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5A691E"/>
    <w:p w14:paraId="503DD3BB">
      <w:pPr>
        <w:spacing w:before="0" w:after="0" w:line="240" w:lineRule="auto"/>
        <w:ind w:firstLine="0"/>
        <w:jc w:val="center"/>
        <w:outlineLvl w:val="0"/>
      </w:pPr>
      <w:r>
        <w:rPr>
          <w:rFonts w:hint="eastAsia" w:ascii="黑体" w:hAnsi="黑体" w:eastAsia="黑体" w:cs="黑体"/>
          <w:b/>
          <w:color w:val="000000"/>
          <w:sz w:val="44"/>
          <w:lang w:val="en-US" w:eastAsia="zh-CN"/>
        </w:rPr>
        <w:t>教育部门所属单位</w:t>
      </w:r>
      <w:r>
        <w:rPr>
          <w:rFonts w:ascii="黑体" w:hAnsi="黑体" w:eastAsia="黑体" w:cs="黑体"/>
          <w:b/>
          <w:color w:val="000000"/>
          <w:sz w:val="44"/>
        </w:rPr>
        <w:t>2023年</w:t>
      </w:r>
      <w:r>
        <w:rPr>
          <w:rFonts w:hint="eastAsia" w:ascii="黑体" w:hAnsi="黑体" w:eastAsia="黑体" w:cs="黑体"/>
          <w:b/>
          <w:color w:val="000000"/>
          <w:sz w:val="44"/>
          <w:lang w:val="en-US" w:eastAsia="zh-CN"/>
        </w:rPr>
        <w:t>度</w:t>
      </w:r>
      <w:r>
        <w:rPr>
          <w:rFonts w:ascii="黑体" w:hAnsi="黑体" w:eastAsia="黑体" w:cs="黑体"/>
          <w:b/>
          <w:color w:val="000000"/>
          <w:sz w:val="44"/>
        </w:rPr>
        <w:t>预算信息公开目录</w:t>
      </w:r>
    </w:p>
    <w:p w14:paraId="40BDDEEE">
      <w:pPr>
        <w:pStyle w:val="5"/>
        <w:tabs>
          <w:tab w:val="right" w:leader="dot" w:pos="14562"/>
        </w:tabs>
      </w:pPr>
    </w:p>
    <w:p w14:paraId="7B5FAA07">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_Toc11635 </w:instrText>
      </w:r>
      <w:r>
        <w:fldChar w:fldCharType="separate"/>
      </w:r>
      <w:r>
        <w:rPr>
          <w:rFonts w:ascii="方正小标宋_GBK" w:hAnsi="方正小标宋_GBK" w:eastAsia="方正小标宋_GBK" w:cs="方正小标宋_GBK"/>
        </w:rPr>
        <w:t>一、石家庄市藁城区教育局本级收支预算</w:t>
      </w:r>
      <w:r>
        <w:tab/>
      </w:r>
      <w:r>
        <w:fldChar w:fldCharType="begin"/>
      </w:r>
      <w:r>
        <w:instrText xml:space="preserve"> PAGEREF _Toc11635 \h </w:instrText>
      </w:r>
      <w:r>
        <w:fldChar w:fldCharType="separate"/>
      </w:r>
      <w:r>
        <w:t>3</w:t>
      </w:r>
      <w:r>
        <w:fldChar w:fldCharType="end"/>
      </w:r>
      <w:r>
        <w:fldChar w:fldCharType="end"/>
      </w:r>
    </w:p>
    <w:p w14:paraId="15C3728B">
      <w:pPr>
        <w:pStyle w:val="6"/>
        <w:tabs>
          <w:tab w:val="right" w:leader="dot" w:pos="14572"/>
        </w:tabs>
      </w:pPr>
      <w:r>
        <w:fldChar w:fldCharType="begin"/>
      </w:r>
      <w:r>
        <w:instrText xml:space="preserve"> HYPERLINK \l _Toc30281 </w:instrText>
      </w:r>
      <w:r>
        <w:fldChar w:fldCharType="separate"/>
      </w:r>
      <w:r>
        <w:rPr>
          <w:rFonts w:ascii="方正小标宋_GBK" w:hAnsi="方正小标宋_GBK" w:eastAsia="方正小标宋_GBK" w:cs="方正小标宋_GBK"/>
        </w:rPr>
        <w:t>二、石家庄市藁城区幼儿园收支预算</w:t>
      </w:r>
      <w:r>
        <w:tab/>
      </w:r>
      <w:r>
        <w:fldChar w:fldCharType="begin"/>
      </w:r>
      <w:r>
        <w:instrText xml:space="preserve"> PAGEREF _Toc30281 \h </w:instrText>
      </w:r>
      <w:r>
        <w:fldChar w:fldCharType="separate"/>
      </w:r>
      <w:r>
        <w:t>141</w:t>
      </w:r>
      <w:r>
        <w:fldChar w:fldCharType="end"/>
      </w:r>
      <w:r>
        <w:fldChar w:fldCharType="end"/>
      </w:r>
    </w:p>
    <w:p w14:paraId="6C776DFA">
      <w:pPr>
        <w:pStyle w:val="6"/>
        <w:tabs>
          <w:tab w:val="right" w:leader="dot" w:pos="14572"/>
        </w:tabs>
      </w:pPr>
      <w:r>
        <w:fldChar w:fldCharType="begin"/>
      </w:r>
      <w:r>
        <w:instrText xml:space="preserve"> HYPERLINK \l _Toc3675 </w:instrText>
      </w:r>
      <w:r>
        <w:fldChar w:fldCharType="separate"/>
      </w:r>
      <w:r>
        <w:rPr>
          <w:rFonts w:ascii="方正小标宋_GBK" w:hAnsi="方正小标宋_GBK" w:eastAsia="方正小标宋_GBK" w:cs="方正小标宋_GBK"/>
        </w:rPr>
        <w:t>三、石家庄市藁城区通安幼儿园收支预算</w:t>
      </w:r>
      <w:r>
        <w:tab/>
      </w:r>
      <w:r>
        <w:fldChar w:fldCharType="begin"/>
      </w:r>
      <w:r>
        <w:instrText xml:space="preserve"> PAGEREF _Toc3675 \h </w:instrText>
      </w:r>
      <w:r>
        <w:fldChar w:fldCharType="separate"/>
      </w:r>
      <w:r>
        <w:t>179</w:t>
      </w:r>
      <w:r>
        <w:fldChar w:fldCharType="end"/>
      </w:r>
      <w:r>
        <w:fldChar w:fldCharType="end"/>
      </w:r>
    </w:p>
    <w:p w14:paraId="3CBF673D">
      <w:pPr>
        <w:pStyle w:val="6"/>
        <w:tabs>
          <w:tab w:val="right" w:leader="dot" w:pos="14572"/>
        </w:tabs>
      </w:pPr>
      <w:r>
        <w:fldChar w:fldCharType="begin"/>
      </w:r>
      <w:r>
        <w:instrText xml:space="preserve"> HYPERLINK \l _Toc24664 </w:instrText>
      </w:r>
      <w:r>
        <w:fldChar w:fldCharType="separate"/>
      </w:r>
      <w:r>
        <w:rPr>
          <w:rFonts w:ascii="方正小标宋_GBK" w:hAnsi="方正小标宋_GBK" w:eastAsia="方正小标宋_GBK" w:cs="方正小标宋_GBK"/>
        </w:rPr>
        <w:t>四、石家庄市藁城区实验小学收支预算</w:t>
      </w:r>
      <w:r>
        <w:tab/>
      </w:r>
      <w:r>
        <w:fldChar w:fldCharType="begin"/>
      </w:r>
      <w:r>
        <w:instrText xml:space="preserve"> PAGEREF _Toc24664 \h </w:instrText>
      </w:r>
      <w:r>
        <w:fldChar w:fldCharType="separate"/>
      </w:r>
      <w:r>
        <w:t>217</w:t>
      </w:r>
      <w:r>
        <w:fldChar w:fldCharType="end"/>
      </w:r>
      <w:r>
        <w:fldChar w:fldCharType="end"/>
      </w:r>
    </w:p>
    <w:p w14:paraId="43AB6145">
      <w:pPr>
        <w:pStyle w:val="6"/>
        <w:tabs>
          <w:tab w:val="right" w:leader="dot" w:pos="14572"/>
        </w:tabs>
      </w:pPr>
      <w:r>
        <w:fldChar w:fldCharType="begin"/>
      </w:r>
      <w:r>
        <w:instrText xml:space="preserve"> HYPERLINK \l _Toc1522 </w:instrText>
      </w:r>
      <w:r>
        <w:fldChar w:fldCharType="separate"/>
      </w:r>
      <w:r>
        <w:rPr>
          <w:rFonts w:ascii="方正小标宋_GBK" w:hAnsi="方正小标宋_GBK" w:eastAsia="方正小标宋_GBK" w:cs="方正小标宋_GBK"/>
        </w:rPr>
        <w:t>五、石家庄市藁城区工业路小学收支预算</w:t>
      </w:r>
      <w:r>
        <w:tab/>
      </w:r>
      <w:r>
        <w:fldChar w:fldCharType="begin"/>
      </w:r>
      <w:r>
        <w:instrText xml:space="preserve"> PAGEREF _Toc1522 \h </w:instrText>
      </w:r>
      <w:r>
        <w:fldChar w:fldCharType="separate"/>
      </w:r>
      <w:r>
        <w:t>262</w:t>
      </w:r>
      <w:r>
        <w:fldChar w:fldCharType="end"/>
      </w:r>
      <w:r>
        <w:fldChar w:fldCharType="end"/>
      </w:r>
    </w:p>
    <w:p w14:paraId="4F50C122">
      <w:pPr>
        <w:pStyle w:val="6"/>
        <w:tabs>
          <w:tab w:val="right" w:leader="dot" w:pos="14572"/>
        </w:tabs>
      </w:pPr>
      <w:r>
        <w:fldChar w:fldCharType="begin"/>
      </w:r>
      <w:r>
        <w:instrText xml:space="preserve"> HYPERLINK \l _Toc17375 </w:instrText>
      </w:r>
      <w:r>
        <w:fldChar w:fldCharType="separate"/>
      </w:r>
      <w:r>
        <w:rPr>
          <w:rFonts w:ascii="方正小标宋_GBK" w:hAnsi="方正小标宋_GBK" w:eastAsia="方正小标宋_GBK" w:cs="方正小标宋_GBK"/>
        </w:rPr>
        <w:t>六、石家庄市藁城区通安小学收支预算</w:t>
      </w:r>
      <w:r>
        <w:tab/>
      </w:r>
      <w:r>
        <w:fldChar w:fldCharType="begin"/>
      </w:r>
      <w:r>
        <w:instrText xml:space="preserve"> PAGEREF _Toc17375 \h </w:instrText>
      </w:r>
      <w:r>
        <w:fldChar w:fldCharType="separate"/>
      </w:r>
      <w:r>
        <w:t>305</w:t>
      </w:r>
      <w:r>
        <w:fldChar w:fldCharType="end"/>
      </w:r>
      <w:r>
        <w:fldChar w:fldCharType="end"/>
      </w:r>
    </w:p>
    <w:p w14:paraId="23210514">
      <w:pPr>
        <w:pStyle w:val="6"/>
        <w:tabs>
          <w:tab w:val="right" w:leader="dot" w:pos="14572"/>
        </w:tabs>
      </w:pPr>
      <w:r>
        <w:fldChar w:fldCharType="begin"/>
      </w:r>
      <w:r>
        <w:instrText xml:space="preserve"> HYPERLINK \l _Toc14744 </w:instrText>
      </w:r>
      <w:r>
        <w:fldChar w:fldCharType="separate"/>
      </w:r>
      <w:r>
        <w:rPr>
          <w:rFonts w:ascii="方正小标宋_GBK" w:hAnsi="方正小标宋_GBK" w:eastAsia="方正小标宋_GBK" w:cs="方正小标宋_GBK"/>
        </w:rPr>
        <w:t>七、石家庄市藁城区第七中学收支预算</w:t>
      </w:r>
      <w:r>
        <w:tab/>
      </w:r>
      <w:r>
        <w:fldChar w:fldCharType="begin"/>
      </w:r>
      <w:r>
        <w:instrText xml:space="preserve"> PAGEREF _Toc14744 \h </w:instrText>
      </w:r>
      <w:r>
        <w:fldChar w:fldCharType="separate"/>
      </w:r>
      <w:r>
        <w:t>351</w:t>
      </w:r>
      <w:r>
        <w:fldChar w:fldCharType="end"/>
      </w:r>
      <w:r>
        <w:fldChar w:fldCharType="end"/>
      </w:r>
    </w:p>
    <w:p w14:paraId="56F5503F">
      <w:pPr>
        <w:pStyle w:val="6"/>
        <w:tabs>
          <w:tab w:val="right" w:leader="dot" w:pos="14572"/>
        </w:tabs>
      </w:pPr>
      <w:r>
        <w:fldChar w:fldCharType="begin"/>
      </w:r>
      <w:r>
        <w:instrText xml:space="preserve"> HYPERLINK \l _Toc22241 </w:instrText>
      </w:r>
      <w:r>
        <w:fldChar w:fldCharType="separate"/>
      </w:r>
      <w:r>
        <w:rPr>
          <w:rFonts w:ascii="方正小标宋_GBK" w:hAnsi="方正小标宋_GBK" w:eastAsia="方正小标宋_GBK" w:cs="方正小标宋_GBK"/>
        </w:rPr>
        <w:t>八、石家庄市藁城区第八中学收支预算</w:t>
      </w:r>
      <w:r>
        <w:tab/>
      </w:r>
      <w:r>
        <w:fldChar w:fldCharType="begin"/>
      </w:r>
      <w:r>
        <w:instrText xml:space="preserve"> PAGEREF _Toc22241 \h </w:instrText>
      </w:r>
      <w:r>
        <w:fldChar w:fldCharType="separate"/>
      </w:r>
      <w:r>
        <w:t>395</w:t>
      </w:r>
      <w:r>
        <w:fldChar w:fldCharType="end"/>
      </w:r>
      <w:r>
        <w:fldChar w:fldCharType="end"/>
      </w:r>
    </w:p>
    <w:p w14:paraId="1AD2A37A">
      <w:pPr>
        <w:pStyle w:val="6"/>
        <w:tabs>
          <w:tab w:val="right" w:leader="dot" w:pos="14572"/>
        </w:tabs>
      </w:pPr>
      <w:r>
        <w:fldChar w:fldCharType="begin"/>
      </w:r>
      <w:r>
        <w:instrText xml:space="preserve"> HYPERLINK \l _Toc7384 </w:instrText>
      </w:r>
      <w:r>
        <w:fldChar w:fldCharType="separate"/>
      </w:r>
      <w:r>
        <w:rPr>
          <w:rFonts w:ascii="方正小标宋_GBK" w:hAnsi="方正小标宋_GBK" w:eastAsia="方正小标宋_GBK" w:cs="方正小标宋_GBK"/>
        </w:rPr>
        <w:t>九、石家庄市藁城区实验学校收支预算</w:t>
      </w:r>
      <w:r>
        <w:tab/>
      </w:r>
      <w:r>
        <w:fldChar w:fldCharType="begin"/>
      </w:r>
      <w:r>
        <w:instrText xml:space="preserve"> PAGEREF _Toc7384 \h </w:instrText>
      </w:r>
      <w:r>
        <w:fldChar w:fldCharType="separate"/>
      </w:r>
      <w:r>
        <w:t>442</w:t>
      </w:r>
      <w:r>
        <w:fldChar w:fldCharType="end"/>
      </w:r>
      <w:r>
        <w:fldChar w:fldCharType="end"/>
      </w:r>
    </w:p>
    <w:p w14:paraId="1104303C">
      <w:pPr>
        <w:pStyle w:val="6"/>
        <w:tabs>
          <w:tab w:val="right" w:leader="dot" w:pos="14572"/>
        </w:tabs>
      </w:pPr>
      <w:r>
        <w:fldChar w:fldCharType="begin"/>
      </w:r>
      <w:r>
        <w:instrText xml:space="preserve"> HYPERLINK \l _Toc26093 </w:instrText>
      </w:r>
      <w:r>
        <w:fldChar w:fldCharType="separate"/>
      </w:r>
      <w:r>
        <w:rPr>
          <w:rFonts w:ascii="方正小标宋_GBK" w:hAnsi="方正小标宋_GBK" w:eastAsia="方正小标宋_GBK" w:cs="方正小标宋_GBK"/>
        </w:rPr>
        <w:t>十、石家庄市藁城区第一中学收支预算</w:t>
      </w:r>
      <w:r>
        <w:tab/>
      </w:r>
      <w:r>
        <w:fldChar w:fldCharType="begin"/>
      </w:r>
      <w:r>
        <w:instrText xml:space="preserve"> PAGEREF _Toc26093 \h </w:instrText>
      </w:r>
      <w:r>
        <w:fldChar w:fldCharType="separate"/>
      </w:r>
      <w:r>
        <w:t>490</w:t>
      </w:r>
      <w:r>
        <w:fldChar w:fldCharType="end"/>
      </w:r>
      <w:r>
        <w:fldChar w:fldCharType="end"/>
      </w:r>
    </w:p>
    <w:p w14:paraId="470F7596">
      <w:pPr>
        <w:pStyle w:val="6"/>
        <w:tabs>
          <w:tab w:val="right" w:leader="dot" w:pos="14572"/>
        </w:tabs>
      </w:pPr>
      <w:r>
        <w:fldChar w:fldCharType="begin"/>
      </w:r>
      <w:r>
        <w:instrText xml:space="preserve"> HYPERLINK \l _Toc7283 </w:instrText>
      </w:r>
      <w:r>
        <w:fldChar w:fldCharType="separate"/>
      </w:r>
      <w:r>
        <w:rPr>
          <w:rFonts w:ascii="方正小标宋_GBK" w:hAnsi="方正小标宋_GBK" w:eastAsia="方正小标宋_GBK" w:cs="方正小标宋_GBK"/>
        </w:rPr>
        <w:t>十一、石家庄市藁城区第二中学收支预算</w:t>
      </w:r>
      <w:r>
        <w:tab/>
      </w:r>
      <w:r>
        <w:fldChar w:fldCharType="begin"/>
      </w:r>
      <w:r>
        <w:instrText xml:space="preserve"> PAGEREF _Toc7283 \h </w:instrText>
      </w:r>
      <w:r>
        <w:fldChar w:fldCharType="separate"/>
      </w:r>
      <w:r>
        <w:t>575</w:t>
      </w:r>
      <w:r>
        <w:fldChar w:fldCharType="end"/>
      </w:r>
      <w:r>
        <w:fldChar w:fldCharType="end"/>
      </w:r>
    </w:p>
    <w:p w14:paraId="5DE0765E">
      <w:pPr>
        <w:pStyle w:val="6"/>
        <w:tabs>
          <w:tab w:val="right" w:leader="dot" w:pos="14572"/>
        </w:tabs>
      </w:pPr>
      <w:r>
        <w:fldChar w:fldCharType="begin"/>
      </w:r>
      <w:r>
        <w:instrText xml:space="preserve"> HYPERLINK \l _Toc23424 </w:instrText>
      </w:r>
      <w:r>
        <w:fldChar w:fldCharType="separate"/>
      </w:r>
      <w:r>
        <w:rPr>
          <w:rFonts w:ascii="方正小标宋_GBK" w:hAnsi="方正小标宋_GBK" w:eastAsia="方正小标宋_GBK" w:cs="方正小标宋_GBK"/>
        </w:rPr>
        <w:t>十二、石家庄市藁城区第三中学收支预算</w:t>
      </w:r>
      <w:r>
        <w:tab/>
      </w:r>
      <w:r>
        <w:fldChar w:fldCharType="begin"/>
      </w:r>
      <w:r>
        <w:instrText xml:space="preserve"> PAGEREF _Toc23424 \h </w:instrText>
      </w:r>
      <w:r>
        <w:fldChar w:fldCharType="separate"/>
      </w:r>
      <w:r>
        <w:t>626</w:t>
      </w:r>
      <w:r>
        <w:fldChar w:fldCharType="end"/>
      </w:r>
      <w:r>
        <w:fldChar w:fldCharType="end"/>
      </w:r>
    </w:p>
    <w:p w14:paraId="28636DA4">
      <w:pPr>
        <w:pStyle w:val="6"/>
        <w:tabs>
          <w:tab w:val="right" w:leader="dot" w:pos="14572"/>
        </w:tabs>
      </w:pPr>
      <w:r>
        <w:fldChar w:fldCharType="begin"/>
      </w:r>
      <w:r>
        <w:instrText xml:space="preserve"> HYPERLINK \l _Toc28330 </w:instrText>
      </w:r>
      <w:r>
        <w:fldChar w:fldCharType="separate"/>
      </w:r>
      <w:r>
        <w:rPr>
          <w:rFonts w:ascii="方正小标宋_GBK" w:hAnsi="方正小标宋_GBK" w:eastAsia="方正小标宋_GBK" w:cs="方正小标宋_GBK"/>
        </w:rPr>
        <w:t>十三、石家庄市藁城区第四中学收支预算</w:t>
      </w:r>
      <w:r>
        <w:tab/>
      </w:r>
      <w:r>
        <w:fldChar w:fldCharType="begin"/>
      </w:r>
      <w:r>
        <w:instrText xml:space="preserve"> PAGEREF _Toc28330 \h </w:instrText>
      </w:r>
      <w:r>
        <w:fldChar w:fldCharType="separate"/>
      </w:r>
      <w:r>
        <w:t>678</w:t>
      </w:r>
      <w:r>
        <w:fldChar w:fldCharType="end"/>
      </w:r>
      <w:r>
        <w:fldChar w:fldCharType="end"/>
      </w:r>
    </w:p>
    <w:p w14:paraId="5C9FDBCF">
      <w:pPr>
        <w:pStyle w:val="6"/>
        <w:tabs>
          <w:tab w:val="right" w:leader="dot" w:pos="14572"/>
        </w:tabs>
      </w:pPr>
      <w:r>
        <w:fldChar w:fldCharType="begin"/>
      </w:r>
      <w:r>
        <w:instrText xml:space="preserve"> HYPERLINK \l _Toc7085 </w:instrText>
      </w:r>
      <w:r>
        <w:fldChar w:fldCharType="separate"/>
      </w:r>
      <w:r>
        <w:rPr>
          <w:rFonts w:ascii="方正小标宋_GBK" w:hAnsi="方正小标宋_GBK" w:eastAsia="方正小标宋_GBK" w:cs="方正小标宋_GBK"/>
        </w:rPr>
        <w:t>十四、石家庄市藁城区第五中学收支预算</w:t>
      </w:r>
      <w:r>
        <w:tab/>
      </w:r>
      <w:r>
        <w:fldChar w:fldCharType="begin"/>
      </w:r>
      <w:r>
        <w:instrText xml:space="preserve"> PAGEREF _Toc7085 \h </w:instrText>
      </w:r>
      <w:r>
        <w:fldChar w:fldCharType="separate"/>
      </w:r>
      <w:r>
        <w:t>708</w:t>
      </w:r>
      <w:r>
        <w:fldChar w:fldCharType="end"/>
      </w:r>
      <w:r>
        <w:fldChar w:fldCharType="end"/>
      </w:r>
    </w:p>
    <w:p w14:paraId="3A21603D">
      <w:pPr>
        <w:pStyle w:val="6"/>
        <w:tabs>
          <w:tab w:val="right" w:leader="dot" w:pos="14572"/>
        </w:tabs>
      </w:pPr>
      <w:r>
        <w:fldChar w:fldCharType="begin"/>
      </w:r>
      <w:r>
        <w:instrText xml:space="preserve"> HYPERLINK \l _Toc6860 </w:instrText>
      </w:r>
      <w:r>
        <w:fldChar w:fldCharType="separate"/>
      </w:r>
      <w:r>
        <w:rPr>
          <w:rFonts w:ascii="方正小标宋_GBK" w:hAnsi="方正小标宋_GBK" w:eastAsia="方正小标宋_GBK" w:cs="方正小标宋_GBK"/>
        </w:rPr>
        <w:t>十五、石家庄市藁城区第九中学收支预算</w:t>
      </w:r>
      <w:r>
        <w:tab/>
      </w:r>
      <w:r>
        <w:fldChar w:fldCharType="begin"/>
      </w:r>
      <w:r>
        <w:instrText xml:space="preserve"> PAGEREF _Toc6860 \h </w:instrText>
      </w:r>
      <w:r>
        <w:fldChar w:fldCharType="separate"/>
      </w:r>
      <w:r>
        <w:t>738</w:t>
      </w:r>
      <w:r>
        <w:fldChar w:fldCharType="end"/>
      </w:r>
      <w:r>
        <w:fldChar w:fldCharType="end"/>
      </w:r>
    </w:p>
    <w:p w14:paraId="772D51CE">
      <w:pPr>
        <w:pStyle w:val="6"/>
        <w:tabs>
          <w:tab w:val="right" w:leader="dot" w:pos="14572"/>
        </w:tabs>
      </w:pPr>
      <w:r>
        <w:fldChar w:fldCharType="begin"/>
      </w:r>
      <w:r>
        <w:instrText xml:space="preserve"> HYPERLINK \l _Toc7656 </w:instrText>
      </w:r>
      <w:r>
        <w:fldChar w:fldCharType="separate"/>
      </w:r>
      <w:r>
        <w:rPr>
          <w:rFonts w:ascii="方正小标宋_GBK" w:hAnsi="方正小标宋_GBK" w:eastAsia="方正小标宋_GBK" w:cs="方正小标宋_GBK"/>
        </w:rPr>
        <w:t>十六、石家庄市藁城区第六中学收支预算</w:t>
      </w:r>
      <w:r>
        <w:tab/>
      </w:r>
      <w:r>
        <w:fldChar w:fldCharType="begin"/>
      </w:r>
      <w:r>
        <w:instrText xml:space="preserve"> PAGEREF _Toc7656 \h </w:instrText>
      </w:r>
      <w:r>
        <w:fldChar w:fldCharType="separate"/>
      </w:r>
      <w:r>
        <w:t>796</w:t>
      </w:r>
      <w:r>
        <w:fldChar w:fldCharType="end"/>
      </w:r>
      <w:r>
        <w:fldChar w:fldCharType="end"/>
      </w:r>
    </w:p>
    <w:p w14:paraId="683029C3">
      <w:pPr>
        <w:pStyle w:val="6"/>
        <w:tabs>
          <w:tab w:val="right" w:leader="dot" w:pos="14572"/>
        </w:tabs>
      </w:pPr>
      <w:r>
        <w:fldChar w:fldCharType="begin"/>
      </w:r>
      <w:r>
        <w:instrText xml:space="preserve"> HYPERLINK \l _Toc6748 </w:instrText>
      </w:r>
      <w:r>
        <w:fldChar w:fldCharType="separate"/>
      </w:r>
      <w:r>
        <w:rPr>
          <w:rFonts w:ascii="方正小标宋_GBK" w:hAnsi="方正小标宋_GBK" w:eastAsia="方正小标宋_GBK" w:cs="方正小标宋_GBK"/>
        </w:rPr>
        <w:t>十七、石家庄市藁城区九门回族中学（石家庄市藁城区艺术中学）收支预算</w:t>
      </w:r>
      <w:r>
        <w:tab/>
      </w:r>
      <w:r>
        <w:fldChar w:fldCharType="begin"/>
      </w:r>
      <w:r>
        <w:instrText xml:space="preserve"> PAGEREF _Toc6748 \h </w:instrText>
      </w:r>
      <w:r>
        <w:fldChar w:fldCharType="separate"/>
      </w:r>
      <w:r>
        <w:t>831</w:t>
      </w:r>
      <w:r>
        <w:fldChar w:fldCharType="end"/>
      </w:r>
      <w:r>
        <w:fldChar w:fldCharType="end"/>
      </w:r>
    </w:p>
    <w:p w14:paraId="5A7E86B5">
      <w:pPr>
        <w:pStyle w:val="6"/>
        <w:tabs>
          <w:tab w:val="right" w:leader="dot" w:pos="14572"/>
        </w:tabs>
      </w:pPr>
      <w:r>
        <w:fldChar w:fldCharType="begin"/>
      </w:r>
      <w:r>
        <w:instrText xml:space="preserve"> HYPERLINK \l _Toc15895 </w:instrText>
      </w:r>
      <w:r>
        <w:fldChar w:fldCharType="separate"/>
      </w:r>
      <w:r>
        <w:rPr>
          <w:rFonts w:ascii="方正小标宋_GBK" w:hAnsi="方正小标宋_GBK" w:eastAsia="方正小标宋_GBK" w:cs="方正小标宋_GBK"/>
        </w:rPr>
        <w:t>十八、石家庄市藁城区职业技术教育中心收支预算</w:t>
      </w:r>
      <w:r>
        <w:tab/>
      </w:r>
      <w:r>
        <w:fldChar w:fldCharType="begin"/>
      </w:r>
      <w:r>
        <w:instrText xml:space="preserve"> PAGEREF _Toc15895 \h </w:instrText>
      </w:r>
      <w:r>
        <w:fldChar w:fldCharType="separate"/>
      </w:r>
      <w:r>
        <w:t>861</w:t>
      </w:r>
      <w:r>
        <w:fldChar w:fldCharType="end"/>
      </w:r>
      <w:r>
        <w:fldChar w:fldCharType="end"/>
      </w:r>
    </w:p>
    <w:p w14:paraId="09370586">
      <w:pPr>
        <w:pStyle w:val="6"/>
        <w:tabs>
          <w:tab w:val="right" w:leader="dot" w:pos="14572"/>
        </w:tabs>
      </w:pPr>
      <w:r>
        <w:fldChar w:fldCharType="begin"/>
      </w:r>
      <w:r>
        <w:instrText xml:space="preserve"> HYPERLINK \l _Toc18511 </w:instrText>
      </w:r>
      <w:r>
        <w:fldChar w:fldCharType="separate"/>
      </w:r>
      <w:r>
        <w:rPr>
          <w:rFonts w:ascii="方正小标宋_GBK" w:hAnsi="方正小标宋_GBK" w:eastAsia="方正小标宋_GBK" w:cs="方正小标宋_GBK"/>
        </w:rPr>
        <w:t>十九、石家庄市藁城区职业中学收支预算</w:t>
      </w:r>
      <w:r>
        <w:tab/>
      </w:r>
      <w:r>
        <w:fldChar w:fldCharType="begin"/>
      </w:r>
      <w:r>
        <w:instrText xml:space="preserve"> PAGEREF _Toc18511 \h </w:instrText>
      </w:r>
      <w:r>
        <w:fldChar w:fldCharType="separate"/>
      </w:r>
      <w:r>
        <w:t>909</w:t>
      </w:r>
      <w:r>
        <w:fldChar w:fldCharType="end"/>
      </w:r>
      <w:r>
        <w:fldChar w:fldCharType="end"/>
      </w:r>
    </w:p>
    <w:p w14:paraId="79BC37E3">
      <w:pPr>
        <w:pStyle w:val="6"/>
        <w:tabs>
          <w:tab w:val="right" w:leader="dot" w:pos="14572"/>
        </w:tabs>
      </w:pPr>
      <w:r>
        <w:fldChar w:fldCharType="begin"/>
      </w:r>
      <w:r>
        <w:instrText xml:space="preserve"> HYPERLINK \l _Toc18275 </w:instrText>
      </w:r>
      <w:r>
        <w:fldChar w:fldCharType="separate"/>
      </w:r>
      <w:r>
        <w:rPr>
          <w:rFonts w:ascii="方正小标宋_GBK" w:hAnsi="方正小标宋_GBK" w:eastAsia="方正小标宋_GBK" w:cs="方正小标宋_GBK"/>
        </w:rPr>
        <w:t>二十、石家庄市藁城区特殊教育学校收支预算</w:t>
      </w:r>
      <w:r>
        <w:tab/>
      </w:r>
      <w:r>
        <w:fldChar w:fldCharType="begin"/>
      </w:r>
      <w:r>
        <w:instrText xml:space="preserve"> PAGEREF _Toc18275 \h </w:instrText>
      </w:r>
      <w:r>
        <w:fldChar w:fldCharType="separate"/>
      </w:r>
      <w:r>
        <w:t>942</w:t>
      </w:r>
      <w:r>
        <w:fldChar w:fldCharType="end"/>
      </w:r>
      <w:r>
        <w:fldChar w:fldCharType="end"/>
      </w:r>
    </w:p>
    <w:p w14:paraId="057EADE6">
      <w:pPr>
        <w:pStyle w:val="6"/>
        <w:tabs>
          <w:tab w:val="right" w:leader="dot" w:pos="14572"/>
        </w:tabs>
      </w:pPr>
      <w:r>
        <w:fldChar w:fldCharType="begin"/>
      </w:r>
      <w:r>
        <w:instrText xml:space="preserve"> HYPERLINK \l _Toc14114 </w:instrText>
      </w:r>
      <w:r>
        <w:fldChar w:fldCharType="separate"/>
      </w:r>
      <w:r>
        <w:rPr>
          <w:rFonts w:ascii="方正小标宋_GBK" w:hAnsi="方正小标宋_GBK" w:eastAsia="方正小标宋_GBK" w:cs="方正小标宋_GBK"/>
        </w:rPr>
        <w:t>二十一、石家庄市藁城区教师发展中心收支预算</w:t>
      </w:r>
      <w:r>
        <w:tab/>
      </w:r>
      <w:r>
        <w:fldChar w:fldCharType="begin"/>
      </w:r>
      <w:r>
        <w:instrText xml:space="preserve"> PAGEREF _Toc14114 \h </w:instrText>
      </w:r>
      <w:r>
        <w:fldChar w:fldCharType="separate"/>
      </w:r>
      <w:r>
        <w:t>982</w:t>
      </w:r>
      <w:r>
        <w:fldChar w:fldCharType="end"/>
      </w:r>
      <w:r>
        <w:fldChar w:fldCharType="end"/>
      </w:r>
    </w:p>
    <w:p w14:paraId="7DA1AAA4">
      <w:pPr>
        <w:pStyle w:val="6"/>
        <w:tabs>
          <w:tab w:val="right" w:leader="dot" w:pos="14572"/>
        </w:tabs>
      </w:pPr>
      <w:r>
        <w:fldChar w:fldCharType="begin"/>
      </w:r>
      <w:r>
        <w:instrText xml:space="preserve"> HYPERLINK \l _Toc3679 </w:instrText>
      </w:r>
      <w:r>
        <w:fldChar w:fldCharType="separate"/>
      </w:r>
      <w:r>
        <w:rPr>
          <w:rFonts w:ascii="方正小标宋_GBK" w:hAnsi="方正小标宋_GBK" w:eastAsia="方正小标宋_GBK" w:cs="方正小标宋_GBK"/>
        </w:rPr>
        <w:t>二十二、石家庄市藁城区教育考试中心收支预算</w:t>
      </w:r>
      <w:r>
        <w:tab/>
      </w:r>
      <w:r>
        <w:fldChar w:fldCharType="begin"/>
      </w:r>
      <w:r>
        <w:instrText xml:space="preserve"> PAGEREF _Toc3679 \h </w:instrText>
      </w:r>
      <w:r>
        <w:fldChar w:fldCharType="separate"/>
      </w:r>
      <w:r>
        <w:t>1016</w:t>
      </w:r>
      <w:r>
        <w:fldChar w:fldCharType="end"/>
      </w:r>
      <w:r>
        <w:fldChar w:fldCharType="end"/>
      </w:r>
    </w:p>
    <w:p w14:paraId="3B143621">
      <w:pPr>
        <w:pStyle w:val="6"/>
        <w:tabs>
          <w:tab w:val="right" w:leader="dot" w:pos="14572"/>
        </w:tabs>
      </w:pPr>
      <w:r>
        <w:fldChar w:fldCharType="begin"/>
      </w:r>
      <w:r>
        <w:instrText xml:space="preserve"> HYPERLINK \l _Toc3306 </w:instrText>
      </w:r>
      <w:r>
        <w:fldChar w:fldCharType="separate"/>
      </w:r>
      <w:r>
        <w:rPr>
          <w:rFonts w:ascii="方正小标宋_GBK" w:hAnsi="方正小标宋_GBK" w:eastAsia="方正小标宋_GBK" w:cs="方正小标宋_GBK"/>
        </w:rPr>
        <w:t>二十三、石家庄市藁城区工业路幼儿园收支预算</w:t>
      </w:r>
      <w:r>
        <w:tab/>
      </w:r>
      <w:r>
        <w:fldChar w:fldCharType="begin"/>
      </w:r>
      <w:r>
        <w:instrText xml:space="preserve"> PAGEREF _Toc3306 \h </w:instrText>
      </w:r>
      <w:r>
        <w:fldChar w:fldCharType="separate"/>
      </w:r>
      <w:r>
        <w:t>1040</w:t>
      </w:r>
      <w:r>
        <w:fldChar w:fldCharType="end"/>
      </w:r>
      <w:r>
        <w:fldChar w:fldCharType="end"/>
      </w:r>
    </w:p>
    <w:p w14:paraId="59BA79F9">
      <w:pPr>
        <w:pStyle w:val="6"/>
        <w:tabs>
          <w:tab w:val="right" w:leader="dot" w:pos="14572"/>
        </w:tabs>
      </w:pPr>
      <w:r>
        <w:fldChar w:fldCharType="begin"/>
      </w:r>
      <w:r>
        <w:instrText xml:space="preserve"> HYPERLINK \l _Toc23924 </w:instrText>
      </w:r>
      <w:r>
        <w:fldChar w:fldCharType="separate"/>
      </w:r>
      <w:r>
        <w:rPr>
          <w:rFonts w:ascii="方正小标宋_GBK" w:hAnsi="方正小标宋_GBK" w:eastAsia="方正小标宋_GBK" w:cs="方正小标宋_GBK"/>
        </w:rPr>
        <w:t>二十四、石家庄市藁城区育才幼儿园收支预算</w:t>
      </w:r>
      <w:r>
        <w:tab/>
      </w:r>
      <w:r>
        <w:fldChar w:fldCharType="begin"/>
      </w:r>
      <w:r>
        <w:instrText xml:space="preserve"> PAGEREF _Toc23924 \h </w:instrText>
      </w:r>
      <w:r>
        <w:fldChar w:fldCharType="separate"/>
      </w:r>
      <w:r>
        <w:t>1075</w:t>
      </w:r>
      <w:r>
        <w:fldChar w:fldCharType="end"/>
      </w:r>
      <w:r>
        <w:fldChar w:fldCharType="end"/>
      </w:r>
    </w:p>
    <w:p w14:paraId="49425FF0">
      <w:pPr>
        <w:pStyle w:val="6"/>
        <w:tabs>
          <w:tab w:val="right" w:leader="dot" w:pos="14572"/>
        </w:tabs>
      </w:pPr>
      <w:r>
        <w:fldChar w:fldCharType="begin"/>
      </w:r>
      <w:r>
        <w:instrText xml:space="preserve"> HYPERLINK \l _Toc15491 </w:instrText>
      </w:r>
      <w:r>
        <w:fldChar w:fldCharType="separate"/>
      </w:r>
      <w:r>
        <w:rPr>
          <w:rFonts w:ascii="方正小标宋_GBK" w:hAnsi="方正小标宋_GBK" w:eastAsia="方正小标宋_GBK" w:cs="方正小标宋_GBK"/>
        </w:rPr>
        <w:t>二十五、石家庄市藁城区廉州镇中心校收支预算</w:t>
      </w:r>
      <w:r>
        <w:tab/>
      </w:r>
      <w:r>
        <w:fldChar w:fldCharType="begin"/>
      </w:r>
      <w:r>
        <w:instrText xml:space="preserve"> PAGEREF _Toc15491 \h </w:instrText>
      </w:r>
      <w:r>
        <w:fldChar w:fldCharType="separate"/>
      </w:r>
      <w:r>
        <w:t>1109</w:t>
      </w:r>
      <w:r>
        <w:fldChar w:fldCharType="end"/>
      </w:r>
      <w:r>
        <w:fldChar w:fldCharType="end"/>
      </w:r>
    </w:p>
    <w:p w14:paraId="156A3E9A">
      <w:pPr>
        <w:pStyle w:val="6"/>
        <w:tabs>
          <w:tab w:val="right" w:leader="dot" w:pos="14572"/>
        </w:tabs>
      </w:pPr>
      <w:r>
        <w:fldChar w:fldCharType="begin"/>
      </w:r>
      <w:r>
        <w:instrText xml:space="preserve"> HYPERLINK \l _Toc19903 </w:instrText>
      </w:r>
      <w:r>
        <w:fldChar w:fldCharType="separate"/>
      </w:r>
      <w:r>
        <w:rPr>
          <w:rFonts w:ascii="方正小标宋_GBK" w:hAnsi="方正小标宋_GBK" w:eastAsia="方正小标宋_GBK" w:cs="方正小标宋_GBK"/>
        </w:rPr>
        <w:t>二十六、石家庄市藁城区贾市庄镇中心校收支预算</w:t>
      </w:r>
      <w:r>
        <w:tab/>
      </w:r>
      <w:r>
        <w:fldChar w:fldCharType="begin"/>
      </w:r>
      <w:r>
        <w:instrText xml:space="preserve"> PAGEREF _Toc19903 \h </w:instrText>
      </w:r>
      <w:r>
        <w:fldChar w:fldCharType="separate"/>
      </w:r>
      <w:r>
        <w:t>1172</w:t>
      </w:r>
      <w:r>
        <w:fldChar w:fldCharType="end"/>
      </w:r>
      <w:r>
        <w:fldChar w:fldCharType="end"/>
      </w:r>
    </w:p>
    <w:p w14:paraId="5026902C">
      <w:pPr>
        <w:pStyle w:val="6"/>
        <w:tabs>
          <w:tab w:val="right" w:leader="dot" w:pos="14572"/>
        </w:tabs>
      </w:pPr>
      <w:r>
        <w:fldChar w:fldCharType="begin"/>
      </w:r>
      <w:r>
        <w:instrText xml:space="preserve"> HYPERLINK \l _Toc28036 </w:instrText>
      </w:r>
      <w:r>
        <w:fldChar w:fldCharType="separate"/>
      </w:r>
      <w:r>
        <w:rPr>
          <w:rFonts w:ascii="方正小标宋_GBK" w:hAnsi="方正小标宋_GBK" w:eastAsia="方正小标宋_GBK" w:cs="方正小标宋_GBK"/>
        </w:rPr>
        <w:t>二十七、石家庄市藁城区常安镇中心校收支预算</w:t>
      </w:r>
      <w:r>
        <w:tab/>
      </w:r>
      <w:r>
        <w:fldChar w:fldCharType="begin"/>
      </w:r>
      <w:r>
        <w:instrText xml:space="preserve"> PAGEREF _Toc28036 \h </w:instrText>
      </w:r>
      <w:r>
        <w:fldChar w:fldCharType="separate"/>
      </w:r>
      <w:r>
        <w:t>1233</w:t>
      </w:r>
      <w:r>
        <w:fldChar w:fldCharType="end"/>
      </w:r>
      <w:r>
        <w:fldChar w:fldCharType="end"/>
      </w:r>
    </w:p>
    <w:p w14:paraId="5239D73A">
      <w:pPr>
        <w:pStyle w:val="6"/>
        <w:tabs>
          <w:tab w:val="right" w:leader="dot" w:pos="14572"/>
        </w:tabs>
      </w:pPr>
      <w:r>
        <w:fldChar w:fldCharType="begin"/>
      </w:r>
      <w:r>
        <w:instrText xml:space="preserve"> HYPERLINK \l _Toc14267 </w:instrText>
      </w:r>
      <w:r>
        <w:fldChar w:fldCharType="separate"/>
      </w:r>
      <w:r>
        <w:rPr>
          <w:rFonts w:ascii="方正小标宋_GBK" w:hAnsi="方正小标宋_GBK" w:eastAsia="方正小标宋_GBK" w:cs="方正小标宋_GBK"/>
        </w:rPr>
        <w:t>二十八、石家庄经济技术开发区中心校收支预算</w:t>
      </w:r>
      <w:r>
        <w:tab/>
      </w:r>
      <w:r>
        <w:fldChar w:fldCharType="begin"/>
      </w:r>
      <w:r>
        <w:instrText xml:space="preserve"> PAGEREF _Toc14267 \h </w:instrText>
      </w:r>
      <w:r>
        <w:fldChar w:fldCharType="separate"/>
      </w:r>
      <w:r>
        <w:t>1299</w:t>
      </w:r>
      <w:r>
        <w:fldChar w:fldCharType="end"/>
      </w:r>
      <w:r>
        <w:fldChar w:fldCharType="end"/>
      </w:r>
    </w:p>
    <w:p w14:paraId="256E75BC">
      <w:pPr>
        <w:pStyle w:val="6"/>
        <w:tabs>
          <w:tab w:val="right" w:leader="dot" w:pos="14572"/>
        </w:tabs>
      </w:pPr>
      <w:r>
        <w:fldChar w:fldCharType="begin"/>
      </w:r>
      <w:r>
        <w:instrText xml:space="preserve"> HYPERLINK \l _Toc12463 </w:instrText>
      </w:r>
      <w:r>
        <w:fldChar w:fldCharType="separate"/>
      </w:r>
      <w:r>
        <w:rPr>
          <w:rFonts w:ascii="方正小标宋_GBK" w:hAnsi="方正小标宋_GBK" w:eastAsia="方正小标宋_GBK" w:cs="方正小标宋_GBK"/>
        </w:rPr>
        <w:t>二十九、石家庄市藁城区张家庄镇中心校收支预算</w:t>
      </w:r>
      <w:r>
        <w:tab/>
      </w:r>
      <w:r>
        <w:fldChar w:fldCharType="begin"/>
      </w:r>
      <w:r>
        <w:instrText xml:space="preserve"> PAGEREF _Toc12463 \h </w:instrText>
      </w:r>
      <w:r>
        <w:fldChar w:fldCharType="separate"/>
      </w:r>
      <w:r>
        <w:t>1358</w:t>
      </w:r>
      <w:r>
        <w:fldChar w:fldCharType="end"/>
      </w:r>
      <w:r>
        <w:fldChar w:fldCharType="end"/>
      </w:r>
    </w:p>
    <w:p w14:paraId="5AD2C565">
      <w:pPr>
        <w:pStyle w:val="6"/>
        <w:tabs>
          <w:tab w:val="right" w:leader="dot" w:pos="14572"/>
        </w:tabs>
      </w:pPr>
      <w:r>
        <w:fldChar w:fldCharType="begin"/>
      </w:r>
      <w:r>
        <w:instrText xml:space="preserve"> HYPERLINK \l _Toc630 </w:instrText>
      </w:r>
      <w:r>
        <w:fldChar w:fldCharType="separate"/>
      </w:r>
      <w:r>
        <w:rPr>
          <w:rFonts w:ascii="方正小标宋_GBK" w:hAnsi="方正小标宋_GBK" w:eastAsia="方正小标宋_GBK" w:cs="方正小标宋_GBK"/>
        </w:rPr>
        <w:t>三十、石家庄市藁城区岗上镇中心校收支预算</w:t>
      </w:r>
      <w:r>
        <w:tab/>
      </w:r>
      <w:r>
        <w:fldChar w:fldCharType="begin"/>
      </w:r>
      <w:r>
        <w:instrText xml:space="preserve"> PAGEREF _Toc630 \h </w:instrText>
      </w:r>
      <w:r>
        <w:fldChar w:fldCharType="separate"/>
      </w:r>
      <w:r>
        <w:t>1421</w:t>
      </w:r>
      <w:r>
        <w:fldChar w:fldCharType="end"/>
      </w:r>
      <w:r>
        <w:fldChar w:fldCharType="end"/>
      </w:r>
    </w:p>
    <w:p w14:paraId="7573EF11">
      <w:pPr>
        <w:pStyle w:val="6"/>
        <w:tabs>
          <w:tab w:val="right" w:leader="dot" w:pos="14572"/>
        </w:tabs>
      </w:pPr>
      <w:r>
        <w:fldChar w:fldCharType="begin"/>
      </w:r>
      <w:r>
        <w:instrText xml:space="preserve"> HYPERLINK \l _Toc19692 </w:instrText>
      </w:r>
      <w:r>
        <w:fldChar w:fldCharType="separate"/>
      </w:r>
      <w:r>
        <w:rPr>
          <w:rFonts w:ascii="方正小标宋_GBK" w:hAnsi="方正小标宋_GBK" w:eastAsia="方正小标宋_GBK" w:cs="方正小标宋_GBK"/>
        </w:rPr>
        <w:t>三十一、石家庄市藁城区梅花镇中心校收支预算</w:t>
      </w:r>
      <w:r>
        <w:tab/>
      </w:r>
      <w:r>
        <w:fldChar w:fldCharType="begin"/>
      </w:r>
      <w:r>
        <w:instrText xml:space="preserve"> PAGEREF _Toc19692 \h </w:instrText>
      </w:r>
      <w:r>
        <w:fldChar w:fldCharType="separate"/>
      </w:r>
      <w:r>
        <w:t>1482</w:t>
      </w:r>
      <w:r>
        <w:fldChar w:fldCharType="end"/>
      </w:r>
      <w:r>
        <w:fldChar w:fldCharType="end"/>
      </w:r>
    </w:p>
    <w:p w14:paraId="4C0A1923">
      <w:pPr>
        <w:pStyle w:val="6"/>
        <w:tabs>
          <w:tab w:val="right" w:leader="dot" w:pos="14572"/>
        </w:tabs>
      </w:pPr>
      <w:r>
        <w:fldChar w:fldCharType="begin"/>
      </w:r>
      <w:r>
        <w:instrText xml:space="preserve"> HYPERLINK \l _Toc3354 </w:instrText>
      </w:r>
      <w:r>
        <w:fldChar w:fldCharType="separate"/>
      </w:r>
      <w:r>
        <w:rPr>
          <w:rFonts w:ascii="方正小标宋_GBK" w:hAnsi="方正小标宋_GBK" w:eastAsia="方正小标宋_GBK" w:cs="方正小标宋_GBK"/>
        </w:rPr>
        <w:t>三十二、石家庄市藁城区南营镇中心校收支预算</w:t>
      </w:r>
      <w:r>
        <w:tab/>
      </w:r>
      <w:r>
        <w:fldChar w:fldCharType="begin"/>
      </w:r>
      <w:r>
        <w:instrText xml:space="preserve"> PAGEREF _Toc3354 \h </w:instrText>
      </w:r>
      <w:r>
        <w:fldChar w:fldCharType="separate"/>
      </w:r>
      <w:r>
        <w:t>1548</w:t>
      </w:r>
      <w:r>
        <w:fldChar w:fldCharType="end"/>
      </w:r>
      <w:r>
        <w:fldChar w:fldCharType="end"/>
      </w:r>
    </w:p>
    <w:p w14:paraId="48A696D4">
      <w:pPr>
        <w:pStyle w:val="6"/>
        <w:tabs>
          <w:tab w:val="right" w:leader="dot" w:pos="14572"/>
        </w:tabs>
      </w:pPr>
      <w:r>
        <w:fldChar w:fldCharType="begin"/>
      </w:r>
      <w:r>
        <w:instrText xml:space="preserve"> HYPERLINK \l _Toc4370 </w:instrText>
      </w:r>
      <w:r>
        <w:fldChar w:fldCharType="separate"/>
      </w:r>
      <w:r>
        <w:rPr>
          <w:rFonts w:ascii="方正小标宋_GBK" w:hAnsi="方正小标宋_GBK" w:eastAsia="方正小标宋_GBK" w:cs="方正小标宋_GBK"/>
        </w:rPr>
        <w:t>三十三、石家庄市藁城区南董镇中心校收支预算</w:t>
      </w:r>
      <w:r>
        <w:tab/>
      </w:r>
      <w:r>
        <w:fldChar w:fldCharType="begin"/>
      </w:r>
      <w:r>
        <w:instrText xml:space="preserve"> PAGEREF _Toc4370 \h </w:instrText>
      </w:r>
      <w:r>
        <w:fldChar w:fldCharType="separate"/>
      </w:r>
      <w:r>
        <w:t>1609</w:t>
      </w:r>
      <w:r>
        <w:fldChar w:fldCharType="end"/>
      </w:r>
      <w:r>
        <w:fldChar w:fldCharType="end"/>
      </w:r>
    </w:p>
    <w:p w14:paraId="11AC5562">
      <w:pPr>
        <w:pStyle w:val="6"/>
        <w:tabs>
          <w:tab w:val="right" w:leader="dot" w:pos="14572"/>
        </w:tabs>
      </w:pPr>
      <w:r>
        <w:fldChar w:fldCharType="begin"/>
      </w:r>
      <w:r>
        <w:instrText xml:space="preserve"> HYPERLINK \l _Toc3601 </w:instrText>
      </w:r>
      <w:r>
        <w:fldChar w:fldCharType="separate"/>
      </w:r>
      <w:r>
        <w:rPr>
          <w:rFonts w:ascii="方正小标宋_GBK" w:hAnsi="方正小标宋_GBK" w:eastAsia="方正小标宋_GBK" w:cs="方正小标宋_GBK"/>
        </w:rPr>
        <w:t>三十四、石家庄市藁城区兴安镇中心校收支预算</w:t>
      </w:r>
      <w:r>
        <w:tab/>
      </w:r>
      <w:r>
        <w:fldChar w:fldCharType="begin"/>
      </w:r>
      <w:r>
        <w:instrText xml:space="preserve"> PAGEREF _Toc3601 \h </w:instrText>
      </w:r>
      <w:r>
        <w:fldChar w:fldCharType="separate"/>
      </w:r>
      <w:r>
        <w:t>1666</w:t>
      </w:r>
      <w:r>
        <w:fldChar w:fldCharType="end"/>
      </w:r>
      <w:r>
        <w:fldChar w:fldCharType="end"/>
      </w:r>
    </w:p>
    <w:p w14:paraId="67D7534B">
      <w:pPr>
        <w:pStyle w:val="6"/>
        <w:tabs>
          <w:tab w:val="right" w:leader="dot" w:pos="14572"/>
        </w:tabs>
      </w:pPr>
      <w:r>
        <w:fldChar w:fldCharType="begin"/>
      </w:r>
      <w:r>
        <w:instrText xml:space="preserve"> HYPERLINK \l _Toc14607 </w:instrText>
      </w:r>
      <w:r>
        <w:fldChar w:fldCharType="separate"/>
      </w:r>
      <w:r>
        <w:rPr>
          <w:rFonts w:ascii="方正小标宋_GBK" w:hAnsi="方正小标宋_GBK" w:eastAsia="方正小标宋_GBK" w:cs="方正小标宋_GBK"/>
        </w:rPr>
        <w:t>三十五、石家庄市藁城区增村镇中心校收支预算</w:t>
      </w:r>
      <w:r>
        <w:tab/>
      </w:r>
      <w:r>
        <w:fldChar w:fldCharType="begin"/>
      </w:r>
      <w:r>
        <w:instrText xml:space="preserve"> PAGEREF _Toc14607 \h </w:instrText>
      </w:r>
      <w:r>
        <w:fldChar w:fldCharType="separate"/>
      </w:r>
      <w:r>
        <w:t>1727</w:t>
      </w:r>
      <w:r>
        <w:fldChar w:fldCharType="end"/>
      </w:r>
      <w:r>
        <w:fldChar w:fldCharType="end"/>
      </w:r>
    </w:p>
    <w:p w14:paraId="65D6D80F">
      <w:pPr>
        <w:pStyle w:val="6"/>
        <w:tabs>
          <w:tab w:val="right" w:leader="dot" w:pos="14572"/>
        </w:tabs>
      </w:pPr>
      <w:r>
        <w:fldChar w:fldCharType="begin"/>
      </w:r>
      <w:r>
        <w:instrText xml:space="preserve"> HYPERLINK \l _Toc23574 </w:instrText>
      </w:r>
      <w:r>
        <w:fldChar w:fldCharType="separate"/>
      </w:r>
      <w:r>
        <w:rPr>
          <w:rFonts w:ascii="方正小标宋_GBK" w:hAnsi="方正小标宋_GBK" w:eastAsia="方正小标宋_GBK" w:cs="方正小标宋_GBK"/>
        </w:rPr>
        <w:t>三十六、石家庄市藁城区九门回族乡中心校收支预算</w:t>
      </w:r>
      <w:r>
        <w:tab/>
      </w:r>
      <w:r>
        <w:fldChar w:fldCharType="begin"/>
      </w:r>
      <w:r>
        <w:instrText xml:space="preserve"> PAGEREF _Toc23574 \h </w:instrText>
      </w:r>
      <w:r>
        <w:fldChar w:fldCharType="separate"/>
      </w:r>
      <w:r>
        <w:t>1791</w:t>
      </w:r>
      <w:r>
        <w:fldChar w:fldCharType="end"/>
      </w:r>
      <w:r>
        <w:fldChar w:fldCharType="end"/>
      </w:r>
    </w:p>
    <w:p w14:paraId="66D76F8C">
      <w:pPr>
        <w:pStyle w:val="6"/>
        <w:tabs>
          <w:tab w:val="right" w:leader="dot" w:pos="14572"/>
        </w:tabs>
      </w:pPr>
      <w:r>
        <w:fldChar w:fldCharType="begin"/>
      </w:r>
      <w:r>
        <w:instrText xml:space="preserve"> HYPERLINK \l _Toc10537 </w:instrText>
      </w:r>
      <w:r>
        <w:fldChar w:fldCharType="separate"/>
      </w:r>
      <w:r>
        <w:rPr>
          <w:rFonts w:ascii="方正小标宋_GBK" w:hAnsi="方正小标宋_GBK" w:eastAsia="方正小标宋_GBK" w:cs="方正小标宋_GBK"/>
        </w:rPr>
        <w:t>三十七、石家庄市藁城区南孟镇中心校收支预算</w:t>
      </w:r>
      <w:r>
        <w:tab/>
      </w:r>
      <w:r>
        <w:fldChar w:fldCharType="begin"/>
      </w:r>
      <w:r>
        <w:instrText xml:space="preserve"> PAGEREF _Toc10537 \h </w:instrText>
      </w:r>
      <w:r>
        <w:fldChar w:fldCharType="separate"/>
      </w:r>
      <w:r>
        <w:t>1851</w:t>
      </w:r>
      <w:r>
        <w:fldChar w:fldCharType="end"/>
      </w:r>
      <w:r>
        <w:fldChar w:fldCharType="end"/>
      </w:r>
    </w:p>
    <w:p w14:paraId="19525538">
      <w:pPr>
        <w:pStyle w:val="6"/>
        <w:tabs>
          <w:tab w:val="right" w:leader="dot" w:pos="14572"/>
        </w:tabs>
      </w:pPr>
      <w:r>
        <w:fldChar w:fldCharType="begin"/>
      </w:r>
      <w:r>
        <w:instrText xml:space="preserve"> HYPERLINK \l _Toc30953 </w:instrText>
      </w:r>
      <w:r>
        <w:fldChar w:fldCharType="separate"/>
      </w:r>
      <w:r>
        <w:rPr>
          <w:rFonts w:ascii="方正小标宋_GBK" w:hAnsi="方正小标宋_GBK" w:eastAsia="方正小标宋_GBK" w:cs="方正小标宋_GBK"/>
        </w:rPr>
        <w:t>三十八、石家庄市藁城区西关镇中心校收支预算</w:t>
      </w:r>
      <w:r>
        <w:tab/>
      </w:r>
      <w:r>
        <w:fldChar w:fldCharType="begin"/>
      </w:r>
      <w:r>
        <w:instrText xml:space="preserve"> PAGEREF _Toc30953 \h </w:instrText>
      </w:r>
      <w:r>
        <w:fldChar w:fldCharType="separate"/>
      </w:r>
      <w:r>
        <w:t>1913</w:t>
      </w:r>
      <w:r>
        <w:fldChar w:fldCharType="end"/>
      </w:r>
      <w:r>
        <w:fldChar w:fldCharType="end"/>
      </w:r>
    </w:p>
    <w:p w14:paraId="403D8B53">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14:paraId="3015CC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0455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1EE86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ED950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B1DCD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BB4BF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32A0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F0F50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3585E4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A94BB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6E17D4">
      <w:pPr>
        <w:spacing w:before="0" w:after="0"/>
        <w:ind w:firstLine="0"/>
        <w:jc w:val="center"/>
        <w:outlineLvl w:val="3"/>
      </w:pPr>
      <w:bookmarkStart w:id="0" w:name="_Toc11635"/>
      <w:r>
        <w:rPr>
          <w:rFonts w:ascii="方正小标宋_GBK" w:hAnsi="方正小标宋_GBK" w:eastAsia="方正小标宋_GBK" w:cs="方正小标宋_GBK"/>
          <w:b w:val="0"/>
          <w:color w:val="000000"/>
          <w:sz w:val="44"/>
        </w:rPr>
        <w:t>一、石家庄市藁城区教育局本级收支预算</w:t>
      </w:r>
      <w:bookmarkEnd w:id="0"/>
    </w:p>
    <w:p w14:paraId="176BC5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780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0D38747">
            <w:pPr>
              <w:pStyle w:val="13"/>
            </w:pPr>
            <w:r>
              <w:t>360001石家庄市藁城区教育局本级</w:t>
            </w:r>
          </w:p>
        </w:tc>
        <w:tc>
          <w:tcPr>
            <w:tcW w:w="2126" w:type="dxa"/>
            <w:tcBorders>
              <w:top w:val="single" w:color="FFFFFF" w:sz="6" w:space="0"/>
              <w:left w:val="single" w:color="FFFFFF" w:sz="6" w:space="0"/>
              <w:right w:val="single" w:color="FFFFFF" w:sz="6" w:space="0"/>
            </w:tcBorders>
            <w:vAlign w:val="center"/>
          </w:tcPr>
          <w:p w14:paraId="750F264A">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D3EDAA0">
            <w:pPr>
              <w:pStyle w:val="11"/>
            </w:pPr>
            <w:r>
              <w:t>单位：万元</w:t>
            </w:r>
          </w:p>
        </w:tc>
      </w:tr>
      <w:tr w14:paraId="725A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B5B5C">
            <w:pPr>
              <w:pStyle w:val="14"/>
            </w:pPr>
            <w:r>
              <w:t>序号</w:t>
            </w:r>
          </w:p>
        </w:tc>
        <w:tc>
          <w:tcPr>
            <w:tcW w:w="6661" w:type="dxa"/>
            <w:gridSpan w:val="2"/>
            <w:vAlign w:val="center"/>
          </w:tcPr>
          <w:p w14:paraId="727603B0">
            <w:pPr>
              <w:pStyle w:val="14"/>
            </w:pPr>
            <w:r>
              <w:t>收入</w:t>
            </w:r>
          </w:p>
        </w:tc>
        <w:tc>
          <w:tcPr>
            <w:tcW w:w="6661" w:type="dxa"/>
            <w:gridSpan w:val="2"/>
            <w:vAlign w:val="center"/>
          </w:tcPr>
          <w:p w14:paraId="5AFBFE2F">
            <w:pPr>
              <w:pStyle w:val="14"/>
            </w:pPr>
            <w:r>
              <w:t>支出</w:t>
            </w:r>
          </w:p>
        </w:tc>
      </w:tr>
      <w:tr w14:paraId="3A4D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9C5CE5"/>
        </w:tc>
        <w:tc>
          <w:tcPr>
            <w:tcW w:w="4535" w:type="dxa"/>
            <w:vAlign w:val="center"/>
          </w:tcPr>
          <w:p w14:paraId="6BE6BD63">
            <w:pPr>
              <w:pStyle w:val="14"/>
            </w:pPr>
            <w:r>
              <w:t>项  目</w:t>
            </w:r>
          </w:p>
        </w:tc>
        <w:tc>
          <w:tcPr>
            <w:tcW w:w="2126" w:type="dxa"/>
            <w:vAlign w:val="center"/>
          </w:tcPr>
          <w:p w14:paraId="2920B64F">
            <w:pPr>
              <w:pStyle w:val="14"/>
            </w:pPr>
            <w:r>
              <w:t>预算数</w:t>
            </w:r>
          </w:p>
        </w:tc>
        <w:tc>
          <w:tcPr>
            <w:tcW w:w="4535" w:type="dxa"/>
            <w:vAlign w:val="center"/>
          </w:tcPr>
          <w:p w14:paraId="50331D3E">
            <w:pPr>
              <w:pStyle w:val="14"/>
            </w:pPr>
            <w:r>
              <w:t>项  目</w:t>
            </w:r>
          </w:p>
        </w:tc>
        <w:tc>
          <w:tcPr>
            <w:tcW w:w="2126" w:type="dxa"/>
            <w:vAlign w:val="center"/>
          </w:tcPr>
          <w:p w14:paraId="36FFE0A2">
            <w:pPr>
              <w:pStyle w:val="14"/>
            </w:pPr>
            <w:r>
              <w:t>预算数</w:t>
            </w:r>
          </w:p>
        </w:tc>
      </w:tr>
      <w:tr w14:paraId="2A3E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5427C">
            <w:pPr>
              <w:pStyle w:val="14"/>
            </w:pPr>
            <w:r>
              <w:t>栏次</w:t>
            </w:r>
          </w:p>
        </w:tc>
        <w:tc>
          <w:tcPr>
            <w:tcW w:w="4535" w:type="dxa"/>
            <w:vAlign w:val="center"/>
          </w:tcPr>
          <w:p w14:paraId="710726C7">
            <w:pPr>
              <w:pStyle w:val="14"/>
            </w:pPr>
            <w:r>
              <w:t>1</w:t>
            </w:r>
          </w:p>
        </w:tc>
        <w:tc>
          <w:tcPr>
            <w:tcW w:w="2126" w:type="dxa"/>
            <w:vAlign w:val="center"/>
          </w:tcPr>
          <w:p w14:paraId="51C43EC1">
            <w:pPr>
              <w:pStyle w:val="14"/>
            </w:pPr>
            <w:r>
              <w:t>2</w:t>
            </w:r>
          </w:p>
        </w:tc>
        <w:tc>
          <w:tcPr>
            <w:tcW w:w="4535" w:type="dxa"/>
            <w:vAlign w:val="center"/>
          </w:tcPr>
          <w:p w14:paraId="62CB9D43">
            <w:pPr>
              <w:pStyle w:val="14"/>
            </w:pPr>
            <w:r>
              <w:t>3</w:t>
            </w:r>
          </w:p>
        </w:tc>
        <w:tc>
          <w:tcPr>
            <w:tcW w:w="2126" w:type="dxa"/>
            <w:vAlign w:val="center"/>
          </w:tcPr>
          <w:p w14:paraId="2F94B217">
            <w:pPr>
              <w:pStyle w:val="14"/>
            </w:pPr>
            <w:r>
              <w:t>4</w:t>
            </w:r>
          </w:p>
        </w:tc>
      </w:tr>
      <w:tr w14:paraId="5659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FCF0">
            <w:pPr>
              <w:pStyle w:val="17"/>
            </w:pPr>
            <w:r>
              <w:t>1</w:t>
            </w:r>
          </w:p>
        </w:tc>
        <w:tc>
          <w:tcPr>
            <w:tcW w:w="4535" w:type="dxa"/>
            <w:vAlign w:val="center"/>
          </w:tcPr>
          <w:p w14:paraId="52CE4F9C">
            <w:pPr>
              <w:pStyle w:val="16"/>
            </w:pPr>
            <w:r>
              <w:t>一、一般公共预算拨款收入</w:t>
            </w:r>
          </w:p>
        </w:tc>
        <w:tc>
          <w:tcPr>
            <w:tcW w:w="2126" w:type="dxa"/>
            <w:vAlign w:val="center"/>
          </w:tcPr>
          <w:p w14:paraId="527F966F">
            <w:pPr>
              <w:pStyle w:val="15"/>
            </w:pPr>
            <w:r>
              <w:t>17077.27</w:t>
            </w:r>
          </w:p>
        </w:tc>
        <w:tc>
          <w:tcPr>
            <w:tcW w:w="4535" w:type="dxa"/>
            <w:vAlign w:val="center"/>
          </w:tcPr>
          <w:p w14:paraId="05BD3B5E">
            <w:pPr>
              <w:pStyle w:val="16"/>
            </w:pPr>
            <w:r>
              <w:t>一、一般公共服务支出</w:t>
            </w:r>
          </w:p>
        </w:tc>
        <w:tc>
          <w:tcPr>
            <w:tcW w:w="2126" w:type="dxa"/>
            <w:vAlign w:val="center"/>
          </w:tcPr>
          <w:p w14:paraId="7AC9AE9C">
            <w:pPr>
              <w:pStyle w:val="15"/>
            </w:pPr>
          </w:p>
        </w:tc>
      </w:tr>
      <w:tr w14:paraId="5599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E906">
            <w:pPr>
              <w:pStyle w:val="17"/>
            </w:pPr>
            <w:r>
              <w:t>2</w:t>
            </w:r>
          </w:p>
        </w:tc>
        <w:tc>
          <w:tcPr>
            <w:tcW w:w="4535" w:type="dxa"/>
            <w:vAlign w:val="center"/>
          </w:tcPr>
          <w:p w14:paraId="7C5D9E68">
            <w:pPr>
              <w:pStyle w:val="16"/>
            </w:pPr>
            <w:r>
              <w:t>二、政府性基金预算拨款收入</w:t>
            </w:r>
          </w:p>
        </w:tc>
        <w:tc>
          <w:tcPr>
            <w:tcW w:w="2126" w:type="dxa"/>
            <w:vAlign w:val="center"/>
          </w:tcPr>
          <w:p w14:paraId="56629AD6">
            <w:pPr>
              <w:pStyle w:val="15"/>
            </w:pPr>
            <w:r>
              <w:t>1319.72</w:t>
            </w:r>
          </w:p>
        </w:tc>
        <w:tc>
          <w:tcPr>
            <w:tcW w:w="4535" w:type="dxa"/>
            <w:vAlign w:val="center"/>
          </w:tcPr>
          <w:p w14:paraId="3654F431">
            <w:pPr>
              <w:pStyle w:val="16"/>
            </w:pPr>
            <w:r>
              <w:t>二、外交支出</w:t>
            </w:r>
          </w:p>
        </w:tc>
        <w:tc>
          <w:tcPr>
            <w:tcW w:w="2126" w:type="dxa"/>
            <w:vAlign w:val="center"/>
          </w:tcPr>
          <w:p w14:paraId="7D53F573">
            <w:pPr>
              <w:pStyle w:val="15"/>
            </w:pPr>
          </w:p>
        </w:tc>
      </w:tr>
      <w:tr w14:paraId="584D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3CA9">
            <w:pPr>
              <w:pStyle w:val="17"/>
            </w:pPr>
            <w:r>
              <w:t>3</w:t>
            </w:r>
          </w:p>
        </w:tc>
        <w:tc>
          <w:tcPr>
            <w:tcW w:w="4535" w:type="dxa"/>
            <w:vAlign w:val="center"/>
          </w:tcPr>
          <w:p w14:paraId="54F089EC">
            <w:pPr>
              <w:pStyle w:val="16"/>
            </w:pPr>
            <w:r>
              <w:t>三、国有资本经营预算拨款收入</w:t>
            </w:r>
          </w:p>
        </w:tc>
        <w:tc>
          <w:tcPr>
            <w:tcW w:w="2126" w:type="dxa"/>
            <w:vAlign w:val="center"/>
          </w:tcPr>
          <w:p w14:paraId="146F3AC5">
            <w:pPr>
              <w:pStyle w:val="15"/>
            </w:pPr>
          </w:p>
        </w:tc>
        <w:tc>
          <w:tcPr>
            <w:tcW w:w="4535" w:type="dxa"/>
            <w:vAlign w:val="center"/>
          </w:tcPr>
          <w:p w14:paraId="3ACC35B7">
            <w:pPr>
              <w:pStyle w:val="16"/>
            </w:pPr>
            <w:r>
              <w:t>三、国防支出</w:t>
            </w:r>
          </w:p>
        </w:tc>
        <w:tc>
          <w:tcPr>
            <w:tcW w:w="2126" w:type="dxa"/>
            <w:vAlign w:val="center"/>
          </w:tcPr>
          <w:p w14:paraId="28317B16">
            <w:pPr>
              <w:pStyle w:val="15"/>
            </w:pPr>
          </w:p>
        </w:tc>
      </w:tr>
      <w:tr w14:paraId="4EAD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3AEC">
            <w:pPr>
              <w:pStyle w:val="17"/>
            </w:pPr>
            <w:r>
              <w:t>4</w:t>
            </w:r>
          </w:p>
        </w:tc>
        <w:tc>
          <w:tcPr>
            <w:tcW w:w="4535" w:type="dxa"/>
            <w:vAlign w:val="center"/>
          </w:tcPr>
          <w:p w14:paraId="026C72EB">
            <w:pPr>
              <w:pStyle w:val="16"/>
            </w:pPr>
            <w:r>
              <w:t>四、财政专户管理资金收入</w:t>
            </w:r>
          </w:p>
        </w:tc>
        <w:tc>
          <w:tcPr>
            <w:tcW w:w="2126" w:type="dxa"/>
            <w:vAlign w:val="center"/>
          </w:tcPr>
          <w:p w14:paraId="19A23554">
            <w:pPr>
              <w:pStyle w:val="15"/>
            </w:pPr>
          </w:p>
        </w:tc>
        <w:tc>
          <w:tcPr>
            <w:tcW w:w="4535" w:type="dxa"/>
            <w:vAlign w:val="center"/>
          </w:tcPr>
          <w:p w14:paraId="570D4882">
            <w:pPr>
              <w:pStyle w:val="16"/>
            </w:pPr>
            <w:r>
              <w:t>四、公共安全支出</w:t>
            </w:r>
          </w:p>
        </w:tc>
        <w:tc>
          <w:tcPr>
            <w:tcW w:w="2126" w:type="dxa"/>
            <w:vAlign w:val="center"/>
          </w:tcPr>
          <w:p w14:paraId="699C7625">
            <w:pPr>
              <w:pStyle w:val="15"/>
            </w:pPr>
          </w:p>
        </w:tc>
      </w:tr>
      <w:tr w14:paraId="1DBD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5D6E">
            <w:pPr>
              <w:pStyle w:val="17"/>
            </w:pPr>
            <w:r>
              <w:t>5</w:t>
            </w:r>
          </w:p>
        </w:tc>
        <w:tc>
          <w:tcPr>
            <w:tcW w:w="4535" w:type="dxa"/>
            <w:vAlign w:val="center"/>
          </w:tcPr>
          <w:p w14:paraId="36E808BE">
            <w:pPr>
              <w:pStyle w:val="16"/>
            </w:pPr>
            <w:r>
              <w:t>五、事业收入</w:t>
            </w:r>
          </w:p>
        </w:tc>
        <w:tc>
          <w:tcPr>
            <w:tcW w:w="2126" w:type="dxa"/>
            <w:vAlign w:val="center"/>
          </w:tcPr>
          <w:p w14:paraId="4BCC9A5A">
            <w:pPr>
              <w:pStyle w:val="15"/>
            </w:pPr>
          </w:p>
        </w:tc>
        <w:tc>
          <w:tcPr>
            <w:tcW w:w="4535" w:type="dxa"/>
            <w:vAlign w:val="center"/>
          </w:tcPr>
          <w:p w14:paraId="06422D67">
            <w:pPr>
              <w:pStyle w:val="16"/>
            </w:pPr>
            <w:r>
              <w:t>五、教育支出</w:t>
            </w:r>
          </w:p>
        </w:tc>
        <w:tc>
          <w:tcPr>
            <w:tcW w:w="2126" w:type="dxa"/>
            <w:vAlign w:val="center"/>
          </w:tcPr>
          <w:p w14:paraId="607A5C29">
            <w:pPr>
              <w:pStyle w:val="15"/>
            </w:pPr>
            <w:r>
              <w:t>18125.09</w:t>
            </w:r>
          </w:p>
        </w:tc>
      </w:tr>
      <w:tr w14:paraId="25BB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EED69">
            <w:pPr>
              <w:pStyle w:val="17"/>
            </w:pPr>
            <w:r>
              <w:t>6</w:t>
            </w:r>
          </w:p>
        </w:tc>
        <w:tc>
          <w:tcPr>
            <w:tcW w:w="4535" w:type="dxa"/>
            <w:vAlign w:val="center"/>
          </w:tcPr>
          <w:p w14:paraId="018FE966">
            <w:pPr>
              <w:pStyle w:val="16"/>
            </w:pPr>
            <w:r>
              <w:t>六、事业单位经营收入</w:t>
            </w:r>
          </w:p>
        </w:tc>
        <w:tc>
          <w:tcPr>
            <w:tcW w:w="2126" w:type="dxa"/>
            <w:vAlign w:val="center"/>
          </w:tcPr>
          <w:p w14:paraId="0D28F1FA">
            <w:pPr>
              <w:pStyle w:val="15"/>
            </w:pPr>
          </w:p>
        </w:tc>
        <w:tc>
          <w:tcPr>
            <w:tcW w:w="4535" w:type="dxa"/>
            <w:vAlign w:val="center"/>
          </w:tcPr>
          <w:p w14:paraId="2565B016">
            <w:pPr>
              <w:pStyle w:val="16"/>
            </w:pPr>
            <w:r>
              <w:t>六、科学技术支出</w:t>
            </w:r>
          </w:p>
        </w:tc>
        <w:tc>
          <w:tcPr>
            <w:tcW w:w="2126" w:type="dxa"/>
            <w:vAlign w:val="center"/>
          </w:tcPr>
          <w:p w14:paraId="52903066">
            <w:pPr>
              <w:pStyle w:val="15"/>
            </w:pPr>
          </w:p>
        </w:tc>
      </w:tr>
      <w:tr w14:paraId="426B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C8B15">
            <w:pPr>
              <w:pStyle w:val="17"/>
            </w:pPr>
            <w:r>
              <w:t>7</w:t>
            </w:r>
          </w:p>
        </w:tc>
        <w:tc>
          <w:tcPr>
            <w:tcW w:w="4535" w:type="dxa"/>
            <w:vAlign w:val="center"/>
          </w:tcPr>
          <w:p w14:paraId="1FB62E2E">
            <w:pPr>
              <w:pStyle w:val="16"/>
            </w:pPr>
            <w:r>
              <w:t>七、上级补助收入</w:t>
            </w:r>
          </w:p>
        </w:tc>
        <w:tc>
          <w:tcPr>
            <w:tcW w:w="2126" w:type="dxa"/>
            <w:vAlign w:val="center"/>
          </w:tcPr>
          <w:p w14:paraId="3B372CB6">
            <w:pPr>
              <w:pStyle w:val="15"/>
            </w:pPr>
          </w:p>
        </w:tc>
        <w:tc>
          <w:tcPr>
            <w:tcW w:w="4535" w:type="dxa"/>
            <w:vAlign w:val="center"/>
          </w:tcPr>
          <w:p w14:paraId="36A2822E">
            <w:pPr>
              <w:pStyle w:val="16"/>
            </w:pPr>
            <w:r>
              <w:t>七、文化旅游体育与传媒支出</w:t>
            </w:r>
          </w:p>
        </w:tc>
        <w:tc>
          <w:tcPr>
            <w:tcW w:w="2126" w:type="dxa"/>
            <w:vAlign w:val="center"/>
          </w:tcPr>
          <w:p w14:paraId="5F216F66">
            <w:pPr>
              <w:pStyle w:val="15"/>
            </w:pPr>
          </w:p>
        </w:tc>
      </w:tr>
      <w:tr w14:paraId="01B8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01D2">
            <w:pPr>
              <w:pStyle w:val="17"/>
            </w:pPr>
            <w:r>
              <w:t>8</w:t>
            </w:r>
          </w:p>
        </w:tc>
        <w:tc>
          <w:tcPr>
            <w:tcW w:w="4535" w:type="dxa"/>
            <w:vAlign w:val="center"/>
          </w:tcPr>
          <w:p w14:paraId="02E57E23">
            <w:pPr>
              <w:pStyle w:val="16"/>
            </w:pPr>
            <w:r>
              <w:t>八、附属单位上缴收入</w:t>
            </w:r>
          </w:p>
        </w:tc>
        <w:tc>
          <w:tcPr>
            <w:tcW w:w="2126" w:type="dxa"/>
            <w:vAlign w:val="center"/>
          </w:tcPr>
          <w:p w14:paraId="557287F8">
            <w:pPr>
              <w:pStyle w:val="15"/>
            </w:pPr>
          </w:p>
        </w:tc>
        <w:tc>
          <w:tcPr>
            <w:tcW w:w="4535" w:type="dxa"/>
            <w:vAlign w:val="center"/>
          </w:tcPr>
          <w:p w14:paraId="68BC4D28">
            <w:pPr>
              <w:pStyle w:val="16"/>
            </w:pPr>
            <w:r>
              <w:t>八、社会保障和就业支出</w:t>
            </w:r>
          </w:p>
        </w:tc>
        <w:tc>
          <w:tcPr>
            <w:tcW w:w="2126" w:type="dxa"/>
            <w:vAlign w:val="center"/>
          </w:tcPr>
          <w:p w14:paraId="1F8D00C5">
            <w:pPr>
              <w:pStyle w:val="15"/>
            </w:pPr>
            <w:r>
              <w:t>99.83</w:t>
            </w:r>
          </w:p>
        </w:tc>
      </w:tr>
      <w:tr w14:paraId="06E0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55DE">
            <w:pPr>
              <w:pStyle w:val="17"/>
            </w:pPr>
            <w:r>
              <w:t>9</w:t>
            </w:r>
          </w:p>
        </w:tc>
        <w:tc>
          <w:tcPr>
            <w:tcW w:w="4535" w:type="dxa"/>
            <w:vAlign w:val="center"/>
          </w:tcPr>
          <w:p w14:paraId="53A19500">
            <w:pPr>
              <w:pStyle w:val="16"/>
            </w:pPr>
            <w:r>
              <w:t>九、其他收入</w:t>
            </w:r>
          </w:p>
        </w:tc>
        <w:tc>
          <w:tcPr>
            <w:tcW w:w="2126" w:type="dxa"/>
            <w:vAlign w:val="center"/>
          </w:tcPr>
          <w:p w14:paraId="7A738033">
            <w:pPr>
              <w:pStyle w:val="15"/>
            </w:pPr>
          </w:p>
        </w:tc>
        <w:tc>
          <w:tcPr>
            <w:tcW w:w="4535" w:type="dxa"/>
            <w:vAlign w:val="center"/>
          </w:tcPr>
          <w:p w14:paraId="4917D0B2">
            <w:pPr>
              <w:pStyle w:val="16"/>
            </w:pPr>
            <w:r>
              <w:t>九、社会保险基金支出</w:t>
            </w:r>
          </w:p>
        </w:tc>
        <w:tc>
          <w:tcPr>
            <w:tcW w:w="2126" w:type="dxa"/>
            <w:vAlign w:val="center"/>
          </w:tcPr>
          <w:p w14:paraId="686E5E0D">
            <w:pPr>
              <w:pStyle w:val="15"/>
            </w:pPr>
          </w:p>
        </w:tc>
      </w:tr>
      <w:tr w14:paraId="4C41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490F">
            <w:pPr>
              <w:pStyle w:val="17"/>
            </w:pPr>
            <w:r>
              <w:t>10</w:t>
            </w:r>
          </w:p>
        </w:tc>
        <w:tc>
          <w:tcPr>
            <w:tcW w:w="4535" w:type="dxa"/>
            <w:vAlign w:val="center"/>
          </w:tcPr>
          <w:p w14:paraId="4E8438EF">
            <w:pPr>
              <w:pStyle w:val="16"/>
            </w:pPr>
          </w:p>
        </w:tc>
        <w:tc>
          <w:tcPr>
            <w:tcW w:w="2126" w:type="dxa"/>
            <w:vAlign w:val="center"/>
          </w:tcPr>
          <w:p w14:paraId="601AFA9A">
            <w:pPr>
              <w:pStyle w:val="15"/>
            </w:pPr>
          </w:p>
        </w:tc>
        <w:tc>
          <w:tcPr>
            <w:tcW w:w="4535" w:type="dxa"/>
            <w:vAlign w:val="center"/>
          </w:tcPr>
          <w:p w14:paraId="6500B67F">
            <w:pPr>
              <w:pStyle w:val="16"/>
            </w:pPr>
            <w:r>
              <w:t>十、卫生健康支出</w:t>
            </w:r>
          </w:p>
        </w:tc>
        <w:tc>
          <w:tcPr>
            <w:tcW w:w="2126" w:type="dxa"/>
            <w:vAlign w:val="center"/>
          </w:tcPr>
          <w:p w14:paraId="329FBA44">
            <w:pPr>
              <w:pStyle w:val="15"/>
            </w:pPr>
            <w:r>
              <w:t>63.47</w:t>
            </w:r>
          </w:p>
        </w:tc>
      </w:tr>
      <w:tr w14:paraId="42B2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8B6C">
            <w:pPr>
              <w:pStyle w:val="17"/>
            </w:pPr>
            <w:r>
              <w:t>11</w:t>
            </w:r>
          </w:p>
        </w:tc>
        <w:tc>
          <w:tcPr>
            <w:tcW w:w="4535" w:type="dxa"/>
            <w:vAlign w:val="center"/>
          </w:tcPr>
          <w:p w14:paraId="7FA8D312">
            <w:pPr>
              <w:pStyle w:val="16"/>
            </w:pPr>
          </w:p>
        </w:tc>
        <w:tc>
          <w:tcPr>
            <w:tcW w:w="2126" w:type="dxa"/>
            <w:vAlign w:val="center"/>
          </w:tcPr>
          <w:p w14:paraId="713AC5AD">
            <w:pPr>
              <w:pStyle w:val="15"/>
            </w:pPr>
          </w:p>
        </w:tc>
        <w:tc>
          <w:tcPr>
            <w:tcW w:w="4535" w:type="dxa"/>
            <w:vAlign w:val="center"/>
          </w:tcPr>
          <w:p w14:paraId="5BA2B712">
            <w:pPr>
              <w:pStyle w:val="16"/>
            </w:pPr>
            <w:r>
              <w:t>十一、节能环保支出</w:t>
            </w:r>
          </w:p>
        </w:tc>
        <w:tc>
          <w:tcPr>
            <w:tcW w:w="2126" w:type="dxa"/>
            <w:vAlign w:val="center"/>
          </w:tcPr>
          <w:p w14:paraId="4E245107">
            <w:pPr>
              <w:pStyle w:val="15"/>
            </w:pPr>
          </w:p>
        </w:tc>
      </w:tr>
      <w:tr w14:paraId="565D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83A3C">
            <w:pPr>
              <w:pStyle w:val="17"/>
            </w:pPr>
            <w:r>
              <w:t>12</w:t>
            </w:r>
          </w:p>
        </w:tc>
        <w:tc>
          <w:tcPr>
            <w:tcW w:w="4535" w:type="dxa"/>
            <w:vAlign w:val="center"/>
          </w:tcPr>
          <w:p w14:paraId="4B14A9FD">
            <w:pPr>
              <w:pStyle w:val="16"/>
            </w:pPr>
          </w:p>
        </w:tc>
        <w:tc>
          <w:tcPr>
            <w:tcW w:w="2126" w:type="dxa"/>
            <w:vAlign w:val="center"/>
          </w:tcPr>
          <w:p w14:paraId="2F224D13">
            <w:pPr>
              <w:pStyle w:val="15"/>
            </w:pPr>
          </w:p>
        </w:tc>
        <w:tc>
          <w:tcPr>
            <w:tcW w:w="4535" w:type="dxa"/>
            <w:vAlign w:val="center"/>
          </w:tcPr>
          <w:p w14:paraId="2FE22874">
            <w:pPr>
              <w:pStyle w:val="16"/>
            </w:pPr>
            <w:r>
              <w:t>十二、城乡社区支出</w:t>
            </w:r>
          </w:p>
        </w:tc>
        <w:tc>
          <w:tcPr>
            <w:tcW w:w="2126" w:type="dxa"/>
            <w:vAlign w:val="center"/>
          </w:tcPr>
          <w:p w14:paraId="4815C666">
            <w:pPr>
              <w:pStyle w:val="15"/>
            </w:pPr>
          </w:p>
        </w:tc>
      </w:tr>
      <w:tr w14:paraId="757C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B7C9">
            <w:pPr>
              <w:pStyle w:val="17"/>
            </w:pPr>
            <w:r>
              <w:t>13</w:t>
            </w:r>
          </w:p>
        </w:tc>
        <w:tc>
          <w:tcPr>
            <w:tcW w:w="4535" w:type="dxa"/>
            <w:vAlign w:val="center"/>
          </w:tcPr>
          <w:p w14:paraId="1BF4DEF6">
            <w:pPr>
              <w:pStyle w:val="16"/>
            </w:pPr>
          </w:p>
        </w:tc>
        <w:tc>
          <w:tcPr>
            <w:tcW w:w="2126" w:type="dxa"/>
            <w:vAlign w:val="center"/>
          </w:tcPr>
          <w:p w14:paraId="14E7B10A">
            <w:pPr>
              <w:pStyle w:val="15"/>
            </w:pPr>
          </w:p>
        </w:tc>
        <w:tc>
          <w:tcPr>
            <w:tcW w:w="4535" w:type="dxa"/>
            <w:vAlign w:val="center"/>
          </w:tcPr>
          <w:p w14:paraId="40E7E8C0">
            <w:pPr>
              <w:pStyle w:val="16"/>
            </w:pPr>
            <w:r>
              <w:t>十三、农林水支出</w:t>
            </w:r>
          </w:p>
        </w:tc>
        <w:tc>
          <w:tcPr>
            <w:tcW w:w="2126" w:type="dxa"/>
            <w:vAlign w:val="center"/>
          </w:tcPr>
          <w:p w14:paraId="085142A9">
            <w:pPr>
              <w:pStyle w:val="15"/>
            </w:pPr>
          </w:p>
        </w:tc>
      </w:tr>
      <w:tr w14:paraId="54D3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3C37">
            <w:pPr>
              <w:pStyle w:val="17"/>
            </w:pPr>
            <w:r>
              <w:t>14</w:t>
            </w:r>
          </w:p>
        </w:tc>
        <w:tc>
          <w:tcPr>
            <w:tcW w:w="4535" w:type="dxa"/>
            <w:vAlign w:val="center"/>
          </w:tcPr>
          <w:p w14:paraId="302FACBB">
            <w:pPr>
              <w:pStyle w:val="16"/>
            </w:pPr>
          </w:p>
        </w:tc>
        <w:tc>
          <w:tcPr>
            <w:tcW w:w="2126" w:type="dxa"/>
            <w:vAlign w:val="center"/>
          </w:tcPr>
          <w:p w14:paraId="57222709">
            <w:pPr>
              <w:pStyle w:val="15"/>
            </w:pPr>
          </w:p>
        </w:tc>
        <w:tc>
          <w:tcPr>
            <w:tcW w:w="4535" w:type="dxa"/>
            <w:vAlign w:val="center"/>
          </w:tcPr>
          <w:p w14:paraId="3168D913">
            <w:pPr>
              <w:pStyle w:val="16"/>
            </w:pPr>
            <w:r>
              <w:t>十四、交通运输支出</w:t>
            </w:r>
          </w:p>
        </w:tc>
        <w:tc>
          <w:tcPr>
            <w:tcW w:w="2126" w:type="dxa"/>
            <w:vAlign w:val="center"/>
          </w:tcPr>
          <w:p w14:paraId="514EDC47">
            <w:pPr>
              <w:pStyle w:val="15"/>
            </w:pPr>
          </w:p>
        </w:tc>
      </w:tr>
      <w:tr w14:paraId="6FC5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139A">
            <w:pPr>
              <w:pStyle w:val="17"/>
            </w:pPr>
            <w:r>
              <w:t>15</w:t>
            </w:r>
          </w:p>
        </w:tc>
        <w:tc>
          <w:tcPr>
            <w:tcW w:w="4535" w:type="dxa"/>
            <w:vAlign w:val="center"/>
          </w:tcPr>
          <w:p w14:paraId="1D69387B">
            <w:pPr>
              <w:pStyle w:val="16"/>
            </w:pPr>
          </w:p>
        </w:tc>
        <w:tc>
          <w:tcPr>
            <w:tcW w:w="2126" w:type="dxa"/>
            <w:vAlign w:val="center"/>
          </w:tcPr>
          <w:p w14:paraId="632C0F6E">
            <w:pPr>
              <w:pStyle w:val="15"/>
            </w:pPr>
          </w:p>
        </w:tc>
        <w:tc>
          <w:tcPr>
            <w:tcW w:w="4535" w:type="dxa"/>
            <w:vAlign w:val="center"/>
          </w:tcPr>
          <w:p w14:paraId="54DE9E9E">
            <w:pPr>
              <w:pStyle w:val="16"/>
            </w:pPr>
            <w:r>
              <w:t>十五、资源勘探工业信息等支出</w:t>
            </w:r>
          </w:p>
        </w:tc>
        <w:tc>
          <w:tcPr>
            <w:tcW w:w="2126" w:type="dxa"/>
            <w:vAlign w:val="center"/>
          </w:tcPr>
          <w:p w14:paraId="34DFD516">
            <w:pPr>
              <w:pStyle w:val="15"/>
            </w:pPr>
          </w:p>
        </w:tc>
      </w:tr>
      <w:tr w14:paraId="4BFAA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FF32">
            <w:pPr>
              <w:pStyle w:val="17"/>
            </w:pPr>
            <w:r>
              <w:t>16</w:t>
            </w:r>
          </w:p>
        </w:tc>
        <w:tc>
          <w:tcPr>
            <w:tcW w:w="4535" w:type="dxa"/>
            <w:vAlign w:val="center"/>
          </w:tcPr>
          <w:p w14:paraId="087D18D4">
            <w:pPr>
              <w:pStyle w:val="16"/>
            </w:pPr>
          </w:p>
        </w:tc>
        <w:tc>
          <w:tcPr>
            <w:tcW w:w="2126" w:type="dxa"/>
            <w:vAlign w:val="center"/>
          </w:tcPr>
          <w:p w14:paraId="23D672CC">
            <w:pPr>
              <w:pStyle w:val="15"/>
            </w:pPr>
          </w:p>
        </w:tc>
        <w:tc>
          <w:tcPr>
            <w:tcW w:w="4535" w:type="dxa"/>
            <w:vAlign w:val="center"/>
          </w:tcPr>
          <w:p w14:paraId="4CA04DE9">
            <w:pPr>
              <w:pStyle w:val="16"/>
            </w:pPr>
            <w:r>
              <w:t>十六、商业服务业等支出</w:t>
            </w:r>
          </w:p>
        </w:tc>
        <w:tc>
          <w:tcPr>
            <w:tcW w:w="2126" w:type="dxa"/>
            <w:vAlign w:val="center"/>
          </w:tcPr>
          <w:p w14:paraId="7A4F62C6">
            <w:pPr>
              <w:pStyle w:val="15"/>
            </w:pPr>
          </w:p>
        </w:tc>
      </w:tr>
      <w:tr w14:paraId="7D0A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90FB">
            <w:pPr>
              <w:pStyle w:val="17"/>
            </w:pPr>
            <w:r>
              <w:t>17</w:t>
            </w:r>
          </w:p>
        </w:tc>
        <w:tc>
          <w:tcPr>
            <w:tcW w:w="4535" w:type="dxa"/>
            <w:vAlign w:val="center"/>
          </w:tcPr>
          <w:p w14:paraId="547C3467">
            <w:pPr>
              <w:pStyle w:val="16"/>
            </w:pPr>
          </w:p>
        </w:tc>
        <w:tc>
          <w:tcPr>
            <w:tcW w:w="2126" w:type="dxa"/>
            <w:vAlign w:val="center"/>
          </w:tcPr>
          <w:p w14:paraId="0CA8D593">
            <w:pPr>
              <w:pStyle w:val="15"/>
            </w:pPr>
          </w:p>
        </w:tc>
        <w:tc>
          <w:tcPr>
            <w:tcW w:w="4535" w:type="dxa"/>
            <w:vAlign w:val="center"/>
          </w:tcPr>
          <w:p w14:paraId="3E7B550B">
            <w:pPr>
              <w:pStyle w:val="16"/>
            </w:pPr>
            <w:r>
              <w:t>十七、金融支出</w:t>
            </w:r>
          </w:p>
        </w:tc>
        <w:tc>
          <w:tcPr>
            <w:tcW w:w="2126" w:type="dxa"/>
            <w:vAlign w:val="center"/>
          </w:tcPr>
          <w:p w14:paraId="080B1C16">
            <w:pPr>
              <w:pStyle w:val="15"/>
            </w:pPr>
          </w:p>
        </w:tc>
      </w:tr>
      <w:tr w14:paraId="33A6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0B9E">
            <w:pPr>
              <w:pStyle w:val="17"/>
            </w:pPr>
            <w:r>
              <w:t>18</w:t>
            </w:r>
          </w:p>
        </w:tc>
        <w:tc>
          <w:tcPr>
            <w:tcW w:w="4535" w:type="dxa"/>
            <w:vAlign w:val="center"/>
          </w:tcPr>
          <w:p w14:paraId="28FDFF17">
            <w:pPr>
              <w:pStyle w:val="16"/>
            </w:pPr>
          </w:p>
        </w:tc>
        <w:tc>
          <w:tcPr>
            <w:tcW w:w="2126" w:type="dxa"/>
            <w:vAlign w:val="center"/>
          </w:tcPr>
          <w:p w14:paraId="4A7C25EC">
            <w:pPr>
              <w:pStyle w:val="15"/>
            </w:pPr>
          </w:p>
        </w:tc>
        <w:tc>
          <w:tcPr>
            <w:tcW w:w="4535" w:type="dxa"/>
            <w:vAlign w:val="center"/>
          </w:tcPr>
          <w:p w14:paraId="01F87D2C">
            <w:pPr>
              <w:pStyle w:val="16"/>
            </w:pPr>
            <w:r>
              <w:t>十八、援助其他地区支出</w:t>
            </w:r>
          </w:p>
        </w:tc>
        <w:tc>
          <w:tcPr>
            <w:tcW w:w="2126" w:type="dxa"/>
            <w:vAlign w:val="center"/>
          </w:tcPr>
          <w:p w14:paraId="0D9E38E7">
            <w:pPr>
              <w:pStyle w:val="15"/>
            </w:pPr>
          </w:p>
        </w:tc>
      </w:tr>
      <w:tr w14:paraId="19C1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C9DC">
            <w:pPr>
              <w:pStyle w:val="17"/>
            </w:pPr>
            <w:r>
              <w:t>19</w:t>
            </w:r>
          </w:p>
        </w:tc>
        <w:tc>
          <w:tcPr>
            <w:tcW w:w="4535" w:type="dxa"/>
            <w:vAlign w:val="center"/>
          </w:tcPr>
          <w:p w14:paraId="12BCFDF1">
            <w:pPr>
              <w:pStyle w:val="16"/>
            </w:pPr>
          </w:p>
        </w:tc>
        <w:tc>
          <w:tcPr>
            <w:tcW w:w="2126" w:type="dxa"/>
            <w:vAlign w:val="center"/>
          </w:tcPr>
          <w:p w14:paraId="5543CD47">
            <w:pPr>
              <w:pStyle w:val="15"/>
            </w:pPr>
          </w:p>
        </w:tc>
        <w:tc>
          <w:tcPr>
            <w:tcW w:w="4535" w:type="dxa"/>
            <w:vAlign w:val="center"/>
          </w:tcPr>
          <w:p w14:paraId="09E36AD0">
            <w:pPr>
              <w:pStyle w:val="16"/>
            </w:pPr>
            <w:r>
              <w:t>十九、自然资源海洋气象等支出</w:t>
            </w:r>
          </w:p>
        </w:tc>
        <w:tc>
          <w:tcPr>
            <w:tcW w:w="2126" w:type="dxa"/>
            <w:vAlign w:val="center"/>
          </w:tcPr>
          <w:p w14:paraId="3A564117">
            <w:pPr>
              <w:pStyle w:val="15"/>
            </w:pPr>
          </w:p>
        </w:tc>
      </w:tr>
      <w:tr w14:paraId="6EB7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02C8">
            <w:pPr>
              <w:pStyle w:val="17"/>
            </w:pPr>
            <w:r>
              <w:t>20</w:t>
            </w:r>
          </w:p>
        </w:tc>
        <w:tc>
          <w:tcPr>
            <w:tcW w:w="4535" w:type="dxa"/>
            <w:vAlign w:val="center"/>
          </w:tcPr>
          <w:p w14:paraId="7F364F06">
            <w:pPr>
              <w:pStyle w:val="16"/>
            </w:pPr>
          </w:p>
        </w:tc>
        <w:tc>
          <w:tcPr>
            <w:tcW w:w="2126" w:type="dxa"/>
            <w:vAlign w:val="center"/>
          </w:tcPr>
          <w:p w14:paraId="15B82201">
            <w:pPr>
              <w:pStyle w:val="15"/>
            </w:pPr>
          </w:p>
        </w:tc>
        <w:tc>
          <w:tcPr>
            <w:tcW w:w="4535" w:type="dxa"/>
            <w:vAlign w:val="center"/>
          </w:tcPr>
          <w:p w14:paraId="1D6E99D2">
            <w:pPr>
              <w:pStyle w:val="16"/>
            </w:pPr>
            <w:r>
              <w:t>二十、住房保障支出</w:t>
            </w:r>
          </w:p>
        </w:tc>
        <w:tc>
          <w:tcPr>
            <w:tcW w:w="2126" w:type="dxa"/>
            <w:vAlign w:val="center"/>
          </w:tcPr>
          <w:p w14:paraId="66DD6298">
            <w:pPr>
              <w:pStyle w:val="15"/>
            </w:pPr>
          </w:p>
        </w:tc>
      </w:tr>
      <w:tr w14:paraId="7A46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4B56F">
            <w:pPr>
              <w:pStyle w:val="17"/>
            </w:pPr>
            <w:r>
              <w:t>21</w:t>
            </w:r>
          </w:p>
        </w:tc>
        <w:tc>
          <w:tcPr>
            <w:tcW w:w="4535" w:type="dxa"/>
            <w:vAlign w:val="center"/>
          </w:tcPr>
          <w:p w14:paraId="58338569">
            <w:pPr>
              <w:pStyle w:val="16"/>
            </w:pPr>
          </w:p>
        </w:tc>
        <w:tc>
          <w:tcPr>
            <w:tcW w:w="2126" w:type="dxa"/>
            <w:vAlign w:val="center"/>
          </w:tcPr>
          <w:p w14:paraId="57325458">
            <w:pPr>
              <w:pStyle w:val="15"/>
            </w:pPr>
          </w:p>
        </w:tc>
        <w:tc>
          <w:tcPr>
            <w:tcW w:w="4535" w:type="dxa"/>
            <w:vAlign w:val="center"/>
          </w:tcPr>
          <w:p w14:paraId="53B42FB0">
            <w:pPr>
              <w:pStyle w:val="16"/>
            </w:pPr>
            <w:r>
              <w:t>二十一、粮油物资储备支出</w:t>
            </w:r>
          </w:p>
        </w:tc>
        <w:tc>
          <w:tcPr>
            <w:tcW w:w="2126" w:type="dxa"/>
            <w:vAlign w:val="center"/>
          </w:tcPr>
          <w:p w14:paraId="70D6F360">
            <w:pPr>
              <w:pStyle w:val="15"/>
            </w:pPr>
          </w:p>
        </w:tc>
      </w:tr>
      <w:tr w14:paraId="2A3E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52DB3">
            <w:pPr>
              <w:pStyle w:val="17"/>
            </w:pPr>
            <w:r>
              <w:t>22</w:t>
            </w:r>
          </w:p>
        </w:tc>
        <w:tc>
          <w:tcPr>
            <w:tcW w:w="4535" w:type="dxa"/>
            <w:vAlign w:val="center"/>
          </w:tcPr>
          <w:p w14:paraId="7F4F3D0D">
            <w:pPr>
              <w:pStyle w:val="16"/>
            </w:pPr>
          </w:p>
        </w:tc>
        <w:tc>
          <w:tcPr>
            <w:tcW w:w="2126" w:type="dxa"/>
            <w:vAlign w:val="center"/>
          </w:tcPr>
          <w:p w14:paraId="53FF5ED0">
            <w:pPr>
              <w:pStyle w:val="15"/>
            </w:pPr>
          </w:p>
        </w:tc>
        <w:tc>
          <w:tcPr>
            <w:tcW w:w="4535" w:type="dxa"/>
            <w:vAlign w:val="center"/>
          </w:tcPr>
          <w:p w14:paraId="6A654716">
            <w:pPr>
              <w:pStyle w:val="16"/>
            </w:pPr>
            <w:r>
              <w:t>二十二、国有资本经营预算支出</w:t>
            </w:r>
          </w:p>
        </w:tc>
        <w:tc>
          <w:tcPr>
            <w:tcW w:w="2126" w:type="dxa"/>
            <w:vAlign w:val="center"/>
          </w:tcPr>
          <w:p w14:paraId="25A2A6EB">
            <w:pPr>
              <w:pStyle w:val="15"/>
            </w:pPr>
          </w:p>
        </w:tc>
      </w:tr>
      <w:tr w14:paraId="763C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264E2">
            <w:pPr>
              <w:pStyle w:val="17"/>
            </w:pPr>
            <w:r>
              <w:t>23</w:t>
            </w:r>
          </w:p>
        </w:tc>
        <w:tc>
          <w:tcPr>
            <w:tcW w:w="4535" w:type="dxa"/>
            <w:vAlign w:val="center"/>
          </w:tcPr>
          <w:p w14:paraId="7391763C">
            <w:pPr>
              <w:pStyle w:val="16"/>
            </w:pPr>
          </w:p>
        </w:tc>
        <w:tc>
          <w:tcPr>
            <w:tcW w:w="2126" w:type="dxa"/>
            <w:vAlign w:val="center"/>
          </w:tcPr>
          <w:p w14:paraId="2869B5B2">
            <w:pPr>
              <w:pStyle w:val="15"/>
            </w:pPr>
          </w:p>
        </w:tc>
        <w:tc>
          <w:tcPr>
            <w:tcW w:w="4535" w:type="dxa"/>
            <w:vAlign w:val="center"/>
          </w:tcPr>
          <w:p w14:paraId="3C2FC1E1">
            <w:pPr>
              <w:pStyle w:val="16"/>
            </w:pPr>
            <w:r>
              <w:t>二十三、灾害防治及应急管理支出</w:t>
            </w:r>
          </w:p>
        </w:tc>
        <w:tc>
          <w:tcPr>
            <w:tcW w:w="2126" w:type="dxa"/>
            <w:vAlign w:val="center"/>
          </w:tcPr>
          <w:p w14:paraId="6483D46B">
            <w:pPr>
              <w:pStyle w:val="15"/>
            </w:pPr>
          </w:p>
        </w:tc>
      </w:tr>
      <w:tr w14:paraId="44D1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F8FE">
            <w:pPr>
              <w:pStyle w:val="17"/>
            </w:pPr>
            <w:r>
              <w:t>24</w:t>
            </w:r>
          </w:p>
        </w:tc>
        <w:tc>
          <w:tcPr>
            <w:tcW w:w="4535" w:type="dxa"/>
            <w:vAlign w:val="center"/>
          </w:tcPr>
          <w:p w14:paraId="40172A19">
            <w:pPr>
              <w:pStyle w:val="16"/>
            </w:pPr>
          </w:p>
        </w:tc>
        <w:tc>
          <w:tcPr>
            <w:tcW w:w="2126" w:type="dxa"/>
            <w:vAlign w:val="center"/>
          </w:tcPr>
          <w:p w14:paraId="720A459B">
            <w:pPr>
              <w:pStyle w:val="15"/>
            </w:pPr>
          </w:p>
        </w:tc>
        <w:tc>
          <w:tcPr>
            <w:tcW w:w="4535" w:type="dxa"/>
            <w:vAlign w:val="center"/>
          </w:tcPr>
          <w:p w14:paraId="714444CD">
            <w:pPr>
              <w:pStyle w:val="16"/>
            </w:pPr>
            <w:r>
              <w:t>二十四、预备费</w:t>
            </w:r>
          </w:p>
        </w:tc>
        <w:tc>
          <w:tcPr>
            <w:tcW w:w="2126" w:type="dxa"/>
            <w:vAlign w:val="center"/>
          </w:tcPr>
          <w:p w14:paraId="4AE14302">
            <w:pPr>
              <w:pStyle w:val="15"/>
            </w:pPr>
          </w:p>
        </w:tc>
      </w:tr>
      <w:tr w14:paraId="1483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ECCE">
            <w:pPr>
              <w:pStyle w:val="17"/>
            </w:pPr>
            <w:r>
              <w:t>25</w:t>
            </w:r>
          </w:p>
        </w:tc>
        <w:tc>
          <w:tcPr>
            <w:tcW w:w="4535" w:type="dxa"/>
            <w:vAlign w:val="center"/>
          </w:tcPr>
          <w:p w14:paraId="658F9B98">
            <w:pPr>
              <w:pStyle w:val="16"/>
            </w:pPr>
          </w:p>
        </w:tc>
        <w:tc>
          <w:tcPr>
            <w:tcW w:w="2126" w:type="dxa"/>
            <w:vAlign w:val="center"/>
          </w:tcPr>
          <w:p w14:paraId="7F207362">
            <w:pPr>
              <w:pStyle w:val="15"/>
            </w:pPr>
          </w:p>
        </w:tc>
        <w:tc>
          <w:tcPr>
            <w:tcW w:w="4535" w:type="dxa"/>
            <w:vAlign w:val="center"/>
          </w:tcPr>
          <w:p w14:paraId="00A0296F">
            <w:pPr>
              <w:pStyle w:val="16"/>
            </w:pPr>
            <w:r>
              <w:t>二十五、其他支出</w:t>
            </w:r>
          </w:p>
        </w:tc>
        <w:tc>
          <w:tcPr>
            <w:tcW w:w="2126" w:type="dxa"/>
            <w:vAlign w:val="center"/>
          </w:tcPr>
          <w:p w14:paraId="5F903CDE">
            <w:pPr>
              <w:pStyle w:val="15"/>
            </w:pPr>
          </w:p>
        </w:tc>
      </w:tr>
      <w:tr w14:paraId="5061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5DAA">
            <w:pPr>
              <w:pStyle w:val="17"/>
            </w:pPr>
            <w:r>
              <w:t>26</w:t>
            </w:r>
          </w:p>
        </w:tc>
        <w:tc>
          <w:tcPr>
            <w:tcW w:w="4535" w:type="dxa"/>
            <w:vAlign w:val="center"/>
          </w:tcPr>
          <w:p w14:paraId="662B2286">
            <w:pPr>
              <w:pStyle w:val="16"/>
            </w:pPr>
          </w:p>
        </w:tc>
        <w:tc>
          <w:tcPr>
            <w:tcW w:w="2126" w:type="dxa"/>
            <w:vAlign w:val="center"/>
          </w:tcPr>
          <w:p w14:paraId="3B6AB78F">
            <w:pPr>
              <w:pStyle w:val="15"/>
            </w:pPr>
          </w:p>
        </w:tc>
        <w:tc>
          <w:tcPr>
            <w:tcW w:w="4535" w:type="dxa"/>
            <w:vAlign w:val="center"/>
          </w:tcPr>
          <w:p w14:paraId="69E79315">
            <w:pPr>
              <w:pStyle w:val="16"/>
            </w:pPr>
            <w:r>
              <w:t>二十六、转移性支出</w:t>
            </w:r>
          </w:p>
        </w:tc>
        <w:tc>
          <w:tcPr>
            <w:tcW w:w="2126" w:type="dxa"/>
            <w:vAlign w:val="center"/>
          </w:tcPr>
          <w:p w14:paraId="18550E3F">
            <w:pPr>
              <w:pStyle w:val="15"/>
            </w:pPr>
          </w:p>
        </w:tc>
      </w:tr>
      <w:tr w14:paraId="43A1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C1D3">
            <w:pPr>
              <w:pStyle w:val="17"/>
            </w:pPr>
            <w:r>
              <w:t>27</w:t>
            </w:r>
          </w:p>
        </w:tc>
        <w:tc>
          <w:tcPr>
            <w:tcW w:w="4535" w:type="dxa"/>
            <w:vAlign w:val="center"/>
          </w:tcPr>
          <w:p w14:paraId="076D3C35">
            <w:pPr>
              <w:pStyle w:val="16"/>
            </w:pPr>
          </w:p>
        </w:tc>
        <w:tc>
          <w:tcPr>
            <w:tcW w:w="2126" w:type="dxa"/>
            <w:vAlign w:val="center"/>
          </w:tcPr>
          <w:p w14:paraId="37DA0766">
            <w:pPr>
              <w:pStyle w:val="15"/>
            </w:pPr>
          </w:p>
        </w:tc>
        <w:tc>
          <w:tcPr>
            <w:tcW w:w="4535" w:type="dxa"/>
            <w:vAlign w:val="center"/>
          </w:tcPr>
          <w:p w14:paraId="7DE2AACF">
            <w:pPr>
              <w:pStyle w:val="16"/>
            </w:pPr>
            <w:r>
              <w:t>二十七、债务还本支出</w:t>
            </w:r>
          </w:p>
        </w:tc>
        <w:tc>
          <w:tcPr>
            <w:tcW w:w="2126" w:type="dxa"/>
            <w:vAlign w:val="center"/>
          </w:tcPr>
          <w:p w14:paraId="53A1D94C">
            <w:pPr>
              <w:pStyle w:val="15"/>
            </w:pPr>
            <w:r>
              <w:t>400.00</w:t>
            </w:r>
          </w:p>
        </w:tc>
      </w:tr>
      <w:tr w14:paraId="4481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CD629">
            <w:pPr>
              <w:pStyle w:val="17"/>
            </w:pPr>
            <w:r>
              <w:t>28</w:t>
            </w:r>
          </w:p>
        </w:tc>
        <w:tc>
          <w:tcPr>
            <w:tcW w:w="4535" w:type="dxa"/>
            <w:vAlign w:val="center"/>
          </w:tcPr>
          <w:p w14:paraId="190ACDBA">
            <w:pPr>
              <w:pStyle w:val="16"/>
            </w:pPr>
          </w:p>
        </w:tc>
        <w:tc>
          <w:tcPr>
            <w:tcW w:w="2126" w:type="dxa"/>
            <w:vAlign w:val="center"/>
          </w:tcPr>
          <w:p w14:paraId="14E96AC9">
            <w:pPr>
              <w:pStyle w:val="15"/>
            </w:pPr>
          </w:p>
        </w:tc>
        <w:tc>
          <w:tcPr>
            <w:tcW w:w="4535" w:type="dxa"/>
            <w:vAlign w:val="center"/>
          </w:tcPr>
          <w:p w14:paraId="36D9DE64">
            <w:pPr>
              <w:pStyle w:val="16"/>
            </w:pPr>
            <w:r>
              <w:t>二十八、债务付息支出</w:t>
            </w:r>
          </w:p>
        </w:tc>
        <w:tc>
          <w:tcPr>
            <w:tcW w:w="2126" w:type="dxa"/>
            <w:vAlign w:val="center"/>
          </w:tcPr>
          <w:p w14:paraId="3D271E48">
            <w:pPr>
              <w:pStyle w:val="15"/>
            </w:pPr>
            <w:r>
              <w:t>919.72</w:t>
            </w:r>
          </w:p>
        </w:tc>
      </w:tr>
      <w:tr w14:paraId="5A55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B4041">
            <w:pPr>
              <w:pStyle w:val="17"/>
            </w:pPr>
            <w:r>
              <w:t>29</w:t>
            </w:r>
          </w:p>
        </w:tc>
        <w:tc>
          <w:tcPr>
            <w:tcW w:w="4535" w:type="dxa"/>
            <w:vAlign w:val="center"/>
          </w:tcPr>
          <w:p w14:paraId="424DF607">
            <w:pPr>
              <w:pStyle w:val="16"/>
            </w:pPr>
          </w:p>
        </w:tc>
        <w:tc>
          <w:tcPr>
            <w:tcW w:w="2126" w:type="dxa"/>
            <w:vAlign w:val="center"/>
          </w:tcPr>
          <w:p w14:paraId="0A01BF08">
            <w:pPr>
              <w:pStyle w:val="15"/>
            </w:pPr>
          </w:p>
        </w:tc>
        <w:tc>
          <w:tcPr>
            <w:tcW w:w="4535" w:type="dxa"/>
            <w:vAlign w:val="center"/>
          </w:tcPr>
          <w:p w14:paraId="49DE839C">
            <w:pPr>
              <w:pStyle w:val="16"/>
            </w:pPr>
            <w:r>
              <w:t>二十九、债务发行费用支出</w:t>
            </w:r>
          </w:p>
        </w:tc>
        <w:tc>
          <w:tcPr>
            <w:tcW w:w="2126" w:type="dxa"/>
            <w:vAlign w:val="center"/>
          </w:tcPr>
          <w:p w14:paraId="562C9AAB">
            <w:pPr>
              <w:pStyle w:val="15"/>
            </w:pPr>
          </w:p>
        </w:tc>
      </w:tr>
      <w:tr w14:paraId="3E8B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275C5">
            <w:pPr>
              <w:pStyle w:val="17"/>
            </w:pPr>
            <w:r>
              <w:t>30</w:t>
            </w:r>
          </w:p>
        </w:tc>
        <w:tc>
          <w:tcPr>
            <w:tcW w:w="4535" w:type="dxa"/>
            <w:vAlign w:val="center"/>
          </w:tcPr>
          <w:p w14:paraId="3FDD6E8E">
            <w:pPr>
              <w:pStyle w:val="16"/>
            </w:pPr>
          </w:p>
        </w:tc>
        <w:tc>
          <w:tcPr>
            <w:tcW w:w="2126" w:type="dxa"/>
            <w:vAlign w:val="center"/>
          </w:tcPr>
          <w:p w14:paraId="34B9C563">
            <w:pPr>
              <w:pStyle w:val="15"/>
            </w:pPr>
          </w:p>
        </w:tc>
        <w:tc>
          <w:tcPr>
            <w:tcW w:w="4535" w:type="dxa"/>
            <w:vAlign w:val="center"/>
          </w:tcPr>
          <w:p w14:paraId="3A88BA2E">
            <w:pPr>
              <w:pStyle w:val="16"/>
            </w:pPr>
            <w:r>
              <w:t>三十、抗疫特别国债安排的支出</w:t>
            </w:r>
          </w:p>
        </w:tc>
        <w:tc>
          <w:tcPr>
            <w:tcW w:w="2126" w:type="dxa"/>
            <w:vAlign w:val="center"/>
          </w:tcPr>
          <w:p w14:paraId="6A2ABDA3">
            <w:pPr>
              <w:pStyle w:val="15"/>
            </w:pPr>
          </w:p>
        </w:tc>
      </w:tr>
      <w:tr w14:paraId="01DF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AFFA">
            <w:pPr>
              <w:pStyle w:val="17"/>
            </w:pPr>
            <w:r>
              <w:t>31</w:t>
            </w:r>
          </w:p>
        </w:tc>
        <w:tc>
          <w:tcPr>
            <w:tcW w:w="4535" w:type="dxa"/>
            <w:vAlign w:val="center"/>
          </w:tcPr>
          <w:p w14:paraId="6C75D3F2">
            <w:pPr>
              <w:pStyle w:val="16"/>
            </w:pPr>
          </w:p>
        </w:tc>
        <w:tc>
          <w:tcPr>
            <w:tcW w:w="2126" w:type="dxa"/>
            <w:vAlign w:val="center"/>
          </w:tcPr>
          <w:p w14:paraId="1B3C693A">
            <w:pPr>
              <w:pStyle w:val="15"/>
            </w:pPr>
          </w:p>
        </w:tc>
        <w:tc>
          <w:tcPr>
            <w:tcW w:w="4535" w:type="dxa"/>
            <w:vAlign w:val="center"/>
          </w:tcPr>
          <w:p w14:paraId="4B3317FE">
            <w:pPr>
              <w:pStyle w:val="16"/>
            </w:pPr>
            <w:r>
              <w:t>三十一、人行科目</w:t>
            </w:r>
          </w:p>
        </w:tc>
        <w:tc>
          <w:tcPr>
            <w:tcW w:w="2126" w:type="dxa"/>
            <w:vAlign w:val="center"/>
          </w:tcPr>
          <w:p w14:paraId="291A60CD">
            <w:pPr>
              <w:pStyle w:val="15"/>
            </w:pPr>
          </w:p>
        </w:tc>
      </w:tr>
      <w:tr w14:paraId="715A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BBEA9">
            <w:pPr>
              <w:pStyle w:val="17"/>
            </w:pPr>
            <w:r>
              <w:t>32</w:t>
            </w:r>
          </w:p>
        </w:tc>
        <w:tc>
          <w:tcPr>
            <w:tcW w:w="4535" w:type="dxa"/>
            <w:vAlign w:val="center"/>
          </w:tcPr>
          <w:p w14:paraId="255AA84A">
            <w:pPr>
              <w:pStyle w:val="18"/>
            </w:pPr>
            <w:r>
              <w:t>本年收入合计</w:t>
            </w:r>
          </w:p>
        </w:tc>
        <w:tc>
          <w:tcPr>
            <w:tcW w:w="2126" w:type="dxa"/>
            <w:vAlign w:val="center"/>
          </w:tcPr>
          <w:p w14:paraId="637794AA">
            <w:pPr>
              <w:pStyle w:val="19"/>
            </w:pPr>
            <w:r>
              <w:t>18396.99</w:t>
            </w:r>
          </w:p>
        </w:tc>
        <w:tc>
          <w:tcPr>
            <w:tcW w:w="4535" w:type="dxa"/>
            <w:vAlign w:val="center"/>
          </w:tcPr>
          <w:p w14:paraId="724DCAF7">
            <w:pPr>
              <w:pStyle w:val="18"/>
            </w:pPr>
            <w:r>
              <w:t>本年支出合计</w:t>
            </w:r>
          </w:p>
        </w:tc>
        <w:tc>
          <w:tcPr>
            <w:tcW w:w="2126" w:type="dxa"/>
            <w:vAlign w:val="center"/>
          </w:tcPr>
          <w:p w14:paraId="289983A1">
            <w:pPr>
              <w:pStyle w:val="19"/>
            </w:pPr>
            <w:r>
              <w:t>19608.12</w:t>
            </w:r>
          </w:p>
        </w:tc>
      </w:tr>
      <w:tr w14:paraId="33F7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C10E">
            <w:pPr>
              <w:pStyle w:val="17"/>
            </w:pPr>
            <w:r>
              <w:t>33</w:t>
            </w:r>
          </w:p>
        </w:tc>
        <w:tc>
          <w:tcPr>
            <w:tcW w:w="4535" w:type="dxa"/>
            <w:vAlign w:val="center"/>
          </w:tcPr>
          <w:p w14:paraId="50CDDD4E">
            <w:pPr>
              <w:pStyle w:val="16"/>
            </w:pPr>
            <w:r>
              <w:t>上年结转结余</w:t>
            </w:r>
          </w:p>
        </w:tc>
        <w:tc>
          <w:tcPr>
            <w:tcW w:w="2126" w:type="dxa"/>
            <w:vAlign w:val="center"/>
          </w:tcPr>
          <w:p w14:paraId="43E10CDF">
            <w:pPr>
              <w:pStyle w:val="15"/>
            </w:pPr>
            <w:r>
              <w:t>1211.13</w:t>
            </w:r>
          </w:p>
        </w:tc>
        <w:tc>
          <w:tcPr>
            <w:tcW w:w="4535" w:type="dxa"/>
            <w:vAlign w:val="center"/>
          </w:tcPr>
          <w:p w14:paraId="2A25A684">
            <w:pPr>
              <w:pStyle w:val="16"/>
            </w:pPr>
            <w:r>
              <w:t>年终结转结余</w:t>
            </w:r>
          </w:p>
        </w:tc>
        <w:tc>
          <w:tcPr>
            <w:tcW w:w="2126" w:type="dxa"/>
            <w:vAlign w:val="center"/>
          </w:tcPr>
          <w:p w14:paraId="73BB90A9">
            <w:pPr>
              <w:pStyle w:val="15"/>
            </w:pPr>
          </w:p>
        </w:tc>
      </w:tr>
      <w:tr w14:paraId="39BB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4AFF">
            <w:pPr>
              <w:pStyle w:val="17"/>
            </w:pPr>
            <w:r>
              <w:t>34</w:t>
            </w:r>
          </w:p>
        </w:tc>
        <w:tc>
          <w:tcPr>
            <w:tcW w:w="4535" w:type="dxa"/>
            <w:vAlign w:val="center"/>
          </w:tcPr>
          <w:p w14:paraId="3F40DB98">
            <w:pPr>
              <w:pStyle w:val="18"/>
            </w:pPr>
            <w:r>
              <w:t>收入总计</w:t>
            </w:r>
          </w:p>
        </w:tc>
        <w:tc>
          <w:tcPr>
            <w:tcW w:w="2126" w:type="dxa"/>
            <w:vAlign w:val="center"/>
          </w:tcPr>
          <w:p w14:paraId="664B7B3D">
            <w:pPr>
              <w:pStyle w:val="19"/>
            </w:pPr>
            <w:r>
              <w:t>19608.12</w:t>
            </w:r>
          </w:p>
        </w:tc>
        <w:tc>
          <w:tcPr>
            <w:tcW w:w="4535" w:type="dxa"/>
            <w:vAlign w:val="center"/>
          </w:tcPr>
          <w:p w14:paraId="0B72D237">
            <w:pPr>
              <w:pStyle w:val="18"/>
            </w:pPr>
            <w:r>
              <w:t>支出总计</w:t>
            </w:r>
          </w:p>
        </w:tc>
        <w:tc>
          <w:tcPr>
            <w:tcW w:w="2126" w:type="dxa"/>
            <w:vAlign w:val="center"/>
          </w:tcPr>
          <w:p w14:paraId="405365C3">
            <w:pPr>
              <w:pStyle w:val="19"/>
            </w:pPr>
            <w:r>
              <w:t>19608.12</w:t>
            </w:r>
          </w:p>
        </w:tc>
      </w:tr>
    </w:tbl>
    <w:p w14:paraId="1CA9B85F">
      <w:pPr>
        <w:sectPr>
          <w:footerReference r:id="rId5" w:type="default"/>
          <w:footerReference r:id="rId6" w:type="even"/>
          <w:pgSz w:w="16840" w:h="11900" w:orient="landscape"/>
          <w:pgMar w:top="1361" w:right="1020" w:bottom="1134" w:left="1020" w:header="720" w:footer="720" w:gutter="0"/>
          <w:cols w:space="720" w:num="1"/>
        </w:sectPr>
      </w:pPr>
    </w:p>
    <w:p w14:paraId="16411B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3C74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4D5336">
            <w:pPr>
              <w:pStyle w:val="13"/>
            </w:pPr>
            <w:r>
              <w:t>360001石家庄市藁城区教育局本级</w:t>
            </w:r>
          </w:p>
        </w:tc>
        <w:tc>
          <w:tcPr>
            <w:tcW w:w="3402" w:type="dxa"/>
            <w:gridSpan w:val="3"/>
            <w:tcBorders>
              <w:top w:val="single" w:color="FFFFFF" w:sz="6" w:space="0"/>
              <w:left w:val="single" w:color="FFFFFF" w:sz="6" w:space="0"/>
              <w:right w:val="single" w:color="FFFFFF" w:sz="6" w:space="0"/>
            </w:tcBorders>
            <w:vAlign w:val="center"/>
          </w:tcPr>
          <w:p w14:paraId="27ABF7E8">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55B46793">
            <w:pPr>
              <w:pStyle w:val="11"/>
            </w:pPr>
            <w:r>
              <w:t>单位：万元</w:t>
            </w:r>
          </w:p>
        </w:tc>
      </w:tr>
      <w:tr w14:paraId="68AE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0B16F7">
            <w:pPr>
              <w:pStyle w:val="14"/>
            </w:pPr>
            <w:r>
              <w:t>序号</w:t>
            </w:r>
          </w:p>
        </w:tc>
        <w:tc>
          <w:tcPr>
            <w:tcW w:w="2551" w:type="dxa"/>
            <w:gridSpan w:val="2"/>
            <w:vAlign w:val="center"/>
          </w:tcPr>
          <w:p w14:paraId="49EA2C16">
            <w:pPr>
              <w:pStyle w:val="14"/>
            </w:pPr>
            <w:r>
              <w:t>功能分类科目</w:t>
            </w:r>
          </w:p>
        </w:tc>
        <w:tc>
          <w:tcPr>
            <w:tcW w:w="1134" w:type="dxa"/>
            <w:vMerge w:val="restart"/>
            <w:vAlign w:val="center"/>
          </w:tcPr>
          <w:p w14:paraId="3B6FA74F">
            <w:pPr>
              <w:pStyle w:val="14"/>
            </w:pPr>
            <w:r>
              <w:t>合计</w:t>
            </w:r>
          </w:p>
        </w:tc>
        <w:tc>
          <w:tcPr>
            <w:tcW w:w="9071" w:type="dxa"/>
            <w:gridSpan w:val="8"/>
            <w:vAlign w:val="center"/>
          </w:tcPr>
          <w:p w14:paraId="4F4DEEA7">
            <w:pPr>
              <w:pStyle w:val="14"/>
            </w:pPr>
            <w:r>
              <w:t>本年收入</w:t>
            </w:r>
          </w:p>
        </w:tc>
        <w:tc>
          <w:tcPr>
            <w:tcW w:w="1134" w:type="dxa"/>
            <w:vMerge w:val="restart"/>
            <w:vAlign w:val="center"/>
          </w:tcPr>
          <w:p w14:paraId="5B83F7C3">
            <w:pPr>
              <w:pStyle w:val="14"/>
            </w:pPr>
            <w:r>
              <w:t>上年结转</w:t>
            </w:r>
          </w:p>
        </w:tc>
      </w:tr>
      <w:tr w14:paraId="270E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2FC75D"/>
        </w:tc>
        <w:tc>
          <w:tcPr>
            <w:tcW w:w="992" w:type="dxa"/>
            <w:vAlign w:val="center"/>
          </w:tcPr>
          <w:p w14:paraId="47773680">
            <w:pPr>
              <w:pStyle w:val="14"/>
            </w:pPr>
            <w:r>
              <w:t>科目    编码</w:t>
            </w:r>
          </w:p>
        </w:tc>
        <w:tc>
          <w:tcPr>
            <w:tcW w:w="1559" w:type="dxa"/>
            <w:vAlign w:val="center"/>
          </w:tcPr>
          <w:p w14:paraId="4D3EBEAA">
            <w:pPr>
              <w:pStyle w:val="14"/>
            </w:pPr>
            <w:r>
              <w:t>科目名称</w:t>
            </w:r>
          </w:p>
        </w:tc>
        <w:tc>
          <w:tcPr>
            <w:tcW w:w="1134" w:type="dxa"/>
            <w:vMerge w:val="continue"/>
          </w:tcPr>
          <w:p w14:paraId="42D20F74"/>
        </w:tc>
        <w:tc>
          <w:tcPr>
            <w:tcW w:w="1134" w:type="dxa"/>
            <w:vAlign w:val="center"/>
          </w:tcPr>
          <w:p w14:paraId="192D03AC">
            <w:pPr>
              <w:pStyle w:val="14"/>
            </w:pPr>
            <w:r>
              <w:t>小计</w:t>
            </w:r>
          </w:p>
        </w:tc>
        <w:tc>
          <w:tcPr>
            <w:tcW w:w="1134" w:type="dxa"/>
            <w:vAlign w:val="center"/>
          </w:tcPr>
          <w:p w14:paraId="0A66BA29">
            <w:pPr>
              <w:pStyle w:val="14"/>
            </w:pPr>
            <w:r>
              <w:t>财政拨款 收入</w:t>
            </w:r>
          </w:p>
        </w:tc>
        <w:tc>
          <w:tcPr>
            <w:tcW w:w="1134" w:type="dxa"/>
            <w:vAlign w:val="center"/>
          </w:tcPr>
          <w:p w14:paraId="12CB5F81">
            <w:pPr>
              <w:pStyle w:val="14"/>
            </w:pPr>
            <w:r>
              <w:t>财政专户 收入</w:t>
            </w:r>
          </w:p>
        </w:tc>
        <w:tc>
          <w:tcPr>
            <w:tcW w:w="1134" w:type="dxa"/>
            <w:vAlign w:val="center"/>
          </w:tcPr>
          <w:p w14:paraId="35AA19AB">
            <w:pPr>
              <w:pStyle w:val="14"/>
            </w:pPr>
            <w:r>
              <w:t>事业收入</w:t>
            </w:r>
          </w:p>
        </w:tc>
        <w:tc>
          <w:tcPr>
            <w:tcW w:w="1134" w:type="dxa"/>
            <w:vAlign w:val="center"/>
          </w:tcPr>
          <w:p w14:paraId="60E8B157">
            <w:pPr>
              <w:pStyle w:val="14"/>
            </w:pPr>
            <w:r>
              <w:t>经营收入</w:t>
            </w:r>
          </w:p>
        </w:tc>
        <w:tc>
          <w:tcPr>
            <w:tcW w:w="1134" w:type="dxa"/>
            <w:vAlign w:val="center"/>
          </w:tcPr>
          <w:p w14:paraId="59869335">
            <w:pPr>
              <w:pStyle w:val="14"/>
            </w:pPr>
            <w:r>
              <w:t>上级补助收入</w:t>
            </w:r>
          </w:p>
        </w:tc>
        <w:tc>
          <w:tcPr>
            <w:tcW w:w="1134" w:type="dxa"/>
            <w:vAlign w:val="center"/>
          </w:tcPr>
          <w:p w14:paraId="6AA3DEE0">
            <w:pPr>
              <w:pStyle w:val="14"/>
            </w:pPr>
            <w:r>
              <w:t>附属单位上缴收入</w:t>
            </w:r>
          </w:p>
        </w:tc>
        <w:tc>
          <w:tcPr>
            <w:tcW w:w="1134" w:type="dxa"/>
            <w:vAlign w:val="center"/>
          </w:tcPr>
          <w:p w14:paraId="5F5D3884">
            <w:pPr>
              <w:pStyle w:val="14"/>
            </w:pPr>
            <w:r>
              <w:t>其他收入</w:t>
            </w:r>
          </w:p>
        </w:tc>
        <w:tc>
          <w:tcPr>
            <w:tcW w:w="1134" w:type="dxa"/>
            <w:vMerge w:val="continue"/>
          </w:tcPr>
          <w:p w14:paraId="03EF209C"/>
        </w:tc>
      </w:tr>
      <w:tr w14:paraId="6A1E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9B738D">
            <w:pPr>
              <w:pStyle w:val="14"/>
            </w:pPr>
            <w:r>
              <w:t>栏次</w:t>
            </w:r>
          </w:p>
        </w:tc>
        <w:tc>
          <w:tcPr>
            <w:tcW w:w="992" w:type="dxa"/>
            <w:vAlign w:val="center"/>
          </w:tcPr>
          <w:p w14:paraId="4B7F278F">
            <w:pPr>
              <w:pStyle w:val="14"/>
            </w:pPr>
            <w:r>
              <w:t>1</w:t>
            </w:r>
          </w:p>
        </w:tc>
        <w:tc>
          <w:tcPr>
            <w:tcW w:w="1559" w:type="dxa"/>
            <w:vAlign w:val="center"/>
          </w:tcPr>
          <w:p w14:paraId="56747FEF">
            <w:pPr>
              <w:pStyle w:val="14"/>
            </w:pPr>
            <w:r>
              <w:t>2</w:t>
            </w:r>
          </w:p>
        </w:tc>
        <w:tc>
          <w:tcPr>
            <w:tcW w:w="1134" w:type="dxa"/>
            <w:vAlign w:val="center"/>
          </w:tcPr>
          <w:p w14:paraId="2D5F7D93">
            <w:pPr>
              <w:pStyle w:val="14"/>
            </w:pPr>
            <w:r>
              <w:t>3</w:t>
            </w:r>
          </w:p>
        </w:tc>
        <w:tc>
          <w:tcPr>
            <w:tcW w:w="1134" w:type="dxa"/>
            <w:vAlign w:val="center"/>
          </w:tcPr>
          <w:p w14:paraId="63A58643">
            <w:pPr>
              <w:pStyle w:val="14"/>
            </w:pPr>
            <w:r>
              <w:t>4</w:t>
            </w:r>
          </w:p>
        </w:tc>
        <w:tc>
          <w:tcPr>
            <w:tcW w:w="1134" w:type="dxa"/>
            <w:vAlign w:val="center"/>
          </w:tcPr>
          <w:p w14:paraId="3D774A27">
            <w:pPr>
              <w:pStyle w:val="14"/>
            </w:pPr>
            <w:r>
              <w:t>5</w:t>
            </w:r>
          </w:p>
        </w:tc>
        <w:tc>
          <w:tcPr>
            <w:tcW w:w="1134" w:type="dxa"/>
            <w:vAlign w:val="center"/>
          </w:tcPr>
          <w:p w14:paraId="2B015D3A">
            <w:pPr>
              <w:pStyle w:val="14"/>
            </w:pPr>
            <w:r>
              <w:t>6</w:t>
            </w:r>
          </w:p>
        </w:tc>
        <w:tc>
          <w:tcPr>
            <w:tcW w:w="1134" w:type="dxa"/>
            <w:vAlign w:val="center"/>
          </w:tcPr>
          <w:p w14:paraId="7F358E53">
            <w:pPr>
              <w:pStyle w:val="14"/>
            </w:pPr>
            <w:r>
              <w:t>7</w:t>
            </w:r>
          </w:p>
        </w:tc>
        <w:tc>
          <w:tcPr>
            <w:tcW w:w="1134" w:type="dxa"/>
            <w:vAlign w:val="center"/>
          </w:tcPr>
          <w:p w14:paraId="5A8FF38D">
            <w:pPr>
              <w:pStyle w:val="14"/>
            </w:pPr>
            <w:r>
              <w:t>8</w:t>
            </w:r>
          </w:p>
        </w:tc>
        <w:tc>
          <w:tcPr>
            <w:tcW w:w="1134" w:type="dxa"/>
            <w:vAlign w:val="center"/>
          </w:tcPr>
          <w:p w14:paraId="0CAF4C11">
            <w:pPr>
              <w:pStyle w:val="14"/>
            </w:pPr>
            <w:r>
              <w:t>9</w:t>
            </w:r>
          </w:p>
        </w:tc>
        <w:tc>
          <w:tcPr>
            <w:tcW w:w="1134" w:type="dxa"/>
            <w:vAlign w:val="center"/>
          </w:tcPr>
          <w:p w14:paraId="7FCDB2EF">
            <w:pPr>
              <w:pStyle w:val="14"/>
            </w:pPr>
            <w:r>
              <w:t>10</w:t>
            </w:r>
          </w:p>
        </w:tc>
        <w:tc>
          <w:tcPr>
            <w:tcW w:w="1134" w:type="dxa"/>
            <w:vAlign w:val="center"/>
          </w:tcPr>
          <w:p w14:paraId="10AA482C">
            <w:pPr>
              <w:pStyle w:val="14"/>
            </w:pPr>
            <w:r>
              <w:t>11</w:t>
            </w:r>
          </w:p>
        </w:tc>
        <w:tc>
          <w:tcPr>
            <w:tcW w:w="1134" w:type="dxa"/>
            <w:vAlign w:val="center"/>
          </w:tcPr>
          <w:p w14:paraId="5D4CD61A">
            <w:pPr>
              <w:pStyle w:val="14"/>
            </w:pPr>
            <w:r>
              <w:t>12</w:t>
            </w:r>
          </w:p>
        </w:tc>
      </w:tr>
      <w:tr w14:paraId="1494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761CB">
            <w:pPr>
              <w:pStyle w:val="17"/>
            </w:pPr>
            <w:r>
              <w:t>1</w:t>
            </w:r>
          </w:p>
        </w:tc>
        <w:tc>
          <w:tcPr>
            <w:tcW w:w="992" w:type="dxa"/>
            <w:vAlign w:val="center"/>
          </w:tcPr>
          <w:p w14:paraId="39B5F5F8">
            <w:pPr>
              <w:pStyle w:val="20"/>
            </w:pPr>
          </w:p>
        </w:tc>
        <w:tc>
          <w:tcPr>
            <w:tcW w:w="1559" w:type="dxa"/>
            <w:vAlign w:val="center"/>
          </w:tcPr>
          <w:p w14:paraId="45635FAA">
            <w:pPr>
              <w:pStyle w:val="18"/>
            </w:pPr>
            <w:r>
              <w:t>合计</w:t>
            </w:r>
          </w:p>
        </w:tc>
        <w:tc>
          <w:tcPr>
            <w:tcW w:w="1134" w:type="dxa"/>
            <w:vAlign w:val="center"/>
          </w:tcPr>
          <w:p w14:paraId="20E0E56F">
            <w:pPr>
              <w:pStyle w:val="19"/>
            </w:pPr>
            <w:r>
              <w:t>19608.12</w:t>
            </w:r>
          </w:p>
        </w:tc>
        <w:tc>
          <w:tcPr>
            <w:tcW w:w="1134" w:type="dxa"/>
            <w:vAlign w:val="center"/>
          </w:tcPr>
          <w:p w14:paraId="4375E56A">
            <w:pPr>
              <w:pStyle w:val="19"/>
            </w:pPr>
            <w:r>
              <w:t>18396.99</w:t>
            </w:r>
          </w:p>
        </w:tc>
        <w:tc>
          <w:tcPr>
            <w:tcW w:w="1134" w:type="dxa"/>
            <w:vAlign w:val="center"/>
          </w:tcPr>
          <w:p w14:paraId="523DFFE4">
            <w:pPr>
              <w:pStyle w:val="19"/>
            </w:pPr>
            <w:r>
              <w:t>18396.99</w:t>
            </w:r>
          </w:p>
        </w:tc>
        <w:tc>
          <w:tcPr>
            <w:tcW w:w="1134" w:type="dxa"/>
            <w:vAlign w:val="center"/>
          </w:tcPr>
          <w:p w14:paraId="5816BA12">
            <w:pPr>
              <w:pStyle w:val="19"/>
            </w:pPr>
          </w:p>
        </w:tc>
        <w:tc>
          <w:tcPr>
            <w:tcW w:w="1134" w:type="dxa"/>
            <w:vAlign w:val="center"/>
          </w:tcPr>
          <w:p w14:paraId="73EE089D">
            <w:pPr>
              <w:pStyle w:val="19"/>
            </w:pPr>
          </w:p>
        </w:tc>
        <w:tc>
          <w:tcPr>
            <w:tcW w:w="1134" w:type="dxa"/>
            <w:vAlign w:val="center"/>
          </w:tcPr>
          <w:p w14:paraId="104C51A2">
            <w:pPr>
              <w:pStyle w:val="19"/>
            </w:pPr>
          </w:p>
        </w:tc>
        <w:tc>
          <w:tcPr>
            <w:tcW w:w="1134" w:type="dxa"/>
            <w:vAlign w:val="center"/>
          </w:tcPr>
          <w:p w14:paraId="36B86F3E">
            <w:pPr>
              <w:pStyle w:val="19"/>
            </w:pPr>
          </w:p>
        </w:tc>
        <w:tc>
          <w:tcPr>
            <w:tcW w:w="1134" w:type="dxa"/>
            <w:vAlign w:val="center"/>
          </w:tcPr>
          <w:p w14:paraId="70D254A8">
            <w:pPr>
              <w:pStyle w:val="19"/>
            </w:pPr>
          </w:p>
        </w:tc>
        <w:tc>
          <w:tcPr>
            <w:tcW w:w="1134" w:type="dxa"/>
            <w:vAlign w:val="center"/>
          </w:tcPr>
          <w:p w14:paraId="0B216ED1">
            <w:pPr>
              <w:pStyle w:val="19"/>
            </w:pPr>
          </w:p>
        </w:tc>
        <w:tc>
          <w:tcPr>
            <w:tcW w:w="1134" w:type="dxa"/>
            <w:vAlign w:val="center"/>
          </w:tcPr>
          <w:p w14:paraId="2CC09F73">
            <w:pPr>
              <w:pStyle w:val="19"/>
            </w:pPr>
            <w:r>
              <w:t>1211.13</w:t>
            </w:r>
          </w:p>
        </w:tc>
      </w:tr>
      <w:tr w14:paraId="4CEF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FC22C">
            <w:pPr>
              <w:pStyle w:val="17"/>
            </w:pPr>
            <w:r>
              <w:t>2</w:t>
            </w:r>
          </w:p>
        </w:tc>
        <w:tc>
          <w:tcPr>
            <w:tcW w:w="992" w:type="dxa"/>
            <w:vAlign w:val="center"/>
          </w:tcPr>
          <w:p w14:paraId="611971C5">
            <w:pPr>
              <w:pStyle w:val="16"/>
            </w:pPr>
            <w:r>
              <w:t>205</w:t>
            </w:r>
          </w:p>
        </w:tc>
        <w:tc>
          <w:tcPr>
            <w:tcW w:w="1559" w:type="dxa"/>
            <w:vAlign w:val="center"/>
          </w:tcPr>
          <w:p w14:paraId="0D0148FB">
            <w:pPr>
              <w:pStyle w:val="16"/>
            </w:pPr>
            <w:r>
              <w:t>教育支出</w:t>
            </w:r>
          </w:p>
        </w:tc>
        <w:tc>
          <w:tcPr>
            <w:tcW w:w="1134" w:type="dxa"/>
            <w:vAlign w:val="center"/>
          </w:tcPr>
          <w:p w14:paraId="0D841571">
            <w:pPr>
              <w:pStyle w:val="15"/>
            </w:pPr>
            <w:r>
              <w:t>18125.09</w:t>
            </w:r>
          </w:p>
        </w:tc>
        <w:tc>
          <w:tcPr>
            <w:tcW w:w="1134" w:type="dxa"/>
            <w:vAlign w:val="center"/>
          </w:tcPr>
          <w:p w14:paraId="1AD59861">
            <w:pPr>
              <w:pStyle w:val="15"/>
            </w:pPr>
            <w:r>
              <w:t>16913.97</w:t>
            </w:r>
          </w:p>
        </w:tc>
        <w:tc>
          <w:tcPr>
            <w:tcW w:w="1134" w:type="dxa"/>
            <w:vAlign w:val="center"/>
          </w:tcPr>
          <w:p w14:paraId="13130DCD">
            <w:pPr>
              <w:pStyle w:val="15"/>
            </w:pPr>
            <w:r>
              <w:t>16913.97</w:t>
            </w:r>
          </w:p>
        </w:tc>
        <w:tc>
          <w:tcPr>
            <w:tcW w:w="1134" w:type="dxa"/>
            <w:vAlign w:val="center"/>
          </w:tcPr>
          <w:p w14:paraId="1542F779">
            <w:pPr>
              <w:pStyle w:val="15"/>
            </w:pPr>
          </w:p>
        </w:tc>
        <w:tc>
          <w:tcPr>
            <w:tcW w:w="1134" w:type="dxa"/>
            <w:vAlign w:val="center"/>
          </w:tcPr>
          <w:p w14:paraId="58A07C02">
            <w:pPr>
              <w:pStyle w:val="15"/>
            </w:pPr>
          </w:p>
        </w:tc>
        <w:tc>
          <w:tcPr>
            <w:tcW w:w="1134" w:type="dxa"/>
            <w:vAlign w:val="center"/>
          </w:tcPr>
          <w:p w14:paraId="6CEC7313">
            <w:pPr>
              <w:pStyle w:val="15"/>
            </w:pPr>
          </w:p>
        </w:tc>
        <w:tc>
          <w:tcPr>
            <w:tcW w:w="1134" w:type="dxa"/>
            <w:vAlign w:val="center"/>
          </w:tcPr>
          <w:p w14:paraId="61DF931E">
            <w:pPr>
              <w:pStyle w:val="15"/>
            </w:pPr>
          </w:p>
        </w:tc>
        <w:tc>
          <w:tcPr>
            <w:tcW w:w="1134" w:type="dxa"/>
            <w:vAlign w:val="center"/>
          </w:tcPr>
          <w:p w14:paraId="62B8498A">
            <w:pPr>
              <w:pStyle w:val="15"/>
            </w:pPr>
          </w:p>
        </w:tc>
        <w:tc>
          <w:tcPr>
            <w:tcW w:w="1134" w:type="dxa"/>
            <w:vAlign w:val="center"/>
          </w:tcPr>
          <w:p w14:paraId="55552690">
            <w:pPr>
              <w:pStyle w:val="15"/>
            </w:pPr>
          </w:p>
        </w:tc>
        <w:tc>
          <w:tcPr>
            <w:tcW w:w="1134" w:type="dxa"/>
            <w:vAlign w:val="center"/>
          </w:tcPr>
          <w:p w14:paraId="6EF46711">
            <w:pPr>
              <w:pStyle w:val="15"/>
            </w:pPr>
            <w:r>
              <w:t>1211.13</w:t>
            </w:r>
          </w:p>
        </w:tc>
      </w:tr>
      <w:tr w14:paraId="3FCF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5FB01">
            <w:pPr>
              <w:pStyle w:val="17"/>
            </w:pPr>
            <w:r>
              <w:t>3</w:t>
            </w:r>
          </w:p>
        </w:tc>
        <w:tc>
          <w:tcPr>
            <w:tcW w:w="992" w:type="dxa"/>
            <w:vAlign w:val="center"/>
          </w:tcPr>
          <w:p w14:paraId="0CFBA741">
            <w:pPr>
              <w:pStyle w:val="16"/>
            </w:pPr>
            <w:r>
              <w:t>20501</w:t>
            </w:r>
          </w:p>
        </w:tc>
        <w:tc>
          <w:tcPr>
            <w:tcW w:w="1559" w:type="dxa"/>
            <w:vAlign w:val="center"/>
          </w:tcPr>
          <w:p w14:paraId="1A540522">
            <w:pPr>
              <w:pStyle w:val="16"/>
            </w:pPr>
            <w:r>
              <w:t>教育管理事务</w:t>
            </w:r>
          </w:p>
        </w:tc>
        <w:tc>
          <w:tcPr>
            <w:tcW w:w="1134" w:type="dxa"/>
            <w:vAlign w:val="center"/>
          </w:tcPr>
          <w:p w14:paraId="52C7D8F1">
            <w:pPr>
              <w:pStyle w:val="15"/>
            </w:pPr>
            <w:r>
              <w:t>1358.69</w:t>
            </w:r>
          </w:p>
        </w:tc>
        <w:tc>
          <w:tcPr>
            <w:tcW w:w="1134" w:type="dxa"/>
            <w:vAlign w:val="center"/>
          </w:tcPr>
          <w:p w14:paraId="7736EC11">
            <w:pPr>
              <w:pStyle w:val="15"/>
            </w:pPr>
            <w:r>
              <w:t>1358.69</w:t>
            </w:r>
          </w:p>
        </w:tc>
        <w:tc>
          <w:tcPr>
            <w:tcW w:w="1134" w:type="dxa"/>
            <w:vAlign w:val="center"/>
          </w:tcPr>
          <w:p w14:paraId="7B0BAE7E">
            <w:pPr>
              <w:pStyle w:val="15"/>
            </w:pPr>
            <w:r>
              <w:t>1358.69</w:t>
            </w:r>
          </w:p>
        </w:tc>
        <w:tc>
          <w:tcPr>
            <w:tcW w:w="1134" w:type="dxa"/>
            <w:vAlign w:val="center"/>
          </w:tcPr>
          <w:p w14:paraId="214B2384">
            <w:pPr>
              <w:pStyle w:val="15"/>
            </w:pPr>
          </w:p>
        </w:tc>
        <w:tc>
          <w:tcPr>
            <w:tcW w:w="1134" w:type="dxa"/>
            <w:vAlign w:val="center"/>
          </w:tcPr>
          <w:p w14:paraId="2CE855C9">
            <w:pPr>
              <w:pStyle w:val="15"/>
            </w:pPr>
          </w:p>
        </w:tc>
        <w:tc>
          <w:tcPr>
            <w:tcW w:w="1134" w:type="dxa"/>
            <w:vAlign w:val="center"/>
          </w:tcPr>
          <w:p w14:paraId="0DB18444">
            <w:pPr>
              <w:pStyle w:val="15"/>
            </w:pPr>
          </w:p>
        </w:tc>
        <w:tc>
          <w:tcPr>
            <w:tcW w:w="1134" w:type="dxa"/>
            <w:vAlign w:val="center"/>
          </w:tcPr>
          <w:p w14:paraId="00798323">
            <w:pPr>
              <w:pStyle w:val="15"/>
            </w:pPr>
          </w:p>
        </w:tc>
        <w:tc>
          <w:tcPr>
            <w:tcW w:w="1134" w:type="dxa"/>
            <w:vAlign w:val="center"/>
          </w:tcPr>
          <w:p w14:paraId="07388DEC">
            <w:pPr>
              <w:pStyle w:val="15"/>
            </w:pPr>
          </w:p>
        </w:tc>
        <w:tc>
          <w:tcPr>
            <w:tcW w:w="1134" w:type="dxa"/>
            <w:vAlign w:val="center"/>
          </w:tcPr>
          <w:p w14:paraId="05453901">
            <w:pPr>
              <w:pStyle w:val="15"/>
            </w:pPr>
          </w:p>
        </w:tc>
        <w:tc>
          <w:tcPr>
            <w:tcW w:w="1134" w:type="dxa"/>
            <w:vAlign w:val="center"/>
          </w:tcPr>
          <w:p w14:paraId="03629ED1">
            <w:pPr>
              <w:pStyle w:val="15"/>
            </w:pPr>
          </w:p>
        </w:tc>
      </w:tr>
      <w:tr w14:paraId="1D65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F44C4">
            <w:pPr>
              <w:pStyle w:val="17"/>
            </w:pPr>
            <w:r>
              <w:t>4</w:t>
            </w:r>
          </w:p>
        </w:tc>
        <w:tc>
          <w:tcPr>
            <w:tcW w:w="992" w:type="dxa"/>
            <w:vAlign w:val="center"/>
          </w:tcPr>
          <w:p w14:paraId="18C4F924">
            <w:pPr>
              <w:pStyle w:val="16"/>
            </w:pPr>
            <w:r>
              <w:t>2050101</w:t>
            </w:r>
          </w:p>
        </w:tc>
        <w:tc>
          <w:tcPr>
            <w:tcW w:w="1559" w:type="dxa"/>
            <w:vAlign w:val="center"/>
          </w:tcPr>
          <w:p w14:paraId="17AD7B26">
            <w:pPr>
              <w:pStyle w:val="16"/>
            </w:pPr>
            <w:r>
              <w:t>行政运行</w:t>
            </w:r>
          </w:p>
        </w:tc>
        <w:tc>
          <w:tcPr>
            <w:tcW w:w="1134" w:type="dxa"/>
            <w:vAlign w:val="center"/>
          </w:tcPr>
          <w:p w14:paraId="4A605CDA">
            <w:pPr>
              <w:pStyle w:val="15"/>
            </w:pPr>
            <w:r>
              <w:t>976.30</w:t>
            </w:r>
          </w:p>
        </w:tc>
        <w:tc>
          <w:tcPr>
            <w:tcW w:w="1134" w:type="dxa"/>
            <w:vAlign w:val="center"/>
          </w:tcPr>
          <w:p w14:paraId="0DA2A9D5">
            <w:pPr>
              <w:pStyle w:val="15"/>
            </w:pPr>
            <w:r>
              <w:t>976.30</w:t>
            </w:r>
          </w:p>
        </w:tc>
        <w:tc>
          <w:tcPr>
            <w:tcW w:w="1134" w:type="dxa"/>
            <w:vAlign w:val="center"/>
          </w:tcPr>
          <w:p w14:paraId="53EFF1C5">
            <w:pPr>
              <w:pStyle w:val="15"/>
            </w:pPr>
            <w:r>
              <w:t>976.30</w:t>
            </w:r>
          </w:p>
        </w:tc>
        <w:tc>
          <w:tcPr>
            <w:tcW w:w="1134" w:type="dxa"/>
            <w:vAlign w:val="center"/>
          </w:tcPr>
          <w:p w14:paraId="1036FC4F">
            <w:pPr>
              <w:pStyle w:val="15"/>
            </w:pPr>
          </w:p>
        </w:tc>
        <w:tc>
          <w:tcPr>
            <w:tcW w:w="1134" w:type="dxa"/>
            <w:vAlign w:val="center"/>
          </w:tcPr>
          <w:p w14:paraId="2EE7C5EA">
            <w:pPr>
              <w:pStyle w:val="15"/>
            </w:pPr>
          </w:p>
        </w:tc>
        <w:tc>
          <w:tcPr>
            <w:tcW w:w="1134" w:type="dxa"/>
            <w:vAlign w:val="center"/>
          </w:tcPr>
          <w:p w14:paraId="30146020">
            <w:pPr>
              <w:pStyle w:val="15"/>
            </w:pPr>
          </w:p>
        </w:tc>
        <w:tc>
          <w:tcPr>
            <w:tcW w:w="1134" w:type="dxa"/>
            <w:vAlign w:val="center"/>
          </w:tcPr>
          <w:p w14:paraId="2FE401F0">
            <w:pPr>
              <w:pStyle w:val="15"/>
            </w:pPr>
          </w:p>
        </w:tc>
        <w:tc>
          <w:tcPr>
            <w:tcW w:w="1134" w:type="dxa"/>
            <w:vAlign w:val="center"/>
          </w:tcPr>
          <w:p w14:paraId="1E969875">
            <w:pPr>
              <w:pStyle w:val="15"/>
            </w:pPr>
          </w:p>
        </w:tc>
        <w:tc>
          <w:tcPr>
            <w:tcW w:w="1134" w:type="dxa"/>
            <w:vAlign w:val="center"/>
          </w:tcPr>
          <w:p w14:paraId="3D9A5535">
            <w:pPr>
              <w:pStyle w:val="15"/>
            </w:pPr>
          </w:p>
        </w:tc>
        <w:tc>
          <w:tcPr>
            <w:tcW w:w="1134" w:type="dxa"/>
            <w:vAlign w:val="center"/>
          </w:tcPr>
          <w:p w14:paraId="1F8CA7A2">
            <w:pPr>
              <w:pStyle w:val="15"/>
            </w:pPr>
          </w:p>
        </w:tc>
      </w:tr>
      <w:tr w14:paraId="66F1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671EC">
            <w:pPr>
              <w:pStyle w:val="17"/>
            </w:pPr>
            <w:r>
              <w:t>5</w:t>
            </w:r>
          </w:p>
        </w:tc>
        <w:tc>
          <w:tcPr>
            <w:tcW w:w="992" w:type="dxa"/>
            <w:vAlign w:val="center"/>
          </w:tcPr>
          <w:p w14:paraId="29BCEF0F">
            <w:pPr>
              <w:pStyle w:val="16"/>
            </w:pPr>
            <w:r>
              <w:t>2050102</w:t>
            </w:r>
          </w:p>
        </w:tc>
        <w:tc>
          <w:tcPr>
            <w:tcW w:w="1559" w:type="dxa"/>
            <w:vAlign w:val="center"/>
          </w:tcPr>
          <w:p w14:paraId="4C5F2717">
            <w:pPr>
              <w:pStyle w:val="16"/>
            </w:pPr>
            <w:r>
              <w:t>一般行政管理事务</w:t>
            </w:r>
          </w:p>
        </w:tc>
        <w:tc>
          <w:tcPr>
            <w:tcW w:w="1134" w:type="dxa"/>
            <w:vAlign w:val="center"/>
          </w:tcPr>
          <w:p w14:paraId="04A71D0C">
            <w:pPr>
              <w:pStyle w:val="15"/>
            </w:pPr>
            <w:r>
              <w:t>10.00</w:t>
            </w:r>
          </w:p>
        </w:tc>
        <w:tc>
          <w:tcPr>
            <w:tcW w:w="1134" w:type="dxa"/>
            <w:vAlign w:val="center"/>
          </w:tcPr>
          <w:p w14:paraId="76AD34AA">
            <w:pPr>
              <w:pStyle w:val="15"/>
            </w:pPr>
            <w:r>
              <w:t>10.00</w:t>
            </w:r>
          </w:p>
        </w:tc>
        <w:tc>
          <w:tcPr>
            <w:tcW w:w="1134" w:type="dxa"/>
            <w:vAlign w:val="center"/>
          </w:tcPr>
          <w:p w14:paraId="0E9D66C3">
            <w:pPr>
              <w:pStyle w:val="15"/>
            </w:pPr>
            <w:r>
              <w:t>10.00</w:t>
            </w:r>
          </w:p>
        </w:tc>
        <w:tc>
          <w:tcPr>
            <w:tcW w:w="1134" w:type="dxa"/>
            <w:vAlign w:val="center"/>
          </w:tcPr>
          <w:p w14:paraId="5741800C">
            <w:pPr>
              <w:pStyle w:val="15"/>
            </w:pPr>
          </w:p>
        </w:tc>
        <w:tc>
          <w:tcPr>
            <w:tcW w:w="1134" w:type="dxa"/>
            <w:vAlign w:val="center"/>
          </w:tcPr>
          <w:p w14:paraId="1EF31DF0">
            <w:pPr>
              <w:pStyle w:val="15"/>
            </w:pPr>
          </w:p>
        </w:tc>
        <w:tc>
          <w:tcPr>
            <w:tcW w:w="1134" w:type="dxa"/>
            <w:vAlign w:val="center"/>
          </w:tcPr>
          <w:p w14:paraId="0A125553">
            <w:pPr>
              <w:pStyle w:val="15"/>
            </w:pPr>
          </w:p>
        </w:tc>
        <w:tc>
          <w:tcPr>
            <w:tcW w:w="1134" w:type="dxa"/>
            <w:vAlign w:val="center"/>
          </w:tcPr>
          <w:p w14:paraId="4E7B9193">
            <w:pPr>
              <w:pStyle w:val="15"/>
            </w:pPr>
          </w:p>
        </w:tc>
        <w:tc>
          <w:tcPr>
            <w:tcW w:w="1134" w:type="dxa"/>
            <w:vAlign w:val="center"/>
          </w:tcPr>
          <w:p w14:paraId="289610D3">
            <w:pPr>
              <w:pStyle w:val="15"/>
            </w:pPr>
          </w:p>
        </w:tc>
        <w:tc>
          <w:tcPr>
            <w:tcW w:w="1134" w:type="dxa"/>
            <w:vAlign w:val="center"/>
          </w:tcPr>
          <w:p w14:paraId="11238258">
            <w:pPr>
              <w:pStyle w:val="15"/>
            </w:pPr>
          </w:p>
        </w:tc>
        <w:tc>
          <w:tcPr>
            <w:tcW w:w="1134" w:type="dxa"/>
            <w:vAlign w:val="center"/>
          </w:tcPr>
          <w:p w14:paraId="46C76E08">
            <w:pPr>
              <w:pStyle w:val="15"/>
            </w:pPr>
          </w:p>
        </w:tc>
      </w:tr>
      <w:tr w14:paraId="11BB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04705">
            <w:pPr>
              <w:pStyle w:val="17"/>
            </w:pPr>
            <w:r>
              <w:t>6</w:t>
            </w:r>
          </w:p>
        </w:tc>
        <w:tc>
          <w:tcPr>
            <w:tcW w:w="992" w:type="dxa"/>
            <w:vAlign w:val="center"/>
          </w:tcPr>
          <w:p w14:paraId="5C3562A4">
            <w:pPr>
              <w:pStyle w:val="16"/>
            </w:pPr>
            <w:r>
              <w:t>2050199</w:t>
            </w:r>
          </w:p>
        </w:tc>
        <w:tc>
          <w:tcPr>
            <w:tcW w:w="1559" w:type="dxa"/>
            <w:vAlign w:val="center"/>
          </w:tcPr>
          <w:p w14:paraId="7CAD9D79">
            <w:pPr>
              <w:pStyle w:val="16"/>
            </w:pPr>
            <w:r>
              <w:t>其他教育管理事务支出</w:t>
            </w:r>
          </w:p>
        </w:tc>
        <w:tc>
          <w:tcPr>
            <w:tcW w:w="1134" w:type="dxa"/>
            <w:vAlign w:val="center"/>
          </w:tcPr>
          <w:p w14:paraId="04C5A8B7">
            <w:pPr>
              <w:pStyle w:val="15"/>
            </w:pPr>
            <w:r>
              <w:t>372.38</w:t>
            </w:r>
          </w:p>
        </w:tc>
        <w:tc>
          <w:tcPr>
            <w:tcW w:w="1134" w:type="dxa"/>
            <w:vAlign w:val="center"/>
          </w:tcPr>
          <w:p w14:paraId="20B9A125">
            <w:pPr>
              <w:pStyle w:val="15"/>
            </w:pPr>
            <w:r>
              <w:t>372.38</w:t>
            </w:r>
          </w:p>
        </w:tc>
        <w:tc>
          <w:tcPr>
            <w:tcW w:w="1134" w:type="dxa"/>
            <w:vAlign w:val="center"/>
          </w:tcPr>
          <w:p w14:paraId="6FA2B86E">
            <w:pPr>
              <w:pStyle w:val="15"/>
            </w:pPr>
            <w:r>
              <w:t>372.38</w:t>
            </w:r>
          </w:p>
        </w:tc>
        <w:tc>
          <w:tcPr>
            <w:tcW w:w="1134" w:type="dxa"/>
            <w:vAlign w:val="center"/>
          </w:tcPr>
          <w:p w14:paraId="35B04F9A">
            <w:pPr>
              <w:pStyle w:val="15"/>
            </w:pPr>
          </w:p>
        </w:tc>
        <w:tc>
          <w:tcPr>
            <w:tcW w:w="1134" w:type="dxa"/>
            <w:vAlign w:val="center"/>
          </w:tcPr>
          <w:p w14:paraId="0F09109E">
            <w:pPr>
              <w:pStyle w:val="15"/>
            </w:pPr>
          </w:p>
        </w:tc>
        <w:tc>
          <w:tcPr>
            <w:tcW w:w="1134" w:type="dxa"/>
            <w:vAlign w:val="center"/>
          </w:tcPr>
          <w:p w14:paraId="2E1B3AE3">
            <w:pPr>
              <w:pStyle w:val="15"/>
            </w:pPr>
          </w:p>
        </w:tc>
        <w:tc>
          <w:tcPr>
            <w:tcW w:w="1134" w:type="dxa"/>
            <w:vAlign w:val="center"/>
          </w:tcPr>
          <w:p w14:paraId="60F322B4">
            <w:pPr>
              <w:pStyle w:val="15"/>
            </w:pPr>
          </w:p>
        </w:tc>
        <w:tc>
          <w:tcPr>
            <w:tcW w:w="1134" w:type="dxa"/>
            <w:vAlign w:val="center"/>
          </w:tcPr>
          <w:p w14:paraId="12AF2170">
            <w:pPr>
              <w:pStyle w:val="15"/>
            </w:pPr>
          </w:p>
        </w:tc>
        <w:tc>
          <w:tcPr>
            <w:tcW w:w="1134" w:type="dxa"/>
            <w:vAlign w:val="center"/>
          </w:tcPr>
          <w:p w14:paraId="6542DD43">
            <w:pPr>
              <w:pStyle w:val="15"/>
            </w:pPr>
          </w:p>
        </w:tc>
        <w:tc>
          <w:tcPr>
            <w:tcW w:w="1134" w:type="dxa"/>
            <w:vAlign w:val="center"/>
          </w:tcPr>
          <w:p w14:paraId="20656DD7">
            <w:pPr>
              <w:pStyle w:val="15"/>
            </w:pPr>
          </w:p>
        </w:tc>
      </w:tr>
      <w:tr w14:paraId="70E2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7B3AE">
            <w:pPr>
              <w:pStyle w:val="17"/>
            </w:pPr>
            <w:r>
              <w:t>7</w:t>
            </w:r>
          </w:p>
        </w:tc>
        <w:tc>
          <w:tcPr>
            <w:tcW w:w="992" w:type="dxa"/>
            <w:vAlign w:val="center"/>
          </w:tcPr>
          <w:p w14:paraId="34B6C82E">
            <w:pPr>
              <w:pStyle w:val="16"/>
            </w:pPr>
            <w:r>
              <w:t>20502</w:t>
            </w:r>
          </w:p>
        </w:tc>
        <w:tc>
          <w:tcPr>
            <w:tcW w:w="1559" w:type="dxa"/>
            <w:vAlign w:val="center"/>
          </w:tcPr>
          <w:p w14:paraId="502B5D32">
            <w:pPr>
              <w:pStyle w:val="16"/>
            </w:pPr>
            <w:r>
              <w:t>普通教育</w:t>
            </w:r>
          </w:p>
        </w:tc>
        <w:tc>
          <w:tcPr>
            <w:tcW w:w="1134" w:type="dxa"/>
            <w:vAlign w:val="center"/>
          </w:tcPr>
          <w:p w14:paraId="2E7BE4A7">
            <w:pPr>
              <w:pStyle w:val="15"/>
            </w:pPr>
            <w:r>
              <w:t>15347.68</w:t>
            </w:r>
          </w:p>
        </w:tc>
        <w:tc>
          <w:tcPr>
            <w:tcW w:w="1134" w:type="dxa"/>
            <w:vAlign w:val="center"/>
          </w:tcPr>
          <w:p w14:paraId="78EAD71B">
            <w:pPr>
              <w:pStyle w:val="15"/>
            </w:pPr>
            <w:r>
              <w:t>14344.34</w:t>
            </w:r>
          </w:p>
        </w:tc>
        <w:tc>
          <w:tcPr>
            <w:tcW w:w="1134" w:type="dxa"/>
            <w:vAlign w:val="center"/>
          </w:tcPr>
          <w:p w14:paraId="4F8FB42B">
            <w:pPr>
              <w:pStyle w:val="15"/>
            </w:pPr>
            <w:r>
              <w:t>14344.34</w:t>
            </w:r>
          </w:p>
        </w:tc>
        <w:tc>
          <w:tcPr>
            <w:tcW w:w="1134" w:type="dxa"/>
            <w:vAlign w:val="center"/>
          </w:tcPr>
          <w:p w14:paraId="6A8A7F1E">
            <w:pPr>
              <w:pStyle w:val="15"/>
            </w:pPr>
          </w:p>
        </w:tc>
        <w:tc>
          <w:tcPr>
            <w:tcW w:w="1134" w:type="dxa"/>
            <w:vAlign w:val="center"/>
          </w:tcPr>
          <w:p w14:paraId="3997A1D7">
            <w:pPr>
              <w:pStyle w:val="15"/>
            </w:pPr>
          </w:p>
        </w:tc>
        <w:tc>
          <w:tcPr>
            <w:tcW w:w="1134" w:type="dxa"/>
            <w:vAlign w:val="center"/>
          </w:tcPr>
          <w:p w14:paraId="6E042D9C">
            <w:pPr>
              <w:pStyle w:val="15"/>
            </w:pPr>
          </w:p>
        </w:tc>
        <w:tc>
          <w:tcPr>
            <w:tcW w:w="1134" w:type="dxa"/>
            <w:vAlign w:val="center"/>
          </w:tcPr>
          <w:p w14:paraId="3E5FEDEF">
            <w:pPr>
              <w:pStyle w:val="15"/>
            </w:pPr>
          </w:p>
        </w:tc>
        <w:tc>
          <w:tcPr>
            <w:tcW w:w="1134" w:type="dxa"/>
            <w:vAlign w:val="center"/>
          </w:tcPr>
          <w:p w14:paraId="704A366C">
            <w:pPr>
              <w:pStyle w:val="15"/>
            </w:pPr>
          </w:p>
        </w:tc>
        <w:tc>
          <w:tcPr>
            <w:tcW w:w="1134" w:type="dxa"/>
            <w:vAlign w:val="center"/>
          </w:tcPr>
          <w:p w14:paraId="4B652D15">
            <w:pPr>
              <w:pStyle w:val="15"/>
            </w:pPr>
          </w:p>
        </w:tc>
        <w:tc>
          <w:tcPr>
            <w:tcW w:w="1134" w:type="dxa"/>
            <w:vAlign w:val="center"/>
          </w:tcPr>
          <w:p w14:paraId="68535376">
            <w:pPr>
              <w:pStyle w:val="15"/>
            </w:pPr>
            <w:r>
              <w:t>1003.35</w:t>
            </w:r>
          </w:p>
        </w:tc>
      </w:tr>
      <w:tr w14:paraId="3B17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F556D">
            <w:pPr>
              <w:pStyle w:val="17"/>
            </w:pPr>
            <w:r>
              <w:t>8</w:t>
            </w:r>
          </w:p>
        </w:tc>
        <w:tc>
          <w:tcPr>
            <w:tcW w:w="992" w:type="dxa"/>
            <w:vAlign w:val="center"/>
          </w:tcPr>
          <w:p w14:paraId="155B0090">
            <w:pPr>
              <w:pStyle w:val="16"/>
            </w:pPr>
            <w:r>
              <w:t>2050201</w:t>
            </w:r>
          </w:p>
        </w:tc>
        <w:tc>
          <w:tcPr>
            <w:tcW w:w="1559" w:type="dxa"/>
            <w:vAlign w:val="center"/>
          </w:tcPr>
          <w:p w14:paraId="3CE872FB">
            <w:pPr>
              <w:pStyle w:val="16"/>
            </w:pPr>
            <w:r>
              <w:t>学前教育</w:t>
            </w:r>
          </w:p>
        </w:tc>
        <w:tc>
          <w:tcPr>
            <w:tcW w:w="1134" w:type="dxa"/>
            <w:vAlign w:val="center"/>
          </w:tcPr>
          <w:p w14:paraId="78CD3A2A">
            <w:pPr>
              <w:pStyle w:val="15"/>
            </w:pPr>
            <w:r>
              <w:t>825.77</w:t>
            </w:r>
          </w:p>
        </w:tc>
        <w:tc>
          <w:tcPr>
            <w:tcW w:w="1134" w:type="dxa"/>
            <w:vAlign w:val="center"/>
          </w:tcPr>
          <w:p w14:paraId="110A4CCF">
            <w:pPr>
              <w:pStyle w:val="15"/>
            </w:pPr>
            <w:r>
              <w:t>825.50</w:t>
            </w:r>
          </w:p>
        </w:tc>
        <w:tc>
          <w:tcPr>
            <w:tcW w:w="1134" w:type="dxa"/>
            <w:vAlign w:val="center"/>
          </w:tcPr>
          <w:p w14:paraId="7082110F">
            <w:pPr>
              <w:pStyle w:val="15"/>
            </w:pPr>
            <w:r>
              <w:t>825.50</w:t>
            </w:r>
          </w:p>
        </w:tc>
        <w:tc>
          <w:tcPr>
            <w:tcW w:w="1134" w:type="dxa"/>
            <w:vAlign w:val="center"/>
          </w:tcPr>
          <w:p w14:paraId="70B39130">
            <w:pPr>
              <w:pStyle w:val="15"/>
            </w:pPr>
          </w:p>
        </w:tc>
        <w:tc>
          <w:tcPr>
            <w:tcW w:w="1134" w:type="dxa"/>
            <w:vAlign w:val="center"/>
          </w:tcPr>
          <w:p w14:paraId="3648E46F">
            <w:pPr>
              <w:pStyle w:val="15"/>
            </w:pPr>
          </w:p>
        </w:tc>
        <w:tc>
          <w:tcPr>
            <w:tcW w:w="1134" w:type="dxa"/>
            <w:vAlign w:val="center"/>
          </w:tcPr>
          <w:p w14:paraId="54FC4237">
            <w:pPr>
              <w:pStyle w:val="15"/>
            </w:pPr>
          </w:p>
        </w:tc>
        <w:tc>
          <w:tcPr>
            <w:tcW w:w="1134" w:type="dxa"/>
            <w:vAlign w:val="center"/>
          </w:tcPr>
          <w:p w14:paraId="153B8C23">
            <w:pPr>
              <w:pStyle w:val="15"/>
            </w:pPr>
          </w:p>
        </w:tc>
        <w:tc>
          <w:tcPr>
            <w:tcW w:w="1134" w:type="dxa"/>
            <w:vAlign w:val="center"/>
          </w:tcPr>
          <w:p w14:paraId="2F005769">
            <w:pPr>
              <w:pStyle w:val="15"/>
            </w:pPr>
          </w:p>
        </w:tc>
        <w:tc>
          <w:tcPr>
            <w:tcW w:w="1134" w:type="dxa"/>
            <w:vAlign w:val="center"/>
          </w:tcPr>
          <w:p w14:paraId="3E4434AA">
            <w:pPr>
              <w:pStyle w:val="15"/>
            </w:pPr>
          </w:p>
        </w:tc>
        <w:tc>
          <w:tcPr>
            <w:tcW w:w="1134" w:type="dxa"/>
            <w:vAlign w:val="center"/>
          </w:tcPr>
          <w:p w14:paraId="2F4CFFDC">
            <w:pPr>
              <w:pStyle w:val="15"/>
            </w:pPr>
            <w:r>
              <w:t>0.27</w:t>
            </w:r>
          </w:p>
        </w:tc>
      </w:tr>
      <w:tr w14:paraId="6CC4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F30E4">
            <w:pPr>
              <w:pStyle w:val="17"/>
            </w:pPr>
            <w:r>
              <w:t>9</w:t>
            </w:r>
          </w:p>
        </w:tc>
        <w:tc>
          <w:tcPr>
            <w:tcW w:w="992" w:type="dxa"/>
            <w:vAlign w:val="center"/>
          </w:tcPr>
          <w:p w14:paraId="1B740EB2">
            <w:pPr>
              <w:pStyle w:val="16"/>
            </w:pPr>
            <w:r>
              <w:t>2050202</w:t>
            </w:r>
          </w:p>
        </w:tc>
        <w:tc>
          <w:tcPr>
            <w:tcW w:w="1559" w:type="dxa"/>
            <w:vAlign w:val="center"/>
          </w:tcPr>
          <w:p w14:paraId="48855AE5">
            <w:pPr>
              <w:pStyle w:val="16"/>
            </w:pPr>
            <w:r>
              <w:t>小学教育</w:t>
            </w:r>
          </w:p>
        </w:tc>
        <w:tc>
          <w:tcPr>
            <w:tcW w:w="1134" w:type="dxa"/>
            <w:vAlign w:val="center"/>
          </w:tcPr>
          <w:p w14:paraId="5306C27D">
            <w:pPr>
              <w:pStyle w:val="15"/>
            </w:pPr>
            <w:r>
              <w:t>13076.76</w:t>
            </w:r>
          </w:p>
        </w:tc>
        <w:tc>
          <w:tcPr>
            <w:tcW w:w="1134" w:type="dxa"/>
            <w:vAlign w:val="center"/>
          </w:tcPr>
          <w:p w14:paraId="68BE5A80">
            <w:pPr>
              <w:pStyle w:val="15"/>
            </w:pPr>
            <w:r>
              <w:t>12094.59</w:t>
            </w:r>
          </w:p>
        </w:tc>
        <w:tc>
          <w:tcPr>
            <w:tcW w:w="1134" w:type="dxa"/>
            <w:vAlign w:val="center"/>
          </w:tcPr>
          <w:p w14:paraId="357B6788">
            <w:pPr>
              <w:pStyle w:val="15"/>
            </w:pPr>
            <w:r>
              <w:t>12094.59</w:t>
            </w:r>
          </w:p>
        </w:tc>
        <w:tc>
          <w:tcPr>
            <w:tcW w:w="1134" w:type="dxa"/>
            <w:vAlign w:val="center"/>
          </w:tcPr>
          <w:p w14:paraId="4D85B2A7">
            <w:pPr>
              <w:pStyle w:val="15"/>
            </w:pPr>
          </w:p>
        </w:tc>
        <w:tc>
          <w:tcPr>
            <w:tcW w:w="1134" w:type="dxa"/>
            <w:vAlign w:val="center"/>
          </w:tcPr>
          <w:p w14:paraId="6A9E849D">
            <w:pPr>
              <w:pStyle w:val="15"/>
            </w:pPr>
          </w:p>
        </w:tc>
        <w:tc>
          <w:tcPr>
            <w:tcW w:w="1134" w:type="dxa"/>
            <w:vAlign w:val="center"/>
          </w:tcPr>
          <w:p w14:paraId="1AFC5E89">
            <w:pPr>
              <w:pStyle w:val="15"/>
            </w:pPr>
          </w:p>
        </w:tc>
        <w:tc>
          <w:tcPr>
            <w:tcW w:w="1134" w:type="dxa"/>
            <w:vAlign w:val="center"/>
          </w:tcPr>
          <w:p w14:paraId="460A75A3">
            <w:pPr>
              <w:pStyle w:val="15"/>
            </w:pPr>
          </w:p>
        </w:tc>
        <w:tc>
          <w:tcPr>
            <w:tcW w:w="1134" w:type="dxa"/>
            <w:vAlign w:val="center"/>
          </w:tcPr>
          <w:p w14:paraId="47309020">
            <w:pPr>
              <w:pStyle w:val="15"/>
            </w:pPr>
          </w:p>
        </w:tc>
        <w:tc>
          <w:tcPr>
            <w:tcW w:w="1134" w:type="dxa"/>
            <w:vAlign w:val="center"/>
          </w:tcPr>
          <w:p w14:paraId="68064A8A">
            <w:pPr>
              <w:pStyle w:val="15"/>
            </w:pPr>
          </w:p>
        </w:tc>
        <w:tc>
          <w:tcPr>
            <w:tcW w:w="1134" w:type="dxa"/>
            <w:vAlign w:val="center"/>
          </w:tcPr>
          <w:p w14:paraId="1469FF81">
            <w:pPr>
              <w:pStyle w:val="15"/>
            </w:pPr>
            <w:r>
              <w:t>982.18</w:t>
            </w:r>
          </w:p>
        </w:tc>
      </w:tr>
      <w:tr w14:paraId="00AD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586A5">
            <w:pPr>
              <w:pStyle w:val="17"/>
            </w:pPr>
            <w:r>
              <w:t>10</w:t>
            </w:r>
          </w:p>
        </w:tc>
        <w:tc>
          <w:tcPr>
            <w:tcW w:w="992" w:type="dxa"/>
            <w:vAlign w:val="center"/>
          </w:tcPr>
          <w:p w14:paraId="7C1AA48A">
            <w:pPr>
              <w:pStyle w:val="16"/>
            </w:pPr>
            <w:r>
              <w:t>2050203</w:t>
            </w:r>
          </w:p>
        </w:tc>
        <w:tc>
          <w:tcPr>
            <w:tcW w:w="1559" w:type="dxa"/>
            <w:vAlign w:val="center"/>
          </w:tcPr>
          <w:p w14:paraId="0FC8975D">
            <w:pPr>
              <w:pStyle w:val="16"/>
            </w:pPr>
            <w:r>
              <w:t>初中教育</w:t>
            </w:r>
          </w:p>
        </w:tc>
        <w:tc>
          <w:tcPr>
            <w:tcW w:w="1134" w:type="dxa"/>
            <w:vAlign w:val="center"/>
          </w:tcPr>
          <w:p w14:paraId="400B830B">
            <w:pPr>
              <w:pStyle w:val="15"/>
            </w:pPr>
            <w:r>
              <w:t>1094.73</w:t>
            </w:r>
          </w:p>
        </w:tc>
        <w:tc>
          <w:tcPr>
            <w:tcW w:w="1134" w:type="dxa"/>
            <w:vAlign w:val="center"/>
          </w:tcPr>
          <w:p w14:paraId="1F48836C">
            <w:pPr>
              <w:pStyle w:val="15"/>
            </w:pPr>
            <w:r>
              <w:t>1094.73</w:t>
            </w:r>
          </w:p>
        </w:tc>
        <w:tc>
          <w:tcPr>
            <w:tcW w:w="1134" w:type="dxa"/>
            <w:vAlign w:val="center"/>
          </w:tcPr>
          <w:p w14:paraId="32423E02">
            <w:pPr>
              <w:pStyle w:val="15"/>
            </w:pPr>
            <w:r>
              <w:t>1094.73</w:t>
            </w:r>
          </w:p>
        </w:tc>
        <w:tc>
          <w:tcPr>
            <w:tcW w:w="1134" w:type="dxa"/>
            <w:vAlign w:val="center"/>
          </w:tcPr>
          <w:p w14:paraId="7BE4947A">
            <w:pPr>
              <w:pStyle w:val="15"/>
            </w:pPr>
          </w:p>
        </w:tc>
        <w:tc>
          <w:tcPr>
            <w:tcW w:w="1134" w:type="dxa"/>
            <w:vAlign w:val="center"/>
          </w:tcPr>
          <w:p w14:paraId="2481FE42">
            <w:pPr>
              <w:pStyle w:val="15"/>
            </w:pPr>
          </w:p>
        </w:tc>
        <w:tc>
          <w:tcPr>
            <w:tcW w:w="1134" w:type="dxa"/>
            <w:vAlign w:val="center"/>
          </w:tcPr>
          <w:p w14:paraId="577A3994">
            <w:pPr>
              <w:pStyle w:val="15"/>
            </w:pPr>
          </w:p>
        </w:tc>
        <w:tc>
          <w:tcPr>
            <w:tcW w:w="1134" w:type="dxa"/>
            <w:vAlign w:val="center"/>
          </w:tcPr>
          <w:p w14:paraId="3232F2CE">
            <w:pPr>
              <w:pStyle w:val="15"/>
            </w:pPr>
          </w:p>
        </w:tc>
        <w:tc>
          <w:tcPr>
            <w:tcW w:w="1134" w:type="dxa"/>
            <w:vAlign w:val="center"/>
          </w:tcPr>
          <w:p w14:paraId="419B0C18">
            <w:pPr>
              <w:pStyle w:val="15"/>
            </w:pPr>
          </w:p>
        </w:tc>
        <w:tc>
          <w:tcPr>
            <w:tcW w:w="1134" w:type="dxa"/>
            <w:vAlign w:val="center"/>
          </w:tcPr>
          <w:p w14:paraId="51B382BA">
            <w:pPr>
              <w:pStyle w:val="15"/>
            </w:pPr>
          </w:p>
        </w:tc>
        <w:tc>
          <w:tcPr>
            <w:tcW w:w="1134" w:type="dxa"/>
            <w:vAlign w:val="center"/>
          </w:tcPr>
          <w:p w14:paraId="6B2E9AD2">
            <w:pPr>
              <w:pStyle w:val="15"/>
            </w:pPr>
          </w:p>
        </w:tc>
      </w:tr>
      <w:tr w14:paraId="5689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22422">
            <w:pPr>
              <w:pStyle w:val="17"/>
            </w:pPr>
            <w:r>
              <w:t>11</w:t>
            </w:r>
          </w:p>
        </w:tc>
        <w:tc>
          <w:tcPr>
            <w:tcW w:w="992" w:type="dxa"/>
            <w:vAlign w:val="center"/>
          </w:tcPr>
          <w:p w14:paraId="0AE66102">
            <w:pPr>
              <w:pStyle w:val="16"/>
            </w:pPr>
            <w:r>
              <w:t>2050204</w:t>
            </w:r>
          </w:p>
        </w:tc>
        <w:tc>
          <w:tcPr>
            <w:tcW w:w="1559" w:type="dxa"/>
            <w:vAlign w:val="center"/>
          </w:tcPr>
          <w:p w14:paraId="404231D2">
            <w:pPr>
              <w:pStyle w:val="16"/>
            </w:pPr>
            <w:r>
              <w:t>高中教育</w:t>
            </w:r>
          </w:p>
        </w:tc>
        <w:tc>
          <w:tcPr>
            <w:tcW w:w="1134" w:type="dxa"/>
            <w:vAlign w:val="center"/>
          </w:tcPr>
          <w:p w14:paraId="513DE757">
            <w:pPr>
              <w:pStyle w:val="15"/>
            </w:pPr>
            <w:r>
              <w:t>104.42</w:t>
            </w:r>
          </w:p>
        </w:tc>
        <w:tc>
          <w:tcPr>
            <w:tcW w:w="1134" w:type="dxa"/>
            <w:vAlign w:val="center"/>
          </w:tcPr>
          <w:p w14:paraId="41E6877E">
            <w:pPr>
              <w:pStyle w:val="15"/>
            </w:pPr>
            <w:r>
              <w:t>83.52</w:t>
            </w:r>
          </w:p>
        </w:tc>
        <w:tc>
          <w:tcPr>
            <w:tcW w:w="1134" w:type="dxa"/>
            <w:vAlign w:val="center"/>
          </w:tcPr>
          <w:p w14:paraId="4BDFB698">
            <w:pPr>
              <w:pStyle w:val="15"/>
            </w:pPr>
            <w:r>
              <w:t>83.52</w:t>
            </w:r>
          </w:p>
        </w:tc>
        <w:tc>
          <w:tcPr>
            <w:tcW w:w="1134" w:type="dxa"/>
            <w:vAlign w:val="center"/>
          </w:tcPr>
          <w:p w14:paraId="6EA72907">
            <w:pPr>
              <w:pStyle w:val="15"/>
            </w:pPr>
          </w:p>
        </w:tc>
        <w:tc>
          <w:tcPr>
            <w:tcW w:w="1134" w:type="dxa"/>
            <w:vAlign w:val="center"/>
          </w:tcPr>
          <w:p w14:paraId="0E79109E">
            <w:pPr>
              <w:pStyle w:val="15"/>
            </w:pPr>
          </w:p>
        </w:tc>
        <w:tc>
          <w:tcPr>
            <w:tcW w:w="1134" w:type="dxa"/>
            <w:vAlign w:val="center"/>
          </w:tcPr>
          <w:p w14:paraId="0E2B8C8A">
            <w:pPr>
              <w:pStyle w:val="15"/>
            </w:pPr>
          </w:p>
        </w:tc>
        <w:tc>
          <w:tcPr>
            <w:tcW w:w="1134" w:type="dxa"/>
            <w:vAlign w:val="center"/>
          </w:tcPr>
          <w:p w14:paraId="0873077A">
            <w:pPr>
              <w:pStyle w:val="15"/>
            </w:pPr>
          </w:p>
        </w:tc>
        <w:tc>
          <w:tcPr>
            <w:tcW w:w="1134" w:type="dxa"/>
            <w:vAlign w:val="center"/>
          </w:tcPr>
          <w:p w14:paraId="6836E0C8">
            <w:pPr>
              <w:pStyle w:val="15"/>
            </w:pPr>
          </w:p>
        </w:tc>
        <w:tc>
          <w:tcPr>
            <w:tcW w:w="1134" w:type="dxa"/>
            <w:vAlign w:val="center"/>
          </w:tcPr>
          <w:p w14:paraId="6137E6B0">
            <w:pPr>
              <w:pStyle w:val="15"/>
            </w:pPr>
          </w:p>
        </w:tc>
        <w:tc>
          <w:tcPr>
            <w:tcW w:w="1134" w:type="dxa"/>
            <w:vAlign w:val="center"/>
          </w:tcPr>
          <w:p w14:paraId="37AAAE4D">
            <w:pPr>
              <w:pStyle w:val="15"/>
            </w:pPr>
            <w:r>
              <w:t>20.90</w:t>
            </w:r>
          </w:p>
        </w:tc>
      </w:tr>
      <w:tr w14:paraId="1163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7B5BD">
            <w:pPr>
              <w:pStyle w:val="17"/>
            </w:pPr>
            <w:r>
              <w:t>12</w:t>
            </w:r>
          </w:p>
        </w:tc>
        <w:tc>
          <w:tcPr>
            <w:tcW w:w="992" w:type="dxa"/>
            <w:vAlign w:val="center"/>
          </w:tcPr>
          <w:p w14:paraId="25836758">
            <w:pPr>
              <w:pStyle w:val="16"/>
            </w:pPr>
            <w:r>
              <w:t>2050205</w:t>
            </w:r>
          </w:p>
        </w:tc>
        <w:tc>
          <w:tcPr>
            <w:tcW w:w="1559" w:type="dxa"/>
            <w:vAlign w:val="center"/>
          </w:tcPr>
          <w:p w14:paraId="1165B977">
            <w:pPr>
              <w:pStyle w:val="16"/>
            </w:pPr>
            <w:r>
              <w:t>高等教育</w:t>
            </w:r>
          </w:p>
        </w:tc>
        <w:tc>
          <w:tcPr>
            <w:tcW w:w="1134" w:type="dxa"/>
            <w:vAlign w:val="center"/>
          </w:tcPr>
          <w:p w14:paraId="153EB8AA">
            <w:pPr>
              <w:pStyle w:val="15"/>
            </w:pPr>
            <w:r>
              <w:t>21.00</w:t>
            </w:r>
          </w:p>
        </w:tc>
        <w:tc>
          <w:tcPr>
            <w:tcW w:w="1134" w:type="dxa"/>
            <w:vAlign w:val="center"/>
          </w:tcPr>
          <w:p w14:paraId="7592F905">
            <w:pPr>
              <w:pStyle w:val="15"/>
            </w:pPr>
            <w:r>
              <w:t>21.00</w:t>
            </w:r>
          </w:p>
        </w:tc>
        <w:tc>
          <w:tcPr>
            <w:tcW w:w="1134" w:type="dxa"/>
            <w:vAlign w:val="center"/>
          </w:tcPr>
          <w:p w14:paraId="7B974DB5">
            <w:pPr>
              <w:pStyle w:val="15"/>
            </w:pPr>
            <w:r>
              <w:t>21.00</w:t>
            </w:r>
          </w:p>
        </w:tc>
        <w:tc>
          <w:tcPr>
            <w:tcW w:w="1134" w:type="dxa"/>
            <w:vAlign w:val="center"/>
          </w:tcPr>
          <w:p w14:paraId="228C7AC1">
            <w:pPr>
              <w:pStyle w:val="15"/>
            </w:pPr>
          </w:p>
        </w:tc>
        <w:tc>
          <w:tcPr>
            <w:tcW w:w="1134" w:type="dxa"/>
            <w:vAlign w:val="center"/>
          </w:tcPr>
          <w:p w14:paraId="455CCA6B">
            <w:pPr>
              <w:pStyle w:val="15"/>
            </w:pPr>
          </w:p>
        </w:tc>
        <w:tc>
          <w:tcPr>
            <w:tcW w:w="1134" w:type="dxa"/>
            <w:vAlign w:val="center"/>
          </w:tcPr>
          <w:p w14:paraId="0B5EC9CD">
            <w:pPr>
              <w:pStyle w:val="15"/>
            </w:pPr>
          </w:p>
        </w:tc>
        <w:tc>
          <w:tcPr>
            <w:tcW w:w="1134" w:type="dxa"/>
            <w:vAlign w:val="center"/>
          </w:tcPr>
          <w:p w14:paraId="7DEF0DDB">
            <w:pPr>
              <w:pStyle w:val="15"/>
            </w:pPr>
          </w:p>
        </w:tc>
        <w:tc>
          <w:tcPr>
            <w:tcW w:w="1134" w:type="dxa"/>
            <w:vAlign w:val="center"/>
          </w:tcPr>
          <w:p w14:paraId="3D52309F">
            <w:pPr>
              <w:pStyle w:val="15"/>
            </w:pPr>
          </w:p>
        </w:tc>
        <w:tc>
          <w:tcPr>
            <w:tcW w:w="1134" w:type="dxa"/>
            <w:vAlign w:val="center"/>
          </w:tcPr>
          <w:p w14:paraId="58F06A0A">
            <w:pPr>
              <w:pStyle w:val="15"/>
            </w:pPr>
          </w:p>
        </w:tc>
        <w:tc>
          <w:tcPr>
            <w:tcW w:w="1134" w:type="dxa"/>
            <w:vAlign w:val="center"/>
          </w:tcPr>
          <w:p w14:paraId="6D635A09">
            <w:pPr>
              <w:pStyle w:val="15"/>
            </w:pPr>
          </w:p>
        </w:tc>
      </w:tr>
      <w:tr w14:paraId="78C5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36E83">
            <w:pPr>
              <w:pStyle w:val="17"/>
            </w:pPr>
            <w:r>
              <w:t>13</w:t>
            </w:r>
          </w:p>
        </w:tc>
        <w:tc>
          <w:tcPr>
            <w:tcW w:w="992" w:type="dxa"/>
            <w:vAlign w:val="center"/>
          </w:tcPr>
          <w:p w14:paraId="6153DCEE">
            <w:pPr>
              <w:pStyle w:val="16"/>
            </w:pPr>
            <w:r>
              <w:t>2050299</w:t>
            </w:r>
          </w:p>
        </w:tc>
        <w:tc>
          <w:tcPr>
            <w:tcW w:w="1559" w:type="dxa"/>
            <w:vAlign w:val="center"/>
          </w:tcPr>
          <w:p w14:paraId="1430F7AC">
            <w:pPr>
              <w:pStyle w:val="16"/>
            </w:pPr>
            <w:r>
              <w:t>其他普通教育支出</w:t>
            </w:r>
          </w:p>
        </w:tc>
        <w:tc>
          <w:tcPr>
            <w:tcW w:w="1134" w:type="dxa"/>
            <w:vAlign w:val="center"/>
          </w:tcPr>
          <w:p w14:paraId="7A8924DA">
            <w:pPr>
              <w:pStyle w:val="15"/>
            </w:pPr>
            <w:r>
              <w:t>225.00</w:t>
            </w:r>
          </w:p>
        </w:tc>
        <w:tc>
          <w:tcPr>
            <w:tcW w:w="1134" w:type="dxa"/>
            <w:vAlign w:val="center"/>
          </w:tcPr>
          <w:p w14:paraId="15CE75F8">
            <w:pPr>
              <w:pStyle w:val="15"/>
            </w:pPr>
            <w:r>
              <w:t>225.00</w:t>
            </w:r>
          </w:p>
        </w:tc>
        <w:tc>
          <w:tcPr>
            <w:tcW w:w="1134" w:type="dxa"/>
            <w:vAlign w:val="center"/>
          </w:tcPr>
          <w:p w14:paraId="52115CF8">
            <w:pPr>
              <w:pStyle w:val="15"/>
            </w:pPr>
            <w:r>
              <w:t>225.00</w:t>
            </w:r>
          </w:p>
        </w:tc>
        <w:tc>
          <w:tcPr>
            <w:tcW w:w="1134" w:type="dxa"/>
            <w:vAlign w:val="center"/>
          </w:tcPr>
          <w:p w14:paraId="4F1DD368">
            <w:pPr>
              <w:pStyle w:val="15"/>
            </w:pPr>
          </w:p>
        </w:tc>
        <w:tc>
          <w:tcPr>
            <w:tcW w:w="1134" w:type="dxa"/>
            <w:vAlign w:val="center"/>
          </w:tcPr>
          <w:p w14:paraId="4CFBFEC1">
            <w:pPr>
              <w:pStyle w:val="15"/>
            </w:pPr>
          </w:p>
        </w:tc>
        <w:tc>
          <w:tcPr>
            <w:tcW w:w="1134" w:type="dxa"/>
            <w:vAlign w:val="center"/>
          </w:tcPr>
          <w:p w14:paraId="76BAF258">
            <w:pPr>
              <w:pStyle w:val="15"/>
            </w:pPr>
          </w:p>
        </w:tc>
        <w:tc>
          <w:tcPr>
            <w:tcW w:w="1134" w:type="dxa"/>
            <w:vAlign w:val="center"/>
          </w:tcPr>
          <w:p w14:paraId="1DD9EA57">
            <w:pPr>
              <w:pStyle w:val="15"/>
            </w:pPr>
          </w:p>
        </w:tc>
        <w:tc>
          <w:tcPr>
            <w:tcW w:w="1134" w:type="dxa"/>
            <w:vAlign w:val="center"/>
          </w:tcPr>
          <w:p w14:paraId="77EA402F">
            <w:pPr>
              <w:pStyle w:val="15"/>
            </w:pPr>
          </w:p>
        </w:tc>
        <w:tc>
          <w:tcPr>
            <w:tcW w:w="1134" w:type="dxa"/>
            <w:vAlign w:val="center"/>
          </w:tcPr>
          <w:p w14:paraId="2E8A6B74">
            <w:pPr>
              <w:pStyle w:val="15"/>
            </w:pPr>
          </w:p>
        </w:tc>
        <w:tc>
          <w:tcPr>
            <w:tcW w:w="1134" w:type="dxa"/>
            <w:vAlign w:val="center"/>
          </w:tcPr>
          <w:p w14:paraId="6892B064">
            <w:pPr>
              <w:pStyle w:val="15"/>
            </w:pPr>
          </w:p>
        </w:tc>
      </w:tr>
      <w:tr w14:paraId="7EC2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4511F">
            <w:pPr>
              <w:pStyle w:val="17"/>
            </w:pPr>
            <w:r>
              <w:t>14</w:t>
            </w:r>
          </w:p>
        </w:tc>
        <w:tc>
          <w:tcPr>
            <w:tcW w:w="992" w:type="dxa"/>
            <w:vAlign w:val="center"/>
          </w:tcPr>
          <w:p w14:paraId="3D849608">
            <w:pPr>
              <w:pStyle w:val="16"/>
            </w:pPr>
            <w:r>
              <w:t>20503</w:t>
            </w:r>
          </w:p>
        </w:tc>
        <w:tc>
          <w:tcPr>
            <w:tcW w:w="1559" w:type="dxa"/>
            <w:vAlign w:val="center"/>
          </w:tcPr>
          <w:p w14:paraId="23DCEC8E">
            <w:pPr>
              <w:pStyle w:val="16"/>
            </w:pPr>
            <w:r>
              <w:t>职业教育</w:t>
            </w:r>
          </w:p>
        </w:tc>
        <w:tc>
          <w:tcPr>
            <w:tcW w:w="1134" w:type="dxa"/>
            <w:vAlign w:val="center"/>
          </w:tcPr>
          <w:p w14:paraId="18B215DC">
            <w:pPr>
              <w:pStyle w:val="15"/>
            </w:pPr>
            <w:r>
              <w:t>517.38</w:t>
            </w:r>
          </w:p>
        </w:tc>
        <w:tc>
          <w:tcPr>
            <w:tcW w:w="1134" w:type="dxa"/>
            <w:vAlign w:val="center"/>
          </w:tcPr>
          <w:p w14:paraId="5E8733C0">
            <w:pPr>
              <w:pStyle w:val="15"/>
            </w:pPr>
            <w:r>
              <w:t>423.28</w:t>
            </w:r>
          </w:p>
        </w:tc>
        <w:tc>
          <w:tcPr>
            <w:tcW w:w="1134" w:type="dxa"/>
            <w:vAlign w:val="center"/>
          </w:tcPr>
          <w:p w14:paraId="616B81D9">
            <w:pPr>
              <w:pStyle w:val="15"/>
            </w:pPr>
            <w:r>
              <w:t>423.28</w:t>
            </w:r>
          </w:p>
        </w:tc>
        <w:tc>
          <w:tcPr>
            <w:tcW w:w="1134" w:type="dxa"/>
            <w:vAlign w:val="center"/>
          </w:tcPr>
          <w:p w14:paraId="001D3E13">
            <w:pPr>
              <w:pStyle w:val="15"/>
            </w:pPr>
          </w:p>
        </w:tc>
        <w:tc>
          <w:tcPr>
            <w:tcW w:w="1134" w:type="dxa"/>
            <w:vAlign w:val="center"/>
          </w:tcPr>
          <w:p w14:paraId="076564F3">
            <w:pPr>
              <w:pStyle w:val="15"/>
            </w:pPr>
          </w:p>
        </w:tc>
        <w:tc>
          <w:tcPr>
            <w:tcW w:w="1134" w:type="dxa"/>
            <w:vAlign w:val="center"/>
          </w:tcPr>
          <w:p w14:paraId="647C676B">
            <w:pPr>
              <w:pStyle w:val="15"/>
            </w:pPr>
          </w:p>
        </w:tc>
        <w:tc>
          <w:tcPr>
            <w:tcW w:w="1134" w:type="dxa"/>
            <w:vAlign w:val="center"/>
          </w:tcPr>
          <w:p w14:paraId="0064771B">
            <w:pPr>
              <w:pStyle w:val="15"/>
            </w:pPr>
          </w:p>
        </w:tc>
        <w:tc>
          <w:tcPr>
            <w:tcW w:w="1134" w:type="dxa"/>
            <w:vAlign w:val="center"/>
          </w:tcPr>
          <w:p w14:paraId="3929B4CF">
            <w:pPr>
              <w:pStyle w:val="15"/>
            </w:pPr>
          </w:p>
        </w:tc>
        <w:tc>
          <w:tcPr>
            <w:tcW w:w="1134" w:type="dxa"/>
            <w:vAlign w:val="center"/>
          </w:tcPr>
          <w:p w14:paraId="534BE272">
            <w:pPr>
              <w:pStyle w:val="15"/>
            </w:pPr>
          </w:p>
        </w:tc>
        <w:tc>
          <w:tcPr>
            <w:tcW w:w="1134" w:type="dxa"/>
            <w:vAlign w:val="center"/>
          </w:tcPr>
          <w:p w14:paraId="12281899">
            <w:pPr>
              <w:pStyle w:val="15"/>
            </w:pPr>
            <w:r>
              <w:t>94.10</w:t>
            </w:r>
          </w:p>
        </w:tc>
      </w:tr>
      <w:tr w14:paraId="2018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6183B">
            <w:pPr>
              <w:pStyle w:val="17"/>
            </w:pPr>
            <w:r>
              <w:t>15</w:t>
            </w:r>
          </w:p>
        </w:tc>
        <w:tc>
          <w:tcPr>
            <w:tcW w:w="992" w:type="dxa"/>
            <w:vAlign w:val="center"/>
          </w:tcPr>
          <w:p w14:paraId="52558293">
            <w:pPr>
              <w:pStyle w:val="16"/>
            </w:pPr>
            <w:r>
              <w:t>2050302</w:t>
            </w:r>
          </w:p>
        </w:tc>
        <w:tc>
          <w:tcPr>
            <w:tcW w:w="1559" w:type="dxa"/>
            <w:vAlign w:val="center"/>
          </w:tcPr>
          <w:p w14:paraId="40E15330">
            <w:pPr>
              <w:pStyle w:val="16"/>
            </w:pPr>
            <w:r>
              <w:t>中等职业教育</w:t>
            </w:r>
          </w:p>
        </w:tc>
        <w:tc>
          <w:tcPr>
            <w:tcW w:w="1134" w:type="dxa"/>
            <w:vAlign w:val="center"/>
          </w:tcPr>
          <w:p w14:paraId="177FEAF6">
            <w:pPr>
              <w:pStyle w:val="15"/>
            </w:pPr>
            <w:r>
              <w:t>517.38</w:t>
            </w:r>
          </w:p>
        </w:tc>
        <w:tc>
          <w:tcPr>
            <w:tcW w:w="1134" w:type="dxa"/>
            <w:vAlign w:val="center"/>
          </w:tcPr>
          <w:p w14:paraId="40611AD5">
            <w:pPr>
              <w:pStyle w:val="15"/>
            </w:pPr>
            <w:r>
              <w:t>423.28</w:t>
            </w:r>
          </w:p>
        </w:tc>
        <w:tc>
          <w:tcPr>
            <w:tcW w:w="1134" w:type="dxa"/>
            <w:vAlign w:val="center"/>
          </w:tcPr>
          <w:p w14:paraId="063186C7">
            <w:pPr>
              <w:pStyle w:val="15"/>
            </w:pPr>
            <w:r>
              <w:t>423.28</w:t>
            </w:r>
          </w:p>
        </w:tc>
        <w:tc>
          <w:tcPr>
            <w:tcW w:w="1134" w:type="dxa"/>
            <w:vAlign w:val="center"/>
          </w:tcPr>
          <w:p w14:paraId="064C688F">
            <w:pPr>
              <w:pStyle w:val="15"/>
            </w:pPr>
          </w:p>
        </w:tc>
        <w:tc>
          <w:tcPr>
            <w:tcW w:w="1134" w:type="dxa"/>
            <w:vAlign w:val="center"/>
          </w:tcPr>
          <w:p w14:paraId="363CB40C">
            <w:pPr>
              <w:pStyle w:val="15"/>
            </w:pPr>
          </w:p>
        </w:tc>
        <w:tc>
          <w:tcPr>
            <w:tcW w:w="1134" w:type="dxa"/>
            <w:vAlign w:val="center"/>
          </w:tcPr>
          <w:p w14:paraId="4BCB7C27">
            <w:pPr>
              <w:pStyle w:val="15"/>
            </w:pPr>
          </w:p>
        </w:tc>
        <w:tc>
          <w:tcPr>
            <w:tcW w:w="1134" w:type="dxa"/>
            <w:vAlign w:val="center"/>
          </w:tcPr>
          <w:p w14:paraId="163D6A0F">
            <w:pPr>
              <w:pStyle w:val="15"/>
            </w:pPr>
          </w:p>
        </w:tc>
        <w:tc>
          <w:tcPr>
            <w:tcW w:w="1134" w:type="dxa"/>
            <w:vAlign w:val="center"/>
          </w:tcPr>
          <w:p w14:paraId="5881592A">
            <w:pPr>
              <w:pStyle w:val="15"/>
            </w:pPr>
          </w:p>
        </w:tc>
        <w:tc>
          <w:tcPr>
            <w:tcW w:w="1134" w:type="dxa"/>
            <w:vAlign w:val="center"/>
          </w:tcPr>
          <w:p w14:paraId="2502484B">
            <w:pPr>
              <w:pStyle w:val="15"/>
            </w:pPr>
          </w:p>
        </w:tc>
        <w:tc>
          <w:tcPr>
            <w:tcW w:w="1134" w:type="dxa"/>
            <w:vAlign w:val="center"/>
          </w:tcPr>
          <w:p w14:paraId="0402BFED">
            <w:pPr>
              <w:pStyle w:val="15"/>
            </w:pPr>
            <w:r>
              <w:t>94.10</w:t>
            </w:r>
          </w:p>
        </w:tc>
      </w:tr>
      <w:tr w14:paraId="0C60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60A33">
            <w:pPr>
              <w:pStyle w:val="17"/>
            </w:pPr>
            <w:r>
              <w:t>16</w:t>
            </w:r>
          </w:p>
        </w:tc>
        <w:tc>
          <w:tcPr>
            <w:tcW w:w="992" w:type="dxa"/>
            <w:vAlign w:val="center"/>
          </w:tcPr>
          <w:p w14:paraId="337D5B20">
            <w:pPr>
              <w:pStyle w:val="16"/>
            </w:pPr>
            <w:r>
              <w:t>20509</w:t>
            </w:r>
          </w:p>
        </w:tc>
        <w:tc>
          <w:tcPr>
            <w:tcW w:w="1559" w:type="dxa"/>
            <w:vAlign w:val="center"/>
          </w:tcPr>
          <w:p w14:paraId="175ADF12">
            <w:pPr>
              <w:pStyle w:val="16"/>
            </w:pPr>
            <w:r>
              <w:t>教育费附加安排的支出</w:t>
            </w:r>
          </w:p>
        </w:tc>
        <w:tc>
          <w:tcPr>
            <w:tcW w:w="1134" w:type="dxa"/>
            <w:vAlign w:val="center"/>
          </w:tcPr>
          <w:p w14:paraId="60E84E7A">
            <w:pPr>
              <w:pStyle w:val="15"/>
            </w:pPr>
            <w:r>
              <w:t>778.66</w:t>
            </w:r>
          </w:p>
        </w:tc>
        <w:tc>
          <w:tcPr>
            <w:tcW w:w="1134" w:type="dxa"/>
            <w:vAlign w:val="center"/>
          </w:tcPr>
          <w:p w14:paraId="4D6E4D24">
            <w:pPr>
              <w:pStyle w:val="15"/>
            </w:pPr>
            <w:r>
              <w:t>778.66</w:t>
            </w:r>
          </w:p>
        </w:tc>
        <w:tc>
          <w:tcPr>
            <w:tcW w:w="1134" w:type="dxa"/>
            <w:vAlign w:val="center"/>
          </w:tcPr>
          <w:p w14:paraId="4CF51A32">
            <w:pPr>
              <w:pStyle w:val="15"/>
            </w:pPr>
            <w:r>
              <w:t>778.66</w:t>
            </w:r>
          </w:p>
        </w:tc>
        <w:tc>
          <w:tcPr>
            <w:tcW w:w="1134" w:type="dxa"/>
            <w:vAlign w:val="center"/>
          </w:tcPr>
          <w:p w14:paraId="44957F41">
            <w:pPr>
              <w:pStyle w:val="15"/>
            </w:pPr>
          </w:p>
        </w:tc>
        <w:tc>
          <w:tcPr>
            <w:tcW w:w="1134" w:type="dxa"/>
            <w:vAlign w:val="center"/>
          </w:tcPr>
          <w:p w14:paraId="7F4A3D63">
            <w:pPr>
              <w:pStyle w:val="15"/>
            </w:pPr>
          </w:p>
        </w:tc>
        <w:tc>
          <w:tcPr>
            <w:tcW w:w="1134" w:type="dxa"/>
            <w:vAlign w:val="center"/>
          </w:tcPr>
          <w:p w14:paraId="1F04259B">
            <w:pPr>
              <w:pStyle w:val="15"/>
            </w:pPr>
          </w:p>
        </w:tc>
        <w:tc>
          <w:tcPr>
            <w:tcW w:w="1134" w:type="dxa"/>
            <w:vAlign w:val="center"/>
          </w:tcPr>
          <w:p w14:paraId="47B96F01">
            <w:pPr>
              <w:pStyle w:val="15"/>
            </w:pPr>
          </w:p>
        </w:tc>
        <w:tc>
          <w:tcPr>
            <w:tcW w:w="1134" w:type="dxa"/>
            <w:vAlign w:val="center"/>
          </w:tcPr>
          <w:p w14:paraId="0C8656E9">
            <w:pPr>
              <w:pStyle w:val="15"/>
            </w:pPr>
          </w:p>
        </w:tc>
        <w:tc>
          <w:tcPr>
            <w:tcW w:w="1134" w:type="dxa"/>
            <w:vAlign w:val="center"/>
          </w:tcPr>
          <w:p w14:paraId="7213F9AE">
            <w:pPr>
              <w:pStyle w:val="15"/>
            </w:pPr>
          </w:p>
        </w:tc>
        <w:tc>
          <w:tcPr>
            <w:tcW w:w="1134" w:type="dxa"/>
            <w:vAlign w:val="center"/>
          </w:tcPr>
          <w:p w14:paraId="25E7CEEC">
            <w:pPr>
              <w:pStyle w:val="15"/>
            </w:pPr>
          </w:p>
        </w:tc>
      </w:tr>
      <w:tr w14:paraId="2403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8D8B9">
            <w:pPr>
              <w:pStyle w:val="17"/>
            </w:pPr>
            <w:r>
              <w:t>17</w:t>
            </w:r>
          </w:p>
        </w:tc>
        <w:tc>
          <w:tcPr>
            <w:tcW w:w="992" w:type="dxa"/>
            <w:vAlign w:val="center"/>
          </w:tcPr>
          <w:p w14:paraId="3525D475">
            <w:pPr>
              <w:pStyle w:val="16"/>
            </w:pPr>
            <w:r>
              <w:t>2050901</w:t>
            </w:r>
          </w:p>
        </w:tc>
        <w:tc>
          <w:tcPr>
            <w:tcW w:w="1559" w:type="dxa"/>
            <w:vAlign w:val="center"/>
          </w:tcPr>
          <w:p w14:paraId="6FAED858">
            <w:pPr>
              <w:pStyle w:val="16"/>
            </w:pPr>
            <w:r>
              <w:t>农村中小学校舍建设</w:t>
            </w:r>
          </w:p>
        </w:tc>
        <w:tc>
          <w:tcPr>
            <w:tcW w:w="1134" w:type="dxa"/>
            <w:vAlign w:val="center"/>
          </w:tcPr>
          <w:p w14:paraId="472DAE64">
            <w:pPr>
              <w:pStyle w:val="15"/>
            </w:pPr>
            <w:r>
              <w:t>300.80</w:t>
            </w:r>
          </w:p>
        </w:tc>
        <w:tc>
          <w:tcPr>
            <w:tcW w:w="1134" w:type="dxa"/>
            <w:vAlign w:val="center"/>
          </w:tcPr>
          <w:p w14:paraId="6AD0D28B">
            <w:pPr>
              <w:pStyle w:val="15"/>
            </w:pPr>
            <w:r>
              <w:t>300.80</w:t>
            </w:r>
          </w:p>
        </w:tc>
        <w:tc>
          <w:tcPr>
            <w:tcW w:w="1134" w:type="dxa"/>
            <w:vAlign w:val="center"/>
          </w:tcPr>
          <w:p w14:paraId="6751CF45">
            <w:pPr>
              <w:pStyle w:val="15"/>
            </w:pPr>
            <w:r>
              <w:t>300.80</w:t>
            </w:r>
          </w:p>
        </w:tc>
        <w:tc>
          <w:tcPr>
            <w:tcW w:w="1134" w:type="dxa"/>
            <w:vAlign w:val="center"/>
          </w:tcPr>
          <w:p w14:paraId="075D05D1">
            <w:pPr>
              <w:pStyle w:val="15"/>
            </w:pPr>
          </w:p>
        </w:tc>
        <w:tc>
          <w:tcPr>
            <w:tcW w:w="1134" w:type="dxa"/>
            <w:vAlign w:val="center"/>
          </w:tcPr>
          <w:p w14:paraId="7A22F660">
            <w:pPr>
              <w:pStyle w:val="15"/>
            </w:pPr>
          </w:p>
        </w:tc>
        <w:tc>
          <w:tcPr>
            <w:tcW w:w="1134" w:type="dxa"/>
            <w:vAlign w:val="center"/>
          </w:tcPr>
          <w:p w14:paraId="29717DB5">
            <w:pPr>
              <w:pStyle w:val="15"/>
            </w:pPr>
          </w:p>
        </w:tc>
        <w:tc>
          <w:tcPr>
            <w:tcW w:w="1134" w:type="dxa"/>
            <w:vAlign w:val="center"/>
          </w:tcPr>
          <w:p w14:paraId="6CFB2D11">
            <w:pPr>
              <w:pStyle w:val="15"/>
            </w:pPr>
          </w:p>
        </w:tc>
        <w:tc>
          <w:tcPr>
            <w:tcW w:w="1134" w:type="dxa"/>
            <w:vAlign w:val="center"/>
          </w:tcPr>
          <w:p w14:paraId="7B88CD8B">
            <w:pPr>
              <w:pStyle w:val="15"/>
            </w:pPr>
          </w:p>
        </w:tc>
        <w:tc>
          <w:tcPr>
            <w:tcW w:w="1134" w:type="dxa"/>
            <w:vAlign w:val="center"/>
          </w:tcPr>
          <w:p w14:paraId="0656AC1C">
            <w:pPr>
              <w:pStyle w:val="15"/>
            </w:pPr>
          </w:p>
        </w:tc>
        <w:tc>
          <w:tcPr>
            <w:tcW w:w="1134" w:type="dxa"/>
            <w:vAlign w:val="center"/>
          </w:tcPr>
          <w:p w14:paraId="129271BD">
            <w:pPr>
              <w:pStyle w:val="15"/>
            </w:pPr>
          </w:p>
        </w:tc>
      </w:tr>
      <w:tr w14:paraId="30D4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E8148">
            <w:pPr>
              <w:pStyle w:val="17"/>
            </w:pPr>
            <w:r>
              <w:t>18</w:t>
            </w:r>
          </w:p>
        </w:tc>
        <w:tc>
          <w:tcPr>
            <w:tcW w:w="992" w:type="dxa"/>
            <w:vAlign w:val="center"/>
          </w:tcPr>
          <w:p w14:paraId="3B427B41">
            <w:pPr>
              <w:pStyle w:val="16"/>
            </w:pPr>
            <w:r>
              <w:t>2050902</w:t>
            </w:r>
          </w:p>
        </w:tc>
        <w:tc>
          <w:tcPr>
            <w:tcW w:w="1559" w:type="dxa"/>
            <w:vAlign w:val="center"/>
          </w:tcPr>
          <w:p w14:paraId="7F70C430">
            <w:pPr>
              <w:pStyle w:val="16"/>
            </w:pPr>
            <w:r>
              <w:t>农村中小学教学设施</w:t>
            </w:r>
          </w:p>
        </w:tc>
        <w:tc>
          <w:tcPr>
            <w:tcW w:w="1134" w:type="dxa"/>
            <w:vAlign w:val="center"/>
          </w:tcPr>
          <w:p w14:paraId="1D686A17">
            <w:pPr>
              <w:pStyle w:val="15"/>
            </w:pPr>
            <w:r>
              <w:t>477.87</w:t>
            </w:r>
          </w:p>
        </w:tc>
        <w:tc>
          <w:tcPr>
            <w:tcW w:w="1134" w:type="dxa"/>
            <w:vAlign w:val="center"/>
          </w:tcPr>
          <w:p w14:paraId="6EAC0300">
            <w:pPr>
              <w:pStyle w:val="15"/>
            </w:pPr>
            <w:r>
              <w:t>477.87</w:t>
            </w:r>
          </w:p>
        </w:tc>
        <w:tc>
          <w:tcPr>
            <w:tcW w:w="1134" w:type="dxa"/>
            <w:vAlign w:val="center"/>
          </w:tcPr>
          <w:p w14:paraId="53643D00">
            <w:pPr>
              <w:pStyle w:val="15"/>
            </w:pPr>
            <w:r>
              <w:t>477.87</w:t>
            </w:r>
          </w:p>
        </w:tc>
        <w:tc>
          <w:tcPr>
            <w:tcW w:w="1134" w:type="dxa"/>
            <w:vAlign w:val="center"/>
          </w:tcPr>
          <w:p w14:paraId="6BC103F9">
            <w:pPr>
              <w:pStyle w:val="15"/>
            </w:pPr>
          </w:p>
        </w:tc>
        <w:tc>
          <w:tcPr>
            <w:tcW w:w="1134" w:type="dxa"/>
            <w:vAlign w:val="center"/>
          </w:tcPr>
          <w:p w14:paraId="49D0298D">
            <w:pPr>
              <w:pStyle w:val="15"/>
            </w:pPr>
          </w:p>
        </w:tc>
        <w:tc>
          <w:tcPr>
            <w:tcW w:w="1134" w:type="dxa"/>
            <w:vAlign w:val="center"/>
          </w:tcPr>
          <w:p w14:paraId="46C08358">
            <w:pPr>
              <w:pStyle w:val="15"/>
            </w:pPr>
          </w:p>
        </w:tc>
        <w:tc>
          <w:tcPr>
            <w:tcW w:w="1134" w:type="dxa"/>
            <w:vAlign w:val="center"/>
          </w:tcPr>
          <w:p w14:paraId="25BF6D7E">
            <w:pPr>
              <w:pStyle w:val="15"/>
            </w:pPr>
          </w:p>
        </w:tc>
        <w:tc>
          <w:tcPr>
            <w:tcW w:w="1134" w:type="dxa"/>
            <w:vAlign w:val="center"/>
          </w:tcPr>
          <w:p w14:paraId="2DBB9F5E">
            <w:pPr>
              <w:pStyle w:val="15"/>
            </w:pPr>
          </w:p>
        </w:tc>
        <w:tc>
          <w:tcPr>
            <w:tcW w:w="1134" w:type="dxa"/>
            <w:vAlign w:val="center"/>
          </w:tcPr>
          <w:p w14:paraId="355E8D40">
            <w:pPr>
              <w:pStyle w:val="15"/>
            </w:pPr>
          </w:p>
        </w:tc>
        <w:tc>
          <w:tcPr>
            <w:tcW w:w="1134" w:type="dxa"/>
            <w:vAlign w:val="center"/>
          </w:tcPr>
          <w:p w14:paraId="4DD6FA50">
            <w:pPr>
              <w:pStyle w:val="15"/>
            </w:pPr>
          </w:p>
        </w:tc>
      </w:tr>
      <w:tr w14:paraId="1E15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58D34">
            <w:pPr>
              <w:pStyle w:val="17"/>
            </w:pPr>
            <w:r>
              <w:t>19</w:t>
            </w:r>
          </w:p>
        </w:tc>
        <w:tc>
          <w:tcPr>
            <w:tcW w:w="992" w:type="dxa"/>
            <w:vAlign w:val="center"/>
          </w:tcPr>
          <w:p w14:paraId="54E970C1">
            <w:pPr>
              <w:pStyle w:val="16"/>
            </w:pPr>
            <w:r>
              <w:t>20599</w:t>
            </w:r>
          </w:p>
        </w:tc>
        <w:tc>
          <w:tcPr>
            <w:tcW w:w="1559" w:type="dxa"/>
            <w:vAlign w:val="center"/>
          </w:tcPr>
          <w:p w14:paraId="04FB0969">
            <w:pPr>
              <w:pStyle w:val="16"/>
            </w:pPr>
            <w:r>
              <w:t>其他教育支出</w:t>
            </w:r>
          </w:p>
        </w:tc>
        <w:tc>
          <w:tcPr>
            <w:tcW w:w="1134" w:type="dxa"/>
            <w:vAlign w:val="center"/>
          </w:tcPr>
          <w:p w14:paraId="1A3F90A3">
            <w:pPr>
              <w:pStyle w:val="15"/>
            </w:pPr>
            <w:r>
              <w:t>122.68</w:t>
            </w:r>
          </w:p>
        </w:tc>
        <w:tc>
          <w:tcPr>
            <w:tcW w:w="1134" w:type="dxa"/>
            <w:vAlign w:val="center"/>
          </w:tcPr>
          <w:p w14:paraId="22B59B6F">
            <w:pPr>
              <w:pStyle w:val="15"/>
            </w:pPr>
            <w:r>
              <w:t>9.00</w:t>
            </w:r>
          </w:p>
        </w:tc>
        <w:tc>
          <w:tcPr>
            <w:tcW w:w="1134" w:type="dxa"/>
            <w:vAlign w:val="center"/>
          </w:tcPr>
          <w:p w14:paraId="274C1243">
            <w:pPr>
              <w:pStyle w:val="15"/>
            </w:pPr>
            <w:r>
              <w:t>9.00</w:t>
            </w:r>
          </w:p>
        </w:tc>
        <w:tc>
          <w:tcPr>
            <w:tcW w:w="1134" w:type="dxa"/>
            <w:vAlign w:val="center"/>
          </w:tcPr>
          <w:p w14:paraId="09C5970C">
            <w:pPr>
              <w:pStyle w:val="15"/>
            </w:pPr>
          </w:p>
        </w:tc>
        <w:tc>
          <w:tcPr>
            <w:tcW w:w="1134" w:type="dxa"/>
            <w:vAlign w:val="center"/>
          </w:tcPr>
          <w:p w14:paraId="0CA24702">
            <w:pPr>
              <w:pStyle w:val="15"/>
            </w:pPr>
          </w:p>
        </w:tc>
        <w:tc>
          <w:tcPr>
            <w:tcW w:w="1134" w:type="dxa"/>
            <w:vAlign w:val="center"/>
          </w:tcPr>
          <w:p w14:paraId="155AC46D">
            <w:pPr>
              <w:pStyle w:val="15"/>
            </w:pPr>
          </w:p>
        </w:tc>
        <w:tc>
          <w:tcPr>
            <w:tcW w:w="1134" w:type="dxa"/>
            <w:vAlign w:val="center"/>
          </w:tcPr>
          <w:p w14:paraId="2E8C301E">
            <w:pPr>
              <w:pStyle w:val="15"/>
            </w:pPr>
          </w:p>
        </w:tc>
        <w:tc>
          <w:tcPr>
            <w:tcW w:w="1134" w:type="dxa"/>
            <w:vAlign w:val="center"/>
          </w:tcPr>
          <w:p w14:paraId="5E14ADB5">
            <w:pPr>
              <w:pStyle w:val="15"/>
            </w:pPr>
          </w:p>
        </w:tc>
        <w:tc>
          <w:tcPr>
            <w:tcW w:w="1134" w:type="dxa"/>
            <w:vAlign w:val="center"/>
          </w:tcPr>
          <w:p w14:paraId="7032C4DE">
            <w:pPr>
              <w:pStyle w:val="15"/>
            </w:pPr>
          </w:p>
        </w:tc>
        <w:tc>
          <w:tcPr>
            <w:tcW w:w="1134" w:type="dxa"/>
            <w:vAlign w:val="center"/>
          </w:tcPr>
          <w:p w14:paraId="05D9CDCC">
            <w:pPr>
              <w:pStyle w:val="15"/>
            </w:pPr>
            <w:r>
              <w:t>113.68</w:t>
            </w:r>
          </w:p>
        </w:tc>
      </w:tr>
      <w:tr w14:paraId="2EEF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3E383">
            <w:pPr>
              <w:pStyle w:val="17"/>
            </w:pPr>
            <w:r>
              <w:t>20</w:t>
            </w:r>
          </w:p>
        </w:tc>
        <w:tc>
          <w:tcPr>
            <w:tcW w:w="992" w:type="dxa"/>
            <w:vAlign w:val="center"/>
          </w:tcPr>
          <w:p w14:paraId="5407FD05">
            <w:pPr>
              <w:pStyle w:val="16"/>
            </w:pPr>
            <w:r>
              <w:t>2059999</w:t>
            </w:r>
          </w:p>
        </w:tc>
        <w:tc>
          <w:tcPr>
            <w:tcW w:w="1559" w:type="dxa"/>
            <w:vAlign w:val="center"/>
          </w:tcPr>
          <w:p w14:paraId="0399AC73">
            <w:pPr>
              <w:pStyle w:val="16"/>
            </w:pPr>
            <w:r>
              <w:t>其他教育支出</w:t>
            </w:r>
          </w:p>
        </w:tc>
        <w:tc>
          <w:tcPr>
            <w:tcW w:w="1134" w:type="dxa"/>
            <w:vAlign w:val="center"/>
          </w:tcPr>
          <w:p w14:paraId="0733FB23">
            <w:pPr>
              <w:pStyle w:val="15"/>
            </w:pPr>
            <w:r>
              <w:t>122.68</w:t>
            </w:r>
          </w:p>
        </w:tc>
        <w:tc>
          <w:tcPr>
            <w:tcW w:w="1134" w:type="dxa"/>
            <w:vAlign w:val="center"/>
          </w:tcPr>
          <w:p w14:paraId="5C838194">
            <w:pPr>
              <w:pStyle w:val="15"/>
            </w:pPr>
            <w:r>
              <w:t>9.00</w:t>
            </w:r>
          </w:p>
        </w:tc>
        <w:tc>
          <w:tcPr>
            <w:tcW w:w="1134" w:type="dxa"/>
            <w:vAlign w:val="center"/>
          </w:tcPr>
          <w:p w14:paraId="6E2D0A6F">
            <w:pPr>
              <w:pStyle w:val="15"/>
            </w:pPr>
            <w:r>
              <w:t>9.00</w:t>
            </w:r>
          </w:p>
        </w:tc>
        <w:tc>
          <w:tcPr>
            <w:tcW w:w="1134" w:type="dxa"/>
            <w:vAlign w:val="center"/>
          </w:tcPr>
          <w:p w14:paraId="66127FF9">
            <w:pPr>
              <w:pStyle w:val="15"/>
            </w:pPr>
          </w:p>
        </w:tc>
        <w:tc>
          <w:tcPr>
            <w:tcW w:w="1134" w:type="dxa"/>
            <w:vAlign w:val="center"/>
          </w:tcPr>
          <w:p w14:paraId="044A07C0">
            <w:pPr>
              <w:pStyle w:val="15"/>
            </w:pPr>
          </w:p>
        </w:tc>
        <w:tc>
          <w:tcPr>
            <w:tcW w:w="1134" w:type="dxa"/>
            <w:vAlign w:val="center"/>
          </w:tcPr>
          <w:p w14:paraId="4163AC4B">
            <w:pPr>
              <w:pStyle w:val="15"/>
            </w:pPr>
          </w:p>
        </w:tc>
        <w:tc>
          <w:tcPr>
            <w:tcW w:w="1134" w:type="dxa"/>
            <w:vAlign w:val="center"/>
          </w:tcPr>
          <w:p w14:paraId="269590F1">
            <w:pPr>
              <w:pStyle w:val="15"/>
            </w:pPr>
          </w:p>
        </w:tc>
        <w:tc>
          <w:tcPr>
            <w:tcW w:w="1134" w:type="dxa"/>
            <w:vAlign w:val="center"/>
          </w:tcPr>
          <w:p w14:paraId="06B2AF13">
            <w:pPr>
              <w:pStyle w:val="15"/>
            </w:pPr>
          </w:p>
        </w:tc>
        <w:tc>
          <w:tcPr>
            <w:tcW w:w="1134" w:type="dxa"/>
            <w:vAlign w:val="center"/>
          </w:tcPr>
          <w:p w14:paraId="2D723267">
            <w:pPr>
              <w:pStyle w:val="15"/>
            </w:pPr>
          </w:p>
        </w:tc>
        <w:tc>
          <w:tcPr>
            <w:tcW w:w="1134" w:type="dxa"/>
            <w:vAlign w:val="center"/>
          </w:tcPr>
          <w:p w14:paraId="2A4E1D1B">
            <w:pPr>
              <w:pStyle w:val="15"/>
            </w:pPr>
            <w:r>
              <w:t>113.68</w:t>
            </w:r>
          </w:p>
        </w:tc>
      </w:tr>
      <w:tr w14:paraId="69ED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84DBC">
            <w:pPr>
              <w:pStyle w:val="17"/>
            </w:pPr>
            <w:r>
              <w:t>21</w:t>
            </w:r>
          </w:p>
        </w:tc>
        <w:tc>
          <w:tcPr>
            <w:tcW w:w="992" w:type="dxa"/>
            <w:vAlign w:val="center"/>
          </w:tcPr>
          <w:p w14:paraId="2ACF260B">
            <w:pPr>
              <w:pStyle w:val="16"/>
            </w:pPr>
            <w:r>
              <w:t>208</w:t>
            </w:r>
          </w:p>
        </w:tc>
        <w:tc>
          <w:tcPr>
            <w:tcW w:w="1559" w:type="dxa"/>
            <w:vAlign w:val="center"/>
          </w:tcPr>
          <w:p w14:paraId="3C064667">
            <w:pPr>
              <w:pStyle w:val="16"/>
            </w:pPr>
            <w:r>
              <w:t>社会保障和就业支出</w:t>
            </w:r>
          </w:p>
        </w:tc>
        <w:tc>
          <w:tcPr>
            <w:tcW w:w="1134" w:type="dxa"/>
            <w:vAlign w:val="center"/>
          </w:tcPr>
          <w:p w14:paraId="119B5932">
            <w:pPr>
              <w:pStyle w:val="15"/>
            </w:pPr>
            <w:r>
              <w:t>99.83</w:t>
            </w:r>
          </w:p>
        </w:tc>
        <w:tc>
          <w:tcPr>
            <w:tcW w:w="1134" w:type="dxa"/>
            <w:vAlign w:val="center"/>
          </w:tcPr>
          <w:p w14:paraId="05B4D8C7">
            <w:pPr>
              <w:pStyle w:val="15"/>
            </w:pPr>
            <w:r>
              <w:t>99.83</w:t>
            </w:r>
          </w:p>
        </w:tc>
        <w:tc>
          <w:tcPr>
            <w:tcW w:w="1134" w:type="dxa"/>
            <w:vAlign w:val="center"/>
          </w:tcPr>
          <w:p w14:paraId="262A4EFF">
            <w:pPr>
              <w:pStyle w:val="15"/>
            </w:pPr>
            <w:r>
              <w:t>99.83</w:t>
            </w:r>
          </w:p>
        </w:tc>
        <w:tc>
          <w:tcPr>
            <w:tcW w:w="1134" w:type="dxa"/>
            <w:vAlign w:val="center"/>
          </w:tcPr>
          <w:p w14:paraId="16BCB49A">
            <w:pPr>
              <w:pStyle w:val="15"/>
            </w:pPr>
          </w:p>
        </w:tc>
        <w:tc>
          <w:tcPr>
            <w:tcW w:w="1134" w:type="dxa"/>
            <w:vAlign w:val="center"/>
          </w:tcPr>
          <w:p w14:paraId="47668E83">
            <w:pPr>
              <w:pStyle w:val="15"/>
            </w:pPr>
          </w:p>
        </w:tc>
        <w:tc>
          <w:tcPr>
            <w:tcW w:w="1134" w:type="dxa"/>
            <w:vAlign w:val="center"/>
          </w:tcPr>
          <w:p w14:paraId="6DEE8A29">
            <w:pPr>
              <w:pStyle w:val="15"/>
            </w:pPr>
          </w:p>
        </w:tc>
        <w:tc>
          <w:tcPr>
            <w:tcW w:w="1134" w:type="dxa"/>
            <w:vAlign w:val="center"/>
          </w:tcPr>
          <w:p w14:paraId="62FCDE12">
            <w:pPr>
              <w:pStyle w:val="15"/>
            </w:pPr>
          </w:p>
        </w:tc>
        <w:tc>
          <w:tcPr>
            <w:tcW w:w="1134" w:type="dxa"/>
            <w:vAlign w:val="center"/>
          </w:tcPr>
          <w:p w14:paraId="399EF528">
            <w:pPr>
              <w:pStyle w:val="15"/>
            </w:pPr>
          </w:p>
        </w:tc>
        <w:tc>
          <w:tcPr>
            <w:tcW w:w="1134" w:type="dxa"/>
            <w:vAlign w:val="center"/>
          </w:tcPr>
          <w:p w14:paraId="78C249A3">
            <w:pPr>
              <w:pStyle w:val="15"/>
            </w:pPr>
          </w:p>
        </w:tc>
        <w:tc>
          <w:tcPr>
            <w:tcW w:w="1134" w:type="dxa"/>
            <w:vAlign w:val="center"/>
          </w:tcPr>
          <w:p w14:paraId="0CFCE731">
            <w:pPr>
              <w:pStyle w:val="15"/>
            </w:pPr>
          </w:p>
        </w:tc>
      </w:tr>
      <w:tr w14:paraId="49AB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06740">
            <w:pPr>
              <w:pStyle w:val="17"/>
            </w:pPr>
            <w:r>
              <w:t>22</w:t>
            </w:r>
          </w:p>
        </w:tc>
        <w:tc>
          <w:tcPr>
            <w:tcW w:w="992" w:type="dxa"/>
            <w:vAlign w:val="center"/>
          </w:tcPr>
          <w:p w14:paraId="6C472062">
            <w:pPr>
              <w:pStyle w:val="16"/>
            </w:pPr>
            <w:r>
              <w:t>20805</w:t>
            </w:r>
          </w:p>
        </w:tc>
        <w:tc>
          <w:tcPr>
            <w:tcW w:w="1559" w:type="dxa"/>
            <w:vAlign w:val="center"/>
          </w:tcPr>
          <w:p w14:paraId="039169D4">
            <w:pPr>
              <w:pStyle w:val="16"/>
            </w:pPr>
            <w:r>
              <w:t>行政事业单位养老支出</w:t>
            </w:r>
          </w:p>
        </w:tc>
        <w:tc>
          <w:tcPr>
            <w:tcW w:w="1134" w:type="dxa"/>
            <w:vAlign w:val="center"/>
          </w:tcPr>
          <w:p w14:paraId="179A2C88">
            <w:pPr>
              <w:pStyle w:val="15"/>
            </w:pPr>
            <w:r>
              <w:t>99.83</w:t>
            </w:r>
          </w:p>
        </w:tc>
        <w:tc>
          <w:tcPr>
            <w:tcW w:w="1134" w:type="dxa"/>
            <w:vAlign w:val="center"/>
          </w:tcPr>
          <w:p w14:paraId="50D3E0EE">
            <w:pPr>
              <w:pStyle w:val="15"/>
            </w:pPr>
            <w:r>
              <w:t>99.83</w:t>
            </w:r>
          </w:p>
        </w:tc>
        <w:tc>
          <w:tcPr>
            <w:tcW w:w="1134" w:type="dxa"/>
            <w:vAlign w:val="center"/>
          </w:tcPr>
          <w:p w14:paraId="52C2D10B">
            <w:pPr>
              <w:pStyle w:val="15"/>
            </w:pPr>
            <w:r>
              <w:t>99.83</w:t>
            </w:r>
          </w:p>
        </w:tc>
        <w:tc>
          <w:tcPr>
            <w:tcW w:w="1134" w:type="dxa"/>
            <w:vAlign w:val="center"/>
          </w:tcPr>
          <w:p w14:paraId="390036AA">
            <w:pPr>
              <w:pStyle w:val="15"/>
            </w:pPr>
          </w:p>
        </w:tc>
        <w:tc>
          <w:tcPr>
            <w:tcW w:w="1134" w:type="dxa"/>
            <w:vAlign w:val="center"/>
          </w:tcPr>
          <w:p w14:paraId="2D9CB897">
            <w:pPr>
              <w:pStyle w:val="15"/>
            </w:pPr>
          </w:p>
        </w:tc>
        <w:tc>
          <w:tcPr>
            <w:tcW w:w="1134" w:type="dxa"/>
            <w:vAlign w:val="center"/>
          </w:tcPr>
          <w:p w14:paraId="3174E283">
            <w:pPr>
              <w:pStyle w:val="15"/>
            </w:pPr>
          </w:p>
        </w:tc>
        <w:tc>
          <w:tcPr>
            <w:tcW w:w="1134" w:type="dxa"/>
            <w:vAlign w:val="center"/>
          </w:tcPr>
          <w:p w14:paraId="78DA2BD4">
            <w:pPr>
              <w:pStyle w:val="15"/>
            </w:pPr>
          </w:p>
        </w:tc>
        <w:tc>
          <w:tcPr>
            <w:tcW w:w="1134" w:type="dxa"/>
            <w:vAlign w:val="center"/>
          </w:tcPr>
          <w:p w14:paraId="6E5BC001">
            <w:pPr>
              <w:pStyle w:val="15"/>
            </w:pPr>
          </w:p>
        </w:tc>
        <w:tc>
          <w:tcPr>
            <w:tcW w:w="1134" w:type="dxa"/>
            <w:vAlign w:val="center"/>
          </w:tcPr>
          <w:p w14:paraId="7102D14C">
            <w:pPr>
              <w:pStyle w:val="15"/>
            </w:pPr>
          </w:p>
        </w:tc>
        <w:tc>
          <w:tcPr>
            <w:tcW w:w="1134" w:type="dxa"/>
            <w:vAlign w:val="center"/>
          </w:tcPr>
          <w:p w14:paraId="5DF97460">
            <w:pPr>
              <w:pStyle w:val="15"/>
            </w:pPr>
          </w:p>
        </w:tc>
      </w:tr>
      <w:tr w14:paraId="574E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DB730">
            <w:pPr>
              <w:pStyle w:val="17"/>
            </w:pPr>
            <w:r>
              <w:t>23</w:t>
            </w:r>
          </w:p>
        </w:tc>
        <w:tc>
          <w:tcPr>
            <w:tcW w:w="992" w:type="dxa"/>
            <w:vAlign w:val="center"/>
          </w:tcPr>
          <w:p w14:paraId="5ADD8E2F">
            <w:pPr>
              <w:pStyle w:val="16"/>
            </w:pPr>
            <w:r>
              <w:t>2080505</w:t>
            </w:r>
          </w:p>
        </w:tc>
        <w:tc>
          <w:tcPr>
            <w:tcW w:w="1559" w:type="dxa"/>
            <w:vAlign w:val="center"/>
          </w:tcPr>
          <w:p w14:paraId="2B492EE4">
            <w:pPr>
              <w:pStyle w:val="16"/>
            </w:pPr>
            <w:r>
              <w:t>机关事业单位基本养老保险缴费支出</w:t>
            </w:r>
          </w:p>
        </w:tc>
        <w:tc>
          <w:tcPr>
            <w:tcW w:w="1134" w:type="dxa"/>
            <w:vAlign w:val="center"/>
          </w:tcPr>
          <w:p w14:paraId="2276A763">
            <w:pPr>
              <w:pStyle w:val="15"/>
            </w:pPr>
            <w:r>
              <w:t>99.83</w:t>
            </w:r>
          </w:p>
        </w:tc>
        <w:tc>
          <w:tcPr>
            <w:tcW w:w="1134" w:type="dxa"/>
            <w:vAlign w:val="center"/>
          </w:tcPr>
          <w:p w14:paraId="60BBDF7D">
            <w:pPr>
              <w:pStyle w:val="15"/>
            </w:pPr>
            <w:r>
              <w:t>99.83</w:t>
            </w:r>
          </w:p>
        </w:tc>
        <w:tc>
          <w:tcPr>
            <w:tcW w:w="1134" w:type="dxa"/>
            <w:vAlign w:val="center"/>
          </w:tcPr>
          <w:p w14:paraId="2B98349B">
            <w:pPr>
              <w:pStyle w:val="15"/>
            </w:pPr>
            <w:r>
              <w:t>99.83</w:t>
            </w:r>
          </w:p>
        </w:tc>
        <w:tc>
          <w:tcPr>
            <w:tcW w:w="1134" w:type="dxa"/>
            <w:vAlign w:val="center"/>
          </w:tcPr>
          <w:p w14:paraId="2697C525">
            <w:pPr>
              <w:pStyle w:val="15"/>
            </w:pPr>
          </w:p>
        </w:tc>
        <w:tc>
          <w:tcPr>
            <w:tcW w:w="1134" w:type="dxa"/>
            <w:vAlign w:val="center"/>
          </w:tcPr>
          <w:p w14:paraId="22509DDC">
            <w:pPr>
              <w:pStyle w:val="15"/>
            </w:pPr>
          </w:p>
        </w:tc>
        <w:tc>
          <w:tcPr>
            <w:tcW w:w="1134" w:type="dxa"/>
            <w:vAlign w:val="center"/>
          </w:tcPr>
          <w:p w14:paraId="66F7A81A">
            <w:pPr>
              <w:pStyle w:val="15"/>
            </w:pPr>
          </w:p>
        </w:tc>
        <w:tc>
          <w:tcPr>
            <w:tcW w:w="1134" w:type="dxa"/>
            <w:vAlign w:val="center"/>
          </w:tcPr>
          <w:p w14:paraId="611275EE">
            <w:pPr>
              <w:pStyle w:val="15"/>
            </w:pPr>
          </w:p>
        </w:tc>
        <w:tc>
          <w:tcPr>
            <w:tcW w:w="1134" w:type="dxa"/>
            <w:vAlign w:val="center"/>
          </w:tcPr>
          <w:p w14:paraId="20328F7C">
            <w:pPr>
              <w:pStyle w:val="15"/>
            </w:pPr>
          </w:p>
        </w:tc>
        <w:tc>
          <w:tcPr>
            <w:tcW w:w="1134" w:type="dxa"/>
            <w:vAlign w:val="center"/>
          </w:tcPr>
          <w:p w14:paraId="1E42F8C8">
            <w:pPr>
              <w:pStyle w:val="15"/>
            </w:pPr>
          </w:p>
        </w:tc>
        <w:tc>
          <w:tcPr>
            <w:tcW w:w="1134" w:type="dxa"/>
            <w:vAlign w:val="center"/>
          </w:tcPr>
          <w:p w14:paraId="5ED759A2">
            <w:pPr>
              <w:pStyle w:val="15"/>
            </w:pPr>
          </w:p>
        </w:tc>
      </w:tr>
      <w:tr w14:paraId="0FB6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C513D">
            <w:pPr>
              <w:pStyle w:val="17"/>
            </w:pPr>
            <w:r>
              <w:t>24</w:t>
            </w:r>
          </w:p>
        </w:tc>
        <w:tc>
          <w:tcPr>
            <w:tcW w:w="992" w:type="dxa"/>
            <w:vAlign w:val="center"/>
          </w:tcPr>
          <w:p w14:paraId="3A55ED68">
            <w:pPr>
              <w:pStyle w:val="16"/>
            </w:pPr>
            <w:r>
              <w:t>210</w:t>
            </w:r>
          </w:p>
        </w:tc>
        <w:tc>
          <w:tcPr>
            <w:tcW w:w="1559" w:type="dxa"/>
            <w:vAlign w:val="center"/>
          </w:tcPr>
          <w:p w14:paraId="37604EF2">
            <w:pPr>
              <w:pStyle w:val="16"/>
            </w:pPr>
            <w:r>
              <w:t>卫生健康支出</w:t>
            </w:r>
          </w:p>
        </w:tc>
        <w:tc>
          <w:tcPr>
            <w:tcW w:w="1134" w:type="dxa"/>
            <w:vAlign w:val="center"/>
          </w:tcPr>
          <w:p w14:paraId="350695BA">
            <w:pPr>
              <w:pStyle w:val="15"/>
            </w:pPr>
            <w:r>
              <w:t>63.47</w:t>
            </w:r>
          </w:p>
        </w:tc>
        <w:tc>
          <w:tcPr>
            <w:tcW w:w="1134" w:type="dxa"/>
            <w:vAlign w:val="center"/>
          </w:tcPr>
          <w:p w14:paraId="5CCC192C">
            <w:pPr>
              <w:pStyle w:val="15"/>
            </w:pPr>
            <w:r>
              <w:t>63.47</w:t>
            </w:r>
          </w:p>
        </w:tc>
        <w:tc>
          <w:tcPr>
            <w:tcW w:w="1134" w:type="dxa"/>
            <w:vAlign w:val="center"/>
          </w:tcPr>
          <w:p w14:paraId="23EA62BE">
            <w:pPr>
              <w:pStyle w:val="15"/>
            </w:pPr>
            <w:r>
              <w:t>63.47</w:t>
            </w:r>
          </w:p>
        </w:tc>
        <w:tc>
          <w:tcPr>
            <w:tcW w:w="1134" w:type="dxa"/>
            <w:vAlign w:val="center"/>
          </w:tcPr>
          <w:p w14:paraId="6545F505">
            <w:pPr>
              <w:pStyle w:val="15"/>
            </w:pPr>
          </w:p>
        </w:tc>
        <w:tc>
          <w:tcPr>
            <w:tcW w:w="1134" w:type="dxa"/>
            <w:vAlign w:val="center"/>
          </w:tcPr>
          <w:p w14:paraId="14C5B2CF">
            <w:pPr>
              <w:pStyle w:val="15"/>
            </w:pPr>
          </w:p>
        </w:tc>
        <w:tc>
          <w:tcPr>
            <w:tcW w:w="1134" w:type="dxa"/>
            <w:vAlign w:val="center"/>
          </w:tcPr>
          <w:p w14:paraId="41ABF12D">
            <w:pPr>
              <w:pStyle w:val="15"/>
            </w:pPr>
          </w:p>
        </w:tc>
        <w:tc>
          <w:tcPr>
            <w:tcW w:w="1134" w:type="dxa"/>
            <w:vAlign w:val="center"/>
          </w:tcPr>
          <w:p w14:paraId="4260DDFD">
            <w:pPr>
              <w:pStyle w:val="15"/>
            </w:pPr>
          </w:p>
        </w:tc>
        <w:tc>
          <w:tcPr>
            <w:tcW w:w="1134" w:type="dxa"/>
            <w:vAlign w:val="center"/>
          </w:tcPr>
          <w:p w14:paraId="0780E202">
            <w:pPr>
              <w:pStyle w:val="15"/>
            </w:pPr>
          </w:p>
        </w:tc>
        <w:tc>
          <w:tcPr>
            <w:tcW w:w="1134" w:type="dxa"/>
            <w:vAlign w:val="center"/>
          </w:tcPr>
          <w:p w14:paraId="1454083D">
            <w:pPr>
              <w:pStyle w:val="15"/>
            </w:pPr>
          </w:p>
        </w:tc>
        <w:tc>
          <w:tcPr>
            <w:tcW w:w="1134" w:type="dxa"/>
            <w:vAlign w:val="center"/>
          </w:tcPr>
          <w:p w14:paraId="0E318309">
            <w:pPr>
              <w:pStyle w:val="15"/>
            </w:pPr>
          </w:p>
        </w:tc>
      </w:tr>
      <w:tr w14:paraId="3DF8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A3961">
            <w:pPr>
              <w:pStyle w:val="17"/>
            </w:pPr>
            <w:r>
              <w:t>25</w:t>
            </w:r>
          </w:p>
        </w:tc>
        <w:tc>
          <w:tcPr>
            <w:tcW w:w="992" w:type="dxa"/>
            <w:vAlign w:val="center"/>
          </w:tcPr>
          <w:p w14:paraId="0A25E572">
            <w:pPr>
              <w:pStyle w:val="16"/>
            </w:pPr>
            <w:r>
              <w:t>21012</w:t>
            </w:r>
          </w:p>
        </w:tc>
        <w:tc>
          <w:tcPr>
            <w:tcW w:w="1559" w:type="dxa"/>
            <w:vAlign w:val="center"/>
          </w:tcPr>
          <w:p w14:paraId="23B1B051">
            <w:pPr>
              <w:pStyle w:val="16"/>
            </w:pPr>
            <w:r>
              <w:t>财政对基本医疗保险基金的补助</w:t>
            </w:r>
          </w:p>
        </w:tc>
        <w:tc>
          <w:tcPr>
            <w:tcW w:w="1134" w:type="dxa"/>
            <w:vAlign w:val="center"/>
          </w:tcPr>
          <w:p w14:paraId="070B1081">
            <w:pPr>
              <w:pStyle w:val="15"/>
            </w:pPr>
            <w:r>
              <w:t>63.47</w:t>
            </w:r>
          </w:p>
        </w:tc>
        <w:tc>
          <w:tcPr>
            <w:tcW w:w="1134" w:type="dxa"/>
            <w:vAlign w:val="center"/>
          </w:tcPr>
          <w:p w14:paraId="1E9DCACB">
            <w:pPr>
              <w:pStyle w:val="15"/>
            </w:pPr>
            <w:r>
              <w:t>63.47</w:t>
            </w:r>
          </w:p>
        </w:tc>
        <w:tc>
          <w:tcPr>
            <w:tcW w:w="1134" w:type="dxa"/>
            <w:vAlign w:val="center"/>
          </w:tcPr>
          <w:p w14:paraId="7D3A33D3">
            <w:pPr>
              <w:pStyle w:val="15"/>
            </w:pPr>
            <w:r>
              <w:t>63.47</w:t>
            </w:r>
          </w:p>
        </w:tc>
        <w:tc>
          <w:tcPr>
            <w:tcW w:w="1134" w:type="dxa"/>
            <w:vAlign w:val="center"/>
          </w:tcPr>
          <w:p w14:paraId="3EE15ACE">
            <w:pPr>
              <w:pStyle w:val="15"/>
            </w:pPr>
          </w:p>
        </w:tc>
        <w:tc>
          <w:tcPr>
            <w:tcW w:w="1134" w:type="dxa"/>
            <w:vAlign w:val="center"/>
          </w:tcPr>
          <w:p w14:paraId="103E8E79">
            <w:pPr>
              <w:pStyle w:val="15"/>
            </w:pPr>
          </w:p>
        </w:tc>
        <w:tc>
          <w:tcPr>
            <w:tcW w:w="1134" w:type="dxa"/>
            <w:vAlign w:val="center"/>
          </w:tcPr>
          <w:p w14:paraId="09DFA455">
            <w:pPr>
              <w:pStyle w:val="15"/>
            </w:pPr>
          </w:p>
        </w:tc>
        <w:tc>
          <w:tcPr>
            <w:tcW w:w="1134" w:type="dxa"/>
            <w:vAlign w:val="center"/>
          </w:tcPr>
          <w:p w14:paraId="2B05B33E">
            <w:pPr>
              <w:pStyle w:val="15"/>
            </w:pPr>
          </w:p>
        </w:tc>
        <w:tc>
          <w:tcPr>
            <w:tcW w:w="1134" w:type="dxa"/>
            <w:vAlign w:val="center"/>
          </w:tcPr>
          <w:p w14:paraId="3782FC16">
            <w:pPr>
              <w:pStyle w:val="15"/>
            </w:pPr>
          </w:p>
        </w:tc>
        <w:tc>
          <w:tcPr>
            <w:tcW w:w="1134" w:type="dxa"/>
            <w:vAlign w:val="center"/>
          </w:tcPr>
          <w:p w14:paraId="4089D0E0">
            <w:pPr>
              <w:pStyle w:val="15"/>
            </w:pPr>
          </w:p>
        </w:tc>
        <w:tc>
          <w:tcPr>
            <w:tcW w:w="1134" w:type="dxa"/>
            <w:vAlign w:val="center"/>
          </w:tcPr>
          <w:p w14:paraId="13E0879C">
            <w:pPr>
              <w:pStyle w:val="15"/>
            </w:pPr>
          </w:p>
        </w:tc>
      </w:tr>
      <w:tr w14:paraId="3F53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54102">
            <w:pPr>
              <w:pStyle w:val="17"/>
            </w:pPr>
            <w:r>
              <w:t>26</w:t>
            </w:r>
          </w:p>
        </w:tc>
        <w:tc>
          <w:tcPr>
            <w:tcW w:w="992" w:type="dxa"/>
            <w:vAlign w:val="center"/>
          </w:tcPr>
          <w:p w14:paraId="5CC89711">
            <w:pPr>
              <w:pStyle w:val="16"/>
            </w:pPr>
            <w:r>
              <w:t>2101201</w:t>
            </w:r>
          </w:p>
        </w:tc>
        <w:tc>
          <w:tcPr>
            <w:tcW w:w="1559" w:type="dxa"/>
            <w:vAlign w:val="center"/>
          </w:tcPr>
          <w:p w14:paraId="2C7D3758">
            <w:pPr>
              <w:pStyle w:val="16"/>
            </w:pPr>
            <w:r>
              <w:t>财政对职工基本医疗保险基金的补助</w:t>
            </w:r>
          </w:p>
        </w:tc>
        <w:tc>
          <w:tcPr>
            <w:tcW w:w="1134" w:type="dxa"/>
            <w:vAlign w:val="center"/>
          </w:tcPr>
          <w:p w14:paraId="5DB053FE">
            <w:pPr>
              <w:pStyle w:val="15"/>
            </w:pPr>
            <w:r>
              <w:t>63.47</w:t>
            </w:r>
          </w:p>
        </w:tc>
        <w:tc>
          <w:tcPr>
            <w:tcW w:w="1134" w:type="dxa"/>
            <w:vAlign w:val="center"/>
          </w:tcPr>
          <w:p w14:paraId="0D4FEA09">
            <w:pPr>
              <w:pStyle w:val="15"/>
            </w:pPr>
            <w:r>
              <w:t>63.47</w:t>
            </w:r>
          </w:p>
        </w:tc>
        <w:tc>
          <w:tcPr>
            <w:tcW w:w="1134" w:type="dxa"/>
            <w:vAlign w:val="center"/>
          </w:tcPr>
          <w:p w14:paraId="7C1B7964">
            <w:pPr>
              <w:pStyle w:val="15"/>
            </w:pPr>
            <w:r>
              <w:t>63.47</w:t>
            </w:r>
          </w:p>
        </w:tc>
        <w:tc>
          <w:tcPr>
            <w:tcW w:w="1134" w:type="dxa"/>
            <w:vAlign w:val="center"/>
          </w:tcPr>
          <w:p w14:paraId="37EEA4A4">
            <w:pPr>
              <w:pStyle w:val="15"/>
            </w:pPr>
          </w:p>
        </w:tc>
        <w:tc>
          <w:tcPr>
            <w:tcW w:w="1134" w:type="dxa"/>
            <w:vAlign w:val="center"/>
          </w:tcPr>
          <w:p w14:paraId="4B907EEC">
            <w:pPr>
              <w:pStyle w:val="15"/>
            </w:pPr>
          </w:p>
        </w:tc>
        <w:tc>
          <w:tcPr>
            <w:tcW w:w="1134" w:type="dxa"/>
            <w:vAlign w:val="center"/>
          </w:tcPr>
          <w:p w14:paraId="5A9C361D">
            <w:pPr>
              <w:pStyle w:val="15"/>
            </w:pPr>
          </w:p>
        </w:tc>
        <w:tc>
          <w:tcPr>
            <w:tcW w:w="1134" w:type="dxa"/>
            <w:vAlign w:val="center"/>
          </w:tcPr>
          <w:p w14:paraId="30D47904">
            <w:pPr>
              <w:pStyle w:val="15"/>
            </w:pPr>
          </w:p>
        </w:tc>
        <w:tc>
          <w:tcPr>
            <w:tcW w:w="1134" w:type="dxa"/>
            <w:vAlign w:val="center"/>
          </w:tcPr>
          <w:p w14:paraId="4DF4A339">
            <w:pPr>
              <w:pStyle w:val="15"/>
            </w:pPr>
          </w:p>
        </w:tc>
        <w:tc>
          <w:tcPr>
            <w:tcW w:w="1134" w:type="dxa"/>
            <w:vAlign w:val="center"/>
          </w:tcPr>
          <w:p w14:paraId="43491F63">
            <w:pPr>
              <w:pStyle w:val="15"/>
            </w:pPr>
          </w:p>
        </w:tc>
        <w:tc>
          <w:tcPr>
            <w:tcW w:w="1134" w:type="dxa"/>
            <w:vAlign w:val="center"/>
          </w:tcPr>
          <w:p w14:paraId="50BD7AF0">
            <w:pPr>
              <w:pStyle w:val="15"/>
            </w:pPr>
          </w:p>
        </w:tc>
      </w:tr>
      <w:tr w14:paraId="7BCE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84094">
            <w:pPr>
              <w:pStyle w:val="17"/>
            </w:pPr>
            <w:r>
              <w:t>27</w:t>
            </w:r>
          </w:p>
        </w:tc>
        <w:tc>
          <w:tcPr>
            <w:tcW w:w="992" w:type="dxa"/>
            <w:vAlign w:val="center"/>
          </w:tcPr>
          <w:p w14:paraId="72158D28">
            <w:pPr>
              <w:pStyle w:val="16"/>
            </w:pPr>
            <w:r>
              <w:t>231</w:t>
            </w:r>
          </w:p>
        </w:tc>
        <w:tc>
          <w:tcPr>
            <w:tcW w:w="1559" w:type="dxa"/>
            <w:vAlign w:val="center"/>
          </w:tcPr>
          <w:p w14:paraId="7178B851">
            <w:pPr>
              <w:pStyle w:val="16"/>
            </w:pPr>
            <w:r>
              <w:t>债务还本支出</w:t>
            </w:r>
          </w:p>
        </w:tc>
        <w:tc>
          <w:tcPr>
            <w:tcW w:w="1134" w:type="dxa"/>
            <w:vAlign w:val="center"/>
          </w:tcPr>
          <w:p w14:paraId="408BDF90">
            <w:pPr>
              <w:pStyle w:val="15"/>
            </w:pPr>
            <w:r>
              <w:t>400.00</w:t>
            </w:r>
          </w:p>
        </w:tc>
        <w:tc>
          <w:tcPr>
            <w:tcW w:w="1134" w:type="dxa"/>
            <w:vAlign w:val="center"/>
          </w:tcPr>
          <w:p w14:paraId="30985AB2">
            <w:pPr>
              <w:pStyle w:val="15"/>
            </w:pPr>
            <w:r>
              <w:t>400.00</w:t>
            </w:r>
          </w:p>
        </w:tc>
        <w:tc>
          <w:tcPr>
            <w:tcW w:w="1134" w:type="dxa"/>
            <w:vAlign w:val="center"/>
          </w:tcPr>
          <w:p w14:paraId="2D8D87CF">
            <w:pPr>
              <w:pStyle w:val="15"/>
            </w:pPr>
            <w:r>
              <w:t>400.00</w:t>
            </w:r>
          </w:p>
        </w:tc>
        <w:tc>
          <w:tcPr>
            <w:tcW w:w="1134" w:type="dxa"/>
            <w:vAlign w:val="center"/>
          </w:tcPr>
          <w:p w14:paraId="16EA2970">
            <w:pPr>
              <w:pStyle w:val="15"/>
            </w:pPr>
          </w:p>
        </w:tc>
        <w:tc>
          <w:tcPr>
            <w:tcW w:w="1134" w:type="dxa"/>
            <w:vAlign w:val="center"/>
          </w:tcPr>
          <w:p w14:paraId="0B01148D">
            <w:pPr>
              <w:pStyle w:val="15"/>
            </w:pPr>
          </w:p>
        </w:tc>
        <w:tc>
          <w:tcPr>
            <w:tcW w:w="1134" w:type="dxa"/>
            <w:vAlign w:val="center"/>
          </w:tcPr>
          <w:p w14:paraId="17CEC6E1">
            <w:pPr>
              <w:pStyle w:val="15"/>
            </w:pPr>
          </w:p>
        </w:tc>
        <w:tc>
          <w:tcPr>
            <w:tcW w:w="1134" w:type="dxa"/>
            <w:vAlign w:val="center"/>
          </w:tcPr>
          <w:p w14:paraId="3E1E2759">
            <w:pPr>
              <w:pStyle w:val="15"/>
            </w:pPr>
          </w:p>
        </w:tc>
        <w:tc>
          <w:tcPr>
            <w:tcW w:w="1134" w:type="dxa"/>
            <w:vAlign w:val="center"/>
          </w:tcPr>
          <w:p w14:paraId="5E62D22C">
            <w:pPr>
              <w:pStyle w:val="15"/>
            </w:pPr>
          </w:p>
        </w:tc>
        <w:tc>
          <w:tcPr>
            <w:tcW w:w="1134" w:type="dxa"/>
            <w:vAlign w:val="center"/>
          </w:tcPr>
          <w:p w14:paraId="2137E93A">
            <w:pPr>
              <w:pStyle w:val="15"/>
            </w:pPr>
          </w:p>
        </w:tc>
        <w:tc>
          <w:tcPr>
            <w:tcW w:w="1134" w:type="dxa"/>
            <w:vAlign w:val="center"/>
          </w:tcPr>
          <w:p w14:paraId="5C443E5A">
            <w:pPr>
              <w:pStyle w:val="15"/>
            </w:pPr>
          </w:p>
        </w:tc>
      </w:tr>
      <w:tr w14:paraId="174A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9537B">
            <w:pPr>
              <w:pStyle w:val="17"/>
            </w:pPr>
            <w:r>
              <w:t>28</w:t>
            </w:r>
          </w:p>
        </w:tc>
        <w:tc>
          <w:tcPr>
            <w:tcW w:w="992" w:type="dxa"/>
            <w:vAlign w:val="center"/>
          </w:tcPr>
          <w:p w14:paraId="696783C5">
            <w:pPr>
              <w:pStyle w:val="16"/>
            </w:pPr>
            <w:r>
              <w:t>23104</w:t>
            </w:r>
          </w:p>
        </w:tc>
        <w:tc>
          <w:tcPr>
            <w:tcW w:w="1559" w:type="dxa"/>
            <w:vAlign w:val="center"/>
          </w:tcPr>
          <w:p w14:paraId="4775319C">
            <w:pPr>
              <w:pStyle w:val="16"/>
            </w:pPr>
            <w:r>
              <w:t>地方政府专项债务还本支出</w:t>
            </w:r>
          </w:p>
        </w:tc>
        <w:tc>
          <w:tcPr>
            <w:tcW w:w="1134" w:type="dxa"/>
            <w:vAlign w:val="center"/>
          </w:tcPr>
          <w:p w14:paraId="78A48056">
            <w:pPr>
              <w:pStyle w:val="15"/>
            </w:pPr>
            <w:r>
              <w:t>400.00</w:t>
            </w:r>
          </w:p>
        </w:tc>
        <w:tc>
          <w:tcPr>
            <w:tcW w:w="1134" w:type="dxa"/>
            <w:vAlign w:val="center"/>
          </w:tcPr>
          <w:p w14:paraId="4C57996F">
            <w:pPr>
              <w:pStyle w:val="15"/>
            </w:pPr>
            <w:r>
              <w:t>400.00</w:t>
            </w:r>
          </w:p>
        </w:tc>
        <w:tc>
          <w:tcPr>
            <w:tcW w:w="1134" w:type="dxa"/>
            <w:vAlign w:val="center"/>
          </w:tcPr>
          <w:p w14:paraId="32C70128">
            <w:pPr>
              <w:pStyle w:val="15"/>
            </w:pPr>
            <w:r>
              <w:t>400.00</w:t>
            </w:r>
          </w:p>
        </w:tc>
        <w:tc>
          <w:tcPr>
            <w:tcW w:w="1134" w:type="dxa"/>
            <w:vAlign w:val="center"/>
          </w:tcPr>
          <w:p w14:paraId="48654C8F">
            <w:pPr>
              <w:pStyle w:val="15"/>
            </w:pPr>
          </w:p>
        </w:tc>
        <w:tc>
          <w:tcPr>
            <w:tcW w:w="1134" w:type="dxa"/>
            <w:vAlign w:val="center"/>
          </w:tcPr>
          <w:p w14:paraId="74022DC4">
            <w:pPr>
              <w:pStyle w:val="15"/>
            </w:pPr>
          </w:p>
        </w:tc>
        <w:tc>
          <w:tcPr>
            <w:tcW w:w="1134" w:type="dxa"/>
            <w:vAlign w:val="center"/>
          </w:tcPr>
          <w:p w14:paraId="5A17DDBB">
            <w:pPr>
              <w:pStyle w:val="15"/>
            </w:pPr>
          </w:p>
        </w:tc>
        <w:tc>
          <w:tcPr>
            <w:tcW w:w="1134" w:type="dxa"/>
            <w:vAlign w:val="center"/>
          </w:tcPr>
          <w:p w14:paraId="0C1A440F">
            <w:pPr>
              <w:pStyle w:val="15"/>
            </w:pPr>
          </w:p>
        </w:tc>
        <w:tc>
          <w:tcPr>
            <w:tcW w:w="1134" w:type="dxa"/>
            <w:vAlign w:val="center"/>
          </w:tcPr>
          <w:p w14:paraId="5997FD0C">
            <w:pPr>
              <w:pStyle w:val="15"/>
            </w:pPr>
          </w:p>
        </w:tc>
        <w:tc>
          <w:tcPr>
            <w:tcW w:w="1134" w:type="dxa"/>
            <w:vAlign w:val="center"/>
          </w:tcPr>
          <w:p w14:paraId="2B2D2C16">
            <w:pPr>
              <w:pStyle w:val="15"/>
            </w:pPr>
          </w:p>
        </w:tc>
        <w:tc>
          <w:tcPr>
            <w:tcW w:w="1134" w:type="dxa"/>
            <w:vAlign w:val="center"/>
          </w:tcPr>
          <w:p w14:paraId="0EF3E035">
            <w:pPr>
              <w:pStyle w:val="15"/>
            </w:pPr>
          </w:p>
        </w:tc>
      </w:tr>
      <w:tr w14:paraId="790A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A95A1">
            <w:pPr>
              <w:pStyle w:val="17"/>
            </w:pPr>
            <w:r>
              <w:t>29</w:t>
            </w:r>
          </w:p>
        </w:tc>
        <w:tc>
          <w:tcPr>
            <w:tcW w:w="992" w:type="dxa"/>
            <w:vAlign w:val="center"/>
          </w:tcPr>
          <w:p w14:paraId="042E03AE">
            <w:pPr>
              <w:pStyle w:val="16"/>
            </w:pPr>
            <w:r>
              <w:t>2310411</w:t>
            </w:r>
          </w:p>
        </w:tc>
        <w:tc>
          <w:tcPr>
            <w:tcW w:w="1559" w:type="dxa"/>
            <w:vAlign w:val="center"/>
          </w:tcPr>
          <w:p w14:paraId="0BEA476B">
            <w:pPr>
              <w:pStyle w:val="16"/>
            </w:pPr>
            <w:r>
              <w:t>国有土地使用权出让金债务还本支出</w:t>
            </w:r>
          </w:p>
        </w:tc>
        <w:tc>
          <w:tcPr>
            <w:tcW w:w="1134" w:type="dxa"/>
            <w:vAlign w:val="center"/>
          </w:tcPr>
          <w:p w14:paraId="481673BB">
            <w:pPr>
              <w:pStyle w:val="15"/>
            </w:pPr>
            <w:r>
              <w:t>400.00</w:t>
            </w:r>
          </w:p>
        </w:tc>
        <w:tc>
          <w:tcPr>
            <w:tcW w:w="1134" w:type="dxa"/>
            <w:vAlign w:val="center"/>
          </w:tcPr>
          <w:p w14:paraId="126FCAC9">
            <w:pPr>
              <w:pStyle w:val="15"/>
            </w:pPr>
            <w:r>
              <w:t>400.00</w:t>
            </w:r>
          </w:p>
        </w:tc>
        <w:tc>
          <w:tcPr>
            <w:tcW w:w="1134" w:type="dxa"/>
            <w:vAlign w:val="center"/>
          </w:tcPr>
          <w:p w14:paraId="63E50D1D">
            <w:pPr>
              <w:pStyle w:val="15"/>
            </w:pPr>
            <w:r>
              <w:t>400.00</w:t>
            </w:r>
          </w:p>
        </w:tc>
        <w:tc>
          <w:tcPr>
            <w:tcW w:w="1134" w:type="dxa"/>
            <w:vAlign w:val="center"/>
          </w:tcPr>
          <w:p w14:paraId="329920CB">
            <w:pPr>
              <w:pStyle w:val="15"/>
            </w:pPr>
          </w:p>
        </w:tc>
        <w:tc>
          <w:tcPr>
            <w:tcW w:w="1134" w:type="dxa"/>
            <w:vAlign w:val="center"/>
          </w:tcPr>
          <w:p w14:paraId="097D94FB">
            <w:pPr>
              <w:pStyle w:val="15"/>
            </w:pPr>
          </w:p>
        </w:tc>
        <w:tc>
          <w:tcPr>
            <w:tcW w:w="1134" w:type="dxa"/>
            <w:vAlign w:val="center"/>
          </w:tcPr>
          <w:p w14:paraId="01ECB3BA">
            <w:pPr>
              <w:pStyle w:val="15"/>
            </w:pPr>
          </w:p>
        </w:tc>
        <w:tc>
          <w:tcPr>
            <w:tcW w:w="1134" w:type="dxa"/>
            <w:vAlign w:val="center"/>
          </w:tcPr>
          <w:p w14:paraId="37DF4B2A">
            <w:pPr>
              <w:pStyle w:val="15"/>
            </w:pPr>
          </w:p>
        </w:tc>
        <w:tc>
          <w:tcPr>
            <w:tcW w:w="1134" w:type="dxa"/>
            <w:vAlign w:val="center"/>
          </w:tcPr>
          <w:p w14:paraId="0EC76DF9">
            <w:pPr>
              <w:pStyle w:val="15"/>
            </w:pPr>
          </w:p>
        </w:tc>
        <w:tc>
          <w:tcPr>
            <w:tcW w:w="1134" w:type="dxa"/>
            <w:vAlign w:val="center"/>
          </w:tcPr>
          <w:p w14:paraId="6D52F09F">
            <w:pPr>
              <w:pStyle w:val="15"/>
            </w:pPr>
          </w:p>
        </w:tc>
        <w:tc>
          <w:tcPr>
            <w:tcW w:w="1134" w:type="dxa"/>
            <w:vAlign w:val="center"/>
          </w:tcPr>
          <w:p w14:paraId="20BA85A2">
            <w:pPr>
              <w:pStyle w:val="15"/>
            </w:pPr>
          </w:p>
        </w:tc>
      </w:tr>
      <w:tr w14:paraId="6092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C464F">
            <w:pPr>
              <w:pStyle w:val="17"/>
            </w:pPr>
            <w:r>
              <w:t>30</w:t>
            </w:r>
          </w:p>
        </w:tc>
        <w:tc>
          <w:tcPr>
            <w:tcW w:w="992" w:type="dxa"/>
            <w:vAlign w:val="center"/>
          </w:tcPr>
          <w:p w14:paraId="77C9F799">
            <w:pPr>
              <w:pStyle w:val="16"/>
            </w:pPr>
            <w:r>
              <w:t>232</w:t>
            </w:r>
          </w:p>
        </w:tc>
        <w:tc>
          <w:tcPr>
            <w:tcW w:w="1559" w:type="dxa"/>
            <w:vAlign w:val="center"/>
          </w:tcPr>
          <w:p w14:paraId="6314DB5E">
            <w:pPr>
              <w:pStyle w:val="16"/>
            </w:pPr>
            <w:r>
              <w:t>债务付息支出</w:t>
            </w:r>
          </w:p>
        </w:tc>
        <w:tc>
          <w:tcPr>
            <w:tcW w:w="1134" w:type="dxa"/>
            <w:vAlign w:val="center"/>
          </w:tcPr>
          <w:p w14:paraId="2D5CD883">
            <w:pPr>
              <w:pStyle w:val="15"/>
            </w:pPr>
            <w:r>
              <w:t>919.72</w:t>
            </w:r>
          </w:p>
        </w:tc>
        <w:tc>
          <w:tcPr>
            <w:tcW w:w="1134" w:type="dxa"/>
            <w:vAlign w:val="center"/>
          </w:tcPr>
          <w:p w14:paraId="0FDC3375">
            <w:pPr>
              <w:pStyle w:val="15"/>
            </w:pPr>
            <w:r>
              <w:t>919.72</w:t>
            </w:r>
          </w:p>
        </w:tc>
        <w:tc>
          <w:tcPr>
            <w:tcW w:w="1134" w:type="dxa"/>
            <w:vAlign w:val="center"/>
          </w:tcPr>
          <w:p w14:paraId="1242E872">
            <w:pPr>
              <w:pStyle w:val="15"/>
            </w:pPr>
            <w:r>
              <w:t>919.72</w:t>
            </w:r>
          </w:p>
        </w:tc>
        <w:tc>
          <w:tcPr>
            <w:tcW w:w="1134" w:type="dxa"/>
            <w:vAlign w:val="center"/>
          </w:tcPr>
          <w:p w14:paraId="71C456B2">
            <w:pPr>
              <w:pStyle w:val="15"/>
            </w:pPr>
          </w:p>
        </w:tc>
        <w:tc>
          <w:tcPr>
            <w:tcW w:w="1134" w:type="dxa"/>
            <w:vAlign w:val="center"/>
          </w:tcPr>
          <w:p w14:paraId="1802C297">
            <w:pPr>
              <w:pStyle w:val="15"/>
            </w:pPr>
          </w:p>
        </w:tc>
        <w:tc>
          <w:tcPr>
            <w:tcW w:w="1134" w:type="dxa"/>
            <w:vAlign w:val="center"/>
          </w:tcPr>
          <w:p w14:paraId="6718ACCB">
            <w:pPr>
              <w:pStyle w:val="15"/>
            </w:pPr>
          </w:p>
        </w:tc>
        <w:tc>
          <w:tcPr>
            <w:tcW w:w="1134" w:type="dxa"/>
            <w:vAlign w:val="center"/>
          </w:tcPr>
          <w:p w14:paraId="1AF4A2C6">
            <w:pPr>
              <w:pStyle w:val="15"/>
            </w:pPr>
          </w:p>
        </w:tc>
        <w:tc>
          <w:tcPr>
            <w:tcW w:w="1134" w:type="dxa"/>
            <w:vAlign w:val="center"/>
          </w:tcPr>
          <w:p w14:paraId="75328EE9">
            <w:pPr>
              <w:pStyle w:val="15"/>
            </w:pPr>
          </w:p>
        </w:tc>
        <w:tc>
          <w:tcPr>
            <w:tcW w:w="1134" w:type="dxa"/>
            <w:vAlign w:val="center"/>
          </w:tcPr>
          <w:p w14:paraId="53C68667">
            <w:pPr>
              <w:pStyle w:val="15"/>
            </w:pPr>
          </w:p>
        </w:tc>
        <w:tc>
          <w:tcPr>
            <w:tcW w:w="1134" w:type="dxa"/>
            <w:vAlign w:val="center"/>
          </w:tcPr>
          <w:p w14:paraId="4ACC708F">
            <w:pPr>
              <w:pStyle w:val="15"/>
            </w:pPr>
          </w:p>
        </w:tc>
      </w:tr>
      <w:tr w14:paraId="706A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2B153">
            <w:pPr>
              <w:pStyle w:val="17"/>
            </w:pPr>
            <w:r>
              <w:t>31</w:t>
            </w:r>
          </w:p>
        </w:tc>
        <w:tc>
          <w:tcPr>
            <w:tcW w:w="992" w:type="dxa"/>
            <w:vAlign w:val="center"/>
          </w:tcPr>
          <w:p w14:paraId="29CDC651">
            <w:pPr>
              <w:pStyle w:val="16"/>
            </w:pPr>
            <w:r>
              <w:t>23204</w:t>
            </w:r>
          </w:p>
        </w:tc>
        <w:tc>
          <w:tcPr>
            <w:tcW w:w="1559" w:type="dxa"/>
            <w:vAlign w:val="center"/>
          </w:tcPr>
          <w:p w14:paraId="70DC0953">
            <w:pPr>
              <w:pStyle w:val="16"/>
            </w:pPr>
            <w:r>
              <w:t>地方政府专项债务付息支出</w:t>
            </w:r>
          </w:p>
        </w:tc>
        <w:tc>
          <w:tcPr>
            <w:tcW w:w="1134" w:type="dxa"/>
            <w:vAlign w:val="center"/>
          </w:tcPr>
          <w:p w14:paraId="6388474D">
            <w:pPr>
              <w:pStyle w:val="15"/>
            </w:pPr>
            <w:r>
              <w:t>919.72</w:t>
            </w:r>
          </w:p>
        </w:tc>
        <w:tc>
          <w:tcPr>
            <w:tcW w:w="1134" w:type="dxa"/>
            <w:vAlign w:val="center"/>
          </w:tcPr>
          <w:p w14:paraId="21E86E95">
            <w:pPr>
              <w:pStyle w:val="15"/>
            </w:pPr>
            <w:r>
              <w:t>919.72</w:t>
            </w:r>
          </w:p>
        </w:tc>
        <w:tc>
          <w:tcPr>
            <w:tcW w:w="1134" w:type="dxa"/>
            <w:vAlign w:val="center"/>
          </w:tcPr>
          <w:p w14:paraId="00E8FB64">
            <w:pPr>
              <w:pStyle w:val="15"/>
            </w:pPr>
            <w:r>
              <w:t>919.72</w:t>
            </w:r>
          </w:p>
        </w:tc>
        <w:tc>
          <w:tcPr>
            <w:tcW w:w="1134" w:type="dxa"/>
            <w:vAlign w:val="center"/>
          </w:tcPr>
          <w:p w14:paraId="7E3E2D8C">
            <w:pPr>
              <w:pStyle w:val="15"/>
            </w:pPr>
          </w:p>
        </w:tc>
        <w:tc>
          <w:tcPr>
            <w:tcW w:w="1134" w:type="dxa"/>
            <w:vAlign w:val="center"/>
          </w:tcPr>
          <w:p w14:paraId="0CF11510">
            <w:pPr>
              <w:pStyle w:val="15"/>
            </w:pPr>
          </w:p>
        </w:tc>
        <w:tc>
          <w:tcPr>
            <w:tcW w:w="1134" w:type="dxa"/>
            <w:vAlign w:val="center"/>
          </w:tcPr>
          <w:p w14:paraId="52F38A97">
            <w:pPr>
              <w:pStyle w:val="15"/>
            </w:pPr>
          </w:p>
        </w:tc>
        <w:tc>
          <w:tcPr>
            <w:tcW w:w="1134" w:type="dxa"/>
            <w:vAlign w:val="center"/>
          </w:tcPr>
          <w:p w14:paraId="3E9E42A5">
            <w:pPr>
              <w:pStyle w:val="15"/>
            </w:pPr>
          </w:p>
        </w:tc>
        <w:tc>
          <w:tcPr>
            <w:tcW w:w="1134" w:type="dxa"/>
            <w:vAlign w:val="center"/>
          </w:tcPr>
          <w:p w14:paraId="7C902A84">
            <w:pPr>
              <w:pStyle w:val="15"/>
            </w:pPr>
          </w:p>
        </w:tc>
        <w:tc>
          <w:tcPr>
            <w:tcW w:w="1134" w:type="dxa"/>
            <w:vAlign w:val="center"/>
          </w:tcPr>
          <w:p w14:paraId="2DDC4F5E">
            <w:pPr>
              <w:pStyle w:val="15"/>
            </w:pPr>
          </w:p>
        </w:tc>
        <w:tc>
          <w:tcPr>
            <w:tcW w:w="1134" w:type="dxa"/>
            <w:vAlign w:val="center"/>
          </w:tcPr>
          <w:p w14:paraId="55E9628E">
            <w:pPr>
              <w:pStyle w:val="15"/>
            </w:pPr>
          </w:p>
        </w:tc>
      </w:tr>
      <w:tr w14:paraId="4049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4A6F0">
            <w:pPr>
              <w:pStyle w:val="17"/>
            </w:pPr>
            <w:r>
              <w:t>32</w:t>
            </w:r>
          </w:p>
        </w:tc>
        <w:tc>
          <w:tcPr>
            <w:tcW w:w="992" w:type="dxa"/>
            <w:vAlign w:val="center"/>
          </w:tcPr>
          <w:p w14:paraId="39EDB432">
            <w:pPr>
              <w:pStyle w:val="16"/>
            </w:pPr>
            <w:r>
              <w:t>2320411</w:t>
            </w:r>
          </w:p>
        </w:tc>
        <w:tc>
          <w:tcPr>
            <w:tcW w:w="1559" w:type="dxa"/>
            <w:vAlign w:val="center"/>
          </w:tcPr>
          <w:p w14:paraId="64EEA45E">
            <w:pPr>
              <w:pStyle w:val="16"/>
            </w:pPr>
            <w:r>
              <w:t>国有土地使用权出让金债务付息支出</w:t>
            </w:r>
          </w:p>
        </w:tc>
        <w:tc>
          <w:tcPr>
            <w:tcW w:w="1134" w:type="dxa"/>
            <w:vAlign w:val="center"/>
          </w:tcPr>
          <w:p w14:paraId="41BF29DE">
            <w:pPr>
              <w:pStyle w:val="15"/>
            </w:pPr>
            <w:r>
              <w:t>919.72</w:t>
            </w:r>
          </w:p>
        </w:tc>
        <w:tc>
          <w:tcPr>
            <w:tcW w:w="1134" w:type="dxa"/>
            <w:vAlign w:val="center"/>
          </w:tcPr>
          <w:p w14:paraId="1196BF61">
            <w:pPr>
              <w:pStyle w:val="15"/>
            </w:pPr>
            <w:r>
              <w:t>919.72</w:t>
            </w:r>
          </w:p>
        </w:tc>
        <w:tc>
          <w:tcPr>
            <w:tcW w:w="1134" w:type="dxa"/>
            <w:vAlign w:val="center"/>
          </w:tcPr>
          <w:p w14:paraId="7D216B4E">
            <w:pPr>
              <w:pStyle w:val="15"/>
            </w:pPr>
            <w:r>
              <w:t>919.72</w:t>
            </w:r>
          </w:p>
        </w:tc>
        <w:tc>
          <w:tcPr>
            <w:tcW w:w="1134" w:type="dxa"/>
            <w:vAlign w:val="center"/>
          </w:tcPr>
          <w:p w14:paraId="62758D47">
            <w:pPr>
              <w:pStyle w:val="15"/>
            </w:pPr>
          </w:p>
        </w:tc>
        <w:tc>
          <w:tcPr>
            <w:tcW w:w="1134" w:type="dxa"/>
            <w:vAlign w:val="center"/>
          </w:tcPr>
          <w:p w14:paraId="0B7C2C44">
            <w:pPr>
              <w:pStyle w:val="15"/>
            </w:pPr>
          </w:p>
        </w:tc>
        <w:tc>
          <w:tcPr>
            <w:tcW w:w="1134" w:type="dxa"/>
            <w:vAlign w:val="center"/>
          </w:tcPr>
          <w:p w14:paraId="3FA9CA7F">
            <w:pPr>
              <w:pStyle w:val="15"/>
            </w:pPr>
          </w:p>
        </w:tc>
        <w:tc>
          <w:tcPr>
            <w:tcW w:w="1134" w:type="dxa"/>
            <w:vAlign w:val="center"/>
          </w:tcPr>
          <w:p w14:paraId="25D22E22">
            <w:pPr>
              <w:pStyle w:val="15"/>
            </w:pPr>
          </w:p>
        </w:tc>
        <w:tc>
          <w:tcPr>
            <w:tcW w:w="1134" w:type="dxa"/>
            <w:vAlign w:val="center"/>
          </w:tcPr>
          <w:p w14:paraId="5F6F903E">
            <w:pPr>
              <w:pStyle w:val="15"/>
            </w:pPr>
          </w:p>
        </w:tc>
        <w:tc>
          <w:tcPr>
            <w:tcW w:w="1134" w:type="dxa"/>
            <w:vAlign w:val="center"/>
          </w:tcPr>
          <w:p w14:paraId="3EB046F3">
            <w:pPr>
              <w:pStyle w:val="15"/>
            </w:pPr>
          </w:p>
        </w:tc>
        <w:tc>
          <w:tcPr>
            <w:tcW w:w="1134" w:type="dxa"/>
            <w:vAlign w:val="center"/>
          </w:tcPr>
          <w:p w14:paraId="3E642C39">
            <w:pPr>
              <w:pStyle w:val="15"/>
            </w:pPr>
          </w:p>
        </w:tc>
      </w:tr>
    </w:tbl>
    <w:p w14:paraId="3362577B">
      <w:pPr>
        <w:sectPr>
          <w:pgSz w:w="16840" w:h="11900" w:orient="landscape"/>
          <w:pgMar w:top="1361" w:right="1020" w:bottom="1134" w:left="1020" w:header="720" w:footer="720" w:gutter="0"/>
          <w:cols w:space="720" w:num="1"/>
        </w:sectPr>
      </w:pPr>
    </w:p>
    <w:p w14:paraId="019136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8D5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1A3B6D9">
            <w:pPr>
              <w:pStyle w:val="13"/>
            </w:pPr>
            <w:r>
              <w:t>360001石家庄市藁城区教育局本级</w:t>
            </w:r>
          </w:p>
        </w:tc>
        <w:tc>
          <w:tcPr>
            <w:tcW w:w="2721" w:type="dxa"/>
            <w:gridSpan w:val="2"/>
            <w:tcBorders>
              <w:top w:val="single" w:color="FFFFFF" w:sz="6" w:space="0"/>
              <w:left w:val="single" w:color="FFFFFF" w:sz="6" w:space="0"/>
              <w:right w:val="single" w:color="FFFFFF" w:sz="6" w:space="0"/>
            </w:tcBorders>
            <w:vAlign w:val="center"/>
          </w:tcPr>
          <w:p w14:paraId="504471F2">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206783D">
            <w:pPr>
              <w:pStyle w:val="11"/>
            </w:pPr>
            <w:r>
              <w:t>单位：万元</w:t>
            </w:r>
          </w:p>
        </w:tc>
      </w:tr>
      <w:tr w14:paraId="6C0C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EDD05">
            <w:pPr>
              <w:pStyle w:val="14"/>
            </w:pPr>
            <w:r>
              <w:t>序号</w:t>
            </w:r>
          </w:p>
        </w:tc>
        <w:tc>
          <w:tcPr>
            <w:tcW w:w="5528" w:type="dxa"/>
            <w:gridSpan w:val="2"/>
            <w:vAlign w:val="center"/>
          </w:tcPr>
          <w:p w14:paraId="07934A33">
            <w:pPr>
              <w:pStyle w:val="14"/>
            </w:pPr>
            <w:r>
              <w:t>功能分类科目</w:t>
            </w:r>
          </w:p>
        </w:tc>
        <w:tc>
          <w:tcPr>
            <w:tcW w:w="1361" w:type="dxa"/>
            <w:vMerge w:val="restart"/>
            <w:vAlign w:val="center"/>
          </w:tcPr>
          <w:p w14:paraId="13E8B3DB">
            <w:pPr>
              <w:pStyle w:val="14"/>
            </w:pPr>
            <w:r>
              <w:t>合计</w:t>
            </w:r>
          </w:p>
        </w:tc>
        <w:tc>
          <w:tcPr>
            <w:tcW w:w="1361" w:type="dxa"/>
            <w:vMerge w:val="restart"/>
            <w:vAlign w:val="center"/>
          </w:tcPr>
          <w:p w14:paraId="73DA99C9">
            <w:pPr>
              <w:pStyle w:val="14"/>
            </w:pPr>
            <w:r>
              <w:t>基本支出</w:t>
            </w:r>
          </w:p>
        </w:tc>
        <w:tc>
          <w:tcPr>
            <w:tcW w:w="1361" w:type="dxa"/>
            <w:vMerge w:val="restart"/>
            <w:vAlign w:val="center"/>
          </w:tcPr>
          <w:p w14:paraId="2F6A117B">
            <w:pPr>
              <w:pStyle w:val="14"/>
            </w:pPr>
            <w:r>
              <w:t>项目支出</w:t>
            </w:r>
          </w:p>
        </w:tc>
        <w:tc>
          <w:tcPr>
            <w:tcW w:w="1361" w:type="dxa"/>
            <w:vMerge w:val="restart"/>
            <w:vAlign w:val="center"/>
          </w:tcPr>
          <w:p w14:paraId="76E1DA72">
            <w:pPr>
              <w:pStyle w:val="14"/>
            </w:pPr>
            <w:r>
              <w:t>经营支出</w:t>
            </w:r>
          </w:p>
        </w:tc>
        <w:tc>
          <w:tcPr>
            <w:tcW w:w="1361" w:type="dxa"/>
            <w:vMerge w:val="restart"/>
            <w:vAlign w:val="center"/>
          </w:tcPr>
          <w:p w14:paraId="1D87D6E8">
            <w:pPr>
              <w:pStyle w:val="14"/>
            </w:pPr>
            <w:r>
              <w:t>上解上级     支出</w:t>
            </w:r>
          </w:p>
        </w:tc>
        <w:tc>
          <w:tcPr>
            <w:tcW w:w="1361" w:type="dxa"/>
            <w:vMerge w:val="restart"/>
            <w:vAlign w:val="center"/>
          </w:tcPr>
          <w:p w14:paraId="6C4C82CD">
            <w:pPr>
              <w:pStyle w:val="14"/>
            </w:pPr>
            <w:r>
              <w:t>对附属单位补助支出</w:t>
            </w:r>
          </w:p>
        </w:tc>
      </w:tr>
      <w:tr w14:paraId="1AC0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CC25D"/>
        </w:tc>
        <w:tc>
          <w:tcPr>
            <w:tcW w:w="992" w:type="dxa"/>
            <w:vAlign w:val="center"/>
          </w:tcPr>
          <w:p w14:paraId="4910ED9E">
            <w:pPr>
              <w:pStyle w:val="14"/>
            </w:pPr>
            <w:r>
              <w:t>科目    编码</w:t>
            </w:r>
          </w:p>
        </w:tc>
        <w:tc>
          <w:tcPr>
            <w:tcW w:w="4535" w:type="dxa"/>
            <w:vAlign w:val="center"/>
          </w:tcPr>
          <w:p w14:paraId="001733CD">
            <w:pPr>
              <w:pStyle w:val="14"/>
            </w:pPr>
            <w:r>
              <w:t>科目名称</w:t>
            </w:r>
          </w:p>
        </w:tc>
        <w:tc>
          <w:tcPr>
            <w:tcW w:w="1361" w:type="dxa"/>
            <w:vMerge w:val="continue"/>
          </w:tcPr>
          <w:p w14:paraId="666CD818"/>
        </w:tc>
        <w:tc>
          <w:tcPr>
            <w:tcW w:w="1361" w:type="dxa"/>
            <w:vMerge w:val="continue"/>
          </w:tcPr>
          <w:p w14:paraId="2D40D1ED"/>
        </w:tc>
        <w:tc>
          <w:tcPr>
            <w:tcW w:w="1361" w:type="dxa"/>
            <w:vMerge w:val="continue"/>
          </w:tcPr>
          <w:p w14:paraId="7D4BD6DF"/>
        </w:tc>
        <w:tc>
          <w:tcPr>
            <w:tcW w:w="1361" w:type="dxa"/>
            <w:vMerge w:val="continue"/>
          </w:tcPr>
          <w:p w14:paraId="4E127C2B"/>
        </w:tc>
        <w:tc>
          <w:tcPr>
            <w:tcW w:w="1361" w:type="dxa"/>
            <w:vMerge w:val="continue"/>
          </w:tcPr>
          <w:p w14:paraId="467E33F0"/>
        </w:tc>
        <w:tc>
          <w:tcPr>
            <w:tcW w:w="1361" w:type="dxa"/>
            <w:vMerge w:val="continue"/>
          </w:tcPr>
          <w:p w14:paraId="6724B030"/>
        </w:tc>
      </w:tr>
      <w:tr w14:paraId="23B6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C034E">
            <w:pPr>
              <w:pStyle w:val="14"/>
            </w:pPr>
            <w:r>
              <w:t>栏次</w:t>
            </w:r>
          </w:p>
        </w:tc>
        <w:tc>
          <w:tcPr>
            <w:tcW w:w="992" w:type="dxa"/>
            <w:vAlign w:val="center"/>
          </w:tcPr>
          <w:p w14:paraId="1DB3F4E5">
            <w:pPr>
              <w:pStyle w:val="14"/>
            </w:pPr>
            <w:r>
              <w:t>1</w:t>
            </w:r>
          </w:p>
        </w:tc>
        <w:tc>
          <w:tcPr>
            <w:tcW w:w="4535" w:type="dxa"/>
            <w:vAlign w:val="center"/>
          </w:tcPr>
          <w:p w14:paraId="4C18C3BB">
            <w:pPr>
              <w:pStyle w:val="14"/>
            </w:pPr>
            <w:r>
              <w:t>2</w:t>
            </w:r>
          </w:p>
        </w:tc>
        <w:tc>
          <w:tcPr>
            <w:tcW w:w="1361" w:type="dxa"/>
            <w:vAlign w:val="center"/>
          </w:tcPr>
          <w:p w14:paraId="4704F576">
            <w:pPr>
              <w:pStyle w:val="14"/>
            </w:pPr>
            <w:r>
              <w:t>3</w:t>
            </w:r>
          </w:p>
        </w:tc>
        <w:tc>
          <w:tcPr>
            <w:tcW w:w="1361" w:type="dxa"/>
            <w:vAlign w:val="center"/>
          </w:tcPr>
          <w:p w14:paraId="2A62CA45">
            <w:pPr>
              <w:pStyle w:val="14"/>
            </w:pPr>
            <w:r>
              <w:t>4</w:t>
            </w:r>
          </w:p>
        </w:tc>
        <w:tc>
          <w:tcPr>
            <w:tcW w:w="1361" w:type="dxa"/>
            <w:vAlign w:val="center"/>
          </w:tcPr>
          <w:p w14:paraId="2A86F707">
            <w:pPr>
              <w:pStyle w:val="14"/>
            </w:pPr>
            <w:r>
              <w:t>5</w:t>
            </w:r>
          </w:p>
        </w:tc>
        <w:tc>
          <w:tcPr>
            <w:tcW w:w="1361" w:type="dxa"/>
            <w:vAlign w:val="center"/>
          </w:tcPr>
          <w:p w14:paraId="16C9C83C">
            <w:pPr>
              <w:pStyle w:val="14"/>
            </w:pPr>
            <w:r>
              <w:t>6</w:t>
            </w:r>
          </w:p>
        </w:tc>
        <w:tc>
          <w:tcPr>
            <w:tcW w:w="1361" w:type="dxa"/>
            <w:vAlign w:val="center"/>
          </w:tcPr>
          <w:p w14:paraId="2D5A60E9">
            <w:pPr>
              <w:pStyle w:val="14"/>
            </w:pPr>
            <w:r>
              <w:t>7</w:t>
            </w:r>
          </w:p>
        </w:tc>
        <w:tc>
          <w:tcPr>
            <w:tcW w:w="1361" w:type="dxa"/>
            <w:vAlign w:val="center"/>
          </w:tcPr>
          <w:p w14:paraId="14F703D6">
            <w:pPr>
              <w:pStyle w:val="14"/>
            </w:pPr>
            <w:r>
              <w:t>8</w:t>
            </w:r>
          </w:p>
        </w:tc>
      </w:tr>
      <w:tr w14:paraId="184B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E529">
            <w:pPr>
              <w:pStyle w:val="17"/>
            </w:pPr>
            <w:r>
              <w:t>1</w:t>
            </w:r>
          </w:p>
        </w:tc>
        <w:tc>
          <w:tcPr>
            <w:tcW w:w="992" w:type="dxa"/>
            <w:vAlign w:val="center"/>
          </w:tcPr>
          <w:p w14:paraId="6C40FE38">
            <w:pPr>
              <w:pStyle w:val="20"/>
            </w:pPr>
          </w:p>
        </w:tc>
        <w:tc>
          <w:tcPr>
            <w:tcW w:w="4535" w:type="dxa"/>
            <w:vAlign w:val="center"/>
          </w:tcPr>
          <w:p w14:paraId="5E7D9069">
            <w:pPr>
              <w:pStyle w:val="18"/>
            </w:pPr>
            <w:r>
              <w:t>合计</w:t>
            </w:r>
          </w:p>
        </w:tc>
        <w:tc>
          <w:tcPr>
            <w:tcW w:w="1361" w:type="dxa"/>
            <w:vAlign w:val="center"/>
          </w:tcPr>
          <w:p w14:paraId="5AA5229D">
            <w:pPr>
              <w:pStyle w:val="19"/>
            </w:pPr>
            <w:r>
              <w:t>19608.12</w:t>
            </w:r>
          </w:p>
        </w:tc>
        <w:tc>
          <w:tcPr>
            <w:tcW w:w="1361" w:type="dxa"/>
            <w:vAlign w:val="center"/>
          </w:tcPr>
          <w:p w14:paraId="4E393C53">
            <w:pPr>
              <w:pStyle w:val="19"/>
            </w:pPr>
            <w:r>
              <w:t>1139.61</w:t>
            </w:r>
          </w:p>
        </w:tc>
        <w:tc>
          <w:tcPr>
            <w:tcW w:w="1361" w:type="dxa"/>
            <w:vAlign w:val="center"/>
          </w:tcPr>
          <w:p w14:paraId="1236CFEB">
            <w:pPr>
              <w:pStyle w:val="19"/>
            </w:pPr>
            <w:r>
              <w:t>18468.51</w:t>
            </w:r>
          </w:p>
        </w:tc>
        <w:tc>
          <w:tcPr>
            <w:tcW w:w="1361" w:type="dxa"/>
            <w:vAlign w:val="center"/>
          </w:tcPr>
          <w:p w14:paraId="4CB2510E">
            <w:pPr>
              <w:pStyle w:val="19"/>
            </w:pPr>
          </w:p>
        </w:tc>
        <w:tc>
          <w:tcPr>
            <w:tcW w:w="1361" w:type="dxa"/>
            <w:vAlign w:val="center"/>
          </w:tcPr>
          <w:p w14:paraId="5BA53E13">
            <w:pPr>
              <w:pStyle w:val="19"/>
            </w:pPr>
          </w:p>
        </w:tc>
        <w:tc>
          <w:tcPr>
            <w:tcW w:w="1361" w:type="dxa"/>
            <w:vAlign w:val="center"/>
          </w:tcPr>
          <w:p w14:paraId="44964189">
            <w:pPr>
              <w:pStyle w:val="19"/>
            </w:pPr>
          </w:p>
        </w:tc>
      </w:tr>
      <w:tr w14:paraId="795A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EBECE">
            <w:pPr>
              <w:pStyle w:val="17"/>
            </w:pPr>
            <w:r>
              <w:t>2</w:t>
            </w:r>
          </w:p>
        </w:tc>
        <w:tc>
          <w:tcPr>
            <w:tcW w:w="992" w:type="dxa"/>
            <w:vAlign w:val="center"/>
          </w:tcPr>
          <w:p w14:paraId="191BCD92">
            <w:pPr>
              <w:pStyle w:val="16"/>
            </w:pPr>
            <w:r>
              <w:t>205</w:t>
            </w:r>
          </w:p>
        </w:tc>
        <w:tc>
          <w:tcPr>
            <w:tcW w:w="4535" w:type="dxa"/>
            <w:vAlign w:val="center"/>
          </w:tcPr>
          <w:p w14:paraId="7EDF450C">
            <w:pPr>
              <w:pStyle w:val="16"/>
            </w:pPr>
            <w:r>
              <w:t>教育支出</w:t>
            </w:r>
          </w:p>
        </w:tc>
        <w:tc>
          <w:tcPr>
            <w:tcW w:w="1361" w:type="dxa"/>
            <w:vAlign w:val="center"/>
          </w:tcPr>
          <w:p w14:paraId="243D8339">
            <w:pPr>
              <w:pStyle w:val="15"/>
            </w:pPr>
            <w:r>
              <w:t>18125.09</w:t>
            </w:r>
          </w:p>
        </w:tc>
        <w:tc>
          <w:tcPr>
            <w:tcW w:w="1361" w:type="dxa"/>
            <w:vAlign w:val="center"/>
          </w:tcPr>
          <w:p w14:paraId="2691A0E1">
            <w:pPr>
              <w:pStyle w:val="15"/>
            </w:pPr>
            <w:r>
              <w:t>976.30</w:t>
            </w:r>
          </w:p>
        </w:tc>
        <w:tc>
          <w:tcPr>
            <w:tcW w:w="1361" w:type="dxa"/>
            <w:vAlign w:val="center"/>
          </w:tcPr>
          <w:p w14:paraId="039354F1">
            <w:pPr>
              <w:pStyle w:val="15"/>
            </w:pPr>
            <w:r>
              <w:t>17148.79</w:t>
            </w:r>
          </w:p>
        </w:tc>
        <w:tc>
          <w:tcPr>
            <w:tcW w:w="1361" w:type="dxa"/>
            <w:vAlign w:val="center"/>
          </w:tcPr>
          <w:p w14:paraId="1F6B2DDB">
            <w:pPr>
              <w:pStyle w:val="15"/>
            </w:pPr>
          </w:p>
        </w:tc>
        <w:tc>
          <w:tcPr>
            <w:tcW w:w="1361" w:type="dxa"/>
            <w:vAlign w:val="center"/>
          </w:tcPr>
          <w:p w14:paraId="074DA1D3">
            <w:pPr>
              <w:pStyle w:val="15"/>
            </w:pPr>
          </w:p>
        </w:tc>
        <w:tc>
          <w:tcPr>
            <w:tcW w:w="1361" w:type="dxa"/>
            <w:vAlign w:val="center"/>
          </w:tcPr>
          <w:p w14:paraId="38C4527D">
            <w:pPr>
              <w:pStyle w:val="15"/>
            </w:pPr>
          </w:p>
        </w:tc>
      </w:tr>
      <w:tr w14:paraId="51D98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C464">
            <w:pPr>
              <w:pStyle w:val="17"/>
            </w:pPr>
            <w:r>
              <w:t>3</w:t>
            </w:r>
          </w:p>
        </w:tc>
        <w:tc>
          <w:tcPr>
            <w:tcW w:w="992" w:type="dxa"/>
            <w:vAlign w:val="center"/>
          </w:tcPr>
          <w:p w14:paraId="5EFCA32B">
            <w:pPr>
              <w:pStyle w:val="16"/>
            </w:pPr>
            <w:r>
              <w:t>20501</w:t>
            </w:r>
          </w:p>
        </w:tc>
        <w:tc>
          <w:tcPr>
            <w:tcW w:w="4535" w:type="dxa"/>
            <w:vAlign w:val="center"/>
          </w:tcPr>
          <w:p w14:paraId="7FC04A56">
            <w:pPr>
              <w:pStyle w:val="16"/>
            </w:pPr>
            <w:r>
              <w:t>教育管理事务</w:t>
            </w:r>
          </w:p>
        </w:tc>
        <w:tc>
          <w:tcPr>
            <w:tcW w:w="1361" w:type="dxa"/>
            <w:vAlign w:val="center"/>
          </w:tcPr>
          <w:p w14:paraId="48FF79D5">
            <w:pPr>
              <w:pStyle w:val="15"/>
            </w:pPr>
            <w:r>
              <w:t>1358.69</w:t>
            </w:r>
          </w:p>
        </w:tc>
        <w:tc>
          <w:tcPr>
            <w:tcW w:w="1361" w:type="dxa"/>
            <w:vAlign w:val="center"/>
          </w:tcPr>
          <w:p w14:paraId="598F2F40">
            <w:pPr>
              <w:pStyle w:val="15"/>
            </w:pPr>
            <w:r>
              <w:t>976.30</w:t>
            </w:r>
          </w:p>
        </w:tc>
        <w:tc>
          <w:tcPr>
            <w:tcW w:w="1361" w:type="dxa"/>
            <w:vAlign w:val="center"/>
          </w:tcPr>
          <w:p w14:paraId="651B3C1A">
            <w:pPr>
              <w:pStyle w:val="15"/>
            </w:pPr>
            <w:r>
              <w:t>382.38</w:t>
            </w:r>
          </w:p>
        </w:tc>
        <w:tc>
          <w:tcPr>
            <w:tcW w:w="1361" w:type="dxa"/>
            <w:vAlign w:val="center"/>
          </w:tcPr>
          <w:p w14:paraId="36099B20">
            <w:pPr>
              <w:pStyle w:val="15"/>
            </w:pPr>
          </w:p>
        </w:tc>
        <w:tc>
          <w:tcPr>
            <w:tcW w:w="1361" w:type="dxa"/>
            <w:vAlign w:val="center"/>
          </w:tcPr>
          <w:p w14:paraId="495A6188">
            <w:pPr>
              <w:pStyle w:val="15"/>
            </w:pPr>
          </w:p>
        </w:tc>
        <w:tc>
          <w:tcPr>
            <w:tcW w:w="1361" w:type="dxa"/>
            <w:vAlign w:val="center"/>
          </w:tcPr>
          <w:p w14:paraId="61194CFD">
            <w:pPr>
              <w:pStyle w:val="15"/>
            </w:pPr>
          </w:p>
        </w:tc>
      </w:tr>
      <w:tr w14:paraId="035C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65D2">
            <w:pPr>
              <w:pStyle w:val="17"/>
            </w:pPr>
            <w:r>
              <w:t>4</w:t>
            </w:r>
          </w:p>
        </w:tc>
        <w:tc>
          <w:tcPr>
            <w:tcW w:w="992" w:type="dxa"/>
            <w:vAlign w:val="center"/>
          </w:tcPr>
          <w:p w14:paraId="0C1867EB">
            <w:pPr>
              <w:pStyle w:val="16"/>
            </w:pPr>
            <w:r>
              <w:t>2050101</w:t>
            </w:r>
          </w:p>
        </w:tc>
        <w:tc>
          <w:tcPr>
            <w:tcW w:w="4535" w:type="dxa"/>
            <w:vAlign w:val="center"/>
          </w:tcPr>
          <w:p w14:paraId="05543071">
            <w:pPr>
              <w:pStyle w:val="16"/>
            </w:pPr>
            <w:r>
              <w:t>行政运行</w:t>
            </w:r>
          </w:p>
        </w:tc>
        <w:tc>
          <w:tcPr>
            <w:tcW w:w="1361" w:type="dxa"/>
            <w:vAlign w:val="center"/>
          </w:tcPr>
          <w:p w14:paraId="16C41CBA">
            <w:pPr>
              <w:pStyle w:val="15"/>
            </w:pPr>
            <w:r>
              <w:t>976.30</w:t>
            </w:r>
          </w:p>
        </w:tc>
        <w:tc>
          <w:tcPr>
            <w:tcW w:w="1361" w:type="dxa"/>
            <w:vAlign w:val="center"/>
          </w:tcPr>
          <w:p w14:paraId="10DE95D7">
            <w:pPr>
              <w:pStyle w:val="15"/>
            </w:pPr>
            <w:r>
              <w:t>976.30</w:t>
            </w:r>
          </w:p>
        </w:tc>
        <w:tc>
          <w:tcPr>
            <w:tcW w:w="1361" w:type="dxa"/>
            <w:vAlign w:val="center"/>
          </w:tcPr>
          <w:p w14:paraId="25819696">
            <w:pPr>
              <w:pStyle w:val="15"/>
            </w:pPr>
          </w:p>
        </w:tc>
        <w:tc>
          <w:tcPr>
            <w:tcW w:w="1361" w:type="dxa"/>
            <w:vAlign w:val="center"/>
          </w:tcPr>
          <w:p w14:paraId="6DF5FF37">
            <w:pPr>
              <w:pStyle w:val="15"/>
            </w:pPr>
          </w:p>
        </w:tc>
        <w:tc>
          <w:tcPr>
            <w:tcW w:w="1361" w:type="dxa"/>
            <w:vAlign w:val="center"/>
          </w:tcPr>
          <w:p w14:paraId="5D34EA9F">
            <w:pPr>
              <w:pStyle w:val="15"/>
            </w:pPr>
          </w:p>
        </w:tc>
        <w:tc>
          <w:tcPr>
            <w:tcW w:w="1361" w:type="dxa"/>
            <w:vAlign w:val="center"/>
          </w:tcPr>
          <w:p w14:paraId="27B541AB">
            <w:pPr>
              <w:pStyle w:val="15"/>
            </w:pPr>
          </w:p>
        </w:tc>
      </w:tr>
      <w:tr w14:paraId="275F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E0DC">
            <w:pPr>
              <w:pStyle w:val="17"/>
            </w:pPr>
            <w:r>
              <w:t>5</w:t>
            </w:r>
          </w:p>
        </w:tc>
        <w:tc>
          <w:tcPr>
            <w:tcW w:w="992" w:type="dxa"/>
            <w:vAlign w:val="center"/>
          </w:tcPr>
          <w:p w14:paraId="2C34F32C">
            <w:pPr>
              <w:pStyle w:val="16"/>
            </w:pPr>
            <w:r>
              <w:t>2050102</w:t>
            </w:r>
          </w:p>
        </w:tc>
        <w:tc>
          <w:tcPr>
            <w:tcW w:w="4535" w:type="dxa"/>
            <w:vAlign w:val="center"/>
          </w:tcPr>
          <w:p w14:paraId="69FF2042">
            <w:pPr>
              <w:pStyle w:val="16"/>
            </w:pPr>
            <w:r>
              <w:t>一般行政管理事务</w:t>
            </w:r>
          </w:p>
        </w:tc>
        <w:tc>
          <w:tcPr>
            <w:tcW w:w="1361" w:type="dxa"/>
            <w:vAlign w:val="center"/>
          </w:tcPr>
          <w:p w14:paraId="48C10310">
            <w:pPr>
              <w:pStyle w:val="15"/>
            </w:pPr>
            <w:r>
              <w:t>10.00</w:t>
            </w:r>
          </w:p>
        </w:tc>
        <w:tc>
          <w:tcPr>
            <w:tcW w:w="1361" w:type="dxa"/>
            <w:vAlign w:val="center"/>
          </w:tcPr>
          <w:p w14:paraId="2E749557">
            <w:pPr>
              <w:pStyle w:val="15"/>
            </w:pPr>
          </w:p>
        </w:tc>
        <w:tc>
          <w:tcPr>
            <w:tcW w:w="1361" w:type="dxa"/>
            <w:vAlign w:val="center"/>
          </w:tcPr>
          <w:p w14:paraId="3D375D55">
            <w:pPr>
              <w:pStyle w:val="15"/>
            </w:pPr>
            <w:r>
              <w:t>10.00</w:t>
            </w:r>
          </w:p>
        </w:tc>
        <w:tc>
          <w:tcPr>
            <w:tcW w:w="1361" w:type="dxa"/>
            <w:vAlign w:val="center"/>
          </w:tcPr>
          <w:p w14:paraId="021E8A33">
            <w:pPr>
              <w:pStyle w:val="15"/>
            </w:pPr>
          </w:p>
        </w:tc>
        <w:tc>
          <w:tcPr>
            <w:tcW w:w="1361" w:type="dxa"/>
            <w:vAlign w:val="center"/>
          </w:tcPr>
          <w:p w14:paraId="774DA993">
            <w:pPr>
              <w:pStyle w:val="15"/>
            </w:pPr>
          </w:p>
        </w:tc>
        <w:tc>
          <w:tcPr>
            <w:tcW w:w="1361" w:type="dxa"/>
            <w:vAlign w:val="center"/>
          </w:tcPr>
          <w:p w14:paraId="60D8E52E">
            <w:pPr>
              <w:pStyle w:val="15"/>
            </w:pPr>
          </w:p>
        </w:tc>
      </w:tr>
      <w:tr w14:paraId="64E2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C4779">
            <w:pPr>
              <w:pStyle w:val="17"/>
            </w:pPr>
            <w:r>
              <w:t>6</w:t>
            </w:r>
          </w:p>
        </w:tc>
        <w:tc>
          <w:tcPr>
            <w:tcW w:w="992" w:type="dxa"/>
            <w:vAlign w:val="center"/>
          </w:tcPr>
          <w:p w14:paraId="06921618">
            <w:pPr>
              <w:pStyle w:val="16"/>
            </w:pPr>
            <w:r>
              <w:t>2050199</w:t>
            </w:r>
          </w:p>
        </w:tc>
        <w:tc>
          <w:tcPr>
            <w:tcW w:w="4535" w:type="dxa"/>
            <w:vAlign w:val="center"/>
          </w:tcPr>
          <w:p w14:paraId="435E2259">
            <w:pPr>
              <w:pStyle w:val="16"/>
            </w:pPr>
            <w:r>
              <w:t>其他教育管理事务支出</w:t>
            </w:r>
          </w:p>
        </w:tc>
        <w:tc>
          <w:tcPr>
            <w:tcW w:w="1361" w:type="dxa"/>
            <w:vAlign w:val="center"/>
          </w:tcPr>
          <w:p w14:paraId="1F6D7ADB">
            <w:pPr>
              <w:pStyle w:val="15"/>
            </w:pPr>
            <w:r>
              <w:t>372.38</w:t>
            </w:r>
          </w:p>
        </w:tc>
        <w:tc>
          <w:tcPr>
            <w:tcW w:w="1361" w:type="dxa"/>
            <w:vAlign w:val="center"/>
          </w:tcPr>
          <w:p w14:paraId="4C2A2042">
            <w:pPr>
              <w:pStyle w:val="15"/>
            </w:pPr>
          </w:p>
        </w:tc>
        <w:tc>
          <w:tcPr>
            <w:tcW w:w="1361" w:type="dxa"/>
            <w:vAlign w:val="center"/>
          </w:tcPr>
          <w:p w14:paraId="7FAA3295">
            <w:pPr>
              <w:pStyle w:val="15"/>
            </w:pPr>
            <w:r>
              <w:t>372.38</w:t>
            </w:r>
          </w:p>
        </w:tc>
        <w:tc>
          <w:tcPr>
            <w:tcW w:w="1361" w:type="dxa"/>
            <w:vAlign w:val="center"/>
          </w:tcPr>
          <w:p w14:paraId="2892491B">
            <w:pPr>
              <w:pStyle w:val="15"/>
            </w:pPr>
          </w:p>
        </w:tc>
        <w:tc>
          <w:tcPr>
            <w:tcW w:w="1361" w:type="dxa"/>
            <w:vAlign w:val="center"/>
          </w:tcPr>
          <w:p w14:paraId="6B4C85C2">
            <w:pPr>
              <w:pStyle w:val="15"/>
            </w:pPr>
          </w:p>
        </w:tc>
        <w:tc>
          <w:tcPr>
            <w:tcW w:w="1361" w:type="dxa"/>
            <w:vAlign w:val="center"/>
          </w:tcPr>
          <w:p w14:paraId="4C1F6642">
            <w:pPr>
              <w:pStyle w:val="15"/>
            </w:pPr>
          </w:p>
        </w:tc>
      </w:tr>
      <w:tr w14:paraId="40F5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EF4C8">
            <w:pPr>
              <w:pStyle w:val="17"/>
            </w:pPr>
            <w:r>
              <w:t>7</w:t>
            </w:r>
          </w:p>
        </w:tc>
        <w:tc>
          <w:tcPr>
            <w:tcW w:w="992" w:type="dxa"/>
            <w:vAlign w:val="center"/>
          </w:tcPr>
          <w:p w14:paraId="2F987026">
            <w:pPr>
              <w:pStyle w:val="16"/>
            </w:pPr>
            <w:r>
              <w:t>20502</w:t>
            </w:r>
          </w:p>
        </w:tc>
        <w:tc>
          <w:tcPr>
            <w:tcW w:w="4535" w:type="dxa"/>
            <w:vAlign w:val="center"/>
          </w:tcPr>
          <w:p w14:paraId="09AD7D76">
            <w:pPr>
              <w:pStyle w:val="16"/>
            </w:pPr>
            <w:r>
              <w:t>普通教育</w:t>
            </w:r>
          </w:p>
        </w:tc>
        <w:tc>
          <w:tcPr>
            <w:tcW w:w="1361" w:type="dxa"/>
            <w:vAlign w:val="center"/>
          </w:tcPr>
          <w:p w14:paraId="27DCBA7E">
            <w:pPr>
              <w:pStyle w:val="15"/>
            </w:pPr>
            <w:r>
              <w:t>15347.68</w:t>
            </w:r>
          </w:p>
        </w:tc>
        <w:tc>
          <w:tcPr>
            <w:tcW w:w="1361" w:type="dxa"/>
            <w:vAlign w:val="center"/>
          </w:tcPr>
          <w:p w14:paraId="3C345D04">
            <w:pPr>
              <w:pStyle w:val="15"/>
            </w:pPr>
          </w:p>
        </w:tc>
        <w:tc>
          <w:tcPr>
            <w:tcW w:w="1361" w:type="dxa"/>
            <w:vAlign w:val="center"/>
          </w:tcPr>
          <w:p w14:paraId="12F392A7">
            <w:pPr>
              <w:pStyle w:val="15"/>
            </w:pPr>
            <w:r>
              <w:t>15347.68</w:t>
            </w:r>
          </w:p>
        </w:tc>
        <w:tc>
          <w:tcPr>
            <w:tcW w:w="1361" w:type="dxa"/>
            <w:vAlign w:val="center"/>
          </w:tcPr>
          <w:p w14:paraId="64EC8389">
            <w:pPr>
              <w:pStyle w:val="15"/>
            </w:pPr>
          </w:p>
        </w:tc>
        <w:tc>
          <w:tcPr>
            <w:tcW w:w="1361" w:type="dxa"/>
            <w:vAlign w:val="center"/>
          </w:tcPr>
          <w:p w14:paraId="0343684E">
            <w:pPr>
              <w:pStyle w:val="15"/>
            </w:pPr>
          </w:p>
        </w:tc>
        <w:tc>
          <w:tcPr>
            <w:tcW w:w="1361" w:type="dxa"/>
            <w:vAlign w:val="center"/>
          </w:tcPr>
          <w:p w14:paraId="421A8889">
            <w:pPr>
              <w:pStyle w:val="15"/>
            </w:pPr>
          </w:p>
        </w:tc>
      </w:tr>
      <w:tr w14:paraId="5EC7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7589E">
            <w:pPr>
              <w:pStyle w:val="17"/>
            </w:pPr>
            <w:r>
              <w:t>8</w:t>
            </w:r>
          </w:p>
        </w:tc>
        <w:tc>
          <w:tcPr>
            <w:tcW w:w="992" w:type="dxa"/>
            <w:vAlign w:val="center"/>
          </w:tcPr>
          <w:p w14:paraId="6CE99760">
            <w:pPr>
              <w:pStyle w:val="16"/>
            </w:pPr>
            <w:r>
              <w:t>2050201</w:t>
            </w:r>
          </w:p>
        </w:tc>
        <w:tc>
          <w:tcPr>
            <w:tcW w:w="4535" w:type="dxa"/>
            <w:vAlign w:val="center"/>
          </w:tcPr>
          <w:p w14:paraId="2AEC4AB5">
            <w:pPr>
              <w:pStyle w:val="16"/>
            </w:pPr>
            <w:r>
              <w:t>学前教育</w:t>
            </w:r>
          </w:p>
        </w:tc>
        <w:tc>
          <w:tcPr>
            <w:tcW w:w="1361" w:type="dxa"/>
            <w:vAlign w:val="center"/>
          </w:tcPr>
          <w:p w14:paraId="5797D9A8">
            <w:pPr>
              <w:pStyle w:val="15"/>
            </w:pPr>
            <w:r>
              <w:t>825.77</w:t>
            </w:r>
          </w:p>
        </w:tc>
        <w:tc>
          <w:tcPr>
            <w:tcW w:w="1361" w:type="dxa"/>
            <w:vAlign w:val="center"/>
          </w:tcPr>
          <w:p w14:paraId="0D373E87">
            <w:pPr>
              <w:pStyle w:val="15"/>
            </w:pPr>
          </w:p>
        </w:tc>
        <w:tc>
          <w:tcPr>
            <w:tcW w:w="1361" w:type="dxa"/>
            <w:vAlign w:val="center"/>
          </w:tcPr>
          <w:p w14:paraId="11CC66EF">
            <w:pPr>
              <w:pStyle w:val="15"/>
            </w:pPr>
            <w:r>
              <w:t>825.77</w:t>
            </w:r>
          </w:p>
        </w:tc>
        <w:tc>
          <w:tcPr>
            <w:tcW w:w="1361" w:type="dxa"/>
            <w:vAlign w:val="center"/>
          </w:tcPr>
          <w:p w14:paraId="7F29D436">
            <w:pPr>
              <w:pStyle w:val="15"/>
            </w:pPr>
          </w:p>
        </w:tc>
        <w:tc>
          <w:tcPr>
            <w:tcW w:w="1361" w:type="dxa"/>
            <w:vAlign w:val="center"/>
          </w:tcPr>
          <w:p w14:paraId="58772107">
            <w:pPr>
              <w:pStyle w:val="15"/>
            </w:pPr>
          </w:p>
        </w:tc>
        <w:tc>
          <w:tcPr>
            <w:tcW w:w="1361" w:type="dxa"/>
            <w:vAlign w:val="center"/>
          </w:tcPr>
          <w:p w14:paraId="6E23FF5C">
            <w:pPr>
              <w:pStyle w:val="15"/>
            </w:pPr>
          </w:p>
        </w:tc>
      </w:tr>
      <w:tr w14:paraId="6F1A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49E3">
            <w:pPr>
              <w:pStyle w:val="17"/>
            </w:pPr>
            <w:r>
              <w:t>9</w:t>
            </w:r>
          </w:p>
        </w:tc>
        <w:tc>
          <w:tcPr>
            <w:tcW w:w="992" w:type="dxa"/>
            <w:vAlign w:val="center"/>
          </w:tcPr>
          <w:p w14:paraId="07ACDA9E">
            <w:pPr>
              <w:pStyle w:val="16"/>
            </w:pPr>
            <w:r>
              <w:t>2050202</w:t>
            </w:r>
          </w:p>
        </w:tc>
        <w:tc>
          <w:tcPr>
            <w:tcW w:w="4535" w:type="dxa"/>
            <w:vAlign w:val="center"/>
          </w:tcPr>
          <w:p w14:paraId="272A9FF5">
            <w:pPr>
              <w:pStyle w:val="16"/>
            </w:pPr>
            <w:r>
              <w:t>小学教育</w:t>
            </w:r>
          </w:p>
        </w:tc>
        <w:tc>
          <w:tcPr>
            <w:tcW w:w="1361" w:type="dxa"/>
            <w:vAlign w:val="center"/>
          </w:tcPr>
          <w:p w14:paraId="2CF10699">
            <w:pPr>
              <w:pStyle w:val="15"/>
            </w:pPr>
            <w:r>
              <w:t>13076.76</w:t>
            </w:r>
          </w:p>
        </w:tc>
        <w:tc>
          <w:tcPr>
            <w:tcW w:w="1361" w:type="dxa"/>
            <w:vAlign w:val="center"/>
          </w:tcPr>
          <w:p w14:paraId="75996C8C">
            <w:pPr>
              <w:pStyle w:val="15"/>
            </w:pPr>
          </w:p>
        </w:tc>
        <w:tc>
          <w:tcPr>
            <w:tcW w:w="1361" w:type="dxa"/>
            <w:vAlign w:val="center"/>
          </w:tcPr>
          <w:p w14:paraId="153B3A96">
            <w:pPr>
              <w:pStyle w:val="15"/>
            </w:pPr>
            <w:r>
              <w:t>13076.76</w:t>
            </w:r>
          </w:p>
        </w:tc>
        <w:tc>
          <w:tcPr>
            <w:tcW w:w="1361" w:type="dxa"/>
            <w:vAlign w:val="center"/>
          </w:tcPr>
          <w:p w14:paraId="2CC2D6F0">
            <w:pPr>
              <w:pStyle w:val="15"/>
            </w:pPr>
          </w:p>
        </w:tc>
        <w:tc>
          <w:tcPr>
            <w:tcW w:w="1361" w:type="dxa"/>
            <w:vAlign w:val="center"/>
          </w:tcPr>
          <w:p w14:paraId="27BBF2BA">
            <w:pPr>
              <w:pStyle w:val="15"/>
            </w:pPr>
          </w:p>
        </w:tc>
        <w:tc>
          <w:tcPr>
            <w:tcW w:w="1361" w:type="dxa"/>
            <w:vAlign w:val="center"/>
          </w:tcPr>
          <w:p w14:paraId="6D3FCB48">
            <w:pPr>
              <w:pStyle w:val="15"/>
            </w:pPr>
          </w:p>
        </w:tc>
      </w:tr>
      <w:tr w14:paraId="0336A6F2">
        <w:tblPrEx>
          <w:tblCellMar>
            <w:top w:w="0" w:type="dxa"/>
            <w:left w:w="108" w:type="dxa"/>
            <w:bottom w:w="0" w:type="dxa"/>
            <w:right w:w="108" w:type="dxa"/>
          </w:tblCellMar>
        </w:tblPrEx>
        <w:trPr>
          <w:trHeight w:val="369" w:hRule="atLeast"/>
          <w:jc w:val="center"/>
        </w:trPr>
        <w:tc>
          <w:tcPr>
            <w:tcW w:w="850" w:type="dxa"/>
            <w:vAlign w:val="center"/>
          </w:tcPr>
          <w:p w14:paraId="2EE97ECF">
            <w:pPr>
              <w:pStyle w:val="17"/>
            </w:pPr>
            <w:r>
              <w:t>10</w:t>
            </w:r>
          </w:p>
        </w:tc>
        <w:tc>
          <w:tcPr>
            <w:tcW w:w="992" w:type="dxa"/>
            <w:vAlign w:val="center"/>
          </w:tcPr>
          <w:p w14:paraId="0E621F09">
            <w:pPr>
              <w:pStyle w:val="16"/>
            </w:pPr>
            <w:r>
              <w:t>2050203</w:t>
            </w:r>
          </w:p>
        </w:tc>
        <w:tc>
          <w:tcPr>
            <w:tcW w:w="4535" w:type="dxa"/>
            <w:vAlign w:val="center"/>
          </w:tcPr>
          <w:p w14:paraId="3C6910D0">
            <w:pPr>
              <w:pStyle w:val="16"/>
            </w:pPr>
            <w:r>
              <w:t>初中教育</w:t>
            </w:r>
          </w:p>
        </w:tc>
        <w:tc>
          <w:tcPr>
            <w:tcW w:w="1361" w:type="dxa"/>
            <w:vAlign w:val="center"/>
          </w:tcPr>
          <w:p w14:paraId="0C251222">
            <w:pPr>
              <w:pStyle w:val="15"/>
            </w:pPr>
            <w:r>
              <w:t>1094.73</w:t>
            </w:r>
          </w:p>
        </w:tc>
        <w:tc>
          <w:tcPr>
            <w:tcW w:w="1361" w:type="dxa"/>
            <w:vAlign w:val="center"/>
          </w:tcPr>
          <w:p w14:paraId="1BEAB1C0">
            <w:pPr>
              <w:pStyle w:val="15"/>
            </w:pPr>
          </w:p>
        </w:tc>
        <w:tc>
          <w:tcPr>
            <w:tcW w:w="1361" w:type="dxa"/>
            <w:vAlign w:val="center"/>
          </w:tcPr>
          <w:p w14:paraId="62481DB3">
            <w:pPr>
              <w:pStyle w:val="15"/>
            </w:pPr>
            <w:r>
              <w:t>1094.73</w:t>
            </w:r>
          </w:p>
        </w:tc>
        <w:tc>
          <w:tcPr>
            <w:tcW w:w="1361" w:type="dxa"/>
            <w:vAlign w:val="center"/>
          </w:tcPr>
          <w:p w14:paraId="1965BFC5">
            <w:pPr>
              <w:pStyle w:val="15"/>
            </w:pPr>
          </w:p>
        </w:tc>
        <w:tc>
          <w:tcPr>
            <w:tcW w:w="1361" w:type="dxa"/>
            <w:vAlign w:val="center"/>
          </w:tcPr>
          <w:p w14:paraId="38C11B82">
            <w:pPr>
              <w:pStyle w:val="15"/>
            </w:pPr>
          </w:p>
        </w:tc>
        <w:tc>
          <w:tcPr>
            <w:tcW w:w="1361" w:type="dxa"/>
            <w:vAlign w:val="center"/>
          </w:tcPr>
          <w:p w14:paraId="5BAE098C">
            <w:pPr>
              <w:pStyle w:val="15"/>
            </w:pPr>
          </w:p>
        </w:tc>
      </w:tr>
      <w:tr w14:paraId="6ABD17E8">
        <w:tblPrEx>
          <w:tblCellMar>
            <w:top w:w="0" w:type="dxa"/>
            <w:left w:w="108" w:type="dxa"/>
            <w:bottom w:w="0" w:type="dxa"/>
            <w:right w:w="108" w:type="dxa"/>
          </w:tblCellMar>
        </w:tblPrEx>
        <w:trPr>
          <w:trHeight w:val="369" w:hRule="atLeast"/>
          <w:jc w:val="center"/>
        </w:trPr>
        <w:tc>
          <w:tcPr>
            <w:tcW w:w="850" w:type="dxa"/>
            <w:vAlign w:val="center"/>
          </w:tcPr>
          <w:p w14:paraId="17C3E446">
            <w:pPr>
              <w:pStyle w:val="17"/>
            </w:pPr>
            <w:r>
              <w:t>11</w:t>
            </w:r>
          </w:p>
        </w:tc>
        <w:tc>
          <w:tcPr>
            <w:tcW w:w="992" w:type="dxa"/>
            <w:vAlign w:val="center"/>
          </w:tcPr>
          <w:p w14:paraId="51246A76">
            <w:pPr>
              <w:pStyle w:val="16"/>
            </w:pPr>
            <w:r>
              <w:t>2050204</w:t>
            </w:r>
          </w:p>
        </w:tc>
        <w:tc>
          <w:tcPr>
            <w:tcW w:w="4535" w:type="dxa"/>
            <w:vAlign w:val="center"/>
          </w:tcPr>
          <w:p w14:paraId="3DC6AD0E">
            <w:pPr>
              <w:pStyle w:val="16"/>
            </w:pPr>
            <w:r>
              <w:t>高中教育</w:t>
            </w:r>
          </w:p>
        </w:tc>
        <w:tc>
          <w:tcPr>
            <w:tcW w:w="1361" w:type="dxa"/>
            <w:vAlign w:val="center"/>
          </w:tcPr>
          <w:p w14:paraId="0CBCBD09">
            <w:pPr>
              <w:pStyle w:val="15"/>
            </w:pPr>
            <w:r>
              <w:t>104.42</w:t>
            </w:r>
          </w:p>
        </w:tc>
        <w:tc>
          <w:tcPr>
            <w:tcW w:w="1361" w:type="dxa"/>
            <w:vAlign w:val="center"/>
          </w:tcPr>
          <w:p w14:paraId="2C53248E">
            <w:pPr>
              <w:pStyle w:val="15"/>
            </w:pPr>
          </w:p>
        </w:tc>
        <w:tc>
          <w:tcPr>
            <w:tcW w:w="1361" w:type="dxa"/>
            <w:vAlign w:val="center"/>
          </w:tcPr>
          <w:p w14:paraId="527F176C">
            <w:pPr>
              <w:pStyle w:val="15"/>
            </w:pPr>
            <w:r>
              <w:t>104.42</w:t>
            </w:r>
          </w:p>
        </w:tc>
        <w:tc>
          <w:tcPr>
            <w:tcW w:w="1361" w:type="dxa"/>
            <w:vAlign w:val="center"/>
          </w:tcPr>
          <w:p w14:paraId="676566F3">
            <w:pPr>
              <w:pStyle w:val="15"/>
            </w:pPr>
          </w:p>
        </w:tc>
        <w:tc>
          <w:tcPr>
            <w:tcW w:w="1361" w:type="dxa"/>
            <w:vAlign w:val="center"/>
          </w:tcPr>
          <w:p w14:paraId="0549DDE4">
            <w:pPr>
              <w:pStyle w:val="15"/>
            </w:pPr>
          </w:p>
        </w:tc>
        <w:tc>
          <w:tcPr>
            <w:tcW w:w="1361" w:type="dxa"/>
            <w:vAlign w:val="center"/>
          </w:tcPr>
          <w:p w14:paraId="1BAB465B">
            <w:pPr>
              <w:pStyle w:val="15"/>
            </w:pPr>
          </w:p>
        </w:tc>
      </w:tr>
      <w:tr w14:paraId="4D60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7546">
            <w:pPr>
              <w:pStyle w:val="17"/>
            </w:pPr>
            <w:r>
              <w:t>12</w:t>
            </w:r>
          </w:p>
        </w:tc>
        <w:tc>
          <w:tcPr>
            <w:tcW w:w="992" w:type="dxa"/>
            <w:vAlign w:val="center"/>
          </w:tcPr>
          <w:p w14:paraId="5B913544">
            <w:pPr>
              <w:pStyle w:val="16"/>
            </w:pPr>
            <w:r>
              <w:t>2050205</w:t>
            </w:r>
          </w:p>
        </w:tc>
        <w:tc>
          <w:tcPr>
            <w:tcW w:w="4535" w:type="dxa"/>
            <w:vAlign w:val="center"/>
          </w:tcPr>
          <w:p w14:paraId="7BFF8D26">
            <w:pPr>
              <w:pStyle w:val="16"/>
            </w:pPr>
            <w:r>
              <w:t>高等教育</w:t>
            </w:r>
          </w:p>
        </w:tc>
        <w:tc>
          <w:tcPr>
            <w:tcW w:w="1361" w:type="dxa"/>
            <w:vAlign w:val="center"/>
          </w:tcPr>
          <w:p w14:paraId="1036C661">
            <w:pPr>
              <w:pStyle w:val="15"/>
            </w:pPr>
            <w:r>
              <w:t>21.00</w:t>
            </w:r>
          </w:p>
        </w:tc>
        <w:tc>
          <w:tcPr>
            <w:tcW w:w="1361" w:type="dxa"/>
            <w:vAlign w:val="center"/>
          </w:tcPr>
          <w:p w14:paraId="16A9BB3F">
            <w:pPr>
              <w:pStyle w:val="15"/>
            </w:pPr>
          </w:p>
        </w:tc>
        <w:tc>
          <w:tcPr>
            <w:tcW w:w="1361" w:type="dxa"/>
            <w:vAlign w:val="center"/>
          </w:tcPr>
          <w:p w14:paraId="5DE14C2D">
            <w:pPr>
              <w:pStyle w:val="15"/>
            </w:pPr>
            <w:r>
              <w:t>21.00</w:t>
            </w:r>
          </w:p>
        </w:tc>
        <w:tc>
          <w:tcPr>
            <w:tcW w:w="1361" w:type="dxa"/>
            <w:vAlign w:val="center"/>
          </w:tcPr>
          <w:p w14:paraId="7619945B">
            <w:pPr>
              <w:pStyle w:val="15"/>
            </w:pPr>
          </w:p>
        </w:tc>
        <w:tc>
          <w:tcPr>
            <w:tcW w:w="1361" w:type="dxa"/>
            <w:vAlign w:val="center"/>
          </w:tcPr>
          <w:p w14:paraId="7E82B45B">
            <w:pPr>
              <w:pStyle w:val="15"/>
            </w:pPr>
          </w:p>
        </w:tc>
        <w:tc>
          <w:tcPr>
            <w:tcW w:w="1361" w:type="dxa"/>
            <w:vAlign w:val="center"/>
          </w:tcPr>
          <w:p w14:paraId="12D975FF">
            <w:pPr>
              <w:pStyle w:val="15"/>
            </w:pPr>
          </w:p>
        </w:tc>
      </w:tr>
      <w:tr w14:paraId="071C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24F5">
            <w:pPr>
              <w:pStyle w:val="17"/>
            </w:pPr>
            <w:r>
              <w:t>13</w:t>
            </w:r>
          </w:p>
        </w:tc>
        <w:tc>
          <w:tcPr>
            <w:tcW w:w="992" w:type="dxa"/>
            <w:vAlign w:val="center"/>
          </w:tcPr>
          <w:p w14:paraId="4E10982C">
            <w:pPr>
              <w:pStyle w:val="16"/>
            </w:pPr>
            <w:r>
              <w:t>2050299</w:t>
            </w:r>
          </w:p>
        </w:tc>
        <w:tc>
          <w:tcPr>
            <w:tcW w:w="4535" w:type="dxa"/>
            <w:vAlign w:val="center"/>
          </w:tcPr>
          <w:p w14:paraId="261D1FC0">
            <w:pPr>
              <w:pStyle w:val="16"/>
            </w:pPr>
            <w:r>
              <w:t>其他普通教育支出</w:t>
            </w:r>
          </w:p>
        </w:tc>
        <w:tc>
          <w:tcPr>
            <w:tcW w:w="1361" w:type="dxa"/>
            <w:vAlign w:val="center"/>
          </w:tcPr>
          <w:p w14:paraId="2BD37BC1">
            <w:pPr>
              <w:pStyle w:val="15"/>
            </w:pPr>
            <w:r>
              <w:t>225.00</w:t>
            </w:r>
          </w:p>
        </w:tc>
        <w:tc>
          <w:tcPr>
            <w:tcW w:w="1361" w:type="dxa"/>
            <w:vAlign w:val="center"/>
          </w:tcPr>
          <w:p w14:paraId="1442EF1E">
            <w:pPr>
              <w:pStyle w:val="15"/>
            </w:pPr>
          </w:p>
        </w:tc>
        <w:tc>
          <w:tcPr>
            <w:tcW w:w="1361" w:type="dxa"/>
            <w:vAlign w:val="center"/>
          </w:tcPr>
          <w:p w14:paraId="64BB0CA4">
            <w:pPr>
              <w:pStyle w:val="15"/>
            </w:pPr>
            <w:r>
              <w:t>225.00</w:t>
            </w:r>
          </w:p>
        </w:tc>
        <w:tc>
          <w:tcPr>
            <w:tcW w:w="1361" w:type="dxa"/>
            <w:vAlign w:val="center"/>
          </w:tcPr>
          <w:p w14:paraId="6B421414">
            <w:pPr>
              <w:pStyle w:val="15"/>
            </w:pPr>
          </w:p>
        </w:tc>
        <w:tc>
          <w:tcPr>
            <w:tcW w:w="1361" w:type="dxa"/>
            <w:vAlign w:val="center"/>
          </w:tcPr>
          <w:p w14:paraId="34EC766C">
            <w:pPr>
              <w:pStyle w:val="15"/>
            </w:pPr>
          </w:p>
        </w:tc>
        <w:tc>
          <w:tcPr>
            <w:tcW w:w="1361" w:type="dxa"/>
            <w:vAlign w:val="center"/>
          </w:tcPr>
          <w:p w14:paraId="3DF6D265">
            <w:pPr>
              <w:pStyle w:val="15"/>
            </w:pPr>
          </w:p>
        </w:tc>
      </w:tr>
      <w:tr w14:paraId="2D22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1F94">
            <w:pPr>
              <w:pStyle w:val="17"/>
            </w:pPr>
            <w:r>
              <w:t>14</w:t>
            </w:r>
          </w:p>
        </w:tc>
        <w:tc>
          <w:tcPr>
            <w:tcW w:w="992" w:type="dxa"/>
            <w:vAlign w:val="center"/>
          </w:tcPr>
          <w:p w14:paraId="09CEB273">
            <w:pPr>
              <w:pStyle w:val="16"/>
            </w:pPr>
            <w:r>
              <w:t>20503</w:t>
            </w:r>
          </w:p>
        </w:tc>
        <w:tc>
          <w:tcPr>
            <w:tcW w:w="4535" w:type="dxa"/>
            <w:vAlign w:val="center"/>
          </w:tcPr>
          <w:p w14:paraId="31E3315C">
            <w:pPr>
              <w:pStyle w:val="16"/>
            </w:pPr>
            <w:r>
              <w:t>职业教育</w:t>
            </w:r>
          </w:p>
        </w:tc>
        <w:tc>
          <w:tcPr>
            <w:tcW w:w="1361" w:type="dxa"/>
            <w:vAlign w:val="center"/>
          </w:tcPr>
          <w:p w14:paraId="1A488A87">
            <w:pPr>
              <w:pStyle w:val="15"/>
            </w:pPr>
            <w:r>
              <w:t>517.38</w:t>
            </w:r>
          </w:p>
        </w:tc>
        <w:tc>
          <w:tcPr>
            <w:tcW w:w="1361" w:type="dxa"/>
            <w:vAlign w:val="center"/>
          </w:tcPr>
          <w:p w14:paraId="19C628D9">
            <w:pPr>
              <w:pStyle w:val="15"/>
            </w:pPr>
          </w:p>
        </w:tc>
        <w:tc>
          <w:tcPr>
            <w:tcW w:w="1361" w:type="dxa"/>
            <w:vAlign w:val="center"/>
          </w:tcPr>
          <w:p w14:paraId="03AE07FF">
            <w:pPr>
              <w:pStyle w:val="15"/>
            </w:pPr>
            <w:r>
              <w:t>517.38</w:t>
            </w:r>
          </w:p>
        </w:tc>
        <w:tc>
          <w:tcPr>
            <w:tcW w:w="1361" w:type="dxa"/>
            <w:vAlign w:val="center"/>
          </w:tcPr>
          <w:p w14:paraId="5420D9B1">
            <w:pPr>
              <w:pStyle w:val="15"/>
            </w:pPr>
          </w:p>
        </w:tc>
        <w:tc>
          <w:tcPr>
            <w:tcW w:w="1361" w:type="dxa"/>
            <w:vAlign w:val="center"/>
          </w:tcPr>
          <w:p w14:paraId="45F613A9">
            <w:pPr>
              <w:pStyle w:val="15"/>
            </w:pPr>
          </w:p>
        </w:tc>
        <w:tc>
          <w:tcPr>
            <w:tcW w:w="1361" w:type="dxa"/>
            <w:vAlign w:val="center"/>
          </w:tcPr>
          <w:p w14:paraId="62779449">
            <w:pPr>
              <w:pStyle w:val="15"/>
            </w:pPr>
          </w:p>
        </w:tc>
      </w:tr>
      <w:tr w14:paraId="1AD0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282F">
            <w:pPr>
              <w:pStyle w:val="17"/>
            </w:pPr>
            <w:r>
              <w:t>15</w:t>
            </w:r>
          </w:p>
        </w:tc>
        <w:tc>
          <w:tcPr>
            <w:tcW w:w="992" w:type="dxa"/>
            <w:vAlign w:val="center"/>
          </w:tcPr>
          <w:p w14:paraId="4527F70A">
            <w:pPr>
              <w:pStyle w:val="16"/>
            </w:pPr>
            <w:r>
              <w:t>2050302</w:t>
            </w:r>
          </w:p>
        </w:tc>
        <w:tc>
          <w:tcPr>
            <w:tcW w:w="4535" w:type="dxa"/>
            <w:vAlign w:val="center"/>
          </w:tcPr>
          <w:p w14:paraId="51665DB0">
            <w:pPr>
              <w:pStyle w:val="16"/>
            </w:pPr>
            <w:r>
              <w:t>中等职业教育</w:t>
            </w:r>
          </w:p>
        </w:tc>
        <w:tc>
          <w:tcPr>
            <w:tcW w:w="1361" w:type="dxa"/>
            <w:vAlign w:val="center"/>
          </w:tcPr>
          <w:p w14:paraId="792119FC">
            <w:pPr>
              <w:pStyle w:val="15"/>
            </w:pPr>
            <w:r>
              <w:t>517.38</w:t>
            </w:r>
          </w:p>
        </w:tc>
        <w:tc>
          <w:tcPr>
            <w:tcW w:w="1361" w:type="dxa"/>
            <w:vAlign w:val="center"/>
          </w:tcPr>
          <w:p w14:paraId="29D7325C">
            <w:pPr>
              <w:pStyle w:val="15"/>
            </w:pPr>
          </w:p>
        </w:tc>
        <w:tc>
          <w:tcPr>
            <w:tcW w:w="1361" w:type="dxa"/>
            <w:vAlign w:val="center"/>
          </w:tcPr>
          <w:p w14:paraId="760091A0">
            <w:pPr>
              <w:pStyle w:val="15"/>
            </w:pPr>
            <w:r>
              <w:t>517.38</w:t>
            </w:r>
          </w:p>
        </w:tc>
        <w:tc>
          <w:tcPr>
            <w:tcW w:w="1361" w:type="dxa"/>
            <w:vAlign w:val="center"/>
          </w:tcPr>
          <w:p w14:paraId="653428D7">
            <w:pPr>
              <w:pStyle w:val="15"/>
            </w:pPr>
          </w:p>
        </w:tc>
        <w:tc>
          <w:tcPr>
            <w:tcW w:w="1361" w:type="dxa"/>
            <w:vAlign w:val="center"/>
          </w:tcPr>
          <w:p w14:paraId="656FD115">
            <w:pPr>
              <w:pStyle w:val="15"/>
            </w:pPr>
          </w:p>
        </w:tc>
        <w:tc>
          <w:tcPr>
            <w:tcW w:w="1361" w:type="dxa"/>
            <w:vAlign w:val="center"/>
          </w:tcPr>
          <w:p w14:paraId="0A76073B">
            <w:pPr>
              <w:pStyle w:val="15"/>
            </w:pPr>
          </w:p>
        </w:tc>
      </w:tr>
      <w:tr w14:paraId="0AF2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AF21">
            <w:pPr>
              <w:pStyle w:val="17"/>
            </w:pPr>
            <w:r>
              <w:t>16</w:t>
            </w:r>
          </w:p>
        </w:tc>
        <w:tc>
          <w:tcPr>
            <w:tcW w:w="992" w:type="dxa"/>
            <w:vAlign w:val="center"/>
          </w:tcPr>
          <w:p w14:paraId="7207E9A6">
            <w:pPr>
              <w:pStyle w:val="16"/>
            </w:pPr>
            <w:r>
              <w:t>20509</w:t>
            </w:r>
          </w:p>
        </w:tc>
        <w:tc>
          <w:tcPr>
            <w:tcW w:w="4535" w:type="dxa"/>
            <w:vAlign w:val="center"/>
          </w:tcPr>
          <w:p w14:paraId="23D89326">
            <w:pPr>
              <w:pStyle w:val="16"/>
            </w:pPr>
            <w:r>
              <w:t>教育费附加安排的支出</w:t>
            </w:r>
          </w:p>
        </w:tc>
        <w:tc>
          <w:tcPr>
            <w:tcW w:w="1361" w:type="dxa"/>
            <w:vAlign w:val="center"/>
          </w:tcPr>
          <w:p w14:paraId="45E47E16">
            <w:pPr>
              <w:pStyle w:val="15"/>
            </w:pPr>
            <w:r>
              <w:t>778.66</w:t>
            </w:r>
          </w:p>
        </w:tc>
        <w:tc>
          <w:tcPr>
            <w:tcW w:w="1361" w:type="dxa"/>
            <w:vAlign w:val="center"/>
          </w:tcPr>
          <w:p w14:paraId="10C0E9D3">
            <w:pPr>
              <w:pStyle w:val="15"/>
            </w:pPr>
          </w:p>
        </w:tc>
        <w:tc>
          <w:tcPr>
            <w:tcW w:w="1361" w:type="dxa"/>
            <w:vAlign w:val="center"/>
          </w:tcPr>
          <w:p w14:paraId="4A95205F">
            <w:pPr>
              <w:pStyle w:val="15"/>
            </w:pPr>
            <w:r>
              <w:t>778.66</w:t>
            </w:r>
          </w:p>
        </w:tc>
        <w:tc>
          <w:tcPr>
            <w:tcW w:w="1361" w:type="dxa"/>
            <w:vAlign w:val="center"/>
          </w:tcPr>
          <w:p w14:paraId="07D69253">
            <w:pPr>
              <w:pStyle w:val="15"/>
            </w:pPr>
          </w:p>
        </w:tc>
        <w:tc>
          <w:tcPr>
            <w:tcW w:w="1361" w:type="dxa"/>
            <w:vAlign w:val="center"/>
          </w:tcPr>
          <w:p w14:paraId="1CE0737E">
            <w:pPr>
              <w:pStyle w:val="15"/>
            </w:pPr>
          </w:p>
        </w:tc>
        <w:tc>
          <w:tcPr>
            <w:tcW w:w="1361" w:type="dxa"/>
            <w:vAlign w:val="center"/>
          </w:tcPr>
          <w:p w14:paraId="50EDAE5A">
            <w:pPr>
              <w:pStyle w:val="15"/>
            </w:pPr>
          </w:p>
        </w:tc>
      </w:tr>
      <w:tr w14:paraId="37A1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111B">
            <w:pPr>
              <w:pStyle w:val="17"/>
            </w:pPr>
            <w:r>
              <w:t>17</w:t>
            </w:r>
          </w:p>
        </w:tc>
        <w:tc>
          <w:tcPr>
            <w:tcW w:w="992" w:type="dxa"/>
            <w:vAlign w:val="center"/>
          </w:tcPr>
          <w:p w14:paraId="589D7B08">
            <w:pPr>
              <w:pStyle w:val="16"/>
            </w:pPr>
            <w:r>
              <w:t>2050901</w:t>
            </w:r>
          </w:p>
        </w:tc>
        <w:tc>
          <w:tcPr>
            <w:tcW w:w="4535" w:type="dxa"/>
            <w:vAlign w:val="center"/>
          </w:tcPr>
          <w:p w14:paraId="1E6B5092">
            <w:pPr>
              <w:pStyle w:val="16"/>
            </w:pPr>
            <w:r>
              <w:t>农村中小学校舍建设</w:t>
            </w:r>
          </w:p>
        </w:tc>
        <w:tc>
          <w:tcPr>
            <w:tcW w:w="1361" w:type="dxa"/>
            <w:vAlign w:val="center"/>
          </w:tcPr>
          <w:p w14:paraId="1DB21F42">
            <w:pPr>
              <w:pStyle w:val="15"/>
            </w:pPr>
            <w:r>
              <w:t>300.80</w:t>
            </w:r>
          </w:p>
        </w:tc>
        <w:tc>
          <w:tcPr>
            <w:tcW w:w="1361" w:type="dxa"/>
            <w:vAlign w:val="center"/>
          </w:tcPr>
          <w:p w14:paraId="1CEB8ED0">
            <w:pPr>
              <w:pStyle w:val="15"/>
            </w:pPr>
          </w:p>
        </w:tc>
        <w:tc>
          <w:tcPr>
            <w:tcW w:w="1361" w:type="dxa"/>
            <w:vAlign w:val="center"/>
          </w:tcPr>
          <w:p w14:paraId="4929C229">
            <w:pPr>
              <w:pStyle w:val="15"/>
            </w:pPr>
            <w:r>
              <w:t>300.80</w:t>
            </w:r>
          </w:p>
        </w:tc>
        <w:tc>
          <w:tcPr>
            <w:tcW w:w="1361" w:type="dxa"/>
            <w:vAlign w:val="center"/>
          </w:tcPr>
          <w:p w14:paraId="763E75E5">
            <w:pPr>
              <w:pStyle w:val="15"/>
            </w:pPr>
          </w:p>
        </w:tc>
        <w:tc>
          <w:tcPr>
            <w:tcW w:w="1361" w:type="dxa"/>
            <w:vAlign w:val="center"/>
          </w:tcPr>
          <w:p w14:paraId="1DF120C5">
            <w:pPr>
              <w:pStyle w:val="15"/>
            </w:pPr>
          </w:p>
        </w:tc>
        <w:tc>
          <w:tcPr>
            <w:tcW w:w="1361" w:type="dxa"/>
            <w:vAlign w:val="center"/>
          </w:tcPr>
          <w:p w14:paraId="334F2116">
            <w:pPr>
              <w:pStyle w:val="15"/>
            </w:pPr>
          </w:p>
        </w:tc>
      </w:tr>
      <w:tr w14:paraId="0340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64AE8">
            <w:pPr>
              <w:pStyle w:val="17"/>
            </w:pPr>
            <w:r>
              <w:t>18</w:t>
            </w:r>
          </w:p>
        </w:tc>
        <w:tc>
          <w:tcPr>
            <w:tcW w:w="992" w:type="dxa"/>
            <w:vAlign w:val="center"/>
          </w:tcPr>
          <w:p w14:paraId="626B9B52">
            <w:pPr>
              <w:pStyle w:val="16"/>
            </w:pPr>
            <w:r>
              <w:t>2050902</w:t>
            </w:r>
          </w:p>
        </w:tc>
        <w:tc>
          <w:tcPr>
            <w:tcW w:w="4535" w:type="dxa"/>
            <w:vAlign w:val="center"/>
          </w:tcPr>
          <w:p w14:paraId="4EF23FA6">
            <w:pPr>
              <w:pStyle w:val="16"/>
            </w:pPr>
            <w:r>
              <w:t>农村中小学教学设施</w:t>
            </w:r>
          </w:p>
        </w:tc>
        <w:tc>
          <w:tcPr>
            <w:tcW w:w="1361" w:type="dxa"/>
            <w:vAlign w:val="center"/>
          </w:tcPr>
          <w:p w14:paraId="6B1CA1BF">
            <w:pPr>
              <w:pStyle w:val="15"/>
            </w:pPr>
            <w:r>
              <w:t>477.87</w:t>
            </w:r>
          </w:p>
        </w:tc>
        <w:tc>
          <w:tcPr>
            <w:tcW w:w="1361" w:type="dxa"/>
            <w:vAlign w:val="center"/>
          </w:tcPr>
          <w:p w14:paraId="56136568">
            <w:pPr>
              <w:pStyle w:val="15"/>
            </w:pPr>
          </w:p>
        </w:tc>
        <w:tc>
          <w:tcPr>
            <w:tcW w:w="1361" w:type="dxa"/>
            <w:vAlign w:val="center"/>
          </w:tcPr>
          <w:p w14:paraId="091CF383">
            <w:pPr>
              <w:pStyle w:val="15"/>
            </w:pPr>
            <w:r>
              <w:t>477.87</w:t>
            </w:r>
          </w:p>
        </w:tc>
        <w:tc>
          <w:tcPr>
            <w:tcW w:w="1361" w:type="dxa"/>
            <w:vAlign w:val="center"/>
          </w:tcPr>
          <w:p w14:paraId="1F71F815">
            <w:pPr>
              <w:pStyle w:val="15"/>
            </w:pPr>
          </w:p>
        </w:tc>
        <w:tc>
          <w:tcPr>
            <w:tcW w:w="1361" w:type="dxa"/>
            <w:vAlign w:val="center"/>
          </w:tcPr>
          <w:p w14:paraId="07FD8969">
            <w:pPr>
              <w:pStyle w:val="15"/>
            </w:pPr>
          </w:p>
        </w:tc>
        <w:tc>
          <w:tcPr>
            <w:tcW w:w="1361" w:type="dxa"/>
            <w:vAlign w:val="center"/>
          </w:tcPr>
          <w:p w14:paraId="1586241F">
            <w:pPr>
              <w:pStyle w:val="15"/>
            </w:pPr>
          </w:p>
        </w:tc>
      </w:tr>
      <w:tr w14:paraId="5F17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D44E">
            <w:pPr>
              <w:pStyle w:val="17"/>
            </w:pPr>
            <w:r>
              <w:t>19</w:t>
            </w:r>
          </w:p>
        </w:tc>
        <w:tc>
          <w:tcPr>
            <w:tcW w:w="992" w:type="dxa"/>
            <w:vAlign w:val="center"/>
          </w:tcPr>
          <w:p w14:paraId="1D337A3B">
            <w:pPr>
              <w:pStyle w:val="16"/>
            </w:pPr>
            <w:r>
              <w:t>20599</w:t>
            </w:r>
          </w:p>
        </w:tc>
        <w:tc>
          <w:tcPr>
            <w:tcW w:w="4535" w:type="dxa"/>
            <w:vAlign w:val="center"/>
          </w:tcPr>
          <w:p w14:paraId="66258108">
            <w:pPr>
              <w:pStyle w:val="16"/>
            </w:pPr>
            <w:r>
              <w:t>其他教育支出</w:t>
            </w:r>
          </w:p>
        </w:tc>
        <w:tc>
          <w:tcPr>
            <w:tcW w:w="1361" w:type="dxa"/>
            <w:vAlign w:val="center"/>
          </w:tcPr>
          <w:p w14:paraId="43B81C6D">
            <w:pPr>
              <w:pStyle w:val="15"/>
            </w:pPr>
            <w:r>
              <w:t>122.68</w:t>
            </w:r>
          </w:p>
        </w:tc>
        <w:tc>
          <w:tcPr>
            <w:tcW w:w="1361" w:type="dxa"/>
            <w:vAlign w:val="center"/>
          </w:tcPr>
          <w:p w14:paraId="5C7480EB">
            <w:pPr>
              <w:pStyle w:val="15"/>
            </w:pPr>
          </w:p>
        </w:tc>
        <w:tc>
          <w:tcPr>
            <w:tcW w:w="1361" w:type="dxa"/>
            <w:vAlign w:val="center"/>
          </w:tcPr>
          <w:p w14:paraId="38F97C7E">
            <w:pPr>
              <w:pStyle w:val="15"/>
            </w:pPr>
            <w:r>
              <w:t>122.68</w:t>
            </w:r>
          </w:p>
        </w:tc>
        <w:tc>
          <w:tcPr>
            <w:tcW w:w="1361" w:type="dxa"/>
            <w:vAlign w:val="center"/>
          </w:tcPr>
          <w:p w14:paraId="58BD8D28">
            <w:pPr>
              <w:pStyle w:val="15"/>
            </w:pPr>
          </w:p>
        </w:tc>
        <w:tc>
          <w:tcPr>
            <w:tcW w:w="1361" w:type="dxa"/>
            <w:vAlign w:val="center"/>
          </w:tcPr>
          <w:p w14:paraId="04054297">
            <w:pPr>
              <w:pStyle w:val="15"/>
            </w:pPr>
          </w:p>
        </w:tc>
        <w:tc>
          <w:tcPr>
            <w:tcW w:w="1361" w:type="dxa"/>
            <w:vAlign w:val="center"/>
          </w:tcPr>
          <w:p w14:paraId="036D3F5F">
            <w:pPr>
              <w:pStyle w:val="15"/>
            </w:pPr>
          </w:p>
        </w:tc>
      </w:tr>
      <w:tr w14:paraId="6C21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6299">
            <w:pPr>
              <w:pStyle w:val="17"/>
            </w:pPr>
            <w:r>
              <w:t>20</w:t>
            </w:r>
          </w:p>
        </w:tc>
        <w:tc>
          <w:tcPr>
            <w:tcW w:w="992" w:type="dxa"/>
            <w:vAlign w:val="center"/>
          </w:tcPr>
          <w:p w14:paraId="4A22607A">
            <w:pPr>
              <w:pStyle w:val="16"/>
            </w:pPr>
            <w:r>
              <w:t>2059999</w:t>
            </w:r>
          </w:p>
        </w:tc>
        <w:tc>
          <w:tcPr>
            <w:tcW w:w="4535" w:type="dxa"/>
            <w:vAlign w:val="center"/>
          </w:tcPr>
          <w:p w14:paraId="38568F82">
            <w:pPr>
              <w:pStyle w:val="16"/>
            </w:pPr>
            <w:r>
              <w:t>其他教育支出</w:t>
            </w:r>
          </w:p>
        </w:tc>
        <w:tc>
          <w:tcPr>
            <w:tcW w:w="1361" w:type="dxa"/>
            <w:vAlign w:val="center"/>
          </w:tcPr>
          <w:p w14:paraId="2497D5E7">
            <w:pPr>
              <w:pStyle w:val="15"/>
            </w:pPr>
            <w:r>
              <w:t>122.68</w:t>
            </w:r>
          </w:p>
        </w:tc>
        <w:tc>
          <w:tcPr>
            <w:tcW w:w="1361" w:type="dxa"/>
            <w:vAlign w:val="center"/>
          </w:tcPr>
          <w:p w14:paraId="29634ADA">
            <w:pPr>
              <w:pStyle w:val="15"/>
            </w:pPr>
          </w:p>
        </w:tc>
        <w:tc>
          <w:tcPr>
            <w:tcW w:w="1361" w:type="dxa"/>
            <w:vAlign w:val="center"/>
          </w:tcPr>
          <w:p w14:paraId="7E51675D">
            <w:pPr>
              <w:pStyle w:val="15"/>
            </w:pPr>
            <w:r>
              <w:t>122.68</w:t>
            </w:r>
          </w:p>
        </w:tc>
        <w:tc>
          <w:tcPr>
            <w:tcW w:w="1361" w:type="dxa"/>
            <w:vAlign w:val="center"/>
          </w:tcPr>
          <w:p w14:paraId="7CA4217E">
            <w:pPr>
              <w:pStyle w:val="15"/>
            </w:pPr>
          </w:p>
        </w:tc>
        <w:tc>
          <w:tcPr>
            <w:tcW w:w="1361" w:type="dxa"/>
            <w:vAlign w:val="center"/>
          </w:tcPr>
          <w:p w14:paraId="6AAAB233">
            <w:pPr>
              <w:pStyle w:val="15"/>
            </w:pPr>
          </w:p>
        </w:tc>
        <w:tc>
          <w:tcPr>
            <w:tcW w:w="1361" w:type="dxa"/>
            <w:vAlign w:val="center"/>
          </w:tcPr>
          <w:p w14:paraId="1D58E0AC">
            <w:pPr>
              <w:pStyle w:val="15"/>
            </w:pPr>
          </w:p>
        </w:tc>
      </w:tr>
      <w:tr w14:paraId="6FEA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1CB0">
            <w:pPr>
              <w:pStyle w:val="17"/>
            </w:pPr>
            <w:r>
              <w:t>21</w:t>
            </w:r>
          </w:p>
        </w:tc>
        <w:tc>
          <w:tcPr>
            <w:tcW w:w="992" w:type="dxa"/>
            <w:vAlign w:val="center"/>
          </w:tcPr>
          <w:p w14:paraId="1698C5F2">
            <w:pPr>
              <w:pStyle w:val="16"/>
            </w:pPr>
            <w:r>
              <w:t>208</w:t>
            </w:r>
          </w:p>
        </w:tc>
        <w:tc>
          <w:tcPr>
            <w:tcW w:w="4535" w:type="dxa"/>
            <w:vAlign w:val="center"/>
          </w:tcPr>
          <w:p w14:paraId="12FF7A45">
            <w:pPr>
              <w:pStyle w:val="16"/>
            </w:pPr>
            <w:r>
              <w:t>社会保障和就业支出</w:t>
            </w:r>
          </w:p>
        </w:tc>
        <w:tc>
          <w:tcPr>
            <w:tcW w:w="1361" w:type="dxa"/>
            <w:vAlign w:val="center"/>
          </w:tcPr>
          <w:p w14:paraId="2FFEDD8E">
            <w:pPr>
              <w:pStyle w:val="15"/>
            </w:pPr>
            <w:r>
              <w:t>99.83</w:t>
            </w:r>
          </w:p>
        </w:tc>
        <w:tc>
          <w:tcPr>
            <w:tcW w:w="1361" w:type="dxa"/>
            <w:vAlign w:val="center"/>
          </w:tcPr>
          <w:p w14:paraId="048ABAF0">
            <w:pPr>
              <w:pStyle w:val="15"/>
            </w:pPr>
            <w:r>
              <w:t>99.83</w:t>
            </w:r>
          </w:p>
        </w:tc>
        <w:tc>
          <w:tcPr>
            <w:tcW w:w="1361" w:type="dxa"/>
            <w:vAlign w:val="center"/>
          </w:tcPr>
          <w:p w14:paraId="132497A3">
            <w:pPr>
              <w:pStyle w:val="15"/>
            </w:pPr>
          </w:p>
        </w:tc>
        <w:tc>
          <w:tcPr>
            <w:tcW w:w="1361" w:type="dxa"/>
            <w:vAlign w:val="center"/>
          </w:tcPr>
          <w:p w14:paraId="44C93DEB">
            <w:pPr>
              <w:pStyle w:val="15"/>
            </w:pPr>
          </w:p>
        </w:tc>
        <w:tc>
          <w:tcPr>
            <w:tcW w:w="1361" w:type="dxa"/>
            <w:vAlign w:val="center"/>
          </w:tcPr>
          <w:p w14:paraId="0F3B2A7C">
            <w:pPr>
              <w:pStyle w:val="15"/>
            </w:pPr>
          </w:p>
        </w:tc>
        <w:tc>
          <w:tcPr>
            <w:tcW w:w="1361" w:type="dxa"/>
            <w:vAlign w:val="center"/>
          </w:tcPr>
          <w:p w14:paraId="7FECF730">
            <w:pPr>
              <w:pStyle w:val="15"/>
            </w:pPr>
          </w:p>
        </w:tc>
      </w:tr>
      <w:tr w14:paraId="003B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ADC8">
            <w:pPr>
              <w:pStyle w:val="17"/>
            </w:pPr>
            <w:r>
              <w:t>22</w:t>
            </w:r>
          </w:p>
        </w:tc>
        <w:tc>
          <w:tcPr>
            <w:tcW w:w="992" w:type="dxa"/>
            <w:vAlign w:val="center"/>
          </w:tcPr>
          <w:p w14:paraId="1D536D9E">
            <w:pPr>
              <w:pStyle w:val="16"/>
            </w:pPr>
            <w:r>
              <w:t>20805</w:t>
            </w:r>
          </w:p>
        </w:tc>
        <w:tc>
          <w:tcPr>
            <w:tcW w:w="4535" w:type="dxa"/>
            <w:vAlign w:val="center"/>
          </w:tcPr>
          <w:p w14:paraId="0C266E8B">
            <w:pPr>
              <w:pStyle w:val="16"/>
            </w:pPr>
            <w:r>
              <w:t>行政事业单位养老支出</w:t>
            </w:r>
          </w:p>
        </w:tc>
        <w:tc>
          <w:tcPr>
            <w:tcW w:w="1361" w:type="dxa"/>
            <w:vAlign w:val="center"/>
          </w:tcPr>
          <w:p w14:paraId="60380A06">
            <w:pPr>
              <w:pStyle w:val="15"/>
            </w:pPr>
            <w:r>
              <w:t>99.83</w:t>
            </w:r>
          </w:p>
        </w:tc>
        <w:tc>
          <w:tcPr>
            <w:tcW w:w="1361" w:type="dxa"/>
            <w:vAlign w:val="center"/>
          </w:tcPr>
          <w:p w14:paraId="1B1F0342">
            <w:pPr>
              <w:pStyle w:val="15"/>
            </w:pPr>
            <w:r>
              <w:t>99.83</w:t>
            </w:r>
          </w:p>
        </w:tc>
        <w:tc>
          <w:tcPr>
            <w:tcW w:w="1361" w:type="dxa"/>
            <w:vAlign w:val="center"/>
          </w:tcPr>
          <w:p w14:paraId="258EBD65">
            <w:pPr>
              <w:pStyle w:val="15"/>
            </w:pPr>
          </w:p>
        </w:tc>
        <w:tc>
          <w:tcPr>
            <w:tcW w:w="1361" w:type="dxa"/>
            <w:vAlign w:val="center"/>
          </w:tcPr>
          <w:p w14:paraId="2C83F06F">
            <w:pPr>
              <w:pStyle w:val="15"/>
            </w:pPr>
          </w:p>
        </w:tc>
        <w:tc>
          <w:tcPr>
            <w:tcW w:w="1361" w:type="dxa"/>
            <w:vAlign w:val="center"/>
          </w:tcPr>
          <w:p w14:paraId="3BE7A0E5">
            <w:pPr>
              <w:pStyle w:val="15"/>
            </w:pPr>
          </w:p>
        </w:tc>
        <w:tc>
          <w:tcPr>
            <w:tcW w:w="1361" w:type="dxa"/>
            <w:vAlign w:val="center"/>
          </w:tcPr>
          <w:p w14:paraId="545BC4CF">
            <w:pPr>
              <w:pStyle w:val="15"/>
            </w:pPr>
          </w:p>
        </w:tc>
      </w:tr>
      <w:tr w14:paraId="2CD22F9D">
        <w:tblPrEx>
          <w:tblCellMar>
            <w:top w:w="0" w:type="dxa"/>
            <w:left w:w="108" w:type="dxa"/>
            <w:bottom w:w="0" w:type="dxa"/>
            <w:right w:w="108" w:type="dxa"/>
          </w:tblCellMar>
        </w:tblPrEx>
        <w:trPr>
          <w:trHeight w:val="369" w:hRule="atLeast"/>
          <w:jc w:val="center"/>
        </w:trPr>
        <w:tc>
          <w:tcPr>
            <w:tcW w:w="850" w:type="dxa"/>
            <w:vAlign w:val="center"/>
          </w:tcPr>
          <w:p w14:paraId="5B181D45">
            <w:pPr>
              <w:pStyle w:val="17"/>
            </w:pPr>
            <w:r>
              <w:t>23</w:t>
            </w:r>
          </w:p>
        </w:tc>
        <w:tc>
          <w:tcPr>
            <w:tcW w:w="992" w:type="dxa"/>
            <w:vAlign w:val="center"/>
          </w:tcPr>
          <w:p w14:paraId="20B39FC8">
            <w:pPr>
              <w:pStyle w:val="16"/>
            </w:pPr>
            <w:r>
              <w:t>2080505</w:t>
            </w:r>
          </w:p>
        </w:tc>
        <w:tc>
          <w:tcPr>
            <w:tcW w:w="4535" w:type="dxa"/>
            <w:vAlign w:val="center"/>
          </w:tcPr>
          <w:p w14:paraId="6D99EFE3">
            <w:pPr>
              <w:pStyle w:val="16"/>
            </w:pPr>
            <w:r>
              <w:t>机关事业单位基本养老保险缴费支出</w:t>
            </w:r>
          </w:p>
        </w:tc>
        <w:tc>
          <w:tcPr>
            <w:tcW w:w="1361" w:type="dxa"/>
            <w:vAlign w:val="center"/>
          </w:tcPr>
          <w:p w14:paraId="0A399B13">
            <w:pPr>
              <w:pStyle w:val="15"/>
            </w:pPr>
            <w:r>
              <w:t>99.83</w:t>
            </w:r>
          </w:p>
        </w:tc>
        <w:tc>
          <w:tcPr>
            <w:tcW w:w="1361" w:type="dxa"/>
            <w:vAlign w:val="center"/>
          </w:tcPr>
          <w:p w14:paraId="07B74DEC">
            <w:pPr>
              <w:pStyle w:val="15"/>
            </w:pPr>
            <w:r>
              <w:t>99.83</w:t>
            </w:r>
          </w:p>
        </w:tc>
        <w:tc>
          <w:tcPr>
            <w:tcW w:w="1361" w:type="dxa"/>
            <w:vAlign w:val="center"/>
          </w:tcPr>
          <w:p w14:paraId="4B689F69">
            <w:pPr>
              <w:pStyle w:val="15"/>
            </w:pPr>
          </w:p>
        </w:tc>
        <w:tc>
          <w:tcPr>
            <w:tcW w:w="1361" w:type="dxa"/>
            <w:vAlign w:val="center"/>
          </w:tcPr>
          <w:p w14:paraId="04C6C70B">
            <w:pPr>
              <w:pStyle w:val="15"/>
            </w:pPr>
          </w:p>
        </w:tc>
        <w:tc>
          <w:tcPr>
            <w:tcW w:w="1361" w:type="dxa"/>
            <w:vAlign w:val="center"/>
          </w:tcPr>
          <w:p w14:paraId="4CF72FCE">
            <w:pPr>
              <w:pStyle w:val="15"/>
            </w:pPr>
          </w:p>
        </w:tc>
        <w:tc>
          <w:tcPr>
            <w:tcW w:w="1361" w:type="dxa"/>
            <w:vAlign w:val="center"/>
          </w:tcPr>
          <w:p w14:paraId="39EB1937">
            <w:pPr>
              <w:pStyle w:val="15"/>
            </w:pPr>
          </w:p>
        </w:tc>
      </w:tr>
      <w:tr w14:paraId="64B8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04631">
            <w:pPr>
              <w:pStyle w:val="17"/>
            </w:pPr>
            <w:r>
              <w:t>24</w:t>
            </w:r>
          </w:p>
        </w:tc>
        <w:tc>
          <w:tcPr>
            <w:tcW w:w="992" w:type="dxa"/>
            <w:vAlign w:val="center"/>
          </w:tcPr>
          <w:p w14:paraId="713D8C37">
            <w:pPr>
              <w:pStyle w:val="16"/>
            </w:pPr>
            <w:r>
              <w:t>210</w:t>
            </w:r>
          </w:p>
        </w:tc>
        <w:tc>
          <w:tcPr>
            <w:tcW w:w="4535" w:type="dxa"/>
            <w:vAlign w:val="center"/>
          </w:tcPr>
          <w:p w14:paraId="44A2E466">
            <w:pPr>
              <w:pStyle w:val="16"/>
            </w:pPr>
            <w:r>
              <w:t>卫生健康支出</w:t>
            </w:r>
          </w:p>
        </w:tc>
        <w:tc>
          <w:tcPr>
            <w:tcW w:w="1361" w:type="dxa"/>
            <w:vAlign w:val="center"/>
          </w:tcPr>
          <w:p w14:paraId="4470B700">
            <w:pPr>
              <w:pStyle w:val="15"/>
            </w:pPr>
            <w:r>
              <w:t>63.47</w:t>
            </w:r>
          </w:p>
        </w:tc>
        <w:tc>
          <w:tcPr>
            <w:tcW w:w="1361" w:type="dxa"/>
            <w:vAlign w:val="center"/>
          </w:tcPr>
          <w:p w14:paraId="7EEFE365">
            <w:pPr>
              <w:pStyle w:val="15"/>
            </w:pPr>
            <w:r>
              <w:t>63.47</w:t>
            </w:r>
          </w:p>
        </w:tc>
        <w:tc>
          <w:tcPr>
            <w:tcW w:w="1361" w:type="dxa"/>
            <w:vAlign w:val="center"/>
          </w:tcPr>
          <w:p w14:paraId="422B4197">
            <w:pPr>
              <w:pStyle w:val="15"/>
            </w:pPr>
          </w:p>
        </w:tc>
        <w:tc>
          <w:tcPr>
            <w:tcW w:w="1361" w:type="dxa"/>
            <w:vAlign w:val="center"/>
          </w:tcPr>
          <w:p w14:paraId="295F6113">
            <w:pPr>
              <w:pStyle w:val="15"/>
            </w:pPr>
          </w:p>
        </w:tc>
        <w:tc>
          <w:tcPr>
            <w:tcW w:w="1361" w:type="dxa"/>
            <w:vAlign w:val="center"/>
          </w:tcPr>
          <w:p w14:paraId="340FEAFE">
            <w:pPr>
              <w:pStyle w:val="15"/>
            </w:pPr>
          </w:p>
        </w:tc>
        <w:tc>
          <w:tcPr>
            <w:tcW w:w="1361" w:type="dxa"/>
            <w:vAlign w:val="center"/>
          </w:tcPr>
          <w:p w14:paraId="71F53134">
            <w:pPr>
              <w:pStyle w:val="15"/>
            </w:pPr>
          </w:p>
        </w:tc>
      </w:tr>
      <w:tr w14:paraId="1596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AC0F">
            <w:pPr>
              <w:pStyle w:val="17"/>
            </w:pPr>
            <w:r>
              <w:t>25</w:t>
            </w:r>
          </w:p>
        </w:tc>
        <w:tc>
          <w:tcPr>
            <w:tcW w:w="992" w:type="dxa"/>
            <w:vAlign w:val="center"/>
          </w:tcPr>
          <w:p w14:paraId="3A5A9975">
            <w:pPr>
              <w:pStyle w:val="16"/>
            </w:pPr>
            <w:r>
              <w:t>21012</w:t>
            </w:r>
          </w:p>
        </w:tc>
        <w:tc>
          <w:tcPr>
            <w:tcW w:w="4535" w:type="dxa"/>
            <w:vAlign w:val="center"/>
          </w:tcPr>
          <w:p w14:paraId="61BBB9C6">
            <w:pPr>
              <w:pStyle w:val="16"/>
            </w:pPr>
            <w:r>
              <w:t>财政对基本医疗保险基金的补助</w:t>
            </w:r>
          </w:p>
        </w:tc>
        <w:tc>
          <w:tcPr>
            <w:tcW w:w="1361" w:type="dxa"/>
            <w:vAlign w:val="center"/>
          </w:tcPr>
          <w:p w14:paraId="77BAD447">
            <w:pPr>
              <w:pStyle w:val="15"/>
            </w:pPr>
            <w:r>
              <w:t>63.47</w:t>
            </w:r>
          </w:p>
        </w:tc>
        <w:tc>
          <w:tcPr>
            <w:tcW w:w="1361" w:type="dxa"/>
            <w:vAlign w:val="center"/>
          </w:tcPr>
          <w:p w14:paraId="5F09BDAB">
            <w:pPr>
              <w:pStyle w:val="15"/>
            </w:pPr>
            <w:r>
              <w:t>63.47</w:t>
            </w:r>
          </w:p>
        </w:tc>
        <w:tc>
          <w:tcPr>
            <w:tcW w:w="1361" w:type="dxa"/>
            <w:vAlign w:val="center"/>
          </w:tcPr>
          <w:p w14:paraId="7996C8CF">
            <w:pPr>
              <w:pStyle w:val="15"/>
            </w:pPr>
          </w:p>
        </w:tc>
        <w:tc>
          <w:tcPr>
            <w:tcW w:w="1361" w:type="dxa"/>
            <w:vAlign w:val="center"/>
          </w:tcPr>
          <w:p w14:paraId="3789C64D">
            <w:pPr>
              <w:pStyle w:val="15"/>
            </w:pPr>
          </w:p>
        </w:tc>
        <w:tc>
          <w:tcPr>
            <w:tcW w:w="1361" w:type="dxa"/>
            <w:vAlign w:val="center"/>
          </w:tcPr>
          <w:p w14:paraId="1473FB93">
            <w:pPr>
              <w:pStyle w:val="15"/>
            </w:pPr>
          </w:p>
        </w:tc>
        <w:tc>
          <w:tcPr>
            <w:tcW w:w="1361" w:type="dxa"/>
            <w:vAlign w:val="center"/>
          </w:tcPr>
          <w:p w14:paraId="75E3AD54">
            <w:pPr>
              <w:pStyle w:val="15"/>
            </w:pPr>
          </w:p>
        </w:tc>
      </w:tr>
      <w:tr w14:paraId="78D2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1D5C">
            <w:pPr>
              <w:pStyle w:val="17"/>
            </w:pPr>
            <w:r>
              <w:t>26</w:t>
            </w:r>
          </w:p>
        </w:tc>
        <w:tc>
          <w:tcPr>
            <w:tcW w:w="992" w:type="dxa"/>
            <w:vAlign w:val="center"/>
          </w:tcPr>
          <w:p w14:paraId="3E524265">
            <w:pPr>
              <w:pStyle w:val="16"/>
            </w:pPr>
            <w:r>
              <w:t>2101201</w:t>
            </w:r>
          </w:p>
        </w:tc>
        <w:tc>
          <w:tcPr>
            <w:tcW w:w="4535" w:type="dxa"/>
            <w:vAlign w:val="center"/>
          </w:tcPr>
          <w:p w14:paraId="07886451">
            <w:pPr>
              <w:pStyle w:val="16"/>
            </w:pPr>
            <w:r>
              <w:t>财政对职工基本医疗保险基金的补助</w:t>
            </w:r>
          </w:p>
        </w:tc>
        <w:tc>
          <w:tcPr>
            <w:tcW w:w="1361" w:type="dxa"/>
            <w:vAlign w:val="center"/>
          </w:tcPr>
          <w:p w14:paraId="400AF090">
            <w:pPr>
              <w:pStyle w:val="15"/>
            </w:pPr>
            <w:r>
              <w:t>63.47</w:t>
            </w:r>
          </w:p>
        </w:tc>
        <w:tc>
          <w:tcPr>
            <w:tcW w:w="1361" w:type="dxa"/>
            <w:vAlign w:val="center"/>
          </w:tcPr>
          <w:p w14:paraId="084C9570">
            <w:pPr>
              <w:pStyle w:val="15"/>
            </w:pPr>
            <w:r>
              <w:t>63.47</w:t>
            </w:r>
          </w:p>
        </w:tc>
        <w:tc>
          <w:tcPr>
            <w:tcW w:w="1361" w:type="dxa"/>
            <w:vAlign w:val="center"/>
          </w:tcPr>
          <w:p w14:paraId="1291E540">
            <w:pPr>
              <w:pStyle w:val="15"/>
            </w:pPr>
          </w:p>
        </w:tc>
        <w:tc>
          <w:tcPr>
            <w:tcW w:w="1361" w:type="dxa"/>
            <w:vAlign w:val="center"/>
          </w:tcPr>
          <w:p w14:paraId="76CA2D69">
            <w:pPr>
              <w:pStyle w:val="15"/>
            </w:pPr>
          </w:p>
        </w:tc>
        <w:tc>
          <w:tcPr>
            <w:tcW w:w="1361" w:type="dxa"/>
            <w:vAlign w:val="center"/>
          </w:tcPr>
          <w:p w14:paraId="6579A44D">
            <w:pPr>
              <w:pStyle w:val="15"/>
            </w:pPr>
          </w:p>
        </w:tc>
        <w:tc>
          <w:tcPr>
            <w:tcW w:w="1361" w:type="dxa"/>
            <w:vAlign w:val="center"/>
          </w:tcPr>
          <w:p w14:paraId="27AF4027">
            <w:pPr>
              <w:pStyle w:val="15"/>
            </w:pPr>
          </w:p>
        </w:tc>
      </w:tr>
      <w:tr w14:paraId="5181982D">
        <w:tblPrEx>
          <w:tblCellMar>
            <w:top w:w="0" w:type="dxa"/>
            <w:left w:w="108" w:type="dxa"/>
            <w:bottom w:w="0" w:type="dxa"/>
            <w:right w:w="108" w:type="dxa"/>
          </w:tblCellMar>
        </w:tblPrEx>
        <w:trPr>
          <w:trHeight w:val="369" w:hRule="atLeast"/>
          <w:jc w:val="center"/>
        </w:trPr>
        <w:tc>
          <w:tcPr>
            <w:tcW w:w="850" w:type="dxa"/>
            <w:vAlign w:val="center"/>
          </w:tcPr>
          <w:p w14:paraId="7A69CCC5">
            <w:pPr>
              <w:pStyle w:val="17"/>
            </w:pPr>
            <w:r>
              <w:t>27</w:t>
            </w:r>
          </w:p>
        </w:tc>
        <w:tc>
          <w:tcPr>
            <w:tcW w:w="992" w:type="dxa"/>
            <w:vAlign w:val="center"/>
          </w:tcPr>
          <w:p w14:paraId="47BC3B1F">
            <w:pPr>
              <w:pStyle w:val="16"/>
            </w:pPr>
            <w:r>
              <w:t>231</w:t>
            </w:r>
          </w:p>
        </w:tc>
        <w:tc>
          <w:tcPr>
            <w:tcW w:w="4535" w:type="dxa"/>
            <w:vAlign w:val="center"/>
          </w:tcPr>
          <w:p w14:paraId="6E175445">
            <w:pPr>
              <w:pStyle w:val="16"/>
            </w:pPr>
            <w:r>
              <w:t>债务还本支出</w:t>
            </w:r>
          </w:p>
        </w:tc>
        <w:tc>
          <w:tcPr>
            <w:tcW w:w="1361" w:type="dxa"/>
            <w:vAlign w:val="center"/>
          </w:tcPr>
          <w:p w14:paraId="6B51FF95">
            <w:pPr>
              <w:pStyle w:val="15"/>
            </w:pPr>
            <w:r>
              <w:t>400.00</w:t>
            </w:r>
          </w:p>
        </w:tc>
        <w:tc>
          <w:tcPr>
            <w:tcW w:w="1361" w:type="dxa"/>
            <w:vAlign w:val="center"/>
          </w:tcPr>
          <w:p w14:paraId="590193D2">
            <w:pPr>
              <w:pStyle w:val="15"/>
            </w:pPr>
          </w:p>
        </w:tc>
        <w:tc>
          <w:tcPr>
            <w:tcW w:w="1361" w:type="dxa"/>
            <w:vAlign w:val="center"/>
          </w:tcPr>
          <w:p w14:paraId="0FB69EF1">
            <w:pPr>
              <w:pStyle w:val="15"/>
            </w:pPr>
            <w:r>
              <w:t>400.00</w:t>
            </w:r>
          </w:p>
        </w:tc>
        <w:tc>
          <w:tcPr>
            <w:tcW w:w="1361" w:type="dxa"/>
            <w:vAlign w:val="center"/>
          </w:tcPr>
          <w:p w14:paraId="67CE224B">
            <w:pPr>
              <w:pStyle w:val="15"/>
            </w:pPr>
          </w:p>
        </w:tc>
        <w:tc>
          <w:tcPr>
            <w:tcW w:w="1361" w:type="dxa"/>
            <w:vAlign w:val="center"/>
          </w:tcPr>
          <w:p w14:paraId="1542FE54">
            <w:pPr>
              <w:pStyle w:val="15"/>
            </w:pPr>
          </w:p>
        </w:tc>
        <w:tc>
          <w:tcPr>
            <w:tcW w:w="1361" w:type="dxa"/>
            <w:vAlign w:val="center"/>
          </w:tcPr>
          <w:p w14:paraId="7270E942">
            <w:pPr>
              <w:pStyle w:val="15"/>
            </w:pPr>
          </w:p>
        </w:tc>
      </w:tr>
      <w:tr w14:paraId="70AF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106A6">
            <w:pPr>
              <w:pStyle w:val="17"/>
            </w:pPr>
            <w:r>
              <w:t>28</w:t>
            </w:r>
          </w:p>
        </w:tc>
        <w:tc>
          <w:tcPr>
            <w:tcW w:w="992" w:type="dxa"/>
            <w:vAlign w:val="center"/>
          </w:tcPr>
          <w:p w14:paraId="5C8CA7BF">
            <w:pPr>
              <w:pStyle w:val="16"/>
            </w:pPr>
            <w:r>
              <w:t>23104</w:t>
            </w:r>
          </w:p>
        </w:tc>
        <w:tc>
          <w:tcPr>
            <w:tcW w:w="4535" w:type="dxa"/>
            <w:vAlign w:val="center"/>
          </w:tcPr>
          <w:p w14:paraId="5168672C">
            <w:pPr>
              <w:pStyle w:val="16"/>
            </w:pPr>
            <w:r>
              <w:t>地方政府专项债务还本支出</w:t>
            </w:r>
          </w:p>
        </w:tc>
        <w:tc>
          <w:tcPr>
            <w:tcW w:w="1361" w:type="dxa"/>
            <w:vAlign w:val="center"/>
          </w:tcPr>
          <w:p w14:paraId="4A8B6143">
            <w:pPr>
              <w:pStyle w:val="15"/>
            </w:pPr>
            <w:r>
              <w:t>400.00</w:t>
            </w:r>
          </w:p>
        </w:tc>
        <w:tc>
          <w:tcPr>
            <w:tcW w:w="1361" w:type="dxa"/>
            <w:vAlign w:val="center"/>
          </w:tcPr>
          <w:p w14:paraId="30AF197B">
            <w:pPr>
              <w:pStyle w:val="15"/>
            </w:pPr>
          </w:p>
        </w:tc>
        <w:tc>
          <w:tcPr>
            <w:tcW w:w="1361" w:type="dxa"/>
            <w:vAlign w:val="center"/>
          </w:tcPr>
          <w:p w14:paraId="320680E0">
            <w:pPr>
              <w:pStyle w:val="15"/>
            </w:pPr>
            <w:r>
              <w:t>400.00</w:t>
            </w:r>
          </w:p>
        </w:tc>
        <w:tc>
          <w:tcPr>
            <w:tcW w:w="1361" w:type="dxa"/>
            <w:vAlign w:val="center"/>
          </w:tcPr>
          <w:p w14:paraId="01DE7AB4">
            <w:pPr>
              <w:pStyle w:val="15"/>
            </w:pPr>
          </w:p>
        </w:tc>
        <w:tc>
          <w:tcPr>
            <w:tcW w:w="1361" w:type="dxa"/>
            <w:vAlign w:val="center"/>
          </w:tcPr>
          <w:p w14:paraId="6F3979E8">
            <w:pPr>
              <w:pStyle w:val="15"/>
            </w:pPr>
          </w:p>
        </w:tc>
        <w:tc>
          <w:tcPr>
            <w:tcW w:w="1361" w:type="dxa"/>
            <w:vAlign w:val="center"/>
          </w:tcPr>
          <w:p w14:paraId="6A3C25B2">
            <w:pPr>
              <w:pStyle w:val="15"/>
            </w:pPr>
          </w:p>
        </w:tc>
      </w:tr>
      <w:tr w14:paraId="7412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275E">
            <w:pPr>
              <w:pStyle w:val="17"/>
            </w:pPr>
            <w:r>
              <w:t>29</w:t>
            </w:r>
          </w:p>
        </w:tc>
        <w:tc>
          <w:tcPr>
            <w:tcW w:w="992" w:type="dxa"/>
            <w:vAlign w:val="center"/>
          </w:tcPr>
          <w:p w14:paraId="771BDB53">
            <w:pPr>
              <w:pStyle w:val="16"/>
            </w:pPr>
            <w:r>
              <w:t>2310411</w:t>
            </w:r>
          </w:p>
        </w:tc>
        <w:tc>
          <w:tcPr>
            <w:tcW w:w="4535" w:type="dxa"/>
            <w:vAlign w:val="center"/>
          </w:tcPr>
          <w:p w14:paraId="2548A8EA">
            <w:pPr>
              <w:pStyle w:val="16"/>
            </w:pPr>
            <w:r>
              <w:t>国有土地使用权出让金债务还本支出</w:t>
            </w:r>
          </w:p>
        </w:tc>
        <w:tc>
          <w:tcPr>
            <w:tcW w:w="1361" w:type="dxa"/>
            <w:vAlign w:val="center"/>
          </w:tcPr>
          <w:p w14:paraId="2C8C8A2B">
            <w:pPr>
              <w:pStyle w:val="15"/>
            </w:pPr>
            <w:r>
              <w:t>400.00</w:t>
            </w:r>
          </w:p>
        </w:tc>
        <w:tc>
          <w:tcPr>
            <w:tcW w:w="1361" w:type="dxa"/>
            <w:vAlign w:val="center"/>
          </w:tcPr>
          <w:p w14:paraId="46D7D863">
            <w:pPr>
              <w:pStyle w:val="15"/>
            </w:pPr>
          </w:p>
        </w:tc>
        <w:tc>
          <w:tcPr>
            <w:tcW w:w="1361" w:type="dxa"/>
            <w:vAlign w:val="center"/>
          </w:tcPr>
          <w:p w14:paraId="16E159D7">
            <w:pPr>
              <w:pStyle w:val="15"/>
            </w:pPr>
            <w:r>
              <w:t>400.00</w:t>
            </w:r>
          </w:p>
        </w:tc>
        <w:tc>
          <w:tcPr>
            <w:tcW w:w="1361" w:type="dxa"/>
            <w:vAlign w:val="center"/>
          </w:tcPr>
          <w:p w14:paraId="5C8273C3">
            <w:pPr>
              <w:pStyle w:val="15"/>
            </w:pPr>
          </w:p>
        </w:tc>
        <w:tc>
          <w:tcPr>
            <w:tcW w:w="1361" w:type="dxa"/>
            <w:vAlign w:val="center"/>
          </w:tcPr>
          <w:p w14:paraId="50FB76A7">
            <w:pPr>
              <w:pStyle w:val="15"/>
            </w:pPr>
          </w:p>
        </w:tc>
        <w:tc>
          <w:tcPr>
            <w:tcW w:w="1361" w:type="dxa"/>
            <w:vAlign w:val="center"/>
          </w:tcPr>
          <w:p w14:paraId="0C99A934">
            <w:pPr>
              <w:pStyle w:val="15"/>
            </w:pPr>
          </w:p>
        </w:tc>
      </w:tr>
      <w:tr w14:paraId="26A6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5986B">
            <w:pPr>
              <w:pStyle w:val="17"/>
            </w:pPr>
            <w:r>
              <w:t>30</w:t>
            </w:r>
          </w:p>
        </w:tc>
        <w:tc>
          <w:tcPr>
            <w:tcW w:w="992" w:type="dxa"/>
            <w:vAlign w:val="center"/>
          </w:tcPr>
          <w:p w14:paraId="19DAB9C5">
            <w:pPr>
              <w:pStyle w:val="16"/>
            </w:pPr>
            <w:r>
              <w:t>232</w:t>
            </w:r>
          </w:p>
        </w:tc>
        <w:tc>
          <w:tcPr>
            <w:tcW w:w="4535" w:type="dxa"/>
            <w:vAlign w:val="center"/>
          </w:tcPr>
          <w:p w14:paraId="5754A2AE">
            <w:pPr>
              <w:pStyle w:val="16"/>
            </w:pPr>
            <w:r>
              <w:t>债务付息支出</w:t>
            </w:r>
          </w:p>
        </w:tc>
        <w:tc>
          <w:tcPr>
            <w:tcW w:w="1361" w:type="dxa"/>
            <w:vAlign w:val="center"/>
          </w:tcPr>
          <w:p w14:paraId="6A80F4ED">
            <w:pPr>
              <w:pStyle w:val="15"/>
            </w:pPr>
            <w:r>
              <w:t>919.72</w:t>
            </w:r>
          </w:p>
        </w:tc>
        <w:tc>
          <w:tcPr>
            <w:tcW w:w="1361" w:type="dxa"/>
            <w:vAlign w:val="center"/>
          </w:tcPr>
          <w:p w14:paraId="465C64AA">
            <w:pPr>
              <w:pStyle w:val="15"/>
            </w:pPr>
          </w:p>
        </w:tc>
        <w:tc>
          <w:tcPr>
            <w:tcW w:w="1361" w:type="dxa"/>
            <w:vAlign w:val="center"/>
          </w:tcPr>
          <w:p w14:paraId="59419CB7">
            <w:pPr>
              <w:pStyle w:val="15"/>
            </w:pPr>
            <w:r>
              <w:t>919.72</w:t>
            </w:r>
          </w:p>
        </w:tc>
        <w:tc>
          <w:tcPr>
            <w:tcW w:w="1361" w:type="dxa"/>
            <w:vAlign w:val="center"/>
          </w:tcPr>
          <w:p w14:paraId="61C95DA8">
            <w:pPr>
              <w:pStyle w:val="15"/>
            </w:pPr>
          </w:p>
        </w:tc>
        <w:tc>
          <w:tcPr>
            <w:tcW w:w="1361" w:type="dxa"/>
            <w:vAlign w:val="center"/>
          </w:tcPr>
          <w:p w14:paraId="036DA6F1">
            <w:pPr>
              <w:pStyle w:val="15"/>
            </w:pPr>
          </w:p>
        </w:tc>
        <w:tc>
          <w:tcPr>
            <w:tcW w:w="1361" w:type="dxa"/>
            <w:vAlign w:val="center"/>
          </w:tcPr>
          <w:p w14:paraId="46ED598A">
            <w:pPr>
              <w:pStyle w:val="15"/>
            </w:pPr>
          </w:p>
        </w:tc>
      </w:tr>
      <w:tr w14:paraId="5A33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7D9D">
            <w:pPr>
              <w:pStyle w:val="17"/>
            </w:pPr>
            <w:r>
              <w:t>31</w:t>
            </w:r>
          </w:p>
        </w:tc>
        <w:tc>
          <w:tcPr>
            <w:tcW w:w="992" w:type="dxa"/>
            <w:vAlign w:val="center"/>
          </w:tcPr>
          <w:p w14:paraId="312376A0">
            <w:pPr>
              <w:pStyle w:val="16"/>
            </w:pPr>
            <w:r>
              <w:t>23204</w:t>
            </w:r>
          </w:p>
        </w:tc>
        <w:tc>
          <w:tcPr>
            <w:tcW w:w="4535" w:type="dxa"/>
            <w:vAlign w:val="center"/>
          </w:tcPr>
          <w:p w14:paraId="0888AB0C">
            <w:pPr>
              <w:pStyle w:val="16"/>
            </w:pPr>
            <w:r>
              <w:t>地方政府专项债务付息支出</w:t>
            </w:r>
          </w:p>
        </w:tc>
        <w:tc>
          <w:tcPr>
            <w:tcW w:w="1361" w:type="dxa"/>
            <w:vAlign w:val="center"/>
          </w:tcPr>
          <w:p w14:paraId="6D4E1642">
            <w:pPr>
              <w:pStyle w:val="15"/>
            </w:pPr>
            <w:r>
              <w:t>919.72</w:t>
            </w:r>
          </w:p>
        </w:tc>
        <w:tc>
          <w:tcPr>
            <w:tcW w:w="1361" w:type="dxa"/>
            <w:vAlign w:val="center"/>
          </w:tcPr>
          <w:p w14:paraId="56F75356">
            <w:pPr>
              <w:pStyle w:val="15"/>
            </w:pPr>
          </w:p>
        </w:tc>
        <w:tc>
          <w:tcPr>
            <w:tcW w:w="1361" w:type="dxa"/>
            <w:vAlign w:val="center"/>
          </w:tcPr>
          <w:p w14:paraId="6593BDC3">
            <w:pPr>
              <w:pStyle w:val="15"/>
            </w:pPr>
            <w:r>
              <w:t>919.72</w:t>
            </w:r>
          </w:p>
        </w:tc>
        <w:tc>
          <w:tcPr>
            <w:tcW w:w="1361" w:type="dxa"/>
            <w:vAlign w:val="center"/>
          </w:tcPr>
          <w:p w14:paraId="3CD55A65">
            <w:pPr>
              <w:pStyle w:val="15"/>
            </w:pPr>
          </w:p>
        </w:tc>
        <w:tc>
          <w:tcPr>
            <w:tcW w:w="1361" w:type="dxa"/>
            <w:vAlign w:val="center"/>
          </w:tcPr>
          <w:p w14:paraId="6796DAC2">
            <w:pPr>
              <w:pStyle w:val="15"/>
            </w:pPr>
          </w:p>
        </w:tc>
        <w:tc>
          <w:tcPr>
            <w:tcW w:w="1361" w:type="dxa"/>
            <w:vAlign w:val="center"/>
          </w:tcPr>
          <w:p w14:paraId="638F4428">
            <w:pPr>
              <w:pStyle w:val="15"/>
            </w:pPr>
          </w:p>
        </w:tc>
      </w:tr>
      <w:tr w14:paraId="37EE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F39B1">
            <w:pPr>
              <w:pStyle w:val="17"/>
            </w:pPr>
            <w:r>
              <w:t>32</w:t>
            </w:r>
          </w:p>
        </w:tc>
        <w:tc>
          <w:tcPr>
            <w:tcW w:w="992" w:type="dxa"/>
            <w:vAlign w:val="center"/>
          </w:tcPr>
          <w:p w14:paraId="260C169F">
            <w:pPr>
              <w:pStyle w:val="16"/>
            </w:pPr>
            <w:r>
              <w:t>2320411</w:t>
            </w:r>
          </w:p>
        </w:tc>
        <w:tc>
          <w:tcPr>
            <w:tcW w:w="4535" w:type="dxa"/>
            <w:vAlign w:val="center"/>
          </w:tcPr>
          <w:p w14:paraId="06058F19">
            <w:pPr>
              <w:pStyle w:val="16"/>
            </w:pPr>
            <w:r>
              <w:t>国有土地使用权出让金债务付息支出</w:t>
            </w:r>
          </w:p>
        </w:tc>
        <w:tc>
          <w:tcPr>
            <w:tcW w:w="1361" w:type="dxa"/>
            <w:vAlign w:val="center"/>
          </w:tcPr>
          <w:p w14:paraId="030F0856">
            <w:pPr>
              <w:pStyle w:val="15"/>
            </w:pPr>
            <w:r>
              <w:t>919.72</w:t>
            </w:r>
          </w:p>
        </w:tc>
        <w:tc>
          <w:tcPr>
            <w:tcW w:w="1361" w:type="dxa"/>
            <w:vAlign w:val="center"/>
          </w:tcPr>
          <w:p w14:paraId="3F3820DE">
            <w:pPr>
              <w:pStyle w:val="15"/>
            </w:pPr>
          </w:p>
        </w:tc>
        <w:tc>
          <w:tcPr>
            <w:tcW w:w="1361" w:type="dxa"/>
            <w:vAlign w:val="center"/>
          </w:tcPr>
          <w:p w14:paraId="717585F2">
            <w:pPr>
              <w:pStyle w:val="15"/>
            </w:pPr>
            <w:r>
              <w:t>919.72</w:t>
            </w:r>
          </w:p>
        </w:tc>
        <w:tc>
          <w:tcPr>
            <w:tcW w:w="1361" w:type="dxa"/>
            <w:vAlign w:val="center"/>
          </w:tcPr>
          <w:p w14:paraId="442D966F">
            <w:pPr>
              <w:pStyle w:val="15"/>
            </w:pPr>
          </w:p>
        </w:tc>
        <w:tc>
          <w:tcPr>
            <w:tcW w:w="1361" w:type="dxa"/>
            <w:vAlign w:val="center"/>
          </w:tcPr>
          <w:p w14:paraId="4C7C6D02">
            <w:pPr>
              <w:pStyle w:val="15"/>
            </w:pPr>
          </w:p>
        </w:tc>
        <w:tc>
          <w:tcPr>
            <w:tcW w:w="1361" w:type="dxa"/>
            <w:vAlign w:val="center"/>
          </w:tcPr>
          <w:p w14:paraId="46D406A1">
            <w:pPr>
              <w:pStyle w:val="15"/>
            </w:pPr>
          </w:p>
        </w:tc>
      </w:tr>
    </w:tbl>
    <w:p w14:paraId="5930AE35">
      <w:pPr>
        <w:sectPr>
          <w:pgSz w:w="16840" w:h="11900" w:orient="landscape"/>
          <w:pgMar w:top="1361" w:right="1020" w:bottom="1134" w:left="1020" w:header="720" w:footer="720" w:gutter="0"/>
          <w:cols w:space="720" w:num="1"/>
        </w:sectPr>
      </w:pPr>
    </w:p>
    <w:p w14:paraId="1637F1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FA9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8D101A">
            <w:pPr>
              <w:pStyle w:val="13"/>
            </w:pPr>
            <w:r>
              <w:t>360001石家庄市藁城区教育局本级</w:t>
            </w:r>
          </w:p>
        </w:tc>
        <w:tc>
          <w:tcPr>
            <w:tcW w:w="3402" w:type="dxa"/>
            <w:tcBorders>
              <w:top w:val="single" w:color="FFFFFF" w:sz="6" w:space="0"/>
              <w:left w:val="single" w:color="FFFFFF" w:sz="6" w:space="0"/>
              <w:right w:val="single" w:color="FFFFFF" w:sz="6" w:space="0"/>
            </w:tcBorders>
            <w:vAlign w:val="center"/>
          </w:tcPr>
          <w:p w14:paraId="1ABEBCE9">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4DDD421">
            <w:pPr>
              <w:pStyle w:val="11"/>
            </w:pPr>
            <w:r>
              <w:t>单位：万元</w:t>
            </w:r>
          </w:p>
        </w:tc>
      </w:tr>
      <w:tr w14:paraId="728E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13009">
            <w:pPr>
              <w:pStyle w:val="14"/>
            </w:pPr>
            <w:r>
              <w:t>序号</w:t>
            </w:r>
          </w:p>
        </w:tc>
        <w:tc>
          <w:tcPr>
            <w:tcW w:w="4876" w:type="dxa"/>
            <w:gridSpan w:val="2"/>
            <w:vAlign w:val="center"/>
          </w:tcPr>
          <w:p w14:paraId="6C594FFA">
            <w:pPr>
              <w:pStyle w:val="14"/>
            </w:pPr>
            <w:r>
              <w:t>收入</w:t>
            </w:r>
          </w:p>
        </w:tc>
        <w:tc>
          <w:tcPr>
            <w:tcW w:w="9298" w:type="dxa"/>
            <w:gridSpan w:val="5"/>
            <w:vAlign w:val="center"/>
          </w:tcPr>
          <w:p w14:paraId="41027DFA">
            <w:pPr>
              <w:pStyle w:val="14"/>
            </w:pPr>
            <w:r>
              <w:t>支出</w:t>
            </w:r>
          </w:p>
        </w:tc>
      </w:tr>
      <w:tr w14:paraId="3C78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00DF34"/>
        </w:tc>
        <w:tc>
          <w:tcPr>
            <w:tcW w:w="3402" w:type="dxa"/>
            <w:vAlign w:val="center"/>
          </w:tcPr>
          <w:p w14:paraId="1C8C7DD9">
            <w:pPr>
              <w:pStyle w:val="14"/>
            </w:pPr>
            <w:r>
              <w:t>项  目</w:t>
            </w:r>
          </w:p>
        </w:tc>
        <w:tc>
          <w:tcPr>
            <w:tcW w:w="1474" w:type="dxa"/>
            <w:vAlign w:val="center"/>
          </w:tcPr>
          <w:p w14:paraId="364FD282">
            <w:pPr>
              <w:pStyle w:val="14"/>
            </w:pPr>
            <w:r>
              <w:t>金额</w:t>
            </w:r>
          </w:p>
        </w:tc>
        <w:tc>
          <w:tcPr>
            <w:tcW w:w="3402" w:type="dxa"/>
            <w:vAlign w:val="center"/>
          </w:tcPr>
          <w:p w14:paraId="2A27F559">
            <w:pPr>
              <w:pStyle w:val="14"/>
            </w:pPr>
            <w:r>
              <w:t>项  目</w:t>
            </w:r>
          </w:p>
        </w:tc>
        <w:tc>
          <w:tcPr>
            <w:tcW w:w="1474" w:type="dxa"/>
            <w:vAlign w:val="center"/>
          </w:tcPr>
          <w:p w14:paraId="760EB57F">
            <w:pPr>
              <w:pStyle w:val="14"/>
            </w:pPr>
            <w:r>
              <w:t>合计</w:t>
            </w:r>
          </w:p>
        </w:tc>
        <w:tc>
          <w:tcPr>
            <w:tcW w:w="1474" w:type="dxa"/>
            <w:vAlign w:val="center"/>
          </w:tcPr>
          <w:p w14:paraId="6B09DDFC">
            <w:pPr>
              <w:pStyle w:val="14"/>
            </w:pPr>
            <w:r>
              <w:t>一般公共预算财政拨款</w:t>
            </w:r>
          </w:p>
        </w:tc>
        <w:tc>
          <w:tcPr>
            <w:tcW w:w="1474" w:type="dxa"/>
            <w:vAlign w:val="center"/>
          </w:tcPr>
          <w:p w14:paraId="17A94616">
            <w:pPr>
              <w:pStyle w:val="14"/>
            </w:pPr>
            <w:r>
              <w:t>政府性基金预算财政    拨款</w:t>
            </w:r>
          </w:p>
        </w:tc>
        <w:tc>
          <w:tcPr>
            <w:tcW w:w="1474" w:type="dxa"/>
            <w:vAlign w:val="center"/>
          </w:tcPr>
          <w:p w14:paraId="08BCE5D1">
            <w:pPr>
              <w:pStyle w:val="14"/>
            </w:pPr>
            <w:r>
              <w:t>国有资本经营预算财政拨款</w:t>
            </w:r>
          </w:p>
        </w:tc>
      </w:tr>
      <w:tr w14:paraId="37207600">
        <w:tblPrEx>
          <w:tblCellMar>
            <w:top w:w="0" w:type="dxa"/>
            <w:left w:w="108" w:type="dxa"/>
            <w:bottom w:w="0" w:type="dxa"/>
            <w:right w:w="108" w:type="dxa"/>
          </w:tblCellMar>
        </w:tblPrEx>
        <w:trPr>
          <w:trHeight w:val="369" w:hRule="atLeast"/>
          <w:tblHeader/>
          <w:jc w:val="center"/>
        </w:trPr>
        <w:tc>
          <w:tcPr>
            <w:tcW w:w="850" w:type="dxa"/>
            <w:vAlign w:val="center"/>
          </w:tcPr>
          <w:p w14:paraId="7EDF26DC">
            <w:pPr>
              <w:pStyle w:val="14"/>
            </w:pPr>
            <w:r>
              <w:t>栏次</w:t>
            </w:r>
          </w:p>
        </w:tc>
        <w:tc>
          <w:tcPr>
            <w:tcW w:w="3402" w:type="dxa"/>
            <w:vAlign w:val="center"/>
          </w:tcPr>
          <w:p w14:paraId="6F7780E0">
            <w:pPr>
              <w:pStyle w:val="14"/>
            </w:pPr>
            <w:r>
              <w:t>1</w:t>
            </w:r>
          </w:p>
        </w:tc>
        <w:tc>
          <w:tcPr>
            <w:tcW w:w="1474" w:type="dxa"/>
            <w:vAlign w:val="center"/>
          </w:tcPr>
          <w:p w14:paraId="4EC577E3">
            <w:pPr>
              <w:pStyle w:val="14"/>
            </w:pPr>
            <w:r>
              <w:t>2</w:t>
            </w:r>
          </w:p>
        </w:tc>
        <w:tc>
          <w:tcPr>
            <w:tcW w:w="3402" w:type="dxa"/>
            <w:vAlign w:val="center"/>
          </w:tcPr>
          <w:p w14:paraId="41444384">
            <w:pPr>
              <w:pStyle w:val="14"/>
            </w:pPr>
            <w:r>
              <w:t>3</w:t>
            </w:r>
          </w:p>
        </w:tc>
        <w:tc>
          <w:tcPr>
            <w:tcW w:w="1474" w:type="dxa"/>
            <w:vAlign w:val="center"/>
          </w:tcPr>
          <w:p w14:paraId="64CD8058">
            <w:pPr>
              <w:pStyle w:val="14"/>
            </w:pPr>
            <w:r>
              <w:t>4</w:t>
            </w:r>
          </w:p>
        </w:tc>
        <w:tc>
          <w:tcPr>
            <w:tcW w:w="1474" w:type="dxa"/>
            <w:vAlign w:val="center"/>
          </w:tcPr>
          <w:p w14:paraId="2B3C1C91">
            <w:pPr>
              <w:pStyle w:val="14"/>
            </w:pPr>
            <w:r>
              <w:t>5</w:t>
            </w:r>
          </w:p>
        </w:tc>
        <w:tc>
          <w:tcPr>
            <w:tcW w:w="1474" w:type="dxa"/>
            <w:vAlign w:val="center"/>
          </w:tcPr>
          <w:p w14:paraId="52267D4E">
            <w:pPr>
              <w:pStyle w:val="14"/>
            </w:pPr>
            <w:r>
              <w:t>6</w:t>
            </w:r>
          </w:p>
        </w:tc>
        <w:tc>
          <w:tcPr>
            <w:tcW w:w="1474" w:type="dxa"/>
            <w:vAlign w:val="center"/>
          </w:tcPr>
          <w:p w14:paraId="5D67C43A">
            <w:pPr>
              <w:pStyle w:val="14"/>
            </w:pPr>
            <w:r>
              <w:t>7</w:t>
            </w:r>
          </w:p>
        </w:tc>
      </w:tr>
      <w:tr w14:paraId="7608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59BD">
            <w:pPr>
              <w:pStyle w:val="17"/>
            </w:pPr>
            <w:r>
              <w:t>1</w:t>
            </w:r>
          </w:p>
        </w:tc>
        <w:tc>
          <w:tcPr>
            <w:tcW w:w="3402" w:type="dxa"/>
            <w:vAlign w:val="center"/>
          </w:tcPr>
          <w:p w14:paraId="6A679227">
            <w:pPr>
              <w:pStyle w:val="16"/>
            </w:pPr>
            <w:r>
              <w:t>一、一般公共预算拨款</w:t>
            </w:r>
          </w:p>
        </w:tc>
        <w:tc>
          <w:tcPr>
            <w:tcW w:w="1474" w:type="dxa"/>
            <w:vAlign w:val="center"/>
          </w:tcPr>
          <w:p w14:paraId="01ECD208">
            <w:pPr>
              <w:pStyle w:val="15"/>
            </w:pPr>
            <w:r>
              <w:t>17077.27</w:t>
            </w:r>
          </w:p>
        </w:tc>
        <w:tc>
          <w:tcPr>
            <w:tcW w:w="3402" w:type="dxa"/>
            <w:vAlign w:val="center"/>
          </w:tcPr>
          <w:p w14:paraId="12F64CF6">
            <w:pPr>
              <w:pStyle w:val="16"/>
            </w:pPr>
            <w:r>
              <w:t>一、一般公共服务支出</w:t>
            </w:r>
          </w:p>
        </w:tc>
        <w:tc>
          <w:tcPr>
            <w:tcW w:w="1474" w:type="dxa"/>
            <w:vAlign w:val="center"/>
          </w:tcPr>
          <w:p w14:paraId="4A8E3479">
            <w:pPr>
              <w:pStyle w:val="15"/>
            </w:pPr>
          </w:p>
        </w:tc>
        <w:tc>
          <w:tcPr>
            <w:tcW w:w="1474" w:type="dxa"/>
            <w:vAlign w:val="center"/>
          </w:tcPr>
          <w:p w14:paraId="4F7B3E5F">
            <w:pPr>
              <w:pStyle w:val="15"/>
            </w:pPr>
          </w:p>
        </w:tc>
        <w:tc>
          <w:tcPr>
            <w:tcW w:w="1474" w:type="dxa"/>
            <w:vAlign w:val="center"/>
          </w:tcPr>
          <w:p w14:paraId="7F27EF67">
            <w:pPr>
              <w:pStyle w:val="15"/>
            </w:pPr>
          </w:p>
        </w:tc>
        <w:tc>
          <w:tcPr>
            <w:tcW w:w="1474" w:type="dxa"/>
            <w:vAlign w:val="center"/>
          </w:tcPr>
          <w:p w14:paraId="05C9004B">
            <w:pPr>
              <w:pStyle w:val="15"/>
            </w:pPr>
          </w:p>
        </w:tc>
      </w:tr>
      <w:tr w14:paraId="583D567E">
        <w:tblPrEx>
          <w:tblCellMar>
            <w:top w:w="0" w:type="dxa"/>
            <w:left w:w="108" w:type="dxa"/>
            <w:bottom w:w="0" w:type="dxa"/>
            <w:right w:w="108" w:type="dxa"/>
          </w:tblCellMar>
        </w:tblPrEx>
        <w:trPr>
          <w:trHeight w:val="369" w:hRule="atLeast"/>
          <w:jc w:val="center"/>
        </w:trPr>
        <w:tc>
          <w:tcPr>
            <w:tcW w:w="850" w:type="dxa"/>
            <w:vAlign w:val="center"/>
          </w:tcPr>
          <w:p w14:paraId="0332D591">
            <w:pPr>
              <w:pStyle w:val="17"/>
            </w:pPr>
            <w:r>
              <w:t>2</w:t>
            </w:r>
          </w:p>
        </w:tc>
        <w:tc>
          <w:tcPr>
            <w:tcW w:w="3402" w:type="dxa"/>
            <w:vAlign w:val="center"/>
          </w:tcPr>
          <w:p w14:paraId="2F215C40">
            <w:pPr>
              <w:pStyle w:val="16"/>
            </w:pPr>
            <w:r>
              <w:t>二、政府性基金预算拨款</w:t>
            </w:r>
          </w:p>
        </w:tc>
        <w:tc>
          <w:tcPr>
            <w:tcW w:w="1474" w:type="dxa"/>
            <w:vAlign w:val="center"/>
          </w:tcPr>
          <w:p w14:paraId="7FE75381">
            <w:pPr>
              <w:pStyle w:val="15"/>
            </w:pPr>
            <w:r>
              <w:t>1319.72</w:t>
            </w:r>
          </w:p>
        </w:tc>
        <w:tc>
          <w:tcPr>
            <w:tcW w:w="3402" w:type="dxa"/>
            <w:vAlign w:val="center"/>
          </w:tcPr>
          <w:p w14:paraId="3EC513D0">
            <w:pPr>
              <w:pStyle w:val="16"/>
            </w:pPr>
            <w:r>
              <w:t>二、外交支出</w:t>
            </w:r>
          </w:p>
        </w:tc>
        <w:tc>
          <w:tcPr>
            <w:tcW w:w="1474" w:type="dxa"/>
            <w:vAlign w:val="center"/>
          </w:tcPr>
          <w:p w14:paraId="59339486">
            <w:pPr>
              <w:pStyle w:val="15"/>
            </w:pPr>
          </w:p>
        </w:tc>
        <w:tc>
          <w:tcPr>
            <w:tcW w:w="1474" w:type="dxa"/>
            <w:vAlign w:val="center"/>
          </w:tcPr>
          <w:p w14:paraId="665A0B0A">
            <w:pPr>
              <w:pStyle w:val="15"/>
            </w:pPr>
          </w:p>
        </w:tc>
        <w:tc>
          <w:tcPr>
            <w:tcW w:w="1474" w:type="dxa"/>
            <w:vAlign w:val="center"/>
          </w:tcPr>
          <w:p w14:paraId="6EE76EA4">
            <w:pPr>
              <w:pStyle w:val="15"/>
            </w:pPr>
          </w:p>
        </w:tc>
        <w:tc>
          <w:tcPr>
            <w:tcW w:w="1474" w:type="dxa"/>
            <w:vAlign w:val="center"/>
          </w:tcPr>
          <w:p w14:paraId="493E460D">
            <w:pPr>
              <w:pStyle w:val="15"/>
            </w:pPr>
          </w:p>
        </w:tc>
      </w:tr>
      <w:tr w14:paraId="3CBC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D7DC">
            <w:pPr>
              <w:pStyle w:val="17"/>
            </w:pPr>
            <w:r>
              <w:t>3</w:t>
            </w:r>
          </w:p>
        </w:tc>
        <w:tc>
          <w:tcPr>
            <w:tcW w:w="3402" w:type="dxa"/>
            <w:vAlign w:val="center"/>
          </w:tcPr>
          <w:p w14:paraId="52EF906E">
            <w:pPr>
              <w:pStyle w:val="16"/>
            </w:pPr>
            <w:r>
              <w:t>三、国有资本经营预算拨款</w:t>
            </w:r>
          </w:p>
        </w:tc>
        <w:tc>
          <w:tcPr>
            <w:tcW w:w="1474" w:type="dxa"/>
            <w:vAlign w:val="center"/>
          </w:tcPr>
          <w:p w14:paraId="54BD3594">
            <w:pPr>
              <w:pStyle w:val="15"/>
            </w:pPr>
          </w:p>
        </w:tc>
        <w:tc>
          <w:tcPr>
            <w:tcW w:w="3402" w:type="dxa"/>
            <w:vAlign w:val="center"/>
          </w:tcPr>
          <w:p w14:paraId="22F64064">
            <w:pPr>
              <w:pStyle w:val="16"/>
            </w:pPr>
            <w:r>
              <w:t>三、国防支出</w:t>
            </w:r>
          </w:p>
        </w:tc>
        <w:tc>
          <w:tcPr>
            <w:tcW w:w="1474" w:type="dxa"/>
            <w:vAlign w:val="center"/>
          </w:tcPr>
          <w:p w14:paraId="051678DE">
            <w:pPr>
              <w:pStyle w:val="15"/>
            </w:pPr>
          </w:p>
        </w:tc>
        <w:tc>
          <w:tcPr>
            <w:tcW w:w="1474" w:type="dxa"/>
            <w:vAlign w:val="center"/>
          </w:tcPr>
          <w:p w14:paraId="2818DF1F">
            <w:pPr>
              <w:pStyle w:val="15"/>
            </w:pPr>
          </w:p>
        </w:tc>
        <w:tc>
          <w:tcPr>
            <w:tcW w:w="1474" w:type="dxa"/>
            <w:vAlign w:val="center"/>
          </w:tcPr>
          <w:p w14:paraId="27F747F3">
            <w:pPr>
              <w:pStyle w:val="15"/>
            </w:pPr>
          </w:p>
        </w:tc>
        <w:tc>
          <w:tcPr>
            <w:tcW w:w="1474" w:type="dxa"/>
            <w:vAlign w:val="center"/>
          </w:tcPr>
          <w:p w14:paraId="38D3FAC7">
            <w:pPr>
              <w:pStyle w:val="15"/>
            </w:pPr>
          </w:p>
        </w:tc>
      </w:tr>
      <w:tr w14:paraId="7D0FE249">
        <w:tblPrEx>
          <w:tblCellMar>
            <w:top w:w="0" w:type="dxa"/>
            <w:left w:w="108" w:type="dxa"/>
            <w:bottom w:w="0" w:type="dxa"/>
            <w:right w:w="108" w:type="dxa"/>
          </w:tblCellMar>
        </w:tblPrEx>
        <w:trPr>
          <w:trHeight w:val="369" w:hRule="atLeast"/>
          <w:jc w:val="center"/>
        </w:trPr>
        <w:tc>
          <w:tcPr>
            <w:tcW w:w="850" w:type="dxa"/>
            <w:vAlign w:val="center"/>
          </w:tcPr>
          <w:p w14:paraId="25C3944A">
            <w:pPr>
              <w:pStyle w:val="17"/>
            </w:pPr>
            <w:r>
              <w:t>4</w:t>
            </w:r>
          </w:p>
        </w:tc>
        <w:tc>
          <w:tcPr>
            <w:tcW w:w="3402" w:type="dxa"/>
            <w:vAlign w:val="center"/>
          </w:tcPr>
          <w:p w14:paraId="5BF12640">
            <w:pPr>
              <w:pStyle w:val="16"/>
            </w:pPr>
          </w:p>
        </w:tc>
        <w:tc>
          <w:tcPr>
            <w:tcW w:w="1474" w:type="dxa"/>
            <w:vAlign w:val="center"/>
          </w:tcPr>
          <w:p w14:paraId="0370E34B">
            <w:pPr>
              <w:pStyle w:val="15"/>
            </w:pPr>
          </w:p>
        </w:tc>
        <w:tc>
          <w:tcPr>
            <w:tcW w:w="3402" w:type="dxa"/>
            <w:vAlign w:val="center"/>
          </w:tcPr>
          <w:p w14:paraId="191A5931">
            <w:pPr>
              <w:pStyle w:val="16"/>
            </w:pPr>
            <w:r>
              <w:t>四、公共安全支出</w:t>
            </w:r>
          </w:p>
        </w:tc>
        <w:tc>
          <w:tcPr>
            <w:tcW w:w="1474" w:type="dxa"/>
            <w:vAlign w:val="center"/>
          </w:tcPr>
          <w:p w14:paraId="5870E1DB">
            <w:pPr>
              <w:pStyle w:val="15"/>
            </w:pPr>
          </w:p>
        </w:tc>
        <w:tc>
          <w:tcPr>
            <w:tcW w:w="1474" w:type="dxa"/>
            <w:vAlign w:val="center"/>
          </w:tcPr>
          <w:p w14:paraId="49CD18A5">
            <w:pPr>
              <w:pStyle w:val="15"/>
            </w:pPr>
          </w:p>
        </w:tc>
        <w:tc>
          <w:tcPr>
            <w:tcW w:w="1474" w:type="dxa"/>
            <w:vAlign w:val="center"/>
          </w:tcPr>
          <w:p w14:paraId="60A3E58D">
            <w:pPr>
              <w:pStyle w:val="15"/>
            </w:pPr>
          </w:p>
        </w:tc>
        <w:tc>
          <w:tcPr>
            <w:tcW w:w="1474" w:type="dxa"/>
            <w:vAlign w:val="center"/>
          </w:tcPr>
          <w:p w14:paraId="59552951">
            <w:pPr>
              <w:pStyle w:val="15"/>
            </w:pPr>
          </w:p>
        </w:tc>
      </w:tr>
      <w:tr w14:paraId="1EDD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364BC">
            <w:pPr>
              <w:pStyle w:val="17"/>
            </w:pPr>
            <w:r>
              <w:t>5</w:t>
            </w:r>
          </w:p>
        </w:tc>
        <w:tc>
          <w:tcPr>
            <w:tcW w:w="3402" w:type="dxa"/>
            <w:vAlign w:val="center"/>
          </w:tcPr>
          <w:p w14:paraId="6AFC9FCE">
            <w:pPr>
              <w:pStyle w:val="16"/>
            </w:pPr>
          </w:p>
        </w:tc>
        <w:tc>
          <w:tcPr>
            <w:tcW w:w="1474" w:type="dxa"/>
            <w:vAlign w:val="center"/>
          </w:tcPr>
          <w:p w14:paraId="39FF6FB8">
            <w:pPr>
              <w:pStyle w:val="15"/>
            </w:pPr>
          </w:p>
        </w:tc>
        <w:tc>
          <w:tcPr>
            <w:tcW w:w="3402" w:type="dxa"/>
            <w:vAlign w:val="center"/>
          </w:tcPr>
          <w:p w14:paraId="62E5CE1A">
            <w:pPr>
              <w:pStyle w:val="16"/>
            </w:pPr>
            <w:r>
              <w:t>五、教育支出</w:t>
            </w:r>
          </w:p>
        </w:tc>
        <w:tc>
          <w:tcPr>
            <w:tcW w:w="1474" w:type="dxa"/>
            <w:vAlign w:val="center"/>
          </w:tcPr>
          <w:p w14:paraId="1231CBCD">
            <w:pPr>
              <w:pStyle w:val="15"/>
            </w:pPr>
            <w:r>
              <w:t>18125.09</w:t>
            </w:r>
          </w:p>
        </w:tc>
        <w:tc>
          <w:tcPr>
            <w:tcW w:w="1474" w:type="dxa"/>
            <w:vAlign w:val="center"/>
          </w:tcPr>
          <w:p w14:paraId="0DAA5A8E">
            <w:pPr>
              <w:pStyle w:val="15"/>
            </w:pPr>
            <w:r>
              <w:t>18125.09</w:t>
            </w:r>
          </w:p>
        </w:tc>
        <w:tc>
          <w:tcPr>
            <w:tcW w:w="1474" w:type="dxa"/>
            <w:vAlign w:val="center"/>
          </w:tcPr>
          <w:p w14:paraId="6D59100C">
            <w:pPr>
              <w:pStyle w:val="15"/>
            </w:pPr>
          </w:p>
        </w:tc>
        <w:tc>
          <w:tcPr>
            <w:tcW w:w="1474" w:type="dxa"/>
            <w:vAlign w:val="center"/>
          </w:tcPr>
          <w:p w14:paraId="59FD40EF">
            <w:pPr>
              <w:pStyle w:val="15"/>
            </w:pPr>
          </w:p>
        </w:tc>
      </w:tr>
      <w:tr w14:paraId="4AE7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155D">
            <w:pPr>
              <w:pStyle w:val="17"/>
            </w:pPr>
            <w:r>
              <w:t>6</w:t>
            </w:r>
          </w:p>
        </w:tc>
        <w:tc>
          <w:tcPr>
            <w:tcW w:w="3402" w:type="dxa"/>
            <w:vAlign w:val="center"/>
          </w:tcPr>
          <w:p w14:paraId="6BCE503A">
            <w:pPr>
              <w:pStyle w:val="16"/>
            </w:pPr>
          </w:p>
        </w:tc>
        <w:tc>
          <w:tcPr>
            <w:tcW w:w="1474" w:type="dxa"/>
            <w:vAlign w:val="center"/>
          </w:tcPr>
          <w:p w14:paraId="2639E5B5">
            <w:pPr>
              <w:pStyle w:val="15"/>
            </w:pPr>
          </w:p>
        </w:tc>
        <w:tc>
          <w:tcPr>
            <w:tcW w:w="3402" w:type="dxa"/>
            <w:vAlign w:val="center"/>
          </w:tcPr>
          <w:p w14:paraId="580BA130">
            <w:pPr>
              <w:pStyle w:val="16"/>
            </w:pPr>
            <w:r>
              <w:t>六、科学技术支出</w:t>
            </w:r>
          </w:p>
        </w:tc>
        <w:tc>
          <w:tcPr>
            <w:tcW w:w="1474" w:type="dxa"/>
            <w:vAlign w:val="center"/>
          </w:tcPr>
          <w:p w14:paraId="1BE3657D">
            <w:pPr>
              <w:pStyle w:val="15"/>
            </w:pPr>
          </w:p>
        </w:tc>
        <w:tc>
          <w:tcPr>
            <w:tcW w:w="1474" w:type="dxa"/>
            <w:vAlign w:val="center"/>
          </w:tcPr>
          <w:p w14:paraId="228F6256">
            <w:pPr>
              <w:pStyle w:val="15"/>
            </w:pPr>
          </w:p>
        </w:tc>
        <w:tc>
          <w:tcPr>
            <w:tcW w:w="1474" w:type="dxa"/>
            <w:vAlign w:val="center"/>
          </w:tcPr>
          <w:p w14:paraId="254E0F42">
            <w:pPr>
              <w:pStyle w:val="15"/>
            </w:pPr>
          </w:p>
        </w:tc>
        <w:tc>
          <w:tcPr>
            <w:tcW w:w="1474" w:type="dxa"/>
            <w:vAlign w:val="center"/>
          </w:tcPr>
          <w:p w14:paraId="7D6A5600">
            <w:pPr>
              <w:pStyle w:val="15"/>
            </w:pPr>
          </w:p>
        </w:tc>
      </w:tr>
      <w:tr w14:paraId="5F21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45311">
            <w:pPr>
              <w:pStyle w:val="17"/>
            </w:pPr>
            <w:r>
              <w:t>7</w:t>
            </w:r>
          </w:p>
        </w:tc>
        <w:tc>
          <w:tcPr>
            <w:tcW w:w="3402" w:type="dxa"/>
            <w:vAlign w:val="center"/>
          </w:tcPr>
          <w:p w14:paraId="674AED79">
            <w:pPr>
              <w:pStyle w:val="16"/>
            </w:pPr>
          </w:p>
        </w:tc>
        <w:tc>
          <w:tcPr>
            <w:tcW w:w="1474" w:type="dxa"/>
            <w:vAlign w:val="center"/>
          </w:tcPr>
          <w:p w14:paraId="3D15280D">
            <w:pPr>
              <w:pStyle w:val="15"/>
            </w:pPr>
          </w:p>
        </w:tc>
        <w:tc>
          <w:tcPr>
            <w:tcW w:w="3402" w:type="dxa"/>
            <w:vAlign w:val="center"/>
          </w:tcPr>
          <w:p w14:paraId="3581E458">
            <w:pPr>
              <w:pStyle w:val="16"/>
            </w:pPr>
            <w:r>
              <w:t>七、文化旅游体育与传媒支出</w:t>
            </w:r>
          </w:p>
        </w:tc>
        <w:tc>
          <w:tcPr>
            <w:tcW w:w="1474" w:type="dxa"/>
            <w:vAlign w:val="center"/>
          </w:tcPr>
          <w:p w14:paraId="3F95734C">
            <w:pPr>
              <w:pStyle w:val="15"/>
            </w:pPr>
          </w:p>
        </w:tc>
        <w:tc>
          <w:tcPr>
            <w:tcW w:w="1474" w:type="dxa"/>
            <w:vAlign w:val="center"/>
          </w:tcPr>
          <w:p w14:paraId="085FEE42">
            <w:pPr>
              <w:pStyle w:val="15"/>
            </w:pPr>
          </w:p>
        </w:tc>
        <w:tc>
          <w:tcPr>
            <w:tcW w:w="1474" w:type="dxa"/>
            <w:vAlign w:val="center"/>
          </w:tcPr>
          <w:p w14:paraId="255A4268">
            <w:pPr>
              <w:pStyle w:val="15"/>
            </w:pPr>
          </w:p>
        </w:tc>
        <w:tc>
          <w:tcPr>
            <w:tcW w:w="1474" w:type="dxa"/>
            <w:vAlign w:val="center"/>
          </w:tcPr>
          <w:p w14:paraId="1D7D1BD8">
            <w:pPr>
              <w:pStyle w:val="15"/>
            </w:pPr>
          </w:p>
        </w:tc>
      </w:tr>
      <w:tr w14:paraId="236B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D98F">
            <w:pPr>
              <w:pStyle w:val="17"/>
            </w:pPr>
            <w:r>
              <w:t>8</w:t>
            </w:r>
          </w:p>
        </w:tc>
        <w:tc>
          <w:tcPr>
            <w:tcW w:w="3402" w:type="dxa"/>
            <w:vAlign w:val="center"/>
          </w:tcPr>
          <w:p w14:paraId="24CB3AB1">
            <w:pPr>
              <w:pStyle w:val="16"/>
            </w:pPr>
          </w:p>
        </w:tc>
        <w:tc>
          <w:tcPr>
            <w:tcW w:w="1474" w:type="dxa"/>
            <w:vAlign w:val="center"/>
          </w:tcPr>
          <w:p w14:paraId="773A253C">
            <w:pPr>
              <w:pStyle w:val="15"/>
            </w:pPr>
          </w:p>
        </w:tc>
        <w:tc>
          <w:tcPr>
            <w:tcW w:w="3402" w:type="dxa"/>
            <w:vAlign w:val="center"/>
          </w:tcPr>
          <w:p w14:paraId="6E0A4DC2">
            <w:pPr>
              <w:pStyle w:val="16"/>
            </w:pPr>
            <w:r>
              <w:t>八、社会保障和就业支出</w:t>
            </w:r>
          </w:p>
        </w:tc>
        <w:tc>
          <w:tcPr>
            <w:tcW w:w="1474" w:type="dxa"/>
            <w:vAlign w:val="center"/>
          </w:tcPr>
          <w:p w14:paraId="4AE11E50">
            <w:pPr>
              <w:pStyle w:val="15"/>
            </w:pPr>
            <w:r>
              <w:t>99.83</w:t>
            </w:r>
          </w:p>
        </w:tc>
        <w:tc>
          <w:tcPr>
            <w:tcW w:w="1474" w:type="dxa"/>
            <w:vAlign w:val="center"/>
          </w:tcPr>
          <w:p w14:paraId="5CBE9BA2">
            <w:pPr>
              <w:pStyle w:val="15"/>
            </w:pPr>
            <w:r>
              <w:t>99.83</w:t>
            </w:r>
          </w:p>
        </w:tc>
        <w:tc>
          <w:tcPr>
            <w:tcW w:w="1474" w:type="dxa"/>
            <w:vAlign w:val="center"/>
          </w:tcPr>
          <w:p w14:paraId="702CD49F">
            <w:pPr>
              <w:pStyle w:val="15"/>
            </w:pPr>
          </w:p>
        </w:tc>
        <w:tc>
          <w:tcPr>
            <w:tcW w:w="1474" w:type="dxa"/>
            <w:vAlign w:val="center"/>
          </w:tcPr>
          <w:p w14:paraId="5BF384E9">
            <w:pPr>
              <w:pStyle w:val="15"/>
            </w:pPr>
          </w:p>
        </w:tc>
      </w:tr>
      <w:tr w14:paraId="5BAB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D589">
            <w:pPr>
              <w:pStyle w:val="17"/>
            </w:pPr>
            <w:r>
              <w:t>9</w:t>
            </w:r>
          </w:p>
        </w:tc>
        <w:tc>
          <w:tcPr>
            <w:tcW w:w="3402" w:type="dxa"/>
            <w:vAlign w:val="center"/>
          </w:tcPr>
          <w:p w14:paraId="16BF0D62">
            <w:pPr>
              <w:pStyle w:val="16"/>
            </w:pPr>
          </w:p>
        </w:tc>
        <w:tc>
          <w:tcPr>
            <w:tcW w:w="1474" w:type="dxa"/>
            <w:vAlign w:val="center"/>
          </w:tcPr>
          <w:p w14:paraId="40ED1F86">
            <w:pPr>
              <w:pStyle w:val="15"/>
            </w:pPr>
          </w:p>
        </w:tc>
        <w:tc>
          <w:tcPr>
            <w:tcW w:w="3402" w:type="dxa"/>
            <w:vAlign w:val="center"/>
          </w:tcPr>
          <w:p w14:paraId="73865029">
            <w:pPr>
              <w:pStyle w:val="16"/>
            </w:pPr>
            <w:r>
              <w:t>九、社会保险基金支出</w:t>
            </w:r>
          </w:p>
        </w:tc>
        <w:tc>
          <w:tcPr>
            <w:tcW w:w="1474" w:type="dxa"/>
            <w:vAlign w:val="center"/>
          </w:tcPr>
          <w:p w14:paraId="676F1F04">
            <w:pPr>
              <w:pStyle w:val="15"/>
            </w:pPr>
          </w:p>
        </w:tc>
        <w:tc>
          <w:tcPr>
            <w:tcW w:w="1474" w:type="dxa"/>
            <w:vAlign w:val="center"/>
          </w:tcPr>
          <w:p w14:paraId="35BB5577">
            <w:pPr>
              <w:pStyle w:val="15"/>
            </w:pPr>
          </w:p>
        </w:tc>
        <w:tc>
          <w:tcPr>
            <w:tcW w:w="1474" w:type="dxa"/>
            <w:vAlign w:val="center"/>
          </w:tcPr>
          <w:p w14:paraId="0617849C">
            <w:pPr>
              <w:pStyle w:val="15"/>
            </w:pPr>
          </w:p>
        </w:tc>
        <w:tc>
          <w:tcPr>
            <w:tcW w:w="1474" w:type="dxa"/>
            <w:vAlign w:val="center"/>
          </w:tcPr>
          <w:p w14:paraId="22268945">
            <w:pPr>
              <w:pStyle w:val="15"/>
            </w:pPr>
          </w:p>
        </w:tc>
      </w:tr>
      <w:tr w14:paraId="522C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762C">
            <w:pPr>
              <w:pStyle w:val="17"/>
            </w:pPr>
            <w:r>
              <w:t>10</w:t>
            </w:r>
          </w:p>
        </w:tc>
        <w:tc>
          <w:tcPr>
            <w:tcW w:w="3402" w:type="dxa"/>
            <w:vAlign w:val="center"/>
          </w:tcPr>
          <w:p w14:paraId="63D45BA7">
            <w:pPr>
              <w:pStyle w:val="16"/>
            </w:pPr>
          </w:p>
        </w:tc>
        <w:tc>
          <w:tcPr>
            <w:tcW w:w="1474" w:type="dxa"/>
            <w:vAlign w:val="center"/>
          </w:tcPr>
          <w:p w14:paraId="3C86A065">
            <w:pPr>
              <w:pStyle w:val="15"/>
            </w:pPr>
          </w:p>
        </w:tc>
        <w:tc>
          <w:tcPr>
            <w:tcW w:w="3402" w:type="dxa"/>
            <w:vAlign w:val="center"/>
          </w:tcPr>
          <w:p w14:paraId="2627FAD6">
            <w:pPr>
              <w:pStyle w:val="16"/>
            </w:pPr>
            <w:r>
              <w:t>十、卫生健康支出</w:t>
            </w:r>
          </w:p>
        </w:tc>
        <w:tc>
          <w:tcPr>
            <w:tcW w:w="1474" w:type="dxa"/>
            <w:vAlign w:val="center"/>
          </w:tcPr>
          <w:p w14:paraId="4429840A">
            <w:pPr>
              <w:pStyle w:val="15"/>
            </w:pPr>
            <w:r>
              <w:t>63.47</w:t>
            </w:r>
          </w:p>
        </w:tc>
        <w:tc>
          <w:tcPr>
            <w:tcW w:w="1474" w:type="dxa"/>
            <w:vAlign w:val="center"/>
          </w:tcPr>
          <w:p w14:paraId="51F85CAA">
            <w:pPr>
              <w:pStyle w:val="15"/>
            </w:pPr>
            <w:r>
              <w:t>63.47</w:t>
            </w:r>
          </w:p>
        </w:tc>
        <w:tc>
          <w:tcPr>
            <w:tcW w:w="1474" w:type="dxa"/>
            <w:vAlign w:val="center"/>
          </w:tcPr>
          <w:p w14:paraId="280ADE5E">
            <w:pPr>
              <w:pStyle w:val="15"/>
            </w:pPr>
          </w:p>
        </w:tc>
        <w:tc>
          <w:tcPr>
            <w:tcW w:w="1474" w:type="dxa"/>
            <w:vAlign w:val="center"/>
          </w:tcPr>
          <w:p w14:paraId="734795D7">
            <w:pPr>
              <w:pStyle w:val="15"/>
            </w:pPr>
          </w:p>
        </w:tc>
      </w:tr>
      <w:tr w14:paraId="10C0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B06D">
            <w:pPr>
              <w:pStyle w:val="17"/>
            </w:pPr>
            <w:r>
              <w:t>11</w:t>
            </w:r>
          </w:p>
        </w:tc>
        <w:tc>
          <w:tcPr>
            <w:tcW w:w="3402" w:type="dxa"/>
            <w:vAlign w:val="center"/>
          </w:tcPr>
          <w:p w14:paraId="1E986DE9">
            <w:pPr>
              <w:pStyle w:val="16"/>
            </w:pPr>
          </w:p>
        </w:tc>
        <w:tc>
          <w:tcPr>
            <w:tcW w:w="1474" w:type="dxa"/>
            <w:vAlign w:val="center"/>
          </w:tcPr>
          <w:p w14:paraId="77097C42">
            <w:pPr>
              <w:pStyle w:val="15"/>
            </w:pPr>
          </w:p>
        </w:tc>
        <w:tc>
          <w:tcPr>
            <w:tcW w:w="3402" w:type="dxa"/>
            <w:vAlign w:val="center"/>
          </w:tcPr>
          <w:p w14:paraId="6819ACB2">
            <w:pPr>
              <w:pStyle w:val="16"/>
            </w:pPr>
            <w:r>
              <w:t>十一、节能环保支出</w:t>
            </w:r>
          </w:p>
        </w:tc>
        <w:tc>
          <w:tcPr>
            <w:tcW w:w="1474" w:type="dxa"/>
            <w:vAlign w:val="center"/>
          </w:tcPr>
          <w:p w14:paraId="3769CCA1">
            <w:pPr>
              <w:pStyle w:val="15"/>
            </w:pPr>
          </w:p>
        </w:tc>
        <w:tc>
          <w:tcPr>
            <w:tcW w:w="1474" w:type="dxa"/>
            <w:vAlign w:val="center"/>
          </w:tcPr>
          <w:p w14:paraId="57004F5F">
            <w:pPr>
              <w:pStyle w:val="15"/>
            </w:pPr>
          </w:p>
        </w:tc>
        <w:tc>
          <w:tcPr>
            <w:tcW w:w="1474" w:type="dxa"/>
            <w:vAlign w:val="center"/>
          </w:tcPr>
          <w:p w14:paraId="7387670C">
            <w:pPr>
              <w:pStyle w:val="15"/>
            </w:pPr>
          </w:p>
        </w:tc>
        <w:tc>
          <w:tcPr>
            <w:tcW w:w="1474" w:type="dxa"/>
            <w:vAlign w:val="center"/>
          </w:tcPr>
          <w:p w14:paraId="25404224">
            <w:pPr>
              <w:pStyle w:val="15"/>
            </w:pPr>
          </w:p>
        </w:tc>
      </w:tr>
      <w:tr w14:paraId="0FED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99D7">
            <w:pPr>
              <w:pStyle w:val="17"/>
            </w:pPr>
            <w:r>
              <w:t>12</w:t>
            </w:r>
          </w:p>
        </w:tc>
        <w:tc>
          <w:tcPr>
            <w:tcW w:w="3402" w:type="dxa"/>
            <w:vAlign w:val="center"/>
          </w:tcPr>
          <w:p w14:paraId="0CC3947A">
            <w:pPr>
              <w:pStyle w:val="16"/>
            </w:pPr>
          </w:p>
        </w:tc>
        <w:tc>
          <w:tcPr>
            <w:tcW w:w="1474" w:type="dxa"/>
            <w:vAlign w:val="center"/>
          </w:tcPr>
          <w:p w14:paraId="169CDD58">
            <w:pPr>
              <w:pStyle w:val="15"/>
            </w:pPr>
          </w:p>
        </w:tc>
        <w:tc>
          <w:tcPr>
            <w:tcW w:w="3402" w:type="dxa"/>
            <w:vAlign w:val="center"/>
          </w:tcPr>
          <w:p w14:paraId="149E5E9D">
            <w:pPr>
              <w:pStyle w:val="16"/>
            </w:pPr>
            <w:r>
              <w:t>十二、城乡社区支出</w:t>
            </w:r>
          </w:p>
        </w:tc>
        <w:tc>
          <w:tcPr>
            <w:tcW w:w="1474" w:type="dxa"/>
            <w:vAlign w:val="center"/>
          </w:tcPr>
          <w:p w14:paraId="1827CC07">
            <w:pPr>
              <w:pStyle w:val="15"/>
            </w:pPr>
          </w:p>
        </w:tc>
        <w:tc>
          <w:tcPr>
            <w:tcW w:w="1474" w:type="dxa"/>
            <w:vAlign w:val="center"/>
          </w:tcPr>
          <w:p w14:paraId="25460FF7">
            <w:pPr>
              <w:pStyle w:val="15"/>
            </w:pPr>
          </w:p>
        </w:tc>
        <w:tc>
          <w:tcPr>
            <w:tcW w:w="1474" w:type="dxa"/>
            <w:vAlign w:val="center"/>
          </w:tcPr>
          <w:p w14:paraId="54BC7199">
            <w:pPr>
              <w:pStyle w:val="15"/>
            </w:pPr>
          </w:p>
        </w:tc>
        <w:tc>
          <w:tcPr>
            <w:tcW w:w="1474" w:type="dxa"/>
            <w:vAlign w:val="center"/>
          </w:tcPr>
          <w:p w14:paraId="3B4CBC4F">
            <w:pPr>
              <w:pStyle w:val="15"/>
            </w:pPr>
          </w:p>
        </w:tc>
      </w:tr>
      <w:tr w14:paraId="78D1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8930">
            <w:pPr>
              <w:pStyle w:val="17"/>
            </w:pPr>
            <w:r>
              <w:t>13</w:t>
            </w:r>
          </w:p>
        </w:tc>
        <w:tc>
          <w:tcPr>
            <w:tcW w:w="3402" w:type="dxa"/>
            <w:vAlign w:val="center"/>
          </w:tcPr>
          <w:p w14:paraId="29B0E67E">
            <w:pPr>
              <w:pStyle w:val="16"/>
            </w:pPr>
          </w:p>
        </w:tc>
        <w:tc>
          <w:tcPr>
            <w:tcW w:w="1474" w:type="dxa"/>
            <w:vAlign w:val="center"/>
          </w:tcPr>
          <w:p w14:paraId="3D874A57">
            <w:pPr>
              <w:pStyle w:val="15"/>
            </w:pPr>
          </w:p>
        </w:tc>
        <w:tc>
          <w:tcPr>
            <w:tcW w:w="3402" w:type="dxa"/>
            <w:vAlign w:val="center"/>
          </w:tcPr>
          <w:p w14:paraId="08DCD81A">
            <w:pPr>
              <w:pStyle w:val="16"/>
            </w:pPr>
            <w:r>
              <w:t>十三、农林水支出</w:t>
            </w:r>
          </w:p>
        </w:tc>
        <w:tc>
          <w:tcPr>
            <w:tcW w:w="1474" w:type="dxa"/>
            <w:vAlign w:val="center"/>
          </w:tcPr>
          <w:p w14:paraId="5F16C47A">
            <w:pPr>
              <w:pStyle w:val="15"/>
            </w:pPr>
          </w:p>
        </w:tc>
        <w:tc>
          <w:tcPr>
            <w:tcW w:w="1474" w:type="dxa"/>
            <w:vAlign w:val="center"/>
          </w:tcPr>
          <w:p w14:paraId="77416DDD">
            <w:pPr>
              <w:pStyle w:val="15"/>
            </w:pPr>
          </w:p>
        </w:tc>
        <w:tc>
          <w:tcPr>
            <w:tcW w:w="1474" w:type="dxa"/>
            <w:vAlign w:val="center"/>
          </w:tcPr>
          <w:p w14:paraId="04441F59">
            <w:pPr>
              <w:pStyle w:val="15"/>
            </w:pPr>
          </w:p>
        </w:tc>
        <w:tc>
          <w:tcPr>
            <w:tcW w:w="1474" w:type="dxa"/>
            <w:vAlign w:val="center"/>
          </w:tcPr>
          <w:p w14:paraId="687AC038">
            <w:pPr>
              <w:pStyle w:val="15"/>
            </w:pPr>
          </w:p>
        </w:tc>
      </w:tr>
      <w:tr w14:paraId="50B75E98">
        <w:tblPrEx>
          <w:tblCellMar>
            <w:top w:w="0" w:type="dxa"/>
            <w:left w:w="108" w:type="dxa"/>
            <w:bottom w:w="0" w:type="dxa"/>
            <w:right w:w="108" w:type="dxa"/>
          </w:tblCellMar>
        </w:tblPrEx>
        <w:trPr>
          <w:trHeight w:val="369" w:hRule="atLeast"/>
          <w:jc w:val="center"/>
        </w:trPr>
        <w:tc>
          <w:tcPr>
            <w:tcW w:w="850" w:type="dxa"/>
            <w:vAlign w:val="center"/>
          </w:tcPr>
          <w:p w14:paraId="629A5E79">
            <w:pPr>
              <w:pStyle w:val="17"/>
            </w:pPr>
            <w:r>
              <w:t>14</w:t>
            </w:r>
          </w:p>
        </w:tc>
        <w:tc>
          <w:tcPr>
            <w:tcW w:w="3402" w:type="dxa"/>
            <w:vAlign w:val="center"/>
          </w:tcPr>
          <w:p w14:paraId="4D3EA2D8">
            <w:pPr>
              <w:pStyle w:val="16"/>
            </w:pPr>
          </w:p>
        </w:tc>
        <w:tc>
          <w:tcPr>
            <w:tcW w:w="1474" w:type="dxa"/>
            <w:vAlign w:val="center"/>
          </w:tcPr>
          <w:p w14:paraId="53D377B6">
            <w:pPr>
              <w:pStyle w:val="15"/>
            </w:pPr>
          </w:p>
        </w:tc>
        <w:tc>
          <w:tcPr>
            <w:tcW w:w="3402" w:type="dxa"/>
            <w:vAlign w:val="center"/>
          </w:tcPr>
          <w:p w14:paraId="2524DD51">
            <w:pPr>
              <w:pStyle w:val="16"/>
            </w:pPr>
            <w:r>
              <w:t>十四、交通运输支出</w:t>
            </w:r>
          </w:p>
        </w:tc>
        <w:tc>
          <w:tcPr>
            <w:tcW w:w="1474" w:type="dxa"/>
            <w:vAlign w:val="center"/>
          </w:tcPr>
          <w:p w14:paraId="77B6FC29">
            <w:pPr>
              <w:pStyle w:val="15"/>
            </w:pPr>
          </w:p>
        </w:tc>
        <w:tc>
          <w:tcPr>
            <w:tcW w:w="1474" w:type="dxa"/>
            <w:vAlign w:val="center"/>
          </w:tcPr>
          <w:p w14:paraId="20CED154">
            <w:pPr>
              <w:pStyle w:val="15"/>
            </w:pPr>
          </w:p>
        </w:tc>
        <w:tc>
          <w:tcPr>
            <w:tcW w:w="1474" w:type="dxa"/>
            <w:vAlign w:val="center"/>
          </w:tcPr>
          <w:p w14:paraId="1E5662A1">
            <w:pPr>
              <w:pStyle w:val="15"/>
            </w:pPr>
          </w:p>
        </w:tc>
        <w:tc>
          <w:tcPr>
            <w:tcW w:w="1474" w:type="dxa"/>
            <w:vAlign w:val="center"/>
          </w:tcPr>
          <w:p w14:paraId="00E7F481">
            <w:pPr>
              <w:pStyle w:val="15"/>
            </w:pPr>
          </w:p>
        </w:tc>
      </w:tr>
      <w:tr w14:paraId="70EC0D53">
        <w:tblPrEx>
          <w:tblCellMar>
            <w:top w:w="0" w:type="dxa"/>
            <w:left w:w="108" w:type="dxa"/>
            <w:bottom w:w="0" w:type="dxa"/>
            <w:right w:w="108" w:type="dxa"/>
          </w:tblCellMar>
        </w:tblPrEx>
        <w:trPr>
          <w:trHeight w:val="369" w:hRule="atLeast"/>
          <w:jc w:val="center"/>
        </w:trPr>
        <w:tc>
          <w:tcPr>
            <w:tcW w:w="850" w:type="dxa"/>
            <w:vAlign w:val="center"/>
          </w:tcPr>
          <w:p w14:paraId="70ED36A0">
            <w:pPr>
              <w:pStyle w:val="17"/>
            </w:pPr>
            <w:r>
              <w:t>15</w:t>
            </w:r>
          </w:p>
        </w:tc>
        <w:tc>
          <w:tcPr>
            <w:tcW w:w="3402" w:type="dxa"/>
            <w:vAlign w:val="center"/>
          </w:tcPr>
          <w:p w14:paraId="5DFD3E63">
            <w:pPr>
              <w:pStyle w:val="16"/>
            </w:pPr>
          </w:p>
        </w:tc>
        <w:tc>
          <w:tcPr>
            <w:tcW w:w="1474" w:type="dxa"/>
            <w:vAlign w:val="center"/>
          </w:tcPr>
          <w:p w14:paraId="0885B4D1">
            <w:pPr>
              <w:pStyle w:val="15"/>
            </w:pPr>
          </w:p>
        </w:tc>
        <w:tc>
          <w:tcPr>
            <w:tcW w:w="3402" w:type="dxa"/>
            <w:vAlign w:val="center"/>
          </w:tcPr>
          <w:p w14:paraId="741B96CA">
            <w:pPr>
              <w:pStyle w:val="16"/>
            </w:pPr>
            <w:r>
              <w:t>十五、资源勘探工业信息等支出</w:t>
            </w:r>
          </w:p>
        </w:tc>
        <w:tc>
          <w:tcPr>
            <w:tcW w:w="1474" w:type="dxa"/>
            <w:vAlign w:val="center"/>
          </w:tcPr>
          <w:p w14:paraId="54709A46">
            <w:pPr>
              <w:pStyle w:val="15"/>
            </w:pPr>
          </w:p>
        </w:tc>
        <w:tc>
          <w:tcPr>
            <w:tcW w:w="1474" w:type="dxa"/>
            <w:vAlign w:val="center"/>
          </w:tcPr>
          <w:p w14:paraId="62C4ECBF">
            <w:pPr>
              <w:pStyle w:val="15"/>
            </w:pPr>
          </w:p>
        </w:tc>
        <w:tc>
          <w:tcPr>
            <w:tcW w:w="1474" w:type="dxa"/>
            <w:vAlign w:val="center"/>
          </w:tcPr>
          <w:p w14:paraId="5BCFE0FE">
            <w:pPr>
              <w:pStyle w:val="15"/>
            </w:pPr>
          </w:p>
        </w:tc>
        <w:tc>
          <w:tcPr>
            <w:tcW w:w="1474" w:type="dxa"/>
            <w:vAlign w:val="center"/>
          </w:tcPr>
          <w:p w14:paraId="297C110D">
            <w:pPr>
              <w:pStyle w:val="15"/>
            </w:pPr>
          </w:p>
        </w:tc>
      </w:tr>
      <w:tr w14:paraId="1B0E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6074">
            <w:pPr>
              <w:pStyle w:val="17"/>
            </w:pPr>
            <w:r>
              <w:t>16</w:t>
            </w:r>
          </w:p>
        </w:tc>
        <w:tc>
          <w:tcPr>
            <w:tcW w:w="3402" w:type="dxa"/>
            <w:vAlign w:val="center"/>
          </w:tcPr>
          <w:p w14:paraId="5440DFE0">
            <w:pPr>
              <w:pStyle w:val="16"/>
            </w:pPr>
          </w:p>
        </w:tc>
        <w:tc>
          <w:tcPr>
            <w:tcW w:w="1474" w:type="dxa"/>
            <w:vAlign w:val="center"/>
          </w:tcPr>
          <w:p w14:paraId="0FCEF9BE">
            <w:pPr>
              <w:pStyle w:val="15"/>
            </w:pPr>
          </w:p>
        </w:tc>
        <w:tc>
          <w:tcPr>
            <w:tcW w:w="3402" w:type="dxa"/>
            <w:vAlign w:val="center"/>
          </w:tcPr>
          <w:p w14:paraId="71FE4D53">
            <w:pPr>
              <w:pStyle w:val="16"/>
            </w:pPr>
            <w:r>
              <w:t>十六、商业服务业等支出</w:t>
            </w:r>
          </w:p>
        </w:tc>
        <w:tc>
          <w:tcPr>
            <w:tcW w:w="1474" w:type="dxa"/>
            <w:vAlign w:val="center"/>
          </w:tcPr>
          <w:p w14:paraId="67F263A3">
            <w:pPr>
              <w:pStyle w:val="15"/>
            </w:pPr>
          </w:p>
        </w:tc>
        <w:tc>
          <w:tcPr>
            <w:tcW w:w="1474" w:type="dxa"/>
            <w:vAlign w:val="center"/>
          </w:tcPr>
          <w:p w14:paraId="6014B39F">
            <w:pPr>
              <w:pStyle w:val="15"/>
            </w:pPr>
          </w:p>
        </w:tc>
        <w:tc>
          <w:tcPr>
            <w:tcW w:w="1474" w:type="dxa"/>
            <w:vAlign w:val="center"/>
          </w:tcPr>
          <w:p w14:paraId="7D6E4B4E">
            <w:pPr>
              <w:pStyle w:val="15"/>
            </w:pPr>
          </w:p>
        </w:tc>
        <w:tc>
          <w:tcPr>
            <w:tcW w:w="1474" w:type="dxa"/>
            <w:vAlign w:val="center"/>
          </w:tcPr>
          <w:p w14:paraId="38424F5C">
            <w:pPr>
              <w:pStyle w:val="15"/>
            </w:pPr>
          </w:p>
        </w:tc>
      </w:tr>
      <w:tr w14:paraId="449B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DB5B">
            <w:pPr>
              <w:pStyle w:val="17"/>
            </w:pPr>
            <w:r>
              <w:t>17</w:t>
            </w:r>
          </w:p>
        </w:tc>
        <w:tc>
          <w:tcPr>
            <w:tcW w:w="3402" w:type="dxa"/>
            <w:vAlign w:val="center"/>
          </w:tcPr>
          <w:p w14:paraId="46A09B9F">
            <w:pPr>
              <w:pStyle w:val="16"/>
            </w:pPr>
          </w:p>
        </w:tc>
        <w:tc>
          <w:tcPr>
            <w:tcW w:w="1474" w:type="dxa"/>
            <w:vAlign w:val="center"/>
          </w:tcPr>
          <w:p w14:paraId="0336AE93">
            <w:pPr>
              <w:pStyle w:val="15"/>
            </w:pPr>
          </w:p>
        </w:tc>
        <w:tc>
          <w:tcPr>
            <w:tcW w:w="3402" w:type="dxa"/>
            <w:vAlign w:val="center"/>
          </w:tcPr>
          <w:p w14:paraId="1E7E2589">
            <w:pPr>
              <w:pStyle w:val="16"/>
            </w:pPr>
            <w:r>
              <w:t>十七、金融支出</w:t>
            </w:r>
          </w:p>
        </w:tc>
        <w:tc>
          <w:tcPr>
            <w:tcW w:w="1474" w:type="dxa"/>
            <w:vAlign w:val="center"/>
          </w:tcPr>
          <w:p w14:paraId="41276610">
            <w:pPr>
              <w:pStyle w:val="15"/>
            </w:pPr>
          </w:p>
        </w:tc>
        <w:tc>
          <w:tcPr>
            <w:tcW w:w="1474" w:type="dxa"/>
            <w:vAlign w:val="center"/>
          </w:tcPr>
          <w:p w14:paraId="56EC5048">
            <w:pPr>
              <w:pStyle w:val="15"/>
            </w:pPr>
          </w:p>
        </w:tc>
        <w:tc>
          <w:tcPr>
            <w:tcW w:w="1474" w:type="dxa"/>
            <w:vAlign w:val="center"/>
          </w:tcPr>
          <w:p w14:paraId="44EF9F58">
            <w:pPr>
              <w:pStyle w:val="15"/>
            </w:pPr>
          </w:p>
        </w:tc>
        <w:tc>
          <w:tcPr>
            <w:tcW w:w="1474" w:type="dxa"/>
            <w:vAlign w:val="center"/>
          </w:tcPr>
          <w:p w14:paraId="107FD445">
            <w:pPr>
              <w:pStyle w:val="15"/>
            </w:pPr>
          </w:p>
        </w:tc>
      </w:tr>
      <w:tr w14:paraId="2189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B045">
            <w:pPr>
              <w:pStyle w:val="17"/>
            </w:pPr>
            <w:r>
              <w:t>18</w:t>
            </w:r>
          </w:p>
        </w:tc>
        <w:tc>
          <w:tcPr>
            <w:tcW w:w="3402" w:type="dxa"/>
            <w:vAlign w:val="center"/>
          </w:tcPr>
          <w:p w14:paraId="37BF066F">
            <w:pPr>
              <w:pStyle w:val="16"/>
            </w:pPr>
          </w:p>
        </w:tc>
        <w:tc>
          <w:tcPr>
            <w:tcW w:w="1474" w:type="dxa"/>
            <w:vAlign w:val="center"/>
          </w:tcPr>
          <w:p w14:paraId="1B48EAC0">
            <w:pPr>
              <w:pStyle w:val="15"/>
            </w:pPr>
          </w:p>
        </w:tc>
        <w:tc>
          <w:tcPr>
            <w:tcW w:w="3402" w:type="dxa"/>
            <w:vAlign w:val="center"/>
          </w:tcPr>
          <w:p w14:paraId="20855416">
            <w:pPr>
              <w:pStyle w:val="16"/>
            </w:pPr>
            <w:r>
              <w:t>十八、援助其他地区支出</w:t>
            </w:r>
          </w:p>
        </w:tc>
        <w:tc>
          <w:tcPr>
            <w:tcW w:w="1474" w:type="dxa"/>
            <w:vAlign w:val="center"/>
          </w:tcPr>
          <w:p w14:paraId="2C22EEBE">
            <w:pPr>
              <w:pStyle w:val="15"/>
            </w:pPr>
          </w:p>
        </w:tc>
        <w:tc>
          <w:tcPr>
            <w:tcW w:w="1474" w:type="dxa"/>
            <w:vAlign w:val="center"/>
          </w:tcPr>
          <w:p w14:paraId="78A74829">
            <w:pPr>
              <w:pStyle w:val="15"/>
            </w:pPr>
          </w:p>
        </w:tc>
        <w:tc>
          <w:tcPr>
            <w:tcW w:w="1474" w:type="dxa"/>
            <w:vAlign w:val="center"/>
          </w:tcPr>
          <w:p w14:paraId="3117BB93">
            <w:pPr>
              <w:pStyle w:val="15"/>
            </w:pPr>
          </w:p>
        </w:tc>
        <w:tc>
          <w:tcPr>
            <w:tcW w:w="1474" w:type="dxa"/>
            <w:vAlign w:val="center"/>
          </w:tcPr>
          <w:p w14:paraId="484B3B62">
            <w:pPr>
              <w:pStyle w:val="15"/>
            </w:pPr>
          </w:p>
        </w:tc>
      </w:tr>
      <w:tr w14:paraId="2050A1C1">
        <w:tblPrEx>
          <w:tblCellMar>
            <w:top w:w="0" w:type="dxa"/>
            <w:left w:w="108" w:type="dxa"/>
            <w:bottom w:w="0" w:type="dxa"/>
            <w:right w:w="108" w:type="dxa"/>
          </w:tblCellMar>
        </w:tblPrEx>
        <w:trPr>
          <w:trHeight w:val="369" w:hRule="atLeast"/>
          <w:jc w:val="center"/>
        </w:trPr>
        <w:tc>
          <w:tcPr>
            <w:tcW w:w="850" w:type="dxa"/>
            <w:vAlign w:val="center"/>
          </w:tcPr>
          <w:p w14:paraId="442380BE">
            <w:pPr>
              <w:pStyle w:val="17"/>
            </w:pPr>
            <w:r>
              <w:t>19</w:t>
            </w:r>
          </w:p>
        </w:tc>
        <w:tc>
          <w:tcPr>
            <w:tcW w:w="3402" w:type="dxa"/>
            <w:vAlign w:val="center"/>
          </w:tcPr>
          <w:p w14:paraId="7259A52F">
            <w:pPr>
              <w:pStyle w:val="16"/>
            </w:pPr>
          </w:p>
        </w:tc>
        <w:tc>
          <w:tcPr>
            <w:tcW w:w="1474" w:type="dxa"/>
            <w:vAlign w:val="center"/>
          </w:tcPr>
          <w:p w14:paraId="564544EE">
            <w:pPr>
              <w:pStyle w:val="15"/>
            </w:pPr>
          </w:p>
        </w:tc>
        <w:tc>
          <w:tcPr>
            <w:tcW w:w="3402" w:type="dxa"/>
            <w:vAlign w:val="center"/>
          </w:tcPr>
          <w:p w14:paraId="5919050A">
            <w:pPr>
              <w:pStyle w:val="16"/>
            </w:pPr>
            <w:r>
              <w:t>十九、自然资源海洋气象等支出</w:t>
            </w:r>
          </w:p>
        </w:tc>
        <w:tc>
          <w:tcPr>
            <w:tcW w:w="1474" w:type="dxa"/>
            <w:vAlign w:val="center"/>
          </w:tcPr>
          <w:p w14:paraId="37FD569A">
            <w:pPr>
              <w:pStyle w:val="15"/>
            </w:pPr>
          </w:p>
        </w:tc>
        <w:tc>
          <w:tcPr>
            <w:tcW w:w="1474" w:type="dxa"/>
            <w:vAlign w:val="center"/>
          </w:tcPr>
          <w:p w14:paraId="6541D44C">
            <w:pPr>
              <w:pStyle w:val="15"/>
            </w:pPr>
          </w:p>
        </w:tc>
        <w:tc>
          <w:tcPr>
            <w:tcW w:w="1474" w:type="dxa"/>
            <w:vAlign w:val="center"/>
          </w:tcPr>
          <w:p w14:paraId="0ABB246E">
            <w:pPr>
              <w:pStyle w:val="15"/>
            </w:pPr>
          </w:p>
        </w:tc>
        <w:tc>
          <w:tcPr>
            <w:tcW w:w="1474" w:type="dxa"/>
            <w:vAlign w:val="center"/>
          </w:tcPr>
          <w:p w14:paraId="5DC1290B">
            <w:pPr>
              <w:pStyle w:val="15"/>
            </w:pPr>
          </w:p>
        </w:tc>
      </w:tr>
      <w:tr w14:paraId="23DF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9CA7">
            <w:pPr>
              <w:pStyle w:val="17"/>
            </w:pPr>
            <w:r>
              <w:t>20</w:t>
            </w:r>
          </w:p>
        </w:tc>
        <w:tc>
          <w:tcPr>
            <w:tcW w:w="3402" w:type="dxa"/>
            <w:vAlign w:val="center"/>
          </w:tcPr>
          <w:p w14:paraId="2D6503B6">
            <w:pPr>
              <w:pStyle w:val="16"/>
            </w:pPr>
          </w:p>
        </w:tc>
        <w:tc>
          <w:tcPr>
            <w:tcW w:w="1474" w:type="dxa"/>
            <w:vAlign w:val="center"/>
          </w:tcPr>
          <w:p w14:paraId="09420025">
            <w:pPr>
              <w:pStyle w:val="15"/>
            </w:pPr>
          </w:p>
        </w:tc>
        <w:tc>
          <w:tcPr>
            <w:tcW w:w="3402" w:type="dxa"/>
            <w:vAlign w:val="center"/>
          </w:tcPr>
          <w:p w14:paraId="6BA8B199">
            <w:pPr>
              <w:pStyle w:val="16"/>
            </w:pPr>
            <w:r>
              <w:t>二十、住房保障支出</w:t>
            </w:r>
          </w:p>
        </w:tc>
        <w:tc>
          <w:tcPr>
            <w:tcW w:w="1474" w:type="dxa"/>
            <w:vAlign w:val="center"/>
          </w:tcPr>
          <w:p w14:paraId="2F63FA88">
            <w:pPr>
              <w:pStyle w:val="15"/>
            </w:pPr>
          </w:p>
        </w:tc>
        <w:tc>
          <w:tcPr>
            <w:tcW w:w="1474" w:type="dxa"/>
            <w:vAlign w:val="center"/>
          </w:tcPr>
          <w:p w14:paraId="1B31BF42">
            <w:pPr>
              <w:pStyle w:val="15"/>
            </w:pPr>
          </w:p>
        </w:tc>
        <w:tc>
          <w:tcPr>
            <w:tcW w:w="1474" w:type="dxa"/>
            <w:vAlign w:val="center"/>
          </w:tcPr>
          <w:p w14:paraId="138E3363">
            <w:pPr>
              <w:pStyle w:val="15"/>
            </w:pPr>
          </w:p>
        </w:tc>
        <w:tc>
          <w:tcPr>
            <w:tcW w:w="1474" w:type="dxa"/>
            <w:vAlign w:val="center"/>
          </w:tcPr>
          <w:p w14:paraId="3C921CDF">
            <w:pPr>
              <w:pStyle w:val="15"/>
            </w:pPr>
          </w:p>
        </w:tc>
      </w:tr>
      <w:tr w14:paraId="7A57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04DB">
            <w:pPr>
              <w:pStyle w:val="17"/>
            </w:pPr>
            <w:r>
              <w:t>21</w:t>
            </w:r>
          </w:p>
        </w:tc>
        <w:tc>
          <w:tcPr>
            <w:tcW w:w="3402" w:type="dxa"/>
            <w:vAlign w:val="center"/>
          </w:tcPr>
          <w:p w14:paraId="7A9F193A">
            <w:pPr>
              <w:pStyle w:val="16"/>
            </w:pPr>
          </w:p>
        </w:tc>
        <w:tc>
          <w:tcPr>
            <w:tcW w:w="1474" w:type="dxa"/>
            <w:vAlign w:val="center"/>
          </w:tcPr>
          <w:p w14:paraId="596B53DB">
            <w:pPr>
              <w:pStyle w:val="15"/>
            </w:pPr>
          </w:p>
        </w:tc>
        <w:tc>
          <w:tcPr>
            <w:tcW w:w="3402" w:type="dxa"/>
            <w:vAlign w:val="center"/>
          </w:tcPr>
          <w:p w14:paraId="1A2C306A">
            <w:pPr>
              <w:pStyle w:val="16"/>
            </w:pPr>
            <w:r>
              <w:t>二十一、粮油物资储备支出</w:t>
            </w:r>
          </w:p>
        </w:tc>
        <w:tc>
          <w:tcPr>
            <w:tcW w:w="1474" w:type="dxa"/>
            <w:vAlign w:val="center"/>
          </w:tcPr>
          <w:p w14:paraId="5B7B2496">
            <w:pPr>
              <w:pStyle w:val="15"/>
            </w:pPr>
          </w:p>
        </w:tc>
        <w:tc>
          <w:tcPr>
            <w:tcW w:w="1474" w:type="dxa"/>
            <w:vAlign w:val="center"/>
          </w:tcPr>
          <w:p w14:paraId="1E72635D">
            <w:pPr>
              <w:pStyle w:val="15"/>
            </w:pPr>
          </w:p>
        </w:tc>
        <w:tc>
          <w:tcPr>
            <w:tcW w:w="1474" w:type="dxa"/>
            <w:vAlign w:val="center"/>
          </w:tcPr>
          <w:p w14:paraId="001081E4">
            <w:pPr>
              <w:pStyle w:val="15"/>
            </w:pPr>
          </w:p>
        </w:tc>
        <w:tc>
          <w:tcPr>
            <w:tcW w:w="1474" w:type="dxa"/>
            <w:vAlign w:val="center"/>
          </w:tcPr>
          <w:p w14:paraId="1396F6B0">
            <w:pPr>
              <w:pStyle w:val="15"/>
            </w:pPr>
          </w:p>
        </w:tc>
      </w:tr>
      <w:tr w14:paraId="4C75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5C58">
            <w:pPr>
              <w:pStyle w:val="17"/>
            </w:pPr>
            <w:r>
              <w:t>22</w:t>
            </w:r>
          </w:p>
        </w:tc>
        <w:tc>
          <w:tcPr>
            <w:tcW w:w="3402" w:type="dxa"/>
            <w:vAlign w:val="center"/>
          </w:tcPr>
          <w:p w14:paraId="3D4C89D1">
            <w:pPr>
              <w:pStyle w:val="16"/>
            </w:pPr>
          </w:p>
        </w:tc>
        <w:tc>
          <w:tcPr>
            <w:tcW w:w="1474" w:type="dxa"/>
            <w:vAlign w:val="center"/>
          </w:tcPr>
          <w:p w14:paraId="018EA1F1">
            <w:pPr>
              <w:pStyle w:val="15"/>
            </w:pPr>
          </w:p>
        </w:tc>
        <w:tc>
          <w:tcPr>
            <w:tcW w:w="3402" w:type="dxa"/>
            <w:vAlign w:val="center"/>
          </w:tcPr>
          <w:p w14:paraId="6871B1A5">
            <w:pPr>
              <w:pStyle w:val="16"/>
            </w:pPr>
            <w:r>
              <w:t>二十二、国有资本经营预算支出</w:t>
            </w:r>
          </w:p>
        </w:tc>
        <w:tc>
          <w:tcPr>
            <w:tcW w:w="1474" w:type="dxa"/>
            <w:vAlign w:val="center"/>
          </w:tcPr>
          <w:p w14:paraId="51F90628">
            <w:pPr>
              <w:pStyle w:val="15"/>
            </w:pPr>
          </w:p>
        </w:tc>
        <w:tc>
          <w:tcPr>
            <w:tcW w:w="1474" w:type="dxa"/>
            <w:vAlign w:val="center"/>
          </w:tcPr>
          <w:p w14:paraId="3FB4D7F4">
            <w:pPr>
              <w:pStyle w:val="15"/>
            </w:pPr>
          </w:p>
        </w:tc>
        <w:tc>
          <w:tcPr>
            <w:tcW w:w="1474" w:type="dxa"/>
            <w:vAlign w:val="center"/>
          </w:tcPr>
          <w:p w14:paraId="26DA5606">
            <w:pPr>
              <w:pStyle w:val="15"/>
            </w:pPr>
          </w:p>
        </w:tc>
        <w:tc>
          <w:tcPr>
            <w:tcW w:w="1474" w:type="dxa"/>
            <w:vAlign w:val="center"/>
          </w:tcPr>
          <w:p w14:paraId="1D382ADD">
            <w:pPr>
              <w:pStyle w:val="15"/>
            </w:pPr>
          </w:p>
        </w:tc>
      </w:tr>
      <w:tr w14:paraId="1996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5DB3">
            <w:pPr>
              <w:pStyle w:val="17"/>
            </w:pPr>
            <w:r>
              <w:t>23</w:t>
            </w:r>
          </w:p>
        </w:tc>
        <w:tc>
          <w:tcPr>
            <w:tcW w:w="3402" w:type="dxa"/>
            <w:vAlign w:val="center"/>
          </w:tcPr>
          <w:p w14:paraId="06077240">
            <w:pPr>
              <w:pStyle w:val="16"/>
            </w:pPr>
          </w:p>
        </w:tc>
        <w:tc>
          <w:tcPr>
            <w:tcW w:w="1474" w:type="dxa"/>
            <w:vAlign w:val="center"/>
          </w:tcPr>
          <w:p w14:paraId="610BA567">
            <w:pPr>
              <w:pStyle w:val="15"/>
            </w:pPr>
          </w:p>
        </w:tc>
        <w:tc>
          <w:tcPr>
            <w:tcW w:w="3402" w:type="dxa"/>
            <w:vAlign w:val="center"/>
          </w:tcPr>
          <w:p w14:paraId="083BC011">
            <w:pPr>
              <w:pStyle w:val="16"/>
            </w:pPr>
            <w:r>
              <w:t>二十三、灾害防治及应急管理支出</w:t>
            </w:r>
          </w:p>
        </w:tc>
        <w:tc>
          <w:tcPr>
            <w:tcW w:w="1474" w:type="dxa"/>
            <w:vAlign w:val="center"/>
          </w:tcPr>
          <w:p w14:paraId="6750D5D0">
            <w:pPr>
              <w:pStyle w:val="15"/>
            </w:pPr>
          </w:p>
        </w:tc>
        <w:tc>
          <w:tcPr>
            <w:tcW w:w="1474" w:type="dxa"/>
            <w:vAlign w:val="center"/>
          </w:tcPr>
          <w:p w14:paraId="0D1C7C8D">
            <w:pPr>
              <w:pStyle w:val="15"/>
            </w:pPr>
          </w:p>
        </w:tc>
        <w:tc>
          <w:tcPr>
            <w:tcW w:w="1474" w:type="dxa"/>
            <w:vAlign w:val="center"/>
          </w:tcPr>
          <w:p w14:paraId="664BC6E4">
            <w:pPr>
              <w:pStyle w:val="15"/>
            </w:pPr>
          </w:p>
        </w:tc>
        <w:tc>
          <w:tcPr>
            <w:tcW w:w="1474" w:type="dxa"/>
            <w:vAlign w:val="center"/>
          </w:tcPr>
          <w:p w14:paraId="1522C2DE">
            <w:pPr>
              <w:pStyle w:val="15"/>
            </w:pPr>
          </w:p>
        </w:tc>
      </w:tr>
      <w:tr w14:paraId="0422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97896">
            <w:pPr>
              <w:pStyle w:val="17"/>
            </w:pPr>
            <w:r>
              <w:t>24</w:t>
            </w:r>
          </w:p>
        </w:tc>
        <w:tc>
          <w:tcPr>
            <w:tcW w:w="3402" w:type="dxa"/>
            <w:vAlign w:val="center"/>
          </w:tcPr>
          <w:p w14:paraId="50D975F2">
            <w:pPr>
              <w:pStyle w:val="16"/>
            </w:pPr>
          </w:p>
        </w:tc>
        <w:tc>
          <w:tcPr>
            <w:tcW w:w="1474" w:type="dxa"/>
            <w:vAlign w:val="center"/>
          </w:tcPr>
          <w:p w14:paraId="10AF091D">
            <w:pPr>
              <w:pStyle w:val="15"/>
            </w:pPr>
          </w:p>
        </w:tc>
        <w:tc>
          <w:tcPr>
            <w:tcW w:w="3402" w:type="dxa"/>
            <w:vAlign w:val="center"/>
          </w:tcPr>
          <w:p w14:paraId="385DAFF1">
            <w:pPr>
              <w:pStyle w:val="16"/>
            </w:pPr>
            <w:r>
              <w:t>二十四、预备费</w:t>
            </w:r>
          </w:p>
        </w:tc>
        <w:tc>
          <w:tcPr>
            <w:tcW w:w="1474" w:type="dxa"/>
            <w:vAlign w:val="center"/>
          </w:tcPr>
          <w:p w14:paraId="04E24D66">
            <w:pPr>
              <w:pStyle w:val="15"/>
            </w:pPr>
          </w:p>
        </w:tc>
        <w:tc>
          <w:tcPr>
            <w:tcW w:w="1474" w:type="dxa"/>
            <w:vAlign w:val="center"/>
          </w:tcPr>
          <w:p w14:paraId="5F967966">
            <w:pPr>
              <w:pStyle w:val="15"/>
            </w:pPr>
          </w:p>
        </w:tc>
        <w:tc>
          <w:tcPr>
            <w:tcW w:w="1474" w:type="dxa"/>
            <w:vAlign w:val="center"/>
          </w:tcPr>
          <w:p w14:paraId="5BC6602A">
            <w:pPr>
              <w:pStyle w:val="15"/>
            </w:pPr>
          </w:p>
        </w:tc>
        <w:tc>
          <w:tcPr>
            <w:tcW w:w="1474" w:type="dxa"/>
            <w:vAlign w:val="center"/>
          </w:tcPr>
          <w:p w14:paraId="35C4DB79">
            <w:pPr>
              <w:pStyle w:val="15"/>
            </w:pPr>
          </w:p>
        </w:tc>
      </w:tr>
      <w:tr w14:paraId="39960A0C">
        <w:tblPrEx>
          <w:tblCellMar>
            <w:top w:w="0" w:type="dxa"/>
            <w:left w:w="108" w:type="dxa"/>
            <w:bottom w:w="0" w:type="dxa"/>
            <w:right w:w="108" w:type="dxa"/>
          </w:tblCellMar>
        </w:tblPrEx>
        <w:trPr>
          <w:trHeight w:val="369" w:hRule="atLeast"/>
          <w:jc w:val="center"/>
        </w:trPr>
        <w:tc>
          <w:tcPr>
            <w:tcW w:w="850" w:type="dxa"/>
            <w:vAlign w:val="center"/>
          </w:tcPr>
          <w:p w14:paraId="75BDA4E3">
            <w:pPr>
              <w:pStyle w:val="17"/>
            </w:pPr>
            <w:r>
              <w:t>25</w:t>
            </w:r>
          </w:p>
        </w:tc>
        <w:tc>
          <w:tcPr>
            <w:tcW w:w="3402" w:type="dxa"/>
            <w:vAlign w:val="center"/>
          </w:tcPr>
          <w:p w14:paraId="1E99CB4E">
            <w:pPr>
              <w:pStyle w:val="16"/>
            </w:pPr>
          </w:p>
        </w:tc>
        <w:tc>
          <w:tcPr>
            <w:tcW w:w="1474" w:type="dxa"/>
            <w:vAlign w:val="center"/>
          </w:tcPr>
          <w:p w14:paraId="54805DBB">
            <w:pPr>
              <w:pStyle w:val="15"/>
            </w:pPr>
          </w:p>
        </w:tc>
        <w:tc>
          <w:tcPr>
            <w:tcW w:w="3402" w:type="dxa"/>
            <w:vAlign w:val="center"/>
          </w:tcPr>
          <w:p w14:paraId="05252785">
            <w:pPr>
              <w:pStyle w:val="16"/>
            </w:pPr>
            <w:r>
              <w:t>二十五、其他支出</w:t>
            </w:r>
          </w:p>
        </w:tc>
        <w:tc>
          <w:tcPr>
            <w:tcW w:w="1474" w:type="dxa"/>
            <w:vAlign w:val="center"/>
          </w:tcPr>
          <w:p w14:paraId="01BB7337">
            <w:pPr>
              <w:pStyle w:val="15"/>
            </w:pPr>
          </w:p>
        </w:tc>
        <w:tc>
          <w:tcPr>
            <w:tcW w:w="1474" w:type="dxa"/>
            <w:vAlign w:val="center"/>
          </w:tcPr>
          <w:p w14:paraId="3C0F0346">
            <w:pPr>
              <w:pStyle w:val="15"/>
            </w:pPr>
          </w:p>
        </w:tc>
        <w:tc>
          <w:tcPr>
            <w:tcW w:w="1474" w:type="dxa"/>
            <w:vAlign w:val="center"/>
          </w:tcPr>
          <w:p w14:paraId="36371F2B">
            <w:pPr>
              <w:pStyle w:val="15"/>
            </w:pPr>
          </w:p>
        </w:tc>
        <w:tc>
          <w:tcPr>
            <w:tcW w:w="1474" w:type="dxa"/>
            <w:vAlign w:val="center"/>
          </w:tcPr>
          <w:p w14:paraId="2F3E681A">
            <w:pPr>
              <w:pStyle w:val="15"/>
            </w:pPr>
          </w:p>
        </w:tc>
      </w:tr>
      <w:tr w14:paraId="35CC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6D3B">
            <w:pPr>
              <w:pStyle w:val="17"/>
            </w:pPr>
            <w:r>
              <w:t>26</w:t>
            </w:r>
          </w:p>
        </w:tc>
        <w:tc>
          <w:tcPr>
            <w:tcW w:w="3402" w:type="dxa"/>
            <w:vAlign w:val="center"/>
          </w:tcPr>
          <w:p w14:paraId="20AF91E1">
            <w:pPr>
              <w:pStyle w:val="16"/>
            </w:pPr>
          </w:p>
        </w:tc>
        <w:tc>
          <w:tcPr>
            <w:tcW w:w="1474" w:type="dxa"/>
            <w:vAlign w:val="center"/>
          </w:tcPr>
          <w:p w14:paraId="1382BCAC">
            <w:pPr>
              <w:pStyle w:val="15"/>
            </w:pPr>
          </w:p>
        </w:tc>
        <w:tc>
          <w:tcPr>
            <w:tcW w:w="3402" w:type="dxa"/>
            <w:vAlign w:val="center"/>
          </w:tcPr>
          <w:p w14:paraId="1704CA49">
            <w:pPr>
              <w:pStyle w:val="16"/>
            </w:pPr>
            <w:r>
              <w:t>二十六、转移性支出</w:t>
            </w:r>
          </w:p>
        </w:tc>
        <w:tc>
          <w:tcPr>
            <w:tcW w:w="1474" w:type="dxa"/>
            <w:vAlign w:val="center"/>
          </w:tcPr>
          <w:p w14:paraId="383124A3">
            <w:pPr>
              <w:pStyle w:val="15"/>
            </w:pPr>
          </w:p>
        </w:tc>
        <w:tc>
          <w:tcPr>
            <w:tcW w:w="1474" w:type="dxa"/>
            <w:vAlign w:val="center"/>
          </w:tcPr>
          <w:p w14:paraId="2A1A9185">
            <w:pPr>
              <w:pStyle w:val="15"/>
            </w:pPr>
          </w:p>
        </w:tc>
        <w:tc>
          <w:tcPr>
            <w:tcW w:w="1474" w:type="dxa"/>
            <w:vAlign w:val="center"/>
          </w:tcPr>
          <w:p w14:paraId="6536BFBC">
            <w:pPr>
              <w:pStyle w:val="15"/>
            </w:pPr>
          </w:p>
        </w:tc>
        <w:tc>
          <w:tcPr>
            <w:tcW w:w="1474" w:type="dxa"/>
            <w:vAlign w:val="center"/>
          </w:tcPr>
          <w:p w14:paraId="713C132C">
            <w:pPr>
              <w:pStyle w:val="15"/>
            </w:pPr>
          </w:p>
        </w:tc>
      </w:tr>
      <w:tr w14:paraId="3902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7158">
            <w:pPr>
              <w:pStyle w:val="17"/>
            </w:pPr>
            <w:r>
              <w:t>27</w:t>
            </w:r>
          </w:p>
        </w:tc>
        <w:tc>
          <w:tcPr>
            <w:tcW w:w="3402" w:type="dxa"/>
            <w:vAlign w:val="center"/>
          </w:tcPr>
          <w:p w14:paraId="3B00F354">
            <w:pPr>
              <w:pStyle w:val="16"/>
            </w:pPr>
          </w:p>
        </w:tc>
        <w:tc>
          <w:tcPr>
            <w:tcW w:w="1474" w:type="dxa"/>
            <w:vAlign w:val="center"/>
          </w:tcPr>
          <w:p w14:paraId="76DF5E5C">
            <w:pPr>
              <w:pStyle w:val="15"/>
            </w:pPr>
          </w:p>
        </w:tc>
        <w:tc>
          <w:tcPr>
            <w:tcW w:w="3402" w:type="dxa"/>
            <w:vAlign w:val="center"/>
          </w:tcPr>
          <w:p w14:paraId="5DAB06EE">
            <w:pPr>
              <w:pStyle w:val="16"/>
            </w:pPr>
            <w:r>
              <w:t>二十七、债务还本支出</w:t>
            </w:r>
          </w:p>
        </w:tc>
        <w:tc>
          <w:tcPr>
            <w:tcW w:w="1474" w:type="dxa"/>
            <w:vAlign w:val="center"/>
          </w:tcPr>
          <w:p w14:paraId="27F65255">
            <w:pPr>
              <w:pStyle w:val="15"/>
            </w:pPr>
            <w:r>
              <w:t>400.00</w:t>
            </w:r>
          </w:p>
        </w:tc>
        <w:tc>
          <w:tcPr>
            <w:tcW w:w="1474" w:type="dxa"/>
            <w:vAlign w:val="center"/>
          </w:tcPr>
          <w:p w14:paraId="7B9490DB">
            <w:pPr>
              <w:pStyle w:val="15"/>
            </w:pPr>
          </w:p>
        </w:tc>
        <w:tc>
          <w:tcPr>
            <w:tcW w:w="1474" w:type="dxa"/>
            <w:vAlign w:val="center"/>
          </w:tcPr>
          <w:p w14:paraId="076361F9">
            <w:pPr>
              <w:pStyle w:val="15"/>
            </w:pPr>
            <w:r>
              <w:t>400.00</w:t>
            </w:r>
          </w:p>
        </w:tc>
        <w:tc>
          <w:tcPr>
            <w:tcW w:w="1474" w:type="dxa"/>
            <w:vAlign w:val="center"/>
          </w:tcPr>
          <w:p w14:paraId="723DA17D">
            <w:pPr>
              <w:pStyle w:val="15"/>
            </w:pPr>
          </w:p>
        </w:tc>
      </w:tr>
      <w:tr w14:paraId="1554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E73C">
            <w:pPr>
              <w:pStyle w:val="17"/>
            </w:pPr>
            <w:r>
              <w:t>28</w:t>
            </w:r>
          </w:p>
        </w:tc>
        <w:tc>
          <w:tcPr>
            <w:tcW w:w="3402" w:type="dxa"/>
            <w:vAlign w:val="center"/>
          </w:tcPr>
          <w:p w14:paraId="2A3E9A14">
            <w:pPr>
              <w:pStyle w:val="16"/>
            </w:pPr>
          </w:p>
        </w:tc>
        <w:tc>
          <w:tcPr>
            <w:tcW w:w="1474" w:type="dxa"/>
            <w:vAlign w:val="center"/>
          </w:tcPr>
          <w:p w14:paraId="43FFCEF4">
            <w:pPr>
              <w:pStyle w:val="15"/>
            </w:pPr>
          </w:p>
        </w:tc>
        <w:tc>
          <w:tcPr>
            <w:tcW w:w="3402" w:type="dxa"/>
            <w:vAlign w:val="center"/>
          </w:tcPr>
          <w:p w14:paraId="333F2ED2">
            <w:pPr>
              <w:pStyle w:val="16"/>
            </w:pPr>
            <w:r>
              <w:t>二十八、债务付息支出</w:t>
            </w:r>
          </w:p>
        </w:tc>
        <w:tc>
          <w:tcPr>
            <w:tcW w:w="1474" w:type="dxa"/>
            <w:vAlign w:val="center"/>
          </w:tcPr>
          <w:p w14:paraId="156FBA02">
            <w:pPr>
              <w:pStyle w:val="15"/>
            </w:pPr>
            <w:r>
              <w:t>919.72</w:t>
            </w:r>
          </w:p>
        </w:tc>
        <w:tc>
          <w:tcPr>
            <w:tcW w:w="1474" w:type="dxa"/>
            <w:vAlign w:val="center"/>
          </w:tcPr>
          <w:p w14:paraId="16A50EBB">
            <w:pPr>
              <w:pStyle w:val="15"/>
            </w:pPr>
          </w:p>
        </w:tc>
        <w:tc>
          <w:tcPr>
            <w:tcW w:w="1474" w:type="dxa"/>
            <w:vAlign w:val="center"/>
          </w:tcPr>
          <w:p w14:paraId="47C21281">
            <w:pPr>
              <w:pStyle w:val="15"/>
            </w:pPr>
            <w:r>
              <w:t>919.72</w:t>
            </w:r>
          </w:p>
        </w:tc>
        <w:tc>
          <w:tcPr>
            <w:tcW w:w="1474" w:type="dxa"/>
            <w:vAlign w:val="center"/>
          </w:tcPr>
          <w:p w14:paraId="35604362">
            <w:pPr>
              <w:pStyle w:val="15"/>
            </w:pPr>
          </w:p>
        </w:tc>
      </w:tr>
      <w:tr w14:paraId="17F9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73F2D">
            <w:pPr>
              <w:pStyle w:val="17"/>
            </w:pPr>
            <w:r>
              <w:t>29</w:t>
            </w:r>
          </w:p>
        </w:tc>
        <w:tc>
          <w:tcPr>
            <w:tcW w:w="3402" w:type="dxa"/>
            <w:vAlign w:val="center"/>
          </w:tcPr>
          <w:p w14:paraId="0DF0AA25">
            <w:pPr>
              <w:pStyle w:val="16"/>
            </w:pPr>
          </w:p>
        </w:tc>
        <w:tc>
          <w:tcPr>
            <w:tcW w:w="1474" w:type="dxa"/>
            <w:vAlign w:val="center"/>
          </w:tcPr>
          <w:p w14:paraId="719D4248">
            <w:pPr>
              <w:pStyle w:val="15"/>
            </w:pPr>
          </w:p>
        </w:tc>
        <w:tc>
          <w:tcPr>
            <w:tcW w:w="3402" w:type="dxa"/>
            <w:vAlign w:val="center"/>
          </w:tcPr>
          <w:p w14:paraId="23C96E5E">
            <w:pPr>
              <w:pStyle w:val="16"/>
            </w:pPr>
            <w:r>
              <w:t>二十九、债务发行费用支出</w:t>
            </w:r>
          </w:p>
        </w:tc>
        <w:tc>
          <w:tcPr>
            <w:tcW w:w="1474" w:type="dxa"/>
            <w:vAlign w:val="center"/>
          </w:tcPr>
          <w:p w14:paraId="593BD23F">
            <w:pPr>
              <w:pStyle w:val="15"/>
            </w:pPr>
          </w:p>
        </w:tc>
        <w:tc>
          <w:tcPr>
            <w:tcW w:w="1474" w:type="dxa"/>
            <w:vAlign w:val="center"/>
          </w:tcPr>
          <w:p w14:paraId="64C5C772">
            <w:pPr>
              <w:pStyle w:val="15"/>
            </w:pPr>
          </w:p>
        </w:tc>
        <w:tc>
          <w:tcPr>
            <w:tcW w:w="1474" w:type="dxa"/>
            <w:vAlign w:val="center"/>
          </w:tcPr>
          <w:p w14:paraId="11B7280A">
            <w:pPr>
              <w:pStyle w:val="15"/>
            </w:pPr>
          </w:p>
        </w:tc>
        <w:tc>
          <w:tcPr>
            <w:tcW w:w="1474" w:type="dxa"/>
            <w:vAlign w:val="center"/>
          </w:tcPr>
          <w:p w14:paraId="5863B3CC">
            <w:pPr>
              <w:pStyle w:val="15"/>
            </w:pPr>
          </w:p>
        </w:tc>
      </w:tr>
      <w:tr w14:paraId="4AD9753D">
        <w:tblPrEx>
          <w:tblCellMar>
            <w:top w:w="0" w:type="dxa"/>
            <w:left w:w="108" w:type="dxa"/>
            <w:bottom w:w="0" w:type="dxa"/>
            <w:right w:w="108" w:type="dxa"/>
          </w:tblCellMar>
        </w:tblPrEx>
        <w:trPr>
          <w:trHeight w:val="369" w:hRule="atLeast"/>
          <w:jc w:val="center"/>
        </w:trPr>
        <w:tc>
          <w:tcPr>
            <w:tcW w:w="850" w:type="dxa"/>
            <w:vAlign w:val="center"/>
          </w:tcPr>
          <w:p w14:paraId="186B4386">
            <w:pPr>
              <w:pStyle w:val="17"/>
            </w:pPr>
            <w:r>
              <w:t>30</w:t>
            </w:r>
          </w:p>
        </w:tc>
        <w:tc>
          <w:tcPr>
            <w:tcW w:w="3402" w:type="dxa"/>
            <w:vAlign w:val="center"/>
          </w:tcPr>
          <w:p w14:paraId="2AD5DFF2">
            <w:pPr>
              <w:pStyle w:val="16"/>
            </w:pPr>
          </w:p>
        </w:tc>
        <w:tc>
          <w:tcPr>
            <w:tcW w:w="1474" w:type="dxa"/>
            <w:vAlign w:val="center"/>
          </w:tcPr>
          <w:p w14:paraId="2D6A6EEF">
            <w:pPr>
              <w:pStyle w:val="15"/>
            </w:pPr>
          </w:p>
        </w:tc>
        <w:tc>
          <w:tcPr>
            <w:tcW w:w="3402" w:type="dxa"/>
            <w:vAlign w:val="center"/>
          </w:tcPr>
          <w:p w14:paraId="2815C40B">
            <w:pPr>
              <w:pStyle w:val="16"/>
            </w:pPr>
            <w:r>
              <w:t>三十、抗疫特别国债安排的支出</w:t>
            </w:r>
          </w:p>
        </w:tc>
        <w:tc>
          <w:tcPr>
            <w:tcW w:w="1474" w:type="dxa"/>
            <w:vAlign w:val="center"/>
          </w:tcPr>
          <w:p w14:paraId="75434547">
            <w:pPr>
              <w:pStyle w:val="15"/>
            </w:pPr>
          </w:p>
        </w:tc>
        <w:tc>
          <w:tcPr>
            <w:tcW w:w="1474" w:type="dxa"/>
            <w:vAlign w:val="center"/>
          </w:tcPr>
          <w:p w14:paraId="2A10E90B">
            <w:pPr>
              <w:pStyle w:val="15"/>
            </w:pPr>
          </w:p>
        </w:tc>
        <w:tc>
          <w:tcPr>
            <w:tcW w:w="1474" w:type="dxa"/>
            <w:vAlign w:val="center"/>
          </w:tcPr>
          <w:p w14:paraId="7B78BAA6">
            <w:pPr>
              <w:pStyle w:val="15"/>
            </w:pPr>
          </w:p>
        </w:tc>
        <w:tc>
          <w:tcPr>
            <w:tcW w:w="1474" w:type="dxa"/>
            <w:vAlign w:val="center"/>
          </w:tcPr>
          <w:p w14:paraId="73634948">
            <w:pPr>
              <w:pStyle w:val="15"/>
            </w:pPr>
          </w:p>
        </w:tc>
      </w:tr>
      <w:tr w14:paraId="67AC6110">
        <w:tblPrEx>
          <w:tblCellMar>
            <w:top w:w="0" w:type="dxa"/>
            <w:left w:w="108" w:type="dxa"/>
            <w:bottom w:w="0" w:type="dxa"/>
            <w:right w:w="108" w:type="dxa"/>
          </w:tblCellMar>
        </w:tblPrEx>
        <w:trPr>
          <w:trHeight w:val="369" w:hRule="atLeast"/>
          <w:jc w:val="center"/>
        </w:trPr>
        <w:tc>
          <w:tcPr>
            <w:tcW w:w="850" w:type="dxa"/>
            <w:vAlign w:val="center"/>
          </w:tcPr>
          <w:p w14:paraId="3B4BCB70">
            <w:pPr>
              <w:pStyle w:val="17"/>
            </w:pPr>
            <w:r>
              <w:t>31</w:t>
            </w:r>
          </w:p>
        </w:tc>
        <w:tc>
          <w:tcPr>
            <w:tcW w:w="3402" w:type="dxa"/>
            <w:vAlign w:val="center"/>
          </w:tcPr>
          <w:p w14:paraId="15C93E4D">
            <w:pPr>
              <w:pStyle w:val="16"/>
            </w:pPr>
          </w:p>
        </w:tc>
        <w:tc>
          <w:tcPr>
            <w:tcW w:w="1474" w:type="dxa"/>
            <w:vAlign w:val="center"/>
          </w:tcPr>
          <w:p w14:paraId="7CC38A2C">
            <w:pPr>
              <w:pStyle w:val="15"/>
            </w:pPr>
          </w:p>
        </w:tc>
        <w:tc>
          <w:tcPr>
            <w:tcW w:w="3402" w:type="dxa"/>
            <w:vAlign w:val="center"/>
          </w:tcPr>
          <w:p w14:paraId="1E36CD44">
            <w:pPr>
              <w:pStyle w:val="16"/>
            </w:pPr>
            <w:r>
              <w:t>三十一、人行科目</w:t>
            </w:r>
          </w:p>
        </w:tc>
        <w:tc>
          <w:tcPr>
            <w:tcW w:w="1474" w:type="dxa"/>
            <w:vAlign w:val="center"/>
          </w:tcPr>
          <w:p w14:paraId="3104DC77">
            <w:pPr>
              <w:pStyle w:val="15"/>
            </w:pPr>
          </w:p>
        </w:tc>
        <w:tc>
          <w:tcPr>
            <w:tcW w:w="1474" w:type="dxa"/>
            <w:vAlign w:val="center"/>
          </w:tcPr>
          <w:p w14:paraId="1BE57E22">
            <w:pPr>
              <w:pStyle w:val="15"/>
            </w:pPr>
          </w:p>
        </w:tc>
        <w:tc>
          <w:tcPr>
            <w:tcW w:w="1474" w:type="dxa"/>
            <w:vAlign w:val="center"/>
          </w:tcPr>
          <w:p w14:paraId="35D82A99">
            <w:pPr>
              <w:pStyle w:val="15"/>
            </w:pPr>
          </w:p>
        </w:tc>
        <w:tc>
          <w:tcPr>
            <w:tcW w:w="1474" w:type="dxa"/>
            <w:vAlign w:val="center"/>
          </w:tcPr>
          <w:p w14:paraId="72208140">
            <w:pPr>
              <w:pStyle w:val="15"/>
            </w:pPr>
          </w:p>
        </w:tc>
      </w:tr>
      <w:tr w14:paraId="0CFA839E">
        <w:tblPrEx>
          <w:tblCellMar>
            <w:top w:w="0" w:type="dxa"/>
            <w:left w:w="108" w:type="dxa"/>
            <w:bottom w:w="0" w:type="dxa"/>
            <w:right w:w="108" w:type="dxa"/>
          </w:tblCellMar>
        </w:tblPrEx>
        <w:trPr>
          <w:trHeight w:val="369" w:hRule="atLeast"/>
          <w:jc w:val="center"/>
        </w:trPr>
        <w:tc>
          <w:tcPr>
            <w:tcW w:w="850" w:type="dxa"/>
            <w:vAlign w:val="center"/>
          </w:tcPr>
          <w:p w14:paraId="36A24E47">
            <w:pPr>
              <w:pStyle w:val="17"/>
            </w:pPr>
            <w:r>
              <w:t>32</w:t>
            </w:r>
          </w:p>
        </w:tc>
        <w:tc>
          <w:tcPr>
            <w:tcW w:w="3402" w:type="dxa"/>
            <w:vAlign w:val="center"/>
          </w:tcPr>
          <w:p w14:paraId="3D4249D9">
            <w:pPr>
              <w:pStyle w:val="18"/>
            </w:pPr>
            <w:r>
              <w:t>本年收入合计</w:t>
            </w:r>
          </w:p>
        </w:tc>
        <w:tc>
          <w:tcPr>
            <w:tcW w:w="1474" w:type="dxa"/>
            <w:vAlign w:val="center"/>
          </w:tcPr>
          <w:p w14:paraId="72C8AE0A">
            <w:pPr>
              <w:pStyle w:val="19"/>
            </w:pPr>
            <w:r>
              <w:t>18396.99</w:t>
            </w:r>
          </w:p>
        </w:tc>
        <w:tc>
          <w:tcPr>
            <w:tcW w:w="3402" w:type="dxa"/>
            <w:vAlign w:val="center"/>
          </w:tcPr>
          <w:p w14:paraId="2D95B263">
            <w:pPr>
              <w:pStyle w:val="18"/>
            </w:pPr>
            <w:r>
              <w:t>本年支出合计</w:t>
            </w:r>
          </w:p>
        </w:tc>
        <w:tc>
          <w:tcPr>
            <w:tcW w:w="1474" w:type="dxa"/>
            <w:vAlign w:val="center"/>
          </w:tcPr>
          <w:p w14:paraId="079F778D">
            <w:pPr>
              <w:pStyle w:val="19"/>
            </w:pPr>
            <w:r>
              <w:t>19608.12</w:t>
            </w:r>
          </w:p>
        </w:tc>
        <w:tc>
          <w:tcPr>
            <w:tcW w:w="1474" w:type="dxa"/>
            <w:vAlign w:val="center"/>
          </w:tcPr>
          <w:p w14:paraId="60F93404">
            <w:pPr>
              <w:pStyle w:val="19"/>
            </w:pPr>
            <w:r>
              <w:t>18288.40</w:t>
            </w:r>
          </w:p>
        </w:tc>
        <w:tc>
          <w:tcPr>
            <w:tcW w:w="1474" w:type="dxa"/>
            <w:vAlign w:val="center"/>
          </w:tcPr>
          <w:p w14:paraId="5F476141">
            <w:pPr>
              <w:pStyle w:val="19"/>
            </w:pPr>
            <w:r>
              <w:t>1319.72</w:t>
            </w:r>
          </w:p>
        </w:tc>
        <w:tc>
          <w:tcPr>
            <w:tcW w:w="1474" w:type="dxa"/>
            <w:vAlign w:val="center"/>
          </w:tcPr>
          <w:p w14:paraId="7FAF54EE">
            <w:pPr>
              <w:pStyle w:val="19"/>
            </w:pPr>
          </w:p>
        </w:tc>
      </w:tr>
      <w:tr w14:paraId="5457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4562">
            <w:pPr>
              <w:pStyle w:val="17"/>
            </w:pPr>
            <w:r>
              <w:t>33</w:t>
            </w:r>
          </w:p>
        </w:tc>
        <w:tc>
          <w:tcPr>
            <w:tcW w:w="3402" w:type="dxa"/>
            <w:vAlign w:val="center"/>
          </w:tcPr>
          <w:p w14:paraId="33004FE4">
            <w:pPr>
              <w:pStyle w:val="16"/>
            </w:pPr>
            <w:r>
              <w:t>年初财政拨款结转和结余</w:t>
            </w:r>
          </w:p>
        </w:tc>
        <w:tc>
          <w:tcPr>
            <w:tcW w:w="1474" w:type="dxa"/>
            <w:vAlign w:val="center"/>
          </w:tcPr>
          <w:p w14:paraId="491C0B37">
            <w:pPr>
              <w:pStyle w:val="15"/>
            </w:pPr>
            <w:r>
              <w:t>1211.13</w:t>
            </w:r>
          </w:p>
        </w:tc>
        <w:tc>
          <w:tcPr>
            <w:tcW w:w="3402" w:type="dxa"/>
            <w:vAlign w:val="center"/>
          </w:tcPr>
          <w:p w14:paraId="7F3D27A7">
            <w:pPr>
              <w:pStyle w:val="16"/>
            </w:pPr>
            <w:r>
              <w:t>年末财政拨款结转和结余</w:t>
            </w:r>
          </w:p>
        </w:tc>
        <w:tc>
          <w:tcPr>
            <w:tcW w:w="1474" w:type="dxa"/>
            <w:vAlign w:val="center"/>
          </w:tcPr>
          <w:p w14:paraId="775FE7D4">
            <w:pPr>
              <w:pStyle w:val="15"/>
            </w:pPr>
          </w:p>
        </w:tc>
        <w:tc>
          <w:tcPr>
            <w:tcW w:w="1474" w:type="dxa"/>
            <w:vAlign w:val="center"/>
          </w:tcPr>
          <w:p w14:paraId="335A8977">
            <w:pPr>
              <w:pStyle w:val="15"/>
            </w:pPr>
          </w:p>
        </w:tc>
        <w:tc>
          <w:tcPr>
            <w:tcW w:w="1474" w:type="dxa"/>
            <w:vAlign w:val="center"/>
          </w:tcPr>
          <w:p w14:paraId="007A849E">
            <w:pPr>
              <w:pStyle w:val="15"/>
            </w:pPr>
          </w:p>
        </w:tc>
        <w:tc>
          <w:tcPr>
            <w:tcW w:w="1474" w:type="dxa"/>
            <w:vAlign w:val="center"/>
          </w:tcPr>
          <w:p w14:paraId="3FDF1FB2">
            <w:pPr>
              <w:pStyle w:val="15"/>
            </w:pPr>
          </w:p>
        </w:tc>
      </w:tr>
      <w:tr w14:paraId="4D1C0C9E">
        <w:tblPrEx>
          <w:tblCellMar>
            <w:top w:w="0" w:type="dxa"/>
            <w:left w:w="108" w:type="dxa"/>
            <w:bottom w:w="0" w:type="dxa"/>
            <w:right w:w="108" w:type="dxa"/>
          </w:tblCellMar>
        </w:tblPrEx>
        <w:trPr>
          <w:trHeight w:val="369" w:hRule="atLeast"/>
          <w:jc w:val="center"/>
        </w:trPr>
        <w:tc>
          <w:tcPr>
            <w:tcW w:w="850" w:type="dxa"/>
            <w:vAlign w:val="center"/>
          </w:tcPr>
          <w:p w14:paraId="5A977EBC">
            <w:pPr>
              <w:pStyle w:val="17"/>
            </w:pPr>
            <w:r>
              <w:t>34</w:t>
            </w:r>
          </w:p>
        </w:tc>
        <w:tc>
          <w:tcPr>
            <w:tcW w:w="3402" w:type="dxa"/>
            <w:vAlign w:val="center"/>
          </w:tcPr>
          <w:p w14:paraId="1B67D094">
            <w:pPr>
              <w:pStyle w:val="16"/>
            </w:pPr>
            <w:r>
              <w:t>一、一般公共预算拨款</w:t>
            </w:r>
          </w:p>
        </w:tc>
        <w:tc>
          <w:tcPr>
            <w:tcW w:w="1474" w:type="dxa"/>
            <w:vAlign w:val="center"/>
          </w:tcPr>
          <w:p w14:paraId="69682B25">
            <w:pPr>
              <w:pStyle w:val="15"/>
            </w:pPr>
            <w:r>
              <w:t>1211.13</w:t>
            </w:r>
          </w:p>
        </w:tc>
        <w:tc>
          <w:tcPr>
            <w:tcW w:w="3402" w:type="dxa"/>
            <w:vAlign w:val="center"/>
          </w:tcPr>
          <w:p w14:paraId="109AC846">
            <w:pPr>
              <w:pStyle w:val="16"/>
            </w:pPr>
          </w:p>
        </w:tc>
        <w:tc>
          <w:tcPr>
            <w:tcW w:w="1474" w:type="dxa"/>
            <w:vAlign w:val="center"/>
          </w:tcPr>
          <w:p w14:paraId="5BB0C857">
            <w:pPr>
              <w:pStyle w:val="15"/>
            </w:pPr>
          </w:p>
        </w:tc>
        <w:tc>
          <w:tcPr>
            <w:tcW w:w="1474" w:type="dxa"/>
            <w:vAlign w:val="center"/>
          </w:tcPr>
          <w:p w14:paraId="3B0C184B">
            <w:pPr>
              <w:pStyle w:val="15"/>
            </w:pPr>
          </w:p>
        </w:tc>
        <w:tc>
          <w:tcPr>
            <w:tcW w:w="1474" w:type="dxa"/>
            <w:vAlign w:val="center"/>
          </w:tcPr>
          <w:p w14:paraId="5B5B30F0">
            <w:pPr>
              <w:pStyle w:val="15"/>
            </w:pPr>
          </w:p>
        </w:tc>
        <w:tc>
          <w:tcPr>
            <w:tcW w:w="1474" w:type="dxa"/>
            <w:vAlign w:val="center"/>
          </w:tcPr>
          <w:p w14:paraId="22DF5551">
            <w:pPr>
              <w:pStyle w:val="15"/>
            </w:pPr>
          </w:p>
        </w:tc>
      </w:tr>
      <w:tr w14:paraId="12A0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954BD">
            <w:pPr>
              <w:pStyle w:val="17"/>
            </w:pPr>
            <w:r>
              <w:t>35</w:t>
            </w:r>
          </w:p>
        </w:tc>
        <w:tc>
          <w:tcPr>
            <w:tcW w:w="3402" w:type="dxa"/>
            <w:vAlign w:val="center"/>
          </w:tcPr>
          <w:p w14:paraId="7444E860">
            <w:pPr>
              <w:pStyle w:val="16"/>
            </w:pPr>
            <w:r>
              <w:t>二、政府性基金预算拨款</w:t>
            </w:r>
          </w:p>
        </w:tc>
        <w:tc>
          <w:tcPr>
            <w:tcW w:w="1474" w:type="dxa"/>
            <w:vAlign w:val="center"/>
          </w:tcPr>
          <w:p w14:paraId="3D6B04B0">
            <w:pPr>
              <w:pStyle w:val="15"/>
            </w:pPr>
          </w:p>
        </w:tc>
        <w:tc>
          <w:tcPr>
            <w:tcW w:w="3402" w:type="dxa"/>
            <w:vAlign w:val="center"/>
          </w:tcPr>
          <w:p w14:paraId="30170B59">
            <w:pPr>
              <w:pStyle w:val="16"/>
            </w:pPr>
          </w:p>
        </w:tc>
        <w:tc>
          <w:tcPr>
            <w:tcW w:w="1474" w:type="dxa"/>
            <w:vAlign w:val="center"/>
          </w:tcPr>
          <w:p w14:paraId="59AA7AD5">
            <w:pPr>
              <w:pStyle w:val="15"/>
            </w:pPr>
          </w:p>
        </w:tc>
        <w:tc>
          <w:tcPr>
            <w:tcW w:w="1474" w:type="dxa"/>
            <w:vAlign w:val="center"/>
          </w:tcPr>
          <w:p w14:paraId="632E8878">
            <w:pPr>
              <w:pStyle w:val="15"/>
            </w:pPr>
          </w:p>
        </w:tc>
        <w:tc>
          <w:tcPr>
            <w:tcW w:w="1474" w:type="dxa"/>
            <w:vAlign w:val="center"/>
          </w:tcPr>
          <w:p w14:paraId="1068A5C9">
            <w:pPr>
              <w:pStyle w:val="15"/>
            </w:pPr>
          </w:p>
        </w:tc>
        <w:tc>
          <w:tcPr>
            <w:tcW w:w="1474" w:type="dxa"/>
            <w:vAlign w:val="center"/>
          </w:tcPr>
          <w:p w14:paraId="21F3E7A3">
            <w:pPr>
              <w:pStyle w:val="15"/>
            </w:pPr>
          </w:p>
        </w:tc>
      </w:tr>
      <w:tr w14:paraId="5024B743">
        <w:tblPrEx>
          <w:tblCellMar>
            <w:top w:w="0" w:type="dxa"/>
            <w:left w:w="108" w:type="dxa"/>
            <w:bottom w:w="0" w:type="dxa"/>
            <w:right w:w="108" w:type="dxa"/>
          </w:tblCellMar>
        </w:tblPrEx>
        <w:trPr>
          <w:trHeight w:val="369" w:hRule="atLeast"/>
          <w:jc w:val="center"/>
        </w:trPr>
        <w:tc>
          <w:tcPr>
            <w:tcW w:w="850" w:type="dxa"/>
            <w:vAlign w:val="center"/>
          </w:tcPr>
          <w:p w14:paraId="23AC9C2A">
            <w:pPr>
              <w:pStyle w:val="17"/>
            </w:pPr>
            <w:r>
              <w:t>36</w:t>
            </w:r>
          </w:p>
        </w:tc>
        <w:tc>
          <w:tcPr>
            <w:tcW w:w="3402" w:type="dxa"/>
            <w:vAlign w:val="center"/>
          </w:tcPr>
          <w:p w14:paraId="2EF72037">
            <w:pPr>
              <w:pStyle w:val="16"/>
            </w:pPr>
            <w:r>
              <w:t>三、国有资本经营预算拨款</w:t>
            </w:r>
          </w:p>
        </w:tc>
        <w:tc>
          <w:tcPr>
            <w:tcW w:w="1474" w:type="dxa"/>
            <w:vAlign w:val="center"/>
          </w:tcPr>
          <w:p w14:paraId="09837633">
            <w:pPr>
              <w:pStyle w:val="15"/>
            </w:pPr>
          </w:p>
        </w:tc>
        <w:tc>
          <w:tcPr>
            <w:tcW w:w="3402" w:type="dxa"/>
            <w:vAlign w:val="center"/>
          </w:tcPr>
          <w:p w14:paraId="5CD38D1C">
            <w:pPr>
              <w:pStyle w:val="16"/>
            </w:pPr>
          </w:p>
        </w:tc>
        <w:tc>
          <w:tcPr>
            <w:tcW w:w="1474" w:type="dxa"/>
            <w:vAlign w:val="center"/>
          </w:tcPr>
          <w:p w14:paraId="768A3A20">
            <w:pPr>
              <w:pStyle w:val="15"/>
            </w:pPr>
          </w:p>
        </w:tc>
        <w:tc>
          <w:tcPr>
            <w:tcW w:w="1474" w:type="dxa"/>
            <w:vAlign w:val="center"/>
          </w:tcPr>
          <w:p w14:paraId="5A614A7F">
            <w:pPr>
              <w:pStyle w:val="15"/>
            </w:pPr>
          </w:p>
        </w:tc>
        <w:tc>
          <w:tcPr>
            <w:tcW w:w="1474" w:type="dxa"/>
            <w:vAlign w:val="center"/>
          </w:tcPr>
          <w:p w14:paraId="5F78DE7A">
            <w:pPr>
              <w:pStyle w:val="15"/>
            </w:pPr>
          </w:p>
        </w:tc>
        <w:tc>
          <w:tcPr>
            <w:tcW w:w="1474" w:type="dxa"/>
            <w:vAlign w:val="center"/>
          </w:tcPr>
          <w:p w14:paraId="52F86BFD">
            <w:pPr>
              <w:pStyle w:val="15"/>
            </w:pPr>
          </w:p>
        </w:tc>
      </w:tr>
      <w:tr w14:paraId="7313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F786">
            <w:pPr>
              <w:pStyle w:val="17"/>
            </w:pPr>
            <w:r>
              <w:t>37</w:t>
            </w:r>
          </w:p>
        </w:tc>
        <w:tc>
          <w:tcPr>
            <w:tcW w:w="3402" w:type="dxa"/>
            <w:vAlign w:val="center"/>
          </w:tcPr>
          <w:p w14:paraId="0CE4B201">
            <w:pPr>
              <w:pStyle w:val="18"/>
            </w:pPr>
            <w:r>
              <w:t>收入总计</w:t>
            </w:r>
          </w:p>
        </w:tc>
        <w:tc>
          <w:tcPr>
            <w:tcW w:w="1474" w:type="dxa"/>
            <w:vAlign w:val="center"/>
          </w:tcPr>
          <w:p w14:paraId="02E75BEE">
            <w:pPr>
              <w:pStyle w:val="19"/>
            </w:pPr>
            <w:r>
              <w:t>19608.12</w:t>
            </w:r>
          </w:p>
        </w:tc>
        <w:tc>
          <w:tcPr>
            <w:tcW w:w="3402" w:type="dxa"/>
            <w:vAlign w:val="center"/>
          </w:tcPr>
          <w:p w14:paraId="2944A948">
            <w:pPr>
              <w:pStyle w:val="18"/>
            </w:pPr>
            <w:r>
              <w:t>支出总计</w:t>
            </w:r>
          </w:p>
        </w:tc>
        <w:tc>
          <w:tcPr>
            <w:tcW w:w="1474" w:type="dxa"/>
            <w:vAlign w:val="center"/>
          </w:tcPr>
          <w:p w14:paraId="4AFB3C8E">
            <w:pPr>
              <w:pStyle w:val="19"/>
            </w:pPr>
            <w:r>
              <w:t>19608.12</w:t>
            </w:r>
          </w:p>
        </w:tc>
        <w:tc>
          <w:tcPr>
            <w:tcW w:w="1474" w:type="dxa"/>
            <w:vAlign w:val="center"/>
          </w:tcPr>
          <w:p w14:paraId="6CEEBFC3">
            <w:pPr>
              <w:pStyle w:val="19"/>
            </w:pPr>
            <w:r>
              <w:t>18288.40</w:t>
            </w:r>
          </w:p>
        </w:tc>
        <w:tc>
          <w:tcPr>
            <w:tcW w:w="1474" w:type="dxa"/>
            <w:vAlign w:val="center"/>
          </w:tcPr>
          <w:p w14:paraId="31C39D2D">
            <w:pPr>
              <w:pStyle w:val="19"/>
            </w:pPr>
            <w:r>
              <w:t>1319.72</w:t>
            </w:r>
          </w:p>
        </w:tc>
        <w:tc>
          <w:tcPr>
            <w:tcW w:w="1474" w:type="dxa"/>
            <w:vAlign w:val="center"/>
          </w:tcPr>
          <w:p w14:paraId="10DA051A">
            <w:pPr>
              <w:pStyle w:val="19"/>
            </w:pPr>
          </w:p>
        </w:tc>
      </w:tr>
    </w:tbl>
    <w:p w14:paraId="5DA88956">
      <w:pPr>
        <w:sectPr>
          <w:pgSz w:w="16840" w:h="11900" w:orient="landscape"/>
          <w:pgMar w:top="1361" w:right="1020" w:bottom="1134" w:left="1020" w:header="720" w:footer="720" w:gutter="0"/>
          <w:cols w:space="720" w:num="1"/>
        </w:sectPr>
      </w:pPr>
    </w:p>
    <w:p w14:paraId="3F2A53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CB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2ADA3">
            <w:pPr>
              <w:pStyle w:val="13"/>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4FFA5A0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2C54886">
            <w:pPr>
              <w:pStyle w:val="11"/>
            </w:pPr>
            <w:r>
              <w:t>单位：万元</w:t>
            </w:r>
          </w:p>
        </w:tc>
      </w:tr>
      <w:tr w14:paraId="14CB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A8A2A">
            <w:pPr>
              <w:pStyle w:val="14"/>
            </w:pPr>
            <w:r>
              <w:t>序号</w:t>
            </w:r>
          </w:p>
        </w:tc>
        <w:tc>
          <w:tcPr>
            <w:tcW w:w="5726" w:type="dxa"/>
            <w:gridSpan w:val="2"/>
            <w:vAlign w:val="center"/>
          </w:tcPr>
          <w:p w14:paraId="4A4692C7">
            <w:pPr>
              <w:pStyle w:val="14"/>
            </w:pPr>
            <w:r>
              <w:t>功能分类科目</w:t>
            </w:r>
          </w:p>
        </w:tc>
        <w:tc>
          <w:tcPr>
            <w:tcW w:w="2551" w:type="dxa"/>
            <w:vMerge w:val="restart"/>
            <w:vAlign w:val="center"/>
          </w:tcPr>
          <w:p w14:paraId="1F83BDA2">
            <w:pPr>
              <w:pStyle w:val="14"/>
            </w:pPr>
            <w:r>
              <w:t>合计</w:t>
            </w:r>
          </w:p>
        </w:tc>
        <w:tc>
          <w:tcPr>
            <w:tcW w:w="2551" w:type="dxa"/>
            <w:vMerge w:val="restart"/>
            <w:vAlign w:val="center"/>
          </w:tcPr>
          <w:p w14:paraId="6CA1D49E">
            <w:pPr>
              <w:pStyle w:val="14"/>
            </w:pPr>
            <w:r>
              <w:t>基本支出</w:t>
            </w:r>
          </w:p>
        </w:tc>
        <w:tc>
          <w:tcPr>
            <w:tcW w:w="2551" w:type="dxa"/>
            <w:vMerge w:val="restart"/>
            <w:vAlign w:val="center"/>
          </w:tcPr>
          <w:p w14:paraId="5F26AE24">
            <w:pPr>
              <w:pStyle w:val="14"/>
            </w:pPr>
            <w:r>
              <w:t>项目支出</w:t>
            </w:r>
          </w:p>
        </w:tc>
      </w:tr>
      <w:tr w14:paraId="586A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5ACDF"/>
        </w:tc>
        <w:tc>
          <w:tcPr>
            <w:tcW w:w="1191" w:type="dxa"/>
            <w:vAlign w:val="center"/>
          </w:tcPr>
          <w:p w14:paraId="06081AC5">
            <w:pPr>
              <w:pStyle w:val="14"/>
            </w:pPr>
            <w:r>
              <w:t>科目编码</w:t>
            </w:r>
          </w:p>
        </w:tc>
        <w:tc>
          <w:tcPr>
            <w:tcW w:w="4535" w:type="dxa"/>
            <w:vAlign w:val="center"/>
          </w:tcPr>
          <w:p w14:paraId="0A460D34">
            <w:pPr>
              <w:pStyle w:val="14"/>
            </w:pPr>
            <w:r>
              <w:t>科目名称</w:t>
            </w:r>
          </w:p>
        </w:tc>
        <w:tc>
          <w:tcPr>
            <w:tcW w:w="2551" w:type="dxa"/>
            <w:vMerge w:val="continue"/>
          </w:tcPr>
          <w:p w14:paraId="060AE235"/>
        </w:tc>
        <w:tc>
          <w:tcPr>
            <w:tcW w:w="2551" w:type="dxa"/>
            <w:vMerge w:val="continue"/>
          </w:tcPr>
          <w:p w14:paraId="37656C31"/>
        </w:tc>
        <w:tc>
          <w:tcPr>
            <w:tcW w:w="2551" w:type="dxa"/>
            <w:vMerge w:val="continue"/>
          </w:tcPr>
          <w:p w14:paraId="63A4337C"/>
        </w:tc>
      </w:tr>
      <w:tr w14:paraId="16561A5A">
        <w:tblPrEx>
          <w:tblCellMar>
            <w:top w:w="0" w:type="dxa"/>
            <w:left w:w="108" w:type="dxa"/>
            <w:bottom w:w="0" w:type="dxa"/>
            <w:right w:w="108" w:type="dxa"/>
          </w:tblCellMar>
        </w:tblPrEx>
        <w:trPr>
          <w:trHeight w:val="369" w:hRule="atLeast"/>
          <w:tblHeader/>
          <w:jc w:val="center"/>
        </w:trPr>
        <w:tc>
          <w:tcPr>
            <w:tcW w:w="850" w:type="dxa"/>
            <w:vAlign w:val="center"/>
          </w:tcPr>
          <w:p w14:paraId="5307CE16">
            <w:pPr>
              <w:pStyle w:val="14"/>
            </w:pPr>
            <w:r>
              <w:t>栏次</w:t>
            </w:r>
          </w:p>
        </w:tc>
        <w:tc>
          <w:tcPr>
            <w:tcW w:w="1191" w:type="dxa"/>
            <w:vAlign w:val="center"/>
          </w:tcPr>
          <w:p w14:paraId="0EFABE9E">
            <w:pPr>
              <w:pStyle w:val="14"/>
            </w:pPr>
            <w:r>
              <w:t>1</w:t>
            </w:r>
          </w:p>
        </w:tc>
        <w:tc>
          <w:tcPr>
            <w:tcW w:w="4535" w:type="dxa"/>
            <w:vAlign w:val="center"/>
          </w:tcPr>
          <w:p w14:paraId="1FC8FA2B">
            <w:pPr>
              <w:pStyle w:val="14"/>
            </w:pPr>
            <w:r>
              <w:t>2</w:t>
            </w:r>
          </w:p>
        </w:tc>
        <w:tc>
          <w:tcPr>
            <w:tcW w:w="2551" w:type="dxa"/>
            <w:vAlign w:val="center"/>
          </w:tcPr>
          <w:p w14:paraId="7996EE68">
            <w:pPr>
              <w:pStyle w:val="14"/>
            </w:pPr>
            <w:r>
              <w:t>3</w:t>
            </w:r>
          </w:p>
        </w:tc>
        <w:tc>
          <w:tcPr>
            <w:tcW w:w="2551" w:type="dxa"/>
            <w:vAlign w:val="center"/>
          </w:tcPr>
          <w:p w14:paraId="53239589">
            <w:pPr>
              <w:pStyle w:val="14"/>
            </w:pPr>
            <w:r>
              <w:t>4</w:t>
            </w:r>
          </w:p>
        </w:tc>
        <w:tc>
          <w:tcPr>
            <w:tcW w:w="2551" w:type="dxa"/>
            <w:vAlign w:val="center"/>
          </w:tcPr>
          <w:p w14:paraId="7DCFCFD3">
            <w:pPr>
              <w:pStyle w:val="14"/>
            </w:pPr>
            <w:r>
              <w:t>5</w:t>
            </w:r>
          </w:p>
        </w:tc>
      </w:tr>
      <w:tr w14:paraId="2D19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69C7">
            <w:pPr>
              <w:pStyle w:val="17"/>
            </w:pPr>
            <w:r>
              <w:t>1</w:t>
            </w:r>
          </w:p>
        </w:tc>
        <w:tc>
          <w:tcPr>
            <w:tcW w:w="1191" w:type="dxa"/>
            <w:vAlign w:val="center"/>
          </w:tcPr>
          <w:p w14:paraId="1FE111F1">
            <w:pPr>
              <w:pStyle w:val="20"/>
            </w:pPr>
          </w:p>
        </w:tc>
        <w:tc>
          <w:tcPr>
            <w:tcW w:w="4535" w:type="dxa"/>
            <w:vAlign w:val="center"/>
          </w:tcPr>
          <w:p w14:paraId="46CDF0D7">
            <w:pPr>
              <w:pStyle w:val="18"/>
            </w:pPr>
            <w:r>
              <w:t>合计</w:t>
            </w:r>
          </w:p>
        </w:tc>
        <w:tc>
          <w:tcPr>
            <w:tcW w:w="2551" w:type="dxa"/>
            <w:vAlign w:val="center"/>
          </w:tcPr>
          <w:p w14:paraId="65A5720D">
            <w:pPr>
              <w:pStyle w:val="19"/>
            </w:pPr>
            <w:r>
              <w:t>18288.40</w:t>
            </w:r>
          </w:p>
        </w:tc>
        <w:tc>
          <w:tcPr>
            <w:tcW w:w="2551" w:type="dxa"/>
            <w:vAlign w:val="center"/>
          </w:tcPr>
          <w:p w14:paraId="604E950C">
            <w:pPr>
              <w:pStyle w:val="19"/>
            </w:pPr>
            <w:r>
              <w:t>1139.61</w:t>
            </w:r>
          </w:p>
        </w:tc>
        <w:tc>
          <w:tcPr>
            <w:tcW w:w="2551" w:type="dxa"/>
            <w:vAlign w:val="center"/>
          </w:tcPr>
          <w:p w14:paraId="3C894C39">
            <w:pPr>
              <w:pStyle w:val="19"/>
            </w:pPr>
            <w:r>
              <w:t>17148.79</w:t>
            </w:r>
          </w:p>
        </w:tc>
      </w:tr>
      <w:tr w14:paraId="66D7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35749">
            <w:pPr>
              <w:pStyle w:val="17"/>
            </w:pPr>
            <w:r>
              <w:t>2</w:t>
            </w:r>
          </w:p>
        </w:tc>
        <w:tc>
          <w:tcPr>
            <w:tcW w:w="1191" w:type="dxa"/>
            <w:vAlign w:val="center"/>
          </w:tcPr>
          <w:p w14:paraId="61F26404">
            <w:pPr>
              <w:pStyle w:val="16"/>
            </w:pPr>
            <w:r>
              <w:t>205</w:t>
            </w:r>
          </w:p>
        </w:tc>
        <w:tc>
          <w:tcPr>
            <w:tcW w:w="4535" w:type="dxa"/>
            <w:vAlign w:val="center"/>
          </w:tcPr>
          <w:p w14:paraId="084F5E94">
            <w:pPr>
              <w:pStyle w:val="16"/>
            </w:pPr>
            <w:r>
              <w:t>教育支出</w:t>
            </w:r>
          </w:p>
        </w:tc>
        <w:tc>
          <w:tcPr>
            <w:tcW w:w="2551" w:type="dxa"/>
            <w:vAlign w:val="center"/>
          </w:tcPr>
          <w:p w14:paraId="0A9CCAFB">
            <w:pPr>
              <w:pStyle w:val="15"/>
            </w:pPr>
            <w:r>
              <w:t>18125.09</w:t>
            </w:r>
          </w:p>
        </w:tc>
        <w:tc>
          <w:tcPr>
            <w:tcW w:w="2551" w:type="dxa"/>
            <w:vAlign w:val="center"/>
          </w:tcPr>
          <w:p w14:paraId="10FBAC95">
            <w:pPr>
              <w:pStyle w:val="15"/>
            </w:pPr>
            <w:r>
              <w:t>976.30</w:t>
            </w:r>
          </w:p>
        </w:tc>
        <w:tc>
          <w:tcPr>
            <w:tcW w:w="2551" w:type="dxa"/>
            <w:vAlign w:val="center"/>
          </w:tcPr>
          <w:p w14:paraId="44899C81">
            <w:pPr>
              <w:pStyle w:val="15"/>
            </w:pPr>
            <w:r>
              <w:t>17148.79</w:t>
            </w:r>
          </w:p>
        </w:tc>
      </w:tr>
      <w:tr w14:paraId="2FB9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67EE7">
            <w:pPr>
              <w:pStyle w:val="17"/>
            </w:pPr>
            <w:r>
              <w:t>3</w:t>
            </w:r>
          </w:p>
        </w:tc>
        <w:tc>
          <w:tcPr>
            <w:tcW w:w="1191" w:type="dxa"/>
            <w:vAlign w:val="center"/>
          </w:tcPr>
          <w:p w14:paraId="525DB75E">
            <w:pPr>
              <w:pStyle w:val="16"/>
            </w:pPr>
            <w:r>
              <w:t>20501</w:t>
            </w:r>
          </w:p>
        </w:tc>
        <w:tc>
          <w:tcPr>
            <w:tcW w:w="4535" w:type="dxa"/>
            <w:vAlign w:val="center"/>
          </w:tcPr>
          <w:p w14:paraId="2857DB9A">
            <w:pPr>
              <w:pStyle w:val="16"/>
            </w:pPr>
            <w:r>
              <w:t>教育管理事务</w:t>
            </w:r>
          </w:p>
        </w:tc>
        <w:tc>
          <w:tcPr>
            <w:tcW w:w="2551" w:type="dxa"/>
            <w:vAlign w:val="center"/>
          </w:tcPr>
          <w:p w14:paraId="07A775B4">
            <w:pPr>
              <w:pStyle w:val="15"/>
            </w:pPr>
            <w:r>
              <w:t>1358.69</w:t>
            </w:r>
          </w:p>
        </w:tc>
        <w:tc>
          <w:tcPr>
            <w:tcW w:w="2551" w:type="dxa"/>
            <w:vAlign w:val="center"/>
          </w:tcPr>
          <w:p w14:paraId="39B9BAFB">
            <w:pPr>
              <w:pStyle w:val="15"/>
            </w:pPr>
            <w:r>
              <w:t>976.30</w:t>
            </w:r>
          </w:p>
        </w:tc>
        <w:tc>
          <w:tcPr>
            <w:tcW w:w="2551" w:type="dxa"/>
            <w:vAlign w:val="center"/>
          </w:tcPr>
          <w:p w14:paraId="74091241">
            <w:pPr>
              <w:pStyle w:val="15"/>
            </w:pPr>
            <w:r>
              <w:t>382.38</w:t>
            </w:r>
          </w:p>
        </w:tc>
      </w:tr>
      <w:tr w14:paraId="5354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009C">
            <w:pPr>
              <w:pStyle w:val="17"/>
            </w:pPr>
            <w:r>
              <w:t>4</w:t>
            </w:r>
          </w:p>
        </w:tc>
        <w:tc>
          <w:tcPr>
            <w:tcW w:w="1191" w:type="dxa"/>
            <w:vAlign w:val="center"/>
          </w:tcPr>
          <w:p w14:paraId="5E5DAA4F">
            <w:pPr>
              <w:pStyle w:val="16"/>
            </w:pPr>
            <w:r>
              <w:t>2050101</w:t>
            </w:r>
          </w:p>
        </w:tc>
        <w:tc>
          <w:tcPr>
            <w:tcW w:w="4535" w:type="dxa"/>
            <w:vAlign w:val="center"/>
          </w:tcPr>
          <w:p w14:paraId="1771EC84">
            <w:pPr>
              <w:pStyle w:val="16"/>
            </w:pPr>
            <w:r>
              <w:t>行政运行</w:t>
            </w:r>
          </w:p>
        </w:tc>
        <w:tc>
          <w:tcPr>
            <w:tcW w:w="2551" w:type="dxa"/>
            <w:vAlign w:val="center"/>
          </w:tcPr>
          <w:p w14:paraId="7AFDDA73">
            <w:pPr>
              <w:pStyle w:val="15"/>
            </w:pPr>
            <w:r>
              <w:t>976.30</w:t>
            </w:r>
          </w:p>
        </w:tc>
        <w:tc>
          <w:tcPr>
            <w:tcW w:w="2551" w:type="dxa"/>
            <w:vAlign w:val="center"/>
          </w:tcPr>
          <w:p w14:paraId="32CA6C0B">
            <w:pPr>
              <w:pStyle w:val="15"/>
            </w:pPr>
            <w:r>
              <w:t>976.30</w:t>
            </w:r>
          </w:p>
        </w:tc>
        <w:tc>
          <w:tcPr>
            <w:tcW w:w="2551" w:type="dxa"/>
            <w:vAlign w:val="center"/>
          </w:tcPr>
          <w:p w14:paraId="09D76203">
            <w:pPr>
              <w:pStyle w:val="15"/>
            </w:pPr>
          </w:p>
        </w:tc>
      </w:tr>
      <w:tr w14:paraId="17A3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ABCC6">
            <w:pPr>
              <w:pStyle w:val="17"/>
            </w:pPr>
            <w:r>
              <w:t>5</w:t>
            </w:r>
          </w:p>
        </w:tc>
        <w:tc>
          <w:tcPr>
            <w:tcW w:w="1191" w:type="dxa"/>
            <w:vAlign w:val="center"/>
          </w:tcPr>
          <w:p w14:paraId="2D14EE51">
            <w:pPr>
              <w:pStyle w:val="16"/>
            </w:pPr>
            <w:r>
              <w:t>2050102</w:t>
            </w:r>
          </w:p>
        </w:tc>
        <w:tc>
          <w:tcPr>
            <w:tcW w:w="4535" w:type="dxa"/>
            <w:vAlign w:val="center"/>
          </w:tcPr>
          <w:p w14:paraId="49E52D51">
            <w:pPr>
              <w:pStyle w:val="16"/>
            </w:pPr>
            <w:r>
              <w:t>一般行政管理事务</w:t>
            </w:r>
          </w:p>
        </w:tc>
        <w:tc>
          <w:tcPr>
            <w:tcW w:w="2551" w:type="dxa"/>
            <w:vAlign w:val="center"/>
          </w:tcPr>
          <w:p w14:paraId="21400D8B">
            <w:pPr>
              <w:pStyle w:val="15"/>
            </w:pPr>
            <w:r>
              <w:t>10.00</w:t>
            </w:r>
          </w:p>
        </w:tc>
        <w:tc>
          <w:tcPr>
            <w:tcW w:w="2551" w:type="dxa"/>
            <w:vAlign w:val="center"/>
          </w:tcPr>
          <w:p w14:paraId="0A5E0D0A">
            <w:pPr>
              <w:pStyle w:val="15"/>
            </w:pPr>
          </w:p>
        </w:tc>
        <w:tc>
          <w:tcPr>
            <w:tcW w:w="2551" w:type="dxa"/>
            <w:vAlign w:val="center"/>
          </w:tcPr>
          <w:p w14:paraId="07BA7646">
            <w:pPr>
              <w:pStyle w:val="15"/>
            </w:pPr>
            <w:r>
              <w:t>10.00</w:t>
            </w:r>
          </w:p>
        </w:tc>
      </w:tr>
      <w:tr w14:paraId="612E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9EF4">
            <w:pPr>
              <w:pStyle w:val="17"/>
            </w:pPr>
            <w:r>
              <w:t>6</w:t>
            </w:r>
          </w:p>
        </w:tc>
        <w:tc>
          <w:tcPr>
            <w:tcW w:w="1191" w:type="dxa"/>
            <w:vAlign w:val="center"/>
          </w:tcPr>
          <w:p w14:paraId="4C664BFE">
            <w:pPr>
              <w:pStyle w:val="16"/>
            </w:pPr>
            <w:r>
              <w:t>2050199</w:t>
            </w:r>
          </w:p>
        </w:tc>
        <w:tc>
          <w:tcPr>
            <w:tcW w:w="4535" w:type="dxa"/>
            <w:vAlign w:val="center"/>
          </w:tcPr>
          <w:p w14:paraId="5ECB424A">
            <w:pPr>
              <w:pStyle w:val="16"/>
            </w:pPr>
            <w:r>
              <w:t>其他教育管理事务支出</w:t>
            </w:r>
          </w:p>
        </w:tc>
        <w:tc>
          <w:tcPr>
            <w:tcW w:w="2551" w:type="dxa"/>
            <w:vAlign w:val="center"/>
          </w:tcPr>
          <w:p w14:paraId="2ABB0625">
            <w:pPr>
              <w:pStyle w:val="15"/>
            </w:pPr>
            <w:r>
              <w:t>372.38</w:t>
            </w:r>
          </w:p>
        </w:tc>
        <w:tc>
          <w:tcPr>
            <w:tcW w:w="2551" w:type="dxa"/>
            <w:vAlign w:val="center"/>
          </w:tcPr>
          <w:p w14:paraId="7E8C6E9D">
            <w:pPr>
              <w:pStyle w:val="15"/>
            </w:pPr>
          </w:p>
        </w:tc>
        <w:tc>
          <w:tcPr>
            <w:tcW w:w="2551" w:type="dxa"/>
            <w:vAlign w:val="center"/>
          </w:tcPr>
          <w:p w14:paraId="4F72940B">
            <w:pPr>
              <w:pStyle w:val="15"/>
            </w:pPr>
            <w:r>
              <w:t>372.38</w:t>
            </w:r>
          </w:p>
        </w:tc>
      </w:tr>
      <w:tr w14:paraId="6988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5BBE">
            <w:pPr>
              <w:pStyle w:val="17"/>
            </w:pPr>
            <w:r>
              <w:t>7</w:t>
            </w:r>
          </w:p>
        </w:tc>
        <w:tc>
          <w:tcPr>
            <w:tcW w:w="1191" w:type="dxa"/>
            <w:vAlign w:val="center"/>
          </w:tcPr>
          <w:p w14:paraId="0215410E">
            <w:pPr>
              <w:pStyle w:val="16"/>
            </w:pPr>
            <w:r>
              <w:t>20502</w:t>
            </w:r>
          </w:p>
        </w:tc>
        <w:tc>
          <w:tcPr>
            <w:tcW w:w="4535" w:type="dxa"/>
            <w:vAlign w:val="center"/>
          </w:tcPr>
          <w:p w14:paraId="5736229A">
            <w:pPr>
              <w:pStyle w:val="16"/>
            </w:pPr>
            <w:r>
              <w:t>普通教育</w:t>
            </w:r>
          </w:p>
        </w:tc>
        <w:tc>
          <w:tcPr>
            <w:tcW w:w="2551" w:type="dxa"/>
            <w:vAlign w:val="center"/>
          </w:tcPr>
          <w:p w14:paraId="0D8E24A4">
            <w:pPr>
              <w:pStyle w:val="15"/>
            </w:pPr>
            <w:r>
              <w:t>15347.68</w:t>
            </w:r>
          </w:p>
        </w:tc>
        <w:tc>
          <w:tcPr>
            <w:tcW w:w="2551" w:type="dxa"/>
            <w:vAlign w:val="center"/>
          </w:tcPr>
          <w:p w14:paraId="397BCA16">
            <w:pPr>
              <w:pStyle w:val="15"/>
            </w:pPr>
          </w:p>
        </w:tc>
        <w:tc>
          <w:tcPr>
            <w:tcW w:w="2551" w:type="dxa"/>
            <w:vAlign w:val="center"/>
          </w:tcPr>
          <w:p w14:paraId="0C4314C7">
            <w:pPr>
              <w:pStyle w:val="15"/>
            </w:pPr>
            <w:r>
              <w:t>15347.68</w:t>
            </w:r>
          </w:p>
        </w:tc>
      </w:tr>
      <w:tr w14:paraId="2B15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0B7E">
            <w:pPr>
              <w:pStyle w:val="17"/>
            </w:pPr>
            <w:r>
              <w:t>8</w:t>
            </w:r>
          </w:p>
        </w:tc>
        <w:tc>
          <w:tcPr>
            <w:tcW w:w="1191" w:type="dxa"/>
            <w:vAlign w:val="center"/>
          </w:tcPr>
          <w:p w14:paraId="41848562">
            <w:pPr>
              <w:pStyle w:val="16"/>
            </w:pPr>
            <w:r>
              <w:t>2050201</w:t>
            </w:r>
          </w:p>
        </w:tc>
        <w:tc>
          <w:tcPr>
            <w:tcW w:w="4535" w:type="dxa"/>
            <w:vAlign w:val="center"/>
          </w:tcPr>
          <w:p w14:paraId="73DD1011">
            <w:pPr>
              <w:pStyle w:val="16"/>
            </w:pPr>
            <w:r>
              <w:t>学前教育</w:t>
            </w:r>
          </w:p>
        </w:tc>
        <w:tc>
          <w:tcPr>
            <w:tcW w:w="2551" w:type="dxa"/>
            <w:vAlign w:val="center"/>
          </w:tcPr>
          <w:p w14:paraId="61DDCD29">
            <w:pPr>
              <w:pStyle w:val="15"/>
            </w:pPr>
            <w:r>
              <w:t>825.77</w:t>
            </w:r>
          </w:p>
        </w:tc>
        <w:tc>
          <w:tcPr>
            <w:tcW w:w="2551" w:type="dxa"/>
            <w:vAlign w:val="center"/>
          </w:tcPr>
          <w:p w14:paraId="1DCA8834">
            <w:pPr>
              <w:pStyle w:val="15"/>
            </w:pPr>
          </w:p>
        </w:tc>
        <w:tc>
          <w:tcPr>
            <w:tcW w:w="2551" w:type="dxa"/>
            <w:vAlign w:val="center"/>
          </w:tcPr>
          <w:p w14:paraId="044B337A">
            <w:pPr>
              <w:pStyle w:val="15"/>
            </w:pPr>
            <w:r>
              <w:t>825.77</w:t>
            </w:r>
          </w:p>
        </w:tc>
      </w:tr>
      <w:tr w14:paraId="78E9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5290">
            <w:pPr>
              <w:pStyle w:val="17"/>
            </w:pPr>
            <w:r>
              <w:t>9</w:t>
            </w:r>
          </w:p>
        </w:tc>
        <w:tc>
          <w:tcPr>
            <w:tcW w:w="1191" w:type="dxa"/>
            <w:vAlign w:val="center"/>
          </w:tcPr>
          <w:p w14:paraId="76587BD8">
            <w:pPr>
              <w:pStyle w:val="16"/>
            </w:pPr>
            <w:r>
              <w:t>2050202</w:t>
            </w:r>
          </w:p>
        </w:tc>
        <w:tc>
          <w:tcPr>
            <w:tcW w:w="4535" w:type="dxa"/>
            <w:vAlign w:val="center"/>
          </w:tcPr>
          <w:p w14:paraId="36DCFB03">
            <w:pPr>
              <w:pStyle w:val="16"/>
            </w:pPr>
            <w:r>
              <w:t>小学教育</w:t>
            </w:r>
          </w:p>
        </w:tc>
        <w:tc>
          <w:tcPr>
            <w:tcW w:w="2551" w:type="dxa"/>
            <w:vAlign w:val="center"/>
          </w:tcPr>
          <w:p w14:paraId="37CF192D">
            <w:pPr>
              <w:pStyle w:val="15"/>
            </w:pPr>
            <w:r>
              <w:t>13076.76</w:t>
            </w:r>
          </w:p>
        </w:tc>
        <w:tc>
          <w:tcPr>
            <w:tcW w:w="2551" w:type="dxa"/>
            <w:vAlign w:val="center"/>
          </w:tcPr>
          <w:p w14:paraId="415C7BF6">
            <w:pPr>
              <w:pStyle w:val="15"/>
            </w:pPr>
          </w:p>
        </w:tc>
        <w:tc>
          <w:tcPr>
            <w:tcW w:w="2551" w:type="dxa"/>
            <w:vAlign w:val="center"/>
          </w:tcPr>
          <w:p w14:paraId="63F8B086">
            <w:pPr>
              <w:pStyle w:val="15"/>
            </w:pPr>
            <w:r>
              <w:t>13076.76</w:t>
            </w:r>
          </w:p>
        </w:tc>
      </w:tr>
      <w:tr w14:paraId="0E8B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9D8F">
            <w:pPr>
              <w:pStyle w:val="17"/>
            </w:pPr>
            <w:r>
              <w:t>10</w:t>
            </w:r>
          </w:p>
        </w:tc>
        <w:tc>
          <w:tcPr>
            <w:tcW w:w="1191" w:type="dxa"/>
            <w:vAlign w:val="center"/>
          </w:tcPr>
          <w:p w14:paraId="2C13F55E">
            <w:pPr>
              <w:pStyle w:val="16"/>
            </w:pPr>
            <w:r>
              <w:t>2050203</w:t>
            </w:r>
          </w:p>
        </w:tc>
        <w:tc>
          <w:tcPr>
            <w:tcW w:w="4535" w:type="dxa"/>
            <w:vAlign w:val="center"/>
          </w:tcPr>
          <w:p w14:paraId="2F35E5FD">
            <w:pPr>
              <w:pStyle w:val="16"/>
            </w:pPr>
            <w:r>
              <w:t>初中教育</w:t>
            </w:r>
          </w:p>
        </w:tc>
        <w:tc>
          <w:tcPr>
            <w:tcW w:w="2551" w:type="dxa"/>
            <w:vAlign w:val="center"/>
          </w:tcPr>
          <w:p w14:paraId="67B98919">
            <w:pPr>
              <w:pStyle w:val="15"/>
            </w:pPr>
            <w:r>
              <w:t>1094.73</w:t>
            </w:r>
          </w:p>
        </w:tc>
        <w:tc>
          <w:tcPr>
            <w:tcW w:w="2551" w:type="dxa"/>
            <w:vAlign w:val="center"/>
          </w:tcPr>
          <w:p w14:paraId="0F6EB8D2">
            <w:pPr>
              <w:pStyle w:val="15"/>
            </w:pPr>
          </w:p>
        </w:tc>
        <w:tc>
          <w:tcPr>
            <w:tcW w:w="2551" w:type="dxa"/>
            <w:vAlign w:val="center"/>
          </w:tcPr>
          <w:p w14:paraId="1671E8D5">
            <w:pPr>
              <w:pStyle w:val="15"/>
            </w:pPr>
            <w:r>
              <w:t>1094.73</w:t>
            </w:r>
          </w:p>
        </w:tc>
      </w:tr>
      <w:tr w14:paraId="3DF1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4312">
            <w:pPr>
              <w:pStyle w:val="17"/>
            </w:pPr>
            <w:r>
              <w:t>11</w:t>
            </w:r>
          </w:p>
        </w:tc>
        <w:tc>
          <w:tcPr>
            <w:tcW w:w="1191" w:type="dxa"/>
            <w:vAlign w:val="center"/>
          </w:tcPr>
          <w:p w14:paraId="5A50A1A0">
            <w:pPr>
              <w:pStyle w:val="16"/>
            </w:pPr>
            <w:r>
              <w:t>2050204</w:t>
            </w:r>
          </w:p>
        </w:tc>
        <w:tc>
          <w:tcPr>
            <w:tcW w:w="4535" w:type="dxa"/>
            <w:vAlign w:val="center"/>
          </w:tcPr>
          <w:p w14:paraId="6FA76CFD">
            <w:pPr>
              <w:pStyle w:val="16"/>
            </w:pPr>
            <w:r>
              <w:t>高中教育</w:t>
            </w:r>
          </w:p>
        </w:tc>
        <w:tc>
          <w:tcPr>
            <w:tcW w:w="2551" w:type="dxa"/>
            <w:vAlign w:val="center"/>
          </w:tcPr>
          <w:p w14:paraId="5FFBFDAA">
            <w:pPr>
              <w:pStyle w:val="15"/>
            </w:pPr>
            <w:r>
              <w:t>104.42</w:t>
            </w:r>
          </w:p>
        </w:tc>
        <w:tc>
          <w:tcPr>
            <w:tcW w:w="2551" w:type="dxa"/>
            <w:vAlign w:val="center"/>
          </w:tcPr>
          <w:p w14:paraId="373D835A">
            <w:pPr>
              <w:pStyle w:val="15"/>
            </w:pPr>
          </w:p>
        </w:tc>
        <w:tc>
          <w:tcPr>
            <w:tcW w:w="2551" w:type="dxa"/>
            <w:vAlign w:val="center"/>
          </w:tcPr>
          <w:p w14:paraId="4F3C3A7E">
            <w:pPr>
              <w:pStyle w:val="15"/>
            </w:pPr>
            <w:r>
              <w:t>104.42</w:t>
            </w:r>
          </w:p>
        </w:tc>
      </w:tr>
      <w:tr w14:paraId="551BD781">
        <w:tblPrEx>
          <w:tblCellMar>
            <w:top w:w="0" w:type="dxa"/>
            <w:left w:w="108" w:type="dxa"/>
            <w:bottom w:w="0" w:type="dxa"/>
            <w:right w:w="108" w:type="dxa"/>
          </w:tblCellMar>
        </w:tblPrEx>
        <w:trPr>
          <w:trHeight w:val="369" w:hRule="atLeast"/>
          <w:jc w:val="center"/>
        </w:trPr>
        <w:tc>
          <w:tcPr>
            <w:tcW w:w="850" w:type="dxa"/>
            <w:vAlign w:val="center"/>
          </w:tcPr>
          <w:p w14:paraId="060640DC">
            <w:pPr>
              <w:pStyle w:val="17"/>
            </w:pPr>
            <w:r>
              <w:t>12</w:t>
            </w:r>
          </w:p>
        </w:tc>
        <w:tc>
          <w:tcPr>
            <w:tcW w:w="1191" w:type="dxa"/>
            <w:vAlign w:val="center"/>
          </w:tcPr>
          <w:p w14:paraId="0C21569A">
            <w:pPr>
              <w:pStyle w:val="16"/>
            </w:pPr>
            <w:r>
              <w:t>2050205</w:t>
            </w:r>
          </w:p>
        </w:tc>
        <w:tc>
          <w:tcPr>
            <w:tcW w:w="4535" w:type="dxa"/>
            <w:vAlign w:val="center"/>
          </w:tcPr>
          <w:p w14:paraId="4D4895F7">
            <w:pPr>
              <w:pStyle w:val="16"/>
            </w:pPr>
            <w:r>
              <w:t>高等教育</w:t>
            </w:r>
          </w:p>
        </w:tc>
        <w:tc>
          <w:tcPr>
            <w:tcW w:w="2551" w:type="dxa"/>
            <w:vAlign w:val="center"/>
          </w:tcPr>
          <w:p w14:paraId="326B1354">
            <w:pPr>
              <w:pStyle w:val="15"/>
            </w:pPr>
            <w:r>
              <w:t>21.00</w:t>
            </w:r>
          </w:p>
        </w:tc>
        <w:tc>
          <w:tcPr>
            <w:tcW w:w="2551" w:type="dxa"/>
            <w:vAlign w:val="center"/>
          </w:tcPr>
          <w:p w14:paraId="22AFB53E">
            <w:pPr>
              <w:pStyle w:val="15"/>
            </w:pPr>
          </w:p>
        </w:tc>
        <w:tc>
          <w:tcPr>
            <w:tcW w:w="2551" w:type="dxa"/>
            <w:vAlign w:val="center"/>
          </w:tcPr>
          <w:p w14:paraId="13C2DD24">
            <w:pPr>
              <w:pStyle w:val="15"/>
            </w:pPr>
            <w:r>
              <w:t>21.00</w:t>
            </w:r>
          </w:p>
        </w:tc>
      </w:tr>
      <w:tr w14:paraId="5643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8664">
            <w:pPr>
              <w:pStyle w:val="17"/>
            </w:pPr>
            <w:r>
              <w:t>13</w:t>
            </w:r>
          </w:p>
        </w:tc>
        <w:tc>
          <w:tcPr>
            <w:tcW w:w="1191" w:type="dxa"/>
            <w:vAlign w:val="center"/>
          </w:tcPr>
          <w:p w14:paraId="616825DC">
            <w:pPr>
              <w:pStyle w:val="16"/>
            </w:pPr>
            <w:r>
              <w:t>2050299</w:t>
            </w:r>
          </w:p>
        </w:tc>
        <w:tc>
          <w:tcPr>
            <w:tcW w:w="4535" w:type="dxa"/>
            <w:vAlign w:val="center"/>
          </w:tcPr>
          <w:p w14:paraId="4DF4E4D9">
            <w:pPr>
              <w:pStyle w:val="16"/>
            </w:pPr>
            <w:r>
              <w:t>其他普通教育支出</w:t>
            </w:r>
          </w:p>
        </w:tc>
        <w:tc>
          <w:tcPr>
            <w:tcW w:w="2551" w:type="dxa"/>
            <w:vAlign w:val="center"/>
          </w:tcPr>
          <w:p w14:paraId="646DB764">
            <w:pPr>
              <w:pStyle w:val="15"/>
            </w:pPr>
            <w:r>
              <w:t>225.00</w:t>
            </w:r>
          </w:p>
        </w:tc>
        <w:tc>
          <w:tcPr>
            <w:tcW w:w="2551" w:type="dxa"/>
            <w:vAlign w:val="center"/>
          </w:tcPr>
          <w:p w14:paraId="368719F8">
            <w:pPr>
              <w:pStyle w:val="15"/>
            </w:pPr>
          </w:p>
        </w:tc>
        <w:tc>
          <w:tcPr>
            <w:tcW w:w="2551" w:type="dxa"/>
            <w:vAlign w:val="center"/>
          </w:tcPr>
          <w:p w14:paraId="73F08E34">
            <w:pPr>
              <w:pStyle w:val="15"/>
            </w:pPr>
            <w:r>
              <w:t>225.00</w:t>
            </w:r>
          </w:p>
        </w:tc>
      </w:tr>
      <w:tr w14:paraId="4586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3B5D">
            <w:pPr>
              <w:pStyle w:val="17"/>
            </w:pPr>
            <w:r>
              <w:t>14</w:t>
            </w:r>
          </w:p>
        </w:tc>
        <w:tc>
          <w:tcPr>
            <w:tcW w:w="1191" w:type="dxa"/>
            <w:vAlign w:val="center"/>
          </w:tcPr>
          <w:p w14:paraId="27831E48">
            <w:pPr>
              <w:pStyle w:val="16"/>
            </w:pPr>
            <w:r>
              <w:t>20503</w:t>
            </w:r>
          </w:p>
        </w:tc>
        <w:tc>
          <w:tcPr>
            <w:tcW w:w="4535" w:type="dxa"/>
            <w:vAlign w:val="center"/>
          </w:tcPr>
          <w:p w14:paraId="06C24072">
            <w:pPr>
              <w:pStyle w:val="16"/>
            </w:pPr>
            <w:r>
              <w:t>职业教育</w:t>
            </w:r>
          </w:p>
        </w:tc>
        <w:tc>
          <w:tcPr>
            <w:tcW w:w="2551" w:type="dxa"/>
            <w:vAlign w:val="center"/>
          </w:tcPr>
          <w:p w14:paraId="0FF91509">
            <w:pPr>
              <w:pStyle w:val="15"/>
            </w:pPr>
            <w:r>
              <w:t>517.38</w:t>
            </w:r>
          </w:p>
        </w:tc>
        <w:tc>
          <w:tcPr>
            <w:tcW w:w="2551" w:type="dxa"/>
            <w:vAlign w:val="center"/>
          </w:tcPr>
          <w:p w14:paraId="68705171">
            <w:pPr>
              <w:pStyle w:val="15"/>
            </w:pPr>
          </w:p>
        </w:tc>
        <w:tc>
          <w:tcPr>
            <w:tcW w:w="2551" w:type="dxa"/>
            <w:vAlign w:val="center"/>
          </w:tcPr>
          <w:p w14:paraId="70F5C049">
            <w:pPr>
              <w:pStyle w:val="15"/>
            </w:pPr>
            <w:r>
              <w:t>517.38</w:t>
            </w:r>
          </w:p>
        </w:tc>
      </w:tr>
      <w:tr w14:paraId="07901866">
        <w:tblPrEx>
          <w:tblCellMar>
            <w:top w:w="0" w:type="dxa"/>
            <w:left w:w="108" w:type="dxa"/>
            <w:bottom w:w="0" w:type="dxa"/>
            <w:right w:w="108" w:type="dxa"/>
          </w:tblCellMar>
        </w:tblPrEx>
        <w:trPr>
          <w:trHeight w:val="369" w:hRule="atLeast"/>
          <w:jc w:val="center"/>
        </w:trPr>
        <w:tc>
          <w:tcPr>
            <w:tcW w:w="850" w:type="dxa"/>
            <w:vAlign w:val="center"/>
          </w:tcPr>
          <w:p w14:paraId="0B4990A1">
            <w:pPr>
              <w:pStyle w:val="17"/>
            </w:pPr>
            <w:r>
              <w:t>15</w:t>
            </w:r>
          </w:p>
        </w:tc>
        <w:tc>
          <w:tcPr>
            <w:tcW w:w="1191" w:type="dxa"/>
            <w:vAlign w:val="center"/>
          </w:tcPr>
          <w:p w14:paraId="5F9B84D4">
            <w:pPr>
              <w:pStyle w:val="16"/>
            </w:pPr>
            <w:r>
              <w:t>2050302</w:t>
            </w:r>
          </w:p>
        </w:tc>
        <w:tc>
          <w:tcPr>
            <w:tcW w:w="4535" w:type="dxa"/>
            <w:vAlign w:val="center"/>
          </w:tcPr>
          <w:p w14:paraId="2642D24C">
            <w:pPr>
              <w:pStyle w:val="16"/>
            </w:pPr>
            <w:r>
              <w:t>中等职业教育</w:t>
            </w:r>
          </w:p>
        </w:tc>
        <w:tc>
          <w:tcPr>
            <w:tcW w:w="2551" w:type="dxa"/>
            <w:vAlign w:val="center"/>
          </w:tcPr>
          <w:p w14:paraId="1604069F">
            <w:pPr>
              <w:pStyle w:val="15"/>
            </w:pPr>
            <w:r>
              <w:t>517.38</w:t>
            </w:r>
          </w:p>
        </w:tc>
        <w:tc>
          <w:tcPr>
            <w:tcW w:w="2551" w:type="dxa"/>
            <w:vAlign w:val="center"/>
          </w:tcPr>
          <w:p w14:paraId="4D1B9C6F">
            <w:pPr>
              <w:pStyle w:val="15"/>
            </w:pPr>
          </w:p>
        </w:tc>
        <w:tc>
          <w:tcPr>
            <w:tcW w:w="2551" w:type="dxa"/>
            <w:vAlign w:val="center"/>
          </w:tcPr>
          <w:p w14:paraId="0F64BAAA">
            <w:pPr>
              <w:pStyle w:val="15"/>
            </w:pPr>
            <w:r>
              <w:t>517.38</w:t>
            </w:r>
          </w:p>
        </w:tc>
      </w:tr>
      <w:tr w14:paraId="009C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DD07">
            <w:pPr>
              <w:pStyle w:val="17"/>
            </w:pPr>
            <w:r>
              <w:t>16</w:t>
            </w:r>
          </w:p>
        </w:tc>
        <w:tc>
          <w:tcPr>
            <w:tcW w:w="1191" w:type="dxa"/>
            <w:vAlign w:val="center"/>
          </w:tcPr>
          <w:p w14:paraId="14B80C05">
            <w:pPr>
              <w:pStyle w:val="16"/>
            </w:pPr>
            <w:r>
              <w:t>20509</w:t>
            </w:r>
          </w:p>
        </w:tc>
        <w:tc>
          <w:tcPr>
            <w:tcW w:w="4535" w:type="dxa"/>
            <w:vAlign w:val="center"/>
          </w:tcPr>
          <w:p w14:paraId="66C4995A">
            <w:pPr>
              <w:pStyle w:val="16"/>
            </w:pPr>
            <w:r>
              <w:t>教育费附加安排的支出</w:t>
            </w:r>
          </w:p>
        </w:tc>
        <w:tc>
          <w:tcPr>
            <w:tcW w:w="2551" w:type="dxa"/>
            <w:vAlign w:val="center"/>
          </w:tcPr>
          <w:p w14:paraId="08C62745">
            <w:pPr>
              <w:pStyle w:val="15"/>
            </w:pPr>
            <w:r>
              <w:t>778.66</w:t>
            </w:r>
          </w:p>
        </w:tc>
        <w:tc>
          <w:tcPr>
            <w:tcW w:w="2551" w:type="dxa"/>
            <w:vAlign w:val="center"/>
          </w:tcPr>
          <w:p w14:paraId="6DD145CC">
            <w:pPr>
              <w:pStyle w:val="15"/>
            </w:pPr>
          </w:p>
        </w:tc>
        <w:tc>
          <w:tcPr>
            <w:tcW w:w="2551" w:type="dxa"/>
            <w:vAlign w:val="center"/>
          </w:tcPr>
          <w:p w14:paraId="0B86ECE5">
            <w:pPr>
              <w:pStyle w:val="15"/>
            </w:pPr>
            <w:r>
              <w:t>778.66</w:t>
            </w:r>
          </w:p>
        </w:tc>
      </w:tr>
      <w:tr w14:paraId="595B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E2B1">
            <w:pPr>
              <w:pStyle w:val="17"/>
            </w:pPr>
            <w:r>
              <w:t>17</w:t>
            </w:r>
          </w:p>
        </w:tc>
        <w:tc>
          <w:tcPr>
            <w:tcW w:w="1191" w:type="dxa"/>
            <w:vAlign w:val="center"/>
          </w:tcPr>
          <w:p w14:paraId="7F9B4FCD">
            <w:pPr>
              <w:pStyle w:val="16"/>
            </w:pPr>
            <w:r>
              <w:t>2050901</w:t>
            </w:r>
          </w:p>
        </w:tc>
        <w:tc>
          <w:tcPr>
            <w:tcW w:w="4535" w:type="dxa"/>
            <w:vAlign w:val="center"/>
          </w:tcPr>
          <w:p w14:paraId="1742B4E7">
            <w:pPr>
              <w:pStyle w:val="16"/>
            </w:pPr>
            <w:r>
              <w:t>农村中小学校舍建设</w:t>
            </w:r>
          </w:p>
        </w:tc>
        <w:tc>
          <w:tcPr>
            <w:tcW w:w="2551" w:type="dxa"/>
            <w:vAlign w:val="center"/>
          </w:tcPr>
          <w:p w14:paraId="101771A5">
            <w:pPr>
              <w:pStyle w:val="15"/>
            </w:pPr>
            <w:r>
              <w:t>300.80</w:t>
            </w:r>
          </w:p>
        </w:tc>
        <w:tc>
          <w:tcPr>
            <w:tcW w:w="2551" w:type="dxa"/>
            <w:vAlign w:val="center"/>
          </w:tcPr>
          <w:p w14:paraId="1C7BD4C3">
            <w:pPr>
              <w:pStyle w:val="15"/>
            </w:pPr>
          </w:p>
        </w:tc>
        <w:tc>
          <w:tcPr>
            <w:tcW w:w="2551" w:type="dxa"/>
            <w:vAlign w:val="center"/>
          </w:tcPr>
          <w:p w14:paraId="4FD14939">
            <w:pPr>
              <w:pStyle w:val="15"/>
            </w:pPr>
            <w:r>
              <w:t>300.80</w:t>
            </w:r>
          </w:p>
        </w:tc>
      </w:tr>
      <w:tr w14:paraId="15D4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F3497">
            <w:pPr>
              <w:pStyle w:val="17"/>
            </w:pPr>
            <w:r>
              <w:t>18</w:t>
            </w:r>
          </w:p>
        </w:tc>
        <w:tc>
          <w:tcPr>
            <w:tcW w:w="1191" w:type="dxa"/>
            <w:vAlign w:val="center"/>
          </w:tcPr>
          <w:p w14:paraId="5E3B3342">
            <w:pPr>
              <w:pStyle w:val="16"/>
            </w:pPr>
            <w:r>
              <w:t>2050902</w:t>
            </w:r>
          </w:p>
        </w:tc>
        <w:tc>
          <w:tcPr>
            <w:tcW w:w="4535" w:type="dxa"/>
            <w:vAlign w:val="center"/>
          </w:tcPr>
          <w:p w14:paraId="187F0EF4">
            <w:pPr>
              <w:pStyle w:val="16"/>
            </w:pPr>
            <w:r>
              <w:t>农村中小学教学设施</w:t>
            </w:r>
          </w:p>
        </w:tc>
        <w:tc>
          <w:tcPr>
            <w:tcW w:w="2551" w:type="dxa"/>
            <w:vAlign w:val="center"/>
          </w:tcPr>
          <w:p w14:paraId="0540A4B7">
            <w:pPr>
              <w:pStyle w:val="15"/>
            </w:pPr>
            <w:r>
              <w:t>477.87</w:t>
            </w:r>
          </w:p>
        </w:tc>
        <w:tc>
          <w:tcPr>
            <w:tcW w:w="2551" w:type="dxa"/>
            <w:vAlign w:val="center"/>
          </w:tcPr>
          <w:p w14:paraId="337CCB8C">
            <w:pPr>
              <w:pStyle w:val="15"/>
            </w:pPr>
          </w:p>
        </w:tc>
        <w:tc>
          <w:tcPr>
            <w:tcW w:w="2551" w:type="dxa"/>
            <w:vAlign w:val="center"/>
          </w:tcPr>
          <w:p w14:paraId="2ADBE9C0">
            <w:pPr>
              <w:pStyle w:val="15"/>
            </w:pPr>
            <w:r>
              <w:t>477.87</w:t>
            </w:r>
          </w:p>
        </w:tc>
      </w:tr>
      <w:tr w14:paraId="47A1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BF71">
            <w:pPr>
              <w:pStyle w:val="17"/>
            </w:pPr>
            <w:r>
              <w:t>19</w:t>
            </w:r>
          </w:p>
        </w:tc>
        <w:tc>
          <w:tcPr>
            <w:tcW w:w="1191" w:type="dxa"/>
            <w:vAlign w:val="center"/>
          </w:tcPr>
          <w:p w14:paraId="3C120A3D">
            <w:pPr>
              <w:pStyle w:val="16"/>
            </w:pPr>
            <w:r>
              <w:t>20599</w:t>
            </w:r>
          </w:p>
        </w:tc>
        <w:tc>
          <w:tcPr>
            <w:tcW w:w="4535" w:type="dxa"/>
            <w:vAlign w:val="center"/>
          </w:tcPr>
          <w:p w14:paraId="54D6E0EB">
            <w:pPr>
              <w:pStyle w:val="16"/>
            </w:pPr>
            <w:r>
              <w:t>其他教育支出</w:t>
            </w:r>
          </w:p>
        </w:tc>
        <w:tc>
          <w:tcPr>
            <w:tcW w:w="2551" w:type="dxa"/>
            <w:vAlign w:val="center"/>
          </w:tcPr>
          <w:p w14:paraId="1121DCE8">
            <w:pPr>
              <w:pStyle w:val="15"/>
            </w:pPr>
            <w:r>
              <w:t>122.68</w:t>
            </w:r>
          </w:p>
        </w:tc>
        <w:tc>
          <w:tcPr>
            <w:tcW w:w="2551" w:type="dxa"/>
            <w:vAlign w:val="center"/>
          </w:tcPr>
          <w:p w14:paraId="612F581D">
            <w:pPr>
              <w:pStyle w:val="15"/>
            </w:pPr>
          </w:p>
        </w:tc>
        <w:tc>
          <w:tcPr>
            <w:tcW w:w="2551" w:type="dxa"/>
            <w:vAlign w:val="center"/>
          </w:tcPr>
          <w:p w14:paraId="3ED7DCB4">
            <w:pPr>
              <w:pStyle w:val="15"/>
            </w:pPr>
            <w:r>
              <w:t>122.68</w:t>
            </w:r>
          </w:p>
        </w:tc>
      </w:tr>
      <w:tr w14:paraId="5F06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4C72">
            <w:pPr>
              <w:pStyle w:val="17"/>
            </w:pPr>
            <w:r>
              <w:t>20</w:t>
            </w:r>
          </w:p>
        </w:tc>
        <w:tc>
          <w:tcPr>
            <w:tcW w:w="1191" w:type="dxa"/>
            <w:vAlign w:val="center"/>
          </w:tcPr>
          <w:p w14:paraId="733D7B94">
            <w:pPr>
              <w:pStyle w:val="16"/>
            </w:pPr>
            <w:r>
              <w:t>2059999</w:t>
            </w:r>
          </w:p>
        </w:tc>
        <w:tc>
          <w:tcPr>
            <w:tcW w:w="4535" w:type="dxa"/>
            <w:vAlign w:val="center"/>
          </w:tcPr>
          <w:p w14:paraId="6595DABB">
            <w:pPr>
              <w:pStyle w:val="16"/>
            </w:pPr>
            <w:r>
              <w:t>其他教育支出</w:t>
            </w:r>
          </w:p>
        </w:tc>
        <w:tc>
          <w:tcPr>
            <w:tcW w:w="2551" w:type="dxa"/>
            <w:vAlign w:val="center"/>
          </w:tcPr>
          <w:p w14:paraId="74A0996D">
            <w:pPr>
              <w:pStyle w:val="15"/>
            </w:pPr>
            <w:r>
              <w:t>122.68</w:t>
            </w:r>
          </w:p>
        </w:tc>
        <w:tc>
          <w:tcPr>
            <w:tcW w:w="2551" w:type="dxa"/>
            <w:vAlign w:val="center"/>
          </w:tcPr>
          <w:p w14:paraId="78E3AD8F">
            <w:pPr>
              <w:pStyle w:val="15"/>
            </w:pPr>
          </w:p>
        </w:tc>
        <w:tc>
          <w:tcPr>
            <w:tcW w:w="2551" w:type="dxa"/>
            <w:vAlign w:val="center"/>
          </w:tcPr>
          <w:p w14:paraId="7365AD64">
            <w:pPr>
              <w:pStyle w:val="15"/>
            </w:pPr>
            <w:r>
              <w:t>122.68</w:t>
            </w:r>
          </w:p>
        </w:tc>
      </w:tr>
      <w:tr w14:paraId="1094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AB06">
            <w:pPr>
              <w:pStyle w:val="17"/>
            </w:pPr>
            <w:r>
              <w:t>21</w:t>
            </w:r>
          </w:p>
        </w:tc>
        <w:tc>
          <w:tcPr>
            <w:tcW w:w="1191" w:type="dxa"/>
            <w:vAlign w:val="center"/>
          </w:tcPr>
          <w:p w14:paraId="3638AA28">
            <w:pPr>
              <w:pStyle w:val="16"/>
            </w:pPr>
            <w:r>
              <w:t>208</w:t>
            </w:r>
          </w:p>
        </w:tc>
        <w:tc>
          <w:tcPr>
            <w:tcW w:w="4535" w:type="dxa"/>
            <w:vAlign w:val="center"/>
          </w:tcPr>
          <w:p w14:paraId="11E843AA">
            <w:pPr>
              <w:pStyle w:val="16"/>
            </w:pPr>
            <w:r>
              <w:t>社会保障和就业支出</w:t>
            </w:r>
          </w:p>
        </w:tc>
        <w:tc>
          <w:tcPr>
            <w:tcW w:w="2551" w:type="dxa"/>
            <w:vAlign w:val="center"/>
          </w:tcPr>
          <w:p w14:paraId="42E8E43F">
            <w:pPr>
              <w:pStyle w:val="15"/>
            </w:pPr>
            <w:r>
              <w:t>99.83</w:t>
            </w:r>
          </w:p>
        </w:tc>
        <w:tc>
          <w:tcPr>
            <w:tcW w:w="2551" w:type="dxa"/>
            <w:vAlign w:val="center"/>
          </w:tcPr>
          <w:p w14:paraId="3467891E">
            <w:pPr>
              <w:pStyle w:val="15"/>
            </w:pPr>
            <w:r>
              <w:t>99.83</w:t>
            </w:r>
          </w:p>
        </w:tc>
        <w:tc>
          <w:tcPr>
            <w:tcW w:w="2551" w:type="dxa"/>
            <w:vAlign w:val="center"/>
          </w:tcPr>
          <w:p w14:paraId="545BA8C6">
            <w:pPr>
              <w:pStyle w:val="15"/>
            </w:pPr>
          </w:p>
        </w:tc>
      </w:tr>
      <w:tr w14:paraId="4286905C">
        <w:tblPrEx>
          <w:tblCellMar>
            <w:top w:w="0" w:type="dxa"/>
            <w:left w:w="108" w:type="dxa"/>
            <w:bottom w:w="0" w:type="dxa"/>
            <w:right w:w="108" w:type="dxa"/>
          </w:tblCellMar>
        </w:tblPrEx>
        <w:trPr>
          <w:trHeight w:val="369" w:hRule="atLeast"/>
          <w:jc w:val="center"/>
        </w:trPr>
        <w:tc>
          <w:tcPr>
            <w:tcW w:w="850" w:type="dxa"/>
            <w:vAlign w:val="center"/>
          </w:tcPr>
          <w:p w14:paraId="50B5D568">
            <w:pPr>
              <w:pStyle w:val="17"/>
            </w:pPr>
            <w:r>
              <w:t>22</w:t>
            </w:r>
          </w:p>
        </w:tc>
        <w:tc>
          <w:tcPr>
            <w:tcW w:w="1191" w:type="dxa"/>
            <w:vAlign w:val="center"/>
          </w:tcPr>
          <w:p w14:paraId="324B2378">
            <w:pPr>
              <w:pStyle w:val="16"/>
            </w:pPr>
            <w:r>
              <w:t>20805</w:t>
            </w:r>
          </w:p>
        </w:tc>
        <w:tc>
          <w:tcPr>
            <w:tcW w:w="4535" w:type="dxa"/>
            <w:vAlign w:val="center"/>
          </w:tcPr>
          <w:p w14:paraId="32831BF2">
            <w:pPr>
              <w:pStyle w:val="16"/>
            </w:pPr>
            <w:r>
              <w:t>行政事业单位养老支出</w:t>
            </w:r>
          </w:p>
        </w:tc>
        <w:tc>
          <w:tcPr>
            <w:tcW w:w="2551" w:type="dxa"/>
            <w:vAlign w:val="center"/>
          </w:tcPr>
          <w:p w14:paraId="0AF88389">
            <w:pPr>
              <w:pStyle w:val="15"/>
            </w:pPr>
            <w:r>
              <w:t>99.83</w:t>
            </w:r>
          </w:p>
        </w:tc>
        <w:tc>
          <w:tcPr>
            <w:tcW w:w="2551" w:type="dxa"/>
            <w:vAlign w:val="center"/>
          </w:tcPr>
          <w:p w14:paraId="5EA6175E">
            <w:pPr>
              <w:pStyle w:val="15"/>
            </w:pPr>
            <w:r>
              <w:t>99.83</w:t>
            </w:r>
          </w:p>
        </w:tc>
        <w:tc>
          <w:tcPr>
            <w:tcW w:w="2551" w:type="dxa"/>
            <w:vAlign w:val="center"/>
          </w:tcPr>
          <w:p w14:paraId="293C3CDC">
            <w:pPr>
              <w:pStyle w:val="15"/>
            </w:pPr>
          </w:p>
        </w:tc>
      </w:tr>
      <w:tr w14:paraId="2DCE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D620">
            <w:pPr>
              <w:pStyle w:val="17"/>
            </w:pPr>
            <w:r>
              <w:t>23</w:t>
            </w:r>
          </w:p>
        </w:tc>
        <w:tc>
          <w:tcPr>
            <w:tcW w:w="1191" w:type="dxa"/>
            <w:vAlign w:val="center"/>
          </w:tcPr>
          <w:p w14:paraId="5E863C71">
            <w:pPr>
              <w:pStyle w:val="16"/>
            </w:pPr>
            <w:r>
              <w:t>2080505</w:t>
            </w:r>
          </w:p>
        </w:tc>
        <w:tc>
          <w:tcPr>
            <w:tcW w:w="4535" w:type="dxa"/>
            <w:vAlign w:val="center"/>
          </w:tcPr>
          <w:p w14:paraId="0FABF27D">
            <w:pPr>
              <w:pStyle w:val="16"/>
            </w:pPr>
            <w:r>
              <w:t>机关事业单位基本养老保险缴费支出</w:t>
            </w:r>
          </w:p>
        </w:tc>
        <w:tc>
          <w:tcPr>
            <w:tcW w:w="2551" w:type="dxa"/>
            <w:vAlign w:val="center"/>
          </w:tcPr>
          <w:p w14:paraId="56480CF7">
            <w:pPr>
              <w:pStyle w:val="15"/>
            </w:pPr>
            <w:r>
              <w:t>99.83</w:t>
            </w:r>
          </w:p>
        </w:tc>
        <w:tc>
          <w:tcPr>
            <w:tcW w:w="2551" w:type="dxa"/>
            <w:vAlign w:val="center"/>
          </w:tcPr>
          <w:p w14:paraId="09A75973">
            <w:pPr>
              <w:pStyle w:val="15"/>
            </w:pPr>
            <w:r>
              <w:t>99.83</w:t>
            </w:r>
          </w:p>
        </w:tc>
        <w:tc>
          <w:tcPr>
            <w:tcW w:w="2551" w:type="dxa"/>
            <w:vAlign w:val="center"/>
          </w:tcPr>
          <w:p w14:paraId="37FE2D7B">
            <w:pPr>
              <w:pStyle w:val="15"/>
            </w:pPr>
          </w:p>
        </w:tc>
      </w:tr>
      <w:tr w14:paraId="0340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F59F1">
            <w:pPr>
              <w:pStyle w:val="17"/>
            </w:pPr>
            <w:r>
              <w:t>24</w:t>
            </w:r>
          </w:p>
        </w:tc>
        <w:tc>
          <w:tcPr>
            <w:tcW w:w="1191" w:type="dxa"/>
            <w:vAlign w:val="center"/>
          </w:tcPr>
          <w:p w14:paraId="625C78B7">
            <w:pPr>
              <w:pStyle w:val="16"/>
            </w:pPr>
            <w:r>
              <w:t>210</w:t>
            </w:r>
          </w:p>
        </w:tc>
        <w:tc>
          <w:tcPr>
            <w:tcW w:w="4535" w:type="dxa"/>
            <w:vAlign w:val="center"/>
          </w:tcPr>
          <w:p w14:paraId="3EE1882A">
            <w:pPr>
              <w:pStyle w:val="16"/>
            </w:pPr>
            <w:r>
              <w:t>卫生健康支出</w:t>
            </w:r>
          </w:p>
        </w:tc>
        <w:tc>
          <w:tcPr>
            <w:tcW w:w="2551" w:type="dxa"/>
            <w:vAlign w:val="center"/>
          </w:tcPr>
          <w:p w14:paraId="634C01D4">
            <w:pPr>
              <w:pStyle w:val="15"/>
            </w:pPr>
            <w:r>
              <w:t>63.47</w:t>
            </w:r>
          </w:p>
        </w:tc>
        <w:tc>
          <w:tcPr>
            <w:tcW w:w="2551" w:type="dxa"/>
            <w:vAlign w:val="center"/>
          </w:tcPr>
          <w:p w14:paraId="49431DBF">
            <w:pPr>
              <w:pStyle w:val="15"/>
            </w:pPr>
            <w:r>
              <w:t>63.47</w:t>
            </w:r>
          </w:p>
        </w:tc>
        <w:tc>
          <w:tcPr>
            <w:tcW w:w="2551" w:type="dxa"/>
            <w:vAlign w:val="center"/>
          </w:tcPr>
          <w:p w14:paraId="0754D6E6">
            <w:pPr>
              <w:pStyle w:val="15"/>
            </w:pPr>
          </w:p>
        </w:tc>
      </w:tr>
      <w:tr w14:paraId="12EB5A54">
        <w:tblPrEx>
          <w:tblCellMar>
            <w:top w:w="0" w:type="dxa"/>
            <w:left w:w="108" w:type="dxa"/>
            <w:bottom w:w="0" w:type="dxa"/>
            <w:right w:w="108" w:type="dxa"/>
          </w:tblCellMar>
        </w:tblPrEx>
        <w:trPr>
          <w:trHeight w:val="369" w:hRule="atLeast"/>
          <w:jc w:val="center"/>
        </w:trPr>
        <w:tc>
          <w:tcPr>
            <w:tcW w:w="850" w:type="dxa"/>
            <w:vAlign w:val="center"/>
          </w:tcPr>
          <w:p w14:paraId="53D6917A">
            <w:pPr>
              <w:pStyle w:val="17"/>
            </w:pPr>
            <w:r>
              <w:t>25</w:t>
            </w:r>
          </w:p>
        </w:tc>
        <w:tc>
          <w:tcPr>
            <w:tcW w:w="1191" w:type="dxa"/>
            <w:vAlign w:val="center"/>
          </w:tcPr>
          <w:p w14:paraId="6E5476C5">
            <w:pPr>
              <w:pStyle w:val="16"/>
            </w:pPr>
            <w:r>
              <w:t>21012</w:t>
            </w:r>
          </w:p>
        </w:tc>
        <w:tc>
          <w:tcPr>
            <w:tcW w:w="4535" w:type="dxa"/>
            <w:vAlign w:val="center"/>
          </w:tcPr>
          <w:p w14:paraId="02A40ECE">
            <w:pPr>
              <w:pStyle w:val="16"/>
            </w:pPr>
            <w:r>
              <w:t>财政对基本医疗保险基金的补助</w:t>
            </w:r>
          </w:p>
        </w:tc>
        <w:tc>
          <w:tcPr>
            <w:tcW w:w="2551" w:type="dxa"/>
            <w:vAlign w:val="center"/>
          </w:tcPr>
          <w:p w14:paraId="2E154C7E">
            <w:pPr>
              <w:pStyle w:val="15"/>
            </w:pPr>
            <w:r>
              <w:t>63.47</w:t>
            </w:r>
          </w:p>
        </w:tc>
        <w:tc>
          <w:tcPr>
            <w:tcW w:w="2551" w:type="dxa"/>
            <w:vAlign w:val="center"/>
          </w:tcPr>
          <w:p w14:paraId="4F3812BA">
            <w:pPr>
              <w:pStyle w:val="15"/>
            </w:pPr>
            <w:r>
              <w:t>63.47</w:t>
            </w:r>
          </w:p>
        </w:tc>
        <w:tc>
          <w:tcPr>
            <w:tcW w:w="2551" w:type="dxa"/>
            <w:vAlign w:val="center"/>
          </w:tcPr>
          <w:p w14:paraId="3CA7DF7A">
            <w:pPr>
              <w:pStyle w:val="15"/>
            </w:pPr>
          </w:p>
        </w:tc>
      </w:tr>
      <w:tr w14:paraId="088DC4D2">
        <w:tblPrEx>
          <w:tblCellMar>
            <w:top w:w="0" w:type="dxa"/>
            <w:left w:w="108" w:type="dxa"/>
            <w:bottom w:w="0" w:type="dxa"/>
            <w:right w:w="108" w:type="dxa"/>
          </w:tblCellMar>
        </w:tblPrEx>
        <w:trPr>
          <w:trHeight w:val="369" w:hRule="atLeast"/>
          <w:jc w:val="center"/>
        </w:trPr>
        <w:tc>
          <w:tcPr>
            <w:tcW w:w="850" w:type="dxa"/>
            <w:vAlign w:val="center"/>
          </w:tcPr>
          <w:p w14:paraId="711CD924">
            <w:pPr>
              <w:pStyle w:val="17"/>
            </w:pPr>
            <w:r>
              <w:t>26</w:t>
            </w:r>
          </w:p>
        </w:tc>
        <w:tc>
          <w:tcPr>
            <w:tcW w:w="1191" w:type="dxa"/>
            <w:vAlign w:val="center"/>
          </w:tcPr>
          <w:p w14:paraId="01F430F5">
            <w:pPr>
              <w:pStyle w:val="16"/>
            </w:pPr>
            <w:r>
              <w:t>2101201</w:t>
            </w:r>
          </w:p>
        </w:tc>
        <w:tc>
          <w:tcPr>
            <w:tcW w:w="4535" w:type="dxa"/>
            <w:vAlign w:val="center"/>
          </w:tcPr>
          <w:p w14:paraId="3A04A18A">
            <w:pPr>
              <w:pStyle w:val="16"/>
            </w:pPr>
            <w:r>
              <w:t>财政对职工基本医疗保险基金的补助</w:t>
            </w:r>
          </w:p>
        </w:tc>
        <w:tc>
          <w:tcPr>
            <w:tcW w:w="2551" w:type="dxa"/>
            <w:vAlign w:val="center"/>
          </w:tcPr>
          <w:p w14:paraId="30904FD8">
            <w:pPr>
              <w:pStyle w:val="15"/>
            </w:pPr>
            <w:r>
              <w:t>63.47</w:t>
            </w:r>
          </w:p>
        </w:tc>
        <w:tc>
          <w:tcPr>
            <w:tcW w:w="2551" w:type="dxa"/>
            <w:vAlign w:val="center"/>
          </w:tcPr>
          <w:p w14:paraId="241E8A67">
            <w:pPr>
              <w:pStyle w:val="15"/>
            </w:pPr>
            <w:r>
              <w:t>63.47</w:t>
            </w:r>
          </w:p>
        </w:tc>
        <w:tc>
          <w:tcPr>
            <w:tcW w:w="2551" w:type="dxa"/>
            <w:vAlign w:val="center"/>
          </w:tcPr>
          <w:p w14:paraId="490757E7">
            <w:pPr>
              <w:pStyle w:val="15"/>
            </w:pPr>
          </w:p>
        </w:tc>
      </w:tr>
    </w:tbl>
    <w:p w14:paraId="7C59DA05">
      <w:pPr>
        <w:sectPr>
          <w:pgSz w:w="16840" w:h="11900" w:orient="landscape"/>
          <w:pgMar w:top="1361" w:right="1020" w:bottom="1134" w:left="1020" w:header="720" w:footer="720" w:gutter="0"/>
          <w:cols w:space="720" w:num="1"/>
        </w:sectPr>
      </w:pPr>
    </w:p>
    <w:p w14:paraId="43AEDC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35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9BA7C9">
            <w:pPr>
              <w:pStyle w:val="13"/>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492D964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5D6BF79">
            <w:pPr>
              <w:pStyle w:val="11"/>
            </w:pPr>
            <w:r>
              <w:t>单位：万元</w:t>
            </w:r>
          </w:p>
        </w:tc>
      </w:tr>
      <w:tr w14:paraId="0189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AC7D1F">
            <w:pPr>
              <w:pStyle w:val="14"/>
            </w:pPr>
            <w:r>
              <w:t>序号</w:t>
            </w:r>
          </w:p>
        </w:tc>
        <w:tc>
          <w:tcPr>
            <w:tcW w:w="5726" w:type="dxa"/>
            <w:gridSpan w:val="2"/>
            <w:vAlign w:val="center"/>
          </w:tcPr>
          <w:p w14:paraId="5EEDBF85">
            <w:pPr>
              <w:pStyle w:val="14"/>
            </w:pPr>
            <w:r>
              <w:t>支出部门经济分类科目</w:t>
            </w:r>
          </w:p>
        </w:tc>
        <w:tc>
          <w:tcPr>
            <w:tcW w:w="7654" w:type="dxa"/>
            <w:gridSpan w:val="3"/>
            <w:vAlign w:val="center"/>
          </w:tcPr>
          <w:p w14:paraId="3E2F3475">
            <w:pPr>
              <w:pStyle w:val="14"/>
            </w:pPr>
            <w:r>
              <w:t>一般公共预算基本支出</w:t>
            </w:r>
          </w:p>
        </w:tc>
      </w:tr>
      <w:tr w14:paraId="6BB4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750B17"/>
        </w:tc>
        <w:tc>
          <w:tcPr>
            <w:tcW w:w="1191" w:type="dxa"/>
            <w:vAlign w:val="center"/>
          </w:tcPr>
          <w:p w14:paraId="5AEFDDC4">
            <w:pPr>
              <w:pStyle w:val="14"/>
            </w:pPr>
            <w:r>
              <w:t>科目编码</w:t>
            </w:r>
          </w:p>
        </w:tc>
        <w:tc>
          <w:tcPr>
            <w:tcW w:w="4535" w:type="dxa"/>
            <w:vAlign w:val="center"/>
          </w:tcPr>
          <w:p w14:paraId="72AE69D7">
            <w:pPr>
              <w:pStyle w:val="14"/>
            </w:pPr>
            <w:r>
              <w:t>科目名称</w:t>
            </w:r>
          </w:p>
        </w:tc>
        <w:tc>
          <w:tcPr>
            <w:tcW w:w="2551" w:type="dxa"/>
            <w:vAlign w:val="center"/>
          </w:tcPr>
          <w:p w14:paraId="32F9C07A">
            <w:pPr>
              <w:pStyle w:val="14"/>
            </w:pPr>
            <w:r>
              <w:t>合计</w:t>
            </w:r>
          </w:p>
        </w:tc>
        <w:tc>
          <w:tcPr>
            <w:tcW w:w="2551" w:type="dxa"/>
            <w:vAlign w:val="center"/>
          </w:tcPr>
          <w:p w14:paraId="1F882062">
            <w:pPr>
              <w:pStyle w:val="14"/>
            </w:pPr>
            <w:r>
              <w:t>人员经费</w:t>
            </w:r>
          </w:p>
        </w:tc>
        <w:tc>
          <w:tcPr>
            <w:tcW w:w="2551" w:type="dxa"/>
            <w:vAlign w:val="center"/>
          </w:tcPr>
          <w:p w14:paraId="212F828E">
            <w:pPr>
              <w:pStyle w:val="14"/>
            </w:pPr>
            <w:r>
              <w:t>公用经费</w:t>
            </w:r>
          </w:p>
        </w:tc>
      </w:tr>
      <w:tr w14:paraId="3B20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50550">
            <w:pPr>
              <w:pStyle w:val="14"/>
            </w:pPr>
            <w:r>
              <w:t>栏次</w:t>
            </w:r>
          </w:p>
        </w:tc>
        <w:tc>
          <w:tcPr>
            <w:tcW w:w="1191" w:type="dxa"/>
            <w:vAlign w:val="center"/>
          </w:tcPr>
          <w:p w14:paraId="5E86A745">
            <w:pPr>
              <w:pStyle w:val="14"/>
            </w:pPr>
            <w:r>
              <w:t>1</w:t>
            </w:r>
          </w:p>
        </w:tc>
        <w:tc>
          <w:tcPr>
            <w:tcW w:w="4535" w:type="dxa"/>
            <w:vAlign w:val="center"/>
          </w:tcPr>
          <w:p w14:paraId="6BEC76D3">
            <w:pPr>
              <w:pStyle w:val="14"/>
            </w:pPr>
            <w:r>
              <w:t>2</w:t>
            </w:r>
          </w:p>
        </w:tc>
        <w:tc>
          <w:tcPr>
            <w:tcW w:w="2551" w:type="dxa"/>
            <w:vAlign w:val="center"/>
          </w:tcPr>
          <w:p w14:paraId="37704C59">
            <w:pPr>
              <w:pStyle w:val="14"/>
            </w:pPr>
            <w:r>
              <w:t>3</w:t>
            </w:r>
          </w:p>
        </w:tc>
        <w:tc>
          <w:tcPr>
            <w:tcW w:w="2551" w:type="dxa"/>
            <w:vAlign w:val="center"/>
          </w:tcPr>
          <w:p w14:paraId="20E782EC">
            <w:pPr>
              <w:pStyle w:val="14"/>
            </w:pPr>
            <w:r>
              <w:t>4</w:t>
            </w:r>
          </w:p>
        </w:tc>
        <w:tc>
          <w:tcPr>
            <w:tcW w:w="2551" w:type="dxa"/>
            <w:vAlign w:val="center"/>
          </w:tcPr>
          <w:p w14:paraId="61C230C6">
            <w:pPr>
              <w:pStyle w:val="14"/>
            </w:pPr>
            <w:r>
              <w:t>5</w:t>
            </w:r>
          </w:p>
        </w:tc>
      </w:tr>
      <w:tr w14:paraId="2E09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EA04">
            <w:pPr>
              <w:pStyle w:val="17"/>
            </w:pPr>
            <w:r>
              <w:t>1</w:t>
            </w:r>
          </w:p>
        </w:tc>
        <w:tc>
          <w:tcPr>
            <w:tcW w:w="1191" w:type="dxa"/>
            <w:vAlign w:val="center"/>
          </w:tcPr>
          <w:p w14:paraId="03F517A8">
            <w:pPr>
              <w:pStyle w:val="20"/>
            </w:pPr>
          </w:p>
        </w:tc>
        <w:tc>
          <w:tcPr>
            <w:tcW w:w="4535" w:type="dxa"/>
            <w:vAlign w:val="center"/>
          </w:tcPr>
          <w:p w14:paraId="49684F31">
            <w:pPr>
              <w:pStyle w:val="18"/>
            </w:pPr>
            <w:r>
              <w:t>合计</w:t>
            </w:r>
          </w:p>
        </w:tc>
        <w:tc>
          <w:tcPr>
            <w:tcW w:w="2551" w:type="dxa"/>
            <w:vAlign w:val="center"/>
          </w:tcPr>
          <w:p w14:paraId="6E1DFD70">
            <w:pPr>
              <w:pStyle w:val="19"/>
            </w:pPr>
            <w:r>
              <w:t>1139.61</w:t>
            </w:r>
          </w:p>
        </w:tc>
        <w:tc>
          <w:tcPr>
            <w:tcW w:w="2551" w:type="dxa"/>
            <w:vAlign w:val="center"/>
          </w:tcPr>
          <w:p w14:paraId="2993C353">
            <w:pPr>
              <w:pStyle w:val="19"/>
            </w:pPr>
            <w:r>
              <w:t>1079.62</w:t>
            </w:r>
          </w:p>
        </w:tc>
        <w:tc>
          <w:tcPr>
            <w:tcW w:w="2551" w:type="dxa"/>
            <w:vAlign w:val="center"/>
          </w:tcPr>
          <w:p w14:paraId="21456A69">
            <w:pPr>
              <w:pStyle w:val="19"/>
            </w:pPr>
            <w:r>
              <w:t>59.99</w:t>
            </w:r>
          </w:p>
        </w:tc>
      </w:tr>
      <w:tr w14:paraId="51AA5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89F7">
            <w:pPr>
              <w:pStyle w:val="17"/>
            </w:pPr>
            <w:r>
              <w:t>2</w:t>
            </w:r>
          </w:p>
        </w:tc>
        <w:tc>
          <w:tcPr>
            <w:tcW w:w="1191" w:type="dxa"/>
            <w:vAlign w:val="center"/>
          </w:tcPr>
          <w:p w14:paraId="02FD8944">
            <w:pPr>
              <w:pStyle w:val="16"/>
            </w:pPr>
            <w:r>
              <w:t>301</w:t>
            </w:r>
          </w:p>
        </w:tc>
        <w:tc>
          <w:tcPr>
            <w:tcW w:w="4535" w:type="dxa"/>
            <w:vAlign w:val="center"/>
          </w:tcPr>
          <w:p w14:paraId="4A1738E4">
            <w:pPr>
              <w:pStyle w:val="16"/>
            </w:pPr>
            <w:r>
              <w:t>工资福利支出</w:t>
            </w:r>
          </w:p>
        </w:tc>
        <w:tc>
          <w:tcPr>
            <w:tcW w:w="2551" w:type="dxa"/>
            <w:vAlign w:val="center"/>
          </w:tcPr>
          <w:p w14:paraId="6F1EBBCF">
            <w:pPr>
              <w:pStyle w:val="15"/>
            </w:pPr>
            <w:r>
              <w:t>870.52</w:t>
            </w:r>
          </w:p>
        </w:tc>
        <w:tc>
          <w:tcPr>
            <w:tcW w:w="2551" w:type="dxa"/>
            <w:vAlign w:val="center"/>
          </w:tcPr>
          <w:p w14:paraId="40616CAD">
            <w:pPr>
              <w:pStyle w:val="15"/>
            </w:pPr>
            <w:r>
              <w:t>870.52</w:t>
            </w:r>
          </w:p>
        </w:tc>
        <w:tc>
          <w:tcPr>
            <w:tcW w:w="2551" w:type="dxa"/>
            <w:vAlign w:val="center"/>
          </w:tcPr>
          <w:p w14:paraId="57383B63">
            <w:pPr>
              <w:pStyle w:val="15"/>
            </w:pPr>
          </w:p>
        </w:tc>
      </w:tr>
      <w:tr w14:paraId="29CD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A531E">
            <w:pPr>
              <w:pStyle w:val="17"/>
            </w:pPr>
            <w:r>
              <w:t>3</w:t>
            </w:r>
          </w:p>
        </w:tc>
        <w:tc>
          <w:tcPr>
            <w:tcW w:w="1191" w:type="dxa"/>
            <w:vAlign w:val="center"/>
          </w:tcPr>
          <w:p w14:paraId="4E346B06">
            <w:pPr>
              <w:pStyle w:val="16"/>
            </w:pPr>
            <w:r>
              <w:t>30101</w:t>
            </w:r>
          </w:p>
        </w:tc>
        <w:tc>
          <w:tcPr>
            <w:tcW w:w="4535" w:type="dxa"/>
            <w:vAlign w:val="center"/>
          </w:tcPr>
          <w:p w14:paraId="733A296E">
            <w:pPr>
              <w:pStyle w:val="16"/>
            </w:pPr>
            <w:r>
              <w:t>基本工资</w:t>
            </w:r>
          </w:p>
        </w:tc>
        <w:tc>
          <w:tcPr>
            <w:tcW w:w="2551" w:type="dxa"/>
            <w:vAlign w:val="center"/>
          </w:tcPr>
          <w:p w14:paraId="304A1C03">
            <w:pPr>
              <w:pStyle w:val="15"/>
            </w:pPr>
            <w:r>
              <w:t>252.36</w:t>
            </w:r>
          </w:p>
        </w:tc>
        <w:tc>
          <w:tcPr>
            <w:tcW w:w="2551" w:type="dxa"/>
            <w:vAlign w:val="center"/>
          </w:tcPr>
          <w:p w14:paraId="56693AF2">
            <w:pPr>
              <w:pStyle w:val="15"/>
            </w:pPr>
            <w:r>
              <w:t>252.36</w:t>
            </w:r>
          </w:p>
        </w:tc>
        <w:tc>
          <w:tcPr>
            <w:tcW w:w="2551" w:type="dxa"/>
            <w:vAlign w:val="center"/>
          </w:tcPr>
          <w:p w14:paraId="7C95D55F">
            <w:pPr>
              <w:pStyle w:val="15"/>
            </w:pPr>
          </w:p>
        </w:tc>
      </w:tr>
      <w:tr w14:paraId="0233013D">
        <w:tblPrEx>
          <w:tblCellMar>
            <w:top w:w="0" w:type="dxa"/>
            <w:left w:w="108" w:type="dxa"/>
            <w:bottom w:w="0" w:type="dxa"/>
            <w:right w:w="108" w:type="dxa"/>
          </w:tblCellMar>
        </w:tblPrEx>
        <w:trPr>
          <w:trHeight w:val="369" w:hRule="atLeast"/>
          <w:jc w:val="center"/>
        </w:trPr>
        <w:tc>
          <w:tcPr>
            <w:tcW w:w="850" w:type="dxa"/>
            <w:vAlign w:val="center"/>
          </w:tcPr>
          <w:p w14:paraId="38D54479">
            <w:pPr>
              <w:pStyle w:val="17"/>
            </w:pPr>
            <w:r>
              <w:t>4</w:t>
            </w:r>
          </w:p>
        </w:tc>
        <w:tc>
          <w:tcPr>
            <w:tcW w:w="1191" w:type="dxa"/>
            <w:vAlign w:val="center"/>
          </w:tcPr>
          <w:p w14:paraId="6DEC08BA">
            <w:pPr>
              <w:pStyle w:val="16"/>
            </w:pPr>
            <w:r>
              <w:t>30102</w:t>
            </w:r>
          </w:p>
        </w:tc>
        <w:tc>
          <w:tcPr>
            <w:tcW w:w="4535" w:type="dxa"/>
            <w:vAlign w:val="center"/>
          </w:tcPr>
          <w:p w14:paraId="45DDAA26">
            <w:pPr>
              <w:pStyle w:val="16"/>
            </w:pPr>
            <w:r>
              <w:t>津贴补贴</w:t>
            </w:r>
          </w:p>
        </w:tc>
        <w:tc>
          <w:tcPr>
            <w:tcW w:w="2551" w:type="dxa"/>
            <w:vAlign w:val="center"/>
          </w:tcPr>
          <w:p w14:paraId="44FE3BFC">
            <w:pPr>
              <w:pStyle w:val="15"/>
            </w:pPr>
            <w:r>
              <w:t>141.82</w:t>
            </w:r>
          </w:p>
        </w:tc>
        <w:tc>
          <w:tcPr>
            <w:tcW w:w="2551" w:type="dxa"/>
            <w:vAlign w:val="center"/>
          </w:tcPr>
          <w:p w14:paraId="0589E61F">
            <w:pPr>
              <w:pStyle w:val="15"/>
            </w:pPr>
            <w:r>
              <w:t>141.82</w:t>
            </w:r>
          </w:p>
        </w:tc>
        <w:tc>
          <w:tcPr>
            <w:tcW w:w="2551" w:type="dxa"/>
            <w:vAlign w:val="center"/>
          </w:tcPr>
          <w:p w14:paraId="25D9CE9C">
            <w:pPr>
              <w:pStyle w:val="15"/>
            </w:pPr>
          </w:p>
        </w:tc>
      </w:tr>
      <w:tr w14:paraId="3DD9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330C">
            <w:pPr>
              <w:pStyle w:val="17"/>
            </w:pPr>
            <w:r>
              <w:t>5</w:t>
            </w:r>
          </w:p>
        </w:tc>
        <w:tc>
          <w:tcPr>
            <w:tcW w:w="1191" w:type="dxa"/>
            <w:vAlign w:val="center"/>
          </w:tcPr>
          <w:p w14:paraId="54E69969">
            <w:pPr>
              <w:pStyle w:val="16"/>
            </w:pPr>
            <w:r>
              <w:t>30103</w:t>
            </w:r>
          </w:p>
        </w:tc>
        <w:tc>
          <w:tcPr>
            <w:tcW w:w="4535" w:type="dxa"/>
            <w:vAlign w:val="center"/>
          </w:tcPr>
          <w:p w14:paraId="1D451692">
            <w:pPr>
              <w:pStyle w:val="16"/>
            </w:pPr>
            <w:r>
              <w:t>奖金</w:t>
            </w:r>
          </w:p>
        </w:tc>
        <w:tc>
          <w:tcPr>
            <w:tcW w:w="2551" w:type="dxa"/>
            <w:vAlign w:val="center"/>
          </w:tcPr>
          <w:p w14:paraId="5BC6106F">
            <w:pPr>
              <w:pStyle w:val="15"/>
            </w:pPr>
            <w:r>
              <w:t>5.67</w:t>
            </w:r>
          </w:p>
        </w:tc>
        <w:tc>
          <w:tcPr>
            <w:tcW w:w="2551" w:type="dxa"/>
            <w:vAlign w:val="center"/>
          </w:tcPr>
          <w:p w14:paraId="7274A1AA">
            <w:pPr>
              <w:pStyle w:val="15"/>
            </w:pPr>
            <w:r>
              <w:t>5.67</w:t>
            </w:r>
          </w:p>
        </w:tc>
        <w:tc>
          <w:tcPr>
            <w:tcW w:w="2551" w:type="dxa"/>
            <w:vAlign w:val="center"/>
          </w:tcPr>
          <w:p w14:paraId="6848913D">
            <w:pPr>
              <w:pStyle w:val="15"/>
            </w:pPr>
          </w:p>
        </w:tc>
      </w:tr>
      <w:tr w14:paraId="723E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9B11">
            <w:pPr>
              <w:pStyle w:val="17"/>
            </w:pPr>
            <w:r>
              <w:t>6</w:t>
            </w:r>
          </w:p>
        </w:tc>
        <w:tc>
          <w:tcPr>
            <w:tcW w:w="1191" w:type="dxa"/>
            <w:vAlign w:val="center"/>
          </w:tcPr>
          <w:p w14:paraId="7BE876A5">
            <w:pPr>
              <w:pStyle w:val="16"/>
            </w:pPr>
            <w:r>
              <w:t>30107</w:t>
            </w:r>
          </w:p>
        </w:tc>
        <w:tc>
          <w:tcPr>
            <w:tcW w:w="4535" w:type="dxa"/>
            <w:vAlign w:val="center"/>
          </w:tcPr>
          <w:p w14:paraId="0F829A50">
            <w:pPr>
              <w:pStyle w:val="16"/>
            </w:pPr>
            <w:r>
              <w:t>绩效工资</w:t>
            </w:r>
          </w:p>
        </w:tc>
        <w:tc>
          <w:tcPr>
            <w:tcW w:w="2551" w:type="dxa"/>
            <w:vAlign w:val="center"/>
          </w:tcPr>
          <w:p w14:paraId="5047F04D">
            <w:pPr>
              <w:pStyle w:val="15"/>
            </w:pPr>
            <w:r>
              <w:t>200.75</w:t>
            </w:r>
          </w:p>
        </w:tc>
        <w:tc>
          <w:tcPr>
            <w:tcW w:w="2551" w:type="dxa"/>
            <w:vAlign w:val="center"/>
          </w:tcPr>
          <w:p w14:paraId="55D4BC20">
            <w:pPr>
              <w:pStyle w:val="15"/>
            </w:pPr>
            <w:r>
              <w:t>200.75</w:t>
            </w:r>
          </w:p>
        </w:tc>
        <w:tc>
          <w:tcPr>
            <w:tcW w:w="2551" w:type="dxa"/>
            <w:vAlign w:val="center"/>
          </w:tcPr>
          <w:p w14:paraId="115FCDD1">
            <w:pPr>
              <w:pStyle w:val="15"/>
            </w:pPr>
          </w:p>
        </w:tc>
      </w:tr>
      <w:tr w14:paraId="744C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2ED2">
            <w:pPr>
              <w:pStyle w:val="17"/>
            </w:pPr>
            <w:r>
              <w:t>7</w:t>
            </w:r>
          </w:p>
        </w:tc>
        <w:tc>
          <w:tcPr>
            <w:tcW w:w="1191" w:type="dxa"/>
            <w:vAlign w:val="center"/>
          </w:tcPr>
          <w:p w14:paraId="05997955">
            <w:pPr>
              <w:pStyle w:val="16"/>
            </w:pPr>
            <w:r>
              <w:t>30108</w:t>
            </w:r>
          </w:p>
        </w:tc>
        <w:tc>
          <w:tcPr>
            <w:tcW w:w="4535" w:type="dxa"/>
            <w:vAlign w:val="center"/>
          </w:tcPr>
          <w:p w14:paraId="422884E9">
            <w:pPr>
              <w:pStyle w:val="16"/>
            </w:pPr>
            <w:r>
              <w:t>机关事业单位基本养老保险缴费</w:t>
            </w:r>
          </w:p>
        </w:tc>
        <w:tc>
          <w:tcPr>
            <w:tcW w:w="2551" w:type="dxa"/>
            <w:vAlign w:val="center"/>
          </w:tcPr>
          <w:p w14:paraId="048F261E">
            <w:pPr>
              <w:pStyle w:val="15"/>
            </w:pPr>
            <w:r>
              <w:t>99.83</w:t>
            </w:r>
          </w:p>
        </w:tc>
        <w:tc>
          <w:tcPr>
            <w:tcW w:w="2551" w:type="dxa"/>
            <w:vAlign w:val="center"/>
          </w:tcPr>
          <w:p w14:paraId="28D72EDC">
            <w:pPr>
              <w:pStyle w:val="15"/>
            </w:pPr>
            <w:r>
              <w:t>99.83</w:t>
            </w:r>
          </w:p>
        </w:tc>
        <w:tc>
          <w:tcPr>
            <w:tcW w:w="2551" w:type="dxa"/>
            <w:vAlign w:val="center"/>
          </w:tcPr>
          <w:p w14:paraId="0A41D63D">
            <w:pPr>
              <w:pStyle w:val="15"/>
            </w:pPr>
          </w:p>
        </w:tc>
      </w:tr>
      <w:tr w14:paraId="1B13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8B61A">
            <w:pPr>
              <w:pStyle w:val="17"/>
            </w:pPr>
            <w:r>
              <w:t>8</w:t>
            </w:r>
          </w:p>
        </w:tc>
        <w:tc>
          <w:tcPr>
            <w:tcW w:w="1191" w:type="dxa"/>
            <w:vAlign w:val="center"/>
          </w:tcPr>
          <w:p w14:paraId="305DD162">
            <w:pPr>
              <w:pStyle w:val="16"/>
            </w:pPr>
            <w:r>
              <w:t>30110</w:t>
            </w:r>
          </w:p>
        </w:tc>
        <w:tc>
          <w:tcPr>
            <w:tcW w:w="4535" w:type="dxa"/>
            <w:vAlign w:val="center"/>
          </w:tcPr>
          <w:p w14:paraId="4AC1758A">
            <w:pPr>
              <w:pStyle w:val="16"/>
            </w:pPr>
            <w:r>
              <w:t>职工基本医疗保险缴费</w:t>
            </w:r>
          </w:p>
        </w:tc>
        <w:tc>
          <w:tcPr>
            <w:tcW w:w="2551" w:type="dxa"/>
            <w:vAlign w:val="center"/>
          </w:tcPr>
          <w:p w14:paraId="06D890E5">
            <w:pPr>
              <w:pStyle w:val="15"/>
            </w:pPr>
            <w:r>
              <w:t>35.78</w:t>
            </w:r>
          </w:p>
        </w:tc>
        <w:tc>
          <w:tcPr>
            <w:tcW w:w="2551" w:type="dxa"/>
            <w:vAlign w:val="center"/>
          </w:tcPr>
          <w:p w14:paraId="68E55366">
            <w:pPr>
              <w:pStyle w:val="15"/>
            </w:pPr>
            <w:r>
              <w:t>35.78</w:t>
            </w:r>
          </w:p>
        </w:tc>
        <w:tc>
          <w:tcPr>
            <w:tcW w:w="2551" w:type="dxa"/>
            <w:vAlign w:val="center"/>
          </w:tcPr>
          <w:p w14:paraId="1BFE785B">
            <w:pPr>
              <w:pStyle w:val="15"/>
            </w:pPr>
          </w:p>
        </w:tc>
      </w:tr>
      <w:tr w14:paraId="10D8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0B9A">
            <w:pPr>
              <w:pStyle w:val="17"/>
            </w:pPr>
            <w:r>
              <w:t>9</w:t>
            </w:r>
          </w:p>
        </w:tc>
        <w:tc>
          <w:tcPr>
            <w:tcW w:w="1191" w:type="dxa"/>
            <w:vAlign w:val="center"/>
          </w:tcPr>
          <w:p w14:paraId="78571DA8">
            <w:pPr>
              <w:pStyle w:val="16"/>
            </w:pPr>
            <w:r>
              <w:t>30111</w:t>
            </w:r>
          </w:p>
        </w:tc>
        <w:tc>
          <w:tcPr>
            <w:tcW w:w="4535" w:type="dxa"/>
            <w:vAlign w:val="center"/>
          </w:tcPr>
          <w:p w14:paraId="37C72579">
            <w:pPr>
              <w:pStyle w:val="16"/>
            </w:pPr>
            <w:r>
              <w:t>公务员医疗补助缴费</w:t>
            </w:r>
          </w:p>
        </w:tc>
        <w:tc>
          <w:tcPr>
            <w:tcW w:w="2551" w:type="dxa"/>
            <w:vAlign w:val="center"/>
          </w:tcPr>
          <w:p w14:paraId="2BA57541">
            <w:pPr>
              <w:pStyle w:val="15"/>
            </w:pPr>
            <w:r>
              <w:t>27.69</w:t>
            </w:r>
          </w:p>
        </w:tc>
        <w:tc>
          <w:tcPr>
            <w:tcW w:w="2551" w:type="dxa"/>
            <w:vAlign w:val="center"/>
          </w:tcPr>
          <w:p w14:paraId="3D10E488">
            <w:pPr>
              <w:pStyle w:val="15"/>
            </w:pPr>
            <w:r>
              <w:t>27.69</w:t>
            </w:r>
          </w:p>
        </w:tc>
        <w:tc>
          <w:tcPr>
            <w:tcW w:w="2551" w:type="dxa"/>
            <w:vAlign w:val="center"/>
          </w:tcPr>
          <w:p w14:paraId="0101150B">
            <w:pPr>
              <w:pStyle w:val="15"/>
            </w:pPr>
          </w:p>
        </w:tc>
      </w:tr>
      <w:tr w14:paraId="7732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FE59">
            <w:pPr>
              <w:pStyle w:val="17"/>
            </w:pPr>
            <w:r>
              <w:t>10</w:t>
            </w:r>
          </w:p>
        </w:tc>
        <w:tc>
          <w:tcPr>
            <w:tcW w:w="1191" w:type="dxa"/>
            <w:vAlign w:val="center"/>
          </w:tcPr>
          <w:p w14:paraId="7CFCC507">
            <w:pPr>
              <w:pStyle w:val="16"/>
            </w:pPr>
            <w:r>
              <w:t>30112</w:t>
            </w:r>
          </w:p>
        </w:tc>
        <w:tc>
          <w:tcPr>
            <w:tcW w:w="4535" w:type="dxa"/>
            <w:vAlign w:val="center"/>
          </w:tcPr>
          <w:p w14:paraId="601FBBC1">
            <w:pPr>
              <w:pStyle w:val="16"/>
            </w:pPr>
            <w:r>
              <w:t>其他社会保障缴费</w:t>
            </w:r>
          </w:p>
        </w:tc>
        <w:tc>
          <w:tcPr>
            <w:tcW w:w="2551" w:type="dxa"/>
            <w:vAlign w:val="center"/>
          </w:tcPr>
          <w:p w14:paraId="569B0303">
            <w:pPr>
              <w:pStyle w:val="15"/>
            </w:pPr>
            <w:r>
              <w:t>31.74</w:t>
            </w:r>
          </w:p>
        </w:tc>
        <w:tc>
          <w:tcPr>
            <w:tcW w:w="2551" w:type="dxa"/>
            <w:vAlign w:val="center"/>
          </w:tcPr>
          <w:p w14:paraId="4FB17433">
            <w:pPr>
              <w:pStyle w:val="15"/>
            </w:pPr>
            <w:r>
              <w:t>31.74</w:t>
            </w:r>
          </w:p>
        </w:tc>
        <w:tc>
          <w:tcPr>
            <w:tcW w:w="2551" w:type="dxa"/>
            <w:vAlign w:val="center"/>
          </w:tcPr>
          <w:p w14:paraId="306F83AC">
            <w:pPr>
              <w:pStyle w:val="15"/>
            </w:pPr>
          </w:p>
        </w:tc>
      </w:tr>
      <w:tr w14:paraId="4227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E1749">
            <w:pPr>
              <w:pStyle w:val="17"/>
            </w:pPr>
            <w:r>
              <w:t>11</w:t>
            </w:r>
          </w:p>
        </w:tc>
        <w:tc>
          <w:tcPr>
            <w:tcW w:w="1191" w:type="dxa"/>
            <w:vAlign w:val="center"/>
          </w:tcPr>
          <w:p w14:paraId="3C48FD92">
            <w:pPr>
              <w:pStyle w:val="16"/>
            </w:pPr>
            <w:r>
              <w:t>30113</w:t>
            </w:r>
          </w:p>
        </w:tc>
        <w:tc>
          <w:tcPr>
            <w:tcW w:w="4535" w:type="dxa"/>
            <w:vAlign w:val="center"/>
          </w:tcPr>
          <w:p w14:paraId="2E6AA100">
            <w:pPr>
              <w:pStyle w:val="16"/>
            </w:pPr>
            <w:r>
              <w:t>住房公积金</w:t>
            </w:r>
          </w:p>
        </w:tc>
        <w:tc>
          <w:tcPr>
            <w:tcW w:w="2551" w:type="dxa"/>
            <w:vAlign w:val="center"/>
          </w:tcPr>
          <w:p w14:paraId="346173CF">
            <w:pPr>
              <w:pStyle w:val="15"/>
            </w:pPr>
            <w:r>
              <w:t>74.87</w:t>
            </w:r>
          </w:p>
        </w:tc>
        <w:tc>
          <w:tcPr>
            <w:tcW w:w="2551" w:type="dxa"/>
            <w:vAlign w:val="center"/>
          </w:tcPr>
          <w:p w14:paraId="643EDB64">
            <w:pPr>
              <w:pStyle w:val="15"/>
            </w:pPr>
            <w:r>
              <w:t>74.87</w:t>
            </w:r>
          </w:p>
        </w:tc>
        <w:tc>
          <w:tcPr>
            <w:tcW w:w="2551" w:type="dxa"/>
            <w:vAlign w:val="center"/>
          </w:tcPr>
          <w:p w14:paraId="6C9A7833">
            <w:pPr>
              <w:pStyle w:val="15"/>
            </w:pPr>
          </w:p>
        </w:tc>
      </w:tr>
      <w:tr w14:paraId="2EAF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2D384">
            <w:pPr>
              <w:pStyle w:val="17"/>
            </w:pPr>
            <w:r>
              <w:t>12</w:t>
            </w:r>
          </w:p>
        </w:tc>
        <w:tc>
          <w:tcPr>
            <w:tcW w:w="1191" w:type="dxa"/>
            <w:vAlign w:val="center"/>
          </w:tcPr>
          <w:p w14:paraId="44AF4D36">
            <w:pPr>
              <w:pStyle w:val="16"/>
            </w:pPr>
            <w:r>
              <w:t>302</w:t>
            </w:r>
          </w:p>
        </w:tc>
        <w:tc>
          <w:tcPr>
            <w:tcW w:w="4535" w:type="dxa"/>
            <w:vAlign w:val="center"/>
          </w:tcPr>
          <w:p w14:paraId="0F51F162">
            <w:pPr>
              <w:pStyle w:val="16"/>
            </w:pPr>
            <w:r>
              <w:t>商品和服务支出</w:t>
            </w:r>
          </w:p>
        </w:tc>
        <w:tc>
          <w:tcPr>
            <w:tcW w:w="2551" w:type="dxa"/>
            <w:vAlign w:val="center"/>
          </w:tcPr>
          <w:p w14:paraId="4D23C269">
            <w:pPr>
              <w:pStyle w:val="15"/>
            </w:pPr>
            <w:r>
              <w:t>54.14</w:t>
            </w:r>
          </w:p>
        </w:tc>
        <w:tc>
          <w:tcPr>
            <w:tcW w:w="2551" w:type="dxa"/>
            <w:vAlign w:val="center"/>
          </w:tcPr>
          <w:p w14:paraId="474F0E73">
            <w:pPr>
              <w:pStyle w:val="15"/>
            </w:pPr>
          </w:p>
        </w:tc>
        <w:tc>
          <w:tcPr>
            <w:tcW w:w="2551" w:type="dxa"/>
            <w:vAlign w:val="center"/>
          </w:tcPr>
          <w:p w14:paraId="707822DA">
            <w:pPr>
              <w:pStyle w:val="15"/>
            </w:pPr>
            <w:r>
              <w:t>54.14</w:t>
            </w:r>
          </w:p>
        </w:tc>
      </w:tr>
      <w:tr w14:paraId="71B9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E9C9">
            <w:pPr>
              <w:pStyle w:val="17"/>
            </w:pPr>
            <w:r>
              <w:t>13</w:t>
            </w:r>
          </w:p>
        </w:tc>
        <w:tc>
          <w:tcPr>
            <w:tcW w:w="1191" w:type="dxa"/>
            <w:vAlign w:val="center"/>
          </w:tcPr>
          <w:p w14:paraId="68FE95BE">
            <w:pPr>
              <w:pStyle w:val="16"/>
            </w:pPr>
            <w:r>
              <w:t>30201</w:t>
            </w:r>
          </w:p>
        </w:tc>
        <w:tc>
          <w:tcPr>
            <w:tcW w:w="4535" w:type="dxa"/>
            <w:vAlign w:val="center"/>
          </w:tcPr>
          <w:p w14:paraId="2EDD50EA">
            <w:pPr>
              <w:pStyle w:val="16"/>
            </w:pPr>
            <w:r>
              <w:t>办公费</w:t>
            </w:r>
          </w:p>
        </w:tc>
        <w:tc>
          <w:tcPr>
            <w:tcW w:w="2551" w:type="dxa"/>
            <w:vAlign w:val="center"/>
          </w:tcPr>
          <w:p w14:paraId="0584C232">
            <w:pPr>
              <w:pStyle w:val="15"/>
            </w:pPr>
            <w:r>
              <w:t>1.40</w:t>
            </w:r>
          </w:p>
        </w:tc>
        <w:tc>
          <w:tcPr>
            <w:tcW w:w="2551" w:type="dxa"/>
            <w:vAlign w:val="center"/>
          </w:tcPr>
          <w:p w14:paraId="28BA94DA">
            <w:pPr>
              <w:pStyle w:val="15"/>
            </w:pPr>
          </w:p>
        </w:tc>
        <w:tc>
          <w:tcPr>
            <w:tcW w:w="2551" w:type="dxa"/>
            <w:vAlign w:val="center"/>
          </w:tcPr>
          <w:p w14:paraId="66E80D5D">
            <w:pPr>
              <w:pStyle w:val="15"/>
            </w:pPr>
            <w:r>
              <w:t>1.40</w:t>
            </w:r>
          </w:p>
        </w:tc>
      </w:tr>
      <w:tr w14:paraId="4623FC9A">
        <w:tblPrEx>
          <w:tblCellMar>
            <w:top w:w="0" w:type="dxa"/>
            <w:left w:w="108" w:type="dxa"/>
            <w:bottom w:w="0" w:type="dxa"/>
            <w:right w:w="108" w:type="dxa"/>
          </w:tblCellMar>
        </w:tblPrEx>
        <w:trPr>
          <w:trHeight w:val="369" w:hRule="atLeast"/>
          <w:jc w:val="center"/>
        </w:trPr>
        <w:tc>
          <w:tcPr>
            <w:tcW w:w="850" w:type="dxa"/>
            <w:vAlign w:val="center"/>
          </w:tcPr>
          <w:p w14:paraId="2E4B142C">
            <w:pPr>
              <w:pStyle w:val="17"/>
            </w:pPr>
            <w:r>
              <w:t>14</w:t>
            </w:r>
          </w:p>
        </w:tc>
        <w:tc>
          <w:tcPr>
            <w:tcW w:w="1191" w:type="dxa"/>
            <w:vAlign w:val="center"/>
          </w:tcPr>
          <w:p w14:paraId="172D3429">
            <w:pPr>
              <w:pStyle w:val="16"/>
            </w:pPr>
            <w:r>
              <w:t>30207</w:t>
            </w:r>
          </w:p>
        </w:tc>
        <w:tc>
          <w:tcPr>
            <w:tcW w:w="4535" w:type="dxa"/>
            <w:vAlign w:val="center"/>
          </w:tcPr>
          <w:p w14:paraId="0DB20584">
            <w:pPr>
              <w:pStyle w:val="16"/>
            </w:pPr>
            <w:r>
              <w:t>邮电费</w:t>
            </w:r>
          </w:p>
        </w:tc>
        <w:tc>
          <w:tcPr>
            <w:tcW w:w="2551" w:type="dxa"/>
            <w:vAlign w:val="center"/>
          </w:tcPr>
          <w:p w14:paraId="231169E3">
            <w:pPr>
              <w:pStyle w:val="15"/>
            </w:pPr>
            <w:r>
              <w:t>11.95</w:t>
            </w:r>
          </w:p>
        </w:tc>
        <w:tc>
          <w:tcPr>
            <w:tcW w:w="2551" w:type="dxa"/>
            <w:vAlign w:val="center"/>
          </w:tcPr>
          <w:p w14:paraId="18D18977">
            <w:pPr>
              <w:pStyle w:val="15"/>
            </w:pPr>
          </w:p>
        </w:tc>
        <w:tc>
          <w:tcPr>
            <w:tcW w:w="2551" w:type="dxa"/>
            <w:vAlign w:val="center"/>
          </w:tcPr>
          <w:p w14:paraId="5B00A952">
            <w:pPr>
              <w:pStyle w:val="15"/>
            </w:pPr>
            <w:r>
              <w:t>11.95</w:t>
            </w:r>
          </w:p>
        </w:tc>
      </w:tr>
      <w:tr w14:paraId="1BAC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859BA">
            <w:pPr>
              <w:pStyle w:val="17"/>
            </w:pPr>
            <w:r>
              <w:t>15</w:t>
            </w:r>
          </w:p>
        </w:tc>
        <w:tc>
          <w:tcPr>
            <w:tcW w:w="1191" w:type="dxa"/>
            <w:vAlign w:val="center"/>
          </w:tcPr>
          <w:p w14:paraId="2D411592">
            <w:pPr>
              <w:pStyle w:val="16"/>
            </w:pPr>
            <w:r>
              <w:t>30226</w:t>
            </w:r>
          </w:p>
        </w:tc>
        <w:tc>
          <w:tcPr>
            <w:tcW w:w="4535" w:type="dxa"/>
            <w:vAlign w:val="center"/>
          </w:tcPr>
          <w:p w14:paraId="244E55B3">
            <w:pPr>
              <w:pStyle w:val="16"/>
            </w:pPr>
            <w:r>
              <w:t>劳务费</w:t>
            </w:r>
          </w:p>
        </w:tc>
        <w:tc>
          <w:tcPr>
            <w:tcW w:w="2551" w:type="dxa"/>
            <w:vAlign w:val="center"/>
          </w:tcPr>
          <w:p w14:paraId="7EADBD38">
            <w:pPr>
              <w:pStyle w:val="15"/>
            </w:pPr>
            <w:r>
              <w:t>6.83</w:t>
            </w:r>
          </w:p>
        </w:tc>
        <w:tc>
          <w:tcPr>
            <w:tcW w:w="2551" w:type="dxa"/>
            <w:vAlign w:val="center"/>
          </w:tcPr>
          <w:p w14:paraId="2C9C67BD">
            <w:pPr>
              <w:pStyle w:val="15"/>
            </w:pPr>
          </w:p>
        </w:tc>
        <w:tc>
          <w:tcPr>
            <w:tcW w:w="2551" w:type="dxa"/>
            <w:vAlign w:val="center"/>
          </w:tcPr>
          <w:p w14:paraId="4D3C66B0">
            <w:pPr>
              <w:pStyle w:val="15"/>
            </w:pPr>
            <w:r>
              <w:t>6.83</w:t>
            </w:r>
          </w:p>
        </w:tc>
      </w:tr>
      <w:tr w14:paraId="7B29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4886B">
            <w:pPr>
              <w:pStyle w:val="17"/>
            </w:pPr>
            <w:r>
              <w:t>16</w:t>
            </w:r>
          </w:p>
        </w:tc>
        <w:tc>
          <w:tcPr>
            <w:tcW w:w="1191" w:type="dxa"/>
            <w:vAlign w:val="center"/>
          </w:tcPr>
          <w:p w14:paraId="388E8113">
            <w:pPr>
              <w:pStyle w:val="16"/>
            </w:pPr>
            <w:r>
              <w:t>30228</w:t>
            </w:r>
          </w:p>
        </w:tc>
        <w:tc>
          <w:tcPr>
            <w:tcW w:w="4535" w:type="dxa"/>
            <w:vAlign w:val="center"/>
          </w:tcPr>
          <w:p w14:paraId="58EF77DD">
            <w:pPr>
              <w:pStyle w:val="16"/>
            </w:pPr>
            <w:r>
              <w:t>工会经费</w:t>
            </w:r>
          </w:p>
        </w:tc>
        <w:tc>
          <w:tcPr>
            <w:tcW w:w="2551" w:type="dxa"/>
            <w:vAlign w:val="center"/>
          </w:tcPr>
          <w:p w14:paraId="3FE4D625">
            <w:pPr>
              <w:pStyle w:val="15"/>
            </w:pPr>
            <w:r>
              <w:t>6.06</w:t>
            </w:r>
          </w:p>
        </w:tc>
        <w:tc>
          <w:tcPr>
            <w:tcW w:w="2551" w:type="dxa"/>
            <w:vAlign w:val="center"/>
          </w:tcPr>
          <w:p w14:paraId="121635AD">
            <w:pPr>
              <w:pStyle w:val="15"/>
            </w:pPr>
          </w:p>
        </w:tc>
        <w:tc>
          <w:tcPr>
            <w:tcW w:w="2551" w:type="dxa"/>
            <w:vAlign w:val="center"/>
          </w:tcPr>
          <w:p w14:paraId="7F2AF65B">
            <w:pPr>
              <w:pStyle w:val="15"/>
            </w:pPr>
            <w:r>
              <w:t>6.06</w:t>
            </w:r>
          </w:p>
        </w:tc>
      </w:tr>
      <w:tr w14:paraId="7D2B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D9F9">
            <w:pPr>
              <w:pStyle w:val="17"/>
            </w:pPr>
            <w:r>
              <w:t>17</w:t>
            </w:r>
          </w:p>
        </w:tc>
        <w:tc>
          <w:tcPr>
            <w:tcW w:w="1191" w:type="dxa"/>
            <w:vAlign w:val="center"/>
          </w:tcPr>
          <w:p w14:paraId="248A27F1">
            <w:pPr>
              <w:pStyle w:val="16"/>
            </w:pPr>
            <w:r>
              <w:t>30229</w:t>
            </w:r>
          </w:p>
        </w:tc>
        <w:tc>
          <w:tcPr>
            <w:tcW w:w="4535" w:type="dxa"/>
            <w:vAlign w:val="center"/>
          </w:tcPr>
          <w:p w14:paraId="14B98904">
            <w:pPr>
              <w:pStyle w:val="16"/>
            </w:pPr>
            <w:r>
              <w:t>福利费</w:t>
            </w:r>
          </w:p>
        </w:tc>
        <w:tc>
          <w:tcPr>
            <w:tcW w:w="2551" w:type="dxa"/>
            <w:vAlign w:val="center"/>
          </w:tcPr>
          <w:p w14:paraId="29DB5C3F">
            <w:pPr>
              <w:pStyle w:val="15"/>
            </w:pPr>
            <w:r>
              <w:t>6.31</w:t>
            </w:r>
          </w:p>
        </w:tc>
        <w:tc>
          <w:tcPr>
            <w:tcW w:w="2551" w:type="dxa"/>
            <w:vAlign w:val="center"/>
          </w:tcPr>
          <w:p w14:paraId="45921CB9">
            <w:pPr>
              <w:pStyle w:val="15"/>
            </w:pPr>
          </w:p>
        </w:tc>
        <w:tc>
          <w:tcPr>
            <w:tcW w:w="2551" w:type="dxa"/>
            <w:vAlign w:val="center"/>
          </w:tcPr>
          <w:p w14:paraId="2911EA57">
            <w:pPr>
              <w:pStyle w:val="15"/>
            </w:pPr>
            <w:r>
              <w:t>6.31</w:t>
            </w:r>
          </w:p>
        </w:tc>
      </w:tr>
      <w:tr w14:paraId="63E9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2D41">
            <w:pPr>
              <w:pStyle w:val="17"/>
            </w:pPr>
            <w:r>
              <w:t>18</w:t>
            </w:r>
          </w:p>
        </w:tc>
        <w:tc>
          <w:tcPr>
            <w:tcW w:w="1191" w:type="dxa"/>
            <w:vAlign w:val="center"/>
          </w:tcPr>
          <w:p w14:paraId="6694D9A3">
            <w:pPr>
              <w:pStyle w:val="16"/>
            </w:pPr>
            <w:r>
              <w:t>30239</w:t>
            </w:r>
          </w:p>
        </w:tc>
        <w:tc>
          <w:tcPr>
            <w:tcW w:w="4535" w:type="dxa"/>
            <w:vAlign w:val="center"/>
          </w:tcPr>
          <w:p w14:paraId="69F42DE0">
            <w:pPr>
              <w:pStyle w:val="16"/>
            </w:pPr>
            <w:r>
              <w:t>其他交通费用</w:t>
            </w:r>
          </w:p>
        </w:tc>
        <w:tc>
          <w:tcPr>
            <w:tcW w:w="2551" w:type="dxa"/>
            <w:vAlign w:val="center"/>
          </w:tcPr>
          <w:p w14:paraId="4883200C">
            <w:pPr>
              <w:pStyle w:val="15"/>
            </w:pPr>
            <w:r>
              <w:t>17.04</w:t>
            </w:r>
          </w:p>
        </w:tc>
        <w:tc>
          <w:tcPr>
            <w:tcW w:w="2551" w:type="dxa"/>
            <w:vAlign w:val="center"/>
          </w:tcPr>
          <w:p w14:paraId="0A07C93A">
            <w:pPr>
              <w:pStyle w:val="15"/>
            </w:pPr>
          </w:p>
        </w:tc>
        <w:tc>
          <w:tcPr>
            <w:tcW w:w="2551" w:type="dxa"/>
            <w:vAlign w:val="center"/>
          </w:tcPr>
          <w:p w14:paraId="2A89ED66">
            <w:pPr>
              <w:pStyle w:val="15"/>
            </w:pPr>
            <w:r>
              <w:t>17.04</w:t>
            </w:r>
          </w:p>
        </w:tc>
      </w:tr>
      <w:tr w14:paraId="40FF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D4B9E">
            <w:pPr>
              <w:pStyle w:val="17"/>
            </w:pPr>
            <w:r>
              <w:t>19</w:t>
            </w:r>
          </w:p>
        </w:tc>
        <w:tc>
          <w:tcPr>
            <w:tcW w:w="1191" w:type="dxa"/>
            <w:vAlign w:val="center"/>
          </w:tcPr>
          <w:p w14:paraId="06BA0F20">
            <w:pPr>
              <w:pStyle w:val="16"/>
            </w:pPr>
            <w:r>
              <w:t>30299</w:t>
            </w:r>
          </w:p>
        </w:tc>
        <w:tc>
          <w:tcPr>
            <w:tcW w:w="4535" w:type="dxa"/>
            <w:vAlign w:val="center"/>
          </w:tcPr>
          <w:p w14:paraId="11B8B6A2">
            <w:pPr>
              <w:pStyle w:val="16"/>
            </w:pPr>
            <w:r>
              <w:t>其他商品和服务支出</w:t>
            </w:r>
          </w:p>
        </w:tc>
        <w:tc>
          <w:tcPr>
            <w:tcW w:w="2551" w:type="dxa"/>
            <w:vAlign w:val="center"/>
          </w:tcPr>
          <w:p w14:paraId="696D0F28">
            <w:pPr>
              <w:pStyle w:val="15"/>
            </w:pPr>
            <w:r>
              <w:t>4.56</w:t>
            </w:r>
          </w:p>
        </w:tc>
        <w:tc>
          <w:tcPr>
            <w:tcW w:w="2551" w:type="dxa"/>
            <w:vAlign w:val="center"/>
          </w:tcPr>
          <w:p w14:paraId="55FBA5AB">
            <w:pPr>
              <w:pStyle w:val="15"/>
            </w:pPr>
          </w:p>
        </w:tc>
        <w:tc>
          <w:tcPr>
            <w:tcW w:w="2551" w:type="dxa"/>
            <w:vAlign w:val="center"/>
          </w:tcPr>
          <w:p w14:paraId="6665CB66">
            <w:pPr>
              <w:pStyle w:val="15"/>
            </w:pPr>
            <w:r>
              <w:t>4.56</w:t>
            </w:r>
          </w:p>
        </w:tc>
      </w:tr>
      <w:tr w14:paraId="3DFB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0FE4">
            <w:pPr>
              <w:pStyle w:val="17"/>
            </w:pPr>
            <w:r>
              <w:t>20</w:t>
            </w:r>
          </w:p>
        </w:tc>
        <w:tc>
          <w:tcPr>
            <w:tcW w:w="1191" w:type="dxa"/>
            <w:vAlign w:val="center"/>
          </w:tcPr>
          <w:p w14:paraId="05C9FB8E">
            <w:pPr>
              <w:pStyle w:val="16"/>
            </w:pPr>
            <w:r>
              <w:t>303</w:t>
            </w:r>
          </w:p>
        </w:tc>
        <w:tc>
          <w:tcPr>
            <w:tcW w:w="4535" w:type="dxa"/>
            <w:vAlign w:val="center"/>
          </w:tcPr>
          <w:p w14:paraId="3B177B73">
            <w:pPr>
              <w:pStyle w:val="16"/>
            </w:pPr>
            <w:r>
              <w:t>对个人和家庭的补助</w:t>
            </w:r>
          </w:p>
        </w:tc>
        <w:tc>
          <w:tcPr>
            <w:tcW w:w="2551" w:type="dxa"/>
            <w:vAlign w:val="center"/>
          </w:tcPr>
          <w:p w14:paraId="28C12CB3">
            <w:pPr>
              <w:pStyle w:val="15"/>
            </w:pPr>
            <w:r>
              <w:t>209.10</w:t>
            </w:r>
          </w:p>
        </w:tc>
        <w:tc>
          <w:tcPr>
            <w:tcW w:w="2551" w:type="dxa"/>
            <w:vAlign w:val="center"/>
          </w:tcPr>
          <w:p w14:paraId="65BA5654">
            <w:pPr>
              <w:pStyle w:val="15"/>
            </w:pPr>
            <w:r>
              <w:t>209.10</w:t>
            </w:r>
          </w:p>
        </w:tc>
        <w:tc>
          <w:tcPr>
            <w:tcW w:w="2551" w:type="dxa"/>
            <w:vAlign w:val="center"/>
          </w:tcPr>
          <w:p w14:paraId="0ACEDC9C">
            <w:pPr>
              <w:pStyle w:val="15"/>
            </w:pPr>
          </w:p>
        </w:tc>
      </w:tr>
      <w:tr w14:paraId="0F4B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C8C5E">
            <w:pPr>
              <w:pStyle w:val="17"/>
            </w:pPr>
            <w:r>
              <w:t>21</w:t>
            </w:r>
          </w:p>
        </w:tc>
        <w:tc>
          <w:tcPr>
            <w:tcW w:w="1191" w:type="dxa"/>
            <w:vAlign w:val="center"/>
          </w:tcPr>
          <w:p w14:paraId="5885BCBB">
            <w:pPr>
              <w:pStyle w:val="16"/>
            </w:pPr>
            <w:r>
              <w:t>30302</w:t>
            </w:r>
          </w:p>
        </w:tc>
        <w:tc>
          <w:tcPr>
            <w:tcW w:w="4535" w:type="dxa"/>
            <w:vAlign w:val="center"/>
          </w:tcPr>
          <w:p w14:paraId="0C797D1B">
            <w:pPr>
              <w:pStyle w:val="16"/>
            </w:pPr>
            <w:r>
              <w:t>退休费</w:t>
            </w:r>
          </w:p>
        </w:tc>
        <w:tc>
          <w:tcPr>
            <w:tcW w:w="2551" w:type="dxa"/>
            <w:vAlign w:val="center"/>
          </w:tcPr>
          <w:p w14:paraId="59F5E712">
            <w:pPr>
              <w:pStyle w:val="15"/>
            </w:pPr>
            <w:r>
              <w:t>206.33</w:t>
            </w:r>
          </w:p>
        </w:tc>
        <w:tc>
          <w:tcPr>
            <w:tcW w:w="2551" w:type="dxa"/>
            <w:vAlign w:val="center"/>
          </w:tcPr>
          <w:p w14:paraId="5A92E86A">
            <w:pPr>
              <w:pStyle w:val="15"/>
            </w:pPr>
            <w:r>
              <w:t>206.33</w:t>
            </w:r>
          </w:p>
        </w:tc>
        <w:tc>
          <w:tcPr>
            <w:tcW w:w="2551" w:type="dxa"/>
            <w:vAlign w:val="center"/>
          </w:tcPr>
          <w:p w14:paraId="0DEBE2CF">
            <w:pPr>
              <w:pStyle w:val="15"/>
            </w:pPr>
          </w:p>
        </w:tc>
      </w:tr>
      <w:tr w14:paraId="1288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9733">
            <w:pPr>
              <w:pStyle w:val="17"/>
            </w:pPr>
            <w:r>
              <w:t>22</w:t>
            </w:r>
          </w:p>
        </w:tc>
        <w:tc>
          <w:tcPr>
            <w:tcW w:w="1191" w:type="dxa"/>
            <w:vAlign w:val="center"/>
          </w:tcPr>
          <w:p w14:paraId="0BCB1C9A">
            <w:pPr>
              <w:pStyle w:val="16"/>
            </w:pPr>
            <w:r>
              <w:t>30305</w:t>
            </w:r>
          </w:p>
        </w:tc>
        <w:tc>
          <w:tcPr>
            <w:tcW w:w="4535" w:type="dxa"/>
            <w:vAlign w:val="center"/>
          </w:tcPr>
          <w:p w14:paraId="5E47B4E1">
            <w:pPr>
              <w:pStyle w:val="16"/>
            </w:pPr>
            <w:r>
              <w:t>生活补助</w:t>
            </w:r>
          </w:p>
        </w:tc>
        <w:tc>
          <w:tcPr>
            <w:tcW w:w="2551" w:type="dxa"/>
            <w:vAlign w:val="center"/>
          </w:tcPr>
          <w:p w14:paraId="3DBFBF50">
            <w:pPr>
              <w:pStyle w:val="15"/>
            </w:pPr>
            <w:r>
              <w:t>2.76</w:t>
            </w:r>
          </w:p>
        </w:tc>
        <w:tc>
          <w:tcPr>
            <w:tcW w:w="2551" w:type="dxa"/>
            <w:vAlign w:val="center"/>
          </w:tcPr>
          <w:p w14:paraId="312DCD4C">
            <w:pPr>
              <w:pStyle w:val="15"/>
            </w:pPr>
            <w:r>
              <w:t>2.76</w:t>
            </w:r>
          </w:p>
        </w:tc>
        <w:tc>
          <w:tcPr>
            <w:tcW w:w="2551" w:type="dxa"/>
            <w:vAlign w:val="center"/>
          </w:tcPr>
          <w:p w14:paraId="7C8B2E39">
            <w:pPr>
              <w:pStyle w:val="15"/>
            </w:pPr>
          </w:p>
        </w:tc>
      </w:tr>
      <w:tr w14:paraId="733C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15AC">
            <w:pPr>
              <w:pStyle w:val="17"/>
            </w:pPr>
            <w:r>
              <w:t>23</w:t>
            </w:r>
          </w:p>
        </w:tc>
        <w:tc>
          <w:tcPr>
            <w:tcW w:w="1191" w:type="dxa"/>
            <w:vAlign w:val="center"/>
          </w:tcPr>
          <w:p w14:paraId="71DF040B">
            <w:pPr>
              <w:pStyle w:val="16"/>
            </w:pPr>
            <w:r>
              <w:t>30309</w:t>
            </w:r>
          </w:p>
        </w:tc>
        <w:tc>
          <w:tcPr>
            <w:tcW w:w="4535" w:type="dxa"/>
            <w:vAlign w:val="center"/>
          </w:tcPr>
          <w:p w14:paraId="5A146548">
            <w:pPr>
              <w:pStyle w:val="16"/>
            </w:pPr>
            <w:r>
              <w:t>奖励金</w:t>
            </w:r>
          </w:p>
        </w:tc>
        <w:tc>
          <w:tcPr>
            <w:tcW w:w="2551" w:type="dxa"/>
            <w:vAlign w:val="center"/>
          </w:tcPr>
          <w:p w14:paraId="4E21AA93">
            <w:pPr>
              <w:pStyle w:val="15"/>
            </w:pPr>
            <w:r>
              <w:t>0.01</w:t>
            </w:r>
          </w:p>
        </w:tc>
        <w:tc>
          <w:tcPr>
            <w:tcW w:w="2551" w:type="dxa"/>
            <w:vAlign w:val="center"/>
          </w:tcPr>
          <w:p w14:paraId="7336C112">
            <w:pPr>
              <w:pStyle w:val="15"/>
            </w:pPr>
            <w:r>
              <w:t>0.01</w:t>
            </w:r>
          </w:p>
        </w:tc>
        <w:tc>
          <w:tcPr>
            <w:tcW w:w="2551" w:type="dxa"/>
            <w:vAlign w:val="center"/>
          </w:tcPr>
          <w:p w14:paraId="35FA8C41">
            <w:pPr>
              <w:pStyle w:val="15"/>
            </w:pPr>
          </w:p>
        </w:tc>
      </w:tr>
      <w:tr w14:paraId="3B08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61AF">
            <w:pPr>
              <w:pStyle w:val="17"/>
            </w:pPr>
            <w:r>
              <w:t>24</w:t>
            </w:r>
          </w:p>
        </w:tc>
        <w:tc>
          <w:tcPr>
            <w:tcW w:w="1191" w:type="dxa"/>
            <w:vAlign w:val="center"/>
          </w:tcPr>
          <w:p w14:paraId="3E41871A">
            <w:pPr>
              <w:pStyle w:val="16"/>
            </w:pPr>
            <w:r>
              <w:t>310</w:t>
            </w:r>
          </w:p>
        </w:tc>
        <w:tc>
          <w:tcPr>
            <w:tcW w:w="4535" w:type="dxa"/>
            <w:vAlign w:val="center"/>
          </w:tcPr>
          <w:p w14:paraId="6AEF1F7C">
            <w:pPr>
              <w:pStyle w:val="16"/>
            </w:pPr>
            <w:r>
              <w:t>资本性支出</w:t>
            </w:r>
          </w:p>
        </w:tc>
        <w:tc>
          <w:tcPr>
            <w:tcW w:w="2551" w:type="dxa"/>
            <w:vAlign w:val="center"/>
          </w:tcPr>
          <w:p w14:paraId="7632AC5A">
            <w:pPr>
              <w:pStyle w:val="15"/>
            </w:pPr>
            <w:r>
              <w:t>5.85</w:t>
            </w:r>
          </w:p>
        </w:tc>
        <w:tc>
          <w:tcPr>
            <w:tcW w:w="2551" w:type="dxa"/>
            <w:vAlign w:val="center"/>
          </w:tcPr>
          <w:p w14:paraId="7D2B20B5">
            <w:pPr>
              <w:pStyle w:val="15"/>
            </w:pPr>
          </w:p>
        </w:tc>
        <w:tc>
          <w:tcPr>
            <w:tcW w:w="2551" w:type="dxa"/>
            <w:vAlign w:val="center"/>
          </w:tcPr>
          <w:p w14:paraId="6BA682F4">
            <w:pPr>
              <w:pStyle w:val="15"/>
            </w:pPr>
            <w:r>
              <w:t>5.85</w:t>
            </w:r>
          </w:p>
        </w:tc>
      </w:tr>
      <w:tr w14:paraId="1DF7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07923">
            <w:pPr>
              <w:pStyle w:val="17"/>
            </w:pPr>
            <w:r>
              <w:t>25</w:t>
            </w:r>
          </w:p>
        </w:tc>
        <w:tc>
          <w:tcPr>
            <w:tcW w:w="1191" w:type="dxa"/>
            <w:vAlign w:val="center"/>
          </w:tcPr>
          <w:p w14:paraId="72A55C67">
            <w:pPr>
              <w:pStyle w:val="16"/>
            </w:pPr>
            <w:r>
              <w:t>31002</w:t>
            </w:r>
          </w:p>
        </w:tc>
        <w:tc>
          <w:tcPr>
            <w:tcW w:w="4535" w:type="dxa"/>
            <w:vAlign w:val="center"/>
          </w:tcPr>
          <w:p w14:paraId="7972B127">
            <w:pPr>
              <w:pStyle w:val="16"/>
            </w:pPr>
            <w:r>
              <w:t>办公设备购置</w:t>
            </w:r>
          </w:p>
        </w:tc>
        <w:tc>
          <w:tcPr>
            <w:tcW w:w="2551" w:type="dxa"/>
            <w:vAlign w:val="center"/>
          </w:tcPr>
          <w:p w14:paraId="1D14FADE">
            <w:pPr>
              <w:pStyle w:val="15"/>
            </w:pPr>
            <w:r>
              <w:t>5.85</w:t>
            </w:r>
          </w:p>
        </w:tc>
        <w:tc>
          <w:tcPr>
            <w:tcW w:w="2551" w:type="dxa"/>
            <w:vAlign w:val="center"/>
          </w:tcPr>
          <w:p w14:paraId="6DCEA853">
            <w:pPr>
              <w:pStyle w:val="15"/>
            </w:pPr>
          </w:p>
        </w:tc>
        <w:tc>
          <w:tcPr>
            <w:tcW w:w="2551" w:type="dxa"/>
            <w:vAlign w:val="center"/>
          </w:tcPr>
          <w:p w14:paraId="4BC7C5CC">
            <w:pPr>
              <w:pStyle w:val="15"/>
            </w:pPr>
            <w:r>
              <w:t>5.85</w:t>
            </w:r>
          </w:p>
        </w:tc>
      </w:tr>
    </w:tbl>
    <w:p w14:paraId="4AEB6E3A">
      <w:pPr>
        <w:sectPr>
          <w:pgSz w:w="16840" w:h="11900" w:orient="landscape"/>
          <w:pgMar w:top="1361" w:right="1020" w:bottom="1134" w:left="1020" w:header="720" w:footer="720" w:gutter="0"/>
          <w:cols w:space="720" w:num="1"/>
        </w:sectPr>
      </w:pPr>
    </w:p>
    <w:p w14:paraId="020D8D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2C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90B53E">
            <w:pPr>
              <w:pStyle w:val="13"/>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5ED92F7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E6DAAF4">
            <w:pPr>
              <w:pStyle w:val="11"/>
            </w:pPr>
            <w:r>
              <w:t>单位：万元</w:t>
            </w:r>
          </w:p>
        </w:tc>
      </w:tr>
      <w:tr w14:paraId="1309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1E7A5">
            <w:pPr>
              <w:pStyle w:val="14"/>
            </w:pPr>
            <w:r>
              <w:t>序号</w:t>
            </w:r>
          </w:p>
        </w:tc>
        <w:tc>
          <w:tcPr>
            <w:tcW w:w="5726" w:type="dxa"/>
            <w:gridSpan w:val="2"/>
            <w:vAlign w:val="center"/>
          </w:tcPr>
          <w:p w14:paraId="06907B27">
            <w:pPr>
              <w:pStyle w:val="14"/>
            </w:pPr>
            <w:r>
              <w:t>功能分类科目</w:t>
            </w:r>
          </w:p>
        </w:tc>
        <w:tc>
          <w:tcPr>
            <w:tcW w:w="2551" w:type="dxa"/>
            <w:vMerge w:val="restart"/>
            <w:vAlign w:val="center"/>
          </w:tcPr>
          <w:p w14:paraId="191148AC">
            <w:pPr>
              <w:pStyle w:val="14"/>
            </w:pPr>
            <w:r>
              <w:t>合计</w:t>
            </w:r>
          </w:p>
        </w:tc>
        <w:tc>
          <w:tcPr>
            <w:tcW w:w="2551" w:type="dxa"/>
            <w:vMerge w:val="restart"/>
            <w:vAlign w:val="center"/>
          </w:tcPr>
          <w:p w14:paraId="14255FC0">
            <w:pPr>
              <w:pStyle w:val="14"/>
            </w:pPr>
            <w:r>
              <w:t>基本支出</w:t>
            </w:r>
          </w:p>
        </w:tc>
        <w:tc>
          <w:tcPr>
            <w:tcW w:w="2551" w:type="dxa"/>
            <w:vMerge w:val="restart"/>
            <w:vAlign w:val="center"/>
          </w:tcPr>
          <w:p w14:paraId="7381E032">
            <w:pPr>
              <w:pStyle w:val="14"/>
            </w:pPr>
            <w:r>
              <w:t>项目支出</w:t>
            </w:r>
          </w:p>
        </w:tc>
      </w:tr>
      <w:tr w14:paraId="6867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D3971"/>
        </w:tc>
        <w:tc>
          <w:tcPr>
            <w:tcW w:w="1191" w:type="dxa"/>
            <w:vAlign w:val="center"/>
          </w:tcPr>
          <w:p w14:paraId="44952AC9">
            <w:pPr>
              <w:pStyle w:val="14"/>
            </w:pPr>
            <w:r>
              <w:t>科目编码</w:t>
            </w:r>
          </w:p>
        </w:tc>
        <w:tc>
          <w:tcPr>
            <w:tcW w:w="4535" w:type="dxa"/>
            <w:vAlign w:val="center"/>
          </w:tcPr>
          <w:p w14:paraId="3974005F">
            <w:pPr>
              <w:pStyle w:val="14"/>
            </w:pPr>
            <w:r>
              <w:t>科目名称</w:t>
            </w:r>
          </w:p>
        </w:tc>
        <w:tc>
          <w:tcPr>
            <w:tcW w:w="2551" w:type="dxa"/>
            <w:vMerge w:val="continue"/>
          </w:tcPr>
          <w:p w14:paraId="37FA1976"/>
        </w:tc>
        <w:tc>
          <w:tcPr>
            <w:tcW w:w="2551" w:type="dxa"/>
            <w:vMerge w:val="continue"/>
          </w:tcPr>
          <w:p w14:paraId="082EF9F8"/>
        </w:tc>
        <w:tc>
          <w:tcPr>
            <w:tcW w:w="2551" w:type="dxa"/>
            <w:vMerge w:val="continue"/>
          </w:tcPr>
          <w:p w14:paraId="12536DAD"/>
        </w:tc>
      </w:tr>
      <w:tr w14:paraId="4565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0BA93">
            <w:pPr>
              <w:pStyle w:val="14"/>
            </w:pPr>
            <w:r>
              <w:t>栏次</w:t>
            </w:r>
          </w:p>
        </w:tc>
        <w:tc>
          <w:tcPr>
            <w:tcW w:w="1191" w:type="dxa"/>
            <w:vAlign w:val="center"/>
          </w:tcPr>
          <w:p w14:paraId="6484FF07">
            <w:pPr>
              <w:pStyle w:val="14"/>
            </w:pPr>
            <w:r>
              <w:t>1</w:t>
            </w:r>
          </w:p>
        </w:tc>
        <w:tc>
          <w:tcPr>
            <w:tcW w:w="4535" w:type="dxa"/>
            <w:vAlign w:val="center"/>
          </w:tcPr>
          <w:p w14:paraId="65944903">
            <w:pPr>
              <w:pStyle w:val="14"/>
            </w:pPr>
            <w:r>
              <w:t>2</w:t>
            </w:r>
          </w:p>
        </w:tc>
        <w:tc>
          <w:tcPr>
            <w:tcW w:w="2551" w:type="dxa"/>
            <w:vAlign w:val="center"/>
          </w:tcPr>
          <w:p w14:paraId="073D43C3">
            <w:pPr>
              <w:pStyle w:val="14"/>
            </w:pPr>
            <w:r>
              <w:t>3</w:t>
            </w:r>
          </w:p>
        </w:tc>
        <w:tc>
          <w:tcPr>
            <w:tcW w:w="2551" w:type="dxa"/>
            <w:vAlign w:val="center"/>
          </w:tcPr>
          <w:p w14:paraId="69A31122">
            <w:pPr>
              <w:pStyle w:val="14"/>
            </w:pPr>
            <w:r>
              <w:t>4</w:t>
            </w:r>
          </w:p>
        </w:tc>
        <w:tc>
          <w:tcPr>
            <w:tcW w:w="2551" w:type="dxa"/>
            <w:vAlign w:val="center"/>
          </w:tcPr>
          <w:p w14:paraId="0790492D">
            <w:pPr>
              <w:pStyle w:val="14"/>
            </w:pPr>
            <w:r>
              <w:t>5</w:t>
            </w:r>
          </w:p>
        </w:tc>
      </w:tr>
      <w:tr w14:paraId="7FF7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A0E0">
            <w:pPr>
              <w:pStyle w:val="17"/>
            </w:pPr>
            <w:r>
              <w:t>1</w:t>
            </w:r>
          </w:p>
        </w:tc>
        <w:tc>
          <w:tcPr>
            <w:tcW w:w="1191" w:type="dxa"/>
            <w:vAlign w:val="center"/>
          </w:tcPr>
          <w:p w14:paraId="01E632E0">
            <w:pPr>
              <w:pStyle w:val="20"/>
            </w:pPr>
          </w:p>
        </w:tc>
        <w:tc>
          <w:tcPr>
            <w:tcW w:w="4535" w:type="dxa"/>
            <w:vAlign w:val="center"/>
          </w:tcPr>
          <w:p w14:paraId="5022114D">
            <w:pPr>
              <w:pStyle w:val="18"/>
            </w:pPr>
            <w:r>
              <w:t>合计</w:t>
            </w:r>
          </w:p>
        </w:tc>
        <w:tc>
          <w:tcPr>
            <w:tcW w:w="2551" w:type="dxa"/>
            <w:vAlign w:val="center"/>
          </w:tcPr>
          <w:p w14:paraId="3D6DA17E">
            <w:pPr>
              <w:pStyle w:val="19"/>
            </w:pPr>
            <w:r>
              <w:t>1319.72</w:t>
            </w:r>
          </w:p>
        </w:tc>
        <w:tc>
          <w:tcPr>
            <w:tcW w:w="2551" w:type="dxa"/>
            <w:vAlign w:val="center"/>
          </w:tcPr>
          <w:p w14:paraId="2AB6907E">
            <w:pPr>
              <w:pStyle w:val="19"/>
            </w:pPr>
          </w:p>
        </w:tc>
        <w:tc>
          <w:tcPr>
            <w:tcW w:w="2551" w:type="dxa"/>
            <w:vAlign w:val="center"/>
          </w:tcPr>
          <w:p w14:paraId="38400F4C">
            <w:pPr>
              <w:pStyle w:val="19"/>
            </w:pPr>
            <w:r>
              <w:t>1319.72</w:t>
            </w:r>
          </w:p>
        </w:tc>
      </w:tr>
      <w:tr w14:paraId="39BA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FD8B">
            <w:pPr>
              <w:pStyle w:val="17"/>
            </w:pPr>
            <w:r>
              <w:t>2</w:t>
            </w:r>
          </w:p>
        </w:tc>
        <w:tc>
          <w:tcPr>
            <w:tcW w:w="1191" w:type="dxa"/>
            <w:vAlign w:val="center"/>
          </w:tcPr>
          <w:p w14:paraId="77E113B7">
            <w:pPr>
              <w:pStyle w:val="16"/>
            </w:pPr>
            <w:r>
              <w:t>231</w:t>
            </w:r>
          </w:p>
        </w:tc>
        <w:tc>
          <w:tcPr>
            <w:tcW w:w="4535" w:type="dxa"/>
            <w:vAlign w:val="center"/>
          </w:tcPr>
          <w:p w14:paraId="204E04AE">
            <w:pPr>
              <w:pStyle w:val="16"/>
            </w:pPr>
            <w:r>
              <w:t>债务还本支出</w:t>
            </w:r>
          </w:p>
        </w:tc>
        <w:tc>
          <w:tcPr>
            <w:tcW w:w="2551" w:type="dxa"/>
            <w:vAlign w:val="center"/>
          </w:tcPr>
          <w:p w14:paraId="6D5694E8">
            <w:pPr>
              <w:pStyle w:val="15"/>
            </w:pPr>
            <w:r>
              <w:t>400.00</w:t>
            </w:r>
          </w:p>
        </w:tc>
        <w:tc>
          <w:tcPr>
            <w:tcW w:w="2551" w:type="dxa"/>
            <w:vAlign w:val="center"/>
          </w:tcPr>
          <w:p w14:paraId="02411DD8">
            <w:pPr>
              <w:pStyle w:val="15"/>
            </w:pPr>
          </w:p>
        </w:tc>
        <w:tc>
          <w:tcPr>
            <w:tcW w:w="2551" w:type="dxa"/>
            <w:vAlign w:val="center"/>
          </w:tcPr>
          <w:p w14:paraId="360098F0">
            <w:pPr>
              <w:pStyle w:val="15"/>
            </w:pPr>
            <w:r>
              <w:t>400.00</w:t>
            </w:r>
          </w:p>
        </w:tc>
      </w:tr>
      <w:tr w14:paraId="50C8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DF3C9">
            <w:pPr>
              <w:pStyle w:val="17"/>
            </w:pPr>
            <w:r>
              <w:t>3</w:t>
            </w:r>
          </w:p>
        </w:tc>
        <w:tc>
          <w:tcPr>
            <w:tcW w:w="1191" w:type="dxa"/>
            <w:vAlign w:val="center"/>
          </w:tcPr>
          <w:p w14:paraId="26174EAC">
            <w:pPr>
              <w:pStyle w:val="16"/>
            </w:pPr>
            <w:r>
              <w:t>23104</w:t>
            </w:r>
          </w:p>
        </w:tc>
        <w:tc>
          <w:tcPr>
            <w:tcW w:w="4535" w:type="dxa"/>
            <w:vAlign w:val="center"/>
          </w:tcPr>
          <w:p w14:paraId="1CFC8C5C">
            <w:pPr>
              <w:pStyle w:val="16"/>
            </w:pPr>
            <w:r>
              <w:t>地方政府专项债务还本支出</w:t>
            </w:r>
          </w:p>
        </w:tc>
        <w:tc>
          <w:tcPr>
            <w:tcW w:w="2551" w:type="dxa"/>
            <w:vAlign w:val="center"/>
          </w:tcPr>
          <w:p w14:paraId="1EFDEDF4">
            <w:pPr>
              <w:pStyle w:val="15"/>
            </w:pPr>
            <w:r>
              <w:t>400.00</w:t>
            </w:r>
          </w:p>
        </w:tc>
        <w:tc>
          <w:tcPr>
            <w:tcW w:w="2551" w:type="dxa"/>
            <w:vAlign w:val="center"/>
          </w:tcPr>
          <w:p w14:paraId="7F121671">
            <w:pPr>
              <w:pStyle w:val="15"/>
            </w:pPr>
          </w:p>
        </w:tc>
        <w:tc>
          <w:tcPr>
            <w:tcW w:w="2551" w:type="dxa"/>
            <w:vAlign w:val="center"/>
          </w:tcPr>
          <w:p w14:paraId="05005207">
            <w:pPr>
              <w:pStyle w:val="15"/>
            </w:pPr>
            <w:r>
              <w:t>400.00</w:t>
            </w:r>
          </w:p>
        </w:tc>
      </w:tr>
      <w:tr w14:paraId="38F42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7302">
            <w:pPr>
              <w:pStyle w:val="17"/>
            </w:pPr>
            <w:r>
              <w:t>4</w:t>
            </w:r>
          </w:p>
        </w:tc>
        <w:tc>
          <w:tcPr>
            <w:tcW w:w="1191" w:type="dxa"/>
            <w:vAlign w:val="center"/>
          </w:tcPr>
          <w:p w14:paraId="3C761C33">
            <w:pPr>
              <w:pStyle w:val="16"/>
            </w:pPr>
            <w:r>
              <w:t>2310411</w:t>
            </w:r>
          </w:p>
        </w:tc>
        <w:tc>
          <w:tcPr>
            <w:tcW w:w="4535" w:type="dxa"/>
            <w:vAlign w:val="center"/>
          </w:tcPr>
          <w:p w14:paraId="3CCA4636">
            <w:pPr>
              <w:pStyle w:val="16"/>
            </w:pPr>
            <w:r>
              <w:t>国有土地使用权出让金债务还本支出</w:t>
            </w:r>
          </w:p>
        </w:tc>
        <w:tc>
          <w:tcPr>
            <w:tcW w:w="2551" w:type="dxa"/>
            <w:vAlign w:val="center"/>
          </w:tcPr>
          <w:p w14:paraId="37EEDE2C">
            <w:pPr>
              <w:pStyle w:val="15"/>
            </w:pPr>
            <w:r>
              <w:t>400.00</w:t>
            </w:r>
          </w:p>
        </w:tc>
        <w:tc>
          <w:tcPr>
            <w:tcW w:w="2551" w:type="dxa"/>
            <w:vAlign w:val="center"/>
          </w:tcPr>
          <w:p w14:paraId="2AB3D61A">
            <w:pPr>
              <w:pStyle w:val="15"/>
            </w:pPr>
          </w:p>
        </w:tc>
        <w:tc>
          <w:tcPr>
            <w:tcW w:w="2551" w:type="dxa"/>
            <w:vAlign w:val="center"/>
          </w:tcPr>
          <w:p w14:paraId="103743DF">
            <w:pPr>
              <w:pStyle w:val="15"/>
            </w:pPr>
            <w:r>
              <w:t>400.00</w:t>
            </w:r>
          </w:p>
        </w:tc>
      </w:tr>
      <w:tr w14:paraId="267BD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170B">
            <w:pPr>
              <w:pStyle w:val="17"/>
            </w:pPr>
            <w:r>
              <w:t>5</w:t>
            </w:r>
          </w:p>
        </w:tc>
        <w:tc>
          <w:tcPr>
            <w:tcW w:w="1191" w:type="dxa"/>
            <w:vAlign w:val="center"/>
          </w:tcPr>
          <w:p w14:paraId="4ED2387D">
            <w:pPr>
              <w:pStyle w:val="16"/>
            </w:pPr>
            <w:r>
              <w:t>232</w:t>
            </w:r>
          </w:p>
        </w:tc>
        <w:tc>
          <w:tcPr>
            <w:tcW w:w="4535" w:type="dxa"/>
            <w:vAlign w:val="center"/>
          </w:tcPr>
          <w:p w14:paraId="7FC9E8E1">
            <w:pPr>
              <w:pStyle w:val="16"/>
            </w:pPr>
            <w:r>
              <w:t>债务付息支出</w:t>
            </w:r>
          </w:p>
        </w:tc>
        <w:tc>
          <w:tcPr>
            <w:tcW w:w="2551" w:type="dxa"/>
            <w:vAlign w:val="center"/>
          </w:tcPr>
          <w:p w14:paraId="3EB95721">
            <w:pPr>
              <w:pStyle w:val="15"/>
            </w:pPr>
            <w:r>
              <w:t>919.72</w:t>
            </w:r>
          </w:p>
        </w:tc>
        <w:tc>
          <w:tcPr>
            <w:tcW w:w="2551" w:type="dxa"/>
            <w:vAlign w:val="center"/>
          </w:tcPr>
          <w:p w14:paraId="2538D06C">
            <w:pPr>
              <w:pStyle w:val="15"/>
            </w:pPr>
          </w:p>
        </w:tc>
        <w:tc>
          <w:tcPr>
            <w:tcW w:w="2551" w:type="dxa"/>
            <w:vAlign w:val="center"/>
          </w:tcPr>
          <w:p w14:paraId="50A241D3">
            <w:pPr>
              <w:pStyle w:val="15"/>
            </w:pPr>
            <w:r>
              <w:t>919.72</w:t>
            </w:r>
          </w:p>
        </w:tc>
      </w:tr>
      <w:tr w14:paraId="4683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C3788">
            <w:pPr>
              <w:pStyle w:val="17"/>
            </w:pPr>
            <w:r>
              <w:t>6</w:t>
            </w:r>
          </w:p>
        </w:tc>
        <w:tc>
          <w:tcPr>
            <w:tcW w:w="1191" w:type="dxa"/>
            <w:vAlign w:val="center"/>
          </w:tcPr>
          <w:p w14:paraId="752743A6">
            <w:pPr>
              <w:pStyle w:val="16"/>
            </w:pPr>
            <w:r>
              <w:t>23204</w:t>
            </w:r>
          </w:p>
        </w:tc>
        <w:tc>
          <w:tcPr>
            <w:tcW w:w="4535" w:type="dxa"/>
            <w:vAlign w:val="center"/>
          </w:tcPr>
          <w:p w14:paraId="2335CD39">
            <w:pPr>
              <w:pStyle w:val="16"/>
            </w:pPr>
            <w:r>
              <w:t>地方政府专项债务付息支出</w:t>
            </w:r>
          </w:p>
        </w:tc>
        <w:tc>
          <w:tcPr>
            <w:tcW w:w="2551" w:type="dxa"/>
            <w:vAlign w:val="center"/>
          </w:tcPr>
          <w:p w14:paraId="092EC321">
            <w:pPr>
              <w:pStyle w:val="15"/>
            </w:pPr>
            <w:r>
              <w:t>919.72</w:t>
            </w:r>
          </w:p>
        </w:tc>
        <w:tc>
          <w:tcPr>
            <w:tcW w:w="2551" w:type="dxa"/>
            <w:vAlign w:val="center"/>
          </w:tcPr>
          <w:p w14:paraId="6FE965FB">
            <w:pPr>
              <w:pStyle w:val="15"/>
            </w:pPr>
          </w:p>
        </w:tc>
        <w:tc>
          <w:tcPr>
            <w:tcW w:w="2551" w:type="dxa"/>
            <w:vAlign w:val="center"/>
          </w:tcPr>
          <w:p w14:paraId="121C7F82">
            <w:pPr>
              <w:pStyle w:val="15"/>
            </w:pPr>
            <w:r>
              <w:t>919.72</w:t>
            </w:r>
          </w:p>
        </w:tc>
      </w:tr>
      <w:tr w14:paraId="2244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29FD">
            <w:pPr>
              <w:pStyle w:val="17"/>
            </w:pPr>
            <w:r>
              <w:t>7</w:t>
            </w:r>
          </w:p>
        </w:tc>
        <w:tc>
          <w:tcPr>
            <w:tcW w:w="1191" w:type="dxa"/>
            <w:vAlign w:val="center"/>
          </w:tcPr>
          <w:p w14:paraId="32F2E1C8">
            <w:pPr>
              <w:pStyle w:val="16"/>
            </w:pPr>
            <w:r>
              <w:t>2320411</w:t>
            </w:r>
          </w:p>
        </w:tc>
        <w:tc>
          <w:tcPr>
            <w:tcW w:w="4535" w:type="dxa"/>
            <w:vAlign w:val="center"/>
          </w:tcPr>
          <w:p w14:paraId="46B342EC">
            <w:pPr>
              <w:pStyle w:val="16"/>
            </w:pPr>
            <w:r>
              <w:t>国有土地使用权出让金债务付息支出</w:t>
            </w:r>
          </w:p>
        </w:tc>
        <w:tc>
          <w:tcPr>
            <w:tcW w:w="2551" w:type="dxa"/>
            <w:vAlign w:val="center"/>
          </w:tcPr>
          <w:p w14:paraId="76983BCE">
            <w:pPr>
              <w:pStyle w:val="15"/>
            </w:pPr>
            <w:r>
              <w:t>919.72</w:t>
            </w:r>
          </w:p>
        </w:tc>
        <w:tc>
          <w:tcPr>
            <w:tcW w:w="2551" w:type="dxa"/>
            <w:vAlign w:val="center"/>
          </w:tcPr>
          <w:p w14:paraId="341D4A01">
            <w:pPr>
              <w:pStyle w:val="15"/>
            </w:pPr>
          </w:p>
        </w:tc>
        <w:tc>
          <w:tcPr>
            <w:tcW w:w="2551" w:type="dxa"/>
            <w:vAlign w:val="center"/>
          </w:tcPr>
          <w:p w14:paraId="0FEB2020">
            <w:pPr>
              <w:pStyle w:val="15"/>
            </w:pPr>
            <w:r>
              <w:t>919.72</w:t>
            </w:r>
          </w:p>
        </w:tc>
      </w:tr>
    </w:tbl>
    <w:p w14:paraId="03DF1B37">
      <w:pPr>
        <w:sectPr>
          <w:pgSz w:w="16840" w:h="11900" w:orient="landscape"/>
          <w:pgMar w:top="1361" w:right="1020" w:bottom="1134" w:left="1020" w:header="720" w:footer="720" w:gutter="0"/>
          <w:cols w:space="720" w:num="1"/>
        </w:sectPr>
      </w:pPr>
    </w:p>
    <w:p w14:paraId="0B6303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A2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7A30BE">
            <w:pPr>
              <w:pStyle w:val="13"/>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69E2B13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BC8DE63">
            <w:pPr>
              <w:pStyle w:val="11"/>
            </w:pPr>
            <w:r>
              <w:t>单位：万元</w:t>
            </w:r>
          </w:p>
        </w:tc>
      </w:tr>
      <w:tr w14:paraId="38DB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6671A9">
            <w:pPr>
              <w:pStyle w:val="14"/>
            </w:pPr>
            <w:r>
              <w:t>序号</w:t>
            </w:r>
          </w:p>
        </w:tc>
        <w:tc>
          <w:tcPr>
            <w:tcW w:w="5726" w:type="dxa"/>
            <w:gridSpan w:val="2"/>
            <w:vAlign w:val="center"/>
          </w:tcPr>
          <w:p w14:paraId="1A925EE6">
            <w:pPr>
              <w:pStyle w:val="14"/>
            </w:pPr>
            <w:r>
              <w:t>功能分类科目</w:t>
            </w:r>
          </w:p>
        </w:tc>
        <w:tc>
          <w:tcPr>
            <w:tcW w:w="2551" w:type="dxa"/>
            <w:vMerge w:val="restart"/>
            <w:vAlign w:val="center"/>
          </w:tcPr>
          <w:p w14:paraId="684BF5D0">
            <w:pPr>
              <w:pStyle w:val="14"/>
            </w:pPr>
            <w:r>
              <w:t>合计</w:t>
            </w:r>
          </w:p>
        </w:tc>
        <w:tc>
          <w:tcPr>
            <w:tcW w:w="2551" w:type="dxa"/>
            <w:vMerge w:val="restart"/>
            <w:vAlign w:val="center"/>
          </w:tcPr>
          <w:p w14:paraId="45825F29">
            <w:pPr>
              <w:pStyle w:val="14"/>
            </w:pPr>
            <w:r>
              <w:t>基本支出</w:t>
            </w:r>
          </w:p>
        </w:tc>
        <w:tc>
          <w:tcPr>
            <w:tcW w:w="2551" w:type="dxa"/>
            <w:vMerge w:val="restart"/>
            <w:vAlign w:val="center"/>
          </w:tcPr>
          <w:p w14:paraId="57D6A34B">
            <w:pPr>
              <w:pStyle w:val="14"/>
            </w:pPr>
            <w:r>
              <w:t>项目支出</w:t>
            </w:r>
          </w:p>
        </w:tc>
      </w:tr>
      <w:tr w14:paraId="63B4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1357F"/>
        </w:tc>
        <w:tc>
          <w:tcPr>
            <w:tcW w:w="1191" w:type="dxa"/>
            <w:vAlign w:val="center"/>
          </w:tcPr>
          <w:p w14:paraId="60D89DED">
            <w:pPr>
              <w:pStyle w:val="14"/>
            </w:pPr>
            <w:r>
              <w:t>科目编码</w:t>
            </w:r>
          </w:p>
        </w:tc>
        <w:tc>
          <w:tcPr>
            <w:tcW w:w="4535" w:type="dxa"/>
            <w:vAlign w:val="center"/>
          </w:tcPr>
          <w:p w14:paraId="1DE9ABAF">
            <w:pPr>
              <w:pStyle w:val="14"/>
            </w:pPr>
            <w:r>
              <w:t>科目名称</w:t>
            </w:r>
          </w:p>
        </w:tc>
        <w:tc>
          <w:tcPr>
            <w:tcW w:w="2551" w:type="dxa"/>
            <w:vMerge w:val="continue"/>
          </w:tcPr>
          <w:p w14:paraId="344F3BBB"/>
        </w:tc>
        <w:tc>
          <w:tcPr>
            <w:tcW w:w="2551" w:type="dxa"/>
            <w:vMerge w:val="continue"/>
          </w:tcPr>
          <w:p w14:paraId="5A75F667"/>
        </w:tc>
        <w:tc>
          <w:tcPr>
            <w:tcW w:w="2551" w:type="dxa"/>
            <w:vMerge w:val="continue"/>
          </w:tcPr>
          <w:p w14:paraId="3690617F"/>
        </w:tc>
      </w:tr>
      <w:tr w14:paraId="6BF6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B480B">
            <w:pPr>
              <w:pStyle w:val="14"/>
            </w:pPr>
            <w:r>
              <w:t>栏次</w:t>
            </w:r>
          </w:p>
        </w:tc>
        <w:tc>
          <w:tcPr>
            <w:tcW w:w="1191" w:type="dxa"/>
            <w:vAlign w:val="center"/>
          </w:tcPr>
          <w:p w14:paraId="6DA82765">
            <w:pPr>
              <w:pStyle w:val="14"/>
            </w:pPr>
            <w:r>
              <w:t>1</w:t>
            </w:r>
          </w:p>
        </w:tc>
        <w:tc>
          <w:tcPr>
            <w:tcW w:w="4535" w:type="dxa"/>
            <w:vAlign w:val="center"/>
          </w:tcPr>
          <w:p w14:paraId="73B36D7C">
            <w:pPr>
              <w:pStyle w:val="14"/>
            </w:pPr>
            <w:r>
              <w:t>2</w:t>
            </w:r>
          </w:p>
        </w:tc>
        <w:tc>
          <w:tcPr>
            <w:tcW w:w="2551" w:type="dxa"/>
            <w:vAlign w:val="center"/>
          </w:tcPr>
          <w:p w14:paraId="73F18081">
            <w:pPr>
              <w:pStyle w:val="14"/>
            </w:pPr>
            <w:r>
              <w:t>3</w:t>
            </w:r>
          </w:p>
        </w:tc>
        <w:tc>
          <w:tcPr>
            <w:tcW w:w="2551" w:type="dxa"/>
            <w:vAlign w:val="center"/>
          </w:tcPr>
          <w:p w14:paraId="00229B39">
            <w:pPr>
              <w:pStyle w:val="14"/>
            </w:pPr>
            <w:r>
              <w:t>4</w:t>
            </w:r>
          </w:p>
        </w:tc>
        <w:tc>
          <w:tcPr>
            <w:tcW w:w="2551" w:type="dxa"/>
            <w:vAlign w:val="center"/>
          </w:tcPr>
          <w:p w14:paraId="509683E9">
            <w:pPr>
              <w:pStyle w:val="14"/>
            </w:pPr>
            <w:r>
              <w:t>5</w:t>
            </w:r>
          </w:p>
        </w:tc>
      </w:tr>
      <w:tr w14:paraId="3C88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93E21">
            <w:pPr>
              <w:pStyle w:val="17"/>
            </w:pPr>
          </w:p>
        </w:tc>
        <w:tc>
          <w:tcPr>
            <w:tcW w:w="1191" w:type="dxa"/>
            <w:vAlign w:val="center"/>
          </w:tcPr>
          <w:p w14:paraId="77B38B38">
            <w:pPr>
              <w:pStyle w:val="16"/>
            </w:pPr>
          </w:p>
        </w:tc>
        <w:tc>
          <w:tcPr>
            <w:tcW w:w="4535" w:type="dxa"/>
            <w:vAlign w:val="center"/>
          </w:tcPr>
          <w:p w14:paraId="68D50EBA">
            <w:pPr>
              <w:pStyle w:val="16"/>
            </w:pPr>
          </w:p>
        </w:tc>
        <w:tc>
          <w:tcPr>
            <w:tcW w:w="2551" w:type="dxa"/>
            <w:vAlign w:val="center"/>
          </w:tcPr>
          <w:p w14:paraId="2A4852D8">
            <w:pPr>
              <w:pStyle w:val="15"/>
            </w:pPr>
          </w:p>
        </w:tc>
        <w:tc>
          <w:tcPr>
            <w:tcW w:w="2551" w:type="dxa"/>
            <w:vAlign w:val="center"/>
          </w:tcPr>
          <w:p w14:paraId="50456EFC">
            <w:pPr>
              <w:pStyle w:val="15"/>
            </w:pPr>
          </w:p>
        </w:tc>
        <w:tc>
          <w:tcPr>
            <w:tcW w:w="2551" w:type="dxa"/>
            <w:vAlign w:val="center"/>
          </w:tcPr>
          <w:p w14:paraId="442796CE">
            <w:pPr>
              <w:pStyle w:val="15"/>
            </w:pPr>
          </w:p>
        </w:tc>
      </w:tr>
    </w:tbl>
    <w:p w14:paraId="38F52CE5">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480A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BD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103831D">
            <w:pPr>
              <w:pStyle w:val="13"/>
            </w:pPr>
            <w:r>
              <w:t>360001石家庄市藁城区教育局本级</w:t>
            </w:r>
          </w:p>
        </w:tc>
        <w:tc>
          <w:tcPr>
            <w:tcW w:w="2381" w:type="dxa"/>
            <w:tcBorders>
              <w:top w:val="single" w:color="FFFFFF" w:sz="6" w:space="0"/>
              <w:left w:val="single" w:color="FFFFFF" w:sz="6" w:space="0"/>
              <w:right w:val="single" w:color="FFFFFF" w:sz="6" w:space="0"/>
            </w:tcBorders>
            <w:vAlign w:val="center"/>
          </w:tcPr>
          <w:p w14:paraId="6E5C1790">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7DCE4901">
            <w:pPr>
              <w:pStyle w:val="11"/>
            </w:pPr>
            <w:r>
              <w:t>单位：万元</w:t>
            </w:r>
          </w:p>
        </w:tc>
      </w:tr>
      <w:tr w14:paraId="6CBE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1B301">
            <w:pPr>
              <w:pStyle w:val="14"/>
            </w:pPr>
            <w:r>
              <w:t>序号</w:t>
            </w:r>
          </w:p>
        </w:tc>
        <w:tc>
          <w:tcPr>
            <w:tcW w:w="3798" w:type="dxa"/>
            <w:vMerge w:val="restart"/>
            <w:vAlign w:val="center"/>
          </w:tcPr>
          <w:p w14:paraId="2F4C1623">
            <w:pPr>
              <w:pStyle w:val="14"/>
            </w:pPr>
            <w:r>
              <w:t>项  目</w:t>
            </w:r>
          </w:p>
        </w:tc>
        <w:tc>
          <w:tcPr>
            <w:tcW w:w="9524" w:type="dxa"/>
            <w:gridSpan w:val="4"/>
            <w:vAlign w:val="center"/>
          </w:tcPr>
          <w:p w14:paraId="749713F0">
            <w:pPr>
              <w:pStyle w:val="14"/>
            </w:pPr>
            <w:r>
              <w:t>资 金 性 质</w:t>
            </w:r>
          </w:p>
        </w:tc>
      </w:tr>
      <w:tr w14:paraId="62E1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6887D0"/>
        </w:tc>
        <w:tc>
          <w:tcPr>
            <w:tcW w:w="3798" w:type="dxa"/>
            <w:vMerge w:val="continue"/>
          </w:tcPr>
          <w:p w14:paraId="6BBBC235"/>
        </w:tc>
        <w:tc>
          <w:tcPr>
            <w:tcW w:w="2381" w:type="dxa"/>
            <w:vAlign w:val="center"/>
          </w:tcPr>
          <w:p w14:paraId="77F7BF3F">
            <w:pPr>
              <w:pStyle w:val="14"/>
            </w:pPr>
            <w:r>
              <w:t>合计</w:t>
            </w:r>
          </w:p>
        </w:tc>
        <w:tc>
          <w:tcPr>
            <w:tcW w:w="2381" w:type="dxa"/>
            <w:vAlign w:val="center"/>
          </w:tcPr>
          <w:p w14:paraId="00FBD008">
            <w:pPr>
              <w:pStyle w:val="14"/>
            </w:pPr>
            <w:r>
              <w:t>一般公共预算              财政拨款</w:t>
            </w:r>
          </w:p>
        </w:tc>
        <w:tc>
          <w:tcPr>
            <w:tcW w:w="2381" w:type="dxa"/>
            <w:vAlign w:val="center"/>
          </w:tcPr>
          <w:p w14:paraId="76832877">
            <w:pPr>
              <w:pStyle w:val="14"/>
            </w:pPr>
            <w:r>
              <w:t>政府性基金                  预算拨款</w:t>
            </w:r>
          </w:p>
        </w:tc>
        <w:tc>
          <w:tcPr>
            <w:tcW w:w="2381" w:type="dxa"/>
            <w:vAlign w:val="center"/>
          </w:tcPr>
          <w:p w14:paraId="224FF622">
            <w:pPr>
              <w:pStyle w:val="14"/>
            </w:pPr>
            <w:r>
              <w:t>国有资本经营              预算财政拨款</w:t>
            </w:r>
          </w:p>
        </w:tc>
      </w:tr>
      <w:tr w14:paraId="422F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294049">
            <w:pPr>
              <w:pStyle w:val="14"/>
            </w:pPr>
            <w:r>
              <w:t>栏次</w:t>
            </w:r>
          </w:p>
        </w:tc>
        <w:tc>
          <w:tcPr>
            <w:tcW w:w="3798" w:type="dxa"/>
            <w:vAlign w:val="center"/>
          </w:tcPr>
          <w:p w14:paraId="04C4F6E1">
            <w:pPr>
              <w:pStyle w:val="14"/>
            </w:pPr>
            <w:r>
              <w:t>1</w:t>
            </w:r>
          </w:p>
        </w:tc>
        <w:tc>
          <w:tcPr>
            <w:tcW w:w="2381" w:type="dxa"/>
            <w:vAlign w:val="center"/>
          </w:tcPr>
          <w:p w14:paraId="6DA3B877">
            <w:pPr>
              <w:pStyle w:val="14"/>
            </w:pPr>
            <w:r>
              <w:t>2</w:t>
            </w:r>
          </w:p>
        </w:tc>
        <w:tc>
          <w:tcPr>
            <w:tcW w:w="2381" w:type="dxa"/>
            <w:vAlign w:val="center"/>
          </w:tcPr>
          <w:p w14:paraId="41642AC3">
            <w:pPr>
              <w:pStyle w:val="14"/>
            </w:pPr>
            <w:r>
              <w:t>3</w:t>
            </w:r>
          </w:p>
        </w:tc>
        <w:tc>
          <w:tcPr>
            <w:tcW w:w="2381" w:type="dxa"/>
            <w:vAlign w:val="center"/>
          </w:tcPr>
          <w:p w14:paraId="4FCDE63E">
            <w:pPr>
              <w:pStyle w:val="14"/>
            </w:pPr>
            <w:r>
              <w:t>4</w:t>
            </w:r>
          </w:p>
        </w:tc>
        <w:tc>
          <w:tcPr>
            <w:tcW w:w="2381" w:type="dxa"/>
            <w:vAlign w:val="center"/>
          </w:tcPr>
          <w:p w14:paraId="5253B5A2">
            <w:pPr>
              <w:pStyle w:val="14"/>
            </w:pPr>
            <w:r>
              <w:t>5</w:t>
            </w:r>
          </w:p>
        </w:tc>
      </w:tr>
      <w:tr w14:paraId="2766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B8C05D">
            <w:pPr>
              <w:pStyle w:val="17"/>
            </w:pPr>
          </w:p>
        </w:tc>
        <w:tc>
          <w:tcPr>
            <w:tcW w:w="3798" w:type="dxa"/>
            <w:vAlign w:val="center"/>
          </w:tcPr>
          <w:p w14:paraId="224FD33C">
            <w:pPr>
              <w:pStyle w:val="16"/>
            </w:pPr>
          </w:p>
        </w:tc>
        <w:tc>
          <w:tcPr>
            <w:tcW w:w="2381" w:type="dxa"/>
            <w:vAlign w:val="center"/>
          </w:tcPr>
          <w:p w14:paraId="03088FB9">
            <w:pPr>
              <w:pStyle w:val="15"/>
            </w:pPr>
          </w:p>
        </w:tc>
        <w:tc>
          <w:tcPr>
            <w:tcW w:w="2381" w:type="dxa"/>
            <w:vAlign w:val="center"/>
          </w:tcPr>
          <w:p w14:paraId="5CB7327D">
            <w:pPr>
              <w:pStyle w:val="15"/>
            </w:pPr>
          </w:p>
        </w:tc>
        <w:tc>
          <w:tcPr>
            <w:tcW w:w="2381" w:type="dxa"/>
            <w:vAlign w:val="center"/>
          </w:tcPr>
          <w:p w14:paraId="5D874B97">
            <w:pPr>
              <w:pStyle w:val="15"/>
            </w:pPr>
          </w:p>
        </w:tc>
        <w:tc>
          <w:tcPr>
            <w:tcW w:w="2381" w:type="dxa"/>
            <w:vAlign w:val="center"/>
          </w:tcPr>
          <w:p w14:paraId="2DF7186B">
            <w:pPr>
              <w:pStyle w:val="15"/>
            </w:pPr>
          </w:p>
        </w:tc>
      </w:tr>
    </w:tbl>
    <w:p w14:paraId="1107F679">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8F82CC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石家庄市藁城区教育局本级2023年单位预算信息公开情况说明</w:t>
      </w:r>
    </w:p>
    <w:p w14:paraId="0985845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按照《预算法》、《地方预决算公开操作规程》和《关于进一步推进预算公开工作的实施意见》规定，现将石家庄市藁城区教育局本级2023年单位预算公开如下：</w:t>
      </w:r>
    </w:p>
    <w:p w14:paraId="6FDC95F5">
      <w:pPr>
        <w:spacing w:before="10" w:after="10" w:line="240" w:lineRule="auto"/>
        <w:ind w:firstLine="640"/>
        <w:jc w:val="left"/>
        <w:outlineLvl w:val="5"/>
      </w:pPr>
      <w:r>
        <w:rPr>
          <w:rFonts w:ascii="黑体" w:hAnsi="黑体" w:eastAsia="黑体" w:cs="黑体"/>
          <w:color w:val="000000"/>
          <w:sz w:val="32"/>
        </w:rPr>
        <w:t>一、单位职责及机构设置情况</w:t>
      </w:r>
    </w:p>
    <w:p w14:paraId="2D7448C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6E7C63">
      <w:pPr>
        <w:pStyle w:val="29"/>
      </w:pPr>
      <w:r>
        <w:t>一、教师队伍建设</w:t>
      </w:r>
    </w:p>
    <w:p w14:paraId="37156BB3">
      <w:pPr>
        <w:pStyle w:val="29"/>
      </w:pPr>
      <w:r>
        <w:t>负责机关和所属单位的机构编制、人事管理和教育培训工作，组织教育系统专业技术职称评聘初审工作。按照规定权限负责中小学教师调配及所属单位教师招聘、选聘、档案工作；指导全区教育系统人才队伍建设；负责全区教育系统校长队伍能力建设和专业化建设；按照干部管理权限，做好所属学校校级领导班子的选拔、推荐、考察、任用工作，指导所属事业单位中层干部队伍建设和校级后备干部队伍建设；负责拟定全区中小学教师队伍建设规划并组织实施；统筹全区教师队伍、校长队伍、教育行政干部培训工作；负责全区教师队伍、教育行政干部培训方案的制定和实施；负责师范类毕业生就业报到工作；承办教育系统区级及以上先进集体、模范教师、优秀教师、优秀教育工作者的选拔推荐和管理工作。</w:t>
      </w:r>
    </w:p>
    <w:p w14:paraId="3D184B5A">
      <w:pPr>
        <w:pStyle w:val="29"/>
      </w:pPr>
      <w:r>
        <w:t>二、教育政务管理</w:t>
      </w:r>
    </w:p>
    <w:p w14:paraId="7A9FFC12">
      <w:pPr>
        <w:pStyle w:val="29"/>
      </w:pPr>
      <w:r>
        <w:t>负责教育系统综合业务管理和机关综合事务管理。依法行政，构建人民群众满意、勤政廉洁的政府部门；保障工作正常高效运行，相关工作顺利开展。</w:t>
      </w:r>
    </w:p>
    <w:p w14:paraId="2CBE23CA">
      <w:pPr>
        <w:pStyle w:val="29"/>
      </w:pPr>
      <w:r>
        <w:t>三、党建工作</w:t>
      </w:r>
    </w:p>
    <w:p w14:paraId="12C681CD">
      <w:pPr>
        <w:pStyle w:val="29"/>
      </w:pPr>
      <w:r>
        <w:t>负责教育系统党务工作。加强党对教育全面领导，履行全面从严治党主体责任，发挥党委把方向、管大局、做决策、保落实作用。做好习近平</w:t>
      </w:r>
      <w:r>
        <w:rPr>
          <w:rFonts w:hint="eastAsia"/>
          <w:lang w:eastAsia="zh-CN"/>
        </w:rPr>
        <w:t>新时代</w:t>
      </w:r>
      <w:r>
        <w:t>中国特色社会主义思想进校园“三进”工作，牢牢占领学校意识形态主阵地；落实建立中小学党组织领导的校长负责制管理体制，书记、校长“一肩挑”，发挥基层党组织政治核心和领导作用；加强党员领导干部队伍建设，提升政治水平和履职能力；搞好支部建设和换届选举，确保党的组织和党的工作全覆盖；严格履行发展党员程序，提升党员队伍质量；抓好党员日常学习教育培训工作，严格落实“三会一课”和主题党日制度，开展组织生活会和民主评议党员工作，提高党员干部政治认识和理论素养，严肃党内政治生活；充分发挥基层党组织战斗堡垒和党员先锋模范作用，开展“双报到”活动；做好党员组织关系转接、党费收缴和困难党员扶助等日常工作。</w:t>
      </w:r>
    </w:p>
    <w:p w14:paraId="69942B88">
      <w:pPr>
        <w:pStyle w:val="29"/>
      </w:pPr>
      <w:r>
        <w:t>四、教育督导</w:t>
      </w:r>
    </w:p>
    <w:p w14:paraId="1EC7EAD3">
      <w:pPr>
        <w:pStyle w:val="29"/>
      </w:pPr>
      <w:r>
        <w:t>制定全区教育督导工作计划，组织实施全区的教育督导工作。开展对全区各级各类学校（教育机构 ）的常规督导和对教育热点、重点问题进行专项督导。对全区学校和其他教育机构进行县级督导评估。聘任兼职督学，开展督学培训，提升督学教育督导能力。强化督导职能，推动全区教育优质均衡发展。</w:t>
      </w:r>
    </w:p>
    <w:p w14:paraId="03ABD7F9">
      <w:pPr>
        <w:pStyle w:val="29"/>
      </w:pPr>
      <w:r>
        <w:t>五、心下一代工作任务</w:t>
      </w:r>
    </w:p>
    <w:p w14:paraId="34CAC642">
      <w:pPr>
        <w:pStyle w:val="29"/>
      </w:pPr>
      <w:r>
        <w:t>聚焦铸魂育人，加强未成年人思想道德建设；发挥关工委和“五老”优势，支持和帮助青少年全面发展；加强关工委组织、队伍、机构建设；组织“五老”参与指导家庭教育，协助举办家长学校，促进家校社协同共育。激励更多“五老”参加关心下一代工作。</w:t>
      </w:r>
    </w:p>
    <w:p w14:paraId="5181CB4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1803A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58A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5F3C1D">
            <w:pPr>
              <w:pStyle w:val="14"/>
            </w:pPr>
            <w:r>
              <w:t>单位名称</w:t>
            </w:r>
          </w:p>
        </w:tc>
        <w:tc>
          <w:tcPr>
            <w:tcW w:w="1843" w:type="dxa"/>
            <w:vAlign w:val="center"/>
          </w:tcPr>
          <w:p w14:paraId="406BFCD9">
            <w:pPr>
              <w:pStyle w:val="14"/>
            </w:pPr>
            <w:r>
              <w:t>单位性质</w:t>
            </w:r>
          </w:p>
        </w:tc>
        <w:tc>
          <w:tcPr>
            <w:tcW w:w="2126" w:type="dxa"/>
            <w:vAlign w:val="center"/>
          </w:tcPr>
          <w:p w14:paraId="5D38A54B">
            <w:pPr>
              <w:pStyle w:val="14"/>
            </w:pPr>
            <w:r>
              <w:t>单位规格</w:t>
            </w:r>
          </w:p>
        </w:tc>
        <w:tc>
          <w:tcPr>
            <w:tcW w:w="3827" w:type="dxa"/>
            <w:vAlign w:val="center"/>
          </w:tcPr>
          <w:p w14:paraId="61DE023A">
            <w:pPr>
              <w:pStyle w:val="14"/>
            </w:pPr>
            <w:r>
              <w:t>经费保障形式</w:t>
            </w:r>
          </w:p>
        </w:tc>
      </w:tr>
      <w:tr w14:paraId="313B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7ACC11">
            <w:pPr>
              <w:pStyle w:val="16"/>
            </w:pPr>
            <w:r>
              <w:t>石家庄市藁城区教育局本级</w:t>
            </w:r>
          </w:p>
        </w:tc>
        <w:tc>
          <w:tcPr>
            <w:tcW w:w="1843" w:type="dxa"/>
            <w:vAlign w:val="center"/>
          </w:tcPr>
          <w:p w14:paraId="0636F743">
            <w:pPr>
              <w:pStyle w:val="17"/>
            </w:pPr>
            <w:r>
              <w:t>行政</w:t>
            </w:r>
          </w:p>
        </w:tc>
        <w:tc>
          <w:tcPr>
            <w:tcW w:w="2126" w:type="dxa"/>
            <w:vAlign w:val="center"/>
          </w:tcPr>
          <w:p w14:paraId="4E685A41">
            <w:pPr>
              <w:pStyle w:val="17"/>
            </w:pPr>
            <w:r>
              <w:t>正科级</w:t>
            </w:r>
          </w:p>
        </w:tc>
        <w:tc>
          <w:tcPr>
            <w:tcW w:w="3827" w:type="dxa"/>
            <w:vAlign w:val="center"/>
          </w:tcPr>
          <w:p w14:paraId="268277D3">
            <w:pPr>
              <w:pStyle w:val="17"/>
            </w:pPr>
            <w:r>
              <w:t>财政拨款</w:t>
            </w:r>
          </w:p>
        </w:tc>
      </w:tr>
    </w:tbl>
    <w:p w14:paraId="291955F0">
      <w:pPr>
        <w:spacing w:before="10" w:after="10" w:line="240" w:lineRule="auto"/>
        <w:ind w:firstLine="640"/>
        <w:jc w:val="left"/>
        <w:outlineLvl w:val="5"/>
      </w:pPr>
      <w:r>
        <w:rPr>
          <w:rFonts w:ascii="黑体" w:hAnsi="黑体" w:eastAsia="黑体" w:cs="黑体"/>
          <w:color w:val="000000"/>
          <w:sz w:val="32"/>
        </w:rPr>
        <w:t>二、单位预算安排的总体情况</w:t>
      </w:r>
    </w:p>
    <w:p w14:paraId="539296C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2723CD5">
      <w:pPr>
        <w:pStyle w:val="30"/>
      </w:pPr>
      <w:r>
        <w:t>1、收入说明</w:t>
      </w:r>
    </w:p>
    <w:p w14:paraId="400DA8BB">
      <w:pPr>
        <w:pStyle w:val="30"/>
      </w:pPr>
      <w:r>
        <w:t>反映本单位当年全部收入。2023年预算收入19608.12万元，其中：一般公共预算收入17077.27万元，基金预算收入1319.72万元，财政专户核拨收入0万元，其他来源收入0万</w:t>
      </w:r>
      <w:r>
        <w:rPr>
          <w:rFonts w:hint="eastAsia"/>
          <w:lang w:val="en-US" w:eastAsia="zh-CN"/>
        </w:rPr>
        <w:t>元，上年结转结余1211.13万元</w:t>
      </w:r>
      <w:r>
        <w:t>。</w:t>
      </w:r>
    </w:p>
    <w:p w14:paraId="09AAE2BA">
      <w:pPr>
        <w:pStyle w:val="30"/>
      </w:pPr>
      <w:r>
        <w:t>2、支出说明</w:t>
      </w:r>
    </w:p>
    <w:p w14:paraId="2DB24323">
      <w:pPr>
        <w:pStyle w:val="30"/>
      </w:pPr>
      <w:r>
        <w:t>收支预算总表支出栏、基本支出表、项目支出表按经济分类和支出功能分类科目编制，反映本单位预算中支出预算的总体情况。2023年</w:t>
      </w:r>
      <w:r>
        <w:rPr>
          <w:rFonts w:hint="eastAsia"/>
          <w:lang w:eastAsia="zh-CN"/>
        </w:rPr>
        <w:t>单位</w:t>
      </w:r>
      <w:r>
        <w:t>支出预算为19608.12万元，其中基本支出1139.61万元，包括人员经费1079.62万元和日常公用经费59.99万元；项目支出18468.51万元，主要为工资福利支出1079.62万元，商品服务支出54.14万元，资本性支出5.85万元，对个人和家庭的补助2.78万元，等。</w:t>
      </w:r>
    </w:p>
    <w:p w14:paraId="04916BBF">
      <w:pPr>
        <w:pStyle w:val="30"/>
      </w:pPr>
      <w:r>
        <w:t>3、比上年增减情况</w:t>
      </w:r>
    </w:p>
    <w:p w14:paraId="2A31F5DE">
      <w:pPr>
        <w:pStyle w:val="30"/>
      </w:pPr>
      <w:r>
        <w:t>2023年</w:t>
      </w:r>
      <w:r>
        <w:rPr>
          <w:rFonts w:hint="eastAsia"/>
          <w:lang w:eastAsia="zh-CN"/>
        </w:rPr>
        <w:t>单位</w:t>
      </w:r>
      <w:r>
        <w:t>预算收支安排19608.12万元，较2022年增加17566.7万元，其中：基本支出增加179.51万元，主要是人员工资增加，相应增加人员经费；项目支出增加7956.55万元，主要是增加年末结转资金：尚中街小学及幼儿园项目结转500万元，营养餐结转451万元，民办代课补结转113万元，购买学位结转6000万元，民办代课补结转113万元，等。</w:t>
      </w:r>
    </w:p>
    <w:p w14:paraId="2DE3ADF8">
      <w:pPr>
        <w:spacing w:before="10" w:after="10" w:line="240" w:lineRule="auto"/>
        <w:ind w:firstLine="640"/>
        <w:jc w:val="left"/>
        <w:outlineLvl w:val="5"/>
      </w:pPr>
      <w:r>
        <w:rPr>
          <w:rFonts w:ascii="黑体" w:hAnsi="黑体" w:eastAsia="黑体" w:cs="黑体"/>
          <w:color w:val="000000"/>
          <w:sz w:val="32"/>
        </w:rPr>
        <w:t>三、机关运行经费安排情况</w:t>
      </w:r>
    </w:p>
    <w:p w14:paraId="126A0E44">
      <w:pPr>
        <w:pStyle w:val="31"/>
      </w:pPr>
      <w:r>
        <w:t>2023年，本单位机关运行经费共计安排59.99万元，主要用于保证机关正常运转的办公及印刷费、邮电费、差旅费、劳务费、福利费、专用材料及一般设备购置费、办公用房水电费、办公用房取暖费、日常维修费、办公楼物业管理费、等支出。</w:t>
      </w:r>
    </w:p>
    <w:p w14:paraId="14504D4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A23146">
      <w:pPr>
        <w:pStyle w:val="32"/>
      </w:pPr>
      <w:r>
        <w:t>2023年，本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持平，无增减变化。</w:t>
      </w:r>
    </w:p>
    <w:p w14:paraId="7D44E39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CD05528">
      <w:pPr>
        <w:spacing w:before="0" w:after="0"/>
        <w:ind w:firstLine="560"/>
        <w:jc w:val="left"/>
        <w:outlineLvl w:val="9"/>
      </w:pPr>
      <w:r>
        <w:rPr>
          <w:rFonts w:ascii="方正仿宋_GBK" w:hAnsi="方正仿宋_GBK" w:eastAsia="方正仿宋_GBK" w:cs="方正仿宋_GBK"/>
          <w:b/>
          <w:color w:val="000000"/>
          <w:sz w:val="28"/>
        </w:rPr>
        <w:t>1、25年以上校舍建筑体鉴定费用（附加）绩效目标表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FD33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CF4039">
            <w:pPr>
              <w:pStyle w:val="14"/>
            </w:pPr>
            <w:r>
              <w:t>绩效目标</w:t>
            </w:r>
          </w:p>
        </w:tc>
        <w:tc>
          <w:tcPr>
            <w:tcW w:w="12756" w:type="dxa"/>
            <w:tcBorders>
              <w:bottom w:val="single" w:color="FFFFFF" w:sz="6" w:space="0"/>
            </w:tcBorders>
            <w:vAlign w:val="center"/>
          </w:tcPr>
          <w:p w14:paraId="2E40992E">
            <w:pPr>
              <w:pStyle w:val="16"/>
            </w:pPr>
            <w:r>
              <w:t>1.对我区25年以来校舍建筑物使用安全鉴定费用</w:t>
            </w:r>
          </w:p>
        </w:tc>
      </w:tr>
    </w:tbl>
    <w:p w14:paraId="761C8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A1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E56124">
            <w:pPr>
              <w:pStyle w:val="14"/>
            </w:pPr>
            <w:r>
              <w:t>一级指标</w:t>
            </w:r>
          </w:p>
        </w:tc>
        <w:tc>
          <w:tcPr>
            <w:tcW w:w="2268" w:type="dxa"/>
            <w:vAlign w:val="center"/>
          </w:tcPr>
          <w:p w14:paraId="48F80B17">
            <w:pPr>
              <w:pStyle w:val="14"/>
            </w:pPr>
            <w:r>
              <w:t>二级指标</w:t>
            </w:r>
          </w:p>
        </w:tc>
        <w:tc>
          <w:tcPr>
            <w:tcW w:w="2835" w:type="dxa"/>
            <w:vAlign w:val="center"/>
          </w:tcPr>
          <w:p w14:paraId="7D823085">
            <w:pPr>
              <w:pStyle w:val="14"/>
            </w:pPr>
            <w:r>
              <w:t>三级指标</w:t>
            </w:r>
          </w:p>
        </w:tc>
        <w:tc>
          <w:tcPr>
            <w:tcW w:w="2835" w:type="dxa"/>
            <w:vAlign w:val="center"/>
          </w:tcPr>
          <w:p w14:paraId="49C629F0">
            <w:pPr>
              <w:pStyle w:val="14"/>
            </w:pPr>
            <w:r>
              <w:t>绩效指标描述</w:t>
            </w:r>
          </w:p>
        </w:tc>
        <w:tc>
          <w:tcPr>
            <w:tcW w:w="2551" w:type="dxa"/>
            <w:vAlign w:val="center"/>
          </w:tcPr>
          <w:p w14:paraId="4C097647">
            <w:pPr>
              <w:pStyle w:val="14"/>
            </w:pPr>
            <w:r>
              <w:t>指标值</w:t>
            </w:r>
          </w:p>
        </w:tc>
        <w:tc>
          <w:tcPr>
            <w:tcW w:w="2268" w:type="dxa"/>
            <w:vAlign w:val="center"/>
          </w:tcPr>
          <w:p w14:paraId="3F70384B">
            <w:pPr>
              <w:pStyle w:val="14"/>
            </w:pPr>
            <w:r>
              <w:t>指标值确定依据</w:t>
            </w:r>
          </w:p>
        </w:tc>
      </w:tr>
      <w:tr w14:paraId="05B8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9D77AC">
            <w:pPr>
              <w:pStyle w:val="17"/>
            </w:pPr>
            <w:r>
              <w:t>产出指标</w:t>
            </w:r>
          </w:p>
        </w:tc>
        <w:tc>
          <w:tcPr>
            <w:tcW w:w="2268" w:type="dxa"/>
            <w:vAlign w:val="center"/>
          </w:tcPr>
          <w:p w14:paraId="427C3EA7">
            <w:pPr>
              <w:pStyle w:val="16"/>
            </w:pPr>
            <w:r>
              <w:t>数量指标</w:t>
            </w:r>
          </w:p>
        </w:tc>
        <w:tc>
          <w:tcPr>
            <w:tcW w:w="2835" w:type="dxa"/>
            <w:vAlign w:val="center"/>
          </w:tcPr>
          <w:p w14:paraId="4B022840">
            <w:pPr>
              <w:pStyle w:val="16"/>
            </w:pPr>
            <w:r>
              <w:t>25年来校舍建筑体鉴定面积</w:t>
            </w:r>
          </w:p>
        </w:tc>
        <w:tc>
          <w:tcPr>
            <w:tcW w:w="2835" w:type="dxa"/>
            <w:vAlign w:val="center"/>
          </w:tcPr>
          <w:p w14:paraId="353292F8">
            <w:pPr>
              <w:pStyle w:val="16"/>
            </w:pPr>
            <w:r>
              <w:t>25年来校舍建筑体鉴定面积</w:t>
            </w:r>
          </w:p>
        </w:tc>
        <w:tc>
          <w:tcPr>
            <w:tcW w:w="2551" w:type="dxa"/>
            <w:vAlign w:val="center"/>
          </w:tcPr>
          <w:p w14:paraId="7BF332AC">
            <w:pPr>
              <w:pStyle w:val="16"/>
            </w:pPr>
            <w:r>
              <w:t>≥187500平米</w:t>
            </w:r>
          </w:p>
        </w:tc>
        <w:tc>
          <w:tcPr>
            <w:tcW w:w="2268" w:type="dxa"/>
            <w:vAlign w:val="center"/>
          </w:tcPr>
          <w:p w14:paraId="7AD62E0E">
            <w:pPr>
              <w:pStyle w:val="16"/>
            </w:pPr>
            <w:r>
              <w:t>安排排查统计</w:t>
            </w:r>
          </w:p>
        </w:tc>
      </w:tr>
      <w:tr w14:paraId="3310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8A3B7"/>
        </w:tc>
        <w:tc>
          <w:tcPr>
            <w:tcW w:w="2268" w:type="dxa"/>
            <w:vAlign w:val="center"/>
          </w:tcPr>
          <w:p w14:paraId="32562736">
            <w:pPr>
              <w:pStyle w:val="16"/>
            </w:pPr>
            <w:r>
              <w:t>质量指标</w:t>
            </w:r>
          </w:p>
        </w:tc>
        <w:tc>
          <w:tcPr>
            <w:tcW w:w="2835" w:type="dxa"/>
            <w:vAlign w:val="center"/>
          </w:tcPr>
          <w:p w14:paraId="7695B056">
            <w:pPr>
              <w:pStyle w:val="16"/>
            </w:pPr>
            <w:r>
              <w:t>建筑物鉴定质量合格率</w:t>
            </w:r>
          </w:p>
        </w:tc>
        <w:tc>
          <w:tcPr>
            <w:tcW w:w="2835" w:type="dxa"/>
            <w:vAlign w:val="center"/>
          </w:tcPr>
          <w:p w14:paraId="29823A60">
            <w:pPr>
              <w:pStyle w:val="16"/>
            </w:pPr>
            <w:r>
              <w:t>建筑物鉴定质量合格率</w:t>
            </w:r>
          </w:p>
        </w:tc>
        <w:tc>
          <w:tcPr>
            <w:tcW w:w="2551" w:type="dxa"/>
            <w:vAlign w:val="center"/>
          </w:tcPr>
          <w:p w14:paraId="16F3AEF8">
            <w:pPr>
              <w:pStyle w:val="16"/>
            </w:pPr>
            <w:r>
              <w:t>≥98百分比</w:t>
            </w:r>
          </w:p>
        </w:tc>
        <w:tc>
          <w:tcPr>
            <w:tcW w:w="2268" w:type="dxa"/>
            <w:vAlign w:val="center"/>
          </w:tcPr>
          <w:p w14:paraId="2360DF04">
            <w:pPr>
              <w:pStyle w:val="16"/>
            </w:pPr>
            <w:r>
              <w:t>年度工作计划</w:t>
            </w:r>
          </w:p>
        </w:tc>
      </w:tr>
      <w:tr w14:paraId="0127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82595"/>
        </w:tc>
        <w:tc>
          <w:tcPr>
            <w:tcW w:w="2268" w:type="dxa"/>
            <w:vAlign w:val="center"/>
          </w:tcPr>
          <w:p w14:paraId="2A17B893">
            <w:pPr>
              <w:pStyle w:val="16"/>
            </w:pPr>
            <w:r>
              <w:t>时效指标</w:t>
            </w:r>
          </w:p>
        </w:tc>
        <w:tc>
          <w:tcPr>
            <w:tcW w:w="2835" w:type="dxa"/>
            <w:vAlign w:val="center"/>
          </w:tcPr>
          <w:p w14:paraId="5B12E81A">
            <w:pPr>
              <w:pStyle w:val="16"/>
            </w:pPr>
            <w:r>
              <w:t>完成建筑物鉴定时间</w:t>
            </w:r>
          </w:p>
        </w:tc>
        <w:tc>
          <w:tcPr>
            <w:tcW w:w="2835" w:type="dxa"/>
            <w:vAlign w:val="center"/>
          </w:tcPr>
          <w:p w14:paraId="5D539410">
            <w:pPr>
              <w:pStyle w:val="16"/>
            </w:pPr>
            <w:r>
              <w:t>完成建筑物鉴定时间</w:t>
            </w:r>
          </w:p>
        </w:tc>
        <w:tc>
          <w:tcPr>
            <w:tcW w:w="2551" w:type="dxa"/>
            <w:vAlign w:val="center"/>
          </w:tcPr>
          <w:p w14:paraId="6EEE1215">
            <w:pPr>
              <w:pStyle w:val="16"/>
            </w:pPr>
            <w:r>
              <w:t>2023年6月前</w:t>
            </w:r>
          </w:p>
        </w:tc>
        <w:tc>
          <w:tcPr>
            <w:tcW w:w="2268" w:type="dxa"/>
            <w:vAlign w:val="center"/>
          </w:tcPr>
          <w:p w14:paraId="04E9350C">
            <w:pPr>
              <w:pStyle w:val="16"/>
            </w:pPr>
            <w:r>
              <w:t>年度工作计划</w:t>
            </w:r>
          </w:p>
        </w:tc>
      </w:tr>
      <w:tr w14:paraId="7AFD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99D2E"/>
        </w:tc>
        <w:tc>
          <w:tcPr>
            <w:tcW w:w="2268" w:type="dxa"/>
            <w:vAlign w:val="center"/>
          </w:tcPr>
          <w:p w14:paraId="695DF24B">
            <w:pPr>
              <w:pStyle w:val="16"/>
            </w:pPr>
            <w:r>
              <w:t>成本指标</w:t>
            </w:r>
          </w:p>
        </w:tc>
        <w:tc>
          <w:tcPr>
            <w:tcW w:w="2835" w:type="dxa"/>
            <w:vAlign w:val="center"/>
          </w:tcPr>
          <w:p w14:paraId="2FB4FE6A">
            <w:pPr>
              <w:pStyle w:val="16"/>
            </w:pPr>
            <w:r>
              <w:t>建筑物鉴定成本</w:t>
            </w:r>
          </w:p>
        </w:tc>
        <w:tc>
          <w:tcPr>
            <w:tcW w:w="2835" w:type="dxa"/>
            <w:vAlign w:val="center"/>
          </w:tcPr>
          <w:p w14:paraId="7C203B09">
            <w:pPr>
              <w:pStyle w:val="16"/>
            </w:pPr>
            <w:r>
              <w:t>建筑物鉴定成本</w:t>
            </w:r>
          </w:p>
        </w:tc>
        <w:tc>
          <w:tcPr>
            <w:tcW w:w="2551" w:type="dxa"/>
            <w:vAlign w:val="center"/>
          </w:tcPr>
          <w:p w14:paraId="0D5D1DF4">
            <w:pPr>
              <w:pStyle w:val="16"/>
            </w:pPr>
            <w:r>
              <w:t>≤8元</w:t>
            </w:r>
          </w:p>
        </w:tc>
        <w:tc>
          <w:tcPr>
            <w:tcW w:w="2268" w:type="dxa"/>
            <w:vAlign w:val="center"/>
          </w:tcPr>
          <w:p w14:paraId="55F189B2">
            <w:pPr>
              <w:pStyle w:val="16"/>
            </w:pPr>
            <w:r>
              <w:t>年度工作计划</w:t>
            </w:r>
          </w:p>
        </w:tc>
      </w:tr>
      <w:tr w14:paraId="2E77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9FD87">
            <w:pPr>
              <w:pStyle w:val="17"/>
            </w:pPr>
            <w:r>
              <w:t>效益指标</w:t>
            </w:r>
          </w:p>
        </w:tc>
        <w:tc>
          <w:tcPr>
            <w:tcW w:w="2268" w:type="dxa"/>
            <w:vAlign w:val="center"/>
          </w:tcPr>
          <w:p w14:paraId="167CE4EF">
            <w:pPr>
              <w:pStyle w:val="16"/>
            </w:pPr>
            <w:r>
              <w:t>社会效益指标</w:t>
            </w:r>
          </w:p>
        </w:tc>
        <w:tc>
          <w:tcPr>
            <w:tcW w:w="2835" w:type="dxa"/>
            <w:vAlign w:val="center"/>
          </w:tcPr>
          <w:p w14:paraId="4DF0C0AD">
            <w:pPr>
              <w:pStyle w:val="16"/>
            </w:pPr>
            <w:r>
              <w:t>加强学校建筑物使用安全</w:t>
            </w:r>
          </w:p>
        </w:tc>
        <w:tc>
          <w:tcPr>
            <w:tcW w:w="2835" w:type="dxa"/>
            <w:vAlign w:val="center"/>
          </w:tcPr>
          <w:p w14:paraId="4CCCA087">
            <w:pPr>
              <w:pStyle w:val="16"/>
            </w:pPr>
            <w:r>
              <w:t>加强学校建筑物使用安全</w:t>
            </w:r>
          </w:p>
        </w:tc>
        <w:tc>
          <w:tcPr>
            <w:tcW w:w="2551" w:type="dxa"/>
            <w:vAlign w:val="center"/>
          </w:tcPr>
          <w:p w14:paraId="334010DF">
            <w:pPr>
              <w:pStyle w:val="16"/>
            </w:pPr>
            <w:r>
              <w:t>加强学校建筑物使用安全</w:t>
            </w:r>
          </w:p>
        </w:tc>
        <w:tc>
          <w:tcPr>
            <w:tcW w:w="2268" w:type="dxa"/>
            <w:vAlign w:val="center"/>
          </w:tcPr>
          <w:p w14:paraId="66D72687">
            <w:pPr>
              <w:pStyle w:val="16"/>
            </w:pPr>
            <w:r>
              <w:t>年度工作计划</w:t>
            </w:r>
          </w:p>
        </w:tc>
      </w:tr>
      <w:tr w14:paraId="7FBC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14EABE">
            <w:pPr>
              <w:pStyle w:val="17"/>
            </w:pPr>
            <w:r>
              <w:t>满意度指标</w:t>
            </w:r>
          </w:p>
        </w:tc>
        <w:tc>
          <w:tcPr>
            <w:tcW w:w="2268" w:type="dxa"/>
            <w:vAlign w:val="center"/>
          </w:tcPr>
          <w:p w14:paraId="7DF7BDE1">
            <w:pPr>
              <w:pStyle w:val="16"/>
            </w:pPr>
            <w:r>
              <w:t>服务对象满意度指标</w:t>
            </w:r>
          </w:p>
        </w:tc>
        <w:tc>
          <w:tcPr>
            <w:tcW w:w="2835" w:type="dxa"/>
            <w:vAlign w:val="center"/>
          </w:tcPr>
          <w:p w14:paraId="4538D5D5">
            <w:pPr>
              <w:pStyle w:val="16"/>
            </w:pPr>
            <w:r>
              <w:t>师生满意度</w:t>
            </w:r>
          </w:p>
        </w:tc>
        <w:tc>
          <w:tcPr>
            <w:tcW w:w="2835" w:type="dxa"/>
            <w:vAlign w:val="center"/>
          </w:tcPr>
          <w:p w14:paraId="21B0BDFC">
            <w:pPr>
              <w:pStyle w:val="16"/>
            </w:pPr>
            <w:r>
              <w:t>师生满意度</w:t>
            </w:r>
          </w:p>
        </w:tc>
        <w:tc>
          <w:tcPr>
            <w:tcW w:w="2551" w:type="dxa"/>
            <w:vAlign w:val="center"/>
          </w:tcPr>
          <w:p w14:paraId="59653AD0">
            <w:pPr>
              <w:pStyle w:val="16"/>
            </w:pPr>
            <w:r>
              <w:t>≥90百分比</w:t>
            </w:r>
          </w:p>
        </w:tc>
        <w:tc>
          <w:tcPr>
            <w:tcW w:w="2268" w:type="dxa"/>
            <w:vAlign w:val="center"/>
          </w:tcPr>
          <w:p w14:paraId="066750CC">
            <w:pPr>
              <w:pStyle w:val="16"/>
            </w:pPr>
            <w:r>
              <w:t>调查问卷</w:t>
            </w:r>
          </w:p>
        </w:tc>
      </w:tr>
    </w:tbl>
    <w:p w14:paraId="77F2FD0F">
      <w:pPr>
        <w:sectPr>
          <w:pgSz w:w="16840" w:h="11900" w:orient="landscape"/>
          <w:pgMar w:top="1361" w:right="1020" w:bottom="1134" w:left="1020" w:header="720" w:footer="720" w:gutter="0"/>
          <w:cols w:space="720" w:num="1"/>
        </w:sectPr>
      </w:pPr>
    </w:p>
    <w:p w14:paraId="5A721271">
      <w:pPr>
        <w:spacing w:before="0" w:after="0"/>
        <w:ind w:firstLine="560"/>
        <w:jc w:val="left"/>
        <w:outlineLvl w:val="9"/>
      </w:pPr>
      <w:r>
        <w:rPr>
          <w:rFonts w:ascii="方正仿宋_GBK" w:hAnsi="方正仿宋_GBK" w:eastAsia="方正仿宋_GBK" w:cs="方正仿宋_GBK"/>
          <w:b/>
          <w:color w:val="000000"/>
          <w:sz w:val="28"/>
        </w:rPr>
        <w:t>2、常规督导和文件汇编（城建税)绩效目标表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17DB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B32792">
            <w:pPr>
              <w:pStyle w:val="14"/>
            </w:pPr>
            <w:r>
              <w:t>绩效目标</w:t>
            </w:r>
          </w:p>
        </w:tc>
        <w:tc>
          <w:tcPr>
            <w:tcW w:w="12756" w:type="dxa"/>
            <w:tcBorders>
              <w:bottom w:val="single" w:color="FFFFFF" w:sz="6" w:space="0"/>
            </w:tcBorders>
            <w:vAlign w:val="center"/>
          </w:tcPr>
          <w:p w14:paraId="229433DA">
            <w:pPr>
              <w:pStyle w:val="16"/>
            </w:pPr>
            <w:r>
              <w:t>1.加强责任督学管理，提升业务水平，助推全区教育优质均衡发展。</w:t>
            </w:r>
          </w:p>
        </w:tc>
      </w:tr>
    </w:tbl>
    <w:p w14:paraId="74A7C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71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9E7A0A">
            <w:pPr>
              <w:pStyle w:val="14"/>
            </w:pPr>
            <w:r>
              <w:t>一级指标</w:t>
            </w:r>
          </w:p>
        </w:tc>
        <w:tc>
          <w:tcPr>
            <w:tcW w:w="2268" w:type="dxa"/>
            <w:vAlign w:val="center"/>
          </w:tcPr>
          <w:p w14:paraId="7946A1A8">
            <w:pPr>
              <w:pStyle w:val="14"/>
            </w:pPr>
            <w:r>
              <w:t>二级指标</w:t>
            </w:r>
          </w:p>
        </w:tc>
        <w:tc>
          <w:tcPr>
            <w:tcW w:w="2835" w:type="dxa"/>
            <w:vAlign w:val="center"/>
          </w:tcPr>
          <w:p w14:paraId="6D4C4866">
            <w:pPr>
              <w:pStyle w:val="14"/>
            </w:pPr>
            <w:r>
              <w:t>三级指标</w:t>
            </w:r>
          </w:p>
        </w:tc>
        <w:tc>
          <w:tcPr>
            <w:tcW w:w="2835" w:type="dxa"/>
            <w:vAlign w:val="center"/>
          </w:tcPr>
          <w:p w14:paraId="6512462B">
            <w:pPr>
              <w:pStyle w:val="14"/>
            </w:pPr>
            <w:r>
              <w:t>绩效指标描述</w:t>
            </w:r>
          </w:p>
        </w:tc>
        <w:tc>
          <w:tcPr>
            <w:tcW w:w="2551" w:type="dxa"/>
            <w:vAlign w:val="center"/>
          </w:tcPr>
          <w:p w14:paraId="6FA0E7C2">
            <w:pPr>
              <w:pStyle w:val="14"/>
            </w:pPr>
            <w:r>
              <w:t>指标值</w:t>
            </w:r>
          </w:p>
        </w:tc>
        <w:tc>
          <w:tcPr>
            <w:tcW w:w="2268" w:type="dxa"/>
            <w:vAlign w:val="center"/>
          </w:tcPr>
          <w:p w14:paraId="12345752">
            <w:pPr>
              <w:pStyle w:val="14"/>
            </w:pPr>
            <w:r>
              <w:t>指标值确定依据</w:t>
            </w:r>
          </w:p>
        </w:tc>
      </w:tr>
      <w:tr w14:paraId="71BE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95CA12">
            <w:pPr>
              <w:pStyle w:val="17"/>
            </w:pPr>
            <w:r>
              <w:t>产出指标</w:t>
            </w:r>
          </w:p>
        </w:tc>
        <w:tc>
          <w:tcPr>
            <w:tcW w:w="2268" w:type="dxa"/>
            <w:vAlign w:val="center"/>
          </w:tcPr>
          <w:p w14:paraId="674F03B7">
            <w:pPr>
              <w:pStyle w:val="16"/>
            </w:pPr>
            <w:r>
              <w:t>数量指标</w:t>
            </w:r>
          </w:p>
        </w:tc>
        <w:tc>
          <w:tcPr>
            <w:tcW w:w="2835" w:type="dxa"/>
            <w:vAlign w:val="center"/>
          </w:tcPr>
          <w:p w14:paraId="7ACAABDE">
            <w:pPr>
              <w:pStyle w:val="16"/>
            </w:pPr>
            <w:r>
              <w:t>督导次数</w:t>
            </w:r>
          </w:p>
        </w:tc>
        <w:tc>
          <w:tcPr>
            <w:tcW w:w="2835" w:type="dxa"/>
            <w:vAlign w:val="center"/>
          </w:tcPr>
          <w:p w14:paraId="138B0429">
            <w:pPr>
              <w:pStyle w:val="16"/>
            </w:pPr>
            <w:r>
              <w:t>督导次数</w:t>
            </w:r>
          </w:p>
        </w:tc>
        <w:tc>
          <w:tcPr>
            <w:tcW w:w="2551" w:type="dxa"/>
            <w:vAlign w:val="center"/>
          </w:tcPr>
          <w:p w14:paraId="3A1AD863">
            <w:pPr>
              <w:pStyle w:val="16"/>
            </w:pPr>
            <w:r>
              <w:t>≥10次</w:t>
            </w:r>
          </w:p>
        </w:tc>
        <w:tc>
          <w:tcPr>
            <w:tcW w:w="2268" w:type="dxa"/>
            <w:vAlign w:val="center"/>
          </w:tcPr>
          <w:p w14:paraId="0EB2CE2C">
            <w:pPr>
              <w:pStyle w:val="16"/>
            </w:pPr>
            <w:r>
              <w:t>年度工作计划</w:t>
            </w:r>
          </w:p>
        </w:tc>
      </w:tr>
      <w:tr w14:paraId="3A5C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0D107"/>
        </w:tc>
        <w:tc>
          <w:tcPr>
            <w:tcW w:w="2268" w:type="dxa"/>
            <w:vAlign w:val="center"/>
          </w:tcPr>
          <w:p w14:paraId="494CE1F7">
            <w:pPr>
              <w:pStyle w:val="16"/>
            </w:pPr>
            <w:r>
              <w:t>质量指标</w:t>
            </w:r>
          </w:p>
        </w:tc>
        <w:tc>
          <w:tcPr>
            <w:tcW w:w="2835" w:type="dxa"/>
            <w:vAlign w:val="center"/>
          </w:tcPr>
          <w:p w14:paraId="18559F5B">
            <w:pPr>
              <w:pStyle w:val="16"/>
            </w:pPr>
            <w:r>
              <w:t>督导完成率</w:t>
            </w:r>
          </w:p>
        </w:tc>
        <w:tc>
          <w:tcPr>
            <w:tcW w:w="2835" w:type="dxa"/>
            <w:vAlign w:val="center"/>
          </w:tcPr>
          <w:p w14:paraId="1FB31689">
            <w:pPr>
              <w:pStyle w:val="16"/>
            </w:pPr>
            <w:r>
              <w:t>实际督导完成量占计划督导次数</w:t>
            </w:r>
          </w:p>
        </w:tc>
        <w:tc>
          <w:tcPr>
            <w:tcW w:w="2551" w:type="dxa"/>
            <w:vAlign w:val="center"/>
          </w:tcPr>
          <w:p w14:paraId="21D6896D">
            <w:pPr>
              <w:pStyle w:val="16"/>
            </w:pPr>
            <w:r>
              <w:t>≥95%</w:t>
            </w:r>
          </w:p>
        </w:tc>
        <w:tc>
          <w:tcPr>
            <w:tcW w:w="2268" w:type="dxa"/>
            <w:vAlign w:val="center"/>
          </w:tcPr>
          <w:p w14:paraId="5B80BA0C">
            <w:pPr>
              <w:pStyle w:val="16"/>
            </w:pPr>
            <w:r>
              <w:t>年度工作计划</w:t>
            </w:r>
          </w:p>
        </w:tc>
      </w:tr>
      <w:tr w14:paraId="40B4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067B3"/>
        </w:tc>
        <w:tc>
          <w:tcPr>
            <w:tcW w:w="2268" w:type="dxa"/>
            <w:vAlign w:val="center"/>
          </w:tcPr>
          <w:p w14:paraId="13812042">
            <w:pPr>
              <w:pStyle w:val="16"/>
            </w:pPr>
            <w:r>
              <w:t>时效指标</w:t>
            </w:r>
          </w:p>
        </w:tc>
        <w:tc>
          <w:tcPr>
            <w:tcW w:w="2835" w:type="dxa"/>
            <w:vAlign w:val="center"/>
          </w:tcPr>
          <w:p w14:paraId="69FA5021">
            <w:pPr>
              <w:pStyle w:val="16"/>
            </w:pPr>
            <w:r>
              <w:t>督导完成及时情况</w:t>
            </w:r>
          </w:p>
        </w:tc>
        <w:tc>
          <w:tcPr>
            <w:tcW w:w="2835" w:type="dxa"/>
            <w:vAlign w:val="center"/>
          </w:tcPr>
          <w:p w14:paraId="74778B95">
            <w:pPr>
              <w:pStyle w:val="16"/>
            </w:pPr>
            <w:r>
              <w:t>按计划完成督导</w:t>
            </w:r>
          </w:p>
        </w:tc>
        <w:tc>
          <w:tcPr>
            <w:tcW w:w="2551" w:type="dxa"/>
            <w:vAlign w:val="center"/>
          </w:tcPr>
          <w:p w14:paraId="12F796ED">
            <w:pPr>
              <w:pStyle w:val="16"/>
            </w:pPr>
            <w:r>
              <w:t>按时完成</w:t>
            </w:r>
          </w:p>
        </w:tc>
        <w:tc>
          <w:tcPr>
            <w:tcW w:w="2268" w:type="dxa"/>
            <w:vAlign w:val="center"/>
          </w:tcPr>
          <w:p w14:paraId="1C3B3921">
            <w:pPr>
              <w:pStyle w:val="16"/>
            </w:pPr>
            <w:r>
              <w:t>年度工作计划</w:t>
            </w:r>
          </w:p>
        </w:tc>
      </w:tr>
      <w:tr w14:paraId="4CD9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D308F8"/>
        </w:tc>
        <w:tc>
          <w:tcPr>
            <w:tcW w:w="2268" w:type="dxa"/>
            <w:vAlign w:val="center"/>
          </w:tcPr>
          <w:p w14:paraId="69375BEE">
            <w:pPr>
              <w:pStyle w:val="16"/>
            </w:pPr>
            <w:r>
              <w:t>成本指标</w:t>
            </w:r>
          </w:p>
        </w:tc>
        <w:tc>
          <w:tcPr>
            <w:tcW w:w="2835" w:type="dxa"/>
            <w:vAlign w:val="center"/>
          </w:tcPr>
          <w:p w14:paraId="5D6BBA89">
            <w:pPr>
              <w:pStyle w:val="16"/>
            </w:pPr>
            <w:r>
              <w:t>预算控制数</w:t>
            </w:r>
          </w:p>
        </w:tc>
        <w:tc>
          <w:tcPr>
            <w:tcW w:w="2835" w:type="dxa"/>
            <w:vAlign w:val="center"/>
          </w:tcPr>
          <w:p w14:paraId="6FAD61A8">
            <w:pPr>
              <w:pStyle w:val="16"/>
            </w:pPr>
            <w:r>
              <w:t>严控预算控制数</w:t>
            </w:r>
          </w:p>
        </w:tc>
        <w:tc>
          <w:tcPr>
            <w:tcW w:w="2551" w:type="dxa"/>
            <w:vAlign w:val="center"/>
          </w:tcPr>
          <w:p w14:paraId="52ED701D">
            <w:pPr>
              <w:pStyle w:val="16"/>
            </w:pPr>
            <w:r>
              <w:t>≤5万元</w:t>
            </w:r>
          </w:p>
        </w:tc>
        <w:tc>
          <w:tcPr>
            <w:tcW w:w="2268" w:type="dxa"/>
            <w:vAlign w:val="center"/>
          </w:tcPr>
          <w:p w14:paraId="56CEE5CD">
            <w:pPr>
              <w:pStyle w:val="16"/>
            </w:pPr>
            <w:r>
              <w:t>预算文本</w:t>
            </w:r>
          </w:p>
        </w:tc>
      </w:tr>
      <w:tr w14:paraId="4BF9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F0F042">
            <w:pPr>
              <w:pStyle w:val="17"/>
            </w:pPr>
            <w:r>
              <w:t>效益指标</w:t>
            </w:r>
          </w:p>
        </w:tc>
        <w:tc>
          <w:tcPr>
            <w:tcW w:w="2268" w:type="dxa"/>
            <w:vAlign w:val="center"/>
          </w:tcPr>
          <w:p w14:paraId="2FFBB497">
            <w:pPr>
              <w:pStyle w:val="16"/>
            </w:pPr>
            <w:r>
              <w:t>可持续影响指标</w:t>
            </w:r>
          </w:p>
        </w:tc>
        <w:tc>
          <w:tcPr>
            <w:tcW w:w="2835" w:type="dxa"/>
            <w:vAlign w:val="center"/>
          </w:tcPr>
          <w:p w14:paraId="0142DE63">
            <w:pPr>
              <w:pStyle w:val="16"/>
            </w:pPr>
            <w:r>
              <w:t>督导持续发挥作用期限</w:t>
            </w:r>
          </w:p>
        </w:tc>
        <w:tc>
          <w:tcPr>
            <w:tcW w:w="2835" w:type="dxa"/>
            <w:vAlign w:val="center"/>
          </w:tcPr>
          <w:p w14:paraId="4B7F493B">
            <w:pPr>
              <w:pStyle w:val="16"/>
            </w:pPr>
            <w:r>
              <w:t>督导持续发挥作用期限</w:t>
            </w:r>
          </w:p>
        </w:tc>
        <w:tc>
          <w:tcPr>
            <w:tcW w:w="2551" w:type="dxa"/>
            <w:vAlign w:val="center"/>
          </w:tcPr>
          <w:p w14:paraId="14F3260B">
            <w:pPr>
              <w:pStyle w:val="16"/>
            </w:pPr>
            <w:r>
              <w:t>≥1年</w:t>
            </w:r>
          </w:p>
        </w:tc>
        <w:tc>
          <w:tcPr>
            <w:tcW w:w="2268" w:type="dxa"/>
            <w:vAlign w:val="center"/>
          </w:tcPr>
          <w:p w14:paraId="6DAB12FC">
            <w:pPr>
              <w:pStyle w:val="16"/>
            </w:pPr>
            <w:r>
              <w:t>年度工作计划</w:t>
            </w:r>
          </w:p>
        </w:tc>
      </w:tr>
      <w:tr w14:paraId="0657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5F833E">
            <w:pPr>
              <w:pStyle w:val="17"/>
            </w:pPr>
            <w:r>
              <w:t>满意度指标</w:t>
            </w:r>
          </w:p>
        </w:tc>
        <w:tc>
          <w:tcPr>
            <w:tcW w:w="2268" w:type="dxa"/>
            <w:vAlign w:val="center"/>
          </w:tcPr>
          <w:p w14:paraId="21AAAA7A">
            <w:pPr>
              <w:pStyle w:val="16"/>
            </w:pPr>
            <w:r>
              <w:t>服务对象满意度指标</w:t>
            </w:r>
          </w:p>
        </w:tc>
        <w:tc>
          <w:tcPr>
            <w:tcW w:w="2835" w:type="dxa"/>
            <w:vAlign w:val="center"/>
          </w:tcPr>
          <w:p w14:paraId="409BC1E5">
            <w:pPr>
              <w:pStyle w:val="16"/>
            </w:pPr>
            <w:r>
              <w:t>师生满意度</w:t>
            </w:r>
          </w:p>
        </w:tc>
        <w:tc>
          <w:tcPr>
            <w:tcW w:w="2835" w:type="dxa"/>
            <w:vAlign w:val="center"/>
          </w:tcPr>
          <w:p w14:paraId="3CCAF18D">
            <w:pPr>
              <w:pStyle w:val="16"/>
            </w:pPr>
            <w:r>
              <w:t>满意和较满意的</w:t>
            </w:r>
            <w:r>
              <w:rPr>
                <w:rFonts w:hint="eastAsia"/>
                <w:lang w:eastAsia="zh-CN"/>
              </w:rPr>
              <w:t>受益对象</w:t>
            </w:r>
            <w:r>
              <w:t>占全部调研对象的比率</w:t>
            </w:r>
          </w:p>
        </w:tc>
        <w:tc>
          <w:tcPr>
            <w:tcW w:w="2551" w:type="dxa"/>
            <w:vAlign w:val="center"/>
          </w:tcPr>
          <w:p w14:paraId="7A5FC2A0">
            <w:pPr>
              <w:pStyle w:val="16"/>
            </w:pPr>
            <w:r>
              <w:t>≥95%</w:t>
            </w:r>
          </w:p>
        </w:tc>
        <w:tc>
          <w:tcPr>
            <w:tcW w:w="2268" w:type="dxa"/>
            <w:vAlign w:val="center"/>
          </w:tcPr>
          <w:p w14:paraId="19FD286E">
            <w:pPr>
              <w:pStyle w:val="16"/>
            </w:pPr>
            <w:r>
              <w:t>调查问卷</w:t>
            </w:r>
          </w:p>
        </w:tc>
      </w:tr>
    </w:tbl>
    <w:p w14:paraId="322C3640">
      <w:pPr>
        <w:sectPr>
          <w:pgSz w:w="16840" w:h="11900" w:orient="landscape"/>
          <w:pgMar w:top="1361" w:right="1020" w:bottom="1134" w:left="1020" w:header="720" w:footer="720" w:gutter="0"/>
          <w:cols w:space="720" w:num="1"/>
        </w:sectPr>
      </w:pPr>
    </w:p>
    <w:p w14:paraId="34733E9C">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1228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2C2E22">
            <w:pPr>
              <w:pStyle w:val="14"/>
            </w:pPr>
            <w:r>
              <w:t>绩效目标</w:t>
            </w:r>
          </w:p>
        </w:tc>
        <w:tc>
          <w:tcPr>
            <w:tcW w:w="12756" w:type="dxa"/>
            <w:tcBorders>
              <w:bottom w:val="single" w:color="FFFFFF" w:sz="6" w:space="0"/>
            </w:tcBorders>
            <w:vAlign w:val="center"/>
          </w:tcPr>
          <w:p w14:paraId="3978EF90">
            <w:pPr>
              <w:pStyle w:val="16"/>
            </w:pPr>
            <w:r>
              <w:t>1.项目资金用于征订党报党刊、党员学习资料，购买学习笔记本、党徽、党建档案盒等。</w:t>
            </w:r>
          </w:p>
        </w:tc>
      </w:tr>
    </w:tbl>
    <w:p w14:paraId="30B3D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5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0B16B3">
            <w:pPr>
              <w:pStyle w:val="14"/>
            </w:pPr>
            <w:r>
              <w:t>一级指标</w:t>
            </w:r>
          </w:p>
        </w:tc>
        <w:tc>
          <w:tcPr>
            <w:tcW w:w="2268" w:type="dxa"/>
            <w:vAlign w:val="center"/>
          </w:tcPr>
          <w:p w14:paraId="651BBE83">
            <w:pPr>
              <w:pStyle w:val="14"/>
            </w:pPr>
            <w:r>
              <w:t>二级指标</w:t>
            </w:r>
          </w:p>
        </w:tc>
        <w:tc>
          <w:tcPr>
            <w:tcW w:w="2835" w:type="dxa"/>
            <w:vAlign w:val="center"/>
          </w:tcPr>
          <w:p w14:paraId="5E21DE9D">
            <w:pPr>
              <w:pStyle w:val="14"/>
            </w:pPr>
            <w:r>
              <w:t>三级指标</w:t>
            </w:r>
          </w:p>
        </w:tc>
        <w:tc>
          <w:tcPr>
            <w:tcW w:w="2835" w:type="dxa"/>
            <w:vAlign w:val="center"/>
          </w:tcPr>
          <w:p w14:paraId="4A704953">
            <w:pPr>
              <w:pStyle w:val="14"/>
            </w:pPr>
            <w:r>
              <w:t>绩效指标描述</w:t>
            </w:r>
          </w:p>
        </w:tc>
        <w:tc>
          <w:tcPr>
            <w:tcW w:w="2551" w:type="dxa"/>
            <w:vAlign w:val="center"/>
          </w:tcPr>
          <w:p w14:paraId="7F20F0A5">
            <w:pPr>
              <w:pStyle w:val="14"/>
            </w:pPr>
            <w:r>
              <w:t>指标值</w:t>
            </w:r>
          </w:p>
        </w:tc>
        <w:tc>
          <w:tcPr>
            <w:tcW w:w="2268" w:type="dxa"/>
            <w:vAlign w:val="center"/>
          </w:tcPr>
          <w:p w14:paraId="728389ED">
            <w:pPr>
              <w:pStyle w:val="14"/>
            </w:pPr>
            <w:r>
              <w:t>指标值确定依据</w:t>
            </w:r>
          </w:p>
        </w:tc>
      </w:tr>
      <w:tr w14:paraId="2C85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58A081">
            <w:pPr>
              <w:pStyle w:val="17"/>
            </w:pPr>
            <w:r>
              <w:t>产出指标</w:t>
            </w:r>
          </w:p>
        </w:tc>
        <w:tc>
          <w:tcPr>
            <w:tcW w:w="2268" w:type="dxa"/>
            <w:vAlign w:val="center"/>
          </w:tcPr>
          <w:p w14:paraId="379EEE75">
            <w:pPr>
              <w:pStyle w:val="16"/>
            </w:pPr>
            <w:r>
              <w:t>数量指标</w:t>
            </w:r>
          </w:p>
        </w:tc>
        <w:tc>
          <w:tcPr>
            <w:tcW w:w="2835" w:type="dxa"/>
            <w:vAlign w:val="center"/>
          </w:tcPr>
          <w:p w14:paraId="1180C9CA">
            <w:pPr>
              <w:pStyle w:val="16"/>
            </w:pPr>
            <w:r>
              <w:t>数量指标</w:t>
            </w:r>
          </w:p>
        </w:tc>
        <w:tc>
          <w:tcPr>
            <w:tcW w:w="2835" w:type="dxa"/>
            <w:vAlign w:val="center"/>
          </w:tcPr>
          <w:p w14:paraId="5DB8BAEC">
            <w:pPr>
              <w:pStyle w:val="16"/>
            </w:pPr>
            <w:r>
              <w:rPr>
                <w:rFonts w:hint="eastAsia"/>
                <w:lang w:eastAsia="zh-CN"/>
              </w:rPr>
              <w:t>受益党员</w:t>
            </w:r>
            <w:r>
              <w:t>数</w:t>
            </w:r>
          </w:p>
        </w:tc>
        <w:tc>
          <w:tcPr>
            <w:tcW w:w="2551" w:type="dxa"/>
            <w:vAlign w:val="center"/>
          </w:tcPr>
          <w:p w14:paraId="35F4A394">
            <w:pPr>
              <w:pStyle w:val="16"/>
            </w:pPr>
            <w:r>
              <w:t>≥50个</w:t>
            </w:r>
          </w:p>
        </w:tc>
        <w:tc>
          <w:tcPr>
            <w:tcW w:w="2268" w:type="dxa"/>
            <w:vAlign w:val="center"/>
          </w:tcPr>
          <w:p w14:paraId="588EE41A">
            <w:pPr>
              <w:pStyle w:val="16"/>
            </w:pPr>
            <w:r>
              <w:t>年度工作计划</w:t>
            </w:r>
          </w:p>
        </w:tc>
      </w:tr>
      <w:tr w14:paraId="25A8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1D96E"/>
        </w:tc>
        <w:tc>
          <w:tcPr>
            <w:tcW w:w="2268" w:type="dxa"/>
            <w:vAlign w:val="center"/>
          </w:tcPr>
          <w:p w14:paraId="4B78F9D5">
            <w:pPr>
              <w:pStyle w:val="16"/>
            </w:pPr>
            <w:r>
              <w:t>质量指标</w:t>
            </w:r>
          </w:p>
        </w:tc>
        <w:tc>
          <w:tcPr>
            <w:tcW w:w="2835" w:type="dxa"/>
            <w:vAlign w:val="center"/>
          </w:tcPr>
          <w:p w14:paraId="3C7B8CCD">
            <w:pPr>
              <w:pStyle w:val="16"/>
            </w:pPr>
            <w:r>
              <w:t>质量指标</w:t>
            </w:r>
          </w:p>
        </w:tc>
        <w:tc>
          <w:tcPr>
            <w:tcW w:w="2835" w:type="dxa"/>
            <w:vAlign w:val="center"/>
          </w:tcPr>
          <w:p w14:paraId="7A5EDF39">
            <w:pPr>
              <w:pStyle w:val="16"/>
            </w:pPr>
            <w:r>
              <w:t>完成率</w:t>
            </w:r>
          </w:p>
        </w:tc>
        <w:tc>
          <w:tcPr>
            <w:tcW w:w="2551" w:type="dxa"/>
            <w:vAlign w:val="center"/>
          </w:tcPr>
          <w:p w14:paraId="34DC3F35">
            <w:pPr>
              <w:pStyle w:val="16"/>
            </w:pPr>
            <w:r>
              <w:t>≥90百分比</w:t>
            </w:r>
          </w:p>
        </w:tc>
        <w:tc>
          <w:tcPr>
            <w:tcW w:w="2268" w:type="dxa"/>
            <w:vAlign w:val="center"/>
          </w:tcPr>
          <w:p w14:paraId="52B314B6">
            <w:pPr>
              <w:pStyle w:val="16"/>
            </w:pPr>
            <w:r>
              <w:t>年度工作计划</w:t>
            </w:r>
          </w:p>
        </w:tc>
      </w:tr>
      <w:tr w14:paraId="0F6C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A8326"/>
        </w:tc>
        <w:tc>
          <w:tcPr>
            <w:tcW w:w="2268" w:type="dxa"/>
            <w:vAlign w:val="center"/>
          </w:tcPr>
          <w:p w14:paraId="0590354A">
            <w:pPr>
              <w:pStyle w:val="16"/>
            </w:pPr>
            <w:r>
              <w:t>时效指标</w:t>
            </w:r>
          </w:p>
        </w:tc>
        <w:tc>
          <w:tcPr>
            <w:tcW w:w="2835" w:type="dxa"/>
            <w:vAlign w:val="center"/>
          </w:tcPr>
          <w:p w14:paraId="4BDA0F34">
            <w:pPr>
              <w:pStyle w:val="16"/>
            </w:pPr>
            <w:r>
              <w:t>时效指标</w:t>
            </w:r>
          </w:p>
        </w:tc>
        <w:tc>
          <w:tcPr>
            <w:tcW w:w="2835" w:type="dxa"/>
            <w:vAlign w:val="center"/>
          </w:tcPr>
          <w:p w14:paraId="49BB9DD7">
            <w:pPr>
              <w:pStyle w:val="16"/>
            </w:pPr>
            <w:r>
              <w:t>资金使用完成时间</w:t>
            </w:r>
          </w:p>
        </w:tc>
        <w:tc>
          <w:tcPr>
            <w:tcW w:w="2551" w:type="dxa"/>
            <w:vAlign w:val="center"/>
          </w:tcPr>
          <w:p w14:paraId="5ED78C9B">
            <w:pPr>
              <w:pStyle w:val="16"/>
            </w:pPr>
            <w:r>
              <w:t>12月中旬</w:t>
            </w:r>
          </w:p>
        </w:tc>
        <w:tc>
          <w:tcPr>
            <w:tcW w:w="2268" w:type="dxa"/>
            <w:vAlign w:val="center"/>
          </w:tcPr>
          <w:p w14:paraId="053A5BF1">
            <w:pPr>
              <w:pStyle w:val="16"/>
            </w:pPr>
            <w:r>
              <w:t>年度工作计划</w:t>
            </w:r>
          </w:p>
        </w:tc>
      </w:tr>
      <w:tr w14:paraId="1649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1CAE2"/>
        </w:tc>
        <w:tc>
          <w:tcPr>
            <w:tcW w:w="2268" w:type="dxa"/>
            <w:vAlign w:val="center"/>
          </w:tcPr>
          <w:p w14:paraId="3C95968A">
            <w:pPr>
              <w:pStyle w:val="16"/>
            </w:pPr>
            <w:r>
              <w:t>成本指标</w:t>
            </w:r>
          </w:p>
        </w:tc>
        <w:tc>
          <w:tcPr>
            <w:tcW w:w="2835" w:type="dxa"/>
            <w:vAlign w:val="center"/>
          </w:tcPr>
          <w:p w14:paraId="726DE059">
            <w:pPr>
              <w:pStyle w:val="16"/>
            </w:pPr>
            <w:r>
              <w:t>成本指标</w:t>
            </w:r>
          </w:p>
        </w:tc>
        <w:tc>
          <w:tcPr>
            <w:tcW w:w="2835" w:type="dxa"/>
            <w:vAlign w:val="center"/>
          </w:tcPr>
          <w:p w14:paraId="416FBBCC">
            <w:pPr>
              <w:pStyle w:val="16"/>
            </w:pPr>
            <w:r>
              <w:t>预算控制数</w:t>
            </w:r>
          </w:p>
        </w:tc>
        <w:tc>
          <w:tcPr>
            <w:tcW w:w="2551" w:type="dxa"/>
            <w:vAlign w:val="center"/>
          </w:tcPr>
          <w:p w14:paraId="18020345">
            <w:pPr>
              <w:pStyle w:val="16"/>
            </w:pPr>
            <w:r>
              <w:t>&lt;280百分比</w:t>
            </w:r>
          </w:p>
        </w:tc>
        <w:tc>
          <w:tcPr>
            <w:tcW w:w="2268" w:type="dxa"/>
            <w:vAlign w:val="center"/>
          </w:tcPr>
          <w:p w14:paraId="59268C40">
            <w:pPr>
              <w:pStyle w:val="16"/>
            </w:pPr>
            <w:r>
              <w:t>财务报表</w:t>
            </w:r>
          </w:p>
        </w:tc>
      </w:tr>
      <w:tr w14:paraId="3851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038A4D">
            <w:pPr>
              <w:pStyle w:val="17"/>
            </w:pPr>
            <w:r>
              <w:t>效益指标</w:t>
            </w:r>
          </w:p>
        </w:tc>
        <w:tc>
          <w:tcPr>
            <w:tcW w:w="2268" w:type="dxa"/>
            <w:vAlign w:val="center"/>
          </w:tcPr>
          <w:p w14:paraId="6DE764B7">
            <w:pPr>
              <w:pStyle w:val="16"/>
            </w:pPr>
            <w:r>
              <w:t>可持续影响指标</w:t>
            </w:r>
          </w:p>
        </w:tc>
        <w:tc>
          <w:tcPr>
            <w:tcW w:w="2835" w:type="dxa"/>
            <w:vAlign w:val="center"/>
          </w:tcPr>
          <w:p w14:paraId="4469BAD5">
            <w:pPr>
              <w:pStyle w:val="16"/>
            </w:pPr>
            <w:r>
              <w:t>社会效益指标</w:t>
            </w:r>
          </w:p>
        </w:tc>
        <w:tc>
          <w:tcPr>
            <w:tcW w:w="2835" w:type="dxa"/>
            <w:vAlign w:val="center"/>
          </w:tcPr>
          <w:p w14:paraId="146FC8DA">
            <w:pPr>
              <w:pStyle w:val="16"/>
            </w:pPr>
            <w:r>
              <w:t>党员政治觉悟和素养</w:t>
            </w:r>
          </w:p>
        </w:tc>
        <w:tc>
          <w:tcPr>
            <w:tcW w:w="2551" w:type="dxa"/>
            <w:vAlign w:val="center"/>
          </w:tcPr>
          <w:p w14:paraId="61C3792B">
            <w:pPr>
              <w:pStyle w:val="16"/>
            </w:pPr>
            <w:r>
              <w:t>较上年提升</w:t>
            </w:r>
          </w:p>
        </w:tc>
        <w:tc>
          <w:tcPr>
            <w:tcW w:w="2268" w:type="dxa"/>
            <w:vAlign w:val="center"/>
          </w:tcPr>
          <w:p w14:paraId="43789CB9">
            <w:pPr>
              <w:pStyle w:val="16"/>
            </w:pPr>
            <w:r>
              <w:t>年度工作计划</w:t>
            </w:r>
          </w:p>
        </w:tc>
      </w:tr>
      <w:tr w14:paraId="4C56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5B2CF1">
            <w:pPr>
              <w:pStyle w:val="17"/>
            </w:pPr>
            <w:r>
              <w:t>满意度指标</w:t>
            </w:r>
          </w:p>
        </w:tc>
        <w:tc>
          <w:tcPr>
            <w:tcW w:w="2268" w:type="dxa"/>
            <w:vAlign w:val="center"/>
          </w:tcPr>
          <w:p w14:paraId="72B69218">
            <w:pPr>
              <w:pStyle w:val="16"/>
            </w:pPr>
            <w:r>
              <w:t>服务对象满意度指标</w:t>
            </w:r>
          </w:p>
        </w:tc>
        <w:tc>
          <w:tcPr>
            <w:tcW w:w="2835" w:type="dxa"/>
            <w:vAlign w:val="center"/>
          </w:tcPr>
          <w:p w14:paraId="57367662">
            <w:pPr>
              <w:pStyle w:val="16"/>
            </w:pPr>
            <w:r>
              <w:t>服务对象满意度指标</w:t>
            </w:r>
          </w:p>
        </w:tc>
        <w:tc>
          <w:tcPr>
            <w:tcW w:w="2835" w:type="dxa"/>
            <w:vAlign w:val="center"/>
          </w:tcPr>
          <w:p w14:paraId="0DC6E27A">
            <w:pPr>
              <w:pStyle w:val="16"/>
            </w:pPr>
            <w:r>
              <w:t>受益对象满意度</w:t>
            </w:r>
          </w:p>
        </w:tc>
        <w:tc>
          <w:tcPr>
            <w:tcW w:w="2551" w:type="dxa"/>
            <w:vAlign w:val="center"/>
          </w:tcPr>
          <w:p w14:paraId="3CCC983D">
            <w:pPr>
              <w:pStyle w:val="16"/>
            </w:pPr>
            <w:r>
              <w:t>≥90百分比</w:t>
            </w:r>
          </w:p>
        </w:tc>
        <w:tc>
          <w:tcPr>
            <w:tcW w:w="2268" w:type="dxa"/>
            <w:vAlign w:val="center"/>
          </w:tcPr>
          <w:p w14:paraId="28813FFF">
            <w:pPr>
              <w:pStyle w:val="16"/>
            </w:pPr>
            <w:r>
              <w:t>问卷调查</w:t>
            </w:r>
          </w:p>
        </w:tc>
      </w:tr>
    </w:tbl>
    <w:p w14:paraId="1C7FBF13">
      <w:pPr>
        <w:sectPr>
          <w:pgSz w:w="16840" w:h="11900" w:orient="landscape"/>
          <w:pgMar w:top="1361" w:right="1020" w:bottom="1134" w:left="1020" w:header="720" w:footer="720" w:gutter="0"/>
          <w:cols w:space="720" w:num="1"/>
        </w:sectPr>
      </w:pPr>
    </w:p>
    <w:p w14:paraId="4031604A">
      <w:pPr>
        <w:spacing w:before="0" w:after="0"/>
        <w:ind w:firstLine="560"/>
        <w:jc w:val="left"/>
        <w:outlineLvl w:val="9"/>
      </w:pPr>
      <w:r>
        <w:rPr>
          <w:rFonts w:ascii="方正仿宋_GBK" w:hAnsi="方正仿宋_GBK" w:eastAsia="方正仿宋_GBK" w:cs="方正仿宋_GBK"/>
          <w:b/>
          <w:color w:val="000000"/>
          <w:sz w:val="28"/>
        </w:rPr>
        <w:t>4、教师培训费绩效目标表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C69C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F9181D">
            <w:pPr>
              <w:pStyle w:val="14"/>
            </w:pPr>
            <w:r>
              <w:t>绩效目标</w:t>
            </w:r>
          </w:p>
        </w:tc>
        <w:tc>
          <w:tcPr>
            <w:tcW w:w="12756" w:type="dxa"/>
            <w:tcBorders>
              <w:bottom w:val="single" w:color="FFFFFF" w:sz="6" w:space="0"/>
            </w:tcBorders>
            <w:vAlign w:val="center"/>
          </w:tcPr>
          <w:p w14:paraId="23409845">
            <w:pPr>
              <w:pStyle w:val="16"/>
            </w:pPr>
            <w:r>
              <w:t>1.完成教职工师业务培训，有效提高教职工业务能力。</w:t>
            </w:r>
          </w:p>
        </w:tc>
      </w:tr>
    </w:tbl>
    <w:p w14:paraId="04E50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06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981F98">
            <w:pPr>
              <w:pStyle w:val="14"/>
            </w:pPr>
            <w:r>
              <w:t>一级指标</w:t>
            </w:r>
          </w:p>
        </w:tc>
        <w:tc>
          <w:tcPr>
            <w:tcW w:w="2268" w:type="dxa"/>
            <w:vAlign w:val="center"/>
          </w:tcPr>
          <w:p w14:paraId="75990EBD">
            <w:pPr>
              <w:pStyle w:val="14"/>
            </w:pPr>
            <w:r>
              <w:t>二级指标</w:t>
            </w:r>
          </w:p>
        </w:tc>
        <w:tc>
          <w:tcPr>
            <w:tcW w:w="2835" w:type="dxa"/>
            <w:vAlign w:val="center"/>
          </w:tcPr>
          <w:p w14:paraId="1B24C6DF">
            <w:pPr>
              <w:pStyle w:val="14"/>
            </w:pPr>
            <w:r>
              <w:t>三级指标</w:t>
            </w:r>
          </w:p>
        </w:tc>
        <w:tc>
          <w:tcPr>
            <w:tcW w:w="2835" w:type="dxa"/>
            <w:vAlign w:val="center"/>
          </w:tcPr>
          <w:p w14:paraId="25F5457C">
            <w:pPr>
              <w:pStyle w:val="14"/>
            </w:pPr>
            <w:r>
              <w:t>绩效指标描述</w:t>
            </w:r>
          </w:p>
        </w:tc>
        <w:tc>
          <w:tcPr>
            <w:tcW w:w="2551" w:type="dxa"/>
            <w:vAlign w:val="center"/>
          </w:tcPr>
          <w:p w14:paraId="481082D8">
            <w:pPr>
              <w:pStyle w:val="14"/>
            </w:pPr>
            <w:r>
              <w:t>指标值</w:t>
            </w:r>
          </w:p>
        </w:tc>
        <w:tc>
          <w:tcPr>
            <w:tcW w:w="2268" w:type="dxa"/>
            <w:vAlign w:val="center"/>
          </w:tcPr>
          <w:p w14:paraId="3FF6C864">
            <w:pPr>
              <w:pStyle w:val="14"/>
            </w:pPr>
            <w:r>
              <w:t>指标值确定依据</w:t>
            </w:r>
          </w:p>
        </w:tc>
      </w:tr>
      <w:tr w14:paraId="694B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C60CA7">
            <w:pPr>
              <w:pStyle w:val="17"/>
            </w:pPr>
            <w:r>
              <w:t>产出指标</w:t>
            </w:r>
          </w:p>
        </w:tc>
        <w:tc>
          <w:tcPr>
            <w:tcW w:w="2268" w:type="dxa"/>
            <w:vAlign w:val="center"/>
          </w:tcPr>
          <w:p w14:paraId="7534E856">
            <w:pPr>
              <w:pStyle w:val="16"/>
            </w:pPr>
            <w:r>
              <w:t>数量指标</w:t>
            </w:r>
          </w:p>
        </w:tc>
        <w:tc>
          <w:tcPr>
            <w:tcW w:w="2835" w:type="dxa"/>
            <w:vAlign w:val="center"/>
          </w:tcPr>
          <w:p w14:paraId="4066B1D5">
            <w:pPr>
              <w:pStyle w:val="16"/>
            </w:pPr>
            <w:r>
              <w:t>培训人数</w:t>
            </w:r>
          </w:p>
        </w:tc>
        <w:tc>
          <w:tcPr>
            <w:tcW w:w="2835" w:type="dxa"/>
            <w:vAlign w:val="center"/>
          </w:tcPr>
          <w:p w14:paraId="1DAF2EB4">
            <w:pPr>
              <w:pStyle w:val="16"/>
            </w:pPr>
            <w:r>
              <w:t>培训人数</w:t>
            </w:r>
          </w:p>
        </w:tc>
        <w:tc>
          <w:tcPr>
            <w:tcW w:w="2551" w:type="dxa"/>
            <w:vAlign w:val="center"/>
          </w:tcPr>
          <w:p w14:paraId="46E9037A">
            <w:pPr>
              <w:pStyle w:val="16"/>
            </w:pPr>
            <w:r>
              <w:t>≥32人</w:t>
            </w:r>
          </w:p>
        </w:tc>
        <w:tc>
          <w:tcPr>
            <w:tcW w:w="2268" w:type="dxa"/>
            <w:vAlign w:val="center"/>
          </w:tcPr>
          <w:p w14:paraId="6753BD67">
            <w:pPr>
              <w:pStyle w:val="16"/>
            </w:pPr>
            <w:r>
              <w:t>年度工作计划</w:t>
            </w:r>
          </w:p>
        </w:tc>
      </w:tr>
      <w:tr w14:paraId="0332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64AC5"/>
        </w:tc>
        <w:tc>
          <w:tcPr>
            <w:tcW w:w="2268" w:type="dxa"/>
            <w:vAlign w:val="center"/>
          </w:tcPr>
          <w:p w14:paraId="171662CD">
            <w:pPr>
              <w:pStyle w:val="16"/>
            </w:pPr>
            <w:r>
              <w:t>质量指标</w:t>
            </w:r>
          </w:p>
        </w:tc>
        <w:tc>
          <w:tcPr>
            <w:tcW w:w="2835" w:type="dxa"/>
            <w:vAlign w:val="center"/>
          </w:tcPr>
          <w:p w14:paraId="138071AB">
            <w:pPr>
              <w:pStyle w:val="16"/>
            </w:pPr>
            <w:r>
              <w:t>培训质量</w:t>
            </w:r>
          </w:p>
        </w:tc>
        <w:tc>
          <w:tcPr>
            <w:tcW w:w="2835" w:type="dxa"/>
            <w:vAlign w:val="center"/>
          </w:tcPr>
          <w:p w14:paraId="5261795D">
            <w:pPr>
              <w:pStyle w:val="16"/>
            </w:pPr>
            <w:r>
              <w:t>培训完成后的质量测评通过率</w:t>
            </w:r>
          </w:p>
        </w:tc>
        <w:tc>
          <w:tcPr>
            <w:tcW w:w="2551" w:type="dxa"/>
            <w:vAlign w:val="center"/>
          </w:tcPr>
          <w:p w14:paraId="387E2D02">
            <w:pPr>
              <w:pStyle w:val="16"/>
            </w:pPr>
            <w:r>
              <w:t>≥95%</w:t>
            </w:r>
          </w:p>
        </w:tc>
        <w:tc>
          <w:tcPr>
            <w:tcW w:w="2268" w:type="dxa"/>
            <w:vAlign w:val="center"/>
          </w:tcPr>
          <w:p w14:paraId="147BA692">
            <w:pPr>
              <w:pStyle w:val="16"/>
            </w:pPr>
            <w:r>
              <w:t>年度工作计划</w:t>
            </w:r>
          </w:p>
        </w:tc>
      </w:tr>
      <w:tr w14:paraId="711F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A819A"/>
        </w:tc>
        <w:tc>
          <w:tcPr>
            <w:tcW w:w="2268" w:type="dxa"/>
            <w:vAlign w:val="center"/>
          </w:tcPr>
          <w:p w14:paraId="6B324892">
            <w:pPr>
              <w:pStyle w:val="16"/>
            </w:pPr>
            <w:r>
              <w:t>时效指标</w:t>
            </w:r>
          </w:p>
        </w:tc>
        <w:tc>
          <w:tcPr>
            <w:tcW w:w="2835" w:type="dxa"/>
            <w:vAlign w:val="center"/>
          </w:tcPr>
          <w:p w14:paraId="10FDE180">
            <w:pPr>
              <w:pStyle w:val="16"/>
            </w:pPr>
            <w:r>
              <w:t>经费使用时间</w:t>
            </w:r>
          </w:p>
        </w:tc>
        <w:tc>
          <w:tcPr>
            <w:tcW w:w="2835" w:type="dxa"/>
            <w:vAlign w:val="center"/>
          </w:tcPr>
          <w:p w14:paraId="77238ACD">
            <w:pPr>
              <w:pStyle w:val="16"/>
            </w:pPr>
            <w:r>
              <w:t>经费支出时效</w:t>
            </w:r>
          </w:p>
        </w:tc>
        <w:tc>
          <w:tcPr>
            <w:tcW w:w="2551" w:type="dxa"/>
            <w:vAlign w:val="center"/>
          </w:tcPr>
          <w:p w14:paraId="3249924D">
            <w:pPr>
              <w:pStyle w:val="16"/>
            </w:pPr>
            <w:r>
              <w:t>按季度序时支出</w:t>
            </w:r>
          </w:p>
        </w:tc>
        <w:tc>
          <w:tcPr>
            <w:tcW w:w="2268" w:type="dxa"/>
            <w:vAlign w:val="center"/>
          </w:tcPr>
          <w:p w14:paraId="238CB3D0">
            <w:pPr>
              <w:pStyle w:val="16"/>
            </w:pPr>
            <w:r>
              <w:t>年度工作计划</w:t>
            </w:r>
          </w:p>
        </w:tc>
      </w:tr>
      <w:tr w14:paraId="59C9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611806"/>
        </w:tc>
        <w:tc>
          <w:tcPr>
            <w:tcW w:w="2268" w:type="dxa"/>
            <w:vAlign w:val="center"/>
          </w:tcPr>
          <w:p w14:paraId="1A667685">
            <w:pPr>
              <w:pStyle w:val="16"/>
            </w:pPr>
            <w:r>
              <w:t>成本指标</w:t>
            </w:r>
          </w:p>
        </w:tc>
        <w:tc>
          <w:tcPr>
            <w:tcW w:w="2835" w:type="dxa"/>
            <w:vAlign w:val="center"/>
          </w:tcPr>
          <w:p w14:paraId="72C7D9B2">
            <w:pPr>
              <w:pStyle w:val="16"/>
            </w:pPr>
            <w:r>
              <w:t>预算控制数</w:t>
            </w:r>
          </w:p>
        </w:tc>
        <w:tc>
          <w:tcPr>
            <w:tcW w:w="2835" w:type="dxa"/>
            <w:vAlign w:val="center"/>
          </w:tcPr>
          <w:p w14:paraId="5967AB34">
            <w:pPr>
              <w:pStyle w:val="16"/>
            </w:pPr>
            <w:r>
              <w:t>预算控制数</w:t>
            </w:r>
          </w:p>
        </w:tc>
        <w:tc>
          <w:tcPr>
            <w:tcW w:w="2551" w:type="dxa"/>
            <w:vAlign w:val="center"/>
          </w:tcPr>
          <w:p w14:paraId="5ACE2EE5">
            <w:pPr>
              <w:pStyle w:val="16"/>
            </w:pPr>
            <w:r>
              <w:t>≤1800元</w:t>
            </w:r>
          </w:p>
        </w:tc>
        <w:tc>
          <w:tcPr>
            <w:tcW w:w="2268" w:type="dxa"/>
            <w:vAlign w:val="center"/>
          </w:tcPr>
          <w:p w14:paraId="01DBFCC7">
            <w:pPr>
              <w:pStyle w:val="16"/>
            </w:pPr>
            <w:r>
              <w:t>预算文本</w:t>
            </w:r>
          </w:p>
        </w:tc>
      </w:tr>
      <w:tr w14:paraId="1042C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872A31">
            <w:pPr>
              <w:pStyle w:val="17"/>
            </w:pPr>
            <w:r>
              <w:t>效益指标</w:t>
            </w:r>
          </w:p>
        </w:tc>
        <w:tc>
          <w:tcPr>
            <w:tcW w:w="2268" w:type="dxa"/>
            <w:vAlign w:val="center"/>
          </w:tcPr>
          <w:p w14:paraId="7A76DBD0">
            <w:pPr>
              <w:pStyle w:val="16"/>
            </w:pPr>
            <w:r>
              <w:t>可持续影响指标</w:t>
            </w:r>
          </w:p>
        </w:tc>
        <w:tc>
          <w:tcPr>
            <w:tcW w:w="2835" w:type="dxa"/>
            <w:vAlign w:val="center"/>
          </w:tcPr>
          <w:p w14:paraId="758C3ED4">
            <w:pPr>
              <w:pStyle w:val="16"/>
            </w:pPr>
            <w:r>
              <w:t>提高教师素养和意识</w:t>
            </w:r>
          </w:p>
        </w:tc>
        <w:tc>
          <w:tcPr>
            <w:tcW w:w="2835" w:type="dxa"/>
            <w:vAlign w:val="center"/>
          </w:tcPr>
          <w:p w14:paraId="089AA681">
            <w:pPr>
              <w:pStyle w:val="16"/>
            </w:pPr>
            <w:r>
              <w:t>提高教师素养和意识</w:t>
            </w:r>
          </w:p>
        </w:tc>
        <w:tc>
          <w:tcPr>
            <w:tcW w:w="2551" w:type="dxa"/>
            <w:vAlign w:val="center"/>
          </w:tcPr>
          <w:p w14:paraId="2DF3EAA3">
            <w:pPr>
              <w:pStyle w:val="16"/>
            </w:pPr>
            <w:r>
              <w:t>较上年提升</w:t>
            </w:r>
          </w:p>
        </w:tc>
        <w:tc>
          <w:tcPr>
            <w:tcW w:w="2268" w:type="dxa"/>
            <w:vAlign w:val="center"/>
          </w:tcPr>
          <w:p w14:paraId="608F57C8">
            <w:pPr>
              <w:pStyle w:val="16"/>
            </w:pPr>
            <w:r>
              <w:t>年度工作计划</w:t>
            </w:r>
          </w:p>
        </w:tc>
      </w:tr>
      <w:tr w14:paraId="4D35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717404">
            <w:pPr>
              <w:pStyle w:val="17"/>
            </w:pPr>
            <w:r>
              <w:t>满意度指标</w:t>
            </w:r>
          </w:p>
        </w:tc>
        <w:tc>
          <w:tcPr>
            <w:tcW w:w="2268" w:type="dxa"/>
            <w:vAlign w:val="center"/>
          </w:tcPr>
          <w:p w14:paraId="67D7FCDA">
            <w:pPr>
              <w:pStyle w:val="16"/>
            </w:pPr>
            <w:r>
              <w:t>服务对象满意度指标</w:t>
            </w:r>
          </w:p>
        </w:tc>
        <w:tc>
          <w:tcPr>
            <w:tcW w:w="2835" w:type="dxa"/>
            <w:vAlign w:val="center"/>
          </w:tcPr>
          <w:p w14:paraId="7080CDCE">
            <w:pPr>
              <w:pStyle w:val="16"/>
            </w:pPr>
            <w:r>
              <w:t>教师满意度(%)</w:t>
            </w:r>
          </w:p>
        </w:tc>
        <w:tc>
          <w:tcPr>
            <w:tcW w:w="2835" w:type="dxa"/>
            <w:vAlign w:val="center"/>
          </w:tcPr>
          <w:p w14:paraId="2A19C863">
            <w:pPr>
              <w:pStyle w:val="16"/>
            </w:pPr>
            <w:r>
              <w:t>教师对当年项目的满意情况</w:t>
            </w:r>
          </w:p>
        </w:tc>
        <w:tc>
          <w:tcPr>
            <w:tcW w:w="2551" w:type="dxa"/>
            <w:vAlign w:val="center"/>
          </w:tcPr>
          <w:p w14:paraId="1ACEFED2">
            <w:pPr>
              <w:pStyle w:val="16"/>
            </w:pPr>
            <w:r>
              <w:t>≥95%</w:t>
            </w:r>
          </w:p>
        </w:tc>
        <w:tc>
          <w:tcPr>
            <w:tcW w:w="2268" w:type="dxa"/>
            <w:vAlign w:val="center"/>
          </w:tcPr>
          <w:p w14:paraId="75866707">
            <w:pPr>
              <w:pStyle w:val="16"/>
            </w:pPr>
            <w:r>
              <w:t>问卷调查</w:t>
            </w:r>
          </w:p>
        </w:tc>
      </w:tr>
    </w:tbl>
    <w:p w14:paraId="33A8262E">
      <w:pPr>
        <w:sectPr>
          <w:pgSz w:w="16840" w:h="11900" w:orient="landscape"/>
          <w:pgMar w:top="1361" w:right="1020" w:bottom="1134" w:left="1020" w:header="720" w:footer="720" w:gutter="0"/>
          <w:cols w:space="720" w:num="1"/>
        </w:sectPr>
      </w:pPr>
    </w:p>
    <w:p w14:paraId="4330E420">
      <w:pPr>
        <w:spacing w:before="0" w:after="0"/>
        <w:ind w:firstLine="560"/>
        <w:jc w:val="left"/>
        <w:outlineLvl w:val="9"/>
      </w:pPr>
      <w:r>
        <w:rPr>
          <w:rFonts w:ascii="方正仿宋_GBK" w:hAnsi="方正仿宋_GBK" w:eastAsia="方正仿宋_GBK" w:cs="方正仿宋_GBK"/>
          <w:b/>
          <w:color w:val="000000"/>
          <w:sz w:val="28"/>
        </w:rPr>
        <w:t>5、教育系统福利费绩效目标表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2773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264515">
            <w:pPr>
              <w:pStyle w:val="14"/>
            </w:pPr>
            <w:r>
              <w:t>绩效目标</w:t>
            </w:r>
          </w:p>
        </w:tc>
        <w:tc>
          <w:tcPr>
            <w:tcW w:w="12756" w:type="dxa"/>
            <w:tcBorders>
              <w:bottom w:val="single" w:color="FFFFFF" w:sz="6" w:space="0"/>
            </w:tcBorders>
            <w:vAlign w:val="center"/>
          </w:tcPr>
          <w:p w14:paraId="3E53FFA6">
            <w:pPr>
              <w:pStyle w:val="16"/>
            </w:pPr>
            <w:r>
              <w:t xml:space="preserve">1. 通过发放福利，保障教职工正常享受福利待遇，提高教职工幸福指数。      </w:t>
            </w:r>
          </w:p>
        </w:tc>
      </w:tr>
    </w:tbl>
    <w:p w14:paraId="7B0DD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D1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B3A498">
            <w:pPr>
              <w:pStyle w:val="14"/>
            </w:pPr>
            <w:r>
              <w:t>一级指标</w:t>
            </w:r>
          </w:p>
        </w:tc>
        <w:tc>
          <w:tcPr>
            <w:tcW w:w="2268" w:type="dxa"/>
            <w:vAlign w:val="center"/>
          </w:tcPr>
          <w:p w14:paraId="0A77FCD6">
            <w:pPr>
              <w:pStyle w:val="14"/>
            </w:pPr>
            <w:r>
              <w:t>二级指标</w:t>
            </w:r>
          </w:p>
        </w:tc>
        <w:tc>
          <w:tcPr>
            <w:tcW w:w="2835" w:type="dxa"/>
            <w:vAlign w:val="center"/>
          </w:tcPr>
          <w:p w14:paraId="555B4504">
            <w:pPr>
              <w:pStyle w:val="14"/>
            </w:pPr>
            <w:r>
              <w:t>三级指标</w:t>
            </w:r>
          </w:p>
        </w:tc>
        <w:tc>
          <w:tcPr>
            <w:tcW w:w="2835" w:type="dxa"/>
            <w:vAlign w:val="center"/>
          </w:tcPr>
          <w:p w14:paraId="3B004E96">
            <w:pPr>
              <w:pStyle w:val="14"/>
            </w:pPr>
            <w:r>
              <w:t>绩效指标描述</w:t>
            </w:r>
          </w:p>
        </w:tc>
        <w:tc>
          <w:tcPr>
            <w:tcW w:w="2551" w:type="dxa"/>
            <w:vAlign w:val="center"/>
          </w:tcPr>
          <w:p w14:paraId="6B799637">
            <w:pPr>
              <w:pStyle w:val="14"/>
            </w:pPr>
            <w:r>
              <w:t>指标值</w:t>
            </w:r>
          </w:p>
        </w:tc>
        <w:tc>
          <w:tcPr>
            <w:tcW w:w="2268" w:type="dxa"/>
            <w:vAlign w:val="center"/>
          </w:tcPr>
          <w:p w14:paraId="725B3AEC">
            <w:pPr>
              <w:pStyle w:val="14"/>
            </w:pPr>
            <w:r>
              <w:t>指标值确定依据</w:t>
            </w:r>
          </w:p>
        </w:tc>
      </w:tr>
      <w:tr w14:paraId="606A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28F0D8">
            <w:pPr>
              <w:pStyle w:val="17"/>
            </w:pPr>
            <w:r>
              <w:t>产出指标</w:t>
            </w:r>
          </w:p>
        </w:tc>
        <w:tc>
          <w:tcPr>
            <w:tcW w:w="2268" w:type="dxa"/>
            <w:vAlign w:val="center"/>
          </w:tcPr>
          <w:p w14:paraId="0F5CC744">
            <w:pPr>
              <w:pStyle w:val="16"/>
            </w:pPr>
            <w:r>
              <w:t>数量指标</w:t>
            </w:r>
          </w:p>
        </w:tc>
        <w:tc>
          <w:tcPr>
            <w:tcW w:w="2835" w:type="dxa"/>
            <w:vAlign w:val="center"/>
          </w:tcPr>
          <w:p w14:paraId="676C0128">
            <w:pPr>
              <w:pStyle w:val="16"/>
            </w:pPr>
            <w:r>
              <w:t>享受福利人次</w:t>
            </w:r>
          </w:p>
        </w:tc>
        <w:tc>
          <w:tcPr>
            <w:tcW w:w="2835" w:type="dxa"/>
            <w:vAlign w:val="center"/>
          </w:tcPr>
          <w:p w14:paraId="7CE09112">
            <w:pPr>
              <w:pStyle w:val="16"/>
            </w:pPr>
            <w:r>
              <w:t>全年总计享受福利待遇人次</w:t>
            </w:r>
          </w:p>
        </w:tc>
        <w:tc>
          <w:tcPr>
            <w:tcW w:w="2551" w:type="dxa"/>
            <w:vAlign w:val="center"/>
          </w:tcPr>
          <w:p w14:paraId="3842A783">
            <w:pPr>
              <w:pStyle w:val="16"/>
            </w:pPr>
            <w:r>
              <w:t>≥360人次</w:t>
            </w:r>
          </w:p>
        </w:tc>
        <w:tc>
          <w:tcPr>
            <w:tcW w:w="2268" w:type="dxa"/>
            <w:vAlign w:val="center"/>
          </w:tcPr>
          <w:p w14:paraId="78833342">
            <w:pPr>
              <w:pStyle w:val="16"/>
            </w:pPr>
            <w:r>
              <w:t>年度工作计划</w:t>
            </w:r>
          </w:p>
        </w:tc>
      </w:tr>
      <w:tr w14:paraId="6EFB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547E7"/>
        </w:tc>
        <w:tc>
          <w:tcPr>
            <w:tcW w:w="2268" w:type="dxa"/>
            <w:vAlign w:val="center"/>
          </w:tcPr>
          <w:p w14:paraId="5374F02B">
            <w:pPr>
              <w:pStyle w:val="16"/>
            </w:pPr>
            <w:r>
              <w:t>质量指标</w:t>
            </w:r>
          </w:p>
        </w:tc>
        <w:tc>
          <w:tcPr>
            <w:tcW w:w="2835" w:type="dxa"/>
            <w:vAlign w:val="center"/>
          </w:tcPr>
          <w:p w14:paraId="30261B5F">
            <w:pPr>
              <w:pStyle w:val="16"/>
            </w:pPr>
            <w:r>
              <w:t>福利物品质量</w:t>
            </w:r>
          </w:p>
        </w:tc>
        <w:tc>
          <w:tcPr>
            <w:tcW w:w="2835" w:type="dxa"/>
            <w:vAlign w:val="center"/>
          </w:tcPr>
          <w:p w14:paraId="27FE874E">
            <w:pPr>
              <w:pStyle w:val="16"/>
            </w:pPr>
            <w:r>
              <w:t>福利购置物品质量合格率</w:t>
            </w:r>
          </w:p>
        </w:tc>
        <w:tc>
          <w:tcPr>
            <w:tcW w:w="2551" w:type="dxa"/>
            <w:vAlign w:val="center"/>
          </w:tcPr>
          <w:p w14:paraId="72AF2F4C">
            <w:pPr>
              <w:pStyle w:val="16"/>
            </w:pPr>
            <w:r>
              <w:t>≥95%</w:t>
            </w:r>
          </w:p>
        </w:tc>
        <w:tc>
          <w:tcPr>
            <w:tcW w:w="2268" w:type="dxa"/>
            <w:vAlign w:val="center"/>
          </w:tcPr>
          <w:p w14:paraId="2F77E29C">
            <w:pPr>
              <w:pStyle w:val="16"/>
            </w:pPr>
            <w:r>
              <w:t>年度工作计划</w:t>
            </w:r>
          </w:p>
        </w:tc>
      </w:tr>
      <w:tr w14:paraId="2CCE2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270DC3"/>
        </w:tc>
        <w:tc>
          <w:tcPr>
            <w:tcW w:w="2268" w:type="dxa"/>
            <w:vAlign w:val="center"/>
          </w:tcPr>
          <w:p w14:paraId="68679F0F">
            <w:pPr>
              <w:pStyle w:val="16"/>
            </w:pPr>
            <w:r>
              <w:t>时效指标</w:t>
            </w:r>
          </w:p>
        </w:tc>
        <w:tc>
          <w:tcPr>
            <w:tcW w:w="2835" w:type="dxa"/>
            <w:vAlign w:val="center"/>
          </w:tcPr>
          <w:p w14:paraId="19A0612E">
            <w:pPr>
              <w:pStyle w:val="16"/>
            </w:pPr>
            <w:r>
              <w:t>经费使用时间</w:t>
            </w:r>
          </w:p>
        </w:tc>
        <w:tc>
          <w:tcPr>
            <w:tcW w:w="2835" w:type="dxa"/>
            <w:vAlign w:val="center"/>
          </w:tcPr>
          <w:p w14:paraId="1F143476">
            <w:pPr>
              <w:pStyle w:val="16"/>
            </w:pPr>
            <w:r>
              <w:t>经费支出时效</w:t>
            </w:r>
          </w:p>
        </w:tc>
        <w:tc>
          <w:tcPr>
            <w:tcW w:w="2551" w:type="dxa"/>
            <w:vAlign w:val="center"/>
          </w:tcPr>
          <w:p w14:paraId="05A796EF">
            <w:pPr>
              <w:pStyle w:val="16"/>
            </w:pPr>
            <w:r>
              <w:t>12月中旬完成支出</w:t>
            </w:r>
          </w:p>
        </w:tc>
        <w:tc>
          <w:tcPr>
            <w:tcW w:w="2268" w:type="dxa"/>
            <w:vAlign w:val="center"/>
          </w:tcPr>
          <w:p w14:paraId="1A81019F">
            <w:pPr>
              <w:pStyle w:val="16"/>
            </w:pPr>
            <w:r>
              <w:t>年度工作计划</w:t>
            </w:r>
          </w:p>
        </w:tc>
      </w:tr>
      <w:tr w14:paraId="57D8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5CABA"/>
        </w:tc>
        <w:tc>
          <w:tcPr>
            <w:tcW w:w="2268" w:type="dxa"/>
            <w:vAlign w:val="center"/>
          </w:tcPr>
          <w:p w14:paraId="24AC51F4">
            <w:pPr>
              <w:pStyle w:val="16"/>
            </w:pPr>
            <w:r>
              <w:t>成本指标</w:t>
            </w:r>
          </w:p>
        </w:tc>
        <w:tc>
          <w:tcPr>
            <w:tcW w:w="2835" w:type="dxa"/>
            <w:vAlign w:val="center"/>
          </w:tcPr>
          <w:p w14:paraId="59BCE365">
            <w:pPr>
              <w:pStyle w:val="16"/>
            </w:pPr>
            <w:r>
              <w:t>预算控制数</w:t>
            </w:r>
          </w:p>
        </w:tc>
        <w:tc>
          <w:tcPr>
            <w:tcW w:w="2835" w:type="dxa"/>
            <w:vAlign w:val="center"/>
          </w:tcPr>
          <w:p w14:paraId="2B3B3C90">
            <w:pPr>
              <w:pStyle w:val="16"/>
            </w:pPr>
            <w:r>
              <w:t>不超预算控制数</w:t>
            </w:r>
          </w:p>
        </w:tc>
        <w:tc>
          <w:tcPr>
            <w:tcW w:w="2551" w:type="dxa"/>
            <w:vAlign w:val="center"/>
          </w:tcPr>
          <w:p w14:paraId="6C9D8ECA">
            <w:pPr>
              <w:pStyle w:val="16"/>
            </w:pPr>
            <w:r>
              <w:t>&lt;520元</w:t>
            </w:r>
          </w:p>
        </w:tc>
        <w:tc>
          <w:tcPr>
            <w:tcW w:w="2268" w:type="dxa"/>
            <w:vAlign w:val="center"/>
          </w:tcPr>
          <w:p w14:paraId="3B4C0B15">
            <w:pPr>
              <w:pStyle w:val="16"/>
            </w:pPr>
            <w:r>
              <w:t>预算文本</w:t>
            </w:r>
          </w:p>
        </w:tc>
      </w:tr>
      <w:tr w14:paraId="7C4D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B82BA9">
            <w:pPr>
              <w:pStyle w:val="17"/>
            </w:pPr>
            <w:r>
              <w:t>效益指标</w:t>
            </w:r>
          </w:p>
        </w:tc>
        <w:tc>
          <w:tcPr>
            <w:tcW w:w="2268" w:type="dxa"/>
            <w:vAlign w:val="center"/>
          </w:tcPr>
          <w:p w14:paraId="2C7B6F8D">
            <w:pPr>
              <w:pStyle w:val="16"/>
            </w:pPr>
            <w:r>
              <w:t>可持续影响指标</w:t>
            </w:r>
          </w:p>
        </w:tc>
        <w:tc>
          <w:tcPr>
            <w:tcW w:w="2835" w:type="dxa"/>
            <w:vAlign w:val="center"/>
          </w:tcPr>
          <w:p w14:paraId="67742448">
            <w:pPr>
              <w:pStyle w:val="16"/>
            </w:pPr>
            <w:r>
              <w:t>提高教职工幸福指数</w:t>
            </w:r>
          </w:p>
        </w:tc>
        <w:tc>
          <w:tcPr>
            <w:tcW w:w="2835" w:type="dxa"/>
            <w:vAlign w:val="center"/>
          </w:tcPr>
          <w:p w14:paraId="2DEE1D9D">
            <w:pPr>
              <w:pStyle w:val="16"/>
            </w:pPr>
            <w:r>
              <w:t>提高教职工幸福指数</w:t>
            </w:r>
          </w:p>
        </w:tc>
        <w:tc>
          <w:tcPr>
            <w:tcW w:w="2551" w:type="dxa"/>
            <w:vAlign w:val="center"/>
          </w:tcPr>
          <w:p w14:paraId="19167C51">
            <w:pPr>
              <w:pStyle w:val="16"/>
            </w:pPr>
            <w:r>
              <w:t>较上年提升</w:t>
            </w:r>
          </w:p>
        </w:tc>
        <w:tc>
          <w:tcPr>
            <w:tcW w:w="2268" w:type="dxa"/>
            <w:vAlign w:val="center"/>
          </w:tcPr>
          <w:p w14:paraId="227135CB">
            <w:pPr>
              <w:pStyle w:val="16"/>
            </w:pPr>
            <w:r>
              <w:t>年度工作计划</w:t>
            </w:r>
          </w:p>
        </w:tc>
      </w:tr>
      <w:tr w14:paraId="6914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902C0F">
            <w:pPr>
              <w:pStyle w:val="17"/>
            </w:pPr>
            <w:r>
              <w:t>满意度指标</w:t>
            </w:r>
          </w:p>
        </w:tc>
        <w:tc>
          <w:tcPr>
            <w:tcW w:w="2268" w:type="dxa"/>
            <w:vAlign w:val="center"/>
          </w:tcPr>
          <w:p w14:paraId="4DEAF386">
            <w:pPr>
              <w:pStyle w:val="16"/>
            </w:pPr>
            <w:r>
              <w:t>服务对象满意度指标</w:t>
            </w:r>
          </w:p>
        </w:tc>
        <w:tc>
          <w:tcPr>
            <w:tcW w:w="2835" w:type="dxa"/>
            <w:vAlign w:val="center"/>
          </w:tcPr>
          <w:p w14:paraId="00028487">
            <w:pPr>
              <w:pStyle w:val="16"/>
            </w:pPr>
            <w:r>
              <w:t>受益对象满意度</w:t>
            </w:r>
          </w:p>
        </w:tc>
        <w:tc>
          <w:tcPr>
            <w:tcW w:w="2835" w:type="dxa"/>
            <w:vAlign w:val="center"/>
          </w:tcPr>
          <w:p w14:paraId="48A319B1">
            <w:pPr>
              <w:pStyle w:val="16"/>
            </w:pPr>
            <w:r>
              <w:t>受益对象满意度</w:t>
            </w:r>
          </w:p>
        </w:tc>
        <w:tc>
          <w:tcPr>
            <w:tcW w:w="2551" w:type="dxa"/>
            <w:vAlign w:val="center"/>
          </w:tcPr>
          <w:p w14:paraId="3DE960EA">
            <w:pPr>
              <w:pStyle w:val="16"/>
            </w:pPr>
            <w:r>
              <w:t>≥95%</w:t>
            </w:r>
          </w:p>
        </w:tc>
        <w:tc>
          <w:tcPr>
            <w:tcW w:w="2268" w:type="dxa"/>
            <w:vAlign w:val="center"/>
          </w:tcPr>
          <w:p w14:paraId="2D555FE5">
            <w:pPr>
              <w:pStyle w:val="16"/>
            </w:pPr>
            <w:r>
              <w:t>问卷调查</w:t>
            </w:r>
          </w:p>
        </w:tc>
      </w:tr>
    </w:tbl>
    <w:p w14:paraId="7805F4EF">
      <w:pPr>
        <w:sectPr>
          <w:pgSz w:w="16840" w:h="11900" w:orient="landscape"/>
          <w:pgMar w:top="1361" w:right="1020" w:bottom="1134" w:left="1020" w:header="720" w:footer="720" w:gutter="0"/>
          <w:cols w:space="720" w:num="1"/>
        </w:sectPr>
      </w:pPr>
    </w:p>
    <w:p w14:paraId="491B5983">
      <w:pPr>
        <w:spacing w:before="0" w:after="0"/>
        <w:ind w:firstLine="560"/>
        <w:jc w:val="left"/>
        <w:outlineLvl w:val="9"/>
      </w:pPr>
      <w:r>
        <w:rPr>
          <w:rFonts w:ascii="方正仿宋_GBK" w:hAnsi="方正仿宋_GBK" w:eastAsia="方正仿宋_GBK" w:cs="方正仿宋_GBK"/>
          <w:b/>
          <w:color w:val="000000"/>
          <w:sz w:val="28"/>
        </w:rPr>
        <w:t>6、教育系统工会费绩效目标表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7A42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345CD7">
            <w:pPr>
              <w:pStyle w:val="14"/>
            </w:pPr>
            <w:r>
              <w:t>绩效目标</w:t>
            </w:r>
          </w:p>
        </w:tc>
        <w:tc>
          <w:tcPr>
            <w:tcW w:w="12756" w:type="dxa"/>
            <w:tcBorders>
              <w:bottom w:val="single" w:color="FFFFFF" w:sz="6" w:space="0"/>
            </w:tcBorders>
            <w:vAlign w:val="center"/>
          </w:tcPr>
          <w:p w14:paraId="74029021">
            <w:pPr>
              <w:pStyle w:val="16"/>
            </w:pPr>
            <w:r>
              <w:t>1.通过组织 教职工文体娱乐、体检等活动，丰富教职工业余生活及促进教工强身健体；征订工会刊物，教职工节日慰问，教职工重大疾病救助。</w:t>
            </w:r>
          </w:p>
        </w:tc>
      </w:tr>
    </w:tbl>
    <w:p w14:paraId="5F54E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7E8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48548E">
            <w:pPr>
              <w:pStyle w:val="14"/>
            </w:pPr>
            <w:r>
              <w:t>一级指标</w:t>
            </w:r>
          </w:p>
        </w:tc>
        <w:tc>
          <w:tcPr>
            <w:tcW w:w="2268" w:type="dxa"/>
            <w:vAlign w:val="center"/>
          </w:tcPr>
          <w:p w14:paraId="629DB37A">
            <w:pPr>
              <w:pStyle w:val="14"/>
            </w:pPr>
            <w:r>
              <w:t>二级指标</w:t>
            </w:r>
          </w:p>
        </w:tc>
        <w:tc>
          <w:tcPr>
            <w:tcW w:w="2835" w:type="dxa"/>
            <w:vAlign w:val="center"/>
          </w:tcPr>
          <w:p w14:paraId="21A3FD6E">
            <w:pPr>
              <w:pStyle w:val="14"/>
            </w:pPr>
            <w:r>
              <w:t>三级指标</w:t>
            </w:r>
          </w:p>
        </w:tc>
        <w:tc>
          <w:tcPr>
            <w:tcW w:w="2835" w:type="dxa"/>
            <w:vAlign w:val="center"/>
          </w:tcPr>
          <w:p w14:paraId="6EF958F2">
            <w:pPr>
              <w:pStyle w:val="14"/>
            </w:pPr>
            <w:r>
              <w:t>绩效指标描述</w:t>
            </w:r>
          </w:p>
        </w:tc>
        <w:tc>
          <w:tcPr>
            <w:tcW w:w="2551" w:type="dxa"/>
            <w:vAlign w:val="center"/>
          </w:tcPr>
          <w:p w14:paraId="5CFF01A3">
            <w:pPr>
              <w:pStyle w:val="14"/>
            </w:pPr>
            <w:r>
              <w:t>指标值</w:t>
            </w:r>
          </w:p>
        </w:tc>
        <w:tc>
          <w:tcPr>
            <w:tcW w:w="2268" w:type="dxa"/>
            <w:vAlign w:val="center"/>
          </w:tcPr>
          <w:p w14:paraId="22E1E37A">
            <w:pPr>
              <w:pStyle w:val="14"/>
            </w:pPr>
            <w:r>
              <w:t>指标值确定依据</w:t>
            </w:r>
          </w:p>
        </w:tc>
      </w:tr>
      <w:tr w14:paraId="1C88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65FC5A">
            <w:pPr>
              <w:pStyle w:val="17"/>
            </w:pPr>
            <w:r>
              <w:t>产出指标</w:t>
            </w:r>
          </w:p>
        </w:tc>
        <w:tc>
          <w:tcPr>
            <w:tcW w:w="2268" w:type="dxa"/>
            <w:vAlign w:val="center"/>
          </w:tcPr>
          <w:p w14:paraId="072E03DB">
            <w:pPr>
              <w:pStyle w:val="16"/>
            </w:pPr>
            <w:r>
              <w:t>数量指标</w:t>
            </w:r>
          </w:p>
        </w:tc>
        <w:tc>
          <w:tcPr>
            <w:tcW w:w="2835" w:type="dxa"/>
            <w:vAlign w:val="center"/>
          </w:tcPr>
          <w:p w14:paraId="2F0487E3">
            <w:pPr>
              <w:pStyle w:val="16"/>
            </w:pPr>
            <w:r>
              <w:t>享受工会费的教职工数量</w:t>
            </w:r>
          </w:p>
        </w:tc>
        <w:tc>
          <w:tcPr>
            <w:tcW w:w="2835" w:type="dxa"/>
            <w:vAlign w:val="center"/>
          </w:tcPr>
          <w:p w14:paraId="3680CB8F">
            <w:pPr>
              <w:pStyle w:val="16"/>
            </w:pPr>
            <w:r>
              <w:t>享受工会费的教职工数量</w:t>
            </w:r>
          </w:p>
        </w:tc>
        <w:tc>
          <w:tcPr>
            <w:tcW w:w="2551" w:type="dxa"/>
            <w:vAlign w:val="center"/>
          </w:tcPr>
          <w:p w14:paraId="5938E0B5">
            <w:pPr>
              <w:pStyle w:val="16"/>
            </w:pPr>
            <w:r>
              <w:t>≥120人</w:t>
            </w:r>
          </w:p>
        </w:tc>
        <w:tc>
          <w:tcPr>
            <w:tcW w:w="2268" w:type="dxa"/>
            <w:vAlign w:val="center"/>
          </w:tcPr>
          <w:p w14:paraId="232AFB7C">
            <w:pPr>
              <w:pStyle w:val="16"/>
            </w:pPr>
            <w:r>
              <w:t>年度工作计划</w:t>
            </w:r>
          </w:p>
        </w:tc>
      </w:tr>
      <w:tr w14:paraId="6C52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5C991"/>
        </w:tc>
        <w:tc>
          <w:tcPr>
            <w:tcW w:w="2268" w:type="dxa"/>
            <w:vAlign w:val="center"/>
          </w:tcPr>
          <w:p w14:paraId="17EE615E">
            <w:pPr>
              <w:pStyle w:val="16"/>
            </w:pPr>
            <w:r>
              <w:t>质量指标</w:t>
            </w:r>
          </w:p>
        </w:tc>
        <w:tc>
          <w:tcPr>
            <w:tcW w:w="2835" w:type="dxa"/>
            <w:vAlign w:val="center"/>
          </w:tcPr>
          <w:p w14:paraId="0A100460">
            <w:pPr>
              <w:pStyle w:val="16"/>
            </w:pPr>
            <w:r>
              <w:t>合格率</w:t>
            </w:r>
          </w:p>
        </w:tc>
        <w:tc>
          <w:tcPr>
            <w:tcW w:w="2835" w:type="dxa"/>
            <w:vAlign w:val="center"/>
          </w:tcPr>
          <w:p w14:paraId="731ADBCA">
            <w:pPr>
              <w:pStyle w:val="16"/>
            </w:pPr>
            <w:r>
              <w:t>计划购买的数量占全部购买数量的比例</w:t>
            </w:r>
          </w:p>
        </w:tc>
        <w:tc>
          <w:tcPr>
            <w:tcW w:w="2551" w:type="dxa"/>
            <w:vAlign w:val="center"/>
          </w:tcPr>
          <w:p w14:paraId="52CF44B3">
            <w:pPr>
              <w:pStyle w:val="16"/>
            </w:pPr>
            <w:r>
              <w:t>≥95%</w:t>
            </w:r>
          </w:p>
        </w:tc>
        <w:tc>
          <w:tcPr>
            <w:tcW w:w="2268" w:type="dxa"/>
            <w:vAlign w:val="center"/>
          </w:tcPr>
          <w:p w14:paraId="61168762">
            <w:pPr>
              <w:pStyle w:val="16"/>
            </w:pPr>
            <w:r>
              <w:t>年度工作计划</w:t>
            </w:r>
          </w:p>
        </w:tc>
      </w:tr>
      <w:tr w14:paraId="08E5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C8609"/>
        </w:tc>
        <w:tc>
          <w:tcPr>
            <w:tcW w:w="2268" w:type="dxa"/>
            <w:vAlign w:val="center"/>
          </w:tcPr>
          <w:p w14:paraId="5ED130A0">
            <w:pPr>
              <w:pStyle w:val="16"/>
            </w:pPr>
            <w:r>
              <w:t>时效指标</w:t>
            </w:r>
          </w:p>
        </w:tc>
        <w:tc>
          <w:tcPr>
            <w:tcW w:w="2835" w:type="dxa"/>
            <w:vAlign w:val="center"/>
          </w:tcPr>
          <w:p w14:paraId="7441EE01">
            <w:pPr>
              <w:pStyle w:val="16"/>
            </w:pPr>
            <w:r>
              <w:t>经费使用时间</w:t>
            </w:r>
          </w:p>
        </w:tc>
        <w:tc>
          <w:tcPr>
            <w:tcW w:w="2835" w:type="dxa"/>
            <w:vAlign w:val="center"/>
          </w:tcPr>
          <w:p w14:paraId="56B19D74">
            <w:pPr>
              <w:pStyle w:val="16"/>
            </w:pPr>
            <w:r>
              <w:t>经费支出时效</w:t>
            </w:r>
          </w:p>
        </w:tc>
        <w:tc>
          <w:tcPr>
            <w:tcW w:w="2551" w:type="dxa"/>
            <w:vAlign w:val="center"/>
          </w:tcPr>
          <w:p w14:paraId="51770126">
            <w:pPr>
              <w:pStyle w:val="16"/>
            </w:pPr>
            <w:r>
              <w:t>按活动时间序时支出</w:t>
            </w:r>
          </w:p>
        </w:tc>
        <w:tc>
          <w:tcPr>
            <w:tcW w:w="2268" w:type="dxa"/>
            <w:vAlign w:val="center"/>
          </w:tcPr>
          <w:p w14:paraId="423FA78C">
            <w:pPr>
              <w:pStyle w:val="16"/>
            </w:pPr>
            <w:r>
              <w:t>年度工作计划</w:t>
            </w:r>
          </w:p>
        </w:tc>
      </w:tr>
      <w:tr w14:paraId="1577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21448"/>
        </w:tc>
        <w:tc>
          <w:tcPr>
            <w:tcW w:w="2268" w:type="dxa"/>
            <w:vAlign w:val="center"/>
          </w:tcPr>
          <w:p w14:paraId="1A9E6D5A">
            <w:pPr>
              <w:pStyle w:val="16"/>
            </w:pPr>
            <w:r>
              <w:t>成本指标</w:t>
            </w:r>
          </w:p>
        </w:tc>
        <w:tc>
          <w:tcPr>
            <w:tcW w:w="2835" w:type="dxa"/>
            <w:vAlign w:val="center"/>
          </w:tcPr>
          <w:p w14:paraId="21A2870F">
            <w:pPr>
              <w:pStyle w:val="16"/>
            </w:pPr>
            <w:r>
              <w:t>预算控制数</w:t>
            </w:r>
          </w:p>
        </w:tc>
        <w:tc>
          <w:tcPr>
            <w:tcW w:w="2835" w:type="dxa"/>
            <w:vAlign w:val="center"/>
          </w:tcPr>
          <w:p w14:paraId="0E95D86A">
            <w:pPr>
              <w:pStyle w:val="16"/>
            </w:pPr>
            <w:r>
              <w:t>不超预算控制数</w:t>
            </w:r>
          </w:p>
        </w:tc>
        <w:tc>
          <w:tcPr>
            <w:tcW w:w="2551" w:type="dxa"/>
            <w:vAlign w:val="center"/>
          </w:tcPr>
          <w:p w14:paraId="726C5B9B">
            <w:pPr>
              <w:pStyle w:val="16"/>
            </w:pPr>
            <w:r>
              <w:t>≤1650元/人/年</w:t>
            </w:r>
          </w:p>
        </w:tc>
        <w:tc>
          <w:tcPr>
            <w:tcW w:w="2268" w:type="dxa"/>
            <w:vAlign w:val="center"/>
          </w:tcPr>
          <w:p w14:paraId="505023EE">
            <w:pPr>
              <w:pStyle w:val="16"/>
            </w:pPr>
            <w:r>
              <w:t>预算文本</w:t>
            </w:r>
          </w:p>
        </w:tc>
      </w:tr>
      <w:tr w14:paraId="21C4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4EF725">
            <w:pPr>
              <w:pStyle w:val="17"/>
            </w:pPr>
            <w:r>
              <w:t>效益指标</w:t>
            </w:r>
          </w:p>
        </w:tc>
        <w:tc>
          <w:tcPr>
            <w:tcW w:w="2268" w:type="dxa"/>
            <w:vAlign w:val="center"/>
          </w:tcPr>
          <w:p w14:paraId="71855CFA">
            <w:pPr>
              <w:pStyle w:val="16"/>
            </w:pPr>
            <w:r>
              <w:t>可持续影响指标</w:t>
            </w:r>
          </w:p>
        </w:tc>
        <w:tc>
          <w:tcPr>
            <w:tcW w:w="2835" w:type="dxa"/>
            <w:vAlign w:val="center"/>
          </w:tcPr>
          <w:p w14:paraId="6D976552">
            <w:pPr>
              <w:pStyle w:val="16"/>
            </w:pPr>
            <w:r>
              <w:t>长期提高教职工生活幸福指数</w:t>
            </w:r>
          </w:p>
        </w:tc>
        <w:tc>
          <w:tcPr>
            <w:tcW w:w="2835" w:type="dxa"/>
            <w:vAlign w:val="center"/>
          </w:tcPr>
          <w:p w14:paraId="31086537">
            <w:pPr>
              <w:pStyle w:val="16"/>
            </w:pPr>
            <w:r>
              <w:t>长期提高教职工生活幸福指数</w:t>
            </w:r>
          </w:p>
        </w:tc>
        <w:tc>
          <w:tcPr>
            <w:tcW w:w="2551" w:type="dxa"/>
            <w:vAlign w:val="center"/>
          </w:tcPr>
          <w:p w14:paraId="73BA9C01">
            <w:pPr>
              <w:pStyle w:val="16"/>
            </w:pPr>
            <w:r>
              <w:t>≥95%</w:t>
            </w:r>
          </w:p>
        </w:tc>
        <w:tc>
          <w:tcPr>
            <w:tcW w:w="2268" w:type="dxa"/>
            <w:vAlign w:val="center"/>
          </w:tcPr>
          <w:p w14:paraId="6606FBAA">
            <w:pPr>
              <w:pStyle w:val="16"/>
            </w:pPr>
            <w:r>
              <w:t>年度工作计划</w:t>
            </w:r>
          </w:p>
        </w:tc>
      </w:tr>
      <w:tr w14:paraId="5453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1898EA">
            <w:pPr>
              <w:pStyle w:val="17"/>
            </w:pPr>
            <w:r>
              <w:t>满意度指标</w:t>
            </w:r>
          </w:p>
        </w:tc>
        <w:tc>
          <w:tcPr>
            <w:tcW w:w="2268" w:type="dxa"/>
            <w:vAlign w:val="center"/>
          </w:tcPr>
          <w:p w14:paraId="41915AE8">
            <w:pPr>
              <w:pStyle w:val="16"/>
            </w:pPr>
            <w:r>
              <w:t>服务对象满意度指标</w:t>
            </w:r>
          </w:p>
        </w:tc>
        <w:tc>
          <w:tcPr>
            <w:tcW w:w="2835" w:type="dxa"/>
            <w:vAlign w:val="center"/>
          </w:tcPr>
          <w:p w14:paraId="5BE90395">
            <w:pPr>
              <w:pStyle w:val="16"/>
            </w:pPr>
            <w:r>
              <w:t>受益对象满意度</w:t>
            </w:r>
          </w:p>
        </w:tc>
        <w:tc>
          <w:tcPr>
            <w:tcW w:w="2835" w:type="dxa"/>
            <w:vAlign w:val="center"/>
          </w:tcPr>
          <w:p w14:paraId="4CBF84F8">
            <w:pPr>
              <w:pStyle w:val="16"/>
            </w:pPr>
            <w:r>
              <w:t>受益对象满意度</w:t>
            </w:r>
          </w:p>
        </w:tc>
        <w:tc>
          <w:tcPr>
            <w:tcW w:w="2551" w:type="dxa"/>
            <w:vAlign w:val="center"/>
          </w:tcPr>
          <w:p w14:paraId="1DC8A2B2">
            <w:pPr>
              <w:pStyle w:val="16"/>
            </w:pPr>
            <w:r>
              <w:t>≥95%</w:t>
            </w:r>
          </w:p>
        </w:tc>
        <w:tc>
          <w:tcPr>
            <w:tcW w:w="2268" w:type="dxa"/>
            <w:vAlign w:val="center"/>
          </w:tcPr>
          <w:p w14:paraId="39C22AC6">
            <w:pPr>
              <w:pStyle w:val="16"/>
            </w:pPr>
            <w:r>
              <w:t>问卷调查</w:t>
            </w:r>
          </w:p>
        </w:tc>
      </w:tr>
    </w:tbl>
    <w:p w14:paraId="091B6587">
      <w:pPr>
        <w:sectPr>
          <w:pgSz w:w="16840" w:h="11900" w:orient="landscape"/>
          <w:pgMar w:top="1361" w:right="1020" w:bottom="1134" w:left="1020" w:header="720" w:footer="720" w:gutter="0"/>
          <w:cols w:space="720" w:num="1"/>
        </w:sectPr>
      </w:pPr>
    </w:p>
    <w:p w14:paraId="42CF9E19">
      <w:pPr>
        <w:spacing w:before="0" w:after="0"/>
        <w:ind w:firstLine="560"/>
        <w:jc w:val="left"/>
        <w:outlineLvl w:val="9"/>
      </w:pPr>
      <w:r>
        <w:rPr>
          <w:rFonts w:ascii="方正仿宋_GBK" w:hAnsi="方正仿宋_GBK" w:eastAsia="方正仿宋_GBK" w:cs="方正仿宋_GBK"/>
          <w:b/>
          <w:color w:val="000000"/>
          <w:sz w:val="28"/>
        </w:rPr>
        <w:t>7、教育系统退休人员公用经费绩效目标表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A121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B19C5D">
            <w:pPr>
              <w:pStyle w:val="14"/>
            </w:pPr>
            <w:r>
              <w:t>绩效目标</w:t>
            </w:r>
          </w:p>
        </w:tc>
        <w:tc>
          <w:tcPr>
            <w:tcW w:w="12756" w:type="dxa"/>
            <w:tcBorders>
              <w:bottom w:val="single" w:color="FFFFFF" w:sz="6" w:space="0"/>
            </w:tcBorders>
            <w:vAlign w:val="center"/>
          </w:tcPr>
          <w:p w14:paraId="33BFD3D4">
            <w:pPr>
              <w:pStyle w:val="16"/>
            </w:pPr>
            <w:r>
              <w:t>1.通过在中秋节、重阳节、春节等节日对离退休人员发放福利及体检等活动项目，达到提升离退休教工的幸福指数的目的。</w:t>
            </w:r>
          </w:p>
        </w:tc>
      </w:tr>
    </w:tbl>
    <w:p w14:paraId="13B04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DA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0F78C0">
            <w:pPr>
              <w:pStyle w:val="14"/>
            </w:pPr>
            <w:r>
              <w:t>一级指标</w:t>
            </w:r>
          </w:p>
        </w:tc>
        <w:tc>
          <w:tcPr>
            <w:tcW w:w="2268" w:type="dxa"/>
            <w:vAlign w:val="center"/>
          </w:tcPr>
          <w:p w14:paraId="55E8FA2F">
            <w:pPr>
              <w:pStyle w:val="14"/>
            </w:pPr>
            <w:r>
              <w:t>二级指标</w:t>
            </w:r>
          </w:p>
        </w:tc>
        <w:tc>
          <w:tcPr>
            <w:tcW w:w="2835" w:type="dxa"/>
            <w:vAlign w:val="center"/>
          </w:tcPr>
          <w:p w14:paraId="626DCC49">
            <w:pPr>
              <w:pStyle w:val="14"/>
            </w:pPr>
            <w:r>
              <w:t>三级指标</w:t>
            </w:r>
          </w:p>
        </w:tc>
        <w:tc>
          <w:tcPr>
            <w:tcW w:w="2835" w:type="dxa"/>
            <w:vAlign w:val="center"/>
          </w:tcPr>
          <w:p w14:paraId="42CCDA24">
            <w:pPr>
              <w:pStyle w:val="14"/>
            </w:pPr>
            <w:r>
              <w:t>绩效指标描述</w:t>
            </w:r>
          </w:p>
        </w:tc>
        <w:tc>
          <w:tcPr>
            <w:tcW w:w="2551" w:type="dxa"/>
            <w:vAlign w:val="center"/>
          </w:tcPr>
          <w:p w14:paraId="4BEABD5D">
            <w:pPr>
              <w:pStyle w:val="14"/>
            </w:pPr>
            <w:r>
              <w:t>指标值</w:t>
            </w:r>
          </w:p>
        </w:tc>
        <w:tc>
          <w:tcPr>
            <w:tcW w:w="2268" w:type="dxa"/>
            <w:vAlign w:val="center"/>
          </w:tcPr>
          <w:p w14:paraId="37C8F656">
            <w:pPr>
              <w:pStyle w:val="14"/>
            </w:pPr>
            <w:r>
              <w:t>指标值确定依据</w:t>
            </w:r>
          </w:p>
        </w:tc>
      </w:tr>
      <w:tr w14:paraId="2E2D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FBE668">
            <w:pPr>
              <w:pStyle w:val="17"/>
            </w:pPr>
            <w:r>
              <w:t>产出指标</w:t>
            </w:r>
          </w:p>
        </w:tc>
        <w:tc>
          <w:tcPr>
            <w:tcW w:w="2268" w:type="dxa"/>
            <w:vAlign w:val="center"/>
          </w:tcPr>
          <w:p w14:paraId="39F3761E">
            <w:pPr>
              <w:pStyle w:val="16"/>
            </w:pPr>
            <w:r>
              <w:t>数量指标</w:t>
            </w:r>
          </w:p>
        </w:tc>
        <w:tc>
          <w:tcPr>
            <w:tcW w:w="2835" w:type="dxa"/>
            <w:vAlign w:val="center"/>
          </w:tcPr>
          <w:p w14:paraId="15A5E6BC">
            <w:pPr>
              <w:pStyle w:val="16"/>
            </w:pPr>
            <w:r>
              <w:t>慰问老干部次数</w:t>
            </w:r>
          </w:p>
        </w:tc>
        <w:tc>
          <w:tcPr>
            <w:tcW w:w="2835" w:type="dxa"/>
            <w:vAlign w:val="center"/>
          </w:tcPr>
          <w:p w14:paraId="12208B75">
            <w:pPr>
              <w:pStyle w:val="16"/>
            </w:pPr>
            <w:r>
              <w:t>慰问老干部次数</w:t>
            </w:r>
          </w:p>
        </w:tc>
        <w:tc>
          <w:tcPr>
            <w:tcW w:w="2551" w:type="dxa"/>
            <w:vAlign w:val="center"/>
          </w:tcPr>
          <w:p w14:paraId="640B7FB0">
            <w:pPr>
              <w:pStyle w:val="16"/>
            </w:pPr>
            <w:r>
              <w:t>≥400人次</w:t>
            </w:r>
          </w:p>
        </w:tc>
        <w:tc>
          <w:tcPr>
            <w:tcW w:w="2268" w:type="dxa"/>
            <w:vAlign w:val="center"/>
          </w:tcPr>
          <w:p w14:paraId="3BD93704">
            <w:pPr>
              <w:pStyle w:val="16"/>
            </w:pPr>
            <w:r>
              <w:t>年度工作计划</w:t>
            </w:r>
          </w:p>
        </w:tc>
      </w:tr>
      <w:tr w14:paraId="7E1E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2B496"/>
        </w:tc>
        <w:tc>
          <w:tcPr>
            <w:tcW w:w="2268" w:type="dxa"/>
            <w:vAlign w:val="center"/>
          </w:tcPr>
          <w:p w14:paraId="45BD1053">
            <w:pPr>
              <w:pStyle w:val="16"/>
            </w:pPr>
            <w:r>
              <w:t>质量指标</w:t>
            </w:r>
          </w:p>
        </w:tc>
        <w:tc>
          <w:tcPr>
            <w:tcW w:w="2835" w:type="dxa"/>
            <w:vAlign w:val="center"/>
          </w:tcPr>
          <w:p w14:paraId="53B3CA49">
            <w:pPr>
              <w:pStyle w:val="16"/>
            </w:pPr>
            <w:r>
              <w:t>慰问老干部完成率</w:t>
            </w:r>
          </w:p>
        </w:tc>
        <w:tc>
          <w:tcPr>
            <w:tcW w:w="2835" w:type="dxa"/>
            <w:vAlign w:val="center"/>
          </w:tcPr>
          <w:p w14:paraId="1FB63BE7">
            <w:pPr>
              <w:pStyle w:val="16"/>
            </w:pPr>
            <w:r>
              <w:t>实际慰问老干部完成量占计划督导次数</w:t>
            </w:r>
          </w:p>
        </w:tc>
        <w:tc>
          <w:tcPr>
            <w:tcW w:w="2551" w:type="dxa"/>
            <w:vAlign w:val="center"/>
          </w:tcPr>
          <w:p w14:paraId="55EB43BC">
            <w:pPr>
              <w:pStyle w:val="16"/>
            </w:pPr>
            <w:r>
              <w:t>≥95%</w:t>
            </w:r>
          </w:p>
        </w:tc>
        <w:tc>
          <w:tcPr>
            <w:tcW w:w="2268" w:type="dxa"/>
            <w:vAlign w:val="center"/>
          </w:tcPr>
          <w:p w14:paraId="400E3096">
            <w:pPr>
              <w:pStyle w:val="16"/>
            </w:pPr>
            <w:r>
              <w:t>年度工作计划</w:t>
            </w:r>
          </w:p>
        </w:tc>
      </w:tr>
      <w:tr w14:paraId="2300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DEFF1"/>
        </w:tc>
        <w:tc>
          <w:tcPr>
            <w:tcW w:w="2268" w:type="dxa"/>
            <w:vAlign w:val="center"/>
          </w:tcPr>
          <w:p w14:paraId="3B254AAE">
            <w:pPr>
              <w:pStyle w:val="16"/>
            </w:pPr>
            <w:r>
              <w:t>时效指标</w:t>
            </w:r>
          </w:p>
        </w:tc>
        <w:tc>
          <w:tcPr>
            <w:tcW w:w="2835" w:type="dxa"/>
            <w:vAlign w:val="center"/>
          </w:tcPr>
          <w:p w14:paraId="119FD57D">
            <w:pPr>
              <w:pStyle w:val="16"/>
            </w:pPr>
            <w:r>
              <w:t>慰问老干部完成及时情况</w:t>
            </w:r>
          </w:p>
        </w:tc>
        <w:tc>
          <w:tcPr>
            <w:tcW w:w="2835" w:type="dxa"/>
            <w:vAlign w:val="center"/>
          </w:tcPr>
          <w:p w14:paraId="24CE46DC">
            <w:pPr>
              <w:pStyle w:val="16"/>
            </w:pPr>
            <w:r>
              <w:t>按计划完成慰问老干部</w:t>
            </w:r>
          </w:p>
        </w:tc>
        <w:tc>
          <w:tcPr>
            <w:tcW w:w="2551" w:type="dxa"/>
            <w:vAlign w:val="center"/>
          </w:tcPr>
          <w:p w14:paraId="38CC8245">
            <w:pPr>
              <w:pStyle w:val="16"/>
            </w:pPr>
            <w:r>
              <w:t>按时完成</w:t>
            </w:r>
          </w:p>
        </w:tc>
        <w:tc>
          <w:tcPr>
            <w:tcW w:w="2268" w:type="dxa"/>
            <w:vAlign w:val="center"/>
          </w:tcPr>
          <w:p w14:paraId="630BD460">
            <w:pPr>
              <w:pStyle w:val="16"/>
            </w:pPr>
            <w:r>
              <w:t>年度工作计划</w:t>
            </w:r>
          </w:p>
        </w:tc>
      </w:tr>
      <w:tr w14:paraId="7DED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68C27"/>
        </w:tc>
        <w:tc>
          <w:tcPr>
            <w:tcW w:w="2268" w:type="dxa"/>
            <w:vAlign w:val="center"/>
          </w:tcPr>
          <w:p w14:paraId="0E93744C">
            <w:pPr>
              <w:pStyle w:val="16"/>
            </w:pPr>
            <w:r>
              <w:t>成本指标</w:t>
            </w:r>
          </w:p>
        </w:tc>
        <w:tc>
          <w:tcPr>
            <w:tcW w:w="2835" w:type="dxa"/>
            <w:vAlign w:val="center"/>
          </w:tcPr>
          <w:p w14:paraId="31BD212E">
            <w:pPr>
              <w:pStyle w:val="16"/>
            </w:pPr>
            <w:r>
              <w:t>预算控制数</w:t>
            </w:r>
          </w:p>
        </w:tc>
        <w:tc>
          <w:tcPr>
            <w:tcW w:w="2835" w:type="dxa"/>
            <w:vAlign w:val="center"/>
          </w:tcPr>
          <w:p w14:paraId="50F5C4E7">
            <w:pPr>
              <w:pStyle w:val="16"/>
            </w:pPr>
            <w:r>
              <w:t>严控预算控制数</w:t>
            </w:r>
          </w:p>
        </w:tc>
        <w:tc>
          <w:tcPr>
            <w:tcW w:w="2551" w:type="dxa"/>
            <w:vAlign w:val="center"/>
          </w:tcPr>
          <w:p w14:paraId="19B50B11">
            <w:pPr>
              <w:pStyle w:val="16"/>
            </w:pPr>
            <w:r>
              <w:t>≤9.52万元</w:t>
            </w:r>
          </w:p>
        </w:tc>
        <w:tc>
          <w:tcPr>
            <w:tcW w:w="2268" w:type="dxa"/>
            <w:vAlign w:val="center"/>
          </w:tcPr>
          <w:p w14:paraId="3E9B2806">
            <w:pPr>
              <w:pStyle w:val="16"/>
            </w:pPr>
            <w:r>
              <w:t>预算文本</w:t>
            </w:r>
          </w:p>
        </w:tc>
      </w:tr>
      <w:tr w14:paraId="5D34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415CF1">
            <w:pPr>
              <w:pStyle w:val="17"/>
            </w:pPr>
            <w:r>
              <w:t>效益指标</w:t>
            </w:r>
          </w:p>
        </w:tc>
        <w:tc>
          <w:tcPr>
            <w:tcW w:w="2268" w:type="dxa"/>
            <w:vAlign w:val="center"/>
          </w:tcPr>
          <w:p w14:paraId="4FA974F6">
            <w:pPr>
              <w:pStyle w:val="16"/>
            </w:pPr>
            <w:r>
              <w:t>可持续影响指标</w:t>
            </w:r>
          </w:p>
        </w:tc>
        <w:tc>
          <w:tcPr>
            <w:tcW w:w="2835" w:type="dxa"/>
            <w:vAlign w:val="center"/>
          </w:tcPr>
          <w:p w14:paraId="59240558">
            <w:pPr>
              <w:pStyle w:val="16"/>
            </w:pPr>
            <w:r>
              <w:t>慰问持续发挥作用期限</w:t>
            </w:r>
          </w:p>
        </w:tc>
        <w:tc>
          <w:tcPr>
            <w:tcW w:w="2835" w:type="dxa"/>
            <w:vAlign w:val="center"/>
          </w:tcPr>
          <w:p w14:paraId="3FD92AD0">
            <w:pPr>
              <w:pStyle w:val="16"/>
            </w:pPr>
            <w:r>
              <w:t>慰问持续发挥作用期限</w:t>
            </w:r>
          </w:p>
        </w:tc>
        <w:tc>
          <w:tcPr>
            <w:tcW w:w="2551" w:type="dxa"/>
            <w:vAlign w:val="center"/>
          </w:tcPr>
          <w:p w14:paraId="5EEA7577">
            <w:pPr>
              <w:pStyle w:val="16"/>
            </w:pPr>
            <w:r>
              <w:t>≥1年</w:t>
            </w:r>
          </w:p>
        </w:tc>
        <w:tc>
          <w:tcPr>
            <w:tcW w:w="2268" w:type="dxa"/>
            <w:vAlign w:val="center"/>
          </w:tcPr>
          <w:p w14:paraId="66334FDC">
            <w:pPr>
              <w:pStyle w:val="16"/>
            </w:pPr>
            <w:r>
              <w:t>年度工作计划</w:t>
            </w:r>
          </w:p>
        </w:tc>
      </w:tr>
      <w:tr w14:paraId="5C49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6DA5EA">
            <w:pPr>
              <w:pStyle w:val="17"/>
            </w:pPr>
            <w:r>
              <w:t>满意度指标</w:t>
            </w:r>
          </w:p>
        </w:tc>
        <w:tc>
          <w:tcPr>
            <w:tcW w:w="2268" w:type="dxa"/>
            <w:vAlign w:val="center"/>
          </w:tcPr>
          <w:p w14:paraId="32DC53DB">
            <w:pPr>
              <w:pStyle w:val="16"/>
            </w:pPr>
            <w:r>
              <w:t>服务对象满意度指标</w:t>
            </w:r>
          </w:p>
        </w:tc>
        <w:tc>
          <w:tcPr>
            <w:tcW w:w="2835" w:type="dxa"/>
            <w:vAlign w:val="center"/>
          </w:tcPr>
          <w:p w14:paraId="4802CDB3">
            <w:pPr>
              <w:pStyle w:val="16"/>
            </w:pPr>
            <w:r>
              <w:t>师生满意度</w:t>
            </w:r>
          </w:p>
        </w:tc>
        <w:tc>
          <w:tcPr>
            <w:tcW w:w="2835" w:type="dxa"/>
            <w:vAlign w:val="center"/>
          </w:tcPr>
          <w:p w14:paraId="1559AD17">
            <w:pPr>
              <w:pStyle w:val="16"/>
            </w:pPr>
            <w:r>
              <w:t>满意和较满意的</w:t>
            </w:r>
            <w:r>
              <w:rPr>
                <w:rFonts w:hint="eastAsia"/>
                <w:lang w:eastAsia="zh-CN"/>
              </w:rPr>
              <w:t>受益对象</w:t>
            </w:r>
            <w:r>
              <w:t>占全部调研对象的比率</w:t>
            </w:r>
          </w:p>
        </w:tc>
        <w:tc>
          <w:tcPr>
            <w:tcW w:w="2551" w:type="dxa"/>
            <w:vAlign w:val="center"/>
          </w:tcPr>
          <w:p w14:paraId="2BD6058E">
            <w:pPr>
              <w:pStyle w:val="16"/>
            </w:pPr>
            <w:r>
              <w:t>≥95%</w:t>
            </w:r>
          </w:p>
        </w:tc>
        <w:tc>
          <w:tcPr>
            <w:tcW w:w="2268" w:type="dxa"/>
            <w:vAlign w:val="center"/>
          </w:tcPr>
          <w:p w14:paraId="7B258450">
            <w:pPr>
              <w:pStyle w:val="16"/>
            </w:pPr>
            <w:r>
              <w:t>调查问卷</w:t>
            </w:r>
          </w:p>
        </w:tc>
      </w:tr>
    </w:tbl>
    <w:p w14:paraId="60FE452B">
      <w:pPr>
        <w:sectPr>
          <w:pgSz w:w="16840" w:h="11900" w:orient="landscape"/>
          <w:pgMar w:top="1361" w:right="1020" w:bottom="1134" w:left="1020" w:header="720" w:footer="720" w:gutter="0"/>
          <w:cols w:space="720" w:num="1"/>
        </w:sectPr>
      </w:pPr>
    </w:p>
    <w:p w14:paraId="5426FB10">
      <w:pPr>
        <w:spacing w:before="0" w:after="0"/>
        <w:ind w:firstLine="560"/>
        <w:jc w:val="left"/>
        <w:outlineLvl w:val="9"/>
      </w:pPr>
      <w:r>
        <w:rPr>
          <w:rFonts w:ascii="方正仿宋_GBK" w:hAnsi="方正仿宋_GBK" w:eastAsia="方正仿宋_GBK" w:cs="方正仿宋_GBK"/>
          <w:b/>
          <w:color w:val="000000"/>
          <w:sz w:val="28"/>
        </w:rPr>
        <w:t>8、教育支付中心运行经费绩效目标表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A702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DDBAF4">
            <w:pPr>
              <w:pStyle w:val="14"/>
            </w:pPr>
            <w:r>
              <w:t>绩效目标</w:t>
            </w:r>
          </w:p>
        </w:tc>
        <w:tc>
          <w:tcPr>
            <w:tcW w:w="12756" w:type="dxa"/>
            <w:tcBorders>
              <w:bottom w:val="single" w:color="FFFFFF" w:sz="6" w:space="0"/>
            </w:tcBorders>
            <w:vAlign w:val="center"/>
          </w:tcPr>
          <w:p w14:paraId="63374F88">
            <w:pPr>
              <w:pStyle w:val="16"/>
            </w:pPr>
            <w:r>
              <w:t>1.预算安排区本级资金10万元，保障教育集中支付中心正常运行，更好服务下属学校，主要用于专网、记账软件服务费1、原始单据印制、日常办公耗材</w:t>
            </w:r>
          </w:p>
        </w:tc>
      </w:tr>
    </w:tbl>
    <w:p w14:paraId="0B838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A3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F75DDE">
            <w:pPr>
              <w:pStyle w:val="14"/>
            </w:pPr>
            <w:r>
              <w:t>一级指标</w:t>
            </w:r>
          </w:p>
        </w:tc>
        <w:tc>
          <w:tcPr>
            <w:tcW w:w="2268" w:type="dxa"/>
            <w:vAlign w:val="center"/>
          </w:tcPr>
          <w:p w14:paraId="428959D0">
            <w:pPr>
              <w:pStyle w:val="14"/>
            </w:pPr>
            <w:r>
              <w:t>二级指标</w:t>
            </w:r>
          </w:p>
        </w:tc>
        <w:tc>
          <w:tcPr>
            <w:tcW w:w="2835" w:type="dxa"/>
            <w:vAlign w:val="center"/>
          </w:tcPr>
          <w:p w14:paraId="36608327">
            <w:pPr>
              <w:pStyle w:val="14"/>
            </w:pPr>
            <w:r>
              <w:t>三级指标</w:t>
            </w:r>
          </w:p>
        </w:tc>
        <w:tc>
          <w:tcPr>
            <w:tcW w:w="2835" w:type="dxa"/>
            <w:vAlign w:val="center"/>
          </w:tcPr>
          <w:p w14:paraId="0DDDA39D">
            <w:pPr>
              <w:pStyle w:val="14"/>
            </w:pPr>
            <w:r>
              <w:t>绩效指标描述</w:t>
            </w:r>
          </w:p>
        </w:tc>
        <w:tc>
          <w:tcPr>
            <w:tcW w:w="2551" w:type="dxa"/>
            <w:vAlign w:val="center"/>
          </w:tcPr>
          <w:p w14:paraId="601E0A93">
            <w:pPr>
              <w:pStyle w:val="14"/>
            </w:pPr>
            <w:r>
              <w:t>指标值</w:t>
            </w:r>
          </w:p>
        </w:tc>
        <w:tc>
          <w:tcPr>
            <w:tcW w:w="2268" w:type="dxa"/>
            <w:vAlign w:val="center"/>
          </w:tcPr>
          <w:p w14:paraId="62E638AA">
            <w:pPr>
              <w:pStyle w:val="14"/>
            </w:pPr>
            <w:r>
              <w:t>指标值确定依据</w:t>
            </w:r>
          </w:p>
        </w:tc>
      </w:tr>
      <w:tr w14:paraId="7593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C7D3D">
            <w:pPr>
              <w:pStyle w:val="17"/>
            </w:pPr>
            <w:r>
              <w:t>产出指标</w:t>
            </w:r>
          </w:p>
        </w:tc>
        <w:tc>
          <w:tcPr>
            <w:tcW w:w="2268" w:type="dxa"/>
            <w:vAlign w:val="center"/>
          </w:tcPr>
          <w:p w14:paraId="0F9CAF43">
            <w:pPr>
              <w:pStyle w:val="16"/>
            </w:pPr>
            <w:r>
              <w:t>数量指标</w:t>
            </w:r>
          </w:p>
        </w:tc>
        <w:tc>
          <w:tcPr>
            <w:tcW w:w="2835" w:type="dxa"/>
            <w:vAlign w:val="center"/>
          </w:tcPr>
          <w:p w14:paraId="791F84BA">
            <w:pPr>
              <w:pStyle w:val="16"/>
            </w:pPr>
            <w:r>
              <w:t>印刷票据数量</w:t>
            </w:r>
          </w:p>
        </w:tc>
        <w:tc>
          <w:tcPr>
            <w:tcW w:w="2835" w:type="dxa"/>
            <w:vAlign w:val="center"/>
          </w:tcPr>
          <w:p w14:paraId="22D6E505">
            <w:pPr>
              <w:pStyle w:val="16"/>
            </w:pPr>
            <w:r>
              <w:t>印刷票据数量</w:t>
            </w:r>
          </w:p>
        </w:tc>
        <w:tc>
          <w:tcPr>
            <w:tcW w:w="2551" w:type="dxa"/>
            <w:vAlign w:val="center"/>
          </w:tcPr>
          <w:p w14:paraId="70B07B77">
            <w:pPr>
              <w:pStyle w:val="16"/>
            </w:pPr>
            <w:r>
              <w:t>≥6000本</w:t>
            </w:r>
          </w:p>
        </w:tc>
        <w:tc>
          <w:tcPr>
            <w:tcW w:w="2268" w:type="dxa"/>
            <w:vAlign w:val="center"/>
          </w:tcPr>
          <w:p w14:paraId="1B53941B">
            <w:pPr>
              <w:pStyle w:val="16"/>
            </w:pPr>
            <w:r>
              <w:t>年度工作计划</w:t>
            </w:r>
          </w:p>
        </w:tc>
      </w:tr>
      <w:tr w14:paraId="6376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81121"/>
        </w:tc>
        <w:tc>
          <w:tcPr>
            <w:tcW w:w="2268" w:type="dxa"/>
            <w:vAlign w:val="center"/>
          </w:tcPr>
          <w:p w14:paraId="1BBEEFF1">
            <w:pPr>
              <w:pStyle w:val="16"/>
            </w:pPr>
            <w:r>
              <w:t>质量指标</w:t>
            </w:r>
          </w:p>
        </w:tc>
        <w:tc>
          <w:tcPr>
            <w:tcW w:w="2835" w:type="dxa"/>
            <w:vAlign w:val="center"/>
          </w:tcPr>
          <w:p w14:paraId="78CDABC0">
            <w:pPr>
              <w:pStyle w:val="16"/>
            </w:pPr>
            <w:r>
              <w:t>印刷合格率</w:t>
            </w:r>
          </w:p>
        </w:tc>
        <w:tc>
          <w:tcPr>
            <w:tcW w:w="2835" w:type="dxa"/>
            <w:vAlign w:val="center"/>
          </w:tcPr>
          <w:p w14:paraId="23EE7A65">
            <w:pPr>
              <w:pStyle w:val="16"/>
            </w:pPr>
            <w:r>
              <w:t>印刷合格率</w:t>
            </w:r>
          </w:p>
        </w:tc>
        <w:tc>
          <w:tcPr>
            <w:tcW w:w="2551" w:type="dxa"/>
            <w:vAlign w:val="center"/>
          </w:tcPr>
          <w:p w14:paraId="044DD049">
            <w:pPr>
              <w:pStyle w:val="16"/>
            </w:pPr>
            <w:r>
              <w:t>≥90%</w:t>
            </w:r>
          </w:p>
        </w:tc>
        <w:tc>
          <w:tcPr>
            <w:tcW w:w="2268" w:type="dxa"/>
            <w:vAlign w:val="center"/>
          </w:tcPr>
          <w:p w14:paraId="192E1D58">
            <w:pPr>
              <w:pStyle w:val="16"/>
            </w:pPr>
            <w:r>
              <w:t>年度工作计划</w:t>
            </w:r>
          </w:p>
        </w:tc>
      </w:tr>
      <w:tr w14:paraId="5105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97AE1"/>
        </w:tc>
        <w:tc>
          <w:tcPr>
            <w:tcW w:w="2268" w:type="dxa"/>
            <w:vAlign w:val="center"/>
          </w:tcPr>
          <w:p w14:paraId="6946608E">
            <w:pPr>
              <w:pStyle w:val="16"/>
            </w:pPr>
            <w:r>
              <w:t>时效指标</w:t>
            </w:r>
          </w:p>
        </w:tc>
        <w:tc>
          <w:tcPr>
            <w:tcW w:w="2835" w:type="dxa"/>
            <w:vAlign w:val="center"/>
          </w:tcPr>
          <w:p w14:paraId="3A58D5B3">
            <w:pPr>
              <w:pStyle w:val="16"/>
            </w:pPr>
            <w:r>
              <w:t>资金支出时限</w:t>
            </w:r>
          </w:p>
        </w:tc>
        <w:tc>
          <w:tcPr>
            <w:tcW w:w="2835" w:type="dxa"/>
            <w:vAlign w:val="center"/>
          </w:tcPr>
          <w:p w14:paraId="061712FD">
            <w:pPr>
              <w:pStyle w:val="16"/>
            </w:pPr>
            <w:r>
              <w:t>资金支出时限</w:t>
            </w:r>
          </w:p>
        </w:tc>
        <w:tc>
          <w:tcPr>
            <w:tcW w:w="2551" w:type="dxa"/>
            <w:vAlign w:val="center"/>
          </w:tcPr>
          <w:p w14:paraId="0C6C5042">
            <w:pPr>
              <w:pStyle w:val="16"/>
            </w:pPr>
            <w:r>
              <w:t>12月初以前完成</w:t>
            </w:r>
          </w:p>
        </w:tc>
        <w:tc>
          <w:tcPr>
            <w:tcW w:w="2268" w:type="dxa"/>
            <w:vAlign w:val="center"/>
          </w:tcPr>
          <w:p w14:paraId="4364676A">
            <w:pPr>
              <w:pStyle w:val="16"/>
            </w:pPr>
            <w:r>
              <w:t>年度工作计划</w:t>
            </w:r>
          </w:p>
        </w:tc>
      </w:tr>
      <w:tr w14:paraId="3C77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CE15C"/>
        </w:tc>
        <w:tc>
          <w:tcPr>
            <w:tcW w:w="2268" w:type="dxa"/>
            <w:vAlign w:val="center"/>
          </w:tcPr>
          <w:p w14:paraId="7D3FB543">
            <w:pPr>
              <w:pStyle w:val="16"/>
            </w:pPr>
            <w:r>
              <w:t>成本指标</w:t>
            </w:r>
          </w:p>
        </w:tc>
        <w:tc>
          <w:tcPr>
            <w:tcW w:w="2835" w:type="dxa"/>
            <w:vAlign w:val="center"/>
          </w:tcPr>
          <w:p w14:paraId="30F5CDBC">
            <w:pPr>
              <w:pStyle w:val="16"/>
            </w:pPr>
            <w:r>
              <w:t>印刷票据成本</w:t>
            </w:r>
          </w:p>
        </w:tc>
        <w:tc>
          <w:tcPr>
            <w:tcW w:w="2835" w:type="dxa"/>
            <w:vAlign w:val="center"/>
          </w:tcPr>
          <w:p w14:paraId="3E754D0E">
            <w:pPr>
              <w:pStyle w:val="16"/>
            </w:pPr>
            <w:r>
              <w:t>印刷票据成本</w:t>
            </w:r>
          </w:p>
        </w:tc>
        <w:tc>
          <w:tcPr>
            <w:tcW w:w="2551" w:type="dxa"/>
            <w:vAlign w:val="center"/>
          </w:tcPr>
          <w:p w14:paraId="7FF7FA10">
            <w:pPr>
              <w:pStyle w:val="16"/>
            </w:pPr>
            <w:r>
              <w:t>≤6元/本</w:t>
            </w:r>
          </w:p>
        </w:tc>
        <w:tc>
          <w:tcPr>
            <w:tcW w:w="2268" w:type="dxa"/>
            <w:vAlign w:val="center"/>
          </w:tcPr>
          <w:p w14:paraId="6738C5E7">
            <w:pPr>
              <w:pStyle w:val="16"/>
            </w:pPr>
            <w:r>
              <w:t>年度工作计划</w:t>
            </w:r>
          </w:p>
        </w:tc>
      </w:tr>
      <w:tr w14:paraId="6EBD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9FBA94">
            <w:pPr>
              <w:pStyle w:val="17"/>
            </w:pPr>
            <w:r>
              <w:t>效益指标</w:t>
            </w:r>
          </w:p>
        </w:tc>
        <w:tc>
          <w:tcPr>
            <w:tcW w:w="2268" w:type="dxa"/>
            <w:vAlign w:val="center"/>
          </w:tcPr>
          <w:p w14:paraId="4DFB4D02">
            <w:pPr>
              <w:pStyle w:val="16"/>
            </w:pPr>
            <w:r>
              <w:t>社会效益指标</w:t>
            </w:r>
          </w:p>
        </w:tc>
        <w:tc>
          <w:tcPr>
            <w:tcW w:w="2835" w:type="dxa"/>
            <w:vAlign w:val="center"/>
          </w:tcPr>
          <w:p w14:paraId="0A3B58D9">
            <w:pPr>
              <w:pStyle w:val="16"/>
            </w:pPr>
            <w:r>
              <w:t>服务覆盖全区所有学校</w:t>
            </w:r>
          </w:p>
        </w:tc>
        <w:tc>
          <w:tcPr>
            <w:tcW w:w="2835" w:type="dxa"/>
            <w:vAlign w:val="center"/>
          </w:tcPr>
          <w:p w14:paraId="2FF3AD2B">
            <w:pPr>
              <w:pStyle w:val="16"/>
            </w:pPr>
            <w:r>
              <w:t>服务覆盖全区所有学校</w:t>
            </w:r>
          </w:p>
        </w:tc>
        <w:tc>
          <w:tcPr>
            <w:tcW w:w="2551" w:type="dxa"/>
            <w:vAlign w:val="center"/>
          </w:tcPr>
          <w:p w14:paraId="07C6F92F">
            <w:pPr>
              <w:pStyle w:val="16"/>
            </w:pPr>
            <w:r>
              <w:t>服务覆盖全区所有学校</w:t>
            </w:r>
          </w:p>
        </w:tc>
        <w:tc>
          <w:tcPr>
            <w:tcW w:w="2268" w:type="dxa"/>
            <w:vAlign w:val="center"/>
          </w:tcPr>
          <w:p w14:paraId="03B83433">
            <w:pPr>
              <w:pStyle w:val="16"/>
            </w:pPr>
            <w:r>
              <w:t>年度工作计划</w:t>
            </w:r>
          </w:p>
        </w:tc>
      </w:tr>
      <w:tr w14:paraId="0934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00C4D3">
            <w:pPr>
              <w:pStyle w:val="17"/>
            </w:pPr>
            <w:r>
              <w:t>满意度指标</w:t>
            </w:r>
          </w:p>
        </w:tc>
        <w:tc>
          <w:tcPr>
            <w:tcW w:w="2268" w:type="dxa"/>
            <w:vAlign w:val="center"/>
          </w:tcPr>
          <w:p w14:paraId="18C6090C">
            <w:pPr>
              <w:pStyle w:val="16"/>
            </w:pPr>
            <w:r>
              <w:t>服务对象满意度指标</w:t>
            </w:r>
          </w:p>
        </w:tc>
        <w:tc>
          <w:tcPr>
            <w:tcW w:w="2835" w:type="dxa"/>
            <w:vAlign w:val="center"/>
          </w:tcPr>
          <w:p w14:paraId="25B03796">
            <w:pPr>
              <w:pStyle w:val="16"/>
            </w:pPr>
            <w:r>
              <w:t>受益对象满意度(%)</w:t>
            </w:r>
          </w:p>
        </w:tc>
        <w:tc>
          <w:tcPr>
            <w:tcW w:w="2835" w:type="dxa"/>
            <w:vAlign w:val="center"/>
          </w:tcPr>
          <w:p w14:paraId="42BFDA8C">
            <w:pPr>
              <w:pStyle w:val="16"/>
            </w:pPr>
            <w:r>
              <w:t>满意和较满意的受益对象占全部调研对象的比率</w:t>
            </w:r>
          </w:p>
        </w:tc>
        <w:tc>
          <w:tcPr>
            <w:tcW w:w="2551" w:type="dxa"/>
            <w:vAlign w:val="center"/>
          </w:tcPr>
          <w:p w14:paraId="580C7C09">
            <w:pPr>
              <w:pStyle w:val="16"/>
            </w:pPr>
            <w:r>
              <w:t>≥95%</w:t>
            </w:r>
          </w:p>
        </w:tc>
        <w:tc>
          <w:tcPr>
            <w:tcW w:w="2268" w:type="dxa"/>
            <w:vAlign w:val="center"/>
          </w:tcPr>
          <w:p w14:paraId="21C37F59">
            <w:pPr>
              <w:pStyle w:val="16"/>
            </w:pPr>
            <w:r>
              <w:t>调查问卷</w:t>
            </w:r>
          </w:p>
        </w:tc>
      </w:tr>
    </w:tbl>
    <w:p w14:paraId="7234A748">
      <w:pPr>
        <w:sectPr>
          <w:pgSz w:w="16840" w:h="11900" w:orient="landscape"/>
          <w:pgMar w:top="1361" w:right="1020" w:bottom="1134" w:left="1020" w:header="720" w:footer="720" w:gutter="0"/>
          <w:cols w:space="720" w:num="1"/>
        </w:sectPr>
      </w:pPr>
    </w:p>
    <w:p w14:paraId="3DCE2B2C">
      <w:pPr>
        <w:spacing w:before="0" w:after="0"/>
        <w:ind w:firstLine="560"/>
        <w:jc w:val="left"/>
        <w:outlineLvl w:val="9"/>
      </w:pPr>
      <w:r>
        <w:rPr>
          <w:rFonts w:ascii="方正仿宋_GBK" w:hAnsi="方正仿宋_GBK" w:eastAsia="方正仿宋_GBK" w:cs="方正仿宋_GBK"/>
          <w:b/>
          <w:color w:val="000000"/>
          <w:sz w:val="28"/>
        </w:rPr>
        <w:t>9、困难家庭大学新生入学救助资金绩效目标表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E855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331622">
            <w:pPr>
              <w:pStyle w:val="14"/>
            </w:pPr>
            <w:r>
              <w:t>绩效目标</w:t>
            </w:r>
          </w:p>
        </w:tc>
        <w:tc>
          <w:tcPr>
            <w:tcW w:w="12756" w:type="dxa"/>
            <w:tcBorders>
              <w:bottom w:val="single" w:color="FFFFFF" w:sz="6" w:space="0"/>
            </w:tcBorders>
            <w:vAlign w:val="center"/>
          </w:tcPr>
          <w:p w14:paraId="6FC9069D">
            <w:pPr>
              <w:pStyle w:val="16"/>
            </w:pPr>
            <w:r>
              <w:t>1.为家庭经济特别困难大学新生发放救助金，减轻困难学生家庭经济负担</w:t>
            </w:r>
          </w:p>
        </w:tc>
      </w:tr>
    </w:tbl>
    <w:p w14:paraId="3D279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E7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700687">
            <w:pPr>
              <w:pStyle w:val="14"/>
            </w:pPr>
            <w:r>
              <w:t>一级指标</w:t>
            </w:r>
          </w:p>
        </w:tc>
        <w:tc>
          <w:tcPr>
            <w:tcW w:w="2268" w:type="dxa"/>
            <w:vAlign w:val="center"/>
          </w:tcPr>
          <w:p w14:paraId="6B3F1701">
            <w:pPr>
              <w:pStyle w:val="14"/>
            </w:pPr>
            <w:r>
              <w:t>二级指标</w:t>
            </w:r>
          </w:p>
        </w:tc>
        <w:tc>
          <w:tcPr>
            <w:tcW w:w="2835" w:type="dxa"/>
            <w:vAlign w:val="center"/>
          </w:tcPr>
          <w:p w14:paraId="19A75254">
            <w:pPr>
              <w:pStyle w:val="14"/>
            </w:pPr>
            <w:r>
              <w:t>三级指标</w:t>
            </w:r>
          </w:p>
        </w:tc>
        <w:tc>
          <w:tcPr>
            <w:tcW w:w="2835" w:type="dxa"/>
            <w:vAlign w:val="center"/>
          </w:tcPr>
          <w:p w14:paraId="08B24839">
            <w:pPr>
              <w:pStyle w:val="14"/>
            </w:pPr>
            <w:r>
              <w:t>绩效指标描述</w:t>
            </w:r>
          </w:p>
        </w:tc>
        <w:tc>
          <w:tcPr>
            <w:tcW w:w="2551" w:type="dxa"/>
            <w:vAlign w:val="center"/>
          </w:tcPr>
          <w:p w14:paraId="19DDAFAE">
            <w:pPr>
              <w:pStyle w:val="14"/>
            </w:pPr>
            <w:r>
              <w:t>指标值</w:t>
            </w:r>
          </w:p>
        </w:tc>
        <w:tc>
          <w:tcPr>
            <w:tcW w:w="2268" w:type="dxa"/>
            <w:vAlign w:val="center"/>
          </w:tcPr>
          <w:p w14:paraId="38EB43B9">
            <w:pPr>
              <w:pStyle w:val="14"/>
            </w:pPr>
            <w:r>
              <w:t>指标值确定依据</w:t>
            </w:r>
          </w:p>
        </w:tc>
      </w:tr>
      <w:tr w14:paraId="786D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623CBD">
            <w:pPr>
              <w:pStyle w:val="17"/>
            </w:pPr>
            <w:r>
              <w:t>产出指标</w:t>
            </w:r>
          </w:p>
        </w:tc>
        <w:tc>
          <w:tcPr>
            <w:tcW w:w="2268" w:type="dxa"/>
            <w:vAlign w:val="center"/>
          </w:tcPr>
          <w:p w14:paraId="1C935D8D">
            <w:pPr>
              <w:pStyle w:val="16"/>
            </w:pPr>
            <w:r>
              <w:t>数量指标</w:t>
            </w:r>
          </w:p>
        </w:tc>
        <w:tc>
          <w:tcPr>
            <w:tcW w:w="2835" w:type="dxa"/>
            <w:vAlign w:val="center"/>
          </w:tcPr>
          <w:p w14:paraId="18EBFC8A">
            <w:pPr>
              <w:pStyle w:val="16"/>
            </w:pPr>
            <w:r>
              <w:t>受助学生数</w:t>
            </w:r>
          </w:p>
        </w:tc>
        <w:tc>
          <w:tcPr>
            <w:tcW w:w="2835" w:type="dxa"/>
            <w:vAlign w:val="center"/>
          </w:tcPr>
          <w:p w14:paraId="62A175BD">
            <w:pPr>
              <w:pStyle w:val="16"/>
            </w:pPr>
            <w:r>
              <w:t>享受资助的学生人数</w:t>
            </w:r>
          </w:p>
        </w:tc>
        <w:tc>
          <w:tcPr>
            <w:tcW w:w="2551" w:type="dxa"/>
            <w:vAlign w:val="center"/>
          </w:tcPr>
          <w:p w14:paraId="33B4D3AD">
            <w:pPr>
              <w:pStyle w:val="16"/>
            </w:pPr>
            <w:r>
              <w:t>≥25人</w:t>
            </w:r>
          </w:p>
        </w:tc>
        <w:tc>
          <w:tcPr>
            <w:tcW w:w="2268" w:type="dxa"/>
            <w:vAlign w:val="center"/>
          </w:tcPr>
          <w:p w14:paraId="71DEE1A2">
            <w:pPr>
              <w:pStyle w:val="16"/>
            </w:pPr>
            <w:r>
              <w:t>年度工作计划</w:t>
            </w:r>
          </w:p>
        </w:tc>
      </w:tr>
      <w:tr w14:paraId="17A7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CEA17"/>
        </w:tc>
        <w:tc>
          <w:tcPr>
            <w:tcW w:w="2268" w:type="dxa"/>
            <w:vAlign w:val="center"/>
          </w:tcPr>
          <w:p w14:paraId="3ABDFBC6">
            <w:pPr>
              <w:pStyle w:val="16"/>
            </w:pPr>
            <w:r>
              <w:t>质量指标</w:t>
            </w:r>
          </w:p>
        </w:tc>
        <w:tc>
          <w:tcPr>
            <w:tcW w:w="2835" w:type="dxa"/>
            <w:vAlign w:val="center"/>
          </w:tcPr>
          <w:p w14:paraId="5DEB75D8">
            <w:pPr>
              <w:pStyle w:val="16"/>
            </w:pPr>
            <w:r>
              <w:t>建档立卡学生接受资助的比例</w:t>
            </w:r>
          </w:p>
        </w:tc>
        <w:tc>
          <w:tcPr>
            <w:tcW w:w="2835" w:type="dxa"/>
            <w:vAlign w:val="center"/>
          </w:tcPr>
          <w:p w14:paraId="581B3C16">
            <w:pPr>
              <w:pStyle w:val="16"/>
            </w:pPr>
            <w:r>
              <w:t>实际资助学生占建档立卡学生比例</w:t>
            </w:r>
          </w:p>
        </w:tc>
        <w:tc>
          <w:tcPr>
            <w:tcW w:w="2551" w:type="dxa"/>
            <w:vAlign w:val="center"/>
          </w:tcPr>
          <w:p w14:paraId="5D28C751">
            <w:pPr>
              <w:pStyle w:val="16"/>
            </w:pPr>
            <w:r>
              <w:t>≥95%</w:t>
            </w:r>
          </w:p>
        </w:tc>
        <w:tc>
          <w:tcPr>
            <w:tcW w:w="2268" w:type="dxa"/>
            <w:vAlign w:val="center"/>
          </w:tcPr>
          <w:p w14:paraId="078E8DEE">
            <w:pPr>
              <w:pStyle w:val="16"/>
            </w:pPr>
            <w:r>
              <w:t>年度工作计划</w:t>
            </w:r>
          </w:p>
        </w:tc>
      </w:tr>
      <w:tr w14:paraId="76A6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8EC92"/>
        </w:tc>
        <w:tc>
          <w:tcPr>
            <w:tcW w:w="2268" w:type="dxa"/>
            <w:vAlign w:val="center"/>
          </w:tcPr>
          <w:p w14:paraId="27076254">
            <w:pPr>
              <w:pStyle w:val="16"/>
            </w:pPr>
            <w:r>
              <w:t>时效指标</w:t>
            </w:r>
          </w:p>
        </w:tc>
        <w:tc>
          <w:tcPr>
            <w:tcW w:w="2835" w:type="dxa"/>
            <w:vAlign w:val="center"/>
          </w:tcPr>
          <w:p w14:paraId="48954684">
            <w:pPr>
              <w:pStyle w:val="16"/>
            </w:pPr>
            <w:r>
              <w:t>资助资金及时发放</w:t>
            </w:r>
          </w:p>
        </w:tc>
        <w:tc>
          <w:tcPr>
            <w:tcW w:w="2835" w:type="dxa"/>
            <w:vAlign w:val="center"/>
          </w:tcPr>
          <w:p w14:paraId="4E8733E2">
            <w:pPr>
              <w:pStyle w:val="16"/>
            </w:pPr>
            <w:r>
              <w:t>资助资金及时发放</w:t>
            </w:r>
          </w:p>
        </w:tc>
        <w:tc>
          <w:tcPr>
            <w:tcW w:w="2551" w:type="dxa"/>
            <w:vAlign w:val="center"/>
          </w:tcPr>
          <w:p w14:paraId="2A88EB2C">
            <w:pPr>
              <w:pStyle w:val="16"/>
            </w:pPr>
            <w:r>
              <w:t>按文件要求及时发放</w:t>
            </w:r>
          </w:p>
        </w:tc>
        <w:tc>
          <w:tcPr>
            <w:tcW w:w="2268" w:type="dxa"/>
            <w:vAlign w:val="center"/>
          </w:tcPr>
          <w:p w14:paraId="777AB7C7">
            <w:pPr>
              <w:pStyle w:val="16"/>
            </w:pPr>
            <w:r>
              <w:t>年度工作计划</w:t>
            </w:r>
          </w:p>
        </w:tc>
      </w:tr>
      <w:tr w14:paraId="7D9B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EF44D"/>
        </w:tc>
        <w:tc>
          <w:tcPr>
            <w:tcW w:w="2268" w:type="dxa"/>
            <w:vAlign w:val="center"/>
          </w:tcPr>
          <w:p w14:paraId="065CF7B8">
            <w:pPr>
              <w:pStyle w:val="16"/>
            </w:pPr>
            <w:r>
              <w:t>成本指标</w:t>
            </w:r>
          </w:p>
        </w:tc>
        <w:tc>
          <w:tcPr>
            <w:tcW w:w="2835" w:type="dxa"/>
            <w:vAlign w:val="center"/>
          </w:tcPr>
          <w:p w14:paraId="7028D22A">
            <w:pPr>
              <w:pStyle w:val="16"/>
            </w:pPr>
            <w:r>
              <w:t>预算控制数</w:t>
            </w:r>
          </w:p>
        </w:tc>
        <w:tc>
          <w:tcPr>
            <w:tcW w:w="2835" w:type="dxa"/>
            <w:vAlign w:val="center"/>
          </w:tcPr>
          <w:p w14:paraId="40E3546C">
            <w:pPr>
              <w:pStyle w:val="16"/>
            </w:pPr>
            <w:r>
              <w:t>严控预算控制数</w:t>
            </w:r>
          </w:p>
        </w:tc>
        <w:tc>
          <w:tcPr>
            <w:tcW w:w="2551" w:type="dxa"/>
            <w:vAlign w:val="center"/>
          </w:tcPr>
          <w:p w14:paraId="40341437">
            <w:pPr>
              <w:pStyle w:val="16"/>
            </w:pPr>
            <w:r>
              <w:t>一次性救助标准每生2000元-3000元，具体数额由县评议小组确定</w:t>
            </w:r>
          </w:p>
        </w:tc>
        <w:tc>
          <w:tcPr>
            <w:tcW w:w="2268" w:type="dxa"/>
            <w:vAlign w:val="center"/>
          </w:tcPr>
          <w:p w14:paraId="16A072DB">
            <w:pPr>
              <w:pStyle w:val="16"/>
            </w:pPr>
            <w:r>
              <w:t>预算文本</w:t>
            </w:r>
          </w:p>
        </w:tc>
      </w:tr>
      <w:tr w14:paraId="5D16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52C6AA">
            <w:pPr>
              <w:pStyle w:val="17"/>
            </w:pPr>
            <w:r>
              <w:t>效益指标</w:t>
            </w:r>
          </w:p>
        </w:tc>
        <w:tc>
          <w:tcPr>
            <w:tcW w:w="2268" w:type="dxa"/>
            <w:vAlign w:val="center"/>
          </w:tcPr>
          <w:p w14:paraId="42A420DA">
            <w:pPr>
              <w:pStyle w:val="16"/>
            </w:pPr>
            <w:r>
              <w:t>社会效益指标</w:t>
            </w:r>
          </w:p>
        </w:tc>
        <w:tc>
          <w:tcPr>
            <w:tcW w:w="2835" w:type="dxa"/>
            <w:vAlign w:val="center"/>
          </w:tcPr>
          <w:p w14:paraId="0DE357DB">
            <w:pPr>
              <w:pStyle w:val="16"/>
            </w:pPr>
            <w:r>
              <w:t>减轻困难学生家庭经济负担</w:t>
            </w:r>
          </w:p>
        </w:tc>
        <w:tc>
          <w:tcPr>
            <w:tcW w:w="2835" w:type="dxa"/>
            <w:vAlign w:val="center"/>
          </w:tcPr>
          <w:p w14:paraId="31944E64">
            <w:pPr>
              <w:pStyle w:val="16"/>
            </w:pPr>
            <w:r>
              <w:t>减轻困难家庭负担，促进社会稳定</w:t>
            </w:r>
          </w:p>
        </w:tc>
        <w:tc>
          <w:tcPr>
            <w:tcW w:w="2551" w:type="dxa"/>
            <w:vAlign w:val="center"/>
          </w:tcPr>
          <w:p w14:paraId="253BF44F">
            <w:pPr>
              <w:pStyle w:val="16"/>
            </w:pPr>
            <w:r>
              <w:t>有效减轻困难学生家庭经济负担</w:t>
            </w:r>
          </w:p>
        </w:tc>
        <w:tc>
          <w:tcPr>
            <w:tcW w:w="2268" w:type="dxa"/>
            <w:vAlign w:val="center"/>
          </w:tcPr>
          <w:p w14:paraId="58F76D5F">
            <w:pPr>
              <w:pStyle w:val="16"/>
            </w:pPr>
            <w:r>
              <w:t>年度工作计划</w:t>
            </w:r>
          </w:p>
        </w:tc>
      </w:tr>
      <w:tr w14:paraId="5871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75C2EE">
            <w:pPr>
              <w:pStyle w:val="17"/>
            </w:pPr>
            <w:r>
              <w:t>满意度指标</w:t>
            </w:r>
          </w:p>
        </w:tc>
        <w:tc>
          <w:tcPr>
            <w:tcW w:w="2268" w:type="dxa"/>
            <w:vAlign w:val="center"/>
          </w:tcPr>
          <w:p w14:paraId="3A8316F7">
            <w:pPr>
              <w:pStyle w:val="16"/>
            </w:pPr>
            <w:r>
              <w:t>服务对象满意度指标</w:t>
            </w:r>
          </w:p>
        </w:tc>
        <w:tc>
          <w:tcPr>
            <w:tcW w:w="2835" w:type="dxa"/>
            <w:vAlign w:val="center"/>
          </w:tcPr>
          <w:p w14:paraId="043DFEEC">
            <w:pPr>
              <w:pStyle w:val="16"/>
            </w:pPr>
            <w:r>
              <w:t>受益对象满意度</w:t>
            </w:r>
          </w:p>
        </w:tc>
        <w:tc>
          <w:tcPr>
            <w:tcW w:w="2835" w:type="dxa"/>
            <w:vAlign w:val="center"/>
          </w:tcPr>
          <w:p w14:paraId="25EBC6DA">
            <w:pPr>
              <w:pStyle w:val="16"/>
            </w:pPr>
            <w:r>
              <w:t>受益对象满意度</w:t>
            </w:r>
          </w:p>
        </w:tc>
        <w:tc>
          <w:tcPr>
            <w:tcW w:w="2551" w:type="dxa"/>
            <w:vAlign w:val="center"/>
          </w:tcPr>
          <w:p w14:paraId="4DCE0117">
            <w:pPr>
              <w:pStyle w:val="16"/>
            </w:pPr>
            <w:r>
              <w:t>≥90%</w:t>
            </w:r>
          </w:p>
        </w:tc>
        <w:tc>
          <w:tcPr>
            <w:tcW w:w="2268" w:type="dxa"/>
            <w:vAlign w:val="center"/>
          </w:tcPr>
          <w:p w14:paraId="69FBDA72">
            <w:pPr>
              <w:pStyle w:val="16"/>
            </w:pPr>
            <w:r>
              <w:t>调查问卷</w:t>
            </w:r>
          </w:p>
        </w:tc>
      </w:tr>
    </w:tbl>
    <w:p w14:paraId="3B7F5EFF">
      <w:pPr>
        <w:sectPr>
          <w:pgSz w:w="16840" w:h="11900" w:orient="landscape"/>
          <w:pgMar w:top="1361" w:right="1020" w:bottom="1134" w:left="1020" w:header="720" w:footer="720" w:gutter="0"/>
          <w:cols w:space="720" w:num="1"/>
        </w:sectPr>
      </w:pPr>
    </w:p>
    <w:p w14:paraId="03976D4D">
      <w:pPr>
        <w:spacing w:before="0" w:after="0"/>
        <w:ind w:firstLine="560"/>
        <w:jc w:val="left"/>
        <w:outlineLvl w:val="9"/>
      </w:pPr>
      <w:r>
        <w:rPr>
          <w:rFonts w:ascii="方正仿宋_GBK" w:hAnsi="方正仿宋_GBK" w:eastAsia="方正仿宋_GBK" w:cs="方正仿宋_GBK"/>
          <w:b/>
          <w:color w:val="000000"/>
          <w:sz w:val="28"/>
        </w:rPr>
        <w:t>10、农村小学生营养改善计划经费绩效目标表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B5CC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24666F">
            <w:pPr>
              <w:pStyle w:val="14"/>
            </w:pPr>
            <w:r>
              <w:t>绩效目标</w:t>
            </w:r>
          </w:p>
        </w:tc>
        <w:tc>
          <w:tcPr>
            <w:tcW w:w="12756" w:type="dxa"/>
            <w:tcBorders>
              <w:bottom w:val="single" w:color="FFFFFF" w:sz="6" w:space="0"/>
            </w:tcBorders>
            <w:vAlign w:val="center"/>
          </w:tcPr>
          <w:p w14:paraId="5731D3C2">
            <w:pPr>
              <w:pStyle w:val="16"/>
            </w:pPr>
            <w:r>
              <w:t>1.通过2023年营养改善计划顺利实施，保障农村小学生身体素质不断提升</w:t>
            </w:r>
          </w:p>
        </w:tc>
      </w:tr>
    </w:tbl>
    <w:p w14:paraId="34037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1A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32A368">
            <w:pPr>
              <w:pStyle w:val="14"/>
            </w:pPr>
            <w:r>
              <w:t>一级指标</w:t>
            </w:r>
          </w:p>
        </w:tc>
        <w:tc>
          <w:tcPr>
            <w:tcW w:w="2268" w:type="dxa"/>
            <w:vAlign w:val="center"/>
          </w:tcPr>
          <w:p w14:paraId="2C114A87">
            <w:pPr>
              <w:pStyle w:val="14"/>
            </w:pPr>
            <w:r>
              <w:t>二级指标</w:t>
            </w:r>
          </w:p>
        </w:tc>
        <w:tc>
          <w:tcPr>
            <w:tcW w:w="2835" w:type="dxa"/>
            <w:vAlign w:val="center"/>
          </w:tcPr>
          <w:p w14:paraId="1608B98D">
            <w:pPr>
              <w:pStyle w:val="14"/>
            </w:pPr>
            <w:r>
              <w:t>三级指标</w:t>
            </w:r>
          </w:p>
        </w:tc>
        <w:tc>
          <w:tcPr>
            <w:tcW w:w="2835" w:type="dxa"/>
            <w:vAlign w:val="center"/>
          </w:tcPr>
          <w:p w14:paraId="621D3AD2">
            <w:pPr>
              <w:pStyle w:val="14"/>
            </w:pPr>
            <w:r>
              <w:t>绩效指标描述</w:t>
            </w:r>
          </w:p>
        </w:tc>
        <w:tc>
          <w:tcPr>
            <w:tcW w:w="2551" w:type="dxa"/>
            <w:vAlign w:val="center"/>
          </w:tcPr>
          <w:p w14:paraId="135F30DD">
            <w:pPr>
              <w:pStyle w:val="14"/>
            </w:pPr>
            <w:r>
              <w:t>指标值</w:t>
            </w:r>
          </w:p>
        </w:tc>
        <w:tc>
          <w:tcPr>
            <w:tcW w:w="2268" w:type="dxa"/>
            <w:vAlign w:val="center"/>
          </w:tcPr>
          <w:p w14:paraId="38B62312">
            <w:pPr>
              <w:pStyle w:val="14"/>
            </w:pPr>
            <w:r>
              <w:t>指标值确定依据</w:t>
            </w:r>
          </w:p>
        </w:tc>
      </w:tr>
      <w:tr w14:paraId="30BE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252C6A">
            <w:pPr>
              <w:pStyle w:val="17"/>
            </w:pPr>
            <w:r>
              <w:t>产出指标</w:t>
            </w:r>
          </w:p>
        </w:tc>
        <w:tc>
          <w:tcPr>
            <w:tcW w:w="2268" w:type="dxa"/>
            <w:vAlign w:val="center"/>
          </w:tcPr>
          <w:p w14:paraId="12F59508">
            <w:pPr>
              <w:pStyle w:val="16"/>
            </w:pPr>
            <w:r>
              <w:t>数量指标</w:t>
            </w:r>
          </w:p>
        </w:tc>
        <w:tc>
          <w:tcPr>
            <w:tcW w:w="2835" w:type="dxa"/>
            <w:vAlign w:val="center"/>
          </w:tcPr>
          <w:p w14:paraId="372C13FC">
            <w:pPr>
              <w:pStyle w:val="16"/>
            </w:pPr>
            <w:r>
              <w:t>受益学生覆盖率</w:t>
            </w:r>
          </w:p>
        </w:tc>
        <w:tc>
          <w:tcPr>
            <w:tcW w:w="2835" w:type="dxa"/>
            <w:vAlign w:val="center"/>
          </w:tcPr>
          <w:p w14:paraId="164E3F74">
            <w:pPr>
              <w:pStyle w:val="16"/>
            </w:pPr>
            <w:r>
              <w:t>农村小学生全覆盖</w:t>
            </w:r>
          </w:p>
        </w:tc>
        <w:tc>
          <w:tcPr>
            <w:tcW w:w="2551" w:type="dxa"/>
            <w:vAlign w:val="center"/>
          </w:tcPr>
          <w:p w14:paraId="7C29267C">
            <w:pPr>
              <w:pStyle w:val="16"/>
            </w:pPr>
            <w:r>
              <w:t>100%</w:t>
            </w:r>
          </w:p>
        </w:tc>
        <w:tc>
          <w:tcPr>
            <w:tcW w:w="2268" w:type="dxa"/>
            <w:vAlign w:val="center"/>
          </w:tcPr>
          <w:p w14:paraId="374E7D93">
            <w:pPr>
              <w:pStyle w:val="16"/>
            </w:pPr>
            <w:r>
              <w:t>年度工作计划</w:t>
            </w:r>
          </w:p>
        </w:tc>
      </w:tr>
      <w:tr w14:paraId="0126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5CDF8E"/>
        </w:tc>
        <w:tc>
          <w:tcPr>
            <w:tcW w:w="2268" w:type="dxa"/>
            <w:vAlign w:val="center"/>
          </w:tcPr>
          <w:p w14:paraId="5E6547F9">
            <w:pPr>
              <w:pStyle w:val="16"/>
            </w:pPr>
            <w:r>
              <w:t>质量指标</w:t>
            </w:r>
          </w:p>
        </w:tc>
        <w:tc>
          <w:tcPr>
            <w:tcW w:w="2835" w:type="dxa"/>
            <w:vAlign w:val="center"/>
          </w:tcPr>
          <w:p w14:paraId="58784943">
            <w:pPr>
              <w:pStyle w:val="16"/>
            </w:pPr>
            <w:r>
              <w:t>产品验收合格率</w:t>
            </w:r>
          </w:p>
        </w:tc>
        <w:tc>
          <w:tcPr>
            <w:tcW w:w="2835" w:type="dxa"/>
            <w:vAlign w:val="center"/>
          </w:tcPr>
          <w:p w14:paraId="63FAF620">
            <w:pPr>
              <w:pStyle w:val="16"/>
            </w:pPr>
            <w:r>
              <w:t>学生蛋奶符合产品标准，正常破损均更换全新产品</w:t>
            </w:r>
          </w:p>
        </w:tc>
        <w:tc>
          <w:tcPr>
            <w:tcW w:w="2551" w:type="dxa"/>
            <w:vAlign w:val="center"/>
          </w:tcPr>
          <w:p w14:paraId="2317D1F5">
            <w:pPr>
              <w:pStyle w:val="16"/>
            </w:pPr>
            <w:r>
              <w:t>100%</w:t>
            </w:r>
          </w:p>
        </w:tc>
        <w:tc>
          <w:tcPr>
            <w:tcW w:w="2268" w:type="dxa"/>
            <w:vAlign w:val="center"/>
          </w:tcPr>
          <w:p w14:paraId="2FD3C512">
            <w:pPr>
              <w:pStyle w:val="16"/>
            </w:pPr>
            <w:r>
              <w:t>年度工作计划</w:t>
            </w:r>
          </w:p>
        </w:tc>
      </w:tr>
      <w:tr w14:paraId="3C70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D91A1"/>
        </w:tc>
        <w:tc>
          <w:tcPr>
            <w:tcW w:w="2268" w:type="dxa"/>
            <w:vAlign w:val="center"/>
          </w:tcPr>
          <w:p w14:paraId="296719A6">
            <w:pPr>
              <w:pStyle w:val="16"/>
            </w:pPr>
            <w:r>
              <w:t>时效指标</w:t>
            </w:r>
          </w:p>
        </w:tc>
        <w:tc>
          <w:tcPr>
            <w:tcW w:w="2835" w:type="dxa"/>
            <w:vAlign w:val="center"/>
          </w:tcPr>
          <w:p w14:paraId="000B7108">
            <w:pPr>
              <w:pStyle w:val="16"/>
            </w:pPr>
            <w:r>
              <w:t>营养餐产品供应及时率</w:t>
            </w:r>
          </w:p>
        </w:tc>
        <w:tc>
          <w:tcPr>
            <w:tcW w:w="2835" w:type="dxa"/>
            <w:vAlign w:val="center"/>
          </w:tcPr>
          <w:p w14:paraId="58B27264">
            <w:pPr>
              <w:pStyle w:val="16"/>
            </w:pPr>
            <w:r>
              <w:t>确保学生在校时间均正常供应，不出现断顿现象</w:t>
            </w:r>
          </w:p>
        </w:tc>
        <w:tc>
          <w:tcPr>
            <w:tcW w:w="2551" w:type="dxa"/>
            <w:vAlign w:val="center"/>
          </w:tcPr>
          <w:p w14:paraId="5EEDF7FF">
            <w:pPr>
              <w:pStyle w:val="16"/>
            </w:pPr>
            <w:r>
              <w:t>100%</w:t>
            </w:r>
          </w:p>
        </w:tc>
        <w:tc>
          <w:tcPr>
            <w:tcW w:w="2268" w:type="dxa"/>
            <w:vAlign w:val="center"/>
          </w:tcPr>
          <w:p w14:paraId="2050BD43">
            <w:pPr>
              <w:pStyle w:val="16"/>
            </w:pPr>
            <w:r>
              <w:t>年度度工作计划</w:t>
            </w:r>
          </w:p>
        </w:tc>
      </w:tr>
      <w:tr w14:paraId="451D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9DF82"/>
        </w:tc>
        <w:tc>
          <w:tcPr>
            <w:tcW w:w="2268" w:type="dxa"/>
            <w:vAlign w:val="center"/>
          </w:tcPr>
          <w:p w14:paraId="28C64A5B">
            <w:pPr>
              <w:pStyle w:val="16"/>
            </w:pPr>
            <w:r>
              <w:t>成本指标</w:t>
            </w:r>
          </w:p>
        </w:tc>
        <w:tc>
          <w:tcPr>
            <w:tcW w:w="2835" w:type="dxa"/>
            <w:vAlign w:val="center"/>
          </w:tcPr>
          <w:p w14:paraId="5FF11C68">
            <w:pPr>
              <w:pStyle w:val="16"/>
            </w:pPr>
            <w:r>
              <w:t>预算控制数</w:t>
            </w:r>
          </w:p>
        </w:tc>
        <w:tc>
          <w:tcPr>
            <w:tcW w:w="2835" w:type="dxa"/>
            <w:vAlign w:val="center"/>
          </w:tcPr>
          <w:p w14:paraId="7300A658">
            <w:pPr>
              <w:pStyle w:val="16"/>
            </w:pPr>
            <w:r>
              <w:t>不超预算控制数</w:t>
            </w:r>
          </w:p>
        </w:tc>
        <w:tc>
          <w:tcPr>
            <w:tcW w:w="2551" w:type="dxa"/>
            <w:vAlign w:val="center"/>
          </w:tcPr>
          <w:p w14:paraId="7450FC90">
            <w:pPr>
              <w:pStyle w:val="16"/>
            </w:pPr>
            <w:r>
              <w:t>≤2.5元</w:t>
            </w:r>
          </w:p>
        </w:tc>
        <w:tc>
          <w:tcPr>
            <w:tcW w:w="2268" w:type="dxa"/>
            <w:vAlign w:val="center"/>
          </w:tcPr>
          <w:p w14:paraId="445D14E6">
            <w:pPr>
              <w:pStyle w:val="16"/>
            </w:pPr>
            <w:r>
              <w:t>预算文本</w:t>
            </w:r>
          </w:p>
        </w:tc>
      </w:tr>
      <w:tr w14:paraId="5CA0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BFC94E">
            <w:pPr>
              <w:pStyle w:val="17"/>
            </w:pPr>
            <w:r>
              <w:t>效益指标</w:t>
            </w:r>
          </w:p>
        </w:tc>
        <w:tc>
          <w:tcPr>
            <w:tcW w:w="2268" w:type="dxa"/>
            <w:vAlign w:val="center"/>
          </w:tcPr>
          <w:p w14:paraId="59E0D0A1">
            <w:pPr>
              <w:pStyle w:val="16"/>
            </w:pPr>
            <w:r>
              <w:t>可持续影响指标</w:t>
            </w:r>
          </w:p>
        </w:tc>
        <w:tc>
          <w:tcPr>
            <w:tcW w:w="2835" w:type="dxa"/>
            <w:vAlign w:val="center"/>
          </w:tcPr>
          <w:p w14:paraId="61FB921A">
            <w:pPr>
              <w:pStyle w:val="16"/>
            </w:pPr>
            <w:r>
              <w:t>提高学生营养水平，增强学生体质</w:t>
            </w:r>
          </w:p>
        </w:tc>
        <w:tc>
          <w:tcPr>
            <w:tcW w:w="2835" w:type="dxa"/>
            <w:vAlign w:val="center"/>
          </w:tcPr>
          <w:p w14:paraId="269D3359">
            <w:pPr>
              <w:pStyle w:val="16"/>
            </w:pPr>
            <w:r>
              <w:t>不断提升</w:t>
            </w:r>
          </w:p>
        </w:tc>
        <w:tc>
          <w:tcPr>
            <w:tcW w:w="2551" w:type="dxa"/>
            <w:vAlign w:val="center"/>
          </w:tcPr>
          <w:p w14:paraId="05F4AFA3">
            <w:pPr>
              <w:pStyle w:val="16"/>
            </w:pPr>
            <w:r>
              <w:t>不断提升</w:t>
            </w:r>
          </w:p>
        </w:tc>
        <w:tc>
          <w:tcPr>
            <w:tcW w:w="2268" w:type="dxa"/>
            <w:vAlign w:val="center"/>
          </w:tcPr>
          <w:p w14:paraId="2FEC5CCB">
            <w:pPr>
              <w:pStyle w:val="16"/>
            </w:pPr>
            <w:r>
              <w:t>年度工作计划</w:t>
            </w:r>
          </w:p>
        </w:tc>
      </w:tr>
      <w:tr w14:paraId="48FB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49FA47">
            <w:pPr>
              <w:pStyle w:val="17"/>
            </w:pPr>
            <w:r>
              <w:t>满意度指标</w:t>
            </w:r>
          </w:p>
        </w:tc>
        <w:tc>
          <w:tcPr>
            <w:tcW w:w="2268" w:type="dxa"/>
            <w:vAlign w:val="center"/>
          </w:tcPr>
          <w:p w14:paraId="38790A13">
            <w:pPr>
              <w:pStyle w:val="16"/>
            </w:pPr>
            <w:r>
              <w:t>服务对象满意度指标</w:t>
            </w:r>
          </w:p>
        </w:tc>
        <w:tc>
          <w:tcPr>
            <w:tcW w:w="2835" w:type="dxa"/>
            <w:vAlign w:val="center"/>
          </w:tcPr>
          <w:p w14:paraId="7F7EBCBC">
            <w:pPr>
              <w:pStyle w:val="16"/>
            </w:pPr>
            <w:r>
              <w:t>受益学生满意度</w:t>
            </w:r>
          </w:p>
        </w:tc>
        <w:tc>
          <w:tcPr>
            <w:tcW w:w="2835" w:type="dxa"/>
            <w:vAlign w:val="center"/>
          </w:tcPr>
          <w:p w14:paraId="62B68BFF">
            <w:pPr>
              <w:pStyle w:val="16"/>
            </w:pPr>
            <w:r>
              <w:t>受益学生对项目实施满意度</w:t>
            </w:r>
          </w:p>
        </w:tc>
        <w:tc>
          <w:tcPr>
            <w:tcW w:w="2551" w:type="dxa"/>
            <w:vAlign w:val="center"/>
          </w:tcPr>
          <w:p w14:paraId="0F660F33">
            <w:pPr>
              <w:pStyle w:val="16"/>
            </w:pPr>
            <w:r>
              <w:t>≥90%</w:t>
            </w:r>
          </w:p>
        </w:tc>
        <w:tc>
          <w:tcPr>
            <w:tcW w:w="2268" w:type="dxa"/>
            <w:vAlign w:val="center"/>
          </w:tcPr>
          <w:p w14:paraId="479F0644">
            <w:pPr>
              <w:pStyle w:val="16"/>
            </w:pPr>
            <w:r>
              <w:t>调查问卷</w:t>
            </w:r>
          </w:p>
        </w:tc>
      </w:tr>
    </w:tbl>
    <w:p w14:paraId="068173FE">
      <w:pPr>
        <w:sectPr>
          <w:pgSz w:w="16840" w:h="11900" w:orient="landscape"/>
          <w:pgMar w:top="1361" w:right="1020" w:bottom="1134" w:left="1020" w:header="720" w:footer="720" w:gutter="0"/>
          <w:cols w:space="720" w:num="1"/>
        </w:sectPr>
      </w:pPr>
    </w:p>
    <w:p w14:paraId="1A7C7D56">
      <w:pPr>
        <w:spacing w:before="0" w:after="0"/>
        <w:ind w:firstLine="560"/>
        <w:jc w:val="left"/>
        <w:outlineLvl w:val="9"/>
      </w:pPr>
      <w:r>
        <w:rPr>
          <w:rFonts w:ascii="方正仿宋_GBK" w:hAnsi="方正仿宋_GBK" w:eastAsia="方正仿宋_GBK" w:cs="方正仿宋_GBK"/>
          <w:b/>
          <w:color w:val="000000"/>
          <w:sz w:val="28"/>
        </w:rPr>
        <w:t>11、普通高中建档立卡三免资金（免学费、免教科书费、免住宿费）绩效目标表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50E6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488BB0">
            <w:pPr>
              <w:pStyle w:val="14"/>
            </w:pPr>
            <w:r>
              <w:t>绩效目标</w:t>
            </w:r>
          </w:p>
        </w:tc>
        <w:tc>
          <w:tcPr>
            <w:tcW w:w="12756" w:type="dxa"/>
            <w:tcBorders>
              <w:bottom w:val="single" w:color="FFFFFF" w:sz="6" w:space="0"/>
            </w:tcBorders>
            <w:vAlign w:val="center"/>
          </w:tcPr>
          <w:p w14:paraId="7F7D21AB">
            <w:pPr>
              <w:pStyle w:val="16"/>
            </w:pPr>
            <w:r>
              <w:t>1.为符合政策学生免学费，免住宿费、免费提供教科书，减轻困难学生家庭经济负担。</w:t>
            </w:r>
          </w:p>
        </w:tc>
      </w:tr>
    </w:tbl>
    <w:p w14:paraId="19E0F9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62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B4CAD9">
            <w:pPr>
              <w:pStyle w:val="14"/>
            </w:pPr>
            <w:r>
              <w:t>一级指标</w:t>
            </w:r>
          </w:p>
        </w:tc>
        <w:tc>
          <w:tcPr>
            <w:tcW w:w="2268" w:type="dxa"/>
            <w:vAlign w:val="center"/>
          </w:tcPr>
          <w:p w14:paraId="213242A9">
            <w:pPr>
              <w:pStyle w:val="14"/>
            </w:pPr>
            <w:r>
              <w:t>二级指标</w:t>
            </w:r>
          </w:p>
        </w:tc>
        <w:tc>
          <w:tcPr>
            <w:tcW w:w="2835" w:type="dxa"/>
            <w:vAlign w:val="center"/>
          </w:tcPr>
          <w:p w14:paraId="65B2F73D">
            <w:pPr>
              <w:pStyle w:val="14"/>
            </w:pPr>
            <w:r>
              <w:t>三级指标</w:t>
            </w:r>
          </w:p>
        </w:tc>
        <w:tc>
          <w:tcPr>
            <w:tcW w:w="2835" w:type="dxa"/>
            <w:vAlign w:val="center"/>
          </w:tcPr>
          <w:p w14:paraId="5C6F4E88">
            <w:pPr>
              <w:pStyle w:val="14"/>
            </w:pPr>
            <w:r>
              <w:t>绩效指标描述</w:t>
            </w:r>
          </w:p>
        </w:tc>
        <w:tc>
          <w:tcPr>
            <w:tcW w:w="2551" w:type="dxa"/>
            <w:vAlign w:val="center"/>
          </w:tcPr>
          <w:p w14:paraId="548CB047">
            <w:pPr>
              <w:pStyle w:val="14"/>
            </w:pPr>
            <w:r>
              <w:t>指标值</w:t>
            </w:r>
          </w:p>
        </w:tc>
        <w:tc>
          <w:tcPr>
            <w:tcW w:w="2268" w:type="dxa"/>
            <w:vAlign w:val="center"/>
          </w:tcPr>
          <w:p w14:paraId="53E7353B">
            <w:pPr>
              <w:pStyle w:val="14"/>
            </w:pPr>
            <w:r>
              <w:t>指标值确定依据</w:t>
            </w:r>
          </w:p>
        </w:tc>
      </w:tr>
      <w:tr w14:paraId="5C17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813A6">
            <w:pPr>
              <w:pStyle w:val="17"/>
            </w:pPr>
            <w:r>
              <w:t>产出指标</w:t>
            </w:r>
          </w:p>
        </w:tc>
        <w:tc>
          <w:tcPr>
            <w:tcW w:w="2268" w:type="dxa"/>
            <w:vAlign w:val="center"/>
          </w:tcPr>
          <w:p w14:paraId="4C81D76E">
            <w:pPr>
              <w:pStyle w:val="16"/>
            </w:pPr>
            <w:r>
              <w:t>数量指标</w:t>
            </w:r>
          </w:p>
        </w:tc>
        <w:tc>
          <w:tcPr>
            <w:tcW w:w="2835" w:type="dxa"/>
            <w:vAlign w:val="center"/>
          </w:tcPr>
          <w:p w14:paraId="6E89A33E">
            <w:pPr>
              <w:pStyle w:val="16"/>
            </w:pPr>
            <w:r>
              <w:t>受助学生数</w:t>
            </w:r>
          </w:p>
        </w:tc>
        <w:tc>
          <w:tcPr>
            <w:tcW w:w="2835" w:type="dxa"/>
            <w:vAlign w:val="center"/>
          </w:tcPr>
          <w:p w14:paraId="7FE8F4A7">
            <w:pPr>
              <w:pStyle w:val="16"/>
            </w:pPr>
            <w:r>
              <w:t>享受资助的学生人数</w:t>
            </w:r>
          </w:p>
        </w:tc>
        <w:tc>
          <w:tcPr>
            <w:tcW w:w="2551" w:type="dxa"/>
            <w:vAlign w:val="center"/>
          </w:tcPr>
          <w:p w14:paraId="2FA9CE70">
            <w:pPr>
              <w:pStyle w:val="16"/>
            </w:pPr>
            <w:r>
              <w:t>≥12人</w:t>
            </w:r>
          </w:p>
        </w:tc>
        <w:tc>
          <w:tcPr>
            <w:tcW w:w="2268" w:type="dxa"/>
            <w:vAlign w:val="center"/>
          </w:tcPr>
          <w:p w14:paraId="5B09D354">
            <w:pPr>
              <w:pStyle w:val="16"/>
            </w:pPr>
            <w:r>
              <w:t>年度工作计划</w:t>
            </w:r>
          </w:p>
        </w:tc>
      </w:tr>
      <w:tr w14:paraId="755B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BFE00"/>
        </w:tc>
        <w:tc>
          <w:tcPr>
            <w:tcW w:w="2268" w:type="dxa"/>
            <w:vAlign w:val="center"/>
          </w:tcPr>
          <w:p w14:paraId="7DAD15E9">
            <w:pPr>
              <w:pStyle w:val="16"/>
            </w:pPr>
            <w:r>
              <w:t>质量指标</w:t>
            </w:r>
          </w:p>
        </w:tc>
        <w:tc>
          <w:tcPr>
            <w:tcW w:w="2835" w:type="dxa"/>
            <w:vAlign w:val="center"/>
          </w:tcPr>
          <w:p w14:paraId="454B7B04">
            <w:pPr>
              <w:pStyle w:val="16"/>
            </w:pPr>
            <w:r>
              <w:t>建档立卡学生接受资助的比例</w:t>
            </w:r>
          </w:p>
        </w:tc>
        <w:tc>
          <w:tcPr>
            <w:tcW w:w="2835" w:type="dxa"/>
            <w:vAlign w:val="center"/>
          </w:tcPr>
          <w:p w14:paraId="602CF479">
            <w:pPr>
              <w:pStyle w:val="16"/>
            </w:pPr>
            <w:r>
              <w:t>实际资助学生占建档立卡学生比例</w:t>
            </w:r>
          </w:p>
        </w:tc>
        <w:tc>
          <w:tcPr>
            <w:tcW w:w="2551" w:type="dxa"/>
            <w:vAlign w:val="center"/>
          </w:tcPr>
          <w:p w14:paraId="71CF18E6">
            <w:pPr>
              <w:pStyle w:val="16"/>
            </w:pPr>
            <w:r>
              <w:t>≥95%</w:t>
            </w:r>
          </w:p>
        </w:tc>
        <w:tc>
          <w:tcPr>
            <w:tcW w:w="2268" w:type="dxa"/>
            <w:vAlign w:val="center"/>
          </w:tcPr>
          <w:p w14:paraId="3A95C434">
            <w:pPr>
              <w:pStyle w:val="16"/>
            </w:pPr>
            <w:r>
              <w:t>年度工作计划</w:t>
            </w:r>
          </w:p>
        </w:tc>
      </w:tr>
      <w:tr w14:paraId="0C03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A7718"/>
        </w:tc>
        <w:tc>
          <w:tcPr>
            <w:tcW w:w="2268" w:type="dxa"/>
            <w:vAlign w:val="center"/>
          </w:tcPr>
          <w:p w14:paraId="7B6C8612">
            <w:pPr>
              <w:pStyle w:val="16"/>
            </w:pPr>
            <w:r>
              <w:t>时效指标</w:t>
            </w:r>
          </w:p>
        </w:tc>
        <w:tc>
          <w:tcPr>
            <w:tcW w:w="2835" w:type="dxa"/>
            <w:vAlign w:val="center"/>
          </w:tcPr>
          <w:p w14:paraId="0D23D166">
            <w:pPr>
              <w:pStyle w:val="16"/>
            </w:pPr>
            <w:r>
              <w:t>资助资金及时发放</w:t>
            </w:r>
          </w:p>
        </w:tc>
        <w:tc>
          <w:tcPr>
            <w:tcW w:w="2835" w:type="dxa"/>
            <w:vAlign w:val="center"/>
          </w:tcPr>
          <w:p w14:paraId="3804405F">
            <w:pPr>
              <w:pStyle w:val="16"/>
            </w:pPr>
            <w:r>
              <w:t>资助资金及时发放</w:t>
            </w:r>
          </w:p>
        </w:tc>
        <w:tc>
          <w:tcPr>
            <w:tcW w:w="2551" w:type="dxa"/>
            <w:vAlign w:val="center"/>
          </w:tcPr>
          <w:p w14:paraId="2A493610">
            <w:pPr>
              <w:pStyle w:val="16"/>
            </w:pPr>
            <w:r>
              <w:t>按文件要求及时发放</w:t>
            </w:r>
          </w:p>
        </w:tc>
        <w:tc>
          <w:tcPr>
            <w:tcW w:w="2268" w:type="dxa"/>
            <w:vAlign w:val="center"/>
          </w:tcPr>
          <w:p w14:paraId="1699C935">
            <w:pPr>
              <w:pStyle w:val="16"/>
            </w:pPr>
            <w:r>
              <w:t>年度工作计划</w:t>
            </w:r>
          </w:p>
        </w:tc>
      </w:tr>
      <w:tr w14:paraId="564E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42278"/>
        </w:tc>
        <w:tc>
          <w:tcPr>
            <w:tcW w:w="2268" w:type="dxa"/>
            <w:vAlign w:val="center"/>
          </w:tcPr>
          <w:p w14:paraId="1707750D">
            <w:pPr>
              <w:pStyle w:val="16"/>
            </w:pPr>
            <w:r>
              <w:t>成本指标</w:t>
            </w:r>
          </w:p>
        </w:tc>
        <w:tc>
          <w:tcPr>
            <w:tcW w:w="2835" w:type="dxa"/>
            <w:vAlign w:val="center"/>
          </w:tcPr>
          <w:p w14:paraId="1078CBFD">
            <w:pPr>
              <w:pStyle w:val="16"/>
            </w:pPr>
            <w:r>
              <w:t>预算控制数</w:t>
            </w:r>
          </w:p>
        </w:tc>
        <w:tc>
          <w:tcPr>
            <w:tcW w:w="2835" w:type="dxa"/>
            <w:vAlign w:val="center"/>
          </w:tcPr>
          <w:p w14:paraId="609882B3">
            <w:pPr>
              <w:pStyle w:val="16"/>
            </w:pPr>
            <w:r>
              <w:t>严控预算控制数</w:t>
            </w:r>
          </w:p>
        </w:tc>
        <w:tc>
          <w:tcPr>
            <w:tcW w:w="2551" w:type="dxa"/>
            <w:vAlign w:val="center"/>
          </w:tcPr>
          <w:p w14:paraId="7DAF3187">
            <w:pPr>
              <w:pStyle w:val="16"/>
            </w:pPr>
            <w:r>
              <w:t>免学费2000元/生/年，免住宿费500元/生/年，教科书费300元/生/年</w:t>
            </w:r>
          </w:p>
        </w:tc>
        <w:tc>
          <w:tcPr>
            <w:tcW w:w="2268" w:type="dxa"/>
            <w:vAlign w:val="center"/>
          </w:tcPr>
          <w:p w14:paraId="30609515">
            <w:pPr>
              <w:pStyle w:val="16"/>
            </w:pPr>
            <w:r>
              <w:t>预算文本</w:t>
            </w:r>
          </w:p>
        </w:tc>
      </w:tr>
      <w:tr w14:paraId="332F9AFF">
        <w:tblPrEx>
          <w:tblCellMar>
            <w:top w:w="0" w:type="dxa"/>
            <w:left w:w="108" w:type="dxa"/>
            <w:bottom w:w="0" w:type="dxa"/>
            <w:right w:w="108" w:type="dxa"/>
          </w:tblCellMar>
        </w:tblPrEx>
        <w:trPr>
          <w:trHeight w:val="397" w:hRule="atLeast"/>
          <w:jc w:val="center"/>
        </w:trPr>
        <w:tc>
          <w:tcPr>
            <w:tcW w:w="1417" w:type="dxa"/>
            <w:vAlign w:val="center"/>
          </w:tcPr>
          <w:p w14:paraId="295A75F6">
            <w:pPr>
              <w:pStyle w:val="17"/>
            </w:pPr>
            <w:r>
              <w:t>效益指标</w:t>
            </w:r>
          </w:p>
        </w:tc>
        <w:tc>
          <w:tcPr>
            <w:tcW w:w="2268" w:type="dxa"/>
            <w:vAlign w:val="center"/>
          </w:tcPr>
          <w:p w14:paraId="695EBB53">
            <w:pPr>
              <w:pStyle w:val="16"/>
            </w:pPr>
            <w:r>
              <w:t>社会效益指标</w:t>
            </w:r>
          </w:p>
        </w:tc>
        <w:tc>
          <w:tcPr>
            <w:tcW w:w="2835" w:type="dxa"/>
            <w:vAlign w:val="center"/>
          </w:tcPr>
          <w:p w14:paraId="529E469A">
            <w:pPr>
              <w:pStyle w:val="16"/>
            </w:pPr>
            <w:r>
              <w:t>减轻困难学生家庭经济负担</w:t>
            </w:r>
          </w:p>
        </w:tc>
        <w:tc>
          <w:tcPr>
            <w:tcW w:w="2835" w:type="dxa"/>
            <w:vAlign w:val="center"/>
          </w:tcPr>
          <w:p w14:paraId="2378DD7F">
            <w:pPr>
              <w:pStyle w:val="16"/>
            </w:pPr>
            <w:r>
              <w:t>减轻困难家庭负担，促进社会稳定</w:t>
            </w:r>
          </w:p>
        </w:tc>
        <w:tc>
          <w:tcPr>
            <w:tcW w:w="2551" w:type="dxa"/>
            <w:vAlign w:val="center"/>
          </w:tcPr>
          <w:p w14:paraId="16793A18">
            <w:pPr>
              <w:pStyle w:val="16"/>
            </w:pPr>
            <w:r>
              <w:t>有效减轻困难学生家庭经济负担</w:t>
            </w:r>
          </w:p>
        </w:tc>
        <w:tc>
          <w:tcPr>
            <w:tcW w:w="2268" w:type="dxa"/>
            <w:vAlign w:val="center"/>
          </w:tcPr>
          <w:p w14:paraId="52EF5A72">
            <w:pPr>
              <w:pStyle w:val="16"/>
            </w:pPr>
            <w:r>
              <w:t>年度工作计划</w:t>
            </w:r>
          </w:p>
        </w:tc>
      </w:tr>
      <w:tr w14:paraId="3ED0889F">
        <w:tblPrEx>
          <w:tblCellMar>
            <w:top w:w="0" w:type="dxa"/>
            <w:left w:w="108" w:type="dxa"/>
            <w:bottom w:w="0" w:type="dxa"/>
            <w:right w:w="108" w:type="dxa"/>
          </w:tblCellMar>
        </w:tblPrEx>
        <w:trPr>
          <w:trHeight w:val="397" w:hRule="atLeast"/>
          <w:jc w:val="center"/>
        </w:trPr>
        <w:tc>
          <w:tcPr>
            <w:tcW w:w="1417" w:type="dxa"/>
            <w:vAlign w:val="center"/>
          </w:tcPr>
          <w:p w14:paraId="2A9EA7B9">
            <w:pPr>
              <w:pStyle w:val="17"/>
            </w:pPr>
            <w:r>
              <w:t>满意度指标</w:t>
            </w:r>
          </w:p>
        </w:tc>
        <w:tc>
          <w:tcPr>
            <w:tcW w:w="2268" w:type="dxa"/>
            <w:vAlign w:val="center"/>
          </w:tcPr>
          <w:p w14:paraId="6FD7596C">
            <w:pPr>
              <w:pStyle w:val="16"/>
            </w:pPr>
            <w:r>
              <w:t>服务对象满意度指标</w:t>
            </w:r>
          </w:p>
        </w:tc>
        <w:tc>
          <w:tcPr>
            <w:tcW w:w="2835" w:type="dxa"/>
            <w:vAlign w:val="center"/>
          </w:tcPr>
          <w:p w14:paraId="23922318">
            <w:pPr>
              <w:pStyle w:val="16"/>
            </w:pPr>
            <w:r>
              <w:t>受益对象满意度</w:t>
            </w:r>
          </w:p>
        </w:tc>
        <w:tc>
          <w:tcPr>
            <w:tcW w:w="2835" w:type="dxa"/>
            <w:vAlign w:val="center"/>
          </w:tcPr>
          <w:p w14:paraId="6CFDFB5A">
            <w:pPr>
              <w:pStyle w:val="16"/>
            </w:pPr>
            <w:r>
              <w:t>受益对象满意度</w:t>
            </w:r>
          </w:p>
        </w:tc>
        <w:tc>
          <w:tcPr>
            <w:tcW w:w="2551" w:type="dxa"/>
            <w:vAlign w:val="center"/>
          </w:tcPr>
          <w:p w14:paraId="6BC1BC36">
            <w:pPr>
              <w:pStyle w:val="16"/>
            </w:pPr>
            <w:r>
              <w:t>≥90%</w:t>
            </w:r>
          </w:p>
        </w:tc>
        <w:tc>
          <w:tcPr>
            <w:tcW w:w="2268" w:type="dxa"/>
            <w:vAlign w:val="center"/>
          </w:tcPr>
          <w:p w14:paraId="2F05AE35">
            <w:pPr>
              <w:pStyle w:val="16"/>
            </w:pPr>
            <w:r>
              <w:t>调查问卷</w:t>
            </w:r>
          </w:p>
        </w:tc>
      </w:tr>
    </w:tbl>
    <w:p w14:paraId="0D3E1BAB">
      <w:pPr>
        <w:sectPr>
          <w:pgSz w:w="16840" w:h="11900" w:orient="landscape"/>
          <w:pgMar w:top="1361" w:right="1020" w:bottom="1134" w:left="1020" w:header="720" w:footer="720" w:gutter="0"/>
          <w:cols w:space="720" w:num="1"/>
        </w:sectPr>
      </w:pPr>
    </w:p>
    <w:p w14:paraId="18D1CAFE">
      <w:pPr>
        <w:spacing w:before="0" w:after="0"/>
        <w:ind w:firstLine="560"/>
        <w:jc w:val="left"/>
        <w:outlineLvl w:val="9"/>
      </w:pPr>
      <w:r>
        <w:rPr>
          <w:rFonts w:ascii="方正仿宋_GBK" w:hAnsi="方正仿宋_GBK" w:eastAsia="方正仿宋_GBK" w:cs="方正仿宋_GBK"/>
          <w:b/>
          <w:color w:val="000000"/>
          <w:sz w:val="28"/>
        </w:rPr>
        <w:t>12、普通高中助学金绩效目标表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E815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3C8F35">
            <w:pPr>
              <w:pStyle w:val="14"/>
            </w:pPr>
            <w:r>
              <w:t>绩效目标</w:t>
            </w:r>
          </w:p>
        </w:tc>
        <w:tc>
          <w:tcPr>
            <w:tcW w:w="12756" w:type="dxa"/>
            <w:tcBorders>
              <w:bottom w:val="single" w:color="FFFFFF" w:sz="6" w:space="0"/>
            </w:tcBorders>
            <w:vAlign w:val="center"/>
          </w:tcPr>
          <w:p w14:paraId="745D1E09">
            <w:pPr>
              <w:pStyle w:val="16"/>
            </w:pPr>
            <w:r>
              <w:t>1.通过为家庭经济困难学生发放国家助学金，用于受助学生的学习和生活费开支，减轻困难学生家庭经济负担。</w:t>
            </w:r>
          </w:p>
        </w:tc>
      </w:tr>
    </w:tbl>
    <w:p w14:paraId="10422A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DD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C34CD7">
            <w:pPr>
              <w:pStyle w:val="14"/>
            </w:pPr>
            <w:r>
              <w:t>一级指标</w:t>
            </w:r>
          </w:p>
        </w:tc>
        <w:tc>
          <w:tcPr>
            <w:tcW w:w="2268" w:type="dxa"/>
            <w:vAlign w:val="center"/>
          </w:tcPr>
          <w:p w14:paraId="1E3CE204">
            <w:pPr>
              <w:pStyle w:val="14"/>
            </w:pPr>
            <w:r>
              <w:t>二级指标</w:t>
            </w:r>
          </w:p>
        </w:tc>
        <w:tc>
          <w:tcPr>
            <w:tcW w:w="2835" w:type="dxa"/>
            <w:vAlign w:val="center"/>
          </w:tcPr>
          <w:p w14:paraId="6D3781BD">
            <w:pPr>
              <w:pStyle w:val="14"/>
            </w:pPr>
            <w:r>
              <w:t>三级指标</w:t>
            </w:r>
          </w:p>
        </w:tc>
        <w:tc>
          <w:tcPr>
            <w:tcW w:w="2835" w:type="dxa"/>
            <w:vAlign w:val="center"/>
          </w:tcPr>
          <w:p w14:paraId="1A33C3D1">
            <w:pPr>
              <w:pStyle w:val="14"/>
            </w:pPr>
            <w:r>
              <w:t>绩效指标描述</w:t>
            </w:r>
          </w:p>
        </w:tc>
        <w:tc>
          <w:tcPr>
            <w:tcW w:w="2551" w:type="dxa"/>
            <w:vAlign w:val="center"/>
          </w:tcPr>
          <w:p w14:paraId="02D9A88C">
            <w:pPr>
              <w:pStyle w:val="14"/>
            </w:pPr>
            <w:r>
              <w:t>指标值</w:t>
            </w:r>
          </w:p>
        </w:tc>
        <w:tc>
          <w:tcPr>
            <w:tcW w:w="2268" w:type="dxa"/>
            <w:vAlign w:val="center"/>
          </w:tcPr>
          <w:p w14:paraId="28C3CDF1">
            <w:pPr>
              <w:pStyle w:val="14"/>
            </w:pPr>
            <w:r>
              <w:t>指标值确定依据</w:t>
            </w:r>
          </w:p>
        </w:tc>
      </w:tr>
      <w:tr w14:paraId="6029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A51901">
            <w:pPr>
              <w:pStyle w:val="17"/>
            </w:pPr>
            <w:r>
              <w:t>产出指标</w:t>
            </w:r>
          </w:p>
        </w:tc>
        <w:tc>
          <w:tcPr>
            <w:tcW w:w="2268" w:type="dxa"/>
            <w:vAlign w:val="center"/>
          </w:tcPr>
          <w:p w14:paraId="51853630">
            <w:pPr>
              <w:pStyle w:val="16"/>
            </w:pPr>
            <w:r>
              <w:t>数量指标</w:t>
            </w:r>
          </w:p>
        </w:tc>
        <w:tc>
          <w:tcPr>
            <w:tcW w:w="2835" w:type="dxa"/>
            <w:vAlign w:val="center"/>
          </w:tcPr>
          <w:p w14:paraId="71540D37">
            <w:pPr>
              <w:pStyle w:val="16"/>
            </w:pPr>
            <w:r>
              <w:t>受助学生数</w:t>
            </w:r>
          </w:p>
        </w:tc>
        <w:tc>
          <w:tcPr>
            <w:tcW w:w="2835" w:type="dxa"/>
            <w:vAlign w:val="center"/>
          </w:tcPr>
          <w:p w14:paraId="2D0AEA5F">
            <w:pPr>
              <w:pStyle w:val="16"/>
            </w:pPr>
            <w:r>
              <w:t>享受资助的学生人数</w:t>
            </w:r>
          </w:p>
        </w:tc>
        <w:tc>
          <w:tcPr>
            <w:tcW w:w="2551" w:type="dxa"/>
            <w:vAlign w:val="center"/>
          </w:tcPr>
          <w:p w14:paraId="1FC55299">
            <w:pPr>
              <w:pStyle w:val="16"/>
            </w:pPr>
            <w:r>
              <w:t>≥40人</w:t>
            </w:r>
          </w:p>
        </w:tc>
        <w:tc>
          <w:tcPr>
            <w:tcW w:w="2268" w:type="dxa"/>
            <w:vAlign w:val="center"/>
          </w:tcPr>
          <w:p w14:paraId="597EB346">
            <w:pPr>
              <w:pStyle w:val="16"/>
            </w:pPr>
            <w:r>
              <w:t>年度工作计划</w:t>
            </w:r>
          </w:p>
        </w:tc>
      </w:tr>
      <w:tr w14:paraId="4425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0C9AC"/>
        </w:tc>
        <w:tc>
          <w:tcPr>
            <w:tcW w:w="2268" w:type="dxa"/>
            <w:vAlign w:val="center"/>
          </w:tcPr>
          <w:p w14:paraId="75C5F90F">
            <w:pPr>
              <w:pStyle w:val="16"/>
            </w:pPr>
            <w:r>
              <w:t>质量指标</w:t>
            </w:r>
          </w:p>
        </w:tc>
        <w:tc>
          <w:tcPr>
            <w:tcW w:w="2835" w:type="dxa"/>
            <w:vAlign w:val="center"/>
          </w:tcPr>
          <w:p w14:paraId="47E9DE90">
            <w:pPr>
              <w:pStyle w:val="16"/>
            </w:pPr>
            <w:r>
              <w:t>建档立卡学生接受资助的比例</w:t>
            </w:r>
          </w:p>
        </w:tc>
        <w:tc>
          <w:tcPr>
            <w:tcW w:w="2835" w:type="dxa"/>
            <w:vAlign w:val="center"/>
          </w:tcPr>
          <w:p w14:paraId="21344716">
            <w:pPr>
              <w:pStyle w:val="16"/>
            </w:pPr>
            <w:r>
              <w:t>实际资助学生占建档立卡学生比例</w:t>
            </w:r>
          </w:p>
        </w:tc>
        <w:tc>
          <w:tcPr>
            <w:tcW w:w="2551" w:type="dxa"/>
            <w:vAlign w:val="center"/>
          </w:tcPr>
          <w:p w14:paraId="68DBF74C">
            <w:pPr>
              <w:pStyle w:val="16"/>
            </w:pPr>
            <w:r>
              <w:t>≥95%</w:t>
            </w:r>
          </w:p>
        </w:tc>
        <w:tc>
          <w:tcPr>
            <w:tcW w:w="2268" w:type="dxa"/>
            <w:vAlign w:val="center"/>
          </w:tcPr>
          <w:p w14:paraId="6BC9183B">
            <w:pPr>
              <w:pStyle w:val="16"/>
            </w:pPr>
            <w:r>
              <w:t>年度工作计划</w:t>
            </w:r>
          </w:p>
        </w:tc>
      </w:tr>
      <w:tr w14:paraId="7884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7564C"/>
        </w:tc>
        <w:tc>
          <w:tcPr>
            <w:tcW w:w="2268" w:type="dxa"/>
            <w:vAlign w:val="center"/>
          </w:tcPr>
          <w:p w14:paraId="0919E58D">
            <w:pPr>
              <w:pStyle w:val="16"/>
            </w:pPr>
            <w:r>
              <w:t>时效指标</w:t>
            </w:r>
          </w:p>
        </w:tc>
        <w:tc>
          <w:tcPr>
            <w:tcW w:w="2835" w:type="dxa"/>
            <w:vAlign w:val="center"/>
          </w:tcPr>
          <w:p w14:paraId="58914F89">
            <w:pPr>
              <w:pStyle w:val="16"/>
            </w:pPr>
            <w:r>
              <w:t>资助资金及时发放</w:t>
            </w:r>
          </w:p>
        </w:tc>
        <w:tc>
          <w:tcPr>
            <w:tcW w:w="2835" w:type="dxa"/>
            <w:vAlign w:val="center"/>
          </w:tcPr>
          <w:p w14:paraId="604C5D41">
            <w:pPr>
              <w:pStyle w:val="16"/>
            </w:pPr>
            <w:r>
              <w:t>资助资金及时发放</w:t>
            </w:r>
          </w:p>
        </w:tc>
        <w:tc>
          <w:tcPr>
            <w:tcW w:w="2551" w:type="dxa"/>
            <w:vAlign w:val="center"/>
          </w:tcPr>
          <w:p w14:paraId="28134C1B">
            <w:pPr>
              <w:pStyle w:val="16"/>
            </w:pPr>
            <w:r>
              <w:t>按文件要求及时发放</w:t>
            </w:r>
          </w:p>
        </w:tc>
        <w:tc>
          <w:tcPr>
            <w:tcW w:w="2268" w:type="dxa"/>
            <w:vAlign w:val="center"/>
          </w:tcPr>
          <w:p w14:paraId="63F06013">
            <w:pPr>
              <w:pStyle w:val="16"/>
            </w:pPr>
            <w:r>
              <w:t>年度工作计划</w:t>
            </w:r>
          </w:p>
        </w:tc>
      </w:tr>
      <w:tr w14:paraId="2D9E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0CFCE"/>
        </w:tc>
        <w:tc>
          <w:tcPr>
            <w:tcW w:w="2268" w:type="dxa"/>
            <w:vAlign w:val="center"/>
          </w:tcPr>
          <w:p w14:paraId="4A229C38">
            <w:pPr>
              <w:pStyle w:val="16"/>
            </w:pPr>
            <w:r>
              <w:t>成本指标</w:t>
            </w:r>
          </w:p>
        </w:tc>
        <w:tc>
          <w:tcPr>
            <w:tcW w:w="2835" w:type="dxa"/>
            <w:vAlign w:val="center"/>
          </w:tcPr>
          <w:p w14:paraId="2AFA3DF5">
            <w:pPr>
              <w:pStyle w:val="16"/>
            </w:pPr>
            <w:r>
              <w:t>预算控制数</w:t>
            </w:r>
          </w:p>
        </w:tc>
        <w:tc>
          <w:tcPr>
            <w:tcW w:w="2835" w:type="dxa"/>
            <w:vAlign w:val="center"/>
          </w:tcPr>
          <w:p w14:paraId="380630C5">
            <w:pPr>
              <w:pStyle w:val="16"/>
            </w:pPr>
            <w:r>
              <w:t>严控预算控制数</w:t>
            </w:r>
          </w:p>
        </w:tc>
        <w:tc>
          <w:tcPr>
            <w:tcW w:w="2551" w:type="dxa"/>
            <w:vAlign w:val="center"/>
          </w:tcPr>
          <w:p w14:paraId="3ABB6BC7">
            <w:pPr>
              <w:pStyle w:val="16"/>
            </w:pPr>
            <w:r>
              <w:t>平均2000元/生/年</w:t>
            </w:r>
          </w:p>
        </w:tc>
        <w:tc>
          <w:tcPr>
            <w:tcW w:w="2268" w:type="dxa"/>
            <w:vAlign w:val="center"/>
          </w:tcPr>
          <w:p w14:paraId="0E436F79">
            <w:pPr>
              <w:pStyle w:val="16"/>
            </w:pPr>
            <w:r>
              <w:t>预算文本</w:t>
            </w:r>
          </w:p>
        </w:tc>
      </w:tr>
      <w:tr w14:paraId="3755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5513AA">
            <w:pPr>
              <w:pStyle w:val="17"/>
            </w:pPr>
            <w:r>
              <w:t>效益指标</w:t>
            </w:r>
          </w:p>
        </w:tc>
        <w:tc>
          <w:tcPr>
            <w:tcW w:w="2268" w:type="dxa"/>
            <w:vAlign w:val="center"/>
          </w:tcPr>
          <w:p w14:paraId="111FC6EC">
            <w:pPr>
              <w:pStyle w:val="16"/>
            </w:pPr>
            <w:r>
              <w:t>社会效益指标</w:t>
            </w:r>
          </w:p>
        </w:tc>
        <w:tc>
          <w:tcPr>
            <w:tcW w:w="2835" w:type="dxa"/>
            <w:vAlign w:val="center"/>
          </w:tcPr>
          <w:p w14:paraId="7180CBA4">
            <w:pPr>
              <w:pStyle w:val="16"/>
            </w:pPr>
            <w:r>
              <w:t>减轻困难学生家庭经济负担</w:t>
            </w:r>
          </w:p>
        </w:tc>
        <w:tc>
          <w:tcPr>
            <w:tcW w:w="2835" w:type="dxa"/>
            <w:vAlign w:val="center"/>
          </w:tcPr>
          <w:p w14:paraId="22D536AC">
            <w:pPr>
              <w:pStyle w:val="16"/>
            </w:pPr>
            <w:r>
              <w:t>减轻困难家庭负担，促进社会稳定</w:t>
            </w:r>
          </w:p>
        </w:tc>
        <w:tc>
          <w:tcPr>
            <w:tcW w:w="2551" w:type="dxa"/>
            <w:vAlign w:val="center"/>
          </w:tcPr>
          <w:p w14:paraId="495C96B6">
            <w:pPr>
              <w:pStyle w:val="16"/>
            </w:pPr>
            <w:r>
              <w:t>有效减轻困难学生家庭经济负担</w:t>
            </w:r>
          </w:p>
        </w:tc>
        <w:tc>
          <w:tcPr>
            <w:tcW w:w="2268" w:type="dxa"/>
            <w:vAlign w:val="center"/>
          </w:tcPr>
          <w:p w14:paraId="50EB090A">
            <w:pPr>
              <w:pStyle w:val="16"/>
            </w:pPr>
            <w:r>
              <w:t>年度工作计划</w:t>
            </w:r>
          </w:p>
        </w:tc>
      </w:tr>
      <w:tr w14:paraId="42B2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9351DF">
            <w:pPr>
              <w:pStyle w:val="17"/>
            </w:pPr>
            <w:r>
              <w:t>满意度指标</w:t>
            </w:r>
          </w:p>
        </w:tc>
        <w:tc>
          <w:tcPr>
            <w:tcW w:w="2268" w:type="dxa"/>
            <w:vAlign w:val="center"/>
          </w:tcPr>
          <w:p w14:paraId="61E8D77F">
            <w:pPr>
              <w:pStyle w:val="16"/>
            </w:pPr>
            <w:r>
              <w:t>服务对象满意度指标</w:t>
            </w:r>
          </w:p>
        </w:tc>
        <w:tc>
          <w:tcPr>
            <w:tcW w:w="2835" w:type="dxa"/>
            <w:vAlign w:val="center"/>
          </w:tcPr>
          <w:p w14:paraId="69CED2FD">
            <w:pPr>
              <w:pStyle w:val="16"/>
            </w:pPr>
            <w:r>
              <w:t>受益对象满意度</w:t>
            </w:r>
          </w:p>
        </w:tc>
        <w:tc>
          <w:tcPr>
            <w:tcW w:w="2835" w:type="dxa"/>
            <w:vAlign w:val="center"/>
          </w:tcPr>
          <w:p w14:paraId="2D864626">
            <w:pPr>
              <w:pStyle w:val="16"/>
            </w:pPr>
            <w:r>
              <w:t>受益对象满意度</w:t>
            </w:r>
          </w:p>
        </w:tc>
        <w:tc>
          <w:tcPr>
            <w:tcW w:w="2551" w:type="dxa"/>
            <w:vAlign w:val="center"/>
          </w:tcPr>
          <w:p w14:paraId="1D6BABF2">
            <w:pPr>
              <w:pStyle w:val="16"/>
            </w:pPr>
            <w:r>
              <w:t>≥90%</w:t>
            </w:r>
          </w:p>
        </w:tc>
        <w:tc>
          <w:tcPr>
            <w:tcW w:w="2268" w:type="dxa"/>
            <w:vAlign w:val="center"/>
          </w:tcPr>
          <w:p w14:paraId="580CA271">
            <w:pPr>
              <w:pStyle w:val="16"/>
            </w:pPr>
            <w:r>
              <w:t>调查问卷</w:t>
            </w:r>
          </w:p>
        </w:tc>
      </w:tr>
    </w:tbl>
    <w:p w14:paraId="60CF94CC">
      <w:pPr>
        <w:sectPr>
          <w:pgSz w:w="16840" w:h="11900" w:orient="landscape"/>
          <w:pgMar w:top="1361" w:right="1020" w:bottom="1134" w:left="1020" w:header="720" w:footer="720" w:gutter="0"/>
          <w:cols w:space="720" w:num="1"/>
        </w:sectPr>
      </w:pPr>
    </w:p>
    <w:p w14:paraId="7DA490AE">
      <w:pPr>
        <w:spacing w:before="0" w:after="0"/>
        <w:ind w:firstLine="560"/>
        <w:jc w:val="left"/>
        <w:outlineLvl w:val="9"/>
      </w:pPr>
      <w:r>
        <w:rPr>
          <w:rFonts w:ascii="方正仿宋_GBK" w:hAnsi="方正仿宋_GBK" w:eastAsia="方正仿宋_GBK" w:cs="方正仿宋_GBK"/>
          <w:b/>
          <w:color w:val="000000"/>
          <w:sz w:val="28"/>
        </w:rPr>
        <w:t>13、全区各学校购置（附加）绩效目标表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CA07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46EDF1">
            <w:pPr>
              <w:pStyle w:val="14"/>
            </w:pPr>
            <w:r>
              <w:t>绩效目标</w:t>
            </w:r>
          </w:p>
        </w:tc>
        <w:tc>
          <w:tcPr>
            <w:tcW w:w="12756" w:type="dxa"/>
            <w:tcBorders>
              <w:bottom w:val="single" w:color="FFFFFF" w:sz="6" w:space="0"/>
            </w:tcBorders>
            <w:vAlign w:val="center"/>
          </w:tcPr>
          <w:p w14:paraId="788216E6">
            <w:pPr>
              <w:pStyle w:val="16"/>
            </w:pPr>
            <w:r>
              <w:t>1.预算安排本级资金506.275112万元，主要用于下属学校课桌凳、学生上下铺、新一中入住设备购置等。</w:t>
            </w:r>
          </w:p>
        </w:tc>
      </w:tr>
    </w:tbl>
    <w:p w14:paraId="7D5BD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C4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2D62F3">
            <w:pPr>
              <w:pStyle w:val="14"/>
            </w:pPr>
            <w:r>
              <w:t>一级指标</w:t>
            </w:r>
          </w:p>
        </w:tc>
        <w:tc>
          <w:tcPr>
            <w:tcW w:w="2268" w:type="dxa"/>
            <w:vAlign w:val="center"/>
          </w:tcPr>
          <w:p w14:paraId="4509426A">
            <w:pPr>
              <w:pStyle w:val="14"/>
            </w:pPr>
            <w:r>
              <w:t>二级指标</w:t>
            </w:r>
          </w:p>
        </w:tc>
        <w:tc>
          <w:tcPr>
            <w:tcW w:w="2835" w:type="dxa"/>
            <w:vAlign w:val="center"/>
          </w:tcPr>
          <w:p w14:paraId="59171CA3">
            <w:pPr>
              <w:pStyle w:val="14"/>
            </w:pPr>
            <w:r>
              <w:t>三级指标</w:t>
            </w:r>
          </w:p>
        </w:tc>
        <w:tc>
          <w:tcPr>
            <w:tcW w:w="2835" w:type="dxa"/>
            <w:vAlign w:val="center"/>
          </w:tcPr>
          <w:p w14:paraId="006F7233">
            <w:pPr>
              <w:pStyle w:val="14"/>
            </w:pPr>
            <w:r>
              <w:t>绩效指标描述</w:t>
            </w:r>
          </w:p>
        </w:tc>
        <w:tc>
          <w:tcPr>
            <w:tcW w:w="2551" w:type="dxa"/>
            <w:vAlign w:val="center"/>
          </w:tcPr>
          <w:p w14:paraId="042FF242">
            <w:pPr>
              <w:pStyle w:val="14"/>
            </w:pPr>
            <w:r>
              <w:t>指标值</w:t>
            </w:r>
          </w:p>
        </w:tc>
        <w:tc>
          <w:tcPr>
            <w:tcW w:w="2268" w:type="dxa"/>
            <w:vAlign w:val="center"/>
          </w:tcPr>
          <w:p w14:paraId="7DF72A87">
            <w:pPr>
              <w:pStyle w:val="14"/>
            </w:pPr>
            <w:r>
              <w:t>指标值确定依据</w:t>
            </w:r>
          </w:p>
        </w:tc>
      </w:tr>
      <w:tr w14:paraId="54F5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CE0AA0">
            <w:pPr>
              <w:pStyle w:val="17"/>
            </w:pPr>
            <w:r>
              <w:t>产出指标</w:t>
            </w:r>
          </w:p>
        </w:tc>
        <w:tc>
          <w:tcPr>
            <w:tcW w:w="2268" w:type="dxa"/>
            <w:vAlign w:val="center"/>
          </w:tcPr>
          <w:p w14:paraId="78AC1330">
            <w:pPr>
              <w:pStyle w:val="16"/>
            </w:pPr>
            <w:r>
              <w:t>数量指标</w:t>
            </w:r>
          </w:p>
        </w:tc>
        <w:tc>
          <w:tcPr>
            <w:tcW w:w="2835" w:type="dxa"/>
            <w:vAlign w:val="center"/>
          </w:tcPr>
          <w:p w14:paraId="10825403">
            <w:pPr>
              <w:pStyle w:val="16"/>
            </w:pPr>
            <w:r>
              <w:t>涉及学校数量</w:t>
            </w:r>
          </w:p>
        </w:tc>
        <w:tc>
          <w:tcPr>
            <w:tcW w:w="2835" w:type="dxa"/>
            <w:vAlign w:val="center"/>
          </w:tcPr>
          <w:p w14:paraId="008537E6">
            <w:pPr>
              <w:pStyle w:val="16"/>
            </w:pPr>
            <w:r>
              <w:t>涉及学校数量</w:t>
            </w:r>
          </w:p>
        </w:tc>
        <w:tc>
          <w:tcPr>
            <w:tcW w:w="2551" w:type="dxa"/>
            <w:vAlign w:val="center"/>
          </w:tcPr>
          <w:p w14:paraId="523E4F9B">
            <w:pPr>
              <w:pStyle w:val="16"/>
            </w:pPr>
            <w:r>
              <w:t>≥50所</w:t>
            </w:r>
          </w:p>
        </w:tc>
        <w:tc>
          <w:tcPr>
            <w:tcW w:w="2268" w:type="dxa"/>
            <w:vAlign w:val="center"/>
          </w:tcPr>
          <w:p w14:paraId="57FBA635">
            <w:pPr>
              <w:pStyle w:val="16"/>
            </w:pPr>
            <w:r>
              <w:t>年度工作计划</w:t>
            </w:r>
          </w:p>
        </w:tc>
      </w:tr>
      <w:tr w14:paraId="461E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B0780"/>
        </w:tc>
        <w:tc>
          <w:tcPr>
            <w:tcW w:w="2268" w:type="dxa"/>
            <w:vAlign w:val="center"/>
          </w:tcPr>
          <w:p w14:paraId="7C413C0C">
            <w:pPr>
              <w:pStyle w:val="16"/>
            </w:pPr>
            <w:r>
              <w:t>质量指标</w:t>
            </w:r>
          </w:p>
        </w:tc>
        <w:tc>
          <w:tcPr>
            <w:tcW w:w="2835" w:type="dxa"/>
            <w:vAlign w:val="center"/>
          </w:tcPr>
          <w:p w14:paraId="3DF24400">
            <w:pPr>
              <w:pStyle w:val="16"/>
            </w:pPr>
            <w:r>
              <w:t>购置质量验收</w:t>
            </w:r>
          </w:p>
        </w:tc>
        <w:tc>
          <w:tcPr>
            <w:tcW w:w="2835" w:type="dxa"/>
            <w:vAlign w:val="center"/>
          </w:tcPr>
          <w:p w14:paraId="1E0A9C92">
            <w:pPr>
              <w:pStyle w:val="16"/>
            </w:pPr>
            <w:r>
              <w:t>按合同确认购置质量</w:t>
            </w:r>
          </w:p>
        </w:tc>
        <w:tc>
          <w:tcPr>
            <w:tcW w:w="2551" w:type="dxa"/>
            <w:vAlign w:val="center"/>
          </w:tcPr>
          <w:p w14:paraId="341F5E83">
            <w:pPr>
              <w:pStyle w:val="16"/>
            </w:pPr>
            <w:r>
              <w:t>质量合格</w:t>
            </w:r>
          </w:p>
        </w:tc>
        <w:tc>
          <w:tcPr>
            <w:tcW w:w="2268" w:type="dxa"/>
            <w:vAlign w:val="center"/>
          </w:tcPr>
          <w:p w14:paraId="63B9ABA3">
            <w:pPr>
              <w:pStyle w:val="16"/>
            </w:pPr>
            <w:r>
              <w:t>年度工作计划</w:t>
            </w:r>
          </w:p>
        </w:tc>
      </w:tr>
      <w:tr w14:paraId="03B4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92D01"/>
        </w:tc>
        <w:tc>
          <w:tcPr>
            <w:tcW w:w="2268" w:type="dxa"/>
            <w:vAlign w:val="center"/>
          </w:tcPr>
          <w:p w14:paraId="65DF3AE9">
            <w:pPr>
              <w:pStyle w:val="16"/>
            </w:pPr>
            <w:r>
              <w:t>时效指标</w:t>
            </w:r>
          </w:p>
        </w:tc>
        <w:tc>
          <w:tcPr>
            <w:tcW w:w="2835" w:type="dxa"/>
            <w:vAlign w:val="center"/>
          </w:tcPr>
          <w:p w14:paraId="706E39D0">
            <w:pPr>
              <w:pStyle w:val="16"/>
            </w:pPr>
            <w:r>
              <w:t>项目完成时间</w:t>
            </w:r>
          </w:p>
        </w:tc>
        <w:tc>
          <w:tcPr>
            <w:tcW w:w="2835" w:type="dxa"/>
            <w:vAlign w:val="center"/>
          </w:tcPr>
          <w:p w14:paraId="35B6DBC2">
            <w:pPr>
              <w:pStyle w:val="16"/>
            </w:pPr>
            <w:r>
              <w:t>按合同确认项目完成时间</w:t>
            </w:r>
          </w:p>
        </w:tc>
        <w:tc>
          <w:tcPr>
            <w:tcW w:w="2551" w:type="dxa"/>
            <w:vAlign w:val="center"/>
          </w:tcPr>
          <w:p w14:paraId="1783D875">
            <w:pPr>
              <w:pStyle w:val="16"/>
            </w:pPr>
            <w:r>
              <w:t>项目完成时间在12月中旬以前</w:t>
            </w:r>
          </w:p>
        </w:tc>
        <w:tc>
          <w:tcPr>
            <w:tcW w:w="2268" w:type="dxa"/>
            <w:vAlign w:val="center"/>
          </w:tcPr>
          <w:p w14:paraId="3E52F346">
            <w:pPr>
              <w:pStyle w:val="16"/>
            </w:pPr>
            <w:r>
              <w:t>年度工作计划</w:t>
            </w:r>
          </w:p>
        </w:tc>
      </w:tr>
      <w:tr w14:paraId="146B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24A8E"/>
        </w:tc>
        <w:tc>
          <w:tcPr>
            <w:tcW w:w="2268" w:type="dxa"/>
            <w:vAlign w:val="center"/>
          </w:tcPr>
          <w:p w14:paraId="3D950A30">
            <w:pPr>
              <w:pStyle w:val="16"/>
            </w:pPr>
            <w:r>
              <w:t>成本指标</w:t>
            </w:r>
          </w:p>
        </w:tc>
        <w:tc>
          <w:tcPr>
            <w:tcW w:w="2835" w:type="dxa"/>
            <w:vAlign w:val="center"/>
          </w:tcPr>
          <w:p w14:paraId="336C13B2">
            <w:pPr>
              <w:pStyle w:val="16"/>
            </w:pPr>
            <w:r>
              <w:t>预算控制数</w:t>
            </w:r>
          </w:p>
        </w:tc>
        <w:tc>
          <w:tcPr>
            <w:tcW w:w="2835" w:type="dxa"/>
            <w:vAlign w:val="center"/>
          </w:tcPr>
          <w:p w14:paraId="18B0BDC0">
            <w:pPr>
              <w:pStyle w:val="16"/>
            </w:pPr>
            <w:r>
              <w:t>不超预算控制数</w:t>
            </w:r>
          </w:p>
        </w:tc>
        <w:tc>
          <w:tcPr>
            <w:tcW w:w="2551" w:type="dxa"/>
            <w:vAlign w:val="center"/>
          </w:tcPr>
          <w:p w14:paraId="124B9AA9">
            <w:pPr>
              <w:pStyle w:val="16"/>
            </w:pPr>
            <w:r>
              <w:t>≤526.28万元</w:t>
            </w:r>
          </w:p>
        </w:tc>
        <w:tc>
          <w:tcPr>
            <w:tcW w:w="2268" w:type="dxa"/>
            <w:vAlign w:val="center"/>
          </w:tcPr>
          <w:p w14:paraId="58FCDD9D">
            <w:pPr>
              <w:pStyle w:val="16"/>
            </w:pPr>
            <w:r>
              <w:t>预算文本</w:t>
            </w:r>
          </w:p>
        </w:tc>
      </w:tr>
      <w:tr w14:paraId="2339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9355A5">
            <w:pPr>
              <w:pStyle w:val="17"/>
            </w:pPr>
            <w:r>
              <w:t>效益指标</w:t>
            </w:r>
          </w:p>
        </w:tc>
        <w:tc>
          <w:tcPr>
            <w:tcW w:w="2268" w:type="dxa"/>
            <w:vAlign w:val="center"/>
          </w:tcPr>
          <w:p w14:paraId="01829969">
            <w:pPr>
              <w:pStyle w:val="16"/>
            </w:pPr>
            <w:r>
              <w:t>社会效益指标</w:t>
            </w:r>
          </w:p>
        </w:tc>
        <w:tc>
          <w:tcPr>
            <w:tcW w:w="2835" w:type="dxa"/>
            <w:vAlign w:val="center"/>
          </w:tcPr>
          <w:p w14:paraId="04FDA6A7">
            <w:pPr>
              <w:pStyle w:val="16"/>
            </w:pPr>
            <w:r>
              <w:t>满足教育教学需求</w:t>
            </w:r>
          </w:p>
        </w:tc>
        <w:tc>
          <w:tcPr>
            <w:tcW w:w="2835" w:type="dxa"/>
            <w:vAlign w:val="center"/>
          </w:tcPr>
          <w:p w14:paraId="23304771">
            <w:pPr>
              <w:pStyle w:val="16"/>
            </w:pPr>
            <w:r>
              <w:t>满足教育教学需求</w:t>
            </w:r>
          </w:p>
        </w:tc>
        <w:tc>
          <w:tcPr>
            <w:tcW w:w="2551" w:type="dxa"/>
            <w:vAlign w:val="center"/>
          </w:tcPr>
          <w:p w14:paraId="04AD0632">
            <w:pPr>
              <w:pStyle w:val="16"/>
            </w:pPr>
            <w:r>
              <w:t>能够满足当年教育教学需求</w:t>
            </w:r>
          </w:p>
        </w:tc>
        <w:tc>
          <w:tcPr>
            <w:tcW w:w="2268" w:type="dxa"/>
            <w:vAlign w:val="center"/>
          </w:tcPr>
          <w:p w14:paraId="5A23EFAB">
            <w:pPr>
              <w:pStyle w:val="16"/>
            </w:pPr>
            <w:r>
              <w:t>年度工作计划</w:t>
            </w:r>
          </w:p>
        </w:tc>
      </w:tr>
      <w:tr w14:paraId="2886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3EF712">
            <w:pPr>
              <w:pStyle w:val="17"/>
            </w:pPr>
            <w:r>
              <w:t>满意度指标</w:t>
            </w:r>
          </w:p>
        </w:tc>
        <w:tc>
          <w:tcPr>
            <w:tcW w:w="2268" w:type="dxa"/>
            <w:vAlign w:val="center"/>
          </w:tcPr>
          <w:p w14:paraId="7E0231AA">
            <w:pPr>
              <w:pStyle w:val="16"/>
            </w:pPr>
            <w:r>
              <w:t>服务对象满意度指标</w:t>
            </w:r>
          </w:p>
        </w:tc>
        <w:tc>
          <w:tcPr>
            <w:tcW w:w="2835" w:type="dxa"/>
            <w:vAlign w:val="center"/>
          </w:tcPr>
          <w:p w14:paraId="40DC193A">
            <w:pPr>
              <w:pStyle w:val="16"/>
            </w:pPr>
            <w:r>
              <w:t>师生满意度</w:t>
            </w:r>
          </w:p>
        </w:tc>
        <w:tc>
          <w:tcPr>
            <w:tcW w:w="2835" w:type="dxa"/>
            <w:vAlign w:val="center"/>
          </w:tcPr>
          <w:p w14:paraId="0B77E95C">
            <w:pPr>
              <w:pStyle w:val="16"/>
            </w:pPr>
            <w:r>
              <w:t>师生对当年购置的满意情况</w:t>
            </w:r>
          </w:p>
        </w:tc>
        <w:tc>
          <w:tcPr>
            <w:tcW w:w="2551" w:type="dxa"/>
            <w:vAlign w:val="center"/>
          </w:tcPr>
          <w:p w14:paraId="3617BFAA">
            <w:pPr>
              <w:pStyle w:val="16"/>
            </w:pPr>
            <w:r>
              <w:t>≥95百分比</w:t>
            </w:r>
          </w:p>
        </w:tc>
        <w:tc>
          <w:tcPr>
            <w:tcW w:w="2268" w:type="dxa"/>
            <w:vAlign w:val="center"/>
          </w:tcPr>
          <w:p w14:paraId="579096E9">
            <w:pPr>
              <w:pStyle w:val="16"/>
            </w:pPr>
            <w:r>
              <w:t>问卷调查</w:t>
            </w:r>
          </w:p>
        </w:tc>
      </w:tr>
    </w:tbl>
    <w:p w14:paraId="4A319A82">
      <w:pPr>
        <w:sectPr>
          <w:pgSz w:w="16840" w:h="11900" w:orient="landscape"/>
          <w:pgMar w:top="1361" w:right="1020" w:bottom="1134" w:left="1020" w:header="720" w:footer="720" w:gutter="0"/>
          <w:cols w:space="720" w:num="1"/>
        </w:sectPr>
      </w:pPr>
    </w:p>
    <w:p w14:paraId="4B21ACF7">
      <w:pPr>
        <w:spacing w:before="0" w:after="0"/>
        <w:ind w:firstLine="560"/>
        <w:jc w:val="left"/>
        <w:outlineLvl w:val="9"/>
      </w:pPr>
      <w:r>
        <w:rPr>
          <w:rFonts w:ascii="方正仿宋_GBK" w:hAnsi="方正仿宋_GBK" w:eastAsia="方正仿宋_GBK" w:cs="方正仿宋_GBK"/>
          <w:b/>
          <w:color w:val="000000"/>
          <w:sz w:val="28"/>
        </w:rPr>
        <w:t>14、全区各学校维修(附加)(校安)绩效目标表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31A7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895EA0">
            <w:pPr>
              <w:pStyle w:val="14"/>
            </w:pPr>
            <w:r>
              <w:t>绩效目标</w:t>
            </w:r>
          </w:p>
        </w:tc>
        <w:tc>
          <w:tcPr>
            <w:tcW w:w="12756" w:type="dxa"/>
            <w:tcBorders>
              <w:bottom w:val="single" w:color="FFFFFF" w:sz="6" w:space="0"/>
            </w:tcBorders>
            <w:vAlign w:val="center"/>
          </w:tcPr>
          <w:p w14:paraId="6B0C3C47">
            <w:pPr>
              <w:pStyle w:val="16"/>
            </w:pPr>
            <w:r>
              <w:t>1.预算安排本级资金141.024万元，主要用于薄弱学校、小规模学校等更换门窗等校舍维修等。</w:t>
            </w:r>
          </w:p>
        </w:tc>
      </w:tr>
    </w:tbl>
    <w:p w14:paraId="43EDA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8C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16E855">
            <w:pPr>
              <w:pStyle w:val="14"/>
            </w:pPr>
            <w:r>
              <w:t>一级指标</w:t>
            </w:r>
          </w:p>
        </w:tc>
        <w:tc>
          <w:tcPr>
            <w:tcW w:w="2268" w:type="dxa"/>
            <w:vAlign w:val="center"/>
          </w:tcPr>
          <w:p w14:paraId="31661AE2">
            <w:pPr>
              <w:pStyle w:val="14"/>
            </w:pPr>
            <w:r>
              <w:t>二级指标</w:t>
            </w:r>
          </w:p>
        </w:tc>
        <w:tc>
          <w:tcPr>
            <w:tcW w:w="2835" w:type="dxa"/>
            <w:vAlign w:val="center"/>
          </w:tcPr>
          <w:p w14:paraId="3D251D56">
            <w:pPr>
              <w:pStyle w:val="14"/>
            </w:pPr>
            <w:r>
              <w:t>三级指标</w:t>
            </w:r>
          </w:p>
        </w:tc>
        <w:tc>
          <w:tcPr>
            <w:tcW w:w="2835" w:type="dxa"/>
            <w:vAlign w:val="center"/>
          </w:tcPr>
          <w:p w14:paraId="387772C7">
            <w:pPr>
              <w:pStyle w:val="14"/>
            </w:pPr>
            <w:r>
              <w:t>绩效指标描述</w:t>
            </w:r>
          </w:p>
        </w:tc>
        <w:tc>
          <w:tcPr>
            <w:tcW w:w="2551" w:type="dxa"/>
            <w:vAlign w:val="center"/>
          </w:tcPr>
          <w:p w14:paraId="1EF1DAF3">
            <w:pPr>
              <w:pStyle w:val="14"/>
            </w:pPr>
            <w:r>
              <w:t>指标值</w:t>
            </w:r>
          </w:p>
        </w:tc>
        <w:tc>
          <w:tcPr>
            <w:tcW w:w="2268" w:type="dxa"/>
            <w:vAlign w:val="center"/>
          </w:tcPr>
          <w:p w14:paraId="66BDAAF1">
            <w:pPr>
              <w:pStyle w:val="14"/>
            </w:pPr>
            <w:r>
              <w:t>指标值确定依据</w:t>
            </w:r>
          </w:p>
        </w:tc>
      </w:tr>
      <w:tr w14:paraId="7F29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B65D89">
            <w:pPr>
              <w:pStyle w:val="17"/>
            </w:pPr>
            <w:r>
              <w:t>产出指标</w:t>
            </w:r>
          </w:p>
        </w:tc>
        <w:tc>
          <w:tcPr>
            <w:tcW w:w="2268" w:type="dxa"/>
            <w:vAlign w:val="center"/>
          </w:tcPr>
          <w:p w14:paraId="1D33407D">
            <w:pPr>
              <w:pStyle w:val="16"/>
            </w:pPr>
            <w:r>
              <w:t>数量指标</w:t>
            </w:r>
          </w:p>
        </w:tc>
        <w:tc>
          <w:tcPr>
            <w:tcW w:w="2835" w:type="dxa"/>
            <w:vAlign w:val="center"/>
          </w:tcPr>
          <w:p w14:paraId="448FC8A6">
            <w:pPr>
              <w:pStyle w:val="16"/>
            </w:pPr>
            <w:r>
              <w:t>涉及到的学校数量</w:t>
            </w:r>
          </w:p>
        </w:tc>
        <w:tc>
          <w:tcPr>
            <w:tcW w:w="2835" w:type="dxa"/>
            <w:vAlign w:val="center"/>
          </w:tcPr>
          <w:p w14:paraId="013D3B07">
            <w:pPr>
              <w:pStyle w:val="16"/>
            </w:pPr>
            <w:r>
              <w:t>涉及到的学校数量</w:t>
            </w:r>
          </w:p>
        </w:tc>
        <w:tc>
          <w:tcPr>
            <w:tcW w:w="2551" w:type="dxa"/>
            <w:vAlign w:val="center"/>
          </w:tcPr>
          <w:p w14:paraId="6B637153">
            <w:pPr>
              <w:pStyle w:val="16"/>
            </w:pPr>
            <w:r>
              <w:t>≥6所</w:t>
            </w:r>
          </w:p>
        </w:tc>
        <w:tc>
          <w:tcPr>
            <w:tcW w:w="2268" w:type="dxa"/>
            <w:vAlign w:val="center"/>
          </w:tcPr>
          <w:p w14:paraId="5346207A">
            <w:pPr>
              <w:pStyle w:val="16"/>
            </w:pPr>
            <w:r>
              <w:t>年度工作计划</w:t>
            </w:r>
          </w:p>
        </w:tc>
      </w:tr>
      <w:tr w14:paraId="41D0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E0092"/>
        </w:tc>
        <w:tc>
          <w:tcPr>
            <w:tcW w:w="2268" w:type="dxa"/>
            <w:vAlign w:val="center"/>
          </w:tcPr>
          <w:p w14:paraId="045B72D2">
            <w:pPr>
              <w:pStyle w:val="16"/>
            </w:pPr>
            <w:r>
              <w:t>质量指标</w:t>
            </w:r>
          </w:p>
        </w:tc>
        <w:tc>
          <w:tcPr>
            <w:tcW w:w="2835" w:type="dxa"/>
            <w:vAlign w:val="center"/>
          </w:tcPr>
          <w:p w14:paraId="79080815">
            <w:pPr>
              <w:pStyle w:val="16"/>
            </w:pPr>
            <w:r>
              <w:t>维修项目质量验收</w:t>
            </w:r>
          </w:p>
        </w:tc>
        <w:tc>
          <w:tcPr>
            <w:tcW w:w="2835" w:type="dxa"/>
            <w:vAlign w:val="center"/>
          </w:tcPr>
          <w:p w14:paraId="36FA7A72">
            <w:pPr>
              <w:pStyle w:val="16"/>
            </w:pPr>
            <w:r>
              <w:t>维修项目质量占维修项目的比例</w:t>
            </w:r>
          </w:p>
        </w:tc>
        <w:tc>
          <w:tcPr>
            <w:tcW w:w="2551" w:type="dxa"/>
            <w:vAlign w:val="center"/>
          </w:tcPr>
          <w:p w14:paraId="4F13344E">
            <w:pPr>
              <w:pStyle w:val="16"/>
            </w:pPr>
            <w:r>
              <w:t>质量合格</w:t>
            </w:r>
          </w:p>
        </w:tc>
        <w:tc>
          <w:tcPr>
            <w:tcW w:w="2268" w:type="dxa"/>
            <w:vAlign w:val="center"/>
          </w:tcPr>
          <w:p w14:paraId="62375E6C">
            <w:pPr>
              <w:pStyle w:val="16"/>
            </w:pPr>
            <w:r>
              <w:t>年度工作计划</w:t>
            </w:r>
          </w:p>
        </w:tc>
      </w:tr>
      <w:tr w14:paraId="634B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D291D"/>
        </w:tc>
        <w:tc>
          <w:tcPr>
            <w:tcW w:w="2268" w:type="dxa"/>
            <w:vAlign w:val="center"/>
          </w:tcPr>
          <w:p w14:paraId="358ABA05">
            <w:pPr>
              <w:pStyle w:val="16"/>
            </w:pPr>
            <w:r>
              <w:t>时效指标</w:t>
            </w:r>
          </w:p>
        </w:tc>
        <w:tc>
          <w:tcPr>
            <w:tcW w:w="2835" w:type="dxa"/>
            <w:vAlign w:val="center"/>
          </w:tcPr>
          <w:p w14:paraId="143D457E">
            <w:pPr>
              <w:pStyle w:val="16"/>
            </w:pPr>
            <w:r>
              <w:t>资金支出时间</w:t>
            </w:r>
          </w:p>
        </w:tc>
        <w:tc>
          <w:tcPr>
            <w:tcW w:w="2835" w:type="dxa"/>
            <w:vAlign w:val="center"/>
          </w:tcPr>
          <w:p w14:paraId="778E094F">
            <w:pPr>
              <w:pStyle w:val="16"/>
            </w:pPr>
            <w:r>
              <w:t>资金支出时间</w:t>
            </w:r>
          </w:p>
        </w:tc>
        <w:tc>
          <w:tcPr>
            <w:tcW w:w="2551" w:type="dxa"/>
            <w:vAlign w:val="center"/>
          </w:tcPr>
          <w:p w14:paraId="74E29B28">
            <w:pPr>
              <w:pStyle w:val="16"/>
            </w:pPr>
            <w:r>
              <w:t>12月初完成支出</w:t>
            </w:r>
          </w:p>
        </w:tc>
        <w:tc>
          <w:tcPr>
            <w:tcW w:w="2268" w:type="dxa"/>
            <w:vAlign w:val="center"/>
          </w:tcPr>
          <w:p w14:paraId="39AF645C">
            <w:pPr>
              <w:pStyle w:val="16"/>
            </w:pPr>
            <w:r>
              <w:t>年度工作计划</w:t>
            </w:r>
          </w:p>
        </w:tc>
      </w:tr>
      <w:tr w14:paraId="7050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8B947"/>
        </w:tc>
        <w:tc>
          <w:tcPr>
            <w:tcW w:w="2268" w:type="dxa"/>
            <w:vAlign w:val="center"/>
          </w:tcPr>
          <w:p w14:paraId="24802A15">
            <w:pPr>
              <w:pStyle w:val="16"/>
            </w:pPr>
            <w:r>
              <w:t>成本指标</w:t>
            </w:r>
          </w:p>
        </w:tc>
        <w:tc>
          <w:tcPr>
            <w:tcW w:w="2835" w:type="dxa"/>
            <w:vAlign w:val="center"/>
          </w:tcPr>
          <w:p w14:paraId="5E4E5F96">
            <w:pPr>
              <w:pStyle w:val="16"/>
            </w:pPr>
            <w:r>
              <w:t>预算控制数</w:t>
            </w:r>
          </w:p>
        </w:tc>
        <w:tc>
          <w:tcPr>
            <w:tcW w:w="2835" w:type="dxa"/>
            <w:vAlign w:val="center"/>
          </w:tcPr>
          <w:p w14:paraId="7B51EE3D">
            <w:pPr>
              <w:pStyle w:val="16"/>
            </w:pPr>
            <w:r>
              <w:t>不超预算控制数</w:t>
            </w:r>
          </w:p>
        </w:tc>
        <w:tc>
          <w:tcPr>
            <w:tcW w:w="2551" w:type="dxa"/>
            <w:vAlign w:val="center"/>
          </w:tcPr>
          <w:p w14:paraId="35CF513F">
            <w:pPr>
              <w:pStyle w:val="16"/>
            </w:pPr>
            <w:r>
              <w:t>≤1361080元</w:t>
            </w:r>
          </w:p>
        </w:tc>
        <w:tc>
          <w:tcPr>
            <w:tcW w:w="2268" w:type="dxa"/>
            <w:vAlign w:val="center"/>
          </w:tcPr>
          <w:p w14:paraId="6246A40A">
            <w:pPr>
              <w:pStyle w:val="16"/>
            </w:pPr>
            <w:r>
              <w:t>预算文本</w:t>
            </w:r>
          </w:p>
        </w:tc>
      </w:tr>
      <w:tr w14:paraId="1FB4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A64538">
            <w:pPr>
              <w:pStyle w:val="17"/>
            </w:pPr>
            <w:r>
              <w:t>效益指标</w:t>
            </w:r>
          </w:p>
        </w:tc>
        <w:tc>
          <w:tcPr>
            <w:tcW w:w="2268" w:type="dxa"/>
            <w:vAlign w:val="center"/>
          </w:tcPr>
          <w:p w14:paraId="4A086F38">
            <w:pPr>
              <w:pStyle w:val="16"/>
            </w:pPr>
            <w:r>
              <w:t>社会效益指标</w:t>
            </w:r>
          </w:p>
        </w:tc>
        <w:tc>
          <w:tcPr>
            <w:tcW w:w="2835" w:type="dxa"/>
            <w:vAlign w:val="center"/>
          </w:tcPr>
          <w:p w14:paraId="4083D0C1">
            <w:pPr>
              <w:pStyle w:val="16"/>
            </w:pPr>
            <w:r>
              <w:t>满足教育教学需求</w:t>
            </w:r>
          </w:p>
        </w:tc>
        <w:tc>
          <w:tcPr>
            <w:tcW w:w="2835" w:type="dxa"/>
            <w:vAlign w:val="center"/>
          </w:tcPr>
          <w:p w14:paraId="4DDF34F3">
            <w:pPr>
              <w:pStyle w:val="16"/>
            </w:pPr>
            <w:r>
              <w:t>满足教育教学需求</w:t>
            </w:r>
          </w:p>
        </w:tc>
        <w:tc>
          <w:tcPr>
            <w:tcW w:w="2551" w:type="dxa"/>
            <w:vAlign w:val="center"/>
          </w:tcPr>
          <w:p w14:paraId="45392F73">
            <w:pPr>
              <w:pStyle w:val="16"/>
            </w:pPr>
            <w:r>
              <w:t>较上年提升</w:t>
            </w:r>
          </w:p>
        </w:tc>
        <w:tc>
          <w:tcPr>
            <w:tcW w:w="2268" w:type="dxa"/>
            <w:vAlign w:val="center"/>
          </w:tcPr>
          <w:p w14:paraId="0F0BF454">
            <w:pPr>
              <w:pStyle w:val="16"/>
            </w:pPr>
            <w:r>
              <w:t>年度工作计划</w:t>
            </w:r>
          </w:p>
        </w:tc>
      </w:tr>
      <w:tr w14:paraId="6FDC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4A2FE">
            <w:pPr>
              <w:pStyle w:val="17"/>
            </w:pPr>
            <w:r>
              <w:t>满意度指标</w:t>
            </w:r>
          </w:p>
        </w:tc>
        <w:tc>
          <w:tcPr>
            <w:tcW w:w="2268" w:type="dxa"/>
            <w:vAlign w:val="center"/>
          </w:tcPr>
          <w:p w14:paraId="4158C249">
            <w:pPr>
              <w:pStyle w:val="16"/>
            </w:pPr>
            <w:r>
              <w:t>服务对象满意度指标</w:t>
            </w:r>
          </w:p>
        </w:tc>
        <w:tc>
          <w:tcPr>
            <w:tcW w:w="2835" w:type="dxa"/>
            <w:vAlign w:val="center"/>
          </w:tcPr>
          <w:p w14:paraId="3BD43D8A">
            <w:pPr>
              <w:pStyle w:val="16"/>
            </w:pPr>
            <w:r>
              <w:t>师生满意度</w:t>
            </w:r>
          </w:p>
        </w:tc>
        <w:tc>
          <w:tcPr>
            <w:tcW w:w="2835" w:type="dxa"/>
            <w:vAlign w:val="center"/>
          </w:tcPr>
          <w:p w14:paraId="24C10845">
            <w:pPr>
              <w:pStyle w:val="16"/>
            </w:pPr>
            <w:r>
              <w:t>师生对当年项目满意情况</w:t>
            </w:r>
          </w:p>
        </w:tc>
        <w:tc>
          <w:tcPr>
            <w:tcW w:w="2551" w:type="dxa"/>
            <w:vAlign w:val="center"/>
          </w:tcPr>
          <w:p w14:paraId="10726FAE">
            <w:pPr>
              <w:pStyle w:val="16"/>
            </w:pPr>
            <w:r>
              <w:t>≥95%</w:t>
            </w:r>
          </w:p>
        </w:tc>
        <w:tc>
          <w:tcPr>
            <w:tcW w:w="2268" w:type="dxa"/>
            <w:vAlign w:val="center"/>
          </w:tcPr>
          <w:p w14:paraId="557356A8">
            <w:pPr>
              <w:pStyle w:val="16"/>
            </w:pPr>
            <w:r>
              <w:t>问卷调查</w:t>
            </w:r>
          </w:p>
        </w:tc>
      </w:tr>
    </w:tbl>
    <w:p w14:paraId="7BF6F6E5">
      <w:pPr>
        <w:sectPr>
          <w:pgSz w:w="16840" w:h="11900" w:orient="landscape"/>
          <w:pgMar w:top="1361" w:right="1020" w:bottom="1134" w:left="1020" w:header="720" w:footer="720" w:gutter="0"/>
          <w:cols w:space="720" w:num="1"/>
        </w:sectPr>
      </w:pPr>
    </w:p>
    <w:p w14:paraId="21CBEFB4">
      <w:pPr>
        <w:spacing w:before="0" w:after="0"/>
        <w:ind w:firstLine="560"/>
        <w:jc w:val="left"/>
        <w:outlineLvl w:val="9"/>
      </w:pPr>
      <w:r>
        <w:rPr>
          <w:rFonts w:ascii="方正仿宋_GBK" w:hAnsi="方正仿宋_GBK" w:eastAsia="方正仿宋_GBK" w:cs="方正仿宋_GBK"/>
          <w:b/>
          <w:color w:val="000000"/>
          <w:sz w:val="28"/>
        </w:rPr>
        <w:t>15、三支队伍建设、乡村教师评选、招聘、职称经费、专家评审购买服务绩效目标表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5E96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9F29B2">
            <w:pPr>
              <w:pStyle w:val="14"/>
            </w:pPr>
            <w:r>
              <w:t>绩效目标</w:t>
            </w:r>
          </w:p>
        </w:tc>
        <w:tc>
          <w:tcPr>
            <w:tcW w:w="12756" w:type="dxa"/>
            <w:tcBorders>
              <w:bottom w:val="single" w:color="FFFFFF" w:sz="6" w:space="0"/>
            </w:tcBorders>
            <w:vAlign w:val="center"/>
          </w:tcPr>
          <w:p w14:paraId="4D931435">
            <w:pPr>
              <w:pStyle w:val="16"/>
            </w:pPr>
            <w:r>
              <w:t>1.通过开展三支教师队伍建设、招聘、职称经费，提升教师队伍素养</w:t>
            </w:r>
          </w:p>
        </w:tc>
      </w:tr>
    </w:tbl>
    <w:p w14:paraId="281C49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EB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DEA222">
            <w:pPr>
              <w:pStyle w:val="14"/>
            </w:pPr>
            <w:r>
              <w:t>一级指标</w:t>
            </w:r>
          </w:p>
        </w:tc>
        <w:tc>
          <w:tcPr>
            <w:tcW w:w="2268" w:type="dxa"/>
            <w:vAlign w:val="center"/>
          </w:tcPr>
          <w:p w14:paraId="1E829D17">
            <w:pPr>
              <w:pStyle w:val="14"/>
            </w:pPr>
            <w:r>
              <w:t>二级指标</w:t>
            </w:r>
          </w:p>
        </w:tc>
        <w:tc>
          <w:tcPr>
            <w:tcW w:w="2835" w:type="dxa"/>
            <w:vAlign w:val="center"/>
          </w:tcPr>
          <w:p w14:paraId="19FD5ADA">
            <w:pPr>
              <w:pStyle w:val="14"/>
            </w:pPr>
            <w:r>
              <w:t>三级指标</w:t>
            </w:r>
          </w:p>
        </w:tc>
        <w:tc>
          <w:tcPr>
            <w:tcW w:w="2835" w:type="dxa"/>
            <w:vAlign w:val="center"/>
          </w:tcPr>
          <w:p w14:paraId="7FD2741B">
            <w:pPr>
              <w:pStyle w:val="14"/>
            </w:pPr>
            <w:r>
              <w:t>绩效指标描述</w:t>
            </w:r>
          </w:p>
        </w:tc>
        <w:tc>
          <w:tcPr>
            <w:tcW w:w="2551" w:type="dxa"/>
            <w:vAlign w:val="center"/>
          </w:tcPr>
          <w:p w14:paraId="48875BA1">
            <w:pPr>
              <w:pStyle w:val="14"/>
            </w:pPr>
            <w:r>
              <w:t>指标值</w:t>
            </w:r>
          </w:p>
        </w:tc>
        <w:tc>
          <w:tcPr>
            <w:tcW w:w="2268" w:type="dxa"/>
            <w:vAlign w:val="center"/>
          </w:tcPr>
          <w:p w14:paraId="2BD0637E">
            <w:pPr>
              <w:pStyle w:val="14"/>
            </w:pPr>
            <w:r>
              <w:t>指标值确定依据</w:t>
            </w:r>
          </w:p>
        </w:tc>
      </w:tr>
      <w:tr w14:paraId="5661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3A33A3">
            <w:pPr>
              <w:pStyle w:val="17"/>
            </w:pPr>
            <w:r>
              <w:t>产出指标</w:t>
            </w:r>
          </w:p>
        </w:tc>
        <w:tc>
          <w:tcPr>
            <w:tcW w:w="2268" w:type="dxa"/>
            <w:vAlign w:val="center"/>
          </w:tcPr>
          <w:p w14:paraId="776EEFD0">
            <w:pPr>
              <w:pStyle w:val="16"/>
            </w:pPr>
            <w:r>
              <w:t>数量指标</w:t>
            </w:r>
          </w:p>
        </w:tc>
        <w:tc>
          <w:tcPr>
            <w:tcW w:w="2835" w:type="dxa"/>
            <w:vAlign w:val="center"/>
          </w:tcPr>
          <w:p w14:paraId="507C3B91">
            <w:pPr>
              <w:pStyle w:val="16"/>
            </w:pPr>
            <w:r>
              <w:t>受益人数</w:t>
            </w:r>
          </w:p>
        </w:tc>
        <w:tc>
          <w:tcPr>
            <w:tcW w:w="2835" w:type="dxa"/>
            <w:vAlign w:val="center"/>
          </w:tcPr>
          <w:p w14:paraId="21800995">
            <w:pPr>
              <w:pStyle w:val="16"/>
            </w:pPr>
            <w:r>
              <w:t>初任教师、职称评定受益人数</w:t>
            </w:r>
          </w:p>
        </w:tc>
        <w:tc>
          <w:tcPr>
            <w:tcW w:w="2551" w:type="dxa"/>
            <w:vAlign w:val="center"/>
          </w:tcPr>
          <w:p w14:paraId="07010386">
            <w:pPr>
              <w:pStyle w:val="16"/>
            </w:pPr>
            <w:r>
              <w:t>≥800人</w:t>
            </w:r>
          </w:p>
        </w:tc>
        <w:tc>
          <w:tcPr>
            <w:tcW w:w="2268" w:type="dxa"/>
            <w:vAlign w:val="center"/>
          </w:tcPr>
          <w:p w14:paraId="7BAD5C43">
            <w:pPr>
              <w:pStyle w:val="16"/>
            </w:pPr>
            <w:r>
              <w:t>年度工作计划</w:t>
            </w:r>
          </w:p>
        </w:tc>
      </w:tr>
      <w:tr w14:paraId="4ECA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9011B"/>
        </w:tc>
        <w:tc>
          <w:tcPr>
            <w:tcW w:w="2268" w:type="dxa"/>
            <w:vAlign w:val="center"/>
          </w:tcPr>
          <w:p w14:paraId="66945876">
            <w:pPr>
              <w:pStyle w:val="16"/>
            </w:pPr>
            <w:r>
              <w:t>质量指标</w:t>
            </w:r>
          </w:p>
        </w:tc>
        <w:tc>
          <w:tcPr>
            <w:tcW w:w="2835" w:type="dxa"/>
            <w:vAlign w:val="center"/>
          </w:tcPr>
          <w:p w14:paraId="003F7486">
            <w:pPr>
              <w:pStyle w:val="16"/>
            </w:pPr>
            <w:r>
              <w:t>资金及时支出</w:t>
            </w:r>
          </w:p>
        </w:tc>
        <w:tc>
          <w:tcPr>
            <w:tcW w:w="2835" w:type="dxa"/>
            <w:vAlign w:val="center"/>
          </w:tcPr>
          <w:p w14:paraId="326B787C">
            <w:pPr>
              <w:pStyle w:val="16"/>
            </w:pPr>
            <w:r>
              <w:t>开展三支教师队伍建设、招聘、职称经费（城建税）的资金支出及时性</w:t>
            </w:r>
          </w:p>
        </w:tc>
        <w:tc>
          <w:tcPr>
            <w:tcW w:w="2551" w:type="dxa"/>
            <w:vAlign w:val="center"/>
          </w:tcPr>
          <w:p w14:paraId="21ED3154">
            <w:pPr>
              <w:pStyle w:val="16"/>
            </w:pPr>
            <w:r>
              <w:t>≥90%</w:t>
            </w:r>
          </w:p>
        </w:tc>
        <w:tc>
          <w:tcPr>
            <w:tcW w:w="2268" w:type="dxa"/>
            <w:vAlign w:val="center"/>
          </w:tcPr>
          <w:p w14:paraId="0F49ADC4">
            <w:pPr>
              <w:pStyle w:val="16"/>
            </w:pPr>
            <w:r>
              <w:t>年度工作计划</w:t>
            </w:r>
          </w:p>
        </w:tc>
      </w:tr>
      <w:tr w14:paraId="6113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E993F"/>
        </w:tc>
        <w:tc>
          <w:tcPr>
            <w:tcW w:w="2268" w:type="dxa"/>
            <w:vAlign w:val="center"/>
          </w:tcPr>
          <w:p w14:paraId="09BCF104">
            <w:pPr>
              <w:pStyle w:val="16"/>
            </w:pPr>
            <w:r>
              <w:t>时效指标</w:t>
            </w:r>
          </w:p>
        </w:tc>
        <w:tc>
          <w:tcPr>
            <w:tcW w:w="2835" w:type="dxa"/>
            <w:vAlign w:val="center"/>
          </w:tcPr>
          <w:p w14:paraId="407DDA3D">
            <w:pPr>
              <w:pStyle w:val="16"/>
            </w:pPr>
            <w:r>
              <w:t>资金发放的覆盖面</w:t>
            </w:r>
          </w:p>
        </w:tc>
        <w:tc>
          <w:tcPr>
            <w:tcW w:w="2835" w:type="dxa"/>
            <w:vAlign w:val="center"/>
          </w:tcPr>
          <w:p w14:paraId="5977F1AD">
            <w:pPr>
              <w:pStyle w:val="16"/>
            </w:pPr>
            <w:r>
              <w:t>开展三支教师队伍建设、招聘、职称经费（城建税）的资金支出覆盖面</w:t>
            </w:r>
          </w:p>
        </w:tc>
        <w:tc>
          <w:tcPr>
            <w:tcW w:w="2551" w:type="dxa"/>
            <w:vAlign w:val="center"/>
          </w:tcPr>
          <w:p w14:paraId="419B1830">
            <w:pPr>
              <w:pStyle w:val="16"/>
            </w:pPr>
            <w:r>
              <w:t>≥95%</w:t>
            </w:r>
          </w:p>
        </w:tc>
        <w:tc>
          <w:tcPr>
            <w:tcW w:w="2268" w:type="dxa"/>
            <w:vAlign w:val="center"/>
          </w:tcPr>
          <w:p w14:paraId="68C08206">
            <w:pPr>
              <w:pStyle w:val="16"/>
            </w:pPr>
            <w:r>
              <w:t>年度工作计划</w:t>
            </w:r>
          </w:p>
        </w:tc>
      </w:tr>
      <w:tr w14:paraId="624D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BED31C"/>
        </w:tc>
        <w:tc>
          <w:tcPr>
            <w:tcW w:w="2268" w:type="dxa"/>
            <w:vAlign w:val="center"/>
          </w:tcPr>
          <w:p w14:paraId="53AE0FCF">
            <w:pPr>
              <w:pStyle w:val="16"/>
            </w:pPr>
            <w:r>
              <w:t>成本指标</w:t>
            </w:r>
          </w:p>
        </w:tc>
        <w:tc>
          <w:tcPr>
            <w:tcW w:w="2835" w:type="dxa"/>
            <w:vAlign w:val="center"/>
          </w:tcPr>
          <w:p w14:paraId="70502C47">
            <w:pPr>
              <w:pStyle w:val="16"/>
            </w:pPr>
            <w:r>
              <w:t>预算控制数</w:t>
            </w:r>
          </w:p>
        </w:tc>
        <w:tc>
          <w:tcPr>
            <w:tcW w:w="2835" w:type="dxa"/>
            <w:vAlign w:val="center"/>
          </w:tcPr>
          <w:p w14:paraId="77C8D6B8">
            <w:pPr>
              <w:pStyle w:val="16"/>
            </w:pPr>
            <w:r>
              <w:t>受益对象对培训等的满意度</w:t>
            </w:r>
          </w:p>
        </w:tc>
        <w:tc>
          <w:tcPr>
            <w:tcW w:w="2551" w:type="dxa"/>
            <w:vAlign w:val="center"/>
          </w:tcPr>
          <w:p w14:paraId="58C7A6B3">
            <w:pPr>
              <w:pStyle w:val="16"/>
            </w:pPr>
            <w:r>
              <w:t>10万元</w:t>
            </w:r>
          </w:p>
        </w:tc>
        <w:tc>
          <w:tcPr>
            <w:tcW w:w="2268" w:type="dxa"/>
            <w:vAlign w:val="center"/>
          </w:tcPr>
          <w:p w14:paraId="55A8B856">
            <w:pPr>
              <w:pStyle w:val="16"/>
            </w:pPr>
            <w:r>
              <w:t>预算文本</w:t>
            </w:r>
          </w:p>
        </w:tc>
      </w:tr>
      <w:tr w14:paraId="23E6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78B3D7">
            <w:pPr>
              <w:pStyle w:val="17"/>
            </w:pPr>
            <w:r>
              <w:t>效益指标</w:t>
            </w:r>
          </w:p>
        </w:tc>
        <w:tc>
          <w:tcPr>
            <w:tcW w:w="2268" w:type="dxa"/>
            <w:vAlign w:val="center"/>
          </w:tcPr>
          <w:p w14:paraId="01B9966F">
            <w:pPr>
              <w:pStyle w:val="16"/>
            </w:pPr>
            <w:r>
              <w:t>社会效益指标</w:t>
            </w:r>
          </w:p>
        </w:tc>
        <w:tc>
          <w:tcPr>
            <w:tcW w:w="2835" w:type="dxa"/>
            <w:vAlign w:val="center"/>
          </w:tcPr>
          <w:p w14:paraId="3A795E65">
            <w:pPr>
              <w:pStyle w:val="16"/>
            </w:pPr>
            <w:r>
              <w:t>提升教师收入</w:t>
            </w:r>
          </w:p>
        </w:tc>
        <w:tc>
          <w:tcPr>
            <w:tcW w:w="2835" w:type="dxa"/>
            <w:vAlign w:val="center"/>
          </w:tcPr>
          <w:p w14:paraId="3035103E">
            <w:pPr>
              <w:pStyle w:val="16"/>
            </w:pPr>
            <w:r>
              <w:t>提升初任教师幸福指数，促进社会和谐</w:t>
            </w:r>
          </w:p>
        </w:tc>
        <w:tc>
          <w:tcPr>
            <w:tcW w:w="2551" w:type="dxa"/>
            <w:vAlign w:val="center"/>
          </w:tcPr>
          <w:p w14:paraId="2C92AEB4">
            <w:pPr>
              <w:pStyle w:val="16"/>
            </w:pPr>
            <w:r>
              <w:t>较上年提升</w:t>
            </w:r>
          </w:p>
        </w:tc>
        <w:tc>
          <w:tcPr>
            <w:tcW w:w="2268" w:type="dxa"/>
            <w:vAlign w:val="center"/>
          </w:tcPr>
          <w:p w14:paraId="73F908B2">
            <w:pPr>
              <w:pStyle w:val="16"/>
            </w:pPr>
            <w:r>
              <w:t>年度工作计划</w:t>
            </w:r>
          </w:p>
        </w:tc>
      </w:tr>
      <w:tr w14:paraId="06DC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7E4E27">
            <w:pPr>
              <w:pStyle w:val="17"/>
            </w:pPr>
            <w:r>
              <w:t>满意度指标</w:t>
            </w:r>
          </w:p>
        </w:tc>
        <w:tc>
          <w:tcPr>
            <w:tcW w:w="2268" w:type="dxa"/>
            <w:vAlign w:val="center"/>
          </w:tcPr>
          <w:p w14:paraId="0771A1A8">
            <w:pPr>
              <w:pStyle w:val="16"/>
            </w:pPr>
            <w:r>
              <w:t>服务对象满意度指标</w:t>
            </w:r>
          </w:p>
        </w:tc>
        <w:tc>
          <w:tcPr>
            <w:tcW w:w="2835" w:type="dxa"/>
            <w:vAlign w:val="center"/>
          </w:tcPr>
          <w:p w14:paraId="62F3638C">
            <w:pPr>
              <w:pStyle w:val="16"/>
            </w:pPr>
            <w:r>
              <w:t>受益对象满意度(%)</w:t>
            </w:r>
          </w:p>
        </w:tc>
        <w:tc>
          <w:tcPr>
            <w:tcW w:w="2835" w:type="dxa"/>
            <w:vAlign w:val="center"/>
          </w:tcPr>
          <w:p w14:paraId="18FEF484">
            <w:pPr>
              <w:pStyle w:val="16"/>
            </w:pPr>
            <w:r>
              <w:t>满意和较满意的受益对象占全部调研对象的比率</w:t>
            </w:r>
          </w:p>
        </w:tc>
        <w:tc>
          <w:tcPr>
            <w:tcW w:w="2551" w:type="dxa"/>
            <w:vAlign w:val="center"/>
          </w:tcPr>
          <w:p w14:paraId="4523A807">
            <w:pPr>
              <w:pStyle w:val="16"/>
            </w:pPr>
            <w:r>
              <w:t>≥90%</w:t>
            </w:r>
          </w:p>
        </w:tc>
        <w:tc>
          <w:tcPr>
            <w:tcW w:w="2268" w:type="dxa"/>
            <w:vAlign w:val="center"/>
          </w:tcPr>
          <w:p w14:paraId="267E0DE3">
            <w:pPr>
              <w:pStyle w:val="16"/>
            </w:pPr>
            <w:r>
              <w:t>调查问卷</w:t>
            </w:r>
          </w:p>
        </w:tc>
      </w:tr>
    </w:tbl>
    <w:p w14:paraId="40DA7F23">
      <w:pPr>
        <w:sectPr>
          <w:pgSz w:w="16840" w:h="11900" w:orient="landscape"/>
          <w:pgMar w:top="1361" w:right="1020" w:bottom="1134" w:left="1020" w:header="720" w:footer="720" w:gutter="0"/>
          <w:cols w:space="720" w:num="1"/>
        </w:sectPr>
      </w:pPr>
    </w:p>
    <w:p w14:paraId="16ADA73A">
      <w:pPr>
        <w:spacing w:before="0" w:after="0"/>
        <w:ind w:firstLine="560"/>
        <w:jc w:val="left"/>
        <w:outlineLvl w:val="9"/>
      </w:pPr>
      <w:r>
        <w:rPr>
          <w:rFonts w:ascii="方正仿宋_GBK" w:hAnsi="方正仿宋_GBK" w:eastAsia="方正仿宋_GBK" w:cs="方正仿宋_GBK"/>
          <w:b/>
          <w:color w:val="000000"/>
          <w:sz w:val="28"/>
        </w:rPr>
        <w:t>16、石财教[2021]105号关于提前下达2022年中央学生资助补助经费预算(中央）（局）28.72绩效目标表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1A37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6548BE">
            <w:pPr>
              <w:pStyle w:val="14"/>
            </w:pPr>
            <w:r>
              <w:t>绩效目标</w:t>
            </w:r>
          </w:p>
        </w:tc>
        <w:tc>
          <w:tcPr>
            <w:tcW w:w="12756" w:type="dxa"/>
            <w:tcBorders>
              <w:bottom w:val="single" w:color="FFFFFF" w:sz="6" w:space="0"/>
            </w:tcBorders>
            <w:vAlign w:val="center"/>
          </w:tcPr>
          <w:p w14:paraId="233FB2FA">
            <w:pPr>
              <w:pStyle w:val="16"/>
            </w:pPr>
            <w:r>
              <w:t xml:space="preserve">1.目标内容1 为家庭困难学生提供的生活补助  </w:t>
            </w:r>
          </w:p>
        </w:tc>
      </w:tr>
    </w:tbl>
    <w:p w14:paraId="5FEC7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EE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E160AD">
            <w:pPr>
              <w:pStyle w:val="14"/>
            </w:pPr>
            <w:r>
              <w:t>一级指标</w:t>
            </w:r>
          </w:p>
        </w:tc>
        <w:tc>
          <w:tcPr>
            <w:tcW w:w="2268" w:type="dxa"/>
            <w:vAlign w:val="center"/>
          </w:tcPr>
          <w:p w14:paraId="4916FB3E">
            <w:pPr>
              <w:pStyle w:val="14"/>
            </w:pPr>
            <w:r>
              <w:t>二级指标</w:t>
            </w:r>
          </w:p>
        </w:tc>
        <w:tc>
          <w:tcPr>
            <w:tcW w:w="2835" w:type="dxa"/>
            <w:vAlign w:val="center"/>
          </w:tcPr>
          <w:p w14:paraId="09226E93">
            <w:pPr>
              <w:pStyle w:val="14"/>
            </w:pPr>
            <w:r>
              <w:t>三级指标</w:t>
            </w:r>
          </w:p>
        </w:tc>
        <w:tc>
          <w:tcPr>
            <w:tcW w:w="2835" w:type="dxa"/>
            <w:vAlign w:val="center"/>
          </w:tcPr>
          <w:p w14:paraId="4BF90711">
            <w:pPr>
              <w:pStyle w:val="14"/>
            </w:pPr>
            <w:r>
              <w:t>绩效指标描述</w:t>
            </w:r>
          </w:p>
        </w:tc>
        <w:tc>
          <w:tcPr>
            <w:tcW w:w="2551" w:type="dxa"/>
            <w:vAlign w:val="center"/>
          </w:tcPr>
          <w:p w14:paraId="708152FB">
            <w:pPr>
              <w:pStyle w:val="14"/>
            </w:pPr>
            <w:r>
              <w:t>指标值</w:t>
            </w:r>
          </w:p>
        </w:tc>
        <w:tc>
          <w:tcPr>
            <w:tcW w:w="2268" w:type="dxa"/>
            <w:vAlign w:val="center"/>
          </w:tcPr>
          <w:p w14:paraId="6C9C3EF0">
            <w:pPr>
              <w:pStyle w:val="14"/>
            </w:pPr>
            <w:r>
              <w:t>指标值确定依据</w:t>
            </w:r>
          </w:p>
        </w:tc>
      </w:tr>
      <w:tr w14:paraId="528A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D5171">
            <w:pPr>
              <w:pStyle w:val="17"/>
            </w:pPr>
            <w:r>
              <w:t>产出指标</w:t>
            </w:r>
          </w:p>
        </w:tc>
        <w:tc>
          <w:tcPr>
            <w:tcW w:w="2268" w:type="dxa"/>
            <w:vAlign w:val="center"/>
          </w:tcPr>
          <w:p w14:paraId="0A1323DE">
            <w:pPr>
              <w:pStyle w:val="16"/>
            </w:pPr>
            <w:r>
              <w:t>数量指标</w:t>
            </w:r>
          </w:p>
        </w:tc>
        <w:tc>
          <w:tcPr>
            <w:tcW w:w="2835" w:type="dxa"/>
            <w:vAlign w:val="center"/>
          </w:tcPr>
          <w:p w14:paraId="16481D25">
            <w:pPr>
              <w:pStyle w:val="16"/>
            </w:pPr>
            <w:r>
              <w:t>受助学生数</w:t>
            </w:r>
          </w:p>
        </w:tc>
        <w:tc>
          <w:tcPr>
            <w:tcW w:w="2835" w:type="dxa"/>
            <w:vAlign w:val="center"/>
          </w:tcPr>
          <w:p w14:paraId="043160BD">
            <w:pPr>
              <w:pStyle w:val="16"/>
            </w:pPr>
            <w:r>
              <w:t>享受资助的学生人数</w:t>
            </w:r>
          </w:p>
        </w:tc>
        <w:tc>
          <w:tcPr>
            <w:tcW w:w="2551" w:type="dxa"/>
            <w:vAlign w:val="center"/>
          </w:tcPr>
          <w:p w14:paraId="7D740857">
            <w:pPr>
              <w:pStyle w:val="16"/>
            </w:pPr>
            <w:r>
              <w:t>≤143人</w:t>
            </w:r>
          </w:p>
        </w:tc>
        <w:tc>
          <w:tcPr>
            <w:tcW w:w="2268" w:type="dxa"/>
            <w:vAlign w:val="center"/>
          </w:tcPr>
          <w:p w14:paraId="0626B4F7">
            <w:pPr>
              <w:pStyle w:val="16"/>
            </w:pPr>
            <w:r>
              <w:t>发放记录</w:t>
            </w:r>
          </w:p>
        </w:tc>
      </w:tr>
      <w:tr w14:paraId="61F0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33FA2"/>
        </w:tc>
        <w:tc>
          <w:tcPr>
            <w:tcW w:w="2268" w:type="dxa"/>
            <w:vAlign w:val="center"/>
          </w:tcPr>
          <w:p w14:paraId="20D8B58F">
            <w:pPr>
              <w:pStyle w:val="16"/>
            </w:pPr>
            <w:r>
              <w:t>质量指标</w:t>
            </w:r>
          </w:p>
        </w:tc>
        <w:tc>
          <w:tcPr>
            <w:tcW w:w="2835" w:type="dxa"/>
            <w:vAlign w:val="center"/>
          </w:tcPr>
          <w:p w14:paraId="2765AD5C">
            <w:pPr>
              <w:pStyle w:val="16"/>
            </w:pPr>
            <w:r>
              <w:t>建档立卡学生接受资助的比例</w:t>
            </w:r>
          </w:p>
        </w:tc>
        <w:tc>
          <w:tcPr>
            <w:tcW w:w="2835" w:type="dxa"/>
            <w:vAlign w:val="center"/>
          </w:tcPr>
          <w:p w14:paraId="4417D0BA">
            <w:pPr>
              <w:pStyle w:val="16"/>
            </w:pPr>
            <w:r>
              <w:t>建档立卡学生应助尽助</w:t>
            </w:r>
          </w:p>
        </w:tc>
        <w:tc>
          <w:tcPr>
            <w:tcW w:w="2551" w:type="dxa"/>
            <w:vAlign w:val="center"/>
          </w:tcPr>
          <w:p w14:paraId="14B0FABA">
            <w:pPr>
              <w:pStyle w:val="16"/>
            </w:pPr>
            <w:r>
              <w:t>＝100%</w:t>
            </w:r>
          </w:p>
        </w:tc>
        <w:tc>
          <w:tcPr>
            <w:tcW w:w="2268" w:type="dxa"/>
            <w:vAlign w:val="center"/>
          </w:tcPr>
          <w:p w14:paraId="186D3EB4">
            <w:pPr>
              <w:pStyle w:val="16"/>
            </w:pPr>
            <w:r>
              <w:t>发放记录</w:t>
            </w:r>
          </w:p>
        </w:tc>
      </w:tr>
      <w:tr w14:paraId="1C2E7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9E14B"/>
        </w:tc>
        <w:tc>
          <w:tcPr>
            <w:tcW w:w="2268" w:type="dxa"/>
            <w:vAlign w:val="center"/>
          </w:tcPr>
          <w:p w14:paraId="130616C9">
            <w:pPr>
              <w:pStyle w:val="16"/>
            </w:pPr>
            <w:r>
              <w:t>时效指标</w:t>
            </w:r>
          </w:p>
        </w:tc>
        <w:tc>
          <w:tcPr>
            <w:tcW w:w="2835" w:type="dxa"/>
            <w:vAlign w:val="center"/>
          </w:tcPr>
          <w:p w14:paraId="369FE379">
            <w:pPr>
              <w:pStyle w:val="16"/>
            </w:pPr>
            <w:r>
              <w:t>资助经费及时发放</w:t>
            </w:r>
          </w:p>
        </w:tc>
        <w:tc>
          <w:tcPr>
            <w:tcW w:w="2835" w:type="dxa"/>
            <w:vAlign w:val="center"/>
          </w:tcPr>
          <w:p w14:paraId="081B77BE">
            <w:pPr>
              <w:pStyle w:val="16"/>
            </w:pPr>
            <w:r>
              <w:t>资助经费及时发放</w:t>
            </w:r>
          </w:p>
        </w:tc>
        <w:tc>
          <w:tcPr>
            <w:tcW w:w="2551" w:type="dxa"/>
            <w:vAlign w:val="center"/>
          </w:tcPr>
          <w:p w14:paraId="70C4C6E6">
            <w:pPr>
              <w:pStyle w:val="16"/>
            </w:pPr>
            <w:r>
              <w:t>按文件要求及时发放</w:t>
            </w:r>
          </w:p>
        </w:tc>
        <w:tc>
          <w:tcPr>
            <w:tcW w:w="2268" w:type="dxa"/>
            <w:vAlign w:val="center"/>
          </w:tcPr>
          <w:p w14:paraId="2AFACB9B">
            <w:pPr>
              <w:pStyle w:val="16"/>
            </w:pPr>
            <w:r>
              <w:t>发放记录</w:t>
            </w:r>
          </w:p>
        </w:tc>
      </w:tr>
      <w:tr w14:paraId="19D2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E075D"/>
        </w:tc>
        <w:tc>
          <w:tcPr>
            <w:tcW w:w="2268" w:type="dxa"/>
            <w:vAlign w:val="center"/>
          </w:tcPr>
          <w:p w14:paraId="393DBAAB">
            <w:pPr>
              <w:pStyle w:val="16"/>
            </w:pPr>
            <w:r>
              <w:t>成本指标</w:t>
            </w:r>
          </w:p>
        </w:tc>
        <w:tc>
          <w:tcPr>
            <w:tcW w:w="2835" w:type="dxa"/>
            <w:vAlign w:val="center"/>
          </w:tcPr>
          <w:p w14:paraId="4E77CDC3">
            <w:pPr>
              <w:pStyle w:val="16"/>
            </w:pPr>
            <w:r>
              <w:t>资助标准达标率</w:t>
            </w:r>
          </w:p>
        </w:tc>
        <w:tc>
          <w:tcPr>
            <w:tcW w:w="2835" w:type="dxa"/>
            <w:vAlign w:val="center"/>
          </w:tcPr>
          <w:p w14:paraId="6854B786">
            <w:pPr>
              <w:pStyle w:val="16"/>
            </w:pPr>
            <w:r>
              <w:t>平均资助标准为2000元/生/年</w:t>
            </w:r>
          </w:p>
        </w:tc>
        <w:tc>
          <w:tcPr>
            <w:tcW w:w="2551" w:type="dxa"/>
            <w:vAlign w:val="center"/>
          </w:tcPr>
          <w:p w14:paraId="3D727382">
            <w:pPr>
              <w:pStyle w:val="16"/>
            </w:pPr>
            <w:r>
              <w:t>＝100%</w:t>
            </w:r>
          </w:p>
        </w:tc>
        <w:tc>
          <w:tcPr>
            <w:tcW w:w="2268" w:type="dxa"/>
            <w:vAlign w:val="center"/>
          </w:tcPr>
          <w:p w14:paraId="5DA88535">
            <w:pPr>
              <w:pStyle w:val="16"/>
            </w:pPr>
            <w:r>
              <w:t>发放记录</w:t>
            </w:r>
          </w:p>
        </w:tc>
      </w:tr>
      <w:tr w14:paraId="232E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26DE98">
            <w:pPr>
              <w:pStyle w:val="17"/>
            </w:pPr>
            <w:r>
              <w:t>效益指标</w:t>
            </w:r>
          </w:p>
        </w:tc>
        <w:tc>
          <w:tcPr>
            <w:tcW w:w="2268" w:type="dxa"/>
            <w:vAlign w:val="center"/>
          </w:tcPr>
          <w:p w14:paraId="144FE49C">
            <w:pPr>
              <w:pStyle w:val="16"/>
            </w:pPr>
            <w:r>
              <w:t>社会效益指标</w:t>
            </w:r>
          </w:p>
        </w:tc>
        <w:tc>
          <w:tcPr>
            <w:tcW w:w="2835" w:type="dxa"/>
            <w:vAlign w:val="center"/>
          </w:tcPr>
          <w:p w14:paraId="4D643B28">
            <w:pPr>
              <w:pStyle w:val="16"/>
            </w:pPr>
            <w:r>
              <w:t>减轻困难学生家庭经济负担</w:t>
            </w:r>
          </w:p>
        </w:tc>
        <w:tc>
          <w:tcPr>
            <w:tcW w:w="2835" w:type="dxa"/>
            <w:vAlign w:val="center"/>
          </w:tcPr>
          <w:p w14:paraId="419930CE">
            <w:pPr>
              <w:pStyle w:val="16"/>
            </w:pPr>
            <w:r>
              <w:t>减轻困难学生家庭经济负担</w:t>
            </w:r>
          </w:p>
        </w:tc>
        <w:tc>
          <w:tcPr>
            <w:tcW w:w="2551" w:type="dxa"/>
            <w:vAlign w:val="center"/>
          </w:tcPr>
          <w:p w14:paraId="27A203C4">
            <w:pPr>
              <w:pStyle w:val="16"/>
            </w:pPr>
            <w:r>
              <w:t>减轻困难学生家庭经济负担</w:t>
            </w:r>
          </w:p>
        </w:tc>
        <w:tc>
          <w:tcPr>
            <w:tcW w:w="2268" w:type="dxa"/>
            <w:vAlign w:val="center"/>
          </w:tcPr>
          <w:p w14:paraId="21AF08B0">
            <w:pPr>
              <w:pStyle w:val="16"/>
            </w:pPr>
            <w:r>
              <w:t>发放记录</w:t>
            </w:r>
          </w:p>
        </w:tc>
      </w:tr>
      <w:tr w14:paraId="0D01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B7EF3">
            <w:pPr>
              <w:pStyle w:val="17"/>
            </w:pPr>
            <w:r>
              <w:t>满意度指标</w:t>
            </w:r>
          </w:p>
        </w:tc>
        <w:tc>
          <w:tcPr>
            <w:tcW w:w="2268" w:type="dxa"/>
            <w:vAlign w:val="center"/>
          </w:tcPr>
          <w:p w14:paraId="6E666D23">
            <w:pPr>
              <w:pStyle w:val="16"/>
            </w:pPr>
            <w:r>
              <w:t>服务对象满意度指标</w:t>
            </w:r>
          </w:p>
        </w:tc>
        <w:tc>
          <w:tcPr>
            <w:tcW w:w="2835" w:type="dxa"/>
            <w:vAlign w:val="center"/>
          </w:tcPr>
          <w:p w14:paraId="065F7050">
            <w:pPr>
              <w:pStyle w:val="16"/>
            </w:pPr>
            <w:r>
              <w:t>师生满意度</w:t>
            </w:r>
          </w:p>
        </w:tc>
        <w:tc>
          <w:tcPr>
            <w:tcW w:w="2835" w:type="dxa"/>
            <w:vAlign w:val="center"/>
          </w:tcPr>
          <w:p w14:paraId="6B90E4D3">
            <w:pPr>
              <w:pStyle w:val="16"/>
            </w:pPr>
            <w:r>
              <w:t>师生对资助工作满意度</w:t>
            </w:r>
          </w:p>
        </w:tc>
        <w:tc>
          <w:tcPr>
            <w:tcW w:w="2551" w:type="dxa"/>
            <w:vAlign w:val="center"/>
          </w:tcPr>
          <w:p w14:paraId="194AC8EE">
            <w:pPr>
              <w:pStyle w:val="16"/>
            </w:pPr>
            <w:r>
              <w:t>≥90%</w:t>
            </w:r>
          </w:p>
        </w:tc>
        <w:tc>
          <w:tcPr>
            <w:tcW w:w="2268" w:type="dxa"/>
            <w:vAlign w:val="center"/>
          </w:tcPr>
          <w:p w14:paraId="557DFF87">
            <w:pPr>
              <w:pStyle w:val="16"/>
            </w:pPr>
            <w:r>
              <w:t>调查问卷</w:t>
            </w:r>
          </w:p>
        </w:tc>
      </w:tr>
    </w:tbl>
    <w:p w14:paraId="78205E6D">
      <w:pPr>
        <w:sectPr>
          <w:pgSz w:w="16840" w:h="11900" w:orient="landscape"/>
          <w:pgMar w:top="1361" w:right="1020" w:bottom="1134" w:left="1020" w:header="720" w:footer="720" w:gutter="0"/>
          <w:cols w:space="720" w:num="1"/>
        </w:sectPr>
      </w:pPr>
    </w:p>
    <w:p w14:paraId="1E77B4FF">
      <w:pPr>
        <w:spacing w:before="0" w:after="0"/>
        <w:ind w:firstLine="560"/>
        <w:jc w:val="left"/>
        <w:outlineLvl w:val="9"/>
      </w:pPr>
      <w:r>
        <w:rPr>
          <w:rFonts w:ascii="方正仿宋_GBK" w:hAnsi="方正仿宋_GBK" w:eastAsia="方正仿宋_GBK" w:cs="方正仿宋_GBK"/>
          <w:b/>
          <w:color w:val="000000"/>
          <w:sz w:val="28"/>
        </w:rPr>
        <w:t>17、石财教[2021]105号关于提前下达2022年中央学生资助补助经费预算（直达资金）的通知中职免学费（局124.24）绩效目标表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BB8D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9C9700">
            <w:pPr>
              <w:pStyle w:val="14"/>
            </w:pPr>
            <w:r>
              <w:t>绩效目标</w:t>
            </w:r>
          </w:p>
        </w:tc>
        <w:tc>
          <w:tcPr>
            <w:tcW w:w="12756" w:type="dxa"/>
            <w:tcBorders>
              <w:bottom w:val="single" w:color="FFFFFF" w:sz="6" w:space="0"/>
            </w:tcBorders>
            <w:vAlign w:val="center"/>
          </w:tcPr>
          <w:p w14:paraId="573ABC38">
            <w:pPr>
              <w:pStyle w:val="16"/>
            </w:pPr>
            <w:r>
              <w:t>1.激励中等职业学校学生勤奋学习、努力进取，提高学生思想道德素质和专业技能水平</w:t>
            </w:r>
          </w:p>
        </w:tc>
      </w:tr>
    </w:tbl>
    <w:p w14:paraId="1DAE1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1F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31C7D5">
            <w:pPr>
              <w:pStyle w:val="14"/>
            </w:pPr>
            <w:r>
              <w:t>一级指标</w:t>
            </w:r>
          </w:p>
        </w:tc>
        <w:tc>
          <w:tcPr>
            <w:tcW w:w="2268" w:type="dxa"/>
            <w:vAlign w:val="center"/>
          </w:tcPr>
          <w:p w14:paraId="0B71AC02">
            <w:pPr>
              <w:pStyle w:val="14"/>
            </w:pPr>
            <w:r>
              <w:t>二级指标</w:t>
            </w:r>
          </w:p>
        </w:tc>
        <w:tc>
          <w:tcPr>
            <w:tcW w:w="2835" w:type="dxa"/>
            <w:vAlign w:val="center"/>
          </w:tcPr>
          <w:p w14:paraId="213976BE">
            <w:pPr>
              <w:pStyle w:val="14"/>
            </w:pPr>
            <w:r>
              <w:t>三级指标</w:t>
            </w:r>
          </w:p>
        </w:tc>
        <w:tc>
          <w:tcPr>
            <w:tcW w:w="2835" w:type="dxa"/>
            <w:vAlign w:val="center"/>
          </w:tcPr>
          <w:p w14:paraId="225FE03F">
            <w:pPr>
              <w:pStyle w:val="14"/>
            </w:pPr>
            <w:r>
              <w:t>绩效指标描述</w:t>
            </w:r>
          </w:p>
        </w:tc>
        <w:tc>
          <w:tcPr>
            <w:tcW w:w="2551" w:type="dxa"/>
            <w:vAlign w:val="center"/>
          </w:tcPr>
          <w:p w14:paraId="138D731E">
            <w:pPr>
              <w:pStyle w:val="14"/>
            </w:pPr>
            <w:r>
              <w:t>指标值</w:t>
            </w:r>
          </w:p>
        </w:tc>
        <w:tc>
          <w:tcPr>
            <w:tcW w:w="2268" w:type="dxa"/>
            <w:vAlign w:val="center"/>
          </w:tcPr>
          <w:p w14:paraId="6B1F5B6F">
            <w:pPr>
              <w:pStyle w:val="14"/>
            </w:pPr>
            <w:r>
              <w:t>指标值确定依据</w:t>
            </w:r>
          </w:p>
        </w:tc>
      </w:tr>
      <w:tr w14:paraId="1C32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B3EB26">
            <w:pPr>
              <w:pStyle w:val="17"/>
            </w:pPr>
            <w:r>
              <w:t>产出指标</w:t>
            </w:r>
          </w:p>
        </w:tc>
        <w:tc>
          <w:tcPr>
            <w:tcW w:w="2268" w:type="dxa"/>
            <w:vAlign w:val="center"/>
          </w:tcPr>
          <w:p w14:paraId="1922F185">
            <w:pPr>
              <w:pStyle w:val="16"/>
            </w:pPr>
            <w:r>
              <w:t>时效指标</w:t>
            </w:r>
          </w:p>
        </w:tc>
        <w:tc>
          <w:tcPr>
            <w:tcW w:w="2835" w:type="dxa"/>
            <w:vAlign w:val="center"/>
          </w:tcPr>
          <w:p w14:paraId="5858499A">
            <w:pPr>
              <w:pStyle w:val="16"/>
            </w:pPr>
            <w:r>
              <w:t>按学期及时发放</w:t>
            </w:r>
          </w:p>
        </w:tc>
        <w:tc>
          <w:tcPr>
            <w:tcW w:w="2835" w:type="dxa"/>
            <w:vAlign w:val="center"/>
          </w:tcPr>
          <w:p w14:paraId="2836220D">
            <w:pPr>
              <w:pStyle w:val="16"/>
            </w:pPr>
            <w:r>
              <w:t>按支出进度完成资助</w:t>
            </w:r>
          </w:p>
        </w:tc>
        <w:tc>
          <w:tcPr>
            <w:tcW w:w="2551" w:type="dxa"/>
            <w:vAlign w:val="center"/>
          </w:tcPr>
          <w:p w14:paraId="300A3CE6">
            <w:pPr>
              <w:pStyle w:val="16"/>
            </w:pPr>
            <w:r>
              <w:t>按进度及时发往</w:t>
            </w:r>
          </w:p>
        </w:tc>
        <w:tc>
          <w:tcPr>
            <w:tcW w:w="2268" w:type="dxa"/>
            <w:vAlign w:val="center"/>
          </w:tcPr>
          <w:p w14:paraId="0EC21B89">
            <w:pPr>
              <w:pStyle w:val="16"/>
            </w:pPr>
            <w:r>
              <w:t>财务报表</w:t>
            </w:r>
          </w:p>
        </w:tc>
      </w:tr>
      <w:tr w14:paraId="6DE4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971FC"/>
        </w:tc>
        <w:tc>
          <w:tcPr>
            <w:tcW w:w="2268" w:type="dxa"/>
            <w:vAlign w:val="center"/>
          </w:tcPr>
          <w:p w14:paraId="37C00045">
            <w:pPr>
              <w:pStyle w:val="16"/>
            </w:pPr>
            <w:r>
              <w:t>数量指标</w:t>
            </w:r>
          </w:p>
        </w:tc>
        <w:tc>
          <w:tcPr>
            <w:tcW w:w="2835" w:type="dxa"/>
            <w:vAlign w:val="center"/>
          </w:tcPr>
          <w:p w14:paraId="33262848">
            <w:pPr>
              <w:pStyle w:val="16"/>
            </w:pPr>
            <w:r>
              <w:t>受益人数</w:t>
            </w:r>
          </w:p>
        </w:tc>
        <w:tc>
          <w:tcPr>
            <w:tcW w:w="2835" w:type="dxa"/>
            <w:vAlign w:val="center"/>
          </w:tcPr>
          <w:p w14:paraId="2A621C33">
            <w:pPr>
              <w:pStyle w:val="16"/>
            </w:pPr>
            <w:r>
              <w:t>全年受资助学生人次</w:t>
            </w:r>
          </w:p>
        </w:tc>
        <w:tc>
          <w:tcPr>
            <w:tcW w:w="2551" w:type="dxa"/>
            <w:vAlign w:val="center"/>
          </w:tcPr>
          <w:p w14:paraId="3F0ECB30">
            <w:pPr>
              <w:pStyle w:val="16"/>
            </w:pPr>
            <w:r>
              <w:t>≥600人次</w:t>
            </w:r>
          </w:p>
        </w:tc>
        <w:tc>
          <w:tcPr>
            <w:tcW w:w="2268" w:type="dxa"/>
            <w:vAlign w:val="center"/>
          </w:tcPr>
          <w:p w14:paraId="3DA85034">
            <w:pPr>
              <w:pStyle w:val="16"/>
            </w:pPr>
            <w:r>
              <w:t>资助档案</w:t>
            </w:r>
          </w:p>
        </w:tc>
      </w:tr>
      <w:tr w14:paraId="30D5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4667B"/>
        </w:tc>
        <w:tc>
          <w:tcPr>
            <w:tcW w:w="2268" w:type="dxa"/>
            <w:vAlign w:val="center"/>
          </w:tcPr>
          <w:p w14:paraId="32D14063">
            <w:pPr>
              <w:pStyle w:val="16"/>
            </w:pPr>
            <w:r>
              <w:t>成本指标</w:t>
            </w:r>
          </w:p>
        </w:tc>
        <w:tc>
          <w:tcPr>
            <w:tcW w:w="2835" w:type="dxa"/>
            <w:vAlign w:val="center"/>
          </w:tcPr>
          <w:p w14:paraId="0DE1797B">
            <w:pPr>
              <w:pStyle w:val="16"/>
            </w:pPr>
            <w:r>
              <w:t>资金发放标准</w:t>
            </w:r>
          </w:p>
        </w:tc>
        <w:tc>
          <w:tcPr>
            <w:tcW w:w="2835" w:type="dxa"/>
            <w:vAlign w:val="center"/>
          </w:tcPr>
          <w:p w14:paraId="481A5EB9">
            <w:pPr>
              <w:pStyle w:val="16"/>
            </w:pPr>
            <w:r>
              <w:t>按照相关规定足额落实</w:t>
            </w:r>
          </w:p>
        </w:tc>
        <w:tc>
          <w:tcPr>
            <w:tcW w:w="2551" w:type="dxa"/>
            <w:vAlign w:val="center"/>
          </w:tcPr>
          <w:p w14:paraId="0985E852">
            <w:pPr>
              <w:pStyle w:val="16"/>
            </w:pPr>
            <w:r>
              <w:t>2000元</w:t>
            </w:r>
          </w:p>
        </w:tc>
        <w:tc>
          <w:tcPr>
            <w:tcW w:w="2268" w:type="dxa"/>
            <w:vAlign w:val="center"/>
          </w:tcPr>
          <w:p w14:paraId="5BA20C7D">
            <w:pPr>
              <w:pStyle w:val="16"/>
            </w:pPr>
            <w:r>
              <w:t>资助政策</w:t>
            </w:r>
          </w:p>
        </w:tc>
      </w:tr>
      <w:tr w14:paraId="24C2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19024"/>
        </w:tc>
        <w:tc>
          <w:tcPr>
            <w:tcW w:w="2268" w:type="dxa"/>
            <w:vAlign w:val="center"/>
          </w:tcPr>
          <w:p w14:paraId="3D3C9AB3">
            <w:pPr>
              <w:pStyle w:val="16"/>
            </w:pPr>
            <w:r>
              <w:t>质量指标</w:t>
            </w:r>
          </w:p>
        </w:tc>
        <w:tc>
          <w:tcPr>
            <w:tcW w:w="2835" w:type="dxa"/>
            <w:vAlign w:val="center"/>
          </w:tcPr>
          <w:p w14:paraId="32E5095B">
            <w:pPr>
              <w:pStyle w:val="16"/>
            </w:pPr>
            <w:r>
              <w:t>高中阶段职普比</w:t>
            </w:r>
          </w:p>
        </w:tc>
        <w:tc>
          <w:tcPr>
            <w:tcW w:w="2835" w:type="dxa"/>
            <w:vAlign w:val="center"/>
          </w:tcPr>
          <w:p w14:paraId="13587E67">
            <w:pPr>
              <w:pStyle w:val="16"/>
            </w:pPr>
            <w:r>
              <w:t>职高学生和普通高中学生招生比</w:t>
            </w:r>
          </w:p>
        </w:tc>
        <w:tc>
          <w:tcPr>
            <w:tcW w:w="2551" w:type="dxa"/>
            <w:vAlign w:val="center"/>
          </w:tcPr>
          <w:p w14:paraId="56A15F10">
            <w:pPr>
              <w:pStyle w:val="16"/>
            </w:pPr>
            <w:r>
              <w:t>≥95%</w:t>
            </w:r>
          </w:p>
        </w:tc>
        <w:tc>
          <w:tcPr>
            <w:tcW w:w="2268" w:type="dxa"/>
            <w:vAlign w:val="center"/>
          </w:tcPr>
          <w:p w14:paraId="4A2E3F89">
            <w:pPr>
              <w:pStyle w:val="16"/>
            </w:pPr>
            <w:r>
              <w:t>上级文件</w:t>
            </w:r>
          </w:p>
        </w:tc>
      </w:tr>
      <w:tr w14:paraId="22B5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D8C4F8">
            <w:pPr>
              <w:pStyle w:val="17"/>
            </w:pPr>
            <w:r>
              <w:t>效益指标</w:t>
            </w:r>
          </w:p>
        </w:tc>
        <w:tc>
          <w:tcPr>
            <w:tcW w:w="2268" w:type="dxa"/>
            <w:vAlign w:val="center"/>
          </w:tcPr>
          <w:p w14:paraId="4EC1A261">
            <w:pPr>
              <w:pStyle w:val="16"/>
            </w:pPr>
            <w:r>
              <w:t>社会效益指标</w:t>
            </w:r>
          </w:p>
        </w:tc>
        <w:tc>
          <w:tcPr>
            <w:tcW w:w="2835" w:type="dxa"/>
            <w:vAlign w:val="center"/>
          </w:tcPr>
          <w:p w14:paraId="7BE25A7B">
            <w:pPr>
              <w:pStyle w:val="16"/>
            </w:pPr>
            <w:r>
              <w:t>学业完成情况</w:t>
            </w:r>
          </w:p>
        </w:tc>
        <w:tc>
          <w:tcPr>
            <w:tcW w:w="2835" w:type="dxa"/>
            <w:vAlign w:val="center"/>
          </w:tcPr>
          <w:p w14:paraId="34B60784">
            <w:pPr>
              <w:pStyle w:val="16"/>
            </w:pPr>
            <w:r>
              <w:t>受助学生顺利完成三年学习</w:t>
            </w:r>
          </w:p>
        </w:tc>
        <w:tc>
          <w:tcPr>
            <w:tcW w:w="2551" w:type="dxa"/>
            <w:vAlign w:val="center"/>
          </w:tcPr>
          <w:p w14:paraId="7CC1DD36">
            <w:pPr>
              <w:pStyle w:val="16"/>
            </w:pPr>
            <w:r>
              <w:t>≥95%</w:t>
            </w:r>
          </w:p>
        </w:tc>
        <w:tc>
          <w:tcPr>
            <w:tcW w:w="2268" w:type="dxa"/>
            <w:vAlign w:val="center"/>
          </w:tcPr>
          <w:p w14:paraId="4DBDAEFD">
            <w:pPr>
              <w:pStyle w:val="16"/>
            </w:pPr>
            <w:r>
              <w:t>学籍核查</w:t>
            </w:r>
          </w:p>
        </w:tc>
      </w:tr>
      <w:tr w14:paraId="67F7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3AA9D"/>
        </w:tc>
        <w:tc>
          <w:tcPr>
            <w:tcW w:w="2268" w:type="dxa"/>
            <w:vAlign w:val="center"/>
          </w:tcPr>
          <w:p w14:paraId="2005F831">
            <w:pPr>
              <w:pStyle w:val="16"/>
            </w:pPr>
            <w:r>
              <w:t>可持续影响指标</w:t>
            </w:r>
          </w:p>
        </w:tc>
        <w:tc>
          <w:tcPr>
            <w:tcW w:w="2835" w:type="dxa"/>
            <w:vAlign w:val="center"/>
          </w:tcPr>
          <w:p w14:paraId="7C5030BB">
            <w:pPr>
              <w:pStyle w:val="16"/>
            </w:pPr>
            <w:r>
              <w:t>职业学校毕业生就业率</w:t>
            </w:r>
          </w:p>
        </w:tc>
        <w:tc>
          <w:tcPr>
            <w:tcW w:w="2835" w:type="dxa"/>
            <w:vAlign w:val="center"/>
          </w:tcPr>
          <w:p w14:paraId="3BD9E1FC">
            <w:pPr>
              <w:pStyle w:val="16"/>
            </w:pPr>
            <w:r>
              <w:t>受助学生顺利就业或升学</w:t>
            </w:r>
          </w:p>
        </w:tc>
        <w:tc>
          <w:tcPr>
            <w:tcW w:w="2551" w:type="dxa"/>
            <w:vAlign w:val="center"/>
          </w:tcPr>
          <w:p w14:paraId="60E7BA9F">
            <w:pPr>
              <w:pStyle w:val="16"/>
            </w:pPr>
            <w:r>
              <w:t>≥95%</w:t>
            </w:r>
          </w:p>
        </w:tc>
        <w:tc>
          <w:tcPr>
            <w:tcW w:w="2268" w:type="dxa"/>
            <w:vAlign w:val="center"/>
          </w:tcPr>
          <w:p w14:paraId="3048CE3C">
            <w:pPr>
              <w:pStyle w:val="16"/>
            </w:pPr>
            <w:r>
              <w:t>调查报告</w:t>
            </w:r>
          </w:p>
        </w:tc>
      </w:tr>
      <w:tr w14:paraId="06CA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AAD1FD">
            <w:pPr>
              <w:pStyle w:val="17"/>
            </w:pPr>
            <w:r>
              <w:t>满意度指标</w:t>
            </w:r>
          </w:p>
        </w:tc>
        <w:tc>
          <w:tcPr>
            <w:tcW w:w="2268" w:type="dxa"/>
            <w:vAlign w:val="center"/>
          </w:tcPr>
          <w:p w14:paraId="331BEE98">
            <w:pPr>
              <w:pStyle w:val="16"/>
            </w:pPr>
            <w:r>
              <w:t>服务对象满意度指标</w:t>
            </w:r>
          </w:p>
        </w:tc>
        <w:tc>
          <w:tcPr>
            <w:tcW w:w="2835" w:type="dxa"/>
            <w:vAlign w:val="center"/>
          </w:tcPr>
          <w:p w14:paraId="22E20642">
            <w:pPr>
              <w:pStyle w:val="16"/>
            </w:pPr>
            <w:r>
              <w:t>学生满意</w:t>
            </w:r>
          </w:p>
        </w:tc>
        <w:tc>
          <w:tcPr>
            <w:tcW w:w="2835" w:type="dxa"/>
            <w:vAlign w:val="center"/>
          </w:tcPr>
          <w:p w14:paraId="6984561B">
            <w:pPr>
              <w:pStyle w:val="16"/>
            </w:pPr>
            <w:r>
              <w:t>受资助学生调查满意度</w:t>
            </w:r>
          </w:p>
        </w:tc>
        <w:tc>
          <w:tcPr>
            <w:tcW w:w="2551" w:type="dxa"/>
            <w:vAlign w:val="center"/>
          </w:tcPr>
          <w:p w14:paraId="32BA79CC">
            <w:pPr>
              <w:pStyle w:val="16"/>
            </w:pPr>
            <w:r>
              <w:t>≥95%</w:t>
            </w:r>
          </w:p>
        </w:tc>
        <w:tc>
          <w:tcPr>
            <w:tcW w:w="2268" w:type="dxa"/>
            <w:vAlign w:val="center"/>
          </w:tcPr>
          <w:p w14:paraId="022BBFD3">
            <w:pPr>
              <w:pStyle w:val="16"/>
            </w:pPr>
            <w:r>
              <w:t>调查</w:t>
            </w:r>
          </w:p>
        </w:tc>
      </w:tr>
    </w:tbl>
    <w:p w14:paraId="63EDE3B0">
      <w:pPr>
        <w:sectPr>
          <w:pgSz w:w="16840" w:h="11900" w:orient="landscape"/>
          <w:pgMar w:top="1361" w:right="1020" w:bottom="1134" w:left="1020" w:header="720" w:footer="720" w:gutter="0"/>
          <w:cols w:space="720" w:num="1"/>
        </w:sectPr>
      </w:pPr>
    </w:p>
    <w:p w14:paraId="307734D9">
      <w:pPr>
        <w:spacing w:before="0" w:after="0"/>
        <w:ind w:firstLine="560"/>
        <w:jc w:val="left"/>
        <w:outlineLvl w:val="9"/>
      </w:pPr>
      <w:r>
        <w:rPr>
          <w:rFonts w:ascii="方正仿宋_GBK" w:hAnsi="方正仿宋_GBK" w:eastAsia="方正仿宋_GBK" w:cs="方正仿宋_GBK"/>
          <w:b/>
          <w:color w:val="000000"/>
          <w:sz w:val="28"/>
        </w:rPr>
        <w:t>18、石财教[2021]105号关于提前下达2022年中央学生资助补助经费预算（直达资金）的通知中职助学金（局22.06）绩效目标表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E5B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25D7A6">
            <w:pPr>
              <w:pStyle w:val="14"/>
            </w:pPr>
            <w:r>
              <w:t>绩效目标</w:t>
            </w:r>
          </w:p>
        </w:tc>
        <w:tc>
          <w:tcPr>
            <w:tcW w:w="12756" w:type="dxa"/>
            <w:tcBorders>
              <w:bottom w:val="single" w:color="FFFFFF" w:sz="6" w:space="0"/>
            </w:tcBorders>
            <w:vAlign w:val="center"/>
          </w:tcPr>
          <w:p w14:paraId="761C403F">
            <w:pPr>
              <w:pStyle w:val="16"/>
            </w:pPr>
            <w:r>
              <w:t>1.满足家庭经济困难学生基本学习生活需求</w:t>
            </w:r>
          </w:p>
        </w:tc>
      </w:tr>
    </w:tbl>
    <w:p w14:paraId="06E60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6C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19F68B">
            <w:pPr>
              <w:pStyle w:val="14"/>
            </w:pPr>
            <w:r>
              <w:t>一级指标</w:t>
            </w:r>
          </w:p>
        </w:tc>
        <w:tc>
          <w:tcPr>
            <w:tcW w:w="2268" w:type="dxa"/>
            <w:vAlign w:val="center"/>
          </w:tcPr>
          <w:p w14:paraId="3234A188">
            <w:pPr>
              <w:pStyle w:val="14"/>
            </w:pPr>
            <w:r>
              <w:t>二级指标</w:t>
            </w:r>
          </w:p>
        </w:tc>
        <w:tc>
          <w:tcPr>
            <w:tcW w:w="2835" w:type="dxa"/>
            <w:vAlign w:val="center"/>
          </w:tcPr>
          <w:p w14:paraId="18927465">
            <w:pPr>
              <w:pStyle w:val="14"/>
            </w:pPr>
            <w:r>
              <w:t>三级指标</w:t>
            </w:r>
          </w:p>
        </w:tc>
        <w:tc>
          <w:tcPr>
            <w:tcW w:w="2835" w:type="dxa"/>
            <w:vAlign w:val="center"/>
          </w:tcPr>
          <w:p w14:paraId="4FEA2DA4">
            <w:pPr>
              <w:pStyle w:val="14"/>
            </w:pPr>
            <w:r>
              <w:t>绩效指标描述</w:t>
            </w:r>
          </w:p>
        </w:tc>
        <w:tc>
          <w:tcPr>
            <w:tcW w:w="2551" w:type="dxa"/>
            <w:vAlign w:val="center"/>
          </w:tcPr>
          <w:p w14:paraId="2CA5F4C1">
            <w:pPr>
              <w:pStyle w:val="14"/>
            </w:pPr>
            <w:r>
              <w:t>指标值</w:t>
            </w:r>
          </w:p>
        </w:tc>
        <w:tc>
          <w:tcPr>
            <w:tcW w:w="2268" w:type="dxa"/>
            <w:vAlign w:val="center"/>
          </w:tcPr>
          <w:p w14:paraId="55AB4EA9">
            <w:pPr>
              <w:pStyle w:val="14"/>
            </w:pPr>
            <w:r>
              <w:t>指标值确定依据</w:t>
            </w:r>
          </w:p>
        </w:tc>
      </w:tr>
      <w:tr w14:paraId="3E26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9D1E0E">
            <w:pPr>
              <w:pStyle w:val="17"/>
            </w:pPr>
            <w:r>
              <w:t>产出指标</w:t>
            </w:r>
          </w:p>
        </w:tc>
        <w:tc>
          <w:tcPr>
            <w:tcW w:w="2268" w:type="dxa"/>
            <w:vAlign w:val="center"/>
          </w:tcPr>
          <w:p w14:paraId="21678D8B">
            <w:pPr>
              <w:pStyle w:val="16"/>
            </w:pPr>
            <w:r>
              <w:t>成本指标</w:t>
            </w:r>
          </w:p>
        </w:tc>
        <w:tc>
          <w:tcPr>
            <w:tcW w:w="2835" w:type="dxa"/>
            <w:vAlign w:val="center"/>
          </w:tcPr>
          <w:p w14:paraId="0BDC9ECB">
            <w:pPr>
              <w:pStyle w:val="16"/>
            </w:pPr>
            <w:r>
              <w:t>资金发放标准</w:t>
            </w:r>
          </w:p>
        </w:tc>
        <w:tc>
          <w:tcPr>
            <w:tcW w:w="2835" w:type="dxa"/>
            <w:vAlign w:val="center"/>
          </w:tcPr>
          <w:p w14:paraId="40ECCB23">
            <w:pPr>
              <w:pStyle w:val="16"/>
            </w:pPr>
            <w:r>
              <w:t>按照相关规定足额落实</w:t>
            </w:r>
          </w:p>
        </w:tc>
        <w:tc>
          <w:tcPr>
            <w:tcW w:w="2551" w:type="dxa"/>
            <w:vAlign w:val="center"/>
          </w:tcPr>
          <w:p w14:paraId="4B13FDB6">
            <w:pPr>
              <w:pStyle w:val="16"/>
            </w:pPr>
            <w:r>
              <w:t>2000元</w:t>
            </w:r>
          </w:p>
        </w:tc>
        <w:tc>
          <w:tcPr>
            <w:tcW w:w="2268" w:type="dxa"/>
            <w:vAlign w:val="center"/>
          </w:tcPr>
          <w:p w14:paraId="4595DB42">
            <w:pPr>
              <w:pStyle w:val="16"/>
            </w:pPr>
            <w:r>
              <w:t>上级政策文件</w:t>
            </w:r>
          </w:p>
        </w:tc>
      </w:tr>
      <w:tr w14:paraId="65A6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0CE92"/>
        </w:tc>
        <w:tc>
          <w:tcPr>
            <w:tcW w:w="2268" w:type="dxa"/>
            <w:vAlign w:val="center"/>
          </w:tcPr>
          <w:p w14:paraId="0613D6B5">
            <w:pPr>
              <w:pStyle w:val="16"/>
            </w:pPr>
            <w:r>
              <w:t>质量指标</w:t>
            </w:r>
          </w:p>
        </w:tc>
        <w:tc>
          <w:tcPr>
            <w:tcW w:w="2835" w:type="dxa"/>
            <w:vAlign w:val="center"/>
          </w:tcPr>
          <w:p w14:paraId="400DA136">
            <w:pPr>
              <w:pStyle w:val="16"/>
            </w:pPr>
            <w:r>
              <w:t>高中阶段职普比</w:t>
            </w:r>
          </w:p>
        </w:tc>
        <w:tc>
          <w:tcPr>
            <w:tcW w:w="2835" w:type="dxa"/>
            <w:vAlign w:val="center"/>
          </w:tcPr>
          <w:p w14:paraId="0E635641">
            <w:pPr>
              <w:pStyle w:val="16"/>
            </w:pPr>
            <w:r>
              <w:t>职高学生和普通高中学生招生比</w:t>
            </w:r>
          </w:p>
        </w:tc>
        <w:tc>
          <w:tcPr>
            <w:tcW w:w="2551" w:type="dxa"/>
            <w:vAlign w:val="center"/>
          </w:tcPr>
          <w:p w14:paraId="4C70E51B">
            <w:pPr>
              <w:pStyle w:val="16"/>
            </w:pPr>
            <w:r>
              <w:t>≥95%</w:t>
            </w:r>
          </w:p>
        </w:tc>
        <w:tc>
          <w:tcPr>
            <w:tcW w:w="2268" w:type="dxa"/>
            <w:vAlign w:val="center"/>
          </w:tcPr>
          <w:p w14:paraId="236793CE">
            <w:pPr>
              <w:pStyle w:val="16"/>
            </w:pPr>
            <w:r>
              <w:t>上级文件</w:t>
            </w:r>
          </w:p>
        </w:tc>
      </w:tr>
      <w:tr w14:paraId="51D7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FF007"/>
        </w:tc>
        <w:tc>
          <w:tcPr>
            <w:tcW w:w="2268" w:type="dxa"/>
            <w:vAlign w:val="center"/>
          </w:tcPr>
          <w:p w14:paraId="1181D455">
            <w:pPr>
              <w:pStyle w:val="16"/>
            </w:pPr>
            <w:r>
              <w:t>时效指标</w:t>
            </w:r>
          </w:p>
        </w:tc>
        <w:tc>
          <w:tcPr>
            <w:tcW w:w="2835" w:type="dxa"/>
            <w:vAlign w:val="center"/>
          </w:tcPr>
          <w:p w14:paraId="24B944DD">
            <w:pPr>
              <w:pStyle w:val="16"/>
            </w:pPr>
            <w:r>
              <w:t>按学期及时发放</w:t>
            </w:r>
          </w:p>
        </w:tc>
        <w:tc>
          <w:tcPr>
            <w:tcW w:w="2835" w:type="dxa"/>
            <w:vAlign w:val="center"/>
          </w:tcPr>
          <w:p w14:paraId="4A815A4F">
            <w:pPr>
              <w:pStyle w:val="16"/>
            </w:pPr>
            <w:r>
              <w:t>按支出进度完成资助</w:t>
            </w:r>
          </w:p>
        </w:tc>
        <w:tc>
          <w:tcPr>
            <w:tcW w:w="2551" w:type="dxa"/>
            <w:vAlign w:val="center"/>
          </w:tcPr>
          <w:p w14:paraId="6D3F324D">
            <w:pPr>
              <w:pStyle w:val="16"/>
            </w:pPr>
            <w:r>
              <w:t>按进度及时发放</w:t>
            </w:r>
          </w:p>
        </w:tc>
        <w:tc>
          <w:tcPr>
            <w:tcW w:w="2268" w:type="dxa"/>
            <w:vAlign w:val="center"/>
          </w:tcPr>
          <w:p w14:paraId="6EBBC9B1">
            <w:pPr>
              <w:pStyle w:val="16"/>
            </w:pPr>
            <w:r>
              <w:t>财务报表</w:t>
            </w:r>
          </w:p>
        </w:tc>
      </w:tr>
      <w:tr w14:paraId="6395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409DD"/>
        </w:tc>
        <w:tc>
          <w:tcPr>
            <w:tcW w:w="2268" w:type="dxa"/>
            <w:vAlign w:val="center"/>
          </w:tcPr>
          <w:p w14:paraId="3683226A">
            <w:pPr>
              <w:pStyle w:val="16"/>
            </w:pPr>
            <w:r>
              <w:t>数量指标</w:t>
            </w:r>
          </w:p>
        </w:tc>
        <w:tc>
          <w:tcPr>
            <w:tcW w:w="2835" w:type="dxa"/>
            <w:vAlign w:val="center"/>
          </w:tcPr>
          <w:p w14:paraId="7F8ABBC7">
            <w:pPr>
              <w:pStyle w:val="16"/>
            </w:pPr>
            <w:r>
              <w:t>受益人数</w:t>
            </w:r>
          </w:p>
        </w:tc>
        <w:tc>
          <w:tcPr>
            <w:tcW w:w="2835" w:type="dxa"/>
            <w:vAlign w:val="center"/>
          </w:tcPr>
          <w:p w14:paraId="2B13A810">
            <w:pPr>
              <w:pStyle w:val="16"/>
            </w:pPr>
            <w:r>
              <w:t>全年受资助学生人次</w:t>
            </w:r>
          </w:p>
        </w:tc>
        <w:tc>
          <w:tcPr>
            <w:tcW w:w="2551" w:type="dxa"/>
            <w:vAlign w:val="center"/>
          </w:tcPr>
          <w:p w14:paraId="35FAC158">
            <w:pPr>
              <w:pStyle w:val="16"/>
            </w:pPr>
            <w:r>
              <w:t>≥100人次</w:t>
            </w:r>
          </w:p>
        </w:tc>
        <w:tc>
          <w:tcPr>
            <w:tcW w:w="2268" w:type="dxa"/>
            <w:vAlign w:val="center"/>
          </w:tcPr>
          <w:p w14:paraId="3122B5B2">
            <w:pPr>
              <w:pStyle w:val="16"/>
            </w:pPr>
            <w:r>
              <w:t>资助档案</w:t>
            </w:r>
          </w:p>
        </w:tc>
      </w:tr>
      <w:tr w14:paraId="083D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E2E34">
            <w:pPr>
              <w:pStyle w:val="17"/>
            </w:pPr>
            <w:r>
              <w:t>效益指标</w:t>
            </w:r>
          </w:p>
        </w:tc>
        <w:tc>
          <w:tcPr>
            <w:tcW w:w="2268" w:type="dxa"/>
            <w:vAlign w:val="center"/>
          </w:tcPr>
          <w:p w14:paraId="1494EBC5">
            <w:pPr>
              <w:pStyle w:val="16"/>
            </w:pPr>
            <w:r>
              <w:t>社会效益指标</w:t>
            </w:r>
          </w:p>
        </w:tc>
        <w:tc>
          <w:tcPr>
            <w:tcW w:w="2835" w:type="dxa"/>
            <w:vAlign w:val="center"/>
          </w:tcPr>
          <w:p w14:paraId="23E50ADF">
            <w:pPr>
              <w:pStyle w:val="16"/>
            </w:pPr>
            <w:r>
              <w:t>学业完成情况</w:t>
            </w:r>
          </w:p>
        </w:tc>
        <w:tc>
          <w:tcPr>
            <w:tcW w:w="2835" w:type="dxa"/>
            <w:vAlign w:val="center"/>
          </w:tcPr>
          <w:p w14:paraId="5CB45237">
            <w:pPr>
              <w:pStyle w:val="16"/>
            </w:pPr>
            <w:r>
              <w:t>受助学生顺利完成三年学习</w:t>
            </w:r>
          </w:p>
        </w:tc>
        <w:tc>
          <w:tcPr>
            <w:tcW w:w="2551" w:type="dxa"/>
            <w:vAlign w:val="center"/>
          </w:tcPr>
          <w:p w14:paraId="751420C4">
            <w:pPr>
              <w:pStyle w:val="16"/>
            </w:pPr>
            <w:r>
              <w:t>≥95%</w:t>
            </w:r>
          </w:p>
        </w:tc>
        <w:tc>
          <w:tcPr>
            <w:tcW w:w="2268" w:type="dxa"/>
            <w:vAlign w:val="center"/>
          </w:tcPr>
          <w:p w14:paraId="7C2DABF7">
            <w:pPr>
              <w:pStyle w:val="16"/>
            </w:pPr>
            <w:r>
              <w:t>学籍核查</w:t>
            </w:r>
          </w:p>
        </w:tc>
      </w:tr>
      <w:tr w14:paraId="004B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E1424"/>
        </w:tc>
        <w:tc>
          <w:tcPr>
            <w:tcW w:w="2268" w:type="dxa"/>
            <w:vAlign w:val="center"/>
          </w:tcPr>
          <w:p w14:paraId="48898021">
            <w:pPr>
              <w:pStyle w:val="16"/>
            </w:pPr>
            <w:r>
              <w:t>可持续影响指标</w:t>
            </w:r>
          </w:p>
        </w:tc>
        <w:tc>
          <w:tcPr>
            <w:tcW w:w="2835" w:type="dxa"/>
            <w:vAlign w:val="center"/>
          </w:tcPr>
          <w:p w14:paraId="56FCC244">
            <w:pPr>
              <w:pStyle w:val="16"/>
            </w:pPr>
            <w:r>
              <w:t>职业学校毕业生就业率</w:t>
            </w:r>
          </w:p>
        </w:tc>
        <w:tc>
          <w:tcPr>
            <w:tcW w:w="2835" w:type="dxa"/>
            <w:vAlign w:val="center"/>
          </w:tcPr>
          <w:p w14:paraId="1F2C8175">
            <w:pPr>
              <w:pStyle w:val="16"/>
            </w:pPr>
            <w:r>
              <w:t>受助学生顺利就业或升学</w:t>
            </w:r>
          </w:p>
        </w:tc>
        <w:tc>
          <w:tcPr>
            <w:tcW w:w="2551" w:type="dxa"/>
            <w:vAlign w:val="center"/>
          </w:tcPr>
          <w:p w14:paraId="5DC3F8DB">
            <w:pPr>
              <w:pStyle w:val="16"/>
            </w:pPr>
            <w:r>
              <w:t>≥95%</w:t>
            </w:r>
          </w:p>
        </w:tc>
        <w:tc>
          <w:tcPr>
            <w:tcW w:w="2268" w:type="dxa"/>
            <w:vAlign w:val="center"/>
          </w:tcPr>
          <w:p w14:paraId="6A72A438">
            <w:pPr>
              <w:pStyle w:val="16"/>
            </w:pPr>
            <w:r>
              <w:t>调查报告</w:t>
            </w:r>
          </w:p>
        </w:tc>
      </w:tr>
      <w:tr w14:paraId="7EBA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30125D">
            <w:pPr>
              <w:pStyle w:val="17"/>
            </w:pPr>
            <w:r>
              <w:t>满意度指标</w:t>
            </w:r>
          </w:p>
        </w:tc>
        <w:tc>
          <w:tcPr>
            <w:tcW w:w="2268" w:type="dxa"/>
            <w:vAlign w:val="center"/>
          </w:tcPr>
          <w:p w14:paraId="30D5CC33">
            <w:pPr>
              <w:pStyle w:val="16"/>
            </w:pPr>
            <w:r>
              <w:t>服务对象满意度指标</w:t>
            </w:r>
          </w:p>
        </w:tc>
        <w:tc>
          <w:tcPr>
            <w:tcW w:w="2835" w:type="dxa"/>
            <w:vAlign w:val="center"/>
          </w:tcPr>
          <w:p w14:paraId="7F523ECF">
            <w:pPr>
              <w:pStyle w:val="16"/>
            </w:pPr>
            <w:r>
              <w:t>学生满意</w:t>
            </w:r>
          </w:p>
        </w:tc>
        <w:tc>
          <w:tcPr>
            <w:tcW w:w="2835" w:type="dxa"/>
            <w:vAlign w:val="center"/>
          </w:tcPr>
          <w:p w14:paraId="7E7135AD">
            <w:pPr>
              <w:pStyle w:val="16"/>
            </w:pPr>
            <w:r>
              <w:t>受资助学生调查满意度</w:t>
            </w:r>
          </w:p>
        </w:tc>
        <w:tc>
          <w:tcPr>
            <w:tcW w:w="2551" w:type="dxa"/>
            <w:vAlign w:val="center"/>
          </w:tcPr>
          <w:p w14:paraId="3FDF76A5">
            <w:pPr>
              <w:pStyle w:val="16"/>
            </w:pPr>
            <w:r>
              <w:t>≥85%</w:t>
            </w:r>
          </w:p>
        </w:tc>
        <w:tc>
          <w:tcPr>
            <w:tcW w:w="2268" w:type="dxa"/>
            <w:vAlign w:val="center"/>
          </w:tcPr>
          <w:p w14:paraId="4A9F07F3">
            <w:pPr>
              <w:pStyle w:val="16"/>
            </w:pPr>
            <w:r>
              <w:t>调查</w:t>
            </w:r>
          </w:p>
        </w:tc>
      </w:tr>
    </w:tbl>
    <w:p w14:paraId="355833BB">
      <w:pPr>
        <w:sectPr>
          <w:pgSz w:w="16840" w:h="11900" w:orient="landscape"/>
          <w:pgMar w:top="1361" w:right="1020" w:bottom="1134" w:left="1020" w:header="720" w:footer="720" w:gutter="0"/>
          <w:cols w:space="720" w:num="1"/>
        </w:sectPr>
      </w:pPr>
    </w:p>
    <w:p w14:paraId="1CC2BD8C">
      <w:pPr>
        <w:spacing w:before="0" w:after="0"/>
        <w:ind w:firstLine="560"/>
        <w:jc w:val="left"/>
        <w:outlineLvl w:val="9"/>
      </w:pPr>
      <w:r>
        <w:rPr>
          <w:rFonts w:ascii="方正仿宋_GBK" w:hAnsi="方正仿宋_GBK" w:eastAsia="方正仿宋_GBK" w:cs="方正仿宋_GBK"/>
          <w:b/>
          <w:color w:val="000000"/>
          <w:sz w:val="28"/>
        </w:rPr>
        <w:t>19、石财教[2021]113号关于提前下达2022年城乡义务教育省级补助资金预算（省)(局）10.0545绩效目标表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4A7C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32991B">
            <w:pPr>
              <w:pStyle w:val="14"/>
            </w:pPr>
            <w:r>
              <w:t>绩效目标</w:t>
            </w:r>
          </w:p>
        </w:tc>
        <w:tc>
          <w:tcPr>
            <w:tcW w:w="12756" w:type="dxa"/>
            <w:tcBorders>
              <w:bottom w:val="single" w:color="FFFFFF" w:sz="6" w:space="0"/>
            </w:tcBorders>
            <w:vAlign w:val="center"/>
          </w:tcPr>
          <w:p w14:paraId="0CC7CEDC">
            <w:pPr>
              <w:pStyle w:val="16"/>
            </w:pPr>
            <w:r>
              <w:t>1.应助尽助，不拉一人</w:t>
            </w:r>
            <w:r>
              <w:tab/>
            </w:r>
            <w:r>
              <w:tab/>
            </w:r>
            <w:r>
              <w:tab/>
            </w:r>
            <w:r>
              <w:tab/>
            </w:r>
          </w:p>
        </w:tc>
      </w:tr>
    </w:tbl>
    <w:p w14:paraId="697C1E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1B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AB2D46">
            <w:pPr>
              <w:pStyle w:val="14"/>
            </w:pPr>
            <w:r>
              <w:t>一级指标</w:t>
            </w:r>
          </w:p>
        </w:tc>
        <w:tc>
          <w:tcPr>
            <w:tcW w:w="2268" w:type="dxa"/>
            <w:vAlign w:val="center"/>
          </w:tcPr>
          <w:p w14:paraId="2A225994">
            <w:pPr>
              <w:pStyle w:val="14"/>
            </w:pPr>
            <w:r>
              <w:t>二级指标</w:t>
            </w:r>
          </w:p>
        </w:tc>
        <w:tc>
          <w:tcPr>
            <w:tcW w:w="2835" w:type="dxa"/>
            <w:vAlign w:val="center"/>
          </w:tcPr>
          <w:p w14:paraId="1303DB21">
            <w:pPr>
              <w:pStyle w:val="14"/>
            </w:pPr>
            <w:r>
              <w:t>三级指标</w:t>
            </w:r>
          </w:p>
        </w:tc>
        <w:tc>
          <w:tcPr>
            <w:tcW w:w="2835" w:type="dxa"/>
            <w:vAlign w:val="center"/>
          </w:tcPr>
          <w:p w14:paraId="64E37D38">
            <w:pPr>
              <w:pStyle w:val="14"/>
            </w:pPr>
            <w:r>
              <w:t>绩效指标描述</w:t>
            </w:r>
          </w:p>
        </w:tc>
        <w:tc>
          <w:tcPr>
            <w:tcW w:w="2551" w:type="dxa"/>
            <w:vAlign w:val="center"/>
          </w:tcPr>
          <w:p w14:paraId="7596C839">
            <w:pPr>
              <w:pStyle w:val="14"/>
            </w:pPr>
            <w:r>
              <w:t>指标值</w:t>
            </w:r>
          </w:p>
        </w:tc>
        <w:tc>
          <w:tcPr>
            <w:tcW w:w="2268" w:type="dxa"/>
            <w:vAlign w:val="center"/>
          </w:tcPr>
          <w:p w14:paraId="36C5E20B">
            <w:pPr>
              <w:pStyle w:val="14"/>
            </w:pPr>
            <w:r>
              <w:t>指标值确定依据</w:t>
            </w:r>
          </w:p>
        </w:tc>
      </w:tr>
      <w:tr w14:paraId="75E4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D97240">
            <w:pPr>
              <w:pStyle w:val="17"/>
            </w:pPr>
            <w:r>
              <w:t>产出指标</w:t>
            </w:r>
          </w:p>
        </w:tc>
        <w:tc>
          <w:tcPr>
            <w:tcW w:w="2268" w:type="dxa"/>
            <w:vAlign w:val="center"/>
          </w:tcPr>
          <w:p w14:paraId="3A653C5F">
            <w:pPr>
              <w:pStyle w:val="16"/>
            </w:pPr>
            <w:r>
              <w:t>数量指标</w:t>
            </w:r>
          </w:p>
        </w:tc>
        <w:tc>
          <w:tcPr>
            <w:tcW w:w="2835" w:type="dxa"/>
            <w:vAlign w:val="center"/>
          </w:tcPr>
          <w:p w14:paraId="4B4E1F4B">
            <w:pPr>
              <w:pStyle w:val="16"/>
            </w:pPr>
            <w:r>
              <w:t>受助学生数</w:t>
            </w:r>
          </w:p>
        </w:tc>
        <w:tc>
          <w:tcPr>
            <w:tcW w:w="2835" w:type="dxa"/>
            <w:vAlign w:val="center"/>
          </w:tcPr>
          <w:p w14:paraId="50F00D60">
            <w:pPr>
              <w:pStyle w:val="16"/>
            </w:pPr>
            <w:r>
              <w:t>享受资助的学生人数</w:t>
            </w:r>
          </w:p>
        </w:tc>
        <w:tc>
          <w:tcPr>
            <w:tcW w:w="2551" w:type="dxa"/>
            <w:vAlign w:val="center"/>
          </w:tcPr>
          <w:p w14:paraId="748BFA95">
            <w:pPr>
              <w:pStyle w:val="16"/>
            </w:pPr>
            <w:r>
              <w:t>≤80人</w:t>
            </w:r>
          </w:p>
        </w:tc>
        <w:tc>
          <w:tcPr>
            <w:tcW w:w="2268" w:type="dxa"/>
            <w:vAlign w:val="center"/>
          </w:tcPr>
          <w:p w14:paraId="38584B49">
            <w:pPr>
              <w:pStyle w:val="16"/>
            </w:pPr>
            <w:r>
              <w:t>发放记录</w:t>
            </w:r>
          </w:p>
        </w:tc>
      </w:tr>
      <w:tr w14:paraId="726A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8E9CE"/>
        </w:tc>
        <w:tc>
          <w:tcPr>
            <w:tcW w:w="2268" w:type="dxa"/>
            <w:vAlign w:val="center"/>
          </w:tcPr>
          <w:p w14:paraId="2B1BF6A7">
            <w:pPr>
              <w:pStyle w:val="16"/>
            </w:pPr>
            <w:r>
              <w:t>质量指标</w:t>
            </w:r>
          </w:p>
        </w:tc>
        <w:tc>
          <w:tcPr>
            <w:tcW w:w="2835" w:type="dxa"/>
            <w:vAlign w:val="center"/>
          </w:tcPr>
          <w:p w14:paraId="0ECCBCB1">
            <w:pPr>
              <w:pStyle w:val="16"/>
            </w:pPr>
            <w:r>
              <w:t>建档立卡学生接受资助的比例</w:t>
            </w:r>
          </w:p>
        </w:tc>
        <w:tc>
          <w:tcPr>
            <w:tcW w:w="2835" w:type="dxa"/>
            <w:vAlign w:val="center"/>
          </w:tcPr>
          <w:p w14:paraId="009E37E7">
            <w:pPr>
              <w:pStyle w:val="16"/>
            </w:pPr>
            <w:r>
              <w:t>建档立卡学生应助尽助</w:t>
            </w:r>
          </w:p>
        </w:tc>
        <w:tc>
          <w:tcPr>
            <w:tcW w:w="2551" w:type="dxa"/>
            <w:vAlign w:val="center"/>
          </w:tcPr>
          <w:p w14:paraId="06F5CEC3">
            <w:pPr>
              <w:pStyle w:val="16"/>
            </w:pPr>
            <w:r>
              <w:t>＝100%</w:t>
            </w:r>
          </w:p>
        </w:tc>
        <w:tc>
          <w:tcPr>
            <w:tcW w:w="2268" w:type="dxa"/>
            <w:vAlign w:val="center"/>
          </w:tcPr>
          <w:p w14:paraId="20C83052">
            <w:pPr>
              <w:pStyle w:val="16"/>
            </w:pPr>
            <w:r>
              <w:t>发放记录</w:t>
            </w:r>
          </w:p>
        </w:tc>
      </w:tr>
      <w:tr w14:paraId="10F4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9D4787"/>
        </w:tc>
        <w:tc>
          <w:tcPr>
            <w:tcW w:w="2268" w:type="dxa"/>
            <w:vAlign w:val="center"/>
          </w:tcPr>
          <w:p w14:paraId="1E2377E4">
            <w:pPr>
              <w:pStyle w:val="16"/>
            </w:pPr>
            <w:r>
              <w:t>时效指标</w:t>
            </w:r>
          </w:p>
        </w:tc>
        <w:tc>
          <w:tcPr>
            <w:tcW w:w="2835" w:type="dxa"/>
            <w:vAlign w:val="center"/>
          </w:tcPr>
          <w:p w14:paraId="1657246A">
            <w:pPr>
              <w:pStyle w:val="16"/>
            </w:pPr>
            <w:r>
              <w:t>资助经费及时发放</w:t>
            </w:r>
          </w:p>
        </w:tc>
        <w:tc>
          <w:tcPr>
            <w:tcW w:w="2835" w:type="dxa"/>
            <w:vAlign w:val="center"/>
          </w:tcPr>
          <w:p w14:paraId="606CC1DB">
            <w:pPr>
              <w:pStyle w:val="16"/>
            </w:pPr>
            <w:r>
              <w:t>资助经费及时发放</w:t>
            </w:r>
          </w:p>
        </w:tc>
        <w:tc>
          <w:tcPr>
            <w:tcW w:w="2551" w:type="dxa"/>
            <w:vAlign w:val="center"/>
          </w:tcPr>
          <w:p w14:paraId="7EE82D8A">
            <w:pPr>
              <w:pStyle w:val="16"/>
            </w:pPr>
            <w:r>
              <w:t>按文件要求及时发放</w:t>
            </w:r>
          </w:p>
        </w:tc>
        <w:tc>
          <w:tcPr>
            <w:tcW w:w="2268" w:type="dxa"/>
            <w:vAlign w:val="center"/>
          </w:tcPr>
          <w:p w14:paraId="0B1D9109">
            <w:pPr>
              <w:pStyle w:val="16"/>
            </w:pPr>
            <w:r>
              <w:t>发放记录</w:t>
            </w:r>
          </w:p>
        </w:tc>
      </w:tr>
      <w:tr w14:paraId="2622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5F267"/>
        </w:tc>
        <w:tc>
          <w:tcPr>
            <w:tcW w:w="2268" w:type="dxa"/>
            <w:vAlign w:val="center"/>
          </w:tcPr>
          <w:p w14:paraId="3C8F35DF">
            <w:pPr>
              <w:pStyle w:val="16"/>
            </w:pPr>
            <w:r>
              <w:t>成本指标</w:t>
            </w:r>
          </w:p>
        </w:tc>
        <w:tc>
          <w:tcPr>
            <w:tcW w:w="2835" w:type="dxa"/>
            <w:vAlign w:val="center"/>
          </w:tcPr>
          <w:p w14:paraId="3279D8E0">
            <w:pPr>
              <w:pStyle w:val="16"/>
            </w:pPr>
            <w:r>
              <w:t>资助标准达标率</w:t>
            </w:r>
          </w:p>
        </w:tc>
        <w:tc>
          <w:tcPr>
            <w:tcW w:w="2835" w:type="dxa"/>
            <w:vAlign w:val="center"/>
          </w:tcPr>
          <w:p w14:paraId="5D32D8E0">
            <w:pPr>
              <w:pStyle w:val="16"/>
            </w:pPr>
            <w:r>
              <w:t>小学寄宿生生活补助1000元/生/年，初中寄宿生生活补助1250元/生/年；小学非寄宿生生活补助500元/生/年，初中非寄宿生生活补助625元/生/年。</w:t>
            </w:r>
          </w:p>
        </w:tc>
        <w:tc>
          <w:tcPr>
            <w:tcW w:w="2551" w:type="dxa"/>
            <w:vAlign w:val="center"/>
          </w:tcPr>
          <w:p w14:paraId="158C82CE">
            <w:pPr>
              <w:pStyle w:val="16"/>
            </w:pPr>
            <w:r>
              <w:t>＝100%</w:t>
            </w:r>
          </w:p>
        </w:tc>
        <w:tc>
          <w:tcPr>
            <w:tcW w:w="2268" w:type="dxa"/>
            <w:vAlign w:val="center"/>
          </w:tcPr>
          <w:p w14:paraId="25D0A60D">
            <w:pPr>
              <w:pStyle w:val="16"/>
            </w:pPr>
            <w:r>
              <w:t>发放记录</w:t>
            </w:r>
          </w:p>
        </w:tc>
      </w:tr>
      <w:tr w14:paraId="4E0BC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1137C1">
            <w:pPr>
              <w:pStyle w:val="17"/>
            </w:pPr>
            <w:r>
              <w:t>效益指标</w:t>
            </w:r>
          </w:p>
        </w:tc>
        <w:tc>
          <w:tcPr>
            <w:tcW w:w="2268" w:type="dxa"/>
            <w:vAlign w:val="center"/>
          </w:tcPr>
          <w:p w14:paraId="681F6998">
            <w:pPr>
              <w:pStyle w:val="16"/>
            </w:pPr>
            <w:r>
              <w:t>社会效益指标</w:t>
            </w:r>
          </w:p>
        </w:tc>
        <w:tc>
          <w:tcPr>
            <w:tcW w:w="2835" w:type="dxa"/>
            <w:vAlign w:val="center"/>
          </w:tcPr>
          <w:p w14:paraId="4114B0F2">
            <w:pPr>
              <w:pStyle w:val="16"/>
            </w:pPr>
            <w:r>
              <w:t>减轻困难学生家庭经济负担</w:t>
            </w:r>
          </w:p>
        </w:tc>
        <w:tc>
          <w:tcPr>
            <w:tcW w:w="2835" w:type="dxa"/>
            <w:vAlign w:val="center"/>
          </w:tcPr>
          <w:p w14:paraId="120BF191">
            <w:pPr>
              <w:pStyle w:val="16"/>
            </w:pPr>
            <w:r>
              <w:t>减轻困难学生家庭经济负担</w:t>
            </w:r>
          </w:p>
        </w:tc>
        <w:tc>
          <w:tcPr>
            <w:tcW w:w="2551" w:type="dxa"/>
            <w:vAlign w:val="center"/>
          </w:tcPr>
          <w:p w14:paraId="0790E5B9">
            <w:pPr>
              <w:pStyle w:val="16"/>
            </w:pPr>
            <w:r>
              <w:t>减轻困难学生家庭经济负担</w:t>
            </w:r>
          </w:p>
        </w:tc>
        <w:tc>
          <w:tcPr>
            <w:tcW w:w="2268" w:type="dxa"/>
            <w:vAlign w:val="center"/>
          </w:tcPr>
          <w:p w14:paraId="42B3AC40">
            <w:pPr>
              <w:pStyle w:val="16"/>
            </w:pPr>
            <w:r>
              <w:t>发放记录</w:t>
            </w:r>
          </w:p>
        </w:tc>
      </w:tr>
      <w:tr w14:paraId="51AF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BF227F">
            <w:pPr>
              <w:pStyle w:val="17"/>
            </w:pPr>
            <w:r>
              <w:t>满意度指标</w:t>
            </w:r>
          </w:p>
        </w:tc>
        <w:tc>
          <w:tcPr>
            <w:tcW w:w="2268" w:type="dxa"/>
            <w:vAlign w:val="center"/>
          </w:tcPr>
          <w:p w14:paraId="540C7C2E">
            <w:pPr>
              <w:pStyle w:val="16"/>
            </w:pPr>
            <w:r>
              <w:t>服务对象满意度指标</w:t>
            </w:r>
          </w:p>
        </w:tc>
        <w:tc>
          <w:tcPr>
            <w:tcW w:w="2835" w:type="dxa"/>
            <w:vAlign w:val="center"/>
          </w:tcPr>
          <w:p w14:paraId="0F25A3B5">
            <w:pPr>
              <w:pStyle w:val="16"/>
            </w:pPr>
            <w:r>
              <w:t>师生满意度</w:t>
            </w:r>
          </w:p>
        </w:tc>
        <w:tc>
          <w:tcPr>
            <w:tcW w:w="2835" w:type="dxa"/>
            <w:vAlign w:val="center"/>
          </w:tcPr>
          <w:p w14:paraId="3C5BA20A">
            <w:pPr>
              <w:pStyle w:val="16"/>
            </w:pPr>
            <w:r>
              <w:t>师生对资助工作满意度</w:t>
            </w:r>
          </w:p>
        </w:tc>
        <w:tc>
          <w:tcPr>
            <w:tcW w:w="2551" w:type="dxa"/>
            <w:vAlign w:val="center"/>
          </w:tcPr>
          <w:p w14:paraId="29A1F483">
            <w:pPr>
              <w:pStyle w:val="16"/>
            </w:pPr>
            <w:r>
              <w:t>≥90%</w:t>
            </w:r>
          </w:p>
        </w:tc>
        <w:tc>
          <w:tcPr>
            <w:tcW w:w="2268" w:type="dxa"/>
            <w:vAlign w:val="center"/>
          </w:tcPr>
          <w:p w14:paraId="646DC629">
            <w:pPr>
              <w:pStyle w:val="16"/>
            </w:pPr>
            <w:r>
              <w:t>调查问卷</w:t>
            </w:r>
          </w:p>
        </w:tc>
      </w:tr>
    </w:tbl>
    <w:p w14:paraId="1CC586C9">
      <w:pPr>
        <w:sectPr>
          <w:pgSz w:w="16840" w:h="11900" w:orient="landscape"/>
          <w:pgMar w:top="1361" w:right="1020" w:bottom="1134" w:left="1020" w:header="720" w:footer="720" w:gutter="0"/>
          <w:cols w:space="720" w:num="1"/>
        </w:sectPr>
      </w:pPr>
    </w:p>
    <w:p w14:paraId="312D1C17">
      <w:pPr>
        <w:spacing w:before="0" w:after="0"/>
        <w:ind w:firstLine="560"/>
        <w:jc w:val="left"/>
        <w:outlineLvl w:val="9"/>
      </w:pPr>
      <w:r>
        <w:rPr>
          <w:rFonts w:ascii="方正仿宋_GBK" w:hAnsi="方正仿宋_GBK" w:eastAsia="方正仿宋_GBK" w:cs="方正仿宋_GBK"/>
          <w:b/>
          <w:color w:val="000000"/>
          <w:sz w:val="28"/>
        </w:rPr>
        <w:t>20、石财教[2021]113号关于提前下达2022年城乡义务教育省级补助资金预算的通知（营养餐）（省）（1139）绩效目标表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B0AE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4BF5E4">
            <w:pPr>
              <w:pStyle w:val="14"/>
            </w:pPr>
            <w:r>
              <w:t>绩效目标</w:t>
            </w:r>
          </w:p>
        </w:tc>
        <w:tc>
          <w:tcPr>
            <w:tcW w:w="12756" w:type="dxa"/>
            <w:tcBorders>
              <w:bottom w:val="single" w:color="FFFFFF" w:sz="6" w:space="0"/>
            </w:tcBorders>
            <w:vAlign w:val="center"/>
          </w:tcPr>
          <w:p w14:paraId="13528397">
            <w:pPr>
              <w:pStyle w:val="16"/>
            </w:pPr>
            <w:r>
              <w:t>1.为保障农村小学每名学生每天一盒牛奶，一个鸡蛋等</w:t>
            </w:r>
          </w:p>
        </w:tc>
      </w:tr>
    </w:tbl>
    <w:p w14:paraId="23A010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79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23A4D4E">
            <w:pPr>
              <w:pStyle w:val="14"/>
            </w:pPr>
            <w:r>
              <w:t>一级指标</w:t>
            </w:r>
          </w:p>
        </w:tc>
        <w:tc>
          <w:tcPr>
            <w:tcW w:w="2268" w:type="dxa"/>
            <w:vAlign w:val="center"/>
          </w:tcPr>
          <w:p w14:paraId="1682FE7B">
            <w:pPr>
              <w:pStyle w:val="14"/>
            </w:pPr>
            <w:r>
              <w:t>二级指标</w:t>
            </w:r>
          </w:p>
        </w:tc>
        <w:tc>
          <w:tcPr>
            <w:tcW w:w="2835" w:type="dxa"/>
            <w:vAlign w:val="center"/>
          </w:tcPr>
          <w:p w14:paraId="1229DA04">
            <w:pPr>
              <w:pStyle w:val="14"/>
            </w:pPr>
            <w:r>
              <w:t>三级指标</w:t>
            </w:r>
          </w:p>
        </w:tc>
        <w:tc>
          <w:tcPr>
            <w:tcW w:w="2835" w:type="dxa"/>
            <w:vAlign w:val="center"/>
          </w:tcPr>
          <w:p w14:paraId="092C41CD">
            <w:pPr>
              <w:pStyle w:val="14"/>
            </w:pPr>
            <w:r>
              <w:t>绩效指标描述</w:t>
            </w:r>
          </w:p>
        </w:tc>
        <w:tc>
          <w:tcPr>
            <w:tcW w:w="2551" w:type="dxa"/>
            <w:vAlign w:val="center"/>
          </w:tcPr>
          <w:p w14:paraId="04005538">
            <w:pPr>
              <w:pStyle w:val="14"/>
            </w:pPr>
            <w:r>
              <w:t>指标值</w:t>
            </w:r>
          </w:p>
        </w:tc>
        <w:tc>
          <w:tcPr>
            <w:tcW w:w="2268" w:type="dxa"/>
            <w:vAlign w:val="center"/>
          </w:tcPr>
          <w:p w14:paraId="3DD5FBFD">
            <w:pPr>
              <w:pStyle w:val="14"/>
            </w:pPr>
            <w:r>
              <w:t>指标值确定依据</w:t>
            </w:r>
          </w:p>
        </w:tc>
      </w:tr>
      <w:tr w14:paraId="3447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F5873C">
            <w:pPr>
              <w:pStyle w:val="17"/>
            </w:pPr>
            <w:r>
              <w:t>产出指标</w:t>
            </w:r>
          </w:p>
        </w:tc>
        <w:tc>
          <w:tcPr>
            <w:tcW w:w="2268" w:type="dxa"/>
            <w:vAlign w:val="center"/>
          </w:tcPr>
          <w:p w14:paraId="129DFF46">
            <w:pPr>
              <w:pStyle w:val="16"/>
            </w:pPr>
            <w:r>
              <w:t>数量指标</w:t>
            </w:r>
          </w:p>
        </w:tc>
        <w:tc>
          <w:tcPr>
            <w:tcW w:w="2835" w:type="dxa"/>
            <w:vAlign w:val="center"/>
          </w:tcPr>
          <w:p w14:paraId="08FFBC2B">
            <w:pPr>
              <w:pStyle w:val="16"/>
            </w:pPr>
            <w:r>
              <w:t>受益学生覆盖率</w:t>
            </w:r>
          </w:p>
        </w:tc>
        <w:tc>
          <w:tcPr>
            <w:tcW w:w="2835" w:type="dxa"/>
            <w:vAlign w:val="center"/>
          </w:tcPr>
          <w:p w14:paraId="292D6274">
            <w:pPr>
              <w:pStyle w:val="16"/>
            </w:pPr>
            <w:r>
              <w:t>农村小学生覆盖率</w:t>
            </w:r>
          </w:p>
        </w:tc>
        <w:tc>
          <w:tcPr>
            <w:tcW w:w="2551" w:type="dxa"/>
            <w:vAlign w:val="center"/>
          </w:tcPr>
          <w:p w14:paraId="30B9A718">
            <w:pPr>
              <w:pStyle w:val="16"/>
            </w:pPr>
            <w:r>
              <w:t>100百分比</w:t>
            </w:r>
          </w:p>
        </w:tc>
        <w:tc>
          <w:tcPr>
            <w:tcW w:w="2268" w:type="dxa"/>
            <w:vAlign w:val="center"/>
          </w:tcPr>
          <w:p w14:paraId="399084F8">
            <w:pPr>
              <w:pStyle w:val="16"/>
            </w:pPr>
            <w:r>
              <w:t>报表</w:t>
            </w:r>
          </w:p>
        </w:tc>
      </w:tr>
      <w:tr w14:paraId="4C74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09DA0"/>
        </w:tc>
        <w:tc>
          <w:tcPr>
            <w:tcW w:w="2268" w:type="dxa"/>
            <w:vAlign w:val="center"/>
          </w:tcPr>
          <w:p w14:paraId="5AAB3B95">
            <w:pPr>
              <w:pStyle w:val="16"/>
            </w:pPr>
            <w:r>
              <w:t>质量指标</w:t>
            </w:r>
          </w:p>
        </w:tc>
        <w:tc>
          <w:tcPr>
            <w:tcW w:w="2835" w:type="dxa"/>
            <w:vAlign w:val="center"/>
          </w:tcPr>
          <w:p w14:paraId="286EC7A0">
            <w:pPr>
              <w:pStyle w:val="16"/>
            </w:pPr>
            <w:r>
              <w:t>产品验收合格率</w:t>
            </w:r>
          </w:p>
        </w:tc>
        <w:tc>
          <w:tcPr>
            <w:tcW w:w="2835" w:type="dxa"/>
            <w:vAlign w:val="center"/>
          </w:tcPr>
          <w:p w14:paraId="7B19DFE6">
            <w:pPr>
              <w:pStyle w:val="16"/>
            </w:pPr>
            <w:r>
              <w:t>学生奶、鸡蛋合格率</w:t>
            </w:r>
          </w:p>
        </w:tc>
        <w:tc>
          <w:tcPr>
            <w:tcW w:w="2551" w:type="dxa"/>
            <w:vAlign w:val="center"/>
          </w:tcPr>
          <w:p w14:paraId="3835A3EA">
            <w:pPr>
              <w:pStyle w:val="16"/>
            </w:pPr>
            <w:r>
              <w:t>≥95百分比</w:t>
            </w:r>
          </w:p>
        </w:tc>
        <w:tc>
          <w:tcPr>
            <w:tcW w:w="2268" w:type="dxa"/>
            <w:vAlign w:val="center"/>
          </w:tcPr>
          <w:p w14:paraId="7B089E93">
            <w:pPr>
              <w:pStyle w:val="16"/>
            </w:pPr>
            <w:r>
              <w:t>调查</w:t>
            </w:r>
          </w:p>
        </w:tc>
      </w:tr>
      <w:tr w14:paraId="4FAC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6556D"/>
        </w:tc>
        <w:tc>
          <w:tcPr>
            <w:tcW w:w="2268" w:type="dxa"/>
            <w:vAlign w:val="center"/>
          </w:tcPr>
          <w:p w14:paraId="28015171">
            <w:pPr>
              <w:pStyle w:val="16"/>
            </w:pPr>
            <w:r>
              <w:t>时效指标</w:t>
            </w:r>
          </w:p>
        </w:tc>
        <w:tc>
          <w:tcPr>
            <w:tcW w:w="2835" w:type="dxa"/>
            <w:vAlign w:val="center"/>
          </w:tcPr>
          <w:p w14:paraId="2C81FFD0">
            <w:pPr>
              <w:pStyle w:val="16"/>
            </w:pPr>
            <w:r>
              <w:t>资金支出进度</w:t>
            </w:r>
          </w:p>
        </w:tc>
        <w:tc>
          <w:tcPr>
            <w:tcW w:w="2835" w:type="dxa"/>
            <w:vAlign w:val="center"/>
          </w:tcPr>
          <w:p w14:paraId="31719CC1">
            <w:pPr>
              <w:pStyle w:val="16"/>
            </w:pPr>
            <w:r>
              <w:t>预算支出进度</w:t>
            </w:r>
          </w:p>
        </w:tc>
        <w:tc>
          <w:tcPr>
            <w:tcW w:w="2551" w:type="dxa"/>
            <w:vAlign w:val="center"/>
          </w:tcPr>
          <w:p w14:paraId="610B420C">
            <w:pPr>
              <w:pStyle w:val="16"/>
            </w:pPr>
            <w:r>
              <w:t>≥85百分比</w:t>
            </w:r>
          </w:p>
        </w:tc>
        <w:tc>
          <w:tcPr>
            <w:tcW w:w="2268" w:type="dxa"/>
            <w:vAlign w:val="center"/>
          </w:tcPr>
          <w:p w14:paraId="32844C40">
            <w:pPr>
              <w:pStyle w:val="16"/>
            </w:pPr>
            <w:r>
              <w:t>报表</w:t>
            </w:r>
          </w:p>
        </w:tc>
      </w:tr>
      <w:tr w14:paraId="27B3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0AC977"/>
        </w:tc>
        <w:tc>
          <w:tcPr>
            <w:tcW w:w="2268" w:type="dxa"/>
            <w:vAlign w:val="center"/>
          </w:tcPr>
          <w:p w14:paraId="42D590AD">
            <w:pPr>
              <w:pStyle w:val="16"/>
            </w:pPr>
            <w:r>
              <w:t>成本指标</w:t>
            </w:r>
          </w:p>
        </w:tc>
        <w:tc>
          <w:tcPr>
            <w:tcW w:w="2835" w:type="dxa"/>
            <w:vAlign w:val="center"/>
          </w:tcPr>
          <w:p w14:paraId="1BB41B7B">
            <w:pPr>
              <w:pStyle w:val="16"/>
            </w:pPr>
            <w:r>
              <w:t>单位成本</w:t>
            </w:r>
          </w:p>
        </w:tc>
        <w:tc>
          <w:tcPr>
            <w:tcW w:w="2835" w:type="dxa"/>
            <w:vAlign w:val="center"/>
          </w:tcPr>
          <w:p w14:paraId="3EB5C9AC">
            <w:pPr>
              <w:pStyle w:val="16"/>
            </w:pPr>
            <w:r>
              <w:t>每位学生每日成本</w:t>
            </w:r>
          </w:p>
        </w:tc>
        <w:tc>
          <w:tcPr>
            <w:tcW w:w="2551" w:type="dxa"/>
            <w:vAlign w:val="center"/>
          </w:tcPr>
          <w:p w14:paraId="7A7E7BCA">
            <w:pPr>
              <w:pStyle w:val="16"/>
            </w:pPr>
            <w:r>
              <w:t>2.5元</w:t>
            </w:r>
          </w:p>
        </w:tc>
        <w:tc>
          <w:tcPr>
            <w:tcW w:w="2268" w:type="dxa"/>
            <w:vAlign w:val="center"/>
          </w:tcPr>
          <w:p w14:paraId="1274F71C">
            <w:pPr>
              <w:pStyle w:val="16"/>
            </w:pPr>
            <w:r>
              <w:t>报表</w:t>
            </w:r>
          </w:p>
        </w:tc>
      </w:tr>
      <w:tr w14:paraId="4639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A900E8">
            <w:pPr>
              <w:pStyle w:val="17"/>
            </w:pPr>
            <w:r>
              <w:t>效益指标</w:t>
            </w:r>
          </w:p>
        </w:tc>
        <w:tc>
          <w:tcPr>
            <w:tcW w:w="2268" w:type="dxa"/>
            <w:vAlign w:val="center"/>
          </w:tcPr>
          <w:p w14:paraId="3BB77B5F">
            <w:pPr>
              <w:pStyle w:val="16"/>
            </w:pPr>
            <w:r>
              <w:t>社会效益指标</w:t>
            </w:r>
          </w:p>
        </w:tc>
        <w:tc>
          <w:tcPr>
            <w:tcW w:w="2835" w:type="dxa"/>
            <w:vAlign w:val="center"/>
          </w:tcPr>
          <w:p w14:paraId="339E78A9">
            <w:pPr>
              <w:pStyle w:val="16"/>
            </w:pPr>
            <w:r>
              <w:t>提升学生营养水平</w:t>
            </w:r>
          </w:p>
        </w:tc>
        <w:tc>
          <w:tcPr>
            <w:tcW w:w="2835" w:type="dxa"/>
            <w:vAlign w:val="center"/>
          </w:tcPr>
          <w:p w14:paraId="03373B3A">
            <w:pPr>
              <w:pStyle w:val="16"/>
            </w:pPr>
            <w:r>
              <w:t>学生营养水平</w:t>
            </w:r>
          </w:p>
        </w:tc>
        <w:tc>
          <w:tcPr>
            <w:tcW w:w="2551" w:type="dxa"/>
            <w:vAlign w:val="center"/>
          </w:tcPr>
          <w:p w14:paraId="7F365E5D">
            <w:pPr>
              <w:pStyle w:val="16"/>
            </w:pPr>
            <w:r>
              <w:t>文字描述</w:t>
            </w:r>
          </w:p>
        </w:tc>
        <w:tc>
          <w:tcPr>
            <w:tcW w:w="2268" w:type="dxa"/>
            <w:vAlign w:val="center"/>
          </w:tcPr>
          <w:p w14:paraId="515BA4F3">
            <w:pPr>
              <w:pStyle w:val="16"/>
            </w:pPr>
            <w:r>
              <w:t>调查</w:t>
            </w:r>
          </w:p>
        </w:tc>
      </w:tr>
      <w:tr w14:paraId="7D39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73A531">
            <w:pPr>
              <w:pStyle w:val="17"/>
            </w:pPr>
            <w:r>
              <w:t>满意度指标</w:t>
            </w:r>
          </w:p>
        </w:tc>
        <w:tc>
          <w:tcPr>
            <w:tcW w:w="2268" w:type="dxa"/>
            <w:vAlign w:val="center"/>
          </w:tcPr>
          <w:p w14:paraId="07EC1198">
            <w:pPr>
              <w:pStyle w:val="16"/>
            </w:pPr>
            <w:r>
              <w:t>服务对象满意度指标</w:t>
            </w:r>
          </w:p>
        </w:tc>
        <w:tc>
          <w:tcPr>
            <w:tcW w:w="2835" w:type="dxa"/>
            <w:vAlign w:val="center"/>
          </w:tcPr>
          <w:p w14:paraId="18EAF2D7">
            <w:pPr>
              <w:pStyle w:val="16"/>
            </w:pPr>
            <w:r>
              <w:t>受益对象满意度</w:t>
            </w:r>
          </w:p>
        </w:tc>
        <w:tc>
          <w:tcPr>
            <w:tcW w:w="2835" w:type="dxa"/>
            <w:vAlign w:val="center"/>
          </w:tcPr>
          <w:p w14:paraId="4F8E4FD9">
            <w:pPr>
              <w:pStyle w:val="16"/>
            </w:pPr>
            <w:r>
              <w:t>受益对象满意度</w:t>
            </w:r>
          </w:p>
        </w:tc>
        <w:tc>
          <w:tcPr>
            <w:tcW w:w="2551" w:type="dxa"/>
            <w:vAlign w:val="center"/>
          </w:tcPr>
          <w:p w14:paraId="159073BB">
            <w:pPr>
              <w:pStyle w:val="16"/>
            </w:pPr>
            <w:r>
              <w:t>≥95百分比</w:t>
            </w:r>
          </w:p>
        </w:tc>
        <w:tc>
          <w:tcPr>
            <w:tcW w:w="2268" w:type="dxa"/>
            <w:vAlign w:val="center"/>
          </w:tcPr>
          <w:p w14:paraId="5AA074BC">
            <w:pPr>
              <w:pStyle w:val="16"/>
            </w:pPr>
            <w:r>
              <w:t>调查</w:t>
            </w:r>
          </w:p>
        </w:tc>
      </w:tr>
    </w:tbl>
    <w:p w14:paraId="4B3875A4">
      <w:pPr>
        <w:sectPr>
          <w:pgSz w:w="16840" w:h="11900" w:orient="landscape"/>
          <w:pgMar w:top="1361" w:right="1020" w:bottom="1134" w:left="1020" w:header="720" w:footer="720" w:gutter="0"/>
          <w:cols w:space="720" w:num="1"/>
        </w:sectPr>
      </w:pPr>
    </w:p>
    <w:p w14:paraId="5C0599BB">
      <w:pPr>
        <w:spacing w:before="0" w:after="0"/>
        <w:ind w:firstLine="560"/>
        <w:jc w:val="left"/>
        <w:outlineLvl w:val="9"/>
      </w:pPr>
      <w:r>
        <w:rPr>
          <w:rFonts w:ascii="方正仿宋_GBK" w:hAnsi="方正仿宋_GBK" w:eastAsia="方正仿宋_GBK" w:cs="方正仿宋_GBK"/>
          <w:b/>
          <w:color w:val="000000"/>
          <w:sz w:val="28"/>
        </w:rPr>
        <w:t>21、石财教[2021]119号关于提前下达2022年省级高中补助资金预算的通知(局）（省）6.48绩效目标表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4A38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9000A4">
            <w:pPr>
              <w:pStyle w:val="14"/>
            </w:pPr>
            <w:r>
              <w:t>绩效目标</w:t>
            </w:r>
          </w:p>
        </w:tc>
        <w:tc>
          <w:tcPr>
            <w:tcW w:w="12756" w:type="dxa"/>
            <w:tcBorders>
              <w:bottom w:val="single" w:color="FFFFFF" w:sz="6" w:space="0"/>
            </w:tcBorders>
            <w:vAlign w:val="center"/>
          </w:tcPr>
          <w:p w14:paraId="6581F091">
            <w:pPr>
              <w:pStyle w:val="16"/>
            </w:pPr>
            <w:r>
              <w:t>1.目标内容1高中助学金</w:t>
            </w:r>
          </w:p>
        </w:tc>
      </w:tr>
    </w:tbl>
    <w:p w14:paraId="0FDEE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EE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21A35B">
            <w:pPr>
              <w:pStyle w:val="14"/>
            </w:pPr>
            <w:r>
              <w:t>一级指标</w:t>
            </w:r>
          </w:p>
        </w:tc>
        <w:tc>
          <w:tcPr>
            <w:tcW w:w="2268" w:type="dxa"/>
            <w:vAlign w:val="center"/>
          </w:tcPr>
          <w:p w14:paraId="770451EE">
            <w:pPr>
              <w:pStyle w:val="14"/>
            </w:pPr>
            <w:r>
              <w:t>二级指标</w:t>
            </w:r>
          </w:p>
        </w:tc>
        <w:tc>
          <w:tcPr>
            <w:tcW w:w="2835" w:type="dxa"/>
            <w:vAlign w:val="center"/>
          </w:tcPr>
          <w:p w14:paraId="37DB3393">
            <w:pPr>
              <w:pStyle w:val="14"/>
            </w:pPr>
            <w:r>
              <w:t>三级指标</w:t>
            </w:r>
          </w:p>
        </w:tc>
        <w:tc>
          <w:tcPr>
            <w:tcW w:w="2835" w:type="dxa"/>
            <w:vAlign w:val="center"/>
          </w:tcPr>
          <w:p w14:paraId="440FF15C">
            <w:pPr>
              <w:pStyle w:val="14"/>
            </w:pPr>
            <w:r>
              <w:t>绩效指标描述</w:t>
            </w:r>
          </w:p>
        </w:tc>
        <w:tc>
          <w:tcPr>
            <w:tcW w:w="2551" w:type="dxa"/>
            <w:vAlign w:val="center"/>
          </w:tcPr>
          <w:p w14:paraId="18AD076B">
            <w:pPr>
              <w:pStyle w:val="14"/>
            </w:pPr>
            <w:r>
              <w:t>指标值</w:t>
            </w:r>
          </w:p>
        </w:tc>
        <w:tc>
          <w:tcPr>
            <w:tcW w:w="2268" w:type="dxa"/>
            <w:vAlign w:val="center"/>
          </w:tcPr>
          <w:p w14:paraId="19BD7EEC">
            <w:pPr>
              <w:pStyle w:val="14"/>
            </w:pPr>
            <w:r>
              <w:t>指标值确定依据</w:t>
            </w:r>
          </w:p>
        </w:tc>
      </w:tr>
      <w:tr w14:paraId="6CBB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2B6960">
            <w:pPr>
              <w:pStyle w:val="17"/>
            </w:pPr>
            <w:r>
              <w:t>产出指标</w:t>
            </w:r>
          </w:p>
        </w:tc>
        <w:tc>
          <w:tcPr>
            <w:tcW w:w="2268" w:type="dxa"/>
            <w:vAlign w:val="center"/>
          </w:tcPr>
          <w:p w14:paraId="79703055">
            <w:pPr>
              <w:pStyle w:val="16"/>
            </w:pPr>
            <w:r>
              <w:t>数量指标</w:t>
            </w:r>
          </w:p>
        </w:tc>
        <w:tc>
          <w:tcPr>
            <w:tcW w:w="2835" w:type="dxa"/>
            <w:vAlign w:val="center"/>
          </w:tcPr>
          <w:p w14:paraId="0FE35A25">
            <w:pPr>
              <w:pStyle w:val="16"/>
            </w:pPr>
            <w:r>
              <w:t>受助学生数</w:t>
            </w:r>
          </w:p>
        </w:tc>
        <w:tc>
          <w:tcPr>
            <w:tcW w:w="2835" w:type="dxa"/>
            <w:vAlign w:val="center"/>
          </w:tcPr>
          <w:p w14:paraId="3F639E67">
            <w:pPr>
              <w:pStyle w:val="16"/>
            </w:pPr>
            <w:r>
              <w:t>享受资助的学生人数</w:t>
            </w:r>
          </w:p>
        </w:tc>
        <w:tc>
          <w:tcPr>
            <w:tcW w:w="2551" w:type="dxa"/>
            <w:vAlign w:val="center"/>
          </w:tcPr>
          <w:p w14:paraId="7F7C0F18">
            <w:pPr>
              <w:pStyle w:val="16"/>
            </w:pPr>
            <w:r>
              <w:t>≤32人</w:t>
            </w:r>
          </w:p>
        </w:tc>
        <w:tc>
          <w:tcPr>
            <w:tcW w:w="2268" w:type="dxa"/>
            <w:vAlign w:val="center"/>
          </w:tcPr>
          <w:p w14:paraId="710A01B8">
            <w:pPr>
              <w:pStyle w:val="16"/>
            </w:pPr>
            <w:r>
              <w:t>发放记录</w:t>
            </w:r>
          </w:p>
        </w:tc>
      </w:tr>
      <w:tr w14:paraId="0A65ACF3">
        <w:tblPrEx>
          <w:tblCellMar>
            <w:top w:w="0" w:type="dxa"/>
            <w:left w:w="108" w:type="dxa"/>
            <w:bottom w:w="0" w:type="dxa"/>
            <w:right w:w="108" w:type="dxa"/>
          </w:tblCellMar>
        </w:tblPrEx>
        <w:trPr>
          <w:trHeight w:val="397" w:hRule="atLeast"/>
          <w:jc w:val="center"/>
        </w:trPr>
        <w:tc>
          <w:tcPr>
            <w:tcW w:w="1417" w:type="dxa"/>
            <w:vMerge w:val="continue"/>
            <w:vAlign w:val="center"/>
          </w:tcPr>
          <w:p w14:paraId="7BB9AF4A"/>
        </w:tc>
        <w:tc>
          <w:tcPr>
            <w:tcW w:w="2268" w:type="dxa"/>
            <w:vAlign w:val="center"/>
          </w:tcPr>
          <w:p w14:paraId="5788ABE1">
            <w:pPr>
              <w:pStyle w:val="16"/>
            </w:pPr>
            <w:r>
              <w:t>质量指标</w:t>
            </w:r>
          </w:p>
        </w:tc>
        <w:tc>
          <w:tcPr>
            <w:tcW w:w="2835" w:type="dxa"/>
            <w:vAlign w:val="center"/>
          </w:tcPr>
          <w:p w14:paraId="4921F250">
            <w:pPr>
              <w:pStyle w:val="16"/>
            </w:pPr>
            <w:r>
              <w:t>建档立卡学生接受资助的比例</w:t>
            </w:r>
          </w:p>
        </w:tc>
        <w:tc>
          <w:tcPr>
            <w:tcW w:w="2835" w:type="dxa"/>
            <w:vAlign w:val="center"/>
          </w:tcPr>
          <w:p w14:paraId="7A33ABB5">
            <w:pPr>
              <w:pStyle w:val="16"/>
            </w:pPr>
            <w:r>
              <w:t>建档立卡学生应助尽助</w:t>
            </w:r>
          </w:p>
        </w:tc>
        <w:tc>
          <w:tcPr>
            <w:tcW w:w="2551" w:type="dxa"/>
            <w:vAlign w:val="center"/>
          </w:tcPr>
          <w:p w14:paraId="213B3609">
            <w:pPr>
              <w:pStyle w:val="16"/>
            </w:pPr>
            <w:r>
              <w:t>＝100%</w:t>
            </w:r>
          </w:p>
        </w:tc>
        <w:tc>
          <w:tcPr>
            <w:tcW w:w="2268" w:type="dxa"/>
            <w:vAlign w:val="center"/>
          </w:tcPr>
          <w:p w14:paraId="12FE013E">
            <w:pPr>
              <w:pStyle w:val="16"/>
            </w:pPr>
            <w:r>
              <w:t>发放记录</w:t>
            </w:r>
          </w:p>
        </w:tc>
      </w:tr>
      <w:tr w14:paraId="333B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623F67"/>
        </w:tc>
        <w:tc>
          <w:tcPr>
            <w:tcW w:w="2268" w:type="dxa"/>
            <w:vAlign w:val="center"/>
          </w:tcPr>
          <w:p w14:paraId="70BA7768">
            <w:pPr>
              <w:pStyle w:val="16"/>
            </w:pPr>
            <w:r>
              <w:t>时效指标</w:t>
            </w:r>
          </w:p>
        </w:tc>
        <w:tc>
          <w:tcPr>
            <w:tcW w:w="2835" w:type="dxa"/>
            <w:vAlign w:val="center"/>
          </w:tcPr>
          <w:p w14:paraId="649A0291">
            <w:pPr>
              <w:pStyle w:val="16"/>
            </w:pPr>
            <w:r>
              <w:t>资助经费及时发放</w:t>
            </w:r>
          </w:p>
        </w:tc>
        <w:tc>
          <w:tcPr>
            <w:tcW w:w="2835" w:type="dxa"/>
            <w:vAlign w:val="center"/>
          </w:tcPr>
          <w:p w14:paraId="74133BC3">
            <w:pPr>
              <w:pStyle w:val="16"/>
            </w:pPr>
            <w:r>
              <w:t>资助经费及时发放</w:t>
            </w:r>
          </w:p>
        </w:tc>
        <w:tc>
          <w:tcPr>
            <w:tcW w:w="2551" w:type="dxa"/>
            <w:vAlign w:val="center"/>
          </w:tcPr>
          <w:p w14:paraId="00D735B2">
            <w:pPr>
              <w:pStyle w:val="16"/>
            </w:pPr>
            <w:r>
              <w:t>按文件要求及时发放</w:t>
            </w:r>
          </w:p>
        </w:tc>
        <w:tc>
          <w:tcPr>
            <w:tcW w:w="2268" w:type="dxa"/>
            <w:vAlign w:val="center"/>
          </w:tcPr>
          <w:p w14:paraId="49F21A95">
            <w:pPr>
              <w:pStyle w:val="16"/>
            </w:pPr>
            <w:r>
              <w:t>发放记录</w:t>
            </w:r>
          </w:p>
        </w:tc>
      </w:tr>
      <w:tr w14:paraId="1A0B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5788F"/>
        </w:tc>
        <w:tc>
          <w:tcPr>
            <w:tcW w:w="2268" w:type="dxa"/>
            <w:vAlign w:val="center"/>
          </w:tcPr>
          <w:p w14:paraId="067D7AC4">
            <w:pPr>
              <w:pStyle w:val="16"/>
            </w:pPr>
            <w:r>
              <w:t>成本指标</w:t>
            </w:r>
          </w:p>
        </w:tc>
        <w:tc>
          <w:tcPr>
            <w:tcW w:w="2835" w:type="dxa"/>
            <w:vAlign w:val="center"/>
          </w:tcPr>
          <w:p w14:paraId="6DA8F968">
            <w:pPr>
              <w:pStyle w:val="16"/>
            </w:pPr>
            <w:r>
              <w:t>资助标准达标率</w:t>
            </w:r>
          </w:p>
        </w:tc>
        <w:tc>
          <w:tcPr>
            <w:tcW w:w="2835" w:type="dxa"/>
            <w:vAlign w:val="center"/>
          </w:tcPr>
          <w:p w14:paraId="3BF68BF0">
            <w:pPr>
              <w:pStyle w:val="16"/>
            </w:pPr>
            <w:r>
              <w:t>平均资助标准为2000元/生/年</w:t>
            </w:r>
          </w:p>
        </w:tc>
        <w:tc>
          <w:tcPr>
            <w:tcW w:w="2551" w:type="dxa"/>
            <w:vAlign w:val="center"/>
          </w:tcPr>
          <w:p w14:paraId="52EFD000">
            <w:pPr>
              <w:pStyle w:val="16"/>
            </w:pPr>
            <w:r>
              <w:t>＝100%</w:t>
            </w:r>
          </w:p>
        </w:tc>
        <w:tc>
          <w:tcPr>
            <w:tcW w:w="2268" w:type="dxa"/>
            <w:vAlign w:val="center"/>
          </w:tcPr>
          <w:p w14:paraId="56310498">
            <w:pPr>
              <w:pStyle w:val="16"/>
            </w:pPr>
            <w:r>
              <w:t>发放记录</w:t>
            </w:r>
          </w:p>
        </w:tc>
      </w:tr>
      <w:tr w14:paraId="6C79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0E9BBB">
            <w:pPr>
              <w:pStyle w:val="17"/>
            </w:pPr>
            <w:r>
              <w:t>效益指标</w:t>
            </w:r>
          </w:p>
        </w:tc>
        <w:tc>
          <w:tcPr>
            <w:tcW w:w="2268" w:type="dxa"/>
            <w:vAlign w:val="center"/>
          </w:tcPr>
          <w:p w14:paraId="15BD4D8A">
            <w:pPr>
              <w:pStyle w:val="16"/>
            </w:pPr>
            <w:r>
              <w:t>社会效益指标</w:t>
            </w:r>
          </w:p>
        </w:tc>
        <w:tc>
          <w:tcPr>
            <w:tcW w:w="2835" w:type="dxa"/>
            <w:vAlign w:val="center"/>
          </w:tcPr>
          <w:p w14:paraId="25BC5236">
            <w:pPr>
              <w:pStyle w:val="16"/>
            </w:pPr>
            <w:r>
              <w:t>减轻困难学生家庭经济负担</w:t>
            </w:r>
          </w:p>
        </w:tc>
        <w:tc>
          <w:tcPr>
            <w:tcW w:w="2835" w:type="dxa"/>
            <w:vAlign w:val="center"/>
          </w:tcPr>
          <w:p w14:paraId="06DC6A32">
            <w:pPr>
              <w:pStyle w:val="16"/>
            </w:pPr>
            <w:r>
              <w:t>减轻困难学生家庭经济负担</w:t>
            </w:r>
          </w:p>
        </w:tc>
        <w:tc>
          <w:tcPr>
            <w:tcW w:w="2551" w:type="dxa"/>
            <w:vAlign w:val="center"/>
          </w:tcPr>
          <w:p w14:paraId="2797B677">
            <w:pPr>
              <w:pStyle w:val="16"/>
            </w:pPr>
            <w:r>
              <w:t>减轻困难学生家庭经济负担</w:t>
            </w:r>
          </w:p>
        </w:tc>
        <w:tc>
          <w:tcPr>
            <w:tcW w:w="2268" w:type="dxa"/>
            <w:vAlign w:val="center"/>
          </w:tcPr>
          <w:p w14:paraId="529718A4">
            <w:pPr>
              <w:pStyle w:val="16"/>
            </w:pPr>
            <w:r>
              <w:t>发放记录</w:t>
            </w:r>
          </w:p>
        </w:tc>
      </w:tr>
      <w:tr w14:paraId="44FB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AD029A">
            <w:pPr>
              <w:pStyle w:val="17"/>
            </w:pPr>
            <w:r>
              <w:t>满意度指标</w:t>
            </w:r>
          </w:p>
        </w:tc>
        <w:tc>
          <w:tcPr>
            <w:tcW w:w="2268" w:type="dxa"/>
            <w:vAlign w:val="center"/>
          </w:tcPr>
          <w:p w14:paraId="394128CE">
            <w:pPr>
              <w:pStyle w:val="16"/>
            </w:pPr>
            <w:r>
              <w:t>服务对象满意度指标</w:t>
            </w:r>
          </w:p>
        </w:tc>
        <w:tc>
          <w:tcPr>
            <w:tcW w:w="2835" w:type="dxa"/>
            <w:vAlign w:val="center"/>
          </w:tcPr>
          <w:p w14:paraId="1FAA3259">
            <w:pPr>
              <w:pStyle w:val="16"/>
            </w:pPr>
            <w:r>
              <w:t>师生满意度</w:t>
            </w:r>
          </w:p>
        </w:tc>
        <w:tc>
          <w:tcPr>
            <w:tcW w:w="2835" w:type="dxa"/>
            <w:vAlign w:val="center"/>
          </w:tcPr>
          <w:p w14:paraId="1B430E3E">
            <w:pPr>
              <w:pStyle w:val="16"/>
            </w:pPr>
            <w:r>
              <w:t>师生对资助工作满意度</w:t>
            </w:r>
          </w:p>
        </w:tc>
        <w:tc>
          <w:tcPr>
            <w:tcW w:w="2551" w:type="dxa"/>
            <w:vAlign w:val="center"/>
          </w:tcPr>
          <w:p w14:paraId="62788DF2">
            <w:pPr>
              <w:pStyle w:val="16"/>
            </w:pPr>
            <w:r>
              <w:t>≥90%</w:t>
            </w:r>
          </w:p>
        </w:tc>
        <w:tc>
          <w:tcPr>
            <w:tcW w:w="2268" w:type="dxa"/>
            <w:vAlign w:val="center"/>
          </w:tcPr>
          <w:p w14:paraId="1DD7D7F2">
            <w:pPr>
              <w:pStyle w:val="16"/>
            </w:pPr>
            <w:r>
              <w:t>调查问卷</w:t>
            </w:r>
          </w:p>
        </w:tc>
      </w:tr>
    </w:tbl>
    <w:p w14:paraId="47A547C7">
      <w:pPr>
        <w:sectPr>
          <w:pgSz w:w="16840" w:h="11900" w:orient="landscape"/>
          <w:pgMar w:top="1361" w:right="1020" w:bottom="1134" w:left="1020" w:header="720" w:footer="720" w:gutter="0"/>
          <w:cols w:space="720" w:num="1"/>
        </w:sectPr>
      </w:pPr>
    </w:p>
    <w:p w14:paraId="32FAD3CA">
      <w:pPr>
        <w:spacing w:before="0" w:after="0"/>
        <w:ind w:firstLine="560"/>
        <w:jc w:val="left"/>
        <w:outlineLvl w:val="9"/>
      </w:pPr>
      <w:r>
        <w:rPr>
          <w:rFonts w:ascii="方正仿宋_GBK" w:hAnsi="方正仿宋_GBK" w:eastAsia="方正仿宋_GBK" w:cs="方正仿宋_GBK"/>
          <w:b/>
          <w:color w:val="000000"/>
          <w:sz w:val="28"/>
        </w:rPr>
        <w:t>22、石财教[2021]96号关于提前下达2022年中央支持学前教育发展资金预算(中央）（局）学前资助0.49绩效目标表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208B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618778">
            <w:pPr>
              <w:pStyle w:val="14"/>
            </w:pPr>
            <w:r>
              <w:t>绩效目标</w:t>
            </w:r>
          </w:p>
        </w:tc>
        <w:tc>
          <w:tcPr>
            <w:tcW w:w="12756" w:type="dxa"/>
            <w:tcBorders>
              <w:bottom w:val="single" w:color="FFFFFF" w:sz="6" w:space="0"/>
            </w:tcBorders>
            <w:vAlign w:val="center"/>
          </w:tcPr>
          <w:p w14:paraId="7849A260">
            <w:pPr>
              <w:pStyle w:val="16"/>
            </w:pPr>
            <w:r>
              <w:t>1.直接减免在园儿童保教费</w:t>
            </w:r>
          </w:p>
        </w:tc>
      </w:tr>
    </w:tbl>
    <w:p w14:paraId="32FBA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B1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7AE03B">
            <w:pPr>
              <w:pStyle w:val="14"/>
            </w:pPr>
            <w:r>
              <w:t>一级指标</w:t>
            </w:r>
          </w:p>
        </w:tc>
        <w:tc>
          <w:tcPr>
            <w:tcW w:w="2268" w:type="dxa"/>
            <w:vAlign w:val="center"/>
          </w:tcPr>
          <w:p w14:paraId="190C9981">
            <w:pPr>
              <w:pStyle w:val="14"/>
            </w:pPr>
            <w:r>
              <w:t>二级指标</w:t>
            </w:r>
          </w:p>
        </w:tc>
        <w:tc>
          <w:tcPr>
            <w:tcW w:w="2835" w:type="dxa"/>
            <w:vAlign w:val="center"/>
          </w:tcPr>
          <w:p w14:paraId="1BFAA534">
            <w:pPr>
              <w:pStyle w:val="14"/>
            </w:pPr>
            <w:r>
              <w:t>三级指标</w:t>
            </w:r>
          </w:p>
        </w:tc>
        <w:tc>
          <w:tcPr>
            <w:tcW w:w="2835" w:type="dxa"/>
            <w:vAlign w:val="center"/>
          </w:tcPr>
          <w:p w14:paraId="408B7855">
            <w:pPr>
              <w:pStyle w:val="14"/>
            </w:pPr>
            <w:r>
              <w:t>绩效指标描述</w:t>
            </w:r>
          </w:p>
        </w:tc>
        <w:tc>
          <w:tcPr>
            <w:tcW w:w="2551" w:type="dxa"/>
            <w:vAlign w:val="center"/>
          </w:tcPr>
          <w:p w14:paraId="5488A7C3">
            <w:pPr>
              <w:pStyle w:val="14"/>
            </w:pPr>
            <w:r>
              <w:t>指标值</w:t>
            </w:r>
          </w:p>
        </w:tc>
        <w:tc>
          <w:tcPr>
            <w:tcW w:w="2268" w:type="dxa"/>
            <w:vAlign w:val="center"/>
          </w:tcPr>
          <w:p w14:paraId="6EF1CF9A">
            <w:pPr>
              <w:pStyle w:val="14"/>
            </w:pPr>
            <w:r>
              <w:t>指标值确定依据</w:t>
            </w:r>
          </w:p>
        </w:tc>
      </w:tr>
      <w:tr w14:paraId="3313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F7FE26">
            <w:pPr>
              <w:pStyle w:val="17"/>
            </w:pPr>
            <w:r>
              <w:t>产出指标</w:t>
            </w:r>
          </w:p>
        </w:tc>
        <w:tc>
          <w:tcPr>
            <w:tcW w:w="2268" w:type="dxa"/>
            <w:vAlign w:val="center"/>
          </w:tcPr>
          <w:p w14:paraId="50D32B02">
            <w:pPr>
              <w:pStyle w:val="16"/>
            </w:pPr>
            <w:r>
              <w:t>数量指标</w:t>
            </w:r>
          </w:p>
        </w:tc>
        <w:tc>
          <w:tcPr>
            <w:tcW w:w="2835" w:type="dxa"/>
            <w:vAlign w:val="center"/>
          </w:tcPr>
          <w:p w14:paraId="1A8E2602">
            <w:pPr>
              <w:pStyle w:val="16"/>
            </w:pPr>
            <w:r>
              <w:t>受助学生数</w:t>
            </w:r>
          </w:p>
        </w:tc>
        <w:tc>
          <w:tcPr>
            <w:tcW w:w="2835" w:type="dxa"/>
            <w:vAlign w:val="center"/>
          </w:tcPr>
          <w:p w14:paraId="428EDEB2">
            <w:pPr>
              <w:pStyle w:val="16"/>
            </w:pPr>
            <w:r>
              <w:t>享受资助的学生人数</w:t>
            </w:r>
          </w:p>
        </w:tc>
        <w:tc>
          <w:tcPr>
            <w:tcW w:w="2551" w:type="dxa"/>
            <w:vAlign w:val="center"/>
          </w:tcPr>
          <w:p w14:paraId="3F08F0AD">
            <w:pPr>
              <w:pStyle w:val="16"/>
            </w:pPr>
            <w:r>
              <w:t>≤8人</w:t>
            </w:r>
          </w:p>
        </w:tc>
        <w:tc>
          <w:tcPr>
            <w:tcW w:w="2268" w:type="dxa"/>
            <w:vAlign w:val="center"/>
          </w:tcPr>
          <w:p w14:paraId="7A5F40BD">
            <w:pPr>
              <w:pStyle w:val="16"/>
            </w:pPr>
            <w:r>
              <w:t>发放记录</w:t>
            </w:r>
          </w:p>
        </w:tc>
      </w:tr>
      <w:tr w14:paraId="1048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BF1E8"/>
        </w:tc>
        <w:tc>
          <w:tcPr>
            <w:tcW w:w="2268" w:type="dxa"/>
            <w:vAlign w:val="center"/>
          </w:tcPr>
          <w:p w14:paraId="37E73987">
            <w:pPr>
              <w:pStyle w:val="16"/>
            </w:pPr>
            <w:r>
              <w:t>质量指标</w:t>
            </w:r>
          </w:p>
        </w:tc>
        <w:tc>
          <w:tcPr>
            <w:tcW w:w="2835" w:type="dxa"/>
            <w:vAlign w:val="center"/>
          </w:tcPr>
          <w:p w14:paraId="2D6198D4">
            <w:pPr>
              <w:pStyle w:val="16"/>
            </w:pPr>
            <w:r>
              <w:t>建档立卡学生接受资助的比例</w:t>
            </w:r>
          </w:p>
        </w:tc>
        <w:tc>
          <w:tcPr>
            <w:tcW w:w="2835" w:type="dxa"/>
            <w:vAlign w:val="center"/>
          </w:tcPr>
          <w:p w14:paraId="602770D9">
            <w:pPr>
              <w:pStyle w:val="16"/>
            </w:pPr>
            <w:r>
              <w:t>建档立卡学生应助尽助</w:t>
            </w:r>
          </w:p>
        </w:tc>
        <w:tc>
          <w:tcPr>
            <w:tcW w:w="2551" w:type="dxa"/>
            <w:vAlign w:val="center"/>
          </w:tcPr>
          <w:p w14:paraId="1FA4E9CF">
            <w:pPr>
              <w:pStyle w:val="16"/>
            </w:pPr>
            <w:r>
              <w:t>＝100%</w:t>
            </w:r>
          </w:p>
        </w:tc>
        <w:tc>
          <w:tcPr>
            <w:tcW w:w="2268" w:type="dxa"/>
            <w:vAlign w:val="center"/>
          </w:tcPr>
          <w:p w14:paraId="31FE9437">
            <w:pPr>
              <w:pStyle w:val="16"/>
            </w:pPr>
            <w:r>
              <w:t>发放记录</w:t>
            </w:r>
          </w:p>
        </w:tc>
      </w:tr>
      <w:tr w14:paraId="3734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782B5"/>
        </w:tc>
        <w:tc>
          <w:tcPr>
            <w:tcW w:w="2268" w:type="dxa"/>
            <w:vAlign w:val="center"/>
          </w:tcPr>
          <w:p w14:paraId="28E20DE0">
            <w:pPr>
              <w:pStyle w:val="16"/>
            </w:pPr>
            <w:r>
              <w:t>时效指标</w:t>
            </w:r>
          </w:p>
        </w:tc>
        <w:tc>
          <w:tcPr>
            <w:tcW w:w="2835" w:type="dxa"/>
            <w:vAlign w:val="center"/>
          </w:tcPr>
          <w:p w14:paraId="55BDDBE1">
            <w:pPr>
              <w:pStyle w:val="16"/>
            </w:pPr>
            <w:r>
              <w:t>资助经费及时发放</w:t>
            </w:r>
          </w:p>
        </w:tc>
        <w:tc>
          <w:tcPr>
            <w:tcW w:w="2835" w:type="dxa"/>
            <w:vAlign w:val="center"/>
          </w:tcPr>
          <w:p w14:paraId="33407A1B">
            <w:pPr>
              <w:pStyle w:val="16"/>
            </w:pPr>
            <w:r>
              <w:t>资助经费及时发放</w:t>
            </w:r>
          </w:p>
        </w:tc>
        <w:tc>
          <w:tcPr>
            <w:tcW w:w="2551" w:type="dxa"/>
            <w:vAlign w:val="center"/>
          </w:tcPr>
          <w:p w14:paraId="0D14DEAF">
            <w:pPr>
              <w:pStyle w:val="16"/>
            </w:pPr>
            <w:r>
              <w:t>按文件要求及时发放</w:t>
            </w:r>
          </w:p>
        </w:tc>
        <w:tc>
          <w:tcPr>
            <w:tcW w:w="2268" w:type="dxa"/>
            <w:vAlign w:val="center"/>
          </w:tcPr>
          <w:p w14:paraId="32C09FFE">
            <w:pPr>
              <w:pStyle w:val="16"/>
            </w:pPr>
            <w:r>
              <w:t>发放记录</w:t>
            </w:r>
          </w:p>
        </w:tc>
      </w:tr>
      <w:tr w14:paraId="319A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AC53C"/>
        </w:tc>
        <w:tc>
          <w:tcPr>
            <w:tcW w:w="2268" w:type="dxa"/>
            <w:vAlign w:val="center"/>
          </w:tcPr>
          <w:p w14:paraId="632F9E37">
            <w:pPr>
              <w:pStyle w:val="16"/>
            </w:pPr>
            <w:r>
              <w:t>成本指标</w:t>
            </w:r>
          </w:p>
        </w:tc>
        <w:tc>
          <w:tcPr>
            <w:tcW w:w="2835" w:type="dxa"/>
            <w:vAlign w:val="center"/>
          </w:tcPr>
          <w:p w14:paraId="238EF312">
            <w:pPr>
              <w:pStyle w:val="16"/>
            </w:pPr>
            <w:r>
              <w:t>资助标准达标率</w:t>
            </w:r>
          </w:p>
        </w:tc>
        <w:tc>
          <w:tcPr>
            <w:tcW w:w="2835" w:type="dxa"/>
            <w:vAlign w:val="center"/>
          </w:tcPr>
          <w:p w14:paraId="2F22CB8F">
            <w:pPr>
              <w:pStyle w:val="16"/>
            </w:pPr>
            <w:r>
              <w:t>城区幼儿园900元/生/年，农村及民办普惠幼儿园600元/生/年。</w:t>
            </w:r>
          </w:p>
        </w:tc>
        <w:tc>
          <w:tcPr>
            <w:tcW w:w="2551" w:type="dxa"/>
            <w:vAlign w:val="center"/>
          </w:tcPr>
          <w:p w14:paraId="12D29625">
            <w:pPr>
              <w:pStyle w:val="16"/>
            </w:pPr>
            <w:r>
              <w:t>＝100%</w:t>
            </w:r>
          </w:p>
        </w:tc>
        <w:tc>
          <w:tcPr>
            <w:tcW w:w="2268" w:type="dxa"/>
            <w:vAlign w:val="center"/>
          </w:tcPr>
          <w:p w14:paraId="32C3D376">
            <w:pPr>
              <w:pStyle w:val="16"/>
            </w:pPr>
            <w:r>
              <w:t>发放记录</w:t>
            </w:r>
          </w:p>
        </w:tc>
      </w:tr>
      <w:tr w14:paraId="30F6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DBCE1C">
            <w:pPr>
              <w:pStyle w:val="17"/>
            </w:pPr>
            <w:r>
              <w:t>效益指标</w:t>
            </w:r>
          </w:p>
        </w:tc>
        <w:tc>
          <w:tcPr>
            <w:tcW w:w="2268" w:type="dxa"/>
            <w:vAlign w:val="center"/>
          </w:tcPr>
          <w:p w14:paraId="42CD382C">
            <w:pPr>
              <w:pStyle w:val="16"/>
            </w:pPr>
            <w:r>
              <w:t>社会效益指标</w:t>
            </w:r>
          </w:p>
        </w:tc>
        <w:tc>
          <w:tcPr>
            <w:tcW w:w="2835" w:type="dxa"/>
            <w:vAlign w:val="center"/>
          </w:tcPr>
          <w:p w14:paraId="54D75079">
            <w:pPr>
              <w:pStyle w:val="16"/>
            </w:pPr>
            <w:r>
              <w:t>减轻困难学生家庭经济负担</w:t>
            </w:r>
          </w:p>
        </w:tc>
        <w:tc>
          <w:tcPr>
            <w:tcW w:w="2835" w:type="dxa"/>
            <w:vAlign w:val="center"/>
          </w:tcPr>
          <w:p w14:paraId="7D83D84C">
            <w:pPr>
              <w:pStyle w:val="16"/>
            </w:pPr>
            <w:r>
              <w:t>减轻困难学生家庭经济负担</w:t>
            </w:r>
          </w:p>
        </w:tc>
        <w:tc>
          <w:tcPr>
            <w:tcW w:w="2551" w:type="dxa"/>
            <w:vAlign w:val="center"/>
          </w:tcPr>
          <w:p w14:paraId="2119B023">
            <w:pPr>
              <w:pStyle w:val="16"/>
            </w:pPr>
            <w:r>
              <w:t>减轻困难学生家庭经济负担</w:t>
            </w:r>
          </w:p>
        </w:tc>
        <w:tc>
          <w:tcPr>
            <w:tcW w:w="2268" w:type="dxa"/>
            <w:vAlign w:val="center"/>
          </w:tcPr>
          <w:p w14:paraId="1723E7A9">
            <w:pPr>
              <w:pStyle w:val="16"/>
            </w:pPr>
            <w:r>
              <w:t>发放记录</w:t>
            </w:r>
          </w:p>
        </w:tc>
      </w:tr>
      <w:tr w14:paraId="706D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E74C9D">
            <w:pPr>
              <w:pStyle w:val="17"/>
            </w:pPr>
            <w:r>
              <w:t>满意度指标</w:t>
            </w:r>
          </w:p>
        </w:tc>
        <w:tc>
          <w:tcPr>
            <w:tcW w:w="2268" w:type="dxa"/>
            <w:vAlign w:val="center"/>
          </w:tcPr>
          <w:p w14:paraId="5974EDD7">
            <w:pPr>
              <w:pStyle w:val="16"/>
            </w:pPr>
            <w:r>
              <w:t>服务对象满意度指标</w:t>
            </w:r>
          </w:p>
        </w:tc>
        <w:tc>
          <w:tcPr>
            <w:tcW w:w="2835" w:type="dxa"/>
            <w:vAlign w:val="center"/>
          </w:tcPr>
          <w:p w14:paraId="06E7C2F9">
            <w:pPr>
              <w:pStyle w:val="16"/>
            </w:pPr>
            <w:r>
              <w:t>师生满意度</w:t>
            </w:r>
          </w:p>
        </w:tc>
        <w:tc>
          <w:tcPr>
            <w:tcW w:w="2835" w:type="dxa"/>
            <w:vAlign w:val="center"/>
          </w:tcPr>
          <w:p w14:paraId="4902D314">
            <w:pPr>
              <w:pStyle w:val="16"/>
            </w:pPr>
            <w:r>
              <w:t>师生对资助工作满意度</w:t>
            </w:r>
          </w:p>
        </w:tc>
        <w:tc>
          <w:tcPr>
            <w:tcW w:w="2551" w:type="dxa"/>
            <w:vAlign w:val="center"/>
          </w:tcPr>
          <w:p w14:paraId="307EC357">
            <w:pPr>
              <w:pStyle w:val="16"/>
            </w:pPr>
            <w:r>
              <w:t>≥90%</w:t>
            </w:r>
          </w:p>
        </w:tc>
        <w:tc>
          <w:tcPr>
            <w:tcW w:w="2268" w:type="dxa"/>
            <w:vAlign w:val="center"/>
          </w:tcPr>
          <w:p w14:paraId="317024C6">
            <w:pPr>
              <w:pStyle w:val="16"/>
            </w:pPr>
            <w:r>
              <w:t>调查问卷</w:t>
            </w:r>
          </w:p>
        </w:tc>
      </w:tr>
    </w:tbl>
    <w:p w14:paraId="1CE9F1BB">
      <w:pPr>
        <w:sectPr>
          <w:pgSz w:w="16840" w:h="11900" w:orient="landscape"/>
          <w:pgMar w:top="1361" w:right="1020" w:bottom="1134" w:left="1020" w:header="720" w:footer="720" w:gutter="0"/>
          <w:cols w:space="720" w:num="1"/>
        </w:sectPr>
      </w:pPr>
    </w:p>
    <w:p w14:paraId="1E792CB1">
      <w:pPr>
        <w:spacing w:before="0" w:after="0"/>
        <w:ind w:firstLine="560"/>
        <w:jc w:val="left"/>
        <w:outlineLvl w:val="9"/>
      </w:pPr>
      <w:r>
        <w:rPr>
          <w:rFonts w:ascii="方正仿宋_GBK" w:hAnsi="方正仿宋_GBK" w:eastAsia="方正仿宋_GBK" w:cs="方正仿宋_GBK"/>
          <w:b/>
          <w:color w:val="000000"/>
          <w:sz w:val="28"/>
        </w:rPr>
        <w:t>23、石财教[2022]100号关于提前下达2023年省级支持学前教育发展专项资金预算的通知-学前发展-生均奖补（省200）绩效目标表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3018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EF8426">
            <w:pPr>
              <w:pStyle w:val="14"/>
            </w:pPr>
            <w:r>
              <w:t>绩效目标</w:t>
            </w:r>
          </w:p>
        </w:tc>
        <w:tc>
          <w:tcPr>
            <w:tcW w:w="12756" w:type="dxa"/>
            <w:tcBorders>
              <w:bottom w:val="single" w:color="FFFFFF" w:sz="6" w:space="0"/>
            </w:tcBorders>
            <w:vAlign w:val="center"/>
          </w:tcPr>
          <w:p w14:paraId="4EA5CE5B">
            <w:pPr>
              <w:pStyle w:val="16"/>
            </w:pPr>
            <w:r>
              <w:t>1.完成3所幼儿园消防改造，消防安全隐患。</w:t>
            </w:r>
          </w:p>
        </w:tc>
      </w:tr>
    </w:tbl>
    <w:p w14:paraId="08EDD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A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F517D8">
            <w:pPr>
              <w:pStyle w:val="14"/>
            </w:pPr>
            <w:r>
              <w:t>一级指标</w:t>
            </w:r>
          </w:p>
        </w:tc>
        <w:tc>
          <w:tcPr>
            <w:tcW w:w="2268" w:type="dxa"/>
            <w:vAlign w:val="center"/>
          </w:tcPr>
          <w:p w14:paraId="4FDD094E">
            <w:pPr>
              <w:pStyle w:val="14"/>
            </w:pPr>
            <w:r>
              <w:t>二级指标</w:t>
            </w:r>
          </w:p>
        </w:tc>
        <w:tc>
          <w:tcPr>
            <w:tcW w:w="2835" w:type="dxa"/>
            <w:vAlign w:val="center"/>
          </w:tcPr>
          <w:p w14:paraId="1E98A8D0">
            <w:pPr>
              <w:pStyle w:val="14"/>
            </w:pPr>
            <w:r>
              <w:t>三级指标</w:t>
            </w:r>
          </w:p>
        </w:tc>
        <w:tc>
          <w:tcPr>
            <w:tcW w:w="2835" w:type="dxa"/>
            <w:vAlign w:val="center"/>
          </w:tcPr>
          <w:p w14:paraId="5DA1AAEF">
            <w:pPr>
              <w:pStyle w:val="14"/>
            </w:pPr>
            <w:r>
              <w:t>绩效指标描述</w:t>
            </w:r>
          </w:p>
        </w:tc>
        <w:tc>
          <w:tcPr>
            <w:tcW w:w="2551" w:type="dxa"/>
            <w:vAlign w:val="center"/>
          </w:tcPr>
          <w:p w14:paraId="3F558942">
            <w:pPr>
              <w:pStyle w:val="14"/>
            </w:pPr>
            <w:r>
              <w:t>指标值</w:t>
            </w:r>
          </w:p>
        </w:tc>
        <w:tc>
          <w:tcPr>
            <w:tcW w:w="2268" w:type="dxa"/>
            <w:vAlign w:val="center"/>
          </w:tcPr>
          <w:p w14:paraId="1171630B">
            <w:pPr>
              <w:pStyle w:val="14"/>
            </w:pPr>
            <w:r>
              <w:t>指标值确定依据</w:t>
            </w:r>
          </w:p>
        </w:tc>
      </w:tr>
      <w:tr w14:paraId="1FFA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D371BD">
            <w:pPr>
              <w:pStyle w:val="17"/>
            </w:pPr>
            <w:r>
              <w:t>产出指标</w:t>
            </w:r>
          </w:p>
        </w:tc>
        <w:tc>
          <w:tcPr>
            <w:tcW w:w="2268" w:type="dxa"/>
            <w:vAlign w:val="center"/>
          </w:tcPr>
          <w:p w14:paraId="2F98ECCF">
            <w:pPr>
              <w:pStyle w:val="16"/>
            </w:pPr>
            <w:r>
              <w:t>数量指标</w:t>
            </w:r>
          </w:p>
        </w:tc>
        <w:tc>
          <w:tcPr>
            <w:tcW w:w="2835" w:type="dxa"/>
            <w:vAlign w:val="center"/>
          </w:tcPr>
          <w:p w14:paraId="2A13D56D">
            <w:pPr>
              <w:pStyle w:val="16"/>
            </w:pPr>
            <w:r>
              <w:t>工程改造园数</w:t>
            </w:r>
          </w:p>
        </w:tc>
        <w:tc>
          <w:tcPr>
            <w:tcW w:w="2835" w:type="dxa"/>
            <w:vAlign w:val="center"/>
          </w:tcPr>
          <w:p w14:paraId="3D3AAB8F">
            <w:pPr>
              <w:pStyle w:val="16"/>
            </w:pPr>
            <w:r>
              <w:t>工程改造园数</w:t>
            </w:r>
          </w:p>
        </w:tc>
        <w:tc>
          <w:tcPr>
            <w:tcW w:w="2551" w:type="dxa"/>
            <w:vAlign w:val="center"/>
          </w:tcPr>
          <w:p w14:paraId="0CFD3D97">
            <w:pPr>
              <w:pStyle w:val="16"/>
            </w:pPr>
            <w:r>
              <w:t>3所</w:t>
            </w:r>
          </w:p>
        </w:tc>
        <w:tc>
          <w:tcPr>
            <w:tcW w:w="2268" w:type="dxa"/>
            <w:vAlign w:val="center"/>
          </w:tcPr>
          <w:p w14:paraId="42ABE39A">
            <w:pPr>
              <w:pStyle w:val="16"/>
            </w:pPr>
            <w:r>
              <w:t>年度工作计划</w:t>
            </w:r>
          </w:p>
        </w:tc>
      </w:tr>
      <w:tr w14:paraId="14FE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8608C"/>
        </w:tc>
        <w:tc>
          <w:tcPr>
            <w:tcW w:w="2268" w:type="dxa"/>
            <w:vAlign w:val="center"/>
          </w:tcPr>
          <w:p w14:paraId="673C72B5">
            <w:pPr>
              <w:pStyle w:val="16"/>
            </w:pPr>
            <w:r>
              <w:t>质量指标</w:t>
            </w:r>
          </w:p>
        </w:tc>
        <w:tc>
          <w:tcPr>
            <w:tcW w:w="2835" w:type="dxa"/>
            <w:vAlign w:val="center"/>
          </w:tcPr>
          <w:p w14:paraId="781E7324">
            <w:pPr>
              <w:pStyle w:val="16"/>
            </w:pPr>
            <w:r>
              <w:t>工程质量验收合格率</w:t>
            </w:r>
          </w:p>
        </w:tc>
        <w:tc>
          <w:tcPr>
            <w:tcW w:w="2835" w:type="dxa"/>
            <w:vAlign w:val="center"/>
          </w:tcPr>
          <w:p w14:paraId="1F2E3BE5">
            <w:pPr>
              <w:pStyle w:val="16"/>
            </w:pPr>
            <w:r>
              <w:t>工程质量质量的合格率</w:t>
            </w:r>
          </w:p>
        </w:tc>
        <w:tc>
          <w:tcPr>
            <w:tcW w:w="2551" w:type="dxa"/>
            <w:vAlign w:val="center"/>
          </w:tcPr>
          <w:p w14:paraId="3E626C88">
            <w:pPr>
              <w:pStyle w:val="16"/>
            </w:pPr>
            <w:r>
              <w:t>≥98%</w:t>
            </w:r>
          </w:p>
        </w:tc>
        <w:tc>
          <w:tcPr>
            <w:tcW w:w="2268" w:type="dxa"/>
            <w:vAlign w:val="center"/>
          </w:tcPr>
          <w:p w14:paraId="7DD695BD">
            <w:pPr>
              <w:pStyle w:val="16"/>
            </w:pPr>
            <w:r>
              <w:t>年度工作计划</w:t>
            </w:r>
          </w:p>
        </w:tc>
      </w:tr>
      <w:tr w14:paraId="1008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7E9CC"/>
        </w:tc>
        <w:tc>
          <w:tcPr>
            <w:tcW w:w="2268" w:type="dxa"/>
            <w:vAlign w:val="center"/>
          </w:tcPr>
          <w:p w14:paraId="3C5298C7">
            <w:pPr>
              <w:pStyle w:val="16"/>
            </w:pPr>
            <w:r>
              <w:t>时效指标</w:t>
            </w:r>
          </w:p>
        </w:tc>
        <w:tc>
          <w:tcPr>
            <w:tcW w:w="2835" w:type="dxa"/>
            <w:vAlign w:val="center"/>
          </w:tcPr>
          <w:p w14:paraId="1544ABC8">
            <w:pPr>
              <w:pStyle w:val="16"/>
            </w:pPr>
            <w:r>
              <w:t>工程完成时间</w:t>
            </w:r>
          </w:p>
        </w:tc>
        <w:tc>
          <w:tcPr>
            <w:tcW w:w="2835" w:type="dxa"/>
            <w:vAlign w:val="center"/>
          </w:tcPr>
          <w:p w14:paraId="166610BD">
            <w:pPr>
              <w:pStyle w:val="16"/>
            </w:pPr>
            <w:r>
              <w:t>工程完成时间</w:t>
            </w:r>
          </w:p>
        </w:tc>
        <w:tc>
          <w:tcPr>
            <w:tcW w:w="2551" w:type="dxa"/>
            <w:vAlign w:val="center"/>
          </w:tcPr>
          <w:p w14:paraId="6AB4A49D">
            <w:pPr>
              <w:pStyle w:val="16"/>
            </w:pPr>
            <w:r>
              <w:t>2023年12月以前完成</w:t>
            </w:r>
          </w:p>
        </w:tc>
        <w:tc>
          <w:tcPr>
            <w:tcW w:w="2268" w:type="dxa"/>
            <w:vAlign w:val="center"/>
          </w:tcPr>
          <w:p w14:paraId="4C4E6039">
            <w:pPr>
              <w:pStyle w:val="16"/>
            </w:pPr>
            <w:r>
              <w:t>年度工作计划</w:t>
            </w:r>
          </w:p>
        </w:tc>
      </w:tr>
      <w:tr w14:paraId="625BF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81AFC"/>
        </w:tc>
        <w:tc>
          <w:tcPr>
            <w:tcW w:w="2268" w:type="dxa"/>
            <w:vAlign w:val="center"/>
          </w:tcPr>
          <w:p w14:paraId="6692A460">
            <w:pPr>
              <w:pStyle w:val="16"/>
            </w:pPr>
            <w:r>
              <w:t>成本指标</w:t>
            </w:r>
          </w:p>
        </w:tc>
        <w:tc>
          <w:tcPr>
            <w:tcW w:w="2835" w:type="dxa"/>
            <w:vAlign w:val="center"/>
          </w:tcPr>
          <w:p w14:paraId="339D36FB">
            <w:pPr>
              <w:pStyle w:val="16"/>
            </w:pPr>
            <w:r>
              <w:t>预算控制数</w:t>
            </w:r>
          </w:p>
        </w:tc>
        <w:tc>
          <w:tcPr>
            <w:tcW w:w="2835" w:type="dxa"/>
            <w:vAlign w:val="center"/>
          </w:tcPr>
          <w:p w14:paraId="3D163B1A">
            <w:pPr>
              <w:pStyle w:val="16"/>
            </w:pPr>
            <w:r>
              <w:t>不超过预算控制数</w:t>
            </w:r>
          </w:p>
        </w:tc>
        <w:tc>
          <w:tcPr>
            <w:tcW w:w="2551" w:type="dxa"/>
            <w:vAlign w:val="center"/>
          </w:tcPr>
          <w:p w14:paraId="30FB2157">
            <w:pPr>
              <w:pStyle w:val="16"/>
            </w:pPr>
            <w:r>
              <w:t>≤142万元</w:t>
            </w:r>
          </w:p>
        </w:tc>
        <w:tc>
          <w:tcPr>
            <w:tcW w:w="2268" w:type="dxa"/>
            <w:vAlign w:val="center"/>
          </w:tcPr>
          <w:p w14:paraId="2624F1DB">
            <w:pPr>
              <w:pStyle w:val="16"/>
            </w:pPr>
            <w:r>
              <w:t>预算文本</w:t>
            </w:r>
          </w:p>
        </w:tc>
      </w:tr>
      <w:tr w14:paraId="3B22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5331D7">
            <w:pPr>
              <w:pStyle w:val="17"/>
            </w:pPr>
            <w:r>
              <w:t>效益指标</w:t>
            </w:r>
          </w:p>
        </w:tc>
        <w:tc>
          <w:tcPr>
            <w:tcW w:w="2268" w:type="dxa"/>
            <w:vAlign w:val="center"/>
          </w:tcPr>
          <w:p w14:paraId="0432A544">
            <w:pPr>
              <w:pStyle w:val="16"/>
            </w:pPr>
            <w:r>
              <w:t>社会效益指标</w:t>
            </w:r>
          </w:p>
        </w:tc>
        <w:tc>
          <w:tcPr>
            <w:tcW w:w="2835" w:type="dxa"/>
            <w:vAlign w:val="center"/>
          </w:tcPr>
          <w:p w14:paraId="49ABAA99">
            <w:pPr>
              <w:pStyle w:val="16"/>
            </w:pPr>
            <w:r>
              <w:t>改善师生办学条件</w:t>
            </w:r>
          </w:p>
        </w:tc>
        <w:tc>
          <w:tcPr>
            <w:tcW w:w="2835" w:type="dxa"/>
            <w:vAlign w:val="center"/>
          </w:tcPr>
          <w:p w14:paraId="6B2C08A9">
            <w:pPr>
              <w:pStyle w:val="16"/>
            </w:pPr>
            <w:r>
              <w:t>改善师生办学条件</w:t>
            </w:r>
          </w:p>
        </w:tc>
        <w:tc>
          <w:tcPr>
            <w:tcW w:w="2551" w:type="dxa"/>
            <w:vAlign w:val="center"/>
          </w:tcPr>
          <w:p w14:paraId="7C536694">
            <w:pPr>
              <w:pStyle w:val="16"/>
            </w:pPr>
            <w:r>
              <w:t>有效改善</w:t>
            </w:r>
          </w:p>
        </w:tc>
        <w:tc>
          <w:tcPr>
            <w:tcW w:w="2268" w:type="dxa"/>
            <w:vAlign w:val="center"/>
          </w:tcPr>
          <w:p w14:paraId="4EAA8447">
            <w:pPr>
              <w:pStyle w:val="16"/>
            </w:pPr>
            <w:r>
              <w:t>年度工作计划</w:t>
            </w:r>
          </w:p>
        </w:tc>
      </w:tr>
      <w:tr w14:paraId="05C0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A2CF54">
            <w:pPr>
              <w:pStyle w:val="17"/>
            </w:pPr>
            <w:r>
              <w:t>满意度指标</w:t>
            </w:r>
          </w:p>
        </w:tc>
        <w:tc>
          <w:tcPr>
            <w:tcW w:w="2268" w:type="dxa"/>
            <w:vAlign w:val="center"/>
          </w:tcPr>
          <w:p w14:paraId="2CDC5309">
            <w:pPr>
              <w:pStyle w:val="16"/>
            </w:pPr>
            <w:r>
              <w:t>服务对象满意度指标</w:t>
            </w:r>
          </w:p>
        </w:tc>
        <w:tc>
          <w:tcPr>
            <w:tcW w:w="2835" w:type="dxa"/>
            <w:vAlign w:val="center"/>
          </w:tcPr>
          <w:p w14:paraId="0C5EF619">
            <w:pPr>
              <w:pStyle w:val="16"/>
            </w:pPr>
            <w:r>
              <w:t>师生满意度</w:t>
            </w:r>
          </w:p>
        </w:tc>
        <w:tc>
          <w:tcPr>
            <w:tcW w:w="2835" w:type="dxa"/>
            <w:vAlign w:val="center"/>
          </w:tcPr>
          <w:p w14:paraId="2A2BD161">
            <w:pPr>
              <w:pStyle w:val="16"/>
            </w:pPr>
            <w:r>
              <w:t>受益对象满意度</w:t>
            </w:r>
          </w:p>
        </w:tc>
        <w:tc>
          <w:tcPr>
            <w:tcW w:w="2551" w:type="dxa"/>
            <w:vAlign w:val="center"/>
          </w:tcPr>
          <w:p w14:paraId="463E4828">
            <w:pPr>
              <w:pStyle w:val="16"/>
            </w:pPr>
            <w:r>
              <w:t>≥95百分比</w:t>
            </w:r>
          </w:p>
        </w:tc>
        <w:tc>
          <w:tcPr>
            <w:tcW w:w="2268" w:type="dxa"/>
            <w:vAlign w:val="center"/>
          </w:tcPr>
          <w:p w14:paraId="0475C59E">
            <w:pPr>
              <w:pStyle w:val="16"/>
            </w:pPr>
            <w:r>
              <w:t>调查问卷</w:t>
            </w:r>
          </w:p>
        </w:tc>
      </w:tr>
    </w:tbl>
    <w:p w14:paraId="6CDAA5B1">
      <w:pPr>
        <w:sectPr>
          <w:pgSz w:w="16840" w:h="11900" w:orient="landscape"/>
          <w:pgMar w:top="1361" w:right="1020" w:bottom="1134" w:left="1020" w:header="720" w:footer="720" w:gutter="0"/>
          <w:cols w:space="720" w:num="1"/>
        </w:sectPr>
      </w:pPr>
    </w:p>
    <w:p w14:paraId="46037DD1">
      <w:pPr>
        <w:spacing w:before="0" w:after="0"/>
        <w:ind w:firstLine="560"/>
        <w:jc w:val="left"/>
        <w:outlineLvl w:val="9"/>
      </w:pPr>
      <w:r>
        <w:rPr>
          <w:rFonts w:ascii="方正仿宋_GBK" w:hAnsi="方正仿宋_GBK" w:eastAsia="方正仿宋_GBK" w:cs="方正仿宋_GBK"/>
          <w:b/>
          <w:color w:val="000000"/>
          <w:sz w:val="28"/>
        </w:rPr>
        <w:t>24、石财教[2022]100号关于提前下达2023年省级支持学前教育发展专项资金预算的通知-学前发展-因素（省67）绩效目标表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40FD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A77628">
            <w:pPr>
              <w:pStyle w:val="14"/>
            </w:pPr>
            <w:r>
              <w:t>绩效目标</w:t>
            </w:r>
          </w:p>
        </w:tc>
        <w:tc>
          <w:tcPr>
            <w:tcW w:w="12756" w:type="dxa"/>
            <w:tcBorders>
              <w:bottom w:val="single" w:color="FFFFFF" w:sz="6" w:space="0"/>
            </w:tcBorders>
            <w:vAlign w:val="center"/>
          </w:tcPr>
          <w:p w14:paraId="214EDB08">
            <w:pPr>
              <w:pStyle w:val="16"/>
            </w:pPr>
            <w:r>
              <w:t>1.用于学校线路改造、食堂改造，改善办学条件，完成教育教学任务。</w:t>
            </w:r>
            <w:r>
              <w:tab/>
            </w:r>
            <w:r>
              <w:tab/>
            </w:r>
            <w:r>
              <w:tab/>
            </w:r>
            <w:r>
              <w:tab/>
            </w:r>
            <w:r>
              <w:tab/>
            </w:r>
            <w:r>
              <w:tab/>
            </w:r>
          </w:p>
          <w:p w14:paraId="28C0613C">
            <w:pPr>
              <w:pStyle w:val="16"/>
            </w:pPr>
            <w:r>
              <w:tab/>
            </w:r>
            <w:r>
              <w:tab/>
            </w:r>
            <w:r>
              <w:tab/>
            </w:r>
            <w:r>
              <w:tab/>
            </w:r>
            <w:r>
              <w:tab/>
            </w:r>
            <w:r>
              <w:tab/>
            </w:r>
          </w:p>
          <w:p w14:paraId="3AFA71A3">
            <w:pPr>
              <w:pStyle w:val="16"/>
            </w:pPr>
          </w:p>
        </w:tc>
      </w:tr>
    </w:tbl>
    <w:p w14:paraId="5362C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84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EA071F">
            <w:pPr>
              <w:pStyle w:val="14"/>
            </w:pPr>
            <w:r>
              <w:t>一级指标</w:t>
            </w:r>
          </w:p>
        </w:tc>
        <w:tc>
          <w:tcPr>
            <w:tcW w:w="2268" w:type="dxa"/>
            <w:vAlign w:val="center"/>
          </w:tcPr>
          <w:p w14:paraId="3C5E488D">
            <w:pPr>
              <w:pStyle w:val="14"/>
            </w:pPr>
            <w:r>
              <w:t>二级指标</w:t>
            </w:r>
          </w:p>
        </w:tc>
        <w:tc>
          <w:tcPr>
            <w:tcW w:w="2835" w:type="dxa"/>
            <w:vAlign w:val="center"/>
          </w:tcPr>
          <w:p w14:paraId="1599415F">
            <w:pPr>
              <w:pStyle w:val="14"/>
            </w:pPr>
            <w:r>
              <w:t>三级指标</w:t>
            </w:r>
          </w:p>
        </w:tc>
        <w:tc>
          <w:tcPr>
            <w:tcW w:w="2835" w:type="dxa"/>
            <w:vAlign w:val="center"/>
          </w:tcPr>
          <w:p w14:paraId="407DA572">
            <w:pPr>
              <w:pStyle w:val="14"/>
            </w:pPr>
            <w:r>
              <w:t>绩效指标描述</w:t>
            </w:r>
          </w:p>
        </w:tc>
        <w:tc>
          <w:tcPr>
            <w:tcW w:w="2551" w:type="dxa"/>
            <w:vAlign w:val="center"/>
          </w:tcPr>
          <w:p w14:paraId="3E62D02F">
            <w:pPr>
              <w:pStyle w:val="14"/>
            </w:pPr>
            <w:r>
              <w:t>指标值</w:t>
            </w:r>
          </w:p>
        </w:tc>
        <w:tc>
          <w:tcPr>
            <w:tcW w:w="2268" w:type="dxa"/>
            <w:vAlign w:val="center"/>
          </w:tcPr>
          <w:p w14:paraId="1699F4DB">
            <w:pPr>
              <w:pStyle w:val="14"/>
            </w:pPr>
            <w:r>
              <w:t>指标值确定依据</w:t>
            </w:r>
          </w:p>
        </w:tc>
      </w:tr>
      <w:tr w14:paraId="3214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01C0E4">
            <w:pPr>
              <w:pStyle w:val="17"/>
            </w:pPr>
            <w:r>
              <w:t>产出指标</w:t>
            </w:r>
          </w:p>
        </w:tc>
        <w:tc>
          <w:tcPr>
            <w:tcW w:w="2268" w:type="dxa"/>
            <w:vAlign w:val="center"/>
          </w:tcPr>
          <w:p w14:paraId="6E1A2FCB">
            <w:pPr>
              <w:pStyle w:val="16"/>
            </w:pPr>
            <w:r>
              <w:t>数量指标</w:t>
            </w:r>
          </w:p>
        </w:tc>
        <w:tc>
          <w:tcPr>
            <w:tcW w:w="2835" w:type="dxa"/>
            <w:vAlign w:val="center"/>
          </w:tcPr>
          <w:p w14:paraId="176B5BC4">
            <w:pPr>
              <w:pStyle w:val="16"/>
            </w:pPr>
            <w:r>
              <w:t>涉及到的学校数量</w:t>
            </w:r>
          </w:p>
        </w:tc>
        <w:tc>
          <w:tcPr>
            <w:tcW w:w="2835" w:type="dxa"/>
            <w:vAlign w:val="center"/>
          </w:tcPr>
          <w:p w14:paraId="5495330B">
            <w:pPr>
              <w:pStyle w:val="16"/>
            </w:pPr>
            <w:r>
              <w:t>涉及到的学校数量</w:t>
            </w:r>
          </w:p>
        </w:tc>
        <w:tc>
          <w:tcPr>
            <w:tcW w:w="2551" w:type="dxa"/>
            <w:vAlign w:val="center"/>
          </w:tcPr>
          <w:p w14:paraId="50534DFB">
            <w:pPr>
              <w:pStyle w:val="16"/>
            </w:pPr>
            <w:r>
              <w:t>≥1所</w:t>
            </w:r>
          </w:p>
        </w:tc>
        <w:tc>
          <w:tcPr>
            <w:tcW w:w="2268" w:type="dxa"/>
            <w:vAlign w:val="center"/>
          </w:tcPr>
          <w:p w14:paraId="48E9E1E1">
            <w:pPr>
              <w:pStyle w:val="16"/>
            </w:pPr>
            <w:r>
              <w:t>年度工作计划</w:t>
            </w:r>
          </w:p>
        </w:tc>
      </w:tr>
      <w:tr w14:paraId="0DF1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62659"/>
        </w:tc>
        <w:tc>
          <w:tcPr>
            <w:tcW w:w="2268" w:type="dxa"/>
            <w:vAlign w:val="center"/>
          </w:tcPr>
          <w:p w14:paraId="3C5A2886">
            <w:pPr>
              <w:pStyle w:val="16"/>
            </w:pPr>
            <w:r>
              <w:t>质量指标</w:t>
            </w:r>
          </w:p>
        </w:tc>
        <w:tc>
          <w:tcPr>
            <w:tcW w:w="2835" w:type="dxa"/>
            <w:vAlign w:val="center"/>
          </w:tcPr>
          <w:p w14:paraId="6AD1E523">
            <w:pPr>
              <w:pStyle w:val="16"/>
            </w:pPr>
            <w:r>
              <w:t>维修项目质量验收</w:t>
            </w:r>
          </w:p>
        </w:tc>
        <w:tc>
          <w:tcPr>
            <w:tcW w:w="2835" w:type="dxa"/>
            <w:vAlign w:val="center"/>
          </w:tcPr>
          <w:p w14:paraId="5F9577C7">
            <w:pPr>
              <w:pStyle w:val="16"/>
            </w:pPr>
            <w:r>
              <w:t>维修项目质量占维修项目的比例</w:t>
            </w:r>
          </w:p>
        </w:tc>
        <w:tc>
          <w:tcPr>
            <w:tcW w:w="2551" w:type="dxa"/>
            <w:vAlign w:val="center"/>
          </w:tcPr>
          <w:p w14:paraId="4C044454">
            <w:pPr>
              <w:pStyle w:val="16"/>
            </w:pPr>
            <w:r>
              <w:t>质量合格</w:t>
            </w:r>
          </w:p>
        </w:tc>
        <w:tc>
          <w:tcPr>
            <w:tcW w:w="2268" w:type="dxa"/>
            <w:vAlign w:val="center"/>
          </w:tcPr>
          <w:p w14:paraId="4926083A">
            <w:pPr>
              <w:pStyle w:val="16"/>
            </w:pPr>
            <w:r>
              <w:t>年度工作计划</w:t>
            </w:r>
          </w:p>
        </w:tc>
      </w:tr>
      <w:tr w14:paraId="1538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99A1C"/>
        </w:tc>
        <w:tc>
          <w:tcPr>
            <w:tcW w:w="2268" w:type="dxa"/>
            <w:vAlign w:val="center"/>
          </w:tcPr>
          <w:p w14:paraId="446E5DBB">
            <w:pPr>
              <w:pStyle w:val="16"/>
            </w:pPr>
            <w:r>
              <w:t>时效指标</w:t>
            </w:r>
          </w:p>
        </w:tc>
        <w:tc>
          <w:tcPr>
            <w:tcW w:w="2835" w:type="dxa"/>
            <w:vAlign w:val="center"/>
          </w:tcPr>
          <w:p w14:paraId="541A7266">
            <w:pPr>
              <w:pStyle w:val="16"/>
            </w:pPr>
            <w:r>
              <w:t>资金支出时间</w:t>
            </w:r>
          </w:p>
        </w:tc>
        <w:tc>
          <w:tcPr>
            <w:tcW w:w="2835" w:type="dxa"/>
            <w:vAlign w:val="center"/>
          </w:tcPr>
          <w:p w14:paraId="7B85C958">
            <w:pPr>
              <w:pStyle w:val="16"/>
            </w:pPr>
            <w:r>
              <w:t>资金支出时间</w:t>
            </w:r>
          </w:p>
        </w:tc>
        <w:tc>
          <w:tcPr>
            <w:tcW w:w="2551" w:type="dxa"/>
            <w:vAlign w:val="center"/>
          </w:tcPr>
          <w:p w14:paraId="3EDC538F">
            <w:pPr>
              <w:pStyle w:val="16"/>
            </w:pPr>
            <w:r>
              <w:t>12月初完成支出</w:t>
            </w:r>
          </w:p>
        </w:tc>
        <w:tc>
          <w:tcPr>
            <w:tcW w:w="2268" w:type="dxa"/>
            <w:vAlign w:val="center"/>
          </w:tcPr>
          <w:p w14:paraId="1A271AC0">
            <w:pPr>
              <w:pStyle w:val="16"/>
            </w:pPr>
            <w:r>
              <w:t>年度工作计划</w:t>
            </w:r>
          </w:p>
        </w:tc>
      </w:tr>
      <w:tr w14:paraId="5001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471A7"/>
        </w:tc>
        <w:tc>
          <w:tcPr>
            <w:tcW w:w="2268" w:type="dxa"/>
            <w:vAlign w:val="center"/>
          </w:tcPr>
          <w:p w14:paraId="5B46D4B3">
            <w:pPr>
              <w:pStyle w:val="16"/>
            </w:pPr>
            <w:r>
              <w:t>成本指标</w:t>
            </w:r>
          </w:p>
        </w:tc>
        <w:tc>
          <w:tcPr>
            <w:tcW w:w="2835" w:type="dxa"/>
            <w:vAlign w:val="center"/>
          </w:tcPr>
          <w:p w14:paraId="3B25EA5A">
            <w:pPr>
              <w:pStyle w:val="16"/>
            </w:pPr>
            <w:r>
              <w:t>预算控制数</w:t>
            </w:r>
          </w:p>
        </w:tc>
        <w:tc>
          <w:tcPr>
            <w:tcW w:w="2835" w:type="dxa"/>
            <w:vAlign w:val="center"/>
          </w:tcPr>
          <w:p w14:paraId="30138894">
            <w:pPr>
              <w:pStyle w:val="16"/>
            </w:pPr>
            <w:r>
              <w:t>不超预算控制数</w:t>
            </w:r>
          </w:p>
        </w:tc>
        <w:tc>
          <w:tcPr>
            <w:tcW w:w="2551" w:type="dxa"/>
            <w:vAlign w:val="center"/>
          </w:tcPr>
          <w:p w14:paraId="2989198F">
            <w:pPr>
              <w:pStyle w:val="16"/>
            </w:pPr>
            <w:r>
              <w:t>≤67万元</w:t>
            </w:r>
          </w:p>
        </w:tc>
        <w:tc>
          <w:tcPr>
            <w:tcW w:w="2268" w:type="dxa"/>
            <w:vAlign w:val="center"/>
          </w:tcPr>
          <w:p w14:paraId="6084B1B1">
            <w:pPr>
              <w:pStyle w:val="16"/>
            </w:pPr>
            <w:r>
              <w:t>预算文本</w:t>
            </w:r>
          </w:p>
        </w:tc>
      </w:tr>
      <w:tr w14:paraId="0053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357826">
            <w:pPr>
              <w:pStyle w:val="17"/>
            </w:pPr>
            <w:r>
              <w:t>效益指标</w:t>
            </w:r>
          </w:p>
        </w:tc>
        <w:tc>
          <w:tcPr>
            <w:tcW w:w="2268" w:type="dxa"/>
            <w:vAlign w:val="center"/>
          </w:tcPr>
          <w:p w14:paraId="3206FBC1">
            <w:pPr>
              <w:pStyle w:val="16"/>
            </w:pPr>
            <w:r>
              <w:t>社会效益指标</w:t>
            </w:r>
          </w:p>
        </w:tc>
        <w:tc>
          <w:tcPr>
            <w:tcW w:w="2835" w:type="dxa"/>
            <w:vAlign w:val="center"/>
          </w:tcPr>
          <w:p w14:paraId="3FA80178">
            <w:pPr>
              <w:pStyle w:val="16"/>
            </w:pPr>
            <w:r>
              <w:t>满足教育教学需求</w:t>
            </w:r>
          </w:p>
        </w:tc>
        <w:tc>
          <w:tcPr>
            <w:tcW w:w="2835" w:type="dxa"/>
            <w:vAlign w:val="center"/>
          </w:tcPr>
          <w:p w14:paraId="4E16F525">
            <w:pPr>
              <w:pStyle w:val="16"/>
            </w:pPr>
            <w:r>
              <w:t>满足教育教学需求</w:t>
            </w:r>
          </w:p>
        </w:tc>
        <w:tc>
          <w:tcPr>
            <w:tcW w:w="2551" w:type="dxa"/>
            <w:vAlign w:val="center"/>
          </w:tcPr>
          <w:p w14:paraId="5FD4FFE0">
            <w:pPr>
              <w:pStyle w:val="16"/>
            </w:pPr>
            <w:r>
              <w:t>较上年提升</w:t>
            </w:r>
          </w:p>
        </w:tc>
        <w:tc>
          <w:tcPr>
            <w:tcW w:w="2268" w:type="dxa"/>
            <w:vAlign w:val="center"/>
          </w:tcPr>
          <w:p w14:paraId="1AC053B6">
            <w:pPr>
              <w:pStyle w:val="16"/>
            </w:pPr>
            <w:r>
              <w:t>年度工作计划</w:t>
            </w:r>
          </w:p>
        </w:tc>
      </w:tr>
      <w:tr w14:paraId="63DD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0EFDE9">
            <w:pPr>
              <w:pStyle w:val="17"/>
            </w:pPr>
            <w:r>
              <w:t>满意度指标</w:t>
            </w:r>
          </w:p>
        </w:tc>
        <w:tc>
          <w:tcPr>
            <w:tcW w:w="2268" w:type="dxa"/>
            <w:vAlign w:val="center"/>
          </w:tcPr>
          <w:p w14:paraId="509BE239">
            <w:pPr>
              <w:pStyle w:val="16"/>
            </w:pPr>
            <w:r>
              <w:t>服务对象满意度指标</w:t>
            </w:r>
          </w:p>
        </w:tc>
        <w:tc>
          <w:tcPr>
            <w:tcW w:w="2835" w:type="dxa"/>
            <w:vAlign w:val="center"/>
          </w:tcPr>
          <w:p w14:paraId="0B6CE1BF">
            <w:pPr>
              <w:pStyle w:val="16"/>
            </w:pPr>
            <w:r>
              <w:t>师生满意度</w:t>
            </w:r>
          </w:p>
        </w:tc>
        <w:tc>
          <w:tcPr>
            <w:tcW w:w="2835" w:type="dxa"/>
            <w:vAlign w:val="center"/>
          </w:tcPr>
          <w:p w14:paraId="5510C363">
            <w:pPr>
              <w:pStyle w:val="16"/>
            </w:pPr>
            <w:r>
              <w:t>师生对当年项目满意情况</w:t>
            </w:r>
          </w:p>
        </w:tc>
        <w:tc>
          <w:tcPr>
            <w:tcW w:w="2551" w:type="dxa"/>
            <w:vAlign w:val="center"/>
          </w:tcPr>
          <w:p w14:paraId="031CD3F9">
            <w:pPr>
              <w:pStyle w:val="16"/>
            </w:pPr>
            <w:r>
              <w:t>≥95%</w:t>
            </w:r>
          </w:p>
        </w:tc>
        <w:tc>
          <w:tcPr>
            <w:tcW w:w="2268" w:type="dxa"/>
            <w:vAlign w:val="center"/>
          </w:tcPr>
          <w:p w14:paraId="331E1956">
            <w:pPr>
              <w:pStyle w:val="16"/>
            </w:pPr>
            <w:r>
              <w:t>问卷调查</w:t>
            </w:r>
          </w:p>
        </w:tc>
      </w:tr>
    </w:tbl>
    <w:p w14:paraId="575D2637">
      <w:pPr>
        <w:sectPr>
          <w:pgSz w:w="16840" w:h="11900" w:orient="landscape"/>
          <w:pgMar w:top="1361" w:right="1020" w:bottom="1134" w:left="1020" w:header="720" w:footer="720" w:gutter="0"/>
          <w:cols w:space="720" w:num="1"/>
        </w:sectPr>
      </w:pPr>
    </w:p>
    <w:p w14:paraId="6F795FE2">
      <w:pPr>
        <w:spacing w:before="0" w:after="0"/>
        <w:ind w:firstLine="560"/>
        <w:jc w:val="left"/>
        <w:outlineLvl w:val="9"/>
      </w:pPr>
      <w:r>
        <w:rPr>
          <w:rFonts w:ascii="方正仿宋_GBK" w:hAnsi="方正仿宋_GBK" w:eastAsia="方正仿宋_GBK" w:cs="方正仿宋_GBK"/>
          <w:b/>
          <w:color w:val="000000"/>
          <w:sz w:val="28"/>
        </w:rPr>
        <w:t>25、石财教[2022]102号冀财教【2022】172号关于提前下达2023年省级“三区”人才计划教师专项工作补助经费预算的通知绩效目标表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0ADC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2D81DF">
            <w:pPr>
              <w:pStyle w:val="14"/>
            </w:pPr>
            <w:r>
              <w:t>绩效目标</w:t>
            </w:r>
          </w:p>
        </w:tc>
        <w:tc>
          <w:tcPr>
            <w:tcW w:w="12756" w:type="dxa"/>
            <w:tcBorders>
              <w:bottom w:val="single" w:color="FFFFFF" w:sz="6" w:space="0"/>
            </w:tcBorders>
            <w:vAlign w:val="center"/>
          </w:tcPr>
          <w:p w14:paraId="7B6D9983">
            <w:pPr>
              <w:pStyle w:val="16"/>
            </w:pPr>
            <w:r>
              <w:t>1.三区教师人才经费补助</w:t>
            </w:r>
          </w:p>
        </w:tc>
      </w:tr>
    </w:tbl>
    <w:p w14:paraId="09BCDA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5C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90BA0E">
            <w:pPr>
              <w:pStyle w:val="14"/>
            </w:pPr>
            <w:r>
              <w:t>一级指标</w:t>
            </w:r>
          </w:p>
        </w:tc>
        <w:tc>
          <w:tcPr>
            <w:tcW w:w="2268" w:type="dxa"/>
            <w:vAlign w:val="center"/>
          </w:tcPr>
          <w:p w14:paraId="5B600B2A">
            <w:pPr>
              <w:pStyle w:val="14"/>
            </w:pPr>
            <w:r>
              <w:t>二级指标</w:t>
            </w:r>
          </w:p>
        </w:tc>
        <w:tc>
          <w:tcPr>
            <w:tcW w:w="2835" w:type="dxa"/>
            <w:vAlign w:val="center"/>
          </w:tcPr>
          <w:p w14:paraId="5C1BCA48">
            <w:pPr>
              <w:pStyle w:val="14"/>
            </w:pPr>
            <w:r>
              <w:t>三级指标</w:t>
            </w:r>
          </w:p>
        </w:tc>
        <w:tc>
          <w:tcPr>
            <w:tcW w:w="2835" w:type="dxa"/>
            <w:vAlign w:val="center"/>
          </w:tcPr>
          <w:p w14:paraId="4BD6699A">
            <w:pPr>
              <w:pStyle w:val="14"/>
            </w:pPr>
            <w:r>
              <w:t>绩效指标描述</w:t>
            </w:r>
          </w:p>
        </w:tc>
        <w:tc>
          <w:tcPr>
            <w:tcW w:w="2551" w:type="dxa"/>
            <w:vAlign w:val="center"/>
          </w:tcPr>
          <w:p w14:paraId="2E6DE48E">
            <w:pPr>
              <w:pStyle w:val="14"/>
            </w:pPr>
            <w:r>
              <w:t>指标值</w:t>
            </w:r>
          </w:p>
        </w:tc>
        <w:tc>
          <w:tcPr>
            <w:tcW w:w="2268" w:type="dxa"/>
            <w:vAlign w:val="center"/>
          </w:tcPr>
          <w:p w14:paraId="04D4BE37">
            <w:pPr>
              <w:pStyle w:val="14"/>
            </w:pPr>
            <w:r>
              <w:t>指标值确定依据</w:t>
            </w:r>
          </w:p>
        </w:tc>
      </w:tr>
      <w:tr w14:paraId="76E3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A9994F">
            <w:pPr>
              <w:pStyle w:val="17"/>
            </w:pPr>
            <w:r>
              <w:t>产出指标</w:t>
            </w:r>
          </w:p>
        </w:tc>
        <w:tc>
          <w:tcPr>
            <w:tcW w:w="2268" w:type="dxa"/>
            <w:vAlign w:val="center"/>
          </w:tcPr>
          <w:p w14:paraId="17F0B3A2">
            <w:pPr>
              <w:pStyle w:val="16"/>
            </w:pPr>
            <w:r>
              <w:t>数量指标</w:t>
            </w:r>
          </w:p>
        </w:tc>
        <w:tc>
          <w:tcPr>
            <w:tcW w:w="2835" w:type="dxa"/>
            <w:vAlign w:val="center"/>
          </w:tcPr>
          <w:p w14:paraId="5429F20B">
            <w:pPr>
              <w:pStyle w:val="16"/>
            </w:pPr>
            <w:r>
              <w:t>受益人数</w:t>
            </w:r>
          </w:p>
        </w:tc>
        <w:tc>
          <w:tcPr>
            <w:tcW w:w="2835" w:type="dxa"/>
            <w:vAlign w:val="center"/>
          </w:tcPr>
          <w:p w14:paraId="426D1443">
            <w:pPr>
              <w:pStyle w:val="16"/>
            </w:pPr>
            <w:r>
              <w:t>支教教师人数</w:t>
            </w:r>
          </w:p>
        </w:tc>
        <w:tc>
          <w:tcPr>
            <w:tcW w:w="2551" w:type="dxa"/>
            <w:vAlign w:val="center"/>
          </w:tcPr>
          <w:p w14:paraId="12031CCA">
            <w:pPr>
              <w:pStyle w:val="16"/>
            </w:pPr>
            <w:r>
              <w:t>≤10人</w:t>
            </w:r>
          </w:p>
        </w:tc>
        <w:tc>
          <w:tcPr>
            <w:tcW w:w="2268" w:type="dxa"/>
            <w:vAlign w:val="center"/>
          </w:tcPr>
          <w:p w14:paraId="56B1F4F1">
            <w:pPr>
              <w:pStyle w:val="16"/>
            </w:pPr>
            <w:r>
              <w:t>年度工作计划</w:t>
            </w:r>
          </w:p>
        </w:tc>
      </w:tr>
      <w:tr w14:paraId="07C8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D5673"/>
        </w:tc>
        <w:tc>
          <w:tcPr>
            <w:tcW w:w="2268" w:type="dxa"/>
            <w:vAlign w:val="center"/>
          </w:tcPr>
          <w:p w14:paraId="4C4977FC">
            <w:pPr>
              <w:pStyle w:val="16"/>
            </w:pPr>
            <w:r>
              <w:t>质量指标</w:t>
            </w:r>
          </w:p>
        </w:tc>
        <w:tc>
          <w:tcPr>
            <w:tcW w:w="2835" w:type="dxa"/>
            <w:vAlign w:val="center"/>
          </w:tcPr>
          <w:p w14:paraId="35D0C7ED">
            <w:pPr>
              <w:pStyle w:val="16"/>
            </w:pPr>
            <w:r>
              <w:t>资金及时支出</w:t>
            </w:r>
          </w:p>
        </w:tc>
        <w:tc>
          <w:tcPr>
            <w:tcW w:w="2835" w:type="dxa"/>
            <w:vAlign w:val="center"/>
          </w:tcPr>
          <w:p w14:paraId="39CEDF13">
            <w:pPr>
              <w:pStyle w:val="16"/>
            </w:pPr>
            <w:r>
              <w:t>三区人才补助经费的资金支出及时性</w:t>
            </w:r>
          </w:p>
        </w:tc>
        <w:tc>
          <w:tcPr>
            <w:tcW w:w="2551" w:type="dxa"/>
            <w:vAlign w:val="center"/>
          </w:tcPr>
          <w:p w14:paraId="65008071">
            <w:pPr>
              <w:pStyle w:val="16"/>
            </w:pPr>
            <w:r>
              <w:t>≥90%</w:t>
            </w:r>
          </w:p>
        </w:tc>
        <w:tc>
          <w:tcPr>
            <w:tcW w:w="2268" w:type="dxa"/>
            <w:vAlign w:val="center"/>
          </w:tcPr>
          <w:p w14:paraId="3B004240">
            <w:pPr>
              <w:pStyle w:val="16"/>
            </w:pPr>
            <w:r>
              <w:t>年度工作计划</w:t>
            </w:r>
          </w:p>
        </w:tc>
      </w:tr>
      <w:tr w14:paraId="62B2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93BADA"/>
        </w:tc>
        <w:tc>
          <w:tcPr>
            <w:tcW w:w="2268" w:type="dxa"/>
            <w:vAlign w:val="center"/>
          </w:tcPr>
          <w:p w14:paraId="4B0303A5">
            <w:pPr>
              <w:pStyle w:val="16"/>
            </w:pPr>
            <w:r>
              <w:t>时效指标</w:t>
            </w:r>
          </w:p>
        </w:tc>
        <w:tc>
          <w:tcPr>
            <w:tcW w:w="2835" w:type="dxa"/>
            <w:vAlign w:val="center"/>
          </w:tcPr>
          <w:p w14:paraId="213C01CB">
            <w:pPr>
              <w:pStyle w:val="16"/>
            </w:pPr>
            <w:r>
              <w:t>资金发放的覆盖面</w:t>
            </w:r>
          </w:p>
        </w:tc>
        <w:tc>
          <w:tcPr>
            <w:tcW w:w="2835" w:type="dxa"/>
            <w:vAlign w:val="center"/>
          </w:tcPr>
          <w:p w14:paraId="41BF9F63">
            <w:pPr>
              <w:pStyle w:val="16"/>
            </w:pPr>
            <w:r>
              <w:t xml:space="preserve">  三区人才补助资金支出覆盖面</w:t>
            </w:r>
          </w:p>
        </w:tc>
        <w:tc>
          <w:tcPr>
            <w:tcW w:w="2551" w:type="dxa"/>
            <w:vAlign w:val="center"/>
          </w:tcPr>
          <w:p w14:paraId="71265659">
            <w:pPr>
              <w:pStyle w:val="16"/>
            </w:pPr>
            <w:r>
              <w:t>≥95%</w:t>
            </w:r>
          </w:p>
        </w:tc>
        <w:tc>
          <w:tcPr>
            <w:tcW w:w="2268" w:type="dxa"/>
            <w:vAlign w:val="center"/>
          </w:tcPr>
          <w:p w14:paraId="39FCE03C">
            <w:pPr>
              <w:pStyle w:val="16"/>
            </w:pPr>
            <w:r>
              <w:t>年度工作计划</w:t>
            </w:r>
          </w:p>
        </w:tc>
      </w:tr>
      <w:tr w14:paraId="54AC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2E8BD"/>
        </w:tc>
        <w:tc>
          <w:tcPr>
            <w:tcW w:w="2268" w:type="dxa"/>
            <w:vAlign w:val="center"/>
          </w:tcPr>
          <w:p w14:paraId="7FF78EAE">
            <w:pPr>
              <w:pStyle w:val="16"/>
            </w:pPr>
            <w:r>
              <w:t>成本指标</w:t>
            </w:r>
          </w:p>
        </w:tc>
        <w:tc>
          <w:tcPr>
            <w:tcW w:w="2835" w:type="dxa"/>
            <w:vAlign w:val="center"/>
          </w:tcPr>
          <w:p w14:paraId="43D6B237">
            <w:pPr>
              <w:pStyle w:val="16"/>
            </w:pPr>
            <w:r>
              <w:t>预算控制数</w:t>
            </w:r>
          </w:p>
        </w:tc>
        <w:tc>
          <w:tcPr>
            <w:tcW w:w="2835" w:type="dxa"/>
            <w:vAlign w:val="center"/>
          </w:tcPr>
          <w:p w14:paraId="2205A42E">
            <w:pPr>
              <w:pStyle w:val="16"/>
            </w:pPr>
            <w:r>
              <w:t>受益对象对培训等的满意度</w:t>
            </w:r>
          </w:p>
        </w:tc>
        <w:tc>
          <w:tcPr>
            <w:tcW w:w="2551" w:type="dxa"/>
            <w:vAlign w:val="center"/>
          </w:tcPr>
          <w:p w14:paraId="53A90443">
            <w:pPr>
              <w:pStyle w:val="16"/>
            </w:pPr>
            <w:r>
              <w:t>≤2万元</w:t>
            </w:r>
          </w:p>
        </w:tc>
        <w:tc>
          <w:tcPr>
            <w:tcW w:w="2268" w:type="dxa"/>
            <w:vAlign w:val="center"/>
          </w:tcPr>
          <w:p w14:paraId="56A1CE61">
            <w:pPr>
              <w:pStyle w:val="16"/>
            </w:pPr>
            <w:r>
              <w:t>预算文本</w:t>
            </w:r>
          </w:p>
        </w:tc>
      </w:tr>
      <w:tr w14:paraId="3BC6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885B7E">
            <w:pPr>
              <w:pStyle w:val="17"/>
            </w:pPr>
            <w:r>
              <w:t>效益指标</w:t>
            </w:r>
          </w:p>
        </w:tc>
        <w:tc>
          <w:tcPr>
            <w:tcW w:w="2268" w:type="dxa"/>
            <w:vAlign w:val="center"/>
          </w:tcPr>
          <w:p w14:paraId="12C4BBBA">
            <w:pPr>
              <w:pStyle w:val="16"/>
            </w:pPr>
            <w:r>
              <w:t>社会效益指标</w:t>
            </w:r>
          </w:p>
        </w:tc>
        <w:tc>
          <w:tcPr>
            <w:tcW w:w="2835" w:type="dxa"/>
            <w:vAlign w:val="center"/>
          </w:tcPr>
          <w:p w14:paraId="025B1BCF">
            <w:pPr>
              <w:pStyle w:val="16"/>
            </w:pPr>
            <w:r>
              <w:t>提升支教教师满意度</w:t>
            </w:r>
          </w:p>
        </w:tc>
        <w:tc>
          <w:tcPr>
            <w:tcW w:w="2835" w:type="dxa"/>
            <w:vAlign w:val="center"/>
          </w:tcPr>
          <w:p w14:paraId="6442D01F">
            <w:pPr>
              <w:pStyle w:val="16"/>
            </w:pPr>
            <w:r>
              <w:t>提升支教教师幸福指数，促进社会和谐</w:t>
            </w:r>
          </w:p>
        </w:tc>
        <w:tc>
          <w:tcPr>
            <w:tcW w:w="2551" w:type="dxa"/>
            <w:vAlign w:val="center"/>
          </w:tcPr>
          <w:p w14:paraId="467C3919">
            <w:pPr>
              <w:pStyle w:val="16"/>
            </w:pPr>
            <w:r>
              <w:t>明显提升</w:t>
            </w:r>
          </w:p>
        </w:tc>
        <w:tc>
          <w:tcPr>
            <w:tcW w:w="2268" w:type="dxa"/>
            <w:vAlign w:val="center"/>
          </w:tcPr>
          <w:p w14:paraId="28E321B7">
            <w:pPr>
              <w:pStyle w:val="16"/>
            </w:pPr>
            <w:r>
              <w:t>年度工作计划</w:t>
            </w:r>
          </w:p>
        </w:tc>
      </w:tr>
      <w:tr w14:paraId="4401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A4CAF0">
            <w:pPr>
              <w:pStyle w:val="17"/>
            </w:pPr>
            <w:r>
              <w:t>满意度指标</w:t>
            </w:r>
          </w:p>
        </w:tc>
        <w:tc>
          <w:tcPr>
            <w:tcW w:w="2268" w:type="dxa"/>
            <w:vAlign w:val="center"/>
          </w:tcPr>
          <w:p w14:paraId="0B6CE139">
            <w:pPr>
              <w:pStyle w:val="16"/>
            </w:pPr>
            <w:r>
              <w:t>服务对象满意度指标</w:t>
            </w:r>
          </w:p>
        </w:tc>
        <w:tc>
          <w:tcPr>
            <w:tcW w:w="2835" w:type="dxa"/>
            <w:vAlign w:val="center"/>
          </w:tcPr>
          <w:p w14:paraId="1612EB15">
            <w:pPr>
              <w:pStyle w:val="16"/>
            </w:pPr>
            <w:r>
              <w:t>受益对象满意度(%)</w:t>
            </w:r>
          </w:p>
        </w:tc>
        <w:tc>
          <w:tcPr>
            <w:tcW w:w="2835" w:type="dxa"/>
            <w:vAlign w:val="center"/>
          </w:tcPr>
          <w:p w14:paraId="5FDFC247">
            <w:pPr>
              <w:pStyle w:val="16"/>
            </w:pPr>
            <w:r>
              <w:t>满意和较满意的受益对象占全部调研对象的比率</w:t>
            </w:r>
          </w:p>
        </w:tc>
        <w:tc>
          <w:tcPr>
            <w:tcW w:w="2551" w:type="dxa"/>
            <w:vAlign w:val="center"/>
          </w:tcPr>
          <w:p w14:paraId="78EC9452">
            <w:pPr>
              <w:pStyle w:val="16"/>
            </w:pPr>
            <w:r>
              <w:t>≥90%</w:t>
            </w:r>
          </w:p>
        </w:tc>
        <w:tc>
          <w:tcPr>
            <w:tcW w:w="2268" w:type="dxa"/>
            <w:vAlign w:val="center"/>
          </w:tcPr>
          <w:p w14:paraId="66F84E4D">
            <w:pPr>
              <w:pStyle w:val="16"/>
            </w:pPr>
            <w:r>
              <w:t>调查问卷</w:t>
            </w:r>
          </w:p>
        </w:tc>
      </w:tr>
    </w:tbl>
    <w:p w14:paraId="2CF8352D">
      <w:pPr>
        <w:sectPr>
          <w:pgSz w:w="16840" w:h="11900" w:orient="landscape"/>
          <w:pgMar w:top="1361" w:right="1020" w:bottom="1134" w:left="1020" w:header="720" w:footer="720" w:gutter="0"/>
          <w:cols w:space="720" w:num="1"/>
        </w:sectPr>
      </w:pPr>
    </w:p>
    <w:p w14:paraId="7F67A130">
      <w:pPr>
        <w:spacing w:before="0" w:after="0"/>
        <w:ind w:firstLine="560"/>
        <w:jc w:val="left"/>
        <w:outlineLvl w:val="9"/>
      </w:pPr>
      <w:r>
        <w:rPr>
          <w:rFonts w:ascii="方正仿宋_GBK" w:hAnsi="方正仿宋_GBK" w:eastAsia="方正仿宋_GBK" w:cs="方正仿宋_GBK"/>
          <w:b/>
          <w:color w:val="000000"/>
          <w:sz w:val="28"/>
        </w:rPr>
        <w:t>26、石财教[2022]104号冀财教【2022】163号-关于提前下达2023年省级普通高中补助资金预算的通知-高中建档立卡（省28）绩效目标表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C710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830B76">
            <w:pPr>
              <w:pStyle w:val="14"/>
            </w:pPr>
            <w:r>
              <w:t>绩效目标</w:t>
            </w:r>
          </w:p>
        </w:tc>
        <w:tc>
          <w:tcPr>
            <w:tcW w:w="12756" w:type="dxa"/>
            <w:tcBorders>
              <w:bottom w:val="single" w:color="FFFFFF" w:sz="6" w:space="0"/>
            </w:tcBorders>
            <w:vAlign w:val="center"/>
          </w:tcPr>
          <w:p w14:paraId="2ACC58E9">
            <w:pPr>
              <w:pStyle w:val="16"/>
            </w:pPr>
            <w:r>
              <w:t>1.为符合政策学生免学费，免住宿费、免费提供教科书，减轻困难学生家庭经济负担。</w:t>
            </w:r>
          </w:p>
        </w:tc>
      </w:tr>
    </w:tbl>
    <w:p w14:paraId="53F86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B4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B67970">
            <w:pPr>
              <w:pStyle w:val="14"/>
            </w:pPr>
            <w:r>
              <w:t>一级指标</w:t>
            </w:r>
          </w:p>
        </w:tc>
        <w:tc>
          <w:tcPr>
            <w:tcW w:w="2268" w:type="dxa"/>
            <w:vAlign w:val="center"/>
          </w:tcPr>
          <w:p w14:paraId="4F7312AB">
            <w:pPr>
              <w:pStyle w:val="14"/>
            </w:pPr>
            <w:r>
              <w:t>二级指标</w:t>
            </w:r>
          </w:p>
        </w:tc>
        <w:tc>
          <w:tcPr>
            <w:tcW w:w="2835" w:type="dxa"/>
            <w:vAlign w:val="center"/>
          </w:tcPr>
          <w:p w14:paraId="023BEA71">
            <w:pPr>
              <w:pStyle w:val="14"/>
            </w:pPr>
            <w:r>
              <w:t>三级指标</w:t>
            </w:r>
          </w:p>
        </w:tc>
        <w:tc>
          <w:tcPr>
            <w:tcW w:w="2835" w:type="dxa"/>
            <w:vAlign w:val="center"/>
          </w:tcPr>
          <w:p w14:paraId="69C3C334">
            <w:pPr>
              <w:pStyle w:val="14"/>
            </w:pPr>
            <w:r>
              <w:t>绩效指标描述</w:t>
            </w:r>
          </w:p>
        </w:tc>
        <w:tc>
          <w:tcPr>
            <w:tcW w:w="2551" w:type="dxa"/>
            <w:vAlign w:val="center"/>
          </w:tcPr>
          <w:p w14:paraId="56F65848">
            <w:pPr>
              <w:pStyle w:val="14"/>
            </w:pPr>
            <w:r>
              <w:t>指标值</w:t>
            </w:r>
          </w:p>
        </w:tc>
        <w:tc>
          <w:tcPr>
            <w:tcW w:w="2268" w:type="dxa"/>
            <w:vAlign w:val="center"/>
          </w:tcPr>
          <w:p w14:paraId="6353D275">
            <w:pPr>
              <w:pStyle w:val="14"/>
            </w:pPr>
            <w:r>
              <w:t>指标值确定依据</w:t>
            </w:r>
          </w:p>
        </w:tc>
      </w:tr>
      <w:tr w14:paraId="6A69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FBDB4">
            <w:pPr>
              <w:pStyle w:val="17"/>
            </w:pPr>
            <w:r>
              <w:t>产出指标</w:t>
            </w:r>
          </w:p>
        </w:tc>
        <w:tc>
          <w:tcPr>
            <w:tcW w:w="2268" w:type="dxa"/>
            <w:vAlign w:val="center"/>
          </w:tcPr>
          <w:p w14:paraId="1F2BB3A7">
            <w:pPr>
              <w:pStyle w:val="16"/>
            </w:pPr>
            <w:r>
              <w:t>数量指标</w:t>
            </w:r>
          </w:p>
        </w:tc>
        <w:tc>
          <w:tcPr>
            <w:tcW w:w="2835" w:type="dxa"/>
            <w:vAlign w:val="center"/>
          </w:tcPr>
          <w:p w14:paraId="0923CE05">
            <w:pPr>
              <w:pStyle w:val="16"/>
            </w:pPr>
            <w:r>
              <w:t>受助学生数</w:t>
            </w:r>
          </w:p>
        </w:tc>
        <w:tc>
          <w:tcPr>
            <w:tcW w:w="2835" w:type="dxa"/>
            <w:vAlign w:val="center"/>
          </w:tcPr>
          <w:p w14:paraId="4556EA73">
            <w:pPr>
              <w:pStyle w:val="16"/>
            </w:pPr>
            <w:r>
              <w:t>享受资助的学生人数</w:t>
            </w:r>
          </w:p>
        </w:tc>
        <w:tc>
          <w:tcPr>
            <w:tcW w:w="2551" w:type="dxa"/>
            <w:vAlign w:val="center"/>
          </w:tcPr>
          <w:p w14:paraId="17CAEFCA">
            <w:pPr>
              <w:pStyle w:val="16"/>
            </w:pPr>
            <w:r>
              <w:t>≥10人</w:t>
            </w:r>
          </w:p>
        </w:tc>
        <w:tc>
          <w:tcPr>
            <w:tcW w:w="2268" w:type="dxa"/>
            <w:vAlign w:val="center"/>
          </w:tcPr>
          <w:p w14:paraId="16210F24">
            <w:pPr>
              <w:pStyle w:val="16"/>
            </w:pPr>
            <w:r>
              <w:t>年度工作计划</w:t>
            </w:r>
          </w:p>
        </w:tc>
      </w:tr>
      <w:tr w14:paraId="3449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6B551"/>
        </w:tc>
        <w:tc>
          <w:tcPr>
            <w:tcW w:w="2268" w:type="dxa"/>
            <w:vAlign w:val="center"/>
          </w:tcPr>
          <w:p w14:paraId="60C65A31">
            <w:pPr>
              <w:pStyle w:val="16"/>
            </w:pPr>
            <w:r>
              <w:t>质量指标</w:t>
            </w:r>
          </w:p>
        </w:tc>
        <w:tc>
          <w:tcPr>
            <w:tcW w:w="2835" w:type="dxa"/>
            <w:vAlign w:val="center"/>
          </w:tcPr>
          <w:p w14:paraId="0451DB78">
            <w:pPr>
              <w:pStyle w:val="16"/>
            </w:pPr>
            <w:r>
              <w:t>建档立卡学生接受资助的比例</w:t>
            </w:r>
          </w:p>
        </w:tc>
        <w:tc>
          <w:tcPr>
            <w:tcW w:w="2835" w:type="dxa"/>
            <w:vAlign w:val="center"/>
          </w:tcPr>
          <w:p w14:paraId="47E72055">
            <w:pPr>
              <w:pStyle w:val="16"/>
            </w:pPr>
            <w:r>
              <w:t>实际资助学生占建档立卡学生比例</w:t>
            </w:r>
          </w:p>
        </w:tc>
        <w:tc>
          <w:tcPr>
            <w:tcW w:w="2551" w:type="dxa"/>
            <w:vAlign w:val="center"/>
          </w:tcPr>
          <w:p w14:paraId="5E337463">
            <w:pPr>
              <w:pStyle w:val="16"/>
            </w:pPr>
            <w:r>
              <w:t>≥95%</w:t>
            </w:r>
          </w:p>
        </w:tc>
        <w:tc>
          <w:tcPr>
            <w:tcW w:w="2268" w:type="dxa"/>
            <w:vAlign w:val="center"/>
          </w:tcPr>
          <w:p w14:paraId="377138F9">
            <w:pPr>
              <w:pStyle w:val="16"/>
            </w:pPr>
            <w:r>
              <w:t>年度工作计划</w:t>
            </w:r>
          </w:p>
        </w:tc>
      </w:tr>
      <w:tr w14:paraId="7EFC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45A97"/>
        </w:tc>
        <w:tc>
          <w:tcPr>
            <w:tcW w:w="2268" w:type="dxa"/>
            <w:vAlign w:val="center"/>
          </w:tcPr>
          <w:p w14:paraId="7720248B">
            <w:pPr>
              <w:pStyle w:val="16"/>
            </w:pPr>
            <w:r>
              <w:t>时效指标</w:t>
            </w:r>
          </w:p>
        </w:tc>
        <w:tc>
          <w:tcPr>
            <w:tcW w:w="2835" w:type="dxa"/>
            <w:vAlign w:val="center"/>
          </w:tcPr>
          <w:p w14:paraId="28931078">
            <w:pPr>
              <w:pStyle w:val="16"/>
            </w:pPr>
            <w:r>
              <w:t>资助资金及时发放</w:t>
            </w:r>
          </w:p>
        </w:tc>
        <w:tc>
          <w:tcPr>
            <w:tcW w:w="2835" w:type="dxa"/>
            <w:vAlign w:val="center"/>
          </w:tcPr>
          <w:p w14:paraId="6C384927">
            <w:pPr>
              <w:pStyle w:val="16"/>
            </w:pPr>
            <w:r>
              <w:t>资助资金及时发放</w:t>
            </w:r>
          </w:p>
        </w:tc>
        <w:tc>
          <w:tcPr>
            <w:tcW w:w="2551" w:type="dxa"/>
            <w:vAlign w:val="center"/>
          </w:tcPr>
          <w:p w14:paraId="3E6127C1">
            <w:pPr>
              <w:pStyle w:val="16"/>
            </w:pPr>
            <w:r>
              <w:t>按文件要求及时发放</w:t>
            </w:r>
          </w:p>
        </w:tc>
        <w:tc>
          <w:tcPr>
            <w:tcW w:w="2268" w:type="dxa"/>
            <w:vAlign w:val="center"/>
          </w:tcPr>
          <w:p w14:paraId="093ECE5A">
            <w:pPr>
              <w:pStyle w:val="16"/>
            </w:pPr>
            <w:r>
              <w:t>年度工作计划</w:t>
            </w:r>
          </w:p>
        </w:tc>
      </w:tr>
      <w:tr w14:paraId="6FF9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2D8CB"/>
        </w:tc>
        <w:tc>
          <w:tcPr>
            <w:tcW w:w="2268" w:type="dxa"/>
            <w:vAlign w:val="center"/>
          </w:tcPr>
          <w:p w14:paraId="6BB49DEB">
            <w:pPr>
              <w:pStyle w:val="16"/>
            </w:pPr>
            <w:r>
              <w:t>成本指标</w:t>
            </w:r>
          </w:p>
        </w:tc>
        <w:tc>
          <w:tcPr>
            <w:tcW w:w="2835" w:type="dxa"/>
            <w:vAlign w:val="center"/>
          </w:tcPr>
          <w:p w14:paraId="01371FE0">
            <w:pPr>
              <w:pStyle w:val="16"/>
            </w:pPr>
            <w:r>
              <w:t>预算控制数</w:t>
            </w:r>
          </w:p>
        </w:tc>
        <w:tc>
          <w:tcPr>
            <w:tcW w:w="2835" w:type="dxa"/>
            <w:vAlign w:val="center"/>
          </w:tcPr>
          <w:p w14:paraId="746D308B">
            <w:pPr>
              <w:pStyle w:val="16"/>
            </w:pPr>
            <w:r>
              <w:t>严控预算控制数</w:t>
            </w:r>
          </w:p>
        </w:tc>
        <w:tc>
          <w:tcPr>
            <w:tcW w:w="2551" w:type="dxa"/>
            <w:vAlign w:val="center"/>
          </w:tcPr>
          <w:p w14:paraId="45054AC8">
            <w:pPr>
              <w:pStyle w:val="16"/>
            </w:pPr>
            <w:r>
              <w:t>免学费2000元/生/年，免住宿费500元/生/年，教科书费300元/生/年</w:t>
            </w:r>
          </w:p>
        </w:tc>
        <w:tc>
          <w:tcPr>
            <w:tcW w:w="2268" w:type="dxa"/>
            <w:vAlign w:val="center"/>
          </w:tcPr>
          <w:p w14:paraId="133E0EBD">
            <w:pPr>
              <w:pStyle w:val="16"/>
            </w:pPr>
            <w:r>
              <w:t>预算文本</w:t>
            </w:r>
          </w:p>
        </w:tc>
      </w:tr>
      <w:tr w14:paraId="0275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481F1">
            <w:pPr>
              <w:pStyle w:val="17"/>
            </w:pPr>
            <w:r>
              <w:t>效益指标</w:t>
            </w:r>
          </w:p>
        </w:tc>
        <w:tc>
          <w:tcPr>
            <w:tcW w:w="2268" w:type="dxa"/>
            <w:vAlign w:val="center"/>
          </w:tcPr>
          <w:p w14:paraId="276196D8">
            <w:pPr>
              <w:pStyle w:val="16"/>
            </w:pPr>
            <w:r>
              <w:t>社会效益指标</w:t>
            </w:r>
          </w:p>
        </w:tc>
        <w:tc>
          <w:tcPr>
            <w:tcW w:w="2835" w:type="dxa"/>
            <w:vAlign w:val="center"/>
          </w:tcPr>
          <w:p w14:paraId="1270D75F">
            <w:pPr>
              <w:pStyle w:val="16"/>
            </w:pPr>
            <w:r>
              <w:t>减轻困难学生家庭经济负担</w:t>
            </w:r>
          </w:p>
        </w:tc>
        <w:tc>
          <w:tcPr>
            <w:tcW w:w="2835" w:type="dxa"/>
            <w:vAlign w:val="center"/>
          </w:tcPr>
          <w:p w14:paraId="0FCD6031">
            <w:pPr>
              <w:pStyle w:val="16"/>
            </w:pPr>
            <w:r>
              <w:t>减轻困难家庭负担，促进社会稳定</w:t>
            </w:r>
          </w:p>
        </w:tc>
        <w:tc>
          <w:tcPr>
            <w:tcW w:w="2551" w:type="dxa"/>
            <w:vAlign w:val="center"/>
          </w:tcPr>
          <w:p w14:paraId="5DCC4ECF">
            <w:pPr>
              <w:pStyle w:val="16"/>
            </w:pPr>
            <w:r>
              <w:t>有效减轻困难学生家庭经济负担</w:t>
            </w:r>
          </w:p>
        </w:tc>
        <w:tc>
          <w:tcPr>
            <w:tcW w:w="2268" w:type="dxa"/>
            <w:vAlign w:val="center"/>
          </w:tcPr>
          <w:p w14:paraId="25BE221C">
            <w:pPr>
              <w:pStyle w:val="16"/>
            </w:pPr>
            <w:r>
              <w:t>年度工作计划</w:t>
            </w:r>
          </w:p>
        </w:tc>
      </w:tr>
      <w:tr w14:paraId="21A2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9CF275">
            <w:pPr>
              <w:pStyle w:val="17"/>
            </w:pPr>
            <w:r>
              <w:t>满意度指标</w:t>
            </w:r>
          </w:p>
        </w:tc>
        <w:tc>
          <w:tcPr>
            <w:tcW w:w="2268" w:type="dxa"/>
            <w:vAlign w:val="center"/>
          </w:tcPr>
          <w:p w14:paraId="12E35379">
            <w:pPr>
              <w:pStyle w:val="16"/>
            </w:pPr>
            <w:r>
              <w:t>服务对象满意度指标</w:t>
            </w:r>
          </w:p>
        </w:tc>
        <w:tc>
          <w:tcPr>
            <w:tcW w:w="2835" w:type="dxa"/>
            <w:vAlign w:val="center"/>
          </w:tcPr>
          <w:p w14:paraId="03949116">
            <w:pPr>
              <w:pStyle w:val="16"/>
            </w:pPr>
            <w:r>
              <w:t>受益对象满意度</w:t>
            </w:r>
          </w:p>
        </w:tc>
        <w:tc>
          <w:tcPr>
            <w:tcW w:w="2835" w:type="dxa"/>
            <w:vAlign w:val="center"/>
          </w:tcPr>
          <w:p w14:paraId="33640662">
            <w:pPr>
              <w:pStyle w:val="16"/>
            </w:pPr>
            <w:r>
              <w:t>受益对象满意度</w:t>
            </w:r>
          </w:p>
        </w:tc>
        <w:tc>
          <w:tcPr>
            <w:tcW w:w="2551" w:type="dxa"/>
            <w:vAlign w:val="center"/>
          </w:tcPr>
          <w:p w14:paraId="3CE823FE">
            <w:pPr>
              <w:pStyle w:val="16"/>
            </w:pPr>
            <w:r>
              <w:t>≥90%</w:t>
            </w:r>
          </w:p>
        </w:tc>
        <w:tc>
          <w:tcPr>
            <w:tcW w:w="2268" w:type="dxa"/>
            <w:vAlign w:val="center"/>
          </w:tcPr>
          <w:p w14:paraId="74AC7987">
            <w:pPr>
              <w:pStyle w:val="16"/>
            </w:pPr>
            <w:r>
              <w:t>调查问卷</w:t>
            </w:r>
          </w:p>
        </w:tc>
      </w:tr>
    </w:tbl>
    <w:p w14:paraId="2D4DBCF2">
      <w:pPr>
        <w:sectPr>
          <w:pgSz w:w="16840" w:h="11900" w:orient="landscape"/>
          <w:pgMar w:top="1361" w:right="1020" w:bottom="1134" w:left="1020" w:header="720" w:footer="720" w:gutter="0"/>
          <w:cols w:space="720" w:num="1"/>
        </w:sectPr>
      </w:pPr>
    </w:p>
    <w:p w14:paraId="56A0717C">
      <w:pPr>
        <w:spacing w:before="0" w:after="0"/>
        <w:ind w:firstLine="560"/>
        <w:jc w:val="left"/>
        <w:outlineLvl w:val="9"/>
      </w:pPr>
      <w:r>
        <w:rPr>
          <w:rFonts w:ascii="方正仿宋_GBK" w:hAnsi="方正仿宋_GBK" w:eastAsia="方正仿宋_GBK" w:cs="方正仿宋_GBK"/>
          <w:b/>
          <w:color w:val="000000"/>
          <w:sz w:val="28"/>
        </w:rPr>
        <w:t>27、石财教[2022]104号冀财教【2022】163号-关于提前下达2023年省级普通高中补助资金预算的通知-高中建档立卡（市6）绩效目标表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5465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FE5625">
            <w:pPr>
              <w:pStyle w:val="14"/>
            </w:pPr>
            <w:r>
              <w:t>绩效目标</w:t>
            </w:r>
          </w:p>
        </w:tc>
        <w:tc>
          <w:tcPr>
            <w:tcW w:w="12756" w:type="dxa"/>
            <w:tcBorders>
              <w:bottom w:val="single" w:color="FFFFFF" w:sz="6" w:space="0"/>
            </w:tcBorders>
            <w:vAlign w:val="center"/>
          </w:tcPr>
          <w:p w14:paraId="3D1ECCF3">
            <w:pPr>
              <w:pStyle w:val="16"/>
            </w:pPr>
            <w:r>
              <w:t>1.为符合政策学生免学费，免住宿费、免费提供教科书，减轻困难学生家庭经济负担。</w:t>
            </w:r>
          </w:p>
        </w:tc>
      </w:tr>
    </w:tbl>
    <w:p w14:paraId="584DE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BF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855111">
            <w:pPr>
              <w:pStyle w:val="14"/>
            </w:pPr>
            <w:r>
              <w:t>一级指标</w:t>
            </w:r>
          </w:p>
        </w:tc>
        <w:tc>
          <w:tcPr>
            <w:tcW w:w="2268" w:type="dxa"/>
            <w:vAlign w:val="center"/>
          </w:tcPr>
          <w:p w14:paraId="2CF149D1">
            <w:pPr>
              <w:pStyle w:val="14"/>
            </w:pPr>
            <w:r>
              <w:t>二级指标</w:t>
            </w:r>
          </w:p>
        </w:tc>
        <w:tc>
          <w:tcPr>
            <w:tcW w:w="2835" w:type="dxa"/>
            <w:vAlign w:val="center"/>
          </w:tcPr>
          <w:p w14:paraId="43C8DCD6">
            <w:pPr>
              <w:pStyle w:val="14"/>
            </w:pPr>
            <w:r>
              <w:t>三级指标</w:t>
            </w:r>
          </w:p>
        </w:tc>
        <w:tc>
          <w:tcPr>
            <w:tcW w:w="2835" w:type="dxa"/>
            <w:vAlign w:val="center"/>
          </w:tcPr>
          <w:p w14:paraId="33E4DF52">
            <w:pPr>
              <w:pStyle w:val="14"/>
            </w:pPr>
            <w:r>
              <w:t>绩效指标描述</w:t>
            </w:r>
          </w:p>
        </w:tc>
        <w:tc>
          <w:tcPr>
            <w:tcW w:w="2551" w:type="dxa"/>
            <w:vAlign w:val="center"/>
          </w:tcPr>
          <w:p w14:paraId="7DD610C2">
            <w:pPr>
              <w:pStyle w:val="14"/>
            </w:pPr>
            <w:r>
              <w:t>指标值</w:t>
            </w:r>
          </w:p>
        </w:tc>
        <w:tc>
          <w:tcPr>
            <w:tcW w:w="2268" w:type="dxa"/>
            <w:vAlign w:val="center"/>
          </w:tcPr>
          <w:p w14:paraId="062683FA">
            <w:pPr>
              <w:pStyle w:val="14"/>
            </w:pPr>
            <w:r>
              <w:t>指标值确定依据</w:t>
            </w:r>
          </w:p>
        </w:tc>
      </w:tr>
      <w:tr w14:paraId="5157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22F982">
            <w:pPr>
              <w:pStyle w:val="17"/>
            </w:pPr>
            <w:r>
              <w:t>产出指标</w:t>
            </w:r>
          </w:p>
        </w:tc>
        <w:tc>
          <w:tcPr>
            <w:tcW w:w="2268" w:type="dxa"/>
            <w:vAlign w:val="center"/>
          </w:tcPr>
          <w:p w14:paraId="62A8BDD0">
            <w:pPr>
              <w:pStyle w:val="16"/>
            </w:pPr>
            <w:r>
              <w:t>数量指标</w:t>
            </w:r>
          </w:p>
        </w:tc>
        <w:tc>
          <w:tcPr>
            <w:tcW w:w="2835" w:type="dxa"/>
            <w:vAlign w:val="center"/>
          </w:tcPr>
          <w:p w14:paraId="3C034897">
            <w:pPr>
              <w:pStyle w:val="16"/>
            </w:pPr>
            <w:r>
              <w:t>受助学生数</w:t>
            </w:r>
          </w:p>
        </w:tc>
        <w:tc>
          <w:tcPr>
            <w:tcW w:w="2835" w:type="dxa"/>
            <w:vAlign w:val="center"/>
          </w:tcPr>
          <w:p w14:paraId="2753545D">
            <w:pPr>
              <w:pStyle w:val="16"/>
            </w:pPr>
            <w:r>
              <w:t>享受资助的学生人数</w:t>
            </w:r>
          </w:p>
        </w:tc>
        <w:tc>
          <w:tcPr>
            <w:tcW w:w="2551" w:type="dxa"/>
            <w:vAlign w:val="center"/>
          </w:tcPr>
          <w:p w14:paraId="4F88453E">
            <w:pPr>
              <w:pStyle w:val="16"/>
            </w:pPr>
            <w:r>
              <w:t>≥2人</w:t>
            </w:r>
          </w:p>
        </w:tc>
        <w:tc>
          <w:tcPr>
            <w:tcW w:w="2268" w:type="dxa"/>
            <w:vAlign w:val="center"/>
          </w:tcPr>
          <w:p w14:paraId="52EB6569">
            <w:pPr>
              <w:pStyle w:val="16"/>
            </w:pPr>
            <w:r>
              <w:t>年度工作计划</w:t>
            </w:r>
          </w:p>
        </w:tc>
      </w:tr>
      <w:tr w14:paraId="00E1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4B48B"/>
        </w:tc>
        <w:tc>
          <w:tcPr>
            <w:tcW w:w="2268" w:type="dxa"/>
            <w:vAlign w:val="center"/>
          </w:tcPr>
          <w:p w14:paraId="3A20ED00">
            <w:pPr>
              <w:pStyle w:val="16"/>
            </w:pPr>
            <w:r>
              <w:t>质量指标</w:t>
            </w:r>
          </w:p>
        </w:tc>
        <w:tc>
          <w:tcPr>
            <w:tcW w:w="2835" w:type="dxa"/>
            <w:vAlign w:val="center"/>
          </w:tcPr>
          <w:p w14:paraId="6EC467D3">
            <w:pPr>
              <w:pStyle w:val="16"/>
            </w:pPr>
            <w:r>
              <w:t>建档立卡学生接受资助的比例</w:t>
            </w:r>
          </w:p>
        </w:tc>
        <w:tc>
          <w:tcPr>
            <w:tcW w:w="2835" w:type="dxa"/>
            <w:vAlign w:val="center"/>
          </w:tcPr>
          <w:p w14:paraId="1187A79E">
            <w:pPr>
              <w:pStyle w:val="16"/>
            </w:pPr>
            <w:r>
              <w:t>实际资助学生占建档立卡学生比例</w:t>
            </w:r>
          </w:p>
        </w:tc>
        <w:tc>
          <w:tcPr>
            <w:tcW w:w="2551" w:type="dxa"/>
            <w:vAlign w:val="center"/>
          </w:tcPr>
          <w:p w14:paraId="35E5FF7E">
            <w:pPr>
              <w:pStyle w:val="16"/>
            </w:pPr>
            <w:r>
              <w:t>≥95%</w:t>
            </w:r>
          </w:p>
        </w:tc>
        <w:tc>
          <w:tcPr>
            <w:tcW w:w="2268" w:type="dxa"/>
            <w:vAlign w:val="center"/>
          </w:tcPr>
          <w:p w14:paraId="73BC1B8E">
            <w:pPr>
              <w:pStyle w:val="16"/>
            </w:pPr>
            <w:r>
              <w:t>年度工作计划</w:t>
            </w:r>
          </w:p>
        </w:tc>
      </w:tr>
      <w:tr w14:paraId="7570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084B6"/>
        </w:tc>
        <w:tc>
          <w:tcPr>
            <w:tcW w:w="2268" w:type="dxa"/>
            <w:vAlign w:val="center"/>
          </w:tcPr>
          <w:p w14:paraId="20DFF912">
            <w:pPr>
              <w:pStyle w:val="16"/>
            </w:pPr>
            <w:r>
              <w:t>时效指标</w:t>
            </w:r>
          </w:p>
        </w:tc>
        <w:tc>
          <w:tcPr>
            <w:tcW w:w="2835" w:type="dxa"/>
            <w:vAlign w:val="center"/>
          </w:tcPr>
          <w:p w14:paraId="68B56562">
            <w:pPr>
              <w:pStyle w:val="16"/>
            </w:pPr>
            <w:r>
              <w:t>资助资金及时发放</w:t>
            </w:r>
          </w:p>
        </w:tc>
        <w:tc>
          <w:tcPr>
            <w:tcW w:w="2835" w:type="dxa"/>
            <w:vAlign w:val="center"/>
          </w:tcPr>
          <w:p w14:paraId="289FFC4D">
            <w:pPr>
              <w:pStyle w:val="16"/>
            </w:pPr>
            <w:r>
              <w:t>资助资金及时发放</w:t>
            </w:r>
          </w:p>
        </w:tc>
        <w:tc>
          <w:tcPr>
            <w:tcW w:w="2551" w:type="dxa"/>
            <w:vAlign w:val="center"/>
          </w:tcPr>
          <w:p w14:paraId="1651C9C6">
            <w:pPr>
              <w:pStyle w:val="16"/>
            </w:pPr>
            <w:r>
              <w:t>按文件要求及时发放</w:t>
            </w:r>
          </w:p>
        </w:tc>
        <w:tc>
          <w:tcPr>
            <w:tcW w:w="2268" w:type="dxa"/>
            <w:vAlign w:val="center"/>
          </w:tcPr>
          <w:p w14:paraId="7CF52A1E">
            <w:pPr>
              <w:pStyle w:val="16"/>
            </w:pPr>
            <w:r>
              <w:t>年度工作计划</w:t>
            </w:r>
          </w:p>
        </w:tc>
      </w:tr>
      <w:tr w14:paraId="2CE4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CF338"/>
        </w:tc>
        <w:tc>
          <w:tcPr>
            <w:tcW w:w="2268" w:type="dxa"/>
            <w:vAlign w:val="center"/>
          </w:tcPr>
          <w:p w14:paraId="40918F42">
            <w:pPr>
              <w:pStyle w:val="16"/>
            </w:pPr>
            <w:r>
              <w:t>成本指标</w:t>
            </w:r>
          </w:p>
        </w:tc>
        <w:tc>
          <w:tcPr>
            <w:tcW w:w="2835" w:type="dxa"/>
            <w:vAlign w:val="center"/>
          </w:tcPr>
          <w:p w14:paraId="7752ACB0">
            <w:pPr>
              <w:pStyle w:val="16"/>
            </w:pPr>
            <w:r>
              <w:t>预算控制数</w:t>
            </w:r>
          </w:p>
        </w:tc>
        <w:tc>
          <w:tcPr>
            <w:tcW w:w="2835" w:type="dxa"/>
            <w:vAlign w:val="center"/>
          </w:tcPr>
          <w:p w14:paraId="7B850EA3">
            <w:pPr>
              <w:pStyle w:val="16"/>
            </w:pPr>
            <w:r>
              <w:t>严控预算控制数</w:t>
            </w:r>
          </w:p>
        </w:tc>
        <w:tc>
          <w:tcPr>
            <w:tcW w:w="2551" w:type="dxa"/>
            <w:vAlign w:val="center"/>
          </w:tcPr>
          <w:p w14:paraId="641E60AB">
            <w:pPr>
              <w:pStyle w:val="16"/>
            </w:pPr>
            <w:r>
              <w:t>免学费2000元/生/年，免住宿费500元/生/年，教科书费300元/生/年</w:t>
            </w:r>
          </w:p>
        </w:tc>
        <w:tc>
          <w:tcPr>
            <w:tcW w:w="2268" w:type="dxa"/>
            <w:vAlign w:val="center"/>
          </w:tcPr>
          <w:p w14:paraId="354F13DB">
            <w:pPr>
              <w:pStyle w:val="16"/>
            </w:pPr>
            <w:r>
              <w:t>预算文本</w:t>
            </w:r>
          </w:p>
        </w:tc>
      </w:tr>
      <w:tr w14:paraId="7AA6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115639">
            <w:pPr>
              <w:pStyle w:val="17"/>
            </w:pPr>
            <w:r>
              <w:t>效益指标</w:t>
            </w:r>
          </w:p>
        </w:tc>
        <w:tc>
          <w:tcPr>
            <w:tcW w:w="2268" w:type="dxa"/>
            <w:vAlign w:val="center"/>
          </w:tcPr>
          <w:p w14:paraId="23DDF9D6">
            <w:pPr>
              <w:pStyle w:val="16"/>
            </w:pPr>
            <w:r>
              <w:t>社会效益指标</w:t>
            </w:r>
          </w:p>
        </w:tc>
        <w:tc>
          <w:tcPr>
            <w:tcW w:w="2835" w:type="dxa"/>
            <w:vAlign w:val="center"/>
          </w:tcPr>
          <w:p w14:paraId="61DB385A">
            <w:pPr>
              <w:pStyle w:val="16"/>
            </w:pPr>
            <w:r>
              <w:t>减轻困难学生家庭经济负担</w:t>
            </w:r>
          </w:p>
        </w:tc>
        <w:tc>
          <w:tcPr>
            <w:tcW w:w="2835" w:type="dxa"/>
            <w:vAlign w:val="center"/>
          </w:tcPr>
          <w:p w14:paraId="4958BFFB">
            <w:pPr>
              <w:pStyle w:val="16"/>
            </w:pPr>
            <w:r>
              <w:t>减轻困难家庭负担，促进社会稳定</w:t>
            </w:r>
          </w:p>
        </w:tc>
        <w:tc>
          <w:tcPr>
            <w:tcW w:w="2551" w:type="dxa"/>
            <w:vAlign w:val="center"/>
          </w:tcPr>
          <w:p w14:paraId="05E7738E">
            <w:pPr>
              <w:pStyle w:val="16"/>
            </w:pPr>
            <w:r>
              <w:t>有效减轻困难学生家庭经济负担</w:t>
            </w:r>
          </w:p>
        </w:tc>
        <w:tc>
          <w:tcPr>
            <w:tcW w:w="2268" w:type="dxa"/>
            <w:vAlign w:val="center"/>
          </w:tcPr>
          <w:p w14:paraId="10D3DE60">
            <w:pPr>
              <w:pStyle w:val="16"/>
            </w:pPr>
            <w:r>
              <w:t>年度工作计划</w:t>
            </w:r>
          </w:p>
        </w:tc>
      </w:tr>
      <w:tr w14:paraId="5308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2F743">
            <w:pPr>
              <w:pStyle w:val="17"/>
            </w:pPr>
            <w:r>
              <w:t>满意度指标</w:t>
            </w:r>
          </w:p>
        </w:tc>
        <w:tc>
          <w:tcPr>
            <w:tcW w:w="2268" w:type="dxa"/>
            <w:vAlign w:val="center"/>
          </w:tcPr>
          <w:p w14:paraId="405D0CB9">
            <w:pPr>
              <w:pStyle w:val="16"/>
            </w:pPr>
            <w:r>
              <w:t>服务对象满意度指标</w:t>
            </w:r>
          </w:p>
        </w:tc>
        <w:tc>
          <w:tcPr>
            <w:tcW w:w="2835" w:type="dxa"/>
            <w:vAlign w:val="center"/>
          </w:tcPr>
          <w:p w14:paraId="51CFE6C6">
            <w:pPr>
              <w:pStyle w:val="16"/>
            </w:pPr>
            <w:r>
              <w:t>受益对象满意度</w:t>
            </w:r>
          </w:p>
        </w:tc>
        <w:tc>
          <w:tcPr>
            <w:tcW w:w="2835" w:type="dxa"/>
            <w:vAlign w:val="center"/>
          </w:tcPr>
          <w:p w14:paraId="286B0966">
            <w:pPr>
              <w:pStyle w:val="16"/>
            </w:pPr>
            <w:r>
              <w:t>受益对象满意度</w:t>
            </w:r>
          </w:p>
        </w:tc>
        <w:tc>
          <w:tcPr>
            <w:tcW w:w="2551" w:type="dxa"/>
            <w:vAlign w:val="center"/>
          </w:tcPr>
          <w:p w14:paraId="7B22198E">
            <w:pPr>
              <w:pStyle w:val="16"/>
            </w:pPr>
            <w:r>
              <w:t>≥90%</w:t>
            </w:r>
          </w:p>
        </w:tc>
        <w:tc>
          <w:tcPr>
            <w:tcW w:w="2268" w:type="dxa"/>
            <w:vAlign w:val="center"/>
          </w:tcPr>
          <w:p w14:paraId="449B0353">
            <w:pPr>
              <w:pStyle w:val="16"/>
            </w:pPr>
            <w:r>
              <w:t>调查问卷</w:t>
            </w:r>
          </w:p>
        </w:tc>
      </w:tr>
    </w:tbl>
    <w:p w14:paraId="0E7FB2CB">
      <w:pPr>
        <w:sectPr>
          <w:pgSz w:w="16840" w:h="11900" w:orient="landscape"/>
          <w:pgMar w:top="1361" w:right="1020" w:bottom="1134" w:left="1020" w:header="720" w:footer="720" w:gutter="0"/>
          <w:cols w:space="720" w:num="1"/>
        </w:sectPr>
      </w:pPr>
    </w:p>
    <w:p w14:paraId="4ADE7C8D">
      <w:pPr>
        <w:spacing w:before="0" w:after="0"/>
        <w:ind w:firstLine="560"/>
        <w:jc w:val="left"/>
        <w:outlineLvl w:val="9"/>
      </w:pPr>
      <w:r>
        <w:rPr>
          <w:rFonts w:ascii="方正仿宋_GBK" w:hAnsi="方正仿宋_GBK" w:eastAsia="方正仿宋_GBK" w:cs="方正仿宋_GBK"/>
          <w:b/>
          <w:color w:val="000000"/>
          <w:sz w:val="28"/>
        </w:rPr>
        <w:t>28、石财教[2022]104号冀财教【2022】163号-关于提前下达2023年省级普通高中补助资金预算的通知-高中助学金（省42）绩效目标表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1428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8DE729">
            <w:pPr>
              <w:pStyle w:val="14"/>
            </w:pPr>
            <w:r>
              <w:t>绩效目标</w:t>
            </w:r>
          </w:p>
        </w:tc>
        <w:tc>
          <w:tcPr>
            <w:tcW w:w="12756" w:type="dxa"/>
            <w:tcBorders>
              <w:bottom w:val="single" w:color="FFFFFF" w:sz="6" w:space="0"/>
            </w:tcBorders>
            <w:vAlign w:val="center"/>
          </w:tcPr>
          <w:p w14:paraId="30D638BC">
            <w:pPr>
              <w:pStyle w:val="16"/>
            </w:pPr>
            <w:r>
              <w:t>1.预算安排22万元，用于普通高中家庭经济困难的在校生发放助学金</w:t>
            </w:r>
          </w:p>
        </w:tc>
      </w:tr>
    </w:tbl>
    <w:p w14:paraId="407A3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4A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1B079B">
            <w:pPr>
              <w:pStyle w:val="14"/>
            </w:pPr>
            <w:r>
              <w:t>一级指标</w:t>
            </w:r>
          </w:p>
        </w:tc>
        <w:tc>
          <w:tcPr>
            <w:tcW w:w="2268" w:type="dxa"/>
            <w:vAlign w:val="center"/>
          </w:tcPr>
          <w:p w14:paraId="08A5916E">
            <w:pPr>
              <w:pStyle w:val="14"/>
            </w:pPr>
            <w:r>
              <w:t>二级指标</w:t>
            </w:r>
          </w:p>
        </w:tc>
        <w:tc>
          <w:tcPr>
            <w:tcW w:w="2835" w:type="dxa"/>
            <w:vAlign w:val="center"/>
          </w:tcPr>
          <w:p w14:paraId="286CB431">
            <w:pPr>
              <w:pStyle w:val="14"/>
            </w:pPr>
            <w:r>
              <w:t>三级指标</w:t>
            </w:r>
          </w:p>
        </w:tc>
        <w:tc>
          <w:tcPr>
            <w:tcW w:w="2835" w:type="dxa"/>
            <w:vAlign w:val="center"/>
          </w:tcPr>
          <w:p w14:paraId="7EDB3061">
            <w:pPr>
              <w:pStyle w:val="14"/>
            </w:pPr>
            <w:r>
              <w:t>绩效指标描述</w:t>
            </w:r>
          </w:p>
        </w:tc>
        <w:tc>
          <w:tcPr>
            <w:tcW w:w="2551" w:type="dxa"/>
            <w:vAlign w:val="center"/>
          </w:tcPr>
          <w:p w14:paraId="61D31233">
            <w:pPr>
              <w:pStyle w:val="14"/>
            </w:pPr>
            <w:r>
              <w:t>指标值</w:t>
            </w:r>
          </w:p>
        </w:tc>
        <w:tc>
          <w:tcPr>
            <w:tcW w:w="2268" w:type="dxa"/>
            <w:vAlign w:val="center"/>
          </w:tcPr>
          <w:p w14:paraId="15F89569">
            <w:pPr>
              <w:pStyle w:val="14"/>
            </w:pPr>
            <w:r>
              <w:t>指标值确定依据</w:t>
            </w:r>
          </w:p>
        </w:tc>
      </w:tr>
      <w:tr w14:paraId="6231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2E0225">
            <w:pPr>
              <w:pStyle w:val="17"/>
            </w:pPr>
            <w:r>
              <w:t>产出指标</w:t>
            </w:r>
          </w:p>
        </w:tc>
        <w:tc>
          <w:tcPr>
            <w:tcW w:w="2268" w:type="dxa"/>
            <w:vAlign w:val="center"/>
          </w:tcPr>
          <w:p w14:paraId="418663A5">
            <w:pPr>
              <w:pStyle w:val="16"/>
            </w:pPr>
            <w:r>
              <w:t>数量指标</w:t>
            </w:r>
          </w:p>
        </w:tc>
        <w:tc>
          <w:tcPr>
            <w:tcW w:w="2835" w:type="dxa"/>
            <w:vAlign w:val="center"/>
          </w:tcPr>
          <w:p w14:paraId="346928AC">
            <w:pPr>
              <w:pStyle w:val="16"/>
            </w:pPr>
            <w:r>
              <w:t>受助学生数</w:t>
            </w:r>
          </w:p>
        </w:tc>
        <w:tc>
          <w:tcPr>
            <w:tcW w:w="2835" w:type="dxa"/>
            <w:vAlign w:val="center"/>
          </w:tcPr>
          <w:p w14:paraId="2F1D9F4B">
            <w:pPr>
              <w:pStyle w:val="16"/>
            </w:pPr>
            <w:r>
              <w:t>享受资助的学生人数</w:t>
            </w:r>
          </w:p>
        </w:tc>
        <w:tc>
          <w:tcPr>
            <w:tcW w:w="2551" w:type="dxa"/>
            <w:vAlign w:val="center"/>
          </w:tcPr>
          <w:p w14:paraId="1C4A7887">
            <w:pPr>
              <w:pStyle w:val="16"/>
            </w:pPr>
            <w:r>
              <w:t>≥90人</w:t>
            </w:r>
          </w:p>
        </w:tc>
        <w:tc>
          <w:tcPr>
            <w:tcW w:w="2268" w:type="dxa"/>
            <w:vAlign w:val="center"/>
          </w:tcPr>
          <w:p w14:paraId="5DDB140D">
            <w:pPr>
              <w:pStyle w:val="16"/>
            </w:pPr>
            <w:r>
              <w:t>年度工作计划</w:t>
            </w:r>
          </w:p>
        </w:tc>
      </w:tr>
      <w:tr w14:paraId="5902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8377B"/>
        </w:tc>
        <w:tc>
          <w:tcPr>
            <w:tcW w:w="2268" w:type="dxa"/>
            <w:vAlign w:val="center"/>
          </w:tcPr>
          <w:p w14:paraId="0951C0EE">
            <w:pPr>
              <w:pStyle w:val="16"/>
            </w:pPr>
            <w:r>
              <w:t>质量指标</w:t>
            </w:r>
          </w:p>
        </w:tc>
        <w:tc>
          <w:tcPr>
            <w:tcW w:w="2835" w:type="dxa"/>
            <w:vAlign w:val="center"/>
          </w:tcPr>
          <w:p w14:paraId="241F9AFD">
            <w:pPr>
              <w:pStyle w:val="16"/>
            </w:pPr>
            <w:r>
              <w:t>建档立卡学生接受资助的比例</w:t>
            </w:r>
          </w:p>
        </w:tc>
        <w:tc>
          <w:tcPr>
            <w:tcW w:w="2835" w:type="dxa"/>
            <w:vAlign w:val="center"/>
          </w:tcPr>
          <w:p w14:paraId="395416AE">
            <w:pPr>
              <w:pStyle w:val="16"/>
            </w:pPr>
            <w:r>
              <w:t>实际资助学生占建档立卡学生比例</w:t>
            </w:r>
          </w:p>
        </w:tc>
        <w:tc>
          <w:tcPr>
            <w:tcW w:w="2551" w:type="dxa"/>
            <w:vAlign w:val="center"/>
          </w:tcPr>
          <w:p w14:paraId="093158AB">
            <w:pPr>
              <w:pStyle w:val="16"/>
            </w:pPr>
            <w:r>
              <w:t>≥95%</w:t>
            </w:r>
          </w:p>
        </w:tc>
        <w:tc>
          <w:tcPr>
            <w:tcW w:w="2268" w:type="dxa"/>
            <w:vAlign w:val="center"/>
          </w:tcPr>
          <w:p w14:paraId="11A485CB">
            <w:pPr>
              <w:pStyle w:val="16"/>
            </w:pPr>
            <w:r>
              <w:t>年度工作计划</w:t>
            </w:r>
          </w:p>
        </w:tc>
      </w:tr>
      <w:tr w14:paraId="1700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731C0"/>
        </w:tc>
        <w:tc>
          <w:tcPr>
            <w:tcW w:w="2268" w:type="dxa"/>
            <w:vAlign w:val="center"/>
          </w:tcPr>
          <w:p w14:paraId="10415293">
            <w:pPr>
              <w:pStyle w:val="16"/>
            </w:pPr>
            <w:r>
              <w:t>时效指标</w:t>
            </w:r>
          </w:p>
        </w:tc>
        <w:tc>
          <w:tcPr>
            <w:tcW w:w="2835" w:type="dxa"/>
            <w:vAlign w:val="center"/>
          </w:tcPr>
          <w:p w14:paraId="67D22545">
            <w:pPr>
              <w:pStyle w:val="16"/>
            </w:pPr>
            <w:r>
              <w:t>资助资金及时发放</w:t>
            </w:r>
          </w:p>
        </w:tc>
        <w:tc>
          <w:tcPr>
            <w:tcW w:w="2835" w:type="dxa"/>
            <w:vAlign w:val="center"/>
          </w:tcPr>
          <w:p w14:paraId="7534692E">
            <w:pPr>
              <w:pStyle w:val="16"/>
            </w:pPr>
            <w:r>
              <w:t>资助资金及时发放</w:t>
            </w:r>
          </w:p>
        </w:tc>
        <w:tc>
          <w:tcPr>
            <w:tcW w:w="2551" w:type="dxa"/>
            <w:vAlign w:val="center"/>
          </w:tcPr>
          <w:p w14:paraId="360EB1E0">
            <w:pPr>
              <w:pStyle w:val="16"/>
            </w:pPr>
            <w:r>
              <w:t>按文件要求及时发放</w:t>
            </w:r>
          </w:p>
        </w:tc>
        <w:tc>
          <w:tcPr>
            <w:tcW w:w="2268" w:type="dxa"/>
            <w:vAlign w:val="center"/>
          </w:tcPr>
          <w:p w14:paraId="51D9B23A">
            <w:pPr>
              <w:pStyle w:val="16"/>
            </w:pPr>
            <w:r>
              <w:t>年度工作计划</w:t>
            </w:r>
          </w:p>
        </w:tc>
      </w:tr>
      <w:tr w14:paraId="0A45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CD79B1"/>
        </w:tc>
        <w:tc>
          <w:tcPr>
            <w:tcW w:w="2268" w:type="dxa"/>
            <w:vAlign w:val="center"/>
          </w:tcPr>
          <w:p w14:paraId="50E3F96D">
            <w:pPr>
              <w:pStyle w:val="16"/>
            </w:pPr>
            <w:r>
              <w:t>成本指标</w:t>
            </w:r>
          </w:p>
        </w:tc>
        <w:tc>
          <w:tcPr>
            <w:tcW w:w="2835" w:type="dxa"/>
            <w:vAlign w:val="center"/>
          </w:tcPr>
          <w:p w14:paraId="6EAFDB81">
            <w:pPr>
              <w:pStyle w:val="16"/>
            </w:pPr>
            <w:r>
              <w:t>预算控制数</w:t>
            </w:r>
          </w:p>
        </w:tc>
        <w:tc>
          <w:tcPr>
            <w:tcW w:w="2835" w:type="dxa"/>
            <w:vAlign w:val="center"/>
          </w:tcPr>
          <w:p w14:paraId="5D66586E">
            <w:pPr>
              <w:pStyle w:val="16"/>
            </w:pPr>
            <w:r>
              <w:t>严控预算控制数</w:t>
            </w:r>
          </w:p>
        </w:tc>
        <w:tc>
          <w:tcPr>
            <w:tcW w:w="2551" w:type="dxa"/>
            <w:vAlign w:val="center"/>
          </w:tcPr>
          <w:p w14:paraId="49BEB0C1">
            <w:pPr>
              <w:pStyle w:val="16"/>
            </w:pPr>
            <w:r>
              <w:t>平均2000元/生/年</w:t>
            </w:r>
          </w:p>
        </w:tc>
        <w:tc>
          <w:tcPr>
            <w:tcW w:w="2268" w:type="dxa"/>
            <w:vAlign w:val="center"/>
          </w:tcPr>
          <w:p w14:paraId="51A05B20">
            <w:pPr>
              <w:pStyle w:val="16"/>
            </w:pPr>
            <w:r>
              <w:t>预算文本</w:t>
            </w:r>
          </w:p>
        </w:tc>
      </w:tr>
      <w:tr w14:paraId="37CD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E18748">
            <w:pPr>
              <w:pStyle w:val="17"/>
            </w:pPr>
            <w:r>
              <w:t>效益指标</w:t>
            </w:r>
          </w:p>
        </w:tc>
        <w:tc>
          <w:tcPr>
            <w:tcW w:w="2268" w:type="dxa"/>
            <w:vAlign w:val="center"/>
          </w:tcPr>
          <w:p w14:paraId="6BED2E18">
            <w:pPr>
              <w:pStyle w:val="16"/>
            </w:pPr>
            <w:r>
              <w:t>社会效益指标</w:t>
            </w:r>
          </w:p>
        </w:tc>
        <w:tc>
          <w:tcPr>
            <w:tcW w:w="2835" w:type="dxa"/>
            <w:vAlign w:val="center"/>
          </w:tcPr>
          <w:p w14:paraId="53CD430D">
            <w:pPr>
              <w:pStyle w:val="16"/>
            </w:pPr>
            <w:r>
              <w:t>减轻困难学生家庭经济负担</w:t>
            </w:r>
          </w:p>
        </w:tc>
        <w:tc>
          <w:tcPr>
            <w:tcW w:w="2835" w:type="dxa"/>
            <w:vAlign w:val="center"/>
          </w:tcPr>
          <w:p w14:paraId="56544A25">
            <w:pPr>
              <w:pStyle w:val="16"/>
            </w:pPr>
            <w:r>
              <w:t>减轻困难家庭负担，促进社会稳定</w:t>
            </w:r>
          </w:p>
        </w:tc>
        <w:tc>
          <w:tcPr>
            <w:tcW w:w="2551" w:type="dxa"/>
            <w:vAlign w:val="center"/>
          </w:tcPr>
          <w:p w14:paraId="2DE12598">
            <w:pPr>
              <w:pStyle w:val="16"/>
            </w:pPr>
            <w:r>
              <w:t>有效减轻困难学生家庭经济负担</w:t>
            </w:r>
          </w:p>
        </w:tc>
        <w:tc>
          <w:tcPr>
            <w:tcW w:w="2268" w:type="dxa"/>
            <w:vAlign w:val="center"/>
          </w:tcPr>
          <w:p w14:paraId="60B3E9CE">
            <w:pPr>
              <w:pStyle w:val="16"/>
            </w:pPr>
            <w:r>
              <w:t>年度工作计划</w:t>
            </w:r>
          </w:p>
        </w:tc>
      </w:tr>
      <w:tr w14:paraId="7921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59E8C7">
            <w:pPr>
              <w:pStyle w:val="17"/>
            </w:pPr>
            <w:r>
              <w:t>满意度指标</w:t>
            </w:r>
          </w:p>
        </w:tc>
        <w:tc>
          <w:tcPr>
            <w:tcW w:w="2268" w:type="dxa"/>
            <w:vAlign w:val="center"/>
          </w:tcPr>
          <w:p w14:paraId="08974175">
            <w:pPr>
              <w:pStyle w:val="16"/>
            </w:pPr>
            <w:r>
              <w:t>服务对象满意度指标</w:t>
            </w:r>
          </w:p>
        </w:tc>
        <w:tc>
          <w:tcPr>
            <w:tcW w:w="2835" w:type="dxa"/>
            <w:vAlign w:val="center"/>
          </w:tcPr>
          <w:p w14:paraId="6D7B314F">
            <w:pPr>
              <w:pStyle w:val="16"/>
            </w:pPr>
            <w:r>
              <w:t>受益对象满意度</w:t>
            </w:r>
          </w:p>
        </w:tc>
        <w:tc>
          <w:tcPr>
            <w:tcW w:w="2835" w:type="dxa"/>
            <w:vAlign w:val="center"/>
          </w:tcPr>
          <w:p w14:paraId="5D4623DF">
            <w:pPr>
              <w:pStyle w:val="16"/>
            </w:pPr>
            <w:r>
              <w:t>受益对象满意度</w:t>
            </w:r>
          </w:p>
        </w:tc>
        <w:tc>
          <w:tcPr>
            <w:tcW w:w="2551" w:type="dxa"/>
            <w:vAlign w:val="center"/>
          </w:tcPr>
          <w:p w14:paraId="4EB3B3AD">
            <w:pPr>
              <w:pStyle w:val="16"/>
            </w:pPr>
            <w:r>
              <w:t>%</w:t>
            </w:r>
          </w:p>
        </w:tc>
        <w:tc>
          <w:tcPr>
            <w:tcW w:w="2268" w:type="dxa"/>
            <w:vAlign w:val="center"/>
          </w:tcPr>
          <w:p w14:paraId="66310894">
            <w:pPr>
              <w:pStyle w:val="16"/>
            </w:pPr>
            <w:r>
              <w:t>调查问卷</w:t>
            </w:r>
          </w:p>
        </w:tc>
      </w:tr>
    </w:tbl>
    <w:p w14:paraId="18E25353">
      <w:pPr>
        <w:sectPr>
          <w:pgSz w:w="16840" w:h="11900" w:orient="landscape"/>
          <w:pgMar w:top="1361" w:right="1020" w:bottom="1134" w:left="1020" w:header="720" w:footer="720" w:gutter="0"/>
          <w:cols w:space="720" w:num="1"/>
        </w:sectPr>
      </w:pPr>
    </w:p>
    <w:p w14:paraId="34381192">
      <w:pPr>
        <w:spacing w:before="0" w:after="0"/>
        <w:ind w:firstLine="560"/>
        <w:jc w:val="left"/>
        <w:outlineLvl w:val="9"/>
      </w:pPr>
      <w:r>
        <w:rPr>
          <w:rFonts w:ascii="方正仿宋_GBK" w:hAnsi="方正仿宋_GBK" w:eastAsia="方正仿宋_GBK" w:cs="方正仿宋_GBK"/>
          <w:b/>
          <w:color w:val="000000"/>
          <w:sz w:val="28"/>
        </w:rPr>
        <w:t>29、石财教[2022]104号冀财教【2022】163号-关于提前下达2023年省级普通高中补助资金预算的通知-高中助学金（市6）绩效目标表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B02F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3FA5E5">
            <w:pPr>
              <w:pStyle w:val="14"/>
            </w:pPr>
            <w:r>
              <w:t>绩效目标</w:t>
            </w:r>
          </w:p>
        </w:tc>
        <w:tc>
          <w:tcPr>
            <w:tcW w:w="12756" w:type="dxa"/>
            <w:tcBorders>
              <w:bottom w:val="single" w:color="FFFFFF" w:sz="6" w:space="0"/>
            </w:tcBorders>
            <w:vAlign w:val="center"/>
          </w:tcPr>
          <w:p w14:paraId="64898534">
            <w:pPr>
              <w:pStyle w:val="16"/>
            </w:pPr>
            <w:r>
              <w:t>1.通过为家庭经济困难学生发放国家助学金，用于受助学生的学习和生活费开支，减轻困难学生家庭经济负担。</w:t>
            </w:r>
          </w:p>
        </w:tc>
      </w:tr>
    </w:tbl>
    <w:p w14:paraId="2EA4BD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AF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E22DAF">
            <w:pPr>
              <w:pStyle w:val="14"/>
            </w:pPr>
            <w:r>
              <w:t>一级指标</w:t>
            </w:r>
          </w:p>
        </w:tc>
        <w:tc>
          <w:tcPr>
            <w:tcW w:w="2268" w:type="dxa"/>
            <w:vAlign w:val="center"/>
          </w:tcPr>
          <w:p w14:paraId="273988D8">
            <w:pPr>
              <w:pStyle w:val="14"/>
            </w:pPr>
            <w:r>
              <w:t>二级指标</w:t>
            </w:r>
          </w:p>
        </w:tc>
        <w:tc>
          <w:tcPr>
            <w:tcW w:w="2835" w:type="dxa"/>
            <w:vAlign w:val="center"/>
          </w:tcPr>
          <w:p w14:paraId="41900EFE">
            <w:pPr>
              <w:pStyle w:val="14"/>
            </w:pPr>
            <w:r>
              <w:t>三级指标</w:t>
            </w:r>
          </w:p>
        </w:tc>
        <w:tc>
          <w:tcPr>
            <w:tcW w:w="2835" w:type="dxa"/>
            <w:vAlign w:val="center"/>
          </w:tcPr>
          <w:p w14:paraId="5887A02A">
            <w:pPr>
              <w:pStyle w:val="14"/>
            </w:pPr>
            <w:r>
              <w:t>绩效指标描述</w:t>
            </w:r>
          </w:p>
        </w:tc>
        <w:tc>
          <w:tcPr>
            <w:tcW w:w="2551" w:type="dxa"/>
            <w:vAlign w:val="center"/>
          </w:tcPr>
          <w:p w14:paraId="686351F3">
            <w:pPr>
              <w:pStyle w:val="14"/>
            </w:pPr>
            <w:r>
              <w:t>指标值</w:t>
            </w:r>
          </w:p>
        </w:tc>
        <w:tc>
          <w:tcPr>
            <w:tcW w:w="2268" w:type="dxa"/>
            <w:vAlign w:val="center"/>
          </w:tcPr>
          <w:p w14:paraId="780CAF58">
            <w:pPr>
              <w:pStyle w:val="14"/>
            </w:pPr>
            <w:r>
              <w:t>指标值确定依据</w:t>
            </w:r>
          </w:p>
        </w:tc>
      </w:tr>
      <w:tr w14:paraId="6E0D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556BAE">
            <w:pPr>
              <w:pStyle w:val="17"/>
            </w:pPr>
            <w:r>
              <w:t>产出指标</w:t>
            </w:r>
          </w:p>
        </w:tc>
        <w:tc>
          <w:tcPr>
            <w:tcW w:w="2268" w:type="dxa"/>
            <w:vAlign w:val="center"/>
          </w:tcPr>
          <w:p w14:paraId="780953B0">
            <w:pPr>
              <w:pStyle w:val="16"/>
            </w:pPr>
            <w:r>
              <w:t>数量指标</w:t>
            </w:r>
          </w:p>
        </w:tc>
        <w:tc>
          <w:tcPr>
            <w:tcW w:w="2835" w:type="dxa"/>
            <w:vAlign w:val="center"/>
          </w:tcPr>
          <w:p w14:paraId="7181522E">
            <w:pPr>
              <w:pStyle w:val="16"/>
            </w:pPr>
            <w:r>
              <w:t>受助学生数</w:t>
            </w:r>
          </w:p>
        </w:tc>
        <w:tc>
          <w:tcPr>
            <w:tcW w:w="2835" w:type="dxa"/>
            <w:vAlign w:val="center"/>
          </w:tcPr>
          <w:p w14:paraId="6F6C23EC">
            <w:pPr>
              <w:pStyle w:val="16"/>
            </w:pPr>
            <w:r>
              <w:t>享受资助的学生人数</w:t>
            </w:r>
          </w:p>
        </w:tc>
        <w:tc>
          <w:tcPr>
            <w:tcW w:w="2551" w:type="dxa"/>
            <w:vAlign w:val="center"/>
          </w:tcPr>
          <w:p w14:paraId="4A08F067">
            <w:pPr>
              <w:pStyle w:val="16"/>
            </w:pPr>
            <w:r>
              <w:t>≥60人</w:t>
            </w:r>
          </w:p>
        </w:tc>
        <w:tc>
          <w:tcPr>
            <w:tcW w:w="2268" w:type="dxa"/>
            <w:vAlign w:val="center"/>
          </w:tcPr>
          <w:p w14:paraId="6E27B77C">
            <w:pPr>
              <w:pStyle w:val="16"/>
            </w:pPr>
            <w:r>
              <w:t>年度工作计划</w:t>
            </w:r>
          </w:p>
        </w:tc>
      </w:tr>
      <w:tr w14:paraId="696C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56605"/>
        </w:tc>
        <w:tc>
          <w:tcPr>
            <w:tcW w:w="2268" w:type="dxa"/>
            <w:vAlign w:val="center"/>
          </w:tcPr>
          <w:p w14:paraId="4E05F4F2">
            <w:pPr>
              <w:pStyle w:val="16"/>
            </w:pPr>
            <w:r>
              <w:t>质量指标</w:t>
            </w:r>
          </w:p>
        </w:tc>
        <w:tc>
          <w:tcPr>
            <w:tcW w:w="2835" w:type="dxa"/>
            <w:vAlign w:val="center"/>
          </w:tcPr>
          <w:p w14:paraId="6429ED03">
            <w:pPr>
              <w:pStyle w:val="16"/>
            </w:pPr>
            <w:r>
              <w:t>建档立卡学生接受资助的比例</w:t>
            </w:r>
          </w:p>
        </w:tc>
        <w:tc>
          <w:tcPr>
            <w:tcW w:w="2835" w:type="dxa"/>
            <w:vAlign w:val="center"/>
          </w:tcPr>
          <w:p w14:paraId="64FDF179">
            <w:pPr>
              <w:pStyle w:val="16"/>
            </w:pPr>
            <w:r>
              <w:t>实际资助学生占建档立卡学生比例</w:t>
            </w:r>
          </w:p>
        </w:tc>
        <w:tc>
          <w:tcPr>
            <w:tcW w:w="2551" w:type="dxa"/>
            <w:vAlign w:val="center"/>
          </w:tcPr>
          <w:p w14:paraId="3F5A90A1">
            <w:pPr>
              <w:pStyle w:val="16"/>
            </w:pPr>
            <w:r>
              <w:t>≥95%</w:t>
            </w:r>
          </w:p>
        </w:tc>
        <w:tc>
          <w:tcPr>
            <w:tcW w:w="2268" w:type="dxa"/>
            <w:vAlign w:val="center"/>
          </w:tcPr>
          <w:p w14:paraId="0D86E82B">
            <w:pPr>
              <w:pStyle w:val="16"/>
            </w:pPr>
            <w:r>
              <w:t>年度工作计划</w:t>
            </w:r>
          </w:p>
        </w:tc>
      </w:tr>
      <w:tr w14:paraId="2EC3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134FF"/>
        </w:tc>
        <w:tc>
          <w:tcPr>
            <w:tcW w:w="2268" w:type="dxa"/>
            <w:vAlign w:val="center"/>
          </w:tcPr>
          <w:p w14:paraId="049ED264">
            <w:pPr>
              <w:pStyle w:val="16"/>
            </w:pPr>
            <w:r>
              <w:t>时效指标</w:t>
            </w:r>
          </w:p>
        </w:tc>
        <w:tc>
          <w:tcPr>
            <w:tcW w:w="2835" w:type="dxa"/>
            <w:vAlign w:val="center"/>
          </w:tcPr>
          <w:p w14:paraId="50E6598E">
            <w:pPr>
              <w:pStyle w:val="16"/>
            </w:pPr>
            <w:r>
              <w:t>资助资金及时发放</w:t>
            </w:r>
          </w:p>
        </w:tc>
        <w:tc>
          <w:tcPr>
            <w:tcW w:w="2835" w:type="dxa"/>
            <w:vAlign w:val="center"/>
          </w:tcPr>
          <w:p w14:paraId="0A513558">
            <w:pPr>
              <w:pStyle w:val="16"/>
            </w:pPr>
            <w:r>
              <w:t>资助资金及时发放</w:t>
            </w:r>
          </w:p>
        </w:tc>
        <w:tc>
          <w:tcPr>
            <w:tcW w:w="2551" w:type="dxa"/>
            <w:vAlign w:val="center"/>
          </w:tcPr>
          <w:p w14:paraId="62493F17">
            <w:pPr>
              <w:pStyle w:val="16"/>
            </w:pPr>
            <w:r>
              <w:t>按文件要求及时发放</w:t>
            </w:r>
          </w:p>
        </w:tc>
        <w:tc>
          <w:tcPr>
            <w:tcW w:w="2268" w:type="dxa"/>
            <w:vAlign w:val="center"/>
          </w:tcPr>
          <w:p w14:paraId="64B1BE20">
            <w:pPr>
              <w:pStyle w:val="16"/>
            </w:pPr>
            <w:r>
              <w:t>年度工作计划</w:t>
            </w:r>
          </w:p>
        </w:tc>
      </w:tr>
      <w:tr w14:paraId="6A62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75040"/>
        </w:tc>
        <w:tc>
          <w:tcPr>
            <w:tcW w:w="2268" w:type="dxa"/>
            <w:vAlign w:val="center"/>
          </w:tcPr>
          <w:p w14:paraId="7DD83512">
            <w:pPr>
              <w:pStyle w:val="16"/>
            </w:pPr>
            <w:r>
              <w:t>成本指标</w:t>
            </w:r>
          </w:p>
        </w:tc>
        <w:tc>
          <w:tcPr>
            <w:tcW w:w="2835" w:type="dxa"/>
            <w:vAlign w:val="center"/>
          </w:tcPr>
          <w:p w14:paraId="5A5A589A">
            <w:pPr>
              <w:pStyle w:val="16"/>
            </w:pPr>
            <w:r>
              <w:t>预算控制数</w:t>
            </w:r>
          </w:p>
        </w:tc>
        <w:tc>
          <w:tcPr>
            <w:tcW w:w="2835" w:type="dxa"/>
            <w:vAlign w:val="center"/>
          </w:tcPr>
          <w:p w14:paraId="72E51B79">
            <w:pPr>
              <w:pStyle w:val="16"/>
            </w:pPr>
            <w:r>
              <w:t>严控预算控制数</w:t>
            </w:r>
          </w:p>
        </w:tc>
        <w:tc>
          <w:tcPr>
            <w:tcW w:w="2551" w:type="dxa"/>
            <w:vAlign w:val="center"/>
          </w:tcPr>
          <w:p w14:paraId="56F7B66F">
            <w:pPr>
              <w:pStyle w:val="16"/>
            </w:pPr>
            <w:r>
              <w:t>平均2000元/生/年</w:t>
            </w:r>
          </w:p>
        </w:tc>
        <w:tc>
          <w:tcPr>
            <w:tcW w:w="2268" w:type="dxa"/>
            <w:vAlign w:val="center"/>
          </w:tcPr>
          <w:p w14:paraId="3B37480B">
            <w:pPr>
              <w:pStyle w:val="16"/>
            </w:pPr>
            <w:r>
              <w:t>预算文本</w:t>
            </w:r>
          </w:p>
        </w:tc>
      </w:tr>
      <w:tr w14:paraId="0ADB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09B9B">
            <w:pPr>
              <w:pStyle w:val="17"/>
            </w:pPr>
            <w:r>
              <w:t>效益指标</w:t>
            </w:r>
          </w:p>
        </w:tc>
        <w:tc>
          <w:tcPr>
            <w:tcW w:w="2268" w:type="dxa"/>
            <w:vAlign w:val="center"/>
          </w:tcPr>
          <w:p w14:paraId="0735EB5C">
            <w:pPr>
              <w:pStyle w:val="16"/>
            </w:pPr>
            <w:r>
              <w:t>社会效益指标</w:t>
            </w:r>
          </w:p>
        </w:tc>
        <w:tc>
          <w:tcPr>
            <w:tcW w:w="2835" w:type="dxa"/>
            <w:vAlign w:val="center"/>
          </w:tcPr>
          <w:p w14:paraId="1ADFC3FC">
            <w:pPr>
              <w:pStyle w:val="16"/>
            </w:pPr>
            <w:r>
              <w:t>减轻困难学生家庭经济负担</w:t>
            </w:r>
          </w:p>
        </w:tc>
        <w:tc>
          <w:tcPr>
            <w:tcW w:w="2835" w:type="dxa"/>
            <w:vAlign w:val="center"/>
          </w:tcPr>
          <w:p w14:paraId="01764A22">
            <w:pPr>
              <w:pStyle w:val="16"/>
            </w:pPr>
            <w:r>
              <w:t>减轻困难家庭负担，促进社会稳定</w:t>
            </w:r>
          </w:p>
        </w:tc>
        <w:tc>
          <w:tcPr>
            <w:tcW w:w="2551" w:type="dxa"/>
            <w:vAlign w:val="center"/>
          </w:tcPr>
          <w:p w14:paraId="1BA45BA3">
            <w:pPr>
              <w:pStyle w:val="16"/>
            </w:pPr>
            <w:r>
              <w:t>有效减轻困难学生家庭经济负担</w:t>
            </w:r>
          </w:p>
        </w:tc>
        <w:tc>
          <w:tcPr>
            <w:tcW w:w="2268" w:type="dxa"/>
            <w:vAlign w:val="center"/>
          </w:tcPr>
          <w:p w14:paraId="6344ADE4">
            <w:pPr>
              <w:pStyle w:val="16"/>
            </w:pPr>
            <w:r>
              <w:t>年度工作计划</w:t>
            </w:r>
          </w:p>
        </w:tc>
      </w:tr>
      <w:tr w14:paraId="1B317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C4442">
            <w:pPr>
              <w:pStyle w:val="17"/>
            </w:pPr>
            <w:r>
              <w:t>满意度指标</w:t>
            </w:r>
          </w:p>
        </w:tc>
        <w:tc>
          <w:tcPr>
            <w:tcW w:w="2268" w:type="dxa"/>
            <w:vAlign w:val="center"/>
          </w:tcPr>
          <w:p w14:paraId="57E401C2">
            <w:pPr>
              <w:pStyle w:val="16"/>
            </w:pPr>
            <w:r>
              <w:t>服务对象满意度指标</w:t>
            </w:r>
          </w:p>
        </w:tc>
        <w:tc>
          <w:tcPr>
            <w:tcW w:w="2835" w:type="dxa"/>
            <w:vAlign w:val="center"/>
          </w:tcPr>
          <w:p w14:paraId="3F051C86">
            <w:pPr>
              <w:pStyle w:val="16"/>
            </w:pPr>
            <w:r>
              <w:t>受益对象满意度</w:t>
            </w:r>
          </w:p>
        </w:tc>
        <w:tc>
          <w:tcPr>
            <w:tcW w:w="2835" w:type="dxa"/>
            <w:vAlign w:val="center"/>
          </w:tcPr>
          <w:p w14:paraId="758A634C">
            <w:pPr>
              <w:pStyle w:val="16"/>
            </w:pPr>
            <w:r>
              <w:t>受益对象满意度</w:t>
            </w:r>
          </w:p>
        </w:tc>
        <w:tc>
          <w:tcPr>
            <w:tcW w:w="2551" w:type="dxa"/>
            <w:vAlign w:val="center"/>
          </w:tcPr>
          <w:p w14:paraId="67F91865">
            <w:pPr>
              <w:pStyle w:val="16"/>
            </w:pPr>
            <w:r>
              <w:t>≥90%</w:t>
            </w:r>
          </w:p>
        </w:tc>
        <w:tc>
          <w:tcPr>
            <w:tcW w:w="2268" w:type="dxa"/>
            <w:vAlign w:val="center"/>
          </w:tcPr>
          <w:p w14:paraId="11D974F6">
            <w:pPr>
              <w:pStyle w:val="16"/>
            </w:pPr>
            <w:r>
              <w:t>调查问卷</w:t>
            </w:r>
          </w:p>
        </w:tc>
      </w:tr>
    </w:tbl>
    <w:p w14:paraId="4B3E8AE3">
      <w:pPr>
        <w:sectPr>
          <w:pgSz w:w="16840" w:h="11900" w:orient="landscape"/>
          <w:pgMar w:top="1361" w:right="1020" w:bottom="1134" w:left="1020" w:header="720" w:footer="720" w:gutter="0"/>
          <w:cols w:space="720" w:num="1"/>
        </w:sectPr>
      </w:pPr>
    </w:p>
    <w:p w14:paraId="73DAB58F">
      <w:pPr>
        <w:spacing w:before="0" w:after="0"/>
        <w:ind w:firstLine="560"/>
        <w:jc w:val="left"/>
        <w:outlineLvl w:val="9"/>
      </w:pPr>
      <w:r>
        <w:rPr>
          <w:rFonts w:ascii="方正仿宋_GBK" w:hAnsi="方正仿宋_GBK" w:eastAsia="方正仿宋_GBK" w:cs="方正仿宋_GBK"/>
          <w:b/>
          <w:color w:val="000000"/>
          <w:sz w:val="28"/>
        </w:rPr>
        <w:t>30、石财教[2022]106号冀财教【2022】178号关于提前下达2023年中央学生资助补助经费预算（直达资金）的通知-高中建档立卡（中央11）绩效目标表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08EB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877FC0">
            <w:pPr>
              <w:pStyle w:val="14"/>
            </w:pPr>
            <w:r>
              <w:t>绩效目标</w:t>
            </w:r>
          </w:p>
        </w:tc>
        <w:tc>
          <w:tcPr>
            <w:tcW w:w="12756" w:type="dxa"/>
            <w:tcBorders>
              <w:bottom w:val="single" w:color="FFFFFF" w:sz="6" w:space="0"/>
            </w:tcBorders>
            <w:vAlign w:val="center"/>
          </w:tcPr>
          <w:p w14:paraId="7D72C2BA">
            <w:pPr>
              <w:pStyle w:val="16"/>
            </w:pPr>
            <w:r>
              <w:t>1.保障高中建档立卡学生完成学业。</w:t>
            </w:r>
          </w:p>
        </w:tc>
      </w:tr>
    </w:tbl>
    <w:p w14:paraId="35857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AC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FD9F83">
            <w:pPr>
              <w:pStyle w:val="14"/>
            </w:pPr>
            <w:r>
              <w:t>一级指标</w:t>
            </w:r>
          </w:p>
        </w:tc>
        <w:tc>
          <w:tcPr>
            <w:tcW w:w="2268" w:type="dxa"/>
            <w:vAlign w:val="center"/>
          </w:tcPr>
          <w:p w14:paraId="4755F538">
            <w:pPr>
              <w:pStyle w:val="14"/>
            </w:pPr>
            <w:r>
              <w:t>二级指标</w:t>
            </w:r>
          </w:p>
        </w:tc>
        <w:tc>
          <w:tcPr>
            <w:tcW w:w="2835" w:type="dxa"/>
            <w:vAlign w:val="center"/>
          </w:tcPr>
          <w:p w14:paraId="661DC359">
            <w:pPr>
              <w:pStyle w:val="14"/>
            </w:pPr>
            <w:r>
              <w:t>三级指标</w:t>
            </w:r>
          </w:p>
        </w:tc>
        <w:tc>
          <w:tcPr>
            <w:tcW w:w="2835" w:type="dxa"/>
            <w:vAlign w:val="center"/>
          </w:tcPr>
          <w:p w14:paraId="3673AD25">
            <w:pPr>
              <w:pStyle w:val="14"/>
            </w:pPr>
            <w:r>
              <w:t>绩效指标描述</w:t>
            </w:r>
          </w:p>
        </w:tc>
        <w:tc>
          <w:tcPr>
            <w:tcW w:w="2551" w:type="dxa"/>
            <w:vAlign w:val="center"/>
          </w:tcPr>
          <w:p w14:paraId="0B43435D">
            <w:pPr>
              <w:pStyle w:val="14"/>
            </w:pPr>
            <w:r>
              <w:t>指标值</w:t>
            </w:r>
          </w:p>
        </w:tc>
        <w:tc>
          <w:tcPr>
            <w:tcW w:w="2268" w:type="dxa"/>
            <w:vAlign w:val="center"/>
          </w:tcPr>
          <w:p w14:paraId="68E93FA6">
            <w:pPr>
              <w:pStyle w:val="14"/>
            </w:pPr>
            <w:r>
              <w:t>指标值确定依据</w:t>
            </w:r>
          </w:p>
        </w:tc>
      </w:tr>
      <w:tr w14:paraId="7FE3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BD51E6">
            <w:pPr>
              <w:pStyle w:val="17"/>
            </w:pPr>
            <w:r>
              <w:t>产出指标</w:t>
            </w:r>
          </w:p>
        </w:tc>
        <w:tc>
          <w:tcPr>
            <w:tcW w:w="2268" w:type="dxa"/>
            <w:vAlign w:val="center"/>
          </w:tcPr>
          <w:p w14:paraId="7BC63C38">
            <w:pPr>
              <w:pStyle w:val="16"/>
            </w:pPr>
            <w:r>
              <w:t>数量指标</w:t>
            </w:r>
          </w:p>
        </w:tc>
        <w:tc>
          <w:tcPr>
            <w:tcW w:w="2835" w:type="dxa"/>
            <w:vAlign w:val="center"/>
          </w:tcPr>
          <w:p w14:paraId="25EFEA20">
            <w:pPr>
              <w:pStyle w:val="16"/>
            </w:pPr>
            <w:r>
              <w:t>受助学生数</w:t>
            </w:r>
          </w:p>
        </w:tc>
        <w:tc>
          <w:tcPr>
            <w:tcW w:w="2835" w:type="dxa"/>
            <w:vAlign w:val="center"/>
          </w:tcPr>
          <w:p w14:paraId="6AFEC019">
            <w:pPr>
              <w:pStyle w:val="16"/>
            </w:pPr>
            <w:r>
              <w:t>享受资助的学生人数</w:t>
            </w:r>
          </w:p>
        </w:tc>
        <w:tc>
          <w:tcPr>
            <w:tcW w:w="2551" w:type="dxa"/>
            <w:vAlign w:val="center"/>
          </w:tcPr>
          <w:p w14:paraId="782B27C2">
            <w:pPr>
              <w:pStyle w:val="16"/>
            </w:pPr>
            <w:r>
              <w:t>≥10人</w:t>
            </w:r>
          </w:p>
        </w:tc>
        <w:tc>
          <w:tcPr>
            <w:tcW w:w="2268" w:type="dxa"/>
            <w:vAlign w:val="center"/>
          </w:tcPr>
          <w:p w14:paraId="3D777721">
            <w:pPr>
              <w:pStyle w:val="16"/>
            </w:pPr>
            <w:r>
              <w:t>年度工作计划</w:t>
            </w:r>
          </w:p>
        </w:tc>
      </w:tr>
      <w:tr w14:paraId="1F03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4998F"/>
        </w:tc>
        <w:tc>
          <w:tcPr>
            <w:tcW w:w="2268" w:type="dxa"/>
            <w:vAlign w:val="center"/>
          </w:tcPr>
          <w:p w14:paraId="4527BA63">
            <w:pPr>
              <w:pStyle w:val="16"/>
            </w:pPr>
            <w:r>
              <w:t>质量指标</w:t>
            </w:r>
          </w:p>
        </w:tc>
        <w:tc>
          <w:tcPr>
            <w:tcW w:w="2835" w:type="dxa"/>
            <w:vAlign w:val="center"/>
          </w:tcPr>
          <w:p w14:paraId="6B9CD677">
            <w:pPr>
              <w:pStyle w:val="16"/>
            </w:pPr>
            <w:r>
              <w:t>建档立卡学生接受资助的比例</w:t>
            </w:r>
          </w:p>
        </w:tc>
        <w:tc>
          <w:tcPr>
            <w:tcW w:w="2835" w:type="dxa"/>
            <w:vAlign w:val="center"/>
          </w:tcPr>
          <w:p w14:paraId="3506E1FC">
            <w:pPr>
              <w:pStyle w:val="16"/>
            </w:pPr>
            <w:r>
              <w:t>实际资助学生占建档立卡学生比例</w:t>
            </w:r>
          </w:p>
        </w:tc>
        <w:tc>
          <w:tcPr>
            <w:tcW w:w="2551" w:type="dxa"/>
            <w:vAlign w:val="center"/>
          </w:tcPr>
          <w:p w14:paraId="78A498CB">
            <w:pPr>
              <w:pStyle w:val="16"/>
            </w:pPr>
            <w:r>
              <w:t>≥95%</w:t>
            </w:r>
          </w:p>
        </w:tc>
        <w:tc>
          <w:tcPr>
            <w:tcW w:w="2268" w:type="dxa"/>
            <w:vAlign w:val="center"/>
          </w:tcPr>
          <w:p w14:paraId="5D5EA67C">
            <w:pPr>
              <w:pStyle w:val="16"/>
            </w:pPr>
            <w:r>
              <w:t>年度工作计划</w:t>
            </w:r>
          </w:p>
        </w:tc>
      </w:tr>
      <w:tr w14:paraId="6E25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594C0"/>
        </w:tc>
        <w:tc>
          <w:tcPr>
            <w:tcW w:w="2268" w:type="dxa"/>
            <w:vAlign w:val="center"/>
          </w:tcPr>
          <w:p w14:paraId="0D7827FE">
            <w:pPr>
              <w:pStyle w:val="16"/>
            </w:pPr>
            <w:r>
              <w:t>时效指标</w:t>
            </w:r>
          </w:p>
        </w:tc>
        <w:tc>
          <w:tcPr>
            <w:tcW w:w="2835" w:type="dxa"/>
            <w:vAlign w:val="center"/>
          </w:tcPr>
          <w:p w14:paraId="2967F103">
            <w:pPr>
              <w:pStyle w:val="16"/>
            </w:pPr>
            <w:r>
              <w:t>资助资金及时发放</w:t>
            </w:r>
          </w:p>
        </w:tc>
        <w:tc>
          <w:tcPr>
            <w:tcW w:w="2835" w:type="dxa"/>
            <w:vAlign w:val="center"/>
          </w:tcPr>
          <w:p w14:paraId="42256C50">
            <w:pPr>
              <w:pStyle w:val="16"/>
            </w:pPr>
            <w:r>
              <w:t>资助资金及时发放</w:t>
            </w:r>
          </w:p>
        </w:tc>
        <w:tc>
          <w:tcPr>
            <w:tcW w:w="2551" w:type="dxa"/>
            <w:vAlign w:val="center"/>
          </w:tcPr>
          <w:p w14:paraId="39C66444">
            <w:pPr>
              <w:pStyle w:val="16"/>
            </w:pPr>
            <w:r>
              <w:t>按文件要求及时发放</w:t>
            </w:r>
          </w:p>
        </w:tc>
        <w:tc>
          <w:tcPr>
            <w:tcW w:w="2268" w:type="dxa"/>
            <w:vAlign w:val="center"/>
          </w:tcPr>
          <w:p w14:paraId="5940CE2F">
            <w:pPr>
              <w:pStyle w:val="16"/>
            </w:pPr>
            <w:r>
              <w:t>年度工作计划</w:t>
            </w:r>
          </w:p>
        </w:tc>
      </w:tr>
      <w:tr w14:paraId="32B7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5FEA0"/>
        </w:tc>
        <w:tc>
          <w:tcPr>
            <w:tcW w:w="2268" w:type="dxa"/>
            <w:vAlign w:val="center"/>
          </w:tcPr>
          <w:p w14:paraId="4E566425">
            <w:pPr>
              <w:pStyle w:val="16"/>
            </w:pPr>
            <w:r>
              <w:t>成本指标</w:t>
            </w:r>
          </w:p>
        </w:tc>
        <w:tc>
          <w:tcPr>
            <w:tcW w:w="2835" w:type="dxa"/>
            <w:vAlign w:val="center"/>
          </w:tcPr>
          <w:p w14:paraId="6D0BECB5">
            <w:pPr>
              <w:pStyle w:val="16"/>
            </w:pPr>
            <w:r>
              <w:t>预算控制数</w:t>
            </w:r>
          </w:p>
        </w:tc>
        <w:tc>
          <w:tcPr>
            <w:tcW w:w="2835" w:type="dxa"/>
            <w:vAlign w:val="center"/>
          </w:tcPr>
          <w:p w14:paraId="436AD955">
            <w:pPr>
              <w:pStyle w:val="16"/>
            </w:pPr>
            <w:r>
              <w:t>严控预算控制数</w:t>
            </w:r>
          </w:p>
        </w:tc>
        <w:tc>
          <w:tcPr>
            <w:tcW w:w="2551" w:type="dxa"/>
            <w:vAlign w:val="center"/>
          </w:tcPr>
          <w:p w14:paraId="5046710B">
            <w:pPr>
              <w:pStyle w:val="16"/>
            </w:pPr>
            <w:r>
              <w:t>免学费2000元/生/年，免住宿费500元/生/年，教科书费300元/生/年</w:t>
            </w:r>
          </w:p>
        </w:tc>
        <w:tc>
          <w:tcPr>
            <w:tcW w:w="2268" w:type="dxa"/>
            <w:vAlign w:val="center"/>
          </w:tcPr>
          <w:p w14:paraId="575AF3D3">
            <w:pPr>
              <w:pStyle w:val="16"/>
            </w:pPr>
            <w:r>
              <w:t>预算文本</w:t>
            </w:r>
          </w:p>
        </w:tc>
      </w:tr>
      <w:tr w14:paraId="1A45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43075A">
            <w:pPr>
              <w:pStyle w:val="17"/>
            </w:pPr>
            <w:r>
              <w:t>效益指标</w:t>
            </w:r>
          </w:p>
        </w:tc>
        <w:tc>
          <w:tcPr>
            <w:tcW w:w="2268" w:type="dxa"/>
            <w:vAlign w:val="center"/>
          </w:tcPr>
          <w:p w14:paraId="61B4AAE9">
            <w:pPr>
              <w:pStyle w:val="16"/>
            </w:pPr>
            <w:r>
              <w:t>社会效益指标</w:t>
            </w:r>
          </w:p>
        </w:tc>
        <w:tc>
          <w:tcPr>
            <w:tcW w:w="2835" w:type="dxa"/>
            <w:vAlign w:val="center"/>
          </w:tcPr>
          <w:p w14:paraId="5FC2318A">
            <w:pPr>
              <w:pStyle w:val="16"/>
            </w:pPr>
            <w:r>
              <w:t>减轻困难学生家庭经济负担</w:t>
            </w:r>
          </w:p>
        </w:tc>
        <w:tc>
          <w:tcPr>
            <w:tcW w:w="2835" w:type="dxa"/>
            <w:vAlign w:val="center"/>
          </w:tcPr>
          <w:p w14:paraId="3C827B98">
            <w:pPr>
              <w:pStyle w:val="16"/>
            </w:pPr>
            <w:r>
              <w:t>减轻困难家庭负担，促进社会稳定</w:t>
            </w:r>
          </w:p>
        </w:tc>
        <w:tc>
          <w:tcPr>
            <w:tcW w:w="2551" w:type="dxa"/>
            <w:vAlign w:val="center"/>
          </w:tcPr>
          <w:p w14:paraId="7435BB0A">
            <w:pPr>
              <w:pStyle w:val="16"/>
            </w:pPr>
            <w:r>
              <w:t>有效减轻困难学生家庭经济负担</w:t>
            </w:r>
          </w:p>
        </w:tc>
        <w:tc>
          <w:tcPr>
            <w:tcW w:w="2268" w:type="dxa"/>
            <w:vAlign w:val="center"/>
          </w:tcPr>
          <w:p w14:paraId="2AEC795E">
            <w:pPr>
              <w:pStyle w:val="16"/>
            </w:pPr>
            <w:r>
              <w:t>年度工作计划</w:t>
            </w:r>
          </w:p>
        </w:tc>
      </w:tr>
      <w:tr w14:paraId="42F7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544C6">
            <w:pPr>
              <w:pStyle w:val="17"/>
            </w:pPr>
            <w:r>
              <w:t>满意度指标</w:t>
            </w:r>
          </w:p>
        </w:tc>
        <w:tc>
          <w:tcPr>
            <w:tcW w:w="2268" w:type="dxa"/>
            <w:vAlign w:val="center"/>
          </w:tcPr>
          <w:p w14:paraId="36A115E1">
            <w:pPr>
              <w:pStyle w:val="16"/>
            </w:pPr>
            <w:r>
              <w:t>服务对象满意度指标</w:t>
            </w:r>
          </w:p>
        </w:tc>
        <w:tc>
          <w:tcPr>
            <w:tcW w:w="2835" w:type="dxa"/>
            <w:vAlign w:val="center"/>
          </w:tcPr>
          <w:p w14:paraId="25BEB2EE">
            <w:pPr>
              <w:pStyle w:val="16"/>
            </w:pPr>
            <w:r>
              <w:t>受益对象满意度</w:t>
            </w:r>
          </w:p>
        </w:tc>
        <w:tc>
          <w:tcPr>
            <w:tcW w:w="2835" w:type="dxa"/>
            <w:vAlign w:val="center"/>
          </w:tcPr>
          <w:p w14:paraId="30830554">
            <w:pPr>
              <w:pStyle w:val="16"/>
            </w:pPr>
            <w:r>
              <w:t>受益对象满意度</w:t>
            </w:r>
          </w:p>
        </w:tc>
        <w:tc>
          <w:tcPr>
            <w:tcW w:w="2551" w:type="dxa"/>
            <w:vAlign w:val="center"/>
          </w:tcPr>
          <w:p w14:paraId="6736B481">
            <w:pPr>
              <w:pStyle w:val="16"/>
            </w:pPr>
            <w:r>
              <w:t>≥90%</w:t>
            </w:r>
          </w:p>
        </w:tc>
        <w:tc>
          <w:tcPr>
            <w:tcW w:w="2268" w:type="dxa"/>
            <w:vAlign w:val="center"/>
          </w:tcPr>
          <w:p w14:paraId="41B6EB09">
            <w:pPr>
              <w:pStyle w:val="16"/>
            </w:pPr>
            <w:r>
              <w:t>调查问卷</w:t>
            </w:r>
          </w:p>
        </w:tc>
      </w:tr>
    </w:tbl>
    <w:p w14:paraId="6AE01A47">
      <w:pPr>
        <w:sectPr>
          <w:pgSz w:w="16840" w:h="11900" w:orient="landscape"/>
          <w:pgMar w:top="1361" w:right="1020" w:bottom="1134" w:left="1020" w:header="720" w:footer="720" w:gutter="0"/>
          <w:cols w:space="720" w:num="1"/>
        </w:sectPr>
      </w:pPr>
    </w:p>
    <w:p w14:paraId="05FA53E8">
      <w:pPr>
        <w:spacing w:before="0" w:after="0"/>
        <w:ind w:firstLine="560"/>
        <w:jc w:val="left"/>
        <w:outlineLvl w:val="9"/>
      </w:pPr>
      <w:r>
        <w:rPr>
          <w:rFonts w:ascii="方正仿宋_GBK" w:hAnsi="方正仿宋_GBK" w:eastAsia="方正仿宋_GBK" w:cs="方正仿宋_GBK"/>
          <w:b/>
          <w:color w:val="000000"/>
          <w:sz w:val="28"/>
        </w:rPr>
        <w:t>31、石财教[2022]106号冀财教【2022】178号关于提前下达2023年中央学生资助补助经费预算（直达资金）的通知-高中助学金（中央225）绩效目标表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B26B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79C0FB">
            <w:pPr>
              <w:pStyle w:val="14"/>
            </w:pPr>
            <w:r>
              <w:t>绩效目标</w:t>
            </w:r>
          </w:p>
        </w:tc>
        <w:tc>
          <w:tcPr>
            <w:tcW w:w="12756" w:type="dxa"/>
            <w:tcBorders>
              <w:bottom w:val="single" w:color="FFFFFF" w:sz="6" w:space="0"/>
            </w:tcBorders>
            <w:vAlign w:val="center"/>
          </w:tcPr>
          <w:p w14:paraId="76C36893">
            <w:pPr>
              <w:pStyle w:val="16"/>
            </w:pPr>
            <w:r>
              <w:t>1.通过为家庭经济困难学生发放国家助学金，用于受助学生的学习和生活费开支，减轻困难学生家庭经济负担。</w:t>
            </w:r>
          </w:p>
        </w:tc>
      </w:tr>
    </w:tbl>
    <w:p w14:paraId="45587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74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31DA75">
            <w:pPr>
              <w:pStyle w:val="14"/>
            </w:pPr>
            <w:r>
              <w:t>一级指标</w:t>
            </w:r>
          </w:p>
        </w:tc>
        <w:tc>
          <w:tcPr>
            <w:tcW w:w="2268" w:type="dxa"/>
            <w:vAlign w:val="center"/>
          </w:tcPr>
          <w:p w14:paraId="1F6A0BE2">
            <w:pPr>
              <w:pStyle w:val="14"/>
            </w:pPr>
            <w:r>
              <w:t>二级指标</w:t>
            </w:r>
          </w:p>
        </w:tc>
        <w:tc>
          <w:tcPr>
            <w:tcW w:w="2835" w:type="dxa"/>
            <w:vAlign w:val="center"/>
          </w:tcPr>
          <w:p w14:paraId="63EA77FF">
            <w:pPr>
              <w:pStyle w:val="14"/>
            </w:pPr>
            <w:r>
              <w:t>三级指标</w:t>
            </w:r>
          </w:p>
        </w:tc>
        <w:tc>
          <w:tcPr>
            <w:tcW w:w="2835" w:type="dxa"/>
            <w:vAlign w:val="center"/>
          </w:tcPr>
          <w:p w14:paraId="1023C790">
            <w:pPr>
              <w:pStyle w:val="14"/>
            </w:pPr>
            <w:r>
              <w:t>绩效指标描述</w:t>
            </w:r>
          </w:p>
        </w:tc>
        <w:tc>
          <w:tcPr>
            <w:tcW w:w="2551" w:type="dxa"/>
            <w:vAlign w:val="center"/>
          </w:tcPr>
          <w:p w14:paraId="0A579A4F">
            <w:pPr>
              <w:pStyle w:val="14"/>
            </w:pPr>
            <w:r>
              <w:t>指标值</w:t>
            </w:r>
          </w:p>
        </w:tc>
        <w:tc>
          <w:tcPr>
            <w:tcW w:w="2268" w:type="dxa"/>
            <w:vAlign w:val="center"/>
          </w:tcPr>
          <w:p w14:paraId="25BC968D">
            <w:pPr>
              <w:pStyle w:val="14"/>
            </w:pPr>
            <w:r>
              <w:t>指标值确定依据</w:t>
            </w:r>
          </w:p>
        </w:tc>
      </w:tr>
      <w:tr w14:paraId="3514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F0C55B">
            <w:pPr>
              <w:pStyle w:val="17"/>
            </w:pPr>
            <w:r>
              <w:t>产出指标</w:t>
            </w:r>
          </w:p>
        </w:tc>
        <w:tc>
          <w:tcPr>
            <w:tcW w:w="2268" w:type="dxa"/>
            <w:vAlign w:val="center"/>
          </w:tcPr>
          <w:p w14:paraId="34ECA969">
            <w:pPr>
              <w:pStyle w:val="16"/>
            </w:pPr>
            <w:r>
              <w:t>数量指标</w:t>
            </w:r>
          </w:p>
        </w:tc>
        <w:tc>
          <w:tcPr>
            <w:tcW w:w="2835" w:type="dxa"/>
            <w:vAlign w:val="center"/>
          </w:tcPr>
          <w:p w14:paraId="0972FEFB">
            <w:pPr>
              <w:pStyle w:val="16"/>
            </w:pPr>
            <w:r>
              <w:t>受助学生数</w:t>
            </w:r>
          </w:p>
        </w:tc>
        <w:tc>
          <w:tcPr>
            <w:tcW w:w="2835" w:type="dxa"/>
            <w:vAlign w:val="center"/>
          </w:tcPr>
          <w:p w14:paraId="44F1AD6D">
            <w:pPr>
              <w:pStyle w:val="16"/>
            </w:pPr>
            <w:r>
              <w:t>享受资助的学生人数</w:t>
            </w:r>
          </w:p>
        </w:tc>
        <w:tc>
          <w:tcPr>
            <w:tcW w:w="2551" w:type="dxa"/>
            <w:vAlign w:val="center"/>
          </w:tcPr>
          <w:p w14:paraId="32F4F8F0">
            <w:pPr>
              <w:pStyle w:val="16"/>
            </w:pPr>
            <w:r>
              <w:t>≥100人</w:t>
            </w:r>
          </w:p>
        </w:tc>
        <w:tc>
          <w:tcPr>
            <w:tcW w:w="2268" w:type="dxa"/>
            <w:vAlign w:val="center"/>
          </w:tcPr>
          <w:p w14:paraId="2E18119D">
            <w:pPr>
              <w:pStyle w:val="16"/>
            </w:pPr>
            <w:r>
              <w:t>年度工作计划</w:t>
            </w:r>
          </w:p>
        </w:tc>
      </w:tr>
      <w:tr w14:paraId="43B1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AC31E"/>
        </w:tc>
        <w:tc>
          <w:tcPr>
            <w:tcW w:w="2268" w:type="dxa"/>
            <w:vAlign w:val="center"/>
          </w:tcPr>
          <w:p w14:paraId="3C585D12">
            <w:pPr>
              <w:pStyle w:val="16"/>
            </w:pPr>
            <w:r>
              <w:t>质量指标</w:t>
            </w:r>
          </w:p>
        </w:tc>
        <w:tc>
          <w:tcPr>
            <w:tcW w:w="2835" w:type="dxa"/>
            <w:vAlign w:val="center"/>
          </w:tcPr>
          <w:p w14:paraId="4ADC62D5">
            <w:pPr>
              <w:pStyle w:val="16"/>
            </w:pPr>
            <w:r>
              <w:t>建档立卡学生接受资助的比例</w:t>
            </w:r>
          </w:p>
        </w:tc>
        <w:tc>
          <w:tcPr>
            <w:tcW w:w="2835" w:type="dxa"/>
            <w:vAlign w:val="center"/>
          </w:tcPr>
          <w:p w14:paraId="45C68149">
            <w:pPr>
              <w:pStyle w:val="16"/>
            </w:pPr>
            <w:r>
              <w:t>实际资助学生占建档立卡学生比例</w:t>
            </w:r>
          </w:p>
        </w:tc>
        <w:tc>
          <w:tcPr>
            <w:tcW w:w="2551" w:type="dxa"/>
            <w:vAlign w:val="center"/>
          </w:tcPr>
          <w:p w14:paraId="65F32B0B">
            <w:pPr>
              <w:pStyle w:val="16"/>
            </w:pPr>
            <w:r>
              <w:t>≥95%</w:t>
            </w:r>
          </w:p>
        </w:tc>
        <w:tc>
          <w:tcPr>
            <w:tcW w:w="2268" w:type="dxa"/>
            <w:vAlign w:val="center"/>
          </w:tcPr>
          <w:p w14:paraId="02F20BB8">
            <w:pPr>
              <w:pStyle w:val="16"/>
            </w:pPr>
            <w:r>
              <w:t>年度工作计划</w:t>
            </w:r>
          </w:p>
        </w:tc>
      </w:tr>
      <w:tr w14:paraId="71F5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D2F9D"/>
        </w:tc>
        <w:tc>
          <w:tcPr>
            <w:tcW w:w="2268" w:type="dxa"/>
            <w:vAlign w:val="center"/>
          </w:tcPr>
          <w:p w14:paraId="34E5DF6F">
            <w:pPr>
              <w:pStyle w:val="16"/>
            </w:pPr>
            <w:r>
              <w:t>时效指标</w:t>
            </w:r>
          </w:p>
        </w:tc>
        <w:tc>
          <w:tcPr>
            <w:tcW w:w="2835" w:type="dxa"/>
            <w:vAlign w:val="center"/>
          </w:tcPr>
          <w:p w14:paraId="0C48CFD7">
            <w:pPr>
              <w:pStyle w:val="16"/>
            </w:pPr>
            <w:r>
              <w:t>资助资金及时发放</w:t>
            </w:r>
          </w:p>
        </w:tc>
        <w:tc>
          <w:tcPr>
            <w:tcW w:w="2835" w:type="dxa"/>
            <w:vAlign w:val="center"/>
          </w:tcPr>
          <w:p w14:paraId="1A41EC1A">
            <w:pPr>
              <w:pStyle w:val="16"/>
            </w:pPr>
            <w:r>
              <w:t>资助资金及时发放</w:t>
            </w:r>
          </w:p>
        </w:tc>
        <w:tc>
          <w:tcPr>
            <w:tcW w:w="2551" w:type="dxa"/>
            <w:vAlign w:val="center"/>
          </w:tcPr>
          <w:p w14:paraId="164ABB28">
            <w:pPr>
              <w:pStyle w:val="16"/>
            </w:pPr>
            <w:r>
              <w:t>按文件要求及时发放</w:t>
            </w:r>
          </w:p>
        </w:tc>
        <w:tc>
          <w:tcPr>
            <w:tcW w:w="2268" w:type="dxa"/>
            <w:vAlign w:val="center"/>
          </w:tcPr>
          <w:p w14:paraId="0AE323E4">
            <w:pPr>
              <w:pStyle w:val="16"/>
            </w:pPr>
            <w:r>
              <w:t>年度工作计划</w:t>
            </w:r>
          </w:p>
        </w:tc>
      </w:tr>
      <w:tr w14:paraId="013B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9BAC7"/>
        </w:tc>
        <w:tc>
          <w:tcPr>
            <w:tcW w:w="2268" w:type="dxa"/>
            <w:vAlign w:val="center"/>
          </w:tcPr>
          <w:p w14:paraId="2EBF8FE9">
            <w:pPr>
              <w:pStyle w:val="16"/>
            </w:pPr>
            <w:r>
              <w:t>成本指标</w:t>
            </w:r>
          </w:p>
        </w:tc>
        <w:tc>
          <w:tcPr>
            <w:tcW w:w="2835" w:type="dxa"/>
            <w:vAlign w:val="center"/>
          </w:tcPr>
          <w:p w14:paraId="5CB61F06">
            <w:pPr>
              <w:pStyle w:val="16"/>
            </w:pPr>
            <w:r>
              <w:t>预算控制数</w:t>
            </w:r>
          </w:p>
        </w:tc>
        <w:tc>
          <w:tcPr>
            <w:tcW w:w="2835" w:type="dxa"/>
            <w:vAlign w:val="center"/>
          </w:tcPr>
          <w:p w14:paraId="43F484AD">
            <w:pPr>
              <w:pStyle w:val="16"/>
            </w:pPr>
            <w:r>
              <w:t>严控预算控制数</w:t>
            </w:r>
          </w:p>
        </w:tc>
        <w:tc>
          <w:tcPr>
            <w:tcW w:w="2551" w:type="dxa"/>
            <w:vAlign w:val="center"/>
          </w:tcPr>
          <w:p w14:paraId="6D6ED7DA">
            <w:pPr>
              <w:pStyle w:val="16"/>
            </w:pPr>
            <w:r>
              <w:t>平均2000元/生/年</w:t>
            </w:r>
          </w:p>
        </w:tc>
        <w:tc>
          <w:tcPr>
            <w:tcW w:w="2268" w:type="dxa"/>
            <w:vAlign w:val="center"/>
          </w:tcPr>
          <w:p w14:paraId="67904A5C">
            <w:pPr>
              <w:pStyle w:val="16"/>
            </w:pPr>
            <w:r>
              <w:t>预算文本</w:t>
            </w:r>
          </w:p>
        </w:tc>
      </w:tr>
      <w:tr w14:paraId="2EDC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C3802D">
            <w:pPr>
              <w:pStyle w:val="17"/>
            </w:pPr>
            <w:r>
              <w:t>效益指标</w:t>
            </w:r>
          </w:p>
        </w:tc>
        <w:tc>
          <w:tcPr>
            <w:tcW w:w="2268" w:type="dxa"/>
            <w:vAlign w:val="center"/>
          </w:tcPr>
          <w:p w14:paraId="64FCBF0B">
            <w:pPr>
              <w:pStyle w:val="16"/>
            </w:pPr>
            <w:r>
              <w:t>社会效益指标</w:t>
            </w:r>
          </w:p>
        </w:tc>
        <w:tc>
          <w:tcPr>
            <w:tcW w:w="2835" w:type="dxa"/>
            <w:vAlign w:val="center"/>
          </w:tcPr>
          <w:p w14:paraId="5F665537">
            <w:pPr>
              <w:pStyle w:val="16"/>
            </w:pPr>
            <w:r>
              <w:t>减轻困难学生家庭经济负担</w:t>
            </w:r>
          </w:p>
        </w:tc>
        <w:tc>
          <w:tcPr>
            <w:tcW w:w="2835" w:type="dxa"/>
            <w:vAlign w:val="center"/>
          </w:tcPr>
          <w:p w14:paraId="6ACB92B2">
            <w:pPr>
              <w:pStyle w:val="16"/>
            </w:pPr>
            <w:r>
              <w:t>减轻困难家庭负担，促进社会稳定</w:t>
            </w:r>
          </w:p>
        </w:tc>
        <w:tc>
          <w:tcPr>
            <w:tcW w:w="2551" w:type="dxa"/>
            <w:vAlign w:val="center"/>
          </w:tcPr>
          <w:p w14:paraId="4FD1DEF2">
            <w:pPr>
              <w:pStyle w:val="16"/>
            </w:pPr>
            <w:r>
              <w:t>有效减轻困难学生家庭经济负担</w:t>
            </w:r>
          </w:p>
        </w:tc>
        <w:tc>
          <w:tcPr>
            <w:tcW w:w="2268" w:type="dxa"/>
            <w:vAlign w:val="center"/>
          </w:tcPr>
          <w:p w14:paraId="486A32B0">
            <w:pPr>
              <w:pStyle w:val="16"/>
            </w:pPr>
            <w:r>
              <w:t>年度工作计划</w:t>
            </w:r>
          </w:p>
        </w:tc>
      </w:tr>
      <w:tr w14:paraId="5A3C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EFE56F">
            <w:pPr>
              <w:pStyle w:val="17"/>
            </w:pPr>
            <w:r>
              <w:t>满意度指标</w:t>
            </w:r>
          </w:p>
        </w:tc>
        <w:tc>
          <w:tcPr>
            <w:tcW w:w="2268" w:type="dxa"/>
            <w:vAlign w:val="center"/>
          </w:tcPr>
          <w:p w14:paraId="51CD93BE">
            <w:pPr>
              <w:pStyle w:val="16"/>
            </w:pPr>
            <w:r>
              <w:t>服务对象满意度指标</w:t>
            </w:r>
          </w:p>
        </w:tc>
        <w:tc>
          <w:tcPr>
            <w:tcW w:w="2835" w:type="dxa"/>
            <w:vAlign w:val="center"/>
          </w:tcPr>
          <w:p w14:paraId="0BB7080A">
            <w:pPr>
              <w:pStyle w:val="16"/>
            </w:pPr>
            <w:r>
              <w:t>受益对象满意度</w:t>
            </w:r>
          </w:p>
        </w:tc>
        <w:tc>
          <w:tcPr>
            <w:tcW w:w="2835" w:type="dxa"/>
            <w:vAlign w:val="center"/>
          </w:tcPr>
          <w:p w14:paraId="2D9DBD99">
            <w:pPr>
              <w:pStyle w:val="16"/>
            </w:pPr>
            <w:r>
              <w:t>受益对象满意度</w:t>
            </w:r>
          </w:p>
        </w:tc>
        <w:tc>
          <w:tcPr>
            <w:tcW w:w="2551" w:type="dxa"/>
            <w:vAlign w:val="center"/>
          </w:tcPr>
          <w:p w14:paraId="0A303E28">
            <w:pPr>
              <w:pStyle w:val="16"/>
            </w:pPr>
            <w:r>
              <w:t>%</w:t>
            </w:r>
          </w:p>
        </w:tc>
        <w:tc>
          <w:tcPr>
            <w:tcW w:w="2268" w:type="dxa"/>
            <w:vAlign w:val="center"/>
          </w:tcPr>
          <w:p w14:paraId="6A33A81F">
            <w:pPr>
              <w:pStyle w:val="16"/>
            </w:pPr>
            <w:r>
              <w:t>调查问卷</w:t>
            </w:r>
          </w:p>
        </w:tc>
      </w:tr>
    </w:tbl>
    <w:p w14:paraId="6E1AF2DA">
      <w:pPr>
        <w:sectPr>
          <w:pgSz w:w="16840" w:h="11900" w:orient="landscape"/>
          <w:pgMar w:top="1361" w:right="1020" w:bottom="1134" w:left="1020" w:header="720" w:footer="720" w:gutter="0"/>
          <w:cols w:space="720" w:num="1"/>
        </w:sectPr>
      </w:pPr>
    </w:p>
    <w:p w14:paraId="303AE156">
      <w:pPr>
        <w:spacing w:before="0" w:after="0"/>
        <w:ind w:firstLine="560"/>
        <w:jc w:val="left"/>
        <w:outlineLvl w:val="9"/>
      </w:pPr>
      <w:r>
        <w:rPr>
          <w:rFonts w:ascii="方正仿宋_GBK" w:hAnsi="方正仿宋_GBK" w:eastAsia="方正仿宋_GBK" w:cs="方正仿宋_GBK"/>
          <w:b/>
          <w:color w:val="000000"/>
          <w:sz w:val="28"/>
        </w:rPr>
        <w:t>32、石财教[2022]106号冀财教【2022】178号关于提前下达2023年中央学生资助补助经费预算（直达资金）的通知-中职免学费（中央570）绩效目标表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5339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DABDE7">
            <w:pPr>
              <w:pStyle w:val="14"/>
            </w:pPr>
            <w:r>
              <w:t>绩效目标</w:t>
            </w:r>
          </w:p>
        </w:tc>
        <w:tc>
          <w:tcPr>
            <w:tcW w:w="12756" w:type="dxa"/>
            <w:tcBorders>
              <w:bottom w:val="single" w:color="FFFFFF" w:sz="6" w:space="0"/>
            </w:tcBorders>
            <w:vAlign w:val="center"/>
          </w:tcPr>
          <w:p w14:paraId="026FD31D">
            <w:pPr>
              <w:pStyle w:val="16"/>
            </w:pPr>
            <w:r>
              <w:t>1.通过中职免学费，确保每一个符合条件的学生按比例享受到国家资助</w:t>
            </w:r>
          </w:p>
        </w:tc>
      </w:tr>
    </w:tbl>
    <w:p w14:paraId="06EF1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E7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461AB9">
            <w:pPr>
              <w:pStyle w:val="14"/>
            </w:pPr>
            <w:r>
              <w:t>一级指标</w:t>
            </w:r>
          </w:p>
        </w:tc>
        <w:tc>
          <w:tcPr>
            <w:tcW w:w="2268" w:type="dxa"/>
            <w:vAlign w:val="center"/>
          </w:tcPr>
          <w:p w14:paraId="6C589CA8">
            <w:pPr>
              <w:pStyle w:val="14"/>
            </w:pPr>
            <w:r>
              <w:t>二级指标</w:t>
            </w:r>
          </w:p>
        </w:tc>
        <w:tc>
          <w:tcPr>
            <w:tcW w:w="2835" w:type="dxa"/>
            <w:vAlign w:val="center"/>
          </w:tcPr>
          <w:p w14:paraId="5C630D7A">
            <w:pPr>
              <w:pStyle w:val="14"/>
            </w:pPr>
            <w:r>
              <w:t>三级指标</w:t>
            </w:r>
          </w:p>
        </w:tc>
        <w:tc>
          <w:tcPr>
            <w:tcW w:w="2835" w:type="dxa"/>
            <w:vAlign w:val="center"/>
          </w:tcPr>
          <w:p w14:paraId="17467822">
            <w:pPr>
              <w:pStyle w:val="14"/>
            </w:pPr>
            <w:r>
              <w:t>绩效指标描述</w:t>
            </w:r>
          </w:p>
        </w:tc>
        <w:tc>
          <w:tcPr>
            <w:tcW w:w="2551" w:type="dxa"/>
            <w:vAlign w:val="center"/>
          </w:tcPr>
          <w:p w14:paraId="7A7338C8">
            <w:pPr>
              <w:pStyle w:val="14"/>
            </w:pPr>
            <w:r>
              <w:t>指标值</w:t>
            </w:r>
          </w:p>
        </w:tc>
        <w:tc>
          <w:tcPr>
            <w:tcW w:w="2268" w:type="dxa"/>
            <w:vAlign w:val="center"/>
          </w:tcPr>
          <w:p w14:paraId="5A476CB3">
            <w:pPr>
              <w:pStyle w:val="14"/>
            </w:pPr>
            <w:r>
              <w:t>指标值确定依据</w:t>
            </w:r>
          </w:p>
        </w:tc>
      </w:tr>
      <w:tr w14:paraId="31CD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7D80D6">
            <w:pPr>
              <w:pStyle w:val="17"/>
            </w:pPr>
            <w:r>
              <w:t>产出指标</w:t>
            </w:r>
          </w:p>
        </w:tc>
        <w:tc>
          <w:tcPr>
            <w:tcW w:w="2268" w:type="dxa"/>
            <w:vAlign w:val="center"/>
          </w:tcPr>
          <w:p w14:paraId="0B11B1AA">
            <w:pPr>
              <w:pStyle w:val="16"/>
            </w:pPr>
            <w:r>
              <w:t>数量指标</w:t>
            </w:r>
          </w:p>
        </w:tc>
        <w:tc>
          <w:tcPr>
            <w:tcW w:w="2835" w:type="dxa"/>
            <w:vAlign w:val="center"/>
          </w:tcPr>
          <w:p w14:paraId="58A1635F">
            <w:pPr>
              <w:pStyle w:val="16"/>
            </w:pPr>
            <w:r>
              <w:t>受益人数</w:t>
            </w:r>
          </w:p>
        </w:tc>
        <w:tc>
          <w:tcPr>
            <w:tcW w:w="2835" w:type="dxa"/>
            <w:vAlign w:val="center"/>
          </w:tcPr>
          <w:p w14:paraId="0600464F">
            <w:pPr>
              <w:pStyle w:val="16"/>
            </w:pPr>
            <w:r>
              <w:t>全年受资助学生人次</w:t>
            </w:r>
          </w:p>
        </w:tc>
        <w:tc>
          <w:tcPr>
            <w:tcW w:w="2551" w:type="dxa"/>
            <w:vAlign w:val="center"/>
          </w:tcPr>
          <w:p w14:paraId="4F7AC497">
            <w:pPr>
              <w:pStyle w:val="16"/>
            </w:pPr>
            <w:r>
              <w:t>≥610人次</w:t>
            </w:r>
          </w:p>
        </w:tc>
        <w:tc>
          <w:tcPr>
            <w:tcW w:w="2268" w:type="dxa"/>
            <w:vAlign w:val="center"/>
          </w:tcPr>
          <w:p w14:paraId="01A86D11">
            <w:pPr>
              <w:pStyle w:val="16"/>
            </w:pPr>
            <w:r>
              <w:t>年度工作计划</w:t>
            </w:r>
          </w:p>
        </w:tc>
      </w:tr>
      <w:tr w14:paraId="096C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D0D18"/>
        </w:tc>
        <w:tc>
          <w:tcPr>
            <w:tcW w:w="2268" w:type="dxa"/>
            <w:vAlign w:val="center"/>
          </w:tcPr>
          <w:p w14:paraId="751D9D50">
            <w:pPr>
              <w:pStyle w:val="16"/>
            </w:pPr>
            <w:r>
              <w:t>质量指标</w:t>
            </w:r>
          </w:p>
        </w:tc>
        <w:tc>
          <w:tcPr>
            <w:tcW w:w="2835" w:type="dxa"/>
            <w:vAlign w:val="center"/>
          </w:tcPr>
          <w:p w14:paraId="4A4F50BA">
            <w:pPr>
              <w:pStyle w:val="16"/>
            </w:pPr>
            <w:r>
              <w:t>应受助学生受助比例</w:t>
            </w:r>
          </w:p>
        </w:tc>
        <w:tc>
          <w:tcPr>
            <w:tcW w:w="2835" w:type="dxa"/>
            <w:vAlign w:val="center"/>
          </w:tcPr>
          <w:p w14:paraId="55B6831C">
            <w:pPr>
              <w:pStyle w:val="16"/>
            </w:pPr>
            <w:r>
              <w:t>应受助学生占应受助学生比例</w:t>
            </w:r>
          </w:p>
        </w:tc>
        <w:tc>
          <w:tcPr>
            <w:tcW w:w="2551" w:type="dxa"/>
            <w:vAlign w:val="center"/>
          </w:tcPr>
          <w:p w14:paraId="51AE6D69">
            <w:pPr>
              <w:pStyle w:val="16"/>
            </w:pPr>
            <w:r>
              <w:t xml:space="preserve">  100%</w:t>
            </w:r>
          </w:p>
        </w:tc>
        <w:tc>
          <w:tcPr>
            <w:tcW w:w="2268" w:type="dxa"/>
            <w:vAlign w:val="center"/>
          </w:tcPr>
          <w:p w14:paraId="1ECEBC4E">
            <w:pPr>
              <w:pStyle w:val="16"/>
            </w:pPr>
            <w:r>
              <w:t>年度工作计划</w:t>
            </w:r>
          </w:p>
        </w:tc>
      </w:tr>
      <w:tr w14:paraId="6B47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20369"/>
        </w:tc>
        <w:tc>
          <w:tcPr>
            <w:tcW w:w="2268" w:type="dxa"/>
            <w:vAlign w:val="center"/>
          </w:tcPr>
          <w:p w14:paraId="1E216CA0">
            <w:pPr>
              <w:pStyle w:val="16"/>
            </w:pPr>
            <w:r>
              <w:t>时效指标</w:t>
            </w:r>
          </w:p>
        </w:tc>
        <w:tc>
          <w:tcPr>
            <w:tcW w:w="2835" w:type="dxa"/>
            <w:vAlign w:val="center"/>
          </w:tcPr>
          <w:p w14:paraId="60B0B22F">
            <w:pPr>
              <w:pStyle w:val="16"/>
            </w:pPr>
            <w:r>
              <w:t>按学期及时发放</w:t>
            </w:r>
          </w:p>
        </w:tc>
        <w:tc>
          <w:tcPr>
            <w:tcW w:w="2835" w:type="dxa"/>
            <w:vAlign w:val="center"/>
          </w:tcPr>
          <w:p w14:paraId="0FBED43A">
            <w:pPr>
              <w:pStyle w:val="16"/>
            </w:pPr>
            <w:r>
              <w:t>按支出进度完成资助</w:t>
            </w:r>
          </w:p>
        </w:tc>
        <w:tc>
          <w:tcPr>
            <w:tcW w:w="2551" w:type="dxa"/>
            <w:vAlign w:val="center"/>
          </w:tcPr>
          <w:p w14:paraId="2BD2DAFE">
            <w:pPr>
              <w:pStyle w:val="16"/>
            </w:pPr>
            <w:r>
              <w:t>按进度及时发放</w:t>
            </w:r>
          </w:p>
        </w:tc>
        <w:tc>
          <w:tcPr>
            <w:tcW w:w="2268" w:type="dxa"/>
            <w:vAlign w:val="center"/>
          </w:tcPr>
          <w:p w14:paraId="09AF88DF">
            <w:pPr>
              <w:pStyle w:val="16"/>
            </w:pPr>
            <w:r>
              <w:t>年度工作计划</w:t>
            </w:r>
          </w:p>
        </w:tc>
      </w:tr>
      <w:tr w14:paraId="4654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182063"/>
        </w:tc>
        <w:tc>
          <w:tcPr>
            <w:tcW w:w="2268" w:type="dxa"/>
            <w:vAlign w:val="center"/>
          </w:tcPr>
          <w:p w14:paraId="07090CC5">
            <w:pPr>
              <w:pStyle w:val="16"/>
            </w:pPr>
            <w:r>
              <w:t>成本指标</w:t>
            </w:r>
          </w:p>
        </w:tc>
        <w:tc>
          <w:tcPr>
            <w:tcW w:w="2835" w:type="dxa"/>
            <w:vAlign w:val="center"/>
          </w:tcPr>
          <w:p w14:paraId="333B15D1">
            <w:pPr>
              <w:pStyle w:val="16"/>
            </w:pPr>
            <w:r>
              <w:t>资金预算控制数标准</w:t>
            </w:r>
          </w:p>
        </w:tc>
        <w:tc>
          <w:tcPr>
            <w:tcW w:w="2835" w:type="dxa"/>
            <w:vAlign w:val="center"/>
          </w:tcPr>
          <w:p w14:paraId="7D6E0561">
            <w:pPr>
              <w:pStyle w:val="16"/>
            </w:pPr>
            <w:r>
              <w:t>按照不超预算控制数足额落实</w:t>
            </w:r>
          </w:p>
        </w:tc>
        <w:tc>
          <w:tcPr>
            <w:tcW w:w="2551" w:type="dxa"/>
            <w:vAlign w:val="center"/>
          </w:tcPr>
          <w:p w14:paraId="3C9AE8AF">
            <w:pPr>
              <w:pStyle w:val="16"/>
            </w:pPr>
            <w:r>
              <w:t>≤2000元/人</w:t>
            </w:r>
          </w:p>
        </w:tc>
        <w:tc>
          <w:tcPr>
            <w:tcW w:w="2268" w:type="dxa"/>
            <w:vAlign w:val="center"/>
          </w:tcPr>
          <w:p w14:paraId="4EA1C3ED">
            <w:pPr>
              <w:pStyle w:val="16"/>
            </w:pPr>
            <w:r>
              <w:t>资助预算文本</w:t>
            </w:r>
          </w:p>
        </w:tc>
      </w:tr>
      <w:tr w14:paraId="5346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9B1663">
            <w:pPr>
              <w:pStyle w:val="17"/>
            </w:pPr>
            <w:r>
              <w:t>效益指标</w:t>
            </w:r>
          </w:p>
        </w:tc>
        <w:tc>
          <w:tcPr>
            <w:tcW w:w="2268" w:type="dxa"/>
            <w:vAlign w:val="center"/>
          </w:tcPr>
          <w:p w14:paraId="2DC32B2D">
            <w:pPr>
              <w:pStyle w:val="16"/>
            </w:pPr>
            <w:r>
              <w:t>社会效益指标</w:t>
            </w:r>
          </w:p>
        </w:tc>
        <w:tc>
          <w:tcPr>
            <w:tcW w:w="2835" w:type="dxa"/>
            <w:vAlign w:val="center"/>
          </w:tcPr>
          <w:p w14:paraId="511C0106">
            <w:pPr>
              <w:pStyle w:val="16"/>
            </w:pPr>
            <w:r>
              <w:t>学业完成情况</w:t>
            </w:r>
          </w:p>
        </w:tc>
        <w:tc>
          <w:tcPr>
            <w:tcW w:w="2835" w:type="dxa"/>
            <w:vAlign w:val="center"/>
          </w:tcPr>
          <w:p w14:paraId="480B9461">
            <w:pPr>
              <w:pStyle w:val="16"/>
            </w:pPr>
            <w:r>
              <w:t>有效缓解学生就业就学压力</w:t>
            </w:r>
          </w:p>
        </w:tc>
        <w:tc>
          <w:tcPr>
            <w:tcW w:w="2551" w:type="dxa"/>
            <w:vAlign w:val="center"/>
          </w:tcPr>
          <w:p w14:paraId="3B470EEB">
            <w:pPr>
              <w:pStyle w:val="16"/>
            </w:pPr>
            <w:r>
              <w:t>较上年提升</w:t>
            </w:r>
          </w:p>
        </w:tc>
        <w:tc>
          <w:tcPr>
            <w:tcW w:w="2268" w:type="dxa"/>
            <w:vAlign w:val="center"/>
          </w:tcPr>
          <w:p w14:paraId="139CF2CD">
            <w:pPr>
              <w:pStyle w:val="16"/>
            </w:pPr>
            <w:r>
              <w:t>年度工作计划</w:t>
            </w:r>
          </w:p>
        </w:tc>
      </w:tr>
      <w:tr w14:paraId="0A80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36E92F">
            <w:pPr>
              <w:pStyle w:val="17"/>
            </w:pPr>
            <w:r>
              <w:t>满意度指标</w:t>
            </w:r>
          </w:p>
        </w:tc>
        <w:tc>
          <w:tcPr>
            <w:tcW w:w="2268" w:type="dxa"/>
            <w:vAlign w:val="center"/>
          </w:tcPr>
          <w:p w14:paraId="32B4A768">
            <w:pPr>
              <w:pStyle w:val="16"/>
            </w:pPr>
            <w:r>
              <w:t>服务对象满意度指标</w:t>
            </w:r>
          </w:p>
        </w:tc>
        <w:tc>
          <w:tcPr>
            <w:tcW w:w="2835" w:type="dxa"/>
            <w:vAlign w:val="center"/>
          </w:tcPr>
          <w:p w14:paraId="1D84C865">
            <w:pPr>
              <w:pStyle w:val="16"/>
            </w:pPr>
            <w:r>
              <w:t>学生满意</w:t>
            </w:r>
          </w:p>
        </w:tc>
        <w:tc>
          <w:tcPr>
            <w:tcW w:w="2835" w:type="dxa"/>
            <w:vAlign w:val="center"/>
          </w:tcPr>
          <w:p w14:paraId="5D903B70">
            <w:pPr>
              <w:pStyle w:val="16"/>
            </w:pPr>
            <w:r>
              <w:t>受资助学生调查满意度</w:t>
            </w:r>
          </w:p>
        </w:tc>
        <w:tc>
          <w:tcPr>
            <w:tcW w:w="2551" w:type="dxa"/>
            <w:vAlign w:val="center"/>
          </w:tcPr>
          <w:p w14:paraId="44F4EFBA">
            <w:pPr>
              <w:pStyle w:val="16"/>
            </w:pPr>
            <w:r>
              <w:t>≥95%</w:t>
            </w:r>
          </w:p>
        </w:tc>
        <w:tc>
          <w:tcPr>
            <w:tcW w:w="2268" w:type="dxa"/>
            <w:vAlign w:val="center"/>
          </w:tcPr>
          <w:p w14:paraId="2DBCC727">
            <w:pPr>
              <w:pStyle w:val="16"/>
            </w:pPr>
            <w:r>
              <w:t>调查问卷</w:t>
            </w:r>
          </w:p>
        </w:tc>
      </w:tr>
    </w:tbl>
    <w:p w14:paraId="577B72C4">
      <w:pPr>
        <w:sectPr>
          <w:pgSz w:w="16840" w:h="11900" w:orient="landscape"/>
          <w:pgMar w:top="1361" w:right="1020" w:bottom="1134" w:left="1020" w:header="720" w:footer="720" w:gutter="0"/>
          <w:cols w:space="720" w:num="1"/>
        </w:sectPr>
      </w:pPr>
    </w:p>
    <w:p w14:paraId="4E6D5125">
      <w:pPr>
        <w:spacing w:before="0" w:after="0"/>
        <w:ind w:firstLine="560"/>
        <w:jc w:val="left"/>
        <w:outlineLvl w:val="9"/>
      </w:pPr>
      <w:r>
        <w:rPr>
          <w:rFonts w:ascii="方正仿宋_GBK" w:hAnsi="方正仿宋_GBK" w:eastAsia="方正仿宋_GBK" w:cs="方正仿宋_GBK"/>
          <w:b/>
          <w:color w:val="000000"/>
          <w:sz w:val="28"/>
        </w:rPr>
        <w:t>33、石财教[2022]106号冀财教【2022】178号关于提前下达2023年中央学生资助补助经费预算（直达资金）的通知-中职助学金（中央60）绩效目标表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96A2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C888A3">
            <w:pPr>
              <w:pStyle w:val="14"/>
            </w:pPr>
            <w:r>
              <w:t>绩效目标</w:t>
            </w:r>
          </w:p>
        </w:tc>
        <w:tc>
          <w:tcPr>
            <w:tcW w:w="12756" w:type="dxa"/>
            <w:tcBorders>
              <w:bottom w:val="single" w:color="FFFFFF" w:sz="6" w:space="0"/>
            </w:tcBorders>
            <w:vAlign w:val="center"/>
          </w:tcPr>
          <w:p w14:paraId="182A4961">
            <w:pPr>
              <w:pStyle w:val="16"/>
            </w:pPr>
            <w:r>
              <w:t>1.通过按时发放到学生资助卡，确保每个符合条件的中职学生按固定比例享受到国家资助</w:t>
            </w:r>
          </w:p>
        </w:tc>
      </w:tr>
    </w:tbl>
    <w:p w14:paraId="1D058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E4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021C95">
            <w:pPr>
              <w:pStyle w:val="14"/>
            </w:pPr>
            <w:r>
              <w:t>一级指标</w:t>
            </w:r>
          </w:p>
        </w:tc>
        <w:tc>
          <w:tcPr>
            <w:tcW w:w="2268" w:type="dxa"/>
            <w:vAlign w:val="center"/>
          </w:tcPr>
          <w:p w14:paraId="2DA6BDCE">
            <w:pPr>
              <w:pStyle w:val="14"/>
            </w:pPr>
            <w:r>
              <w:t>二级指标</w:t>
            </w:r>
          </w:p>
        </w:tc>
        <w:tc>
          <w:tcPr>
            <w:tcW w:w="2835" w:type="dxa"/>
            <w:vAlign w:val="center"/>
          </w:tcPr>
          <w:p w14:paraId="2E02886C">
            <w:pPr>
              <w:pStyle w:val="14"/>
            </w:pPr>
            <w:r>
              <w:t>三级指标</w:t>
            </w:r>
          </w:p>
        </w:tc>
        <w:tc>
          <w:tcPr>
            <w:tcW w:w="2835" w:type="dxa"/>
            <w:vAlign w:val="center"/>
          </w:tcPr>
          <w:p w14:paraId="12ECA82A">
            <w:pPr>
              <w:pStyle w:val="14"/>
            </w:pPr>
            <w:r>
              <w:t>绩效指标描述</w:t>
            </w:r>
          </w:p>
        </w:tc>
        <w:tc>
          <w:tcPr>
            <w:tcW w:w="2551" w:type="dxa"/>
            <w:vAlign w:val="center"/>
          </w:tcPr>
          <w:p w14:paraId="5747E08D">
            <w:pPr>
              <w:pStyle w:val="14"/>
            </w:pPr>
            <w:r>
              <w:t>指标值</w:t>
            </w:r>
          </w:p>
        </w:tc>
        <w:tc>
          <w:tcPr>
            <w:tcW w:w="2268" w:type="dxa"/>
            <w:vAlign w:val="center"/>
          </w:tcPr>
          <w:p w14:paraId="30C3AFEF">
            <w:pPr>
              <w:pStyle w:val="14"/>
            </w:pPr>
            <w:r>
              <w:t>指标值确定依据</w:t>
            </w:r>
          </w:p>
        </w:tc>
      </w:tr>
      <w:tr w14:paraId="3BB2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BD5E9D">
            <w:pPr>
              <w:pStyle w:val="17"/>
            </w:pPr>
            <w:r>
              <w:t>产出指标</w:t>
            </w:r>
          </w:p>
        </w:tc>
        <w:tc>
          <w:tcPr>
            <w:tcW w:w="2268" w:type="dxa"/>
            <w:vAlign w:val="center"/>
          </w:tcPr>
          <w:p w14:paraId="5B851251">
            <w:pPr>
              <w:pStyle w:val="16"/>
            </w:pPr>
            <w:r>
              <w:t>数量指标</w:t>
            </w:r>
          </w:p>
        </w:tc>
        <w:tc>
          <w:tcPr>
            <w:tcW w:w="2835" w:type="dxa"/>
            <w:vAlign w:val="center"/>
          </w:tcPr>
          <w:p w14:paraId="2F6831B5">
            <w:pPr>
              <w:pStyle w:val="16"/>
            </w:pPr>
            <w:r>
              <w:t>受益人数</w:t>
            </w:r>
          </w:p>
        </w:tc>
        <w:tc>
          <w:tcPr>
            <w:tcW w:w="2835" w:type="dxa"/>
            <w:vAlign w:val="center"/>
          </w:tcPr>
          <w:p w14:paraId="30F114FF">
            <w:pPr>
              <w:pStyle w:val="16"/>
            </w:pPr>
            <w:r>
              <w:t>全年受资助学生人次</w:t>
            </w:r>
          </w:p>
        </w:tc>
        <w:tc>
          <w:tcPr>
            <w:tcW w:w="2551" w:type="dxa"/>
            <w:vAlign w:val="center"/>
          </w:tcPr>
          <w:p w14:paraId="35CBC160">
            <w:pPr>
              <w:pStyle w:val="16"/>
            </w:pPr>
            <w:r>
              <w:t>≥30人次</w:t>
            </w:r>
          </w:p>
        </w:tc>
        <w:tc>
          <w:tcPr>
            <w:tcW w:w="2268" w:type="dxa"/>
            <w:vAlign w:val="center"/>
          </w:tcPr>
          <w:p w14:paraId="4B81540E">
            <w:pPr>
              <w:pStyle w:val="16"/>
            </w:pPr>
            <w:r>
              <w:t>年度工作计划</w:t>
            </w:r>
          </w:p>
        </w:tc>
      </w:tr>
      <w:tr w14:paraId="74C6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C7198"/>
        </w:tc>
        <w:tc>
          <w:tcPr>
            <w:tcW w:w="2268" w:type="dxa"/>
            <w:vAlign w:val="center"/>
          </w:tcPr>
          <w:p w14:paraId="67C04C47">
            <w:pPr>
              <w:pStyle w:val="16"/>
            </w:pPr>
            <w:r>
              <w:t>质量指标</w:t>
            </w:r>
          </w:p>
        </w:tc>
        <w:tc>
          <w:tcPr>
            <w:tcW w:w="2835" w:type="dxa"/>
            <w:vAlign w:val="center"/>
          </w:tcPr>
          <w:p w14:paraId="74E9CB7C">
            <w:pPr>
              <w:pStyle w:val="16"/>
            </w:pPr>
            <w:r>
              <w:t>应受助学生受助比例</w:t>
            </w:r>
          </w:p>
        </w:tc>
        <w:tc>
          <w:tcPr>
            <w:tcW w:w="2835" w:type="dxa"/>
            <w:vAlign w:val="center"/>
          </w:tcPr>
          <w:p w14:paraId="7DE564CB">
            <w:pPr>
              <w:pStyle w:val="16"/>
            </w:pPr>
            <w:r>
              <w:t>实际受助学生占应受助学生比例</w:t>
            </w:r>
          </w:p>
        </w:tc>
        <w:tc>
          <w:tcPr>
            <w:tcW w:w="2551" w:type="dxa"/>
            <w:vAlign w:val="center"/>
          </w:tcPr>
          <w:p w14:paraId="447660A6">
            <w:pPr>
              <w:pStyle w:val="16"/>
            </w:pPr>
            <w:r>
              <w:t xml:space="preserve">  100%</w:t>
            </w:r>
          </w:p>
        </w:tc>
        <w:tc>
          <w:tcPr>
            <w:tcW w:w="2268" w:type="dxa"/>
            <w:vAlign w:val="center"/>
          </w:tcPr>
          <w:p w14:paraId="61A74E13">
            <w:pPr>
              <w:pStyle w:val="16"/>
            </w:pPr>
            <w:r>
              <w:t>年度工作计划</w:t>
            </w:r>
          </w:p>
        </w:tc>
      </w:tr>
      <w:tr w14:paraId="41A5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4BCCE"/>
        </w:tc>
        <w:tc>
          <w:tcPr>
            <w:tcW w:w="2268" w:type="dxa"/>
            <w:vAlign w:val="center"/>
          </w:tcPr>
          <w:p w14:paraId="3B82B3FD">
            <w:pPr>
              <w:pStyle w:val="16"/>
            </w:pPr>
            <w:r>
              <w:t>时效指标</w:t>
            </w:r>
          </w:p>
        </w:tc>
        <w:tc>
          <w:tcPr>
            <w:tcW w:w="2835" w:type="dxa"/>
            <w:vAlign w:val="center"/>
          </w:tcPr>
          <w:p w14:paraId="2A5FADD7">
            <w:pPr>
              <w:pStyle w:val="16"/>
            </w:pPr>
            <w:r>
              <w:t>按学期及时发放</w:t>
            </w:r>
          </w:p>
        </w:tc>
        <w:tc>
          <w:tcPr>
            <w:tcW w:w="2835" w:type="dxa"/>
            <w:vAlign w:val="center"/>
          </w:tcPr>
          <w:p w14:paraId="6481775D">
            <w:pPr>
              <w:pStyle w:val="16"/>
            </w:pPr>
            <w:r>
              <w:t>按支出进度完成资助</w:t>
            </w:r>
          </w:p>
        </w:tc>
        <w:tc>
          <w:tcPr>
            <w:tcW w:w="2551" w:type="dxa"/>
            <w:vAlign w:val="center"/>
          </w:tcPr>
          <w:p w14:paraId="6E466B3F">
            <w:pPr>
              <w:pStyle w:val="16"/>
            </w:pPr>
            <w:r>
              <w:t>按进度及时发放</w:t>
            </w:r>
          </w:p>
        </w:tc>
        <w:tc>
          <w:tcPr>
            <w:tcW w:w="2268" w:type="dxa"/>
            <w:vAlign w:val="center"/>
          </w:tcPr>
          <w:p w14:paraId="24544003">
            <w:pPr>
              <w:pStyle w:val="16"/>
            </w:pPr>
            <w:r>
              <w:t>年度工作计划</w:t>
            </w:r>
          </w:p>
        </w:tc>
      </w:tr>
      <w:tr w14:paraId="392E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8E561"/>
        </w:tc>
        <w:tc>
          <w:tcPr>
            <w:tcW w:w="2268" w:type="dxa"/>
            <w:vAlign w:val="center"/>
          </w:tcPr>
          <w:p w14:paraId="75BA883B">
            <w:pPr>
              <w:pStyle w:val="16"/>
            </w:pPr>
            <w:r>
              <w:t>成本指标</w:t>
            </w:r>
          </w:p>
        </w:tc>
        <w:tc>
          <w:tcPr>
            <w:tcW w:w="2835" w:type="dxa"/>
            <w:vAlign w:val="center"/>
          </w:tcPr>
          <w:p w14:paraId="758C2778">
            <w:pPr>
              <w:pStyle w:val="16"/>
            </w:pPr>
            <w:r>
              <w:t>资金预算控制数</w:t>
            </w:r>
          </w:p>
        </w:tc>
        <w:tc>
          <w:tcPr>
            <w:tcW w:w="2835" w:type="dxa"/>
            <w:vAlign w:val="center"/>
          </w:tcPr>
          <w:p w14:paraId="30BAAE62">
            <w:pPr>
              <w:pStyle w:val="16"/>
            </w:pPr>
            <w:r>
              <w:t>严控预算控制数</w:t>
            </w:r>
          </w:p>
        </w:tc>
        <w:tc>
          <w:tcPr>
            <w:tcW w:w="2551" w:type="dxa"/>
            <w:vAlign w:val="center"/>
          </w:tcPr>
          <w:p w14:paraId="0BC05A39">
            <w:pPr>
              <w:pStyle w:val="16"/>
            </w:pPr>
            <w:r>
              <w:t>2000元</w:t>
            </w:r>
          </w:p>
        </w:tc>
        <w:tc>
          <w:tcPr>
            <w:tcW w:w="2268" w:type="dxa"/>
            <w:vAlign w:val="center"/>
          </w:tcPr>
          <w:p w14:paraId="40AE62BF">
            <w:pPr>
              <w:pStyle w:val="16"/>
            </w:pPr>
            <w:r>
              <w:t>预算文本</w:t>
            </w:r>
          </w:p>
        </w:tc>
      </w:tr>
      <w:tr w14:paraId="28E9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C18A37">
            <w:pPr>
              <w:pStyle w:val="17"/>
            </w:pPr>
            <w:r>
              <w:t>效益指标</w:t>
            </w:r>
          </w:p>
        </w:tc>
        <w:tc>
          <w:tcPr>
            <w:tcW w:w="2268" w:type="dxa"/>
            <w:vAlign w:val="center"/>
          </w:tcPr>
          <w:p w14:paraId="3A446044">
            <w:pPr>
              <w:pStyle w:val="16"/>
            </w:pPr>
            <w:r>
              <w:t>社会效益指标</w:t>
            </w:r>
          </w:p>
        </w:tc>
        <w:tc>
          <w:tcPr>
            <w:tcW w:w="2835" w:type="dxa"/>
            <w:vAlign w:val="center"/>
          </w:tcPr>
          <w:p w14:paraId="61D5E932">
            <w:pPr>
              <w:pStyle w:val="16"/>
            </w:pPr>
            <w:r>
              <w:t>学业完成情况</w:t>
            </w:r>
          </w:p>
        </w:tc>
        <w:tc>
          <w:tcPr>
            <w:tcW w:w="2835" w:type="dxa"/>
            <w:vAlign w:val="center"/>
          </w:tcPr>
          <w:p w14:paraId="12004655">
            <w:pPr>
              <w:pStyle w:val="16"/>
            </w:pPr>
            <w:r>
              <w:t>减轻受助学生家庭经济负担，受助学生顺利完成三年学习</w:t>
            </w:r>
          </w:p>
        </w:tc>
        <w:tc>
          <w:tcPr>
            <w:tcW w:w="2551" w:type="dxa"/>
            <w:vAlign w:val="center"/>
          </w:tcPr>
          <w:p w14:paraId="4B3C6F00">
            <w:pPr>
              <w:pStyle w:val="16"/>
            </w:pPr>
            <w:r>
              <w:t>较去年改善</w:t>
            </w:r>
          </w:p>
        </w:tc>
        <w:tc>
          <w:tcPr>
            <w:tcW w:w="2268" w:type="dxa"/>
            <w:vAlign w:val="center"/>
          </w:tcPr>
          <w:p w14:paraId="30A3AFE2">
            <w:pPr>
              <w:pStyle w:val="16"/>
            </w:pPr>
            <w:r>
              <w:t>年度工作计划</w:t>
            </w:r>
          </w:p>
        </w:tc>
      </w:tr>
      <w:tr w14:paraId="7EC5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14D6E6">
            <w:pPr>
              <w:pStyle w:val="17"/>
            </w:pPr>
            <w:r>
              <w:t>满意度指标</w:t>
            </w:r>
          </w:p>
        </w:tc>
        <w:tc>
          <w:tcPr>
            <w:tcW w:w="2268" w:type="dxa"/>
            <w:vAlign w:val="center"/>
          </w:tcPr>
          <w:p w14:paraId="3EFFE15E">
            <w:pPr>
              <w:pStyle w:val="16"/>
            </w:pPr>
            <w:r>
              <w:t>服务对象满意度指标</w:t>
            </w:r>
          </w:p>
        </w:tc>
        <w:tc>
          <w:tcPr>
            <w:tcW w:w="2835" w:type="dxa"/>
            <w:vAlign w:val="center"/>
          </w:tcPr>
          <w:p w14:paraId="470B4434">
            <w:pPr>
              <w:pStyle w:val="16"/>
            </w:pPr>
            <w:r>
              <w:t>学生满意</w:t>
            </w:r>
          </w:p>
        </w:tc>
        <w:tc>
          <w:tcPr>
            <w:tcW w:w="2835" w:type="dxa"/>
            <w:vAlign w:val="center"/>
          </w:tcPr>
          <w:p w14:paraId="1103105A">
            <w:pPr>
              <w:pStyle w:val="16"/>
            </w:pPr>
            <w:r>
              <w:t>受资助学生调查满意度</w:t>
            </w:r>
          </w:p>
        </w:tc>
        <w:tc>
          <w:tcPr>
            <w:tcW w:w="2551" w:type="dxa"/>
            <w:vAlign w:val="center"/>
          </w:tcPr>
          <w:p w14:paraId="15F2790B">
            <w:pPr>
              <w:pStyle w:val="16"/>
            </w:pPr>
            <w:r>
              <w:t>≥95%</w:t>
            </w:r>
          </w:p>
        </w:tc>
        <w:tc>
          <w:tcPr>
            <w:tcW w:w="2268" w:type="dxa"/>
            <w:vAlign w:val="center"/>
          </w:tcPr>
          <w:p w14:paraId="77B61135">
            <w:pPr>
              <w:pStyle w:val="16"/>
            </w:pPr>
            <w:r>
              <w:t>调查问卷</w:t>
            </w:r>
          </w:p>
        </w:tc>
      </w:tr>
    </w:tbl>
    <w:p w14:paraId="6F9CEE48">
      <w:pPr>
        <w:sectPr>
          <w:pgSz w:w="16840" w:h="11900" w:orient="landscape"/>
          <w:pgMar w:top="1361" w:right="1020" w:bottom="1134" w:left="1020" w:header="720" w:footer="720" w:gutter="0"/>
          <w:cols w:space="720" w:num="1"/>
        </w:sectPr>
      </w:pPr>
    </w:p>
    <w:p w14:paraId="3208639D">
      <w:pPr>
        <w:spacing w:before="0" w:after="0"/>
        <w:ind w:firstLine="560"/>
        <w:jc w:val="left"/>
        <w:outlineLvl w:val="9"/>
      </w:pPr>
      <w:r>
        <w:rPr>
          <w:rFonts w:ascii="方正仿宋_GBK" w:hAnsi="方正仿宋_GBK" w:eastAsia="方正仿宋_GBK" w:cs="方正仿宋_GBK"/>
          <w:b/>
          <w:color w:val="000000"/>
          <w:sz w:val="28"/>
        </w:rPr>
        <w:t>34、石财教[2022]107号关于提前下达2023年现代职业教育发展专项资金预算的通知-中职免学费（市82）绩效目标表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C865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479A4B">
            <w:pPr>
              <w:pStyle w:val="14"/>
            </w:pPr>
            <w:r>
              <w:t>绩效目标</w:t>
            </w:r>
          </w:p>
        </w:tc>
        <w:tc>
          <w:tcPr>
            <w:tcW w:w="12756" w:type="dxa"/>
            <w:tcBorders>
              <w:bottom w:val="single" w:color="FFFFFF" w:sz="6" w:space="0"/>
            </w:tcBorders>
            <w:vAlign w:val="center"/>
          </w:tcPr>
          <w:p w14:paraId="66F77D7E">
            <w:pPr>
              <w:pStyle w:val="16"/>
            </w:pPr>
            <w:r>
              <w:t>1.通过中职免学费，确保每个符合条件的中职学生按规定比例享受到国家资助</w:t>
            </w:r>
          </w:p>
        </w:tc>
      </w:tr>
    </w:tbl>
    <w:p w14:paraId="40597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A4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4910C6">
            <w:pPr>
              <w:pStyle w:val="14"/>
            </w:pPr>
            <w:r>
              <w:t>一级指标</w:t>
            </w:r>
          </w:p>
        </w:tc>
        <w:tc>
          <w:tcPr>
            <w:tcW w:w="2268" w:type="dxa"/>
            <w:vAlign w:val="center"/>
          </w:tcPr>
          <w:p w14:paraId="5BF224A5">
            <w:pPr>
              <w:pStyle w:val="14"/>
            </w:pPr>
            <w:r>
              <w:t>二级指标</w:t>
            </w:r>
          </w:p>
        </w:tc>
        <w:tc>
          <w:tcPr>
            <w:tcW w:w="2835" w:type="dxa"/>
            <w:vAlign w:val="center"/>
          </w:tcPr>
          <w:p w14:paraId="3873B029">
            <w:pPr>
              <w:pStyle w:val="14"/>
            </w:pPr>
            <w:r>
              <w:t>三级指标</w:t>
            </w:r>
          </w:p>
        </w:tc>
        <w:tc>
          <w:tcPr>
            <w:tcW w:w="2835" w:type="dxa"/>
            <w:vAlign w:val="center"/>
          </w:tcPr>
          <w:p w14:paraId="6DB454FD">
            <w:pPr>
              <w:pStyle w:val="14"/>
            </w:pPr>
            <w:r>
              <w:t>绩效指标描述</w:t>
            </w:r>
          </w:p>
        </w:tc>
        <w:tc>
          <w:tcPr>
            <w:tcW w:w="2551" w:type="dxa"/>
            <w:vAlign w:val="center"/>
          </w:tcPr>
          <w:p w14:paraId="4177278C">
            <w:pPr>
              <w:pStyle w:val="14"/>
            </w:pPr>
            <w:r>
              <w:t>指标值</w:t>
            </w:r>
          </w:p>
        </w:tc>
        <w:tc>
          <w:tcPr>
            <w:tcW w:w="2268" w:type="dxa"/>
            <w:vAlign w:val="center"/>
          </w:tcPr>
          <w:p w14:paraId="17EF5FDE">
            <w:pPr>
              <w:pStyle w:val="14"/>
            </w:pPr>
            <w:r>
              <w:t>指标值确定依据</w:t>
            </w:r>
          </w:p>
        </w:tc>
      </w:tr>
      <w:tr w14:paraId="18D9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847865">
            <w:pPr>
              <w:pStyle w:val="17"/>
            </w:pPr>
            <w:r>
              <w:t>产出指标</w:t>
            </w:r>
          </w:p>
        </w:tc>
        <w:tc>
          <w:tcPr>
            <w:tcW w:w="2268" w:type="dxa"/>
            <w:vAlign w:val="center"/>
          </w:tcPr>
          <w:p w14:paraId="602018B2">
            <w:pPr>
              <w:pStyle w:val="16"/>
            </w:pPr>
            <w:r>
              <w:t>数量指标</w:t>
            </w:r>
          </w:p>
        </w:tc>
        <w:tc>
          <w:tcPr>
            <w:tcW w:w="2835" w:type="dxa"/>
            <w:vAlign w:val="center"/>
          </w:tcPr>
          <w:p w14:paraId="12763F35">
            <w:pPr>
              <w:pStyle w:val="16"/>
            </w:pPr>
            <w:r>
              <w:t>受益人数</w:t>
            </w:r>
          </w:p>
        </w:tc>
        <w:tc>
          <w:tcPr>
            <w:tcW w:w="2835" w:type="dxa"/>
            <w:vAlign w:val="center"/>
          </w:tcPr>
          <w:p w14:paraId="16BD5D68">
            <w:pPr>
              <w:pStyle w:val="16"/>
            </w:pPr>
            <w:r>
              <w:t>全年受资助学生人次</w:t>
            </w:r>
          </w:p>
        </w:tc>
        <w:tc>
          <w:tcPr>
            <w:tcW w:w="2551" w:type="dxa"/>
            <w:vAlign w:val="center"/>
          </w:tcPr>
          <w:p w14:paraId="375BECE2">
            <w:pPr>
              <w:pStyle w:val="16"/>
            </w:pPr>
            <w:r>
              <w:t>≥410人次</w:t>
            </w:r>
          </w:p>
        </w:tc>
        <w:tc>
          <w:tcPr>
            <w:tcW w:w="2268" w:type="dxa"/>
            <w:vAlign w:val="center"/>
          </w:tcPr>
          <w:p w14:paraId="340E48B3">
            <w:pPr>
              <w:pStyle w:val="16"/>
            </w:pPr>
            <w:r>
              <w:t>年度工作计划</w:t>
            </w:r>
          </w:p>
        </w:tc>
      </w:tr>
      <w:tr w14:paraId="38C1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1B581"/>
        </w:tc>
        <w:tc>
          <w:tcPr>
            <w:tcW w:w="2268" w:type="dxa"/>
            <w:vAlign w:val="center"/>
          </w:tcPr>
          <w:p w14:paraId="63F5DE38">
            <w:pPr>
              <w:pStyle w:val="16"/>
            </w:pPr>
            <w:r>
              <w:t>质量指标</w:t>
            </w:r>
          </w:p>
        </w:tc>
        <w:tc>
          <w:tcPr>
            <w:tcW w:w="2835" w:type="dxa"/>
            <w:vAlign w:val="center"/>
          </w:tcPr>
          <w:p w14:paraId="6F7FDBF6">
            <w:pPr>
              <w:pStyle w:val="16"/>
            </w:pPr>
            <w:r>
              <w:t>应受助学生受助比例</w:t>
            </w:r>
          </w:p>
        </w:tc>
        <w:tc>
          <w:tcPr>
            <w:tcW w:w="2835" w:type="dxa"/>
            <w:vAlign w:val="center"/>
          </w:tcPr>
          <w:p w14:paraId="0A975D6B">
            <w:pPr>
              <w:pStyle w:val="16"/>
            </w:pPr>
            <w:r>
              <w:t>实际受助学生占应受助学生比例</w:t>
            </w:r>
          </w:p>
        </w:tc>
        <w:tc>
          <w:tcPr>
            <w:tcW w:w="2551" w:type="dxa"/>
            <w:vAlign w:val="center"/>
          </w:tcPr>
          <w:p w14:paraId="5F1FF626">
            <w:pPr>
              <w:pStyle w:val="16"/>
            </w:pPr>
            <w:r>
              <w:t xml:space="preserve">  100%</w:t>
            </w:r>
          </w:p>
        </w:tc>
        <w:tc>
          <w:tcPr>
            <w:tcW w:w="2268" w:type="dxa"/>
            <w:vAlign w:val="center"/>
          </w:tcPr>
          <w:p w14:paraId="7462BE0A">
            <w:pPr>
              <w:pStyle w:val="16"/>
            </w:pPr>
            <w:r>
              <w:t>年度工作计划</w:t>
            </w:r>
          </w:p>
        </w:tc>
      </w:tr>
      <w:tr w14:paraId="6E13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02351"/>
        </w:tc>
        <w:tc>
          <w:tcPr>
            <w:tcW w:w="2268" w:type="dxa"/>
            <w:vAlign w:val="center"/>
          </w:tcPr>
          <w:p w14:paraId="6B351A7A">
            <w:pPr>
              <w:pStyle w:val="16"/>
            </w:pPr>
            <w:r>
              <w:t>时效指标</w:t>
            </w:r>
          </w:p>
        </w:tc>
        <w:tc>
          <w:tcPr>
            <w:tcW w:w="2835" w:type="dxa"/>
            <w:vAlign w:val="center"/>
          </w:tcPr>
          <w:p w14:paraId="04CE3805">
            <w:pPr>
              <w:pStyle w:val="16"/>
            </w:pPr>
            <w:r>
              <w:t>按学期及时发放</w:t>
            </w:r>
          </w:p>
        </w:tc>
        <w:tc>
          <w:tcPr>
            <w:tcW w:w="2835" w:type="dxa"/>
            <w:vAlign w:val="center"/>
          </w:tcPr>
          <w:p w14:paraId="455AA26E">
            <w:pPr>
              <w:pStyle w:val="16"/>
            </w:pPr>
            <w:r>
              <w:t>按支出进度完成资助</w:t>
            </w:r>
          </w:p>
        </w:tc>
        <w:tc>
          <w:tcPr>
            <w:tcW w:w="2551" w:type="dxa"/>
            <w:vAlign w:val="center"/>
          </w:tcPr>
          <w:p w14:paraId="592C3072">
            <w:pPr>
              <w:pStyle w:val="16"/>
            </w:pPr>
            <w:r>
              <w:t>按进度及时发放</w:t>
            </w:r>
          </w:p>
        </w:tc>
        <w:tc>
          <w:tcPr>
            <w:tcW w:w="2268" w:type="dxa"/>
            <w:vAlign w:val="center"/>
          </w:tcPr>
          <w:p w14:paraId="176E07C7">
            <w:pPr>
              <w:pStyle w:val="16"/>
            </w:pPr>
            <w:r>
              <w:t>年度工作计划</w:t>
            </w:r>
          </w:p>
        </w:tc>
      </w:tr>
      <w:tr w14:paraId="7B3B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DC9297"/>
        </w:tc>
        <w:tc>
          <w:tcPr>
            <w:tcW w:w="2268" w:type="dxa"/>
            <w:vAlign w:val="center"/>
          </w:tcPr>
          <w:p w14:paraId="26EF5C45">
            <w:pPr>
              <w:pStyle w:val="16"/>
            </w:pPr>
            <w:r>
              <w:t>成本指标</w:t>
            </w:r>
          </w:p>
        </w:tc>
        <w:tc>
          <w:tcPr>
            <w:tcW w:w="2835" w:type="dxa"/>
            <w:vAlign w:val="center"/>
          </w:tcPr>
          <w:p w14:paraId="247D3384">
            <w:pPr>
              <w:pStyle w:val="16"/>
            </w:pPr>
            <w:r>
              <w:t>资金预算控制数</w:t>
            </w:r>
          </w:p>
        </w:tc>
        <w:tc>
          <w:tcPr>
            <w:tcW w:w="2835" w:type="dxa"/>
            <w:vAlign w:val="center"/>
          </w:tcPr>
          <w:p w14:paraId="773DB98E">
            <w:pPr>
              <w:pStyle w:val="16"/>
            </w:pPr>
            <w:r>
              <w:t>严控预算控制数</w:t>
            </w:r>
          </w:p>
        </w:tc>
        <w:tc>
          <w:tcPr>
            <w:tcW w:w="2551" w:type="dxa"/>
            <w:vAlign w:val="center"/>
          </w:tcPr>
          <w:p w14:paraId="6DBA22B5">
            <w:pPr>
              <w:pStyle w:val="16"/>
            </w:pPr>
            <w:r>
              <w:t>≤2000元</w:t>
            </w:r>
          </w:p>
        </w:tc>
        <w:tc>
          <w:tcPr>
            <w:tcW w:w="2268" w:type="dxa"/>
            <w:vAlign w:val="center"/>
          </w:tcPr>
          <w:p w14:paraId="7930236B">
            <w:pPr>
              <w:pStyle w:val="16"/>
            </w:pPr>
            <w:r>
              <w:t>预算文本</w:t>
            </w:r>
          </w:p>
        </w:tc>
      </w:tr>
      <w:tr w14:paraId="2E29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E0DAA1">
            <w:pPr>
              <w:pStyle w:val="17"/>
            </w:pPr>
            <w:r>
              <w:t>效益指标</w:t>
            </w:r>
          </w:p>
        </w:tc>
        <w:tc>
          <w:tcPr>
            <w:tcW w:w="2268" w:type="dxa"/>
            <w:vAlign w:val="center"/>
          </w:tcPr>
          <w:p w14:paraId="63885CE3">
            <w:pPr>
              <w:pStyle w:val="16"/>
            </w:pPr>
            <w:r>
              <w:t>经济效益指标</w:t>
            </w:r>
          </w:p>
        </w:tc>
        <w:tc>
          <w:tcPr>
            <w:tcW w:w="2835" w:type="dxa"/>
            <w:vAlign w:val="center"/>
          </w:tcPr>
          <w:p w14:paraId="2C81FFAF">
            <w:pPr>
              <w:pStyle w:val="16"/>
            </w:pPr>
            <w:r>
              <w:t>学业完成情况</w:t>
            </w:r>
          </w:p>
        </w:tc>
        <w:tc>
          <w:tcPr>
            <w:tcW w:w="2835" w:type="dxa"/>
            <w:vAlign w:val="center"/>
          </w:tcPr>
          <w:p w14:paraId="1353E691">
            <w:pPr>
              <w:pStyle w:val="16"/>
            </w:pPr>
            <w:r>
              <w:t>减轻受助学生家庭经济负担，受助学生顺利完成三年学习</w:t>
            </w:r>
          </w:p>
        </w:tc>
        <w:tc>
          <w:tcPr>
            <w:tcW w:w="2551" w:type="dxa"/>
            <w:vAlign w:val="center"/>
          </w:tcPr>
          <w:p w14:paraId="36F3D2BE">
            <w:pPr>
              <w:pStyle w:val="16"/>
            </w:pPr>
            <w:r>
              <w:t>较去年改善</w:t>
            </w:r>
          </w:p>
        </w:tc>
        <w:tc>
          <w:tcPr>
            <w:tcW w:w="2268" w:type="dxa"/>
            <w:vAlign w:val="center"/>
          </w:tcPr>
          <w:p w14:paraId="063C50DE">
            <w:pPr>
              <w:pStyle w:val="16"/>
            </w:pPr>
            <w:r>
              <w:t>年度工作计划</w:t>
            </w:r>
          </w:p>
        </w:tc>
      </w:tr>
      <w:tr w14:paraId="65CC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BC4612">
            <w:pPr>
              <w:pStyle w:val="17"/>
            </w:pPr>
            <w:r>
              <w:t>满意度指标</w:t>
            </w:r>
          </w:p>
        </w:tc>
        <w:tc>
          <w:tcPr>
            <w:tcW w:w="2268" w:type="dxa"/>
            <w:vAlign w:val="center"/>
          </w:tcPr>
          <w:p w14:paraId="07175124">
            <w:pPr>
              <w:pStyle w:val="16"/>
            </w:pPr>
            <w:r>
              <w:t>服务对象满意度指标</w:t>
            </w:r>
          </w:p>
        </w:tc>
        <w:tc>
          <w:tcPr>
            <w:tcW w:w="2835" w:type="dxa"/>
            <w:vAlign w:val="center"/>
          </w:tcPr>
          <w:p w14:paraId="6B9F685F">
            <w:pPr>
              <w:pStyle w:val="16"/>
            </w:pPr>
            <w:r>
              <w:t>学生满意</w:t>
            </w:r>
          </w:p>
        </w:tc>
        <w:tc>
          <w:tcPr>
            <w:tcW w:w="2835" w:type="dxa"/>
            <w:vAlign w:val="center"/>
          </w:tcPr>
          <w:p w14:paraId="2F84CDF0">
            <w:pPr>
              <w:pStyle w:val="16"/>
            </w:pPr>
            <w:r>
              <w:t>受资助学生调查满意度</w:t>
            </w:r>
          </w:p>
        </w:tc>
        <w:tc>
          <w:tcPr>
            <w:tcW w:w="2551" w:type="dxa"/>
            <w:vAlign w:val="center"/>
          </w:tcPr>
          <w:p w14:paraId="59355CD8">
            <w:pPr>
              <w:pStyle w:val="16"/>
            </w:pPr>
            <w:r>
              <w:t>≥95%</w:t>
            </w:r>
          </w:p>
        </w:tc>
        <w:tc>
          <w:tcPr>
            <w:tcW w:w="2268" w:type="dxa"/>
            <w:vAlign w:val="center"/>
          </w:tcPr>
          <w:p w14:paraId="227A1983">
            <w:pPr>
              <w:pStyle w:val="16"/>
            </w:pPr>
            <w:r>
              <w:t>调查问卷</w:t>
            </w:r>
          </w:p>
        </w:tc>
      </w:tr>
    </w:tbl>
    <w:p w14:paraId="4DA6F613">
      <w:pPr>
        <w:sectPr>
          <w:pgSz w:w="16840" w:h="11900" w:orient="landscape"/>
          <w:pgMar w:top="1361" w:right="1020" w:bottom="1134" w:left="1020" w:header="720" w:footer="720" w:gutter="0"/>
          <w:cols w:space="720" w:num="1"/>
        </w:sectPr>
      </w:pPr>
    </w:p>
    <w:p w14:paraId="74ED083F">
      <w:pPr>
        <w:spacing w:before="0" w:after="0"/>
        <w:ind w:firstLine="560"/>
        <w:jc w:val="left"/>
        <w:outlineLvl w:val="9"/>
      </w:pPr>
      <w:r>
        <w:rPr>
          <w:rFonts w:ascii="方正仿宋_GBK" w:hAnsi="方正仿宋_GBK" w:eastAsia="方正仿宋_GBK" w:cs="方正仿宋_GBK"/>
          <w:b/>
          <w:color w:val="000000"/>
          <w:sz w:val="28"/>
        </w:rPr>
        <w:t>35、石财教[2022]107号关于提前下达2023年现代职业教育发展专项资金预算的通知-中职助学金（市10）绩效目标表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3266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DAFB5C">
            <w:pPr>
              <w:pStyle w:val="14"/>
            </w:pPr>
            <w:r>
              <w:t>绩效目标</w:t>
            </w:r>
          </w:p>
        </w:tc>
        <w:tc>
          <w:tcPr>
            <w:tcW w:w="12756" w:type="dxa"/>
            <w:tcBorders>
              <w:bottom w:val="single" w:color="FFFFFF" w:sz="6" w:space="0"/>
            </w:tcBorders>
            <w:vAlign w:val="center"/>
          </w:tcPr>
          <w:p w14:paraId="45885AA1">
            <w:pPr>
              <w:pStyle w:val="16"/>
            </w:pPr>
            <w:r>
              <w:t>1.通过按时发放到学生资助卡，确保每个符合条件的中职学生按固定比例享受到国家资助</w:t>
            </w:r>
          </w:p>
        </w:tc>
      </w:tr>
    </w:tbl>
    <w:p w14:paraId="4523D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9C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AA1B8B">
            <w:pPr>
              <w:pStyle w:val="14"/>
            </w:pPr>
            <w:r>
              <w:t>一级指标</w:t>
            </w:r>
          </w:p>
        </w:tc>
        <w:tc>
          <w:tcPr>
            <w:tcW w:w="2268" w:type="dxa"/>
            <w:vAlign w:val="center"/>
          </w:tcPr>
          <w:p w14:paraId="66A416D8">
            <w:pPr>
              <w:pStyle w:val="14"/>
            </w:pPr>
            <w:r>
              <w:t>二级指标</w:t>
            </w:r>
          </w:p>
        </w:tc>
        <w:tc>
          <w:tcPr>
            <w:tcW w:w="2835" w:type="dxa"/>
            <w:vAlign w:val="center"/>
          </w:tcPr>
          <w:p w14:paraId="3FDA5A2B">
            <w:pPr>
              <w:pStyle w:val="14"/>
            </w:pPr>
            <w:r>
              <w:t>三级指标</w:t>
            </w:r>
          </w:p>
        </w:tc>
        <w:tc>
          <w:tcPr>
            <w:tcW w:w="2835" w:type="dxa"/>
            <w:vAlign w:val="center"/>
          </w:tcPr>
          <w:p w14:paraId="0EDF0533">
            <w:pPr>
              <w:pStyle w:val="14"/>
            </w:pPr>
            <w:r>
              <w:t>绩效指标描述</w:t>
            </w:r>
          </w:p>
        </w:tc>
        <w:tc>
          <w:tcPr>
            <w:tcW w:w="2551" w:type="dxa"/>
            <w:vAlign w:val="center"/>
          </w:tcPr>
          <w:p w14:paraId="713ED8F5">
            <w:pPr>
              <w:pStyle w:val="14"/>
            </w:pPr>
            <w:r>
              <w:t>指标值</w:t>
            </w:r>
          </w:p>
        </w:tc>
        <w:tc>
          <w:tcPr>
            <w:tcW w:w="2268" w:type="dxa"/>
            <w:vAlign w:val="center"/>
          </w:tcPr>
          <w:p w14:paraId="322B0134">
            <w:pPr>
              <w:pStyle w:val="14"/>
            </w:pPr>
            <w:r>
              <w:t>指标值确定依据</w:t>
            </w:r>
          </w:p>
        </w:tc>
      </w:tr>
      <w:tr w14:paraId="244E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FFCAB8">
            <w:pPr>
              <w:pStyle w:val="17"/>
            </w:pPr>
            <w:r>
              <w:t>产出指标</w:t>
            </w:r>
          </w:p>
        </w:tc>
        <w:tc>
          <w:tcPr>
            <w:tcW w:w="2268" w:type="dxa"/>
            <w:vAlign w:val="center"/>
          </w:tcPr>
          <w:p w14:paraId="0DE3675C">
            <w:pPr>
              <w:pStyle w:val="16"/>
            </w:pPr>
            <w:r>
              <w:t>数量指标</w:t>
            </w:r>
          </w:p>
        </w:tc>
        <w:tc>
          <w:tcPr>
            <w:tcW w:w="2835" w:type="dxa"/>
            <w:vAlign w:val="center"/>
          </w:tcPr>
          <w:p w14:paraId="6429EA0E">
            <w:pPr>
              <w:pStyle w:val="16"/>
            </w:pPr>
            <w:r>
              <w:t>受益人数</w:t>
            </w:r>
          </w:p>
        </w:tc>
        <w:tc>
          <w:tcPr>
            <w:tcW w:w="2835" w:type="dxa"/>
            <w:vAlign w:val="center"/>
          </w:tcPr>
          <w:p w14:paraId="74D21A3B">
            <w:pPr>
              <w:pStyle w:val="16"/>
            </w:pPr>
            <w:r>
              <w:t>全年受资助学生人次</w:t>
            </w:r>
          </w:p>
        </w:tc>
        <w:tc>
          <w:tcPr>
            <w:tcW w:w="2551" w:type="dxa"/>
            <w:vAlign w:val="center"/>
          </w:tcPr>
          <w:p w14:paraId="22335787">
            <w:pPr>
              <w:pStyle w:val="16"/>
            </w:pPr>
            <w:r>
              <w:t>≥50人次</w:t>
            </w:r>
          </w:p>
        </w:tc>
        <w:tc>
          <w:tcPr>
            <w:tcW w:w="2268" w:type="dxa"/>
            <w:vAlign w:val="center"/>
          </w:tcPr>
          <w:p w14:paraId="3D17FD9F">
            <w:pPr>
              <w:pStyle w:val="16"/>
            </w:pPr>
            <w:r>
              <w:t>年度工作计划</w:t>
            </w:r>
          </w:p>
        </w:tc>
      </w:tr>
      <w:tr w14:paraId="5BAC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C2F02"/>
        </w:tc>
        <w:tc>
          <w:tcPr>
            <w:tcW w:w="2268" w:type="dxa"/>
            <w:vAlign w:val="center"/>
          </w:tcPr>
          <w:p w14:paraId="0BC0CAAC">
            <w:pPr>
              <w:pStyle w:val="16"/>
            </w:pPr>
            <w:r>
              <w:t>质量指标</w:t>
            </w:r>
          </w:p>
        </w:tc>
        <w:tc>
          <w:tcPr>
            <w:tcW w:w="2835" w:type="dxa"/>
            <w:vAlign w:val="center"/>
          </w:tcPr>
          <w:p w14:paraId="247E5FE7">
            <w:pPr>
              <w:pStyle w:val="16"/>
            </w:pPr>
            <w:r>
              <w:t>应受助学生受助比例</w:t>
            </w:r>
          </w:p>
        </w:tc>
        <w:tc>
          <w:tcPr>
            <w:tcW w:w="2835" w:type="dxa"/>
            <w:vAlign w:val="center"/>
          </w:tcPr>
          <w:p w14:paraId="4B916ABB">
            <w:pPr>
              <w:pStyle w:val="16"/>
            </w:pPr>
            <w:r>
              <w:t>实际受助学生占应受助学生比例</w:t>
            </w:r>
          </w:p>
        </w:tc>
        <w:tc>
          <w:tcPr>
            <w:tcW w:w="2551" w:type="dxa"/>
            <w:vAlign w:val="center"/>
          </w:tcPr>
          <w:p w14:paraId="6B5125DE">
            <w:pPr>
              <w:pStyle w:val="16"/>
            </w:pPr>
            <w:r>
              <w:t xml:space="preserve">  100%</w:t>
            </w:r>
          </w:p>
        </w:tc>
        <w:tc>
          <w:tcPr>
            <w:tcW w:w="2268" w:type="dxa"/>
            <w:vAlign w:val="center"/>
          </w:tcPr>
          <w:p w14:paraId="7B6AEBDF">
            <w:pPr>
              <w:pStyle w:val="16"/>
            </w:pPr>
            <w:r>
              <w:t>年度工作计划</w:t>
            </w:r>
          </w:p>
        </w:tc>
      </w:tr>
      <w:tr w14:paraId="75FC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77A0F"/>
        </w:tc>
        <w:tc>
          <w:tcPr>
            <w:tcW w:w="2268" w:type="dxa"/>
            <w:vAlign w:val="center"/>
          </w:tcPr>
          <w:p w14:paraId="00632F21">
            <w:pPr>
              <w:pStyle w:val="16"/>
            </w:pPr>
            <w:r>
              <w:t>时效指标</w:t>
            </w:r>
          </w:p>
        </w:tc>
        <w:tc>
          <w:tcPr>
            <w:tcW w:w="2835" w:type="dxa"/>
            <w:vAlign w:val="center"/>
          </w:tcPr>
          <w:p w14:paraId="46FB403B">
            <w:pPr>
              <w:pStyle w:val="16"/>
            </w:pPr>
            <w:r>
              <w:t>按学期及时发放</w:t>
            </w:r>
          </w:p>
        </w:tc>
        <w:tc>
          <w:tcPr>
            <w:tcW w:w="2835" w:type="dxa"/>
            <w:vAlign w:val="center"/>
          </w:tcPr>
          <w:p w14:paraId="73572327">
            <w:pPr>
              <w:pStyle w:val="16"/>
            </w:pPr>
            <w:r>
              <w:t>按支出进度完成资助</w:t>
            </w:r>
          </w:p>
        </w:tc>
        <w:tc>
          <w:tcPr>
            <w:tcW w:w="2551" w:type="dxa"/>
            <w:vAlign w:val="center"/>
          </w:tcPr>
          <w:p w14:paraId="5FAAD93D">
            <w:pPr>
              <w:pStyle w:val="16"/>
            </w:pPr>
            <w:r>
              <w:t>按进度及时发放</w:t>
            </w:r>
          </w:p>
        </w:tc>
        <w:tc>
          <w:tcPr>
            <w:tcW w:w="2268" w:type="dxa"/>
            <w:vAlign w:val="center"/>
          </w:tcPr>
          <w:p w14:paraId="200F799F">
            <w:pPr>
              <w:pStyle w:val="16"/>
            </w:pPr>
            <w:r>
              <w:t>年度工作计划</w:t>
            </w:r>
          </w:p>
        </w:tc>
      </w:tr>
      <w:tr w14:paraId="134A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9B3D5"/>
        </w:tc>
        <w:tc>
          <w:tcPr>
            <w:tcW w:w="2268" w:type="dxa"/>
            <w:vAlign w:val="center"/>
          </w:tcPr>
          <w:p w14:paraId="483222C6">
            <w:pPr>
              <w:pStyle w:val="16"/>
            </w:pPr>
            <w:r>
              <w:t>成本指标</w:t>
            </w:r>
          </w:p>
        </w:tc>
        <w:tc>
          <w:tcPr>
            <w:tcW w:w="2835" w:type="dxa"/>
            <w:vAlign w:val="center"/>
          </w:tcPr>
          <w:p w14:paraId="094244A1">
            <w:pPr>
              <w:pStyle w:val="16"/>
            </w:pPr>
            <w:r>
              <w:t>资金预算控制数</w:t>
            </w:r>
          </w:p>
        </w:tc>
        <w:tc>
          <w:tcPr>
            <w:tcW w:w="2835" w:type="dxa"/>
            <w:vAlign w:val="center"/>
          </w:tcPr>
          <w:p w14:paraId="74C3526B">
            <w:pPr>
              <w:pStyle w:val="16"/>
            </w:pPr>
            <w:r>
              <w:t>严控预算控制数</w:t>
            </w:r>
          </w:p>
        </w:tc>
        <w:tc>
          <w:tcPr>
            <w:tcW w:w="2551" w:type="dxa"/>
            <w:vAlign w:val="center"/>
          </w:tcPr>
          <w:p w14:paraId="14AFD0CE">
            <w:pPr>
              <w:pStyle w:val="16"/>
            </w:pPr>
            <w:r>
              <w:t>≤2000元</w:t>
            </w:r>
          </w:p>
        </w:tc>
        <w:tc>
          <w:tcPr>
            <w:tcW w:w="2268" w:type="dxa"/>
            <w:vAlign w:val="center"/>
          </w:tcPr>
          <w:p w14:paraId="053BA8EA">
            <w:pPr>
              <w:pStyle w:val="16"/>
            </w:pPr>
            <w:r>
              <w:t>预算文本</w:t>
            </w:r>
          </w:p>
        </w:tc>
      </w:tr>
      <w:tr w14:paraId="2D66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55166">
            <w:pPr>
              <w:pStyle w:val="17"/>
            </w:pPr>
            <w:r>
              <w:t>效益指标</w:t>
            </w:r>
          </w:p>
        </w:tc>
        <w:tc>
          <w:tcPr>
            <w:tcW w:w="2268" w:type="dxa"/>
            <w:vAlign w:val="center"/>
          </w:tcPr>
          <w:p w14:paraId="5E62C90A">
            <w:pPr>
              <w:pStyle w:val="16"/>
            </w:pPr>
            <w:r>
              <w:t>社会效益指标</w:t>
            </w:r>
          </w:p>
        </w:tc>
        <w:tc>
          <w:tcPr>
            <w:tcW w:w="2835" w:type="dxa"/>
            <w:vAlign w:val="center"/>
          </w:tcPr>
          <w:p w14:paraId="171BE07E">
            <w:pPr>
              <w:pStyle w:val="16"/>
            </w:pPr>
            <w:r>
              <w:t>学业完成情况</w:t>
            </w:r>
          </w:p>
        </w:tc>
        <w:tc>
          <w:tcPr>
            <w:tcW w:w="2835" w:type="dxa"/>
            <w:vAlign w:val="center"/>
          </w:tcPr>
          <w:p w14:paraId="0C156227">
            <w:pPr>
              <w:pStyle w:val="16"/>
            </w:pPr>
            <w:r>
              <w:t>减轻受助学生家庭经济负担，受助学生顺利完成三年学习</w:t>
            </w:r>
          </w:p>
        </w:tc>
        <w:tc>
          <w:tcPr>
            <w:tcW w:w="2551" w:type="dxa"/>
            <w:vAlign w:val="center"/>
          </w:tcPr>
          <w:p w14:paraId="50BFD9B2">
            <w:pPr>
              <w:pStyle w:val="16"/>
            </w:pPr>
            <w:r>
              <w:t>较去年改善</w:t>
            </w:r>
          </w:p>
        </w:tc>
        <w:tc>
          <w:tcPr>
            <w:tcW w:w="2268" w:type="dxa"/>
            <w:vAlign w:val="center"/>
          </w:tcPr>
          <w:p w14:paraId="66489EA9">
            <w:pPr>
              <w:pStyle w:val="16"/>
            </w:pPr>
            <w:r>
              <w:t>年度工作计划</w:t>
            </w:r>
          </w:p>
        </w:tc>
      </w:tr>
      <w:tr w14:paraId="4A9F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72759">
            <w:pPr>
              <w:pStyle w:val="17"/>
            </w:pPr>
            <w:r>
              <w:t>满意度指标</w:t>
            </w:r>
          </w:p>
        </w:tc>
        <w:tc>
          <w:tcPr>
            <w:tcW w:w="2268" w:type="dxa"/>
            <w:vAlign w:val="center"/>
          </w:tcPr>
          <w:p w14:paraId="3D779ECE">
            <w:pPr>
              <w:pStyle w:val="16"/>
            </w:pPr>
            <w:r>
              <w:t>服务对象满意度指标</w:t>
            </w:r>
          </w:p>
        </w:tc>
        <w:tc>
          <w:tcPr>
            <w:tcW w:w="2835" w:type="dxa"/>
            <w:vAlign w:val="center"/>
          </w:tcPr>
          <w:p w14:paraId="07537924">
            <w:pPr>
              <w:pStyle w:val="16"/>
            </w:pPr>
            <w:r>
              <w:t>学生满意</w:t>
            </w:r>
          </w:p>
        </w:tc>
        <w:tc>
          <w:tcPr>
            <w:tcW w:w="2835" w:type="dxa"/>
            <w:vAlign w:val="center"/>
          </w:tcPr>
          <w:p w14:paraId="5A1651AA">
            <w:pPr>
              <w:pStyle w:val="16"/>
            </w:pPr>
            <w:r>
              <w:t>受资助学生调查满意度</w:t>
            </w:r>
          </w:p>
        </w:tc>
        <w:tc>
          <w:tcPr>
            <w:tcW w:w="2551" w:type="dxa"/>
            <w:vAlign w:val="center"/>
          </w:tcPr>
          <w:p w14:paraId="70D9066B">
            <w:pPr>
              <w:pStyle w:val="16"/>
            </w:pPr>
            <w:r>
              <w:t>≥95%</w:t>
            </w:r>
          </w:p>
        </w:tc>
        <w:tc>
          <w:tcPr>
            <w:tcW w:w="2268" w:type="dxa"/>
            <w:vAlign w:val="center"/>
          </w:tcPr>
          <w:p w14:paraId="1086022C">
            <w:pPr>
              <w:pStyle w:val="16"/>
            </w:pPr>
            <w:r>
              <w:t>调查问卷</w:t>
            </w:r>
          </w:p>
        </w:tc>
      </w:tr>
    </w:tbl>
    <w:p w14:paraId="00CA8BE9">
      <w:pPr>
        <w:sectPr>
          <w:pgSz w:w="16840" w:h="11900" w:orient="landscape"/>
          <w:pgMar w:top="1361" w:right="1020" w:bottom="1134" w:left="1020" w:header="720" w:footer="720" w:gutter="0"/>
          <w:cols w:space="720" w:num="1"/>
        </w:sectPr>
      </w:pPr>
    </w:p>
    <w:p w14:paraId="78FFA184">
      <w:pPr>
        <w:spacing w:before="0" w:after="0"/>
        <w:ind w:firstLine="560"/>
        <w:jc w:val="left"/>
        <w:outlineLvl w:val="9"/>
      </w:pPr>
      <w:r>
        <w:rPr>
          <w:rFonts w:ascii="方正仿宋_GBK" w:hAnsi="方正仿宋_GBK" w:eastAsia="方正仿宋_GBK" w:cs="方正仿宋_GBK"/>
          <w:b/>
          <w:color w:val="000000"/>
          <w:sz w:val="28"/>
        </w:rPr>
        <w:t>36、石财教[2022]107号冀财教[2022]183号关于提前下达2023年省级现代职业教育发展专项资金预算的通知-中职免学费（省103）绩效目标表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5F0C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CA9176">
            <w:pPr>
              <w:pStyle w:val="14"/>
            </w:pPr>
            <w:r>
              <w:t>绩效目标</w:t>
            </w:r>
          </w:p>
        </w:tc>
        <w:tc>
          <w:tcPr>
            <w:tcW w:w="12756" w:type="dxa"/>
            <w:tcBorders>
              <w:bottom w:val="single" w:color="FFFFFF" w:sz="6" w:space="0"/>
            </w:tcBorders>
            <w:vAlign w:val="center"/>
          </w:tcPr>
          <w:p w14:paraId="5B74356B">
            <w:pPr>
              <w:pStyle w:val="16"/>
            </w:pPr>
            <w:r>
              <w:t>1.通过中职免学费，确保每一个符合条件的中职学校学生按规定比例享受到国家资助。</w:t>
            </w:r>
          </w:p>
        </w:tc>
      </w:tr>
    </w:tbl>
    <w:p w14:paraId="0DE08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B6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B48FEF">
            <w:pPr>
              <w:pStyle w:val="14"/>
            </w:pPr>
            <w:r>
              <w:t>一级指标</w:t>
            </w:r>
          </w:p>
        </w:tc>
        <w:tc>
          <w:tcPr>
            <w:tcW w:w="2268" w:type="dxa"/>
            <w:vAlign w:val="center"/>
          </w:tcPr>
          <w:p w14:paraId="0DCBDF66">
            <w:pPr>
              <w:pStyle w:val="14"/>
            </w:pPr>
            <w:r>
              <w:t>二级指标</w:t>
            </w:r>
          </w:p>
        </w:tc>
        <w:tc>
          <w:tcPr>
            <w:tcW w:w="2835" w:type="dxa"/>
            <w:vAlign w:val="center"/>
          </w:tcPr>
          <w:p w14:paraId="28DD3F03">
            <w:pPr>
              <w:pStyle w:val="14"/>
            </w:pPr>
            <w:r>
              <w:t>三级指标</w:t>
            </w:r>
          </w:p>
        </w:tc>
        <w:tc>
          <w:tcPr>
            <w:tcW w:w="2835" w:type="dxa"/>
            <w:vAlign w:val="center"/>
          </w:tcPr>
          <w:p w14:paraId="1E9267E6">
            <w:pPr>
              <w:pStyle w:val="14"/>
            </w:pPr>
            <w:r>
              <w:t>绩效指标描述</w:t>
            </w:r>
          </w:p>
        </w:tc>
        <w:tc>
          <w:tcPr>
            <w:tcW w:w="2551" w:type="dxa"/>
            <w:vAlign w:val="center"/>
          </w:tcPr>
          <w:p w14:paraId="77DFAA5D">
            <w:pPr>
              <w:pStyle w:val="14"/>
            </w:pPr>
            <w:r>
              <w:t>指标值</w:t>
            </w:r>
          </w:p>
        </w:tc>
        <w:tc>
          <w:tcPr>
            <w:tcW w:w="2268" w:type="dxa"/>
            <w:vAlign w:val="center"/>
          </w:tcPr>
          <w:p w14:paraId="5EA9FA34">
            <w:pPr>
              <w:pStyle w:val="14"/>
            </w:pPr>
            <w:r>
              <w:t>指标值确定依据</w:t>
            </w:r>
          </w:p>
        </w:tc>
      </w:tr>
      <w:tr w14:paraId="2059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DBB5F1">
            <w:pPr>
              <w:pStyle w:val="17"/>
            </w:pPr>
            <w:r>
              <w:t>产出指标</w:t>
            </w:r>
          </w:p>
        </w:tc>
        <w:tc>
          <w:tcPr>
            <w:tcW w:w="2268" w:type="dxa"/>
            <w:vAlign w:val="center"/>
          </w:tcPr>
          <w:p w14:paraId="04EDF9F3">
            <w:pPr>
              <w:pStyle w:val="16"/>
            </w:pPr>
            <w:r>
              <w:t>数量指标</w:t>
            </w:r>
          </w:p>
        </w:tc>
        <w:tc>
          <w:tcPr>
            <w:tcW w:w="2835" w:type="dxa"/>
            <w:vAlign w:val="center"/>
          </w:tcPr>
          <w:p w14:paraId="0E6A4659">
            <w:pPr>
              <w:pStyle w:val="16"/>
            </w:pPr>
            <w:r>
              <w:t>受益人数</w:t>
            </w:r>
          </w:p>
        </w:tc>
        <w:tc>
          <w:tcPr>
            <w:tcW w:w="2835" w:type="dxa"/>
            <w:vAlign w:val="center"/>
          </w:tcPr>
          <w:p w14:paraId="6B591990">
            <w:pPr>
              <w:pStyle w:val="16"/>
            </w:pPr>
            <w:r>
              <w:t>全年受资助学生人次</w:t>
            </w:r>
          </w:p>
        </w:tc>
        <w:tc>
          <w:tcPr>
            <w:tcW w:w="2551" w:type="dxa"/>
            <w:vAlign w:val="center"/>
          </w:tcPr>
          <w:p w14:paraId="60554F2C">
            <w:pPr>
              <w:pStyle w:val="16"/>
            </w:pPr>
            <w:r>
              <w:t>≥515人次</w:t>
            </w:r>
          </w:p>
        </w:tc>
        <w:tc>
          <w:tcPr>
            <w:tcW w:w="2268" w:type="dxa"/>
            <w:vAlign w:val="center"/>
          </w:tcPr>
          <w:p w14:paraId="5588C726">
            <w:pPr>
              <w:pStyle w:val="16"/>
            </w:pPr>
            <w:r>
              <w:t>年度工作计划</w:t>
            </w:r>
          </w:p>
        </w:tc>
      </w:tr>
      <w:tr w14:paraId="4FC7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11139"/>
        </w:tc>
        <w:tc>
          <w:tcPr>
            <w:tcW w:w="2268" w:type="dxa"/>
            <w:vAlign w:val="center"/>
          </w:tcPr>
          <w:p w14:paraId="2675082E">
            <w:pPr>
              <w:pStyle w:val="16"/>
            </w:pPr>
            <w:r>
              <w:t>质量指标</w:t>
            </w:r>
          </w:p>
        </w:tc>
        <w:tc>
          <w:tcPr>
            <w:tcW w:w="2835" w:type="dxa"/>
            <w:vAlign w:val="center"/>
          </w:tcPr>
          <w:p w14:paraId="2892D865">
            <w:pPr>
              <w:pStyle w:val="16"/>
            </w:pPr>
            <w:r>
              <w:t>应受助学生受助比例</w:t>
            </w:r>
          </w:p>
        </w:tc>
        <w:tc>
          <w:tcPr>
            <w:tcW w:w="2835" w:type="dxa"/>
            <w:vAlign w:val="center"/>
          </w:tcPr>
          <w:p w14:paraId="789897B4">
            <w:pPr>
              <w:pStyle w:val="16"/>
            </w:pPr>
            <w:r>
              <w:t>应受助学生占应受助学生比例</w:t>
            </w:r>
          </w:p>
        </w:tc>
        <w:tc>
          <w:tcPr>
            <w:tcW w:w="2551" w:type="dxa"/>
            <w:vAlign w:val="center"/>
          </w:tcPr>
          <w:p w14:paraId="4169814D">
            <w:pPr>
              <w:pStyle w:val="16"/>
            </w:pPr>
            <w:r>
              <w:t xml:space="preserve">  100%</w:t>
            </w:r>
          </w:p>
        </w:tc>
        <w:tc>
          <w:tcPr>
            <w:tcW w:w="2268" w:type="dxa"/>
            <w:vAlign w:val="center"/>
          </w:tcPr>
          <w:p w14:paraId="2EDCCFC9">
            <w:pPr>
              <w:pStyle w:val="16"/>
            </w:pPr>
            <w:r>
              <w:t>年度工作计划</w:t>
            </w:r>
          </w:p>
        </w:tc>
      </w:tr>
      <w:tr w14:paraId="4803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E5C96"/>
        </w:tc>
        <w:tc>
          <w:tcPr>
            <w:tcW w:w="2268" w:type="dxa"/>
            <w:vAlign w:val="center"/>
          </w:tcPr>
          <w:p w14:paraId="37EF3902">
            <w:pPr>
              <w:pStyle w:val="16"/>
            </w:pPr>
            <w:r>
              <w:t>时效指标</w:t>
            </w:r>
          </w:p>
        </w:tc>
        <w:tc>
          <w:tcPr>
            <w:tcW w:w="2835" w:type="dxa"/>
            <w:vAlign w:val="center"/>
          </w:tcPr>
          <w:p w14:paraId="09D9830F">
            <w:pPr>
              <w:pStyle w:val="16"/>
            </w:pPr>
            <w:r>
              <w:t>按学期及时发放</w:t>
            </w:r>
          </w:p>
        </w:tc>
        <w:tc>
          <w:tcPr>
            <w:tcW w:w="2835" w:type="dxa"/>
            <w:vAlign w:val="center"/>
          </w:tcPr>
          <w:p w14:paraId="2FD8967A">
            <w:pPr>
              <w:pStyle w:val="16"/>
            </w:pPr>
            <w:r>
              <w:t>按支出进度完成资助</w:t>
            </w:r>
          </w:p>
        </w:tc>
        <w:tc>
          <w:tcPr>
            <w:tcW w:w="2551" w:type="dxa"/>
            <w:vAlign w:val="center"/>
          </w:tcPr>
          <w:p w14:paraId="5F03FA9C">
            <w:pPr>
              <w:pStyle w:val="16"/>
            </w:pPr>
            <w:r>
              <w:t>按进度及时发放</w:t>
            </w:r>
          </w:p>
        </w:tc>
        <w:tc>
          <w:tcPr>
            <w:tcW w:w="2268" w:type="dxa"/>
            <w:vAlign w:val="center"/>
          </w:tcPr>
          <w:p w14:paraId="5C016488">
            <w:pPr>
              <w:pStyle w:val="16"/>
            </w:pPr>
            <w:r>
              <w:t>年度工作计划</w:t>
            </w:r>
          </w:p>
        </w:tc>
      </w:tr>
      <w:tr w14:paraId="1C07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3262E"/>
        </w:tc>
        <w:tc>
          <w:tcPr>
            <w:tcW w:w="2268" w:type="dxa"/>
            <w:vAlign w:val="center"/>
          </w:tcPr>
          <w:p w14:paraId="69A1C782">
            <w:pPr>
              <w:pStyle w:val="16"/>
            </w:pPr>
            <w:r>
              <w:t>成本指标</w:t>
            </w:r>
          </w:p>
        </w:tc>
        <w:tc>
          <w:tcPr>
            <w:tcW w:w="2835" w:type="dxa"/>
            <w:vAlign w:val="center"/>
          </w:tcPr>
          <w:p w14:paraId="757AF4BD">
            <w:pPr>
              <w:pStyle w:val="16"/>
            </w:pPr>
            <w:r>
              <w:t>资金预算控制数标准</w:t>
            </w:r>
          </w:p>
        </w:tc>
        <w:tc>
          <w:tcPr>
            <w:tcW w:w="2835" w:type="dxa"/>
            <w:vAlign w:val="center"/>
          </w:tcPr>
          <w:p w14:paraId="0F7472E2">
            <w:pPr>
              <w:pStyle w:val="16"/>
            </w:pPr>
            <w:r>
              <w:t>按照不超预算控制数足额落实</w:t>
            </w:r>
          </w:p>
        </w:tc>
        <w:tc>
          <w:tcPr>
            <w:tcW w:w="2551" w:type="dxa"/>
            <w:vAlign w:val="center"/>
          </w:tcPr>
          <w:p w14:paraId="40A24D6E">
            <w:pPr>
              <w:pStyle w:val="16"/>
            </w:pPr>
            <w:r>
              <w:t>≤2000元/人</w:t>
            </w:r>
          </w:p>
        </w:tc>
        <w:tc>
          <w:tcPr>
            <w:tcW w:w="2268" w:type="dxa"/>
            <w:vAlign w:val="center"/>
          </w:tcPr>
          <w:p w14:paraId="4EE0B3EB">
            <w:pPr>
              <w:pStyle w:val="16"/>
            </w:pPr>
            <w:r>
              <w:t>资助预算文本</w:t>
            </w:r>
          </w:p>
        </w:tc>
      </w:tr>
      <w:tr w14:paraId="5F68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03566C">
            <w:pPr>
              <w:pStyle w:val="17"/>
            </w:pPr>
            <w:r>
              <w:t>效益指标</w:t>
            </w:r>
          </w:p>
        </w:tc>
        <w:tc>
          <w:tcPr>
            <w:tcW w:w="2268" w:type="dxa"/>
            <w:vAlign w:val="center"/>
          </w:tcPr>
          <w:p w14:paraId="552BE267">
            <w:pPr>
              <w:pStyle w:val="16"/>
            </w:pPr>
            <w:r>
              <w:t>社会效益指标</w:t>
            </w:r>
          </w:p>
        </w:tc>
        <w:tc>
          <w:tcPr>
            <w:tcW w:w="2835" w:type="dxa"/>
            <w:vAlign w:val="center"/>
          </w:tcPr>
          <w:p w14:paraId="796E949A">
            <w:pPr>
              <w:pStyle w:val="16"/>
            </w:pPr>
            <w:r>
              <w:t>学业完成情况</w:t>
            </w:r>
          </w:p>
        </w:tc>
        <w:tc>
          <w:tcPr>
            <w:tcW w:w="2835" w:type="dxa"/>
            <w:vAlign w:val="center"/>
          </w:tcPr>
          <w:p w14:paraId="3ADC2776">
            <w:pPr>
              <w:pStyle w:val="16"/>
            </w:pPr>
            <w:r>
              <w:t>有效缓解学生就业就学压力</w:t>
            </w:r>
          </w:p>
        </w:tc>
        <w:tc>
          <w:tcPr>
            <w:tcW w:w="2551" w:type="dxa"/>
            <w:vAlign w:val="center"/>
          </w:tcPr>
          <w:p w14:paraId="52BDA176">
            <w:pPr>
              <w:pStyle w:val="16"/>
            </w:pPr>
            <w:r>
              <w:t>较上年提升</w:t>
            </w:r>
          </w:p>
        </w:tc>
        <w:tc>
          <w:tcPr>
            <w:tcW w:w="2268" w:type="dxa"/>
            <w:vAlign w:val="center"/>
          </w:tcPr>
          <w:p w14:paraId="4BA134F3">
            <w:pPr>
              <w:pStyle w:val="16"/>
            </w:pPr>
            <w:r>
              <w:t>年度工作计划</w:t>
            </w:r>
          </w:p>
        </w:tc>
      </w:tr>
      <w:tr w14:paraId="16AC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D648E">
            <w:pPr>
              <w:pStyle w:val="17"/>
            </w:pPr>
            <w:r>
              <w:t>满意度指标</w:t>
            </w:r>
          </w:p>
        </w:tc>
        <w:tc>
          <w:tcPr>
            <w:tcW w:w="2268" w:type="dxa"/>
            <w:vAlign w:val="center"/>
          </w:tcPr>
          <w:p w14:paraId="3EF2B1E8">
            <w:pPr>
              <w:pStyle w:val="16"/>
            </w:pPr>
            <w:r>
              <w:t>服务对象满意度指标</w:t>
            </w:r>
          </w:p>
        </w:tc>
        <w:tc>
          <w:tcPr>
            <w:tcW w:w="2835" w:type="dxa"/>
            <w:vAlign w:val="center"/>
          </w:tcPr>
          <w:p w14:paraId="769705AE">
            <w:pPr>
              <w:pStyle w:val="16"/>
            </w:pPr>
            <w:r>
              <w:t>学生满意</w:t>
            </w:r>
          </w:p>
        </w:tc>
        <w:tc>
          <w:tcPr>
            <w:tcW w:w="2835" w:type="dxa"/>
            <w:vAlign w:val="center"/>
          </w:tcPr>
          <w:p w14:paraId="39274A2C">
            <w:pPr>
              <w:pStyle w:val="16"/>
            </w:pPr>
            <w:r>
              <w:t>受资助学生调查满意度</w:t>
            </w:r>
          </w:p>
        </w:tc>
        <w:tc>
          <w:tcPr>
            <w:tcW w:w="2551" w:type="dxa"/>
            <w:vAlign w:val="center"/>
          </w:tcPr>
          <w:p w14:paraId="33EB2522">
            <w:pPr>
              <w:pStyle w:val="16"/>
            </w:pPr>
            <w:r>
              <w:t>≥95%</w:t>
            </w:r>
          </w:p>
        </w:tc>
        <w:tc>
          <w:tcPr>
            <w:tcW w:w="2268" w:type="dxa"/>
            <w:vAlign w:val="center"/>
          </w:tcPr>
          <w:p w14:paraId="47CF8313">
            <w:pPr>
              <w:pStyle w:val="16"/>
            </w:pPr>
            <w:r>
              <w:t>调查问卷</w:t>
            </w:r>
          </w:p>
        </w:tc>
      </w:tr>
    </w:tbl>
    <w:p w14:paraId="73512B3F">
      <w:pPr>
        <w:sectPr>
          <w:pgSz w:w="16840" w:h="11900" w:orient="landscape"/>
          <w:pgMar w:top="1361" w:right="1020" w:bottom="1134" w:left="1020" w:header="720" w:footer="720" w:gutter="0"/>
          <w:cols w:space="720" w:num="1"/>
        </w:sectPr>
      </w:pPr>
    </w:p>
    <w:p w14:paraId="55330DA9">
      <w:pPr>
        <w:spacing w:before="0" w:after="0"/>
        <w:ind w:firstLine="560"/>
        <w:jc w:val="left"/>
        <w:outlineLvl w:val="9"/>
      </w:pPr>
      <w:r>
        <w:rPr>
          <w:rFonts w:ascii="方正仿宋_GBK" w:hAnsi="方正仿宋_GBK" w:eastAsia="方正仿宋_GBK" w:cs="方正仿宋_GBK"/>
          <w:b/>
          <w:color w:val="000000"/>
          <w:sz w:val="28"/>
        </w:rPr>
        <w:t>37、石财教[2022]107号冀财教[2022]183号关于提前下达2023年省级现代职业教育发展专项资金预算的通知-中职助学金（11）绩效目标表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D229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78E999">
            <w:pPr>
              <w:pStyle w:val="14"/>
            </w:pPr>
            <w:r>
              <w:t>绩效目标</w:t>
            </w:r>
          </w:p>
        </w:tc>
        <w:tc>
          <w:tcPr>
            <w:tcW w:w="12756" w:type="dxa"/>
            <w:tcBorders>
              <w:bottom w:val="single" w:color="FFFFFF" w:sz="6" w:space="0"/>
            </w:tcBorders>
            <w:vAlign w:val="center"/>
          </w:tcPr>
          <w:p w14:paraId="757DC363">
            <w:pPr>
              <w:pStyle w:val="16"/>
            </w:pPr>
            <w:r>
              <w:t>1.通过按时发放到学生资助卡，确保每一个符合条件的中职学校学生按规定比例享受到国家资助。</w:t>
            </w:r>
            <w:r>
              <w:tab/>
            </w:r>
            <w:r>
              <w:tab/>
            </w:r>
            <w:r>
              <w:tab/>
            </w:r>
            <w:r>
              <w:tab/>
            </w:r>
            <w:r>
              <w:tab/>
            </w:r>
          </w:p>
        </w:tc>
      </w:tr>
    </w:tbl>
    <w:p w14:paraId="52B8E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A2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B7A5E0">
            <w:pPr>
              <w:pStyle w:val="14"/>
            </w:pPr>
            <w:r>
              <w:t>一级指标</w:t>
            </w:r>
          </w:p>
        </w:tc>
        <w:tc>
          <w:tcPr>
            <w:tcW w:w="2268" w:type="dxa"/>
            <w:vAlign w:val="center"/>
          </w:tcPr>
          <w:p w14:paraId="4EB37A66">
            <w:pPr>
              <w:pStyle w:val="14"/>
            </w:pPr>
            <w:r>
              <w:t>二级指标</w:t>
            </w:r>
          </w:p>
        </w:tc>
        <w:tc>
          <w:tcPr>
            <w:tcW w:w="2835" w:type="dxa"/>
            <w:vAlign w:val="center"/>
          </w:tcPr>
          <w:p w14:paraId="7D38990C">
            <w:pPr>
              <w:pStyle w:val="14"/>
            </w:pPr>
            <w:r>
              <w:t>三级指标</w:t>
            </w:r>
          </w:p>
        </w:tc>
        <w:tc>
          <w:tcPr>
            <w:tcW w:w="2835" w:type="dxa"/>
            <w:vAlign w:val="center"/>
          </w:tcPr>
          <w:p w14:paraId="6508F791">
            <w:pPr>
              <w:pStyle w:val="14"/>
            </w:pPr>
            <w:r>
              <w:t>绩效指标描述</w:t>
            </w:r>
          </w:p>
        </w:tc>
        <w:tc>
          <w:tcPr>
            <w:tcW w:w="2551" w:type="dxa"/>
            <w:vAlign w:val="center"/>
          </w:tcPr>
          <w:p w14:paraId="45829232">
            <w:pPr>
              <w:pStyle w:val="14"/>
            </w:pPr>
            <w:r>
              <w:t>指标值</w:t>
            </w:r>
          </w:p>
        </w:tc>
        <w:tc>
          <w:tcPr>
            <w:tcW w:w="2268" w:type="dxa"/>
            <w:vAlign w:val="center"/>
          </w:tcPr>
          <w:p w14:paraId="03B576EE">
            <w:pPr>
              <w:pStyle w:val="14"/>
            </w:pPr>
            <w:r>
              <w:t>指标值确定依据</w:t>
            </w:r>
          </w:p>
        </w:tc>
      </w:tr>
      <w:tr w14:paraId="64D1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83A9F8">
            <w:pPr>
              <w:pStyle w:val="17"/>
            </w:pPr>
            <w:r>
              <w:t>产出指标</w:t>
            </w:r>
          </w:p>
        </w:tc>
        <w:tc>
          <w:tcPr>
            <w:tcW w:w="2268" w:type="dxa"/>
            <w:vAlign w:val="center"/>
          </w:tcPr>
          <w:p w14:paraId="0C288BA3">
            <w:pPr>
              <w:pStyle w:val="16"/>
            </w:pPr>
            <w:r>
              <w:t>数量指标</w:t>
            </w:r>
          </w:p>
        </w:tc>
        <w:tc>
          <w:tcPr>
            <w:tcW w:w="2835" w:type="dxa"/>
            <w:vAlign w:val="center"/>
          </w:tcPr>
          <w:p w14:paraId="0C4B2D62">
            <w:pPr>
              <w:pStyle w:val="16"/>
            </w:pPr>
            <w:r>
              <w:t>受益人数</w:t>
            </w:r>
          </w:p>
        </w:tc>
        <w:tc>
          <w:tcPr>
            <w:tcW w:w="2835" w:type="dxa"/>
            <w:vAlign w:val="center"/>
          </w:tcPr>
          <w:p w14:paraId="614CFD47">
            <w:pPr>
              <w:pStyle w:val="16"/>
            </w:pPr>
            <w:r>
              <w:t>全年受资助学生人次</w:t>
            </w:r>
          </w:p>
        </w:tc>
        <w:tc>
          <w:tcPr>
            <w:tcW w:w="2551" w:type="dxa"/>
            <w:vAlign w:val="center"/>
          </w:tcPr>
          <w:p w14:paraId="03951147">
            <w:pPr>
              <w:pStyle w:val="16"/>
            </w:pPr>
            <w:r>
              <w:t>≥55人次</w:t>
            </w:r>
          </w:p>
        </w:tc>
        <w:tc>
          <w:tcPr>
            <w:tcW w:w="2268" w:type="dxa"/>
            <w:vAlign w:val="center"/>
          </w:tcPr>
          <w:p w14:paraId="4C88B29C">
            <w:pPr>
              <w:pStyle w:val="16"/>
            </w:pPr>
            <w:r>
              <w:t>年度工作计划</w:t>
            </w:r>
          </w:p>
        </w:tc>
      </w:tr>
      <w:tr w14:paraId="471F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0D766"/>
        </w:tc>
        <w:tc>
          <w:tcPr>
            <w:tcW w:w="2268" w:type="dxa"/>
            <w:vAlign w:val="center"/>
          </w:tcPr>
          <w:p w14:paraId="7A577BC7">
            <w:pPr>
              <w:pStyle w:val="16"/>
            </w:pPr>
            <w:r>
              <w:t>质量指标</w:t>
            </w:r>
          </w:p>
        </w:tc>
        <w:tc>
          <w:tcPr>
            <w:tcW w:w="2835" w:type="dxa"/>
            <w:vAlign w:val="center"/>
          </w:tcPr>
          <w:p w14:paraId="15121A74">
            <w:pPr>
              <w:pStyle w:val="16"/>
            </w:pPr>
            <w:r>
              <w:t>应受助学生受助比例</w:t>
            </w:r>
          </w:p>
        </w:tc>
        <w:tc>
          <w:tcPr>
            <w:tcW w:w="2835" w:type="dxa"/>
            <w:vAlign w:val="center"/>
          </w:tcPr>
          <w:p w14:paraId="694E8584">
            <w:pPr>
              <w:pStyle w:val="16"/>
            </w:pPr>
            <w:r>
              <w:t>实际受助学生占应受助学生比例</w:t>
            </w:r>
          </w:p>
        </w:tc>
        <w:tc>
          <w:tcPr>
            <w:tcW w:w="2551" w:type="dxa"/>
            <w:vAlign w:val="center"/>
          </w:tcPr>
          <w:p w14:paraId="032CEA74">
            <w:pPr>
              <w:pStyle w:val="16"/>
            </w:pPr>
            <w:r>
              <w:t xml:space="preserve">  100%</w:t>
            </w:r>
          </w:p>
        </w:tc>
        <w:tc>
          <w:tcPr>
            <w:tcW w:w="2268" w:type="dxa"/>
            <w:vAlign w:val="center"/>
          </w:tcPr>
          <w:p w14:paraId="3D0956C9">
            <w:pPr>
              <w:pStyle w:val="16"/>
            </w:pPr>
            <w:r>
              <w:t>年度工作计划</w:t>
            </w:r>
          </w:p>
        </w:tc>
      </w:tr>
      <w:tr w14:paraId="25FC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1A735"/>
        </w:tc>
        <w:tc>
          <w:tcPr>
            <w:tcW w:w="2268" w:type="dxa"/>
            <w:vAlign w:val="center"/>
          </w:tcPr>
          <w:p w14:paraId="0866BF50">
            <w:pPr>
              <w:pStyle w:val="16"/>
            </w:pPr>
            <w:r>
              <w:t>时效指标</w:t>
            </w:r>
          </w:p>
        </w:tc>
        <w:tc>
          <w:tcPr>
            <w:tcW w:w="2835" w:type="dxa"/>
            <w:vAlign w:val="center"/>
          </w:tcPr>
          <w:p w14:paraId="4CC16E51">
            <w:pPr>
              <w:pStyle w:val="16"/>
            </w:pPr>
            <w:r>
              <w:t>按学期及时发放</w:t>
            </w:r>
          </w:p>
        </w:tc>
        <w:tc>
          <w:tcPr>
            <w:tcW w:w="2835" w:type="dxa"/>
            <w:vAlign w:val="center"/>
          </w:tcPr>
          <w:p w14:paraId="2D37D02A">
            <w:pPr>
              <w:pStyle w:val="16"/>
            </w:pPr>
            <w:r>
              <w:t>按支出进度完成资助</w:t>
            </w:r>
          </w:p>
        </w:tc>
        <w:tc>
          <w:tcPr>
            <w:tcW w:w="2551" w:type="dxa"/>
            <w:vAlign w:val="center"/>
          </w:tcPr>
          <w:p w14:paraId="61A9EA89">
            <w:pPr>
              <w:pStyle w:val="16"/>
            </w:pPr>
            <w:r>
              <w:t>按进度及时发放</w:t>
            </w:r>
          </w:p>
        </w:tc>
        <w:tc>
          <w:tcPr>
            <w:tcW w:w="2268" w:type="dxa"/>
            <w:vAlign w:val="center"/>
          </w:tcPr>
          <w:p w14:paraId="0626539D">
            <w:pPr>
              <w:pStyle w:val="16"/>
            </w:pPr>
            <w:r>
              <w:t>年度工作计划</w:t>
            </w:r>
          </w:p>
        </w:tc>
      </w:tr>
      <w:tr w14:paraId="7778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1A8F1"/>
        </w:tc>
        <w:tc>
          <w:tcPr>
            <w:tcW w:w="2268" w:type="dxa"/>
            <w:vAlign w:val="center"/>
          </w:tcPr>
          <w:p w14:paraId="5EE0205D">
            <w:pPr>
              <w:pStyle w:val="16"/>
            </w:pPr>
            <w:r>
              <w:t>成本指标</w:t>
            </w:r>
          </w:p>
        </w:tc>
        <w:tc>
          <w:tcPr>
            <w:tcW w:w="2835" w:type="dxa"/>
            <w:vAlign w:val="center"/>
          </w:tcPr>
          <w:p w14:paraId="01D2113C">
            <w:pPr>
              <w:pStyle w:val="16"/>
            </w:pPr>
            <w:r>
              <w:t>资金预算控制数</w:t>
            </w:r>
          </w:p>
        </w:tc>
        <w:tc>
          <w:tcPr>
            <w:tcW w:w="2835" w:type="dxa"/>
            <w:vAlign w:val="center"/>
          </w:tcPr>
          <w:p w14:paraId="6D9C8125">
            <w:pPr>
              <w:pStyle w:val="16"/>
            </w:pPr>
            <w:r>
              <w:t>严控预算控制数</w:t>
            </w:r>
          </w:p>
        </w:tc>
        <w:tc>
          <w:tcPr>
            <w:tcW w:w="2551" w:type="dxa"/>
            <w:vAlign w:val="center"/>
          </w:tcPr>
          <w:p w14:paraId="5D12993C">
            <w:pPr>
              <w:pStyle w:val="16"/>
            </w:pPr>
            <w:r>
              <w:t>≤2000元</w:t>
            </w:r>
          </w:p>
        </w:tc>
        <w:tc>
          <w:tcPr>
            <w:tcW w:w="2268" w:type="dxa"/>
            <w:vAlign w:val="center"/>
          </w:tcPr>
          <w:p w14:paraId="3E6E29E7">
            <w:pPr>
              <w:pStyle w:val="16"/>
            </w:pPr>
            <w:r>
              <w:t>预算文本</w:t>
            </w:r>
          </w:p>
        </w:tc>
      </w:tr>
      <w:tr w14:paraId="3CE9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34BCC9">
            <w:pPr>
              <w:pStyle w:val="17"/>
            </w:pPr>
            <w:r>
              <w:t>效益指标</w:t>
            </w:r>
          </w:p>
        </w:tc>
        <w:tc>
          <w:tcPr>
            <w:tcW w:w="2268" w:type="dxa"/>
            <w:vAlign w:val="center"/>
          </w:tcPr>
          <w:p w14:paraId="607053EF">
            <w:pPr>
              <w:pStyle w:val="16"/>
            </w:pPr>
            <w:r>
              <w:t>社会效益指标</w:t>
            </w:r>
          </w:p>
        </w:tc>
        <w:tc>
          <w:tcPr>
            <w:tcW w:w="2835" w:type="dxa"/>
            <w:vAlign w:val="center"/>
          </w:tcPr>
          <w:p w14:paraId="346504CA">
            <w:pPr>
              <w:pStyle w:val="16"/>
            </w:pPr>
            <w:r>
              <w:t>学业完成情况</w:t>
            </w:r>
          </w:p>
        </w:tc>
        <w:tc>
          <w:tcPr>
            <w:tcW w:w="2835" w:type="dxa"/>
            <w:vAlign w:val="center"/>
          </w:tcPr>
          <w:p w14:paraId="3F10A94A">
            <w:pPr>
              <w:pStyle w:val="16"/>
            </w:pPr>
            <w:r>
              <w:t>减轻受助学生家庭经济负担，受助学生顺利完成三年学习</w:t>
            </w:r>
          </w:p>
        </w:tc>
        <w:tc>
          <w:tcPr>
            <w:tcW w:w="2551" w:type="dxa"/>
            <w:vAlign w:val="center"/>
          </w:tcPr>
          <w:p w14:paraId="24E5833D">
            <w:pPr>
              <w:pStyle w:val="16"/>
            </w:pPr>
            <w:r>
              <w:t>较去年改善</w:t>
            </w:r>
          </w:p>
        </w:tc>
        <w:tc>
          <w:tcPr>
            <w:tcW w:w="2268" w:type="dxa"/>
            <w:vAlign w:val="center"/>
          </w:tcPr>
          <w:p w14:paraId="28CFD04C">
            <w:pPr>
              <w:pStyle w:val="16"/>
            </w:pPr>
            <w:r>
              <w:t>年度工作计划</w:t>
            </w:r>
          </w:p>
        </w:tc>
      </w:tr>
      <w:tr w14:paraId="7FFA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73E211">
            <w:pPr>
              <w:pStyle w:val="17"/>
            </w:pPr>
            <w:r>
              <w:t>满意度指标</w:t>
            </w:r>
          </w:p>
        </w:tc>
        <w:tc>
          <w:tcPr>
            <w:tcW w:w="2268" w:type="dxa"/>
            <w:vAlign w:val="center"/>
          </w:tcPr>
          <w:p w14:paraId="44C1CC14">
            <w:pPr>
              <w:pStyle w:val="16"/>
            </w:pPr>
            <w:r>
              <w:t>服务对象满意度指标</w:t>
            </w:r>
          </w:p>
        </w:tc>
        <w:tc>
          <w:tcPr>
            <w:tcW w:w="2835" w:type="dxa"/>
            <w:vAlign w:val="center"/>
          </w:tcPr>
          <w:p w14:paraId="6C797423">
            <w:pPr>
              <w:pStyle w:val="16"/>
            </w:pPr>
            <w:r>
              <w:t>学生满意</w:t>
            </w:r>
          </w:p>
        </w:tc>
        <w:tc>
          <w:tcPr>
            <w:tcW w:w="2835" w:type="dxa"/>
            <w:vAlign w:val="center"/>
          </w:tcPr>
          <w:p w14:paraId="69A6F289">
            <w:pPr>
              <w:pStyle w:val="16"/>
            </w:pPr>
            <w:r>
              <w:t>受资助学生调查满意度</w:t>
            </w:r>
          </w:p>
        </w:tc>
        <w:tc>
          <w:tcPr>
            <w:tcW w:w="2551" w:type="dxa"/>
            <w:vAlign w:val="center"/>
          </w:tcPr>
          <w:p w14:paraId="4F30E871">
            <w:pPr>
              <w:pStyle w:val="16"/>
            </w:pPr>
            <w:r>
              <w:t>≥95%</w:t>
            </w:r>
          </w:p>
        </w:tc>
        <w:tc>
          <w:tcPr>
            <w:tcW w:w="2268" w:type="dxa"/>
            <w:vAlign w:val="center"/>
          </w:tcPr>
          <w:p w14:paraId="07785750">
            <w:pPr>
              <w:pStyle w:val="16"/>
            </w:pPr>
            <w:r>
              <w:t>调查问卷</w:t>
            </w:r>
          </w:p>
        </w:tc>
      </w:tr>
    </w:tbl>
    <w:p w14:paraId="2B73881A">
      <w:pPr>
        <w:sectPr>
          <w:pgSz w:w="16840" w:h="11900" w:orient="landscape"/>
          <w:pgMar w:top="1361" w:right="1020" w:bottom="1134" w:left="1020" w:header="720" w:footer="720" w:gutter="0"/>
          <w:cols w:space="720" w:num="1"/>
        </w:sectPr>
      </w:pPr>
    </w:p>
    <w:p w14:paraId="3AED6676">
      <w:pPr>
        <w:spacing w:before="0" w:after="0"/>
        <w:ind w:firstLine="560"/>
        <w:jc w:val="left"/>
        <w:outlineLvl w:val="9"/>
      </w:pPr>
      <w:r>
        <w:rPr>
          <w:rFonts w:ascii="方正仿宋_GBK" w:hAnsi="方正仿宋_GBK" w:eastAsia="方正仿宋_GBK" w:cs="方正仿宋_GBK"/>
          <w:b/>
          <w:color w:val="000000"/>
          <w:sz w:val="28"/>
        </w:rPr>
        <w:t>38、石财教[2022]109号冀财教[2022]156号-关于提前下达2023年义务教育薄弱环节改善与能力提升中央补助资金预算的通知-薄改（中央1430）绩效目标表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30D9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215CAD">
            <w:pPr>
              <w:pStyle w:val="14"/>
            </w:pPr>
            <w:r>
              <w:t>绩效目标</w:t>
            </w:r>
          </w:p>
        </w:tc>
        <w:tc>
          <w:tcPr>
            <w:tcW w:w="12756" w:type="dxa"/>
            <w:tcBorders>
              <w:bottom w:val="single" w:color="FFFFFF" w:sz="6" w:space="0"/>
            </w:tcBorders>
            <w:vAlign w:val="center"/>
          </w:tcPr>
          <w:p w14:paraId="33250CD7">
            <w:pPr>
              <w:pStyle w:val="16"/>
            </w:pPr>
            <w:r>
              <w:t>1.改善学校办学条件，增强学生身体体质。</w:t>
            </w:r>
          </w:p>
        </w:tc>
      </w:tr>
    </w:tbl>
    <w:p w14:paraId="02A42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85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01C771">
            <w:pPr>
              <w:pStyle w:val="14"/>
            </w:pPr>
            <w:r>
              <w:t>一级指标</w:t>
            </w:r>
          </w:p>
        </w:tc>
        <w:tc>
          <w:tcPr>
            <w:tcW w:w="2268" w:type="dxa"/>
            <w:vAlign w:val="center"/>
          </w:tcPr>
          <w:p w14:paraId="1C8C1545">
            <w:pPr>
              <w:pStyle w:val="14"/>
            </w:pPr>
            <w:r>
              <w:t>二级指标</w:t>
            </w:r>
          </w:p>
        </w:tc>
        <w:tc>
          <w:tcPr>
            <w:tcW w:w="2835" w:type="dxa"/>
            <w:vAlign w:val="center"/>
          </w:tcPr>
          <w:p w14:paraId="2F76DDC2">
            <w:pPr>
              <w:pStyle w:val="14"/>
            </w:pPr>
            <w:r>
              <w:t>三级指标</w:t>
            </w:r>
          </w:p>
        </w:tc>
        <w:tc>
          <w:tcPr>
            <w:tcW w:w="2835" w:type="dxa"/>
            <w:vAlign w:val="center"/>
          </w:tcPr>
          <w:p w14:paraId="2ABF1E00">
            <w:pPr>
              <w:pStyle w:val="14"/>
            </w:pPr>
            <w:r>
              <w:t>绩效指标描述</w:t>
            </w:r>
          </w:p>
        </w:tc>
        <w:tc>
          <w:tcPr>
            <w:tcW w:w="2551" w:type="dxa"/>
            <w:vAlign w:val="center"/>
          </w:tcPr>
          <w:p w14:paraId="225D3487">
            <w:pPr>
              <w:pStyle w:val="14"/>
            </w:pPr>
            <w:r>
              <w:t>指标值</w:t>
            </w:r>
          </w:p>
        </w:tc>
        <w:tc>
          <w:tcPr>
            <w:tcW w:w="2268" w:type="dxa"/>
            <w:vAlign w:val="center"/>
          </w:tcPr>
          <w:p w14:paraId="2084BB63">
            <w:pPr>
              <w:pStyle w:val="14"/>
            </w:pPr>
            <w:r>
              <w:t>指标值确定依据</w:t>
            </w:r>
          </w:p>
        </w:tc>
      </w:tr>
      <w:tr w14:paraId="1409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512DDD">
            <w:pPr>
              <w:pStyle w:val="17"/>
            </w:pPr>
            <w:r>
              <w:t>产出指标</w:t>
            </w:r>
          </w:p>
        </w:tc>
        <w:tc>
          <w:tcPr>
            <w:tcW w:w="2268" w:type="dxa"/>
            <w:vAlign w:val="center"/>
          </w:tcPr>
          <w:p w14:paraId="3512A19C">
            <w:pPr>
              <w:pStyle w:val="16"/>
            </w:pPr>
            <w:r>
              <w:t>数量指标</w:t>
            </w:r>
          </w:p>
        </w:tc>
        <w:tc>
          <w:tcPr>
            <w:tcW w:w="2835" w:type="dxa"/>
            <w:vAlign w:val="center"/>
          </w:tcPr>
          <w:p w14:paraId="317031E9">
            <w:pPr>
              <w:pStyle w:val="16"/>
            </w:pPr>
            <w:r>
              <w:t>操场改造数量</w:t>
            </w:r>
          </w:p>
        </w:tc>
        <w:tc>
          <w:tcPr>
            <w:tcW w:w="2835" w:type="dxa"/>
            <w:vAlign w:val="center"/>
          </w:tcPr>
          <w:p w14:paraId="3DE01F39">
            <w:pPr>
              <w:pStyle w:val="16"/>
            </w:pPr>
            <w:r>
              <w:t>操场改造数量</w:t>
            </w:r>
          </w:p>
        </w:tc>
        <w:tc>
          <w:tcPr>
            <w:tcW w:w="2551" w:type="dxa"/>
            <w:vAlign w:val="center"/>
          </w:tcPr>
          <w:p w14:paraId="4D9092AF">
            <w:pPr>
              <w:pStyle w:val="16"/>
            </w:pPr>
            <w:r>
              <w:t>8所</w:t>
            </w:r>
          </w:p>
        </w:tc>
        <w:tc>
          <w:tcPr>
            <w:tcW w:w="2268" w:type="dxa"/>
            <w:vAlign w:val="center"/>
          </w:tcPr>
          <w:p w14:paraId="6FF9F1CA">
            <w:pPr>
              <w:pStyle w:val="16"/>
            </w:pPr>
            <w:r>
              <w:t>年度工作计划</w:t>
            </w:r>
          </w:p>
        </w:tc>
      </w:tr>
      <w:tr w14:paraId="4B38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995B6"/>
        </w:tc>
        <w:tc>
          <w:tcPr>
            <w:tcW w:w="2268" w:type="dxa"/>
            <w:vAlign w:val="center"/>
          </w:tcPr>
          <w:p w14:paraId="3E720CB0">
            <w:pPr>
              <w:pStyle w:val="16"/>
            </w:pPr>
            <w:r>
              <w:t>质量指标</w:t>
            </w:r>
          </w:p>
        </w:tc>
        <w:tc>
          <w:tcPr>
            <w:tcW w:w="2835" w:type="dxa"/>
            <w:vAlign w:val="center"/>
          </w:tcPr>
          <w:p w14:paraId="5A7B8665">
            <w:pPr>
              <w:pStyle w:val="16"/>
            </w:pPr>
            <w:r>
              <w:t>工程质量验收合格率</w:t>
            </w:r>
          </w:p>
        </w:tc>
        <w:tc>
          <w:tcPr>
            <w:tcW w:w="2835" w:type="dxa"/>
            <w:vAlign w:val="center"/>
          </w:tcPr>
          <w:p w14:paraId="523CD831">
            <w:pPr>
              <w:pStyle w:val="16"/>
            </w:pPr>
            <w:r>
              <w:t>工程质量质量的合格率</w:t>
            </w:r>
          </w:p>
        </w:tc>
        <w:tc>
          <w:tcPr>
            <w:tcW w:w="2551" w:type="dxa"/>
            <w:vAlign w:val="center"/>
          </w:tcPr>
          <w:p w14:paraId="1D333A34">
            <w:pPr>
              <w:pStyle w:val="16"/>
            </w:pPr>
            <w:r>
              <w:t>≥98%</w:t>
            </w:r>
          </w:p>
        </w:tc>
        <w:tc>
          <w:tcPr>
            <w:tcW w:w="2268" w:type="dxa"/>
            <w:vAlign w:val="center"/>
          </w:tcPr>
          <w:p w14:paraId="4E90615C">
            <w:pPr>
              <w:pStyle w:val="16"/>
            </w:pPr>
            <w:r>
              <w:t>年度工作计划</w:t>
            </w:r>
          </w:p>
        </w:tc>
      </w:tr>
      <w:tr w14:paraId="135A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B9C6D"/>
        </w:tc>
        <w:tc>
          <w:tcPr>
            <w:tcW w:w="2268" w:type="dxa"/>
            <w:vAlign w:val="center"/>
          </w:tcPr>
          <w:p w14:paraId="4EC81ABB">
            <w:pPr>
              <w:pStyle w:val="16"/>
            </w:pPr>
            <w:r>
              <w:t>时效指标</w:t>
            </w:r>
          </w:p>
        </w:tc>
        <w:tc>
          <w:tcPr>
            <w:tcW w:w="2835" w:type="dxa"/>
            <w:vAlign w:val="center"/>
          </w:tcPr>
          <w:p w14:paraId="42470C13">
            <w:pPr>
              <w:pStyle w:val="16"/>
            </w:pPr>
            <w:r>
              <w:t>工程完成时间</w:t>
            </w:r>
          </w:p>
        </w:tc>
        <w:tc>
          <w:tcPr>
            <w:tcW w:w="2835" w:type="dxa"/>
            <w:vAlign w:val="center"/>
          </w:tcPr>
          <w:p w14:paraId="418492B5">
            <w:pPr>
              <w:pStyle w:val="16"/>
            </w:pPr>
            <w:r>
              <w:t>工程完成时间</w:t>
            </w:r>
          </w:p>
        </w:tc>
        <w:tc>
          <w:tcPr>
            <w:tcW w:w="2551" w:type="dxa"/>
            <w:vAlign w:val="center"/>
          </w:tcPr>
          <w:p w14:paraId="37419718">
            <w:pPr>
              <w:pStyle w:val="16"/>
            </w:pPr>
            <w:r>
              <w:t>2023年12月以前完成</w:t>
            </w:r>
          </w:p>
        </w:tc>
        <w:tc>
          <w:tcPr>
            <w:tcW w:w="2268" w:type="dxa"/>
            <w:vAlign w:val="center"/>
          </w:tcPr>
          <w:p w14:paraId="770A179D">
            <w:pPr>
              <w:pStyle w:val="16"/>
            </w:pPr>
            <w:r>
              <w:t>年度工作计划</w:t>
            </w:r>
          </w:p>
        </w:tc>
      </w:tr>
      <w:tr w14:paraId="1E1E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94465"/>
        </w:tc>
        <w:tc>
          <w:tcPr>
            <w:tcW w:w="2268" w:type="dxa"/>
            <w:vAlign w:val="center"/>
          </w:tcPr>
          <w:p w14:paraId="24A2344E">
            <w:pPr>
              <w:pStyle w:val="16"/>
            </w:pPr>
            <w:r>
              <w:t>成本指标</w:t>
            </w:r>
          </w:p>
        </w:tc>
        <w:tc>
          <w:tcPr>
            <w:tcW w:w="2835" w:type="dxa"/>
            <w:vAlign w:val="center"/>
          </w:tcPr>
          <w:p w14:paraId="0AB48430">
            <w:pPr>
              <w:pStyle w:val="16"/>
            </w:pPr>
            <w:r>
              <w:t>预算控制数</w:t>
            </w:r>
          </w:p>
        </w:tc>
        <w:tc>
          <w:tcPr>
            <w:tcW w:w="2835" w:type="dxa"/>
            <w:vAlign w:val="center"/>
          </w:tcPr>
          <w:p w14:paraId="148BFFE7">
            <w:pPr>
              <w:pStyle w:val="16"/>
            </w:pPr>
            <w:r>
              <w:t>不超过预算控制数</w:t>
            </w:r>
          </w:p>
        </w:tc>
        <w:tc>
          <w:tcPr>
            <w:tcW w:w="2551" w:type="dxa"/>
            <w:vAlign w:val="center"/>
          </w:tcPr>
          <w:p w14:paraId="36F838C4">
            <w:pPr>
              <w:pStyle w:val="16"/>
            </w:pPr>
            <w:r>
              <w:t>≤345万元</w:t>
            </w:r>
          </w:p>
        </w:tc>
        <w:tc>
          <w:tcPr>
            <w:tcW w:w="2268" w:type="dxa"/>
            <w:vAlign w:val="center"/>
          </w:tcPr>
          <w:p w14:paraId="1FE858E4">
            <w:pPr>
              <w:pStyle w:val="16"/>
            </w:pPr>
            <w:r>
              <w:t>预算文本</w:t>
            </w:r>
          </w:p>
        </w:tc>
      </w:tr>
      <w:tr w14:paraId="11FE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3E9295">
            <w:pPr>
              <w:pStyle w:val="17"/>
            </w:pPr>
            <w:r>
              <w:t>效益指标</w:t>
            </w:r>
          </w:p>
        </w:tc>
        <w:tc>
          <w:tcPr>
            <w:tcW w:w="2268" w:type="dxa"/>
            <w:vAlign w:val="center"/>
          </w:tcPr>
          <w:p w14:paraId="5F2C471B">
            <w:pPr>
              <w:pStyle w:val="16"/>
            </w:pPr>
            <w:r>
              <w:t>社会效益指标</w:t>
            </w:r>
          </w:p>
        </w:tc>
        <w:tc>
          <w:tcPr>
            <w:tcW w:w="2835" w:type="dxa"/>
            <w:vAlign w:val="center"/>
          </w:tcPr>
          <w:p w14:paraId="5D1CFEEF">
            <w:pPr>
              <w:pStyle w:val="16"/>
            </w:pPr>
            <w:r>
              <w:t>改善学校办学条件</w:t>
            </w:r>
          </w:p>
        </w:tc>
        <w:tc>
          <w:tcPr>
            <w:tcW w:w="2835" w:type="dxa"/>
            <w:vAlign w:val="center"/>
          </w:tcPr>
          <w:p w14:paraId="6C90693D">
            <w:pPr>
              <w:pStyle w:val="16"/>
            </w:pPr>
            <w:r>
              <w:t>改善学校办学条件</w:t>
            </w:r>
          </w:p>
        </w:tc>
        <w:tc>
          <w:tcPr>
            <w:tcW w:w="2551" w:type="dxa"/>
            <w:vAlign w:val="center"/>
          </w:tcPr>
          <w:p w14:paraId="5C8DBCC0">
            <w:pPr>
              <w:pStyle w:val="16"/>
            </w:pPr>
            <w:r>
              <w:t>改善学校办学条件</w:t>
            </w:r>
          </w:p>
        </w:tc>
        <w:tc>
          <w:tcPr>
            <w:tcW w:w="2268" w:type="dxa"/>
            <w:vAlign w:val="center"/>
          </w:tcPr>
          <w:p w14:paraId="21582358">
            <w:pPr>
              <w:pStyle w:val="16"/>
            </w:pPr>
            <w:r>
              <w:t>年度工作计划</w:t>
            </w:r>
          </w:p>
        </w:tc>
      </w:tr>
      <w:tr w14:paraId="2BD1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05586B">
            <w:pPr>
              <w:pStyle w:val="17"/>
            </w:pPr>
            <w:r>
              <w:t>满意度指标</w:t>
            </w:r>
          </w:p>
        </w:tc>
        <w:tc>
          <w:tcPr>
            <w:tcW w:w="2268" w:type="dxa"/>
            <w:vAlign w:val="center"/>
          </w:tcPr>
          <w:p w14:paraId="5B386DE9">
            <w:pPr>
              <w:pStyle w:val="16"/>
            </w:pPr>
            <w:r>
              <w:t>服务对象满意度指标</w:t>
            </w:r>
          </w:p>
        </w:tc>
        <w:tc>
          <w:tcPr>
            <w:tcW w:w="2835" w:type="dxa"/>
            <w:vAlign w:val="center"/>
          </w:tcPr>
          <w:p w14:paraId="5C5C86D7">
            <w:pPr>
              <w:pStyle w:val="16"/>
            </w:pPr>
            <w:r>
              <w:t>师生满意度</w:t>
            </w:r>
          </w:p>
        </w:tc>
        <w:tc>
          <w:tcPr>
            <w:tcW w:w="2835" w:type="dxa"/>
            <w:vAlign w:val="center"/>
          </w:tcPr>
          <w:p w14:paraId="06C3CAEC">
            <w:pPr>
              <w:pStyle w:val="16"/>
            </w:pPr>
            <w:r>
              <w:t>受益师生满意度</w:t>
            </w:r>
          </w:p>
        </w:tc>
        <w:tc>
          <w:tcPr>
            <w:tcW w:w="2551" w:type="dxa"/>
            <w:vAlign w:val="center"/>
          </w:tcPr>
          <w:p w14:paraId="7CA79496">
            <w:pPr>
              <w:pStyle w:val="16"/>
            </w:pPr>
            <w:r>
              <w:t>≥95百分比</w:t>
            </w:r>
          </w:p>
        </w:tc>
        <w:tc>
          <w:tcPr>
            <w:tcW w:w="2268" w:type="dxa"/>
            <w:vAlign w:val="center"/>
          </w:tcPr>
          <w:p w14:paraId="689833C5">
            <w:pPr>
              <w:pStyle w:val="16"/>
            </w:pPr>
            <w:r>
              <w:t>调查问卷</w:t>
            </w:r>
          </w:p>
        </w:tc>
      </w:tr>
    </w:tbl>
    <w:p w14:paraId="0B8A6950">
      <w:pPr>
        <w:sectPr>
          <w:pgSz w:w="16840" w:h="11900" w:orient="landscape"/>
          <w:pgMar w:top="1361" w:right="1020" w:bottom="1134" w:left="1020" w:header="720" w:footer="720" w:gutter="0"/>
          <w:cols w:space="720" w:num="1"/>
        </w:sectPr>
      </w:pPr>
    </w:p>
    <w:p w14:paraId="24B221DF">
      <w:pPr>
        <w:spacing w:before="0" w:after="0"/>
        <w:ind w:firstLine="560"/>
        <w:jc w:val="left"/>
        <w:outlineLvl w:val="9"/>
      </w:pPr>
      <w:r>
        <w:rPr>
          <w:rFonts w:ascii="方正仿宋_GBK" w:hAnsi="方正仿宋_GBK" w:eastAsia="方正仿宋_GBK" w:cs="方正仿宋_GBK"/>
          <w:b/>
          <w:color w:val="000000"/>
          <w:sz w:val="28"/>
        </w:rPr>
        <w:t>39、石财教[2022]110号冀财教[2022]182号-关于提前下达2023年义务教育薄弱环节改善与能力提升省级补助资金预算的通知-薄改（省782）绩效目标表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E7A8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47DD3">
            <w:pPr>
              <w:pStyle w:val="14"/>
            </w:pPr>
            <w:r>
              <w:t>绩效目标</w:t>
            </w:r>
          </w:p>
        </w:tc>
        <w:tc>
          <w:tcPr>
            <w:tcW w:w="12756" w:type="dxa"/>
            <w:tcBorders>
              <w:bottom w:val="single" w:color="FFFFFF" w:sz="6" w:space="0"/>
            </w:tcBorders>
            <w:vAlign w:val="center"/>
          </w:tcPr>
          <w:p w14:paraId="1A1FD9B8">
            <w:pPr>
              <w:pStyle w:val="16"/>
            </w:pPr>
            <w:r>
              <w:t>1.改善学校办学条件，促进教学顺利开展</w:t>
            </w:r>
          </w:p>
        </w:tc>
      </w:tr>
    </w:tbl>
    <w:p w14:paraId="305D7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57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D58128">
            <w:pPr>
              <w:pStyle w:val="14"/>
            </w:pPr>
            <w:r>
              <w:t>一级指标</w:t>
            </w:r>
          </w:p>
        </w:tc>
        <w:tc>
          <w:tcPr>
            <w:tcW w:w="2268" w:type="dxa"/>
            <w:vAlign w:val="center"/>
          </w:tcPr>
          <w:p w14:paraId="5411A18E">
            <w:pPr>
              <w:pStyle w:val="14"/>
            </w:pPr>
            <w:r>
              <w:t>二级指标</w:t>
            </w:r>
          </w:p>
        </w:tc>
        <w:tc>
          <w:tcPr>
            <w:tcW w:w="2835" w:type="dxa"/>
            <w:vAlign w:val="center"/>
          </w:tcPr>
          <w:p w14:paraId="2B2C5118">
            <w:pPr>
              <w:pStyle w:val="14"/>
            </w:pPr>
            <w:r>
              <w:t>三级指标</w:t>
            </w:r>
          </w:p>
        </w:tc>
        <w:tc>
          <w:tcPr>
            <w:tcW w:w="2835" w:type="dxa"/>
            <w:vAlign w:val="center"/>
          </w:tcPr>
          <w:p w14:paraId="560AB136">
            <w:pPr>
              <w:pStyle w:val="14"/>
            </w:pPr>
            <w:r>
              <w:t>绩效指标描述</w:t>
            </w:r>
          </w:p>
        </w:tc>
        <w:tc>
          <w:tcPr>
            <w:tcW w:w="2551" w:type="dxa"/>
            <w:vAlign w:val="center"/>
          </w:tcPr>
          <w:p w14:paraId="18761285">
            <w:pPr>
              <w:pStyle w:val="14"/>
            </w:pPr>
            <w:r>
              <w:t>指标值</w:t>
            </w:r>
          </w:p>
        </w:tc>
        <w:tc>
          <w:tcPr>
            <w:tcW w:w="2268" w:type="dxa"/>
            <w:vAlign w:val="center"/>
          </w:tcPr>
          <w:p w14:paraId="6EBE10EE">
            <w:pPr>
              <w:pStyle w:val="14"/>
            </w:pPr>
            <w:r>
              <w:t>指标值确定依据</w:t>
            </w:r>
          </w:p>
        </w:tc>
      </w:tr>
      <w:tr w14:paraId="3CCB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B0CE0E">
            <w:pPr>
              <w:pStyle w:val="17"/>
            </w:pPr>
            <w:r>
              <w:t>产出指标</w:t>
            </w:r>
          </w:p>
        </w:tc>
        <w:tc>
          <w:tcPr>
            <w:tcW w:w="2268" w:type="dxa"/>
            <w:vAlign w:val="center"/>
          </w:tcPr>
          <w:p w14:paraId="64A08692">
            <w:pPr>
              <w:pStyle w:val="16"/>
            </w:pPr>
            <w:r>
              <w:t>数量指标</w:t>
            </w:r>
          </w:p>
        </w:tc>
        <w:tc>
          <w:tcPr>
            <w:tcW w:w="2835" w:type="dxa"/>
            <w:vAlign w:val="center"/>
          </w:tcPr>
          <w:p w14:paraId="27F15C35">
            <w:pPr>
              <w:pStyle w:val="16"/>
            </w:pPr>
            <w:r>
              <w:t>维修改造学校数量</w:t>
            </w:r>
          </w:p>
        </w:tc>
        <w:tc>
          <w:tcPr>
            <w:tcW w:w="2835" w:type="dxa"/>
            <w:vAlign w:val="center"/>
          </w:tcPr>
          <w:p w14:paraId="049DD7FE">
            <w:pPr>
              <w:pStyle w:val="16"/>
            </w:pPr>
            <w:r>
              <w:t>维修改造学校数量</w:t>
            </w:r>
          </w:p>
        </w:tc>
        <w:tc>
          <w:tcPr>
            <w:tcW w:w="2551" w:type="dxa"/>
            <w:vAlign w:val="center"/>
          </w:tcPr>
          <w:p w14:paraId="32D60A2E">
            <w:pPr>
              <w:pStyle w:val="16"/>
            </w:pPr>
            <w:r>
              <w:t>30个</w:t>
            </w:r>
          </w:p>
        </w:tc>
        <w:tc>
          <w:tcPr>
            <w:tcW w:w="2268" w:type="dxa"/>
            <w:vAlign w:val="center"/>
          </w:tcPr>
          <w:p w14:paraId="04149B1F">
            <w:pPr>
              <w:pStyle w:val="16"/>
            </w:pPr>
            <w:r>
              <w:t>年度工作计划</w:t>
            </w:r>
          </w:p>
        </w:tc>
      </w:tr>
      <w:tr w14:paraId="7DCD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4C078"/>
        </w:tc>
        <w:tc>
          <w:tcPr>
            <w:tcW w:w="2268" w:type="dxa"/>
            <w:vAlign w:val="center"/>
          </w:tcPr>
          <w:p w14:paraId="3F3F5DD0">
            <w:pPr>
              <w:pStyle w:val="16"/>
            </w:pPr>
            <w:r>
              <w:t>质量指标</w:t>
            </w:r>
          </w:p>
        </w:tc>
        <w:tc>
          <w:tcPr>
            <w:tcW w:w="2835" w:type="dxa"/>
            <w:vAlign w:val="center"/>
          </w:tcPr>
          <w:p w14:paraId="2E22DC0D">
            <w:pPr>
              <w:pStyle w:val="16"/>
            </w:pPr>
            <w:r>
              <w:t>工程质量验收合格率</w:t>
            </w:r>
          </w:p>
        </w:tc>
        <w:tc>
          <w:tcPr>
            <w:tcW w:w="2835" w:type="dxa"/>
            <w:vAlign w:val="center"/>
          </w:tcPr>
          <w:p w14:paraId="10504A7E">
            <w:pPr>
              <w:pStyle w:val="16"/>
            </w:pPr>
            <w:r>
              <w:t>工程质量质量的合格率</w:t>
            </w:r>
          </w:p>
        </w:tc>
        <w:tc>
          <w:tcPr>
            <w:tcW w:w="2551" w:type="dxa"/>
            <w:vAlign w:val="center"/>
          </w:tcPr>
          <w:p w14:paraId="5D19CE3A">
            <w:pPr>
              <w:pStyle w:val="16"/>
            </w:pPr>
            <w:r>
              <w:t>≥98%</w:t>
            </w:r>
          </w:p>
        </w:tc>
        <w:tc>
          <w:tcPr>
            <w:tcW w:w="2268" w:type="dxa"/>
            <w:vAlign w:val="center"/>
          </w:tcPr>
          <w:p w14:paraId="608C379A">
            <w:pPr>
              <w:pStyle w:val="16"/>
            </w:pPr>
            <w:r>
              <w:t>年度工作计划</w:t>
            </w:r>
          </w:p>
        </w:tc>
      </w:tr>
      <w:tr w14:paraId="1A63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D7F9D"/>
        </w:tc>
        <w:tc>
          <w:tcPr>
            <w:tcW w:w="2268" w:type="dxa"/>
            <w:vAlign w:val="center"/>
          </w:tcPr>
          <w:p w14:paraId="46B5BFD7">
            <w:pPr>
              <w:pStyle w:val="16"/>
            </w:pPr>
            <w:r>
              <w:t>时效指标</w:t>
            </w:r>
          </w:p>
        </w:tc>
        <w:tc>
          <w:tcPr>
            <w:tcW w:w="2835" w:type="dxa"/>
            <w:vAlign w:val="center"/>
          </w:tcPr>
          <w:p w14:paraId="6029FF22">
            <w:pPr>
              <w:pStyle w:val="16"/>
            </w:pPr>
            <w:r>
              <w:t>工程完成时间</w:t>
            </w:r>
          </w:p>
        </w:tc>
        <w:tc>
          <w:tcPr>
            <w:tcW w:w="2835" w:type="dxa"/>
            <w:vAlign w:val="center"/>
          </w:tcPr>
          <w:p w14:paraId="653E43DD">
            <w:pPr>
              <w:pStyle w:val="16"/>
            </w:pPr>
            <w:r>
              <w:t>工程完成时间</w:t>
            </w:r>
          </w:p>
        </w:tc>
        <w:tc>
          <w:tcPr>
            <w:tcW w:w="2551" w:type="dxa"/>
            <w:vAlign w:val="center"/>
          </w:tcPr>
          <w:p w14:paraId="7E31F56E">
            <w:pPr>
              <w:pStyle w:val="16"/>
            </w:pPr>
            <w:r>
              <w:t>2023年12月以前完成</w:t>
            </w:r>
          </w:p>
        </w:tc>
        <w:tc>
          <w:tcPr>
            <w:tcW w:w="2268" w:type="dxa"/>
            <w:vAlign w:val="center"/>
          </w:tcPr>
          <w:p w14:paraId="2359AC85">
            <w:pPr>
              <w:pStyle w:val="16"/>
            </w:pPr>
            <w:r>
              <w:t>年度工作计划</w:t>
            </w:r>
          </w:p>
        </w:tc>
      </w:tr>
      <w:tr w14:paraId="1272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E9280"/>
        </w:tc>
        <w:tc>
          <w:tcPr>
            <w:tcW w:w="2268" w:type="dxa"/>
            <w:vAlign w:val="center"/>
          </w:tcPr>
          <w:p w14:paraId="522E11D7">
            <w:pPr>
              <w:pStyle w:val="16"/>
            </w:pPr>
            <w:r>
              <w:t>成本指标</w:t>
            </w:r>
          </w:p>
        </w:tc>
        <w:tc>
          <w:tcPr>
            <w:tcW w:w="2835" w:type="dxa"/>
            <w:vAlign w:val="center"/>
          </w:tcPr>
          <w:p w14:paraId="606F2F3E">
            <w:pPr>
              <w:pStyle w:val="16"/>
            </w:pPr>
            <w:r>
              <w:t>预算控制数</w:t>
            </w:r>
          </w:p>
        </w:tc>
        <w:tc>
          <w:tcPr>
            <w:tcW w:w="2835" w:type="dxa"/>
            <w:vAlign w:val="center"/>
          </w:tcPr>
          <w:p w14:paraId="48E0EF14">
            <w:pPr>
              <w:pStyle w:val="16"/>
            </w:pPr>
            <w:r>
              <w:t>不超过预算控制数</w:t>
            </w:r>
          </w:p>
        </w:tc>
        <w:tc>
          <w:tcPr>
            <w:tcW w:w="2551" w:type="dxa"/>
            <w:vAlign w:val="center"/>
          </w:tcPr>
          <w:p w14:paraId="794DCDBB">
            <w:pPr>
              <w:pStyle w:val="16"/>
            </w:pPr>
            <w:r>
              <w:t>≤519.5万元</w:t>
            </w:r>
          </w:p>
        </w:tc>
        <w:tc>
          <w:tcPr>
            <w:tcW w:w="2268" w:type="dxa"/>
            <w:vAlign w:val="center"/>
          </w:tcPr>
          <w:p w14:paraId="4C9DD3F9">
            <w:pPr>
              <w:pStyle w:val="16"/>
            </w:pPr>
            <w:r>
              <w:t>预算文本</w:t>
            </w:r>
          </w:p>
        </w:tc>
      </w:tr>
      <w:tr w14:paraId="1610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3FDA40">
            <w:pPr>
              <w:pStyle w:val="17"/>
            </w:pPr>
            <w:r>
              <w:t>效益指标</w:t>
            </w:r>
          </w:p>
        </w:tc>
        <w:tc>
          <w:tcPr>
            <w:tcW w:w="2268" w:type="dxa"/>
            <w:vAlign w:val="center"/>
          </w:tcPr>
          <w:p w14:paraId="4A4ABB1E">
            <w:pPr>
              <w:pStyle w:val="16"/>
            </w:pPr>
            <w:r>
              <w:t>社会效益指标</w:t>
            </w:r>
          </w:p>
        </w:tc>
        <w:tc>
          <w:tcPr>
            <w:tcW w:w="2835" w:type="dxa"/>
            <w:vAlign w:val="center"/>
          </w:tcPr>
          <w:p w14:paraId="243E346D">
            <w:pPr>
              <w:pStyle w:val="16"/>
            </w:pPr>
            <w:r>
              <w:t>改善学校办学条件</w:t>
            </w:r>
          </w:p>
        </w:tc>
        <w:tc>
          <w:tcPr>
            <w:tcW w:w="2835" w:type="dxa"/>
            <w:vAlign w:val="center"/>
          </w:tcPr>
          <w:p w14:paraId="5DD0378D">
            <w:pPr>
              <w:pStyle w:val="16"/>
            </w:pPr>
            <w:r>
              <w:t>改善学校办学条件</w:t>
            </w:r>
          </w:p>
        </w:tc>
        <w:tc>
          <w:tcPr>
            <w:tcW w:w="2551" w:type="dxa"/>
            <w:vAlign w:val="center"/>
          </w:tcPr>
          <w:p w14:paraId="5AD3E50A">
            <w:pPr>
              <w:pStyle w:val="16"/>
            </w:pPr>
            <w:r>
              <w:t>改善学校办学条件</w:t>
            </w:r>
          </w:p>
        </w:tc>
        <w:tc>
          <w:tcPr>
            <w:tcW w:w="2268" w:type="dxa"/>
            <w:vAlign w:val="center"/>
          </w:tcPr>
          <w:p w14:paraId="2ADB3A7E">
            <w:pPr>
              <w:pStyle w:val="16"/>
            </w:pPr>
            <w:r>
              <w:t>年度工作计划</w:t>
            </w:r>
          </w:p>
        </w:tc>
      </w:tr>
      <w:tr w14:paraId="5B63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657769">
            <w:pPr>
              <w:pStyle w:val="17"/>
            </w:pPr>
            <w:r>
              <w:t>满意度指标</w:t>
            </w:r>
          </w:p>
        </w:tc>
        <w:tc>
          <w:tcPr>
            <w:tcW w:w="2268" w:type="dxa"/>
            <w:vAlign w:val="center"/>
          </w:tcPr>
          <w:p w14:paraId="31B56295">
            <w:pPr>
              <w:pStyle w:val="16"/>
            </w:pPr>
            <w:r>
              <w:t>服务对象满意度指标</w:t>
            </w:r>
          </w:p>
        </w:tc>
        <w:tc>
          <w:tcPr>
            <w:tcW w:w="2835" w:type="dxa"/>
            <w:vAlign w:val="center"/>
          </w:tcPr>
          <w:p w14:paraId="405D87A6">
            <w:pPr>
              <w:pStyle w:val="16"/>
            </w:pPr>
            <w:r>
              <w:t>师生满意度</w:t>
            </w:r>
          </w:p>
        </w:tc>
        <w:tc>
          <w:tcPr>
            <w:tcW w:w="2835" w:type="dxa"/>
            <w:vAlign w:val="center"/>
          </w:tcPr>
          <w:p w14:paraId="7C291223">
            <w:pPr>
              <w:pStyle w:val="16"/>
            </w:pPr>
            <w:r>
              <w:t>受益对象满意度</w:t>
            </w:r>
          </w:p>
        </w:tc>
        <w:tc>
          <w:tcPr>
            <w:tcW w:w="2551" w:type="dxa"/>
            <w:vAlign w:val="center"/>
          </w:tcPr>
          <w:p w14:paraId="7F94A93C">
            <w:pPr>
              <w:pStyle w:val="16"/>
            </w:pPr>
            <w:r>
              <w:t>≥95百分比</w:t>
            </w:r>
          </w:p>
        </w:tc>
        <w:tc>
          <w:tcPr>
            <w:tcW w:w="2268" w:type="dxa"/>
            <w:vAlign w:val="center"/>
          </w:tcPr>
          <w:p w14:paraId="5C215541">
            <w:pPr>
              <w:pStyle w:val="16"/>
            </w:pPr>
            <w:r>
              <w:t>调查问卷</w:t>
            </w:r>
          </w:p>
        </w:tc>
      </w:tr>
    </w:tbl>
    <w:p w14:paraId="7EF7CEF7">
      <w:pPr>
        <w:sectPr>
          <w:pgSz w:w="16840" w:h="11900" w:orient="landscape"/>
          <w:pgMar w:top="1361" w:right="1020" w:bottom="1134" w:left="1020" w:header="720" w:footer="720" w:gutter="0"/>
          <w:cols w:space="720" w:num="1"/>
        </w:sectPr>
      </w:pPr>
    </w:p>
    <w:p w14:paraId="3C10879D">
      <w:pPr>
        <w:spacing w:before="0" w:after="0"/>
        <w:ind w:firstLine="560"/>
        <w:jc w:val="left"/>
        <w:outlineLvl w:val="9"/>
      </w:pPr>
      <w:r>
        <w:rPr>
          <w:rFonts w:ascii="方正仿宋_GBK" w:hAnsi="方正仿宋_GBK" w:eastAsia="方正仿宋_GBK" w:cs="方正仿宋_GBK"/>
          <w:b/>
          <w:color w:val="000000"/>
          <w:sz w:val="28"/>
        </w:rPr>
        <w:t>40、石财教[2022]111号冀财教【2022】184号-关于提前下达2023年规范民办义务教育补助资金预算的通知-生均公用经费-规范民办奖补（省549）绩效目标表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541C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28C7D1">
            <w:pPr>
              <w:pStyle w:val="14"/>
            </w:pPr>
            <w:r>
              <w:t>绩效目标</w:t>
            </w:r>
          </w:p>
        </w:tc>
        <w:tc>
          <w:tcPr>
            <w:tcW w:w="12756" w:type="dxa"/>
            <w:tcBorders>
              <w:bottom w:val="single" w:color="FFFFFF" w:sz="6" w:space="0"/>
            </w:tcBorders>
            <w:vAlign w:val="center"/>
          </w:tcPr>
          <w:p w14:paraId="22E20FD8">
            <w:pPr>
              <w:pStyle w:val="16"/>
            </w:pPr>
            <w:r>
              <w:t>1.此项公用经费用于保障全区各校教学仪器、教师用机、学生用机、空调等多项日常办公需求，并保障日常运转支出等。</w:t>
            </w:r>
          </w:p>
        </w:tc>
      </w:tr>
    </w:tbl>
    <w:p w14:paraId="1A6C1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6E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0ACDBD">
            <w:pPr>
              <w:pStyle w:val="14"/>
            </w:pPr>
            <w:r>
              <w:t>一级指标</w:t>
            </w:r>
          </w:p>
        </w:tc>
        <w:tc>
          <w:tcPr>
            <w:tcW w:w="2268" w:type="dxa"/>
            <w:vAlign w:val="center"/>
          </w:tcPr>
          <w:p w14:paraId="2C156FB6">
            <w:pPr>
              <w:pStyle w:val="14"/>
            </w:pPr>
            <w:r>
              <w:t>二级指标</w:t>
            </w:r>
          </w:p>
        </w:tc>
        <w:tc>
          <w:tcPr>
            <w:tcW w:w="2835" w:type="dxa"/>
            <w:vAlign w:val="center"/>
          </w:tcPr>
          <w:p w14:paraId="2D17945A">
            <w:pPr>
              <w:pStyle w:val="14"/>
            </w:pPr>
            <w:r>
              <w:t>三级指标</w:t>
            </w:r>
          </w:p>
        </w:tc>
        <w:tc>
          <w:tcPr>
            <w:tcW w:w="2835" w:type="dxa"/>
            <w:vAlign w:val="center"/>
          </w:tcPr>
          <w:p w14:paraId="4F9E7161">
            <w:pPr>
              <w:pStyle w:val="14"/>
            </w:pPr>
            <w:r>
              <w:t>绩效指标描述</w:t>
            </w:r>
          </w:p>
        </w:tc>
        <w:tc>
          <w:tcPr>
            <w:tcW w:w="2551" w:type="dxa"/>
            <w:vAlign w:val="center"/>
          </w:tcPr>
          <w:p w14:paraId="2E4A1BE5">
            <w:pPr>
              <w:pStyle w:val="14"/>
            </w:pPr>
            <w:r>
              <w:t>指标值</w:t>
            </w:r>
          </w:p>
        </w:tc>
        <w:tc>
          <w:tcPr>
            <w:tcW w:w="2268" w:type="dxa"/>
            <w:vAlign w:val="center"/>
          </w:tcPr>
          <w:p w14:paraId="79DFBA7C">
            <w:pPr>
              <w:pStyle w:val="14"/>
            </w:pPr>
            <w:r>
              <w:t>指标值确定依据</w:t>
            </w:r>
          </w:p>
        </w:tc>
      </w:tr>
      <w:tr w14:paraId="2ADA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D1AD0C">
            <w:pPr>
              <w:pStyle w:val="17"/>
            </w:pPr>
            <w:r>
              <w:t>产出指标</w:t>
            </w:r>
          </w:p>
        </w:tc>
        <w:tc>
          <w:tcPr>
            <w:tcW w:w="2268" w:type="dxa"/>
            <w:vAlign w:val="center"/>
          </w:tcPr>
          <w:p w14:paraId="2FEE4078">
            <w:pPr>
              <w:pStyle w:val="16"/>
            </w:pPr>
            <w:r>
              <w:t>数量指标</w:t>
            </w:r>
          </w:p>
        </w:tc>
        <w:tc>
          <w:tcPr>
            <w:tcW w:w="2835" w:type="dxa"/>
            <w:vAlign w:val="center"/>
          </w:tcPr>
          <w:p w14:paraId="3E4511D5">
            <w:pPr>
              <w:pStyle w:val="16"/>
            </w:pPr>
            <w:r>
              <w:t>经费保障学校数量</w:t>
            </w:r>
          </w:p>
        </w:tc>
        <w:tc>
          <w:tcPr>
            <w:tcW w:w="2835" w:type="dxa"/>
            <w:vAlign w:val="center"/>
          </w:tcPr>
          <w:p w14:paraId="4E8356CD">
            <w:pPr>
              <w:pStyle w:val="16"/>
            </w:pPr>
            <w:r>
              <w:t>经费保障学校数量</w:t>
            </w:r>
          </w:p>
        </w:tc>
        <w:tc>
          <w:tcPr>
            <w:tcW w:w="2551" w:type="dxa"/>
            <w:vAlign w:val="center"/>
          </w:tcPr>
          <w:p w14:paraId="35B96CEB">
            <w:pPr>
              <w:pStyle w:val="16"/>
            </w:pPr>
            <w:r>
              <w:t>≥140所</w:t>
            </w:r>
          </w:p>
        </w:tc>
        <w:tc>
          <w:tcPr>
            <w:tcW w:w="2268" w:type="dxa"/>
            <w:vAlign w:val="center"/>
          </w:tcPr>
          <w:p w14:paraId="11B1AF6C">
            <w:pPr>
              <w:pStyle w:val="16"/>
            </w:pPr>
            <w:r>
              <w:t>年度工作计划</w:t>
            </w:r>
          </w:p>
        </w:tc>
      </w:tr>
      <w:tr w14:paraId="1C95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B7E5B"/>
        </w:tc>
        <w:tc>
          <w:tcPr>
            <w:tcW w:w="2268" w:type="dxa"/>
            <w:vAlign w:val="center"/>
          </w:tcPr>
          <w:p w14:paraId="7B941BDD">
            <w:pPr>
              <w:pStyle w:val="16"/>
            </w:pPr>
            <w:r>
              <w:t>质量指标</w:t>
            </w:r>
          </w:p>
        </w:tc>
        <w:tc>
          <w:tcPr>
            <w:tcW w:w="2835" w:type="dxa"/>
            <w:vAlign w:val="center"/>
          </w:tcPr>
          <w:p w14:paraId="4EE17BAF">
            <w:pPr>
              <w:pStyle w:val="16"/>
            </w:pPr>
            <w:r>
              <w:t>设备购置合格率</w:t>
            </w:r>
          </w:p>
        </w:tc>
        <w:tc>
          <w:tcPr>
            <w:tcW w:w="2835" w:type="dxa"/>
            <w:vAlign w:val="center"/>
          </w:tcPr>
          <w:p w14:paraId="3F6E76A4">
            <w:pPr>
              <w:pStyle w:val="16"/>
            </w:pPr>
            <w:r>
              <w:t>购置设备质量合格率</w:t>
            </w:r>
          </w:p>
        </w:tc>
        <w:tc>
          <w:tcPr>
            <w:tcW w:w="2551" w:type="dxa"/>
            <w:vAlign w:val="center"/>
          </w:tcPr>
          <w:p w14:paraId="4AB91C69">
            <w:pPr>
              <w:pStyle w:val="16"/>
            </w:pPr>
            <w:r>
              <w:t>≥95%</w:t>
            </w:r>
          </w:p>
        </w:tc>
        <w:tc>
          <w:tcPr>
            <w:tcW w:w="2268" w:type="dxa"/>
            <w:vAlign w:val="center"/>
          </w:tcPr>
          <w:p w14:paraId="09B5F1AA">
            <w:pPr>
              <w:pStyle w:val="16"/>
            </w:pPr>
            <w:r>
              <w:t>年度工作计划</w:t>
            </w:r>
          </w:p>
        </w:tc>
      </w:tr>
      <w:tr w14:paraId="4C3A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AF8AB"/>
        </w:tc>
        <w:tc>
          <w:tcPr>
            <w:tcW w:w="2268" w:type="dxa"/>
            <w:vAlign w:val="center"/>
          </w:tcPr>
          <w:p w14:paraId="2743450D">
            <w:pPr>
              <w:pStyle w:val="16"/>
            </w:pPr>
            <w:r>
              <w:t>时效指标</w:t>
            </w:r>
          </w:p>
        </w:tc>
        <w:tc>
          <w:tcPr>
            <w:tcW w:w="2835" w:type="dxa"/>
            <w:vAlign w:val="center"/>
          </w:tcPr>
          <w:p w14:paraId="2CC85E26">
            <w:pPr>
              <w:pStyle w:val="16"/>
            </w:pPr>
            <w:r>
              <w:t>资金支出时间</w:t>
            </w:r>
          </w:p>
        </w:tc>
        <w:tc>
          <w:tcPr>
            <w:tcW w:w="2835" w:type="dxa"/>
            <w:vAlign w:val="center"/>
          </w:tcPr>
          <w:p w14:paraId="6A2D6F85">
            <w:pPr>
              <w:pStyle w:val="16"/>
            </w:pPr>
            <w:r>
              <w:t>资金支出时间</w:t>
            </w:r>
          </w:p>
        </w:tc>
        <w:tc>
          <w:tcPr>
            <w:tcW w:w="2551" w:type="dxa"/>
            <w:vAlign w:val="center"/>
          </w:tcPr>
          <w:p w14:paraId="133F019C">
            <w:pPr>
              <w:pStyle w:val="16"/>
            </w:pPr>
            <w:r>
              <w:t>12月中旬之前</w:t>
            </w:r>
          </w:p>
        </w:tc>
        <w:tc>
          <w:tcPr>
            <w:tcW w:w="2268" w:type="dxa"/>
            <w:vAlign w:val="center"/>
          </w:tcPr>
          <w:p w14:paraId="6326CA9D">
            <w:pPr>
              <w:pStyle w:val="16"/>
            </w:pPr>
            <w:r>
              <w:t>年度工作计划</w:t>
            </w:r>
          </w:p>
        </w:tc>
      </w:tr>
      <w:tr w14:paraId="66F8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B4979"/>
        </w:tc>
        <w:tc>
          <w:tcPr>
            <w:tcW w:w="2268" w:type="dxa"/>
            <w:vAlign w:val="center"/>
          </w:tcPr>
          <w:p w14:paraId="0E5F7385">
            <w:pPr>
              <w:pStyle w:val="16"/>
            </w:pPr>
            <w:r>
              <w:t>成本指标</w:t>
            </w:r>
          </w:p>
        </w:tc>
        <w:tc>
          <w:tcPr>
            <w:tcW w:w="2835" w:type="dxa"/>
            <w:vAlign w:val="center"/>
          </w:tcPr>
          <w:p w14:paraId="646348C5">
            <w:pPr>
              <w:pStyle w:val="16"/>
            </w:pPr>
            <w:r>
              <w:t>预算控制成本</w:t>
            </w:r>
          </w:p>
        </w:tc>
        <w:tc>
          <w:tcPr>
            <w:tcW w:w="2835" w:type="dxa"/>
            <w:vAlign w:val="center"/>
          </w:tcPr>
          <w:p w14:paraId="002D9371">
            <w:pPr>
              <w:pStyle w:val="16"/>
            </w:pPr>
            <w:r>
              <w:t>不超预算控制数</w:t>
            </w:r>
          </w:p>
        </w:tc>
        <w:tc>
          <w:tcPr>
            <w:tcW w:w="2551" w:type="dxa"/>
            <w:vAlign w:val="center"/>
          </w:tcPr>
          <w:p w14:paraId="45186A00">
            <w:pPr>
              <w:pStyle w:val="16"/>
            </w:pPr>
            <w:r>
              <w:t>≤549万元</w:t>
            </w:r>
          </w:p>
        </w:tc>
        <w:tc>
          <w:tcPr>
            <w:tcW w:w="2268" w:type="dxa"/>
            <w:vAlign w:val="center"/>
          </w:tcPr>
          <w:p w14:paraId="5B4645F6">
            <w:pPr>
              <w:pStyle w:val="16"/>
            </w:pPr>
            <w:r>
              <w:t>预算文本</w:t>
            </w:r>
          </w:p>
        </w:tc>
      </w:tr>
      <w:tr w14:paraId="2575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569358">
            <w:pPr>
              <w:pStyle w:val="17"/>
            </w:pPr>
            <w:r>
              <w:t>效益指标</w:t>
            </w:r>
          </w:p>
        </w:tc>
        <w:tc>
          <w:tcPr>
            <w:tcW w:w="2268" w:type="dxa"/>
            <w:vAlign w:val="center"/>
          </w:tcPr>
          <w:p w14:paraId="0B924E31">
            <w:pPr>
              <w:pStyle w:val="16"/>
            </w:pPr>
            <w:r>
              <w:t>社会效益指标</w:t>
            </w:r>
          </w:p>
        </w:tc>
        <w:tc>
          <w:tcPr>
            <w:tcW w:w="2835" w:type="dxa"/>
            <w:vAlign w:val="center"/>
          </w:tcPr>
          <w:p w14:paraId="1374CBD7">
            <w:pPr>
              <w:pStyle w:val="16"/>
            </w:pPr>
            <w:r>
              <w:t>改善师生教学条件</w:t>
            </w:r>
          </w:p>
        </w:tc>
        <w:tc>
          <w:tcPr>
            <w:tcW w:w="2835" w:type="dxa"/>
            <w:vAlign w:val="center"/>
          </w:tcPr>
          <w:p w14:paraId="35AEF80F">
            <w:pPr>
              <w:pStyle w:val="16"/>
            </w:pPr>
            <w:r>
              <w:t>改善师生教学条件</w:t>
            </w:r>
          </w:p>
        </w:tc>
        <w:tc>
          <w:tcPr>
            <w:tcW w:w="2551" w:type="dxa"/>
            <w:vAlign w:val="center"/>
          </w:tcPr>
          <w:p w14:paraId="736CA4F6">
            <w:pPr>
              <w:pStyle w:val="16"/>
            </w:pPr>
            <w:r>
              <w:t>较上年提升</w:t>
            </w:r>
          </w:p>
        </w:tc>
        <w:tc>
          <w:tcPr>
            <w:tcW w:w="2268" w:type="dxa"/>
            <w:vAlign w:val="center"/>
          </w:tcPr>
          <w:p w14:paraId="21046D8B">
            <w:pPr>
              <w:pStyle w:val="16"/>
            </w:pPr>
            <w:r>
              <w:t>年度工作计划</w:t>
            </w:r>
          </w:p>
        </w:tc>
      </w:tr>
      <w:tr w14:paraId="74DE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75B8F3">
            <w:pPr>
              <w:pStyle w:val="17"/>
            </w:pPr>
            <w:r>
              <w:t>满意度指标</w:t>
            </w:r>
          </w:p>
        </w:tc>
        <w:tc>
          <w:tcPr>
            <w:tcW w:w="2268" w:type="dxa"/>
            <w:vAlign w:val="center"/>
          </w:tcPr>
          <w:p w14:paraId="1D603DFC">
            <w:pPr>
              <w:pStyle w:val="16"/>
            </w:pPr>
            <w:r>
              <w:t>服务对象满意度指标</w:t>
            </w:r>
          </w:p>
        </w:tc>
        <w:tc>
          <w:tcPr>
            <w:tcW w:w="2835" w:type="dxa"/>
            <w:vAlign w:val="center"/>
          </w:tcPr>
          <w:p w14:paraId="0A9BC42B">
            <w:pPr>
              <w:pStyle w:val="16"/>
            </w:pPr>
            <w:r>
              <w:t>师生满意度</w:t>
            </w:r>
          </w:p>
        </w:tc>
        <w:tc>
          <w:tcPr>
            <w:tcW w:w="2835" w:type="dxa"/>
            <w:vAlign w:val="center"/>
          </w:tcPr>
          <w:p w14:paraId="001962A2">
            <w:pPr>
              <w:pStyle w:val="16"/>
            </w:pPr>
            <w:r>
              <w:t>师生对当年项目的满意情况</w:t>
            </w:r>
          </w:p>
        </w:tc>
        <w:tc>
          <w:tcPr>
            <w:tcW w:w="2551" w:type="dxa"/>
            <w:vAlign w:val="center"/>
          </w:tcPr>
          <w:p w14:paraId="197FADBC">
            <w:pPr>
              <w:pStyle w:val="16"/>
            </w:pPr>
            <w:r>
              <w:t>≥90%</w:t>
            </w:r>
          </w:p>
        </w:tc>
        <w:tc>
          <w:tcPr>
            <w:tcW w:w="2268" w:type="dxa"/>
            <w:vAlign w:val="center"/>
          </w:tcPr>
          <w:p w14:paraId="1269B894">
            <w:pPr>
              <w:pStyle w:val="16"/>
            </w:pPr>
            <w:r>
              <w:t>调查问卷</w:t>
            </w:r>
          </w:p>
        </w:tc>
      </w:tr>
    </w:tbl>
    <w:p w14:paraId="77608D85">
      <w:pPr>
        <w:sectPr>
          <w:pgSz w:w="16840" w:h="11900" w:orient="landscape"/>
          <w:pgMar w:top="1361" w:right="1020" w:bottom="1134" w:left="1020" w:header="720" w:footer="720" w:gutter="0"/>
          <w:cols w:space="720" w:num="1"/>
        </w:sectPr>
      </w:pPr>
    </w:p>
    <w:p w14:paraId="08918798">
      <w:pPr>
        <w:spacing w:before="0" w:after="0"/>
        <w:ind w:firstLine="560"/>
        <w:jc w:val="left"/>
        <w:outlineLvl w:val="9"/>
      </w:pPr>
      <w:r>
        <w:rPr>
          <w:rFonts w:ascii="方正仿宋_GBK" w:hAnsi="方正仿宋_GBK" w:eastAsia="方正仿宋_GBK" w:cs="方正仿宋_GBK"/>
          <w:b/>
          <w:color w:val="000000"/>
          <w:sz w:val="28"/>
        </w:rPr>
        <w:t>41、石财教[2022]112号冀财教【2022】164号关于提前下达2023年省级教师队伍建设专项资金（原民办代课教师教龄补助）预算的通知-（市371）绩效目标表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E778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9F77B8">
            <w:pPr>
              <w:pStyle w:val="14"/>
            </w:pPr>
            <w:r>
              <w:t>绩效目标</w:t>
            </w:r>
          </w:p>
        </w:tc>
        <w:tc>
          <w:tcPr>
            <w:tcW w:w="12756" w:type="dxa"/>
            <w:tcBorders>
              <w:bottom w:val="single" w:color="FFFFFF" w:sz="6" w:space="0"/>
            </w:tcBorders>
            <w:vAlign w:val="center"/>
          </w:tcPr>
          <w:p w14:paraId="61083538">
            <w:pPr>
              <w:pStyle w:val="16"/>
            </w:pPr>
            <w:r>
              <w:t>1.通过对农村原民办代课教师发放教龄补助，保证教师工作积极性。</w:t>
            </w:r>
          </w:p>
          <w:p w14:paraId="24C2CBE5">
            <w:pPr>
              <w:pStyle w:val="16"/>
            </w:pPr>
            <w:r>
              <w:t>2.提高服务对象满意度和幸福指数。</w:t>
            </w:r>
          </w:p>
        </w:tc>
      </w:tr>
    </w:tbl>
    <w:p w14:paraId="3B533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3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9B861B">
            <w:pPr>
              <w:pStyle w:val="14"/>
            </w:pPr>
            <w:r>
              <w:t>一级指标</w:t>
            </w:r>
          </w:p>
        </w:tc>
        <w:tc>
          <w:tcPr>
            <w:tcW w:w="2268" w:type="dxa"/>
            <w:vAlign w:val="center"/>
          </w:tcPr>
          <w:p w14:paraId="27F98CF7">
            <w:pPr>
              <w:pStyle w:val="14"/>
            </w:pPr>
            <w:r>
              <w:t>二级指标</w:t>
            </w:r>
          </w:p>
        </w:tc>
        <w:tc>
          <w:tcPr>
            <w:tcW w:w="2835" w:type="dxa"/>
            <w:vAlign w:val="center"/>
          </w:tcPr>
          <w:p w14:paraId="3AF854FD">
            <w:pPr>
              <w:pStyle w:val="14"/>
            </w:pPr>
            <w:r>
              <w:t>三级指标</w:t>
            </w:r>
          </w:p>
        </w:tc>
        <w:tc>
          <w:tcPr>
            <w:tcW w:w="2835" w:type="dxa"/>
            <w:vAlign w:val="center"/>
          </w:tcPr>
          <w:p w14:paraId="0E3F1DCC">
            <w:pPr>
              <w:pStyle w:val="14"/>
            </w:pPr>
            <w:r>
              <w:t>绩效指标描述</w:t>
            </w:r>
          </w:p>
        </w:tc>
        <w:tc>
          <w:tcPr>
            <w:tcW w:w="2551" w:type="dxa"/>
            <w:vAlign w:val="center"/>
          </w:tcPr>
          <w:p w14:paraId="545682E0">
            <w:pPr>
              <w:pStyle w:val="14"/>
            </w:pPr>
            <w:r>
              <w:t>指标值</w:t>
            </w:r>
          </w:p>
        </w:tc>
        <w:tc>
          <w:tcPr>
            <w:tcW w:w="2268" w:type="dxa"/>
            <w:vAlign w:val="center"/>
          </w:tcPr>
          <w:p w14:paraId="6719838B">
            <w:pPr>
              <w:pStyle w:val="14"/>
            </w:pPr>
            <w:r>
              <w:t>指标值确定依据</w:t>
            </w:r>
          </w:p>
        </w:tc>
      </w:tr>
      <w:tr w14:paraId="0E74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0EBAFB">
            <w:pPr>
              <w:pStyle w:val="17"/>
            </w:pPr>
            <w:r>
              <w:t>产出指标</w:t>
            </w:r>
          </w:p>
        </w:tc>
        <w:tc>
          <w:tcPr>
            <w:tcW w:w="2268" w:type="dxa"/>
            <w:vAlign w:val="center"/>
          </w:tcPr>
          <w:p w14:paraId="236A8C67">
            <w:pPr>
              <w:pStyle w:val="16"/>
            </w:pPr>
            <w:r>
              <w:t>数量指标</w:t>
            </w:r>
          </w:p>
        </w:tc>
        <w:tc>
          <w:tcPr>
            <w:tcW w:w="2835" w:type="dxa"/>
            <w:vAlign w:val="center"/>
          </w:tcPr>
          <w:p w14:paraId="0CBAEFC4">
            <w:pPr>
              <w:pStyle w:val="16"/>
            </w:pPr>
            <w:r>
              <w:t>受益人数</w:t>
            </w:r>
          </w:p>
        </w:tc>
        <w:tc>
          <w:tcPr>
            <w:tcW w:w="2835" w:type="dxa"/>
            <w:vAlign w:val="center"/>
          </w:tcPr>
          <w:p w14:paraId="0E17BBA7">
            <w:pPr>
              <w:pStyle w:val="16"/>
            </w:pPr>
            <w:r>
              <w:t>发放教龄补助受益人数</w:t>
            </w:r>
          </w:p>
        </w:tc>
        <w:tc>
          <w:tcPr>
            <w:tcW w:w="2551" w:type="dxa"/>
            <w:vAlign w:val="center"/>
          </w:tcPr>
          <w:p w14:paraId="7DECF355">
            <w:pPr>
              <w:pStyle w:val="16"/>
            </w:pPr>
            <w:r>
              <w:t>≥800人</w:t>
            </w:r>
          </w:p>
        </w:tc>
        <w:tc>
          <w:tcPr>
            <w:tcW w:w="2268" w:type="dxa"/>
            <w:vAlign w:val="center"/>
          </w:tcPr>
          <w:p w14:paraId="42E2BCFB">
            <w:pPr>
              <w:pStyle w:val="16"/>
            </w:pPr>
            <w:r>
              <w:t>年度工作计划</w:t>
            </w:r>
          </w:p>
        </w:tc>
      </w:tr>
      <w:tr w14:paraId="0FAA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DA337"/>
        </w:tc>
        <w:tc>
          <w:tcPr>
            <w:tcW w:w="2268" w:type="dxa"/>
            <w:vAlign w:val="center"/>
          </w:tcPr>
          <w:p w14:paraId="743F407A">
            <w:pPr>
              <w:pStyle w:val="16"/>
            </w:pPr>
            <w:r>
              <w:t>质量指标</w:t>
            </w:r>
          </w:p>
        </w:tc>
        <w:tc>
          <w:tcPr>
            <w:tcW w:w="2835" w:type="dxa"/>
            <w:vAlign w:val="center"/>
          </w:tcPr>
          <w:p w14:paraId="57B92F8E">
            <w:pPr>
              <w:pStyle w:val="16"/>
            </w:pPr>
            <w:r>
              <w:t>现行教龄补助标准</w:t>
            </w:r>
          </w:p>
        </w:tc>
        <w:tc>
          <w:tcPr>
            <w:tcW w:w="2835" w:type="dxa"/>
            <w:vAlign w:val="center"/>
          </w:tcPr>
          <w:p w14:paraId="3323E5CF">
            <w:pPr>
              <w:pStyle w:val="16"/>
            </w:pPr>
            <w:r>
              <w:t>按照相关规定足额落实</w:t>
            </w:r>
          </w:p>
        </w:tc>
        <w:tc>
          <w:tcPr>
            <w:tcW w:w="2551" w:type="dxa"/>
            <w:vAlign w:val="center"/>
          </w:tcPr>
          <w:p w14:paraId="210607F6">
            <w:pPr>
              <w:pStyle w:val="16"/>
            </w:pPr>
            <w:r>
              <w:t>≥90%</w:t>
            </w:r>
          </w:p>
        </w:tc>
        <w:tc>
          <w:tcPr>
            <w:tcW w:w="2268" w:type="dxa"/>
            <w:vAlign w:val="center"/>
          </w:tcPr>
          <w:p w14:paraId="3A4A2AFF">
            <w:pPr>
              <w:pStyle w:val="16"/>
            </w:pPr>
            <w:r>
              <w:t>年度工作计划</w:t>
            </w:r>
          </w:p>
        </w:tc>
      </w:tr>
      <w:tr w14:paraId="6877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A8B08"/>
        </w:tc>
        <w:tc>
          <w:tcPr>
            <w:tcW w:w="2268" w:type="dxa"/>
            <w:vAlign w:val="center"/>
          </w:tcPr>
          <w:p w14:paraId="097E4241">
            <w:pPr>
              <w:pStyle w:val="16"/>
            </w:pPr>
            <w:r>
              <w:t>时效指标</w:t>
            </w:r>
          </w:p>
        </w:tc>
        <w:tc>
          <w:tcPr>
            <w:tcW w:w="2835" w:type="dxa"/>
            <w:vAlign w:val="center"/>
          </w:tcPr>
          <w:p w14:paraId="1089EE8F">
            <w:pPr>
              <w:pStyle w:val="16"/>
            </w:pPr>
            <w:r>
              <w:t>资金发放及时率</w:t>
            </w:r>
          </w:p>
        </w:tc>
        <w:tc>
          <w:tcPr>
            <w:tcW w:w="2835" w:type="dxa"/>
            <w:vAlign w:val="center"/>
          </w:tcPr>
          <w:p w14:paraId="7D556F63">
            <w:pPr>
              <w:pStyle w:val="16"/>
            </w:pPr>
            <w:r>
              <w:t>实发资金总数占应发资金总数比例</w:t>
            </w:r>
          </w:p>
        </w:tc>
        <w:tc>
          <w:tcPr>
            <w:tcW w:w="2551" w:type="dxa"/>
            <w:vAlign w:val="center"/>
          </w:tcPr>
          <w:p w14:paraId="10B0A8B3">
            <w:pPr>
              <w:pStyle w:val="16"/>
            </w:pPr>
            <w:r>
              <w:t>≥95%</w:t>
            </w:r>
          </w:p>
        </w:tc>
        <w:tc>
          <w:tcPr>
            <w:tcW w:w="2268" w:type="dxa"/>
            <w:vAlign w:val="center"/>
          </w:tcPr>
          <w:p w14:paraId="45C813BD">
            <w:pPr>
              <w:pStyle w:val="16"/>
            </w:pPr>
            <w:r>
              <w:t>年度工作计划</w:t>
            </w:r>
          </w:p>
        </w:tc>
      </w:tr>
      <w:tr w14:paraId="705A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BFD77"/>
        </w:tc>
        <w:tc>
          <w:tcPr>
            <w:tcW w:w="2268" w:type="dxa"/>
            <w:vAlign w:val="center"/>
          </w:tcPr>
          <w:p w14:paraId="014C75F7">
            <w:pPr>
              <w:pStyle w:val="16"/>
            </w:pPr>
            <w:r>
              <w:t>成本指标</w:t>
            </w:r>
          </w:p>
        </w:tc>
        <w:tc>
          <w:tcPr>
            <w:tcW w:w="2835" w:type="dxa"/>
            <w:vAlign w:val="center"/>
          </w:tcPr>
          <w:p w14:paraId="3B45F501">
            <w:pPr>
              <w:pStyle w:val="16"/>
            </w:pPr>
            <w:r>
              <w:t>预算资金控制数</w:t>
            </w:r>
          </w:p>
        </w:tc>
        <w:tc>
          <w:tcPr>
            <w:tcW w:w="2835" w:type="dxa"/>
            <w:vAlign w:val="center"/>
          </w:tcPr>
          <w:p w14:paraId="18904A45">
            <w:pPr>
              <w:pStyle w:val="16"/>
            </w:pPr>
            <w:r>
              <w:t>不超预算资金控制数</w:t>
            </w:r>
          </w:p>
        </w:tc>
        <w:tc>
          <w:tcPr>
            <w:tcW w:w="2551" w:type="dxa"/>
            <w:vAlign w:val="center"/>
          </w:tcPr>
          <w:p w14:paraId="613C3E53">
            <w:pPr>
              <w:pStyle w:val="16"/>
            </w:pPr>
            <w:r>
              <w:t>≤371万元</w:t>
            </w:r>
          </w:p>
        </w:tc>
        <w:tc>
          <w:tcPr>
            <w:tcW w:w="2268" w:type="dxa"/>
            <w:vAlign w:val="center"/>
          </w:tcPr>
          <w:p w14:paraId="4AA31AA4">
            <w:pPr>
              <w:pStyle w:val="16"/>
            </w:pPr>
            <w:r>
              <w:t>预算文本</w:t>
            </w:r>
          </w:p>
        </w:tc>
      </w:tr>
      <w:tr w14:paraId="0D03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A0D922">
            <w:pPr>
              <w:pStyle w:val="17"/>
            </w:pPr>
            <w:r>
              <w:t>效益指标</w:t>
            </w:r>
          </w:p>
        </w:tc>
        <w:tc>
          <w:tcPr>
            <w:tcW w:w="2268" w:type="dxa"/>
            <w:vAlign w:val="center"/>
          </w:tcPr>
          <w:p w14:paraId="70C5CC71">
            <w:pPr>
              <w:pStyle w:val="16"/>
            </w:pPr>
            <w:r>
              <w:t>社会效益指标</w:t>
            </w:r>
          </w:p>
        </w:tc>
        <w:tc>
          <w:tcPr>
            <w:tcW w:w="2835" w:type="dxa"/>
            <w:vAlign w:val="center"/>
          </w:tcPr>
          <w:p w14:paraId="067BD0F4">
            <w:pPr>
              <w:pStyle w:val="16"/>
            </w:pPr>
            <w:r>
              <w:t>社会效益指标</w:t>
            </w:r>
          </w:p>
        </w:tc>
        <w:tc>
          <w:tcPr>
            <w:tcW w:w="2835" w:type="dxa"/>
            <w:vAlign w:val="center"/>
          </w:tcPr>
          <w:p w14:paraId="505C5F00">
            <w:pPr>
              <w:pStyle w:val="16"/>
            </w:pPr>
            <w:r>
              <w:t>提升原民办代课教师幸福指数，促进社会和谐</w:t>
            </w:r>
          </w:p>
        </w:tc>
        <w:tc>
          <w:tcPr>
            <w:tcW w:w="2551" w:type="dxa"/>
            <w:vAlign w:val="center"/>
          </w:tcPr>
          <w:p w14:paraId="7C5A7ABC">
            <w:pPr>
              <w:pStyle w:val="16"/>
            </w:pPr>
            <w:r>
              <w:t>较上年提升</w:t>
            </w:r>
          </w:p>
        </w:tc>
        <w:tc>
          <w:tcPr>
            <w:tcW w:w="2268" w:type="dxa"/>
            <w:vAlign w:val="center"/>
          </w:tcPr>
          <w:p w14:paraId="698656FD">
            <w:pPr>
              <w:pStyle w:val="16"/>
            </w:pPr>
            <w:r>
              <w:t>年度工作计划</w:t>
            </w:r>
          </w:p>
        </w:tc>
      </w:tr>
      <w:tr w14:paraId="4C3B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F55B74">
            <w:pPr>
              <w:pStyle w:val="17"/>
            </w:pPr>
            <w:r>
              <w:t>满意度指标</w:t>
            </w:r>
          </w:p>
        </w:tc>
        <w:tc>
          <w:tcPr>
            <w:tcW w:w="2268" w:type="dxa"/>
            <w:vAlign w:val="center"/>
          </w:tcPr>
          <w:p w14:paraId="3921696E">
            <w:pPr>
              <w:pStyle w:val="16"/>
            </w:pPr>
            <w:r>
              <w:t>服务对象满意度指标</w:t>
            </w:r>
          </w:p>
        </w:tc>
        <w:tc>
          <w:tcPr>
            <w:tcW w:w="2835" w:type="dxa"/>
            <w:vAlign w:val="center"/>
          </w:tcPr>
          <w:p w14:paraId="1865A28B">
            <w:pPr>
              <w:pStyle w:val="16"/>
            </w:pPr>
            <w:r>
              <w:t>受益对象满意度（%）</w:t>
            </w:r>
          </w:p>
        </w:tc>
        <w:tc>
          <w:tcPr>
            <w:tcW w:w="2835" w:type="dxa"/>
            <w:vAlign w:val="center"/>
          </w:tcPr>
          <w:p w14:paraId="0844CBF6">
            <w:pPr>
              <w:pStyle w:val="16"/>
            </w:pPr>
            <w:r>
              <w:t>满意和较满意的受益对象占全部调研对象的比率</w:t>
            </w:r>
          </w:p>
        </w:tc>
        <w:tc>
          <w:tcPr>
            <w:tcW w:w="2551" w:type="dxa"/>
            <w:vAlign w:val="center"/>
          </w:tcPr>
          <w:p w14:paraId="49B02061">
            <w:pPr>
              <w:pStyle w:val="16"/>
            </w:pPr>
            <w:r>
              <w:t>≥90%</w:t>
            </w:r>
          </w:p>
        </w:tc>
        <w:tc>
          <w:tcPr>
            <w:tcW w:w="2268" w:type="dxa"/>
            <w:vAlign w:val="center"/>
          </w:tcPr>
          <w:p w14:paraId="7AD05DD3">
            <w:pPr>
              <w:pStyle w:val="16"/>
            </w:pPr>
            <w:r>
              <w:t>问卷调查</w:t>
            </w:r>
          </w:p>
        </w:tc>
      </w:tr>
    </w:tbl>
    <w:p w14:paraId="2E30B0A6">
      <w:pPr>
        <w:sectPr>
          <w:pgSz w:w="16840" w:h="11900" w:orient="landscape"/>
          <w:pgMar w:top="1361" w:right="1020" w:bottom="1134" w:left="1020" w:header="720" w:footer="720" w:gutter="0"/>
          <w:cols w:space="720" w:num="1"/>
        </w:sectPr>
      </w:pPr>
    </w:p>
    <w:p w14:paraId="5A2AE2F7">
      <w:pPr>
        <w:spacing w:before="0" w:after="0"/>
        <w:ind w:firstLine="560"/>
        <w:jc w:val="left"/>
        <w:outlineLvl w:val="9"/>
      </w:pPr>
      <w:r>
        <w:rPr>
          <w:rFonts w:ascii="方正仿宋_GBK" w:hAnsi="方正仿宋_GBK" w:eastAsia="方正仿宋_GBK" w:cs="方正仿宋_GBK"/>
          <w:b/>
          <w:color w:val="000000"/>
          <w:sz w:val="28"/>
        </w:rPr>
        <w:t>42、石财教[2022]112号冀财教【2022】164号关于提前下达2023年省级教师队伍建设专项资金（原民办代课教师教龄补助）预算的通知（省）（9）绩效目标表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649D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B909E6">
            <w:pPr>
              <w:pStyle w:val="14"/>
            </w:pPr>
            <w:r>
              <w:t>绩效目标</w:t>
            </w:r>
          </w:p>
        </w:tc>
        <w:tc>
          <w:tcPr>
            <w:tcW w:w="12756" w:type="dxa"/>
            <w:tcBorders>
              <w:bottom w:val="single" w:color="FFFFFF" w:sz="6" w:space="0"/>
            </w:tcBorders>
            <w:vAlign w:val="center"/>
          </w:tcPr>
          <w:p w14:paraId="22231972">
            <w:pPr>
              <w:pStyle w:val="16"/>
            </w:pPr>
            <w:r>
              <w:t>1.通过对农村原民办代课教师发放教龄补助，保证教师工作积极性</w:t>
            </w:r>
          </w:p>
        </w:tc>
      </w:tr>
    </w:tbl>
    <w:p w14:paraId="1BD88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72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B9B8B9">
            <w:pPr>
              <w:pStyle w:val="14"/>
            </w:pPr>
            <w:r>
              <w:t>一级指标</w:t>
            </w:r>
          </w:p>
        </w:tc>
        <w:tc>
          <w:tcPr>
            <w:tcW w:w="2268" w:type="dxa"/>
            <w:vAlign w:val="center"/>
          </w:tcPr>
          <w:p w14:paraId="505F781E">
            <w:pPr>
              <w:pStyle w:val="14"/>
            </w:pPr>
            <w:r>
              <w:t>二级指标</w:t>
            </w:r>
          </w:p>
        </w:tc>
        <w:tc>
          <w:tcPr>
            <w:tcW w:w="2835" w:type="dxa"/>
            <w:vAlign w:val="center"/>
          </w:tcPr>
          <w:p w14:paraId="3B6A9488">
            <w:pPr>
              <w:pStyle w:val="14"/>
            </w:pPr>
            <w:r>
              <w:t>三级指标</w:t>
            </w:r>
          </w:p>
        </w:tc>
        <w:tc>
          <w:tcPr>
            <w:tcW w:w="2835" w:type="dxa"/>
            <w:vAlign w:val="center"/>
          </w:tcPr>
          <w:p w14:paraId="5E64BEFF">
            <w:pPr>
              <w:pStyle w:val="14"/>
            </w:pPr>
            <w:r>
              <w:t>绩效指标描述</w:t>
            </w:r>
          </w:p>
        </w:tc>
        <w:tc>
          <w:tcPr>
            <w:tcW w:w="2551" w:type="dxa"/>
            <w:vAlign w:val="center"/>
          </w:tcPr>
          <w:p w14:paraId="4241496B">
            <w:pPr>
              <w:pStyle w:val="14"/>
            </w:pPr>
            <w:r>
              <w:t>指标值</w:t>
            </w:r>
          </w:p>
        </w:tc>
        <w:tc>
          <w:tcPr>
            <w:tcW w:w="2268" w:type="dxa"/>
            <w:vAlign w:val="center"/>
          </w:tcPr>
          <w:p w14:paraId="177E6B65">
            <w:pPr>
              <w:pStyle w:val="14"/>
            </w:pPr>
            <w:r>
              <w:t>指标值确定依据</w:t>
            </w:r>
          </w:p>
        </w:tc>
      </w:tr>
      <w:tr w14:paraId="4DD4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8A43E3">
            <w:pPr>
              <w:pStyle w:val="17"/>
            </w:pPr>
            <w:r>
              <w:t>产出指标</w:t>
            </w:r>
          </w:p>
        </w:tc>
        <w:tc>
          <w:tcPr>
            <w:tcW w:w="2268" w:type="dxa"/>
            <w:vAlign w:val="center"/>
          </w:tcPr>
          <w:p w14:paraId="472112F3">
            <w:pPr>
              <w:pStyle w:val="16"/>
            </w:pPr>
            <w:r>
              <w:t>数量指标</w:t>
            </w:r>
          </w:p>
        </w:tc>
        <w:tc>
          <w:tcPr>
            <w:tcW w:w="2835" w:type="dxa"/>
            <w:vAlign w:val="center"/>
          </w:tcPr>
          <w:p w14:paraId="501AB109">
            <w:pPr>
              <w:pStyle w:val="16"/>
            </w:pPr>
            <w:r>
              <w:t>受益人数</w:t>
            </w:r>
          </w:p>
        </w:tc>
        <w:tc>
          <w:tcPr>
            <w:tcW w:w="2835" w:type="dxa"/>
            <w:vAlign w:val="center"/>
          </w:tcPr>
          <w:p w14:paraId="6F634465">
            <w:pPr>
              <w:pStyle w:val="16"/>
            </w:pPr>
            <w:r>
              <w:t>发放教龄补助受益人数</w:t>
            </w:r>
          </w:p>
        </w:tc>
        <w:tc>
          <w:tcPr>
            <w:tcW w:w="2551" w:type="dxa"/>
            <w:vAlign w:val="center"/>
          </w:tcPr>
          <w:p w14:paraId="46A0DF5D">
            <w:pPr>
              <w:pStyle w:val="16"/>
            </w:pPr>
            <w:r>
              <w:t>≥800人</w:t>
            </w:r>
          </w:p>
        </w:tc>
        <w:tc>
          <w:tcPr>
            <w:tcW w:w="2268" w:type="dxa"/>
            <w:vAlign w:val="center"/>
          </w:tcPr>
          <w:p w14:paraId="6C028A1D">
            <w:pPr>
              <w:pStyle w:val="16"/>
            </w:pPr>
            <w:r>
              <w:t>年度工作计划</w:t>
            </w:r>
          </w:p>
        </w:tc>
      </w:tr>
      <w:tr w14:paraId="6298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EEBDD"/>
        </w:tc>
        <w:tc>
          <w:tcPr>
            <w:tcW w:w="2268" w:type="dxa"/>
            <w:vAlign w:val="center"/>
          </w:tcPr>
          <w:p w14:paraId="1415D4D6">
            <w:pPr>
              <w:pStyle w:val="16"/>
            </w:pPr>
            <w:r>
              <w:t>质量指标</w:t>
            </w:r>
          </w:p>
        </w:tc>
        <w:tc>
          <w:tcPr>
            <w:tcW w:w="2835" w:type="dxa"/>
            <w:vAlign w:val="center"/>
          </w:tcPr>
          <w:p w14:paraId="64941C5C">
            <w:pPr>
              <w:pStyle w:val="16"/>
            </w:pPr>
            <w:r>
              <w:t>现行教龄补助标准</w:t>
            </w:r>
          </w:p>
        </w:tc>
        <w:tc>
          <w:tcPr>
            <w:tcW w:w="2835" w:type="dxa"/>
            <w:vAlign w:val="center"/>
          </w:tcPr>
          <w:p w14:paraId="24B5E50A">
            <w:pPr>
              <w:pStyle w:val="16"/>
            </w:pPr>
            <w:r>
              <w:t>按照相关规定足额落实</w:t>
            </w:r>
          </w:p>
        </w:tc>
        <w:tc>
          <w:tcPr>
            <w:tcW w:w="2551" w:type="dxa"/>
            <w:vAlign w:val="center"/>
          </w:tcPr>
          <w:p w14:paraId="1CB31461">
            <w:pPr>
              <w:pStyle w:val="16"/>
            </w:pPr>
            <w:r>
              <w:t>≥90%</w:t>
            </w:r>
          </w:p>
        </w:tc>
        <w:tc>
          <w:tcPr>
            <w:tcW w:w="2268" w:type="dxa"/>
            <w:vAlign w:val="center"/>
          </w:tcPr>
          <w:p w14:paraId="733194B8">
            <w:pPr>
              <w:pStyle w:val="16"/>
            </w:pPr>
            <w:r>
              <w:t>年度工作计划</w:t>
            </w:r>
          </w:p>
        </w:tc>
      </w:tr>
      <w:tr w14:paraId="371B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03802"/>
        </w:tc>
        <w:tc>
          <w:tcPr>
            <w:tcW w:w="2268" w:type="dxa"/>
            <w:vAlign w:val="center"/>
          </w:tcPr>
          <w:p w14:paraId="18EC4803">
            <w:pPr>
              <w:pStyle w:val="16"/>
            </w:pPr>
            <w:r>
              <w:t>时效指标</w:t>
            </w:r>
          </w:p>
        </w:tc>
        <w:tc>
          <w:tcPr>
            <w:tcW w:w="2835" w:type="dxa"/>
            <w:vAlign w:val="center"/>
          </w:tcPr>
          <w:p w14:paraId="25333C51">
            <w:pPr>
              <w:pStyle w:val="16"/>
            </w:pPr>
            <w:r>
              <w:t>资金发放及时率</w:t>
            </w:r>
          </w:p>
        </w:tc>
        <w:tc>
          <w:tcPr>
            <w:tcW w:w="2835" w:type="dxa"/>
            <w:vAlign w:val="center"/>
          </w:tcPr>
          <w:p w14:paraId="2B21523B">
            <w:pPr>
              <w:pStyle w:val="16"/>
            </w:pPr>
            <w:r>
              <w:t>实发资金总数占应发资金总数比例</w:t>
            </w:r>
          </w:p>
        </w:tc>
        <w:tc>
          <w:tcPr>
            <w:tcW w:w="2551" w:type="dxa"/>
            <w:vAlign w:val="center"/>
          </w:tcPr>
          <w:p w14:paraId="67632AE1">
            <w:pPr>
              <w:pStyle w:val="16"/>
            </w:pPr>
            <w:r>
              <w:t>≥95%</w:t>
            </w:r>
          </w:p>
        </w:tc>
        <w:tc>
          <w:tcPr>
            <w:tcW w:w="2268" w:type="dxa"/>
            <w:vAlign w:val="center"/>
          </w:tcPr>
          <w:p w14:paraId="38A67EAC">
            <w:pPr>
              <w:pStyle w:val="16"/>
            </w:pPr>
            <w:r>
              <w:t>年度工作计划</w:t>
            </w:r>
          </w:p>
        </w:tc>
      </w:tr>
      <w:tr w14:paraId="498E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94FD9"/>
        </w:tc>
        <w:tc>
          <w:tcPr>
            <w:tcW w:w="2268" w:type="dxa"/>
            <w:vAlign w:val="center"/>
          </w:tcPr>
          <w:p w14:paraId="221270C8">
            <w:pPr>
              <w:pStyle w:val="16"/>
            </w:pPr>
            <w:r>
              <w:t>成本指标</w:t>
            </w:r>
          </w:p>
        </w:tc>
        <w:tc>
          <w:tcPr>
            <w:tcW w:w="2835" w:type="dxa"/>
            <w:vAlign w:val="center"/>
          </w:tcPr>
          <w:p w14:paraId="453300FF">
            <w:pPr>
              <w:pStyle w:val="16"/>
            </w:pPr>
            <w:r>
              <w:t>预算资金控制数</w:t>
            </w:r>
          </w:p>
        </w:tc>
        <w:tc>
          <w:tcPr>
            <w:tcW w:w="2835" w:type="dxa"/>
            <w:vAlign w:val="center"/>
          </w:tcPr>
          <w:p w14:paraId="52D1DF56">
            <w:pPr>
              <w:pStyle w:val="16"/>
            </w:pPr>
            <w:r>
              <w:t>不超预算资金控制数</w:t>
            </w:r>
          </w:p>
        </w:tc>
        <w:tc>
          <w:tcPr>
            <w:tcW w:w="2551" w:type="dxa"/>
            <w:vAlign w:val="center"/>
          </w:tcPr>
          <w:p w14:paraId="7835844F">
            <w:pPr>
              <w:pStyle w:val="16"/>
            </w:pPr>
            <w:r>
              <w:t>≤225万元</w:t>
            </w:r>
          </w:p>
        </w:tc>
        <w:tc>
          <w:tcPr>
            <w:tcW w:w="2268" w:type="dxa"/>
            <w:vAlign w:val="center"/>
          </w:tcPr>
          <w:p w14:paraId="454DC986">
            <w:pPr>
              <w:pStyle w:val="16"/>
            </w:pPr>
            <w:r>
              <w:t>预算文本</w:t>
            </w:r>
          </w:p>
        </w:tc>
      </w:tr>
      <w:tr w14:paraId="37B3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072469">
            <w:pPr>
              <w:pStyle w:val="17"/>
            </w:pPr>
            <w:r>
              <w:t>效益指标</w:t>
            </w:r>
          </w:p>
        </w:tc>
        <w:tc>
          <w:tcPr>
            <w:tcW w:w="2268" w:type="dxa"/>
            <w:vAlign w:val="center"/>
          </w:tcPr>
          <w:p w14:paraId="35464091">
            <w:pPr>
              <w:pStyle w:val="16"/>
            </w:pPr>
            <w:r>
              <w:t>社会效益指标</w:t>
            </w:r>
          </w:p>
        </w:tc>
        <w:tc>
          <w:tcPr>
            <w:tcW w:w="2835" w:type="dxa"/>
            <w:vAlign w:val="center"/>
          </w:tcPr>
          <w:p w14:paraId="31526D26">
            <w:pPr>
              <w:pStyle w:val="16"/>
            </w:pPr>
            <w:r>
              <w:t>社会效益指标</w:t>
            </w:r>
          </w:p>
        </w:tc>
        <w:tc>
          <w:tcPr>
            <w:tcW w:w="2835" w:type="dxa"/>
            <w:vAlign w:val="center"/>
          </w:tcPr>
          <w:p w14:paraId="51A1B2EA">
            <w:pPr>
              <w:pStyle w:val="16"/>
            </w:pPr>
            <w:r>
              <w:t>提升原民办代课教师幸福指数，促进社会和谐</w:t>
            </w:r>
          </w:p>
        </w:tc>
        <w:tc>
          <w:tcPr>
            <w:tcW w:w="2551" w:type="dxa"/>
            <w:vAlign w:val="center"/>
          </w:tcPr>
          <w:p w14:paraId="6AAE0622">
            <w:pPr>
              <w:pStyle w:val="16"/>
            </w:pPr>
            <w:r>
              <w:t>较上年提升</w:t>
            </w:r>
          </w:p>
        </w:tc>
        <w:tc>
          <w:tcPr>
            <w:tcW w:w="2268" w:type="dxa"/>
            <w:vAlign w:val="center"/>
          </w:tcPr>
          <w:p w14:paraId="1F6200C8">
            <w:pPr>
              <w:pStyle w:val="16"/>
            </w:pPr>
            <w:r>
              <w:t>年度工作计划</w:t>
            </w:r>
          </w:p>
        </w:tc>
      </w:tr>
      <w:tr w14:paraId="65A8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1A101E">
            <w:pPr>
              <w:pStyle w:val="17"/>
            </w:pPr>
            <w:r>
              <w:t>满意度指标</w:t>
            </w:r>
          </w:p>
        </w:tc>
        <w:tc>
          <w:tcPr>
            <w:tcW w:w="2268" w:type="dxa"/>
            <w:vAlign w:val="center"/>
          </w:tcPr>
          <w:p w14:paraId="24F0AAF6">
            <w:pPr>
              <w:pStyle w:val="16"/>
            </w:pPr>
            <w:r>
              <w:t>服务对象满意度指标</w:t>
            </w:r>
          </w:p>
        </w:tc>
        <w:tc>
          <w:tcPr>
            <w:tcW w:w="2835" w:type="dxa"/>
            <w:vAlign w:val="center"/>
          </w:tcPr>
          <w:p w14:paraId="443BE4CE">
            <w:pPr>
              <w:pStyle w:val="16"/>
            </w:pPr>
            <w:r>
              <w:t>受益对象满意度(%)</w:t>
            </w:r>
          </w:p>
        </w:tc>
        <w:tc>
          <w:tcPr>
            <w:tcW w:w="2835" w:type="dxa"/>
            <w:vAlign w:val="center"/>
          </w:tcPr>
          <w:p w14:paraId="0FFF215D">
            <w:pPr>
              <w:pStyle w:val="16"/>
            </w:pPr>
            <w:r>
              <w:t>满意和较满意的受益对象占全部调研对象的比率</w:t>
            </w:r>
          </w:p>
        </w:tc>
        <w:tc>
          <w:tcPr>
            <w:tcW w:w="2551" w:type="dxa"/>
            <w:vAlign w:val="center"/>
          </w:tcPr>
          <w:p w14:paraId="49155468">
            <w:pPr>
              <w:pStyle w:val="16"/>
            </w:pPr>
            <w:r>
              <w:t>≥90%</w:t>
            </w:r>
          </w:p>
        </w:tc>
        <w:tc>
          <w:tcPr>
            <w:tcW w:w="2268" w:type="dxa"/>
            <w:vAlign w:val="center"/>
          </w:tcPr>
          <w:p w14:paraId="30E607AA">
            <w:pPr>
              <w:pStyle w:val="16"/>
            </w:pPr>
            <w:r>
              <w:t>问卷调查</w:t>
            </w:r>
          </w:p>
        </w:tc>
      </w:tr>
    </w:tbl>
    <w:p w14:paraId="3218E61C">
      <w:pPr>
        <w:sectPr>
          <w:pgSz w:w="16840" w:h="11900" w:orient="landscape"/>
          <w:pgMar w:top="1361" w:right="1020" w:bottom="1134" w:left="1020" w:header="720" w:footer="720" w:gutter="0"/>
          <w:cols w:space="720" w:num="1"/>
        </w:sectPr>
      </w:pPr>
    </w:p>
    <w:p w14:paraId="200252C0">
      <w:pPr>
        <w:spacing w:before="0" w:after="0"/>
        <w:ind w:firstLine="560"/>
        <w:jc w:val="left"/>
        <w:outlineLvl w:val="9"/>
      </w:pPr>
      <w:r>
        <w:rPr>
          <w:rFonts w:ascii="方正仿宋_GBK" w:hAnsi="方正仿宋_GBK" w:eastAsia="方正仿宋_GBK" w:cs="方正仿宋_GBK"/>
          <w:b/>
          <w:color w:val="000000"/>
          <w:sz w:val="28"/>
        </w:rPr>
        <w:t>43、石财教[2022]113号冀财教【2022】179号-关于提前下达2023年城乡义务教育中央补助经费预算的通知-困难生生活补（中央195）绩效目标表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4947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ECD54C">
            <w:pPr>
              <w:pStyle w:val="14"/>
            </w:pPr>
            <w:r>
              <w:t>绩效目标</w:t>
            </w:r>
          </w:p>
        </w:tc>
        <w:tc>
          <w:tcPr>
            <w:tcW w:w="12756" w:type="dxa"/>
            <w:tcBorders>
              <w:bottom w:val="single" w:color="FFFFFF" w:sz="6" w:space="0"/>
            </w:tcBorders>
            <w:vAlign w:val="center"/>
          </w:tcPr>
          <w:p w14:paraId="2389C008">
            <w:pPr>
              <w:pStyle w:val="16"/>
            </w:pPr>
            <w:r>
              <w:t>1.通过为义务教育家庭经济困难学生发放生活补助，用于学生的生活费开支，减轻困难学生家庭经济负担。</w:t>
            </w:r>
          </w:p>
        </w:tc>
      </w:tr>
    </w:tbl>
    <w:p w14:paraId="5E000A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C4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D3B045">
            <w:pPr>
              <w:pStyle w:val="14"/>
            </w:pPr>
            <w:r>
              <w:t>一级指标</w:t>
            </w:r>
          </w:p>
        </w:tc>
        <w:tc>
          <w:tcPr>
            <w:tcW w:w="2268" w:type="dxa"/>
            <w:vAlign w:val="center"/>
          </w:tcPr>
          <w:p w14:paraId="79C6D836">
            <w:pPr>
              <w:pStyle w:val="14"/>
            </w:pPr>
            <w:r>
              <w:t>二级指标</w:t>
            </w:r>
          </w:p>
        </w:tc>
        <w:tc>
          <w:tcPr>
            <w:tcW w:w="2835" w:type="dxa"/>
            <w:vAlign w:val="center"/>
          </w:tcPr>
          <w:p w14:paraId="260761A1">
            <w:pPr>
              <w:pStyle w:val="14"/>
            </w:pPr>
            <w:r>
              <w:t>三级指标</w:t>
            </w:r>
          </w:p>
        </w:tc>
        <w:tc>
          <w:tcPr>
            <w:tcW w:w="2835" w:type="dxa"/>
            <w:vAlign w:val="center"/>
          </w:tcPr>
          <w:p w14:paraId="57045A5F">
            <w:pPr>
              <w:pStyle w:val="14"/>
            </w:pPr>
            <w:r>
              <w:t>绩效指标描述</w:t>
            </w:r>
          </w:p>
        </w:tc>
        <w:tc>
          <w:tcPr>
            <w:tcW w:w="2551" w:type="dxa"/>
            <w:vAlign w:val="center"/>
          </w:tcPr>
          <w:p w14:paraId="37372866">
            <w:pPr>
              <w:pStyle w:val="14"/>
            </w:pPr>
            <w:r>
              <w:t>指标值</w:t>
            </w:r>
          </w:p>
        </w:tc>
        <w:tc>
          <w:tcPr>
            <w:tcW w:w="2268" w:type="dxa"/>
            <w:vAlign w:val="center"/>
          </w:tcPr>
          <w:p w14:paraId="69A6F98A">
            <w:pPr>
              <w:pStyle w:val="14"/>
            </w:pPr>
            <w:r>
              <w:t>指标值确定依据</w:t>
            </w:r>
          </w:p>
        </w:tc>
      </w:tr>
      <w:tr w14:paraId="6248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1EDF60">
            <w:pPr>
              <w:pStyle w:val="17"/>
            </w:pPr>
            <w:r>
              <w:t>产出指标</w:t>
            </w:r>
          </w:p>
        </w:tc>
        <w:tc>
          <w:tcPr>
            <w:tcW w:w="2268" w:type="dxa"/>
            <w:vAlign w:val="center"/>
          </w:tcPr>
          <w:p w14:paraId="06318B0E">
            <w:pPr>
              <w:pStyle w:val="16"/>
            </w:pPr>
            <w:r>
              <w:t>数量指标</w:t>
            </w:r>
          </w:p>
        </w:tc>
        <w:tc>
          <w:tcPr>
            <w:tcW w:w="2835" w:type="dxa"/>
            <w:vAlign w:val="center"/>
          </w:tcPr>
          <w:p w14:paraId="4533DA40">
            <w:pPr>
              <w:pStyle w:val="16"/>
            </w:pPr>
            <w:r>
              <w:t>受助学生数</w:t>
            </w:r>
          </w:p>
        </w:tc>
        <w:tc>
          <w:tcPr>
            <w:tcW w:w="2835" w:type="dxa"/>
            <w:vAlign w:val="center"/>
          </w:tcPr>
          <w:p w14:paraId="3103068D">
            <w:pPr>
              <w:pStyle w:val="16"/>
            </w:pPr>
            <w:r>
              <w:t>享受资助的学生人数</w:t>
            </w:r>
          </w:p>
        </w:tc>
        <w:tc>
          <w:tcPr>
            <w:tcW w:w="2551" w:type="dxa"/>
            <w:vAlign w:val="center"/>
          </w:tcPr>
          <w:p w14:paraId="6ADFE1A4">
            <w:pPr>
              <w:pStyle w:val="16"/>
            </w:pPr>
            <w:r>
              <w:t>≥100人</w:t>
            </w:r>
          </w:p>
        </w:tc>
        <w:tc>
          <w:tcPr>
            <w:tcW w:w="2268" w:type="dxa"/>
            <w:vAlign w:val="center"/>
          </w:tcPr>
          <w:p w14:paraId="4C8E7624">
            <w:pPr>
              <w:pStyle w:val="16"/>
            </w:pPr>
            <w:r>
              <w:t>年度工作计划</w:t>
            </w:r>
          </w:p>
        </w:tc>
      </w:tr>
      <w:tr w14:paraId="51D5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E6900"/>
        </w:tc>
        <w:tc>
          <w:tcPr>
            <w:tcW w:w="2268" w:type="dxa"/>
            <w:vAlign w:val="center"/>
          </w:tcPr>
          <w:p w14:paraId="36344633">
            <w:pPr>
              <w:pStyle w:val="16"/>
            </w:pPr>
            <w:r>
              <w:t>质量指标</w:t>
            </w:r>
          </w:p>
        </w:tc>
        <w:tc>
          <w:tcPr>
            <w:tcW w:w="2835" w:type="dxa"/>
            <w:vAlign w:val="center"/>
          </w:tcPr>
          <w:p w14:paraId="70682377">
            <w:pPr>
              <w:pStyle w:val="16"/>
            </w:pPr>
            <w:r>
              <w:t>建档立卡学生接受资助的比例</w:t>
            </w:r>
          </w:p>
        </w:tc>
        <w:tc>
          <w:tcPr>
            <w:tcW w:w="2835" w:type="dxa"/>
            <w:vAlign w:val="center"/>
          </w:tcPr>
          <w:p w14:paraId="09B2B591">
            <w:pPr>
              <w:pStyle w:val="16"/>
            </w:pPr>
            <w:r>
              <w:t>实际资助学生占建档立卡学生比例</w:t>
            </w:r>
          </w:p>
        </w:tc>
        <w:tc>
          <w:tcPr>
            <w:tcW w:w="2551" w:type="dxa"/>
            <w:vAlign w:val="center"/>
          </w:tcPr>
          <w:p w14:paraId="225AD3DE">
            <w:pPr>
              <w:pStyle w:val="16"/>
            </w:pPr>
            <w:r>
              <w:t>≥95%</w:t>
            </w:r>
          </w:p>
        </w:tc>
        <w:tc>
          <w:tcPr>
            <w:tcW w:w="2268" w:type="dxa"/>
            <w:vAlign w:val="center"/>
          </w:tcPr>
          <w:p w14:paraId="398C4BFE">
            <w:pPr>
              <w:pStyle w:val="16"/>
            </w:pPr>
            <w:r>
              <w:t>年度工作计划</w:t>
            </w:r>
          </w:p>
        </w:tc>
      </w:tr>
      <w:tr w14:paraId="14BF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5E01E"/>
        </w:tc>
        <w:tc>
          <w:tcPr>
            <w:tcW w:w="2268" w:type="dxa"/>
            <w:vAlign w:val="center"/>
          </w:tcPr>
          <w:p w14:paraId="14D7D64E">
            <w:pPr>
              <w:pStyle w:val="16"/>
            </w:pPr>
            <w:r>
              <w:t>时效指标</w:t>
            </w:r>
          </w:p>
        </w:tc>
        <w:tc>
          <w:tcPr>
            <w:tcW w:w="2835" w:type="dxa"/>
            <w:vAlign w:val="center"/>
          </w:tcPr>
          <w:p w14:paraId="7D6180E2">
            <w:pPr>
              <w:pStyle w:val="16"/>
            </w:pPr>
            <w:r>
              <w:t>资助资金及时发放</w:t>
            </w:r>
          </w:p>
        </w:tc>
        <w:tc>
          <w:tcPr>
            <w:tcW w:w="2835" w:type="dxa"/>
            <w:vAlign w:val="center"/>
          </w:tcPr>
          <w:p w14:paraId="1ADF9AA8">
            <w:pPr>
              <w:pStyle w:val="16"/>
            </w:pPr>
            <w:r>
              <w:t>资助资金及时发放</w:t>
            </w:r>
          </w:p>
        </w:tc>
        <w:tc>
          <w:tcPr>
            <w:tcW w:w="2551" w:type="dxa"/>
            <w:vAlign w:val="center"/>
          </w:tcPr>
          <w:p w14:paraId="4A84D397">
            <w:pPr>
              <w:pStyle w:val="16"/>
            </w:pPr>
            <w:r>
              <w:t>及时发放</w:t>
            </w:r>
          </w:p>
        </w:tc>
        <w:tc>
          <w:tcPr>
            <w:tcW w:w="2268" w:type="dxa"/>
            <w:vAlign w:val="center"/>
          </w:tcPr>
          <w:p w14:paraId="13282D26">
            <w:pPr>
              <w:pStyle w:val="16"/>
            </w:pPr>
            <w:r>
              <w:t>年度工作计划</w:t>
            </w:r>
          </w:p>
        </w:tc>
      </w:tr>
      <w:tr w14:paraId="1D7F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05B15"/>
        </w:tc>
        <w:tc>
          <w:tcPr>
            <w:tcW w:w="2268" w:type="dxa"/>
            <w:vAlign w:val="center"/>
          </w:tcPr>
          <w:p w14:paraId="019A51B1">
            <w:pPr>
              <w:pStyle w:val="16"/>
            </w:pPr>
            <w:r>
              <w:t>成本指标</w:t>
            </w:r>
          </w:p>
        </w:tc>
        <w:tc>
          <w:tcPr>
            <w:tcW w:w="2835" w:type="dxa"/>
            <w:vAlign w:val="center"/>
          </w:tcPr>
          <w:p w14:paraId="37CCB066">
            <w:pPr>
              <w:pStyle w:val="16"/>
            </w:pPr>
            <w:r>
              <w:t>预算控制数</w:t>
            </w:r>
          </w:p>
        </w:tc>
        <w:tc>
          <w:tcPr>
            <w:tcW w:w="2835" w:type="dxa"/>
            <w:vAlign w:val="center"/>
          </w:tcPr>
          <w:p w14:paraId="2AD2702F">
            <w:pPr>
              <w:pStyle w:val="16"/>
            </w:pPr>
            <w:r>
              <w:t>严控预算控制数</w:t>
            </w:r>
          </w:p>
        </w:tc>
        <w:tc>
          <w:tcPr>
            <w:tcW w:w="2551" w:type="dxa"/>
            <w:vAlign w:val="center"/>
          </w:tcPr>
          <w:p w14:paraId="021B08E1">
            <w:pPr>
              <w:pStyle w:val="16"/>
            </w:pPr>
            <w:r>
              <w:t>寄宿生：小学1000元/生/年，初中1250元/生/年（特教1500元/生/年）；非寄宿：小学500元/生/年，初中625元/生/年</w:t>
            </w:r>
          </w:p>
        </w:tc>
        <w:tc>
          <w:tcPr>
            <w:tcW w:w="2268" w:type="dxa"/>
            <w:vAlign w:val="center"/>
          </w:tcPr>
          <w:p w14:paraId="3A31179A">
            <w:pPr>
              <w:pStyle w:val="16"/>
            </w:pPr>
            <w:r>
              <w:t>预算文本</w:t>
            </w:r>
          </w:p>
        </w:tc>
      </w:tr>
      <w:tr w14:paraId="300E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A4C26C">
            <w:pPr>
              <w:pStyle w:val="17"/>
            </w:pPr>
            <w:r>
              <w:t>效益指标</w:t>
            </w:r>
          </w:p>
        </w:tc>
        <w:tc>
          <w:tcPr>
            <w:tcW w:w="2268" w:type="dxa"/>
            <w:vAlign w:val="center"/>
          </w:tcPr>
          <w:p w14:paraId="4CA1E711">
            <w:pPr>
              <w:pStyle w:val="16"/>
            </w:pPr>
            <w:r>
              <w:t>社会效益指标</w:t>
            </w:r>
          </w:p>
        </w:tc>
        <w:tc>
          <w:tcPr>
            <w:tcW w:w="2835" w:type="dxa"/>
            <w:vAlign w:val="center"/>
          </w:tcPr>
          <w:p w14:paraId="5F23FDEA">
            <w:pPr>
              <w:pStyle w:val="16"/>
            </w:pPr>
            <w:r>
              <w:t>减轻困难学生家庭经济负担</w:t>
            </w:r>
          </w:p>
        </w:tc>
        <w:tc>
          <w:tcPr>
            <w:tcW w:w="2835" w:type="dxa"/>
            <w:vAlign w:val="center"/>
          </w:tcPr>
          <w:p w14:paraId="684BA16D">
            <w:pPr>
              <w:pStyle w:val="16"/>
            </w:pPr>
            <w:r>
              <w:t>减轻困难家庭负担，促进社会稳定</w:t>
            </w:r>
          </w:p>
        </w:tc>
        <w:tc>
          <w:tcPr>
            <w:tcW w:w="2551" w:type="dxa"/>
            <w:vAlign w:val="center"/>
          </w:tcPr>
          <w:p w14:paraId="2016A26A">
            <w:pPr>
              <w:pStyle w:val="16"/>
            </w:pPr>
            <w:r>
              <w:t>有效减轻困难学生家庭经济负担</w:t>
            </w:r>
          </w:p>
        </w:tc>
        <w:tc>
          <w:tcPr>
            <w:tcW w:w="2268" w:type="dxa"/>
            <w:vAlign w:val="center"/>
          </w:tcPr>
          <w:p w14:paraId="002CC902">
            <w:pPr>
              <w:pStyle w:val="16"/>
            </w:pPr>
            <w:r>
              <w:t>年度工作计划</w:t>
            </w:r>
          </w:p>
        </w:tc>
      </w:tr>
      <w:tr w14:paraId="6303B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911CD">
            <w:pPr>
              <w:pStyle w:val="17"/>
            </w:pPr>
            <w:r>
              <w:t>满意度指标</w:t>
            </w:r>
          </w:p>
        </w:tc>
        <w:tc>
          <w:tcPr>
            <w:tcW w:w="2268" w:type="dxa"/>
            <w:vAlign w:val="center"/>
          </w:tcPr>
          <w:p w14:paraId="049103FA">
            <w:pPr>
              <w:pStyle w:val="16"/>
            </w:pPr>
            <w:r>
              <w:t>服务对象满意度指标</w:t>
            </w:r>
          </w:p>
        </w:tc>
        <w:tc>
          <w:tcPr>
            <w:tcW w:w="2835" w:type="dxa"/>
            <w:vAlign w:val="center"/>
          </w:tcPr>
          <w:p w14:paraId="02430848">
            <w:pPr>
              <w:pStyle w:val="16"/>
            </w:pPr>
            <w:r>
              <w:t>受益对象满意度</w:t>
            </w:r>
          </w:p>
        </w:tc>
        <w:tc>
          <w:tcPr>
            <w:tcW w:w="2835" w:type="dxa"/>
            <w:vAlign w:val="center"/>
          </w:tcPr>
          <w:p w14:paraId="6DEBA954">
            <w:pPr>
              <w:pStyle w:val="16"/>
            </w:pPr>
            <w:r>
              <w:t>受益对象满意度</w:t>
            </w:r>
          </w:p>
        </w:tc>
        <w:tc>
          <w:tcPr>
            <w:tcW w:w="2551" w:type="dxa"/>
            <w:vAlign w:val="center"/>
          </w:tcPr>
          <w:p w14:paraId="3880BDC5">
            <w:pPr>
              <w:pStyle w:val="16"/>
            </w:pPr>
            <w:r>
              <w:t>≥90%</w:t>
            </w:r>
          </w:p>
        </w:tc>
        <w:tc>
          <w:tcPr>
            <w:tcW w:w="2268" w:type="dxa"/>
            <w:vAlign w:val="center"/>
          </w:tcPr>
          <w:p w14:paraId="55FD0AEE">
            <w:pPr>
              <w:pStyle w:val="16"/>
            </w:pPr>
            <w:r>
              <w:t>调查问卷</w:t>
            </w:r>
          </w:p>
        </w:tc>
      </w:tr>
    </w:tbl>
    <w:p w14:paraId="2F324AC3">
      <w:pPr>
        <w:sectPr>
          <w:pgSz w:w="16840" w:h="11900" w:orient="landscape"/>
          <w:pgMar w:top="1361" w:right="1020" w:bottom="1134" w:left="1020" w:header="720" w:footer="720" w:gutter="0"/>
          <w:cols w:space="720" w:num="1"/>
        </w:sectPr>
      </w:pPr>
    </w:p>
    <w:p w14:paraId="3DD9910E">
      <w:pPr>
        <w:spacing w:before="0" w:after="0"/>
        <w:ind w:firstLine="560"/>
        <w:jc w:val="left"/>
        <w:outlineLvl w:val="9"/>
      </w:pPr>
      <w:r>
        <w:rPr>
          <w:rFonts w:ascii="方正仿宋_GBK" w:hAnsi="方正仿宋_GBK" w:eastAsia="方正仿宋_GBK" w:cs="方正仿宋_GBK"/>
          <w:b/>
          <w:color w:val="000000"/>
          <w:sz w:val="28"/>
        </w:rPr>
        <w:t>44、石财教[2022]113号冀财教【2022】179号-关于提前下达2023年城乡义务教育中央补助经费预算的通知-生均公用经费-综合奖补-（中央472）绩效目标表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C095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F63E8B">
            <w:pPr>
              <w:pStyle w:val="14"/>
            </w:pPr>
            <w:r>
              <w:t>绩效目标</w:t>
            </w:r>
          </w:p>
        </w:tc>
        <w:tc>
          <w:tcPr>
            <w:tcW w:w="12756" w:type="dxa"/>
            <w:tcBorders>
              <w:bottom w:val="single" w:color="FFFFFF" w:sz="6" w:space="0"/>
            </w:tcBorders>
            <w:vAlign w:val="center"/>
          </w:tcPr>
          <w:p w14:paraId="1186FC48">
            <w:pPr>
              <w:pStyle w:val="16"/>
            </w:pPr>
            <w:r>
              <w:t>1.此项公用经费为全区多所学校配备多功能一体机，且保障各校正常运转等。</w:t>
            </w:r>
          </w:p>
        </w:tc>
      </w:tr>
    </w:tbl>
    <w:p w14:paraId="6DB66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52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5BD774">
            <w:pPr>
              <w:pStyle w:val="14"/>
            </w:pPr>
            <w:r>
              <w:t>一级指标</w:t>
            </w:r>
          </w:p>
        </w:tc>
        <w:tc>
          <w:tcPr>
            <w:tcW w:w="2268" w:type="dxa"/>
            <w:vAlign w:val="center"/>
          </w:tcPr>
          <w:p w14:paraId="05697242">
            <w:pPr>
              <w:pStyle w:val="14"/>
            </w:pPr>
            <w:r>
              <w:t>二级指标</w:t>
            </w:r>
          </w:p>
        </w:tc>
        <w:tc>
          <w:tcPr>
            <w:tcW w:w="2835" w:type="dxa"/>
            <w:vAlign w:val="center"/>
          </w:tcPr>
          <w:p w14:paraId="459B6DF8">
            <w:pPr>
              <w:pStyle w:val="14"/>
            </w:pPr>
            <w:r>
              <w:t>三级指标</w:t>
            </w:r>
          </w:p>
        </w:tc>
        <w:tc>
          <w:tcPr>
            <w:tcW w:w="2835" w:type="dxa"/>
            <w:vAlign w:val="center"/>
          </w:tcPr>
          <w:p w14:paraId="5AB88911">
            <w:pPr>
              <w:pStyle w:val="14"/>
            </w:pPr>
            <w:r>
              <w:t>绩效指标描述</w:t>
            </w:r>
          </w:p>
        </w:tc>
        <w:tc>
          <w:tcPr>
            <w:tcW w:w="2551" w:type="dxa"/>
            <w:vAlign w:val="center"/>
          </w:tcPr>
          <w:p w14:paraId="47DD7BEE">
            <w:pPr>
              <w:pStyle w:val="14"/>
            </w:pPr>
            <w:r>
              <w:t>指标值</w:t>
            </w:r>
          </w:p>
        </w:tc>
        <w:tc>
          <w:tcPr>
            <w:tcW w:w="2268" w:type="dxa"/>
            <w:vAlign w:val="center"/>
          </w:tcPr>
          <w:p w14:paraId="60C38905">
            <w:pPr>
              <w:pStyle w:val="14"/>
            </w:pPr>
            <w:r>
              <w:t>指标值确定依据</w:t>
            </w:r>
          </w:p>
        </w:tc>
      </w:tr>
      <w:tr w14:paraId="0535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EFF05">
            <w:pPr>
              <w:pStyle w:val="17"/>
            </w:pPr>
            <w:r>
              <w:t>产出指标</w:t>
            </w:r>
          </w:p>
        </w:tc>
        <w:tc>
          <w:tcPr>
            <w:tcW w:w="2268" w:type="dxa"/>
            <w:vAlign w:val="center"/>
          </w:tcPr>
          <w:p w14:paraId="112E8E71">
            <w:pPr>
              <w:pStyle w:val="16"/>
            </w:pPr>
            <w:r>
              <w:t>数量指标</w:t>
            </w:r>
          </w:p>
        </w:tc>
        <w:tc>
          <w:tcPr>
            <w:tcW w:w="2835" w:type="dxa"/>
            <w:vAlign w:val="center"/>
          </w:tcPr>
          <w:p w14:paraId="1CFF2E7F">
            <w:pPr>
              <w:pStyle w:val="16"/>
            </w:pPr>
            <w:r>
              <w:t>经费保障学校数量</w:t>
            </w:r>
          </w:p>
        </w:tc>
        <w:tc>
          <w:tcPr>
            <w:tcW w:w="2835" w:type="dxa"/>
            <w:vAlign w:val="center"/>
          </w:tcPr>
          <w:p w14:paraId="11BCE15D">
            <w:pPr>
              <w:pStyle w:val="16"/>
            </w:pPr>
            <w:r>
              <w:t>经费保障学校数量</w:t>
            </w:r>
          </w:p>
        </w:tc>
        <w:tc>
          <w:tcPr>
            <w:tcW w:w="2551" w:type="dxa"/>
            <w:vAlign w:val="center"/>
          </w:tcPr>
          <w:p w14:paraId="057E9F88">
            <w:pPr>
              <w:pStyle w:val="16"/>
            </w:pPr>
            <w:r>
              <w:t>≥75所</w:t>
            </w:r>
          </w:p>
        </w:tc>
        <w:tc>
          <w:tcPr>
            <w:tcW w:w="2268" w:type="dxa"/>
            <w:vAlign w:val="center"/>
          </w:tcPr>
          <w:p w14:paraId="2CDADEF9">
            <w:pPr>
              <w:pStyle w:val="16"/>
            </w:pPr>
            <w:r>
              <w:t>年度工作计划</w:t>
            </w:r>
          </w:p>
        </w:tc>
      </w:tr>
      <w:tr w14:paraId="0A76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02DB4"/>
        </w:tc>
        <w:tc>
          <w:tcPr>
            <w:tcW w:w="2268" w:type="dxa"/>
            <w:vAlign w:val="center"/>
          </w:tcPr>
          <w:p w14:paraId="3502779D">
            <w:pPr>
              <w:pStyle w:val="16"/>
            </w:pPr>
            <w:r>
              <w:t>质量指标</w:t>
            </w:r>
          </w:p>
        </w:tc>
        <w:tc>
          <w:tcPr>
            <w:tcW w:w="2835" w:type="dxa"/>
            <w:vAlign w:val="center"/>
          </w:tcPr>
          <w:p w14:paraId="292BECE2">
            <w:pPr>
              <w:pStyle w:val="16"/>
            </w:pPr>
            <w:r>
              <w:t>设备购置合格率</w:t>
            </w:r>
          </w:p>
        </w:tc>
        <w:tc>
          <w:tcPr>
            <w:tcW w:w="2835" w:type="dxa"/>
            <w:vAlign w:val="center"/>
          </w:tcPr>
          <w:p w14:paraId="337E351D">
            <w:pPr>
              <w:pStyle w:val="16"/>
            </w:pPr>
            <w:r>
              <w:t>购置设备质量合格率</w:t>
            </w:r>
          </w:p>
        </w:tc>
        <w:tc>
          <w:tcPr>
            <w:tcW w:w="2551" w:type="dxa"/>
            <w:vAlign w:val="center"/>
          </w:tcPr>
          <w:p w14:paraId="7F356BE9">
            <w:pPr>
              <w:pStyle w:val="16"/>
            </w:pPr>
            <w:r>
              <w:t>≥95%</w:t>
            </w:r>
          </w:p>
        </w:tc>
        <w:tc>
          <w:tcPr>
            <w:tcW w:w="2268" w:type="dxa"/>
            <w:vAlign w:val="center"/>
          </w:tcPr>
          <w:p w14:paraId="0D4C5B14">
            <w:pPr>
              <w:pStyle w:val="16"/>
            </w:pPr>
            <w:r>
              <w:t>年度工作计划</w:t>
            </w:r>
          </w:p>
        </w:tc>
      </w:tr>
      <w:tr w14:paraId="7091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0944D"/>
        </w:tc>
        <w:tc>
          <w:tcPr>
            <w:tcW w:w="2268" w:type="dxa"/>
            <w:vAlign w:val="center"/>
          </w:tcPr>
          <w:p w14:paraId="5071B5F7">
            <w:pPr>
              <w:pStyle w:val="16"/>
            </w:pPr>
            <w:r>
              <w:t>时效指标</w:t>
            </w:r>
          </w:p>
        </w:tc>
        <w:tc>
          <w:tcPr>
            <w:tcW w:w="2835" w:type="dxa"/>
            <w:vAlign w:val="center"/>
          </w:tcPr>
          <w:p w14:paraId="1C5AA1C6">
            <w:pPr>
              <w:pStyle w:val="16"/>
            </w:pPr>
            <w:r>
              <w:t>资金支出时间</w:t>
            </w:r>
          </w:p>
        </w:tc>
        <w:tc>
          <w:tcPr>
            <w:tcW w:w="2835" w:type="dxa"/>
            <w:vAlign w:val="center"/>
          </w:tcPr>
          <w:p w14:paraId="6F7D00A0">
            <w:pPr>
              <w:pStyle w:val="16"/>
            </w:pPr>
            <w:r>
              <w:t>资金支出时间</w:t>
            </w:r>
          </w:p>
        </w:tc>
        <w:tc>
          <w:tcPr>
            <w:tcW w:w="2551" w:type="dxa"/>
            <w:vAlign w:val="center"/>
          </w:tcPr>
          <w:p w14:paraId="5C91CE65">
            <w:pPr>
              <w:pStyle w:val="16"/>
            </w:pPr>
            <w:r>
              <w:t>12月中旬之前</w:t>
            </w:r>
          </w:p>
        </w:tc>
        <w:tc>
          <w:tcPr>
            <w:tcW w:w="2268" w:type="dxa"/>
            <w:vAlign w:val="center"/>
          </w:tcPr>
          <w:p w14:paraId="7F20882E">
            <w:pPr>
              <w:pStyle w:val="16"/>
            </w:pPr>
            <w:r>
              <w:t>年度工作计划</w:t>
            </w:r>
          </w:p>
        </w:tc>
      </w:tr>
      <w:tr w14:paraId="3E04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04BED8"/>
        </w:tc>
        <w:tc>
          <w:tcPr>
            <w:tcW w:w="2268" w:type="dxa"/>
            <w:vAlign w:val="center"/>
          </w:tcPr>
          <w:p w14:paraId="654B8745">
            <w:pPr>
              <w:pStyle w:val="16"/>
            </w:pPr>
            <w:r>
              <w:t>成本指标</w:t>
            </w:r>
          </w:p>
        </w:tc>
        <w:tc>
          <w:tcPr>
            <w:tcW w:w="2835" w:type="dxa"/>
            <w:vAlign w:val="center"/>
          </w:tcPr>
          <w:p w14:paraId="6889F392">
            <w:pPr>
              <w:pStyle w:val="16"/>
            </w:pPr>
            <w:r>
              <w:t>预算控制成本</w:t>
            </w:r>
          </w:p>
        </w:tc>
        <w:tc>
          <w:tcPr>
            <w:tcW w:w="2835" w:type="dxa"/>
            <w:vAlign w:val="center"/>
          </w:tcPr>
          <w:p w14:paraId="5707CFC4">
            <w:pPr>
              <w:pStyle w:val="16"/>
            </w:pPr>
            <w:r>
              <w:t>不超预算控制数</w:t>
            </w:r>
          </w:p>
        </w:tc>
        <w:tc>
          <w:tcPr>
            <w:tcW w:w="2551" w:type="dxa"/>
            <w:vAlign w:val="center"/>
          </w:tcPr>
          <w:p w14:paraId="0C963C5D">
            <w:pPr>
              <w:pStyle w:val="16"/>
            </w:pPr>
            <w:r>
              <w:t>≤472万元</w:t>
            </w:r>
          </w:p>
        </w:tc>
        <w:tc>
          <w:tcPr>
            <w:tcW w:w="2268" w:type="dxa"/>
            <w:vAlign w:val="center"/>
          </w:tcPr>
          <w:p w14:paraId="6262EDE0">
            <w:pPr>
              <w:pStyle w:val="16"/>
            </w:pPr>
            <w:r>
              <w:t>预算文本</w:t>
            </w:r>
          </w:p>
        </w:tc>
      </w:tr>
      <w:tr w14:paraId="599C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82EDFC">
            <w:pPr>
              <w:pStyle w:val="17"/>
            </w:pPr>
            <w:r>
              <w:t>效益指标</w:t>
            </w:r>
          </w:p>
        </w:tc>
        <w:tc>
          <w:tcPr>
            <w:tcW w:w="2268" w:type="dxa"/>
            <w:vAlign w:val="center"/>
          </w:tcPr>
          <w:p w14:paraId="12E7FB1C">
            <w:pPr>
              <w:pStyle w:val="16"/>
            </w:pPr>
            <w:r>
              <w:t>社会效益指标</w:t>
            </w:r>
          </w:p>
        </w:tc>
        <w:tc>
          <w:tcPr>
            <w:tcW w:w="2835" w:type="dxa"/>
            <w:vAlign w:val="center"/>
          </w:tcPr>
          <w:p w14:paraId="57661C4D">
            <w:pPr>
              <w:pStyle w:val="16"/>
            </w:pPr>
            <w:r>
              <w:t>改善师生教学条件</w:t>
            </w:r>
          </w:p>
        </w:tc>
        <w:tc>
          <w:tcPr>
            <w:tcW w:w="2835" w:type="dxa"/>
            <w:vAlign w:val="center"/>
          </w:tcPr>
          <w:p w14:paraId="47DB442A">
            <w:pPr>
              <w:pStyle w:val="16"/>
            </w:pPr>
            <w:r>
              <w:t>改善师生教学条件</w:t>
            </w:r>
          </w:p>
        </w:tc>
        <w:tc>
          <w:tcPr>
            <w:tcW w:w="2551" w:type="dxa"/>
            <w:vAlign w:val="center"/>
          </w:tcPr>
          <w:p w14:paraId="02BAB3A9">
            <w:pPr>
              <w:pStyle w:val="16"/>
            </w:pPr>
            <w:r>
              <w:t>较上年提升</w:t>
            </w:r>
          </w:p>
        </w:tc>
        <w:tc>
          <w:tcPr>
            <w:tcW w:w="2268" w:type="dxa"/>
            <w:vAlign w:val="center"/>
          </w:tcPr>
          <w:p w14:paraId="3514C156">
            <w:pPr>
              <w:pStyle w:val="16"/>
            </w:pPr>
            <w:r>
              <w:t>年度工作计划</w:t>
            </w:r>
          </w:p>
        </w:tc>
      </w:tr>
      <w:tr w14:paraId="228A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EDDC5A">
            <w:pPr>
              <w:pStyle w:val="17"/>
            </w:pPr>
            <w:r>
              <w:t>满意度指标</w:t>
            </w:r>
          </w:p>
        </w:tc>
        <w:tc>
          <w:tcPr>
            <w:tcW w:w="2268" w:type="dxa"/>
            <w:vAlign w:val="center"/>
          </w:tcPr>
          <w:p w14:paraId="39FD664D">
            <w:pPr>
              <w:pStyle w:val="16"/>
            </w:pPr>
            <w:r>
              <w:t>服务对象满意度指标</w:t>
            </w:r>
          </w:p>
        </w:tc>
        <w:tc>
          <w:tcPr>
            <w:tcW w:w="2835" w:type="dxa"/>
            <w:vAlign w:val="center"/>
          </w:tcPr>
          <w:p w14:paraId="0140BE58">
            <w:pPr>
              <w:pStyle w:val="16"/>
            </w:pPr>
            <w:r>
              <w:t>师生满意度</w:t>
            </w:r>
          </w:p>
        </w:tc>
        <w:tc>
          <w:tcPr>
            <w:tcW w:w="2835" w:type="dxa"/>
            <w:vAlign w:val="center"/>
          </w:tcPr>
          <w:p w14:paraId="45FF3586">
            <w:pPr>
              <w:pStyle w:val="16"/>
            </w:pPr>
            <w:r>
              <w:t>师生对当年项目的满意情况</w:t>
            </w:r>
          </w:p>
        </w:tc>
        <w:tc>
          <w:tcPr>
            <w:tcW w:w="2551" w:type="dxa"/>
            <w:vAlign w:val="center"/>
          </w:tcPr>
          <w:p w14:paraId="628B8DF8">
            <w:pPr>
              <w:pStyle w:val="16"/>
            </w:pPr>
            <w:r>
              <w:t>≥90%</w:t>
            </w:r>
          </w:p>
        </w:tc>
        <w:tc>
          <w:tcPr>
            <w:tcW w:w="2268" w:type="dxa"/>
            <w:vAlign w:val="center"/>
          </w:tcPr>
          <w:p w14:paraId="56C6B1DB">
            <w:pPr>
              <w:pStyle w:val="16"/>
            </w:pPr>
            <w:r>
              <w:t>调查问卷</w:t>
            </w:r>
          </w:p>
        </w:tc>
      </w:tr>
    </w:tbl>
    <w:p w14:paraId="69EB3D29">
      <w:pPr>
        <w:sectPr>
          <w:pgSz w:w="16840" w:h="11900" w:orient="landscape"/>
          <w:pgMar w:top="1361" w:right="1020" w:bottom="1134" w:left="1020" w:header="720" w:footer="720" w:gutter="0"/>
          <w:cols w:space="720" w:num="1"/>
        </w:sectPr>
      </w:pPr>
    </w:p>
    <w:p w14:paraId="0F74E26C">
      <w:pPr>
        <w:spacing w:before="0" w:after="0"/>
        <w:ind w:firstLine="560"/>
        <w:jc w:val="left"/>
        <w:outlineLvl w:val="9"/>
      </w:pPr>
      <w:r>
        <w:rPr>
          <w:rFonts w:ascii="方正仿宋_GBK" w:hAnsi="方正仿宋_GBK" w:eastAsia="方正仿宋_GBK" w:cs="方正仿宋_GBK"/>
          <w:b/>
          <w:color w:val="000000"/>
          <w:sz w:val="28"/>
        </w:rPr>
        <w:t>45、石财教[2022]113号冀财教【2022】179号-关于提前下达2023年城乡义务教育中央补助经费预算的通知-校舍安全（中央1773）绩效目标表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10B9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C97827">
            <w:pPr>
              <w:pStyle w:val="14"/>
            </w:pPr>
            <w:r>
              <w:t>绩效目标</w:t>
            </w:r>
          </w:p>
        </w:tc>
        <w:tc>
          <w:tcPr>
            <w:tcW w:w="12756" w:type="dxa"/>
            <w:tcBorders>
              <w:bottom w:val="single" w:color="FFFFFF" w:sz="6" w:space="0"/>
            </w:tcBorders>
            <w:vAlign w:val="center"/>
          </w:tcPr>
          <w:p w14:paraId="3979AE56">
            <w:pPr>
              <w:pStyle w:val="16"/>
            </w:pPr>
            <w:r>
              <w:t>1.改善学校办学条件</w:t>
            </w:r>
          </w:p>
        </w:tc>
      </w:tr>
    </w:tbl>
    <w:p w14:paraId="76AF0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29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90B5F2">
            <w:pPr>
              <w:pStyle w:val="14"/>
            </w:pPr>
            <w:r>
              <w:t>一级指标</w:t>
            </w:r>
          </w:p>
        </w:tc>
        <w:tc>
          <w:tcPr>
            <w:tcW w:w="2268" w:type="dxa"/>
            <w:vAlign w:val="center"/>
          </w:tcPr>
          <w:p w14:paraId="07270BF6">
            <w:pPr>
              <w:pStyle w:val="14"/>
            </w:pPr>
            <w:r>
              <w:t>二级指标</w:t>
            </w:r>
          </w:p>
        </w:tc>
        <w:tc>
          <w:tcPr>
            <w:tcW w:w="2835" w:type="dxa"/>
            <w:vAlign w:val="center"/>
          </w:tcPr>
          <w:p w14:paraId="74A8AC31">
            <w:pPr>
              <w:pStyle w:val="14"/>
            </w:pPr>
            <w:r>
              <w:t>三级指标</w:t>
            </w:r>
          </w:p>
        </w:tc>
        <w:tc>
          <w:tcPr>
            <w:tcW w:w="2835" w:type="dxa"/>
            <w:vAlign w:val="center"/>
          </w:tcPr>
          <w:p w14:paraId="682CDFDE">
            <w:pPr>
              <w:pStyle w:val="14"/>
            </w:pPr>
            <w:r>
              <w:t>绩效指标描述</w:t>
            </w:r>
          </w:p>
        </w:tc>
        <w:tc>
          <w:tcPr>
            <w:tcW w:w="2551" w:type="dxa"/>
            <w:vAlign w:val="center"/>
          </w:tcPr>
          <w:p w14:paraId="3DF27F49">
            <w:pPr>
              <w:pStyle w:val="14"/>
            </w:pPr>
            <w:r>
              <w:t>指标值</w:t>
            </w:r>
          </w:p>
        </w:tc>
        <w:tc>
          <w:tcPr>
            <w:tcW w:w="2268" w:type="dxa"/>
            <w:vAlign w:val="center"/>
          </w:tcPr>
          <w:p w14:paraId="3CA273CE">
            <w:pPr>
              <w:pStyle w:val="14"/>
            </w:pPr>
            <w:r>
              <w:t>指标值确定依据</w:t>
            </w:r>
          </w:p>
        </w:tc>
      </w:tr>
      <w:tr w14:paraId="7CDE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2EE04E">
            <w:pPr>
              <w:pStyle w:val="17"/>
            </w:pPr>
            <w:r>
              <w:t>产出指标</w:t>
            </w:r>
          </w:p>
        </w:tc>
        <w:tc>
          <w:tcPr>
            <w:tcW w:w="2268" w:type="dxa"/>
            <w:vAlign w:val="center"/>
          </w:tcPr>
          <w:p w14:paraId="40A4CC38">
            <w:pPr>
              <w:pStyle w:val="16"/>
            </w:pPr>
            <w:r>
              <w:t>数量指标</w:t>
            </w:r>
          </w:p>
        </w:tc>
        <w:tc>
          <w:tcPr>
            <w:tcW w:w="2835" w:type="dxa"/>
            <w:vAlign w:val="center"/>
          </w:tcPr>
          <w:p w14:paraId="121F7150">
            <w:pPr>
              <w:pStyle w:val="16"/>
            </w:pPr>
            <w:r>
              <w:t>操场改造面积</w:t>
            </w:r>
          </w:p>
        </w:tc>
        <w:tc>
          <w:tcPr>
            <w:tcW w:w="2835" w:type="dxa"/>
            <w:vAlign w:val="center"/>
          </w:tcPr>
          <w:p w14:paraId="40BC2DB8">
            <w:pPr>
              <w:pStyle w:val="16"/>
            </w:pPr>
            <w:r>
              <w:t>操场改造面积</w:t>
            </w:r>
          </w:p>
        </w:tc>
        <w:tc>
          <w:tcPr>
            <w:tcW w:w="2551" w:type="dxa"/>
            <w:vAlign w:val="center"/>
          </w:tcPr>
          <w:p w14:paraId="35685533">
            <w:pPr>
              <w:pStyle w:val="16"/>
            </w:pPr>
            <w:r>
              <w:t>≥5000平方米</w:t>
            </w:r>
          </w:p>
        </w:tc>
        <w:tc>
          <w:tcPr>
            <w:tcW w:w="2268" w:type="dxa"/>
            <w:vAlign w:val="center"/>
          </w:tcPr>
          <w:p w14:paraId="5BCBA83E">
            <w:pPr>
              <w:pStyle w:val="16"/>
            </w:pPr>
            <w:r>
              <w:t>年度工作计划</w:t>
            </w:r>
          </w:p>
        </w:tc>
      </w:tr>
      <w:tr w14:paraId="5FE3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D8A4C"/>
        </w:tc>
        <w:tc>
          <w:tcPr>
            <w:tcW w:w="2268" w:type="dxa"/>
            <w:vAlign w:val="center"/>
          </w:tcPr>
          <w:p w14:paraId="40DD305B">
            <w:pPr>
              <w:pStyle w:val="16"/>
            </w:pPr>
            <w:r>
              <w:t>质量指标</w:t>
            </w:r>
          </w:p>
        </w:tc>
        <w:tc>
          <w:tcPr>
            <w:tcW w:w="2835" w:type="dxa"/>
            <w:vAlign w:val="center"/>
          </w:tcPr>
          <w:p w14:paraId="38D16B5E">
            <w:pPr>
              <w:pStyle w:val="16"/>
            </w:pPr>
            <w:r>
              <w:t>工程建设质量合格率</w:t>
            </w:r>
          </w:p>
        </w:tc>
        <w:tc>
          <w:tcPr>
            <w:tcW w:w="2835" w:type="dxa"/>
            <w:vAlign w:val="center"/>
          </w:tcPr>
          <w:p w14:paraId="3024E8BE">
            <w:pPr>
              <w:pStyle w:val="16"/>
            </w:pPr>
            <w:r>
              <w:t>工程建设质量合格率</w:t>
            </w:r>
          </w:p>
        </w:tc>
        <w:tc>
          <w:tcPr>
            <w:tcW w:w="2551" w:type="dxa"/>
            <w:vAlign w:val="center"/>
          </w:tcPr>
          <w:p w14:paraId="493870F5">
            <w:pPr>
              <w:pStyle w:val="16"/>
            </w:pPr>
            <w:r>
              <w:t>≥95%</w:t>
            </w:r>
          </w:p>
        </w:tc>
        <w:tc>
          <w:tcPr>
            <w:tcW w:w="2268" w:type="dxa"/>
            <w:vAlign w:val="center"/>
          </w:tcPr>
          <w:p w14:paraId="2B04F3B8">
            <w:pPr>
              <w:pStyle w:val="16"/>
            </w:pPr>
            <w:r>
              <w:t>年度工作计划</w:t>
            </w:r>
          </w:p>
        </w:tc>
      </w:tr>
      <w:tr w14:paraId="0E3C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5D998"/>
        </w:tc>
        <w:tc>
          <w:tcPr>
            <w:tcW w:w="2268" w:type="dxa"/>
            <w:vAlign w:val="center"/>
          </w:tcPr>
          <w:p w14:paraId="69FA8C35">
            <w:pPr>
              <w:pStyle w:val="16"/>
            </w:pPr>
            <w:r>
              <w:t>时效指标</w:t>
            </w:r>
          </w:p>
        </w:tc>
        <w:tc>
          <w:tcPr>
            <w:tcW w:w="2835" w:type="dxa"/>
            <w:vAlign w:val="center"/>
          </w:tcPr>
          <w:p w14:paraId="039EA2DA">
            <w:pPr>
              <w:pStyle w:val="16"/>
            </w:pPr>
            <w:r>
              <w:t>工程建设完成时间</w:t>
            </w:r>
          </w:p>
        </w:tc>
        <w:tc>
          <w:tcPr>
            <w:tcW w:w="2835" w:type="dxa"/>
            <w:vAlign w:val="center"/>
          </w:tcPr>
          <w:p w14:paraId="1EA51CF4">
            <w:pPr>
              <w:pStyle w:val="16"/>
            </w:pPr>
            <w:r>
              <w:t>工程建设完成时间</w:t>
            </w:r>
          </w:p>
        </w:tc>
        <w:tc>
          <w:tcPr>
            <w:tcW w:w="2551" w:type="dxa"/>
            <w:vAlign w:val="center"/>
          </w:tcPr>
          <w:p w14:paraId="11846194">
            <w:pPr>
              <w:pStyle w:val="16"/>
            </w:pPr>
            <w:r>
              <w:t>2023年12月前完成</w:t>
            </w:r>
          </w:p>
        </w:tc>
        <w:tc>
          <w:tcPr>
            <w:tcW w:w="2268" w:type="dxa"/>
            <w:vAlign w:val="center"/>
          </w:tcPr>
          <w:p w14:paraId="327FEB01">
            <w:pPr>
              <w:pStyle w:val="16"/>
            </w:pPr>
            <w:r>
              <w:t>年度工作计划</w:t>
            </w:r>
          </w:p>
        </w:tc>
      </w:tr>
      <w:tr w14:paraId="716F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6B1E3"/>
        </w:tc>
        <w:tc>
          <w:tcPr>
            <w:tcW w:w="2268" w:type="dxa"/>
            <w:vAlign w:val="center"/>
          </w:tcPr>
          <w:p w14:paraId="79BCA332">
            <w:pPr>
              <w:pStyle w:val="16"/>
            </w:pPr>
            <w:r>
              <w:t>成本指标</w:t>
            </w:r>
          </w:p>
        </w:tc>
        <w:tc>
          <w:tcPr>
            <w:tcW w:w="2835" w:type="dxa"/>
            <w:vAlign w:val="center"/>
          </w:tcPr>
          <w:p w14:paraId="0CC6E845">
            <w:pPr>
              <w:pStyle w:val="16"/>
            </w:pPr>
            <w:r>
              <w:t>工程建设成本</w:t>
            </w:r>
          </w:p>
        </w:tc>
        <w:tc>
          <w:tcPr>
            <w:tcW w:w="2835" w:type="dxa"/>
            <w:vAlign w:val="center"/>
          </w:tcPr>
          <w:p w14:paraId="715A98DC">
            <w:pPr>
              <w:pStyle w:val="16"/>
            </w:pPr>
            <w:r>
              <w:t>工程建设成本不高于预算成本</w:t>
            </w:r>
          </w:p>
        </w:tc>
        <w:tc>
          <w:tcPr>
            <w:tcW w:w="2551" w:type="dxa"/>
            <w:vAlign w:val="center"/>
          </w:tcPr>
          <w:p w14:paraId="5B016976">
            <w:pPr>
              <w:pStyle w:val="16"/>
            </w:pPr>
            <w:r>
              <w:t>251.85万元</w:t>
            </w:r>
          </w:p>
        </w:tc>
        <w:tc>
          <w:tcPr>
            <w:tcW w:w="2268" w:type="dxa"/>
            <w:vAlign w:val="center"/>
          </w:tcPr>
          <w:p w14:paraId="568CC870">
            <w:pPr>
              <w:pStyle w:val="16"/>
            </w:pPr>
            <w:r>
              <w:t>年度工作计划</w:t>
            </w:r>
          </w:p>
        </w:tc>
      </w:tr>
      <w:tr w14:paraId="1B6B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8D17F5">
            <w:pPr>
              <w:pStyle w:val="17"/>
            </w:pPr>
            <w:r>
              <w:t>效益指标</w:t>
            </w:r>
          </w:p>
        </w:tc>
        <w:tc>
          <w:tcPr>
            <w:tcW w:w="2268" w:type="dxa"/>
            <w:vAlign w:val="center"/>
          </w:tcPr>
          <w:p w14:paraId="16255CC3">
            <w:pPr>
              <w:pStyle w:val="16"/>
            </w:pPr>
            <w:r>
              <w:t>社会效益指标</w:t>
            </w:r>
          </w:p>
        </w:tc>
        <w:tc>
          <w:tcPr>
            <w:tcW w:w="2835" w:type="dxa"/>
            <w:vAlign w:val="center"/>
          </w:tcPr>
          <w:p w14:paraId="2C5783F5">
            <w:pPr>
              <w:pStyle w:val="16"/>
            </w:pPr>
            <w:r>
              <w:t>改善学校办学条件</w:t>
            </w:r>
          </w:p>
        </w:tc>
        <w:tc>
          <w:tcPr>
            <w:tcW w:w="2835" w:type="dxa"/>
            <w:vAlign w:val="center"/>
          </w:tcPr>
          <w:p w14:paraId="47588411">
            <w:pPr>
              <w:pStyle w:val="16"/>
            </w:pPr>
            <w:r>
              <w:t>改善学校办学条件</w:t>
            </w:r>
          </w:p>
        </w:tc>
        <w:tc>
          <w:tcPr>
            <w:tcW w:w="2551" w:type="dxa"/>
            <w:vAlign w:val="center"/>
          </w:tcPr>
          <w:p w14:paraId="30DB4391">
            <w:pPr>
              <w:pStyle w:val="16"/>
            </w:pPr>
            <w:r>
              <w:t>改善学校办学条件</w:t>
            </w:r>
          </w:p>
        </w:tc>
        <w:tc>
          <w:tcPr>
            <w:tcW w:w="2268" w:type="dxa"/>
            <w:vAlign w:val="center"/>
          </w:tcPr>
          <w:p w14:paraId="2D2DBCB5">
            <w:pPr>
              <w:pStyle w:val="16"/>
            </w:pPr>
            <w:r>
              <w:t>年度工作计划</w:t>
            </w:r>
          </w:p>
        </w:tc>
      </w:tr>
      <w:tr w14:paraId="09F8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CA828C">
            <w:pPr>
              <w:pStyle w:val="17"/>
            </w:pPr>
            <w:r>
              <w:t>满意度指标</w:t>
            </w:r>
          </w:p>
        </w:tc>
        <w:tc>
          <w:tcPr>
            <w:tcW w:w="2268" w:type="dxa"/>
            <w:vAlign w:val="center"/>
          </w:tcPr>
          <w:p w14:paraId="65422AC7">
            <w:pPr>
              <w:pStyle w:val="16"/>
            </w:pPr>
            <w:r>
              <w:t>服务对象满意度指标</w:t>
            </w:r>
          </w:p>
        </w:tc>
        <w:tc>
          <w:tcPr>
            <w:tcW w:w="2835" w:type="dxa"/>
            <w:vAlign w:val="center"/>
          </w:tcPr>
          <w:p w14:paraId="511A0BE2">
            <w:pPr>
              <w:pStyle w:val="16"/>
            </w:pPr>
            <w:r>
              <w:t>师生满意度</w:t>
            </w:r>
          </w:p>
        </w:tc>
        <w:tc>
          <w:tcPr>
            <w:tcW w:w="2835" w:type="dxa"/>
            <w:vAlign w:val="center"/>
          </w:tcPr>
          <w:p w14:paraId="1D428D0D">
            <w:pPr>
              <w:pStyle w:val="16"/>
            </w:pPr>
            <w:r>
              <w:t>师生满意度</w:t>
            </w:r>
          </w:p>
        </w:tc>
        <w:tc>
          <w:tcPr>
            <w:tcW w:w="2551" w:type="dxa"/>
            <w:vAlign w:val="center"/>
          </w:tcPr>
          <w:p w14:paraId="4897F74B">
            <w:pPr>
              <w:pStyle w:val="16"/>
            </w:pPr>
            <w:r>
              <w:t>≥85%</w:t>
            </w:r>
          </w:p>
        </w:tc>
        <w:tc>
          <w:tcPr>
            <w:tcW w:w="2268" w:type="dxa"/>
            <w:vAlign w:val="center"/>
          </w:tcPr>
          <w:p w14:paraId="2A1ACFD4">
            <w:pPr>
              <w:pStyle w:val="16"/>
            </w:pPr>
            <w:r>
              <w:t>年度工作计划</w:t>
            </w:r>
          </w:p>
        </w:tc>
      </w:tr>
    </w:tbl>
    <w:p w14:paraId="31451076">
      <w:pPr>
        <w:sectPr>
          <w:pgSz w:w="16840" w:h="11900" w:orient="landscape"/>
          <w:pgMar w:top="1361" w:right="1020" w:bottom="1134" w:left="1020" w:header="720" w:footer="720" w:gutter="0"/>
          <w:cols w:space="720" w:num="1"/>
        </w:sectPr>
      </w:pPr>
    </w:p>
    <w:p w14:paraId="3D7C016C">
      <w:pPr>
        <w:spacing w:before="0" w:after="0"/>
        <w:ind w:firstLine="560"/>
        <w:jc w:val="left"/>
        <w:outlineLvl w:val="9"/>
      </w:pPr>
      <w:r>
        <w:rPr>
          <w:rFonts w:ascii="方正仿宋_GBK" w:hAnsi="方正仿宋_GBK" w:eastAsia="方正仿宋_GBK" w:cs="方正仿宋_GBK"/>
          <w:b/>
          <w:color w:val="000000"/>
          <w:sz w:val="28"/>
        </w:rPr>
        <w:t>46、石财教[2022]114号关于提前下达2023年城乡义务教育省市级补助资金预算的通知-义务生均公用经费（市996）绩效目标表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7157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C70D97">
            <w:pPr>
              <w:pStyle w:val="14"/>
            </w:pPr>
            <w:r>
              <w:t>绩效目标</w:t>
            </w:r>
          </w:p>
        </w:tc>
        <w:tc>
          <w:tcPr>
            <w:tcW w:w="12756" w:type="dxa"/>
            <w:tcBorders>
              <w:bottom w:val="single" w:color="FFFFFF" w:sz="6" w:space="0"/>
            </w:tcBorders>
            <w:vAlign w:val="center"/>
          </w:tcPr>
          <w:p w14:paraId="230263CB">
            <w:pPr>
              <w:pStyle w:val="16"/>
            </w:pPr>
            <w:r>
              <w:t>1.保证义务教育小学上级生均公用经费996万元，主要用于日常办公，零星维修等。</w:t>
            </w:r>
          </w:p>
        </w:tc>
      </w:tr>
    </w:tbl>
    <w:p w14:paraId="4CAF9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B1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267DCF">
            <w:pPr>
              <w:pStyle w:val="14"/>
            </w:pPr>
            <w:r>
              <w:t>一级指标</w:t>
            </w:r>
          </w:p>
        </w:tc>
        <w:tc>
          <w:tcPr>
            <w:tcW w:w="2268" w:type="dxa"/>
            <w:vAlign w:val="center"/>
          </w:tcPr>
          <w:p w14:paraId="2BF981BB">
            <w:pPr>
              <w:pStyle w:val="14"/>
            </w:pPr>
            <w:r>
              <w:t>二级指标</w:t>
            </w:r>
          </w:p>
        </w:tc>
        <w:tc>
          <w:tcPr>
            <w:tcW w:w="2835" w:type="dxa"/>
            <w:vAlign w:val="center"/>
          </w:tcPr>
          <w:p w14:paraId="10D76582">
            <w:pPr>
              <w:pStyle w:val="14"/>
            </w:pPr>
            <w:r>
              <w:t>三级指标</w:t>
            </w:r>
          </w:p>
        </w:tc>
        <w:tc>
          <w:tcPr>
            <w:tcW w:w="2835" w:type="dxa"/>
            <w:vAlign w:val="center"/>
          </w:tcPr>
          <w:p w14:paraId="513032AC">
            <w:pPr>
              <w:pStyle w:val="14"/>
            </w:pPr>
            <w:r>
              <w:t>绩效指标描述</w:t>
            </w:r>
          </w:p>
        </w:tc>
        <w:tc>
          <w:tcPr>
            <w:tcW w:w="2551" w:type="dxa"/>
            <w:vAlign w:val="center"/>
          </w:tcPr>
          <w:p w14:paraId="3DD8F030">
            <w:pPr>
              <w:pStyle w:val="14"/>
            </w:pPr>
            <w:r>
              <w:t>指标值</w:t>
            </w:r>
          </w:p>
        </w:tc>
        <w:tc>
          <w:tcPr>
            <w:tcW w:w="2268" w:type="dxa"/>
            <w:vAlign w:val="center"/>
          </w:tcPr>
          <w:p w14:paraId="4BE073C7">
            <w:pPr>
              <w:pStyle w:val="14"/>
            </w:pPr>
            <w:r>
              <w:t>指标值确定依据</w:t>
            </w:r>
          </w:p>
        </w:tc>
      </w:tr>
      <w:tr w14:paraId="394B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5E931A">
            <w:pPr>
              <w:pStyle w:val="17"/>
            </w:pPr>
            <w:r>
              <w:t>产出指标</w:t>
            </w:r>
          </w:p>
        </w:tc>
        <w:tc>
          <w:tcPr>
            <w:tcW w:w="2268" w:type="dxa"/>
            <w:vAlign w:val="center"/>
          </w:tcPr>
          <w:p w14:paraId="4A9EFF25">
            <w:pPr>
              <w:pStyle w:val="16"/>
            </w:pPr>
            <w:r>
              <w:t>数量指标</w:t>
            </w:r>
          </w:p>
        </w:tc>
        <w:tc>
          <w:tcPr>
            <w:tcW w:w="2835" w:type="dxa"/>
            <w:vAlign w:val="center"/>
          </w:tcPr>
          <w:p w14:paraId="0F5E8B1F">
            <w:pPr>
              <w:pStyle w:val="16"/>
            </w:pPr>
            <w:r>
              <w:t>经费保障学生数量</w:t>
            </w:r>
          </w:p>
        </w:tc>
        <w:tc>
          <w:tcPr>
            <w:tcW w:w="2835" w:type="dxa"/>
            <w:vAlign w:val="center"/>
          </w:tcPr>
          <w:p w14:paraId="505CBBE5">
            <w:pPr>
              <w:pStyle w:val="16"/>
            </w:pPr>
            <w:r>
              <w:t>经费保障学生数量</w:t>
            </w:r>
          </w:p>
        </w:tc>
        <w:tc>
          <w:tcPr>
            <w:tcW w:w="2551" w:type="dxa"/>
            <w:vAlign w:val="center"/>
          </w:tcPr>
          <w:p w14:paraId="65AB2388">
            <w:pPr>
              <w:pStyle w:val="16"/>
            </w:pPr>
            <w:r>
              <w:t>≥13550人</w:t>
            </w:r>
          </w:p>
        </w:tc>
        <w:tc>
          <w:tcPr>
            <w:tcW w:w="2268" w:type="dxa"/>
            <w:vAlign w:val="center"/>
          </w:tcPr>
          <w:p w14:paraId="3B43FE53">
            <w:pPr>
              <w:pStyle w:val="16"/>
            </w:pPr>
            <w:r>
              <w:t>年度工作计划</w:t>
            </w:r>
          </w:p>
        </w:tc>
      </w:tr>
      <w:tr w14:paraId="29F3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6D20B"/>
        </w:tc>
        <w:tc>
          <w:tcPr>
            <w:tcW w:w="2268" w:type="dxa"/>
            <w:vAlign w:val="center"/>
          </w:tcPr>
          <w:p w14:paraId="4727961B">
            <w:pPr>
              <w:pStyle w:val="16"/>
            </w:pPr>
            <w:r>
              <w:t>质量指标</w:t>
            </w:r>
          </w:p>
        </w:tc>
        <w:tc>
          <w:tcPr>
            <w:tcW w:w="2835" w:type="dxa"/>
            <w:vAlign w:val="center"/>
          </w:tcPr>
          <w:p w14:paraId="6C44AAC7">
            <w:pPr>
              <w:pStyle w:val="16"/>
            </w:pPr>
            <w:r>
              <w:t>维修项目质量验收</w:t>
            </w:r>
          </w:p>
        </w:tc>
        <w:tc>
          <w:tcPr>
            <w:tcW w:w="2835" w:type="dxa"/>
            <w:vAlign w:val="center"/>
          </w:tcPr>
          <w:p w14:paraId="5D80ABA9">
            <w:pPr>
              <w:pStyle w:val="16"/>
            </w:pPr>
            <w:r>
              <w:t>验收合格的维修项目占维修改造项目的比例</w:t>
            </w:r>
          </w:p>
        </w:tc>
        <w:tc>
          <w:tcPr>
            <w:tcW w:w="2551" w:type="dxa"/>
            <w:vAlign w:val="center"/>
          </w:tcPr>
          <w:p w14:paraId="564D531F">
            <w:pPr>
              <w:pStyle w:val="16"/>
            </w:pPr>
            <w:r>
              <w:t>≥95%</w:t>
            </w:r>
          </w:p>
        </w:tc>
        <w:tc>
          <w:tcPr>
            <w:tcW w:w="2268" w:type="dxa"/>
            <w:vAlign w:val="center"/>
          </w:tcPr>
          <w:p w14:paraId="79C8FB3B">
            <w:pPr>
              <w:pStyle w:val="16"/>
            </w:pPr>
            <w:r>
              <w:t>年度工作计划</w:t>
            </w:r>
          </w:p>
        </w:tc>
      </w:tr>
      <w:tr w14:paraId="3ADE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787B5"/>
        </w:tc>
        <w:tc>
          <w:tcPr>
            <w:tcW w:w="2268" w:type="dxa"/>
            <w:vAlign w:val="center"/>
          </w:tcPr>
          <w:p w14:paraId="64B59D1A">
            <w:pPr>
              <w:pStyle w:val="16"/>
            </w:pPr>
            <w:r>
              <w:t>质量指标</w:t>
            </w:r>
          </w:p>
        </w:tc>
        <w:tc>
          <w:tcPr>
            <w:tcW w:w="2835" w:type="dxa"/>
            <w:vAlign w:val="center"/>
          </w:tcPr>
          <w:p w14:paraId="0E825248">
            <w:pPr>
              <w:pStyle w:val="16"/>
            </w:pPr>
            <w:r>
              <w:t>设备购置合格率</w:t>
            </w:r>
          </w:p>
        </w:tc>
        <w:tc>
          <w:tcPr>
            <w:tcW w:w="2835" w:type="dxa"/>
            <w:vAlign w:val="center"/>
          </w:tcPr>
          <w:p w14:paraId="28D88238">
            <w:pPr>
              <w:pStyle w:val="16"/>
            </w:pPr>
            <w:r>
              <w:t>设备购置合格率</w:t>
            </w:r>
          </w:p>
        </w:tc>
        <w:tc>
          <w:tcPr>
            <w:tcW w:w="2551" w:type="dxa"/>
            <w:vAlign w:val="center"/>
          </w:tcPr>
          <w:p w14:paraId="05FB054B">
            <w:pPr>
              <w:pStyle w:val="16"/>
            </w:pPr>
            <w:r>
              <w:t>≥95%</w:t>
            </w:r>
          </w:p>
        </w:tc>
        <w:tc>
          <w:tcPr>
            <w:tcW w:w="2268" w:type="dxa"/>
            <w:vAlign w:val="center"/>
          </w:tcPr>
          <w:p w14:paraId="5D6BA078">
            <w:pPr>
              <w:pStyle w:val="16"/>
            </w:pPr>
            <w:r>
              <w:t>年度工作计划</w:t>
            </w:r>
          </w:p>
        </w:tc>
      </w:tr>
      <w:tr w14:paraId="5E8E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88892"/>
        </w:tc>
        <w:tc>
          <w:tcPr>
            <w:tcW w:w="2268" w:type="dxa"/>
            <w:vAlign w:val="center"/>
          </w:tcPr>
          <w:p w14:paraId="30B6E18C">
            <w:pPr>
              <w:pStyle w:val="16"/>
            </w:pPr>
            <w:r>
              <w:t>时效指标</w:t>
            </w:r>
          </w:p>
        </w:tc>
        <w:tc>
          <w:tcPr>
            <w:tcW w:w="2835" w:type="dxa"/>
            <w:vAlign w:val="center"/>
          </w:tcPr>
          <w:p w14:paraId="58CB4912">
            <w:pPr>
              <w:pStyle w:val="16"/>
            </w:pPr>
            <w:r>
              <w:t>资金支出时间</w:t>
            </w:r>
          </w:p>
        </w:tc>
        <w:tc>
          <w:tcPr>
            <w:tcW w:w="2835" w:type="dxa"/>
            <w:vAlign w:val="center"/>
          </w:tcPr>
          <w:p w14:paraId="1E939355">
            <w:pPr>
              <w:pStyle w:val="16"/>
            </w:pPr>
            <w:r>
              <w:t>资金支出时间</w:t>
            </w:r>
          </w:p>
        </w:tc>
        <w:tc>
          <w:tcPr>
            <w:tcW w:w="2551" w:type="dxa"/>
            <w:vAlign w:val="center"/>
          </w:tcPr>
          <w:p w14:paraId="673A2F89">
            <w:pPr>
              <w:pStyle w:val="16"/>
            </w:pPr>
            <w:r>
              <w:t>12月中旬之前</w:t>
            </w:r>
          </w:p>
        </w:tc>
        <w:tc>
          <w:tcPr>
            <w:tcW w:w="2268" w:type="dxa"/>
            <w:vAlign w:val="center"/>
          </w:tcPr>
          <w:p w14:paraId="70F2EDF8">
            <w:pPr>
              <w:pStyle w:val="16"/>
            </w:pPr>
            <w:r>
              <w:t>年度工作计划</w:t>
            </w:r>
          </w:p>
        </w:tc>
      </w:tr>
      <w:tr w14:paraId="5DC3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9A4FD"/>
        </w:tc>
        <w:tc>
          <w:tcPr>
            <w:tcW w:w="2268" w:type="dxa"/>
            <w:vAlign w:val="center"/>
          </w:tcPr>
          <w:p w14:paraId="0274600A">
            <w:pPr>
              <w:pStyle w:val="16"/>
            </w:pPr>
            <w:r>
              <w:t>成本指标</w:t>
            </w:r>
          </w:p>
        </w:tc>
        <w:tc>
          <w:tcPr>
            <w:tcW w:w="2835" w:type="dxa"/>
            <w:vAlign w:val="center"/>
          </w:tcPr>
          <w:p w14:paraId="09A06862">
            <w:pPr>
              <w:pStyle w:val="16"/>
            </w:pPr>
            <w:r>
              <w:t>预算控制数</w:t>
            </w:r>
          </w:p>
        </w:tc>
        <w:tc>
          <w:tcPr>
            <w:tcW w:w="2835" w:type="dxa"/>
            <w:vAlign w:val="center"/>
          </w:tcPr>
          <w:p w14:paraId="66B704F1">
            <w:pPr>
              <w:pStyle w:val="16"/>
            </w:pPr>
            <w:r>
              <w:t>不高于预算控制数</w:t>
            </w:r>
          </w:p>
        </w:tc>
        <w:tc>
          <w:tcPr>
            <w:tcW w:w="2551" w:type="dxa"/>
            <w:vAlign w:val="center"/>
          </w:tcPr>
          <w:p w14:paraId="2BA6A1AC">
            <w:pPr>
              <w:pStyle w:val="16"/>
            </w:pPr>
            <w:r>
              <w:t>硬化每平米不高于150元</w:t>
            </w:r>
          </w:p>
        </w:tc>
        <w:tc>
          <w:tcPr>
            <w:tcW w:w="2268" w:type="dxa"/>
            <w:vAlign w:val="center"/>
          </w:tcPr>
          <w:p w14:paraId="03998055">
            <w:pPr>
              <w:pStyle w:val="16"/>
            </w:pPr>
            <w:r>
              <w:t>预算成本</w:t>
            </w:r>
          </w:p>
        </w:tc>
      </w:tr>
      <w:tr w14:paraId="14A7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B62129">
            <w:pPr>
              <w:pStyle w:val="17"/>
            </w:pPr>
            <w:r>
              <w:t>效益指标</w:t>
            </w:r>
          </w:p>
        </w:tc>
        <w:tc>
          <w:tcPr>
            <w:tcW w:w="2268" w:type="dxa"/>
            <w:vAlign w:val="center"/>
          </w:tcPr>
          <w:p w14:paraId="745D1B86">
            <w:pPr>
              <w:pStyle w:val="16"/>
            </w:pPr>
            <w:r>
              <w:t>社会效益指标</w:t>
            </w:r>
          </w:p>
        </w:tc>
        <w:tc>
          <w:tcPr>
            <w:tcW w:w="2835" w:type="dxa"/>
            <w:vAlign w:val="center"/>
          </w:tcPr>
          <w:p w14:paraId="00E85FD0">
            <w:pPr>
              <w:pStyle w:val="16"/>
            </w:pPr>
            <w:r>
              <w:t>改善师生教学条件</w:t>
            </w:r>
          </w:p>
        </w:tc>
        <w:tc>
          <w:tcPr>
            <w:tcW w:w="2835" w:type="dxa"/>
            <w:vAlign w:val="center"/>
          </w:tcPr>
          <w:p w14:paraId="219EA770">
            <w:pPr>
              <w:pStyle w:val="16"/>
            </w:pPr>
            <w:r>
              <w:t>改善师生教学条件</w:t>
            </w:r>
          </w:p>
        </w:tc>
        <w:tc>
          <w:tcPr>
            <w:tcW w:w="2551" w:type="dxa"/>
            <w:vAlign w:val="center"/>
          </w:tcPr>
          <w:p w14:paraId="349FD81F">
            <w:pPr>
              <w:pStyle w:val="16"/>
            </w:pPr>
            <w:r>
              <w:t>较上年提升</w:t>
            </w:r>
          </w:p>
        </w:tc>
        <w:tc>
          <w:tcPr>
            <w:tcW w:w="2268" w:type="dxa"/>
            <w:vAlign w:val="center"/>
          </w:tcPr>
          <w:p w14:paraId="3DDC3EE2">
            <w:pPr>
              <w:pStyle w:val="16"/>
            </w:pPr>
            <w:r>
              <w:t>年度工作计划</w:t>
            </w:r>
          </w:p>
        </w:tc>
      </w:tr>
      <w:tr w14:paraId="0856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58D567">
            <w:pPr>
              <w:pStyle w:val="17"/>
            </w:pPr>
            <w:r>
              <w:t>满意度指标</w:t>
            </w:r>
          </w:p>
        </w:tc>
        <w:tc>
          <w:tcPr>
            <w:tcW w:w="2268" w:type="dxa"/>
            <w:vAlign w:val="center"/>
          </w:tcPr>
          <w:p w14:paraId="6483339A">
            <w:pPr>
              <w:pStyle w:val="16"/>
            </w:pPr>
            <w:r>
              <w:t>服务对象满意度指标</w:t>
            </w:r>
          </w:p>
        </w:tc>
        <w:tc>
          <w:tcPr>
            <w:tcW w:w="2835" w:type="dxa"/>
            <w:vAlign w:val="center"/>
          </w:tcPr>
          <w:p w14:paraId="50294E28">
            <w:pPr>
              <w:pStyle w:val="16"/>
            </w:pPr>
            <w:r>
              <w:t>师生对当年项目的满意情况</w:t>
            </w:r>
          </w:p>
        </w:tc>
        <w:tc>
          <w:tcPr>
            <w:tcW w:w="2835" w:type="dxa"/>
            <w:vAlign w:val="center"/>
          </w:tcPr>
          <w:p w14:paraId="50E0E6E7">
            <w:pPr>
              <w:pStyle w:val="16"/>
            </w:pPr>
            <w:r>
              <w:t>师生对当年项目的满意情况</w:t>
            </w:r>
          </w:p>
        </w:tc>
        <w:tc>
          <w:tcPr>
            <w:tcW w:w="2551" w:type="dxa"/>
            <w:vAlign w:val="center"/>
          </w:tcPr>
          <w:p w14:paraId="3BD953BF">
            <w:pPr>
              <w:pStyle w:val="16"/>
            </w:pPr>
            <w:r>
              <w:t>≥95%</w:t>
            </w:r>
          </w:p>
        </w:tc>
        <w:tc>
          <w:tcPr>
            <w:tcW w:w="2268" w:type="dxa"/>
            <w:vAlign w:val="center"/>
          </w:tcPr>
          <w:p w14:paraId="1BE4FD88">
            <w:pPr>
              <w:pStyle w:val="16"/>
            </w:pPr>
            <w:r>
              <w:t>问卷调查</w:t>
            </w:r>
          </w:p>
        </w:tc>
      </w:tr>
    </w:tbl>
    <w:p w14:paraId="64D331AF">
      <w:pPr>
        <w:sectPr>
          <w:pgSz w:w="16840" w:h="11900" w:orient="landscape"/>
          <w:pgMar w:top="1361" w:right="1020" w:bottom="1134" w:left="1020" w:header="720" w:footer="720" w:gutter="0"/>
          <w:cols w:space="720" w:num="1"/>
        </w:sectPr>
      </w:pPr>
    </w:p>
    <w:p w14:paraId="04D8A54B">
      <w:pPr>
        <w:spacing w:before="0" w:after="0"/>
        <w:ind w:firstLine="560"/>
        <w:jc w:val="left"/>
        <w:outlineLvl w:val="9"/>
      </w:pPr>
      <w:r>
        <w:rPr>
          <w:rFonts w:ascii="方正仿宋_GBK" w:hAnsi="方正仿宋_GBK" w:eastAsia="方正仿宋_GBK" w:cs="方正仿宋_GBK"/>
          <w:b/>
          <w:color w:val="000000"/>
          <w:sz w:val="28"/>
        </w:rPr>
        <w:t>47、石财教[2022]114号冀财教[2022]162号-关于提前下达2023年城乡义务教育省级补助资金预算的通知-困难生活补（省77）绩效目标表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A1E2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1E7DB2">
            <w:pPr>
              <w:pStyle w:val="14"/>
            </w:pPr>
            <w:r>
              <w:t>绩效目标</w:t>
            </w:r>
          </w:p>
        </w:tc>
        <w:tc>
          <w:tcPr>
            <w:tcW w:w="12756" w:type="dxa"/>
            <w:tcBorders>
              <w:bottom w:val="single" w:color="FFFFFF" w:sz="6" w:space="0"/>
            </w:tcBorders>
            <w:vAlign w:val="center"/>
          </w:tcPr>
          <w:p w14:paraId="3FF18E7E">
            <w:pPr>
              <w:pStyle w:val="16"/>
            </w:pPr>
            <w:r>
              <w:t>1.通过为义务教育家庭经济困难学生发放生活补助，用于学生的生活费开支，减轻困难学生家庭经济负担。</w:t>
            </w:r>
          </w:p>
        </w:tc>
      </w:tr>
    </w:tbl>
    <w:p w14:paraId="0C9B9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7B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087321">
            <w:pPr>
              <w:pStyle w:val="14"/>
            </w:pPr>
            <w:r>
              <w:t>一级指标</w:t>
            </w:r>
          </w:p>
        </w:tc>
        <w:tc>
          <w:tcPr>
            <w:tcW w:w="2268" w:type="dxa"/>
            <w:vAlign w:val="center"/>
          </w:tcPr>
          <w:p w14:paraId="4A1FEFA2">
            <w:pPr>
              <w:pStyle w:val="14"/>
            </w:pPr>
            <w:r>
              <w:t>二级指标</w:t>
            </w:r>
          </w:p>
        </w:tc>
        <w:tc>
          <w:tcPr>
            <w:tcW w:w="2835" w:type="dxa"/>
            <w:vAlign w:val="center"/>
          </w:tcPr>
          <w:p w14:paraId="73EC689C">
            <w:pPr>
              <w:pStyle w:val="14"/>
            </w:pPr>
            <w:r>
              <w:t>三级指标</w:t>
            </w:r>
          </w:p>
        </w:tc>
        <w:tc>
          <w:tcPr>
            <w:tcW w:w="2835" w:type="dxa"/>
            <w:vAlign w:val="center"/>
          </w:tcPr>
          <w:p w14:paraId="24CE185F">
            <w:pPr>
              <w:pStyle w:val="14"/>
            </w:pPr>
            <w:r>
              <w:t>绩效指标描述</w:t>
            </w:r>
          </w:p>
        </w:tc>
        <w:tc>
          <w:tcPr>
            <w:tcW w:w="2551" w:type="dxa"/>
            <w:vAlign w:val="center"/>
          </w:tcPr>
          <w:p w14:paraId="10949BB2">
            <w:pPr>
              <w:pStyle w:val="14"/>
            </w:pPr>
            <w:r>
              <w:t>指标值</w:t>
            </w:r>
          </w:p>
        </w:tc>
        <w:tc>
          <w:tcPr>
            <w:tcW w:w="2268" w:type="dxa"/>
            <w:vAlign w:val="center"/>
          </w:tcPr>
          <w:p w14:paraId="436ADC94">
            <w:pPr>
              <w:pStyle w:val="14"/>
            </w:pPr>
            <w:r>
              <w:t>指标值确定依据</w:t>
            </w:r>
          </w:p>
        </w:tc>
      </w:tr>
      <w:tr w14:paraId="2B438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323339">
            <w:pPr>
              <w:pStyle w:val="17"/>
            </w:pPr>
            <w:r>
              <w:t>产出指标</w:t>
            </w:r>
          </w:p>
        </w:tc>
        <w:tc>
          <w:tcPr>
            <w:tcW w:w="2268" w:type="dxa"/>
            <w:vAlign w:val="center"/>
          </w:tcPr>
          <w:p w14:paraId="1D19745F">
            <w:pPr>
              <w:pStyle w:val="16"/>
            </w:pPr>
            <w:r>
              <w:t>数量指标</w:t>
            </w:r>
          </w:p>
        </w:tc>
        <w:tc>
          <w:tcPr>
            <w:tcW w:w="2835" w:type="dxa"/>
            <w:vAlign w:val="center"/>
          </w:tcPr>
          <w:p w14:paraId="777F540E">
            <w:pPr>
              <w:pStyle w:val="16"/>
            </w:pPr>
            <w:r>
              <w:t>受助学生数</w:t>
            </w:r>
          </w:p>
        </w:tc>
        <w:tc>
          <w:tcPr>
            <w:tcW w:w="2835" w:type="dxa"/>
            <w:vAlign w:val="center"/>
          </w:tcPr>
          <w:p w14:paraId="3889C1AF">
            <w:pPr>
              <w:pStyle w:val="16"/>
            </w:pPr>
            <w:r>
              <w:t>享受资助的学生人数</w:t>
            </w:r>
          </w:p>
        </w:tc>
        <w:tc>
          <w:tcPr>
            <w:tcW w:w="2551" w:type="dxa"/>
            <w:vAlign w:val="center"/>
          </w:tcPr>
          <w:p w14:paraId="07D4E862">
            <w:pPr>
              <w:pStyle w:val="16"/>
            </w:pPr>
            <w:r>
              <w:t>≥40人</w:t>
            </w:r>
          </w:p>
        </w:tc>
        <w:tc>
          <w:tcPr>
            <w:tcW w:w="2268" w:type="dxa"/>
            <w:vAlign w:val="center"/>
          </w:tcPr>
          <w:p w14:paraId="39F7F6E3">
            <w:pPr>
              <w:pStyle w:val="16"/>
            </w:pPr>
            <w:r>
              <w:t>年度工作计划</w:t>
            </w:r>
          </w:p>
        </w:tc>
      </w:tr>
      <w:tr w14:paraId="794C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79576"/>
        </w:tc>
        <w:tc>
          <w:tcPr>
            <w:tcW w:w="2268" w:type="dxa"/>
            <w:vAlign w:val="center"/>
          </w:tcPr>
          <w:p w14:paraId="5C758D22">
            <w:pPr>
              <w:pStyle w:val="16"/>
            </w:pPr>
            <w:r>
              <w:t>质量指标</w:t>
            </w:r>
          </w:p>
        </w:tc>
        <w:tc>
          <w:tcPr>
            <w:tcW w:w="2835" w:type="dxa"/>
            <w:vAlign w:val="center"/>
          </w:tcPr>
          <w:p w14:paraId="6583A6B8">
            <w:pPr>
              <w:pStyle w:val="16"/>
            </w:pPr>
            <w:r>
              <w:t>建档立卡学生接受资助的比例</w:t>
            </w:r>
          </w:p>
        </w:tc>
        <w:tc>
          <w:tcPr>
            <w:tcW w:w="2835" w:type="dxa"/>
            <w:vAlign w:val="center"/>
          </w:tcPr>
          <w:p w14:paraId="3645DB0F">
            <w:pPr>
              <w:pStyle w:val="16"/>
            </w:pPr>
            <w:r>
              <w:t>实际资助学生占建档立卡学生比例</w:t>
            </w:r>
          </w:p>
        </w:tc>
        <w:tc>
          <w:tcPr>
            <w:tcW w:w="2551" w:type="dxa"/>
            <w:vAlign w:val="center"/>
          </w:tcPr>
          <w:p w14:paraId="13EC35B2">
            <w:pPr>
              <w:pStyle w:val="16"/>
            </w:pPr>
            <w:r>
              <w:t>≥95%</w:t>
            </w:r>
          </w:p>
        </w:tc>
        <w:tc>
          <w:tcPr>
            <w:tcW w:w="2268" w:type="dxa"/>
            <w:vAlign w:val="center"/>
          </w:tcPr>
          <w:p w14:paraId="3AFFCA91">
            <w:pPr>
              <w:pStyle w:val="16"/>
            </w:pPr>
            <w:r>
              <w:t>年度工作计划</w:t>
            </w:r>
          </w:p>
        </w:tc>
      </w:tr>
      <w:tr w14:paraId="0998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AEC61"/>
        </w:tc>
        <w:tc>
          <w:tcPr>
            <w:tcW w:w="2268" w:type="dxa"/>
            <w:vAlign w:val="center"/>
          </w:tcPr>
          <w:p w14:paraId="26CCA60A">
            <w:pPr>
              <w:pStyle w:val="16"/>
            </w:pPr>
            <w:r>
              <w:t>时效指标</w:t>
            </w:r>
          </w:p>
        </w:tc>
        <w:tc>
          <w:tcPr>
            <w:tcW w:w="2835" w:type="dxa"/>
            <w:vAlign w:val="center"/>
          </w:tcPr>
          <w:p w14:paraId="030AE462">
            <w:pPr>
              <w:pStyle w:val="16"/>
            </w:pPr>
            <w:r>
              <w:t>资助资金及时发放</w:t>
            </w:r>
          </w:p>
        </w:tc>
        <w:tc>
          <w:tcPr>
            <w:tcW w:w="2835" w:type="dxa"/>
            <w:vAlign w:val="center"/>
          </w:tcPr>
          <w:p w14:paraId="45869353">
            <w:pPr>
              <w:pStyle w:val="16"/>
            </w:pPr>
            <w:r>
              <w:t>资助资金及时发放</w:t>
            </w:r>
          </w:p>
        </w:tc>
        <w:tc>
          <w:tcPr>
            <w:tcW w:w="2551" w:type="dxa"/>
            <w:vAlign w:val="center"/>
          </w:tcPr>
          <w:p w14:paraId="57C898BC">
            <w:pPr>
              <w:pStyle w:val="16"/>
            </w:pPr>
            <w:r>
              <w:t>及时发放</w:t>
            </w:r>
          </w:p>
        </w:tc>
        <w:tc>
          <w:tcPr>
            <w:tcW w:w="2268" w:type="dxa"/>
            <w:vAlign w:val="center"/>
          </w:tcPr>
          <w:p w14:paraId="345F71FA">
            <w:pPr>
              <w:pStyle w:val="16"/>
            </w:pPr>
            <w:r>
              <w:t>年度工作计划</w:t>
            </w:r>
          </w:p>
        </w:tc>
      </w:tr>
      <w:tr w14:paraId="5BDB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9A941"/>
        </w:tc>
        <w:tc>
          <w:tcPr>
            <w:tcW w:w="2268" w:type="dxa"/>
            <w:vAlign w:val="center"/>
          </w:tcPr>
          <w:p w14:paraId="4A843979">
            <w:pPr>
              <w:pStyle w:val="16"/>
            </w:pPr>
            <w:r>
              <w:t>成本指标</w:t>
            </w:r>
          </w:p>
        </w:tc>
        <w:tc>
          <w:tcPr>
            <w:tcW w:w="2835" w:type="dxa"/>
            <w:vAlign w:val="center"/>
          </w:tcPr>
          <w:p w14:paraId="6C0001DF">
            <w:pPr>
              <w:pStyle w:val="16"/>
            </w:pPr>
            <w:r>
              <w:t>预算控制数</w:t>
            </w:r>
          </w:p>
        </w:tc>
        <w:tc>
          <w:tcPr>
            <w:tcW w:w="2835" w:type="dxa"/>
            <w:vAlign w:val="center"/>
          </w:tcPr>
          <w:p w14:paraId="16F09441">
            <w:pPr>
              <w:pStyle w:val="16"/>
            </w:pPr>
            <w:r>
              <w:t>严控预算控制数</w:t>
            </w:r>
          </w:p>
        </w:tc>
        <w:tc>
          <w:tcPr>
            <w:tcW w:w="2551" w:type="dxa"/>
            <w:vAlign w:val="center"/>
          </w:tcPr>
          <w:p w14:paraId="1E00E034">
            <w:pPr>
              <w:pStyle w:val="16"/>
            </w:pPr>
            <w:r>
              <w:t>寄宿生：小学1000元/生/年，初中1250元/生/年（特教1500元/生/年）；非寄宿：小学500元/生/年，初中625元/生/年</w:t>
            </w:r>
          </w:p>
        </w:tc>
        <w:tc>
          <w:tcPr>
            <w:tcW w:w="2268" w:type="dxa"/>
            <w:vAlign w:val="center"/>
          </w:tcPr>
          <w:p w14:paraId="523D7544">
            <w:pPr>
              <w:pStyle w:val="16"/>
            </w:pPr>
            <w:r>
              <w:t>预算文本</w:t>
            </w:r>
          </w:p>
        </w:tc>
      </w:tr>
      <w:tr w14:paraId="7A2E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C5B283">
            <w:pPr>
              <w:pStyle w:val="17"/>
            </w:pPr>
            <w:r>
              <w:t>效益指标</w:t>
            </w:r>
          </w:p>
        </w:tc>
        <w:tc>
          <w:tcPr>
            <w:tcW w:w="2268" w:type="dxa"/>
            <w:vAlign w:val="center"/>
          </w:tcPr>
          <w:p w14:paraId="4391183C">
            <w:pPr>
              <w:pStyle w:val="16"/>
            </w:pPr>
            <w:r>
              <w:t>社会效益指标</w:t>
            </w:r>
          </w:p>
        </w:tc>
        <w:tc>
          <w:tcPr>
            <w:tcW w:w="2835" w:type="dxa"/>
            <w:vAlign w:val="center"/>
          </w:tcPr>
          <w:p w14:paraId="2124FF79">
            <w:pPr>
              <w:pStyle w:val="16"/>
            </w:pPr>
            <w:r>
              <w:t>减轻困难学生家庭经济负担</w:t>
            </w:r>
          </w:p>
        </w:tc>
        <w:tc>
          <w:tcPr>
            <w:tcW w:w="2835" w:type="dxa"/>
            <w:vAlign w:val="center"/>
          </w:tcPr>
          <w:p w14:paraId="6581AAFB">
            <w:pPr>
              <w:pStyle w:val="16"/>
            </w:pPr>
            <w:r>
              <w:t>减轻困难家庭负担，促进社会稳定</w:t>
            </w:r>
          </w:p>
        </w:tc>
        <w:tc>
          <w:tcPr>
            <w:tcW w:w="2551" w:type="dxa"/>
            <w:vAlign w:val="center"/>
          </w:tcPr>
          <w:p w14:paraId="60A42295">
            <w:pPr>
              <w:pStyle w:val="16"/>
            </w:pPr>
            <w:r>
              <w:t>有效减轻困难学生家庭经济负担</w:t>
            </w:r>
          </w:p>
        </w:tc>
        <w:tc>
          <w:tcPr>
            <w:tcW w:w="2268" w:type="dxa"/>
            <w:vAlign w:val="center"/>
          </w:tcPr>
          <w:p w14:paraId="24E957DE">
            <w:pPr>
              <w:pStyle w:val="16"/>
            </w:pPr>
            <w:r>
              <w:t>年度工作计划</w:t>
            </w:r>
          </w:p>
        </w:tc>
      </w:tr>
      <w:tr w14:paraId="539A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7E6179">
            <w:pPr>
              <w:pStyle w:val="17"/>
            </w:pPr>
            <w:r>
              <w:t>满意度指标</w:t>
            </w:r>
          </w:p>
        </w:tc>
        <w:tc>
          <w:tcPr>
            <w:tcW w:w="2268" w:type="dxa"/>
            <w:vAlign w:val="center"/>
          </w:tcPr>
          <w:p w14:paraId="2EFC89B3">
            <w:pPr>
              <w:pStyle w:val="16"/>
            </w:pPr>
            <w:r>
              <w:t>服务对象满意度指标</w:t>
            </w:r>
          </w:p>
        </w:tc>
        <w:tc>
          <w:tcPr>
            <w:tcW w:w="2835" w:type="dxa"/>
            <w:vAlign w:val="center"/>
          </w:tcPr>
          <w:p w14:paraId="0E283462">
            <w:pPr>
              <w:pStyle w:val="16"/>
            </w:pPr>
            <w:r>
              <w:t>受益对象满意度</w:t>
            </w:r>
          </w:p>
        </w:tc>
        <w:tc>
          <w:tcPr>
            <w:tcW w:w="2835" w:type="dxa"/>
            <w:vAlign w:val="center"/>
          </w:tcPr>
          <w:p w14:paraId="33B6A146">
            <w:pPr>
              <w:pStyle w:val="16"/>
            </w:pPr>
            <w:r>
              <w:t>受益对象满意度</w:t>
            </w:r>
          </w:p>
        </w:tc>
        <w:tc>
          <w:tcPr>
            <w:tcW w:w="2551" w:type="dxa"/>
            <w:vAlign w:val="center"/>
          </w:tcPr>
          <w:p w14:paraId="32D60B2F">
            <w:pPr>
              <w:pStyle w:val="16"/>
            </w:pPr>
            <w:r>
              <w:t>≥90%</w:t>
            </w:r>
          </w:p>
        </w:tc>
        <w:tc>
          <w:tcPr>
            <w:tcW w:w="2268" w:type="dxa"/>
            <w:vAlign w:val="center"/>
          </w:tcPr>
          <w:p w14:paraId="100495B8">
            <w:pPr>
              <w:pStyle w:val="16"/>
            </w:pPr>
            <w:r>
              <w:t>调查问卷</w:t>
            </w:r>
          </w:p>
        </w:tc>
      </w:tr>
    </w:tbl>
    <w:p w14:paraId="665E5680">
      <w:pPr>
        <w:sectPr>
          <w:pgSz w:w="16840" w:h="11900" w:orient="landscape"/>
          <w:pgMar w:top="1361" w:right="1020" w:bottom="1134" w:left="1020" w:header="720" w:footer="720" w:gutter="0"/>
          <w:cols w:space="720" w:num="1"/>
        </w:sectPr>
      </w:pPr>
    </w:p>
    <w:p w14:paraId="1189E86C">
      <w:pPr>
        <w:spacing w:before="0" w:after="0"/>
        <w:ind w:firstLine="560"/>
        <w:jc w:val="left"/>
        <w:outlineLvl w:val="9"/>
      </w:pPr>
      <w:r>
        <w:rPr>
          <w:rFonts w:ascii="方正仿宋_GBK" w:hAnsi="方正仿宋_GBK" w:eastAsia="方正仿宋_GBK" w:cs="方正仿宋_GBK"/>
          <w:b/>
          <w:color w:val="000000"/>
          <w:sz w:val="28"/>
        </w:rPr>
        <w:t>48、石财教[2022]114号冀财教[2022]162号-关于提前下达2023年城乡义务教育省级补助资金预算的通知-生均公用经费（省1793）绩效目标表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8A56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A9E881">
            <w:pPr>
              <w:pStyle w:val="14"/>
            </w:pPr>
            <w:r>
              <w:t>绩效目标</w:t>
            </w:r>
          </w:p>
        </w:tc>
        <w:tc>
          <w:tcPr>
            <w:tcW w:w="12756" w:type="dxa"/>
            <w:tcBorders>
              <w:bottom w:val="single" w:color="FFFFFF" w:sz="6" w:space="0"/>
            </w:tcBorders>
            <w:vAlign w:val="center"/>
          </w:tcPr>
          <w:p w14:paraId="63E6E88A">
            <w:pPr>
              <w:pStyle w:val="16"/>
            </w:pPr>
            <w:r>
              <w:t>1.预算安排省级生均公用资金468.088万元，主要用于义务民办学校、公办学校日常公用，保障正常运转。</w:t>
            </w:r>
          </w:p>
        </w:tc>
      </w:tr>
    </w:tbl>
    <w:p w14:paraId="24580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8A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3A3F0E">
            <w:pPr>
              <w:pStyle w:val="14"/>
            </w:pPr>
            <w:r>
              <w:t>一级指标</w:t>
            </w:r>
          </w:p>
        </w:tc>
        <w:tc>
          <w:tcPr>
            <w:tcW w:w="2268" w:type="dxa"/>
            <w:vAlign w:val="center"/>
          </w:tcPr>
          <w:p w14:paraId="460B1358">
            <w:pPr>
              <w:pStyle w:val="14"/>
            </w:pPr>
            <w:r>
              <w:t>二级指标</w:t>
            </w:r>
          </w:p>
        </w:tc>
        <w:tc>
          <w:tcPr>
            <w:tcW w:w="2835" w:type="dxa"/>
            <w:vAlign w:val="center"/>
          </w:tcPr>
          <w:p w14:paraId="22CA5C53">
            <w:pPr>
              <w:pStyle w:val="14"/>
            </w:pPr>
            <w:r>
              <w:t>三级指标</w:t>
            </w:r>
          </w:p>
        </w:tc>
        <w:tc>
          <w:tcPr>
            <w:tcW w:w="2835" w:type="dxa"/>
            <w:vAlign w:val="center"/>
          </w:tcPr>
          <w:p w14:paraId="714A0901">
            <w:pPr>
              <w:pStyle w:val="14"/>
            </w:pPr>
            <w:r>
              <w:t>绩效指标描述</w:t>
            </w:r>
          </w:p>
        </w:tc>
        <w:tc>
          <w:tcPr>
            <w:tcW w:w="2551" w:type="dxa"/>
            <w:vAlign w:val="center"/>
          </w:tcPr>
          <w:p w14:paraId="17CB3676">
            <w:pPr>
              <w:pStyle w:val="14"/>
            </w:pPr>
            <w:r>
              <w:t>指标值</w:t>
            </w:r>
          </w:p>
        </w:tc>
        <w:tc>
          <w:tcPr>
            <w:tcW w:w="2268" w:type="dxa"/>
            <w:vAlign w:val="center"/>
          </w:tcPr>
          <w:p w14:paraId="2342E997">
            <w:pPr>
              <w:pStyle w:val="14"/>
            </w:pPr>
            <w:r>
              <w:t>指标值确定依据</w:t>
            </w:r>
          </w:p>
        </w:tc>
      </w:tr>
      <w:tr w14:paraId="0AFB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88C3BC">
            <w:pPr>
              <w:pStyle w:val="17"/>
            </w:pPr>
            <w:r>
              <w:t>产出指标</w:t>
            </w:r>
          </w:p>
        </w:tc>
        <w:tc>
          <w:tcPr>
            <w:tcW w:w="2268" w:type="dxa"/>
            <w:vAlign w:val="center"/>
          </w:tcPr>
          <w:p w14:paraId="40BD15F0">
            <w:pPr>
              <w:pStyle w:val="16"/>
            </w:pPr>
            <w:r>
              <w:t>数量指标</w:t>
            </w:r>
          </w:p>
        </w:tc>
        <w:tc>
          <w:tcPr>
            <w:tcW w:w="2835" w:type="dxa"/>
            <w:vAlign w:val="center"/>
          </w:tcPr>
          <w:p w14:paraId="1ACD3E05">
            <w:pPr>
              <w:pStyle w:val="16"/>
            </w:pPr>
            <w:r>
              <w:t>经费保障学生数</w:t>
            </w:r>
          </w:p>
        </w:tc>
        <w:tc>
          <w:tcPr>
            <w:tcW w:w="2835" w:type="dxa"/>
            <w:vAlign w:val="center"/>
          </w:tcPr>
          <w:p w14:paraId="2C2DB9F2">
            <w:pPr>
              <w:pStyle w:val="16"/>
            </w:pPr>
            <w:r>
              <w:t>经费保障学生数</w:t>
            </w:r>
          </w:p>
        </w:tc>
        <w:tc>
          <w:tcPr>
            <w:tcW w:w="2551" w:type="dxa"/>
            <w:vAlign w:val="center"/>
          </w:tcPr>
          <w:p w14:paraId="3385E5E6">
            <w:pPr>
              <w:pStyle w:val="16"/>
            </w:pPr>
            <w:r>
              <w:t>≥6300名</w:t>
            </w:r>
          </w:p>
        </w:tc>
        <w:tc>
          <w:tcPr>
            <w:tcW w:w="2268" w:type="dxa"/>
            <w:vAlign w:val="center"/>
          </w:tcPr>
          <w:p w14:paraId="2C2A4D44">
            <w:pPr>
              <w:pStyle w:val="16"/>
            </w:pPr>
            <w:r>
              <w:t>年度工作计划</w:t>
            </w:r>
          </w:p>
        </w:tc>
      </w:tr>
      <w:tr w14:paraId="1C67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86E37A"/>
        </w:tc>
        <w:tc>
          <w:tcPr>
            <w:tcW w:w="2268" w:type="dxa"/>
            <w:vAlign w:val="center"/>
          </w:tcPr>
          <w:p w14:paraId="63689A4A">
            <w:pPr>
              <w:pStyle w:val="16"/>
            </w:pPr>
            <w:r>
              <w:t>质量指标</w:t>
            </w:r>
          </w:p>
        </w:tc>
        <w:tc>
          <w:tcPr>
            <w:tcW w:w="2835" w:type="dxa"/>
            <w:vAlign w:val="center"/>
          </w:tcPr>
          <w:p w14:paraId="66B2CA65">
            <w:pPr>
              <w:pStyle w:val="16"/>
            </w:pPr>
            <w:r>
              <w:t>设备购置合格率</w:t>
            </w:r>
          </w:p>
        </w:tc>
        <w:tc>
          <w:tcPr>
            <w:tcW w:w="2835" w:type="dxa"/>
            <w:vAlign w:val="center"/>
          </w:tcPr>
          <w:p w14:paraId="76572E58">
            <w:pPr>
              <w:pStyle w:val="16"/>
            </w:pPr>
            <w:r>
              <w:t>购置设备质量合格率</w:t>
            </w:r>
          </w:p>
        </w:tc>
        <w:tc>
          <w:tcPr>
            <w:tcW w:w="2551" w:type="dxa"/>
            <w:vAlign w:val="center"/>
          </w:tcPr>
          <w:p w14:paraId="279F908D">
            <w:pPr>
              <w:pStyle w:val="16"/>
            </w:pPr>
            <w:r>
              <w:t>≥95%</w:t>
            </w:r>
          </w:p>
        </w:tc>
        <w:tc>
          <w:tcPr>
            <w:tcW w:w="2268" w:type="dxa"/>
            <w:vAlign w:val="center"/>
          </w:tcPr>
          <w:p w14:paraId="0C7FAA51">
            <w:pPr>
              <w:pStyle w:val="16"/>
            </w:pPr>
            <w:r>
              <w:t>年度工作计划</w:t>
            </w:r>
          </w:p>
        </w:tc>
      </w:tr>
      <w:tr w14:paraId="6A7F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02607"/>
        </w:tc>
        <w:tc>
          <w:tcPr>
            <w:tcW w:w="2268" w:type="dxa"/>
            <w:vAlign w:val="center"/>
          </w:tcPr>
          <w:p w14:paraId="3AD5296A">
            <w:pPr>
              <w:pStyle w:val="16"/>
            </w:pPr>
            <w:r>
              <w:t>时效指标</w:t>
            </w:r>
          </w:p>
        </w:tc>
        <w:tc>
          <w:tcPr>
            <w:tcW w:w="2835" w:type="dxa"/>
            <w:vAlign w:val="center"/>
          </w:tcPr>
          <w:p w14:paraId="53233DD9">
            <w:pPr>
              <w:pStyle w:val="16"/>
            </w:pPr>
            <w:r>
              <w:t>资金支出时间</w:t>
            </w:r>
          </w:p>
        </w:tc>
        <w:tc>
          <w:tcPr>
            <w:tcW w:w="2835" w:type="dxa"/>
            <w:vAlign w:val="center"/>
          </w:tcPr>
          <w:p w14:paraId="6130F08B">
            <w:pPr>
              <w:pStyle w:val="16"/>
            </w:pPr>
            <w:r>
              <w:t>资金支出时间</w:t>
            </w:r>
          </w:p>
        </w:tc>
        <w:tc>
          <w:tcPr>
            <w:tcW w:w="2551" w:type="dxa"/>
            <w:vAlign w:val="center"/>
          </w:tcPr>
          <w:p w14:paraId="487C1798">
            <w:pPr>
              <w:pStyle w:val="16"/>
            </w:pPr>
            <w:r>
              <w:t>12月中旬之前</w:t>
            </w:r>
          </w:p>
        </w:tc>
        <w:tc>
          <w:tcPr>
            <w:tcW w:w="2268" w:type="dxa"/>
            <w:vAlign w:val="center"/>
          </w:tcPr>
          <w:p w14:paraId="72BB36A3">
            <w:pPr>
              <w:pStyle w:val="16"/>
            </w:pPr>
            <w:r>
              <w:t>年度工作计划</w:t>
            </w:r>
          </w:p>
        </w:tc>
      </w:tr>
      <w:tr w14:paraId="30C2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E7440"/>
        </w:tc>
        <w:tc>
          <w:tcPr>
            <w:tcW w:w="2268" w:type="dxa"/>
            <w:vAlign w:val="center"/>
          </w:tcPr>
          <w:p w14:paraId="5503BD75">
            <w:pPr>
              <w:pStyle w:val="16"/>
            </w:pPr>
            <w:r>
              <w:t>成本指标</w:t>
            </w:r>
          </w:p>
        </w:tc>
        <w:tc>
          <w:tcPr>
            <w:tcW w:w="2835" w:type="dxa"/>
            <w:vAlign w:val="center"/>
          </w:tcPr>
          <w:p w14:paraId="0D6CBC2F">
            <w:pPr>
              <w:pStyle w:val="16"/>
            </w:pPr>
            <w:r>
              <w:t>预算控制成本</w:t>
            </w:r>
          </w:p>
        </w:tc>
        <w:tc>
          <w:tcPr>
            <w:tcW w:w="2835" w:type="dxa"/>
            <w:vAlign w:val="center"/>
          </w:tcPr>
          <w:p w14:paraId="2DCE4ABA">
            <w:pPr>
              <w:pStyle w:val="16"/>
            </w:pPr>
            <w:r>
              <w:t>不超预算控制数</w:t>
            </w:r>
          </w:p>
        </w:tc>
        <w:tc>
          <w:tcPr>
            <w:tcW w:w="2551" w:type="dxa"/>
            <w:vAlign w:val="center"/>
          </w:tcPr>
          <w:p w14:paraId="521B8446">
            <w:pPr>
              <w:pStyle w:val="16"/>
            </w:pPr>
            <w:r>
              <w:t>≤468.08万元</w:t>
            </w:r>
          </w:p>
        </w:tc>
        <w:tc>
          <w:tcPr>
            <w:tcW w:w="2268" w:type="dxa"/>
            <w:vAlign w:val="center"/>
          </w:tcPr>
          <w:p w14:paraId="3C6F3D37">
            <w:pPr>
              <w:pStyle w:val="16"/>
            </w:pPr>
            <w:r>
              <w:t>预算文本</w:t>
            </w:r>
          </w:p>
        </w:tc>
      </w:tr>
      <w:tr w14:paraId="45DB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2E10AA">
            <w:pPr>
              <w:pStyle w:val="17"/>
            </w:pPr>
            <w:r>
              <w:t>效益指标</w:t>
            </w:r>
          </w:p>
        </w:tc>
        <w:tc>
          <w:tcPr>
            <w:tcW w:w="2268" w:type="dxa"/>
            <w:vAlign w:val="center"/>
          </w:tcPr>
          <w:p w14:paraId="46CC5EA2">
            <w:pPr>
              <w:pStyle w:val="16"/>
            </w:pPr>
            <w:r>
              <w:t>社会效益指标</w:t>
            </w:r>
          </w:p>
        </w:tc>
        <w:tc>
          <w:tcPr>
            <w:tcW w:w="2835" w:type="dxa"/>
            <w:vAlign w:val="center"/>
          </w:tcPr>
          <w:p w14:paraId="5A9581B4">
            <w:pPr>
              <w:pStyle w:val="16"/>
            </w:pPr>
            <w:r>
              <w:t>改善师生教学条件</w:t>
            </w:r>
          </w:p>
        </w:tc>
        <w:tc>
          <w:tcPr>
            <w:tcW w:w="2835" w:type="dxa"/>
            <w:vAlign w:val="center"/>
          </w:tcPr>
          <w:p w14:paraId="37305EF8">
            <w:pPr>
              <w:pStyle w:val="16"/>
            </w:pPr>
            <w:r>
              <w:t>改善师生教学条件</w:t>
            </w:r>
          </w:p>
        </w:tc>
        <w:tc>
          <w:tcPr>
            <w:tcW w:w="2551" w:type="dxa"/>
            <w:vAlign w:val="center"/>
          </w:tcPr>
          <w:p w14:paraId="6475F5D1">
            <w:pPr>
              <w:pStyle w:val="16"/>
            </w:pPr>
            <w:r>
              <w:t>较上年提升</w:t>
            </w:r>
          </w:p>
        </w:tc>
        <w:tc>
          <w:tcPr>
            <w:tcW w:w="2268" w:type="dxa"/>
            <w:vAlign w:val="center"/>
          </w:tcPr>
          <w:p w14:paraId="52BD64AE">
            <w:pPr>
              <w:pStyle w:val="16"/>
            </w:pPr>
            <w:r>
              <w:t>年度工作计划</w:t>
            </w:r>
          </w:p>
        </w:tc>
      </w:tr>
      <w:tr w14:paraId="7170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DBECEF">
            <w:pPr>
              <w:pStyle w:val="17"/>
            </w:pPr>
            <w:r>
              <w:t>满意度指标</w:t>
            </w:r>
          </w:p>
        </w:tc>
        <w:tc>
          <w:tcPr>
            <w:tcW w:w="2268" w:type="dxa"/>
            <w:vAlign w:val="center"/>
          </w:tcPr>
          <w:p w14:paraId="306B057F">
            <w:pPr>
              <w:pStyle w:val="16"/>
            </w:pPr>
            <w:r>
              <w:t>服务对象满意度指标</w:t>
            </w:r>
          </w:p>
        </w:tc>
        <w:tc>
          <w:tcPr>
            <w:tcW w:w="2835" w:type="dxa"/>
            <w:vAlign w:val="center"/>
          </w:tcPr>
          <w:p w14:paraId="2FF56BC8">
            <w:pPr>
              <w:pStyle w:val="16"/>
            </w:pPr>
            <w:r>
              <w:t>师生满意度</w:t>
            </w:r>
          </w:p>
        </w:tc>
        <w:tc>
          <w:tcPr>
            <w:tcW w:w="2835" w:type="dxa"/>
            <w:vAlign w:val="center"/>
          </w:tcPr>
          <w:p w14:paraId="56C83733">
            <w:pPr>
              <w:pStyle w:val="16"/>
            </w:pPr>
            <w:r>
              <w:t>师生对当年项目的满意情况</w:t>
            </w:r>
          </w:p>
        </w:tc>
        <w:tc>
          <w:tcPr>
            <w:tcW w:w="2551" w:type="dxa"/>
            <w:vAlign w:val="center"/>
          </w:tcPr>
          <w:p w14:paraId="156F460A">
            <w:pPr>
              <w:pStyle w:val="16"/>
            </w:pPr>
            <w:r>
              <w:t>≥90%</w:t>
            </w:r>
          </w:p>
        </w:tc>
        <w:tc>
          <w:tcPr>
            <w:tcW w:w="2268" w:type="dxa"/>
            <w:vAlign w:val="center"/>
          </w:tcPr>
          <w:p w14:paraId="7B463D5B">
            <w:pPr>
              <w:pStyle w:val="16"/>
            </w:pPr>
            <w:r>
              <w:t>调查问卷</w:t>
            </w:r>
          </w:p>
        </w:tc>
      </w:tr>
    </w:tbl>
    <w:p w14:paraId="52B14961">
      <w:pPr>
        <w:sectPr>
          <w:pgSz w:w="16840" w:h="11900" w:orient="landscape"/>
          <w:pgMar w:top="1361" w:right="1020" w:bottom="1134" w:left="1020" w:header="720" w:footer="720" w:gutter="0"/>
          <w:cols w:space="720" w:num="1"/>
        </w:sectPr>
      </w:pPr>
    </w:p>
    <w:p w14:paraId="53BA206D">
      <w:pPr>
        <w:spacing w:before="0" w:after="0"/>
        <w:ind w:firstLine="560"/>
        <w:jc w:val="left"/>
        <w:outlineLvl w:val="9"/>
      </w:pPr>
      <w:r>
        <w:rPr>
          <w:rFonts w:ascii="方正仿宋_GBK" w:hAnsi="方正仿宋_GBK" w:eastAsia="方正仿宋_GBK" w:cs="方正仿宋_GBK"/>
          <w:b/>
          <w:color w:val="000000"/>
          <w:sz w:val="28"/>
        </w:rPr>
        <w:t>49、石财教[2022]114号冀财教[2022]162号-关于提前下达2023年城乡义务教育省级补助资金预算的通知-校舍安全（省532）绩效目标表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7E3A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DD90FD">
            <w:pPr>
              <w:pStyle w:val="14"/>
            </w:pPr>
            <w:r>
              <w:t>绩效目标</w:t>
            </w:r>
          </w:p>
        </w:tc>
        <w:tc>
          <w:tcPr>
            <w:tcW w:w="12756" w:type="dxa"/>
            <w:tcBorders>
              <w:bottom w:val="single" w:color="FFFFFF" w:sz="6" w:space="0"/>
            </w:tcBorders>
            <w:vAlign w:val="center"/>
          </w:tcPr>
          <w:p w14:paraId="701AC9A6">
            <w:pPr>
              <w:pStyle w:val="16"/>
            </w:pPr>
            <w:r>
              <w:t>1.改善学校办学条件，完善学校功能设施</w:t>
            </w:r>
          </w:p>
        </w:tc>
      </w:tr>
    </w:tbl>
    <w:p w14:paraId="3B234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98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F84698">
            <w:pPr>
              <w:pStyle w:val="14"/>
            </w:pPr>
            <w:r>
              <w:t>一级指标</w:t>
            </w:r>
          </w:p>
        </w:tc>
        <w:tc>
          <w:tcPr>
            <w:tcW w:w="2268" w:type="dxa"/>
            <w:vAlign w:val="center"/>
          </w:tcPr>
          <w:p w14:paraId="1A00A71B">
            <w:pPr>
              <w:pStyle w:val="14"/>
            </w:pPr>
            <w:r>
              <w:t>二级指标</w:t>
            </w:r>
          </w:p>
        </w:tc>
        <w:tc>
          <w:tcPr>
            <w:tcW w:w="2835" w:type="dxa"/>
            <w:vAlign w:val="center"/>
          </w:tcPr>
          <w:p w14:paraId="2DEBD7CB">
            <w:pPr>
              <w:pStyle w:val="14"/>
            </w:pPr>
            <w:r>
              <w:t>三级指标</w:t>
            </w:r>
          </w:p>
        </w:tc>
        <w:tc>
          <w:tcPr>
            <w:tcW w:w="2835" w:type="dxa"/>
            <w:vAlign w:val="center"/>
          </w:tcPr>
          <w:p w14:paraId="42B2047E">
            <w:pPr>
              <w:pStyle w:val="14"/>
            </w:pPr>
            <w:r>
              <w:t>绩效指标描述</w:t>
            </w:r>
          </w:p>
        </w:tc>
        <w:tc>
          <w:tcPr>
            <w:tcW w:w="2551" w:type="dxa"/>
            <w:vAlign w:val="center"/>
          </w:tcPr>
          <w:p w14:paraId="0AE6BDBF">
            <w:pPr>
              <w:pStyle w:val="14"/>
            </w:pPr>
            <w:r>
              <w:t>指标值</w:t>
            </w:r>
          </w:p>
        </w:tc>
        <w:tc>
          <w:tcPr>
            <w:tcW w:w="2268" w:type="dxa"/>
            <w:vAlign w:val="center"/>
          </w:tcPr>
          <w:p w14:paraId="3285B69D">
            <w:pPr>
              <w:pStyle w:val="14"/>
            </w:pPr>
            <w:r>
              <w:t>指标值确定依据</w:t>
            </w:r>
          </w:p>
        </w:tc>
      </w:tr>
      <w:tr w14:paraId="0689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37DF37">
            <w:pPr>
              <w:pStyle w:val="17"/>
            </w:pPr>
            <w:r>
              <w:t>产出指标</w:t>
            </w:r>
          </w:p>
        </w:tc>
        <w:tc>
          <w:tcPr>
            <w:tcW w:w="2268" w:type="dxa"/>
            <w:vAlign w:val="center"/>
          </w:tcPr>
          <w:p w14:paraId="300BA7C4">
            <w:pPr>
              <w:pStyle w:val="16"/>
            </w:pPr>
            <w:r>
              <w:t>数量指标</w:t>
            </w:r>
          </w:p>
        </w:tc>
        <w:tc>
          <w:tcPr>
            <w:tcW w:w="2835" w:type="dxa"/>
            <w:vAlign w:val="center"/>
          </w:tcPr>
          <w:p w14:paraId="33441113">
            <w:pPr>
              <w:pStyle w:val="16"/>
            </w:pPr>
            <w:r>
              <w:t>维修改造学校数量</w:t>
            </w:r>
          </w:p>
        </w:tc>
        <w:tc>
          <w:tcPr>
            <w:tcW w:w="2835" w:type="dxa"/>
            <w:vAlign w:val="center"/>
          </w:tcPr>
          <w:p w14:paraId="35B5C8BD">
            <w:pPr>
              <w:pStyle w:val="16"/>
            </w:pPr>
            <w:r>
              <w:t>维修学校改造数量</w:t>
            </w:r>
          </w:p>
        </w:tc>
        <w:tc>
          <w:tcPr>
            <w:tcW w:w="2551" w:type="dxa"/>
            <w:vAlign w:val="center"/>
          </w:tcPr>
          <w:p w14:paraId="27C8A43E">
            <w:pPr>
              <w:pStyle w:val="16"/>
            </w:pPr>
            <w:r>
              <w:t>30个</w:t>
            </w:r>
          </w:p>
        </w:tc>
        <w:tc>
          <w:tcPr>
            <w:tcW w:w="2268" w:type="dxa"/>
            <w:vAlign w:val="center"/>
          </w:tcPr>
          <w:p w14:paraId="6EF6F687">
            <w:pPr>
              <w:pStyle w:val="16"/>
            </w:pPr>
            <w:r>
              <w:t>年度工作计划</w:t>
            </w:r>
          </w:p>
        </w:tc>
      </w:tr>
      <w:tr w14:paraId="2681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58F09E"/>
        </w:tc>
        <w:tc>
          <w:tcPr>
            <w:tcW w:w="2268" w:type="dxa"/>
            <w:vAlign w:val="center"/>
          </w:tcPr>
          <w:p w14:paraId="1885693C">
            <w:pPr>
              <w:pStyle w:val="16"/>
            </w:pPr>
            <w:r>
              <w:t>质量指标</w:t>
            </w:r>
          </w:p>
        </w:tc>
        <w:tc>
          <w:tcPr>
            <w:tcW w:w="2835" w:type="dxa"/>
            <w:vAlign w:val="center"/>
          </w:tcPr>
          <w:p w14:paraId="64CD60FD">
            <w:pPr>
              <w:pStyle w:val="16"/>
            </w:pPr>
            <w:r>
              <w:t>工程质量验收合格率</w:t>
            </w:r>
          </w:p>
        </w:tc>
        <w:tc>
          <w:tcPr>
            <w:tcW w:w="2835" w:type="dxa"/>
            <w:vAlign w:val="center"/>
          </w:tcPr>
          <w:p w14:paraId="116A303C">
            <w:pPr>
              <w:pStyle w:val="16"/>
            </w:pPr>
            <w:r>
              <w:t>工程质量验收合格率</w:t>
            </w:r>
          </w:p>
        </w:tc>
        <w:tc>
          <w:tcPr>
            <w:tcW w:w="2551" w:type="dxa"/>
            <w:vAlign w:val="center"/>
          </w:tcPr>
          <w:p w14:paraId="6782133B">
            <w:pPr>
              <w:pStyle w:val="16"/>
            </w:pPr>
            <w:r>
              <w:t>≥98%</w:t>
            </w:r>
          </w:p>
        </w:tc>
        <w:tc>
          <w:tcPr>
            <w:tcW w:w="2268" w:type="dxa"/>
            <w:vAlign w:val="center"/>
          </w:tcPr>
          <w:p w14:paraId="4C20C790">
            <w:pPr>
              <w:pStyle w:val="16"/>
            </w:pPr>
            <w:r>
              <w:t>年度工作计划</w:t>
            </w:r>
          </w:p>
        </w:tc>
      </w:tr>
      <w:tr w14:paraId="0B01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2D948"/>
        </w:tc>
        <w:tc>
          <w:tcPr>
            <w:tcW w:w="2268" w:type="dxa"/>
            <w:vAlign w:val="center"/>
          </w:tcPr>
          <w:p w14:paraId="6BA22242">
            <w:pPr>
              <w:pStyle w:val="16"/>
            </w:pPr>
            <w:r>
              <w:t>时效指标</w:t>
            </w:r>
          </w:p>
        </w:tc>
        <w:tc>
          <w:tcPr>
            <w:tcW w:w="2835" w:type="dxa"/>
            <w:vAlign w:val="center"/>
          </w:tcPr>
          <w:p w14:paraId="583147A0">
            <w:pPr>
              <w:pStyle w:val="16"/>
            </w:pPr>
            <w:r>
              <w:t>工程完成时间</w:t>
            </w:r>
          </w:p>
        </w:tc>
        <w:tc>
          <w:tcPr>
            <w:tcW w:w="2835" w:type="dxa"/>
            <w:vAlign w:val="center"/>
          </w:tcPr>
          <w:p w14:paraId="3F2B4726">
            <w:pPr>
              <w:pStyle w:val="16"/>
            </w:pPr>
            <w:r>
              <w:t>工程完成时间</w:t>
            </w:r>
          </w:p>
        </w:tc>
        <w:tc>
          <w:tcPr>
            <w:tcW w:w="2551" w:type="dxa"/>
            <w:vAlign w:val="center"/>
          </w:tcPr>
          <w:p w14:paraId="0CE7E67C">
            <w:pPr>
              <w:pStyle w:val="16"/>
            </w:pPr>
            <w:r>
              <w:t>2023年12月以前完成</w:t>
            </w:r>
          </w:p>
        </w:tc>
        <w:tc>
          <w:tcPr>
            <w:tcW w:w="2268" w:type="dxa"/>
            <w:vAlign w:val="center"/>
          </w:tcPr>
          <w:p w14:paraId="00E8B8B1">
            <w:pPr>
              <w:pStyle w:val="16"/>
            </w:pPr>
            <w:r>
              <w:t>年度工作计划</w:t>
            </w:r>
          </w:p>
        </w:tc>
      </w:tr>
      <w:tr w14:paraId="02EF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F4638"/>
        </w:tc>
        <w:tc>
          <w:tcPr>
            <w:tcW w:w="2268" w:type="dxa"/>
            <w:vAlign w:val="center"/>
          </w:tcPr>
          <w:p w14:paraId="633FDB50">
            <w:pPr>
              <w:pStyle w:val="16"/>
            </w:pPr>
            <w:r>
              <w:t>成本指标</w:t>
            </w:r>
          </w:p>
        </w:tc>
        <w:tc>
          <w:tcPr>
            <w:tcW w:w="2835" w:type="dxa"/>
            <w:vAlign w:val="center"/>
          </w:tcPr>
          <w:p w14:paraId="14002BCB">
            <w:pPr>
              <w:pStyle w:val="16"/>
            </w:pPr>
            <w:r>
              <w:t>预算控制数</w:t>
            </w:r>
          </w:p>
        </w:tc>
        <w:tc>
          <w:tcPr>
            <w:tcW w:w="2835" w:type="dxa"/>
            <w:vAlign w:val="center"/>
          </w:tcPr>
          <w:p w14:paraId="3D2FB0E9">
            <w:pPr>
              <w:pStyle w:val="16"/>
            </w:pPr>
            <w:r>
              <w:t>不超过预算控制数</w:t>
            </w:r>
          </w:p>
        </w:tc>
        <w:tc>
          <w:tcPr>
            <w:tcW w:w="2551" w:type="dxa"/>
            <w:vAlign w:val="center"/>
          </w:tcPr>
          <w:p w14:paraId="2DD755AB">
            <w:pPr>
              <w:pStyle w:val="16"/>
            </w:pPr>
            <w:r>
              <w:t>≤532万元</w:t>
            </w:r>
          </w:p>
        </w:tc>
        <w:tc>
          <w:tcPr>
            <w:tcW w:w="2268" w:type="dxa"/>
            <w:vAlign w:val="center"/>
          </w:tcPr>
          <w:p w14:paraId="7E259DC2">
            <w:pPr>
              <w:pStyle w:val="16"/>
            </w:pPr>
            <w:r>
              <w:t>预算文本</w:t>
            </w:r>
          </w:p>
        </w:tc>
      </w:tr>
      <w:tr w14:paraId="48D9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BC6DA5">
            <w:pPr>
              <w:pStyle w:val="17"/>
            </w:pPr>
            <w:r>
              <w:t>效益指标</w:t>
            </w:r>
          </w:p>
        </w:tc>
        <w:tc>
          <w:tcPr>
            <w:tcW w:w="2268" w:type="dxa"/>
            <w:vAlign w:val="center"/>
          </w:tcPr>
          <w:p w14:paraId="22883BC6">
            <w:pPr>
              <w:pStyle w:val="16"/>
            </w:pPr>
            <w:r>
              <w:t>社会效益指标</w:t>
            </w:r>
          </w:p>
        </w:tc>
        <w:tc>
          <w:tcPr>
            <w:tcW w:w="2835" w:type="dxa"/>
            <w:vAlign w:val="center"/>
          </w:tcPr>
          <w:p w14:paraId="388AE488">
            <w:pPr>
              <w:pStyle w:val="16"/>
            </w:pPr>
            <w:r>
              <w:t>改善师生办学条件</w:t>
            </w:r>
          </w:p>
        </w:tc>
        <w:tc>
          <w:tcPr>
            <w:tcW w:w="2835" w:type="dxa"/>
            <w:vAlign w:val="center"/>
          </w:tcPr>
          <w:p w14:paraId="55809CFB">
            <w:pPr>
              <w:pStyle w:val="16"/>
            </w:pPr>
            <w:r>
              <w:t>改善师生办学条件</w:t>
            </w:r>
          </w:p>
        </w:tc>
        <w:tc>
          <w:tcPr>
            <w:tcW w:w="2551" w:type="dxa"/>
            <w:vAlign w:val="center"/>
          </w:tcPr>
          <w:p w14:paraId="4340C78E">
            <w:pPr>
              <w:pStyle w:val="16"/>
            </w:pPr>
            <w:r>
              <w:t>改善师生办学条件</w:t>
            </w:r>
          </w:p>
        </w:tc>
        <w:tc>
          <w:tcPr>
            <w:tcW w:w="2268" w:type="dxa"/>
            <w:vAlign w:val="center"/>
          </w:tcPr>
          <w:p w14:paraId="2908FA05">
            <w:pPr>
              <w:pStyle w:val="16"/>
            </w:pPr>
            <w:r>
              <w:t>年度工作计划</w:t>
            </w:r>
          </w:p>
        </w:tc>
      </w:tr>
      <w:tr w14:paraId="19804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53AF34">
            <w:pPr>
              <w:pStyle w:val="17"/>
            </w:pPr>
            <w:r>
              <w:t>满意度指标</w:t>
            </w:r>
          </w:p>
        </w:tc>
        <w:tc>
          <w:tcPr>
            <w:tcW w:w="2268" w:type="dxa"/>
            <w:vAlign w:val="center"/>
          </w:tcPr>
          <w:p w14:paraId="04D17155">
            <w:pPr>
              <w:pStyle w:val="16"/>
            </w:pPr>
            <w:r>
              <w:t>服务对象满意度指标</w:t>
            </w:r>
          </w:p>
        </w:tc>
        <w:tc>
          <w:tcPr>
            <w:tcW w:w="2835" w:type="dxa"/>
            <w:vAlign w:val="center"/>
          </w:tcPr>
          <w:p w14:paraId="6BA8F400">
            <w:pPr>
              <w:pStyle w:val="16"/>
            </w:pPr>
            <w:r>
              <w:t>师生满意度</w:t>
            </w:r>
          </w:p>
        </w:tc>
        <w:tc>
          <w:tcPr>
            <w:tcW w:w="2835" w:type="dxa"/>
            <w:vAlign w:val="center"/>
          </w:tcPr>
          <w:p w14:paraId="224C596A">
            <w:pPr>
              <w:pStyle w:val="16"/>
            </w:pPr>
            <w:r>
              <w:t>受益对象满意度</w:t>
            </w:r>
          </w:p>
        </w:tc>
        <w:tc>
          <w:tcPr>
            <w:tcW w:w="2551" w:type="dxa"/>
            <w:vAlign w:val="center"/>
          </w:tcPr>
          <w:p w14:paraId="773B12AF">
            <w:pPr>
              <w:pStyle w:val="16"/>
            </w:pPr>
            <w:r>
              <w:t>≥95百分比</w:t>
            </w:r>
          </w:p>
        </w:tc>
        <w:tc>
          <w:tcPr>
            <w:tcW w:w="2268" w:type="dxa"/>
            <w:vAlign w:val="center"/>
          </w:tcPr>
          <w:p w14:paraId="1DE00D06">
            <w:pPr>
              <w:pStyle w:val="16"/>
            </w:pPr>
            <w:r>
              <w:t>问卷调查</w:t>
            </w:r>
          </w:p>
        </w:tc>
      </w:tr>
    </w:tbl>
    <w:p w14:paraId="48A8D02E">
      <w:pPr>
        <w:sectPr>
          <w:pgSz w:w="16840" w:h="11900" w:orient="landscape"/>
          <w:pgMar w:top="1361" w:right="1020" w:bottom="1134" w:left="1020" w:header="720" w:footer="720" w:gutter="0"/>
          <w:cols w:space="720" w:num="1"/>
        </w:sectPr>
      </w:pPr>
    </w:p>
    <w:p w14:paraId="426DA607">
      <w:pPr>
        <w:spacing w:before="0" w:after="0"/>
        <w:ind w:firstLine="560"/>
        <w:jc w:val="left"/>
        <w:outlineLvl w:val="9"/>
      </w:pPr>
      <w:r>
        <w:rPr>
          <w:rFonts w:ascii="方正仿宋_GBK" w:hAnsi="方正仿宋_GBK" w:eastAsia="方正仿宋_GBK" w:cs="方正仿宋_GBK"/>
          <w:b/>
          <w:color w:val="000000"/>
          <w:sz w:val="28"/>
        </w:rPr>
        <w:t>50、石财教[2022]114号冀财教[2022]162号-关于提前下达2023年城乡义务教育省级补助资金预算的通知-营养餐（省）（1225）绩效目标表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7470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5F78C5">
            <w:pPr>
              <w:pStyle w:val="14"/>
            </w:pPr>
            <w:r>
              <w:t>绩效目标</w:t>
            </w:r>
          </w:p>
        </w:tc>
        <w:tc>
          <w:tcPr>
            <w:tcW w:w="12756" w:type="dxa"/>
            <w:tcBorders>
              <w:bottom w:val="single" w:color="FFFFFF" w:sz="6" w:space="0"/>
            </w:tcBorders>
            <w:vAlign w:val="center"/>
          </w:tcPr>
          <w:p w14:paraId="3CA9BA0E">
            <w:pPr>
              <w:pStyle w:val="16"/>
            </w:pPr>
            <w:r>
              <w:t>1.通过2023年营养改善计划顺利实施，保障农村小学生身体素质不断提升</w:t>
            </w:r>
          </w:p>
        </w:tc>
      </w:tr>
    </w:tbl>
    <w:p w14:paraId="6A85A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E4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41D0AB">
            <w:pPr>
              <w:pStyle w:val="14"/>
            </w:pPr>
            <w:r>
              <w:t>一级指标</w:t>
            </w:r>
          </w:p>
        </w:tc>
        <w:tc>
          <w:tcPr>
            <w:tcW w:w="2268" w:type="dxa"/>
            <w:vAlign w:val="center"/>
          </w:tcPr>
          <w:p w14:paraId="44692D2B">
            <w:pPr>
              <w:pStyle w:val="14"/>
            </w:pPr>
            <w:r>
              <w:t>二级指标</w:t>
            </w:r>
          </w:p>
        </w:tc>
        <w:tc>
          <w:tcPr>
            <w:tcW w:w="2835" w:type="dxa"/>
            <w:vAlign w:val="center"/>
          </w:tcPr>
          <w:p w14:paraId="3AFCA464">
            <w:pPr>
              <w:pStyle w:val="14"/>
            </w:pPr>
            <w:r>
              <w:t>三级指标</w:t>
            </w:r>
          </w:p>
        </w:tc>
        <w:tc>
          <w:tcPr>
            <w:tcW w:w="2835" w:type="dxa"/>
            <w:vAlign w:val="center"/>
          </w:tcPr>
          <w:p w14:paraId="3D3E6886">
            <w:pPr>
              <w:pStyle w:val="14"/>
            </w:pPr>
            <w:r>
              <w:t>绩效指标描述</w:t>
            </w:r>
          </w:p>
        </w:tc>
        <w:tc>
          <w:tcPr>
            <w:tcW w:w="2551" w:type="dxa"/>
            <w:vAlign w:val="center"/>
          </w:tcPr>
          <w:p w14:paraId="451D58F2">
            <w:pPr>
              <w:pStyle w:val="14"/>
            </w:pPr>
            <w:r>
              <w:t>指标值</w:t>
            </w:r>
          </w:p>
        </w:tc>
        <w:tc>
          <w:tcPr>
            <w:tcW w:w="2268" w:type="dxa"/>
            <w:vAlign w:val="center"/>
          </w:tcPr>
          <w:p w14:paraId="72BF40D5">
            <w:pPr>
              <w:pStyle w:val="14"/>
            </w:pPr>
            <w:r>
              <w:t>指标值确定依据</w:t>
            </w:r>
          </w:p>
        </w:tc>
      </w:tr>
      <w:tr w14:paraId="2926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29C6CF">
            <w:pPr>
              <w:pStyle w:val="17"/>
            </w:pPr>
            <w:r>
              <w:t>产出指标</w:t>
            </w:r>
          </w:p>
        </w:tc>
        <w:tc>
          <w:tcPr>
            <w:tcW w:w="2268" w:type="dxa"/>
            <w:vAlign w:val="center"/>
          </w:tcPr>
          <w:p w14:paraId="166C1415">
            <w:pPr>
              <w:pStyle w:val="16"/>
            </w:pPr>
            <w:r>
              <w:t>数量指标</w:t>
            </w:r>
          </w:p>
        </w:tc>
        <w:tc>
          <w:tcPr>
            <w:tcW w:w="2835" w:type="dxa"/>
            <w:vAlign w:val="center"/>
          </w:tcPr>
          <w:p w14:paraId="01B6A848">
            <w:pPr>
              <w:pStyle w:val="16"/>
            </w:pPr>
            <w:r>
              <w:t>受益学生覆盖率</w:t>
            </w:r>
          </w:p>
        </w:tc>
        <w:tc>
          <w:tcPr>
            <w:tcW w:w="2835" w:type="dxa"/>
            <w:vAlign w:val="center"/>
          </w:tcPr>
          <w:p w14:paraId="320AC59B">
            <w:pPr>
              <w:pStyle w:val="16"/>
            </w:pPr>
            <w:r>
              <w:t>农村小学生全覆盖</w:t>
            </w:r>
          </w:p>
        </w:tc>
        <w:tc>
          <w:tcPr>
            <w:tcW w:w="2551" w:type="dxa"/>
            <w:vAlign w:val="center"/>
          </w:tcPr>
          <w:p w14:paraId="24682DD0">
            <w:pPr>
              <w:pStyle w:val="16"/>
            </w:pPr>
            <w:r>
              <w:t>100%</w:t>
            </w:r>
          </w:p>
        </w:tc>
        <w:tc>
          <w:tcPr>
            <w:tcW w:w="2268" w:type="dxa"/>
            <w:vAlign w:val="center"/>
          </w:tcPr>
          <w:p w14:paraId="77348F35">
            <w:pPr>
              <w:pStyle w:val="16"/>
            </w:pPr>
            <w:r>
              <w:t>年度工作计划</w:t>
            </w:r>
          </w:p>
        </w:tc>
      </w:tr>
      <w:tr w14:paraId="798D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C6D0B"/>
        </w:tc>
        <w:tc>
          <w:tcPr>
            <w:tcW w:w="2268" w:type="dxa"/>
            <w:vAlign w:val="center"/>
          </w:tcPr>
          <w:p w14:paraId="1A8A2A0A">
            <w:pPr>
              <w:pStyle w:val="16"/>
            </w:pPr>
            <w:r>
              <w:t>质量指标</w:t>
            </w:r>
          </w:p>
        </w:tc>
        <w:tc>
          <w:tcPr>
            <w:tcW w:w="2835" w:type="dxa"/>
            <w:vAlign w:val="center"/>
          </w:tcPr>
          <w:p w14:paraId="540229ED">
            <w:pPr>
              <w:pStyle w:val="16"/>
            </w:pPr>
            <w:r>
              <w:t>产品验收合格率</w:t>
            </w:r>
          </w:p>
        </w:tc>
        <w:tc>
          <w:tcPr>
            <w:tcW w:w="2835" w:type="dxa"/>
            <w:vAlign w:val="center"/>
          </w:tcPr>
          <w:p w14:paraId="6F2A860B">
            <w:pPr>
              <w:pStyle w:val="16"/>
            </w:pPr>
            <w:r>
              <w:t>学生蛋奶符合产品标准，正常破损均更换全新产品</w:t>
            </w:r>
          </w:p>
        </w:tc>
        <w:tc>
          <w:tcPr>
            <w:tcW w:w="2551" w:type="dxa"/>
            <w:vAlign w:val="center"/>
          </w:tcPr>
          <w:p w14:paraId="17CD1D57">
            <w:pPr>
              <w:pStyle w:val="16"/>
            </w:pPr>
            <w:r>
              <w:t>100%</w:t>
            </w:r>
          </w:p>
        </w:tc>
        <w:tc>
          <w:tcPr>
            <w:tcW w:w="2268" w:type="dxa"/>
            <w:vAlign w:val="center"/>
          </w:tcPr>
          <w:p w14:paraId="65D9335C">
            <w:pPr>
              <w:pStyle w:val="16"/>
            </w:pPr>
            <w:r>
              <w:t>年度工作计划</w:t>
            </w:r>
          </w:p>
        </w:tc>
      </w:tr>
      <w:tr w14:paraId="3719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05709"/>
        </w:tc>
        <w:tc>
          <w:tcPr>
            <w:tcW w:w="2268" w:type="dxa"/>
            <w:vAlign w:val="center"/>
          </w:tcPr>
          <w:p w14:paraId="766175A7">
            <w:pPr>
              <w:pStyle w:val="16"/>
            </w:pPr>
            <w:r>
              <w:t>时效指标</w:t>
            </w:r>
          </w:p>
        </w:tc>
        <w:tc>
          <w:tcPr>
            <w:tcW w:w="2835" w:type="dxa"/>
            <w:vAlign w:val="center"/>
          </w:tcPr>
          <w:p w14:paraId="11F8C6E9">
            <w:pPr>
              <w:pStyle w:val="16"/>
            </w:pPr>
            <w:r>
              <w:t>营养餐产品供应及时率</w:t>
            </w:r>
          </w:p>
        </w:tc>
        <w:tc>
          <w:tcPr>
            <w:tcW w:w="2835" w:type="dxa"/>
            <w:vAlign w:val="center"/>
          </w:tcPr>
          <w:p w14:paraId="2C8EF390">
            <w:pPr>
              <w:pStyle w:val="16"/>
            </w:pPr>
            <w:r>
              <w:t>确保学生在校时间均正常供应，不出现断顿现象</w:t>
            </w:r>
          </w:p>
        </w:tc>
        <w:tc>
          <w:tcPr>
            <w:tcW w:w="2551" w:type="dxa"/>
            <w:vAlign w:val="center"/>
          </w:tcPr>
          <w:p w14:paraId="6A0FA7C5">
            <w:pPr>
              <w:pStyle w:val="16"/>
            </w:pPr>
            <w:r>
              <w:t>100%</w:t>
            </w:r>
          </w:p>
        </w:tc>
        <w:tc>
          <w:tcPr>
            <w:tcW w:w="2268" w:type="dxa"/>
            <w:vAlign w:val="center"/>
          </w:tcPr>
          <w:p w14:paraId="63944C5F">
            <w:pPr>
              <w:pStyle w:val="16"/>
            </w:pPr>
            <w:r>
              <w:t>年度度工作计划</w:t>
            </w:r>
          </w:p>
        </w:tc>
      </w:tr>
      <w:tr w14:paraId="7233F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515AA"/>
        </w:tc>
        <w:tc>
          <w:tcPr>
            <w:tcW w:w="2268" w:type="dxa"/>
            <w:vAlign w:val="center"/>
          </w:tcPr>
          <w:p w14:paraId="0AED820A">
            <w:pPr>
              <w:pStyle w:val="16"/>
            </w:pPr>
            <w:r>
              <w:t>成本指标</w:t>
            </w:r>
          </w:p>
        </w:tc>
        <w:tc>
          <w:tcPr>
            <w:tcW w:w="2835" w:type="dxa"/>
            <w:vAlign w:val="center"/>
          </w:tcPr>
          <w:p w14:paraId="307B54FB">
            <w:pPr>
              <w:pStyle w:val="16"/>
            </w:pPr>
            <w:r>
              <w:t>预算控制数</w:t>
            </w:r>
          </w:p>
        </w:tc>
        <w:tc>
          <w:tcPr>
            <w:tcW w:w="2835" w:type="dxa"/>
            <w:vAlign w:val="center"/>
          </w:tcPr>
          <w:p w14:paraId="5422ABB5">
            <w:pPr>
              <w:pStyle w:val="16"/>
            </w:pPr>
            <w:r>
              <w:t>不超预算控制数</w:t>
            </w:r>
          </w:p>
        </w:tc>
        <w:tc>
          <w:tcPr>
            <w:tcW w:w="2551" w:type="dxa"/>
            <w:vAlign w:val="center"/>
          </w:tcPr>
          <w:p w14:paraId="727B82A4">
            <w:pPr>
              <w:pStyle w:val="16"/>
            </w:pPr>
            <w:r>
              <w:t>≤2.5元</w:t>
            </w:r>
          </w:p>
        </w:tc>
        <w:tc>
          <w:tcPr>
            <w:tcW w:w="2268" w:type="dxa"/>
            <w:vAlign w:val="center"/>
          </w:tcPr>
          <w:p w14:paraId="7CF3E50A">
            <w:pPr>
              <w:pStyle w:val="16"/>
            </w:pPr>
            <w:r>
              <w:t>预算文本</w:t>
            </w:r>
          </w:p>
        </w:tc>
      </w:tr>
      <w:tr w14:paraId="7DFF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06908D">
            <w:pPr>
              <w:pStyle w:val="17"/>
            </w:pPr>
            <w:r>
              <w:t>效益指标</w:t>
            </w:r>
          </w:p>
        </w:tc>
        <w:tc>
          <w:tcPr>
            <w:tcW w:w="2268" w:type="dxa"/>
            <w:vAlign w:val="center"/>
          </w:tcPr>
          <w:p w14:paraId="32BA52C9">
            <w:pPr>
              <w:pStyle w:val="16"/>
            </w:pPr>
            <w:r>
              <w:t>可持续影响指标</w:t>
            </w:r>
          </w:p>
        </w:tc>
        <w:tc>
          <w:tcPr>
            <w:tcW w:w="2835" w:type="dxa"/>
            <w:vAlign w:val="center"/>
          </w:tcPr>
          <w:p w14:paraId="26F978C2">
            <w:pPr>
              <w:pStyle w:val="16"/>
            </w:pPr>
            <w:r>
              <w:t>提高学生营养水平，增强学生体质</w:t>
            </w:r>
          </w:p>
        </w:tc>
        <w:tc>
          <w:tcPr>
            <w:tcW w:w="2835" w:type="dxa"/>
            <w:vAlign w:val="center"/>
          </w:tcPr>
          <w:p w14:paraId="1D58645B">
            <w:pPr>
              <w:pStyle w:val="16"/>
            </w:pPr>
            <w:r>
              <w:t>不断提升</w:t>
            </w:r>
          </w:p>
        </w:tc>
        <w:tc>
          <w:tcPr>
            <w:tcW w:w="2551" w:type="dxa"/>
            <w:vAlign w:val="center"/>
          </w:tcPr>
          <w:p w14:paraId="6541D7BE">
            <w:pPr>
              <w:pStyle w:val="16"/>
            </w:pPr>
            <w:r>
              <w:t>不断提升</w:t>
            </w:r>
          </w:p>
        </w:tc>
        <w:tc>
          <w:tcPr>
            <w:tcW w:w="2268" w:type="dxa"/>
            <w:vAlign w:val="center"/>
          </w:tcPr>
          <w:p w14:paraId="25711146">
            <w:pPr>
              <w:pStyle w:val="16"/>
            </w:pPr>
            <w:r>
              <w:t>年度工作计划</w:t>
            </w:r>
          </w:p>
        </w:tc>
      </w:tr>
      <w:tr w14:paraId="1D78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A4BF6C">
            <w:pPr>
              <w:pStyle w:val="17"/>
            </w:pPr>
            <w:r>
              <w:t>满意度指标</w:t>
            </w:r>
          </w:p>
        </w:tc>
        <w:tc>
          <w:tcPr>
            <w:tcW w:w="2268" w:type="dxa"/>
            <w:vAlign w:val="center"/>
          </w:tcPr>
          <w:p w14:paraId="1DC5B5F3">
            <w:pPr>
              <w:pStyle w:val="16"/>
            </w:pPr>
            <w:r>
              <w:t>服务对象满意度指标</w:t>
            </w:r>
          </w:p>
        </w:tc>
        <w:tc>
          <w:tcPr>
            <w:tcW w:w="2835" w:type="dxa"/>
            <w:vAlign w:val="center"/>
          </w:tcPr>
          <w:p w14:paraId="24341F0F">
            <w:pPr>
              <w:pStyle w:val="16"/>
            </w:pPr>
            <w:r>
              <w:t>受益学生满意度</w:t>
            </w:r>
          </w:p>
        </w:tc>
        <w:tc>
          <w:tcPr>
            <w:tcW w:w="2835" w:type="dxa"/>
            <w:vAlign w:val="center"/>
          </w:tcPr>
          <w:p w14:paraId="6CC4A677">
            <w:pPr>
              <w:pStyle w:val="16"/>
            </w:pPr>
            <w:r>
              <w:t>受益学生对项目实施满意度</w:t>
            </w:r>
          </w:p>
        </w:tc>
        <w:tc>
          <w:tcPr>
            <w:tcW w:w="2551" w:type="dxa"/>
            <w:vAlign w:val="center"/>
          </w:tcPr>
          <w:p w14:paraId="3F53EE5D">
            <w:pPr>
              <w:pStyle w:val="16"/>
            </w:pPr>
            <w:r>
              <w:t>≥90%</w:t>
            </w:r>
          </w:p>
        </w:tc>
        <w:tc>
          <w:tcPr>
            <w:tcW w:w="2268" w:type="dxa"/>
            <w:vAlign w:val="center"/>
          </w:tcPr>
          <w:p w14:paraId="526AEBEE">
            <w:pPr>
              <w:pStyle w:val="16"/>
            </w:pPr>
            <w:r>
              <w:t>调查问卷</w:t>
            </w:r>
          </w:p>
        </w:tc>
      </w:tr>
    </w:tbl>
    <w:p w14:paraId="2B3D7980">
      <w:pPr>
        <w:sectPr>
          <w:pgSz w:w="16840" w:h="11900" w:orient="landscape"/>
          <w:pgMar w:top="1361" w:right="1020" w:bottom="1134" w:left="1020" w:header="720" w:footer="720" w:gutter="0"/>
          <w:cols w:space="720" w:num="1"/>
        </w:sectPr>
      </w:pPr>
    </w:p>
    <w:p w14:paraId="514926CF">
      <w:pPr>
        <w:spacing w:before="0" w:after="0"/>
        <w:ind w:firstLine="560"/>
        <w:jc w:val="left"/>
        <w:outlineLvl w:val="9"/>
      </w:pPr>
      <w:r>
        <w:rPr>
          <w:rFonts w:ascii="方正仿宋_GBK" w:hAnsi="方正仿宋_GBK" w:eastAsia="方正仿宋_GBK" w:cs="方正仿宋_GBK"/>
          <w:b/>
          <w:color w:val="000000"/>
          <w:sz w:val="28"/>
        </w:rPr>
        <w:t>51、石财教[2022]115号关于提前下达2023年大学新生入学救助资金预算的通知-（省11）绩效目标表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CE7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02A538">
            <w:pPr>
              <w:pStyle w:val="14"/>
            </w:pPr>
            <w:r>
              <w:t>绩效目标</w:t>
            </w:r>
          </w:p>
        </w:tc>
        <w:tc>
          <w:tcPr>
            <w:tcW w:w="12756" w:type="dxa"/>
            <w:tcBorders>
              <w:bottom w:val="single" w:color="FFFFFF" w:sz="6" w:space="0"/>
            </w:tcBorders>
            <w:vAlign w:val="center"/>
          </w:tcPr>
          <w:p w14:paraId="15D20441">
            <w:pPr>
              <w:pStyle w:val="16"/>
            </w:pPr>
            <w:r>
              <w:t>1.为家庭经济特别困难大学新生发放救助金，减轻困难学生家庭经济负担</w:t>
            </w:r>
          </w:p>
        </w:tc>
      </w:tr>
    </w:tbl>
    <w:p w14:paraId="5B51C7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A4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2BE756">
            <w:pPr>
              <w:pStyle w:val="14"/>
            </w:pPr>
            <w:r>
              <w:t>一级指标</w:t>
            </w:r>
          </w:p>
        </w:tc>
        <w:tc>
          <w:tcPr>
            <w:tcW w:w="2268" w:type="dxa"/>
            <w:vAlign w:val="center"/>
          </w:tcPr>
          <w:p w14:paraId="2FC10D54">
            <w:pPr>
              <w:pStyle w:val="14"/>
            </w:pPr>
            <w:r>
              <w:t>二级指标</w:t>
            </w:r>
          </w:p>
        </w:tc>
        <w:tc>
          <w:tcPr>
            <w:tcW w:w="2835" w:type="dxa"/>
            <w:vAlign w:val="center"/>
          </w:tcPr>
          <w:p w14:paraId="2CE7DF27">
            <w:pPr>
              <w:pStyle w:val="14"/>
            </w:pPr>
            <w:r>
              <w:t>三级指标</w:t>
            </w:r>
          </w:p>
        </w:tc>
        <w:tc>
          <w:tcPr>
            <w:tcW w:w="2835" w:type="dxa"/>
            <w:vAlign w:val="center"/>
          </w:tcPr>
          <w:p w14:paraId="3D5E7A65">
            <w:pPr>
              <w:pStyle w:val="14"/>
            </w:pPr>
            <w:r>
              <w:t>绩效指标描述</w:t>
            </w:r>
          </w:p>
        </w:tc>
        <w:tc>
          <w:tcPr>
            <w:tcW w:w="2551" w:type="dxa"/>
            <w:vAlign w:val="center"/>
          </w:tcPr>
          <w:p w14:paraId="34BEA029">
            <w:pPr>
              <w:pStyle w:val="14"/>
            </w:pPr>
            <w:r>
              <w:t>指标值</w:t>
            </w:r>
          </w:p>
        </w:tc>
        <w:tc>
          <w:tcPr>
            <w:tcW w:w="2268" w:type="dxa"/>
            <w:vAlign w:val="center"/>
          </w:tcPr>
          <w:p w14:paraId="7711566B">
            <w:pPr>
              <w:pStyle w:val="14"/>
            </w:pPr>
            <w:r>
              <w:t>指标值确定依据</w:t>
            </w:r>
          </w:p>
        </w:tc>
      </w:tr>
      <w:tr w14:paraId="2032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C1CF0">
            <w:pPr>
              <w:pStyle w:val="17"/>
            </w:pPr>
            <w:r>
              <w:t>产出指标</w:t>
            </w:r>
          </w:p>
        </w:tc>
        <w:tc>
          <w:tcPr>
            <w:tcW w:w="2268" w:type="dxa"/>
            <w:vAlign w:val="center"/>
          </w:tcPr>
          <w:p w14:paraId="02E6BF13">
            <w:pPr>
              <w:pStyle w:val="16"/>
            </w:pPr>
            <w:r>
              <w:t>数量指标</w:t>
            </w:r>
          </w:p>
        </w:tc>
        <w:tc>
          <w:tcPr>
            <w:tcW w:w="2835" w:type="dxa"/>
            <w:vAlign w:val="center"/>
          </w:tcPr>
          <w:p w14:paraId="0B5B2080">
            <w:pPr>
              <w:pStyle w:val="16"/>
            </w:pPr>
            <w:r>
              <w:t>受助学生数</w:t>
            </w:r>
          </w:p>
        </w:tc>
        <w:tc>
          <w:tcPr>
            <w:tcW w:w="2835" w:type="dxa"/>
            <w:vAlign w:val="center"/>
          </w:tcPr>
          <w:p w14:paraId="2E55A424">
            <w:pPr>
              <w:pStyle w:val="16"/>
            </w:pPr>
            <w:r>
              <w:t>享受资助的学生人数</w:t>
            </w:r>
          </w:p>
        </w:tc>
        <w:tc>
          <w:tcPr>
            <w:tcW w:w="2551" w:type="dxa"/>
            <w:vAlign w:val="center"/>
          </w:tcPr>
          <w:p w14:paraId="31DF9095">
            <w:pPr>
              <w:pStyle w:val="16"/>
            </w:pPr>
            <w:r>
              <w:t>≥25人</w:t>
            </w:r>
          </w:p>
        </w:tc>
        <w:tc>
          <w:tcPr>
            <w:tcW w:w="2268" w:type="dxa"/>
            <w:vAlign w:val="center"/>
          </w:tcPr>
          <w:p w14:paraId="6416E42C">
            <w:pPr>
              <w:pStyle w:val="16"/>
            </w:pPr>
            <w:r>
              <w:t>年度工作计划</w:t>
            </w:r>
          </w:p>
        </w:tc>
      </w:tr>
      <w:tr w14:paraId="439C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96321"/>
        </w:tc>
        <w:tc>
          <w:tcPr>
            <w:tcW w:w="2268" w:type="dxa"/>
            <w:vAlign w:val="center"/>
          </w:tcPr>
          <w:p w14:paraId="74907F33">
            <w:pPr>
              <w:pStyle w:val="16"/>
            </w:pPr>
            <w:r>
              <w:t>质量指标</w:t>
            </w:r>
          </w:p>
        </w:tc>
        <w:tc>
          <w:tcPr>
            <w:tcW w:w="2835" w:type="dxa"/>
            <w:vAlign w:val="center"/>
          </w:tcPr>
          <w:p w14:paraId="593AE79F">
            <w:pPr>
              <w:pStyle w:val="16"/>
            </w:pPr>
            <w:r>
              <w:t>建档立卡学生接受资助的比例</w:t>
            </w:r>
          </w:p>
        </w:tc>
        <w:tc>
          <w:tcPr>
            <w:tcW w:w="2835" w:type="dxa"/>
            <w:vAlign w:val="center"/>
          </w:tcPr>
          <w:p w14:paraId="1012C824">
            <w:pPr>
              <w:pStyle w:val="16"/>
            </w:pPr>
            <w:r>
              <w:t>实际资助学生占建档立卡学生比例</w:t>
            </w:r>
          </w:p>
        </w:tc>
        <w:tc>
          <w:tcPr>
            <w:tcW w:w="2551" w:type="dxa"/>
            <w:vAlign w:val="center"/>
          </w:tcPr>
          <w:p w14:paraId="2A730C3E">
            <w:pPr>
              <w:pStyle w:val="16"/>
            </w:pPr>
            <w:r>
              <w:t>≥95%</w:t>
            </w:r>
          </w:p>
        </w:tc>
        <w:tc>
          <w:tcPr>
            <w:tcW w:w="2268" w:type="dxa"/>
            <w:vAlign w:val="center"/>
          </w:tcPr>
          <w:p w14:paraId="5DCA9E50">
            <w:pPr>
              <w:pStyle w:val="16"/>
            </w:pPr>
            <w:r>
              <w:t>年度工作计划</w:t>
            </w:r>
          </w:p>
        </w:tc>
      </w:tr>
      <w:tr w14:paraId="558B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01A91"/>
        </w:tc>
        <w:tc>
          <w:tcPr>
            <w:tcW w:w="2268" w:type="dxa"/>
            <w:vAlign w:val="center"/>
          </w:tcPr>
          <w:p w14:paraId="1AE2C74F">
            <w:pPr>
              <w:pStyle w:val="16"/>
            </w:pPr>
            <w:r>
              <w:t>时效指标</w:t>
            </w:r>
          </w:p>
        </w:tc>
        <w:tc>
          <w:tcPr>
            <w:tcW w:w="2835" w:type="dxa"/>
            <w:vAlign w:val="center"/>
          </w:tcPr>
          <w:p w14:paraId="119EECEC">
            <w:pPr>
              <w:pStyle w:val="16"/>
            </w:pPr>
            <w:r>
              <w:t>资助资金及时发放</w:t>
            </w:r>
          </w:p>
        </w:tc>
        <w:tc>
          <w:tcPr>
            <w:tcW w:w="2835" w:type="dxa"/>
            <w:vAlign w:val="center"/>
          </w:tcPr>
          <w:p w14:paraId="1223FD6E">
            <w:pPr>
              <w:pStyle w:val="16"/>
            </w:pPr>
            <w:r>
              <w:t>资助资金及时发放</w:t>
            </w:r>
          </w:p>
        </w:tc>
        <w:tc>
          <w:tcPr>
            <w:tcW w:w="2551" w:type="dxa"/>
            <w:vAlign w:val="center"/>
          </w:tcPr>
          <w:p w14:paraId="39EE7EE4">
            <w:pPr>
              <w:pStyle w:val="16"/>
            </w:pPr>
            <w:r>
              <w:t>按文件要求及时发放</w:t>
            </w:r>
          </w:p>
        </w:tc>
        <w:tc>
          <w:tcPr>
            <w:tcW w:w="2268" w:type="dxa"/>
            <w:vAlign w:val="center"/>
          </w:tcPr>
          <w:p w14:paraId="153A039C">
            <w:pPr>
              <w:pStyle w:val="16"/>
            </w:pPr>
            <w:r>
              <w:t>年度工作计划</w:t>
            </w:r>
          </w:p>
        </w:tc>
      </w:tr>
      <w:tr w14:paraId="262EC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F360B"/>
        </w:tc>
        <w:tc>
          <w:tcPr>
            <w:tcW w:w="2268" w:type="dxa"/>
            <w:vAlign w:val="center"/>
          </w:tcPr>
          <w:p w14:paraId="63CC5960">
            <w:pPr>
              <w:pStyle w:val="16"/>
            </w:pPr>
            <w:r>
              <w:t>成本指标</w:t>
            </w:r>
          </w:p>
        </w:tc>
        <w:tc>
          <w:tcPr>
            <w:tcW w:w="2835" w:type="dxa"/>
            <w:vAlign w:val="center"/>
          </w:tcPr>
          <w:p w14:paraId="6EFA0D5A">
            <w:pPr>
              <w:pStyle w:val="16"/>
            </w:pPr>
            <w:r>
              <w:t>预算控制数</w:t>
            </w:r>
          </w:p>
        </w:tc>
        <w:tc>
          <w:tcPr>
            <w:tcW w:w="2835" w:type="dxa"/>
            <w:vAlign w:val="center"/>
          </w:tcPr>
          <w:p w14:paraId="1E9F68A5">
            <w:pPr>
              <w:pStyle w:val="16"/>
            </w:pPr>
            <w:r>
              <w:t>严控预算控制数</w:t>
            </w:r>
          </w:p>
        </w:tc>
        <w:tc>
          <w:tcPr>
            <w:tcW w:w="2551" w:type="dxa"/>
            <w:vAlign w:val="center"/>
          </w:tcPr>
          <w:p w14:paraId="0DE0021D">
            <w:pPr>
              <w:pStyle w:val="16"/>
            </w:pPr>
            <w:r>
              <w:t>一次性救助标准每生2000元-3000元，具体数额由县评议小组确定</w:t>
            </w:r>
          </w:p>
        </w:tc>
        <w:tc>
          <w:tcPr>
            <w:tcW w:w="2268" w:type="dxa"/>
            <w:vAlign w:val="center"/>
          </w:tcPr>
          <w:p w14:paraId="72FFBC60">
            <w:pPr>
              <w:pStyle w:val="16"/>
            </w:pPr>
            <w:r>
              <w:t>预算文本</w:t>
            </w:r>
          </w:p>
        </w:tc>
      </w:tr>
      <w:tr w14:paraId="302C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160525">
            <w:pPr>
              <w:pStyle w:val="17"/>
            </w:pPr>
            <w:r>
              <w:t>效益指标</w:t>
            </w:r>
          </w:p>
        </w:tc>
        <w:tc>
          <w:tcPr>
            <w:tcW w:w="2268" w:type="dxa"/>
            <w:vAlign w:val="center"/>
          </w:tcPr>
          <w:p w14:paraId="1AEAA59E">
            <w:pPr>
              <w:pStyle w:val="16"/>
            </w:pPr>
            <w:r>
              <w:t>社会效益指标</w:t>
            </w:r>
          </w:p>
        </w:tc>
        <w:tc>
          <w:tcPr>
            <w:tcW w:w="2835" w:type="dxa"/>
            <w:vAlign w:val="center"/>
          </w:tcPr>
          <w:p w14:paraId="4A88DD86">
            <w:pPr>
              <w:pStyle w:val="16"/>
            </w:pPr>
            <w:r>
              <w:t>减轻困难学生家庭经济负担</w:t>
            </w:r>
          </w:p>
        </w:tc>
        <w:tc>
          <w:tcPr>
            <w:tcW w:w="2835" w:type="dxa"/>
            <w:vAlign w:val="center"/>
          </w:tcPr>
          <w:p w14:paraId="61E1E0AB">
            <w:pPr>
              <w:pStyle w:val="16"/>
            </w:pPr>
            <w:r>
              <w:t>减轻困难家庭负担，促进社会稳定</w:t>
            </w:r>
          </w:p>
        </w:tc>
        <w:tc>
          <w:tcPr>
            <w:tcW w:w="2551" w:type="dxa"/>
            <w:vAlign w:val="center"/>
          </w:tcPr>
          <w:p w14:paraId="685D7414">
            <w:pPr>
              <w:pStyle w:val="16"/>
            </w:pPr>
            <w:r>
              <w:t>有效减轻困难学生家庭经济负担</w:t>
            </w:r>
          </w:p>
        </w:tc>
        <w:tc>
          <w:tcPr>
            <w:tcW w:w="2268" w:type="dxa"/>
            <w:vAlign w:val="center"/>
          </w:tcPr>
          <w:p w14:paraId="527E193E">
            <w:pPr>
              <w:pStyle w:val="16"/>
            </w:pPr>
            <w:r>
              <w:t>年度工作计划</w:t>
            </w:r>
          </w:p>
        </w:tc>
      </w:tr>
      <w:tr w14:paraId="2E12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C9A35">
            <w:pPr>
              <w:pStyle w:val="17"/>
            </w:pPr>
            <w:r>
              <w:t>满意度指标</w:t>
            </w:r>
          </w:p>
        </w:tc>
        <w:tc>
          <w:tcPr>
            <w:tcW w:w="2268" w:type="dxa"/>
            <w:vAlign w:val="center"/>
          </w:tcPr>
          <w:p w14:paraId="6C56D06E">
            <w:pPr>
              <w:pStyle w:val="16"/>
            </w:pPr>
            <w:r>
              <w:t>服务对象满意度指标</w:t>
            </w:r>
          </w:p>
        </w:tc>
        <w:tc>
          <w:tcPr>
            <w:tcW w:w="2835" w:type="dxa"/>
            <w:vAlign w:val="center"/>
          </w:tcPr>
          <w:p w14:paraId="47A500D2">
            <w:pPr>
              <w:pStyle w:val="16"/>
            </w:pPr>
            <w:r>
              <w:t>受益对象满意度</w:t>
            </w:r>
          </w:p>
        </w:tc>
        <w:tc>
          <w:tcPr>
            <w:tcW w:w="2835" w:type="dxa"/>
            <w:vAlign w:val="center"/>
          </w:tcPr>
          <w:p w14:paraId="25DF105A">
            <w:pPr>
              <w:pStyle w:val="16"/>
            </w:pPr>
            <w:r>
              <w:t>受益对象满意度</w:t>
            </w:r>
          </w:p>
        </w:tc>
        <w:tc>
          <w:tcPr>
            <w:tcW w:w="2551" w:type="dxa"/>
            <w:vAlign w:val="center"/>
          </w:tcPr>
          <w:p w14:paraId="704A7A2C">
            <w:pPr>
              <w:pStyle w:val="16"/>
            </w:pPr>
            <w:r>
              <w:t>≥90%</w:t>
            </w:r>
          </w:p>
        </w:tc>
        <w:tc>
          <w:tcPr>
            <w:tcW w:w="2268" w:type="dxa"/>
            <w:vAlign w:val="center"/>
          </w:tcPr>
          <w:p w14:paraId="735F27F6">
            <w:pPr>
              <w:pStyle w:val="16"/>
            </w:pPr>
            <w:r>
              <w:t>调查问卷</w:t>
            </w:r>
          </w:p>
        </w:tc>
      </w:tr>
    </w:tbl>
    <w:p w14:paraId="0CF78C2D">
      <w:pPr>
        <w:sectPr>
          <w:pgSz w:w="16840" w:h="11900" w:orient="landscape"/>
          <w:pgMar w:top="1361" w:right="1020" w:bottom="1134" w:left="1020" w:header="720" w:footer="720" w:gutter="0"/>
          <w:cols w:space="720" w:num="1"/>
        </w:sectPr>
      </w:pPr>
    </w:p>
    <w:p w14:paraId="280E307D">
      <w:pPr>
        <w:spacing w:before="0" w:after="0"/>
        <w:ind w:firstLine="560"/>
        <w:jc w:val="left"/>
        <w:outlineLvl w:val="9"/>
      </w:pPr>
      <w:r>
        <w:rPr>
          <w:rFonts w:ascii="方正仿宋_GBK" w:hAnsi="方正仿宋_GBK" w:eastAsia="方正仿宋_GBK" w:cs="方正仿宋_GBK"/>
          <w:b/>
          <w:color w:val="000000"/>
          <w:sz w:val="28"/>
        </w:rPr>
        <w:t>52、石财教[2022]12号关于下达2022年现代职业教育发展专项经费预算的通知中职免学费（局40.04）绩效目标表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F85F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B98398">
            <w:pPr>
              <w:pStyle w:val="14"/>
            </w:pPr>
            <w:r>
              <w:t>绩效目标</w:t>
            </w:r>
          </w:p>
        </w:tc>
        <w:tc>
          <w:tcPr>
            <w:tcW w:w="12756" w:type="dxa"/>
            <w:tcBorders>
              <w:bottom w:val="single" w:color="FFFFFF" w:sz="6" w:space="0"/>
            </w:tcBorders>
            <w:vAlign w:val="center"/>
          </w:tcPr>
          <w:p w14:paraId="2E4ED928">
            <w:pPr>
              <w:pStyle w:val="16"/>
            </w:pPr>
            <w:r>
              <w:t>1.激励中等职业学校学生勤奋学习、努力进取，提高学生思想道德素质和专业技能水平</w:t>
            </w:r>
          </w:p>
        </w:tc>
      </w:tr>
    </w:tbl>
    <w:p w14:paraId="0A642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8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C4574A">
            <w:pPr>
              <w:pStyle w:val="14"/>
            </w:pPr>
            <w:r>
              <w:t>一级指标</w:t>
            </w:r>
          </w:p>
        </w:tc>
        <w:tc>
          <w:tcPr>
            <w:tcW w:w="2268" w:type="dxa"/>
            <w:vAlign w:val="center"/>
          </w:tcPr>
          <w:p w14:paraId="0A266343">
            <w:pPr>
              <w:pStyle w:val="14"/>
            </w:pPr>
            <w:r>
              <w:t>二级指标</w:t>
            </w:r>
          </w:p>
        </w:tc>
        <w:tc>
          <w:tcPr>
            <w:tcW w:w="2835" w:type="dxa"/>
            <w:vAlign w:val="center"/>
          </w:tcPr>
          <w:p w14:paraId="51E56732">
            <w:pPr>
              <w:pStyle w:val="14"/>
            </w:pPr>
            <w:r>
              <w:t>三级指标</w:t>
            </w:r>
          </w:p>
        </w:tc>
        <w:tc>
          <w:tcPr>
            <w:tcW w:w="2835" w:type="dxa"/>
            <w:vAlign w:val="center"/>
          </w:tcPr>
          <w:p w14:paraId="6B0D66F9">
            <w:pPr>
              <w:pStyle w:val="14"/>
            </w:pPr>
            <w:r>
              <w:t>绩效指标描述</w:t>
            </w:r>
          </w:p>
        </w:tc>
        <w:tc>
          <w:tcPr>
            <w:tcW w:w="2551" w:type="dxa"/>
            <w:vAlign w:val="center"/>
          </w:tcPr>
          <w:p w14:paraId="38A7C71F">
            <w:pPr>
              <w:pStyle w:val="14"/>
            </w:pPr>
            <w:r>
              <w:t>指标值</w:t>
            </w:r>
          </w:p>
        </w:tc>
        <w:tc>
          <w:tcPr>
            <w:tcW w:w="2268" w:type="dxa"/>
            <w:vAlign w:val="center"/>
          </w:tcPr>
          <w:p w14:paraId="15BCE9D6">
            <w:pPr>
              <w:pStyle w:val="14"/>
            </w:pPr>
            <w:r>
              <w:t>指标值确定依据</w:t>
            </w:r>
          </w:p>
        </w:tc>
      </w:tr>
      <w:tr w14:paraId="0F6B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BBFD5D">
            <w:pPr>
              <w:pStyle w:val="17"/>
            </w:pPr>
            <w:r>
              <w:t>产出指标</w:t>
            </w:r>
          </w:p>
        </w:tc>
        <w:tc>
          <w:tcPr>
            <w:tcW w:w="2268" w:type="dxa"/>
            <w:vAlign w:val="center"/>
          </w:tcPr>
          <w:p w14:paraId="12A6C989">
            <w:pPr>
              <w:pStyle w:val="16"/>
            </w:pPr>
            <w:r>
              <w:t>时效指标</w:t>
            </w:r>
          </w:p>
        </w:tc>
        <w:tc>
          <w:tcPr>
            <w:tcW w:w="2835" w:type="dxa"/>
            <w:vAlign w:val="center"/>
          </w:tcPr>
          <w:p w14:paraId="56C614C5">
            <w:pPr>
              <w:pStyle w:val="16"/>
            </w:pPr>
            <w:r>
              <w:t>按学期及时发放</w:t>
            </w:r>
          </w:p>
        </w:tc>
        <w:tc>
          <w:tcPr>
            <w:tcW w:w="2835" w:type="dxa"/>
            <w:vAlign w:val="center"/>
          </w:tcPr>
          <w:p w14:paraId="71B24410">
            <w:pPr>
              <w:pStyle w:val="16"/>
            </w:pPr>
            <w:r>
              <w:t>按支出进度完成资助</w:t>
            </w:r>
          </w:p>
        </w:tc>
        <w:tc>
          <w:tcPr>
            <w:tcW w:w="2551" w:type="dxa"/>
            <w:vAlign w:val="center"/>
          </w:tcPr>
          <w:p w14:paraId="7D2C2A0C">
            <w:pPr>
              <w:pStyle w:val="16"/>
            </w:pPr>
            <w:r>
              <w:t>按进度及时发往</w:t>
            </w:r>
          </w:p>
        </w:tc>
        <w:tc>
          <w:tcPr>
            <w:tcW w:w="2268" w:type="dxa"/>
            <w:vAlign w:val="center"/>
          </w:tcPr>
          <w:p w14:paraId="27E91B4C">
            <w:pPr>
              <w:pStyle w:val="16"/>
            </w:pPr>
            <w:r>
              <w:t>财务报表</w:t>
            </w:r>
          </w:p>
        </w:tc>
      </w:tr>
      <w:tr w14:paraId="4077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4B535"/>
        </w:tc>
        <w:tc>
          <w:tcPr>
            <w:tcW w:w="2268" w:type="dxa"/>
            <w:vAlign w:val="center"/>
          </w:tcPr>
          <w:p w14:paraId="057A9B9F">
            <w:pPr>
              <w:pStyle w:val="16"/>
            </w:pPr>
            <w:r>
              <w:t>数量指标</w:t>
            </w:r>
          </w:p>
        </w:tc>
        <w:tc>
          <w:tcPr>
            <w:tcW w:w="2835" w:type="dxa"/>
            <w:vAlign w:val="center"/>
          </w:tcPr>
          <w:p w14:paraId="12D1394B">
            <w:pPr>
              <w:pStyle w:val="16"/>
            </w:pPr>
            <w:r>
              <w:t>受益人数</w:t>
            </w:r>
          </w:p>
        </w:tc>
        <w:tc>
          <w:tcPr>
            <w:tcW w:w="2835" w:type="dxa"/>
            <w:vAlign w:val="center"/>
          </w:tcPr>
          <w:p w14:paraId="51507A71">
            <w:pPr>
              <w:pStyle w:val="16"/>
            </w:pPr>
            <w:r>
              <w:t>全年受资助学生人次</w:t>
            </w:r>
          </w:p>
        </w:tc>
        <w:tc>
          <w:tcPr>
            <w:tcW w:w="2551" w:type="dxa"/>
            <w:vAlign w:val="center"/>
          </w:tcPr>
          <w:p w14:paraId="66382DB1">
            <w:pPr>
              <w:pStyle w:val="16"/>
            </w:pPr>
            <w:r>
              <w:t>≥2500人次</w:t>
            </w:r>
          </w:p>
        </w:tc>
        <w:tc>
          <w:tcPr>
            <w:tcW w:w="2268" w:type="dxa"/>
            <w:vAlign w:val="center"/>
          </w:tcPr>
          <w:p w14:paraId="3171AC8B">
            <w:pPr>
              <w:pStyle w:val="16"/>
            </w:pPr>
            <w:r>
              <w:t>资助档案</w:t>
            </w:r>
          </w:p>
        </w:tc>
      </w:tr>
      <w:tr w14:paraId="0A3D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36A95"/>
        </w:tc>
        <w:tc>
          <w:tcPr>
            <w:tcW w:w="2268" w:type="dxa"/>
            <w:vAlign w:val="center"/>
          </w:tcPr>
          <w:p w14:paraId="72B83D76">
            <w:pPr>
              <w:pStyle w:val="16"/>
            </w:pPr>
            <w:r>
              <w:t>成本指标</w:t>
            </w:r>
          </w:p>
        </w:tc>
        <w:tc>
          <w:tcPr>
            <w:tcW w:w="2835" w:type="dxa"/>
            <w:vAlign w:val="center"/>
          </w:tcPr>
          <w:p w14:paraId="1CBC5E77">
            <w:pPr>
              <w:pStyle w:val="16"/>
            </w:pPr>
            <w:r>
              <w:t>资金发放标准</w:t>
            </w:r>
          </w:p>
        </w:tc>
        <w:tc>
          <w:tcPr>
            <w:tcW w:w="2835" w:type="dxa"/>
            <w:vAlign w:val="center"/>
          </w:tcPr>
          <w:p w14:paraId="5A915C8C">
            <w:pPr>
              <w:pStyle w:val="16"/>
            </w:pPr>
            <w:r>
              <w:t>按照相关规定足额落实</w:t>
            </w:r>
          </w:p>
        </w:tc>
        <w:tc>
          <w:tcPr>
            <w:tcW w:w="2551" w:type="dxa"/>
            <w:vAlign w:val="center"/>
          </w:tcPr>
          <w:p w14:paraId="52885C95">
            <w:pPr>
              <w:pStyle w:val="16"/>
            </w:pPr>
            <w:r>
              <w:t>2000元</w:t>
            </w:r>
          </w:p>
        </w:tc>
        <w:tc>
          <w:tcPr>
            <w:tcW w:w="2268" w:type="dxa"/>
            <w:vAlign w:val="center"/>
          </w:tcPr>
          <w:p w14:paraId="0A62DC4C">
            <w:pPr>
              <w:pStyle w:val="16"/>
            </w:pPr>
            <w:r>
              <w:t>资助政策</w:t>
            </w:r>
          </w:p>
        </w:tc>
      </w:tr>
      <w:tr w14:paraId="5ECB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FC8B27">
            <w:pPr>
              <w:pStyle w:val="17"/>
            </w:pPr>
            <w:r>
              <w:t>效益指标</w:t>
            </w:r>
          </w:p>
        </w:tc>
        <w:tc>
          <w:tcPr>
            <w:tcW w:w="2268" w:type="dxa"/>
            <w:vAlign w:val="center"/>
          </w:tcPr>
          <w:p w14:paraId="4466A3C4">
            <w:pPr>
              <w:pStyle w:val="16"/>
            </w:pPr>
            <w:r>
              <w:t>社会效益指标</w:t>
            </w:r>
          </w:p>
        </w:tc>
        <w:tc>
          <w:tcPr>
            <w:tcW w:w="2835" w:type="dxa"/>
            <w:vAlign w:val="center"/>
          </w:tcPr>
          <w:p w14:paraId="3331A8DF">
            <w:pPr>
              <w:pStyle w:val="16"/>
            </w:pPr>
            <w:r>
              <w:t>学业完成情况</w:t>
            </w:r>
          </w:p>
        </w:tc>
        <w:tc>
          <w:tcPr>
            <w:tcW w:w="2835" w:type="dxa"/>
            <w:vAlign w:val="center"/>
          </w:tcPr>
          <w:p w14:paraId="5AB0D34C">
            <w:pPr>
              <w:pStyle w:val="16"/>
            </w:pPr>
            <w:r>
              <w:t>受助学生顺利完成三年学习</w:t>
            </w:r>
          </w:p>
        </w:tc>
        <w:tc>
          <w:tcPr>
            <w:tcW w:w="2551" w:type="dxa"/>
            <w:vAlign w:val="center"/>
          </w:tcPr>
          <w:p w14:paraId="3AD29522">
            <w:pPr>
              <w:pStyle w:val="16"/>
            </w:pPr>
            <w:r>
              <w:t>≥95%</w:t>
            </w:r>
          </w:p>
        </w:tc>
        <w:tc>
          <w:tcPr>
            <w:tcW w:w="2268" w:type="dxa"/>
            <w:vAlign w:val="center"/>
          </w:tcPr>
          <w:p w14:paraId="5A96140C">
            <w:pPr>
              <w:pStyle w:val="16"/>
            </w:pPr>
            <w:r>
              <w:t>学籍核查</w:t>
            </w:r>
          </w:p>
        </w:tc>
      </w:tr>
      <w:tr w14:paraId="4649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3CA89"/>
        </w:tc>
        <w:tc>
          <w:tcPr>
            <w:tcW w:w="2268" w:type="dxa"/>
            <w:vAlign w:val="center"/>
          </w:tcPr>
          <w:p w14:paraId="1BB9648C">
            <w:pPr>
              <w:pStyle w:val="16"/>
            </w:pPr>
            <w:r>
              <w:t>可持续影响指标</w:t>
            </w:r>
          </w:p>
        </w:tc>
        <w:tc>
          <w:tcPr>
            <w:tcW w:w="2835" w:type="dxa"/>
            <w:vAlign w:val="center"/>
          </w:tcPr>
          <w:p w14:paraId="43013E05">
            <w:pPr>
              <w:pStyle w:val="16"/>
            </w:pPr>
            <w:r>
              <w:t>职业学校毕业生就业率</w:t>
            </w:r>
          </w:p>
        </w:tc>
        <w:tc>
          <w:tcPr>
            <w:tcW w:w="2835" w:type="dxa"/>
            <w:vAlign w:val="center"/>
          </w:tcPr>
          <w:p w14:paraId="4AEF90D6">
            <w:pPr>
              <w:pStyle w:val="16"/>
            </w:pPr>
            <w:r>
              <w:t>受助学生顺利就业或升学</w:t>
            </w:r>
          </w:p>
        </w:tc>
        <w:tc>
          <w:tcPr>
            <w:tcW w:w="2551" w:type="dxa"/>
            <w:vAlign w:val="center"/>
          </w:tcPr>
          <w:p w14:paraId="025B4AD1">
            <w:pPr>
              <w:pStyle w:val="16"/>
            </w:pPr>
            <w:r>
              <w:t>≥95%</w:t>
            </w:r>
          </w:p>
        </w:tc>
        <w:tc>
          <w:tcPr>
            <w:tcW w:w="2268" w:type="dxa"/>
            <w:vAlign w:val="center"/>
          </w:tcPr>
          <w:p w14:paraId="69921032">
            <w:pPr>
              <w:pStyle w:val="16"/>
            </w:pPr>
            <w:r>
              <w:t>调查报告</w:t>
            </w:r>
          </w:p>
        </w:tc>
      </w:tr>
      <w:tr w14:paraId="0440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B1B5FD">
            <w:pPr>
              <w:pStyle w:val="17"/>
            </w:pPr>
            <w:r>
              <w:t>满意度指标</w:t>
            </w:r>
          </w:p>
        </w:tc>
        <w:tc>
          <w:tcPr>
            <w:tcW w:w="2268" w:type="dxa"/>
            <w:vAlign w:val="center"/>
          </w:tcPr>
          <w:p w14:paraId="7259CDF4">
            <w:pPr>
              <w:pStyle w:val="16"/>
            </w:pPr>
            <w:r>
              <w:t>服务对象满意度指标</w:t>
            </w:r>
          </w:p>
        </w:tc>
        <w:tc>
          <w:tcPr>
            <w:tcW w:w="2835" w:type="dxa"/>
            <w:vAlign w:val="center"/>
          </w:tcPr>
          <w:p w14:paraId="0E100535">
            <w:pPr>
              <w:pStyle w:val="16"/>
            </w:pPr>
            <w:r>
              <w:t>学生满意</w:t>
            </w:r>
          </w:p>
        </w:tc>
        <w:tc>
          <w:tcPr>
            <w:tcW w:w="2835" w:type="dxa"/>
            <w:vAlign w:val="center"/>
          </w:tcPr>
          <w:p w14:paraId="70B583A6">
            <w:pPr>
              <w:pStyle w:val="16"/>
            </w:pPr>
            <w:r>
              <w:t>受资助学生调查满意度</w:t>
            </w:r>
          </w:p>
        </w:tc>
        <w:tc>
          <w:tcPr>
            <w:tcW w:w="2551" w:type="dxa"/>
            <w:vAlign w:val="center"/>
          </w:tcPr>
          <w:p w14:paraId="092F5D5C">
            <w:pPr>
              <w:pStyle w:val="16"/>
            </w:pPr>
            <w:r>
              <w:t>≥95%</w:t>
            </w:r>
          </w:p>
        </w:tc>
        <w:tc>
          <w:tcPr>
            <w:tcW w:w="2268" w:type="dxa"/>
            <w:vAlign w:val="center"/>
          </w:tcPr>
          <w:p w14:paraId="721AC484">
            <w:pPr>
              <w:pStyle w:val="16"/>
            </w:pPr>
            <w:r>
              <w:t>调查</w:t>
            </w:r>
          </w:p>
        </w:tc>
      </w:tr>
    </w:tbl>
    <w:p w14:paraId="31E0E381">
      <w:pPr>
        <w:sectPr>
          <w:pgSz w:w="16840" w:h="11900" w:orient="landscape"/>
          <w:pgMar w:top="1361" w:right="1020" w:bottom="1134" w:left="1020" w:header="720" w:footer="720" w:gutter="0"/>
          <w:cols w:space="720" w:num="1"/>
        </w:sectPr>
      </w:pPr>
    </w:p>
    <w:p w14:paraId="7A22A6C1">
      <w:pPr>
        <w:spacing w:before="0" w:after="0"/>
        <w:ind w:firstLine="560"/>
        <w:jc w:val="left"/>
        <w:outlineLvl w:val="9"/>
      </w:pPr>
      <w:r>
        <w:rPr>
          <w:rFonts w:ascii="方正仿宋_GBK" w:hAnsi="方正仿宋_GBK" w:eastAsia="方正仿宋_GBK" w:cs="方正仿宋_GBK"/>
          <w:b/>
          <w:color w:val="000000"/>
          <w:sz w:val="28"/>
        </w:rPr>
        <w:t>53、石财教[2022]12号关于下达2022年现代职业教育发展专项经费预算的通知中职助学金（局5.01）绩效目标表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89B6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7B7F32">
            <w:pPr>
              <w:pStyle w:val="14"/>
            </w:pPr>
            <w:r>
              <w:t>绩效目标</w:t>
            </w:r>
          </w:p>
        </w:tc>
        <w:tc>
          <w:tcPr>
            <w:tcW w:w="12756" w:type="dxa"/>
            <w:tcBorders>
              <w:bottom w:val="single" w:color="FFFFFF" w:sz="6" w:space="0"/>
            </w:tcBorders>
            <w:vAlign w:val="center"/>
          </w:tcPr>
          <w:p w14:paraId="01EEFBCE">
            <w:pPr>
              <w:pStyle w:val="16"/>
            </w:pPr>
            <w:r>
              <w:t>1."满足家庭经济困难学生基本学习生活需求</w:t>
            </w:r>
            <w:r>
              <w:tab/>
            </w:r>
            <w:r>
              <w:t>"</w:t>
            </w:r>
            <w:r>
              <w:tab/>
            </w:r>
            <w:r>
              <w:tab/>
            </w:r>
            <w:r>
              <w:tab/>
            </w:r>
            <w:r>
              <w:tab/>
            </w:r>
            <w:r>
              <w:tab/>
            </w:r>
            <w:r>
              <w:tab/>
            </w:r>
          </w:p>
          <w:p w14:paraId="16029FDC">
            <w:pPr>
              <w:pStyle w:val="16"/>
            </w:pPr>
          </w:p>
        </w:tc>
      </w:tr>
    </w:tbl>
    <w:p w14:paraId="38573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44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BC9483">
            <w:pPr>
              <w:pStyle w:val="14"/>
            </w:pPr>
            <w:r>
              <w:t>一级指标</w:t>
            </w:r>
          </w:p>
        </w:tc>
        <w:tc>
          <w:tcPr>
            <w:tcW w:w="2268" w:type="dxa"/>
            <w:vAlign w:val="center"/>
          </w:tcPr>
          <w:p w14:paraId="6BB2D6E2">
            <w:pPr>
              <w:pStyle w:val="14"/>
            </w:pPr>
            <w:r>
              <w:t>二级指标</w:t>
            </w:r>
          </w:p>
        </w:tc>
        <w:tc>
          <w:tcPr>
            <w:tcW w:w="2835" w:type="dxa"/>
            <w:vAlign w:val="center"/>
          </w:tcPr>
          <w:p w14:paraId="26CB252E">
            <w:pPr>
              <w:pStyle w:val="14"/>
            </w:pPr>
            <w:r>
              <w:t>三级指标</w:t>
            </w:r>
          </w:p>
        </w:tc>
        <w:tc>
          <w:tcPr>
            <w:tcW w:w="2835" w:type="dxa"/>
            <w:vAlign w:val="center"/>
          </w:tcPr>
          <w:p w14:paraId="6E51EDD6">
            <w:pPr>
              <w:pStyle w:val="14"/>
            </w:pPr>
            <w:r>
              <w:t>绩效指标描述</w:t>
            </w:r>
          </w:p>
        </w:tc>
        <w:tc>
          <w:tcPr>
            <w:tcW w:w="2551" w:type="dxa"/>
            <w:vAlign w:val="center"/>
          </w:tcPr>
          <w:p w14:paraId="105D6D0D">
            <w:pPr>
              <w:pStyle w:val="14"/>
            </w:pPr>
            <w:r>
              <w:t>指标值</w:t>
            </w:r>
          </w:p>
        </w:tc>
        <w:tc>
          <w:tcPr>
            <w:tcW w:w="2268" w:type="dxa"/>
            <w:vAlign w:val="center"/>
          </w:tcPr>
          <w:p w14:paraId="007786C1">
            <w:pPr>
              <w:pStyle w:val="14"/>
            </w:pPr>
            <w:r>
              <w:t>指标值确定依据</w:t>
            </w:r>
          </w:p>
        </w:tc>
      </w:tr>
      <w:tr w14:paraId="4893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FC99C1">
            <w:pPr>
              <w:pStyle w:val="17"/>
            </w:pPr>
            <w:r>
              <w:t>产出指标</w:t>
            </w:r>
          </w:p>
        </w:tc>
        <w:tc>
          <w:tcPr>
            <w:tcW w:w="2268" w:type="dxa"/>
            <w:vAlign w:val="center"/>
          </w:tcPr>
          <w:p w14:paraId="2208BE82">
            <w:pPr>
              <w:pStyle w:val="16"/>
            </w:pPr>
            <w:r>
              <w:t>成本指标</w:t>
            </w:r>
          </w:p>
        </w:tc>
        <w:tc>
          <w:tcPr>
            <w:tcW w:w="2835" w:type="dxa"/>
            <w:vAlign w:val="center"/>
          </w:tcPr>
          <w:p w14:paraId="330D0490">
            <w:pPr>
              <w:pStyle w:val="16"/>
            </w:pPr>
            <w:r>
              <w:t>资金发放标准</w:t>
            </w:r>
          </w:p>
        </w:tc>
        <w:tc>
          <w:tcPr>
            <w:tcW w:w="2835" w:type="dxa"/>
            <w:vAlign w:val="center"/>
          </w:tcPr>
          <w:p w14:paraId="26010D95">
            <w:pPr>
              <w:pStyle w:val="16"/>
            </w:pPr>
            <w:r>
              <w:t>按照相关规定足额落实</w:t>
            </w:r>
          </w:p>
        </w:tc>
        <w:tc>
          <w:tcPr>
            <w:tcW w:w="2551" w:type="dxa"/>
            <w:vAlign w:val="center"/>
          </w:tcPr>
          <w:p w14:paraId="3252732C">
            <w:pPr>
              <w:pStyle w:val="16"/>
            </w:pPr>
            <w:r>
              <w:t>2000元</w:t>
            </w:r>
          </w:p>
        </w:tc>
        <w:tc>
          <w:tcPr>
            <w:tcW w:w="2268" w:type="dxa"/>
            <w:vAlign w:val="center"/>
          </w:tcPr>
          <w:p w14:paraId="6CB3933F">
            <w:pPr>
              <w:pStyle w:val="16"/>
            </w:pPr>
            <w:r>
              <w:t>上级政策文件</w:t>
            </w:r>
          </w:p>
        </w:tc>
      </w:tr>
      <w:tr w14:paraId="6F6E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47496"/>
        </w:tc>
        <w:tc>
          <w:tcPr>
            <w:tcW w:w="2268" w:type="dxa"/>
            <w:vAlign w:val="center"/>
          </w:tcPr>
          <w:p w14:paraId="3B85F606">
            <w:pPr>
              <w:pStyle w:val="16"/>
            </w:pPr>
            <w:r>
              <w:t>质量指标</w:t>
            </w:r>
          </w:p>
        </w:tc>
        <w:tc>
          <w:tcPr>
            <w:tcW w:w="2835" w:type="dxa"/>
            <w:vAlign w:val="center"/>
          </w:tcPr>
          <w:p w14:paraId="15135D6F">
            <w:pPr>
              <w:pStyle w:val="16"/>
            </w:pPr>
            <w:r>
              <w:t>高中阶段职普比</w:t>
            </w:r>
          </w:p>
        </w:tc>
        <w:tc>
          <w:tcPr>
            <w:tcW w:w="2835" w:type="dxa"/>
            <w:vAlign w:val="center"/>
          </w:tcPr>
          <w:p w14:paraId="7897261A">
            <w:pPr>
              <w:pStyle w:val="16"/>
            </w:pPr>
            <w:r>
              <w:t>职高学生和普通高中学生招生比</w:t>
            </w:r>
          </w:p>
        </w:tc>
        <w:tc>
          <w:tcPr>
            <w:tcW w:w="2551" w:type="dxa"/>
            <w:vAlign w:val="center"/>
          </w:tcPr>
          <w:p w14:paraId="240E1ECB">
            <w:pPr>
              <w:pStyle w:val="16"/>
            </w:pPr>
            <w:r>
              <w:t>≥95%</w:t>
            </w:r>
          </w:p>
        </w:tc>
        <w:tc>
          <w:tcPr>
            <w:tcW w:w="2268" w:type="dxa"/>
            <w:vAlign w:val="center"/>
          </w:tcPr>
          <w:p w14:paraId="0008A08B">
            <w:pPr>
              <w:pStyle w:val="16"/>
            </w:pPr>
            <w:r>
              <w:t>上级文件</w:t>
            </w:r>
          </w:p>
        </w:tc>
      </w:tr>
      <w:tr w14:paraId="6A00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4FF11"/>
        </w:tc>
        <w:tc>
          <w:tcPr>
            <w:tcW w:w="2268" w:type="dxa"/>
            <w:vAlign w:val="center"/>
          </w:tcPr>
          <w:p w14:paraId="6DE220DD">
            <w:pPr>
              <w:pStyle w:val="16"/>
            </w:pPr>
            <w:r>
              <w:t>时效指标</w:t>
            </w:r>
          </w:p>
        </w:tc>
        <w:tc>
          <w:tcPr>
            <w:tcW w:w="2835" w:type="dxa"/>
            <w:vAlign w:val="center"/>
          </w:tcPr>
          <w:p w14:paraId="2258F3ED">
            <w:pPr>
              <w:pStyle w:val="16"/>
            </w:pPr>
            <w:r>
              <w:t>按学期及时发放</w:t>
            </w:r>
          </w:p>
        </w:tc>
        <w:tc>
          <w:tcPr>
            <w:tcW w:w="2835" w:type="dxa"/>
            <w:vAlign w:val="center"/>
          </w:tcPr>
          <w:p w14:paraId="1EBCAB96">
            <w:pPr>
              <w:pStyle w:val="16"/>
            </w:pPr>
            <w:r>
              <w:t>按支出进度完成资助</w:t>
            </w:r>
          </w:p>
        </w:tc>
        <w:tc>
          <w:tcPr>
            <w:tcW w:w="2551" w:type="dxa"/>
            <w:vAlign w:val="center"/>
          </w:tcPr>
          <w:p w14:paraId="454E6593">
            <w:pPr>
              <w:pStyle w:val="16"/>
            </w:pPr>
            <w:r>
              <w:t>按进度及时发放</w:t>
            </w:r>
          </w:p>
        </w:tc>
        <w:tc>
          <w:tcPr>
            <w:tcW w:w="2268" w:type="dxa"/>
            <w:vAlign w:val="center"/>
          </w:tcPr>
          <w:p w14:paraId="6EFAC75B">
            <w:pPr>
              <w:pStyle w:val="16"/>
            </w:pPr>
            <w:r>
              <w:t>财务报表</w:t>
            </w:r>
          </w:p>
        </w:tc>
      </w:tr>
      <w:tr w14:paraId="5705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B5C6BC">
            <w:pPr>
              <w:pStyle w:val="17"/>
            </w:pPr>
            <w:r>
              <w:t>效益指标</w:t>
            </w:r>
          </w:p>
        </w:tc>
        <w:tc>
          <w:tcPr>
            <w:tcW w:w="2268" w:type="dxa"/>
            <w:vAlign w:val="center"/>
          </w:tcPr>
          <w:p w14:paraId="6D3A0858">
            <w:pPr>
              <w:pStyle w:val="16"/>
            </w:pPr>
            <w:r>
              <w:t>社会效益指标</w:t>
            </w:r>
          </w:p>
        </w:tc>
        <w:tc>
          <w:tcPr>
            <w:tcW w:w="2835" w:type="dxa"/>
            <w:vAlign w:val="center"/>
          </w:tcPr>
          <w:p w14:paraId="7C98185E">
            <w:pPr>
              <w:pStyle w:val="16"/>
            </w:pPr>
            <w:r>
              <w:t>学业完成情况</w:t>
            </w:r>
          </w:p>
        </w:tc>
        <w:tc>
          <w:tcPr>
            <w:tcW w:w="2835" w:type="dxa"/>
            <w:vAlign w:val="center"/>
          </w:tcPr>
          <w:p w14:paraId="4350F1BC">
            <w:pPr>
              <w:pStyle w:val="16"/>
            </w:pPr>
            <w:r>
              <w:t>受助学生顺利完成三年学习</w:t>
            </w:r>
          </w:p>
        </w:tc>
        <w:tc>
          <w:tcPr>
            <w:tcW w:w="2551" w:type="dxa"/>
            <w:vAlign w:val="center"/>
          </w:tcPr>
          <w:p w14:paraId="4DCD10CC">
            <w:pPr>
              <w:pStyle w:val="16"/>
            </w:pPr>
            <w:r>
              <w:t>≥95%</w:t>
            </w:r>
          </w:p>
        </w:tc>
        <w:tc>
          <w:tcPr>
            <w:tcW w:w="2268" w:type="dxa"/>
            <w:vAlign w:val="center"/>
          </w:tcPr>
          <w:p w14:paraId="2F9D8679">
            <w:pPr>
              <w:pStyle w:val="16"/>
            </w:pPr>
            <w:r>
              <w:t>学籍核查</w:t>
            </w:r>
          </w:p>
        </w:tc>
      </w:tr>
      <w:tr w14:paraId="0084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587E4"/>
        </w:tc>
        <w:tc>
          <w:tcPr>
            <w:tcW w:w="2268" w:type="dxa"/>
            <w:vAlign w:val="center"/>
          </w:tcPr>
          <w:p w14:paraId="3B671E8D">
            <w:pPr>
              <w:pStyle w:val="16"/>
            </w:pPr>
            <w:r>
              <w:t>可持续影响指标</w:t>
            </w:r>
          </w:p>
        </w:tc>
        <w:tc>
          <w:tcPr>
            <w:tcW w:w="2835" w:type="dxa"/>
            <w:vAlign w:val="center"/>
          </w:tcPr>
          <w:p w14:paraId="01395BB4">
            <w:pPr>
              <w:pStyle w:val="16"/>
            </w:pPr>
            <w:r>
              <w:t>职业学校毕业生就业率</w:t>
            </w:r>
          </w:p>
        </w:tc>
        <w:tc>
          <w:tcPr>
            <w:tcW w:w="2835" w:type="dxa"/>
            <w:vAlign w:val="center"/>
          </w:tcPr>
          <w:p w14:paraId="70669826">
            <w:pPr>
              <w:pStyle w:val="16"/>
            </w:pPr>
            <w:r>
              <w:t>受助学生顺利就业或升学</w:t>
            </w:r>
          </w:p>
        </w:tc>
        <w:tc>
          <w:tcPr>
            <w:tcW w:w="2551" w:type="dxa"/>
            <w:vAlign w:val="center"/>
          </w:tcPr>
          <w:p w14:paraId="4A662458">
            <w:pPr>
              <w:pStyle w:val="16"/>
            </w:pPr>
            <w:r>
              <w:t>≥95%</w:t>
            </w:r>
          </w:p>
        </w:tc>
        <w:tc>
          <w:tcPr>
            <w:tcW w:w="2268" w:type="dxa"/>
            <w:vAlign w:val="center"/>
          </w:tcPr>
          <w:p w14:paraId="1684602B">
            <w:pPr>
              <w:pStyle w:val="16"/>
            </w:pPr>
            <w:r>
              <w:t>调查报告</w:t>
            </w:r>
          </w:p>
        </w:tc>
      </w:tr>
      <w:tr w14:paraId="3AC3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8A4C8F">
            <w:pPr>
              <w:pStyle w:val="17"/>
            </w:pPr>
            <w:r>
              <w:t>满意度指标</w:t>
            </w:r>
          </w:p>
        </w:tc>
        <w:tc>
          <w:tcPr>
            <w:tcW w:w="2268" w:type="dxa"/>
            <w:vAlign w:val="center"/>
          </w:tcPr>
          <w:p w14:paraId="0F15A28F">
            <w:pPr>
              <w:pStyle w:val="16"/>
            </w:pPr>
            <w:r>
              <w:t>服务对象满意度指标</w:t>
            </w:r>
          </w:p>
        </w:tc>
        <w:tc>
          <w:tcPr>
            <w:tcW w:w="2835" w:type="dxa"/>
            <w:vAlign w:val="center"/>
          </w:tcPr>
          <w:p w14:paraId="5AA7BC6C">
            <w:pPr>
              <w:pStyle w:val="16"/>
            </w:pPr>
            <w:r>
              <w:t>学生满意</w:t>
            </w:r>
          </w:p>
        </w:tc>
        <w:tc>
          <w:tcPr>
            <w:tcW w:w="2835" w:type="dxa"/>
            <w:vAlign w:val="center"/>
          </w:tcPr>
          <w:p w14:paraId="24F41BB8">
            <w:pPr>
              <w:pStyle w:val="16"/>
            </w:pPr>
            <w:r>
              <w:t>受资助学生调查满意度</w:t>
            </w:r>
          </w:p>
        </w:tc>
        <w:tc>
          <w:tcPr>
            <w:tcW w:w="2551" w:type="dxa"/>
            <w:vAlign w:val="center"/>
          </w:tcPr>
          <w:p w14:paraId="5A16FC15">
            <w:pPr>
              <w:pStyle w:val="16"/>
            </w:pPr>
            <w:r>
              <w:t>≥85%</w:t>
            </w:r>
          </w:p>
        </w:tc>
        <w:tc>
          <w:tcPr>
            <w:tcW w:w="2268" w:type="dxa"/>
            <w:vAlign w:val="center"/>
          </w:tcPr>
          <w:p w14:paraId="06FBA4EC">
            <w:pPr>
              <w:pStyle w:val="16"/>
            </w:pPr>
            <w:r>
              <w:t>调查</w:t>
            </w:r>
          </w:p>
        </w:tc>
      </w:tr>
    </w:tbl>
    <w:p w14:paraId="0C25FB73">
      <w:pPr>
        <w:sectPr>
          <w:pgSz w:w="16840" w:h="11900" w:orient="landscape"/>
          <w:pgMar w:top="1361" w:right="1020" w:bottom="1134" w:left="1020" w:header="720" w:footer="720" w:gutter="0"/>
          <w:cols w:space="720" w:num="1"/>
        </w:sectPr>
      </w:pPr>
    </w:p>
    <w:p w14:paraId="7AAE4121">
      <w:pPr>
        <w:spacing w:before="0" w:after="0"/>
        <w:ind w:firstLine="560"/>
        <w:jc w:val="left"/>
        <w:outlineLvl w:val="9"/>
      </w:pPr>
      <w:r>
        <w:rPr>
          <w:rFonts w:ascii="方正仿宋_GBK" w:hAnsi="方正仿宋_GBK" w:eastAsia="方正仿宋_GBK" w:cs="方正仿宋_GBK"/>
          <w:b/>
          <w:color w:val="000000"/>
          <w:sz w:val="28"/>
        </w:rPr>
        <w:t>54、石财教[2022]1号冀财教[2021]165号关于下达2022年省级现代职业教育发展专项资金预算的通知（中职免学费）(省）（局40.04）绩效目标表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4F0F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0F9030">
            <w:pPr>
              <w:pStyle w:val="14"/>
            </w:pPr>
            <w:r>
              <w:t>绩效目标</w:t>
            </w:r>
          </w:p>
        </w:tc>
        <w:tc>
          <w:tcPr>
            <w:tcW w:w="12756" w:type="dxa"/>
            <w:tcBorders>
              <w:bottom w:val="single" w:color="FFFFFF" w:sz="6" w:space="0"/>
            </w:tcBorders>
            <w:vAlign w:val="center"/>
          </w:tcPr>
          <w:p w14:paraId="1666681C">
            <w:pPr>
              <w:pStyle w:val="16"/>
            </w:pPr>
            <w:r>
              <w:t>1.减轻贫困家庭经济压力，</w:t>
            </w:r>
          </w:p>
          <w:p w14:paraId="4D41A33B">
            <w:pPr>
              <w:pStyle w:val="16"/>
            </w:pPr>
            <w:r>
              <w:t>2.助力家庭经济脱贫</w:t>
            </w:r>
          </w:p>
          <w:p w14:paraId="03A1C7F3">
            <w:pPr>
              <w:pStyle w:val="16"/>
            </w:pPr>
            <w:r>
              <w:t>3.帮助学生顺利完成学业</w:t>
            </w:r>
            <w:r>
              <w:tab/>
            </w:r>
          </w:p>
        </w:tc>
      </w:tr>
    </w:tbl>
    <w:p w14:paraId="5B23F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27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C08F54">
            <w:pPr>
              <w:pStyle w:val="14"/>
            </w:pPr>
            <w:r>
              <w:t>一级指标</w:t>
            </w:r>
          </w:p>
        </w:tc>
        <w:tc>
          <w:tcPr>
            <w:tcW w:w="2268" w:type="dxa"/>
            <w:vAlign w:val="center"/>
          </w:tcPr>
          <w:p w14:paraId="332B1AA2">
            <w:pPr>
              <w:pStyle w:val="14"/>
            </w:pPr>
            <w:r>
              <w:t>二级指标</w:t>
            </w:r>
          </w:p>
        </w:tc>
        <w:tc>
          <w:tcPr>
            <w:tcW w:w="2835" w:type="dxa"/>
            <w:vAlign w:val="center"/>
          </w:tcPr>
          <w:p w14:paraId="4253C920">
            <w:pPr>
              <w:pStyle w:val="14"/>
            </w:pPr>
            <w:r>
              <w:t>三级指标</w:t>
            </w:r>
          </w:p>
        </w:tc>
        <w:tc>
          <w:tcPr>
            <w:tcW w:w="2835" w:type="dxa"/>
            <w:vAlign w:val="center"/>
          </w:tcPr>
          <w:p w14:paraId="2C1EE1F0">
            <w:pPr>
              <w:pStyle w:val="14"/>
            </w:pPr>
            <w:r>
              <w:t>绩效指标描述</w:t>
            </w:r>
          </w:p>
        </w:tc>
        <w:tc>
          <w:tcPr>
            <w:tcW w:w="2551" w:type="dxa"/>
            <w:vAlign w:val="center"/>
          </w:tcPr>
          <w:p w14:paraId="701BBA08">
            <w:pPr>
              <w:pStyle w:val="14"/>
            </w:pPr>
            <w:r>
              <w:t>指标值</w:t>
            </w:r>
          </w:p>
        </w:tc>
        <w:tc>
          <w:tcPr>
            <w:tcW w:w="2268" w:type="dxa"/>
            <w:vAlign w:val="center"/>
          </w:tcPr>
          <w:p w14:paraId="0A05F9B8">
            <w:pPr>
              <w:pStyle w:val="14"/>
            </w:pPr>
            <w:r>
              <w:t>指标值确定依据</w:t>
            </w:r>
          </w:p>
        </w:tc>
      </w:tr>
      <w:tr w14:paraId="0500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F9CBDB">
            <w:pPr>
              <w:pStyle w:val="17"/>
            </w:pPr>
            <w:r>
              <w:t>产出指标</w:t>
            </w:r>
          </w:p>
        </w:tc>
        <w:tc>
          <w:tcPr>
            <w:tcW w:w="2268" w:type="dxa"/>
            <w:vAlign w:val="center"/>
          </w:tcPr>
          <w:p w14:paraId="17814071">
            <w:pPr>
              <w:pStyle w:val="16"/>
            </w:pPr>
            <w:r>
              <w:t>时效指标</w:t>
            </w:r>
          </w:p>
        </w:tc>
        <w:tc>
          <w:tcPr>
            <w:tcW w:w="2835" w:type="dxa"/>
            <w:vAlign w:val="center"/>
          </w:tcPr>
          <w:p w14:paraId="0142A8DE">
            <w:pPr>
              <w:pStyle w:val="16"/>
            </w:pPr>
            <w:r>
              <w:t>按学期及时发放</w:t>
            </w:r>
          </w:p>
        </w:tc>
        <w:tc>
          <w:tcPr>
            <w:tcW w:w="2835" w:type="dxa"/>
            <w:vAlign w:val="center"/>
          </w:tcPr>
          <w:p w14:paraId="110950AC">
            <w:pPr>
              <w:pStyle w:val="16"/>
            </w:pPr>
            <w:r>
              <w:t>按支出进度完成资助</w:t>
            </w:r>
          </w:p>
        </w:tc>
        <w:tc>
          <w:tcPr>
            <w:tcW w:w="2551" w:type="dxa"/>
            <w:vAlign w:val="center"/>
          </w:tcPr>
          <w:p w14:paraId="45A0327E">
            <w:pPr>
              <w:pStyle w:val="16"/>
            </w:pPr>
            <w:r>
              <w:t>按进度及时发往</w:t>
            </w:r>
          </w:p>
        </w:tc>
        <w:tc>
          <w:tcPr>
            <w:tcW w:w="2268" w:type="dxa"/>
            <w:vAlign w:val="center"/>
          </w:tcPr>
          <w:p w14:paraId="17F0F35D">
            <w:pPr>
              <w:pStyle w:val="16"/>
            </w:pPr>
            <w:r>
              <w:t>财务报表</w:t>
            </w:r>
          </w:p>
        </w:tc>
      </w:tr>
      <w:tr w14:paraId="403A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9C5B3"/>
        </w:tc>
        <w:tc>
          <w:tcPr>
            <w:tcW w:w="2268" w:type="dxa"/>
            <w:vAlign w:val="center"/>
          </w:tcPr>
          <w:p w14:paraId="1BA015BE">
            <w:pPr>
              <w:pStyle w:val="16"/>
            </w:pPr>
            <w:r>
              <w:t>数量指标</w:t>
            </w:r>
          </w:p>
        </w:tc>
        <w:tc>
          <w:tcPr>
            <w:tcW w:w="2835" w:type="dxa"/>
            <w:vAlign w:val="center"/>
          </w:tcPr>
          <w:p w14:paraId="7D1C0B2D">
            <w:pPr>
              <w:pStyle w:val="16"/>
            </w:pPr>
            <w:r>
              <w:t>受益人数</w:t>
            </w:r>
          </w:p>
        </w:tc>
        <w:tc>
          <w:tcPr>
            <w:tcW w:w="2835" w:type="dxa"/>
            <w:vAlign w:val="center"/>
          </w:tcPr>
          <w:p w14:paraId="52BC35A8">
            <w:pPr>
              <w:pStyle w:val="16"/>
            </w:pPr>
            <w:r>
              <w:t>全年受资助学生人次</w:t>
            </w:r>
          </w:p>
        </w:tc>
        <w:tc>
          <w:tcPr>
            <w:tcW w:w="2551" w:type="dxa"/>
            <w:vAlign w:val="center"/>
          </w:tcPr>
          <w:p w14:paraId="27D43E6E">
            <w:pPr>
              <w:pStyle w:val="16"/>
            </w:pPr>
            <w:r>
              <w:t>≥200人次</w:t>
            </w:r>
          </w:p>
        </w:tc>
        <w:tc>
          <w:tcPr>
            <w:tcW w:w="2268" w:type="dxa"/>
            <w:vAlign w:val="center"/>
          </w:tcPr>
          <w:p w14:paraId="04DDD56F">
            <w:pPr>
              <w:pStyle w:val="16"/>
            </w:pPr>
            <w:r>
              <w:t>资助档案</w:t>
            </w:r>
          </w:p>
        </w:tc>
      </w:tr>
      <w:tr w14:paraId="11AC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A976A"/>
        </w:tc>
        <w:tc>
          <w:tcPr>
            <w:tcW w:w="2268" w:type="dxa"/>
            <w:vAlign w:val="center"/>
          </w:tcPr>
          <w:p w14:paraId="218D39DA">
            <w:pPr>
              <w:pStyle w:val="16"/>
            </w:pPr>
            <w:r>
              <w:t>成本指标</w:t>
            </w:r>
          </w:p>
        </w:tc>
        <w:tc>
          <w:tcPr>
            <w:tcW w:w="2835" w:type="dxa"/>
            <w:vAlign w:val="center"/>
          </w:tcPr>
          <w:p w14:paraId="0894AACA">
            <w:pPr>
              <w:pStyle w:val="16"/>
            </w:pPr>
            <w:r>
              <w:t>资金发放标准</w:t>
            </w:r>
          </w:p>
        </w:tc>
        <w:tc>
          <w:tcPr>
            <w:tcW w:w="2835" w:type="dxa"/>
            <w:vAlign w:val="center"/>
          </w:tcPr>
          <w:p w14:paraId="5B610AF7">
            <w:pPr>
              <w:pStyle w:val="16"/>
            </w:pPr>
            <w:r>
              <w:t>按照相关规定足额落实</w:t>
            </w:r>
          </w:p>
        </w:tc>
        <w:tc>
          <w:tcPr>
            <w:tcW w:w="2551" w:type="dxa"/>
            <w:vAlign w:val="center"/>
          </w:tcPr>
          <w:p w14:paraId="1A710848">
            <w:pPr>
              <w:pStyle w:val="16"/>
            </w:pPr>
            <w:r>
              <w:t>2000元</w:t>
            </w:r>
          </w:p>
        </w:tc>
        <w:tc>
          <w:tcPr>
            <w:tcW w:w="2268" w:type="dxa"/>
            <w:vAlign w:val="center"/>
          </w:tcPr>
          <w:p w14:paraId="1F9744E4">
            <w:pPr>
              <w:pStyle w:val="16"/>
            </w:pPr>
            <w:r>
              <w:t>资助政策</w:t>
            </w:r>
          </w:p>
        </w:tc>
      </w:tr>
      <w:tr w14:paraId="07CA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27159C">
            <w:pPr>
              <w:pStyle w:val="17"/>
            </w:pPr>
            <w:r>
              <w:t>效益指标</w:t>
            </w:r>
          </w:p>
        </w:tc>
        <w:tc>
          <w:tcPr>
            <w:tcW w:w="2268" w:type="dxa"/>
            <w:vAlign w:val="center"/>
          </w:tcPr>
          <w:p w14:paraId="736B96E5">
            <w:pPr>
              <w:pStyle w:val="16"/>
            </w:pPr>
            <w:r>
              <w:t>社会效益指标</w:t>
            </w:r>
          </w:p>
        </w:tc>
        <w:tc>
          <w:tcPr>
            <w:tcW w:w="2835" w:type="dxa"/>
            <w:vAlign w:val="center"/>
          </w:tcPr>
          <w:p w14:paraId="389F9F5A">
            <w:pPr>
              <w:pStyle w:val="16"/>
            </w:pPr>
            <w:r>
              <w:t>学业完成情况</w:t>
            </w:r>
          </w:p>
        </w:tc>
        <w:tc>
          <w:tcPr>
            <w:tcW w:w="2835" w:type="dxa"/>
            <w:vAlign w:val="center"/>
          </w:tcPr>
          <w:p w14:paraId="0BD89B24">
            <w:pPr>
              <w:pStyle w:val="16"/>
            </w:pPr>
            <w:r>
              <w:t>受助学生顺利完成三年学习</w:t>
            </w:r>
          </w:p>
        </w:tc>
        <w:tc>
          <w:tcPr>
            <w:tcW w:w="2551" w:type="dxa"/>
            <w:vAlign w:val="center"/>
          </w:tcPr>
          <w:p w14:paraId="1668BFD7">
            <w:pPr>
              <w:pStyle w:val="16"/>
            </w:pPr>
            <w:r>
              <w:t>≥95%</w:t>
            </w:r>
          </w:p>
        </w:tc>
        <w:tc>
          <w:tcPr>
            <w:tcW w:w="2268" w:type="dxa"/>
            <w:vAlign w:val="center"/>
          </w:tcPr>
          <w:p w14:paraId="1E9687FD">
            <w:pPr>
              <w:pStyle w:val="16"/>
            </w:pPr>
            <w:r>
              <w:t>学籍核查</w:t>
            </w:r>
          </w:p>
        </w:tc>
      </w:tr>
      <w:tr w14:paraId="7583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2916A"/>
        </w:tc>
        <w:tc>
          <w:tcPr>
            <w:tcW w:w="2268" w:type="dxa"/>
            <w:vAlign w:val="center"/>
          </w:tcPr>
          <w:p w14:paraId="7A9B37D6">
            <w:pPr>
              <w:pStyle w:val="16"/>
            </w:pPr>
            <w:r>
              <w:t>可持续影响指标</w:t>
            </w:r>
          </w:p>
        </w:tc>
        <w:tc>
          <w:tcPr>
            <w:tcW w:w="2835" w:type="dxa"/>
            <w:vAlign w:val="center"/>
          </w:tcPr>
          <w:p w14:paraId="475F53CB">
            <w:pPr>
              <w:pStyle w:val="16"/>
            </w:pPr>
            <w:r>
              <w:t>职业学校毕业生就业率</w:t>
            </w:r>
          </w:p>
        </w:tc>
        <w:tc>
          <w:tcPr>
            <w:tcW w:w="2835" w:type="dxa"/>
            <w:vAlign w:val="center"/>
          </w:tcPr>
          <w:p w14:paraId="3E64EEC9">
            <w:pPr>
              <w:pStyle w:val="16"/>
            </w:pPr>
            <w:r>
              <w:t>受助学生顺利就业或升学</w:t>
            </w:r>
          </w:p>
        </w:tc>
        <w:tc>
          <w:tcPr>
            <w:tcW w:w="2551" w:type="dxa"/>
            <w:vAlign w:val="center"/>
          </w:tcPr>
          <w:p w14:paraId="251F5440">
            <w:pPr>
              <w:pStyle w:val="16"/>
            </w:pPr>
            <w:r>
              <w:t>≥95%</w:t>
            </w:r>
          </w:p>
        </w:tc>
        <w:tc>
          <w:tcPr>
            <w:tcW w:w="2268" w:type="dxa"/>
            <w:vAlign w:val="center"/>
          </w:tcPr>
          <w:p w14:paraId="15D36A07">
            <w:pPr>
              <w:pStyle w:val="16"/>
            </w:pPr>
            <w:r>
              <w:t>调查报告</w:t>
            </w:r>
          </w:p>
        </w:tc>
      </w:tr>
      <w:tr w14:paraId="507E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403D96">
            <w:pPr>
              <w:pStyle w:val="17"/>
            </w:pPr>
            <w:r>
              <w:t>满意度指标</w:t>
            </w:r>
          </w:p>
        </w:tc>
        <w:tc>
          <w:tcPr>
            <w:tcW w:w="2268" w:type="dxa"/>
            <w:vAlign w:val="center"/>
          </w:tcPr>
          <w:p w14:paraId="01785DCC">
            <w:pPr>
              <w:pStyle w:val="16"/>
            </w:pPr>
            <w:r>
              <w:t>服务对象满意度指标</w:t>
            </w:r>
          </w:p>
        </w:tc>
        <w:tc>
          <w:tcPr>
            <w:tcW w:w="2835" w:type="dxa"/>
            <w:vAlign w:val="center"/>
          </w:tcPr>
          <w:p w14:paraId="07E8D57B">
            <w:pPr>
              <w:pStyle w:val="16"/>
            </w:pPr>
            <w:r>
              <w:t>学生满意</w:t>
            </w:r>
          </w:p>
        </w:tc>
        <w:tc>
          <w:tcPr>
            <w:tcW w:w="2835" w:type="dxa"/>
            <w:vAlign w:val="center"/>
          </w:tcPr>
          <w:p w14:paraId="3101834E">
            <w:pPr>
              <w:pStyle w:val="16"/>
            </w:pPr>
            <w:r>
              <w:t>受资助学生调查满意度</w:t>
            </w:r>
          </w:p>
        </w:tc>
        <w:tc>
          <w:tcPr>
            <w:tcW w:w="2551" w:type="dxa"/>
            <w:vAlign w:val="center"/>
          </w:tcPr>
          <w:p w14:paraId="1B208312">
            <w:pPr>
              <w:pStyle w:val="16"/>
            </w:pPr>
            <w:r>
              <w:t>≥95%</w:t>
            </w:r>
          </w:p>
        </w:tc>
        <w:tc>
          <w:tcPr>
            <w:tcW w:w="2268" w:type="dxa"/>
            <w:vAlign w:val="center"/>
          </w:tcPr>
          <w:p w14:paraId="6F1E09DE">
            <w:pPr>
              <w:pStyle w:val="16"/>
            </w:pPr>
            <w:r>
              <w:t>调查</w:t>
            </w:r>
          </w:p>
        </w:tc>
      </w:tr>
    </w:tbl>
    <w:p w14:paraId="706FC7B8">
      <w:pPr>
        <w:sectPr>
          <w:pgSz w:w="16840" w:h="11900" w:orient="landscape"/>
          <w:pgMar w:top="1361" w:right="1020" w:bottom="1134" w:left="1020" w:header="720" w:footer="720" w:gutter="0"/>
          <w:cols w:space="720" w:num="1"/>
        </w:sectPr>
      </w:pPr>
    </w:p>
    <w:p w14:paraId="521222B1">
      <w:pPr>
        <w:spacing w:before="0" w:after="0"/>
        <w:ind w:firstLine="560"/>
        <w:jc w:val="left"/>
        <w:outlineLvl w:val="9"/>
      </w:pPr>
      <w:r>
        <w:rPr>
          <w:rFonts w:ascii="方正仿宋_GBK" w:hAnsi="方正仿宋_GBK" w:eastAsia="方正仿宋_GBK" w:cs="方正仿宋_GBK"/>
          <w:b/>
          <w:color w:val="000000"/>
          <w:sz w:val="28"/>
        </w:rPr>
        <w:t>55、石财教[2022]1号冀财教[2021]165号关于下达2022年省级现代职业教育发展专项资金预算的通知（中职助学金）（省）（局5.01）绩效目标表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4B9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A63D2B">
            <w:pPr>
              <w:pStyle w:val="14"/>
            </w:pPr>
            <w:r>
              <w:t>绩效目标</w:t>
            </w:r>
          </w:p>
        </w:tc>
        <w:tc>
          <w:tcPr>
            <w:tcW w:w="12756" w:type="dxa"/>
            <w:tcBorders>
              <w:bottom w:val="single" w:color="FFFFFF" w:sz="6" w:space="0"/>
            </w:tcBorders>
            <w:vAlign w:val="center"/>
          </w:tcPr>
          <w:p w14:paraId="6F44E652">
            <w:pPr>
              <w:pStyle w:val="16"/>
            </w:pPr>
            <w:r>
              <w:t>1.满足家庭经济困难学生基本学习生活需求</w:t>
            </w:r>
          </w:p>
        </w:tc>
      </w:tr>
    </w:tbl>
    <w:p w14:paraId="62363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06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E74553">
            <w:pPr>
              <w:pStyle w:val="14"/>
            </w:pPr>
            <w:r>
              <w:t>一级指标</w:t>
            </w:r>
          </w:p>
        </w:tc>
        <w:tc>
          <w:tcPr>
            <w:tcW w:w="2268" w:type="dxa"/>
            <w:vAlign w:val="center"/>
          </w:tcPr>
          <w:p w14:paraId="5AB65956">
            <w:pPr>
              <w:pStyle w:val="14"/>
            </w:pPr>
            <w:r>
              <w:t>二级指标</w:t>
            </w:r>
          </w:p>
        </w:tc>
        <w:tc>
          <w:tcPr>
            <w:tcW w:w="2835" w:type="dxa"/>
            <w:vAlign w:val="center"/>
          </w:tcPr>
          <w:p w14:paraId="330A29D7">
            <w:pPr>
              <w:pStyle w:val="14"/>
            </w:pPr>
            <w:r>
              <w:t>三级指标</w:t>
            </w:r>
          </w:p>
        </w:tc>
        <w:tc>
          <w:tcPr>
            <w:tcW w:w="2835" w:type="dxa"/>
            <w:vAlign w:val="center"/>
          </w:tcPr>
          <w:p w14:paraId="0D6FD759">
            <w:pPr>
              <w:pStyle w:val="14"/>
            </w:pPr>
            <w:r>
              <w:t>绩效指标描述</w:t>
            </w:r>
          </w:p>
        </w:tc>
        <w:tc>
          <w:tcPr>
            <w:tcW w:w="2551" w:type="dxa"/>
            <w:vAlign w:val="center"/>
          </w:tcPr>
          <w:p w14:paraId="78348238">
            <w:pPr>
              <w:pStyle w:val="14"/>
            </w:pPr>
            <w:r>
              <w:t>指标值</w:t>
            </w:r>
          </w:p>
        </w:tc>
        <w:tc>
          <w:tcPr>
            <w:tcW w:w="2268" w:type="dxa"/>
            <w:vAlign w:val="center"/>
          </w:tcPr>
          <w:p w14:paraId="4970E555">
            <w:pPr>
              <w:pStyle w:val="14"/>
            </w:pPr>
            <w:r>
              <w:t>指标值确定依据</w:t>
            </w:r>
          </w:p>
        </w:tc>
      </w:tr>
      <w:tr w14:paraId="2A17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F452F7">
            <w:pPr>
              <w:pStyle w:val="17"/>
            </w:pPr>
            <w:r>
              <w:t>产出指标</w:t>
            </w:r>
          </w:p>
        </w:tc>
        <w:tc>
          <w:tcPr>
            <w:tcW w:w="2268" w:type="dxa"/>
            <w:vAlign w:val="center"/>
          </w:tcPr>
          <w:p w14:paraId="34AE00C9">
            <w:pPr>
              <w:pStyle w:val="16"/>
            </w:pPr>
            <w:r>
              <w:t>成本指标</w:t>
            </w:r>
          </w:p>
        </w:tc>
        <w:tc>
          <w:tcPr>
            <w:tcW w:w="2835" w:type="dxa"/>
            <w:vAlign w:val="center"/>
          </w:tcPr>
          <w:p w14:paraId="1F2DEF65">
            <w:pPr>
              <w:pStyle w:val="16"/>
            </w:pPr>
            <w:r>
              <w:t>资金发放标准</w:t>
            </w:r>
          </w:p>
        </w:tc>
        <w:tc>
          <w:tcPr>
            <w:tcW w:w="2835" w:type="dxa"/>
            <w:vAlign w:val="center"/>
          </w:tcPr>
          <w:p w14:paraId="6F683616">
            <w:pPr>
              <w:pStyle w:val="16"/>
            </w:pPr>
            <w:r>
              <w:t>按照相关规定足额落实</w:t>
            </w:r>
          </w:p>
        </w:tc>
        <w:tc>
          <w:tcPr>
            <w:tcW w:w="2551" w:type="dxa"/>
            <w:vAlign w:val="center"/>
          </w:tcPr>
          <w:p w14:paraId="0CD65759">
            <w:pPr>
              <w:pStyle w:val="16"/>
            </w:pPr>
            <w:r>
              <w:t>≥2000元</w:t>
            </w:r>
          </w:p>
        </w:tc>
        <w:tc>
          <w:tcPr>
            <w:tcW w:w="2268" w:type="dxa"/>
            <w:vAlign w:val="center"/>
          </w:tcPr>
          <w:p w14:paraId="4A4CCBBC">
            <w:pPr>
              <w:pStyle w:val="16"/>
            </w:pPr>
            <w:r>
              <w:t>上级政策文件</w:t>
            </w:r>
          </w:p>
        </w:tc>
      </w:tr>
      <w:tr w14:paraId="21ED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17A3A"/>
        </w:tc>
        <w:tc>
          <w:tcPr>
            <w:tcW w:w="2268" w:type="dxa"/>
            <w:vAlign w:val="center"/>
          </w:tcPr>
          <w:p w14:paraId="28DAC692">
            <w:pPr>
              <w:pStyle w:val="16"/>
            </w:pPr>
            <w:r>
              <w:t>质量指标</w:t>
            </w:r>
          </w:p>
        </w:tc>
        <w:tc>
          <w:tcPr>
            <w:tcW w:w="2835" w:type="dxa"/>
            <w:vAlign w:val="center"/>
          </w:tcPr>
          <w:p w14:paraId="627BC6CB">
            <w:pPr>
              <w:pStyle w:val="16"/>
            </w:pPr>
            <w:r>
              <w:t>高中阶段职普比</w:t>
            </w:r>
          </w:p>
        </w:tc>
        <w:tc>
          <w:tcPr>
            <w:tcW w:w="2835" w:type="dxa"/>
            <w:vAlign w:val="center"/>
          </w:tcPr>
          <w:p w14:paraId="29E97BA8">
            <w:pPr>
              <w:pStyle w:val="16"/>
            </w:pPr>
            <w:r>
              <w:t>职高学生和普通高中学生招生比</w:t>
            </w:r>
          </w:p>
        </w:tc>
        <w:tc>
          <w:tcPr>
            <w:tcW w:w="2551" w:type="dxa"/>
            <w:vAlign w:val="center"/>
          </w:tcPr>
          <w:p w14:paraId="7C6914C5">
            <w:pPr>
              <w:pStyle w:val="16"/>
            </w:pPr>
            <w:r>
              <w:t>≥95%</w:t>
            </w:r>
          </w:p>
        </w:tc>
        <w:tc>
          <w:tcPr>
            <w:tcW w:w="2268" w:type="dxa"/>
            <w:vAlign w:val="center"/>
          </w:tcPr>
          <w:p w14:paraId="09D64EC8">
            <w:pPr>
              <w:pStyle w:val="16"/>
            </w:pPr>
            <w:r>
              <w:t>上级文件</w:t>
            </w:r>
          </w:p>
        </w:tc>
      </w:tr>
      <w:tr w14:paraId="7484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06F9B"/>
        </w:tc>
        <w:tc>
          <w:tcPr>
            <w:tcW w:w="2268" w:type="dxa"/>
            <w:vAlign w:val="center"/>
          </w:tcPr>
          <w:p w14:paraId="58312F1F">
            <w:pPr>
              <w:pStyle w:val="16"/>
            </w:pPr>
            <w:r>
              <w:t>时效指标</w:t>
            </w:r>
          </w:p>
        </w:tc>
        <w:tc>
          <w:tcPr>
            <w:tcW w:w="2835" w:type="dxa"/>
            <w:vAlign w:val="center"/>
          </w:tcPr>
          <w:p w14:paraId="5FAD0B8D">
            <w:pPr>
              <w:pStyle w:val="16"/>
            </w:pPr>
            <w:r>
              <w:t>按学期及时发放</w:t>
            </w:r>
          </w:p>
        </w:tc>
        <w:tc>
          <w:tcPr>
            <w:tcW w:w="2835" w:type="dxa"/>
            <w:vAlign w:val="center"/>
          </w:tcPr>
          <w:p w14:paraId="4163BB79">
            <w:pPr>
              <w:pStyle w:val="16"/>
            </w:pPr>
            <w:r>
              <w:t>按支出进度完成资助</w:t>
            </w:r>
          </w:p>
        </w:tc>
        <w:tc>
          <w:tcPr>
            <w:tcW w:w="2551" w:type="dxa"/>
            <w:vAlign w:val="center"/>
          </w:tcPr>
          <w:p w14:paraId="77CB551C">
            <w:pPr>
              <w:pStyle w:val="16"/>
            </w:pPr>
            <w:r>
              <w:t>按进度及时发放</w:t>
            </w:r>
          </w:p>
        </w:tc>
        <w:tc>
          <w:tcPr>
            <w:tcW w:w="2268" w:type="dxa"/>
            <w:vAlign w:val="center"/>
          </w:tcPr>
          <w:p w14:paraId="730BB995">
            <w:pPr>
              <w:pStyle w:val="16"/>
            </w:pPr>
            <w:r>
              <w:t>财务报表</w:t>
            </w:r>
          </w:p>
        </w:tc>
      </w:tr>
      <w:tr w14:paraId="24B0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80F892">
            <w:pPr>
              <w:pStyle w:val="17"/>
            </w:pPr>
            <w:r>
              <w:t>效益指标</w:t>
            </w:r>
          </w:p>
        </w:tc>
        <w:tc>
          <w:tcPr>
            <w:tcW w:w="2268" w:type="dxa"/>
            <w:vAlign w:val="center"/>
          </w:tcPr>
          <w:p w14:paraId="3494F4D1">
            <w:pPr>
              <w:pStyle w:val="16"/>
            </w:pPr>
            <w:r>
              <w:t>社会效益指标</w:t>
            </w:r>
          </w:p>
        </w:tc>
        <w:tc>
          <w:tcPr>
            <w:tcW w:w="2835" w:type="dxa"/>
            <w:vAlign w:val="center"/>
          </w:tcPr>
          <w:p w14:paraId="1877612C">
            <w:pPr>
              <w:pStyle w:val="16"/>
            </w:pPr>
            <w:r>
              <w:t>学业完成情况</w:t>
            </w:r>
          </w:p>
        </w:tc>
        <w:tc>
          <w:tcPr>
            <w:tcW w:w="2835" w:type="dxa"/>
            <w:vAlign w:val="center"/>
          </w:tcPr>
          <w:p w14:paraId="08C2E8F8">
            <w:pPr>
              <w:pStyle w:val="16"/>
            </w:pPr>
            <w:r>
              <w:t>受助学生顺利完成三年学习</w:t>
            </w:r>
          </w:p>
        </w:tc>
        <w:tc>
          <w:tcPr>
            <w:tcW w:w="2551" w:type="dxa"/>
            <w:vAlign w:val="center"/>
          </w:tcPr>
          <w:p w14:paraId="10383788">
            <w:pPr>
              <w:pStyle w:val="16"/>
            </w:pPr>
            <w:r>
              <w:t>≥95%</w:t>
            </w:r>
          </w:p>
        </w:tc>
        <w:tc>
          <w:tcPr>
            <w:tcW w:w="2268" w:type="dxa"/>
            <w:vAlign w:val="center"/>
          </w:tcPr>
          <w:p w14:paraId="02257BEE">
            <w:pPr>
              <w:pStyle w:val="16"/>
            </w:pPr>
            <w:r>
              <w:t>学籍核查</w:t>
            </w:r>
          </w:p>
        </w:tc>
      </w:tr>
      <w:tr w14:paraId="744B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9E6DA"/>
        </w:tc>
        <w:tc>
          <w:tcPr>
            <w:tcW w:w="2268" w:type="dxa"/>
            <w:vAlign w:val="center"/>
          </w:tcPr>
          <w:p w14:paraId="5BDA36A2">
            <w:pPr>
              <w:pStyle w:val="16"/>
            </w:pPr>
            <w:r>
              <w:t>可持续影响指标</w:t>
            </w:r>
          </w:p>
        </w:tc>
        <w:tc>
          <w:tcPr>
            <w:tcW w:w="2835" w:type="dxa"/>
            <w:vAlign w:val="center"/>
          </w:tcPr>
          <w:p w14:paraId="186EB0CB">
            <w:pPr>
              <w:pStyle w:val="16"/>
            </w:pPr>
            <w:r>
              <w:t>职业学校毕业生就业率</w:t>
            </w:r>
          </w:p>
        </w:tc>
        <w:tc>
          <w:tcPr>
            <w:tcW w:w="2835" w:type="dxa"/>
            <w:vAlign w:val="center"/>
          </w:tcPr>
          <w:p w14:paraId="0D613370">
            <w:pPr>
              <w:pStyle w:val="16"/>
            </w:pPr>
            <w:r>
              <w:t>受助学生顺利就业或升学</w:t>
            </w:r>
          </w:p>
        </w:tc>
        <w:tc>
          <w:tcPr>
            <w:tcW w:w="2551" w:type="dxa"/>
            <w:vAlign w:val="center"/>
          </w:tcPr>
          <w:p w14:paraId="1479D16A">
            <w:pPr>
              <w:pStyle w:val="16"/>
            </w:pPr>
            <w:r>
              <w:t>≥95%</w:t>
            </w:r>
          </w:p>
        </w:tc>
        <w:tc>
          <w:tcPr>
            <w:tcW w:w="2268" w:type="dxa"/>
            <w:vAlign w:val="center"/>
          </w:tcPr>
          <w:p w14:paraId="5A36F511">
            <w:pPr>
              <w:pStyle w:val="16"/>
            </w:pPr>
            <w:r>
              <w:t>调查报告</w:t>
            </w:r>
          </w:p>
        </w:tc>
      </w:tr>
      <w:tr w14:paraId="4B3A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C77FF5">
            <w:pPr>
              <w:pStyle w:val="17"/>
            </w:pPr>
            <w:r>
              <w:t>满意度指标</w:t>
            </w:r>
          </w:p>
        </w:tc>
        <w:tc>
          <w:tcPr>
            <w:tcW w:w="2268" w:type="dxa"/>
            <w:vAlign w:val="center"/>
          </w:tcPr>
          <w:p w14:paraId="0306A6F8">
            <w:pPr>
              <w:pStyle w:val="16"/>
            </w:pPr>
            <w:r>
              <w:t>服务对象满意度指标</w:t>
            </w:r>
          </w:p>
        </w:tc>
        <w:tc>
          <w:tcPr>
            <w:tcW w:w="2835" w:type="dxa"/>
            <w:vAlign w:val="center"/>
          </w:tcPr>
          <w:p w14:paraId="65FA0D86">
            <w:pPr>
              <w:pStyle w:val="16"/>
            </w:pPr>
            <w:r>
              <w:t>学生满意</w:t>
            </w:r>
          </w:p>
        </w:tc>
        <w:tc>
          <w:tcPr>
            <w:tcW w:w="2835" w:type="dxa"/>
            <w:vAlign w:val="center"/>
          </w:tcPr>
          <w:p w14:paraId="1D393E9E">
            <w:pPr>
              <w:pStyle w:val="16"/>
            </w:pPr>
            <w:r>
              <w:t>受资助学生调查满意度</w:t>
            </w:r>
          </w:p>
        </w:tc>
        <w:tc>
          <w:tcPr>
            <w:tcW w:w="2551" w:type="dxa"/>
            <w:vAlign w:val="center"/>
          </w:tcPr>
          <w:p w14:paraId="05468D39">
            <w:pPr>
              <w:pStyle w:val="16"/>
            </w:pPr>
            <w:r>
              <w:t>≥85%</w:t>
            </w:r>
          </w:p>
        </w:tc>
        <w:tc>
          <w:tcPr>
            <w:tcW w:w="2268" w:type="dxa"/>
            <w:vAlign w:val="center"/>
          </w:tcPr>
          <w:p w14:paraId="51D75FC7">
            <w:pPr>
              <w:pStyle w:val="16"/>
            </w:pPr>
            <w:r>
              <w:t>调查</w:t>
            </w:r>
          </w:p>
        </w:tc>
      </w:tr>
    </w:tbl>
    <w:p w14:paraId="4431D002">
      <w:pPr>
        <w:sectPr>
          <w:pgSz w:w="16840" w:h="11900" w:orient="landscape"/>
          <w:pgMar w:top="1361" w:right="1020" w:bottom="1134" w:left="1020" w:header="720" w:footer="720" w:gutter="0"/>
          <w:cols w:space="720" w:num="1"/>
        </w:sectPr>
      </w:pPr>
    </w:p>
    <w:p w14:paraId="71FAB7C0">
      <w:pPr>
        <w:spacing w:before="0" w:after="0"/>
        <w:ind w:firstLine="560"/>
        <w:jc w:val="left"/>
        <w:outlineLvl w:val="9"/>
      </w:pPr>
      <w:r>
        <w:rPr>
          <w:rFonts w:ascii="方正仿宋_GBK" w:hAnsi="方正仿宋_GBK" w:eastAsia="方正仿宋_GBK" w:cs="方正仿宋_GBK"/>
          <w:b/>
          <w:color w:val="000000"/>
          <w:sz w:val="28"/>
        </w:rPr>
        <w:t>56、石财教[2022]22号关于下达2022年教师队伍建设经费[原民办代课教师教龄补助]预算的通知（市级）(357)绩效目标表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310B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27E1D7">
            <w:pPr>
              <w:pStyle w:val="14"/>
            </w:pPr>
            <w:r>
              <w:t>绩效目标</w:t>
            </w:r>
          </w:p>
        </w:tc>
        <w:tc>
          <w:tcPr>
            <w:tcW w:w="12756" w:type="dxa"/>
            <w:tcBorders>
              <w:bottom w:val="single" w:color="FFFFFF" w:sz="6" w:space="0"/>
            </w:tcBorders>
            <w:vAlign w:val="center"/>
          </w:tcPr>
          <w:p w14:paraId="7F6BB385">
            <w:pPr>
              <w:pStyle w:val="16"/>
            </w:pPr>
            <w:r>
              <w:t>1.发放民办教师补助，解决民办教师生活问题</w:t>
            </w:r>
          </w:p>
        </w:tc>
      </w:tr>
    </w:tbl>
    <w:p w14:paraId="1510B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4C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57C690">
            <w:pPr>
              <w:pStyle w:val="14"/>
            </w:pPr>
            <w:r>
              <w:t>一级指标</w:t>
            </w:r>
          </w:p>
        </w:tc>
        <w:tc>
          <w:tcPr>
            <w:tcW w:w="2268" w:type="dxa"/>
            <w:vAlign w:val="center"/>
          </w:tcPr>
          <w:p w14:paraId="73DB7701">
            <w:pPr>
              <w:pStyle w:val="14"/>
            </w:pPr>
            <w:r>
              <w:t>二级指标</w:t>
            </w:r>
          </w:p>
        </w:tc>
        <w:tc>
          <w:tcPr>
            <w:tcW w:w="2835" w:type="dxa"/>
            <w:vAlign w:val="center"/>
          </w:tcPr>
          <w:p w14:paraId="55720E6B">
            <w:pPr>
              <w:pStyle w:val="14"/>
            </w:pPr>
            <w:r>
              <w:t>三级指标</w:t>
            </w:r>
          </w:p>
        </w:tc>
        <w:tc>
          <w:tcPr>
            <w:tcW w:w="2835" w:type="dxa"/>
            <w:vAlign w:val="center"/>
          </w:tcPr>
          <w:p w14:paraId="15BFE442">
            <w:pPr>
              <w:pStyle w:val="14"/>
            </w:pPr>
            <w:r>
              <w:t>绩效指标描述</w:t>
            </w:r>
          </w:p>
        </w:tc>
        <w:tc>
          <w:tcPr>
            <w:tcW w:w="2551" w:type="dxa"/>
            <w:vAlign w:val="center"/>
          </w:tcPr>
          <w:p w14:paraId="118C5BE5">
            <w:pPr>
              <w:pStyle w:val="14"/>
            </w:pPr>
            <w:r>
              <w:t>指标值</w:t>
            </w:r>
          </w:p>
        </w:tc>
        <w:tc>
          <w:tcPr>
            <w:tcW w:w="2268" w:type="dxa"/>
            <w:vAlign w:val="center"/>
          </w:tcPr>
          <w:p w14:paraId="3588EA43">
            <w:pPr>
              <w:pStyle w:val="14"/>
            </w:pPr>
            <w:r>
              <w:t>指标值确定依据</w:t>
            </w:r>
          </w:p>
        </w:tc>
      </w:tr>
      <w:tr w14:paraId="6EBE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4EC86C">
            <w:pPr>
              <w:pStyle w:val="17"/>
            </w:pPr>
            <w:r>
              <w:t>产出指标</w:t>
            </w:r>
          </w:p>
        </w:tc>
        <w:tc>
          <w:tcPr>
            <w:tcW w:w="2268" w:type="dxa"/>
            <w:vAlign w:val="center"/>
          </w:tcPr>
          <w:p w14:paraId="2EE15334">
            <w:pPr>
              <w:pStyle w:val="16"/>
            </w:pPr>
            <w:r>
              <w:t>数量指标</w:t>
            </w:r>
          </w:p>
        </w:tc>
        <w:tc>
          <w:tcPr>
            <w:tcW w:w="2835" w:type="dxa"/>
            <w:vAlign w:val="center"/>
          </w:tcPr>
          <w:p w14:paraId="58F34DDB">
            <w:pPr>
              <w:pStyle w:val="16"/>
            </w:pPr>
            <w:r>
              <w:t>发放教龄补助数</w:t>
            </w:r>
          </w:p>
        </w:tc>
        <w:tc>
          <w:tcPr>
            <w:tcW w:w="2835" w:type="dxa"/>
            <w:vAlign w:val="center"/>
          </w:tcPr>
          <w:p w14:paraId="3BA9549E">
            <w:pPr>
              <w:pStyle w:val="16"/>
            </w:pPr>
            <w:r>
              <w:t>资金数</w:t>
            </w:r>
          </w:p>
        </w:tc>
        <w:tc>
          <w:tcPr>
            <w:tcW w:w="2551" w:type="dxa"/>
            <w:vAlign w:val="center"/>
          </w:tcPr>
          <w:p w14:paraId="4977A109">
            <w:pPr>
              <w:pStyle w:val="16"/>
            </w:pPr>
            <w:r>
              <w:t>≥357万</w:t>
            </w:r>
          </w:p>
        </w:tc>
        <w:tc>
          <w:tcPr>
            <w:tcW w:w="2268" w:type="dxa"/>
            <w:vAlign w:val="center"/>
          </w:tcPr>
          <w:p w14:paraId="7AF04FB5">
            <w:pPr>
              <w:pStyle w:val="16"/>
            </w:pPr>
            <w:r>
              <w:t>冀教人【2016】68号</w:t>
            </w:r>
          </w:p>
        </w:tc>
      </w:tr>
      <w:tr w14:paraId="52B2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80A26"/>
        </w:tc>
        <w:tc>
          <w:tcPr>
            <w:tcW w:w="2268" w:type="dxa"/>
            <w:vAlign w:val="center"/>
          </w:tcPr>
          <w:p w14:paraId="23E1C815">
            <w:pPr>
              <w:pStyle w:val="16"/>
            </w:pPr>
            <w:r>
              <w:t>质量指标</w:t>
            </w:r>
          </w:p>
        </w:tc>
        <w:tc>
          <w:tcPr>
            <w:tcW w:w="2835" w:type="dxa"/>
            <w:vAlign w:val="center"/>
          </w:tcPr>
          <w:p w14:paraId="707C053D">
            <w:pPr>
              <w:pStyle w:val="16"/>
            </w:pPr>
            <w:r>
              <w:t>资金发放覆盖率</w:t>
            </w:r>
          </w:p>
        </w:tc>
        <w:tc>
          <w:tcPr>
            <w:tcW w:w="2835" w:type="dxa"/>
            <w:vAlign w:val="center"/>
          </w:tcPr>
          <w:p w14:paraId="00DD8F0F">
            <w:pPr>
              <w:pStyle w:val="16"/>
            </w:pPr>
            <w:r>
              <w:t>资金发放覆盖面</w:t>
            </w:r>
          </w:p>
        </w:tc>
        <w:tc>
          <w:tcPr>
            <w:tcW w:w="2551" w:type="dxa"/>
            <w:vAlign w:val="center"/>
          </w:tcPr>
          <w:p w14:paraId="216BAAA8">
            <w:pPr>
              <w:pStyle w:val="16"/>
            </w:pPr>
            <w:r>
              <w:t>≥95%</w:t>
            </w:r>
          </w:p>
        </w:tc>
        <w:tc>
          <w:tcPr>
            <w:tcW w:w="2268" w:type="dxa"/>
            <w:vAlign w:val="center"/>
          </w:tcPr>
          <w:p w14:paraId="03D5054C">
            <w:pPr>
              <w:pStyle w:val="16"/>
            </w:pPr>
            <w:r>
              <w:t>冀教人【2016】68号</w:t>
            </w:r>
          </w:p>
        </w:tc>
      </w:tr>
      <w:tr w14:paraId="67CD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49376"/>
        </w:tc>
        <w:tc>
          <w:tcPr>
            <w:tcW w:w="2268" w:type="dxa"/>
            <w:vAlign w:val="center"/>
          </w:tcPr>
          <w:p w14:paraId="06B33937">
            <w:pPr>
              <w:pStyle w:val="16"/>
            </w:pPr>
            <w:r>
              <w:t>时效指标</w:t>
            </w:r>
          </w:p>
        </w:tc>
        <w:tc>
          <w:tcPr>
            <w:tcW w:w="2835" w:type="dxa"/>
            <w:vAlign w:val="center"/>
          </w:tcPr>
          <w:p w14:paraId="57247580">
            <w:pPr>
              <w:pStyle w:val="16"/>
            </w:pPr>
            <w:r>
              <w:t>及时性</w:t>
            </w:r>
          </w:p>
        </w:tc>
        <w:tc>
          <w:tcPr>
            <w:tcW w:w="2835" w:type="dxa"/>
            <w:vAlign w:val="center"/>
          </w:tcPr>
          <w:p w14:paraId="292D9E89">
            <w:pPr>
              <w:pStyle w:val="16"/>
            </w:pPr>
            <w:r>
              <w:t>及时性</w:t>
            </w:r>
          </w:p>
        </w:tc>
        <w:tc>
          <w:tcPr>
            <w:tcW w:w="2551" w:type="dxa"/>
            <w:vAlign w:val="center"/>
          </w:tcPr>
          <w:p w14:paraId="66D934C5">
            <w:pPr>
              <w:pStyle w:val="16"/>
            </w:pPr>
            <w:r>
              <w:t>≥97%</w:t>
            </w:r>
          </w:p>
        </w:tc>
        <w:tc>
          <w:tcPr>
            <w:tcW w:w="2268" w:type="dxa"/>
            <w:vAlign w:val="center"/>
          </w:tcPr>
          <w:p w14:paraId="163A61FF">
            <w:pPr>
              <w:pStyle w:val="16"/>
            </w:pPr>
            <w:r>
              <w:t>冀教人【2016】68号</w:t>
            </w:r>
          </w:p>
        </w:tc>
      </w:tr>
      <w:tr w14:paraId="4AE5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6A1173">
            <w:pPr>
              <w:pStyle w:val="17"/>
            </w:pPr>
            <w:r>
              <w:t>效益指标</w:t>
            </w:r>
          </w:p>
        </w:tc>
        <w:tc>
          <w:tcPr>
            <w:tcW w:w="2268" w:type="dxa"/>
            <w:vAlign w:val="center"/>
          </w:tcPr>
          <w:p w14:paraId="31429F47">
            <w:pPr>
              <w:pStyle w:val="16"/>
            </w:pPr>
            <w:r>
              <w:t>可持续影响指标</w:t>
            </w:r>
          </w:p>
        </w:tc>
        <w:tc>
          <w:tcPr>
            <w:tcW w:w="2835" w:type="dxa"/>
            <w:vAlign w:val="center"/>
          </w:tcPr>
          <w:p w14:paraId="589ACEF6">
            <w:pPr>
              <w:pStyle w:val="16"/>
            </w:pPr>
            <w:r>
              <w:t>可持续性</w:t>
            </w:r>
          </w:p>
        </w:tc>
        <w:tc>
          <w:tcPr>
            <w:tcW w:w="2835" w:type="dxa"/>
            <w:vAlign w:val="center"/>
          </w:tcPr>
          <w:p w14:paraId="12342455">
            <w:pPr>
              <w:pStyle w:val="16"/>
            </w:pPr>
            <w:r>
              <w:t>可持续性</w:t>
            </w:r>
          </w:p>
        </w:tc>
        <w:tc>
          <w:tcPr>
            <w:tcW w:w="2551" w:type="dxa"/>
            <w:vAlign w:val="center"/>
          </w:tcPr>
          <w:p w14:paraId="278BE2D6">
            <w:pPr>
              <w:pStyle w:val="16"/>
            </w:pPr>
            <w:r>
              <w:t>≥92解决了民办教师生活问题</w:t>
            </w:r>
          </w:p>
        </w:tc>
        <w:tc>
          <w:tcPr>
            <w:tcW w:w="2268" w:type="dxa"/>
            <w:vAlign w:val="center"/>
          </w:tcPr>
          <w:p w14:paraId="1C495AD1">
            <w:pPr>
              <w:pStyle w:val="16"/>
            </w:pPr>
            <w:r>
              <w:t>冀教人【2016】68号</w:t>
            </w:r>
          </w:p>
        </w:tc>
      </w:tr>
      <w:tr w14:paraId="530E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BCD7C">
            <w:pPr>
              <w:pStyle w:val="17"/>
            </w:pPr>
            <w:r>
              <w:t>满意度指标</w:t>
            </w:r>
          </w:p>
        </w:tc>
        <w:tc>
          <w:tcPr>
            <w:tcW w:w="2268" w:type="dxa"/>
            <w:vAlign w:val="center"/>
          </w:tcPr>
          <w:p w14:paraId="47EB5983">
            <w:pPr>
              <w:pStyle w:val="16"/>
            </w:pPr>
            <w:r>
              <w:t>服务对象满意度指标</w:t>
            </w:r>
          </w:p>
        </w:tc>
        <w:tc>
          <w:tcPr>
            <w:tcW w:w="2835" w:type="dxa"/>
            <w:vAlign w:val="center"/>
          </w:tcPr>
          <w:p w14:paraId="595289AF">
            <w:pPr>
              <w:pStyle w:val="16"/>
            </w:pPr>
            <w:r>
              <w:t>受益对象满意度(%)</w:t>
            </w:r>
          </w:p>
        </w:tc>
        <w:tc>
          <w:tcPr>
            <w:tcW w:w="2835" w:type="dxa"/>
            <w:vAlign w:val="center"/>
          </w:tcPr>
          <w:p w14:paraId="4F3C55B9">
            <w:pPr>
              <w:pStyle w:val="16"/>
            </w:pPr>
            <w:r>
              <w:t>满意和较满意的受益对象占全部调研对象的比率</w:t>
            </w:r>
          </w:p>
        </w:tc>
        <w:tc>
          <w:tcPr>
            <w:tcW w:w="2551" w:type="dxa"/>
            <w:vAlign w:val="center"/>
          </w:tcPr>
          <w:p w14:paraId="049EAAAA">
            <w:pPr>
              <w:pStyle w:val="16"/>
            </w:pPr>
            <w:r>
              <w:t>≥90解决了民办教师生活问题</w:t>
            </w:r>
          </w:p>
        </w:tc>
        <w:tc>
          <w:tcPr>
            <w:tcW w:w="2268" w:type="dxa"/>
            <w:vAlign w:val="center"/>
          </w:tcPr>
          <w:p w14:paraId="280DD4ED">
            <w:pPr>
              <w:pStyle w:val="16"/>
            </w:pPr>
            <w:r>
              <w:t>冀教人【2016】68号</w:t>
            </w:r>
          </w:p>
        </w:tc>
      </w:tr>
    </w:tbl>
    <w:p w14:paraId="1F689274">
      <w:pPr>
        <w:sectPr>
          <w:pgSz w:w="16840" w:h="11900" w:orient="landscape"/>
          <w:pgMar w:top="1361" w:right="1020" w:bottom="1134" w:left="1020" w:header="720" w:footer="720" w:gutter="0"/>
          <w:cols w:space="720" w:num="1"/>
        </w:sectPr>
      </w:pPr>
    </w:p>
    <w:p w14:paraId="25D6B0B8">
      <w:pPr>
        <w:spacing w:before="0" w:after="0"/>
        <w:ind w:firstLine="560"/>
        <w:jc w:val="left"/>
        <w:outlineLvl w:val="9"/>
      </w:pPr>
      <w:r>
        <w:rPr>
          <w:rFonts w:ascii="方正仿宋_GBK" w:hAnsi="方正仿宋_GBK" w:eastAsia="方正仿宋_GBK" w:cs="方正仿宋_GBK"/>
          <w:b/>
          <w:color w:val="000000"/>
          <w:sz w:val="28"/>
        </w:rPr>
        <w:t>57、石财教[2022]43号冀财教[2022]71号关于下达2022年学生资助中央补助经费预算的通知（中央）（普高助学金）（局）（4）绩效目标表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7BB3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A0EDC6">
            <w:pPr>
              <w:pStyle w:val="14"/>
            </w:pPr>
            <w:r>
              <w:t>绩效目标</w:t>
            </w:r>
          </w:p>
        </w:tc>
        <w:tc>
          <w:tcPr>
            <w:tcW w:w="12756" w:type="dxa"/>
            <w:tcBorders>
              <w:bottom w:val="single" w:color="FFFFFF" w:sz="6" w:space="0"/>
            </w:tcBorders>
            <w:vAlign w:val="center"/>
          </w:tcPr>
          <w:p w14:paraId="5A4B2431">
            <w:pPr>
              <w:pStyle w:val="16"/>
            </w:pPr>
            <w:r>
              <w:t>1.为家庭贫困的学生提供的高中助学金，帮助他们更好的完成学业。</w:t>
            </w:r>
          </w:p>
        </w:tc>
      </w:tr>
    </w:tbl>
    <w:p w14:paraId="59A2C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16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28D6DD">
            <w:pPr>
              <w:pStyle w:val="14"/>
            </w:pPr>
            <w:r>
              <w:t>一级指标</w:t>
            </w:r>
          </w:p>
        </w:tc>
        <w:tc>
          <w:tcPr>
            <w:tcW w:w="2268" w:type="dxa"/>
            <w:vAlign w:val="center"/>
          </w:tcPr>
          <w:p w14:paraId="23170CC2">
            <w:pPr>
              <w:pStyle w:val="14"/>
            </w:pPr>
            <w:r>
              <w:t>二级指标</w:t>
            </w:r>
          </w:p>
        </w:tc>
        <w:tc>
          <w:tcPr>
            <w:tcW w:w="2835" w:type="dxa"/>
            <w:vAlign w:val="center"/>
          </w:tcPr>
          <w:p w14:paraId="1E902460">
            <w:pPr>
              <w:pStyle w:val="14"/>
            </w:pPr>
            <w:r>
              <w:t>三级指标</w:t>
            </w:r>
          </w:p>
        </w:tc>
        <w:tc>
          <w:tcPr>
            <w:tcW w:w="2835" w:type="dxa"/>
            <w:vAlign w:val="center"/>
          </w:tcPr>
          <w:p w14:paraId="2E7E77A7">
            <w:pPr>
              <w:pStyle w:val="14"/>
            </w:pPr>
            <w:r>
              <w:t>绩效指标描述</w:t>
            </w:r>
          </w:p>
        </w:tc>
        <w:tc>
          <w:tcPr>
            <w:tcW w:w="2551" w:type="dxa"/>
            <w:vAlign w:val="center"/>
          </w:tcPr>
          <w:p w14:paraId="3B5C7BE1">
            <w:pPr>
              <w:pStyle w:val="14"/>
            </w:pPr>
            <w:r>
              <w:t>指标值</w:t>
            </w:r>
          </w:p>
        </w:tc>
        <w:tc>
          <w:tcPr>
            <w:tcW w:w="2268" w:type="dxa"/>
            <w:vAlign w:val="center"/>
          </w:tcPr>
          <w:p w14:paraId="22E723D2">
            <w:pPr>
              <w:pStyle w:val="14"/>
            </w:pPr>
            <w:r>
              <w:t>指标值确定依据</w:t>
            </w:r>
          </w:p>
        </w:tc>
      </w:tr>
      <w:tr w14:paraId="3AC2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66C95B">
            <w:pPr>
              <w:pStyle w:val="17"/>
            </w:pPr>
            <w:r>
              <w:t>产出指标</w:t>
            </w:r>
          </w:p>
        </w:tc>
        <w:tc>
          <w:tcPr>
            <w:tcW w:w="2268" w:type="dxa"/>
            <w:vAlign w:val="center"/>
          </w:tcPr>
          <w:p w14:paraId="50487A84">
            <w:pPr>
              <w:pStyle w:val="16"/>
            </w:pPr>
            <w:r>
              <w:t>数量指标</w:t>
            </w:r>
          </w:p>
        </w:tc>
        <w:tc>
          <w:tcPr>
            <w:tcW w:w="2835" w:type="dxa"/>
            <w:vAlign w:val="center"/>
          </w:tcPr>
          <w:p w14:paraId="3BF8FBCA">
            <w:pPr>
              <w:pStyle w:val="16"/>
            </w:pPr>
            <w:r>
              <w:t>受助学生数</w:t>
            </w:r>
          </w:p>
        </w:tc>
        <w:tc>
          <w:tcPr>
            <w:tcW w:w="2835" w:type="dxa"/>
            <w:vAlign w:val="center"/>
          </w:tcPr>
          <w:p w14:paraId="7944046E">
            <w:pPr>
              <w:pStyle w:val="16"/>
            </w:pPr>
            <w:r>
              <w:t>享受资助的学生人数</w:t>
            </w:r>
          </w:p>
        </w:tc>
        <w:tc>
          <w:tcPr>
            <w:tcW w:w="2551" w:type="dxa"/>
            <w:vAlign w:val="center"/>
          </w:tcPr>
          <w:p w14:paraId="3D8E5C84">
            <w:pPr>
              <w:pStyle w:val="16"/>
            </w:pPr>
            <w:r>
              <w:t>≤20人</w:t>
            </w:r>
          </w:p>
        </w:tc>
        <w:tc>
          <w:tcPr>
            <w:tcW w:w="2268" w:type="dxa"/>
            <w:vAlign w:val="center"/>
          </w:tcPr>
          <w:p w14:paraId="3A379C1B">
            <w:pPr>
              <w:pStyle w:val="16"/>
            </w:pPr>
            <w:r>
              <w:t>发放记录</w:t>
            </w:r>
          </w:p>
        </w:tc>
      </w:tr>
      <w:tr w14:paraId="35D2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9069E"/>
        </w:tc>
        <w:tc>
          <w:tcPr>
            <w:tcW w:w="2268" w:type="dxa"/>
            <w:vAlign w:val="center"/>
          </w:tcPr>
          <w:p w14:paraId="12A4F0FB">
            <w:pPr>
              <w:pStyle w:val="16"/>
            </w:pPr>
            <w:r>
              <w:t>质量指标</w:t>
            </w:r>
          </w:p>
        </w:tc>
        <w:tc>
          <w:tcPr>
            <w:tcW w:w="2835" w:type="dxa"/>
            <w:vAlign w:val="center"/>
          </w:tcPr>
          <w:p w14:paraId="16670A45">
            <w:pPr>
              <w:pStyle w:val="16"/>
            </w:pPr>
            <w:r>
              <w:t>建档立卡学生接受资助的比例</w:t>
            </w:r>
          </w:p>
        </w:tc>
        <w:tc>
          <w:tcPr>
            <w:tcW w:w="2835" w:type="dxa"/>
            <w:vAlign w:val="center"/>
          </w:tcPr>
          <w:p w14:paraId="65C10FB5">
            <w:pPr>
              <w:pStyle w:val="16"/>
            </w:pPr>
            <w:r>
              <w:t>建档立卡学生应助尽助</w:t>
            </w:r>
          </w:p>
        </w:tc>
        <w:tc>
          <w:tcPr>
            <w:tcW w:w="2551" w:type="dxa"/>
            <w:vAlign w:val="center"/>
          </w:tcPr>
          <w:p w14:paraId="1B62C025">
            <w:pPr>
              <w:pStyle w:val="16"/>
            </w:pPr>
            <w:r>
              <w:t>＝100%</w:t>
            </w:r>
          </w:p>
        </w:tc>
        <w:tc>
          <w:tcPr>
            <w:tcW w:w="2268" w:type="dxa"/>
            <w:vAlign w:val="center"/>
          </w:tcPr>
          <w:p w14:paraId="4E40E2EC">
            <w:pPr>
              <w:pStyle w:val="16"/>
            </w:pPr>
            <w:r>
              <w:t>发放记录</w:t>
            </w:r>
          </w:p>
        </w:tc>
      </w:tr>
      <w:tr w14:paraId="7176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34927"/>
        </w:tc>
        <w:tc>
          <w:tcPr>
            <w:tcW w:w="2268" w:type="dxa"/>
            <w:vAlign w:val="center"/>
          </w:tcPr>
          <w:p w14:paraId="107AAD6C">
            <w:pPr>
              <w:pStyle w:val="16"/>
            </w:pPr>
            <w:r>
              <w:t>时效指标</w:t>
            </w:r>
          </w:p>
        </w:tc>
        <w:tc>
          <w:tcPr>
            <w:tcW w:w="2835" w:type="dxa"/>
            <w:vAlign w:val="center"/>
          </w:tcPr>
          <w:p w14:paraId="30BAAA8E">
            <w:pPr>
              <w:pStyle w:val="16"/>
            </w:pPr>
            <w:r>
              <w:t>资助经费及时发放</w:t>
            </w:r>
          </w:p>
        </w:tc>
        <w:tc>
          <w:tcPr>
            <w:tcW w:w="2835" w:type="dxa"/>
            <w:vAlign w:val="center"/>
          </w:tcPr>
          <w:p w14:paraId="2F250C4D">
            <w:pPr>
              <w:pStyle w:val="16"/>
            </w:pPr>
            <w:r>
              <w:t>资助经费及时发放</w:t>
            </w:r>
          </w:p>
        </w:tc>
        <w:tc>
          <w:tcPr>
            <w:tcW w:w="2551" w:type="dxa"/>
            <w:vAlign w:val="center"/>
          </w:tcPr>
          <w:p w14:paraId="4AA31B86">
            <w:pPr>
              <w:pStyle w:val="16"/>
            </w:pPr>
            <w:r>
              <w:t>按文件要求及时发放</w:t>
            </w:r>
          </w:p>
        </w:tc>
        <w:tc>
          <w:tcPr>
            <w:tcW w:w="2268" w:type="dxa"/>
            <w:vAlign w:val="center"/>
          </w:tcPr>
          <w:p w14:paraId="47F393DE">
            <w:pPr>
              <w:pStyle w:val="16"/>
            </w:pPr>
            <w:r>
              <w:t>发放记录</w:t>
            </w:r>
          </w:p>
        </w:tc>
      </w:tr>
      <w:tr w14:paraId="7937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8B8754">
            <w:pPr>
              <w:pStyle w:val="17"/>
            </w:pPr>
            <w:r>
              <w:t>效益指标</w:t>
            </w:r>
          </w:p>
        </w:tc>
        <w:tc>
          <w:tcPr>
            <w:tcW w:w="2268" w:type="dxa"/>
            <w:vAlign w:val="center"/>
          </w:tcPr>
          <w:p w14:paraId="12A5FF8F">
            <w:pPr>
              <w:pStyle w:val="16"/>
            </w:pPr>
            <w:r>
              <w:t>社会效益指标</w:t>
            </w:r>
          </w:p>
        </w:tc>
        <w:tc>
          <w:tcPr>
            <w:tcW w:w="2835" w:type="dxa"/>
            <w:vAlign w:val="center"/>
          </w:tcPr>
          <w:p w14:paraId="28E21A65">
            <w:pPr>
              <w:pStyle w:val="16"/>
            </w:pPr>
            <w:r>
              <w:t>减轻困难学生家庭经济负担</w:t>
            </w:r>
          </w:p>
        </w:tc>
        <w:tc>
          <w:tcPr>
            <w:tcW w:w="2835" w:type="dxa"/>
            <w:vAlign w:val="center"/>
          </w:tcPr>
          <w:p w14:paraId="1E113428">
            <w:pPr>
              <w:pStyle w:val="16"/>
            </w:pPr>
            <w:r>
              <w:t>减轻困难学生家庭经济负担</w:t>
            </w:r>
          </w:p>
        </w:tc>
        <w:tc>
          <w:tcPr>
            <w:tcW w:w="2551" w:type="dxa"/>
            <w:vAlign w:val="center"/>
          </w:tcPr>
          <w:p w14:paraId="2577B60A">
            <w:pPr>
              <w:pStyle w:val="16"/>
            </w:pPr>
            <w:r>
              <w:t>减轻困难学生家庭经济负担</w:t>
            </w:r>
          </w:p>
        </w:tc>
        <w:tc>
          <w:tcPr>
            <w:tcW w:w="2268" w:type="dxa"/>
            <w:vAlign w:val="center"/>
          </w:tcPr>
          <w:p w14:paraId="0D4D0175">
            <w:pPr>
              <w:pStyle w:val="16"/>
            </w:pPr>
            <w:r>
              <w:t>发放记录</w:t>
            </w:r>
          </w:p>
        </w:tc>
      </w:tr>
      <w:tr w14:paraId="35E7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8DA3E">
            <w:pPr>
              <w:pStyle w:val="17"/>
            </w:pPr>
            <w:r>
              <w:t>满意度指标</w:t>
            </w:r>
          </w:p>
        </w:tc>
        <w:tc>
          <w:tcPr>
            <w:tcW w:w="2268" w:type="dxa"/>
            <w:vAlign w:val="center"/>
          </w:tcPr>
          <w:p w14:paraId="6D003F41">
            <w:pPr>
              <w:pStyle w:val="16"/>
            </w:pPr>
            <w:r>
              <w:t>服务对象满意度指标</w:t>
            </w:r>
          </w:p>
        </w:tc>
        <w:tc>
          <w:tcPr>
            <w:tcW w:w="2835" w:type="dxa"/>
            <w:vAlign w:val="center"/>
          </w:tcPr>
          <w:p w14:paraId="4248ECCA">
            <w:pPr>
              <w:pStyle w:val="16"/>
            </w:pPr>
            <w:r>
              <w:t>师生满意度</w:t>
            </w:r>
          </w:p>
        </w:tc>
        <w:tc>
          <w:tcPr>
            <w:tcW w:w="2835" w:type="dxa"/>
            <w:vAlign w:val="center"/>
          </w:tcPr>
          <w:p w14:paraId="32AE97DB">
            <w:pPr>
              <w:pStyle w:val="16"/>
            </w:pPr>
            <w:r>
              <w:t>师生对资助工作满意度</w:t>
            </w:r>
          </w:p>
        </w:tc>
        <w:tc>
          <w:tcPr>
            <w:tcW w:w="2551" w:type="dxa"/>
            <w:vAlign w:val="center"/>
          </w:tcPr>
          <w:p w14:paraId="39BC6A9B">
            <w:pPr>
              <w:pStyle w:val="16"/>
            </w:pPr>
            <w:r>
              <w:t>≥90%</w:t>
            </w:r>
          </w:p>
        </w:tc>
        <w:tc>
          <w:tcPr>
            <w:tcW w:w="2268" w:type="dxa"/>
            <w:vAlign w:val="center"/>
          </w:tcPr>
          <w:p w14:paraId="7C662A58">
            <w:pPr>
              <w:pStyle w:val="16"/>
            </w:pPr>
            <w:r>
              <w:t>调查问卷</w:t>
            </w:r>
          </w:p>
        </w:tc>
      </w:tr>
    </w:tbl>
    <w:p w14:paraId="77BC3EA1">
      <w:pPr>
        <w:sectPr>
          <w:pgSz w:w="16840" w:h="11900" w:orient="landscape"/>
          <w:pgMar w:top="1361" w:right="1020" w:bottom="1134" w:left="1020" w:header="720" w:footer="720" w:gutter="0"/>
          <w:cols w:space="720" w:num="1"/>
        </w:sectPr>
      </w:pPr>
    </w:p>
    <w:p w14:paraId="65F6A72C">
      <w:pPr>
        <w:spacing w:before="0" w:after="0"/>
        <w:ind w:firstLine="560"/>
        <w:jc w:val="left"/>
        <w:outlineLvl w:val="9"/>
      </w:pPr>
      <w:r>
        <w:rPr>
          <w:rFonts w:ascii="方正仿宋_GBK" w:hAnsi="方正仿宋_GBK" w:eastAsia="方正仿宋_GBK" w:cs="方正仿宋_GBK"/>
          <w:b/>
          <w:color w:val="000000"/>
          <w:sz w:val="28"/>
        </w:rPr>
        <w:t>58、石财教[2022]43号冀财教[2022]71号关于下达2022年学生资助中央补助经费预算的通知（中央）（中职免学费）（局）（110）绩效目标表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61AF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413A2E">
            <w:pPr>
              <w:pStyle w:val="14"/>
            </w:pPr>
            <w:r>
              <w:t>绩效目标</w:t>
            </w:r>
          </w:p>
        </w:tc>
        <w:tc>
          <w:tcPr>
            <w:tcW w:w="12756" w:type="dxa"/>
            <w:tcBorders>
              <w:bottom w:val="single" w:color="FFFFFF" w:sz="6" w:space="0"/>
            </w:tcBorders>
            <w:vAlign w:val="center"/>
          </w:tcPr>
          <w:p w14:paraId="5AAEAB4A">
            <w:pPr>
              <w:pStyle w:val="16"/>
            </w:pPr>
            <w:r>
              <w:t>1.激励中等职业学校学生勤奋学习、努力进取，提高学生思想道德素质和专业技能水平</w:t>
            </w:r>
            <w:r>
              <w:tab/>
            </w:r>
            <w:r>
              <w:tab/>
            </w:r>
            <w:r>
              <w:tab/>
            </w:r>
            <w:r>
              <w:tab/>
            </w:r>
            <w:r>
              <w:tab/>
            </w:r>
            <w:r>
              <w:tab/>
            </w:r>
          </w:p>
          <w:p w14:paraId="7564B9A6">
            <w:pPr>
              <w:pStyle w:val="16"/>
            </w:pPr>
          </w:p>
        </w:tc>
      </w:tr>
    </w:tbl>
    <w:p w14:paraId="716F7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FD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7CE958">
            <w:pPr>
              <w:pStyle w:val="14"/>
            </w:pPr>
            <w:r>
              <w:t>一级指标</w:t>
            </w:r>
          </w:p>
        </w:tc>
        <w:tc>
          <w:tcPr>
            <w:tcW w:w="2268" w:type="dxa"/>
            <w:vAlign w:val="center"/>
          </w:tcPr>
          <w:p w14:paraId="540291FD">
            <w:pPr>
              <w:pStyle w:val="14"/>
            </w:pPr>
            <w:r>
              <w:t>二级指标</w:t>
            </w:r>
          </w:p>
        </w:tc>
        <w:tc>
          <w:tcPr>
            <w:tcW w:w="2835" w:type="dxa"/>
            <w:vAlign w:val="center"/>
          </w:tcPr>
          <w:p w14:paraId="7EE5C465">
            <w:pPr>
              <w:pStyle w:val="14"/>
            </w:pPr>
            <w:r>
              <w:t>三级指标</w:t>
            </w:r>
          </w:p>
        </w:tc>
        <w:tc>
          <w:tcPr>
            <w:tcW w:w="2835" w:type="dxa"/>
            <w:vAlign w:val="center"/>
          </w:tcPr>
          <w:p w14:paraId="211A8B4A">
            <w:pPr>
              <w:pStyle w:val="14"/>
            </w:pPr>
            <w:r>
              <w:t>绩效指标描述</w:t>
            </w:r>
          </w:p>
        </w:tc>
        <w:tc>
          <w:tcPr>
            <w:tcW w:w="2551" w:type="dxa"/>
            <w:vAlign w:val="center"/>
          </w:tcPr>
          <w:p w14:paraId="49299CC6">
            <w:pPr>
              <w:pStyle w:val="14"/>
            </w:pPr>
            <w:r>
              <w:t>指标值</w:t>
            </w:r>
          </w:p>
        </w:tc>
        <w:tc>
          <w:tcPr>
            <w:tcW w:w="2268" w:type="dxa"/>
            <w:vAlign w:val="center"/>
          </w:tcPr>
          <w:p w14:paraId="7FEB9F1B">
            <w:pPr>
              <w:pStyle w:val="14"/>
            </w:pPr>
            <w:r>
              <w:t>指标值确定依据</w:t>
            </w:r>
          </w:p>
        </w:tc>
      </w:tr>
      <w:tr w14:paraId="3C99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166EEC">
            <w:pPr>
              <w:pStyle w:val="17"/>
            </w:pPr>
            <w:r>
              <w:t>产出指标</w:t>
            </w:r>
          </w:p>
        </w:tc>
        <w:tc>
          <w:tcPr>
            <w:tcW w:w="2268" w:type="dxa"/>
            <w:vAlign w:val="center"/>
          </w:tcPr>
          <w:p w14:paraId="46487A61">
            <w:pPr>
              <w:pStyle w:val="16"/>
            </w:pPr>
            <w:r>
              <w:t>时效指标</w:t>
            </w:r>
          </w:p>
        </w:tc>
        <w:tc>
          <w:tcPr>
            <w:tcW w:w="2835" w:type="dxa"/>
            <w:vAlign w:val="center"/>
          </w:tcPr>
          <w:p w14:paraId="7AA31CCD">
            <w:pPr>
              <w:pStyle w:val="16"/>
            </w:pPr>
            <w:r>
              <w:t>按学期及时发放</w:t>
            </w:r>
          </w:p>
        </w:tc>
        <w:tc>
          <w:tcPr>
            <w:tcW w:w="2835" w:type="dxa"/>
            <w:vAlign w:val="center"/>
          </w:tcPr>
          <w:p w14:paraId="7CFDF161">
            <w:pPr>
              <w:pStyle w:val="16"/>
            </w:pPr>
            <w:r>
              <w:t>按支出进度完成资助</w:t>
            </w:r>
          </w:p>
        </w:tc>
        <w:tc>
          <w:tcPr>
            <w:tcW w:w="2551" w:type="dxa"/>
            <w:vAlign w:val="center"/>
          </w:tcPr>
          <w:p w14:paraId="75E01EA8">
            <w:pPr>
              <w:pStyle w:val="16"/>
            </w:pPr>
            <w:r>
              <w:t>按进度及时发往</w:t>
            </w:r>
          </w:p>
        </w:tc>
        <w:tc>
          <w:tcPr>
            <w:tcW w:w="2268" w:type="dxa"/>
            <w:vAlign w:val="center"/>
          </w:tcPr>
          <w:p w14:paraId="6E1DC55C">
            <w:pPr>
              <w:pStyle w:val="16"/>
            </w:pPr>
            <w:r>
              <w:t>财务报表</w:t>
            </w:r>
          </w:p>
        </w:tc>
      </w:tr>
      <w:tr w14:paraId="776E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ABD7D"/>
        </w:tc>
        <w:tc>
          <w:tcPr>
            <w:tcW w:w="2268" w:type="dxa"/>
            <w:vAlign w:val="center"/>
          </w:tcPr>
          <w:p w14:paraId="33A18A88">
            <w:pPr>
              <w:pStyle w:val="16"/>
            </w:pPr>
            <w:r>
              <w:t>数量指标</w:t>
            </w:r>
          </w:p>
        </w:tc>
        <w:tc>
          <w:tcPr>
            <w:tcW w:w="2835" w:type="dxa"/>
            <w:vAlign w:val="center"/>
          </w:tcPr>
          <w:p w14:paraId="35BFA188">
            <w:pPr>
              <w:pStyle w:val="16"/>
            </w:pPr>
            <w:r>
              <w:t>受益人数</w:t>
            </w:r>
          </w:p>
        </w:tc>
        <w:tc>
          <w:tcPr>
            <w:tcW w:w="2835" w:type="dxa"/>
            <w:vAlign w:val="center"/>
          </w:tcPr>
          <w:p w14:paraId="0D7B1B1D">
            <w:pPr>
              <w:pStyle w:val="16"/>
            </w:pPr>
            <w:r>
              <w:t>全年受资助学生人次</w:t>
            </w:r>
          </w:p>
        </w:tc>
        <w:tc>
          <w:tcPr>
            <w:tcW w:w="2551" w:type="dxa"/>
            <w:vAlign w:val="center"/>
          </w:tcPr>
          <w:p w14:paraId="490A577D">
            <w:pPr>
              <w:pStyle w:val="16"/>
            </w:pPr>
            <w:r>
              <w:t>≥2500人次</w:t>
            </w:r>
          </w:p>
        </w:tc>
        <w:tc>
          <w:tcPr>
            <w:tcW w:w="2268" w:type="dxa"/>
            <w:vAlign w:val="center"/>
          </w:tcPr>
          <w:p w14:paraId="00E77C71">
            <w:pPr>
              <w:pStyle w:val="16"/>
            </w:pPr>
            <w:r>
              <w:t>资助档案</w:t>
            </w:r>
          </w:p>
        </w:tc>
      </w:tr>
      <w:tr w14:paraId="7207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4A2EF"/>
        </w:tc>
        <w:tc>
          <w:tcPr>
            <w:tcW w:w="2268" w:type="dxa"/>
            <w:vAlign w:val="center"/>
          </w:tcPr>
          <w:p w14:paraId="2257C5D0">
            <w:pPr>
              <w:pStyle w:val="16"/>
            </w:pPr>
            <w:r>
              <w:t>成本指标</w:t>
            </w:r>
          </w:p>
        </w:tc>
        <w:tc>
          <w:tcPr>
            <w:tcW w:w="2835" w:type="dxa"/>
            <w:vAlign w:val="center"/>
          </w:tcPr>
          <w:p w14:paraId="13638965">
            <w:pPr>
              <w:pStyle w:val="16"/>
            </w:pPr>
            <w:r>
              <w:t>资金发放标准</w:t>
            </w:r>
          </w:p>
        </w:tc>
        <w:tc>
          <w:tcPr>
            <w:tcW w:w="2835" w:type="dxa"/>
            <w:vAlign w:val="center"/>
          </w:tcPr>
          <w:p w14:paraId="2EEBABE5">
            <w:pPr>
              <w:pStyle w:val="16"/>
            </w:pPr>
            <w:r>
              <w:t>按照相关规定足额落实</w:t>
            </w:r>
          </w:p>
        </w:tc>
        <w:tc>
          <w:tcPr>
            <w:tcW w:w="2551" w:type="dxa"/>
            <w:vAlign w:val="center"/>
          </w:tcPr>
          <w:p w14:paraId="2B9D19AB">
            <w:pPr>
              <w:pStyle w:val="16"/>
            </w:pPr>
            <w:r>
              <w:t>2000元</w:t>
            </w:r>
          </w:p>
        </w:tc>
        <w:tc>
          <w:tcPr>
            <w:tcW w:w="2268" w:type="dxa"/>
            <w:vAlign w:val="center"/>
          </w:tcPr>
          <w:p w14:paraId="4D0B2B97">
            <w:pPr>
              <w:pStyle w:val="16"/>
            </w:pPr>
            <w:r>
              <w:t>资助政策</w:t>
            </w:r>
          </w:p>
        </w:tc>
      </w:tr>
      <w:tr w14:paraId="75D9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C74CF">
            <w:pPr>
              <w:pStyle w:val="17"/>
            </w:pPr>
            <w:r>
              <w:t>效益指标</w:t>
            </w:r>
          </w:p>
        </w:tc>
        <w:tc>
          <w:tcPr>
            <w:tcW w:w="2268" w:type="dxa"/>
            <w:vAlign w:val="center"/>
          </w:tcPr>
          <w:p w14:paraId="4DBDF9D6">
            <w:pPr>
              <w:pStyle w:val="16"/>
            </w:pPr>
            <w:r>
              <w:t>社会效益指标</w:t>
            </w:r>
          </w:p>
        </w:tc>
        <w:tc>
          <w:tcPr>
            <w:tcW w:w="2835" w:type="dxa"/>
            <w:vAlign w:val="center"/>
          </w:tcPr>
          <w:p w14:paraId="7C8023C8">
            <w:pPr>
              <w:pStyle w:val="16"/>
            </w:pPr>
            <w:r>
              <w:t>学业完成情况</w:t>
            </w:r>
          </w:p>
        </w:tc>
        <w:tc>
          <w:tcPr>
            <w:tcW w:w="2835" w:type="dxa"/>
            <w:vAlign w:val="center"/>
          </w:tcPr>
          <w:p w14:paraId="7430399D">
            <w:pPr>
              <w:pStyle w:val="16"/>
            </w:pPr>
            <w:r>
              <w:t>受助学生顺利完成三年学习</w:t>
            </w:r>
          </w:p>
        </w:tc>
        <w:tc>
          <w:tcPr>
            <w:tcW w:w="2551" w:type="dxa"/>
            <w:vAlign w:val="center"/>
          </w:tcPr>
          <w:p w14:paraId="3A7889C3">
            <w:pPr>
              <w:pStyle w:val="16"/>
            </w:pPr>
            <w:r>
              <w:t>≥95%</w:t>
            </w:r>
          </w:p>
        </w:tc>
        <w:tc>
          <w:tcPr>
            <w:tcW w:w="2268" w:type="dxa"/>
            <w:vAlign w:val="center"/>
          </w:tcPr>
          <w:p w14:paraId="72E74F5A">
            <w:pPr>
              <w:pStyle w:val="16"/>
            </w:pPr>
            <w:r>
              <w:t>学籍核查</w:t>
            </w:r>
          </w:p>
        </w:tc>
      </w:tr>
      <w:tr w14:paraId="385F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CA935"/>
        </w:tc>
        <w:tc>
          <w:tcPr>
            <w:tcW w:w="2268" w:type="dxa"/>
            <w:vAlign w:val="center"/>
          </w:tcPr>
          <w:p w14:paraId="68E3370A">
            <w:pPr>
              <w:pStyle w:val="16"/>
            </w:pPr>
            <w:r>
              <w:t>可持续影响指标</w:t>
            </w:r>
          </w:p>
        </w:tc>
        <w:tc>
          <w:tcPr>
            <w:tcW w:w="2835" w:type="dxa"/>
            <w:vAlign w:val="center"/>
          </w:tcPr>
          <w:p w14:paraId="516B88AA">
            <w:pPr>
              <w:pStyle w:val="16"/>
            </w:pPr>
            <w:r>
              <w:t>职业学校毕业生就业率</w:t>
            </w:r>
          </w:p>
        </w:tc>
        <w:tc>
          <w:tcPr>
            <w:tcW w:w="2835" w:type="dxa"/>
            <w:vAlign w:val="center"/>
          </w:tcPr>
          <w:p w14:paraId="35E805AA">
            <w:pPr>
              <w:pStyle w:val="16"/>
            </w:pPr>
            <w:r>
              <w:t>受助学生顺利就业或升学</w:t>
            </w:r>
          </w:p>
        </w:tc>
        <w:tc>
          <w:tcPr>
            <w:tcW w:w="2551" w:type="dxa"/>
            <w:vAlign w:val="center"/>
          </w:tcPr>
          <w:p w14:paraId="3F15E834">
            <w:pPr>
              <w:pStyle w:val="16"/>
            </w:pPr>
            <w:r>
              <w:t>≥95%</w:t>
            </w:r>
          </w:p>
        </w:tc>
        <w:tc>
          <w:tcPr>
            <w:tcW w:w="2268" w:type="dxa"/>
            <w:vAlign w:val="center"/>
          </w:tcPr>
          <w:p w14:paraId="3E6CE89A">
            <w:pPr>
              <w:pStyle w:val="16"/>
            </w:pPr>
            <w:r>
              <w:t>调查报告</w:t>
            </w:r>
          </w:p>
        </w:tc>
      </w:tr>
      <w:tr w14:paraId="2DB1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60ECA9">
            <w:pPr>
              <w:pStyle w:val="17"/>
            </w:pPr>
            <w:r>
              <w:t>满意度指标</w:t>
            </w:r>
          </w:p>
        </w:tc>
        <w:tc>
          <w:tcPr>
            <w:tcW w:w="2268" w:type="dxa"/>
            <w:vAlign w:val="center"/>
          </w:tcPr>
          <w:p w14:paraId="7A1F3254">
            <w:pPr>
              <w:pStyle w:val="16"/>
            </w:pPr>
            <w:r>
              <w:t>服务对象满意度指标</w:t>
            </w:r>
          </w:p>
        </w:tc>
        <w:tc>
          <w:tcPr>
            <w:tcW w:w="2835" w:type="dxa"/>
            <w:vAlign w:val="center"/>
          </w:tcPr>
          <w:p w14:paraId="3F3FE2C9">
            <w:pPr>
              <w:pStyle w:val="16"/>
            </w:pPr>
            <w:r>
              <w:t>学生满意</w:t>
            </w:r>
          </w:p>
        </w:tc>
        <w:tc>
          <w:tcPr>
            <w:tcW w:w="2835" w:type="dxa"/>
            <w:vAlign w:val="center"/>
          </w:tcPr>
          <w:p w14:paraId="1CDD3E75">
            <w:pPr>
              <w:pStyle w:val="16"/>
            </w:pPr>
            <w:r>
              <w:t>受资助学生调查满意度</w:t>
            </w:r>
          </w:p>
        </w:tc>
        <w:tc>
          <w:tcPr>
            <w:tcW w:w="2551" w:type="dxa"/>
            <w:vAlign w:val="center"/>
          </w:tcPr>
          <w:p w14:paraId="32629A1E">
            <w:pPr>
              <w:pStyle w:val="16"/>
            </w:pPr>
            <w:r>
              <w:t>≥95%</w:t>
            </w:r>
          </w:p>
        </w:tc>
        <w:tc>
          <w:tcPr>
            <w:tcW w:w="2268" w:type="dxa"/>
            <w:vAlign w:val="center"/>
          </w:tcPr>
          <w:p w14:paraId="199548A3">
            <w:pPr>
              <w:pStyle w:val="16"/>
            </w:pPr>
            <w:r>
              <w:t>调查</w:t>
            </w:r>
          </w:p>
        </w:tc>
      </w:tr>
    </w:tbl>
    <w:p w14:paraId="20E8F97F">
      <w:pPr>
        <w:sectPr>
          <w:pgSz w:w="16840" w:h="11900" w:orient="landscape"/>
          <w:pgMar w:top="1361" w:right="1020" w:bottom="1134" w:left="1020" w:header="720" w:footer="720" w:gutter="0"/>
          <w:cols w:space="720" w:num="1"/>
        </w:sectPr>
      </w:pPr>
    </w:p>
    <w:p w14:paraId="4D840454">
      <w:pPr>
        <w:spacing w:before="0" w:after="0"/>
        <w:ind w:firstLine="560"/>
        <w:jc w:val="left"/>
        <w:outlineLvl w:val="9"/>
      </w:pPr>
      <w:r>
        <w:rPr>
          <w:rFonts w:ascii="方正仿宋_GBK" w:hAnsi="方正仿宋_GBK" w:eastAsia="方正仿宋_GBK" w:cs="方正仿宋_GBK"/>
          <w:b/>
          <w:color w:val="000000"/>
          <w:sz w:val="28"/>
        </w:rPr>
        <w:t>59、石财教[2022]43号冀财教[2022]71号关于下达2022年学生资助中央补助经费预算的通知（中央）（中职助学金）（局）（14）绩效目标表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3165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005D39">
            <w:pPr>
              <w:pStyle w:val="14"/>
            </w:pPr>
            <w:r>
              <w:t>绩效目标</w:t>
            </w:r>
          </w:p>
        </w:tc>
        <w:tc>
          <w:tcPr>
            <w:tcW w:w="12756" w:type="dxa"/>
            <w:tcBorders>
              <w:bottom w:val="single" w:color="FFFFFF" w:sz="6" w:space="0"/>
            </w:tcBorders>
            <w:vAlign w:val="center"/>
          </w:tcPr>
          <w:p w14:paraId="70BB049B">
            <w:pPr>
              <w:pStyle w:val="16"/>
            </w:pPr>
            <w:r>
              <w:t>1.满足家庭经济困难学生基本学习生活需求</w:t>
            </w:r>
            <w:r>
              <w:tab/>
            </w:r>
            <w:r>
              <w:tab/>
            </w:r>
            <w:r>
              <w:tab/>
            </w:r>
            <w:r>
              <w:tab/>
            </w:r>
            <w:r>
              <w:tab/>
            </w:r>
            <w:r>
              <w:tab/>
            </w:r>
          </w:p>
          <w:p w14:paraId="2CC86130">
            <w:pPr>
              <w:pStyle w:val="16"/>
            </w:pPr>
          </w:p>
        </w:tc>
      </w:tr>
    </w:tbl>
    <w:p w14:paraId="394D0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91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4EB419">
            <w:pPr>
              <w:pStyle w:val="14"/>
            </w:pPr>
            <w:r>
              <w:t>一级指标</w:t>
            </w:r>
          </w:p>
        </w:tc>
        <w:tc>
          <w:tcPr>
            <w:tcW w:w="2268" w:type="dxa"/>
            <w:vAlign w:val="center"/>
          </w:tcPr>
          <w:p w14:paraId="6FA7F9FB">
            <w:pPr>
              <w:pStyle w:val="14"/>
            </w:pPr>
            <w:r>
              <w:t>二级指标</w:t>
            </w:r>
          </w:p>
        </w:tc>
        <w:tc>
          <w:tcPr>
            <w:tcW w:w="2835" w:type="dxa"/>
            <w:vAlign w:val="center"/>
          </w:tcPr>
          <w:p w14:paraId="30D46D7E">
            <w:pPr>
              <w:pStyle w:val="14"/>
            </w:pPr>
            <w:r>
              <w:t>三级指标</w:t>
            </w:r>
          </w:p>
        </w:tc>
        <w:tc>
          <w:tcPr>
            <w:tcW w:w="2835" w:type="dxa"/>
            <w:vAlign w:val="center"/>
          </w:tcPr>
          <w:p w14:paraId="40AF60C4">
            <w:pPr>
              <w:pStyle w:val="14"/>
            </w:pPr>
            <w:r>
              <w:t>绩效指标描述</w:t>
            </w:r>
          </w:p>
        </w:tc>
        <w:tc>
          <w:tcPr>
            <w:tcW w:w="2551" w:type="dxa"/>
            <w:vAlign w:val="center"/>
          </w:tcPr>
          <w:p w14:paraId="5355240A">
            <w:pPr>
              <w:pStyle w:val="14"/>
            </w:pPr>
            <w:r>
              <w:t>指标值</w:t>
            </w:r>
          </w:p>
        </w:tc>
        <w:tc>
          <w:tcPr>
            <w:tcW w:w="2268" w:type="dxa"/>
            <w:vAlign w:val="center"/>
          </w:tcPr>
          <w:p w14:paraId="2A36C466">
            <w:pPr>
              <w:pStyle w:val="14"/>
            </w:pPr>
            <w:r>
              <w:t>指标值确定依据</w:t>
            </w:r>
          </w:p>
        </w:tc>
      </w:tr>
      <w:tr w14:paraId="59C7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4F39E">
            <w:pPr>
              <w:pStyle w:val="17"/>
            </w:pPr>
            <w:r>
              <w:t>产出指标</w:t>
            </w:r>
          </w:p>
        </w:tc>
        <w:tc>
          <w:tcPr>
            <w:tcW w:w="2268" w:type="dxa"/>
            <w:vAlign w:val="center"/>
          </w:tcPr>
          <w:p w14:paraId="055C7651">
            <w:pPr>
              <w:pStyle w:val="16"/>
            </w:pPr>
            <w:r>
              <w:t>成本指标</w:t>
            </w:r>
          </w:p>
        </w:tc>
        <w:tc>
          <w:tcPr>
            <w:tcW w:w="2835" w:type="dxa"/>
            <w:vAlign w:val="center"/>
          </w:tcPr>
          <w:p w14:paraId="6B709EB1">
            <w:pPr>
              <w:pStyle w:val="16"/>
            </w:pPr>
            <w:r>
              <w:t>资金发放标准</w:t>
            </w:r>
          </w:p>
        </w:tc>
        <w:tc>
          <w:tcPr>
            <w:tcW w:w="2835" w:type="dxa"/>
            <w:vAlign w:val="center"/>
          </w:tcPr>
          <w:p w14:paraId="68222117">
            <w:pPr>
              <w:pStyle w:val="16"/>
            </w:pPr>
            <w:r>
              <w:t>按照相关规定足额落实</w:t>
            </w:r>
          </w:p>
        </w:tc>
        <w:tc>
          <w:tcPr>
            <w:tcW w:w="2551" w:type="dxa"/>
            <w:vAlign w:val="center"/>
          </w:tcPr>
          <w:p w14:paraId="549AC2D7">
            <w:pPr>
              <w:pStyle w:val="16"/>
            </w:pPr>
            <w:r>
              <w:t>2000元</w:t>
            </w:r>
          </w:p>
        </w:tc>
        <w:tc>
          <w:tcPr>
            <w:tcW w:w="2268" w:type="dxa"/>
            <w:vAlign w:val="center"/>
          </w:tcPr>
          <w:p w14:paraId="1B4E8ABA">
            <w:pPr>
              <w:pStyle w:val="16"/>
            </w:pPr>
            <w:r>
              <w:t>上级政策文件</w:t>
            </w:r>
          </w:p>
        </w:tc>
      </w:tr>
      <w:tr w14:paraId="45ED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F5369"/>
        </w:tc>
        <w:tc>
          <w:tcPr>
            <w:tcW w:w="2268" w:type="dxa"/>
            <w:vAlign w:val="center"/>
          </w:tcPr>
          <w:p w14:paraId="233EE0F8">
            <w:pPr>
              <w:pStyle w:val="16"/>
            </w:pPr>
            <w:r>
              <w:t>质量指标</w:t>
            </w:r>
          </w:p>
        </w:tc>
        <w:tc>
          <w:tcPr>
            <w:tcW w:w="2835" w:type="dxa"/>
            <w:vAlign w:val="center"/>
          </w:tcPr>
          <w:p w14:paraId="18BB5473">
            <w:pPr>
              <w:pStyle w:val="16"/>
            </w:pPr>
            <w:r>
              <w:t>高中阶段职普比</w:t>
            </w:r>
          </w:p>
        </w:tc>
        <w:tc>
          <w:tcPr>
            <w:tcW w:w="2835" w:type="dxa"/>
            <w:vAlign w:val="center"/>
          </w:tcPr>
          <w:p w14:paraId="1D91076A">
            <w:pPr>
              <w:pStyle w:val="16"/>
            </w:pPr>
            <w:r>
              <w:t>职高学生和普通高中学生招生比</w:t>
            </w:r>
          </w:p>
        </w:tc>
        <w:tc>
          <w:tcPr>
            <w:tcW w:w="2551" w:type="dxa"/>
            <w:vAlign w:val="center"/>
          </w:tcPr>
          <w:p w14:paraId="012726E2">
            <w:pPr>
              <w:pStyle w:val="16"/>
            </w:pPr>
            <w:r>
              <w:t>≥95%</w:t>
            </w:r>
          </w:p>
        </w:tc>
        <w:tc>
          <w:tcPr>
            <w:tcW w:w="2268" w:type="dxa"/>
            <w:vAlign w:val="center"/>
          </w:tcPr>
          <w:p w14:paraId="2F575117">
            <w:pPr>
              <w:pStyle w:val="16"/>
            </w:pPr>
            <w:r>
              <w:t>上级文件</w:t>
            </w:r>
          </w:p>
        </w:tc>
      </w:tr>
      <w:tr w14:paraId="2990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F26393"/>
        </w:tc>
        <w:tc>
          <w:tcPr>
            <w:tcW w:w="2268" w:type="dxa"/>
            <w:vAlign w:val="center"/>
          </w:tcPr>
          <w:p w14:paraId="558AB0EF">
            <w:pPr>
              <w:pStyle w:val="16"/>
            </w:pPr>
            <w:r>
              <w:t>时效指标</w:t>
            </w:r>
          </w:p>
        </w:tc>
        <w:tc>
          <w:tcPr>
            <w:tcW w:w="2835" w:type="dxa"/>
            <w:vAlign w:val="center"/>
          </w:tcPr>
          <w:p w14:paraId="28A136B5">
            <w:pPr>
              <w:pStyle w:val="16"/>
            </w:pPr>
            <w:r>
              <w:t>按学期及时发放</w:t>
            </w:r>
          </w:p>
        </w:tc>
        <w:tc>
          <w:tcPr>
            <w:tcW w:w="2835" w:type="dxa"/>
            <w:vAlign w:val="center"/>
          </w:tcPr>
          <w:p w14:paraId="421A066B">
            <w:pPr>
              <w:pStyle w:val="16"/>
            </w:pPr>
            <w:r>
              <w:t>按支出进度完成资助</w:t>
            </w:r>
          </w:p>
        </w:tc>
        <w:tc>
          <w:tcPr>
            <w:tcW w:w="2551" w:type="dxa"/>
            <w:vAlign w:val="center"/>
          </w:tcPr>
          <w:p w14:paraId="7CEF19D7">
            <w:pPr>
              <w:pStyle w:val="16"/>
            </w:pPr>
            <w:r>
              <w:t>按进度及时发放</w:t>
            </w:r>
          </w:p>
        </w:tc>
        <w:tc>
          <w:tcPr>
            <w:tcW w:w="2268" w:type="dxa"/>
            <w:vAlign w:val="center"/>
          </w:tcPr>
          <w:p w14:paraId="6787DF90">
            <w:pPr>
              <w:pStyle w:val="16"/>
            </w:pPr>
            <w:r>
              <w:t>财务报表</w:t>
            </w:r>
          </w:p>
        </w:tc>
      </w:tr>
      <w:tr w14:paraId="427C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CC8492">
            <w:pPr>
              <w:pStyle w:val="17"/>
            </w:pPr>
            <w:r>
              <w:t>效益指标</w:t>
            </w:r>
          </w:p>
        </w:tc>
        <w:tc>
          <w:tcPr>
            <w:tcW w:w="2268" w:type="dxa"/>
            <w:vAlign w:val="center"/>
          </w:tcPr>
          <w:p w14:paraId="7CD61A25">
            <w:pPr>
              <w:pStyle w:val="16"/>
            </w:pPr>
            <w:r>
              <w:t>社会效益指标</w:t>
            </w:r>
          </w:p>
        </w:tc>
        <w:tc>
          <w:tcPr>
            <w:tcW w:w="2835" w:type="dxa"/>
            <w:vAlign w:val="center"/>
          </w:tcPr>
          <w:p w14:paraId="061D1075">
            <w:pPr>
              <w:pStyle w:val="16"/>
            </w:pPr>
            <w:r>
              <w:t>学业完成情况</w:t>
            </w:r>
          </w:p>
        </w:tc>
        <w:tc>
          <w:tcPr>
            <w:tcW w:w="2835" w:type="dxa"/>
            <w:vAlign w:val="center"/>
          </w:tcPr>
          <w:p w14:paraId="072A60F6">
            <w:pPr>
              <w:pStyle w:val="16"/>
            </w:pPr>
            <w:r>
              <w:t>受助学生顺利完成三年学习</w:t>
            </w:r>
          </w:p>
        </w:tc>
        <w:tc>
          <w:tcPr>
            <w:tcW w:w="2551" w:type="dxa"/>
            <w:vAlign w:val="center"/>
          </w:tcPr>
          <w:p w14:paraId="10334B47">
            <w:pPr>
              <w:pStyle w:val="16"/>
            </w:pPr>
            <w:r>
              <w:t>≥95%</w:t>
            </w:r>
          </w:p>
        </w:tc>
        <w:tc>
          <w:tcPr>
            <w:tcW w:w="2268" w:type="dxa"/>
            <w:vAlign w:val="center"/>
          </w:tcPr>
          <w:p w14:paraId="6CF01FB5">
            <w:pPr>
              <w:pStyle w:val="16"/>
            </w:pPr>
            <w:r>
              <w:t>学籍核查</w:t>
            </w:r>
          </w:p>
        </w:tc>
      </w:tr>
      <w:tr w14:paraId="219C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30649"/>
        </w:tc>
        <w:tc>
          <w:tcPr>
            <w:tcW w:w="2268" w:type="dxa"/>
            <w:vAlign w:val="center"/>
          </w:tcPr>
          <w:p w14:paraId="3D47BE16">
            <w:pPr>
              <w:pStyle w:val="16"/>
            </w:pPr>
            <w:r>
              <w:t>可持续影响指标</w:t>
            </w:r>
          </w:p>
        </w:tc>
        <w:tc>
          <w:tcPr>
            <w:tcW w:w="2835" w:type="dxa"/>
            <w:vAlign w:val="center"/>
          </w:tcPr>
          <w:p w14:paraId="728F9FC5">
            <w:pPr>
              <w:pStyle w:val="16"/>
            </w:pPr>
            <w:r>
              <w:t>职业学校毕业生就业率</w:t>
            </w:r>
          </w:p>
        </w:tc>
        <w:tc>
          <w:tcPr>
            <w:tcW w:w="2835" w:type="dxa"/>
            <w:vAlign w:val="center"/>
          </w:tcPr>
          <w:p w14:paraId="41630695">
            <w:pPr>
              <w:pStyle w:val="16"/>
            </w:pPr>
            <w:r>
              <w:t>受助学生顺利就业或升学</w:t>
            </w:r>
          </w:p>
        </w:tc>
        <w:tc>
          <w:tcPr>
            <w:tcW w:w="2551" w:type="dxa"/>
            <w:vAlign w:val="center"/>
          </w:tcPr>
          <w:p w14:paraId="383A3074">
            <w:pPr>
              <w:pStyle w:val="16"/>
            </w:pPr>
            <w:r>
              <w:t>≥95%</w:t>
            </w:r>
          </w:p>
        </w:tc>
        <w:tc>
          <w:tcPr>
            <w:tcW w:w="2268" w:type="dxa"/>
            <w:vAlign w:val="center"/>
          </w:tcPr>
          <w:p w14:paraId="57E8ED3A">
            <w:pPr>
              <w:pStyle w:val="16"/>
            </w:pPr>
            <w:r>
              <w:t>调查报告</w:t>
            </w:r>
          </w:p>
        </w:tc>
      </w:tr>
      <w:tr w14:paraId="1F5C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22A0E">
            <w:pPr>
              <w:pStyle w:val="17"/>
            </w:pPr>
            <w:r>
              <w:t>满意度指标</w:t>
            </w:r>
          </w:p>
        </w:tc>
        <w:tc>
          <w:tcPr>
            <w:tcW w:w="2268" w:type="dxa"/>
            <w:vAlign w:val="center"/>
          </w:tcPr>
          <w:p w14:paraId="47F7B3F4">
            <w:pPr>
              <w:pStyle w:val="16"/>
            </w:pPr>
            <w:r>
              <w:t>服务对象满意度指标</w:t>
            </w:r>
          </w:p>
        </w:tc>
        <w:tc>
          <w:tcPr>
            <w:tcW w:w="2835" w:type="dxa"/>
            <w:vAlign w:val="center"/>
          </w:tcPr>
          <w:p w14:paraId="1FB77786">
            <w:pPr>
              <w:pStyle w:val="16"/>
            </w:pPr>
            <w:r>
              <w:t>学生满意</w:t>
            </w:r>
          </w:p>
        </w:tc>
        <w:tc>
          <w:tcPr>
            <w:tcW w:w="2835" w:type="dxa"/>
            <w:vAlign w:val="center"/>
          </w:tcPr>
          <w:p w14:paraId="51A9DAEA">
            <w:pPr>
              <w:pStyle w:val="16"/>
            </w:pPr>
            <w:r>
              <w:t>受资助学生调查满意度</w:t>
            </w:r>
          </w:p>
        </w:tc>
        <w:tc>
          <w:tcPr>
            <w:tcW w:w="2551" w:type="dxa"/>
            <w:vAlign w:val="center"/>
          </w:tcPr>
          <w:p w14:paraId="4CC8ED70">
            <w:pPr>
              <w:pStyle w:val="16"/>
            </w:pPr>
            <w:r>
              <w:t>≥85%</w:t>
            </w:r>
          </w:p>
        </w:tc>
        <w:tc>
          <w:tcPr>
            <w:tcW w:w="2268" w:type="dxa"/>
            <w:vAlign w:val="center"/>
          </w:tcPr>
          <w:p w14:paraId="1C8FEC98">
            <w:pPr>
              <w:pStyle w:val="16"/>
            </w:pPr>
            <w:r>
              <w:t>调查</w:t>
            </w:r>
          </w:p>
        </w:tc>
      </w:tr>
    </w:tbl>
    <w:p w14:paraId="5819C106">
      <w:pPr>
        <w:sectPr>
          <w:pgSz w:w="16840" w:h="11900" w:orient="landscape"/>
          <w:pgMar w:top="1361" w:right="1020" w:bottom="1134" w:left="1020" w:header="720" w:footer="720" w:gutter="0"/>
          <w:cols w:space="720" w:num="1"/>
        </w:sectPr>
      </w:pPr>
    </w:p>
    <w:p w14:paraId="58AAB473">
      <w:pPr>
        <w:spacing w:before="0" w:after="0"/>
        <w:ind w:firstLine="560"/>
        <w:jc w:val="left"/>
        <w:outlineLvl w:val="9"/>
      </w:pPr>
      <w:r>
        <w:rPr>
          <w:rFonts w:ascii="方正仿宋_GBK" w:hAnsi="方正仿宋_GBK" w:eastAsia="方正仿宋_GBK" w:cs="方正仿宋_GBK"/>
          <w:b/>
          <w:color w:val="000000"/>
          <w:sz w:val="28"/>
        </w:rPr>
        <w:t>60、石财教[2022]5号关于下达2022年普通高中助学金市级（局7.4)绩效目标表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0A4A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F09200">
            <w:pPr>
              <w:pStyle w:val="14"/>
            </w:pPr>
            <w:r>
              <w:t>绩效目标</w:t>
            </w:r>
          </w:p>
        </w:tc>
        <w:tc>
          <w:tcPr>
            <w:tcW w:w="12756" w:type="dxa"/>
            <w:tcBorders>
              <w:bottom w:val="single" w:color="FFFFFF" w:sz="6" w:space="0"/>
            </w:tcBorders>
            <w:vAlign w:val="center"/>
          </w:tcPr>
          <w:p w14:paraId="6FCE8F4F">
            <w:pPr>
              <w:pStyle w:val="16"/>
            </w:pPr>
            <w:r>
              <w:t>1.为家庭贫困的学生提供的高中助学金，帮助他们更好的完成学业。</w:t>
            </w:r>
          </w:p>
        </w:tc>
      </w:tr>
    </w:tbl>
    <w:p w14:paraId="65F00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BD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A286D3">
            <w:pPr>
              <w:pStyle w:val="14"/>
            </w:pPr>
            <w:r>
              <w:t>一级指标</w:t>
            </w:r>
          </w:p>
        </w:tc>
        <w:tc>
          <w:tcPr>
            <w:tcW w:w="2268" w:type="dxa"/>
            <w:vAlign w:val="center"/>
          </w:tcPr>
          <w:p w14:paraId="051C703E">
            <w:pPr>
              <w:pStyle w:val="14"/>
            </w:pPr>
            <w:r>
              <w:t>二级指标</w:t>
            </w:r>
          </w:p>
        </w:tc>
        <w:tc>
          <w:tcPr>
            <w:tcW w:w="2835" w:type="dxa"/>
            <w:vAlign w:val="center"/>
          </w:tcPr>
          <w:p w14:paraId="52EA3D0B">
            <w:pPr>
              <w:pStyle w:val="14"/>
            </w:pPr>
            <w:r>
              <w:t>三级指标</w:t>
            </w:r>
          </w:p>
        </w:tc>
        <w:tc>
          <w:tcPr>
            <w:tcW w:w="2835" w:type="dxa"/>
            <w:vAlign w:val="center"/>
          </w:tcPr>
          <w:p w14:paraId="6FCC31DE">
            <w:pPr>
              <w:pStyle w:val="14"/>
            </w:pPr>
            <w:r>
              <w:t>绩效指标描述</w:t>
            </w:r>
          </w:p>
        </w:tc>
        <w:tc>
          <w:tcPr>
            <w:tcW w:w="2551" w:type="dxa"/>
            <w:vAlign w:val="center"/>
          </w:tcPr>
          <w:p w14:paraId="47606B6F">
            <w:pPr>
              <w:pStyle w:val="14"/>
            </w:pPr>
            <w:r>
              <w:t>指标值</w:t>
            </w:r>
          </w:p>
        </w:tc>
        <w:tc>
          <w:tcPr>
            <w:tcW w:w="2268" w:type="dxa"/>
            <w:vAlign w:val="center"/>
          </w:tcPr>
          <w:p w14:paraId="0426567E">
            <w:pPr>
              <w:pStyle w:val="14"/>
            </w:pPr>
            <w:r>
              <w:t>指标值确定依据</w:t>
            </w:r>
          </w:p>
        </w:tc>
      </w:tr>
      <w:tr w14:paraId="4103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6C845">
            <w:pPr>
              <w:pStyle w:val="17"/>
            </w:pPr>
            <w:r>
              <w:t>产出指标</w:t>
            </w:r>
          </w:p>
        </w:tc>
        <w:tc>
          <w:tcPr>
            <w:tcW w:w="2268" w:type="dxa"/>
            <w:vAlign w:val="center"/>
          </w:tcPr>
          <w:p w14:paraId="5F714E1C">
            <w:pPr>
              <w:pStyle w:val="16"/>
            </w:pPr>
            <w:r>
              <w:t>数量指标</w:t>
            </w:r>
          </w:p>
        </w:tc>
        <w:tc>
          <w:tcPr>
            <w:tcW w:w="2835" w:type="dxa"/>
            <w:vAlign w:val="center"/>
          </w:tcPr>
          <w:p w14:paraId="3E76AF96">
            <w:pPr>
              <w:pStyle w:val="16"/>
            </w:pPr>
            <w:r>
              <w:t>受助学生数</w:t>
            </w:r>
          </w:p>
        </w:tc>
        <w:tc>
          <w:tcPr>
            <w:tcW w:w="2835" w:type="dxa"/>
            <w:vAlign w:val="center"/>
          </w:tcPr>
          <w:p w14:paraId="74675B85">
            <w:pPr>
              <w:pStyle w:val="16"/>
            </w:pPr>
            <w:r>
              <w:t>享受资助的学生人数</w:t>
            </w:r>
          </w:p>
        </w:tc>
        <w:tc>
          <w:tcPr>
            <w:tcW w:w="2551" w:type="dxa"/>
            <w:vAlign w:val="center"/>
          </w:tcPr>
          <w:p w14:paraId="20B0393D">
            <w:pPr>
              <w:pStyle w:val="16"/>
            </w:pPr>
            <w:r>
              <w:t>≤37人</w:t>
            </w:r>
          </w:p>
        </w:tc>
        <w:tc>
          <w:tcPr>
            <w:tcW w:w="2268" w:type="dxa"/>
            <w:vAlign w:val="center"/>
          </w:tcPr>
          <w:p w14:paraId="66ED73A1">
            <w:pPr>
              <w:pStyle w:val="16"/>
            </w:pPr>
            <w:r>
              <w:t>发放记录</w:t>
            </w:r>
          </w:p>
        </w:tc>
      </w:tr>
      <w:tr w14:paraId="2F4A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15C4C"/>
        </w:tc>
        <w:tc>
          <w:tcPr>
            <w:tcW w:w="2268" w:type="dxa"/>
            <w:vAlign w:val="center"/>
          </w:tcPr>
          <w:p w14:paraId="3233629C">
            <w:pPr>
              <w:pStyle w:val="16"/>
            </w:pPr>
            <w:r>
              <w:t>质量指标</w:t>
            </w:r>
          </w:p>
        </w:tc>
        <w:tc>
          <w:tcPr>
            <w:tcW w:w="2835" w:type="dxa"/>
            <w:vAlign w:val="center"/>
          </w:tcPr>
          <w:p w14:paraId="41267DC4">
            <w:pPr>
              <w:pStyle w:val="16"/>
            </w:pPr>
            <w:r>
              <w:t>建档立卡学生接受资助的比例</w:t>
            </w:r>
          </w:p>
        </w:tc>
        <w:tc>
          <w:tcPr>
            <w:tcW w:w="2835" w:type="dxa"/>
            <w:vAlign w:val="center"/>
          </w:tcPr>
          <w:p w14:paraId="6A42AEE7">
            <w:pPr>
              <w:pStyle w:val="16"/>
            </w:pPr>
            <w:r>
              <w:t>建档立卡学生应助尽助</w:t>
            </w:r>
          </w:p>
        </w:tc>
        <w:tc>
          <w:tcPr>
            <w:tcW w:w="2551" w:type="dxa"/>
            <w:vAlign w:val="center"/>
          </w:tcPr>
          <w:p w14:paraId="40DB7815">
            <w:pPr>
              <w:pStyle w:val="16"/>
            </w:pPr>
            <w:r>
              <w:t>＝100%</w:t>
            </w:r>
          </w:p>
        </w:tc>
        <w:tc>
          <w:tcPr>
            <w:tcW w:w="2268" w:type="dxa"/>
            <w:vAlign w:val="center"/>
          </w:tcPr>
          <w:p w14:paraId="32FCC909">
            <w:pPr>
              <w:pStyle w:val="16"/>
            </w:pPr>
            <w:r>
              <w:t>发放记录</w:t>
            </w:r>
          </w:p>
        </w:tc>
      </w:tr>
      <w:tr w14:paraId="2D062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77A3C"/>
        </w:tc>
        <w:tc>
          <w:tcPr>
            <w:tcW w:w="2268" w:type="dxa"/>
            <w:vAlign w:val="center"/>
          </w:tcPr>
          <w:p w14:paraId="024C4A60">
            <w:pPr>
              <w:pStyle w:val="16"/>
            </w:pPr>
            <w:r>
              <w:t>时效指标</w:t>
            </w:r>
          </w:p>
        </w:tc>
        <w:tc>
          <w:tcPr>
            <w:tcW w:w="2835" w:type="dxa"/>
            <w:vAlign w:val="center"/>
          </w:tcPr>
          <w:p w14:paraId="2A2D203B">
            <w:pPr>
              <w:pStyle w:val="16"/>
            </w:pPr>
            <w:r>
              <w:t>资助经费及时发放</w:t>
            </w:r>
          </w:p>
        </w:tc>
        <w:tc>
          <w:tcPr>
            <w:tcW w:w="2835" w:type="dxa"/>
            <w:vAlign w:val="center"/>
          </w:tcPr>
          <w:p w14:paraId="4A003772">
            <w:pPr>
              <w:pStyle w:val="16"/>
            </w:pPr>
            <w:r>
              <w:t>资助经费及时发放</w:t>
            </w:r>
          </w:p>
        </w:tc>
        <w:tc>
          <w:tcPr>
            <w:tcW w:w="2551" w:type="dxa"/>
            <w:vAlign w:val="center"/>
          </w:tcPr>
          <w:p w14:paraId="42106B0E">
            <w:pPr>
              <w:pStyle w:val="16"/>
            </w:pPr>
            <w:r>
              <w:t>按文件要求及时发放</w:t>
            </w:r>
          </w:p>
        </w:tc>
        <w:tc>
          <w:tcPr>
            <w:tcW w:w="2268" w:type="dxa"/>
            <w:vAlign w:val="center"/>
          </w:tcPr>
          <w:p w14:paraId="2D25284F">
            <w:pPr>
              <w:pStyle w:val="16"/>
            </w:pPr>
            <w:r>
              <w:t>发放记录</w:t>
            </w:r>
          </w:p>
        </w:tc>
      </w:tr>
      <w:tr w14:paraId="088D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6BE432">
            <w:pPr>
              <w:pStyle w:val="17"/>
            </w:pPr>
            <w:r>
              <w:t>效益指标</w:t>
            </w:r>
          </w:p>
        </w:tc>
        <w:tc>
          <w:tcPr>
            <w:tcW w:w="2268" w:type="dxa"/>
            <w:vAlign w:val="center"/>
          </w:tcPr>
          <w:p w14:paraId="3604BEA9">
            <w:pPr>
              <w:pStyle w:val="16"/>
            </w:pPr>
            <w:r>
              <w:t>社会效益指标</w:t>
            </w:r>
          </w:p>
        </w:tc>
        <w:tc>
          <w:tcPr>
            <w:tcW w:w="2835" w:type="dxa"/>
            <w:vAlign w:val="center"/>
          </w:tcPr>
          <w:p w14:paraId="67EE6EE8">
            <w:pPr>
              <w:pStyle w:val="16"/>
            </w:pPr>
            <w:r>
              <w:t>减轻困难学生家庭经济负担</w:t>
            </w:r>
          </w:p>
        </w:tc>
        <w:tc>
          <w:tcPr>
            <w:tcW w:w="2835" w:type="dxa"/>
            <w:vAlign w:val="center"/>
          </w:tcPr>
          <w:p w14:paraId="00B22C3B">
            <w:pPr>
              <w:pStyle w:val="16"/>
            </w:pPr>
            <w:r>
              <w:t>减轻困难学生家庭经济负担</w:t>
            </w:r>
          </w:p>
        </w:tc>
        <w:tc>
          <w:tcPr>
            <w:tcW w:w="2551" w:type="dxa"/>
            <w:vAlign w:val="center"/>
          </w:tcPr>
          <w:p w14:paraId="6D08422A">
            <w:pPr>
              <w:pStyle w:val="16"/>
            </w:pPr>
            <w:r>
              <w:t>减轻困难学生家庭经济负担</w:t>
            </w:r>
          </w:p>
        </w:tc>
        <w:tc>
          <w:tcPr>
            <w:tcW w:w="2268" w:type="dxa"/>
            <w:vAlign w:val="center"/>
          </w:tcPr>
          <w:p w14:paraId="79597F37">
            <w:pPr>
              <w:pStyle w:val="16"/>
            </w:pPr>
            <w:r>
              <w:t>发放记录</w:t>
            </w:r>
          </w:p>
        </w:tc>
      </w:tr>
      <w:tr w14:paraId="3585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0E0674">
            <w:pPr>
              <w:pStyle w:val="17"/>
            </w:pPr>
            <w:r>
              <w:t>满意度指标</w:t>
            </w:r>
          </w:p>
        </w:tc>
        <w:tc>
          <w:tcPr>
            <w:tcW w:w="2268" w:type="dxa"/>
            <w:vAlign w:val="center"/>
          </w:tcPr>
          <w:p w14:paraId="23E6B31F">
            <w:pPr>
              <w:pStyle w:val="16"/>
            </w:pPr>
            <w:r>
              <w:t>服务对象满意度指标</w:t>
            </w:r>
          </w:p>
        </w:tc>
        <w:tc>
          <w:tcPr>
            <w:tcW w:w="2835" w:type="dxa"/>
            <w:vAlign w:val="center"/>
          </w:tcPr>
          <w:p w14:paraId="478418B2">
            <w:pPr>
              <w:pStyle w:val="16"/>
            </w:pPr>
            <w:r>
              <w:t>师生满意度</w:t>
            </w:r>
          </w:p>
        </w:tc>
        <w:tc>
          <w:tcPr>
            <w:tcW w:w="2835" w:type="dxa"/>
            <w:vAlign w:val="center"/>
          </w:tcPr>
          <w:p w14:paraId="33E2274D">
            <w:pPr>
              <w:pStyle w:val="16"/>
            </w:pPr>
            <w:r>
              <w:t>师生对资助工作满意度</w:t>
            </w:r>
          </w:p>
        </w:tc>
        <w:tc>
          <w:tcPr>
            <w:tcW w:w="2551" w:type="dxa"/>
            <w:vAlign w:val="center"/>
          </w:tcPr>
          <w:p w14:paraId="34F9D382">
            <w:pPr>
              <w:pStyle w:val="16"/>
            </w:pPr>
            <w:r>
              <w:t>≥90%</w:t>
            </w:r>
          </w:p>
        </w:tc>
        <w:tc>
          <w:tcPr>
            <w:tcW w:w="2268" w:type="dxa"/>
            <w:vAlign w:val="center"/>
          </w:tcPr>
          <w:p w14:paraId="379C20AA">
            <w:pPr>
              <w:pStyle w:val="16"/>
            </w:pPr>
            <w:r>
              <w:t>调查问卷</w:t>
            </w:r>
          </w:p>
        </w:tc>
      </w:tr>
    </w:tbl>
    <w:p w14:paraId="6D51600A">
      <w:pPr>
        <w:sectPr>
          <w:pgSz w:w="16840" w:h="11900" w:orient="landscape"/>
          <w:pgMar w:top="1361" w:right="1020" w:bottom="1134" w:left="1020" w:header="720" w:footer="720" w:gutter="0"/>
          <w:cols w:space="720" w:num="1"/>
        </w:sectPr>
      </w:pPr>
    </w:p>
    <w:p w14:paraId="1F165A58">
      <w:pPr>
        <w:spacing w:before="0" w:after="0"/>
        <w:ind w:firstLine="560"/>
        <w:jc w:val="left"/>
        <w:outlineLvl w:val="9"/>
      </w:pPr>
      <w:r>
        <w:rPr>
          <w:rFonts w:ascii="方正仿宋_GBK" w:hAnsi="方正仿宋_GBK" w:eastAsia="方正仿宋_GBK" w:cs="方正仿宋_GBK"/>
          <w:b/>
          <w:color w:val="000000"/>
          <w:sz w:val="28"/>
        </w:rPr>
        <w:t>61、石财教[2022]7号冀财教[2022]132关于提前下达2022年省级高中补助资金预算的通知（助学金）（省）（局0.8）绩效目标表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4832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AF6658">
            <w:pPr>
              <w:pStyle w:val="14"/>
            </w:pPr>
            <w:r>
              <w:t>绩效目标</w:t>
            </w:r>
          </w:p>
        </w:tc>
        <w:tc>
          <w:tcPr>
            <w:tcW w:w="12756" w:type="dxa"/>
            <w:tcBorders>
              <w:bottom w:val="single" w:color="FFFFFF" w:sz="6" w:space="0"/>
            </w:tcBorders>
            <w:vAlign w:val="center"/>
          </w:tcPr>
          <w:p w14:paraId="1CF355A7">
            <w:pPr>
              <w:pStyle w:val="16"/>
            </w:pPr>
            <w:r>
              <w:t>1.目标内容1为家庭贫困的学生提供的高中助学金，帮助他们更好的完成学业。</w:t>
            </w:r>
            <w:r>
              <w:tab/>
            </w:r>
            <w:r>
              <w:tab/>
            </w:r>
            <w:r>
              <w:tab/>
            </w:r>
            <w:r>
              <w:tab/>
            </w:r>
            <w:r>
              <w:tab/>
            </w:r>
            <w:r>
              <w:tab/>
            </w:r>
          </w:p>
          <w:p w14:paraId="6DA2CFEA">
            <w:pPr>
              <w:pStyle w:val="16"/>
            </w:pPr>
          </w:p>
        </w:tc>
      </w:tr>
    </w:tbl>
    <w:p w14:paraId="5247A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19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EEBE24">
            <w:pPr>
              <w:pStyle w:val="14"/>
            </w:pPr>
            <w:r>
              <w:t>一级指标</w:t>
            </w:r>
          </w:p>
        </w:tc>
        <w:tc>
          <w:tcPr>
            <w:tcW w:w="2268" w:type="dxa"/>
            <w:vAlign w:val="center"/>
          </w:tcPr>
          <w:p w14:paraId="1A0FD471">
            <w:pPr>
              <w:pStyle w:val="14"/>
            </w:pPr>
            <w:r>
              <w:t>二级指标</w:t>
            </w:r>
          </w:p>
        </w:tc>
        <w:tc>
          <w:tcPr>
            <w:tcW w:w="2835" w:type="dxa"/>
            <w:vAlign w:val="center"/>
          </w:tcPr>
          <w:p w14:paraId="08F0A798">
            <w:pPr>
              <w:pStyle w:val="14"/>
            </w:pPr>
            <w:r>
              <w:t>三级指标</w:t>
            </w:r>
          </w:p>
        </w:tc>
        <w:tc>
          <w:tcPr>
            <w:tcW w:w="2835" w:type="dxa"/>
            <w:vAlign w:val="center"/>
          </w:tcPr>
          <w:p w14:paraId="2D818457">
            <w:pPr>
              <w:pStyle w:val="14"/>
            </w:pPr>
            <w:r>
              <w:t>绩效指标描述</w:t>
            </w:r>
          </w:p>
        </w:tc>
        <w:tc>
          <w:tcPr>
            <w:tcW w:w="2551" w:type="dxa"/>
            <w:vAlign w:val="center"/>
          </w:tcPr>
          <w:p w14:paraId="69F5B914">
            <w:pPr>
              <w:pStyle w:val="14"/>
            </w:pPr>
            <w:r>
              <w:t>指标值</w:t>
            </w:r>
          </w:p>
        </w:tc>
        <w:tc>
          <w:tcPr>
            <w:tcW w:w="2268" w:type="dxa"/>
            <w:vAlign w:val="center"/>
          </w:tcPr>
          <w:p w14:paraId="3B300DE5">
            <w:pPr>
              <w:pStyle w:val="14"/>
            </w:pPr>
            <w:r>
              <w:t>指标值确定依据</w:t>
            </w:r>
          </w:p>
        </w:tc>
      </w:tr>
      <w:tr w14:paraId="1ECA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5FC4C">
            <w:pPr>
              <w:pStyle w:val="17"/>
            </w:pPr>
            <w:r>
              <w:t>产出指标</w:t>
            </w:r>
          </w:p>
        </w:tc>
        <w:tc>
          <w:tcPr>
            <w:tcW w:w="2268" w:type="dxa"/>
            <w:vAlign w:val="center"/>
          </w:tcPr>
          <w:p w14:paraId="267B799E">
            <w:pPr>
              <w:pStyle w:val="16"/>
            </w:pPr>
            <w:r>
              <w:t>数量指标</w:t>
            </w:r>
          </w:p>
        </w:tc>
        <w:tc>
          <w:tcPr>
            <w:tcW w:w="2835" w:type="dxa"/>
            <w:vAlign w:val="center"/>
          </w:tcPr>
          <w:p w14:paraId="3FAB8C7F">
            <w:pPr>
              <w:pStyle w:val="16"/>
            </w:pPr>
            <w:r>
              <w:t>受助学生数</w:t>
            </w:r>
          </w:p>
        </w:tc>
        <w:tc>
          <w:tcPr>
            <w:tcW w:w="2835" w:type="dxa"/>
            <w:vAlign w:val="center"/>
          </w:tcPr>
          <w:p w14:paraId="45CBCEFF">
            <w:pPr>
              <w:pStyle w:val="16"/>
            </w:pPr>
            <w:r>
              <w:t>享受资助的学生人数</w:t>
            </w:r>
          </w:p>
        </w:tc>
        <w:tc>
          <w:tcPr>
            <w:tcW w:w="2551" w:type="dxa"/>
            <w:vAlign w:val="center"/>
          </w:tcPr>
          <w:p w14:paraId="2DF5816C">
            <w:pPr>
              <w:pStyle w:val="16"/>
            </w:pPr>
            <w:r>
              <w:t>≤4人</w:t>
            </w:r>
          </w:p>
        </w:tc>
        <w:tc>
          <w:tcPr>
            <w:tcW w:w="2268" w:type="dxa"/>
            <w:vAlign w:val="center"/>
          </w:tcPr>
          <w:p w14:paraId="4963C729">
            <w:pPr>
              <w:pStyle w:val="16"/>
            </w:pPr>
            <w:r>
              <w:t>发放记录</w:t>
            </w:r>
          </w:p>
        </w:tc>
      </w:tr>
      <w:tr w14:paraId="45AB8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9B11E"/>
        </w:tc>
        <w:tc>
          <w:tcPr>
            <w:tcW w:w="2268" w:type="dxa"/>
            <w:vAlign w:val="center"/>
          </w:tcPr>
          <w:p w14:paraId="571EC890">
            <w:pPr>
              <w:pStyle w:val="16"/>
            </w:pPr>
            <w:r>
              <w:t>质量指标</w:t>
            </w:r>
          </w:p>
        </w:tc>
        <w:tc>
          <w:tcPr>
            <w:tcW w:w="2835" w:type="dxa"/>
            <w:vAlign w:val="center"/>
          </w:tcPr>
          <w:p w14:paraId="1DFE1D57">
            <w:pPr>
              <w:pStyle w:val="16"/>
            </w:pPr>
            <w:r>
              <w:t>建档立卡学生接受资助的比例</w:t>
            </w:r>
          </w:p>
        </w:tc>
        <w:tc>
          <w:tcPr>
            <w:tcW w:w="2835" w:type="dxa"/>
            <w:vAlign w:val="center"/>
          </w:tcPr>
          <w:p w14:paraId="56B089A3">
            <w:pPr>
              <w:pStyle w:val="16"/>
            </w:pPr>
            <w:r>
              <w:t>建档立卡学生应助尽助</w:t>
            </w:r>
          </w:p>
        </w:tc>
        <w:tc>
          <w:tcPr>
            <w:tcW w:w="2551" w:type="dxa"/>
            <w:vAlign w:val="center"/>
          </w:tcPr>
          <w:p w14:paraId="46D17E33">
            <w:pPr>
              <w:pStyle w:val="16"/>
            </w:pPr>
            <w:r>
              <w:t>＝100%</w:t>
            </w:r>
          </w:p>
        </w:tc>
        <w:tc>
          <w:tcPr>
            <w:tcW w:w="2268" w:type="dxa"/>
            <w:vAlign w:val="center"/>
          </w:tcPr>
          <w:p w14:paraId="5FAD0F03">
            <w:pPr>
              <w:pStyle w:val="16"/>
            </w:pPr>
            <w:r>
              <w:t>发放记录</w:t>
            </w:r>
          </w:p>
        </w:tc>
      </w:tr>
      <w:tr w14:paraId="1026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2CCA72"/>
        </w:tc>
        <w:tc>
          <w:tcPr>
            <w:tcW w:w="2268" w:type="dxa"/>
            <w:vAlign w:val="center"/>
          </w:tcPr>
          <w:p w14:paraId="67270E26">
            <w:pPr>
              <w:pStyle w:val="16"/>
            </w:pPr>
            <w:r>
              <w:t>时效指标</w:t>
            </w:r>
          </w:p>
        </w:tc>
        <w:tc>
          <w:tcPr>
            <w:tcW w:w="2835" w:type="dxa"/>
            <w:vAlign w:val="center"/>
          </w:tcPr>
          <w:p w14:paraId="6FBA050C">
            <w:pPr>
              <w:pStyle w:val="16"/>
            </w:pPr>
            <w:r>
              <w:t>资助经费及时发放</w:t>
            </w:r>
          </w:p>
        </w:tc>
        <w:tc>
          <w:tcPr>
            <w:tcW w:w="2835" w:type="dxa"/>
            <w:vAlign w:val="center"/>
          </w:tcPr>
          <w:p w14:paraId="67B1E100">
            <w:pPr>
              <w:pStyle w:val="16"/>
            </w:pPr>
            <w:r>
              <w:t>资助经费及时发放</w:t>
            </w:r>
          </w:p>
        </w:tc>
        <w:tc>
          <w:tcPr>
            <w:tcW w:w="2551" w:type="dxa"/>
            <w:vAlign w:val="center"/>
          </w:tcPr>
          <w:p w14:paraId="278CBC3D">
            <w:pPr>
              <w:pStyle w:val="16"/>
            </w:pPr>
            <w:r>
              <w:t>按文件要求及时发放</w:t>
            </w:r>
          </w:p>
        </w:tc>
        <w:tc>
          <w:tcPr>
            <w:tcW w:w="2268" w:type="dxa"/>
            <w:vAlign w:val="center"/>
          </w:tcPr>
          <w:p w14:paraId="6384BB17">
            <w:pPr>
              <w:pStyle w:val="16"/>
            </w:pPr>
            <w:r>
              <w:t>发放记录</w:t>
            </w:r>
          </w:p>
        </w:tc>
      </w:tr>
      <w:tr w14:paraId="3855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3BAFE">
            <w:pPr>
              <w:pStyle w:val="17"/>
            </w:pPr>
            <w:r>
              <w:t>效益指标</w:t>
            </w:r>
          </w:p>
        </w:tc>
        <w:tc>
          <w:tcPr>
            <w:tcW w:w="2268" w:type="dxa"/>
            <w:vAlign w:val="center"/>
          </w:tcPr>
          <w:p w14:paraId="324EFDE1">
            <w:pPr>
              <w:pStyle w:val="16"/>
            </w:pPr>
            <w:r>
              <w:t>社会效益指标</w:t>
            </w:r>
          </w:p>
        </w:tc>
        <w:tc>
          <w:tcPr>
            <w:tcW w:w="2835" w:type="dxa"/>
            <w:vAlign w:val="center"/>
          </w:tcPr>
          <w:p w14:paraId="69E135C1">
            <w:pPr>
              <w:pStyle w:val="16"/>
            </w:pPr>
            <w:r>
              <w:t>减轻困难学生家庭经济负担</w:t>
            </w:r>
          </w:p>
        </w:tc>
        <w:tc>
          <w:tcPr>
            <w:tcW w:w="2835" w:type="dxa"/>
            <w:vAlign w:val="center"/>
          </w:tcPr>
          <w:p w14:paraId="64C49D56">
            <w:pPr>
              <w:pStyle w:val="16"/>
            </w:pPr>
            <w:r>
              <w:t>减轻困难学生家庭经济负担</w:t>
            </w:r>
          </w:p>
        </w:tc>
        <w:tc>
          <w:tcPr>
            <w:tcW w:w="2551" w:type="dxa"/>
            <w:vAlign w:val="center"/>
          </w:tcPr>
          <w:p w14:paraId="3A4CA495">
            <w:pPr>
              <w:pStyle w:val="16"/>
            </w:pPr>
            <w:r>
              <w:t>减轻困难学生家庭经济负担</w:t>
            </w:r>
          </w:p>
        </w:tc>
        <w:tc>
          <w:tcPr>
            <w:tcW w:w="2268" w:type="dxa"/>
            <w:vAlign w:val="center"/>
          </w:tcPr>
          <w:p w14:paraId="78D34494">
            <w:pPr>
              <w:pStyle w:val="16"/>
            </w:pPr>
            <w:r>
              <w:t>发放记录</w:t>
            </w:r>
          </w:p>
        </w:tc>
      </w:tr>
      <w:tr w14:paraId="074D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1DEC22">
            <w:pPr>
              <w:pStyle w:val="17"/>
            </w:pPr>
            <w:r>
              <w:t>满意度指标</w:t>
            </w:r>
          </w:p>
        </w:tc>
        <w:tc>
          <w:tcPr>
            <w:tcW w:w="2268" w:type="dxa"/>
            <w:vAlign w:val="center"/>
          </w:tcPr>
          <w:p w14:paraId="364FE595">
            <w:pPr>
              <w:pStyle w:val="16"/>
            </w:pPr>
            <w:r>
              <w:t>服务对象满意度指标</w:t>
            </w:r>
          </w:p>
        </w:tc>
        <w:tc>
          <w:tcPr>
            <w:tcW w:w="2835" w:type="dxa"/>
            <w:vAlign w:val="center"/>
          </w:tcPr>
          <w:p w14:paraId="49B41DC8">
            <w:pPr>
              <w:pStyle w:val="16"/>
            </w:pPr>
            <w:r>
              <w:t>师生满意度</w:t>
            </w:r>
          </w:p>
        </w:tc>
        <w:tc>
          <w:tcPr>
            <w:tcW w:w="2835" w:type="dxa"/>
            <w:vAlign w:val="center"/>
          </w:tcPr>
          <w:p w14:paraId="0A1B4F57">
            <w:pPr>
              <w:pStyle w:val="16"/>
            </w:pPr>
            <w:r>
              <w:t>师生对资助工作满意度</w:t>
            </w:r>
          </w:p>
        </w:tc>
        <w:tc>
          <w:tcPr>
            <w:tcW w:w="2551" w:type="dxa"/>
            <w:vAlign w:val="center"/>
          </w:tcPr>
          <w:p w14:paraId="6398392B">
            <w:pPr>
              <w:pStyle w:val="16"/>
            </w:pPr>
            <w:r>
              <w:t>≥90%</w:t>
            </w:r>
          </w:p>
        </w:tc>
        <w:tc>
          <w:tcPr>
            <w:tcW w:w="2268" w:type="dxa"/>
            <w:vAlign w:val="center"/>
          </w:tcPr>
          <w:p w14:paraId="5B55E7BB">
            <w:pPr>
              <w:pStyle w:val="16"/>
            </w:pPr>
            <w:r>
              <w:t>调查问卷</w:t>
            </w:r>
          </w:p>
        </w:tc>
      </w:tr>
    </w:tbl>
    <w:p w14:paraId="515A84CB">
      <w:pPr>
        <w:sectPr>
          <w:pgSz w:w="16840" w:h="11900" w:orient="landscape"/>
          <w:pgMar w:top="1361" w:right="1020" w:bottom="1134" w:left="1020" w:header="720" w:footer="720" w:gutter="0"/>
          <w:cols w:space="720" w:num="1"/>
        </w:sectPr>
      </w:pPr>
    </w:p>
    <w:p w14:paraId="0055EC88">
      <w:pPr>
        <w:spacing w:before="0" w:after="0"/>
        <w:ind w:firstLine="560"/>
        <w:jc w:val="left"/>
        <w:outlineLvl w:val="9"/>
      </w:pPr>
      <w:r>
        <w:rPr>
          <w:rFonts w:ascii="方正仿宋_GBK" w:hAnsi="方正仿宋_GBK" w:eastAsia="方正仿宋_GBK" w:cs="方正仿宋_GBK"/>
          <w:b/>
          <w:color w:val="000000"/>
          <w:sz w:val="28"/>
        </w:rPr>
        <w:t>62、石财教[2022]99号关于提前下达2023年中央支持学前教育发展资金预算的通知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A251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1C9EC1">
            <w:pPr>
              <w:pStyle w:val="14"/>
            </w:pPr>
            <w:r>
              <w:t>绩效目标</w:t>
            </w:r>
          </w:p>
        </w:tc>
        <w:tc>
          <w:tcPr>
            <w:tcW w:w="12756" w:type="dxa"/>
            <w:tcBorders>
              <w:bottom w:val="single" w:color="FFFFFF" w:sz="6" w:space="0"/>
            </w:tcBorders>
            <w:vAlign w:val="center"/>
          </w:tcPr>
          <w:p w14:paraId="527D1FAB">
            <w:pPr>
              <w:pStyle w:val="16"/>
            </w:pPr>
            <w:r>
              <w:t>1.预算安排资金616.5万元，主要用于全区学前教育购置维修等。</w:t>
            </w:r>
          </w:p>
        </w:tc>
      </w:tr>
    </w:tbl>
    <w:p w14:paraId="344E9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CF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7211BC">
            <w:pPr>
              <w:pStyle w:val="14"/>
            </w:pPr>
            <w:r>
              <w:t>一级指标</w:t>
            </w:r>
          </w:p>
        </w:tc>
        <w:tc>
          <w:tcPr>
            <w:tcW w:w="2268" w:type="dxa"/>
            <w:vAlign w:val="center"/>
          </w:tcPr>
          <w:p w14:paraId="1CBD4DA2">
            <w:pPr>
              <w:pStyle w:val="14"/>
            </w:pPr>
            <w:r>
              <w:t>二级指标</w:t>
            </w:r>
          </w:p>
        </w:tc>
        <w:tc>
          <w:tcPr>
            <w:tcW w:w="2835" w:type="dxa"/>
            <w:vAlign w:val="center"/>
          </w:tcPr>
          <w:p w14:paraId="47435F45">
            <w:pPr>
              <w:pStyle w:val="14"/>
            </w:pPr>
            <w:r>
              <w:t>三级指标</w:t>
            </w:r>
          </w:p>
        </w:tc>
        <w:tc>
          <w:tcPr>
            <w:tcW w:w="2835" w:type="dxa"/>
            <w:vAlign w:val="center"/>
          </w:tcPr>
          <w:p w14:paraId="5403DE84">
            <w:pPr>
              <w:pStyle w:val="14"/>
            </w:pPr>
            <w:r>
              <w:t>绩效指标描述</w:t>
            </w:r>
          </w:p>
        </w:tc>
        <w:tc>
          <w:tcPr>
            <w:tcW w:w="2551" w:type="dxa"/>
            <w:vAlign w:val="center"/>
          </w:tcPr>
          <w:p w14:paraId="29A3EA57">
            <w:pPr>
              <w:pStyle w:val="14"/>
            </w:pPr>
            <w:r>
              <w:t>指标值</w:t>
            </w:r>
          </w:p>
        </w:tc>
        <w:tc>
          <w:tcPr>
            <w:tcW w:w="2268" w:type="dxa"/>
            <w:vAlign w:val="center"/>
          </w:tcPr>
          <w:p w14:paraId="6517F4CD">
            <w:pPr>
              <w:pStyle w:val="14"/>
            </w:pPr>
            <w:r>
              <w:t>指标值确定依据</w:t>
            </w:r>
          </w:p>
        </w:tc>
      </w:tr>
      <w:tr w14:paraId="5441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F222F7">
            <w:pPr>
              <w:pStyle w:val="17"/>
            </w:pPr>
            <w:r>
              <w:t>产出指标</w:t>
            </w:r>
          </w:p>
        </w:tc>
        <w:tc>
          <w:tcPr>
            <w:tcW w:w="2268" w:type="dxa"/>
            <w:vAlign w:val="center"/>
          </w:tcPr>
          <w:p w14:paraId="3C1DE975">
            <w:pPr>
              <w:pStyle w:val="16"/>
            </w:pPr>
            <w:r>
              <w:t>数量指标</w:t>
            </w:r>
          </w:p>
        </w:tc>
        <w:tc>
          <w:tcPr>
            <w:tcW w:w="2835" w:type="dxa"/>
            <w:vAlign w:val="center"/>
          </w:tcPr>
          <w:p w14:paraId="24AF6FE1">
            <w:pPr>
              <w:pStyle w:val="16"/>
            </w:pPr>
            <w:r>
              <w:t>涉及学校数量</w:t>
            </w:r>
          </w:p>
        </w:tc>
        <w:tc>
          <w:tcPr>
            <w:tcW w:w="2835" w:type="dxa"/>
            <w:vAlign w:val="center"/>
          </w:tcPr>
          <w:p w14:paraId="4D4BB421">
            <w:pPr>
              <w:pStyle w:val="16"/>
            </w:pPr>
            <w:r>
              <w:t>涉及学校数</w:t>
            </w:r>
          </w:p>
        </w:tc>
        <w:tc>
          <w:tcPr>
            <w:tcW w:w="2551" w:type="dxa"/>
            <w:vAlign w:val="center"/>
          </w:tcPr>
          <w:p w14:paraId="01EC1159">
            <w:pPr>
              <w:pStyle w:val="16"/>
            </w:pPr>
            <w:r>
              <w:t>≥19所</w:t>
            </w:r>
          </w:p>
        </w:tc>
        <w:tc>
          <w:tcPr>
            <w:tcW w:w="2268" w:type="dxa"/>
            <w:vAlign w:val="center"/>
          </w:tcPr>
          <w:p w14:paraId="7E75EC0C">
            <w:pPr>
              <w:pStyle w:val="16"/>
            </w:pPr>
            <w:r>
              <w:t>年度工作计划</w:t>
            </w:r>
          </w:p>
        </w:tc>
      </w:tr>
      <w:tr w14:paraId="272B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97825"/>
        </w:tc>
        <w:tc>
          <w:tcPr>
            <w:tcW w:w="2268" w:type="dxa"/>
            <w:vAlign w:val="center"/>
          </w:tcPr>
          <w:p w14:paraId="5CD4B732">
            <w:pPr>
              <w:pStyle w:val="16"/>
            </w:pPr>
            <w:r>
              <w:t>质量指标</w:t>
            </w:r>
          </w:p>
        </w:tc>
        <w:tc>
          <w:tcPr>
            <w:tcW w:w="2835" w:type="dxa"/>
            <w:vAlign w:val="center"/>
          </w:tcPr>
          <w:p w14:paraId="5F0A745E">
            <w:pPr>
              <w:pStyle w:val="16"/>
            </w:pPr>
            <w:r>
              <w:t>购置维修质量验收</w:t>
            </w:r>
          </w:p>
        </w:tc>
        <w:tc>
          <w:tcPr>
            <w:tcW w:w="2835" w:type="dxa"/>
            <w:vAlign w:val="center"/>
          </w:tcPr>
          <w:p w14:paraId="76C35921">
            <w:pPr>
              <w:pStyle w:val="16"/>
            </w:pPr>
            <w:r>
              <w:t>按合同确认购置质量</w:t>
            </w:r>
          </w:p>
        </w:tc>
        <w:tc>
          <w:tcPr>
            <w:tcW w:w="2551" w:type="dxa"/>
            <w:vAlign w:val="center"/>
          </w:tcPr>
          <w:p w14:paraId="5389C532">
            <w:pPr>
              <w:pStyle w:val="16"/>
            </w:pPr>
            <w:r>
              <w:t>质量合格</w:t>
            </w:r>
          </w:p>
        </w:tc>
        <w:tc>
          <w:tcPr>
            <w:tcW w:w="2268" w:type="dxa"/>
            <w:vAlign w:val="center"/>
          </w:tcPr>
          <w:p w14:paraId="1D55BDEC">
            <w:pPr>
              <w:pStyle w:val="16"/>
            </w:pPr>
            <w:r>
              <w:t>年度工作计划</w:t>
            </w:r>
          </w:p>
        </w:tc>
      </w:tr>
      <w:tr w14:paraId="6ED0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0A2EF5"/>
        </w:tc>
        <w:tc>
          <w:tcPr>
            <w:tcW w:w="2268" w:type="dxa"/>
            <w:vAlign w:val="center"/>
          </w:tcPr>
          <w:p w14:paraId="511B6798">
            <w:pPr>
              <w:pStyle w:val="16"/>
            </w:pPr>
            <w:r>
              <w:t>时效指标</w:t>
            </w:r>
          </w:p>
        </w:tc>
        <w:tc>
          <w:tcPr>
            <w:tcW w:w="2835" w:type="dxa"/>
            <w:vAlign w:val="center"/>
          </w:tcPr>
          <w:p w14:paraId="452A1F60">
            <w:pPr>
              <w:pStyle w:val="16"/>
            </w:pPr>
            <w:r>
              <w:t>项目完成时间</w:t>
            </w:r>
          </w:p>
        </w:tc>
        <w:tc>
          <w:tcPr>
            <w:tcW w:w="2835" w:type="dxa"/>
            <w:vAlign w:val="center"/>
          </w:tcPr>
          <w:p w14:paraId="547D1FA3">
            <w:pPr>
              <w:pStyle w:val="16"/>
            </w:pPr>
            <w:r>
              <w:t>按合同确认项目完成时间</w:t>
            </w:r>
          </w:p>
        </w:tc>
        <w:tc>
          <w:tcPr>
            <w:tcW w:w="2551" w:type="dxa"/>
            <w:vAlign w:val="center"/>
          </w:tcPr>
          <w:p w14:paraId="3D1E8D34">
            <w:pPr>
              <w:pStyle w:val="16"/>
            </w:pPr>
            <w:r>
              <w:t>项目完成时间在12月中旬</w:t>
            </w:r>
          </w:p>
        </w:tc>
        <w:tc>
          <w:tcPr>
            <w:tcW w:w="2268" w:type="dxa"/>
            <w:vAlign w:val="center"/>
          </w:tcPr>
          <w:p w14:paraId="293A792C">
            <w:pPr>
              <w:pStyle w:val="16"/>
            </w:pPr>
            <w:r>
              <w:t>年度工作计划</w:t>
            </w:r>
          </w:p>
        </w:tc>
      </w:tr>
      <w:tr w14:paraId="79FB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B0B7D"/>
        </w:tc>
        <w:tc>
          <w:tcPr>
            <w:tcW w:w="2268" w:type="dxa"/>
            <w:vAlign w:val="center"/>
          </w:tcPr>
          <w:p w14:paraId="4075D279">
            <w:pPr>
              <w:pStyle w:val="16"/>
            </w:pPr>
            <w:r>
              <w:t>成本指标</w:t>
            </w:r>
          </w:p>
        </w:tc>
        <w:tc>
          <w:tcPr>
            <w:tcW w:w="2835" w:type="dxa"/>
            <w:vAlign w:val="center"/>
          </w:tcPr>
          <w:p w14:paraId="7411F411">
            <w:pPr>
              <w:pStyle w:val="16"/>
            </w:pPr>
            <w:r>
              <w:t>预算控制数</w:t>
            </w:r>
          </w:p>
        </w:tc>
        <w:tc>
          <w:tcPr>
            <w:tcW w:w="2835" w:type="dxa"/>
            <w:vAlign w:val="center"/>
          </w:tcPr>
          <w:p w14:paraId="19C838D4">
            <w:pPr>
              <w:pStyle w:val="16"/>
            </w:pPr>
            <w:r>
              <w:t>不超预算控制数</w:t>
            </w:r>
          </w:p>
        </w:tc>
        <w:tc>
          <w:tcPr>
            <w:tcW w:w="2551" w:type="dxa"/>
            <w:vAlign w:val="center"/>
          </w:tcPr>
          <w:p w14:paraId="489FD678">
            <w:pPr>
              <w:pStyle w:val="16"/>
            </w:pPr>
            <w:r>
              <w:t>≤616.5万元</w:t>
            </w:r>
          </w:p>
        </w:tc>
        <w:tc>
          <w:tcPr>
            <w:tcW w:w="2268" w:type="dxa"/>
            <w:vAlign w:val="center"/>
          </w:tcPr>
          <w:p w14:paraId="440844DA">
            <w:pPr>
              <w:pStyle w:val="16"/>
            </w:pPr>
            <w:r>
              <w:t>预算文本</w:t>
            </w:r>
          </w:p>
        </w:tc>
      </w:tr>
      <w:tr w14:paraId="4BBE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67F636">
            <w:pPr>
              <w:pStyle w:val="17"/>
            </w:pPr>
            <w:r>
              <w:t>效益指标</w:t>
            </w:r>
          </w:p>
        </w:tc>
        <w:tc>
          <w:tcPr>
            <w:tcW w:w="2268" w:type="dxa"/>
            <w:vAlign w:val="center"/>
          </w:tcPr>
          <w:p w14:paraId="1E7A7DBF">
            <w:pPr>
              <w:pStyle w:val="16"/>
            </w:pPr>
            <w:r>
              <w:t>社会效益指标</w:t>
            </w:r>
          </w:p>
        </w:tc>
        <w:tc>
          <w:tcPr>
            <w:tcW w:w="2835" w:type="dxa"/>
            <w:vAlign w:val="center"/>
          </w:tcPr>
          <w:p w14:paraId="4E684D18">
            <w:pPr>
              <w:pStyle w:val="16"/>
            </w:pPr>
            <w:r>
              <w:t>满足教育教学需求</w:t>
            </w:r>
          </w:p>
        </w:tc>
        <w:tc>
          <w:tcPr>
            <w:tcW w:w="2835" w:type="dxa"/>
            <w:vAlign w:val="center"/>
          </w:tcPr>
          <w:p w14:paraId="667D8331">
            <w:pPr>
              <w:pStyle w:val="16"/>
            </w:pPr>
            <w:r>
              <w:t>满足教育教学需求</w:t>
            </w:r>
          </w:p>
        </w:tc>
        <w:tc>
          <w:tcPr>
            <w:tcW w:w="2551" w:type="dxa"/>
            <w:vAlign w:val="center"/>
          </w:tcPr>
          <w:p w14:paraId="4DD29C64">
            <w:pPr>
              <w:pStyle w:val="16"/>
            </w:pPr>
            <w:r>
              <w:t>能够满足当年学前教育教学需求</w:t>
            </w:r>
          </w:p>
        </w:tc>
        <w:tc>
          <w:tcPr>
            <w:tcW w:w="2268" w:type="dxa"/>
            <w:vAlign w:val="center"/>
          </w:tcPr>
          <w:p w14:paraId="41DFB5E3">
            <w:pPr>
              <w:pStyle w:val="16"/>
            </w:pPr>
            <w:r>
              <w:t>年度工作计划</w:t>
            </w:r>
          </w:p>
        </w:tc>
      </w:tr>
      <w:tr w14:paraId="21CD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D9062D">
            <w:pPr>
              <w:pStyle w:val="17"/>
            </w:pPr>
            <w:r>
              <w:t>满意度指标</w:t>
            </w:r>
          </w:p>
        </w:tc>
        <w:tc>
          <w:tcPr>
            <w:tcW w:w="2268" w:type="dxa"/>
            <w:vAlign w:val="center"/>
          </w:tcPr>
          <w:p w14:paraId="4EC37814">
            <w:pPr>
              <w:pStyle w:val="16"/>
            </w:pPr>
            <w:r>
              <w:t>服务对象满意度指标</w:t>
            </w:r>
          </w:p>
        </w:tc>
        <w:tc>
          <w:tcPr>
            <w:tcW w:w="2835" w:type="dxa"/>
            <w:vAlign w:val="center"/>
          </w:tcPr>
          <w:p w14:paraId="0661E027">
            <w:pPr>
              <w:pStyle w:val="16"/>
            </w:pPr>
            <w:r>
              <w:t>师生满意度</w:t>
            </w:r>
          </w:p>
        </w:tc>
        <w:tc>
          <w:tcPr>
            <w:tcW w:w="2835" w:type="dxa"/>
            <w:vAlign w:val="center"/>
          </w:tcPr>
          <w:p w14:paraId="070F03D9">
            <w:pPr>
              <w:pStyle w:val="16"/>
            </w:pPr>
            <w:r>
              <w:t>师生对当年维修购置的满意情况</w:t>
            </w:r>
          </w:p>
        </w:tc>
        <w:tc>
          <w:tcPr>
            <w:tcW w:w="2551" w:type="dxa"/>
            <w:vAlign w:val="center"/>
          </w:tcPr>
          <w:p w14:paraId="54DD9C19">
            <w:pPr>
              <w:pStyle w:val="16"/>
            </w:pPr>
            <w:r>
              <w:t>≥95百分比</w:t>
            </w:r>
          </w:p>
        </w:tc>
        <w:tc>
          <w:tcPr>
            <w:tcW w:w="2268" w:type="dxa"/>
            <w:vAlign w:val="center"/>
          </w:tcPr>
          <w:p w14:paraId="2E47C5BF">
            <w:pPr>
              <w:pStyle w:val="16"/>
            </w:pPr>
            <w:r>
              <w:t>问卷调查</w:t>
            </w:r>
          </w:p>
        </w:tc>
      </w:tr>
    </w:tbl>
    <w:p w14:paraId="67526B76">
      <w:pPr>
        <w:sectPr>
          <w:pgSz w:w="16840" w:h="11900" w:orient="landscape"/>
          <w:pgMar w:top="1361" w:right="1020" w:bottom="1134" w:left="1020" w:header="720" w:footer="720" w:gutter="0"/>
          <w:cols w:space="720" w:num="1"/>
        </w:sectPr>
      </w:pPr>
    </w:p>
    <w:p w14:paraId="37454334">
      <w:pPr>
        <w:spacing w:before="0" w:after="0"/>
        <w:ind w:firstLine="560"/>
        <w:jc w:val="left"/>
        <w:outlineLvl w:val="9"/>
      </w:pPr>
      <w:r>
        <w:rPr>
          <w:rFonts w:ascii="方正仿宋_GBK" w:hAnsi="方正仿宋_GBK" w:eastAsia="方正仿宋_GBK" w:cs="方正仿宋_GBK"/>
          <w:b/>
          <w:color w:val="000000"/>
          <w:sz w:val="28"/>
        </w:rPr>
        <w:t>63、石财教【2022】114号关于提前下达城乡义务教育补助资金-市级-困难生活补助（39）绩效目标表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6D56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BC9741">
            <w:pPr>
              <w:pStyle w:val="14"/>
            </w:pPr>
            <w:r>
              <w:t>绩效目标</w:t>
            </w:r>
          </w:p>
        </w:tc>
        <w:tc>
          <w:tcPr>
            <w:tcW w:w="12756" w:type="dxa"/>
            <w:tcBorders>
              <w:bottom w:val="single" w:color="FFFFFF" w:sz="6" w:space="0"/>
            </w:tcBorders>
            <w:vAlign w:val="center"/>
          </w:tcPr>
          <w:p w14:paraId="57BD81FD">
            <w:pPr>
              <w:pStyle w:val="16"/>
            </w:pPr>
            <w:r>
              <w:t>1.通过为义务教育家庭经济困难学生发放生活补助，用于学生的生活费开支，减轻困难学生家庭经济负担。</w:t>
            </w:r>
          </w:p>
        </w:tc>
      </w:tr>
    </w:tbl>
    <w:p w14:paraId="18143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B1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80C636">
            <w:pPr>
              <w:pStyle w:val="14"/>
            </w:pPr>
            <w:r>
              <w:t>一级指标</w:t>
            </w:r>
          </w:p>
        </w:tc>
        <w:tc>
          <w:tcPr>
            <w:tcW w:w="2268" w:type="dxa"/>
            <w:vAlign w:val="center"/>
          </w:tcPr>
          <w:p w14:paraId="67FB3F04">
            <w:pPr>
              <w:pStyle w:val="14"/>
            </w:pPr>
            <w:r>
              <w:t>二级指标</w:t>
            </w:r>
          </w:p>
        </w:tc>
        <w:tc>
          <w:tcPr>
            <w:tcW w:w="2835" w:type="dxa"/>
            <w:vAlign w:val="center"/>
          </w:tcPr>
          <w:p w14:paraId="4FB45B52">
            <w:pPr>
              <w:pStyle w:val="14"/>
            </w:pPr>
            <w:r>
              <w:t>三级指标</w:t>
            </w:r>
          </w:p>
        </w:tc>
        <w:tc>
          <w:tcPr>
            <w:tcW w:w="2835" w:type="dxa"/>
            <w:vAlign w:val="center"/>
          </w:tcPr>
          <w:p w14:paraId="0CF22BF0">
            <w:pPr>
              <w:pStyle w:val="14"/>
            </w:pPr>
            <w:r>
              <w:t>绩效指标描述</w:t>
            </w:r>
          </w:p>
        </w:tc>
        <w:tc>
          <w:tcPr>
            <w:tcW w:w="2551" w:type="dxa"/>
            <w:vAlign w:val="center"/>
          </w:tcPr>
          <w:p w14:paraId="63A95FFC">
            <w:pPr>
              <w:pStyle w:val="14"/>
            </w:pPr>
            <w:r>
              <w:t>指标值</w:t>
            </w:r>
          </w:p>
        </w:tc>
        <w:tc>
          <w:tcPr>
            <w:tcW w:w="2268" w:type="dxa"/>
            <w:vAlign w:val="center"/>
          </w:tcPr>
          <w:p w14:paraId="2309DF06">
            <w:pPr>
              <w:pStyle w:val="14"/>
            </w:pPr>
            <w:r>
              <w:t>指标值确定依据</w:t>
            </w:r>
          </w:p>
        </w:tc>
      </w:tr>
      <w:tr w14:paraId="6050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BE63F8">
            <w:pPr>
              <w:pStyle w:val="17"/>
            </w:pPr>
            <w:r>
              <w:t>产出指标</w:t>
            </w:r>
          </w:p>
        </w:tc>
        <w:tc>
          <w:tcPr>
            <w:tcW w:w="2268" w:type="dxa"/>
            <w:vAlign w:val="center"/>
          </w:tcPr>
          <w:p w14:paraId="275F19F9">
            <w:pPr>
              <w:pStyle w:val="16"/>
            </w:pPr>
            <w:r>
              <w:t>数量指标</w:t>
            </w:r>
          </w:p>
        </w:tc>
        <w:tc>
          <w:tcPr>
            <w:tcW w:w="2835" w:type="dxa"/>
            <w:vAlign w:val="center"/>
          </w:tcPr>
          <w:p w14:paraId="0FD46BF0">
            <w:pPr>
              <w:pStyle w:val="16"/>
            </w:pPr>
            <w:r>
              <w:t>受助学生数</w:t>
            </w:r>
          </w:p>
        </w:tc>
        <w:tc>
          <w:tcPr>
            <w:tcW w:w="2835" w:type="dxa"/>
            <w:vAlign w:val="center"/>
          </w:tcPr>
          <w:p w14:paraId="783EB2CF">
            <w:pPr>
              <w:pStyle w:val="16"/>
            </w:pPr>
            <w:r>
              <w:t>享受资助的学生人数</w:t>
            </w:r>
          </w:p>
        </w:tc>
        <w:tc>
          <w:tcPr>
            <w:tcW w:w="2551" w:type="dxa"/>
            <w:vAlign w:val="center"/>
          </w:tcPr>
          <w:p w14:paraId="782A649B">
            <w:pPr>
              <w:pStyle w:val="16"/>
            </w:pPr>
            <w:r>
              <w:t>≥30人</w:t>
            </w:r>
          </w:p>
        </w:tc>
        <w:tc>
          <w:tcPr>
            <w:tcW w:w="2268" w:type="dxa"/>
            <w:vAlign w:val="center"/>
          </w:tcPr>
          <w:p w14:paraId="637D8ABA">
            <w:pPr>
              <w:pStyle w:val="16"/>
            </w:pPr>
            <w:r>
              <w:t>年度工作计划</w:t>
            </w:r>
          </w:p>
        </w:tc>
      </w:tr>
      <w:tr w14:paraId="2274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D807A"/>
        </w:tc>
        <w:tc>
          <w:tcPr>
            <w:tcW w:w="2268" w:type="dxa"/>
            <w:vAlign w:val="center"/>
          </w:tcPr>
          <w:p w14:paraId="537407C2">
            <w:pPr>
              <w:pStyle w:val="16"/>
            </w:pPr>
            <w:r>
              <w:t>质量指标</w:t>
            </w:r>
          </w:p>
        </w:tc>
        <w:tc>
          <w:tcPr>
            <w:tcW w:w="2835" w:type="dxa"/>
            <w:vAlign w:val="center"/>
          </w:tcPr>
          <w:p w14:paraId="510ABA1F">
            <w:pPr>
              <w:pStyle w:val="16"/>
            </w:pPr>
            <w:r>
              <w:t>建档立卡学生接受资助的比例</w:t>
            </w:r>
          </w:p>
        </w:tc>
        <w:tc>
          <w:tcPr>
            <w:tcW w:w="2835" w:type="dxa"/>
            <w:vAlign w:val="center"/>
          </w:tcPr>
          <w:p w14:paraId="2637310C">
            <w:pPr>
              <w:pStyle w:val="16"/>
            </w:pPr>
            <w:r>
              <w:t>实际资助学生占建档立卡学生比例</w:t>
            </w:r>
          </w:p>
        </w:tc>
        <w:tc>
          <w:tcPr>
            <w:tcW w:w="2551" w:type="dxa"/>
            <w:vAlign w:val="center"/>
          </w:tcPr>
          <w:p w14:paraId="25BF583A">
            <w:pPr>
              <w:pStyle w:val="16"/>
            </w:pPr>
            <w:r>
              <w:t>≥95%</w:t>
            </w:r>
          </w:p>
        </w:tc>
        <w:tc>
          <w:tcPr>
            <w:tcW w:w="2268" w:type="dxa"/>
            <w:vAlign w:val="center"/>
          </w:tcPr>
          <w:p w14:paraId="0D60B496">
            <w:pPr>
              <w:pStyle w:val="16"/>
            </w:pPr>
            <w:r>
              <w:t>年度工作计划</w:t>
            </w:r>
          </w:p>
        </w:tc>
      </w:tr>
      <w:tr w14:paraId="3B07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CAE1C"/>
        </w:tc>
        <w:tc>
          <w:tcPr>
            <w:tcW w:w="2268" w:type="dxa"/>
            <w:vAlign w:val="center"/>
          </w:tcPr>
          <w:p w14:paraId="75245F15">
            <w:pPr>
              <w:pStyle w:val="16"/>
            </w:pPr>
            <w:r>
              <w:t>时效指标</w:t>
            </w:r>
          </w:p>
        </w:tc>
        <w:tc>
          <w:tcPr>
            <w:tcW w:w="2835" w:type="dxa"/>
            <w:vAlign w:val="center"/>
          </w:tcPr>
          <w:p w14:paraId="172743C7">
            <w:pPr>
              <w:pStyle w:val="16"/>
            </w:pPr>
            <w:r>
              <w:t>资助资金及时发放</w:t>
            </w:r>
          </w:p>
        </w:tc>
        <w:tc>
          <w:tcPr>
            <w:tcW w:w="2835" w:type="dxa"/>
            <w:vAlign w:val="center"/>
          </w:tcPr>
          <w:p w14:paraId="76CE6052">
            <w:pPr>
              <w:pStyle w:val="16"/>
            </w:pPr>
            <w:r>
              <w:t>资助资金及时发放</w:t>
            </w:r>
          </w:p>
        </w:tc>
        <w:tc>
          <w:tcPr>
            <w:tcW w:w="2551" w:type="dxa"/>
            <w:vAlign w:val="center"/>
          </w:tcPr>
          <w:p w14:paraId="1C1CA143">
            <w:pPr>
              <w:pStyle w:val="16"/>
            </w:pPr>
            <w:r>
              <w:t>及时发放</w:t>
            </w:r>
          </w:p>
        </w:tc>
        <w:tc>
          <w:tcPr>
            <w:tcW w:w="2268" w:type="dxa"/>
            <w:vAlign w:val="center"/>
          </w:tcPr>
          <w:p w14:paraId="0E6631FA">
            <w:pPr>
              <w:pStyle w:val="16"/>
            </w:pPr>
            <w:r>
              <w:t>年度工作计划</w:t>
            </w:r>
          </w:p>
        </w:tc>
      </w:tr>
      <w:tr w14:paraId="05EC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036A1"/>
        </w:tc>
        <w:tc>
          <w:tcPr>
            <w:tcW w:w="2268" w:type="dxa"/>
            <w:vAlign w:val="center"/>
          </w:tcPr>
          <w:p w14:paraId="4F9F37D8">
            <w:pPr>
              <w:pStyle w:val="16"/>
            </w:pPr>
            <w:r>
              <w:t>成本指标</w:t>
            </w:r>
          </w:p>
        </w:tc>
        <w:tc>
          <w:tcPr>
            <w:tcW w:w="2835" w:type="dxa"/>
            <w:vAlign w:val="center"/>
          </w:tcPr>
          <w:p w14:paraId="2167CC0F">
            <w:pPr>
              <w:pStyle w:val="16"/>
            </w:pPr>
            <w:r>
              <w:t>预算控制数</w:t>
            </w:r>
          </w:p>
        </w:tc>
        <w:tc>
          <w:tcPr>
            <w:tcW w:w="2835" w:type="dxa"/>
            <w:vAlign w:val="center"/>
          </w:tcPr>
          <w:p w14:paraId="00793468">
            <w:pPr>
              <w:pStyle w:val="16"/>
            </w:pPr>
            <w:r>
              <w:t>严控预算控制数</w:t>
            </w:r>
          </w:p>
        </w:tc>
        <w:tc>
          <w:tcPr>
            <w:tcW w:w="2551" w:type="dxa"/>
            <w:vAlign w:val="center"/>
          </w:tcPr>
          <w:p w14:paraId="05BB8FC9">
            <w:pPr>
              <w:pStyle w:val="16"/>
            </w:pPr>
            <w:r>
              <w:t>寄宿生：小学1000元/生/年，初中1250元/生/年（特教1500元/生/年）；非寄宿：小学500元/生/年，初中625元/生/年</w:t>
            </w:r>
          </w:p>
        </w:tc>
        <w:tc>
          <w:tcPr>
            <w:tcW w:w="2268" w:type="dxa"/>
            <w:vAlign w:val="center"/>
          </w:tcPr>
          <w:p w14:paraId="5D0D8834">
            <w:pPr>
              <w:pStyle w:val="16"/>
            </w:pPr>
            <w:r>
              <w:t>预算文本</w:t>
            </w:r>
          </w:p>
        </w:tc>
      </w:tr>
      <w:tr w14:paraId="6FC9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BAB8AC">
            <w:pPr>
              <w:pStyle w:val="17"/>
            </w:pPr>
            <w:r>
              <w:t>效益指标</w:t>
            </w:r>
          </w:p>
        </w:tc>
        <w:tc>
          <w:tcPr>
            <w:tcW w:w="2268" w:type="dxa"/>
            <w:vAlign w:val="center"/>
          </w:tcPr>
          <w:p w14:paraId="6F98DA55">
            <w:pPr>
              <w:pStyle w:val="16"/>
            </w:pPr>
            <w:r>
              <w:t>社会效益指标</w:t>
            </w:r>
          </w:p>
        </w:tc>
        <w:tc>
          <w:tcPr>
            <w:tcW w:w="2835" w:type="dxa"/>
            <w:vAlign w:val="center"/>
          </w:tcPr>
          <w:p w14:paraId="5B49042A">
            <w:pPr>
              <w:pStyle w:val="16"/>
            </w:pPr>
            <w:r>
              <w:t>减轻困难学生家庭经济负担</w:t>
            </w:r>
          </w:p>
        </w:tc>
        <w:tc>
          <w:tcPr>
            <w:tcW w:w="2835" w:type="dxa"/>
            <w:vAlign w:val="center"/>
          </w:tcPr>
          <w:p w14:paraId="5AAFEAF0">
            <w:pPr>
              <w:pStyle w:val="16"/>
            </w:pPr>
            <w:r>
              <w:t>减轻困难家庭负担，促进社会稳定</w:t>
            </w:r>
          </w:p>
        </w:tc>
        <w:tc>
          <w:tcPr>
            <w:tcW w:w="2551" w:type="dxa"/>
            <w:vAlign w:val="center"/>
          </w:tcPr>
          <w:p w14:paraId="5DB9AA54">
            <w:pPr>
              <w:pStyle w:val="16"/>
            </w:pPr>
            <w:r>
              <w:t>有效减轻困难学生家庭经济负担</w:t>
            </w:r>
          </w:p>
        </w:tc>
        <w:tc>
          <w:tcPr>
            <w:tcW w:w="2268" w:type="dxa"/>
            <w:vAlign w:val="center"/>
          </w:tcPr>
          <w:p w14:paraId="7223AD20">
            <w:pPr>
              <w:pStyle w:val="16"/>
            </w:pPr>
            <w:r>
              <w:t>年度工作计划</w:t>
            </w:r>
          </w:p>
        </w:tc>
      </w:tr>
      <w:tr w14:paraId="737A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902587">
            <w:pPr>
              <w:pStyle w:val="17"/>
            </w:pPr>
            <w:r>
              <w:t>满意度指标</w:t>
            </w:r>
          </w:p>
        </w:tc>
        <w:tc>
          <w:tcPr>
            <w:tcW w:w="2268" w:type="dxa"/>
            <w:vAlign w:val="center"/>
          </w:tcPr>
          <w:p w14:paraId="290408A3">
            <w:pPr>
              <w:pStyle w:val="16"/>
            </w:pPr>
            <w:r>
              <w:t>服务对象满意度指标</w:t>
            </w:r>
          </w:p>
        </w:tc>
        <w:tc>
          <w:tcPr>
            <w:tcW w:w="2835" w:type="dxa"/>
            <w:vAlign w:val="center"/>
          </w:tcPr>
          <w:p w14:paraId="37AC9ABD">
            <w:pPr>
              <w:pStyle w:val="16"/>
            </w:pPr>
            <w:r>
              <w:t>受益对象满意度</w:t>
            </w:r>
          </w:p>
        </w:tc>
        <w:tc>
          <w:tcPr>
            <w:tcW w:w="2835" w:type="dxa"/>
            <w:vAlign w:val="center"/>
          </w:tcPr>
          <w:p w14:paraId="2536B353">
            <w:pPr>
              <w:pStyle w:val="16"/>
            </w:pPr>
            <w:r>
              <w:t>受益对象满意度</w:t>
            </w:r>
          </w:p>
        </w:tc>
        <w:tc>
          <w:tcPr>
            <w:tcW w:w="2551" w:type="dxa"/>
            <w:vAlign w:val="center"/>
          </w:tcPr>
          <w:p w14:paraId="265002CA">
            <w:pPr>
              <w:pStyle w:val="16"/>
            </w:pPr>
            <w:r>
              <w:t>≥90%</w:t>
            </w:r>
          </w:p>
        </w:tc>
        <w:tc>
          <w:tcPr>
            <w:tcW w:w="2268" w:type="dxa"/>
            <w:vAlign w:val="center"/>
          </w:tcPr>
          <w:p w14:paraId="340D6531">
            <w:pPr>
              <w:pStyle w:val="16"/>
            </w:pPr>
            <w:r>
              <w:t>调查问卷</w:t>
            </w:r>
          </w:p>
        </w:tc>
      </w:tr>
    </w:tbl>
    <w:p w14:paraId="07BD0138">
      <w:pPr>
        <w:sectPr>
          <w:pgSz w:w="16840" w:h="11900" w:orient="landscape"/>
          <w:pgMar w:top="1361" w:right="1020" w:bottom="1134" w:left="1020" w:header="720" w:footer="720" w:gutter="0"/>
          <w:cols w:space="720" w:num="1"/>
        </w:sectPr>
      </w:pPr>
    </w:p>
    <w:p w14:paraId="10C49666">
      <w:pPr>
        <w:spacing w:before="0" w:after="0"/>
        <w:ind w:firstLine="560"/>
        <w:jc w:val="left"/>
        <w:outlineLvl w:val="9"/>
      </w:pPr>
      <w:r>
        <w:rPr>
          <w:rFonts w:ascii="方正仿宋_GBK" w:hAnsi="方正仿宋_GBK" w:eastAsia="方正仿宋_GBK" w:cs="方正仿宋_GBK"/>
          <w:b/>
          <w:color w:val="000000"/>
          <w:sz w:val="28"/>
        </w:rPr>
        <w:t>64、石财债[2022]13号下达2022年第六批新增政府债券资金（项目调整石家庄市藁城区尚中街小学及幼儿园项目）（500）绩效目标表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1DCE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73F75A">
            <w:pPr>
              <w:pStyle w:val="14"/>
            </w:pPr>
            <w:r>
              <w:t>绩效目标</w:t>
            </w:r>
          </w:p>
        </w:tc>
        <w:tc>
          <w:tcPr>
            <w:tcW w:w="12756" w:type="dxa"/>
            <w:tcBorders>
              <w:bottom w:val="single" w:color="FFFFFF" w:sz="6" w:space="0"/>
            </w:tcBorders>
            <w:vAlign w:val="center"/>
          </w:tcPr>
          <w:p w14:paraId="0A2A8F45">
            <w:pPr>
              <w:pStyle w:val="16"/>
            </w:pPr>
            <w:r>
              <w:t>1.改善学校办学条件</w:t>
            </w:r>
          </w:p>
          <w:p w14:paraId="2FE5493F">
            <w:pPr>
              <w:pStyle w:val="16"/>
            </w:pPr>
            <w:r>
              <w:t>2.解决城市学生入学</w:t>
            </w:r>
          </w:p>
          <w:p w14:paraId="11D898AA">
            <w:pPr>
              <w:pStyle w:val="16"/>
            </w:pPr>
            <w:r>
              <w:t>3.消除大班额</w:t>
            </w:r>
          </w:p>
        </w:tc>
      </w:tr>
    </w:tbl>
    <w:p w14:paraId="04DC7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30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CF8FB4">
            <w:pPr>
              <w:pStyle w:val="14"/>
            </w:pPr>
            <w:r>
              <w:t>一级指标</w:t>
            </w:r>
          </w:p>
        </w:tc>
        <w:tc>
          <w:tcPr>
            <w:tcW w:w="2268" w:type="dxa"/>
            <w:vAlign w:val="center"/>
          </w:tcPr>
          <w:p w14:paraId="4D9817D1">
            <w:pPr>
              <w:pStyle w:val="14"/>
            </w:pPr>
            <w:r>
              <w:t>二级指标</w:t>
            </w:r>
          </w:p>
        </w:tc>
        <w:tc>
          <w:tcPr>
            <w:tcW w:w="2835" w:type="dxa"/>
            <w:vAlign w:val="center"/>
          </w:tcPr>
          <w:p w14:paraId="56887C4E">
            <w:pPr>
              <w:pStyle w:val="14"/>
            </w:pPr>
            <w:r>
              <w:t>三级指标</w:t>
            </w:r>
          </w:p>
        </w:tc>
        <w:tc>
          <w:tcPr>
            <w:tcW w:w="2835" w:type="dxa"/>
            <w:vAlign w:val="center"/>
          </w:tcPr>
          <w:p w14:paraId="54623EF6">
            <w:pPr>
              <w:pStyle w:val="14"/>
            </w:pPr>
            <w:r>
              <w:t>绩效指标描述</w:t>
            </w:r>
          </w:p>
        </w:tc>
        <w:tc>
          <w:tcPr>
            <w:tcW w:w="2551" w:type="dxa"/>
            <w:vAlign w:val="center"/>
          </w:tcPr>
          <w:p w14:paraId="0AE16B60">
            <w:pPr>
              <w:pStyle w:val="14"/>
            </w:pPr>
            <w:r>
              <w:t>指标值</w:t>
            </w:r>
          </w:p>
        </w:tc>
        <w:tc>
          <w:tcPr>
            <w:tcW w:w="2268" w:type="dxa"/>
            <w:vAlign w:val="center"/>
          </w:tcPr>
          <w:p w14:paraId="02C66B85">
            <w:pPr>
              <w:pStyle w:val="14"/>
            </w:pPr>
            <w:r>
              <w:t>指标值确定依据</w:t>
            </w:r>
          </w:p>
        </w:tc>
      </w:tr>
      <w:tr w14:paraId="720F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E7FA71">
            <w:pPr>
              <w:pStyle w:val="17"/>
            </w:pPr>
            <w:r>
              <w:t>产出指标</w:t>
            </w:r>
          </w:p>
        </w:tc>
        <w:tc>
          <w:tcPr>
            <w:tcW w:w="2268" w:type="dxa"/>
            <w:vAlign w:val="center"/>
          </w:tcPr>
          <w:p w14:paraId="03C98E31">
            <w:pPr>
              <w:pStyle w:val="16"/>
            </w:pPr>
            <w:r>
              <w:t>数量指标</w:t>
            </w:r>
          </w:p>
        </w:tc>
        <w:tc>
          <w:tcPr>
            <w:tcW w:w="2835" w:type="dxa"/>
            <w:vAlign w:val="center"/>
          </w:tcPr>
          <w:p w14:paraId="41104BE0">
            <w:pPr>
              <w:pStyle w:val="16"/>
            </w:pPr>
            <w:r>
              <w:t>清除场地面积</w:t>
            </w:r>
          </w:p>
        </w:tc>
        <w:tc>
          <w:tcPr>
            <w:tcW w:w="2835" w:type="dxa"/>
            <w:vAlign w:val="center"/>
          </w:tcPr>
          <w:p w14:paraId="27B46242">
            <w:pPr>
              <w:pStyle w:val="16"/>
            </w:pPr>
            <w:r>
              <w:t>清除场地面积</w:t>
            </w:r>
          </w:p>
        </w:tc>
        <w:tc>
          <w:tcPr>
            <w:tcW w:w="2551" w:type="dxa"/>
            <w:vAlign w:val="center"/>
          </w:tcPr>
          <w:p w14:paraId="0452BA06">
            <w:pPr>
              <w:pStyle w:val="16"/>
            </w:pPr>
            <w:r>
              <w:t>≥299988.74平米</w:t>
            </w:r>
          </w:p>
        </w:tc>
        <w:tc>
          <w:tcPr>
            <w:tcW w:w="2268" w:type="dxa"/>
            <w:vAlign w:val="center"/>
          </w:tcPr>
          <w:p w14:paraId="05C222FA">
            <w:pPr>
              <w:pStyle w:val="16"/>
            </w:pPr>
            <w:r>
              <w:t>施工合同</w:t>
            </w:r>
          </w:p>
        </w:tc>
      </w:tr>
      <w:tr w14:paraId="3C25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57D7E"/>
        </w:tc>
        <w:tc>
          <w:tcPr>
            <w:tcW w:w="2268" w:type="dxa"/>
            <w:vAlign w:val="center"/>
          </w:tcPr>
          <w:p w14:paraId="05EFB615">
            <w:pPr>
              <w:pStyle w:val="16"/>
            </w:pPr>
            <w:r>
              <w:t>质量指标</w:t>
            </w:r>
          </w:p>
        </w:tc>
        <w:tc>
          <w:tcPr>
            <w:tcW w:w="2835" w:type="dxa"/>
            <w:vAlign w:val="center"/>
          </w:tcPr>
          <w:p w14:paraId="5840F307">
            <w:pPr>
              <w:pStyle w:val="16"/>
            </w:pPr>
            <w:r>
              <w:t>清除场地合格率</w:t>
            </w:r>
          </w:p>
        </w:tc>
        <w:tc>
          <w:tcPr>
            <w:tcW w:w="2835" w:type="dxa"/>
            <w:vAlign w:val="center"/>
          </w:tcPr>
          <w:p w14:paraId="1E6A958C">
            <w:pPr>
              <w:pStyle w:val="16"/>
            </w:pPr>
            <w:r>
              <w:t>清除场地合格率</w:t>
            </w:r>
          </w:p>
        </w:tc>
        <w:tc>
          <w:tcPr>
            <w:tcW w:w="2551" w:type="dxa"/>
            <w:vAlign w:val="center"/>
          </w:tcPr>
          <w:p w14:paraId="62EA0733">
            <w:pPr>
              <w:pStyle w:val="16"/>
            </w:pPr>
            <w:r>
              <w:t>≥90%</w:t>
            </w:r>
          </w:p>
        </w:tc>
        <w:tc>
          <w:tcPr>
            <w:tcW w:w="2268" w:type="dxa"/>
            <w:vAlign w:val="center"/>
          </w:tcPr>
          <w:p w14:paraId="566FCED0">
            <w:pPr>
              <w:pStyle w:val="16"/>
            </w:pPr>
            <w:r>
              <w:t>施工合同</w:t>
            </w:r>
          </w:p>
        </w:tc>
      </w:tr>
      <w:tr w14:paraId="064E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4BDFB"/>
        </w:tc>
        <w:tc>
          <w:tcPr>
            <w:tcW w:w="2268" w:type="dxa"/>
            <w:vAlign w:val="center"/>
          </w:tcPr>
          <w:p w14:paraId="43A6D6F7">
            <w:pPr>
              <w:pStyle w:val="16"/>
            </w:pPr>
            <w:r>
              <w:t>时效指标</w:t>
            </w:r>
          </w:p>
        </w:tc>
        <w:tc>
          <w:tcPr>
            <w:tcW w:w="2835" w:type="dxa"/>
            <w:vAlign w:val="center"/>
          </w:tcPr>
          <w:p w14:paraId="0F11EF22">
            <w:pPr>
              <w:pStyle w:val="16"/>
            </w:pPr>
            <w:r>
              <w:t>清除场地时间</w:t>
            </w:r>
          </w:p>
        </w:tc>
        <w:tc>
          <w:tcPr>
            <w:tcW w:w="2835" w:type="dxa"/>
            <w:vAlign w:val="center"/>
          </w:tcPr>
          <w:p w14:paraId="41BE6209">
            <w:pPr>
              <w:pStyle w:val="16"/>
            </w:pPr>
            <w:r>
              <w:t>清除场地时间</w:t>
            </w:r>
          </w:p>
        </w:tc>
        <w:tc>
          <w:tcPr>
            <w:tcW w:w="2551" w:type="dxa"/>
            <w:vAlign w:val="center"/>
          </w:tcPr>
          <w:p w14:paraId="24432F27">
            <w:pPr>
              <w:pStyle w:val="16"/>
            </w:pPr>
            <w:r>
              <w:t>2023年2月前</w:t>
            </w:r>
          </w:p>
        </w:tc>
        <w:tc>
          <w:tcPr>
            <w:tcW w:w="2268" w:type="dxa"/>
            <w:vAlign w:val="center"/>
          </w:tcPr>
          <w:p w14:paraId="27B5BD91">
            <w:pPr>
              <w:pStyle w:val="16"/>
            </w:pPr>
            <w:r>
              <w:t>施工合同</w:t>
            </w:r>
          </w:p>
        </w:tc>
      </w:tr>
      <w:tr w14:paraId="7918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11DA2"/>
        </w:tc>
        <w:tc>
          <w:tcPr>
            <w:tcW w:w="2268" w:type="dxa"/>
            <w:vAlign w:val="center"/>
          </w:tcPr>
          <w:p w14:paraId="5522C8CB">
            <w:pPr>
              <w:pStyle w:val="16"/>
            </w:pPr>
            <w:r>
              <w:t>成本指标</w:t>
            </w:r>
          </w:p>
        </w:tc>
        <w:tc>
          <w:tcPr>
            <w:tcW w:w="2835" w:type="dxa"/>
            <w:vAlign w:val="center"/>
          </w:tcPr>
          <w:p w14:paraId="2ADAA830">
            <w:pPr>
              <w:pStyle w:val="16"/>
            </w:pPr>
            <w:r>
              <w:t>工程建设成本</w:t>
            </w:r>
          </w:p>
        </w:tc>
        <w:tc>
          <w:tcPr>
            <w:tcW w:w="2835" w:type="dxa"/>
            <w:vAlign w:val="center"/>
          </w:tcPr>
          <w:p w14:paraId="6830DF2E">
            <w:pPr>
              <w:pStyle w:val="16"/>
            </w:pPr>
            <w:r>
              <w:t>工程建设成本</w:t>
            </w:r>
          </w:p>
        </w:tc>
        <w:tc>
          <w:tcPr>
            <w:tcW w:w="2551" w:type="dxa"/>
            <w:vAlign w:val="center"/>
          </w:tcPr>
          <w:p w14:paraId="7D93D54E">
            <w:pPr>
              <w:pStyle w:val="16"/>
            </w:pPr>
            <w:r>
              <w:t>≤500万元</w:t>
            </w:r>
          </w:p>
        </w:tc>
        <w:tc>
          <w:tcPr>
            <w:tcW w:w="2268" w:type="dxa"/>
            <w:vAlign w:val="center"/>
          </w:tcPr>
          <w:p w14:paraId="768BB8E8">
            <w:pPr>
              <w:pStyle w:val="16"/>
            </w:pPr>
            <w:r>
              <w:t>施工合同</w:t>
            </w:r>
          </w:p>
        </w:tc>
      </w:tr>
      <w:tr w14:paraId="3A92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B13585">
            <w:pPr>
              <w:pStyle w:val="17"/>
            </w:pPr>
            <w:r>
              <w:t>效益指标</w:t>
            </w:r>
          </w:p>
        </w:tc>
        <w:tc>
          <w:tcPr>
            <w:tcW w:w="2268" w:type="dxa"/>
            <w:vAlign w:val="center"/>
          </w:tcPr>
          <w:p w14:paraId="6C5F15C8">
            <w:pPr>
              <w:pStyle w:val="16"/>
            </w:pPr>
            <w:r>
              <w:t>社会效益指标</w:t>
            </w:r>
          </w:p>
        </w:tc>
        <w:tc>
          <w:tcPr>
            <w:tcW w:w="2835" w:type="dxa"/>
            <w:vAlign w:val="center"/>
          </w:tcPr>
          <w:p w14:paraId="217858A0">
            <w:pPr>
              <w:pStyle w:val="16"/>
            </w:pPr>
            <w:r>
              <w:t>受益学生人数</w:t>
            </w:r>
          </w:p>
        </w:tc>
        <w:tc>
          <w:tcPr>
            <w:tcW w:w="2835" w:type="dxa"/>
            <w:vAlign w:val="center"/>
          </w:tcPr>
          <w:p w14:paraId="46460F5B">
            <w:pPr>
              <w:pStyle w:val="16"/>
            </w:pPr>
            <w:r>
              <w:t>受益学生人数</w:t>
            </w:r>
          </w:p>
        </w:tc>
        <w:tc>
          <w:tcPr>
            <w:tcW w:w="2551" w:type="dxa"/>
            <w:vAlign w:val="center"/>
          </w:tcPr>
          <w:p w14:paraId="19EAE053">
            <w:pPr>
              <w:pStyle w:val="16"/>
            </w:pPr>
            <w:r>
              <w:t>≥1890人</w:t>
            </w:r>
          </w:p>
        </w:tc>
        <w:tc>
          <w:tcPr>
            <w:tcW w:w="2268" w:type="dxa"/>
            <w:vAlign w:val="center"/>
          </w:tcPr>
          <w:p w14:paraId="4684154A">
            <w:pPr>
              <w:pStyle w:val="16"/>
            </w:pPr>
            <w:r>
              <w:t>可研报告</w:t>
            </w:r>
          </w:p>
        </w:tc>
      </w:tr>
      <w:tr w14:paraId="1A71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B13D80">
            <w:pPr>
              <w:pStyle w:val="17"/>
            </w:pPr>
            <w:r>
              <w:t>满意度指标</w:t>
            </w:r>
          </w:p>
        </w:tc>
        <w:tc>
          <w:tcPr>
            <w:tcW w:w="2268" w:type="dxa"/>
            <w:vAlign w:val="center"/>
          </w:tcPr>
          <w:p w14:paraId="5C740F0B">
            <w:pPr>
              <w:pStyle w:val="16"/>
            </w:pPr>
            <w:r>
              <w:t>服务对象满意度指标</w:t>
            </w:r>
          </w:p>
        </w:tc>
        <w:tc>
          <w:tcPr>
            <w:tcW w:w="2835" w:type="dxa"/>
            <w:vAlign w:val="center"/>
          </w:tcPr>
          <w:p w14:paraId="55507DD8">
            <w:pPr>
              <w:pStyle w:val="16"/>
            </w:pPr>
            <w:r>
              <w:t>社会满意度</w:t>
            </w:r>
          </w:p>
        </w:tc>
        <w:tc>
          <w:tcPr>
            <w:tcW w:w="2835" w:type="dxa"/>
            <w:vAlign w:val="center"/>
          </w:tcPr>
          <w:p w14:paraId="445F3E5D">
            <w:pPr>
              <w:pStyle w:val="16"/>
            </w:pPr>
            <w:r>
              <w:t>社会满意度</w:t>
            </w:r>
          </w:p>
        </w:tc>
        <w:tc>
          <w:tcPr>
            <w:tcW w:w="2551" w:type="dxa"/>
            <w:vAlign w:val="center"/>
          </w:tcPr>
          <w:p w14:paraId="74EFF460">
            <w:pPr>
              <w:pStyle w:val="16"/>
            </w:pPr>
            <w:r>
              <w:t>≥90%</w:t>
            </w:r>
          </w:p>
        </w:tc>
        <w:tc>
          <w:tcPr>
            <w:tcW w:w="2268" w:type="dxa"/>
            <w:vAlign w:val="center"/>
          </w:tcPr>
          <w:p w14:paraId="324CD53C">
            <w:pPr>
              <w:pStyle w:val="16"/>
            </w:pPr>
          </w:p>
        </w:tc>
      </w:tr>
    </w:tbl>
    <w:p w14:paraId="4EC456AD">
      <w:pPr>
        <w:sectPr>
          <w:pgSz w:w="16840" w:h="11900" w:orient="landscape"/>
          <w:pgMar w:top="1361" w:right="1020" w:bottom="1134" w:left="1020" w:header="720" w:footer="720" w:gutter="0"/>
          <w:cols w:space="720" w:num="1"/>
        </w:sectPr>
      </w:pPr>
    </w:p>
    <w:p w14:paraId="5C41ED66">
      <w:pPr>
        <w:spacing w:before="0" w:after="0"/>
        <w:ind w:firstLine="560"/>
        <w:jc w:val="left"/>
        <w:outlineLvl w:val="9"/>
      </w:pPr>
      <w:r>
        <w:rPr>
          <w:rFonts w:ascii="方正仿宋_GBK" w:hAnsi="方正仿宋_GBK" w:eastAsia="方正仿宋_GBK" w:cs="方正仿宋_GBK"/>
          <w:b/>
          <w:color w:val="000000"/>
          <w:sz w:val="28"/>
        </w:rPr>
        <w:t>65、石财债[2022]7号下达2022年第二批新增政府债券资金石家庄市藁城区尚中街小学及幼儿园项目（省）(2400）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6D43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F6EB28">
            <w:pPr>
              <w:pStyle w:val="14"/>
            </w:pPr>
            <w:r>
              <w:t>绩效目标</w:t>
            </w:r>
          </w:p>
        </w:tc>
        <w:tc>
          <w:tcPr>
            <w:tcW w:w="12756" w:type="dxa"/>
            <w:tcBorders>
              <w:bottom w:val="single" w:color="FFFFFF" w:sz="6" w:space="0"/>
            </w:tcBorders>
            <w:vAlign w:val="center"/>
          </w:tcPr>
          <w:p w14:paraId="31279078">
            <w:pPr>
              <w:pStyle w:val="16"/>
            </w:pPr>
            <w:r>
              <w:t>1.改善办学条件</w:t>
            </w:r>
          </w:p>
          <w:p w14:paraId="7DBAD6F4">
            <w:pPr>
              <w:pStyle w:val="16"/>
            </w:pPr>
            <w:r>
              <w:t>2.促进教育均衡发展，解决我区学生入学困难问题，进一步改善和提升我区办学条件，增加社会对教育满意度。</w:t>
            </w:r>
          </w:p>
          <w:p w14:paraId="3E9185D6">
            <w:pPr>
              <w:pStyle w:val="16"/>
            </w:pPr>
            <w:r>
              <w:t>3.解决学生入学难</w:t>
            </w:r>
          </w:p>
        </w:tc>
      </w:tr>
    </w:tbl>
    <w:p w14:paraId="4D8977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D4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D70B78">
            <w:pPr>
              <w:pStyle w:val="14"/>
            </w:pPr>
            <w:r>
              <w:t>一级指标</w:t>
            </w:r>
          </w:p>
        </w:tc>
        <w:tc>
          <w:tcPr>
            <w:tcW w:w="2268" w:type="dxa"/>
            <w:vAlign w:val="center"/>
          </w:tcPr>
          <w:p w14:paraId="74BF53E7">
            <w:pPr>
              <w:pStyle w:val="14"/>
            </w:pPr>
            <w:r>
              <w:t>二级指标</w:t>
            </w:r>
          </w:p>
        </w:tc>
        <w:tc>
          <w:tcPr>
            <w:tcW w:w="2835" w:type="dxa"/>
            <w:vAlign w:val="center"/>
          </w:tcPr>
          <w:p w14:paraId="2CC773E0">
            <w:pPr>
              <w:pStyle w:val="14"/>
            </w:pPr>
            <w:r>
              <w:t>三级指标</w:t>
            </w:r>
          </w:p>
        </w:tc>
        <w:tc>
          <w:tcPr>
            <w:tcW w:w="2835" w:type="dxa"/>
            <w:vAlign w:val="center"/>
          </w:tcPr>
          <w:p w14:paraId="1EEB714E">
            <w:pPr>
              <w:pStyle w:val="14"/>
            </w:pPr>
            <w:r>
              <w:t>绩效指标描述</w:t>
            </w:r>
          </w:p>
        </w:tc>
        <w:tc>
          <w:tcPr>
            <w:tcW w:w="2551" w:type="dxa"/>
            <w:vAlign w:val="center"/>
          </w:tcPr>
          <w:p w14:paraId="28370DB8">
            <w:pPr>
              <w:pStyle w:val="14"/>
            </w:pPr>
            <w:r>
              <w:t>指标值</w:t>
            </w:r>
          </w:p>
        </w:tc>
        <w:tc>
          <w:tcPr>
            <w:tcW w:w="2268" w:type="dxa"/>
            <w:vAlign w:val="center"/>
          </w:tcPr>
          <w:p w14:paraId="568775F3">
            <w:pPr>
              <w:pStyle w:val="14"/>
            </w:pPr>
            <w:r>
              <w:t>指标值确定依据</w:t>
            </w:r>
          </w:p>
        </w:tc>
      </w:tr>
      <w:tr w14:paraId="658E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1630D1">
            <w:pPr>
              <w:pStyle w:val="17"/>
            </w:pPr>
            <w:r>
              <w:t>产出指标</w:t>
            </w:r>
          </w:p>
        </w:tc>
        <w:tc>
          <w:tcPr>
            <w:tcW w:w="2268" w:type="dxa"/>
            <w:vAlign w:val="center"/>
          </w:tcPr>
          <w:p w14:paraId="7628820A">
            <w:pPr>
              <w:pStyle w:val="16"/>
            </w:pPr>
            <w:r>
              <w:t>数量指标</w:t>
            </w:r>
          </w:p>
        </w:tc>
        <w:tc>
          <w:tcPr>
            <w:tcW w:w="2835" w:type="dxa"/>
            <w:vAlign w:val="center"/>
          </w:tcPr>
          <w:p w14:paraId="14544C16">
            <w:pPr>
              <w:pStyle w:val="16"/>
            </w:pPr>
            <w:r>
              <w:t>校舍建筑面积</w:t>
            </w:r>
          </w:p>
        </w:tc>
        <w:tc>
          <w:tcPr>
            <w:tcW w:w="2835" w:type="dxa"/>
            <w:vAlign w:val="center"/>
          </w:tcPr>
          <w:p w14:paraId="0D706E42">
            <w:pPr>
              <w:pStyle w:val="16"/>
            </w:pPr>
            <w:r>
              <w:t>校舍建筑面积数</w:t>
            </w:r>
          </w:p>
        </w:tc>
        <w:tc>
          <w:tcPr>
            <w:tcW w:w="2551" w:type="dxa"/>
            <w:vAlign w:val="center"/>
          </w:tcPr>
          <w:p w14:paraId="24E44EF2">
            <w:pPr>
              <w:pStyle w:val="16"/>
            </w:pPr>
            <w:r>
              <w:t>≥21400平方米</w:t>
            </w:r>
          </w:p>
        </w:tc>
        <w:tc>
          <w:tcPr>
            <w:tcW w:w="2268" w:type="dxa"/>
            <w:vAlign w:val="center"/>
          </w:tcPr>
          <w:p w14:paraId="0207540B">
            <w:pPr>
              <w:pStyle w:val="16"/>
            </w:pPr>
            <w:r>
              <w:t>可研报告</w:t>
            </w:r>
          </w:p>
        </w:tc>
      </w:tr>
      <w:tr w14:paraId="56D99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31C5D"/>
        </w:tc>
        <w:tc>
          <w:tcPr>
            <w:tcW w:w="2268" w:type="dxa"/>
            <w:vAlign w:val="center"/>
          </w:tcPr>
          <w:p w14:paraId="1DF9D99C">
            <w:pPr>
              <w:pStyle w:val="16"/>
            </w:pPr>
            <w:r>
              <w:t>质量指标</w:t>
            </w:r>
          </w:p>
        </w:tc>
        <w:tc>
          <w:tcPr>
            <w:tcW w:w="2835" w:type="dxa"/>
            <w:vAlign w:val="center"/>
          </w:tcPr>
          <w:p w14:paraId="07A928F2">
            <w:pPr>
              <w:pStyle w:val="16"/>
            </w:pPr>
            <w:r>
              <w:t>工程质量验收</w:t>
            </w:r>
          </w:p>
        </w:tc>
        <w:tc>
          <w:tcPr>
            <w:tcW w:w="2835" w:type="dxa"/>
            <w:vAlign w:val="center"/>
          </w:tcPr>
          <w:p w14:paraId="60910E28">
            <w:pPr>
              <w:pStyle w:val="16"/>
            </w:pPr>
            <w:r>
              <w:t>按验收报告确认工程质量</w:t>
            </w:r>
          </w:p>
        </w:tc>
        <w:tc>
          <w:tcPr>
            <w:tcW w:w="2551" w:type="dxa"/>
            <w:vAlign w:val="center"/>
          </w:tcPr>
          <w:p w14:paraId="33AD012A">
            <w:pPr>
              <w:pStyle w:val="16"/>
            </w:pPr>
            <w:r>
              <w:t>按验收报告确认工程质量</w:t>
            </w:r>
          </w:p>
        </w:tc>
        <w:tc>
          <w:tcPr>
            <w:tcW w:w="2268" w:type="dxa"/>
            <w:vAlign w:val="center"/>
          </w:tcPr>
          <w:p w14:paraId="095808D3">
            <w:pPr>
              <w:pStyle w:val="16"/>
            </w:pPr>
            <w:r>
              <w:t>验收报告</w:t>
            </w:r>
          </w:p>
        </w:tc>
      </w:tr>
      <w:tr w14:paraId="037C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C2A01"/>
        </w:tc>
        <w:tc>
          <w:tcPr>
            <w:tcW w:w="2268" w:type="dxa"/>
            <w:vAlign w:val="center"/>
          </w:tcPr>
          <w:p w14:paraId="4714B671">
            <w:pPr>
              <w:pStyle w:val="16"/>
            </w:pPr>
            <w:r>
              <w:t>时效指标</w:t>
            </w:r>
          </w:p>
        </w:tc>
        <w:tc>
          <w:tcPr>
            <w:tcW w:w="2835" w:type="dxa"/>
            <w:vAlign w:val="center"/>
          </w:tcPr>
          <w:p w14:paraId="4A3FF2DA">
            <w:pPr>
              <w:pStyle w:val="16"/>
            </w:pPr>
            <w:r>
              <w:t>项目完成时间</w:t>
            </w:r>
          </w:p>
        </w:tc>
        <w:tc>
          <w:tcPr>
            <w:tcW w:w="2835" w:type="dxa"/>
            <w:vAlign w:val="center"/>
          </w:tcPr>
          <w:p w14:paraId="627EB3FD">
            <w:pPr>
              <w:pStyle w:val="16"/>
            </w:pPr>
            <w:r>
              <w:t>按验收报告确认项目完成时间</w:t>
            </w:r>
          </w:p>
        </w:tc>
        <w:tc>
          <w:tcPr>
            <w:tcW w:w="2551" w:type="dxa"/>
            <w:vAlign w:val="center"/>
          </w:tcPr>
          <w:p w14:paraId="6C2A79A7">
            <w:pPr>
              <w:pStyle w:val="16"/>
            </w:pPr>
            <w:r>
              <w:t>项目完成时间在12月中旬前完成</w:t>
            </w:r>
          </w:p>
        </w:tc>
        <w:tc>
          <w:tcPr>
            <w:tcW w:w="2268" w:type="dxa"/>
            <w:vAlign w:val="center"/>
          </w:tcPr>
          <w:p w14:paraId="41D7C9E5">
            <w:pPr>
              <w:pStyle w:val="16"/>
            </w:pPr>
            <w:r>
              <w:t>合同</w:t>
            </w:r>
          </w:p>
        </w:tc>
      </w:tr>
      <w:tr w14:paraId="6639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4DEBE"/>
        </w:tc>
        <w:tc>
          <w:tcPr>
            <w:tcW w:w="2268" w:type="dxa"/>
            <w:vAlign w:val="center"/>
          </w:tcPr>
          <w:p w14:paraId="57A734EA">
            <w:pPr>
              <w:pStyle w:val="16"/>
            </w:pPr>
            <w:r>
              <w:t>成本指标</w:t>
            </w:r>
          </w:p>
        </w:tc>
        <w:tc>
          <w:tcPr>
            <w:tcW w:w="2835" w:type="dxa"/>
            <w:vAlign w:val="center"/>
          </w:tcPr>
          <w:p w14:paraId="4A8150B2">
            <w:pPr>
              <w:pStyle w:val="16"/>
            </w:pPr>
            <w:r>
              <w:t>单位成本</w:t>
            </w:r>
          </w:p>
        </w:tc>
        <w:tc>
          <w:tcPr>
            <w:tcW w:w="2835" w:type="dxa"/>
            <w:vAlign w:val="center"/>
          </w:tcPr>
          <w:p w14:paraId="735153DD">
            <w:pPr>
              <w:pStyle w:val="16"/>
            </w:pPr>
            <w:r>
              <w:t>控制在预算范围内</w:t>
            </w:r>
          </w:p>
        </w:tc>
        <w:tc>
          <w:tcPr>
            <w:tcW w:w="2551" w:type="dxa"/>
            <w:vAlign w:val="center"/>
          </w:tcPr>
          <w:p w14:paraId="551822FD">
            <w:pPr>
              <w:pStyle w:val="16"/>
            </w:pPr>
            <w:r>
              <w:t>≤7890万元</w:t>
            </w:r>
          </w:p>
        </w:tc>
        <w:tc>
          <w:tcPr>
            <w:tcW w:w="2268" w:type="dxa"/>
            <w:vAlign w:val="center"/>
          </w:tcPr>
          <w:p w14:paraId="2D5A2001">
            <w:pPr>
              <w:pStyle w:val="16"/>
            </w:pPr>
            <w:r>
              <w:t>可研报告批复</w:t>
            </w:r>
          </w:p>
        </w:tc>
      </w:tr>
      <w:tr w14:paraId="0271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DB5EF2">
            <w:pPr>
              <w:pStyle w:val="17"/>
            </w:pPr>
            <w:r>
              <w:t>效益指标</w:t>
            </w:r>
          </w:p>
        </w:tc>
        <w:tc>
          <w:tcPr>
            <w:tcW w:w="2268" w:type="dxa"/>
            <w:vAlign w:val="center"/>
          </w:tcPr>
          <w:p w14:paraId="7D5BCA45">
            <w:pPr>
              <w:pStyle w:val="16"/>
            </w:pPr>
            <w:r>
              <w:t>社会效益指标</w:t>
            </w:r>
          </w:p>
        </w:tc>
        <w:tc>
          <w:tcPr>
            <w:tcW w:w="2835" w:type="dxa"/>
            <w:vAlign w:val="center"/>
          </w:tcPr>
          <w:p w14:paraId="1B8986B9">
            <w:pPr>
              <w:pStyle w:val="16"/>
            </w:pPr>
            <w:r>
              <w:t>受益学生数</w:t>
            </w:r>
          </w:p>
        </w:tc>
        <w:tc>
          <w:tcPr>
            <w:tcW w:w="2835" w:type="dxa"/>
            <w:vAlign w:val="center"/>
          </w:tcPr>
          <w:p w14:paraId="4CC3A622">
            <w:pPr>
              <w:pStyle w:val="16"/>
            </w:pPr>
            <w:r>
              <w:t>受益学生数</w:t>
            </w:r>
          </w:p>
        </w:tc>
        <w:tc>
          <w:tcPr>
            <w:tcW w:w="2551" w:type="dxa"/>
            <w:vAlign w:val="center"/>
          </w:tcPr>
          <w:p w14:paraId="4FFF4D90">
            <w:pPr>
              <w:pStyle w:val="16"/>
            </w:pPr>
            <w:r>
              <w:t>≥2160人</w:t>
            </w:r>
          </w:p>
        </w:tc>
        <w:tc>
          <w:tcPr>
            <w:tcW w:w="2268" w:type="dxa"/>
            <w:vAlign w:val="center"/>
          </w:tcPr>
          <w:p w14:paraId="57123FD9">
            <w:pPr>
              <w:pStyle w:val="16"/>
            </w:pPr>
            <w:r>
              <w:t>在校生</w:t>
            </w:r>
          </w:p>
        </w:tc>
      </w:tr>
      <w:tr w14:paraId="1C01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1B7DDF">
            <w:pPr>
              <w:pStyle w:val="17"/>
            </w:pPr>
            <w:r>
              <w:t>满意度指标</w:t>
            </w:r>
          </w:p>
        </w:tc>
        <w:tc>
          <w:tcPr>
            <w:tcW w:w="2268" w:type="dxa"/>
            <w:vAlign w:val="center"/>
          </w:tcPr>
          <w:p w14:paraId="42348FC1">
            <w:pPr>
              <w:pStyle w:val="16"/>
            </w:pPr>
            <w:r>
              <w:t>服务对象满意度指标</w:t>
            </w:r>
          </w:p>
        </w:tc>
        <w:tc>
          <w:tcPr>
            <w:tcW w:w="2835" w:type="dxa"/>
            <w:vAlign w:val="center"/>
          </w:tcPr>
          <w:p w14:paraId="5F1EF564">
            <w:pPr>
              <w:pStyle w:val="16"/>
            </w:pPr>
            <w:r>
              <w:t>师生满意度(%)</w:t>
            </w:r>
          </w:p>
        </w:tc>
        <w:tc>
          <w:tcPr>
            <w:tcW w:w="2835" w:type="dxa"/>
            <w:vAlign w:val="center"/>
          </w:tcPr>
          <w:p w14:paraId="2C57326B">
            <w:pPr>
              <w:pStyle w:val="16"/>
            </w:pPr>
            <w:r>
              <w:t>受调查师生对当年项目的满意情况</w:t>
            </w:r>
          </w:p>
        </w:tc>
        <w:tc>
          <w:tcPr>
            <w:tcW w:w="2551" w:type="dxa"/>
            <w:vAlign w:val="center"/>
          </w:tcPr>
          <w:p w14:paraId="5344E0D0">
            <w:pPr>
              <w:pStyle w:val="16"/>
            </w:pPr>
            <w:r>
              <w:t>≥99%</w:t>
            </w:r>
          </w:p>
        </w:tc>
        <w:tc>
          <w:tcPr>
            <w:tcW w:w="2268" w:type="dxa"/>
            <w:vAlign w:val="center"/>
          </w:tcPr>
          <w:p w14:paraId="3524A0C4">
            <w:pPr>
              <w:pStyle w:val="16"/>
            </w:pPr>
            <w:r>
              <w:t>调查问卷</w:t>
            </w:r>
          </w:p>
        </w:tc>
      </w:tr>
    </w:tbl>
    <w:p w14:paraId="2E77EEF7">
      <w:pPr>
        <w:sectPr>
          <w:pgSz w:w="16840" w:h="11900" w:orient="landscape"/>
          <w:pgMar w:top="1361" w:right="1020" w:bottom="1134" w:left="1020" w:header="720" w:footer="720" w:gutter="0"/>
          <w:cols w:space="720" w:num="1"/>
        </w:sectPr>
      </w:pPr>
    </w:p>
    <w:p w14:paraId="4B54FB1B">
      <w:pPr>
        <w:spacing w:before="0" w:after="0"/>
        <w:ind w:firstLine="560"/>
        <w:jc w:val="left"/>
        <w:outlineLvl w:val="9"/>
      </w:pPr>
      <w:r>
        <w:rPr>
          <w:rFonts w:ascii="方正仿宋_GBK" w:hAnsi="方正仿宋_GBK" w:eastAsia="方正仿宋_GBK" w:cs="方正仿宋_GBK"/>
          <w:b/>
          <w:color w:val="000000"/>
          <w:sz w:val="28"/>
        </w:rPr>
        <w:t>66、义务教育保障机制生均公用经费（小学）绩效目标表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F607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937E0">
            <w:pPr>
              <w:pStyle w:val="14"/>
            </w:pPr>
            <w:r>
              <w:t>绩效目标</w:t>
            </w:r>
          </w:p>
        </w:tc>
        <w:tc>
          <w:tcPr>
            <w:tcW w:w="12756" w:type="dxa"/>
            <w:tcBorders>
              <w:bottom w:val="single" w:color="FFFFFF" w:sz="6" w:space="0"/>
            </w:tcBorders>
            <w:vAlign w:val="center"/>
          </w:tcPr>
          <w:p w14:paraId="4D93EA64">
            <w:pPr>
              <w:pStyle w:val="16"/>
            </w:pPr>
            <w:r>
              <w:t>1.保证义务教育小学正常运转本级生均公用经费228.38万元，主要用于民办义务段、公办学校日常办公、零星维修等支出。</w:t>
            </w:r>
          </w:p>
        </w:tc>
      </w:tr>
    </w:tbl>
    <w:p w14:paraId="24921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AC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DA8A08">
            <w:pPr>
              <w:pStyle w:val="14"/>
            </w:pPr>
            <w:r>
              <w:t>一级指标</w:t>
            </w:r>
          </w:p>
        </w:tc>
        <w:tc>
          <w:tcPr>
            <w:tcW w:w="2268" w:type="dxa"/>
            <w:vAlign w:val="center"/>
          </w:tcPr>
          <w:p w14:paraId="281D91A9">
            <w:pPr>
              <w:pStyle w:val="14"/>
            </w:pPr>
            <w:r>
              <w:t>二级指标</w:t>
            </w:r>
          </w:p>
        </w:tc>
        <w:tc>
          <w:tcPr>
            <w:tcW w:w="2835" w:type="dxa"/>
            <w:vAlign w:val="center"/>
          </w:tcPr>
          <w:p w14:paraId="4EF354FD">
            <w:pPr>
              <w:pStyle w:val="14"/>
            </w:pPr>
            <w:r>
              <w:t>三级指标</w:t>
            </w:r>
          </w:p>
        </w:tc>
        <w:tc>
          <w:tcPr>
            <w:tcW w:w="2835" w:type="dxa"/>
            <w:vAlign w:val="center"/>
          </w:tcPr>
          <w:p w14:paraId="58691510">
            <w:pPr>
              <w:pStyle w:val="14"/>
            </w:pPr>
            <w:r>
              <w:t>绩效指标描述</w:t>
            </w:r>
          </w:p>
        </w:tc>
        <w:tc>
          <w:tcPr>
            <w:tcW w:w="2551" w:type="dxa"/>
            <w:vAlign w:val="center"/>
          </w:tcPr>
          <w:p w14:paraId="2AB0582E">
            <w:pPr>
              <w:pStyle w:val="14"/>
            </w:pPr>
            <w:r>
              <w:t>指标值</w:t>
            </w:r>
          </w:p>
        </w:tc>
        <w:tc>
          <w:tcPr>
            <w:tcW w:w="2268" w:type="dxa"/>
            <w:vAlign w:val="center"/>
          </w:tcPr>
          <w:p w14:paraId="3A455A9E">
            <w:pPr>
              <w:pStyle w:val="14"/>
            </w:pPr>
            <w:r>
              <w:t>指标值确定依据</w:t>
            </w:r>
          </w:p>
        </w:tc>
      </w:tr>
      <w:tr w14:paraId="709C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8972FD">
            <w:pPr>
              <w:pStyle w:val="17"/>
            </w:pPr>
            <w:r>
              <w:t>产出指标</w:t>
            </w:r>
          </w:p>
        </w:tc>
        <w:tc>
          <w:tcPr>
            <w:tcW w:w="2268" w:type="dxa"/>
            <w:vAlign w:val="center"/>
          </w:tcPr>
          <w:p w14:paraId="1DB53308">
            <w:pPr>
              <w:pStyle w:val="16"/>
            </w:pPr>
            <w:r>
              <w:t>数量指标</w:t>
            </w:r>
          </w:p>
        </w:tc>
        <w:tc>
          <w:tcPr>
            <w:tcW w:w="2835" w:type="dxa"/>
            <w:vAlign w:val="center"/>
          </w:tcPr>
          <w:p w14:paraId="5BEE4987">
            <w:pPr>
              <w:pStyle w:val="16"/>
            </w:pPr>
            <w:r>
              <w:t>经费保障学生数量</w:t>
            </w:r>
          </w:p>
        </w:tc>
        <w:tc>
          <w:tcPr>
            <w:tcW w:w="2835" w:type="dxa"/>
            <w:vAlign w:val="center"/>
          </w:tcPr>
          <w:p w14:paraId="6DEE4956">
            <w:pPr>
              <w:pStyle w:val="16"/>
            </w:pPr>
            <w:r>
              <w:t>经费保障学生数量</w:t>
            </w:r>
          </w:p>
        </w:tc>
        <w:tc>
          <w:tcPr>
            <w:tcW w:w="2551" w:type="dxa"/>
            <w:vAlign w:val="center"/>
          </w:tcPr>
          <w:p w14:paraId="402185A2">
            <w:pPr>
              <w:pStyle w:val="16"/>
            </w:pPr>
            <w:r>
              <w:t>≥3000人</w:t>
            </w:r>
          </w:p>
        </w:tc>
        <w:tc>
          <w:tcPr>
            <w:tcW w:w="2268" w:type="dxa"/>
            <w:vAlign w:val="center"/>
          </w:tcPr>
          <w:p w14:paraId="6319E16C">
            <w:pPr>
              <w:pStyle w:val="16"/>
            </w:pPr>
            <w:r>
              <w:t>年度工作计划</w:t>
            </w:r>
          </w:p>
        </w:tc>
      </w:tr>
      <w:tr w14:paraId="5672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57CA8"/>
        </w:tc>
        <w:tc>
          <w:tcPr>
            <w:tcW w:w="2268" w:type="dxa"/>
            <w:vAlign w:val="center"/>
          </w:tcPr>
          <w:p w14:paraId="626A5BDA">
            <w:pPr>
              <w:pStyle w:val="16"/>
            </w:pPr>
            <w:r>
              <w:t>质量指标</w:t>
            </w:r>
          </w:p>
        </w:tc>
        <w:tc>
          <w:tcPr>
            <w:tcW w:w="2835" w:type="dxa"/>
            <w:vAlign w:val="center"/>
          </w:tcPr>
          <w:p w14:paraId="0A0071B0">
            <w:pPr>
              <w:pStyle w:val="16"/>
            </w:pPr>
            <w:r>
              <w:t>维修项目质量验收合格率</w:t>
            </w:r>
          </w:p>
        </w:tc>
        <w:tc>
          <w:tcPr>
            <w:tcW w:w="2835" w:type="dxa"/>
            <w:vAlign w:val="center"/>
          </w:tcPr>
          <w:p w14:paraId="65332A95">
            <w:pPr>
              <w:pStyle w:val="16"/>
            </w:pPr>
            <w:r>
              <w:t>验收合格的维修项目占维修改造项目的比例</w:t>
            </w:r>
          </w:p>
        </w:tc>
        <w:tc>
          <w:tcPr>
            <w:tcW w:w="2551" w:type="dxa"/>
            <w:vAlign w:val="center"/>
          </w:tcPr>
          <w:p w14:paraId="15981C70">
            <w:pPr>
              <w:pStyle w:val="16"/>
            </w:pPr>
            <w:r>
              <w:t>≥95%</w:t>
            </w:r>
          </w:p>
        </w:tc>
        <w:tc>
          <w:tcPr>
            <w:tcW w:w="2268" w:type="dxa"/>
            <w:vAlign w:val="center"/>
          </w:tcPr>
          <w:p w14:paraId="515E7D13">
            <w:pPr>
              <w:pStyle w:val="16"/>
            </w:pPr>
            <w:r>
              <w:t>年度工作计划</w:t>
            </w:r>
          </w:p>
        </w:tc>
      </w:tr>
      <w:tr w14:paraId="122B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62B00"/>
        </w:tc>
        <w:tc>
          <w:tcPr>
            <w:tcW w:w="2268" w:type="dxa"/>
            <w:vAlign w:val="center"/>
          </w:tcPr>
          <w:p w14:paraId="4A9306A6">
            <w:pPr>
              <w:pStyle w:val="16"/>
            </w:pPr>
            <w:r>
              <w:t>质量指标</w:t>
            </w:r>
          </w:p>
        </w:tc>
        <w:tc>
          <w:tcPr>
            <w:tcW w:w="2835" w:type="dxa"/>
            <w:vAlign w:val="center"/>
          </w:tcPr>
          <w:p w14:paraId="35D45AFD">
            <w:pPr>
              <w:pStyle w:val="16"/>
            </w:pPr>
            <w:r>
              <w:t>设备购置合格率</w:t>
            </w:r>
          </w:p>
        </w:tc>
        <w:tc>
          <w:tcPr>
            <w:tcW w:w="2835" w:type="dxa"/>
            <w:vAlign w:val="center"/>
          </w:tcPr>
          <w:p w14:paraId="165F58AB">
            <w:pPr>
              <w:pStyle w:val="16"/>
            </w:pPr>
            <w:r>
              <w:t>购置设备质量的合格率</w:t>
            </w:r>
          </w:p>
        </w:tc>
        <w:tc>
          <w:tcPr>
            <w:tcW w:w="2551" w:type="dxa"/>
            <w:vAlign w:val="center"/>
          </w:tcPr>
          <w:p w14:paraId="148D75A6">
            <w:pPr>
              <w:pStyle w:val="16"/>
            </w:pPr>
            <w:r>
              <w:t>≥95%</w:t>
            </w:r>
          </w:p>
        </w:tc>
        <w:tc>
          <w:tcPr>
            <w:tcW w:w="2268" w:type="dxa"/>
            <w:vAlign w:val="center"/>
          </w:tcPr>
          <w:p w14:paraId="028E5BCB">
            <w:pPr>
              <w:pStyle w:val="16"/>
            </w:pPr>
            <w:r>
              <w:t>年度工作计划</w:t>
            </w:r>
          </w:p>
        </w:tc>
      </w:tr>
      <w:tr w14:paraId="5468F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8E748"/>
        </w:tc>
        <w:tc>
          <w:tcPr>
            <w:tcW w:w="2268" w:type="dxa"/>
            <w:vAlign w:val="center"/>
          </w:tcPr>
          <w:p w14:paraId="49573960">
            <w:pPr>
              <w:pStyle w:val="16"/>
            </w:pPr>
            <w:r>
              <w:t>时效指标</w:t>
            </w:r>
          </w:p>
        </w:tc>
        <w:tc>
          <w:tcPr>
            <w:tcW w:w="2835" w:type="dxa"/>
            <w:vAlign w:val="center"/>
          </w:tcPr>
          <w:p w14:paraId="5E7D7643">
            <w:pPr>
              <w:pStyle w:val="16"/>
            </w:pPr>
            <w:r>
              <w:t>资金支出时间</w:t>
            </w:r>
          </w:p>
        </w:tc>
        <w:tc>
          <w:tcPr>
            <w:tcW w:w="2835" w:type="dxa"/>
            <w:vAlign w:val="center"/>
          </w:tcPr>
          <w:p w14:paraId="77A5FEAD">
            <w:pPr>
              <w:pStyle w:val="16"/>
            </w:pPr>
            <w:r>
              <w:t>资金支出时间</w:t>
            </w:r>
          </w:p>
        </w:tc>
        <w:tc>
          <w:tcPr>
            <w:tcW w:w="2551" w:type="dxa"/>
            <w:vAlign w:val="center"/>
          </w:tcPr>
          <w:p w14:paraId="4A599E87">
            <w:pPr>
              <w:pStyle w:val="16"/>
            </w:pPr>
            <w:r>
              <w:t>12月中旬之前</w:t>
            </w:r>
          </w:p>
        </w:tc>
        <w:tc>
          <w:tcPr>
            <w:tcW w:w="2268" w:type="dxa"/>
            <w:vAlign w:val="center"/>
          </w:tcPr>
          <w:p w14:paraId="7CFC3F07">
            <w:pPr>
              <w:pStyle w:val="16"/>
            </w:pPr>
            <w:r>
              <w:t>年度工作计划</w:t>
            </w:r>
          </w:p>
        </w:tc>
      </w:tr>
      <w:tr w14:paraId="0CF1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D837E"/>
        </w:tc>
        <w:tc>
          <w:tcPr>
            <w:tcW w:w="2268" w:type="dxa"/>
            <w:vAlign w:val="center"/>
          </w:tcPr>
          <w:p w14:paraId="01D45D28">
            <w:pPr>
              <w:pStyle w:val="16"/>
            </w:pPr>
            <w:r>
              <w:t>成本指标</w:t>
            </w:r>
          </w:p>
        </w:tc>
        <w:tc>
          <w:tcPr>
            <w:tcW w:w="2835" w:type="dxa"/>
            <w:vAlign w:val="center"/>
          </w:tcPr>
          <w:p w14:paraId="4A9A5C3A">
            <w:pPr>
              <w:pStyle w:val="16"/>
            </w:pPr>
            <w:r>
              <w:t>预算控制数</w:t>
            </w:r>
          </w:p>
        </w:tc>
        <w:tc>
          <w:tcPr>
            <w:tcW w:w="2835" w:type="dxa"/>
            <w:vAlign w:val="center"/>
          </w:tcPr>
          <w:p w14:paraId="1A784AC3">
            <w:pPr>
              <w:pStyle w:val="16"/>
            </w:pPr>
            <w:r>
              <w:t>不高于预算控制数</w:t>
            </w:r>
          </w:p>
        </w:tc>
        <w:tc>
          <w:tcPr>
            <w:tcW w:w="2551" w:type="dxa"/>
            <w:vAlign w:val="center"/>
          </w:tcPr>
          <w:p w14:paraId="662FACEE">
            <w:pPr>
              <w:pStyle w:val="16"/>
            </w:pPr>
            <w:r>
              <w:t>硬化每平米不高于150元、校舍粉刷每平米不高于80元</w:t>
            </w:r>
          </w:p>
        </w:tc>
        <w:tc>
          <w:tcPr>
            <w:tcW w:w="2268" w:type="dxa"/>
            <w:vAlign w:val="center"/>
          </w:tcPr>
          <w:p w14:paraId="42A79E5E">
            <w:pPr>
              <w:pStyle w:val="16"/>
            </w:pPr>
            <w:r>
              <w:t>预算成本</w:t>
            </w:r>
          </w:p>
        </w:tc>
      </w:tr>
      <w:tr w14:paraId="7B38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AE5988">
            <w:pPr>
              <w:pStyle w:val="17"/>
            </w:pPr>
            <w:r>
              <w:t>效益指标</w:t>
            </w:r>
          </w:p>
        </w:tc>
        <w:tc>
          <w:tcPr>
            <w:tcW w:w="2268" w:type="dxa"/>
            <w:vAlign w:val="center"/>
          </w:tcPr>
          <w:p w14:paraId="1A87E237">
            <w:pPr>
              <w:pStyle w:val="16"/>
            </w:pPr>
            <w:r>
              <w:t>社会效益指标</w:t>
            </w:r>
          </w:p>
        </w:tc>
        <w:tc>
          <w:tcPr>
            <w:tcW w:w="2835" w:type="dxa"/>
            <w:vAlign w:val="center"/>
          </w:tcPr>
          <w:p w14:paraId="2458AB38">
            <w:pPr>
              <w:pStyle w:val="16"/>
            </w:pPr>
            <w:r>
              <w:t>改善师生教学条件</w:t>
            </w:r>
          </w:p>
        </w:tc>
        <w:tc>
          <w:tcPr>
            <w:tcW w:w="2835" w:type="dxa"/>
            <w:vAlign w:val="center"/>
          </w:tcPr>
          <w:p w14:paraId="70EC841F">
            <w:pPr>
              <w:pStyle w:val="16"/>
            </w:pPr>
            <w:r>
              <w:t>改善师生教学条件</w:t>
            </w:r>
          </w:p>
        </w:tc>
        <w:tc>
          <w:tcPr>
            <w:tcW w:w="2551" w:type="dxa"/>
            <w:vAlign w:val="center"/>
          </w:tcPr>
          <w:p w14:paraId="4F5C267F">
            <w:pPr>
              <w:pStyle w:val="16"/>
            </w:pPr>
            <w:r>
              <w:t>较上年提升</w:t>
            </w:r>
          </w:p>
        </w:tc>
        <w:tc>
          <w:tcPr>
            <w:tcW w:w="2268" w:type="dxa"/>
            <w:vAlign w:val="center"/>
          </w:tcPr>
          <w:p w14:paraId="2AC1E5DF">
            <w:pPr>
              <w:pStyle w:val="16"/>
            </w:pPr>
            <w:r>
              <w:t>年度工作计划</w:t>
            </w:r>
          </w:p>
        </w:tc>
      </w:tr>
      <w:tr w14:paraId="2A5D3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40175D">
            <w:pPr>
              <w:pStyle w:val="17"/>
            </w:pPr>
            <w:r>
              <w:t>满意度指标</w:t>
            </w:r>
          </w:p>
        </w:tc>
        <w:tc>
          <w:tcPr>
            <w:tcW w:w="2268" w:type="dxa"/>
            <w:vAlign w:val="center"/>
          </w:tcPr>
          <w:p w14:paraId="104C9F56">
            <w:pPr>
              <w:pStyle w:val="16"/>
            </w:pPr>
            <w:r>
              <w:t>服务对象满意度指标</w:t>
            </w:r>
          </w:p>
        </w:tc>
        <w:tc>
          <w:tcPr>
            <w:tcW w:w="2835" w:type="dxa"/>
            <w:vAlign w:val="center"/>
          </w:tcPr>
          <w:p w14:paraId="26E52F7E">
            <w:pPr>
              <w:pStyle w:val="16"/>
            </w:pPr>
            <w:r>
              <w:t>师生满意度(%)</w:t>
            </w:r>
          </w:p>
        </w:tc>
        <w:tc>
          <w:tcPr>
            <w:tcW w:w="2835" w:type="dxa"/>
            <w:vAlign w:val="center"/>
          </w:tcPr>
          <w:p w14:paraId="052E81D0">
            <w:pPr>
              <w:pStyle w:val="16"/>
            </w:pPr>
            <w:r>
              <w:t>师生对当年项目的满意情况</w:t>
            </w:r>
          </w:p>
        </w:tc>
        <w:tc>
          <w:tcPr>
            <w:tcW w:w="2551" w:type="dxa"/>
            <w:vAlign w:val="center"/>
          </w:tcPr>
          <w:p w14:paraId="46B7BBE5">
            <w:pPr>
              <w:pStyle w:val="16"/>
            </w:pPr>
            <w:r>
              <w:t>≥85%</w:t>
            </w:r>
          </w:p>
        </w:tc>
        <w:tc>
          <w:tcPr>
            <w:tcW w:w="2268" w:type="dxa"/>
            <w:vAlign w:val="center"/>
          </w:tcPr>
          <w:p w14:paraId="02568A37">
            <w:pPr>
              <w:pStyle w:val="16"/>
            </w:pPr>
            <w:r>
              <w:t>问卷调查</w:t>
            </w:r>
          </w:p>
        </w:tc>
      </w:tr>
    </w:tbl>
    <w:p w14:paraId="6A21E1DC">
      <w:pPr>
        <w:sectPr>
          <w:pgSz w:w="16840" w:h="11900" w:orient="landscape"/>
          <w:pgMar w:top="1361" w:right="1020" w:bottom="1134" w:left="1020" w:header="720" w:footer="720" w:gutter="0"/>
          <w:cols w:space="720" w:num="1"/>
        </w:sectPr>
      </w:pPr>
    </w:p>
    <w:p w14:paraId="19EAB5CC">
      <w:pPr>
        <w:spacing w:before="0" w:after="0"/>
        <w:ind w:firstLine="560"/>
        <w:jc w:val="left"/>
        <w:outlineLvl w:val="9"/>
      </w:pPr>
      <w:r>
        <w:rPr>
          <w:rFonts w:ascii="方正仿宋_GBK" w:hAnsi="方正仿宋_GBK" w:eastAsia="方正仿宋_GBK" w:cs="方正仿宋_GBK"/>
          <w:b/>
          <w:color w:val="000000"/>
          <w:sz w:val="28"/>
        </w:rPr>
        <w:t>67、义务教育保障机制生均公用经费（中学）绩效目标表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1382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BEE71D">
            <w:pPr>
              <w:pStyle w:val="14"/>
            </w:pPr>
            <w:r>
              <w:t>绩效目标</w:t>
            </w:r>
          </w:p>
        </w:tc>
        <w:tc>
          <w:tcPr>
            <w:tcW w:w="12756" w:type="dxa"/>
            <w:tcBorders>
              <w:bottom w:val="single" w:color="FFFFFF" w:sz="6" w:space="0"/>
            </w:tcBorders>
            <w:vAlign w:val="center"/>
          </w:tcPr>
          <w:p w14:paraId="5E95F5E1">
            <w:pPr>
              <w:pStyle w:val="16"/>
            </w:pPr>
            <w:r>
              <w:t>1.保证义务教育初中正常运转本级生均公用经费166.94万元，主要用于民办义务段、公办学校日常办公、零星维修等支出。</w:t>
            </w:r>
          </w:p>
        </w:tc>
      </w:tr>
    </w:tbl>
    <w:p w14:paraId="66BCD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AA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F4AD49">
            <w:pPr>
              <w:pStyle w:val="14"/>
            </w:pPr>
            <w:r>
              <w:t>一级指标</w:t>
            </w:r>
          </w:p>
        </w:tc>
        <w:tc>
          <w:tcPr>
            <w:tcW w:w="2268" w:type="dxa"/>
            <w:vAlign w:val="center"/>
          </w:tcPr>
          <w:p w14:paraId="0A6D12BC">
            <w:pPr>
              <w:pStyle w:val="14"/>
            </w:pPr>
            <w:r>
              <w:t>二级指标</w:t>
            </w:r>
          </w:p>
        </w:tc>
        <w:tc>
          <w:tcPr>
            <w:tcW w:w="2835" w:type="dxa"/>
            <w:vAlign w:val="center"/>
          </w:tcPr>
          <w:p w14:paraId="0DAC2345">
            <w:pPr>
              <w:pStyle w:val="14"/>
            </w:pPr>
            <w:r>
              <w:t>三级指标</w:t>
            </w:r>
          </w:p>
        </w:tc>
        <w:tc>
          <w:tcPr>
            <w:tcW w:w="2835" w:type="dxa"/>
            <w:vAlign w:val="center"/>
          </w:tcPr>
          <w:p w14:paraId="20C1769C">
            <w:pPr>
              <w:pStyle w:val="14"/>
            </w:pPr>
            <w:r>
              <w:t>绩效指标描述</w:t>
            </w:r>
          </w:p>
        </w:tc>
        <w:tc>
          <w:tcPr>
            <w:tcW w:w="2551" w:type="dxa"/>
            <w:vAlign w:val="center"/>
          </w:tcPr>
          <w:p w14:paraId="4DF7099C">
            <w:pPr>
              <w:pStyle w:val="14"/>
            </w:pPr>
            <w:r>
              <w:t>指标值</w:t>
            </w:r>
          </w:p>
        </w:tc>
        <w:tc>
          <w:tcPr>
            <w:tcW w:w="2268" w:type="dxa"/>
            <w:vAlign w:val="center"/>
          </w:tcPr>
          <w:p w14:paraId="6A8108E4">
            <w:pPr>
              <w:pStyle w:val="14"/>
            </w:pPr>
            <w:r>
              <w:t>指标值确定依据</w:t>
            </w:r>
          </w:p>
        </w:tc>
      </w:tr>
      <w:tr w14:paraId="6C5C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FD1CB8">
            <w:pPr>
              <w:pStyle w:val="17"/>
            </w:pPr>
            <w:r>
              <w:t>产出指标</w:t>
            </w:r>
          </w:p>
        </w:tc>
        <w:tc>
          <w:tcPr>
            <w:tcW w:w="2268" w:type="dxa"/>
            <w:vAlign w:val="center"/>
          </w:tcPr>
          <w:p w14:paraId="29D0FB84">
            <w:pPr>
              <w:pStyle w:val="16"/>
            </w:pPr>
            <w:r>
              <w:t>数量指标</w:t>
            </w:r>
          </w:p>
        </w:tc>
        <w:tc>
          <w:tcPr>
            <w:tcW w:w="2835" w:type="dxa"/>
            <w:vAlign w:val="center"/>
          </w:tcPr>
          <w:p w14:paraId="094442B9">
            <w:pPr>
              <w:pStyle w:val="16"/>
            </w:pPr>
            <w:r>
              <w:t>经费保障学生数量</w:t>
            </w:r>
          </w:p>
        </w:tc>
        <w:tc>
          <w:tcPr>
            <w:tcW w:w="2835" w:type="dxa"/>
            <w:vAlign w:val="center"/>
          </w:tcPr>
          <w:p w14:paraId="41F32EB2">
            <w:pPr>
              <w:pStyle w:val="16"/>
            </w:pPr>
            <w:r>
              <w:t>经费保障学生数量</w:t>
            </w:r>
          </w:p>
        </w:tc>
        <w:tc>
          <w:tcPr>
            <w:tcW w:w="2551" w:type="dxa"/>
            <w:vAlign w:val="center"/>
          </w:tcPr>
          <w:p w14:paraId="4181328B">
            <w:pPr>
              <w:pStyle w:val="16"/>
            </w:pPr>
            <w:r>
              <w:t>≥1700人</w:t>
            </w:r>
          </w:p>
        </w:tc>
        <w:tc>
          <w:tcPr>
            <w:tcW w:w="2268" w:type="dxa"/>
            <w:vAlign w:val="center"/>
          </w:tcPr>
          <w:p w14:paraId="587D1E8D">
            <w:pPr>
              <w:pStyle w:val="16"/>
            </w:pPr>
            <w:r>
              <w:t>年度工作计划</w:t>
            </w:r>
          </w:p>
        </w:tc>
      </w:tr>
      <w:tr w14:paraId="4C8F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28137"/>
        </w:tc>
        <w:tc>
          <w:tcPr>
            <w:tcW w:w="2268" w:type="dxa"/>
            <w:vAlign w:val="center"/>
          </w:tcPr>
          <w:p w14:paraId="79815175">
            <w:pPr>
              <w:pStyle w:val="16"/>
            </w:pPr>
            <w:r>
              <w:t>质量指标</w:t>
            </w:r>
          </w:p>
        </w:tc>
        <w:tc>
          <w:tcPr>
            <w:tcW w:w="2835" w:type="dxa"/>
            <w:vAlign w:val="center"/>
          </w:tcPr>
          <w:p w14:paraId="48B02B20">
            <w:pPr>
              <w:pStyle w:val="16"/>
            </w:pPr>
            <w:r>
              <w:t>维修项目质量验收合格率</w:t>
            </w:r>
          </w:p>
        </w:tc>
        <w:tc>
          <w:tcPr>
            <w:tcW w:w="2835" w:type="dxa"/>
            <w:vAlign w:val="center"/>
          </w:tcPr>
          <w:p w14:paraId="0A423AFB">
            <w:pPr>
              <w:pStyle w:val="16"/>
            </w:pPr>
            <w:r>
              <w:t>验收合格的维修项目占维修改造项目的比例</w:t>
            </w:r>
          </w:p>
        </w:tc>
        <w:tc>
          <w:tcPr>
            <w:tcW w:w="2551" w:type="dxa"/>
            <w:vAlign w:val="center"/>
          </w:tcPr>
          <w:p w14:paraId="45C023EB">
            <w:pPr>
              <w:pStyle w:val="16"/>
            </w:pPr>
            <w:r>
              <w:t>≥95%</w:t>
            </w:r>
          </w:p>
        </w:tc>
        <w:tc>
          <w:tcPr>
            <w:tcW w:w="2268" w:type="dxa"/>
            <w:vAlign w:val="center"/>
          </w:tcPr>
          <w:p w14:paraId="2CBD7EE8">
            <w:pPr>
              <w:pStyle w:val="16"/>
            </w:pPr>
            <w:r>
              <w:t>年度工作计划</w:t>
            </w:r>
          </w:p>
        </w:tc>
      </w:tr>
      <w:tr w14:paraId="2BE1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87A49"/>
        </w:tc>
        <w:tc>
          <w:tcPr>
            <w:tcW w:w="2268" w:type="dxa"/>
            <w:vAlign w:val="center"/>
          </w:tcPr>
          <w:p w14:paraId="750D2B2E">
            <w:pPr>
              <w:pStyle w:val="16"/>
            </w:pPr>
            <w:r>
              <w:t>质量指标</w:t>
            </w:r>
          </w:p>
        </w:tc>
        <w:tc>
          <w:tcPr>
            <w:tcW w:w="2835" w:type="dxa"/>
            <w:vAlign w:val="center"/>
          </w:tcPr>
          <w:p w14:paraId="64D43597">
            <w:pPr>
              <w:pStyle w:val="16"/>
            </w:pPr>
            <w:r>
              <w:t>设备购置合格率</w:t>
            </w:r>
          </w:p>
        </w:tc>
        <w:tc>
          <w:tcPr>
            <w:tcW w:w="2835" w:type="dxa"/>
            <w:vAlign w:val="center"/>
          </w:tcPr>
          <w:p w14:paraId="3FD3B323">
            <w:pPr>
              <w:pStyle w:val="16"/>
            </w:pPr>
            <w:r>
              <w:t>购置设备质量的合格率</w:t>
            </w:r>
          </w:p>
        </w:tc>
        <w:tc>
          <w:tcPr>
            <w:tcW w:w="2551" w:type="dxa"/>
            <w:vAlign w:val="center"/>
          </w:tcPr>
          <w:p w14:paraId="4214EEA6">
            <w:pPr>
              <w:pStyle w:val="16"/>
            </w:pPr>
            <w:r>
              <w:t>≥95%</w:t>
            </w:r>
          </w:p>
        </w:tc>
        <w:tc>
          <w:tcPr>
            <w:tcW w:w="2268" w:type="dxa"/>
            <w:vAlign w:val="center"/>
          </w:tcPr>
          <w:p w14:paraId="78EF1D0E">
            <w:pPr>
              <w:pStyle w:val="16"/>
            </w:pPr>
            <w:r>
              <w:t>年度工作计划</w:t>
            </w:r>
          </w:p>
        </w:tc>
      </w:tr>
      <w:tr w14:paraId="0840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B5AD1"/>
        </w:tc>
        <w:tc>
          <w:tcPr>
            <w:tcW w:w="2268" w:type="dxa"/>
            <w:vAlign w:val="center"/>
          </w:tcPr>
          <w:p w14:paraId="7CD09923">
            <w:pPr>
              <w:pStyle w:val="16"/>
            </w:pPr>
            <w:r>
              <w:t>时效指标</w:t>
            </w:r>
          </w:p>
        </w:tc>
        <w:tc>
          <w:tcPr>
            <w:tcW w:w="2835" w:type="dxa"/>
            <w:vAlign w:val="center"/>
          </w:tcPr>
          <w:p w14:paraId="70C7AADA">
            <w:pPr>
              <w:pStyle w:val="16"/>
            </w:pPr>
            <w:r>
              <w:t>资金支出时间</w:t>
            </w:r>
          </w:p>
        </w:tc>
        <w:tc>
          <w:tcPr>
            <w:tcW w:w="2835" w:type="dxa"/>
            <w:vAlign w:val="center"/>
          </w:tcPr>
          <w:p w14:paraId="4ED17E32">
            <w:pPr>
              <w:pStyle w:val="16"/>
            </w:pPr>
            <w:r>
              <w:t>资金支出时间</w:t>
            </w:r>
          </w:p>
        </w:tc>
        <w:tc>
          <w:tcPr>
            <w:tcW w:w="2551" w:type="dxa"/>
            <w:vAlign w:val="center"/>
          </w:tcPr>
          <w:p w14:paraId="5CAEC29E">
            <w:pPr>
              <w:pStyle w:val="16"/>
            </w:pPr>
            <w:r>
              <w:t>12月中旬之前</w:t>
            </w:r>
          </w:p>
        </w:tc>
        <w:tc>
          <w:tcPr>
            <w:tcW w:w="2268" w:type="dxa"/>
            <w:vAlign w:val="center"/>
          </w:tcPr>
          <w:p w14:paraId="6FD4FA91">
            <w:pPr>
              <w:pStyle w:val="16"/>
            </w:pPr>
            <w:r>
              <w:t>年度工作计划</w:t>
            </w:r>
          </w:p>
        </w:tc>
      </w:tr>
      <w:tr w14:paraId="6105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3987B"/>
        </w:tc>
        <w:tc>
          <w:tcPr>
            <w:tcW w:w="2268" w:type="dxa"/>
            <w:vAlign w:val="center"/>
          </w:tcPr>
          <w:p w14:paraId="39694B38">
            <w:pPr>
              <w:pStyle w:val="16"/>
            </w:pPr>
            <w:r>
              <w:t>成本指标</w:t>
            </w:r>
          </w:p>
        </w:tc>
        <w:tc>
          <w:tcPr>
            <w:tcW w:w="2835" w:type="dxa"/>
            <w:vAlign w:val="center"/>
          </w:tcPr>
          <w:p w14:paraId="1282EFA6">
            <w:pPr>
              <w:pStyle w:val="16"/>
            </w:pPr>
            <w:r>
              <w:t>预算控制数</w:t>
            </w:r>
          </w:p>
        </w:tc>
        <w:tc>
          <w:tcPr>
            <w:tcW w:w="2835" w:type="dxa"/>
            <w:vAlign w:val="center"/>
          </w:tcPr>
          <w:p w14:paraId="04280E28">
            <w:pPr>
              <w:pStyle w:val="16"/>
            </w:pPr>
            <w:r>
              <w:t>不高于预算控制数</w:t>
            </w:r>
          </w:p>
        </w:tc>
        <w:tc>
          <w:tcPr>
            <w:tcW w:w="2551" w:type="dxa"/>
            <w:vAlign w:val="center"/>
          </w:tcPr>
          <w:p w14:paraId="425F4EC5">
            <w:pPr>
              <w:pStyle w:val="16"/>
            </w:pPr>
            <w:r>
              <w:t>硬化每平米不高于150元、校舍粉刷每平米不高于80元</w:t>
            </w:r>
          </w:p>
        </w:tc>
        <w:tc>
          <w:tcPr>
            <w:tcW w:w="2268" w:type="dxa"/>
            <w:vAlign w:val="center"/>
          </w:tcPr>
          <w:p w14:paraId="05B24986">
            <w:pPr>
              <w:pStyle w:val="16"/>
            </w:pPr>
            <w:r>
              <w:t>预算成本</w:t>
            </w:r>
          </w:p>
        </w:tc>
      </w:tr>
      <w:tr w14:paraId="4EC2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7596A9">
            <w:pPr>
              <w:pStyle w:val="17"/>
            </w:pPr>
            <w:r>
              <w:t>效益指标</w:t>
            </w:r>
          </w:p>
        </w:tc>
        <w:tc>
          <w:tcPr>
            <w:tcW w:w="2268" w:type="dxa"/>
            <w:vAlign w:val="center"/>
          </w:tcPr>
          <w:p w14:paraId="57FED36C">
            <w:pPr>
              <w:pStyle w:val="16"/>
            </w:pPr>
            <w:r>
              <w:t>社会效益指标</w:t>
            </w:r>
          </w:p>
        </w:tc>
        <w:tc>
          <w:tcPr>
            <w:tcW w:w="2835" w:type="dxa"/>
            <w:vAlign w:val="center"/>
          </w:tcPr>
          <w:p w14:paraId="4E8BA468">
            <w:pPr>
              <w:pStyle w:val="16"/>
            </w:pPr>
            <w:r>
              <w:t>改善师生教学条件</w:t>
            </w:r>
          </w:p>
        </w:tc>
        <w:tc>
          <w:tcPr>
            <w:tcW w:w="2835" w:type="dxa"/>
            <w:vAlign w:val="center"/>
          </w:tcPr>
          <w:p w14:paraId="44457089">
            <w:pPr>
              <w:pStyle w:val="16"/>
            </w:pPr>
            <w:r>
              <w:t>改善师生教学条件</w:t>
            </w:r>
          </w:p>
        </w:tc>
        <w:tc>
          <w:tcPr>
            <w:tcW w:w="2551" w:type="dxa"/>
            <w:vAlign w:val="center"/>
          </w:tcPr>
          <w:p w14:paraId="575ED200">
            <w:pPr>
              <w:pStyle w:val="16"/>
            </w:pPr>
            <w:r>
              <w:t>较上年提升</w:t>
            </w:r>
          </w:p>
        </w:tc>
        <w:tc>
          <w:tcPr>
            <w:tcW w:w="2268" w:type="dxa"/>
            <w:vAlign w:val="center"/>
          </w:tcPr>
          <w:p w14:paraId="325E7B28">
            <w:pPr>
              <w:pStyle w:val="16"/>
            </w:pPr>
            <w:r>
              <w:t>年度工作计划</w:t>
            </w:r>
          </w:p>
        </w:tc>
      </w:tr>
      <w:tr w14:paraId="7910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F506A9">
            <w:pPr>
              <w:pStyle w:val="17"/>
            </w:pPr>
            <w:r>
              <w:t>满意度指标</w:t>
            </w:r>
          </w:p>
        </w:tc>
        <w:tc>
          <w:tcPr>
            <w:tcW w:w="2268" w:type="dxa"/>
            <w:vAlign w:val="center"/>
          </w:tcPr>
          <w:p w14:paraId="63AB7BDE">
            <w:pPr>
              <w:pStyle w:val="16"/>
            </w:pPr>
            <w:r>
              <w:t>服务对象满意度指标</w:t>
            </w:r>
          </w:p>
        </w:tc>
        <w:tc>
          <w:tcPr>
            <w:tcW w:w="2835" w:type="dxa"/>
            <w:vAlign w:val="center"/>
          </w:tcPr>
          <w:p w14:paraId="4D35434B">
            <w:pPr>
              <w:pStyle w:val="16"/>
            </w:pPr>
            <w:r>
              <w:t>师生满意度(%)</w:t>
            </w:r>
          </w:p>
        </w:tc>
        <w:tc>
          <w:tcPr>
            <w:tcW w:w="2835" w:type="dxa"/>
            <w:vAlign w:val="center"/>
          </w:tcPr>
          <w:p w14:paraId="4B777A73">
            <w:pPr>
              <w:pStyle w:val="16"/>
            </w:pPr>
            <w:r>
              <w:t>师生对当年项目的满意情况</w:t>
            </w:r>
          </w:p>
        </w:tc>
        <w:tc>
          <w:tcPr>
            <w:tcW w:w="2551" w:type="dxa"/>
            <w:vAlign w:val="center"/>
          </w:tcPr>
          <w:p w14:paraId="0D36C9F4">
            <w:pPr>
              <w:pStyle w:val="16"/>
            </w:pPr>
            <w:r>
              <w:t>≥85%</w:t>
            </w:r>
          </w:p>
        </w:tc>
        <w:tc>
          <w:tcPr>
            <w:tcW w:w="2268" w:type="dxa"/>
            <w:vAlign w:val="center"/>
          </w:tcPr>
          <w:p w14:paraId="41CB673F">
            <w:pPr>
              <w:pStyle w:val="16"/>
            </w:pPr>
            <w:r>
              <w:t>问卷调查</w:t>
            </w:r>
          </w:p>
        </w:tc>
      </w:tr>
    </w:tbl>
    <w:p w14:paraId="0CFF0AF4">
      <w:pPr>
        <w:sectPr>
          <w:pgSz w:w="16840" w:h="11900" w:orient="landscape"/>
          <w:pgMar w:top="1361" w:right="1020" w:bottom="1134" w:left="1020" w:header="720" w:footer="720" w:gutter="0"/>
          <w:cols w:space="720" w:num="1"/>
        </w:sectPr>
      </w:pPr>
    </w:p>
    <w:p w14:paraId="5BCFBFB5">
      <w:pPr>
        <w:spacing w:before="0" w:after="0"/>
        <w:ind w:firstLine="560"/>
        <w:jc w:val="left"/>
        <w:outlineLvl w:val="9"/>
      </w:pPr>
      <w:r>
        <w:rPr>
          <w:rFonts w:ascii="方正仿宋_GBK" w:hAnsi="方正仿宋_GBK" w:eastAsia="方正仿宋_GBK" w:cs="方正仿宋_GBK"/>
          <w:b/>
          <w:color w:val="000000"/>
          <w:sz w:val="28"/>
        </w:rPr>
        <w:t>68、义务教育家庭经济困难学生生活补助资金绩效目标表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0E8D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0A8E24C">
            <w:pPr>
              <w:pStyle w:val="14"/>
            </w:pPr>
            <w:r>
              <w:t>绩效目标</w:t>
            </w:r>
          </w:p>
        </w:tc>
        <w:tc>
          <w:tcPr>
            <w:tcW w:w="12756" w:type="dxa"/>
            <w:tcBorders>
              <w:bottom w:val="single" w:color="FFFFFF" w:sz="6" w:space="0"/>
            </w:tcBorders>
            <w:vAlign w:val="center"/>
          </w:tcPr>
          <w:p w14:paraId="15B5ACED">
            <w:pPr>
              <w:pStyle w:val="16"/>
            </w:pPr>
            <w:r>
              <w:t>1.通过为义务教育家庭经济困难学生发放生活补助，用于学生的生活费开支，减轻困难学生家庭经济负担。</w:t>
            </w:r>
          </w:p>
        </w:tc>
      </w:tr>
    </w:tbl>
    <w:p w14:paraId="48679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E9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BDBFD6">
            <w:pPr>
              <w:pStyle w:val="14"/>
            </w:pPr>
            <w:r>
              <w:t>一级指标</w:t>
            </w:r>
          </w:p>
        </w:tc>
        <w:tc>
          <w:tcPr>
            <w:tcW w:w="2268" w:type="dxa"/>
            <w:vAlign w:val="center"/>
          </w:tcPr>
          <w:p w14:paraId="080871AF">
            <w:pPr>
              <w:pStyle w:val="14"/>
            </w:pPr>
            <w:r>
              <w:t>二级指标</w:t>
            </w:r>
          </w:p>
        </w:tc>
        <w:tc>
          <w:tcPr>
            <w:tcW w:w="2835" w:type="dxa"/>
            <w:vAlign w:val="center"/>
          </w:tcPr>
          <w:p w14:paraId="798320E1">
            <w:pPr>
              <w:pStyle w:val="14"/>
            </w:pPr>
            <w:r>
              <w:t>三级指标</w:t>
            </w:r>
          </w:p>
        </w:tc>
        <w:tc>
          <w:tcPr>
            <w:tcW w:w="2835" w:type="dxa"/>
            <w:vAlign w:val="center"/>
          </w:tcPr>
          <w:p w14:paraId="06B2C082">
            <w:pPr>
              <w:pStyle w:val="14"/>
            </w:pPr>
            <w:r>
              <w:t>绩效指标描述</w:t>
            </w:r>
          </w:p>
        </w:tc>
        <w:tc>
          <w:tcPr>
            <w:tcW w:w="2551" w:type="dxa"/>
            <w:vAlign w:val="center"/>
          </w:tcPr>
          <w:p w14:paraId="6DA4FF41">
            <w:pPr>
              <w:pStyle w:val="14"/>
            </w:pPr>
            <w:r>
              <w:t>指标值</w:t>
            </w:r>
          </w:p>
        </w:tc>
        <w:tc>
          <w:tcPr>
            <w:tcW w:w="2268" w:type="dxa"/>
            <w:vAlign w:val="center"/>
          </w:tcPr>
          <w:p w14:paraId="5008DA7F">
            <w:pPr>
              <w:pStyle w:val="14"/>
            </w:pPr>
            <w:r>
              <w:t>指标值确定依据</w:t>
            </w:r>
          </w:p>
        </w:tc>
      </w:tr>
      <w:tr w14:paraId="4E4D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ED78C6">
            <w:pPr>
              <w:pStyle w:val="17"/>
            </w:pPr>
            <w:r>
              <w:t>产出指标</w:t>
            </w:r>
          </w:p>
        </w:tc>
        <w:tc>
          <w:tcPr>
            <w:tcW w:w="2268" w:type="dxa"/>
            <w:vAlign w:val="center"/>
          </w:tcPr>
          <w:p w14:paraId="5786CBA1">
            <w:pPr>
              <w:pStyle w:val="16"/>
            </w:pPr>
            <w:r>
              <w:t>数量指标</w:t>
            </w:r>
          </w:p>
        </w:tc>
        <w:tc>
          <w:tcPr>
            <w:tcW w:w="2835" w:type="dxa"/>
            <w:vAlign w:val="center"/>
          </w:tcPr>
          <w:p w14:paraId="3AB1DA7C">
            <w:pPr>
              <w:pStyle w:val="16"/>
            </w:pPr>
            <w:r>
              <w:t>受助学生数</w:t>
            </w:r>
          </w:p>
        </w:tc>
        <w:tc>
          <w:tcPr>
            <w:tcW w:w="2835" w:type="dxa"/>
            <w:vAlign w:val="center"/>
          </w:tcPr>
          <w:p w14:paraId="1A962CC3">
            <w:pPr>
              <w:pStyle w:val="16"/>
            </w:pPr>
            <w:r>
              <w:t>享受资助的学生人数</w:t>
            </w:r>
          </w:p>
        </w:tc>
        <w:tc>
          <w:tcPr>
            <w:tcW w:w="2551" w:type="dxa"/>
            <w:vAlign w:val="center"/>
          </w:tcPr>
          <w:p w14:paraId="1371B30F">
            <w:pPr>
              <w:pStyle w:val="16"/>
            </w:pPr>
            <w:r>
              <w:t>≥40人</w:t>
            </w:r>
          </w:p>
        </w:tc>
        <w:tc>
          <w:tcPr>
            <w:tcW w:w="2268" w:type="dxa"/>
            <w:vAlign w:val="center"/>
          </w:tcPr>
          <w:p w14:paraId="16A1D20F">
            <w:pPr>
              <w:pStyle w:val="16"/>
            </w:pPr>
            <w:r>
              <w:t>年度工作计划</w:t>
            </w:r>
          </w:p>
        </w:tc>
      </w:tr>
      <w:tr w14:paraId="035F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ED965"/>
        </w:tc>
        <w:tc>
          <w:tcPr>
            <w:tcW w:w="2268" w:type="dxa"/>
            <w:vAlign w:val="center"/>
          </w:tcPr>
          <w:p w14:paraId="088C37C7">
            <w:pPr>
              <w:pStyle w:val="16"/>
            </w:pPr>
            <w:r>
              <w:t>质量指标</w:t>
            </w:r>
          </w:p>
        </w:tc>
        <w:tc>
          <w:tcPr>
            <w:tcW w:w="2835" w:type="dxa"/>
            <w:vAlign w:val="center"/>
          </w:tcPr>
          <w:p w14:paraId="1DD5F1AD">
            <w:pPr>
              <w:pStyle w:val="16"/>
            </w:pPr>
            <w:r>
              <w:t>建档立卡学生接受资助的比例</w:t>
            </w:r>
          </w:p>
        </w:tc>
        <w:tc>
          <w:tcPr>
            <w:tcW w:w="2835" w:type="dxa"/>
            <w:vAlign w:val="center"/>
          </w:tcPr>
          <w:p w14:paraId="64174EA8">
            <w:pPr>
              <w:pStyle w:val="16"/>
            </w:pPr>
            <w:r>
              <w:t>实际资助学生占建档立卡学生比例</w:t>
            </w:r>
          </w:p>
        </w:tc>
        <w:tc>
          <w:tcPr>
            <w:tcW w:w="2551" w:type="dxa"/>
            <w:vAlign w:val="center"/>
          </w:tcPr>
          <w:p w14:paraId="53D8F060">
            <w:pPr>
              <w:pStyle w:val="16"/>
            </w:pPr>
            <w:r>
              <w:t>≥95%</w:t>
            </w:r>
          </w:p>
        </w:tc>
        <w:tc>
          <w:tcPr>
            <w:tcW w:w="2268" w:type="dxa"/>
            <w:vAlign w:val="center"/>
          </w:tcPr>
          <w:p w14:paraId="6719E2A5">
            <w:pPr>
              <w:pStyle w:val="16"/>
            </w:pPr>
            <w:r>
              <w:t>年度工作计划</w:t>
            </w:r>
          </w:p>
        </w:tc>
      </w:tr>
      <w:tr w14:paraId="221A6967">
        <w:tblPrEx>
          <w:tblCellMar>
            <w:top w:w="0" w:type="dxa"/>
            <w:left w:w="108" w:type="dxa"/>
            <w:bottom w:w="0" w:type="dxa"/>
            <w:right w:w="108" w:type="dxa"/>
          </w:tblCellMar>
        </w:tblPrEx>
        <w:trPr>
          <w:trHeight w:val="397" w:hRule="atLeast"/>
          <w:jc w:val="center"/>
        </w:trPr>
        <w:tc>
          <w:tcPr>
            <w:tcW w:w="1417" w:type="dxa"/>
            <w:vMerge w:val="continue"/>
            <w:vAlign w:val="center"/>
          </w:tcPr>
          <w:p w14:paraId="5DE7DCE8"/>
        </w:tc>
        <w:tc>
          <w:tcPr>
            <w:tcW w:w="2268" w:type="dxa"/>
            <w:vAlign w:val="center"/>
          </w:tcPr>
          <w:p w14:paraId="60B2E1D3">
            <w:pPr>
              <w:pStyle w:val="16"/>
            </w:pPr>
            <w:r>
              <w:t>时效指标</w:t>
            </w:r>
          </w:p>
        </w:tc>
        <w:tc>
          <w:tcPr>
            <w:tcW w:w="2835" w:type="dxa"/>
            <w:vAlign w:val="center"/>
          </w:tcPr>
          <w:p w14:paraId="19AAAB52">
            <w:pPr>
              <w:pStyle w:val="16"/>
            </w:pPr>
            <w:r>
              <w:t>资助资金及时发放</w:t>
            </w:r>
          </w:p>
        </w:tc>
        <w:tc>
          <w:tcPr>
            <w:tcW w:w="2835" w:type="dxa"/>
            <w:vAlign w:val="center"/>
          </w:tcPr>
          <w:p w14:paraId="0DAD14A2">
            <w:pPr>
              <w:pStyle w:val="16"/>
            </w:pPr>
            <w:r>
              <w:t>资助资金及时发放</w:t>
            </w:r>
          </w:p>
        </w:tc>
        <w:tc>
          <w:tcPr>
            <w:tcW w:w="2551" w:type="dxa"/>
            <w:vAlign w:val="center"/>
          </w:tcPr>
          <w:p w14:paraId="339DFEB4">
            <w:pPr>
              <w:pStyle w:val="16"/>
            </w:pPr>
            <w:r>
              <w:t>及时发放</w:t>
            </w:r>
          </w:p>
        </w:tc>
        <w:tc>
          <w:tcPr>
            <w:tcW w:w="2268" w:type="dxa"/>
            <w:vAlign w:val="center"/>
          </w:tcPr>
          <w:p w14:paraId="795615E3">
            <w:pPr>
              <w:pStyle w:val="16"/>
            </w:pPr>
            <w:r>
              <w:t>年度工作计划</w:t>
            </w:r>
          </w:p>
        </w:tc>
      </w:tr>
      <w:tr w14:paraId="2A63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EA8D5"/>
        </w:tc>
        <w:tc>
          <w:tcPr>
            <w:tcW w:w="2268" w:type="dxa"/>
            <w:vAlign w:val="center"/>
          </w:tcPr>
          <w:p w14:paraId="60D82E0A">
            <w:pPr>
              <w:pStyle w:val="16"/>
            </w:pPr>
            <w:r>
              <w:t>成本指标</w:t>
            </w:r>
          </w:p>
        </w:tc>
        <w:tc>
          <w:tcPr>
            <w:tcW w:w="2835" w:type="dxa"/>
            <w:vAlign w:val="center"/>
          </w:tcPr>
          <w:p w14:paraId="65E7D78F">
            <w:pPr>
              <w:pStyle w:val="16"/>
            </w:pPr>
            <w:r>
              <w:t>预算控制数</w:t>
            </w:r>
          </w:p>
        </w:tc>
        <w:tc>
          <w:tcPr>
            <w:tcW w:w="2835" w:type="dxa"/>
            <w:vAlign w:val="center"/>
          </w:tcPr>
          <w:p w14:paraId="5A499E68">
            <w:pPr>
              <w:pStyle w:val="16"/>
            </w:pPr>
            <w:r>
              <w:t>严控预算控制数</w:t>
            </w:r>
          </w:p>
        </w:tc>
        <w:tc>
          <w:tcPr>
            <w:tcW w:w="2551" w:type="dxa"/>
            <w:vAlign w:val="center"/>
          </w:tcPr>
          <w:p w14:paraId="6F8A4268">
            <w:pPr>
              <w:pStyle w:val="16"/>
            </w:pPr>
            <w:r>
              <w:t>寄宿生：小学1000元/生/年，初中1250元/生/年（特教1500元/生/年）；非寄宿：小学500元/生/年，初中625元/生/年</w:t>
            </w:r>
          </w:p>
        </w:tc>
        <w:tc>
          <w:tcPr>
            <w:tcW w:w="2268" w:type="dxa"/>
            <w:vAlign w:val="center"/>
          </w:tcPr>
          <w:p w14:paraId="629BE0E5">
            <w:pPr>
              <w:pStyle w:val="16"/>
            </w:pPr>
            <w:r>
              <w:t>预算文本</w:t>
            </w:r>
          </w:p>
        </w:tc>
      </w:tr>
      <w:tr w14:paraId="0107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9634F5">
            <w:pPr>
              <w:pStyle w:val="17"/>
            </w:pPr>
            <w:r>
              <w:t>效益指标</w:t>
            </w:r>
          </w:p>
        </w:tc>
        <w:tc>
          <w:tcPr>
            <w:tcW w:w="2268" w:type="dxa"/>
            <w:vAlign w:val="center"/>
          </w:tcPr>
          <w:p w14:paraId="2E5C3F5C">
            <w:pPr>
              <w:pStyle w:val="16"/>
            </w:pPr>
            <w:r>
              <w:t>社会效益指标</w:t>
            </w:r>
          </w:p>
        </w:tc>
        <w:tc>
          <w:tcPr>
            <w:tcW w:w="2835" w:type="dxa"/>
            <w:vAlign w:val="center"/>
          </w:tcPr>
          <w:p w14:paraId="45688D72">
            <w:pPr>
              <w:pStyle w:val="16"/>
            </w:pPr>
            <w:r>
              <w:t>减轻困难学生家庭经济负担</w:t>
            </w:r>
          </w:p>
        </w:tc>
        <w:tc>
          <w:tcPr>
            <w:tcW w:w="2835" w:type="dxa"/>
            <w:vAlign w:val="center"/>
          </w:tcPr>
          <w:p w14:paraId="29EBDD96">
            <w:pPr>
              <w:pStyle w:val="16"/>
            </w:pPr>
            <w:r>
              <w:t>减轻困难家庭负担，促进社会稳定</w:t>
            </w:r>
          </w:p>
        </w:tc>
        <w:tc>
          <w:tcPr>
            <w:tcW w:w="2551" w:type="dxa"/>
            <w:vAlign w:val="center"/>
          </w:tcPr>
          <w:p w14:paraId="7D684F40">
            <w:pPr>
              <w:pStyle w:val="16"/>
            </w:pPr>
            <w:r>
              <w:t>有效减轻困难学生家庭经济负担</w:t>
            </w:r>
          </w:p>
        </w:tc>
        <w:tc>
          <w:tcPr>
            <w:tcW w:w="2268" w:type="dxa"/>
            <w:vAlign w:val="center"/>
          </w:tcPr>
          <w:p w14:paraId="244E6D8F">
            <w:pPr>
              <w:pStyle w:val="16"/>
            </w:pPr>
            <w:r>
              <w:t>年度工作计划</w:t>
            </w:r>
          </w:p>
        </w:tc>
      </w:tr>
      <w:tr w14:paraId="1DB2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F956FB">
            <w:pPr>
              <w:pStyle w:val="17"/>
            </w:pPr>
            <w:r>
              <w:t>满意度指标</w:t>
            </w:r>
          </w:p>
        </w:tc>
        <w:tc>
          <w:tcPr>
            <w:tcW w:w="2268" w:type="dxa"/>
            <w:vAlign w:val="center"/>
          </w:tcPr>
          <w:p w14:paraId="27BE4FFF">
            <w:pPr>
              <w:pStyle w:val="16"/>
            </w:pPr>
            <w:r>
              <w:t>服务对象满意度指标</w:t>
            </w:r>
          </w:p>
        </w:tc>
        <w:tc>
          <w:tcPr>
            <w:tcW w:w="2835" w:type="dxa"/>
            <w:vAlign w:val="center"/>
          </w:tcPr>
          <w:p w14:paraId="36176580">
            <w:pPr>
              <w:pStyle w:val="16"/>
            </w:pPr>
            <w:r>
              <w:t>受益对象满意度</w:t>
            </w:r>
          </w:p>
        </w:tc>
        <w:tc>
          <w:tcPr>
            <w:tcW w:w="2835" w:type="dxa"/>
            <w:vAlign w:val="center"/>
          </w:tcPr>
          <w:p w14:paraId="4001308E">
            <w:pPr>
              <w:pStyle w:val="16"/>
            </w:pPr>
            <w:r>
              <w:t>受益对象满意度</w:t>
            </w:r>
          </w:p>
        </w:tc>
        <w:tc>
          <w:tcPr>
            <w:tcW w:w="2551" w:type="dxa"/>
            <w:vAlign w:val="center"/>
          </w:tcPr>
          <w:p w14:paraId="4B896B74">
            <w:pPr>
              <w:pStyle w:val="16"/>
            </w:pPr>
            <w:r>
              <w:t>≥90%</w:t>
            </w:r>
          </w:p>
        </w:tc>
        <w:tc>
          <w:tcPr>
            <w:tcW w:w="2268" w:type="dxa"/>
            <w:vAlign w:val="center"/>
          </w:tcPr>
          <w:p w14:paraId="6B3033A5">
            <w:pPr>
              <w:pStyle w:val="16"/>
            </w:pPr>
            <w:r>
              <w:t>调查问卷</w:t>
            </w:r>
          </w:p>
        </w:tc>
      </w:tr>
    </w:tbl>
    <w:p w14:paraId="4E9422E4">
      <w:pPr>
        <w:sectPr>
          <w:pgSz w:w="16840" w:h="11900" w:orient="landscape"/>
          <w:pgMar w:top="1361" w:right="1020" w:bottom="1134" w:left="1020" w:header="720" w:footer="720" w:gutter="0"/>
          <w:cols w:space="720" w:num="1"/>
        </w:sectPr>
      </w:pPr>
    </w:p>
    <w:p w14:paraId="35E73066">
      <w:pPr>
        <w:spacing w:before="0" w:after="0"/>
        <w:ind w:firstLine="560"/>
        <w:jc w:val="left"/>
        <w:outlineLvl w:val="9"/>
      </w:pPr>
      <w:r>
        <w:rPr>
          <w:rFonts w:ascii="方正仿宋_GBK" w:hAnsi="方正仿宋_GBK" w:eastAsia="方正仿宋_GBK" w:cs="方正仿宋_GBK"/>
          <w:b/>
          <w:color w:val="000000"/>
          <w:sz w:val="28"/>
        </w:rPr>
        <w:t>69、原民办代课教师补助资金绩效目标表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7C92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9C1497">
            <w:pPr>
              <w:pStyle w:val="14"/>
            </w:pPr>
            <w:r>
              <w:t>绩效目标</w:t>
            </w:r>
          </w:p>
        </w:tc>
        <w:tc>
          <w:tcPr>
            <w:tcW w:w="12756" w:type="dxa"/>
            <w:tcBorders>
              <w:bottom w:val="single" w:color="FFFFFF" w:sz="6" w:space="0"/>
            </w:tcBorders>
            <w:vAlign w:val="center"/>
          </w:tcPr>
          <w:p w14:paraId="1E01FBB7">
            <w:pPr>
              <w:pStyle w:val="16"/>
            </w:pPr>
            <w:r>
              <w:t>1.预算安排本级配套资金559.7576万元，用于原民办代课教师教龄补助，提高农村原民办代课教师幸福指数。</w:t>
            </w:r>
          </w:p>
        </w:tc>
      </w:tr>
    </w:tbl>
    <w:p w14:paraId="7236D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42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EC0402">
            <w:pPr>
              <w:pStyle w:val="14"/>
            </w:pPr>
            <w:r>
              <w:t>一级指标</w:t>
            </w:r>
          </w:p>
        </w:tc>
        <w:tc>
          <w:tcPr>
            <w:tcW w:w="2268" w:type="dxa"/>
            <w:vAlign w:val="center"/>
          </w:tcPr>
          <w:p w14:paraId="3EA8F880">
            <w:pPr>
              <w:pStyle w:val="14"/>
            </w:pPr>
            <w:r>
              <w:t>二级指标</w:t>
            </w:r>
          </w:p>
        </w:tc>
        <w:tc>
          <w:tcPr>
            <w:tcW w:w="2835" w:type="dxa"/>
            <w:vAlign w:val="center"/>
          </w:tcPr>
          <w:p w14:paraId="790EEA84">
            <w:pPr>
              <w:pStyle w:val="14"/>
            </w:pPr>
            <w:r>
              <w:t>三级指标</w:t>
            </w:r>
          </w:p>
        </w:tc>
        <w:tc>
          <w:tcPr>
            <w:tcW w:w="2835" w:type="dxa"/>
            <w:vAlign w:val="center"/>
          </w:tcPr>
          <w:p w14:paraId="203B96DC">
            <w:pPr>
              <w:pStyle w:val="14"/>
            </w:pPr>
            <w:r>
              <w:t>绩效指标描述</w:t>
            </w:r>
          </w:p>
        </w:tc>
        <w:tc>
          <w:tcPr>
            <w:tcW w:w="2551" w:type="dxa"/>
            <w:vAlign w:val="center"/>
          </w:tcPr>
          <w:p w14:paraId="7CF217F1">
            <w:pPr>
              <w:pStyle w:val="14"/>
            </w:pPr>
            <w:r>
              <w:t>指标值</w:t>
            </w:r>
          </w:p>
        </w:tc>
        <w:tc>
          <w:tcPr>
            <w:tcW w:w="2268" w:type="dxa"/>
            <w:vAlign w:val="center"/>
          </w:tcPr>
          <w:p w14:paraId="0FD7E4EA">
            <w:pPr>
              <w:pStyle w:val="14"/>
            </w:pPr>
            <w:r>
              <w:t>指标值确定依据</w:t>
            </w:r>
          </w:p>
        </w:tc>
      </w:tr>
      <w:tr w14:paraId="73FF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450D07">
            <w:pPr>
              <w:pStyle w:val="17"/>
            </w:pPr>
            <w:r>
              <w:t>产出指标</w:t>
            </w:r>
          </w:p>
        </w:tc>
        <w:tc>
          <w:tcPr>
            <w:tcW w:w="2268" w:type="dxa"/>
            <w:vAlign w:val="center"/>
          </w:tcPr>
          <w:p w14:paraId="6154730A">
            <w:pPr>
              <w:pStyle w:val="16"/>
            </w:pPr>
            <w:r>
              <w:t>数量指标</w:t>
            </w:r>
          </w:p>
        </w:tc>
        <w:tc>
          <w:tcPr>
            <w:tcW w:w="2835" w:type="dxa"/>
            <w:vAlign w:val="center"/>
          </w:tcPr>
          <w:p w14:paraId="752D03A5">
            <w:pPr>
              <w:pStyle w:val="16"/>
            </w:pPr>
            <w:r>
              <w:t>受益人数</w:t>
            </w:r>
          </w:p>
        </w:tc>
        <w:tc>
          <w:tcPr>
            <w:tcW w:w="2835" w:type="dxa"/>
            <w:vAlign w:val="center"/>
          </w:tcPr>
          <w:p w14:paraId="64EC286D">
            <w:pPr>
              <w:pStyle w:val="16"/>
            </w:pPr>
            <w:r>
              <w:t>发放教龄补助受益人数</w:t>
            </w:r>
          </w:p>
        </w:tc>
        <w:tc>
          <w:tcPr>
            <w:tcW w:w="2551" w:type="dxa"/>
            <w:vAlign w:val="center"/>
          </w:tcPr>
          <w:p w14:paraId="634F47A9">
            <w:pPr>
              <w:pStyle w:val="16"/>
            </w:pPr>
            <w:r>
              <w:t>≥800人</w:t>
            </w:r>
          </w:p>
        </w:tc>
        <w:tc>
          <w:tcPr>
            <w:tcW w:w="2268" w:type="dxa"/>
            <w:vAlign w:val="center"/>
          </w:tcPr>
          <w:p w14:paraId="309A38EE">
            <w:pPr>
              <w:pStyle w:val="16"/>
            </w:pPr>
            <w:r>
              <w:t>年度工作计划</w:t>
            </w:r>
          </w:p>
        </w:tc>
      </w:tr>
      <w:tr w14:paraId="7FE9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E8479"/>
        </w:tc>
        <w:tc>
          <w:tcPr>
            <w:tcW w:w="2268" w:type="dxa"/>
            <w:vAlign w:val="center"/>
          </w:tcPr>
          <w:p w14:paraId="735457EA">
            <w:pPr>
              <w:pStyle w:val="16"/>
            </w:pPr>
            <w:r>
              <w:t>质量指标</w:t>
            </w:r>
          </w:p>
        </w:tc>
        <w:tc>
          <w:tcPr>
            <w:tcW w:w="2835" w:type="dxa"/>
            <w:vAlign w:val="center"/>
          </w:tcPr>
          <w:p w14:paraId="63B68360">
            <w:pPr>
              <w:pStyle w:val="16"/>
            </w:pPr>
            <w:r>
              <w:t>现行教龄补助标准</w:t>
            </w:r>
          </w:p>
        </w:tc>
        <w:tc>
          <w:tcPr>
            <w:tcW w:w="2835" w:type="dxa"/>
            <w:vAlign w:val="center"/>
          </w:tcPr>
          <w:p w14:paraId="74B8B1A3">
            <w:pPr>
              <w:pStyle w:val="16"/>
            </w:pPr>
            <w:r>
              <w:t>按照相关规定足额落实</w:t>
            </w:r>
          </w:p>
        </w:tc>
        <w:tc>
          <w:tcPr>
            <w:tcW w:w="2551" w:type="dxa"/>
            <w:vAlign w:val="center"/>
          </w:tcPr>
          <w:p w14:paraId="3C96291E">
            <w:pPr>
              <w:pStyle w:val="16"/>
            </w:pPr>
            <w:r>
              <w:t>≥90%</w:t>
            </w:r>
          </w:p>
        </w:tc>
        <w:tc>
          <w:tcPr>
            <w:tcW w:w="2268" w:type="dxa"/>
            <w:vAlign w:val="center"/>
          </w:tcPr>
          <w:p w14:paraId="536F66C1">
            <w:pPr>
              <w:pStyle w:val="16"/>
            </w:pPr>
            <w:r>
              <w:t>年度工作计划</w:t>
            </w:r>
          </w:p>
        </w:tc>
      </w:tr>
      <w:tr w14:paraId="4A13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25BFF"/>
        </w:tc>
        <w:tc>
          <w:tcPr>
            <w:tcW w:w="2268" w:type="dxa"/>
            <w:vAlign w:val="center"/>
          </w:tcPr>
          <w:p w14:paraId="01BCF92E">
            <w:pPr>
              <w:pStyle w:val="16"/>
            </w:pPr>
            <w:r>
              <w:t>时效指标</w:t>
            </w:r>
          </w:p>
        </w:tc>
        <w:tc>
          <w:tcPr>
            <w:tcW w:w="2835" w:type="dxa"/>
            <w:vAlign w:val="center"/>
          </w:tcPr>
          <w:p w14:paraId="08806651">
            <w:pPr>
              <w:pStyle w:val="16"/>
            </w:pPr>
            <w:r>
              <w:t>资金发放及时率</w:t>
            </w:r>
          </w:p>
        </w:tc>
        <w:tc>
          <w:tcPr>
            <w:tcW w:w="2835" w:type="dxa"/>
            <w:vAlign w:val="center"/>
          </w:tcPr>
          <w:p w14:paraId="566204B2">
            <w:pPr>
              <w:pStyle w:val="16"/>
            </w:pPr>
            <w:r>
              <w:t>实发资金总数占应发资金总数比例</w:t>
            </w:r>
          </w:p>
        </w:tc>
        <w:tc>
          <w:tcPr>
            <w:tcW w:w="2551" w:type="dxa"/>
            <w:vAlign w:val="center"/>
          </w:tcPr>
          <w:p w14:paraId="720329F3">
            <w:pPr>
              <w:pStyle w:val="16"/>
            </w:pPr>
            <w:r>
              <w:t>≥95%</w:t>
            </w:r>
          </w:p>
        </w:tc>
        <w:tc>
          <w:tcPr>
            <w:tcW w:w="2268" w:type="dxa"/>
            <w:vAlign w:val="center"/>
          </w:tcPr>
          <w:p w14:paraId="54A8CF2B">
            <w:pPr>
              <w:pStyle w:val="16"/>
            </w:pPr>
            <w:r>
              <w:t>年度工作计划</w:t>
            </w:r>
          </w:p>
        </w:tc>
      </w:tr>
      <w:tr w14:paraId="6EE2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E12EFC"/>
        </w:tc>
        <w:tc>
          <w:tcPr>
            <w:tcW w:w="2268" w:type="dxa"/>
            <w:vAlign w:val="center"/>
          </w:tcPr>
          <w:p w14:paraId="12AD2FA1">
            <w:pPr>
              <w:pStyle w:val="16"/>
            </w:pPr>
            <w:r>
              <w:t>成本指标</w:t>
            </w:r>
          </w:p>
        </w:tc>
        <w:tc>
          <w:tcPr>
            <w:tcW w:w="2835" w:type="dxa"/>
            <w:vAlign w:val="center"/>
          </w:tcPr>
          <w:p w14:paraId="73BD47B7">
            <w:pPr>
              <w:pStyle w:val="16"/>
            </w:pPr>
            <w:r>
              <w:t>预算资金控制数</w:t>
            </w:r>
          </w:p>
        </w:tc>
        <w:tc>
          <w:tcPr>
            <w:tcW w:w="2835" w:type="dxa"/>
            <w:vAlign w:val="center"/>
          </w:tcPr>
          <w:p w14:paraId="15A071D4">
            <w:pPr>
              <w:pStyle w:val="16"/>
            </w:pPr>
            <w:r>
              <w:t>不超预算资金控制数</w:t>
            </w:r>
          </w:p>
        </w:tc>
        <w:tc>
          <w:tcPr>
            <w:tcW w:w="2551" w:type="dxa"/>
            <w:vAlign w:val="center"/>
          </w:tcPr>
          <w:p w14:paraId="08ADDFDD">
            <w:pPr>
              <w:pStyle w:val="16"/>
            </w:pPr>
            <w:r>
              <w:t>≤559.75万元</w:t>
            </w:r>
          </w:p>
        </w:tc>
        <w:tc>
          <w:tcPr>
            <w:tcW w:w="2268" w:type="dxa"/>
            <w:vAlign w:val="center"/>
          </w:tcPr>
          <w:p w14:paraId="54A58420">
            <w:pPr>
              <w:pStyle w:val="16"/>
            </w:pPr>
            <w:r>
              <w:t>预算文本</w:t>
            </w:r>
          </w:p>
        </w:tc>
      </w:tr>
      <w:tr w14:paraId="4471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F5564">
            <w:pPr>
              <w:pStyle w:val="17"/>
            </w:pPr>
            <w:r>
              <w:t>效益指标</w:t>
            </w:r>
          </w:p>
        </w:tc>
        <w:tc>
          <w:tcPr>
            <w:tcW w:w="2268" w:type="dxa"/>
            <w:vAlign w:val="center"/>
          </w:tcPr>
          <w:p w14:paraId="79A5D7F1">
            <w:pPr>
              <w:pStyle w:val="16"/>
            </w:pPr>
            <w:r>
              <w:t>社会效益指标</w:t>
            </w:r>
          </w:p>
        </w:tc>
        <w:tc>
          <w:tcPr>
            <w:tcW w:w="2835" w:type="dxa"/>
            <w:vAlign w:val="center"/>
          </w:tcPr>
          <w:p w14:paraId="79CCE965">
            <w:pPr>
              <w:pStyle w:val="16"/>
            </w:pPr>
            <w:r>
              <w:t>社会效益指标</w:t>
            </w:r>
          </w:p>
        </w:tc>
        <w:tc>
          <w:tcPr>
            <w:tcW w:w="2835" w:type="dxa"/>
            <w:vAlign w:val="center"/>
          </w:tcPr>
          <w:p w14:paraId="49302F47">
            <w:pPr>
              <w:pStyle w:val="16"/>
            </w:pPr>
            <w:r>
              <w:t>提升原民办代课教师幸福指数，促进社会和谐</w:t>
            </w:r>
          </w:p>
        </w:tc>
        <w:tc>
          <w:tcPr>
            <w:tcW w:w="2551" w:type="dxa"/>
            <w:vAlign w:val="center"/>
          </w:tcPr>
          <w:p w14:paraId="185B73BB">
            <w:pPr>
              <w:pStyle w:val="16"/>
            </w:pPr>
            <w:r>
              <w:t>较上年提升</w:t>
            </w:r>
          </w:p>
        </w:tc>
        <w:tc>
          <w:tcPr>
            <w:tcW w:w="2268" w:type="dxa"/>
            <w:vAlign w:val="center"/>
          </w:tcPr>
          <w:p w14:paraId="4129C64B">
            <w:pPr>
              <w:pStyle w:val="16"/>
            </w:pPr>
            <w:r>
              <w:t>年度工作计划</w:t>
            </w:r>
          </w:p>
        </w:tc>
      </w:tr>
      <w:tr w14:paraId="7FBD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2393A8">
            <w:pPr>
              <w:pStyle w:val="17"/>
            </w:pPr>
            <w:r>
              <w:t>满意度指标</w:t>
            </w:r>
          </w:p>
        </w:tc>
        <w:tc>
          <w:tcPr>
            <w:tcW w:w="2268" w:type="dxa"/>
            <w:vAlign w:val="center"/>
          </w:tcPr>
          <w:p w14:paraId="6795CE3B">
            <w:pPr>
              <w:pStyle w:val="16"/>
            </w:pPr>
            <w:r>
              <w:t>服务对象满意度指标</w:t>
            </w:r>
          </w:p>
        </w:tc>
        <w:tc>
          <w:tcPr>
            <w:tcW w:w="2835" w:type="dxa"/>
            <w:vAlign w:val="center"/>
          </w:tcPr>
          <w:p w14:paraId="6DA30E90">
            <w:pPr>
              <w:pStyle w:val="16"/>
            </w:pPr>
            <w:r>
              <w:t>受益对象满意度(%)</w:t>
            </w:r>
          </w:p>
        </w:tc>
        <w:tc>
          <w:tcPr>
            <w:tcW w:w="2835" w:type="dxa"/>
            <w:vAlign w:val="center"/>
          </w:tcPr>
          <w:p w14:paraId="6595F497">
            <w:pPr>
              <w:pStyle w:val="16"/>
            </w:pPr>
            <w:r>
              <w:t>满意和较满意的受益对象占全部调研对象的比率</w:t>
            </w:r>
          </w:p>
        </w:tc>
        <w:tc>
          <w:tcPr>
            <w:tcW w:w="2551" w:type="dxa"/>
            <w:vAlign w:val="center"/>
          </w:tcPr>
          <w:p w14:paraId="529E7283">
            <w:pPr>
              <w:pStyle w:val="16"/>
            </w:pPr>
            <w:r>
              <w:t>≥90</w:t>
            </w:r>
          </w:p>
        </w:tc>
        <w:tc>
          <w:tcPr>
            <w:tcW w:w="2268" w:type="dxa"/>
            <w:vAlign w:val="center"/>
          </w:tcPr>
          <w:p w14:paraId="3EDDF6B2">
            <w:pPr>
              <w:pStyle w:val="16"/>
            </w:pPr>
            <w:r>
              <w:t>问卷调查</w:t>
            </w:r>
          </w:p>
        </w:tc>
      </w:tr>
    </w:tbl>
    <w:p w14:paraId="44976D5E">
      <w:pPr>
        <w:sectPr>
          <w:pgSz w:w="16840" w:h="11900" w:orient="landscape"/>
          <w:pgMar w:top="1361" w:right="1020" w:bottom="1134" w:left="1020" w:header="720" w:footer="720" w:gutter="0"/>
          <w:cols w:space="720" w:num="1"/>
        </w:sectPr>
      </w:pPr>
    </w:p>
    <w:p w14:paraId="7E9C1F7E">
      <w:pPr>
        <w:spacing w:before="0" w:after="0"/>
        <w:ind w:firstLine="560"/>
        <w:jc w:val="left"/>
        <w:outlineLvl w:val="9"/>
      </w:pPr>
      <w:r>
        <w:rPr>
          <w:rFonts w:ascii="方正仿宋_GBK" w:hAnsi="方正仿宋_GBK" w:eastAsia="方正仿宋_GBK" w:cs="方正仿宋_GBK"/>
          <w:b/>
          <w:color w:val="000000"/>
          <w:sz w:val="28"/>
        </w:rPr>
        <w:t>70、运动会、现场会、比赛等文体活动经费绩效目标表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F890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C51977">
            <w:pPr>
              <w:pStyle w:val="14"/>
            </w:pPr>
            <w:r>
              <w:t>绩效目标</w:t>
            </w:r>
          </w:p>
        </w:tc>
        <w:tc>
          <w:tcPr>
            <w:tcW w:w="12756" w:type="dxa"/>
            <w:tcBorders>
              <w:bottom w:val="single" w:color="FFFFFF" w:sz="6" w:space="0"/>
            </w:tcBorders>
            <w:vAlign w:val="center"/>
          </w:tcPr>
          <w:p w14:paraId="00950C61">
            <w:pPr>
              <w:pStyle w:val="16"/>
            </w:pPr>
            <w:r>
              <w:t>1.通过开展各项文体活动，深化体教融合，加强学校体育、美育工作，促进青少年健康成长，健全人格，树立健康第一教育理念，提升人文素养。</w:t>
            </w:r>
          </w:p>
        </w:tc>
      </w:tr>
    </w:tbl>
    <w:p w14:paraId="5DE8A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DB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661097">
            <w:pPr>
              <w:pStyle w:val="14"/>
            </w:pPr>
            <w:r>
              <w:t>一级指标</w:t>
            </w:r>
          </w:p>
        </w:tc>
        <w:tc>
          <w:tcPr>
            <w:tcW w:w="2268" w:type="dxa"/>
            <w:vAlign w:val="center"/>
          </w:tcPr>
          <w:p w14:paraId="104D0735">
            <w:pPr>
              <w:pStyle w:val="14"/>
            </w:pPr>
            <w:r>
              <w:t>二级指标</w:t>
            </w:r>
          </w:p>
        </w:tc>
        <w:tc>
          <w:tcPr>
            <w:tcW w:w="2835" w:type="dxa"/>
            <w:vAlign w:val="center"/>
          </w:tcPr>
          <w:p w14:paraId="090CCD95">
            <w:pPr>
              <w:pStyle w:val="14"/>
            </w:pPr>
            <w:r>
              <w:t>三级指标</w:t>
            </w:r>
          </w:p>
        </w:tc>
        <w:tc>
          <w:tcPr>
            <w:tcW w:w="2835" w:type="dxa"/>
            <w:vAlign w:val="center"/>
          </w:tcPr>
          <w:p w14:paraId="450EBA90">
            <w:pPr>
              <w:pStyle w:val="14"/>
            </w:pPr>
            <w:r>
              <w:t>绩效指标描述</w:t>
            </w:r>
          </w:p>
        </w:tc>
        <w:tc>
          <w:tcPr>
            <w:tcW w:w="2551" w:type="dxa"/>
            <w:vAlign w:val="center"/>
          </w:tcPr>
          <w:p w14:paraId="23686614">
            <w:pPr>
              <w:pStyle w:val="14"/>
            </w:pPr>
            <w:r>
              <w:t>指标值</w:t>
            </w:r>
          </w:p>
        </w:tc>
        <w:tc>
          <w:tcPr>
            <w:tcW w:w="2268" w:type="dxa"/>
            <w:vAlign w:val="center"/>
          </w:tcPr>
          <w:p w14:paraId="4655688F">
            <w:pPr>
              <w:pStyle w:val="14"/>
            </w:pPr>
            <w:r>
              <w:t>指标值确定依据</w:t>
            </w:r>
          </w:p>
        </w:tc>
      </w:tr>
      <w:tr w14:paraId="59B5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06669A">
            <w:pPr>
              <w:pStyle w:val="17"/>
            </w:pPr>
            <w:r>
              <w:t>产出指标</w:t>
            </w:r>
          </w:p>
        </w:tc>
        <w:tc>
          <w:tcPr>
            <w:tcW w:w="2268" w:type="dxa"/>
            <w:vAlign w:val="center"/>
          </w:tcPr>
          <w:p w14:paraId="3C780EFA">
            <w:pPr>
              <w:pStyle w:val="16"/>
            </w:pPr>
            <w:r>
              <w:t>数量指标</w:t>
            </w:r>
          </w:p>
        </w:tc>
        <w:tc>
          <w:tcPr>
            <w:tcW w:w="2835" w:type="dxa"/>
            <w:vAlign w:val="center"/>
          </w:tcPr>
          <w:p w14:paraId="401B2574">
            <w:pPr>
              <w:pStyle w:val="16"/>
            </w:pPr>
            <w:r>
              <w:t>活动次数</w:t>
            </w:r>
          </w:p>
        </w:tc>
        <w:tc>
          <w:tcPr>
            <w:tcW w:w="2835" w:type="dxa"/>
            <w:vAlign w:val="center"/>
          </w:tcPr>
          <w:p w14:paraId="6FF8622F">
            <w:pPr>
              <w:pStyle w:val="16"/>
            </w:pPr>
            <w:r>
              <w:t>开展活动次数</w:t>
            </w:r>
          </w:p>
        </w:tc>
        <w:tc>
          <w:tcPr>
            <w:tcW w:w="2551" w:type="dxa"/>
            <w:vAlign w:val="center"/>
          </w:tcPr>
          <w:p w14:paraId="4F733DC0">
            <w:pPr>
              <w:pStyle w:val="16"/>
            </w:pPr>
            <w:r>
              <w:t>≥10次</w:t>
            </w:r>
          </w:p>
        </w:tc>
        <w:tc>
          <w:tcPr>
            <w:tcW w:w="2268" w:type="dxa"/>
            <w:vAlign w:val="center"/>
          </w:tcPr>
          <w:p w14:paraId="434DE4B9">
            <w:pPr>
              <w:pStyle w:val="16"/>
            </w:pPr>
            <w:r>
              <w:t>年度工作计划</w:t>
            </w:r>
          </w:p>
        </w:tc>
      </w:tr>
      <w:tr w14:paraId="7972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740BA"/>
        </w:tc>
        <w:tc>
          <w:tcPr>
            <w:tcW w:w="2268" w:type="dxa"/>
            <w:vAlign w:val="center"/>
          </w:tcPr>
          <w:p w14:paraId="64534724">
            <w:pPr>
              <w:pStyle w:val="16"/>
            </w:pPr>
            <w:r>
              <w:t>质量指标</w:t>
            </w:r>
          </w:p>
        </w:tc>
        <w:tc>
          <w:tcPr>
            <w:tcW w:w="2835" w:type="dxa"/>
            <w:vAlign w:val="center"/>
          </w:tcPr>
          <w:p w14:paraId="500CBBF7">
            <w:pPr>
              <w:pStyle w:val="16"/>
            </w:pPr>
            <w:r>
              <w:t>活动质量</w:t>
            </w:r>
          </w:p>
        </w:tc>
        <w:tc>
          <w:tcPr>
            <w:tcW w:w="2835" w:type="dxa"/>
            <w:vAlign w:val="center"/>
          </w:tcPr>
          <w:p w14:paraId="2466002D">
            <w:pPr>
              <w:pStyle w:val="16"/>
            </w:pPr>
            <w:r>
              <w:t>运动技能掌握度</w:t>
            </w:r>
          </w:p>
        </w:tc>
        <w:tc>
          <w:tcPr>
            <w:tcW w:w="2551" w:type="dxa"/>
            <w:vAlign w:val="center"/>
          </w:tcPr>
          <w:p w14:paraId="02C832DE">
            <w:pPr>
              <w:pStyle w:val="16"/>
            </w:pPr>
            <w:r>
              <w:t>≥90百分比</w:t>
            </w:r>
          </w:p>
        </w:tc>
        <w:tc>
          <w:tcPr>
            <w:tcW w:w="2268" w:type="dxa"/>
            <w:vAlign w:val="center"/>
          </w:tcPr>
          <w:p w14:paraId="6389A9FF">
            <w:pPr>
              <w:pStyle w:val="16"/>
            </w:pPr>
            <w:r>
              <w:t>年度工作计划</w:t>
            </w:r>
          </w:p>
        </w:tc>
      </w:tr>
      <w:tr w14:paraId="332E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23E66"/>
        </w:tc>
        <w:tc>
          <w:tcPr>
            <w:tcW w:w="2268" w:type="dxa"/>
            <w:vAlign w:val="center"/>
          </w:tcPr>
          <w:p w14:paraId="27973B79">
            <w:pPr>
              <w:pStyle w:val="16"/>
            </w:pPr>
            <w:r>
              <w:t>时效指标</w:t>
            </w:r>
          </w:p>
        </w:tc>
        <w:tc>
          <w:tcPr>
            <w:tcW w:w="2835" w:type="dxa"/>
            <w:vAlign w:val="center"/>
          </w:tcPr>
          <w:p w14:paraId="63160311">
            <w:pPr>
              <w:pStyle w:val="16"/>
            </w:pPr>
            <w:r>
              <w:t>完成情况</w:t>
            </w:r>
          </w:p>
        </w:tc>
        <w:tc>
          <w:tcPr>
            <w:tcW w:w="2835" w:type="dxa"/>
            <w:vAlign w:val="center"/>
          </w:tcPr>
          <w:p w14:paraId="52F661CC">
            <w:pPr>
              <w:pStyle w:val="16"/>
            </w:pPr>
            <w:r>
              <w:t>按计划完成</w:t>
            </w:r>
          </w:p>
        </w:tc>
        <w:tc>
          <w:tcPr>
            <w:tcW w:w="2551" w:type="dxa"/>
            <w:vAlign w:val="center"/>
          </w:tcPr>
          <w:p w14:paraId="3D3F0D3A">
            <w:pPr>
              <w:pStyle w:val="16"/>
            </w:pPr>
            <w:r>
              <w:t>≥100百分比</w:t>
            </w:r>
          </w:p>
        </w:tc>
        <w:tc>
          <w:tcPr>
            <w:tcW w:w="2268" w:type="dxa"/>
            <w:vAlign w:val="center"/>
          </w:tcPr>
          <w:p w14:paraId="2B56443C">
            <w:pPr>
              <w:pStyle w:val="16"/>
            </w:pPr>
            <w:r>
              <w:t>年度工作计划</w:t>
            </w:r>
          </w:p>
        </w:tc>
      </w:tr>
      <w:tr w14:paraId="6AC6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3E401"/>
        </w:tc>
        <w:tc>
          <w:tcPr>
            <w:tcW w:w="2268" w:type="dxa"/>
            <w:vAlign w:val="center"/>
          </w:tcPr>
          <w:p w14:paraId="0CEA2CCC">
            <w:pPr>
              <w:pStyle w:val="16"/>
            </w:pPr>
            <w:r>
              <w:t>成本指标</w:t>
            </w:r>
          </w:p>
        </w:tc>
        <w:tc>
          <w:tcPr>
            <w:tcW w:w="2835" w:type="dxa"/>
            <w:vAlign w:val="center"/>
          </w:tcPr>
          <w:p w14:paraId="53373E45">
            <w:pPr>
              <w:pStyle w:val="16"/>
            </w:pPr>
            <w:r>
              <w:t>活动费用</w:t>
            </w:r>
          </w:p>
        </w:tc>
        <w:tc>
          <w:tcPr>
            <w:tcW w:w="2835" w:type="dxa"/>
            <w:vAlign w:val="center"/>
          </w:tcPr>
          <w:p w14:paraId="7B64DD3D">
            <w:pPr>
              <w:pStyle w:val="16"/>
            </w:pPr>
            <w:r>
              <w:t>平均每次活动产生的费用</w:t>
            </w:r>
          </w:p>
        </w:tc>
        <w:tc>
          <w:tcPr>
            <w:tcW w:w="2551" w:type="dxa"/>
            <w:vAlign w:val="center"/>
          </w:tcPr>
          <w:p w14:paraId="330D04C3">
            <w:pPr>
              <w:pStyle w:val="16"/>
            </w:pPr>
            <w:r>
              <w:t>≤5万元</w:t>
            </w:r>
          </w:p>
        </w:tc>
        <w:tc>
          <w:tcPr>
            <w:tcW w:w="2268" w:type="dxa"/>
            <w:vAlign w:val="center"/>
          </w:tcPr>
          <w:p w14:paraId="541C6A3A">
            <w:pPr>
              <w:pStyle w:val="16"/>
            </w:pPr>
            <w:r>
              <w:t>预算成本</w:t>
            </w:r>
          </w:p>
        </w:tc>
      </w:tr>
      <w:tr w14:paraId="1DA2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D7A718">
            <w:pPr>
              <w:pStyle w:val="17"/>
            </w:pPr>
            <w:r>
              <w:t>效益指标</w:t>
            </w:r>
          </w:p>
        </w:tc>
        <w:tc>
          <w:tcPr>
            <w:tcW w:w="2268" w:type="dxa"/>
            <w:vAlign w:val="center"/>
          </w:tcPr>
          <w:p w14:paraId="13BD221F">
            <w:pPr>
              <w:pStyle w:val="16"/>
            </w:pPr>
            <w:r>
              <w:t>社会效益指标</w:t>
            </w:r>
          </w:p>
        </w:tc>
        <w:tc>
          <w:tcPr>
            <w:tcW w:w="2835" w:type="dxa"/>
            <w:vAlign w:val="center"/>
          </w:tcPr>
          <w:p w14:paraId="2ED62CED">
            <w:pPr>
              <w:pStyle w:val="16"/>
            </w:pPr>
            <w:r>
              <w:t>树立健康美育理念</w:t>
            </w:r>
          </w:p>
        </w:tc>
        <w:tc>
          <w:tcPr>
            <w:tcW w:w="2835" w:type="dxa"/>
            <w:vAlign w:val="center"/>
          </w:tcPr>
          <w:p w14:paraId="023E5534">
            <w:pPr>
              <w:pStyle w:val="16"/>
            </w:pPr>
            <w:r>
              <w:t>提升人文素养</w:t>
            </w:r>
          </w:p>
        </w:tc>
        <w:tc>
          <w:tcPr>
            <w:tcW w:w="2551" w:type="dxa"/>
            <w:vAlign w:val="center"/>
          </w:tcPr>
          <w:p w14:paraId="39028AC4">
            <w:pPr>
              <w:pStyle w:val="16"/>
            </w:pPr>
            <w:r>
              <w:t>≥90较上年提升</w:t>
            </w:r>
          </w:p>
        </w:tc>
        <w:tc>
          <w:tcPr>
            <w:tcW w:w="2268" w:type="dxa"/>
            <w:vAlign w:val="center"/>
          </w:tcPr>
          <w:p w14:paraId="04DB6B1D">
            <w:pPr>
              <w:pStyle w:val="16"/>
            </w:pPr>
            <w:r>
              <w:t>年度工作计划</w:t>
            </w:r>
          </w:p>
        </w:tc>
      </w:tr>
      <w:tr w14:paraId="0AC7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7574B8">
            <w:pPr>
              <w:pStyle w:val="17"/>
            </w:pPr>
            <w:r>
              <w:t>满意度指标</w:t>
            </w:r>
          </w:p>
        </w:tc>
        <w:tc>
          <w:tcPr>
            <w:tcW w:w="2268" w:type="dxa"/>
            <w:vAlign w:val="center"/>
          </w:tcPr>
          <w:p w14:paraId="78AC36A4">
            <w:pPr>
              <w:pStyle w:val="16"/>
            </w:pPr>
            <w:r>
              <w:t>服务对象满意度指标</w:t>
            </w:r>
          </w:p>
        </w:tc>
        <w:tc>
          <w:tcPr>
            <w:tcW w:w="2835" w:type="dxa"/>
            <w:vAlign w:val="center"/>
          </w:tcPr>
          <w:p w14:paraId="529D9F39">
            <w:pPr>
              <w:pStyle w:val="16"/>
            </w:pPr>
            <w:r>
              <w:t>服务对象</w:t>
            </w:r>
          </w:p>
        </w:tc>
        <w:tc>
          <w:tcPr>
            <w:tcW w:w="2835" w:type="dxa"/>
            <w:vAlign w:val="center"/>
          </w:tcPr>
          <w:p w14:paraId="34543ED3">
            <w:pPr>
              <w:pStyle w:val="16"/>
            </w:pPr>
            <w:r>
              <w:t>师生对活动指导满意度</w:t>
            </w:r>
          </w:p>
        </w:tc>
        <w:tc>
          <w:tcPr>
            <w:tcW w:w="2551" w:type="dxa"/>
            <w:vAlign w:val="center"/>
          </w:tcPr>
          <w:p w14:paraId="6AAB8C8F">
            <w:pPr>
              <w:pStyle w:val="16"/>
            </w:pPr>
            <w:r>
              <w:t>≥90百分比</w:t>
            </w:r>
          </w:p>
        </w:tc>
        <w:tc>
          <w:tcPr>
            <w:tcW w:w="2268" w:type="dxa"/>
            <w:vAlign w:val="center"/>
          </w:tcPr>
          <w:p w14:paraId="2CDF6C04">
            <w:pPr>
              <w:pStyle w:val="16"/>
            </w:pPr>
            <w:r>
              <w:t>问卷调查</w:t>
            </w:r>
          </w:p>
        </w:tc>
      </w:tr>
    </w:tbl>
    <w:p w14:paraId="2AA1A731">
      <w:pPr>
        <w:sectPr>
          <w:pgSz w:w="16840" w:h="11900" w:orient="landscape"/>
          <w:pgMar w:top="1361" w:right="1020" w:bottom="1134" w:left="1020" w:header="720" w:footer="720" w:gutter="0"/>
          <w:cols w:space="720" w:num="1"/>
        </w:sectPr>
      </w:pPr>
    </w:p>
    <w:p w14:paraId="4358D2F7">
      <w:pPr>
        <w:spacing w:before="0" w:after="0"/>
        <w:ind w:firstLine="560"/>
        <w:jc w:val="left"/>
        <w:outlineLvl w:val="9"/>
      </w:pPr>
      <w:r>
        <w:rPr>
          <w:rFonts w:ascii="方正仿宋_GBK" w:hAnsi="方正仿宋_GBK" w:eastAsia="方正仿宋_GBK" w:cs="方正仿宋_GBK"/>
          <w:b/>
          <w:color w:val="000000"/>
          <w:sz w:val="28"/>
        </w:rPr>
        <w:t>71、政府购买民办教育学位资金绩效目标表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6BF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FB1DD6">
            <w:pPr>
              <w:pStyle w:val="14"/>
            </w:pPr>
            <w:r>
              <w:t>绩效目标</w:t>
            </w:r>
          </w:p>
        </w:tc>
        <w:tc>
          <w:tcPr>
            <w:tcW w:w="12756" w:type="dxa"/>
            <w:tcBorders>
              <w:bottom w:val="single" w:color="FFFFFF" w:sz="6" w:space="0"/>
            </w:tcBorders>
            <w:vAlign w:val="center"/>
          </w:tcPr>
          <w:p w14:paraId="2FE3CDD0">
            <w:pPr>
              <w:pStyle w:val="16"/>
            </w:pPr>
            <w:r>
              <w:t>1.保证被购买学位民办学校正常运转</w:t>
            </w:r>
          </w:p>
        </w:tc>
      </w:tr>
    </w:tbl>
    <w:p w14:paraId="7E797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61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7457CC">
            <w:pPr>
              <w:pStyle w:val="14"/>
            </w:pPr>
            <w:r>
              <w:t>一级指标</w:t>
            </w:r>
          </w:p>
        </w:tc>
        <w:tc>
          <w:tcPr>
            <w:tcW w:w="2268" w:type="dxa"/>
            <w:vAlign w:val="center"/>
          </w:tcPr>
          <w:p w14:paraId="03E0FA48">
            <w:pPr>
              <w:pStyle w:val="14"/>
            </w:pPr>
            <w:r>
              <w:t>二级指标</w:t>
            </w:r>
          </w:p>
        </w:tc>
        <w:tc>
          <w:tcPr>
            <w:tcW w:w="2835" w:type="dxa"/>
            <w:vAlign w:val="center"/>
          </w:tcPr>
          <w:p w14:paraId="7FD6DCD0">
            <w:pPr>
              <w:pStyle w:val="14"/>
            </w:pPr>
            <w:r>
              <w:t>三级指标</w:t>
            </w:r>
          </w:p>
        </w:tc>
        <w:tc>
          <w:tcPr>
            <w:tcW w:w="2835" w:type="dxa"/>
            <w:vAlign w:val="center"/>
          </w:tcPr>
          <w:p w14:paraId="4CEBEAD3">
            <w:pPr>
              <w:pStyle w:val="14"/>
            </w:pPr>
            <w:r>
              <w:t>绩效指标描述</w:t>
            </w:r>
          </w:p>
        </w:tc>
        <w:tc>
          <w:tcPr>
            <w:tcW w:w="2551" w:type="dxa"/>
            <w:vAlign w:val="center"/>
          </w:tcPr>
          <w:p w14:paraId="0B42A83C">
            <w:pPr>
              <w:pStyle w:val="14"/>
            </w:pPr>
            <w:r>
              <w:t>指标值</w:t>
            </w:r>
          </w:p>
        </w:tc>
        <w:tc>
          <w:tcPr>
            <w:tcW w:w="2268" w:type="dxa"/>
            <w:vAlign w:val="center"/>
          </w:tcPr>
          <w:p w14:paraId="15B90BB6">
            <w:pPr>
              <w:pStyle w:val="14"/>
            </w:pPr>
            <w:r>
              <w:t>指标值确定依据</w:t>
            </w:r>
          </w:p>
        </w:tc>
      </w:tr>
      <w:tr w14:paraId="06D2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82BFD0">
            <w:pPr>
              <w:pStyle w:val="17"/>
            </w:pPr>
            <w:r>
              <w:t>产出指标</w:t>
            </w:r>
          </w:p>
        </w:tc>
        <w:tc>
          <w:tcPr>
            <w:tcW w:w="2268" w:type="dxa"/>
            <w:vAlign w:val="center"/>
          </w:tcPr>
          <w:p w14:paraId="1DA5F5B8">
            <w:pPr>
              <w:pStyle w:val="16"/>
            </w:pPr>
            <w:r>
              <w:t>数量指标</w:t>
            </w:r>
          </w:p>
        </w:tc>
        <w:tc>
          <w:tcPr>
            <w:tcW w:w="2835" w:type="dxa"/>
            <w:vAlign w:val="center"/>
          </w:tcPr>
          <w:p w14:paraId="55945A3C">
            <w:pPr>
              <w:pStyle w:val="16"/>
            </w:pPr>
            <w:r>
              <w:t>补助民办学校数量</w:t>
            </w:r>
          </w:p>
        </w:tc>
        <w:tc>
          <w:tcPr>
            <w:tcW w:w="2835" w:type="dxa"/>
            <w:vAlign w:val="center"/>
          </w:tcPr>
          <w:p w14:paraId="2CBC6DA2">
            <w:pPr>
              <w:pStyle w:val="16"/>
            </w:pPr>
            <w:r>
              <w:t>补助民办学校数量</w:t>
            </w:r>
          </w:p>
        </w:tc>
        <w:tc>
          <w:tcPr>
            <w:tcW w:w="2551" w:type="dxa"/>
            <w:vAlign w:val="center"/>
          </w:tcPr>
          <w:p w14:paraId="3EE99E08">
            <w:pPr>
              <w:pStyle w:val="16"/>
            </w:pPr>
            <w:r>
              <w:t>≤12所</w:t>
            </w:r>
          </w:p>
        </w:tc>
        <w:tc>
          <w:tcPr>
            <w:tcW w:w="2268" w:type="dxa"/>
            <w:vAlign w:val="center"/>
          </w:tcPr>
          <w:p w14:paraId="412D12C2">
            <w:pPr>
              <w:pStyle w:val="16"/>
            </w:pPr>
            <w:r>
              <w:t>年度工作计划</w:t>
            </w:r>
          </w:p>
        </w:tc>
      </w:tr>
      <w:tr w14:paraId="34D5F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7D2CC"/>
        </w:tc>
        <w:tc>
          <w:tcPr>
            <w:tcW w:w="2268" w:type="dxa"/>
            <w:vAlign w:val="center"/>
          </w:tcPr>
          <w:p w14:paraId="58FF4634">
            <w:pPr>
              <w:pStyle w:val="16"/>
            </w:pPr>
            <w:r>
              <w:t>质量指标</w:t>
            </w:r>
          </w:p>
        </w:tc>
        <w:tc>
          <w:tcPr>
            <w:tcW w:w="2835" w:type="dxa"/>
            <w:vAlign w:val="center"/>
          </w:tcPr>
          <w:p w14:paraId="625C0239">
            <w:pPr>
              <w:pStyle w:val="16"/>
            </w:pPr>
            <w:r>
              <w:t>民办学校学生占比</w:t>
            </w:r>
          </w:p>
        </w:tc>
        <w:tc>
          <w:tcPr>
            <w:tcW w:w="2835" w:type="dxa"/>
            <w:vAlign w:val="center"/>
          </w:tcPr>
          <w:p w14:paraId="1B76EB8E">
            <w:pPr>
              <w:pStyle w:val="16"/>
            </w:pPr>
            <w:r>
              <w:t>民办学校学生占比</w:t>
            </w:r>
          </w:p>
        </w:tc>
        <w:tc>
          <w:tcPr>
            <w:tcW w:w="2551" w:type="dxa"/>
            <w:vAlign w:val="center"/>
          </w:tcPr>
          <w:p w14:paraId="62B3AD4C">
            <w:pPr>
              <w:pStyle w:val="16"/>
            </w:pPr>
            <w:r>
              <w:t>≤6%</w:t>
            </w:r>
          </w:p>
        </w:tc>
        <w:tc>
          <w:tcPr>
            <w:tcW w:w="2268" w:type="dxa"/>
            <w:vAlign w:val="center"/>
          </w:tcPr>
          <w:p w14:paraId="6DA6D995">
            <w:pPr>
              <w:pStyle w:val="16"/>
            </w:pPr>
            <w:r>
              <w:t>政府工作方案</w:t>
            </w:r>
          </w:p>
        </w:tc>
      </w:tr>
      <w:tr w14:paraId="5B06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C23DE"/>
        </w:tc>
        <w:tc>
          <w:tcPr>
            <w:tcW w:w="2268" w:type="dxa"/>
            <w:vAlign w:val="center"/>
          </w:tcPr>
          <w:p w14:paraId="53735AD1">
            <w:pPr>
              <w:pStyle w:val="16"/>
            </w:pPr>
            <w:r>
              <w:t>时效指标</w:t>
            </w:r>
          </w:p>
        </w:tc>
        <w:tc>
          <w:tcPr>
            <w:tcW w:w="2835" w:type="dxa"/>
            <w:vAlign w:val="center"/>
          </w:tcPr>
          <w:p w14:paraId="1589D571">
            <w:pPr>
              <w:pStyle w:val="16"/>
            </w:pPr>
            <w:r>
              <w:t>经费支出时间</w:t>
            </w:r>
          </w:p>
        </w:tc>
        <w:tc>
          <w:tcPr>
            <w:tcW w:w="2835" w:type="dxa"/>
            <w:vAlign w:val="center"/>
          </w:tcPr>
          <w:p w14:paraId="2A2F4A6D">
            <w:pPr>
              <w:pStyle w:val="16"/>
            </w:pPr>
            <w:r>
              <w:t>经费支出时间</w:t>
            </w:r>
          </w:p>
        </w:tc>
        <w:tc>
          <w:tcPr>
            <w:tcW w:w="2551" w:type="dxa"/>
            <w:vAlign w:val="center"/>
          </w:tcPr>
          <w:p w14:paraId="77871C9A">
            <w:pPr>
              <w:pStyle w:val="16"/>
            </w:pPr>
            <w:r>
              <w:t>资金12月底前完成支付</w:t>
            </w:r>
          </w:p>
        </w:tc>
        <w:tc>
          <w:tcPr>
            <w:tcW w:w="2268" w:type="dxa"/>
            <w:vAlign w:val="center"/>
          </w:tcPr>
          <w:p w14:paraId="75C80BCC">
            <w:pPr>
              <w:pStyle w:val="16"/>
            </w:pPr>
            <w:r>
              <w:t>年度工作计划</w:t>
            </w:r>
          </w:p>
        </w:tc>
      </w:tr>
      <w:tr w14:paraId="5B0C8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E0B93"/>
        </w:tc>
        <w:tc>
          <w:tcPr>
            <w:tcW w:w="2268" w:type="dxa"/>
            <w:vAlign w:val="center"/>
          </w:tcPr>
          <w:p w14:paraId="25F9DE67">
            <w:pPr>
              <w:pStyle w:val="16"/>
            </w:pPr>
            <w:r>
              <w:t>成本指标</w:t>
            </w:r>
          </w:p>
        </w:tc>
        <w:tc>
          <w:tcPr>
            <w:tcW w:w="2835" w:type="dxa"/>
            <w:vAlign w:val="center"/>
          </w:tcPr>
          <w:p w14:paraId="00734473">
            <w:pPr>
              <w:pStyle w:val="16"/>
            </w:pPr>
            <w:r>
              <w:t>单位成本</w:t>
            </w:r>
          </w:p>
        </w:tc>
        <w:tc>
          <w:tcPr>
            <w:tcW w:w="2835" w:type="dxa"/>
            <w:vAlign w:val="center"/>
          </w:tcPr>
          <w:p w14:paraId="5EAF7C97">
            <w:pPr>
              <w:pStyle w:val="16"/>
            </w:pPr>
            <w:r>
              <w:t>民办学校学位购买标准</w:t>
            </w:r>
          </w:p>
        </w:tc>
        <w:tc>
          <w:tcPr>
            <w:tcW w:w="2551" w:type="dxa"/>
            <w:vAlign w:val="center"/>
          </w:tcPr>
          <w:p w14:paraId="01AD5584">
            <w:pPr>
              <w:pStyle w:val="16"/>
            </w:pPr>
            <w:r>
              <w:t>≥3000元（每生每学期）</w:t>
            </w:r>
          </w:p>
        </w:tc>
        <w:tc>
          <w:tcPr>
            <w:tcW w:w="2268" w:type="dxa"/>
            <w:vAlign w:val="center"/>
          </w:tcPr>
          <w:p w14:paraId="6C6B6B73">
            <w:pPr>
              <w:pStyle w:val="16"/>
            </w:pPr>
            <w:r>
              <w:t>政府工作计划</w:t>
            </w:r>
          </w:p>
        </w:tc>
      </w:tr>
      <w:tr w14:paraId="315D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9CC4A">
            <w:pPr>
              <w:pStyle w:val="17"/>
            </w:pPr>
            <w:r>
              <w:t>效益指标</w:t>
            </w:r>
          </w:p>
        </w:tc>
        <w:tc>
          <w:tcPr>
            <w:tcW w:w="2268" w:type="dxa"/>
            <w:vAlign w:val="center"/>
          </w:tcPr>
          <w:p w14:paraId="5F1F3317">
            <w:pPr>
              <w:pStyle w:val="16"/>
            </w:pPr>
            <w:r>
              <w:t>社会效益指标</w:t>
            </w:r>
          </w:p>
        </w:tc>
        <w:tc>
          <w:tcPr>
            <w:tcW w:w="2835" w:type="dxa"/>
            <w:vAlign w:val="center"/>
          </w:tcPr>
          <w:p w14:paraId="41D665C9">
            <w:pPr>
              <w:pStyle w:val="16"/>
            </w:pPr>
            <w:r>
              <w:t>受益学生数</w:t>
            </w:r>
          </w:p>
        </w:tc>
        <w:tc>
          <w:tcPr>
            <w:tcW w:w="2835" w:type="dxa"/>
            <w:vAlign w:val="center"/>
          </w:tcPr>
          <w:p w14:paraId="37EA0BC2">
            <w:pPr>
              <w:pStyle w:val="16"/>
            </w:pPr>
            <w:r>
              <w:t>受益学生数</w:t>
            </w:r>
          </w:p>
        </w:tc>
        <w:tc>
          <w:tcPr>
            <w:tcW w:w="2551" w:type="dxa"/>
            <w:vAlign w:val="center"/>
          </w:tcPr>
          <w:p w14:paraId="0E7D37F7">
            <w:pPr>
              <w:pStyle w:val="16"/>
            </w:pPr>
            <w:r>
              <w:t>≥15000人</w:t>
            </w:r>
          </w:p>
        </w:tc>
        <w:tc>
          <w:tcPr>
            <w:tcW w:w="2268" w:type="dxa"/>
            <w:vAlign w:val="center"/>
          </w:tcPr>
          <w:p w14:paraId="6E59615A">
            <w:pPr>
              <w:pStyle w:val="16"/>
            </w:pPr>
            <w:r>
              <w:t>年度工作计划</w:t>
            </w:r>
          </w:p>
        </w:tc>
      </w:tr>
      <w:tr w14:paraId="1565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79678F">
            <w:pPr>
              <w:pStyle w:val="17"/>
            </w:pPr>
            <w:r>
              <w:t>满意度指标</w:t>
            </w:r>
          </w:p>
        </w:tc>
        <w:tc>
          <w:tcPr>
            <w:tcW w:w="2268" w:type="dxa"/>
            <w:vAlign w:val="center"/>
          </w:tcPr>
          <w:p w14:paraId="6830038C">
            <w:pPr>
              <w:pStyle w:val="16"/>
            </w:pPr>
            <w:r>
              <w:t>服务对象满意度指标</w:t>
            </w:r>
          </w:p>
        </w:tc>
        <w:tc>
          <w:tcPr>
            <w:tcW w:w="2835" w:type="dxa"/>
            <w:vAlign w:val="center"/>
          </w:tcPr>
          <w:p w14:paraId="03225BE8">
            <w:pPr>
              <w:pStyle w:val="16"/>
            </w:pPr>
            <w:r>
              <w:t>师生满意度(%)</w:t>
            </w:r>
          </w:p>
        </w:tc>
        <w:tc>
          <w:tcPr>
            <w:tcW w:w="2835" w:type="dxa"/>
            <w:vAlign w:val="center"/>
          </w:tcPr>
          <w:p w14:paraId="191C1871">
            <w:pPr>
              <w:pStyle w:val="16"/>
            </w:pPr>
            <w:r>
              <w:t>师生对当年项目的满意情况</w:t>
            </w:r>
          </w:p>
        </w:tc>
        <w:tc>
          <w:tcPr>
            <w:tcW w:w="2551" w:type="dxa"/>
            <w:vAlign w:val="center"/>
          </w:tcPr>
          <w:p w14:paraId="5F9D9E05">
            <w:pPr>
              <w:pStyle w:val="16"/>
            </w:pPr>
            <w:r>
              <w:t>≥95%</w:t>
            </w:r>
          </w:p>
        </w:tc>
        <w:tc>
          <w:tcPr>
            <w:tcW w:w="2268" w:type="dxa"/>
            <w:vAlign w:val="center"/>
          </w:tcPr>
          <w:p w14:paraId="2851657C">
            <w:pPr>
              <w:pStyle w:val="16"/>
            </w:pPr>
            <w:r>
              <w:t>问卷调查</w:t>
            </w:r>
          </w:p>
        </w:tc>
      </w:tr>
    </w:tbl>
    <w:p w14:paraId="0C113B06">
      <w:pPr>
        <w:sectPr>
          <w:pgSz w:w="16840" w:h="11900" w:orient="landscape"/>
          <w:pgMar w:top="1361" w:right="1020" w:bottom="1134" w:left="1020" w:header="720" w:footer="720" w:gutter="0"/>
          <w:cols w:space="720" w:num="1"/>
        </w:sectPr>
      </w:pPr>
    </w:p>
    <w:p w14:paraId="02E27F24">
      <w:pPr>
        <w:spacing w:before="0" w:after="0"/>
        <w:ind w:firstLine="560"/>
        <w:jc w:val="left"/>
        <w:outlineLvl w:val="9"/>
      </w:pPr>
      <w:r>
        <w:rPr>
          <w:rFonts w:ascii="方正仿宋_GBK" w:hAnsi="方正仿宋_GBK" w:eastAsia="方正仿宋_GBK" w:cs="方正仿宋_GBK"/>
          <w:b/>
          <w:color w:val="000000"/>
          <w:sz w:val="28"/>
        </w:rPr>
        <w:t>72、中等职业学生免学费补助资金绩效目标表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C147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6365E4">
            <w:pPr>
              <w:pStyle w:val="14"/>
            </w:pPr>
            <w:r>
              <w:t>绩效目标</w:t>
            </w:r>
          </w:p>
        </w:tc>
        <w:tc>
          <w:tcPr>
            <w:tcW w:w="12756" w:type="dxa"/>
            <w:tcBorders>
              <w:bottom w:val="single" w:color="FFFFFF" w:sz="6" w:space="0"/>
            </w:tcBorders>
            <w:vAlign w:val="center"/>
          </w:tcPr>
          <w:p w14:paraId="2362E691">
            <w:pPr>
              <w:pStyle w:val="16"/>
            </w:pPr>
            <w:r>
              <w:t>1.通过中职免学费，确保每一个符合条件的中职学校学生按规定比例享受到国家资助。</w:t>
            </w:r>
            <w:r>
              <w:tab/>
            </w:r>
            <w:r>
              <w:tab/>
            </w:r>
            <w:r>
              <w:tab/>
            </w:r>
            <w:r>
              <w:tab/>
            </w:r>
            <w:r>
              <w:tab/>
            </w:r>
          </w:p>
          <w:p w14:paraId="30872AE1">
            <w:pPr>
              <w:pStyle w:val="16"/>
            </w:pPr>
          </w:p>
        </w:tc>
      </w:tr>
    </w:tbl>
    <w:p w14:paraId="15CE2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B2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773EEE">
            <w:pPr>
              <w:pStyle w:val="14"/>
            </w:pPr>
            <w:r>
              <w:t>一级指标</w:t>
            </w:r>
          </w:p>
        </w:tc>
        <w:tc>
          <w:tcPr>
            <w:tcW w:w="2268" w:type="dxa"/>
            <w:vAlign w:val="center"/>
          </w:tcPr>
          <w:p w14:paraId="08C58749">
            <w:pPr>
              <w:pStyle w:val="14"/>
            </w:pPr>
            <w:r>
              <w:t>二级指标</w:t>
            </w:r>
          </w:p>
        </w:tc>
        <w:tc>
          <w:tcPr>
            <w:tcW w:w="2835" w:type="dxa"/>
            <w:vAlign w:val="center"/>
          </w:tcPr>
          <w:p w14:paraId="3CCDA62C">
            <w:pPr>
              <w:pStyle w:val="14"/>
            </w:pPr>
            <w:r>
              <w:t>三级指标</w:t>
            </w:r>
          </w:p>
        </w:tc>
        <w:tc>
          <w:tcPr>
            <w:tcW w:w="2835" w:type="dxa"/>
            <w:vAlign w:val="center"/>
          </w:tcPr>
          <w:p w14:paraId="6BC1C1A1">
            <w:pPr>
              <w:pStyle w:val="14"/>
            </w:pPr>
            <w:r>
              <w:t>绩效指标描述</w:t>
            </w:r>
          </w:p>
        </w:tc>
        <w:tc>
          <w:tcPr>
            <w:tcW w:w="2551" w:type="dxa"/>
            <w:vAlign w:val="center"/>
          </w:tcPr>
          <w:p w14:paraId="65507FA4">
            <w:pPr>
              <w:pStyle w:val="14"/>
            </w:pPr>
            <w:r>
              <w:t>指标值</w:t>
            </w:r>
          </w:p>
        </w:tc>
        <w:tc>
          <w:tcPr>
            <w:tcW w:w="2268" w:type="dxa"/>
            <w:vAlign w:val="center"/>
          </w:tcPr>
          <w:p w14:paraId="30E41982">
            <w:pPr>
              <w:pStyle w:val="14"/>
            </w:pPr>
            <w:r>
              <w:t>指标值确定依据</w:t>
            </w:r>
          </w:p>
        </w:tc>
      </w:tr>
      <w:tr w14:paraId="667C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477CFE">
            <w:pPr>
              <w:pStyle w:val="17"/>
            </w:pPr>
            <w:r>
              <w:t>产出指标</w:t>
            </w:r>
          </w:p>
        </w:tc>
        <w:tc>
          <w:tcPr>
            <w:tcW w:w="2268" w:type="dxa"/>
            <w:vAlign w:val="center"/>
          </w:tcPr>
          <w:p w14:paraId="67027D7F">
            <w:pPr>
              <w:pStyle w:val="16"/>
            </w:pPr>
            <w:r>
              <w:t>数量指标</w:t>
            </w:r>
          </w:p>
        </w:tc>
        <w:tc>
          <w:tcPr>
            <w:tcW w:w="2835" w:type="dxa"/>
            <w:vAlign w:val="center"/>
          </w:tcPr>
          <w:p w14:paraId="1048A77A">
            <w:pPr>
              <w:pStyle w:val="16"/>
            </w:pPr>
            <w:r>
              <w:t>受益人数</w:t>
            </w:r>
          </w:p>
        </w:tc>
        <w:tc>
          <w:tcPr>
            <w:tcW w:w="2835" w:type="dxa"/>
            <w:vAlign w:val="center"/>
          </w:tcPr>
          <w:p w14:paraId="568218F2">
            <w:pPr>
              <w:pStyle w:val="16"/>
            </w:pPr>
            <w:r>
              <w:t>全年受资助学生人次</w:t>
            </w:r>
          </w:p>
        </w:tc>
        <w:tc>
          <w:tcPr>
            <w:tcW w:w="2551" w:type="dxa"/>
            <w:vAlign w:val="center"/>
          </w:tcPr>
          <w:p w14:paraId="6FB31CC0">
            <w:pPr>
              <w:pStyle w:val="16"/>
            </w:pPr>
            <w:r>
              <w:t>≥406人次</w:t>
            </w:r>
          </w:p>
        </w:tc>
        <w:tc>
          <w:tcPr>
            <w:tcW w:w="2268" w:type="dxa"/>
            <w:vAlign w:val="center"/>
          </w:tcPr>
          <w:p w14:paraId="107600F8">
            <w:pPr>
              <w:pStyle w:val="16"/>
            </w:pPr>
            <w:r>
              <w:t>年度工作计划</w:t>
            </w:r>
          </w:p>
        </w:tc>
      </w:tr>
      <w:tr w14:paraId="4DBC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F0E26"/>
        </w:tc>
        <w:tc>
          <w:tcPr>
            <w:tcW w:w="2268" w:type="dxa"/>
            <w:vAlign w:val="center"/>
          </w:tcPr>
          <w:p w14:paraId="2C0EEB26">
            <w:pPr>
              <w:pStyle w:val="16"/>
            </w:pPr>
            <w:r>
              <w:t>质量指标</w:t>
            </w:r>
          </w:p>
        </w:tc>
        <w:tc>
          <w:tcPr>
            <w:tcW w:w="2835" w:type="dxa"/>
            <w:vAlign w:val="center"/>
          </w:tcPr>
          <w:p w14:paraId="337BAD1E">
            <w:pPr>
              <w:pStyle w:val="16"/>
            </w:pPr>
            <w:r>
              <w:t>应受助学生受助比例</w:t>
            </w:r>
          </w:p>
        </w:tc>
        <w:tc>
          <w:tcPr>
            <w:tcW w:w="2835" w:type="dxa"/>
            <w:vAlign w:val="center"/>
          </w:tcPr>
          <w:p w14:paraId="0C3A94B5">
            <w:pPr>
              <w:pStyle w:val="16"/>
            </w:pPr>
            <w:r>
              <w:t>应受助学生占应受助学生比例</w:t>
            </w:r>
          </w:p>
        </w:tc>
        <w:tc>
          <w:tcPr>
            <w:tcW w:w="2551" w:type="dxa"/>
            <w:vAlign w:val="center"/>
          </w:tcPr>
          <w:p w14:paraId="090A6247">
            <w:pPr>
              <w:pStyle w:val="16"/>
            </w:pPr>
            <w:r>
              <w:t xml:space="preserve">  100%</w:t>
            </w:r>
          </w:p>
        </w:tc>
        <w:tc>
          <w:tcPr>
            <w:tcW w:w="2268" w:type="dxa"/>
            <w:vAlign w:val="center"/>
          </w:tcPr>
          <w:p w14:paraId="6FF9AA0E">
            <w:pPr>
              <w:pStyle w:val="16"/>
            </w:pPr>
            <w:r>
              <w:t>年度工作计划</w:t>
            </w:r>
          </w:p>
        </w:tc>
      </w:tr>
      <w:tr w14:paraId="7691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84199"/>
        </w:tc>
        <w:tc>
          <w:tcPr>
            <w:tcW w:w="2268" w:type="dxa"/>
            <w:vAlign w:val="center"/>
          </w:tcPr>
          <w:p w14:paraId="0DBD8617">
            <w:pPr>
              <w:pStyle w:val="16"/>
            </w:pPr>
            <w:r>
              <w:t>时效指标</w:t>
            </w:r>
          </w:p>
        </w:tc>
        <w:tc>
          <w:tcPr>
            <w:tcW w:w="2835" w:type="dxa"/>
            <w:vAlign w:val="center"/>
          </w:tcPr>
          <w:p w14:paraId="7992D986">
            <w:pPr>
              <w:pStyle w:val="16"/>
            </w:pPr>
            <w:r>
              <w:t>按学期及时发放</w:t>
            </w:r>
          </w:p>
        </w:tc>
        <w:tc>
          <w:tcPr>
            <w:tcW w:w="2835" w:type="dxa"/>
            <w:vAlign w:val="center"/>
          </w:tcPr>
          <w:p w14:paraId="639CEF88">
            <w:pPr>
              <w:pStyle w:val="16"/>
            </w:pPr>
            <w:r>
              <w:t>按支出进度完成资助</w:t>
            </w:r>
          </w:p>
        </w:tc>
        <w:tc>
          <w:tcPr>
            <w:tcW w:w="2551" w:type="dxa"/>
            <w:vAlign w:val="center"/>
          </w:tcPr>
          <w:p w14:paraId="156CE017">
            <w:pPr>
              <w:pStyle w:val="16"/>
            </w:pPr>
            <w:r>
              <w:t>按进度及时发放</w:t>
            </w:r>
          </w:p>
        </w:tc>
        <w:tc>
          <w:tcPr>
            <w:tcW w:w="2268" w:type="dxa"/>
            <w:vAlign w:val="center"/>
          </w:tcPr>
          <w:p w14:paraId="3CFDA5BF">
            <w:pPr>
              <w:pStyle w:val="16"/>
            </w:pPr>
            <w:r>
              <w:t>年度工作计划</w:t>
            </w:r>
          </w:p>
        </w:tc>
      </w:tr>
      <w:tr w14:paraId="2A35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7130B"/>
        </w:tc>
        <w:tc>
          <w:tcPr>
            <w:tcW w:w="2268" w:type="dxa"/>
            <w:vAlign w:val="center"/>
          </w:tcPr>
          <w:p w14:paraId="6749395F">
            <w:pPr>
              <w:pStyle w:val="16"/>
            </w:pPr>
            <w:r>
              <w:t>成本指标</w:t>
            </w:r>
          </w:p>
        </w:tc>
        <w:tc>
          <w:tcPr>
            <w:tcW w:w="2835" w:type="dxa"/>
            <w:vAlign w:val="center"/>
          </w:tcPr>
          <w:p w14:paraId="0400ACED">
            <w:pPr>
              <w:pStyle w:val="16"/>
            </w:pPr>
            <w:r>
              <w:t>资金预算控制数标准</w:t>
            </w:r>
          </w:p>
        </w:tc>
        <w:tc>
          <w:tcPr>
            <w:tcW w:w="2835" w:type="dxa"/>
            <w:vAlign w:val="center"/>
          </w:tcPr>
          <w:p w14:paraId="24ABEF1A">
            <w:pPr>
              <w:pStyle w:val="16"/>
            </w:pPr>
            <w:r>
              <w:t>按照不超预算控制数足额落实</w:t>
            </w:r>
          </w:p>
        </w:tc>
        <w:tc>
          <w:tcPr>
            <w:tcW w:w="2551" w:type="dxa"/>
            <w:vAlign w:val="center"/>
          </w:tcPr>
          <w:p w14:paraId="2A00FA04">
            <w:pPr>
              <w:pStyle w:val="16"/>
            </w:pPr>
            <w:r>
              <w:t>≤2000元/人</w:t>
            </w:r>
          </w:p>
        </w:tc>
        <w:tc>
          <w:tcPr>
            <w:tcW w:w="2268" w:type="dxa"/>
            <w:vAlign w:val="center"/>
          </w:tcPr>
          <w:p w14:paraId="79B2ED59">
            <w:pPr>
              <w:pStyle w:val="16"/>
            </w:pPr>
            <w:r>
              <w:t>资助预算文本</w:t>
            </w:r>
          </w:p>
        </w:tc>
      </w:tr>
      <w:tr w14:paraId="0692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62524">
            <w:pPr>
              <w:pStyle w:val="17"/>
            </w:pPr>
            <w:r>
              <w:t>效益指标</w:t>
            </w:r>
          </w:p>
        </w:tc>
        <w:tc>
          <w:tcPr>
            <w:tcW w:w="2268" w:type="dxa"/>
            <w:vAlign w:val="center"/>
          </w:tcPr>
          <w:p w14:paraId="64389BE3">
            <w:pPr>
              <w:pStyle w:val="16"/>
            </w:pPr>
            <w:r>
              <w:t>社会效益指标</w:t>
            </w:r>
          </w:p>
        </w:tc>
        <w:tc>
          <w:tcPr>
            <w:tcW w:w="2835" w:type="dxa"/>
            <w:vAlign w:val="center"/>
          </w:tcPr>
          <w:p w14:paraId="1980EE72">
            <w:pPr>
              <w:pStyle w:val="16"/>
            </w:pPr>
            <w:r>
              <w:t>学业完成情况</w:t>
            </w:r>
          </w:p>
        </w:tc>
        <w:tc>
          <w:tcPr>
            <w:tcW w:w="2835" w:type="dxa"/>
            <w:vAlign w:val="center"/>
          </w:tcPr>
          <w:p w14:paraId="04D6576C">
            <w:pPr>
              <w:pStyle w:val="16"/>
            </w:pPr>
            <w:r>
              <w:t>有效缓解学生就业就学压力</w:t>
            </w:r>
          </w:p>
        </w:tc>
        <w:tc>
          <w:tcPr>
            <w:tcW w:w="2551" w:type="dxa"/>
            <w:vAlign w:val="center"/>
          </w:tcPr>
          <w:p w14:paraId="4E1964FE">
            <w:pPr>
              <w:pStyle w:val="16"/>
            </w:pPr>
            <w:r>
              <w:t>较上年提升</w:t>
            </w:r>
          </w:p>
        </w:tc>
        <w:tc>
          <w:tcPr>
            <w:tcW w:w="2268" w:type="dxa"/>
            <w:vAlign w:val="center"/>
          </w:tcPr>
          <w:p w14:paraId="33ACDB4C">
            <w:pPr>
              <w:pStyle w:val="16"/>
            </w:pPr>
            <w:r>
              <w:t>年度工作计划</w:t>
            </w:r>
          </w:p>
        </w:tc>
      </w:tr>
      <w:tr w14:paraId="2372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986356">
            <w:pPr>
              <w:pStyle w:val="17"/>
            </w:pPr>
            <w:r>
              <w:t>满意度指标</w:t>
            </w:r>
          </w:p>
        </w:tc>
        <w:tc>
          <w:tcPr>
            <w:tcW w:w="2268" w:type="dxa"/>
            <w:vAlign w:val="center"/>
          </w:tcPr>
          <w:p w14:paraId="570B9C6C">
            <w:pPr>
              <w:pStyle w:val="16"/>
            </w:pPr>
            <w:r>
              <w:t>服务对象满意度指标</w:t>
            </w:r>
          </w:p>
        </w:tc>
        <w:tc>
          <w:tcPr>
            <w:tcW w:w="2835" w:type="dxa"/>
            <w:vAlign w:val="center"/>
          </w:tcPr>
          <w:p w14:paraId="1594C96F">
            <w:pPr>
              <w:pStyle w:val="16"/>
            </w:pPr>
            <w:r>
              <w:t>学生满意</w:t>
            </w:r>
          </w:p>
        </w:tc>
        <w:tc>
          <w:tcPr>
            <w:tcW w:w="2835" w:type="dxa"/>
            <w:vAlign w:val="center"/>
          </w:tcPr>
          <w:p w14:paraId="00504FEF">
            <w:pPr>
              <w:pStyle w:val="16"/>
            </w:pPr>
            <w:r>
              <w:t>受资助学生调查满意度</w:t>
            </w:r>
          </w:p>
        </w:tc>
        <w:tc>
          <w:tcPr>
            <w:tcW w:w="2551" w:type="dxa"/>
            <w:vAlign w:val="center"/>
          </w:tcPr>
          <w:p w14:paraId="331C4C7E">
            <w:pPr>
              <w:pStyle w:val="16"/>
            </w:pPr>
            <w:r>
              <w:t>≥95%</w:t>
            </w:r>
          </w:p>
        </w:tc>
        <w:tc>
          <w:tcPr>
            <w:tcW w:w="2268" w:type="dxa"/>
            <w:vAlign w:val="center"/>
          </w:tcPr>
          <w:p w14:paraId="2511B98D">
            <w:pPr>
              <w:pStyle w:val="16"/>
            </w:pPr>
            <w:r>
              <w:t>调查问卷</w:t>
            </w:r>
          </w:p>
        </w:tc>
      </w:tr>
    </w:tbl>
    <w:p w14:paraId="788CBD4A">
      <w:pPr>
        <w:sectPr>
          <w:pgSz w:w="16840" w:h="11900" w:orient="landscape"/>
          <w:pgMar w:top="1361" w:right="1020" w:bottom="1134" w:left="1020" w:header="720" w:footer="720" w:gutter="0"/>
          <w:cols w:space="720" w:num="1"/>
        </w:sectPr>
      </w:pPr>
    </w:p>
    <w:p w14:paraId="7FAC2E88">
      <w:pPr>
        <w:spacing w:before="0" w:after="0"/>
        <w:ind w:firstLine="560"/>
        <w:jc w:val="left"/>
        <w:outlineLvl w:val="9"/>
      </w:pPr>
      <w:r>
        <w:rPr>
          <w:rFonts w:ascii="方正仿宋_GBK" w:hAnsi="方正仿宋_GBK" w:eastAsia="方正仿宋_GBK" w:cs="方正仿宋_GBK"/>
          <w:b/>
          <w:color w:val="000000"/>
          <w:sz w:val="28"/>
        </w:rPr>
        <w:t>73、中等职业学生助学金补助资金绩效目标表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FC4F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970DBF1">
            <w:pPr>
              <w:pStyle w:val="14"/>
            </w:pPr>
            <w:r>
              <w:t>绩效目标</w:t>
            </w:r>
          </w:p>
        </w:tc>
        <w:tc>
          <w:tcPr>
            <w:tcW w:w="12756" w:type="dxa"/>
            <w:tcBorders>
              <w:bottom w:val="single" w:color="FFFFFF" w:sz="6" w:space="0"/>
            </w:tcBorders>
            <w:vAlign w:val="center"/>
          </w:tcPr>
          <w:p w14:paraId="25030755">
            <w:pPr>
              <w:pStyle w:val="16"/>
            </w:pPr>
            <w:r>
              <w:t>1.通过按时发放到学生资助卡，确保每一个符合条件的中职学校学生按规定比例享受到国家资助。</w:t>
            </w:r>
            <w:r>
              <w:tab/>
            </w:r>
            <w:r>
              <w:tab/>
            </w:r>
            <w:r>
              <w:tab/>
            </w:r>
            <w:r>
              <w:tab/>
            </w:r>
            <w:r>
              <w:tab/>
            </w:r>
          </w:p>
          <w:p w14:paraId="1F159AC6">
            <w:pPr>
              <w:pStyle w:val="16"/>
            </w:pPr>
          </w:p>
        </w:tc>
      </w:tr>
    </w:tbl>
    <w:p w14:paraId="3AABC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9F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A9D4E9">
            <w:pPr>
              <w:pStyle w:val="14"/>
            </w:pPr>
            <w:r>
              <w:t>一级指标</w:t>
            </w:r>
          </w:p>
        </w:tc>
        <w:tc>
          <w:tcPr>
            <w:tcW w:w="2268" w:type="dxa"/>
            <w:vAlign w:val="center"/>
          </w:tcPr>
          <w:p w14:paraId="2345CB43">
            <w:pPr>
              <w:pStyle w:val="14"/>
            </w:pPr>
            <w:r>
              <w:t>二级指标</w:t>
            </w:r>
          </w:p>
        </w:tc>
        <w:tc>
          <w:tcPr>
            <w:tcW w:w="2835" w:type="dxa"/>
            <w:vAlign w:val="center"/>
          </w:tcPr>
          <w:p w14:paraId="6FEF6955">
            <w:pPr>
              <w:pStyle w:val="14"/>
            </w:pPr>
            <w:r>
              <w:t>三级指标</w:t>
            </w:r>
          </w:p>
        </w:tc>
        <w:tc>
          <w:tcPr>
            <w:tcW w:w="2835" w:type="dxa"/>
            <w:vAlign w:val="center"/>
          </w:tcPr>
          <w:p w14:paraId="09FCA37E">
            <w:pPr>
              <w:pStyle w:val="14"/>
            </w:pPr>
            <w:r>
              <w:t>绩效指标描述</w:t>
            </w:r>
          </w:p>
        </w:tc>
        <w:tc>
          <w:tcPr>
            <w:tcW w:w="2551" w:type="dxa"/>
            <w:vAlign w:val="center"/>
          </w:tcPr>
          <w:p w14:paraId="758C648E">
            <w:pPr>
              <w:pStyle w:val="14"/>
            </w:pPr>
            <w:r>
              <w:t>指标值</w:t>
            </w:r>
          </w:p>
        </w:tc>
        <w:tc>
          <w:tcPr>
            <w:tcW w:w="2268" w:type="dxa"/>
            <w:vAlign w:val="center"/>
          </w:tcPr>
          <w:p w14:paraId="05DA7A98">
            <w:pPr>
              <w:pStyle w:val="14"/>
            </w:pPr>
            <w:r>
              <w:t>指标值确定依据</w:t>
            </w:r>
          </w:p>
        </w:tc>
      </w:tr>
      <w:tr w14:paraId="538C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CB8AA">
            <w:pPr>
              <w:pStyle w:val="17"/>
            </w:pPr>
            <w:r>
              <w:t>产出指标</w:t>
            </w:r>
          </w:p>
        </w:tc>
        <w:tc>
          <w:tcPr>
            <w:tcW w:w="2268" w:type="dxa"/>
            <w:vAlign w:val="center"/>
          </w:tcPr>
          <w:p w14:paraId="33075934">
            <w:pPr>
              <w:pStyle w:val="16"/>
            </w:pPr>
            <w:r>
              <w:t>数量指标</w:t>
            </w:r>
          </w:p>
        </w:tc>
        <w:tc>
          <w:tcPr>
            <w:tcW w:w="2835" w:type="dxa"/>
            <w:vAlign w:val="center"/>
          </w:tcPr>
          <w:p w14:paraId="6B5B61E9">
            <w:pPr>
              <w:pStyle w:val="16"/>
            </w:pPr>
            <w:r>
              <w:t>受益人数</w:t>
            </w:r>
          </w:p>
        </w:tc>
        <w:tc>
          <w:tcPr>
            <w:tcW w:w="2835" w:type="dxa"/>
            <w:vAlign w:val="center"/>
          </w:tcPr>
          <w:p w14:paraId="03142989">
            <w:pPr>
              <w:pStyle w:val="16"/>
            </w:pPr>
            <w:r>
              <w:t>全年受资助学生人次</w:t>
            </w:r>
          </w:p>
        </w:tc>
        <w:tc>
          <w:tcPr>
            <w:tcW w:w="2551" w:type="dxa"/>
            <w:vAlign w:val="center"/>
          </w:tcPr>
          <w:p w14:paraId="65BB0B65">
            <w:pPr>
              <w:pStyle w:val="16"/>
            </w:pPr>
            <w:r>
              <w:t>≥31人次</w:t>
            </w:r>
          </w:p>
        </w:tc>
        <w:tc>
          <w:tcPr>
            <w:tcW w:w="2268" w:type="dxa"/>
            <w:vAlign w:val="center"/>
          </w:tcPr>
          <w:p w14:paraId="7236A20F">
            <w:pPr>
              <w:pStyle w:val="16"/>
            </w:pPr>
            <w:r>
              <w:t>年度工作计划</w:t>
            </w:r>
          </w:p>
        </w:tc>
      </w:tr>
      <w:tr w14:paraId="4D2E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97877"/>
        </w:tc>
        <w:tc>
          <w:tcPr>
            <w:tcW w:w="2268" w:type="dxa"/>
            <w:vAlign w:val="center"/>
          </w:tcPr>
          <w:p w14:paraId="6C6AEEB3">
            <w:pPr>
              <w:pStyle w:val="16"/>
            </w:pPr>
            <w:r>
              <w:t>质量指标</w:t>
            </w:r>
          </w:p>
        </w:tc>
        <w:tc>
          <w:tcPr>
            <w:tcW w:w="2835" w:type="dxa"/>
            <w:vAlign w:val="center"/>
          </w:tcPr>
          <w:p w14:paraId="1C5DC76E">
            <w:pPr>
              <w:pStyle w:val="16"/>
            </w:pPr>
            <w:r>
              <w:t>应受助学生受助比例</w:t>
            </w:r>
          </w:p>
        </w:tc>
        <w:tc>
          <w:tcPr>
            <w:tcW w:w="2835" w:type="dxa"/>
            <w:vAlign w:val="center"/>
          </w:tcPr>
          <w:p w14:paraId="16CE8C58">
            <w:pPr>
              <w:pStyle w:val="16"/>
            </w:pPr>
            <w:r>
              <w:t>实际受助学生占应受助学生比例</w:t>
            </w:r>
          </w:p>
        </w:tc>
        <w:tc>
          <w:tcPr>
            <w:tcW w:w="2551" w:type="dxa"/>
            <w:vAlign w:val="center"/>
          </w:tcPr>
          <w:p w14:paraId="765B24C8">
            <w:pPr>
              <w:pStyle w:val="16"/>
            </w:pPr>
            <w:r>
              <w:t xml:space="preserve">  100%</w:t>
            </w:r>
          </w:p>
        </w:tc>
        <w:tc>
          <w:tcPr>
            <w:tcW w:w="2268" w:type="dxa"/>
            <w:vAlign w:val="center"/>
          </w:tcPr>
          <w:p w14:paraId="22F85ED1">
            <w:pPr>
              <w:pStyle w:val="16"/>
            </w:pPr>
            <w:r>
              <w:t>年度工作计划</w:t>
            </w:r>
          </w:p>
        </w:tc>
      </w:tr>
      <w:tr w14:paraId="5F75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652701"/>
        </w:tc>
        <w:tc>
          <w:tcPr>
            <w:tcW w:w="2268" w:type="dxa"/>
            <w:vAlign w:val="center"/>
          </w:tcPr>
          <w:p w14:paraId="25725C62">
            <w:pPr>
              <w:pStyle w:val="16"/>
            </w:pPr>
            <w:r>
              <w:t>时效指标</w:t>
            </w:r>
          </w:p>
        </w:tc>
        <w:tc>
          <w:tcPr>
            <w:tcW w:w="2835" w:type="dxa"/>
            <w:vAlign w:val="center"/>
          </w:tcPr>
          <w:p w14:paraId="1B92961C">
            <w:pPr>
              <w:pStyle w:val="16"/>
            </w:pPr>
            <w:r>
              <w:t>按学期及时发放</w:t>
            </w:r>
          </w:p>
        </w:tc>
        <w:tc>
          <w:tcPr>
            <w:tcW w:w="2835" w:type="dxa"/>
            <w:vAlign w:val="center"/>
          </w:tcPr>
          <w:p w14:paraId="4F3492E4">
            <w:pPr>
              <w:pStyle w:val="16"/>
            </w:pPr>
            <w:r>
              <w:t>按支出进度完成资助</w:t>
            </w:r>
          </w:p>
        </w:tc>
        <w:tc>
          <w:tcPr>
            <w:tcW w:w="2551" w:type="dxa"/>
            <w:vAlign w:val="center"/>
          </w:tcPr>
          <w:p w14:paraId="76BC27D5">
            <w:pPr>
              <w:pStyle w:val="16"/>
            </w:pPr>
            <w:r>
              <w:t>按进度及时发放</w:t>
            </w:r>
          </w:p>
        </w:tc>
        <w:tc>
          <w:tcPr>
            <w:tcW w:w="2268" w:type="dxa"/>
            <w:vAlign w:val="center"/>
          </w:tcPr>
          <w:p w14:paraId="5BC944FD">
            <w:pPr>
              <w:pStyle w:val="16"/>
            </w:pPr>
            <w:r>
              <w:t>年度工作计划</w:t>
            </w:r>
          </w:p>
        </w:tc>
      </w:tr>
      <w:tr w14:paraId="1D6F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3A00E"/>
        </w:tc>
        <w:tc>
          <w:tcPr>
            <w:tcW w:w="2268" w:type="dxa"/>
            <w:vAlign w:val="center"/>
          </w:tcPr>
          <w:p w14:paraId="33083795">
            <w:pPr>
              <w:pStyle w:val="16"/>
            </w:pPr>
            <w:r>
              <w:t>成本指标</w:t>
            </w:r>
          </w:p>
        </w:tc>
        <w:tc>
          <w:tcPr>
            <w:tcW w:w="2835" w:type="dxa"/>
            <w:vAlign w:val="center"/>
          </w:tcPr>
          <w:p w14:paraId="4C992B50">
            <w:pPr>
              <w:pStyle w:val="16"/>
            </w:pPr>
            <w:r>
              <w:t>资金预算控制数</w:t>
            </w:r>
          </w:p>
        </w:tc>
        <w:tc>
          <w:tcPr>
            <w:tcW w:w="2835" w:type="dxa"/>
            <w:vAlign w:val="center"/>
          </w:tcPr>
          <w:p w14:paraId="723CC36E">
            <w:pPr>
              <w:pStyle w:val="16"/>
            </w:pPr>
            <w:r>
              <w:t>严控预算控制数</w:t>
            </w:r>
          </w:p>
        </w:tc>
        <w:tc>
          <w:tcPr>
            <w:tcW w:w="2551" w:type="dxa"/>
            <w:vAlign w:val="center"/>
          </w:tcPr>
          <w:p w14:paraId="6266730D">
            <w:pPr>
              <w:pStyle w:val="16"/>
            </w:pPr>
            <w:r>
              <w:t>≤2000元</w:t>
            </w:r>
          </w:p>
        </w:tc>
        <w:tc>
          <w:tcPr>
            <w:tcW w:w="2268" w:type="dxa"/>
            <w:vAlign w:val="center"/>
          </w:tcPr>
          <w:p w14:paraId="3C3929E0">
            <w:pPr>
              <w:pStyle w:val="16"/>
            </w:pPr>
            <w:r>
              <w:t>预算文本</w:t>
            </w:r>
          </w:p>
        </w:tc>
      </w:tr>
      <w:tr w14:paraId="59D0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45CF5A">
            <w:pPr>
              <w:pStyle w:val="17"/>
            </w:pPr>
            <w:r>
              <w:t>效益指标</w:t>
            </w:r>
          </w:p>
        </w:tc>
        <w:tc>
          <w:tcPr>
            <w:tcW w:w="2268" w:type="dxa"/>
            <w:vAlign w:val="center"/>
          </w:tcPr>
          <w:p w14:paraId="31E15A7C">
            <w:pPr>
              <w:pStyle w:val="16"/>
            </w:pPr>
            <w:r>
              <w:t>社会效益指标</w:t>
            </w:r>
          </w:p>
        </w:tc>
        <w:tc>
          <w:tcPr>
            <w:tcW w:w="2835" w:type="dxa"/>
            <w:vAlign w:val="center"/>
          </w:tcPr>
          <w:p w14:paraId="22C91C80">
            <w:pPr>
              <w:pStyle w:val="16"/>
            </w:pPr>
            <w:r>
              <w:t>学业完成情况</w:t>
            </w:r>
          </w:p>
        </w:tc>
        <w:tc>
          <w:tcPr>
            <w:tcW w:w="2835" w:type="dxa"/>
            <w:vAlign w:val="center"/>
          </w:tcPr>
          <w:p w14:paraId="35CCD9BF">
            <w:pPr>
              <w:pStyle w:val="16"/>
            </w:pPr>
            <w:r>
              <w:t>减轻受助学生家庭经济负担，受助学生顺利完成三年学习</w:t>
            </w:r>
          </w:p>
        </w:tc>
        <w:tc>
          <w:tcPr>
            <w:tcW w:w="2551" w:type="dxa"/>
            <w:vAlign w:val="center"/>
          </w:tcPr>
          <w:p w14:paraId="2093792E">
            <w:pPr>
              <w:pStyle w:val="16"/>
            </w:pPr>
            <w:r>
              <w:t>较去年改善</w:t>
            </w:r>
          </w:p>
        </w:tc>
        <w:tc>
          <w:tcPr>
            <w:tcW w:w="2268" w:type="dxa"/>
            <w:vAlign w:val="center"/>
          </w:tcPr>
          <w:p w14:paraId="759CA9CB">
            <w:pPr>
              <w:pStyle w:val="16"/>
            </w:pPr>
            <w:r>
              <w:t>年度工作计划</w:t>
            </w:r>
          </w:p>
        </w:tc>
      </w:tr>
      <w:tr w14:paraId="25AA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6F96A7">
            <w:pPr>
              <w:pStyle w:val="17"/>
            </w:pPr>
            <w:r>
              <w:t>满意度指标</w:t>
            </w:r>
          </w:p>
        </w:tc>
        <w:tc>
          <w:tcPr>
            <w:tcW w:w="2268" w:type="dxa"/>
            <w:vAlign w:val="center"/>
          </w:tcPr>
          <w:p w14:paraId="357E6E20">
            <w:pPr>
              <w:pStyle w:val="16"/>
            </w:pPr>
            <w:r>
              <w:t>服务对象满意度指标</w:t>
            </w:r>
          </w:p>
        </w:tc>
        <w:tc>
          <w:tcPr>
            <w:tcW w:w="2835" w:type="dxa"/>
            <w:vAlign w:val="center"/>
          </w:tcPr>
          <w:p w14:paraId="0B4C7218">
            <w:pPr>
              <w:pStyle w:val="16"/>
            </w:pPr>
            <w:r>
              <w:t>学生满意</w:t>
            </w:r>
          </w:p>
        </w:tc>
        <w:tc>
          <w:tcPr>
            <w:tcW w:w="2835" w:type="dxa"/>
            <w:vAlign w:val="center"/>
          </w:tcPr>
          <w:p w14:paraId="02AF71B6">
            <w:pPr>
              <w:pStyle w:val="16"/>
            </w:pPr>
            <w:r>
              <w:t>受资助学生调查满意度</w:t>
            </w:r>
          </w:p>
        </w:tc>
        <w:tc>
          <w:tcPr>
            <w:tcW w:w="2551" w:type="dxa"/>
            <w:vAlign w:val="center"/>
          </w:tcPr>
          <w:p w14:paraId="3CB32892">
            <w:pPr>
              <w:pStyle w:val="16"/>
            </w:pPr>
            <w:r>
              <w:t>≥95%</w:t>
            </w:r>
          </w:p>
        </w:tc>
        <w:tc>
          <w:tcPr>
            <w:tcW w:w="2268" w:type="dxa"/>
            <w:vAlign w:val="center"/>
          </w:tcPr>
          <w:p w14:paraId="26E034AE">
            <w:pPr>
              <w:pStyle w:val="16"/>
            </w:pPr>
            <w:r>
              <w:t>调查问卷</w:t>
            </w:r>
          </w:p>
        </w:tc>
      </w:tr>
    </w:tbl>
    <w:p w14:paraId="2EE8023E">
      <w:pPr>
        <w:sectPr>
          <w:pgSz w:w="16840" w:h="11900" w:orient="landscape"/>
          <w:pgMar w:top="1361" w:right="1020" w:bottom="1134" w:left="1020" w:header="720" w:footer="720" w:gutter="0"/>
          <w:cols w:space="720" w:num="1"/>
        </w:sectPr>
      </w:pPr>
    </w:p>
    <w:p w14:paraId="49F2DCDB">
      <w:pPr>
        <w:spacing w:before="0" w:after="0"/>
        <w:ind w:firstLine="560"/>
        <w:jc w:val="left"/>
        <w:outlineLvl w:val="9"/>
      </w:pPr>
      <w:r>
        <w:rPr>
          <w:rFonts w:ascii="方正仿宋_GBK" w:hAnsi="方正仿宋_GBK" w:eastAsia="方正仿宋_GBK" w:cs="方正仿宋_GBK"/>
          <w:b/>
          <w:color w:val="000000"/>
          <w:sz w:val="28"/>
        </w:rPr>
        <w:t>74、专项债券付息支出绩效目标表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6348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7821CF">
            <w:pPr>
              <w:pStyle w:val="14"/>
            </w:pPr>
            <w:r>
              <w:t>绩效目标</w:t>
            </w:r>
          </w:p>
        </w:tc>
        <w:tc>
          <w:tcPr>
            <w:tcW w:w="12756" w:type="dxa"/>
            <w:tcBorders>
              <w:bottom w:val="single" w:color="FFFFFF" w:sz="6" w:space="0"/>
            </w:tcBorders>
            <w:vAlign w:val="center"/>
          </w:tcPr>
          <w:p w14:paraId="2BE94919">
            <w:pPr>
              <w:pStyle w:val="16"/>
            </w:pPr>
            <w:r>
              <w:t>1.预算安排本级资金919.72万元，用于专项债券偿还利息支出</w:t>
            </w:r>
          </w:p>
        </w:tc>
      </w:tr>
    </w:tbl>
    <w:p w14:paraId="3F749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54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6FACF5">
            <w:pPr>
              <w:pStyle w:val="14"/>
            </w:pPr>
            <w:r>
              <w:t>一级指标</w:t>
            </w:r>
          </w:p>
        </w:tc>
        <w:tc>
          <w:tcPr>
            <w:tcW w:w="2268" w:type="dxa"/>
            <w:vAlign w:val="center"/>
          </w:tcPr>
          <w:p w14:paraId="2C702FC8">
            <w:pPr>
              <w:pStyle w:val="14"/>
            </w:pPr>
            <w:r>
              <w:t>二级指标</w:t>
            </w:r>
          </w:p>
        </w:tc>
        <w:tc>
          <w:tcPr>
            <w:tcW w:w="2835" w:type="dxa"/>
            <w:vAlign w:val="center"/>
          </w:tcPr>
          <w:p w14:paraId="49D1FD84">
            <w:pPr>
              <w:pStyle w:val="14"/>
            </w:pPr>
            <w:r>
              <w:t>三级指标</w:t>
            </w:r>
          </w:p>
        </w:tc>
        <w:tc>
          <w:tcPr>
            <w:tcW w:w="2835" w:type="dxa"/>
            <w:vAlign w:val="center"/>
          </w:tcPr>
          <w:p w14:paraId="32E0AD19">
            <w:pPr>
              <w:pStyle w:val="14"/>
            </w:pPr>
            <w:r>
              <w:t>绩效指标描述</w:t>
            </w:r>
          </w:p>
        </w:tc>
        <w:tc>
          <w:tcPr>
            <w:tcW w:w="2551" w:type="dxa"/>
            <w:vAlign w:val="center"/>
          </w:tcPr>
          <w:p w14:paraId="62856821">
            <w:pPr>
              <w:pStyle w:val="14"/>
            </w:pPr>
            <w:r>
              <w:t>指标值</w:t>
            </w:r>
          </w:p>
        </w:tc>
        <w:tc>
          <w:tcPr>
            <w:tcW w:w="2268" w:type="dxa"/>
            <w:vAlign w:val="center"/>
          </w:tcPr>
          <w:p w14:paraId="33820B31">
            <w:pPr>
              <w:pStyle w:val="14"/>
            </w:pPr>
            <w:r>
              <w:t>指标值确定依据</w:t>
            </w:r>
          </w:p>
        </w:tc>
      </w:tr>
      <w:tr w14:paraId="0252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1569F2">
            <w:pPr>
              <w:pStyle w:val="17"/>
            </w:pPr>
            <w:r>
              <w:t>产出指标</w:t>
            </w:r>
          </w:p>
        </w:tc>
        <w:tc>
          <w:tcPr>
            <w:tcW w:w="2268" w:type="dxa"/>
            <w:vAlign w:val="center"/>
          </w:tcPr>
          <w:p w14:paraId="558FEF53">
            <w:pPr>
              <w:pStyle w:val="16"/>
            </w:pPr>
            <w:r>
              <w:t>数量指标</w:t>
            </w:r>
          </w:p>
        </w:tc>
        <w:tc>
          <w:tcPr>
            <w:tcW w:w="2835" w:type="dxa"/>
            <w:vAlign w:val="center"/>
          </w:tcPr>
          <w:p w14:paraId="60D9FB9A">
            <w:pPr>
              <w:pStyle w:val="16"/>
            </w:pPr>
            <w:r>
              <w:t>专项债券偿还利息金额</w:t>
            </w:r>
          </w:p>
        </w:tc>
        <w:tc>
          <w:tcPr>
            <w:tcW w:w="2835" w:type="dxa"/>
            <w:vAlign w:val="center"/>
          </w:tcPr>
          <w:p w14:paraId="698AB57E">
            <w:pPr>
              <w:pStyle w:val="16"/>
            </w:pPr>
            <w:r>
              <w:t>专项债券偿还利息金额</w:t>
            </w:r>
          </w:p>
        </w:tc>
        <w:tc>
          <w:tcPr>
            <w:tcW w:w="2551" w:type="dxa"/>
            <w:vAlign w:val="center"/>
          </w:tcPr>
          <w:p w14:paraId="4752D8F9">
            <w:pPr>
              <w:pStyle w:val="16"/>
            </w:pPr>
            <w:r>
              <w:t>919.72万元</w:t>
            </w:r>
          </w:p>
        </w:tc>
        <w:tc>
          <w:tcPr>
            <w:tcW w:w="2268" w:type="dxa"/>
            <w:vAlign w:val="center"/>
          </w:tcPr>
          <w:p w14:paraId="2204727B">
            <w:pPr>
              <w:pStyle w:val="16"/>
            </w:pPr>
            <w:r>
              <w:t>专项债券还款金额测算</w:t>
            </w:r>
          </w:p>
        </w:tc>
      </w:tr>
      <w:tr w14:paraId="2918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A3DC1"/>
        </w:tc>
        <w:tc>
          <w:tcPr>
            <w:tcW w:w="2268" w:type="dxa"/>
            <w:vAlign w:val="center"/>
          </w:tcPr>
          <w:p w14:paraId="04647479">
            <w:pPr>
              <w:pStyle w:val="16"/>
            </w:pPr>
            <w:r>
              <w:t>质量指标</w:t>
            </w:r>
          </w:p>
        </w:tc>
        <w:tc>
          <w:tcPr>
            <w:tcW w:w="2835" w:type="dxa"/>
            <w:vAlign w:val="center"/>
          </w:tcPr>
          <w:p w14:paraId="1245D579">
            <w:pPr>
              <w:pStyle w:val="16"/>
            </w:pPr>
            <w:r>
              <w:t>专项债券付息完成率</w:t>
            </w:r>
          </w:p>
        </w:tc>
        <w:tc>
          <w:tcPr>
            <w:tcW w:w="2835" w:type="dxa"/>
            <w:vAlign w:val="center"/>
          </w:tcPr>
          <w:p w14:paraId="1D3AFDBE">
            <w:pPr>
              <w:pStyle w:val="16"/>
            </w:pPr>
            <w:r>
              <w:t>专项债券付息完成率</w:t>
            </w:r>
          </w:p>
        </w:tc>
        <w:tc>
          <w:tcPr>
            <w:tcW w:w="2551" w:type="dxa"/>
            <w:vAlign w:val="center"/>
          </w:tcPr>
          <w:p w14:paraId="4FB42B25">
            <w:pPr>
              <w:pStyle w:val="16"/>
            </w:pPr>
            <w:r>
              <w:t>≤100%</w:t>
            </w:r>
          </w:p>
        </w:tc>
        <w:tc>
          <w:tcPr>
            <w:tcW w:w="2268" w:type="dxa"/>
            <w:vAlign w:val="center"/>
          </w:tcPr>
          <w:p w14:paraId="4938CF14">
            <w:pPr>
              <w:pStyle w:val="16"/>
            </w:pPr>
            <w:r>
              <w:t>年度工作计划</w:t>
            </w:r>
          </w:p>
        </w:tc>
      </w:tr>
      <w:tr w14:paraId="1DD9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23E40"/>
        </w:tc>
        <w:tc>
          <w:tcPr>
            <w:tcW w:w="2268" w:type="dxa"/>
            <w:vAlign w:val="center"/>
          </w:tcPr>
          <w:p w14:paraId="7B227318">
            <w:pPr>
              <w:pStyle w:val="16"/>
            </w:pPr>
            <w:r>
              <w:t>时效指标</w:t>
            </w:r>
          </w:p>
        </w:tc>
        <w:tc>
          <w:tcPr>
            <w:tcW w:w="2835" w:type="dxa"/>
            <w:vAlign w:val="center"/>
          </w:tcPr>
          <w:p w14:paraId="4CA7692B">
            <w:pPr>
              <w:pStyle w:val="16"/>
            </w:pPr>
            <w:r>
              <w:t>专项债券付息时间</w:t>
            </w:r>
          </w:p>
        </w:tc>
        <w:tc>
          <w:tcPr>
            <w:tcW w:w="2835" w:type="dxa"/>
            <w:vAlign w:val="center"/>
          </w:tcPr>
          <w:p w14:paraId="0A8CEF15">
            <w:pPr>
              <w:pStyle w:val="16"/>
            </w:pPr>
            <w:r>
              <w:t>专项债券付息时间</w:t>
            </w:r>
          </w:p>
        </w:tc>
        <w:tc>
          <w:tcPr>
            <w:tcW w:w="2551" w:type="dxa"/>
            <w:vAlign w:val="center"/>
          </w:tcPr>
          <w:p w14:paraId="5C7B130A">
            <w:pPr>
              <w:pStyle w:val="16"/>
            </w:pPr>
            <w:r>
              <w:t>按照合同规定要求</w:t>
            </w:r>
          </w:p>
        </w:tc>
        <w:tc>
          <w:tcPr>
            <w:tcW w:w="2268" w:type="dxa"/>
            <w:vAlign w:val="center"/>
          </w:tcPr>
          <w:p w14:paraId="35A02CA2">
            <w:pPr>
              <w:pStyle w:val="16"/>
            </w:pPr>
            <w:r>
              <w:t>年度工作计划</w:t>
            </w:r>
          </w:p>
        </w:tc>
      </w:tr>
      <w:tr w14:paraId="5B87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C27F7"/>
        </w:tc>
        <w:tc>
          <w:tcPr>
            <w:tcW w:w="2268" w:type="dxa"/>
            <w:vAlign w:val="center"/>
          </w:tcPr>
          <w:p w14:paraId="54502030">
            <w:pPr>
              <w:pStyle w:val="16"/>
            </w:pPr>
            <w:r>
              <w:t>成本指标</w:t>
            </w:r>
          </w:p>
        </w:tc>
        <w:tc>
          <w:tcPr>
            <w:tcW w:w="2835" w:type="dxa"/>
            <w:vAlign w:val="center"/>
          </w:tcPr>
          <w:p w14:paraId="081B3E8F">
            <w:pPr>
              <w:pStyle w:val="16"/>
            </w:pPr>
            <w:r>
              <w:t>专项债券付息数量</w:t>
            </w:r>
          </w:p>
        </w:tc>
        <w:tc>
          <w:tcPr>
            <w:tcW w:w="2835" w:type="dxa"/>
            <w:vAlign w:val="center"/>
          </w:tcPr>
          <w:p w14:paraId="2912C906">
            <w:pPr>
              <w:pStyle w:val="16"/>
            </w:pPr>
            <w:r>
              <w:t>专项债券付息数量</w:t>
            </w:r>
          </w:p>
        </w:tc>
        <w:tc>
          <w:tcPr>
            <w:tcW w:w="2551" w:type="dxa"/>
            <w:vAlign w:val="center"/>
          </w:tcPr>
          <w:p w14:paraId="074BCCC5">
            <w:pPr>
              <w:pStyle w:val="16"/>
            </w:pPr>
            <w:r>
              <w:t>919.72万元</w:t>
            </w:r>
          </w:p>
        </w:tc>
        <w:tc>
          <w:tcPr>
            <w:tcW w:w="2268" w:type="dxa"/>
            <w:vAlign w:val="center"/>
          </w:tcPr>
          <w:p w14:paraId="1696CB83">
            <w:pPr>
              <w:pStyle w:val="16"/>
            </w:pPr>
            <w:r>
              <w:t>年度工作计划</w:t>
            </w:r>
          </w:p>
        </w:tc>
      </w:tr>
      <w:tr w14:paraId="17EC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DC46BC">
            <w:pPr>
              <w:pStyle w:val="17"/>
            </w:pPr>
            <w:r>
              <w:t>效益指标</w:t>
            </w:r>
          </w:p>
        </w:tc>
        <w:tc>
          <w:tcPr>
            <w:tcW w:w="2268" w:type="dxa"/>
            <w:vAlign w:val="center"/>
          </w:tcPr>
          <w:p w14:paraId="1FAB5582">
            <w:pPr>
              <w:pStyle w:val="16"/>
            </w:pPr>
            <w:r>
              <w:t>可持续影响指标</w:t>
            </w:r>
          </w:p>
        </w:tc>
        <w:tc>
          <w:tcPr>
            <w:tcW w:w="2835" w:type="dxa"/>
            <w:vAlign w:val="center"/>
          </w:tcPr>
          <w:p w14:paraId="12B763A8">
            <w:pPr>
              <w:pStyle w:val="16"/>
            </w:pPr>
            <w:r>
              <w:t>长期使用性</w:t>
            </w:r>
          </w:p>
        </w:tc>
        <w:tc>
          <w:tcPr>
            <w:tcW w:w="2835" w:type="dxa"/>
            <w:vAlign w:val="center"/>
          </w:tcPr>
          <w:p w14:paraId="6011677C">
            <w:pPr>
              <w:pStyle w:val="16"/>
            </w:pPr>
            <w:r>
              <w:t>长期使用性</w:t>
            </w:r>
          </w:p>
        </w:tc>
        <w:tc>
          <w:tcPr>
            <w:tcW w:w="2551" w:type="dxa"/>
            <w:vAlign w:val="center"/>
          </w:tcPr>
          <w:p w14:paraId="70399841">
            <w:pPr>
              <w:pStyle w:val="16"/>
            </w:pPr>
            <w:r>
              <w:t>及时付息，提高公信力</w:t>
            </w:r>
          </w:p>
        </w:tc>
        <w:tc>
          <w:tcPr>
            <w:tcW w:w="2268" w:type="dxa"/>
            <w:vAlign w:val="center"/>
          </w:tcPr>
          <w:p w14:paraId="15AD9D28">
            <w:pPr>
              <w:pStyle w:val="16"/>
            </w:pPr>
            <w:r>
              <w:t>年度工作计划</w:t>
            </w:r>
          </w:p>
        </w:tc>
      </w:tr>
      <w:tr w14:paraId="005E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1D2257">
            <w:pPr>
              <w:pStyle w:val="17"/>
            </w:pPr>
            <w:r>
              <w:t>满意度指标</w:t>
            </w:r>
          </w:p>
        </w:tc>
        <w:tc>
          <w:tcPr>
            <w:tcW w:w="2268" w:type="dxa"/>
            <w:vAlign w:val="center"/>
          </w:tcPr>
          <w:p w14:paraId="7690938C">
            <w:pPr>
              <w:pStyle w:val="16"/>
            </w:pPr>
            <w:r>
              <w:t>服务对象满意度指标</w:t>
            </w:r>
          </w:p>
        </w:tc>
        <w:tc>
          <w:tcPr>
            <w:tcW w:w="2835" w:type="dxa"/>
            <w:vAlign w:val="center"/>
          </w:tcPr>
          <w:p w14:paraId="0B2E6A56">
            <w:pPr>
              <w:pStyle w:val="16"/>
            </w:pPr>
            <w:r>
              <w:t>社会满意度</w:t>
            </w:r>
          </w:p>
        </w:tc>
        <w:tc>
          <w:tcPr>
            <w:tcW w:w="2835" w:type="dxa"/>
            <w:vAlign w:val="center"/>
          </w:tcPr>
          <w:p w14:paraId="28826D4A">
            <w:pPr>
              <w:pStyle w:val="16"/>
            </w:pPr>
            <w:r>
              <w:t>服务对象满意度</w:t>
            </w:r>
          </w:p>
        </w:tc>
        <w:tc>
          <w:tcPr>
            <w:tcW w:w="2551" w:type="dxa"/>
            <w:vAlign w:val="center"/>
          </w:tcPr>
          <w:p w14:paraId="6A55FBD9">
            <w:pPr>
              <w:pStyle w:val="16"/>
            </w:pPr>
            <w:r>
              <w:t>≥95%</w:t>
            </w:r>
          </w:p>
        </w:tc>
        <w:tc>
          <w:tcPr>
            <w:tcW w:w="2268" w:type="dxa"/>
            <w:vAlign w:val="center"/>
          </w:tcPr>
          <w:p w14:paraId="2B30A9DC">
            <w:pPr>
              <w:pStyle w:val="16"/>
            </w:pPr>
            <w:r>
              <w:t>调查问卷</w:t>
            </w:r>
          </w:p>
        </w:tc>
      </w:tr>
    </w:tbl>
    <w:p w14:paraId="3A47E034">
      <w:pPr>
        <w:sectPr>
          <w:pgSz w:w="16840" w:h="11900" w:orient="landscape"/>
          <w:pgMar w:top="1361" w:right="1020" w:bottom="1134" w:left="1020" w:header="720" w:footer="720" w:gutter="0"/>
          <w:cols w:space="720" w:num="1"/>
        </w:sectPr>
      </w:pPr>
    </w:p>
    <w:p w14:paraId="7467A544">
      <w:pPr>
        <w:spacing w:before="0" w:after="0"/>
        <w:ind w:firstLine="560"/>
        <w:jc w:val="left"/>
        <w:outlineLvl w:val="9"/>
      </w:pPr>
      <w:r>
        <w:rPr>
          <w:rFonts w:ascii="方正仿宋_GBK" w:hAnsi="方正仿宋_GBK" w:eastAsia="方正仿宋_GBK" w:cs="方正仿宋_GBK"/>
          <w:b/>
          <w:color w:val="000000"/>
          <w:sz w:val="28"/>
        </w:rPr>
        <w:t>75、专项债券还本支出绩效目标表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DC33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3BD7D0">
            <w:pPr>
              <w:pStyle w:val="14"/>
            </w:pPr>
            <w:r>
              <w:t>绩效目标</w:t>
            </w:r>
          </w:p>
        </w:tc>
        <w:tc>
          <w:tcPr>
            <w:tcW w:w="12756" w:type="dxa"/>
            <w:tcBorders>
              <w:bottom w:val="single" w:color="FFFFFF" w:sz="6" w:space="0"/>
            </w:tcBorders>
            <w:vAlign w:val="center"/>
          </w:tcPr>
          <w:p w14:paraId="370132E4">
            <w:pPr>
              <w:pStyle w:val="16"/>
            </w:pPr>
            <w:r>
              <w:t>1.专项债券还本支出</w:t>
            </w:r>
          </w:p>
        </w:tc>
      </w:tr>
    </w:tbl>
    <w:p w14:paraId="5D3A5D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4E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F2930C">
            <w:pPr>
              <w:pStyle w:val="14"/>
            </w:pPr>
            <w:r>
              <w:t>一级指标</w:t>
            </w:r>
          </w:p>
        </w:tc>
        <w:tc>
          <w:tcPr>
            <w:tcW w:w="2268" w:type="dxa"/>
            <w:vAlign w:val="center"/>
          </w:tcPr>
          <w:p w14:paraId="109AC8D3">
            <w:pPr>
              <w:pStyle w:val="14"/>
            </w:pPr>
            <w:r>
              <w:t>二级指标</w:t>
            </w:r>
          </w:p>
        </w:tc>
        <w:tc>
          <w:tcPr>
            <w:tcW w:w="2835" w:type="dxa"/>
            <w:vAlign w:val="center"/>
          </w:tcPr>
          <w:p w14:paraId="1485AD45">
            <w:pPr>
              <w:pStyle w:val="14"/>
            </w:pPr>
            <w:r>
              <w:t>三级指标</w:t>
            </w:r>
          </w:p>
        </w:tc>
        <w:tc>
          <w:tcPr>
            <w:tcW w:w="2835" w:type="dxa"/>
            <w:vAlign w:val="center"/>
          </w:tcPr>
          <w:p w14:paraId="1FEF470A">
            <w:pPr>
              <w:pStyle w:val="14"/>
            </w:pPr>
            <w:r>
              <w:t>绩效指标描述</w:t>
            </w:r>
          </w:p>
        </w:tc>
        <w:tc>
          <w:tcPr>
            <w:tcW w:w="2551" w:type="dxa"/>
            <w:vAlign w:val="center"/>
          </w:tcPr>
          <w:p w14:paraId="3BFE15D5">
            <w:pPr>
              <w:pStyle w:val="14"/>
            </w:pPr>
            <w:r>
              <w:t>指标值</w:t>
            </w:r>
          </w:p>
        </w:tc>
        <w:tc>
          <w:tcPr>
            <w:tcW w:w="2268" w:type="dxa"/>
            <w:vAlign w:val="center"/>
          </w:tcPr>
          <w:p w14:paraId="6337657C">
            <w:pPr>
              <w:pStyle w:val="14"/>
            </w:pPr>
            <w:r>
              <w:t>指标值确定依据</w:t>
            </w:r>
          </w:p>
        </w:tc>
      </w:tr>
      <w:tr w14:paraId="0B47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E2E3DD">
            <w:pPr>
              <w:pStyle w:val="17"/>
            </w:pPr>
            <w:r>
              <w:t>产出指标</w:t>
            </w:r>
          </w:p>
        </w:tc>
        <w:tc>
          <w:tcPr>
            <w:tcW w:w="2268" w:type="dxa"/>
            <w:vAlign w:val="center"/>
          </w:tcPr>
          <w:p w14:paraId="61EA7DA8">
            <w:pPr>
              <w:pStyle w:val="16"/>
            </w:pPr>
            <w:r>
              <w:t>数量指标</w:t>
            </w:r>
          </w:p>
        </w:tc>
        <w:tc>
          <w:tcPr>
            <w:tcW w:w="2835" w:type="dxa"/>
            <w:vAlign w:val="center"/>
          </w:tcPr>
          <w:p w14:paraId="6F851803">
            <w:pPr>
              <w:pStyle w:val="16"/>
            </w:pPr>
            <w:r>
              <w:t>专项债券还本数量</w:t>
            </w:r>
          </w:p>
        </w:tc>
        <w:tc>
          <w:tcPr>
            <w:tcW w:w="2835" w:type="dxa"/>
            <w:vAlign w:val="center"/>
          </w:tcPr>
          <w:p w14:paraId="7E0E8ACE">
            <w:pPr>
              <w:pStyle w:val="16"/>
            </w:pPr>
            <w:r>
              <w:t>专项债券还本数量</w:t>
            </w:r>
          </w:p>
        </w:tc>
        <w:tc>
          <w:tcPr>
            <w:tcW w:w="2551" w:type="dxa"/>
            <w:vAlign w:val="center"/>
          </w:tcPr>
          <w:p w14:paraId="35D05BBE">
            <w:pPr>
              <w:pStyle w:val="16"/>
            </w:pPr>
            <w:r>
              <w:t>400万元</w:t>
            </w:r>
          </w:p>
        </w:tc>
        <w:tc>
          <w:tcPr>
            <w:tcW w:w="2268" w:type="dxa"/>
            <w:vAlign w:val="center"/>
          </w:tcPr>
          <w:p w14:paraId="11135574">
            <w:pPr>
              <w:pStyle w:val="16"/>
            </w:pPr>
            <w:r>
              <w:t>专项债券还款金额测算</w:t>
            </w:r>
          </w:p>
        </w:tc>
      </w:tr>
      <w:tr w14:paraId="266D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5F010"/>
        </w:tc>
        <w:tc>
          <w:tcPr>
            <w:tcW w:w="2268" w:type="dxa"/>
            <w:vAlign w:val="center"/>
          </w:tcPr>
          <w:p w14:paraId="58D2B502">
            <w:pPr>
              <w:pStyle w:val="16"/>
            </w:pPr>
            <w:r>
              <w:t>质量指标</w:t>
            </w:r>
          </w:p>
        </w:tc>
        <w:tc>
          <w:tcPr>
            <w:tcW w:w="2835" w:type="dxa"/>
            <w:vAlign w:val="center"/>
          </w:tcPr>
          <w:p w14:paraId="72E08491">
            <w:pPr>
              <w:pStyle w:val="16"/>
            </w:pPr>
            <w:r>
              <w:t>专项债券还本完成质量</w:t>
            </w:r>
          </w:p>
        </w:tc>
        <w:tc>
          <w:tcPr>
            <w:tcW w:w="2835" w:type="dxa"/>
            <w:vAlign w:val="center"/>
          </w:tcPr>
          <w:p w14:paraId="4E494794">
            <w:pPr>
              <w:pStyle w:val="16"/>
            </w:pPr>
            <w:r>
              <w:t>专项债券还本完成质量</w:t>
            </w:r>
          </w:p>
        </w:tc>
        <w:tc>
          <w:tcPr>
            <w:tcW w:w="2551" w:type="dxa"/>
            <w:vAlign w:val="center"/>
          </w:tcPr>
          <w:p w14:paraId="6DA14090">
            <w:pPr>
              <w:pStyle w:val="16"/>
            </w:pPr>
            <w:r>
              <w:t>≤100%</w:t>
            </w:r>
          </w:p>
        </w:tc>
        <w:tc>
          <w:tcPr>
            <w:tcW w:w="2268" w:type="dxa"/>
            <w:vAlign w:val="center"/>
          </w:tcPr>
          <w:p w14:paraId="0222E33E">
            <w:pPr>
              <w:pStyle w:val="16"/>
            </w:pPr>
            <w:r>
              <w:t>年度工作计划</w:t>
            </w:r>
          </w:p>
        </w:tc>
      </w:tr>
      <w:tr w14:paraId="0A5E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C15CD"/>
        </w:tc>
        <w:tc>
          <w:tcPr>
            <w:tcW w:w="2268" w:type="dxa"/>
            <w:vAlign w:val="center"/>
          </w:tcPr>
          <w:p w14:paraId="2530E3CA">
            <w:pPr>
              <w:pStyle w:val="16"/>
            </w:pPr>
            <w:r>
              <w:t>时效指标</w:t>
            </w:r>
          </w:p>
        </w:tc>
        <w:tc>
          <w:tcPr>
            <w:tcW w:w="2835" w:type="dxa"/>
            <w:vAlign w:val="center"/>
          </w:tcPr>
          <w:p w14:paraId="557E7291">
            <w:pPr>
              <w:pStyle w:val="16"/>
            </w:pPr>
            <w:r>
              <w:t>专项债券还本时间</w:t>
            </w:r>
          </w:p>
        </w:tc>
        <w:tc>
          <w:tcPr>
            <w:tcW w:w="2835" w:type="dxa"/>
            <w:vAlign w:val="center"/>
          </w:tcPr>
          <w:p w14:paraId="067AD940">
            <w:pPr>
              <w:pStyle w:val="16"/>
            </w:pPr>
            <w:r>
              <w:t>专项债券还本时间</w:t>
            </w:r>
          </w:p>
        </w:tc>
        <w:tc>
          <w:tcPr>
            <w:tcW w:w="2551" w:type="dxa"/>
            <w:vAlign w:val="center"/>
          </w:tcPr>
          <w:p w14:paraId="7A387F93">
            <w:pPr>
              <w:pStyle w:val="16"/>
            </w:pPr>
            <w:r>
              <w:t>按照协议</w:t>
            </w:r>
          </w:p>
        </w:tc>
        <w:tc>
          <w:tcPr>
            <w:tcW w:w="2268" w:type="dxa"/>
            <w:vAlign w:val="center"/>
          </w:tcPr>
          <w:p w14:paraId="45EAA054">
            <w:pPr>
              <w:pStyle w:val="16"/>
            </w:pPr>
            <w:r>
              <w:t>年度工作计划</w:t>
            </w:r>
          </w:p>
        </w:tc>
      </w:tr>
      <w:tr w14:paraId="4FBF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5D368"/>
        </w:tc>
        <w:tc>
          <w:tcPr>
            <w:tcW w:w="2268" w:type="dxa"/>
            <w:vAlign w:val="center"/>
          </w:tcPr>
          <w:p w14:paraId="73944892">
            <w:pPr>
              <w:pStyle w:val="16"/>
            </w:pPr>
            <w:r>
              <w:t>成本指标</w:t>
            </w:r>
          </w:p>
        </w:tc>
        <w:tc>
          <w:tcPr>
            <w:tcW w:w="2835" w:type="dxa"/>
            <w:vAlign w:val="center"/>
          </w:tcPr>
          <w:p w14:paraId="7242B5A5">
            <w:pPr>
              <w:pStyle w:val="16"/>
            </w:pPr>
            <w:r>
              <w:t>专项债券还本</w:t>
            </w:r>
          </w:p>
        </w:tc>
        <w:tc>
          <w:tcPr>
            <w:tcW w:w="2835" w:type="dxa"/>
            <w:vAlign w:val="center"/>
          </w:tcPr>
          <w:p w14:paraId="0C5BE975">
            <w:pPr>
              <w:pStyle w:val="16"/>
            </w:pPr>
            <w:r>
              <w:t>专项债券还本</w:t>
            </w:r>
          </w:p>
        </w:tc>
        <w:tc>
          <w:tcPr>
            <w:tcW w:w="2551" w:type="dxa"/>
            <w:vAlign w:val="center"/>
          </w:tcPr>
          <w:p w14:paraId="158056FA">
            <w:pPr>
              <w:pStyle w:val="16"/>
            </w:pPr>
            <w:r>
              <w:t>400万元</w:t>
            </w:r>
          </w:p>
        </w:tc>
        <w:tc>
          <w:tcPr>
            <w:tcW w:w="2268" w:type="dxa"/>
            <w:vAlign w:val="center"/>
          </w:tcPr>
          <w:p w14:paraId="33B107A2">
            <w:pPr>
              <w:pStyle w:val="16"/>
            </w:pPr>
            <w:r>
              <w:t>年度工作计划</w:t>
            </w:r>
          </w:p>
        </w:tc>
      </w:tr>
      <w:tr w14:paraId="5A0D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392737">
            <w:pPr>
              <w:pStyle w:val="17"/>
            </w:pPr>
            <w:r>
              <w:t>效益指标</w:t>
            </w:r>
          </w:p>
        </w:tc>
        <w:tc>
          <w:tcPr>
            <w:tcW w:w="2268" w:type="dxa"/>
            <w:vAlign w:val="center"/>
          </w:tcPr>
          <w:p w14:paraId="64F88357">
            <w:pPr>
              <w:pStyle w:val="16"/>
            </w:pPr>
            <w:r>
              <w:t>可持续影响指标</w:t>
            </w:r>
          </w:p>
        </w:tc>
        <w:tc>
          <w:tcPr>
            <w:tcW w:w="2835" w:type="dxa"/>
            <w:vAlign w:val="center"/>
          </w:tcPr>
          <w:p w14:paraId="71C529E3">
            <w:pPr>
              <w:pStyle w:val="16"/>
            </w:pPr>
            <w:r>
              <w:t>长期使用性</w:t>
            </w:r>
          </w:p>
        </w:tc>
        <w:tc>
          <w:tcPr>
            <w:tcW w:w="2835" w:type="dxa"/>
            <w:vAlign w:val="center"/>
          </w:tcPr>
          <w:p w14:paraId="642EA540">
            <w:pPr>
              <w:pStyle w:val="16"/>
            </w:pPr>
            <w:r>
              <w:t>长期使用性</w:t>
            </w:r>
          </w:p>
        </w:tc>
        <w:tc>
          <w:tcPr>
            <w:tcW w:w="2551" w:type="dxa"/>
            <w:vAlign w:val="center"/>
          </w:tcPr>
          <w:p w14:paraId="12595E7E">
            <w:pPr>
              <w:pStyle w:val="16"/>
            </w:pPr>
            <w:r>
              <w:t>及时还本，提高公信力</w:t>
            </w:r>
          </w:p>
        </w:tc>
        <w:tc>
          <w:tcPr>
            <w:tcW w:w="2268" w:type="dxa"/>
            <w:vAlign w:val="center"/>
          </w:tcPr>
          <w:p w14:paraId="5A6B1DF2">
            <w:pPr>
              <w:pStyle w:val="16"/>
            </w:pPr>
            <w:r>
              <w:t>年度工作计划</w:t>
            </w:r>
          </w:p>
        </w:tc>
      </w:tr>
      <w:tr w14:paraId="4B2C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CBBF21">
            <w:pPr>
              <w:pStyle w:val="17"/>
            </w:pPr>
            <w:r>
              <w:t>满意度指标</w:t>
            </w:r>
          </w:p>
        </w:tc>
        <w:tc>
          <w:tcPr>
            <w:tcW w:w="2268" w:type="dxa"/>
            <w:vAlign w:val="center"/>
          </w:tcPr>
          <w:p w14:paraId="38B05365">
            <w:pPr>
              <w:pStyle w:val="16"/>
            </w:pPr>
            <w:r>
              <w:t>服务对象满意度指标</w:t>
            </w:r>
          </w:p>
        </w:tc>
        <w:tc>
          <w:tcPr>
            <w:tcW w:w="2835" w:type="dxa"/>
            <w:vAlign w:val="center"/>
          </w:tcPr>
          <w:p w14:paraId="51A707C3">
            <w:pPr>
              <w:pStyle w:val="16"/>
            </w:pPr>
            <w:r>
              <w:t>社会满意度</w:t>
            </w:r>
          </w:p>
        </w:tc>
        <w:tc>
          <w:tcPr>
            <w:tcW w:w="2835" w:type="dxa"/>
            <w:vAlign w:val="center"/>
          </w:tcPr>
          <w:p w14:paraId="15D253B0">
            <w:pPr>
              <w:pStyle w:val="16"/>
            </w:pPr>
            <w:r>
              <w:t>受益对象满意度</w:t>
            </w:r>
          </w:p>
        </w:tc>
        <w:tc>
          <w:tcPr>
            <w:tcW w:w="2551" w:type="dxa"/>
            <w:vAlign w:val="center"/>
          </w:tcPr>
          <w:p w14:paraId="5DA261F3">
            <w:pPr>
              <w:pStyle w:val="16"/>
            </w:pPr>
            <w:r>
              <w:t>≥95%</w:t>
            </w:r>
          </w:p>
        </w:tc>
        <w:tc>
          <w:tcPr>
            <w:tcW w:w="2268" w:type="dxa"/>
            <w:vAlign w:val="center"/>
          </w:tcPr>
          <w:p w14:paraId="48E29EAF">
            <w:pPr>
              <w:pStyle w:val="16"/>
            </w:pPr>
            <w:r>
              <w:t>调查问卷</w:t>
            </w:r>
          </w:p>
        </w:tc>
      </w:tr>
    </w:tbl>
    <w:p w14:paraId="00F6A0E5">
      <w:pPr>
        <w:sectPr>
          <w:pgSz w:w="16840" w:h="11900" w:orient="landscape"/>
          <w:pgMar w:top="1361" w:right="1020" w:bottom="1134" w:left="1020" w:header="720" w:footer="720" w:gutter="0"/>
          <w:cols w:space="720" w:num="1"/>
        </w:sectPr>
      </w:pPr>
    </w:p>
    <w:p w14:paraId="18D0EA63">
      <w:pPr>
        <w:spacing w:before="10" w:after="10" w:line="240" w:lineRule="auto"/>
        <w:ind w:firstLine="640"/>
        <w:jc w:val="left"/>
        <w:outlineLvl w:val="5"/>
      </w:pPr>
      <w:r>
        <w:rPr>
          <w:rFonts w:ascii="黑体" w:hAnsi="黑体" w:eastAsia="黑体" w:cs="黑体"/>
          <w:color w:val="000000"/>
          <w:sz w:val="32"/>
        </w:rPr>
        <w:t>六、政府采购预算情况</w:t>
      </w:r>
    </w:p>
    <w:p w14:paraId="576AED84">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2023年，石家庄市藁城区教育局本级安排政府采购预算1220.65万元。具体内容见下表。</w:t>
      </w:r>
    </w:p>
    <w:p w14:paraId="5A7C6A9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AD4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B4227D">
            <w:pPr>
              <w:pStyle w:val="13"/>
            </w:pPr>
            <w:r>
              <w:t>360001石家庄市藁城区教育局本级</w:t>
            </w:r>
          </w:p>
        </w:tc>
        <w:tc>
          <w:tcPr>
            <w:tcW w:w="8674" w:type="dxa"/>
            <w:gridSpan w:val="9"/>
            <w:tcBorders>
              <w:top w:val="single" w:color="FFFFFF" w:sz="6" w:space="0"/>
              <w:left w:val="single" w:color="FFFFFF" w:sz="6" w:space="0"/>
              <w:right w:val="single" w:color="FFFFFF" w:sz="6" w:space="0"/>
            </w:tcBorders>
            <w:vAlign w:val="center"/>
          </w:tcPr>
          <w:p w14:paraId="1112A932">
            <w:pPr>
              <w:pStyle w:val="28"/>
            </w:pPr>
            <w:r>
              <w:t>单位：万元</w:t>
            </w:r>
          </w:p>
        </w:tc>
      </w:tr>
      <w:tr w14:paraId="5BC3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EBC6EA">
            <w:pPr>
              <w:pStyle w:val="14"/>
            </w:pPr>
            <w:r>
              <w:t>政府采购项目来源</w:t>
            </w:r>
          </w:p>
        </w:tc>
        <w:tc>
          <w:tcPr>
            <w:tcW w:w="1134" w:type="dxa"/>
            <w:vMerge w:val="restart"/>
            <w:vAlign w:val="center"/>
          </w:tcPr>
          <w:p w14:paraId="172034B9">
            <w:pPr>
              <w:pStyle w:val="14"/>
            </w:pPr>
            <w:r>
              <w:t>采购物品名称</w:t>
            </w:r>
          </w:p>
        </w:tc>
        <w:tc>
          <w:tcPr>
            <w:tcW w:w="1134" w:type="dxa"/>
            <w:vMerge w:val="restart"/>
            <w:vAlign w:val="center"/>
          </w:tcPr>
          <w:p w14:paraId="57067B92">
            <w:pPr>
              <w:pStyle w:val="14"/>
            </w:pPr>
            <w:r>
              <w:t>政府采购目录序号</w:t>
            </w:r>
          </w:p>
        </w:tc>
        <w:tc>
          <w:tcPr>
            <w:tcW w:w="709" w:type="dxa"/>
            <w:vMerge w:val="restart"/>
            <w:vAlign w:val="center"/>
          </w:tcPr>
          <w:p w14:paraId="02E81678">
            <w:pPr>
              <w:pStyle w:val="14"/>
            </w:pPr>
            <w:r>
              <w:t>计量  单位</w:t>
            </w:r>
          </w:p>
        </w:tc>
        <w:tc>
          <w:tcPr>
            <w:tcW w:w="850" w:type="dxa"/>
            <w:vMerge w:val="restart"/>
            <w:vAlign w:val="center"/>
          </w:tcPr>
          <w:p w14:paraId="2FE076EE">
            <w:pPr>
              <w:pStyle w:val="14"/>
            </w:pPr>
            <w:r>
              <w:t>数量</w:t>
            </w:r>
          </w:p>
        </w:tc>
        <w:tc>
          <w:tcPr>
            <w:tcW w:w="850" w:type="dxa"/>
            <w:vMerge w:val="restart"/>
            <w:vAlign w:val="center"/>
          </w:tcPr>
          <w:p w14:paraId="59A4A5B9">
            <w:pPr>
              <w:pStyle w:val="14"/>
            </w:pPr>
            <w:r>
              <w:t>单价</w:t>
            </w:r>
          </w:p>
        </w:tc>
        <w:tc>
          <w:tcPr>
            <w:tcW w:w="7710" w:type="dxa"/>
            <w:gridSpan w:val="8"/>
            <w:vAlign w:val="center"/>
          </w:tcPr>
          <w:p w14:paraId="7ECF7C03">
            <w:pPr>
              <w:pStyle w:val="14"/>
            </w:pPr>
            <w:r>
              <w:t>政府采购金额（当年部门预算安排资金）</w:t>
            </w:r>
          </w:p>
        </w:tc>
        <w:tc>
          <w:tcPr>
            <w:tcW w:w="964" w:type="dxa"/>
            <w:vMerge w:val="restart"/>
            <w:vAlign w:val="center"/>
          </w:tcPr>
          <w:p w14:paraId="7DE3938E">
            <w:pPr>
              <w:pStyle w:val="14"/>
            </w:pPr>
            <w:r>
              <w:t>2023年  预留中  小微企  业份额</w:t>
            </w:r>
          </w:p>
        </w:tc>
      </w:tr>
      <w:tr w14:paraId="4161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D27299D">
            <w:pPr>
              <w:pStyle w:val="14"/>
            </w:pPr>
            <w:r>
              <w:t>项目名称</w:t>
            </w:r>
          </w:p>
        </w:tc>
        <w:tc>
          <w:tcPr>
            <w:tcW w:w="964" w:type="dxa"/>
            <w:vAlign w:val="center"/>
          </w:tcPr>
          <w:p w14:paraId="4AE83E8C">
            <w:pPr>
              <w:pStyle w:val="14"/>
            </w:pPr>
            <w:r>
              <w:t>预算    资金</w:t>
            </w:r>
          </w:p>
        </w:tc>
        <w:tc>
          <w:tcPr>
            <w:tcW w:w="1134" w:type="dxa"/>
            <w:vMerge w:val="continue"/>
          </w:tcPr>
          <w:p w14:paraId="026A6F13"/>
        </w:tc>
        <w:tc>
          <w:tcPr>
            <w:tcW w:w="1134" w:type="dxa"/>
            <w:vMerge w:val="continue"/>
          </w:tcPr>
          <w:p w14:paraId="7212B331"/>
        </w:tc>
        <w:tc>
          <w:tcPr>
            <w:tcW w:w="709" w:type="dxa"/>
            <w:vMerge w:val="continue"/>
          </w:tcPr>
          <w:p w14:paraId="2D754316"/>
        </w:tc>
        <w:tc>
          <w:tcPr>
            <w:tcW w:w="850" w:type="dxa"/>
            <w:vMerge w:val="continue"/>
          </w:tcPr>
          <w:p w14:paraId="23C3A1BF"/>
        </w:tc>
        <w:tc>
          <w:tcPr>
            <w:tcW w:w="850" w:type="dxa"/>
            <w:vMerge w:val="continue"/>
          </w:tcPr>
          <w:p w14:paraId="12DA5EF0"/>
        </w:tc>
        <w:tc>
          <w:tcPr>
            <w:tcW w:w="964" w:type="dxa"/>
            <w:vAlign w:val="center"/>
          </w:tcPr>
          <w:p w14:paraId="1F3D267B">
            <w:pPr>
              <w:pStyle w:val="14"/>
            </w:pPr>
            <w:r>
              <w:t>合计</w:t>
            </w:r>
          </w:p>
        </w:tc>
        <w:tc>
          <w:tcPr>
            <w:tcW w:w="964" w:type="dxa"/>
            <w:vAlign w:val="center"/>
          </w:tcPr>
          <w:p w14:paraId="0428001D">
            <w:pPr>
              <w:pStyle w:val="14"/>
            </w:pPr>
            <w:r>
              <w:t>一般公共预算拨款</w:t>
            </w:r>
          </w:p>
        </w:tc>
        <w:tc>
          <w:tcPr>
            <w:tcW w:w="964" w:type="dxa"/>
            <w:vAlign w:val="center"/>
          </w:tcPr>
          <w:p w14:paraId="76BB1B0F">
            <w:pPr>
              <w:pStyle w:val="14"/>
            </w:pPr>
            <w:r>
              <w:t>基金预算拨款</w:t>
            </w:r>
          </w:p>
        </w:tc>
        <w:tc>
          <w:tcPr>
            <w:tcW w:w="964" w:type="dxa"/>
            <w:vAlign w:val="center"/>
          </w:tcPr>
          <w:p w14:paraId="3A60117E">
            <w:pPr>
              <w:pStyle w:val="14"/>
            </w:pPr>
            <w:r>
              <w:t>国有资本经营预算拨款</w:t>
            </w:r>
          </w:p>
        </w:tc>
        <w:tc>
          <w:tcPr>
            <w:tcW w:w="964" w:type="dxa"/>
            <w:vAlign w:val="center"/>
          </w:tcPr>
          <w:p w14:paraId="1C6C3007">
            <w:pPr>
              <w:pStyle w:val="14"/>
            </w:pPr>
            <w:r>
              <w:t>财政专户核拨</w:t>
            </w:r>
          </w:p>
        </w:tc>
        <w:tc>
          <w:tcPr>
            <w:tcW w:w="964" w:type="dxa"/>
            <w:vAlign w:val="center"/>
          </w:tcPr>
          <w:p w14:paraId="748E751E">
            <w:pPr>
              <w:pStyle w:val="14"/>
            </w:pPr>
            <w:r>
              <w:t>单位    资金</w:t>
            </w:r>
          </w:p>
        </w:tc>
        <w:tc>
          <w:tcPr>
            <w:tcW w:w="964" w:type="dxa"/>
            <w:vAlign w:val="center"/>
          </w:tcPr>
          <w:p w14:paraId="1656FE6F">
            <w:pPr>
              <w:pStyle w:val="14"/>
            </w:pPr>
            <w:r>
              <w:t>财政拨    款结转</w:t>
            </w:r>
          </w:p>
        </w:tc>
        <w:tc>
          <w:tcPr>
            <w:tcW w:w="964" w:type="dxa"/>
            <w:vAlign w:val="center"/>
          </w:tcPr>
          <w:p w14:paraId="7997E938">
            <w:pPr>
              <w:pStyle w:val="14"/>
            </w:pPr>
            <w:r>
              <w:t>非财政    拨款结    转结余</w:t>
            </w:r>
          </w:p>
        </w:tc>
        <w:tc>
          <w:tcPr>
            <w:tcW w:w="964" w:type="dxa"/>
            <w:vMerge w:val="continue"/>
          </w:tcPr>
          <w:p w14:paraId="24E248AC"/>
        </w:tc>
      </w:tr>
      <w:tr w14:paraId="7164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C3A639">
            <w:pPr>
              <w:pStyle w:val="18"/>
            </w:pPr>
            <w:r>
              <w:t>合  计</w:t>
            </w:r>
          </w:p>
        </w:tc>
        <w:tc>
          <w:tcPr>
            <w:tcW w:w="964" w:type="dxa"/>
            <w:vAlign w:val="center"/>
          </w:tcPr>
          <w:p w14:paraId="6059C4B2">
            <w:pPr>
              <w:pStyle w:val="19"/>
            </w:pPr>
          </w:p>
        </w:tc>
        <w:tc>
          <w:tcPr>
            <w:tcW w:w="1134" w:type="dxa"/>
            <w:vAlign w:val="center"/>
          </w:tcPr>
          <w:p w14:paraId="42AD7967">
            <w:pPr>
              <w:pStyle w:val="20"/>
            </w:pPr>
          </w:p>
        </w:tc>
        <w:tc>
          <w:tcPr>
            <w:tcW w:w="1134" w:type="dxa"/>
            <w:vAlign w:val="center"/>
          </w:tcPr>
          <w:p w14:paraId="439F4046">
            <w:pPr>
              <w:pStyle w:val="20"/>
            </w:pPr>
          </w:p>
        </w:tc>
        <w:tc>
          <w:tcPr>
            <w:tcW w:w="709" w:type="dxa"/>
            <w:vAlign w:val="center"/>
          </w:tcPr>
          <w:p w14:paraId="65E5E071">
            <w:pPr>
              <w:pStyle w:val="18"/>
            </w:pPr>
          </w:p>
        </w:tc>
        <w:tc>
          <w:tcPr>
            <w:tcW w:w="850" w:type="dxa"/>
            <w:vAlign w:val="center"/>
          </w:tcPr>
          <w:p w14:paraId="5399BF06">
            <w:pPr>
              <w:pStyle w:val="19"/>
            </w:pPr>
          </w:p>
        </w:tc>
        <w:tc>
          <w:tcPr>
            <w:tcW w:w="850" w:type="dxa"/>
            <w:vAlign w:val="center"/>
          </w:tcPr>
          <w:p w14:paraId="5403D180">
            <w:pPr>
              <w:pStyle w:val="19"/>
            </w:pPr>
          </w:p>
        </w:tc>
        <w:tc>
          <w:tcPr>
            <w:tcW w:w="964" w:type="dxa"/>
            <w:vAlign w:val="center"/>
          </w:tcPr>
          <w:p w14:paraId="24BAEE00">
            <w:pPr>
              <w:pStyle w:val="19"/>
            </w:pPr>
            <w:r>
              <w:t>1220.65</w:t>
            </w:r>
          </w:p>
        </w:tc>
        <w:tc>
          <w:tcPr>
            <w:tcW w:w="964" w:type="dxa"/>
            <w:vAlign w:val="center"/>
          </w:tcPr>
          <w:p w14:paraId="60BB2FE4">
            <w:pPr>
              <w:pStyle w:val="19"/>
            </w:pPr>
            <w:r>
              <w:t>1220.65</w:t>
            </w:r>
          </w:p>
        </w:tc>
        <w:tc>
          <w:tcPr>
            <w:tcW w:w="964" w:type="dxa"/>
            <w:vAlign w:val="center"/>
          </w:tcPr>
          <w:p w14:paraId="1748E34E">
            <w:pPr>
              <w:pStyle w:val="19"/>
            </w:pPr>
          </w:p>
        </w:tc>
        <w:tc>
          <w:tcPr>
            <w:tcW w:w="964" w:type="dxa"/>
            <w:vAlign w:val="center"/>
          </w:tcPr>
          <w:p w14:paraId="016199DA">
            <w:pPr>
              <w:pStyle w:val="19"/>
            </w:pPr>
          </w:p>
        </w:tc>
        <w:tc>
          <w:tcPr>
            <w:tcW w:w="964" w:type="dxa"/>
            <w:vAlign w:val="center"/>
          </w:tcPr>
          <w:p w14:paraId="32FFA8E5">
            <w:pPr>
              <w:pStyle w:val="19"/>
            </w:pPr>
          </w:p>
        </w:tc>
        <w:tc>
          <w:tcPr>
            <w:tcW w:w="964" w:type="dxa"/>
            <w:vAlign w:val="center"/>
          </w:tcPr>
          <w:p w14:paraId="04302BD6">
            <w:pPr>
              <w:pStyle w:val="19"/>
            </w:pPr>
          </w:p>
        </w:tc>
        <w:tc>
          <w:tcPr>
            <w:tcW w:w="964" w:type="dxa"/>
            <w:vAlign w:val="center"/>
          </w:tcPr>
          <w:p w14:paraId="53E0133E">
            <w:pPr>
              <w:pStyle w:val="19"/>
            </w:pPr>
          </w:p>
        </w:tc>
        <w:tc>
          <w:tcPr>
            <w:tcW w:w="964" w:type="dxa"/>
            <w:vAlign w:val="center"/>
          </w:tcPr>
          <w:p w14:paraId="2FF89915">
            <w:pPr>
              <w:pStyle w:val="19"/>
            </w:pPr>
          </w:p>
        </w:tc>
        <w:tc>
          <w:tcPr>
            <w:tcW w:w="964" w:type="dxa"/>
            <w:vAlign w:val="center"/>
          </w:tcPr>
          <w:p w14:paraId="06CDB03D">
            <w:pPr>
              <w:pStyle w:val="19"/>
            </w:pPr>
            <w:r>
              <w:t>789.49</w:t>
            </w:r>
          </w:p>
        </w:tc>
      </w:tr>
      <w:tr w14:paraId="3BF6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23CE6D">
            <w:pPr>
              <w:pStyle w:val="18"/>
            </w:pPr>
            <w:r>
              <w:t>石家庄市藁城区教育局本级小计</w:t>
            </w:r>
          </w:p>
        </w:tc>
        <w:tc>
          <w:tcPr>
            <w:tcW w:w="964" w:type="dxa"/>
            <w:vAlign w:val="center"/>
          </w:tcPr>
          <w:p w14:paraId="095C9602">
            <w:pPr>
              <w:pStyle w:val="19"/>
            </w:pPr>
          </w:p>
        </w:tc>
        <w:tc>
          <w:tcPr>
            <w:tcW w:w="1134" w:type="dxa"/>
            <w:vAlign w:val="center"/>
          </w:tcPr>
          <w:p w14:paraId="346EF8EF">
            <w:pPr>
              <w:pStyle w:val="20"/>
            </w:pPr>
          </w:p>
        </w:tc>
        <w:tc>
          <w:tcPr>
            <w:tcW w:w="1134" w:type="dxa"/>
            <w:vAlign w:val="center"/>
          </w:tcPr>
          <w:p w14:paraId="5E419A3A">
            <w:pPr>
              <w:pStyle w:val="20"/>
            </w:pPr>
          </w:p>
        </w:tc>
        <w:tc>
          <w:tcPr>
            <w:tcW w:w="709" w:type="dxa"/>
            <w:vAlign w:val="center"/>
          </w:tcPr>
          <w:p w14:paraId="1609CEBE">
            <w:pPr>
              <w:pStyle w:val="18"/>
            </w:pPr>
          </w:p>
        </w:tc>
        <w:tc>
          <w:tcPr>
            <w:tcW w:w="850" w:type="dxa"/>
            <w:vAlign w:val="center"/>
          </w:tcPr>
          <w:p w14:paraId="1A6B20CC">
            <w:pPr>
              <w:pStyle w:val="19"/>
            </w:pPr>
          </w:p>
        </w:tc>
        <w:tc>
          <w:tcPr>
            <w:tcW w:w="850" w:type="dxa"/>
            <w:vAlign w:val="center"/>
          </w:tcPr>
          <w:p w14:paraId="6D9B7EB2">
            <w:pPr>
              <w:pStyle w:val="19"/>
            </w:pPr>
          </w:p>
        </w:tc>
        <w:tc>
          <w:tcPr>
            <w:tcW w:w="964" w:type="dxa"/>
            <w:vAlign w:val="center"/>
          </w:tcPr>
          <w:p w14:paraId="3A837C06">
            <w:pPr>
              <w:pStyle w:val="19"/>
            </w:pPr>
            <w:r>
              <w:t>1220.65</w:t>
            </w:r>
          </w:p>
        </w:tc>
        <w:tc>
          <w:tcPr>
            <w:tcW w:w="964" w:type="dxa"/>
            <w:vAlign w:val="center"/>
          </w:tcPr>
          <w:p w14:paraId="5B3D0406">
            <w:pPr>
              <w:pStyle w:val="19"/>
            </w:pPr>
            <w:r>
              <w:t>1220.65</w:t>
            </w:r>
          </w:p>
        </w:tc>
        <w:tc>
          <w:tcPr>
            <w:tcW w:w="964" w:type="dxa"/>
            <w:vAlign w:val="center"/>
          </w:tcPr>
          <w:p w14:paraId="1C3312CD">
            <w:pPr>
              <w:pStyle w:val="19"/>
            </w:pPr>
          </w:p>
        </w:tc>
        <w:tc>
          <w:tcPr>
            <w:tcW w:w="964" w:type="dxa"/>
            <w:vAlign w:val="center"/>
          </w:tcPr>
          <w:p w14:paraId="493D379F">
            <w:pPr>
              <w:pStyle w:val="19"/>
            </w:pPr>
          </w:p>
        </w:tc>
        <w:tc>
          <w:tcPr>
            <w:tcW w:w="964" w:type="dxa"/>
            <w:vAlign w:val="center"/>
          </w:tcPr>
          <w:p w14:paraId="73C9D8AD">
            <w:pPr>
              <w:pStyle w:val="19"/>
            </w:pPr>
          </w:p>
        </w:tc>
        <w:tc>
          <w:tcPr>
            <w:tcW w:w="964" w:type="dxa"/>
            <w:vAlign w:val="center"/>
          </w:tcPr>
          <w:p w14:paraId="15C84012">
            <w:pPr>
              <w:pStyle w:val="19"/>
            </w:pPr>
          </w:p>
        </w:tc>
        <w:tc>
          <w:tcPr>
            <w:tcW w:w="964" w:type="dxa"/>
            <w:vAlign w:val="center"/>
          </w:tcPr>
          <w:p w14:paraId="2698824B">
            <w:pPr>
              <w:pStyle w:val="19"/>
            </w:pPr>
          </w:p>
        </w:tc>
        <w:tc>
          <w:tcPr>
            <w:tcW w:w="964" w:type="dxa"/>
            <w:vAlign w:val="center"/>
          </w:tcPr>
          <w:p w14:paraId="3638C135">
            <w:pPr>
              <w:pStyle w:val="19"/>
            </w:pPr>
          </w:p>
        </w:tc>
        <w:tc>
          <w:tcPr>
            <w:tcW w:w="964" w:type="dxa"/>
            <w:vAlign w:val="center"/>
          </w:tcPr>
          <w:p w14:paraId="6BD35805">
            <w:pPr>
              <w:pStyle w:val="19"/>
            </w:pPr>
            <w:r>
              <w:t>789.49</w:t>
            </w:r>
          </w:p>
        </w:tc>
      </w:tr>
      <w:tr w14:paraId="4131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508789">
            <w:pPr>
              <w:pStyle w:val="16"/>
            </w:pPr>
            <w:r>
              <w:t>全区各学校购置（附加）</w:t>
            </w:r>
          </w:p>
        </w:tc>
        <w:tc>
          <w:tcPr>
            <w:tcW w:w="964" w:type="dxa"/>
            <w:vAlign w:val="center"/>
          </w:tcPr>
          <w:p w14:paraId="5EAA81D2">
            <w:pPr>
              <w:pStyle w:val="15"/>
            </w:pPr>
            <w:r>
              <w:t>506.28</w:t>
            </w:r>
          </w:p>
        </w:tc>
        <w:tc>
          <w:tcPr>
            <w:tcW w:w="1134" w:type="dxa"/>
            <w:vAlign w:val="center"/>
          </w:tcPr>
          <w:p w14:paraId="29C32553">
            <w:pPr>
              <w:pStyle w:val="16"/>
            </w:pPr>
            <w:r>
              <w:t>钢木床类</w:t>
            </w:r>
          </w:p>
        </w:tc>
        <w:tc>
          <w:tcPr>
            <w:tcW w:w="1134" w:type="dxa"/>
            <w:vAlign w:val="center"/>
          </w:tcPr>
          <w:p w14:paraId="2571227C">
            <w:pPr>
              <w:pStyle w:val="16"/>
            </w:pPr>
            <w:r>
              <w:t>A05010101</w:t>
            </w:r>
          </w:p>
        </w:tc>
        <w:tc>
          <w:tcPr>
            <w:tcW w:w="709" w:type="dxa"/>
            <w:vAlign w:val="center"/>
          </w:tcPr>
          <w:p w14:paraId="4BA1717B">
            <w:pPr>
              <w:pStyle w:val="17"/>
            </w:pPr>
            <w:r>
              <w:t>套</w:t>
            </w:r>
          </w:p>
        </w:tc>
        <w:tc>
          <w:tcPr>
            <w:tcW w:w="850" w:type="dxa"/>
            <w:vAlign w:val="center"/>
          </w:tcPr>
          <w:p w14:paraId="0034054B">
            <w:pPr>
              <w:pStyle w:val="15"/>
            </w:pPr>
            <w:r>
              <w:t>898</w:t>
            </w:r>
          </w:p>
        </w:tc>
        <w:tc>
          <w:tcPr>
            <w:tcW w:w="850" w:type="dxa"/>
            <w:vAlign w:val="center"/>
          </w:tcPr>
          <w:p w14:paraId="7CB09B66">
            <w:pPr>
              <w:pStyle w:val="15"/>
            </w:pPr>
            <w:r>
              <w:t>0.08</w:t>
            </w:r>
          </w:p>
        </w:tc>
        <w:tc>
          <w:tcPr>
            <w:tcW w:w="964" w:type="dxa"/>
            <w:vAlign w:val="center"/>
          </w:tcPr>
          <w:p w14:paraId="0DD2867B">
            <w:pPr>
              <w:pStyle w:val="15"/>
            </w:pPr>
            <w:r>
              <w:t>71.84</w:t>
            </w:r>
          </w:p>
        </w:tc>
        <w:tc>
          <w:tcPr>
            <w:tcW w:w="964" w:type="dxa"/>
            <w:vAlign w:val="center"/>
          </w:tcPr>
          <w:p w14:paraId="02485638">
            <w:pPr>
              <w:pStyle w:val="15"/>
            </w:pPr>
            <w:r>
              <w:t>71.84</w:t>
            </w:r>
          </w:p>
        </w:tc>
        <w:tc>
          <w:tcPr>
            <w:tcW w:w="964" w:type="dxa"/>
            <w:vAlign w:val="center"/>
          </w:tcPr>
          <w:p w14:paraId="37D6F520">
            <w:pPr>
              <w:pStyle w:val="15"/>
            </w:pPr>
          </w:p>
        </w:tc>
        <w:tc>
          <w:tcPr>
            <w:tcW w:w="964" w:type="dxa"/>
            <w:vAlign w:val="center"/>
          </w:tcPr>
          <w:p w14:paraId="37A83ED3">
            <w:pPr>
              <w:pStyle w:val="15"/>
            </w:pPr>
          </w:p>
        </w:tc>
        <w:tc>
          <w:tcPr>
            <w:tcW w:w="964" w:type="dxa"/>
            <w:vAlign w:val="center"/>
          </w:tcPr>
          <w:p w14:paraId="327168EE">
            <w:pPr>
              <w:pStyle w:val="15"/>
            </w:pPr>
          </w:p>
        </w:tc>
        <w:tc>
          <w:tcPr>
            <w:tcW w:w="964" w:type="dxa"/>
            <w:vAlign w:val="center"/>
          </w:tcPr>
          <w:p w14:paraId="5E494C82">
            <w:pPr>
              <w:pStyle w:val="15"/>
            </w:pPr>
          </w:p>
        </w:tc>
        <w:tc>
          <w:tcPr>
            <w:tcW w:w="964" w:type="dxa"/>
            <w:vAlign w:val="center"/>
          </w:tcPr>
          <w:p w14:paraId="0CD3D700">
            <w:pPr>
              <w:pStyle w:val="15"/>
            </w:pPr>
          </w:p>
        </w:tc>
        <w:tc>
          <w:tcPr>
            <w:tcW w:w="964" w:type="dxa"/>
            <w:vAlign w:val="center"/>
          </w:tcPr>
          <w:p w14:paraId="6F3A0A9A">
            <w:pPr>
              <w:pStyle w:val="15"/>
            </w:pPr>
          </w:p>
        </w:tc>
        <w:tc>
          <w:tcPr>
            <w:tcW w:w="964" w:type="dxa"/>
            <w:vAlign w:val="center"/>
          </w:tcPr>
          <w:p w14:paraId="7E3C98A5">
            <w:pPr>
              <w:pStyle w:val="15"/>
            </w:pPr>
            <w:r>
              <w:t>71.84</w:t>
            </w:r>
          </w:p>
        </w:tc>
      </w:tr>
      <w:tr w14:paraId="70D3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8D62C2">
            <w:pPr>
              <w:pStyle w:val="16"/>
            </w:pPr>
            <w:r>
              <w:t>全区各学校购置（附加）</w:t>
            </w:r>
          </w:p>
        </w:tc>
        <w:tc>
          <w:tcPr>
            <w:tcW w:w="964" w:type="dxa"/>
            <w:vAlign w:val="center"/>
          </w:tcPr>
          <w:p w14:paraId="7ABF9AA7">
            <w:pPr>
              <w:pStyle w:val="15"/>
            </w:pPr>
            <w:r>
              <w:t>506.28</w:t>
            </w:r>
          </w:p>
        </w:tc>
        <w:tc>
          <w:tcPr>
            <w:tcW w:w="1134" w:type="dxa"/>
            <w:vAlign w:val="center"/>
          </w:tcPr>
          <w:p w14:paraId="39730AE0">
            <w:pPr>
              <w:pStyle w:val="16"/>
            </w:pPr>
            <w:r>
              <w:t>其他台、桌类</w:t>
            </w:r>
          </w:p>
        </w:tc>
        <w:tc>
          <w:tcPr>
            <w:tcW w:w="1134" w:type="dxa"/>
            <w:vAlign w:val="center"/>
          </w:tcPr>
          <w:p w14:paraId="64F3232A">
            <w:pPr>
              <w:pStyle w:val="16"/>
            </w:pPr>
            <w:r>
              <w:t>A05010299</w:t>
            </w:r>
          </w:p>
        </w:tc>
        <w:tc>
          <w:tcPr>
            <w:tcW w:w="709" w:type="dxa"/>
            <w:vAlign w:val="center"/>
          </w:tcPr>
          <w:p w14:paraId="5C5DCDCF">
            <w:pPr>
              <w:pStyle w:val="17"/>
            </w:pPr>
            <w:r>
              <w:t>套</w:t>
            </w:r>
          </w:p>
        </w:tc>
        <w:tc>
          <w:tcPr>
            <w:tcW w:w="850" w:type="dxa"/>
            <w:vAlign w:val="center"/>
          </w:tcPr>
          <w:p w14:paraId="16F66065">
            <w:pPr>
              <w:pStyle w:val="15"/>
            </w:pPr>
            <w:r>
              <w:t>7091</w:t>
            </w:r>
          </w:p>
        </w:tc>
        <w:tc>
          <w:tcPr>
            <w:tcW w:w="850" w:type="dxa"/>
            <w:vAlign w:val="center"/>
          </w:tcPr>
          <w:p w14:paraId="0271A30E">
            <w:pPr>
              <w:pStyle w:val="15"/>
            </w:pPr>
            <w:r>
              <w:t>0.04</w:t>
            </w:r>
          </w:p>
        </w:tc>
        <w:tc>
          <w:tcPr>
            <w:tcW w:w="964" w:type="dxa"/>
            <w:vAlign w:val="center"/>
          </w:tcPr>
          <w:p w14:paraId="214D46D6">
            <w:pPr>
              <w:pStyle w:val="15"/>
            </w:pPr>
            <w:r>
              <w:t>283.64</w:t>
            </w:r>
          </w:p>
        </w:tc>
        <w:tc>
          <w:tcPr>
            <w:tcW w:w="964" w:type="dxa"/>
            <w:vAlign w:val="center"/>
          </w:tcPr>
          <w:p w14:paraId="4A231D9C">
            <w:pPr>
              <w:pStyle w:val="15"/>
            </w:pPr>
            <w:r>
              <w:t>283.64</w:t>
            </w:r>
          </w:p>
        </w:tc>
        <w:tc>
          <w:tcPr>
            <w:tcW w:w="964" w:type="dxa"/>
            <w:vAlign w:val="center"/>
          </w:tcPr>
          <w:p w14:paraId="68856808">
            <w:pPr>
              <w:pStyle w:val="15"/>
            </w:pPr>
          </w:p>
        </w:tc>
        <w:tc>
          <w:tcPr>
            <w:tcW w:w="964" w:type="dxa"/>
            <w:vAlign w:val="center"/>
          </w:tcPr>
          <w:p w14:paraId="274B3A9A">
            <w:pPr>
              <w:pStyle w:val="15"/>
            </w:pPr>
          </w:p>
        </w:tc>
        <w:tc>
          <w:tcPr>
            <w:tcW w:w="964" w:type="dxa"/>
            <w:vAlign w:val="center"/>
          </w:tcPr>
          <w:p w14:paraId="078F4336">
            <w:pPr>
              <w:pStyle w:val="15"/>
            </w:pPr>
          </w:p>
        </w:tc>
        <w:tc>
          <w:tcPr>
            <w:tcW w:w="964" w:type="dxa"/>
            <w:vAlign w:val="center"/>
          </w:tcPr>
          <w:p w14:paraId="6915D6D6">
            <w:pPr>
              <w:pStyle w:val="15"/>
            </w:pPr>
          </w:p>
        </w:tc>
        <w:tc>
          <w:tcPr>
            <w:tcW w:w="964" w:type="dxa"/>
            <w:vAlign w:val="center"/>
          </w:tcPr>
          <w:p w14:paraId="69D11483">
            <w:pPr>
              <w:pStyle w:val="15"/>
            </w:pPr>
          </w:p>
        </w:tc>
        <w:tc>
          <w:tcPr>
            <w:tcW w:w="964" w:type="dxa"/>
            <w:vAlign w:val="center"/>
          </w:tcPr>
          <w:p w14:paraId="686B857B">
            <w:pPr>
              <w:pStyle w:val="15"/>
            </w:pPr>
          </w:p>
        </w:tc>
        <w:tc>
          <w:tcPr>
            <w:tcW w:w="964" w:type="dxa"/>
            <w:vAlign w:val="center"/>
          </w:tcPr>
          <w:p w14:paraId="3B3F5319">
            <w:pPr>
              <w:pStyle w:val="15"/>
            </w:pPr>
            <w:r>
              <w:t>283.64</w:t>
            </w:r>
          </w:p>
        </w:tc>
      </w:tr>
      <w:tr w14:paraId="1E06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12ABA6">
            <w:pPr>
              <w:pStyle w:val="16"/>
            </w:pPr>
            <w:r>
              <w:t>石财教[2022]111号冀财教【2022】184号-关于提前下达2023年规范民办义务教育补助资金预算的通知-生均公用经费-规范民办奖补（省549）</w:t>
            </w:r>
          </w:p>
        </w:tc>
        <w:tc>
          <w:tcPr>
            <w:tcW w:w="964" w:type="dxa"/>
            <w:vAlign w:val="center"/>
          </w:tcPr>
          <w:p w14:paraId="56C23E17">
            <w:pPr>
              <w:pStyle w:val="15"/>
            </w:pPr>
            <w:r>
              <w:t>549.00</w:t>
            </w:r>
          </w:p>
        </w:tc>
        <w:tc>
          <w:tcPr>
            <w:tcW w:w="1134" w:type="dxa"/>
            <w:vAlign w:val="center"/>
          </w:tcPr>
          <w:p w14:paraId="7FDB35AE">
            <w:pPr>
              <w:pStyle w:val="16"/>
            </w:pPr>
            <w:r>
              <w:t>台式计算机</w:t>
            </w:r>
          </w:p>
        </w:tc>
        <w:tc>
          <w:tcPr>
            <w:tcW w:w="1134" w:type="dxa"/>
            <w:vAlign w:val="center"/>
          </w:tcPr>
          <w:p w14:paraId="7DCF6ACD">
            <w:pPr>
              <w:pStyle w:val="16"/>
            </w:pPr>
            <w:r>
              <w:t>A02010105</w:t>
            </w:r>
          </w:p>
        </w:tc>
        <w:tc>
          <w:tcPr>
            <w:tcW w:w="709" w:type="dxa"/>
            <w:vAlign w:val="center"/>
          </w:tcPr>
          <w:p w14:paraId="2A4F4C52">
            <w:pPr>
              <w:pStyle w:val="17"/>
            </w:pPr>
            <w:r>
              <w:t>台</w:t>
            </w:r>
          </w:p>
        </w:tc>
        <w:tc>
          <w:tcPr>
            <w:tcW w:w="850" w:type="dxa"/>
            <w:vAlign w:val="center"/>
          </w:tcPr>
          <w:p w14:paraId="303B2238">
            <w:pPr>
              <w:pStyle w:val="15"/>
            </w:pPr>
            <w:r>
              <w:t>228</w:t>
            </w:r>
          </w:p>
        </w:tc>
        <w:tc>
          <w:tcPr>
            <w:tcW w:w="850" w:type="dxa"/>
            <w:vAlign w:val="center"/>
          </w:tcPr>
          <w:p w14:paraId="0FAE4316">
            <w:pPr>
              <w:pStyle w:val="15"/>
            </w:pPr>
            <w:r>
              <w:t>0.40</w:t>
            </w:r>
          </w:p>
        </w:tc>
        <w:tc>
          <w:tcPr>
            <w:tcW w:w="964" w:type="dxa"/>
            <w:vAlign w:val="center"/>
          </w:tcPr>
          <w:p w14:paraId="480BE10B">
            <w:pPr>
              <w:pStyle w:val="15"/>
            </w:pPr>
            <w:r>
              <w:t>91.20</w:t>
            </w:r>
          </w:p>
        </w:tc>
        <w:tc>
          <w:tcPr>
            <w:tcW w:w="964" w:type="dxa"/>
            <w:vAlign w:val="center"/>
          </w:tcPr>
          <w:p w14:paraId="38EC6990">
            <w:pPr>
              <w:pStyle w:val="15"/>
            </w:pPr>
            <w:r>
              <w:t>91.20</w:t>
            </w:r>
          </w:p>
        </w:tc>
        <w:tc>
          <w:tcPr>
            <w:tcW w:w="964" w:type="dxa"/>
            <w:vAlign w:val="center"/>
          </w:tcPr>
          <w:p w14:paraId="2F56311E">
            <w:pPr>
              <w:pStyle w:val="15"/>
            </w:pPr>
          </w:p>
        </w:tc>
        <w:tc>
          <w:tcPr>
            <w:tcW w:w="964" w:type="dxa"/>
            <w:vAlign w:val="center"/>
          </w:tcPr>
          <w:p w14:paraId="5B7B33C3">
            <w:pPr>
              <w:pStyle w:val="15"/>
            </w:pPr>
          </w:p>
        </w:tc>
        <w:tc>
          <w:tcPr>
            <w:tcW w:w="964" w:type="dxa"/>
            <w:vAlign w:val="center"/>
          </w:tcPr>
          <w:p w14:paraId="0FC7B768">
            <w:pPr>
              <w:pStyle w:val="15"/>
            </w:pPr>
          </w:p>
        </w:tc>
        <w:tc>
          <w:tcPr>
            <w:tcW w:w="964" w:type="dxa"/>
            <w:vAlign w:val="center"/>
          </w:tcPr>
          <w:p w14:paraId="449E2A1D">
            <w:pPr>
              <w:pStyle w:val="15"/>
            </w:pPr>
          </w:p>
        </w:tc>
        <w:tc>
          <w:tcPr>
            <w:tcW w:w="964" w:type="dxa"/>
            <w:vAlign w:val="center"/>
          </w:tcPr>
          <w:p w14:paraId="0C2B73A9">
            <w:pPr>
              <w:pStyle w:val="15"/>
            </w:pPr>
          </w:p>
        </w:tc>
        <w:tc>
          <w:tcPr>
            <w:tcW w:w="964" w:type="dxa"/>
            <w:vAlign w:val="center"/>
          </w:tcPr>
          <w:p w14:paraId="6D88AF3F">
            <w:pPr>
              <w:pStyle w:val="15"/>
            </w:pPr>
          </w:p>
        </w:tc>
        <w:tc>
          <w:tcPr>
            <w:tcW w:w="964" w:type="dxa"/>
            <w:vAlign w:val="center"/>
          </w:tcPr>
          <w:p w14:paraId="6A20F1E8">
            <w:pPr>
              <w:pStyle w:val="15"/>
            </w:pPr>
          </w:p>
        </w:tc>
      </w:tr>
      <w:tr w14:paraId="0273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6665FD">
            <w:pPr>
              <w:pStyle w:val="16"/>
            </w:pPr>
            <w:r>
              <w:t>石财教[2022]111号冀财教【2022】184号-关于提前下达2023年规范民办义务教育补助资金预算的通知-生均公用经费-规范民办奖补（省549）</w:t>
            </w:r>
          </w:p>
        </w:tc>
        <w:tc>
          <w:tcPr>
            <w:tcW w:w="964" w:type="dxa"/>
            <w:vAlign w:val="center"/>
          </w:tcPr>
          <w:p w14:paraId="57274E93">
            <w:pPr>
              <w:pStyle w:val="15"/>
            </w:pPr>
            <w:r>
              <w:t>549.00</w:t>
            </w:r>
          </w:p>
        </w:tc>
        <w:tc>
          <w:tcPr>
            <w:tcW w:w="1134" w:type="dxa"/>
            <w:vAlign w:val="center"/>
          </w:tcPr>
          <w:p w14:paraId="4071895F">
            <w:pPr>
              <w:pStyle w:val="16"/>
            </w:pPr>
            <w:r>
              <w:t>台式计算机</w:t>
            </w:r>
          </w:p>
        </w:tc>
        <w:tc>
          <w:tcPr>
            <w:tcW w:w="1134" w:type="dxa"/>
            <w:vAlign w:val="center"/>
          </w:tcPr>
          <w:p w14:paraId="6984F064">
            <w:pPr>
              <w:pStyle w:val="16"/>
            </w:pPr>
            <w:r>
              <w:t>A02010105</w:t>
            </w:r>
          </w:p>
        </w:tc>
        <w:tc>
          <w:tcPr>
            <w:tcW w:w="709" w:type="dxa"/>
            <w:vAlign w:val="center"/>
          </w:tcPr>
          <w:p w14:paraId="7636210E">
            <w:pPr>
              <w:pStyle w:val="17"/>
            </w:pPr>
            <w:r>
              <w:t>台</w:t>
            </w:r>
          </w:p>
        </w:tc>
        <w:tc>
          <w:tcPr>
            <w:tcW w:w="850" w:type="dxa"/>
            <w:vAlign w:val="center"/>
          </w:tcPr>
          <w:p w14:paraId="07903A7E">
            <w:pPr>
              <w:pStyle w:val="15"/>
            </w:pPr>
            <w:r>
              <w:t>217</w:t>
            </w:r>
          </w:p>
        </w:tc>
        <w:tc>
          <w:tcPr>
            <w:tcW w:w="850" w:type="dxa"/>
            <w:vAlign w:val="center"/>
          </w:tcPr>
          <w:p w14:paraId="3F9356A0">
            <w:pPr>
              <w:pStyle w:val="15"/>
            </w:pPr>
            <w:r>
              <w:t>0.35</w:t>
            </w:r>
          </w:p>
        </w:tc>
        <w:tc>
          <w:tcPr>
            <w:tcW w:w="964" w:type="dxa"/>
            <w:vAlign w:val="center"/>
          </w:tcPr>
          <w:p w14:paraId="7F9AFAA2">
            <w:pPr>
              <w:pStyle w:val="15"/>
            </w:pPr>
            <w:r>
              <w:t>75.95</w:t>
            </w:r>
          </w:p>
        </w:tc>
        <w:tc>
          <w:tcPr>
            <w:tcW w:w="964" w:type="dxa"/>
            <w:vAlign w:val="center"/>
          </w:tcPr>
          <w:p w14:paraId="602A035F">
            <w:pPr>
              <w:pStyle w:val="15"/>
            </w:pPr>
            <w:r>
              <w:t>75.95</w:t>
            </w:r>
          </w:p>
        </w:tc>
        <w:tc>
          <w:tcPr>
            <w:tcW w:w="964" w:type="dxa"/>
            <w:vAlign w:val="center"/>
          </w:tcPr>
          <w:p w14:paraId="62F71241">
            <w:pPr>
              <w:pStyle w:val="15"/>
            </w:pPr>
          </w:p>
        </w:tc>
        <w:tc>
          <w:tcPr>
            <w:tcW w:w="964" w:type="dxa"/>
            <w:vAlign w:val="center"/>
          </w:tcPr>
          <w:p w14:paraId="381DE292">
            <w:pPr>
              <w:pStyle w:val="15"/>
            </w:pPr>
          </w:p>
        </w:tc>
        <w:tc>
          <w:tcPr>
            <w:tcW w:w="964" w:type="dxa"/>
            <w:vAlign w:val="center"/>
          </w:tcPr>
          <w:p w14:paraId="6EF4DE51">
            <w:pPr>
              <w:pStyle w:val="15"/>
            </w:pPr>
          </w:p>
        </w:tc>
        <w:tc>
          <w:tcPr>
            <w:tcW w:w="964" w:type="dxa"/>
            <w:vAlign w:val="center"/>
          </w:tcPr>
          <w:p w14:paraId="382CF14C">
            <w:pPr>
              <w:pStyle w:val="15"/>
            </w:pPr>
          </w:p>
        </w:tc>
        <w:tc>
          <w:tcPr>
            <w:tcW w:w="964" w:type="dxa"/>
            <w:vAlign w:val="center"/>
          </w:tcPr>
          <w:p w14:paraId="0546B4BC">
            <w:pPr>
              <w:pStyle w:val="15"/>
            </w:pPr>
          </w:p>
        </w:tc>
        <w:tc>
          <w:tcPr>
            <w:tcW w:w="964" w:type="dxa"/>
            <w:vAlign w:val="center"/>
          </w:tcPr>
          <w:p w14:paraId="0869C58D">
            <w:pPr>
              <w:pStyle w:val="15"/>
            </w:pPr>
          </w:p>
        </w:tc>
        <w:tc>
          <w:tcPr>
            <w:tcW w:w="964" w:type="dxa"/>
            <w:vAlign w:val="center"/>
          </w:tcPr>
          <w:p w14:paraId="210A539A">
            <w:pPr>
              <w:pStyle w:val="15"/>
            </w:pPr>
          </w:p>
        </w:tc>
      </w:tr>
      <w:tr w14:paraId="50A0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66F3CB">
            <w:pPr>
              <w:pStyle w:val="16"/>
            </w:pPr>
            <w:r>
              <w:t>石财教[2022]111号冀财教【2022】184号-关于提前下达2023年规范民办义务教育补助资金预算的通知-生均公用经费-规范民办奖补（省549）</w:t>
            </w:r>
          </w:p>
        </w:tc>
        <w:tc>
          <w:tcPr>
            <w:tcW w:w="964" w:type="dxa"/>
            <w:vAlign w:val="center"/>
          </w:tcPr>
          <w:p w14:paraId="3A51E1A7">
            <w:pPr>
              <w:pStyle w:val="15"/>
            </w:pPr>
            <w:r>
              <w:t>549.00</w:t>
            </w:r>
          </w:p>
        </w:tc>
        <w:tc>
          <w:tcPr>
            <w:tcW w:w="1134" w:type="dxa"/>
            <w:vAlign w:val="center"/>
          </w:tcPr>
          <w:p w14:paraId="6940AC1D">
            <w:pPr>
              <w:pStyle w:val="16"/>
            </w:pPr>
            <w:r>
              <w:t>台式计算机</w:t>
            </w:r>
          </w:p>
        </w:tc>
        <w:tc>
          <w:tcPr>
            <w:tcW w:w="1134" w:type="dxa"/>
            <w:vAlign w:val="center"/>
          </w:tcPr>
          <w:p w14:paraId="097D62A0">
            <w:pPr>
              <w:pStyle w:val="16"/>
            </w:pPr>
            <w:r>
              <w:t>A02010105</w:t>
            </w:r>
          </w:p>
        </w:tc>
        <w:tc>
          <w:tcPr>
            <w:tcW w:w="709" w:type="dxa"/>
            <w:vAlign w:val="center"/>
          </w:tcPr>
          <w:p w14:paraId="57F87498">
            <w:pPr>
              <w:pStyle w:val="17"/>
            </w:pPr>
            <w:r>
              <w:t>台</w:t>
            </w:r>
          </w:p>
        </w:tc>
        <w:tc>
          <w:tcPr>
            <w:tcW w:w="850" w:type="dxa"/>
            <w:vAlign w:val="center"/>
          </w:tcPr>
          <w:p w14:paraId="0FB0BA15">
            <w:pPr>
              <w:pStyle w:val="15"/>
            </w:pPr>
            <w:r>
              <w:t>137</w:t>
            </w:r>
          </w:p>
        </w:tc>
        <w:tc>
          <w:tcPr>
            <w:tcW w:w="850" w:type="dxa"/>
            <w:vAlign w:val="center"/>
          </w:tcPr>
          <w:p w14:paraId="149C8947">
            <w:pPr>
              <w:pStyle w:val="15"/>
            </w:pPr>
            <w:r>
              <w:t>0.40</w:t>
            </w:r>
          </w:p>
        </w:tc>
        <w:tc>
          <w:tcPr>
            <w:tcW w:w="964" w:type="dxa"/>
            <w:vAlign w:val="center"/>
          </w:tcPr>
          <w:p w14:paraId="22944159">
            <w:pPr>
              <w:pStyle w:val="15"/>
            </w:pPr>
            <w:r>
              <w:t>54.80</w:t>
            </w:r>
          </w:p>
        </w:tc>
        <w:tc>
          <w:tcPr>
            <w:tcW w:w="964" w:type="dxa"/>
            <w:vAlign w:val="center"/>
          </w:tcPr>
          <w:p w14:paraId="4A0F5B20">
            <w:pPr>
              <w:pStyle w:val="15"/>
            </w:pPr>
            <w:r>
              <w:t>54.80</w:t>
            </w:r>
          </w:p>
        </w:tc>
        <w:tc>
          <w:tcPr>
            <w:tcW w:w="964" w:type="dxa"/>
            <w:vAlign w:val="center"/>
          </w:tcPr>
          <w:p w14:paraId="06BA74BD">
            <w:pPr>
              <w:pStyle w:val="15"/>
            </w:pPr>
          </w:p>
        </w:tc>
        <w:tc>
          <w:tcPr>
            <w:tcW w:w="964" w:type="dxa"/>
            <w:vAlign w:val="center"/>
          </w:tcPr>
          <w:p w14:paraId="3D4D47D3">
            <w:pPr>
              <w:pStyle w:val="15"/>
            </w:pPr>
          </w:p>
        </w:tc>
        <w:tc>
          <w:tcPr>
            <w:tcW w:w="964" w:type="dxa"/>
            <w:vAlign w:val="center"/>
          </w:tcPr>
          <w:p w14:paraId="50E4C9F0">
            <w:pPr>
              <w:pStyle w:val="15"/>
            </w:pPr>
          </w:p>
        </w:tc>
        <w:tc>
          <w:tcPr>
            <w:tcW w:w="964" w:type="dxa"/>
            <w:vAlign w:val="center"/>
          </w:tcPr>
          <w:p w14:paraId="5B58554F">
            <w:pPr>
              <w:pStyle w:val="15"/>
            </w:pPr>
          </w:p>
        </w:tc>
        <w:tc>
          <w:tcPr>
            <w:tcW w:w="964" w:type="dxa"/>
            <w:vAlign w:val="center"/>
          </w:tcPr>
          <w:p w14:paraId="6A4EAA49">
            <w:pPr>
              <w:pStyle w:val="15"/>
            </w:pPr>
          </w:p>
        </w:tc>
        <w:tc>
          <w:tcPr>
            <w:tcW w:w="964" w:type="dxa"/>
            <w:vAlign w:val="center"/>
          </w:tcPr>
          <w:p w14:paraId="166919A2">
            <w:pPr>
              <w:pStyle w:val="15"/>
            </w:pPr>
          </w:p>
        </w:tc>
        <w:tc>
          <w:tcPr>
            <w:tcW w:w="964" w:type="dxa"/>
            <w:vAlign w:val="center"/>
          </w:tcPr>
          <w:p w14:paraId="049826EF">
            <w:pPr>
              <w:pStyle w:val="15"/>
            </w:pPr>
          </w:p>
        </w:tc>
      </w:tr>
      <w:tr w14:paraId="7F40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B817F8">
            <w:pPr>
              <w:pStyle w:val="16"/>
            </w:pPr>
            <w:r>
              <w:t>石财教[2022]111号冀财教【2022】184号-关于提前下达2023年规范民办义务教育补助资金预算的通知-生均公用经费-规范民办奖补（省549）</w:t>
            </w:r>
          </w:p>
        </w:tc>
        <w:tc>
          <w:tcPr>
            <w:tcW w:w="964" w:type="dxa"/>
            <w:vAlign w:val="center"/>
          </w:tcPr>
          <w:p w14:paraId="381466D6">
            <w:pPr>
              <w:pStyle w:val="15"/>
            </w:pPr>
            <w:r>
              <w:t>549.00</w:t>
            </w:r>
          </w:p>
        </w:tc>
        <w:tc>
          <w:tcPr>
            <w:tcW w:w="1134" w:type="dxa"/>
            <w:vAlign w:val="center"/>
          </w:tcPr>
          <w:p w14:paraId="2C4EA879">
            <w:pPr>
              <w:pStyle w:val="16"/>
            </w:pPr>
            <w:r>
              <w:t>台式计算机</w:t>
            </w:r>
          </w:p>
        </w:tc>
        <w:tc>
          <w:tcPr>
            <w:tcW w:w="1134" w:type="dxa"/>
            <w:vAlign w:val="center"/>
          </w:tcPr>
          <w:p w14:paraId="562B233D">
            <w:pPr>
              <w:pStyle w:val="16"/>
            </w:pPr>
            <w:r>
              <w:t>A02010105</w:t>
            </w:r>
          </w:p>
        </w:tc>
        <w:tc>
          <w:tcPr>
            <w:tcW w:w="709" w:type="dxa"/>
            <w:vAlign w:val="center"/>
          </w:tcPr>
          <w:p w14:paraId="16DF93A3">
            <w:pPr>
              <w:pStyle w:val="17"/>
            </w:pPr>
            <w:r>
              <w:t>台</w:t>
            </w:r>
          </w:p>
        </w:tc>
        <w:tc>
          <w:tcPr>
            <w:tcW w:w="850" w:type="dxa"/>
            <w:vAlign w:val="center"/>
          </w:tcPr>
          <w:p w14:paraId="76BEC4E4">
            <w:pPr>
              <w:pStyle w:val="15"/>
            </w:pPr>
            <w:r>
              <w:t>45</w:t>
            </w:r>
          </w:p>
        </w:tc>
        <w:tc>
          <w:tcPr>
            <w:tcW w:w="850" w:type="dxa"/>
            <w:vAlign w:val="center"/>
          </w:tcPr>
          <w:p w14:paraId="0B1754DF">
            <w:pPr>
              <w:pStyle w:val="15"/>
            </w:pPr>
            <w:r>
              <w:t>0.35</w:t>
            </w:r>
          </w:p>
        </w:tc>
        <w:tc>
          <w:tcPr>
            <w:tcW w:w="964" w:type="dxa"/>
            <w:vAlign w:val="center"/>
          </w:tcPr>
          <w:p w14:paraId="463AD840">
            <w:pPr>
              <w:pStyle w:val="15"/>
            </w:pPr>
            <w:r>
              <w:t>15.75</w:t>
            </w:r>
          </w:p>
        </w:tc>
        <w:tc>
          <w:tcPr>
            <w:tcW w:w="964" w:type="dxa"/>
            <w:vAlign w:val="center"/>
          </w:tcPr>
          <w:p w14:paraId="562B5172">
            <w:pPr>
              <w:pStyle w:val="15"/>
            </w:pPr>
            <w:r>
              <w:t>15.75</w:t>
            </w:r>
          </w:p>
        </w:tc>
        <w:tc>
          <w:tcPr>
            <w:tcW w:w="964" w:type="dxa"/>
            <w:vAlign w:val="center"/>
          </w:tcPr>
          <w:p w14:paraId="0C1D9133">
            <w:pPr>
              <w:pStyle w:val="15"/>
            </w:pPr>
          </w:p>
        </w:tc>
        <w:tc>
          <w:tcPr>
            <w:tcW w:w="964" w:type="dxa"/>
            <w:vAlign w:val="center"/>
          </w:tcPr>
          <w:p w14:paraId="1A3CBDDF">
            <w:pPr>
              <w:pStyle w:val="15"/>
            </w:pPr>
          </w:p>
        </w:tc>
        <w:tc>
          <w:tcPr>
            <w:tcW w:w="964" w:type="dxa"/>
            <w:vAlign w:val="center"/>
          </w:tcPr>
          <w:p w14:paraId="26195025">
            <w:pPr>
              <w:pStyle w:val="15"/>
            </w:pPr>
          </w:p>
        </w:tc>
        <w:tc>
          <w:tcPr>
            <w:tcW w:w="964" w:type="dxa"/>
            <w:vAlign w:val="center"/>
          </w:tcPr>
          <w:p w14:paraId="1B44E031">
            <w:pPr>
              <w:pStyle w:val="15"/>
            </w:pPr>
          </w:p>
        </w:tc>
        <w:tc>
          <w:tcPr>
            <w:tcW w:w="964" w:type="dxa"/>
            <w:vAlign w:val="center"/>
          </w:tcPr>
          <w:p w14:paraId="381B537E">
            <w:pPr>
              <w:pStyle w:val="15"/>
            </w:pPr>
          </w:p>
        </w:tc>
        <w:tc>
          <w:tcPr>
            <w:tcW w:w="964" w:type="dxa"/>
            <w:vAlign w:val="center"/>
          </w:tcPr>
          <w:p w14:paraId="5F47ECC9">
            <w:pPr>
              <w:pStyle w:val="15"/>
            </w:pPr>
          </w:p>
        </w:tc>
        <w:tc>
          <w:tcPr>
            <w:tcW w:w="964" w:type="dxa"/>
            <w:vAlign w:val="center"/>
          </w:tcPr>
          <w:p w14:paraId="30A1D8DC">
            <w:pPr>
              <w:pStyle w:val="15"/>
            </w:pPr>
          </w:p>
        </w:tc>
      </w:tr>
      <w:tr w14:paraId="2C6C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BB98CC">
            <w:pPr>
              <w:pStyle w:val="16"/>
            </w:pPr>
            <w:r>
              <w:t>石财教[2022]111号冀财教【2022】184号-关于提前下达2023年规范民办义务教育补助资金预算的通知-生均公用经费-规范民办奖补（省549）</w:t>
            </w:r>
          </w:p>
        </w:tc>
        <w:tc>
          <w:tcPr>
            <w:tcW w:w="964" w:type="dxa"/>
            <w:vAlign w:val="center"/>
          </w:tcPr>
          <w:p w14:paraId="5CE4175A">
            <w:pPr>
              <w:pStyle w:val="15"/>
            </w:pPr>
            <w:r>
              <w:t>549.00</w:t>
            </w:r>
          </w:p>
        </w:tc>
        <w:tc>
          <w:tcPr>
            <w:tcW w:w="1134" w:type="dxa"/>
            <w:vAlign w:val="center"/>
          </w:tcPr>
          <w:p w14:paraId="5E47965E">
            <w:pPr>
              <w:pStyle w:val="16"/>
            </w:pPr>
            <w:r>
              <w:t>空调机</w:t>
            </w:r>
          </w:p>
        </w:tc>
        <w:tc>
          <w:tcPr>
            <w:tcW w:w="1134" w:type="dxa"/>
            <w:vAlign w:val="center"/>
          </w:tcPr>
          <w:p w14:paraId="25F6D272">
            <w:pPr>
              <w:pStyle w:val="16"/>
            </w:pPr>
            <w:r>
              <w:t>A02061804</w:t>
            </w:r>
          </w:p>
        </w:tc>
        <w:tc>
          <w:tcPr>
            <w:tcW w:w="709" w:type="dxa"/>
            <w:vAlign w:val="center"/>
          </w:tcPr>
          <w:p w14:paraId="69F9D777">
            <w:pPr>
              <w:pStyle w:val="17"/>
            </w:pPr>
            <w:r>
              <w:t>台</w:t>
            </w:r>
          </w:p>
        </w:tc>
        <w:tc>
          <w:tcPr>
            <w:tcW w:w="850" w:type="dxa"/>
            <w:vAlign w:val="center"/>
          </w:tcPr>
          <w:p w14:paraId="04A45698">
            <w:pPr>
              <w:pStyle w:val="15"/>
            </w:pPr>
            <w:r>
              <w:t>117</w:t>
            </w:r>
          </w:p>
        </w:tc>
        <w:tc>
          <w:tcPr>
            <w:tcW w:w="850" w:type="dxa"/>
            <w:vAlign w:val="center"/>
          </w:tcPr>
          <w:p w14:paraId="724FA274">
            <w:pPr>
              <w:pStyle w:val="15"/>
            </w:pPr>
            <w:r>
              <w:t>0.22</w:t>
            </w:r>
          </w:p>
        </w:tc>
        <w:tc>
          <w:tcPr>
            <w:tcW w:w="964" w:type="dxa"/>
            <w:vAlign w:val="center"/>
          </w:tcPr>
          <w:p w14:paraId="51E5092F">
            <w:pPr>
              <w:pStyle w:val="15"/>
            </w:pPr>
            <w:r>
              <w:t>25.74</w:t>
            </w:r>
          </w:p>
        </w:tc>
        <w:tc>
          <w:tcPr>
            <w:tcW w:w="964" w:type="dxa"/>
            <w:vAlign w:val="center"/>
          </w:tcPr>
          <w:p w14:paraId="6D6672F9">
            <w:pPr>
              <w:pStyle w:val="15"/>
            </w:pPr>
            <w:r>
              <w:t>25.74</w:t>
            </w:r>
          </w:p>
        </w:tc>
        <w:tc>
          <w:tcPr>
            <w:tcW w:w="964" w:type="dxa"/>
            <w:vAlign w:val="center"/>
          </w:tcPr>
          <w:p w14:paraId="289C7F88">
            <w:pPr>
              <w:pStyle w:val="15"/>
            </w:pPr>
          </w:p>
        </w:tc>
        <w:tc>
          <w:tcPr>
            <w:tcW w:w="964" w:type="dxa"/>
            <w:vAlign w:val="center"/>
          </w:tcPr>
          <w:p w14:paraId="3D671C02">
            <w:pPr>
              <w:pStyle w:val="15"/>
            </w:pPr>
          </w:p>
        </w:tc>
        <w:tc>
          <w:tcPr>
            <w:tcW w:w="964" w:type="dxa"/>
            <w:vAlign w:val="center"/>
          </w:tcPr>
          <w:p w14:paraId="2A7B02B9">
            <w:pPr>
              <w:pStyle w:val="15"/>
            </w:pPr>
          </w:p>
        </w:tc>
        <w:tc>
          <w:tcPr>
            <w:tcW w:w="964" w:type="dxa"/>
            <w:vAlign w:val="center"/>
          </w:tcPr>
          <w:p w14:paraId="54F4F7FF">
            <w:pPr>
              <w:pStyle w:val="15"/>
            </w:pPr>
          </w:p>
        </w:tc>
        <w:tc>
          <w:tcPr>
            <w:tcW w:w="964" w:type="dxa"/>
            <w:vAlign w:val="center"/>
          </w:tcPr>
          <w:p w14:paraId="3F0F951B">
            <w:pPr>
              <w:pStyle w:val="15"/>
            </w:pPr>
          </w:p>
        </w:tc>
        <w:tc>
          <w:tcPr>
            <w:tcW w:w="964" w:type="dxa"/>
            <w:vAlign w:val="center"/>
          </w:tcPr>
          <w:p w14:paraId="4D4ECC39">
            <w:pPr>
              <w:pStyle w:val="15"/>
            </w:pPr>
          </w:p>
        </w:tc>
        <w:tc>
          <w:tcPr>
            <w:tcW w:w="964" w:type="dxa"/>
            <w:vAlign w:val="center"/>
          </w:tcPr>
          <w:p w14:paraId="791EE964">
            <w:pPr>
              <w:pStyle w:val="15"/>
            </w:pPr>
          </w:p>
        </w:tc>
      </w:tr>
      <w:tr w14:paraId="6837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C74FD3">
            <w:pPr>
              <w:pStyle w:val="16"/>
            </w:pPr>
            <w:r>
              <w:t>石财教[2022]111号冀财教【2022】184号-关于提前下达2023年规范民办义务教育补助资金预算的通知-生均公用经费-规范民办奖补（省549）</w:t>
            </w:r>
          </w:p>
        </w:tc>
        <w:tc>
          <w:tcPr>
            <w:tcW w:w="964" w:type="dxa"/>
            <w:vAlign w:val="center"/>
          </w:tcPr>
          <w:p w14:paraId="48AB175B">
            <w:pPr>
              <w:pStyle w:val="15"/>
            </w:pPr>
            <w:r>
              <w:t>549.00</w:t>
            </w:r>
          </w:p>
        </w:tc>
        <w:tc>
          <w:tcPr>
            <w:tcW w:w="1134" w:type="dxa"/>
            <w:vAlign w:val="center"/>
          </w:tcPr>
          <w:p w14:paraId="5168AC74">
            <w:pPr>
              <w:pStyle w:val="16"/>
            </w:pPr>
            <w:r>
              <w:t>空调机</w:t>
            </w:r>
          </w:p>
        </w:tc>
        <w:tc>
          <w:tcPr>
            <w:tcW w:w="1134" w:type="dxa"/>
            <w:vAlign w:val="center"/>
          </w:tcPr>
          <w:p w14:paraId="02CC6A86">
            <w:pPr>
              <w:pStyle w:val="16"/>
            </w:pPr>
            <w:r>
              <w:t>A02061804</w:t>
            </w:r>
          </w:p>
        </w:tc>
        <w:tc>
          <w:tcPr>
            <w:tcW w:w="709" w:type="dxa"/>
            <w:vAlign w:val="center"/>
          </w:tcPr>
          <w:p w14:paraId="59F37BE8">
            <w:pPr>
              <w:pStyle w:val="17"/>
            </w:pPr>
            <w:r>
              <w:t>台</w:t>
            </w:r>
          </w:p>
        </w:tc>
        <w:tc>
          <w:tcPr>
            <w:tcW w:w="850" w:type="dxa"/>
            <w:vAlign w:val="center"/>
          </w:tcPr>
          <w:p w14:paraId="3A01059B">
            <w:pPr>
              <w:pStyle w:val="15"/>
            </w:pPr>
            <w:r>
              <w:t>165</w:t>
            </w:r>
          </w:p>
        </w:tc>
        <w:tc>
          <w:tcPr>
            <w:tcW w:w="850" w:type="dxa"/>
            <w:vAlign w:val="center"/>
          </w:tcPr>
          <w:p w14:paraId="125D55DD">
            <w:pPr>
              <w:pStyle w:val="15"/>
            </w:pPr>
            <w:r>
              <w:t>0.48</w:t>
            </w:r>
          </w:p>
        </w:tc>
        <w:tc>
          <w:tcPr>
            <w:tcW w:w="964" w:type="dxa"/>
            <w:vAlign w:val="center"/>
          </w:tcPr>
          <w:p w14:paraId="2063C927">
            <w:pPr>
              <w:pStyle w:val="15"/>
            </w:pPr>
            <w:r>
              <w:t>79.20</w:t>
            </w:r>
          </w:p>
        </w:tc>
        <w:tc>
          <w:tcPr>
            <w:tcW w:w="964" w:type="dxa"/>
            <w:vAlign w:val="center"/>
          </w:tcPr>
          <w:p w14:paraId="2040C546">
            <w:pPr>
              <w:pStyle w:val="15"/>
            </w:pPr>
            <w:r>
              <w:t>79.20</w:t>
            </w:r>
          </w:p>
        </w:tc>
        <w:tc>
          <w:tcPr>
            <w:tcW w:w="964" w:type="dxa"/>
            <w:vAlign w:val="center"/>
          </w:tcPr>
          <w:p w14:paraId="6A80965E">
            <w:pPr>
              <w:pStyle w:val="15"/>
            </w:pPr>
          </w:p>
        </w:tc>
        <w:tc>
          <w:tcPr>
            <w:tcW w:w="964" w:type="dxa"/>
            <w:vAlign w:val="center"/>
          </w:tcPr>
          <w:p w14:paraId="74CB9B5E">
            <w:pPr>
              <w:pStyle w:val="15"/>
            </w:pPr>
          </w:p>
        </w:tc>
        <w:tc>
          <w:tcPr>
            <w:tcW w:w="964" w:type="dxa"/>
            <w:vAlign w:val="center"/>
          </w:tcPr>
          <w:p w14:paraId="10C62073">
            <w:pPr>
              <w:pStyle w:val="15"/>
            </w:pPr>
          </w:p>
        </w:tc>
        <w:tc>
          <w:tcPr>
            <w:tcW w:w="964" w:type="dxa"/>
            <w:vAlign w:val="center"/>
          </w:tcPr>
          <w:p w14:paraId="14A6FAA6">
            <w:pPr>
              <w:pStyle w:val="15"/>
            </w:pPr>
          </w:p>
        </w:tc>
        <w:tc>
          <w:tcPr>
            <w:tcW w:w="964" w:type="dxa"/>
            <w:vAlign w:val="center"/>
          </w:tcPr>
          <w:p w14:paraId="67509520">
            <w:pPr>
              <w:pStyle w:val="15"/>
            </w:pPr>
          </w:p>
        </w:tc>
        <w:tc>
          <w:tcPr>
            <w:tcW w:w="964" w:type="dxa"/>
            <w:vAlign w:val="center"/>
          </w:tcPr>
          <w:p w14:paraId="7895A29E">
            <w:pPr>
              <w:pStyle w:val="15"/>
            </w:pPr>
          </w:p>
        </w:tc>
        <w:tc>
          <w:tcPr>
            <w:tcW w:w="964" w:type="dxa"/>
            <w:vAlign w:val="center"/>
          </w:tcPr>
          <w:p w14:paraId="3E62166A">
            <w:pPr>
              <w:pStyle w:val="15"/>
            </w:pPr>
          </w:p>
        </w:tc>
      </w:tr>
      <w:tr w14:paraId="3C77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2467BC">
            <w:pPr>
              <w:pStyle w:val="16"/>
            </w:pPr>
            <w:r>
              <w:t>石财教[2022]111号冀财教【2022】184号-关于提前下达2023年规范民办义务教育补助资金预算的通知-生均公用经费-规范民办奖补（省549）</w:t>
            </w:r>
          </w:p>
        </w:tc>
        <w:tc>
          <w:tcPr>
            <w:tcW w:w="964" w:type="dxa"/>
            <w:vAlign w:val="center"/>
          </w:tcPr>
          <w:p w14:paraId="525E4699">
            <w:pPr>
              <w:pStyle w:val="15"/>
            </w:pPr>
            <w:r>
              <w:t>549.00</w:t>
            </w:r>
          </w:p>
        </w:tc>
        <w:tc>
          <w:tcPr>
            <w:tcW w:w="1134" w:type="dxa"/>
            <w:vAlign w:val="center"/>
          </w:tcPr>
          <w:p w14:paraId="796F0F58">
            <w:pPr>
              <w:pStyle w:val="16"/>
            </w:pPr>
            <w:r>
              <w:t>空调机</w:t>
            </w:r>
          </w:p>
        </w:tc>
        <w:tc>
          <w:tcPr>
            <w:tcW w:w="1134" w:type="dxa"/>
            <w:vAlign w:val="center"/>
          </w:tcPr>
          <w:p w14:paraId="21813158">
            <w:pPr>
              <w:pStyle w:val="16"/>
            </w:pPr>
            <w:r>
              <w:t>A02061804</w:t>
            </w:r>
          </w:p>
        </w:tc>
        <w:tc>
          <w:tcPr>
            <w:tcW w:w="709" w:type="dxa"/>
            <w:vAlign w:val="center"/>
          </w:tcPr>
          <w:p w14:paraId="3E930B8F">
            <w:pPr>
              <w:pStyle w:val="17"/>
            </w:pPr>
            <w:r>
              <w:t>台</w:t>
            </w:r>
          </w:p>
        </w:tc>
        <w:tc>
          <w:tcPr>
            <w:tcW w:w="850" w:type="dxa"/>
            <w:vAlign w:val="center"/>
          </w:tcPr>
          <w:p w14:paraId="4EC27B60">
            <w:pPr>
              <w:pStyle w:val="15"/>
            </w:pPr>
            <w:r>
              <w:t>77</w:t>
            </w:r>
          </w:p>
        </w:tc>
        <w:tc>
          <w:tcPr>
            <w:tcW w:w="850" w:type="dxa"/>
            <w:vAlign w:val="center"/>
          </w:tcPr>
          <w:p w14:paraId="2BE9DA38">
            <w:pPr>
              <w:pStyle w:val="15"/>
            </w:pPr>
            <w:r>
              <w:t>0.22</w:t>
            </w:r>
          </w:p>
        </w:tc>
        <w:tc>
          <w:tcPr>
            <w:tcW w:w="964" w:type="dxa"/>
            <w:vAlign w:val="center"/>
          </w:tcPr>
          <w:p w14:paraId="4411C36A">
            <w:pPr>
              <w:pStyle w:val="15"/>
            </w:pPr>
            <w:r>
              <w:t>16.94</w:t>
            </w:r>
          </w:p>
        </w:tc>
        <w:tc>
          <w:tcPr>
            <w:tcW w:w="964" w:type="dxa"/>
            <w:vAlign w:val="center"/>
          </w:tcPr>
          <w:p w14:paraId="6C62FB7A">
            <w:pPr>
              <w:pStyle w:val="15"/>
            </w:pPr>
            <w:r>
              <w:t>16.94</w:t>
            </w:r>
          </w:p>
        </w:tc>
        <w:tc>
          <w:tcPr>
            <w:tcW w:w="964" w:type="dxa"/>
            <w:vAlign w:val="center"/>
          </w:tcPr>
          <w:p w14:paraId="6ABE6D03">
            <w:pPr>
              <w:pStyle w:val="15"/>
            </w:pPr>
          </w:p>
        </w:tc>
        <w:tc>
          <w:tcPr>
            <w:tcW w:w="964" w:type="dxa"/>
            <w:vAlign w:val="center"/>
          </w:tcPr>
          <w:p w14:paraId="7AB8BC6F">
            <w:pPr>
              <w:pStyle w:val="15"/>
            </w:pPr>
          </w:p>
        </w:tc>
        <w:tc>
          <w:tcPr>
            <w:tcW w:w="964" w:type="dxa"/>
            <w:vAlign w:val="center"/>
          </w:tcPr>
          <w:p w14:paraId="31E4FEED">
            <w:pPr>
              <w:pStyle w:val="15"/>
            </w:pPr>
          </w:p>
        </w:tc>
        <w:tc>
          <w:tcPr>
            <w:tcW w:w="964" w:type="dxa"/>
            <w:vAlign w:val="center"/>
          </w:tcPr>
          <w:p w14:paraId="3415E962">
            <w:pPr>
              <w:pStyle w:val="15"/>
            </w:pPr>
          </w:p>
        </w:tc>
        <w:tc>
          <w:tcPr>
            <w:tcW w:w="964" w:type="dxa"/>
            <w:vAlign w:val="center"/>
          </w:tcPr>
          <w:p w14:paraId="36E6B066">
            <w:pPr>
              <w:pStyle w:val="15"/>
            </w:pPr>
          </w:p>
        </w:tc>
        <w:tc>
          <w:tcPr>
            <w:tcW w:w="964" w:type="dxa"/>
            <w:vAlign w:val="center"/>
          </w:tcPr>
          <w:p w14:paraId="0407680C">
            <w:pPr>
              <w:pStyle w:val="15"/>
            </w:pPr>
          </w:p>
        </w:tc>
        <w:tc>
          <w:tcPr>
            <w:tcW w:w="964" w:type="dxa"/>
            <w:vAlign w:val="center"/>
          </w:tcPr>
          <w:p w14:paraId="0F110FB9">
            <w:pPr>
              <w:pStyle w:val="15"/>
            </w:pPr>
          </w:p>
        </w:tc>
      </w:tr>
      <w:tr w14:paraId="3CB8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573201">
            <w:pPr>
              <w:pStyle w:val="16"/>
            </w:pPr>
            <w:r>
              <w:t>石财教[2022]111号冀财教【2022】184号-关于提前下达2023年规范民办义务教育补助资金预算的通知-生均公用经费-规范民办奖补（省549）</w:t>
            </w:r>
          </w:p>
        </w:tc>
        <w:tc>
          <w:tcPr>
            <w:tcW w:w="964" w:type="dxa"/>
            <w:vAlign w:val="center"/>
          </w:tcPr>
          <w:p w14:paraId="69645DD7">
            <w:pPr>
              <w:pStyle w:val="15"/>
            </w:pPr>
            <w:r>
              <w:t>549.00</w:t>
            </w:r>
          </w:p>
        </w:tc>
        <w:tc>
          <w:tcPr>
            <w:tcW w:w="1134" w:type="dxa"/>
            <w:vAlign w:val="center"/>
          </w:tcPr>
          <w:p w14:paraId="6ECCB0C0">
            <w:pPr>
              <w:pStyle w:val="16"/>
            </w:pPr>
            <w:r>
              <w:t>空调机</w:t>
            </w:r>
          </w:p>
        </w:tc>
        <w:tc>
          <w:tcPr>
            <w:tcW w:w="1134" w:type="dxa"/>
            <w:vAlign w:val="center"/>
          </w:tcPr>
          <w:p w14:paraId="68607534">
            <w:pPr>
              <w:pStyle w:val="16"/>
            </w:pPr>
            <w:r>
              <w:t>A02061804</w:t>
            </w:r>
          </w:p>
        </w:tc>
        <w:tc>
          <w:tcPr>
            <w:tcW w:w="709" w:type="dxa"/>
            <w:vAlign w:val="center"/>
          </w:tcPr>
          <w:p w14:paraId="5222F5C8">
            <w:pPr>
              <w:pStyle w:val="17"/>
            </w:pPr>
            <w:r>
              <w:t>台</w:t>
            </w:r>
          </w:p>
        </w:tc>
        <w:tc>
          <w:tcPr>
            <w:tcW w:w="850" w:type="dxa"/>
            <w:vAlign w:val="center"/>
          </w:tcPr>
          <w:p w14:paraId="0D12E26C">
            <w:pPr>
              <w:pStyle w:val="15"/>
            </w:pPr>
            <w:r>
              <w:t>26</w:t>
            </w:r>
          </w:p>
        </w:tc>
        <w:tc>
          <w:tcPr>
            <w:tcW w:w="850" w:type="dxa"/>
            <w:vAlign w:val="center"/>
          </w:tcPr>
          <w:p w14:paraId="4304F264">
            <w:pPr>
              <w:pStyle w:val="15"/>
            </w:pPr>
            <w:r>
              <w:t>0.48</w:t>
            </w:r>
          </w:p>
        </w:tc>
        <w:tc>
          <w:tcPr>
            <w:tcW w:w="964" w:type="dxa"/>
            <w:vAlign w:val="center"/>
          </w:tcPr>
          <w:p w14:paraId="26716549">
            <w:pPr>
              <w:pStyle w:val="15"/>
            </w:pPr>
            <w:r>
              <w:t>12.48</w:t>
            </w:r>
          </w:p>
        </w:tc>
        <w:tc>
          <w:tcPr>
            <w:tcW w:w="964" w:type="dxa"/>
            <w:vAlign w:val="center"/>
          </w:tcPr>
          <w:p w14:paraId="41B0EF2F">
            <w:pPr>
              <w:pStyle w:val="15"/>
            </w:pPr>
            <w:r>
              <w:t>12.48</w:t>
            </w:r>
          </w:p>
        </w:tc>
        <w:tc>
          <w:tcPr>
            <w:tcW w:w="964" w:type="dxa"/>
            <w:vAlign w:val="center"/>
          </w:tcPr>
          <w:p w14:paraId="6798C741">
            <w:pPr>
              <w:pStyle w:val="15"/>
            </w:pPr>
          </w:p>
        </w:tc>
        <w:tc>
          <w:tcPr>
            <w:tcW w:w="964" w:type="dxa"/>
            <w:vAlign w:val="center"/>
          </w:tcPr>
          <w:p w14:paraId="5BDACB42">
            <w:pPr>
              <w:pStyle w:val="15"/>
            </w:pPr>
          </w:p>
        </w:tc>
        <w:tc>
          <w:tcPr>
            <w:tcW w:w="964" w:type="dxa"/>
            <w:vAlign w:val="center"/>
          </w:tcPr>
          <w:p w14:paraId="607FFF47">
            <w:pPr>
              <w:pStyle w:val="15"/>
            </w:pPr>
          </w:p>
        </w:tc>
        <w:tc>
          <w:tcPr>
            <w:tcW w:w="964" w:type="dxa"/>
            <w:vAlign w:val="center"/>
          </w:tcPr>
          <w:p w14:paraId="32DE8467">
            <w:pPr>
              <w:pStyle w:val="15"/>
            </w:pPr>
          </w:p>
        </w:tc>
        <w:tc>
          <w:tcPr>
            <w:tcW w:w="964" w:type="dxa"/>
            <w:vAlign w:val="center"/>
          </w:tcPr>
          <w:p w14:paraId="22B2AA01">
            <w:pPr>
              <w:pStyle w:val="15"/>
            </w:pPr>
          </w:p>
        </w:tc>
        <w:tc>
          <w:tcPr>
            <w:tcW w:w="964" w:type="dxa"/>
            <w:vAlign w:val="center"/>
          </w:tcPr>
          <w:p w14:paraId="7EEDB564">
            <w:pPr>
              <w:pStyle w:val="15"/>
            </w:pPr>
          </w:p>
        </w:tc>
        <w:tc>
          <w:tcPr>
            <w:tcW w:w="964" w:type="dxa"/>
            <w:vAlign w:val="center"/>
          </w:tcPr>
          <w:p w14:paraId="1EE19C58">
            <w:pPr>
              <w:pStyle w:val="15"/>
            </w:pPr>
          </w:p>
        </w:tc>
      </w:tr>
      <w:tr w14:paraId="3B6D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B05B7F">
            <w:pPr>
              <w:pStyle w:val="16"/>
            </w:pPr>
            <w:r>
              <w:t>石财教[2022]111号冀财教【2022】184号-关于提前下达2023年规范民办义务教育补助资金预算的通知-生均公用经费-规范民办奖补（省549）</w:t>
            </w:r>
          </w:p>
        </w:tc>
        <w:tc>
          <w:tcPr>
            <w:tcW w:w="964" w:type="dxa"/>
            <w:vAlign w:val="center"/>
          </w:tcPr>
          <w:p w14:paraId="581F0C76">
            <w:pPr>
              <w:pStyle w:val="15"/>
            </w:pPr>
            <w:r>
              <w:t>549.00</w:t>
            </w:r>
          </w:p>
        </w:tc>
        <w:tc>
          <w:tcPr>
            <w:tcW w:w="1134" w:type="dxa"/>
            <w:vAlign w:val="center"/>
          </w:tcPr>
          <w:p w14:paraId="5728AD89">
            <w:pPr>
              <w:pStyle w:val="16"/>
            </w:pPr>
            <w:r>
              <w:t>教学仪器</w:t>
            </w:r>
          </w:p>
        </w:tc>
        <w:tc>
          <w:tcPr>
            <w:tcW w:w="1134" w:type="dxa"/>
            <w:vAlign w:val="center"/>
          </w:tcPr>
          <w:p w14:paraId="1B93FC01">
            <w:pPr>
              <w:pStyle w:val="16"/>
            </w:pPr>
            <w:r>
              <w:t>A02102100</w:t>
            </w:r>
          </w:p>
        </w:tc>
        <w:tc>
          <w:tcPr>
            <w:tcW w:w="709" w:type="dxa"/>
            <w:vAlign w:val="center"/>
          </w:tcPr>
          <w:p w14:paraId="3F72A8F2">
            <w:pPr>
              <w:pStyle w:val="17"/>
            </w:pPr>
            <w:r>
              <w:t>批</w:t>
            </w:r>
          </w:p>
        </w:tc>
        <w:tc>
          <w:tcPr>
            <w:tcW w:w="850" w:type="dxa"/>
            <w:vAlign w:val="center"/>
          </w:tcPr>
          <w:p w14:paraId="35329C19">
            <w:pPr>
              <w:pStyle w:val="15"/>
            </w:pPr>
            <w:r>
              <w:t>1</w:t>
            </w:r>
          </w:p>
        </w:tc>
        <w:tc>
          <w:tcPr>
            <w:tcW w:w="850" w:type="dxa"/>
            <w:vAlign w:val="center"/>
          </w:tcPr>
          <w:p w14:paraId="4A28608C">
            <w:pPr>
              <w:pStyle w:val="15"/>
            </w:pPr>
            <w:r>
              <w:t>64.00</w:t>
            </w:r>
          </w:p>
        </w:tc>
        <w:tc>
          <w:tcPr>
            <w:tcW w:w="964" w:type="dxa"/>
            <w:vAlign w:val="center"/>
          </w:tcPr>
          <w:p w14:paraId="2263C97C">
            <w:pPr>
              <w:pStyle w:val="15"/>
            </w:pPr>
            <w:r>
              <w:t>64.00</w:t>
            </w:r>
          </w:p>
        </w:tc>
        <w:tc>
          <w:tcPr>
            <w:tcW w:w="964" w:type="dxa"/>
            <w:vAlign w:val="center"/>
          </w:tcPr>
          <w:p w14:paraId="2C576293">
            <w:pPr>
              <w:pStyle w:val="15"/>
            </w:pPr>
            <w:r>
              <w:t>64.00</w:t>
            </w:r>
          </w:p>
        </w:tc>
        <w:tc>
          <w:tcPr>
            <w:tcW w:w="964" w:type="dxa"/>
            <w:vAlign w:val="center"/>
          </w:tcPr>
          <w:p w14:paraId="0978AEDD">
            <w:pPr>
              <w:pStyle w:val="15"/>
            </w:pPr>
          </w:p>
        </w:tc>
        <w:tc>
          <w:tcPr>
            <w:tcW w:w="964" w:type="dxa"/>
            <w:vAlign w:val="center"/>
          </w:tcPr>
          <w:p w14:paraId="7AB60625">
            <w:pPr>
              <w:pStyle w:val="15"/>
            </w:pPr>
          </w:p>
        </w:tc>
        <w:tc>
          <w:tcPr>
            <w:tcW w:w="964" w:type="dxa"/>
            <w:vAlign w:val="center"/>
          </w:tcPr>
          <w:p w14:paraId="5A3D0694">
            <w:pPr>
              <w:pStyle w:val="15"/>
            </w:pPr>
          </w:p>
        </w:tc>
        <w:tc>
          <w:tcPr>
            <w:tcW w:w="964" w:type="dxa"/>
            <w:vAlign w:val="center"/>
          </w:tcPr>
          <w:p w14:paraId="07A92C87">
            <w:pPr>
              <w:pStyle w:val="15"/>
            </w:pPr>
          </w:p>
        </w:tc>
        <w:tc>
          <w:tcPr>
            <w:tcW w:w="964" w:type="dxa"/>
            <w:vAlign w:val="center"/>
          </w:tcPr>
          <w:p w14:paraId="01502011">
            <w:pPr>
              <w:pStyle w:val="15"/>
            </w:pPr>
          </w:p>
        </w:tc>
        <w:tc>
          <w:tcPr>
            <w:tcW w:w="964" w:type="dxa"/>
            <w:vAlign w:val="center"/>
          </w:tcPr>
          <w:p w14:paraId="5317F5C4">
            <w:pPr>
              <w:pStyle w:val="15"/>
            </w:pPr>
          </w:p>
        </w:tc>
        <w:tc>
          <w:tcPr>
            <w:tcW w:w="964" w:type="dxa"/>
            <w:vAlign w:val="center"/>
          </w:tcPr>
          <w:p w14:paraId="6142CED7">
            <w:pPr>
              <w:pStyle w:val="15"/>
            </w:pPr>
            <w:r>
              <w:t>64.00</w:t>
            </w:r>
          </w:p>
        </w:tc>
      </w:tr>
      <w:tr w14:paraId="3E63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6A1F72">
            <w:pPr>
              <w:pStyle w:val="16"/>
            </w:pPr>
            <w:r>
              <w:t>石财教[2022]99号关于提前下达2023年中央支持学前教育发展资金预算的通知 -学前发展-因素（中央842）-购置修缮</w:t>
            </w:r>
          </w:p>
        </w:tc>
        <w:tc>
          <w:tcPr>
            <w:tcW w:w="964" w:type="dxa"/>
            <w:vAlign w:val="center"/>
          </w:tcPr>
          <w:p w14:paraId="6140B35E">
            <w:pPr>
              <w:pStyle w:val="15"/>
            </w:pPr>
            <w:r>
              <w:t>616.50</w:t>
            </w:r>
          </w:p>
        </w:tc>
        <w:tc>
          <w:tcPr>
            <w:tcW w:w="1134" w:type="dxa"/>
            <w:vAlign w:val="center"/>
          </w:tcPr>
          <w:p w14:paraId="7D0BDD56">
            <w:pPr>
              <w:pStyle w:val="16"/>
            </w:pPr>
            <w:r>
              <w:t>台式计算机</w:t>
            </w:r>
          </w:p>
        </w:tc>
        <w:tc>
          <w:tcPr>
            <w:tcW w:w="1134" w:type="dxa"/>
            <w:vAlign w:val="center"/>
          </w:tcPr>
          <w:p w14:paraId="58328238">
            <w:pPr>
              <w:pStyle w:val="16"/>
            </w:pPr>
            <w:r>
              <w:t>A02010105</w:t>
            </w:r>
          </w:p>
        </w:tc>
        <w:tc>
          <w:tcPr>
            <w:tcW w:w="709" w:type="dxa"/>
            <w:vAlign w:val="center"/>
          </w:tcPr>
          <w:p w14:paraId="7550E055">
            <w:pPr>
              <w:pStyle w:val="17"/>
            </w:pPr>
            <w:r>
              <w:t>台</w:t>
            </w:r>
          </w:p>
        </w:tc>
        <w:tc>
          <w:tcPr>
            <w:tcW w:w="850" w:type="dxa"/>
            <w:vAlign w:val="center"/>
          </w:tcPr>
          <w:p w14:paraId="47B91B39">
            <w:pPr>
              <w:pStyle w:val="15"/>
            </w:pPr>
            <w:r>
              <w:t>3</w:t>
            </w:r>
          </w:p>
        </w:tc>
        <w:tc>
          <w:tcPr>
            <w:tcW w:w="850" w:type="dxa"/>
            <w:vAlign w:val="center"/>
          </w:tcPr>
          <w:p w14:paraId="430246C7">
            <w:pPr>
              <w:pStyle w:val="15"/>
            </w:pPr>
            <w:r>
              <w:t>0.45</w:t>
            </w:r>
          </w:p>
        </w:tc>
        <w:tc>
          <w:tcPr>
            <w:tcW w:w="964" w:type="dxa"/>
            <w:vAlign w:val="center"/>
          </w:tcPr>
          <w:p w14:paraId="6EAEBEC5">
            <w:pPr>
              <w:pStyle w:val="15"/>
            </w:pPr>
            <w:r>
              <w:t>1.35</w:t>
            </w:r>
          </w:p>
        </w:tc>
        <w:tc>
          <w:tcPr>
            <w:tcW w:w="964" w:type="dxa"/>
            <w:vAlign w:val="center"/>
          </w:tcPr>
          <w:p w14:paraId="5DC091B2">
            <w:pPr>
              <w:pStyle w:val="15"/>
            </w:pPr>
            <w:r>
              <w:t>1.35</w:t>
            </w:r>
          </w:p>
        </w:tc>
        <w:tc>
          <w:tcPr>
            <w:tcW w:w="964" w:type="dxa"/>
            <w:vAlign w:val="center"/>
          </w:tcPr>
          <w:p w14:paraId="467418F5">
            <w:pPr>
              <w:pStyle w:val="15"/>
            </w:pPr>
          </w:p>
        </w:tc>
        <w:tc>
          <w:tcPr>
            <w:tcW w:w="964" w:type="dxa"/>
            <w:vAlign w:val="center"/>
          </w:tcPr>
          <w:p w14:paraId="133F525A">
            <w:pPr>
              <w:pStyle w:val="15"/>
            </w:pPr>
          </w:p>
        </w:tc>
        <w:tc>
          <w:tcPr>
            <w:tcW w:w="964" w:type="dxa"/>
            <w:vAlign w:val="center"/>
          </w:tcPr>
          <w:p w14:paraId="2EC53A8E">
            <w:pPr>
              <w:pStyle w:val="15"/>
            </w:pPr>
          </w:p>
        </w:tc>
        <w:tc>
          <w:tcPr>
            <w:tcW w:w="964" w:type="dxa"/>
            <w:vAlign w:val="center"/>
          </w:tcPr>
          <w:p w14:paraId="6FAC2018">
            <w:pPr>
              <w:pStyle w:val="15"/>
            </w:pPr>
          </w:p>
        </w:tc>
        <w:tc>
          <w:tcPr>
            <w:tcW w:w="964" w:type="dxa"/>
            <w:vAlign w:val="center"/>
          </w:tcPr>
          <w:p w14:paraId="0FD88B26">
            <w:pPr>
              <w:pStyle w:val="15"/>
            </w:pPr>
          </w:p>
        </w:tc>
        <w:tc>
          <w:tcPr>
            <w:tcW w:w="964" w:type="dxa"/>
            <w:vAlign w:val="center"/>
          </w:tcPr>
          <w:p w14:paraId="3782A89F">
            <w:pPr>
              <w:pStyle w:val="15"/>
            </w:pPr>
          </w:p>
        </w:tc>
        <w:tc>
          <w:tcPr>
            <w:tcW w:w="964" w:type="dxa"/>
            <w:vAlign w:val="center"/>
          </w:tcPr>
          <w:p w14:paraId="01920F39">
            <w:pPr>
              <w:pStyle w:val="15"/>
            </w:pPr>
          </w:p>
        </w:tc>
      </w:tr>
      <w:tr w14:paraId="4B0E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EAD0A9">
            <w:pPr>
              <w:pStyle w:val="16"/>
            </w:pPr>
            <w:r>
              <w:t>石财教[2022]99号关于提前下达2023年中央支持学前教育发展资金预算的通知 -学前发展-因素（中央842）-购置修缮</w:t>
            </w:r>
          </w:p>
        </w:tc>
        <w:tc>
          <w:tcPr>
            <w:tcW w:w="964" w:type="dxa"/>
            <w:vAlign w:val="center"/>
          </w:tcPr>
          <w:p w14:paraId="1CC5B33C">
            <w:pPr>
              <w:pStyle w:val="15"/>
            </w:pPr>
            <w:r>
              <w:t>616.50</w:t>
            </w:r>
          </w:p>
        </w:tc>
        <w:tc>
          <w:tcPr>
            <w:tcW w:w="1134" w:type="dxa"/>
            <w:vAlign w:val="center"/>
          </w:tcPr>
          <w:p w14:paraId="56C34026">
            <w:pPr>
              <w:pStyle w:val="16"/>
            </w:pPr>
            <w:r>
              <w:t>触控一体机</w:t>
            </w:r>
          </w:p>
        </w:tc>
        <w:tc>
          <w:tcPr>
            <w:tcW w:w="1134" w:type="dxa"/>
            <w:vAlign w:val="center"/>
          </w:tcPr>
          <w:p w14:paraId="62ED125C">
            <w:pPr>
              <w:pStyle w:val="16"/>
            </w:pPr>
            <w:r>
              <w:t>A02020800</w:t>
            </w:r>
          </w:p>
        </w:tc>
        <w:tc>
          <w:tcPr>
            <w:tcW w:w="709" w:type="dxa"/>
            <w:vAlign w:val="center"/>
          </w:tcPr>
          <w:p w14:paraId="4114B749">
            <w:pPr>
              <w:pStyle w:val="17"/>
            </w:pPr>
            <w:r>
              <w:t>台</w:t>
            </w:r>
          </w:p>
        </w:tc>
        <w:tc>
          <w:tcPr>
            <w:tcW w:w="850" w:type="dxa"/>
            <w:vAlign w:val="center"/>
          </w:tcPr>
          <w:p w14:paraId="1A2F4B03">
            <w:pPr>
              <w:pStyle w:val="15"/>
            </w:pPr>
            <w:r>
              <w:t>51</w:t>
            </w:r>
          </w:p>
        </w:tc>
        <w:tc>
          <w:tcPr>
            <w:tcW w:w="850" w:type="dxa"/>
            <w:vAlign w:val="center"/>
          </w:tcPr>
          <w:p w14:paraId="7A2E48D0">
            <w:pPr>
              <w:pStyle w:val="15"/>
            </w:pPr>
            <w:r>
              <w:t>1.02</w:t>
            </w:r>
          </w:p>
        </w:tc>
        <w:tc>
          <w:tcPr>
            <w:tcW w:w="964" w:type="dxa"/>
            <w:vAlign w:val="center"/>
          </w:tcPr>
          <w:p w14:paraId="3E22EAAF">
            <w:pPr>
              <w:pStyle w:val="15"/>
            </w:pPr>
            <w:r>
              <w:t>52.15</w:t>
            </w:r>
          </w:p>
        </w:tc>
        <w:tc>
          <w:tcPr>
            <w:tcW w:w="964" w:type="dxa"/>
            <w:vAlign w:val="center"/>
          </w:tcPr>
          <w:p w14:paraId="0BA1BCEF">
            <w:pPr>
              <w:pStyle w:val="15"/>
            </w:pPr>
            <w:r>
              <w:t>52.15</w:t>
            </w:r>
          </w:p>
        </w:tc>
        <w:tc>
          <w:tcPr>
            <w:tcW w:w="964" w:type="dxa"/>
            <w:vAlign w:val="center"/>
          </w:tcPr>
          <w:p w14:paraId="4908F8E8">
            <w:pPr>
              <w:pStyle w:val="15"/>
            </w:pPr>
          </w:p>
        </w:tc>
        <w:tc>
          <w:tcPr>
            <w:tcW w:w="964" w:type="dxa"/>
            <w:vAlign w:val="center"/>
          </w:tcPr>
          <w:p w14:paraId="33789DBE">
            <w:pPr>
              <w:pStyle w:val="15"/>
            </w:pPr>
          </w:p>
        </w:tc>
        <w:tc>
          <w:tcPr>
            <w:tcW w:w="964" w:type="dxa"/>
            <w:vAlign w:val="center"/>
          </w:tcPr>
          <w:p w14:paraId="292B5E6C">
            <w:pPr>
              <w:pStyle w:val="15"/>
            </w:pPr>
          </w:p>
        </w:tc>
        <w:tc>
          <w:tcPr>
            <w:tcW w:w="964" w:type="dxa"/>
            <w:vAlign w:val="center"/>
          </w:tcPr>
          <w:p w14:paraId="57542303">
            <w:pPr>
              <w:pStyle w:val="15"/>
            </w:pPr>
          </w:p>
        </w:tc>
        <w:tc>
          <w:tcPr>
            <w:tcW w:w="964" w:type="dxa"/>
            <w:vAlign w:val="center"/>
          </w:tcPr>
          <w:p w14:paraId="522EF1F1">
            <w:pPr>
              <w:pStyle w:val="15"/>
            </w:pPr>
          </w:p>
        </w:tc>
        <w:tc>
          <w:tcPr>
            <w:tcW w:w="964" w:type="dxa"/>
            <w:vAlign w:val="center"/>
          </w:tcPr>
          <w:p w14:paraId="6C89DA9B">
            <w:pPr>
              <w:pStyle w:val="15"/>
            </w:pPr>
          </w:p>
        </w:tc>
        <w:tc>
          <w:tcPr>
            <w:tcW w:w="964" w:type="dxa"/>
            <w:vAlign w:val="center"/>
          </w:tcPr>
          <w:p w14:paraId="2A50713D">
            <w:pPr>
              <w:pStyle w:val="15"/>
            </w:pPr>
          </w:p>
        </w:tc>
      </w:tr>
      <w:tr w14:paraId="5F42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0DD142">
            <w:pPr>
              <w:pStyle w:val="16"/>
            </w:pPr>
            <w:r>
              <w:t>石财教[2022]99号关于提前下达2023年中央支持学前教育发展资金预算的通知 -学前发展-因素（中央842）-购置修缮</w:t>
            </w:r>
          </w:p>
        </w:tc>
        <w:tc>
          <w:tcPr>
            <w:tcW w:w="964" w:type="dxa"/>
            <w:vAlign w:val="center"/>
          </w:tcPr>
          <w:p w14:paraId="17983C76">
            <w:pPr>
              <w:pStyle w:val="15"/>
            </w:pPr>
            <w:r>
              <w:t>616.50</w:t>
            </w:r>
          </w:p>
        </w:tc>
        <w:tc>
          <w:tcPr>
            <w:tcW w:w="1134" w:type="dxa"/>
            <w:vAlign w:val="center"/>
          </w:tcPr>
          <w:p w14:paraId="706C30DD">
            <w:pPr>
              <w:pStyle w:val="16"/>
            </w:pPr>
            <w:r>
              <w:t>其他打印机</w:t>
            </w:r>
          </w:p>
        </w:tc>
        <w:tc>
          <w:tcPr>
            <w:tcW w:w="1134" w:type="dxa"/>
            <w:vAlign w:val="center"/>
          </w:tcPr>
          <w:p w14:paraId="40BEF68C">
            <w:pPr>
              <w:pStyle w:val="16"/>
            </w:pPr>
            <w:r>
              <w:t>A02021099</w:t>
            </w:r>
          </w:p>
        </w:tc>
        <w:tc>
          <w:tcPr>
            <w:tcW w:w="709" w:type="dxa"/>
            <w:vAlign w:val="center"/>
          </w:tcPr>
          <w:p w14:paraId="029291CF">
            <w:pPr>
              <w:pStyle w:val="17"/>
            </w:pPr>
            <w:r>
              <w:t>批</w:t>
            </w:r>
          </w:p>
        </w:tc>
        <w:tc>
          <w:tcPr>
            <w:tcW w:w="850" w:type="dxa"/>
            <w:vAlign w:val="center"/>
          </w:tcPr>
          <w:p w14:paraId="32DCEAD3">
            <w:pPr>
              <w:pStyle w:val="15"/>
            </w:pPr>
            <w:r>
              <w:t>1</w:t>
            </w:r>
          </w:p>
        </w:tc>
        <w:tc>
          <w:tcPr>
            <w:tcW w:w="850" w:type="dxa"/>
            <w:vAlign w:val="center"/>
          </w:tcPr>
          <w:p w14:paraId="0A8A2B81">
            <w:pPr>
              <w:pStyle w:val="15"/>
            </w:pPr>
            <w:r>
              <w:t>4.40</w:t>
            </w:r>
          </w:p>
        </w:tc>
        <w:tc>
          <w:tcPr>
            <w:tcW w:w="964" w:type="dxa"/>
            <w:vAlign w:val="center"/>
          </w:tcPr>
          <w:p w14:paraId="01C04187">
            <w:pPr>
              <w:pStyle w:val="15"/>
            </w:pPr>
            <w:r>
              <w:t>4.40</w:t>
            </w:r>
          </w:p>
        </w:tc>
        <w:tc>
          <w:tcPr>
            <w:tcW w:w="964" w:type="dxa"/>
            <w:vAlign w:val="center"/>
          </w:tcPr>
          <w:p w14:paraId="751CD074">
            <w:pPr>
              <w:pStyle w:val="15"/>
            </w:pPr>
            <w:r>
              <w:t>4.40</w:t>
            </w:r>
          </w:p>
        </w:tc>
        <w:tc>
          <w:tcPr>
            <w:tcW w:w="964" w:type="dxa"/>
            <w:vAlign w:val="center"/>
          </w:tcPr>
          <w:p w14:paraId="5E0F5FEE">
            <w:pPr>
              <w:pStyle w:val="15"/>
            </w:pPr>
          </w:p>
        </w:tc>
        <w:tc>
          <w:tcPr>
            <w:tcW w:w="964" w:type="dxa"/>
            <w:vAlign w:val="center"/>
          </w:tcPr>
          <w:p w14:paraId="24224769">
            <w:pPr>
              <w:pStyle w:val="15"/>
            </w:pPr>
          </w:p>
        </w:tc>
        <w:tc>
          <w:tcPr>
            <w:tcW w:w="964" w:type="dxa"/>
            <w:vAlign w:val="center"/>
          </w:tcPr>
          <w:p w14:paraId="6F1399AB">
            <w:pPr>
              <w:pStyle w:val="15"/>
            </w:pPr>
          </w:p>
        </w:tc>
        <w:tc>
          <w:tcPr>
            <w:tcW w:w="964" w:type="dxa"/>
            <w:vAlign w:val="center"/>
          </w:tcPr>
          <w:p w14:paraId="358A7B3A">
            <w:pPr>
              <w:pStyle w:val="15"/>
            </w:pPr>
          </w:p>
        </w:tc>
        <w:tc>
          <w:tcPr>
            <w:tcW w:w="964" w:type="dxa"/>
            <w:vAlign w:val="center"/>
          </w:tcPr>
          <w:p w14:paraId="77D7F1E7">
            <w:pPr>
              <w:pStyle w:val="15"/>
            </w:pPr>
          </w:p>
        </w:tc>
        <w:tc>
          <w:tcPr>
            <w:tcW w:w="964" w:type="dxa"/>
            <w:vAlign w:val="center"/>
          </w:tcPr>
          <w:p w14:paraId="3094ED51">
            <w:pPr>
              <w:pStyle w:val="15"/>
            </w:pPr>
          </w:p>
        </w:tc>
        <w:tc>
          <w:tcPr>
            <w:tcW w:w="964" w:type="dxa"/>
            <w:vAlign w:val="center"/>
          </w:tcPr>
          <w:p w14:paraId="699AA81D">
            <w:pPr>
              <w:pStyle w:val="15"/>
            </w:pPr>
          </w:p>
        </w:tc>
      </w:tr>
      <w:tr w14:paraId="3926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742779">
            <w:pPr>
              <w:pStyle w:val="16"/>
            </w:pPr>
            <w:r>
              <w:t>石财教[2022]99号关于提前下达2023年中央支持学前教育发展资金预算的通知 -学前发展-因素（中央842）-购置修缮</w:t>
            </w:r>
          </w:p>
        </w:tc>
        <w:tc>
          <w:tcPr>
            <w:tcW w:w="964" w:type="dxa"/>
            <w:vAlign w:val="center"/>
          </w:tcPr>
          <w:p w14:paraId="222255AD">
            <w:pPr>
              <w:pStyle w:val="15"/>
            </w:pPr>
            <w:r>
              <w:t>616.50</w:t>
            </w:r>
          </w:p>
        </w:tc>
        <w:tc>
          <w:tcPr>
            <w:tcW w:w="1134" w:type="dxa"/>
            <w:vAlign w:val="center"/>
          </w:tcPr>
          <w:p w14:paraId="007794FE">
            <w:pPr>
              <w:pStyle w:val="16"/>
            </w:pPr>
            <w:r>
              <w:t>其他电视设备</w:t>
            </w:r>
          </w:p>
        </w:tc>
        <w:tc>
          <w:tcPr>
            <w:tcW w:w="1134" w:type="dxa"/>
            <w:vAlign w:val="center"/>
          </w:tcPr>
          <w:p w14:paraId="36804552">
            <w:pPr>
              <w:pStyle w:val="16"/>
            </w:pPr>
            <w:r>
              <w:t>A02091099</w:t>
            </w:r>
          </w:p>
        </w:tc>
        <w:tc>
          <w:tcPr>
            <w:tcW w:w="709" w:type="dxa"/>
            <w:vAlign w:val="center"/>
          </w:tcPr>
          <w:p w14:paraId="5F487A0D">
            <w:pPr>
              <w:pStyle w:val="17"/>
            </w:pPr>
            <w:r>
              <w:t>台</w:t>
            </w:r>
          </w:p>
        </w:tc>
        <w:tc>
          <w:tcPr>
            <w:tcW w:w="850" w:type="dxa"/>
            <w:vAlign w:val="center"/>
          </w:tcPr>
          <w:p w14:paraId="02769D12">
            <w:pPr>
              <w:pStyle w:val="15"/>
            </w:pPr>
            <w:r>
              <w:t>1</w:t>
            </w:r>
          </w:p>
        </w:tc>
        <w:tc>
          <w:tcPr>
            <w:tcW w:w="850" w:type="dxa"/>
            <w:vAlign w:val="center"/>
          </w:tcPr>
          <w:p w14:paraId="161893D0">
            <w:pPr>
              <w:pStyle w:val="15"/>
            </w:pPr>
            <w:r>
              <w:t>1.20</w:t>
            </w:r>
          </w:p>
        </w:tc>
        <w:tc>
          <w:tcPr>
            <w:tcW w:w="964" w:type="dxa"/>
            <w:vAlign w:val="center"/>
          </w:tcPr>
          <w:p w14:paraId="37361641">
            <w:pPr>
              <w:pStyle w:val="15"/>
            </w:pPr>
            <w:r>
              <w:t>1.20</w:t>
            </w:r>
          </w:p>
        </w:tc>
        <w:tc>
          <w:tcPr>
            <w:tcW w:w="964" w:type="dxa"/>
            <w:vAlign w:val="center"/>
          </w:tcPr>
          <w:p w14:paraId="4964623B">
            <w:pPr>
              <w:pStyle w:val="15"/>
            </w:pPr>
            <w:r>
              <w:t>1.20</w:t>
            </w:r>
          </w:p>
        </w:tc>
        <w:tc>
          <w:tcPr>
            <w:tcW w:w="964" w:type="dxa"/>
            <w:vAlign w:val="center"/>
          </w:tcPr>
          <w:p w14:paraId="73B0750A">
            <w:pPr>
              <w:pStyle w:val="15"/>
            </w:pPr>
          </w:p>
        </w:tc>
        <w:tc>
          <w:tcPr>
            <w:tcW w:w="964" w:type="dxa"/>
            <w:vAlign w:val="center"/>
          </w:tcPr>
          <w:p w14:paraId="058D1BA1">
            <w:pPr>
              <w:pStyle w:val="15"/>
            </w:pPr>
          </w:p>
        </w:tc>
        <w:tc>
          <w:tcPr>
            <w:tcW w:w="964" w:type="dxa"/>
            <w:vAlign w:val="center"/>
          </w:tcPr>
          <w:p w14:paraId="43FF8C5E">
            <w:pPr>
              <w:pStyle w:val="15"/>
            </w:pPr>
          </w:p>
        </w:tc>
        <w:tc>
          <w:tcPr>
            <w:tcW w:w="964" w:type="dxa"/>
            <w:vAlign w:val="center"/>
          </w:tcPr>
          <w:p w14:paraId="5B61D1C5">
            <w:pPr>
              <w:pStyle w:val="15"/>
            </w:pPr>
          </w:p>
        </w:tc>
        <w:tc>
          <w:tcPr>
            <w:tcW w:w="964" w:type="dxa"/>
            <w:vAlign w:val="center"/>
          </w:tcPr>
          <w:p w14:paraId="79059505">
            <w:pPr>
              <w:pStyle w:val="15"/>
            </w:pPr>
          </w:p>
        </w:tc>
        <w:tc>
          <w:tcPr>
            <w:tcW w:w="964" w:type="dxa"/>
            <w:vAlign w:val="center"/>
          </w:tcPr>
          <w:p w14:paraId="31F92F77">
            <w:pPr>
              <w:pStyle w:val="15"/>
            </w:pPr>
          </w:p>
        </w:tc>
        <w:tc>
          <w:tcPr>
            <w:tcW w:w="964" w:type="dxa"/>
            <w:vAlign w:val="center"/>
          </w:tcPr>
          <w:p w14:paraId="4A0A465C">
            <w:pPr>
              <w:pStyle w:val="15"/>
            </w:pPr>
          </w:p>
        </w:tc>
      </w:tr>
      <w:tr w14:paraId="294C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FB4466">
            <w:pPr>
              <w:pStyle w:val="16"/>
            </w:pPr>
            <w:r>
              <w:t>石财教[2022]99号关于提前下达2023年中央支持学前教育发展资金预算的通知 -学前发展-因素（中央842）-购置修缮</w:t>
            </w:r>
          </w:p>
        </w:tc>
        <w:tc>
          <w:tcPr>
            <w:tcW w:w="964" w:type="dxa"/>
            <w:vAlign w:val="center"/>
          </w:tcPr>
          <w:p w14:paraId="65A371D0">
            <w:pPr>
              <w:pStyle w:val="15"/>
            </w:pPr>
            <w:r>
              <w:t>616.50</w:t>
            </w:r>
          </w:p>
        </w:tc>
        <w:tc>
          <w:tcPr>
            <w:tcW w:w="1134" w:type="dxa"/>
            <w:vAlign w:val="center"/>
          </w:tcPr>
          <w:p w14:paraId="2C5CA770">
            <w:pPr>
              <w:pStyle w:val="16"/>
            </w:pPr>
            <w:r>
              <w:t>其他仪器仪表</w:t>
            </w:r>
          </w:p>
        </w:tc>
        <w:tc>
          <w:tcPr>
            <w:tcW w:w="1134" w:type="dxa"/>
            <w:vAlign w:val="center"/>
          </w:tcPr>
          <w:p w14:paraId="6BDDE076">
            <w:pPr>
              <w:pStyle w:val="16"/>
            </w:pPr>
            <w:r>
              <w:t>A02109900</w:t>
            </w:r>
          </w:p>
        </w:tc>
        <w:tc>
          <w:tcPr>
            <w:tcW w:w="709" w:type="dxa"/>
            <w:vAlign w:val="center"/>
          </w:tcPr>
          <w:p w14:paraId="29D26881">
            <w:pPr>
              <w:pStyle w:val="17"/>
            </w:pPr>
            <w:r>
              <w:t>批</w:t>
            </w:r>
          </w:p>
        </w:tc>
        <w:tc>
          <w:tcPr>
            <w:tcW w:w="850" w:type="dxa"/>
            <w:vAlign w:val="center"/>
          </w:tcPr>
          <w:p w14:paraId="79ABE4E5">
            <w:pPr>
              <w:pStyle w:val="15"/>
            </w:pPr>
            <w:r>
              <w:t>1</w:t>
            </w:r>
          </w:p>
        </w:tc>
        <w:tc>
          <w:tcPr>
            <w:tcW w:w="850" w:type="dxa"/>
            <w:vAlign w:val="center"/>
          </w:tcPr>
          <w:p w14:paraId="1BB65F38">
            <w:pPr>
              <w:pStyle w:val="15"/>
            </w:pPr>
            <w:r>
              <w:t>4.00</w:t>
            </w:r>
          </w:p>
        </w:tc>
        <w:tc>
          <w:tcPr>
            <w:tcW w:w="964" w:type="dxa"/>
            <w:vAlign w:val="center"/>
          </w:tcPr>
          <w:p w14:paraId="3A6B3913">
            <w:pPr>
              <w:pStyle w:val="15"/>
            </w:pPr>
            <w:r>
              <w:t>4.00</w:t>
            </w:r>
          </w:p>
        </w:tc>
        <w:tc>
          <w:tcPr>
            <w:tcW w:w="964" w:type="dxa"/>
            <w:vAlign w:val="center"/>
          </w:tcPr>
          <w:p w14:paraId="4E6C9AB7">
            <w:pPr>
              <w:pStyle w:val="15"/>
            </w:pPr>
            <w:r>
              <w:t>4.00</w:t>
            </w:r>
          </w:p>
        </w:tc>
        <w:tc>
          <w:tcPr>
            <w:tcW w:w="964" w:type="dxa"/>
            <w:vAlign w:val="center"/>
          </w:tcPr>
          <w:p w14:paraId="4BE01947">
            <w:pPr>
              <w:pStyle w:val="15"/>
            </w:pPr>
          </w:p>
        </w:tc>
        <w:tc>
          <w:tcPr>
            <w:tcW w:w="964" w:type="dxa"/>
            <w:vAlign w:val="center"/>
          </w:tcPr>
          <w:p w14:paraId="4F904935">
            <w:pPr>
              <w:pStyle w:val="15"/>
            </w:pPr>
          </w:p>
        </w:tc>
        <w:tc>
          <w:tcPr>
            <w:tcW w:w="964" w:type="dxa"/>
            <w:vAlign w:val="center"/>
          </w:tcPr>
          <w:p w14:paraId="3091BE7E">
            <w:pPr>
              <w:pStyle w:val="15"/>
            </w:pPr>
          </w:p>
        </w:tc>
        <w:tc>
          <w:tcPr>
            <w:tcW w:w="964" w:type="dxa"/>
            <w:vAlign w:val="center"/>
          </w:tcPr>
          <w:p w14:paraId="36C92B6C">
            <w:pPr>
              <w:pStyle w:val="15"/>
            </w:pPr>
          </w:p>
        </w:tc>
        <w:tc>
          <w:tcPr>
            <w:tcW w:w="964" w:type="dxa"/>
            <w:vAlign w:val="center"/>
          </w:tcPr>
          <w:p w14:paraId="227BBB79">
            <w:pPr>
              <w:pStyle w:val="15"/>
            </w:pPr>
          </w:p>
        </w:tc>
        <w:tc>
          <w:tcPr>
            <w:tcW w:w="964" w:type="dxa"/>
            <w:vAlign w:val="center"/>
          </w:tcPr>
          <w:p w14:paraId="02B43A5E">
            <w:pPr>
              <w:pStyle w:val="15"/>
            </w:pPr>
          </w:p>
        </w:tc>
        <w:tc>
          <w:tcPr>
            <w:tcW w:w="964" w:type="dxa"/>
            <w:vAlign w:val="center"/>
          </w:tcPr>
          <w:p w14:paraId="03FFFD8B">
            <w:pPr>
              <w:pStyle w:val="15"/>
            </w:pPr>
            <w:r>
              <w:t>4.00</w:t>
            </w:r>
          </w:p>
        </w:tc>
      </w:tr>
      <w:tr w14:paraId="095D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0BB9C0">
            <w:pPr>
              <w:pStyle w:val="16"/>
            </w:pPr>
            <w:r>
              <w:t>石财教[2022]99号关于提前下达2023年中央支持学前教育发展资金预算的通知 -学前发展-因素（中央842）-购置修缮</w:t>
            </w:r>
          </w:p>
        </w:tc>
        <w:tc>
          <w:tcPr>
            <w:tcW w:w="964" w:type="dxa"/>
            <w:vAlign w:val="center"/>
          </w:tcPr>
          <w:p w14:paraId="4060E655">
            <w:pPr>
              <w:pStyle w:val="15"/>
            </w:pPr>
            <w:r>
              <w:t>616.50</w:t>
            </w:r>
          </w:p>
        </w:tc>
        <w:tc>
          <w:tcPr>
            <w:tcW w:w="1134" w:type="dxa"/>
            <w:vAlign w:val="center"/>
          </w:tcPr>
          <w:p w14:paraId="4B0081FC">
            <w:pPr>
              <w:pStyle w:val="16"/>
            </w:pPr>
            <w:r>
              <w:t>乐器</w:t>
            </w:r>
          </w:p>
        </w:tc>
        <w:tc>
          <w:tcPr>
            <w:tcW w:w="1134" w:type="dxa"/>
            <w:vAlign w:val="center"/>
          </w:tcPr>
          <w:p w14:paraId="520B04B5">
            <w:pPr>
              <w:pStyle w:val="16"/>
            </w:pPr>
            <w:r>
              <w:t>A02450100</w:t>
            </w:r>
          </w:p>
        </w:tc>
        <w:tc>
          <w:tcPr>
            <w:tcW w:w="709" w:type="dxa"/>
            <w:vAlign w:val="center"/>
          </w:tcPr>
          <w:p w14:paraId="4FAD47F8">
            <w:pPr>
              <w:pStyle w:val="17"/>
            </w:pPr>
            <w:r>
              <w:t>台</w:t>
            </w:r>
          </w:p>
        </w:tc>
        <w:tc>
          <w:tcPr>
            <w:tcW w:w="850" w:type="dxa"/>
            <w:vAlign w:val="center"/>
          </w:tcPr>
          <w:p w14:paraId="7BF7B52F">
            <w:pPr>
              <w:pStyle w:val="15"/>
            </w:pPr>
            <w:r>
              <w:t>23</w:t>
            </w:r>
          </w:p>
        </w:tc>
        <w:tc>
          <w:tcPr>
            <w:tcW w:w="850" w:type="dxa"/>
            <w:vAlign w:val="center"/>
          </w:tcPr>
          <w:p w14:paraId="36EF515B">
            <w:pPr>
              <w:pStyle w:val="15"/>
            </w:pPr>
            <w:r>
              <w:t>0.40</w:t>
            </w:r>
          </w:p>
        </w:tc>
        <w:tc>
          <w:tcPr>
            <w:tcW w:w="964" w:type="dxa"/>
            <w:vAlign w:val="center"/>
          </w:tcPr>
          <w:p w14:paraId="22D1DCCB">
            <w:pPr>
              <w:pStyle w:val="15"/>
            </w:pPr>
            <w:r>
              <w:t>9.20</w:t>
            </w:r>
          </w:p>
        </w:tc>
        <w:tc>
          <w:tcPr>
            <w:tcW w:w="964" w:type="dxa"/>
            <w:vAlign w:val="center"/>
          </w:tcPr>
          <w:p w14:paraId="6CC657F7">
            <w:pPr>
              <w:pStyle w:val="15"/>
            </w:pPr>
            <w:r>
              <w:t>9.20</w:t>
            </w:r>
          </w:p>
        </w:tc>
        <w:tc>
          <w:tcPr>
            <w:tcW w:w="964" w:type="dxa"/>
            <w:vAlign w:val="center"/>
          </w:tcPr>
          <w:p w14:paraId="7A956547">
            <w:pPr>
              <w:pStyle w:val="15"/>
            </w:pPr>
          </w:p>
        </w:tc>
        <w:tc>
          <w:tcPr>
            <w:tcW w:w="964" w:type="dxa"/>
            <w:vAlign w:val="center"/>
          </w:tcPr>
          <w:p w14:paraId="0718EC30">
            <w:pPr>
              <w:pStyle w:val="15"/>
            </w:pPr>
          </w:p>
        </w:tc>
        <w:tc>
          <w:tcPr>
            <w:tcW w:w="964" w:type="dxa"/>
            <w:vAlign w:val="center"/>
          </w:tcPr>
          <w:p w14:paraId="6CD9603F">
            <w:pPr>
              <w:pStyle w:val="15"/>
            </w:pPr>
          </w:p>
        </w:tc>
        <w:tc>
          <w:tcPr>
            <w:tcW w:w="964" w:type="dxa"/>
            <w:vAlign w:val="center"/>
          </w:tcPr>
          <w:p w14:paraId="2A0444A4">
            <w:pPr>
              <w:pStyle w:val="15"/>
            </w:pPr>
          </w:p>
        </w:tc>
        <w:tc>
          <w:tcPr>
            <w:tcW w:w="964" w:type="dxa"/>
            <w:vAlign w:val="center"/>
          </w:tcPr>
          <w:p w14:paraId="1FC3D108">
            <w:pPr>
              <w:pStyle w:val="15"/>
            </w:pPr>
          </w:p>
        </w:tc>
        <w:tc>
          <w:tcPr>
            <w:tcW w:w="964" w:type="dxa"/>
            <w:vAlign w:val="center"/>
          </w:tcPr>
          <w:p w14:paraId="7A95E993">
            <w:pPr>
              <w:pStyle w:val="15"/>
            </w:pPr>
          </w:p>
        </w:tc>
        <w:tc>
          <w:tcPr>
            <w:tcW w:w="964" w:type="dxa"/>
            <w:vAlign w:val="center"/>
          </w:tcPr>
          <w:p w14:paraId="2278B573">
            <w:pPr>
              <w:pStyle w:val="15"/>
            </w:pPr>
            <w:r>
              <w:t>9.20</w:t>
            </w:r>
          </w:p>
        </w:tc>
      </w:tr>
      <w:tr w14:paraId="3AA4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F4670C">
            <w:pPr>
              <w:pStyle w:val="16"/>
            </w:pPr>
            <w:r>
              <w:t>石财教[2022]99号关于提前下达2023年中央支持学前教育发展资金预算的通知 -学前发展-因素（中央842）-购置修缮</w:t>
            </w:r>
          </w:p>
        </w:tc>
        <w:tc>
          <w:tcPr>
            <w:tcW w:w="964" w:type="dxa"/>
            <w:vAlign w:val="center"/>
          </w:tcPr>
          <w:p w14:paraId="74DE6D81">
            <w:pPr>
              <w:pStyle w:val="15"/>
            </w:pPr>
            <w:r>
              <w:t>616.50</w:t>
            </w:r>
          </w:p>
        </w:tc>
        <w:tc>
          <w:tcPr>
            <w:tcW w:w="1134" w:type="dxa"/>
            <w:vAlign w:val="center"/>
          </w:tcPr>
          <w:p w14:paraId="6A8ABFF5">
            <w:pPr>
              <w:pStyle w:val="16"/>
            </w:pPr>
            <w:r>
              <w:t>其他文艺设备</w:t>
            </w:r>
          </w:p>
        </w:tc>
        <w:tc>
          <w:tcPr>
            <w:tcW w:w="1134" w:type="dxa"/>
            <w:vAlign w:val="center"/>
          </w:tcPr>
          <w:p w14:paraId="46393794">
            <w:pPr>
              <w:pStyle w:val="16"/>
            </w:pPr>
            <w:r>
              <w:t>A02459900</w:t>
            </w:r>
          </w:p>
        </w:tc>
        <w:tc>
          <w:tcPr>
            <w:tcW w:w="709" w:type="dxa"/>
            <w:vAlign w:val="center"/>
          </w:tcPr>
          <w:p w14:paraId="6FABA3A5">
            <w:pPr>
              <w:pStyle w:val="17"/>
            </w:pPr>
            <w:r>
              <w:t>批</w:t>
            </w:r>
          </w:p>
        </w:tc>
        <w:tc>
          <w:tcPr>
            <w:tcW w:w="850" w:type="dxa"/>
            <w:vAlign w:val="center"/>
          </w:tcPr>
          <w:p w14:paraId="53110FA2">
            <w:pPr>
              <w:pStyle w:val="15"/>
            </w:pPr>
            <w:r>
              <w:t>1</w:t>
            </w:r>
          </w:p>
        </w:tc>
        <w:tc>
          <w:tcPr>
            <w:tcW w:w="850" w:type="dxa"/>
            <w:vAlign w:val="center"/>
          </w:tcPr>
          <w:p w14:paraId="42AF035B">
            <w:pPr>
              <w:pStyle w:val="15"/>
            </w:pPr>
            <w:r>
              <w:t>6.30</w:t>
            </w:r>
          </w:p>
        </w:tc>
        <w:tc>
          <w:tcPr>
            <w:tcW w:w="964" w:type="dxa"/>
            <w:vAlign w:val="center"/>
          </w:tcPr>
          <w:p w14:paraId="3EC7FA28">
            <w:pPr>
              <w:pStyle w:val="15"/>
            </w:pPr>
            <w:r>
              <w:t>6.30</w:t>
            </w:r>
          </w:p>
        </w:tc>
        <w:tc>
          <w:tcPr>
            <w:tcW w:w="964" w:type="dxa"/>
            <w:vAlign w:val="center"/>
          </w:tcPr>
          <w:p w14:paraId="7C2E2405">
            <w:pPr>
              <w:pStyle w:val="15"/>
            </w:pPr>
            <w:r>
              <w:t>6.30</w:t>
            </w:r>
          </w:p>
        </w:tc>
        <w:tc>
          <w:tcPr>
            <w:tcW w:w="964" w:type="dxa"/>
            <w:vAlign w:val="center"/>
          </w:tcPr>
          <w:p w14:paraId="16336D9B">
            <w:pPr>
              <w:pStyle w:val="15"/>
            </w:pPr>
          </w:p>
        </w:tc>
        <w:tc>
          <w:tcPr>
            <w:tcW w:w="964" w:type="dxa"/>
            <w:vAlign w:val="center"/>
          </w:tcPr>
          <w:p w14:paraId="61E84610">
            <w:pPr>
              <w:pStyle w:val="15"/>
            </w:pPr>
          </w:p>
        </w:tc>
        <w:tc>
          <w:tcPr>
            <w:tcW w:w="964" w:type="dxa"/>
            <w:vAlign w:val="center"/>
          </w:tcPr>
          <w:p w14:paraId="297BECA0">
            <w:pPr>
              <w:pStyle w:val="15"/>
            </w:pPr>
          </w:p>
        </w:tc>
        <w:tc>
          <w:tcPr>
            <w:tcW w:w="964" w:type="dxa"/>
            <w:vAlign w:val="center"/>
          </w:tcPr>
          <w:p w14:paraId="1577CA71">
            <w:pPr>
              <w:pStyle w:val="15"/>
            </w:pPr>
          </w:p>
        </w:tc>
        <w:tc>
          <w:tcPr>
            <w:tcW w:w="964" w:type="dxa"/>
            <w:vAlign w:val="center"/>
          </w:tcPr>
          <w:p w14:paraId="63F993E6">
            <w:pPr>
              <w:pStyle w:val="15"/>
            </w:pPr>
          </w:p>
        </w:tc>
        <w:tc>
          <w:tcPr>
            <w:tcW w:w="964" w:type="dxa"/>
            <w:vAlign w:val="center"/>
          </w:tcPr>
          <w:p w14:paraId="16F4D3C2">
            <w:pPr>
              <w:pStyle w:val="15"/>
            </w:pPr>
          </w:p>
        </w:tc>
        <w:tc>
          <w:tcPr>
            <w:tcW w:w="964" w:type="dxa"/>
            <w:vAlign w:val="center"/>
          </w:tcPr>
          <w:p w14:paraId="0261CBC7">
            <w:pPr>
              <w:pStyle w:val="15"/>
            </w:pPr>
            <w:r>
              <w:t>6.30</w:t>
            </w:r>
          </w:p>
        </w:tc>
      </w:tr>
      <w:tr w14:paraId="3DF6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9A5250">
            <w:pPr>
              <w:pStyle w:val="16"/>
            </w:pPr>
            <w:r>
              <w:t>石财教[2022]99号关于提前下达2023年中央支持学前教育发展资金预算的通知 -学前发展-因素（中央842）-购置修缮</w:t>
            </w:r>
          </w:p>
        </w:tc>
        <w:tc>
          <w:tcPr>
            <w:tcW w:w="964" w:type="dxa"/>
            <w:vAlign w:val="center"/>
          </w:tcPr>
          <w:p w14:paraId="553FE277">
            <w:pPr>
              <w:pStyle w:val="15"/>
            </w:pPr>
            <w:r>
              <w:t>616.50</w:t>
            </w:r>
          </w:p>
        </w:tc>
        <w:tc>
          <w:tcPr>
            <w:tcW w:w="1134" w:type="dxa"/>
            <w:vAlign w:val="center"/>
          </w:tcPr>
          <w:p w14:paraId="648DCC0E">
            <w:pPr>
              <w:pStyle w:val="16"/>
            </w:pPr>
            <w:r>
              <w:t>其他体育设备设施</w:t>
            </w:r>
          </w:p>
        </w:tc>
        <w:tc>
          <w:tcPr>
            <w:tcW w:w="1134" w:type="dxa"/>
            <w:vAlign w:val="center"/>
          </w:tcPr>
          <w:p w14:paraId="2D12980B">
            <w:pPr>
              <w:pStyle w:val="16"/>
            </w:pPr>
            <w:r>
              <w:t>A02469900</w:t>
            </w:r>
          </w:p>
        </w:tc>
        <w:tc>
          <w:tcPr>
            <w:tcW w:w="709" w:type="dxa"/>
            <w:vAlign w:val="center"/>
          </w:tcPr>
          <w:p w14:paraId="1B4870E5">
            <w:pPr>
              <w:pStyle w:val="17"/>
            </w:pPr>
            <w:r>
              <w:t>批</w:t>
            </w:r>
          </w:p>
        </w:tc>
        <w:tc>
          <w:tcPr>
            <w:tcW w:w="850" w:type="dxa"/>
            <w:vAlign w:val="center"/>
          </w:tcPr>
          <w:p w14:paraId="6E436DEE">
            <w:pPr>
              <w:pStyle w:val="15"/>
            </w:pPr>
            <w:r>
              <w:t>1</w:t>
            </w:r>
          </w:p>
        </w:tc>
        <w:tc>
          <w:tcPr>
            <w:tcW w:w="850" w:type="dxa"/>
            <w:vAlign w:val="center"/>
          </w:tcPr>
          <w:p w14:paraId="2293C8BD">
            <w:pPr>
              <w:pStyle w:val="15"/>
            </w:pPr>
            <w:r>
              <w:t>155.46</w:t>
            </w:r>
          </w:p>
        </w:tc>
        <w:tc>
          <w:tcPr>
            <w:tcW w:w="964" w:type="dxa"/>
            <w:vAlign w:val="center"/>
          </w:tcPr>
          <w:p w14:paraId="43420F4D">
            <w:pPr>
              <w:pStyle w:val="15"/>
            </w:pPr>
            <w:r>
              <w:t>155.46</w:t>
            </w:r>
          </w:p>
        </w:tc>
        <w:tc>
          <w:tcPr>
            <w:tcW w:w="964" w:type="dxa"/>
            <w:vAlign w:val="center"/>
          </w:tcPr>
          <w:p w14:paraId="1FC60C04">
            <w:pPr>
              <w:pStyle w:val="15"/>
            </w:pPr>
            <w:r>
              <w:t>155.46</w:t>
            </w:r>
          </w:p>
        </w:tc>
        <w:tc>
          <w:tcPr>
            <w:tcW w:w="964" w:type="dxa"/>
            <w:vAlign w:val="center"/>
          </w:tcPr>
          <w:p w14:paraId="12558A65">
            <w:pPr>
              <w:pStyle w:val="15"/>
            </w:pPr>
          </w:p>
        </w:tc>
        <w:tc>
          <w:tcPr>
            <w:tcW w:w="964" w:type="dxa"/>
            <w:vAlign w:val="center"/>
          </w:tcPr>
          <w:p w14:paraId="62613B4E">
            <w:pPr>
              <w:pStyle w:val="15"/>
            </w:pPr>
          </w:p>
        </w:tc>
        <w:tc>
          <w:tcPr>
            <w:tcW w:w="964" w:type="dxa"/>
            <w:vAlign w:val="center"/>
          </w:tcPr>
          <w:p w14:paraId="4691C490">
            <w:pPr>
              <w:pStyle w:val="15"/>
            </w:pPr>
          </w:p>
        </w:tc>
        <w:tc>
          <w:tcPr>
            <w:tcW w:w="964" w:type="dxa"/>
            <w:vAlign w:val="center"/>
          </w:tcPr>
          <w:p w14:paraId="7805B22C">
            <w:pPr>
              <w:pStyle w:val="15"/>
            </w:pPr>
          </w:p>
        </w:tc>
        <w:tc>
          <w:tcPr>
            <w:tcW w:w="964" w:type="dxa"/>
            <w:vAlign w:val="center"/>
          </w:tcPr>
          <w:p w14:paraId="0252F85C">
            <w:pPr>
              <w:pStyle w:val="15"/>
            </w:pPr>
          </w:p>
        </w:tc>
        <w:tc>
          <w:tcPr>
            <w:tcW w:w="964" w:type="dxa"/>
            <w:vAlign w:val="center"/>
          </w:tcPr>
          <w:p w14:paraId="34A8E7D0">
            <w:pPr>
              <w:pStyle w:val="15"/>
            </w:pPr>
          </w:p>
        </w:tc>
        <w:tc>
          <w:tcPr>
            <w:tcW w:w="964" w:type="dxa"/>
            <w:vAlign w:val="center"/>
          </w:tcPr>
          <w:p w14:paraId="37BD594D">
            <w:pPr>
              <w:pStyle w:val="15"/>
            </w:pPr>
            <w:r>
              <w:t>155.46</w:t>
            </w:r>
          </w:p>
        </w:tc>
      </w:tr>
      <w:tr w14:paraId="7456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7BA6DA">
            <w:pPr>
              <w:pStyle w:val="16"/>
            </w:pPr>
            <w:r>
              <w:t>石财教[2022]99号关于提前下达2023年中央支持学前教育发展资金预算的通知 -学前发展-因素（中央842）-购置修缮</w:t>
            </w:r>
          </w:p>
        </w:tc>
        <w:tc>
          <w:tcPr>
            <w:tcW w:w="964" w:type="dxa"/>
            <w:vAlign w:val="center"/>
          </w:tcPr>
          <w:p w14:paraId="64E0E29F">
            <w:pPr>
              <w:pStyle w:val="15"/>
            </w:pPr>
            <w:r>
              <w:t>616.50</w:t>
            </w:r>
          </w:p>
        </w:tc>
        <w:tc>
          <w:tcPr>
            <w:tcW w:w="1134" w:type="dxa"/>
            <w:vAlign w:val="center"/>
          </w:tcPr>
          <w:p w14:paraId="775B42CF">
            <w:pPr>
              <w:pStyle w:val="16"/>
            </w:pPr>
            <w:r>
              <w:t>其他床类</w:t>
            </w:r>
          </w:p>
        </w:tc>
        <w:tc>
          <w:tcPr>
            <w:tcW w:w="1134" w:type="dxa"/>
            <w:vAlign w:val="center"/>
          </w:tcPr>
          <w:p w14:paraId="6E7B1965">
            <w:pPr>
              <w:pStyle w:val="16"/>
            </w:pPr>
            <w:r>
              <w:t>A05010199</w:t>
            </w:r>
          </w:p>
        </w:tc>
        <w:tc>
          <w:tcPr>
            <w:tcW w:w="709" w:type="dxa"/>
            <w:vAlign w:val="center"/>
          </w:tcPr>
          <w:p w14:paraId="06878C71">
            <w:pPr>
              <w:pStyle w:val="17"/>
            </w:pPr>
            <w:r>
              <w:t>个</w:t>
            </w:r>
          </w:p>
        </w:tc>
        <w:tc>
          <w:tcPr>
            <w:tcW w:w="850" w:type="dxa"/>
            <w:vAlign w:val="center"/>
          </w:tcPr>
          <w:p w14:paraId="60945860">
            <w:pPr>
              <w:pStyle w:val="15"/>
            </w:pPr>
            <w:r>
              <w:t>1300</w:t>
            </w:r>
          </w:p>
        </w:tc>
        <w:tc>
          <w:tcPr>
            <w:tcW w:w="850" w:type="dxa"/>
            <w:vAlign w:val="center"/>
          </w:tcPr>
          <w:p w14:paraId="447F0745">
            <w:pPr>
              <w:pStyle w:val="15"/>
            </w:pPr>
            <w:r>
              <w:t>0.01</w:t>
            </w:r>
          </w:p>
        </w:tc>
        <w:tc>
          <w:tcPr>
            <w:tcW w:w="964" w:type="dxa"/>
            <w:vAlign w:val="center"/>
          </w:tcPr>
          <w:p w14:paraId="069EC596">
            <w:pPr>
              <w:pStyle w:val="15"/>
            </w:pPr>
            <w:r>
              <w:t>18.20</w:t>
            </w:r>
          </w:p>
        </w:tc>
        <w:tc>
          <w:tcPr>
            <w:tcW w:w="964" w:type="dxa"/>
            <w:vAlign w:val="center"/>
          </w:tcPr>
          <w:p w14:paraId="5B37BA4C">
            <w:pPr>
              <w:pStyle w:val="15"/>
            </w:pPr>
            <w:r>
              <w:t>18.20</w:t>
            </w:r>
          </w:p>
        </w:tc>
        <w:tc>
          <w:tcPr>
            <w:tcW w:w="964" w:type="dxa"/>
            <w:vAlign w:val="center"/>
          </w:tcPr>
          <w:p w14:paraId="7B10BAED">
            <w:pPr>
              <w:pStyle w:val="15"/>
            </w:pPr>
          </w:p>
        </w:tc>
        <w:tc>
          <w:tcPr>
            <w:tcW w:w="964" w:type="dxa"/>
            <w:vAlign w:val="center"/>
          </w:tcPr>
          <w:p w14:paraId="32DDB9B7">
            <w:pPr>
              <w:pStyle w:val="15"/>
            </w:pPr>
          </w:p>
        </w:tc>
        <w:tc>
          <w:tcPr>
            <w:tcW w:w="964" w:type="dxa"/>
            <w:vAlign w:val="center"/>
          </w:tcPr>
          <w:p w14:paraId="21148009">
            <w:pPr>
              <w:pStyle w:val="15"/>
            </w:pPr>
          </w:p>
        </w:tc>
        <w:tc>
          <w:tcPr>
            <w:tcW w:w="964" w:type="dxa"/>
            <w:vAlign w:val="center"/>
          </w:tcPr>
          <w:p w14:paraId="4FCC7BDB">
            <w:pPr>
              <w:pStyle w:val="15"/>
            </w:pPr>
          </w:p>
        </w:tc>
        <w:tc>
          <w:tcPr>
            <w:tcW w:w="964" w:type="dxa"/>
            <w:vAlign w:val="center"/>
          </w:tcPr>
          <w:p w14:paraId="17A91C30">
            <w:pPr>
              <w:pStyle w:val="15"/>
            </w:pPr>
          </w:p>
        </w:tc>
        <w:tc>
          <w:tcPr>
            <w:tcW w:w="964" w:type="dxa"/>
            <w:vAlign w:val="center"/>
          </w:tcPr>
          <w:p w14:paraId="502C035A">
            <w:pPr>
              <w:pStyle w:val="15"/>
            </w:pPr>
          </w:p>
        </w:tc>
        <w:tc>
          <w:tcPr>
            <w:tcW w:w="964" w:type="dxa"/>
            <w:vAlign w:val="center"/>
          </w:tcPr>
          <w:p w14:paraId="649B4CD5">
            <w:pPr>
              <w:pStyle w:val="15"/>
            </w:pPr>
            <w:r>
              <w:t>18.20</w:t>
            </w:r>
          </w:p>
        </w:tc>
      </w:tr>
      <w:tr w14:paraId="2E6F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6A0EF6">
            <w:pPr>
              <w:pStyle w:val="16"/>
            </w:pPr>
            <w:r>
              <w:t>石财教[2022]99号关于提前下达2023年中央支持学前教育发展资金预算的通知 -学前发展-因素（中央842）-购置修缮</w:t>
            </w:r>
          </w:p>
        </w:tc>
        <w:tc>
          <w:tcPr>
            <w:tcW w:w="964" w:type="dxa"/>
            <w:vAlign w:val="center"/>
          </w:tcPr>
          <w:p w14:paraId="02C0A0BB">
            <w:pPr>
              <w:pStyle w:val="15"/>
            </w:pPr>
            <w:r>
              <w:t>616.50</w:t>
            </w:r>
          </w:p>
        </w:tc>
        <w:tc>
          <w:tcPr>
            <w:tcW w:w="1134" w:type="dxa"/>
            <w:vAlign w:val="center"/>
          </w:tcPr>
          <w:p w14:paraId="7B1396F2">
            <w:pPr>
              <w:pStyle w:val="16"/>
            </w:pPr>
            <w:r>
              <w:t>其他台、桌类</w:t>
            </w:r>
          </w:p>
        </w:tc>
        <w:tc>
          <w:tcPr>
            <w:tcW w:w="1134" w:type="dxa"/>
            <w:vAlign w:val="center"/>
          </w:tcPr>
          <w:p w14:paraId="29B5BA8F">
            <w:pPr>
              <w:pStyle w:val="16"/>
            </w:pPr>
            <w:r>
              <w:t>A05010299</w:t>
            </w:r>
          </w:p>
        </w:tc>
        <w:tc>
          <w:tcPr>
            <w:tcW w:w="709" w:type="dxa"/>
            <w:vAlign w:val="center"/>
          </w:tcPr>
          <w:p w14:paraId="039BAF41">
            <w:pPr>
              <w:pStyle w:val="17"/>
            </w:pPr>
            <w:r>
              <w:t>批</w:t>
            </w:r>
          </w:p>
        </w:tc>
        <w:tc>
          <w:tcPr>
            <w:tcW w:w="850" w:type="dxa"/>
            <w:vAlign w:val="center"/>
          </w:tcPr>
          <w:p w14:paraId="3ADB5566">
            <w:pPr>
              <w:pStyle w:val="15"/>
            </w:pPr>
            <w:r>
              <w:t>1</w:t>
            </w:r>
          </w:p>
        </w:tc>
        <w:tc>
          <w:tcPr>
            <w:tcW w:w="850" w:type="dxa"/>
            <w:vAlign w:val="center"/>
          </w:tcPr>
          <w:p w14:paraId="02E4EF23">
            <w:pPr>
              <w:pStyle w:val="15"/>
            </w:pPr>
            <w:r>
              <w:t>3.90</w:t>
            </w:r>
          </w:p>
        </w:tc>
        <w:tc>
          <w:tcPr>
            <w:tcW w:w="964" w:type="dxa"/>
            <w:vAlign w:val="center"/>
          </w:tcPr>
          <w:p w14:paraId="18D7A0FB">
            <w:pPr>
              <w:pStyle w:val="15"/>
            </w:pPr>
            <w:r>
              <w:t>3.90</w:t>
            </w:r>
          </w:p>
        </w:tc>
        <w:tc>
          <w:tcPr>
            <w:tcW w:w="964" w:type="dxa"/>
            <w:vAlign w:val="center"/>
          </w:tcPr>
          <w:p w14:paraId="727EA135">
            <w:pPr>
              <w:pStyle w:val="15"/>
            </w:pPr>
            <w:r>
              <w:t>3.90</w:t>
            </w:r>
          </w:p>
        </w:tc>
        <w:tc>
          <w:tcPr>
            <w:tcW w:w="964" w:type="dxa"/>
            <w:vAlign w:val="center"/>
          </w:tcPr>
          <w:p w14:paraId="22B9B04F">
            <w:pPr>
              <w:pStyle w:val="15"/>
            </w:pPr>
          </w:p>
        </w:tc>
        <w:tc>
          <w:tcPr>
            <w:tcW w:w="964" w:type="dxa"/>
            <w:vAlign w:val="center"/>
          </w:tcPr>
          <w:p w14:paraId="11CDF241">
            <w:pPr>
              <w:pStyle w:val="15"/>
            </w:pPr>
          </w:p>
        </w:tc>
        <w:tc>
          <w:tcPr>
            <w:tcW w:w="964" w:type="dxa"/>
            <w:vAlign w:val="center"/>
          </w:tcPr>
          <w:p w14:paraId="3DC21BFF">
            <w:pPr>
              <w:pStyle w:val="15"/>
            </w:pPr>
          </w:p>
        </w:tc>
        <w:tc>
          <w:tcPr>
            <w:tcW w:w="964" w:type="dxa"/>
            <w:vAlign w:val="center"/>
          </w:tcPr>
          <w:p w14:paraId="48A5F4A8">
            <w:pPr>
              <w:pStyle w:val="15"/>
            </w:pPr>
          </w:p>
        </w:tc>
        <w:tc>
          <w:tcPr>
            <w:tcW w:w="964" w:type="dxa"/>
            <w:vAlign w:val="center"/>
          </w:tcPr>
          <w:p w14:paraId="7607496F">
            <w:pPr>
              <w:pStyle w:val="15"/>
            </w:pPr>
          </w:p>
        </w:tc>
        <w:tc>
          <w:tcPr>
            <w:tcW w:w="964" w:type="dxa"/>
            <w:vAlign w:val="center"/>
          </w:tcPr>
          <w:p w14:paraId="191C9F60">
            <w:pPr>
              <w:pStyle w:val="15"/>
            </w:pPr>
          </w:p>
        </w:tc>
        <w:tc>
          <w:tcPr>
            <w:tcW w:w="964" w:type="dxa"/>
            <w:vAlign w:val="center"/>
          </w:tcPr>
          <w:p w14:paraId="6B9FAFA1">
            <w:pPr>
              <w:pStyle w:val="15"/>
            </w:pPr>
            <w:r>
              <w:t>3.90</w:t>
            </w:r>
          </w:p>
        </w:tc>
      </w:tr>
      <w:tr w14:paraId="338D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2D489F">
            <w:pPr>
              <w:pStyle w:val="16"/>
            </w:pPr>
            <w:r>
              <w:t>石财教[2022]99号关于提前下达2023年中央支持学前教育发展资金预算的通知 -学前发展-因素（中央842）-购置修缮</w:t>
            </w:r>
          </w:p>
        </w:tc>
        <w:tc>
          <w:tcPr>
            <w:tcW w:w="964" w:type="dxa"/>
            <w:vAlign w:val="center"/>
          </w:tcPr>
          <w:p w14:paraId="029FD7F4">
            <w:pPr>
              <w:pStyle w:val="15"/>
            </w:pPr>
            <w:r>
              <w:t>616.50</w:t>
            </w:r>
          </w:p>
        </w:tc>
        <w:tc>
          <w:tcPr>
            <w:tcW w:w="1134" w:type="dxa"/>
            <w:vAlign w:val="center"/>
          </w:tcPr>
          <w:p w14:paraId="22D4EB7A">
            <w:pPr>
              <w:pStyle w:val="16"/>
            </w:pPr>
            <w:r>
              <w:t>其他椅凳类</w:t>
            </w:r>
          </w:p>
        </w:tc>
        <w:tc>
          <w:tcPr>
            <w:tcW w:w="1134" w:type="dxa"/>
            <w:vAlign w:val="center"/>
          </w:tcPr>
          <w:p w14:paraId="0DD4140F">
            <w:pPr>
              <w:pStyle w:val="16"/>
            </w:pPr>
            <w:r>
              <w:t>A05010399</w:t>
            </w:r>
          </w:p>
        </w:tc>
        <w:tc>
          <w:tcPr>
            <w:tcW w:w="709" w:type="dxa"/>
            <w:vAlign w:val="center"/>
          </w:tcPr>
          <w:p w14:paraId="2FFD14C4">
            <w:pPr>
              <w:pStyle w:val="17"/>
            </w:pPr>
            <w:r>
              <w:t>批</w:t>
            </w:r>
          </w:p>
        </w:tc>
        <w:tc>
          <w:tcPr>
            <w:tcW w:w="850" w:type="dxa"/>
            <w:vAlign w:val="center"/>
          </w:tcPr>
          <w:p w14:paraId="304E4422">
            <w:pPr>
              <w:pStyle w:val="15"/>
            </w:pPr>
            <w:r>
              <w:t>1</w:t>
            </w:r>
          </w:p>
        </w:tc>
        <w:tc>
          <w:tcPr>
            <w:tcW w:w="850" w:type="dxa"/>
            <w:vAlign w:val="center"/>
          </w:tcPr>
          <w:p w14:paraId="7474F80B">
            <w:pPr>
              <w:pStyle w:val="15"/>
            </w:pPr>
            <w:r>
              <w:t>22.27</w:t>
            </w:r>
          </w:p>
        </w:tc>
        <w:tc>
          <w:tcPr>
            <w:tcW w:w="964" w:type="dxa"/>
            <w:vAlign w:val="center"/>
          </w:tcPr>
          <w:p w14:paraId="5005D000">
            <w:pPr>
              <w:pStyle w:val="15"/>
            </w:pPr>
            <w:r>
              <w:t>22.27</w:t>
            </w:r>
          </w:p>
        </w:tc>
        <w:tc>
          <w:tcPr>
            <w:tcW w:w="964" w:type="dxa"/>
            <w:vAlign w:val="center"/>
          </w:tcPr>
          <w:p w14:paraId="6D5DC143">
            <w:pPr>
              <w:pStyle w:val="15"/>
            </w:pPr>
            <w:r>
              <w:t>22.27</w:t>
            </w:r>
          </w:p>
        </w:tc>
        <w:tc>
          <w:tcPr>
            <w:tcW w:w="964" w:type="dxa"/>
            <w:vAlign w:val="center"/>
          </w:tcPr>
          <w:p w14:paraId="3AAFA1C5">
            <w:pPr>
              <w:pStyle w:val="15"/>
            </w:pPr>
          </w:p>
        </w:tc>
        <w:tc>
          <w:tcPr>
            <w:tcW w:w="964" w:type="dxa"/>
            <w:vAlign w:val="center"/>
          </w:tcPr>
          <w:p w14:paraId="133F0629">
            <w:pPr>
              <w:pStyle w:val="15"/>
            </w:pPr>
          </w:p>
        </w:tc>
        <w:tc>
          <w:tcPr>
            <w:tcW w:w="964" w:type="dxa"/>
            <w:vAlign w:val="center"/>
          </w:tcPr>
          <w:p w14:paraId="5CF19376">
            <w:pPr>
              <w:pStyle w:val="15"/>
            </w:pPr>
          </w:p>
        </w:tc>
        <w:tc>
          <w:tcPr>
            <w:tcW w:w="964" w:type="dxa"/>
            <w:vAlign w:val="center"/>
          </w:tcPr>
          <w:p w14:paraId="106AA474">
            <w:pPr>
              <w:pStyle w:val="15"/>
            </w:pPr>
          </w:p>
        </w:tc>
        <w:tc>
          <w:tcPr>
            <w:tcW w:w="964" w:type="dxa"/>
            <w:vAlign w:val="center"/>
          </w:tcPr>
          <w:p w14:paraId="6EFC9C2E">
            <w:pPr>
              <w:pStyle w:val="15"/>
            </w:pPr>
          </w:p>
        </w:tc>
        <w:tc>
          <w:tcPr>
            <w:tcW w:w="964" w:type="dxa"/>
            <w:vAlign w:val="center"/>
          </w:tcPr>
          <w:p w14:paraId="47F3BC98">
            <w:pPr>
              <w:pStyle w:val="15"/>
            </w:pPr>
          </w:p>
        </w:tc>
        <w:tc>
          <w:tcPr>
            <w:tcW w:w="964" w:type="dxa"/>
            <w:vAlign w:val="center"/>
          </w:tcPr>
          <w:p w14:paraId="4FC5BD0D">
            <w:pPr>
              <w:pStyle w:val="15"/>
            </w:pPr>
            <w:r>
              <w:t>22.27</w:t>
            </w:r>
          </w:p>
        </w:tc>
      </w:tr>
      <w:tr w14:paraId="7B53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E35D3D">
            <w:pPr>
              <w:pStyle w:val="16"/>
            </w:pPr>
            <w:r>
              <w:t>石财教[2022]99号关于提前下达2023年中央支持学前教育发展资金预算的通知 -学前发展-因素（中央842）-购置修缮</w:t>
            </w:r>
          </w:p>
        </w:tc>
        <w:tc>
          <w:tcPr>
            <w:tcW w:w="964" w:type="dxa"/>
            <w:vAlign w:val="center"/>
          </w:tcPr>
          <w:p w14:paraId="29AB5187">
            <w:pPr>
              <w:pStyle w:val="15"/>
            </w:pPr>
            <w:r>
              <w:t>616.50</w:t>
            </w:r>
          </w:p>
        </w:tc>
        <w:tc>
          <w:tcPr>
            <w:tcW w:w="1134" w:type="dxa"/>
            <w:vAlign w:val="center"/>
          </w:tcPr>
          <w:p w14:paraId="245B05FA">
            <w:pPr>
              <w:pStyle w:val="16"/>
            </w:pPr>
            <w:r>
              <w:t>其他柜类</w:t>
            </w:r>
          </w:p>
        </w:tc>
        <w:tc>
          <w:tcPr>
            <w:tcW w:w="1134" w:type="dxa"/>
            <w:vAlign w:val="center"/>
          </w:tcPr>
          <w:p w14:paraId="5EE6FC83">
            <w:pPr>
              <w:pStyle w:val="16"/>
            </w:pPr>
            <w:r>
              <w:t>A05010599</w:t>
            </w:r>
          </w:p>
        </w:tc>
        <w:tc>
          <w:tcPr>
            <w:tcW w:w="709" w:type="dxa"/>
            <w:vAlign w:val="center"/>
          </w:tcPr>
          <w:p w14:paraId="37F50336">
            <w:pPr>
              <w:pStyle w:val="17"/>
            </w:pPr>
            <w:r>
              <w:t>批</w:t>
            </w:r>
          </w:p>
        </w:tc>
        <w:tc>
          <w:tcPr>
            <w:tcW w:w="850" w:type="dxa"/>
            <w:vAlign w:val="center"/>
          </w:tcPr>
          <w:p w14:paraId="14565726">
            <w:pPr>
              <w:pStyle w:val="15"/>
            </w:pPr>
            <w:r>
              <w:t>1</w:t>
            </w:r>
          </w:p>
        </w:tc>
        <w:tc>
          <w:tcPr>
            <w:tcW w:w="850" w:type="dxa"/>
            <w:vAlign w:val="center"/>
          </w:tcPr>
          <w:p w14:paraId="54625C8B">
            <w:pPr>
              <w:pStyle w:val="15"/>
            </w:pPr>
            <w:r>
              <w:t>39.11</w:t>
            </w:r>
          </w:p>
        </w:tc>
        <w:tc>
          <w:tcPr>
            <w:tcW w:w="964" w:type="dxa"/>
            <w:vAlign w:val="center"/>
          </w:tcPr>
          <w:p w14:paraId="2ABB995E">
            <w:pPr>
              <w:pStyle w:val="15"/>
            </w:pPr>
            <w:r>
              <w:t>39.11</w:t>
            </w:r>
          </w:p>
        </w:tc>
        <w:tc>
          <w:tcPr>
            <w:tcW w:w="964" w:type="dxa"/>
            <w:vAlign w:val="center"/>
          </w:tcPr>
          <w:p w14:paraId="2772F725">
            <w:pPr>
              <w:pStyle w:val="15"/>
            </w:pPr>
            <w:r>
              <w:t>39.11</w:t>
            </w:r>
          </w:p>
        </w:tc>
        <w:tc>
          <w:tcPr>
            <w:tcW w:w="964" w:type="dxa"/>
            <w:vAlign w:val="center"/>
          </w:tcPr>
          <w:p w14:paraId="03EEDBBA">
            <w:pPr>
              <w:pStyle w:val="15"/>
            </w:pPr>
          </w:p>
        </w:tc>
        <w:tc>
          <w:tcPr>
            <w:tcW w:w="964" w:type="dxa"/>
            <w:vAlign w:val="center"/>
          </w:tcPr>
          <w:p w14:paraId="202E0405">
            <w:pPr>
              <w:pStyle w:val="15"/>
            </w:pPr>
          </w:p>
        </w:tc>
        <w:tc>
          <w:tcPr>
            <w:tcW w:w="964" w:type="dxa"/>
            <w:vAlign w:val="center"/>
          </w:tcPr>
          <w:p w14:paraId="6347E25F">
            <w:pPr>
              <w:pStyle w:val="15"/>
            </w:pPr>
          </w:p>
        </w:tc>
        <w:tc>
          <w:tcPr>
            <w:tcW w:w="964" w:type="dxa"/>
            <w:vAlign w:val="center"/>
          </w:tcPr>
          <w:p w14:paraId="3B87D38B">
            <w:pPr>
              <w:pStyle w:val="15"/>
            </w:pPr>
          </w:p>
        </w:tc>
        <w:tc>
          <w:tcPr>
            <w:tcW w:w="964" w:type="dxa"/>
            <w:vAlign w:val="center"/>
          </w:tcPr>
          <w:p w14:paraId="709DCCB3">
            <w:pPr>
              <w:pStyle w:val="15"/>
            </w:pPr>
          </w:p>
        </w:tc>
        <w:tc>
          <w:tcPr>
            <w:tcW w:w="964" w:type="dxa"/>
            <w:vAlign w:val="center"/>
          </w:tcPr>
          <w:p w14:paraId="1B7C059B">
            <w:pPr>
              <w:pStyle w:val="15"/>
            </w:pPr>
          </w:p>
        </w:tc>
        <w:tc>
          <w:tcPr>
            <w:tcW w:w="964" w:type="dxa"/>
            <w:vAlign w:val="center"/>
          </w:tcPr>
          <w:p w14:paraId="7848B7D8">
            <w:pPr>
              <w:pStyle w:val="15"/>
            </w:pPr>
            <w:r>
              <w:t>39.11</w:t>
            </w:r>
          </w:p>
        </w:tc>
      </w:tr>
      <w:tr w14:paraId="048D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025162">
            <w:pPr>
              <w:pStyle w:val="16"/>
            </w:pPr>
            <w:r>
              <w:t>石财教[2022]99号关于提前下达2023年中央支持学前教育发展资金预算的通知 -学前发展-因素（中央842）-购置修缮</w:t>
            </w:r>
          </w:p>
        </w:tc>
        <w:tc>
          <w:tcPr>
            <w:tcW w:w="964" w:type="dxa"/>
            <w:vAlign w:val="center"/>
          </w:tcPr>
          <w:p w14:paraId="59CE2885">
            <w:pPr>
              <w:pStyle w:val="15"/>
            </w:pPr>
            <w:r>
              <w:t>616.50</w:t>
            </w:r>
          </w:p>
        </w:tc>
        <w:tc>
          <w:tcPr>
            <w:tcW w:w="1134" w:type="dxa"/>
            <w:vAlign w:val="center"/>
          </w:tcPr>
          <w:p w14:paraId="371E351F">
            <w:pPr>
              <w:pStyle w:val="16"/>
            </w:pPr>
            <w:r>
              <w:t>其他架类</w:t>
            </w:r>
          </w:p>
        </w:tc>
        <w:tc>
          <w:tcPr>
            <w:tcW w:w="1134" w:type="dxa"/>
            <w:vAlign w:val="center"/>
          </w:tcPr>
          <w:p w14:paraId="3A174EF4">
            <w:pPr>
              <w:pStyle w:val="16"/>
            </w:pPr>
            <w:r>
              <w:t>A05010699</w:t>
            </w:r>
          </w:p>
        </w:tc>
        <w:tc>
          <w:tcPr>
            <w:tcW w:w="709" w:type="dxa"/>
            <w:vAlign w:val="center"/>
          </w:tcPr>
          <w:p w14:paraId="1342C950">
            <w:pPr>
              <w:pStyle w:val="17"/>
            </w:pPr>
            <w:r>
              <w:t>批</w:t>
            </w:r>
          </w:p>
        </w:tc>
        <w:tc>
          <w:tcPr>
            <w:tcW w:w="850" w:type="dxa"/>
            <w:vAlign w:val="center"/>
          </w:tcPr>
          <w:p w14:paraId="3986545B">
            <w:pPr>
              <w:pStyle w:val="15"/>
            </w:pPr>
            <w:r>
              <w:t>1</w:t>
            </w:r>
          </w:p>
        </w:tc>
        <w:tc>
          <w:tcPr>
            <w:tcW w:w="850" w:type="dxa"/>
            <w:vAlign w:val="center"/>
          </w:tcPr>
          <w:p w14:paraId="495F500F">
            <w:pPr>
              <w:pStyle w:val="15"/>
            </w:pPr>
            <w:r>
              <w:t>4.10</w:t>
            </w:r>
          </w:p>
        </w:tc>
        <w:tc>
          <w:tcPr>
            <w:tcW w:w="964" w:type="dxa"/>
            <w:vAlign w:val="center"/>
          </w:tcPr>
          <w:p w14:paraId="47E05ADB">
            <w:pPr>
              <w:pStyle w:val="15"/>
            </w:pPr>
            <w:r>
              <w:t>4.10</w:t>
            </w:r>
          </w:p>
        </w:tc>
        <w:tc>
          <w:tcPr>
            <w:tcW w:w="964" w:type="dxa"/>
            <w:vAlign w:val="center"/>
          </w:tcPr>
          <w:p w14:paraId="6B3C3D0C">
            <w:pPr>
              <w:pStyle w:val="15"/>
            </w:pPr>
            <w:r>
              <w:t>4.10</w:t>
            </w:r>
          </w:p>
        </w:tc>
        <w:tc>
          <w:tcPr>
            <w:tcW w:w="964" w:type="dxa"/>
            <w:vAlign w:val="center"/>
          </w:tcPr>
          <w:p w14:paraId="11B45FDC">
            <w:pPr>
              <w:pStyle w:val="15"/>
            </w:pPr>
          </w:p>
        </w:tc>
        <w:tc>
          <w:tcPr>
            <w:tcW w:w="964" w:type="dxa"/>
            <w:vAlign w:val="center"/>
          </w:tcPr>
          <w:p w14:paraId="2BEE3CCE">
            <w:pPr>
              <w:pStyle w:val="15"/>
            </w:pPr>
          </w:p>
        </w:tc>
        <w:tc>
          <w:tcPr>
            <w:tcW w:w="964" w:type="dxa"/>
            <w:vAlign w:val="center"/>
          </w:tcPr>
          <w:p w14:paraId="4EBF597E">
            <w:pPr>
              <w:pStyle w:val="15"/>
            </w:pPr>
          </w:p>
        </w:tc>
        <w:tc>
          <w:tcPr>
            <w:tcW w:w="964" w:type="dxa"/>
            <w:vAlign w:val="center"/>
          </w:tcPr>
          <w:p w14:paraId="3203E812">
            <w:pPr>
              <w:pStyle w:val="15"/>
            </w:pPr>
          </w:p>
        </w:tc>
        <w:tc>
          <w:tcPr>
            <w:tcW w:w="964" w:type="dxa"/>
            <w:vAlign w:val="center"/>
          </w:tcPr>
          <w:p w14:paraId="3AA66703">
            <w:pPr>
              <w:pStyle w:val="15"/>
            </w:pPr>
          </w:p>
        </w:tc>
        <w:tc>
          <w:tcPr>
            <w:tcW w:w="964" w:type="dxa"/>
            <w:vAlign w:val="center"/>
          </w:tcPr>
          <w:p w14:paraId="56D1A78A">
            <w:pPr>
              <w:pStyle w:val="15"/>
            </w:pPr>
          </w:p>
        </w:tc>
        <w:tc>
          <w:tcPr>
            <w:tcW w:w="964" w:type="dxa"/>
            <w:vAlign w:val="center"/>
          </w:tcPr>
          <w:p w14:paraId="414B4ADF">
            <w:pPr>
              <w:pStyle w:val="15"/>
            </w:pPr>
            <w:r>
              <w:t>4.10</w:t>
            </w:r>
          </w:p>
        </w:tc>
      </w:tr>
      <w:tr w14:paraId="7FCD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4F39DB">
            <w:pPr>
              <w:pStyle w:val="16"/>
            </w:pPr>
            <w:r>
              <w:t>石财教[2022]99号关于提前下达2023年中央支持学前教育发展资金预算的通知 -学前发展-因素（中央842）-购置修缮</w:t>
            </w:r>
          </w:p>
        </w:tc>
        <w:tc>
          <w:tcPr>
            <w:tcW w:w="964" w:type="dxa"/>
            <w:vAlign w:val="center"/>
          </w:tcPr>
          <w:p w14:paraId="52DB15C0">
            <w:pPr>
              <w:pStyle w:val="15"/>
            </w:pPr>
            <w:r>
              <w:t>616.50</w:t>
            </w:r>
          </w:p>
        </w:tc>
        <w:tc>
          <w:tcPr>
            <w:tcW w:w="1134" w:type="dxa"/>
            <w:vAlign w:val="center"/>
          </w:tcPr>
          <w:p w14:paraId="4B872396">
            <w:pPr>
              <w:pStyle w:val="16"/>
            </w:pPr>
            <w:r>
              <w:t>其他家具</w:t>
            </w:r>
          </w:p>
        </w:tc>
        <w:tc>
          <w:tcPr>
            <w:tcW w:w="1134" w:type="dxa"/>
            <w:vAlign w:val="center"/>
          </w:tcPr>
          <w:p w14:paraId="3708629A">
            <w:pPr>
              <w:pStyle w:val="16"/>
            </w:pPr>
            <w:r>
              <w:t>A05019900</w:t>
            </w:r>
          </w:p>
        </w:tc>
        <w:tc>
          <w:tcPr>
            <w:tcW w:w="709" w:type="dxa"/>
            <w:vAlign w:val="center"/>
          </w:tcPr>
          <w:p w14:paraId="567B89EB">
            <w:pPr>
              <w:pStyle w:val="17"/>
            </w:pPr>
            <w:r>
              <w:t>批</w:t>
            </w:r>
          </w:p>
        </w:tc>
        <w:tc>
          <w:tcPr>
            <w:tcW w:w="850" w:type="dxa"/>
            <w:vAlign w:val="center"/>
          </w:tcPr>
          <w:p w14:paraId="347B130B">
            <w:pPr>
              <w:pStyle w:val="15"/>
            </w:pPr>
            <w:r>
              <w:t>1</w:t>
            </w:r>
          </w:p>
        </w:tc>
        <w:tc>
          <w:tcPr>
            <w:tcW w:w="850" w:type="dxa"/>
            <w:vAlign w:val="center"/>
          </w:tcPr>
          <w:p w14:paraId="37E8A365">
            <w:pPr>
              <w:pStyle w:val="15"/>
            </w:pPr>
            <w:r>
              <w:t>8.65</w:t>
            </w:r>
          </w:p>
        </w:tc>
        <w:tc>
          <w:tcPr>
            <w:tcW w:w="964" w:type="dxa"/>
            <w:vAlign w:val="center"/>
          </w:tcPr>
          <w:p w14:paraId="4EA3BB1A">
            <w:pPr>
              <w:pStyle w:val="15"/>
            </w:pPr>
            <w:r>
              <w:t>8.65</w:t>
            </w:r>
          </w:p>
        </w:tc>
        <w:tc>
          <w:tcPr>
            <w:tcW w:w="964" w:type="dxa"/>
            <w:vAlign w:val="center"/>
          </w:tcPr>
          <w:p w14:paraId="6CF311F3">
            <w:pPr>
              <w:pStyle w:val="15"/>
            </w:pPr>
            <w:r>
              <w:t>8.65</w:t>
            </w:r>
          </w:p>
        </w:tc>
        <w:tc>
          <w:tcPr>
            <w:tcW w:w="964" w:type="dxa"/>
            <w:vAlign w:val="center"/>
          </w:tcPr>
          <w:p w14:paraId="45B12A89">
            <w:pPr>
              <w:pStyle w:val="15"/>
            </w:pPr>
          </w:p>
        </w:tc>
        <w:tc>
          <w:tcPr>
            <w:tcW w:w="964" w:type="dxa"/>
            <w:vAlign w:val="center"/>
          </w:tcPr>
          <w:p w14:paraId="022DBEAD">
            <w:pPr>
              <w:pStyle w:val="15"/>
            </w:pPr>
          </w:p>
        </w:tc>
        <w:tc>
          <w:tcPr>
            <w:tcW w:w="964" w:type="dxa"/>
            <w:vAlign w:val="center"/>
          </w:tcPr>
          <w:p w14:paraId="3D72867F">
            <w:pPr>
              <w:pStyle w:val="15"/>
            </w:pPr>
          </w:p>
        </w:tc>
        <w:tc>
          <w:tcPr>
            <w:tcW w:w="964" w:type="dxa"/>
            <w:vAlign w:val="center"/>
          </w:tcPr>
          <w:p w14:paraId="4F001E40">
            <w:pPr>
              <w:pStyle w:val="15"/>
            </w:pPr>
          </w:p>
        </w:tc>
        <w:tc>
          <w:tcPr>
            <w:tcW w:w="964" w:type="dxa"/>
            <w:vAlign w:val="center"/>
          </w:tcPr>
          <w:p w14:paraId="4A6AD120">
            <w:pPr>
              <w:pStyle w:val="15"/>
            </w:pPr>
          </w:p>
        </w:tc>
        <w:tc>
          <w:tcPr>
            <w:tcW w:w="964" w:type="dxa"/>
            <w:vAlign w:val="center"/>
          </w:tcPr>
          <w:p w14:paraId="0C075F60">
            <w:pPr>
              <w:pStyle w:val="15"/>
            </w:pPr>
          </w:p>
        </w:tc>
        <w:tc>
          <w:tcPr>
            <w:tcW w:w="964" w:type="dxa"/>
            <w:vAlign w:val="center"/>
          </w:tcPr>
          <w:p w14:paraId="5189C91C">
            <w:pPr>
              <w:pStyle w:val="15"/>
            </w:pPr>
            <w:r>
              <w:t>8.65</w:t>
            </w:r>
          </w:p>
        </w:tc>
      </w:tr>
      <w:tr w14:paraId="5395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A63371">
            <w:pPr>
              <w:pStyle w:val="16"/>
            </w:pPr>
            <w:r>
              <w:t>石财教[2022]99号关于提前下达2023年中央支持学前教育发展资金预算的通知 -学前发展-因素（中央842）-购置修缮</w:t>
            </w:r>
          </w:p>
        </w:tc>
        <w:tc>
          <w:tcPr>
            <w:tcW w:w="964" w:type="dxa"/>
            <w:vAlign w:val="center"/>
          </w:tcPr>
          <w:p w14:paraId="0FE26017">
            <w:pPr>
              <w:pStyle w:val="15"/>
            </w:pPr>
            <w:r>
              <w:t>616.50</w:t>
            </w:r>
          </w:p>
        </w:tc>
        <w:tc>
          <w:tcPr>
            <w:tcW w:w="1134" w:type="dxa"/>
            <w:vAlign w:val="center"/>
          </w:tcPr>
          <w:p w14:paraId="4F81128F">
            <w:pPr>
              <w:pStyle w:val="16"/>
            </w:pPr>
            <w:r>
              <w:t>其他厨卫用具</w:t>
            </w:r>
          </w:p>
        </w:tc>
        <w:tc>
          <w:tcPr>
            <w:tcW w:w="1134" w:type="dxa"/>
            <w:vAlign w:val="center"/>
          </w:tcPr>
          <w:p w14:paraId="77807E91">
            <w:pPr>
              <w:pStyle w:val="16"/>
            </w:pPr>
            <w:r>
              <w:t>A05020199</w:t>
            </w:r>
          </w:p>
        </w:tc>
        <w:tc>
          <w:tcPr>
            <w:tcW w:w="709" w:type="dxa"/>
            <w:vAlign w:val="center"/>
          </w:tcPr>
          <w:p w14:paraId="09BC6DD9">
            <w:pPr>
              <w:pStyle w:val="17"/>
            </w:pPr>
            <w:r>
              <w:t>批</w:t>
            </w:r>
          </w:p>
        </w:tc>
        <w:tc>
          <w:tcPr>
            <w:tcW w:w="850" w:type="dxa"/>
            <w:vAlign w:val="center"/>
          </w:tcPr>
          <w:p w14:paraId="27102417">
            <w:pPr>
              <w:pStyle w:val="15"/>
            </w:pPr>
            <w:r>
              <w:t>1</w:t>
            </w:r>
          </w:p>
        </w:tc>
        <w:tc>
          <w:tcPr>
            <w:tcW w:w="850" w:type="dxa"/>
            <w:vAlign w:val="center"/>
          </w:tcPr>
          <w:p w14:paraId="1BEC71AB">
            <w:pPr>
              <w:pStyle w:val="15"/>
            </w:pPr>
            <w:r>
              <w:t>98.83</w:t>
            </w:r>
          </w:p>
        </w:tc>
        <w:tc>
          <w:tcPr>
            <w:tcW w:w="964" w:type="dxa"/>
            <w:vAlign w:val="center"/>
          </w:tcPr>
          <w:p w14:paraId="26BE71FB">
            <w:pPr>
              <w:pStyle w:val="15"/>
            </w:pPr>
            <w:r>
              <w:t>98.83</w:t>
            </w:r>
          </w:p>
        </w:tc>
        <w:tc>
          <w:tcPr>
            <w:tcW w:w="964" w:type="dxa"/>
            <w:vAlign w:val="center"/>
          </w:tcPr>
          <w:p w14:paraId="5B788BD4">
            <w:pPr>
              <w:pStyle w:val="15"/>
            </w:pPr>
            <w:r>
              <w:t>98.83</w:t>
            </w:r>
          </w:p>
        </w:tc>
        <w:tc>
          <w:tcPr>
            <w:tcW w:w="964" w:type="dxa"/>
            <w:vAlign w:val="center"/>
          </w:tcPr>
          <w:p w14:paraId="25825FDF">
            <w:pPr>
              <w:pStyle w:val="15"/>
            </w:pPr>
          </w:p>
        </w:tc>
        <w:tc>
          <w:tcPr>
            <w:tcW w:w="964" w:type="dxa"/>
            <w:vAlign w:val="center"/>
          </w:tcPr>
          <w:p w14:paraId="621137E1">
            <w:pPr>
              <w:pStyle w:val="15"/>
            </w:pPr>
          </w:p>
        </w:tc>
        <w:tc>
          <w:tcPr>
            <w:tcW w:w="964" w:type="dxa"/>
            <w:vAlign w:val="center"/>
          </w:tcPr>
          <w:p w14:paraId="10415FA2">
            <w:pPr>
              <w:pStyle w:val="15"/>
            </w:pPr>
          </w:p>
        </w:tc>
        <w:tc>
          <w:tcPr>
            <w:tcW w:w="964" w:type="dxa"/>
            <w:vAlign w:val="center"/>
          </w:tcPr>
          <w:p w14:paraId="7B0C93DE">
            <w:pPr>
              <w:pStyle w:val="15"/>
            </w:pPr>
          </w:p>
        </w:tc>
        <w:tc>
          <w:tcPr>
            <w:tcW w:w="964" w:type="dxa"/>
            <w:vAlign w:val="center"/>
          </w:tcPr>
          <w:p w14:paraId="12CFA53D">
            <w:pPr>
              <w:pStyle w:val="15"/>
            </w:pPr>
          </w:p>
        </w:tc>
        <w:tc>
          <w:tcPr>
            <w:tcW w:w="964" w:type="dxa"/>
            <w:vAlign w:val="center"/>
          </w:tcPr>
          <w:p w14:paraId="75034D08">
            <w:pPr>
              <w:pStyle w:val="15"/>
            </w:pPr>
          </w:p>
        </w:tc>
        <w:tc>
          <w:tcPr>
            <w:tcW w:w="964" w:type="dxa"/>
            <w:vAlign w:val="center"/>
          </w:tcPr>
          <w:p w14:paraId="2FFEC5A1">
            <w:pPr>
              <w:pStyle w:val="15"/>
            </w:pPr>
            <w:r>
              <w:t>98.83</w:t>
            </w:r>
          </w:p>
        </w:tc>
      </w:tr>
    </w:tbl>
    <w:p w14:paraId="0A363BC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355238">
      <w:pPr>
        <w:spacing w:before="0" w:after="0"/>
        <w:ind w:firstLine="640"/>
        <w:jc w:val="left"/>
        <w:outlineLvl w:val="9"/>
      </w:pPr>
      <w:r>
        <w:rPr>
          <w:rFonts w:ascii="Times New Roman" w:hAnsi="Times New Roman" w:eastAsia="方正仿宋_GBK" w:cs="Times New Roman"/>
          <w:color w:val="000000"/>
          <w:sz w:val="32"/>
        </w:rPr>
        <w:t xml:space="preserve"> </w:t>
      </w:r>
    </w:p>
    <w:p w14:paraId="14D3B04F">
      <w:pPr>
        <w:spacing w:before="10" w:after="10" w:line="240" w:lineRule="auto"/>
        <w:ind w:firstLine="640"/>
        <w:jc w:val="left"/>
        <w:outlineLvl w:val="5"/>
      </w:pPr>
      <w:r>
        <w:rPr>
          <w:rFonts w:ascii="黑体" w:hAnsi="黑体" w:eastAsia="黑体" w:cs="黑体"/>
          <w:color w:val="000000"/>
          <w:sz w:val="32"/>
        </w:rPr>
        <w:t>七、国有资产信息</w:t>
      </w:r>
    </w:p>
    <w:p w14:paraId="638B6A03">
      <w:pPr>
        <w:ind w:firstLine="560" w:firstLineChars="200"/>
      </w:pPr>
      <w:r>
        <w:rPr>
          <w:rFonts w:ascii="Times New Roman" w:hAnsi="Times New Roman" w:eastAsia="方正仿宋_GBK" w:cs="Times New Roman"/>
          <w:b w:val="0"/>
          <w:color w:val="000000"/>
          <w:sz w:val="28"/>
        </w:rPr>
        <w:t>石家庄市藁城区教育局本级上年末固定资产金额为972.83万元（详见下表）。本年度拟购置固定资产总额为</w:t>
      </w:r>
      <w:r>
        <w:rPr>
          <w:rFonts w:hint="eastAsia" w:ascii="Times New Roman" w:hAnsi="Times New Roman" w:eastAsia="方正仿宋_GBK" w:cs="Times New Roman"/>
          <w:b w:val="0"/>
          <w:color w:val="000000"/>
          <w:sz w:val="28"/>
          <w:lang w:val="uk-UA"/>
        </w:rPr>
        <w:t>12</w:t>
      </w:r>
      <w:r>
        <w:rPr>
          <w:rFonts w:hint="eastAsia" w:ascii="Times New Roman" w:hAnsi="Times New Roman" w:eastAsia="方正仿宋_GBK" w:cs="Times New Roman"/>
          <w:b w:val="0"/>
          <w:color w:val="000000"/>
          <w:sz w:val="28"/>
          <w:lang w:val="en-US" w:eastAsia="zh-CN"/>
        </w:rPr>
        <w:t>30.234</w:t>
      </w:r>
      <w:r>
        <w:rPr>
          <w:rFonts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en-US" w:eastAsia="zh-CN"/>
        </w:rPr>
        <w:t>其中：9.584万元</w:t>
      </w:r>
      <w:r>
        <w:rPr>
          <w:rFonts w:hint="eastAsia" w:ascii="Times New Roman" w:hAnsi="Times New Roman" w:eastAsia="方正仿宋_GBK" w:cs="Times New Roman"/>
          <w:b w:val="0"/>
          <w:color w:val="000000"/>
          <w:sz w:val="28"/>
          <w:lang w:val="uk-UA"/>
        </w:rPr>
        <w:t>主要为中央空调柜组</w:t>
      </w:r>
      <w:r>
        <w:rPr>
          <w:rFonts w:hint="eastAsia" w:ascii="Times New Roman" w:hAnsi="Times New Roman" w:eastAsia="方正仿宋_GBK" w:cs="Times New Roman"/>
          <w:b w:val="0"/>
          <w:color w:val="000000"/>
          <w:sz w:val="28"/>
          <w:lang w:val="en-US" w:eastAsia="zh-CN"/>
        </w:rPr>
        <w:t>6套4.5万元，</w:t>
      </w:r>
      <w:r>
        <w:rPr>
          <w:rFonts w:hint="eastAsia" w:ascii="Times New Roman" w:hAnsi="Times New Roman" w:eastAsia="方正仿宋_GBK" w:cs="Times New Roman"/>
          <w:b w:val="0"/>
          <w:color w:val="000000"/>
          <w:sz w:val="28"/>
          <w:lang w:val="uk-UA"/>
        </w:rPr>
        <w:t>其他柜类</w:t>
      </w:r>
      <w:r>
        <w:rPr>
          <w:rFonts w:hint="eastAsia" w:ascii="Times New Roman" w:hAnsi="Times New Roman" w:eastAsia="方正仿宋_GBK" w:cs="Times New Roman"/>
          <w:b w:val="0"/>
          <w:color w:val="000000"/>
          <w:sz w:val="28"/>
          <w:lang w:val="en-US" w:eastAsia="zh-CN"/>
        </w:rPr>
        <w:t>30个1.35万元</w:t>
      </w:r>
      <w:r>
        <w:rPr>
          <w:rFonts w:hint="eastAsia" w:ascii="Times New Roman" w:hAnsi="Times New Roman" w:eastAsia="方正仿宋_GBK" w:cs="Times New Roman"/>
          <w:b w:val="0"/>
          <w:color w:val="000000"/>
          <w:sz w:val="28"/>
          <w:lang w:val="uk-UA"/>
        </w:rPr>
        <w:t>，</w:t>
      </w:r>
      <w:r>
        <w:rPr>
          <w:rFonts w:hint="eastAsia" w:ascii="Times New Roman" w:hAnsi="Times New Roman" w:eastAsia="方正仿宋_GBK" w:cs="Times New Roman"/>
          <w:b w:val="0"/>
          <w:color w:val="000000"/>
          <w:sz w:val="28"/>
          <w:lang w:val="en-US" w:eastAsia="zh-CN"/>
        </w:rPr>
        <w:t>购置一体机3万元，办公桌椅、床等0.234万元，电脑0.5万元，</w:t>
      </w:r>
      <w:r>
        <w:rPr>
          <w:rFonts w:hint="eastAsia" w:ascii="Times New Roman" w:hAnsi="Times New Roman" w:eastAsia="方正仿宋_GBK" w:cs="Times New Roman"/>
          <w:b w:val="0"/>
          <w:color w:val="000000"/>
          <w:sz w:val="28"/>
          <w:lang w:val="uk-UA"/>
        </w:rPr>
        <w:t>因未达到政府采购限额，未列入政府采购预算。</w:t>
      </w:r>
      <w:r>
        <w:rPr>
          <w:rFonts w:hint="eastAsia" w:eastAsia="方正仿宋_GBK" w:cs="Times New Roman"/>
          <w:b w:val="0"/>
          <w:color w:val="000000"/>
          <w:sz w:val="28"/>
          <w:lang w:val="uk-UA" w:eastAsia="zh-CN"/>
        </w:rPr>
        <w:t>其他</w:t>
      </w:r>
      <w:r>
        <w:rPr>
          <w:rFonts w:ascii="Times New Roman" w:hAnsi="Times New Roman" w:eastAsia="方正仿宋_GBK" w:cs="Times New Roman"/>
          <w:b w:val="0"/>
          <w:color w:val="000000"/>
          <w:sz w:val="28"/>
        </w:rPr>
        <w:t>已按要求列入政府采购预算，详见政府采购预算表。</w:t>
      </w:r>
    </w:p>
    <w:p w14:paraId="2C8ED24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8FF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417356">
            <w:pPr>
              <w:pStyle w:val="13"/>
            </w:pPr>
            <w:r>
              <w:t>360001石家庄市藁城区教育局本级</w:t>
            </w:r>
          </w:p>
        </w:tc>
        <w:tc>
          <w:tcPr>
            <w:tcW w:w="5669" w:type="dxa"/>
            <w:gridSpan w:val="2"/>
            <w:tcBorders>
              <w:top w:val="single" w:color="FFFFFF" w:sz="6" w:space="0"/>
              <w:left w:val="single" w:color="FFFFFF" w:sz="6" w:space="0"/>
              <w:right w:val="single" w:color="FFFFFF" w:sz="6" w:space="0"/>
            </w:tcBorders>
            <w:vAlign w:val="center"/>
          </w:tcPr>
          <w:p w14:paraId="15D0BF39">
            <w:pPr>
              <w:pStyle w:val="11"/>
            </w:pPr>
            <w:r>
              <w:t>截止时间：2022-12-31</w:t>
            </w:r>
          </w:p>
        </w:tc>
      </w:tr>
      <w:tr w14:paraId="156C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223F49">
            <w:pPr>
              <w:pStyle w:val="14"/>
            </w:pPr>
            <w:r>
              <w:t>项   目</w:t>
            </w:r>
          </w:p>
        </w:tc>
        <w:tc>
          <w:tcPr>
            <w:tcW w:w="2835" w:type="dxa"/>
            <w:vAlign w:val="center"/>
          </w:tcPr>
          <w:p w14:paraId="4D520436">
            <w:pPr>
              <w:pStyle w:val="14"/>
            </w:pPr>
            <w:r>
              <w:t>数量</w:t>
            </w:r>
          </w:p>
        </w:tc>
        <w:tc>
          <w:tcPr>
            <w:tcW w:w="2835" w:type="dxa"/>
            <w:vAlign w:val="center"/>
          </w:tcPr>
          <w:p w14:paraId="0C27C00C">
            <w:pPr>
              <w:pStyle w:val="14"/>
            </w:pPr>
            <w:r>
              <w:t>价值（金额单位：万元）</w:t>
            </w:r>
          </w:p>
        </w:tc>
      </w:tr>
      <w:tr w14:paraId="5062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DEAEB0">
            <w:pPr>
              <w:pStyle w:val="16"/>
            </w:pPr>
            <w:r>
              <w:t>资产总额</w:t>
            </w:r>
          </w:p>
        </w:tc>
        <w:tc>
          <w:tcPr>
            <w:tcW w:w="2835" w:type="dxa"/>
            <w:vAlign w:val="center"/>
          </w:tcPr>
          <w:p w14:paraId="304152C1">
            <w:pPr>
              <w:pStyle w:val="17"/>
            </w:pPr>
          </w:p>
        </w:tc>
        <w:tc>
          <w:tcPr>
            <w:tcW w:w="2835" w:type="dxa"/>
            <w:vAlign w:val="center"/>
          </w:tcPr>
          <w:p w14:paraId="71306F06">
            <w:pPr>
              <w:pStyle w:val="15"/>
            </w:pPr>
            <w:r>
              <w:t>972.83</w:t>
            </w:r>
          </w:p>
        </w:tc>
      </w:tr>
      <w:tr w14:paraId="1F94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2F9BA8">
            <w:pPr>
              <w:pStyle w:val="16"/>
            </w:pPr>
            <w:r>
              <w:t>1、房屋（平方米）</w:t>
            </w:r>
          </w:p>
        </w:tc>
        <w:tc>
          <w:tcPr>
            <w:tcW w:w="2835" w:type="dxa"/>
            <w:vAlign w:val="center"/>
          </w:tcPr>
          <w:p w14:paraId="08F6452A">
            <w:pPr>
              <w:pStyle w:val="17"/>
            </w:pPr>
            <w:r>
              <w:t>7147.81</w:t>
            </w:r>
          </w:p>
        </w:tc>
        <w:tc>
          <w:tcPr>
            <w:tcW w:w="2835" w:type="dxa"/>
            <w:vAlign w:val="center"/>
          </w:tcPr>
          <w:p w14:paraId="5F9E9EC8">
            <w:pPr>
              <w:pStyle w:val="15"/>
            </w:pPr>
            <w:r>
              <w:t>451.24</w:t>
            </w:r>
          </w:p>
        </w:tc>
      </w:tr>
      <w:tr w14:paraId="3097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4CB51">
            <w:pPr>
              <w:pStyle w:val="16"/>
            </w:pPr>
            <w:r>
              <w:t>　　其中：办公用房（平方米）</w:t>
            </w:r>
          </w:p>
        </w:tc>
        <w:tc>
          <w:tcPr>
            <w:tcW w:w="2835" w:type="dxa"/>
            <w:vAlign w:val="center"/>
          </w:tcPr>
          <w:p w14:paraId="483F60A9">
            <w:pPr>
              <w:pStyle w:val="17"/>
            </w:pPr>
            <w:r>
              <w:t>7147.81</w:t>
            </w:r>
          </w:p>
        </w:tc>
        <w:tc>
          <w:tcPr>
            <w:tcW w:w="2835" w:type="dxa"/>
            <w:vAlign w:val="center"/>
          </w:tcPr>
          <w:p w14:paraId="6E16F41B">
            <w:pPr>
              <w:pStyle w:val="15"/>
            </w:pPr>
            <w:r>
              <w:t>451.24</w:t>
            </w:r>
          </w:p>
        </w:tc>
      </w:tr>
      <w:tr w14:paraId="0E24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883130">
            <w:pPr>
              <w:pStyle w:val="16"/>
            </w:pPr>
            <w:r>
              <w:t>2、车辆（台、辆）</w:t>
            </w:r>
          </w:p>
        </w:tc>
        <w:tc>
          <w:tcPr>
            <w:tcW w:w="2835" w:type="dxa"/>
            <w:vAlign w:val="center"/>
          </w:tcPr>
          <w:p w14:paraId="43C7E970">
            <w:pPr>
              <w:pStyle w:val="17"/>
            </w:pPr>
          </w:p>
        </w:tc>
        <w:tc>
          <w:tcPr>
            <w:tcW w:w="2835" w:type="dxa"/>
            <w:vAlign w:val="center"/>
          </w:tcPr>
          <w:p w14:paraId="2C587445">
            <w:pPr>
              <w:pStyle w:val="15"/>
            </w:pPr>
          </w:p>
        </w:tc>
      </w:tr>
      <w:tr w14:paraId="0D84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D2F40">
            <w:pPr>
              <w:pStyle w:val="16"/>
            </w:pPr>
            <w:r>
              <w:t>3、单价在20万元以上的设备</w:t>
            </w:r>
          </w:p>
        </w:tc>
        <w:tc>
          <w:tcPr>
            <w:tcW w:w="2835" w:type="dxa"/>
            <w:vAlign w:val="center"/>
          </w:tcPr>
          <w:p w14:paraId="650B5554">
            <w:pPr>
              <w:pStyle w:val="17"/>
            </w:pPr>
            <w:r>
              <w:t>1</w:t>
            </w:r>
          </w:p>
        </w:tc>
        <w:tc>
          <w:tcPr>
            <w:tcW w:w="2835" w:type="dxa"/>
            <w:vAlign w:val="center"/>
          </w:tcPr>
          <w:p w14:paraId="726E2D74">
            <w:pPr>
              <w:pStyle w:val="15"/>
            </w:pPr>
            <w:r>
              <w:t>185.19</w:t>
            </w:r>
          </w:p>
        </w:tc>
      </w:tr>
      <w:tr w14:paraId="13A1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77D1A1">
            <w:pPr>
              <w:pStyle w:val="16"/>
            </w:pPr>
            <w:r>
              <w:t>4、其他固定资产</w:t>
            </w:r>
          </w:p>
        </w:tc>
        <w:tc>
          <w:tcPr>
            <w:tcW w:w="2835" w:type="dxa"/>
            <w:vAlign w:val="center"/>
          </w:tcPr>
          <w:p w14:paraId="372E8251">
            <w:pPr>
              <w:pStyle w:val="17"/>
            </w:pPr>
            <w:r>
              <w:t>2532</w:t>
            </w:r>
          </w:p>
        </w:tc>
        <w:tc>
          <w:tcPr>
            <w:tcW w:w="2835" w:type="dxa"/>
            <w:vAlign w:val="center"/>
          </w:tcPr>
          <w:p w14:paraId="4CE7B532">
            <w:pPr>
              <w:pStyle w:val="15"/>
            </w:pPr>
            <w:r>
              <w:t>336.40</w:t>
            </w:r>
          </w:p>
        </w:tc>
      </w:tr>
    </w:tbl>
    <w:p w14:paraId="6CC399EC">
      <w:pPr>
        <w:spacing w:before="0" w:after="0"/>
        <w:ind w:firstLine="640"/>
        <w:jc w:val="left"/>
        <w:outlineLvl w:val="9"/>
      </w:pPr>
      <w:r>
        <w:rPr>
          <w:rFonts w:ascii="Times New Roman" w:hAnsi="Times New Roman" w:eastAsia="方正仿宋_GBK" w:cs="Times New Roman"/>
          <w:color w:val="000000"/>
          <w:sz w:val="32"/>
        </w:rPr>
        <w:t xml:space="preserve"> </w:t>
      </w:r>
    </w:p>
    <w:p w14:paraId="3A93DC43">
      <w:pPr>
        <w:spacing w:before="10" w:after="10" w:line="240" w:lineRule="auto"/>
        <w:ind w:firstLine="640"/>
        <w:jc w:val="left"/>
        <w:outlineLvl w:val="5"/>
      </w:pPr>
      <w:r>
        <w:rPr>
          <w:rFonts w:ascii="黑体" w:hAnsi="黑体" w:eastAsia="黑体" w:cs="黑体"/>
          <w:color w:val="000000"/>
          <w:sz w:val="32"/>
        </w:rPr>
        <w:t>八、名词解释</w:t>
      </w:r>
    </w:p>
    <w:p w14:paraId="426F175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27F7BE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C01A0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D6F401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9D2D1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DB8C76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3E28C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E7911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16234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C2E74A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C1E8B8">
      <w:pPr>
        <w:spacing w:before="10" w:after="10" w:line="240" w:lineRule="auto"/>
        <w:ind w:firstLine="640"/>
        <w:jc w:val="left"/>
        <w:outlineLvl w:val="5"/>
      </w:pPr>
      <w:r>
        <w:rPr>
          <w:rFonts w:ascii="黑体" w:hAnsi="黑体" w:eastAsia="黑体" w:cs="黑体"/>
          <w:color w:val="000000"/>
          <w:sz w:val="32"/>
        </w:rPr>
        <w:t>九、其他需要说明的事项</w:t>
      </w:r>
    </w:p>
    <w:p w14:paraId="6A7489B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19F83E">
      <w:pPr>
        <w:spacing w:before="0" w:after="0"/>
        <w:ind w:firstLine="0"/>
        <w:jc w:val="center"/>
        <w:outlineLvl w:val="3"/>
      </w:pPr>
      <w:bookmarkStart w:id="1" w:name="_Toc30281"/>
      <w:r>
        <w:rPr>
          <w:rFonts w:ascii="方正小标宋_GBK" w:hAnsi="方正小标宋_GBK" w:eastAsia="方正小标宋_GBK" w:cs="方正小标宋_GBK"/>
          <w:b w:val="0"/>
          <w:color w:val="000000"/>
          <w:sz w:val="44"/>
        </w:rPr>
        <w:t>二、石家庄市藁城区幼儿园收支预算</w:t>
      </w:r>
      <w:bookmarkEnd w:id="1"/>
    </w:p>
    <w:p w14:paraId="7FEEBD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6A5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2339690">
            <w:pPr>
              <w:pStyle w:val="13"/>
            </w:pPr>
            <w:r>
              <w:t>360003石家庄市藁城区幼儿园</w:t>
            </w:r>
          </w:p>
        </w:tc>
        <w:tc>
          <w:tcPr>
            <w:tcW w:w="2126" w:type="dxa"/>
            <w:tcBorders>
              <w:top w:val="single" w:color="FFFFFF" w:sz="6" w:space="0"/>
              <w:left w:val="single" w:color="FFFFFF" w:sz="6" w:space="0"/>
              <w:right w:val="single" w:color="FFFFFF" w:sz="6" w:space="0"/>
            </w:tcBorders>
            <w:vAlign w:val="center"/>
          </w:tcPr>
          <w:p w14:paraId="2C43243A">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6FF914C0">
            <w:pPr>
              <w:pStyle w:val="11"/>
            </w:pPr>
            <w:r>
              <w:t>单位：万元</w:t>
            </w:r>
          </w:p>
        </w:tc>
      </w:tr>
      <w:tr w14:paraId="3DFE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E0188">
            <w:pPr>
              <w:pStyle w:val="14"/>
            </w:pPr>
            <w:r>
              <w:t>序号</w:t>
            </w:r>
          </w:p>
        </w:tc>
        <w:tc>
          <w:tcPr>
            <w:tcW w:w="6661" w:type="dxa"/>
            <w:gridSpan w:val="2"/>
            <w:vAlign w:val="center"/>
          </w:tcPr>
          <w:p w14:paraId="64CE7982">
            <w:pPr>
              <w:pStyle w:val="14"/>
            </w:pPr>
            <w:r>
              <w:t>收入</w:t>
            </w:r>
          </w:p>
        </w:tc>
        <w:tc>
          <w:tcPr>
            <w:tcW w:w="6661" w:type="dxa"/>
            <w:gridSpan w:val="2"/>
            <w:vAlign w:val="center"/>
          </w:tcPr>
          <w:p w14:paraId="1BDEF7A0">
            <w:pPr>
              <w:pStyle w:val="14"/>
            </w:pPr>
            <w:r>
              <w:t>支出</w:t>
            </w:r>
          </w:p>
        </w:tc>
      </w:tr>
      <w:tr w14:paraId="3B1C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04751C"/>
        </w:tc>
        <w:tc>
          <w:tcPr>
            <w:tcW w:w="4535" w:type="dxa"/>
            <w:vAlign w:val="center"/>
          </w:tcPr>
          <w:p w14:paraId="2870EC1E">
            <w:pPr>
              <w:pStyle w:val="14"/>
            </w:pPr>
            <w:r>
              <w:t>项  目</w:t>
            </w:r>
          </w:p>
        </w:tc>
        <w:tc>
          <w:tcPr>
            <w:tcW w:w="2126" w:type="dxa"/>
            <w:vAlign w:val="center"/>
          </w:tcPr>
          <w:p w14:paraId="60F4C337">
            <w:pPr>
              <w:pStyle w:val="14"/>
            </w:pPr>
            <w:r>
              <w:t>预算数</w:t>
            </w:r>
          </w:p>
        </w:tc>
        <w:tc>
          <w:tcPr>
            <w:tcW w:w="4535" w:type="dxa"/>
            <w:vAlign w:val="center"/>
          </w:tcPr>
          <w:p w14:paraId="1969B766">
            <w:pPr>
              <w:pStyle w:val="14"/>
            </w:pPr>
            <w:r>
              <w:t>项  目</w:t>
            </w:r>
          </w:p>
        </w:tc>
        <w:tc>
          <w:tcPr>
            <w:tcW w:w="2126" w:type="dxa"/>
            <w:vAlign w:val="center"/>
          </w:tcPr>
          <w:p w14:paraId="72E8537B">
            <w:pPr>
              <w:pStyle w:val="14"/>
            </w:pPr>
            <w:r>
              <w:t>预算数</w:t>
            </w:r>
          </w:p>
        </w:tc>
      </w:tr>
      <w:tr w14:paraId="5AB3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423BAB">
            <w:pPr>
              <w:pStyle w:val="14"/>
            </w:pPr>
            <w:r>
              <w:t>栏次</w:t>
            </w:r>
          </w:p>
        </w:tc>
        <w:tc>
          <w:tcPr>
            <w:tcW w:w="4535" w:type="dxa"/>
            <w:vAlign w:val="center"/>
          </w:tcPr>
          <w:p w14:paraId="50DBAF70">
            <w:pPr>
              <w:pStyle w:val="14"/>
            </w:pPr>
            <w:r>
              <w:t>1</w:t>
            </w:r>
          </w:p>
        </w:tc>
        <w:tc>
          <w:tcPr>
            <w:tcW w:w="2126" w:type="dxa"/>
            <w:vAlign w:val="center"/>
          </w:tcPr>
          <w:p w14:paraId="00474F5D">
            <w:pPr>
              <w:pStyle w:val="14"/>
            </w:pPr>
            <w:r>
              <w:t>2</w:t>
            </w:r>
          </w:p>
        </w:tc>
        <w:tc>
          <w:tcPr>
            <w:tcW w:w="4535" w:type="dxa"/>
            <w:vAlign w:val="center"/>
          </w:tcPr>
          <w:p w14:paraId="08CDC21A">
            <w:pPr>
              <w:pStyle w:val="14"/>
            </w:pPr>
            <w:r>
              <w:t>3</w:t>
            </w:r>
          </w:p>
        </w:tc>
        <w:tc>
          <w:tcPr>
            <w:tcW w:w="2126" w:type="dxa"/>
            <w:vAlign w:val="center"/>
          </w:tcPr>
          <w:p w14:paraId="0210E63B">
            <w:pPr>
              <w:pStyle w:val="14"/>
            </w:pPr>
            <w:r>
              <w:t>4</w:t>
            </w:r>
          </w:p>
        </w:tc>
      </w:tr>
      <w:tr w14:paraId="0554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3D4F3">
            <w:pPr>
              <w:pStyle w:val="17"/>
            </w:pPr>
            <w:r>
              <w:t>1</w:t>
            </w:r>
          </w:p>
        </w:tc>
        <w:tc>
          <w:tcPr>
            <w:tcW w:w="4535" w:type="dxa"/>
            <w:vAlign w:val="center"/>
          </w:tcPr>
          <w:p w14:paraId="09F7A6A3">
            <w:pPr>
              <w:pStyle w:val="16"/>
            </w:pPr>
            <w:r>
              <w:t>一、一般公共预算拨款收入</w:t>
            </w:r>
          </w:p>
        </w:tc>
        <w:tc>
          <w:tcPr>
            <w:tcW w:w="2126" w:type="dxa"/>
            <w:vAlign w:val="center"/>
          </w:tcPr>
          <w:p w14:paraId="29CA6269">
            <w:pPr>
              <w:pStyle w:val="15"/>
            </w:pPr>
            <w:r>
              <w:t>1173.04</w:t>
            </w:r>
          </w:p>
        </w:tc>
        <w:tc>
          <w:tcPr>
            <w:tcW w:w="4535" w:type="dxa"/>
            <w:vAlign w:val="center"/>
          </w:tcPr>
          <w:p w14:paraId="4E56F3D4">
            <w:pPr>
              <w:pStyle w:val="16"/>
            </w:pPr>
            <w:r>
              <w:t>一、一般公共服务支出</w:t>
            </w:r>
          </w:p>
        </w:tc>
        <w:tc>
          <w:tcPr>
            <w:tcW w:w="2126" w:type="dxa"/>
            <w:vAlign w:val="center"/>
          </w:tcPr>
          <w:p w14:paraId="0ACA0F6D">
            <w:pPr>
              <w:pStyle w:val="15"/>
            </w:pPr>
          </w:p>
        </w:tc>
      </w:tr>
      <w:tr w14:paraId="6AEE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8B44">
            <w:pPr>
              <w:pStyle w:val="17"/>
            </w:pPr>
            <w:r>
              <w:t>2</w:t>
            </w:r>
          </w:p>
        </w:tc>
        <w:tc>
          <w:tcPr>
            <w:tcW w:w="4535" w:type="dxa"/>
            <w:vAlign w:val="center"/>
          </w:tcPr>
          <w:p w14:paraId="0B5D4874">
            <w:pPr>
              <w:pStyle w:val="16"/>
            </w:pPr>
            <w:r>
              <w:t>二、政府性基金预算拨款收入</w:t>
            </w:r>
          </w:p>
        </w:tc>
        <w:tc>
          <w:tcPr>
            <w:tcW w:w="2126" w:type="dxa"/>
            <w:vAlign w:val="center"/>
          </w:tcPr>
          <w:p w14:paraId="1622EB42">
            <w:pPr>
              <w:pStyle w:val="15"/>
            </w:pPr>
          </w:p>
        </w:tc>
        <w:tc>
          <w:tcPr>
            <w:tcW w:w="4535" w:type="dxa"/>
            <w:vAlign w:val="center"/>
          </w:tcPr>
          <w:p w14:paraId="61B134CF">
            <w:pPr>
              <w:pStyle w:val="16"/>
            </w:pPr>
            <w:r>
              <w:t>二、外交支出</w:t>
            </w:r>
          </w:p>
        </w:tc>
        <w:tc>
          <w:tcPr>
            <w:tcW w:w="2126" w:type="dxa"/>
            <w:vAlign w:val="center"/>
          </w:tcPr>
          <w:p w14:paraId="4D1526FE">
            <w:pPr>
              <w:pStyle w:val="15"/>
            </w:pPr>
          </w:p>
        </w:tc>
      </w:tr>
      <w:tr w14:paraId="6ADB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A377">
            <w:pPr>
              <w:pStyle w:val="17"/>
            </w:pPr>
            <w:r>
              <w:t>3</w:t>
            </w:r>
          </w:p>
        </w:tc>
        <w:tc>
          <w:tcPr>
            <w:tcW w:w="4535" w:type="dxa"/>
            <w:vAlign w:val="center"/>
          </w:tcPr>
          <w:p w14:paraId="18AA722D">
            <w:pPr>
              <w:pStyle w:val="16"/>
            </w:pPr>
            <w:r>
              <w:t>三、国有资本经营预算拨款收入</w:t>
            </w:r>
          </w:p>
        </w:tc>
        <w:tc>
          <w:tcPr>
            <w:tcW w:w="2126" w:type="dxa"/>
            <w:vAlign w:val="center"/>
          </w:tcPr>
          <w:p w14:paraId="359896F5">
            <w:pPr>
              <w:pStyle w:val="15"/>
            </w:pPr>
          </w:p>
        </w:tc>
        <w:tc>
          <w:tcPr>
            <w:tcW w:w="4535" w:type="dxa"/>
            <w:vAlign w:val="center"/>
          </w:tcPr>
          <w:p w14:paraId="3DC90050">
            <w:pPr>
              <w:pStyle w:val="16"/>
            </w:pPr>
            <w:r>
              <w:t>三、国防支出</w:t>
            </w:r>
          </w:p>
        </w:tc>
        <w:tc>
          <w:tcPr>
            <w:tcW w:w="2126" w:type="dxa"/>
            <w:vAlign w:val="center"/>
          </w:tcPr>
          <w:p w14:paraId="7334C370">
            <w:pPr>
              <w:pStyle w:val="15"/>
            </w:pPr>
          </w:p>
        </w:tc>
      </w:tr>
      <w:tr w14:paraId="4C79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5AD7">
            <w:pPr>
              <w:pStyle w:val="17"/>
            </w:pPr>
            <w:r>
              <w:t>4</w:t>
            </w:r>
          </w:p>
        </w:tc>
        <w:tc>
          <w:tcPr>
            <w:tcW w:w="4535" w:type="dxa"/>
            <w:vAlign w:val="center"/>
          </w:tcPr>
          <w:p w14:paraId="606267EE">
            <w:pPr>
              <w:pStyle w:val="16"/>
            </w:pPr>
            <w:r>
              <w:t>四、财政专户管理资金收入</w:t>
            </w:r>
          </w:p>
        </w:tc>
        <w:tc>
          <w:tcPr>
            <w:tcW w:w="2126" w:type="dxa"/>
            <w:vAlign w:val="center"/>
          </w:tcPr>
          <w:p w14:paraId="7CDF2A1E">
            <w:pPr>
              <w:pStyle w:val="15"/>
            </w:pPr>
          </w:p>
        </w:tc>
        <w:tc>
          <w:tcPr>
            <w:tcW w:w="4535" w:type="dxa"/>
            <w:vAlign w:val="center"/>
          </w:tcPr>
          <w:p w14:paraId="63FB1375">
            <w:pPr>
              <w:pStyle w:val="16"/>
            </w:pPr>
            <w:r>
              <w:t>四、公共安全支出</w:t>
            </w:r>
          </w:p>
        </w:tc>
        <w:tc>
          <w:tcPr>
            <w:tcW w:w="2126" w:type="dxa"/>
            <w:vAlign w:val="center"/>
          </w:tcPr>
          <w:p w14:paraId="2E35802E">
            <w:pPr>
              <w:pStyle w:val="15"/>
            </w:pPr>
          </w:p>
        </w:tc>
      </w:tr>
      <w:tr w14:paraId="2B52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778E">
            <w:pPr>
              <w:pStyle w:val="17"/>
            </w:pPr>
            <w:r>
              <w:t>5</w:t>
            </w:r>
          </w:p>
        </w:tc>
        <w:tc>
          <w:tcPr>
            <w:tcW w:w="4535" w:type="dxa"/>
            <w:vAlign w:val="center"/>
          </w:tcPr>
          <w:p w14:paraId="540E1291">
            <w:pPr>
              <w:pStyle w:val="16"/>
            </w:pPr>
            <w:r>
              <w:t>五、事业收入</w:t>
            </w:r>
          </w:p>
        </w:tc>
        <w:tc>
          <w:tcPr>
            <w:tcW w:w="2126" w:type="dxa"/>
            <w:vAlign w:val="center"/>
          </w:tcPr>
          <w:p w14:paraId="43A8FB3D">
            <w:pPr>
              <w:pStyle w:val="15"/>
            </w:pPr>
          </w:p>
        </w:tc>
        <w:tc>
          <w:tcPr>
            <w:tcW w:w="4535" w:type="dxa"/>
            <w:vAlign w:val="center"/>
          </w:tcPr>
          <w:p w14:paraId="33D85191">
            <w:pPr>
              <w:pStyle w:val="16"/>
            </w:pPr>
            <w:r>
              <w:t>五、教育支出</w:t>
            </w:r>
          </w:p>
        </w:tc>
        <w:tc>
          <w:tcPr>
            <w:tcW w:w="2126" w:type="dxa"/>
            <w:vAlign w:val="center"/>
          </w:tcPr>
          <w:p w14:paraId="53D238C8">
            <w:pPr>
              <w:pStyle w:val="15"/>
            </w:pPr>
            <w:r>
              <w:t>1017.17</w:t>
            </w:r>
          </w:p>
        </w:tc>
      </w:tr>
      <w:tr w14:paraId="584E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62D3">
            <w:pPr>
              <w:pStyle w:val="17"/>
            </w:pPr>
            <w:r>
              <w:t>6</w:t>
            </w:r>
          </w:p>
        </w:tc>
        <w:tc>
          <w:tcPr>
            <w:tcW w:w="4535" w:type="dxa"/>
            <w:vAlign w:val="center"/>
          </w:tcPr>
          <w:p w14:paraId="76724965">
            <w:pPr>
              <w:pStyle w:val="16"/>
            </w:pPr>
            <w:r>
              <w:t>六、事业单位经营收入</w:t>
            </w:r>
          </w:p>
        </w:tc>
        <w:tc>
          <w:tcPr>
            <w:tcW w:w="2126" w:type="dxa"/>
            <w:vAlign w:val="center"/>
          </w:tcPr>
          <w:p w14:paraId="0D813E7B">
            <w:pPr>
              <w:pStyle w:val="15"/>
            </w:pPr>
          </w:p>
        </w:tc>
        <w:tc>
          <w:tcPr>
            <w:tcW w:w="4535" w:type="dxa"/>
            <w:vAlign w:val="center"/>
          </w:tcPr>
          <w:p w14:paraId="0BAC8894">
            <w:pPr>
              <w:pStyle w:val="16"/>
            </w:pPr>
            <w:r>
              <w:t>六、科学技术支出</w:t>
            </w:r>
          </w:p>
        </w:tc>
        <w:tc>
          <w:tcPr>
            <w:tcW w:w="2126" w:type="dxa"/>
            <w:vAlign w:val="center"/>
          </w:tcPr>
          <w:p w14:paraId="2C1F0BC9">
            <w:pPr>
              <w:pStyle w:val="15"/>
            </w:pPr>
          </w:p>
        </w:tc>
      </w:tr>
      <w:tr w14:paraId="631E3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644C">
            <w:pPr>
              <w:pStyle w:val="17"/>
            </w:pPr>
            <w:r>
              <w:t>7</w:t>
            </w:r>
          </w:p>
        </w:tc>
        <w:tc>
          <w:tcPr>
            <w:tcW w:w="4535" w:type="dxa"/>
            <w:vAlign w:val="center"/>
          </w:tcPr>
          <w:p w14:paraId="37C1E264">
            <w:pPr>
              <w:pStyle w:val="16"/>
            </w:pPr>
            <w:r>
              <w:t>七、上级补助收入</w:t>
            </w:r>
          </w:p>
        </w:tc>
        <w:tc>
          <w:tcPr>
            <w:tcW w:w="2126" w:type="dxa"/>
            <w:vAlign w:val="center"/>
          </w:tcPr>
          <w:p w14:paraId="710943E4">
            <w:pPr>
              <w:pStyle w:val="15"/>
            </w:pPr>
          </w:p>
        </w:tc>
        <w:tc>
          <w:tcPr>
            <w:tcW w:w="4535" w:type="dxa"/>
            <w:vAlign w:val="center"/>
          </w:tcPr>
          <w:p w14:paraId="3651AB5D">
            <w:pPr>
              <w:pStyle w:val="16"/>
            </w:pPr>
            <w:r>
              <w:t>七、文化旅游体育与传媒支出</w:t>
            </w:r>
          </w:p>
        </w:tc>
        <w:tc>
          <w:tcPr>
            <w:tcW w:w="2126" w:type="dxa"/>
            <w:vAlign w:val="center"/>
          </w:tcPr>
          <w:p w14:paraId="0E4999BE">
            <w:pPr>
              <w:pStyle w:val="15"/>
            </w:pPr>
          </w:p>
        </w:tc>
      </w:tr>
      <w:tr w14:paraId="1050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9FF7B">
            <w:pPr>
              <w:pStyle w:val="17"/>
            </w:pPr>
            <w:r>
              <w:t>8</w:t>
            </w:r>
          </w:p>
        </w:tc>
        <w:tc>
          <w:tcPr>
            <w:tcW w:w="4535" w:type="dxa"/>
            <w:vAlign w:val="center"/>
          </w:tcPr>
          <w:p w14:paraId="0750E1B0">
            <w:pPr>
              <w:pStyle w:val="16"/>
            </w:pPr>
            <w:r>
              <w:t>八、附属单位上缴收入</w:t>
            </w:r>
          </w:p>
        </w:tc>
        <w:tc>
          <w:tcPr>
            <w:tcW w:w="2126" w:type="dxa"/>
            <w:vAlign w:val="center"/>
          </w:tcPr>
          <w:p w14:paraId="1367CF48">
            <w:pPr>
              <w:pStyle w:val="15"/>
            </w:pPr>
          </w:p>
        </w:tc>
        <w:tc>
          <w:tcPr>
            <w:tcW w:w="4535" w:type="dxa"/>
            <w:vAlign w:val="center"/>
          </w:tcPr>
          <w:p w14:paraId="51B63533">
            <w:pPr>
              <w:pStyle w:val="16"/>
            </w:pPr>
            <w:r>
              <w:t>八、社会保障和就业支出</w:t>
            </w:r>
          </w:p>
        </w:tc>
        <w:tc>
          <w:tcPr>
            <w:tcW w:w="2126" w:type="dxa"/>
            <w:vAlign w:val="center"/>
          </w:tcPr>
          <w:p w14:paraId="5A0AE509">
            <w:pPr>
              <w:pStyle w:val="15"/>
            </w:pPr>
            <w:r>
              <w:t>96.69</w:t>
            </w:r>
          </w:p>
        </w:tc>
      </w:tr>
      <w:tr w14:paraId="0FEB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6B4F">
            <w:pPr>
              <w:pStyle w:val="17"/>
            </w:pPr>
            <w:r>
              <w:t>9</w:t>
            </w:r>
          </w:p>
        </w:tc>
        <w:tc>
          <w:tcPr>
            <w:tcW w:w="4535" w:type="dxa"/>
            <w:vAlign w:val="center"/>
          </w:tcPr>
          <w:p w14:paraId="03C2B9EA">
            <w:pPr>
              <w:pStyle w:val="16"/>
            </w:pPr>
            <w:r>
              <w:t>九、其他收入</w:t>
            </w:r>
          </w:p>
        </w:tc>
        <w:tc>
          <w:tcPr>
            <w:tcW w:w="2126" w:type="dxa"/>
            <w:vAlign w:val="center"/>
          </w:tcPr>
          <w:p w14:paraId="0E88C88D">
            <w:pPr>
              <w:pStyle w:val="15"/>
            </w:pPr>
          </w:p>
        </w:tc>
        <w:tc>
          <w:tcPr>
            <w:tcW w:w="4535" w:type="dxa"/>
            <w:vAlign w:val="center"/>
          </w:tcPr>
          <w:p w14:paraId="4737E857">
            <w:pPr>
              <w:pStyle w:val="16"/>
            </w:pPr>
            <w:r>
              <w:t>九、社会保险基金支出</w:t>
            </w:r>
          </w:p>
        </w:tc>
        <w:tc>
          <w:tcPr>
            <w:tcW w:w="2126" w:type="dxa"/>
            <w:vAlign w:val="center"/>
          </w:tcPr>
          <w:p w14:paraId="1E85B33B">
            <w:pPr>
              <w:pStyle w:val="15"/>
            </w:pPr>
          </w:p>
        </w:tc>
      </w:tr>
      <w:tr w14:paraId="4FF2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9831B">
            <w:pPr>
              <w:pStyle w:val="17"/>
            </w:pPr>
            <w:r>
              <w:t>10</w:t>
            </w:r>
          </w:p>
        </w:tc>
        <w:tc>
          <w:tcPr>
            <w:tcW w:w="4535" w:type="dxa"/>
            <w:vAlign w:val="center"/>
          </w:tcPr>
          <w:p w14:paraId="2D71BDFB">
            <w:pPr>
              <w:pStyle w:val="16"/>
            </w:pPr>
          </w:p>
        </w:tc>
        <w:tc>
          <w:tcPr>
            <w:tcW w:w="2126" w:type="dxa"/>
            <w:vAlign w:val="center"/>
          </w:tcPr>
          <w:p w14:paraId="6D15BF9D">
            <w:pPr>
              <w:pStyle w:val="15"/>
            </w:pPr>
          </w:p>
        </w:tc>
        <w:tc>
          <w:tcPr>
            <w:tcW w:w="4535" w:type="dxa"/>
            <w:vAlign w:val="center"/>
          </w:tcPr>
          <w:p w14:paraId="53DA156C">
            <w:pPr>
              <w:pStyle w:val="16"/>
            </w:pPr>
            <w:r>
              <w:t>十、卫生健康支出</w:t>
            </w:r>
          </w:p>
        </w:tc>
        <w:tc>
          <w:tcPr>
            <w:tcW w:w="2126" w:type="dxa"/>
            <w:vAlign w:val="center"/>
          </w:tcPr>
          <w:p w14:paraId="19FC0D17">
            <w:pPr>
              <w:pStyle w:val="15"/>
            </w:pPr>
            <w:r>
              <w:t>59.19</w:t>
            </w:r>
          </w:p>
        </w:tc>
      </w:tr>
      <w:tr w14:paraId="5C8F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3F0E0">
            <w:pPr>
              <w:pStyle w:val="17"/>
            </w:pPr>
            <w:r>
              <w:t>11</w:t>
            </w:r>
          </w:p>
        </w:tc>
        <w:tc>
          <w:tcPr>
            <w:tcW w:w="4535" w:type="dxa"/>
            <w:vAlign w:val="center"/>
          </w:tcPr>
          <w:p w14:paraId="72265FFA">
            <w:pPr>
              <w:pStyle w:val="16"/>
            </w:pPr>
          </w:p>
        </w:tc>
        <w:tc>
          <w:tcPr>
            <w:tcW w:w="2126" w:type="dxa"/>
            <w:vAlign w:val="center"/>
          </w:tcPr>
          <w:p w14:paraId="4C4784C5">
            <w:pPr>
              <w:pStyle w:val="15"/>
            </w:pPr>
          </w:p>
        </w:tc>
        <w:tc>
          <w:tcPr>
            <w:tcW w:w="4535" w:type="dxa"/>
            <w:vAlign w:val="center"/>
          </w:tcPr>
          <w:p w14:paraId="65ACAE83">
            <w:pPr>
              <w:pStyle w:val="16"/>
            </w:pPr>
            <w:r>
              <w:t>十一、节能环保支出</w:t>
            </w:r>
          </w:p>
        </w:tc>
        <w:tc>
          <w:tcPr>
            <w:tcW w:w="2126" w:type="dxa"/>
            <w:vAlign w:val="center"/>
          </w:tcPr>
          <w:p w14:paraId="39F0C1DE">
            <w:pPr>
              <w:pStyle w:val="15"/>
            </w:pPr>
          </w:p>
        </w:tc>
      </w:tr>
      <w:tr w14:paraId="2907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10FC">
            <w:pPr>
              <w:pStyle w:val="17"/>
            </w:pPr>
            <w:r>
              <w:t>12</w:t>
            </w:r>
          </w:p>
        </w:tc>
        <w:tc>
          <w:tcPr>
            <w:tcW w:w="4535" w:type="dxa"/>
            <w:vAlign w:val="center"/>
          </w:tcPr>
          <w:p w14:paraId="310F2C24">
            <w:pPr>
              <w:pStyle w:val="16"/>
            </w:pPr>
          </w:p>
        </w:tc>
        <w:tc>
          <w:tcPr>
            <w:tcW w:w="2126" w:type="dxa"/>
            <w:vAlign w:val="center"/>
          </w:tcPr>
          <w:p w14:paraId="2E568244">
            <w:pPr>
              <w:pStyle w:val="15"/>
            </w:pPr>
          </w:p>
        </w:tc>
        <w:tc>
          <w:tcPr>
            <w:tcW w:w="4535" w:type="dxa"/>
            <w:vAlign w:val="center"/>
          </w:tcPr>
          <w:p w14:paraId="72A86A6B">
            <w:pPr>
              <w:pStyle w:val="16"/>
            </w:pPr>
            <w:r>
              <w:t>十二、城乡社区支出</w:t>
            </w:r>
          </w:p>
        </w:tc>
        <w:tc>
          <w:tcPr>
            <w:tcW w:w="2126" w:type="dxa"/>
            <w:vAlign w:val="center"/>
          </w:tcPr>
          <w:p w14:paraId="6D951B34">
            <w:pPr>
              <w:pStyle w:val="15"/>
            </w:pPr>
          </w:p>
        </w:tc>
      </w:tr>
      <w:tr w14:paraId="2664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45F37">
            <w:pPr>
              <w:pStyle w:val="17"/>
            </w:pPr>
            <w:r>
              <w:t>13</w:t>
            </w:r>
          </w:p>
        </w:tc>
        <w:tc>
          <w:tcPr>
            <w:tcW w:w="4535" w:type="dxa"/>
            <w:vAlign w:val="center"/>
          </w:tcPr>
          <w:p w14:paraId="1ACF3013">
            <w:pPr>
              <w:pStyle w:val="16"/>
            </w:pPr>
          </w:p>
        </w:tc>
        <w:tc>
          <w:tcPr>
            <w:tcW w:w="2126" w:type="dxa"/>
            <w:vAlign w:val="center"/>
          </w:tcPr>
          <w:p w14:paraId="11A821D2">
            <w:pPr>
              <w:pStyle w:val="15"/>
            </w:pPr>
          </w:p>
        </w:tc>
        <w:tc>
          <w:tcPr>
            <w:tcW w:w="4535" w:type="dxa"/>
            <w:vAlign w:val="center"/>
          </w:tcPr>
          <w:p w14:paraId="64E1AEF0">
            <w:pPr>
              <w:pStyle w:val="16"/>
            </w:pPr>
            <w:r>
              <w:t>十三、农林水支出</w:t>
            </w:r>
          </w:p>
        </w:tc>
        <w:tc>
          <w:tcPr>
            <w:tcW w:w="2126" w:type="dxa"/>
            <w:vAlign w:val="center"/>
          </w:tcPr>
          <w:p w14:paraId="05D254D7">
            <w:pPr>
              <w:pStyle w:val="15"/>
            </w:pPr>
          </w:p>
        </w:tc>
      </w:tr>
      <w:tr w14:paraId="3628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8744">
            <w:pPr>
              <w:pStyle w:val="17"/>
            </w:pPr>
            <w:r>
              <w:t>14</w:t>
            </w:r>
          </w:p>
        </w:tc>
        <w:tc>
          <w:tcPr>
            <w:tcW w:w="4535" w:type="dxa"/>
            <w:vAlign w:val="center"/>
          </w:tcPr>
          <w:p w14:paraId="3EC60A5E">
            <w:pPr>
              <w:pStyle w:val="16"/>
            </w:pPr>
          </w:p>
        </w:tc>
        <w:tc>
          <w:tcPr>
            <w:tcW w:w="2126" w:type="dxa"/>
            <w:vAlign w:val="center"/>
          </w:tcPr>
          <w:p w14:paraId="1F53E8DA">
            <w:pPr>
              <w:pStyle w:val="15"/>
            </w:pPr>
          </w:p>
        </w:tc>
        <w:tc>
          <w:tcPr>
            <w:tcW w:w="4535" w:type="dxa"/>
            <w:vAlign w:val="center"/>
          </w:tcPr>
          <w:p w14:paraId="31B3FF42">
            <w:pPr>
              <w:pStyle w:val="16"/>
            </w:pPr>
            <w:r>
              <w:t>十四、交通运输支出</w:t>
            </w:r>
          </w:p>
        </w:tc>
        <w:tc>
          <w:tcPr>
            <w:tcW w:w="2126" w:type="dxa"/>
            <w:vAlign w:val="center"/>
          </w:tcPr>
          <w:p w14:paraId="0F4C76E6">
            <w:pPr>
              <w:pStyle w:val="15"/>
            </w:pPr>
          </w:p>
        </w:tc>
      </w:tr>
      <w:tr w14:paraId="04B9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C754">
            <w:pPr>
              <w:pStyle w:val="17"/>
            </w:pPr>
            <w:r>
              <w:t>15</w:t>
            </w:r>
          </w:p>
        </w:tc>
        <w:tc>
          <w:tcPr>
            <w:tcW w:w="4535" w:type="dxa"/>
            <w:vAlign w:val="center"/>
          </w:tcPr>
          <w:p w14:paraId="5F9B080E">
            <w:pPr>
              <w:pStyle w:val="16"/>
            </w:pPr>
          </w:p>
        </w:tc>
        <w:tc>
          <w:tcPr>
            <w:tcW w:w="2126" w:type="dxa"/>
            <w:vAlign w:val="center"/>
          </w:tcPr>
          <w:p w14:paraId="21C70145">
            <w:pPr>
              <w:pStyle w:val="15"/>
            </w:pPr>
          </w:p>
        </w:tc>
        <w:tc>
          <w:tcPr>
            <w:tcW w:w="4535" w:type="dxa"/>
            <w:vAlign w:val="center"/>
          </w:tcPr>
          <w:p w14:paraId="08C6B59A">
            <w:pPr>
              <w:pStyle w:val="16"/>
            </w:pPr>
            <w:r>
              <w:t>十五、资源勘探工业信息等支出</w:t>
            </w:r>
          </w:p>
        </w:tc>
        <w:tc>
          <w:tcPr>
            <w:tcW w:w="2126" w:type="dxa"/>
            <w:vAlign w:val="center"/>
          </w:tcPr>
          <w:p w14:paraId="392C5A6E">
            <w:pPr>
              <w:pStyle w:val="15"/>
            </w:pPr>
          </w:p>
        </w:tc>
      </w:tr>
      <w:tr w14:paraId="200E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6053">
            <w:pPr>
              <w:pStyle w:val="17"/>
            </w:pPr>
            <w:r>
              <w:t>16</w:t>
            </w:r>
          </w:p>
        </w:tc>
        <w:tc>
          <w:tcPr>
            <w:tcW w:w="4535" w:type="dxa"/>
            <w:vAlign w:val="center"/>
          </w:tcPr>
          <w:p w14:paraId="49C40490">
            <w:pPr>
              <w:pStyle w:val="16"/>
            </w:pPr>
          </w:p>
        </w:tc>
        <w:tc>
          <w:tcPr>
            <w:tcW w:w="2126" w:type="dxa"/>
            <w:vAlign w:val="center"/>
          </w:tcPr>
          <w:p w14:paraId="5DAFFC5D">
            <w:pPr>
              <w:pStyle w:val="15"/>
            </w:pPr>
          </w:p>
        </w:tc>
        <w:tc>
          <w:tcPr>
            <w:tcW w:w="4535" w:type="dxa"/>
            <w:vAlign w:val="center"/>
          </w:tcPr>
          <w:p w14:paraId="32FE4728">
            <w:pPr>
              <w:pStyle w:val="16"/>
            </w:pPr>
            <w:r>
              <w:t>十六、商业服务业等支出</w:t>
            </w:r>
          </w:p>
        </w:tc>
        <w:tc>
          <w:tcPr>
            <w:tcW w:w="2126" w:type="dxa"/>
            <w:vAlign w:val="center"/>
          </w:tcPr>
          <w:p w14:paraId="6EFA36DF">
            <w:pPr>
              <w:pStyle w:val="15"/>
            </w:pPr>
          </w:p>
        </w:tc>
      </w:tr>
      <w:tr w14:paraId="3E60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075A">
            <w:pPr>
              <w:pStyle w:val="17"/>
            </w:pPr>
            <w:r>
              <w:t>17</w:t>
            </w:r>
          </w:p>
        </w:tc>
        <w:tc>
          <w:tcPr>
            <w:tcW w:w="4535" w:type="dxa"/>
            <w:vAlign w:val="center"/>
          </w:tcPr>
          <w:p w14:paraId="2A86D46B">
            <w:pPr>
              <w:pStyle w:val="16"/>
            </w:pPr>
          </w:p>
        </w:tc>
        <w:tc>
          <w:tcPr>
            <w:tcW w:w="2126" w:type="dxa"/>
            <w:vAlign w:val="center"/>
          </w:tcPr>
          <w:p w14:paraId="071E13B3">
            <w:pPr>
              <w:pStyle w:val="15"/>
            </w:pPr>
          </w:p>
        </w:tc>
        <w:tc>
          <w:tcPr>
            <w:tcW w:w="4535" w:type="dxa"/>
            <w:vAlign w:val="center"/>
          </w:tcPr>
          <w:p w14:paraId="0182AB26">
            <w:pPr>
              <w:pStyle w:val="16"/>
            </w:pPr>
            <w:r>
              <w:t>十七、金融支出</w:t>
            </w:r>
          </w:p>
        </w:tc>
        <w:tc>
          <w:tcPr>
            <w:tcW w:w="2126" w:type="dxa"/>
            <w:vAlign w:val="center"/>
          </w:tcPr>
          <w:p w14:paraId="35322207">
            <w:pPr>
              <w:pStyle w:val="15"/>
            </w:pPr>
          </w:p>
        </w:tc>
      </w:tr>
      <w:tr w14:paraId="6B26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62C65">
            <w:pPr>
              <w:pStyle w:val="17"/>
            </w:pPr>
            <w:r>
              <w:t>18</w:t>
            </w:r>
          </w:p>
        </w:tc>
        <w:tc>
          <w:tcPr>
            <w:tcW w:w="4535" w:type="dxa"/>
            <w:vAlign w:val="center"/>
          </w:tcPr>
          <w:p w14:paraId="3BCC66D3">
            <w:pPr>
              <w:pStyle w:val="16"/>
            </w:pPr>
          </w:p>
        </w:tc>
        <w:tc>
          <w:tcPr>
            <w:tcW w:w="2126" w:type="dxa"/>
            <w:vAlign w:val="center"/>
          </w:tcPr>
          <w:p w14:paraId="04E56EA8">
            <w:pPr>
              <w:pStyle w:val="15"/>
            </w:pPr>
          </w:p>
        </w:tc>
        <w:tc>
          <w:tcPr>
            <w:tcW w:w="4535" w:type="dxa"/>
            <w:vAlign w:val="center"/>
          </w:tcPr>
          <w:p w14:paraId="2567C310">
            <w:pPr>
              <w:pStyle w:val="16"/>
            </w:pPr>
            <w:r>
              <w:t>十八、援助其他地区支出</w:t>
            </w:r>
          </w:p>
        </w:tc>
        <w:tc>
          <w:tcPr>
            <w:tcW w:w="2126" w:type="dxa"/>
            <w:vAlign w:val="center"/>
          </w:tcPr>
          <w:p w14:paraId="514512F3">
            <w:pPr>
              <w:pStyle w:val="15"/>
            </w:pPr>
          </w:p>
        </w:tc>
      </w:tr>
      <w:tr w14:paraId="22CB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2DB8">
            <w:pPr>
              <w:pStyle w:val="17"/>
            </w:pPr>
            <w:r>
              <w:t>19</w:t>
            </w:r>
          </w:p>
        </w:tc>
        <w:tc>
          <w:tcPr>
            <w:tcW w:w="4535" w:type="dxa"/>
            <w:vAlign w:val="center"/>
          </w:tcPr>
          <w:p w14:paraId="58C9D4D5">
            <w:pPr>
              <w:pStyle w:val="16"/>
            </w:pPr>
          </w:p>
        </w:tc>
        <w:tc>
          <w:tcPr>
            <w:tcW w:w="2126" w:type="dxa"/>
            <w:vAlign w:val="center"/>
          </w:tcPr>
          <w:p w14:paraId="019E54CD">
            <w:pPr>
              <w:pStyle w:val="15"/>
            </w:pPr>
          </w:p>
        </w:tc>
        <w:tc>
          <w:tcPr>
            <w:tcW w:w="4535" w:type="dxa"/>
            <w:vAlign w:val="center"/>
          </w:tcPr>
          <w:p w14:paraId="3B75FC0F">
            <w:pPr>
              <w:pStyle w:val="16"/>
            </w:pPr>
            <w:r>
              <w:t>十九、自然资源海洋气象等支出</w:t>
            </w:r>
          </w:p>
        </w:tc>
        <w:tc>
          <w:tcPr>
            <w:tcW w:w="2126" w:type="dxa"/>
            <w:vAlign w:val="center"/>
          </w:tcPr>
          <w:p w14:paraId="1AE1E0AB">
            <w:pPr>
              <w:pStyle w:val="15"/>
            </w:pPr>
          </w:p>
        </w:tc>
      </w:tr>
      <w:tr w14:paraId="1024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17E20">
            <w:pPr>
              <w:pStyle w:val="17"/>
            </w:pPr>
            <w:r>
              <w:t>20</w:t>
            </w:r>
          </w:p>
        </w:tc>
        <w:tc>
          <w:tcPr>
            <w:tcW w:w="4535" w:type="dxa"/>
            <w:vAlign w:val="center"/>
          </w:tcPr>
          <w:p w14:paraId="7470BD26">
            <w:pPr>
              <w:pStyle w:val="16"/>
            </w:pPr>
          </w:p>
        </w:tc>
        <w:tc>
          <w:tcPr>
            <w:tcW w:w="2126" w:type="dxa"/>
            <w:vAlign w:val="center"/>
          </w:tcPr>
          <w:p w14:paraId="7D1F6E38">
            <w:pPr>
              <w:pStyle w:val="15"/>
            </w:pPr>
          </w:p>
        </w:tc>
        <w:tc>
          <w:tcPr>
            <w:tcW w:w="4535" w:type="dxa"/>
            <w:vAlign w:val="center"/>
          </w:tcPr>
          <w:p w14:paraId="389F07BE">
            <w:pPr>
              <w:pStyle w:val="16"/>
            </w:pPr>
            <w:r>
              <w:t>二十、住房保障支出</w:t>
            </w:r>
          </w:p>
        </w:tc>
        <w:tc>
          <w:tcPr>
            <w:tcW w:w="2126" w:type="dxa"/>
            <w:vAlign w:val="center"/>
          </w:tcPr>
          <w:p w14:paraId="5001057A">
            <w:pPr>
              <w:pStyle w:val="15"/>
            </w:pPr>
          </w:p>
        </w:tc>
      </w:tr>
      <w:tr w14:paraId="3594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C57B">
            <w:pPr>
              <w:pStyle w:val="17"/>
            </w:pPr>
            <w:r>
              <w:t>21</w:t>
            </w:r>
          </w:p>
        </w:tc>
        <w:tc>
          <w:tcPr>
            <w:tcW w:w="4535" w:type="dxa"/>
            <w:vAlign w:val="center"/>
          </w:tcPr>
          <w:p w14:paraId="07C2BA10">
            <w:pPr>
              <w:pStyle w:val="16"/>
            </w:pPr>
          </w:p>
        </w:tc>
        <w:tc>
          <w:tcPr>
            <w:tcW w:w="2126" w:type="dxa"/>
            <w:vAlign w:val="center"/>
          </w:tcPr>
          <w:p w14:paraId="19B288C8">
            <w:pPr>
              <w:pStyle w:val="15"/>
            </w:pPr>
          </w:p>
        </w:tc>
        <w:tc>
          <w:tcPr>
            <w:tcW w:w="4535" w:type="dxa"/>
            <w:vAlign w:val="center"/>
          </w:tcPr>
          <w:p w14:paraId="51BC7999">
            <w:pPr>
              <w:pStyle w:val="16"/>
            </w:pPr>
            <w:r>
              <w:t>二十一、粮油物资储备支出</w:t>
            </w:r>
          </w:p>
        </w:tc>
        <w:tc>
          <w:tcPr>
            <w:tcW w:w="2126" w:type="dxa"/>
            <w:vAlign w:val="center"/>
          </w:tcPr>
          <w:p w14:paraId="40F57FE4">
            <w:pPr>
              <w:pStyle w:val="15"/>
            </w:pPr>
          </w:p>
        </w:tc>
      </w:tr>
      <w:tr w14:paraId="2DA5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403B7">
            <w:pPr>
              <w:pStyle w:val="17"/>
            </w:pPr>
            <w:r>
              <w:t>22</w:t>
            </w:r>
          </w:p>
        </w:tc>
        <w:tc>
          <w:tcPr>
            <w:tcW w:w="4535" w:type="dxa"/>
            <w:vAlign w:val="center"/>
          </w:tcPr>
          <w:p w14:paraId="74035B94">
            <w:pPr>
              <w:pStyle w:val="16"/>
            </w:pPr>
          </w:p>
        </w:tc>
        <w:tc>
          <w:tcPr>
            <w:tcW w:w="2126" w:type="dxa"/>
            <w:vAlign w:val="center"/>
          </w:tcPr>
          <w:p w14:paraId="47BFDDDD">
            <w:pPr>
              <w:pStyle w:val="15"/>
            </w:pPr>
          </w:p>
        </w:tc>
        <w:tc>
          <w:tcPr>
            <w:tcW w:w="4535" w:type="dxa"/>
            <w:vAlign w:val="center"/>
          </w:tcPr>
          <w:p w14:paraId="5BD5EA4D">
            <w:pPr>
              <w:pStyle w:val="16"/>
            </w:pPr>
            <w:r>
              <w:t>二十二、国有资本经营预算支出</w:t>
            </w:r>
          </w:p>
        </w:tc>
        <w:tc>
          <w:tcPr>
            <w:tcW w:w="2126" w:type="dxa"/>
            <w:vAlign w:val="center"/>
          </w:tcPr>
          <w:p w14:paraId="40E6FEFC">
            <w:pPr>
              <w:pStyle w:val="15"/>
            </w:pPr>
          </w:p>
        </w:tc>
      </w:tr>
      <w:tr w14:paraId="2305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4FCD">
            <w:pPr>
              <w:pStyle w:val="17"/>
            </w:pPr>
            <w:r>
              <w:t>23</w:t>
            </w:r>
          </w:p>
        </w:tc>
        <w:tc>
          <w:tcPr>
            <w:tcW w:w="4535" w:type="dxa"/>
            <w:vAlign w:val="center"/>
          </w:tcPr>
          <w:p w14:paraId="6368A9BA">
            <w:pPr>
              <w:pStyle w:val="16"/>
            </w:pPr>
          </w:p>
        </w:tc>
        <w:tc>
          <w:tcPr>
            <w:tcW w:w="2126" w:type="dxa"/>
            <w:vAlign w:val="center"/>
          </w:tcPr>
          <w:p w14:paraId="704A2699">
            <w:pPr>
              <w:pStyle w:val="15"/>
            </w:pPr>
          </w:p>
        </w:tc>
        <w:tc>
          <w:tcPr>
            <w:tcW w:w="4535" w:type="dxa"/>
            <w:vAlign w:val="center"/>
          </w:tcPr>
          <w:p w14:paraId="5938188E">
            <w:pPr>
              <w:pStyle w:val="16"/>
            </w:pPr>
            <w:r>
              <w:t>二十三、灾害防治及应急管理支出</w:t>
            </w:r>
          </w:p>
        </w:tc>
        <w:tc>
          <w:tcPr>
            <w:tcW w:w="2126" w:type="dxa"/>
            <w:vAlign w:val="center"/>
          </w:tcPr>
          <w:p w14:paraId="3FC43270">
            <w:pPr>
              <w:pStyle w:val="15"/>
            </w:pPr>
          </w:p>
        </w:tc>
      </w:tr>
      <w:tr w14:paraId="0619D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B0077">
            <w:pPr>
              <w:pStyle w:val="17"/>
            </w:pPr>
            <w:r>
              <w:t>24</w:t>
            </w:r>
          </w:p>
        </w:tc>
        <w:tc>
          <w:tcPr>
            <w:tcW w:w="4535" w:type="dxa"/>
            <w:vAlign w:val="center"/>
          </w:tcPr>
          <w:p w14:paraId="77706719">
            <w:pPr>
              <w:pStyle w:val="16"/>
            </w:pPr>
          </w:p>
        </w:tc>
        <w:tc>
          <w:tcPr>
            <w:tcW w:w="2126" w:type="dxa"/>
            <w:vAlign w:val="center"/>
          </w:tcPr>
          <w:p w14:paraId="7443579D">
            <w:pPr>
              <w:pStyle w:val="15"/>
            </w:pPr>
          </w:p>
        </w:tc>
        <w:tc>
          <w:tcPr>
            <w:tcW w:w="4535" w:type="dxa"/>
            <w:vAlign w:val="center"/>
          </w:tcPr>
          <w:p w14:paraId="0124FD6F">
            <w:pPr>
              <w:pStyle w:val="16"/>
            </w:pPr>
            <w:r>
              <w:t>二十四、预备费</w:t>
            </w:r>
          </w:p>
        </w:tc>
        <w:tc>
          <w:tcPr>
            <w:tcW w:w="2126" w:type="dxa"/>
            <w:vAlign w:val="center"/>
          </w:tcPr>
          <w:p w14:paraId="0A20AAF2">
            <w:pPr>
              <w:pStyle w:val="15"/>
            </w:pPr>
          </w:p>
        </w:tc>
      </w:tr>
      <w:tr w14:paraId="5A98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7C030">
            <w:pPr>
              <w:pStyle w:val="17"/>
            </w:pPr>
            <w:r>
              <w:t>25</w:t>
            </w:r>
          </w:p>
        </w:tc>
        <w:tc>
          <w:tcPr>
            <w:tcW w:w="4535" w:type="dxa"/>
            <w:vAlign w:val="center"/>
          </w:tcPr>
          <w:p w14:paraId="4A488E02">
            <w:pPr>
              <w:pStyle w:val="16"/>
            </w:pPr>
          </w:p>
        </w:tc>
        <w:tc>
          <w:tcPr>
            <w:tcW w:w="2126" w:type="dxa"/>
            <w:vAlign w:val="center"/>
          </w:tcPr>
          <w:p w14:paraId="2F7C4AAA">
            <w:pPr>
              <w:pStyle w:val="15"/>
            </w:pPr>
          </w:p>
        </w:tc>
        <w:tc>
          <w:tcPr>
            <w:tcW w:w="4535" w:type="dxa"/>
            <w:vAlign w:val="center"/>
          </w:tcPr>
          <w:p w14:paraId="11999BB8">
            <w:pPr>
              <w:pStyle w:val="16"/>
            </w:pPr>
            <w:r>
              <w:t>二十五、其他支出</w:t>
            </w:r>
          </w:p>
        </w:tc>
        <w:tc>
          <w:tcPr>
            <w:tcW w:w="2126" w:type="dxa"/>
            <w:vAlign w:val="center"/>
          </w:tcPr>
          <w:p w14:paraId="251712E7">
            <w:pPr>
              <w:pStyle w:val="15"/>
            </w:pPr>
          </w:p>
        </w:tc>
      </w:tr>
      <w:tr w14:paraId="11ED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404D">
            <w:pPr>
              <w:pStyle w:val="17"/>
            </w:pPr>
            <w:r>
              <w:t>26</w:t>
            </w:r>
          </w:p>
        </w:tc>
        <w:tc>
          <w:tcPr>
            <w:tcW w:w="4535" w:type="dxa"/>
            <w:vAlign w:val="center"/>
          </w:tcPr>
          <w:p w14:paraId="5EC2589E">
            <w:pPr>
              <w:pStyle w:val="16"/>
            </w:pPr>
          </w:p>
        </w:tc>
        <w:tc>
          <w:tcPr>
            <w:tcW w:w="2126" w:type="dxa"/>
            <w:vAlign w:val="center"/>
          </w:tcPr>
          <w:p w14:paraId="47EA816B">
            <w:pPr>
              <w:pStyle w:val="15"/>
            </w:pPr>
          </w:p>
        </w:tc>
        <w:tc>
          <w:tcPr>
            <w:tcW w:w="4535" w:type="dxa"/>
            <w:vAlign w:val="center"/>
          </w:tcPr>
          <w:p w14:paraId="7AF7D6C0">
            <w:pPr>
              <w:pStyle w:val="16"/>
            </w:pPr>
            <w:r>
              <w:t>二十六、转移性支出</w:t>
            </w:r>
          </w:p>
        </w:tc>
        <w:tc>
          <w:tcPr>
            <w:tcW w:w="2126" w:type="dxa"/>
            <w:vAlign w:val="center"/>
          </w:tcPr>
          <w:p w14:paraId="4F3B3077">
            <w:pPr>
              <w:pStyle w:val="15"/>
            </w:pPr>
          </w:p>
        </w:tc>
      </w:tr>
      <w:tr w14:paraId="2AE6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85BA">
            <w:pPr>
              <w:pStyle w:val="17"/>
            </w:pPr>
            <w:r>
              <w:t>27</w:t>
            </w:r>
          </w:p>
        </w:tc>
        <w:tc>
          <w:tcPr>
            <w:tcW w:w="4535" w:type="dxa"/>
            <w:vAlign w:val="center"/>
          </w:tcPr>
          <w:p w14:paraId="7652813D">
            <w:pPr>
              <w:pStyle w:val="16"/>
            </w:pPr>
          </w:p>
        </w:tc>
        <w:tc>
          <w:tcPr>
            <w:tcW w:w="2126" w:type="dxa"/>
            <w:vAlign w:val="center"/>
          </w:tcPr>
          <w:p w14:paraId="5AD1FF83">
            <w:pPr>
              <w:pStyle w:val="15"/>
            </w:pPr>
          </w:p>
        </w:tc>
        <w:tc>
          <w:tcPr>
            <w:tcW w:w="4535" w:type="dxa"/>
            <w:vAlign w:val="center"/>
          </w:tcPr>
          <w:p w14:paraId="66C31AC6">
            <w:pPr>
              <w:pStyle w:val="16"/>
            </w:pPr>
            <w:r>
              <w:t>二十七、债务还本支出</w:t>
            </w:r>
          </w:p>
        </w:tc>
        <w:tc>
          <w:tcPr>
            <w:tcW w:w="2126" w:type="dxa"/>
            <w:vAlign w:val="center"/>
          </w:tcPr>
          <w:p w14:paraId="21CEC47A">
            <w:pPr>
              <w:pStyle w:val="15"/>
            </w:pPr>
          </w:p>
        </w:tc>
      </w:tr>
      <w:tr w14:paraId="75CD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C166">
            <w:pPr>
              <w:pStyle w:val="17"/>
            </w:pPr>
            <w:r>
              <w:t>28</w:t>
            </w:r>
          </w:p>
        </w:tc>
        <w:tc>
          <w:tcPr>
            <w:tcW w:w="4535" w:type="dxa"/>
            <w:vAlign w:val="center"/>
          </w:tcPr>
          <w:p w14:paraId="2680BE44">
            <w:pPr>
              <w:pStyle w:val="16"/>
            </w:pPr>
          </w:p>
        </w:tc>
        <w:tc>
          <w:tcPr>
            <w:tcW w:w="2126" w:type="dxa"/>
            <w:vAlign w:val="center"/>
          </w:tcPr>
          <w:p w14:paraId="4D0F0B12">
            <w:pPr>
              <w:pStyle w:val="15"/>
            </w:pPr>
          </w:p>
        </w:tc>
        <w:tc>
          <w:tcPr>
            <w:tcW w:w="4535" w:type="dxa"/>
            <w:vAlign w:val="center"/>
          </w:tcPr>
          <w:p w14:paraId="05107083">
            <w:pPr>
              <w:pStyle w:val="16"/>
            </w:pPr>
            <w:r>
              <w:t>二十八、债务付息支出</w:t>
            </w:r>
          </w:p>
        </w:tc>
        <w:tc>
          <w:tcPr>
            <w:tcW w:w="2126" w:type="dxa"/>
            <w:vAlign w:val="center"/>
          </w:tcPr>
          <w:p w14:paraId="553AFA2F">
            <w:pPr>
              <w:pStyle w:val="15"/>
            </w:pPr>
          </w:p>
        </w:tc>
      </w:tr>
      <w:tr w14:paraId="68A2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DD0C">
            <w:pPr>
              <w:pStyle w:val="17"/>
            </w:pPr>
            <w:r>
              <w:t>29</w:t>
            </w:r>
          </w:p>
        </w:tc>
        <w:tc>
          <w:tcPr>
            <w:tcW w:w="4535" w:type="dxa"/>
            <w:vAlign w:val="center"/>
          </w:tcPr>
          <w:p w14:paraId="1F45DF6E">
            <w:pPr>
              <w:pStyle w:val="16"/>
            </w:pPr>
          </w:p>
        </w:tc>
        <w:tc>
          <w:tcPr>
            <w:tcW w:w="2126" w:type="dxa"/>
            <w:vAlign w:val="center"/>
          </w:tcPr>
          <w:p w14:paraId="1A9AC31E">
            <w:pPr>
              <w:pStyle w:val="15"/>
            </w:pPr>
          </w:p>
        </w:tc>
        <w:tc>
          <w:tcPr>
            <w:tcW w:w="4535" w:type="dxa"/>
            <w:vAlign w:val="center"/>
          </w:tcPr>
          <w:p w14:paraId="1FF02EE8">
            <w:pPr>
              <w:pStyle w:val="16"/>
            </w:pPr>
            <w:r>
              <w:t>二十九、债务发行费用支出</w:t>
            </w:r>
          </w:p>
        </w:tc>
        <w:tc>
          <w:tcPr>
            <w:tcW w:w="2126" w:type="dxa"/>
            <w:vAlign w:val="center"/>
          </w:tcPr>
          <w:p w14:paraId="5CEBBFA2">
            <w:pPr>
              <w:pStyle w:val="15"/>
            </w:pPr>
          </w:p>
        </w:tc>
      </w:tr>
      <w:tr w14:paraId="0486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3626">
            <w:pPr>
              <w:pStyle w:val="17"/>
            </w:pPr>
            <w:r>
              <w:t>30</w:t>
            </w:r>
          </w:p>
        </w:tc>
        <w:tc>
          <w:tcPr>
            <w:tcW w:w="4535" w:type="dxa"/>
            <w:vAlign w:val="center"/>
          </w:tcPr>
          <w:p w14:paraId="36FF5C33">
            <w:pPr>
              <w:pStyle w:val="16"/>
            </w:pPr>
          </w:p>
        </w:tc>
        <w:tc>
          <w:tcPr>
            <w:tcW w:w="2126" w:type="dxa"/>
            <w:vAlign w:val="center"/>
          </w:tcPr>
          <w:p w14:paraId="03CF0786">
            <w:pPr>
              <w:pStyle w:val="15"/>
            </w:pPr>
          </w:p>
        </w:tc>
        <w:tc>
          <w:tcPr>
            <w:tcW w:w="4535" w:type="dxa"/>
            <w:vAlign w:val="center"/>
          </w:tcPr>
          <w:p w14:paraId="486ADB3D">
            <w:pPr>
              <w:pStyle w:val="16"/>
            </w:pPr>
            <w:r>
              <w:t>三十、抗疫特别国债安排的支出</w:t>
            </w:r>
          </w:p>
        </w:tc>
        <w:tc>
          <w:tcPr>
            <w:tcW w:w="2126" w:type="dxa"/>
            <w:vAlign w:val="center"/>
          </w:tcPr>
          <w:p w14:paraId="04ACA51F">
            <w:pPr>
              <w:pStyle w:val="15"/>
            </w:pPr>
          </w:p>
        </w:tc>
      </w:tr>
      <w:tr w14:paraId="3F2F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EBE11">
            <w:pPr>
              <w:pStyle w:val="17"/>
            </w:pPr>
            <w:r>
              <w:t>31</w:t>
            </w:r>
          </w:p>
        </w:tc>
        <w:tc>
          <w:tcPr>
            <w:tcW w:w="4535" w:type="dxa"/>
            <w:vAlign w:val="center"/>
          </w:tcPr>
          <w:p w14:paraId="3D8242F9">
            <w:pPr>
              <w:pStyle w:val="16"/>
            </w:pPr>
          </w:p>
        </w:tc>
        <w:tc>
          <w:tcPr>
            <w:tcW w:w="2126" w:type="dxa"/>
            <w:vAlign w:val="center"/>
          </w:tcPr>
          <w:p w14:paraId="6D6D3D6A">
            <w:pPr>
              <w:pStyle w:val="15"/>
            </w:pPr>
          </w:p>
        </w:tc>
        <w:tc>
          <w:tcPr>
            <w:tcW w:w="4535" w:type="dxa"/>
            <w:vAlign w:val="center"/>
          </w:tcPr>
          <w:p w14:paraId="253A1EA6">
            <w:pPr>
              <w:pStyle w:val="16"/>
            </w:pPr>
            <w:r>
              <w:t>三十一、人行科目</w:t>
            </w:r>
          </w:p>
        </w:tc>
        <w:tc>
          <w:tcPr>
            <w:tcW w:w="2126" w:type="dxa"/>
            <w:vAlign w:val="center"/>
          </w:tcPr>
          <w:p w14:paraId="2E086D2A">
            <w:pPr>
              <w:pStyle w:val="15"/>
            </w:pPr>
          </w:p>
        </w:tc>
      </w:tr>
      <w:tr w14:paraId="15A8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92A73">
            <w:pPr>
              <w:pStyle w:val="17"/>
            </w:pPr>
            <w:r>
              <w:t>32</w:t>
            </w:r>
          </w:p>
        </w:tc>
        <w:tc>
          <w:tcPr>
            <w:tcW w:w="4535" w:type="dxa"/>
            <w:vAlign w:val="center"/>
          </w:tcPr>
          <w:p w14:paraId="08C99E9D">
            <w:pPr>
              <w:pStyle w:val="18"/>
            </w:pPr>
            <w:r>
              <w:t>本年收入合计</w:t>
            </w:r>
          </w:p>
        </w:tc>
        <w:tc>
          <w:tcPr>
            <w:tcW w:w="2126" w:type="dxa"/>
            <w:vAlign w:val="center"/>
          </w:tcPr>
          <w:p w14:paraId="75CA96BD">
            <w:pPr>
              <w:pStyle w:val="19"/>
            </w:pPr>
            <w:r>
              <w:t>1173.04</w:t>
            </w:r>
          </w:p>
        </w:tc>
        <w:tc>
          <w:tcPr>
            <w:tcW w:w="4535" w:type="dxa"/>
            <w:vAlign w:val="center"/>
          </w:tcPr>
          <w:p w14:paraId="176A54E1">
            <w:pPr>
              <w:pStyle w:val="18"/>
            </w:pPr>
            <w:r>
              <w:t>本年支出合计</w:t>
            </w:r>
          </w:p>
        </w:tc>
        <w:tc>
          <w:tcPr>
            <w:tcW w:w="2126" w:type="dxa"/>
            <w:vAlign w:val="center"/>
          </w:tcPr>
          <w:p w14:paraId="2C431F27">
            <w:pPr>
              <w:pStyle w:val="19"/>
            </w:pPr>
            <w:r>
              <w:t>1173.04</w:t>
            </w:r>
          </w:p>
        </w:tc>
      </w:tr>
      <w:tr w14:paraId="1863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9D63">
            <w:pPr>
              <w:pStyle w:val="17"/>
            </w:pPr>
            <w:r>
              <w:t>33</w:t>
            </w:r>
          </w:p>
        </w:tc>
        <w:tc>
          <w:tcPr>
            <w:tcW w:w="4535" w:type="dxa"/>
            <w:vAlign w:val="center"/>
          </w:tcPr>
          <w:p w14:paraId="5931BD5F">
            <w:pPr>
              <w:pStyle w:val="16"/>
            </w:pPr>
            <w:r>
              <w:t>上年结转结余</w:t>
            </w:r>
          </w:p>
        </w:tc>
        <w:tc>
          <w:tcPr>
            <w:tcW w:w="2126" w:type="dxa"/>
            <w:vAlign w:val="center"/>
          </w:tcPr>
          <w:p w14:paraId="0AA55E65">
            <w:pPr>
              <w:pStyle w:val="15"/>
            </w:pPr>
          </w:p>
        </w:tc>
        <w:tc>
          <w:tcPr>
            <w:tcW w:w="4535" w:type="dxa"/>
            <w:vAlign w:val="center"/>
          </w:tcPr>
          <w:p w14:paraId="0C8255CA">
            <w:pPr>
              <w:pStyle w:val="16"/>
            </w:pPr>
            <w:r>
              <w:t>年终结转结余</w:t>
            </w:r>
          </w:p>
        </w:tc>
        <w:tc>
          <w:tcPr>
            <w:tcW w:w="2126" w:type="dxa"/>
            <w:vAlign w:val="center"/>
          </w:tcPr>
          <w:p w14:paraId="60BC4EA4">
            <w:pPr>
              <w:pStyle w:val="15"/>
            </w:pPr>
          </w:p>
        </w:tc>
      </w:tr>
      <w:tr w14:paraId="5562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DA2D">
            <w:pPr>
              <w:pStyle w:val="17"/>
            </w:pPr>
            <w:r>
              <w:t>34</w:t>
            </w:r>
          </w:p>
        </w:tc>
        <w:tc>
          <w:tcPr>
            <w:tcW w:w="4535" w:type="dxa"/>
            <w:vAlign w:val="center"/>
          </w:tcPr>
          <w:p w14:paraId="18E2B6D7">
            <w:pPr>
              <w:pStyle w:val="18"/>
            </w:pPr>
            <w:r>
              <w:t>收入总计</w:t>
            </w:r>
          </w:p>
        </w:tc>
        <w:tc>
          <w:tcPr>
            <w:tcW w:w="2126" w:type="dxa"/>
            <w:vAlign w:val="center"/>
          </w:tcPr>
          <w:p w14:paraId="1CE8CAD8">
            <w:pPr>
              <w:pStyle w:val="19"/>
            </w:pPr>
            <w:r>
              <w:t>1173.04</w:t>
            </w:r>
          </w:p>
        </w:tc>
        <w:tc>
          <w:tcPr>
            <w:tcW w:w="4535" w:type="dxa"/>
            <w:vAlign w:val="center"/>
          </w:tcPr>
          <w:p w14:paraId="12DBD8F9">
            <w:pPr>
              <w:pStyle w:val="18"/>
            </w:pPr>
            <w:r>
              <w:t>支出总计</w:t>
            </w:r>
          </w:p>
        </w:tc>
        <w:tc>
          <w:tcPr>
            <w:tcW w:w="2126" w:type="dxa"/>
            <w:vAlign w:val="center"/>
          </w:tcPr>
          <w:p w14:paraId="76B0B5AD">
            <w:pPr>
              <w:pStyle w:val="19"/>
            </w:pPr>
            <w:r>
              <w:t>1173.04</w:t>
            </w:r>
          </w:p>
        </w:tc>
      </w:tr>
    </w:tbl>
    <w:p w14:paraId="5EA753C9">
      <w:pPr>
        <w:sectPr>
          <w:pgSz w:w="16840" w:h="11900" w:orient="landscape"/>
          <w:pgMar w:top="1361" w:right="1020" w:bottom="1134" w:left="1020" w:header="720" w:footer="720" w:gutter="0"/>
          <w:cols w:space="720" w:num="1"/>
        </w:sectPr>
      </w:pPr>
    </w:p>
    <w:p w14:paraId="0D8AF4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18C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212DB0">
            <w:pPr>
              <w:pStyle w:val="13"/>
            </w:pPr>
            <w:r>
              <w:t>360003石家庄市藁城区幼儿园</w:t>
            </w:r>
          </w:p>
        </w:tc>
        <w:tc>
          <w:tcPr>
            <w:tcW w:w="3402" w:type="dxa"/>
            <w:gridSpan w:val="3"/>
            <w:tcBorders>
              <w:top w:val="single" w:color="FFFFFF" w:sz="6" w:space="0"/>
              <w:left w:val="single" w:color="FFFFFF" w:sz="6" w:space="0"/>
              <w:right w:val="single" w:color="FFFFFF" w:sz="6" w:space="0"/>
            </w:tcBorders>
            <w:vAlign w:val="center"/>
          </w:tcPr>
          <w:p w14:paraId="4F3D76B7">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3AE7F46B">
            <w:pPr>
              <w:pStyle w:val="11"/>
            </w:pPr>
            <w:r>
              <w:t>单位：万元</w:t>
            </w:r>
          </w:p>
        </w:tc>
      </w:tr>
      <w:tr w14:paraId="57A4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ED4227">
            <w:pPr>
              <w:pStyle w:val="14"/>
            </w:pPr>
            <w:r>
              <w:t>序号</w:t>
            </w:r>
          </w:p>
        </w:tc>
        <w:tc>
          <w:tcPr>
            <w:tcW w:w="2551" w:type="dxa"/>
            <w:gridSpan w:val="2"/>
            <w:vAlign w:val="center"/>
          </w:tcPr>
          <w:p w14:paraId="018A2EAD">
            <w:pPr>
              <w:pStyle w:val="14"/>
            </w:pPr>
            <w:r>
              <w:t>功能分类科目</w:t>
            </w:r>
          </w:p>
        </w:tc>
        <w:tc>
          <w:tcPr>
            <w:tcW w:w="1134" w:type="dxa"/>
            <w:vMerge w:val="restart"/>
            <w:vAlign w:val="center"/>
          </w:tcPr>
          <w:p w14:paraId="38A4BAFB">
            <w:pPr>
              <w:pStyle w:val="14"/>
            </w:pPr>
            <w:r>
              <w:t>合计</w:t>
            </w:r>
          </w:p>
        </w:tc>
        <w:tc>
          <w:tcPr>
            <w:tcW w:w="9071" w:type="dxa"/>
            <w:gridSpan w:val="8"/>
            <w:vAlign w:val="center"/>
          </w:tcPr>
          <w:p w14:paraId="1BA853A7">
            <w:pPr>
              <w:pStyle w:val="14"/>
            </w:pPr>
            <w:r>
              <w:t>本年收入</w:t>
            </w:r>
          </w:p>
        </w:tc>
        <w:tc>
          <w:tcPr>
            <w:tcW w:w="1134" w:type="dxa"/>
            <w:vMerge w:val="restart"/>
            <w:vAlign w:val="center"/>
          </w:tcPr>
          <w:p w14:paraId="770345FB">
            <w:pPr>
              <w:pStyle w:val="14"/>
            </w:pPr>
            <w:r>
              <w:t>上年结转</w:t>
            </w:r>
          </w:p>
        </w:tc>
      </w:tr>
      <w:tr w14:paraId="0176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1E3081"/>
        </w:tc>
        <w:tc>
          <w:tcPr>
            <w:tcW w:w="992" w:type="dxa"/>
            <w:vAlign w:val="center"/>
          </w:tcPr>
          <w:p w14:paraId="08596424">
            <w:pPr>
              <w:pStyle w:val="14"/>
            </w:pPr>
            <w:r>
              <w:t>科目    编码</w:t>
            </w:r>
          </w:p>
        </w:tc>
        <w:tc>
          <w:tcPr>
            <w:tcW w:w="1559" w:type="dxa"/>
            <w:vAlign w:val="center"/>
          </w:tcPr>
          <w:p w14:paraId="062C439E">
            <w:pPr>
              <w:pStyle w:val="14"/>
            </w:pPr>
            <w:r>
              <w:t>科目名称</w:t>
            </w:r>
          </w:p>
        </w:tc>
        <w:tc>
          <w:tcPr>
            <w:tcW w:w="1134" w:type="dxa"/>
            <w:vMerge w:val="continue"/>
          </w:tcPr>
          <w:p w14:paraId="6AFA9747"/>
        </w:tc>
        <w:tc>
          <w:tcPr>
            <w:tcW w:w="1134" w:type="dxa"/>
            <w:vAlign w:val="center"/>
          </w:tcPr>
          <w:p w14:paraId="04F156F3">
            <w:pPr>
              <w:pStyle w:val="14"/>
            </w:pPr>
            <w:r>
              <w:t>小计</w:t>
            </w:r>
          </w:p>
        </w:tc>
        <w:tc>
          <w:tcPr>
            <w:tcW w:w="1134" w:type="dxa"/>
            <w:vAlign w:val="center"/>
          </w:tcPr>
          <w:p w14:paraId="4ED934BA">
            <w:pPr>
              <w:pStyle w:val="14"/>
            </w:pPr>
            <w:r>
              <w:t>财政拨款 收入</w:t>
            </w:r>
          </w:p>
        </w:tc>
        <w:tc>
          <w:tcPr>
            <w:tcW w:w="1134" w:type="dxa"/>
            <w:vAlign w:val="center"/>
          </w:tcPr>
          <w:p w14:paraId="2DBF22FA">
            <w:pPr>
              <w:pStyle w:val="14"/>
            </w:pPr>
            <w:r>
              <w:t>财政专户 收入</w:t>
            </w:r>
          </w:p>
        </w:tc>
        <w:tc>
          <w:tcPr>
            <w:tcW w:w="1134" w:type="dxa"/>
            <w:vAlign w:val="center"/>
          </w:tcPr>
          <w:p w14:paraId="0683BDC9">
            <w:pPr>
              <w:pStyle w:val="14"/>
            </w:pPr>
            <w:r>
              <w:t>事业收入</w:t>
            </w:r>
          </w:p>
        </w:tc>
        <w:tc>
          <w:tcPr>
            <w:tcW w:w="1134" w:type="dxa"/>
            <w:vAlign w:val="center"/>
          </w:tcPr>
          <w:p w14:paraId="3212D5F8">
            <w:pPr>
              <w:pStyle w:val="14"/>
            </w:pPr>
            <w:r>
              <w:t>经营收入</w:t>
            </w:r>
          </w:p>
        </w:tc>
        <w:tc>
          <w:tcPr>
            <w:tcW w:w="1134" w:type="dxa"/>
            <w:vAlign w:val="center"/>
          </w:tcPr>
          <w:p w14:paraId="2DE54773">
            <w:pPr>
              <w:pStyle w:val="14"/>
            </w:pPr>
            <w:r>
              <w:t>上级补助收入</w:t>
            </w:r>
          </w:p>
        </w:tc>
        <w:tc>
          <w:tcPr>
            <w:tcW w:w="1134" w:type="dxa"/>
            <w:vAlign w:val="center"/>
          </w:tcPr>
          <w:p w14:paraId="00470669">
            <w:pPr>
              <w:pStyle w:val="14"/>
            </w:pPr>
            <w:r>
              <w:t>附属单位上缴收入</w:t>
            </w:r>
          </w:p>
        </w:tc>
        <w:tc>
          <w:tcPr>
            <w:tcW w:w="1134" w:type="dxa"/>
            <w:vAlign w:val="center"/>
          </w:tcPr>
          <w:p w14:paraId="34B7825F">
            <w:pPr>
              <w:pStyle w:val="14"/>
            </w:pPr>
            <w:r>
              <w:t>其他收入</w:t>
            </w:r>
          </w:p>
        </w:tc>
        <w:tc>
          <w:tcPr>
            <w:tcW w:w="1134" w:type="dxa"/>
            <w:vMerge w:val="continue"/>
          </w:tcPr>
          <w:p w14:paraId="68B967C5"/>
        </w:tc>
      </w:tr>
      <w:tr w14:paraId="2424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AB8971">
            <w:pPr>
              <w:pStyle w:val="14"/>
            </w:pPr>
            <w:r>
              <w:t>栏次</w:t>
            </w:r>
          </w:p>
        </w:tc>
        <w:tc>
          <w:tcPr>
            <w:tcW w:w="992" w:type="dxa"/>
            <w:vAlign w:val="center"/>
          </w:tcPr>
          <w:p w14:paraId="71127CE5">
            <w:pPr>
              <w:pStyle w:val="14"/>
            </w:pPr>
            <w:r>
              <w:t>1</w:t>
            </w:r>
          </w:p>
        </w:tc>
        <w:tc>
          <w:tcPr>
            <w:tcW w:w="1559" w:type="dxa"/>
            <w:vAlign w:val="center"/>
          </w:tcPr>
          <w:p w14:paraId="1B448CCB">
            <w:pPr>
              <w:pStyle w:val="14"/>
            </w:pPr>
            <w:r>
              <w:t>2</w:t>
            </w:r>
          </w:p>
        </w:tc>
        <w:tc>
          <w:tcPr>
            <w:tcW w:w="1134" w:type="dxa"/>
            <w:vAlign w:val="center"/>
          </w:tcPr>
          <w:p w14:paraId="26949886">
            <w:pPr>
              <w:pStyle w:val="14"/>
            </w:pPr>
            <w:r>
              <w:t>3</w:t>
            </w:r>
          </w:p>
        </w:tc>
        <w:tc>
          <w:tcPr>
            <w:tcW w:w="1134" w:type="dxa"/>
            <w:vAlign w:val="center"/>
          </w:tcPr>
          <w:p w14:paraId="2228A757">
            <w:pPr>
              <w:pStyle w:val="14"/>
            </w:pPr>
            <w:r>
              <w:t>4</w:t>
            </w:r>
          </w:p>
        </w:tc>
        <w:tc>
          <w:tcPr>
            <w:tcW w:w="1134" w:type="dxa"/>
            <w:vAlign w:val="center"/>
          </w:tcPr>
          <w:p w14:paraId="34A4B73A">
            <w:pPr>
              <w:pStyle w:val="14"/>
            </w:pPr>
            <w:r>
              <w:t>5</w:t>
            </w:r>
          </w:p>
        </w:tc>
        <w:tc>
          <w:tcPr>
            <w:tcW w:w="1134" w:type="dxa"/>
            <w:vAlign w:val="center"/>
          </w:tcPr>
          <w:p w14:paraId="255E4C25">
            <w:pPr>
              <w:pStyle w:val="14"/>
            </w:pPr>
            <w:r>
              <w:t>6</w:t>
            </w:r>
          </w:p>
        </w:tc>
        <w:tc>
          <w:tcPr>
            <w:tcW w:w="1134" w:type="dxa"/>
            <w:vAlign w:val="center"/>
          </w:tcPr>
          <w:p w14:paraId="0FCE4763">
            <w:pPr>
              <w:pStyle w:val="14"/>
            </w:pPr>
            <w:r>
              <w:t>7</w:t>
            </w:r>
          </w:p>
        </w:tc>
        <w:tc>
          <w:tcPr>
            <w:tcW w:w="1134" w:type="dxa"/>
            <w:vAlign w:val="center"/>
          </w:tcPr>
          <w:p w14:paraId="09D9865E">
            <w:pPr>
              <w:pStyle w:val="14"/>
            </w:pPr>
            <w:r>
              <w:t>8</w:t>
            </w:r>
          </w:p>
        </w:tc>
        <w:tc>
          <w:tcPr>
            <w:tcW w:w="1134" w:type="dxa"/>
            <w:vAlign w:val="center"/>
          </w:tcPr>
          <w:p w14:paraId="5314B645">
            <w:pPr>
              <w:pStyle w:val="14"/>
            </w:pPr>
            <w:r>
              <w:t>9</w:t>
            </w:r>
          </w:p>
        </w:tc>
        <w:tc>
          <w:tcPr>
            <w:tcW w:w="1134" w:type="dxa"/>
            <w:vAlign w:val="center"/>
          </w:tcPr>
          <w:p w14:paraId="74ABC5A9">
            <w:pPr>
              <w:pStyle w:val="14"/>
            </w:pPr>
            <w:r>
              <w:t>10</w:t>
            </w:r>
          </w:p>
        </w:tc>
        <w:tc>
          <w:tcPr>
            <w:tcW w:w="1134" w:type="dxa"/>
            <w:vAlign w:val="center"/>
          </w:tcPr>
          <w:p w14:paraId="3616FF0C">
            <w:pPr>
              <w:pStyle w:val="14"/>
            </w:pPr>
            <w:r>
              <w:t>11</w:t>
            </w:r>
          </w:p>
        </w:tc>
        <w:tc>
          <w:tcPr>
            <w:tcW w:w="1134" w:type="dxa"/>
            <w:vAlign w:val="center"/>
          </w:tcPr>
          <w:p w14:paraId="62038CD5">
            <w:pPr>
              <w:pStyle w:val="14"/>
            </w:pPr>
            <w:r>
              <w:t>12</w:t>
            </w:r>
          </w:p>
        </w:tc>
      </w:tr>
      <w:tr w14:paraId="6112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A8667">
            <w:pPr>
              <w:pStyle w:val="17"/>
            </w:pPr>
            <w:r>
              <w:t>1</w:t>
            </w:r>
          </w:p>
        </w:tc>
        <w:tc>
          <w:tcPr>
            <w:tcW w:w="992" w:type="dxa"/>
            <w:vAlign w:val="center"/>
          </w:tcPr>
          <w:p w14:paraId="1FD49A9A">
            <w:pPr>
              <w:pStyle w:val="20"/>
            </w:pPr>
          </w:p>
        </w:tc>
        <w:tc>
          <w:tcPr>
            <w:tcW w:w="1559" w:type="dxa"/>
            <w:vAlign w:val="center"/>
          </w:tcPr>
          <w:p w14:paraId="4D47A4C4">
            <w:pPr>
              <w:pStyle w:val="18"/>
            </w:pPr>
            <w:r>
              <w:t>合计</w:t>
            </w:r>
          </w:p>
        </w:tc>
        <w:tc>
          <w:tcPr>
            <w:tcW w:w="1134" w:type="dxa"/>
            <w:vAlign w:val="center"/>
          </w:tcPr>
          <w:p w14:paraId="443EB0DA">
            <w:pPr>
              <w:pStyle w:val="19"/>
            </w:pPr>
            <w:r>
              <w:t>1173.04</w:t>
            </w:r>
          </w:p>
        </w:tc>
        <w:tc>
          <w:tcPr>
            <w:tcW w:w="1134" w:type="dxa"/>
            <w:vAlign w:val="center"/>
          </w:tcPr>
          <w:p w14:paraId="738F92A3">
            <w:pPr>
              <w:pStyle w:val="19"/>
            </w:pPr>
            <w:r>
              <w:t>1173.04</w:t>
            </w:r>
          </w:p>
        </w:tc>
        <w:tc>
          <w:tcPr>
            <w:tcW w:w="1134" w:type="dxa"/>
            <w:vAlign w:val="center"/>
          </w:tcPr>
          <w:p w14:paraId="32D90FE9">
            <w:pPr>
              <w:pStyle w:val="19"/>
            </w:pPr>
            <w:r>
              <w:t>1173.04</w:t>
            </w:r>
          </w:p>
        </w:tc>
        <w:tc>
          <w:tcPr>
            <w:tcW w:w="1134" w:type="dxa"/>
            <w:vAlign w:val="center"/>
          </w:tcPr>
          <w:p w14:paraId="378FA1C9">
            <w:pPr>
              <w:pStyle w:val="19"/>
            </w:pPr>
          </w:p>
        </w:tc>
        <w:tc>
          <w:tcPr>
            <w:tcW w:w="1134" w:type="dxa"/>
            <w:vAlign w:val="center"/>
          </w:tcPr>
          <w:p w14:paraId="22E4BB52">
            <w:pPr>
              <w:pStyle w:val="19"/>
            </w:pPr>
          </w:p>
        </w:tc>
        <w:tc>
          <w:tcPr>
            <w:tcW w:w="1134" w:type="dxa"/>
            <w:vAlign w:val="center"/>
          </w:tcPr>
          <w:p w14:paraId="788E2EA8">
            <w:pPr>
              <w:pStyle w:val="19"/>
            </w:pPr>
          </w:p>
        </w:tc>
        <w:tc>
          <w:tcPr>
            <w:tcW w:w="1134" w:type="dxa"/>
            <w:vAlign w:val="center"/>
          </w:tcPr>
          <w:p w14:paraId="54E4382F">
            <w:pPr>
              <w:pStyle w:val="19"/>
            </w:pPr>
          </w:p>
        </w:tc>
        <w:tc>
          <w:tcPr>
            <w:tcW w:w="1134" w:type="dxa"/>
            <w:vAlign w:val="center"/>
          </w:tcPr>
          <w:p w14:paraId="5E128F7D">
            <w:pPr>
              <w:pStyle w:val="19"/>
            </w:pPr>
          </w:p>
        </w:tc>
        <w:tc>
          <w:tcPr>
            <w:tcW w:w="1134" w:type="dxa"/>
            <w:vAlign w:val="center"/>
          </w:tcPr>
          <w:p w14:paraId="6B8B4D84">
            <w:pPr>
              <w:pStyle w:val="19"/>
            </w:pPr>
          </w:p>
        </w:tc>
        <w:tc>
          <w:tcPr>
            <w:tcW w:w="1134" w:type="dxa"/>
            <w:vAlign w:val="center"/>
          </w:tcPr>
          <w:p w14:paraId="13055E4F">
            <w:pPr>
              <w:pStyle w:val="19"/>
            </w:pPr>
          </w:p>
        </w:tc>
      </w:tr>
      <w:tr w14:paraId="0063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55C8A">
            <w:pPr>
              <w:pStyle w:val="17"/>
            </w:pPr>
            <w:r>
              <w:t>2</w:t>
            </w:r>
          </w:p>
        </w:tc>
        <w:tc>
          <w:tcPr>
            <w:tcW w:w="992" w:type="dxa"/>
            <w:vAlign w:val="center"/>
          </w:tcPr>
          <w:p w14:paraId="1A4A5E25">
            <w:pPr>
              <w:pStyle w:val="16"/>
            </w:pPr>
            <w:r>
              <w:t>205</w:t>
            </w:r>
          </w:p>
        </w:tc>
        <w:tc>
          <w:tcPr>
            <w:tcW w:w="1559" w:type="dxa"/>
            <w:vAlign w:val="center"/>
          </w:tcPr>
          <w:p w14:paraId="585FEB6B">
            <w:pPr>
              <w:pStyle w:val="16"/>
            </w:pPr>
            <w:r>
              <w:t>教育支出</w:t>
            </w:r>
          </w:p>
        </w:tc>
        <w:tc>
          <w:tcPr>
            <w:tcW w:w="1134" w:type="dxa"/>
            <w:vAlign w:val="center"/>
          </w:tcPr>
          <w:p w14:paraId="61288D4F">
            <w:pPr>
              <w:pStyle w:val="15"/>
            </w:pPr>
            <w:r>
              <w:t>1017.17</w:t>
            </w:r>
          </w:p>
        </w:tc>
        <w:tc>
          <w:tcPr>
            <w:tcW w:w="1134" w:type="dxa"/>
            <w:vAlign w:val="center"/>
          </w:tcPr>
          <w:p w14:paraId="3872C069">
            <w:pPr>
              <w:pStyle w:val="15"/>
            </w:pPr>
            <w:r>
              <w:t>1017.17</w:t>
            </w:r>
          </w:p>
        </w:tc>
        <w:tc>
          <w:tcPr>
            <w:tcW w:w="1134" w:type="dxa"/>
            <w:vAlign w:val="center"/>
          </w:tcPr>
          <w:p w14:paraId="380E004A">
            <w:pPr>
              <w:pStyle w:val="15"/>
            </w:pPr>
            <w:r>
              <w:t>1017.17</w:t>
            </w:r>
          </w:p>
        </w:tc>
        <w:tc>
          <w:tcPr>
            <w:tcW w:w="1134" w:type="dxa"/>
            <w:vAlign w:val="center"/>
          </w:tcPr>
          <w:p w14:paraId="75214ED5">
            <w:pPr>
              <w:pStyle w:val="15"/>
            </w:pPr>
          </w:p>
        </w:tc>
        <w:tc>
          <w:tcPr>
            <w:tcW w:w="1134" w:type="dxa"/>
            <w:vAlign w:val="center"/>
          </w:tcPr>
          <w:p w14:paraId="673F099F">
            <w:pPr>
              <w:pStyle w:val="15"/>
            </w:pPr>
          </w:p>
        </w:tc>
        <w:tc>
          <w:tcPr>
            <w:tcW w:w="1134" w:type="dxa"/>
            <w:vAlign w:val="center"/>
          </w:tcPr>
          <w:p w14:paraId="2DFC3417">
            <w:pPr>
              <w:pStyle w:val="15"/>
            </w:pPr>
          </w:p>
        </w:tc>
        <w:tc>
          <w:tcPr>
            <w:tcW w:w="1134" w:type="dxa"/>
            <w:vAlign w:val="center"/>
          </w:tcPr>
          <w:p w14:paraId="0FDA8732">
            <w:pPr>
              <w:pStyle w:val="15"/>
            </w:pPr>
          </w:p>
        </w:tc>
        <w:tc>
          <w:tcPr>
            <w:tcW w:w="1134" w:type="dxa"/>
            <w:vAlign w:val="center"/>
          </w:tcPr>
          <w:p w14:paraId="0465492F">
            <w:pPr>
              <w:pStyle w:val="15"/>
            </w:pPr>
          </w:p>
        </w:tc>
        <w:tc>
          <w:tcPr>
            <w:tcW w:w="1134" w:type="dxa"/>
            <w:vAlign w:val="center"/>
          </w:tcPr>
          <w:p w14:paraId="50D160E2">
            <w:pPr>
              <w:pStyle w:val="15"/>
            </w:pPr>
          </w:p>
        </w:tc>
        <w:tc>
          <w:tcPr>
            <w:tcW w:w="1134" w:type="dxa"/>
            <w:vAlign w:val="center"/>
          </w:tcPr>
          <w:p w14:paraId="08418540">
            <w:pPr>
              <w:pStyle w:val="15"/>
            </w:pPr>
          </w:p>
        </w:tc>
      </w:tr>
      <w:tr w14:paraId="3C9C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F3F53">
            <w:pPr>
              <w:pStyle w:val="17"/>
            </w:pPr>
            <w:r>
              <w:t>3</w:t>
            </w:r>
          </w:p>
        </w:tc>
        <w:tc>
          <w:tcPr>
            <w:tcW w:w="992" w:type="dxa"/>
            <w:vAlign w:val="center"/>
          </w:tcPr>
          <w:p w14:paraId="08DDA8A9">
            <w:pPr>
              <w:pStyle w:val="16"/>
            </w:pPr>
            <w:r>
              <w:t>20501</w:t>
            </w:r>
          </w:p>
        </w:tc>
        <w:tc>
          <w:tcPr>
            <w:tcW w:w="1559" w:type="dxa"/>
            <w:vAlign w:val="center"/>
          </w:tcPr>
          <w:p w14:paraId="2ED16CFA">
            <w:pPr>
              <w:pStyle w:val="16"/>
            </w:pPr>
            <w:r>
              <w:t>教育管理事务</w:t>
            </w:r>
          </w:p>
        </w:tc>
        <w:tc>
          <w:tcPr>
            <w:tcW w:w="1134" w:type="dxa"/>
            <w:vAlign w:val="center"/>
          </w:tcPr>
          <w:p w14:paraId="2952A023">
            <w:pPr>
              <w:pStyle w:val="15"/>
            </w:pPr>
            <w:r>
              <w:t>0.94</w:t>
            </w:r>
          </w:p>
        </w:tc>
        <w:tc>
          <w:tcPr>
            <w:tcW w:w="1134" w:type="dxa"/>
            <w:vAlign w:val="center"/>
          </w:tcPr>
          <w:p w14:paraId="2A91EFFE">
            <w:pPr>
              <w:pStyle w:val="15"/>
            </w:pPr>
            <w:r>
              <w:t>0.94</w:t>
            </w:r>
          </w:p>
        </w:tc>
        <w:tc>
          <w:tcPr>
            <w:tcW w:w="1134" w:type="dxa"/>
            <w:vAlign w:val="center"/>
          </w:tcPr>
          <w:p w14:paraId="78CA07C3">
            <w:pPr>
              <w:pStyle w:val="15"/>
            </w:pPr>
            <w:r>
              <w:t>0.94</w:t>
            </w:r>
          </w:p>
        </w:tc>
        <w:tc>
          <w:tcPr>
            <w:tcW w:w="1134" w:type="dxa"/>
            <w:vAlign w:val="center"/>
          </w:tcPr>
          <w:p w14:paraId="4B3768FC">
            <w:pPr>
              <w:pStyle w:val="15"/>
            </w:pPr>
          </w:p>
        </w:tc>
        <w:tc>
          <w:tcPr>
            <w:tcW w:w="1134" w:type="dxa"/>
            <w:vAlign w:val="center"/>
          </w:tcPr>
          <w:p w14:paraId="730D5884">
            <w:pPr>
              <w:pStyle w:val="15"/>
            </w:pPr>
          </w:p>
        </w:tc>
        <w:tc>
          <w:tcPr>
            <w:tcW w:w="1134" w:type="dxa"/>
            <w:vAlign w:val="center"/>
          </w:tcPr>
          <w:p w14:paraId="1676FBF8">
            <w:pPr>
              <w:pStyle w:val="15"/>
            </w:pPr>
          </w:p>
        </w:tc>
        <w:tc>
          <w:tcPr>
            <w:tcW w:w="1134" w:type="dxa"/>
            <w:vAlign w:val="center"/>
          </w:tcPr>
          <w:p w14:paraId="610ECD52">
            <w:pPr>
              <w:pStyle w:val="15"/>
            </w:pPr>
          </w:p>
        </w:tc>
        <w:tc>
          <w:tcPr>
            <w:tcW w:w="1134" w:type="dxa"/>
            <w:vAlign w:val="center"/>
          </w:tcPr>
          <w:p w14:paraId="39FC85A7">
            <w:pPr>
              <w:pStyle w:val="15"/>
            </w:pPr>
          </w:p>
        </w:tc>
        <w:tc>
          <w:tcPr>
            <w:tcW w:w="1134" w:type="dxa"/>
            <w:vAlign w:val="center"/>
          </w:tcPr>
          <w:p w14:paraId="129A0776">
            <w:pPr>
              <w:pStyle w:val="15"/>
            </w:pPr>
          </w:p>
        </w:tc>
        <w:tc>
          <w:tcPr>
            <w:tcW w:w="1134" w:type="dxa"/>
            <w:vAlign w:val="center"/>
          </w:tcPr>
          <w:p w14:paraId="71D7ADA0">
            <w:pPr>
              <w:pStyle w:val="15"/>
            </w:pPr>
          </w:p>
        </w:tc>
      </w:tr>
      <w:tr w14:paraId="62AE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C76A9">
            <w:pPr>
              <w:pStyle w:val="17"/>
            </w:pPr>
            <w:r>
              <w:t>4</w:t>
            </w:r>
          </w:p>
        </w:tc>
        <w:tc>
          <w:tcPr>
            <w:tcW w:w="992" w:type="dxa"/>
            <w:vAlign w:val="center"/>
          </w:tcPr>
          <w:p w14:paraId="0A79F394">
            <w:pPr>
              <w:pStyle w:val="16"/>
            </w:pPr>
            <w:r>
              <w:t>2050102</w:t>
            </w:r>
          </w:p>
        </w:tc>
        <w:tc>
          <w:tcPr>
            <w:tcW w:w="1559" w:type="dxa"/>
            <w:vAlign w:val="center"/>
          </w:tcPr>
          <w:p w14:paraId="4A4DB0F3">
            <w:pPr>
              <w:pStyle w:val="16"/>
            </w:pPr>
            <w:r>
              <w:t>一般行政管理事务</w:t>
            </w:r>
          </w:p>
        </w:tc>
        <w:tc>
          <w:tcPr>
            <w:tcW w:w="1134" w:type="dxa"/>
            <w:vAlign w:val="center"/>
          </w:tcPr>
          <w:p w14:paraId="0F012EE3">
            <w:pPr>
              <w:pStyle w:val="15"/>
            </w:pPr>
            <w:r>
              <w:t>0.94</w:t>
            </w:r>
          </w:p>
        </w:tc>
        <w:tc>
          <w:tcPr>
            <w:tcW w:w="1134" w:type="dxa"/>
            <w:vAlign w:val="center"/>
          </w:tcPr>
          <w:p w14:paraId="2E884DD2">
            <w:pPr>
              <w:pStyle w:val="15"/>
            </w:pPr>
            <w:r>
              <w:t>0.94</w:t>
            </w:r>
          </w:p>
        </w:tc>
        <w:tc>
          <w:tcPr>
            <w:tcW w:w="1134" w:type="dxa"/>
            <w:vAlign w:val="center"/>
          </w:tcPr>
          <w:p w14:paraId="0BAB0590">
            <w:pPr>
              <w:pStyle w:val="15"/>
            </w:pPr>
            <w:r>
              <w:t>0.94</w:t>
            </w:r>
          </w:p>
        </w:tc>
        <w:tc>
          <w:tcPr>
            <w:tcW w:w="1134" w:type="dxa"/>
            <w:vAlign w:val="center"/>
          </w:tcPr>
          <w:p w14:paraId="62D6DB3B">
            <w:pPr>
              <w:pStyle w:val="15"/>
            </w:pPr>
          </w:p>
        </w:tc>
        <w:tc>
          <w:tcPr>
            <w:tcW w:w="1134" w:type="dxa"/>
            <w:vAlign w:val="center"/>
          </w:tcPr>
          <w:p w14:paraId="4B3FA06B">
            <w:pPr>
              <w:pStyle w:val="15"/>
            </w:pPr>
          </w:p>
        </w:tc>
        <w:tc>
          <w:tcPr>
            <w:tcW w:w="1134" w:type="dxa"/>
            <w:vAlign w:val="center"/>
          </w:tcPr>
          <w:p w14:paraId="6CD0ADB7">
            <w:pPr>
              <w:pStyle w:val="15"/>
            </w:pPr>
          </w:p>
        </w:tc>
        <w:tc>
          <w:tcPr>
            <w:tcW w:w="1134" w:type="dxa"/>
            <w:vAlign w:val="center"/>
          </w:tcPr>
          <w:p w14:paraId="25C31BA0">
            <w:pPr>
              <w:pStyle w:val="15"/>
            </w:pPr>
          </w:p>
        </w:tc>
        <w:tc>
          <w:tcPr>
            <w:tcW w:w="1134" w:type="dxa"/>
            <w:vAlign w:val="center"/>
          </w:tcPr>
          <w:p w14:paraId="652E91D7">
            <w:pPr>
              <w:pStyle w:val="15"/>
            </w:pPr>
          </w:p>
        </w:tc>
        <w:tc>
          <w:tcPr>
            <w:tcW w:w="1134" w:type="dxa"/>
            <w:vAlign w:val="center"/>
          </w:tcPr>
          <w:p w14:paraId="5E3F8C7C">
            <w:pPr>
              <w:pStyle w:val="15"/>
            </w:pPr>
          </w:p>
        </w:tc>
        <w:tc>
          <w:tcPr>
            <w:tcW w:w="1134" w:type="dxa"/>
            <w:vAlign w:val="center"/>
          </w:tcPr>
          <w:p w14:paraId="4F72CF0C">
            <w:pPr>
              <w:pStyle w:val="15"/>
            </w:pPr>
          </w:p>
        </w:tc>
      </w:tr>
      <w:tr w14:paraId="1276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CE86F">
            <w:pPr>
              <w:pStyle w:val="17"/>
            </w:pPr>
            <w:r>
              <w:t>5</w:t>
            </w:r>
          </w:p>
        </w:tc>
        <w:tc>
          <w:tcPr>
            <w:tcW w:w="992" w:type="dxa"/>
            <w:vAlign w:val="center"/>
          </w:tcPr>
          <w:p w14:paraId="6B8BF593">
            <w:pPr>
              <w:pStyle w:val="16"/>
            </w:pPr>
            <w:r>
              <w:t>20502</w:t>
            </w:r>
          </w:p>
        </w:tc>
        <w:tc>
          <w:tcPr>
            <w:tcW w:w="1559" w:type="dxa"/>
            <w:vAlign w:val="center"/>
          </w:tcPr>
          <w:p w14:paraId="3DEE24FB">
            <w:pPr>
              <w:pStyle w:val="16"/>
            </w:pPr>
            <w:r>
              <w:t>普通教育</w:t>
            </w:r>
          </w:p>
        </w:tc>
        <w:tc>
          <w:tcPr>
            <w:tcW w:w="1134" w:type="dxa"/>
            <w:vAlign w:val="center"/>
          </w:tcPr>
          <w:p w14:paraId="71F74292">
            <w:pPr>
              <w:pStyle w:val="15"/>
            </w:pPr>
            <w:r>
              <w:t>1016.23</w:t>
            </w:r>
          </w:p>
        </w:tc>
        <w:tc>
          <w:tcPr>
            <w:tcW w:w="1134" w:type="dxa"/>
            <w:vAlign w:val="center"/>
          </w:tcPr>
          <w:p w14:paraId="78DE9A6F">
            <w:pPr>
              <w:pStyle w:val="15"/>
            </w:pPr>
            <w:r>
              <w:t>1016.23</w:t>
            </w:r>
          </w:p>
        </w:tc>
        <w:tc>
          <w:tcPr>
            <w:tcW w:w="1134" w:type="dxa"/>
            <w:vAlign w:val="center"/>
          </w:tcPr>
          <w:p w14:paraId="3062D745">
            <w:pPr>
              <w:pStyle w:val="15"/>
            </w:pPr>
            <w:r>
              <w:t>1016.23</w:t>
            </w:r>
          </w:p>
        </w:tc>
        <w:tc>
          <w:tcPr>
            <w:tcW w:w="1134" w:type="dxa"/>
            <w:vAlign w:val="center"/>
          </w:tcPr>
          <w:p w14:paraId="742430EF">
            <w:pPr>
              <w:pStyle w:val="15"/>
            </w:pPr>
          </w:p>
        </w:tc>
        <w:tc>
          <w:tcPr>
            <w:tcW w:w="1134" w:type="dxa"/>
            <w:vAlign w:val="center"/>
          </w:tcPr>
          <w:p w14:paraId="4D666637">
            <w:pPr>
              <w:pStyle w:val="15"/>
            </w:pPr>
          </w:p>
        </w:tc>
        <w:tc>
          <w:tcPr>
            <w:tcW w:w="1134" w:type="dxa"/>
            <w:vAlign w:val="center"/>
          </w:tcPr>
          <w:p w14:paraId="51D566A5">
            <w:pPr>
              <w:pStyle w:val="15"/>
            </w:pPr>
          </w:p>
        </w:tc>
        <w:tc>
          <w:tcPr>
            <w:tcW w:w="1134" w:type="dxa"/>
            <w:vAlign w:val="center"/>
          </w:tcPr>
          <w:p w14:paraId="6D6CAEF2">
            <w:pPr>
              <w:pStyle w:val="15"/>
            </w:pPr>
          </w:p>
        </w:tc>
        <w:tc>
          <w:tcPr>
            <w:tcW w:w="1134" w:type="dxa"/>
            <w:vAlign w:val="center"/>
          </w:tcPr>
          <w:p w14:paraId="158CD636">
            <w:pPr>
              <w:pStyle w:val="15"/>
            </w:pPr>
          </w:p>
        </w:tc>
        <w:tc>
          <w:tcPr>
            <w:tcW w:w="1134" w:type="dxa"/>
            <w:vAlign w:val="center"/>
          </w:tcPr>
          <w:p w14:paraId="16A87705">
            <w:pPr>
              <w:pStyle w:val="15"/>
            </w:pPr>
          </w:p>
        </w:tc>
        <w:tc>
          <w:tcPr>
            <w:tcW w:w="1134" w:type="dxa"/>
            <w:vAlign w:val="center"/>
          </w:tcPr>
          <w:p w14:paraId="412A9380">
            <w:pPr>
              <w:pStyle w:val="15"/>
            </w:pPr>
          </w:p>
        </w:tc>
      </w:tr>
      <w:tr w14:paraId="17F1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A741C">
            <w:pPr>
              <w:pStyle w:val="17"/>
            </w:pPr>
            <w:r>
              <w:t>6</w:t>
            </w:r>
          </w:p>
        </w:tc>
        <w:tc>
          <w:tcPr>
            <w:tcW w:w="992" w:type="dxa"/>
            <w:vAlign w:val="center"/>
          </w:tcPr>
          <w:p w14:paraId="36A3CAFF">
            <w:pPr>
              <w:pStyle w:val="16"/>
            </w:pPr>
            <w:r>
              <w:t>2050201</w:t>
            </w:r>
          </w:p>
        </w:tc>
        <w:tc>
          <w:tcPr>
            <w:tcW w:w="1559" w:type="dxa"/>
            <w:vAlign w:val="center"/>
          </w:tcPr>
          <w:p w14:paraId="73855739">
            <w:pPr>
              <w:pStyle w:val="16"/>
            </w:pPr>
            <w:r>
              <w:t>学前教育</w:t>
            </w:r>
          </w:p>
        </w:tc>
        <w:tc>
          <w:tcPr>
            <w:tcW w:w="1134" w:type="dxa"/>
            <w:vAlign w:val="center"/>
          </w:tcPr>
          <w:p w14:paraId="6491C7D9">
            <w:pPr>
              <w:pStyle w:val="15"/>
            </w:pPr>
            <w:r>
              <w:t>1005.11</w:t>
            </w:r>
          </w:p>
        </w:tc>
        <w:tc>
          <w:tcPr>
            <w:tcW w:w="1134" w:type="dxa"/>
            <w:vAlign w:val="center"/>
          </w:tcPr>
          <w:p w14:paraId="73B7C12F">
            <w:pPr>
              <w:pStyle w:val="15"/>
            </w:pPr>
            <w:r>
              <w:t>1005.11</w:t>
            </w:r>
          </w:p>
        </w:tc>
        <w:tc>
          <w:tcPr>
            <w:tcW w:w="1134" w:type="dxa"/>
            <w:vAlign w:val="center"/>
          </w:tcPr>
          <w:p w14:paraId="3C2DB2DC">
            <w:pPr>
              <w:pStyle w:val="15"/>
            </w:pPr>
            <w:r>
              <w:t>1005.11</w:t>
            </w:r>
          </w:p>
        </w:tc>
        <w:tc>
          <w:tcPr>
            <w:tcW w:w="1134" w:type="dxa"/>
            <w:vAlign w:val="center"/>
          </w:tcPr>
          <w:p w14:paraId="34A10765">
            <w:pPr>
              <w:pStyle w:val="15"/>
            </w:pPr>
          </w:p>
        </w:tc>
        <w:tc>
          <w:tcPr>
            <w:tcW w:w="1134" w:type="dxa"/>
            <w:vAlign w:val="center"/>
          </w:tcPr>
          <w:p w14:paraId="503E558D">
            <w:pPr>
              <w:pStyle w:val="15"/>
            </w:pPr>
          </w:p>
        </w:tc>
        <w:tc>
          <w:tcPr>
            <w:tcW w:w="1134" w:type="dxa"/>
            <w:vAlign w:val="center"/>
          </w:tcPr>
          <w:p w14:paraId="03693710">
            <w:pPr>
              <w:pStyle w:val="15"/>
            </w:pPr>
          </w:p>
        </w:tc>
        <w:tc>
          <w:tcPr>
            <w:tcW w:w="1134" w:type="dxa"/>
            <w:vAlign w:val="center"/>
          </w:tcPr>
          <w:p w14:paraId="5C1B98E6">
            <w:pPr>
              <w:pStyle w:val="15"/>
            </w:pPr>
          </w:p>
        </w:tc>
        <w:tc>
          <w:tcPr>
            <w:tcW w:w="1134" w:type="dxa"/>
            <w:vAlign w:val="center"/>
          </w:tcPr>
          <w:p w14:paraId="550CC57D">
            <w:pPr>
              <w:pStyle w:val="15"/>
            </w:pPr>
          </w:p>
        </w:tc>
        <w:tc>
          <w:tcPr>
            <w:tcW w:w="1134" w:type="dxa"/>
            <w:vAlign w:val="center"/>
          </w:tcPr>
          <w:p w14:paraId="3E1DAB84">
            <w:pPr>
              <w:pStyle w:val="15"/>
            </w:pPr>
          </w:p>
        </w:tc>
        <w:tc>
          <w:tcPr>
            <w:tcW w:w="1134" w:type="dxa"/>
            <w:vAlign w:val="center"/>
          </w:tcPr>
          <w:p w14:paraId="60A62686">
            <w:pPr>
              <w:pStyle w:val="15"/>
            </w:pPr>
          </w:p>
        </w:tc>
      </w:tr>
      <w:tr w14:paraId="4A20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46802">
            <w:pPr>
              <w:pStyle w:val="17"/>
            </w:pPr>
            <w:r>
              <w:t>7</w:t>
            </w:r>
          </w:p>
        </w:tc>
        <w:tc>
          <w:tcPr>
            <w:tcW w:w="992" w:type="dxa"/>
            <w:vAlign w:val="center"/>
          </w:tcPr>
          <w:p w14:paraId="6F92409C">
            <w:pPr>
              <w:pStyle w:val="16"/>
            </w:pPr>
            <w:r>
              <w:t>2050202</w:t>
            </w:r>
          </w:p>
        </w:tc>
        <w:tc>
          <w:tcPr>
            <w:tcW w:w="1559" w:type="dxa"/>
            <w:vAlign w:val="center"/>
          </w:tcPr>
          <w:p w14:paraId="6AB5E98E">
            <w:pPr>
              <w:pStyle w:val="16"/>
            </w:pPr>
            <w:r>
              <w:t>小学教育</w:t>
            </w:r>
          </w:p>
        </w:tc>
        <w:tc>
          <w:tcPr>
            <w:tcW w:w="1134" w:type="dxa"/>
            <w:vAlign w:val="center"/>
          </w:tcPr>
          <w:p w14:paraId="4FE11C4E">
            <w:pPr>
              <w:pStyle w:val="15"/>
            </w:pPr>
            <w:r>
              <w:t>11.12</w:t>
            </w:r>
          </w:p>
        </w:tc>
        <w:tc>
          <w:tcPr>
            <w:tcW w:w="1134" w:type="dxa"/>
            <w:vAlign w:val="center"/>
          </w:tcPr>
          <w:p w14:paraId="46DFFD88">
            <w:pPr>
              <w:pStyle w:val="15"/>
            </w:pPr>
            <w:r>
              <w:t>11.12</w:t>
            </w:r>
          </w:p>
        </w:tc>
        <w:tc>
          <w:tcPr>
            <w:tcW w:w="1134" w:type="dxa"/>
            <w:vAlign w:val="center"/>
          </w:tcPr>
          <w:p w14:paraId="08B92C2F">
            <w:pPr>
              <w:pStyle w:val="15"/>
            </w:pPr>
            <w:r>
              <w:t>11.12</w:t>
            </w:r>
          </w:p>
        </w:tc>
        <w:tc>
          <w:tcPr>
            <w:tcW w:w="1134" w:type="dxa"/>
            <w:vAlign w:val="center"/>
          </w:tcPr>
          <w:p w14:paraId="25763B90">
            <w:pPr>
              <w:pStyle w:val="15"/>
            </w:pPr>
          </w:p>
        </w:tc>
        <w:tc>
          <w:tcPr>
            <w:tcW w:w="1134" w:type="dxa"/>
            <w:vAlign w:val="center"/>
          </w:tcPr>
          <w:p w14:paraId="78303708">
            <w:pPr>
              <w:pStyle w:val="15"/>
            </w:pPr>
          </w:p>
        </w:tc>
        <w:tc>
          <w:tcPr>
            <w:tcW w:w="1134" w:type="dxa"/>
            <w:vAlign w:val="center"/>
          </w:tcPr>
          <w:p w14:paraId="76D374C3">
            <w:pPr>
              <w:pStyle w:val="15"/>
            </w:pPr>
          </w:p>
        </w:tc>
        <w:tc>
          <w:tcPr>
            <w:tcW w:w="1134" w:type="dxa"/>
            <w:vAlign w:val="center"/>
          </w:tcPr>
          <w:p w14:paraId="6B17C1CE">
            <w:pPr>
              <w:pStyle w:val="15"/>
            </w:pPr>
          </w:p>
        </w:tc>
        <w:tc>
          <w:tcPr>
            <w:tcW w:w="1134" w:type="dxa"/>
            <w:vAlign w:val="center"/>
          </w:tcPr>
          <w:p w14:paraId="41083BF8">
            <w:pPr>
              <w:pStyle w:val="15"/>
            </w:pPr>
          </w:p>
        </w:tc>
        <w:tc>
          <w:tcPr>
            <w:tcW w:w="1134" w:type="dxa"/>
            <w:vAlign w:val="center"/>
          </w:tcPr>
          <w:p w14:paraId="7B504A47">
            <w:pPr>
              <w:pStyle w:val="15"/>
            </w:pPr>
          </w:p>
        </w:tc>
        <w:tc>
          <w:tcPr>
            <w:tcW w:w="1134" w:type="dxa"/>
            <w:vAlign w:val="center"/>
          </w:tcPr>
          <w:p w14:paraId="540CEBE5">
            <w:pPr>
              <w:pStyle w:val="15"/>
            </w:pPr>
          </w:p>
        </w:tc>
      </w:tr>
      <w:tr w14:paraId="3E7A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DAA0B">
            <w:pPr>
              <w:pStyle w:val="17"/>
            </w:pPr>
            <w:r>
              <w:t>8</w:t>
            </w:r>
          </w:p>
        </w:tc>
        <w:tc>
          <w:tcPr>
            <w:tcW w:w="992" w:type="dxa"/>
            <w:vAlign w:val="center"/>
          </w:tcPr>
          <w:p w14:paraId="53C612B0">
            <w:pPr>
              <w:pStyle w:val="16"/>
            </w:pPr>
            <w:r>
              <w:t>208</w:t>
            </w:r>
          </w:p>
        </w:tc>
        <w:tc>
          <w:tcPr>
            <w:tcW w:w="1559" w:type="dxa"/>
            <w:vAlign w:val="center"/>
          </w:tcPr>
          <w:p w14:paraId="7ABB7746">
            <w:pPr>
              <w:pStyle w:val="16"/>
            </w:pPr>
            <w:r>
              <w:t>社会保障和就业支出</w:t>
            </w:r>
          </w:p>
        </w:tc>
        <w:tc>
          <w:tcPr>
            <w:tcW w:w="1134" w:type="dxa"/>
            <w:vAlign w:val="center"/>
          </w:tcPr>
          <w:p w14:paraId="4B16E56F">
            <w:pPr>
              <w:pStyle w:val="15"/>
            </w:pPr>
            <w:r>
              <w:t>96.69</w:t>
            </w:r>
          </w:p>
        </w:tc>
        <w:tc>
          <w:tcPr>
            <w:tcW w:w="1134" w:type="dxa"/>
            <w:vAlign w:val="center"/>
          </w:tcPr>
          <w:p w14:paraId="3AB5CE7D">
            <w:pPr>
              <w:pStyle w:val="15"/>
            </w:pPr>
            <w:r>
              <w:t>96.69</w:t>
            </w:r>
          </w:p>
        </w:tc>
        <w:tc>
          <w:tcPr>
            <w:tcW w:w="1134" w:type="dxa"/>
            <w:vAlign w:val="center"/>
          </w:tcPr>
          <w:p w14:paraId="4D1AFEFE">
            <w:pPr>
              <w:pStyle w:val="15"/>
            </w:pPr>
            <w:r>
              <w:t>96.69</w:t>
            </w:r>
          </w:p>
        </w:tc>
        <w:tc>
          <w:tcPr>
            <w:tcW w:w="1134" w:type="dxa"/>
            <w:vAlign w:val="center"/>
          </w:tcPr>
          <w:p w14:paraId="0BC61759">
            <w:pPr>
              <w:pStyle w:val="15"/>
            </w:pPr>
          </w:p>
        </w:tc>
        <w:tc>
          <w:tcPr>
            <w:tcW w:w="1134" w:type="dxa"/>
            <w:vAlign w:val="center"/>
          </w:tcPr>
          <w:p w14:paraId="5D0E3C4B">
            <w:pPr>
              <w:pStyle w:val="15"/>
            </w:pPr>
          </w:p>
        </w:tc>
        <w:tc>
          <w:tcPr>
            <w:tcW w:w="1134" w:type="dxa"/>
            <w:vAlign w:val="center"/>
          </w:tcPr>
          <w:p w14:paraId="33B2D0A4">
            <w:pPr>
              <w:pStyle w:val="15"/>
            </w:pPr>
          </w:p>
        </w:tc>
        <w:tc>
          <w:tcPr>
            <w:tcW w:w="1134" w:type="dxa"/>
            <w:vAlign w:val="center"/>
          </w:tcPr>
          <w:p w14:paraId="4A4E0865">
            <w:pPr>
              <w:pStyle w:val="15"/>
            </w:pPr>
          </w:p>
        </w:tc>
        <w:tc>
          <w:tcPr>
            <w:tcW w:w="1134" w:type="dxa"/>
            <w:vAlign w:val="center"/>
          </w:tcPr>
          <w:p w14:paraId="17ABC1AD">
            <w:pPr>
              <w:pStyle w:val="15"/>
            </w:pPr>
          </w:p>
        </w:tc>
        <w:tc>
          <w:tcPr>
            <w:tcW w:w="1134" w:type="dxa"/>
            <w:vAlign w:val="center"/>
          </w:tcPr>
          <w:p w14:paraId="21FB7F4B">
            <w:pPr>
              <w:pStyle w:val="15"/>
            </w:pPr>
          </w:p>
        </w:tc>
        <w:tc>
          <w:tcPr>
            <w:tcW w:w="1134" w:type="dxa"/>
            <w:vAlign w:val="center"/>
          </w:tcPr>
          <w:p w14:paraId="5C9926E6">
            <w:pPr>
              <w:pStyle w:val="15"/>
            </w:pPr>
          </w:p>
        </w:tc>
      </w:tr>
      <w:tr w14:paraId="296B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A9333">
            <w:pPr>
              <w:pStyle w:val="17"/>
            </w:pPr>
            <w:r>
              <w:t>9</w:t>
            </w:r>
          </w:p>
        </w:tc>
        <w:tc>
          <w:tcPr>
            <w:tcW w:w="992" w:type="dxa"/>
            <w:vAlign w:val="center"/>
          </w:tcPr>
          <w:p w14:paraId="36A2FDAB">
            <w:pPr>
              <w:pStyle w:val="16"/>
            </w:pPr>
            <w:r>
              <w:t>20805</w:t>
            </w:r>
          </w:p>
        </w:tc>
        <w:tc>
          <w:tcPr>
            <w:tcW w:w="1559" w:type="dxa"/>
            <w:vAlign w:val="center"/>
          </w:tcPr>
          <w:p w14:paraId="612246A9">
            <w:pPr>
              <w:pStyle w:val="16"/>
            </w:pPr>
            <w:r>
              <w:t>行政事业单位养老支出</w:t>
            </w:r>
          </w:p>
        </w:tc>
        <w:tc>
          <w:tcPr>
            <w:tcW w:w="1134" w:type="dxa"/>
            <w:vAlign w:val="center"/>
          </w:tcPr>
          <w:p w14:paraId="088014C2">
            <w:pPr>
              <w:pStyle w:val="15"/>
            </w:pPr>
            <w:r>
              <w:t>96.69</w:t>
            </w:r>
          </w:p>
        </w:tc>
        <w:tc>
          <w:tcPr>
            <w:tcW w:w="1134" w:type="dxa"/>
            <w:vAlign w:val="center"/>
          </w:tcPr>
          <w:p w14:paraId="0667BAB0">
            <w:pPr>
              <w:pStyle w:val="15"/>
            </w:pPr>
            <w:r>
              <w:t>96.69</w:t>
            </w:r>
          </w:p>
        </w:tc>
        <w:tc>
          <w:tcPr>
            <w:tcW w:w="1134" w:type="dxa"/>
            <w:vAlign w:val="center"/>
          </w:tcPr>
          <w:p w14:paraId="1A246F1F">
            <w:pPr>
              <w:pStyle w:val="15"/>
            </w:pPr>
            <w:r>
              <w:t>96.69</w:t>
            </w:r>
          </w:p>
        </w:tc>
        <w:tc>
          <w:tcPr>
            <w:tcW w:w="1134" w:type="dxa"/>
            <w:vAlign w:val="center"/>
          </w:tcPr>
          <w:p w14:paraId="31084B97">
            <w:pPr>
              <w:pStyle w:val="15"/>
            </w:pPr>
          </w:p>
        </w:tc>
        <w:tc>
          <w:tcPr>
            <w:tcW w:w="1134" w:type="dxa"/>
            <w:vAlign w:val="center"/>
          </w:tcPr>
          <w:p w14:paraId="0D6AC2B7">
            <w:pPr>
              <w:pStyle w:val="15"/>
            </w:pPr>
          </w:p>
        </w:tc>
        <w:tc>
          <w:tcPr>
            <w:tcW w:w="1134" w:type="dxa"/>
            <w:vAlign w:val="center"/>
          </w:tcPr>
          <w:p w14:paraId="0784A92A">
            <w:pPr>
              <w:pStyle w:val="15"/>
            </w:pPr>
          </w:p>
        </w:tc>
        <w:tc>
          <w:tcPr>
            <w:tcW w:w="1134" w:type="dxa"/>
            <w:vAlign w:val="center"/>
          </w:tcPr>
          <w:p w14:paraId="4540F020">
            <w:pPr>
              <w:pStyle w:val="15"/>
            </w:pPr>
          </w:p>
        </w:tc>
        <w:tc>
          <w:tcPr>
            <w:tcW w:w="1134" w:type="dxa"/>
            <w:vAlign w:val="center"/>
          </w:tcPr>
          <w:p w14:paraId="6E805235">
            <w:pPr>
              <w:pStyle w:val="15"/>
            </w:pPr>
          </w:p>
        </w:tc>
        <w:tc>
          <w:tcPr>
            <w:tcW w:w="1134" w:type="dxa"/>
            <w:vAlign w:val="center"/>
          </w:tcPr>
          <w:p w14:paraId="63DD2FA1">
            <w:pPr>
              <w:pStyle w:val="15"/>
            </w:pPr>
          </w:p>
        </w:tc>
        <w:tc>
          <w:tcPr>
            <w:tcW w:w="1134" w:type="dxa"/>
            <w:vAlign w:val="center"/>
          </w:tcPr>
          <w:p w14:paraId="6B63AF60">
            <w:pPr>
              <w:pStyle w:val="15"/>
            </w:pPr>
          </w:p>
        </w:tc>
      </w:tr>
      <w:tr w14:paraId="7A6C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AE0A9">
            <w:pPr>
              <w:pStyle w:val="17"/>
            </w:pPr>
            <w:r>
              <w:t>10</w:t>
            </w:r>
          </w:p>
        </w:tc>
        <w:tc>
          <w:tcPr>
            <w:tcW w:w="992" w:type="dxa"/>
            <w:vAlign w:val="center"/>
          </w:tcPr>
          <w:p w14:paraId="28A3EE3A">
            <w:pPr>
              <w:pStyle w:val="16"/>
            </w:pPr>
            <w:r>
              <w:t>2080505</w:t>
            </w:r>
          </w:p>
        </w:tc>
        <w:tc>
          <w:tcPr>
            <w:tcW w:w="1559" w:type="dxa"/>
            <w:vAlign w:val="center"/>
          </w:tcPr>
          <w:p w14:paraId="6ECED0DA">
            <w:pPr>
              <w:pStyle w:val="16"/>
            </w:pPr>
            <w:r>
              <w:t>机关事业单位基本养老保险缴费支出</w:t>
            </w:r>
          </w:p>
        </w:tc>
        <w:tc>
          <w:tcPr>
            <w:tcW w:w="1134" w:type="dxa"/>
            <w:vAlign w:val="center"/>
          </w:tcPr>
          <w:p w14:paraId="2D70AA05">
            <w:pPr>
              <w:pStyle w:val="15"/>
            </w:pPr>
            <w:r>
              <w:t>96.69</w:t>
            </w:r>
          </w:p>
        </w:tc>
        <w:tc>
          <w:tcPr>
            <w:tcW w:w="1134" w:type="dxa"/>
            <w:vAlign w:val="center"/>
          </w:tcPr>
          <w:p w14:paraId="06D21879">
            <w:pPr>
              <w:pStyle w:val="15"/>
            </w:pPr>
            <w:r>
              <w:t>96.69</w:t>
            </w:r>
          </w:p>
        </w:tc>
        <w:tc>
          <w:tcPr>
            <w:tcW w:w="1134" w:type="dxa"/>
            <w:vAlign w:val="center"/>
          </w:tcPr>
          <w:p w14:paraId="056F6D9F">
            <w:pPr>
              <w:pStyle w:val="15"/>
            </w:pPr>
            <w:r>
              <w:t>96.69</w:t>
            </w:r>
          </w:p>
        </w:tc>
        <w:tc>
          <w:tcPr>
            <w:tcW w:w="1134" w:type="dxa"/>
            <w:vAlign w:val="center"/>
          </w:tcPr>
          <w:p w14:paraId="1D5AF91A">
            <w:pPr>
              <w:pStyle w:val="15"/>
            </w:pPr>
          </w:p>
        </w:tc>
        <w:tc>
          <w:tcPr>
            <w:tcW w:w="1134" w:type="dxa"/>
            <w:vAlign w:val="center"/>
          </w:tcPr>
          <w:p w14:paraId="65042C04">
            <w:pPr>
              <w:pStyle w:val="15"/>
            </w:pPr>
          </w:p>
        </w:tc>
        <w:tc>
          <w:tcPr>
            <w:tcW w:w="1134" w:type="dxa"/>
            <w:vAlign w:val="center"/>
          </w:tcPr>
          <w:p w14:paraId="1104D521">
            <w:pPr>
              <w:pStyle w:val="15"/>
            </w:pPr>
          </w:p>
        </w:tc>
        <w:tc>
          <w:tcPr>
            <w:tcW w:w="1134" w:type="dxa"/>
            <w:vAlign w:val="center"/>
          </w:tcPr>
          <w:p w14:paraId="5770B5B2">
            <w:pPr>
              <w:pStyle w:val="15"/>
            </w:pPr>
          </w:p>
        </w:tc>
        <w:tc>
          <w:tcPr>
            <w:tcW w:w="1134" w:type="dxa"/>
            <w:vAlign w:val="center"/>
          </w:tcPr>
          <w:p w14:paraId="2A6C6015">
            <w:pPr>
              <w:pStyle w:val="15"/>
            </w:pPr>
          </w:p>
        </w:tc>
        <w:tc>
          <w:tcPr>
            <w:tcW w:w="1134" w:type="dxa"/>
            <w:vAlign w:val="center"/>
          </w:tcPr>
          <w:p w14:paraId="27201204">
            <w:pPr>
              <w:pStyle w:val="15"/>
            </w:pPr>
          </w:p>
        </w:tc>
        <w:tc>
          <w:tcPr>
            <w:tcW w:w="1134" w:type="dxa"/>
            <w:vAlign w:val="center"/>
          </w:tcPr>
          <w:p w14:paraId="7AC3EDC0">
            <w:pPr>
              <w:pStyle w:val="15"/>
            </w:pPr>
          </w:p>
        </w:tc>
      </w:tr>
      <w:tr w14:paraId="786D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5CD95">
            <w:pPr>
              <w:pStyle w:val="17"/>
            </w:pPr>
            <w:r>
              <w:t>11</w:t>
            </w:r>
          </w:p>
        </w:tc>
        <w:tc>
          <w:tcPr>
            <w:tcW w:w="992" w:type="dxa"/>
            <w:vAlign w:val="center"/>
          </w:tcPr>
          <w:p w14:paraId="2814D50C">
            <w:pPr>
              <w:pStyle w:val="16"/>
            </w:pPr>
            <w:r>
              <w:t>210</w:t>
            </w:r>
          </w:p>
        </w:tc>
        <w:tc>
          <w:tcPr>
            <w:tcW w:w="1559" w:type="dxa"/>
            <w:vAlign w:val="center"/>
          </w:tcPr>
          <w:p w14:paraId="039BE236">
            <w:pPr>
              <w:pStyle w:val="16"/>
            </w:pPr>
            <w:r>
              <w:t>卫生健康支出</w:t>
            </w:r>
          </w:p>
        </w:tc>
        <w:tc>
          <w:tcPr>
            <w:tcW w:w="1134" w:type="dxa"/>
            <w:vAlign w:val="center"/>
          </w:tcPr>
          <w:p w14:paraId="61FADBDE">
            <w:pPr>
              <w:pStyle w:val="15"/>
            </w:pPr>
            <w:r>
              <w:t>59.19</w:t>
            </w:r>
          </w:p>
        </w:tc>
        <w:tc>
          <w:tcPr>
            <w:tcW w:w="1134" w:type="dxa"/>
            <w:vAlign w:val="center"/>
          </w:tcPr>
          <w:p w14:paraId="161282FF">
            <w:pPr>
              <w:pStyle w:val="15"/>
            </w:pPr>
            <w:r>
              <w:t>59.19</w:t>
            </w:r>
          </w:p>
        </w:tc>
        <w:tc>
          <w:tcPr>
            <w:tcW w:w="1134" w:type="dxa"/>
            <w:vAlign w:val="center"/>
          </w:tcPr>
          <w:p w14:paraId="35FF6473">
            <w:pPr>
              <w:pStyle w:val="15"/>
            </w:pPr>
            <w:r>
              <w:t>59.19</w:t>
            </w:r>
          </w:p>
        </w:tc>
        <w:tc>
          <w:tcPr>
            <w:tcW w:w="1134" w:type="dxa"/>
            <w:vAlign w:val="center"/>
          </w:tcPr>
          <w:p w14:paraId="12FA6DC6">
            <w:pPr>
              <w:pStyle w:val="15"/>
            </w:pPr>
          </w:p>
        </w:tc>
        <w:tc>
          <w:tcPr>
            <w:tcW w:w="1134" w:type="dxa"/>
            <w:vAlign w:val="center"/>
          </w:tcPr>
          <w:p w14:paraId="5BC090D5">
            <w:pPr>
              <w:pStyle w:val="15"/>
            </w:pPr>
          </w:p>
        </w:tc>
        <w:tc>
          <w:tcPr>
            <w:tcW w:w="1134" w:type="dxa"/>
            <w:vAlign w:val="center"/>
          </w:tcPr>
          <w:p w14:paraId="6CFC982E">
            <w:pPr>
              <w:pStyle w:val="15"/>
            </w:pPr>
          </w:p>
        </w:tc>
        <w:tc>
          <w:tcPr>
            <w:tcW w:w="1134" w:type="dxa"/>
            <w:vAlign w:val="center"/>
          </w:tcPr>
          <w:p w14:paraId="0D592FC9">
            <w:pPr>
              <w:pStyle w:val="15"/>
            </w:pPr>
          </w:p>
        </w:tc>
        <w:tc>
          <w:tcPr>
            <w:tcW w:w="1134" w:type="dxa"/>
            <w:vAlign w:val="center"/>
          </w:tcPr>
          <w:p w14:paraId="04571E88">
            <w:pPr>
              <w:pStyle w:val="15"/>
            </w:pPr>
          </w:p>
        </w:tc>
        <w:tc>
          <w:tcPr>
            <w:tcW w:w="1134" w:type="dxa"/>
            <w:vAlign w:val="center"/>
          </w:tcPr>
          <w:p w14:paraId="5E4BAC1F">
            <w:pPr>
              <w:pStyle w:val="15"/>
            </w:pPr>
          </w:p>
        </w:tc>
        <w:tc>
          <w:tcPr>
            <w:tcW w:w="1134" w:type="dxa"/>
            <w:vAlign w:val="center"/>
          </w:tcPr>
          <w:p w14:paraId="290A4E74">
            <w:pPr>
              <w:pStyle w:val="15"/>
            </w:pPr>
          </w:p>
        </w:tc>
      </w:tr>
      <w:tr w14:paraId="77C7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1D470">
            <w:pPr>
              <w:pStyle w:val="17"/>
            </w:pPr>
            <w:r>
              <w:t>12</w:t>
            </w:r>
          </w:p>
        </w:tc>
        <w:tc>
          <w:tcPr>
            <w:tcW w:w="992" w:type="dxa"/>
            <w:vAlign w:val="center"/>
          </w:tcPr>
          <w:p w14:paraId="12FABC3C">
            <w:pPr>
              <w:pStyle w:val="16"/>
            </w:pPr>
            <w:r>
              <w:t>21012</w:t>
            </w:r>
          </w:p>
        </w:tc>
        <w:tc>
          <w:tcPr>
            <w:tcW w:w="1559" w:type="dxa"/>
            <w:vAlign w:val="center"/>
          </w:tcPr>
          <w:p w14:paraId="1DAD821E">
            <w:pPr>
              <w:pStyle w:val="16"/>
            </w:pPr>
            <w:r>
              <w:t>财政对基本医疗保险基金的补助</w:t>
            </w:r>
          </w:p>
        </w:tc>
        <w:tc>
          <w:tcPr>
            <w:tcW w:w="1134" w:type="dxa"/>
            <w:vAlign w:val="center"/>
          </w:tcPr>
          <w:p w14:paraId="6E6A4B51">
            <w:pPr>
              <w:pStyle w:val="15"/>
            </w:pPr>
            <w:r>
              <w:t>59.19</w:t>
            </w:r>
          </w:p>
        </w:tc>
        <w:tc>
          <w:tcPr>
            <w:tcW w:w="1134" w:type="dxa"/>
            <w:vAlign w:val="center"/>
          </w:tcPr>
          <w:p w14:paraId="07ADB183">
            <w:pPr>
              <w:pStyle w:val="15"/>
            </w:pPr>
            <w:r>
              <w:t>59.19</w:t>
            </w:r>
          </w:p>
        </w:tc>
        <w:tc>
          <w:tcPr>
            <w:tcW w:w="1134" w:type="dxa"/>
            <w:vAlign w:val="center"/>
          </w:tcPr>
          <w:p w14:paraId="73BF64C7">
            <w:pPr>
              <w:pStyle w:val="15"/>
            </w:pPr>
            <w:r>
              <w:t>59.19</w:t>
            </w:r>
          </w:p>
        </w:tc>
        <w:tc>
          <w:tcPr>
            <w:tcW w:w="1134" w:type="dxa"/>
            <w:vAlign w:val="center"/>
          </w:tcPr>
          <w:p w14:paraId="0326B359">
            <w:pPr>
              <w:pStyle w:val="15"/>
            </w:pPr>
          </w:p>
        </w:tc>
        <w:tc>
          <w:tcPr>
            <w:tcW w:w="1134" w:type="dxa"/>
            <w:vAlign w:val="center"/>
          </w:tcPr>
          <w:p w14:paraId="71C8A404">
            <w:pPr>
              <w:pStyle w:val="15"/>
            </w:pPr>
          </w:p>
        </w:tc>
        <w:tc>
          <w:tcPr>
            <w:tcW w:w="1134" w:type="dxa"/>
            <w:vAlign w:val="center"/>
          </w:tcPr>
          <w:p w14:paraId="3FC09DE3">
            <w:pPr>
              <w:pStyle w:val="15"/>
            </w:pPr>
          </w:p>
        </w:tc>
        <w:tc>
          <w:tcPr>
            <w:tcW w:w="1134" w:type="dxa"/>
            <w:vAlign w:val="center"/>
          </w:tcPr>
          <w:p w14:paraId="2C273411">
            <w:pPr>
              <w:pStyle w:val="15"/>
            </w:pPr>
          </w:p>
        </w:tc>
        <w:tc>
          <w:tcPr>
            <w:tcW w:w="1134" w:type="dxa"/>
            <w:vAlign w:val="center"/>
          </w:tcPr>
          <w:p w14:paraId="4204CEF9">
            <w:pPr>
              <w:pStyle w:val="15"/>
            </w:pPr>
          </w:p>
        </w:tc>
        <w:tc>
          <w:tcPr>
            <w:tcW w:w="1134" w:type="dxa"/>
            <w:vAlign w:val="center"/>
          </w:tcPr>
          <w:p w14:paraId="1292462C">
            <w:pPr>
              <w:pStyle w:val="15"/>
            </w:pPr>
          </w:p>
        </w:tc>
        <w:tc>
          <w:tcPr>
            <w:tcW w:w="1134" w:type="dxa"/>
            <w:vAlign w:val="center"/>
          </w:tcPr>
          <w:p w14:paraId="08A2F3C3">
            <w:pPr>
              <w:pStyle w:val="15"/>
            </w:pPr>
          </w:p>
        </w:tc>
      </w:tr>
      <w:tr w14:paraId="25BE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889F1">
            <w:pPr>
              <w:pStyle w:val="17"/>
            </w:pPr>
            <w:r>
              <w:t>13</w:t>
            </w:r>
          </w:p>
        </w:tc>
        <w:tc>
          <w:tcPr>
            <w:tcW w:w="992" w:type="dxa"/>
            <w:vAlign w:val="center"/>
          </w:tcPr>
          <w:p w14:paraId="69521621">
            <w:pPr>
              <w:pStyle w:val="16"/>
            </w:pPr>
            <w:r>
              <w:t>2101201</w:t>
            </w:r>
          </w:p>
        </w:tc>
        <w:tc>
          <w:tcPr>
            <w:tcW w:w="1559" w:type="dxa"/>
            <w:vAlign w:val="center"/>
          </w:tcPr>
          <w:p w14:paraId="29CBCC42">
            <w:pPr>
              <w:pStyle w:val="16"/>
            </w:pPr>
            <w:r>
              <w:t>财政对职工基本医疗保险基金的补助</w:t>
            </w:r>
          </w:p>
        </w:tc>
        <w:tc>
          <w:tcPr>
            <w:tcW w:w="1134" w:type="dxa"/>
            <w:vAlign w:val="center"/>
          </w:tcPr>
          <w:p w14:paraId="4721713D">
            <w:pPr>
              <w:pStyle w:val="15"/>
            </w:pPr>
            <w:r>
              <w:t>59.19</w:t>
            </w:r>
          </w:p>
        </w:tc>
        <w:tc>
          <w:tcPr>
            <w:tcW w:w="1134" w:type="dxa"/>
            <w:vAlign w:val="center"/>
          </w:tcPr>
          <w:p w14:paraId="50493553">
            <w:pPr>
              <w:pStyle w:val="15"/>
            </w:pPr>
            <w:r>
              <w:t>59.19</w:t>
            </w:r>
          </w:p>
        </w:tc>
        <w:tc>
          <w:tcPr>
            <w:tcW w:w="1134" w:type="dxa"/>
            <w:vAlign w:val="center"/>
          </w:tcPr>
          <w:p w14:paraId="350FA66E">
            <w:pPr>
              <w:pStyle w:val="15"/>
            </w:pPr>
            <w:r>
              <w:t>59.19</w:t>
            </w:r>
          </w:p>
        </w:tc>
        <w:tc>
          <w:tcPr>
            <w:tcW w:w="1134" w:type="dxa"/>
            <w:vAlign w:val="center"/>
          </w:tcPr>
          <w:p w14:paraId="502F5CFD">
            <w:pPr>
              <w:pStyle w:val="15"/>
            </w:pPr>
          </w:p>
        </w:tc>
        <w:tc>
          <w:tcPr>
            <w:tcW w:w="1134" w:type="dxa"/>
            <w:vAlign w:val="center"/>
          </w:tcPr>
          <w:p w14:paraId="318787E8">
            <w:pPr>
              <w:pStyle w:val="15"/>
            </w:pPr>
          </w:p>
        </w:tc>
        <w:tc>
          <w:tcPr>
            <w:tcW w:w="1134" w:type="dxa"/>
            <w:vAlign w:val="center"/>
          </w:tcPr>
          <w:p w14:paraId="5E477CF8">
            <w:pPr>
              <w:pStyle w:val="15"/>
            </w:pPr>
          </w:p>
        </w:tc>
        <w:tc>
          <w:tcPr>
            <w:tcW w:w="1134" w:type="dxa"/>
            <w:vAlign w:val="center"/>
          </w:tcPr>
          <w:p w14:paraId="66545735">
            <w:pPr>
              <w:pStyle w:val="15"/>
            </w:pPr>
          </w:p>
        </w:tc>
        <w:tc>
          <w:tcPr>
            <w:tcW w:w="1134" w:type="dxa"/>
            <w:vAlign w:val="center"/>
          </w:tcPr>
          <w:p w14:paraId="344875EA">
            <w:pPr>
              <w:pStyle w:val="15"/>
            </w:pPr>
          </w:p>
        </w:tc>
        <w:tc>
          <w:tcPr>
            <w:tcW w:w="1134" w:type="dxa"/>
            <w:vAlign w:val="center"/>
          </w:tcPr>
          <w:p w14:paraId="3B7F452B">
            <w:pPr>
              <w:pStyle w:val="15"/>
            </w:pPr>
          </w:p>
        </w:tc>
        <w:tc>
          <w:tcPr>
            <w:tcW w:w="1134" w:type="dxa"/>
            <w:vAlign w:val="center"/>
          </w:tcPr>
          <w:p w14:paraId="0E77DD01">
            <w:pPr>
              <w:pStyle w:val="15"/>
            </w:pPr>
          </w:p>
        </w:tc>
      </w:tr>
    </w:tbl>
    <w:p w14:paraId="29D33CFB">
      <w:pPr>
        <w:sectPr>
          <w:pgSz w:w="16840" w:h="11900" w:orient="landscape"/>
          <w:pgMar w:top="1361" w:right="1020" w:bottom="1134" w:left="1020" w:header="720" w:footer="720" w:gutter="0"/>
          <w:cols w:space="720" w:num="1"/>
        </w:sectPr>
      </w:pPr>
    </w:p>
    <w:p w14:paraId="5E3357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E73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15CF04A">
            <w:pPr>
              <w:pStyle w:val="13"/>
            </w:pPr>
            <w:r>
              <w:t>360003石家庄市藁城区幼儿园</w:t>
            </w:r>
          </w:p>
        </w:tc>
        <w:tc>
          <w:tcPr>
            <w:tcW w:w="2721" w:type="dxa"/>
            <w:gridSpan w:val="2"/>
            <w:tcBorders>
              <w:top w:val="single" w:color="FFFFFF" w:sz="6" w:space="0"/>
              <w:left w:val="single" w:color="FFFFFF" w:sz="6" w:space="0"/>
              <w:right w:val="single" w:color="FFFFFF" w:sz="6" w:space="0"/>
            </w:tcBorders>
            <w:vAlign w:val="center"/>
          </w:tcPr>
          <w:p w14:paraId="7BB6C51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6E1979C">
            <w:pPr>
              <w:pStyle w:val="11"/>
            </w:pPr>
            <w:r>
              <w:t>单位：万元</w:t>
            </w:r>
          </w:p>
        </w:tc>
      </w:tr>
      <w:tr w14:paraId="38D6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2926C">
            <w:pPr>
              <w:pStyle w:val="14"/>
            </w:pPr>
            <w:r>
              <w:t>序号</w:t>
            </w:r>
          </w:p>
        </w:tc>
        <w:tc>
          <w:tcPr>
            <w:tcW w:w="5528" w:type="dxa"/>
            <w:gridSpan w:val="2"/>
            <w:vAlign w:val="center"/>
          </w:tcPr>
          <w:p w14:paraId="5B18961C">
            <w:pPr>
              <w:pStyle w:val="14"/>
            </w:pPr>
            <w:r>
              <w:t>功能分类科目</w:t>
            </w:r>
          </w:p>
        </w:tc>
        <w:tc>
          <w:tcPr>
            <w:tcW w:w="1361" w:type="dxa"/>
            <w:vMerge w:val="restart"/>
            <w:vAlign w:val="center"/>
          </w:tcPr>
          <w:p w14:paraId="00D819BA">
            <w:pPr>
              <w:pStyle w:val="14"/>
            </w:pPr>
            <w:r>
              <w:t>合计</w:t>
            </w:r>
          </w:p>
        </w:tc>
        <w:tc>
          <w:tcPr>
            <w:tcW w:w="1361" w:type="dxa"/>
            <w:vMerge w:val="restart"/>
            <w:vAlign w:val="center"/>
          </w:tcPr>
          <w:p w14:paraId="0367FB43">
            <w:pPr>
              <w:pStyle w:val="14"/>
            </w:pPr>
            <w:r>
              <w:t>基本支出</w:t>
            </w:r>
          </w:p>
        </w:tc>
        <w:tc>
          <w:tcPr>
            <w:tcW w:w="1361" w:type="dxa"/>
            <w:vMerge w:val="restart"/>
            <w:vAlign w:val="center"/>
          </w:tcPr>
          <w:p w14:paraId="0E898087">
            <w:pPr>
              <w:pStyle w:val="14"/>
            </w:pPr>
            <w:r>
              <w:t>项目支出</w:t>
            </w:r>
          </w:p>
        </w:tc>
        <w:tc>
          <w:tcPr>
            <w:tcW w:w="1361" w:type="dxa"/>
            <w:vMerge w:val="restart"/>
            <w:vAlign w:val="center"/>
          </w:tcPr>
          <w:p w14:paraId="40BF3A27">
            <w:pPr>
              <w:pStyle w:val="14"/>
            </w:pPr>
            <w:r>
              <w:t>经营支出</w:t>
            </w:r>
          </w:p>
        </w:tc>
        <w:tc>
          <w:tcPr>
            <w:tcW w:w="1361" w:type="dxa"/>
            <w:vMerge w:val="restart"/>
            <w:vAlign w:val="center"/>
          </w:tcPr>
          <w:p w14:paraId="76F7A02A">
            <w:pPr>
              <w:pStyle w:val="14"/>
            </w:pPr>
            <w:r>
              <w:t>上解上级     支出</w:t>
            </w:r>
          </w:p>
        </w:tc>
        <w:tc>
          <w:tcPr>
            <w:tcW w:w="1361" w:type="dxa"/>
            <w:vMerge w:val="restart"/>
            <w:vAlign w:val="center"/>
          </w:tcPr>
          <w:p w14:paraId="59ADCE11">
            <w:pPr>
              <w:pStyle w:val="14"/>
            </w:pPr>
            <w:r>
              <w:t>对附属单位补助支出</w:t>
            </w:r>
          </w:p>
        </w:tc>
      </w:tr>
      <w:tr w14:paraId="1E52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1BED17"/>
        </w:tc>
        <w:tc>
          <w:tcPr>
            <w:tcW w:w="992" w:type="dxa"/>
            <w:vAlign w:val="center"/>
          </w:tcPr>
          <w:p w14:paraId="0732D1A0">
            <w:pPr>
              <w:pStyle w:val="14"/>
            </w:pPr>
            <w:r>
              <w:t>科目    编码</w:t>
            </w:r>
          </w:p>
        </w:tc>
        <w:tc>
          <w:tcPr>
            <w:tcW w:w="4535" w:type="dxa"/>
            <w:vAlign w:val="center"/>
          </w:tcPr>
          <w:p w14:paraId="195329EA">
            <w:pPr>
              <w:pStyle w:val="14"/>
            </w:pPr>
            <w:r>
              <w:t>科目名称</w:t>
            </w:r>
          </w:p>
        </w:tc>
        <w:tc>
          <w:tcPr>
            <w:tcW w:w="1361" w:type="dxa"/>
            <w:vMerge w:val="continue"/>
          </w:tcPr>
          <w:p w14:paraId="36B2F338"/>
        </w:tc>
        <w:tc>
          <w:tcPr>
            <w:tcW w:w="1361" w:type="dxa"/>
            <w:vMerge w:val="continue"/>
          </w:tcPr>
          <w:p w14:paraId="468F36EC"/>
        </w:tc>
        <w:tc>
          <w:tcPr>
            <w:tcW w:w="1361" w:type="dxa"/>
            <w:vMerge w:val="continue"/>
          </w:tcPr>
          <w:p w14:paraId="7B39B825"/>
        </w:tc>
        <w:tc>
          <w:tcPr>
            <w:tcW w:w="1361" w:type="dxa"/>
            <w:vMerge w:val="continue"/>
          </w:tcPr>
          <w:p w14:paraId="5D2199B1"/>
        </w:tc>
        <w:tc>
          <w:tcPr>
            <w:tcW w:w="1361" w:type="dxa"/>
            <w:vMerge w:val="continue"/>
          </w:tcPr>
          <w:p w14:paraId="4E14159C"/>
        </w:tc>
        <w:tc>
          <w:tcPr>
            <w:tcW w:w="1361" w:type="dxa"/>
            <w:vMerge w:val="continue"/>
          </w:tcPr>
          <w:p w14:paraId="71F938C4"/>
        </w:tc>
      </w:tr>
      <w:tr w14:paraId="1355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12E08">
            <w:pPr>
              <w:pStyle w:val="14"/>
            </w:pPr>
            <w:r>
              <w:t>栏次</w:t>
            </w:r>
          </w:p>
        </w:tc>
        <w:tc>
          <w:tcPr>
            <w:tcW w:w="992" w:type="dxa"/>
            <w:vAlign w:val="center"/>
          </w:tcPr>
          <w:p w14:paraId="6A8B50F0">
            <w:pPr>
              <w:pStyle w:val="14"/>
            </w:pPr>
            <w:r>
              <w:t>1</w:t>
            </w:r>
          </w:p>
        </w:tc>
        <w:tc>
          <w:tcPr>
            <w:tcW w:w="4535" w:type="dxa"/>
            <w:vAlign w:val="center"/>
          </w:tcPr>
          <w:p w14:paraId="302BBFA8">
            <w:pPr>
              <w:pStyle w:val="14"/>
            </w:pPr>
            <w:r>
              <w:t>2</w:t>
            </w:r>
          </w:p>
        </w:tc>
        <w:tc>
          <w:tcPr>
            <w:tcW w:w="1361" w:type="dxa"/>
            <w:vAlign w:val="center"/>
          </w:tcPr>
          <w:p w14:paraId="16DCCA56">
            <w:pPr>
              <w:pStyle w:val="14"/>
            </w:pPr>
            <w:r>
              <w:t>3</w:t>
            </w:r>
          </w:p>
        </w:tc>
        <w:tc>
          <w:tcPr>
            <w:tcW w:w="1361" w:type="dxa"/>
            <w:vAlign w:val="center"/>
          </w:tcPr>
          <w:p w14:paraId="00BBA278">
            <w:pPr>
              <w:pStyle w:val="14"/>
            </w:pPr>
            <w:r>
              <w:t>4</w:t>
            </w:r>
          </w:p>
        </w:tc>
        <w:tc>
          <w:tcPr>
            <w:tcW w:w="1361" w:type="dxa"/>
            <w:vAlign w:val="center"/>
          </w:tcPr>
          <w:p w14:paraId="496FCEA6">
            <w:pPr>
              <w:pStyle w:val="14"/>
            </w:pPr>
            <w:r>
              <w:t>5</w:t>
            </w:r>
          </w:p>
        </w:tc>
        <w:tc>
          <w:tcPr>
            <w:tcW w:w="1361" w:type="dxa"/>
            <w:vAlign w:val="center"/>
          </w:tcPr>
          <w:p w14:paraId="78F15BE2">
            <w:pPr>
              <w:pStyle w:val="14"/>
            </w:pPr>
            <w:r>
              <w:t>6</w:t>
            </w:r>
          </w:p>
        </w:tc>
        <w:tc>
          <w:tcPr>
            <w:tcW w:w="1361" w:type="dxa"/>
            <w:vAlign w:val="center"/>
          </w:tcPr>
          <w:p w14:paraId="144D968A">
            <w:pPr>
              <w:pStyle w:val="14"/>
            </w:pPr>
            <w:r>
              <w:t>7</w:t>
            </w:r>
          </w:p>
        </w:tc>
        <w:tc>
          <w:tcPr>
            <w:tcW w:w="1361" w:type="dxa"/>
            <w:vAlign w:val="center"/>
          </w:tcPr>
          <w:p w14:paraId="5726BED9">
            <w:pPr>
              <w:pStyle w:val="14"/>
            </w:pPr>
            <w:r>
              <w:t>8</w:t>
            </w:r>
          </w:p>
        </w:tc>
      </w:tr>
      <w:tr w14:paraId="6A8E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969D">
            <w:pPr>
              <w:pStyle w:val="17"/>
            </w:pPr>
            <w:r>
              <w:t>1</w:t>
            </w:r>
          </w:p>
        </w:tc>
        <w:tc>
          <w:tcPr>
            <w:tcW w:w="992" w:type="dxa"/>
            <w:vAlign w:val="center"/>
          </w:tcPr>
          <w:p w14:paraId="4062F768">
            <w:pPr>
              <w:pStyle w:val="20"/>
            </w:pPr>
          </w:p>
        </w:tc>
        <w:tc>
          <w:tcPr>
            <w:tcW w:w="4535" w:type="dxa"/>
            <w:vAlign w:val="center"/>
          </w:tcPr>
          <w:p w14:paraId="07F80116">
            <w:pPr>
              <w:pStyle w:val="18"/>
            </w:pPr>
            <w:r>
              <w:t>合计</w:t>
            </w:r>
          </w:p>
        </w:tc>
        <w:tc>
          <w:tcPr>
            <w:tcW w:w="1361" w:type="dxa"/>
            <w:vAlign w:val="center"/>
          </w:tcPr>
          <w:p w14:paraId="031A6AAB">
            <w:pPr>
              <w:pStyle w:val="19"/>
            </w:pPr>
            <w:r>
              <w:t>1173.04</w:t>
            </w:r>
          </w:p>
        </w:tc>
        <w:tc>
          <w:tcPr>
            <w:tcW w:w="1361" w:type="dxa"/>
            <w:vAlign w:val="center"/>
          </w:tcPr>
          <w:p w14:paraId="18F4DC95">
            <w:pPr>
              <w:pStyle w:val="19"/>
            </w:pPr>
            <w:r>
              <w:t>1000.25</w:t>
            </w:r>
          </w:p>
        </w:tc>
        <w:tc>
          <w:tcPr>
            <w:tcW w:w="1361" w:type="dxa"/>
            <w:vAlign w:val="center"/>
          </w:tcPr>
          <w:p w14:paraId="082031DB">
            <w:pPr>
              <w:pStyle w:val="19"/>
            </w:pPr>
            <w:r>
              <w:t>172.79</w:t>
            </w:r>
          </w:p>
        </w:tc>
        <w:tc>
          <w:tcPr>
            <w:tcW w:w="1361" w:type="dxa"/>
            <w:vAlign w:val="center"/>
          </w:tcPr>
          <w:p w14:paraId="305FA07A">
            <w:pPr>
              <w:pStyle w:val="19"/>
            </w:pPr>
          </w:p>
        </w:tc>
        <w:tc>
          <w:tcPr>
            <w:tcW w:w="1361" w:type="dxa"/>
            <w:vAlign w:val="center"/>
          </w:tcPr>
          <w:p w14:paraId="4771103A">
            <w:pPr>
              <w:pStyle w:val="19"/>
            </w:pPr>
          </w:p>
        </w:tc>
        <w:tc>
          <w:tcPr>
            <w:tcW w:w="1361" w:type="dxa"/>
            <w:vAlign w:val="center"/>
          </w:tcPr>
          <w:p w14:paraId="00234F02">
            <w:pPr>
              <w:pStyle w:val="19"/>
            </w:pPr>
          </w:p>
        </w:tc>
      </w:tr>
      <w:tr w14:paraId="414A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0C04">
            <w:pPr>
              <w:pStyle w:val="17"/>
            </w:pPr>
            <w:r>
              <w:t>2</w:t>
            </w:r>
          </w:p>
        </w:tc>
        <w:tc>
          <w:tcPr>
            <w:tcW w:w="992" w:type="dxa"/>
            <w:vAlign w:val="center"/>
          </w:tcPr>
          <w:p w14:paraId="27B24C67">
            <w:pPr>
              <w:pStyle w:val="16"/>
            </w:pPr>
            <w:r>
              <w:t>205</w:t>
            </w:r>
          </w:p>
        </w:tc>
        <w:tc>
          <w:tcPr>
            <w:tcW w:w="4535" w:type="dxa"/>
            <w:vAlign w:val="center"/>
          </w:tcPr>
          <w:p w14:paraId="588763A2">
            <w:pPr>
              <w:pStyle w:val="16"/>
            </w:pPr>
            <w:r>
              <w:t>教育支出</w:t>
            </w:r>
          </w:p>
        </w:tc>
        <w:tc>
          <w:tcPr>
            <w:tcW w:w="1361" w:type="dxa"/>
            <w:vAlign w:val="center"/>
          </w:tcPr>
          <w:p w14:paraId="20053BBF">
            <w:pPr>
              <w:pStyle w:val="15"/>
            </w:pPr>
            <w:r>
              <w:t>1017.17</w:t>
            </w:r>
          </w:p>
        </w:tc>
        <w:tc>
          <w:tcPr>
            <w:tcW w:w="1361" w:type="dxa"/>
            <w:vAlign w:val="center"/>
          </w:tcPr>
          <w:p w14:paraId="236266B9">
            <w:pPr>
              <w:pStyle w:val="15"/>
            </w:pPr>
            <w:r>
              <w:t>844.38</w:t>
            </w:r>
          </w:p>
        </w:tc>
        <w:tc>
          <w:tcPr>
            <w:tcW w:w="1361" w:type="dxa"/>
            <w:vAlign w:val="center"/>
          </w:tcPr>
          <w:p w14:paraId="4FFD14CA">
            <w:pPr>
              <w:pStyle w:val="15"/>
            </w:pPr>
            <w:r>
              <w:t>172.79</w:t>
            </w:r>
          </w:p>
        </w:tc>
        <w:tc>
          <w:tcPr>
            <w:tcW w:w="1361" w:type="dxa"/>
            <w:vAlign w:val="center"/>
          </w:tcPr>
          <w:p w14:paraId="78FA35F7">
            <w:pPr>
              <w:pStyle w:val="15"/>
            </w:pPr>
          </w:p>
        </w:tc>
        <w:tc>
          <w:tcPr>
            <w:tcW w:w="1361" w:type="dxa"/>
            <w:vAlign w:val="center"/>
          </w:tcPr>
          <w:p w14:paraId="3607EAE6">
            <w:pPr>
              <w:pStyle w:val="15"/>
            </w:pPr>
          </w:p>
        </w:tc>
        <w:tc>
          <w:tcPr>
            <w:tcW w:w="1361" w:type="dxa"/>
            <w:vAlign w:val="center"/>
          </w:tcPr>
          <w:p w14:paraId="3899F384">
            <w:pPr>
              <w:pStyle w:val="15"/>
            </w:pPr>
          </w:p>
        </w:tc>
      </w:tr>
      <w:tr w14:paraId="4F15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EF29">
            <w:pPr>
              <w:pStyle w:val="17"/>
            </w:pPr>
            <w:r>
              <w:t>3</w:t>
            </w:r>
          </w:p>
        </w:tc>
        <w:tc>
          <w:tcPr>
            <w:tcW w:w="992" w:type="dxa"/>
            <w:vAlign w:val="center"/>
          </w:tcPr>
          <w:p w14:paraId="61A6B84D">
            <w:pPr>
              <w:pStyle w:val="16"/>
            </w:pPr>
            <w:r>
              <w:t>20501</w:t>
            </w:r>
          </w:p>
        </w:tc>
        <w:tc>
          <w:tcPr>
            <w:tcW w:w="4535" w:type="dxa"/>
            <w:vAlign w:val="center"/>
          </w:tcPr>
          <w:p w14:paraId="710BCA5D">
            <w:pPr>
              <w:pStyle w:val="16"/>
            </w:pPr>
            <w:r>
              <w:t>教育管理事务</w:t>
            </w:r>
          </w:p>
        </w:tc>
        <w:tc>
          <w:tcPr>
            <w:tcW w:w="1361" w:type="dxa"/>
            <w:vAlign w:val="center"/>
          </w:tcPr>
          <w:p w14:paraId="4ABCFB89">
            <w:pPr>
              <w:pStyle w:val="15"/>
            </w:pPr>
            <w:r>
              <w:t>0.94</w:t>
            </w:r>
          </w:p>
        </w:tc>
        <w:tc>
          <w:tcPr>
            <w:tcW w:w="1361" w:type="dxa"/>
            <w:vAlign w:val="center"/>
          </w:tcPr>
          <w:p w14:paraId="2C640EE0">
            <w:pPr>
              <w:pStyle w:val="15"/>
            </w:pPr>
          </w:p>
        </w:tc>
        <w:tc>
          <w:tcPr>
            <w:tcW w:w="1361" w:type="dxa"/>
            <w:vAlign w:val="center"/>
          </w:tcPr>
          <w:p w14:paraId="0F46296E">
            <w:pPr>
              <w:pStyle w:val="15"/>
            </w:pPr>
            <w:r>
              <w:t>0.94</w:t>
            </w:r>
          </w:p>
        </w:tc>
        <w:tc>
          <w:tcPr>
            <w:tcW w:w="1361" w:type="dxa"/>
            <w:vAlign w:val="center"/>
          </w:tcPr>
          <w:p w14:paraId="23B6AB57">
            <w:pPr>
              <w:pStyle w:val="15"/>
            </w:pPr>
          </w:p>
        </w:tc>
        <w:tc>
          <w:tcPr>
            <w:tcW w:w="1361" w:type="dxa"/>
            <w:vAlign w:val="center"/>
          </w:tcPr>
          <w:p w14:paraId="1A39054A">
            <w:pPr>
              <w:pStyle w:val="15"/>
            </w:pPr>
          </w:p>
        </w:tc>
        <w:tc>
          <w:tcPr>
            <w:tcW w:w="1361" w:type="dxa"/>
            <w:vAlign w:val="center"/>
          </w:tcPr>
          <w:p w14:paraId="251CC131">
            <w:pPr>
              <w:pStyle w:val="15"/>
            </w:pPr>
          </w:p>
        </w:tc>
      </w:tr>
      <w:tr w14:paraId="57C9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5F75D">
            <w:pPr>
              <w:pStyle w:val="17"/>
            </w:pPr>
            <w:r>
              <w:t>4</w:t>
            </w:r>
          </w:p>
        </w:tc>
        <w:tc>
          <w:tcPr>
            <w:tcW w:w="992" w:type="dxa"/>
            <w:vAlign w:val="center"/>
          </w:tcPr>
          <w:p w14:paraId="447AC67D">
            <w:pPr>
              <w:pStyle w:val="16"/>
            </w:pPr>
            <w:r>
              <w:t>2050102</w:t>
            </w:r>
          </w:p>
        </w:tc>
        <w:tc>
          <w:tcPr>
            <w:tcW w:w="4535" w:type="dxa"/>
            <w:vAlign w:val="center"/>
          </w:tcPr>
          <w:p w14:paraId="58DADAC6">
            <w:pPr>
              <w:pStyle w:val="16"/>
            </w:pPr>
            <w:r>
              <w:t>一般行政管理事务</w:t>
            </w:r>
          </w:p>
        </w:tc>
        <w:tc>
          <w:tcPr>
            <w:tcW w:w="1361" w:type="dxa"/>
            <w:vAlign w:val="center"/>
          </w:tcPr>
          <w:p w14:paraId="2BFBCC04">
            <w:pPr>
              <w:pStyle w:val="15"/>
            </w:pPr>
            <w:r>
              <w:t>0.94</w:t>
            </w:r>
          </w:p>
        </w:tc>
        <w:tc>
          <w:tcPr>
            <w:tcW w:w="1361" w:type="dxa"/>
            <w:vAlign w:val="center"/>
          </w:tcPr>
          <w:p w14:paraId="0BD84C2E">
            <w:pPr>
              <w:pStyle w:val="15"/>
            </w:pPr>
          </w:p>
        </w:tc>
        <w:tc>
          <w:tcPr>
            <w:tcW w:w="1361" w:type="dxa"/>
            <w:vAlign w:val="center"/>
          </w:tcPr>
          <w:p w14:paraId="1F8C4F5D">
            <w:pPr>
              <w:pStyle w:val="15"/>
            </w:pPr>
            <w:r>
              <w:t>0.94</w:t>
            </w:r>
          </w:p>
        </w:tc>
        <w:tc>
          <w:tcPr>
            <w:tcW w:w="1361" w:type="dxa"/>
            <w:vAlign w:val="center"/>
          </w:tcPr>
          <w:p w14:paraId="254FC927">
            <w:pPr>
              <w:pStyle w:val="15"/>
            </w:pPr>
          </w:p>
        </w:tc>
        <w:tc>
          <w:tcPr>
            <w:tcW w:w="1361" w:type="dxa"/>
            <w:vAlign w:val="center"/>
          </w:tcPr>
          <w:p w14:paraId="3BFADA51">
            <w:pPr>
              <w:pStyle w:val="15"/>
            </w:pPr>
          </w:p>
        </w:tc>
        <w:tc>
          <w:tcPr>
            <w:tcW w:w="1361" w:type="dxa"/>
            <w:vAlign w:val="center"/>
          </w:tcPr>
          <w:p w14:paraId="01BA92A9">
            <w:pPr>
              <w:pStyle w:val="15"/>
            </w:pPr>
          </w:p>
        </w:tc>
      </w:tr>
      <w:tr w14:paraId="1CDC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B7883">
            <w:pPr>
              <w:pStyle w:val="17"/>
            </w:pPr>
            <w:r>
              <w:t>5</w:t>
            </w:r>
          </w:p>
        </w:tc>
        <w:tc>
          <w:tcPr>
            <w:tcW w:w="992" w:type="dxa"/>
            <w:vAlign w:val="center"/>
          </w:tcPr>
          <w:p w14:paraId="5294EAEC">
            <w:pPr>
              <w:pStyle w:val="16"/>
            </w:pPr>
            <w:r>
              <w:t>20502</w:t>
            </w:r>
          </w:p>
        </w:tc>
        <w:tc>
          <w:tcPr>
            <w:tcW w:w="4535" w:type="dxa"/>
            <w:vAlign w:val="center"/>
          </w:tcPr>
          <w:p w14:paraId="032CC4F0">
            <w:pPr>
              <w:pStyle w:val="16"/>
            </w:pPr>
            <w:r>
              <w:t>普通教育</w:t>
            </w:r>
          </w:p>
        </w:tc>
        <w:tc>
          <w:tcPr>
            <w:tcW w:w="1361" w:type="dxa"/>
            <w:vAlign w:val="center"/>
          </w:tcPr>
          <w:p w14:paraId="6209316C">
            <w:pPr>
              <w:pStyle w:val="15"/>
            </w:pPr>
            <w:r>
              <w:t>1016.23</w:t>
            </w:r>
          </w:p>
        </w:tc>
        <w:tc>
          <w:tcPr>
            <w:tcW w:w="1361" w:type="dxa"/>
            <w:vAlign w:val="center"/>
          </w:tcPr>
          <w:p w14:paraId="2B35D147">
            <w:pPr>
              <w:pStyle w:val="15"/>
            </w:pPr>
            <w:r>
              <w:t>844.38</w:t>
            </w:r>
          </w:p>
        </w:tc>
        <w:tc>
          <w:tcPr>
            <w:tcW w:w="1361" w:type="dxa"/>
            <w:vAlign w:val="center"/>
          </w:tcPr>
          <w:p w14:paraId="360573FF">
            <w:pPr>
              <w:pStyle w:val="15"/>
            </w:pPr>
            <w:r>
              <w:t>171.85</w:t>
            </w:r>
          </w:p>
        </w:tc>
        <w:tc>
          <w:tcPr>
            <w:tcW w:w="1361" w:type="dxa"/>
            <w:vAlign w:val="center"/>
          </w:tcPr>
          <w:p w14:paraId="5D2A6927">
            <w:pPr>
              <w:pStyle w:val="15"/>
            </w:pPr>
          </w:p>
        </w:tc>
        <w:tc>
          <w:tcPr>
            <w:tcW w:w="1361" w:type="dxa"/>
            <w:vAlign w:val="center"/>
          </w:tcPr>
          <w:p w14:paraId="2088A056">
            <w:pPr>
              <w:pStyle w:val="15"/>
            </w:pPr>
          </w:p>
        </w:tc>
        <w:tc>
          <w:tcPr>
            <w:tcW w:w="1361" w:type="dxa"/>
            <w:vAlign w:val="center"/>
          </w:tcPr>
          <w:p w14:paraId="1F13142C">
            <w:pPr>
              <w:pStyle w:val="15"/>
            </w:pPr>
          </w:p>
        </w:tc>
      </w:tr>
      <w:tr w14:paraId="5EAF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E440">
            <w:pPr>
              <w:pStyle w:val="17"/>
            </w:pPr>
            <w:r>
              <w:t>6</w:t>
            </w:r>
          </w:p>
        </w:tc>
        <w:tc>
          <w:tcPr>
            <w:tcW w:w="992" w:type="dxa"/>
            <w:vAlign w:val="center"/>
          </w:tcPr>
          <w:p w14:paraId="5D1954A1">
            <w:pPr>
              <w:pStyle w:val="16"/>
            </w:pPr>
            <w:r>
              <w:t>2050201</w:t>
            </w:r>
          </w:p>
        </w:tc>
        <w:tc>
          <w:tcPr>
            <w:tcW w:w="4535" w:type="dxa"/>
            <w:vAlign w:val="center"/>
          </w:tcPr>
          <w:p w14:paraId="297002D6">
            <w:pPr>
              <w:pStyle w:val="16"/>
            </w:pPr>
            <w:r>
              <w:t>学前教育</w:t>
            </w:r>
          </w:p>
        </w:tc>
        <w:tc>
          <w:tcPr>
            <w:tcW w:w="1361" w:type="dxa"/>
            <w:vAlign w:val="center"/>
          </w:tcPr>
          <w:p w14:paraId="0A8D025B">
            <w:pPr>
              <w:pStyle w:val="15"/>
            </w:pPr>
            <w:r>
              <w:t>1005.11</w:t>
            </w:r>
          </w:p>
        </w:tc>
        <w:tc>
          <w:tcPr>
            <w:tcW w:w="1361" w:type="dxa"/>
            <w:vAlign w:val="center"/>
          </w:tcPr>
          <w:p w14:paraId="2D2F7CC2">
            <w:pPr>
              <w:pStyle w:val="15"/>
            </w:pPr>
            <w:r>
              <w:t>844.38</w:t>
            </w:r>
          </w:p>
        </w:tc>
        <w:tc>
          <w:tcPr>
            <w:tcW w:w="1361" w:type="dxa"/>
            <w:vAlign w:val="center"/>
          </w:tcPr>
          <w:p w14:paraId="34A4CB4C">
            <w:pPr>
              <w:pStyle w:val="15"/>
            </w:pPr>
            <w:r>
              <w:t>160.73</w:t>
            </w:r>
          </w:p>
        </w:tc>
        <w:tc>
          <w:tcPr>
            <w:tcW w:w="1361" w:type="dxa"/>
            <w:vAlign w:val="center"/>
          </w:tcPr>
          <w:p w14:paraId="74166C70">
            <w:pPr>
              <w:pStyle w:val="15"/>
            </w:pPr>
          </w:p>
        </w:tc>
        <w:tc>
          <w:tcPr>
            <w:tcW w:w="1361" w:type="dxa"/>
            <w:vAlign w:val="center"/>
          </w:tcPr>
          <w:p w14:paraId="3193308A">
            <w:pPr>
              <w:pStyle w:val="15"/>
            </w:pPr>
          </w:p>
        </w:tc>
        <w:tc>
          <w:tcPr>
            <w:tcW w:w="1361" w:type="dxa"/>
            <w:vAlign w:val="center"/>
          </w:tcPr>
          <w:p w14:paraId="6E65106A">
            <w:pPr>
              <w:pStyle w:val="15"/>
            </w:pPr>
          </w:p>
        </w:tc>
      </w:tr>
      <w:tr w14:paraId="4DC0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4DCC">
            <w:pPr>
              <w:pStyle w:val="17"/>
            </w:pPr>
            <w:r>
              <w:t>7</w:t>
            </w:r>
          </w:p>
        </w:tc>
        <w:tc>
          <w:tcPr>
            <w:tcW w:w="992" w:type="dxa"/>
            <w:vAlign w:val="center"/>
          </w:tcPr>
          <w:p w14:paraId="281A3B86">
            <w:pPr>
              <w:pStyle w:val="16"/>
            </w:pPr>
            <w:r>
              <w:t>2050202</w:t>
            </w:r>
          </w:p>
        </w:tc>
        <w:tc>
          <w:tcPr>
            <w:tcW w:w="4535" w:type="dxa"/>
            <w:vAlign w:val="center"/>
          </w:tcPr>
          <w:p w14:paraId="3005A20A">
            <w:pPr>
              <w:pStyle w:val="16"/>
            </w:pPr>
            <w:r>
              <w:t>小学教育</w:t>
            </w:r>
          </w:p>
        </w:tc>
        <w:tc>
          <w:tcPr>
            <w:tcW w:w="1361" w:type="dxa"/>
            <w:vAlign w:val="center"/>
          </w:tcPr>
          <w:p w14:paraId="39D0AB55">
            <w:pPr>
              <w:pStyle w:val="15"/>
            </w:pPr>
            <w:r>
              <w:t>11.12</w:t>
            </w:r>
          </w:p>
        </w:tc>
        <w:tc>
          <w:tcPr>
            <w:tcW w:w="1361" w:type="dxa"/>
            <w:vAlign w:val="center"/>
          </w:tcPr>
          <w:p w14:paraId="7945FF12">
            <w:pPr>
              <w:pStyle w:val="15"/>
            </w:pPr>
          </w:p>
        </w:tc>
        <w:tc>
          <w:tcPr>
            <w:tcW w:w="1361" w:type="dxa"/>
            <w:vAlign w:val="center"/>
          </w:tcPr>
          <w:p w14:paraId="55F25E69">
            <w:pPr>
              <w:pStyle w:val="15"/>
            </w:pPr>
            <w:r>
              <w:t>11.12</w:t>
            </w:r>
          </w:p>
        </w:tc>
        <w:tc>
          <w:tcPr>
            <w:tcW w:w="1361" w:type="dxa"/>
            <w:vAlign w:val="center"/>
          </w:tcPr>
          <w:p w14:paraId="57C8676D">
            <w:pPr>
              <w:pStyle w:val="15"/>
            </w:pPr>
          </w:p>
        </w:tc>
        <w:tc>
          <w:tcPr>
            <w:tcW w:w="1361" w:type="dxa"/>
            <w:vAlign w:val="center"/>
          </w:tcPr>
          <w:p w14:paraId="6B3C3EF2">
            <w:pPr>
              <w:pStyle w:val="15"/>
            </w:pPr>
          </w:p>
        </w:tc>
        <w:tc>
          <w:tcPr>
            <w:tcW w:w="1361" w:type="dxa"/>
            <w:vAlign w:val="center"/>
          </w:tcPr>
          <w:p w14:paraId="19FC0357">
            <w:pPr>
              <w:pStyle w:val="15"/>
            </w:pPr>
          </w:p>
        </w:tc>
      </w:tr>
      <w:tr w14:paraId="164A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D656">
            <w:pPr>
              <w:pStyle w:val="17"/>
            </w:pPr>
            <w:r>
              <w:t>8</w:t>
            </w:r>
          </w:p>
        </w:tc>
        <w:tc>
          <w:tcPr>
            <w:tcW w:w="992" w:type="dxa"/>
            <w:vAlign w:val="center"/>
          </w:tcPr>
          <w:p w14:paraId="5F33AEC1">
            <w:pPr>
              <w:pStyle w:val="16"/>
            </w:pPr>
            <w:r>
              <w:t>208</w:t>
            </w:r>
          </w:p>
        </w:tc>
        <w:tc>
          <w:tcPr>
            <w:tcW w:w="4535" w:type="dxa"/>
            <w:vAlign w:val="center"/>
          </w:tcPr>
          <w:p w14:paraId="0EE8DB42">
            <w:pPr>
              <w:pStyle w:val="16"/>
            </w:pPr>
            <w:r>
              <w:t>社会保障和就业支出</w:t>
            </w:r>
          </w:p>
        </w:tc>
        <w:tc>
          <w:tcPr>
            <w:tcW w:w="1361" w:type="dxa"/>
            <w:vAlign w:val="center"/>
          </w:tcPr>
          <w:p w14:paraId="1AFCEA9F">
            <w:pPr>
              <w:pStyle w:val="15"/>
            </w:pPr>
            <w:r>
              <w:t>96.69</w:t>
            </w:r>
          </w:p>
        </w:tc>
        <w:tc>
          <w:tcPr>
            <w:tcW w:w="1361" w:type="dxa"/>
            <w:vAlign w:val="center"/>
          </w:tcPr>
          <w:p w14:paraId="7464472F">
            <w:pPr>
              <w:pStyle w:val="15"/>
            </w:pPr>
            <w:r>
              <w:t>96.69</w:t>
            </w:r>
          </w:p>
        </w:tc>
        <w:tc>
          <w:tcPr>
            <w:tcW w:w="1361" w:type="dxa"/>
            <w:vAlign w:val="center"/>
          </w:tcPr>
          <w:p w14:paraId="1011F86D">
            <w:pPr>
              <w:pStyle w:val="15"/>
            </w:pPr>
          </w:p>
        </w:tc>
        <w:tc>
          <w:tcPr>
            <w:tcW w:w="1361" w:type="dxa"/>
            <w:vAlign w:val="center"/>
          </w:tcPr>
          <w:p w14:paraId="31A39ABE">
            <w:pPr>
              <w:pStyle w:val="15"/>
            </w:pPr>
          </w:p>
        </w:tc>
        <w:tc>
          <w:tcPr>
            <w:tcW w:w="1361" w:type="dxa"/>
            <w:vAlign w:val="center"/>
          </w:tcPr>
          <w:p w14:paraId="5A8363BA">
            <w:pPr>
              <w:pStyle w:val="15"/>
            </w:pPr>
          </w:p>
        </w:tc>
        <w:tc>
          <w:tcPr>
            <w:tcW w:w="1361" w:type="dxa"/>
            <w:vAlign w:val="center"/>
          </w:tcPr>
          <w:p w14:paraId="094294FE">
            <w:pPr>
              <w:pStyle w:val="15"/>
            </w:pPr>
          </w:p>
        </w:tc>
      </w:tr>
      <w:tr w14:paraId="3584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3A2A">
            <w:pPr>
              <w:pStyle w:val="17"/>
            </w:pPr>
            <w:r>
              <w:t>9</w:t>
            </w:r>
          </w:p>
        </w:tc>
        <w:tc>
          <w:tcPr>
            <w:tcW w:w="992" w:type="dxa"/>
            <w:vAlign w:val="center"/>
          </w:tcPr>
          <w:p w14:paraId="4950A984">
            <w:pPr>
              <w:pStyle w:val="16"/>
            </w:pPr>
            <w:r>
              <w:t>20805</w:t>
            </w:r>
          </w:p>
        </w:tc>
        <w:tc>
          <w:tcPr>
            <w:tcW w:w="4535" w:type="dxa"/>
            <w:vAlign w:val="center"/>
          </w:tcPr>
          <w:p w14:paraId="49FDDC20">
            <w:pPr>
              <w:pStyle w:val="16"/>
            </w:pPr>
            <w:r>
              <w:t>行政事业单位养老支出</w:t>
            </w:r>
          </w:p>
        </w:tc>
        <w:tc>
          <w:tcPr>
            <w:tcW w:w="1361" w:type="dxa"/>
            <w:vAlign w:val="center"/>
          </w:tcPr>
          <w:p w14:paraId="6BA1264F">
            <w:pPr>
              <w:pStyle w:val="15"/>
            </w:pPr>
            <w:r>
              <w:t>96.69</w:t>
            </w:r>
          </w:p>
        </w:tc>
        <w:tc>
          <w:tcPr>
            <w:tcW w:w="1361" w:type="dxa"/>
            <w:vAlign w:val="center"/>
          </w:tcPr>
          <w:p w14:paraId="45197835">
            <w:pPr>
              <w:pStyle w:val="15"/>
            </w:pPr>
            <w:r>
              <w:t>96.69</w:t>
            </w:r>
          </w:p>
        </w:tc>
        <w:tc>
          <w:tcPr>
            <w:tcW w:w="1361" w:type="dxa"/>
            <w:vAlign w:val="center"/>
          </w:tcPr>
          <w:p w14:paraId="5D7E4578">
            <w:pPr>
              <w:pStyle w:val="15"/>
            </w:pPr>
          </w:p>
        </w:tc>
        <w:tc>
          <w:tcPr>
            <w:tcW w:w="1361" w:type="dxa"/>
            <w:vAlign w:val="center"/>
          </w:tcPr>
          <w:p w14:paraId="000FF9FF">
            <w:pPr>
              <w:pStyle w:val="15"/>
            </w:pPr>
          </w:p>
        </w:tc>
        <w:tc>
          <w:tcPr>
            <w:tcW w:w="1361" w:type="dxa"/>
            <w:vAlign w:val="center"/>
          </w:tcPr>
          <w:p w14:paraId="731CB38F">
            <w:pPr>
              <w:pStyle w:val="15"/>
            </w:pPr>
          </w:p>
        </w:tc>
        <w:tc>
          <w:tcPr>
            <w:tcW w:w="1361" w:type="dxa"/>
            <w:vAlign w:val="center"/>
          </w:tcPr>
          <w:p w14:paraId="3E7082E1">
            <w:pPr>
              <w:pStyle w:val="15"/>
            </w:pPr>
          </w:p>
        </w:tc>
      </w:tr>
      <w:tr w14:paraId="7072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EE42">
            <w:pPr>
              <w:pStyle w:val="17"/>
            </w:pPr>
            <w:r>
              <w:t>10</w:t>
            </w:r>
          </w:p>
        </w:tc>
        <w:tc>
          <w:tcPr>
            <w:tcW w:w="992" w:type="dxa"/>
            <w:vAlign w:val="center"/>
          </w:tcPr>
          <w:p w14:paraId="27202DB8">
            <w:pPr>
              <w:pStyle w:val="16"/>
            </w:pPr>
            <w:r>
              <w:t>2080505</w:t>
            </w:r>
          </w:p>
        </w:tc>
        <w:tc>
          <w:tcPr>
            <w:tcW w:w="4535" w:type="dxa"/>
            <w:vAlign w:val="center"/>
          </w:tcPr>
          <w:p w14:paraId="05778554">
            <w:pPr>
              <w:pStyle w:val="16"/>
            </w:pPr>
            <w:r>
              <w:t>机关事业单位基本养老保险缴费支出</w:t>
            </w:r>
          </w:p>
        </w:tc>
        <w:tc>
          <w:tcPr>
            <w:tcW w:w="1361" w:type="dxa"/>
            <w:vAlign w:val="center"/>
          </w:tcPr>
          <w:p w14:paraId="36310807">
            <w:pPr>
              <w:pStyle w:val="15"/>
            </w:pPr>
            <w:r>
              <w:t>96.69</w:t>
            </w:r>
          </w:p>
        </w:tc>
        <w:tc>
          <w:tcPr>
            <w:tcW w:w="1361" w:type="dxa"/>
            <w:vAlign w:val="center"/>
          </w:tcPr>
          <w:p w14:paraId="532CAD2E">
            <w:pPr>
              <w:pStyle w:val="15"/>
            </w:pPr>
            <w:r>
              <w:t>96.69</w:t>
            </w:r>
          </w:p>
        </w:tc>
        <w:tc>
          <w:tcPr>
            <w:tcW w:w="1361" w:type="dxa"/>
            <w:vAlign w:val="center"/>
          </w:tcPr>
          <w:p w14:paraId="0AE21115">
            <w:pPr>
              <w:pStyle w:val="15"/>
            </w:pPr>
          </w:p>
        </w:tc>
        <w:tc>
          <w:tcPr>
            <w:tcW w:w="1361" w:type="dxa"/>
            <w:vAlign w:val="center"/>
          </w:tcPr>
          <w:p w14:paraId="62ACA7E5">
            <w:pPr>
              <w:pStyle w:val="15"/>
            </w:pPr>
          </w:p>
        </w:tc>
        <w:tc>
          <w:tcPr>
            <w:tcW w:w="1361" w:type="dxa"/>
            <w:vAlign w:val="center"/>
          </w:tcPr>
          <w:p w14:paraId="2CA03CEC">
            <w:pPr>
              <w:pStyle w:val="15"/>
            </w:pPr>
          </w:p>
        </w:tc>
        <w:tc>
          <w:tcPr>
            <w:tcW w:w="1361" w:type="dxa"/>
            <w:vAlign w:val="center"/>
          </w:tcPr>
          <w:p w14:paraId="6E07C86F">
            <w:pPr>
              <w:pStyle w:val="15"/>
            </w:pPr>
          </w:p>
        </w:tc>
      </w:tr>
      <w:tr w14:paraId="5D38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B90F">
            <w:pPr>
              <w:pStyle w:val="17"/>
            </w:pPr>
            <w:r>
              <w:t>11</w:t>
            </w:r>
          </w:p>
        </w:tc>
        <w:tc>
          <w:tcPr>
            <w:tcW w:w="992" w:type="dxa"/>
            <w:vAlign w:val="center"/>
          </w:tcPr>
          <w:p w14:paraId="3B446198">
            <w:pPr>
              <w:pStyle w:val="16"/>
            </w:pPr>
            <w:r>
              <w:t>210</w:t>
            </w:r>
          </w:p>
        </w:tc>
        <w:tc>
          <w:tcPr>
            <w:tcW w:w="4535" w:type="dxa"/>
            <w:vAlign w:val="center"/>
          </w:tcPr>
          <w:p w14:paraId="1841517C">
            <w:pPr>
              <w:pStyle w:val="16"/>
            </w:pPr>
            <w:r>
              <w:t>卫生健康支出</w:t>
            </w:r>
          </w:p>
        </w:tc>
        <w:tc>
          <w:tcPr>
            <w:tcW w:w="1361" w:type="dxa"/>
            <w:vAlign w:val="center"/>
          </w:tcPr>
          <w:p w14:paraId="3512B6ED">
            <w:pPr>
              <w:pStyle w:val="15"/>
            </w:pPr>
            <w:r>
              <w:t>59.19</w:t>
            </w:r>
          </w:p>
        </w:tc>
        <w:tc>
          <w:tcPr>
            <w:tcW w:w="1361" w:type="dxa"/>
            <w:vAlign w:val="center"/>
          </w:tcPr>
          <w:p w14:paraId="74072515">
            <w:pPr>
              <w:pStyle w:val="15"/>
            </w:pPr>
            <w:r>
              <w:t>59.19</w:t>
            </w:r>
          </w:p>
        </w:tc>
        <w:tc>
          <w:tcPr>
            <w:tcW w:w="1361" w:type="dxa"/>
            <w:vAlign w:val="center"/>
          </w:tcPr>
          <w:p w14:paraId="2DC7C596">
            <w:pPr>
              <w:pStyle w:val="15"/>
            </w:pPr>
          </w:p>
        </w:tc>
        <w:tc>
          <w:tcPr>
            <w:tcW w:w="1361" w:type="dxa"/>
            <w:vAlign w:val="center"/>
          </w:tcPr>
          <w:p w14:paraId="2B47774F">
            <w:pPr>
              <w:pStyle w:val="15"/>
            </w:pPr>
          </w:p>
        </w:tc>
        <w:tc>
          <w:tcPr>
            <w:tcW w:w="1361" w:type="dxa"/>
            <w:vAlign w:val="center"/>
          </w:tcPr>
          <w:p w14:paraId="4FE113E9">
            <w:pPr>
              <w:pStyle w:val="15"/>
            </w:pPr>
          </w:p>
        </w:tc>
        <w:tc>
          <w:tcPr>
            <w:tcW w:w="1361" w:type="dxa"/>
            <w:vAlign w:val="center"/>
          </w:tcPr>
          <w:p w14:paraId="7C6A7C65">
            <w:pPr>
              <w:pStyle w:val="15"/>
            </w:pPr>
          </w:p>
        </w:tc>
      </w:tr>
      <w:tr w14:paraId="6C27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D053">
            <w:pPr>
              <w:pStyle w:val="17"/>
            </w:pPr>
            <w:r>
              <w:t>12</w:t>
            </w:r>
          </w:p>
        </w:tc>
        <w:tc>
          <w:tcPr>
            <w:tcW w:w="992" w:type="dxa"/>
            <w:vAlign w:val="center"/>
          </w:tcPr>
          <w:p w14:paraId="1132A7DD">
            <w:pPr>
              <w:pStyle w:val="16"/>
            </w:pPr>
            <w:r>
              <w:t>21012</w:t>
            </w:r>
          </w:p>
        </w:tc>
        <w:tc>
          <w:tcPr>
            <w:tcW w:w="4535" w:type="dxa"/>
            <w:vAlign w:val="center"/>
          </w:tcPr>
          <w:p w14:paraId="55C60C07">
            <w:pPr>
              <w:pStyle w:val="16"/>
            </w:pPr>
            <w:r>
              <w:t>财政对基本医疗保险基金的补助</w:t>
            </w:r>
          </w:p>
        </w:tc>
        <w:tc>
          <w:tcPr>
            <w:tcW w:w="1361" w:type="dxa"/>
            <w:vAlign w:val="center"/>
          </w:tcPr>
          <w:p w14:paraId="5772D7D2">
            <w:pPr>
              <w:pStyle w:val="15"/>
            </w:pPr>
            <w:r>
              <w:t>59.19</w:t>
            </w:r>
          </w:p>
        </w:tc>
        <w:tc>
          <w:tcPr>
            <w:tcW w:w="1361" w:type="dxa"/>
            <w:vAlign w:val="center"/>
          </w:tcPr>
          <w:p w14:paraId="432428D9">
            <w:pPr>
              <w:pStyle w:val="15"/>
            </w:pPr>
            <w:r>
              <w:t>59.19</w:t>
            </w:r>
          </w:p>
        </w:tc>
        <w:tc>
          <w:tcPr>
            <w:tcW w:w="1361" w:type="dxa"/>
            <w:vAlign w:val="center"/>
          </w:tcPr>
          <w:p w14:paraId="6019306F">
            <w:pPr>
              <w:pStyle w:val="15"/>
            </w:pPr>
          </w:p>
        </w:tc>
        <w:tc>
          <w:tcPr>
            <w:tcW w:w="1361" w:type="dxa"/>
            <w:vAlign w:val="center"/>
          </w:tcPr>
          <w:p w14:paraId="069689C5">
            <w:pPr>
              <w:pStyle w:val="15"/>
            </w:pPr>
          </w:p>
        </w:tc>
        <w:tc>
          <w:tcPr>
            <w:tcW w:w="1361" w:type="dxa"/>
            <w:vAlign w:val="center"/>
          </w:tcPr>
          <w:p w14:paraId="4C57F707">
            <w:pPr>
              <w:pStyle w:val="15"/>
            </w:pPr>
          </w:p>
        </w:tc>
        <w:tc>
          <w:tcPr>
            <w:tcW w:w="1361" w:type="dxa"/>
            <w:vAlign w:val="center"/>
          </w:tcPr>
          <w:p w14:paraId="1643B58F">
            <w:pPr>
              <w:pStyle w:val="15"/>
            </w:pPr>
          </w:p>
        </w:tc>
      </w:tr>
      <w:tr w14:paraId="77DC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4E74">
            <w:pPr>
              <w:pStyle w:val="17"/>
            </w:pPr>
            <w:r>
              <w:t>13</w:t>
            </w:r>
          </w:p>
        </w:tc>
        <w:tc>
          <w:tcPr>
            <w:tcW w:w="992" w:type="dxa"/>
            <w:vAlign w:val="center"/>
          </w:tcPr>
          <w:p w14:paraId="76D73A9F">
            <w:pPr>
              <w:pStyle w:val="16"/>
            </w:pPr>
            <w:r>
              <w:t>2101201</w:t>
            </w:r>
          </w:p>
        </w:tc>
        <w:tc>
          <w:tcPr>
            <w:tcW w:w="4535" w:type="dxa"/>
            <w:vAlign w:val="center"/>
          </w:tcPr>
          <w:p w14:paraId="095A350D">
            <w:pPr>
              <w:pStyle w:val="16"/>
            </w:pPr>
            <w:r>
              <w:t>财政对职工基本医疗保险基金的补助</w:t>
            </w:r>
          </w:p>
        </w:tc>
        <w:tc>
          <w:tcPr>
            <w:tcW w:w="1361" w:type="dxa"/>
            <w:vAlign w:val="center"/>
          </w:tcPr>
          <w:p w14:paraId="6804E2D4">
            <w:pPr>
              <w:pStyle w:val="15"/>
            </w:pPr>
            <w:r>
              <w:t>59.19</w:t>
            </w:r>
          </w:p>
        </w:tc>
        <w:tc>
          <w:tcPr>
            <w:tcW w:w="1361" w:type="dxa"/>
            <w:vAlign w:val="center"/>
          </w:tcPr>
          <w:p w14:paraId="12BBE1F7">
            <w:pPr>
              <w:pStyle w:val="15"/>
            </w:pPr>
            <w:r>
              <w:t>59.19</w:t>
            </w:r>
          </w:p>
        </w:tc>
        <w:tc>
          <w:tcPr>
            <w:tcW w:w="1361" w:type="dxa"/>
            <w:vAlign w:val="center"/>
          </w:tcPr>
          <w:p w14:paraId="43B3054C">
            <w:pPr>
              <w:pStyle w:val="15"/>
            </w:pPr>
          </w:p>
        </w:tc>
        <w:tc>
          <w:tcPr>
            <w:tcW w:w="1361" w:type="dxa"/>
            <w:vAlign w:val="center"/>
          </w:tcPr>
          <w:p w14:paraId="508537DB">
            <w:pPr>
              <w:pStyle w:val="15"/>
            </w:pPr>
          </w:p>
        </w:tc>
        <w:tc>
          <w:tcPr>
            <w:tcW w:w="1361" w:type="dxa"/>
            <w:vAlign w:val="center"/>
          </w:tcPr>
          <w:p w14:paraId="21EA3A19">
            <w:pPr>
              <w:pStyle w:val="15"/>
            </w:pPr>
          </w:p>
        </w:tc>
        <w:tc>
          <w:tcPr>
            <w:tcW w:w="1361" w:type="dxa"/>
            <w:vAlign w:val="center"/>
          </w:tcPr>
          <w:p w14:paraId="41EE3C14">
            <w:pPr>
              <w:pStyle w:val="15"/>
            </w:pPr>
          </w:p>
        </w:tc>
      </w:tr>
    </w:tbl>
    <w:p w14:paraId="65D2D194">
      <w:pPr>
        <w:sectPr>
          <w:pgSz w:w="16840" w:h="11900" w:orient="landscape"/>
          <w:pgMar w:top="1361" w:right="1020" w:bottom="1134" w:left="1020" w:header="720" w:footer="720" w:gutter="0"/>
          <w:cols w:space="720" w:num="1"/>
        </w:sectPr>
      </w:pPr>
    </w:p>
    <w:p w14:paraId="4E2774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8B3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27009D">
            <w:pPr>
              <w:pStyle w:val="13"/>
            </w:pPr>
            <w:r>
              <w:t>360003石家庄市藁城区幼儿园</w:t>
            </w:r>
          </w:p>
        </w:tc>
        <w:tc>
          <w:tcPr>
            <w:tcW w:w="3402" w:type="dxa"/>
            <w:tcBorders>
              <w:top w:val="single" w:color="FFFFFF" w:sz="6" w:space="0"/>
              <w:left w:val="single" w:color="FFFFFF" w:sz="6" w:space="0"/>
              <w:right w:val="single" w:color="FFFFFF" w:sz="6" w:space="0"/>
            </w:tcBorders>
            <w:vAlign w:val="center"/>
          </w:tcPr>
          <w:p w14:paraId="17164F93">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26EEA02A">
            <w:pPr>
              <w:pStyle w:val="11"/>
            </w:pPr>
            <w:r>
              <w:t>单位：万元</w:t>
            </w:r>
          </w:p>
        </w:tc>
      </w:tr>
      <w:tr w14:paraId="2F9C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BF6CF">
            <w:pPr>
              <w:pStyle w:val="14"/>
            </w:pPr>
            <w:r>
              <w:t>序号</w:t>
            </w:r>
          </w:p>
        </w:tc>
        <w:tc>
          <w:tcPr>
            <w:tcW w:w="4876" w:type="dxa"/>
            <w:gridSpan w:val="2"/>
            <w:vAlign w:val="center"/>
          </w:tcPr>
          <w:p w14:paraId="28C9FBE6">
            <w:pPr>
              <w:pStyle w:val="14"/>
            </w:pPr>
            <w:r>
              <w:t>收入</w:t>
            </w:r>
          </w:p>
        </w:tc>
        <w:tc>
          <w:tcPr>
            <w:tcW w:w="9298" w:type="dxa"/>
            <w:gridSpan w:val="5"/>
            <w:vAlign w:val="center"/>
          </w:tcPr>
          <w:p w14:paraId="6A22323F">
            <w:pPr>
              <w:pStyle w:val="14"/>
            </w:pPr>
            <w:r>
              <w:t>支出</w:t>
            </w:r>
          </w:p>
        </w:tc>
      </w:tr>
      <w:tr w14:paraId="2D37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78546"/>
        </w:tc>
        <w:tc>
          <w:tcPr>
            <w:tcW w:w="3402" w:type="dxa"/>
            <w:vAlign w:val="center"/>
          </w:tcPr>
          <w:p w14:paraId="0C8EB28A">
            <w:pPr>
              <w:pStyle w:val="14"/>
            </w:pPr>
            <w:r>
              <w:t>项  目</w:t>
            </w:r>
          </w:p>
        </w:tc>
        <w:tc>
          <w:tcPr>
            <w:tcW w:w="1474" w:type="dxa"/>
            <w:vAlign w:val="center"/>
          </w:tcPr>
          <w:p w14:paraId="62FF7A40">
            <w:pPr>
              <w:pStyle w:val="14"/>
            </w:pPr>
            <w:r>
              <w:t>金额</w:t>
            </w:r>
          </w:p>
        </w:tc>
        <w:tc>
          <w:tcPr>
            <w:tcW w:w="3402" w:type="dxa"/>
            <w:vAlign w:val="center"/>
          </w:tcPr>
          <w:p w14:paraId="3E179F3C">
            <w:pPr>
              <w:pStyle w:val="14"/>
            </w:pPr>
            <w:r>
              <w:t>项  目</w:t>
            </w:r>
          </w:p>
        </w:tc>
        <w:tc>
          <w:tcPr>
            <w:tcW w:w="1474" w:type="dxa"/>
            <w:vAlign w:val="center"/>
          </w:tcPr>
          <w:p w14:paraId="096A7CB8">
            <w:pPr>
              <w:pStyle w:val="14"/>
            </w:pPr>
            <w:r>
              <w:t>合计</w:t>
            </w:r>
          </w:p>
        </w:tc>
        <w:tc>
          <w:tcPr>
            <w:tcW w:w="1474" w:type="dxa"/>
            <w:vAlign w:val="center"/>
          </w:tcPr>
          <w:p w14:paraId="2634DEF4">
            <w:pPr>
              <w:pStyle w:val="14"/>
            </w:pPr>
            <w:r>
              <w:t>一般公共预算财政拨款</w:t>
            </w:r>
          </w:p>
        </w:tc>
        <w:tc>
          <w:tcPr>
            <w:tcW w:w="1474" w:type="dxa"/>
            <w:vAlign w:val="center"/>
          </w:tcPr>
          <w:p w14:paraId="4AECCD41">
            <w:pPr>
              <w:pStyle w:val="14"/>
            </w:pPr>
            <w:r>
              <w:t>政府性基金预算财政    拨款</w:t>
            </w:r>
          </w:p>
        </w:tc>
        <w:tc>
          <w:tcPr>
            <w:tcW w:w="1474" w:type="dxa"/>
            <w:vAlign w:val="center"/>
          </w:tcPr>
          <w:p w14:paraId="3A55C7BA">
            <w:pPr>
              <w:pStyle w:val="14"/>
            </w:pPr>
            <w:r>
              <w:t>国有资本经营预算财政拨款</w:t>
            </w:r>
          </w:p>
        </w:tc>
      </w:tr>
      <w:tr w14:paraId="4920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78F99">
            <w:pPr>
              <w:pStyle w:val="14"/>
            </w:pPr>
            <w:r>
              <w:t>栏次</w:t>
            </w:r>
          </w:p>
        </w:tc>
        <w:tc>
          <w:tcPr>
            <w:tcW w:w="3402" w:type="dxa"/>
            <w:vAlign w:val="center"/>
          </w:tcPr>
          <w:p w14:paraId="24BA1F1D">
            <w:pPr>
              <w:pStyle w:val="14"/>
            </w:pPr>
            <w:r>
              <w:t>1</w:t>
            </w:r>
          </w:p>
        </w:tc>
        <w:tc>
          <w:tcPr>
            <w:tcW w:w="1474" w:type="dxa"/>
            <w:vAlign w:val="center"/>
          </w:tcPr>
          <w:p w14:paraId="5EA1D951">
            <w:pPr>
              <w:pStyle w:val="14"/>
            </w:pPr>
            <w:r>
              <w:t>2</w:t>
            </w:r>
          </w:p>
        </w:tc>
        <w:tc>
          <w:tcPr>
            <w:tcW w:w="3402" w:type="dxa"/>
            <w:vAlign w:val="center"/>
          </w:tcPr>
          <w:p w14:paraId="183D4BD2">
            <w:pPr>
              <w:pStyle w:val="14"/>
            </w:pPr>
            <w:r>
              <w:t>3</w:t>
            </w:r>
          </w:p>
        </w:tc>
        <w:tc>
          <w:tcPr>
            <w:tcW w:w="1474" w:type="dxa"/>
            <w:vAlign w:val="center"/>
          </w:tcPr>
          <w:p w14:paraId="1F006AF8">
            <w:pPr>
              <w:pStyle w:val="14"/>
            </w:pPr>
            <w:r>
              <w:t>4</w:t>
            </w:r>
          </w:p>
        </w:tc>
        <w:tc>
          <w:tcPr>
            <w:tcW w:w="1474" w:type="dxa"/>
            <w:vAlign w:val="center"/>
          </w:tcPr>
          <w:p w14:paraId="4CDF0D4E">
            <w:pPr>
              <w:pStyle w:val="14"/>
            </w:pPr>
            <w:r>
              <w:t>5</w:t>
            </w:r>
          </w:p>
        </w:tc>
        <w:tc>
          <w:tcPr>
            <w:tcW w:w="1474" w:type="dxa"/>
            <w:vAlign w:val="center"/>
          </w:tcPr>
          <w:p w14:paraId="56AA64B6">
            <w:pPr>
              <w:pStyle w:val="14"/>
            </w:pPr>
            <w:r>
              <w:t>6</w:t>
            </w:r>
          </w:p>
        </w:tc>
        <w:tc>
          <w:tcPr>
            <w:tcW w:w="1474" w:type="dxa"/>
            <w:vAlign w:val="center"/>
          </w:tcPr>
          <w:p w14:paraId="040309FF">
            <w:pPr>
              <w:pStyle w:val="14"/>
            </w:pPr>
            <w:r>
              <w:t>7</w:t>
            </w:r>
          </w:p>
        </w:tc>
      </w:tr>
      <w:tr w14:paraId="61BF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6BEB">
            <w:pPr>
              <w:pStyle w:val="17"/>
            </w:pPr>
            <w:r>
              <w:t>1</w:t>
            </w:r>
          </w:p>
        </w:tc>
        <w:tc>
          <w:tcPr>
            <w:tcW w:w="3402" w:type="dxa"/>
            <w:vAlign w:val="center"/>
          </w:tcPr>
          <w:p w14:paraId="09F017FF">
            <w:pPr>
              <w:pStyle w:val="16"/>
            </w:pPr>
            <w:r>
              <w:t>一、一般公共预算拨款</w:t>
            </w:r>
          </w:p>
        </w:tc>
        <w:tc>
          <w:tcPr>
            <w:tcW w:w="1474" w:type="dxa"/>
            <w:vAlign w:val="center"/>
          </w:tcPr>
          <w:p w14:paraId="0D027F1D">
            <w:pPr>
              <w:pStyle w:val="15"/>
            </w:pPr>
            <w:r>
              <w:t>1173.04</w:t>
            </w:r>
          </w:p>
        </w:tc>
        <w:tc>
          <w:tcPr>
            <w:tcW w:w="3402" w:type="dxa"/>
            <w:vAlign w:val="center"/>
          </w:tcPr>
          <w:p w14:paraId="64AF00D1">
            <w:pPr>
              <w:pStyle w:val="16"/>
            </w:pPr>
            <w:r>
              <w:t>一、一般公共服务支出</w:t>
            </w:r>
          </w:p>
        </w:tc>
        <w:tc>
          <w:tcPr>
            <w:tcW w:w="1474" w:type="dxa"/>
            <w:vAlign w:val="center"/>
          </w:tcPr>
          <w:p w14:paraId="742F4D04">
            <w:pPr>
              <w:pStyle w:val="15"/>
            </w:pPr>
          </w:p>
        </w:tc>
        <w:tc>
          <w:tcPr>
            <w:tcW w:w="1474" w:type="dxa"/>
            <w:vAlign w:val="center"/>
          </w:tcPr>
          <w:p w14:paraId="6CA840F5">
            <w:pPr>
              <w:pStyle w:val="15"/>
            </w:pPr>
          </w:p>
        </w:tc>
        <w:tc>
          <w:tcPr>
            <w:tcW w:w="1474" w:type="dxa"/>
            <w:vAlign w:val="center"/>
          </w:tcPr>
          <w:p w14:paraId="5CFC3605">
            <w:pPr>
              <w:pStyle w:val="15"/>
            </w:pPr>
          </w:p>
        </w:tc>
        <w:tc>
          <w:tcPr>
            <w:tcW w:w="1474" w:type="dxa"/>
            <w:vAlign w:val="center"/>
          </w:tcPr>
          <w:p w14:paraId="774796C5">
            <w:pPr>
              <w:pStyle w:val="15"/>
            </w:pPr>
          </w:p>
        </w:tc>
      </w:tr>
      <w:tr w14:paraId="60D1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4481">
            <w:pPr>
              <w:pStyle w:val="17"/>
            </w:pPr>
            <w:r>
              <w:t>2</w:t>
            </w:r>
          </w:p>
        </w:tc>
        <w:tc>
          <w:tcPr>
            <w:tcW w:w="3402" w:type="dxa"/>
            <w:vAlign w:val="center"/>
          </w:tcPr>
          <w:p w14:paraId="7F5BEAAC">
            <w:pPr>
              <w:pStyle w:val="16"/>
            </w:pPr>
            <w:r>
              <w:t>二、政府性基金预算拨款</w:t>
            </w:r>
          </w:p>
        </w:tc>
        <w:tc>
          <w:tcPr>
            <w:tcW w:w="1474" w:type="dxa"/>
            <w:vAlign w:val="center"/>
          </w:tcPr>
          <w:p w14:paraId="4228BC28">
            <w:pPr>
              <w:pStyle w:val="15"/>
            </w:pPr>
          </w:p>
        </w:tc>
        <w:tc>
          <w:tcPr>
            <w:tcW w:w="3402" w:type="dxa"/>
            <w:vAlign w:val="center"/>
          </w:tcPr>
          <w:p w14:paraId="6B5A8380">
            <w:pPr>
              <w:pStyle w:val="16"/>
            </w:pPr>
            <w:r>
              <w:t>二、外交支出</w:t>
            </w:r>
          </w:p>
        </w:tc>
        <w:tc>
          <w:tcPr>
            <w:tcW w:w="1474" w:type="dxa"/>
            <w:vAlign w:val="center"/>
          </w:tcPr>
          <w:p w14:paraId="12F4FFA4">
            <w:pPr>
              <w:pStyle w:val="15"/>
            </w:pPr>
          </w:p>
        </w:tc>
        <w:tc>
          <w:tcPr>
            <w:tcW w:w="1474" w:type="dxa"/>
            <w:vAlign w:val="center"/>
          </w:tcPr>
          <w:p w14:paraId="7C59063C">
            <w:pPr>
              <w:pStyle w:val="15"/>
            </w:pPr>
          </w:p>
        </w:tc>
        <w:tc>
          <w:tcPr>
            <w:tcW w:w="1474" w:type="dxa"/>
            <w:vAlign w:val="center"/>
          </w:tcPr>
          <w:p w14:paraId="52B3B66D">
            <w:pPr>
              <w:pStyle w:val="15"/>
            </w:pPr>
          </w:p>
        </w:tc>
        <w:tc>
          <w:tcPr>
            <w:tcW w:w="1474" w:type="dxa"/>
            <w:vAlign w:val="center"/>
          </w:tcPr>
          <w:p w14:paraId="39CD00F6">
            <w:pPr>
              <w:pStyle w:val="15"/>
            </w:pPr>
          </w:p>
        </w:tc>
      </w:tr>
      <w:tr w14:paraId="5671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F64ED">
            <w:pPr>
              <w:pStyle w:val="17"/>
            </w:pPr>
            <w:r>
              <w:t>3</w:t>
            </w:r>
          </w:p>
        </w:tc>
        <w:tc>
          <w:tcPr>
            <w:tcW w:w="3402" w:type="dxa"/>
            <w:vAlign w:val="center"/>
          </w:tcPr>
          <w:p w14:paraId="7AE12D94">
            <w:pPr>
              <w:pStyle w:val="16"/>
            </w:pPr>
            <w:r>
              <w:t>三、国有资本经营预算拨款</w:t>
            </w:r>
          </w:p>
        </w:tc>
        <w:tc>
          <w:tcPr>
            <w:tcW w:w="1474" w:type="dxa"/>
            <w:vAlign w:val="center"/>
          </w:tcPr>
          <w:p w14:paraId="1C46AC95">
            <w:pPr>
              <w:pStyle w:val="15"/>
            </w:pPr>
          </w:p>
        </w:tc>
        <w:tc>
          <w:tcPr>
            <w:tcW w:w="3402" w:type="dxa"/>
            <w:vAlign w:val="center"/>
          </w:tcPr>
          <w:p w14:paraId="2960878B">
            <w:pPr>
              <w:pStyle w:val="16"/>
            </w:pPr>
            <w:r>
              <w:t>三、国防支出</w:t>
            </w:r>
          </w:p>
        </w:tc>
        <w:tc>
          <w:tcPr>
            <w:tcW w:w="1474" w:type="dxa"/>
            <w:vAlign w:val="center"/>
          </w:tcPr>
          <w:p w14:paraId="67925B47">
            <w:pPr>
              <w:pStyle w:val="15"/>
            </w:pPr>
          </w:p>
        </w:tc>
        <w:tc>
          <w:tcPr>
            <w:tcW w:w="1474" w:type="dxa"/>
            <w:vAlign w:val="center"/>
          </w:tcPr>
          <w:p w14:paraId="23FCA0A9">
            <w:pPr>
              <w:pStyle w:val="15"/>
            </w:pPr>
          </w:p>
        </w:tc>
        <w:tc>
          <w:tcPr>
            <w:tcW w:w="1474" w:type="dxa"/>
            <w:vAlign w:val="center"/>
          </w:tcPr>
          <w:p w14:paraId="0645AF30">
            <w:pPr>
              <w:pStyle w:val="15"/>
            </w:pPr>
          </w:p>
        </w:tc>
        <w:tc>
          <w:tcPr>
            <w:tcW w:w="1474" w:type="dxa"/>
            <w:vAlign w:val="center"/>
          </w:tcPr>
          <w:p w14:paraId="396CAE74">
            <w:pPr>
              <w:pStyle w:val="15"/>
            </w:pPr>
          </w:p>
        </w:tc>
      </w:tr>
      <w:tr w14:paraId="14DD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DE9E">
            <w:pPr>
              <w:pStyle w:val="17"/>
            </w:pPr>
            <w:r>
              <w:t>4</w:t>
            </w:r>
          </w:p>
        </w:tc>
        <w:tc>
          <w:tcPr>
            <w:tcW w:w="3402" w:type="dxa"/>
            <w:vAlign w:val="center"/>
          </w:tcPr>
          <w:p w14:paraId="018810EF">
            <w:pPr>
              <w:pStyle w:val="16"/>
            </w:pPr>
          </w:p>
        </w:tc>
        <w:tc>
          <w:tcPr>
            <w:tcW w:w="1474" w:type="dxa"/>
            <w:vAlign w:val="center"/>
          </w:tcPr>
          <w:p w14:paraId="6A89025A">
            <w:pPr>
              <w:pStyle w:val="15"/>
            </w:pPr>
          </w:p>
        </w:tc>
        <w:tc>
          <w:tcPr>
            <w:tcW w:w="3402" w:type="dxa"/>
            <w:vAlign w:val="center"/>
          </w:tcPr>
          <w:p w14:paraId="573AB60F">
            <w:pPr>
              <w:pStyle w:val="16"/>
            </w:pPr>
            <w:r>
              <w:t>四、公共安全支出</w:t>
            </w:r>
          </w:p>
        </w:tc>
        <w:tc>
          <w:tcPr>
            <w:tcW w:w="1474" w:type="dxa"/>
            <w:vAlign w:val="center"/>
          </w:tcPr>
          <w:p w14:paraId="049C3007">
            <w:pPr>
              <w:pStyle w:val="15"/>
            </w:pPr>
          </w:p>
        </w:tc>
        <w:tc>
          <w:tcPr>
            <w:tcW w:w="1474" w:type="dxa"/>
            <w:vAlign w:val="center"/>
          </w:tcPr>
          <w:p w14:paraId="6DBF521A">
            <w:pPr>
              <w:pStyle w:val="15"/>
            </w:pPr>
          </w:p>
        </w:tc>
        <w:tc>
          <w:tcPr>
            <w:tcW w:w="1474" w:type="dxa"/>
            <w:vAlign w:val="center"/>
          </w:tcPr>
          <w:p w14:paraId="3882EA44">
            <w:pPr>
              <w:pStyle w:val="15"/>
            </w:pPr>
          </w:p>
        </w:tc>
        <w:tc>
          <w:tcPr>
            <w:tcW w:w="1474" w:type="dxa"/>
            <w:vAlign w:val="center"/>
          </w:tcPr>
          <w:p w14:paraId="703EDC8C">
            <w:pPr>
              <w:pStyle w:val="15"/>
            </w:pPr>
          </w:p>
        </w:tc>
      </w:tr>
      <w:tr w14:paraId="537D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13FF">
            <w:pPr>
              <w:pStyle w:val="17"/>
            </w:pPr>
            <w:r>
              <w:t>5</w:t>
            </w:r>
          </w:p>
        </w:tc>
        <w:tc>
          <w:tcPr>
            <w:tcW w:w="3402" w:type="dxa"/>
            <w:vAlign w:val="center"/>
          </w:tcPr>
          <w:p w14:paraId="4BC136BE">
            <w:pPr>
              <w:pStyle w:val="16"/>
            </w:pPr>
          </w:p>
        </w:tc>
        <w:tc>
          <w:tcPr>
            <w:tcW w:w="1474" w:type="dxa"/>
            <w:vAlign w:val="center"/>
          </w:tcPr>
          <w:p w14:paraId="3017E8F2">
            <w:pPr>
              <w:pStyle w:val="15"/>
            </w:pPr>
          </w:p>
        </w:tc>
        <w:tc>
          <w:tcPr>
            <w:tcW w:w="3402" w:type="dxa"/>
            <w:vAlign w:val="center"/>
          </w:tcPr>
          <w:p w14:paraId="4EC8DE94">
            <w:pPr>
              <w:pStyle w:val="16"/>
            </w:pPr>
            <w:r>
              <w:t>五、教育支出</w:t>
            </w:r>
          </w:p>
        </w:tc>
        <w:tc>
          <w:tcPr>
            <w:tcW w:w="1474" w:type="dxa"/>
            <w:vAlign w:val="center"/>
          </w:tcPr>
          <w:p w14:paraId="6E2B1297">
            <w:pPr>
              <w:pStyle w:val="15"/>
            </w:pPr>
            <w:r>
              <w:t>1017.17</w:t>
            </w:r>
          </w:p>
        </w:tc>
        <w:tc>
          <w:tcPr>
            <w:tcW w:w="1474" w:type="dxa"/>
            <w:vAlign w:val="center"/>
          </w:tcPr>
          <w:p w14:paraId="07C15F98">
            <w:pPr>
              <w:pStyle w:val="15"/>
            </w:pPr>
            <w:r>
              <w:t>1017.17</w:t>
            </w:r>
          </w:p>
        </w:tc>
        <w:tc>
          <w:tcPr>
            <w:tcW w:w="1474" w:type="dxa"/>
            <w:vAlign w:val="center"/>
          </w:tcPr>
          <w:p w14:paraId="6EA7601F">
            <w:pPr>
              <w:pStyle w:val="15"/>
            </w:pPr>
          </w:p>
        </w:tc>
        <w:tc>
          <w:tcPr>
            <w:tcW w:w="1474" w:type="dxa"/>
            <w:vAlign w:val="center"/>
          </w:tcPr>
          <w:p w14:paraId="11844B5C">
            <w:pPr>
              <w:pStyle w:val="15"/>
            </w:pPr>
          </w:p>
        </w:tc>
      </w:tr>
      <w:tr w14:paraId="7460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36438">
            <w:pPr>
              <w:pStyle w:val="17"/>
            </w:pPr>
            <w:r>
              <w:t>6</w:t>
            </w:r>
          </w:p>
        </w:tc>
        <w:tc>
          <w:tcPr>
            <w:tcW w:w="3402" w:type="dxa"/>
            <w:vAlign w:val="center"/>
          </w:tcPr>
          <w:p w14:paraId="07F98EAB">
            <w:pPr>
              <w:pStyle w:val="16"/>
            </w:pPr>
          </w:p>
        </w:tc>
        <w:tc>
          <w:tcPr>
            <w:tcW w:w="1474" w:type="dxa"/>
            <w:vAlign w:val="center"/>
          </w:tcPr>
          <w:p w14:paraId="3E55EE73">
            <w:pPr>
              <w:pStyle w:val="15"/>
            </w:pPr>
          </w:p>
        </w:tc>
        <w:tc>
          <w:tcPr>
            <w:tcW w:w="3402" w:type="dxa"/>
            <w:vAlign w:val="center"/>
          </w:tcPr>
          <w:p w14:paraId="32C171EE">
            <w:pPr>
              <w:pStyle w:val="16"/>
            </w:pPr>
            <w:r>
              <w:t>六、科学技术支出</w:t>
            </w:r>
          </w:p>
        </w:tc>
        <w:tc>
          <w:tcPr>
            <w:tcW w:w="1474" w:type="dxa"/>
            <w:vAlign w:val="center"/>
          </w:tcPr>
          <w:p w14:paraId="45C08D5D">
            <w:pPr>
              <w:pStyle w:val="15"/>
            </w:pPr>
          </w:p>
        </w:tc>
        <w:tc>
          <w:tcPr>
            <w:tcW w:w="1474" w:type="dxa"/>
            <w:vAlign w:val="center"/>
          </w:tcPr>
          <w:p w14:paraId="0F9AA098">
            <w:pPr>
              <w:pStyle w:val="15"/>
            </w:pPr>
          </w:p>
        </w:tc>
        <w:tc>
          <w:tcPr>
            <w:tcW w:w="1474" w:type="dxa"/>
            <w:vAlign w:val="center"/>
          </w:tcPr>
          <w:p w14:paraId="33946309">
            <w:pPr>
              <w:pStyle w:val="15"/>
            </w:pPr>
          </w:p>
        </w:tc>
        <w:tc>
          <w:tcPr>
            <w:tcW w:w="1474" w:type="dxa"/>
            <w:vAlign w:val="center"/>
          </w:tcPr>
          <w:p w14:paraId="1D6F530D">
            <w:pPr>
              <w:pStyle w:val="15"/>
            </w:pPr>
          </w:p>
        </w:tc>
      </w:tr>
      <w:tr w14:paraId="26C9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43D5">
            <w:pPr>
              <w:pStyle w:val="17"/>
            </w:pPr>
            <w:r>
              <w:t>7</w:t>
            </w:r>
          </w:p>
        </w:tc>
        <w:tc>
          <w:tcPr>
            <w:tcW w:w="3402" w:type="dxa"/>
            <w:vAlign w:val="center"/>
          </w:tcPr>
          <w:p w14:paraId="7518079E">
            <w:pPr>
              <w:pStyle w:val="16"/>
            </w:pPr>
          </w:p>
        </w:tc>
        <w:tc>
          <w:tcPr>
            <w:tcW w:w="1474" w:type="dxa"/>
            <w:vAlign w:val="center"/>
          </w:tcPr>
          <w:p w14:paraId="549E6B08">
            <w:pPr>
              <w:pStyle w:val="15"/>
            </w:pPr>
          </w:p>
        </w:tc>
        <w:tc>
          <w:tcPr>
            <w:tcW w:w="3402" w:type="dxa"/>
            <w:vAlign w:val="center"/>
          </w:tcPr>
          <w:p w14:paraId="589F98DE">
            <w:pPr>
              <w:pStyle w:val="16"/>
            </w:pPr>
            <w:r>
              <w:t>七、文化旅游体育与传媒支出</w:t>
            </w:r>
          </w:p>
        </w:tc>
        <w:tc>
          <w:tcPr>
            <w:tcW w:w="1474" w:type="dxa"/>
            <w:vAlign w:val="center"/>
          </w:tcPr>
          <w:p w14:paraId="2887E245">
            <w:pPr>
              <w:pStyle w:val="15"/>
            </w:pPr>
          </w:p>
        </w:tc>
        <w:tc>
          <w:tcPr>
            <w:tcW w:w="1474" w:type="dxa"/>
            <w:vAlign w:val="center"/>
          </w:tcPr>
          <w:p w14:paraId="0B4EDC10">
            <w:pPr>
              <w:pStyle w:val="15"/>
            </w:pPr>
          </w:p>
        </w:tc>
        <w:tc>
          <w:tcPr>
            <w:tcW w:w="1474" w:type="dxa"/>
            <w:vAlign w:val="center"/>
          </w:tcPr>
          <w:p w14:paraId="7317493A">
            <w:pPr>
              <w:pStyle w:val="15"/>
            </w:pPr>
          </w:p>
        </w:tc>
        <w:tc>
          <w:tcPr>
            <w:tcW w:w="1474" w:type="dxa"/>
            <w:vAlign w:val="center"/>
          </w:tcPr>
          <w:p w14:paraId="7872C351">
            <w:pPr>
              <w:pStyle w:val="15"/>
            </w:pPr>
          </w:p>
        </w:tc>
      </w:tr>
      <w:tr w14:paraId="189E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0AF6">
            <w:pPr>
              <w:pStyle w:val="17"/>
            </w:pPr>
            <w:r>
              <w:t>8</w:t>
            </w:r>
          </w:p>
        </w:tc>
        <w:tc>
          <w:tcPr>
            <w:tcW w:w="3402" w:type="dxa"/>
            <w:vAlign w:val="center"/>
          </w:tcPr>
          <w:p w14:paraId="74FFD36E">
            <w:pPr>
              <w:pStyle w:val="16"/>
            </w:pPr>
          </w:p>
        </w:tc>
        <w:tc>
          <w:tcPr>
            <w:tcW w:w="1474" w:type="dxa"/>
            <w:vAlign w:val="center"/>
          </w:tcPr>
          <w:p w14:paraId="35574888">
            <w:pPr>
              <w:pStyle w:val="15"/>
            </w:pPr>
          </w:p>
        </w:tc>
        <w:tc>
          <w:tcPr>
            <w:tcW w:w="3402" w:type="dxa"/>
            <w:vAlign w:val="center"/>
          </w:tcPr>
          <w:p w14:paraId="59A8B1C3">
            <w:pPr>
              <w:pStyle w:val="16"/>
            </w:pPr>
            <w:r>
              <w:t>八、社会保障和就业支出</w:t>
            </w:r>
          </w:p>
        </w:tc>
        <w:tc>
          <w:tcPr>
            <w:tcW w:w="1474" w:type="dxa"/>
            <w:vAlign w:val="center"/>
          </w:tcPr>
          <w:p w14:paraId="3BFCA4B7">
            <w:pPr>
              <w:pStyle w:val="15"/>
            </w:pPr>
            <w:r>
              <w:t>96.69</w:t>
            </w:r>
          </w:p>
        </w:tc>
        <w:tc>
          <w:tcPr>
            <w:tcW w:w="1474" w:type="dxa"/>
            <w:vAlign w:val="center"/>
          </w:tcPr>
          <w:p w14:paraId="7FB4ED51">
            <w:pPr>
              <w:pStyle w:val="15"/>
            </w:pPr>
            <w:r>
              <w:t>96.69</w:t>
            </w:r>
          </w:p>
        </w:tc>
        <w:tc>
          <w:tcPr>
            <w:tcW w:w="1474" w:type="dxa"/>
            <w:vAlign w:val="center"/>
          </w:tcPr>
          <w:p w14:paraId="18FE8823">
            <w:pPr>
              <w:pStyle w:val="15"/>
            </w:pPr>
          </w:p>
        </w:tc>
        <w:tc>
          <w:tcPr>
            <w:tcW w:w="1474" w:type="dxa"/>
            <w:vAlign w:val="center"/>
          </w:tcPr>
          <w:p w14:paraId="0585A14F">
            <w:pPr>
              <w:pStyle w:val="15"/>
            </w:pPr>
          </w:p>
        </w:tc>
      </w:tr>
      <w:tr w14:paraId="4C02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17FF9">
            <w:pPr>
              <w:pStyle w:val="17"/>
            </w:pPr>
            <w:r>
              <w:t>9</w:t>
            </w:r>
          </w:p>
        </w:tc>
        <w:tc>
          <w:tcPr>
            <w:tcW w:w="3402" w:type="dxa"/>
            <w:vAlign w:val="center"/>
          </w:tcPr>
          <w:p w14:paraId="2F1E6625">
            <w:pPr>
              <w:pStyle w:val="16"/>
            </w:pPr>
          </w:p>
        </w:tc>
        <w:tc>
          <w:tcPr>
            <w:tcW w:w="1474" w:type="dxa"/>
            <w:vAlign w:val="center"/>
          </w:tcPr>
          <w:p w14:paraId="16AC3C26">
            <w:pPr>
              <w:pStyle w:val="15"/>
            </w:pPr>
          </w:p>
        </w:tc>
        <w:tc>
          <w:tcPr>
            <w:tcW w:w="3402" w:type="dxa"/>
            <w:vAlign w:val="center"/>
          </w:tcPr>
          <w:p w14:paraId="23F83221">
            <w:pPr>
              <w:pStyle w:val="16"/>
            </w:pPr>
            <w:r>
              <w:t>九、社会保险基金支出</w:t>
            </w:r>
          </w:p>
        </w:tc>
        <w:tc>
          <w:tcPr>
            <w:tcW w:w="1474" w:type="dxa"/>
            <w:vAlign w:val="center"/>
          </w:tcPr>
          <w:p w14:paraId="26A7504A">
            <w:pPr>
              <w:pStyle w:val="15"/>
            </w:pPr>
          </w:p>
        </w:tc>
        <w:tc>
          <w:tcPr>
            <w:tcW w:w="1474" w:type="dxa"/>
            <w:vAlign w:val="center"/>
          </w:tcPr>
          <w:p w14:paraId="4FFB0D2A">
            <w:pPr>
              <w:pStyle w:val="15"/>
            </w:pPr>
          </w:p>
        </w:tc>
        <w:tc>
          <w:tcPr>
            <w:tcW w:w="1474" w:type="dxa"/>
            <w:vAlign w:val="center"/>
          </w:tcPr>
          <w:p w14:paraId="0DED7E95">
            <w:pPr>
              <w:pStyle w:val="15"/>
            </w:pPr>
          </w:p>
        </w:tc>
        <w:tc>
          <w:tcPr>
            <w:tcW w:w="1474" w:type="dxa"/>
            <w:vAlign w:val="center"/>
          </w:tcPr>
          <w:p w14:paraId="38EEAB3E">
            <w:pPr>
              <w:pStyle w:val="15"/>
            </w:pPr>
          </w:p>
        </w:tc>
      </w:tr>
      <w:tr w14:paraId="020B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1F4E2">
            <w:pPr>
              <w:pStyle w:val="17"/>
            </w:pPr>
            <w:r>
              <w:t>10</w:t>
            </w:r>
          </w:p>
        </w:tc>
        <w:tc>
          <w:tcPr>
            <w:tcW w:w="3402" w:type="dxa"/>
            <w:vAlign w:val="center"/>
          </w:tcPr>
          <w:p w14:paraId="028CF2E1">
            <w:pPr>
              <w:pStyle w:val="16"/>
            </w:pPr>
          </w:p>
        </w:tc>
        <w:tc>
          <w:tcPr>
            <w:tcW w:w="1474" w:type="dxa"/>
            <w:vAlign w:val="center"/>
          </w:tcPr>
          <w:p w14:paraId="0ECBB279">
            <w:pPr>
              <w:pStyle w:val="15"/>
            </w:pPr>
          </w:p>
        </w:tc>
        <w:tc>
          <w:tcPr>
            <w:tcW w:w="3402" w:type="dxa"/>
            <w:vAlign w:val="center"/>
          </w:tcPr>
          <w:p w14:paraId="1499807E">
            <w:pPr>
              <w:pStyle w:val="16"/>
            </w:pPr>
            <w:r>
              <w:t>十、卫生健康支出</w:t>
            </w:r>
          </w:p>
        </w:tc>
        <w:tc>
          <w:tcPr>
            <w:tcW w:w="1474" w:type="dxa"/>
            <w:vAlign w:val="center"/>
          </w:tcPr>
          <w:p w14:paraId="27A28AC8">
            <w:pPr>
              <w:pStyle w:val="15"/>
            </w:pPr>
            <w:r>
              <w:t>59.19</w:t>
            </w:r>
          </w:p>
        </w:tc>
        <w:tc>
          <w:tcPr>
            <w:tcW w:w="1474" w:type="dxa"/>
            <w:vAlign w:val="center"/>
          </w:tcPr>
          <w:p w14:paraId="2DD5D494">
            <w:pPr>
              <w:pStyle w:val="15"/>
            </w:pPr>
            <w:r>
              <w:t>59.19</w:t>
            </w:r>
          </w:p>
        </w:tc>
        <w:tc>
          <w:tcPr>
            <w:tcW w:w="1474" w:type="dxa"/>
            <w:vAlign w:val="center"/>
          </w:tcPr>
          <w:p w14:paraId="6D09A43B">
            <w:pPr>
              <w:pStyle w:val="15"/>
            </w:pPr>
          </w:p>
        </w:tc>
        <w:tc>
          <w:tcPr>
            <w:tcW w:w="1474" w:type="dxa"/>
            <w:vAlign w:val="center"/>
          </w:tcPr>
          <w:p w14:paraId="0A09FD2B">
            <w:pPr>
              <w:pStyle w:val="15"/>
            </w:pPr>
          </w:p>
        </w:tc>
      </w:tr>
      <w:tr w14:paraId="786A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BA20">
            <w:pPr>
              <w:pStyle w:val="17"/>
            </w:pPr>
            <w:r>
              <w:t>11</w:t>
            </w:r>
          </w:p>
        </w:tc>
        <w:tc>
          <w:tcPr>
            <w:tcW w:w="3402" w:type="dxa"/>
            <w:vAlign w:val="center"/>
          </w:tcPr>
          <w:p w14:paraId="2D59718E">
            <w:pPr>
              <w:pStyle w:val="16"/>
            </w:pPr>
          </w:p>
        </w:tc>
        <w:tc>
          <w:tcPr>
            <w:tcW w:w="1474" w:type="dxa"/>
            <w:vAlign w:val="center"/>
          </w:tcPr>
          <w:p w14:paraId="15A92B36">
            <w:pPr>
              <w:pStyle w:val="15"/>
            </w:pPr>
          </w:p>
        </w:tc>
        <w:tc>
          <w:tcPr>
            <w:tcW w:w="3402" w:type="dxa"/>
            <w:vAlign w:val="center"/>
          </w:tcPr>
          <w:p w14:paraId="046F88D2">
            <w:pPr>
              <w:pStyle w:val="16"/>
            </w:pPr>
            <w:r>
              <w:t>十一、节能环保支出</w:t>
            </w:r>
          </w:p>
        </w:tc>
        <w:tc>
          <w:tcPr>
            <w:tcW w:w="1474" w:type="dxa"/>
            <w:vAlign w:val="center"/>
          </w:tcPr>
          <w:p w14:paraId="3E988DF7">
            <w:pPr>
              <w:pStyle w:val="15"/>
            </w:pPr>
          </w:p>
        </w:tc>
        <w:tc>
          <w:tcPr>
            <w:tcW w:w="1474" w:type="dxa"/>
            <w:vAlign w:val="center"/>
          </w:tcPr>
          <w:p w14:paraId="519FE2BF">
            <w:pPr>
              <w:pStyle w:val="15"/>
            </w:pPr>
          </w:p>
        </w:tc>
        <w:tc>
          <w:tcPr>
            <w:tcW w:w="1474" w:type="dxa"/>
            <w:vAlign w:val="center"/>
          </w:tcPr>
          <w:p w14:paraId="08FF0786">
            <w:pPr>
              <w:pStyle w:val="15"/>
            </w:pPr>
          </w:p>
        </w:tc>
        <w:tc>
          <w:tcPr>
            <w:tcW w:w="1474" w:type="dxa"/>
            <w:vAlign w:val="center"/>
          </w:tcPr>
          <w:p w14:paraId="4F46BE8B">
            <w:pPr>
              <w:pStyle w:val="15"/>
            </w:pPr>
          </w:p>
        </w:tc>
      </w:tr>
      <w:tr w14:paraId="1F62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5C1AA">
            <w:pPr>
              <w:pStyle w:val="17"/>
            </w:pPr>
            <w:r>
              <w:t>12</w:t>
            </w:r>
          </w:p>
        </w:tc>
        <w:tc>
          <w:tcPr>
            <w:tcW w:w="3402" w:type="dxa"/>
            <w:vAlign w:val="center"/>
          </w:tcPr>
          <w:p w14:paraId="7CD50862">
            <w:pPr>
              <w:pStyle w:val="16"/>
            </w:pPr>
          </w:p>
        </w:tc>
        <w:tc>
          <w:tcPr>
            <w:tcW w:w="1474" w:type="dxa"/>
            <w:vAlign w:val="center"/>
          </w:tcPr>
          <w:p w14:paraId="05D570FE">
            <w:pPr>
              <w:pStyle w:val="15"/>
            </w:pPr>
          </w:p>
        </w:tc>
        <w:tc>
          <w:tcPr>
            <w:tcW w:w="3402" w:type="dxa"/>
            <w:vAlign w:val="center"/>
          </w:tcPr>
          <w:p w14:paraId="1E92CF45">
            <w:pPr>
              <w:pStyle w:val="16"/>
            </w:pPr>
            <w:r>
              <w:t>十二、城乡社区支出</w:t>
            </w:r>
          </w:p>
        </w:tc>
        <w:tc>
          <w:tcPr>
            <w:tcW w:w="1474" w:type="dxa"/>
            <w:vAlign w:val="center"/>
          </w:tcPr>
          <w:p w14:paraId="7DFD44BA">
            <w:pPr>
              <w:pStyle w:val="15"/>
            </w:pPr>
          </w:p>
        </w:tc>
        <w:tc>
          <w:tcPr>
            <w:tcW w:w="1474" w:type="dxa"/>
            <w:vAlign w:val="center"/>
          </w:tcPr>
          <w:p w14:paraId="17CE4F52">
            <w:pPr>
              <w:pStyle w:val="15"/>
            </w:pPr>
          </w:p>
        </w:tc>
        <w:tc>
          <w:tcPr>
            <w:tcW w:w="1474" w:type="dxa"/>
            <w:vAlign w:val="center"/>
          </w:tcPr>
          <w:p w14:paraId="4EAA7FAA">
            <w:pPr>
              <w:pStyle w:val="15"/>
            </w:pPr>
          </w:p>
        </w:tc>
        <w:tc>
          <w:tcPr>
            <w:tcW w:w="1474" w:type="dxa"/>
            <w:vAlign w:val="center"/>
          </w:tcPr>
          <w:p w14:paraId="5092305E">
            <w:pPr>
              <w:pStyle w:val="15"/>
            </w:pPr>
          </w:p>
        </w:tc>
      </w:tr>
      <w:tr w14:paraId="63D6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3B69">
            <w:pPr>
              <w:pStyle w:val="17"/>
            </w:pPr>
            <w:r>
              <w:t>13</w:t>
            </w:r>
          </w:p>
        </w:tc>
        <w:tc>
          <w:tcPr>
            <w:tcW w:w="3402" w:type="dxa"/>
            <w:vAlign w:val="center"/>
          </w:tcPr>
          <w:p w14:paraId="7B576FC5">
            <w:pPr>
              <w:pStyle w:val="16"/>
            </w:pPr>
          </w:p>
        </w:tc>
        <w:tc>
          <w:tcPr>
            <w:tcW w:w="1474" w:type="dxa"/>
            <w:vAlign w:val="center"/>
          </w:tcPr>
          <w:p w14:paraId="5B80B850">
            <w:pPr>
              <w:pStyle w:val="15"/>
            </w:pPr>
          </w:p>
        </w:tc>
        <w:tc>
          <w:tcPr>
            <w:tcW w:w="3402" w:type="dxa"/>
            <w:vAlign w:val="center"/>
          </w:tcPr>
          <w:p w14:paraId="6B0F6C9B">
            <w:pPr>
              <w:pStyle w:val="16"/>
            </w:pPr>
            <w:r>
              <w:t>十三、农林水支出</w:t>
            </w:r>
          </w:p>
        </w:tc>
        <w:tc>
          <w:tcPr>
            <w:tcW w:w="1474" w:type="dxa"/>
            <w:vAlign w:val="center"/>
          </w:tcPr>
          <w:p w14:paraId="0BA4C712">
            <w:pPr>
              <w:pStyle w:val="15"/>
            </w:pPr>
          </w:p>
        </w:tc>
        <w:tc>
          <w:tcPr>
            <w:tcW w:w="1474" w:type="dxa"/>
            <w:vAlign w:val="center"/>
          </w:tcPr>
          <w:p w14:paraId="79CF35C1">
            <w:pPr>
              <w:pStyle w:val="15"/>
            </w:pPr>
          </w:p>
        </w:tc>
        <w:tc>
          <w:tcPr>
            <w:tcW w:w="1474" w:type="dxa"/>
            <w:vAlign w:val="center"/>
          </w:tcPr>
          <w:p w14:paraId="2A591CA1">
            <w:pPr>
              <w:pStyle w:val="15"/>
            </w:pPr>
          </w:p>
        </w:tc>
        <w:tc>
          <w:tcPr>
            <w:tcW w:w="1474" w:type="dxa"/>
            <w:vAlign w:val="center"/>
          </w:tcPr>
          <w:p w14:paraId="4973BDB6">
            <w:pPr>
              <w:pStyle w:val="15"/>
            </w:pPr>
          </w:p>
        </w:tc>
      </w:tr>
      <w:tr w14:paraId="4234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91CC6">
            <w:pPr>
              <w:pStyle w:val="17"/>
            </w:pPr>
            <w:r>
              <w:t>14</w:t>
            </w:r>
          </w:p>
        </w:tc>
        <w:tc>
          <w:tcPr>
            <w:tcW w:w="3402" w:type="dxa"/>
            <w:vAlign w:val="center"/>
          </w:tcPr>
          <w:p w14:paraId="79E91B0B">
            <w:pPr>
              <w:pStyle w:val="16"/>
            </w:pPr>
          </w:p>
        </w:tc>
        <w:tc>
          <w:tcPr>
            <w:tcW w:w="1474" w:type="dxa"/>
            <w:vAlign w:val="center"/>
          </w:tcPr>
          <w:p w14:paraId="488A2903">
            <w:pPr>
              <w:pStyle w:val="15"/>
            </w:pPr>
          </w:p>
        </w:tc>
        <w:tc>
          <w:tcPr>
            <w:tcW w:w="3402" w:type="dxa"/>
            <w:vAlign w:val="center"/>
          </w:tcPr>
          <w:p w14:paraId="7398B690">
            <w:pPr>
              <w:pStyle w:val="16"/>
            </w:pPr>
            <w:r>
              <w:t>十四、交通运输支出</w:t>
            </w:r>
          </w:p>
        </w:tc>
        <w:tc>
          <w:tcPr>
            <w:tcW w:w="1474" w:type="dxa"/>
            <w:vAlign w:val="center"/>
          </w:tcPr>
          <w:p w14:paraId="6D57A5CA">
            <w:pPr>
              <w:pStyle w:val="15"/>
            </w:pPr>
          </w:p>
        </w:tc>
        <w:tc>
          <w:tcPr>
            <w:tcW w:w="1474" w:type="dxa"/>
            <w:vAlign w:val="center"/>
          </w:tcPr>
          <w:p w14:paraId="1FB47378">
            <w:pPr>
              <w:pStyle w:val="15"/>
            </w:pPr>
          </w:p>
        </w:tc>
        <w:tc>
          <w:tcPr>
            <w:tcW w:w="1474" w:type="dxa"/>
            <w:vAlign w:val="center"/>
          </w:tcPr>
          <w:p w14:paraId="39C5516E">
            <w:pPr>
              <w:pStyle w:val="15"/>
            </w:pPr>
          </w:p>
        </w:tc>
        <w:tc>
          <w:tcPr>
            <w:tcW w:w="1474" w:type="dxa"/>
            <w:vAlign w:val="center"/>
          </w:tcPr>
          <w:p w14:paraId="408DB0CA">
            <w:pPr>
              <w:pStyle w:val="15"/>
            </w:pPr>
          </w:p>
        </w:tc>
      </w:tr>
      <w:tr w14:paraId="7AAE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6C97">
            <w:pPr>
              <w:pStyle w:val="17"/>
            </w:pPr>
            <w:r>
              <w:t>15</w:t>
            </w:r>
          </w:p>
        </w:tc>
        <w:tc>
          <w:tcPr>
            <w:tcW w:w="3402" w:type="dxa"/>
            <w:vAlign w:val="center"/>
          </w:tcPr>
          <w:p w14:paraId="41924A74">
            <w:pPr>
              <w:pStyle w:val="16"/>
            </w:pPr>
          </w:p>
        </w:tc>
        <w:tc>
          <w:tcPr>
            <w:tcW w:w="1474" w:type="dxa"/>
            <w:vAlign w:val="center"/>
          </w:tcPr>
          <w:p w14:paraId="0799F157">
            <w:pPr>
              <w:pStyle w:val="15"/>
            </w:pPr>
          </w:p>
        </w:tc>
        <w:tc>
          <w:tcPr>
            <w:tcW w:w="3402" w:type="dxa"/>
            <w:vAlign w:val="center"/>
          </w:tcPr>
          <w:p w14:paraId="7393F541">
            <w:pPr>
              <w:pStyle w:val="16"/>
            </w:pPr>
            <w:r>
              <w:t>十五、资源勘探工业信息等支出</w:t>
            </w:r>
          </w:p>
        </w:tc>
        <w:tc>
          <w:tcPr>
            <w:tcW w:w="1474" w:type="dxa"/>
            <w:vAlign w:val="center"/>
          </w:tcPr>
          <w:p w14:paraId="76830EF3">
            <w:pPr>
              <w:pStyle w:val="15"/>
            </w:pPr>
          </w:p>
        </w:tc>
        <w:tc>
          <w:tcPr>
            <w:tcW w:w="1474" w:type="dxa"/>
            <w:vAlign w:val="center"/>
          </w:tcPr>
          <w:p w14:paraId="6F9A1319">
            <w:pPr>
              <w:pStyle w:val="15"/>
            </w:pPr>
          </w:p>
        </w:tc>
        <w:tc>
          <w:tcPr>
            <w:tcW w:w="1474" w:type="dxa"/>
            <w:vAlign w:val="center"/>
          </w:tcPr>
          <w:p w14:paraId="4B64FF58">
            <w:pPr>
              <w:pStyle w:val="15"/>
            </w:pPr>
          </w:p>
        </w:tc>
        <w:tc>
          <w:tcPr>
            <w:tcW w:w="1474" w:type="dxa"/>
            <w:vAlign w:val="center"/>
          </w:tcPr>
          <w:p w14:paraId="3BE042E5">
            <w:pPr>
              <w:pStyle w:val="15"/>
            </w:pPr>
          </w:p>
        </w:tc>
      </w:tr>
      <w:tr w14:paraId="235F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57EA">
            <w:pPr>
              <w:pStyle w:val="17"/>
            </w:pPr>
            <w:r>
              <w:t>16</w:t>
            </w:r>
          </w:p>
        </w:tc>
        <w:tc>
          <w:tcPr>
            <w:tcW w:w="3402" w:type="dxa"/>
            <w:vAlign w:val="center"/>
          </w:tcPr>
          <w:p w14:paraId="1749F304">
            <w:pPr>
              <w:pStyle w:val="16"/>
            </w:pPr>
          </w:p>
        </w:tc>
        <w:tc>
          <w:tcPr>
            <w:tcW w:w="1474" w:type="dxa"/>
            <w:vAlign w:val="center"/>
          </w:tcPr>
          <w:p w14:paraId="4B4BFF92">
            <w:pPr>
              <w:pStyle w:val="15"/>
            </w:pPr>
          </w:p>
        </w:tc>
        <w:tc>
          <w:tcPr>
            <w:tcW w:w="3402" w:type="dxa"/>
            <w:vAlign w:val="center"/>
          </w:tcPr>
          <w:p w14:paraId="14C46307">
            <w:pPr>
              <w:pStyle w:val="16"/>
            </w:pPr>
            <w:r>
              <w:t>十六、商业服务业等支出</w:t>
            </w:r>
          </w:p>
        </w:tc>
        <w:tc>
          <w:tcPr>
            <w:tcW w:w="1474" w:type="dxa"/>
            <w:vAlign w:val="center"/>
          </w:tcPr>
          <w:p w14:paraId="29DC5181">
            <w:pPr>
              <w:pStyle w:val="15"/>
            </w:pPr>
          </w:p>
        </w:tc>
        <w:tc>
          <w:tcPr>
            <w:tcW w:w="1474" w:type="dxa"/>
            <w:vAlign w:val="center"/>
          </w:tcPr>
          <w:p w14:paraId="571B751C">
            <w:pPr>
              <w:pStyle w:val="15"/>
            </w:pPr>
          </w:p>
        </w:tc>
        <w:tc>
          <w:tcPr>
            <w:tcW w:w="1474" w:type="dxa"/>
            <w:vAlign w:val="center"/>
          </w:tcPr>
          <w:p w14:paraId="3670030E">
            <w:pPr>
              <w:pStyle w:val="15"/>
            </w:pPr>
          </w:p>
        </w:tc>
        <w:tc>
          <w:tcPr>
            <w:tcW w:w="1474" w:type="dxa"/>
            <w:vAlign w:val="center"/>
          </w:tcPr>
          <w:p w14:paraId="507DD8FE">
            <w:pPr>
              <w:pStyle w:val="15"/>
            </w:pPr>
          </w:p>
        </w:tc>
      </w:tr>
      <w:tr w14:paraId="03B3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D10E">
            <w:pPr>
              <w:pStyle w:val="17"/>
            </w:pPr>
            <w:r>
              <w:t>17</w:t>
            </w:r>
          </w:p>
        </w:tc>
        <w:tc>
          <w:tcPr>
            <w:tcW w:w="3402" w:type="dxa"/>
            <w:vAlign w:val="center"/>
          </w:tcPr>
          <w:p w14:paraId="162BB075">
            <w:pPr>
              <w:pStyle w:val="16"/>
            </w:pPr>
          </w:p>
        </w:tc>
        <w:tc>
          <w:tcPr>
            <w:tcW w:w="1474" w:type="dxa"/>
            <w:vAlign w:val="center"/>
          </w:tcPr>
          <w:p w14:paraId="0AF68FCC">
            <w:pPr>
              <w:pStyle w:val="15"/>
            </w:pPr>
          </w:p>
        </w:tc>
        <w:tc>
          <w:tcPr>
            <w:tcW w:w="3402" w:type="dxa"/>
            <w:vAlign w:val="center"/>
          </w:tcPr>
          <w:p w14:paraId="75F95728">
            <w:pPr>
              <w:pStyle w:val="16"/>
            </w:pPr>
            <w:r>
              <w:t>十七、金融支出</w:t>
            </w:r>
          </w:p>
        </w:tc>
        <w:tc>
          <w:tcPr>
            <w:tcW w:w="1474" w:type="dxa"/>
            <w:vAlign w:val="center"/>
          </w:tcPr>
          <w:p w14:paraId="7E1CF536">
            <w:pPr>
              <w:pStyle w:val="15"/>
            </w:pPr>
          </w:p>
        </w:tc>
        <w:tc>
          <w:tcPr>
            <w:tcW w:w="1474" w:type="dxa"/>
            <w:vAlign w:val="center"/>
          </w:tcPr>
          <w:p w14:paraId="06B45C72">
            <w:pPr>
              <w:pStyle w:val="15"/>
            </w:pPr>
          </w:p>
        </w:tc>
        <w:tc>
          <w:tcPr>
            <w:tcW w:w="1474" w:type="dxa"/>
            <w:vAlign w:val="center"/>
          </w:tcPr>
          <w:p w14:paraId="393E2915">
            <w:pPr>
              <w:pStyle w:val="15"/>
            </w:pPr>
          </w:p>
        </w:tc>
        <w:tc>
          <w:tcPr>
            <w:tcW w:w="1474" w:type="dxa"/>
            <w:vAlign w:val="center"/>
          </w:tcPr>
          <w:p w14:paraId="6D9C9FD8">
            <w:pPr>
              <w:pStyle w:val="15"/>
            </w:pPr>
          </w:p>
        </w:tc>
      </w:tr>
      <w:tr w14:paraId="03C9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BB1AD">
            <w:pPr>
              <w:pStyle w:val="17"/>
            </w:pPr>
            <w:r>
              <w:t>18</w:t>
            </w:r>
          </w:p>
        </w:tc>
        <w:tc>
          <w:tcPr>
            <w:tcW w:w="3402" w:type="dxa"/>
            <w:vAlign w:val="center"/>
          </w:tcPr>
          <w:p w14:paraId="651453B8">
            <w:pPr>
              <w:pStyle w:val="16"/>
            </w:pPr>
          </w:p>
        </w:tc>
        <w:tc>
          <w:tcPr>
            <w:tcW w:w="1474" w:type="dxa"/>
            <w:vAlign w:val="center"/>
          </w:tcPr>
          <w:p w14:paraId="4CD33E34">
            <w:pPr>
              <w:pStyle w:val="15"/>
            </w:pPr>
          </w:p>
        </w:tc>
        <w:tc>
          <w:tcPr>
            <w:tcW w:w="3402" w:type="dxa"/>
            <w:vAlign w:val="center"/>
          </w:tcPr>
          <w:p w14:paraId="65A1814D">
            <w:pPr>
              <w:pStyle w:val="16"/>
            </w:pPr>
            <w:r>
              <w:t>十八、援助其他地区支出</w:t>
            </w:r>
          </w:p>
        </w:tc>
        <w:tc>
          <w:tcPr>
            <w:tcW w:w="1474" w:type="dxa"/>
            <w:vAlign w:val="center"/>
          </w:tcPr>
          <w:p w14:paraId="33B526EC">
            <w:pPr>
              <w:pStyle w:val="15"/>
            </w:pPr>
          </w:p>
        </w:tc>
        <w:tc>
          <w:tcPr>
            <w:tcW w:w="1474" w:type="dxa"/>
            <w:vAlign w:val="center"/>
          </w:tcPr>
          <w:p w14:paraId="195F3212">
            <w:pPr>
              <w:pStyle w:val="15"/>
            </w:pPr>
          </w:p>
        </w:tc>
        <w:tc>
          <w:tcPr>
            <w:tcW w:w="1474" w:type="dxa"/>
            <w:vAlign w:val="center"/>
          </w:tcPr>
          <w:p w14:paraId="3C49BBCC">
            <w:pPr>
              <w:pStyle w:val="15"/>
            </w:pPr>
          </w:p>
        </w:tc>
        <w:tc>
          <w:tcPr>
            <w:tcW w:w="1474" w:type="dxa"/>
            <w:vAlign w:val="center"/>
          </w:tcPr>
          <w:p w14:paraId="4B086BA1">
            <w:pPr>
              <w:pStyle w:val="15"/>
            </w:pPr>
          </w:p>
        </w:tc>
      </w:tr>
      <w:tr w14:paraId="2F78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025C">
            <w:pPr>
              <w:pStyle w:val="17"/>
            </w:pPr>
            <w:r>
              <w:t>19</w:t>
            </w:r>
          </w:p>
        </w:tc>
        <w:tc>
          <w:tcPr>
            <w:tcW w:w="3402" w:type="dxa"/>
            <w:vAlign w:val="center"/>
          </w:tcPr>
          <w:p w14:paraId="43CE3411">
            <w:pPr>
              <w:pStyle w:val="16"/>
            </w:pPr>
          </w:p>
        </w:tc>
        <w:tc>
          <w:tcPr>
            <w:tcW w:w="1474" w:type="dxa"/>
            <w:vAlign w:val="center"/>
          </w:tcPr>
          <w:p w14:paraId="31AD69A6">
            <w:pPr>
              <w:pStyle w:val="15"/>
            </w:pPr>
          </w:p>
        </w:tc>
        <w:tc>
          <w:tcPr>
            <w:tcW w:w="3402" w:type="dxa"/>
            <w:vAlign w:val="center"/>
          </w:tcPr>
          <w:p w14:paraId="5A6F0D6A">
            <w:pPr>
              <w:pStyle w:val="16"/>
            </w:pPr>
            <w:r>
              <w:t>十九、自然资源海洋气象等支出</w:t>
            </w:r>
          </w:p>
        </w:tc>
        <w:tc>
          <w:tcPr>
            <w:tcW w:w="1474" w:type="dxa"/>
            <w:vAlign w:val="center"/>
          </w:tcPr>
          <w:p w14:paraId="6C7E61D1">
            <w:pPr>
              <w:pStyle w:val="15"/>
            </w:pPr>
          </w:p>
        </w:tc>
        <w:tc>
          <w:tcPr>
            <w:tcW w:w="1474" w:type="dxa"/>
            <w:vAlign w:val="center"/>
          </w:tcPr>
          <w:p w14:paraId="0562F4C3">
            <w:pPr>
              <w:pStyle w:val="15"/>
            </w:pPr>
          </w:p>
        </w:tc>
        <w:tc>
          <w:tcPr>
            <w:tcW w:w="1474" w:type="dxa"/>
            <w:vAlign w:val="center"/>
          </w:tcPr>
          <w:p w14:paraId="5C051F59">
            <w:pPr>
              <w:pStyle w:val="15"/>
            </w:pPr>
          </w:p>
        </w:tc>
        <w:tc>
          <w:tcPr>
            <w:tcW w:w="1474" w:type="dxa"/>
            <w:vAlign w:val="center"/>
          </w:tcPr>
          <w:p w14:paraId="2342D6EA">
            <w:pPr>
              <w:pStyle w:val="15"/>
            </w:pPr>
          </w:p>
        </w:tc>
      </w:tr>
      <w:tr w14:paraId="106B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C5663">
            <w:pPr>
              <w:pStyle w:val="17"/>
            </w:pPr>
            <w:r>
              <w:t>20</w:t>
            </w:r>
          </w:p>
        </w:tc>
        <w:tc>
          <w:tcPr>
            <w:tcW w:w="3402" w:type="dxa"/>
            <w:vAlign w:val="center"/>
          </w:tcPr>
          <w:p w14:paraId="2C140E9F">
            <w:pPr>
              <w:pStyle w:val="16"/>
            </w:pPr>
          </w:p>
        </w:tc>
        <w:tc>
          <w:tcPr>
            <w:tcW w:w="1474" w:type="dxa"/>
            <w:vAlign w:val="center"/>
          </w:tcPr>
          <w:p w14:paraId="6439571E">
            <w:pPr>
              <w:pStyle w:val="15"/>
            </w:pPr>
          </w:p>
        </w:tc>
        <w:tc>
          <w:tcPr>
            <w:tcW w:w="3402" w:type="dxa"/>
            <w:vAlign w:val="center"/>
          </w:tcPr>
          <w:p w14:paraId="2F992DF8">
            <w:pPr>
              <w:pStyle w:val="16"/>
            </w:pPr>
            <w:r>
              <w:t>二十、住房保障支出</w:t>
            </w:r>
          </w:p>
        </w:tc>
        <w:tc>
          <w:tcPr>
            <w:tcW w:w="1474" w:type="dxa"/>
            <w:vAlign w:val="center"/>
          </w:tcPr>
          <w:p w14:paraId="6CC14452">
            <w:pPr>
              <w:pStyle w:val="15"/>
            </w:pPr>
          </w:p>
        </w:tc>
        <w:tc>
          <w:tcPr>
            <w:tcW w:w="1474" w:type="dxa"/>
            <w:vAlign w:val="center"/>
          </w:tcPr>
          <w:p w14:paraId="6EDFAEC8">
            <w:pPr>
              <w:pStyle w:val="15"/>
            </w:pPr>
          </w:p>
        </w:tc>
        <w:tc>
          <w:tcPr>
            <w:tcW w:w="1474" w:type="dxa"/>
            <w:vAlign w:val="center"/>
          </w:tcPr>
          <w:p w14:paraId="14CA2CBB">
            <w:pPr>
              <w:pStyle w:val="15"/>
            </w:pPr>
          </w:p>
        </w:tc>
        <w:tc>
          <w:tcPr>
            <w:tcW w:w="1474" w:type="dxa"/>
            <w:vAlign w:val="center"/>
          </w:tcPr>
          <w:p w14:paraId="372BA877">
            <w:pPr>
              <w:pStyle w:val="15"/>
            </w:pPr>
          </w:p>
        </w:tc>
      </w:tr>
      <w:tr w14:paraId="18D7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6D583">
            <w:pPr>
              <w:pStyle w:val="17"/>
            </w:pPr>
            <w:r>
              <w:t>21</w:t>
            </w:r>
          </w:p>
        </w:tc>
        <w:tc>
          <w:tcPr>
            <w:tcW w:w="3402" w:type="dxa"/>
            <w:vAlign w:val="center"/>
          </w:tcPr>
          <w:p w14:paraId="6952410A">
            <w:pPr>
              <w:pStyle w:val="16"/>
            </w:pPr>
          </w:p>
        </w:tc>
        <w:tc>
          <w:tcPr>
            <w:tcW w:w="1474" w:type="dxa"/>
            <w:vAlign w:val="center"/>
          </w:tcPr>
          <w:p w14:paraId="66C8A964">
            <w:pPr>
              <w:pStyle w:val="15"/>
            </w:pPr>
          </w:p>
        </w:tc>
        <w:tc>
          <w:tcPr>
            <w:tcW w:w="3402" w:type="dxa"/>
            <w:vAlign w:val="center"/>
          </w:tcPr>
          <w:p w14:paraId="2965F59A">
            <w:pPr>
              <w:pStyle w:val="16"/>
            </w:pPr>
            <w:r>
              <w:t>二十一、粮油物资储备支出</w:t>
            </w:r>
          </w:p>
        </w:tc>
        <w:tc>
          <w:tcPr>
            <w:tcW w:w="1474" w:type="dxa"/>
            <w:vAlign w:val="center"/>
          </w:tcPr>
          <w:p w14:paraId="1CAA0120">
            <w:pPr>
              <w:pStyle w:val="15"/>
            </w:pPr>
          </w:p>
        </w:tc>
        <w:tc>
          <w:tcPr>
            <w:tcW w:w="1474" w:type="dxa"/>
            <w:vAlign w:val="center"/>
          </w:tcPr>
          <w:p w14:paraId="1DFD01AD">
            <w:pPr>
              <w:pStyle w:val="15"/>
            </w:pPr>
          </w:p>
        </w:tc>
        <w:tc>
          <w:tcPr>
            <w:tcW w:w="1474" w:type="dxa"/>
            <w:vAlign w:val="center"/>
          </w:tcPr>
          <w:p w14:paraId="10962C72">
            <w:pPr>
              <w:pStyle w:val="15"/>
            </w:pPr>
          </w:p>
        </w:tc>
        <w:tc>
          <w:tcPr>
            <w:tcW w:w="1474" w:type="dxa"/>
            <w:vAlign w:val="center"/>
          </w:tcPr>
          <w:p w14:paraId="74906A04">
            <w:pPr>
              <w:pStyle w:val="15"/>
            </w:pPr>
          </w:p>
        </w:tc>
      </w:tr>
      <w:tr w14:paraId="104D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9F1C7">
            <w:pPr>
              <w:pStyle w:val="17"/>
            </w:pPr>
            <w:r>
              <w:t>22</w:t>
            </w:r>
          </w:p>
        </w:tc>
        <w:tc>
          <w:tcPr>
            <w:tcW w:w="3402" w:type="dxa"/>
            <w:vAlign w:val="center"/>
          </w:tcPr>
          <w:p w14:paraId="3D036E77">
            <w:pPr>
              <w:pStyle w:val="16"/>
            </w:pPr>
          </w:p>
        </w:tc>
        <w:tc>
          <w:tcPr>
            <w:tcW w:w="1474" w:type="dxa"/>
            <w:vAlign w:val="center"/>
          </w:tcPr>
          <w:p w14:paraId="5B8A0AD5">
            <w:pPr>
              <w:pStyle w:val="15"/>
            </w:pPr>
          </w:p>
        </w:tc>
        <w:tc>
          <w:tcPr>
            <w:tcW w:w="3402" w:type="dxa"/>
            <w:vAlign w:val="center"/>
          </w:tcPr>
          <w:p w14:paraId="1652C825">
            <w:pPr>
              <w:pStyle w:val="16"/>
            </w:pPr>
            <w:r>
              <w:t>二十二、国有资本经营预算支出</w:t>
            </w:r>
          </w:p>
        </w:tc>
        <w:tc>
          <w:tcPr>
            <w:tcW w:w="1474" w:type="dxa"/>
            <w:vAlign w:val="center"/>
          </w:tcPr>
          <w:p w14:paraId="053500DC">
            <w:pPr>
              <w:pStyle w:val="15"/>
            </w:pPr>
          </w:p>
        </w:tc>
        <w:tc>
          <w:tcPr>
            <w:tcW w:w="1474" w:type="dxa"/>
            <w:vAlign w:val="center"/>
          </w:tcPr>
          <w:p w14:paraId="3E7F2F81">
            <w:pPr>
              <w:pStyle w:val="15"/>
            </w:pPr>
          </w:p>
        </w:tc>
        <w:tc>
          <w:tcPr>
            <w:tcW w:w="1474" w:type="dxa"/>
            <w:vAlign w:val="center"/>
          </w:tcPr>
          <w:p w14:paraId="7745AF7E">
            <w:pPr>
              <w:pStyle w:val="15"/>
            </w:pPr>
          </w:p>
        </w:tc>
        <w:tc>
          <w:tcPr>
            <w:tcW w:w="1474" w:type="dxa"/>
            <w:vAlign w:val="center"/>
          </w:tcPr>
          <w:p w14:paraId="2B7EB327">
            <w:pPr>
              <w:pStyle w:val="15"/>
            </w:pPr>
          </w:p>
        </w:tc>
      </w:tr>
      <w:tr w14:paraId="0BF0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1EFD">
            <w:pPr>
              <w:pStyle w:val="17"/>
            </w:pPr>
            <w:r>
              <w:t>23</w:t>
            </w:r>
          </w:p>
        </w:tc>
        <w:tc>
          <w:tcPr>
            <w:tcW w:w="3402" w:type="dxa"/>
            <w:vAlign w:val="center"/>
          </w:tcPr>
          <w:p w14:paraId="08CEE01A">
            <w:pPr>
              <w:pStyle w:val="16"/>
            </w:pPr>
          </w:p>
        </w:tc>
        <w:tc>
          <w:tcPr>
            <w:tcW w:w="1474" w:type="dxa"/>
            <w:vAlign w:val="center"/>
          </w:tcPr>
          <w:p w14:paraId="518229DD">
            <w:pPr>
              <w:pStyle w:val="15"/>
            </w:pPr>
          </w:p>
        </w:tc>
        <w:tc>
          <w:tcPr>
            <w:tcW w:w="3402" w:type="dxa"/>
            <w:vAlign w:val="center"/>
          </w:tcPr>
          <w:p w14:paraId="3CC18F5C">
            <w:pPr>
              <w:pStyle w:val="16"/>
            </w:pPr>
            <w:r>
              <w:t>二十三、灾害防治及应急管理支出</w:t>
            </w:r>
          </w:p>
        </w:tc>
        <w:tc>
          <w:tcPr>
            <w:tcW w:w="1474" w:type="dxa"/>
            <w:vAlign w:val="center"/>
          </w:tcPr>
          <w:p w14:paraId="69954F80">
            <w:pPr>
              <w:pStyle w:val="15"/>
            </w:pPr>
          </w:p>
        </w:tc>
        <w:tc>
          <w:tcPr>
            <w:tcW w:w="1474" w:type="dxa"/>
            <w:vAlign w:val="center"/>
          </w:tcPr>
          <w:p w14:paraId="146E0EF3">
            <w:pPr>
              <w:pStyle w:val="15"/>
            </w:pPr>
          </w:p>
        </w:tc>
        <w:tc>
          <w:tcPr>
            <w:tcW w:w="1474" w:type="dxa"/>
            <w:vAlign w:val="center"/>
          </w:tcPr>
          <w:p w14:paraId="0E3CF1C3">
            <w:pPr>
              <w:pStyle w:val="15"/>
            </w:pPr>
          </w:p>
        </w:tc>
        <w:tc>
          <w:tcPr>
            <w:tcW w:w="1474" w:type="dxa"/>
            <w:vAlign w:val="center"/>
          </w:tcPr>
          <w:p w14:paraId="13E73BA0">
            <w:pPr>
              <w:pStyle w:val="15"/>
            </w:pPr>
          </w:p>
        </w:tc>
      </w:tr>
      <w:tr w14:paraId="7BF9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E3E06">
            <w:pPr>
              <w:pStyle w:val="17"/>
            </w:pPr>
            <w:r>
              <w:t>24</w:t>
            </w:r>
          </w:p>
        </w:tc>
        <w:tc>
          <w:tcPr>
            <w:tcW w:w="3402" w:type="dxa"/>
            <w:vAlign w:val="center"/>
          </w:tcPr>
          <w:p w14:paraId="2935A49B">
            <w:pPr>
              <w:pStyle w:val="16"/>
            </w:pPr>
          </w:p>
        </w:tc>
        <w:tc>
          <w:tcPr>
            <w:tcW w:w="1474" w:type="dxa"/>
            <w:vAlign w:val="center"/>
          </w:tcPr>
          <w:p w14:paraId="678DC85D">
            <w:pPr>
              <w:pStyle w:val="15"/>
            </w:pPr>
          </w:p>
        </w:tc>
        <w:tc>
          <w:tcPr>
            <w:tcW w:w="3402" w:type="dxa"/>
            <w:vAlign w:val="center"/>
          </w:tcPr>
          <w:p w14:paraId="270E06AD">
            <w:pPr>
              <w:pStyle w:val="16"/>
            </w:pPr>
            <w:r>
              <w:t>二十四、预备费</w:t>
            </w:r>
          </w:p>
        </w:tc>
        <w:tc>
          <w:tcPr>
            <w:tcW w:w="1474" w:type="dxa"/>
            <w:vAlign w:val="center"/>
          </w:tcPr>
          <w:p w14:paraId="5C548D63">
            <w:pPr>
              <w:pStyle w:val="15"/>
            </w:pPr>
          </w:p>
        </w:tc>
        <w:tc>
          <w:tcPr>
            <w:tcW w:w="1474" w:type="dxa"/>
            <w:vAlign w:val="center"/>
          </w:tcPr>
          <w:p w14:paraId="51A4D39D">
            <w:pPr>
              <w:pStyle w:val="15"/>
            </w:pPr>
          </w:p>
        </w:tc>
        <w:tc>
          <w:tcPr>
            <w:tcW w:w="1474" w:type="dxa"/>
            <w:vAlign w:val="center"/>
          </w:tcPr>
          <w:p w14:paraId="18F61731">
            <w:pPr>
              <w:pStyle w:val="15"/>
            </w:pPr>
          </w:p>
        </w:tc>
        <w:tc>
          <w:tcPr>
            <w:tcW w:w="1474" w:type="dxa"/>
            <w:vAlign w:val="center"/>
          </w:tcPr>
          <w:p w14:paraId="14287DDB">
            <w:pPr>
              <w:pStyle w:val="15"/>
            </w:pPr>
          </w:p>
        </w:tc>
      </w:tr>
      <w:tr w14:paraId="30A3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4EE6">
            <w:pPr>
              <w:pStyle w:val="17"/>
            </w:pPr>
            <w:r>
              <w:t>25</w:t>
            </w:r>
          </w:p>
        </w:tc>
        <w:tc>
          <w:tcPr>
            <w:tcW w:w="3402" w:type="dxa"/>
            <w:vAlign w:val="center"/>
          </w:tcPr>
          <w:p w14:paraId="0AA9272D">
            <w:pPr>
              <w:pStyle w:val="16"/>
            </w:pPr>
          </w:p>
        </w:tc>
        <w:tc>
          <w:tcPr>
            <w:tcW w:w="1474" w:type="dxa"/>
            <w:vAlign w:val="center"/>
          </w:tcPr>
          <w:p w14:paraId="1FDE336D">
            <w:pPr>
              <w:pStyle w:val="15"/>
            </w:pPr>
          </w:p>
        </w:tc>
        <w:tc>
          <w:tcPr>
            <w:tcW w:w="3402" w:type="dxa"/>
            <w:vAlign w:val="center"/>
          </w:tcPr>
          <w:p w14:paraId="18384B86">
            <w:pPr>
              <w:pStyle w:val="16"/>
            </w:pPr>
            <w:r>
              <w:t>二十五、其他支出</w:t>
            </w:r>
          </w:p>
        </w:tc>
        <w:tc>
          <w:tcPr>
            <w:tcW w:w="1474" w:type="dxa"/>
            <w:vAlign w:val="center"/>
          </w:tcPr>
          <w:p w14:paraId="3DDAEE66">
            <w:pPr>
              <w:pStyle w:val="15"/>
            </w:pPr>
          </w:p>
        </w:tc>
        <w:tc>
          <w:tcPr>
            <w:tcW w:w="1474" w:type="dxa"/>
            <w:vAlign w:val="center"/>
          </w:tcPr>
          <w:p w14:paraId="3340F0F1">
            <w:pPr>
              <w:pStyle w:val="15"/>
            </w:pPr>
          </w:p>
        </w:tc>
        <w:tc>
          <w:tcPr>
            <w:tcW w:w="1474" w:type="dxa"/>
            <w:vAlign w:val="center"/>
          </w:tcPr>
          <w:p w14:paraId="6C5F939E">
            <w:pPr>
              <w:pStyle w:val="15"/>
            </w:pPr>
          </w:p>
        </w:tc>
        <w:tc>
          <w:tcPr>
            <w:tcW w:w="1474" w:type="dxa"/>
            <w:vAlign w:val="center"/>
          </w:tcPr>
          <w:p w14:paraId="5DCEA101">
            <w:pPr>
              <w:pStyle w:val="15"/>
            </w:pPr>
          </w:p>
        </w:tc>
      </w:tr>
      <w:tr w14:paraId="5F75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0D9B">
            <w:pPr>
              <w:pStyle w:val="17"/>
            </w:pPr>
            <w:r>
              <w:t>26</w:t>
            </w:r>
          </w:p>
        </w:tc>
        <w:tc>
          <w:tcPr>
            <w:tcW w:w="3402" w:type="dxa"/>
            <w:vAlign w:val="center"/>
          </w:tcPr>
          <w:p w14:paraId="4D095700">
            <w:pPr>
              <w:pStyle w:val="16"/>
            </w:pPr>
          </w:p>
        </w:tc>
        <w:tc>
          <w:tcPr>
            <w:tcW w:w="1474" w:type="dxa"/>
            <w:vAlign w:val="center"/>
          </w:tcPr>
          <w:p w14:paraId="73F672EA">
            <w:pPr>
              <w:pStyle w:val="15"/>
            </w:pPr>
          </w:p>
        </w:tc>
        <w:tc>
          <w:tcPr>
            <w:tcW w:w="3402" w:type="dxa"/>
            <w:vAlign w:val="center"/>
          </w:tcPr>
          <w:p w14:paraId="672671CE">
            <w:pPr>
              <w:pStyle w:val="16"/>
            </w:pPr>
            <w:r>
              <w:t>二十六、转移性支出</w:t>
            </w:r>
          </w:p>
        </w:tc>
        <w:tc>
          <w:tcPr>
            <w:tcW w:w="1474" w:type="dxa"/>
            <w:vAlign w:val="center"/>
          </w:tcPr>
          <w:p w14:paraId="7D9D04E6">
            <w:pPr>
              <w:pStyle w:val="15"/>
            </w:pPr>
          </w:p>
        </w:tc>
        <w:tc>
          <w:tcPr>
            <w:tcW w:w="1474" w:type="dxa"/>
            <w:vAlign w:val="center"/>
          </w:tcPr>
          <w:p w14:paraId="43E79126">
            <w:pPr>
              <w:pStyle w:val="15"/>
            </w:pPr>
          </w:p>
        </w:tc>
        <w:tc>
          <w:tcPr>
            <w:tcW w:w="1474" w:type="dxa"/>
            <w:vAlign w:val="center"/>
          </w:tcPr>
          <w:p w14:paraId="45E8EC3D">
            <w:pPr>
              <w:pStyle w:val="15"/>
            </w:pPr>
          </w:p>
        </w:tc>
        <w:tc>
          <w:tcPr>
            <w:tcW w:w="1474" w:type="dxa"/>
            <w:vAlign w:val="center"/>
          </w:tcPr>
          <w:p w14:paraId="7D3A7922">
            <w:pPr>
              <w:pStyle w:val="15"/>
            </w:pPr>
          </w:p>
        </w:tc>
      </w:tr>
      <w:tr w14:paraId="253A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5684">
            <w:pPr>
              <w:pStyle w:val="17"/>
            </w:pPr>
            <w:r>
              <w:t>27</w:t>
            </w:r>
          </w:p>
        </w:tc>
        <w:tc>
          <w:tcPr>
            <w:tcW w:w="3402" w:type="dxa"/>
            <w:vAlign w:val="center"/>
          </w:tcPr>
          <w:p w14:paraId="60CC514A">
            <w:pPr>
              <w:pStyle w:val="16"/>
            </w:pPr>
          </w:p>
        </w:tc>
        <w:tc>
          <w:tcPr>
            <w:tcW w:w="1474" w:type="dxa"/>
            <w:vAlign w:val="center"/>
          </w:tcPr>
          <w:p w14:paraId="7A52A8A3">
            <w:pPr>
              <w:pStyle w:val="15"/>
            </w:pPr>
          </w:p>
        </w:tc>
        <w:tc>
          <w:tcPr>
            <w:tcW w:w="3402" w:type="dxa"/>
            <w:vAlign w:val="center"/>
          </w:tcPr>
          <w:p w14:paraId="0BEAC9FD">
            <w:pPr>
              <w:pStyle w:val="16"/>
            </w:pPr>
            <w:r>
              <w:t>二十七、债务还本支出</w:t>
            </w:r>
          </w:p>
        </w:tc>
        <w:tc>
          <w:tcPr>
            <w:tcW w:w="1474" w:type="dxa"/>
            <w:vAlign w:val="center"/>
          </w:tcPr>
          <w:p w14:paraId="3A89E794">
            <w:pPr>
              <w:pStyle w:val="15"/>
            </w:pPr>
          </w:p>
        </w:tc>
        <w:tc>
          <w:tcPr>
            <w:tcW w:w="1474" w:type="dxa"/>
            <w:vAlign w:val="center"/>
          </w:tcPr>
          <w:p w14:paraId="45502858">
            <w:pPr>
              <w:pStyle w:val="15"/>
            </w:pPr>
          </w:p>
        </w:tc>
        <w:tc>
          <w:tcPr>
            <w:tcW w:w="1474" w:type="dxa"/>
            <w:vAlign w:val="center"/>
          </w:tcPr>
          <w:p w14:paraId="516D2A4A">
            <w:pPr>
              <w:pStyle w:val="15"/>
            </w:pPr>
          </w:p>
        </w:tc>
        <w:tc>
          <w:tcPr>
            <w:tcW w:w="1474" w:type="dxa"/>
            <w:vAlign w:val="center"/>
          </w:tcPr>
          <w:p w14:paraId="0D643BC5">
            <w:pPr>
              <w:pStyle w:val="15"/>
            </w:pPr>
          </w:p>
        </w:tc>
      </w:tr>
      <w:tr w14:paraId="6B9C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3450">
            <w:pPr>
              <w:pStyle w:val="17"/>
            </w:pPr>
            <w:r>
              <w:t>28</w:t>
            </w:r>
          </w:p>
        </w:tc>
        <w:tc>
          <w:tcPr>
            <w:tcW w:w="3402" w:type="dxa"/>
            <w:vAlign w:val="center"/>
          </w:tcPr>
          <w:p w14:paraId="5909D919">
            <w:pPr>
              <w:pStyle w:val="16"/>
            </w:pPr>
          </w:p>
        </w:tc>
        <w:tc>
          <w:tcPr>
            <w:tcW w:w="1474" w:type="dxa"/>
            <w:vAlign w:val="center"/>
          </w:tcPr>
          <w:p w14:paraId="098225B4">
            <w:pPr>
              <w:pStyle w:val="15"/>
            </w:pPr>
          </w:p>
        </w:tc>
        <w:tc>
          <w:tcPr>
            <w:tcW w:w="3402" w:type="dxa"/>
            <w:vAlign w:val="center"/>
          </w:tcPr>
          <w:p w14:paraId="5DC725E2">
            <w:pPr>
              <w:pStyle w:val="16"/>
            </w:pPr>
            <w:r>
              <w:t>二十八、债务付息支出</w:t>
            </w:r>
          </w:p>
        </w:tc>
        <w:tc>
          <w:tcPr>
            <w:tcW w:w="1474" w:type="dxa"/>
            <w:vAlign w:val="center"/>
          </w:tcPr>
          <w:p w14:paraId="2F72ED28">
            <w:pPr>
              <w:pStyle w:val="15"/>
            </w:pPr>
          </w:p>
        </w:tc>
        <w:tc>
          <w:tcPr>
            <w:tcW w:w="1474" w:type="dxa"/>
            <w:vAlign w:val="center"/>
          </w:tcPr>
          <w:p w14:paraId="3099BA47">
            <w:pPr>
              <w:pStyle w:val="15"/>
            </w:pPr>
          </w:p>
        </w:tc>
        <w:tc>
          <w:tcPr>
            <w:tcW w:w="1474" w:type="dxa"/>
            <w:vAlign w:val="center"/>
          </w:tcPr>
          <w:p w14:paraId="78D4B9D0">
            <w:pPr>
              <w:pStyle w:val="15"/>
            </w:pPr>
          </w:p>
        </w:tc>
        <w:tc>
          <w:tcPr>
            <w:tcW w:w="1474" w:type="dxa"/>
            <w:vAlign w:val="center"/>
          </w:tcPr>
          <w:p w14:paraId="6FDEB454">
            <w:pPr>
              <w:pStyle w:val="15"/>
            </w:pPr>
          </w:p>
        </w:tc>
      </w:tr>
      <w:tr w14:paraId="317A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81A0">
            <w:pPr>
              <w:pStyle w:val="17"/>
            </w:pPr>
            <w:r>
              <w:t>29</w:t>
            </w:r>
          </w:p>
        </w:tc>
        <w:tc>
          <w:tcPr>
            <w:tcW w:w="3402" w:type="dxa"/>
            <w:vAlign w:val="center"/>
          </w:tcPr>
          <w:p w14:paraId="48715855">
            <w:pPr>
              <w:pStyle w:val="16"/>
            </w:pPr>
          </w:p>
        </w:tc>
        <w:tc>
          <w:tcPr>
            <w:tcW w:w="1474" w:type="dxa"/>
            <w:vAlign w:val="center"/>
          </w:tcPr>
          <w:p w14:paraId="67309654">
            <w:pPr>
              <w:pStyle w:val="15"/>
            </w:pPr>
          </w:p>
        </w:tc>
        <w:tc>
          <w:tcPr>
            <w:tcW w:w="3402" w:type="dxa"/>
            <w:vAlign w:val="center"/>
          </w:tcPr>
          <w:p w14:paraId="048F22C9">
            <w:pPr>
              <w:pStyle w:val="16"/>
            </w:pPr>
            <w:r>
              <w:t>二十九、债务发行费用支出</w:t>
            </w:r>
          </w:p>
        </w:tc>
        <w:tc>
          <w:tcPr>
            <w:tcW w:w="1474" w:type="dxa"/>
            <w:vAlign w:val="center"/>
          </w:tcPr>
          <w:p w14:paraId="69A93399">
            <w:pPr>
              <w:pStyle w:val="15"/>
            </w:pPr>
          </w:p>
        </w:tc>
        <w:tc>
          <w:tcPr>
            <w:tcW w:w="1474" w:type="dxa"/>
            <w:vAlign w:val="center"/>
          </w:tcPr>
          <w:p w14:paraId="4B4912D1">
            <w:pPr>
              <w:pStyle w:val="15"/>
            </w:pPr>
          </w:p>
        </w:tc>
        <w:tc>
          <w:tcPr>
            <w:tcW w:w="1474" w:type="dxa"/>
            <w:vAlign w:val="center"/>
          </w:tcPr>
          <w:p w14:paraId="5B89EF97">
            <w:pPr>
              <w:pStyle w:val="15"/>
            </w:pPr>
          </w:p>
        </w:tc>
        <w:tc>
          <w:tcPr>
            <w:tcW w:w="1474" w:type="dxa"/>
            <w:vAlign w:val="center"/>
          </w:tcPr>
          <w:p w14:paraId="52025660">
            <w:pPr>
              <w:pStyle w:val="15"/>
            </w:pPr>
          </w:p>
        </w:tc>
      </w:tr>
      <w:tr w14:paraId="1E19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9878F">
            <w:pPr>
              <w:pStyle w:val="17"/>
            </w:pPr>
            <w:r>
              <w:t>30</w:t>
            </w:r>
          </w:p>
        </w:tc>
        <w:tc>
          <w:tcPr>
            <w:tcW w:w="3402" w:type="dxa"/>
            <w:vAlign w:val="center"/>
          </w:tcPr>
          <w:p w14:paraId="5699295D">
            <w:pPr>
              <w:pStyle w:val="16"/>
            </w:pPr>
          </w:p>
        </w:tc>
        <w:tc>
          <w:tcPr>
            <w:tcW w:w="1474" w:type="dxa"/>
            <w:vAlign w:val="center"/>
          </w:tcPr>
          <w:p w14:paraId="2BEC6664">
            <w:pPr>
              <w:pStyle w:val="15"/>
            </w:pPr>
          </w:p>
        </w:tc>
        <w:tc>
          <w:tcPr>
            <w:tcW w:w="3402" w:type="dxa"/>
            <w:vAlign w:val="center"/>
          </w:tcPr>
          <w:p w14:paraId="6FDAC5FC">
            <w:pPr>
              <w:pStyle w:val="16"/>
            </w:pPr>
            <w:r>
              <w:t>三十、抗疫特别国债安排的支出</w:t>
            </w:r>
          </w:p>
        </w:tc>
        <w:tc>
          <w:tcPr>
            <w:tcW w:w="1474" w:type="dxa"/>
            <w:vAlign w:val="center"/>
          </w:tcPr>
          <w:p w14:paraId="0C23E622">
            <w:pPr>
              <w:pStyle w:val="15"/>
            </w:pPr>
          </w:p>
        </w:tc>
        <w:tc>
          <w:tcPr>
            <w:tcW w:w="1474" w:type="dxa"/>
            <w:vAlign w:val="center"/>
          </w:tcPr>
          <w:p w14:paraId="7F23A208">
            <w:pPr>
              <w:pStyle w:val="15"/>
            </w:pPr>
          </w:p>
        </w:tc>
        <w:tc>
          <w:tcPr>
            <w:tcW w:w="1474" w:type="dxa"/>
            <w:vAlign w:val="center"/>
          </w:tcPr>
          <w:p w14:paraId="12E3243C">
            <w:pPr>
              <w:pStyle w:val="15"/>
            </w:pPr>
          </w:p>
        </w:tc>
        <w:tc>
          <w:tcPr>
            <w:tcW w:w="1474" w:type="dxa"/>
            <w:vAlign w:val="center"/>
          </w:tcPr>
          <w:p w14:paraId="2BFE55CB">
            <w:pPr>
              <w:pStyle w:val="15"/>
            </w:pPr>
          </w:p>
        </w:tc>
      </w:tr>
      <w:tr w14:paraId="0507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C0E6A">
            <w:pPr>
              <w:pStyle w:val="17"/>
            </w:pPr>
            <w:r>
              <w:t>31</w:t>
            </w:r>
          </w:p>
        </w:tc>
        <w:tc>
          <w:tcPr>
            <w:tcW w:w="3402" w:type="dxa"/>
            <w:vAlign w:val="center"/>
          </w:tcPr>
          <w:p w14:paraId="3319544E">
            <w:pPr>
              <w:pStyle w:val="16"/>
            </w:pPr>
          </w:p>
        </w:tc>
        <w:tc>
          <w:tcPr>
            <w:tcW w:w="1474" w:type="dxa"/>
            <w:vAlign w:val="center"/>
          </w:tcPr>
          <w:p w14:paraId="7DDA1A31">
            <w:pPr>
              <w:pStyle w:val="15"/>
            </w:pPr>
          </w:p>
        </w:tc>
        <w:tc>
          <w:tcPr>
            <w:tcW w:w="3402" w:type="dxa"/>
            <w:vAlign w:val="center"/>
          </w:tcPr>
          <w:p w14:paraId="4AAE118E">
            <w:pPr>
              <w:pStyle w:val="16"/>
            </w:pPr>
            <w:r>
              <w:t>三十一、人行科目</w:t>
            </w:r>
          </w:p>
        </w:tc>
        <w:tc>
          <w:tcPr>
            <w:tcW w:w="1474" w:type="dxa"/>
            <w:vAlign w:val="center"/>
          </w:tcPr>
          <w:p w14:paraId="5562DCDC">
            <w:pPr>
              <w:pStyle w:val="15"/>
            </w:pPr>
          </w:p>
        </w:tc>
        <w:tc>
          <w:tcPr>
            <w:tcW w:w="1474" w:type="dxa"/>
            <w:vAlign w:val="center"/>
          </w:tcPr>
          <w:p w14:paraId="1EF06B50">
            <w:pPr>
              <w:pStyle w:val="15"/>
            </w:pPr>
          </w:p>
        </w:tc>
        <w:tc>
          <w:tcPr>
            <w:tcW w:w="1474" w:type="dxa"/>
            <w:vAlign w:val="center"/>
          </w:tcPr>
          <w:p w14:paraId="65DEC324">
            <w:pPr>
              <w:pStyle w:val="15"/>
            </w:pPr>
          </w:p>
        </w:tc>
        <w:tc>
          <w:tcPr>
            <w:tcW w:w="1474" w:type="dxa"/>
            <w:vAlign w:val="center"/>
          </w:tcPr>
          <w:p w14:paraId="3022A6E0">
            <w:pPr>
              <w:pStyle w:val="15"/>
            </w:pPr>
          </w:p>
        </w:tc>
      </w:tr>
      <w:tr w14:paraId="2FC7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E6409">
            <w:pPr>
              <w:pStyle w:val="17"/>
            </w:pPr>
            <w:r>
              <w:t>32</w:t>
            </w:r>
          </w:p>
        </w:tc>
        <w:tc>
          <w:tcPr>
            <w:tcW w:w="3402" w:type="dxa"/>
            <w:vAlign w:val="center"/>
          </w:tcPr>
          <w:p w14:paraId="45920340">
            <w:pPr>
              <w:pStyle w:val="18"/>
            </w:pPr>
            <w:r>
              <w:t>本年收入合计</w:t>
            </w:r>
          </w:p>
        </w:tc>
        <w:tc>
          <w:tcPr>
            <w:tcW w:w="1474" w:type="dxa"/>
            <w:vAlign w:val="center"/>
          </w:tcPr>
          <w:p w14:paraId="28AEC72B">
            <w:pPr>
              <w:pStyle w:val="19"/>
            </w:pPr>
            <w:r>
              <w:t>1173.04</w:t>
            </w:r>
          </w:p>
        </w:tc>
        <w:tc>
          <w:tcPr>
            <w:tcW w:w="3402" w:type="dxa"/>
            <w:vAlign w:val="center"/>
          </w:tcPr>
          <w:p w14:paraId="5D34C9BF">
            <w:pPr>
              <w:pStyle w:val="18"/>
            </w:pPr>
            <w:r>
              <w:t>本年支出合计</w:t>
            </w:r>
          </w:p>
        </w:tc>
        <w:tc>
          <w:tcPr>
            <w:tcW w:w="1474" w:type="dxa"/>
            <w:vAlign w:val="center"/>
          </w:tcPr>
          <w:p w14:paraId="4E927612">
            <w:pPr>
              <w:pStyle w:val="19"/>
            </w:pPr>
            <w:r>
              <w:t>1173.04</w:t>
            </w:r>
          </w:p>
        </w:tc>
        <w:tc>
          <w:tcPr>
            <w:tcW w:w="1474" w:type="dxa"/>
            <w:vAlign w:val="center"/>
          </w:tcPr>
          <w:p w14:paraId="105AAD80">
            <w:pPr>
              <w:pStyle w:val="19"/>
            </w:pPr>
            <w:r>
              <w:t>1173.04</w:t>
            </w:r>
          </w:p>
        </w:tc>
        <w:tc>
          <w:tcPr>
            <w:tcW w:w="1474" w:type="dxa"/>
            <w:vAlign w:val="center"/>
          </w:tcPr>
          <w:p w14:paraId="7ACD6401">
            <w:pPr>
              <w:pStyle w:val="19"/>
            </w:pPr>
          </w:p>
        </w:tc>
        <w:tc>
          <w:tcPr>
            <w:tcW w:w="1474" w:type="dxa"/>
            <w:vAlign w:val="center"/>
          </w:tcPr>
          <w:p w14:paraId="1DD7802C">
            <w:pPr>
              <w:pStyle w:val="19"/>
            </w:pPr>
          </w:p>
        </w:tc>
      </w:tr>
      <w:tr w14:paraId="46D8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75CF">
            <w:pPr>
              <w:pStyle w:val="17"/>
            </w:pPr>
            <w:r>
              <w:t>33</w:t>
            </w:r>
          </w:p>
        </w:tc>
        <w:tc>
          <w:tcPr>
            <w:tcW w:w="3402" w:type="dxa"/>
            <w:vAlign w:val="center"/>
          </w:tcPr>
          <w:p w14:paraId="63EFE038">
            <w:pPr>
              <w:pStyle w:val="16"/>
            </w:pPr>
            <w:r>
              <w:t>年初财政拨款结转和结余</w:t>
            </w:r>
          </w:p>
        </w:tc>
        <w:tc>
          <w:tcPr>
            <w:tcW w:w="1474" w:type="dxa"/>
            <w:vAlign w:val="center"/>
          </w:tcPr>
          <w:p w14:paraId="382EFEFB">
            <w:pPr>
              <w:pStyle w:val="15"/>
            </w:pPr>
          </w:p>
        </w:tc>
        <w:tc>
          <w:tcPr>
            <w:tcW w:w="3402" w:type="dxa"/>
            <w:vAlign w:val="center"/>
          </w:tcPr>
          <w:p w14:paraId="01C02949">
            <w:pPr>
              <w:pStyle w:val="16"/>
            </w:pPr>
            <w:r>
              <w:t>年末财政拨款结转和结余</w:t>
            </w:r>
          </w:p>
        </w:tc>
        <w:tc>
          <w:tcPr>
            <w:tcW w:w="1474" w:type="dxa"/>
            <w:vAlign w:val="center"/>
          </w:tcPr>
          <w:p w14:paraId="6FFC393F">
            <w:pPr>
              <w:pStyle w:val="15"/>
            </w:pPr>
          </w:p>
        </w:tc>
        <w:tc>
          <w:tcPr>
            <w:tcW w:w="1474" w:type="dxa"/>
            <w:vAlign w:val="center"/>
          </w:tcPr>
          <w:p w14:paraId="5CEDA35B">
            <w:pPr>
              <w:pStyle w:val="15"/>
            </w:pPr>
          </w:p>
        </w:tc>
        <w:tc>
          <w:tcPr>
            <w:tcW w:w="1474" w:type="dxa"/>
            <w:vAlign w:val="center"/>
          </w:tcPr>
          <w:p w14:paraId="7EFFABD9">
            <w:pPr>
              <w:pStyle w:val="15"/>
            </w:pPr>
          </w:p>
        </w:tc>
        <w:tc>
          <w:tcPr>
            <w:tcW w:w="1474" w:type="dxa"/>
            <w:vAlign w:val="center"/>
          </w:tcPr>
          <w:p w14:paraId="3A5CE56A">
            <w:pPr>
              <w:pStyle w:val="15"/>
            </w:pPr>
          </w:p>
        </w:tc>
      </w:tr>
      <w:tr w14:paraId="373F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F04F">
            <w:pPr>
              <w:pStyle w:val="17"/>
            </w:pPr>
            <w:r>
              <w:t>34</w:t>
            </w:r>
          </w:p>
        </w:tc>
        <w:tc>
          <w:tcPr>
            <w:tcW w:w="3402" w:type="dxa"/>
            <w:vAlign w:val="center"/>
          </w:tcPr>
          <w:p w14:paraId="3EAE9508">
            <w:pPr>
              <w:pStyle w:val="16"/>
            </w:pPr>
            <w:r>
              <w:t>一、一般公共预算拨款</w:t>
            </w:r>
          </w:p>
        </w:tc>
        <w:tc>
          <w:tcPr>
            <w:tcW w:w="1474" w:type="dxa"/>
            <w:vAlign w:val="center"/>
          </w:tcPr>
          <w:p w14:paraId="390D8652">
            <w:pPr>
              <w:pStyle w:val="15"/>
            </w:pPr>
          </w:p>
        </w:tc>
        <w:tc>
          <w:tcPr>
            <w:tcW w:w="3402" w:type="dxa"/>
            <w:vAlign w:val="center"/>
          </w:tcPr>
          <w:p w14:paraId="18886A7B">
            <w:pPr>
              <w:pStyle w:val="16"/>
            </w:pPr>
          </w:p>
        </w:tc>
        <w:tc>
          <w:tcPr>
            <w:tcW w:w="1474" w:type="dxa"/>
            <w:vAlign w:val="center"/>
          </w:tcPr>
          <w:p w14:paraId="3EEAD439">
            <w:pPr>
              <w:pStyle w:val="15"/>
            </w:pPr>
          </w:p>
        </w:tc>
        <w:tc>
          <w:tcPr>
            <w:tcW w:w="1474" w:type="dxa"/>
            <w:vAlign w:val="center"/>
          </w:tcPr>
          <w:p w14:paraId="220CFC54">
            <w:pPr>
              <w:pStyle w:val="15"/>
            </w:pPr>
          </w:p>
        </w:tc>
        <w:tc>
          <w:tcPr>
            <w:tcW w:w="1474" w:type="dxa"/>
            <w:vAlign w:val="center"/>
          </w:tcPr>
          <w:p w14:paraId="0E552B09">
            <w:pPr>
              <w:pStyle w:val="15"/>
            </w:pPr>
          </w:p>
        </w:tc>
        <w:tc>
          <w:tcPr>
            <w:tcW w:w="1474" w:type="dxa"/>
            <w:vAlign w:val="center"/>
          </w:tcPr>
          <w:p w14:paraId="2E7A9577">
            <w:pPr>
              <w:pStyle w:val="15"/>
            </w:pPr>
          </w:p>
        </w:tc>
      </w:tr>
      <w:tr w14:paraId="2FE8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63E27">
            <w:pPr>
              <w:pStyle w:val="17"/>
            </w:pPr>
            <w:r>
              <w:t>35</w:t>
            </w:r>
          </w:p>
        </w:tc>
        <w:tc>
          <w:tcPr>
            <w:tcW w:w="3402" w:type="dxa"/>
            <w:vAlign w:val="center"/>
          </w:tcPr>
          <w:p w14:paraId="63D7EC0F">
            <w:pPr>
              <w:pStyle w:val="16"/>
            </w:pPr>
            <w:r>
              <w:t>二、政府性基金预算拨款</w:t>
            </w:r>
          </w:p>
        </w:tc>
        <w:tc>
          <w:tcPr>
            <w:tcW w:w="1474" w:type="dxa"/>
            <w:vAlign w:val="center"/>
          </w:tcPr>
          <w:p w14:paraId="22DC5080">
            <w:pPr>
              <w:pStyle w:val="15"/>
            </w:pPr>
          </w:p>
        </w:tc>
        <w:tc>
          <w:tcPr>
            <w:tcW w:w="3402" w:type="dxa"/>
            <w:vAlign w:val="center"/>
          </w:tcPr>
          <w:p w14:paraId="406FF037">
            <w:pPr>
              <w:pStyle w:val="16"/>
            </w:pPr>
          </w:p>
        </w:tc>
        <w:tc>
          <w:tcPr>
            <w:tcW w:w="1474" w:type="dxa"/>
            <w:vAlign w:val="center"/>
          </w:tcPr>
          <w:p w14:paraId="28B5C5BA">
            <w:pPr>
              <w:pStyle w:val="15"/>
            </w:pPr>
          </w:p>
        </w:tc>
        <w:tc>
          <w:tcPr>
            <w:tcW w:w="1474" w:type="dxa"/>
            <w:vAlign w:val="center"/>
          </w:tcPr>
          <w:p w14:paraId="7C3CEF80">
            <w:pPr>
              <w:pStyle w:val="15"/>
            </w:pPr>
          </w:p>
        </w:tc>
        <w:tc>
          <w:tcPr>
            <w:tcW w:w="1474" w:type="dxa"/>
            <w:vAlign w:val="center"/>
          </w:tcPr>
          <w:p w14:paraId="04AF78D8">
            <w:pPr>
              <w:pStyle w:val="15"/>
            </w:pPr>
          </w:p>
        </w:tc>
        <w:tc>
          <w:tcPr>
            <w:tcW w:w="1474" w:type="dxa"/>
            <w:vAlign w:val="center"/>
          </w:tcPr>
          <w:p w14:paraId="1780E97B">
            <w:pPr>
              <w:pStyle w:val="15"/>
            </w:pPr>
          </w:p>
        </w:tc>
      </w:tr>
      <w:tr w14:paraId="48E7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B37F">
            <w:pPr>
              <w:pStyle w:val="17"/>
            </w:pPr>
            <w:r>
              <w:t>36</w:t>
            </w:r>
          </w:p>
        </w:tc>
        <w:tc>
          <w:tcPr>
            <w:tcW w:w="3402" w:type="dxa"/>
            <w:vAlign w:val="center"/>
          </w:tcPr>
          <w:p w14:paraId="7756F9D2">
            <w:pPr>
              <w:pStyle w:val="16"/>
            </w:pPr>
            <w:r>
              <w:t>三、国有资本经营预算拨款</w:t>
            </w:r>
          </w:p>
        </w:tc>
        <w:tc>
          <w:tcPr>
            <w:tcW w:w="1474" w:type="dxa"/>
            <w:vAlign w:val="center"/>
          </w:tcPr>
          <w:p w14:paraId="502A4D45">
            <w:pPr>
              <w:pStyle w:val="15"/>
            </w:pPr>
          </w:p>
        </w:tc>
        <w:tc>
          <w:tcPr>
            <w:tcW w:w="3402" w:type="dxa"/>
            <w:vAlign w:val="center"/>
          </w:tcPr>
          <w:p w14:paraId="489676F9">
            <w:pPr>
              <w:pStyle w:val="16"/>
            </w:pPr>
          </w:p>
        </w:tc>
        <w:tc>
          <w:tcPr>
            <w:tcW w:w="1474" w:type="dxa"/>
            <w:vAlign w:val="center"/>
          </w:tcPr>
          <w:p w14:paraId="31ACCE76">
            <w:pPr>
              <w:pStyle w:val="15"/>
            </w:pPr>
          </w:p>
        </w:tc>
        <w:tc>
          <w:tcPr>
            <w:tcW w:w="1474" w:type="dxa"/>
            <w:vAlign w:val="center"/>
          </w:tcPr>
          <w:p w14:paraId="554F878D">
            <w:pPr>
              <w:pStyle w:val="15"/>
            </w:pPr>
          </w:p>
        </w:tc>
        <w:tc>
          <w:tcPr>
            <w:tcW w:w="1474" w:type="dxa"/>
            <w:vAlign w:val="center"/>
          </w:tcPr>
          <w:p w14:paraId="3336B0F6">
            <w:pPr>
              <w:pStyle w:val="15"/>
            </w:pPr>
          </w:p>
        </w:tc>
        <w:tc>
          <w:tcPr>
            <w:tcW w:w="1474" w:type="dxa"/>
            <w:vAlign w:val="center"/>
          </w:tcPr>
          <w:p w14:paraId="76CD9C5D">
            <w:pPr>
              <w:pStyle w:val="15"/>
            </w:pPr>
          </w:p>
        </w:tc>
      </w:tr>
      <w:tr w14:paraId="2BF3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B816">
            <w:pPr>
              <w:pStyle w:val="17"/>
            </w:pPr>
            <w:r>
              <w:t>37</w:t>
            </w:r>
          </w:p>
        </w:tc>
        <w:tc>
          <w:tcPr>
            <w:tcW w:w="3402" w:type="dxa"/>
            <w:vAlign w:val="center"/>
          </w:tcPr>
          <w:p w14:paraId="14D14183">
            <w:pPr>
              <w:pStyle w:val="18"/>
            </w:pPr>
            <w:r>
              <w:t>收入总计</w:t>
            </w:r>
          </w:p>
        </w:tc>
        <w:tc>
          <w:tcPr>
            <w:tcW w:w="1474" w:type="dxa"/>
            <w:vAlign w:val="center"/>
          </w:tcPr>
          <w:p w14:paraId="666B1C3A">
            <w:pPr>
              <w:pStyle w:val="19"/>
            </w:pPr>
            <w:r>
              <w:t>1173.04</w:t>
            </w:r>
          </w:p>
        </w:tc>
        <w:tc>
          <w:tcPr>
            <w:tcW w:w="3402" w:type="dxa"/>
            <w:vAlign w:val="center"/>
          </w:tcPr>
          <w:p w14:paraId="63BC3AB2">
            <w:pPr>
              <w:pStyle w:val="18"/>
            </w:pPr>
            <w:r>
              <w:t>支出总计</w:t>
            </w:r>
          </w:p>
        </w:tc>
        <w:tc>
          <w:tcPr>
            <w:tcW w:w="1474" w:type="dxa"/>
            <w:vAlign w:val="center"/>
          </w:tcPr>
          <w:p w14:paraId="26E0C63B">
            <w:pPr>
              <w:pStyle w:val="19"/>
            </w:pPr>
            <w:r>
              <w:t>1173.04</w:t>
            </w:r>
          </w:p>
        </w:tc>
        <w:tc>
          <w:tcPr>
            <w:tcW w:w="1474" w:type="dxa"/>
            <w:vAlign w:val="center"/>
          </w:tcPr>
          <w:p w14:paraId="3E0E93CE">
            <w:pPr>
              <w:pStyle w:val="19"/>
            </w:pPr>
            <w:r>
              <w:t>1173.04</w:t>
            </w:r>
          </w:p>
        </w:tc>
        <w:tc>
          <w:tcPr>
            <w:tcW w:w="1474" w:type="dxa"/>
            <w:vAlign w:val="center"/>
          </w:tcPr>
          <w:p w14:paraId="18E73FD8">
            <w:pPr>
              <w:pStyle w:val="19"/>
            </w:pPr>
          </w:p>
        </w:tc>
        <w:tc>
          <w:tcPr>
            <w:tcW w:w="1474" w:type="dxa"/>
            <w:vAlign w:val="center"/>
          </w:tcPr>
          <w:p w14:paraId="3860E45A">
            <w:pPr>
              <w:pStyle w:val="19"/>
            </w:pPr>
          </w:p>
        </w:tc>
      </w:tr>
    </w:tbl>
    <w:p w14:paraId="5AF5BC9C">
      <w:pPr>
        <w:sectPr>
          <w:pgSz w:w="16840" w:h="11900" w:orient="landscape"/>
          <w:pgMar w:top="1361" w:right="1020" w:bottom="1134" w:left="1020" w:header="720" w:footer="720" w:gutter="0"/>
          <w:cols w:space="720" w:num="1"/>
        </w:sectPr>
      </w:pPr>
    </w:p>
    <w:p w14:paraId="79CC49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5F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66019">
            <w:pPr>
              <w:pStyle w:val="13"/>
            </w:pPr>
            <w:r>
              <w:t>360003石家庄市藁城区幼儿园</w:t>
            </w:r>
          </w:p>
        </w:tc>
        <w:tc>
          <w:tcPr>
            <w:tcW w:w="2551" w:type="dxa"/>
            <w:tcBorders>
              <w:top w:val="single" w:color="FFFFFF" w:sz="6" w:space="0"/>
              <w:left w:val="single" w:color="FFFFFF" w:sz="6" w:space="0"/>
              <w:right w:val="single" w:color="FFFFFF" w:sz="6" w:space="0"/>
            </w:tcBorders>
            <w:vAlign w:val="center"/>
          </w:tcPr>
          <w:p w14:paraId="231885A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04F0E73">
            <w:pPr>
              <w:pStyle w:val="11"/>
            </w:pPr>
            <w:r>
              <w:t>单位：万元</w:t>
            </w:r>
          </w:p>
        </w:tc>
      </w:tr>
      <w:tr w14:paraId="06C2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66A9C">
            <w:pPr>
              <w:pStyle w:val="14"/>
            </w:pPr>
            <w:r>
              <w:t>序号</w:t>
            </w:r>
          </w:p>
        </w:tc>
        <w:tc>
          <w:tcPr>
            <w:tcW w:w="5726" w:type="dxa"/>
            <w:gridSpan w:val="2"/>
            <w:vAlign w:val="center"/>
          </w:tcPr>
          <w:p w14:paraId="15193F6C">
            <w:pPr>
              <w:pStyle w:val="14"/>
            </w:pPr>
            <w:r>
              <w:t>功能分类科目</w:t>
            </w:r>
          </w:p>
        </w:tc>
        <w:tc>
          <w:tcPr>
            <w:tcW w:w="2551" w:type="dxa"/>
            <w:vMerge w:val="restart"/>
            <w:vAlign w:val="center"/>
          </w:tcPr>
          <w:p w14:paraId="235C1A20">
            <w:pPr>
              <w:pStyle w:val="14"/>
            </w:pPr>
            <w:r>
              <w:t>合计</w:t>
            </w:r>
          </w:p>
        </w:tc>
        <w:tc>
          <w:tcPr>
            <w:tcW w:w="2551" w:type="dxa"/>
            <w:vMerge w:val="restart"/>
            <w:vAlign w:val="center"/>
          </w:tcPr>
          <w:p w14:paraId="49B5E524">
            <w:pPr>
              <w:pStyle w:val="14"/>
            </w:pPr>
            <w:r>
              <w:t>基本支出</w:t>
            </w:r>
          </w:p>
        </w:tc>
        <w:tc>
          <w:tcPr>
            <w:tcW w:w="2551" w:type="dxa"/>
            <w:vMerge w:val="restart"/>
            <w:vAlign w:val="center"/>
          </w:tcPr>
          <w:p w14:paraId="6CEBDA71">
            <w:pPr>
              <w:pStyle w:val="14"/>
            </w:pPr>
            <w:r>
              <w:t>项目支出</w:t>
            </w:r>
          </w:p>
        </w:tc>
      </w:tr>
      <w:tr w14:paraId="7BC1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EA3B8"/>
        </w:tc>
        <w:tc>
          <w:tcPr>
            <w:tcW w:w="1191" w:type="dxa"/>
            <w:vAlign w:val="center"/>
          </w:tcPr>
          <w:p w14:paraId="664D0F62">
            <w:pPr>
              <w:pStyle w:val="14"/>
            </w:pPr>
            <w:r>
              <w:t>科目编码</w:t>
            </w:r>
          </w:p>
        </w:tc>
        <w:tc>
          <w:tcPr>
            <w:tcW w:w="4535" w:type="dxa"/>
            <w:vAlign w:val="center"/>
          </w:tcPr>
          <w:p w14:paraId="4AC4C7BD">
            <w:pPr>
              <w:pStyle w:val="14"/>
            </w:pPr>
            <w:r>
              <w:t>科目名称</w:t>
            </w:r>
          </w:p>
        </w:tc>
        <w:tc>
          <w:tcPr>
            <w:tcW w:w="2551" w:type="dxa"/>
            <w:vMerge w:val="continue"/>
          </w:tcPr>
          <w:p w14:paraId="70824E3B"/>
        </w:tc>
        <w:tc>
          <w:tcPr>
            <w:tcW w:w="2551" w:type="dxa"/>
            <w:vMerge w:val="continue"/>
          </w:tcPr>
          <w:p w14:paraId="48BEA10D"/>
        </w:tc>
        <w:tc>
          <w:tcPr>
            <w:tcW w:w="2551" w:type="dxa"/>
            <w:vMerge w:val="continue"/>
          </w:tcPr>
          <w:p w14:paraId="7F921A0D"/>
        </w:tc>
      </w:tr>
      <w:tr w14:paraId="573D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13B41">
            <w:pPr>
              <w:pStyle w:val="14"/>
            </w:pPr>
            <w:r>
              <w:t>栏次</w:t>
            </w:r>
          </w:p>
        </w:tc>
        <w:tc>
          <w:tcPr>
            <w:tcW w:w="1191" w:type="dxa"/>
            <w:vAlign w:val="center"/>
          </w:tcPr>
          <w:p w14:paraId="01C947FB">
            <w:pPr>
              <w:pStyle w:val="14"/>
            </w:pPr>
            <w:r>
              <w:t>1</w:t>
            </w:r>
          </w:p>
        </w:tc>
        <w:tc>
          <w:tcPr>
            <w:tcW w:w="4535" w:type="dxa"/>
            <w:vAlign w:val="center"/>
          </w:tcPr>
          <w:p w14:paraId="25257497">
            <w:pPr>
              <w:pStyle w:val="14"/>
            </w:pPr>
            <w:r>
              <w:t>2</w:t>
            </w:r>
          </w:p>
        </w:tc>
        <w:tc>
          <w:tcPr>
            <w:tcW w:w="2551" w:type="dxa"/>
            <w:vAlign w:val="center"/>
          </w:tcPr>
          <w:p w14:paraId="561DE894">
            <w:pPr>
              <w:pStyle w:val="14"/>
            </w:pPr>
            <w:r>
              <w:t>3</w:t>
            </w:r>
          </w:p>
        </w:tc>
        <w:tc>
          <w:tcPr>
            <w:tcW w:w="2551" w:type="dxa"/>
            <w:vAlign w:val="center"/>
          </w:tcPr>
          <w:p w14:paraId="023CB9C1">
            <w:pPr>
              <w:pStyle w:val="14"/>
            </w:pPr>
            <w:r>
              <w:t>4</w:t>
            </w:r>
          </w:p>
        </w:tc>
        <w:tc>
          <w:tcPr>
            <w:tcW w:w="2551" w:type="dxa"/>
            <w:vAlign w:val="center"/>
          </w:tcPr>
          <w:p w14:paraId="5B03C923">
            <w:pPr>
              <w:pStyle w:val="14"/>
            </w:pPr>
            <w:r>
              <w:t>5</w:t>
            </w:r>
          </w:p>
        </w:tc>
      </w:tr>
      <w:tr w14:paraId="5EA7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1779">
            <w:pPr>
              <w:pStyle w:val="17"/>
            </w:pPr>
            <w:r>
              <w:t>1</w:t>
            </w:r>
          </w:p>
        </w:tc>
        <w:tc>
          <w:tcPr>
            <w:tcW w:w="1191" w:type="dxa"/>
            <w:vAlign w:val="center"/>
          </w:tcPr>
          <w:p w14:paraId="6AE3CF2C">
            <w:pPr>
              <w:pStyle w:val="20"/>
            </w:pPr>
          </w:p>
        </w:tc>
        <w:tc>
          <w:tcPr>
            <w:tcW w:w="4535" w:type="dxa"/>
            <w:vAlign w:val="center"/>
          </w:tcPr>
          <w:p w14:paraId="76E8DB06">
            <w:pPr>
              <w:pStyle w:val="18"/>
            </w:pPr>
            <w:r>
              <w:t>合计</w:t>
            </w:r>
          </w:p>
        </w:tc>
        <w:tc>
          <w:tcPr>
            <w:tcW w:w="2551" w:type="dxa"/>
            <w:vAlign w:val="center"/>
          </w:tcPr>
          <w:p w14:paraId="23D893D3">
            <w:pPr>
              <w:pStyle w:val="19"/>
            </w:pPr>
            <w:r>
              <w:t>1173.04</w:t>
            </w:r>
          </w:p>
        </w:tc>
        <w:tc>
          <w:tcPr>
            <w:tcW w:w="2551" w:type="dxa"/>
            <w:vAlign w:val="center"/>
          </w:tcPr>
          <w:p w14:paraId="7557109F">
            <w:pPr>
              <w:pStyle w:val="19"/>
            </w:pPr>
            <w:r>
              <w:t>1000.25</w:t>
            </w:r>
          </w:p>
        </w:tc>
        <w:tc>
          <w:tcPr>
            <w:tcW w:w="2551" w:type="dxa"/>
            <w:vAlign w:val="center"/>
          </w:tcPr>
          <w:p w14:paraId="4A073438">
            <w:pPr>
              <w:pStyle w:val="19"/>
            </w:pPr>
            <w:r>
              <w:t>172.79</w:t>
            </w:r>
          </w:p>
        </w:tc>
      </w:tr>
      <w:tr w14:paraId="1CA4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5378">
            <w:pPr>
              <w:pStyle w:val="17"/>
            </w:pPr>
            <w:r>
              <w:t>2</w:t>
            </w:r>
          </w:p>
        </w:tc>
        <w:tc>
          <w:tcPr>
            <w:tcW w:w="1191" w:type="dxa"/>
            <w:vAlign w:val="center"/>
          </w:tcPr>
          <w:p w14:paraId="671FEA80">
            <w:pPr>
              <w:pStyle w:val="16"/>
            </w:pPr>
            <w:r>
              <w:t>205</w:t>
            </w:r>
          </w:p>
        </w:tc>
        <w:tc>
          <w:tcPr>
            <w:tcW w:w="4535" w:type="dxa"/>
            <w:vAlign w:val="center"/>
          </w:tcPr>
          <w:p w14:paraId="60854AD2">
            <w:pPr>
              <w:pStyle w:val="16"/>
            </w:pPr>
            <w:r>
              <w:t>教育支出</w:t>
            </w:r>
          </w:p>
        </w:tc>
        <w:tc>
          <w:tcPr>
            <w:tcW w:w="2551" w:type="dxa"/>
            <w:vAlign w:val="center"/>
          </w:tcPr>
          <w:p w14:paraId="75656A5D">
            <w:pPr>
              <w:pStyle w:val="15"/>
            </w:pPr>
            <w:r>
              <w:t>1017.17</w:t>
            </w:r>
          </w:p>
        </w:tc>
        <w:tc>
          <w:tcPr>
            <w:tcW w:w="2551" w:type="dxa"/>
            <w:vAlign w:val="center"/>
          </w:tcPr>
          <w:p w14:paraId="0B639D0C">
            <w:pPr>
              <w:pStyle w:val="15"/>
            </w:pPr>
            <w:r>
              <w:t>844.38</w:t>
            </w:r>
          </w:p>
        </w:tc>
        <w:tc>
          <w:tcPr>
            <w:tcW w:w="2551" w:type="dxa"/>
            <w:vAlign w:val="center"/>
          </w:tcPr>
          <w:p w14:paraId="17FC12E3">
            <w:pPr>
              <w:pStyle w:val="15"/>
            </w:pPr>
            <w:r>
              <w:t>172.79</w:t>
            </w:r>
          </w:p>
        </w:tc>
      </w:tr>
      <w:tr w14:paraId="4339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72FC">
            <w:pPr>
              <w:pStyle w:val="17"/>
            </w:pPr>
            <w:r>
              <w:t>3</w:t>
            </w:r>
          </w:p>
        </w:tc>
        <w:tc>
          <w:tcPr>
            <w:tcW w:w="1191" w:type="dxa"/>
            <w:vAlign w:val="center"/>
          </w:tcPr>
          <w:p w14:paraId="7437B033">
            <w:pPr>
              <w:pStyle w:val="16"/>
            </w:pPr>
            <w:r>
              <w:t>20501</w:t>
            </w:r>
          </w:p>
        </w:tc>
        <w:tc>
          <w:tcPr>
            <w:tcW w:w="4535" w:type="dxa"/>
            <w:vAlign w:val="center"/>
          </w:tcPr>
          <w:p w14:paraId="08DFF400">
            <w:pPr>
              <w:pStyle w:val="16"/>
            </w:pPr>
            <w:r>
              <w:t>教育管理事务</w:t>
            </w:r>
          </w:p>
        </w:tc>
        <w:tc>
          <w:tcPr>
            <w:tcW w:w="2551" w:type="dxa"/>
            <w:vAlign w:val="center"/>
          </w:tcPr>
          <w:p w14:paraId="4F32254A">
            <w:pPr>
              <w:pStyle w:val="15"/>
            </w:pPr>
            <w:r>
              <w:t>0.94</w:t>
            </w:r>
          </w:p>
        </w:tc>
        <w:tc>
          <w:tcPr>
            <w:tcW w:w="2551" w:type="dxa"/>
            <w:vAlign w:val="center"/>
          </w:tcPr>
          <w:p w14:paraId="520B82E1">
            <w:pPr>
              <w:pStyle w:val="15"/>
            </w:pPr>
          </w:p>
        </w:tc>
        <w:tc>
          <w:tcPr>
            <w:tcW w:w="2551" w:type="dxa"/>
            <w:vAlign w:val="center"/>
          </w:tcPr>
          <w:p w14:paraId="601E964D">
            <w:pPr>
              <w:pStyle w:val="15"/>
            </w:pPr>
            <w:r>
              <w:t>0.94</w:t>
            </w:r>
          </w:p>
        </w:tc>
      </w:tr>
      <w:tr w14:paraId="1DDE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C72E">
            <w:pPr>
              <w:pStyle w:val="17"/>
            </w:pPr>
            <w:r>
              <w:t>4</w:t>
            </w:r>
          </w:p>
        </w:tc>
        <w:tc>
          <w:tcPr>
            <w:tcW w:w="1191" w:type="dxa"/>
            <w:vAlign w:val="center"/>
          </w:tcPr>
          <w:p w14:paraId="55224F72">
            <w:pPr>
              <w:pStyle w:val="16"/>
            </w:pPr>
            <w:r>
              <w:t>2050102</w:t>
            </w:r>
          </w:p>
        </w:tc>
        <w:tc>
          <w:tcPr>
            <w:tcW w:w="4535" w:type="dxa"/>
            <w:vAlign w:val="center"/>
          </w:tcPr>
          <w:p w14:paraId="309054A4">
            <w:pPr>
              <w:pStyle w:val="16"/>
            </w:pPr>
            <w:r>
              <w:t>一般行政管理事务</w:t>
            </w:r>
          </w:p>
        </w:tc>
        <w:tc>
          <w:tcPr>
            <w:tcW w:w="2551" w:type="dxa"/>
            <w:vAlign w:val="center"/>
          </w:tcPr>
          <w:p w14:paraId="7B948064">
            <w:pPr>
              <w:pStyle w:val="15"/>
            </w:pPr>
            <w:r>
              <w:t>0.94</w:t>
            </w:r>
          </w:p>
        </w:tc>
        <w:tc>
          <w:tcPr>
            <w:tcW w:w="2551" w:type="dxa"/>
            <w:vAlign w:val="center"/>
          </w:tcPr>
          <w:p w14:paraId="2AFA6635">
            <w:pPr>
              <w:pStyle w:val="15"/>
            </w:pPr>
          </w:p>
        </w:tc>
        <w:tc>
          <w:tcPr>
            <w:tcW w:w="2551" w:type="dxa"/>
            <w:vAlign w:val="center"/>
          </w:tcPr>
          <w:p w14:paraId="60ED5429">
            <w:pPr>
              <w:pStyle w:val="15"/>
            </w:pPr>
            <w:r>
              <w:t>0.94</w:t>
            </w:r>
          </w:p>
        </w:tc>
      </w:tr>
      <w:tr w14:paraId="5276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9F6E">
            <w:pPr>
              <w:pStyle w:val="17"/>
            </w:pPr>
            <w:r>
              <w:t>5</w:t>
            </w:r>
          </w:p>
        </w:tc>
        <w:tc>
          <w:tcPr>
            <w:tcW w:w="1191" w:type="dxa"/>
            <w:vAlign w:val="center"/>
          </w:tcPr>
          <w:p w14:paraId="6A03A491">
            <w:pPr>
              <w:pStyle w:val="16"/>
            </w:pPr>
            <w:r>
              <w:t>20502</w:t>
            </w:r>
          </w:p>
        </w:tc>
        <w:tc>
          <w:tcPr>
            <w:tcW w:w="4535" w:type="dxa"/>
            <w:vAlign w:val="center"/>
          </w:tcPr>
          <w:p w14:paraId="3FFB7C01">
            <w:pPr>
              <w:pStyle w:val="16"/>
            </w:pPr>
            <w:r>
              <w:t>普通教育</w:t>
            </w:r>
          </w:p>
        </w:tc>
        <w:tc>
          <w:tcPr>
            <w:tcW w:w="2551" w:type="dxa"/>
            <w:vAlign w:val="center"/>
          </w:tcPr>
          <w:p w14:paraId="5DC1B877">
            <w:pPr>
              <w:pStyle w:val="15"/>
            </w:pPr>
            <w:r>
              <w:t>1016.23</w:t>
            </w:r>
          </w:p>
        </w:tc>
        <w:tc>
          <w:tcPr>
            <w:tcW w:w="2551" w:type="dxa"/>
            <w:vAlign w:val="center"/>
          </w:tcPr>
          <w:p w14:paraId="3435ABB2">
            <w:pPr>
              <w:pStyle w:val="15"/>
            </w:pPr>
            <w:r>
              <w:t>844.38</w:t>
            </w:r>
          </w:p>
        </w:tc>
        <w:tc>
          <w:tcPr>
            <w:tcW w:w="2551" w:type="dxa"/>
            <w:vAlign w:val="center"/>
          </w:tcPr>
          <w:p w14:paraId="0001D97A">
            <w:pPr>
              <w:pStyle w:val="15"/>
            </w:pPr>
            <w:r>
              <w:t>171.85</w:t>
            </w:r>
          </w:p>
        </w:tc>
      </w:tr>
      <w:tr w14:paraId="2C46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BCFB">
            <w:pPr>
              <w:pStyle w:val="17"/>
            </w:pPr>
            <w:r>
              <w:t>6</w:t>
            </w:r>
          </w:p>
        </w:tc>
        <w:tc>
          <w:tcPr>
            <w:tcW w:w="1191" w:type="dxa"/>
            <w:vAlign w:val="center"/>
          </w:tcPr>
          <w:p w14:paraId="0B0CBFAD">
            <w:pPr>
              <w:pStyle w:val="16"/>
            </w:pPr>
            <w:r>
              <w:t>2050201</w:t>
            </w:r>
          </w:p>
        </w:tc>
        <w:tc>
          <w:tcPr>
            <w:tcW w:w="4535" w:type="dxa"/>
            <w:vAlign w:val="center"/>
          </w:tcPr>
          <w:p w14:paraId="453927EA">
            <w:pPr>
              <w:pStyle w:val="16"/>
            </w:pPr>
            <w:r>
              <w:t>学前教育</w:t>
            </w:r>
          </w:p>
        </w:tc>
        <w:tc>
          <w:tcPr>
            <w:tcW w:w="2551" w:type="dxa"/>
            <w:vAlign w:val="center"/>
          </w:tcPr>
          <w:p w14:paraId="11DED09C">
            <w:pPr>
              <w:pStyle w:val="15"/>
            </w:pPr>
            <w:r>
              <w:t>1005.11</w:t>
            </w:r>
          </w:p>
        </w:tc>
        <w:tc>
          <w:tcPr>
            <w:tcW w:w="2551" w:type="dxa"/>
            <w:vAlign w:val="center"/>
          </w:tcPr>
          <w:p w14:paraId="7B6D95C5">
            <w:pPr>
              <w:pStyle w:val="15"/>
            </w:pPr>
            <w:r>
              <w:t>844.38</w:t>
            </w:r>
          </w:p>
        </w:tc>
        <w:tc>
          <w:tcPr>
            <w:tcW w:w="2551" w:type="dxa"/>
            <w:vAlign w:val="center"/>
          </w:tcPr>
          <w:p w14:paraId="32861A56">
            <w:pPr>
              <w:pStyle w:val="15"/>
            </w:pPr>
            <w:r>
              <w:t>160.73</w:t>
            </w:r>
          </w:p>
        </w:tc>
      </w:tr>
      <w:tr w14:paraId="4DEA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395F3">
            <w:pPr>
              <w:pStyle w:val="17"/>
            </w:pPr>
            <w:r>
              <w:t>7</w:t>
            </w:r>
          </w:p>
        </w:tc>
        <w:tc>
          <w:tcPr>
            <w:tcW w:w="1191" w:type="dxa"/>
            <w:vAlign w:val="center"/>
          </w:tcPr>
          <w:p w14:paraId="43DE91EF">
            <w:pPr>
              <w:pStyle w:val="16"/>
            </w:pPr>
            <w:r>
              <w:t>2050202</w:t>
            </w:r>
          </w:p>
        </w:tc>
        <w:tc>
          <w:tcPr>
            <w:tcW w:w="4535" w:type="dxa"/>
            <w:vAlign w:val="center"/>
          </w:tcPr>
          <w:p w14:paraId="75780955">
            <w:pPr>
              <w:pStyle w:val="16"/>
            </w:pPr>
            <w:r>
              <w:t>小学教育</w:t>
            </w:r>
          </w:p>
        </w:tc>
        <w:tc>
          <w:tcPr>
            <w:tcW w:w="2551" w:type="dxa"/>
            <w:vAlign w:val="center"/>
          </w:tcPr>
          <w:p w14:paraId="02D58ABC">
            <w:pPr>
              <w:pStyle w:val="15"/>
            </w:pPr>
            <w:r>
              <w:t>11.12</w:t>
            </w:r>
          </w:p>
        </w:tc>
        <w:tc>
          <w:tcPr>
            <w:tcW w:w="2551" w:type="dxa"/>
            <w:vAlign w:val="center"/>
          </w:tcPr>
          <w:p w14:paraId="47E5B3D5">
            <w:pPr>
              <w:pStyle w:val="15"/>
            </w:pPr>
          </w:p>
        </w:tc>
        <w:tc>
          <w:tcPr>
            <w:tcW w:w="2551" w:type="dxa"/>
            <w:vAlign w:val="center"/>
          </w:tcPr>
          <w:p w14:paraId="0245E908">
            <w:pPr>
              <w:pStyle w:val="15"/>
            </w:pPr>
            <w:r>
              <w:t>11.12</w:t>
            </w:r>
          </w:p>
        </w:tc>
      </w:tr>
      <w:tr w14:paraId="1BD5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37C5">
            <w:pPr>
              <w:pStyle w:val="17"/>
            </w:pPr>
            <w:r>
              <w:t>8</w:t>
            </w:r>
          </w:p>
        </w:tc>
        <w:tc>
          <w:tcPr>
            <w:tcW w:w="1191" w:type="dxa"/>
            <w:vAlign w:val="center"/>
          </w:tcPr>
          <w:p w14:paraId="3A4FDE4E">
            <w:pPr>
              <w:pStyle w:val="16"/>
            </w:pPr>
            <w:r>
              <w:t>208</w:t>
            </w:r>
          </w:p>
        </w:tc>
        <w:tc>
          <w:tcPr>
            <w:tcW w:w="4535" w:type="dxa"/>
            <w:vAlign w:val="center"/>
          </w:tcPr>
          <w:p w14:paraId="5A1D8075">
            <w:pPr>
              <w:pStyle w:val="16"/>
            </w:pPr>
            <w:r>
              <w:t>社会保障和就业支出</w:t>
            </w:r>
          </w:p>
        </w:tc>
        <w:tc>
          <w:tcPr>
            <w:tcW w:w="2551" w:type="dxa"/>
            <w:vAlign w:val="center"/>
          </w:tcPr>
          <w:p w14:paraId="3DE4ED05">
            <w:pPr>
              <w:pStyle w:val="15"/>
            </w:pPr>
            <w:r>
              <w:t>96.69</w:t>
            </w:r>
          </w:p>
        </w:tc>
        <w:tc>
          <w:tcPr>
            <w:tcW w:w="2551" w:type="dxa"/>
            <w:vAlign w:val="center"/>
          </w:tcPr>
          <w:p w14:paraId="42B0CD5C">
            <w:pPr>
              <w:pStyle w:val="15"/>
            </w:pPr>
            <w:r>
              <w:t>96.69</w:t>
            </w:r>
          </w:p>
        </w:tc>
        <w:tc>
          <w:tcPr>
            <w:tcW w:w="2551" w:type="dxa"/>
            <w:vAlign w:val="center"/>
          </w:tcPr>
          <w:p w14:paraId="2B7DFB71">
            <w:pPr>
              <w:pStyle w:val="15"/>
            </w:pPr>
          </w:p>
        </w:tc>
      </w:tr>
      <w:tr w14:paraId="1DB3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0606">
            <w:pPr>
              <w:pStyle w:val="17"/>
            </w:pPr>
            <w:r>
              <w:t>9</w:t>
            </w:r>
          </w:p>
        </w:tc>
        <w:tc>
          <w:tcPr>
            <w:tcW w:w="1191" w:type="dxa"/>
            <w:vAlign w:val="center"/>
          </w:tcPr>
          <w:p w14:paraId="258D30C8">
            <w:pPr>
              <w:pStyle w:val="16"/>
            </w:pPr>
            <w:r>
              <w:t>20805</w:t>
            </w:r>
          </w:p>
        </w:tc>
        <w:tc>
          <w:tcPr>
            <w:tcW w:w="4535" w:type="dxa"/>
            <w:vAlign w:val="center"/>
          </w:tcPr>
          <w:p w14:paraId="4250C650">
            <w:pPr>
              <w:pStyle w:val="16"/>
            </w:pPr>
            <w:r>
              <w:t>行政事业单位养老支出</w:t>
            </w:r>
          </w:p>
        </w:tc>
        <w:tc>
          <w:tcPr>
            <w:tcW w:w="2551" w:type="dxa"/>
            <w:vAlign w:val="center"/>
          </w:tcPr>
          <w:p w14:paraId="5C40AB5A">
            <w:pPr>
              <w:pStyle w:val="15"/>
            </w:pPr>
            <w:r>
              <w:t>96.69</w:t>
            </w:r>
          </w:p>
        </w:tc>
        <w:tc>
          <w:tcPr>
            <w:tcW w:w="2551" w:type="dxa"/>
            <w:vAlign w:val="center"/>
          </w:tcPr>
          <w:p w14:paraId="0E27DA0F">
            <w:pPr>
              <w:pStyle w:val="15"/>
            </w:pPr>
            <w:r>
              <w:t>96.69</w:t>
            </w:r>
          </w:p>
        </w:tc>
        <w:tc>
          <w:tcPr>
            <w:tcW w:w="2551" w:type="dxa"/>
            <w:vAlign w:val="center"/>
          </w:tcPr>
          <w:p w14:paraId="5CC4844F">
            <w:pPr>
              <w:pStyle w:val="15"/>
            </w:pPr>
          </w:p>
        </w:tc>
      </w:tr>
      <w:tr w14:paraId="25D8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EDA2">
            <w:pPr>
              <w:pStyle w:val="17"/>
            </w:pPr>
            <w:r>
              <w:t>10</w:t>
            </w:r>
          </w:p>
        </w:tc>
        <w:tc>
          <w:tcPr>
            <w:tcW w:w="1191" w:type="dxa"/>
            <w:vAlign w:val="center"/>
          </w:tcPr>
          <w:p w14:paraId="613E2BE2">
            <w:pPr>
              <w:pStyle w:val="16"/>
            </w:pPr>
            <w:r>
              <w:t>2080505</w:t>
            </w:r>
          </w:p>
        </w:tc>
        <w:tc>
          <w:tcPr>
            <w:tcW w:w="4535" w:type="dxa"/>
            <w:vAlign w:val="center"/>
          </w:tcPr>
          <w:p w14:paraId="730161A7">
            <w:pPr>
              <w:pStyle w:val="16"/>
            </w:pPr>
            <w:r>
              <w:t>机关事业单位基本养老保险缴费支出</w:t>
            </w:r>
          </w:p>
        </w:tc>
        <w:tc>
          <w:tcPr>
            <w:tcW w:w="2551" w:type="dxa"/>
            <w:vAlign w:val="center"/>
          </w:tcPr>
          <w:p w14:paraId="27C2B4C8">
            <w:pPr>
              <w:pStyle w:val="15"/>
            </w:pPr>
            <w:r>
              <w:t>96.69</w:t>
            </w:r>
          </w:p>
        </w:tc>
        <w:tc>
          <w:tcPr>
            <w:tcW w:w="2551" w:type="dxa"/>
            <w:vAlign w:val="center"/>
          </w:tcPr>
          <w:p w14:paraId="4CA48A19">
            <w:pPr>
              <w:pStyle w:val="15"/>
            </w:pPr>
            <w:r>
              <w:t>96.69</w:t>
            </w:r>
          </w:p>
        </w:tc>
        <w:tc>
          <w:tcPr>
            <w:tcW w:w="2551" w:type="dxa"/>
            <w:vAlign w:val="center"/>
          </w:tcPr>
          <w:p w14:paraId="0F3C9E2C">
            <w:pPr>
              <w:pStyle w:val="15"/>
            </w:pPr>
          </w:p>
        </w:tc>
      </w:tr>
      <w:tr w14:paraId="09AB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AB59C">
            <w:pPr>
              <w:pStyle w:val="17"/>
            </w:pPr>
            <w:r>
              <w:t>11</w:t>
            </w:r>
          </w:p>
        </w:tc>
        <w:tc>
          <w:tcPr>
            <w:tcW w:w="1191" w:type="dxa"/>
            <w:vAlign w:val="center"/>
          </w:tcPr>
          <w:p w14:paraId="6B91333D">
            <w:pPr>
              <w:pStyle w:val="16"/>
            </w:pPr>
            <w:r>
              <w:t>210</w:t>
            </w:r>
          </w:p>
        </w:tc>
        <w:tc>
          <w:tcPr>
            <w:tcW w:w="4535" w:type="dxa"/>
            <w:vAlign w:val="center"/>
          </w:tcPr>
          <w:p w14:paraId="39DD48A1">
            <w:pPr>
              <w:pStyle w:val="16"/>
            </w:pPr>
            <w:r>
              <w:t>卫生健康支出</w:t>
            </w:r>
          </w:p>
        </w:tc>
        <w:tc>
          <w:tcPr>
            <w:tcW w:w="2551" w:type="dxa"/>
            <w:vAlign w:val="center"/>
          </w:tcPr>
          <w:p w14:paraId="04A33CAF">
            <w:pPr>
              <w:pStyle w:val="15"/>
            </w:pPr>
            <w:r>
              <w:t>59.19</w:t>
            </w:r>
          </w:p>
        </w:tc>
        <w:tc>
          <w:tcPr>
            <w:tcW w:w="2551" w:type="dxa"/>
            <w:vAlign w:val="center"/>
          </w:tcPr>
          <w:p w14:paraId="13AE4788">
            <w:pPr>
              <w:pStyle w:val="15"/>
            </w:pPr>
            <w:r>
              <w:t>59.19</w:t>
            </w:r>
          </w:p>
        </w:tc>
        <w:tc>
          <w:tcPr>
            <w:tcW w:w="2551" w:type="dxa"/>
            <w:vAlign w:val="center"/>
          </w:tcPr>
          <w:p w14:paraId="4CA54F4B">
            <w:pPr>
              <w:pStyle w:val="15"/>
            </w:pPr>
          </w:p>
        </w:tc>
      </w:tr>
      <w:tr w14:paraId="02CC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B4AA">
            <w:pPr>
              <w:pStyle w:val="17"/>
            </w:pPr>
            <w:r>
              <w:t>12</w:t>
            </w:r>
          </w:p>
        </w:tc>
        <w:tc>
          <w:tcPr>
            <w:tcW w:w="1191" w:type="dxa"/>
            <w:vAlign w:val="center"/>
          </w:tcPr>
          <w:p w14:paraId="0B5161D7">
            <w:pPr>
              <w:pStyle w:val="16"/>
            </w:pPr>
            <w:r>
              <w:t>21012</w:t>
            </w:r>
          </w:p>
        </w:tc>
        <w:tc>
          <w:tcPr>
            <w:tcW w:w="4535" w:type="dxa"/>
            <w:vAlign w:val="center"/>
          </w:tcPr>
          <w:p w14:paraId="65FAD218">
            <w:pPr>
              <w:pStyle w:val="16"/>
            </w:pPr>
            <w:r>
              <w:t>财政对基本医疗保险基金的补助</w:t>
            </w:r>
          </w:p>
        </w:tc>
        <w:tc>
          <w:tcPr>
            <w:tcW w:w="2551" w:type="dxa"/>
            <w:vAlign w:val="center"/>
          </w:tcPr>
          <w:p w14:paraId="44F29973">
            <w:pPr>
              <w:pStyle w:val="15"/>
            </w:pPr>
            <w:r>
              <w:t>59.19</w:t>
            </w:r>
          </w:p>
        </w:tc>
        <w:tc>
          <w:tcPr>
            <w:tcW w:w="2551" w:type="dxa"/>
            <w:vAlign w:val="center"/>
          </w:tcPr>
          <w:p w14:paraId="156E46FB">
            <w:pPr>
              <w:pStyle w:val="15"/>
            </w:pPr>
            <w:r>
              <w:t>59.19</w:t>
            </w:r>
          </w:p>
        </w:tc>
        <w:tc>
          <w:tcPr>
            <w:tcW w:w="2551" w:type="dxa"/>
            <w:vAlign w:val="center"/>
          </w:tcPr>
          <w:p w14:paraId="76B492DC">
            <w:pPr>
              <w:pStyle w:val="15"/>
            </w:pPr>
          </w:p>
        </w:tc>
      </w:tr>
      <w:tr w14:paraId="78AB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12AF3">
            <w:pPr>
              <w:pStyle w:val="17"/>
            </w:pPr>
            <w:r>
              <w:t>13</w:t>
            </w:r>
          </w:p>
        </w:tc>
        <w:tc>
          <w:tcPr>
            <w:tcW w:w="1191" w:type="dxa"/>
            <w:vAlign w:val="center"/>
          </w:tcPr>
          <w:p w14:paraId="4BF53A59">
            <w:pPr>
              <w:pStyle w:val="16"/>
            </w:pPr>
            <w:r>
              <w:t>2101201</w:t>
            </w:r>
          </w:p>
        </w:tc>
        <w:tc>
          <w:tcPr>
            <w:tcW w:w="4535" w:type="dxa"/>
            <w:vAlign w:val="center"/>
          </w:tcPr>
          <w:p w14:paraId="12B59252">
            <w:pPr>
              <w:pStyle w:val="16"/>
            </w:pPr>
            <w:r>
              <w:t>财政对职工基本医疗保险基金的补助</w:t>
            </w:r>
          </w:p>
        </w:tc>
        <w:tc>
          <w:tcPr>
            <w:tcW w:w="2551" w:type="dxa"/>
            <w:vAlign w:val="center"/>
          </w:tcPr>
          <w:p w14:paraId="0658A5D7">
            <w:pPr>
              <w:pStyle w:val="15"/>
            </w:pPr>
            <w:r>
              <w:t>59.19</w:t>
            </w:r>
          </w:p>
        </w:tc>
        <w:tc>
          <w:tcPr>
            <w:tcW w:w="2551" w:type="dxa"/>
            <w:vAlign w:val="center"/>
          </w:tcPr>
          <w:p w14:paraId="244A8EE2">
            <w:pPr>
              <w:pStyle w:val="15"/>
            </w:pPr>
            <w:r>
              <w:t>59.19</w:t>
            </w:r>
          </w:p>
        </w:tc>
        <w:tc>
          <w:tcPr>
            <w:tcW w:w="2551" w:type="dxa"/>
            <w:vAlign w:val="center"/>
          </w:tcPr>
          <w:p w14:paraId="76ABD331">
            <w:pPr>
              <w:pStyle w:val="15"/>
            </w:pPr>
          </w:p>
        </w:tc>
      </w:tr>
    </w:tbl>
    <w:p w14:paraId="55912143">
      <w:pPr>
        <w:sectPr>
          <w:pgSz w:w="16840" w:h="11900" w:orient="landscape"/>
          <w:pgMar w:top="1361" w:right="1020" w:bottom="1134" w:left="1020" w:header="720" w:footer="720" w:gutter="0"/>
          <w:cols w:space="720" w:num="1"/>
        </w:sectPr>
      </w:pPr>
    </w:p>
    <w:p w14:paraId="6DCE98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8C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59D9D1">
            <w:pPr>
              <w:pStyle w:val="13"/>
            </w:pPr>
            <w:r>
              <w:t>360003石家庄市藁城区幼儿园</w:t>
            </w:r>
          </w:p>
        </w:tc>
        <w:tc>
          <w:tcPr>
            <w:tcW w:w="2551" w:type="dxa"/>
            <w:tcBorders>
              <w:top w:val="single" w:color="FFFFFF" w:sz="6" w:space="0"/>
              <w:left w:val="single" w:color="FFFFFF" w:sz="6" w:space="0"/>
              <w:right w:val="single" w:color="FFFFFF" w:sz="6" w:space="0"/>
            </w:tcBorders>
            <w:vAlign w:val="center"/>
          </w:tcPr>
          <w:p w14:paraId="44D918F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D2A28B8">
            <w:pPr>
              <w:pStyle w:val="11"/>
            </w:pPr>
            <w:r>
              <w:t>单位：万元</w:t>
            </w:r>
          </w:p>
        </w:tc>
      </w:tr>
      <w:tr w14:paraId="0DD5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A8751">
            <w:pPr>
              <w:pStyle w:val="14"/>
            </w:pPr>
            <w:r>
              <w:t>序号</w:t>
            </w:r>
          </w:p>
        </w:tc>
        <w:tc>
          <w:tcPr>
            <w:tcW w:w="5726" w:type="dxa"/>
            <w:gridSpan w:val="2"/>
            <w:vAlign w:val="center"/>
          </w:tcPr>
          <w:p w14:paraId="3D5E063C">
            <w:pPr>
              <w:pStyle w:val="14"/>
            </w:pPr>
            <w:r>
              <w:t>支出部门经济分类科目</w:t>
            </w:r>
          </w:p>
        </w:tc>
        <w:tc>
          <w:tcPr>
            <w:tcW w:w="7654" w:type="dxa"/>
            <w:gridSpan w:val="3"/>
            <w:vAlign w:val="center"/>
          </w:tcPr>
          <w:p w14:paraId="64E1B266">
            <w:pPr>
              <w:pStyle w:val="14"/>
            </w:pPr>
            <w:r>
              <w:t>一般公共预算基本支出</w:t>
            </w:r>
          </w:p>
        </w:tc>
      </w:tr>
      <w:tr w14:paraId="777A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F560F"/>
        </w:tc>
        <w:tc>
          <w:tcPr>
            <w:tcW w:w="1191" w:type="dxa"/>
            <w:vAlign w:val="center"/>
          </w:tcPr>
          <w:p w14:paraId="20A97B74">
            <w:pPr>
              <w:pStyle w:val="14"/>
            </w:pPr>
            <w:r>
              <w:t>科目编码</w:t>
            </w:r>
          </w:p>
        </w:tc>
        <w:tc>
          <w:tcPr>
            <w:tcW w:w="4535" w:type="dxa"/>
            <w:vAlign w:val="center"/>
          </w:tcPr>
          <w:p w14:paraId="54419375">
            <w:pPr>
              <w:pStyle w:val="14"/>
            </w:pPr>
            <w:r>
              <w:t>科目名称</w:t>
            </w:r>
          </w:p>
        </w:tc>
        <w:tc>
          <w:tcPr>
            <w:tcW w:w="2551" w:type="dxa"/>
            <w:vAlign w:val="center"/>
          </w:tcPr>
          <w:p w14:paraId="540AB0BE">
            <w:pPr>
              <w:pStyle w:val="14"/>
            </w:pPr>
            <w:r>
              <w:t>合计</w:t>
            </w:r>
          </w:p>
        </w:tc>
        <w:tc>
          <w:tcPr>
            <w:tcW w:w="2551" w:type="dxa"/>
            <w:vAlign w:val="center"/>
          </w:tcPr>
          <w:p w14:paraId="2534A54A">
            <w:pPr>
              <w:pStyle w:val="14"/>
            </w:pPr>
            <w:r>
              <w:t>人员经费</w:t>
            </w:r>
          </w:p>
        </w:tc>
        <w:tc>
          <w:tcPr>
            <w:tcW w:w="2551" w:type="dxa"/>
            <w:vAlign w:val="center"/>
          </w:tcPr>
          <w:p w14:paraId="17FEC11A">
            <w:pPr>
              <w:pStyle w:val="14"/>
            </w:pPr>
            <w:r>
              <w:t>公用经费</w:t>
            </w:r>
          </w:p>
        </w:tc>
      </w:tr>
      <w:tr w14:paraId="5074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27347">
            <w:pPr>
              <w:pStyle w:val="14"/>
            </w:pPr>
            <w:r>
              <w:t>栏次</w:t>
            </w:r>
          </w:p>
        </w:tc>
        <w:tc>
          <w:tcPr>
            <w:tcW w:w="1191" w:type="dxa"/>
            <w:vAlign w:val="center"/>
          </w:tcPr>
          <w:p w14:paraId="22CD5B71">
            <w:pPr>
              <w:pStyle w:val="14"/>
            </w:pPr>
            <w:r>
              <w:t>1</w:t>
            </w:r>
          </w:p>
        </w:tc>
        <w:tc>
          <w:tcPr>
            <w:tcW w:w="4535" w:type="dxa"/>
            <w:vAlign w:val="center"/>
          </w:tcPr>
          <w:p w14:paraId="4FA02345">
            <w:pPr>
              <w:pStyle w:val="14"/>
            </w:pPr>
            <w:r>
              <w:t>2</w:t>
            </w:r>
          </w:p>
        </w:tc>
        <w:tc>
          <w:tcPr>
            <w:tcW w:w="2551" w:type="dxa"/>
            <w:vAlign w:val="center"/>
          </w:tcPr>
          <w:p w14:paraId="5EDF07CB">
            <w:pPr>
              <w:pStyle w:val="14"/>
            </w:pPr>
            <w:r>
              <w:t>3</w:t>
            </w:r>
          </w:p>
        </w:tc>
        <w:tc>
          <w:tcPr>
            <w:tcW w:w="2551" w:type="dxa"/>
            <w:vAlign w:val="center"/>
          </w:tcPr>
          <w:p w14:paraId="284A8E2A">
            <w:pPr>
              <w:pStyle w:val="14"/>
            </w:pPr>
            <w:r>
              <w:t>4</w:t>
            </w:r>
          </w:p>
        </w:tc>
        <w:tc>
          <w:tcPr>
            <w:tcW w:w="2551" w:type="dxa"/>
            <w:vAlign w:val="center"/>
          </w:tcPr>
          <w:p w14:paraId="0461E96A">
            <w:pPr>
              <w:pStyle w:val="14"/>
            </w:pPr>
            <w:r>
              <w:t>5</w:t>
            </w:r>
          </w:p>
        </w:tc>
      </w:tr>
      <w:tr w14:paraId="468E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80E4">
            <w:pPr>
              <w:pStyle w:val="17"/>
            </w:pPr>
            <w:r>
              <w:t>1</w:t>
            </w:r>
          </w:p>
        </w:tc>
        <w:tc>
          <w:tcPr>
            <w:tcW w:w="1191" w:type="dxa"/>
            <w:vAlign w:val="center"/>
          </w:tcPr>
          <w:p w14:paraId="7AB20758">
            <w:pPr>
              <w:pStyle w:val="20"/>
            </w:pPr>
          </w:p>
        </w:tc>
        <w:tc>
          <w:tcPr>
            <w:tcW w:w="4535" w:type="dxa"/>
            <w:vAlign w:val="center"/>
          </w:tcPr>
          <w:p w14:paraId="151ADEC8">
            <w:pPr>
              <w:pStyle w:val="18"/>
            </w:pPr>
            <w:r>
              <w:t>合计</w:t>
            </w:r>
          </w:p>
        </w:tc>
        <w:tc>
          <w:tcPr>
            <w:tcW w:w="2551" w:type="dxa"/>
            <w:vAlign w:val="center"/>
          </w:tcPr>
          <w:p w14:paraId="66EF666D">
            <w:pPr>
              <w:pStyle w:val="19"/>
            </w:pPr>
            <w:r>
              <w:t>1000.25</w:t>
            </w:r>
          </w:p>
        </w:tc>
        <w:tc>
          <w:tcPr>
            <w:tcW w:w="2551" w:type="dxa"/>
            <w:vAlign w:val="center"/>
          </w:tcPr>
          <w:p w14:paraId="36CA0510">
            <w:pPr>
              <w:pStyle w:val="19"/>
            </w:pPr>
            <w:r>
              <w:t>1000.25</w:t>
            </w:r>
          </w:p>
        </w:tc>
        <w:tc>
          <w:tcPr>
            <w:tcW w:w="2551" w:type="dxa"/>
            <w:vAlign w:val="center"/>
          </w:tcPr>
          <w:p w14:paraId="356ED4E9">
            <w:pPr>
              <w:pStyle w:val="19"/>
            </w:pPr>
          </w:p>
        </w:tc>
      </w:tr>
      <w:tr w14:paraId="2BF9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E0FB">
            <w:pPr>
              <w:pStyle w:val="17"/>
            </w:pPr>
            <w:r>
              <w:t>2</w:t>
            </w:r>
          </w:p>
        </w:tc>
        <w:tc>
          <w:tcPr>
            <w:tcW w:w="1191" w:type="dxa"/>
            <w:vAlign w:val="center"/>
          </w:tcPr>
          <w:p w14:paraId="46B24902">
            <w:pPr>
              <w:pStyle w:val="16"/>
            </w:pPr>
            <w:r>
              <w:t>301</w:t>
            </w:r>
          </w:p>
        </w:tc>
        <w:tc>
          <w:tcPr>
            <w:tcW w:w="4535" w:type="dxa"/>
            <w:vAlign w:val="center"/>
          </w:tcPr>
          <w:p w14:paraId="66D0A410">
            <w:pPr>
              <w:pStyle w:val="16"/>
            </w:pPr>
            <w:r>
              <w:t>工资福利支出</w:t>
            </w:r>
          </w:p>
        </w:tc>
        <w:tc>
          <w:tcPr>
            <w:tcW w:w="2551" w:type="dxa"/>
            <w:vAlign w:val="center"/>
          </w:tcPr>
          <w:p w14:paraId="3ADAE75E">
            <w:pPr>
              <w:pStyle w:val="15"/>
            </w:pPr>
            <w:r>
              <w:t>843.78</w:t>
            </w:r>
          </w:p>
        </w:tc>
        <w:tc>
          <w:tcPr>
            <w:tcW w:w="2551" w:type="dxa"/>
            <w:vAlign w:val="center"/>
          </w:tcPr>
          <w:p w14:paraId="3EFB6061">
            <w:pPr>
              <w:pStyle w:val="15"/>
            </w:pPr>
            <w:r>
              <w:t>843.78</w:t>
            </w:r>
          </w:p>
        </w:tc>
        <w:tc>
          <w:tcPr>
            <w:tcW w:w="2551" w:type="dxa"/>
            <w:vAlign w:val="center"/>
          </w:tcPr>
          <w:p w14:paraId="77A05882">
            <w:pPr>
              <w:pStyle w:val="15"/>
            </w:pPr>
          </w:p>
        </w:tc>
      </w:tr>
      <w:tr w14:paraId="3038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8BF8">
            <w:pPr>
              <w:pStyle w:val="17"/>
            </w:pPr>
            <w:r>
              <w:t>3</w:t>
            </w:r>
          </w:p>
        </w:tc>
        <w:tc>
          <w:tcPr>
            <w:tcW w:w="1191" w:type="dxa"/>
            <w:vAlign w:val="center"/>
          </w:tcPr>
          <w:p w14:paraId="54461BDD">
            <w:pPr>
              <w:pStyle w:val="16"/>
            </w:pPr>
            <w:r>
              <w:t>30101</w:t>
            </w:r>
          </w:p>
        </w:tc>
        <w:tc>
          <w:tcPr>
            <w:tcW w:w="4535" w:type="dxa"/>
            <w:vAlign w:val="center"/>
          </w:tcPr>
          <w:p w14:paraId="339D94CA">
            <w:pPr>
              <w:pStyle w:val="16"/>
            </w:pPr>
            <w:r>
              <w:t>基本工资</w:t>
            </w:r>
          </w:p>
        </w:tc>
        <w:tc>
          <w:tcPr>
            <w:tcW w:w="2551" w:type="dxa"/>
            <w:vAlign w:val="center"/>
          </w:tcPr>
          <w:p w14:paraId="01405BAB">
            <w:pPr>
              <w:pStyle w:val="15"/>
            </w:pPr>
            <w:r>
              <w:t>213.27</w:t>
            </w:r>
          </w:p>
        </w:tc>
        <w:tc>
          <w:tcPr>
            <w:tcW w:w="2551" w:type="dxa"/>
            <w:vAlign w:val="center"/>
          </w:tcPr>
          <w:p w14:paraId="70910BA4">
            <w:pPr>
              <w:pStyle w:val="15"/>
            </w:pPr>
            <w:r>
              <w:t>213.27</w:t>
            </w:r>
          </w:p>
        </w:tc>
        <w:tc>
          <w:tcPr>
            <w:tcW w:w="2551" w:type="dxa"/>
            <w:vAlign w:val="center"/>
          </w:tcPr>
          <w:p w14:paraId="21448EA9">
            <w:pPr>
              <w:pStyle w:val="15"/>
            </w:pPr>
          </w:p>
        </w:tc>
      </w:tr>
      <w:tr w14:paraId="66E4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490B">
            <w:pPr>
              <w:pStyle w:val="17"/>
            </w:pPr>
            <w:r>
              <w:t>4</w:t>
            </w:r>
          </w:p>
        </w:tc>
        <w:tc>
          <w:tcPr>
            <w:tcW w:w="1191" w:type="dxa"/>
            <w:vAlign w:val="center"/>
          </w:tcPr>
          <w:p w14:paraId="09102796">
            <w:pPr>
              <w:pStyle w:val="16"/>
            </w:pPr>
            <w:r>
              <w:t>30102</w:t>
            </w:r>
          </w:p>
        </w:tc>
        <w:tc>
          <w:tcPr>
            <w:tcW w:w="4535" w:type="dxa"/>
            <w:vAlign w:val="center"/>
          </w:tcPr>
          <w:p w14:paraId="21EEAD03">
            <w:pPr>
              <w:pStyle w:val="16"/>
            </w:pPr>
            <w:r>
              <w:t>津贴补贴</w:t>
            </w:r>
          </w:p>
        </w:tc>
        <w:tc>
          <w:tcPr>
            <w:tcW w:w="2551" w:type="dxa"/>
            <w:vAlign w:val="center"/>
          </w:tcPr>
          <w:p w14:paraId="02ED2022">
            <w:pPr>
              <w:pStyle w:val="15"/>
            </w:pPr>
            <w:r>
              <w:t>98.32</w:t>
            </w:r>
          </w:p>
        </w:tc>
        <w:tc>
          <w:tcPr>
            <w:tcW w:w="2551" w:type="dxa"/>
            <w:vAlign w:val="center"/>
          </w:tcPr>
          <w:p w14:paraId="77BC3455">
            <w:pPr>
              <w:pStyle w:val="15"/>
            </w:pPr>
            <w:r>
              <w:t>98.32</w:t>
            </w:r>
          </w:p>
        </w:tc>
        <w:tc>
          <w:tcPr>
            <w:tcW w:w="2551" w:type="dxa"/>
            <w:vAlign w:val="center"/>
          </w:tcPr>
          <w:p w14:paraId="12BFCEA8">
            <w:pPr>
              <w:pStyle w:val="15"/>
            </w:pPr>
          </w:p>
        </w:tc>
      </w:tr>
      <w:tr w14:paraId="62D7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94BB7">
            <w:pPr>
              <w:pStyle w:val="17"/>
            </w:pPr>
            <w:r>
              <w:t>5</w:t>
            </w:r>
          </w:p>
        </w:tc>
        <w:tc>
          <w:tcPr>
            <w:tcW w:w="1191" w:type="dxa"/>
            <w:vAlign w:val="center"/>
          </w:tcPr>
          <w:p w14:paraId="2910436E">
            <w:pPr>
              <w:pStyle w:val="16"/>
            </w:pPr>
            <w:r>
              <w:t>30107</w:t>
            </w:r>
          </w:p>
        </w:tc>
        <w:tc>
          <w:tcPr>
            <w:tcW w:w="4535" w:type="dxa"/>
            <w:vAlign w:val="center"/>
          </w:tcPr>
          <w:p w14:paraId="06F072B2">
            <w:pPr>
              <w:pStyle w:val="16"/>
            </w:pPr>
            <w:r>
              <w:t>绩效工资</w:t>
            </w:r>
          </w:p>
        </w:tc>
        <w:tc>
          <w:tcPr>
            <w:tcW w:w="2551" w:type="dxa"/>
            <w:vAlign w:val="center"/>
          </w:tcPr>
          <w:p w14:paraId="6183F683">
            <w:pPr>
              <w:pStyle w:val="15"/>
            </w:pPr>
            <w:r>
              <w:t>269.36</w:t>
            </w:r>
          </w:p>
        </w:tc>
        <w:tc>
          <w:tcPr>
            <w:tcW w:w="2551" w:type="dxa"/>
            <w:vAlign w:val="center"/>
          </w:tcPr>
          <w:p w14:paraId="63DCA6A9">
            <w:pPr>
              <w:pStyle w:val="15"/>
            </w:pPr>
            <w:r>
              <w:t>269.36</w:t>
            </w:r>
          </w:p>
        </w:tc>
        <w:tc>
          <w:tcPr>
            <w:tcW w:w="2551" w:type="dxa"/>
            <w:vAlign w:val="center"/>
          </w:tcPr>
          <w:p w14:paraId="24FAE6B7">
            <w:pPr>
              <w:pStyle w:val="15"/>
            </w:pPr>
          </w:p>
        </w:tc>
      </w:tr>
      <w:tr w14:paraId="1934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5B6F">
            <w:pPr>
              <w:pStyle w:val="17"/>
            </w:pPr>
            <w:r>
              <w:t>6</w:t>
            </w:r>
          </w:p>
        </w:tc>
        <w:tc>
          <w:tcPr>
            <w:tcW w:w="1191" w:type="dxa"/>
            <w:vAlign w:val="center"/>
          </w:tcPr>
          <w:p w14:paraId="716DCD3A">
            <w:pPr>
              <w:pStyle w:val="16"/>
            </w:pPr>
            <w:r>
              <w:t>30108</w:t>
            </w:r>
          </w:p>
        </w:tc>
        <w:tc>
          <w:tcPr>
            <w:tcW w:w="4535" w:type="dxa"/>
            <w:vAlign w:val="center"/>
          </w:tcPr>
          <w:p w14:paraId="1367BFEE">
            <w:pPr>
              <w:pStyle w:val="16"/>
            </w:pPr>
            <w:r>
              <w:t>机关事业单位基本养老保险缴费</w:t>
            </w:r>
          </w:p>
        </w:tc>
        <w:tc>
          <w:tcPr>
            <w:tcW w:w="2551" w:type="dxa"/>
            <w:vAlign w:val="center"/>
          </w:tcPr>
          <w:p w14:paraId="73585884">
            <w:pPr>
              <w:pStyle w:val="15"/>
            </w:pPr>
            <w:r>
              <w:t>96.69</w:t>
            </w:r>
          </w:p>
        </w:tc>
        <w:tc>
          <w:tcPr>
            <w:tcW w:w="2551" w:type="dxa"/>
            <w:vAlign w:val="center"/>
          </w:tcPr>
          <w:p w14:paraId="4C6CA210">
            <w:pPr>
              <w:pStyle w:val="15"/>
            </w:pPr>
            <w:r>
              <w:t>96.69</w:t>
            </w:r>
          </w:p>
        </w:tc>
        <w:tc>
          <w:tcPr>
            <w:tcW w:w="2551" w:type="dxa"/>
            <w:vAlign w:val="center"/>
          </w:tcPr>
          <w:p w14:paraId="0DD38D95">
            <w:pPr>
              <w:pStyle w:val="15"/>
            </w:pPr>
          </w:p>
        </w:tc>
      </w:tr>
      <w:tr w14:paraId="30F6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2A91">
            <w:pPr>
              <w:pStyle w:val="17"/>
            </w:pPr>
            <w:r>
              <w:t>7</w:t>
            </w:r>
          </w:p>
        </w:tc>
        <w:tc>
          <w:tcPr>
            <w:tcW w:w="1191" w:type="dxa"/>
            <w:vAlign w:val="center"/>
          </w:tcPr>
          <w:p w14:paraId="2252A825">
            <w:pPr>
              <w:pStyle w:val="16"/>
            </w:pPr>
            <w:r>
              <w:t>30110</w:t>
            </w:r>
          </w:p>
        </w:tc>
        <w:tc>
          <w:tcPr>
            <w:tcW w:w="4535" w:type="dxa"/>
            <w:vAlign w:val="center"/>
          </w:tcPr>
          <w:p w14:paraId="62D69F39">
            <w:pPr>
              <w:pStyle w:val="16"/>
            </w:pPr>
            <w:r>
              <w:t>职工基本医疗保险缴费</w:t>
            </w:r>
          </w:p>
        </w:tc>
        <w:tc>
          <w:tcPr>
            <w:tcW w:w="2551" w:type="dxa"/>
            <w:vAlign w:val="center"/>
          </w:tcPr>
          <w:p w14:paraId="0AA2AAF6">
            <w:pPr>
              <w:pStyle w:val="15"/>
            </w:pPr>
            <w:r>
              <w:t>33.37</w:t>
            </w:r>
          </w:p>
        </w:tc>
        <w:tc>
          <w:tcPr>
            <w:tcW w:w="2551" w:type="dxa"/>
            <w:vAlign w:val="center"/>
          </w:tcPr>
          <w:p w14:paraId="0C1A3532">
            <w:pPr>
              <w:pStyle w:val="15"/>
            </w:pPr>
            <w:r>
              <w:t>33.37</w:t>
            </w:r>
          </w:p>
        </w:tc>
        <w:tc>
          <w:tcPr>
            <w:tcW w:w="2551" w:type="dxa"/>
            <w:vAlign w:val="center"/>
          </w:tcPr>
          <w:p w14:paraId="2A4072B9">
            <w:pPr>
              <w:pStyle w:val="15"/>
            </w:pPr>
          </w:p>
        </w:tc>
      </w:tr>
      <w:tr w14:paraId="1FDE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2BD64">
            <w:pPr>
              <w:pStyle w:val="17"/>
            </w:pPr>
            <w:r>
              <w:t>8</w:t>
            </w:r>
          </w:p>
        </w:tc>
        <w:tc>
          <w:tcPr>
            <w:tcW w:w="1191" w:type="dxa"/>
            <w:vAlign w:val="center"/>
          </w:tcPr>
          <w:p w14:paraId="2C27C069">
            <w:pPr>
              <w:pStyle w:val="16"/>
            </w:pPr>
            <w:r>
              <w:t>30111</w:t>
            </w:r>
          </w:p>
        </w:tc>
        <w:tc>
          <w:tcPr>
            <w:tcW w:w="4535" w:type="dxa"/>
            <w:vAlign w:val="center"/>
          </w:tcPr>
          <w:p w14:paraId="782C998F">
            <w:pPr>
              <w:pStyle w:val="16"/>
            </w:pPr>
            <w:r>
              <w:t>公务员医疗补助缴费</w:t>
            </w:r>
          </w:p>
        </w:tc>
        <w:tc>
          <w:tcPr>
            <w:tcW w:w="2551" w:type="dxa"/>
            <w:vAlign w:val="center"/>
          </w:tcPr>
          <w:p w14:paraId="74676B36">
            <w:pPr>
              <w:pStyle w:val="15"/>
            </w:pPr>
            <w:r>
              <w:t>25.82</w:t>
            </w:r>
          </w:p>
        </w:tc>
        <w:tc>
          <w:tcPr>
            <w:tcW w:w="2551" w:type="dxa"/>
            <w:vAlign w:val="center"/>
          </w:tcPr>
          <w:p w14:paraId="0836686D">
            <w:pPr>
              <w:pStyle w:val="15"/>
            </w:pPr>
            <w:r>
              <w:t>25.82</w:t>
            </w:r>
          </w:p>
        </w:tc>
        <w:tc>
          <w:tcPr>
            <w:tcW w:w="2551" w:type="dxa"/>
            <w:vAlign w:val="center"/>
          </w:tcPr>
          <w:p w14:paraId="4408329E">
            <w:pPr>
              <w:pStyle w:val="15"/>
            </w:pPr>
          </w:p>
        </w:tc>
      </w:tr>
      <w:tr w14:paraId="18D4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8DFF1">
            <w:pPr>
              <w:pStyle w:val="17"/>
            </w:pPr>
            <w:r>
              <w:t>9</w:t>
            </w:r>
          </w:p>
        </w:tc>
        <w:tc>
          <w:tcPr>
            <w:tcW w:w="1191" w:type="dxa"/>
            <w:vAlign w:val="center"/>
          </w:tcPr>
          <w:p w14:paraId="52E068A8">
            <w:pPr>
              <w:pStyle w:val="16"/>
            </w:pPr>
            <w:r>
              <w:t>30112</w:t>
            </w:r>
          </w:p>
        </w:tc>
        <w:tc>
          <w:tcPr>
            <w:tcW w:w="4535" w:type="dxa"/>
            <w:vAlign w:val="center"/>
          </w:tcPr>
          <w:p w14:paraId="1E6905B5">
            <w:pPr>
              <w:pStyle w:val="16"/>
            </w:pPr>
            <w:r>
              <w:t>其他社会保障缴费</w:t>
            </w:r>
          </w:p>
        </w:tc>
        <w:tc>
          <w:tcPr>
            <w:tcW w:w="2551" w:type="dxa"/>
            <w:vAlign w:val="center"/>
          </w:tcPr>
          <w:p w14:paraId="697B696D">
            <w:pPr>
              <w:pStyle w:val="15"/>
            </w:pPr>
            <w:r>
              <w:t>34.45</w:t>
            </w:r>
          </w:p>
        </w:tc>
        <w:tc>
          <w:tcPr>
            <w:tcW w:w="2551" w:type="dxa"/>
            <w:vAlign w:val="center"/>
          </w:tcPr>
          <w:p w14:paraId="558A24BC">
            <w:pPr>
              <w:pStyle w:val="15"/>
            </w:pPr>
            <w:r>
              <w:t>34.45</w:t>
            </w:r>
          </w:p>
        </w:tc>
        <w:tc>
          <w:tcPr>
            <w:tcW w:w="2551" w:type="dxa"/>
            <w:vAlign w:val="center"/>
          </w:tcPr>
          <w:p w14:paraId="0B6F263D">
            <w:pPr>
              <w:pStyle w:val="15"/>
            </w:pPr>
          </w:p>
        </w:tc>
      </w:tr>
      <w:tr w14:paraId="1DFF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F502">
            <w:pPr>
              <w:pStyle w:val="17"/>
            </w:pPr>
            <w:r>
              <w:t>10</w:t>
            </w:r>
          </w:p>
        </w:tc>
        <w:tc>
          <w:tcPr>
            <w:tcW w:w="1191" w:type="dxa"/>
            <w:vAlign w:val="center"/>
          </w:tcPr>
          <w:p w14:paraId="7E8E6C33">
            <w:pPr>
              <w:pStyle w:val="16"/>
            </w:pPr>
            <w:r>
              <w:t>30113</w:t>
            </w:r>
          </w:p>
        </w:tc>
        <w:tc>
          <w:tcPr>
            <w:tcW w:w="4535" w:type="dxa"/>
            <w:vAlign w:val="center"/>
          </w:tcPr>
          <w:p w14:paraId="3F825482">
            <w:pPr>
              <w:pStyle w:val="16"/>
            </w:pPr>
            <w:r>
              <w:t>住房公积金</w:t>
            </w:r>
          </w:p>
        </w:tc>
        <w:tc>
          <w:tcPr>
            <w:tcW w:w="2551" w:type="dxa"/>
            <w:vAlign w:val="center"/>
          </w:tcPr>
          <w:p w14:paraId="5C40447F">
            <w:pPr>
              <w:pStyle w:val="15"/>
            </w:pPr>
            <w:r>
              <w:t>72.51</w:t>
            </w:r>
          </w:p>
        </w:tc>
        <w:tc>
          <w:tcPr>
            <w:tcW w:w="2551" w:type="dxa"/>
            <w:vAlign w:val="center"/>
          </w:tcPr>
          <w:p w14:paraId="53CEAD1F">
            <w:pPr>
              <w:pStyle w:val="15"/>
            </w:pPr>
            <w:r>
              <w:t>72.51</w:t>
            </w:r>
          </w:p>
        </w:tc>
        <w:tc>
          <w:tcPr>
            <w:tcW w:w="2551" w:type="dxa"/>
            <w:vAlign w:val="center"/>
          </w:tcPr>
          <w:p w14:paraId="42467B62">
            <w:pPr>
              <w:pStyle w:val="15"/>
            </w:pPr>
          </w:p>
        </w:tc>
      </w:tr>
      <w:tr w14:paraId="7B63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CD85">
            <w:pPr>
              <w:pStyle w:val="17"/>
            </w:pPr>
            <w:r>
              <w:t>11</w:t>
            </w:r>
          </w:p>
        </w:tc>
        <w:tc>
          <w:tcPr>
            <w:tcW w:w="1191" w:type="dxa"/>
            <w:vAlign w:val="center"/>
          </w:tcPr>
          <w:p w14:paraId="46C4001F">
            <w:pPr>
              <w:pStyle w:val="16"/>
            </w:pPr>
            <w:r>
              <w:t>303</w:t>
            </w:r>
          </w:p>
        </w:tc>
        <w:tc>
          <w:tcPr>
            <w:tcW w:w="4535" w:type="dxa"/>
            <w:vAlign w:val="center"/>
          </w:tcPr>
          <w:p w14:paraId="0A7D2D0E">
            <w:pPr>
              <w:pStyle w:val="16"/>
            </w:pPr>
            <w:r>
              <w:t>对个人和家庭的补助</w:t>
            </w:r>
          </w:p>
        </w:tc>
        <w:tc>
          <w:tcPr>
            <w:tcW w:w="2551" w:type="dxa"/>
            <w:vAlign w:val="center"/>
          </w:tcPr>
          <w:p w14:paraId="394422E0">
            <w:pPr>
              <w:pStyle w:val="15"/>
            </w:pPr>
            <w:r>
              <w:t>156.47</w:t>
            </w:r>
          </w:p>
        </w:tc>
        <w:tc>
          <w:tcPr>
            <w:tcW w:w="2551" w:type="dxa"/>
            <w:vAlign w:val="center"/>
          </w:tcPr>
          <w:p w14:paraId="13A1B8E1">
            <w:pPr>
              <w:pStyle w:val="15"/>
            </w:pPr>
            <w:r>
              <w:t>156.47</w:t>
            </w:r>
          </w:p>
        </w:tc>
        <w:tc>
          <w:tcPr>
            <w:tcW w:w="2551" w:type="dxa"/>
            <w:vAlign w:val="center"/>
          </w:tcPr>
          <w:p w14:paraId="5D5A5EFB">
            <w:pPr>
              <w:pStyle w:val="15"/>
            </w:pPr>
          </w:p>
        </w:tc>
      </w:tr>
      <w:tr w14:paraId="1A86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48F75">
            <w:pPr>
              <w:pStyle w:val="17"/>
            </w:pPr>
            <w:r>
              <w:t>12</w:t>
            </w:r>
          </w:p>
        </w:tc>
        <w:tc>
          <w:tcPr>
            <w:tcW w:w="1191" w:type="dxa"/>
            <w:vAlign w:val="center"/>
          </w:tcPr>
          <w:p w14:paraId="395118EB">
            <w:pPr>
              <w:pStyle w:val="16"/>
            </w:pPr>
            <w:r>
              <w:t>30302</w:t>
            </w:r>
          </w:p>
        </w:tc>
        <w:tc>
          <w:tcPr>
            <w:tcW w:w="4535" w:type="dxa"/>
            <w:vAlign w:val="center"/>
          </w:tcPr>
          <w:p w14:paraId="5E15EAB3">
            <w:pPr>
              <w:pStyle w:val="16"/>
            </w:pPr>
            <w:r>
              <w:t>退休费</w:t>
            </w:r>
          </w:p>
        </w:tc>
        <w:tc>
          <w:tcPr>
            <w:tcW w:w="2551" w:type="dxa"/>
            <w:vAlign w:val="center"/>
          </w:tcPr>
          <w:p w14:paraId="79A6E35C">
            <w:pPr>
              <w:pStyle w:val="15"/>
            </w:pPr>
            <w:r>
              <w:t>153.65</w:t>
            </w:r>
          </w:p>
        </w:tc>
        <w:tc>
          <w:tcPr>
            <w:tcW w:w="2551" w:type="dxa"/>
            <w:vAlign w:val="center"/>
          </w:tcPr>
          <w:p w14:paraId="18B97445">
            <w:pPr>
              <w:pStyle w:val="15"/>
            </w:pPr>
            <w:r>
              <w:t>153.65</w:t>
            </w:r>
          </w:p>
        </w:tc>
        <w:tc>
          <w:tcPr>
            <w:tcW w:w="2551" w:type="dxa"/>
            <w:vAlign w:val="center"/>
          </w:tcPr>
          <w:p w14:paraId="2FE0EE8F">
            <w:pPr>
              <w:pStyle w:val="15"/>
            </w:pPr>
          </w:p>
        </w:tc>
      </w:tr>
      <w:tr w14:paraId="712C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32275">
            <w:pPr>
              <w:pStyle w:val="17"/>
            </w:pPr>
            <w:r>
              <w:t>13</w:t>
            </w:r>
          </w:p>
        </w:tc>
        <w:tc>
          <w:tcPr>
            <w:tcW w:w="1191" w:type="dxa"/>
            <w:vAlign w:val="center"/>
          </w:tcPr>
          <w:p w14:paraId="7CCFD2EC">
            <w:pPr>
              <w:pStyle w:val="16"/>
            </w:pPr>
            <w:r>
              <w:t>30305</w:t>
            </w:r>
          </w:p>
        </w:tc>
        <w:tc>
          <w:tcPr>
            <w:tcW w:w="4535" w:type="dxa"/>
            <w:vAlign w:val="center"/>
          </w:tcPr>
          <w:p w14:paraId="51230FB7">
            <w:pPr>
              <w:pStyle w:val="16"/>
            </w:pPr>
            <w:r>
              <w:t>生活补助</w:t>
            </w:r>
          </w:p>
        </w:tc>
        <w:tc>
          <w:tcPr>
            <w:tcW w:w="2551" w:type="dxa"/>
            <w:vAlign w:val="center"/>
          </w:tcPr>
          <w:p w14:paraId="355D8A22">
            <w:pPr>
              <w:pStyle w:val="15"/>
            </w:pPr>
            <w:r>
              <w:t>2.76</w:t>
            </w:r>
          </w:p>
        </w:tc>
        <w:tc>
          <w:tcPr>
            <w:tcW w:w="2551" w:type="dxa"/>
            <w:vAlign w:val="center"/>
          </w:tcPr>
          <w:p w14:paraId="42444E1B">
            <w:pPr>
              <w:pStyle w:val="15"/>
            </w:pPr>
            <w:r>
              <w:t>2.76</w:t>
            </w:r>
          </w:p>
        </w:tc>
        <w:tc>
          <w:tcPr>
            <w:tcW w:w="2551" w:type="dxa"/>
            <w:vAlign w:val="center"/>
          </w:tcPr>
          <w:p w14:paraId="6B6A6C23">
            <w:pPr>
              <w:pStyle w:val="15"/>
            </w:pPr>
          </w:p>
        </w:tc>
      </w:tr>
      <w:tr w14:paraId="2BA8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7314">
            <w:pPr>
              <w:pStyle w:val="17"/>
            </w:pPr>
            <w:r>
              <w:t>14</w:t>
            </w:r>
          </w:p>
        </w:tc>
        <w:tc>
          <w:tcPr>
            <w:tcW w:w="1191" w:type="dxa"/>
            <w:vAlign w:val="center"/>
          </w:tcPr>
          <w:p w14:paraId="36F7B8B5">
            <w:pPr>
              <w:pStyle w:val="16"/>
            </w:pPr>
            <w:r>
              <w:t>30309</w:t>
            </w:r>
          </w:p>
        </w:tc>
        <w:tc>
          <w:tcPr>
            <w:tcW w:w="4535" w:type="dxa"/>
            <w:vAlign w:val="center"/>
          </w:tcPr>
          <w:p w14:paraId="204207FC">
            <w:pPr>
              <w:pStyle w:val="16"/>
            </w:pPr>
            <w:r>
              <w:t>奖励金</w:t>
            </w:r>
          </w:p>
        </w:tc>
        <w:tc>
          <w:tcPr>
            <w:tcW w:w="2551" w:type="dxa"/>
            <w:vAlign w:val="center"/>
          </w:tcPr>
          <w:p w14:paraId="71A513D5">
            <w:pPr>
              <w:pStyle w:val="15"/>
            </w:pPr>
            <w:r>
              <w:t>0.06</w:t>
            </w:r>
          </w:p>
        </w:tc>
        <w:tc>
          <w:tcPr>
            <w:tcW w:w="2551" w:type="dxa"/>
            <w:vAlign w:val="center"/>
          </w:tcPr>
          <w:p w14:paraId="2F492B7E">
            <w:pPr>
              <w:pStyle w:val="15"/>
            </w:pPr>
            <w:r>
              <w:t>0.06</w:t>
            </w:r>
          </w:p>
        </w:tc>
        <w:tc>
          <w:tcPr>
            <w:tcW w:w="2551" w:type="dxa"/>
            <w:vAlign w:val="center"/>
          </w:tcPr>
          <w:p w14:paraId="755B733A">
            <w:pPr>
              <w:pStyle w:val="15"/>
            </w:pPr>
          </w:p>
        </w:tc>
      </w:tr>
    </w:tbl>
    <w:p w14:paraId="1132B4C2">
      <w:pPr>
        <w:sectPr>
          <w:pgSz w:w="16840" w:h="11900" w:orient="landscape"/>
          <w:pgMar w:top="1361" w:right="1020" w:bottom="1134" w:left="1020" w:header="720" w:footer="720" w:gutter="0"/>
          <w:cols w:space="720" w:num="1"/>
        </w:sectPr>
      </w:pPr>
    </w:p>
    <w:p w14:paraId="52CF20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B2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4CBA7A">
            <w:pPr>
              <w:pStyle w:val="13"/>
            </w:pPr>
            <w:r>
              <w:t>360003石家庄市藁城区幼儿园</w:t>
            </w:r>
          </w:p>
        </w:tc>
        <w:tc>
          <w:tcPr>
            <w:tcW w:w="2551" w:type="dxa"/>
            <w:tcBorders>
              <w:top w:val="single" w:color="FFFFFF" w:sz="6" w:space="0"/>
              <w:left w:val="single" w:color="FFFFFF" w:sz="6" w:space="0"/>
              <w:right w:val="single" w:color="FFFFFF" w:sz="6" w:space="0"/>
            </w:tcBorders>
            <w:vAlign w:val="center"/>
          </w:tcPr>
          <w:p w14:paraId="04D4A75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D384F5C">
            <w:pPr>
              <w:pStyle w:val="11"/>
            </w:pPr>
            <w:r>
              <w:t>单位：万元</w:t>
            </w:r>
          </w:p>
        </w:tc>
      </w:tr>
      <w:tr w14:paraId="2310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7AF8E">
            <w:pPr>
              <w:pStyle w:val="14"/>
            </w:pPr>
            <w:r>
              <w:t>序号</w:t>
            </w:r>
          </w:p>
        </w:tc>
        <w:tc>
          <w:tcPr>
            <w:tcW w:w="5726" w:type="dxa"/>
            <w:gridSpan w:val="2"/>
            <w:vAlign w:val="center"/>
          </w:tcPr>
          <w:p w14:paraId="5332DB2A">
            <w:pPr>
              <w:pStyle w:val="14"/>
            </w:pPr>
            <w:r>
              <w:t>功能分类科目</w:t>
            </w:r>
          </w:p>
        </w:tc>
        <w:tc>
          <w:tcPr>
            <w:tcW w:w="2551" w:type="dxa"/>
            <w:vMerge w:val="restart"/>
            <w:vAlign w:val="center"/>
          </w:tcPr>
          <w:p w14:paraId="1B312BE0">
            <w:pPr>
              <w:pStyle w:val="14"/>
            </w:pPr>
            <w:r>
              <w:t>合计</w:t>
            </w:r>
          </w:p>
        </w:tc>
        <w:tc>
          <w:tcPr>
            <w:tcW w:w="2551" w:type="dxa"/>
            <w:vMerge w:val="restart"/>
            <w:vAlign w:val="center"/>
          </w:tcPr>
          <w:p w14:paraId="757D68E4">
            <w:pPr>
              <w:pStyle w:val="14"/>
            </w:pPr>
            <w:r>
              <w:t>基本支出</w:t>
            </w:r>
          </w:p>
        </w:tc>
        <w:tc>
          <w:tcPr>
            <w:tcW w:w="2551" w:type="dxa"/>
            <w:vMerge w:val="restart"/>
            <w:vAlign w:val="center"/>
          </w:tcPr>
          <w:p w14:paraId="32942208">
            <w:pPr>
              <w:pStyle w:val="14"/>
            </w:pPr>
            <w:r>
              <w:t>项目支出</w:t>
            </w:r>
          </w:p>
        </w:tc>
      </w:tr>
      <w:tr w14:paraId="0F99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6A586"/>
        </w:tc>
        <w:tc>
          <w:tcPr>
            <w:tcW w:w="1191" w:type="dxa"/>
            <w:vAlign w:val="center"/>
          </w:tcPr>
          <w:p w14:paraId="3054CABB">
            <w:pPr>
              <w:pStyle w:val="14"/>
            </w:pPr>
            <w:r>
              <w:t>科目编码</w:t>
            </w:r>
          </w:p>
        </w:tc>
        <w:tc>
          <w:tcPr>
            <w:tcW w:w="4535" w:type="dxa"/>
            <w:vAlign w:val="center"/>
          </w:tcPr>
          <w:p w14:paraId="4706F929">
            <w:pPr>
              <w:pStyle w:val="14"/>
            </w:pPr>
            <w:r>
              <w:t>科目名称</w:t>
            </w:r>
          </w:p>
        </w:tc>
        <w:tc>
          <w:tcPr>
            <w:tcW w:w="2551" w:type="dxa"/>
            <w:vMerge w:val="continue"/>
          </w:tcPr>
          <w:p w14:paraId="2B8038CB"/>
        </w:tc>
        <w:tc>
          <w:tcPr>
            <w:tcW w:w="2551" w:type="dxa"/>
            <w:vMerge w:val="continue"/>
          </w:tcPr>
          <w:p w14:paraId="433D5DDC"/>
        </w:tc>
        <w:tc>
          <w:tcPr>
            <w:tcW w:w="2551" w:type="dxa"/>
            <w:vMerge w:val="continue"/>
          </w:tcPr>
          <w:p w14:paraId="5E5145AC"/>
        </w:tc>
      </w:tr>
      <w:tr w14:paraId="5C03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9B4A0">
            <w:pPr>
              <w:pStyle w:val="14"/>
            </w:pPr>
            <w:r>
              <w:t>栏次</w:t>
            </w:r>
          </w:p>
        </w:tc>
        <w:tc>
          <w:tcPr>
            <w:tcW w:w="1191" w:type="dxa"/>
            <w:vAlign w:val="center"/>
          </w:tcPr>
          <w:p w14:paraId="3B753921">
            <w:pPr>
              <w:pStyle w:val="14"/>
            </w:pPr>
            <w:r>
              <w:t>1</w:t>
            </w:r>
          </w:p>
        </w:tc>
        <w:tc>
          <w:tcPr>
            <w:tcW w:w="4535" w:type="dxa"/>
            <w:vAlign w:val="center"/>
          </w:tcPr>
          <w:p w14:paraId="3BDF3F60">
            <w:pPr>
              <w:pStyle w:val="14"/>
            </w:pPr>
            <w:r>
              <w:t>2</w:t>
            </w:r>
          </w:p>
        </w:tc>
        <w:tc>
          <w:tcPr>
            <w:tcW w:w="2551" w:type="dxa"/>
            <w:vAlign w:val="center"/>
          </w:tcPr>
          <w:p w14:paraId="5243F6D5">
            <w:pPr>
              <w:pStyle w:val="14"/>
            </w:pPr>
            <w:r>
              <w:t>3</w:t>
            </w:r>
          </w:p>
        </w:tc>
        <w:tc>
          <w:tcPr>
            <w:tcW w:w="2551" w:type="dxa"/>
            <w:vAlign w:val="center"/>
          </w:tcPr>
          <w:p w14:paraId="3E50D6D3">
            <w:pPr>
              <w:pStyle w:val="14"/>
            </w:pPr>
            <w:r>
              <w:t>4</w:t>
            </w:r>
          </w:p>
        </w:tc>
        <w:tc>
          <w:tcPr>
            <w:tcW w:w="2551" w:type="dxa"/>
            <w:vAlign w:val="center"/>
          </w:tcPr>
          <w:p w14:paraId="039E9A58">
            <w:pPr>
              <w:pStyle w:val="14"/>
            </w:pPr>
            <w:r>
              <w:t>5</w:t>
            </w:r>
          </w:p>
        </w:tc>
      </w:tr>
      <w:tr w14:paraId="2A90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7F21F">
            <w:pPr>
              <w:pStyle w:val="17"/>
            </w:pPr>
          </w:p>
        </w:tc>
        <w:tc>
          <w:tcPr>
            <w:tcW w:w="1191" w:type="dxa"/>
            <w:vAlign w:val="center"/>
          </w:tcPr>
          <w:p w14:paraId="77A2FA79">
            <w:pPr>
              <w:pStyle w:val="16"/>
            </w:pPr>
          </w:p>
        </w:tc>
        <w:tc>
          <w:tcPr>
            <w:tcW w:w="4535" w:type="dxa"/>
            <w:vAlign w:val="center"/>
          </w:tcPr>
          <w:p w14:paraId="6688573C">
            <w:pPr>
              <w:pStyle w:val="16"/>
            </w:pPr>
          </w:p>
        </w:tc>
        <w:tc>
          <w:tcPr>
            <w:tcW w:w="2551" w:type="dxa"/>
            <w:vAlign w:val="center"/>
          </w:tcPr>
          <w:p w14:paraId="1E00AAFF">
            <w:pPr>
              <w:pStyle w:val="15"/>
            </w:pPr>
          </w:p>
        </w:tc>
        <w:tc>
          <w:tcPr>
            <w:tcW w:w="2551" w:type="dxa"/>
            <w:vAlign w:val="center"/>
          </w:tcPr>
          <w:p w14:paraId="408794FB">
            <w:pPr>
              <w:pStyle w:val="15"/>
            </w:pPr>
          </w:p>
        </w:tc>
        <w:tc>
          <w:tcPr>
            <w:tcW w:w="2551" w:type="dxa"/>
            <w:vAlign w:val="center"/>
          </w:tcPr>
          <w:p w14:paraId="4B49901E">
            <w:pPr>
              <w:pStyle w:val="15"/>
            </w:pPr>
          </w:p>
        </w:tc>
      </w:tr>
    </w:tbl>
    <w:p w14:paraId="67F28D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739163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39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FDD1DB">
            <w:pPr>
              <w:pStyle w:val="13"/>
            </w:pPr>
            <w:r>
              <w:t>360003石家庄市藁城区幼儿园</w:t>
            </w:r>
          </w:p>
        </w:tc>
        <w:tc>
          <w:tcPr>
            <w:tcW w:w="2551" w:type="dxa"/>
            <w:tcBorders>
              <w:top w:val="single" w:color="FFFFFF" w:sz="6" w:space="0"/>
              <w:left w:val="single" w:color="FFFFFF" w:sz="6" w:space="0"/>
              <w:right w:val="single" w:color="FFFFFF" w:sz="6" w:space="0"/>
            </w:tcBorders>
            <w:vAlign w:val="center"/>
          </w:tcPr>
          <w:p w14:paraId="7ABB058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BBD699B">
            <w:pPr>
              <w:pStyle w:val="11"/>
            </w:pPr>
            <w:r>
              <w:t>单位：万元</w:t>
            </w:r>
          </w:p>
        </w:tc>
      </w:tr>
      <w:tr w14:paraId="7C27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0AC77">
            <w:pPr>
              <w:pStyle w:val="14"/>
            </w:pPr>
            <w:r>
              <w:t>序号</w:t>
            </w:r>
          </w:p>
        </w:tc>
        <w:tc>
          <w:tcPr>
            <w:tcW w:w="5726" w:type="dxa"/>
            <w:gridSpan w:val="2"/>
            <w:vAlign w:val="center"/>
          </w:tcPr>
          <w:p w14:paraId="77330FDD">
            <w:pPr>
              <w:pStyle w:val="14"/>
            </w:pPr>
            <w:r>
              <w:t>功能分类科目</w:t>
            </w:r>
          </w:p>
        </w:tc>
        <w:tc>
          <w:tcPr>
            <w:tcW w:w="2551" w:type="dxa"/>
            <w:vMerge w:val="restart"/>
            <w:vAlign w:val="center"/>
          </w:tcPr>
          <w:p w14:paraId="33B44CCD">
            <w:pPr>
              <w:pStyle w:val="14"/>
            </w:pPr>
            <w:r>
              <w:t>合计</w:t>
            </w:r>
          </w:p>
        </w:tc>
        <w:tc>
          <w:tcPr>
            <w:tcW w:w="2551" w:type="dxa"/>
            <w:vMerge w:val="restart"/>
            <w:vAlign w:val="center"/>
          </w:tcPr>
          <w:p w14:paraId="4E36D774">
            <w:pPr>
              <w:pStyle w:val="14"/>
            </w:pPr>
            <w:r>
              <w:t>基本支出</w:t>
            </w:r>
          </w:p>
        </w:tc>
        <w:tc>
          <w:tcPr>
            <w:tcW w:w="2551" w:type="dxa"/>
            <w:vMerge w:val="restart"/>
            <w:vAlign w:val="center"/>
          </w:tcPr>
          <w:p w14:paraId="73FBE9E1">
            <w:pPr>
              <w:pStyle w:val="14"/>
            </w:pPr>
            <w:r>
              <w:t>项目支出</w:t>
            </w:r>
          </w:p>
        </w:tc>
      </w:tr>
      <w:tr w14:paraId="6BDB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8DD00"/>
        </w:tc>
        <w:tc>
          <w:tcPr>
            <w:tcW w:w="1191" w:type="dxa"/>
            <w:vAlign w:val="center"/>
          </w:tcPr>
          <w:p w14:paraId="09D1E10D">
            <w:pPr>
              <w:pStyle w:val="14"/>
            </w:pPr>
            <w:r>
              <w:t>科目编码</w:t>
            </w:r>
          </w:p>
        </w:tc>
        <w:tc>
          <w:tcPr>
            <w:tcW w:w="4535" w:type="dxa"/>
            <w:vAlign w:val="center"/>
          </w:tcPr>
          <w:p w14:paraId="29BBC815">
            <w:pPr>
              <w:pStyle w:val="14"/>
            </w:pPr>
            <w:r>
              <w:t>科目名称</w:t>
            </w:r>
          </w:p>
        </w:tc>
        <w:tc>
          <w:tcPr>
            <w:tcW w:w="2551" w:type="dxa"/>
            <w:vMerge w:val="continue"/>
          </w:tcPr>
          <w:p w14:paraId="543D7B62"/>
        </w:tc>
        <w:tc>
          <w:tcPr>
            <w:tcW w:w="2551" w:type="dxa"/>
            <w:vMerge w:val="continue"/>
          </w:tcPr>
          <w:p w14:paraId="69DD213D"/>
        </w:tc>
        <w:tc>
          <w:tcPr>
            <w:tcW w:w="2551" w:type="dxa"/>
            <w:vMerge w:val="continue"/>
          </w:tcPr>
          <w:p w14:paraId="735D828D"/>
        </w:tc>
      </w:tr>
      <w:tr w14:paraId="3F7C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66B7BA">
            <w:pPr>
              <w:pStyle w:val="14"/>
            </w:pPr>
            <w:r>
              <w:t>栏次</w:t>
            </w:r>
          </w:p>
        </w:tc>
        <w:tc>
          <w:tcPr>
            <w:tcW w:w="1191" w:type="dxa"/>
            <w:vAlign w:val="center"/>
          </w:tcPr>
          <w:p w14:paraId="32C1CC47">
            <w:pPr>
              <w:pStyle w:val="14"/>
            </w:pPr>
            <w:r>
              <w:t>1</w:t>
            </w:r>
          </w:p>
        </w:tc>
        <w:tc>
          <w:tcPr>
            <w:tcW w:w="4535" w:type="dxa"/>
            <w:vAlign w:val="center"/>
          </w:tcPr>
          <w:p w14:paraId="77C6B65E">
            <w:pPr>
              <w:pStyle w:val="14"/>
            </w:pPr>
            <w:r>
              <w:t>2</w:t>
            </w:r>
          </w:p>
        </w:tc>
        <w:tc>
          <w:tcPr>
            <w:tcW w:w="2551" w:type="dxa"/>
            <w:vAlign w:val="center"/>
          </w:tcPr>
          <w:p w14:paraId="330530CF">
            <w:pPr>
              <w:pStyle w:val="14"/>
            </w:pPr>
            <w:r>
              <w:t>3</w:t>
            </w:r>
          </w:p>
        </w:tc>
        <w:tc>
          <w:tcPr>
            <w:tcW w:w="2551" w:type="dxa"/>
            <w:vAlign w:val="center"/>
          </w:tcPr>
          <w:p w14:paraId="0FBD7E9B">
            <w:pPr>
              <w:pStyle w:val="14"/>
            </w:pPr>
            <w:r>
              <w:t>4</w:t>
            </w:r>
          </w:p>
        </w:tc>
        <w:tc>
          <w:tcPr>
            <w:tcW w:w="2551" w:type="dxa"/>
            <w:vAlign w:val="center"/>
          </w:tcPr>
          <w:p w14:paraId="2B5484CA">
            <w:pPr>
              <w:pStyle w:val="14"/>
            </w:pPr>
            <w:r>
              <w:t>5</w:t>
            </w:r>
          </w:p>
        </w:tc>
      </w:tr>
      <w:tr w14:paraId="55B0D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B4B8">
            <w:pPr>
              <w:pStyle w:val="17"/>
            </w:pPr>
          </w:p>
        </w:tc>
        <w:tc>
          <w:tcPr>
            <w:tcW w:w="1191" w:type="dxa"/>
            <w:vAlign w:val="center"/>
          </w:tcPr>
          <w:p w14:paraId="52CBA334">
            <w:pPr>
              <w:pStyle w:val="16"/>
            </w:pPr>
          </w:p>
        </w:tc>
        <w:tc>
          <w:tcPr>
            <w:tcW w:w="4535" w:type="dxa"/>
            <w:vAlign w:val="center"/>
          </w:tcPr>
          <w:p w14:paraId="66967AE3">
            <w:pPr>
              <w:pStyle w:val="16"/>
            </w:pPr>
          </w:p>
        </w:tc>
        <w:tc>
          <w:tcPr>
            <w:tcW w:w="2551" w:type="dxa"/>
            <w:vAlign w:val="center"/>
          </w:tcPr>
          <w:p w14:paraId="3E1E860D">
            <w:pPr>
              <w:pStyle w:val="15"/>
            </w:pPr>
          </w:p>
        </w:tc>
        <w:tc>
          <w:tcPr>
            <w:tcW w:w="2551" w:type="dxa"/>
            <w:vAlign w:val="center"/>
          </w:tcPr>
          <w:p w14:paraId="4B3F2100">
            <w:pPr>
              <w:pStyle w:val="15"/>
            </w:pPr>
          </w:p>
        </w:tc>
        <w:tc>
          <w:tcPr>
            <w:tcW w:w="2551" w:type="dxa"/>
            <w:vAlign w:val="center"/>
          </w:tcPr>
          <w:p w14:paraId="325CE60A">
            <w:pPr>
              <w:pStyle w:val="15"/>
            </w:pPr>
          </w:p>
        </w:tc>
      </w:tr>
    </w:tbl>
    <w:p w14:paraId="1FA253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F78E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B1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4A2B0D9">
            <w:pPr>
              <w:pStyle w:val="13"/>
            </w:pPr>
            <w:r>
              <w:t>360003石家庄市藁城区幼儿园</w:t>
            </w:r>
          </w:p>
        </w:tc>
        <w:tc>
          <w:tcPr>
            <w:tcW w:w="2381" w:type="dxa"/>
            <w:tcBorders>
              <w:top w:val="single" w:color="FFFFFF" w:sz="6" w:space="0"/>
              <w:left w:val="single" w:color="FFFFFF" w:sz="6" w:space="0"/>
              <w:right w:val="single" w:color="FFFFFF" w:sz="6" w:space="0"/>
            </w:tcBorders>
            <w:vAlign w:val="center"/>
          </w:tcPr>
          <w:p w14:paraId="45F213ED">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5BCE7C57">
            <w:pPr>
              <w:pStyle w:val="11"/>
            </w:pPr>
            <w:r>
              <w:t>单位：万元</w:t>
            </w:r>
          </w:p>
        </w:tc>
      </w:tr>
      <w:tr w14:paraId="49E0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FC0A9">
            <w:pPr>
              <w:pStyle w:val="14"/>
            </w:pPr>
            <w:r>
              <w:t>序号</w:t>
            </w:r>
          </w:p>
        </w:tc>
        <w:tc>
          <w:tcPr>
            <w:tcW w:w="3798" w:type="dxa"/>
            <w:vMerge w:val="restart"/>
            <w:vAlign w:val="center"/>
          </w:tcPr>
          <w:p w14:paraId="7A0F516D">
            <w:pPr>
              <w:pStyle w:val="14"/>
            </w:pPr>
            <w:r>
              <w:t>项  目</w:t>
            </w:r>
          </w:p>
        </w:tc>
        <w:tc>
          <w:tcPr>
            <w:tcW w:w="9524" w:type="dxa"/>
            <w:gridSpan w:val="4"/>
            <w:vAlign w:val="center"/>
          </w:tcPr>
          <w:p w14:paraId="388A355A">
            <w:pPr>
              <w:pStyle w:val="14"/>
            </w:pPr>
            <w:r>
              <w:t>资 金 性 质</w:t>
            </w:r>
          </w:p>
        </w:tc>
      </w:tr>
      <w:tr w14:paraId="1B6C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21FC34"/>
        </w:tc>
        <w:tc>
          <w:tcPr>
            <w:tcW w:w="3798" w:type="dxa"/>
            <w:vMerge w:val="continue"/>
          </w:tcPr>
          <w:p w14:paraId="54ED7E4F"/>
        </w:tc>
        <w:tc>
          <w:tcPr>
            <w:tcW w:w="2381" w:type="dxa"/>
            <w:vAlign w:val="center"/>
          </w:tcPr>
          <w:p w14:paraId="68D3601A">
            <w:pPr>
              <w:pStyle w:val="14"/>
            </w:pPr>
            <w:r>
              <w:t>合计</w:t>
            </w:r>
          </w:p>
        </w:tc>
        <w:tc>
          <w:tcPr>
            <w:tcW w:w="2381" w:type="dxa"/>
            <w:vAlign w:val="center"/>
          </w:tcPr>
          <w:p w14:paraId="1A2465A2">
            <w:pPr>
              <w:pStyle w:val="14"/>
            </w:pPr>
            <w:r>
              <w:t>一般公共预算              财政拨款</w:t>
            </w:r>
          </w:p>
        </w:tc>
        <w:tc>
          <w:tcPr>
            <w:tcW w:w="2381" w:type="dxa"/>
            <w:vAlign w:val="center"/>
          </w:tcPr>
          <w:p w14:paraId="455925E4">
            <w:pPr>
              <w:pStyle w:val="14"/>
            </w:pPr>
            <w:r>
              <w:t>政府性基金                  预算拨款</w:t>
            </w:r>
          </w:p>
        </w:tc>
        <w:tc>
          <w:tcPr>
            <w:tcW w:w="2381" w:type="dxa"/>
            <w:vAlign w:val="center"/>
          </w:tcPr>
          <w:p w14:paraId="7DFAFED3">
            <w:pPr>
              <w:pStyle w:val="14"/>
            </w:pPr>
            <w:r>
              <w:t>国有资本经营              预算财政拨款</w:t>
            </w:r>
          </w:p>
        </w:tc>
      </w:tr>
      <w:tr w14:paraId="3AA1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1372A8">
            <w:pPr>
              <w:pStyle w:val="14"/>
            </w:pPr>
            <w:r>
              <w:t>栏次</w:t>
            </w:r>
          </w:p>
        </w:tc>
        <w:tc>
          <w:tcPr>
            <w:tcW w:w="3798" w:type="dxa"/>
            <w:vAlign w:val="center"/>
          </w:tcPr>
          <w:p w14:paraId="125F8F6F">
            <w:pPr>
              <w:pStyle w:val="14"/>
            </w:pPr>
            <w:r>
              <w:t>1</w:t>
            </w:r>
          </w:p>
        </w:tc>
        <w:tc>
          <w:tcPr>
            <w:tcW w:w="2381" w:type="dxa"/>
            <w:vAlign w:val="center"/>
          </w:tcPr>
          <w:p w14:paraId="6930C1AA">
            <w:pPr>
              <w:pStyle w:val="14"/>
            </w:pPr>
            <w:r>
              <w:t>2</w:t>
            </w:r>
          </w:p>
        </w:tc>
        <w:tc>
          <w:tcPr>
            <w:tcW w:w="2381" w:type="dxa"/>
            <w:vAlign w:val="center"/>
          </w:tcPr>
          <w:p w14:paraId="7CAEB82A">
            <w:pPr>
              <w:pStyle w:val="14"/>
            </w:pPr>
            <w:r>
              <w:t>3</w:t>
            </w:r>
          </w:p>
        </w:tc>
        <w:tc>
          <w:tcPr>
            <w:tcW w:w="2381" w:type="dxa"/>
            <w:vAlign w:val="center"/>
          </w:tcPr>
          <w:p w14:paraId="4D4D022C">
            <w:pPr>
              <w:pStyle w:val="14"/>
            </w:pPr>
            <w:r>
              <w:t>4</w:t>
            </w:r>
          </w:p>
        </w:tc>
        <w:tc>
          <w:tcPr>
            <w:tcW w:w="2381" w:type="dxa"/>
            <w:vAlign w:val="center"/>
          </w:tcPr>
          <w:p w14:paraId="2CF0DB8D">
            <w:pPr>
              <w:pStyle w:val="14"/>
            </w:pPr>
            <w:r>
              <w:t>5</w:t>
            </w:r>
          </w:p>
        </w:tc>
      </w:tr>
      <w:tr w14:paraId="357E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EA0B74">
            <w:pPr>
              <w:pStyle w:val="17"/>
            </w:pPr>
          </w:p>
        </w:tc>
        <w:tc>
          <w:tcPr>
            <w:tcW w:w="3798" w:type="dxa"/>
            <w:vAlign w:val="center"/>
          </w:tcPr>
          <w:p w14:paraId="35FF280A">
            <w:pPr>
              <w:pStyle w:val="16"/>
            </w:pPr>
          </w:p>
        </w:tc>
        <w:tc>
          <w:tcPr>
            <w:tcW w:w="2381" w:type="dxa"/>
            <w:vAlign w:val="center"/>
          </w:tcPr>
          <w:p w14:paraId="43341692">
            <w:pPr>
              <w:pStyle w:val="15"/>
            </w:pPr>
          </w:p>
        </w:tc>
        <w:tc>
          <w:tcPr>
            <w:tcW w:w="2381" w:type="dxa"/>
            <w:vAlign w:val="center"/>
          </w:tcPr>
          <w:p w14:paraId="10FB8B8C">
            <w:pPr>
              <w:pStyle w:val="15"/>
            </w:pPr>
          </w:p>
        </w:tc>
        <w:tc>
          <w:tcPr>
            <w:tcW w:w="2381" w:type="dxa"/>
            <w:vAlign w:val="center"/>
          </w:tcPr>
          <w:p w14:paraId="755D8E53">
            <w:pPr>
              <w:pStyle w:val="15"/>
            </w:pPr>
          </w:p>
        </w:tc>
        <w:tc>
          <w:tcPr>
            <w:tcW w:w="2381" w:type="dxa"/>
            <w:vAlign w:val="center"/>
          </w:tcPr>
          <w:p w14:paraId="73CB1824">
            <w:pPr>
              <w:pStyle w:val="15"/>
            </w:pPr>
          </w:p>
        </w:tc>
      </w:tr>
    </w:tbl>
    <w:p w14:paraId="4E29AB7B">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47C066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石家庄市藁城区幼儿园2023年单位预算信息公开情况说明</w:t>
      </w:r>
    </w:p>
    <w:p w14:paraId="7B40442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按照《预算法》、《地方预决算公开操作规程》和《关于进一步推进预算公开工作的实施意见》规定，现将石家庄市藁城区幼儿园2023年单位预算公开如下：</w:t>
      </w:r>
    </w:p>
    <w:p w14:paraId="76370051">
      <w:pPr>
        <w:spacing w:before="10" w:after="10" w:line="240" w:lineRule="auto"/>
        <w:ind w:firstLine="640"/>
        <w:jc w:val="left"/>
        <w:outlineLvl w:val="5"/>
      </w:pPr>
      <w:r>
        <w:rPr>
          <w:rFonts w:ascii="黑体" w:hAnsi="黑体" w:eastAsia="黑体" w:cs="黑体"/>
          <w:color w:val="000000"/>
          <w:sz w:val="32"/>
        </w:rPr>
        <w:t>一、单位职责及机构设置情况</w:t>
      </w:r>
    </w:p>
    <w:p w14:paraId="3E1F0D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57F057">
      <w:pPr>
        <w:pStyle w:val="29"/>
      </w:pPr>
      <w:r>
        <w:t>推进学前教育均衡发展，建立幼儿园园所安全保障机制，改善幼儿园办园条件。提高学前教育公用经费保障水平、落实学前资助政策。</w:t>
      </w:r>
    </w:p>
    <w:p w14:paraId="69A5D2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8094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FC2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CCF38A">
            <w:pPr>
              <w:pStyle w:val="14"/>
            </w:pPr>
            <w:r>
              <w:t>单位名称</w:t>
            </w:r>
          </w:p>
        </w:tc>
        <w:tc>
          <w:tcPr>
            <w:tcW w:w="1843" w:type="dxa"/>
            <w:vAlign w:val="center"/>
          </w:tcPr>
          <w:p w14:paraId="7491B27E">
            <w:pPr>
              <w:pStyle w:val="14"/>
            </w:pPr>
            <w:r>
              <w:t>单位性质</w:t>
            </w:r>
          </w:p>
        </w:tc>
        <w:tc>
          <w:tcPr>
            <w:tcW w:w="2126" w:type="dxa"/>
            <w:vAlign w:val="center"/>
          </w:tcPr>
          <w:p w14:paraId="1787748F">
            <w:pPr>
              <w:pStyle w:val="14"/>
            </w:pPr>
            <w:r>
              <w:t>单位规格</w:t>
            </w:r>
          </w:p>
        </w:tc>
        <w:tc>
          <w:tcPr>
            <w:tcW w:w="3827" w:type="dxa"/>
            <w:vAlign w:val="center"/>
          </w:tcPr>
          <w:p w14:paraId="5684550B">
            <w:pPr>
              <w:pStyle w:val="14"/>
            </w:pPr>
            <w:r>
              <w:t>经费保障形式</w:t>
            </w:r>
          </w:p>
        </w:tc>
      </w:tr>
      <w:tr w14:paraId="25A3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C8BB5D">
            <w:pPr>
              <w:pStyle w:val="16"/>
            </w:pPr>
            <w:r>
              <w:t>石家庄市藁城区幼儿园</w:t>
            </w:r>
          </w:p>
        </w:tc>
        <w:tc>
          <w:tcPr>
            <w:tcW w:w="1843" w:type="dxa"/>
            <w:vAlign w:val="center"/>
          </w:tcPr>
          <w:p w14:paraId="1DAEF773">
            <w:pPr>
              <w:pStyle w:val="17"/>
            </w:pPr>
            <w:r>
              <w:t>事业</w:t>
            </w:r>
          </w:p>
        </w:tc>
        <w:tc>
          <w:tcPr>
            <w:tcW w:w="2126" w:type="dxa"/>
            <w:vAlign w:val="center"/>
          </w:tcPr>
          <w:p w14:paraId="2D22D8DC">
            <w:pPr>
              <w:pStyle w:val="17"/>
            </w:pPr>
            <w:r>
              <w:t>未定行政级别</w:t>
            </w:r>
          </w:p>
        </w:tc>
        <w:tc>
          <w:tcPr>
            <w:tcW w:w="3827" w:type="dxa"/>
            <w:vAlign w:val="center"/>
          </w:tcPr>
          <w:p w14:paraId="668D9709">
            <w:pPr>
              <w:pStyle w:val="17"/>
            </w:pPr>
            <w:r>
              <w:t>财政性资金基本保证</w:t>
            </w:r>
          </w:p>
        </w:tc>
      </w:tr>
    </w:tbl>
    <w:p w14:paraId="7500A1D9">
      <w:pPr>
        <w:spacing w:before="10" w:after="10" w:line="240" w:lineRule="auto"/>
        <w:ind w:firstLine="640"/>
        <w:jc w:val="left"/>
        <w:outlineLvl w:val="5"/>
      </w:pPr>
      <w:r>
        <w:rPr>
          <w:rFonts w:ascii="黑体" w:hAnsi="黑体" w:eastAsia="黑体" w:cs="黑体"/>
          <w:color w:val="000000"/>
          <w:sz w:val="32"/>
        </w:rPr>
        <w:t>二、单位预算安排的总体情况</w:t>
      </w:r>
    </w:p>
    <w:p w14:paraId="1D85A9D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7803C48">
      <w:pPr>
        <w:pStyle w:val="30"/>
      </w:pPr>
      <w:r>
        <w:t>1、收入说明</w:t>
      </w:r>
    </w:p>
    <w:p w14:paraId="7D3AF827">
      <w:pPr>
        <w:pStyle w:val="30"/>
      </w:pPr>
      <w:r>
        <w:t>反映本单位当年全部收入。2023年预算收入1173.04万元，其中：一般公共预算收入1173.04万元，基金预算收入0万元，财政专户核拨收入0万元，其他来源收入0万元。</w:t>
      </w:r>
    </w:p>
    <w:p w14:paraId="35A72B4A">
      <w:pPr>
        <w:pStyle w:val="30"/>
      </w:pPr>
      <w:r>
        <w:t>2、支出说明</w:t>
      </w:r>
    </w:p>
    <w:p w14:paraId="7953D425">
      <w:pPr>
        <w:pStyle w:val="30"/>
      </w:pPr>
      <w:r>
        <w:t>收支预算总表支出栏、基本支出表、项目支出表按经济分类和支出功能分类科目编制，反映本单位预算中支出预算的总体情况。2023年部门支出预算为1173.04万元，其中基本支出1000.25万元，包括人员经费1000.25万元；项目支出172.79万元，主要为商品服务支出9.83万元，资本性支出0.36万元，对个人和家庭的补助162.60万元。</w:t>
      </w:r>
    </w:p>
    <w:p w14:paraId="5BDC97C2">
      <w:pPr>
        <w:pStyle w:val="30"/>
      </w:pPr>
      <w:r>
        <w:t>3、比上年增减情况</w:t>
      </w:r>
    </w:p>
    <w:p w14:paraId="1EBC1546">
      <w:pPr>
        <w:pStyle w:val="30"/>
      </w:pPr>
      <w:r>
        <w:t>2023年</w:t>
      </w:r>
      <w:r>
        <w:rPr>
          <w:rFonts w:hint="eastAsia"/>
          <w:lang w:val="en-US" w:eastAsia="zh-CN"/>
        </w:rPr>
        <w:t>本单位</w:t>
      </w:r>
      <w:r>
        <w:t>预算收支安排1173.04万元，较2022年增加113.19万元，其中：基本支出增加149.82万元，主要是人员经费增加；项目支出减少36.63万元，主要是维修项目资金减少；其他支出无增减变化。</w:t>
      </w:r>
    </w:p>
    <w:p w14:paraId="3604359E">
      <w:pPr>
        <w:spacing w:before="10" w:after="10" w:line="240" w:lineRule="auto"/>
        <w:ind w:firstLine="640"/>
        <w:jc w:val="left"/>
        <w:outlineLvl w:val="5"/>
      </w:pPr>
      <w:r>
        <w:rPr>
          <w:rFonts w:ascii="黑体" w:hAnsi="黑体" w:eastAsia="黑体" w:cs="黑体"/>
          <w:color w:val="000000"/>
          <w:sz w:val="32"/>
        </w:rPr>
        <w:t>三、机关运行经费安排情况</w:t>
      </w:r>
    </w:p>
    <w:p w14:paraId="46A0A8E8">
      <w:pPr>
        <w:pStyle w:val="31"/>
      </w:pPr>
      <w:r>
        <w:t>2023年我单位机关运行经费共计安排0万元。</w:t>
      </w:r>
    </w:p>
    <w:p w14:paraId="20E7D68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10AB78">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持平，无增减变化.</w:t>
      </w:r>
    </w:p>
    <w:p w14:paraId="345083D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5DE978E">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0ADF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38C54D">
            <w:pPr>
              <w:pStyle w:val="14"/>
            </w:pPr>
            <w:r>
              <w:t>绩效目标</w:t>
            </w:r>
          </w:p>
        </w:tc>
        <w:tc>
          <w:tcPr>
            <w:tcW w:w="12756" w:type="dxa"/>
            <w:tcBorders>
              <w:bottom w:val="single" w:color="FFFFFF" w:sz="6" w:space="0"/>
            </w:tcBorders>
            <w:vAlign w:val="center"/>
          </w:tcPr>
          <w:p w14:paraId="11EABC20">
            <w:pPr>
              <w:pStyle w:val="16"/>
            </w:pPr>
            <w:r>
              <w:t>1.目标内容1：通过开展党员教育培训，提升党员政治素养；用于征订党报党刊，购买学习笔记本、学习书籍、党徽等。</w:t>
            </w:r>
          </w:p>
        </w:tc>
      </w:tr>
    </w:tbl>
    <w:p w14:paraId="666E2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83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190240">
            <w:pPr>
              <w:pStyle w:val="14"/>
            </w:pPr>
            <w:r>
              <w:t>一级指标</w:t>
            </w:r>
          </w:p>
        </w:tc>
        <w:tc>
          <w:tcPr>
            <w:tcW w:w="2268" w:type="dxa"/>
            <w:vAlign w:val="center"/>
          </w:tcPr>
          <w:p w14:paraId="418FC4C1">
            <w:pPr>
              <w:pStyle w:val="14"/>
            </w:pPr>
            <w:r>
              <w:t>二级指标</w:t>
            </w:r>
          </w:p>
        </w:tc>
        <w:tc>
          <w:tcPr>
            <w:tcW w:w="2835" w:type="dxa"/>
            <w:vAlign w:val="center"/>
          </w:tcPr>
          <w:p w14:paraId="3557AEBE">
            <w:pPr>
              <w:pStyle w:val="14"/>
            </w:pPr>
            <w:r>
              <w:t>三级指标</w:t>
            </w:r>
          </w:p>
        </w:tc>
        <w:tc>
          <w:tcPr>
            <w:tcW w:w="2835" w:type="dxa"/>
            <w:vAlign w:val="center"/>
          </w:tcPr>
          <w:p w14:paraId="368A79DE">
            <w:pPr>
              <w:pStyle w:val="14"/>
            </w:pPr>
            <w:r>
              <w:t>绩效指标描述</w:t>
            </w:r>
          </w:p>
        </w:tc>
        <w:tc>
          <w:tcPr>
            <w:tcW w:w="2551" w:type="dxa"/>
            <w:vAlign w:val="center"/>
          </w:tcPr>
          <w:p w14:paraId="106D5426">
            <w:pPr>
              <w:pStyle w:val="14"/>
            </w:pPr>
            <w:r>
              <w:t>指标值</w:t>
            </w:r>
          </w:p>
        </w:tc>
        <w:tc>
          <w:tcPr>
            <w:tcW w:w="2268" w:type="dxa"/>
            <w:vAlign w:val="center"/>
          </w:tcPr>
          <w:p w14:paraId="42C835FB">
            <w:pPr>
              <w:pStyle w:val="14"/>
            </w:pPr>
            <w:r>
              <w:t>指标值确定依据</w:t>
            </w:r>
          </w:p>
        </w:tc>
      </w:tr>
      <w:tr w14:paraId="7095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D9AC97">
            <w:pPr>
              <w:pStyle w:val="17"/>
            </w:pPr>
            <w:r>
              <w:t>产出指标</w:t>
            </w:r>
          </w:p>
        </w:tc>
        <w:tc>
          <w:tcPr>
            <w:tcW w:w="2268" w:type="dxa"/>
            <w:vAlign w:val="center"/>
          </w:tcPr>
          <w:p w14:paraId="4CC4E5DD">
            <w:pPr>
              <w:pStyle w:val="16"/>
            </w:pPr>
            <w:r>
              <w:t>数量指标</w:t>
            </w:r>
          </w:p>
        </w:tc>
        <w:tc>
          <w:tcPr>
            <w:tcW w:w="2835" w:type="dxa"/>
            <w:vAlign w:val="center"/>
          </w:tcPr>
          <w:p w14:paraId="52A65CA9">
            <w:pPr>
              <w:pStyle w:val="16"/>
            </w:pPr>
            <w:r>
              <w:rPr>
                <w:rFonts w:hint="eastAsia"/>
                <w:lang w:eastAsia="zh-CN"/>
              </w:rPr>
              <w:t>受益党员</w:t>
            </w:r>
            <w:r>
              <w:t>数</w:t>
            </w:r>
          </w:p>
        </w:tc>
        <w:tc>
          <w:tcPr>
            <w:tcW w:w="2835" w:type="dxa"/>
            <w:vAlign w:val="center"/>
          </w:tcPr>
          <w:p w14:paraId="4702B9E6">
            <w:pPr>
              <w:pStyle w:val="16"/>
            </w:pPr>
            <w:r>
              <w:rPr>
                <w:rFonts w:hint="eastAsia"/>
                <w:lang w:eastAsia="zh-CN"/>
              </w:rPr>
              <w:t>受益党员</w:t>
            </w:r>
            <w:r>
              <w:t>数</w:t>
            </w:r>
          </w:p>
        </w:tc>
        <w:tc>
          <w:tcPr>
            <w:tcW w:w="2551" w:type="dxa"/>
            <w:vAlign w:val="center"/>
          </w:tcPr>
          <w:p w14:paraId="48C62B5E">
            <w:pPr>
              <w:pStyle w:val="16"/>
            </w:pPr>
            <w:r>
              <w:t>≥28个</w:t>
            </w:r>
          </w:p>
        </w:tc>
        <w:tc>
          <w:tcPr>
            <w:tcW w:w="2268" w:type="dxa"/>
            <w:vAlign w:val="center"/>
          </w:tcPr>
          <w:p w14:paraId="46BC037F">
            <w:pPr>
              <w:pStyle w:val="16"/>
            </w:pPr>
            <w:r>
              <w:t>年度工作计划</w:t>
            </w:r>
          </w:p>
        </w:tc>
      </w:tr>
      <w:tr w14:paraId="1661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F47C3"/>
        </w:tc>
        <w:tc>
          <w:tcPr>
            <w:tcW w:w="2268" w:type="dxa"/>
            <w:vAlign w:val="center"/>
          </w:tcPr>
          <w:p w14:paraId="5B85DC33">
            <w:pPr>
              <w:pStyle w:val="16"/>
            </w:pPr>
            <w:r>
              <w:t>质量指标</w:t>
            </w:r>
          </w:p>
        </w:tc>
        <w:tc>
          <w:tcPr>
            <w:tcW w:w="2835" w:type="dxa"/>
            <w:vAlign w:val="center"/>
          </w:tcPr>
          <w:p w14:paraId="2FB2CFAE">
            <w:pPr>
              <w:pStyle w:val="16"/>
            </w:pPr>
            <w:r>
              <w:t>完成率</w:t>
            </w:r>
          </w:p>
        </w:tc>
        <w:tc>
          <w:tcPr>
            <w:tcW w:w="2835" w:type="dxa"/>
            <w:vAlign w:val="center"/>
          </w:tcPr>
          <w:p w14:paraId="2E0B15BF">
            <w:pPr>
              <w:pStyle w:val="16"/>
            </w:pPr>
            <w:r>
              <w:t>实际完成占应完成总数比例</w:t>
            </w:r>
          </w:p>
        </w:tc>
        <w:tc>
          <w:tcPr>
            <w:tcW w:w="2551" w:type="dxa"/>
            <w:vAlign w:val="center"/>
          </w:tcPr>
          <w:p w14:paraId="3F5FFB3A">
            <w:pPr>
              <w:pStyle w:val="16"/>
            </w:pPr>
            <w:r>
              <w:t>≥90百分比</w:t>
            </w:r>
          </w:p>
        </w:tc>
        <w:tc>
          <w:tcPr>
            <w:tcW w:w="2268" w:type="dxa"/>
            <w:vAlign w:val="center"/>
          </w:tcPr>
          <w:p w14:paraId="3FC60EAB">
            <w:pPr>
              <w:pStyle w:val="16"/>
            </w:pPr>
            <w:r>
              <w:t>年度工作计划</w:t>
            </w:r>
          </w:p>
        </w:tc>
      </w:tr>
      <w:tr w14:paraId="1DBF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A0D6E"/>
        </w:tc>
        <w:tc>
          <w:tcPr>
            <w:tcW w:w="2268" w:type="dxa"/>
            <w:vAlign w:val="center"/>
          </w:tcPr>
          <w:p w14:paraId="2D5E0799">
            <w:pPr>
              <w:pStyle w:val="16"/>
            </w:pPr>
            <w:r>
              <w:t>时效指标</w:t>
            </w:r>
          </w:p>
        </w:tc>
        <w:tc>
          <w:tcPr>
            <w:tcW w:w="2835" w:type="dxa"/>
            <w:vAlign w:val="center"/>
          </w:tcPr>
          <w:p w14:paraId="139F72F4">
            <w:pPr>
              <w:pStyle w:val="16"/>
            </w:pPr>
            <w:r>
              <w:t>资金使用完成时间</w:t>
            </w:r>
          </w:p>
        </w:tc>
        <w:tc>
          <w:tcPr>
            <w:tcW w:w="2835" w:type="dxa"/>
            <w:vAlign w:val="center"/>
          </w:tcPr>
          <w:p w14:paraId="53BA1199">
            <w:pPr>
              <w:pStyle w:val="16"/>
            </w:pPr>
            <w:r>
              <w:t>资金使用完成时间</w:t>
            </w:r>
          </w:p>
        </w:tc>
        <w:tc>
          <w:tcPr>
            <w:tcW w:w="2551" w:type="dxa"/>
            <w:vAlign w:val="center"/>
          </w:tcPr>
          <w:p w14:paraId="6B460E41">
            <w:pPr>
              <w:pStyle w:val="16"/>
            </w:pPr>
            <w:r>
              <w:t>12月中旬</w:t>
            </w:r>
          </w:p>
        </w:tc>
        <w:tc>
          <w:tcPr>
            <w:tcW w:w="2268" w:type="dxa"/>
            <w:vAlign w:val="center"/>
          </w:tcPr>
          <w:p w14:paraId="2C6CD880">
            <w:pPr>
              <w:pStyle w:val="16"/>
            </w:pPr>
            <w:r>
              <w:t>年度工作计划</w:t>
            </w:r>
          </w:p>
        </w:tc>
      </w:tr>
      <w:tr w14:paraId="37EA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BB899"/>
        </w:tc>
        <w:tc>
          <w:tcPr>
            <w:tcW w:w="2268" w:type="dxa"/>
            <w:vAlign w:val="center"/>
          </w:tcPr>
          <w:p w14:paraId="39C93DAF">
            <w:pPr>
              <w:pStyle w:val="16"/>
            </w:pPr>
            <w:r>
              <w:t>成本指标</w:t>
            </w:r>
          </w:p>
        </w:tc>
        <w:tc>
          <w:tcPr>
            <w:tcW w:w="2835" w:type="dxa"/>
            <w:vAlign w:val="center"/>
          </w:tcPr>
          <w:p w14:paraId="6C4B1963">
            <w:pPr>
              <w:pStyle w:val="16"/>
            </w:pPr>
            <w:r>
              <w:t>预算控制数</w:t>
            </w:r>
          </w:p>
        </w:tc>
        <w:tc>
          <w:tcPr>
            <w:tcW w:w="2835" w:type="dxa"/>
            <w:vAlign w:val="center"/>
          </w:tcPr>
          <w:p w14:paraId="699F8627">
            <w:pPr>
              <w:pStyle w:val="16"/>
            </w:pPr>
            <w:r>
              <w:t>严控预算控制数</w:t>
            </w:r>
          </w:p>
        </w:tc>
        <w:tc>
          <w:tcPr>
            <w:tcW w:w="2551" w:type="dxa"/>
            <w:vAlign w:val="center"/>
          </w:tcPr>
          <w:p w14:paraId="72DD4001">
            <w:pPr>
              <w:pStyle w:val="16"/>
            </w:pPr>
            <w:r>
              <w:t>&lt;131.5百分比</w:t>
            </w:r>
          </w:p>
        </w:tc>
        <w:tc>
          <w:tcPr>
            <w:tcW w:w="2268" w:type="dxa"/>
            <w:vAlign w:val="center"/>
          </w:tcPr>
          <w:p w14:paraId="749D9B55">
            <w:pPr>
              <w:pStyle w:val="16"/>
            </w:pPr>
            <w:r>
              <w:t>财务报表</w:t>
            </w:r>
          </w:p>
        </w:tc>
      </w:tr>
      <w:tr w14:paraId="2684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8B28CC">
            <w:pPr>
              <w:pStyle w:val="17"/>
            </w:pPr>
            <w:r>
              <w:t>效益指标</w:t>
            </w:r>
          </w:p>
        </w:tc>
        <w:tc>
          <w:tcPr>
            <w:tcW w:w="2268" w:type="dxa"/>
            <w:vAlign w:val="center"/>
          </w:tcPr>
          <w:p w14:paraId="3194E142">
            <w:pPr>
              <w:pStyle w:val="16"/>
            </w:pPr>
            <w:r>
              <w:t>社会效益指标</w:t>
            </w:r>
          </w:p>
        </w:tc>
        <w:tc>
          <w:tcPr>
            <w:tcW w:w="2835" w:type="dxa"/>
            <w:vAlign w:val="center"/>
          </w:tcPr>
          <w:p w14:paraId="1DA1C09E">
            <w:pPr>
              <w:pStyle w:val="16"/>
            </w:pPr>
            <w:r>
              <w:t>党员政治觉悟和素养</w:t>
            </w:r>
          </w:p>
        </w:tc>
        <w:tc>
          <w:tcPr>
            <w:tcW w:w="2835" w:type="dxa"/>
            <w:vAlign w:val="center"/>
          </w:tcPr>
          <w:p w14:paraId="3E11D7FE">
            <w:pPr>
              <w:pStyle w:val="16"/>
            </w:pPr>
            <w:r>
              <w:t>提高党员综合素质，发挥党组织战斗堡垒作用和党员先锋模范作用</w:t>
            </w:r>
          </w:p>
        </w:tc>
        <w:tc>
          <w:tcPr>
            <w:tcW w:w="2551" w:type="dxa"/>
            <w:vAlign w:val="center"/>
          </w:tcPr>
          <w:p w14:paraId="2EB45769">
            <w:pPr>
              <w:pStyle w:val="16"/>
            </w:pPr>
            <w:r>
              <w:t>较上年提升</w:t>
            </w:r>
          </w:p>
        </w:tc>
        <w:tc>
          <w:tcPr>
            <w:tcW w:w="2268" w:type="dxa"/>
            <w:vAlign w:val="center"/>
          </w:tcPr>
          <w:p w14:paraId="20058768">
            <w:pPr>
              <w:pStyle w:val="16"/>
            </w:pPr>
            <w:r>
              <w:t>年度工作计划</w:t>
            </w:r>
          </w:p>
        </w:tc>
      </w:tr>
      <w:tr w14:paraId="36EE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09479">
            <w:pPr>
              <w:pStyle w:val="17"/>
            </w:pPr>
            <w:r>
              <w:t>满意度指标</w:t>
            </w:r>
          </w:p>
        </w:tc>
        <w:tc>
          <w:tcPr>
            <w:tcW w:w="2268" w:type="dxa"/>
            <w:vAlign w:val="center"/>
          </w:tcPr>
          <w:p w14:paraId="0ABBEE30">
            <w:pPr>
              <w:pStyle w:val="16"/>
            </w:pPr>
            <w:r>
              <w:t>服务对象满意度指标</w:t>
            </w:r>
          </w:p>
        </w:tc>
        <w:tc>
          <w:tcPr>
            <w:tcW w:w="2835" w:type="dxa"/>
            <w:vAlign w:val="center"/>
          </w:tcPr>
          <w:p w14:paraId="0A1881B9">
            <w:pPr>
              <w:pStyle w:val="16"/>
            </w:pPr>
            <w:r>
              <w:t>受益对象满意度</w:t>
            </w:r>
          </w:p>
        </w:tc>
        <w:tc>
          <w:tcPr>
            <w:tcW w:w="2835" w:type="dxa"/>
            <w:vAlign w:val="center"/>
          </w:tcPr>
          <w:p w14:paraId="114E6AE8">
            <w:pPr>
              <w:pStyle w:val="16"/>
            </w:pPr>
            <w:r>
              <w:t>受益满意对象占全部调研对象的比率</w:t>
            </w:r>
          </w:p>
        </w:tc>
        <w:tc>
          <w:tcPr>
            <w:tcW w:w="2551" w:type="dxa"/>
            <w:vAlign w:val="center"/>
          </w:tcPr>
          <w:p w14:paraId="28012B2F">
            <w:pPr>
              <w:pStyle w:val="16"/>
            </w:pPr>
            <w:r>
              <w:t>≥90百分比</w:t>
            </w:r>
          </w:p>
        </w:tc>
        <w:tc>
          <w:tcPr>
            <w:tcW w:w="2268" w:type="dxa"/>
            <w:vAlign w:val="center"/>
          </w:tcPr>
          <w:p w14:paraId="2B0F3A65">
            <w:pPr>
              <w:pStyle w:val="16"/>
            </w:pPr>
            <w:r>
              <w:t>问卷调查</w:t>
            </w:r>
          </w:p>
        </w:tc>
      </w:tr>
    </w:tbl>
    <w:p w14:paraId="54B6B263">
      <w:pPr>
        <w:sectPr>
          <w:pgSz w:w="16840" w:h="11900" w:orient="landscape"/>
          <w:pgMar w:top="1361" w:right="1020" w:bottom="1134" w:left="1020" w:header="720" w:footer="720" w:gutter="0"/>
          <w:cols w:space="720" w:num="1"/>
        </w:sectPr>
      </w:pPr>
    </w:p>
    <w:p w14:paraId="34699DC3">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28EE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017009">
            <w:pPr>
              <w:pStyle w:val="14"/>
            </w:pPr>
            <w:r>
              <w:t>绩效目标</w:t>
            </w:r>
          </w:p>
        </w:tc>
        <w:tc>
          <w:tcPr>
            <w:tcW w:w="12756" w:type="dxa"/>
            <w:tcBorders>
              <w:bottom w:val="single" w:color="FFFFFF" w:sz="6" w:space="0"/>
            </w:tcBorders>
            <w:vAlign w:val="center"/>
          </w:tcPr>
          <w:p w14:paraId="0B112E6B">
            <w:pPr>
              <w:pStyle w:val="16"/>
            </w:pPr>
            <w:r>
              <w:t>1.目标内容1：通过教师培训，提高教师素质。</w:t>
            </w:r>
          </w:p>
        </w:tc>
      </w:tr>
    </w:tbl>
    <w:p w14:paraId="7BCC6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2A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27B25A">
            <w:pPr>
              <w:pStyle w:val="14"/>
            </w:pPr>
            <w:r>
              <w:t>一级指标</w:t>
            </w:r>
          </w:p>
        </w:tc>
        <w:tc>
          <w:tcPr>
            <w:tcW w:w="2268" w:type="dxa"/>
            <w:vAlign w:val="center"/>
          </w:tcPr>
          <w:p w14:paraId="57557153">
            <w:pPr>
              <w:pStyle w:val="14"/>
            </w:pPr>
            <w:r>
              <w:t>二级指标</w:t>
            </w:r>
          </w:p>
        </w:tc>
        <w:tc>
          <w:tcPr>
            <w:tcW w:w="2835" w:type="dxa"/>
            <w:vAlign w:val="center"/>
          </w:tcPr>
          <w:p w14:paraId="27A710C8">
            <w:pPr>
              <w:pStyle w:val="14"/>
            </w:pPr>
            <w:r>
              <w:t>三级指标</w:t>
            </w:r>
          </w:p>
        </w:tc>
        <w:tc>
          <w:tcPr>
            <w:tcW w:w="2835" w:type="dxa"/>
            <w:vAlign w:val="center"/>
          </w:tcPr>
          <w:p w14:paraId="61EE9ABF">
            <w:pPr>
              <w:pStyle w:val="14"/>
            </w:pPr>
            <w:r>
              <w:t>绩效指标描述</w:t>
            </w:r>
          </w:p>
        </w:tc>
        <w:tc>
          <w:tcPr>
            <w:tcW w:w="2551" w:type="dxa"/>
            <w:vAlign w:val="center"/>
          </w:tcPr>
          <w:p w14:paraId="5BFD209B">
            <w:pPr>
              <w:pStyle w:val="14"/>
            </w:pPr>
            <w:r>
              <w:t>指标值</w:t>
            </w:r>
          </w:p>
        </w:tc>
        <w:tc>
          <w:tcPr>
            <w:tcW w:w="2268" w:type="dxa"/>
            <w:vAlign w:val="center"/>
          </w:tcPr>
          <w:p w14:paraId="4CA06DC5">
            <w:pPr>
              <w:pStyle w:val="14"/>
            </w:pPr>
            <w:r>
              <w:t>指标值确定依据</w:t>
            </w:r>
          </w:p>
        </w:tc>
      </w:tr>
      <w:tr w14:paraId="41CA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83D6B2">
            <w:pPr>
              <w:pStyle w:val="17"/>
            </w:pPr>
            <w:r>
              <w:t>产出指标</w:t>
            </w:r>
          </w:p>
        </w:tc>
        <w:tc>
          <w:tcPr>
            <w:tcW w:w="2268" w:type="dxa"/>
            <w:vAlign w:val="center"/>
          </w:tcPr>
          <w:p w14:paraId="12489A82">
            <w:pPr>
              <w:pStyle w:val="16"/>
            </w:pPr>
            <w:r>
              <w:t>数量指标</w:t>
            </w:r>
          </w:p>
        </w:tc>
        <w:tc>
          <w:tcPr>
            <w:tcW w:w="2835" w:type="dxa"/>
            <w:vAlign w:val="center"/>
          </w:tcPr>
          <w:p w14:paraId="706E1044">
            <w:pPr>
              <w:pStyle w:val="16"/>
            </w:pPr>
            <w:r>
              <w:t>培训人数</w:t>
            </w:r>
          </w:p>
        </w:tc>
        <w:tc>
          <w:tcPr>
            <w:tcW w:w="2835" w:type="dxa"/>
            <w:vAlign w:val="center"/>
          </w:tcPr>
          <w:p w14:paraId="1E289835">
            <w:pPr>
              <w:pStyle w:val="16"/>
            </w:pPr>
            <w:r>
              <w:t>培训人数</w:t>
            </w:r>
          </w:p>
        </w:tc>
        <w:tc>
          <w:tcPr>
            <w:tcW w:w="2551" w:type="dxa"/>
            <w:vAlign w:val="center"/>
          </w:tcPr>
          <w:p w14:paraId="7AB476F2">
            <w:pPr>
              <w:pStyle w:val="16"/>
            </w:pPr>
            <w:r>
              <w:t>≥48人</w:t>
            </w:r>
          </w:p>
        </w:tc>
        <w:tc>
          <w:tcPr>
            <w:tcW w:w="2268" w:type="dxa"/>
            <w:vAlign w:val="center"/>
          </w:tcPr>
          <w:p w14:paraId="7451B2EE">
            <w:pPr>
              <w:pStyle w:val="16"/>
            </w:pPr>
            <w:r>
              <w:t>年度工作计划</w:t>
            </w:r>
          </w:p>
        </w:tc>
      </w:tr>
      <w:tr w14:paraId="4CA2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BE0DC"/>
        </w:tc>
        <w:tc>
          <w:tcPr>
            <w:tcW w:w="2268" w:type="dxa"/>
            <w:vAlign w:val="center"/>
          </w:tcPr>
          <w:p w14:paraId="65C21360">
            <w:pPr>
              <w:pStyle w:val="16"/>
            </w:pPr>
            <w:r>
              <w:t>质量指标</w:t>
            </w:r>
          </w:p>
        </w:tc>
        <w:tc>
          <w:tcPr>
            <w:tcW w:w="2835" w:type="dxa"/>
            <w:vAlign w:val="center"/>
          </w:tcPr>
          <w:p w14:paraId="67E592A5">
            <w:pPr>
              <w:pStyle w:val="16"/>
            </w:pPr>
            <w:r>
              <w:t>培训质量</w:t>
            </w:r>
          </w:p>
        </w:tc>
        <w:tc>
          <w:tcPr>
            <w:tcW w:w="2835" w:type="dxa"/>
            <w:vAlign w:val="center"/>
          </w:tcPr>
          <w:p w14:paraId="1480359E">
            <w:pPr>
              <w:pStyle w:val="16"/>
            </w:pPr>
            <w:r>
              <w:t>培训完成后的质量测评通过率</w:t>
            </w:r>
          </w:p>
        </w:tc>
        <w:tc>
          <w:tcPr>
            <w:tcW w:w="2551" w:type="dxa"/>
            <w:vAlign w:val="center"/>
          </w:tcPr>
          <w:p w14:paraId="75988902">
            <w:pPr>
              <w:pStyle w:val="16"/>
            </w:pPr>
            <w:r>
              <w:t>≥95%</w:t>
            </w:r>
          </w:p>
        </w:tc>
        <w:tc>
          <w:tcPr>
            <w:tcW w:w="2268" w:type="dxa"/>
            <w:vAlign w:val="center"/>
          </w:tcPr>
          <w:p w14:paraId="2A1A1BF6">
            <w:pPr>
              <w:pStyle w:val="16"/>
            </w:pPr>
            <w:r>
              <w:t>年度工作计划</w:t>
            </w:r>
          </w:p>
        </w:tc>
      </w:tr>
      <w:tr w14:paraId="0C99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30324"/>
        </w:tc>
        <w:tc>
          <w:tcPr>
            <w:tcW w:w="2268" w:type="dxa"/>
            <w:vAlign w:val="center"/>
          </w:tcPr>
          <w:p w14:paraId="123FAC16">
            <w:pPr>
              <w:pStyle w:val="16"/>
            </w:pPr>
            <w:r>
              <w:t>时效指标</w:t>
            </w:r>
          </w:p>
        </w:tc>
        <w:tc>
          <w:tcPr>
            <w:tcW w:w="2835" w:type="dxa"/>
            <w:vAlign w:val="center"/>
          </w:tcPr>
          <w:p w14:paraId="2AEF82B6">
            <w:pPr>
              <w:pStyle w:val="16"/>
            </w:pPr>
            <w:r>
              <w:t>经费使用时间</w:t>
            </w:r>
          </w:p>
        </w:tc>
        <w:tc>
          <w:tcPr>
            <w:tcW w:w="2835" w:type="dxa"/>
            <w:vAlign w:val="center"/>
          </w:tcPr>
          <w:p w14:paraId="38441CFD">
            <w:pPr>
              <w:pStyle w:val="16"/>
            </w:pPr>
            <w:r>
              <w:t>经费支出时效</w:t>
            </w:r>
          </w:p>
        </w:tc>
        <w:tc>
          <w:tcPr>
            <w:tcW w:w="2551" w:type="dxa"/>
            <w:vAlign w:val="center"/>
          </w:tcPr>
          <w:p w14:paraId="027B48D4">
            <w:pPr>
              <w:pStyle w:val="16"/>
            </w:pPr>
            <w:r>
              <w:t>按季度序时支出</w:t>
            </w:r>
          </w:p>
        </w:tc>
        <w:tc>
          <w:tcPr>
            <w:tcW w:w="2268" w:type="dxa"/>
            <w:vAlign w:val="center"/>
          </w:tcPr>
          <w:p w14:paraId="70C540B5">
            <w:pPr>
              <w:pStyle w:val="16"/>
            </w:pPr>
            <w:r>
              <w:t>年度工作计划</w:t>
            </w:r>
          </w:p>
        </w:tc>
      </w:tr>
      <w:tr w14:paraId="5480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DDC4A"/>
        </w:tc>
        <w:tc>
          <w:tcPr>
            <w:tcW w:w="2268" w:type="dxa"/>
            <w:vAlign w:val="center"/>
          </w:tcPr>
          <w:p w14:paraId="4A649046">
            <w:pPr>
              <w:pStyle w:val="16"/>
            </w:pPr>
            <w:r>
              <w:t>成本指标</w:t>
            </w:r>
          </w:p>
        </w:tc>
        <w:tc>
          <w:tcPr>
            <w:tcW w:w="2835" w:type="dxa"/>
            <w:vAlign w:val="center"/>
          </w:tcPr>
          <w:p w14:paraId="45FAA262">
            <w:pPr>
              <w:pStyle w:val="16"/>
            </w:pPr>
            <w:r>
              <w:t>预算控制数</w:t>
            </w:r>
          </w:p>
        </w:tc>
        <w:tc>
          <w:tcPr>
            <w:tcW w:w="2835" w:type="dxa"/>
            <w:vAlign w:val="center"/>
          </w:tcPr>
          <w:p w14:paraId="40006DE5">
            <w:pPr>
              <w:pStyle w:val="16"/>
            </w:pPr>
            <w:r>
              <w:t>预算控制数</w:t>
            </w:r>
          </w:p>
        </w:tc>
        <w:tc>
          <w:tcPr>
            <w:tcW w:w="2551" w:type="dxa"/>
            <w:vAlign w:val="center"/>
          </w:tcPr>
          <w:p w14:paraId="6662A5BC">
            <w:pPr>
              <w:pStyle w:val="16"/>
            </w:pPr>
            <w:r>
              <w:t>≤48元</w:t>
            </w:r>
          </w:p>
        </w:tc>
        <w:tc>
          <w:tcPr>
            <w:tcW w:w="2268" w:type="dxa"/>
            <w:vAlign w:val="center"/>
          </w:tcPr>
          <w:p w14:paraId="2493A748">
            <w:pPr>
              <w:pStyle w:val="16"/>
            </w:pPr>
            <w:r>
              <w:t>预算文本</w:t>
            </w:r>
          </w:p>
        </w:tc>
      </w:tr>
      <w:tr w14:paraId="14BC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F64147">
            <w:pPr>
              <w:pStyle w:val="17"/>
            </w:pPr>
            <w:r>
              <w:t>效益指标</w:t>
            </w:r>
          </w:p>
        </w:tc>
        <w:tc>
          <w:tcPr>
            <w:tcW w:w="2268" w:type="dxa"/>
            <w:vAlign w:val="center"/>
          </w:tcPr>
          <w:p w14:paraId="7FD55CFE">
            <w:pPr>
              <w:pStyle w:val="16"/>
            </w:pPr>
            <w:r>
              <w:t>社会效益指标</w:t>
            </w:r>
          </w:p>
        </w:tc>
        <w:tc>
          <w:tcPr>
            <w:tcW w:w="2835" w:type="dxa"/>
            <w:vAlign w:val="center"/>
          </w:tcPr>
          <w:p w14:paraId="744EE550">
            <w:pPr>
              <w:pStyle w:val="16"/>
            </w:pPr>
            <w:r>
              <w:t>提高教师素养和意识</w:t>
            </w:r>
          </w:p>
        </w:tc>
        <w:tc>
          <w:tcPr>
            <w:tcW w:w="2835" w:type="dxa"/>
            <w:vAlign w:val="center"/>
          </w:tcPr>
          <w:p w14:paraId="095189E7">
            <w:pPr>
              <w:pStyle w:val="16"/>
            </w:pPr>
            <w:r>
              <w:t>提高教师素养和意识</w:t>
            </w:r>
          </w:p>
        </w:tc>
        <w:tc>
          <w:tcPr>
            <w:tcW w:w="2551" w:type="dxa"/>
            <w:vAlign w:val="center"/>
          </w:tcPr>
          <w:p w14:paraId="691CBA0A">
            <w:pPr>
              <w:pStyle w:val="16"/>
            </w:pPr>
            <w:r>
              <w:t>较上年提升</w:t>
            </w:r>
          </w:p>
        </w:tc>
        <w:tc>
          <w:tcPr>
            <w:tcW w:w="2268" w:type="dxa"/>
            <w:vAlign w:val="center"/>
          </w:tcPr>
          <w:p w14:paraId="7F79A715">
            <w:pPr>
              <w:pStyle w:val="16"/>
            </w:pPr>
            <w:r>
              <w:t>年度工作计划</w:t>
            </w:r>
          </w:p>
        </w:tc>
      </w:tr>
      <w:tr w14:paraId="6935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9A21D">
            <w:pPr>
              <w:pStyle w:val="17"/>
            </w:pPr>
            <w:r>
              <w:t>满意度指标</w:t>
            </w:r>
          </w:p>
        </w:tc>
        <w:tc>
          <w:tcPr>
            <w:tcW w:w="2268" w:type="dxa"/>
            <w:vAlign w:val="center"/>
          </w:tcPr>
          <w:p w14:paraId="0972006F">
            <w:pPr>
              <w:pStyle w:val="16"/>
            </w:pPr>
            <w:r>
              <w:t>服务对象满意度指标</w:t>
            </w:r>
          </w:p>
        </w:tc>
        <w:tc>
          <w:tcPr>
            <w:tcW w:w="2835" w:type="dxa"/>
            <w:vAlign w:val="center"/>
          </w:tcPr>
          <w:p w14:paraId="2E66FD8C">
            <w:pPr>
              <w:pStyle w:val="16"/>
            </w:pPr>
            <w:r>
              <w:t>教师满意度(%)</w:t>
            </w:r>
          </w:p>
        </w:tc>
        <w:tc>
          <w:tcPr>
            <w:tcW w:w="2835" w:type="dxa"/>
            <w:vAlign w:val="center"/>
          </w:tcPr>
          <w:p w14:paraId="77D4AE00">
            <w:pPr>
              <w:pStyle w:val="16"/>
            </w:pPr>
            <w:r>
              <w:t>教师对当年项目的满意情况</w:t>
            </w:r>
          </w:p>
        </w:tc>
        <w:tc>
          <w:tcPr>
            <w:tcW w:w="2551" w:type="dxa"/>
            <w:vAlign w:val="center"/>
          </w:tcPr>
          <w:p w14:paraId="2D9135B3">
            <w:pPr>
              <w:pStyle w:val="16"/>
            </w:pPr>
            <w:r>
              <w:t>≥95%</w:t>
            </w:r>
          </w:p>
        </w:tc>
        <w:tc>
          <w:tcPr>
            <w:tcW w:w="2268" w:type="dxa"/>
            <w:vAlign w:val="center"/>
          </w:tcPr>
          <w:p w14:paraId="4F79552C">
            <w:pPr>
              <w:pStyle w:val="16"/>
            </w:pPr>
            <w:r>
              <w:t>问卷调查</w:t>
            </w:r>
          </w:p>
        </w:tc>
      </w:tr>
    </w:tbl>
    <w:p w14:paraId="30CA5F00">
      <w:pPr>
        <w:sectPr>
          <w:pgSz w:w="16840" w:h="11900" w:orient="landscape"/>
          <w:pgMar w:top="1361" w:right="1020" w:bottom="1134" w:left="1020" w:header="720" w:footer="720" w:gutter="0"/>
          <w:cols w:space="720" w:num="1"/>
        </w:sectPr>
      </w:pPr>
    </w:p>
    <w:p w14:paraId="4743878C">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398F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A0CFF9">
            <w:pPr>
              <w:pStyle w:val="14"/>
            </w:pPr>
            <w:r>
              <w:t>绩效目标</w:t>
            </w:r>
          </w:p>
        </w:tc>
        <w:tc>
          <w:tcPr>
            <w:tcW w:w="12756" w:type="dxa"/>
            <w:tcBorders>
              <w:bottom w:val="single" w:color="FFFFFF" w:sz="6" w:space="0"/>
            </w:tcBorders>
            <w:vAlign w:val="center"/>
          </w:tcPr>
          <w:p w14:paraId="53473ADB">
            <w:pPr>
              <w:pStyle w:val="16"/>
            </w:pPr>
            <w:r>
              <w:t>1.目标内容1： 通过发放福利，保障教职工正常享受福利待遇，提高教职工幸福指数。</w:t>
            </w:r>
          </w:p>
        </w:tc>
      </w:tr>
    </w:tbl>
    <w:p w14:paraId="0E6CA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28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2A54B7">
            <w:pPr>
              <w:pStyle w:val="14"/>
            </w:pPr>
            <w:r>
              <w:t>一级指标</w:t>
            </w:r>
          </w:p>
        </w:tc>
        <w:tc>
          <w:tcPr>
            <w:tcW w:w="2268" w:type="dxa"/>
            <w:vAlign w:val="center"/>
          </w:tcPr>
          <w:p w14:paraId="1B06AF12">
            <w:pPr>
              <w:pStyle w:val="14"/>
            </w:pPr>
            <w:r>
              <w:t>二级指标</w:t>
            </w:r>
          </w:p>
        </w:tc>
        <w:tc>
          <w:tcPr>
            <w:tcW w:w="2835" w:type="dxa"/>
            <w:vAlign w:val="center"/>
          </w:tcPr>
          <w:p w14:paraId="01A1B3BB">
            <w:pPr>
              <w:pStyle w:val="14"/>
            </w:pPr>
            <w:r>
              <w:t>三级指标</w:t>
            </w:r>
          </w:p>
        </w:tc>
        <w:tc>
          <w:tcPr>
            <w:tcW w:w="2835" w:type="dxa"/>
            <w:vAlign w:val="center"/>
          </w:tcPr>
          <w:p w14:paraId="7D823911">
            <w:pPr>
              <w:pStyle w:val="14"/>
            </w:pPr>
            <w:r>
              <w:t>绩效指标描述</w:t>
            </w:r>
          </w:p>
        </w:tc>
        <w:tc>
          <w:tcPr>
            <w:tcW w:w="2551" w:type="dxa"/>
            <w:vAlign w:val="center"/>
          </w:tcPr>
          <w:p w14:paraId="62A67237">
            <w:pPr>
              <w:pStyle w:val="14"/>
            </w:pPr>
            <w:r>
              <w:t>指标值</w:t>
            </w:r>
          </w:p>
        </w:tc>
        <w:tc>
          <w:tcPr>
            <w:tcW w:w="2268" w:type="dxa"/>
            <w:vAlign w:val="center"/>
          </w:tcPr>
          <w:p w14:paraId="5B2E07C2">
            <w:pPr>
              <w:pStyle w:val="14"/>
            </w:pPr>
            <w:r>
              <w:t>指标值确定依据</w:t>
            </w:r>
          </w:p>
        </w:tc>
      </w:tr>
      <w:tr w14:paraId="148F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CF11ED">
            <w:pPr>
              <w:pStyle w:val="17"/>
            </w:pPr>
            <w:r>
              <w:t>产出指标</w:t>
            </w:r>
          </w:p>
        </w:tc>
        <w:tc>
          <w:tcPr>
            <w:tcW w:w="2268" w:type="dxa"/>
            <w:vAlign w:val="center"/>
          </w:tcPr>
          <w:p w14:paraId="0AA2F40B">
            <w:pPr>
              <w:pStyle w:val="16"/>
            </w:pPr>
            <w:r>
              <w:t>数量指标</w:t>
            </w:r>
          </w:p>
        </w:tc>
        <w:tc>
          <w:tcPr>
            <w:tcW w:w="2835" w:type="dxa"/>
            <w:vAlign w:val="center"/>
          </w:tcPr>
          <w:p w14:paraId="00F51917">
            <w:pPr>
              <w:pStyle w:val="16"/>
            </w:pPr>
            <w:r>
              <w:t>享受福利人次</w:t>
            </w:r>
          </w:p>
        </w:tc>
        <w:tc>
          <w:tcPr>
            <w:tcW w:w="2835" w:type="dxa"/>
            <w:vAlign w:val="center"/>
          </w:tcPr>
          <w:p w14:paraId="6E5575C0">
            <w:pPr>
              <w:pStyle w:val="16"/>
            </w:pPr>
            <w:r>
              <w:t>全年总计享受福利待遇人次</w:t>
            </w:r>
          </w:p>
        </w:tc>
        <w:tc>
          <w:tcPr>
            <w:tcW w:w="2551" w:type="dxa"/>
            <w:vAlign w:val="center"/>
          </w:tcPr>
          <w:p w14:paraId="69AEA467">
            <w:pPr>
              <w:pStyle w:val="16"/>
            </w:pPr>
            <w:r>
              <w:t>≥260人次</w:t>
            </w:r>
          </w:p>
        </w:tc>
        <w:tc>
          <w:tcPr>
            <w:tcW w:w="2268" w:type="dxa"/>
            <w:vAlign w:val="center"/>
          </w:tcPr>
          <w:p w14:paraId="22284275">
            <w:pPr>
              <w:pStyle w:val="16"/>
            </w:pPr>
            <w:r>
              <w:t>年度工作计划</w:t>
            </w:r>
          </w:p>
        </w:tc>
      </w:tr>
      <w:tr w14:paraId="102E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00F0F"/>
        </w:tc>
        <w:tc>
          <w:tcPr>
            <w:tcW w:w="2268" w:type="dxa"/>
            <w:vAlign w:val="center"/>
          </w:tcPr>
          <w:p w14:paraId="2D9907EB">
            <w:pPr>
              <w:pStyle w:val="16"/>
            </w:pPr>
            <w:r>
              <w:t>质量指标</w:t>
            </w:r>
          </w:p>
        </w:tc>
        <w:tc>
          <w:tcPr>
            <w:tcW w:w="2835" w:type="dxa"/>
            <w:vAlign w:val="center"/>
          </w:tcPr>
          <w:p w14:paraId="679246CE">
            <w:pPr>
              <w:pStyle w:val="16"/>
            </w:pPr>
            <w:r>
              <w:t>福利物品质量</w:t>
            </w:r>
          </w:p>
        </w:tc>
        <w:tc>
          <w:tcPr>
            <w:tcW w:w="2835" w:type="dxa"/>
            <w:vAlign w:val="center"/>
          </w:tcPr>
          <w:p w14:paraId="2B04984A">
            <w:pPr>
              <w:pStyle w:val="16"/>
            </w:pPr>
            <w:r>
              <w:t>福利购置物品质量合格率</w:t>
            </w:r>
          </w:p>
        </w:tc>
        <w:tc>
          <w:tcPr>
            <w:tcW w:w="2551" w:type="dxa"/>
            <w:vAlign w:val="center"/>
          </w:tcPr>
          <w:p w14:paraId="0994C693">
            <w:pPr>
              <w:pStyle w:val="16"/>
            </w:pPr>
            <w:r>
              <w:t>≥95%</w:t>
            </w:r>
          </w:p>
        </w:tc>
        <w:tc>
          <w:tcPr>
            <w:tcW w:w="2268" w:type="dxa"/>
            <w:vAlign w:val="center"/>
          </w:tcPr>
          <w:p w14:paraId="3E30385F">
            <w:pPr>
              <w:pStyle w:val="16"/>
            </w:pPr>
            <w:r>
              <w:t>年度工作计划</w:t>
            </w:r>
          </w:p>
        </w:tc>
      </w:tr>
      <w:tr w14:paraId="179B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13E25"/>
        </w:tc>
        <w:tc>
          <w:tcPr>
            <w:tcW w:w="2268" w:type="dxa"/>
            <w:vAlign w:val="center"/>
          </w:tcPr>
          <w:p w14:paraId="2A807440">
            <w:pPr>
              <w:pStyle w:val="16"/>
            </w:pPr>
            <w:r>
              <w:t>时效指标</w:t>
            </w:r>
          </w:p>
        </w:tc>
        <w:tc>
          <w:tcPr>
            <w:tcW w:w="2835" w:type="dxa"/>
            <w:vAlign w:val="center"/>
          </w:tcPr>
          <w:p w14:paraId="1D93B9AA">
            <w:pPr>
              <w:pStyle w:val="16"/>
            </w:pPr>
            <w:r>
              <w:t>经费使用时间</w:t>
            </w:r>
          </w:p>
        </w:tc>
        <w:tc>
          <w:tcPr>
            <w:tcW w:w="2835" w:type="dxa"/>
            <w:vAlign w:val="center"/>
          </w:tcPr>
          <w:p w14:paraId="473E31A1">
            <w:pPr>
              <w:pStyle w:val="16"/>
            </w:pPr>
            <w:r>
              <w:t>经费支出时效</w:t>
            </w:r>
          </w:p>
        </w:tc>
        <w:tc>
          <w:tcPr>
            <w:tcW w:w="2551" w:type="dxa"/>
            <w:vAlign w:val="center"/>
          </w:tcPr>
          <w:p w14:paraId="23A764FA">
            <w:pPr>
              <w:pStyle w:val="16"/>
            </w:pPr>
            <w:r>
              <w:t>12月中旬完成支出</w:t>
            </w:r>
          </w:p>
        </w:tc>
        <w:tc>
          <w:tcPr>
            <w:tcW w:w="2268" w:type="dxa"/>
            <w:vAlign w:val="center"/>
          </w:tcPr>
          <w:p w14:paraId="12755222">
            <w:pPr>
              <w:pStyle w:val="16"/>
            </w:pPr>
            <w:r>
              <w:t>年度工作计划</w:t>
            </w:r>
          </w:p>
        </w:tc>
      </w:tr>
      <w:tr w14:paraId="4FE6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351A6"/>
        </w:tc>
        <w:tc>
          <w:tcPr>
            <w:tcW w:w="2268" w:type="dxa"/>
            <w:vAlign w:val="center"/>
          </w:tcPr>
          <w:p w14:paraId="120A8440">
            <w:pPr>
              <w:pStyle w:val="16"/>
            </w:pPr>
            <w:r>
              <w:t>成本指标</w:t>
            </w:r>
          </w:p>
        </w:tc>
        <w:tc>
          <w:tcPr>
            <w:tcW w:w="2835" w:type="dxa"/>
            <w:vAlign w:val="center"/>
          </w:tcPr>
          <w:p w14:paraId="36212530">
            <w:pPr>
              <w:pStyle w:val="16"/>
            </w:pPr>
            <w:r>
              <w:t>预算控制数</w:t>
            </w:r>
          </w:p>
        </w:tc>
        <w:tc>
          <w:tcPr>
            <w:tcW w:w="2835" w:type="dxa"/>
            <w:vAlign w:val="center"/>
          </w:tcPr>
          <w:p w14:paraId="6F1636D0">
            <w:pPr>
              <w:pStyle w:val="16"/>
            </w:pPr>
            <w:r>
              <w:t>不超预算控制数</w:t>
            </w:r>
          </w:p>
        </w:tc>
        <w:tc>
          <w:tcPr>
            <w:tcW w:w="2551" w:type="dxa"/>
            <w:vAlign w:val="center"/>
          </w:tcPr>
          <w:p w14:paraId="292C3FEA">
            <w:pPr>
              <w:pStyle w:val="16"/>
            </w:pPr>
            <w:r>
              <w:t>&lt;1110.5元</w:t>
            </w:r>
          </w:p>
        </w:tc>
        <w:tc>
          <w:tcPr>
            <w:tcW w:w="2268" w:type="dxa"/>
            <w:vAlign w:val="center"/>
          </w:tcPr>
          <w:p w14:paraId="5129FD26">
            <w:pPr>
              <w:pStyle w:val="16"/>
            </w:pPr>
            <w:r>
              <w:t>预算文本</w:t>
            </w:r>
          </w:p>
        </w:tc>
      </w:tr>
      <w:tr w14:paraId="466B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FEE333">
            <w:pPr>
              <w:pStyle w:val="17"/>
            </w:pPr>
            <w:r>
              <w:t>效益指标</w:t>
            </w:r>
          </w:p>
        </w:tc>
        <w:tc>
          <w:tcPr>
            <w:tcW w:w="2268" w:type="dxa"/>
            <w:vAlign w:val="center"/>
          </w:tcPr>
          <w:p w14:paraId="33A8EF7C">
            <w:pPr>
              <w:pStyle w:val="16"/>
            </w:pPr>
            <w:r>
              <w:t>社会效益指标</w:t>
            </w:r>
          </w:p>
        </w:tc>
        <w:tc>
          <w:tcPr>
            <w:tcW w:w="2835" w:type="dxa"/>
            <w:vAlign w:val="center"/>
          </w:tcPr>
          <w:p w14:paraId="5909A37E">
            <w:pPr>
              <w:pStyle w:val="16"/>
            </w:pPr>
            <w:r>
              <w:t>提高教职工幸福指数</w:t>
            </w:r>
          </w:p>
        </w:tc>
        <w:tc>
          <w:tcPr>
            <w:tcW w:w="2835" w:type="dxa"/>
            <w:vAlign w:val="center"/>
          </w:tcPr>
          <w:p w14:paraId="16CADB28">
            <w:pPr>
              <w:pStyle w:val="16"/>
            </w:pPr>
            <w:r>
              <w:t>提高教职工幸福指数</w:t>
            </w:r>
          </w:p>
        </w:tc>
        <w:tc>
          <w:tcPr>
            <w:tcW w:w="2551" w:type="dxa"/>
            <w:vAlign w:val="center"/>
          </w:tcPr>
          <w:p w14:paraId="195FEE79">
            <w:pPr>
              <w:pStyle w:val="16"/>
            </w:pPr>
            <w:r>
              <w:t>较上年提升</w:t>
            </w:r>
          </w:p>
        </w:tc>
        <w:tc>
          <w:tcPr>
            <w:tcW w:w="2268" w:type="dxa"/>
            <w:vAlign w:val="center"/>
          </w:tcPr>
          <w:p w14:paraId="57208C3E">
            <w:pPr>
              <w:pStyle w:val="16"/>
            </w:pPr>
            <w:r>
              <w:t>年度工作计划</w:t>
            </w:r>
          </w:p>
        </w:tc>
      </w:tr>
      <w:tr w14:paraId="53EA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B67EEB">
            <w:pPr>
              <w:pStyle w:val="17"/>
            </w:pPr>
            <w:r>
              <w:t>满意度指标</w:t>
            </w:r>
          </w:p>
        </w:tc>
        <w:tc>
          <w:tcPr>
            <w:tcW w:w="2268" w:type="dxa"/>
            <w:vAlign w:val="center"/>
          </w:tcPr>
          <w:p w14:paraId="6CC14584">
            <w:pPr>
              <w:pStyle w:val="16"/>
            </w:pPr>
            <w:r>
              <w:t>服务对象满意度指标</w:t>
            </w:r>
          </w:p>
        </w:tc>
        <w:tc>
          <w:tcPr>
            <w:tcW w:w="2835" w:type="dxa"/>
            <w:vAlign w:val="center"/>
          </w:tcPr>
          <w:p w14:paraId="23B072E2">
            <w:pPr>
              <w:pStyle w:val="16"/>
            </w:pPr>
            <w:r>
              <w:t>受益对象满意度</w:t>
            </w:r>
          </w:p>
        </w:tc>
        <w:tc>
          <w:tcPr>
            <w:tcW w:w="2835" w:type="dxa"/>
            <w:vAlign w:val="center"/>
          </w:tcPr>
          <w:p w14:paraId="451CC43E">
            <w:pPr>
              <w:pStyle w:val="16"/>
            </w:pPr>
            <w:r>
              <w:t>受益对象满意度</w:t>
            </w:r>
          </w:p>
        </w:tc>
        <w:tc>
          <w:tcPr>
            <w:tcW w:w="2551" w:type="dxa"/>
            <w:vAlign w:val="center"/>
          </w:tcPr>
          <w:p w14:paraId="25FD1F4D">
            <w:pPr>
              <w:pStyle w:val="16"/>
            </w:pPr>
            <w:r>
              <w:t>≥95%</w:t>
            </w:r>
          </w:p>
        </w:tc>
        <w:tc>
          <w:tcPr>
            <w:tcW w:w="2268" w:type="dxa"/>
            <w:vAlign w:val="center"/>
          </w:tcPr>
          <w:p w14:paraId="2AC70D4B">
            <w:pPr>
              <w:pStyle w:val="16"/>
            </w:pPr>
            <w:r>
              <w:t>问卷调查</w:t>
            </w:r>
          </w:p>
        </w:tc>
      </w:tr>
    </w:tbl>
    <w:p w14:paraId="559D04AD">
      <w:pPr>
        <w:sectPr>
          <w:pgSz w:w="16840" w:h="11900" w:orient="landscape"/>
          <w:pgMar w:top="1361" w:right="1020" w:bottom="1134" w:left="1020" w:header="720" w:footer="720" w:gutter="0"/>
          <w:cols w:space="720" w:num="1"/>
        </w:sectPr>
      </w:pPr>
    </w:p>
    <w:p w14:paraId="1548CDE4">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0E4E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526297">
            <w:pPr>
              <w:pStyle w:val="14"/>
            </w:pPr>
            <w:r>
              <w:t>绩效目标</w:t>
            </w:r>
          </w:p>
        </w:tc>
        <w:tc>
          <w:tcPr>
            <w:tcW w:w="12756" w:type="dxa"/>
            <w:tcBorders>
              <w:bottom w:val="single" w:color="FFFFFF" w:sz="6" w:space="0"/>
            </w:tcBorders>
            <w:vAlign w:val="center"/>
          </w:tcPr>
          <w:p w14:paraId="6AD964C0">
            <w:pPr>
              <w:pStyle w:val="16"/>
            </w:pPr>
            <w:r>
              <w:t>1.目标内容1：通过组织 教职工文体娱乐、体检等活动，丰富教职工业余生活及促进教工强身健体；征订工会刊物，教职工节日慰问，教职工重大疾病救助。</w:t>
            </w:r>
          </w:p>
        </w:tc>
      </w:tr>
    </w:tbl>
    <w:p w14:paraId="67090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54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522172">
            <w:pPr>
              <w:pStyle w:val="14"/>
            </w:pPr>
            <w:r>
              <w:t>一级指标</w:t>
            </w:r>
          </w:p>
        </w:tc>
        <w:tc>
          <w:tcPr>
            <w:tcW w:w="2268" w:type="dxa"/>
            <w:vAlign w:val="center"/>
          </w:tcPr>
          <w:p w14:paraId="18E680CD">
            <w:pPr>
              <w:pStyle w:val="14"/>
            </w:pPr>
            <w:r>
              <w:t>二级指标</w:t>
            </w:r>
          </w:p>
        </w:tc>
        <w:tc>
          <w:tcPr>
            <w:tcW w:w="2835" w:type="dxa"/>
            <w:vAlign w:val="center"/>
          </w:tcPr>
          <w:p w14:paraId="4C411592">
            <w:pPr>
              <w:pStyle w:val="14"/>
            </w:pPr>
            <w:r>
              <w:t>三级指标</w:t>
            </w:r>
          </w:p>
        </w:tc>
        <w:tc>
          <w:tcPr>
            <w:tcW w:w="2835" w:type="dxa"/>
            <w:vAlign w:val="center"/>
          </w:tcPr>
          <w:p w14:paraId="13A14D72">
            <w:pPr>
              <w:pStyle w:val="14"/>
            </w:pPr>
            <w:r>
              <w:t>绩效指标描述</w:t>
            </w:r>
          </w:p>
        </w:tc>
        <w:tc>
          <w:tcPr>
            <w:tcW w:w="2551" w:type="dxa"/>
            <w:vAlign w:val="center"/>
          </w:tcPr>
          <w:p w14:paraId="7FD0E972">
            <w:pPr>
              <w:pStyle w:val="14"/>
            </w:pPr>
            <w:r>
              <w:t>指标值</w:t>
            </w:r>
          </w:p>
        </w:tc>
        <w:tc>
          <w:tcPr>
            <w:tcW w:w="2268" w:type="dxa"/>
            <w:vAlign w:val="center"/>
          </w:tcPr>
          <w:p w14:paraId="52643500">
            <w:pPr>
              <w:pStyle w:val="14"/>
            </w:pPr>
            <w:r>
              <w:t>指标值确定依据</w:t>
            </w:r>
          </w:p>
        </w:tc>
      </w:tr>
      <w:tr w14:paraId="4174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9C8C80">
            <w:pPr>
              <w:pStyle w:val="17"/>
            </w:pPr>
            <w:r>
              <w:t>产出指标</w:t>
            </w:r>
          </w:p>
        </w:tc>
        <w:tc>
          <w:tcPr>
            <w:tcW w:w="2268" w:type="dxa"/>
            <w:vAlign w:val="center"/>
          </w:tcPr>
          <w:p w14:paraId="210BE92E">
            <w:pPr>
              <w:pStyle w:val="16"/>
            </w:pPr>
            <w:r>
              <w:t>数量指标</w:t>
            </w:r>
          </w:p>
        </w:tc>
        <w:tc>
          <w:tcPr>
            <w:tcW w:w="2835" w:type="dxa"/>
            <w:vAlign w:val="center"/>
          </w:tcPr>
          <w:p w14:paraId="3D561F86">
            <w:pPr>
              <w:pStyle w:val="16"/>
            </w:pPr>
            <w:r>
              <w:t>享受工会费的教职工数量</w:t>
            </w:r>
          </w:p>
        </w:tc>
        <w:tc>
          <w:tcPr>
            <w:tcW w:w="2835" w:type="dxa"/>
            <w:vAlign w:val="center"/>
          </w:tcPr>
          <w:p w14:paraId="6A56DD8D">
            <w:pPr>
              <w:pStyle w:val="16"/>
            </w:pPr>
            <w:r>
              <w:t>享受工会费的教职工数量</w:t>
            </w:r>
          </w:p>
        </w:tc>
        <w:tc>
          <w:tcPr>
            <w:tcW w:w="2551" w:type="dxa"/>
            <w:vAlign w:val="center"/>
          </w:tcPr>
          <w:p w14:paraId="21FE1FCB">
            <w:pPr>
              <w:pStyle w:val="16"/>
            </w:pPr>
            <w:r>
              <w:t>≥48人</w:t>
            </w:r>
          </w:p>
        </w:tc>
        <w:tc>
          <w:tcPr>
            <w:tcW w:w="2268" w:type="dxa"/>
            <w:vAlign w:val="center"/>
          </w:tcPr>
          <w:p w14:paraId="432E56D4">
            <w:pPr>
              <w:pStyle w:val="16"/>
            </w:pPr>
            <w:r>
              <w:t>年度工作计划</w:t>
            </w:r>
          </w:p>
        </w:tc>
      </w:tr>
      <w:tr w14:paraId="4668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73F7B1"/>
        </w:tc>
        <w:tc>
          <w:tcPr>
            <w:tcW w:w="2268" w:type="dxa"/>
            <w:vAlign w:val="center"/>
          </w:tcPr>
          <w:p w14:paraId="34091ACE">
            <w:pPr>
              <w:pStyle w:val="16"/>
            </w:pPr>
            <w:r>
              <w:t>质量指标</w:t>
            </w:r>
          </w:p>
        </w:tc>
        <w:tc>
          <w:tcPr>
            <w:tcW w:w="2835" w:type="dxa"/>
            <w:vAlign w:val="center"/>
          </w:tcPr>
          <w:p w14:paraId="7B8878DC">
            <w:pPr>
              <w:pStyle w:val="16"/>
            </w:pPr>
            <w:r>
              <w:t>合格率</w:t>
            </w:r>
          </w:p>
        </w:tc>
        <w:tc>
          <w:tcPr>
            <w:tcW w:w="2835" w:type="dxa"/>
            <w:vAlign w:val="center"/>
          </w:tcPr>
          <w:p w14:paraId="67F68839">
            <w:pPr>
              <w:pStyle w:val="16"/>
            </w:pPr>
            <w:r>
              <w:t>计划购买的数量占全部购买数量的比例</w:t>
            </w:r>
          </w:p>
        </w:tc>
        <w:tc>
          <w:tcPr>
            <w:tcW w:w="2551" w:type="dxa"/>
            <w:vAlign w:val="center"/>
          </w:tcPr>
          <w:p w14:paraId="2ED34AF3">
            <w:pPr>
              <w:pStyle w:val="16"/>
            </w:pPr>
            <w:r>
              <w:t>≥95%</w:t>
            </w:r>
          </w:p>
        </w:tc>
        <w:tc>
          <w:tcPr>
            <w:tcW w:w="2268" w:type="dxa"/>
            <w:vAlign w:val="center"/>
          </w:tcPr>
          <w:p w14:paraId="5FBFD798">
            <w:pPr>
              <w:pStyle w:val="16"/>
            </w:pPr>
            <w:r>
              <w:t>年度工作计划</w:t>
            </w:r>
          </w:p>
        </w:tc>
      </w:tr>
      <w:tr w14:paraId="6FEE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70D23"/>
        </w:tc>
        <w:tc>
          <w:tcPr>
            <w:tcW w:w="2268" w:type="dxa"/>
            <w:vAlign w:val="center"/>
          </w:tcPr>
          <w:p w14:paraId="14B29E85">
            <w:pPr>
              <w:pStyle w:val="16"/>
            </w:pPr>
            <w:r>
              <w:t>时效指标</w:t>
            </w:r>
          </w:p>
        </w:tc>
        <w:tc>
          <w:tcPr>
            <w:tcW w:w="2835" w:type="dxa"/>
            <w:vAlign w:val="center"/>
          </w:tcPr>
          <w:p w14:paraId="7C73CAF5">
            <w:pPr>
              <w:pStyle w:val="16"/>
            </w:pPr>
            <w:r>
              <w:t>经费使用时间</w:t>
            </w:r>
          </w:p>
        </w:tc>
        <w:tc>
          <w:tcPr>
            <w:tcW w:w="2835" w:type="dxa"/>
            <w:vAlign w:val="center"/>
          </w:tcPr>
          <w:p w14:paraId="7F6928E0">
            <w:pPr>
              <w:pStyle w:val="16"/>
            </w:pPr>
            <w:r>
              <w:t>经费支出时效</w:t>
            </w:r>
          </w:p>
        </w:tc>
        <w:tc>
          <w:tcPr>
            <w:tcW w:w="2551" w:type="dxa"/>
            <w:vAlign w:val="center"/>
          </w:tcPr>
          <w:p w14:paraId="43737CAC">
            <w:pPr>
              <w:pStyle w:val="16"/>
            </w:pPr>
            <w:r>
              <w:t>按活动时间序时支出</w:t>
            </w:r>
          </w:p>
        </w:tc>
        <w:tc>
          <w:tcPr>
            <w:tcW w:w="2268" w:type="dxa"/>
            <w:vAlign w:val="center"/>
          </w:tcPr>
          <w:p w14:paraId="631E63E2">
            <w:pPr>
              <w:pStyle w:val="16"/>
            </w:pPr>
            <w:r>
              <w:t>年度工作计划</w:t>
            </w:r>
          </w:p>
        </w:tc>
      </w:tr>
      <w:tr w14:paraId="68D7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75B027"/>
        </w:tc>
        <w:tc>
          <w:tcPr>
            <w:tcW w:w="2268" w:type="dxa"/>
            <w:vAlign w:val="center"/>
          </w:tcPr>
          <w:p w14:paraId="35CD8489">
            <w:pPr>
              <w:pStyle w:val="16"/>
            </w:pPr>
            <w:r>
              <w:t>成本指标</w:t>
            </w:r>
          </w:p>
        </w:tc>
        <w:tc>
          <w:tcPr>
            <w:tcW w:w="2835" w:type="dxa"/>
            <w:vAlign w:val="center"/>
          </w:tcPr>
          <w:p w14:paraId="2056C65D">
            <w:pPr>
              <w:pStyle w:val="16"/>
            </w:pPr>
            <w:r>
              <w:t>预算控制数</w:t>
            </w:r>
          </w:p>
        </w:tc>
        <w:tc>
          <w:tcPr>
            <w:tcW w:w="2835" w:type="dxa"/>
            <w:vAlign w:val="center"/>
          </w:tcPr>
          <w:p w14:paraId="0452F98D">
            <w:pPr>
              <w:pStyle w:val="16"/>
            </w:pPr>
            <w:r>
              <w:t>不超预算控制数</w:t>
            </w:r>
          </w:p>
        </w:tc>
        <w:tc>
          <w:tcPr>
            <w:tcW w:w="2551" w:type="dxa"/>
            <w:vAlign w:val="center"/>
          </w:tcPr>
          <w:p w14:paraId="01994E1D">
            <w:pPr>
              <w:pStyle w:val="16"/>
            </w:pPr>
            <w:r>
              <w:t>≤1206.25元/人/年</w:t>
            </w:r>
          </w:p>
        </w:tc>
        <w:tc>
          <w:tcPr>
            <w:tcW w:w="2268" w:type="dxa"/>
            <w:vAlign w:val="center"/>
          </w:tcPr>
          <w:p w14:paraId="4980C0D6">
            <w:pPr>
              <w:pStyle w:val="16"/>
            </w:pPr>
            <w:r>
              <w:t>预算文本</w:t>
            </w:r>
          </w:p>
        </w:tc>
      </w:tr>
      <w:tr w14:paraId="1211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167B2A">
            <w:pPr>
              <w:pStyle w:val="17"/>
            </w:pPr>
            <w:r>
              <w:t>效益指标</w:t>
            </w:r>
          </w:p>
        </w:tc>
        <w:tc>
          <w:tcPr>
            <w:tcW w:w="2268" w:type="dxa"/>
            <w:vAlign w:val="center"/>
          </w:tcPr>
          <w:p w14:paraId="1D6EC3B3">
            <w:pPr>
              <w:pStyle w:val="16"/>
            </w:pPr>
            <w:r>
              <w:t>社会效益指标</w:t>
            </w:r>
          </w:p>
        </w:tc>
        <w:tc>
          <w:tcPr>
            <w:tcW w:w="2835" w:type="dxa"/>
            <w:vAlign w:val="center"/>
          </w:tcPr>
          <w:p w14:paraId="1BE8F904">
            <w:pPr>
              <w:pStyle w:val="16"/>
            </w:pPr>
            <w:r>
              <w:t>长期提高教职工生活幸福指数</w:t>
            </w:r>
          </w:p>
        </w:tc>
        <w:tc>
          <w:tcPr>
            <w:tcW w:w="2835" w:type="dxa"/>
            <w:vAlign w:val="center"/>
          </w:tcPr>
          <w:p w14:paraId="31785995">
            <w:pPr>
              <w:pStyle w:val="16"/>
            </w:pPr>
            <w:r>
              <w:t>长期提高教职工生活幸福指数</w:t>
            </w:r>
          </w:p>
        </w:tc>
        <w:tc>
          <w:tcPr>
            <w:tcW w:w="2551" w:type="dxa"/>
            <w:vAlign w:val="center"/>
          </w:tcPr>
          <w:p w14:paraId="09C85948">
            <w:pPr>
              <w:pStyle w:val="16"/>
            </w:pPr>
            <w:r>
              <w:t>≥95%</w:t>
            </w:r>
          </w:p>
        </w:tc>
        <w:tc>
          <w:tcPr>
            <w:tcW w:w="2268" w:type="dxa"/>
            <w:vAlign w:val="center"/>
          </w:tcPr>
          <w:p w14:paraId="33C7AA7B">
            <w:pPr>
              <w:pStyle w:val="16"/>
            </w:pPr>
            <w:r>
              <w:t>年度工作计划</w:t>
            </w:r>
          </w:p>
        </w:tc>
      </w:tr>
      <w:tr w14:paraId="5BF3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F39F7">
            <w:pPr>
              <w:pStyle w:val="17"/>
            </w:pPr>
            <w:r>
              <w:t>满意度指标</w:t>
            </w:r>
          </w:p>
        </w:tc>
        <w:tc>
          <w:tcPr>
            <w:tcW w:w="2268" w:type="dxa"/>
            <w:vAlign w:val="center"/>
          </w:tcPr>
          <w:p w14:paraId="7C9769C6">
            <w:pPr>
              <w:pStyle w:val="16"/>
            </w:pPr>
            <w:r>
              <w:t>服务对象满意度指标</w:t>
            </w:r>
          </w:p>
        </w:tc>
        <w:tc>
          <w:tcPr>
            <w:tcW w:w="2835" w:type="dxa"/>
            <w:vAlign w:val="center"/>
          </w:tcPr>
          <w:p w14:paraId="77E0C6D3">
            <w:pPr>
              <w:pStyle w:val="16"/>
            </w:pPr>
            <w:r>
              <w:t>受益对象满意度</w:t>
            </w:r>
          </w:p>
        </w:tc>
        <w:tc>
          <w:tcPr>
            <w:tcW w:w="2835" w:type="dxa"/>
            <w:vAlign w:val="center"/>
          </w:tcPr>
          <w:p w14:paraId="206B5B29">
            <w:pPr>
              <w:pStyle w:val="16"/>
            </w:pPr>
            <w:r>
              <w:t>受益对象满意度</w:t>
            </w:r>
          </w:p>
        </w:tc>
        <w:tc>
          <w:tcPr>
            <w:tcW w:w="2551" w:type="dxa"/>
            <w:vAlign w:val="center"/>
          </w:tcPr>
          <w:p w14:paraId="2F1A0565">
            <w:pPr>
              <w:pStyle w:val="16"/>
            </w:pPr>
            <w:r>
              <w:t>≥95%</w:t>
            </w:r>
          </w:p>
        </w:tc>
        <w:tc>
          <w:tcPr>
            <w:tcW w:w="2268" w:type="dxa"/>
            <w:vAlign w:val="center"/>
          </w:tcPr>
          <w:p w14:paraId="0E922A53">
            <w:pPr>
              <w:pStyle w:val="16"/>
            </w:pPr>
            <w:r>
              <w:t>问卷调查</w:t>
            </w:r>
          </w:p>
        </w:tc>
      </w:tr>
    </w:tbl>
    <w:p w14:paraId="38582431">
      <w:pPr>
        <w:sectPr>
          <w:pgSz w:w="16840" w:h="11900" w:orient="landscape"/>
          <w:pgMar w:top="1361" w:right="1020" w:bottom="1134" w:left="1020" w:header="720" w:footer="720" w:gutter="0"/>
          <w:cols w:space="720" w:num="1"/>
        </w:sectPr>
      </w:pPr>
    </w:p>
    <w:p w14:paraId="13827F3D">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5D5E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AA5B29">
            <w:pPr>
              <w:pStyle w:val="14"/>
            </w:pPr>
            <w:r>
              <w:t>绩效目标</w:t>
            </w:r>
          </w:p>
        </w:tc>
        <w:tc>
          <w:tcPr>
            <w:tcW w:w="12756" w:type="dxa"/>
            <w:tcBorders>
              <w:bottom w:val="single" w:color="FFFFFF" w:sz="6" w:space="0"/>
            </w:tcBorders>
            <w:vAlign w:val="center"/>
          </w:tcPr>
          <w:p w14:paraId="78F45CAA">
            <w:pPr>
              <w:pStyle w:val="16"/>
            </w:pPr>
            <w:r>
              <w:t>1.目标内容1通过在中秋节、重阳节、春节等节日对离退休人员发放福利及体检等活动项目，达到提升离退休教工的幸福指数的目的。</w:t>
            </w:r>
          </w:p>
        </w:tc>
      </w:tr>
    </w:tbl>
    <w:p w14:paraId="1A361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71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384A25">
            <w:pPr>
              <w:pStyle w:val="14"/>
            </w:pPr>
            <w:r>
              <w:t>一级指标</w:t>
            </w:r>
          </w:p>
        </w:tc>
        <w:tc>
          <w:tcPr>
            <w:tcW w:w="2268" w:type="dxa"/>
            <w:vAlign w:val="center"/>
          </w:tcPr>
          <w:p w14:paraId="251FB193">
            <w:pPr>
              <w:pStyle w:val="14"/>
            </w:pPr>
            <w:r>
              <w:t>二级指标</w:t>
            </w:r>
          </w:p>
        </w:tc>
        <w:tc>
          <w:tcPr>
            <w:tcW w:w="2835" w:type="dxa"/>
            <w:vAlign w:val="center"/>
          </w:tcPr>
          <w:p w14:paraId="0EA818DA">
            <w:pPr>
              <w:pStyle w:val="14"/>
            </w:pPr>
            <w:r>
              <w:t>三级指标</w:t>
            </w:r>
          </w:p>
        </w:tc>
        <w:tc>
          <w:tcPr>
            <w:tcW w:w="2835" w:type="dxa"/>
            <w:vAlign w:val="center"/>
          </w:tcPr>
          <w:p w14:paraId="2B84725A">
            <w:pPr>
              <w:pStyle w:val="14"/>
            </w:pPr>
            <w:r>
              <w:t>绩效指标描述</w:t>
            </w:r>
          </w:p>
        </w:tc>
        <w:tc>
          <w:tcPr>
            <w:tcW w:w="2551" w:type="dxa"/>
            <w:vAlign w:val="center"/>
          </w:tcPr>
          <w:p w14:paraId="34BFE7B3">
            <w:pPr>
              <w:pStyle w:val="14"/>
            </w:pPr>
            <w:r>
              <w:t>指标值</w:t>
            </w:r>
          </w:p>
        </w:tc>
        <w:tc>
          <w:tcPr>
            <w:tcW w:w="2268" w:type="dxa"/>
            <w:vAlign w:val="center"/>
          </w:tcPr>
          <w:p w14:paraId="203E5384">
            <w:pPr>
              <w:pStyle w:val="14"/>
            </w:pPr>
            <w:r>
              <w:t>指标值确定依据</w:t>
            </w:r>
          </w:p>
        </w:tc>
      </w:tr>
      <w:tr w14:paraId="7837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5EC86C">
            <w:pPr>
              <w:pStyle w:val="17"/>
            </w:pPr>
            <w:r>
              <w:t>产出指标</w:t>
            </w:r>
          </w:p>
        </w:tc>
        <w:tc>
          <w:tcPr>
            <w:tcW w:w="2268" w:type="dxa"/>
            <w:vAlign w:val="center"/>
          </w:tcPr>
          <w:p w14:paraId="6C8F4A61">
            <w:pPr>
              <w:pStyle w:val="16"/>
            </w:pPr>
            <w:r>
              <w:t>数量指标</w:t>
            </w:r>
          </w:p>
        </w:tc>
        <w:tc>
          <w:tcPr>
            <w:tcW w:w="2835" w:type="dxa"/>
            <w:vAlign w:val="center"/>
          </w:tcPr>
          <w:p w14:paraId="29A70DE3">
            <w:pPr>
              <w:pStyle w:val="16"/>
            </w:pPr>
            <w:r>
              <w:t>享受福利人次</w:t>
            </w:r>
          </w:p>
        </w:tc>
        <w:tc>
          <w:tcPr>
            <w:tcW w:w="2835" w:type="dxa"/>
            <w:vAlign w:val="center"/>
          </w:tcPr>
          <w:p w14:paraId="311857EC">
            <w:pPr>
              <w:pStyle w:val="16"/>
            </w:pPr>
            <w:r>
              <w:t>全年总计享受福利待遇人数</w:t>
            </w:r>
          </w:p>
        </w:tc>
        <w:tc>
          <w:tcPr>
            <w:tcW w:w="2551" w:type="dxa"/>
            <w:vAlign w:val="center"/>
          </w:tcPr>
          <w:p w14:paraId="1B95AE49">
            <w:pPr>
              <w:pStyle w:val="16"/>
            </w:pPr>
            <w:r>
              <w:t>≥150人次</w:t>
            </w:r>
          </w:p>
        </w:tc>
        <w:tc>
          <w:tcPr>
            <w:tcW w:w="2268" w:type="dxa"/>
            <w:vAlign w:val="center"/>
          </w:tcPr>
          <w:p w14:paraId="1B3122CD">
            <w:pPr>
              <w:pStyle w:val="16"/>
            </w:pPr>
            <w:r>
              <w:t>年度工作计划</w:t>
            </w:r>
          </w:p>
        </w:tc>
      </w:tr>
      <w:tr w14:paraId="08926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17401"/>
        </w:tc>
        <w:tc>
          <w:tcPr>
            <w:tcW w:w="2268" w:type="dxa"/>
            <w:vAlign w:val="center"/>
          </w:tcPr>
          <w:p w14:paraId="681C70EA">
            <w:pPr>
              <w:pStyle w:val="16"/>
            </w:pPr>
            <w:r>
              <w:t>质量指标</w:t>
            </w:r>
          </w:p>
        </w:tc>
        <w:tc>
          <w:tcPr>
            <w:tcW w:w="2835" w:type="dxa"/>
            <w:vAlign w:val="center"/>
          </w:tcPr>
          <w:p w14:paraId="6BFF8E53">
            <w:pPr>
              <w:pStyle w:val="16"/>
            </w:pPr>
            <w:r>
              <w:t>慰问物品质量</w:t>
            </w:r>
          </w:p>
        </w:tc>
        <w:tc>
          <w:tcPr>
            <w:tcW w:w="2835" w:type="dxa"/>
            <w:vAlign w:val="center"/>
          </w:tcPr>
          <w:p w14:paraId="24EC483C">
            <w:pPr>
              <w:pStyle w:val="16"/>
            </w:pPr>
            <w:r>
              <w:t>慰问购置物品质量合格率</w:t>
            </w:r>
          </w:p>
        </w:tc>
        <w:tc>
          <w:tcPr>
            <w:tcW w:w="2551" w:type="dxa"/>
            <w:vAlign w:val="center"/>
          </w:tcPr>
          <w:p w14:paraId="3C678D23">
            <w:pPr>
              <w:pStyle w:val="16"/>
            </w:pPr>
            <w:r>
              <w:t>≥95 %</w:t>
            </w:r>
          </w:p>
        </w:tc>
        <w:tc>
          <w:tcPr>
            <w:tcW w:w="2268" w:type="dxa"/>
            <w:vAlign w:val="center"/>
          </w:tcPr>
          <w:p w14:paraId="6D5C9058">
            <w:pPr>
              <w:pStyle w:val="16"/>
            </w:pPr>
            <w:r>
              <w:t>年度工作计划</w:t>
            </w:r>
          </w:p>
        </w:tc>
      </w:tr>
      <w:tr w14:paraId="7B0A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28BE3"/>
        </w:tc>
        <w:tc>
          <w:tcPr>
            <w:tcW w:w="2268" w:type="dxa"/>
            <w:vAlign w:val="center"/>
          </w:tcPr>
          <w:p w14:paraId="52D3449D">
            <w:pPr>
              <w:pStyle w:val="16"/>
            </w:pPr>
            <w:r>
              <w:t>时效指标</w:t>
            </w:r>
          </w:p>
        </w:tc>
        <w:tc>
          <w:tcPr>
            <w:tcW w:w="2835" w:type="dxa"/>
            <w:vAlign w:val="center"/>
          </w:tcPr>
          <w:p w14:paraId="447227CA">
            <w:pPr>
              <w:pStyle w:val="16"/>
            </w:pPr>
            <w:r>
              <w:t>经费使用时间</w:t>
            </w:r>
          </w:p>
        </w:tc>
        <w:tc>
          <w:tcPr>
            <w:tcW w:w="2835" w:type="dxa"/>
            <w:vAlign w:val="center"/>
          </w:tcPr>
          <w:p w14:paraId="7F1002B9">
            <w:pPr>
              <w:pStyle w:val="16"/>
            </w:pPr>
            <w:r>
              <w:t>经费支出时效</w:t>
            </w:r>
          </w:p>
        </w:tc>
        <w:tc>
          <w:tcPr>
            <w:tcW w:w="2551" w:type="dxa"/>
            <w:vAlign w:val="center"/>
          </w:tcPr>
          <w:p w14:paraId="350839A6">
            <w:pPr>
              <w:pStyle w:val="16"/>
            </w:pPr>
            <w:r>
              <w:t>按季度序时支出</w:t>
            </w:r>
          </w:p>
        </w:tc>
        <w:tc>
          <w:tcPr>
            <w:tcW w:w="2268" w:type="dxa"/>
            <w:vAlign w:val="center"/>
          </w:tcPr>
          <w:p w14:paraId="4D70B6A6">
            <w:pPr>
              <w:pStyle w:val="16"/>
            </w:pPr>
            <w:r>
              <w:t>年度工作计划</w:t>
            </w:r>
          </w:p>
        </w:tc>
      </w:tr>
      <w:tr w14:paraId="2DFA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3581E"/>
        </w:tc>
        <w:tc>
          <w:tcPr>
            <w:tcW w:w="2268" w:type="dxa"/>
            <w:vAlign w:val="center"/>
          </w:tcPr>
          <w:p w14:paraId="6EE35E7C">
            <w:pPr>
              <w:pStyle w:val="16"/>
            </w:pPr>
            <w:r>
              <w:t>成本指标</w:t>
            </w:r>
          </w:p>
        </w:tc>
        <w:tc>
          <w:tcPr>
            <w:tcW w:w="2835" w:type="dxa"/>
            <w:vAlign w:val="center"/>
          </w:tcPr>
          <w:p w14:paraId="18529066">
            <w:pPr>
              <w:pStyle w:val="16"/>
            </w:pPr>
            <w:r>
              <w:t>单人费用</w:t>
            </w:r>
          </w:p>
        </w:tc>
        <w:tc>
          <w:tcPr>
            <w:tcW w:w="2835" w:type="dxa"/>
            <w:vAlign w:val="center"/>
          </w:tcPr>
          <w:p w14:paraId="2665C9CC">
            <w:pPr>
              <w:pStyle w:val="16"/>
            </w:pPr>
            <w:r>
              <w:t>平均每名教职工产生费用</w:t>
            </w:r>
          </w:p>
        </w:tc>
        <w:tc>
          <w:tcPr>
            <w:tcW w:w="2551" w:type="dxa"/>
            <w:vAlign w:val="center"/>
          </w:tcPr>
          <w:p w14:paraId="5BE9FF20">
            <w:pPr>
              <w:pStyle w:val="16"/>
            </w:pPr>
            <w:r>
              <w:t>≤730.6元</w:t>
            </w:r>
          </w:p>
        </w:tc>
        <w:tc>
          <w:tcPr>
            <w:tcW w:w="2268" w:type="dxa"/>
            <w:vAlign w:val="center"/>
          </w:tcPr>
          <w:p w14:paraId="01808720">
            <w:pPr>
              <w:pStyle w:val="16"/>
            </w:pPr>
            <w:r>
              <w:t>财务报表</w:t>
            </w:r>
          </w:p>
        </w:tc>
      </w:tr>
      <w:tr w14:paraId="38AA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6A732B">
            <w:pPr>
              <w:pStyle w:val="17"/>
            </w:pPr>
            <w:r>
              <w:t>效益指标</w:t>
            </w:r>
          </w:p>
        </w:tc>
        <w:tc>
          <w:tcPr>
            <w:tcW w:w="2268" w:type="dxa"/>
            <w:vAlign w:val="center"/>
          </w:tcPr>
          <w:p w14:paraId="3A8B5341">
            <w:pPr>
              <w:pStyle w:val="16"/>
            </w:pPr>
            <w:r>
              <w:t>社会效益指标</w:t>
            </w:r>
          </w:p>
        </w:tc>
        <w:tc>
          <w:tcPr>
            <w:tcW w:w="2835" w:type="dxa"/>
            <w:vAlign w:val="center"/>
          </w:tcPr>
          <w:p w14:paraId="2CAA92FB">
            <w:pPr>
              <w:pStyle w:val="16"/>
            </w:pPr>
            <w:r>
              <w:t>受益教职工数</w:t>
            </w:r>
          </w:p>
        </w:tc>
        <w:tc>
          <w:tcPr>
            <w:tcW w:w="2835" w:type="dxa"/>
            <w:vAlign w:val="center"/>
          </w:tcPr>
          <w:p w14:paraId="0DD4B6A0">
            <w:pPr>
              <w:pStyle w:val="16"/>
            </w:pPr>
            <w:r>
              <w:t>受益教职工人数</w:t>
            </w:r>
          </w:p>
        </w:tc>
        <w:tc>
          <w:tcPr>
            <w:tcW w:w="2551" w:type="dxa"/>
            <w:vAlign w:val="center"/>
          </w:tcPr>
          <w:p w14:paraId="074D69E2">
            <w:pPr>
              <w:pStyle w:val="16"/>
            </w:pPr>
            <w:r>
              <w:t>≥36较上年提升</w:t>
            </w:r>
          </w:p>
        </w:tc>
        <w:tc>
          <w:tcPr>
            <w:tcW w:w="2268" w:type="dxa"/>
            <w:vAlign w:val="center"/>
          </w:tcPr>
          <w:p w14:paraId="0463F21F">
            <w:pPr>
              <w:pStyle w:val="16"/>
            </w:pPr>
            <w:r>
              <w:t>年度工作计划</w:t>
            </w:r>
          </w:p>
        </w:tc>
      </w:tr>
      <w:tr w14:paraId="197D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ABFB09">
            <w:pPr>
              <w:pStyle w:val="17"/>
            </w:pPr>
            <w:r>
              <w:t>满意度指标</w:t>
            </w:r>
          </w:p>
        </w:tc>
        <w:tc>
          <w:tcPr>
            <w:tcW w:w="2268" w:type="dxa"/>
            <w:vAlign w:val="center"/>
          </w:tcPr>
          <w:p w14:paraId="7D92174E">
            <w:pPr>
              <w:pStyle w:val="16"/>
            </w:pPr>
            <w:r>
              <w:t>服务对象满意度指标</w:t>
            </w:r>
          </w:p>
        </w:tc>
        <w:tc>
          <w:tcPr>
            <w:tcW w:w="2835" w:type="dxa"/>
            <w:vAlign w:val="center"/>
          </w:tcPr>
          <w:p w14:paraId="4B7A81F1">
            <w:pPr>
              <w:pStyle w:val="16"/>
            </w:pPr>
            <w:r>
              <w:t>受益对象满意度</w:t>
            </w:r>
          </w:p>
        </w:tc>
        <w:tc>
          <w:tcPr>
            <w:tcW w:w="2835" w:type="dxa"/>
            <w:vAlign w:val="center"/>
          </w:tcPr>
          <w:p w14:paraId="4EE9B969">
            <w:pPr>
              <w:pStyle w:val="16"/>
            </w:pPr>
            <w:r>
              <w:t>受益对象满意度</w:t>
            </w:r>
          </w:p>
        </w:tc>
        <w:tc>
          <w:tcPr>
            <w:tcW w:w="2551" w:type="dxa"/>
            <w:vAlign w:val="center"/>
          </w:tcPr>
          <w:p w14:paraId="5EC1A48A">
            <w:pPr>
              <w:pStyle w:val="16"/>
            </w:pPr>
            <w:r>
              <w:t>≥95%</w:t>
            </w:r>
          </w:p>
        </w:tc>
        <w:tc>
          <w:tcPr>
            <w:tcW w:w="2268" w:type="dxa"/>
            <w:vAlign w:val="center"/>
          </w:tcPr>
          <w:p w14:paraId="71595466">
            <w:pPr>
              <w:pStyle w:val="16"/>
            </w:pPr>
            <w:r>
              <w:t>问卷调查</w:t>
            </w:r>
          </w:p>
        </w:tc>
      </w:tr>
    </w:tbl>
    <w:p w14:paraId="2127E758">
      <w:pPr>
        <w:sectPr>
          <w:pgSz w:w="16840" w:h="11900" w:orient="landscape"/>
          <w:pgMar w:top="1361" w:right="1020" w:bottom="1134" w:left="1020" w:header="720" w:footer="720" w:gutter="0"/>
          <w:cols w:space="720" w:num="1"/>
        </w:sectPr>
      </w:pPr>
    </w:p>
    <w:p w14:paraId="2D2D94F5">
      <w:pPr>
        <w:spacing w:before="0" w:after="0"/>
        <w:ind w:firstLine="560"/>
        <w:jc w:val="left"/>
        <w:outlineLvl w:val="9"/>
      </w:pPr>
      <w:r>
        <w:rPr>
          <w:rFonts w:ascii="方正仿宋_GBK" w:hAnsi="方正仿宋_GBK" w:eastAsia="方正仿宋_GBK" w:cs="方正仿宋_GBK"/>
          <w:b/>
          <w:color w:val="000000"/>
          <w:sz w:val="28"/>
        </w:rPr>
        <w:t>6、石财教[2022]99号关于提前下达2023年中央支持学前教育发展资金预算的通知-学前发展-因素（中央842）-幼儿资助（76.01）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1F4A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C98E1C">
            <w:pPr>
              <w:pStyle w:val="14"/>
            </w:pPr>
            <w:r>
              <w:t>绩效目标</w:t>
            </w:r>
          </w:p>
        </w:tc>
        <w:tc>
          <w:tcPr>
            <w:tcW w:w="12756" w:type="dxa"/>
            <w:tcBorders>
              <w:bottom w:val="single" w:color="FFFFFF" w:sz="6" w:space="0"/>
            </w:tcBorders>
            <w:vAlign w:val="center"/>
          </w:tcPr>
          <w:p w14:paraId="1DEEAAFE">
            <w:pPr>
              <w:pStyle w:val="16"/>
            </w:pPr>
            <w:r>
              <w:t>1.目标内容1：通过为家庭经济困难幼儿减免保教费，减轻困难幼儿家庭经济负担。</w:t>
            </w:r>
          </w:p>
        </w:tc>
      </w:tr>
    </w:tbl>
    <w:p w14:paraId="03703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B3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1CFC08">
            <w:pPr>
              <w:pStyle w:val="14"/>
            </w:pPr>
            <w:r>
              <w:t>一级指标</w:t>
            </w:r>
          </w:p>
        </w:tc>
        <w:tc>
          <w:tcPr>
            <w:tcW w:w="2268" w:type="dxa"/>
            <w:vAlign w:val="center"/>
          </w:tcPr>
          <w:p w14:paraId="2732C35C">
            <w:pPr>
              <w:pStyle w:val="14"/>
            </w:pPr>
            <w:r>
              <w:t>二级指标</w:t>
            </w:r>
          </w:p>
        </w:tc>
        <w:tc>
          <w:tcPr>
            <w:tcW w:w="2835" w:type="dxa"/>
            <w:vAlign w:val="center"/>
          </w:tcPr>
          <w:p w14:paraId="298090CE">
            <w:pPr>
              <w:pStyle w:val="14"/>
            </w:pPr>
            <w:r>
              <w:t>三级指标</w:t>
            </w:r>
          </w:p>
        </w:tc>
        <w:tc>
          <w:tcPr>
            <w:tcW w:w="2835" w:type="dxa"/>
            <w:vAlign w:val="center"/>
          </w:tcPr>
          <w:p w14:paraId="0278B81D">
            <w:pPr>
              <w:pStyle w:val="14"/>
            </w:pPr>
            <w:r>
              <w:t>绩效指标描述</w:t>
            </w:r>
          </w:p>
        </w:tc>
        <w:tc>
          <w:tcPr>
            <w:tcW w:w="2551" w:type="dxa"/>
            <w:vAlign w:val="center"/>
          </w:tcPr>
          <w:p w14:paraId="06DC05EF">
            <w:pPr>
              <w:pStyle w:val="14"/>
            </w:pPr>
            <w:r>
              <w:t>指标值</w:t>
            </w:r>
          </w:p>
        </w:tc>
        <w:tc>
          <w:tcPr>
            <w:tcW w:w="2268" w:type="dxa"/>
            <w:vAlign w:val="center"/>
          </w:tcPr>
          <w:p w14:paraId="1FA4F228">
            <w:pPr>
              <w:pStyle w:val="14"/>
            </w:pPr>
            <w:r>
              <w:t>指标值确定依据</w:t>
            </w:r>
          </w:p>
        </w:tc>
      </w:tr>
      <w:tr w14:paraId="3B8E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17DC88">
            <w:pPr>
              <w:pStyle w:val="17"/>
            </w:pPr>
            <w:r>
              <w:t>产出指标</w:t>
            </w:r>
          </w:p>
        </w:tc>
        <w:tc>
          <w:tcPr>
            <w:tcW w:w="2268" w:type="dxa"/>
            <w:vAlign w:val="center"/>
          </w:tcPr>
          <w:p w14:paraId="672D9DF2">
            <w:pPr>
              <w:pStyle w:val="16"/>
            </w:pPr>
            <w:r>
              <w:t>数量指标</w:t>
            </w:r>
          </w:p>
        </w:tc>
        <w:tc>
          <w:tcPr>
            <w:tcW w:w="2835" w:type="dxa"/>
            <w:vAlign w:val="center"/>
          </w:tcPr>
          <w:p w14:paraId="34748FB3">
            <w:pPr>
              <w:pStyle w:val="16"/>
            </w:pPr>
            <w:r>
              <w:t>受助学生数</w:t>
            </w:r>
          </w:p>
        </w:tc>
        <w:tc>
          <w:tcPr>
            <w:tcW w:w="2835" w:type="dxa"/>
            <w:vAlign w:val="center"/>
          </w:tcPr>
          <w:p w14:paraId="20961A15">
            <w:pPr>
              <w:pStyle w:val="16"/>
            </w:pPr>
            <w:r>
              <w:t>享受资助的学生人数</w:t>
            </w:r>
          </w:p>
        </w:tc>
        <w:tc>
          <w:tcPr>
            <w:tcW w:w="2551" w:type="dxa"/>
            <w:vAlign w:val="center"/>
          </w:tcPr>
          <w:p w14:paraId="5B6B7DBB">
            <w:pPr>
              <w:pStyle w:val="16"/>
            </w:pPr>
            <w:r>
              <w:t>≥24人</w:t>
            </w:r>
          </w:p>
        </w:tc>
        <w:tc>
          <w:tcPr>
            <w:tcW w:w="2268" w:type="dxa"/>
            <w:vAlign w:val="center"/>
          </w:tcPr>
          <w:p w14:paraId="5D44F101">
            <w:pPr>
              <w:pStyle w:val="16"/>
            </w:pPr>
            <w:r>
              <w:t>年度工作计划</w:t>
            </w:r>
          </w:p>
        </w:tc>
      </w:tr>
      <w:tr w14:paraId="6AAC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F8617"/>
        </w:tc>
        <w:tc>
          <w:tcPr>
            <w:tcW w:w="2268" w:type="dxa"/>
            <w:vAlign w:val="center"/>
          </w:tcPr>
          <w:p w14:paraId="51A0C897">
            <w:pPr>
              <w:pStyle w:val="16"/>
            </w:pPr>
            <w:r>
              <w:t>质量指标</w:t>
            </w:r>
          </w:p>
        </w:tc>
        <w:tc>
          <w:tcPr>
            <w:tcW w:w="2835" w:type="dxa"/>
            <w:vAlign w:val="center"/>
          </w:tcPr>
          <w:p w14:paraId="3A1EEDF8">
            <w:pPr>
              <w:pStyle w:val="16"/>
            </w:pPr>
            <w:r>
              <w:t>实际资助学生占应资助人数比例</w:t>
            </w:r>
          </w:p>
        </w:tc>
        <w:tc>
          <w:tcPr>
            <w:tcW w:w="2835" w:type="dxa"/>
            <w:vAlign w:val="center"/>
          </w:tcPr>
          <w:p w14:paraId="1B179148">
            <w:pPr>
              <w:pStyle w:val="16"/>
            </w:pPr>
            <w:r>
              <w:t>实际资助学生占应资助人数比例</w:t>
            </w:r>
          </w:p>
        </w:tc>
        <w:tc>
          <w:tcPr>
            <w:tcW w:w="2551" w:type="dxa"/>
            <w:vAlign w:val="center"/>
          </w:tcPr>
          <w:p w14:paraId="51DC33C3">
            <w:pPr>
              <w:pStyle w:val="16"/>
            </w:pPr>
            <w:r>
              <w:t>100%</w:t>
            </w:r>
          </w:p>
        </w:tc>
        <w:tc>
          <w:tcPr>
            <w:tcW w:w="2268" w:type="dxa"/>
            <w:vAlign w:val="center"/>
          </w:tcPr>
          <w:p w14:paraId="0251A253">
            <w:pPr>
              <w:pStyle w:val="16"/>
            </w:pPr>
            <w:r>
              <w:t>年度工作计划</w:t>
            </w:r>
          </w:p>
        </w:tc>
      </w:tr>
      <w:tr w14:paraId="67A6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23232"/>
        </w:tc>
        <w:tc>
          <w:tcPr>
            <w:tcW w:w="2268" w:type="dxa"/>
            <w:vAlign w:val="center"/>
          </w:tcPr>
          <w:p w14:paraId="1E3C186F">
            <w:pPr>
              <w:pStyle w:val="16"/>
            </w:pPr>
            <w:r>
              <w:t>时效指标</w:t>
            </w:r>
          </w:p>
        </w:tc>
        <w:tc>
          <w:tcPr>
            <w:tcW w:w="2835" w:type="dxa"/>
            <w:vAlign w:val="center"/>
          </w:tcPr>
          <w:p w14:paraId="54542E0E">
            <w:pPr>
              <w:pStyle w:val="16"/>
            </w:pPr>
            <w:r>
              <w:t>资助资金及时发放</w:t>
            </w:r>
          </w:p>
        </w:tc>
        <w:tc>
          <w:tcPr>
            <w:tcW w:w="2835" w:type="dxa"/>
            <w:vAlign w:val="center"/>
          </w:tcPr>
          <w:p w14:paraId="1BB67187">
            <w:pPr>
              <w:pStyle w:val="16"/>
            </w:pPr>
            <w:r>
              <w:t>资助资金及时发放</w:t>
            </w:r>
          </w:p>
        </w:tc>
        <w:tc>
          <w:tcPr>
            <w:tcW w:w="2551" w:type="dxa"/>
            <w:vAlign w:val="center"/>
          </w:tcPr>
          <w:p w14:paraId="72505811">
            <w:pPr>
              <w:pStyle w:val="16"/>
            </w:pPr>
            <w:r>
              <w:t>按文件要求及时发放</w:t>
            </w:r>
          </w:p>
        </w:tc>
        <w:tc>
          <w:tcPr>
            <w:tcW w:w="2268" w:type="dxa"/>
            <w:vAlign w:val="center"/>
          </w:tcPr>
          <w:p w14:paraId="5A6B0227">
            <w:pPr>
              <w:pStyle w:val="16"/>
            </w:pPr>
            <w:r>
              <w:t>年度工作计划</w:t>
            </w:r>
          </w:p>
        </w:tc>
      </w:tr>
      <w:tr w14:paraId="61D2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6D10B"/>
        </w:tc>
        <w:tc>
          <w:tcPr>
            <w:tcW w:w="2268" w:type="dxa"/>
            <w:vAlign w:val="center"/>
          </w:tcPr>
          <w:p w14:paraId="0E417D29">
            <w:pPr>
              <w:pStyle w:val="16"/>
            </w:pPr>
            <w:r>
              <w:t>成本指标</w:t>
            </w:r>
          </w:p>
        </w:tc>
        <w:tc>
          <w:tcPr>
            <w:tcW w:w="2835" w:type="dxa"/>
            <w:vAlign w:val="center"/>
          </w:tcPr>
          <w:p w14:paraId="6D8F0FB0">
            <w:pPr>
              <w:pStyle w:val="16"/>
            </w:pPr>
            <w:r>
              <w:t>预算控制数</w:t>
            </w:r>
          </w:p>
        </w:tc>
        <w:tc>
          <w:tcPr>
            <w:tcW w:w="2835" w:type="dxa"/>
            <w:vAlign w:val="center"/>
          </w:tcPr>
          <w:p w14:paraId="4F4FF231">
            <w:pPr>
              <w:pStyle w:val="16"/>
            </w:pPr>
            <w:r>
              <w:t>严控预算控制数</w:t>
            </w:r>
          </w:p>
        </w:tc>
        <w:tc>
          <w:tcPr>
            <w:tcW w:w="2551" w:type="dxa"/>
            <w:vAlign w:val="center"/>
          </w:tcPr>
          <w:p w14:paraId="46052E9E">
            <w:pPr>
              <w:pStyle w:val="16"/>
            </w:pPr>
            <w:r>
              <w:t>城区900元/生/年，农村及民办普惠园600元/生/年</w:t>
            </w:r>
          </w:p>
        </w:tc>
        <w:tc>
          <w:tcPr>
            <w:tcW w:w="2268" w:type="dxa"/>
            <w:vAlign w:val="center"/>
          </w:tcPr>
          <w:p w14:paraId="01B2CBDA">
            <w:pPr>
              <w:pStyle w:val="16"/>
            </w:pPr>
            <w:r>
              <w:t>预算文本</w:t>
            </w:r>
          </w:p>
        </w:tc>
      </w:tr>
      <w:tr w14:paraId="7598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5A3C20">
            <w:pPr>
              <w:pStyle w:val="17"/>
            </w:pPr>
            <w:r>
              <w:t>效益指标</w:t>
            </w:r>
          </w:p>
        </w:tc>
        <w:tc>
          <w:tcPr>
            <w:tcW w:w="2268" w:type="dxa"/>
            <w:vAlign w:val="center"/>
          </w:tcPr>
          <w:p w14:paraId="10E23AB6">
            <w:pPr>
              <w:pStyle w:val="16"/>
            </w:pPr>
            <w:r>
              <w:t>社会效益指标</w:t>
            </w:r>
          </w:p>
        </w:tc>
        <w:tc>
          <w:tcPr>
            <w:tcW w:w="2835" w:type="dxa"/>
            <w:vAlign w:val="center"/>
          </w:tcPr>
          <w:p w14:paraId="60975DB7">
            <w:pPr>
              <w:pStyle w:val="16"/>
            </w:pPr>
            <w:r>
              <w:t>减轻困难学生家庭经济负担</w:t>
            </w:r>
          </w:p>
        </w:tc>
        <w:tc>
          <w:tcPr>
            <w:tcW w:w="2835" w:type="dxa"/>
            <w:vAlign w:val="center"/>
          </w:tcPr>
          <w:p w14:paraId="3E486DBA">
            <w:pPr>
              <w:pStyle w:val="16"/>
            </w:pPr>
            <w:r>
              <w:t>减轻困难家庭负担，促进社会稳定</w:t>
            </w:r>
          </w:p>
        </w:tc>
        <w:tc>
          <w:tcPr>
            <w:tcW w:w="2551" w:type="dxa"/>
            <w:vAlign w:val="center"/>
          </w:tcPr>
          <w:p w14:paraId="45EA54DE">
            <w:pPr>
              <w:pStyle w:val="16"/>
            </w:pPr>
            <w:r>
              <w:t>有效减轻困难学生家庭经济负担</w:t>
            </w:r>
          </w:p>
        </w:tc>
        <w:tc>
          <w:tcPr>
            <w:tcW w:w="2268" w:type="dxa"/>
            <w:vAlign w:val="center"/>
          </w:tcPr>
          <w:p w14:paraId="7B6E7808">
            <w:pPr>
              <w:pStyle w:val="16"/>
            </w:pPr>
            <w:r>
              <w:t>年度工作计划</w:t>
            </w:r>
          </w:p>
        </w:tc>
      </w:tr>
      <w:tr w14:paraId="06BF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58217">
            <w:pPr>
              <w:pStyle w:val="17"/>
            </w:pPr>
            <w:r>
              <w:t>满意度指标</w:t>
            </w:r>
          </w:p>
        </w:tc>
        <w:tc>
          <w:tcPr>
            <w:tcW w:w="2268" w:type="dxa"/>
            <w:vAlign w:val="center"/>
          </w:tcPr>
          <w:p w14:paraId="25288F77">
            <w:pPr>
              <w:pStyle w:val="16"/>
            </w:pPr>
            <w:r>
              <w:t>服务对象满意度指标</w:t>
            </w:r>
          </w:p>
        </w:tc>
        <w:tc>
          <w:tcPr>
            <w:tcW w:w="2835" w:type="dxa"/>
            <w:vAlign w:val="center"/>
          </w:tcPr>
          <w:p w14:paraId="21C1C3BC">
            <w:pPr>
              <w:pStyle w:val="16"/>
            </w:pPr>
            <w:r>
              <w:t>受益对象满意度</w:t>
            </w:r>
          </w:p>
        </w:tc>
        <w:tc>
          <w:tcPr>
            <w:tcW w:w="2835" w:type="dxa"/>
            <w:vAlign w:val="center"/>
          </w:tcPr>
          <w:p w14:paraId="6199BFD1">
            <w:pPr>
              <w:pStyle w:val="16"/>
            </w:pPr>
            <w:r>
              <w:t>受益对象满意度</w:t>
            </w:r>
          </w:p>
        </w:tc>
        <w:tc>
          <w:tcPr>
            <w:tcW w:w="2551" w:type="dxa"/>
            <w:vAlign w:val="center"/>
          </w:tcPr>
          <w:p w14:paraId="350B287F">
            <w:pPr>
              <w:pStyle w:val="16"/>
            </w:pPr>
            <w:r>
              <w:t>≥90%</w:t>
            </w:r>
          </w:p>
        </w:tc>
        <w:tc>
          <w:tcPr>
            <w:tcW w:w="2268" w:type="dxa"/>
            <w:vAlign w:val="center"/>
          </w:tcPr>
          <w:p w14:paraId="7691D23B">
            <w:pPr>
              <w:pStyle w:val="16"/>
            </w:pPr>
            <w:r>
              <w:t>问卷调查</w:t>
            </w:r>
          </w:p>
        </w:tc>
      </w:tr>
    </w:tbl>
    <w:p w14:paraId="62852CA5">
      <w:pPr>
        <w:sectPr>
          <w:pgSz w:w="16840" w:h="11900" w:orient="landscape"/>
          <w:pgMar w:top="1361" w:right="1020" w:bottom="1134" w:left="1020" w:header="720" w:footer="720" w:gutter="0"/>
          <w:cols w:space="720" w:num="1"/>
        </w:sectPr>
      </w:pPr>
    </w:p>
    <w:p w14:paraId="32413645">
      <w:pPr>
        <w:spacing w:before="0" w:after="0"/>
        <w:ind w:firstLine="560"/>
        <w:jc w:val="left"/>
        <w:outlineLvl w:val="9"/>
      </w:pPr>
      <w:r>
        <w:rPr>
          <w:rFonts w:ascii="方正仿宋_GBK" w:hAnsi="方正仿宋_GBK" w:eastAsia="方正仿宋_GBK" w:cs="方正仿宋_GBK"/>
          <w:b/>
          <w:color w:val="000000"/>
          <w:sz w:val="28"/>
        </w:rPr>
        <w:t>7、收费-区幼儿园绩效目标表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0BF2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73A5596">
            <w:pPr>
              <w:pStyle w:val="14"/>
            </w:pPr>
            <w:r>
              <w:t>绩效目标</w:t>
            </w:r>
          </w:p>
        </w:tc>
        <w:tc>
          <w:tcPr>
            <w:tcW w:w="12756" w:type="dxa"/>
            <w:tcBorders>
              <w:bottom w:val="single" w:color="FFFFFF" w:sz="6" w:space="0"/>
            </w:tcBorders>
            <w:vAlign w:val="center"/>
          </w:tcPr>
          <w:p w14:paraId="00BF3218">
            <w:pPr>
              <w:pStyle w:val="16"/>
            </w:pPr>
            <w:r>
              <w:t>1.目标内容1：通过支出幼儿园的日常办公、维修、设备购置、劳务支出等。保障幼儿园正常运行。</w:t>
            </w:r>
          </w:p>
        </w:tc>
      </w:tr>
    </w:tbl>
    <w:p w14:paraId="7D781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53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F2731B">
            <w:pPr>
              <w:pStyle w:val="14"/>
            </w:pPr>
            <w:r>
              <w:t>一级指标</w:t>
            </w:r>
          </w:p>
        </w:tc>
        <w:tc>
          <w:tcPr>
            <w:tcW w:w="2268" w:type="dxa"/>
            <w:vAlign w:val="center"/>
          </w:tcPr>
          <w:p w14:paraId="15F46C4F">
            <w:pPr>
              <w:pStyle w:val="14"/>
            </w:pPr>
            <w:r>
              <w:t>二级指标</w:t>
            </w:r>
          </w:p>
        </w:tc>
        <w:tc>
          <w:tcPr>
            <w:tcW w:w="2835" w:type="dxa"/>
            <w:vAlign w:val="center"/>
          </w:tcPr>
          <w:p w14:paraId="01ADC0DA">
            <w:pPr>
              <w:pStyle w:val="14"/>
            </w:pPr>
            <w:r>
              <w:t>三级指标</w:t>
            </w:r>
          </w:p>
        </w:tc>
        <w:tc>
          <w:tcPr>
            <w:tcW w:w="2835" w:type="dxa"/>
            <w:vAlign w:val="center"/>
          </w:tcPr>
          <w:p w14:paraId="5C19776C">
            <w:pPr>
              <w:pStyle w:val="14"/>
            </w:pPr>
            <w:r>
              <w:t>绩效指标描述</w:t>
            </w:r>
          </w:p>
        </w:tc>
        <w:tc>
          <w:tcPr>
            <w:tcW w:w="2551" w:type="dxa"/>
            <w:vAlign w:val="center"/>
          </w:tcPr>
          <w:p w14:paraId="3D64236B">
            <w:pPr>
              <w:pStyle w:val="14"/>
            </w:pPr>
            <w:r>
              <w:t>指标值</w:t>
            </w:r>
          </w:p>
        </w:tc>
        <w:tc>
          <w:tcPr>
            <w:tcW w:w="2268" w:type="dxa"/>
            <w:vAlign w:val="center"/>
          </w:tcPr>
          <w:p w14:paraId="316EF250">
            <w:pPr>
              <w:pStyle w:val="14"/>
            </w:pPr>
            <w:r>
              <w:t>指标值确定依据</w:t>
            </w:r>
          </w:p>
        </w:tc>
      </w:tr>
      <w:tr w14:paraId="1473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1425F9">
            <w:pPr>
              <w:pStyle w:val="17"/>
            </w:pPr>
            <w:r>
              <w:t>产出指标</w:t>
            </w:r>
          </w:p>
        </w:tc>
        <w:tc>
          <w:tcPr>
            <w:tcW w:w="2268" w:type="dxa"/>
            <w:vAlign w:val="center"/>
          </w:tcPr>
          <w:p w14:paraId="03AD3172">
            <w:pPr>
              <w:pStyle w:val="16"/>
            </w:pPr>
            <w:r>
              <w:t>数量指标</w:t>
            </w:r>
          </w:p>
        </w:tc>
        <w:tc>
          <w:tcPr>
            <w:tcW w:w="2835" w:type="dxa"/>
            <w:vAlign w:val="center"/>
          </w:tcPr>
          <w:p w14:paraId="25D22A27">
            <w:pPr>
              <w:pStyle w:val="16"/>
            </w:pPr>
            <w:r>
              <w:t>幼儿园学生人数</w:t>
            </w:r>
          </w:p>
        </w:tc>
        <w:tc>
          <w:tcPr>
            <w:tcW w:w="2835" w:type="dxa"/>
            <w:vAlign w:val="center"/>
          </w:tcPr>
          <w:p w14:paraId="13377434">
            <w:pPr>
              <w:pStyle w:val="16"/>
            </w:pPr>
            <w:r>
              <w:t>幼儿园学生人数</w:t>
            </w:r>
          </w:p>
        </w:tc>
        <w:tc>
          <w:tcPr>
            <w:tcW w:w="2551" w:type="dxa"/>
            <w:vAlign w:val="center"/>
          </w:tcPr>
          <w:p w14:paraId="5C390DCC">
            <w:pPr>
              <w:pStyle w:val="16"/>
            </w:pPr>
            <w:r>
              <w:t>≥529人</w:t>
            </w:r>
          </w:p>
        </w:tc>
        <w:tc>
          <w:tcPr>
            <w:tcW w:w="2268" w:type="dxa"/>
            <w:vAlign w:val="center"/>
          </w:tcPr>
          <w:p w14:paraId="7A443B17">
            <w:pPr>
              <w:pStyle w:val="16"/>
            </w:pPr>
            <w:r>
              <w:t>年度工作计划</w:t>
            </w:r>
          </w:p>
        </w:tc>
      </w:tr>
      <w:tr w14:paraId="22BE65FD">
        <w:tblPrEx>
          <w:tblCellMar>
            <w:top w:w="0" w:type="dxa"/>
            <w:left w:w="108" w:type="dxa"/>
            <w:bottom w:w="0" w:type="dxa"/>
            <w:right w:w="108" w:type="dxa"/>
          </w:tblCellMar>
        </w:tblPrEx>
        <w:trPr>
          <w:trHeight w:val="397" w:hRule="atLeast"/>
          <w:jc w:val="center"/>
        </w:trPr>
        <w:tc>
          <w:tcPr>
            <w:tcW w:w="1417" w:type="dxa"/>
            <w:vMerge w:val="continue"/>
            <w:vAlign w:val="center"/>
          </w:tcPr>
          <w:p w14:paraId="3F15A486"/>
        </w:tc>
        <w:tc>
          <w:tcPr>
            <w:tcW w:w="2268" w:type="dxa"/>
            <w:vAlign w:val="center"/>
          </w:tcPr>
          <w:p w14:paraId="65AFD5A9">
            <w:pPr>
              <w:pStyle w:val="16"/>
            </w:pPr>
            <w:r>
              <w:t>质量指标</w:t>
            </w:r>
          </w:p>
        </w:tc>
        <w:tc>
          <w:tcPr>
            <w:tcW w:w="2835" w:type="dxa"/>
            <w:vAlign w:val="center"/>
          </w:tcPr>
          <w:p w14:paraId="3FDBF66D">
            <w:pPr>
              <w:pStyle w:val="16"/>
            </w:pPr>
            <w:r>
              <w:t>设备购置合格率</w:t>
            </w:r>
          </w:p>
        </w:tc>
        <w:tc>
          <w:tcPr>
            <w:tcW w:w="2835" w:type="dxa"/>
            <w:vAlign w:val="center"/>
          </w:tcPr>
          <w:p w14:paraId="2F276658">
            <w:pPr>
              <w:pStyle w:val="16"/>
            </w:pPr>
            <w:r>
              <w:t>购置设备质量的合格率</w:t>
            </w:r>
          </w:p>
        </w:tc>
        <w:tc>
          <w:tcPr>
            <w:tcW w:w="2551" w:type="dxa"/>
            <w:vAlign w:val="center"/>
          </w:tcPr>
          <w:p w14:paraId="399D6716">
            <w:pPr>
              <w:pStyle w:val="16"/>
            </w:pPr>
            <w:r>
              <w:t>≥95%</w:t>
            </w:r>
          </w:p>
        </w:tc>
        <w:tc>
          <w:tcPr>
            <w:tcW w:w="2268" w:type="dxa"/>
            <w:vAlign w:val="center"/>
          </w:tcPr>
          <w:p w14:paraId="3D447D94">
            <w:pPr>
              <w:pStyle w:val="16"/>
            </w:pPr>
            <w:r>
              <w:t>年度工作计划</w:t>
            </w:r>
          </w:p>
        </w:tc>
      </w:tr>
      <w:tr w14:paraId="6BC5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CFB086"/>
        </w:tc>
        <w:tc>
          <w:tcPr>
            <w:tcW w:w="2268" w:type="dxa"/>
            <w:vAlign w:val="center"/>
          </w:tcPr>
          <w:p w14:paraId="3C2A1CF6">
            <w:pPr>
              <w:pStyle w:val="16"/>
            </w:pPr>
            <w:r>
              <w:t>时效指标</w:t>
            </w:r>
          </w:p>
        </w:tc>
        <w:tc>
          <w:tcPr>
            <w:tcW w:w="2835" w:type="dxa"/>
            <w:vAlign w:val="center"/>
          </w:tcPr>
          <w:p w14:paraId="5D3B0B34">
            <w:pPr>
              <w:pStyle w:val="16"/>
            </w:pPr>
            <w:r>
              <w:t>经费支出时间</w:t>
            </w:r>
          </w:p>
        </w:tc>
        <w:tc>
          <w:tcPr>
            <w:tcW w:w="2835" w:type="dxa"/>
            <w:vAlign w:val="center"/>
          </w:tcPr>
          <w:p w14:paraId="037C3111">
            <w:pPr>
              <w:pStyle w:val="16"/>
            </w:pPr>
            <w:r>
              <w:t>经费支出时间</w:t>
            </w:r>
          </w:p>
        </w:tc>
        <w:tc>
          <w:tcPr>
            <w:tcW w:w="2551" w:type="dxa"/>
            <w:vAlign w:val="center"/>
          </w:tcPr>
          <w:p w14:paraId="42475568">
            <w:pPr>
              <w:pStyle w:val="16"/>
            </w:pPr>
            <w:r>
              <w:t>12月中旬</w:t>
            </w:r>
          </w:p>
        </w:tc>
        <w:tc>
          <w:tcPr>
            <w:tcW w:w="2268" w:type="dxa"/>
            <w:vAlign w:val="center"/>
          </w:tcPr>
          <w:p w14:paraId="6DE2B722">
            <w:pPr>
              <w:pStyle w:val="16"/>
            </w:pPr>
            <w:r>
              <w:t>年度工作计划</w:t>
            </w:r>
          </w:p>
        </w:tc>
      </w:tr>
      <w:tr w14:paraId="0BCB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E1C63"/>
        </w:tc>
        <w:tc>
          <w:tcPr>
            <w:tcW w:w="2268" w:type="dxa"/>
            <w:vAlign w:val="center"/>
          </w:tcPr>
          <w:p w14:paraId="5215AFED">
            <w:pPr>
              <w:pStyle w:val="16"/>
            </w:pPr>
            <w:r>
              <w:t>成本指标</w:t>
            </w:r>
          </w:p>
        </w:tc>
        <w:tc>
          <w:tcPr>
            <w:tcW w:w="2835" w:type="dxa"/>
            <w:vAlign w:val="center"/>
          </w:tcPr>
          <w:p w14:paraId="5362F5E6">
            <w:pPr>
              <w:pStyle w:val="16"/>
            </w:pPr>
            <w:r>
              <w:t>预算控制数</w:t>
            </w:r>
          </w:p>
        </w:tc>
        <w:tc>
          <w:tcPr>
            <w:tcW w:w="2835" w:type="dxa"/>
            <w:vAlign w:val="center"/>
          </w:tcPr>
          <w:p w14:paraId="1AC7EB5B">
            <w:pPr>
              <w:pStyle w:val="16"/>
            </w:pPr>
            <w:r>
              <w:t>不超预算控制数</w:t>
            </w:r>
          </w:p>
        </w:tc>
        <w:tc>
          <w:tcPr>
            <w:tcW w:w="2551" w:type="dxa"/>
            <w:vAlign w:val="center"/>
          </w:tcPr>
          <w:p w14:paraId="67012DF9">
            <w:pPr>
              <w:pStyle w:val="16"/>
            </w:pPr>
            <w:r>
              <w:t>≤22002200/每班</w:t>
            </w:r>
          </w:p>
        </w:tc>
        <w:tc>
          <w:tcPr>
            <w:tcW w:w="2268" w:type="dxa"/>
            <w:vAlign w:val="center"/>
          </w:tcPr>
          <w:p w14:paraId="7CE5D029">
            <w:pPr>
              <w:pStyle w:val="16"/>
            </w:pPr>
            <w:r>
              <w:t>预算文本</w:t>
            </w:r>
          </w:p>
        </w:tc>
      </w:tr>
      <w:tr w14:paraId="78F1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A2B496">
            <w:pPr>
              <w:pStyle w:val="17"/>
            </w:pPr>
            <w:r>
              <w:t>效益指标</w:t>
            </w:r>
          </w:p>
        </w:tc>
        <w:tc>
          <w:tcPr>
            <w:tcW w:w="2268" w:type="dxa"/>
            <w:vAlign w:val="center"/>
          </w:tcPr>
          <w:p w14:paraId="2191713E">
            <w:pPr>
              <w:pStyle w:val="16"/>
            </w:pPr>
            <w:r>
              <w:t>社会效益指标</w:t>
            </w:r>
          </w:p>
        </w:tc>
        <w:tc>
          <w:tcPr>
            <w:tcW w:w="2835" w:type="dxa"/>
            <w:vAlign w:val="center"/>
          </w:tcPr>
          <w:p w14:paraId="1782D151">
            <w:pPr>
              <w:pStyle w:val="16"/>
            </w:pPr>
            <w:r>
              <w:t>营造良好的教学环境</w:t>
            </w:r>
          </w:p>
        </w:tc>
        <w:tc>
          <w:tcPr>
            <w:tcW w:w="2835" w:type="dxa"/>
            <w:vAlign w:val="center"/>
          </w:tcPr>
          <w:p w14:paraId="3E10F627">
            <w:pPr>
              <w:pStyle w:val="16"/>
            </w:pPr>
            <w:r>
              <w:t>营造良好的教学环境</w:t>
            </w:r>
          </w:p>
        </w:tc>
        <w:tc>
          <w:tcPr>
            <w:tcW w:w="2551" w:type="dxa"/>
            <w:vAlign w:val="center"/>
          </w:tcPr>
          <w:p w14:paraId="06645250">
            <w:pPr>
              <w:pStyle w:val="16"/>
            </w:pPr>
            <w:r>
              <w:t>≥529人</w:t>
            </w:r>
          </w:p>
        </w:tc>
        <w:tc>
          <w:tcPr>
            <w:tcW w:w="2268" w:type="dxa"/>
            <w:vAlign w:val="center"/>
          </w:tcPr>
          <w:p w14:paraId="32F4F282">
            <w:pPr>
              <w:pStyle w:val="16"/>
            </w:pPr>
            <w:r>
              <w:t>年度工作计划</w:t>
            </w:r>
          </w:p>
        </w:tc>
      </w:tr>
      <w:tr w14:paraId="6381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FC3C67">
            <w:pPr>
              <w:pStyle w:val="17"/>
            </w:pPr>
            <w:r>
              <w:t>满意度指标</w:t>
            </w:r>
          </w:p>
        </w:tc>
        <w:tc>
          <w:tcPr>
            <w:tcW w:w="2268" w:type="dxa"/>
            <w:vAlign w:val="center"/>
          </w:tcPr>
          <w:p w14:paraId="3599E918">
            <w:pPr>
              <w:pStyle w:val="16"/>
            </w:pPr>
            <w:r>
              <w:t>服务对象满意度指标</w:t>
            </w:r>
          </w:p>
        </w:tc>
        <w:tc>
          <w:tcPr>
            <w:tcW w:w="2835" w:type="dxa"/>
            <w:vAlign w:val="center"/>
          </w:tcPr>
          <w:p w14:paraId="08C0FC36">
            <w:pPr>
              <w:pStyle w:val="16"/>
            </w:pPr>
            <w:r>
              <w:t>受益对象满意度</w:t>
            </w:r>
          </w:p>
        </w:tc>
        <w:tc>
          <w:tcPr>
            <w:tcW w:w="2835" w:type="dxa"/>
            <w:vAlign w:val="center"/>
          </w:tcPr>
          <w:p w14:paraId="71D9BC0A">
            <w:pPr>
              <w:pStyle w:val="16"/>
            </w:pPr>
            <w:r>
              <w:t>受益对象满意度</w:t>
            </w:r>
          </w:p>
        </w:tc>
        <w:tc>
          <w:tcPr>
            <w:tcW w:w="2551" w:type="dxa"/>
            <w:vAlign w:val="center"/>
          </w:tcPr>
          <w:p w14:paraId="423D067D">
            <w:pPr>
              <w:pStyle w:val="16"/>
            </w:pPr>
            <w:r>
              <w:t>≥95%</w:t>
            </w:r>
          </w:p>
        </w:tc>
        <w:tc>
          <w:tcPr>
            <w:tcW w:w="2268" w:type="dxa"/>
            <w:vAlign w:val="center"/>
          </w:tcPr>
          <w:p w14:paraId="43DD8318">
            <w:pPr>
              <w:pStyle w:val="16"/>
            </w:pPr>
            <w:r>
              <w:t>问卷调查</w:t>
            </w:r>
          </w:p>
        </w:tc>
      </w:tr>
    </w:tbl>
    <w:p w14:paraId="1D1FC015">
      <w:pPr>
        <w:sectPr>
          <w:pgSz w:w="16840" w:h="11900" w:orient="landscape"/>
          <w:pgMar w:top="1361" w:right="1020" w:bottom="1134" w:left="1020" w:header="720" w:footer="720" w:gutter="0"/>
          <w:cols w:space="720" w:num="1"/>
        </w:sectPr>
      </w:pPr>
    </w:p>
    <w:p w14:paraId="2E805F72">
      <w:pPr>
        <w:spacing w:before="0" w:after="0"/>
        <w:ind w:firstLine="560"/>
        <w:jc w:val="left"/>
        <w:outlineLvl w:val="9"/>
      </w:pPr>
      <w:r>
        <w:rPr>
          <w:rFonts w:ascii="方正仿宋_GBK" w:hAnsi="方正仿宋_GBK" w:eastAsia="方正仿宋_GBK" w:cs="方正仿宋_GBK"/>
          <w:b/>
          <w:color w:val="000000"/>
          <w:sz w:val="28"/>
        </w:rPr>
        <w:t>8、学前幼儿资助绩效目标表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6F07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AA60B8">
            <w:pPr>
              <w:pStyle w:val="14"/>
            </w:pPr>
            <w:r>
              <w:t>绩效目标</w:t>
            </w:r>
          </w:p>
        </w:tc>
        <w:tc>
          <w:tcPr>
            <w:tcW w:w="12756" w:type="dxa"/>
            <w:tcBorders>
              <w:bottom w:val="single" w:color="FFFFFF" w:sz="6" w:space="0"/>
            </w:tcBorders>
            <w:vAlign w:val="center"/>
          </w:tcPr>
          <w:p w14:paraId="412AF9F5">
            <w:pPr>
              <w:pStyle w:val="16"/>
            </w:pPr>
            <w:r>
              <w:t>1.目标内容1：依据文件精神、文件标准资助贫困幼儿。</w:t>
            </w:r>
          </w:p>
        </w:tc>
      </w:tr>
    </w:tbl>
    <w:p w14:paraId="7F6202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C6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43FA9E">
            <w:pPr>
              <w:pStyle w:val="14"/>
            </w:pPr>
            <w:r>
              <w:t>一级指标</w:t>
            </w:r>
          </w:p>
        </w:tc>
        <w:tc>
          <w:tcPr>
            <w:tcW w:w="2268" w:type="dxa"/>
            <w:vAlign w:val="center"/>
          </w:tcPr>
          <w:p w14:paraId="1F78A098">
            <w:pPr>
              <w:pStyle w:val="14"/>
            </w:pPr>
            <w:r>
              <w:t>二级指标</w:t>
            </w:r>
          </w:p>
        </w:tc>
        <w:tc>
          <w:tcPr>
            <w:tcW w:w="2835" w:type="dxa"/>
            <w:vAlign w:val="center"/>
          </w:tcPr>
          <w:p w14:paraId="4CFE37FA">
            <w:pPr>
              <w:pStyle w:val="14"/>
            </w:pPr>
            <w:r>
              <w:t>三级指标</w:t>
            </w:r>
          </w:p>
        </w:tc>
        <w:tc>
          <w:tcPr>
            <w:tcW w:w="2835" w:type="dxa"/>
            <w:vAlign w:val="center"/>
          </w:tcPr>
          <w:p w14:paraId="7EC2843A">
            <w:pPr>
              <w:pStyle w:val="14"/>
            </w:pPr>
            <w:r>
              <w:t>绩效指标描述</w:t>
            </w:r>
          </w:p>
        </w:tc>
        <w:tc>
          <w:tcPr>
            <w:tcW w:w="2551" w:type="dxa"/>
            <w:vAlign w:val="center"/>
          </w:tcPr>
          <w:p w14:paraId="0141F14C">
            <w:pPr>
              <w:pStyle w:val="14"/>
            </w:pPr>
            <w:r>
              <w:t>指标值</w:t>
            </w:r>
          </w:p>
        </w:tc>
        <w:tc>
          <w:tcPr>
            <w:tcW w:w="2268" w:type="dxa"/>
            <w:vAlign w:val="center"/>
          </w:tcPr>
          <w:p w14:paraId="2B4C5BF7">
            <w:pPr>
              <w:pStyle w:val="14"/>
            </w:pPr>
            <w:r>
              <w:t>指标值确定依据</w:t>
            </w:r>
          </w:p>
        </w:tc>
      </w:tr>
      <w:tr w14:paraId="39DD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E263DC">
            <w:pPr>
              <w:pStyle w:val="17"/>
            </w:pPr>
            <w:r>
              <w:t>产出指标</w:t>
            </w:r>
          </w:p>
        </w:tc>
        <w:tc>
          <w:tcPr>
            <w:tcW w:w="2268" w:type="dxa"/>
            <w:vAlign w:val="center"/>
          </w:tcPr>
          <w:p w14:paraId="747BA586">
            <w:pPr>
              <w:pStyle w:val="16"/>
            </w:pPr>
            <w:r>
              <w:t>数量指标</w:t>
            </w:r>
          </w:p>
        </w:tc>
        <w:tc>
          <w:tcPr>
            <w:tcW w:w="2835" w:type="dxa"/>
            <w:vAlign w:val="center"/>
          </w:tcPr>
          <w:p w14:paraId="4B41BB3F">
            <w:pPr>
              <w:pStyle w:val="16"/>
            </w:pPr>
            <w:r>
              <w:t>资助幼儿人数</w:t>
            </w:r>
          </w:p>
        </w:tc>
        <w:tc>
          <w:tcPr>
            <w:tcW w:w="2835" w:type="dxa"/>
            <w:vAlign w:val="center"/>
          </w:tcPr>
          <w:p w14:paraId="222F1CF2">
            <w:pPr>
              <w:pStyle w:val="16"/>
            </w:pPr>
            <w:r>
              <w:t>依据文件标准分配资助人数</w:t>
            </w:r>
          </w:p>
        </w:tc>
        <w:tc>
          <w:tcPr>
            <w:tcW w:w="2551" w:type="dxa"/>
            <w:vAlign w:val="center"/>
          </w:tcPr>
          <w:p w14:paraId="620F6776">
            <w:pPr>
              <w:pStyle w:val="16"/>
            </w:pPr>
            <w:r>
              <w:t>≥3人</w:t>
            </w:r>
          </w:p>
        </w:tc>
        <w:tc>
          <w:tcPr>
            <w:tcW w:w="2268" w:type="dxa"/>
            <w:vAlign w:val="center"/>
          </w:tcPr>
          <w:p w14:paraId="3CF72178">
            <w:pPr>
              <w:pStyle w:val="16"/>
            </w:pPr>
            <w:r>
              <w:t>财务报表</w:t>
            </w:r>
          </w:p>
        </w:tc>
      </w:tr>
      <w:tr w14:paraId="481E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E4A81"/>
        </w:tc>
        <w:tc>
          <w:tcPr>
            <w:tcW w:w="2268" w:type="dxa"/>
            <w:vAlign w:val="center"/>
          </w:tcPr>
          <w:p w14:paraId="3A333FB0">
            <w:pPr>
              <w:pStyle w:val="16"/>
            </w:pPr>
            <w:r>
              <w:t>质量指标</w:t>
            </w:r>
          </w:p>
        </w:tc>
        <w:tc>
          <w:tcPr>
            <w:tcW w:w="2835" w:type="dxa"/>
            <w:vAlign w:val="center"/>
          </w:tcPr>
          <w:p w14:paraId="6B55C770">
            <w:pPr>
              <w:pStyle w:val="16"/>
            </w:pPr>
            <w:r>
              <w:t>足额发放率</w:t>
            </w:r>
          </w:p>
        </w:tc>
        <w:tc>
          <w:tcPr>
            <w:tcW w:w="2835" w:type="dxa"/>
            <w:vAlign w:val="center"/>
          </w:tcPr>
          <w:p w14:paraId="3FB46808">
            <w:pPr>
              <w:pStyle w:val="16"/>
            </w:pPr>
            <w:r>
              <w:t>依据文件标准发放资金率</w:t>
            </w:r>
          </w:p>
        </w:tc>
        <w:tc>
          <w:tcPr>
            <w:tcW w:w="2551" w:type="dxa"/>
            <w:vAlign w:val="center"/>
          </w:tcPr>
          <w:p w14:paraId="07ADC4BA">
            <w:pPr>
              <w:pStyle w:val="16"/>
            </w:pPr>
            <w:r>
              <w:t>100百分比%</w:t>
            </w:r>
          </w:p>
        </w:tc>
        <w:tc>
          <w:tcPr>
            <w:tcW w:w="2268" w:type="dxa"/>
            <w:vAlign w:val="center"/>
          </w:tcPr>
          <w:p w14:paraId="7EE2B599">
            <w:pPr>
              <w:pStyle w:val="16"/>
            </w:pPr>
            <w:r>
              <w:t>财务报表</w:t>
            </w:r>
          </w:p>
        </w:tc>
      </w:tr>
      <w:tr w14:paraId="492E9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BD0E7"/>
        </w:tc>
        <w:tc>
          <w:tcPr>
            <w:tcW w:w="2268" w:type="dxa"/>
            <w:vAlign w:val="center"/>
          </w:tcPr>
          <w:p w14:paraId="32B91669">
            <w:pPr>
              <w:pStyle w:val="16"/>
            </w:pPr>
            <w:r>
              <w:t>时效指标</w:t>
            </w:r>
          </w:p>
        </w:tc>
        <w:tc>
          <w:tcPr>
            <w:tcW w:w="2835" w:type="dxa"/>
            <w:vAlign w:val="center"/>
          </w:tcPr>
          <w:p w14:paraId="51F15CC2">
            <w:pPr>
              <w:pStyle w:val="16"/>
            </w:pPr>
            <w:r>
              <w:t>及时发放率</w:t>
            </w:r>
          </w:p>
        </w:tc>
        <w:tc>
          <w:tcPr>
            <w:tcW w:w="2835" w:type="dxa"/>
            <w:vAlign w:val="center"/>
          </w:tcPr>
          <w:p w14:paraId="25ED5BD0">
            <w:pPr>
              <w:pStyle w:val="16"/>
            </w:pPr>
            <w:r>
              <w:t>资金发放的及时率</w:t>
            </w:r>
          </w:p>
        </w:tc>
        <w:tc>
          <w:tcPr>
            <w:tcW w:w="2551" w:type="dxa"/>
            <w:vAlign w:val="center"/>
          </w:tcPr>
          <w:p w14:paraId="69D161DF">
            <w:pPr>
              <w:pStyle w:val="16"/>
            </w:pPr>
            <w:r>
              <w:t>≥95百分比%</w:t>
            </w:r>
          </w:p>
        </w:tc>
        <w:tc>
          <w:tcPr>
            <w:tcW w:w="2268" w:type="dxa"/>
            <w:vAlign w:val="center"/>
          </w:tcPr>
          <w:p w14:paraId="0EE972F2">
            <w:pPr>
              <w:pStyle w:val="16"/>
            </w:pPr>
            <w:r>
              <w:t>财务报表</w:t>
            </w:r>
          </w:p>
        </w:tc>
      </w:tr>
      <w:tr w14:paraId="7169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EDE38"/>
        </w:tc>
        <w:tc>
          <w:tcPr>
            <w:tcW w:w="2268" w:type="dxa"/>
            <w:vAlign w:val="center"/>
          </w:tcPr>
          <w:p w14:paraId="2C1EDCEB">
            <w:pPr>
              <w:pStyle w:val="16"/>
            </w:pPr>
            <w:r>
              <w:t>成本指标</w:t>
            </w:r>
          </w:p>
        </w:tc>
        <w:tc>
          <w:tcPr>
            <w:tcW w:w="2835" w:type="dxa"/>
            <w:vAlign w:val="center"/>
          </w:tcPr>
          <w:p w14:paraId="0A09231B">
            <w:pPr>
              <w:pStyle w:val="16"/>
            </w:pPr>
            <w:r>
              <w:t>发放标准</w:t>
            </w:r>
          </w:p>
        </w:tc>
        <w:tc>
          <w:tcPr>
            <w:tcW w:w="2835" w:type="dxa"/>
            <w:vAlign w:val="center"/>
          </w:tcPr>
          <w:p w14:paraId="367A0405">
            <w:pPr>
              <w:pStyle w:val="16"/>
            </w:pPr>
            <w:r>
              <w:t>人均年900元</w:t>
            </w:r>
          </w:p>
        </w:tc>
        <w:tc>
          <w:tcPr>
            <w:tcW w:w="2551" w:type="dxa"/>
            <w:vAlign w:val="center"/>
          </w:tcPr>
          <w:p w14:paraId="6F3C09A9">
            <w:pPr>
              <w:pStyle w:val="16"/>
            </w:pPr>
            <w:r>
              <w:t>900元</w:t>
            </w:r>
          </w:p>
        </w:tc>
        <w:tc>
          <w:tcPr>
            <w:tcW w:w="2268" w:type="dxa"/>
            <w:vAlign w:val="center"/>
          </w:tcPr>
          <w:p w14:paraId="7F3DF7C0">
            <w:pPr>
              <w:pStyle w:val="16"/>
            </w:pPr>
            <w:r>
              <w:t>财务报表</w:t>
            </w:r>
          </w:p>
        </w:tc>
      </w:tr>
      <w:tr w14:paraId="276D2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33FBA">
            <w:pPr>
              <w:pStyle w:val="17"/>
            </w:pPr>
            <w:r>
              <w:t>效益指标</w:t>
            </w:r>
          </w:p>
        </w:tc>
        <w:tc>
          <w:tcPr>
            <w:tcW w:w="2268" w:type="dxa"/>
            <w:vAlign w:val="center"/>
          </w:tcPr>
          <w:p w14:paraId="4CA4347C">
            <w:pPr>
              <w:pStyle w:val="16"/>
            </w:pPr>
            <w:r>
              <w:t>社会效益指标</w:t>
            </w:r>
          </w:p>
        </w:tc>
        <w:tc>
          <w:tcPr>
            <w:tcW w:w="2835" w:type="dxa"/>
            <w:vAlign w:val="center"/>
          </w:tcPr>
          <w:p w14:paraId="50B01095">
            <w:pPr>
              <w:pStyle w:val="16"/>
            </w:pPr>
            <w:r>
              <w:t>社会满意程度</w:t>
            </w:r>
          </w:p>
        </w:tc>
        <w:tc>
          <w:tcPr>
            <w:tcW w:w="2835" w:type="dxa"/>
            <w:vAlign w:val="center"/>
          </w:tcPr>
          <w:p w14:paraId="798B83B9">
            <w:pPr>
              <w:pStyle w:val="16"/>
            </w:pPr>
            <w:r>
              <w:t>幼儿家长对资助工作的满意程度</w:t>
            </w:r>
          </w:p>
        </w:tc>
        <w:tc>
          <w:tcPr>
            <w:tcW w:w="2551" w:type="dxa"/>
            <w:vAlign w:val="center"/>
          </w:tcPr>
          <w:p w14:paraId="070E7F81">
            <w:pPr>
              <w:pStyle w:val="16"/>
            </w:pPr>
            <w:r>
              <w:t>≥90百分比%</w:t>
            </w:r>
          </w:p>
        </w:tc>
        <w:tc>
          <w:tcPr>
            <w:tcW w:w="2268" w:type="dxa"/>
            <w:vAlign w:val="center"/>
          </w:tcPr>
          <w:p w14:paraId="246D0037">
            <w:pPr>
              <w:pStyle w:val="16"/>
            </w:pPr>
            <w:r>
              <w:t>调查</w:t>
            </w:r>
          </w:p>
        </w:tc>
      </w:tr>
      <w:tr w14:paraId="54DF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FFBBEE">
            <w:pPr>
              <w:pStyle w:val="17"/>
            </w:pPr>
            <w:r>
              <w:t>满意度指标</w:t>
            </w:r>
          </w:p>
        </w:tc>
        <w:tc>
          <w:tcPr>
            <w:tcW w:w="2268" w:type="dxa"/>
            <w:vAlign w:val="center"/>
          </w:tcPr>
          <w:p w14:paraId="4EAEEF17">
            <w:pPr>
              <w:pStyle w:val="16"/>
            </w:pPr>
            <w:r>
              <w:t>服务对象满意度指标</w:t>
            </w:r>
          </w:p>
        </w:tc>
        <w:tc>
          <w:tcPr>
            <w:tcW w:w="2835" w:type="dxa"/>
            <w:vAlign w:val="center"/>
          </w:tcPr>
          <w:p w14:paraId="15648859">
            <w:pPr>
              <w:pStyle w:val="16"/>
            </w:pPr>
            <w:r>
              <w:t>资助家庭满意率</w:t>
            </w:r>
          </w:p>
        </w:tc>
        <w:tc>
          <w:tcPr>
            <w:tcW w:w="2835" w:type="dxa"/>
            <w:vAlign w:val="center"/>
          </w:tcPr>
          <w:p w14:paraId="3F45A073">
            <w:pPr>
              <w:pStyle w:val="16"/>
            </w:pPr>
            <w:r>
              <w:t>受助家长对资助情况的满意程度</w:t>
            </w:r>
          </w:p>
        </w:tc>
        <w:tc>
          <w:tcPr>
            <w:tcW w:w="2551" w:type="dxa"/>
            <w:vAlign w:val="center"/>
          </w:tcPr>
          <w:p w14:paraId="17FEFB8E">
            <w:pPr>
              <w:pStyle w:val="16"/>
            </w:pPr>
            <w:r>
              <w:t>≥90百分比%</w:t>
            </w:r>
          </w:p>
        </w:tc>
        <w:tc>
          <w:tcPr>
            <w:tcW w:w="2268" w:type="dxa"/>
            <w:vAlign w:val="center"/>
          </w:tcPr>
          <w:p w14:paraId="0058F9C5">
            <w:pPr>
              <w:pStyle w:val="16"/>
            </w:pPr>
            <w:r>
              <w:t>调查</w:t>
            </w:r>
          </w:p>
        </w:tc>
      </w:tr>
    </w:tbl>
    <w:p w14:paraId="7B447849">
      <w:pPr>
        <w:sectPr>
          <w:pgSz w:w="16840" w:h="11900" w:orient="landscape"/>
          <w:pgMar w:top="1361" w:right="1020" w:bottom="1134" w:left="1020" w:header="720" w:footer="720" w:gutter="0"/>
          <w:cols w:space="720" w:num="1"/>
        </w:sectPr>
      </w:pPr>
    </w:p>
    <w:p w14:paraId="2EF01638">
      <w:pPr>
        <w:spacing w:before="0" w:after="0"/>
        <w:ind w:firstLine="560"/>
        <w:jc w:val="left"/>
        <w:outlineLvl w:val="9"/>
      </w:pPr>
      <w:r>
        <w:rPr>
          <w:rFonts w:ascii="方正仿宋_GBK" w:hAnsi="方正仿宋_GBK" w:eastAsia="方正仿宋_GBK" w:cs="方正仿宋_GBK"/>
          <w:b/>
          <w:color w:val="000000"/>
          <w:sz w:val="28"/>
        </w:rPr>
        <w:t>9、学校风险管控与隐患治理专家资金（城建税）绩效目标表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DB3E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193BF3">
            <w:pPr>
              <w:pStyle w:val="14"/>
            </w:pPr>
            <w:r>
              <w:t>绩效目标</w:t>
            </w:r>
          </w:p>
        </w:tc>
        <w:tc>
          <w:tcPr>
            <w:tcW w:w="12756" w:type="dxa"/>
            <w:tcBorders>
              <w:bottom w:val="single" w:color="FFFFFF" w:sz="6" w:space="0"/>
            </w:tcBorders>
            <w:vAlign w:val="center"/>
          </w:tcPr>
          <w:p w14:paraId="732B747C">
            <w:pPr>
              <w:pStyle w:val="16"/>
            </w:pPr>
            <w:r>
              <w:t>1.目标内容1：保障2023年幼儿园高标准安全分级管控和隐患排查治理。</w:t>
            </w:r>
          </w:p>
        </w:tc>
      </w:tr>
    </w:tbl>
    <w:p w14:paraId="5A085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F8D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2AD753">
            <w:pPr>
              <w:pStyle w:val="14"/>
            </w:pPr>
            <w:r>
              <w:t>一级指标</w:t>
            </w:r>
          </w:p>
        </w:tc>
        <w:tc>
          <w:tcPr>
            <w:tcW w:w="2268" w:type="dxa"/>
            <w:vAlign w:val="center"/>
          </w:tcPr>
          <w:p w14:paraId="1FBD56D3">
            <w:pPr>
              <w:pStyle w:val="14"/>
            </w:pPr>
            <w:r>
              <w:t>二级指标</w:t>
            </w:r>
          </w:p>
        </w:tc>
        <w:tc>
          <w:tcPr>
            <w:tcW w:w="2835" w:type="dxa"/>
            <w:vAlign w:val="center"/>
          </w:tcPr>
          <w:p w14:paraId="0BA2986C">
            <w:pPr>
              <w:pStyle w:val="14"/>
            </w:pPr>
            <w:r>
              <w:t>三级指标</w:t>
            </w:r>
          </w:p>
        </w:tc>
        <w:tc>
          <w:tcPr>
            <w:tcW w:w="2835" w:type="dxa"/>
            <w:vAlign w:val="center"/>
          </w:tcPr>
          <w:p w14:paraId="15E699C2">
            <w:pPr>
              <w:pStyle w:val="14"/>
            </w:pPr>
            <w:r>
              <w:t>绩效指标描述</w:t>
            </w:r>
          </w:p>
        </w:tc>
        <w:tc>
          <w:tcPr>
            <w:tcW w:w="2551" w:type="dxa"/>
            <w:vAlign w:val="center"/>
          </w:tcPr>
          <w:p w14:paraId="06B22163">
            <w:pPr>
              <w:pStyle w:val="14"/>
            </w:pPr>
            <w:r>
              <w:t>指标值</w:t>
            </w:r>
          </w:p>
        </w:tc>
        <w:tc>
          <w:tcPr>
            <w:tcW w:w="2268" w:type="dxa"/>
            <w:vAlign w:val="center"/>
          </w:tcPr>
          <w:p w14:paraId="12A19DCE">
            <w:pPr>
              <w:pStyle w:val="14"/>
            </w:pPr>
            <w:r>
              <w:t>指标值确定依据</w:t>
            </w:r>
          </w:p>
        </w:tc>
      </w:tr>
      <w:tr w14:paraId="7215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74822A">
            <w:pPr>
              <w:pStyle w:val="17"/>
            </w:pPr>
            <w:r>
              <w:t>产出指标</w:t>
            </w:r>
          </w:p>
        </w:tc>
        <w:tc>
          <w:tcPr>
            <w:tcW w:w="2268" w:type="dxa"/>
            <w:vAlign w:val="center"/>
          </w:tcPr>
          <w:p w14:paraId="349A247D">
            <w:pPr>
              <w:pStyle w:val="16"/>
            </w:pPr>
            <w:r>
              <w:t>数量指标</w:t>
            </w:r>
          </w:p>
        </w:tc>
        <w:tc>
          <w:tcPr>
            <w:tcW w:w="2835" w:type="dxa"/>
            <w:vAlign w:val="center"/>
          </w:tcPr>
          <w:p w14:paraId="3783B025">
            <w:pPr>
              <w:pStyle w:val="16"/>
            </w:pPr>
            <w:r>
              <w:t>受益幼儿覆盖率</w:t>
            </w:r>
          </w:p>
        </w:tc>
        <w:tc>
          <w:tcPr>
            <w:tcW w:w="2835" w:type="dxa"/>
            <w:vAlign w:val="center"/>
          </w:tcPr>
          <w:p w14:paraId="635008C3">
            <w:pPr>
              <w:pStyle w:val="16"/>
            </w:pPr>
            <w:r>
              <w:t>“双控”机制建设百分比</w:t>
            </w:r>
          </w:p>
        </w:tc>
        <w:tc>
          <w:tcPr>
            <w:tcW w:w="2551" w:type="dxa"/>
            <w:vAlign w:val="center"/>
          </w:tcPr>
          <w:p w14:paraId="2C95DB04">
            <w:pPr>
              <w:pStyle w:val="16"/>
            </w:pPr>
            <w:r>
              <w:t>≥98%</w:t>
            </w:r>
          </w:p>
        </w:tc>
        <w:tc>
          <w:tcPr>
            <w:tcW w:w="2268" w:type="dxa"/>
            <w:vAlign w:val="center"/>
          </w:tcPr>
          <w:p w14:paraId="45EFB3D0">
            <w:pPr>
              <w:pStyle w:val="16"/>
            </w:pPr>
            <w:r>
              <w:t>报表</w:t>
            </w:r>
          </w:p>
        </w:tc>
      </w:tr>
      <w:tr w14:paraId="28FA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9ECCC"/>
        </w:tc>
        <w:tc>
          <w:tcPr>
            <w:tcW w:w="2268" w:type="dxa"/>
            <w:vAlign w:val="center"/>
          </w:tcPr>
          <w:p w14:paraId="7DEF4B5C">
            <w:pPr>
              <w:pStyle w:val="16"/>
            </w:pPr>
            <w:r>
              <w:t>质量指标</w:t>
            </w:r>
          </w:p>
        </w:tc>
        <w:tc>
          <w:tcPr>
            <w:tcW w:w="2835" w:type="dxa"/>
            <w:vAlign w:val="center"/>
          </w:tcPr>
          <w:p w14:paraId="6E280CEB">
            <w:pPr>
              <w:pStyle w:val="16"/>
            </w:pPr>
            <w:r>
              <w:t>完成率</w:t>
            </w:r>
          </w:p>
        </w:tc>
        <w:tc>
          <w:tcPr>
            <w:tcW w:w="2835" w:type="dxa"/>
            <w:vAlign w:val="center"/>
          </w:tcPr>
          <w:p w14:paraId="4EDD9047">
            <w:pPr>
              <w:pStyle w:val="16"/>
            </w:pPr>
            <w:r>
              <w:t>按计划和安排实施“双控”机制建设</w:t>
            </w:r>
          </w:p>
        </w:tc>
        <w:tc>
          <w:tcPr>
            <w:tcW w:w="2551" w:type="dxa"/>
            <w:vAlign w:val="center"/>
          </w:tcPr>
          <w:p w14:paraId="5ED6AD87">
            <w:pPr>
              <w:pStyle w:val="16"/>
            </w:pPr>
            <w:r>
              <w:t>≥95百分比%</w:t>
            </w:r>
          </w:p>
        </w:tc>
        <w:tc>
          <w:tcPr>
            <w:tcW w:w="2268" w:type="dxa"/>
            <w:vAlign w:val="center"/>
          </w:tcPr>
          <w:p w14:paraId="45F4C68A">
            <w:pPr>
              <w:pStyle w:val="16"/>
            </w:pPr>
            <w:r>
              <w:t>调查</w:t>
            </w:r>
          </w:p>
        </w:tc>
      </w:tr>
      <w:tr w14:paraId="72BA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C5AC9"/>
        </w:tc>
        <w:tc>
          <w:tcPr>
            <w:tcW w:w="2268" w:type="dxa"/>
            <w:vAlign w:val="center"/>
          </w:tcPr>
          <w:p w14:paraId="2A79C95E">
            <w:pPr>
              <w:pStyle w:val="16"/>
            </w:pPr>
            <w:r>
              <w:t>时效指标</w:t>
            </w:r>
          </w:p>
        </w:tc>
        <w:tc>
          <w:tcPr>
            <w:tcW w:w="2835" w:type="dxa"/>
            <w:vAlign w:val="center"/>
          </w:tcPr>
          <w:p w14:paraId="5253D449">
            <w:pPr>
              <w:pStyle w:val="16"/>
            </w:pPr>
            <w:r>
              <w:t>资金使用</w:t>
            </w:r>
          </w:p>
        </w:tc>
        <w:tc>
          <w:tcPr>
            <w:tcW w:w="2835" w:type="dxa"/>
            <w:vAlign w:val="center"/>
          </w:tcPr>
          <w:p w14:paraId="03645E61">
            <w:pPr>
              <w:pStyle w:val="16"/>
            </w:pPr>
            <w:r>
              <w:t>资金使用范围</w:t>
            </w:r>
          </w:p>
        </w:tc>
        <w:tc>
          <w:tcPr>
            <w:tcW w:w="2551" w:type="dxa"/>
            <w:vAlign w:val="center"/>
          </w:tcPr>
          <w:p w14:paraId="130A5DF0">
            <w:pPr>
              <w:pStyle w:val="16"/>
            </w:pPr>
            <w:r>
              <w:t>是否超范围</w:t>
            </w:r>
          </w:p>
        </w:tc>
        <w:tc>
          <w:tcPr>
            <w:tcW w:w="2268" w:type="dxa"/>
            <w:vAlign w:val="center"/>
          </w:tcPr>
          <w:p w14:paraId="2301A556">
            <w:pPr>
              <w:pStyle w:val="16"/>
            </w:pPr>
            <w:r>
              <w:t>财务报表</w:t>
            </w:r>
          </w:p>
        </w:tc>
      </w:tr>
      <w:tr w14:paraId="3D4F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81330"/>
        </w:tc>
        <w:tc>
          <w:tcPr>
            <w:tcW w:w="2268" w:type="dxa"/>
            <w:vAlign w:val="center"/>
          </w:tcPr>
          <w:p w14:paraId="55DC6ED3">
            <w:pPr>
              <w:pStyle w:val="16"/>
            </w:pPr>
            <w:r>
              <w:t>成本指标</w:t>
            </w:r>
          </w:p>
        </w:tc>
        <w:tc>
          <w:tcPr>
            <w:tcW w:w="2835" w:type="dxa"/>
            <w:vAlign w:val="center"/>
          </w:tcPr>
          <w:p w14:paraId="3C79AB86">
            <w:pPr>
              <w:pStyle w:val="16"/>
            </w:pPr>
            <w:r>
              <w:t>单位成本</w:t>
            </w:r>
          </w:p>
        </w:tc>
        <w:tc>
          <w:tcPr>
            <w:tcW w:w="2835" w:type="dxa"/>
            <w:vAlign w:val="center"/>
          </w:tcPr>
          <w:p w14:paraId="34D496A3">
            <w:pPr>
              <w:pStyle w:val="16"/>
            </w:pPr>
            <w:r>
              <w:t>5500元</w:t>
            </w:r>
          </w:p>
        </w:tc>
        <w:tc>
          <w:tcPr>
            <w:tcW w:w="2551" w:type="dxa"/>
            <w:vAlign w:val="center"/>
          </w:tcPr>
          <w:p w14:paraId="57DBF52B">
            <w:pPr>
              <w:pStyle w:val="16"/>
            </w:pPr>
            <w:r>
              <w:t>≤5500 元</w:t>
            </w:r>
          </w:p>
        </w:tc>
        <w:tc>
          <w:tcPr>
            <w:tcW w:w="2268" w:type="dxa"/>
            <w:vAlign w:val="center"/>
          </w:tcPr>
          <w:p w14:paraId="4A13CCB9">
            <w:pPr>
              <w:pStyle w:val="16"/>
            </w:pPr>
            <w:r>
              <w:t xml:space="preserve"> 报表</w:t>
            </w:r>
          </w:p>
        </w:tc>
      </w:tr>
      <w:tr w14:paraId="1FCC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0CDD63">
            <w:pPr>
              <w:pStyle w:val="17"/>
            </w:pPr>
            <w:r>
              <w:t>效益指标</w:t>
            </w:r>
          </w:p>
        </w:tc>
        <w:tc>
          <w:tcPr>
            <w:tcW w:w="2268" w:type="dxa"/>
            <w:vAlign w:val="center"/>
          </w:tcPr>
          <w:p w14:paraId="747483AC">
            <w:pPr>
              <w:pStyle w:val="16"/>
            </w:pPr>
            <w:r>
              <w:t>社会效益指标</w:t>
            </w:r>
          </w:p>
        </w:tc>
        <w:tc>
          <w:tcPr>
            <w:tcW w:w="2835" w:type="dxa"/>
            <w:vAlign w:val="center"/>
          </w:tcPr>
          <w:p w14:paraId="19BFB01B">
            <w:pPr>
              <w:pStyle w:val="16"/>
            </w:pPr>
            <w:r>
              <w:t>受益对象满意度(%)</w:t>
            </w:r>
          </w:p>
        </w:tc>
        <w:tc>
          <w:tcPr>
            <w:tcW w:w="2835" w:type="dxa"/>
            <w:vAlign w:val="center"/>
          </w:tcPr>
          <w:p w14:paraId="4F762518">
            <w:pPr>
              <w:pStyle w:val="16"/>
            </w:pPr>
            <w:r>
              <w:t>通过机制建设，全面提升学校安全管理水平</w:t>
            </w:r>
          </w:p>
        </w:tc>
        <w:tc>
          <w:tcPr>
            <w:tcW w:w="2551" w:type="dxa"/>
            <w:vAlign w:val="center"/>
          </w:tcPr>
          <w:p w14:paraId="7D4B6E90">
            <w:pPr>
              <w:pStyle w:val="16"/>
            </w:pPr>
            <w:r>
              <w:t>≥90百分比%</w:t>
            </w:r>
          </w:p>
        </w:tc>
        <w:tc>
          <w:tcPr>
            <w:tcW w:w="2268" w:type="dxa"/>
            <w:vAlign w:val="center"/>
          </w:tcPr>
          <w:p w14:paraId="42437275">
            <w:pPr>
              <w:pStyle w:val="16"/>
            </w:pPr>
            <w:r>
              <w:t xml:space="preserve"> 调查</w:t>
            </w:r>
          </w:p>
        </w:tc>
      </w:tr>
      <w:tr w14:paraId="3F60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B55D43">
            <w:pPr>
              <w:pStyle w:val="17"/>
            </w:pPr>
            <w:r>
              <w:t>满意度指标</w:t>
            </w:r>
          </w:p>
        </w:tc>
        <w:tc>
          <w:tcPr>
            <w:tcW w:w="2268" w:type="dxa"/>
            <w:vAlign w:val="center"/>
          </w:tcPr>
          <w:p w14:paraId="3ADA9B6E">
            <w:pPr>
              <w:pStyle w:val="16"/>
            </w:pPr>
            <w:r>
              <w:t>服务对象满意度指标</w:t>
            </w:r>
          </w:p>
        </w:tc>
        <w:tc>
          <w:tcPr>
            <w:tcW w:w="2835" w:type="dxa"/>
            <w:vAlign w:val="center"/>
          </w:tcPr>
          <w:p w14:paraId="3975681B">
            <w:pPr>
              <w:pStyle w:val="16"/>
            </w:pPr>
            <w:r>
              <w:t>受益对象满意度(%)</w:t>
            </w:r>
          </w:p>
        </w:tc>
        <w:tc>
          <w:tcPr>
            <w:tcW w:w="2835" w:type="dxa"/>
            <w:vAlign w:val="center"/>
          </w:tcPr>
          <w:p w14:paraId="7663F627">
            <w:pPr>
              <w:pStyle w:val="16"/>
            </w:pPr>
            <w:r>
              <w:t>满意和较满意的受益对象占全部调研对象的比率</w:t>
            </w:r>
          </w:p>
        </w:tc>
        <w:tc>
          <w:tcPr>
            <w:tcW w:w="2551" w:type="dxa"/>
            <w:vAlign w:val="center"/>
          </w:tcPr>
          <w:p w14:paraId="0DE1FE0E">
            <w:pPr>
              <w:pStyle w:val="16"/>
            </w:pPr>
            <w:r>
              <w:t>≥90%</w:t>
            </w:r>
          </w:p>
        </w:tc>
        <w:tc>
          <w:tcPr>
            <w:tcW w:w="2268" w:type="dxa"/>
            <w:vAlign w:val="center"/>
          </w:tcPr>
          <w:p w14:paraId="631F0C79">
            <w:pPr>
              <w:pStyle w:val="16"/>
            </w:pPr>
            <w:r>
              <w:t>调查</w:t>
            </w:r>
          </w:p>
        </w:tc>
      </w:tr>
    </w:tbl>
    <w:p w14:paraId="45D4425E">
      <w:pPr>
        <w:sectPr>
          <w:pgSz w:w="16840" w:h="11900" w:orient="landscape"/>
          <w:pgMar w:top="1361" w:right="1020" w:bottom="1134" w:left="1020" w:header="720" w:footer="720" w:gutter="0"/>
          <w:cols w:space="720" w:num="1"/>
        </w:sectPr>
      </w:pPr>
    </w:p>
    <w:p w14:paraId="6EF20267">
      <w:pPr>
        <w:spacing w:before="0" w:after="0"/>
        <w:ind w:firstLine="560"/>
        <w:jc w:val="left"/>
        <w:outlineLvl w:val="9"/>
      </w:pPr>
      <w:r>
        <w:rPr>
          <w:rFonts w:ascii="方正仿宋_GBK" w:hAnsi="方正仿宋_GBK" w:eastAsia="方正仿宋_GBK" w:cs="方正仿宋_GBK"/>
          <w:b/>
          <w:color w:val="000000"/>
          <w:sz w:val="28"/>
        </w:rPr>
        <w:t>10、幼儿生均400补助资金绩效目标表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FC11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09AA8E">
            <w:pPr>
              <w:pStyle w:val="14"/>
            </w:pPr>
            <w:r>
              <w:t>绩效目标</w:t>
            </w:r>
          </w:p>
        </w:tc>
        <w:tc>
          <w:tcPr>
            <w:tcW w:w="12756" w:type="dxa"/>
            <w:tcBorders>
              <w:bottom w:val="single" w:color="FFFFFF" w:sz="6" w:space="0"/>
            </w:tcBorders>
            <w:vAlign w:val="center"/>
          </w:tcPr>
          <w:p w14:paraId="5CA8DD1C">
            <w:pPr>
              <w:pStyle w:val="16"/>
            </w:pPr>
            <w:r>
              <w:t>1.目标内容1：通过幼儿园水、电、电话费等的支出保障幼儿园的正常运转。</w:t>
            </w:r>
          </w:p>
        </w:tc>
      </w:tr>
    </w:tbl>
    <w:p w14:paraId="7E283F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F9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132704">
            <w:pPr>
              <w:pStyle w:val="14"/>
            </w:pPr>
            <w:r>
              <w:t>一级指标</w:t>
            </w:r>
          </w:p>
        </w:tc>
        <w:tc>
          <w:tcPr>
            <w:tcW w:w="2268" w:type="dxa"/>
            <w:vAlign w:val="center"/>
          </w:tcPr>
          <w:p w14:paraId="34CAD5BC">
            <w:pPr>
              <w:pStyle w:val="14"/>
            </w:pPr>
            <w:r>
              <w:t>二级指标</w:t>
            </w:r>
          </w:p>
        </w:tc>
        <w:tc>
          <w:tcPr>
            <w:tcW w:w="2835" w:type="dxa"/>
            <w:vAlign w:val="center"/>
          </w:tcPr>
          <w:p w14:paraId="45E392E1">
            <w:pPr>
              <w:pStyle w:val="14"/>
            </w:pPr>
            <w:r>
              <w:t>三级指标</w:t>
            </w:r>
          </w:p>
        </w:tc>
        <w:tc>
          <w:tcPr>
            <w:tcW w:w="2835" w:type="dxa"/>
            <w:vAlign w:val="center"/>
          </w:tcPr>
          <w:p w14:paraId="5FFA0722">
            <w:pPr>
              <w:pStyle w:val="14"/>
            </w:pPr>
            <w:r>
              <w:t>绩效指标描述</w:t>
            </w:r>
          </w:p>
        </w:tc>
        <w:tc>
          <w:tcPr>
            <w:tcW w:w="2551" w:type="dxa"/>
            <w:vAlign w:val="center"/>
          </w:tcPr>
          <w:p w14:paraId="41FDE9BB">
            <w:pPr>
              <w:pStyle w:val="14"/>
            </w:pPr>
            <w:r>
              <w:t>指标值</w:t>
            </w:r>
          </w:p>
        </w:tc>
        <w:tc>
          <w:tcPr>
            <w:tcW w:w="2268" w:type="dxa"/>
            <w:vAlign w:val="center"/>
          </w:tcPr>
          <w:p w14:paraId="695BA7DA">
            <w:pPr>
              <w:pStyle w:val="14"/>
            </w:pPr>
            <w:r>
              <w:t>指标值确定依据</w:t>
            </w:r>
          </w:p>
        </w:tc>
      </w:tr>
      <w:tr w14:paraId="30AA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987E00">
            <w:pPr>
              <w:pStyle w:val="17"/>
            </w:pPr>
            <w:r>
              <w:t>产出指标</w:t>
            </w:r>
          </w:p>
        </w:tc>
        <w:tc>
          <w:tcPr>
            <w:tcW w:w="2268" w:type="dxa"/>
            <w:vAlign w:val="center"/>
          </w:tcPr>
          <w:p w14:paraId="2F91DD31">
            <w:pPr>
              <w:pStyle w:val="16"/>
            </w:pPr>
            <w:r>
              <w:t>数量指标</w:t>
            </w:r>
          </w:p>
        </w:tc>
        <w:tc>
          <w:tcPr>
            <w:tcW w:w="2835" w:type="dxa"/>
            <w:vAlign w:val="center"/>
          </w:tcPr>
          <w:p w14:paraId="519F1C30">
            <w:pPr>
              <w:pStyle w:val="16"/>
            </w:pPr>
            <w:r>
              <w:t>在园幼儿人数</w:t>
            </w:r>
          </w:p>
        </w:tc>
        <w:tc>
          <w:tcPr>
            <w:tcW w:w="2835" w:type="dxa"/>
            <w:vAlign w:val="center"/>
          </w:tcPr>
          <w:p w14:paraId="47FF5203">
            <w:pPr>
              <w:pStyle w:val="16"/>
            </w:pPr>
            <w:r>
              <w:t>在园幼儿人数</w:t>
            </w:r>
          </w:p>
        </w:tc>
        <w:tc>
          <w:tcPr>
            <w:tcW w:w="2551" w:type="dxa"/>
            <w:vAlign w:val="center"/>
          </w:tcPr>
          <w:p w14:paraId="191222C9">
            <w:pPr>
              <w:pStyle w:val="16"/>
            </w:pPr>
            <w:r>
              <w:t>≥529人</w:t>
            </w:r>
          </w:p>
        </w:tc>
        <w:tc>
          <w:tcPr>
            <w:tcW w:w="2268" w:type="dxa"/>
            <w:vAlign w:val="center"/>
          </w:tcPr>
          <w:p w14:paraId="14A207FD">
            <w:pPr>
              <w:pStyle w:val="16"/>
            </w:pPr>
            <w:r>
              <w:t>年度工作计划</w:t>
            </w:r>
          </w:p>
        </w:tc>
      </w:tr>
      <w:tr w14:paraId="72FC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8EE1F2"/>
        </w:tc>
        <w:tc>
          <w:tcPr>
            <w:tcW w:w="2268" w:type="dxa"/>
            <w:vAlign w:val="center"/>
          </w:tcPr>
          <w:p w14:paraId="2DE2A231">
            <w:pPr>
              <w:pStyle w:val="16"/>
            </w:pPr>
            <w:r>
              <w:t>质量指标</w:t>
            </w:r>
          </w:p>
        </w:tc>
        <w:tc>
          <w:tcPr>
            <w:tcW w:w="2835" w:type="dxa"/>
            <w:vAlign w:val="center"/>
          </w:tcPr>
          <w:p w14:paraId="50D367BE">
            <w:pPr>
              <w:pStyle w:val="16"/>
            </w:pPr>
            <w:r>
              <w:t>采购物品的合格率</w:t>
            </w:r>
          </w:p>
        </w:tc>
        <w:tc>
          <w:tcPr>
            <w:tcW w:w="2835" w:type="dxa"/>
            <w:vAlign w:val="center"/>
          </w:tcPr>
          <w:p w14:paraId="3DCD4DBB">
            <w:pPr>
              <w:pStyle w:val="16"/>
            </w:pPr>
            <w:r>
              <w:t>采购物品的合格率</w:t>
            </w:r>
          </w:p>
        </w:tc>
        <w:tc>
          <w:tcPr>
            <w:tcW w:w="2551" w:type="dxa"/>
            <w:vAlign w:val="center"/>
          </w:tcPr>
          <w:p w14:paraId="562DA2C1">
            <w:pPr>
              <w:pStyle w:val="16"/>
            </w:pPr>
            <w:r>
              <w:t>≥95%</w:t>
            </w:r>
          </w:p>
        </w:tc>
        <w:tc>
          <w:tcPr>
            <w:tcW w:w="2268" w:type="dxa"/>
            <w:vAlign w:val="center"/>
          </w:tcPr>
          <w:p w14:paraId="703C907C">
            <w:pPr>
              <w:pStyle w:val="16"/>
            </w:pPr>
            <w:r>
              <w:t>年度工作计划</w:t>
            </w:r>
          </w:p>
        </w:tc>
      </w:tr>
      <w:tr w14:paraId="1072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B276E"/>
        </w:tc>
        <w:tc>
          <w:tcPr>
            <w:tcW w:w="2268" w:type="dxa"/>
            <w:vAlign w:val="center"/>
          </w:tcPr>
          <w:p w14:paraId="09F4E663">
            <w:pPr>
              <w:pStyle w:val="16"/>
            </w:pPr>
            <w:r>
              <w:t>时效指标</w:t>
            </w:r>
          </w:p>
        </w:tc>
        <w:tc>
          <w:tcPr>
            <w:tcW w:w="2835" w:type="dxa"/>
            <w:vAlign w:val="center"/>
          </w:tcPr>
          <w:p w14:paraId="71B2CFE8">
            <w:pPr>
              <w:pStyle w:val="16"/>
            </w:pPr>
            <w:r>
              <w:t>资金支出时间</w:t>
            </w:r>
          </w:p>
        </w:tc>
        <w:tc>
          <w:tcPr>
            <w:tcW w:w="2835" w:type="dxa"/>
            <w:vAlign w:val="center"/>
          </w:tcPr>
          <w:p w14:paraId="697B9ED0">
            <w:pPr>
              <w:pStyle w:val="16"/>
            </w:pPr>
            <w:r>
              <w:t>资金支出时间</w:t>
            </w:r>
          </w:p>
        </w:tc>
        <w:tc>
          <w:tcPr>
            <w:tcW w:w="2551" w:type="dxa"/>
            <w:vAlign w:val="center"/>
          </w:tcPr>
          <w:p w14:paraId="537BA333">
            <w:pPr>
              <w:pStyle w:val="16"/>
            </w:pPr>
            <w:r>
              <w:t>按季度支出，12月中旬全部支出。</w:t>
            </w:r>
          </w:p>
        </w:tc>
        <w:tc>
          <w:tcPr>
            <w:tcW w:w="2268" w:type="dxa"/>
            <w:vAlign w:val="center"/>
          </w:tcPr>
          <w:p w14:paraId="5CCDBB80">
            <w:pPr>
              <w:pStyle w:val="16"/>
            </w:pPr>
            <w:r>
              <w:t>年度工作计划</w:t>
            </w:r>
          </w:p>
        </w:tc>
      </w:tr>
      <w:tr w14:paraId="0D6C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66E18"/>
        </w:tc>
        <w:tc>
          <w:tcPr>
            <w:tcW w:w="2268" w:type="dxa"/>
            <w:vAlign w:val="center"/>
          </w:tcPr>
          <w:p w14:paraId="61C3ABB0">
            <w:pPr>
              <w:pStyle w:val="16"/>
            </w:pPr>
            <w:r>
              <w:t>成本指标</w:t>
            </w:r>
          </w:p>
        </w:tc>
        <w:tc>
          <w:tcPr>
            <w:tcW w:w="2835" w:type="dxa"/>
            <w:vAlign w:val="center"/>
          </w:tcPr>
          <w:p w14:paraId="2E200599">
            <w:pPr>
              <w:pStyle w:val="16"/>
            </w:pPr>
            <w:r>
              <w:t>预算控制数</w:t>
            </w:r>
          </w:p>
        </w:tc>
        <w:tc>
          <w:tcPr>
            <w:tcW w:w="2835" w:type="dxa"/>
            <w:vAlign w:val="center"/>
          </w:tcPr>
          <w:p w14:paraId="0DCD5264">
            <w:pPr>
              <w:pStyle w:val="16"/>
            </w:pPr>
            <w:r>
              <w:t>不超预算控制数</w:t>
            </w:r>
          </w:p>
        </w:tc>
        <w:tc>
          <w:tcPr>
            <w:tcW w:w="2551" w:type="dxa"/>
            <w:vAlign w:val="center"/>
          </w:tcPr>
          <w:p w14:paraId="0F7421B8">
            <w:pPr>
              <w:pStyle w:val="16"/>
            </w:pPr>
            <w:r>
              <w:t>≤400400元/年/生</w:t>
            </w:r>
          </w:p>
        </w:tc>
        <w:tc>
          <w:tcPr>
            <w:tcW w:w="2268" w:type="dxa"/>
            <w:vAlign w:val="center"/>
          </w:tcPr>
          <w:p w14:paraId="1D64868F">
            <w:pPr>
              <w:pStyle w:val="16"/>
            </w:pPr>
            <w:r>
              <w:t>预算成本</w:t>
            </w:r>
          </w:p>
        </w:tc>
      </w:tr>
      <w:tr w14:paraId="021E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11581C">
            <w:pPr>
              <w:pStyle w:val="17"/>
            </w:pPr>
            <w:r>
              <w:t>效益指标</w:t>
            </w:r>
          </w:p>
        </w:tc>
        <w:tc>
          <w:tcPr>
            <w:tcW w:w="2268" w:type="dxa"/>
            <w:vAlign w:val="center"/>
          </w:tcPr>
          <w:p w14:paraId="697CC3F6">
            <w:pPr>
              <w:pStyle w:val="16"/>
            </w:pPr>
            <w:r>
              <w:t>社会效益指标</w:t>
            </w:r>
          </w:p>
        </w:tc>
        <w:tc>
          <w:tcPr>
            <w:tcW w:w="2835" w:type="dxa"/>
            <w:vAlign w:val="center"/>
          </w:tcPr>
          <w:p w14:paraId="2F297282">
            <w:pPr>
              <w:pStyle w:val="16"/>
            </w:pPr>
            <w:r>
              <w:t>改善师生教学条件</w:t>
            </w:r>
          </w:p>
        </w:tc>
        <w:tc>
          <w:tcPr>
            <w:tcW w:w="2835" w:type="dxa"/>
            <w:vAlign w:val="center"/>
          </w:tcPr>
          <w:p w14:paraId="14B71E42">
            <w:pPr>
              <w:pStyle w:val="16"/>
            </w:pPr>
            <w:r>
              <w:t>改善师生教学条件</w:t>
            </w:r>
          </w:p>
        </w:tc>
        <w:tc>
          <w:tcPr>
            <w:tcW w:w="2551" w:type="dxa"/>
            <w:vAlign w:val="center"/>
          </w:tcPr>
          <w:p w14:paraId="3369DEEC">
            <w:pPr>
              <w:pStyle w:val="16"/>
            </w:pPr>
            <w:r>
              <w:t>较上年提升</w:t>
            </w:r>
          </w:p>
        </w:tc>
        <w:tc>
          <w:tcPr>
            <w:tcW w:w="2268" w:type="dxa"/>
            <w:vAlign w:val="center"/>
          </w:tcPr>
          <w:p w14:paraId="40901B46">
            <w:pPr>
              <w:pStyle w:val="16"/>
            </w:pPr>
            <w:r>
              <w:t>年度工作计划</w:t>
            </w:r>
          </w:p>
        </w:tc>
      </w:tr>
      <w:tr w14:paraId="15EB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69E48">
            <w:pPr>
              <w:pStyle w:val="17"/>
            </w:pPr>
            <w:r>
              <w:t>满意度指标</w:t>
            </w:r>
          </w:p>
        </w:tc>
        <w:tc>
          <w:tcPr>
            <w:tcW w:w="2268" w:type="dxa"/>
            <w:vAlign w:val="center"/>
          </w:tcPr>
          <w:p w14:paraId="59F6AF50">
            <w:pPr>
              <w:pStyle w:val="16"/>
            </w:pPr>
            <w:r>
              <w:t>服务对象满意度指标</w:t>
            </w:r>
          </w:p>
        </w:tc>
        <w:tc>
          <w:tcPr>
            <w:tcW w:w="2835" w:type="dxa"/>
            <w:vAlign w:val="center"/>
          </w:tcPr>
          <w:p w14:paraId="0EEC7A1A">
            <w:pPr>
              <w:pStyle w:val="16"/>
            </w:pPr>
            <w:r>
              <w:t>师生满意度</w:t>
            </w:r>
          </w:p>
        </w:tc>
        <w:tc>
          <w:tcPr>
            <w:tcW w:w="2835" w:type="dxa"/>
            <w:vAlign w:val="center"/>
          </w:tcPr>
          <w:p w14:paraId="3790FF1B">
            <w:pPr>
              <w:pStyle w:val="16"/>
            </w:pPr>
            <w:r>
              <w:t>师生对当年项目的满意情况</w:t>
            </w:r>
          </w:p>
        </w:tc>
        <w:tc>
          <w:tcPr>
            <w:tcW w:w="2551" w:type="dxa"/>
            <w:vAlign w:val="center"/>
          </w:tcPr>
          <w:p w14:paraId="2B4EF486">
            <w:pPr>
              <w:pStyle w:val="16"/>
            </w:pPr>
            <w:r>
              <w:t>≥90%</w:t>
            </w:r>
          </w:p>
        </w:tc>
        <w:tc>
          <w:tcPr>
            <w:tcW w:w="2268" w:type="dxa"/>
            <w:vAlign w:val="center"/>
          </w:tcPr>
          <w:p w14:paraId="0E19B7AA">
            <w:pPr>
              <w:pStyle w:val="16"/>
            </w:pPr>
            <w:r>
              <w:t>问卷调查</w:t>
            </w:r>
          </w:p>
        </w:tc>
      </w:tr>
    </w:tbl>
    <w:p w14:paraId="6280491B">
      <w:pPr>
        <w:sectPr>
          <w:pgSz w:w="16840" w:h="11900" w:orient="landscape"/>
          <w:pgMar w:top="1361" w:right="1020" w:bottom="1134" w:left="1020" w:header="720" w:footer="720" w:gutter="0"/>
          <w:cols w:space="720" w:num="1"/>
        </w:sectPr>
      </w:pPr>
    </w:p>
    <w:p w14:paraId="36571CEB">
      <w:pPr>
        <w:spacing w:before="10" w:after="10" w:line="240" w:lineRule="auto"/>
        <w:ind w:firstLine="640"/>
        <w:jc w:val="left"/>
        <w:outlineLvl w:val="5"/>
      </w:pPr>
      <w:r>
        <w:rPr>
          <w:rFonts w:ascii="黑体" w:hAnsi="黑体" w:eastAsia="黑体" w:cs="黑体"/>
          <w:color w:val="000000"/>
          <w:sz w:val="32"/>
        </w:rPr>
        <w:t>六、政府采购预算情况</w:t>
      </w:r>
    </w:p>
    <w:p w14:paraId="59EA29B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2023年，石家庄市藁城区幼儿园安排政府采购预算0.36万元。具体内容见下表。</w:t>
      </w:r>
    </w:p>
    <w:p w14:paraId="6FF155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266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B97A8E">
            <w:pPr>
              <w:pStyle w:val="13"/>
            </w:pPr>
            <w:r>
              <w:t>360003石家庄市藁城区幼儿园</w:t>
            </w:r>
          </w:p>
        </w:tc>
        <w:tc>
          <w:tcPr>
            <w:tcW w:w="8674" w:type="dxa"/>
            <w:gridSpan w:val="9"/>
            <w:tcBorders>
              <w:top w:val="single" w:color="FFFFFF" w:sz="6" w:space="0"/>
              <w:left w:val="single" w:color="FFFFFF" w:sz="6" w:space="0"/>
              <w:right w:val="single" w:color="FFFFFF" w:sz="6" w:space="0"/>
            </w:tcBorders>
            <w:vAlign w:val="center"/>
          </w:tcPr>
          <w:p w14:paraId="584C0F15">
            <w:pPr>
              <w:pStyle w:val="28"/>
            </w:pPr>
            <w:r>
              <w:t>单位：万元</w:t>
            </w:r>
          </w:p>
        </w:tc>
      </w:tr>
      <w:tr w14:paraId="3259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042FF15">
            <w:pPr>
              <w:pStyle w:val="14"/>
            </w:pPr>
            <w:r>
              <w:t>政府采购项目来源</w:t>
            </w:r>
          </w:p>
        </w:tc>
        <w:tc>
          <w:tcPr>
            <w:tcW w:w="1134" w:type="dxa"/>
            <w:vMerge w:val="restart"/>
            <w:vAlign w:val="center"/>
          </w:tcPr>
          <w:p w14:paraId="634E0893">
            <w:pPr>
              <w:pStyle w:val="14"/>
            </w:pPr>
            <w:r>
              <w:t>采购物品名称</w:t>
            </w:r>
          </w:p>
        </w:tc>
        <w:tc>
          <w:tcPr>
            <w:tcW w:w="1134" w:type="dxa"/>
            <w:vMerge w:val="restart"/>
            <w:vAlign w:val="center"/>
          </w:tcPr>
          <w:p w14:paraId="55AB1C66">
            <w:pPr>
              <w:pStyle w:val="14"/>
            </w:pPr>
            <w:r>
              <w:t>政府采购目录序号</w:t>
            </w:r>
          </w:p>
        </w:tc>
        <w:tc>
          <w:tcPr>
            <w:tcW w:w="709" w:type="dxa"/>
            <w:vMerge w:val="restart"/>
            <w:vAlign w:val="center"/>
          </w:tcPr>
          <w:p w14:paraId="63C24B6A">
            <w:pPr>
              <w:pStyle w:val="14"/>
            </w:pPr>
            <w:r>
              <w:t>计量  单位</w:t>
            </w:r>
          </w:p>
        </w:tc>
        <w:tc>
          <w:tcPr>
            <w:tcW w:w="850" w:type="dxa"/>
            <w:vMerge w:val="restart"/>
            <w:vAlign w:val="center"/>
          </w:tcPr>
          <w:p w14:paraId="24A863C3">
            <w:pPr>
              <w:pStyle w:val="14"/>
            </w:pPr>
            <w:r>
              <w:t>数量</w:t>
            </w:r>
          </w:p>
        </w:tc>
        <w:tc>
          <w:tcPr>
            <w:tcW w:w="850" w:type="dxa"/>
            <w:vMerge w:val="restart"/>
            <w:vAlign w:val="center"/>
          </w:tcPr>
          <w:p w14:paraId="77E1FA8E">
            <w:pPr>
              <w:pStyle w:val="14"/>
            </w:pPr>
            <w:r>
              <w:t>单价</w:t>
            </w:r>
          </w:p>
        </w:tc>
        <w:tc>
          <w:tcPr>
            <w:tcW w:w="7710" w:type="dxa"/>
            <w:gridSpan w:val="8"/>
            <w:vAlign w:val="center"/>
          </w:tcPr>
          <w:p w14:paraId="1793FD6D">
            <w:pPr>
              <w:pStyle w:val="14"/>
            </w:pPr>
            <w:r>
              <w:t>政府采购金额（当年部门预算安排资金）</w:t>
            </w:r>
          </w:p>
        </w:tc>
        <w:tc>
          <w:tcPr>
            <w:tcW w:w="964" w:type="dxa"/>
            <w:vMerge w:val="restart"/>
            <w:vAlign w:val="center"/>
          </w:tcPr>
          <w:p w14:paraId="78B708F3">
            <w:pPr>
              <w:pStyle w:val="14"/>
            </w:pPr>
            <w:r>
              <w:t>2023年  预留中  小微企  业份额</w:t>
            </w:r>
          </w:p>
        </w:tc>
      </w:tr>
      <w:tr w14:paraId="3E34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A6D6372">
            <w:pPr>
              <w:pStyle w:val="14"/>
            </w:pPr>
            <w:r>
              <w:t>项目名称</w:t>
            </w:r>
          </w:p>
        </w:tc>
        <w:tc>
          <w:tcPr>
            <w:tcW w:w="964" w:type="dxa"/>
            <w:vAlign w:val="center"/>
          </w:tcPr>
          <w:p w14:paraId="1197D5EE">
            <w:pPr>
              <w:pStyle w:val="14"/>
            </w:pPr>
            <w:r>
              <w:t>预算    资金</w:t>
            </w:r>
          </w:p>
        </w:tc>
        <w:tc>
          <w:tcPr>
            <w:tcW w:w="1134" w:type="dxa"/>
            <w:vMerge w:val="continue"/>
          </w:tcPr>
          <w:p w14:paraId="07CAEAFF"/>
        </w:tc>
        <w:tc>
          <w:tcPr>
            <w:tcW w:w="1134" w:type="dxa"/>
            <w:vMerge w:val="continue"/>
          </w:tcPr>
          <w:p w14:paraId="306E471E"/>
        </w:tc>
        <w:tc>
          <w:tcPr>
            <w:tcW w:w="709" w:type="dxa"/>
            <w:vMerge w:val="continue"/>
          </w:tcPr>
          <w:p w14:paraId="2AED1CB4"/>
        </w:tc>
        <w:tc>
          <w:tcPr>
            <w:tcW w:w="850" w:type="dxa"/>
            <w:vMerge w:val="continue"/>
          </w:tcPr>
          <w:p w14:paraId="72184156"/>
        </w:tc>
        <w:tc>
          <w:tcPr>
            <w:tcW w:w="850" w:type="dxa"/>
            <w:vMerge w:val="continue"/>
          </w:tcPr>
          <w:p w14:paraId="4E9B997D"/>
        </w:tc>
        <w:tc>
          <w:tcPr>
            <w:tcW w:w="964" w:type="dxa"/>
            <w:vAlign w:val="center"/>
          </w:tcPr>
          <w:p w14:paraId="29DD7361">
            <w:pPr>
              <w:pStyle w:val="14"/>
            </w:pPr>
            <w:r>
              <w:t>合计</w:t>
            </w:r>
          </w:p>
        </w:tc>
        <w:tc>
          <w:tcPr>
            <w:tcW w:w="964" w:type="dxa"/>
            <w:vAlign w:val="center"/>
          </w:tcPr>
          <w:p w14:paraId="0C2772CB">
            <w:pPr>
              <w:pStyle w:val="14"/>
            </w:pPr>
            <w:r>
              <w:t>一般公共预算拨款</w:t>
            </w:r>
          </w:p>
        </w:tc>
        <w:tc>
          <w:tcPr>
            <w:tcW w:w="964" w:type="dxa"/>
            <w:vAlign w:val="center"/>
          </w:tcPr>
          <w:p w14:paraId="1FE86D7C">
            <w:pPr>
              <w:pStyle w:val="14"/>
            </w:pPr>
            <w:r>
              <w:t>基金预算拨款</w:t>
            </w:r>
          </w:p>
        </w:tc>
        <w:tc>
          <w:tcPr>
            <w:tcW w:w="964" w:type="dxa"/>
            <w:vAlign w:val="center"/>
          </w:tcPr>
          <w:p w14:paraId="6314C17A">
            <w:pPr>
              <w:pStyle w:val="14"/>
            </w:pPr>
            <w:r>
              <w:t>国有资本经营预算拨款</w:t>
            </w:r>
          </w:p>
        </w:tc>
        <w:tc>
          <w:tcPr>
            <w:tcW w:w="964" w:type="dxa"/>
            <w:vAlign w:val="center"/>
          </w:tcPr>
          <w:p w14:paraId="13B8BADD">
            <w:pPr>
              <w:pStyle w:val="14"/>
            </w:pPr>
            <w:r>
              <w:t>财政专户核拨</w:t>
            </w:r>
          </w:p>
        </w:tc>
        <w:tc>
          <w:tcPr>
            <w:tcW w:w="964" w:type="dxa"/>
            <w:vAlign w:val="center"/>
          </w:tcPr>
          <w:p w14:paraId="494D0030">
            <w:pPr>
              <w:pStyle w:val="14"/>
            </w:pPr>
            <w:r>
              <w:t>单位    资金</w:t>
            </w:r>
          </w:p>
        </w:tc>
        <w:tc>
          <w:tcPr>
            <w:tcW w:w="964" w:type="dxa"/>
            <w:vAlign w:val="center"/>
          </w:tcPr>
          <w:p w14:paraId="558AAD2B">
            <w:pPr>
              <w:pStyle w:val="14"/>
            </w:pPr>
            <w:r>
              <w:t>财政拨    款结转</w:t>
            </w:r>
          </w:p>
        </w:tc>
        <w:tc>
          <w:tcPr>
            <w:tcW w:w="964" w:type="dxa"/>
            <w:vAlign w:val="center"/>
          </w:tcPr>
          <w:p w14:paraId="20F9395E">
            <w:pPr>
              <w:pStyle w:val="14"/>
            </w:pPr>
            <w:r>
              <w:t>非财政    拨款结    转结余</w:t>
            </w:r>
          </w:p>
        </w:tc>
        <w:tc>
          <w:tcPr>
            <w:tcW w:w="964" w:type="dxa"/>
            <w:vMerge w:val="continue"/>
          </w:tcPr>
          <w:p w14:paraId="65A5EC9B"/>
        </w:tc>
      </w:tr>
      <w:tr w14:paraId="4518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61EEBE">
            <w:pPr>
              <w:pStyle w:val="18"/>
            </w:pPr>
            <w:r>
              <w:t>合  计</w:t>
            </w:r>
          </w:p>
        </w:tc>
        <w:tc>
          <w:tcPr>
            <w:tcW w:w="964" w:type="dxa"/>
            <w:vAlign w:val="center"/>
          </w:tcPr>
          <w:p w14:paraId="02A9F1B7">
            <w:pPr>
              <w:pStyle w:val="19"/>
            </w:pPr>
          </w:p>
        </w:tc>
        <w:tc>
          <w:tcPr>
            <w:tcW w:w="1134" w:type="dxa"/>
            <w:vAlign w:val="center"/>
          </w:tcPr>
          <w:p w14:paraId="7710DAEE">
            <w:pPr>
              <w:pStyle w:val="20"/>
            </w:pPr>
          </w:p>
        </w:tc>
        <w:tc>
          <w:tcPr>
            <w:tcW w:w="1134" w:type="dxa"/>
            <w:vAlign w:val="center"/>
          </w:tcPr>
          <w:p w14:paraId="3687A2E3">
            <w:pPr>
              <w:pStyle w:val="20"/>
            </w:pPr>
          </w:p>
        </w:tc>
        <w:tc>
          <w:tcPr>
            <w:tcW w:w="709" w:type="dxa"/>
            <w:vAlign w:val="center"/>
          </w:tcPr>
          <w:p w14:paraId="75A56818">
            <w:pPr>
              <w:pStyle w:val="18"/>
            </w:pPr>
          </w:p>
        </w:tc>
        <w:tc>
          <w:tcPr>
            <w:tcW w:w="850" w:type="dxa"/>
            <w:vAlign w:val="center"/>
          </w:tcPr>
          <w:p w14:paraId="1253F1E8">
            <w:pPr>
              <w:pStyle w:val="19"/>
            </w:pPr>
          </w:p>
        </w:tc>
        <w:tc>
          <w:tcPr>
            <w:tcW w:w="850" w:type="dxa"/>
            <w:vAlign w:val="center"/>
          </w:tcPr>
          <w:p w14:paraId="0D643D29">
            <w:pPr>
              <w:pStyle w:val="19"/>
            </w:pPr>
          </w:p>
        </w:tc>
        <w:tc>
          <w:tcPr>
            <w:tcW w:w="964" w:type="dxa"/>
            <w:vAlign w:val="center"/>
          </w:tcPr>
          <w:p w14:paraId="1F71D1BE">
            <w:pPr>
              <w:pStyle w:val="19"/>
            </w:pPr>
            <w:r>
              <w:t>0.36</w:t>
            </w:r>
          </w:p>
        </w:tc>
        <w:tc>
          <w:tcPr>
            <w:tcW w:w="964" w:type="dxa"/>
            <w:vAlign w:val="center"/>
          </w:tcPr>
          <w:p w14:paraId="6B44DF79">
            <w:pPr>
              <w:pStyle w:val="19"/>
            </w:pPr>
            <w:r>
              <w:t>0.36</w:t>
            </w:r>
          </w:p>
        </w:tc>
        <w:tc>
          <w:tcPr>
            <w:tcW w:w="964" w:type="dxa"/>
            <w:vAlign w:val="center"/>
          </w:tcPr>
          <w:p w14:paraId="28728507">
            <w:pPr>
              <w:pStyle w:val="19"/>
            </w:pPr>
          </w:p>
        </w:tc>
        <w:tc>
          <w:tcPr>
            <w:tcW w:w="964" w:type="dxa"/>
            <w:vAlign w:val="center"/>
          </w:tcPr>
          <w:p w14:paraId="7332C6AE">
            <w:pPr>
              <w:pStyle w:val="19"/>
            </w:pPr>
          </w:p>
        </w:tc>
        <w:tc>
          <w:tcPr>
            <w:tcW w:w="964" w:type="dxa"/>
            <w:vAlign w:val="center"/>
          </w:tcPr>
          <w:p w14:paraId="3BB29076">
            <w:pPr>
              <w:pStyle w:val="19"/>
            </w:pPr>
          </w:p>
        </w:tc>
        <w:tc>
          <w:tcPr>
            <w:tcW w:w="964" w:type="dxa"/>
            <w:vAlign w:val="center"/>
          </w:tcPr>
          <w:p w14:paraId="1C7DF280">
            <w:pPr>
              <w:pStyle w:val="19"/>
            </w:pPr>
          </w:p>
        </w:tc>
        <w:tc>
          <w:tcPr>
            <w:tcW w:w="964" w:type="dxa"/>
            <w:vAlign w:val="center"/>
          </w:tcPr>
          <w:p w14:paraId="47AA7CB0">
            <w:pPr>
              <w:pStyle w:val="19"/>
            </w:pPr>
          </w:p>
        </w:tc>
        <w:tc>
          <w:tcPr>
            <w:tcW w:w="964" w:type="dxa"/>
            <w:vAlign w:val="center"/>
          </w:tcPr>
          <w:p w14:paraId="124C3E71">
            <w:pPr>
              <w:pStyle w:val="19"/>
            </w:pPr>
          </w:p>
        </w:tc>
        <w:tc>
          <w:tcPr>
            <w:tcW w:w="964" w:type="dxa"/>
            <w:vAlign w:val="center"/>
          </w:tcPr>
          <w:p w14:paraId="05C3133D">
            <w:pPr>
              <w:pStyle w:val="19"/>
            </w:pPr>
            <w:r>
              <w:t>0.36</w:t>
            </w:r>
          </w:p>
        </w:tc>
      </w:tr>
      <w:tr w14:paraId="32D4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D3A638">
            <w:pPr>
              <w:pStyle w:val="18"/>
            </w:pPr>
            <w:r>
              <w:t>石家庄市藁城区幼儿园小计</w:t>
            </w:r>
          </w:p>
        </w:tc>
        <w:tc>
          <w:tcPr>
            <w:tcW w:w="964" w:type="dxa"/>
            <w:vAlign w:val="center"/>
          </w:tcPr>
          <w:p w14:paraId="600304FB">
            <w:pPr>
              <w:pStyle w:val="19"/>
            </w:pPr>
          </w:p>
        </w:tc>
        <w:tc>
          <w:tcPr>
            <w:tcW w:w="1134" w:type="dxa"/>
            <w:vAlign w:val="center"/>
          </w:tcPr>
          <w:p w14:paraId="3C2E42BD">
            <w:pPr>
              <w:pStyle w:val="20"/>
            </w:pPr>
          </w:p>
        </w:tc>
        <w:tc>
          <w:tcPr>
            <w:tcW w:w="1134" w:type="dxa"/>
            <w:vAlign w:val="center"/>
          </w:tcPr>
          <w:p w14:paraId="7CFCC89B">
            <w:pPr>
              <w:pStyle w:val="20"/>
            </w:pPr>
          </w:p>
        </w:tc>
        <w:tc>
          <w:tcPr>
            <w:tcW w:w="709" w:type="dxa"/>
            <w:vAlign w:val="center"/>
          </w:tcPr>
          <w:p w14:paraId="4BE7917E">
            <w:pPr>
              <w:pStyle w:val="18"/>
            </w:pPr>
          </w:p>
        </w:tc>
        <w:tc>
          <w:tcPr>
            <w:tcW w:w="850" w:type="dxa"/>
            <w:vAlign w:val="center"/>
          </w:tcPr>
          <w:p w14:paraId="65F7D6B1">
            <w:pPr>
              <w:pStyle w:val="19"/>
            </w:pPr>
          </w:p>
        </w:tc>
        <w:tc>
          <w:tcPr>
            <w:tcW w:w="850" w:type="dxa"/>
            <w:vAlign w:val="center"/>
          </w:tcPr>
          <w:p w14:paraId="167BFB3C">
            <w:pPr>
              <w:pStyle w:val="19"/>
            </w:pPr>
          </w:p>
        </w:tc>
        <w:tc>
          <w:tcPr>
            <w:tcW w:w="964" w:type="dxa"/>
            <w:vAlign w:val="center"/>
          </w:tcPr>
          <w:p w14:paraId="5E1F954D">
            <w:pPr>
              <w:pStyle w:val="19"/>
            </w:pPr>
            <w:r>
              <w:t>0.36</w:t>
            </w:r>
          </w:p>
        </w:tc>
        <w:tc>
          <w:tcPr>
            <w:tcW w:w="964" w:type="dxa"/>
            <w:vAlign w:val="center"/>
          </w:tcPr>
          <w:p w14:paraId="5E679E0D">
            <w:pPr>
              <w:pStyle w:val="19"/>
            </w:pPr>
            <w:r>
              <w:t>0.36</w:t>
            </w:r>
          </w:p>
        </w:tc>
        <w:tc>
          <w:tcPr>
            <w:tcW w:w="964" w:type="dxa"/>
            <w:vAlign w:val="center"/>
          </w:tcPr>
          <w:p w14:paraId="5FEE9F8E">
            <w:pPr>
              <w:pStyle w:val="19"/>
            </w:pPr>
          </w:p>
        </w:tc>
        <w:tc>
          <w:tcPr>
            <w:tcW w:w="964" w:type="dxa"/>
            <w:vAlign w:val="center"/>
          </w:tcPr>
          <w:p w14:paraId="7C09E299">
            <w:pPr>
              <w:pStyle w:val="19"/>
            </w:pPr>
          </w:p>
        </w:tc>
        <w:tc>
          <w:tcPr>
            <w:tcW w:w="964" w:type="dxa"/>
            <w:vAlign w:val="center"/>
          </w:tcPr>
          <w:p w14:paraId="7CDB9EB5">
            <w:pPr>
              <w:pStyle w:val="19"/>
            </w:pPr>
          </w:p>
        </w:tc>
        <w:tc>
          <w:tcPr>
            <w:tcW w:w="964" w:type="dxa"/>
            <w:vAlign w:val="center"/>
          </w:tcPr>
          <w:p w14:paraId="36AB1FA0">
            <w:pPr>
              <w:pStyle w:val="19"/>
            </w:pPr>
          </w:p>
        </w:tc>
        <w:tc>
          <w:tcPr>
            <w:tcW w:w="964" w:type="dxa"/>
            <w:vAlign w:val="center"/>
          </w:tcPr>
          <w:p w14:paraId="33B3ED14">
            <w:pPr>
              <w:pStyle w:val="19"/>
            </w:pPr>
          </w:p>
        </w:tc>
        <w:tc>
          <w:tcPr>
            <w:tcW w:w="964" w:type="dxa"/>
            <w:vAlign w:val="center"/>
          </w:tcPr>
          <w:p w14:paraId="6BD09BF5">
            <w:pPr>
              <w:pStyle w:val="19"/>
            </w:pPr>
          </w:p>
        </w:tc>
        <w:tc>
          <w:tcPr>
            <w:tcW w:w="964" w:type="dxa"/>
            <w:vAlign w:val="center"/>
          </w:tcPr>
          <w:p w14:paraId="45E8E88A">
            <w:pPr>
              <w:pStyle w:val="19"/>
            </w:pPr>
            <w:r>
              <w:t>0.36</w:t>
            </w:r>
          </w:p>
        </w:tc>
      </w:tr>
      <w:tr w14:paraId="1492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853062">
            <w:pPr>
              <w:pStyle w:val="16"/>
            </w:pPr>
            <w:r>
              <w:t>收费-区幼儿园</w:t>
            </w:r>
          </w:p>
        </w:tc>
        <w:tc>
          <w:tcPr>
            <w:tcW w:w="964" w:type="dxa"/>
            <w:vAlign w:val="center"/>
          </w:tcPr>
          <w:p w14:paraId="4E3B2FB8">
            <w:pPr>
              <w:pStyle w:val="15"/>
            </w:pPr>
            <w:r>
              <w:t>133.55</w:t>
            </w:r>
          </w:p>
        </w:tc>
        <w:tc>
          <w:tcPr>
            <w:tcW w:w="1134" w:type="dxa"/>
            <w:vAlign w:val="center"/>
          </w:tcPr>
          <w:p w14:paraId="05BB0156">
            <w:pPr>
              <w:pStyle w:val="16"/>
            </w:pPr>
            <w:r>
              <w:t>复印机</w:t>
            </w:r>
          </w:p>
        </w:tc>
        <w:tc>
          <w:tcPr>
            <w:tcW w:w="1134" w:type="dxa"/>
            <w:vAlign w:val="center"/>
          </w:tcPr>
          <w:p w14:paraId="1BEB9803">
            <w:pPr>
              <w:pStyle w:val="16"/>
            </w:pPr>
            <w:r>
              <w:t>A02020100</w:t>
            </w:r>
          </w:p>
        </w:tc>
        <w:tc>
          <w:tcPr>
            <w:tcW w:w="709" w:type="dxa"/>
            <w:vAlign w:val="center"/>
          </w:tcPr>
          <w:p w14:paraId="4EDC97C0">
            <w:pPr>
              <w:pStyle w:val="17"/>
            </w:pPr>
            <w:r>
              <w:t>台</w:t>
            </w:r>
          </w:p>
        </w:tc>
        <w:tc>
          <w:tcPr>
            <w:tcW w:w="850" w:type="dxa"/>
            <w:vAlign w:val="center"/>
          </w:tcPr>
          <w:p w14:paraId="354A0F65">
            <w:pPr>
              <w:pStyle w:val="15"/>
            </w:pPr>
            <w:r>
              <w:t>1</w:t>
            </w:r>
          </w:p>
        </w:tc>
        <w:tc>
          <w:tcPr>
            <w:tcW w:w="850" w:type="dxa"/>
            <w:vAlign w:val="center"/>
          </w:tcPr>
          <w:p w14:paraId="44151986">
            <w:pPr>
              <w:pStyle w:val="15"/>
            </w:pPr>
            <w:r>
              <w:t>0.36</w:t>
            </w:r>
          </w:p>
        </w:tc>
        <w:tc>
          <w:tcPr>
            <w:tcW w:w="964" w:type="dxa"/>
            <w:vAlign w:val="center"/>
          </w:tcPr>
          <w:p w14:paraId="03C900D6">
            <w:pPr>
              <w:pStyle w:val="15"/>
            </w:pPr>
            <w:r>
              <w:t>0.36</w:t>
            </w:r>
          </w:p>
        </w:tc>
        <w:tc>
          <w:tcPr>
            <w:tcW w:w="964" w:type="dxa"/>
            <w:vAlign w:val="center"/>
          </w:tcPr>
          <w:p w14:paraId="25AFA5EF">
            <w:pPr>
              <w:pStyle w:val="15"/>
            </w:pPr>
            <w:r>
              <w:t>0.36</w:t>
            </w:r>
          </w:p>
        </w:tc>
        <w:tc>
          <w:tcPr>
            <w:tcW w:w="964" w:type="dxa"/>
            <w:vAlign w:val="center"/>
          </w:tcPr>
          <w:p w14:paraId="078BEE15">
            <w:pPr>
              <w:pStyle w:val="15"/>
            </w:pPr>
          </w:p>
        </w:tc>
        <w:tc>
          <w:tcPr>
            <w:tcW w:w="964" w:type="dxa"/>
            <w:vAlign w:val="center"/>
          </w:tcPr>
          <w:p w14:paraId="46567C58">
            <w:pPr>
              <w:pStyle w:val="15"/>
            </w:pPr>
          </w:p>
        </w:tc>
        <w:tc>
          <w:tcPr>
            <w:tcW w:w="964" w:type="dxa"/>
            <w:vAlign w:val="center"/>
          </w:tcPr>
          <w:p w14:paraId="597E1800">
            <w:pPr>
              <w:pStyle w:val="15"/>
            </w:pPr>
          </w:p>
        </w:tc>
        <w:tc>
          <w:tcPr>
            <w:tcW w:w="964" w:type="dxa"/>
            <w:vAlign w:val="center"/>
          </w:tcPr>
          <w:p w14:paraId="392B36E9">
            <w:pPr>
              <w:pStyle w:val="15"/>
            </w:pPr>
          </w:p>
        </w:tc>
        <w:tc>
          <w:tcPr>
            <w:tcW w:w="964" w:type="dxa"/>
            <w:vAlign w:val="center"/>
          </w:tcPr>
          <w:p w14:paraId="3CA5C3ED">
            <w:pPr>
              <w:pStyle w:val="15"/>
            </w:pPr>
          </w:p>
        </w:tc>
        <w:tc>
          <w:tcPr>
            <w:tcW w:w="964" w:type="dxa"/>
            <w:vAlign w:val="center"/>
          </w:tcPr>
          <w:p w14:paraId="0A904AE8">
            <w:pPr>
              <w:pStyle w:val="15"/>
            </w:pPr>
          </w:p>
        </w:tc>
        <w:tc>
          <w:tcPr>
            <w:tcW w:w="964" w:type="dxa"/>
            <w:vAlign w:val="center"/>
          </w:tcPr>
          <w:p w14:paraId="580DEF14">
            <w:pPr>
              <w:pStyle w:val="15"/>
            </w:pPr>
            <w:r>
              <w:t>0.36</w:t>
            </w:r>
          </w:p>
        </w:tc>
      </w:tr>
    </w:tbl>
    <w:p w14:paraId="5836BF0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C996EB">
      <w:pPr>
        <w:spacing w:before="0" w:after="0"/>
        <w:ind w:firstLine="640"/>
        <w:jc w:val="left"/>
        <w:outlineLvl w:val="9"/>
      </w:pPr>
      <w:r>
        <w:rPr>
          <w:rFonts w:ascii="Times New Roman" w:hAnsi="Times New Roman" w:eastAsia="方正仿宋_GBK" w:cs="Times New Roman"/>
          <w:color w:val="000000"/>
          <w:sz w:val="32"/>
        </w:rPr>
        <w:t xml:space="preserve"> </w:t>
      </w:r>
    </w:p>
    <w:p w14:paraId="0575D13D">
      <w:pPr>
        <w:spacing w:before="10" w:after="10" w:line="240" w:lineRule="auto"/>
        <w:ind w:firstLine="640"/>
        <w:jc w:val="left"/>
        <w:outlineLvl w:val="5"/>
      </w:pPr>
      <w:r>
        <w:rPr>
          <w:rFonts w:ascii="黑体" w:hAnsi="黑体" w:eastAsia="黑体" w:cs="黑体"/>
          <w:color w:val="000000"/>
          <w:sz w:val="32"/>
        </w:rPr>
        <w:t>七、国有资产信息</w:t>
      </w:r>
    </w:p>
    <w:p w14:paraId="396D1D8B">
      <w:pPr>
        <w:spacing w:before="0" w:after="0" w:line="240" w:lineRule="auto"/>
        <w:ind w:firstLine="560" w:firstLineChars="20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石家庄市藁城区幼儿园上年末固定资产金额为1153.48万元（详见下表）。本年度拟购置固定资产总额为0.36万元，为复印机一台，</w:t>
      </w:r>
      <w:r>
        <w:rPr>
          <w:rFonts w:hint="eastAsia" w:ascii="Times New Roman" w:hAnsi="Times New Roman" w:eastAsia="方正仿宋_GBK" w:cs="Times New Roman"/>
          <w:b w:val="0"/>
          <w:color w:val="auto"/>
          <w:sz w:val="28"/>
        </w:rPr>
        <w:t>达到政府采购限额，列入政府采购预算</w:t>
      </w:r>
      <w:r>
        <w:rPr>
          <w:rFonts w:hint="eastAsia" w:eastAsia="方正仿宋_GBK" w:cs="Times New Roman"/>
          <w:b w:val="0"/>
          <w:color w:val="auto"/>
          <w:sz w:val="28"/>
          <w:lang w:eastAsia="zh-CN"/>
        </w:rPr>
        <w:t>。</w:t>
      </w:r>
    </w:p>
    <w:p w14:paraId="1C65CFC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F46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07383A">
            <w:pPr>
              <w:pStyle w:val="13"/>
            </w:pPr>
            <w:r>
              <w:t>360003石家庄市藁城区幼儿园</w:t>
            </w:r>
          </w:p>
        </w:tc>
        <w:tc>
          <w:tcPr>
            <w:tcW w:w="5669" w:type="dxa"/>
            <w:gridSpan w:val="2"/>
            <w:tcBorders>
              <w:top w:val="single" w:color="FFFFFF" w:sz="6" w:space="0"/>
              <w:left w:val="single" w:color="FFFFFF" w:sz="6" w:space="0"/>
              <w:right w:val="single" w:color="FFFFFF" w:sz="6" w:space="0"/>
            </w:tcBorders>
            <w:vAlign w:val="center"/>
          </w:tcPr>
          <w:p w14:paraId="3096EB42">
            <w:pPr>
              <w:pStyle w:val="11"/>
            </w:pPr>
            <w:r>
              <w:t>截止时间：2022-12-31</w:t>
            </w:r>
          </w:p>
        </w:tc>
      </w:tr>
      <w:tr w14:paraId="133E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F9CF6E">
            <w:pPr>
              <w:pStyle w:val="14"/>
            </w:pPr>
            <w:r>
              <w:t>项   目</w:t>
            </w:r>
          </w:p>
        </w:tc>
        <w:tc>
          <w:tcPr>
            <w:tcW w:w="2835" w:type="dxa"/>
            <w:vAlign w:val="center"/>
          </w:tcPr>
          <w:p w14:paraId="7DE4BD00">
            <w:pPr>
              <w:pStyle w:val="14"/>
            </w:pPr>
            <w:r>
              <w:t>数量</w:t>
            </w:r>
          </w:p>
        </w:tc>
        <w:tc>
          <w:tcPr>
            <w:tcW w:w="2835" w:type="dxa"/>
            <w:vAlign w:val="center"/>
          </w:tcPr>
          <w:p w14:paraId="70D152E4">
            <w:pPr>
              <w:pStyle w:val="14"/>
            </w:pPr>
            <w:r>
              <w:t>价值（金额单位：万元）</w:t>
            </w:r>
          </w:p>
        </w:tc>
      </w:tr>
      <w:tr w14:paraId="60F7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1BD3A">
            <w:pPr>
              <w:pStyle w:val="16"/>
            </w:pPr>
            <w:r>
              <w:t>资产总额</w:t>
            </w:r>
          </w:p>
        </w:tc>
        <w:tc>
          <w:tcPr>
            <w:tcW w:w="2835" w:type="dxa"/>
            <w:vAlign w:val="center"/>
          </w:tcPr>
          <w:p w14:paraId="7E7A56FB">
            <w:pPr>
              <w:pStyle w:val="17"/>
            </w:pPr>
          </w:p>
        </w:tc>
        <w:tc>
          <w:tcPr>
            <w:tcW w:w="2835" w:type="dxa"/>
            <w:vAlign w:val="center"/>
          </w:tcPr>
          <w:p w14:paraId="04829630">
            <w:pPr>
              <w:pStyle w:val="15"/>
            </w:pPr>
            <w:r>
              <w:t>1153.48</w:t>
            </w:r>
          </w:p>
        </w:tc>
      </w:tr>
      <w:tr w14:paraId="7827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180F70">
            <w:pPr>
              <w:pStyle w:val="16"/>
            </w:pPr>
            <w:r>
              <w:t>1、房屋（平方米）</w:t>
            </w:r>
          </w:p>
        </w:tc>
        <w:tc>
          <w:tcPr>
            <w:tcW w:w="2835" w:type="dxa"/>
            <w:vAlign w:val="center"/>
          </w:tcPr>
          <w:p w14:paraId="66C79E5E">
            <w:pPr>
              <w:pStyle w:val="17"/>
            </w:pPr>
            <w:r>
              <w:t>6427.50</w:t>
            </w:r>
          </w:p>
        </w:tc>
        <w:tc>
          <w:tcPr>
            <w:tcW w:w="2835" w:type="dxa"/>
            <w:vAlign w:val="center"/>
          </w:tcPr>
          <w:p w14:paraId="61CB7534">
            <w:pPr>
              <w:pStyle w:val="15"/>
            </w:pPr>
            <w:r>
              <w:t>933.65</w:t>
            </w:r>
          </w:p>
        </w:tc>
      </w:tr>
      <w:tr w14:paraId="49B1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8DCF92">
            <w:pPr>
              <w:pStyle w:val="16"/>
            </w:pPr>
            <w:r>
              <w:t>　　其中：办公用房（平方米）</w:t>
            </w:r>
          </w:p>
        </w:tc>
        <w:tc>
          <w:tcPr>
            <w:tcW w:w="2835" w:type="dxa"/>
            <w:vAlign w:val="center"/>
          </w:tcPr>
          <w:p w14:paraId="4E1CF831">
            <w:pPr>
              <w:pStyle w:val="17"/>
            </w:pPr>
            <w:r>
              <w:t>500</w:t>
            </w:r>
          </w:p>
        </w:tc>
        <w:tc>
          <w:tcPr>
            <w:tcW w:w="2835" w:type="dxa"/>
            <w:vAlign w:val="center"/>
          </w:tcPr>
          <w:p w14:paraId="1D0F7676">
            <w:pPr>
              <w:pStyle w:val="15"/>
            </w:pPr>
            <w:r>
              <w:t>53.81</w:t>
            </w:r>
          </w:p>
        </w:tc>
      </w:tr>
      <w:tr w14:paraId="64A9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15C6FB">
            <w:pPr>
              <w:pStyle w:val="16"/>
            </w:pPr>
            <w:r>
              <w:t>2、车辆（台、辆）</w:t>
            </w:r>
          </w:p>
        </w:tc>
        <w:tc>
          <w:tcPr>
            <w:tcW w:w="2835" w:type="dxa"/>
            <w:vAlign w:val="center"/>
          </w:tcPr>
          <w:p w14:paraId="3D3D4452">
            <w:pPr>
              <w:pStyle w:val="17"/>
            </w:pPr>
          </w:p>
        </w:tc>
        <w:tc>
          <w:tcPr>
            <w:tcW w:w="2835" w:type="dxa"/>
            <w:vAlign w:val="center"/>
          </w:tcPr>
          <w:p w14:paraId="3F7DA78F">
            <w:pPr>
              <w:pStyle w:val="15"/>
            </w:pPr>
          </w:p>
        </w:tc>
      </w:tr>
      <w:tr w14:paraId="675D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918A9">
            <w:pPr>
              <w:pStyle w:val="16"/>
            </w:pPr>
            <w:r>
              <w:t>3、单价在20万元以上的设备</w:t>
            </w:r>
          </w:p>
        </w:tc>
        <w:tc>
          <w:tcPr>
            <w:tcW w:w="2835" w:type="dxa"/>
            <w:vAlign w:val="center"/>
          </w:tcPr>
          <w:p w14:paraId="5513C3D4">
            <w:pPr>
              <w:pStyle w:val="17"/>
            </w:pPr>
          </w:p>
        </w:tc>
        <w:tc>
          <w:tcPr>
            <w:tcW w:w="2835" w:type="dxa"/>
            <w:vAlign w:val="center"/>
          </w:tcPr>
          <w:p w14:paraId="6AE1F62C">
            <w:pPr>
              <w:pStyle w:val="15"/>
            </w:pPr>
          </w:p>
        </w:tc>
      </w:tr>
      <w:tr w14:paraId="6FAD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16B60E">
            <w:pPr>
              <w:pStyle w:val="16"/>
            </w:pPr>
            <w:r>
              <w:t>4、其他固定资产</w:t>
            </w:r>
          </w:p>
        </w:tc>
        <w:tc>
          <w:tcPr>
            <w:tcW w:w="2835" w:type="dxa"/>
            <w:vAlign w:val="center"/>
          </w:tcPr>
          <w:p w14:paraId="188953DB">
            <w:pPr>
              <w:pStyle w:val="17"/>
            </w:pPr>
          </w:p>
        </w:tc>
        <w:tc>
          <w:tcPr>
            <w:tcW w:w="2835" w:type="dxa"/>
            <w:vAlign w:val="center"/>
          </w:tcPr>
          <w:p w14:paraId="591B51BA">
            <w:pPr>
              <w:pStyle w:val="15"/>
            </w:pPr>
            <w:r>
              <w:t>219.83</w:t>
            </w:r>
          </w:p>
        </w:tc>
      </w:tr>
    </w:tbl>
    <w:p w14:paraId="7821EF7F">
      <w:pPr>
        <w:spacing w:before="0" w:after="0"/>
        <w:ind w:firstLine="640"/>
        <w:jc w:val="left"/>
        <w:outlineLvl w:val="9"/>
      </w:pPr>
      <w:r>
        <w:rPr>
          <w:rFonts w:ascii="Times New Roman" w:hAnsi="Times New Roman" w:eastAsia="方正仿宋_GBK" w:cs="Times New Roman"/>
          <w:color w:val="000000"/>
          <w:sz w:val="32"/>
        </w:rPr>
        <w:t xml:space="preserve"> </w:t>
      </w:r>
    </w:p>
    <w:p w14:paraId="70BD388C">
      <w:pPr>
        <w:spacing w:before="10" w:after="10" w:line="240" w:lineRule="auto"/>
        <w:ind w:firstLine="640"/>
        <w:jc w:val="left"/>
        <w:outlineLvl w:val="5"/>
      </w:pPr>
      <w:r>
        <w:rPr>
          <w:rFonts w:ascii="黑体" w:hAnsi="黑体" w:eastAsia="黑体" w:cs="黑体"/>
          <w:color w:val="000000"/>
          <w:sz w:val="32"/>
        </w:rPr>
        <w:t>八、名词解释</w:t>
      </w:r>
    </w:p>
    <w:p w14:paraId="699314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67364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03B7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48000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79503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4F1AB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10174F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B1E40F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B556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6A179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D23874">
      <w:pPr>
        <w:spacing w:before="10" w:after="10" w:line="240" w:lineRule="auto"/>
        <w:ind w:firstLine="640"/>
        <w:jc w:val="left"/>
        <w:outlineLvl w:val="5"/>
      </w:pPr>
      <w:r>
        <w:rPr>
          <w:rFonts w:ascii="黑体" w:hAnsi="黑体" w:eastAsia="黑体" w:cs="黑体"/>
          <w:color w:val="000000"/>
          <w:sz w:val="32"/>
        </w:rPr>
        <w:t>九、其他需要说明的事项</w:t>
      </w:r>
    </w:p>
    <w:p w14:paraId="024EDB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1C2DB31">
      <w:pPr>
        <w:spacing w:before="0" w:after="0"/>
        <w:ind w:firstLine="0"/>
        <w:jc w:val="center"/>
        <w:outlineLvl w:val="3"/>
      </w:pPr>
      <w:bookmarkStart w:id="2" w:name="_Toc3675"/>
      <w:r>
        <w:rPr>
          <w:rFonts w:ascii="方正小标宋_GBK" w:hAnsi="方正小标宋_GBK" w:eastAsia="方正小标宋_GBK" w:cs="方正小标宋_GBK"/>
          <w:b w:val="0"/>
          <w:color w:val="000000"/>
          <w:sz w:val="44"/>
        </w:rPr>
        <w:t>三、石家庄市藁城区通安幼儿园收支预算</w:t>
      </w:r>
      <w:bookmarkEnd w:id="2"/>
    </w:p>
    <w:p w14:paraId="446C2F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CFE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585D9AD">
            <w:pPr>
              <w:pStyle w:val="13"/>
            </w:pPr>
            <w:r>
              <w:t>360004石家庄市藁城区通安幼儿园</w:t>
            </w:r>
          </w:p>
        </w:tc>
        <w:tc>
          <w:tcPr>
            <w:tcW w:w="2126" w:type="dxa"/>
            <w:tcBorders>
              <w:top w:val="single" w:color="FFFFFF" w:sz="6" w:space="0"/>
              <w:left w:val="single" w:color="FFFFFF" w:sz="6" w:space="0"/>
              <w:right w:val="single" w:color="FFFFFF" w:sz="6" w:space="0"/>
            </w:tcBorders>
            <w:vAlign w:val="center"/>
          </w:tcPr>
          <w:p w14:paraId="1975224C">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763E8B25">
            <w:pPr>
              <w:pStyle w:val="11"/>
            </w:pPr>
            <w:r>
              <w:t>单位：万元</w:t>
            </w:r>
          </w:p>
        </w:tc>
      </w:tr>
      <w:tr w14:paraId="7536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A089B">
            <w:pPr>
              <w:pStyle w:val="14"/>
            </w:pPr>
            <w:r>
              <w:t>序号</w:t>
            </w:r>
          </w:p>
        </w:tc>
        <w:tc>
          <w:tcPr>
            <w:tcW w:w="6661" w:type="dxa"/>
            <w:gridSpan w:val="2"/>
            <w:vAlign w:val="center"/>
          </w:tcPr>
          <w:p w14:paraId="3D2FACAC">
            <w:pPr>
              <w:pStyle w:val="14"/>
            </w:pPr>
            <w:r>
              <w:t>收入</w:t>
            </w:r>
          </w:p>
        </w:tc>
        <w:tc>
          <w:tcPr>
            <w:tcW w:w="6661" w:type="dxa"/>
            <w:gridSpan w:val="2"/>
            <w:vAlign w:val="center"/>
          </w:tcPr>
          <w:p w14:paraId="60450454">
            <w:pPr>
              <w:pStyle w:val="14"/>
            </w:pPr>
            <w:r>
              <w:t>支出</w:t>
            </w:r>
          </w:p>
        </w:tc>
      </w:tr>
      <w:tr w14:paraId="0B73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24FCB"/>
        </w:tc>
        <w:tc>
          <w:tcPr>
            <w:tcW w:w="4535" w:type="dxa"/>
            <w:vAlign w:val="center"/>
          </w:tcPr>
          <w:p w14:paraId="52F2E179">
            <w:pPr>
              <w:pStyle w:val="14"/>
            </w:pPr>
            <w:r>
              <w:t>项  目</w:t>
            </w:r>
          </w:p>
        </w:tc>
        <w:tc>
          <w:tcPr>
            <w:tcW w:w="2126" w:type="dxa"/>
            <w:vAlign w:val="center"/>
          </w:tcPr>
          <w:p w14:paraId="101C9D11">
            <w:pPr>
              <w:pStyle w:val="14"/>
            </w:pPr>
            <w:r>
              <w:t>预算数</w:t>
            </w:r>
          </w:p>
        </w:tc>
        <w:tc>
          <w:tcPr>
            <w:tcW w:w="4535" w:type="dxa"/>
            <w:vAlign w:val="center"/>
          </w:tcPr>
          <w:p w14:paraId="21FFCD85">
            <w:pPr>
              <w:pStyle w:val="14"/>
            </w:pPr>
            <w:r>
              <w:t>项  目</w:t>
            </w:r>
          </w:p>
        </w:tc>
        <w:tc>
          <w:tcPr>
            <w:tcW w:w="2126" w:type="dxa"/>
            <w:vAlign w:val="center"/>
          </w:tcPr>
          <w:p w14:paraId="4D6C2E42">
            <w:pPr>
              <w:pStyle w:val="14"/>
            </w:pPr>
            <w:r>
              <w:t>预算数</w:t>
            </w:r>
          </w:p>
        </w:tc>
      </w:tr>
      <w:tr w14:paraId="35FA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426DD7">
            <w:pPr>
              <w:pStyle w:val="14"/>
            </w:pPr>
            <w:r>
              <w:t>栏次</w:t>
            </w:r>
          </w:p>
        </w:tc>
        <w:tc>
          <w:tcPr>
            <w:tcW w:w="4535" w:type="dxa"/>
            <w:vAlign w:val="center"/>
          </w:tcPr>
          <w:p w14:paraId="526A5AD7">
            <w:pPr>
              <w:pStyle w:val="14"/>
            </w:pPr>
            <w:r>
              <w:t>1</w:t>
            </w:r>
          </w:p>
        </w:tc>
        <w:tc>
          <w:tcPr>
            <w:tcW w:w="2126" w:type="dxa"/>
            <w:vAlign w:val="center"/>
          </w:tcPr>
          <w:p w14:paraId="17A5FDFD">
            <w:pPr>
              <w:pStyle w:val="14"/>
            </w:pPr>
            <w:r>
              <w:t>2</w:t>
            </w:r>
          </w:p>
        </w:tc>
        <w:tc>
          <w:tcPr>
            <w:tcW w:w="4535" w:type="dxa"/>
            <w:vAlign w:val="center"/>
          </w:tcPr>
          <w:p w14:paraId="487ED7E9">
            <w:pPr>
              <w:pStyle w:val="14"/>
            </w:pPr>
            <w:r>
              <w:t>3</w:t>
            </w:r>
          </w:p>
        </w:tc>
        <w:tc>
          <w:tcPr>
            <w:tcW w:w="2126" w:type="dxa"/>
            <w:vAlign w:val="center"/>
          </w:tcPr>
          <w:p w14:paraId="1F70DE4C">
            <w:pPr>
              <w:pStyle w:val="14"/>
            </w:pPr>
            <w:r>
              <w:t>4</w:t>
            </w:r>
          </w:p>
        </w:tc>
      </w:tr>
      <w:tr w14:paraId="0C87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B0EB">
            <w:pPr>
              <w:pStyle w:val="17"/>
            </w:pPr>
            <w:r>
              <w:t>1</w:t>
            </w:r>
          </w:p>
        </w:tc>
        <w:tc>
          <w:tcPr>
            <w:tcW w:w="4535" w:type="dxa"/>
            <w:vAlign w:val="center"/>
          </w:tcPr>
          <w:p w14:paraId="32634DED">
            <w:pPr>
              <w:pStyle w:val="16"/>
            </w:pPr>
            <w:r>
              <w:t>一、一般公共预算拨款收入</w:t>
            </w:r>
          </w:p>
        </w:tc>
        <w:tc>
          <w:tcPr>
            <w:tcW w:w="2126" w:type="dxa"/>
            <w:vAlign w:val="center"/>
          </w:tcPr>
          <w:p w14:paraId="24CD5F12">
            <w:pPr>
              <w:pStyle w:val="15"/>
            </w:pPr>
            <w:r>
              <w:t>1383.85</w:t>
            </w:r>
          </w:p>
        </w:tc>
        <w:tc>
          <w:tcPr>
            <w:tcW w:w="4535" w:type="dxa"/>
            <w:vAlign w:val="center"/>
          </w:tcPr>
          <w:p w14:paraId="7B821620">
            <w:pPr>
              <w:pStyle w:val="16"/>
            </w:pPr>
            <w:r>
              <w:t>一、一般公共服务支出</w:t>
            </w:r>
          </w:p>
        </w:tc>
        <w:tc>
          <w:tcPr>
            <w:tcW w:w="2126" w:type="dxa"/>
            <w:vAlign w:val="center"/>
          </w:tcPr>
          <w:p w14:paraId="6AEDFF32">
            <w:pPr>
              <w:pStyle w:val="15"/>
            </w:pPr>
          </w:p>
        </w:tc>
      </w:tr>
      <w:tr w14:paraId="6952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4386">
            <w:pPr>
              <w:pStyle w:val="17"/>
            </w:pPr>
            <w:r>
              <w:t>2</w:t>
            </w:r>
          </w:p>
        </w:tc>
        <w:tc>
          <w:tcPr>
            <w:tcW w:w="4535" w:type="dxa"/>
            <w:vAlign w:val="center"/>
          </w:tcPr>
          <w:p w14:paraId="6ABAB3D8">
            <w:pPr>
              <w:pStyle w:val="16"/>
            </w:pPr>
            <w:r>
              <w:t>二、政府性基金预算拨款收入</w:t>
            </w:r>
          </w:p>
        </w:tc>
        <w:tc>
          <w:tcPr>
            <w:tcW w:w="2126" w:type="dxa"/>
            <w:vAlign w:val="center"/>
          </w:tcPr>
          <w:p w14:paraId="3FEAC7C1">
            <w:pPr>
              <w:pStyle w:val="15"/>
            </w:pPr>
          </w:p>
        </w:tc>
        <w:tc>
          <w:tcPr>
            <w:tcW w:w="4535" w:type="dxa"/>
            <w:vAlign w:val="center"/>
          </w:tcPr>
          <w:p w14:paraId="21F4D789">
            <w:pPr>
              <w:pStyle w:val="16"/>
            </w:pPr>
            <w:r>
              <w:t>二、外交支出</w:t>
            </w:r>
          </w:p>
        </w:tc>
        <w:tc>
          <w:tcPr>
            <w:tcW w:w="2126" w:type="dxa"/>
            <w:vAlign w:val="center"/>
          </w:tcPr>
          <w:p w14:paraId="53F0D370">
            <w:pPr>
              <w:pStyle w:val="15"/>
            </w:pPr>
          </w:p>
        </w:tc>
      </w:tr>
      <w:tr w14:paraId="6A65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EE69">
            <w:pPr>
              <w:pStyle w:val="17"/>
            </w:pPr>
            <w:r>
              <w:t>3</w:t>
            </w:r>
          </w:p>
        </w:tc>
        <w:tc>
          <w:tcPr>
            <w:tcW w:w="4535" w:type="dxa"/>
            <w:vAlign w:val="center"/>
          </w:tcPr>
          <w:p w14:paraId="4A22E8E5">
            <w:pPr>
              <w:pStyle w:val="16"/>
            </w:pPr>
            <w:r>
              <w:t>三、国有资本经营预算拨款收入</w:t>
            </w:r>
          </w:p>
        </w:tc>
        <w:tc>
          <w:tcPr>
            <w:tcW w:w="2126" w:type="dxa"/>
            <w:vAlign w:val="center"/>
          </w:tcPr>
          <w:p w14:paraId="0B258301">
            <w:pPr>
              <w:pStyle w:val="15"/>
            </w:pPr>
          </w:p>
        </w:tc>
        <w:tc>
          <w:tcPr>
            <w:tcW w:w="4535" w:type="dxa"/>
            <w:vAlign w:val="center"/>
          </w:tcPr>
          <w:p w14:paraId="0F0265AC">
            <w:pPr>
              <w:pStyle w:val="16"/>
            </w:pPr>
            <w:r>
              <w:t>三、国防支出</w:t>
            </w:r>
          </w:p>
        </w:tc>
        <w:tc>
          <w:tcPr>
            <w:tcW w:w="2126" w:type="dxa"/>
            <w:vAlign w:val="center"/>
          </w:tcPr>
          <w:p w14:paraId="71876F8E">
            <w:pPr>
              <w:pStyle w:val="15"/>
            </w:pPr>
          </w:p>
        </w:tc>
      </w:tr>
      <w:tr w14:paraId="3215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74F2">
            <w:pPr>
              <w:pStyle w:val="17"/>
            </w:pPr>
            <w:r>
              <w:t>4</w:t>
            </w:r>
          </w:p>
        </w:tc>
        <w:tc>
          <w:tcPr>
            <w:tcW w:w="4535" w:type="dxa"/>
            <w:vAlign w:val="center"/>
          </w:tcPr>
          <w:p w14:paraId="6F96EA0C">
            <w:pPr>
              <w:pStyle w:val="16"/>
            </w:pPr>
            <w:r>
              <w:t>四、财政专户管理资金收入</w:t>
            </w:r>
          </w:p>
        </w:tc>
        <w:tc>
          <w:tcPr>
            <w:tcW w:w="2126" w:type="dxa"/>
            <w:vAlign w:val="center"/>
          </w:tcPr>
          <w:p w14:paraId="4E27B5A7">
            <w:pPr>
              <w:pStyle w:val="15"/>
            </w:pPr>
          </w:p>
        </w:tc>
        <w:tc>
          <w:tcPr>
            <w:tcW w:w="4535" w:type="dxa"/>
            <w:vAlign w:val="center"/>
          </w:tcPr>
          <w:p w14:paraId="588C6866">
            <w:pPr>
              <w:pStyle w:val="16"/>
            </w:pPr>
            <w:r>
              <w:t>四、公共安全支出</w:t>
            </w:r>
          </w:p>
        </w:tc>
        <w:tc>
          <w:tcPr>
            <w:tcW w:w="2126" w:type="dxa"/>
            <w:vAlign w:val="center"/>
          </w:tcPr>
          <w:p w14:paraId="3ED94271">
            <w:pPr>
              <w:pStyle w:val="15"/>
            </w:pPr>
          </w:p>
        </w:tc>
      </w:tr>
      <w:tr w14:paraId="4CA7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EFBA">
            <w:pPr>
              <w:pStyle w:val="17"/>
            </w:pPr>
            <w:r>
              <w:t>5</w:t>
            </w:r>
          </w:p>
        </w:tc>
        <w:tc>
          <w:tcPr>
            <w:tcW w:w="4535" w:type="dxa"/>
            <w:vAlign w:val="center"/>
          </w:tcPr>
          <w:p w14:paraId="1ADB0146">
            <w:pPr>
              <w:pStyle w:val="16"/>
            </w:pPr>
            <w:r>
              <w:t>五、事业收入</w:t>
            </w:r>
          </w:p>
        </w:tc>
        <w:tc>
          <w:tcPr>
            <w:tcW w:w="2126" w:type="dxa"/>
            <w:vAlign w:val="center"/>
          </w:tcPr>
          <w:p w14:paraId="5A88919F">
            <w:pPr>
              <w:pStyle w:val="15"/>
            </w:pPr>
          </w:p>
        </w:tc>
        <w:tc>
          <w:tcPr>
            <w:tcW w:w="4535" w:type="dxa"/>
            <w:vAlign w:val="center"/>
          </w:tcPr>
          <w:p w14:paraId="098D068E">
            <w:pPr>
              <w:pStyle w:val="16"/>
            </w:pPr>
            <w:r>
              <w:t>五、教育支出</w:t>
            </w:r>
          </w:p>
        </w:tc>
        <w:tc>
          <w:tcPr>
            <w:tcW w:w="2126" w:type="dxa"/>
            <w:vAlign w:val="center"/>
          </w:tcPr>
          <w:p w14:paraId="55758A22">
            <w:pPr>
              <w:pStyle w:val="15"/>
            </w:pPr>
            <w:r>
              <w:t>1184.89</w:t>
            </w:r>
          </w:p>
        </w:tc>
      </w:tr>
      <w:tr w14:paraId="74D0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80F3">
            <w:pPr>
              <w:pStyle w:val="17"/>
            </w:pPr>
            <w:r>
              <w:t>6</w:t>
            </w:r>
          </w:p>
        </w:tc>
        <w:tc>
          <w:tcPr>
            <w:tcW w:w="4535" w:type="dxa"/>
            <w:vAlign w:val="center"/>
          </w:tcPr>
          <w:p w14:paraId="6740C40E">
            <w:pPr>
              <w:pStyle w:val="16"/>
            </w:pPr>
            <w:r>
              <w:t>六、事业单位经营收入</w:t>
            </w:r>
          </w:p>
        </w:tc>
        <w:tc>
          <w:tcPr>
            <w:tcW w:w="2126" w:type="dxa"/>
            <w:vAlign w:val="center"/>
          </w:tcPr>
          <w:p w14:paraId="1167E895">
            <w:pPr>
              <w:pStyle w:val="15"/>
            </w:pPr>
          </w:p>
        </w:tc>
        <w:tc>
          <w:tcPr>
            <w:tcW w:w="4535" w:type="dxa"/>
            <w:vAlign w:val="center"/>
          </w:tcPr>
          <w:p w14:paraId="51D219ED">
            <w:pPr>
              <w:pStyle w:val="16"/>
            </w:pPr>
            <w:r>
              <w:t>六、科学技术支出</w:t>
            </w:r>
          </w:p>
        </w:tc>
        <w:tc>
          <w:tcPr>
            <w:tcW w:w="2126" w:type="dxa"/>
            <w:vAlign w:val="center"/>
          </w:tcPr>
          <w:p w14:paraId="3105F93A">
            <w:pPr>
              <w:pStyle w:val="15"/>
            </w:pPr>
          </w:p>
        </w:tc>
      </w:tr>
      <w:tr w14:paraId="05E3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9DFFA">
            <w:pPr>
              <w:pStyle w:val="17"/>
            </w:pPr>
            <w:r>
              <w:t>7</w:t>
            </w:r>
          </w:p>
        </w:tc>
        <w:tc>
          <w:tcPr>
            <w:tcW w:w="4535" w:type="dxa"/>
            <w:vAlign w:val="center"/>
          </w:tcPr>
          <w:p w14:paraId="13181641">
            <w:pPr>
              <w:pStyle w:val="16"/>
            </w:pPr>
            <w:r>
              <w:t>七、上级补助收入</w:t>
            </w:r>
          </w:p>
        </w:tc>
        <w:tc>
          <w:tcPr>
            <w:tcW w:w="2126" w:type="dxa"/>
            <w:vAlign w:val="center"/>
          </w:tcPr>
          <w:p w14:paraId="44DC5ECF">
            <w:pPr>
              <w:pStyle w:val="15"/>
            </w:pPr>
          </w:p>
        </w:tc>
        <w:tc>
          <w:tcPr>
            <w:tcW w:w="4535" w:type="dxa"/>
            <w:vAlign w:val="center"/>
          </w:tcPr>
          <w:p w14:paraId="0ACB88A3">
            <w:pPr>
              <w:pStyle w:val="16"/>
            </w:pPr>
            <w:r>
              <w:t>七、文化旅游体育与传媒支出</w:t>
            </w:r>
          </w:p>
        </w:tc>
        <w:tc>
          <w:tcPr>
            <w:tcW w:w="2126" w:type="dxa"/>
            <w:vAlign w:val="center"/>
          </w:tcPr>
          <w:p w14:paraId="02D006F5">
            <w:pPr>
              <w:pStyle w:val="15"/>
            </w:pPr>
          </w:p>
        </w:tc>
      </w:tr>
      <w:tr w14:paraId="2908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DD9C">
            <w:pPr>
              <w:pStyle w:val="17"/>
            </w:pPr>
            <w:r>
              <w:t>8</w:t>
            </w:r>
          </w:p>
        </w:tc>
        <w:tc>
          <w:tcPr>
            <w:tcW w:w="4535" w:type="dxa"/>
            <w:vAlign w:val="center"/>
          </w:tcPr>
          <w:p w14:paraId="4F7CB08F">
            <w:pPr>
              <w:pStyle w:val="16"/>
            </w:pPr>
            <w:r>
              <w:t>八、附属单位上缴收入</w:t>
            </w:r>
          </w:p>
        </w:tc>
        <w:tc>
          <w:tcPr>
            <w:tcW w:w="2126" w:type="dxa"/>
            <w:vAlign w:val="center"/>
          </w:tcPr>
          <w:p w14:paraId="1355637C">
            <w:pPr>
              <w:pStyle w:val="15"/>
            </w:pPr>
          </w:p>
        </w:tc>
        <w:tc>
          <w:tcPr>
            <w:tcW w:w="4535" w:type="dxa"/>
            <w:vAlign w:val="center"/>
          </w:tcPr>
          <w:p w14:paraId="547F98C2">
            <w:pPr>
              <w:pStyle w:val="16"/>
            </w:pPr>
            <w:r>
              <w:t>八、社会保障和就业支出</w:t>
            </w:r>
          </w:p>
        </w:tc>
        <w:tc>
          <w:tcPr>
            <w:tcW w:w="2126" w:type="dxa"/>
            <w:vAlign w:val="center"/>
          </w:tcPr>
          <w:p w14:paraId="53F07C16">
            <w:pPr>
              <w:pStyle w:val="15"/>
            </w:pPr>
            <w:r>
              <w:t>123.39</w:t>
            </w:r>
          </w:p>
        </w:tc>
      </w:tr>
      <w:tr w14:paraId="36DD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AD485">
            <w:pPr>
              <w:pStyle w:val="17"/>
            </w:pPr>
            <w:r>
              <w:t>9</w:t>
            </w:r>
          </w:p>
        </w:tc>
        <w:tc>
          <w:tcPr>
            <w:tcW w:w="4535" w:type="dxa"/>
            <w:vAlign w:val="center"/>
          </w:tcPr>
          <w:p w14:paraId="48B27661">
            <w:pPr>
              <w:pStyle w:val="16"/>
            </w:pPr>
            <w:r>
              <w:t>九、其他收入</w:t>
            </w:r>
          </w:p>
        </w:tc>
        <w:tc>
          <w:tcPr>
            <w:tcW w:w="2126" w:type="dxa"/>
            <w:vAlign w:val="center"/>
          </w:tcPr>
          <w:p w14:paraId="51EAE56F">
            <w:pPr>
              <w:pStyle w:val="15"/>
            </w:pPr>
          </w:p>
        </w:tc>
        <w:tc>
          <w:tcPr>
            <w:tcW w:w="4535" w:type="dxa"/>
            <w:vAlign w:val="center"/>
          </w:tcPr>
          <w:p w14:paraId="0F086F10">
            <w:pPr>
              <w:pStyle w:val="16"/>
            </w:pPr>
            <w:r>
              <w:t>九、社会保险基金支出</w:t>
            </w:r>
          </w:p>
        </w:tc>
        <w:tc>
          <w:tcPr>
            <w:tcW w:w="2126" w:type="dxa"/>
            <w:vAlign w:val="center"/>
          </w:tcPr>
          <w:p w14:paraId="61E4803C">
            <w:pPr>
              <w:pStyle w:val="15"/>
            </w:pPr>
          </w:p>
        </w:tc>
      </w:tr>
      <w:tr w14:paraId="0480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AFF03">
            <w:pPr>
              <w:pStyle w:val="17"/>
            </w:pPr>
            <w:r>
              <w:t>10</w:t>
            </w:r>
          </w:p>
        </w:tc>
        <w:tc>
          <w:tcPr>
            <w:tcW w:w="4535" w:type="dxa"/>
            <w:vAlign w:val="center"/>
          </w:tcPr>
          <w:p w14:paraId="4C58EF5D">
            <w:pPr>
              <w:pStyle w:val="16"/>
            </w:pPr>
          </w:p>
        </w:tc>
        <w:tc>
          <w:tcPr>
            <w:tcW w:w="2126" w:type="dxa"/>
            <w:vAlign w:val="center"/>
          </w:tcPr>
          <w:p w14:paraId="0BCBA0B1">
            <w:pPr>
              <w:pStyle w:val="15"/>
            </w:pPr>
          </w:p>
        </w:tc>
        <w:tc>
          <w:tcPr>
            <w:tcW w:w="4535" w:type="dxa"/>
            <w:vAlign w:val="center"/>
          </w:tcPr>
          <w:p w14:paraId="340872F1">
            <w:pPr>
              <w:pStyle w:val="16"/>
            </w:pPr>
            <w:r>
              <w:t>十、卫生健康支出</w:t>
            </w:r>
          </w:p>
        </w:tc>
        <w:tc>
          <w:tcPr>
            <w:tcW w:w="2126" w:type="dxa"/>
            <w:vAlign w:val="center"/>
          </w:tcPr>
          <w:p w14:paraId="2B569BF2">
            <w:pPr>
              <w:pStyle w:val="15"/>
            </w:pPr>
            <w:r>
              <w:t>75.58</w:t>
            </w:r>
          </w:p>
        </w:tc>
      </w:tr>
      <w:tr w14:paraId="04E7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61CA">
            <w:pPr>
              <w:pStyle w:val="17"/>
            </w:pPr>
            <w:r>
              <w:t>11</w:t>
            </w:r>
          </w:p>
        </w:tc>
        <w:tc>
          <w:tcPr>
            <w:tcW w:w="4535" w:type="dxa"/>
            <w:vAlign w:val="center"/>
          </w:tcPr>
          <w:p w14:paraId="2E55126B">
            <w:pPr>
              <w:pStyle w:val="16"/>
            </w:pPr>
          </w:p>
        </w:tc>
        <w:tc>
          <w:tcPr>
            <w:tcW w:w="2126" w:type="dxa"/>
            <w:vAlign w:val="center"/>
          </w:tcPr>
          <w:p w14:paraId="50F6BC2C">
            <w:pPr>
              <w:pStyle w:val="15"/>
            </w:pPr>
          </w:p>
        </w:tc>
        <w:tc>
          <w:tcPr>
            <w:tcW w:w="4535" w:type="dxa"/>
            <w:vAlign w:val="center"/>
          </w:tcPr>
          <w:p w14:paraId="06A3D58F">
            <w:pPr>
              <w:pStyle w:val="16"/>
            </w:pPr>
            <w:r>
              <w:t>十一、节能环保支出</w:t>
            </w:r>
          </w:p>
        </w:tc>
        <w:tc>
          <w:tcPr>
            <w:tcW w:w="2126" w:type="dxa"/>
            <w:vAlign w:val="center"/>
          </w:tcPr>
          <w:p w14:paraId="5052727E">
            <w:pPr>
              <w:pStyle w:val="15"/>
            </w:pPr>
          </w:p>
        </w:tc>
      </w:tr>
      <w:tr w14:paraId="5DB3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4153">
            <w:pPr>
              <w:pStyle w:val="17"/>
            </w:pPr>
            <w:r>
              <w:t>12</w:t>
            </w:r>
          </w:p>
        </w:tc>
        <w:tc>
          <w:tcPr>
            <w:tcW w:w="4535" w:type="dxa"/>
            <w:vAlign w:val="center"/>
          </w:tcPr>
          <w:p w14:paraId="5146D9AD">
            <w:pPr>
              <w:pStyle w:val="16"/>
            </w:pPr>
          </w:p>
        </w:tc>
        <w:tc>
          <w:tcPr>
            <w:tcW w:w="2126" w:type="dxa"/>
            <w:vAlign w:val="center"/>
          </w:tcPr>
          <w:p w14:paraId="775F2B8F">
            <w:pPr>
              <w:pStyle w:val="15"/>
            </w:pPr>
          </w:p>
        </w:tc>
        <w:tc>
          <w:tcPr>
            <w:tcW w:w="4535" w:type="dxa"/>
            <w:vAlign w:val="center"/>
          </w:tcPr>
          <w:p w14:paraId="108D87BF">
            <w:pPr>
              <w:pStyle w:val="16"/>
            </w:pPr>
            <w:r>
              <w:t>十二、城乡社区支出</w:t>
            </w:r>
          </w:p>
        </w:tc>
        <w:tc>
          <w:tcPr>
            <w:tcW w:w="2126" w:type="dxa"/>
            <w:vAlign w:val="center"/>
          </w:tcPr>
          <w:p w14:paraId="6D84F333">
            <w:pPr>
              <w:pStyle w:val="15"/>
            </w:pPr>
          </w:p>
        </w:tc>
      </w:tr>
      <w:tr w14:paraId="6DDA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76D7">
            <w:pPr>
              <w:pStyle w:val="17"/>
            </w:pPr>
            <w:r>
              <w:t>13</w:t>
            </w:r>
          </w:p>
        </w:tc>
        <w:tc>
          <w:tcPr>
            <w:tcW w:w="4535" w:type="dxa"/>
            <w:vAlign w:val="center"/>
          </w:tcPr>
          <w:p w14:paraId="0BAF1CFE">
            <w:pPr>
              <w:pStyle w:val="16"/>
            </w:pPr>
          </w:p>
        </w:tc>
        <w:tc>
          <w:tcPr>
            <w:tcW w:w="2126" w:type="dxa"/>
            <w:vAlign w:val="center"/>
          </w:tcPr>
          <w:p w14:paraId="2FBE57E9">
            <w:pPr>
              <w:pStyle w:val="15"/>
            </w:pPr>
          </w:p>
        </w:tc>
        <w:tc>
          <w:tcPr>
            <w:tcW w:w="4535" w:type="dxa"/>
            <w:vAlign w:val="center"/>
          </w:tcPr>
          <w:p w14:paraId="60183145">
            <w:pPr>
              <w:pStyle w:val="16"/>
            </w:pPr>
            <w:r>
              <w:t>十三、农林水支出</w:t>
            </w:r>
          </w:p>
        </w:tc>
        <w:tc>
          <w:tcPr>
            <w:tcW w:w="2126" w:type="dxa"/>
            <w:vAlign w:val="center"/>
          </w:tcPr>
          <w:p w14:paraId="7F422600">
            <w:pPr>
              <w:pStyle w:val="15"/>
            </w:pPr>
          </w:p>
        </w:tc>
      </w:tr>
      <w:tr w14:paraId="60CE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1CACB">
            <w:pPr>
              <w:pStyle w:val="17"/>
            </w:pPr>
            <w:r>
              <w:t>14</w:t>
            </w:r>
          </w:p>
        </w:tc>
        <w:tc>
          <w:tcPr>
            <w:tcW w:w="4535" w:type="dxa"/>
            <w:vAlign w:val="center"/>
          </w:tcPr>
          <w:p w14:paraId="341519E0">
            <w:pPr>
              <w:pStyle w:val="16"/>
            </w:pPr>
          </w:p>
        </w:tc>
        <w:tc>
          <w:tcPr>
            <w:tcW w:w="2126" w:type="dxa"/>
            <w:vAlign w:val="center"/>
          </w:tcPr>
          <w:p w14:paraId="5432AE83">
            <w:pPr>
              <w:pStyle w:val="15"/>
            </w:pPr>
          </w:p>
        </w:tc>
        <w:tc>
          <w:tcPr>
            <w:tcW w:w="4535" w:type="dxa"/>
            <w:vAlign w:val="center"/>
          </w:tcPr>
          <w:p w14:paraId="6C38946E">
            <w:pPr>
              <w:pStyle w:val="16"/>
            </w:pPr>
            <w:r>
              <w:t>十四、交通运输支出</w:t>
            </w:r>
          </w:p>
        </w:tc>
        <w:tc>
          <w:tcPr>
            <w:tcW w:w="2126" w:type="dxa"/>
            <w:vAlign w:val="center"/>
          </w:tcPr>
          <w:p w14:paraId="0925FBAB">
            <w:pPr>
              <w:pStyle w:val="15"/>
            </w:pPr>
          </w:p>
        </w:tc>
      </w:tr>
      <w:tr w14:paraId="289C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E12C0">
            <w:pPr>
              <w:pStyle w:val="17"/>
            </w:pPr>
            <w:r>
              <w:t>15</w:t>
            </w:r>
          </w:p>
        </w:tc>
        <w:tc>
          <w:tcPr>
            <w:tcW w:w="4535" w:type="dxa"/>
            <w:vAlign w:val="center"/>
          </w:tcPr>
          <w:p w14:paraId="1530E165">
            <w:pPr>
              <w:pStyle w:val="16"/>
            </w:pPr>
          </w:p>
        </w:tc>
        <w:tc>
          <w:tcPr>
            <w:tcW w:w="2126" w:type="dxa"/>
            <w:vAlign w:val="center"/>
          </w:tcPr>
          <w:p w14:paraId="7EA40128">
            <w:pPr>
              <w:pStyle w:val="15"/>
            </w:pPr>
          </w:p>
        </w:tc>
        <w:tc>
          <w:tcPr>
            <w:tcW w:w="4535" w:type="dxa"/>
            <w:vAlign w:val="center"/>
          </w:tcPr>
          <w:p w14:paraId="07B05DC5">
            <w:pPr>
              <w:pStyle w:val="16"/>
            </w:pPr>
            <w:r>
              <w:t>十五、资源勘探工业信息等支出</w:t>
            </w:r>
          </w:p>
        </w:tc>
        <w:tc>
          <w:tcPr>
            <w:tcW w:w="2126" w:type="dxa"/>
            <w:vAlign w:val="center"/>
          </w:tcPr>
          <w:p w14:paraId="2789690C">
            <w:pPr>
              <w:pStyle w:val="15"/>
            </w:pPr>
          </w:p>
        </w:tc>
      </w:tr>
      <w:tr w14:paraId="1EC0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550E">
            <w:pPr>
              <w:pStyle w:val="17"/>
            </w:pPr>
            <w:r>
              <w:t>16</w:t>
            </w:r>
          </w:p>
        </w:tc>
        <w:tc>
          <w:tcPr>
            <w:tcW w:w="4535" w:type="dxa"/>
            <w:vAlign w:val="center"/>
          </w:tcPr>
          <w:p w14:paraId="0674AD48">
            <w:pPr>
              <w:pStyle w:val="16"/>
            </w:pPr>
          </w:p>
        </w:tc>
        <w:tc>
          <w:tcPr>
            <w:tcW w:w="2126" w:type="dxa"/>
            <w:vAlign w:val="center"/>
          </w:tcPr>
          <w:p w14:paraId="1080B6A8">
            <w:pPr>
              <w:pStyle w:val="15"/>
            </w:pPr>
          </w:p>
        </w:tc>
        <w:tc>
          <w:tcPr>
            <w:tcW w:w="4535" w:type="dxa"/>
            <w:vAlign w:val="center"/>
          </w:tcPr>
          <w:p w14:paraId="37070384">
            <w:pPr>
              <w:pStyle w:val="16"/>
            </w:pPr>
            <w:r>
              <w:t>十六、商业服务业等支出</w:t>
            </w:r>
          </w:p>
        </w:tc>
        <w:tc>
          <w:tcPr>
            <w:tcW w:w="2126" w:type="dxa"/>
            <w:vAlign w:val="center"/>
          </w:tcPr>
          <w:p w14:paraId="16D9C327">
            <w:pPr>
              <w:pStyle w:val="15"/>
            </w:pPr>
          </w:p>
        </w:tc>
      </w:tr>
      <w:tr w14:paraId="6211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561B0">
            <w:pPr>
              <w:pStyle w:val="17"/>
            </w:pPr>
            <w:r>
              <w:t>17</w:t>
            </w:r>
          </w:p>
        </w:tc>
        <w:tc>
          <w:tcPr>
            <w:tcW w:w="4535" w:type="dxa"/>
            <w:vAlign w:val="center"/>
          </w:tcPr>
          <w:p w14:paraId="48983913">
            <w:pPr>
              <w:pStyle w:val="16"/>
            </w:pPr>
          </w:p>
        </w:tc>
        <w:tc>
          <w:tcPr>
            <w:tcW w:w="2126" w:type="dxa"/>
            <w:vAlign w:val="center"/>
          </w:tcPr>
          <w:p w14:paraId="16818B03">
            <w:pPr>
              <w:pStyle w:val="15"/>
            </w:pPr>
          </w:p>
        </w:tc>
        <w:tc>
          <w:tcPr>
            <w:tcW w:w="4535" w:type="dxa"/>
            <w:vAlign w:val="center"/>
          </w:tcPr>
          <w:p w14:paraId="579D2C4B">
            <w:pPr>
              <w:pStyle w:val="16"/>
            </w:pPr>
            <w:r>
              <w:t>十七、金融支出</w:t>
            </w:r>
          </w:p>
        </w:tc>
        <w:tc>
          <w:tcPr>
            <w:tcW w:w="2126" w:type="dxa"/>
            <w:vAlign w:val="center"/>
          </w:tcPr>
          <w:p w14:paraId="350D1C90">
            <w:pPr>
              <w:pStyle w:val="15"/>
            </w:pPr>
          </w:p>
        </w:tc>
      </w:tr>
      <w:tr w14:paraId="0531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5295">
            <w:pPr>
              <w:pStyle w:val="17"/>
            </w:pPr>
            <w:r>
              <w:t>18</w:t>
            </w:r>
          </w:p>
        </w:tc>
        <w:tc>
          <w:tcPr>
            <w:tcW w:w="4535" w:type="dxa"/>
            <w:vAlign w:val="center"/>
          </w:tcPr>
          <w:p w14:paraId="717E116E">
            <w:pPr>
              <w:pStyle w:val="16"/>
            </w:pPr>
          </w:p>
        </w:tc>
        <w:tc>
          <w:tcPr>
            <w:tcW w:w="2126" w:type="dxa"/>
            <w:vAlign w:val="center"/>
          </w:tcPr>
          <w:p w14:paraId="6A7A0A00">
            <w:pPr>
              <w:pStyle w:val="15"/>
            </w:pPr>
          </w:p>
        </w:tc>
        <w:tc>
          <w:tcPr>
            <w:tcW w:w="4535" w:type="dxa"/>
            <w:vAlign w:val="center"/>
          </w:tcPr>
          <w:p w14:paraId="1808CFD4">
            <w:pPr>
              <w:pStyle w:val="16"/>
            </w:pPr>
            <w:r>
              <w:t>十八、援助其他地区支出</w:t>
            </w:r>
          </w:p>
        </w:tc>
        <w:tc>
          <w:tcPr>
            <w:tcW w:w="2126" w:type="dxa"/>
            <w:vAlign w:val="center"/>
          </w:tcPr>
          <w:p w14:paraId="4319EF43">
            <w:pPr>
              <w:pStyle w:val="15"/>
            </w:pPr>
          </w:p>
        </w:tc>
      </w:tr>
      <w:tr w14:paraId="0F9A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5C03">
            <w:pPr>
              <w:pStyle w:val="17"/>
            </w:pPr>
            <w:r>
              <w:t>19</w:t>
            </w:r>
          </w:p>
        </w:tc>
        <w:tc>
          <w:tcPr>
            <w:tcW w:w="4535" w:type="dxa"/>
            <w:vAlign w:val="center"/>
          </w:tcPr>
          <w:p w14:paraId="178E77F8">
            <w:pPr>
              <w:pStyle w:val="16"/>
            </w:pPr>
          </w:p>
        </w:tc>
        <w:tc>
          <w:tcPr>
            <w:tcW w:w="2126" w:type="dxa"/>
            <w:vAlign w:val="center"/>
          </w:tcPr>
          <w:p w14:paraId="640FB122">
            <w:pPr>
              <w:pStyle w:val="15"/>
            </w:pPr>
          </w:p>
        </w:tc>
        <w:tc>
          <w:tcPr>
            <w:tcW w:w="4535" w:type="dxa"/>
            <w:vAlign w:val="center"/>
          </w:tcPr>
          <w:p w14:paraId="41AD40D8">
            <w:pPr>
              <w:pStyle w:val="16"/>
            </w:pPr>
            <w:r>
              <w:t>十九、自然资源海洋气象等支出</w:t>
            </w:r>
          </w:p>
        </w:tc>
        <w:tc>
          <w:tcPr>
            <w:tcW w:w="2126" w:type="dxa"/>
            <w:vAlign w:val="center"/>
          </w:tcPr>
          <w:p w14:paraId="0C961639">
            <w:pPr>
              <w:pStyle w:val="15"/>
            </w:pPr>
          </w:p>
        </w:tc>
      </w:tr>
      <w:tr w14:paraId="05EBC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D359">
            <w:pPr>
              <w:pStyle w:val="17"/>
            </w:pPr>
            <w:r>
              <w:t>20</w:t>
            </w:r>
          </w:p>
        </w:tc>
        <w:tc>
          <w:tcPr>
            <w:tcW w:w="4535" w:type="dxa"/>
            <w:vAlign w:val="center"/>
          </w:tcPr>
          <w:p w14:paraId="77FBB718">
            <w:pPr>
              <w:pStyle w:val="16"/>
            </w:pPr>
          </w:p>
        </w:tc>
        <w:tc>
          <w:tcPr>
            <w:tcW w:w="2126" w:type="dxa"/>
            <w:vAlign w:val="center"/>
          </w:tcPr>
          <w:p w14:paraId="7FC1505B">
            <w:pPr>
              <w:pStyle w:val="15"/>
            </w:pPr>
          </w:p>
        </w:tc>
        <w:tc>
          <w:tcPr>
            <w:tcW w:w="4535" w:type="dxa"/>
            <w:vAlign w:val="center"/>
          </w:tcPr>
          <w:p w14:paraId="22F21CBC">
            <w:pPr>
              <w:pStyle w:val="16"/>
            </w:pPr>
            <w:r>
              <w:t>二十、住房保障支出</w:t>
            </w:r>
          </w:p>
        </w:tc>
        <w:tc>
          <w:tcPr>
            <w:tcW w:w="2126" w:type="dxa"/>
            <w:vAlign w:val="center"/>
          </w:tcPr>
          <w:p w14:paraId="1251621D">
            <w:pPr>
              <w:pStyle w:val="15"/>
            </w:pPr>
          </w:p>
        </w:tc>
      </w:tr>
      <w:tr w14:paraId="2FD6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6301">
            <w:pPr>
              <w:pStyle w:val="17"/>
            </w:pPr>
            <w:r>
              <w:t>21</w:t>
            </w:r>
          </w:p>
        </w:tc>
        <w:tc>
          <w:tcPr>
            <w:tcW w:w="4535" w:type="dxa"/>
            <w:vAlign w:val="center"/>
          </w:tcPr>
          <w:p w14:paraId="278F54C2">
            <w:pPr>
              <w:pStyle w:val="16"/>
            </w:pPr>
          </w:p>
        </w:tc>
        <w:tc>
          <w:tcPr>
            <w:tcW w:w="2126" w:type="dxa"/>
            <w:vAlign w:val="center"/>
          </w:tcPr>
          <w:p w14:paraId="2BB92A5B">
            <w:pPr>
              <w:pStyle w:val="15"/>
            </w:pPr>
          </w:p>
        </w:tc>
        <w:tc>
          <w:tcPr>
            <w:tcW w:w="4535" w:type="dxa"/>
            <w:vAlign w:val="center"/>
          </w:tcPr>
          <w:p w14:paraId="53742EFE">
            <w:pPr>
              <w:pStyle w:val="16"/>
            </w:pPr>
            <w:r>
              <w:t>二十一、粮油物资储备支出</w:t>
            </w:r>
          </w:p>
        </w:tc>
        <w:tc>
          <w:tcPr>
            <w:tcW w:w="2126" w:type="dxa"/>
            <w:vAlign w:val="center"/>
          </w:tcPr>
          <w:p w14:paraId="03F0E5F9">
            <w:pPr>
              <w:pStyle w:val="15"/>
            </w:pPr>
          </w:p>
        </w:tc>
      </w:tr>
      <w:tr w14:paraId="46D2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05C3">
            <w:pPr>
              <w:pStyle w:val="17"/>
            </w:pPr>
            <w:r>
              <w:t>22</w:t>
            </w:r>
          </w:p>
        </w:tc>
        <w:tc>
          <w:tcPr>
            <w:tcW w:w="4535" w:type="dxa"/>
            <w:vAlign w:val="center"/>
          </w:tcPr>
          <w:p w14:paraId="37D56ADA">
            <w:pPr>
              <w:pStyle w:val="16"/>
            </w:pPr>
          </w:p>
        </w:tc>
        <w:tc>
          <w:tcPr>
            <w:tcW w:w="2126" w:type="dxa"/>
            <w:vAlign w:val="center"/>
          </w:tcPr>
          <w:p w14:paraId="133F9B9A">
            <w:pPr>
              <w:pStyle w:val="15"/>
            </w:pPr>
          </w:p>
        </w:tc>
        <w:tc>
          <w:tcPr>
            <w:tcW w:w="4535" w:type="dxa"/>
            <w:vAlign w:val="center"/>
          </w:tcPr>
          <w:p w14:paraId="6CDBB90B">
            <w:pPr>
              <w:pStyle w:val="16"/>
            </w:pPr>
            <w:r>
              <w:t>二十二、国有资本经营预算支出</w:t>
            </w:r>
          </w:p>
        </w:tc>
        <w:tc>
          <w:tcPr>
            <w:tcW w:w="2126" w:type="dxa"/>
            <w:vAlign w:val="center"/>
          </w:tcPr>
          <w:p w14:paraId="515E9783">
            <w:pPr>
              <w:pStyle w:val="15"/>
            </w:pPr>
          </w:p>
        </w:tc>
      </w:tr>
      <w:tr w14:paraId="09B4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FA496">
            <w:pPr>
              <w:pStyle w:val="17"/>
            </w:pPr>
            <w:r>
              <w:t>23</w:t>
            </w:r>
          </w:p>
        </w:tc>
        <w:tc>
          <w:tcPr>
            <w:tcW w:w="4535" w:type="dxa"/>
            <w:vAlign w:val="center"/>
          </w:tcPr>
          <w:p w14:paraId="032BEA79">
            <w:pPr>
              <w:pStyle w:val="16"/>
            </w:pPr>
          </w:p>
        </w:tc>
        <w:tc>
          <w:tcPr>
            <w:tcW w:w="2126" w:type="dxa"/>
            <w:vAlign w:val="center"/>
          </w:tcPr>
          <w:p w14:paraId="3995CE94">
            <w:pPr>
              <w:pStyle w:val="15"/>
            </w:pPr>
          </w:p>
        </w:tc>
        <w:tc>
          <w:tcPr>
            <w:tcW w:w="4535" w:type="dxa"/>
            <w:vAlign w:val="center"/>
          </w:tcPr>
          <w:p w14:paraId="3C0CFDFD">
            <w:pPr>
              <w:pStyle w:val="16"/>
            </w:pPr>
            <w:r>
              <w:t>二十三、灾害防治及应急管理支出</w:t>
            </w:r>
          </w:p>
        </w:tc>
        <w:tc>
          <w:tcPr>
            <w:tcW w:w="2126" w:type="dxa"/>
            <w:vAlign w:val="center"/>
          </w:tcPr>
          <w:p w14:paraId="1ED39A56">
            <w:pPr>
              <w:pStyle w:val="15"/>
            </w:pPr>
          </w:p>
        </w:tc>
      </w:tr>
      <w:tr w14:paraId="62F7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01CC">
            <w:pPr>
              <w:pStyle w:val="17"/>
            </w:pPr>
            <w:r>
              <w:t>24</w:t>
            </w:r>
          </w:p>
        </w:tc>
        <w:tc>
          <w:tcPr>
            <w:tcW w:w="4535" w:type="dxa"/>
            <w:vAlign w:val="center"/>
          </w:tcPr>
          <w:p w14:paraId="145F03FA">
            <w:pPr>
              <w:pStyle w:val="16"/>
            </w:pPr>
          </w:p>
        </w:tc>
        <w:tc>
          <w:tcPr>
            <w:tcW w:w="2126" w:type="dxa"/>
            <w:vAlign w:val="center"/>
          </w:tcPr>
          <w:p w14:paraId="61F5817A">
            <w:pPr>
              <w:pStyle w:val="15"/>
            </w:pPr>
          </w:p>
        </w:tc>
        <w:tc>
          <w:tcPr>
            <w:tcW w:w="4535" w:type="dxa"/>
            <w:vAlign w:val="center"/>
          </w:tcPr>
          <w:p w14:paraId="32484351">
            <w:pPr>
              <w:pStyle w:val="16"/>
            </w:pPr>
            <w:r>
              <w:t>二十四、预备费</w:t>
            </w:r>
          </w:p>
        </w:tc>
        <w:tc>
          <w:tcPr>
            <w:tcW w:w="2126" w:type="dxa"/>
            <w:vAlign w:val="center"/>
          </w:tcPr>
          <w:p w14:paraId="538A8D95">
            <w:pPr>
              <w:pStyle w:val="15"/>
            </w:pPr>
          </w:p>
        </w:tc>
      </w:tr>
      <w:tr w14:paraId="46AC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3BFA">
            <w:pPr>
              <w:pStyle w:val="17"/>
            </w:pPr>
            <w:r>
              <w:t>25</w:t>
            </w:r>
          </w:p>
        </w:tc>
        <w:tc>
          <w:tcPr>
            <w:tcW w:w="4535" w:type="dxa"/>
            <w:vAlign w:val="center"/>
          </w:tcPr>
          <w:p w14:paraId="5BD823B1">
            <w:pPr>
              <w:pStyle w:val="16"/>
            </w:pPr>
          </w:p>
        </w:tc>
        <w:tc>
          <w:tcPr>
            <w:tcW w:w="2126" w:type="dxa"/>
            <w:vAlign w:val="center"/>
          </w:tcPr>
          <w:p w14:paraId="53139FF7">
            <w:pPr>
              <w:pStyle w:val="15"/>
            </w:pPr>
          </w:p>
        </w:tc>
        <w:tc>
          <w:tcPr>
            <w:tcW w:w="4535" w:type="dxa"/>
            <w:vAlign w:val="center"/>
          </w:tcPr>
          <w:p w14:paraId="6CA4AABA">
            <w:pPr>
              <w:pStyle w:val="16"/>
            </w:pPr>
            <w:r>
              <w:t>二十五、其他支出</w:t>
            </w:r>
          </w:p>
        </w:tc>
        <w:tc>
          <w:tcPr>
            <w:tcW w:w="2126" w:type="dxa"/>
            <w:vAlign w:val="center"/>
          </w:tcPr>
          <w:p w14:paraId="327019D7">
            <w:pPr>
              <w:pStyle w:val="15"/>
            </w:pPr>
          </w:p>
        </w:tc>
      </w:tr>
      <w:tr w14:paraId="6C4B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38E8">
            <w:pPr>
              <w:pStyle w:val="17"/>
            </w:pPr>
            <w:r>
              <w:t>26</w:t>
            </w:r>
          </w:p>
        </w:tc>
        <w:tc>
          <w:tcPr>
            <w:tcW w:w="4535" w:type="dxa"/>
            <w:vAlign w:val="center"/>
          </w:tcPr>
          <w:p w14:paraId="701477F2">
            <w:pPr>
              <w:pStyle w:val="16"/>
            </w:pPr>
          </w:p>
        </w:tc>
        <w:tc>
          <w:tcPr>
            <w:tcW w:w="2126" w:type="dxa"/>
            <w:vAlign w:val="center"/>
          </w:tcPr>
          <w:p w14:paraId="7A4192A2">
            <w:pPr>
              <w:pStyle w:val="15"/>
            </w:pPr>
          </w:p>
        </w:tc>
        <w:tc>
          <w:tcPr>
            <w:tcW w:w="4535" w:type="dxa"/>
            <w:vAlign w:val="center"/>
          </w:tcPr>
          <w:p w14:paraId="19728014">
            <w:pPr>
              <w:pStyle w:val="16"/>
            </w:pPr>
            <w:r>
              <w:t>二十六、转移性支出</w:t>
            </w:r>
          </w:p>
        </w:tc>
        <w:tc>
          <w:tcPr>
            <w:tcW w:w="2126" w:type="dxa"/>
            <w:vAlign w:val="center"/>
          </w:tcPr>
          <w:p w14:paraId="2B7DB94D">
            <w:pPr>
              <w:pStyle w:val="15"/>
            </w:pPr>
          </w:p>
        </w:tc>
      </w:tr>
      <w:tr w14:paraId="5481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95FC">
            <w:pPr>
              <w:pStyle w:val="17"/>
            </w:pPr>
            <w:r>
              <w:t>27</w:t>
            </w:r>
          </w:p>
        </w:tc>
        <w:tc>
          <w:tcPr>
            <w:tcW w:w="4535" w:type="dxa"/>
            <w:vAlign w:val="center"/>
          </w:tcPr>
          <w:p w14:paraId="5E7CBA9D">
            <w:pPr>
              <w:pStyle w:val="16"/>
            </w:pPr>
          </w:p>
        </w:tc>
        <w:tc>
          <w:tcPr>
            <w:tcW w:w="2126" w:type="dxa"/>
            <w:vAlign w:val="center"/>
          </w:tcPr>
          <w:p w14:paraId="1AC99982">
            <w:pPr>
              <w:pStyle w:val="15"/>
            </w:pPr>
          </w:p>
        </w:tc>
        <w:tc>
          <w:tcPr>
            <w:tcW w:w="4535" w:type="dxa"/>
            <w:vAlign w:val="center"/>
          </w:tcPr>
          <w:p w14:paraId="5206CB50">
            <w:pPr>
              <w:pStyle w:val="16"/>
            </w:pPr>
            <w:r>
              <w:t>二十七、债务还本支出</w:t>
            </w:r>
          </w:p>
        </w:tc>
        <w:tc>
          <w:tcPr>
            <w:tcW w:w="2126" w:type="dxa"/>
            <w:vAlign w:val="center"/>
          </w:tcPr>
          <w:p w14:paraId="5F1BCD66">
            <w:pPr>
              <w:pStyle w:val="15"/>
            </w:pPr>
          </w:p>
        </w:tc>
      </w:tr>
      <w:tr w14:paraId="7266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A841">
            <w:pPr>
              <w:pStyle w:val="17"/>
            </w:pPr>
            <w:r>
              <w:t>28</w:t>
            </w:r>
          </w:p>
        </w:tc>
        <w:tc>
          <w:tcPr>
            <w:tcW w:w="4535" w:type="dxa"/>
            <w:vAlign w:val="center"/>
          </w:tcPr>
          <w:p w14:paraId="7BCF9E58">
            <w:pPr>
              <w:pStyle w:val="16"/>
            </w:pPr>
          </w:p>
        </w:tc>
        <w:tc>
          <w:tcPr>
            <w:tcW w:w="2126" w:type="dxa"/>
            <w:vAlign w:val="center"/>
          </w:tcPr>
          <w:p w14:paraId="10D05EB0">
            <w:pPr>
              <w:pStyle w:val="15"/>
            </w:pPr>
          </w:p>
        </w:tc>
        <w:tc>
          <w:tcPr>
            <w:tcW w:w="4535" w:type="dxa"/>
            <w:vAlign w:val="center"/>
          </w:tcPr>
          <w:p w14:paraId="69E020C4">
            <w:pPr>
              <w:pStyle w:val="16"/>
            </w:pPr>
            <w:r>
              <w:t>二十八、债务付息支出</w:t>
            </w:r>
          </w:p>
        </w:tc>
        <w:tc>
          <w:tcPr>
            <w:tcW w:w="2126" w:type="dxa"/>
            <w:vAlign w:val="center"/>
          </w:tcPr>
          <w:p w14:paraId="70A5BE73">
            <w:pPr>
              <w:pStyle w:val="15"/>
            </w:pPr>
          </w:p>
        </w:tc>
      </w:tr>
      <w:tr w14:paraId="70EA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7022">
            <w:pPr>
              <w:pStyle w:val="17"/>
            </w:pPr>
            <w:r>
              <w:t>29</w:t>
            </w:r>
          </w:p>
        </w:tc>
        <w:tc>
          <w:tcPr>
            <w:tcW w:w="4535" w:type="dxa"/>
            <w:vAlign w:val="center"/>
          </w:tcPr>
          <w:p w14:paraId="638BF0BE">
            <w:pPr>
              <w:pStyle w:val="16"/>
            </w:pPr>
          </w:p>
        </w:tc>
        <w:tc>
          <w:tcPr>
            <w:tcW w:w="2126" w:type="dxa"/>
            <w:vAlign w:val="center"/>
          </w:tcPr>
          <w:p w14:paraId="0840BDA0">
            <w:pPr>
              <w:pStyle w:val="15"/>
            </w:pPr>
          </w:p>
        </w:tc>
        <w:tc>
          <w:tcPr>
            <w:tcW w:w="4535" w:type="dxa"/>
            <w:vAlign w:val="center"/>
          </w:tcPr>
          <w:p w14:paraId="643EDFBD">
            <w:pPr>
              <w:pStyle w:val="16"/>
            </w:pPr>
            <w:r>
              <w:t>二十九、债务发行费用支出</w:t>
            </w:r>
          </w:p>
        </w:tc>
        <w:tc>
          <w:tcPr>
            <w:tcW w:w="2126" w:type="dxa"/>
            <w:vAlign w:val="center"/>
          </w:tcPr>
          <w:p w14:paraId="64F70A8B">
            <w:pPr>
              <w:pStyle w:val="15"/>
            </w:pPr>
          </w:p>
        </w:tc>
      </w:tr>
      <w:tr w14:paraId="4597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77978">
            <w:pPr>
              <w:pStyle w:val="17"/>
            </w:pPr>
            <w:r>
              <w:t>30</w:t>
            </w:r>
          </w:p>
        </w:tc>
        <w:tc>
          <w:tcPr>
            <w:tcW w:w="4535" w:type="dxa"/>
            <w:vAlign w:val="center"/>
          </w:tcPr>
          <w:p w14:paraId="08F86238">
            <w:pPr>
              <w:pStyle w:val="16"/>
            </w:pPr>
          </w:p>
        </w:tc>
        <w:tc>
          <w:tcPr>
            <w:tcW w:w="2126" w:type="dxa"/>
            <w:vAlign w:val="center"/>
          </w:tcPr>
          <w:p w14:paraId="59F74D96">
            <w:pPr>
              <w:pStyle w:val="15"/>
            </w:pPr>
          </w:p>
        </w:tc>
        <w:tc>
          <w:tcPr>
            <w:tcW w:w="4535" w:type="dxa"/>
            <w:vAlign w:val="center"/>
          </w:tcPr>
          <w:p w14:paraId="322F0171">
            <w:pPr>
              <w:pStyle w:val="16"/>
            </w:pPr>
            <w:r>
              <w:t>三十、抗疫特别国债安排的支出</w:t>
            </w:r>
          </w:p>
        </w:tc>
        <w:tc>
          <w:tcPr>
            <w:tcW w:w="2126" w:type="dxa"/>
            <w:vAlign w:val="center"/>
          </w:tcPr>
          <w:p w14:paraId="11682F85">
            <w:pPr>
              <w:pStyle w:val="15"/>
            </w:pPr>
          </w:p>
        </w:tc>
      </w:tr>
      <w:tr w14:paraId="2B4B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601B5">
            <w:pPr>
              <w:pStyle w:val="17"/>
            </w:pPr>
            <w:r>
              <w:t>31</w:t>
            </w:r>
          </w:p>
        </w:tc>
        <w:tc>
          <w:tcPr>
            <w:tcW w:w="4535" w:type="dxa"/>
            <w:vAlign w:val="center"/>
          </w:tcPr>
          <w:p w14:paraId="3E99C4A0">
            <w:pPr>
              <w:pStyle w:val="16"/>
            </w:pPr>
          </w:p>
        </w:tc>
        <w:tc>
          <w:tcPr>
            <w:tcW w:w="2126" w:type="dxa"/>
            <w:vAlign w:val="center"/>
          </w:tcPr>
          <w:p w14:paraId="40813790">
            <w:pPr>
              <w:pStyle w:val="15"/>
            </w:pPr>
          </w:p>
        </w:tc>
        <w:tc>
          <w:tcPr>
            <w:tcW w:w="4535" w:type="dxa"/>
            <w:vAlign w:val="center"/>
          </w:tcPr>
          <w:p w14:paraId="0CD4CEA9">
            <w:pPr>
              <w:pStyle w:val="16"/>
            </w:pPr>
            <w:r>
              <w:t>三十一、人行科目</w:t>
            </w:r>
          </w:p>
        </w:tc>
        <w:tc>
          <w:tcPr>
            <w:tcW w:w="2126" w:type="dxa"/>
            <w:vAlign w:val="center"/>
          </w:tcPr>
          <w:p w14:paraId="3DD6EEA5">
            <w:pPr>
              <w:pStyle w:val="15"/>
            </w:pPr>
          </w:p>
        </w:tc>
      </w:tr>
      <w:tr w14:paraId="1850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05EED">
            <w:pPr>
              <w:pStyle w:val="17"/>
            </w:pPr>
            <w:r>
              <w:t>32</w:t>
            </w:r>
          </w:p>
        </w:tc>
        <w:tc>
          <w:tcPr>
            <w:tcW w:w="4535" w:type="dxa"/>
            <w:vAlign w:val="center"/>
          </w:tcPr>
          <w:p w14:paraId="3C77A846">
            <w:pPr>
              <w:pStyle w:val="18"/>
            </w:pPr>
            <w:r>
              <w:t>本年收入合计</w:t>
            </w:r>
          </w:p>
        </w:tc>
        <w:tc>
          <w:tcPr>
            <w:tcW w:w="2126" w:type="dxa"/>
            <w:vAlign w:val="center"/>
          </w:tcPr>
          <w:p w14:paraId="4554060D">
            <w:pPr>
              <w:pStyle w:val="19"/>
            </w:pPr>
            <w:r>
              <w:t>1383.85</w:t>
            </w:r>
          </w:p>
        </w:tc>
        <w:tc>
          <w:tcPr>
            <w:tcW w:w="4535" w:type="dxa"/>
            <w:vAlign w:val="center"/>
          </w:tcPr>
          <w:p w14:paraId="5BD9A1CC">
            <w:pPr>
              <w:pStyle w:val="18"/>
            </w:pPr>
            <w:r>
              <w:t>本年支出合计</w:t>
            </w:r>
          </w:p>
        </w:tc>
        <w:tc>
          <w:tcPr>
            <w:tcW w:w="2126" w:type="dxa"/>
            <w:vAlign w:val="center"/>
          </w:tcPr>
          <w:p w14:paraId="4D5AA23B">
            <w:pPr>
              <w:pStyle w:val="19"/>
            </w:pPr>
            <w:r>
              <w:t>1383.85</w:t>
            </w:r>
          </w:p>
        </w:tc>
      </w:tr>
      <w:tr w14:paraId="6123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232E">
            <w:pPr>
              <w:pStyle w:val="17"/>
            </w:pPr>
            <w:r>
              <w:t>33</w:t>
            </w:r>
          </w:p>
        </w:tc>
        <w:tc>
          <w:tcPr>
            <w:tcW w:w="4535" w:type="dxa"/>
            <w:vAlign w:val="center"/>
          </w:tcPr>
          <w:p w14:paraId="1818A9E1">
            <w:pPr>
              <w:pStyle w:val="16"/>
            </w:pPr>
            <w:r>
              <w:t>上年结转结余</w:t>
            </w:r>
          </w:p>
        </w:tc>
        <w:tc>
          <w:tcPr>
            <w:tcW w:w="2126" w:type="dxa"/>
            <w:vAlign w:val="center"/>
          </w:tcPr>
          <w:p w14:paraId="3C61E30D">
            <w:pPr>
              <w:pStyle w:val="15"/>
            </w:pPr>
          </w:p>
        </w:tc>
        <w:tc>
          <w:tcPr>
            <w:tcW w:w="4535" w:type="dxa"/>
            <w:vAlign w:val="center"/>
          </w:tcPr>
          <w:p w14:paraId="49FACB6D">
            <w:pPr>
              <w:pStyle w:val="16"/>
            </w:pPr>
            <w:r>
              <w:t>年终结转结余</w:t>
            </w:r>
          </w:p>
        </w:tc>
        <w:tc>
          <w:tcPr>
            <w:tcW w:w="2126" w:type="dxa"/>
            <w:vAlign w:val="center"/>
          </w:tcPr>
          <w:p w14:paraId="03ED37CE">
            <w:pPr>
              <w:pStyle w:val="15"/>
            </w:pPr>
          </w:p>
        </w:tc>
      </w:tr>
      <w:tr w14:paraId="77F5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C2EB">
            <w:pPr>
              <w:pStyle w:val="17"/>
            </w:pPr>
            <w:r>
              <w:t>34</w:t>
            </w:r>
          </w:p>
        </w:tc>
        <w:tc>
          <w:tcPr>
            <w:tcW w:w="4535" w:type="dxa"/>
            <w:vAlign w:val="center"/>
          </w:tcPr>
          <w:p w14:paraId="2137DC9E">
            <w:pPr>
              <w:pStyle w:val="18"/>
            </w:pPr>
            <w:r>
              <w:t>收入总计</w:t>
            </w:r>
          </w:p>
        </w:tc>
        <w:tc>
          <w:tcPr>
            <w:tcW w:w="2126" w:type="dxa"/>
            <w:vAlign w:val="center"/>
          </w:tcPr>
          <w:p w14:paraId="08D70641">
            <w:pPr>
              <w:pStyle w:val="19"/>
            </w:pPr>
            <w:r>
              <w:t>1383.85</w:t>
            </w:r>
          </w:p>
        </w:tc>
        <w:tc>
          <w:tcPr>
            <w:tcW w:w="4535" w:type="dxa"/>
            <w:vAlign w:val="center"/>
          </w:tcPr>
          <w:p w14:paraId="1DC09A7B">
            <w:pPr>
              <w:pStyle w:val="18"/>
            </w:pPr>
            <w:r>
              <w:t>支出总计</w:t>
            </w:r>
          </w:p>
        </w:tc>
        <w:tc>
          <w:tcPr>
            <w:tcW w:w="2126" w:type="dxa"/>
            <w:vAlign w:val="center"/>
          </w:tcPr>
          <w:p w14:paraId="1345E35F">
            <w:pPr>
              <w:pStyle w:val="19"/>
            </w:pPr>
            <w:r>
              <w:t>1383.85</w:t>
            </w:r>
          </w:p>
        </w:tc>
      </w:tr>
    </w:tbl>
    <w:p w14:paraId="79773247">
      <w:pPr>
        <w:sectPr>
          <w:pgSz w:w="16840" w:h="11900" w:orient="landscape"/>
          <w:pgMar w:top="1361" w:right="1020" w:bottom="1134" w:left="1020" w:header="720" w:footer="720" w:gutter="0"/>
          <w:cols w:space="720" w:num="1"/>
        </w:sectPr>
      </w:pPr>
    </w:p>
    <w:p w14:paraId="1E0956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B7E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88AD5E">
            <w:pPr>
              <w:pStyle w:val="13"/>
            </w:pPr>
            <w:r>
              <w:t>360004石家庄市藁城区通安幼儿园</w:t>
            </w:r>
          </w:p>
        </w:tc>
        <w:tc>
          <w:tcPr>
            <w:tcW w:w="3402" w:type="dxa"/>
            <w:gridSpan w:val="3"/>
            <w:tcBorders>
              <w:top w:val="single" w:color="FFFFFF" w:sz="6" w:space="0"/>
              <w:left w:val="single" w:color="FFFFFF" w:sz="6" w:space="0"/>
              <w:right w:val="single" w:color="FFFFFF" w:sz="6" w:space="0"/>
            </w:tcBorders>
            <w:vAlign w:val="center"/>
          </w:tcPr>
          <w:p w14:paraId="623FB6E6">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4B6FDFBF">
            <w:pPr>
              <w:pStyle w:val="11"/>
            </w:pPr>
            <w:r>
              <w:t>单位：万元</w:t>
            </w:r>
          </w:p>
        </w:tc>
      </w:tr>
      <w:tr w14:paraId="4690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307A98">
            <w:pPr>
              <w:pStyle w:val="14"/>
            </w:pPr>
            <w:r>
              <w:t>序号</w:t>
            </w:r>
          </w:p>
        </w:tc>
        <w:tc>
          <w:tcPr>
            <w:tcW w:w="2551" w:type="dxa"/>
            <w:gridSpan w:val="2"/>
            <w:vAlign w:val="center"/>
          </w:tcPr>
          <w:p w14:paraId="56E51EB3">
            <w:pPr>
              <w:pStyle w:val="14"/>
            </w:pPr>
            <w:r>
              <w:t>功能分类科目</w:t>
            </w:r>
          </w:p>
        </w:tc>
        <w:tc>
          <w:tcPr>
            <w:tcW w:w="1134" w:type="dxa"/>
            <w:vMerge w:val="restart"/>
            <w:vAlign w:val="center"/>
          </w:tcPr>
          <w:p w14:paraId="152D2FBA">
            <w:pPr>
              <w:pStyle w:val="14"/>
            </w:pPr>
            <w:r>
              <w:t>合计</w:t>
            </w:r>
          </w:p>
        </w:tc>
        <w:tc>
          <w:tcPr>
            <w:tcW w:w="9071" w:type="dxa"/>
            <w:gridSpan w:val="8"/>
            <w:vAlign w:val="center"/>
          </w:tcPr>
          <w:p w14:paraId="03FBA526">
            <w:pPr>
              <w:pStyle w:val="14"/>
            </w:pPr>
            <w:r>
              <w:t>本年收入</w:t>
            </w:r>
          </w:p>
        </w:tc>
        <w:tc>
          <w:tcPr>
            <w:tcW w:w="1134" w:type="dxa"/>
            <w:vMerge w:val="restart"/>
            <w:vAlign w:val="center"/>
          </w:tcPr>
          <w:p w14:paraId="2134A4C1">
            <w:pPr>
              <w:pStyle w:val="14"/>
            </w:pPr>
            <w:r>
              <w:t>上年结转</w:t>
            </w:r>
          </w:p>
        </w:tc>
      </w:tr>
      <w:tr w14:paraId="6A0E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70FB57"/>
        </w:tc>
        <w:tc>
          <w:tcPr>
            <w:tcW w:w="992" w:type="dxa"/>
            <w:vAlign w:val="center"/>
          </w:tcPr>
          <w:p w14:paraId="64A49D16">
            <w:pPr>
              <w:pStyle w:val="14"/>
            </w:pPr>
            <w:r>
              <w:t>科目    编码</w:t>
            </w:r>
          </w:p>
        </w:tc>
        <w:tc>
          <w:tcPr>
            <w:tcW w:w="1559" w:type="dxa"/>
            <w:vAlign w:val="center"/>
          </w:tcPr>
          <w:p w14:paraId="6CB4B6ED">
            <w:pPr>
              <w:pStyle w:val="14"/>
            </w:pPr>
            <w:r>
              <w:t>科目名称</w:t>
            </w:r>
          </w:p>
        </w:tc>
        <w:tc>
          <w:tcPr>
            <w:tcW w:w="1134" w:type="dxa"/>
            <w:vMerge w:val="continue"/>
          </w:tcPr>
          <w:p w14:paraId="5F7A39CB"/>
        </w:tc>
        <w:tc>
          <w:tcPr>
            <w:tcW w:w="1134" w:type="dxa"/>
            <w:vAlign w:val="center"/>
          </w:tcPr>
          <w:p w14:paraId="56485483">
            <w:pPr>
              <w:pStyle w:val="14"/>
            </w:pPr>
            <w:r>
              <w:t>小计</w:t>
            </w:r>
          </w:p>
        </w:tc>
        <w:tc>
          <w:tcPr>
            <w:tcW w:w="1134" w:type="dxa"/>
            <w:vAlign w:val="center"/>
          </w:tcPr>
          <w:p w14:paraId="68818307">
            <w:pPr>
              <w:pStyle w:val="14"/>
            </w:pPr>
            <w:r>
              <w:t>财政拨款 收入</w:t>
            </w:r>
          </w:p>
        </w:tc>
        <w:tc>
          <w:tcPr>
            <w:tcW w:w="1134" w:type="dxa"/>
            <w:vAlign w:val="center"/>
          </w:tcPr>
          <w:p w14:paraId="0A6F977B">
            <w:pPr>
              <w:pStyle w:val="14"/>
            </w:pPr>
            <w:r>
              <w:t>财政专户 收入</w:t>
            </w:r>
          </w:p>
        </w:tc>
        <w:tc>
          <w:tcPr>
            <w:tcW w:w="1134" w:type="dxa"/>
            <w:vAlign w:val="center"/>
          </w:tcPr>
          <w:p w14:paraId="434575BA">
            <w:pPr>
              <w:pStyle w:val="14"/>
            </w:pPr>
            <w:r>
              <w:t>事业收入</w:t>
            </w:r>
          </w:p>
        </w:tc>
        <w:tc>
          <w:tcPr>
            <w:tcW w:w="1134" w:type="dxa"/>
            <w:vAlign w:val="center"/>
          </w:tcPr>
          <w:p w14:paraId="4EFCA3DC">
            <w:pPr>
              <w:pStyle w:val="14"/>
            </w:pPr>
            <w:r>
              <w:t>经营收入</w:t>
            </w:r>
          </w:p>
        </w:tc>
        <w:tc>
          <w:tcPr>
            <w:tcW w:w="1134" w:type="dxa"/>
            <w:vAlign w:val="center"/>
          </w:tcPr>
          <w:p w14:paraId="79F64418">
            <w:pPr>
              <w:pStyle w:val="14"/>
            </w:pPr>
            <w:r>
              <w:t>上级补助收入</w:t>
            </w:r>
          </w:p>
        </w:tc>
        <w:tc>
          <w:tcPr>
            <w:tcW w:w="1134" w:type="dxa"/>
            <w:vAlign w:val="center"/>
          </w:tcPr>
          <w:p w14:paraId="752BFD1B">
            <w:pPr>
              <w:pStyle w:val="14"/>
            </w:pPr>
            <w:r>
              <w:t>附属单位上缴收入</w:t>
            </w:r>
          </w:p>
        </w:tc>
        <w:tc>
          <w:tcPr>
            <w:tcW w:w="1134" w:type="dxa"/>
            <w:vAlign w:val="center"/>
          </w:tcPr>
          <w:p w14:paraId="61805E31">
            <w:pPr>
              <w:pStyle w:val="14"/>
            </w:pPr>
            <w:r>
              <w:t>其他收入</w:t>
            </w:r>
          </w:p>
        </w:tc>
        <w:tc>
          <w:tcPr>
            <w:tcW w:w="1134" w:type="dxa"/>
            <w:vMerge w:val="continue"/>
          </w:tcPr>
          <w:p w14:paraId="5AFED53F"/>
        </w:tc>
      </w:tr>
      <w:tr w14:paraId="7EA21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FC0FE6">
            <w:pPr>
              <w:pStyle w:val="14"/>
            </w:pPr>
            <w:r>
              <w:t>栏次</w:t>
            </w:r>
          </w:p>
        </w:tc>
        <w:tc>
          <w:tcPr>
            <w:tcW w:w="992" w:type="dxa"/>
            <w:vAlign w:val="center"/>
          </w:tcPr>
          <w:p w14:paraId="2BF54ED7">
            <w:pPr>
              <w:pStyle w:val="14"/>
            </w:pPr>
            <w:r>
              <w:t>1</w:t>
            </w:r>
          </w:p>
        </w:tc>
        <w:tc>
          <w:tcPr>
            <w:tcW w:w="1559" w:type="dxa"/>
            <w:vAlign w:val="center"/>
          </w:tcPr>
          <w:p w14:paraId="00F18194">
            <w:pPr>
              <w:pStyle w:val="14"/>
            </w:pPr>
            <w:r>
              <w:t>2</w:t>
            </w:r>
          </w:p>
        </w:tc>
        <w:tc>
          <w:tcPr>
            <w:tcW w:w="1134" w:type="dxa"/>
            <w:vAlign w:val="center"/>
          </w:tcPr>
          <w:p w14:paraId="48692C31">
            <w:pPr>
              <w:pStyle w:val="14"/>
            </w:pPr>
            <w:r>
              <w:t>3</w:t>
            </w:r>
          </w:p>
        </w:tc>
        <w:tc>
          <w:tcPr>
            <w:tcW w:w="1134" w:type="dxa"/>
            <w:vAlign w:val="center"/>
          </w:tcPr>
          <w:p w14:paraId="028657C4">
            <w:pPr>
              <w:pStyle w:val="14"/>
            </w:pPr>
            <w:r>
              <w:t>4</w:t>
            </w:r>
          </w:p>
        </w:tc>
        <w:tc>
          <w:tcPr>
            <w:tcW w:w="1134" w:type="dxa"/>
            <w:vAlign w:val="center"/>
          </w:tcPr>
          <w:p w14:paraId="7A5E282A">
            <w:pPr>
              <w:pStyle w:val="14"/>
            </w:pPr>
            <w:r>
              <w:t>5</w:t>
            </w:r>
          </w:p>
        </w:tc>
        <w:tc>
          <w:tcPr>
            <w:tcW w:w="1134" w:type="dxa"/>
            <w:vAlign w:val="center"/>
          </w:tcPr>
          <w:p w14:paraId="55DF8792">
            <w:pPr>
              <w:pStyle w:val="14"/>
            </w:pPr>
            <w:r>
              <w:t>6</w:t>
            </w:r>
          </w:p>
        </w:tc>
        <w:tc>
          <w:tcPr>
            <w:tcW w:w="1134" w:type="dxa"/>
            <w:vAlign w:val="center"/>
          </w:tcPr>
          <w:p w14:paraId="1740C4E5">
            <w:pPr>
              <w:pStyle w:val="14"/>
            </w:pPr>
            <w:r>
              <w:t>7</w:t>
            </w:r>
          </w:p>
        </w:tc>
        <w:tc>
          <w:tcPr>
            <w:tcW w:w="1134" w:type="dxa"/>
            <w:vAlign w:val="center"/>
          </w:tcPr>
          <w:p w14:paraId="14D836B2">
            <w:pPr>
              <w:pStyle w:val="14"/>
            </w:pPr>
            <w:r>
              <w:t>8</w:t>
            </w:r>
          </w:p>
        </w:tc>
        <w:tc>
          <w:tcPr>
            <w:tcW w:w="1134" w:type="dxa"/>
            <w:vAlign w:val="center"/>
          </w:tcPr>
          <w:p w14:paraId="3C4FBF7A">
            <w:pPr>
              <w:pStyle w:val="14"/>
            </w:pPr>
            <w:r>
              <w:t>9</w:t>
            </w:r>
          </w:p>
        </w:tc>
        <w:tc>
          <w:tcPr>
            <w:tcW w:w="1134" w:type="dxa"/>
            <w:vAlign w:val="center"/>
          </w:tcPr>
          <w:p w14:paraId="69146FD3">
            <w:pPr>
              <w:pStyle w:val="14"/>
            </w:pPr>
            <w:r>
              <w:t>10</w:t>
            </w:r>
          </w:p>
        </w:tc>
        <w:tc>
          <w:tcPr>
            <w:tcW w:w="1134" w:type="dxa"/>
            <w:vAlign w:val="center"/>
          </w:tcPr>
          <w:p w14:paraId="2C418738">
            <w:pPr>
              <w:pStyle w:val="14"/>
            </w:pPr>
            <w:r>
              <w:t>11</w:t>
            </w:r>
          </w:p>
        </w:tc>
        <w:tc>
          <w:tcPr>
            <w:tcW w:w="1134" w:type="dxa"/>
            <w:vAlign w:val="center"/>
          </w:tcPr>
          <w:p w14:paraId="278A04A6">
            <w:pPr>
              <w:pStyle w:val="14"/>
            </w:pPr>
            <w:r>
              <w:t>12</w:t>
            </w:r>
          </w:p>
        </w:tc>
      </w:tr>
      <w:tr w14:paraId="71E5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6F122">
            <w:pPr>
              <w:pStyle w:val="17"/>
            </w:pPr>
            <w:r>
              <w:t>1</w:t>
            </w:r>
          </w:p>
        </w:tc>
        <w:tc>
          <w:tcPr>
            <w:tcW w:w="992" w:type="dxa"/>
            <w:vAlign w:val="center"/>
          </w:tcPr>
          <w:p w14:paraId="446DFE52">
            <w:pPr>
              <w:pStyle w:val="20"/>
            </w:pPr>
          </w:p>
        </w:tc>
        <w:tc>
          <w:tcPr>
            <w:tcW w:w="1559" w:type="dxa"/>
            <w:vAlign w:val="center"/>
          </w:tcPr>
          <w:p w14:paraId="507FBA70">
            <w:pPr>
              <w:pStyle w:val="18"/>
            </w:pPr>
            <w:r>
              <w:t>合计</w:t>
            </w:r>
          </w:p>
        </w:tc>
        <w:tc>
          <w:tcPr>
            <w:tcW w:w="1134" w:type="dxa"/>
            <w:vAlign w:val="center"/>
          </w:tcPr>
          <w:p w14:paraId="2B36F508">
            <w:pPr>
              <w:pStyle w:val="19"/>
            </w:pPr>
            <w:r>
              <w:t>1383.85</w:t>
            </w:r>
          </w:p>
        </w:tc>
        <w:tc>
          <w:tcPr>
            <w:tcW w:w="1134" w:type="dxa"/>
            <w:vAlign w:val="center"/>
          </w:tcPr>
          <w:p w14:paraId="5306E6C0">
            <w:pPr>
              <w:pStyle w:val="19"/>
            </w:pPr>
            <w:r>
              <w:t>1383.85</w:t>
            </w:r>
          </w:p>
        </w:tc>
        <w:tc>
          <w:tcPr>
            <w:tcW w:w="1134" w:type="dxa"/>
            <w:vAlign w:val="center"/>
          </w:tcPr>
          <w:p w14:paraId="651AF142">
            <w:pPr>
              <w:pStyle w:val="19"/>
            </w:pPr>
            <w:r>
              <w:t>1383.85</w:t>
            </w:r>
          </w:p>
        </w:tc>
        <w:tc>
          <w:tcPr>
            <w:tcW w:w="1134" w:type="dxa"/>
            <w:vAlign w:val="center"/>
          </w:tcPr>
          <w:p w14:paraId="2C4003A9">
            <w:pPr>
              <w:pStyle w:val="19"/>
            </w:pPr>
          </w:p>
        </w:tc>
        <w:tc>
          <w:tcPr>
            <w:tcW w:w="1134" w:type="dxa"/>
            <w:vAlign w:val="center"/>
          </w:tcPr>
          <w:p w14:paraId="3AFE71F4">
            <w:pPr>
              <w:pStyle w:val="19"/>
            </w:pPr>
          </w:p>
        </w:tc>
        <w:tc>
          <w:tcPr>
            <w:tcW w:w="1134" w:type="dxa"/>
            <w:vAlign w:val="center"/>
          </w:tcPr>
          <w:p w14:paraId="02FE29FF">
            <w:pPr>
              <w:pStyle w:val="19"/>
            </w:pPr>
          </w:p>
        </w:tc>
        <w:tc>
          <w:tcPr>
            <w:tcW w:w="1134" w:type="dxa"/>
            <w:vAlign w:val="center"/>
          </w:tcPr>
          <w:p w14:paraId="62F52DF4">
            <w:pPr>
              <w:pStyle w:val="19"/>
            </w:pPr>
          </w:p>
        </w:tc>
        <w:tc>
          <w:tcPr>
            <w:tcW w:w="1134" w:type="dxa"/>
            <w:vAlign w:val="center"/>
          </w:tcPr>
          <w:p w14:paraId="6C300C96">
            <w:pPr>
              <w:pStyle w:val="19"/>
            </w:pPr>
          </w:p>
        </w:tc>
        <w:tc>
          <w:tcPr>
            <w:tcW w:w="1134" w:type="dxa"/>
            <w:vAlign w:val="center"/>
          </w:tcPr>
          <w:p w14:paraId="6EDAF4DA">
            <w:pPr>
              <w:pStyle w:val="19"/>
            </w:pPr>
          </w:p>
        </w:tc>
        <w:tc>
          <w:tcPr>
            <w:tcW w:w="1134" w:type="dxa"/>
            <w:vAlign w:val="center"/>
          </w:tcPr>
          <w:p w14:paraId="4499A753">
            <w:pPr>
              <w:pStyle w:val="19"/>
            </w:pPr>
          </w:p>
        </w:tc>
      </w:tr>
      <w:tr w14:paraId="62AE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5821F">
            <w:pPr>
              <w:pStyle w:val="17"/>
            </w:pPr>
            <w:r>
              <w:t>2</w:t>
            </w:r>
          </w:p>
        </w:tc>
        <w:tc>
          <w:tcPr>
            <w:tcW w:w="992" w:type="dxa"/>
            <w:vAlign w:val="center"/>
          </w:tcPr>
          <w:p w14:paraId="73D133FA">
            <w:pPr>
              <w:pStyle w:val="16"/>
            </w:pPr>
            <w:r>
              <w:t>205</w:t>
            </w:r>
          </w:p>
        </w:tc>
        <w:tc>
          <w:tcPr>
            <w:tcW w:w="1559" w:type="dxa"/>
            <w:vAlign w:val="center"/>
          </w:tcPr>
          <w:p w14:paraId="19AC1A04">
            <w:pPr>
              <w:pStyle w:val="16"/>
            </w:pPr>
            <w:r>
              <w:t>教育支出</w:t>
            </w:r>
          </w:p>
        </w:tc>
        <w:tc>
          <w:tcPr>
            <w:tcW w:w="1134" w:type="dxa"/>
            <w:vAlign w:val="center"/>
          </w:tcPr>
          <w:p w14:paraId="433B9C79">
            <w:pPr>
              <w:pStyle w:val="15"/>
            </w:pPr>
            <w:r>
              <w:t>1184.89</w:t>
            </w:r>
          </w:p>
        </w:tc>
        <w:tc>
          <w:tcPr>
            <w:tcW w:w="1134" w:type="dxa"/>
            <w:vAlign w:val="center"/>
          </w:tcPr>
          <w:p w14:paraId="66D098C2">
            <w:pPr>
              <w:pStyle w:val="15"/>
            </w:pPr>
            <w:r>
              <w:t>1184.89</w:t>
            </w:r>
          </w:p>
        </w:tc>
        <w:tc>
          <w:tcPr>
            <w:tcW w:w="1134" w:type="dxa"/>
            <w:vAlign w:val="center"/>
          </w:tcPr>
          <w:p w14:paraId="0E92424D">
            <w:pPr>
              <w:pStyle w:val="15"/>
            </w:pPr>
            <w:r>
              <w:t>1184.89</w:t>
            </w:r>
          </w:p>
        </w:tc>
        <w:tc>
          <w:tcPr>
            <w:tcW w:w="1134" w:type="dxa"/>
            <w:vAlign w:val="center"/>
          </w:tcPr>
          <w:p w14:paraId="4502AD7E">
            <w:pPr>
              <w:pStyle w:val="15"/>
            </w:pPr>
          </w:p>
        </w:tc>
        <w:tc>
          <w:tcPr>
            <w:tcW w:w="1134" w:type="dxa"/>
            <w:vAlign w:val="center"/>
          </w:tcPr>
          <w:p w14:paraId="4AC744AB">
            <w:pPr>
              <w:pStyle w:val="15"/>
            </w:pPr>
          </w:p>
        </w:tc>
        <w:tc>
          <w:tcPr>
            <w:tcW w:w="1134" w:type="dxa"/>
            <w:vAlign w:val="center"/>
          </w:tcPr>
          <w:p w14:paraId="7F14CB38">
            <w:pPr>
              <w:pStyle w:val="15"/>
            </w:pPr>
          </w:p>
        </w:tc>
        <w:tc>
          <w:tcPr>
            <w:tcW w:w="1134" w:type="dxa"/>
            <w:vAlign w:val="center"/>
          </w:tcPr>
          <w:p w14:paraId="40C4D515">
            <w:pPr>
              <w:pStyle w:val="15"/>
            </w:pPr>
          </w:p>
        </w:tc>
        <w:tc>
          <w:tcPr>
            <w:tcW w:w="1134" w:type="dxa"/>
            <w:vAlign w:val="center"/>
          </w:tcPr>
          <w:p w14:paraId="19C5507C">
            <w:pPr>
              <w:pStyle w:val="15"/>
            </w:pPr>
          </w:p>
        </w:tc>
        <w:tc>
          <w:tcPr>
            <w:tcW w:w="1134" w:type="dxa"/>
            <w:vAlign w:val="center"/>
          </w:tcPr>
          <w:p w14:paraId="7EEEEE61">
            <w:pPr>
              <w:pStyle w:val="15"/>
            </w:pPr>
          </w:p>
        </w:tc>
        <w:tc>
          <w:tcPr>
            <w:tcW w:w="1134" w:type="dxa"/>
            <w:vAlign w:val="center"/>
          </w:tcPr>
          <w:p w14:paraId="61F72886">
            <w:pPr>
              <w:pStyle w:val="15"/>
            </w:pPr>
          </w:p>
        </w:tc>
      </w:tr>
      <w:tr w14:paraId="58A8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876ED">
            <w:pPr>
              <w:pStyle w:val="17"/>
            </w:pPr>
            <w:r>
              <w:t>3</w:t>
            </w:r>
          </w:p>
        </w:tc>
        <w:tc>
          <w:tcPr>
            <w:tcW w:w="992" w:type="dxa"/>
            <w:vAlign w:val="center"/>
          </w:tcPr>
          <w:p w14:paraId="5A23CF26">
            <w:pPr>
              <w:pStyle w:val="16"/>
            </w:pPr>
            <w:r>
              <w:t>20501</w:t>
            </w:r>
          </w:p>
        </w:tc>
        <w:tc>
          <w:tcPr>
            <w:tcW w:w="1559" w:type="dxa"/>
            <w:vAlign w:val="center"/>
          </w:tcPr>
          <w:p w14:paraId="21D409A3">
            <w:pPr>
              <w:pStyle w:val="16"/>
            </w:pPr>
            <w:r>
              <w:t>教育管理事务</w:t>
            </w:r>
          </w:p>
        </w:tc>
        <w:tc>
          <w:tcPr>
            <w:tcW w:w="1134" w:type="dxa"/>
            <w:vAlign w:val="center"/>
          </w:tcPr>
          <w:p w14:paraId="4FD6C2B2">
            <w:pPr>
              <w:pStyle w:val="15"/>
            </w:pPr>
            <w:r>
              <w:t>0.55</w:t>
            </w:r>
          </w:p>
        </w:tc>
        <w:tc>
          <w:tcPr>
            <w:tcW w:w="1134" w:type="dxa"/>
            <w:vAlign w:val="center"/>
          </w:tcPr>
          <w:p w14:paraId="3D4508DB">
            <w:pPr>
              <w:pStyle w:val="15"/>
            </w:pPr>
            <w:r>
              <w:t>0.55</w:t>
            </w:r>
          </w:p>
        </w:tc>
        <w:tc>
          <w:tcPr>
            <w:tcW w:w="1134" w:type="dxa"/>
            <w:vAlign w:val="center"/>
          </w:tcPr>
          <w:p w14:paraId="46E93A47">
            <w:pPr>
              <w:pStyle w:val="15"/>
            </w:pPr>
            <w:r>
              <w:t>0.55</w:t>
            </w:r>
          </w:p>
        </w:tc>
        <w:tc>
          <w:tcPr>
            <w:tcW w:w="1134" w:type="dxa"/>
            <w:vAlign w:val="center"/>
          </w:tcPr>
          <w:p w14:paraId="263B10C9">
            <w:pPr>
              <w:pStyle w:val="15"/>
            </w:pPr>
          </w:p>
        </w:tc>
        <w:tc>
          <w:tcPr>
            <w:tcW w:w="1134" w:type="dxa"/>
            <w:vAlign w:val="center"/>
          </w:tcPr>
          <w:p w14:paraId="185D0D34">
            <w:pPr>
              <w:pStyle w:val="15"/>
            </w:pPr>
          </w:p>
        </w:tc>
        <w:tc>
          <w:tcPr>
            <w:tcW w:w="1134" w:type="dxa"/>
            <w:vAlign w:val="center"/>
          </w:tcPr>
          <w:p w14:paraId="41A2B69A">
            <w:pPr>
              <w:pStyle w:val="15"/>
            </w:pPr>
          </w:p>
        </w:tc>
        <w:tc>
          <w:tcPr>
            <w:tcW w:w="1134" w:type="dxa"/>
            <w:vAlign w:val="center"/>
          </w:tcPr>
          <w:p w14:paraId="4269ABF3">
            <w:pPr>
              <w:pStyle w:val="15"/>
            </w:pPr>
          </w:p>
        </w:tc>
        <w:tc>
          <w:tcPr>
            <w:tcW w:w="1134" w:type="dxa"/>
            <w:vAlign w:val="center"/>
          </w:tcPr>
          <w:p w14:paraId="4BB77DCB">
            <w:pPr>
              <w:pStyle w:val="15"/>
            </w:pPr>
          </w:p>
        </w:tc>
        <w:tc>
          <w:tcPr>
            <w:tcW w:w="1134" w:type="dxa"/>
            <w:vAlign w:val="center"/>
          </w:tcPr>
          <w:p w14:paraId="7F497E0A">
            <w:pPr>
              <w:pStyle w:val="15"/>
            </w:pPr>
          </w:p>
        </w:tc>
        <w:tc>
          <w:tcPr>
            <w:tcW w:w="1134" w:type="dxa"/>
            <w:vAlign w:val="center"/>
          </w:tcPr>
          <w:p w14:paraId="1B5085EB">
            <w:pPr>
              <w:pStyle w:val="15"/>
            </w:pPr>
          </w:p>
        </w:tc>
      </w:tr>
      <w:tr w14:paraId="6D2A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A70A2">
            <w:pPr>
              <w:pStyle w:val="17"/>
            </w:pPr>
            <w:r>
              <w:t>4</w:t>
            </w:r>
          </w:p>
        </w:tc>
        <w:tc>
          <w:tcPr>
            <w:tcW w:w="992" w:type="dxa"/>
            <w:vAlign w:val="center"/>
          </w:tcPr>
          <w:p w14:paraId="1B184F56">
            <w:pPr>
              <w:pStyle w:val="16"/>
            </w:pPr>
            <w:r>
              <w:t>2050102</w:t>
            </w:r>
          </w:p>
        </w:tc>
        <w:tc>
          <w:tcPr>
            <w:tcW w:w="1559" w:type="dxa"/>
            <w:vAlign w:val="center"/>
          </w:tcPr>
          <w:p w14:paraId="5E206E00">
            <w:pPr>
              <w:pStyle w:val="16"/>
            </w:pPr>
            <w:r>
              <w:t>一般行政管理事务</w:t>
            </w:r>
          </w:p>
        </w:tc>
        <w:tc>
          <w:tcPr>
            <w:tcW w:w="1134" w:type="dxa"/>
            <w:vAlign w:val="center"/>
          </w:tcPr>
          <w:p w14:paraId="59140212">
            <w:pPr>
              <w:pStyle w:val="15"/>
            </w:pPr>
            <w:r>
              <w:t>0.55</w:t>
            </w:r>
          </w:p>
        </w:tc>
        <w:tc>
          <w:tcPr>
            <w:tcW w:w="1134" w:type="dxa"/>
            <w:vAlign w:val="center"/>
          </w:tcPr>
          <w:p w14:paraId="2EE69832">
            <w:pPr>
              <w:pStyle w:val="15"/>
            </w:pPr>
            <w:r>
              <w:t>0.55</w:t>
            </w:r>
          </w:p>
        </w:tc>
        <w:tc>
          <w:tcPr>
            <w:tcW w:w="1134" w:type="dxa"/>
            <w:vAlign w:val="center"/>
          </w:tcPr>
          <w:p w14:paraId="3108080D">
            <w:pPr>
              <w:pStyle w:val="15"/>
            </w:pPr>
            <w:r>
              <w:t>0.55</w:t>
            </w:r>
          </w:p>
        </w:tc>
        <w:tc>
          <w:tcPr>
            <w:tcW w:w="1134" w:type="dxa"/>
            <w:vAlign w:val="center"/>
          </w:tcPr>
          <w:p w14:paraId="66CB2396">
            <w:pPr>
              <w:pStyle w:val="15"/>
            </w:pPr>
          </w:p>
        </w:tc>
        <w:tc>
          <w:tcPr>
            <w:tcW w:w="1134" w:type="dxa"/>
            <w:vAlign w:val="center"/>
          </w:tcPr>
          <w:p w14:paraId="1873006C">
            <w:pPr>
              <w:pStyle w:val="15"/>
            </w:pPr>
          </w:p>
        </w:tc>
        <w:tc>
          <w:tcPr>
            <w:tcW w:w="1134" w:type="dxa"/>
            <w:vAlign w:val="center"/>
          </w:tcPr>
          <w:p w14:paraId="2600D636">
            <w:pPr>
              <w:pStyle w:val="15"/>
            </w:pPr>
          </w:p>
        </w:tc>
        <w:tc>
          <w:tcPr>
            <w:tcW w:w="1134" w:type="dxa"/>
            <w:vAlign w:val="center"/>
          </w:tcPr>
          <w:p w14:paraId="04D6B977">
            <w:pPr>
              <w:pStyle w:val="15"/>
            </w:pPr>
          </w:p>
        </w:tc>
        <w:tc>
          <w:tcPr>
            <w:tcW w:w="1134" w:type="dxa"/>
            <w:vAlign w:val="center"/>
          </w:tcPr>
          <w:p w14:paraId="641A0B74">
            <w:pPr>
              <w:pStyle w:val="15"/>
            </w:pPr>
          </w:p>
        </w:tc>
        <w:tc>
          <w:tcPr>
            <w:tcW w:w="1134" w:type="dxa"/>
            <w:vAlign w:val="center"/>
          </w:tcPr>
          <w:p w14:paraId="003EC279">
            <w:pPr>
              <w:pStyle w:val="15"/>
            </w:pPr>
          </w:p>
        </w:tc>
        <w:tc>
          <w:tcPr>
            <w:tcW w:w="1134" w:type="dxa"/>
            <w:vAlign w:val="center"/>
          </w:tcPr>
          <w:p w14:paraId="20F40B8B">
            <w:pPr>
              <w:pStyle w:val="15"/>
            </w:pPr>
          </w:p>
        </w:tc>
      </w:tr>
      <w:tr w14:paraId="2303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295ED">
            <w:pPr>
              <w:pStyle w:val="17"/>
            </w:pPr>
            <w:r>
              <w:t>5</w:t>
            </w:r>
          </w:p>
        </w:tc>
        <w:tc>
          <w:tcPr>
            <w:tcW w:w="992" w:type="dxa"/>
            <w:vAlign w:val="center"/>
          </w:tcPr>
          <w:p w14:paraId="65F919FC">
            <w:pPr>
              <w:pStyle w:val="16"/>
            </w:pPr>
            <w:r>
              <w:t>20502</w:t>
            </w:r>
          </w:p>
        </w:tc>
        <w:tc>
          <w:tcPr>
            <w:tcW w:w="1559" w:type="dxa"/>
            <w:vAlign w:val="center"/>
          </w:tcPr>
          <w:p w14:paraId="0EADB846">
            <w:pPr>
              <w:pStyle w:val="16"/>
            </w:pPr>
            <w:r>
              <w:t>普通教育</w:t>
            </w:r>
          </w:p>
        </w:tc>
        <w:tc>
          <w:tcPr>
            <w:tcW w:w="1134" w:type="dxa"/>
            <w:vAlign w:val="center"/>
          </w:tcPr>
          <w:p w14:paraId="1A654CAC">
            <w:pPr>
              <w:pStyle w:val="15"/>
            </w:pPr>
            <w:r>
              <w:t>1184.34</w:t>
            </w:r>
          </w:p>
        </w:tc>
        <w:tc>
          <w:tcPr>
            <w:tcW w:w="1134" w:type="dxa"/>
            <w:vAlign w:val="center"/>
          </w:tcPr>
          <w:p w14:paraId="75C1BE67">
            <w:pPr>
              <w:pStyle w:val="15"/>
            </w:pPr>
            <w:r>
              <w:t>1184.34</w:t>
            </w:r>
          </w:p>
        </w:tc>
        <w:tc>
          <w:tcPr>
            <w:tcW w:w="1134" w:type="dxa"/>
            <w:vAlign w:val="center"/>
          </w:tcPr>
          <w:p w14:paraId="5F1CD87E">
            <w:pPr>
              <w:pStyle w:val="15"/>
            </w:pPr>
            <w:r>
              <w:t>1184.34</w:t>
            </w:r>
          </w:p>
        </w:tc>
        <w:tc>
          <w:tcPr>
            <w:tcW w:w="1134" w:type="dxa"/>
            <w:vAlign w:val="center"/>
          </w:tcPr>
          <w:p w14:paraId="0CB57CC6">
            <w:pPr>
              <w:pStyle w:val="15"/>
            </w:pPr>
          </w:p>
        </w:tc>
        <w:tc>
          <w:tcPr>
            <w:tcW w:w="1134" w:type="dxa"/>
            <w:vAlign w:val="center"/>
          </w:tcPr>
          <w:p w14:paraId="4494FACD">
            <w:pPr>
              <w:pStyle w:val="15"/>
            </w:pPr>
          </w:p>
        </w:tc>
        <w:tc>
          <w:tcPr>
            <w:tcW w:w="1134" w:type="dxa"/>
            <w:vAlign w:val="center"/>
          </w:tcPr>
          <w:p w14:paraId="60E49677">
            <w:pPr>
              <w:pStyle w:val="15"/>
            </w:pPr>
          </w:p>
        </w:tc>
        <w:tc>
          <w:tcPr>
            <w:tcW w:w="1134" w:type="dxa"/>
            <w:vAlign w:val="center"/>
          </w:tcPr>
          <w:p w14:paraId="6DA6564D">
            <w:pPr>
              <w:pStyle w:val="15"/>
            </w:pPr>
          </w:p>
        </w:tc>
        <w:tc>
          <w:tcPr>
            <w:tcW w:w="1134" w:type="dxa"/>
            <w:vAlign w:val="center"/>
          </w:tcPr>
          <w:p w14:paraId="3C89DFB7">
            <w:pPr>
              <w:pStyle w:val="15"/>
            </w:pPr>
          </w:p>
        </w:tc>
        <w:tc>
          <w:tcPr>
            <w:tcW w:w="1134" w:type="dxa"/>
            <w:vAlign w:val="center"/>
          </w:tcPr>
          <w:p w14:paraId="600C6793">
            <w:pPr>
              <w:pStyle w:val="15"/>
            </w:pPr>
          </w:p>
        </w:tc>
        <w:tc>
          <w:tcPr>
            <w:tcW w:w="1134" w:type="dxa"/>
            <w:vAlign w:val="center"/>
          </w:tcPr>
          <w:p w14:paraId="1AA2707E">
            <w:pPr>
              <w:pStyle w:val="15"/>
            </w:pPr>
          </w:p>
        </w:tc>
      </w:tr>
      <w:tr w14:paraId="5E4A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38CBC">
            <w:pPr>
              <w:pStyle w:val="17"/>
            </w:pPr>
            <w:r>
              <w:t>6</w:t>
            </w:r>
          </w:p>
        </w:tc>
        <w:tc>
          <w:tcPr>
            <w:tcW w:w="992" w:type="dxa"/>
            <w:vAlign w:val="center"/>
          </w:tcPr>
          <w:p w14:paraId="216E7632">
            <w:pPr>
              <w:pStyle w:val="16"/>
            </w:pPr>
            <w:r>
              <w:t>2050201</w:t>
            </w:r>
          </w:p>
        </w:tc>
        <w:tc>
          <w:tcPr>
            <w:tcW w:w="1559" w:type="dxa"/>
            <w:vAlign w:val="center"/>
          </w:tcPr>
          <w:p w14:paraId="0FD081D8">
            <w:pPr>
              <w:pStyle w:val="16"/>
            </w:pPr>
            <w:r>
              <w:t>学前教育</w:t>
            </w:r>
          </w:p>
        </w:tc>
        <w:tc>
          <w:tcPr>
            <w:tcW w:w="1134" w:type="dxa"/>
            <w:vAlign w:val="center"/>
          </w:tcPr>
          <w:p w14:paraId="0EE4E77A">
            <w:pPr>
              <w:pStyle w:val="15"/>
            </w:pPr>
            <w:r>
              <w:t>1184.34</w:t>
            </w:r>
          </w:p>
        </w:tc>
        <w:tc>
          <w:tcPr>
            <w:tcW w:w="1134" w:type="dxa"/>
            <w:vAlign w:val="center"/>
          </w:tcPr>
          <w:p w14:paraId="4248D2C8">
            <w:pPr>
              <w:pStyle w:val="15"/>
            </w:pPr>
            <w:r>
              <w:t>1184.34</w:t>
            </w:r>
          </w:p>
        </w:tc>
        <w:tc>
          <w:tcPr>
            <w:tcW w:w="1134" w:type="dxa"/>
            <w:vAlign w:val="center"/>
          </w:tcPr>
          <w:p w14:paraId="1120A685">
            <w:pPr>
              <w:pStyle w:val="15"/>
            </w:pPr>
            <w:r>
              <w:t>1184.34</w:t>
            </w:r>
          </w:p>
        </w:tc>
        <w:tc>
          <w:tcPr>
            <w:tcW w:w="1134" w:type="dxa"/>
            <w:vAlign w:val="center"/>
          </w:tcPr>
          <w:p w14:paraId="5F23C25C">
            <w:pPr>
              <w:pStyle w:val="15"/>
            </w:pPr>
          </w:p>
        </w:tc>
        <w:tc>
          <w:tcPr>
            <w:tcW w:w="1134" w:type="dxa"/>
            <w:vAlign w:val="center"/>
          </w:tcPr>
          <w:p w14:paraId="61D29DD1">
            <w:pPr>
              <w:pStyle w:val="15"/>
            </w:pPr>
          </w:p>
        </w:tc>
        <w:tc>
          <w:tcPr>
            <w:tcW w:w="1134" w:type="dxa"/>
            <w:vAlign w:val="center"/>
          </w:tcPr>
          <w:p w14:paraId="1BF5390C">
            <w:pPr>
              <w:pStyle w:val="15"/>
            </w:pPr>
          </w:p>
        </w:tc>
        <w:tc>
          <w:tcPr>
            <w:tcW w:w="1134" w:type="dxa"/>
            <w:vAlign w:val="center"/>
          </w:tcPr>
          <w:p w14:paraId="189F01B6">
            <w:pPr>
              <w:pStyle w:val="15"/>
            </w:pPr>
          </w:p>
        </w:tc>
        <w:tc>
          <w:tcPr>
            <w:tcW w:w="1134" w:type="dxa"/>
            <w:vAlign w:val="center"/>
          </w:tcPr>
          <w:p w14:paraId="2497ABFA">
            <w:pPr>
              <w:pStyle w:val="15"/>
            </w:pPr>
          </w:p>
        </w:tc>
        <w:tc>
          <w:tcPr>
            <w:tcW w:w="1134" w:type="dxa"/>
            <w:vAlign w:val="center"/>
          </w:tcPr>
          <w:p w14:paraId="1B1D6103">
            <w:pPr>
              <w:pStyle w:val="15"/>
            </w:pPr>
          </w:p>
        </w:tc>
        <w:tc>
          <w:tcPr>
            <w:tcW w:w="1134" w:type="dxa"/>
            <w:vAlign w:val="center"/>
          </w:tcPr>
          <w:p w14:paraId="2891CA13">
            <w:pPr>
              <w:pStyle w:val="15"/>
            </w:pPr>
          </w:p>
        </w:tc>
      </w:tr>
      <w:tr w14:paraId="452E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5E440">
            <w:pPr>
              <w:pStyle w:val="17"/>
            </w:pPr>
            <w:r>
              <w:t>7</w:t>
            </w:r>
          </w:p>
        </w:tc>
        <w:tc>
          <w:tcPr>
            <w:tcW w:w="992" w:type="dxa"/>
            <w:vAlign w:val="center"/>
          </w:tcPr>
          <w:p w14:paraId="3F50F092">
            <w:pPr>
              <w:pStyle w:val="16"/>
            </w:pPr>
            <w:r>
              <w:t>208</w:t>
            </w:r>
          </w:p>
        </w:tc>
        <w:tc>
          <w:tcPr>
            <w:tcW w:w="1559" w:type="dxa"/>
            <w:vAlign w:val="center"/>
          </w:tcPr>
          <w:p w14:paraId="63EDFA46">
            <w:pPr>
              <w:pStyle w:val="16"/>
            </w:pPr>
            <w:r>
              <w:t>社会保障和就业支出</w:t>
            </w:r>
          </w:p>
        </w:tc>
        <w:tc>
          <w:tcPr>
            <w:tcW w:w="1134" w:type="dxa"/>
            <w:vAlign w:val="center"/>
          </w:tcPr>
          <w:p w14:paraId="7B2AFF93">
            <w:pPr>
              <w:pStyle w:val="15"/>
            </w:pPr>
            <w:r>
              <w:t>123.39</w:t>
            </w:r>
          </w:p>
        </w:tc>
        <w:tc>
          <w:tcPr>
            <w:tcW w:w="1134" w:type="dxa"/>
            <w:vAlign w:val="center"/>
          </w:tcPr>
          <w:p w14:paraId="368CFF25">
            <w:pPr>
              <w:pStyle w:val="15"/>
            </w:pPr>
            <w:r>
              <w:t>123.39</w:t>
            </w:r>
          </w:p>
        </w:tc>
        <w:tc>
          <w:tcPr>
            <w:tcW w:w="1134" w:type="dxa"/>
            <w:vAlign w:val="center"/>
          </w:tcPr>
          <w:p w14:paraId="27C2936F">
            <w:pPr>
              <w:pStyle w:val="15"/>
            </w:pPr>
            <w:r>
              <w:t>123.39</w:t>
            </w:r>
          </w:p>
        </w:tc>
        <w:tc>
          <w:tcPr>
            <w:tcW w:w="1134" w:type="dxa"/>
            <w:vAlign w:val="center"/>
          </w:tcPr>
          <w:p w14:paraId="07DB1FFA">
            <w:pPr>
              <w:pStyle w:val="15"/>
            </w:pPr>
          </w:p>
        </w:tc>
        <w:tc>
          <w:tcPr>
            <w:tcW w:w="1134" w:type="dxa"/>
            <w:vAlign w:val="center"/>
          </w:tcPr>
          <w:p w14:paraId="2AADE396">
            <w:pPr>
              <w:pStyle w:val="15"/>
            </w:pPr>
          </w:p>
        </w:tc>
        <w:tc>
          <w:tcPr>
            <w:tcW w:w="1134" w:type="dxa"/>
            <w:vAlign w:val="center"/>
          </w:tcPr>
          <w:p w14:paraId="0842E6B1">
            <w:pPr>
              <w:pStyle w:val="15"/>
            </w:pPr>
          </w:p>
        </w:tc>
        <w:tc>
          <w:tcPr>
            <w:tcW w:w="1134" w:type="dxa"/>
            <w:vAlign w:val="center"/>
          </w:tcPr>
          <w:p w14:paraId="25B92807">
            <w:pPr>
              <w:pStyle w:val="15"/>
            </w:pPr>
          </w:p>
        </w:tc>
        <w:tc>
          <w:tcPr>
            <w:tcW w:w="1134" w:type="dxa"/>
            <w:vAlign w:val="center"/>
          </w:tcPr>
          <w:p w14:paraId="5CF55AD2">
            <w:pPr>
              <w:pStyle w:val="15"/>
            </w:pPr>
          </w:p>
        </w:tc>
        <w:tc>
          <w:tcPr>
            <w:tcW w:w="1134" w:type="dxa"/>
            <w:vAlign w:val="center"/>
          </w:tcPr>
          <w:p w14:paraId="3A20EE1A">
            <w:pPr>
              <w:pStyle w:val="15"/>
            </w:pPr>
          </w:p>
        </w:tc>
        <w:tc>
          <w:tcPr>
            <w:tcW w:w="1134" w:type="dxa"/>
            <w:vAlign w:val="center"/>
          </w:tcPr>
          <w:p w14:paraId="3D4EED68">
            <w:pPr>
              <w:pStyle w:val="15"/>
            </w:pPr>
          </w:p>
        </w:tc>
      </w:tr>
      <w:tr w14:paraId="5851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326CA">
            <w:pPr>
              <w:pStyle w:val="17"/>
            </w:pPr>
            <w:r>
              <w:t>8</w:t>
            </w:r>
          </w:p>
        </w:tc>
        <w:tc>
          <w:tcPr>
            <w:tcW w:w="992" w:type="dxa"/>
            <w:vAlign w:val="center"/>
          </w:tcPr>
          <w:p w14:paraId="350CF034">
            <w:pPr>
              <w:pStyle w:val="16"/>
            </w:pPr>
            <w:r>
              <w:t>20805</w:t>
            </w:r>
          </w:p>
        </w:tc>
        <w:tc>
          <w:tcPr>
            <w:tcW w:w="1559" w:type="dxa"/>
            <w:vAlign w:val="center"/>
          </w:tcPr>
          <w:p w14:paraId="0E77A34F">
            <w:pPr>
              <w:pStyle w:val="16"/>
            </w:pPr>
            <w:r>
              <w:t>行政事业单位养老支出</w:t>
            </w:r>
          </w:p>
        </w:tc>
        <w:tc>
          <w:tcPr>
            <w:tcW w:w="1134" w:type="dxa"/>
            <w:vAlign w:val="center"/>
          </w:tcPr>
          <w:p w14:paraId="5B40A062">
            <w:pPr>
              <w:pStyle w:val="15"/>
            </w:pPr>
            <w:r>
              <w:t>123.39</w:t>
            </w:r>
          </w:p>
        </w:tc>
        <w:tc>
          <w:tcPr>
            <w:tcW w:w="1134" w:type="dxa"/>
            <w:vAlign w:val="center"/>
          </w:tcPr>
          <w:p w14:paraId="0AD1734D">
            <w:pPr>
              <w:pStyle w:val="15"/>
            </w:pPr>
            <w:r>
              <w:t>123.39</w:t>
            </w:r>
          </w:p>
        </w:tc>
        <w:tc>
          <w:tcPr>
            <w:tcW w:w="1134" w:type="dxa"/>
            <w:vAlign w:val="center"/>
          </w:tcPr>
          <w:p w14:paraId="78B4897B">
            <w:pPr>
              <w:pStyle w:val="15"/>
            </w:pPr>
            <w:r>
              <w:t>123.39</w:t>
            </w:r>
          </w:p>
        </w:tc>
        <w:tc>
          <w:tcPr>
            <w:tcW w:w="1134" w:type="dxa"/>
            <w:vAlign w:val="center"/>
          </w:tcPr>
          <w:p w14:paraId="7C1FC4A0">
            <w:pPr>
              <w:pStyle w:val="15"/>
            </w:pPr>
          </w:p>
        </w:tc>
        <w:tc>
          <w:tcPr>
            <w:tcW w:w="1134" w:type="dxa"/>
            <w:vAlign w:val="center"/>
          </w:tcPr>
          <w:p w14:paraId="644B7456">
            <w:pPr>
              <w:pStyle w:val="15"/>
            </w:pPr>
          </w:p>
        </w:tc>
        <w:tc>
          <w:tcPr>
            <w:tcW w:w="1134" w:type="dxa"/>
            <w:vAlign w:val="center"/>
          </w:tcPr>
          <w:p w14:paraId="4DB32B10">
            <w:pPr>
              <w:pStyle w:val="15"/>
            </w:pPr>
          </w:p>
        </w:tc>
        <w:tc>
          <w:tcPr>
            <w:tcW w:w="1134" w:type="dxa"/>
            <w:vAlign w:val="center"/>
          </w:tcPr>
          <w:p w14:paraId="34BDA119">
            <w:pPr>
              <w:pStyle w:val="15"/>
            </w:pPr>
          </w:p>
        </w:tc>
        <w:tc>
          <w:tcPr>
            <w:tcW w:w="1134" w:type="dxa"/>
            <w:vAlign w:val="center"/>
          </w:tcPr>
          <w:p w14:paraId="64093D40">
            <w:pPr>
              <w:pStyle w:val="15"/>
            </w:pPr>
          </w:p>
        </w:tc>
        <w:tc>
          <w:tcPr>
            <w:tcW w:w="1134" w:type="dxa"/>
            <w:vAlign w:val="center"/>
          </w:tcPr>
          <w:p w14:paraId="3369B93F">
            <w:pPr>
              <w:pStyle w:val="15"/>
            </w:pPr>
          </w:p>
        </w:tc>
        <w:tc>
          <w:tcPr>
            <w:tcW w:w="1134" w:type="dxa"/>
            <w:vAlign w:val="center"/>
          </w:tcPr>
          <w:p w14:paraId="7B902C10">
            <w:pPr>
              <w:pStyle w:val="15"/>
            </w:pPr>
          </w:p>
        </w:tc>
      </w:tr>
      <w:tr w14:paraId="64D4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FD8E5">
            <w:pPr>
              <w:pStyle w:val="17"/>
            </w:pPr>
            <w:r>
              <w:t>9</w:t>
            </w:r>
          </w:p>
        </w:tc>
        <w:tc>
          <w:tcPr>
            <w:tcW w:w="992" w:type="dxa"/>
            <w:vAlign w:val="center"/>
          </w:tcPr>
          <w:p w14:paraId="04A0ADD5">
            <w:pPr>
              <w:pStyle w:val="16"/>
            </w:pPr>
            <w:r>
              <w:t>2080505</w:t>
            </w:r>
          </w:p>
        </w:tc>
        <w:tc>
          <w:tcPr>
            <w:tcW w:w="1559" w:type="dxa"/>
            <w:vAlign w:val="center"/>
          </w:tcPr>
          <w:p w14:paraId="75BCD704">
            <w:pPr>
              <w:pStyle w:val="16"/>
            </w:pPr>
            <w:r>
              <w:t>机关事业单位基本养老保险缴费支出</w:t>
            </w:r>
          </w:p>
        </w:tc>
        <w:tc>
          <w:tcPr>
            <w:tcW w:w="1134" w:type="dxa"/>
            <w:vAlign w:val="center"/>
          </w:tcPr>
          <w:p w14:paraId="01C454CD">
            <w:pPr>
              <w:pStyle w:val="15"/>
            </w:pPr>
            <w:r>
              <w:t>123.39</w:t>
            </w:r>
          </w:p>
        </w:tc>
        <w:tc>
          <w:tcPr>
            <w:tcW w:w="1134" w:type="dxa"/>
            <w:vAlign w:val="center"/>
          </w:tcPr>
          <w:p w14:paraId="041BFD1A">
            <w:pPr>
              <w:pStyle w:val="15"/>
            </w:pPr>
            <w:r>
              <w:t>123.39</w:t>
            </w:r>
          </w:p>
        </w:tc>
        <w:tc>
          <w:tcPr>
            <w:tcW w:w="1134" w:type="dxa"/>
            <w:vAlign w:val="center"/>
          </w:tcPr>
          <w:p w14:paraId="745A009A">
            <w:pPr>
              <w:pStyle w:val="15"/>
            </w:pPr>
            <w:r>
              <w:t>123.39</w:t>
            </w:r>
          </w:p>
        </w:tc>
        <w:tc>
          <w:tcPr>
            <w:tcW w:w="1134" w:type="dxa"/>
            <w:vAlign w:val="center"/>
          </w:tcPr>
          <w:p w14:paraId="1B12949F">
            <w:pPr>
              <w:pStyle w:val="15"/>
            </w:pPr>
          </w:p>
        </w:tc>
        <w:tc>
          <w:tcPr>
            <w:tcW w:w="1134" w:type="dxa"/>
            <w:vAlign w:val="center"/>
          </w:tcPr>
          <w:p w14:paraId="5538E6D7">
            <w:pPr>
              <w:pStyle w:val="15"/>
            </w:pPr>
          </w:p>
        </w:tc>
        <w:tc>
          <w:tcPr>
            <w:tcW w:w="1134" w:type="dxa"/>
            <w:vAlign w:val="center"/>
          </w:tcPr>
          <w:p w14:paraId="05E21CE8">
            <w:pPr>
              <w:pStyle w:val="15"/>
            </w:pPr>
          </w:p>
        </w:tc>
        <w:tc>
          <w:tcPr>
            <w:tcW w:w="1134" w:type="dxa"/>
            <w:vAlign w:val="center"/>
          </w:tcPr>
          <w:p w14:paraId="0D6A3C1C">
            <w:pPr>
              <w:pStyle w:val="15"/>
            </w:pPr>
          </w:p>
        </w:tc>
        <w:tc>
          <w:tcPr>
            <w:tcW w:w="1134" w:type="dxa"/>
            <w:vAlign w:val="center"/>
          </w:tcPr>
          <w:p w14:paraId="7B26C444">
            <w:pPr>
              <w:pStyle w:val="15"/>
            </w:pPr>
          </w:p>
        </w:tc>
        <w:tc>
          <w:tcPr>
            <w:tcW w:w="1134" w:type="dxa"/>
            <w:vAlign w:val="center"/>
          </w:tcPr>
          <w:p w14:paraId="73B62B03">
            <w:pPr>
              <w:pStyle w:val="15"/>
            </w:pPr>
          </w:p>
        </w:tc>
        <w:tc>
          <w:tcPr>
            <w:tcW w:w="1134" w:type="dxa"/>
            <w:vAlign w:val="center"/>
          </w:tcPr>
          <w:p w14:paraId="67F9498C">
            <w:pPr>
              <w:pStyle w:val="15"/>
            </w:pPr>
          </w:p>
        </w:tc>
      </w:tr>
      <w:tr w14:paraId="0E6C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E4094">
            <w:pPr>
              <w:pStyle w:val="17"/>
            </w:pPr>
            <w:r>
              <w:t>10</w:t>
            </w:r>
          </w:p>
        </w:tc>
        <w:tc>
          <w:tcPr>
            <w:tcW w:w="992" w:type="dxa"/>
            <w:vAlign w:val="center"/>
          </w:tcPr>
          <w:p w14:paraId="2F546468">
            <w:pPr>
              <w:pStyle w:val="16"/>
            </w:pPr>
            <w:r>
              <w:t>210</w:t>
            </w:r>
          </w:p>
        </w:tc>
        <w:tc>
          <w:tcPr>
            <w:tcW w:w="1559" w:type="dxa"/>
            <w:vAlign w:val="center"/>
          </w:tcPr>
          <w:p w14:paraId="65EE2558">
            <w:pPr>
              <w:pStyle w:val="16"/>
            </w:pPr>
            <w:r>
              <w:t>卫生健康支出</w:t>
            </w:r>
          </w:p>
        </w:tc>
        <w:tc>
          <w:tcPr>
            <w:tcW w:w="1134" w:type="dxa"/>
            <w:vAlign w:val="center"/>
          </w:tcPr>
          <w:p w14:paraId="55743E61">
            <w:pPr>
              <w:pStyle w:val="15"/>
            </w:pPr>
            <w:r>
              <w:t>75.58</w:t>
            </w:r>
          </w:p>
        </w:tc>
        <w:tc>
          <w:tcPr>
            <w:tcW w:w="1134" w:type="dxa"/>
            <w:vAlign w:val="center"/>
          </w:tcPr>
          <w:p w14:paraId="3119EA1E">
            <w:pPr>
              <w:pStyle w:val="15"/>
            </w:pPr>
            <w:r>
              <w:t>75.58</w:t>
            </w:r>
          </w:p>
        </w:tc>
        <w:tc>
          <w:tcPr>
            <w:tcW w:w="1134" w:type="dxa"/>
            <w:vAlign w:val="center"/>
          </w:tcPr>
          <w:p w14:paraId="6EB95690">
            <w:pPr>
              <w:pStyle w:val="15"/>
            </w:pPr>
            <w:r>
              <w:t>75.58</w:t>
            </w:r>
          </w:p>
        </w:tc>
        <w:tc>
          <w:tcPr>
            <w:tcW w:w="1134" w:type="dxa"/>
            <w:vAlign w:val="center"/>
          </w:tcPr>
          <w:p w14:paraId="3938D05A">
            <w:pPr>
              <w:pStyle w:val="15"/>
            </w:pPr>
          </w:p>
        </w:tc>
        <w:tc>
          <w:tcPr>
            <w:tcW w:w="1134" w:type="dxa"/>
            <w:vAlign w:val="center"/>
          </w:tcPr>
          <w:p w14:paraId="7E38BBE0">
            <w:pPr>
              <w:pStyle w:val="15"/>
            </w:pPr>
          </w:p>
        </w:tc>
        <w:tc>
          <w:tcPr>
            <w:tcW w:w="1134" w:type="dxa"/>
            <w:vAlign w:val="center"/>
          </w:tcPr>
          <w:p w14:paraId="49A1837A">
            <w:pPr>
              <w:pStyle w:val="15"/>
            </w:pPr>
          </w:p>
        </w:tc>
        <w:tc>
          <w:tcPr>
            <w:tcW w:w="1134" w:type="dxa"/>
            <w:vAlign w:val="center"/>
          </w:tcPr>
          <w:p w14:paraId="32D1E8CE">
            <w:pPr>
              <w:pStyle w:val="15"/>
            </w:pPr>
          </w:p>
        </w:tc>
        <w:tc>
          <w:tcPr>
            <w:tcW w:w="1134" w:type="dxa"/>
            <w:vAlign w:val="center"/>
          </w:tcPr>
          <w:p w14:paraId="20B4C513">
            <w:pPr>
              <w:pStyle w:val="15"/>
            </w:pPr>
          </w:p>
        </w:tc>
        <w:tc>
          <w:tcPr>
            <w:tcW w:w="1134" w:type="dxa"/>
            <w:vAlign w:val="center"/>
          </w:tcPr>
          <w:p w14:paraId="77C37F2B">
            <w:pPr>
              <w:pStyle w:val="15"/>
            </w:pPr>
          </w:p>
        </w:tc>
        <w:tc>
          <w:tcPr>
            <w:tcW w:w="1134" w:type="dxa"/>
            <w:vAlign w:val="center"/>
          </w:tcPr>
          <w:p w14:paraId="02AD6BE4">
            <w:pPr>
              <w:pStyle w:val="15"/>
            </w:pPr>
          </w:p>
        </w:tc>
      </w:tr>
      <w:tr w14:paraId="6613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C0C9F">
            <w:pPr>
              <w:pStyle w:val="17"/>
            </w:pPr>
            <w:r>
              <w:t>11</w:t>
            </w:r>
          </w:p>
        </w:tc>
        <w:tc>
          <w:tcPr>
            <w:tcW w:w="992" w:type="dxa"/>
            <w:vAlign w:val="center"/>
          </w:tcPr>
          <w:p w14:paraId="521E56CB">
            <w:pPr>
              <w:pStyle w:val="16"/>
            </w:pPr>
            <w:r>
              <w:t>21012</w:t>
            </w:r>
          </w:p>
        </w:tc>
        <w:tc>
          <w:tcPr>
            <w:tcW w:w="1559" w:type="dxa"/>
            <w:vAlign w:val="center"/>
          </w:tcPr>
          <w:p w14:paraId="038EC665">
            <w:pPr>
              <w:pStyle w:val="16"/>
            </w:pPr>
            <w:r>
              <w:t>财政对基本医疗保险基金的补助</w:t>
            </w:r>
          </w:p>
        </w:tc>
        <w:tc>
          <w:tcPr>
            <w:tcW w:w="1134" w:type="dxa"/>
            <w:vAlign w:val="center"/>
          </w:tcPr>
          <w:p w14:paraId="198E7494">
            <w:pPr>
              <w:pStyle w:val="15"/>
            </w:pPr>
            <w:r>
              <w:t>75.58</w:t>
            </w:r>
          </w:p>
        </w:tc>
        <w:tc>
          <w:tcPr>
            <w:tcW w:w="1134" w:type="dxa"/>
            <w:vAlign w:val="center"/>
          </w:tcPr>
          <w:p w14:paraId="05FACC89">
            <w:pPr>
              <w:pStyle w:val="15"/>
            </w:pPr>
            <w:r>
              <w:t>75.58</w:t>
            </w:r>
          </w:p>
        </w:tc>
        <w:tc>
          <w:tcPr>
            <w:tcW w:w="1134" w:type="dxa"/>
            <w:vAlign w:val="center"/>
          </w:tcPr>
          <w:p w14:paraId="62CE6937">
            <w:pPr>
              <w:pStyle w:val="15"/>
            </w:pPr>
            <w:r>
              <w:t>75.58</w:t>
            </w:r>
          </w:p>
        </w:tc>
        <w:tc>
          <w:tcPr>
            <w:tcW w:w="1134" w:type="dxa"/>
            <w:vAlign w:val="center"/>
          </w:tcPr>
          <w:p w14:paraId="70F3E5D7">
            <w:pPr>
              <w:pStyle w:val="15"/>
            </w:pPr>
          </w:p>
        </w:tc>
        <w:tc>
          <w:tcPr>
            <w:tcW w:w="1134" w:type="dxa"/>
            <w:vAlign w:val="center"/>
          </w:tcPr>
          <w:p w14:paraId="1F5BA159">
            <w:pPr>
              <w:pStyle w:val="15"/>
            </w:pPr>
          </w:p>
        </w:tc>
        <w:tc>
          <w:tcPr>
            <w:tcW w:w="1134" w:type="dxa"/>
            <w:vAlign w:val="center"/>
          </w:tcPr>
          <w:p w14:paraId="23B8C041">
            <w:pPr>
              <w:pStyle w:val="15"/>
            </w:pPr>
          </w:p>
        </w:tc>
        <w:tc>
          <w:tcPr>
            <w:tcW w:w="1134" w:type="dxa"/>
            <w:vAlign w:val="center"/>
          </w:tcPr>
          <w:p w14:paraId="4DE3AF67">
            <w:pPr>
              <w:pStyle w:val="15"/>
            </w:pPr>
          </w:p>
        </w:tc>
        <w:tc>
          <w:tcPr>
            <w:tcW w:w="1134" w:type="dxa"/>
            <w:vAlign w:val="center"/>
          </w:tcPr>
          <w:p w14:paraId="56D8A6DF">
            <w:pPr>
              <w:pStyle w:val="15"/>
            </w:pPr>
          </w:p>
        </w:tc>
        <w:tc>
          <w:tcPr>
            <w:tcW w:w="1134" w:type="dxa"/>
            <w:vAlign w:val="center"/>
          </w:tcPr>
          <w:p w14:paraId="77DCD966">
            <w:pPr>
              <w:pStyle w:val="15"/>
            </w:pPr>
          </w:p>
        </w:tc>
        <w:tc>
          <w:tcPr>
            <w:tcW w:w="1134" w:type="dxa"/>
            <w:vAlign w:val="center"/>
          </w:tcPr>
          <w:p w14:paraId="703EF1A0">
            <w:pPr>
              <w:pStyle w:val="15"/>
            </w:pPr>
          </w:p>
        </w:tc>
      </w:tr>
      <w:tr w14:paraId="3680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9C87E">
            <w:pPr>
              <w:pStyle w:val="17"/>
            </w:pPr>
            <w:r>
              <w:t>12</w:t>
            </w:r>
          </w:p>
        </w:tc>
        <w:tc>
          <w:tcPr>
            <w:tcW w:w="992" w:type="dxa"/>
            <w:vAlign w:val="center"/>
          </w:tcPr>
          <w:p w14:paraId="071B555D">
            <w:pPr>
              <w:pStyle w:val="16"/>
            </w:pPr>
            <w:r>
              <w:t>2101201</w:t>
            </w:r>
          </w:p>
        </w:tc>
        <w:tc>
          <w:tcPr>
            <w:tcW w:w="1559" w:type="dxa"/>
            <w:vAlign w:val="center"/>
          </w:tcPr>
          <w:p w14:paraId="3D7F7D4E">
            <w:pPr>
              <w:pStyle w:val="16"/>
            </w:pPr>
            <w:r>
              <w:t>财政对职工基本医疗保险基金的补助</w:t>
            </w:r>
          </w:p>
        </w:tc>
        <w:tc>
          <w:tcPr>
            <w:tcW w:w="1134" w:type="dxa"/>
            <w:vAlign w:val="center"/>
          </w:tcPr>
          <w:p w14:paraId="49EA8F88">
            <w:pPr>
              <w:pStyle w:val="15"/>
            </w:pPr>
            <w:r>
              <w:t>75.58</w:t>
            </w:r>
          </w:p>
        </w:tc>
        <w:tc>
          <w:tcPr>
            <w:tcW w:w="1134" w:type="dxa"/>
            <w:vAlign w:val="center"/>
          </w:tcPr>
          <w:p w14:paraId="7C89FBD3">
            <w:pPr>
              <w:pStyle w:val="15"/>
            </w:pPr>
            <w:r>
              <w:t>75.58</w:t>
            </w:r>
          </w:p>
        </w:tc>
        <w:tc>
          <w:tcPr>
            <w:tcW w:w="1134" w:type="dxa"/>
            <w:vAlign w:val="center"/>
          </w:tcPr>
          <w:p w14:paraId="65812480">
            <w:pPr>
              <w:pStyle w:val="15"/>
            </w:pPr>
            <w:r>
              <w:t>75.58</w:t>
            </w:r>
          </w:p>
        </w:tc>
        <w:tc>
          <w:tcPr>
            <w:tcW w:w="1134" w:type="dxa"/>
            <w:vAlign w:val="center"/>
          </w:tcPr>
          <w:p w14:paraId="22B1E7B7">
            <w:pPr>
              <w:pStyle w:val="15"/>
            </w:pPr>
          </w:p>
        </w:tc>
        <w:tc>
          <w:tcPr>
            <w:tcW w:w="1134" w:type="dxa"/>
            <w:vAlign w:val="center"/>
          </w:tcPr>
          <w:p w14:paraId="5D47E7A2">
            <w:pPr>
              <w:pStyle w:val="15"/>
            </w:pPr>
          </w:p>
        </w:tc>
        <w:tc>
          <w:tcPr>
            <w:tcW w:w="1134" w:type="dxa"/>
            <w:vAlign w:val="center"/>
          </w:tcPr>
          <w:p w14:paraId="7EC1CB05">
            <w:pPr>
              <w:pStyle w:val="15"/>
            </w:pPr>
          </w:p>
        </w:tc>
        <w:tc>
          <w:tcPr>
            <w:tcW w:w="1134" w:type="dxa"/>
            <w:vAlign w:val="center"/>
          </w:tcPr>
          <w:p w14:paraId="24887CFA">
            <w:pPr>
              <w:pStyle w:val="15"/>
            </w:pPr>
          </w:p>
        </w:tc>
        <w:tc>
          <w:tcPr>
            <w:tcW w:w="1134" w:type="dxa"/>
            <w:vAlign w:val="center"/>
          </w:tcPr>
          <w:p w14:paraId="6A8EA2AF">
            <w:pPr>
              <w:pStyle w:val="15"/>
            </w:pPr>
          </w:p>
        </w:tc>
        <w:tc>
          <w:tcPr>
            <w:tcW w:w="1134" w:type="dxa"/>
            <w:vAlign w:val="center"/>
          </w:tcPr>
          <w:p w14:paraId="429D3508">
            <w:pPr>
              <w:pStyle w:val="15"/>
            </w:pPr>
          </w:p>
        </w:tc>
        <w:tc>
          <w:tcPr>
            <w:tcW w:w="1134" w:type="dxa"/>
            <w:vAlign w:val="center"/>
          </w:tcPr>
          <w:p w14:paraId="5813FF60">
            <w:pPr>
              <w:pStyle w:val="15"/>
            </w:pPr>
          </w:p>
        </w:tc>
      </w:tr>
    </w:tbl>
    <w:p w14:paraId="1B7D75E1">
      <w:pPr>
        <w:sectPr>
          <w:pgSz w:w="16840" w:h="11900" w:orient="landscape"/>
          <w:pgMar w:top="1361" w:right="1020" w:bottom="1134" w:left="1020" w:header="720" w:footer="720" w:gutter="0"/>
          <w:cols w:space="720" w:num="1"/>
        </w:sectPr>
      </w:pPr>
    </w:p>
    <w:p w14:paraId="26A3AD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D7A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5111232">
            <w:pPr>
              <w:pStyle w:val="13"/>
            </w:pPr>
            <w:r>
              <w:t>360004石家庄市藁城区通安幼儿园</w:t>
            </w:r>
          </w:p>
        </w:tc>
        <w:tc>
          <w:tcPr>
            <w:tcW w:w="2721" w:type="dxa"/>
            <w:gridSpan w:val="2"/>
            <w:tcBorders>
              <w:top w:val="single" w:color="FFFFFF" w:sz="6" w:space="0"/>
              <w:left w:val="single" w:color="FFFFFF" w:sz="6" w:space="0"/>
              <w:right w:val="single" w:color="FFFFFF" w:sz="6" w:space="0"/>
            </w:tcBorders>
            <w:vAlign w:val="center"/>
          </w:tcPr>
          <w:p w14:paraId="143F2E21">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5C6F022A">
            <w:pPr>
              <w:pStyle w:val="11"/>
            </w:pPr>
            <w:r>
              <w:t>单位：万元</w:t>
            </w:r>
          </w:p>
        </w:tc>
      </w:tr>
      <w:tr w14:paraId="760D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EF377">
            <w:pPr>
              <w:pStyle w:val="14"/>
            </w:pPr>
            <w:r>
              <w:t>序号</w:t>
            </w:r>
          </w:p>
        </w:tc>
        <w:tc>
          <w:tcPr>
            <w:tcW w:w="5528" w:type="dxa"/>
            <w:gridSpan w:val="2"/>
            <w:vAlign w:val="center"/>
          </w:tcPr>
          <w:p w14:paraId="156D3DA4">
            <w:pPr>
              <w:pStyle w:val="14"/>
            </w:pPr>
            <w:r>
              <w:t>功能分类科目</w:t>
            </w:r>
          </w:p>
        </w:tc>
        <w:tc>
          <w:tcPr>
            <w:tcW w:w="1361" w:type="dxa"/>
            <w:vMerge w:val="restart"/>
            <w:vAlign w:val="center"/>
          </w:tcPr>
          <w:p w14:paraId="6331D4A2">
            <w:pPr>
              <w:pStyle w:val="14"/>
            </w:pPr>
            <w:r>
              <w:t>合计</w:t>
            </w:r>
          </w:p>
        </w:tc>
        <w:tc>
          <w:tcPr>
            <w:tcW w:w="1361" w:type="dxa"/>
            <w:vMerge w:val="restart"/>
            <w:vAlign w:val="center"/>
          </w:tcPr>
          <w:p w14:paraId="10B946C4">
            <w:pPr>
              <w:pStyle w:val="14"/>
            </w:pPr>
            <w:r>
              <w:t>基本支出</w:t>
            </w:r>
          </w:p>
        </w:tc>
        <w:tc>
          <w:tcPr>
            <w:tcW w:w="1361" w:type="dxa"/>
            <w:vMerge w:val="restart"/>
            <w:vAlign w:val="center"/>
          </w:tcPr>
          <w:p w14:paraId="2F193178">
            <w:pPr>
              <w:pStyle w:val="14"/>
            </w:pPr>
            <w:r>
              <w:t>项目支出</w:t>
            </w:r>
          </w:p>
        </w:tc>
        <w:tc>
          <w:tcPr>
            <w:tcW w:w="1361" w:type="dxa"/>
            <w:vMerge w:val="restart"/>
            <w:vAlign w:val="center"/>
          </w:tcPr>
          <w:p w14:paraId="08FF994A">
            <w:pPr>
              <w:pStyle w:val="14"/>
            </w:pPr>
            <w:r>
              <w:t>经营支出</w:t>
            </w:r>
          </w:p>
        </w:tc>
        <w:tc>
          <w:tcPr>
            <w:tcW w:w="1361" w:type="dxa"/>
            <w:vMerge w:val="restart"/>
            <w:vAlign w:val="center"/>
          </w:tcPr>
          <w:p w14:paraId="086470D6">
            <w:pPr>
              <w:pStyle w:val="14"/>
            </w:pPr>
            <w:r>
              <w:t>上解上级     支出</w:t>
            </w:r>
          </w:p>
        </w:tc>
        <w:tc>
          <w:tcPr>
            <w:tcW w:w="1361" w:type="dxa"/>
            <w:vMerge w:val="restart"/>
            <w:vAlign w:val="center"/>
          </w:tcPr>
          <w:p w14:paraId="0599E179">
            <w:pPr>
              <w:pStyle w:val="14"/>
            </w:pPr>
            <w:r>
              <w:t>对附属单位补助支出</w:t>
            </w:r>
          </w:p>
        </w:tc>
      </w:tr>
      <w:tr w14:paraId="71F7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EDF34F"/>
        </w:tc>
        <w:tc>
          <w:tcPr>
            <w:tcW w:w="992" w:type="dxa"/>
            <w:vAlign w:val="center"/>
          </w:tcPr>
          <w:p w14:paraId="292A590A">
            <w:pPr>
              <w:pStyle w:val="14"/>
            </w:pPr>
            <w:r>
              <w:t>科目    编码</w:t>
            </w:r>
          </w:p>
        </w:tc>
        <w:tc>
          <w:tcPr>
            <w:tcW w:w="4535" w:type="dxa"/>
            <w:vAlign w:val="center"/>
          </w:tcPr>
          <w:p w14:paraId="0B83B467">
            <w:pPr>
              <w:pStyle w:val="14"/>
            </w:pPr>
            <w:r>
              <w:t>科目名称</w:t>
            </w:r>
          </w:p>
        </w:tc>
        <w:tc>
          <w:tcPr>
            <w:tcW w:w="1361" w:type="dxa"/>
            <w:vMerge w:val="continue"/>
          </w:tcPr>
          <w:p w14:paraId="7E848D86"/>
        </w:tc>
        <w:tc>
          <w:tcPr>
            <w:tcW w:w="1361" w:type="dxa"/>
            <w:vMerge w:val="continue"/>
          </w:tcPr>
          <w:p w14:paraId="00CAC5D6"/>
        </w:tc>
        <w:tc>
          <w:tcPr>
            <w:tcW w:w="1361" w:type="dxa"/>
            <w:vMerge w:val="continue"/>
          </w:tcPr>
          <w:p w14:paraId="1B1108A9"/>
        </w:tc>
        <w:tc>
          <w:tcPr>
            <w:tcW w:w="1361" w:type="dxa"/>
            <w:vMerge w:val="continue"/>
          </w:tcPr>
          <w:p w14:paraId="07CCDE89"/>
        </w:tc>
        <w:tc>
          <w:tcPr>
            <w:tcW w:w="1361" w:type="dxa"/>
            <w:vMerge w:val="continue"/>
          </w:tcPr>
          <w:p w14:paraId="07C04A3C"/>
        </w:tc>
        <w:tc>
          <w:tcPr>
            <w:tcW w:w="1361" w:type="dxa"/>
            <w:vMerge w:val="continue"/>
          </w:tcPr>
          <w:p w14:paraId="3F5DC87B"/>
        </w:tc>
      </w:tr>
      <w:tr w14:paraId="76D7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7BA8E">
            <w:pPr>
              <w:pStyle w:val="14"/>
            </w:pPr>
            <w:r>
              <w:t>栏次</w:t>
            </w:r>
          </w:p>
        </w:tc>
        <w:tc>
          <w:tcPr>
            <w:tcW w:w="992" w:type="dxa"/>
            <w:vAlign w:val="center"/>
          </w:tcPr>
          <w:p w14:paraId="5090E5C2">
            <w:pPr>
              <w:pStyle w:val="14"/>
            </w:pPr>
            <w:r>
              <w:t>1</w:t>
            </w:r>
          </w:p>
        </w:tc>
        <w:tc>
          <w:tcPr>
            <w:tcW w:w="4535" w:type="dxa"/>
            <w:vAlign w:val="center"/>
          </w:tcPr>
          <w:p w14:paraId="50B8E1BE">
            <w:pPr>
              <w:pStyle w:val="14"/>
            </w:pPr>
            <w:r>
              <w:t>2</w:t>
            </w:r>
          </w:p>
        </w:tc>
        <w:tc>
          <w:tcPr>
            <w:tcW w:w="1361" w:type="dxa"/>
            <w:vAlign w:val="center"/>
          </w:tcPr>
          <w:p w14:paraId="5A552517">
            <w:pPr>
              <w:pStyle w:val="14"/>
            </w:pPr>
            <w:r>
              <w:t>3</w:t>
            </w:r>
          </w:p>
        </w:tc>
        <w:tc>
          <w:tcPr>
            <w:tcW w:w="1361" w:type="dxa"/>
            <w:vAlign w:val="center"/>
          </w:tcPr>
          <w:p w14:paraId="68B261ED">
            <w:pPr>
              <w:pStyle w:val="14"/>
            </w:pPr>
            <w:r>
              <w:t>4</w:t>
            </w:r>
          </w:p>
        </w:tc>
        <w:tc>
          <w:tcPr>
            <w:tcW w:w="1361" w:type="dxa"/>
            <w:vAlign w:val="center"/>
          </w:tcPr>
          <w:p w14:paraId="792FE594">
            <w:pPr>
              <w:pStyle w:val="14"/>
            </w:pPr>
            <w:r>
              <w:t>5</w:t>
            </w:r>
          </w:p>
        </w:tc>
        <w:tc>
          <w:tcPr>
            <w:tcW w:w="1361" w:type="dxa"/>
            <w:vAlign w:val="center"/>
          </w:tcPr>
          <w:p w14:paraId="2DC5A2E6">
            <w:pPr>
              <w:pStyle w:val="14"/>
            </w:pPr>
            <w:r>
              <w:t>6</w:t>
            </w:r>
          </w:p>
        </w:tc>
        <w:tc>
          <w:tcPr>
            <w:tcW w:w="1361" w:type="dxa"/>
            <w:vAlign w:val="center"/>
          </w:tcPr>
          <w:p w14:paraId="03FDD6FB">
            <w:pPr>
              <w:pStyle w:val="14"/>
            </w:pPr>
            <w:r>
              <w:t>7</w:t>
            </w:r>
          </w:p>
        </w:tc>
        <w:tc>
          <w:tcPr>
            <w:tcW w:w="1361" w:type="dxa"/>
            <w:vAlign w:val="center"/>
          </w:tcPr>
          <w:p w14:paraId="339390C9">
            <w:pPr>
              <w:pStyle w:val="14"/>
            </w:pPr>
            <w:r>
              <w:t>8</w:t>
            </w:r>
          </w:p>
        </w:tc>
      </w:tr>
      <w:tr w14:paraId="1E01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9A7A2">
            <w:pPr>
              <w:pStyle w:val="17"/>
            </w:pPr>
            <w:r>
              <w:t>1</w:t>
            </w:r>
          </w:p>
        </w:tc>
        <w:tc>
          <w:tcPr>
            <w:tcW w:w="992" w:type="dxa"/>
            <w:vAlign w:val="center"/>
          </w:tcPr>
          <w:p w14:paraId="51E9CFC0">
            <w:pPr>
              <w:pStyle w:val="20"/>
            </w:pPr>
          </w:p>
        </w:tc>
        <w:tc>
          <w:tcPr>
            <w:tcW w:w="4535" w:type="dxa"/>
            <w:vAlign w:val="center"/>
          </w:tcPr>
          <w:p w14:paraId="3AA5D0C3">
            <w:pPr>
              <w:pStyle w:val="18"/>
            </w:pPr>
            <w:r>
              <w:t>合计</w:t>
            </w:r>
          </w:p>
        </w:tc>
        <w:tc>
          <w:tcPr>
            <w:tcW w:w="1361" w:type="dxa"/>
            <w:vAlign w:val="center"/>
          </w:tcPr>
          <w:p w14:paraId="67FBC423">
            <w:pPr>
              <w:pStyle w:val="19"/>
            </w:pPr>
            <w:r>
              <w:t>1383.85</w:t>
            </w:r>
          </w:p>
        </w:tc>
        <w:tc>
          <w:tcPr>
            <w:tcW w:w="1361" w:type="dxa"/>
            <w:vAlign w:val="center"/>
          </w:tcPr>
          <w:p w14:paraId="52AAA1B2">
            <w:pPr>
              <w:pStyle w:val="19"/>
            </w:pPr>
            <w:r>
              <w:t>1157.11</w:t>
            </w:r>
          </w:p>
        </w:tc>
        <w:tc>
          <w:tcPr>
            <w:tcW w:w="1361" w:type="dxa"/>
            <w:vAlign w:val="center"/>
          </w:tcPr>
          <w:p w14:paraId="1B922987">
            <w:pPr>
              <w:pStyle w:val="19"/>
            </w:pPr>
            <w:r>
              <w:t>226.74</w:t>
            </w:r>
          </w:p>
        </w:tc>
        <w:tc>
          <w:tcPr>
            <w:tcW w:w="1361" w:type="dxa"/>
            <w:vAlign w:val="center"/>
          </w:tcPr>
          <w:p w14:paraId="4FAE8FC8">
            <w:pPr>
              <w:pStyle w:val="19"/>
            </w:pPr>
          </w:p>
        </w:tc>
        <w:tc>
          <w:tcPr>
            <w:tcW w:w="1361" w:type="dxa"/>
            <w:vAlign w:val="center"/>
          </w:tcPr>
          <w:p w14:paraId="4C0150CF">
            <w:pPr>
              <w:pStyle w:val="19"/>
            </w:pPr>
          </w:p>
        </w:tc>
        <w:tc>
          <w:tcPr>
            <w:tcW w:w="1361" w:type="dxa"/>
            <w:vAlign w:val="center"/>
          </w:tcPr>
          <w:p w14:paraId="7385A66A">
            <w:pPr>
              <w:pStyle w:val="19"/>
            </w:pPr>
          </w:p>
        </w:tc>
      </w:tr>
      <w:tr w14:paraId="3B58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1C6CE">
            <w:pPr>
              <w:pStyle w:val="17"/>
            </w:pPr>
            <w:r>
              <w:t>2</w:t>
            </w:r>
          </w:p>
        </w:tc>
        <w:tc>
          <w:tcPr>
            <w:tcW w:w="992" w:type="dxa"/>
            <w:vAlign w:val="center"/>
          </w:tcPr>
          <w:p w14:paraId="4D412241">
            <w:pPr>
              <w:pStyle w:val="16"/>
            </w:pPr>
            <w:r>
              <w:t>205</w:t>
            </w:r>
          </w:p>
        </w:tc>
        <w:tc>
          <w:tcPr>
            <w:tcW w:w="4535" w:type="dxa"/>
            <w:vAlign w:val="center"/>
          </w:tcPr>
          <w:p w14:paraId="59D1B803">
            <w:pPr>
              <w:pStyle w:val="16"/>
            </w:pPr>
            <w:r>
              <w:t>教育支出</w:t>
            </w:r>
          </w:p>
        </w:tc>
        <w:tc>
          <w:tcPr>
            <w:tcW w:w="1361" w:type="dxa"/>
            <w:vAlign w:val="center"/>
          </w:tcPr>
          <w:p w14:paraId="7E9391EA">
            <w:pPr>
              <w:pStyle w:val="15"/>
            </w:pPr>
            <w:r>
              <w:t>1184.89</w:t>
            </w:r>
          </w:p>
        </w:tc>
        <w:tc>
          <w:tcPr>
            <w:tcW w:w="1361" w:type="dxa"/>
            <w:vAlign w:val="center"/>
          </w:tcPr>
          <w:p w14:paraId="6C750706">
            <w:pPr>
              <w:pStyle w:val="15"/>
            </w:pPr>
            <w:r>
              <w:t>958.15</w:t>
            </w:r>
          </w:p>
        </w:tc>
        <w:tc>
          <w:tcPr>
            <w:tcW w:w="1361" w:type="dxa"/>
            <w:vAlign w:val="center"/>
          </w:tcPr>
          <w:p w14:paraId="2CDB7CFF">
            <w:pPr>
              <w:pStyle w:val="15"/>
            </w:pPr>
            <w:r>
              <w:t>226.74</w:t>
            </w:r>
          </w:p>
        </w:tc>
        <w:tc>
          <w:tcPr>
            <w:tcW w:w="1361" w:type="dxa"/>
            <w:vAlign w:val="center"/>
          </w:tcPr>
          <w:p w14:paraId="76751A9E">
            <w:pPr>
              <w:pStyle w:val="15"/>
            </w:pPr>
          </w:p>
        </w:tc>
        <w:tc>
          <w:tcPr>
            <w:tcW w:w="1361" w:type="dxa"/>
            <w:vAlign w:val="center"/>
          </w:tcPr>
          <w:p w14:paraId="282D84CC">
            <w:pPr>
              <w:pStyle w:val="15"/>
            </w:pPr>
          </w:p>
        </w:tc>
        <w:tc>
          <w:tcPr>
            <w:tcW w:w="1361" w:type="dxa"/>
            <w:vAlign w:val="center"/>
          </w:tcPr>
          <w:p w14:paraId="33424186">
            <w:pPr>
              <w:pStyle w:val="15"/>
            </w:pPr>
          </w:p>
        </w:tc>
      </w:tr>
      <w:tr w14:paraId="2910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1C83">
            <w:pPr>
              <w:pStyle w:val="17"/>
            </w:pPr>
            <w:r>
              <w:t>3</w:t>
            </w:r>
          </w:p>
        </w:tc>
        <w:tc>
          <w:tcPr>
            <w:tcW w:w="992" w:type="dxa"/>
            <w:vAlign w:val="center"/>
          </w:tcPr>
          <w:p w14:paraId="37EC201C">
            <w:pPr>
              <w:pStyle w:val="16"/>
            </w:pPr>
            <w:r>
              <w:t>20501</w:t>
            </w:r>
          </w:p>
        </w:tc>
        <w:tc>
          <w:tcPr>
            <w:tcW w:w="4535" w:type="dxa"/>
            <w:vAlign w:val="center"/>
          </w:tcPr>
          <w:p w14:paraId="23955E11">
            <w:pPr>
              <w:pStyle w:val="16"/>
            </w:pPr>
            <w:r>
              <w:t>教育管理事务</w:t>
            </w:r>
          </w:p>
        </w:tc>
        <w:tc>
          <w:tcPr>
            <w:tcW w:w="1361" w:type="dxa"/>
            <w:vAlign w:val="center"/>
          </w:tcPr>
          <w:p w14:paraId="6ECDA182">
            <w:pPr>
              <w:pStyle w:val="15"/>
            </w:pPr>
            <w:r>
              <w:t>0.55</w:t>
            </w:r>
          </w:p>
        </w:tc>
        <w:tc>
          <w:tcPr>
            <w:tcW w:w="1361" w:type="dxa"/>
            <w:vAlign w:val="center"/>
          </w:tcPr>
          <w:p w14:paraId="6F6C13E1">
            <w:pPr>
              <w:pStyle w:val="15"/>
            </w:pPr>
          </w:p>
        </w:tc>
        <w:tc>
          <w:tcPr>
            <w:tcW w:w="1361" w:type="dxa"/>
            <w:vAlign w:val="center"/>
          </w:tcPr>
          <w:p w14:paraId="027EF68A">
            <w:pPr>
              <w:pStyle w:val="15"/>
            </w:pPr>
            <w:r>
              <w:t>0.55</w:t>
            </w:r>
          </w:p>
        </w:tc>
        <w:tc>
          <w:tcPr>
            <w:tcW w:w="1361" w:type="dxa"/>
            <w:vAlign w:val="center"/>
          </w:tcPr>
          <w:p w14:paraId="36524BE1">
            <w:pPr>
              <w:pStyle w:val="15"/>
            </w:pPr>
          </w:p>
        </w:tc>
        <w:tc>
          <w:tcPr>
            <w:tcW w:w="1361" w:type="dxa"/>
            <w:vAlign w:val="center"/>
          </w:tcPr>
          <w:p w14:paraId="0DE22178">
            <w:pPr>
              <w:pStyle w:val="15"/>
            </w:pPr>
          </w:p>
        </w:tc>
        <w:tc>
          <w:tcPr>
            <w:tcW w:w="1361" w:type="dxa"/>
            <w:vAlign w:val="center"/>
          </w:tcPr>
          <w:p w14:paraId="578AC547">
            <w:pPr>
              <w:pStyle w:val="15"/>
            </w:pPr>
          </w:p>
        </w:tc>
      </w:tr>
      <w:tr w14:paraId="2B64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A1136">
            <w:pPr>
              <w:pStyle w:val="17"/>
            </w:pPr>
            <w:r>
              <w:t>4</w:t>
            </w:r>
          </w:p>
        </w:tc>
        <w:tc>
          <w:tcPr>
            <w:tcW w:w="992" w:type="dxa"/>
            <w:vAlign w:val="center"/>
          </w:tcPr>
          <w:p w14:paraId="0A34C803">
            <w:pPr>
              <w:pStyle w:val="16"/>
            </w:pPr>
            <w:r>
              <w:t>2050102</w:t>
            </w:r>
          </w:p>
        </w:tc>
        <w:tc>
          <w:tcPr>
            <w:tcW w:w="4535" w:type="dxa"/>
            <w:vAlign w:val="center"/>
          </w:tcPr>
          <w:p w14:paraId="2303414E">
            <w:pPr>
              <w:pStyle w:val="16"/>
            </w:pPr>
            <w:r>
              <w:t>一般行政管理事务</w:t>
            </w:r>
          </w:p>
        </w:tc>
        <w:tc>
          <w:tcPr>
            <w:tcW w:w="1361" w:type="dxa"/>
            <w:vAlign w:val="center"/>
          </w:tcPr>
          <w:p w14:paraId="58AC3769">
            <w:pPr>
              <w:pStyle w:val="15"/>
            </w:pPr>
            <w:r>
              <w:t>0.55</w:t>
            </w:r>
          </w:p>
        </w:tc>
        <w:tc>
          <w:tcPr>
            <w:tcW w:w="1361" w:type="dxa"/>
            <w:vAlign w:val="center"/>
          </w:tcPr>
          <w:p w14:paraId="395106B6">
            <w:pPr>
              <w:pStyle w:val="15"/>
            </w:pPr>
          </w:p>
        </w:tc>
        <w:tc>
          <w:tcPr>
            <w:tcW w:w="1361" w:type="dxa"/>
            <w:vAlign w:val="center"/>
          </w:tcPr>
          <w:p w14:paraId="758A7F98">
            <w:pPr>
              <w:pStyle w:val="15"/>
            </w:pPr>
            <w:r>
              <w:t>0.55</w:t>
            </w:r>
          </w:p>
        </w:tc>
        <w:tc>
          <w:tcPr>
            <w:tcW w:w="1361" w:type="dxa"/>
            <w:vAlign w:val="center"/>
          </w:tcPr>
          <w:p w14:paraId="0D1D8DE5">
            <w:pPr>
              <w:pStyle w:val="15"/>
            </w:pPr>
          </w:p>
        </w:tc>
        <w:tc>
          <w:tcPr>
            <w:tcW w:w="1361" w:type="dxa"/>
            <w:vAlign w:val="center"/>
          </w:tcPr>
          <w:p w14:paraId="6F646D6F">
            <w:pPr>
              <w:pStyle w:val="15"/>
            </w:pPr>
          </w:p>
        </w:tc>
        <w:tc>
          <w:tcPr>
            <w:tcW w:w="1361" w:type="dxa"/>
            <w:vAlign w:val="center"/>
          </w:tcPr>
          <w:p w14:paraId="73EBFA11">
            <w:pPr>
              <w:pStyle w:val="15"/>
            </w:pPr>
          </w:p>
        </w:tc>
      </w:tr>
      <w:tr w14:paraId="0299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B9E2">
            <w:pPr>
              <w:pStyle w:val="17"/>
            </w:pPr>
            <w:r>
              <w:t>5</w:t>
            </w:r>
          </w:p>
        </w:tc>
        <w:tc>
          <w:tcPr>
            <w:tcW w:w="992" w:type="dxa"/>
            <w:vAlign w:val="center"/>
          </w:tcPr>
          <w:p w14:paraId="121EDA7A">
            <w:pPr>
              <w:pStyle w:val="16"/>
            </w:pPr>
            <w:r>
              <w:t>20502</w:t>
            </w:r>
          </w:p>
        </w:tc>
        <w:tc>
          <w:tcPr>
            <w:tcW w:w="4535" w:type="dxa"/>
            <w:vAlign w:val="center"/>
          </w:tcPr>
          <w:p w14:paraId="6FEC08F6">
            <w:pPr>
              <w:pStyle w:val="16"/>
            </w:pPr>
            <w:r>
              <w:t>普通教育</w:t>
            </w:r>
          </w:p>
        </w:tc>
        <w:tc>
          <w:tcPr>
            <w:tcW w:w="1361" w:type="dxa"/>
            <w:vAlign w:val="center"/>
          </w:tcPr>
          <w:p w14:paraId="2A53A9AE">
            <w:pPr>
              <w:pStyle w:val="15"/>
            </w:pPr>
            <w:r>
              <w:t>1184.34</w:t>
            </w:r>
          </w:p>
        </w:tc>
        <w:tc>
          <w:tcPr>
            <w:tcW w:w="1361" w:type="dxa"/>
            <w:vAlign w:val="center"/>
          </w:tcPr>
          <w:p w14:paraId="0F74B2C2">
            <w:pPr>
              <w:pStyle w:val="15"/>
            </w:pPr>
            <w:r>
              <w:t>958.15</w:t>
            </w:r>
          </w:p>
        </w:tc>
        <w:tc>
          <w:tcPr>
            <w:tcW w:w="1361" w:type="dxa"/>
            <w:vAlign w:val="center"/>
          </w:tcPr>
          <w:p w14:paraId="2DD1727A">
            <w:pPr>
              <w:pStyle w:val="15"/>
            </w:pPr>
            <w:r>
              <w:t>226.19</w:t>
            </w:r>
          </w:p>
        </w:tc>
        <w:tc>
          <w:tcPr>
            <w:tcW w:w="1361" w:type="dxa"/>
            <w:vAlign w:val="center"/>
          </w:tcPr>
          <w:p w14:paraId="16DD4BF9">
            <w:pPr>
              <w:pStyle w:val="15"/>
            </w:pPr>
          </w:p>
        </w:tc>
        <w:tc>
          <w:tcPr>
            <w:tcW w:w="1361" w:type="dxa"/>
            <w:vAlign w:val="center"/>
          </w:tcPr>
          <w:p w14:paraId="5AE67FDA">
            <w:pPr>
              <w:pStyle w:val="15"/>
            </w:pPr>
          </w:p>
        </w:tc>
        <w:tc>
          <w:tcPr>
            <w:tcW w:w="1361" w:type="dxa"/>
            <w:vAlign w:val="center"/>
          </w:tcPr>
          <w:p w14:paraId="7EB24AC4">
            <w:pPr>
              <w:pStyle w:val="15"/>
            </w:pPr>
          </w:p>
        </w:tc>
      </w:tr>
      <w:tr w14:paraId="3AD8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A796">
            <w:pPr>
              <w:pStyle w:val="17"/>
            </w:pPr>
            <w:r>
              <w:t>6</w:t>
            </w:r>
          </w:p>
        </w:tc>
        <w:tc>
          <w:tcPr>
            <w:tcW w:w="992" w:type="dxa"/>
            <w:vAlign w:val="center"/>
          </w:tcPr>
          <w:p w14:paraId="497C6715">
            <w:pPr>
              <w:pStyle w:val="16"/>
            </w:pPr>
            <w:r>
              <w:t>2050201</w:t>
            </w:r>
          </w:p>
        </w:tc>
        <w:tc>
          <w:tcPr>
            <w:tcW w:w="4535" w:type="dxa"/>
            <w:vAlign w:val="center"/>
          </w:tcPr>
          <w:p w14:paraId="171490FF">
            <w:pPr>
              <w:pStyle w:val="16"/>
            </w:pPr>
            <w:r>
              <w:t>学前教育</w:t>
            </w:r>
          </w:p>
        </w:tc>
        <w:tc>
          <w:tcPr>
            <w:tcW w:w="1361" w:type="dxa"/>
            <w:vAlign w:val="center"/>
          </w:tcPr>
          <w:p w14:paraId="651031BC">
            <w:pPr>
              <w:pStyle w:val="15"/>
            </w:pPr>
            <w:r>
              <w:t>1184.34</w:t>
            </w:r>
          </w:p>
        </w:tc>
        <w:tc>
          <w:tcPr>
            <w:tcW w:w="1361" w:type="dxa"/>
            <w:vAlign w:val="center"/>
          </w:tcPr>
          <w:p w14:paraId="209997CD">
            <w:pPr>
              <w:pStyle w:val="15"/>
            </w:pPr>
            <w:r>
              <w:t>958.15</w:t>
            </w:r>
          </w:p>
        </w:tc>
        <w:tc>
          <w:tcPr>
            <w:tcW w:w="1361" w:type="dxa"/>
            <w:vAlign w:val="center"/>
          </w:tcPr>
          <w:p w14:paraId="1FBAA39F">
            <w:pPr>
              <w:pStyle w:val="15"/>
            </w:pPr>
            <w:r>
              <w:t>226.19</w:t>
            </w:r>
          </w:p>
        </w:tc>
        <w:tc>
          <w:tcPr>
            <w:tcW w:w="1361" w:type="dxa"/>
            <w:vAlign w:val="center"/>
          </w:tcPr>
          <w:p w14:paraId="716641D7">
            <w:pPr>
              <w:pStyle w:val="15"/>
            </w:pPr>
          </w:p>
        </w:tc>
        <w:tc>
          <w:tcPr>
            <w:tcW w:w="1361" w:type="dxa"/>
            <w:vAlign w:val="center"/>
          </w:tcPr>
          <w:p w14:paraId="1D4F1D17">
            <w:pPr>
              <w:pStyle w:val="15"/>
            </w:pPr>
          </w:p>
        </w:tc>
        <w:tc>
          <w:tcPr>
            <w:tcW w:w="1361" w:type="dxa"/>
            <w:vAlign w:val="center"/>
          </w:tcPr>
          <w:p w14:paraId="37841B41">
            <w:pPr>
              <w:pStyle w:val="15"/>
            </w:pPr>
          </w:p>
        </w:tc>
      </w:tr>
      <w:tr w14:paraId="0CF9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111DE">
            <w:pPr>
              <w:pStyle w:val="17"/>
            </w:pPr>
            <w:r>
              <w:t>7</w:t>
            </w:r>
          </w:p>
        </w:tc>
        <w:tc>
          <w:tcPr>
            <w:tcW w:w="992" w:type="dxa"/>
            <w:vAlign w:val="center"/>
          </w:tcPr>
          <w:p w14:paraId="78AC0EC6">
            <w:pPr>
              <w:pStyle w:val="16"/>
            </w:pPr>
            <w:r>
              <w:t>208</w:t>
            </w:r>
          </w:p>
        </w:tc>
        <w:tc>
          <w:tcPr>
            <w:tcW w:w="4535" w:type="dxa"/>
            <w:vAlign w:val="center"/>
          </w:tcPr>
          <w:p w14:paraId="136D1ADF">
            <w:pPr>
              <w:pStyle w:val="16"/>
            </w:pPr>
            <w:r>
              <w:t>社会保障和就业支出</w:t>
            </w:r>
          </w:p>
        </w:tc>
        <w:tc>
          <w:tcPr>
            <w:tcW w:w="1361" w:type="dxa"/>
            <w:vAlign w:val="center"/>
          </w:tcPr>
          <w:p w14:paraId="78D7CD94">
            <w:pPr>
              <w:pStyle w:val="15"/>
            </w:pPr>
            <w:r>
              <w:t>123.39</w:t>
            </w:r>
          </w:p>
        </w:tc>
        <w:tc>
          <w:tcPr>
            <w:tcW w:w="1361" w:type="dxa"/>
            <w:vAlign w:val="center"/>
          </w:tcPr>
          <w:p w14:paraId="041792CE">
            <w:pPr>
              <w:pStyle w:val="15"/>
            </w:pPr>
            <w:r>
              <w:t>123.39</w:t>
            </w:r>
          </w:p>
        </w:tc>
        <w:tc>
          <w:tcPr>
            <w:tcW w:w="1361" w:type="dxa"/>
            <w:vAlign w:val="center"/>
          </w:tcPr>
          <w:p w14:paraId="7BA6ECC6">
            <w:pPr>
              <w:pStyle w:val="15"/>
            </w:pPr>
          </w:p>
        </w:tc>
        <w:tc>
          <w:tcPr>
            <w:tcW w:w="1361" w:type="dxa"/>
            <w:vAlign w:val="center"/>
          </w:tcPr>
          <w:p w14:paraId="617591AB">
            <w:pPr>
              <w:pStyle w:val="15"/>
            </w:pPr>
          </w:p>
        </w:tc>
        <w:tc>
          <w:tcPr>
            <w:tcW w:w="1361" w:type="dxa"/>
            <w:vAlign w:val="center"/>
          </w:tcPr>
          <w:p w14:paraId="10941270">
            <w:pPr>
              <w:pStyle w:val="15"/>
            </w:pPr>
          </w:p>
        </w:tc>
        <w:tc>
          <w:tcPr>
            <w:tcW w:w="1361" w:type="dxa"/>
            <w:vAlign w:val="center"/>
          </w:tcPr>
          <w:p w14:paraId="63DAA5B7">
            <w:pPr>
              <w:pStyle w:val="15"/>
            </w:pPr>
          </w:p>
        </w:tc>
      </w:tr>
      <w:tr w14:paraId="6CDA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FCAD">
            <w:pPr>
              <w:pStyle w:val="17"/>
            </w:pPr>
            <w:r>
              <w:t>8</w:t>
            </w:r>
          </w:p>
        </w:tc>
        <w:tc>
          <w:tcPr>
            <w:tcW w:w="992" w:type="dxa"/>
            <w:vAlign w:val="center"/>
          </w:tcPr>
          <w:p w14:paraId="2824EADB">
            <w:pPr>
              <w:pStyle w:val="16"/>
            </w:pPr>
            <w:r>
              <w:t>20805</w:t>
            </w:r>
          </w:p>
        </w:tc>
        <w:tc>
          <w:tcPr>
            <w:tcW w:w="4535" w:type="dxa"/>
            <w:vAlign w:val="center"/>
          </w:tcPr>
          <w:p w14:paraId="18853A3F">
            <w:pPr>
              <w:pStyle w:val="16"/>
            </w:pPr>
            <w:r>
              <w:t>行政事业单位养老支出</w:t>
            </w:r>
          </w:p>
        </w:tc>
        <w:tc>
          <w:tcPr>
            <w:tcW w:w="1361" w:type="dxa"/>
            <w:vAlign w:val="center"/>
          </w:tcPr>
          <w:p w14:paraId="55C51872">
            <w:pPr>
              <w:pStyle w:val="15"/>
            </w:pPr>
            <w:r>
              <w:t>123.39</w:t>
            </w:r>
          </w:p>
        </w:tc>
        <w:tc>
          <w:tcPr>
            <w:tcW w:w="1361" w:type="dxa"/>
            <w:vAlign w:val="center"/>
          </w:tcPr>
          <w:p w14:paraId="6A9ED82B">
            <w:pPr>
              <w:pStyle w:val="15"/>
            </w:pPr>
            <w:r>
              <w:t>123.39</w:t>
            </w:r>
          </w:p>
        </w:tc>
        <w:tc>
          <w:tcPr>
            <w:tcW w:w="1361" w:type="dxa"/>
            <w:vAlign w:val="center"/>
          </w:tcPr>
          <w:p w14:paraId="18B2A5D5">
            <w:pPr>
              <w:pStyle w:val="15"/>
            </w:pPr>
          </w:p>
        </w:tc>
        <w:tc>
          <w:tcPr>
            <w:tcW w:w="1361" w:type="dxa"/>
            <w:vAlign w:val="center"/>
          </w:tcPr>
          <w:p w14:paraId="118282D5">
            <w:pPr>
              <w:pStyle w:val="15"/>
            </w:pPr>
          </w:p>
        </w:tc>
        <w:tc>
          <w:tcPr>
            <w:tcW w:w="1361" w:type="dxa"/>
            <w:vAlign w:val="center"/>
          </w:tcPr>
          <w:p w14:paraId="09924F6B">
            <w:pPr>
              <w:pStyle w:val="15"/>
            </w:pPr>
          </w:p>
        </w:tc>
        <w:tc>
          <w:tcPr>
            <w:tcW w:w="1361" w:type="dxa"/>
            <w:vAlign w:val="center"/>
          </w:tcPr>
          <w:p w14:paraId="0DAAC15F">
            <w:pPr>
              <w:pStyle w:val="15"/>
            </w:pPr>
          </w:p>
        </w:tc>
      </w:tr>
      <w:tr w14:paraId="2E48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B70D">
            <w:pPr>
              <w:pStyle w:val="17"/>
            </w:pPr>
            <w:r>
              <w:t>9</w:t>
            </w:r>
          </w:p>
        </w:tc>
        <w:tc>
          <w:tcPr>
            <w:tcW w:w="992" w:type="dxa"/>
            <w:vAlign w:val="center"/>
          </w:tcPr>
          <w:p w14:paraId="4A13799A">
            <w:pPr>
              <w:pStyle w:val="16"/>
            </w:pPr>
            <w:r>
              <w:t>2080505</w:t>
            </w:r>
          </w:p>
        </w:tc>
        <w:tc>
          <w:tcPr>
            <w:tcW w:w="4535" w:type="dxa"/>
            <w:vAlign w:val="center"/>
          </w:tcPr>
          <w:p w14:paraId="5C77BBC0">
            <w:pPr>
              <w:pStyle w:val="16"/>
            </w:pPr>
            <w:r>
              <w:t>机关事业单位基本养老保险缴费支出</w:t>
            </w:r>
          </w:p>
        </w:tc>
        <w:tc>
          <w:tcPr>
            <w:tcW w:w="1361" w:type="dxa"/>
            <w:vAlign w:val="center"/>
          </w:tcPr>
          <w:p w14:paraId="684912B0">
            <w:pPr>
              <w:pStyle w:val="15"/>
            </w:pPr>
            <w:r>
              <w:t>123.39</w:t>
            </w:r>
          </w:p>
        </w:tc>
        <w:tc>
          <w:tcPr>
            <w:tcW w:w="1361" w:type="dxa"/>
            <w:vAlign w:val="center"/>
          </w:tcPr>
          <w:p w14:paraId="7262BF02">
            <w:pPr>
              <w:pStyle w:val="15"/>
            </w:pPr>
            <w:r>
              <w:t>123.39</w:t>
            </w:r>
          </w:p>
        </w:tc>
        <w:tc>
          <w:tcPr>
            <w:tcW w:w="1361" w:type="dxa"/>
            <w:vAlign w:val="center"/>
          </w:tcPr>
          <w:p w14:paraId="61E1B42D">
            <w:pPr>
              <w:pStyle w:val="15"/>
            </w:pPr>
          </w:p>
        </w:tc>
        <w:tc>
          <w:tcPr>
            <w:tcW w:w="1361" w:type="dxa"/>
            <w:vAlign w:val="center"/>
          </w:tcPr>
          <w:p w14:paraId="23491841">
            <w:pPr>
              <w:pStyle w:val="15"/>
            </w:pPr>
          </w:p>
        </w:tc>
        <w:tc>
          <w:tcPr>
            <w:tcW w:w="1361" w:type="dxa"/>
            <w:vAlign w:val="center"/>
          </w:tcPr>
          <w:p w14:paraId="0E712D58">
            <w:pPr>
              <w:pStyle w:val="15"/>
            </w:pPr>
          </w:p>
        </w:tc>
        <w:tc>
          <w:tcPr>
            <w:tcW w:w="1361" w:type="dxa"/>
            <w:vAlign w:val="center"/>
          </w:tcPr>
          <w:p w14:paraId="62CDDC1B">
            <w:pPr>
              <w:pStyle w:val="15"/>
            </w:pPr>
          </w:p>
        </w:tc>
      </w:tr>
      <w:tr w14:paraId="4CCC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F38F">
            <w:pPr>
              <w:pStyle w:val="17"/>
            </w:pPr>
            <w:r>
              <w:t>10</w:t>
            </w:r>
          </w:p>
        </w:tc>
        <w:tc>
          <w:tcPr>
            <w:tcW w:w="992" w:type="dxa"/>
            <w:vAlign w:val="center"/>
          </w:tcPr>
          <w:p w14:paraId="466EC093">
            <w:pPr>
              <w:pStyle w:val="16"/>
            </w:pPr>
            <w:r>
              <w:t>210</w:t>
            </w:r>
          </w:p>
        </w:tc>
        <w:tc>
          <w:tcPr>
            <w:tcW w:w="4535" w:type="dxa"/>
            <w:vAlign w:val="center"/>
          </w:tcPr>
          <w:p w14:paraId="52508658">
            <w:pPr>
              <w:pStyle w:val="16"/>
            </w:pPr>
            <w:r>
              <w:t>卫生健康支出</w:t>
            </w:r>
          </w:p>
        </w:tc>
        <w:tc>
          <w:tcPr>
            <w:tcW w:w="1361" w:type="dxa"/>
            <w:vAlign w:val="center"/>
          </w:tcPr>
          <w:p w14:paraId="0C134713">
            <w:pPr>
              <w:pStyle w:val="15"/>
            </w:pPr>
            <w:r>
              <w:t>75.58</w:t>
            </w:r>
          </w:p>
        </w:tc>
        <w:tc>
          <w:tcPr>
            <w:tcW w:w="1361" w:type="dxa"/>
            <w:vAlign w:val="center"/>
          </w:tcPr>
          <w:p w14:paraId="779712C2">
            <w:pPr>
              <w:pStyle w:val="15"/>
            </w:pPr>
            <w:r>
              <w:t>75.58</w:t>
            </w:r>
          </w:p>
        </w:tc>
        <w:tc>
          <w:tcPr>
            <w:tcW w:w="1361" w:type="dxa"/>
            <w:vAlign w:val="center"/>
          </w:tcPr>
          <w:p w14:paraId="507632AC">
            <w:pPr>
              <w:pStyle w:val="15"/>
            </w:pPr>
          </w:p>
        </w:tc>
        <w:tc>
          <w:tcPr>
            <w:tcW w:w="1361" w:type="dxa"/>
            <w:vAlign w:val="center"/>
          </w:tcPr>
          <w:p w14:paraId="5229808A">
            <w:pPr>
              <w:pStyle w:val="15"/>
            </w:pPr>
          </w:p>
        </w:tc>
        <w:tc>
          <w:tcPr>
            <w:tcW w:w="1361" w:type="dxa"/>
            <w:vAlign w:val="center"/>
          </w:tcPr>
          <w:p w14:paraId="5560F9CD">
            <w:pPr>
              <w:pStyle w:val="15"/>
            </w:pPr>
          </w:p>
        </w:tc>
        <w:tc>
          <w:tcPr>
            <w:tcW w:w="1361" w:type="dxa"/>
            <w:vAlign w:val="center"/>
          </w:tcPr>
          <w:p w14:paraId="0C7EDEEB">
            <w:pPr>
              <w:pStyle w:val="15"/>
            </w:pPr>
          </w:p>
        </w:tc>
      </w:tr>
      <w:tr w14:paraId="094D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4FA4">
            <w:pPr>
              <w:pStyle w:val="17"/>
            </w:pPr>
            <w:r>
              <w:t>11</w:t>
            </w:r>
          </w:p>
        </w:tc>
        <w:tc>
          <w:tcPr>
            <w:tcW w:w="992" w:type="dxa"/>
            <w:vAlign w:val="center"/>
          </w:tcPr>
          <w:p w14:paraId="22651DCE">
            <w:pPr>
              <w:pStyle w:val="16"/>
            </w:pPr>
            <w:r>
              <w:t>21012</w:t>
            </w:r>
          </w:p>
        </w:tc>
        <w:tc>
          <w:tcPr>
            <w:tcW w:w="4535" w:type="dxa"/>
            <w:vAlign w:val="center"/>
          </w:tcPr>
          <w:p w14:paraId="19B6FF3A">
            <w:pPr>
              <w:pStyle w:val="16"/>
            </w:pPr>
            <w:r>
              <w:t>财政对基本医疗保险基金的补助</w:t>
            </w:r>
          </w:p>
        </w:tc>
        <w:tc>
          <w:tcPr>
            <w:tcW w:w="1361" w:type="dxa"/>
            <w:vAlign w:val="center"/>
          </w:tcPr>
          <w:p w14:paraId="63BB31B2">
            <w:pPr>
              <w:pStyle w:val="15"/>
            </w:pPr>
            <w:r>
              <w:t>75.58</w:t>
            </w:r>
          </w:p>
        </w:tc>
        <w:tc>
          <w:tcPr>
            <w:tcW w:w="1361" w:type="dxa"/>
            <w:vAlign w:val="center"/>
          </w:tcPr>
          <w:p w14:paraId="0170A2C9">
            <w:pPr>
              <w:pStyle w:val="15"/>
            </w:pPr>
            <w:r>
              <w:t>75.58</w:t>
            </w:r>
          </w:p>
        </w:tc>
        <w:tc>
          <w:tcPr>
            <w:tcW w:w="1361" w:type="dxa"/>
            <w:vAlign w:val="center"/>
          </w:tcPr>
          <w:p w14:paraId="2F07D104">
            <w:pPr>
              <w:pStyle w:val="15"/>
            </w:pPr>
          </w:p>
        </w:tc>
        <w:tc>
          <w:tcPr>
            <w:tcW w:w="1361" w:type="dxa"/>
            <w:vAlign w:val="center"/>
          </w:tcPr>
          <w:p w14:paraId="39364127">
            <w:pPr>
              <w:pStyle w:val="15"/>
            </w:pPr>
          </w:p>
        </w:tc>
        <w:tc>
          <w:tcPr>
            <w:tcW w:w="1361" w:type="dxa"/>
            <w:vAlign w:val="center"/>
          </w:tcPr>
          <w:p w14:paraId="14B38FE8">
            <w:pPr>
              <w:pStyle w:val="15"/>
            </w:pPr>
          </w:p>
        </w:tc>
        <w:tc>
          <w:tcPr>
            <w:tcW w:w="1361" w:type="dxa"/>
            <w:vAlign w:val="center"/>
          </w:tcPr>
          <w:p w14:paraId="1B6B3E92">
            <w:pPr>
              <w:pStyle w:val="15"/>
            </w:pPr>
          </w:p>
        </w:tc>
      </w:tr>
      <w:tr w14:paraId="5BDD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FCFA">
            <w:pPr>
              <w:pStyle w:val="17"/>
            </w:pPr>
            <w:r>
              <w:t>12</w:t>
            </w:r>
          </w:p>
        </w:tc>
        <w:tc>
          <w:tcPr>
            <w:tcW w:w="992" w:type="dxa"/>
            <w:vAlign w:val="center"/>
          </w:tcPr>
          <w:p w14:paraId="162A7FB3">
            <w:pPr>
              <w:pStyle w:val="16"/>
            </w:pPr>
            <w:r>
              <w:t>2101201</w:t>
            </w:r>
          </w:p>
        </w:tc>
        <w:tc>
          <w:tcPr>
            <w:tcW w:w="4535" w:type="dxa"/>
            <w:vAlign w:val="center"/>
          </w:tcPr>
          <w:p w14:paraId="30A70C4C">
            <w:pPr>
              <w:pStyle w:val="16"/>
            </w:pPr>
            <w:r>
              <w:t>财政对职工基本医疗保险基金的补助</w:t>
            </w:r>
          </w:p>
        </w:tc>
        <w:tc>
          <w:tcPr>
            <w:tcW w:w="1361" w:type="dxa"/>
            <w:vAlign w:val="center"/>
          </w:tcPr>
          <w:p w14:paraId="696A92C5">
            <w:pPr>
              <w:pStyle w:val="15"/>
            </w:pPr>
            <w:r>
              <w:t>75.58</w:t>
            </w:r>
          </w:p>
        </w:tc>
        <w:tc>
          <w:tcPr>
            <w:tcW w:w="1361" w:type="dxa"/>
            <w:vAlign w:val="center"/>
          </w:tcPr>
          <w:p w14:paraId="49D6E9AA">
            <w:pPr>
              <w:pStyle w:val="15"/>
            </w:pPr>
            <w:r>
              <w:t>75.58</w:t>
            </w:r>
          </w:p>
        </w:tc>
        <w:tc>
          <w:tcPr>
            <w:tcW w:w="1361" w:type="dxa"/>
            <w:vAlign w:val="center"/>
          </w:tcPr>
          <w:p w14:paraId="46472AF9">
            <w:pPr>
              <w:pStyle w:val="15"/>
            </w:pPr>
          </w:p>
        </w:tc>
        <w:tc>
          <w:tcPr>
            <w:tcW w:w="1361" w:type="dxa"/>
            <w:vAlign w:val="center"/>
          </w:tcPr>
          <w:p w14:paraId="38975E8D">
            <w:pPr>
              <w:pStyle w:val="15"/>
            </w:pPr>
          </w:p>
        </w:tc>
        <w:tc>
          <w:tcPr>
            <w:tcW w:w="1361" w:type="dxa"/>
            <w:vAlign w:val="center"/>
          </w:tcPr>
          <w:p w14:paraId="3204DB23">
            <w:pPr>
              <w:pStyle w:val="15"/>
            </w:pPr>
          </w:p>
        </w:tc>
        <w:tc>
          <w:tcPr>
            <w:tcW w:w="1361" w:type="dxa"/>
            <w:vAlign w:val="center"/>
          </w:tcPr>
          <w:p w14:paraId="2A8DB5D4">
            <w:pPr>
              <w:pStyle w:val="15"/>
            </w:pPr>
          </w:p>
        </w:tc>
      </w:tr>
    </w:tbl>
    <w:p w14:paraId="2090A0E9">
      <w:pPr>
        <w:sectPr>
          <w:pgSz w:w="16840" w:h="11900" w:orient="landscape"/>
          <w:pgMar w:top="1361" w:right="1020" w:bottom="1134" w:left="1020" w:header="720" w:footer="720" w:gutter="0"/>
          <w:cols w:space="720" w:num="1"/>
        </w:sectPr>
      </w:pPr>
    </w:p>
    <w:p w14:paraId="716B5D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869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013D8A">
            <w:pPr>
              <w:pStyle w:val="13"/>
            </w:pPr>
            <w:r>
              <w:t>360004石家庄市藁城区通安幼儿园</w:t>
            </w:r>
          </w:p>
        </w:tc>
        <w:tc>
          <w:tcPr>
            <w:tcW w:w="3402" w:type="dxa"/>
            <w:tcBorders>
              <w:top w:val="single" w:color="FFFFFF" w:sz="6" w:space="0"/>
              <w:left w:val="single" w:color="FFFFFF" w:sz="6" w:space="0"/>
              <w:right w:val="single" w:color="FFFFFF" w:sz="6" w:space="0"/>
            </w:tcBorders>
            <w:vAlign w:val="center"/>
          </w:tcPr>
          <w:p w14:paraId="389BC457">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2463C50">
            <w:pPr>
              <w:pStyle w:val="11"/>
            </w:pPr>
            <w:r>
              <w:t>单位：万元</w:t>
            </w:r>
          </w:p>
        </w:tc>
      </w:tr>
      <w:tr w14:paraId="4D19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EC773">
            <w:pPr>
              <w:pStyle w:val="14"/>
            </w:pPr>
            <w:r>
              <w:t>序号</w:t>
            </w:r>
          </w:p>
        </w:tc>
        <w:tc>
          <w:tcPr>
            <w:tcW w:w="4876" w:type="dxa"/>
            <w:gridSpan w:val="2"/>
            <w:vAlign w:val="center"/>
          </w:tcPr>
          <w:p w14:paraId="6E3EE025">
            <w:pPr>
              <w:pStyle w:val="14"/>
            </w:pPr>
            <w:r>
              <w:t>收入</w:t>
            </w:r>
          </w:p>
        </w:tc>
        <w:tc>
          <w:tcPr>
            <w:tcW w:w="9298" w:type="dxa"/>
            <w:gridSpan w:val="5"/>
            <w:vAlign w:val="center"/>
          </w:tcPr>
          <w:p w14:paraId="2F6289CB">
            <w:pPr>
              <w:pStyle w:val="14"/>
            </w:pPr>
            <w:r>
              <w:t>支出</w:t>
            </w:r>
          </w:p>
        </w:tc>
      </w:tr>
      <w:tr w14:paraId="7D7C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15C76"/>
        </w:tc>
        <w:tc>
          <w:tcPr>
            <w:tcW w:w="3402" w:type="dxa"/>
            <w:vAlign w:val="center"/>
          </w:tcPr>
          <w:p w14:paraId="6EC0CB95">
            <w:pPr>
              <w:pStyle w:val="14"/>
            </w:pPr>
            <w:r>
              <w:t>项  目</w:t>
            </w:r>
          </w:p>
        </w:tc>
        <w:tc>
          <w:tcPr>
            <w:tcW w:w="1474" w:type="dxa"/>
            <w:vAlign w:val="center"/>
          </w:tcPr>
          <w:p w14:paraId="1942C609">
            <w:pPr>
              <w:pStyle w:val="14"/>
            </w:pPr>
            <w:r>
              <w:t>金额</w:t>
            </w:r>
          </w:p>
        </w:tc>
        <w:tc>
          <w:tcPr>
            <w:tcW w:w="3402" w:type="dxa"/>
            <w:vAlign w:val="center"/>
          </w:tcPr>
          <w:p w14:paraId="4D4FBA6B">
            <w:pPr>
              <w:pStyle w:val="14"/>
            </w:pPr>
            <w:r>
              <w:t>项  目</w:t>
            </w:r>
          </w:p>
        </w:tc>
        <w:tc>
          <w:tcPr>
            <w:tcW w:w="1474" w:type="dxa"/>
            <w:vAlign w:val="center"/>
          </w:tcPr>
          <w:p w14:paraId="7B549FA7">
            <w:pPr>
              <w:pStyle w:val="14"/>
            </w:pPr>
            <w:r>
              <w:t>合计</w:t>
            </w:r>
          </w:p>
        </w:tc>
        <w:tc>
          <w:tcPr>
            <w:tcW w:w="1474" w:type="dxa"/>
            <w:vAlign w:val="center"/>
          </w:tcPr>
          <w:p w14:paraId="1014DDA2">
            <w:pPr>
              <w:pStyle w:val="14"/>
            </w:pPr>
            <w:r>
              <w:t>一般公共预算财政拨款</w:t>
            </w:r>
          </w:p>
        </w:tc>
        <w:tc>
          <w:tcPr>
            <w:tcW w:w="1474" w:type="dxa"/>
            <w:vAlign w:val="center"/>
          </w:tcPr>
          <w:p w14:paraId="0249F841">
            <w:pPr>
              <w:pStyle w:val="14"/>
            </w:pPr>
            <w:r>
              <w:t>政府性基金预算财政    拨款</w:t>
            </w:r>
          </w:p>
        </w:tc>
        <w:tc>
          <w:tcPr>
            <w:tcW w:w="1474" w:type="dxa"/>
            <w:vAlign w:val="center"/>
          </w:tcPr>
          <w:p w14:paraId="6397E598">
            <w:pPr>
              <w:pStyle w:val="14"/>
            </w:pPr>
            <w:r>
              <w:t>国有资本经营预算财政拨款</w:t>
            </w:r>
          </w:p>
        </w:tc>
      </w:tr>
      <w:tr w14:paraId="69187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37581">
            <w:pPr>
              <w:pStyle w:val="14"/>
            </w:pPr>
            <w:r>
              <w:t>栏次</w:t>
            </w:r>
          </w:p>
        </w:tc>
        <w:tc>
          <w:tcPr>
            <w:tcW w:w="3402" w:type="dxa"/>
            <w:vAlign w:val="center"/>
          </w:tcPr>
          <w:p w14:paraId="7FF6C2CC">
            <w:pPr>
              <w:pStyle w:val="14"/>
            </w:pPr>
            <w:r>
              <w:t>1</w:t>
            </w:r>
          </w:p>
        </w:tc>
        <w:tc>
          <w:tcPr>
            <w:tcW w:w="1474" w:type="dxa"/>
            <w:vAlign w:val="center"/>
          </w:tcPr>
          <w:p w14:paraId="069847F3">
            <w:pPr>
              <w:pStyle w:val="14"/>
            </w:pPr>
            <w:r>
              <w:t>2</w:t>
            </w:r>
          </w:p>
        </w:tc>
        <w:tc>
          <w:tcPr>
            <w:tcW w:w="3402" w:type="dxa"/>
            <w:vAlign w:val="center"/>
          </w:tcPr>
          <w:p w14:paraId="6F3FFD83">
            <w:pPr>
              <w:pStyle w:val="14"/>
            </w:pPr>
            <w:r>
              <w:t>3</w:t>
            </w:r>
          </w:p>
        </w:tc>
        <w:tc>
          <w:tcPr>
            <w:tcW w:w="1474" w:type="dxa"/>
            <w:vAlign w:val="center"/>
          </w:tcPr>
          <w:p w14:paraId="2C34064A">
            <w:pPr>
              <w:pStyle w:val="14"/>
            </w:pPr>
            <w:r>
              <w:t>4</w:t>
            </w:r>
          </w:p>
        </w:tc>
        <w:tc>
          <w:tcPr>
            <w:tcW w:w="1474" w:type="dxa"/>
            <w:vAlign w:val="center"/>
          </w:tcPr>
          <w:p w14:paraId="1DB55DA3">
            <w:pPr>
              <w:pStyle w:val="14"/>
            </w:pPr>
            <w:r>
              <w:t>5</w:t>
            </w:r>
          </w:p>
        </w:tc>
        <w:tc>
          <w:tcPr>
            <w:tcW w:w="1474" w:type="dxa"/>
            <w:vAlign w:val="center"/>
          </w:tcPr>
          <w:p w14:paraId="0F1727A9">
            <w:pPr>
              <w:pStyle w:val="14"/>
            </w:pPr>
            <w:r>
              <w:t>6</w:t>
            </w:r>
          </w:p>
        </w:tc>
        <w:tc>
          <w:tcPr>
            <w:tcW w:w="1474" w:type="dxa"/>
            <w:vAlign w:val="center"/>
          </w:tcPr>
          <w:p w14:paraId="5F588A1D">
            <w:pPr>
              <w:pStyle w:val="14"/>
            </w:pPr>
            <w:r>
              <w:t>7</w:t>
            </w:r>
          </w:p>
        </w:tc>
      </w:tr>
      <w:tr w14:paraId="024B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3046">
            <w:pPr>
              <w:pStyle w:val="17"/>
            </w:pPr>
            <w:r>
              <w:t>1</w:t>
            </w:r>
          </w:p>
        </w:tc>
        <w:tc>
          <w:tcPr>
            <w:tcW w:w="3402" w:type="dxa"/>
            <w:vAlign w:val="center"/>
          </w:tcPr>
          <w:p w14:paraId="0183DB1F">
            <w:pPr>
              <w:pStyle w:val="16"/>
            </w:pPr>
            <w:r>
              <w:t>一、一般公共预算拨款</w:t>
            </w:r>
          </w:p>
        </w:tc>
        <w:tc>
          <w:tcPr>
            <w:tcW w:w="1474" w:type="dxa"/>
            <w:vAlign w:val="center"/>
          </w:tcPr>
          <w:p w14:paraId="32D4259C">
            <w:pPr>
              <w:pStyle w:val="15"/>
            </w:pPr>
            <w:r>
              <w:t>1383.85</w:t>
            </w:r>
          </w:p>
        </w:tc>
        <w:tc>
          <w:tcPr>
            <w:tcW w:w="3402" w:type="dxa"/>
            <w:vAlign w:val="center"/>
          </w:tcPr>
          <w:p w14:paraId="431A44CD">
            <w:pPr>
              <w:pStyle w:val="16"/>
            </w:pPr>
            <w:r>
              <w:t>一、一般公共服务支出</w:t>
            </w:r>
          </w:p>
        </w:tc>
        <w:tc>
          <w:tcPr>
            <w:tcW w:w="1474" w:type="dxa"/>
            <w:vAlign w:val="center"/>
          </w:tcPr>
          <w:p w14:paraId="4347BE57">
            <w:pPr>
              <w:pStyle w:val="15"/>
            </w:pPr>
          </w:p>
        </w:tc>
        <w:tc>
          <w:tcPr>
            <w:tcW w:w="1474" w:type="dxa"/>
            <w:vAlign w:val="center"/>
          </w:tcPr>
          <w:p w14:paraId="2AEE4D8B">
            <w:pPr>
              <w:pStyle w:val="15"/>
            </w:pPr>
          </w:p>
        </w:tc>
        <w:tc>
          <w:tcPr>
            <w:tcW w:w="1474" w:type="dxa"/>
            <w:vAlign w:val="center"/>
          </w:tcPr>
          <w:p w14:paraId="1974CF42">
            <w:pPr>
              <w:pStyle w:val="15"/>
            </w:pPr>
          </w:p>
        </w:tc>
        <w:tc>
          <w:tcPr>
            <w:tcW w:w="1474" w:type="dxa"/>
            <w:vAlign w:val="center"/>
          </w:tcPr>
          <w:p w14:paraId="6DFB87BA">
            <w:pPr>
              <w:pStyle w:val="15"/>
            </w:pPr>
          </w:p>
        </w:tc>
      </w:tr>
      <w:tr w14:paraId="2C15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5355">
            <w:pPr>
              <w:pStyle w:val="17"/>
            </w:pPr>
            <w:r>
              <w:t>2</w:t>
            </w:r>
          </w:p>
        </w:tc>
        <w:tc>
          <w:tcPr>
            <w:tcW w:w="3402" w:type="dxa"/>
            <w:vAlign w:val="center"/>
          </w:tcPr>
          <w:p w14:paraId="66F6C4BF">
            <w:pPr>
              <w:pStyle w:val="16"/>
            </w:pPr>
            <w:r>
              <w:t>二、政府性基金预算拨款</w:t>
            </w:r>
          </w:p>
        </w:tc>
        <w:tc>
          <w:tcPr>
            <w:tcW w:w="1474" w:type="dxa"/>
            <w:vAlign w:val="center"/>
          </w:tcPr>
          <w:p w14:paraId="2DE6A62A">
            <w:pPr>
              <w:pStyle w:val="15"/>
            </w:pPr>
          </w:p>
        </w:tc>
        <w:tc>
          <w:tcPr>
            <w:tcW w:w="3402" w:type="dxa"/>
            <w:vAlign w:val="center"/>
          </w:tcPr>
          <w:p w14:paraId="651B3921">
            <w:pPr>
              <w:pStyle w:val="16"/>
            </w:pPr>
            <w:r>
              <w:t>二、外交支出</w:t>
            </w:r>
          </w:p>
        </w:tc>
        <w:tc>
          <w:tcPr>
            <w:tcW w:w="1474" w:type="dxa"/>
            <w:vAlign w:val="center"/>
          </w:tcPr>
          <w:p w14:paraId="4FFB9851">
            <w:pPr>
              <w:pStyle w:val="15"/>
            </w:pPr>
          </w:p>
        </w:tc>
        <w:tc>
          <w:tcPr>
            <w:tcW w:w="1474" w:type="dxa"/>
            <w:vAlign w:val="center"/>
          </w:tcPr>
          <w:p w14:paraId="46705EE1">
            <w:pPr>
              <w:pStyle w:val="15"/>
            </w:pPr>
          </w:p>
        </w:tc>
        <w:tc>
          <w:tcPr>
            <w:tcW w:w="1474" w:type="dxa"/>
            <w:vAlign w:val="center"/>
          </w:tcPr>
          <w:p w14:paraId="6C9CD126">
            <w:pPr>
              <w:pStyle w:val="15"/>
            </w:pPr>
          </w:p>
        </w:tc>
        <w:tc>
          <w:tcPr>
            <w:tcW w:w="1474" w:type="dxa"/>
            <w:vAlign w:val="center"/>
          </w:tcPr>
          <w:p w14:paraId="355E8088">
            <w:pPr>
              <w:pStyle w:val="15"/>
            </w:pPr>
          </w:p>
        </w:tc>
      </w:tr>
      <w:tr w14:paraId="558A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EE2CF">
            <w:pPr>
              <w:pStyle w:val="17"/>
            </w:pPr>
            <w:r>
              <w:t>3</w:t>
            </w:r>
          </w:p>
        </w:tc>
        <w:tc>
          <w:tcPr>
            <w:tcW w:w="3402" w:type="dxa"/>
            <w:vAlign w:val="center"/>
          </w:tcPr>
          <w:p w14:paraId="49F4369A">
            <w:pPr>
              <w:pStyle w:val="16"/>
            </w:pPr>
            <w:r>
              <w:t>三、国有资本经营预算拨款</w:t>
            </w:r>
          </w:p>
        </w:tc>
        <w:tc>
          <w:tcPr>
            <w:tcW w:w="1474" w:type="dxa"/>
            <w:vAlign w:val="center"/>
          </w:tcPr>
          <w:p w14:paraId="08DC10C0">
            <w:pPr>
              <w:pStyle w:val="15"/>
            </w:pPr>
          </w:p>
        </w:tc>
        <w:tc>
          <w:tcPr>
            <w:tcW w:w="3402" w:type="dxa"/>
            <w:vAlign w:val="center"/>
          </w:tcPr>
          <w:p w14:paraId="2D5D83B0">
            <w:pPr>
              <w:pStyle w:val="16"/>
            </w:pPr>
            <w:r>
              <w:t>三、国防支出</w:t>
            </w:r>
          </w:p>
        </w:tc>
        <w:tc>
          <w:tcPr>
            <w:tcW w:w="1474" w:type="dxa"/>
            <w:vAlign w:val="center"/>
          </w:tcPr>
          <w:p w14:paraId="1B94E7EE">
            <w:pPr>
              <w:pStyle w:val="15"/>
            </w:pPr>
          </w:p>
        </w:tc>
        <w:tc>
          <w:tcPr>
            <w:tcW w:w="1474" w:type="dxa"/>
            <w:vAlign w:val="center"/>
          </w:tcPr>
          <w:p w14:paraId="582BC41A">
            <w:pPr>
              <w:pStyle w:val="15"/>
            </w:pPr>
          </w:p>
        </w:tc>
        <w:tc>
          <w:tcPr>
            <w:tcW w:w="1474" w:type="dxa"/>
            <w:vAlign w:val="center"/>
          </w:tcPr>
          <w:p w14:paraId="6928556E">
            <w:pPr>
              <w:pStyle w:val="15"/>
            </w:pPr>
          </w:p>
        </w:tc>
        <w:tc>
          <w:tcPr>
            <w:tcW w:w="1474" w:type="dxa"/>
            <w:vAlign w:val="center"/>
          </w:tcPr>
          <w:p w14:paraId="523C3E88">
            <w:pPr>
              <w:pStyle w:val="15"/>
            </w:pPr>
          </w:p>
        </w:tc>
      </w:tr>
      <w:tr w14:paraId="2BE29CE1">
        <w:tblPrEx>
          <w:tblCellMar>
            <w:top w:w="0" w:type="dxa"/>
            <w:left w:w="108" w:type="dxa"/>
            <w:bottom w:w="0" w:type="dxa"/>
            <w:right w:w="108" w:type="dxa"/>
          </w:tblCellMar>
        </w:tblPrEx>
        <w:trPr>
          <w:trHeight w:val="369" w:hRule="atLeast"/>
          <w:jc w:val="center"/>
        </w:trPr>
        <w:tc>
          <w:tcPr>
            <w:tcW w:w="850" w:type="dxa"/>
            <w:vAlign w:val="center"/>
          </w:tcPr>
          <w:p w14:paraId="51FBF2C9">
            <w:pPr>
              <w:pStyle w:val="17"/>
            </w:pPr>
            <w:r>
              <w:t>4</w:t>
            </w:r>
          </w:p>
        </w:tc>
        <w:tc>
          <w:tcPr>
            <w:tcW w:w="3402" w:type="dxa"/>
            <w:vAlign w:val="center"/>
          </w:tcPr>
          <w:p w14:paraId="19A35082">
            <w:pPr>
              <w:pStyle w:val="16"/>
            </w:pPr>
          </w:p>
        </w:tc>
        <w:tc>
          <w:tcPr>
            <w:tcW w:w="1474" w:type="dxa"/>
            <w:vAlign w:val="center"/>
          </w:tcPr>
          <w:p w14:paraId="7DD71E47">
            <w:pPr>
              <w:pStyle w:val="15"/>
            </w:pPr>
          </w:p>
        </w:tc>
        <w:tc>
          <w:tcPr>
            <w:tcW w:w="3402" w:type="dxa"/>
            <w:vAlign w:val="center"/>
          </w:tcPr>
          <w:p w14:paraId="2360E9E2">
            <w:pPr>
              <w:pStyle w:val="16"/>
            </w:pPr>
            <w:r>
              <w:t>四、公共安全支出</w:t>
            </w:r>
          </w:p>
        </w:tc>
        <w:tc>
          <w:tcPr>
            <w:tcW w:w="1474" w:type="dxa"/>
            <w:vAlign w:val="center"/>
          </w:tcPr>
          <w:p w14:paraId="67664AC4">
            <w:pPr>
              <w:pStyle w:val="15"/>
            </w:pPr>
          </w:p>
        </w:tc>
        <w:tc>
          <w:tcPr>
            <w:tcW w:w="1474" w:type="dxa"/>
            <w:vAlign w:val="center"/>
          </w:tcPr>
          <w:p w14:paraId="652F4101">
            <w:pPr>
              <w:pStyle w:val="15"/>
            </w:pPr>
          </w:p>
        </w:tc>
        <w:tc>
          <w:tcPr>
            <w:tcW w:w="1474" w:type="dxa"/>
            <w:vAlign w:val="center"/>
          </w:tcPr>
          <w:p w14:paraId="62A988E8">
            <w:pPr>
              <w:pStyle w:val="15"/>
            </w:pPr>
          </w:p>
        </w:tc>
        <w:tc>
          <w:tcPr>
            <w:tcW w:w="1474" w:type="dxa"/>
            <w:vAlign w:val="center"/>
          </w:tcPr>
          <w:p w14:paraId="011BCF00">
            <w:pPr>
              <w:pStyle w:val="15"/>
            </w:pPr>
          </w:p>
        </w:tc>
      </w:tr>
      <w:tr w14:paraId="0A1E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023B">
            <w:pPr>
              <w:pStyle w:val="17"/>
            </w:pPr>
            <w:r>
              <w:t>5</w:t>
            </w:r>
          </w:p>
        </w:tc>
        <w:tc>
          <w:tcPr>
            <w:tcW w:w="3402" w:type="dxa"/>
            <w:vAlign w:val="center"/>
          </w:tcPr>
          <w:p w14:paraId="559BE9AC">
            <w:pPr>
              <w:pStyle w:val="16"/>
            </w:pPr>
          </w:p>
        </w:tc>
        <w:tc>
          <w:tcPr>
            <w:tcW w:w="1474" w:type="dxa"/>
            <w:vAlign w:val="center"/>
          </w:tcPr>
          <w:p w14:paraId="6A89FA40">
            <w:pPr>
              <w:pStyle w:val="15"/>
            </w:pPr>
          </w:p>
        </w:tc>
        <w:tc>
          <w:tcPr>
            <w:tcW w:w="3402" w:type="dxa"/>
            <w:vAlign w:val="center"/>
          </w:tcPr>
          <w:p w14:paraId="07F8072C">
            <w:pPr>
              <w:pStyle w:val="16"/>
            </w:pPr>
            <w:r>
              <w:t>五、教育支出</w:t>
            </w:r>
          </w:p>
        </w:tc>
        <w:tc>
          <w:tcPr>
            <w:tcW w:w="1474" w:type="dxa"/>
            <w:vAlign w:val="center"/>
          </w:tcPr>
          <w:p w14:paraId="2D0DAC84">
            <w:pPr>
              <w:pStyle w:val="15"/>
            </w:pPr>
            <w:r>
              <w:t>1184.89</w:t>
            </w:r>
          </w:p>
        </w:tc>
        <w:tc>
          <w:tcPr>
            <w:tcW w:w="1474" w:type="dxa"/>
            <w:vAlign w:val="center"/>
          </w:tcPr>
          <w:p w14:paraId="3915EBF5">
            <w:pPr>
              <w:pStyle w:val="15"/>
            </w:pPr>
            <w:r>
              <w:t>1184.89</w:t>
            </w:r>
          </w:p>
        </w:tc>
        <w:tc>
          <w:tcPr>
            <w:tcW w:w="1474" w:type="dxa"/>
            <w:vAlign w:val="center"/>
          </w:tcPr>
          <w:p w14:paraId="5D2C2287">
            <w:pPr>
              <w:pStyle w:val="15"/>
            </w:pPr>
          </w:p>
        </w:tc>
        <w:tc>
          <w:tcPr>
            <w:tcW w:w="1474" w:type="dxa"/>
            <w:vAlign w:val="center"/>
          </w:tcPr>
          <w:p w14:paraId="7E5C3F46">
            <w:pPr>
              <w:pStyle w:val="15"/>
            </w:pPr>
          </w:p>
        </w:tc>
      </w:tr>
      <w:tr w14:paraId="3B32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3A0E0">
            <w:pPr>
              <w:pStyle w:val="17"/>
            </w:pPr>
            <w:r>
              <w:t>6</w:t>
            </w:r>
          </w:p>
        </w:tc>
        <w:tc>
          <w:tcPr>
            <w:tcW w:w="3402" w:type="dxa"/>
            <w:vAlign w:val="center"/>
          </w:tcPr>
          <w:p w14:paraId="170D01EF">
            <w:pPr>
              <w:pStyle w:val="16"/>
            </w:pPr>
          </w:p>
        </w:tc>
        <w:tc>
          <w:tcPr>
            <w:tcW w:w="1474" w:type="dxa"/>
            <w:vAlign w:val="center"/>
          </w:tcPr>
          <w:p w14:paraId="7B9692B9">
            <w:pPr>
              <w:pStyle w:val="15"/>
            </w:pPr>
          </w:p>
        </w:tc>
        <w:tc>
          <w:tcPr>
            <w:tcW w:w="3402" w:type="dxa"/>
            <w:vAlign w:val="center"/>
          </w:tcPr>
          <w:p w14:paraId="7AC6E506">
            <w:pPr>
              <w:pStyle w:val="16"/>
            </w:pPr>
            <w:r>
              <w:t>六、科学技术支出</w:t>
            </w:r>
          </w:p>
        </w:tc>
        <w:tc>
          <w:tcPr>
            <w:tcW w:w="1474" w:type="dxa"/>
            <w:vAlign w:val="center"/>
          </w:tcPr>
          <w:p w14:paraId="436352A3">
            <w:pPr>
              <w:pStyle w:val="15"/>
            </w:pPr>
          </w:p>
        </w:tc>
        <w:tc>
          <w:tcPr>
            <w:tcW w:w="1474" w:type="dxa"/>
            <w:vAlign w:val="center"/>
          </w:tcPr>
          <w:p w14:paraId="28A53B24">
            <w:pPr>
              <w:pStyle w:val="15"/>
            </w:pPr>
          </w:p>
        </w:tc>
        <w:tc>
          <w:tcPr>
            <w:tcW w:w="1474" w:type="dxa"/>
            <w:vAlign w:val="center"/>
          </w:tcPr>
          <w:p w14:paraId="2F635A62">
            <w:pPr>
              <w:pStyle w:val="15"/>
            </w:pPr>
          </w:p>
        </w:tc>
        <w:tc>
          <w:tcPr>
            <w:tcW w:w="1474" w:type="dxa"/>
            <w:vAlign w:val="center"/>
          </w:tcPr>
          <w:p w14:paraId="442B6D32">
            <w:pPr>
              <w:pStyle w:val="15"/>
            </w:pPr>
          </w:p>
        </w:tc>
      </w:tr>
      <w:tr w14:paraId="5E35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08671">
            <w:pPr>
              <w:pStyle w:val="17"/>
            </w:pPr>
            <w:r>
              <w:t>7</w:t>
            </w:r>
          </w:p>
        </w:tc>
        <w:tc>
          <w:tcPr>
            <w:tcW w:w="3402" w:type="dxa"/>
            <w:vAlign w:val="center"/>
          </w:tcPr>
          <w:p w14:paraId="6F83FACE">
            <w:pPr>
              <w:pStyle w:val="16"/>
            </w:pPr>
          </w:p>
        </w:tc>
        <w:tc>
          <w:tcPr>
            <w:tcW w:w="1474" w:type="dxa"/>
            <w:vAlign w:val="center"/>
          </w:tcPr>
          <w:p w14:paraId="53C02EFC">
            <w:pPr>
              <w:pStyle w:val="15"/>
            </w:pPr>
          </w:p>
        </w:tc>
        <w:tc>
          <w:tcPr>
            <w:tcW w:w="3402" w:type="dxa"/>
            <w:vAlign w:val="center"/>
          </w:tcPr>
          <w:p w14:paraId="2A0DC287">
            <w:pPr>
              <w:pStyle w:val="16"/>
            </w:pPr>
            <w:r>
              <w:t>七、文化旅游体育与传媒支出</w:t>
            </w:r>
          </w:p>
        </w:tc>
        <w:tc>
          <w:tcPr>
            <w:tcW w:w="1474" w:type="dxa"/>
            <w:vAlign w:val="center"/>
          </w:tcPr>
          <w:p w14:paraId="165DE74E">
            <w:pPr>
              <w:pStyle w:val="15"/>
            </w:pPr>
          </w:p>
        </w:tc>
        <w:tc>
          <w:tcPr>
            <w:tcW w:w="1474" w:type="dxa"/>
            <w:vAlign w:val="center"/>
          </w:tcPr>
          <w:p w14:paraId="51F457BE">
            <w:pPr>
              <w:pStyle w:val="15"/>
            </w:pPr>
          </w:p>
        </w:tc>
        <w:tc>
          <w:tcPr>
            <w:tcW w:w="1474" w:type="dxa"/>
            <w:vAlign w:val="center"/>
          </w:tcPr>
          <w:p w14:paraId="04856F75">
            <w:pPr>
              <w:pStyle w:val="15"/>
            </w:pPr>
          </w:p>
        </w:tc>
        <w:tc>
          <w:tcPr>
            <w:tcW w:w="1474" w:type="dxa"/>
            <w:vAlign w:val="center"/>
          </w:tcPr>
          <w:p w14:paraId="414C3E99">
            <w:pPr>
              <w:pStyle w:val="15"/>
            </w:pPr>
          </w:p>
        </w:tc>
      </w:tr>
      <w:tr w14:paraId="58DDE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CCBC2">
            <w:pPr>
              <w:pStyle w:val="17"/>
            </w:pPr>
            <w:r>
              <w:t>8</w:t>
            </w:r>
          </w:p>
        </w:tc>
        <w:tc>
          <w:tcPr>
            <w:tcW w:w="3402" w:type="dxa"/>
            <w:vAlign w:val="center"/>
          </w:tcPr>
          <w:p w14:paraId="39846807">
            <w:pPr>
              <w:pStyle w:val="16"/>
            </w:pPr>
          </w:p>
        </w:tc>
        <w:tc>
          <w:tcPr>
            <w:tcW w:w="1474" w:type="dxa"/>
            <w:vAlign w:val="center"/>
          </w:tcPr>
          <w:p w14:paraId="040A2A5E">
            <w:pPr>
              <w:pStyle w:val="15"/>
            </w:pPr>
          </w:p>
        </w:tc>
        <w:tc>
          <w:tcPr>
            <w:tcW w:w="3402" w:type="dxa"/>
            <w:vAlign w:val="center"/>
          </w:tcPr>
          <w:p w14:paraId="2F5A75F5">
            <w:pPr>
              <w:pStyle w:val="16"/>
            </w:pPr>
            <w:r>
              <w:t>八、社会保障和就业支出</w:t>
            </w:r>
          </w:p>
        </w:tc>
        <w:tc>
          <w:tcPr>
            <w:tcW w:w="1474" w:type="dxa"/>
            <w:vAlign w:val="center"/>
          </w:tcPr>
          <w:p w14:paraId="52BD6068">
            <w:pPr>
              <w:pStyle w:val="15"/>
            </w:pPr>
            <w:r>
              <w:t>123.39</w:t>
            </w:r>
          </w:p>
        </w:tc>
        <w:tc>
          <w:tcPr>
            <w:tcW w:w="1474" w:type="dxa"/>
            <w:vAlign w:val="center"/>
          </w:tcPr>
          <w:p w14:paraId="3DB0D87A">
            <w:pPr>
              <w:pStyle w:val="15"/>
            </w:pPr>
            <w:r>
              <w:t>123.39</w:t>
            </w:r>
          </w:p>
        </w:tc>
        <w:tc>
          <w:tcPr>
            <w:tcW w:w="1474" w:type="dxa"/>
            <w:vAlign w:val="center"/>
          </w:tcPr>
          <w:p w14:paraId="2C0C817D">
            <w:pPr>
              <w:pStyle w:val="15"/>
            </w:pPr>
          </w:p>
        </w:tc>
        <w:tc>
          <w:tcPr>
            <w:tcW w:w="1474" w:type="dxa"/>
            <w:vAlign w:val="center"/>
          </w:tcPr>
          <w:p w14:paraId="35FAEB49">
            <w:pPr>
              <w:pStyle w:val="15"/>
            </w:pPr>
          </w:p>
        </w:tc>
      </w:tr>
      <w:tr w14:paraId="437B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ACD7">
            <w:pPr>
              <w:pStyle w:val="17"/>
            </w:pPr>
            <w:r>
              <w:t>9</w:t>
            </w:r>
          </w:p>
        </w:tc>
        <w:tc>
          <w:tcPr>
            <w:tcW w:w="3402" w:type="dxa"/>
            <w:vAlign w:val="center"/>
          </w:tcPr>
          <w:p w14:paraId="66C490CC">
            <w:pPr>
              <w:pStyle w:val="16"/>
            </w:pPr>
          </w:p>
        </w:tc>
        <w:tc>
          <w:tcPr>
            <w:tcW w:w="1474" w:type="dxa"/>
            <w:vAlign w:val="center"/>
          </w:tcPr>
          <w:p w14:paraId="070D18BA">
            <w:pPr>
              <w:pStyle w:val="15"/>
            </w:pPr>
          </w:p>
        </w:tc>
        <w:tc>
          <w:tcPr>
            <w:tcW w:w="3402" w:type="dxa"/>
            <w:vAlign w:val="center"/>
          </w:tcPr>
          <w:p w14:paraId="56C18B9E">
            <w:pPr>
              <w:pStyle w:val="16"/>
            </w:pPr>
            <w:r>
              <w:t>九、社会保险基金支出</w:t>
            </w:r>
          </w:p>
        </w:tc>
        <w:tc>
          <w:tcPr>
            <w:tcW w:w="1474" w:type="dxa"/>
            <w:vAlign w:val="center"/>
          </w:tcPr>
          <w:p w14:paraId="2B0DC00A">
            <w:pPr>
              <w:pStyle w:val="15"/>
            </w:pPr>
          </w:p>
        </w:tc>
        <w:tc>
          <w:tcPr>
            <w:tcW w:w="1474" w:type="dxa"/>
            <w:vAlign w:val="center"/>
          </w:tcPr>
          <w:p w14:paraId="2A5DE339">
            <w:pPr>
              <w:pStyle w:val="15"/>
            </w:pPr>
          </w:p>
        </w:tc>
        <w:tc>
          <w:tcPr>
            <w:tcW w:w="1474" w:type="dxa"/>
            <w:vAlign w:val="center"/>
          </w:tcPr>
          <w:p w14:paraId="56892FCE">
            <w:pPr>
              <w:pStyle w:val="15"/>
            </w:pPr>
          </w:p>
        </w:tc>
        <w:tc>
          <w:tcPr>
            <w:tcW w:w="1474" w:type="dxa"/>
            <w:vAlign w:val="center"/>
          </w:tcPr>
          <w:p w14:paraId="4576FD8F">
            <w:pPr>
              <w:pStyle w:val="15"/>
            </w:pPr>
          </w:p>
        </w:tc>
      </w:tr>
      <w:tr w14:paraId="775C31BD">
        <w:tblPrEx>
          <w:tblCellMar>
            <w:top w:w="0" w:type="dxa"/>
            <w:left w:w="108" w:type="dxa"/>
            <w:bottom w:w="0" w:type="dxa"/>
            <w:right w:w="108" w:type="dxa"/>
          </w:tblCellMar>
        </w:tblPrEx>
        <w:trPr>
          <w:trHeight w:val="369" w:hRule="atLeast"/>
          <w:jc w:val="center"/>
        </w:trPr>
        <w:tc>
          <w:tcPr>
            <w:tcW w:w="850" w:type="dxa"/>
            <w:vAlign w:val="center"/>
          </w:tcPr>
          <w:p w14:paraId="27ED8EC5">
            <w:pPr>
              <w:pStyle w:val="17"/>
            </w:pPr>
            <w:r>
              <w:t>10</w:t>
            </w:r>
          </w:p>
        </w:tc>
        <w:tc>
          <w:tcPr>
            <w:tcW w:w="3402" w:type="dxa"/>
            <w:vAlign w:val="center"/>
          </w:tcPr>
          <w:p w14:paraId="2652F6B9">
            <w:pPr>
              <w:pStyle w:val="16"/>
            </w:pPr>
          </w:p>
        </w:tc>
        <w:tc>
          <w:tcPr>
            <w:tcW w:w="1474" w:type="dxa"/>
            <w:vAlign w:val="center"/>
          </w:tcPr>
          <w:p w14:paraId="376E28F6">
            <w:pPr>
              <w:pStyle w:val="15"/>
            </w:pPr>
          </w:p>
        </w:tc>
        <w:tc>
          <w:tcPr>
            <w:tcW w:w="3402" w:type="dxa"/>
            <w:vAlign w:val="center"/>
          </w:tcPr>
          <w:p w14:paraId="11F95312">
            <w:pPr>
              <w:pStyle w:val="16"/>
            </w:pPr>
            <w:r>
              <w:t>十、卫生健康支出</w:t>
            </w:r>
          </w:p>
        </w:tc>
        <w:tc>
          <w:tcPr>
            <w:tcW w:w="1474" w:type="dxa"/>
            <w:vAlign w:val="center"/>
          </w:tcPr>
          <w:p w14:paraId="51D5FF51">
            <w:pPr>
              <w:pStyle w:val="15"/>
            </w:pPr>
            <w:r>
              <w:t>75.58</w:t>
            </w:r>
          </w:p>
        </w:tc>
        <w:tc>
          <w:tcPr>
            <w:tcW w:w="1474" w:type="dxa"/>
            <w:vAlign w:val="center"/>
          </w:tcPr>
          <w:p w14:paraId="70971890">
            <w:pPr>
              <w:pStyle w:val="15"/>
            </w:pPr>
            <w:r>
              <w:t>75.58</w:t>
            </w:r>
          </w:p>
        </w:tc>
        <w:tc>
          <w:tcPr>
            <w:tcW w:w="1474" w:type="dxa"/>
            <w:vAlign w:val="center"/>
          </w:tcPr>
          <w:p w14:paraId="426280AC">
            <w:pPr>
              <w:pStyle w:val="15"/>
            </w:pPr>
          </w:p>
        </w:tc>
        <w:tc>
          <w:tcPr>
            <w:tcW w:w="1474" w:type="dxa"/>
            <w:vAlign w:val="center"/>
          </w:tcPr>
          <w:p w14:paraId="74CD07A7">
            <w:pPr>
              <w:pStyle w:val="15"/>
            </w:pPr>
          </w:p>
        </w:tc>
      </w:tr>
      <w:tr w14:paraId="5B43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652F">
            <w:pPr>
              <w:pStyle w:val="17"/>
            </w:pPr>
            <w:r>
              <w:t>11</w:t>
            </w:r>
          </w:p>
        </w:tc>
        <w:tc>
          <w:tcPr>
            <w:tcW w:w="3402" w:type="dxa"/>
            <w:vAlign w:val="center"/>
          </w:tcPr>
          <w:p w14:paraId="514F2CD8">
            <w:pPr>
              <w:pStyle w:val="16"/>
            </w:pPr>
          </w:p>
        </w:tc>
        <w:tc>
          <w:tcPr>
            <w:tcW w:w="1474" w:type="dxa"/>
            <w:vAlign w:val="center"/>
          </w:tcPr>
          <w:p w14:paraId="7EE8FB7D">
            <w:pPr>
              <w:pStyle w:val="15"/>
            </w:pPr>
          </w:p>
        </w:tc>
        <w:tc>
          <w:tcPr>
            <w:tcW w:w="3402" w:type="dxa"/>
            <w:vAlign w:val="center"/>
          </w:tcPr>
          <w:p w14:paraId="2AC5D143">
            <w:pPr>
              <w:pStyle w:val="16"/>
            </w:pPr>
            <w:r>
              <w:t>十一、节能环保支出</w:t>
            </w:r>
          </w:p>
        </w:tc>
        <w:tc>
          <w:tcPr>
            <w:tcW w:w="1474" w:type="dxa"/>
            <w:vAlign w:val="center"/>
          </w:tcPr>
          <w:p w14:paraId="62E6C85C">
            <w:pPr>
              <w:pStyle w:val="15"/>
            </w:pPr>
          </w:p>
        </w:tc>
        <w:tc>
          <w:tcPr>
            <w:tcW w:w="1474" w:type="dxa"/>
            <w:vAlign w:val="center"/>
          </w:tcPr>
          <w:p w14:paraId="4C33007F">
            <w:pPr>
              <w:pStyle w:val="15"/>
            </w:pPr>
          </w:p>
        </w:tc>
        <w:tc>
          <w:tcPr>
            <w:tcW w:w="1474" w:type="dxa"/>
            <w:vAlign w:val="center"/>
          </w:tcPr>
          <w:p w14:paraId="23DDB36F">
            <w:pPr>
              <w:pStyle w:val="15"/>
            </w:pPr>
          </w:p>
        </w:tc>
        <w:tc>
          <w:tcPr>
            <w:tcW w:w="1474" w:type="dxa"/>
            <w:vAlign w:val="center"/>
          </w:tcPr>
          <w:p w14:paraId="65E522C6">
            <w:pPr>
              <w:pStyle w:val="15"/>
            </w:pPr>
          </w:p>
        </w:tc>
      </w:tr>
      <w:tr w14:paraId="700D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1E111">
            <w:pPr>
              <w:pStyle w:val="17"/>
            </w:pPr>
            <w:r>
              <w:t>12</w:t>
            </w:r>
          </w:p>
        </w:tc>
        <w:tc>
          <w:tcPr>
            <w:tcW w:w="3402" w:type="dxa"/>
            <w:vAlign w:val="center"/>
          </w:tcPr>
          <w:p w14:paraId="117E51F8">
            <w:pPr>
              <w:pStyle w:val="16"/>
            </w:pPr>
          </w:p>
        </w:tc>
        <w:tc>
          <w:tcPr>
            <w:tcW w:w="1474" w:type="dxa"/>
            <w:vAlign w:val="center"/>
          </w:tcPr>
          <w:p w14:paraId="7E27721C">
            <w:pPr>
              <w:pStyle w:val="15"/>
            </w:pPr>
          </w:p>
        </w:tc>
        <w:tc>
          <w:tcPr>
            <w:tcW w:w="3402" w:type="dxa"/>
            <w:vAlign w:val="center"/>
          </w:tcPr>
          <w:p w14:paraId="4DF9F2E4">
            <w:pPr>
              <w:pStyle w:val="16"/>
            </w:pPr>
            <w:r>
              <w:t>十二、城乡社区支出</w:t>
            </w:r>
          </w:p>
        </w:tc>
        <w:tc>
          <w:tcPr>
            <w:tcW w:w="1474" w:type="dxa"/>
            <w:vAlign w:val="center"/>
          </w:tcPr>
          <w:p w14:paraId="343F5673">
            <w:pPr>
              <w:pStyle w:val="15"/>
            </w:pPr>
          </w:p>
        </w:tc>
        <w:tc>
          <w:tcPr>
            <w:tcW w:w="1474" w:type="dxa"/>
            <w:vAlign w:val="center"/>
          </w:tcPr>
          <w:p w14:paraId="1DF527D0">
            <w:pPr>
              <w:pStyle w:val="15"/>
            </w:pPr>
          </w:p>
        </w:tc>
        <w:tc>
          <w:tcPr>
            <w:tcW w:w="1474" w:type="dxa"/>
            <w:vAlign w:val="center"/>
          </w:tcPr>
          <w:p w14:paraId="73584A59">
            <w:pPr>
              <w:pStyle w:val="15"/>
            </w:pPr>
          </w:p>
        </w:tc>
        <w:tc>
          <w:tcPr>
            <w:tcW w:w="1474" w:type="dxa"/>
            <w:vAlign w:val="center"/>
          </w:tcPr>
          <w:p w14:paraId="158B998F">
            <w:pPr>
              <w:pStyle w:val="15"/>
            </w:pPr>
          </w:p>
        </w:tc>
      </w:tr>
      <w:tr w14:paraId="5F5FBA40">
        <w:tblPrEx>
          <w:tblCellMar>
            <w:top w:w="0" w:type="dxa"/>
            <w:left w:w="108" w:type="dxa"/>
            <w:bottom w:w="0" w:type="dxa"/>
            <w:right w:w="108" w:type="dxa"/>
          </w:tblCellMar>
        </w:tblPrEx>
        <w:trPr>
          <w:trHeight w:val="369" w:hRule="atLeast"/>
          <w:jc w:val="center"/>
        </w:trPr>
        <w:tc>
          <w:tcPr>
            <w:tcW w:w="850" w:type="dxa"/>
            <w:vAlign w:val="center"/>
          </w:tcPr>
          <w:p w14:paraId="0AB4E43C">
            <w:pPr>
              <w:pStyle w:val="17"/>
            </w:pPr>
            <w:r>
              <w:t>13</w:t>
            </w:r>
          </w:p>
        </w:tc>
        <w:tc>
          <w:tcPr>
            <w:tcW w:w="3402" w:type="dxa"/>
            <w:vAlign w:val="center"/>
          </w:tcPr>
          <w:p w14:paraId="27FEB107">
            <w:pPr>
              <w:pStyle w:val="16"/>
            </w:pPr>
          </w:p>
        </w:tc>
        <w:tc>
          <w:tcPr>
            <w:tcW w:w="1474" w:type="dxa"/>
            <w:vAlign w:val="center"/>
          </w:tcPr>
          <w:p w14:paraId="57C948ED">
            <w:pPr>
              <w:pStyle w:val="15"/>
            </w:pPr>
          </w:p>
        </w:tc>
        <w:tc>
          <w:tcPr>
            <w:tcW w:w="3402" w:type="dxa"/>
            <w:vAlign w:val="center"/>
          </w:tcPr>
          <w:p w14:paraId="4A30DF23">
            <w:pPr>
              <w:pStyle w:val="16"/>
            </w:pPr>
            <w:r>
              <w:t>十三、农林水支出</w:t>
            </w:r>
          </w:p>
        </w:tc>
        <w:tc>
          <w:tcPr>
            <w:tcW w:w="1474" w:type="dxa"/>
            <w:vAlign w:val="center"/>
          </w:tcPr>
          <w:p w14:paraId="5437AD70">
            <w:pPr>
              <w:pStyle w:val="15"/>
            </w:pPr>
          </w:p>
        </w:tc>
        <w:tc>
          <w:tcPr>
            <w:tcW w:w="1474" w:type="dxa"/>
            <w:vAlign w:val="center"/>
          </w:tcPr>
          <w:p w14:paraId="454AA117">
            <w:pPr>
              <w:pStyle w:val="15"/>
            </w:pPr>
          </w:p>
        </w:tc>
        <w:tc>
          <w:tcPr>
            <w:tcW w:w="1474" w:type="dxa"/>
            <w:vAlign w:val="center"/>
          </w:tcPr>
          <w:p w14:paraId="7AC09198">
            <w:pPr>
              <w:pStyle w:val="15"/>
            </w:pPr>
          </w:p>
        </w:tc>
        <w:tc>
          <w:tcPr>
            <w:tcW w:w="1474" w:type="dxa"/>
            <w:vAlign w:val="center"/>
          </w:tcPr>
          <w:p w14:paraId="72FC0021">
            <w:pPr>
              <w:pStyle w:val="15"/>
            </w:pPr>
          </w:p>
        </w:tc>
      </w:tr>
      <w:tr w14:paraId="45EF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C7EFA">
            <w:pPr>
              <w:pStyle w:val="17"/>
            </w:pPr>
            <w:r>
              <w:t>14</w:t>
            </w:r>
          </w:p>
        </w:tc>
        <w:tc>
          <w:tcPr>
            <w:tcW w:w="3402" w:type="dxa"/>
            <w:vAlign w:val="center"/>
          </w:tcPr>
          <w:p w14:paraId="72039BF4">
            <w:pPr>
              <w:pStyle w:val="16"/>
            </w:pPr>
          </w:p>
        </w:tc>
        <w:tc>
          <w:tcPr>
            <w:tcW w:w="1474" w:type="dxa"/>
            <w:vAlign w:val="center"/>
          </w:tcPr>
          <w:p w14:paraId="3939FD12">
            <w:pPr>
              <w:pStyle w:val="15"/>
            </w:pPr>
          </w:p>
        </w:tc>
        <w:tc>
          <w:tcPr>
            <w:tcW w:w="3402" w:type="dxa"/>
            <w:vAlign w:val="center"/>
          </w:tcPr>
          <w:p w14:paraId="610DFA1E">
            <w:pPr>
              <w:pStyle w:val="16"/>
            </w:pPr>
            <w:r>
              <w:t>十四、交通运输支出</w:t>
            </w:r>
          </w:p>
        </w:tc>
        <w:tc>
          <w:tcPr>
            <w:tcW w:w="1474" w:type="dxa"/>
            <w:vAlign w:val="center"/>
          </w:tcPr>
          <w:p w14:paraId="29ACEBDA">
            <w:pPr>
              <w:pStyle w:val="15"/>
            </w:pPr>
          </w:p>
        </w:tc>
        <w:tc>
          <w:tcPr>
            <w:tcW w:w="1474" w:type="dxa"/>
            <w:vAlign w:val="center"/>
          </w:tcPr>
          <w:p w14:paraId="32E32176">
            <w:pPr>
              <w:pStyle w:val="15"/>
            </w:pPr>
          </w:p>
        </w:tc>
        <w:tc>
          <w:tcPr>
            <w:tcW w:w="1474" w:type="dxa"/>
            <w:vAlign w:val="center"/>
          </w:tcPr>
          <w:p w14:paraId="0453404F">
            <w:pPr>
              <w:pStyle w:val="15"/>
            </w:pPr>
          </w:p>
        </w:tc>
        <w:tc>
          <w:tcPr>
            <w:tcW w:w="1474" w:type="dxa"/>
            <w:vAlign w:val="center"/>
          </w:tcPr>
          <w:p w14:paraId="0150A16E">
            <w:pPr>
              <w:pStyle w:val="15"/>
            </w:pPr>
          </w:p>
        </w:tc>
      </w:tr>
      <w:tr w14:paraId="4E6CF795">
        <w:tblPrEx>
          <w:tblCellMar>
            <w:top w:w="0" w:type="dxa"/>
            <w:left w:w="108" w:type="dxa"/>
            <w:bottom w:w="0" w:type="dxa"/>
            <w:right w:w="108" w:type="dxa"/>
          </w:tblCellMar>
        </w:tblPrEx>
        <w:trPr>
          <w:trHeight w:val="369" w:hRule="atLeast"/>
          <w:jc w:val="center"/>
        </w:trPr>
        <w:tc>
          <w:tcPr>
            <w:tcW w:w="850" w:type="dxa"/>
            <w:vAlign w:val="center"/>
          </w:tcPr>
          <w:p w14:paraId="1227D71D">
            <w:pPr>
              <w:pStyle w:val="17"/>
            </w:pPr>
            <w:r>
              <w:t>15</w:t>
            </w:r>
          </w:p>
        </w:tc>
        <w:tc>
          <w:tcPr>
            <w:tcW w:w="3402" w:type="dxa"/>
            <w:vAlign w:val="center"/>
          </w:tcPr>
          <w:p w14:paraId="37C1A8AC">
            <w:pPr>
              <w:pStyle w:val="16"/>
            </w:pPr>
          </w:p>
        </w:tc>
        <w:tc>
          <w:tcPr>
            <w:tcW w:w="1474" w:type="dxa"/>
            <w:vAlign w:val="center"/>
          </w:tcPr>
          <w:p w14:paraId="2B4289F7">
            <w:pPr>
              <w:pStyle w:val="15"/>
            </w:pPr>
          </w:p>
        </w:tc>
        <w:tc>
          <w:tcPr>
            <w:tcW w:w="3402" w:type="dxa"/>
            <w:vAlign w:val="center"/>
          </w:tcPr>
          <w:p w14:paraId="5E76622B">
            <w:pPr>
              <w:pStyle w:val="16"/>
            </w:pPr>
            <w:r>
              <w:t>十五、资源勘探工业信息等支出</w:t>
            </w:r>
          </w:p>
        </w:tc>
        <w:tc>
          <w:tcPr>
            <w:tcW w:w="1474" w:type="dxa"/>
            <w:vAlign w:val="center"/>
          </w:tcPr>
          <w:p w14:paraId="7CD9530A">
            <w:pPr>
              <w:pStyle w:val="15"/>
            </w:pPr>
          </w:p>
        </w:tc>
        <w:tc>
          <w:tcPr>
            <w:tcW w:w="1474" w:type="dxa"/>
            <w:vAlign w:val="center"/>
          </w:tcPr>
          <w:p w14:paraId="6CA1C04D">
            <w:pPr>
              <w:pStyle w:val="15"/>
            </w:pPr>
          </w:p>
        </w:tc>
        <w:tc>
          <w:tcPr>
            <w:tcW w:w="1474" w:type="dxa"/>
            <w:vAlign w:val="center"/>
          </w:tcPr>
          <w:p w14:paraId="49A1EF83">
            <w:pPr>
              <w:pStyle w:val="15"/>
            </w:pPr>
          </w:p>
        </w:tc>
        <w:tc>
          <w:tcPr>
            <w:tcW w:w="1474" w:type="dxa"/>
            <w:vAlign w:val="center"/>
          </w:tcPr>
          <w:p w14:paraId="2BFB4CED">
            <w:pPr>
              <w:pStyle w:val="15"/>
            </w:pPr>
          </w:p>
        </w:tc>
      </w:tr>
      <w:tr w14:paraId="7C6B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85E0">
            <w:pPr>
              <w:pStyle w:val="17"/>
            </w:pPr>
            <w:r>
              <w:t>16</w:t>
            </w:r>
          </w:p>
        </w:tc>
        <w:tc>
          <w:tcPr>
            <w:tcW w:w="3402" w:type="dxa"/>
            <w:vAlign w:val="center"/>
          </w:tcPr>
          <w:p w14:paraId="4B685A31">
            <w:pPr>
              <w:pStyle w:val="16"/>
            </w:pPr>
          </w:p>
        </w:tc>
        <w:tc>
          <w:tcPr>
            <w:tcW w:w="1474" w:type="dxa"/>
            <w:vAlign w:val="center"/>
          </w:tcPr>
          <w:p w14:paraId="134B525D">
            <w:pPr>
              <w:pStyle w:val="15"/>
            </w:pPr>
          </w:p>
        </w:tc>
        <w:tc>
          <w:tcPr>
            <w:tcW w:w="3402" w:type="dxa"/>
            <w:vAlign w:val="center"/>
          </w:tcPr>
          <w:p w14:paraId="42B388B8">
            <w:pPr>
              <w:pStyle w:val="16"/>
            </w:pPr>
            <w:r>
              <w:t>十六、商业服务业等支出</w:t>
            </w:r>
          </w:p>
        </w:tc>
        <w:tc>
          <w:tcPr>
            <w:tcW w:w="1474" w:type="dxa"/>
            <w:vAlign w:val="center"/>
          </w:tcPr>
          <w:p w14:paraId="7BCD5778">
            <w:pPr>
              <w:pStyle w:val="15"/>
            </w:pPr>
          </w:p>
        </w:tc>
        <w:tc>
          <w:tcPr>
            <w:tcW w:w="1474" w:type="dxa"/>
            <w:vAlign w:val="center"/>
          </w:tcPr>
          <w:p w14:paraId="49A473F2">
            <w:pPr>
              <w:pStyle w:val="15"/>
            </w:pPr>
          </w:p>
        </w:tc>
        <w:tc>
          <w:tcPr>
            <w:tcW w:w="1474" w:type="dxa"/>
            <w:vAlign w:val="center"/>
          </w:tcPr>
          <w:p w14:paraId="4E8FC876">
            <w:pPr>
              <w:pStyle w:val="15"/>
            </w:pPr>
          </w:p>
        </w:tc>
        <w:tc>
          <w:tcPr>
            <w:tcW w:w="1474" w:type="dxa"/>
            <w:vAlign w:val="center"/>
          </w:tcPr>
          <w:p w14:paraId="4A9526DE">
            <w:pPr>
              <w:pStyle w:val="15"/>
            </w:pPr>
          </w:p>
        </w:tc>
      </w:tr>
      <w:tr w14:paraId="257A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1328">
            <w:pPr>
              <w:pStyle w:val="17"/>
            </w:pPr>
            <w:r>
              <w:t>17</w:t>
            </w:r>
          </w:p>
        </w:tc>
        <w:tc>
          <w:tcPr>
            <w:tcW w:w="3402" w:type="dxa"/>
            <w:vAlign w:val="center"/>
          </w:tcPr>
          <w:p w14:paraId="751FC85E">
            <w:pPr>
              <w:pStyle w:val="16"/>
            </w:pPr>
          </w:p>
        </w:tc>
        <w:tc>
          <w:tcPr>
            <w:tcW w:w="1474" w:type="dxa"/>
            <w:vAlign w:val="center"/>
          </w:tcPr>
          <w:p w14:paraId="4D453F13">
            <w:pPr>
              <w:pStyle w:val="15"/>
            </w:pPr>
          </w:p>
        </w:tc>
        <w:tc>
          <w:tcPr>
            <w:tcW w:w="3402" w:type="dxa"/>
            <w:vAlign w:val="center"/>
          </w:tcPr>
          <w:p w14:paraId="35869DB9">
            <w:pPr>
              <w:pStyle w:val="16"/>
            </w:pPr>
            <w:r>
              <w:t>十七、金融支出</w:t>
            </w:r>
          </w:p>
        </w:tc>
        <w:tc>
          <w:tcPr>
            <w:tcW w:w="1474" w:type="dxa"/>
            <w:vAlign w:val="center"/>
          </w:tcPr>
          <w:p w14:paraId="38CA7F18">
            <w:pPr>
              <w:pStyle w:val="15"/>
            </w:pPr>
          </w:p>
        </w:tc>
        <w:tc>
          <w:tcPr>
            <w:tcW w:w="1474" w:type="dxa"/>
            <w:vAlign w:val="center"/>
          </w:tcPr>
          <w:p w14:paraId="41BF20E5">
            <w:pPr>
              <w:pStyle w:val="15"/>
            </w:pPr>
          </w:p>
        </w:tc>
        <w:tc>
          <w:tcPr>
            <w:tcW w:w="1474" w:type="dxa"/>
            <w:vAlign w:val="center"/>
          </w:tcPr>
          <w:p w14:paraId="2483986F">
            <w:pPr>
              <w:pStyle w:val="15"/>
            </w:pPr>
          </w:p>
        </w:tc>
        <w:tc>
          <w:tcPr>
            <w:tcW w:w="1474" w:type="dxa"/>
            <w:vAlign w:val="center"/>
          </w:tcPr>
          <w:p w14:paraId="2F31176D">
            <w:pPr>
              <w:pStyle w:val="15"/>
            </w:pPr>
          </w:p>
        </w:tc>
      </w:tr>
      <w:tr w14:paraId="689B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9D84">
            <w:pPr>
              <w:pStyle w:val="17"/>
            </w:pPr>
            <w:r>
              <w:t>18</w:t>
            </w:r>
          </w:p>
        </w:tc>
        <w:tc>
          <w:tcPr>
            <w:tcW w:w="3402" w:type="dxa"/>
            <w:vAlign w:val="center"/>
          </w:tcPr>
          <w:p w14:paraId="0791E4A3">
            <w:pPr>
              <w:pStyle w:val="16"/>
            </w:pPr>
          </w:p>
        </w:tc>
        <w:tc>
          <w:tcPr>
            <w:tcW w:w="1474" w:type="dxa"/>
            <w:vAlign w:val="center"/>
          </w:tcPr>
          <w:p w14:paraId="07410317">
            <w:pPr>
              <w:pStyle w:val="15"/>
            </w:pPr>
          </w:p>
        </w:tc>
        <w:tc>
          <w:tcPr>
            <w:tcW w:w="3402" w:type="dxa"/>
            <w:vAlign w:val="center"/>
          </w:tcPr>
          <w:p w14:paraId="45F904BB">
            <w:pPr>
              <w:pStyle w:val="16"/>
            </w:pPr>
            <w:r>
              <w:t>十八、援助其他地区支出</w:t>
            </w:r>
          </w:p>
        </w:tc>
        <w:tc>
          <w:tcPr>
            <w:tcW w:w="1474" w:type="dxa"/>
            <w:vAlign w:val="center"/>
          </w:tcPr>
          <w:p w14:paraId="446D84EF">
            <w:pPr>
              <w:pStyle w:val="15"/>
            </w:pPr>
          </w:p>
        </w:tc>
        <w:tc>
          <w:tcPr>
            <w:tcW w:w="1474" w:type="dxa"/>
            <w:vAlign w:val="center"/>
          </w:tcPr>
          <w:p w14:paraId="4C0E4399">
            <w:pPr>
              <w:pStyle w:val="15"/>
            </w:pPr>
          </w:p>
        </w:tc>
        <w:tc>
          <w:tcPr>
            <w:tcW w:w="1474" w:type="dxa"/>
            <w:vAlign w:val="center"/>
          </w:tcPr>
          <w:p w14:paraId="358C4003">
            <w:pPr>
              <w:pStyle w:val="15"/>
            </w:pPr>
          </w:p>
        </w:tc>
        <w:tc>
          <w:tcPr>
            <w:tcW w:w="1474" w:type="dxa"/>
            <w:vAlign w:val="center"/>
          </w:tcPr>
          <w:p w14:paraId="216C5401">
            <w:pPr>
              <w:pStyle w:val="15"/>
            </w:pPr>
          </w:p>
        </w:tc>
      </w:tr>
      <w:tr w14:paraId="3B0D2E7C">
        <w:tblPrEx>
          <w:tblCellMar>
            <w:top w:w="0" w:type="dxa"/>
            <w:left w:w="108" w:type="dxa"/>
            <w:bottom w:w="0" w:type="dxa"/>
            <w:right w:w="108" w:type="dxa"/>
          </w:tblCellMar>
        </w:tblPrEx>
        <w:trPr>
          <w:trHeight w:val="369" w:hRule="atLeast"/>
          <w:jc w:val="center"/>
        </w:trPr>
        <w:tc>
          <w:tcPr>
            <w:tcW w:w="850" w:type="dxa"/>
            <w:vAlign w:val="center"/>
          </w:tcPr>
          <w:p w14:paraId="0C4A28BF">
            <w:pPr>
              <w:pStyle w:val="17"/>
            </w:pPr>
            <w:r>
              <w:t>19</w:t>
            </w:r>
          </w:p>
        </w:tc>
        <w:tc>
          <w:tcPr>
            <w:tcW w:w="3402" w:type="dxa"/>
            <w:vAlign w:val="center"/>
          </w:tcPr>
          <w:p w14:paraId="30B617A3">
            <w:pPr>
              <w:pStyle w:val="16"/>
            </w:pPr>
          </w:p>
        </w:tc>
        <w:tc>
          <w:tcPr>
            <w:tcW w:w="1474" w:type="dxa"/>
            <w:vAlign w:val="center"/>
          </w:tcPr>
          <w:p w14:paraId="37E1D016">
            <w:pPr>
              <w:pStyle w:val="15"/>
            </w:pPr>
          </w:p>
        </w:tc>
        <w:tc>
          <w:tcPr>
            <w:tcW w:w="3402" w:type="dxa"/>
            <w:vAlign w:val="center"/>
          </w:tcPr>
          <w:p w14:paraId="7497DCAD">
            <w:pPr>
              <w:pStyle w:val="16"/>
            </w:pPr>
            <w:r>
              <w:t>十九、自然资源海洋气象等支出</w:t>
            </w:r>
          </w:p>
        </w:tc>
        <w:tc>
          <w:tcPr>
            <w:tcW w:w="1474" w:type="dxa"/>
            <w:vAlign w:val="center"/>
          </w:tcPr>
          <w:p w14:paraId="389A14FB">
            <w:pPr>
              <w:pStyle w:val="15"/>
            </w:pPr>
          </w:p>
        </w:tc>
        <w:tc>
          <w:tcPr>
            <w:tcW w:w="1474" w:type="dxa"/>
            <w:vAlign w:val="center"/>
          </w:tcPr>
          <w:p w14:paraId="32F3F6FC">
            <w:pPr>
              <w:pStyle w:val="15"/>
            </w:pPr>
          </w:p>
        </w:tc>
        <w:tc>
          <w:tcPr>
            <w:tcW w:w="1474" w:type="dxa"/>
            <w:vAlign w:val="center"/>
          </w:tcPr>
          <w:p w14:paraId="0E1D0EF9">
            <w:pPr>
              <w:pStyle w:val="15"/>
            </w:pPr>
          </w:p>
        </w:tc>
        <w:tc>
          <w:tcPr>
            <w:tcW w:w="1474" w:type="dxa"/>
            <w:vAlign w:val="center"/>
          </w:tcPr>
          <w:p w14:paraId="095C9F4A">
            <w:pPr>
              <w:pStyle w:val="15"/>
            </w:pPr>
          </w:p>
        </w:tc>
      </w:tr>
      <w:tr w14:paraId="5068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A5D5">
            <w:pPr>
              <w:pStyle w:val="17"/>
            </w:pPr>
            <w:r>
              <w:t>20</w:t>
            </w:r>
          </w:p>
        </w:tc>
        <w:tc>
          <w:tcPr>
            <w:tcW w:w="3402" w:type="dxa"/>
            <w:vAlign w:val="center"/>
          </w:tcPr>
          <w:p w14:paraId="2CAABFF1">
            <w:pPr>
              <w:pStyle w:val="16"/>
            </w:pPr>
          </w:p>
        </w:tc>
        <w:tc>
          <w:tcPr>
            <w:tcW w:w="1474" w:type="dxa"/>
            <w:vAlign w:val="center"/>
          </w:tcPr>
          <w:p w14:paraId="3E04DAC7">
            <w:pPr>
              <w:pStyle w:val="15"/>
            </w:pPr>
          </w:p>
        </w:tc>
        <w:tc>
          <w:tcPr>
            <w:tcW w:w="3402" w:type="dxa"/>
            <w:vAlign w:val="center"/>
          </w:tcPr>
          <w:p w14:paraId="456946E5">
            <w:pPr>
              <w:pStyle w:val="16"/>
            </w:pPr>
            <w:r>
              <w:t>二十、住房保障支出</w:t>
            </w:r>
          </w:p>
        </w:tc>
        <w:tc>
          <w:tcPr>
            <w:tcW w:w="1474" w:type="dxa"/>
            <w:vAlign w:val="center"/>
          </w:tcPr>
          <w:p w14:paraId="7E611C2A">
            <w:pPr>
              <w:pStyle w:val="15"/>
            </w:pPr>
          </w:p>
        </w:tc>
        <w:tc>
          <w:tcPr>
            <w:tcW w:w="1474" w:type="dxa"/>
            <w:vAlign w:val="center"/>
          </w:tcPr>
          <w:p w14:paraId="2E11F617">
            <w:pPr>
              <w:pStyle w:val="15"/>
            </w:pPr>
          </w:p>
        </w:tc>
        <w:tc>
          <w:tcPr>
            <w:tcW w:w="1474" w:type="dxa"/>
            <w:vAlign w:val="center"/>
          </w:tcPr>
          <w:p w14:paraId="56F13674">
            <w:pPr>
              <w:pStyle w:val="15"/>
            </w:pPr>
          </w:p>
        </w:tc>
        <w:tc>
          <w:tcPr>
            <w:tcW w:w="1474" w:type="dxa"/>
            <w:vAlign w:val="center"/>
          </w:tcPr>
          <w:p w14:paraId="7AAECC2D">
            <w:pPr>
              <w:pStyle w:val="15"/>
            </w:pPr>
          </w:p>
        </w:tc>
      </w:tr>
      <w:tr w14:paraId="5FC1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B535">
            <w:pPr>
              <w:pStyle w:val="17"/>
            </w:pPr>
            <w:r>
              <w:t>21</w:t>
            </w:r>
          </w:p>
        </w:tc>
        <w:tc>
          <w:tcPr>
            <w:tcW w:w="3402" w:type="dxa"/>
            <w:vAlign w:val="center"/>
          </w:tcPr>
          <w:p w14:paraId="5706FF6C">
            <w:pPr>
              <w:pStyle w:val="16"/>
            </w:pPr>
          </w:p>
        </w:tc>
        <w:tc>
          <w:tcPr>
            <w:tcW w:w="1474" w:type="dxa"/>
            <w:vAlign w:val="center"/>
          </w:tcPr>
          <w:p w14:paraId="1729FCE9">
            <w:pPr>
              <w:pStyle w:val="15"/>
            </w:pPr>
          </w:p>
        </w:tc>
        <w:tc>
          <w:tcPr>
            <w:tcW w:w="3402" w:type="dxa"/>
            <w:vAlign w:val="center"/>
          </w:tcPr>
          <w:p w14:paraId="1EB4EC7F">
            <w:pPr>
              <w:pStyle w:val="16"/>
            </w:pPr>
            <w:r>
              <w:t>二十一、粮油物资储备支出</w:t>
            </w:r>
          </w:p>
        </w:tc>
        <w:tc>
          <w:tcPr>
            <w:tcW w:w="1474" w:type="dxa"/>
            <w:vAlign w:val="center"/>
          </w:tcPr>
          <w:p w14:paraId="25F949BA">
            <w:pPr>
              <w:pStyle w:val="15"/>
            </w:pPr>
          </w:p>
        </w:tc>
        <w:tc>
          <w:tcPr>
            <w:tcW w:w="1474" w:type="dxa"/>
            <w:vAlign w:val="center"/>
          </w:tcPr>
          <w:p w14:paraId="353E5ECC">
            <w:pPr>
              <w:pStyle w:val="15"/>
            </w:pPr>
          </w:p>
        </w:tc>
        <w:tc>
          <w:tcPr>
            <w:tcW w:w="1474" w:type="dxa"/>
            <w:vAlign w:val="center"/>
          </w:tcPr>
          <w:p w14:paraId="13AC7D55">
            <w:pPr>
              <w:pStyle w:val="15"/>
            </w:pPr>
          </w:p>
        </w:tc>
        <w:tc>
          <w:tcPr>
            <w:tcW w:w="1474" w:type="dxa"/>
            <w:vAlign w:val="center"/>
          </w:tcPr>
          <w:p w14:paraId="6B50D337">
            <w:pPr>
              <w:pStyle w:val="15"/>
            </w:pPr>
          </w:p>
        </w:tc>
      </w:tr>
      <w:tr w14:paraId="0E1B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59822">
            <w:pPr>
              <w:pStyle w:val="17"/>
            </w:pPr>
            <w:r>
              <w:t>22</w:t>
            </w:r>
          </w:p>
        </w:tc>
        <w:tc>
          <w:tcPr>
            <w:tcW w:w="3402" w:type="dxa"/>
            <w:vAlign w:val="center"/>
          </w:tcPr>
          <w:p w14:paraId="0B093208">
            <w:pPr>
              <w:pStyle w:val="16"/>
            </w:pPr>
          </w:p>
        </w:tc>
        <w:tc>
          <w:tcPr>
            <w:tcW w:w="1474" w:type="dxa"/>
            <w:vAlign w:val="center"/>
          </w:tcPr>
          <w:p w14:paraId="6306585C">
            <w:pPr>
              <w:pStyle w:val="15"/>
            </w:pPr>
          </w:p>
        </w:tc>
        <w:tc>
          <w:tcPr>
            <w:tcW w:w="3402" w:type="dxa"/>
            <w:vAlign w:val="center"/>
          </w:tcPr>
          <w:p w14:paraId="3EC8BF80">
            <w:pPr>
              <w:pStyle w:val="16"/>
            </w:pPr>
            <w:r>
              <w:t>二十二、国有资本经营预算支出</w:t>
            </w:r>
          </w:p>
        </w:tc>
        <w:tc>
          <w:tcPr>
            <w:tcW w:w="1474" w:type="dxa"/>
            <w:vAlign w:val="center"/>
          </w:tcPr>
          <w:p w14:paraId="5E104A4E">
            <w:pPr>
              <w:pStyle w:val="15"/>
            </w:pPr>
          </w:p>
        </w:tc>
        <w:tc>
          <w:tcPr>
            <w:tcW w:w="1474" w:type="dxa"/>
            <w:vAlign w:val="center"/>
          </w:tcPr>
          <w:p w14:paraId="61EB95F4">
            <w:pPr>
              <w:pStyle w:val="15"/>
            </w:pPr>
          </w:p>
        </w:tc>
        <w:tc>
          <w:tcPr>
            <w:tcW w:w="1474" w:type="dxa"/>
            <w:vAlign w:val="center"/>
          </w:tcPr>
          <w:p w14:paraId="3C5DA456">
            <w:pPr>
              <w:pStyle w:val="15"/>
            </w:pPr>
          </w:p>
        </w:tc>
        <w:tc>
          <w:tcPr>
            <w:tcW w:w="1474" w:type="dxa"/>
            <w:vAlign w:val="center"/>
          </w:tcPr>
          <w:p w14:paraId="5CD17CDF">
            <w:pPr>
              <w:pStyle w:val="15"/>
            </w:pPr>
          </w:p>
        </w:tc>
      </w:tr>
      <w:tr w14:paraId="5540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685CB">
            <w:pPr>
              <w:pStyle w:val="17"/>
            </w:pPr>
            <w:r>
              <w:t>23</w:t>
            </w:r>
          </w:p>
        </w:tc>
        <w:tc>
          <w:tcPr>
            <w:tcW w:w="3402" w:type="dxa"/>
            <w:vAlign w:val="center"/>
          </w:tcPr>
          <w:p w14:paraId="14C740EA">
            <w:pPr>
              <w:pStyle w:val="16"/>
            </w:pPr>
          </w:p>
        </w:tc>
        <w:tc>
          <w:tcPr>
            <w:tcW w:w="1474" w:type="dxa"/>
            <w:vAlign w:val="center"/>
          </w:tcPr>
          <w:p w14:paraId="44054C0A">
            <w:pPr>
              <w:pStyle w:val="15"/>
            </w:pPr>
          </w:p>
        </w:tc>
        <w:tc>
          <w:tcPr>
            <w:tcW w:w="3402" w:type="dxa"/>
            <w:vAlign w:val="center"/>
          </w:tcPr>
          <w:p w14:paraId="12962EA1">
            <w:pPr>
              <w:pStyle w:val="16"/>
            </w:pPr>
            <w:r>
              <w:t>二十三、灾害防治及应急管理支出</w:t>
            </w:r>
          </w:p>
        </w:tc>
        <w:tc>
          <w:tcPr>
            <w:tcW w:w="1474" w:type="dxa"/>
            <w:vAlign w:val="center"/>
          </w:tcPr>
          <w:p w14:paraId="0922143A">
            <w:pPr>
              <w:pStyle w:val="15"/>
            </w:pPr>
          </w:p>
        </w:tc>
        <w:tc>
          <w:tcPr>
            <w:tcW w:w="1474" w:type="dxa"/>
            <w:vAlign w:val="center"/>
          </w:tcPr>
          <w:p w14:paraId="1B6662C6">
            <w:pPr>
              <w:pStyle w:val="15"/>
            </w:pPr>
          </w:p>
        </w:tc>
        <w:tc>
          <w:tcPr>
            <w:tcW w:w="1474" w:type="dxa"/>
            <w:vAlign w:val="center"/>
          </w:tcPr>
          <w:p w14:paraId="2071E422">
            <w:pPr>
              <w:pStyle w:val="15"/>
            </w:pPr>
          </w:p>
        </w:tc>
        <w:tc>
          <w:tcPr>
            <w:tcW w:w="1474" w:type="dxa"/>
            <w:vAlign w:val="center"/>
          </w:tcPr>
          <w:p w14:paraId="646C58A7">
            <w:pPr>
              <w:pStyle w:val="15"/>
            </w:pPr>
          </w:p>
        </w:tc>
      </w:tr>
      <w:tr w14:paraId="3637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E40A">
            <w:pPr>
              <w:pStyle w:val="17"/>
            </w:pPr>
            <w:r>
              <w:t>24</w:t>
            </w:r>
          </w:p>
        </w:tc>
        <w:tc>
          <w:tcPr>
            <w:tcW w:w="3402" w:type="dxa"/>
            <w:vAlign w:val="center"/>
          </w:tcPr>
          <w:p w14:paraId="046836CD">
            <w:pPr>
              <w:pStyle w:val="16"/>
            </w:pPr>
          </w:p>
        </w:tc>
        <w:tc>
          <w:tcPr>
            <w:tcW w:w="1474" w:type="dxa"/>
            <w:vAlign w:val="center"/>
          </w:tcPr>
          <w:p w14:paraId="41868F4F">
            <w:pPr>
              <w:pStyle w:val="15"/>
            </w:pPr>
          </w:p>
        </w:tc>
        <w:tc>
          <w:tcPr>
            <w:tcW w:w="3402" w:type="dxa"/>
            <w:vAlign w:val="center"/>
          </w:tcPr>
          <w:p w14:paraId="0BC724AA">
            <w:pPr>
              <w:pStyle w:val="16"/>
            </w:pPr>
            <w:r>
              <w:t>二十四、预备费</w:t>
            </w:r>
          </w:p>
        </w:tc>
        <w:tc>
          <w:tcPr>
            <w:tcW w:w="1474" w:type="dxa"/>
            <w:vAlign w:val="center"/>
          </w:tcPr>
          <w:p w14:paraId="1E1AD79C">
            <w:pPr>
              <w:pStyle w:val="15"/>
            </w:pPr>
          </w:p>
        </w:tc>
        <w:tc>
          <w:tcPr>
            <w:tcW w:w="1474" w:type="dxa"/>
            <w:vAlign w:val="center"/>
          </w:tcPr>
          <w:p w14:paraId="37AB2514">
            <w:pPr>
              <w:pStyle w:val="15"/>
            </w:pPr>
          </w:p>
        </w:tc>
        <w:tc>
          <w:tcPr>
            <w:tcW w:w="1474" w:type="dxa"/>
            <w:vAlign w:val="center"/>
          </w:tcPr>
          <w:p w14:paraId="404CC6DA">
            <w:pPr>
              <w:pStyle w:val="15"/>
            </w:pPr>
          </w:p>
        </w:tc>
        <w:tc>
          <w:tcPr>
            <w:tcW w:w="1474" w:type="dxa"/>
            <w:vAlign w:val="center"/>
          </w:tcPr>
          <w:p w14:paraId="3D43FFC6">
            <w:pPr>
              <w:pStyle w:val="15"/>
            </w:pPr>
          </w:p>
        </w:tc>
      </w:tr>
      <w:tr w14:paraId="05AEB03A">
        <w:tblPrEx>
          <w:tblCellMar>
            <w:top w:w="0" w:type="dxa"/>
            <w:left w:w="108" w:type="dxa"/>
            <w:bottom w:w="0" w:type="dxa"/>
            <w:right w:w="108" w:type="dxa"/>
          </w:tblCellMar>
        </w:tblPrEx>
        <w:trPr>
          <w:trHeight w:val="369" w:hRule="atLeast"/>
          <w:jc w:val="center"/>
        </w:trPr>
        <w:tc>
          <w:tcPr>
            <w:tcW w:w="850" w:type="dxa"/>
            <w:vAlign w:val="center"/>
          </w:tcPr>
          <w:p w14:paraId="2A731EE1">
            <w:pPr>
              <w:pStyle w:val="17"/>
            </w:pPr>
            <w:r>
              <w:t>25</w:t>
            </w:r>
          </w:p>
        </w:tc>
        <w:tc>
          <w:tcPr>
            <w:tcW w:w="3402" w:type="dxa"/>
            <w:vAlign w:val="center"/>
          </w:tcPr>
          <w:p w14:paraId="50BCF065">
            <w:pPr>
              <w:pStyle w:val="16"/>
            </w:pPr>
          </w:p>
        </w:tc>
        <w:tc>
          <w:tcPr>
            <w:tcW w:w="1474" w:type="dxa"/>
            <w:vAlign w:val="center"/>
          </w:tcPr>
          <w:p w14:paraId="02CCB430">
            <w:pPr>
              <w:pStyle w:val="15"/>
            </w:pPr>
          </w:p>
        </w:tc>
        <w:tc>
          <w:tcPr>
            <w:tcW w:w="3402" w:type="dxa"/>
            <w:vAlign w:val="center"/>
          </w:tcPr>
          <w:p w14:paraId="3172F567">
            <w:pPr>
              <w:pStyle w:val="16"/>
            </w:pPr>
            <w:r>
              <w:t>二十五、其他支出</w:t>
            </w:r>
          </w:p>
        </w:tc>
        <w:tc>
          <w:tcPr>
            <w:tcW w:w="1474" w:type="dxa"/>
            <w:vAlign w:val="center"/>
          </w:tcPr>
          <w:p w14:paraId="1664B956">
            <w:pPr>
              <w:pStyle w:val="15"/>
            </w:pPr>
          </w:p>
        </w:tc>
        <w:tc>
          <w:tcPr>
            <w:tcW w:w="1474" w:type="dxa"/>
            <w:vAlign w:val="center"/>
          </w:tcPr>
          <w:p w14:paraId="205647A3">
            <w:pPr>
              <w:pStyle w:val="15"/>
            </w:pPr>
          </w:p>
        </w:tc>
        <w:tc>
          <w:tcPr>
            <w:tcW w:w="1474" w:type="dxa"/>
            <w:vAlign w:val="center"/>
          </w:tcPr>
          <w:p w14:paraId="683E9139">
            <w:pPr>
              <w:pStyle w:val="15"/>
            </w:pPr>
          </w:p>
        </w:tc>
        <w:tc>
          <w:tcPr>
            <w:tcW w:w="1474" w:type="dxa"/>
            <w:vAlign w:val="center"/>
          </w:tcPr>
          <w:p w14:paraId="48AABB90">
            <w:pPr>
              <w:pStyle w:val="15"/>
            </w:pPr>
          </w:p>
        </w:tc>
      </w:tr>
      <w:tr w14:paraId="2E08C43F">
        <w:tblPrEx>
          <w:tblCellMar>
            <w:top w:w="0" w:type="dxa"/>
            <w:left w:w="108" w:type="dxa"/>
            <w:bottom w:w="0" w:type="dxa"/>
            <w:right w:w="108" w:type="dxa"/>
          </w:tblCellMar>
        </w:tblPrEx>
        <w:trPr>
          <w:trHeight w:val="369" w:hRule="atLeast"/>
          <w:jc w:val="center"/>
        </w:trPr>
        <w:tc>
          <w:tcPr>
            <w:tcW w:w="850" w:type="dxa"/>
            <w:vAlign w:val="center"/>
          </w:tcPr>
          <w:p w14:paraId="72A0014F">
            <w:pPr>
              <w:pStyle w:val="17"/>
            </w:pPr>
            <w:r>
              <w:t>26</w:t>
            </w:r>
          </w:p>
        </w:tc>
        <w:tc>
          <w:tcPr>
            <w:tcW w:w="3402" w:type="dxa"/>
            <w:vAlign w:val="center"/>
          </w:tcPr>
          <w:p w14:paraId="04C12DCA">
            <w:pPr>
              <w:pStyle w:val="16"/>
            </w:pPr>
          </w:p>
        </w:tc>
        <w:tc>
          <w:tcPr>
            <w:tcW w:w="1474" w:type="dxa"/>
            <w:vAlign w:val="center"/>
          </w:tcPr>
          <w:p w14:paraId="634D85BD">
            <w:pPr>
              <w:pStyle w:val="15"/>
            </w:pPr>
          </w:p>
        </w:tc>
        <w:tc>
          <w:tcPr>
            <w:tcW w:w="3402" w:type="dxa"/>
            <w:vAlign w:val="center"/>
          </w:tcPr>
          <w:p w14:paraId="4AB80382">
            <w:pPr>
              <w:pStyle w:val="16"/>
            </w:pPr>
            <w:r>
              <w:t>二十六、转移性支出</w:t>
            </w:r>
          </w:p>
        </w:tc>
        <w:tc>
          <w:tcPr>
            <w:tcW w:w="1474" w:type="dxa"/>
            <w:vAlign w:val="center"/>
          </w:tcPr>
          <w:p w14:paraId="5133EF99">
            <w:pPr>
              <w:pStyle w:val="15"/>
            </w:pPr>
          </w:p>
        </w:tc>
        <w:tc>
          <w:tcPr>
            <w:tcW w:w="1474" w:type="dxa"/>
            <w:vAlign w:val="center"/>
          </w:tcPr>
          <w:p w14:paraId="238F89DF">
            <w:pPr>
              <w:pStyle w:val="15"/>
            </w:pPr>
          </w:p>
        </w:tc>
        <w:tc>
          <w:tcPr>
            <w:tcW w:w="1474" w:type="dxa"/>
            <w:vAlign w:val="center"/>
          </w:tcPr>
          <w:p w14:paraId="173153C3">
            <w:pPr>
              <w:pStyle w:val="15"/>
            </w:pPr>
          </w:p>
        </w:tc>
        <w:tc>
          <w:tcPr>
            <w:tcW w:w="1474" w:type="dxa"/>
            <w:vAlign w:val="center"/>
          </w:tcPr>
          <w:p w14:paraId="3EB85A74">
            <w:pPr>
              <w:pStyle w:val="15"/>
            </w:pPr>
          </w:p>
        </w:tc>
      </w:tr>
      <w:tr w14:paraId="279B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30598">
            <w:pPr>
              <w:pStyle w:val="17"/>
            </w:pPr>
            <w:r>
              <w:t>27</w:t>
            </w:r>
          </w:p>
        </w:tc>
        <w:tc>
          <w:tcPr>
            <w:tcW w:w="3402" w:type="dxa"/>
            <w:vAlign w:val="center"/>
          </w:tcPr>
          <w:p w14:paraId="10ECC72B">
            <w:pPr>
              <w:pStyle w:val="16"/>
            </w:pPr>
          </w:p>
        </w:tc>
        <w:tc>
          <w:tcPr>
            <w:tcW w:w="1474" w:type="dxa"/>
            <w:vAlign w:val="center"/>
          </w:tcPr>
          <w:p w14:paraId="62BACEEC">
            <w:pPr>
              <w:pStyle w:val="15"/>
            </w:pPr>
          </w:p>
        </w:tc>
        <w:tc>
          <w:tcPr>
            <w:tcW w:w="3402" w:type="dxa"/>
            <w:vAlign w:val="center"/>
          </w:tcPr>
          <w:p w14:paraId="2526DA57">
            <w:pPr>
              <w:pStyle w:val="16"/>
            </w:pPr>
            <w:r>
              <w:t>二十七、债务还本支出</w:t>
            </w:r>
          </w:p>
        </w:tc>
        <w:tc>
          <w:tcPr>
            <w:tcW w:w="1474" w:type="dxa"/>
            <w:vAlign w:val="center"/>
          </w:tcPr>
          <w:p w14:paraId="7CF1EE19">
            <w:pPr>
              <w:pStyle w:val="15"/>
            </w:pPr>
          </w:p>
        </w:tc>
        <w:tc>
          <w:tcPr>
            <w:tcW w:w="1474" w:type="dxa"/>
            <w:vAlign w:val="center"/>
          </w:tcPr>
          <w:p w14:paraId="6612ED37">
            <w:pPr>
              <w:pStyle w:val="15"/>
            </w:pPr>
          </w:p>
        </w:tc>
        <w:tc>
          <w:tcPr>
            <w:tcW w:w="1474" w:type="dxa"/>
            <w:vAlign w:val="center"/>
          </w:tcPr>
          <w:p w14:paraId="58E663E9">
            <w:pPr>
              <w:pStyle w:val="15"/>
            </w:pPr>
          </w:p>
        </w:tc>
        <w:tc>
          <w:tcPr>
            <w:tcW w:w="1474" w:type="dxa"/>
            <w:vAlign w:val="center"/>
          </w:tcPr>
          <w:p w14:paraId="4C34E6F8">
            <w:pPr>
              <w:pStyle w:val="15"/>
            </w:pPr>
          </w:p>
        </w:tc>
      </w:tr>
      <w:tr w14:paraId="3271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39620">
            <w:pPr>
              <w:pStyle w:val="17"/>
            </w:pPr>
            <w:r>
              <w:t>28</w:t>
            </w:r>
          </w:p>
        </w:tc>
        <w:tc>
          <w:tcPr>
            <w:tcW w:w="3402" w:type="dxa"/>
            <w:vAlign w:val="center"/>
          </w:tcPr>
          <w:p w14:paraId="2584D777">
            <w:pPr>
              <w:pStyle w:val="16"/>
            </w:pPr>
          </w:p>
        </w:tc>
        <w:tc>
          <w:tcPr>
            <w:tcW w:w="1474" w:type="dxa"/>
            <w:vAlign w:val="center"/>
          </w:tcPr>
          <w:p w14:paraId="55A835C4">
            <w:pPr>
              <w:pStyle w:val="15"/>
            </w:pPr>
          </w:p>
        </w:tc>
        <w:tc>
          <w:tcPr>
            <w:tcW w:w="3402" w:type="dxa"/>
            <w:vAlign w:val="center"/>
          </w:tcPr>
          <w:p w14:paraId="38FD7967">
            <w:pPr>
              <w:pStyle w:val="16"/>
            </w:pPr>
            <w:r>
              <w:t>二十八、债务付息支出</w:t>
            </w:r>
          </w:p>
        </w:tc>
        <w:tc>
          <w:tcPr>
            <w:tcW w:w="1474" w:type="dxa"/>
            <w:vAlign w:val="center"/>
          </w:tcPr>
          <w:p w14:paraId="6CFCBF43">
            <w:pPr>
              <w:pStyle w:val="15"/>
            </w:pPr>
          </w:p>
        </w:tc>
        <w:tc>
          <w:tcPr>
            <w:tcW w:w="1474" w:type="dxa"/>
            <w:vAlign w:val="center"/>
          </w:tcPr>
          <w:p w14:paraId="2ACDB098">
            <w:pPr>
              <w:pStyle w:val="15"/>
            </w:pPr>
          </w:p>
        </w:tc>
        <w:tc>
          <w:tcPr>
            <w:tcW w:w="1474" w:type="dxa"/>
            <w:vAlign w:val="center"/>
          </w:tcPr>
          <w:p w14:paraId="2E884C93">
            <w:pPr>
              <w:pStyle w:val="15"/>
            </w:pPr>
          </w:p>
        </w:tc>
        <w:tc>
          <w:tcPr>
            <w:tcW w:w="1474" w:type="dxa"/>
            <w:vAlign w:val="center"/>
          </w:tcPr>
          <w:p w14:paraId="5884B92F">
            <w:pPr>
              <w:pStyle w:val="15"/>
            </w:pPr>
          </w:p>
        </w:tc>
      </w:tr>
      <w:tr w14:paraId="7512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8578">
            <w:pPr>
              <w:pStyle w:val="17"/>
            </w:pPr>
            <w:r>
              <w:t>29</w:t>
            </w:r>
          </w:p>
        </w:tc>
        <w:tc>
          <w:tcPr>
            <w:tcW w:w="3402" w:type="dxa"/>
            <w:vAlign w:val="center"/>
          </w:tcPr>
          <w:p w14:paraId="28FA08F3">
            <w:pPr>
              <w:pStyle w:val="16"/>
            </w:pPr>
          </w:p>
        </w:tc>
        <w:tc>
          <w:tcPr>
            <w:tcW w:w="1474" w:type="dxa"/>
            <w:vAlign w:val="center"/>
          </w:tcPr>
          <w:p w14:paraId="7616B863">
            <w:pPr>
              <w:pStyle w:val="15"/>
            </w:pPr>
          </w:p>
        </w:tc>
        <w:tc>
          <w:tcPr>
            <w:tcW w:w="3402" w:type="dxa"/>
            <w:vAlign w:val="center"/>
          </w:tcPr>
          <w:p w14:paraId="669644E9">
            <w:pPr>
              <w:pStyle w:val="16"/>
            </w:pPr>
            <w:r>
              <w:t>二十九、债务发行费用支出</w:t>
            </w:r>
          </w:p>
        </w:tc>
        <w:tc>
          <w:tcPr>
            <w:tcW w:w="1474" w:type="dxa"/>
            <w:vAlign w:val="center"/>
          </w:tcPr>
          <w:p w14:paraId="489B16F5">
            <w:pPr>
              <w:pStyle w:val="15"/>
            </w:pPr>
          </w:p>
        </w:tc>
        <w:tc>
          <w:tcPr>
            <w:tcW w:w="1474" w:type="dxa"/>
            <w:vAlign w:val="center"/>
          </w:tcPr>
          <w:p w14:paraId="60BB72E9">
            <w:pPr>
              <w:pStyle w:val="15"/>
            </w:pPr>
          </w:p>
        </w:tc>
        <w:tc>
          <w:tcPr>
            <w:tcW w:w="1474" w:type="dxa"/>
            <w:vAlign w:val="center"/>
          </w:tcPr>
          <w:p w14:paraId="265389EF">
            <w:pPr>
              <w:pStyle w:val="15"/>
            </w:pPr>
          </w:p>
        </w:tc>
        <w:tc>
          <w:tcPr>
            <w:tcW w:w="1474" w:type="dxa"/>
            <w:vAlign w:val="center"/>
          </w:tcPr>
          <w:p w14:paraId="133263E4">
            <w:pPr>
              <w:pStyle w:val="15"/>
            </w:pPr>
          </w:p>
        </w:tc>
      </w:tr>
      <w:tr w14:paraId="24F7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0681">
            <w:pPr>
              <w:pStyle w:val="17"/>
            </w:pPr>
            <w:r>
              <w:t>30</w:t>
            </w:r>
          </w:p>
        </w:tc>
        <w:tc>
          <w:tcPr>
            <w:tcW w:w="3402" w:type="dxa"/>
            <w:vAlign w:val="center"/>
          </w:tcPr>
          <w:p w14:paraId="017F5859">
            <w:pPr>
              <w:pStyle w:val="16"/>
            </w:pPr>
          </w:p>
        </w:tc>
        <w:tc>
          <w:tcPr>
            <w:tcW w:w="1474" w:type="dxa"/>
            <w:vAlign w:val="center"/>
          </w:tcPr>
          <w:p w14:paraId="6D84D3AF">
            <w:pPr>
              <w:pStyle w:val="15"/>
            </w:pPr>
          </w:p>
        </w:tc>
        <w:tc>
          <w:tcPr>
            <w:tcW w:w="3402" w:type="dxa"/>
            <w:vAlign w:val="center"/>
          </w:tcPr>
          <w:p w14:paraId="2B5052A1">
            <w:pPr>
              <w:pStyle w:val="16"/>
            </w:pPr>
            <w:r>
              <w:t>三十、抗疫特别国债安排的支出</w:t>
            </w:r>
          </w:p>
        </w:tc>
        <w:tc>
          <w:tcPr>
            <w:tcW w:w="1474" w:type="dxa"/>
            <w:vAlign w:val="center"/>
          </w:tcPr>
          <w:p w14:paraId="0525046A">
            <w:pPr>
              <w:pStyle w:val="15"/>
            </w:pPr>
          </w:p>
        </w:tc>
        <w:tc>
          <w:tcPr>
            <w:tcW w:w="1474" w:type="dxa"/>
            <w:vAlign w:val="center"/>
          </w:tcPr>
          <w:p w14:paraId="19ECA844">
            <w:pPr>
              <w:pStyle w:val="15"/>
            </w:pPr>
          </w:p>
        </w:tc>
        <w:tc>
          <w:tcPr>
            <w:tcW w:w="1474" w:type="dxa"/>
            <w:vAlign w:val="center"/>
          </w:tcPr>
          <w:p w14:paraId="15C363B8">
            <w:pPr>
              <w:pStyle w:val="15"/>
            </w:pPr>
          </w:p>
        </w:tc>
        <w:tc>
          <w:tcPr>
            <w:tcW w:w="1474" w:type="dxa"/>
            <w:vAlign w:val="center"/>
          </w:tcPr>
          <w:p w14:paraId="0D3C75D7">
            <w:pPr>
              <w:pStyle w:val="15"/>
            </w:pPr>
          </w:p>
        </w:tc>
      </w:tr>
      <w:tr w14:paraId="01AD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692AB">
            <w:pPr>
              <w:pStyle w:val="17"/>
            </w:pPr>
            <w:r>
              <w:t>31</w:t>
            </w:r>
          </w:p>
        </w:tc>
        <w:tc>
          <w:tcPr>
            <w:tcW w:w="3402" w:type="dxa"/>
            <w:vAlign w:val="center"/>
          </w:tcPr>
          <w:p w14:paraId="7A800D0A">
            <w:pPr>
              <w:pStyle w:val="16"/>
            </w:pPr>
          </w:p>
        </w:tc>
        <w:tc>
          <w:tcPr>
            <w:tcW w:w="1474" w:type="dxa"/>
            <w:vAlign w:val="center"/>
          </w:tcPr>
          <w:p w14:paraId="5F41B209">
            <w:pPr>
              <w:pStyle w:val="15"/>
            </w:pPr>
          </w:p>
        </w:tc>
        <w:tc>
          <w:tcPr>
            <w:tcW w:w="3402" w:type="dxa"/>
            <w:vAlign w:val="center"/>
          </w:tcPr>
          <w:p w14:paraId="2BE3FE2D">
            <w:pPr>
              <w:pStyle w:val="16"/>
            </w:pPr>
            <w:r>
              <w:t>三十一、人行科目</w:t>
            </w:r>
          </w:p>
        </w:tc>
        <w:tc>
          <w:tcPr>
            <w:tcW w:w="1474" w:type="dxa"/>
            <w:vAlign w:val="center"/>
          </w:tcPr>
          <w:p w14:paraId="36BB674C">
            <w:pPr>
              <w:pStyle w:val="15"/>
            </w:pPr>
          </w:p>
        </w:tc>
        <w:tc>
          <w:tcPr>
            <w:tcW w:w="1474" w:type="dxa"/>
            <w:vAlign w:val="center"/>
          </w:tcPr>
          <w:p w14:paraId="54F53D4C">
            <w:pPr>
              <w:pStyle w:val="15"/>
            </w:pPr>
          </w:p>
        </w:tc>
        <w:tc>
          <w:tcPr>
            <w:tcW w:w="1474" w:type="dxa"/>
            <w:vAlign w:val="center"/>
          </w:tcPr>
          <w:p w14:paraId="61389585">
            <w:pPr>
              <w:pStyle w:val="15"/>
            </w:pPr>
          </w:p>
        </w:tc>
        <w:tc>
          <w:tcPr>
            <w:tcW w:w="1474" w:type="dxa"/>
            <w:vAlign w:val="center"/>
          </w:tcPr>
          <w:p w14:paraId="213798D0">
            <w:pPr>
              <w:pStyle w:val="15"/>
            </w:pPr>
          </w:p>
        </w:tc>
      </w:tr>
      <w:tr w14:paraId="625A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7B2F9">
            <w:pPr>
              <w:pStyle w:val="17"/>
            </w:pPr>
            <w:r>
              <w:t>32</w:t>
            </w:r>
          </w:p>
        </w:tc>
        <w:tc>
          <w:tcPr>
            <w:tcW w:w="3402" w:type="dxa"/>
            <w:vAlign w:val="center"/>
          </w:tcPr>
          <w:p w14:paraId="737A1411">
            <w:pPr>
              <w:pStyle w:val="18"/>
            </w:pPr>
            <w:r>
              <w:t>本年收入合计</w:t>
            </w:r>
          </w:p>
        </w:tc>
        <w:tc>
          <w:tcPr>
            <w:tcW w:w="1474" w:type="dxa"/>
            <w:vAlign w:val="center"/>
          </w:tcPr>
          <w:p w14:paraId="2D048D56">
            <w:pPr>
              <w:pStyle w:val="19"/>
            </w:pPr>
            <w:r>
              <w:t>1383.85</w:t>
            </w:r>
          </w:p>
        </w:tc>
        <w:tc>
          <w:tcPr>
            <w:tcW w:w="3402" w:type="dxa"/>
            <w:vAlign w:val="center"/>
          </w:tcPr>
          <w:p w14:paraId="322778B6">
            <w:pPr>
              <w:pStyle w:val="18"/>
            </w:pPr>
            <w:r>
              <w:t>本年支出合计</w:t>
            </w:r>
          </w:p>
        </w:tc>
        <w:tc>
          <w:tcPr>
            <w:tcW w:w="1474" w:type="dxa"/>
            <w:vAlign w:val="center"/>
          </w:tcPr>
          <w:p w14:paraId="71643B16">
            <w:pPr>
              <w:pStyle w:val="19"/>
            </w:pPr>
            <w:r>
              <w:t>1383.85</w:t>
            </w:r>
          </w:p>
        </w:tc>
        <w:tc>
          <w:tcPr>
            <w:tcW w:w="1474" w:type="dxa"/>
            <w:vAlign w:val="center"/>
          </w:tcPr>
          <w:p w14:paraId="7515FDDE">
            <w:pPr>
              <w:pStyle w:val="19"/>
            </w:pPr>
            <w:r>
              <w:t>1383.85</w:t>
            </w:r>
          </w:p>
        </w:tc>
        <w:tc>
          <w:tcPr>
            <w:tcW w:w="1474" w:type="dxa"/>
            <w:vAlign w:val="center"/>
          </w:tcPr>
          <w:p w14:paraId="3C9B9089">
            <w:pPr>
              <w:pStyle w:val="19"/>
            </w:pPr>
          </w:p>
        </w:tc>
        <w:tc>
          <w:tcPr>
            <w:tcW w:w="1474" w:type="dxa"/>
            <w:vAlign w:val="center"/>
          </w:tcPr>
          <w:p w14:paraId="1EC9311C">
            <w:pPr>
              <w:pStyle w:val="19"/>
            </w:pPr>
          </w:p>
        </w:tc>
      </w:tr>
      <w:tr w14:paraId="3029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DD9BE">
            <w:pPr>
              <w:pStyle w:val="17"/>
            </w:pPr>
            <w:r>
              <w:t>33</w:t>
            </w:r>
          </w:p>
        </w:tc>
        <w:tc>
          <w:tcPr>
            <w:tcW w:w="3402" w:type="dxa"/>
            <w:vAlign w:val="center"/>
          </w:tcPr>
          <w:p w14:paraId="2B455E10">
            <w:pPr>
              <w:pStyle w:val="16"/>
            </w:pPr>
            <w:r>
              <w:t>年初财政拨款结转和结余</w:t>
            </w:r>
          </w:p>
        </w:tc>
        <w:tc>
          <w:tcPr>
            <w:tcW w:w="1474" w:type="dxa"/>
            <w:vAlign w:val="center"/>
          </w:tcPr>
          <w:p w14:paraId="7832F6A0">
            <w:pPr>
              <w:pStyle w:val="15"/>
            </w:pPr>
          </w:p>
        </w:tc>
        <w:tc>
          <w:tcPr>
            <w:tcW w:w="3402" w:type="dxa"/>
            <w:vAlign w:val="center"/>
          </w:tcPr>
          <w:p w14:paraId="15EE29EC">
            <w:pPr>
              <w:pStyle w:val="16"/>
            </w:pPr>
            <w:r>
              <w:t>年末财政拨款结转和结余</w:t>
            </w:r>
          </w:p>
        </w:tc>
        <w:tc>
          <w:tcPr>
            <w:tcW w:w="1474" w:type="dxa"/>
            <w:vAlign w:val="center"/>
          </w:tcPr>
          <w:p w14:paraId="01E929F6">
            <w:pPr>
              <w:pStyle w:val="15"/>
            </w:pPr>
          </w:p>
        </w:tc>
        <w:tc>
          <w:tcPr>
            <w:tcW w:w="1474" w:type="dxa"/>
            <w:vAlign w:val="center"/>
          </w:tcPr>
          <w:p w14:paraId="533030DD">
            <w:pPr>
              <w:pStyle w:val="15"/>
            </w:pPr>
          </w:p>
        </w:tc>
        <w:tc>
          <w:tcPr>
            <w:tcW w:w="1474" w:type="dxa"/>
            <w:vAlign w:val="center"/>
          </w:tcPr>
          <w:p w14:paraId="651454ED">
            <w:pPr>
              <w:pStyle w:val="15"/>
            </w:pPr>
          </w:p>
        </w:tc>
        <w:tc>
          <w:tcPr>
            <w:tcW w:w="1474" w:type="dxa"/>
            <w:vAlign w:val="center"/>
          </w:tcPr>
          <w:p w14:paraId="5FF2A8F0">
            <w:pPr>
              <w:pStyle w:val="15"/>
            </w:pPr>
          </w:p>
        </w:tc>
      </w:tr>
      <w:tr w14:paraId="1C22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05A49">
            <w:pPr>
              <w:pStyle w:val="17"/>
            </w:pPr>
            <w:r>
              <w:t>34</w:t>
            </w:r>
          </w:p>
        </w:tc>
        <w:tc>
          <w:tcPr>
            <w:tcW w:w="3402" w:type="dxa"/>
            <w:vAlign w:val="center"/>
          </w:tcPr>
          <w:p w14:paraId="53433C23">
            <w:pPr>
              <w:pStyle w:val="16"/>
            </w:pPr>
            <w:r>
              <w:t>一、一般公共预算拨款</w:t>
            </w:r>
          </w:p>
        </w:tc>
        <w:tc>
          <w:tcPr>
            <w:tcW w:w="1474" w:type="dxa"/>
            <w:vAlign w:val="center"/>
          </w:tcPr>
          <w:p w14:paraId="0A74C29D">
            <w:pPr>
              <w:pStyle w:val="15"/>
            </w:pPr>
          </w:p>
        </w:tc>
        <w:tc>
          <w:tcPr>
            <w:tcW w:w="3402" w:type="dxa"/>
            <w:vAlign w:val="center"/>
          </w:tcPr>
          <w:p w14:paraId="4FEDF85D">
            <w:pPr>
              <w:pStyle w:val="16"/>
            </w:pPr>
          </w:p>
        </w:tc>
        <w:tc>
          <w:tcPr>
            <w:tcW w:w="1474" w:type="dxa"/>
            <w:vAlign w:val="center"/>
          </w:tcPr>
          <w:p w14:paraId="5A4FDD2F">
            <w:pPr>
              <w:pStyle w:val="15"/>
            </w:pPr>
          </w:p>
        </w:tc>
        <w:tc>
          <w:tcPr>
            <w:tcW w:w="1474" w:type="dxa"/>
            <w:vAlign w:val="center"/>
          </w:tcPr>
          <w:p w14:paraId="3F01F6CB">
            <w:pPr>
              <w:pStyle w:val="15"/>
            </w:pPr>
          </w:p>
        </w:tc>
        <w:tc>
          <w:tcPr>
            <w:tcW w:w="1474" w:type="dxa"/>
            <w:vAlign w:val="center"/>
          </w:tcPr>
          <w:p w14:paraId="064CB80E">
            <w:pPr>
              <w:pStyle w:val="15"/>
            </w:pPr>
          </w:p>
        </w:tc>
        <w:tc>
          <w:tcPr>
            <w:tcW w:w="1474" w:type="dxa"/>
            <w:vAlign w:val="center"/>
          </w:tcPr>
          <w:p w14:paraId="2622C411">
            <w:pPr>
              <w:pStyle w:val="15"/>
            </w:pPr>
          </w:p>
        </w:tc>
      </w:tr>
      <w:tr w14:paraId="1333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8C708">
            <w:pPr>
              <w:pStyle w:val="17"/>
            </w:pPr>
            <w:r>
              <w:t>35</w:t>
            </w:r>
          </w:p>
        </w:tc>
        <w:tc>
          <w:tcPr>
            <w:tcW w:w="3402" w:type="dxa"/>
            <w:vAlign w:val="center"/>
          </w:tcPr>
          <w:p w14:paraId="711A7E19">
            <w:pPr>
              <w:pStyle w:val="16"/>
            </w:pPr>
            <w:r>
              <w:t>二、政府性基金预算拨款</w:t>
            </w:r>
          </w:p>
        </w:tc>
        <w:tc>
          <w:tcPr>
            <w:tcW w:w="1474" w:type="dxa"/>
            <w:vAlign w:val="center"/>
          </w:tcPr>
          <w:p w14:paraId="5D0A7077">
            <w:pPr>
              <w:pStyle w:val="15"/>
            </w:pPr>
          </w:p>
        </w:tc>
        <w:tc>
          <w:tcPr>
            <w:tcW w:w="3402" w:type="dxa"/>
            <w:vAlign w:val="center"/>
          </w:tcPr>
          <w:p w14:paraId="5D7292D5">
            <w:pPr>
              <w:pStyle w:val="16"/>
            </w:pPr>
          </w:p>
        </w:tc>
        <w:tc>
          <w:tcPr>
            <w:tcW w:w="1474" w:type="dxa"/>
            <w:vAlign w:val="center"/>
          </w:tcPr>
          <w:p w14:paraId="45BDE481">
            <w:pPr>
              <w:pStyle w:val="15"/>
            </w:pPr>
          </w:p>
        </w:tc>
        <w:tc>
          <w:tcPr>
            <w:tcW w:w="1474" w:type="dxa"/>
            <w:vAlign w:val="center"/>
          </w:tcPr>
          <w:p w14:paraId="633B7F1E">
            <w:pPr>
              <w:pStyle w:val="15"/>
            </w:pPr>
          </w:p>
        </w:tc>
        <w:tc>
          <w:tcPr>
            <w:tcW w:w="1474" w:type="dxa"/>
            <w:vAlign w:val="center"/>
          </w:tcPr>
          <w:p w14:paraId="163C4BDB">
            <w:pPr>
              <w:pStyle w:val="15"/>
            </w:pPr>
          </w:p>
        </w:tc>
        <w:tc>
          <w:tcPr>
            <w:tcW w:w="1474" w:type="dxa"/>
            <w:vAlign w:val="center"/>
          </w:tcPr>
          <w:p w14:paraId="05C67C3D">
            <w:pPr>
              <w:pStyle w:val="15"/>
            </w:pPr>
          </w:p>
        </w:tc>
      </w:tr>
      <w:tr w14:paraId="33C8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D3EE">
            <w:pPr>
              <w:pStyle w:val="17"/>
            </w:pPr>
            <w:r>
              <w:t>36</w:t>
            </w:r>
          </w:p>
        </w:tc>
        <w:tc>
          <w:tcPr>
            <w:tcW w:w="3402" w:type="dxa"/>
            <w:vAlign w:val="center"/>
          </w:tcPr>
          <w:p w14:paraId="3A695356">
            <w:pPr>
              <w:pStyle w:val="16"/>
            </w:pPr>
            <w:r>
              <w:t>三、国有资本经营预算拨款</w:t>
            </w:r>
          </w:p>
        </w:tc>
        <w:tc>
          <w:tcPr>
            <w:tcW w:w="1474" w:type="dxa"/>
            <w:vAlign w:val="center"/>
          </w:tcPr>
          <w:p w14:paraId="60DFBCCE">
            <w:pPr>
              <w:pStyle w:val="15"/>
            </w:pPr>
          </w:p>
        </w:tc>
        <w:tc>
          <w:tcPr>
            <w:tcW w:w="3402" w:type="dxa"/>
            <w:vAlign w:val="center"/>
          </w:tcPr>
          <w:p w14:paraId="74372AD6">
            <w:pPr>
              <w:pStyle w:val="16"/>
            </w:pPr>
          </w:p>
        </w:tc>
        <w:tc>
          <w:tcPr>
            <w:tcW w:w="1474" w:type="dxa"/>
            <w:vAlign w:val="center"/>
          </w:tcPr>
          <w:p w14:paraId="3313CE52">
            <w:pPr>
              <w:pStyle w:val="15"/>
            </w:pPr>
          </w:p>
        </w:tc>
        <w:tc>
          <w:tcPr>
            <w:tcW w:w="1474" w:type="dxa"/>
            <w:vAlign w:val="center"/>
          </w:tcPr>
          <w:p w14:paraId="30BE3944">
            <w:pPr>
              <w:pStyle w:val="15"/>
            </w:pPr>
          </w:p>
        </w:tc>
        <w:tc>
          <w:tcPr>
            <w:tcW w:w="1474" w:type="dxa"/>
            <w:vAlign w:val="center"/>
          </w:tcPr>
          <w:p w14:paraId="1192DD33">
            <w:pPr>
              <w:pStyle w:val="15"/>
            </w:pPr>
          </w:p>
        </w:tc>
        <w:tc>
          <w:tcPr>
            <w:tcW w:w="1474" w:type="dxa"/>
            <w:vAlign w:val="center"/>
          </w:tcPr>
          <w:p w14:paraId="069E1053">
            <w:pPr>
              <w:pStyle w:val="15"/>
            </w:pPr>
          </w:p>
        </w:tc>
      </w:tr>
      <w:tr w14:paraId="0EBE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E401">
            <w:pPr>
              <w:pStyle w:val="17"/>
            </w:pPr>
            <w:r>
              <w:t>37</w:t>
            </w:r>
          </w:p>
        </w:tc>
        <w:tc>
          <w:tcPr>
            <w:tcW w:w="3402" w:type="dxa"/>
            <w:vAlign w:val="center"/>
          </w:tcPr>
          <w:p w14:paraId="6D2C1F62">
            <w:pPr>
              <w:pStyle w:val="18"/>
            </w:pPr>
            <w:r>
              <w:t>收入总计</w:t>
            </w:r>
          </w:p>
        </w:tc>
        <w:tc>
          <w:tcPr>
            <w:tcW w:w="1474" w:type="dxa"/>
            <w:vAlign w:val="center"/>
          </w:tcPr>
          <w:p w14:paraId="200D76E1">
            <w:pPr>
              <w:pStyle w:val="19"/>
            </w:pPr>
            <w:r>
              <w:t>1383.85</w:t>
            </w:r>
          </w:p>
        </w:tc>
        <w:tc>
          <w:tcPr>
            <w:tcW w:w="3402" w:type="dxa"/>
            <w:vAlign w:val="center"/>
          </w:tcPr>
          <w:p w14:paraId="06AA9EBF">
            <w:pPr>
              <w:pStyle w:val="18"/>
            </w:pPr>
            <w:r>
              <w:t>支出总计</w:t>
            </w:r>
          </w:p>
        </w:tc>
        <w:tc>
          <w:tcPr>
            <w:tcW w:w="1474" w:type="dxa"/>
            <w:vAlign w:val="center"/>
          </w:tcPr>
          <w:p w14:paraId="3057DEAB">
            <w:pPr>
              <w:pStyle w:val="19"/>
            </w:pPr>
            <w:r>
              <w:t>1383.85</w:t>
            </w:r>
          </w:p>
        </w:tc>
        <w:tc>
          <w:tcPr>
            <w:tcW w:w="1474" w:type="dxa"/>
            <w:vAlign w:val="center"/>
          </w:tcPr>
          <w:p w14:paraId="6D4A993C">
            <w:pPr>
              <w:pStyle w:val="19"/>
            </w:pPr>
            <w:r>
              <w:t>1383.85</w:t>
            </w:r>
          </w:p>
        </w:tc>
        <w:tc>
          <w:tcPr>
            <w:tcW w:w="1474" w:type="dxa"/>
            <w:vAlign w:val="center"/>
          </w:tcPr>
          <w:p w14:paraId="472854DF">
            <w:pPr>
              <w:pStyle w:val="19"/>
            </w:pPr>
          </w:p>
        </w:tc>
        <w:tc>
          <w:tcPr>
            <w:tcW w:w="1474" w:type="dxa"/>
            <w:vAlign w:val="center"/>
          </w:tcPr>
          <w:p w14:paraId="3D6C8B70">
            <w:pPr>
              <w:pStyle w:val="19"/>
            </w:pPr>
          </w:p>
        </w:tc>
      </w:tr>
    </w:tbl>
    <w:p w14:paraId="376A4A80">
      <w:pPr>
        <w:sectPr>
          <w:pgSz w:w="16840" w:h="11900" w:orient="landscape"/>
          <w:pgMar w:top="1361" w:right="1020" w:bottom="1134" w:left="1020" w:header="720" w:footer="720" w:gutter="0"/>
          <w:cols w:space="720" w:num="1"/>
        </w:sectPr>
      </w:pPr>
    </w:p>
    <w:p w14:paraId="625A29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29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2A1C19">
            <w:pPr>
              <w:pStyle w:val="13"/>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3A1308A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8CACF88">
            <w:pPr>
              <w:pStyle w:val="11"/>
            </w:pPr>
            <w:r>
              <w:t>单位：万元</w:t>
            </w:r>
          </w:p>
        </w:tc>
      </w:tr>
      <w:tr w14:paraId="39F4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D63E7">
            <w:pPr>
              <w:pStyle w:val="14"/>
            </w:pPr>
            <w:r>
              <w:t>序号</w:t>
            </w:r>
          </w:p>
        </w:tc>
        <w:tc>
          <w:tcPr>
            <w:tcW w:w="5726" w:type="dxa"/>
            <w:gridSpan w:val="2"/>
            <w:vAlign w:val="center"/>
          </w:tcPr>
          <w:p w14:paraId="19292A30">
            <w:pPr>
              <w:pStyle w:val="14"/>
            </w:pPr>
            <w:r>
              <w:t>功能分类科目</w:t>
            </w:r>
          </w:p>
        </w:tc>
        <w:tc>
          <w:tcPr>
            <w:tcW w:w="2551" w:type="dxa"/>
            <w:vMerge w:val="restart"/>
            <w:vAlign w:val="center"/>
          </w:tcPr>
          <w:p w14:paraId="1CD6EA2C">
            <w:pPr>
              <w:pStyle w:val="14"/>
            </w:pPr>
            <w:r>
              <w:t>合计</w:t>
            </w:r>
          </w:p>
        </w:tc>
        <w:tc>
          <w:tcPr>
            <w:tcW w:w="2551" w:type="dxa"/>
            <w:vMerge w:val="restart"/>
            <w:vAlign w:val="center"/>
          </w:tcPr>
          <w:p w14:paraId="66625A49">
            <w:pPr>
              <w:pStyle w:val="14"/>
            </w:pPr>
            <w:r>
              <w:t>基本支出</w:t>
            </w:r>
          </w:p>
        </w:tc>
        <w:tc>
          <w:tcPr>
            <w:tcW w:w="2551" w:type="dxa"/>
            <w:vMerge w:val="restart"/>
            <w:vAlign w:val="center"/>
          </w:tcPr>
          <w:p w14:paraId="18B03A8B">
            <w:pPr>
              <w:pStyle w:val="14"/>
            </w:pPr>
            <w:r>
              <w:t>项目支出</w:t>
            </w:r>
          </w:p>
        </w:tc>
      </w:tr>
      <w:tr w14:paraId="54022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4E465"/>
        </w:tc>
        <w:tc>
          <w:tcPr>
            <w:tcW w:w="1191" w:type="dxa"/>
            <w:vAlign w:val="center"/>
          </w:tcPr>
          <w:p w14:paraId="709F191D">
            <w:pPr>
              <w:pStyle w:val="14"/>
            </w:pPr>
            <w:r>
              <w:t>科目编码</w:t>
            </w:r>
          </w:p>
        </w:tc>
        <w:tc>
          <w:tcPr>
            <w:tcW w:w="4535" w:type="dxa"/>
            <w:vAlign w:val="center"/>
          </w:tcPr>
          <w:p w14:paraId="6A515853">
            <w:pPr>
              <w:pStyle w:val="14"/>
            </w:pPr>
            <w:r>
              <w:t>科目名称</w:t>
            </w:r>
          </w:p>
        </w:tc>
        <w:tc>
          <w:tcPr>
            <w:tcW w:w="2551" w:type="dxa"/>
            <w:vMerge w:val="continue"/>
          </w:tcPr>
          <w:p w14:paraId="60A76F1A"/>
        </w:tc>
        <w:tc>
          <w:tcPr>
            <w:tcW w:w="2551" w:type="dxa"/>
            <w:vMerge w:val="continue"/>
          </w:tcPr>
          <w:p w14:paraId="3447F345"/>
        </w:tc>
        <w:tc>
          <w:tcPr>
            <w:tcW w:w="2551" w:type="dxa"/>
            <w:vMerge w:val="continue"/>
          </w:tcPr>
          <w:p w14:paraId="4C97C9AF"/>
        </w:tc>
      </w:tr>
      <w:tr w14:paraId="31F9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CB7F2">
            <w:pPr>
              <w:pStyle w:val="14"/>
            </w:pPr>
            <w:r>
              <w:t>栏次</w:t>
            </w:r>
          </w:p>
        </w:tc>
        <w:tc>
          <w:tcPr>
            <w:tcW w:w="1191" w:type="dxa"/>
            <w:vAlign w:val="center"/>
          </w:tcPr>
          <w:p w14:paraId="31D86188">
            <w:pPr>
              <w:pStyle w:val="14"/>
            </w:pPr>
            <w:r>
              <w:t>1</w:t>
            </w:r>
          </w:p>
        </w:tc>
        <w:tc>
          <w:tcPr>
            <w:tcW w:w="4535" w:type="dxa"/>
            <w:vAlign w:val="center"/>
          </w:tcPr>
          <w:p w14:paraId="24882561">
            <w:pPr>
              <w:pStyle w:val="14"/>
            </w:pPr>
            <w:r>
              <w:t>2</w:t>
            </w:r>
          </w:p>
        </w:tc>
        <w:tc>
          <w:tcPr>
            <w:tcW w:w="2551" w:type="dxa"/>
            <w:vAlign w:val="center"/>
          </w:tcPr>
          <w:p w14:paraId="69AC90A7">
            <w:pPr>
              <w:pStyle w:val="14"/>
            </w:pPr>
            <w:r>
              <w:t>3</w:t>
            </w:r>
          </w:p>
        </w:tc>
        <w:tc>
          <w:tcPr>
            <w:tcW w:w="2551" w:type="dxa"/>
            <w:vAlign w:val="center"/>
          </w:tcPr>
          <w:p w14:paraId="0B0FAF0C">
            <w:pPr>
              <w:pStyle w:val="14"/>
            </w:pPr>
            <w:r>
              <w:t>4</w:t>
            </w:r>
          </w:p>
        </w:tc>
        <w:tc>
          <w:tcPr>
            <w:tcW w:w="2551" w:type="dxa"/>
            <w:vAlign w:val="center"/>
          </w:tcPr>
          <w:p w14:paraId="048A1EDA">
            <w:pPr>
              <w:pStyle w:val="14"/>
            </w:pPr>
            <w:r>
              <w:t>5</w:t>
            </w:r>
          </w:p>
        </w:tc>
      </w:tr>
      <w:tr w14:paraId="7D25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BB1F6">
            <w:pPr>
              <w:pStyle w:val="17"/>
            </w:pPr>
            <w:r>
              <w:t>1</w:t>
            </w:r>
          </w:p>
        </w:tc>
        <w:tc>
          <w:tcPr>
            <w:tcW w:w="1191" w:type="dxa"/>
            <w:vAlign w:val="center"/>
          </w:tcPr>
          <w:p w14:paraId="1B9087F6">
            <w:pPr>
              <w:pStyle w:val="20"/>
            </w:pPr>
          </w:p>
        </w:tc>
        <w:tc>
          <w:tcPr>
            <w:tcW w:w="4535" w:type="dxa"/>
            <w:vAlign w:val="center"/>
          </w:tcPr>
          <w:p w14:paraId="7F6ACC3D">
            <w:pPr>
              <w:pStyle w:val="18"/>
            </w:pPr>
            <w:r>
              <w:t>合计</w:t>
            </w:r>
          </w:p>
        </w:tc>
        <w:tc>
          <w:tcPr>
            <w:tcW w:w="2551" w:type="dxa"/>
            <w:vAlign w:val="center"/>
          </w:tcPr>
          <w:p w14:paraId="085DC26E">
            <w:pPr>
              <w:pStyle w:val="19"/>
            </w:pPr>
            <w:r>
              <w:t>1383.85</w:t>
            </w:r>
          </w:p>
        </w:tc>
        <w:tc>
          <w:tcPr>
            <w:tcW w:w="2551" w:type="dxa"/>
            <w:vAlign w:val="center"/>
          </w:tcPr>
          <w:p w14:paraId="5F620A26">
            <w:pPr>
              <w:pStyle w:val="19"/>
            </w:pPr>
            <w:r>
              <w:t>1157.11</w:t>
            </w:r>
          </w:p>
        </w:tc>
        <w:tc>
          <w:tcPr>
            <w:tcW w:w="2551" w:type="dxa"/>
            <w:vAlign w:val="center"/>
          </w:tcPr>
          <w:p w14:paraId="1A8C02D5">
            <w:pPr>
              <w:pStyle w:val="19"/>
            </w:pPr>
            <w:r>
              <w:t>226.74</w:t>
            </w:r>
          </w:p>
        </w:tc>
      </w:tr>
      <w:tr w14:paraId="23B3C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E339">
            <w:pPr>
              <w:pStyle w:val="17"/>
            </w:pPr>
            <w:r>
              <w:t>2</w:t>
            </w:r>
          </w:p>
        </w:tc>
        <w:tc>
          <w:tcPr>
            <w:tcW w:w="1191" w:type="dxa"/>
            <w:vAlign w:val="center"/>
          </w:tcPr>
          <w:p w14:paraId="07DFBDEC">
            <w:pPr>
              <w:pStyle w:val="16"/>
            </w:pPr>
            <w:r>
              <w:t>205</w:t>
            </w:r>
          </w:p>
        </w:tc>
        <w:tc>
          <w:tcPr>
            <w:tcW w:w="4535" w:type="dxa"/>
            <w:vAlign w:val="center"/>
          </w:tcPr>
          <w:p w14:paraId="36FE9574">
            <w:pPr>
              <w:pStyle w:val="16"/>
            </w:pPr>
            <w:r>
              <w:t>教育支出</w:t>
            </w:r>
          </w:p>
        </w:tc>
        <w:tc>
          <w:tcPr>
            <w:tcW w:w="2551" w:type="dxa"/>
            <w:vAlign w:val="center"/>
          </w:tcPr>
          <w:p w14:paraId="78CDB1F1">
            <w:pPr>
              <w:pStyle w:val="15"/>
            </w:pPr>
            <w:r>
              <w:t>1184.89</w:t>
            </w:r>
          </w:p>
        </w:tc>
        <w:tc>
          <w:tcPr>
            <w:tcW w:w="2551" w:type="dxa"/>
            <w:vAlign w:val="center"/>
          </w:tcPr>
          <w:p w14:paraId="1EFE4C05">
            <w:pPr>
              <w:pStyle w:val="15"/>
            </w:pPr>
            <w:r>
              <w:t>958.15</w:t>
            </w:r>
          </w:p>
        </w:tc>
        <w:tc>
          <w:tcPr>
            <w:tcW w:w="2551" w:type="dxa"/>
            <w:vAlign w:val="center"/>
          </w:tcPr>
          <w:p w14:paraId="214EEDDF">
            <w:pPr>
              <w:pStyle w:val="15"/>
            </w:pPr>
            <w:r>
              <w:t>226.74</w:t>
            </w:r>
          </w:p>
        </w:tc>
      </w:tr>
      <w:tr w14:paraId="60FD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5A87">
            <w:pPr>
              <w:pStyle w:val="17"/>
            </w:pPr>
            <w:r>
              <w:t>3</w:t>
            </w:r>
          </w:p>
        </w:tc>
        <w:tc>
          <w:tcPr>
            <w:tcW w:w="1191" w:type="dxa"/>
            <w:vAlign w:val="center"/>
          </w:tcPr>
          <w:p w14:paraId="520D7193">
            <w:pPr>
              <w:pStyle w:val="16"/>
            </w:pPr>
            <w:r>
              <w:t>20501</w:t>
            </w:r>
          </w:p>
        </w:tc>
        <w:tc>
          <w:tcPr>
            <w:tcW w:w="4535" w:type="dxa"/>
            <w:vAlign w:val="center"/>
          </w:tcPr>
          <w:p w14:paraId="166D34D0">
            <w:pPr>
              <w:pStyle w:val="16"/>
            </w:pPr>
            <w:r>
              <w:t>教育管理事务</w:t>
            </w:r>
          </w:p>
        </w:tc>
        <w:tc>
          <w:tcPr>
            <w:tcW w:w="2551" w:type="dxa"/>
            <w:vAlign w:val="center"/>
          </w:tcPr>
          <w:p w14:paraId="6FD77A9D">
            <w:pPr>
              <w:pStyle w:val="15"/>
            </w:pPr>
            <w:r>
              <w:t>0.55</w:t>
            </w:r>
          </w:p>
        </w:tc>
        <w:tc>
          <w:tcPr>
            <w:tcW w:w="2551" w:type="dxa"/>
            <w:vAlign w:val="center"/>
          </w:tcPr>
          <w:p w14:paraId="1CC279AC">
            <w:pPr>
              <w:pStyle w:val="15"/>
            </w:pPr>
          </w:p>
        </w:tc>
        <w:tc>
          <w:tcPr>
            <w:tcW w:w="2551" w:type="dxa"/>
            <w:vAlign w:val="center"/>
          </w:tcPr>
          <w:p w14:paraId="13BFBEC2">
            <w:pPr>
              <w:pStyle w:val="15"/>
            </w:pPr>
            <w:r>
              <w:t>0.55</w:t>
            </w:r>
          </w:p>
        </w:tc>
      </w:tr>
      <w:tr w14:paraId="1D8F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10674">
            <w:pPr>
              <w:pStyle w:val="17"/>
            </w:pPr>
            <w:r>
              <w:t>4</w:t>
            </w:r>
          </w:p>
        </w:tc>
        <w:tc>
          <w:tcPr>
            <w:tcW w:w="1191" w:type="dxa"/>
            <w:vAlign w:val="center"/>
          </w:tcPr>
          <w:p w14:paraId="42E45BA1">
            <w:pPr>
              <w:pStyle w:val="16"/>
            </w:pPr>
            <w:r>
              <w:t>2050102</w:t>
            </w:r>
          </w:p>
        </w:tc>
        <w:tc>
          <w:tcPr>
            <w:tcW w:w="4535" w:type="dxa"/>
            <w:vAlign w:val="center"/>
          </w:tcPr>
          <w:p w14:paraId="317D6FE8">
            <w:pPr>
              <w:pStyle w:val="16"/>
            </w:pPr>
            <w:r>
              <w:t>一般行政管理事务</w:t>
            </w:r>
          </w:p>
        </w:tc>
        <w:tc>
          <w:tcPr>
            <w:tcW w:w="2551" w:type="dxa"/>
            <w:vAlign w:val="center"/>
          </w:tcPr>
          <w:p w14:paraId="578B6C97">
            <w:pPr>
              <w:pStyle w:val="15"/>
            </w:pPr>
            <w:r>
              <w:t>0.55</w:t>
            </w:r>
          </w:p>
        </w:tc>
        <w:tc>
          <w:tcPr>
            <w:tcW w:w="2551" w:type="dxa"/>
            <w:vAlign w:val="center"/>
          </w:tcPr>
          <w:p w14:paraId="466AD0CA">
            <w:pPr>
              <w:pStyle w:val="15"/>
            </w:pPr>
          </w:p>
        </w:tc>
        <w:tc>
          <w:tcPr>
            <w:tcW w:w="2551" w:type="dxa"/>
            <w:vAlign w:val="center"/>
          </w:tcPr>
          <w:p w14:paraId="68F8B48F">
            <w:pPr>
              <w:pStyle w:val="15"/>
            </w:pPr>
            <w:r>
              <w:t>0.55</w:t>
            </w:r>
          </w:p>
        </w:tc>
      </w:tr>
      <w:tr w14:paraId="7751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4C5D">
            <w:pPr>
              <w:pStyle w:val="17"/>
            </w:pPr>
            <w:r>
              <w:t>5</w:t>
            </w:r>
          </w:p>
        </w:tc>
        <w:tc>
          <w:tcPr>
            <w:tcW w:w="1191" w:type="dxa"/>
            <w:vAlign w:val="center"/>
          </w:tcPr>
          <w:p w14:paraId="1BE41DE9">
            <w:pPr>
              <w:pStyle w:val="16"/>
            </w:pPr>
            <w:r>
              <w:t>20502</w:t>
            </w:r>
          </w:p>
        </w:tc>
        <w:tc>
          <w:tcPr>
            <w:tcW w:w="4535" w:type="dxa"/>
            <w:vAlign w:val="center"/>
          </w:tcPr>
          <w:p w14:paraId="10D9B936">
            <w:pPr>
              <w:pStyle w:val="16"/>
            </w:pPr>
            <w:r>
              <w:t>普通教育</w:t>
            </w:r>
          </w:p>
        </w:tc>
        <w:tc>
          <w:tcPr>
            <w:tcW w:w="2551" w:type="dxa"/>
            <w:vAlign w:val="center"/>
          </w:tcPr>
          <w:p w14:paraId="754C8C69">
            <w:pPr>
              <w:pStyle w:val="15"/>
            </w:pPr>
            <w:r>
              <w:t>1184.34</w:t>
            </w:r>
          </w:p>
        </w:tc>
        <w:tc>
          <w:tcPr>
            <w:tcW w:w="2551" w:type="dxa"/>
            <w:vAlign w:val="center"/>
          </w:tcPr>
          <w:p w14:paraId="559A3863">
            <w:pPr>
              <w:pStyle w:val="15"/>
            </w:pPr>
            <w:r>
              <w:t>958.15</w:t>
            </w:r>
          </w:p>
        </w:tc>
        <w:tc>
          <w:tcPr>
            <w:tcW w:w="2551" w:type="dxa"/>
            <w:vAlign w:val="center"/>
          </w:tcPr>
          <w:p w14:paraId="4FDE9E1D">
            <w:pPr>
              <w:pStyle w:val="15"/>
            </w:pPr>
            <w:r>
              <w:t>226.19</w:t>
            </w:r>
          </w:p>
        </w:tc>
      </w:tr>
      <w:tr w14:paraId="355F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7D823">
            <w:pPr>
              <w:pStyle w:val="17"/>
            </w:pPr>
            <w:r>
              <w:t>6</w:t>
            </w:r>
          </w:p>
        </w:tc>
        <w:tc>
          <w:tcPr>
            <w:tcW w:w="1191" w:type="dxa"/>
            <w:vAlign w:val="center"/>
          </w:tcPr>
          <w:p w14:paraId="663185DA">
            <w:pPr>
              <w:pStyle w:val="16"/>
            </w:pPr>
            <w:r>
              <w:t>2050201</w:t>
            </w:r>
          </w:p>
        </w:tc>
        <w:tc>
          <w:tcPr>
            <w:tcW w:w="4535" w:type="dxa"/>
            <w:vAlign w:val="center"/>
          </w:tcPr>
          <w:p w14:paraId="25635901">
            <w:pPr>
              <w:pStyle w:val="16"/>
            </w:pPr>
            <w:r>
              <w:t>学前教育</w:t>
            </w:r>
          </w:p>
        </w:tc>
        <w:tc>
          <w:tcPr>
            <w:tcW w:w="2551" w:type="dxa"/>
            <w:vAlign w:val="center"/>
          </w:tcPr>
          <w:p w14:paraId="07B342C4">
            <w:pPr>
              <w:pStyle w:val="15"/>
            </w:pPr>
            <w:r>
              <w:t>1184.34</w:t>
            </w:r>
          </w:p>
        </w:tc>
        <w:tc>
          <w:tcPr>
            <w:tcW w:w="2551" w:type="dxa"/>
            <w:vAlign w:val="center"/>
          </w:tcPr>
          <w:p w14:paraId="6B9F9A6E">
            <w:pPr>
              <w:pStyle w:val="15"/>
            </w:pPr>
            <w:r>
              <w:t>958.15</w:t>
            </w:r>
          </w:p>
        </w:tc>
        <w:tc>
          <w:tcPr>
            <w:tcW w:w="2551" w:type="dxa"/>
            <w:vAlign w:val="center"/>
          </w:tcPr>
          <w:p w14:paraId="7A2E9CFC">
            <w:pPr>
              <w:pStyle w:val="15"/>
            </w:pPr>
            <w:r>
              <w:t>226.19</w:t>
            </w:r>
          </w:p>
        </w:tc>
      </w:tr>
      <w:tr w14:paraId="4B12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0122">
            <w:pPr>
              <w:pStyle w:val="17"/>
            </w:pPr>
            <w:r>
              <w:t>7</w:t>
            </w:r>
          </w:p>
        </w:tc>
        <w:tc>
          <w:tcPr>
            <w:tcW w:w="1191" w:type="dxa"/>
            <w:vAlign w:val="center"/>
          </w:tcPr>
          <w:p w14:paraId="3191CEEC">
            <w:pPr>
              <w:pStyle w:val="16"/>
            </w:pPr>
            <w:r>
              <w:t>208</w:t>
            </w:r>
          </w:p>
        </w:tc>
        <w:tc>
          <w:tcPr>
            <w:tcW w:w="4535" w:type="dxa"/>
            <w:vAlign w:val="center"/>
          </w:tcPr>
          <w:p w14:paraId="0BA6B85A">
            <w:pPr>
              <w:pStyle w:val="16"/>
            </w:pPr>
            <w:r>
              <w:t>社会保障和就业支出</w:t>
            </w:r>
          </w:p>
        </w:tc>
        <w:tc>
          <w:tcPr>
            <w:tcW w:w="2551" w:type="dxa"/>
            <w:vAlign w:val="center"/>
          </w:tcPr>
          <w:p w14:paraId="306DE7DD">
            <w:pPr>
              <w:pStyle w:val="15"/>
            </w:pPr>
            <w:r>
              <w:t>123.39</w:t>
            </w:r>
          </w:p>
        </w:tc>
        <w:tc>
          <w:tcPr>
            <w:tcW w:w="2551" w:type="dxa"/>
            <w:vAlign w:val="center"/>
          </w:tcPr>
          <w:p w14:paraId="2938CE68">
            <w:pPr>
              <w:pStyle w:val="15"/>
            </w:pPr>
            <w:r>
              <w:t>123.39</w:t>
            </w:r>
          </w:p>
        </w:tc>
        <w:tc>
          <w:tcPr>
            <w:tcW w:w="2551" w:type="dxa"/>
            <w:vAlign w:val="center"/>
          </w:tcPr>
          <w:p w14:paraId="629607B5">
            <w:pPr>
              <w:pStyle w:val="15"/>
            </w:pPr>
          </w:p>
        </w:tc>
      </w:tr>
      <w:tr w14:paraId="4F9B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E816">
            <w:pPr>
              <w:pStyle w:val="17"/>
            </w:pPr>
            <w:r>
              <w:t>8</w:t>
            </w:r>
          </w:p>
        </w:tc>
        <w:tc>
          <w:tcPr>
            <w:tcW w:w="1191" w:type="dxa"/>
            <w:vAlign w:val="center"/>
          </w:tcPr>
          <w:p w14:paraId="23DC5E57">
            <w:pPr>
              <w:pStyle w:val="16"/>
            </w:pPr>
            <w:r>
              <w:t>20805</w:t>
            </w:r>
          </w:p>
        </w:tc>
        <w:tc>
          <w:tcPr>
            <w:tcW w:w="4535" w:type="dxa"/>
            <w:vAlign w:val="center"/>
          </w:tcPr>
          <w:p w14:paraId="394948FF">
            <w:pPr>
              <w:pStyle w:val="16"/>
            </w:pPr>
            <w:r>
              <w:t>行政事业单位养老支出</w:t>
            </w:r>
          </w:p>
        </w:tc>
        <w:tc>
          <w:tcPr>
            <w:tcW w:w="2551" w:type="dxa"/>
            <w:vAlign w:val="center"/>
          </w:tcPr>
          <w:p w14:paraId="0D193CE5">
            <w:pPr>
              <w:pStyle w:val="15"/>
            </w:pPr>
            <w:r>
              <w:t>123.39</w:t>
            </w:r>
          </w:p>
        </w:tc>
        <w:tc>
          <w:tcPr>
            <w:tcW w:w="2551" w:type="dxa"/>
            <w:vAlign w:val="center"/>
          </w:tcPr>
          <w:p w14:paraId="4E60C244">
            <w:pPr>
              <w:pStyle w:val="15"/>
            </w:pPr>
            <w:r>
              <w:t>123.39</w:t>
            </w:r>
          </w:p>
        </w:tc>
        <w:tc>
          <w:tcPr>
            <w:tcW w:w="2551" w:type="dxa"/>
            <w:vAlign w:val="center"/>
          </w:tcPr>
          <w:p w14:paraId="77525FFB">
            <w:pPr>
              <w:pStyle w:val="15"/>
            </w:pPr>
          </w:p>
        </w:tc>
      </w:tr>
      <w:tr w14:paraId="592A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882A">
            <w:pPr>
              <w:pStyle w:val="17"/>
            </w:pPr>
            <w:r>
              <w:t>9</w:t>
            </w:r>
          </w:p>
        </w:tc>
        <w:tc>
          <w:tcPr>
            <w:tcW w:w="1191" w:type="dxa"/>
            <w:vAlign w:val="center"/>
          </w:tcPr>
          <w:p w14:paraId="3ACBDD3B">
            <w:pPr>
              <w:pStyle w:val="16"/>
            </w:pPr>
            <w:r>
              <w:t>2080505</w:t>
            </w:r>
          </w:p>
        </w:tc>
        <w:tc>
          <w:tcPr>
            <w:tcW w:w="4535" w:type="dxa"/>
            <w:vAlign w:val="center"/>
          </w:tcPr>
          <w:p w14:paraId="46D74D85">
            <w:pPr>
              <w:pStyle w:val="16"/>
            </w:pPr>
            <w:r>
              <w:t>机关事业单位基本养老保险缴费支出</w:t>
            </w:r>
          </w:p>
        </w:tc>
        <w:tc>
          <w:tcPr>
            <w:tcW w:w="2551" w:type="dxa"/>
            <w:vAlign w:val="center"/>
          </w:tcPr>
          <w:p w14:paraId="3F4B01F4">
            <w:pPr>
              <w:pStyle w:val="15"/>
            </w:pPr>
            <w:r>
              <w:t>123.39</w:t>
            </w:r>
          </w:p>
        </w:tc>
        <w:tc>
          <w:tcPr>
            <w:tcW w:w="2551" w:type="dxa"/>
            <w:vAlign w:val="center"/>
          </w:tcPr>
          <w:p w14:paraId="1EFA99D2">
            <w:pPr>
              <w:pStyle w:val="15"/>
            </w:pPr>
            <w:r>
              <w:t>123.39</w:t>
            </w:r>
          </w:p>
        </w:tc>
        <w:tc>
          <w:tcPr>
            <w:tcW w:w="2551" w:type="dxa"/>
            <w:vAlign w:val="center"/>
          </w:tcPr>
          <w:p w14:paraId="5E2658CE">
            <w:pPr>
              <w:pStyle w:val="15"/>
            </w:pPr>
          </w:p>
        </w:tc>
      </w:tr>
      <w:tr w14:paraId="47BD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E595">
            <w:pPr>
              <w:pStyle w:val="17"/>
            </w:pPr>
            <w:r>
              <w:t>10</w:t>
            </w:r>
          </w:p>
        </w:tc>
        <w:tc>
          <w:tcPr>
            <w:tcW w:w="1191" w:type="dxa"/>
            <w:vAlign w:val="center"/>
          </w:tcPr>
          <w:p w14:paraId="45E4FBC1">
            <w:pPr>
              <w:pStyle w:val="16"/>
            </w:pPr>
            <w:r>
              <w:t>210</w:t>
            </w:r>
          </w:p>
        </w:tc>
        <w:tc>
          <w:tcPr>
            <w:tcW w:w="4535" w:type="dxa"/>
            <w:vAlign w:val="center"/>
          </w:tcPr>
          <w:p w14:paraId="448498AC">
            <w:pPr>
              <w:pStyle w:val="16"/>
            </w:pPr>
            <w:r>
              <w:t>卫生健康支出</w:t>
            </w:r>
          </w:p>
        </w:tc>
        <w:tc>
          <w:tcPr>
            <w:tcW w:w="2551" w:type="dxa"/>
            <w:vAlign w:val="center"/>
          </w:tcPr>
          <w:p w14:paraId="4200B93A">
            <w:pPr>
              <w:pStyle w:val="15"/>
            </w:pPr>
            <w:r>
              <w:t>75.58</w:t>
            </w:r>
          </w:p>
        </w:tc>
        <w:tc>
          <w:tcPr>
            <w:tcW w:w="2551" w:type="dxa"/>
            <w:vAlign w:val="center"/>
          </w:tcPr>
          <w:p w14:paraId="6B0AE1D7">
            <w:pPr>
              <w:pStyle w:val="15"/>
            </w:pPr>
            <w:r>
              <w:t>75.58</w:t>
            </w:r>
          </w:p>
        </w:tc>
        <w:tc>
          <w:tcPr>
            <w:tcW w:w="2551" w:type="dxa"/>
            <w:vAlign w:val="center"/>
          </w:tcPr>
          <w:p w14:paraId="6218BEEE">
            <w:pPr>
              <w:pStyle w:val="15"/>
            </w:pPr>
          </w:p>
        </w:tc>
      </w:tr>
      <w:tr w14:paraId="3B81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E5DD">
            <w:pPr>
              <w:pStyle w:val="17"/>
            </w:pPr>
            <w:r>
              <w:t>11</w:t>
            </w:r>
          </w:p>
        </w:tc>
        <w:tc>
          <w:tcPr>
            <w:tcW w:w="1191" w:type="dxa"/>
            <w:vAlign w:val="center"/>
          </w:tcPr>
          <w:p w14:paraId="3F5E41C1">
            <w:pPr>
              <w:pStyle w:val="16"/>
            </w:pPr>
            <w:r>
              <w:t>21012</w:t>
            </w:r>
          </w:p>
        </w:tc>
        <w:tc>
          <w:tcPr>
            <w:tcW w:w="4535" w:type="dxa"/>
            <w:vAlign w:val="center"/>
          </w:tcPr>
          <w:p w14:paraId="66741EB6">
            <w:pPr>
              <w:pStyle w:val="16"/>
            </w:pPr>
            <w:r>
              <w:t>财政对基本医疗保险基金的补助</w:t>
            </w:r>
          </w:p>
        </w:tc>
        <w:tc>
          <w:tcPr>
            <w:tcW w:w="2551" w:type="dxa"/>
            <w:vAlign w:val="center"/>
          </w:tcPr>
          <w:p w14:paraId="4CDB67C2">
            <w:pPr>
              <w:pStyle w:val="15"/>
            </w:pPr>
            <w:r>
              <w:t>75.58</w:t>
            </w:r>
          </w:p>
        </w:tc>
        <w:tc>
          <w:tcPr>
            <w:tcW w:w="2551" w:type="dxa"/>
            <w:vAlign w:val="center"/>
          </w:tcPr>
          <w:p w14:paraId="7A0C8CE0">
            <w:pPr>
              <w:pStyle w:val="15"/>
            </w:pPr>
            <w:r>
              <w:t>75.58</w:t>
            </w:r>
          </w:p>
        </w:tc>
        <w:tc>
          <w:tcPr>
            <w:tcW w:w="2551" w:type="dxa"/>
            <w:vAlign w:val="center"/>
          </w:tcPr>
          <w:p w14:paraId="3577A930">
            <w:pPr>
              <w:pStyle w:val="15"/>
            </w:pPr>
          </w:p>
        </w:tc>
      </w:tr>
      <w:tr w14:paraId="56C3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59808">
            <w:pPr>
              <w:pStyle w:val="17"/>
            </w:pPr>
            <w:r>
              <w:t>12</w:t>
            </w:r>
          </w:p>
        </w:tc>
        <w:tc>
          <w:tcPr>
            <w:tcW w:w="1191" w:type="dxa"/>
            <w:vAlign w:val="center"/>
          </w:tcPr>
          <w:p w14:paraId="2BEB2F68">
            <w:pPr>
              <w:pStyle w:val="16"/>
            </w:pPr>
            <w:r>
              <w:t>2101201</w:t>
            </w:r>
          </w:p>
        </w:tc>
        <w:tc>
          <w:tcPr>
            <w:tcW w:w="4535" w:type="dxa"/>
            <w:vAlign w:val="center"/>
          </w:tcPr>
          <w:p w14:paraId="25C9D9B1">
            <w:pPr>
              <w:pStyle w:val="16"/>
            </w:pPr>
            <w:r>
              <w:t>财政对职工基本医疗保险基金的补助</w:t>
            </w:r>
          </w:p>
        </w:tc>
        <w:tc>
          <w:tcPr>
            <w:tcW w:w="2551" w:type="dxa"/>
            <w:vAlign w:val="center"/>
          </w:tcPr>
          <w:p w14:paraId="1D484791">
            <w:pPr>
              <w:pStyle w:val="15"/>
            </w:pPr>
            <w:r>
              <w:t>75.58</w:t>
            </w:r>
          </w:p>
        </w:tc>
        <w:tc>
          <w:tcPr>
            <w:tcW w:w="2551" w:type="dxa"/>
            <w:vAlign w:val="center"/>
          </w:tcPr>
          <w:p w14:paraId="104B876A">
            <w:pPr>
              <w:pStyle w:val="15"/>
            </w:pPr>
            <w:r>
              <w:t>75.58</w:t>
            </w:r>
          </w:p>
        </w:tc>
        <w:tc>
          <w:tcPr>
            <w:tcW w:w="2551" w:type="dxa"/>
            <w:vAlign w:val="center"/>
          </w:tcPr>
          <w:p w14:paraId="61E105BB">
            <w:pPr>
              <w:pStyle w:val="15"/>
            </w:pPr>
          </w:p>
        </w:tc>
      </w:tr>
    </w:tbl>
    <w:p w14:paraId="1318BC5B">
      <w:pPr>
        <w:sectPr>
          <w:pgSz w:w="16840" w:h="11900" w:orient="landscape"/>
          <w:pgMar w:top="1361" w:right="1020" w:bottom="1134" w:left="1020" w:header="720" w:footer="720" w:gutter="0"/>
          <w:cols w:space="720" w:num="1"/>
        </w:sectPr>
      </w:pPr>
    </w:p>
    <w:p w14:paraId="2DBEF5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A3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4D59B3">
            <w:pPr>
              <w:pStyle w:val="13"/>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1B91EF0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1C63410">
            <w:pPr>
              <w:pStyle w:val="11"/>
            </w:pPr>
            <w:r>
              <w:t>单位：万元</w:t>
            </w:r>
          </w:p>
        </w:tc>
      </w:tr>
      <w:tr w14:paraId="2B7E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A198E">
            <w:pPr>
              <w:pStyle w:val="14"/>
            </w:pPr>
            <w:r>
              <w:t>序号</w:t>
            </w:r>
          </w:p>
        </w:tc>
        <w:tc>
          <w:tcPr>
            <w:tcW w:w="5726" w:type="dxa"/>
            <w:gridSpan w:val="2"/>
            <w:vAlign w:val="center"/>
          </w:tcPr>
          <w:p w14:paraId="358A61D7">
            <w:pPr>
              <w:pStyle w:val="14"/>
            </w:pPr>
            <w:r>
              <w:t>支出部门经济分类科目</w:t>
            </w:r>
          </w:p>
        </w:tc>
        <w:tc>
          <w:tcPr>
            <w:tcW w:w="7654" w:type="dxa"/>
            <w:gridSpan w:val="3"/>
            <w:vAlign w:val="center"/>
          </w:tcPr>
          <w:p w14:paraId="162390CD">
            <w:pPr>
              <w:pStyle w:val="14"/>
            </w:pPr>
            <w:r>
              <w:t>一般公共预算基本支出</w:t>
            </w:r>
          </w:p>
        </w:tc>
      </w:tr>
      <w:tr w14:paraId="6434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D09CB"/>
        </w:tc>
        <w:tc>
          <w:tcPr>
            <w:tcW w:w="1191" w:type="dxa"/>
            <w:vAlign w:val="center"/>
          </w:tcPr>
          <w:p w14:paraId="5AFB0A5B">
            <w:pPr>
              <w:pStyle w:val="14"/>
            </w:pPr>
            <w:r>
              <w:t>科目编码</w:t>
            </w:r>
          </w:p>
        </w:tc>
        <w:tc>
          <w:tcPr>
            <w:tcW w:w="4535" w:type="dxa"/>
            <w:vAlign w:val="center"/>
          </w:tcPr>
          <w:p w14:paraId="47B5429E">
            <w:pPr>
              <w:pStyle w:val="14"/>
            </w:pPr>
            <w:r>
              <w:t>科目名称</w:t>
            </w:r>
          </w:p>
        </w:tc>
        <w:tc>
          <w:tcPr>
            <w:tcW w:w="2551" w:type="dxa"/>
            <w:vAlign w:val="center"/>
          </w:tcPr>
          <w:p w14:paraId="75EBB69E">
            <w:pPr>
              <w:pStyle w:val="14"/>
            </w:pPr>
            <w:r>
              <w:t>合计</w:t>
            </w:r>
          </w:p>
        </w:tc>
        <w:tc>
          <w:tcPr>
            <w:tcW w:w="2551" w:type="dxa"/>
            <w:vAlign w:val="center"/>
          </w:tcPr>
          <w:p w14:paraId="197163DB">
            <w:pPr>
              <w:pStyle w:val="14"/>
            </w:pPr>
            <w:r>
              <w:t>人员经费</w:t>
            </w:r>
          </w:p>
        </w:tc>
        <w:tc>
          <w:tcPr>
            <w:tcW w:w="2551" w:type="dxa"/>
            <w:vAlign w:val="center"/>
          </w:tcPr>
          <w:p w14:paraId="304D0104">
            <w:pPr>
              <w:pStyle w:val="14"/>
            </w:pPr>
            <w:r>
              <w:t>公用经费</w:t>
            </w:r>
          </w:p>
        </w:tc>
      </w:tr>
      <w:tr w14:paraId="6F7D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4243A">
            <w:pPr>
              <w:pStyle w:val="14"/>
            </w:pPr>
            <w:r>
              <w:t>栏次</w:t>
            </w:r>
          </w:p>
        </w:tc>
        <w:tc>
          <w:tcPr>
            <w:tcW w:w="1191" w:type="dxa"/>
            <w:vAlign w:val="center"/>
          </w:tcPr>
          <w:p w14:paraId="31269621">
            <w:pPr>
              <w:pStyle w:val="14"/>
            </w:pPr>
            <w:r>
              <w:t>1</w:t>
            </w:r>
          </w:p>
        </w:tc>
        <w:tc>
          <w:tcPr>
            <w:tcW w:w="4535" w:type="dxa"/>
            <w:vAlign w:val="center"/>
          </w:tcPr>
          <w:p w14:paraId="58390927">
            <w:pPr>
              <w:pStyle w:val="14"/>
            </w:pPr>
            <w:r>
              <w:t>2</w:t>
            </w:r>
          </w:p>
        </w:tc>
        <w:tc>
          <w:tcPr>
            <w:tcW w:w="2551" w:type="dxa"/>
            <w:vAlign w:val="center"/>
          </w:tcPr>
          <w:p w14:paraId="69C3CF02">
            <w:pPr>
              <w:pStyle w:val="14"/>
            </w:pPr>
            <w:r>
              <w:t>3</w:t>
            </w:r>
          </w:p>
        </w:tc>
        <w:tc>
          <w:tcPr>
            <w:tcW w:w="2551" w:type="dxa"/>
            <w:vAlign w:val="center"/>
          </w:tcPr>
          <w:p w14:paraId="39B4554D">
            <w:pPr>
              <w:pStyle w:val="14"/>
            </w:pPr>
            <w:r>
              <w:t>4</w:t>
            </w:r>
          </w:p>
        </w:tc>
        <w:tc>
          <w:tcPr>
            <w:tcW w:w="2551" w:type="dxa"/>
            <w:vAlign w:val="center"/>
          </w:tcPr>
          <w:p w14:paraId="0A22DC51">
            <w:pPr>
              <w:pStyle w:val="14"/>
            </w:pPr>
            <w:r>
              <w:t>5</w:t>
            </w:r>
          </w:p>
        </w:tc>
      </w:tr>
      <w:tr w14:paraId="740F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278F">
            <w:pPr>
              <w:pStyle w:val="17"/>
            </w:pPr>
            <w:r>
              <w:t>1</w:t>
            </w:r>
          </w:p>
        </w:tc>
        <w:tc>
          <w:tcPr>
            <w:tcW w:w="1191" w:type="dxa"/>
            <w:vAlign w:val="center"/>
          </w:tcPr>
          <w:p w14:paraId="74943000">
            <w:pPr>
              <w:pStyle w:val="20"/>
            </w:pPr>
          </w:p>
        </w:tc>
        <w:tc>
          <w:tcPr>
            <w:tcW w:w="4535" w:type="dxa"/>
            <w:vAlign w:val="center"/>
          </w:tcPr>
          <w:p w14:paraId="6A241165">
            <w:pPr>
              <w:pStyle w:val="18"/>
            </w:pPr>
            <w:r>
              <w:t>合计</w:t>
            </w:r>
          </w:p>
        </w:tc>
        <w:tc>
          <w:tcPr>
            <w:tcW w:w="2551" w:type="dxa"/>
            <w:vAlign w:val="center"/>
          </w:tcPr>
          <w:p w14:paraId="60CF07D3">
            <w:pPr>
              <w:pStyle w:val="19"/>
            </w:pPr>
            <w:r>
              <w:t>1157.11</w:t>
            </w:r>
          </w:p>
        </w:tc>
        <w:tc>
          <w:tcPr>
            <w:tcW w:w="2551" w:type="dxa"/>
            <w:vAlign w:val="center"/>
          </w:tcPr>
          <w:p w14:paraId="60016AD2">
            <w:pPr>
              <w:pStyle w:val="19"/>
            </w:pPr>
            <w:r>
              <w:t>1157.11</w:t>
            </w:r>
          </w:p>
        </w:tc>
        <w:tc>
          <w:tcPr>
            <w:tcW w:w="2551" w:type="dxa"/>
            <w:vAlign w:val="center"/>
          </w:tcPr>
          <w:p w14:paraId="6FC260AE">
            <w:pPr>
              <w:pStyle w:val="19"/>
            </w:pPr>
          </w:p>
        </w:tc>
      </w:tr>
      <w:tr w14:paraId="3293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239F">
            <w:pPr>
              <w:pStyle w:val="17"/>
            </w:pPr>
            <w:r>
              <w:t>2</w:t>
            </w:r>
          </w:p>
        </w:tc>
        <w:tc>
          <w:tcPr>
            <w:tcW w:w="1191" w:type="dxa"/>
            <w:vAlign w:val="center"/>
          </w:tcPr>
          <w:p w14:paraId="0B42ED89">
            <w:pPr>
              <w:pStyle w:val="16"/>
            </w:pPr>
            <w:r>
              <w:t>301</w:t>
            </w:r>
          </w:p>
        </w:tc>
        <w:tc>
          <w:tcPr>
            <w:tcW w:w="4535" w:type="dxa"/>
            <w:vAlign w:val="center"/>
          </w:tcPr>
          <w:p w14:paraId="32C5A49E">
            <w:pPr>
              <w:pStyle w:val="16"/>
            </w:pPr>
            <w:r>
              <w:t>工资福利支出</w:t>
            </w:r>
          </w:p>
        </w:tc>
        <w:tc>
          <w:tcPr>
            <w:tcW w:w="2551" w:type="dxa"/>
            <w:vAlign w:val="center"/>
          </w:tcPr>
          <w:p w14:paraId="18CAA07E">
            <w:pPr>
              <w:pStyle w:val="15"/>
            </w:pPr>
            <w:r>
              <w:t>1076.71</w:t>
            </w:r>
          </w:p>
        </w:tc>
        <w:tc>
          <w:tcPr>
            <w:tcW w:w="2551" w:type="dxa"/>
            <w:vAlign w:val="center"/>
          </w:tcPr>
          <w:p w14:paraId="0CBDF590">
            <w:pPr>
              <w:pStyle w:val="15"/>
            </w:pPr>
            <w:r>
              <w:t>1076.71</w:t>
            </w:r>
          </w:p>
        </w:tc>
        <w:tc>
          <w:tcPr>
            <w:tcW w:w="2551" w:type="dxa"/>
            <w:vAlign w:val="center"/>
          </w:tcPr>
          <w:p w14:paraId="70CFDD9E">
            <w:pPr>
              <w:pStyle w:val="15"/>
            </w:pPr>
          </w:p>
        </w:tc>
      </w:tr>
      <w:tr w14:paraId="59D4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9AF2">
            <w:pPr>
              <w:pStyle w:val="17"/>
            </w:pPr>
            <w:r>
              <w:t>3</w:t>
            </w:r>
          </w:p>
        </w:tc>
        <w:tc>
          <w:tcPr>
            <w:tcW w:w="1191" w:type="dxa"/>
            <w:vAlign w:val="center"/>
          </w:tcPr>
          <w:p w14:paraId="48E0E213">
            <w:pPr>
              <w:pStyle w:val="16"/>
            </w:pPr>
            <w:r>
              <w:t>30101</w:t>
            </w:r>
          </w:p>
        </w:tc>
        <w:tc>
          <w:tcPr>
            <w:tcW w:w="4535" w:type="dxa"/>
            <w:vAlign w:val="center"/>
          </w:tcPr>
          <w:p w14:paraId="7DA0ED80">
            <w:pPr>
              <w:pStyle w:val="16"/>
            </w:pPr>
            <w:r>
              <w:t>基本工资</w:t>
            </w:r>
          </w:p>
        </w:tc>
        <w:tc>
          <w:tcPr>
            <w:tcW w:w="2551" w:type="dxa"/>
            <w:vAlign w:val="center"/>
          </w:tcPr>
          <w:p w14:paraId="5DD4FA8C">
            <w:pPr>
              <w:pStyle w:val="15"/>
            </w:pPr>
            <w:r>
              <w:t>273.41</w:t>
            </w:r>
          </w:p>
        </w:tc>
        <w:tc>
          <w:tcPr>
            <w:tcW w:w="2551" w:type="dxa"/>
            <w:vAlign w:val="center"/>
          </w:tcPr>
          <w:p w14:paraId="66AE3CFD">
            <w:pPr>
              <w:pStyle w:val="15"/>
            </w:pPr>
            <w:r>
              <w:t>273.41</w:t>
            </w:r>
          </w:p>
        </w:tc>
        <w:tc>
          <w:tcPr>
            <w:tcW w:w="2551" w:type="dxa"/>
            <w:vAlign w:val="center"/>
          </w:tcPr>
          <w:p w14:paraId="6F529078">
            <w:pPr>
              <w:pStyle w:val="15"/>
            </w:pPr>
          </w:p>
        </w:tc>
      </w:tr>
      <w:tr w14:paraId="7E33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EAFDE">
            <w:pPr>
              <w:pStyle w:val="17"/>
            </w:pPr>
            <w:r>
              <w:t>4</w:t>
            </w:r>
          </w:p>
        </w:tc>
        <w:tc>
          <w:tcPr>
            <w:tcW w:w="1191" w:type="dxa"/>
            <w:vAlign w:val="center"/>
          </w:tcPr>
          <w:p w14:paraId="286DDCE5">
            <w:pPr>
              <w:pStyle w:val="16"/>
            </w:pPr>
            <w:r>
              <w:t>30102</w:t>
            </w:r>
          </w:p>
        </w:tc>
        <w:tc>
          <w:tcPr>
            <w:tcW w:w="4535" w:type="dxa"/>
            <w:vAlign w:val="center"/>
          </w:tcPr>
          <w:p w14:paraId="3F7DA818">
            <w:pPr>
              <w:pStyle w:val="16"/>
            </w:pPr>
            <w:r>
              <w:t>津贴补贴</w:t>
            </w:r>
          </w:p>
        </w:tc>
        <w:tc>
          <w:tcPr>
            <w:tcW w:w="2551" w:type="dxa"/>
            <w:vAlign w:val="center"/>
          </w:tcPr>
          <w:p w14:paraId="230F506A">
            <w:pPr>
              <w:pStyle w:val="15"/>
            </w:pPr>
            <w:r>
              <w:t>125.14</w:t>
            </w:r>
          </w:p>
        </w:tc>
        <w:tc>
          <w:tcPr>
            <w:tcW w:w="2551" w:type="dxa"/>
            <w:vAlign w:val="center"/>
          </w:tcPr>
          <w:p w14:paraId="13458B5D">
            <w:pPr>
              <w:pStyle w:val="15"/>
            </w:pPr>
            <w:r>
              <w:t>125.14</w:t>
            </w:r>
          </w:p>
        </w:tc>
        <w:tc>
          <w:tcPr>
            <w:tcW w:w="2551" w:type="dxa"/>
            <w:vAlign w:val="center"/>
          </w:tcPr>
          <w:p w14:paraId="2903D64A">
            <w:pPr>
              <w:pStyle w:val="15"/>
            </w:pPr>
          </w:p>
        </w:tc>
      </w:tr>
      <w:tr w14:paraId="15B6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05D67">
            <w:pPr>
              <w:pStyle w:val="17"/>
            </w:pPr>
            <w:r>
              <w:t>5</w:t>
            </w:r>
          </w:p>
        </w:tc>
        <w:tc>
          <w:tcPr>
            <w:tcW w:w="1191" w:type="dxa"/>
            <w:vAlign w:val="center"/>
          </w:tcPr>
          <w:p w14:paraId="2295F203">
            <w:pPr>
              <w:pStyle w:val="16"/>
            </w:pPr>
            <w:r>
              <w:t>30107</w:t>
            </w:r>
          </w:p>
        </w:tc>
        <w:tc>
          <w:tcPr>
            <w:tcW w:w="4535" w:type="dxa"/>
            <w:vAlign w:val="center"/>
          </w:tcPr>
          <w:p w14:paraId="1593D209">
            <w:pPr>
              <w:pStyle w:val="16"/>
            </w:pPr>
            <w:r>
              <w:t>绩效工资</w:t>
            </w:r>
          </w:p>
        </w:tc>
        <w:tc>
          <w:tcPr>
            <w:tcW w:w="2551" w:type="dxa"/>
            <w:vAlign w:val="center"/>
          </w:tcPr>
          <w:p w14:paraId="32DF2FA8">
            <w:pPr>
              <w:pStyle w:val="15"/>
            </w:pPr>
            <w:r>
              <w:t>342.85</w:t>
            </w:r>
          </w:p>
        </w:tc>
        <w:tc>
          <w:tcPr>
            <w:tcW w:w="2551" w:type="dxa"/>
            <w:vAlign w:val="center"/>
          </w:tcPr>
          <w:p w14:paraId="2DAC67C4">
            <w:pPr>
              <w:pStyle w:val="15"/>
            </w:pPr>
            <w:r>
              <w:t>342.85</w:t>
            </w:r>
          </w:p>
        </w:tc>
        <w:tc>
          <w:tcPr>
            <w:tcW w:w="2551" w:type="dxa"/>
            <w:vAlign w:val="center"/>
          </w:tcPr>
          <w:p w14:paraId="69B3D10D">
            <w:pPr>
              <w:pStyle w:val="15"/>
            </w:pPr>
          </w:p>
        </w:tc>
      </w:tr>
      <w:tr w14:paraId="3BF1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454DA">
            <w:pPr>
              <w:pStyle w:val="17"/>
            </w:pPr>
            <w:r>
              <w:t>6</w:t>
            </w:r>
          </w:p>
        </w:tc>
        <w:tc>
          <w:tcPr>
            <w:tcW w:w="1191" w:type="dxa"/>
            <w:vAlign w:val="center"/>
          </w:tcPr>
          <w:p w14:paraId="492433E9">
            <w:pPr>
              <w:pStyle w:val="16"/>
            </w:pPr>
            <w:r>
              <w:t>30108</w:t>
            </w:r>
          </w:p>
        </w:tc>
        <w:tc>
          <w:tcPr>
            <w:tcW w:w="4535" w:type="dxa"/>
            <w:vAlign w:val="center"/>
          </w:tcPr>
          <w:p w14:paraId="18A4CCC8">
            <w:pPr>
              <w:pStyle w:val="16"/>
            </w:pPr>
            <w:r>
              <w:t>机关事业单位基本养老保险缴费</w:t>
            </w:r>
          </w:p>
        </w:tc>
        <w:tc>
          <w:tcPr>
            <w:tcW w:w="2551" w:type="dxa"/>
            <w:vAlign w:val="center"/>
          </w:tcPr>
          <w:p w14:paraId="15A0F2EB">
            <w:pPr>
              <w:pStyle w:val="15"/>
            </w:pPr>
            <w:r>
              <w:t>123.39</w:t>
            </w:r>
          </w:p>
        </w:tc>
        <w:tc>
          <w:tcPr>
            <w:tcW w:w="2551" w:type="dxa"/>
            <w:vAlign w:val="center"/>
          </w:tcPr>
          <w:p w14:paraId="5F23ED73">
            <w:pPr>
              <w:pStyle w:val="15"/>
            </w:pPr>
            <w:r>
              <w:t>123.39</w:t>
            </w:r>
          </w:p>
        </w:tc>
        <w:tc>
          <w:tcPr>
            <w:tcW w:w="2551" w:type="dxa"/>
            <w:vAlign w:val="center"/>
          </w:tcPr>
          <w:p w14:paraId="0DC141DA">
            <w:pPr>
              <w:pStyle w:val="15"/>
            </w:pPr>
          </w:p>
        </w:tc>
      </w:tr>
      <w:tr w14:paraId="7BA8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37B6F">
            <w:pPr>
              <w:pStyle w:val="17"/>
            </w:pPr>
            <w:r>
              <w:t>7</w:t>
            </w:r>
          </w:p>
        </w:tc>
        <w:tc>
          <w:tcPr>
            <w:tcW w:w="1191" w:type="dxa"/>
            <w:vAlign w:val="center"/>
          </w:tcPr>
          <w:p w14:paraId="5F0C7F6B">
            <w:pPr>
              <w:pStyle w:val="16"/>
            </w:pPr>
            <w:r>
              <w:t>30110</w:t>
            </w:r>
          </w:p>
        </w:tc>
        <w:tc>
          <w:tcPr>
            <w:tcW w:w="4535" w:type="dxa"/>
            <w:vAlign w:val="center"/>
          </w:tcPr>
          <w:p w14:paraId="6F24766E">
            <w:pPr>
              <w:pStyle w:val="16"/>
            </w:pPr>
            <w:r>
              <w:t>职工基本医疗保险缴费</w:t>
            </w:r>
          </w:p>
        </w:tc>
        <w:tc>
          <w:tcPr>
            <w:tcW w:w="2551" w:type="dxa"/>
            <w:vAlign w:val="center"/>
          </w:tcPr>
          <w:p w14:paraId="20B8629B">
            <w:pPr>
              <w:pStyle w:val="15"/>
            </w:pPr>
            <w:r>
              <w:t>42.61</w:t>
            </w:r>
          </w:p>
        </w:tc>
        <w:tc>
          <w:tcPr>
            <w:tcW w:w="2551" w:type="dxa"/>
            <w:vAlign w:val="center"/>
          </w:tcPr>
          <w:p w14:paraId="1D98B981">
            <w:pPr>
              <w:pStyle w:val="15"/>
            </w:pPr>
            <w:r>
              <w:t>42.61</w:t>
            </w:r>
          </w:p>
        </w:tc>
        <w:tc>
          <w:tcPr>
            <w:tcW w:w="2551" w:type="dxa"/>
            <w:vAlign w:val="center"/>
          </w:tcPr>
          <w:p w14:paraId="493FD49C">
            <w:pPr>
              <w:pStyle w:val="15"/>
            </w:pPr>
          </w:p>
        </w:tc>
      </w:tr>
      <w:tr w14:paraId="0FD4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B0BF">
            <w:pPr>
              <w:pStyle w:val="17"/>
            </w:pPr>
            <w:r>
              <w:t>8</w:t>
            </w:r>
          </w:p>
        </w:tc>
        <w:tc>
          <w:tcPr>
            <w:tcW w:w="1191" w:type="dxa"/>
            <w:vAlign w:val="center"/>
          </w:tcPr>
          <w:p w14:paraId="78BAF7ED">
            <w:pPr>
              <w:pStyle w:val="16"/>
            </w:pPr>
            <w:r>
              <w:t>30111</w:t>
            </w:r>
          </w:p>
        </w:tc>
        <w:tc>
          <w:tcPr>
            <w:tcW w:w="4535" w:type="dxa"/>
            <w:vAlign w:val="center"/>
          </w:tcPr>
          <w:p w14:paraId="46B1CF16">
            <w:pPr>
              <w:pStyle w:val="16"/>
            </w:pPr>
            <w:r>
              <w:t>公务员医疗补助缴费</w:t>
            </w:r>
          </w:p>
        </w:tc>
        <w:tc>
          <w:tcPr>
            <w:tcW w:w="2551" w:type="dxa"/>
            <w:vAlign w:val="center"/>
          </w:tcPr>
          <w:p w14:paraId="0A75AA6B">
            <w:pPr>
              <w:pStyle w:val="15"/>
            </w:pPr>
            <w:r>
              <w:t>32.97</w:t>
            </w:r>
          </w:p>
        </w:tc>
        <w:tc>
          <w:tcPr>
            <w:tcW w:w="2551" w:type="dxa"/>
            <w:vAlign w:val="center"/>
          </w:tcPr>
          <w:p w14:paraId="6F60D905">
            <w:pPr>
              <w:pStyle w:val="15"/>
            </w:pPr>
            <w:r>
              <w:t>32.97</w:t>
            </w:r>
          </w:p>
        </w:tc>
        <w:tc>
          <w:tcPr>
            <w:tcW w:w="2551" w:type="dxa"/>
            <w:vAlign w:val="center"/>
          </w:tcPr>
          <w:p w14:paraId="2F3A2895">
            <w:pPr>
              <w:pStyle w:val="15"/>
            </w:pPr>
          </w:p>
        </w:tc>
      </w:tr>
      <w:tr w14:paraId="39E6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DB5A">
            <w:pPr>
              <w:pStyle w:val="17"/>
            </w:pPr>
            <w:r>
              <w:t>9</w:t>
            </w:r>
          </w:p>
        </w:tc>
        <w:tc>
          <w:tcPr>
            <w:tcW w:w="1191" w:type="dxa"/>
            <w:vAlign w:val="center"/>
          </w:tcPr>
          <w:p w14:paraId="4C3FC411">
            <w:pPr>
              <w:pStyle w:val="16"/>
            </w:pPr>
            <w:r>
              <w:t>30112</w:t>
            </w:r>
          </w:p>
        </w:tc>
        <w:tc>
          <w:tcPr>
            <w:tcW w:w="4535" w:type="dxa"/>
            <w:vAlign w:val="center"/>
          </w:tcPr>
          <w:p w14:paraId="4E97CECA">
            <w:pPr>
              <w:pStyle w:val="16"/>
            </w:pPr>
            <w:r>
              <w:t>其他社会保障缴费</w:t>
            </w:r>
          </w:p>
        </w:tc>
        <w:tc>
          <w:tcPr>
            <w:tcW w:w="2551" w:type="dxa"/>
            <w:vAlign w:val="center"/>
          </w:tcPr>
          <w:p w14:paraId="662A737A">
            <w:pPr>
              <w:pStyle w:val="15"/>
            </w:pPr>
            <w:r>
              <w:t>43.81</w:t>
            </w:r>
          </w:p>
        </w:tc>
        <w:tc>
          <w:tcPr>
            <w:tcW w:w="2551" w:type="dxa"/>
            <w:vAlign w:val="center"/>
          </w:tcPr>
          <w:p w14:paraId="0680B968">
            <w:pPr>
              <w:pStyle w:val="15"/>
            </w:pPr>
            <w:r>
              <w:t>43.81</w:t>
            </w:r>
          </w:p>
        </w:tc>
        <w:tc>
          <w:tcPr>
            <w:tcW w:w="2551" w:type="dxa"/>
            <w:vAlign w:val="center"/>
          </w:tcPr>
          <w:p w14:paraId="042CC80F">
            <w:pPr>
              <w:pStyle w:val="15"/>
            </w:pPr>
          </w:p>
        </w:tc>
      </w:tr>
      <w:tr w14:paraId="1A68783C">
        <w:tblPrEx>
          <w:tblCellMar>
            <w:top w:w="0" w:type="dxa"/>
            <w:left w:w="108" w:type="dxa"/>
            <w:bottom w:w="0" w:type="dxa"/>
            <w:right w:w="108" w:type="dxa"/>
          </w:tblCellMar>
        </w:tblPrEx>
        <w:trPr>
          <w:trHeight w:val="369" w:hRule="atLeast"/>
          <w:jc w:val="center"/>
        </w:trPr>
        <w:tc>
          <w:tcPr>
            <w:tcW w:w="850" w:type="dxa"/>
            <w:vAlign w:val="center"/>
          </w:tcPr>
          <w:p w14:paraId="7E3968C2">
            <w:pPr>
              <w:pStyle w:val="17"/>
            </w:pPr>
            <w:r>
              <w:t>10</w:t>
            </w:r>
          </w:p>
        </w:tc>
        <w:tc>
          <w:tcPr>
            <w:tcW w:w="1191" w:type="dxa"/>
            <w:vAlign w:val="center"/>
          </w:tcPr>
          <w:p w14:paraId="04AD900D">
            <w:pPr>
              <w:pStyle w:val="16"/>
            </w:pPr>
            <w:r>
              <w:t>30113</w:t>
            </w:r>
          </w:p>
        </w:tc>
        <w:tc>
          <w:tcPr>
            <w:tcW w:w="4535" w:type="dxa"/>
            <w:vAlign w:val="center"/>
          </w:tcPr>
          <w:p w14:paraId="518AE7FC">
            <w:pPr>
              <w:pStyle w:val="16"/>
            </w:pPr>
            <w:r>
              <w:t>住房公积金</w:t>
            </w:r>
          </w:p>
        </w:tc>
        <w:tc>
          <w:tcPr>
            <w:tcW w:w="2551" w:type="dxa"/>
            <w:vAlign w:val="center"/>
          </w:tcPr>
          <w:p w14:paraId="715F31D3">
            <w:pPr>
              <w:pStyle w:val="15"/>
            </w:pPr>
            <w:r>
              <w:t>92.54</w:t>
            </w:r>
          </w:p>
        </w:tc>
        <w:tc>
          <w:tcPr>
            <w:tcW w:w="2551" w:type="dxa"/>
            <w:vAlign w:val="center"/>
          </w:tcPr>
          <w:p w14:paraId="6776697D">
            <w:pPr>
              <w:pStyle w:val="15"/>
            </w:pPr>
            <w:r>
              <w:t>92.54</w:t>
            </w:r>
          </w:p>
        </w:tc>
        <w:tc>
          <w:tcPr>
            <w:tcW w:w="2551" w:type="dxa"/>
            <w:vAlign w:val="center"/>
          </w:tcPr>
          <w:p w14:paraId="6BDEFC18">
            <w:pPr>
              <w:pStyle w:val="15"/>
            </w:pPr>
          </w:p>
        </w:tc>
      </w:tr>
      <w:tr w14:paraId="616352CF">
        <w:tblPrEx>
          <w:tblCellMar>
            <w:top w:w="0" w:type="dxa"/>
            <w:left w:w="108" w:type="dxa"/>
            <w:bottom w:w="0" w:type="dxa"/>
            <w:right w:w="108" w:type="dxa"/>
          </w:tblCellMar>
        </w:tblPrEx>
        <w:trPr>
          <w:trHeight w:val="369" w:hRule="atLeast"/>
          <w:jc w:val="center"/>
        </w:trPr>
        <w:tc>
          <w:tcPr>
            <w:tcW w:w="850" w:type="dxa"/>
            <w:vAlign w:val="center"/>
          </w:tcPr>
          <w:p w14:paraId="44635436">
            <w:pPr>
              <w:pStyle w:val="17"/>
            </w:pPr>
            <w:r>
              <w:t>11</w:t>
            </w:r>
          </w:p>
        </w:tc>
        <w:tc>
          <w:tcPr>
            <w:tcW w:w="1191" w:type="dxa"/>
            <w:vAlign w:val="center"/>
          </w:tcPr>
          <w:p w14:paraId="214EEDCF">
            <w:pPr>
              <w:pStyle w:val="16"/>
            </w:pPr>
            <w:r>
              <w:t>303</w:t>
            </w:r>
          </w:p>
        </w:tc>
        <w:tc>
          <w:tcPr>
            <w:tcW w:w="4535" w:type="dxa"/>
            <w:vAlign w:val="center"/>
          </w:tcPr>
          <w:p w14:paraId="1028906B">
            <w:pPr>
              <w:pStyle w:val="16"/>
            </w:pPr>
            <w:r>
              <w:t>对个人和家庭的补助</w:t>
            </w:r>
          </w:p>
        </w:tc>
        <w:tc>
          <w:tcPr>
            <w:tcW w:w="2551" w:type="dxa"/>
            <w:vAlign w:val="center"/>
          </w:tcPr>
          <w:p w14:paraId="06A7E854">
            <w:pPr>
              <w:pStyle w:val="15"/>
            </w:pPr>
            <w:r>
              <w:t>80.40</w:t>
            </w:r>
          </w:p>
        </w:tc>
        <w:tc>
          <w:tcPr>
            <w:tcW w:w="2551" w:type="dxa"/>
            <w:vAlign w:val="center"/>
          </w:tcPr>
          <w:p w14:paraId="78AA0FBE">
            <w:pPr>
              <w:pStyle w:val="15"/>
            </w:pPr>
            <w:r>
              <w:t>80.40</w:t>
            </w:r>
          </w:p>
        </w:tc>
        <w:tc>
          <w:tcPr>
            <w:tcW w:w="2551" w:type="dxa"/>
            <w:vAlign w:val="center"/>
          </w:tcPr>
          <w:p w14:paraId="31422281">
            <w:pPr>
              <w:pStyle w:val="15"/>
            </w:pPr>
          </w:p>
        </w:tc>
      </w:tr>
      <w:tr w14:paraId="1628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6ACC">
            <w:pPr>
              <w:pStyle w:val="17"/>
            </w:pPr>
            <w:r>
              <w:t>12</w:t>
            </w:r>
          </w:p>
        </w:tc>
        <w:tc>
          <w:tcPr>
            <w:tcW w:w="1191" w:type="dxa"/>
            <w:vAlign w:val="center"/>
          </w:tcPr>
          <w:p w14:paraId="1D76FF35">
            <w:pPr>
              <w:pStyle w:val="16"/>
            </w:pPr>
            <w:r>
              <w:t>30302</w:t>
            </w:r>
          </w:p>
        </w:tc>
        <w:tc>
          <w:tcPr>
            <w:tcW w:w="4535" w:type="dxa"/>
            <w:vAlign w:val="center"/>
          </w:tcPr>
          <w:p w14:paraId="235872B3">
            <w:pPr>
              <w:pStyle w:val="16"/>
            </w:pPr>
            <w:r>
              <w:t>退休费</w:t>
            </w:r>
          </w:p>
        </w:tc>
        <w:tc>
          <w:tcPr>
            <w:tcW w:w="2551" w:type="dxa"/>
            <w:vAlign w:val="center"/>
          </w:tcPr>
          <w:p w14:paraId="4D3959B6">
            <w:pPr>
              <w:pStyle w:val="15"/>
            </w:pPr>
            <w:r>
              <w:t>79.02</w:t>
            </w:r>
          </w:p>
        </w:tc>
        <w:tc>
          <w:tcPr>
            <w:tcW w:w="2551" w:type="dxa"/>
            <w:vAlign w:val="center"/>
          </w:tcPr>
          <w:p w14:paraId="0FD3646D">
            <w:pPr>
              <w:pStyle w:val="15"/>
            </w:pPr>
            <w:r>
              <w:t>79.02</w:t>
            </w:r>
          </w:p>
        </w:tc>
        <w:tc>
          <w:tcPr>
            <w:tcW w:w="2551" w:type="dxa"/>
            <w:vAlign w:val="center"/>
          </w:tcPr>
          <w:p w14:paraId="0590A8BC">
            <w:pPr>
              <w:pStyle w:val="15"/>
            </w:pPr>
          </w:p>
        </w:tc>
      </w:tr>
      <w:tr w14:paraId="2DE45E7C">
        <w:tblPrEx>
          <w:tblCellMar>
            <w:top w:w="0" w:type="dxa"/>
            <w:left w:w="108" w:type="dxa"/>
            <w:bottom w:w="0" w:type="dxa"/>
            <w:right w:w="108" w:type="dxa"/>
          </w:tblCellMar>
        </w:tblPrEx>
        <w:trPr>
          <w:trHeight w:val="369" w:hRule="atLeast"/>
          <w:jc w:val="center"/>
        </w:trPr>
        <w:tc>
          <w:tcPr>
            <w:tcW w:w="850" w:type="dxa"/>
            <w:vAlign w:val="center"/>
          </w:tcPr>
          <w:p w14:paraId="49C50247">
            <w:pPr>
              <w:pStyle w:val="17"/>
            </w:pPr>
            <w:r>
              <w:t>13</w:t>
            </w:r>
          </w:p>
        </w:tc>
        <w:tc>
          <w:tcPr>
            <w:tcW w:w="1191" w:type="dxa"/>
            <w:vAlign w:val="center"/>
          </w:tcPr>
          <w:p w14:paraId="0FEA8004">
            <w:pPr>
              <w:pStyle w:val="16"/>
            </w:pPr>
            <w:r>
              <w:t>30305</w:t>
            </w:r>
          </w:p>
        </w:tc>
        <w:tc>
          <w:tcPr>
            <w:tcW w:w="4535" w:type="dxa"/>
            <w:vAlign w:val="center"/>
          </w:tcPr>
          <w:p w14:paraId="2E6A591C">
            <w:pPr>
              <w:pStyle w:val="16"/>
            </w:pPr>
            <w:r>
              <w:t>生活补助</w:t>
            </w:r>
          </w:p>
        </w:tc>
        <w:tc>
          <w:tcPr>
            <w:tcW w:w="2551" w:type="dxa"/>
            <w:vAlign w:val="center"/>
          </w:tcPr>
          <w:p w14:paraId="4F6A9987">
            <w:pPr>
              <w:pStyle w:val="15"/>
            </w:pPr>
            <w:r>
              <w:t>1.38</w:t>
            </w:r>
          </w:p>
        </w:tc>
        <w:tc>
          <w:tcPr>
            <w:tcW w:w="2551" w:type="dxa"/>
            <w:vAlign w:val="center"/>
          </w:tcPr>
          <w:p w14:paraId="2067A480">
            <w:pPr>
              <w:pStyle w:val="15"/>
            </w:pPr>
            <w:r>
              <w:t>1.38</w:t>
            </w:r>
          </w:p>
        </w:tc>
        <w:tc>
          <w:tcPr>
            <w:tcW w:w="2551" w:type="dxa"/>
            <w:vAlign w:val="center"/>
          </w:tcPr>
          <w:p w14:paraId="72E5B413">
            <w:pPr>
              <w:pStyle w:val="15"/>
            </w:pPr>
          </w:p>
        </w:tc>
      </w:tr>
    </w:tbl>
    <w:p w14:paraId="7E695CA8">
      <w:pPr>
        <w:sectPr>
          <w:pgSz w:w="16840" w:h="11900" w:orient="landscape"/>
          <w:pgMar w:top="1361" w:right="1020" w:bottom="1134" w:left="1020" w:header="720" w:footer="720" w:gutter="0"/>
          <w:cols w:space="720" w:num="1"/>
        </w:sectPr>
      </w:pPr>
    </w:p>
    <w:p w14:paraId="2D41E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B4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FF43D4">
            <w:pPr>
              <w:pStyle w:val="13"/>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4C3C3EE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6F6F3F0">
            <w:pPr>
              <w:pStyle w:val="11"/>
            </w:pPr>
            <w:r>
              <w:t>单位：万元</w:t>
            </w:r>
          </w:p>
        </w:tc>
      </w:tr>
      <w:tr w14:paraId="7ABB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90423">
            <w:pPr>
              <w:pStyle w:val="14"/>
            </w:pPr>
            <w:r>
              <w:t>序号</w:t>
            </w:r>
          </w:p>
        </w:tc>
        <w:tc>
          <w:tcPr>
            <w:tcW w:w="5726" w:type="dxa"/>
            <w:gridSpan w:val="2"/>
            <w:vAlign w:val="center"/>
          </w:tcPr>
          <w:p w14:paraId="01914B15">
            <w:pPr>
              <w:pStyle w:val="14"/>
            </w:pPr>
            <w:r>
              <w:t>功能分类科目</w:t>
            </w:r>
          </w:p>
        </w:tc>
        <w:tc>
          <w:tcPr>
            <w:tcW w:w="2551" w:type="dxa"/>
            <w:vMerge w:val="restart"/>
            <w:vAlign w:val="center"/>
          </w:tcPr>
          <w:p w14:paraId="6117D0DE">
            <w:pPr>
              <w:pStyle w:val="14"/>
            </w:pPr>
            <w:r>
              <w:t>合计</w:t>
            </w:r>
          </w:p>
        </w:tc>
        <w:tc>
          <w:tcPr>
            <w:tcW w:w="2551" w:type="dxa"/>
            <w:vMerge w:val="restart"/>
            <w:vAlign w:val="center"/>
          </w:tcPr>
          <w:p w14:paraId="435EF634">
            <w:pPr>
              <w:pStyle w:val="14"/>
            </w:pPr>
            <w:r>
              <w:t>基本支出</w:t>
            </w:r>
          </w:p>
        </w:tc>
        <w:tc>
          <w:tcPr>
            <w:tcW w:w="2551" w:type="dxa"/>
            <w:vMerge w:val="restart"/>
            <w:vAlign w:val="center"/>
          </w:tcPr>
          <w:p w14:paraId="70A5C70F">
            <w:pPr>
              <w:pStyle w:val="14"/>
            </w:pPr>
            <w:r>
              <w:t>项目支出</w:t>
            </w:r>
          </w:p>
        </w:tc>
      </w:tr>
      <w:tr w14:paraId="67AC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B5EBC"/>
        </w:tc>
        <w:tc>
          <w:tcPr>
            <w:tcW w:w="1191" w:type="dxa"/>
            <w:vAlign w:val="center"/>
          </w:tcPr>
          <w:p w14:paraId="743C37BC">
            <w:pPr>
              <w:pStyle w:val="14"/>
            </w:pPr>
            <w:r>
              <w:t>科目编码</w:t>
            </w:r>
          </w:p>
        </w:tc>
        <w:tc>
          <w:tcPr>
            <w:tcW w:w="4535" w:type="dxa"/>
            <w:vAlign w:val="center"/>
          </w:tcPr>
          <w:p w14:paraId="685D8EE4">
            <w:pPr>
              <w:pStyle w:val="14"/>
            </w:pPr>
            <w:r>
              <w:t>科目名称</w:t>
            </w:r>
          </w:p>
        </w:tc>
        <w:tc>
          <w:tcPr>
            <w:tcW w:w="2551" w:type="dxa"/>
            <w:vMerge w:val="continue"/>
          </w:tcPr>
          <w:p w14:paraId="5F373940"/>
        </w:tc>
        <w:tc>
          <w:tcPr>
            <w:tcW w:w="2551" w:type="dxa"/>
            <w:vMerge w:val="continue"/>
          </w:tcPr>
          <w:p w14:paraId="5900A422"/>
        </w:tc>
        <w:tc>
          <w:tcPr>
            <w:tcW w:w="2551" w:type="dxa"/>
            <w:vMerge w:val="continue"/>
          </w:tcPr>
          <w:p w14:paraId="70E78747"/>
        </w:tc>
      </w:tr>
      <w:tr w14:paraId="66D7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99A97">
            <w:pPr>
              <w:pStyle w:val="14"/>
            </w:pPr>
            <w:r>
              <w:t>栏次</w:t>
            </w:r>
          </w:p>
        </w:tc>
        <w:tc>
          <w:tcPr>
            <w:tcW w:w="1191" w:type="dxa"/>
            <w:vAlign w:val="center"/>
          </w:tcPr>
          <w:p w14:paraId="673F2851">
            <w:pPr>
              <w:pStyle w:val="14"/>
            </w:pPr>
            <w:r>
              <w:t>1</w:t>
            </w:r>
          </w:p>
        </w:tc>
        <w:tc>
          <w:tcPr>
            <w:tcW w:w="4535" w:type="dxa"/>
            <w:vAlign w:val="center"/>
          </w:tcPr>
          <w:p w14:paraId="51832957">
            <w:pPr>
              <w:pStyle w:val="14"/>
            </w:pPr>
            <w:r>
              <w:t>2</w:t>
            </w:r>
          </w:p>
        </w:tc>
        <w:tc>
          <w:tcPr>
            <w:tcW w:w="2551" w:type="dxa"/>
            <w:vAlign w:val="center"/>
          </w:tcPr>
          <w:p w14:paraId="250946EB">
            <w:pPr>
              <w:pStyle w:val="14"/>
            </w:pPr>
            <w:r>
              <w:t>3</w:t>
            </w:r>
          </w:p>
        </w:tc>
        <w:tc>
          <w:tcPr>
            <w:tcW w:w="2551" w:type="dxa"/>
            <w:vAlign w:val="center"/>
          </w:tcPr>
          <w:p w14:paraId="70A79C52">
            <w:pPr>
              <w:pStyle w:val="14"/>
            </w:pPr>
            <w:r>
              <w:t>4</w:t>
            </w:r>
          </w:p>
        </w:tc>
        <w:tc>
          <w:tcPr>
            <w:tcW w:w="2551" w:type="dxa"/>
            <w:vAlign w:val="center"/>
          </w:tcPr>
          <w:p w14:paraId="38B3A63E">
            <w:pPr>
              <w:pStyle w:val="14"/>
            </w:pPr>
            <w:r>
              <w:t>5</w:t>
            </w:r>
          </w:p>
        </w:tc>
      </w:tr>
      <w:tr w14:paraId="50DF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31C4">
            <w:pPr>
              <w:pStyle w:val="17"/>
            </w:pPr>
          </w:p>
        </w:tc>
        <w:tc>
          <w:tcPr>
            <w:tcW w:w="1191" w:type="dxa"/>
            <w:vAlign w:val="center"/>
          </w:tcPr>
          <w:p w14:paraId="54CAC66B">
            <w:pPr>
              <w:pStyle w:val="16"/>
            </w:pPr>
          </w:p>
        </w:tc>
        <w:tc>
          <w:tcPr>
            <w:tcW w:w="4535" w:type="dxa"/>
            <w:vAlign w:val="center"/>
          </w:tcPr>
          <w:p w14:paraId="020DAFAB">
            <w:pPr>
              <w:pStyle w:val="16"/>
            </w:pPr>
          </w:p>
        </w:tc>
        <w:tc>
          <w:tcPr>
            <w:tcW w:w="2551" w:type="dxa"/>
            <w:vAlign w:val="center"/>
          </w:tcPr>
          <w:p w14:paraId="56538A53">
            <w:pPr>
              <w:pStyle w:val="15"/>
            </w:pPr>
          </w:p>
        </w:tc>
        <w:tc>
          <w:tcPr>
            <w:tcW w:w="2551" w:type="dxa"/>
            <w:vAlign w:val="center"/>
          </w:tcPr>
          <w:p w14:paraId="59ADE92C">
            <w:pPr>
              <w:pStyle w:val="15"/>
            </w:pPr>
          </w:p>
        </w:tc>
        <w:tc>
          <w:tcPr>
            <w:tcW w:w="2551" w:type="dxa"/>
            <w:vAlign w:val="center"/>
          </w:tcPr>
          <w:p w14:paraId="5010CEDE">
            <w:pPr>
              <w:pStyle w:val="15"/>
            </w:pPr>
          </w:p>
        </w:tc>
      </w:tr>
    </w:tbl>
    <w:p w14:paraId="6037C7A1">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20C44A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F4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7D9232">
            <w:pPr>
              <w:pStyle w:val="13"/>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2F1C70C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7C34841">
            <w:pPr>
              <w:pStyle w:val="11"/>
            </w:pPr>
            <w:r>
              <w:t>单位：万元</w:t>
            </w:r>
          </w:p>
        </w:tc>
      </w:tr>
      <w:tr w14:paraId="55DE4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F41AF">
            <w:pPr>
              <w:pStyle w:val="14"/>
            </w:pPr>
            <w:r>
              <w:t>序号</w:t>
            </w:r>
          </w:p>
        </w:tc>
        <w:tc>
          <w:tcPr>
            <w:tcW w:w="5726" w:type="dxa"/>
            <w:gridSpan w:val="2"/>
            <w:vAlign w:val="center"/>
          </w:tcPr>
          <w:p w14:paraId="3BEA41D2">
            <w:pPr>
              <w:pStyle w:val="14"/>
            </w:pPr>
            <w:r>
              <w:t>功能分类科目</w:t>
            </w:r>
          </w:p>
        </w:tc>
        <w:tc>
          <w:tcPr>
            <w:tcW w:w="2551" w:type="dxa"/>
            <w:vMerge w:val="restart"/>
            <w:vAlign w:val="center"/>
          </w:tcPr>
          <w:p w14:paraId="5D5C0FED">
            <w:pPr>
              <w:pStyle w:val="14"/>
            </w:pPr>
            <w:r>
              <w:t>合计</w:t>
            </w:r>
          </w:p>
        </w:tc>
        <w:tc>
          <w:tcPr>
            <w:tcW w:w="2551" w:type="dxa"/>
            <w:vMerge w:val="restart"/>
            <w:vAlign w:val="center"/>
          </w:tcPr>
          <w:p w14:paraId="368918CC">
            <w:pPr>
              <w:pStyle w:val="14"/>
            </w:pPr>
            <w:r>
              <w:t>基本支出</w:t>
            </w:r>
          </w:p>
        </w:tc>
        <w:tc>
          <w:tcPr>
            <w:tcW w:w="2551" w:type="dxa"/>
            <w:vMerge w:val="restart"/>
            <w:vAlign w:val="center"/>
          </w:tcPr>
          <w:p w14:paraId="71C93533">
            <w:pPr>
              <w:pStyle w:val="14"/>
            </w:pPr>
            <w:r>
              <w:t>项目支出</w:t>
            </w:r>
          </w:p>
        </w:tc>
      </w:tr>
      <w:tr w14:paraId="180F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75996"/>
        </w:tc>
        <w:tc>
          <w:tcPr>
            <w:tcW w:w="1191" w:type="dxa"/>
            <w:vAlign w:val="center"/>
          </w:tcPr>
          <w:p w14:paraId="74285109">
            <w:pPr>
              <w:pStyle w:val="14"/>
            </w:pPr>
            <w:r>
              <w:t>科目编码</w:t>
            </w:r>
          </w:p>
        </w:tc>
        <w:tc>
          <w:tcPr>
            <w:tcW w:w="4535" w:type="dxa"/>
            <w:vAlign w:val="center"/>
          </w:tcPr>
          <w:p w14:paraId="6AFE74E9">
            <w:pPr>
              <w:pStyle w:val="14"/>
            </w:pPr>
            <w:r>
              <w:t>科目名称</w:t>
            </w:r>
          </w:p>
        </w:tc>
        <w:tc>
          <w:tcPr>
            <w:tcW w:w="2551" w:type="dxa"/>
            <w:vMerge w:val="continue"/>
          </w:tcPr>
          <w:p w14:paraId="43B474CC"/>
        </w:tc>
        <w:tc>
          <w:tcPr>
            <w:tcW w:w="2551" w:type="dxa"/>
            <w:vMerge w:val="continue"/>
          </w:tcPr>
          <w:p w14:paraId="176AE0D4"/>
        </w:tc>
        <w:tc>
          <w:tcPr>
            <w:tcW w:w="2551" w:type="dxa"/>
            <w:vMerge w:val="continue"/>
          </w:tcPr>
          <w:p w14:paraId="0659BBC2"/>
        </w:tc>
      </w:tr>
      <w:tr w14:paraId="01B3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D61F5">
            <w:pPr>
              <w:pStyle w:val="14"/>
            </w:pPr>
            <w:r>
              <w:t>栏次</w:t>
            </w:r>
          </w:p>
        </w:tc>
        <w:tc>
          <w:tcPr>
            <w:tcW w:w="1191" w:type="dxa"/>
            <w:vAlign w:val="center"/>
          </w:tcPr>
          <w:p w14:paraId="1FE55002">
            <w:pPr>
              <w:pStyle w:val="14"/>
            </w:pPr>
            <w:r>
              <w:t>1</w:t>
            </w:r>
          </w:p>
        </w:tc>
        <w:tc>
          <w:tcPr>
            <w:tcW w:w="4535" w:type="dxa"/>
            <w:vAlign w:val="center"/>
          </w:tcPr>
          <w:p w14:paraId="4BFE9177">
            <w:pPr>
              <w:pStyle w:val="14"/>
            </w:pPr>
            <w:r>
              <w:t>2</w:t>
            </w:r>
          </w:p>
        </w:tc>
        <w:tc>
          <w:tcPr>
            <w:tcW w:w="2551" w:type="dxa"/>
            <w:vAlign w:val="center"/>
          </w:tcPr>
          <w:p w14:paraId="2CC51D73">
            <w:pPr>
              <w:pStyle w:val="14"/>
            </w:pPr>
            <w:r>
              <w:t>3</w:t>
            </w:r>
          </w:p>
        </w:tc>
        <w:tc>
          <w:tcPr>
            <w:tcW w:w="2551" w:type="dxa"/>
            <w:vAlign w:val="center"/>
          </w:tcPr>
          <w:p w14:paraId="356A4AE0">
            <w:pPr>
              <w:pStyle w:val="14"/>
            </w:pPr>
            <w:r>
              <w:t>4</w:t>
            </w:r>
          </w:p>
        </w:tc>
        <w:tc>
          <w:tcPr>
            <w:tcW w:w="2551" w:type="dxa"/>
            <w:vAlign w:val="center"/>
          </w:tcPr>
          <w:p w14:paraId="7E3CFC39">
            <w:pPr>
              <w:pStyle w:val="14"/>
            </w:pPr>
            <w:r>
              <w:t>5</w:t>
            </w:r>
          </w:p>
        </w:tc>
      </w:tr>
      <w:tr w14:paraId="450A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BD3D1">
            <w:pPr>
              <w:pStyle w:val="17"/>
            </w:pPr>
          </w:p>
        </w:tc>
        <w:tc>
          <w:tcPr>
            <w:tcW w:w="1191" w:type="dxa"/>
            <w:vAlign w:val="center"/>
          </w:tcPr>
          <w:p w14:paraId="3A0FBA23">
            <w:pPr>
              <w:pStyle w:val="16"/>
            </w:pPr>
          </w:p>
        </w:tc>
        <w:tc>
          <w:tcPr>
            <w:tcW w:w="4535" w:type="dxa"/>
            <w:vAlign w:val="center"/>
          </w:tcPr>
          <w:p w14:paraId="7CEC331B">
            <w:pPr>
              <w:pStyle w:val="16"/>
            </w:pPr>
          </w:p>
        </w:tc>
        <w:tc>
          <w:tcPr>
            <w:tcW w:w="2551" w:type="dxa"/>
            <w:vAlign w:val="center"/>
          </w:tcPr>
          <w:p w14:paraId="0E960714">
            <w:pPr>
              <w:pStyle w:val="15"/>
            </w:pPr>
          </w:p>
        </w:tc>
        <w:tc>
          <w:tcPr>
            <w:tcW w:w="2551" w:type="dxa"/>
            <w:vAlign w:val="center"/>
          </w:tcPr>
          <w:p w14:paraId="429016B7">
            <w:pPr>
              <w:pStyle w:val="15"/>
            </w:pPr>
          </w:p>
        </w:tc>
        <w:tc>
          <w:tcPr>
            <w:tcW w:w="2551" w:type="dxa"/>
            <w:vAlign w:val="center"/>
          </w:tcPr>
          <w:p w14:paraId="18A280AB">
            <w:pPr>
              <w:pStyle w:val="15"/>
            </w:pPr>
          </w:p>
        </w:tc>
      </w:tr>
    </w:tbl>
    <w:p w14:paraId="104AAE0C">
      <w:pPr>
        <w:spacing w:before="0" w:after="0" w:line="240" w:lineRule="auto"/>
        <w:ind w:firstLine="2520" w:firstLineChars="12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260C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32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DBB8F16">
            <w:pPr>
              <w:pStyle w:val="13"/>
            </w:pPr>
            <w:r>
              <w:t>360004石家庄市藁城区通安幼儿园</w:t>
            </w:r>
          </w:p>
        </w:tc>
        <w:tc>
          <w:tcPr>
            <w:tcW w:w="2381" w:type="dxa"/>
            <w:tcBorders>
              <w:top w:val="single" w:color="FFFFFF" w:sz="6" w:space="0"/>
              <w:left w:val="single" w:color="FFFFFF" w:sz="6" w:space="0"/>
              <w:right w:val="single" w:color="FFFFFF" w:sz="6" w:space="0"/>
            </w:tcBorders>
            <w:vAlign w:val="center"/>
          </w:tcPr>
          <w:p w14:paraId="3C41FBBD">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1AE87014">
            <w:pPr>
              <w:pStyle w:val="11"/>
            </w:pPr>
            <w:r>
              <w:t>单位：万元</w:t>
            </w:r>
          </w:p>
        </w:tc>
      </w:tr>
      <w:tr w14:paraId="3B76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00EFE">
            <w:pPr>
              <w:pStyle w:val="14"/>
            </w:pPr>
            <w:r>
              <w:t>序号</w:t>
            </w:r>
          </w:p>
        </w:tc>
        <w:tc>
          <w:tcPr>
            <w:tcW w:w="3798" w:type="dxa"/>
            <w:vMerge w:val="restart"/>
            <w:vAlign w:val="center"/>
          </w:tcPr>
          <w:p w14:paraId="6EE1194D">
            <w:pPr>
              <w:pStyle w:val="14"/>
            </w:pPr>
            <w:r>
              <w:t>项  目</w:t>
            </w:r>
          </w:p>
        </w:tc>
        <w:tc>
          <w:tcPr>
            <w:tcW w:w="9524" w:type="dxa"/>
            <w:gridSpan w:val="4"/>
            <w:vAlign w:val="center"/>
          </w:tcPr>
          <w:p w14:paraId="40ACF1B2">
            <w:pPr>
              <w:pStyle w:val="14"/>
            </w:pPr>
            <w:r>
              <w:t>资 金 性 质</w:t>
            </w:r>
          </w:p>
        </w:tc>
      </w:tr>
      <w:tr w14:paraId="5C08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EC45BF"/>
        </w:tc>
        <w:tc>
          <w:tcPr>
            <w:tcW w:w="3798" w:type="dxa"/>
            <w:vMerge w:val="continue"/>
          </w:tcPr>
          <w:p w14:paraId="01A3A7D1"/>
        </w:tc>
        <w:tc>
          <w:tcPr>
            <w:tcW w:w="2381" w:type="dxa"/>
            <w:vAlign w:val="center"/>
          </w:tcPr>
          <w:p w14:paraId="602EA8FF">
            <w:pPr>
              <w:pStyle w:val="14"/>
            </w:pPr>
            <w:r>
              <w:t>合计</w:t>
            </w:r>
          </w:p>
        </w:tc>
        <w:tc>
          <w:tcPr>
            <w:tcW w:w="2381" w:type="dxa"/>
            <w:vAlign w:val="center"/>
          </w:tcPr>
          <w:p w14:paraId="27DAE814">
            <w:pPr>
              <w:pStyle w:val="14"/>
            </w:pPr>
            <w:r>
              <w:t>一般公共预算              财政拨款</w:t>
            </w:r>
          </w:p>
        </w:tc>
        <w:tc>
          <w:tcPr>
            <w:tcW w:w="2381" w:type="dxa"/>
            <w:vAlign w:val="center"/>
          </w:tcPr>
          <w:p w14:paraId="23856481">
            <w:pPr>
              <w:pStyle w:val="14"/>
            </w:pPr>
            <w:r>
              <w:t>政府性基金                  预算拨款</w:t>
            </w:r>
          </w:p>
        </w:tc>
        <w:tc>
          <w:tcPr>
            <w:tcW w:w="2381" w:type="dxa"/>
            <w:vAlign w:val="center"/>
          </w:tcPr>
          <w:p w14:paraId="5784AD19">
            <w:pPr>
              <w:pStyle w:val="14"/>
            </w:pPr>
            <w:r>
              <w:t>国有资本经营              预算财政拨款</w:t>
            </w:r>
          </w:p>
        </w:tc>
      </w:tr>
      <w:tr w14:paraId="279E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3E9319">
            <w:pPr>
              <w:pStyle w:val="14"/>
            </w:pPr>
            <w:r>
              <w:t>栏次</w:t>
            </w:r>
          </w:p>
        </w:tc>
        <w:tc>
          <w:tcPr>
            <w:tcW w:w="3798" w:type="dxa"/>
            <w:vAlign w:val="center"/>
          </w:tcPr>
          <w:p w14:paraId="4E13B693">
            <w:pPr>
              <w:pStyle w:val="14"/>
            </w:pPr>
            <w:r>
              <w:t>1</w:t>
            </w:r>
          </w:p>
        </w:tc>
        <w:tc>
          <w:tcPr>
            <w:tcW w:w="2381" w:type="dxa"/>
            <w:vAlign w:val="center"/>
          </w:tcPr>
          <w:p w14:paraId="485D6E44">
            <w:pPr>
              <w:pStyle w:val="14"/>
            </w:pPr>
            <w:r>
              <w:t>2</w:t>
            </w:r>
          </w:p>
        </w:tc>
        <w:tc>
          <w:tcPr>
            <w:tcW w:w="2381" w:type="dxa"/>
            <w:vAlign w:val="center"/>
          </w:tcPr>
          <w:p w14:paraId="39B37D66">
            <w:pPr>
              <w:pStyle w:val="14"/>
            </w:pPr>
            <w:r>
              <w:t>3</w:t>
            </w:r>
          </w:p>
        </w:tc>
        <w:tc>
          <w:tcPr>
            <w:tcW w:w="2381" w:type="dxa"/>
            <w:vAlign w:val="center"/>
          </w:tcPr>
          <w:p w14:paraId="1DA609EB">
            <w:pPr>
              <w:pStyle w:val="14"/>
            </w:pPr>
            <w:r>
              <w:t>4</w:t>
            </w:r>
          </w:p>
        </w:tc>
        <w:tc>
          <w:tcPr>
            <w:tcW w:w="2381" w:type="dxa"/>
            <w:vAlign w:val="center"/>
          </w:tcPr>
          <w:p w14:paraId="27D4D07B">
            <w:pPr>
              <w:pStyle w:val="14"/>
            </w:pPr>
            <w:r>
              <w:t>5</w:t>
            </w:r>
          </w:p>
        </w:tc>
      </w:tr>
      <w:tr w14:paraId="6205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877FEF">
            <w:pPr>
              <w:pStyle w:val="17"/>
            </w:pPr>
          </w:p>
        </w:tc>
        <w:tc>
          <w:tcPr>
            <w:tcW w:w="3798" w:type="dxa"/>
            <w:vAlign w:val="center"/>
          </w:tcPr>
          <w:p w14:paraId="206F9733">
            <w:pPr>
              <w:pStyle w:val="16"/>
            </w:pPr>
          </w:p>
        </w:tc>
        <w:tc>
          <w:tcPr>
            <w:tcW w:w="2381" w:type="dxa"/>
            <w:vAlign w:val="center"/>
          </w:tcPr>
          <w:p w14:paraId="048B4108">
            <w:pPr>
              <w:pStyle w:val="15"/>
            </w:pPr>
          </w:p>
        </w:tc>
        <w:tc>
          <w:tcPr>
            <w:tcW w:w="2381" w:type="dxa"/>
            <w:vAlign w:val="center"/>
          </w:tcPr>
          <w:p w14:paraId="58F66FBE">
            <w:pPr>
              <w:pStyle w:val="15"/>
            </w:pPr>
          </w:p>
        </w:tc>
        <w:tc>
          <w:tcPr>
            <w:tcW w:w="2381" w:type="dxa"/>
            <w:vAlign w:val="center"/>
          </w:tcPr>
          <w:p w14:paraId="771DACCE">
            <w:pPr>
              <w:pStyle w:val="15"/>
            </w:pPr>
          </w:p>
        </w:tc>
        <w:tc>
          <w:tcPr>
            <w:tcW w:w="2381" w:type="dxa"/>
            <w:vAlign w:val="center"/>
          </w:tcPr>
          <w:p w14:paraId="4A46D62E">
            <w:pPr>
              <w:pStyle w:val="15"/>
            </w:pPr>
          </w:p>
        </w:tc>
      </w:tr>
    </w:tbl>
    <w:p w14:paraId="5F5376CD">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85263F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石家庄市藁城区通安幼儿园2023年单位预算信息公开情况说明</w:t>
      </w:r>
    </w:p>
    <w:p w14:paraId="1DAAB26C">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按照《预算法》、《地方预决算公开操作规程》和《关于进一步推进预算公开工作的实施意见》规定，现将石家庄市藁城区通安幼儿园2023年单位预算公开如下：</w:t>
      </w:r>
    </w:p>
    <w:p w14:paraId="68969187">
      <w:pPr>
        <w:spacing w:before="10" w:after="10" w:line="240" w:lineRule="auto"/>
        <w:ind w:firstLine="640"/>
        <w:jc w:val="left"/>
        <w:outlineLvl w:val="5"/>
      </w:pPr>
      <w:r>
        <w:rPr>
          <w:rFonts w:ascii="黑体" w:hAnsi="黑体" w:eastAsia="黑体" w:cs="黑体"/>
          <w:color w:val="000000"/>
          <w:sz w:val="32"/>
        </w:rPr>
        <w:t>一、单位职责及机构设置情况</w:t>
      </w:r>
    </w:p>
    <w:p w14:paraId="1EAD05F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37F43A">
      <w:pPr>
        <w:pStyle w:val="29"/>
      </w:pPr>
      <w:r>
        <w:t>幼儿教育、幼儿保育及相关的社会服务。</w:t>
      </w:r>
    </w:p>
    <w:p w14:paraId="437944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726D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61D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2117DF">
            <w:pPr>
              <w:pStyle w:val="14"/>
            </w:pPr>
            <w:r>
              <w:t>单位名称</w:t>
            </w:r>
          </w:p>
        </w:tc>
        <w:tc>
          <w:tcPr>
            <w:tcW w:w="1843" w:type="dxa"/>
            <w:vAlign w:val="center"/>
          </w:tcPr>
          <w:p w14:paraId="017AD41D">
            <w:pPr>
              <w:pStyle w:val="14"/>
            </w:pPr>
            <w:r>
              <w:t>单位性质</w:t>
            </w:r>
          </w:p>
        </w:tc>
        <w:tc>
          <w:tcPr>
            <w:tcW w:w="2126" w:type="dxa"/>
            <w:vAlign w:val="center"/>
          </w:tcPr>
          <w:p w14:paraId="107D77C1">
            <w:pPr>
              <w:pStyle w:val="14"/>
            </w:pPr>
            <w:r>
              <w:t>单位规格</w:t>
            </w:r>
          </w:p>
        </w:tc>
        <w:tc>
          <w:tcPr>
            <w:tcW w:w="3827" w:type="dxa"/>
            <w:vAlign w:val="center"/>
          </w:tcPr>
          <w:p w14:paraId="0E50B2B3">
            <w:pPr>
              <w:pStyle w:val="14"/>
            </w:pPr>
            <w:r>
              <w:t>经费保障形式</w:t>
            </w:r>
          </w:p>
        </w:tc>
      </w:tr>
      <w:tr w14:paraId="21C5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7901BB">
            <w:pPr>
              <w:pStyle w:val="16"/>
            </w:pPr>
            <w:r>
              <w:t>石家庄市藁城区通安幼儿园</w:t>
            </w:r>
          </w:p>
        </w:tc>
        <w:tc>
          <w:tcPr>
            <w:tcW w:w="1843" w:type="dxa"/>
            <w:vAlign w:val="center"/>
          </w:tcPr>
          <w:p w14:paraId="645347E1">
            <w:pPr>
              <w:pStyle w:val="17"/>
            </w:pPr>
            <w:r>
              <w:t>事业</w:t>
            </w:r>
          </w:p>
        </w:tc>
        <w:tc>
          <w:tcPr>
            <w:tcW w:w="2126" w:type="dxa"/>
            <w:vAlign w:val="center"/>
          </w:tcPr>
          <w:p w14:paraId="667DD48D">
            <w:pPr>
              <w:pStyle w:val="17"/>
            </w:pPr>
            <w:r>
              <w:t>未定行政级别</w:t>
            </w:r>
          </w:p>
        </w:tc>
        <w:tc>
          <w:tcPr>
            <w:tcW w:w="3827" w:type="dxa"/>
            <w:vAlign w:val="center"/>
          </w:tcPr>
          <w:p w14:paraId="3A92C6DE">
            <w:pPr>
              <w:pStyle w:val="17"/>
            </w:pPr>
            <w:r>
              <w:t>财政性资金基本保证</w:t>
            </w:r>
          </w:p>
        </w:tc>
      </w:tr>
    </w:tbl>
    <w:p w14:paraId="6C545607">
      <w:pPr>
        <w:spacing w:before="10" w:after="10" w:line="240" w:lineRule="auto"/>
        <w:ind w:firstLine="640"/>
        <w:jc w:val="left"/>
        <w:outlineLvl w:val="5"/>
      </w:pPr>
      <w:r>
        <w:rPr>
          <w:rFonts w:ascii="黑体" w:hAnsi="黑体" w:eastAsia="黑体" w:cs="黑体"/>
          <w:color w:val="000000"/>
          <w:sz w:val="32"/>
        </w:rPr>
        <w:t>二、单位预算安排的总体情况</w:t>
      </w:r>
    </w:p>
    <w:p w14:paraId="334243B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14:paraId="0332E017">
      <w:pPr>
        <w:pStyle w:val="30"/>
      </w:pPr>
      <w:r>
        <w:t>1、收入说明</w:t>
      </w:r>
    </w:p>
    <w:p w14:paraId="50C072FA">
      <w:pPr>
        <w:pStyle w:val="30"/>
      </w:pPr>
      <w:r>
        <w:t>反映本</w:t>
      </w:r>
      <w:r>
        <w:rPr>
          <w:rFonts w:hint="eastAsia"/>
          <w:lang w:eastAsia="zh-CN"/>
        </w:rPr>
        <w:t>单位</w:t>
      </w:r>
      <w:r>
        <w:t>当年全部收入。2023年预算收入1383.85万元，其中：一般公共预算收入1383.85万元，基金预算收入0万元，财政专户核拨收入0万元，其他来源收入0万元。</w:t>
      </w:r>
    </w:p>
    <w:p w14:paraId="3B9277B2">
      <w:pPr>
        <w:pStyle w:val="30"/>
      </w:pPr>
      <w:r>
        <w:t>2、支出说明</w:t>
      </w:r>
    </w:p>
    <w:p w14:paraId="693E9469">
      <w:pPr>
        <w:pStyle w:val="30"/>
      </w:pPr>
      <w:r>
        <w:t>收支预算总表支出栏、基本支出表、项目支出表按经济分类和支出功能分类科目编制，反映本</w:t>
      </w:r>
      <w:r>
        <w:rPr>
          <w:rFonts w:hint="eastAsia"/>
          <w:lang w:eastAsia="zh-CN"/>
        </w:rPr>
        <w:t>单位</w:t>
      </w:r>
      <w:r>
        <w:t>预算中支出预算的总体情况。2023年单位支出预算为1383.85万元，其中基本支出1157.11万元，为人员经费1157.11万元；项目支出226.74万元，主要为工资福利支出0万元，商品服务支出124.33万元，资本性支出17.78万元，对个人和家庭的补助84.63万元等。</w:t>
      </w:r>
    </w:p>
    <w:p w14:paraId="26956EF3">
      <w:pPr>
        <w:pStyle w:val="30"/>
      </w:pPr>
      <w:r>
        <w:t>3、比上年增减情况</w:t>
      </w:r>
    </w:p>
    <w:p w14:paraId="1A6D0B04">
      <w:pPr>
        <w:pStyle w:val="30"/>
      </w:pPr>
      <w:r>
        <w:t>2023年</w:t>
      </w:r>
      <w:r>
        <w:rPr>
          <w:rFonts w:hint="eastAsia"/>
          <w:lang w:eastAsia="zh-CN"/>
        </w:rPr>
        <w:t>我</w:t>
      </w:r>
      <w:r>
        <w:t>单位预算收支安排1383.85万元，较2022年增加67.0</w:t>
      </w:r>
      <w:r>
        <w:rPr>
          <w:rFonts w:hint="eastAsia"/>
          <w:lang w:val="en-US" w:eastAsia="zh-CN"/>
        </w:rPr>
        <w:t>7</w:t>
      </w:r>
      <w:r>
        <w:t>万元，其中：基本支出增加119.62万元，主要是人员增加，相应增加人员经费；项目支出减少52.55万元，主要是因疫情2023年</w:t>
      </w:r>
      <w:r>
        <w:rPr>
          <w:rFonts w:hint="eastAsia"/>
          <w:lang w:val="en-US" w:eastAsia="zh-CN"/>
        </w:rPr>
        <w:t>保教费</w:t>
      </w:r>
      <w:r>
        <w:t>收入减少。</w:t>
      </w:r>
    </w:p>
    <w:p w14:paraId="2D0E06D6">
      <w:pPr>
        <w:pStyle w:val="30"/>
      </w:pPr>
    </w:p>
    <w:p w14:paraId="722FD8CA">
      <w:pPr>
        <w:spacing w:before="10" w:after="10" w:line="240" w:lineRule="auto"/>
        <w:ind w:firstLine="640"/>
        <w:jc w:val="left"/>
        <w:outlineLvl w:val="5"/>
      </w:pPr>
      <w:r>
        <w:rPr>
          <w:rFonts w:ascii="黑体" w:hAnsi="黑体" w:eastAsia="黑体" w:cs="黑体"/>
          <w:color w:val="000000"/>
          <w:sz w:val="32"/>
        </w:rPr>
        <w:t>三、机关运行经费安排情况</w:t>
      </w:r>
    </w:p>
    <w:p w14:paraId="7ABEB8F0">
      <w:pPr>
        <w:pStyle w:val="31"/>
      </w:pPr>
      <w:r>
        <w:t>2023年我单位机关运行经费共计安排0万元。</w:t>
      </w:r>
    </w:p>
    <w:p w14:paraId="01F224A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3B9FD1">
      <w:pPr>
        <w:pStyle w:val="32"/>
      </w:pPr>
      <w:r>
        <w:t>2023年，我单位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672EE86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F4161F3">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10B7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1E4268">
            <w:pPr>
              <w:pStyle w:val="14"/>
            </w:pPr>
            <w:r>
              <w:t>绩效目标</w:t>
            </w:r>
          </w:p>
        </w:tc>
        <w:tc>
          <w:tcPr>
            <w:tcW w:w="12756" w:type="dxa"/>
            <w:tcBorders>
              <w:bottom w:val="single" w:color="FFFFFF" w:sz="6" w:space="0"/>
            </w:tcBorders>
            <w:vAlign w:val="center"/>
          </w:tcPr>
          <w:p w14:paraId="4DC7AAEF">
            <w:pPr>
              <w:pStyle w:val="16"/>
            </w:pPr>
            <w:r>
              <w:t>1.目标内容1用于征订党报党刊，购买学习笔记本、党徽、党建档案盒等。</w:t>
            </w:r>
          </w:p>
        </w:tc>
      </w:tr>
    </w:tbl>
    <w:p w14:paraId="20F69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D2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B796CA">
            <w:pPr>
              <w:pStyle w:val="14"/>
            </w:pPr>
            <w:r>
              <w:t>一级指标</w:t>
            </w:r>
          </w:p>
        </w:tc>
        <w:tc>
          <w:tcPr>
            <w:tcW w:w="2268" w:type="dxa"/>
            <w:vAlign w:val="center"/>
          </w:tcPr>
          <w:p w14:paraId="0BA44A90">
            <w:pPr>
              <w:pStyle w:val="14"/>
            </w:pPr>
            <w:r>
              <w:t>二级指标</w:t>
            </w:r>
          </w:p>
        </w:tc>
        <w:tc>
          <w:tcPr>
            <w:tcW w:w="2835" w:type="dxa"/>
            <w:vAlign w:val="center"/>
          </w:tcPr>
          <w:p w14:paraId="4BFA7BC9">
            <w:pPr>
              <w:pStyle w:val="14"/>
            </w:pPr>
            <w:r>
              <w:t>三级指标</w:t>
            </w:r>
          </w:p>
        </w:tc>
        <w:tc>
          <w:tcPr>
            <w:tcW w:w="2835" w:type="dxa"/>
            <w:vAlign w:val="center"/>
          </w:tcPr>
          <w:p w14:paraId="3B2BA47D">
            <w:pPr>
              <w:pStyle w:val="14"/>
            </w:pPr>
            <w:r>
              <w:t>绩效指标描述</w:t>
            </w:r>
          </w:p>
        </w:tc>
        <w:tc>
          <w:tcPr>
            <w:tcW w:w="2551" w:type="dxa"/>
            <w:vAlign w:val="center"/>
          </w:tcPr>
          <w:p w14:paraId="21BCAD1E">
            <w:pPr>
              <w:pStyle w:val="14"/>
            </w:pPr>
            <w:r>
              <w:t>指标值</w:t>
            </w:r>
          </w:p>
        </w:tc>
        <w:tc>
          <w:tcPr>
            <w:tcW w:w="2268" w:type="dxa"/>
            <w:vAlign w:val="center"/>
          </w:tcPr>
          <w:p w14:paraId="4ECFA239">
            <w:pPr>
              <w:pStyle w:val="14"/>
            </w:pPr>
            <w:r>
              <w:t>指标值确定依据</w:t>
            </w:r>
          </w:p>
        </w:tc>
      </w:tr>
      <w:tr w14:paraId="5D0B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6C78AC">
            <w:pPr>
              <w:pStyle w:val="17"/>
            </w:pPr>
            <w:r>
              <w:t>产出指标</w:t>
            </w:r>
          </w:p>
        </w:tc>
        <w:tc>
          <w:tcPr>
            <w:tcW w:w="2268" w:type="dxa"/>
            <w:vAlign w:val="center"/>
          </w:tcPr>
          <w:p w14:paraId="111F5D94">
            <w:pPr>
              <w:pStyle w:val="16"/>
            </w:pPr>
            <w:r>
              <w:t>数量指标</w:t>
            </w:r>
          </w:p>
        </w:tc>
        <w:tc>
          <w:tcPr>
            <w:tcW w:w="2835" w:type="dxa"/>
            <w:vAlign w:val="center"/>
          </w:tcPr>
          <w:p w14:paraId="409075DD">
            <w:pPr>
              <w:pStyle w:val="16"/>
            </w:pPr>
            <w:r>
              <w:rPr>
                <w:rFonts w:hint="eastAsia"/>
                <w:lang w:eastAsia="zh-CN"/>
              </w:rPr>
              <w:t>受益支部</w:t>
            </w:r>
            <w:r>
              <w:t>数</w:t>
            </w:r>
          </w:p>
        </w:tc>
        <w:tc>
          <w:tcPr>
            <w:tcW w:w="2835" w:type="dxa"/>
            <w:vAlign w:val="center"/>
          </w:tcPr>
          <w:p w14:paraId="1C83E8E9">
            <w:pPr>
              <w:pStyle w:val="16"/>
            </w:pPr>
            <w:r>
              <w:t>享受资金补助支部数</w:t>
            </w:r>
          </w:p>
        </w:tc>
        <w:tc>
          <w:tcPr>
            <w:tcW w:w="2551" w:type="dxa"/>
            <w:vAlign w:val="center"/>
          </w:tcPr>
          <w:p w14:paraId="48D6F89D">
            <w:pPr>
              <w:pStyle w:val="16"/>
            </w:pPr>
            <w:r>
              <w:t>≥1个</w:t>
            </w:r>
          </w:p>
        </w:tc>
        <w:tc>
          <w:tcPr>
            <w:tcW w:w="2268" w:type="dxa"/>
            <w:vAlign w:val="center"/>
          </w:tcPr>
          <w:p w14:paraId="34D5CADF">
            <w:pPr>
              <w:pStyle w:val="16"/>
            </w:pPr>
            <w:r>
              <w:t>年度工作计划</w:t>
            </w:r>
          </w:p>
        </w:tc>
      </w:tr>
      <w:tr w14:paraId="42B9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17377"/>
        </w:tc>
        <w:tc>
          <w:tcPr>
            <w:tcW w:w="2268" w:type="dxa"/>
            <w:vAlign w:val="center"/>
          </w:tcPr>
          <w:p w14:paraId="7FD48600">
            <w:pPr>
              <w:pStyle w:val="16"/>
            </w:pPr>
            <w:r>
              <w:t>质量指标</w:t>
            </w:r>
          </w:p>
        </w:tc>
        <w:tc>
          <w:tcPr>
            <w:tcW w:w="2835" w:type="dxa"/>
            <w:vAlign w:val="center"/>
          </w:tcPr>
          <w:p w14:paraId="0B732F7A">
            <w:pPr>
              <w:pStyle w:val="16"/>
            </w:pPr>
            <w:r>
              <w:t>完成率</w:t>
            </w:r>
          </w:p>
        </w:tc>
        <w:tc>
          <w:tcPr>
            <w:tcW w:w="2835" w:type="dxa"/>
            <w:vAlign w:val="center"/>
          </w:tcPr>
          <w:p w14:paraId="53E2B3CF">
            <w:pPr>
              <w:pStyle w:val="16"/>
            </w:pPr>
            <w:r>
              <w:t>实际完成占完成总数比例</w:t>
            </w:r>
          </w:p>
        </w:tc>
        <w:tc>
          <w:tcPr>
            <w:tcW w:w="2551" w:type="dxa"/>
            <w:vAlign w:val="center"/>
          </w:tcPr>
          <w:p w14:paraId="73E826E0">
            <w:pPr>
              <w:pStyle w:val="16"/>
            </w:pPr>
            <w:r>
              <w:t>≥90百分比</w:t>
            </w:r>
          </w:p>
        </w:tc>
        <w:tc>
          <w:tcPr>
            <w:tcW w:w="2268" w:type="dxa"/>
            <w:vAlign w:val="center"/>
          </w:tcPr>
          <w:p w14:paraId="6A696CEF">
            <w:pPr>
              <w:pStyle w:val="16"/>
            </w:pPr>
            <w:r>
              <w:t>年度工作计划</w:t>
            </w:r>
          </w:p>
        </w:tc>
      </w:tr>
      <w:tr w14:paraId="6B82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FD04F"/>
        </w:tc>
        <w:tc>
          <w:tcPr>
            <w:tcW w:w="2268" w:type="dxa"/>
            <w:vAlign w:val="center"/>
          </w:tcPr>
          <w:p w14:paraId="6E419B73">
            <w:pPr>
              <w:pStyle w:val="16"/>
            </w:pPr>
            <w:r>
              <w:t>时效指标</w:t>
            </w:r>
          </w:p>
        </w:tc>
        <w:tc>
          <w:tcPr>
            <w:tcW w:w="2835" w:type="dxa"/>
            <w:vAlign w:val="center"/>
          </w:tcPr>
          <w:p w14:paraId="15FFE5FB">
            <w:pPr>
              <w:pStyle w:val="16"/>
            </w:pPr>
            <w:r>
              <w:t>资金发放时间完成资金发放完成时间</w:t>
            </w:r>
          </w:p>
        </w:tc>
        <w:tc>
          <w:tcPr>
            <w:tcW w:w="2835" w:type="dxa"/>
            <w:vAlign w:val="center"/>
          </w:tcPr>
          <w:p w14:paraId="2AE03B71">
            <w:pPr>
              <w:pStyle w:val="16"/>
            </w:pPr>
            <w:r>
              <w:t>资金发放完成时间</w:t>
            </w:r>
          </w:p>
        </w:tc>
        <w:tc>
          <w:tcPr>
            <w:tcW w:w="2551" w:type="dxa"/>
            <w:vAlign w:val="center"/>
          </w:tcPr>
          <w:p w14:paraId="052E4BDB">
            <w:pPr>
              <w:pStyle w:val="16"/>
            </w:pPr>
            <w:r>
              <w:t>6月底前</w:t>
            </w:r>
          </w:p>
        </w:tc>
        <w:tc>
          <w:tcPr>
            <w:tcW w:w="2268" w:type="dxa"/>
            <w:vAlign w:val="center"/>
          </w:tcPr>
          <w:p w14:paraId="71BA0813">
            <w:pPr>
              <w:pStyle w:val="16"/>
            </w:pPr>
            <w:r>
              <w:t>年度工作计划</w:t>
            </w:r>
          </w:p>
        </w:tc>
      </w:tr>
      <w:tr w14:paraId="669C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A46B0"/>
        </w:tc>
        <w:tc>
          <w:tcPr>
            <w:tcW w:w="2268" w:type="dxa"/>
            <w:vAlign w:val="center"/>
          </w:tcPr>
          <w:p w14:paraId="2FEF8270">
            <w:pPr>
              <w:pStyle w:val="16"/>
            </w:pPr>
            <w:r>
              <w:t>成本指标</w:t>
            </w:r>
          </w:p>
        </w:tc>
        <w:tc>
          <w:tcPr>
            <w:tcW w:w="2835" w:type="dxa"/>
            <w:vAlign w:val="center"/>
          </w:tcPr>
          <w:p w14:paraId="10481AB7">
            <w:pPr>
              <w:pStyle w:val="16"/>
            </w:pPr>
            <w:r>
              <w:t>预算控制数</w:t>
            </w:r>
          </w:p>
        </w:tc>
        <w:tc>
          <w:tcPr>
            <w:tcW w:w="2835" w:type="dxa"/>
            <w:vAlign w:val="center"/>
          </w:tcPr>
          <w:p w14:paraId="270D468A">
            <w:pPr>
              <w:pStyle w:val="16"/>
            </w:pPr>
            <w:r>
              <w:t>严格预算控制数</w:t>
            </w:r>
          </w:p>
        </w:tc>
        <w:tc>
          <w:tcPr>
            <w:tcW w:w="2551" w:type="dxa"/>
            <w:vAlign w:val="center"/>
          </w:tcPr>
          <w:p w14:paraId="2D140367">
            <w:pPr>
              <w:pStyle w:val="16"/>
            </w:pPr>
            <w:r>
              <w:t>≤0.37万元</w:t>
            </w:r>
          </w:p>
        </w:tc>
        <w:tc>
          <w:tcPr>
            <w:tcW w:w="2268" w:type="dxa"/>
            <w:vAlign w:val="center"/>
          </w:tcPr>
          <w:p w14:paraId="33FC105A">
            <w:pPr>
              <w:pStyle w:val="16"/>
            </w:pPr>
            <w:r>
              <w:t>预算文本</w:t>
            </w:r>
          </w:p>
        </w:tc>
      </w:tr>
      <w:tr w14:paraId="4909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636F35">
            <w:pPr>
              <w:pStyle w:val="17"/>
            </w:pPr>
            <w:r>
              <w:t>效益指标</w:t>
            </w:r>
          </w:p>
        </w:tc>
        <w:tc>
          <w:tcPr>
            <w:tcW w:w="2268" w:type="dxa"/>
            <w:vAlign w:val="center"/>
          </w:tcPr>
          <w:p w14:paraId="6EC17305">
            <w:pPr>
              <w:pStyle w:val="16"/>
            </w:pPr>
            <w:r>
              <w:t>社会效益指标</w:t>
            </w:r>
          </w:p>
        </w:tc>
        <w:tc>
          <w:tcPr>
            <w:tcW w:w="2835" w:type="dxa"/>
            <w:vAlign w:val="center"/>
          </w:tcPr>
          <w:p w14:paraId="741FFC5D">
            <w:pPr>
              <w:pStyle w:val="16"/>
            </w:pPr>
            <w:r>
              <w:t>党员政治觉悟和素养</w:t>
            </w:r>
          </w:p>
        </w:tc>
        <w:tc>
          <w:tcPr>
            <w:tcW w:w="2835" w:type="dxa"/>
            <w:vAlign w:val="center"/>
          </w:tcPr>
          <w:p w14:paraId="60543FEE">
            <w:pPr>
              <w:pStyle w:val="16"/>
            </w:pPr>
            <w:r>
              <w:t>提高党员综合素质，发挥党组织战斗堡垒作用和党员先锋模范作用</w:t>
            </w:r>
          </w:p>
        </w:tc>
        <w:tc>
          <w:tcPr>
            <w:tcW w:w="2551" w:type="dxa"/>
            <w:vAlign w:val="center"/>
          </w:tcPr>
          <w:p w14:paraId="1D627D87">
            <w:pPr>
              <w:pStyle w:val="16"/>
            </w:pPr>
            <w:r>
              <w:t>较上年提升</w:t>
            </w:r>
          </w:p>
        </w:tc>
        <w:tc>
          <w:tcPr>
            <w:tcW w:w="2268" w:type="dxa"/>
            <w:vAlign w:val="center"/>
          </w:tcPr>
          <w:p w14:paraId="62B53796">
            <w:pPr>
              <w:pStyle w:val="16"/>
            </w:pPr>
            <w:r>
              <w:t>年度工作计划</w:t>
            </w:r>
          </w:p>
        </w:tc>
      </w:tr>
      <w:tr w14:paraId="5EFB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979AB7">
            <w:pPr>
              <w:pStyle w:val="17"/>
            </w:pPr>
            <w:r>
              <w:t>满意度指标</w:t>
            </w:r>
          </w:p>
        </w:tc>
        <w:tc>
          <w:tcPr>
            <w:tcW w:w="2268" w:type="dxa"/>
            <w:vAlign w:val="center"/>
          </w:tcPr>
          <w:p w14:paraId="253D0715">
            <w:pPr>
              <w:pStyle w:val="16"/>
            </w:pPr>
            <w:r>
              <w:t>服务对象满意度指标</w:t>
            </w:r>
          </w:p>
        </w:tc>
        <w:tc>
          <w:tcPr>
            <w:tcW w:w="2835" w:type="dxa"/>
            <w:vAlign w:val="center"/>
          </w:tcPr>
          <w:p w14:paraId="4F921E3D">
            <w:pPr>
              <w:pStyle w:val="16"/>
            </w:pPr>
            <w:r>
              <w:t>受益对象满意度</w:t>
            </w:r>
          </w:p>
        </w:tc>
        <w:tc>
          <w:tcPr>
            <w:tcW w:w="2835" w:type="dxa"/>
            <w:vAlign w:val="center"/>
          </w:tcPr>
          <w:p w14:paraId="7FFAA471">
            <w:pPr>
              <w:pStyle w:val="16"/>
            </w:pPr>
            <w:r>
              <w:t>受益满意对象占全部调研对象的比率</w:t>
            </w:r>
          </w:p>
        </w:tc>
        <w:tc>
          <w:tcPr>
            <w:tcW w:w="2551" w:type="dxa"/>
            <w:vAlign w:val="center"/>
          </w:tcPr>
          <w:p w14:paraId="2409B5DD">
            <w:pPr>
              <w:pStyle w:val="16"/>
            </w:pPr>
            <w:r>
              <w:t>≥90百分比</w:t>
            </w:r>
          </w:p>
        </w:tc>
        <w:tc>
          <w:tcPr>
            <w:tcW w:w="2268" w:type="dxa"/>
            <w:vAlign w:val="center"/>
          </w:tcPr>
          <w:p w14:paraId="500928DC">
            <w:pPr>
              <w:pStyle w:val="16"/>
            </w:pPr>
            <w:r>
              <w:t>问卷调查</w:t>
            </w:r>
          </w:p>
        </w:tc>
      </w:tr>
    </w:tbl>
    <w:p w14:paraId="2009E5F3">
      <w:pPr>
        <w:sectPr>
          <w:pgSz w:w="16840" w:h="11900" w:orient="landscape"/>
          <w:pgMar w:top="1361" w:right="1020" w:bottom="1134" w:left="1020" w:header="720" w:footer="720" w:gutter="0"/>
          <w:cols w:space="720" w:num="1"/>
        </w:sectPr>
      </w:pPr>
    </w:p>
    <w:p w14:paraId="06F1B8D2">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83FE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F68EF5">
            <w:pPr>
              <w:pStyle w:val="14"/>
            </w:pPr>
            <w:r>
              <w:t>绩效目标</w:t>
            </w:r>
          </w:p>
        </w:tc>
        <w:tc>
          <w:tcPr>
            <w:tcW w:w="12756" w:type="dxa"/>
            <w:tcBorders>
              <w:bottom w:val="single" w:color="FFFFFF" w:sz="6" w:space="0"/>
            </w:tcBorders>
            <w:vAlign w:val="center"/>
          </w:tcPr>
          <w:p w14:paraId="63B2ACC6">
            <w:pPr>
              <w:pStyle w:val="16"/>
            </w:pPr>
            <w:r>
              <w:t>1.目标内容1用于教师业务培训，提高教师素质。</w:t>
            </w:r>
          </w:p>
        </w:tc>
      </w:tr>
    </w:tbl>
    <w:p w14:paraId="5268A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5C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4233E">
            <w:pPr>
              <w:pStyle w:val="14"/>
            </w:pPr>
            <w:r>
              <w:t>一级指标</w:t>
            </w:r>
          </w:p>
        </w:tc>
        <w:tc>
          <w:tcPr>
            <w:tcW w:w="2268" w:type="dxa"/>
            <w:vAlign w:val="center"/>
          </w:tcPr>
          <w:p w14:paraId="42540FF9">
            <w:pPr>
              <w:pStyle w:val="14"/>
            </w:pPr>
            <w:r>
              <w:t>二级指标</w:t>
            </w:r>
          </w:p>
        </w:tc>
        <w:tc>
          <w:tcPr>
            <w:tcW w:w="2835" w:type="dxa"/>
            <w:vAlign w:val="center"/>
          </w:tcPr>
          <w:p w14:paraId="6400ECF6">
            <w:pPr>
              <w:pStyle w:val="14"/>
            </w:pPr>
            <w:r>
              <w:t>三级指标</w:t>
            </w:r>
          </w:p>
        </w:tc>
        <w:tc>
          <w:tcPr>
            <w:tcW w:w="2835" w:type="dxa"/>
            <w:vAlign w:val="center"/>
          </w:tcPr>
          <w:p w14:paraId="71DC3445">
            <w:pPr>
              <w:pStyle w:val="14"/>
            </w:pPr>
            <w:r>
              <w:t>绩效指标描述</w:t>
            </w:r>
          </w:p>
        </w:tc>
        <w:tc>
          <w:tcPr>
            <w:tcW w:w="2551" w:type="dxa"/>
            <w:vAlign w:val="center"/>
          </w:tcPr>
          <w:p w14:paraId="7CD3A67A">
            <w:pPr>
              <w:pStyle w:val="14"/>
            </w:pPr>
            <w:r>
              <w:t>指标值</w:t>
            </w:r>
          </w:p>
        </w:tc>
        <w:tc>
          <w:tcPr>
            <w:tcW w:w="2268" w:type="dxa"/>
            <w:vAlign w:val="center"/>
          </w:tcPr>
          <w:p w14:paraId="48D89C49">
            <w:pPr>
              <w:pStyle w:val="14"/>
            </w:pPr>
            <w:r>
              <w:t>指标值确定依据</w:t>
            </w:r>
          </w:p>
        </w:tc>
      </w:tr>
      <w:tr w14:paraId="3E3F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316AC5">
            <w:pPr>
              <w:pStyle w:val="17"/>
            </w:pPr>
            <w:r>
              <w:t>产出指标</w:t>
            </w:r>
          </w:p>
        </w:tc>
        <w:tc>
          <w:tcPr>
            <w:tcW w:w="2268" w:type="dxa"/>
            <w:vAlign w:val="center"/>
          </w:tcPr>
          <w:p w14:paraId="7E35DEDB">
            <w:pPr>
              <w:pStyle w:val="16"/>
            </w:pPr>
            <w:r>
              <w:t>数量指标</w:t>
            </w:r>
          </w:p>
        </w:tc>
        <w:tc>
          <w:tcPr>
            <w:tcW w:w="2835" w:type="dxa"/>
            <w:vAlign w:val="center"/>
          </w:tcPr>
          <w:p w14:paraId="40EA8C7B">
            <w:pPr>
              <w:pStyle w:val="16"/>
            </w:pPr>
            <w:r>
              <w:t>培训人数</w:t>
            </w:r>
          </w:p>
        </w:tc>
        <w:tc>
          <w:tcPr>
            <w:tcW w:w="2835" w:type="dxa"/>
            <w:vAlign w:val="center"/>
          </w:tcPr>
          <w:p w14:paraId="53513AFE">
            <w:pPr>
              <w:pStyle w:val="16"/>
            </w:pPr>
            <w:r>
              <w:t>培训人数</w:t>
            </w:r>
          </w:p>
        </w:tc>
        <w:tc>
          <w:tcPr>
            <w:tcW w:w="2551" w:type="dxa"/>
            <w:vAlign w:val="center"/>
          </w:tcPr>
          <w:p w14:paraId="55AEE2F1">
            <w:pPr>
              <w:pStyle w:val="16"/>
            </w:pPr>
            <w:r>
              <w:t>≥80人</w:t>
            </w:r>
          </w:p>
        </w:tc>
        <w:tc>
          <w:tcPr>
            <w:tcW w:w="2268" w:type="dxa"/>
            <w:vAlign w:val="center"/>
          </w:tcPr>
          <w:p w14:paraId="59AD7AC6">
            <w:pPr>
              <w:pStyle w:val="16"/>
            </w:pPr>
            <w:r>
              <w:t>年度工作计划</w:t>
            </w:r>
          </w:p>
        </w:tc>
      </w:tr>
      <w:tr w14:paraId="6433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739AB"/>
        </w:tc>
        <w:tc>
          <w:tcPr>
            <w:tcW w:w="2268" w:type="dxa"/>
            <w:vAlign w:val="center"/>
          </w:tcPr>
          <w:p w14:paraId="06A986B3">
            <w:pPr>
              <w:pStyle w:val="16"/>
            </w:pPr>
            <w:r>
              <w:t>质量指标</w:t>
            </w:r>
          </w:p>
        </w:tc>
        <w:tc>
          <w:tcPr>
            <w:tcW w:w="2835" w:type="dxa"/>
            <w:vAlign w:val="center"/>
          </w:tcPr>
          <w:p w14:paraId="49C11D42">
            <w:pPr>
              <w:pStyle w:val="16"/>
            </w:pPr>
            <w:r>
              <w:t>培训质量</w:t>
            </w:r>
          </w:p>
        </w:tc>
        <w:tc>
          <w:tcPr>
            <w:tcW w:w="2835" w:type="dxa"/>
            <w:vAlign w:val="center"/>
          </w:tcPr>
          <w:p w14:paraId="6355AE36">
            <w:pPr>
              <w:pStyle w:val="16"/>
            </w:pPr>
            <w:r>
              <w:t>培训完成后的质量测评通过率</w:t>
            </w:r>
          </w:p>
        </w:tc>
        <w:tc>
          <w:tcPr>
            <w:tcW w:w="2551" w:type="dxa"/>
            <w:vAlign w:val="center"/>
          </w:tcPr>
          <w:p w14:paraId="7C73A5C0">
            <w:pPr>
              <w:pStyle w:val="16"/>
            </w:pPr>
            <w:r>
              <w:t>≥95%</w:t>
            </w:r>
          </w:p>
        </w:tc>
        <w:tc>
          <w:tcPr>
            <w:tcW w:w="2268" w:type="dxa"/>
            <w:vAlign w:val="center"/>
          </w:tcPr>
          <w:p w14:paraId="30B4C77F">
            <w:pPr>
              <w:pStyle w:val="16"/>
            </w:pPr>
            <w:r>
              <w:t>年度工作计划</w:t>
            </w:r>
          </w:p>
        </w:tc>
      </w:tr>
      <w:tr w14:paraId="031A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D85EC"/>
        </w:tc>
        <w:tc>
          <w:tcPr>
            <w:tcW w:w="2268" w:type="dxa"/>
            <w:vAlign w:val="center"/>
          </w:tcPr>
          <w:p w14:paraId="79ED683E">
            <w:pPr>
              <w:pStyle w:val="16"/>
            </w:pPr>
            <w:r>
              <w:t>时效指标</w:t>
            </w:r>
          </w:p>
        </w:tc>
        <w:tc>
          <w:tcPr>
            <w:tcW w:w="2835" w:type="dxa"/>
            <w:vAlign w:val="center"/>
          </w:tcPr>
          <w:p w14:paraId="52F339FA">
            <w:pPr>
              <w:pStyle w:val="16"/>
            </w:pPr>
            <w:r>
              <w:t>经费使用时间</w:t>
            </w:r>
          </w:p>
        </w:tc>
        <w:tc>
          <w:tcPr>
            <w:tcW w:w="2835" w:type="dxa"/>
            <w:vAlign w:val="center"/>
          </w:tcPr>
          <w:p w14:paraId="4CCE5C18">
            <w:pPr>
              <w:pStyle w:val="16"/>
            </w:pPr>
            <w:r>
              <w:t>完成培训时间</w:t>
            </w:r>
          </w:p>
        </w:tc>
        <w:tc>
          <w:tcPr>
            <w:tcW w:w="2551" w:type="dxa"/>
            <w:vAlign w:val="center"/>
          </w:tcPr>
          <w:p w14:paraId="60BA8E56">
            <w:pPr>
              <w:pStyle w:val="16"/>
            </w:pPr>
            <w:r>
              <w:t>12月中旬以前</w:t>
            </w:r>
          </w:p>
        </w:tc>
        <w:tc>
          <w:tcPr>
            <w:tcW w:w="2268" w:type="dxa"/>
            <w:vAlign w:val="center"/>
          </w:tcPr>
          <w:p w14:paraId="1E48D835">
            <w:pPr>
              <w:pStyle w:val="16"/>
            </w:pPr>
            <w:r>
              <w:t>年度工作计划</w:t>
            </w:r>
          </w:p>
        </w:tc>
      </w:tr>
      <w:tr w14:paraId="036D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319AA"/>
        </w:tc>
        <w:tc>
          <w:tcPr>
            <w:tcW w:w="2268" w:type="dxa"/>
            <w:vAlign w:val="center"/>
          </w:tcPr>
          <w:p w14:paraId="645C5EF1">
            <w:pPr>
              <w:pStyle w:val="16"/>
            </w:pPr>
            <w:r>
              <w:t>成本指标</w:t>
            </w:r>
          </w:p>
        </w:tc>
        <w:tc>
          <w:tcPr>
            <w:tcW w:w="2835" w:type="dxa"/>
            <w:vAlign w:val="center"/>
          </w:tcPr>
          <w:p w14:paraId="52B5F017">
            <w:pPr>
              <w:pStyle w:val="16"/>
            </w:pPr>
            <w:r>
              <w:t>预算控制数</w:t>
            </w:r>
          </w:p>
        </w:tc>
        <w:tc>
          <w:tcPr>
            <w:tcW w:w="2835" w:type="dxa"/>
            <w:vAlign w:val="center"/>
          </w:tcPr>
          <w:p w14:paraId="533BF3F8">
            <w:pPr>
              <w:pStyle w:val="16"/>
            </w:pPr>
            <w:r>
              <w:t>不超预算控制数</w:t>
            </w:r>
          </w:p>
        </w:tc>
        <w:tc>
          <w:tcPr>
            <w:tcW w:w="2551" w:type="dxa"/>
            <w:vAlign w:val="center"/>
          </w:tcPr>
          <w:p w14:paraId="49FB36C5">
            <w:pPr>
              <w:pStyle w:val="16"/>
            </w:pPr>
            <w:r>
              <w:t>≤1.22万元</w:t>
            </w:r>
          </w:p>
        </w:tc>
        <w:tc>
          <w:tcPr>
            <w:tcW w:w="2268" w:type="dxa"/>
            <w:vAlign w:val="center"/>
          </w:tcPr>
          <w:p w14:paraId="2F5B081F">
            <w:pPr>
              <w:pStyle w:val="16"/>
            </w:pPr>
            <w:r>
              <w:t>预算成本</w:t>
            </w:r>
          </w:p>
        </w:tc>
      </w:tr>
      <w:tr w14:paraId="2D9D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64E49">
            <w:pPr>
              <w:pStyle w:val="17"/>
            </w:pPr>
            <w:r>
              <w:t>效益指标</w:t>
            </w:r>
          </w:p>
        </w:tc>
        <w:tc>
          <w:tcPr>
            <w:tcW w:w="2268" w:type="dxa"/>
            <w:vAlign w:val="center"/>
          </w:tcPr>
          <w:p w14:paraId="4B8BD990">
            <w:pPr>
              <w:pStyle w:val="16"/>
            </w:pPr>
            <w:r>
              <w:t>社会效益指标</w:t>
            </w:r>
          </w:p>
        </w:tc>
        <w:tc>
          <w:tcPr>
            <w:tcW w:w="2835" w:type="dxa"/>
            <w:vAlign w:val="center"/>
          </w:tcPr>
          <w:p w14:paraId="76E4A784">
            <w:pPr>
              <w:pStyle w:val="16"/>
            </w:pPr>
            <w:r>
              <w:t>提高素养意识</w:t>
            </w:r>
          </w:p>
        </w:tc>
        <w:tc>
          <w:tcPr>
            <w:tcW w:w="2835" w:type="dxa"/>
            <w:vAlign w:val="center"/>
          </w:tcPr>
          <w:p w14:paraId="1DF7BF45">
            <w:pPr>
              <w:pStyle w:val="16"/>
            </w:pPr>
            <w:r>
              <w:t>提高教师素养</w:t>
            </w:r>
          </w:p>
        </w:tc>
        <w:tc>
          <w:tcPr>
            <w:tcW w:w="2551" w:type="dxa"/>
            <w:vAlign w:val="center"/>
          </w:tcPr>
          <w:p w14:paraId="63F1B02E">
            <w:pPr>
              <w:pStyle w:val="16"/>
            </w:pPr>
            <w:r>
              <w:t>较上年提升</w:t>
            </w:r>
          </w:p>
        </w:tc>
        <w:tc>
          <w:tcPr>
            <w:tcW w:w="2268" w:type="dxa"/>
            <w:vAlign w:val="center"/>
          </w:tcPr>
          <w:p w14:paraId="3B297A7C">
            <w:pPr>
              <w:pStyle w:val="16"/>
            </w:pPr>
            <w:r>
              <w:t>年度工作计划</w:t>
            </w:r>
          </w:p>
        </w:tc>
      </w:tr>
      <w:tr w14:paraId="4A4F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C7DFA">
            <w:pPr>
              <w:pStyle w:val="17"/>
            </w:pPr>
            <w:r>
              <w:t>满意度指标</w:t>
            </w:r>
          </w:p>
        </w:tc>
        <w:tc>
          <w:tcPr>
            <w:tcW w:w="2268" w:type="dxa"/>
            <w:vAlign w:val="center"/>
          </w:tcPr>
          <w:p w14:paraId="4A81D7DA">
            <w:pPr>
              <w:pStyle w:val="16"/>
            </w:pPr>
            <w:r>
              <w:t>服务对象满意度指标</w:t>
            </w:r>
          </w:p>
        </w:tc>
        <w:tc>
          <w:tcPr>
            <w:tcW w:w="2835" w:type="dxa"/>
            <w:vAlign w:val="center"/>
          </w:tcPr>
          <w:p w14:paraId="54AC29F0">
            <w:pPr>
              <w:pStyle w:val="16"/>
            </w:pPr>
            <w:r>
              <w:t>教师满意度</w:t>
            </w:r>
          </w:p>
        </w:tc>
        <w:tc>
          <w:tcPr>
            <w:tcW w:w="2835" w:type="dxa"/>
            <w:vAlign w:val="center"/>
          </w:tcPr>
          <w:p w14:paraId="6F0C40BE">
            <w:pPr>
              <w:pStyle w:val="16"/>
            </w:pPr>
            <w:r>
              <w:t>教职工对当年项目的满意情况</w:t>
            </w:r>
          </w:p>
        </w:tc>
        <w:tc>
          <w:tcPr>
            <w:tcW w:w="2551" w:type="dxa"/>
            <w:vAlign w:val="center"/>
          </w:tcPr>
          <w:p w14:paraId="781C16C2">
            <w:pPr>
              <w:pStyle w:val="16"/>
            </w:pPr>
            <w:r>
              <w:t>≥95%</w:t>
            </w:r>
          </w:p>
        </w:tc>
        <w:tc>
          <w:tcPr>
            <w:tcW w:w="2268" w:type="dxa"/>
            <w:vAlign w:val="center"/>
          </w:tcPr>
          <w:p w14:paraId="127E14C2">
            <w:pPr>
              <w:pStyle w:val="16"/>
            </w:pPr>
            <w:r>
              <w:t>问卷调查</w:t>
            </w:r>
          </w:p>
        </w:tc>
      </w:tr>
    </w:tbl>
    <w:p w14:paraId="46398760">
      <w:pPr>
        <w:sectPr>
          <w:pgSz w:w="16840" w:h="11900" w:orient="landscape"/>
          <w:pgMar w:top="1361" w:right="1020" w:bottom="1134" w:left="1020" w:header="720" w:footer="720" w:gutter="0"/>
          <w:cols w:space="720" w:num="1"/>
        </w:sectPr>
      </w:pPr>
    </w:p>
    <w:p w14:paraId="63997C09">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3BEE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56DD10">
            <w:pPr>
              <w:pStyle w:val="14"/>
            </w:pPr>
            <w:r>
              <w:t>绩效目标</w:t>
            </w:r>
          </w:p>
        </w:tc>
        <w:tc>
          <w:tcPr>
            <w:tcW w:w="12756" w:type="dxa"/>
            <w:tcBorders>
              <w:bottom w:val="single" w:color="FFFFFF" w:sz="6" w:space="0"/>
            </w:tcBorders>
            <w:vAlign w:val="center"/>
          </w:tcPr>
          <w:p w14:paraId="266ABA55">
            <w:pPr>
              <w:pStyle w:val="16"/>
            </w:pPr>
            <w:r>
              <w:t>1.目标内容：保障教职工正常享受福利待遇，提高教职工幸福指数。</w:t>
            </w:r>
          </w:p>
        </w:tc>
      </w:tr>
    </w:tbl>
    <w:p w14:paraId="712E2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50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F8B2DC">
            <w:pPr>
              <w:pStyle w:val="14"/>
            </w:pPr>
            <w:r>
              <w:t>一级指标</w:t>
            </w:r>
          </w:p>
        </w:tc>
        <w:tc>
          <w:tcPr>
            <w:tcW w:w="2268" w:type="dxa"/>
            <w:vAlign w:val="center"/>
          </w:tcPr>
          <w:p w14:paraId="69B8EB58">
            <w:pPr>
              <w:pStyle w:val="14"/>
            </w:pPr>
            <w:r>
              <w:t>二级指标</w:t>
            </w:r>
          </w:p>
        </w:tc>
        <w:tc>
          <w:tcPr>
            <w:tcW w:w="2835" w:type="dxa"/>
            <w:vAlign w:val="center"/>
          </w:tcPr>
          <w:p w14:paraId="1A6CD125">
            <w:pPr>
              <w:pStyle w:val="14"/>
            </w:pPr>
            <w:r>
              <w:t>三级指标</w:t>
            </w:r>
          </w:p>
        </w:tc>
        <w:tc>
          <w:tcPr>
            <w:tcW w:w="2835" w:type="dxa"/>
            <w:vAlign w:val="center"/>
          </w:tcPr>
          <w:p w14:paraId="0C8BF35F">
            <w:pPr>
              <w:pStyle w:val="14"/>
            </w:pPr>
            <w:r>
              <w:t>绩效指标描述</w:t>
            </w:r>
          </w:p>
        </w:tc>
        <w:tc>
          <w:tcPr>
            <w:tcW w:w="2551" w:type="dxa"/>
            <w:vAlign w:val="center"/>
          </w:tcPr>
          <w:p w14:paraId="0B0F6A0C">
            <w:pPr>
              <w:pStyle w:val="14"/>
            </w:pPr>
            <w:r>
              <w:t>指标值</w:t>
            </w:r>
          </w:p>
        </w:tc>
        <w:tc>
          <w:tcPr>
            <w:tcW w:w="2268" w:type="dxa"/>
            <w:vAlign w:val="center"/>
          </w:tcPr>
          <w:p w14:paraId="55E223D3">
            <w:pPr>
              <w:pStyle w:val="14"/>
            </w:pPr>
            <w:r>
              <w:t>指标值确定依据</w:t>
            </w:r>
          </w:p>
        </w:tc>
      </w:tr>
      <w:tr w14:paraId="65F9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A5A66B">
            <w:pPr>
              <w:pStyle w:val="17"/>
            </w:pPr>
            <w:r>
              <w:t>产出指标</w:t>
            </w:r>
          </w:p>
        </w:tc>
        <w:tc>
          <w:tcPr>
            <w:tcW w:w="2268" w:type="dxa"/>
            <w:vAlign w:val="center"/>
          </w:tcPr>
          <w:p w14:paraId="69E12911">
            <w:pPr>
              <w:pStyle w:val="16"/>
            </w:pPr>
            <w:r>
              <w:t>数量指标</w:t>
            </w:r>
          </w:p>
        </w:tc>
        <w:tc>
          <w:tcPr>
            <w:tcW w:w="2835" w:type="dxa"/>
            <w:vAlign w:val="center"/>
          </w:tcPr>
          <w:p w14:paraId="71735386">
            <w:pPr>
              <w:pStyle w:val="16"/>
            </w:pPr>
            <w:r>
              <w:t>享受福利人次</w:t>
            </w:r>
          </w:p>
        </w:tc>
        <w:tc>
          <w:tcPr>
            <w:tcW w:w="2835" w:type="dxa"/>
            <w:vAlign w:val="center"/>
          </w:tcPr>
          <w:p w14:paraId="6A6E4618">
            <w:pPr>
              <w:pStyle w:val="16"/>
            </w:pPr>
            <w:r>
              <w:t>全年总计享受福利待遇人次</w:t>
            </w:r>
          </w:p>
        </w:tc>
        <w:tc>
          <w:tcPr>
            <w:tcW w:w="2551" w:type="dxa"/>
            <w:vAlign w:val="center"/>
          </w:tcPr>
          <w:p w14:paraId="6E5B76D0">
            <w:pPr>
              <w:pStyle w:val="16"/>
            </w:pPr>
            <w:r>
              <w:t>≥220人</w:t>
            </w:r>
          </w:p>
        </w:tc>
        <w:tc>
          <w:tcPr>
            <w:tcW w:w="2268" w:type="dxa"/>
            <w:vAlign w:val="center"/>
          </w:tcPr>
          <w:p w14:paraId="7695FDC3">
            <w:pPr>
              <w:pStyle w:val="16"/>
            </w:pPr>
            <w:r>
              <w:t>年度工作计划</w:t>
            </w:r>
          </w:p>
        </w:tc>
      </w:tr>
      <w:tr w14:paraId="27A1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078DC"/>
        </w:tc>
        <w:tc>
          <w:tcPr>
            <w:tcW w:w="2268" w:type="dxa"/>
            <w:vAlign w:val="center"/>
          </w:tcPr>
          <w:p w14:paraId="351C1951">
            <w:pPr>
              <w:pStyle w:val="16"/>
            </w:pPr>
            <w:r>
              <w:t>质量指标</w:t>
            </w:r>
          </w:p>
        </w:tc>
        <w:tc>
          <w:tcPr>
            <w:tcW w:w="2835" w:type="dxa"/>
            <w:vAlign w:val="center"/>
          </w:tcPr>
          <w:p w14:paraId="4538F5E0">
            <w:pPr>
              <w:pStyle w:val="16"/>
            </w:pPr>
            <w:r>
              <w:t>福利物品质量</w:t>
            </w:r>
          </w:p>
        </w:tc>
        <w:tc>
          <w:tcPr>
            <w:tcW w:w="2835" w:type="dxa"/>
            <w:vAlign w:val="center"/>
          </w:tcPr>
          <w:p w14:paraId="2B1B0C77">
            <w:pPr>
              <w:pStyle w:val="16"/>
            </w:pPr>
            <w:r>
              <w:t>福利购置物品质量合格率</w:t>
            </w:r>
          </w:p>
        </w:tc>
        <w:tc>
          <w:tcPr>
            <w:tcW w:w="2551" w:type="dxa"/>
            <w:vAlign w:val="center"/>
          </w:tcPr>
          <w:p w14:paraId="223439F2">
            <w:pPr>
              <w:pStyle w:val="16"/>
            </w:pPr>
            <w:r>
              <w:t>≥95%</w:t>
            </w:r>
          </w:p>
        </w:tc>
        <w:tc>
          <w:tcPr>
            <w:tcW w:w="2268" w:type="dxa"/>
            <w:vAlign w:val="center"/>
          </w:tcPr>
          <w:p w14:paraId="78EA1253">
            <w:pPr>
              <w:pStyle w:val="16"/>
            </w:pPr>
            <w:r>
              <w:t>年度工作计划</w:t>
            </w:r>
          </w:p>
        </w:tc>
      </w:tr>
      <w:tr w14:paraId="31F7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E3002"/>
        </w:tc>
        <w:tc>
          <w:tcPr>
            <w:tcW w:w="2268" w:type="dxa"/>
            <w:vAlign w:val="center"/>
          </w:tcPr>
          <w:p w14:paraId="3A159AE2">
            <w:pPr>
              <w:pStyle w:val="16"/>
            </w:pPr>
            <w:r>
              <w:t>时效指标</w:t>
            </w:r>
          </w:p>
        </w:tc>
        <w:tc>
          <w:tcPr>
            <w:tcW w:w="2835" w:type="dxa"/>
            <w:vAlign w:val="center"/>
          </w:tcPr>
          <w:p w14:paraId="79E36970">
            <w:pPr>
              <w:pStyle w:val="16"/>
            </w:pPr>
            <w:r>
              <w:t>经费使用时间</w:t>
            </w:r>
          </w:p>
        </w:tc>
        <w:tc>
          <w:tcPr>
            <w:tcW w:w="2835" w:type="dxa"/>
            <w:vAlign w:val="center"/>
          </w:tcPr>
          <w:p w14:paraId="0D9EEDB1">
            <w:pPr>
              <w:pStyle w:val="16"/>
            </w:pPr>
            <w:r>
              <w:t>经费支出时效</w:t>
            </w:r>
          </w:p>
        </w:tc>
        <w:tc>
          <w:tcPr>
            <w:tcW w:w="2551" w:type="dxa"/>
            <w:vAlign w:val="center"/>
          </w:tcPr>
          <w:p w14:paraId="5C519E56">
            <w:pPr>
              <w:pStyle w:val="16"/>
            </w:pPr>
            <w:r>
              <w:t>12月中旬完成支出</w:t>
            </w:r>
          </w:p>
        </w:tc>
        <w:tc>
          <w:tcPr>
            <w:tcW w:w="2268" w:type="dxa"/>
            <w:vAlign w:val="center"/>
          </w:tcPr>
          <w:p w14:paraId="4730B4E6">
            <w:pPr>
              <w:pStyle w:val="16"/>
            </w:pPr>
            <w:r>
              <w:t>年度工作计划</w:t>
            </w:r>
          </w:p>
        </w:tc>
      </w:tr>
      <w:tr w14:paraId="6248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70AE4"/>
        </w:tc>
        <w:tc>
          <w:tcPr>
            <w:tcW w:w="2268" w:type="dxa"/>
            <w:vAlign w:val="center"/>
          </w:tcPr>
          <w:p w14:paraId="568C0D2F">
            <w:pPr>
              <w:pStyle w:val="16"/>
            </w:pPr>
            <w:r>
              <w:t>成本指标</w:t>
            </w:r>
          </w:p>
        </w:tc>
        <w:tc>
          <w:tcPr>
            <w:tcW w:w="2835" w:type="dxa"/>
            <w:vAlign w:val="center"/>
          </w:tcPr>
          <w:p w14:paraId="1FDEF74D">
            <w:pPr>
              <w:pStyle w:val="16"/>
            </w:pPr>
            <w:r>
              <w:t>预算控制数</w:t>
            </w:r>
          </w:p>
        </w:tc>
        <w:tc>
          <w:tcPr>
            <w:tcW w:w="2835" w:type="dxa"/>
            <w:vAlign w:val="center"/>
          </w:tcPr>
          <w:p w14:paraId="469C49C3">
            <w:pPr>
              <w:pStyle w:val="16"/>
            </w:pPr>
            <w:r>
              <w:t>不超预算控制数</w:t>
            </w:r>
          </w:p>
        </w:tc>
        <w:tc>
          <w:tcPr>
            <w:tcW w:w="2551" w:type="dxa"/>
            <w:vAlign w:val="center"/>
          </w:tcPr>
          <w:p w14:paraId="4D321228">
            <w:pPr>
              <w:pStyle w:val="16"/>
            </w:pPr>
            <w:r>
              <w:t>≤800元</w:t>
            </w:r>
          </w:p>
        </w:tc>
        <w:tc>
          <w:tcPr>
            <w:tcW w:w="2268" w:type="dxa"/>
            <w:vAlign w:val="center"/>
          </w:tcPr>
          <w:p w14:paraId="7EA6B066">
            <w:pPr>
              <w:pStyle w:val="16"/>
            </w:pPr>
            <w:r>
              <w:t>预算文本</w:t>
            </w:r>
          </w:p>
        </w:tc>
      </w:tr>
      <w:tr w14:paraId="0C45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2E8C05">
            <w:pPr>
              <w:pStyle w:val="17"/>
            </w:pPr>
            <w:r>
              <w:t>效益指标</w:t>
            </w:r>
          </w:p>
        </w:tc>
        <w:tc>
          <w:tcPr>
            <w:tcW w:w="2268" w:type="dxa"/>
            <w:vAlign w:val="center"/>
          </w:tcPr>
          <w:p w14:paraId="728F1D4D">
            <w:pPr>
              <w:pStyle w:val="16"/>
            </w:pPr>
            <w:r>
              <w:t>社会效益指标</w:t>
            </w:r>
          </w:p>
        </w:tc>
        <w:tc>
          <w:tcPr>
            <w:tcW w:w="2835" w:type="dxa"/>
            <w:vAlign w:val="center"/>
          </w:tcPr>
          <w:p w14:paraId="22EE8A04">
            <w:pPr>
              <w:pStyle w:val="16"/>
            </w:pPr>
            <w:r>
              <w:t>提高教职工幸福指数</w:t>
            </w:r>
          </w:p>
        </w:tc>
        <w:tc>
          <w:tcPr>
            <w:tcW w:w="2835" w:type="dxa"/>
            <w:vAlign w:val="center"/>
          </w:tcPr>
          <w:p w14:paraId="09FCF006">
            <w:pPr>
              <w:pStyle w:val="16"/>
            </w:pPr>
            <w:r>
              <w:t>提高教职工幸福指数</w:t>
            </w:r>
          </w:p>
        </w:tc>
        <w:tc>
          <w:tcPr>
            <w:tcW w:w="2551" w:type="dxa"/>
            <w:vAlign w:val="center"/>
          </w:tcPr>
          <w:p w14:paraId="1E225669">
            <w:pPr>
              <w:pStyle w:val="16"/>
            </w:pPr>
            <w:r>
              <w:t>较上年提升</w:t>
            </w:r>
          </w:p>
        </w:tc>
        <w:tc>
          <w:tcPr>
            <w:tcW w:w="2268" w:type="dxa"/>
            <w:vAlign w:val="center"/>
          </w:tcPr>
          <w:p w14:paraId="7E658CEF">
            <w:pPr>
              <w:pStyle w:val="16"/>
            </w:pPr>
            <w:r>
              <w:t>年度工作计划</w:t>
            </w:r>
          </w:p>
        </w:tc>
      </w:tr>
      <w:tr w14:paraId="45A5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839169">
            <w:pPr>
              <w:pStyle w:val="17"/>
            </w:pPr>
            <w:r>
              <w:t>满意度指标</w:t>
            </w:r>
          </w:p>
        </w:tc>
        <w:tc>
          <w:tcPr>
            <w:tcW w:w="2268" w:type="dxa"/>
            <w:vAlign w:val="center"/>
          </w:tcPr>
          <w:p w14:paraId="53EEAB0A">
            <w:pPr>
              <w:pStyle w:val="16"/>
            </w:pPr>
            <w:r>
              <w:t>服务对象满意度指标</w:t>
            </w:r>
          </w:p>
        </w:tc>
        <w:tc>
          <w:tcPr>
            <w:tcW w:w="2835" w:type="dxa"/>
            <w:vAlign w:val="center"/>
          </w:tcPr>
          <w:p w14:paraId="4C21D8E6">
            <w:pPr>
              <w:pStyle w:val="16"/>
            </w:pPr>
            <w:r>
              <w:rPr>
                <w:rFonts w:hint="eastAsia"/>
                <w:lang w:eastAsia="zh-CN"/>
              </w:rPr>
              <w:t>受益对象</w:t>
            </w:r>
            <w:r>
              <w:t>满意度</w:t>
            </w:r>
          </w:p>
        </w:tc>
        <w:tc>
          <w:tcPr>
            <w:tcW w:w="2835" w:type="dxa"/>
            <w:vAlign w:val="center"/>
          </w:tcPr>
          <w:p w14:paraId="35B8E3AB">
            <w:pPr>
              <w:pStyle w:val="16"/>
            </w:pPr>
            <w:r>
              <w:rPr>
                <w:rFonts w:hint="eastAsia"/>
                <w:lang w:eastAsia="zh-CN"/>
              </w:rPr>
              <w:t>受益对象</w:t>
            </w:r>
            <w:r>
              <w:t>满意度</w:t>
            </w:r>
          </w:p>
        </w:tc>
        <w:tc>
          <w:tcPr>
            <w:tcW w:w="2551" w:type="dxa"/>
            <w:vAlign w:val="center"/>
          </w:tcPr>
          <w:p w14:paraId="73F7F499">
            <w:pPr>
              <w:pStyle w:val="16"/>
            </w:pPr>
            <w:r>
              <w:t>≥95%</w:t>
            </w:r>
          </w:p>
        </w:tc>
        <w:tc>
          <w:tcPr>
            <w:tcW w:w="2268" w:type="dxa"/>
            <w:vAlign w:val="center"/>
          </w:tcPr>
          <w:p w14:paraId="37ECCCA0">
            <w:pPr>
              <w:pStyle w:val="16"/>
            </w:pPr>
            <w:r>
              <w:t>问卷调查</w:t>
            </w:r>
          </w:p>
        </w:tc>
      </w:tr>
    </w:tbl>
    <w:p w14:paraId="7DCC594A">
      <w:pPr>
        <w:sectPr>
          <w:pgSz w:w="16840" w:h="11900" w:orient="landscape"/>
          <w:pgMar w:top="1361" w:right="1020" w:bottom="1134" w:left="1020" w:header="720" w:footer="720" w:gutter="0"/>
          <w:cols w:space="720" w:num="1"/>
        </w:sectPr>
      </w:pPr>
    </w:p>
    <w:p w14:paraId="29619D17">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C66C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DBB81A">
            <w:pPr>
              <w:pStyle w:val="14"/>
            </w:pPr>
            <w:r>
              <w:t>绩效目标</w:t>
            </w:r>
          </w:p>
        </w:tc>
        <w:tc>
          <w:tcPr>
            <w:tcW w:w="12756" w:type="dxa"/>
            <w:tcBorders>
              <w:bottom w:val="single" w:color="FFFFFF" w:sz="6" w:space="0"/>
            </w:tcBorders>
            <w:vAlign w:val="center"/>
          </w:tcPr>
          <w:p w14:paraId="165CACDA">
            <w:pPr>
              <w:pStyle w:val="16"/>
            </w:pPr>
            <w:r>
              <w:t>1.目标内容1保障教育活动正常开展，慰问教职工，提高教职工幸福指数。</w:t>
            </w:r>
          </w:p>
        </w:tc>
      </w:tr>
    </w:tbl>
    <w:p w14:paraId="4034F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E4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BD0BE4">
            <w:pPr>
              <w:pStyle w:val="14"/>
            </w:pPr>
            <w:r>
              <w:t>一级指标</w:t>
            </w:r>
          </w:p>
        </w:tc>
        <w:tc>
          <w:tcPr>
            <w:tcW w:w="2268" w:type="dxa"/>
            <w:vAlign w:val="center"/>
          </w:tcPr>
          <w:p w14:paraId="78C0252A">
            <w:pPr>
              <w:pStyle w:val="14"/>
            </w:pPr>
            <w:r>
              <w:t>二级指标</w:t>
            </w:r>
          </w:p>
        </w:tc>
        <w:tc>
          <w:tcPr>
            <w:tcW w:w="2835" w:type="dxa"/>
            <w:vAlign w:val="center"/>
          </w:tcPr>
          <w:p w14:paraId="4D7F30B8">
            <w:pPr>
              <w:pStyle w:val="14"/>
            </w:pPr>
            <w:r>
              <w:t>三级指标</w:t>
            </w:r>
          </w:p>
        </w:tc>
        <w:tc>
          <w:tcPr>
            <w:tcW w:w="2835" w:type="dxa"/>
            <w:vAlign w:val="center"/>
          </w:tcPr>
          <w:p w14:paraId="49F6C11F">
            <w:pPr>
              <w:pStyle w:val="14"/>
            </w:pPr>
            <w:r>
              <w:t>绩效指标描述</w:t>
            </w:r>
          </w:p>
        </w:tc>
        <w:tc>
          <w:tcPr>
            <w:tcW w:w="2551" w:type="dxa"/>
            <w:vAlign w:val="center"/>
          </w:tcPr>
          <w:p w14:paraId="55FE28E6">
            <w:pPr>
              <w:pStyle w:val="14"/>
            </w:pPr>
            <w:r>
              <w:t>指标值</w:t>
            </w:r>
          </w:p>
        </w:tc>
        <w:tc>
          <w:tcPr>
            <w:tcW w:w="2268" w:type="dxa"/>
            <w:vAlign w:val="center"/>
          </w:tcPr>
          <w:p w14:paraId="2E08C16C">
            <w:pPr>
              <w:pStyle w:val="14"/>
            </w:pPr>
            <w:r>
              <w:t>指标值确定依据</w:t>
            </w:r>
          </w:p>
        </w:tc>
      </w:tr>
      <w:tr w14:paraId="71CC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2C92B2">
            <w:pPr>
              <w:pStyle w:val="17"/>
            </w:pPr>
            <w:r>
              <w:t>产出指标</w:t>
            </w:r>
          </w:p>
        </w:tc>
        <w:tc>
          <w:tcPr>
            <w:tcW w:w="2268" w:type="dxa"/>
            <w:vAlign w:val="center"/>
          </w:tcPr>
          <w:p w14:paraId="60B43830">
            <w:pPr>
              <w:pStyle w:val="16"/>
            </w:pPr>
            <w:r>
              <w:t>数量指标</w:t>
            </w:r>
          </w:p>
        </w:tc>
        <w:tc>
          <w:tcPr>
            <w:tcW w:w="2835" w:type="dxa"/>
            <w:vAlign w:val="center"/>
          </w:tcPr>
          <w:p w14:paraId="24A56A78">
            <w:pPr>
              <w:pStyle w:val="16"/>
            </w:pPr>
            <w:r>
              <w:t>享受工会费的教职工数量</w:t>
            </w:r>
          </w:p>
        </w:tc>
        <w:tc>
          <w:tcPr>
            <w:tcW w:w="2835" w:type="dxa"/>
            <w:vAlign w:val="center"/>
          </w:tcPr>
          <w:p w14:paraId="0AE06592">
            <w:pPr>
              <w:pStyle w:val="16"/>
            </w:pPr>
            <w:r>
              <w:t>享受工会费的教职工数量</w:t>
            </w:r>
          </w:p>
        </w:tc>
        <w:tc>
          <w:tcPr>
            <w:tcW w:w="2551" w:type="dxa"/>
            <w:vAlign w:val="center"/>
          </w:tcPr>
          <w:p w14:paraId="6FE041B8">
            <w:pPr>
              <w:pStyle w:val="16"/>
            </w:pPr>
            <w:r>
              <w:t>≥200人</w:t>
            </w:r>
          </w:p>
        </w:tc>
        <w:tc>
          <w:tcPr>
            <w:tcW w:w="2268" w:type="dxa"/>
            <w:vAlign w:val="center"/>
          </w:tcPr>
          <w:p w14:paraId="35D1A8BF">
            <w:pPr>
              <w:pStyle w:val="16"/>
            </w:pPr>
            <w:r>
              <w:t>年度工作计划</w:t>
            </w:r>
          </w:p>
        </w:tc>
      </w:tr>
      <w:tr w14:paraId="12B2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0DCC4"/>
        </w:tc>
        <w:tc>
          <w:tcPr>
            <w:tcW w:w="2268" w:type="dxa"/>
            <w:vAlign w:val="center"/>
          </w:tcPr>
          <w:p w14:paraId="0E254140">
            <w:pPr>
              <w:pStyle w:val="16"/>
            </w:pPr>
            <w:r>
              <w:t>质量指标</w:t>
            </w:r>
          </w:p>
        </w:tc>
        <w:tc>
          <w:tcPr>
            <w:tcW w:w="2835" w:type="dxa"/>
            <w:vAlign w:val="center"/>
          </w:tcPr>
          <w:p w14:paraId="71C45177">
            <w:pPr>
              <w:pStyle w:val="16"/>
            </w:pPr>
            <w:r>
              <w:t>合格率</w:t>
            </w:r>
          </w:p>
        </w:tc>
        <w:tc>
          <w:tcPr>
            <w:tcW w:w="2835" w:type="dxa"/>
            <w:vAlign w:val="center"/>
          </w:tcPr>
          <w:p w14:paraId="57F1DB5C">
            <w:pPr>
              <w:pStyle w:val="16"/>
            </w:pPr>
            <w:r>
              <w:t>计划购买的数量占全部购买数量的比例</w:t>
            </w:r>
          </w:p>
        </w:tc>
        <w:tc>
          <w:tcPr>
            <w:tcW w:w="2551" w:type="dxa"/>
            <w:vAlign w:val="center"/>
          </w:tcPr>
          <w:p w14:paraId="4C2246AF">
            <w:pPr>
              <w:pStyle w:val="16"/>
            </w:pPr>
            <w:r>
              <w:t>≥95%</w:t>
            </w:r>
          </w:p>
        </w:tc>
        <w:tc>
          <w:tcPr>
            <w:tcW w:w="2268" w:type="dxa"/>
            <w:vAlign w:val="center"/>
          </w:tcPr>
          <w:p w14:paraId="44CFD380">
            <w:pPr>
              <w:pStyle w:val="16"/>
            </w:pPr>
            <w:r>
              <w:t>年度工作计划</w:t>
            </w:r>
          </w:p>
        </w:tc>
      </w:tr>
      <w:tr w14:paraId="0F53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75B92A"/>
        </w:tc>
        <w:tc>
          <w:tcPr>
            <w:tcW w:w="2268" w:type="dxa"/>
            <w:vAlign w:val="center"/>
          </w:tcPr>
          <w:p w14:paraId="0329358F">
            <w:pPr>
              <w:pStyle w:val="16"/>
            </w:pPr>
            <w:r>
              <w:t>时效指标</w:t>
            </w:r>
          </w:p>
        </w:tc>
        <w:tc>
          <w:tcPr>
            <w:tcW w:w="2835" w:type="dxa"/>
            <w:vAlign w:val="center"/>
          </w:tcPr>
          <w:p w14:paraId="45A2945A">
            <w:pPr>
              <w:pStyle w:val="16"/>
            </w:pPr>
            <w:r>
              <w:t>资金发放时间完成</w:t>
            </w:r>
          </w:p>
        </w:tc>
        <w:tc>
          <w:tcPr>
            <w:tcW w:w="2835" w:type="dxa"/>
            <w:vAlign w:val="center"/>
          </w:tcPr>
          <w:p w14:paraId="1338058F">
            <w:pPr>
              <w:pStyle w:val="16"/>
            </w:pPr>
            <w:r>
              <w:t>资金发放时间完成</w:t>
            </w:r>
          </w:p>
        </w:tc>
        <w:tc>
          <w:tcPr>
            <w:tcW w:w="2551" w:type="dxa"/>
            <w:vAlign w:val="center"/>
          </w:tcPr>
          <w:p w14:paraId="365F5975">
            <w:pPr>
              <w:pStyle w:val="16"/>
            </w:pPr>
            <w:r>
              <w:t>4月底前</w:t>
            </w:r>
          </w:p>
        </w:tc>
        <w:tc>
          <w:tcPr>
            <w:tcW w:w="2268" w:type="dxa"/>
            <w:vAlign w:val="center"/>
          </w:tcPr>
          <w:p w14:paraId="0E6C08B6">
            <w:pPr>
              <w:pStyle w:val="16"/>
            </w:pPr>
            <w:r>
              <w:t>年度工作计划</w:t>
            </w:r>
          </w:p>
        </w:tc>
      </w:tr>
      <w:tr w14:paraId="0B88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098B9"/>
        </w:tc>
        <w:tc>
          <w:tcPr>
            <w:tcW w:w="2268" w:type="dxa"/>
            <w:vAlign w:val="center"/>
          </w:tcPr>
          <w:p w14:paraId="6E7AE416">
            <w:pPr>
              <w:pStyle w:val="16"/>
            </w:pPr>
            <w:r>
              <w:t>成本指标</w:t>
            </w:r>
          </w:p>
        </w:tc>
        <w:tc>
          <w:tcPr>
            <w:tcW w:w="2835" w:type="dxa"/>
            <w:vAlign w:val="center"/>
          </w:tcPr>
          <w:p w14:paraId="2E7DD1A8">
            <w:pPr>
              <w:pStyle w:val="16"/>
            </w:pPr>
            <w:r>
              <w:t>预算控制数</w:t>
            </w:r>
          </w:p>
        </w:tc>
        <w:tc>
          <w:tcPr>
            <w:tcW w:w="2835" w:type="dxa"/>
            <w:vAlign w:val="center"/>
          </w:tcPr>
          <w:p w14:paraId="4C653815">
            <w:pPr>
              <w:pStyle w:val="16"/>
            </w:pPr>
            <w:r>
              <w:t>不超预算控制数</w:t>
            </w:r>
          </w:p>
        </w:tc>
        <w:tc>
          <w:tcPr>
            <w:tcW w:w="2551" w:type="dxa"/>
            <w:vAlign w:val="center"/>
          </w:tcPr>
          <w:p w14:paraId="555A2236">
            <w:pPr>
              <w:pStyle w:val="16"/>
            </w:pPr>
            <w:r>
              <w:t>≤1274元∕人∕年</w:t>
            </w:r>
          </w:p>
        </w:tc>
        <w:tc>
          <w:tcPr>
            <w:tcW w:w="2268" w:type="dxa"/>
            <w:vAlign w:val="center"/>
          </w:tcPr>
          <w:p w14:paraId="02CC2597">
            <w:pPr>
              <w:pStyle w:val="16"/>
            </w:pPr>
            <w:r>
              <w:t>预算文本</w:t>
            </w:r>
          </w:p>
        </w:tc>
      </w:tr>
      <w:tr w14:paraId="5A7F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7D0A6D">
            <w:pPr>
              <w:pStyle w:val="17"/>
            </w:pPr>
            <w:r>
              <w:t>效益指标</w:t>
            </w:r>
          </w:p>
        </w:tc>
        <w:tc>
          <w:tcPr>
            <w:tcW w:w="2268" w:type="dxa"/>
            <w:vAlign w:val="center"/>
          </w:tcPr>
          <w:p w14:paraId="3BFEB0EA">
            <w:pPr>
              <w:pStyle w:val="16"/>
            </w:pPr>
            <w:r>
              <w:t>社会效益指标</w:t>
            </w:r>
          </w:p>
        </w:tc>
        <w:tc>
          <w:tcPr>
            <w:tcW w:w="2835" w:type="dxa"/>
            <w:vAlign w:val="center"/>
          </w:tcPr>
          <w:p w14:paraId="6B323BD4">
            <w:pPr>
              <w:pStyle w:val="16"/>
            </w:pPr>
            <w:r>
              <w:t>长期提高教职工幸福指数</w:t>
            </w:r>
          </w:p>
        </w:tc>
        <w:tc>
          <w:tcPr>
            <w:tcW w:w="2835" w:type="dxa"/>
            <w:vAlign w:val="center"/>
          </w:tcPr>
          <w:p w14:paraId="0278F4DB">
            <w:pPr>
              <w:pStyle w:val="16"/>
            </w:pPr>
            <w:r>
              <w:t>长期提高教职工幸福指数</w:t>
            </w:r>
          </w:p>
        </w:tc>
        <w:tc>
          <w:tcPr>
            <w:tcW w:w="2551" w:type="dxa"/>
            <w:vAlign w:val="center"/>
          </w:tcPr>
          <w:p w14:paraId="464E9893">
            <w:pPr>
              <w:pStyle w:val="16"/>
            </w:pPr>
            <w:r>
              <w:t>≥95%</w:t>
            </w:r>
          </w:p>
        </w:tc>
        <w:tc>
          <w:tcPr>
            <w:tcW w:w="2268" w:type="dxa"/>
            <w:vAlign w:val="center"/>
          </w:tcPr>
          <w:p w14:paraId="7A7FECEF">
            <w:pPr>
              <w:pStyle w:val="16"/>
            </w:pPr>
            <w:r>
              <w:t>年度工作计划</w:t>
            </w:r>
          </w:p>
        </w:tc>
      </w:tr>
      <w:tr w14:paraId="3E9D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3613E2">
            <w:pPr>
              <w:pStyle w:val="17"/>
            </w:pPr>
            <w:r>
              <w:t>满意度指标</w:t>
            </w:r>
          </w:p>
        </w:tc>
        <w:tc>
          <w:tcPr>
            <w:tcW w:w="2268" w:type="dxa"/>
            <w:vAlign w:val="center"/>
          </w:tcPr>
          <w:p w14:paraId="0232E09A">
            <w:pPr>
              <w:pStyle w:val="16"/>
            </w:pPr>
            <w:r>
              <w:t>服务对象满意度指标</w:t>
            </w:r>
          </w:p>
        </w:tc>
        <w:tc>
          <w:tcPr>
            <w:tcW w:w="2835" w:type="dxa"/>
            <w:vAlign w:val="center"/>
          </w:tcPr>
          <w:p w14:paraId="2A924784">
            <w:pPr>
              <w:pStyle w:val="16"/>
            </w:pPr>
            <w:r>
              <w:t>教职工满意度(%)</w:t>
            </w:r>
          </w:p>
        </w:tc>
        <w:tc>
          <w:tcPr>
            <w:tcW w:w="2835" w:type="dxa"/>
            <w:vAlign w:val="center"/>
          </w:tcPr>
          <w:p w14:paraId="78D2E278">
            <w:pPr>
              <w:pStyle w:val="16"/>
            </w:pPr>
            <w:r>
              <w:t>教职工对当年项目的满意情况</w:t>
            </w:r>
          </w:p>
        </w:tc>
        <w:tc>
          <w:tcPr>
            <w:tcW w:w="2551" w:type="dxa"/>
            <w:vAlign w:val="center"/>
          </w:tcPr>
          <w:p w14:paraId="77E36562">
            <w:pPr>
              <w:pStyle w:val="16"/>
            </w:pPr>
            <w:r>
              <w:t>≥95%</w:t>
            </w:r>
          </w:p>
        </w:tc>
        <w:tc>
          <w:tcPr>
            <w:tcW w:w="2268" w:type="dxa"/>
            <w:vAlign w:val="center"/>
          </w:tcPr>
          <w:p w14:paraId="10F83E8E">
            <w:pPr>
              <w:pStyle w:val="16"/>
            </w:pPr>
            <w:r>
              <w:t>问卷调查</w:t>
            </w:r>
          </w:p>
        </w:tc>
      </w:tr>
    </w:tbl>
    <w:p w14:paraId="0063A1AF">
      <w:pPr>
        <w:sectPr>
          <w:pgSz w:w="16840" w:h="11900" w:orient="landscape"/>
          <w:pgMar w:top="1361" w:right="1020" w:bottom="1134" w:left="1020" w:header="720" w:footer="720" w:gutter="0"/>
          <w:cols w:space="720" w:num="1"/>
        </w:sectPr>
      </w:pPr>
    </w:p>
    <w:p w14:paraId="7B2BFCF8">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922C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B20164">
            <w:pPr>
              <w:pStyle w:val="14"/>
            </w:pPr>
            <w:r>
              <w:t>绩效目标</w:t>
            </w:r>
          </w:p>
        </w:tc>
        <w:tc>
          <w:tcPr>
            <w:tcW w:w="12756" w:type="dxa"/>
            <w:tcBorders>
              <w:bottom w:val="single" w:color="FFFFFF" w:sz="6" w:space="0"/>
            </w:tcBorders>
            <w:vAlign w:val="center"/>
          </w:tcPr>
          <w:p w14:paraId="7718C3C7">
            <w:pPr>
              <w:pStyle w:val="16"/>
            </w:pPr>
            <w:r>
              <w:t>1.目标内容1退休教师公用经费主要用于离退休教师教师节、重阳节、春节福利及运动会等活动项目</w:t>
            </w:r>
          </w:p>
        </w:tc>
      </w:tr>
    </w:tbl>
    <w:p w14:paraId="44CACD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9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BE87BB">
            <w:pPr>
              <w:pStyle w:val="14"/>
            </w:pPr>
            <w:r>
              <w:t>一级指标</w:t>
            </w:r>
          </w:p>
        </w:tc>
        <w:tc>
          <w:tcPr>
            <w:tcW w:w="2268" w:type="dxa"/>
            <w:vAlign w:val="center"/>
          </w:tcPr>
          <w:p w14:paraId="7A89CA8C">
            <w:pPr>
              <w:pStyle w:val="14"/>
            </w:pPr>
            <w:r>
              <w:t>二级指标</w:t>
            </w:r>
          </w:p>
        </w:tc>
        <w:tc>
          <w:tcPr>
            <w:tcW w:w="2835" w:type="dxa"/>
            <w:vAlign w:val="center"/>
          </w:tcPr>
          <w:p w14:paraId="3D4392C6">
            <w:pPr>
              <w:pStyle w:val="14"/>
            </w:pPr>
            <w:r>
              <w:t>三级指标</w:t>
            </w:r>
          </w:p>
        </w:tc>
        <w:tc>
          <w:tcPr>
            <w:tcW w:w="2835" w:type="dxa"/>
            <w:vAlign w:val="center"/>
          </w:tcPr>
          <w:p w14:paraId="098DF5E5">
            <w:pPr>
              <w:pStyle w:val="14"/>
            </w:pPr>
            <w:r>
              <w:t>绩效指标描述</w:t>
            </w:r>
          </w:p>
        </w:tc>
        <w:tc>
          <w:tcPr>
            <w:tcW w:w="2551" w:type="dxa"/>
            <w:vAlign w:val="center"/>
          </w:tcPr>
          <w:p w14:paraId="0F0CF07C">
            <w:pPr>
              <w:pStyle w:val="14"/>
            </w:pPr>
            <w:r>
              <w:t>指标值</w:t>
            </w:r>
          </w:p>
        </w:tc>
        <w:tc>
          <w:tcPr>
            <w:tcW w:w="2268" w:type="dxa"/>
            <w:vAlign w:val="center"/>
          </w:tcPr>
          <w:p w14:paraId="7EDD7FC3">
            <w:pPr>
              <w:pStyle w:val="14"/>
            </w:pPr>
            <w:r>
              <w:t>指标值确定依据</w:t>
            </w:r>
          </w:p>
        </w:tc>
      </w:tr>
      <w:tr w14:paraId="5BB5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2D0A25">
            <w:pPr>
              <w:pStyle w:val="17"/>
            </w:pPr>
            <w:r>
              <w:t>产出指标</w:t>
            </w:r>
          </w:p>
        </w:tc>
        <w:tc>
          <w:tcPr>
            <w:tcW w:w="2268" w:type="dxa"/>
            <w:vAlign w:val="center"/>
          </w:tcPr>
          <w:p w14:paraId="3F79E6A1">
            <w:pPr>
              <w:pStyle w:val="16"/>
            </w:pPr>
            <w:r>
              <w:t>数量指标</w:t>
            </w:r>
          </w:p>
        </w:tc>
        <w:tc>
          <w:tcPr>
            <w:tcW w:w="2835" w:type="dxa"/>
            <w:vAlign w:val="center"/>
          </w:tcPr>
          <w:p w14:paraId="4F4BDEDB">
            <w:pPr>
              <w:pStyle w:val="16"/>
            </w:pPr>
            <w:r>
              <w:t>享受慰问人次</w:t>
            </w:r>
          </w:p>
        </w:tc>
        <w:tc>
          <w:tcPr>
            <w:tcW w:w="2835" w:type="dxa"/>
            <w:vAlign w:val="center"/>
          </w:tcPr>
          <w:p w14:paraId="0C107B1C">
            <w:pPr>
              <w:pStyle w:val="16"/>
            </w:pPr>
            <w:r>
              <w:t>全年总计享受福利待遇人次</w:t>
            </w:r>
          </w:p>
        </w:tc>
        <w:tc>
          <w:tcPr>
            <w:tcW w:w="2551" w:type="dxa"/>
            <w:vAlign w:val="center"/>
          </w:tcPr>
          <w:p w14:paraId="53732161">
            <w:pPr>
              <w:pStyle w:val="16"/>
            </w:pPr>
            <w:r>
              <w:t>≥19人次</w:t>
            </w:r>
          </w:p>
        </w:tc>
        <w:tc>
          <w:tcPr>
            <w:tcW w:w="2268" w:type="dxa"/>
            <w:vAlign w:val="center"/>
          </w:tcPr>
          <w:p w14:paraId="1ED9B537">
            <w:pPr>
              <w:pStyle w:val="16"/>
            </w:pPr>
            <w:r>
              <w:t>年度工作计划</w:t>
            </w:r>
          </w:p>
        </w:tc>
      </w:tr>
      <w:tr w14:paraId="5840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D0089"/>
        </w:tc>
        <w:tc>
          <w:tcPr>
            <w:tcW w:w="2268" w:type="dxa"/>
            <w:vAlign w:val="center"/>
          </w:tcPr>
          <w:p w14:paraId="37AC2125">
            <w:pPr>
              <w:pStyle w:val="16"/>
            </w:pPr>
            <w:r>
              <w:t>质量指标</w:t>
            </w:r>
          </w:p>
        </w:tc>
        <w:tc>
          <w:tcPr>
            <w:tcW w:w="2835" w:type="dxa"/>
            <w:vAlign w:val="center"/>
          </w:tcPr>
          <w:p w14:paraId="37C7C033">
            <w:pPr>
              <w:pStyle w:val="16"/>
            </w:pPr>
            <w:r>
              <w:t>慰问物品质量</w:t>
            </w:r>
          </w:p>
        </w:tc>
        <w:tc>
          <w:tcPr>
            <w:tcW w:w="2835" w:type="dxa"/>
            <w:vAlign w:val="center"/>
          </w:tcPr>
          <w:p w14:paraId="01372A02">
            <w:pPr>
              <w:pStyle w:val="16"/>
            </w:pPr>
            <w:r>
              <w:t>慰问购置物品质量合格率</w:t>
            </w:r>
          </w:p>
        </w:tc>
        <w:tc>
          <w:tcPr>
            <w:tcW w:w="2551" w:type="dxa"/>
            <w:vAlign w:val="center"/>
          </w:tcPr>
          <w:p w14:paraId="57FF4695">
            <w:pPr>
              <w:pStyle w:val="16"/>
            </w:pPr>
            <w:r>
              <w:t>≥95%</w:t>
            </w:r>
          </w:p>
        </w:tc>
        <w:tc>
          <w:tcPr>
            <w:tcW w:w="2268" w:type="dxa"/>
            <w:vAlign w:val="center"/>
          </w:tcPr>
          <w:p w14:paraId="7FBD4D12">
            <w:pPr>
              <w:pStyle w:val="16"/>
            </w:pPr>
            <w:r>
              <w:t>年度工作计划</w:t>
            </w:r>
          </w:p>
        </w:tc>
      </w:tr>
      <w:tr w14:paraId="07B1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16E43"/>
        </w:tc>
        <w:tc>
          <w:tcPr>
            <w:tcW w:w="2268" w:type="dxa"/>
            <w:vAlign w:val="center"/>
          </w:tcPr>
          <w:p w14:paraId="1252FE3A">
            <w:pPr>
              <w:pStyle w:val="16"/>
            </w:pPr>
            <w:r>
              <w:t>时效指标</w:t>
            </w:r>
          </w:p>
        </w:tc>
        <w:tc>
          <w:tcPr>
            <w:tcW w:w="2835" w:type="dxa"/>
            <w:vAlign w:val="center"/>
          </w:tcPr>
          <w:p w14:paraId="00083105">
            <w:pPr>
              <w:pStyle w:val="16"/>
            </w:pPr>
            <w:r>
              <w:t>经费使用时间</w:t>
            </w:r>
          </w:p>
        </w:tc>
        <w:tc>
          <w:tcPr>
            <w:tcW w:w="2835" w:type="dxa"/>
            <w:vAlign w:val="center"/>
          </w:tcPr>
          <w:p w14:paraId="3BCDF295">
            <w:pPr>
              <w:pStyle w:val="16"/>
            </w:pPr>
            <w:r>
              <w:t>经费及时支出</w:t>
            </w:r>
          </w:p>
        </w:tc>
        <w:tc>
          <w:tcPr>
            <w:tcW w:w="2551" w:type="dxa"/>
            <w:vAlign w:val="center"/>
          </w:tcPr>
          <w:p w14:paraId="200E1024">
            <w:pPr>
              <w:pStyle w:val="16"/>
            </w:pPr>
            <w:r>
              <w:t>按季度序时支出</w:t>
            </w:r>
          </w:p>
        </w:tc>
        <w:tc>
          <w:tcPr>
            <w:tcW w:w="2268" w:type="dxa"/>
            <w:vAlign w:val="center"/>
          </w:tcPr>
          <w:p w14:paraId="1AAB717E">
            <w:pPr>
              <w:pStyle w:val="16"/>
            </w:pPr>
            <w:r>
              <w:t>年度工作计划</w:t>
            </w:r>
          </w:p>
        </w:tc>
      </w:tr>
      <w:tr w14:paraId="3F9E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1AA0B6"/>
        </w:tc>
        <w:tc>
          <w:tcPr>
            <w:tcW w:w="2268" w:type="dxa"/>
            <w:vAlign w:val="center"/>
          </w:tcPr>
          <w:p w14:paraId="7BB18118">
            <w:pPr>
              <w:pStyle w:val="16"/>
            </w:pPr>
            <w:r>
              <w:t>成本指标</w:t>
            </w:r>
          </w:p>
        </w:tc>
        <w:tc>
          <w:tcPr>
            <w:tcW w:w="2835" w:type="dxa"/>
            <w:vAlign w:val="center"/>
          </w:tcPr>
          <w:p w14:paraId="500AFDDA">
            <w:pPr>
              <w:pStyle w:val="16"/>
            </w:pPr>
            <w:r>
              <w:t>单人费用预算控制数</w:t>
            </w:r>
          </w:p>
        </w:tc>
        <w:tc>
          <w:tcPr>
            <w:tcW w:w="2835" w:type="dxa"/>
            <w:vAlign w:val="center"/>
          </w:tcPr>
          <w:p w14:paraId="65E79416">
            <w:pPr>
              <w:pStyle w:val="16"/>
            </w:pPr>
            <w:r>
              <w:t>平均每名教职工享受费用不超控制数</w:t>
            </w:r>
          </w:p>
        </w:tc>
        <w:tc>
          <w:tcPr>
            <w:tcW w:w="2551" w:type="dxa"/>
            <w:vAlign w:val="center"/>
          </w:tcPr>
          <w:p w14:paraId="43943860">
            <w:pPr>
              <w:pStyle w:val="16"/>
            </w:pPr>
            <w:r>
              <w:t>≤800元</w:t>
            </w:r>
          </w:p>
        </w:tc>
        <w:tc>
          <w:tcPr>
            <w:tcW w:w="2268" w:type="dxa"/>
            <w:vAlign w:val="center"/>
          </w:tcPr>
          <w:p w14:paraId="235453A1">
            <w:pPr>
              <w:pStyle w:val="16"/>
            </w:pPr>
            <w:r>
              <w:t>预算文本</w:t>
            </w:r>
          </w:p>
        </w:tc>
      </w:tr>
      <w:tr w14:paraId="2E6F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FC3CAF">
            <w:pPr>
              <w:pStyle w:val="17"/>
            </w:pPr>
            <w:r>
              <w:t>效益指标</w:t>
            </w:r>
          </w:p>
        </w:tc>
        <w:tc>
          <w:tcPr>
            <w:tcW w:w="2268" w:type="dxa"/>
            <w:vAlign w:val="center"/>
          </w:tcPr>
          <w:p w14:paraId="7E3E448B">
            <w:pPr>
              <w:pStyle w:val="16"/>
            </w:pPr>
            <w:r>
              <w:t>社会效益指标</w:t>
            </w:r>
          </w:p>
        </w:tc>
        <w:tc>
          <w:tcPr>
            <w:tcW w:w="2835" w:type="dxa"/>
            <w:vAlign w:val="center"/>
          </w:tcPr>
          <w:p w14:paraId="23647CBA">
            <w:pPr>
              <w:pStyle w:val="16"/>
            </w:pPr>
            <w:r>
              <w:t>促进社会和谐</w:t>
            </w:r>
          </w:p>
        </w:tc>
        <w:tc>
          <w:tcPr>
            <w:tcW w:w="2835" w:type="dxa"/>
            <w:vAlign w:val="center"/>
          </w:tcPr>
          <w:p w14:paraId="2711F5F5">
            <w:pPr>
              <w:pStyle w:val="16"/>
            </w:pPr>
            <w:r>
              <w:t>促进社会和谐</w:t>
            </w:r>
          </w:p>
        </w:tc>
        <w:tc>
          <w:tcPr>
            <w:tcW w:w="2551" w:type="dxa"/>
            <w:vAlign w:val="center"/>
          </w:tcPr>
          <w:p w14:paraId="183E9A87">
            <w:pPr>
              <w:pStyle w:val="16"/>
            </w:pPr>
            <w:r>
              <w:t>较上年提升</w:t>
            </w:r>
          </w:p>
        </w:tc>
        <w:tc>
          <w:tcPr>
            <w:tcW w:w="2268" w:type="dxa"/>
            <w:vAlign w:val="center"/>
          </w:tcPr>
          <w:p w14:paraId="27DCF8BC">
            <w:pPr>
              <w:pStyle w:val="16"/>
            </w:pPr>
            <w:r>
              <w:t>年度工作计划</w:t>
            </w:r>
          </w:p>
        </w:tc>
      </w:tr>
      <w:tr w14:paraId="009C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773FCD">
            <w:pPr>
              <w:pStyle w:val="17"/>
            </w:pPr>
            <w:r>
              <w:t>满意度指标</w:t>
            </w:r>
          </w:p>
        </w:tc>
        <w:tc>
          <w:tcPr>
            <w:tcW w:w="2268" w:type="dxa"/>
            <w:vAlign w:val="center"/>
          </w:tcPr>
          <w:p w14:paraId="6A43408B">
            <w:pPr>
              <w:pStyle w:val="16"/>
            </w:pPr>
            <w:r>
              <w:t>服务对象满意度指标</w:t>
            </w:r>
          </w:p>
        </w:tc>
        <w:tc>
          <w:tcPr>
            <w:tcW w:w="2835" w:type="dxa"/>
            <w:vAlign w:val="center"/>
          </w:tcPr>
          <w:p w14:paraId="22300072">
            <w:pPr>
              <w:pStyle w:val="16"/>
            </w:pPr>
            <w:r>
              <w:rPr>
                <w:rFonts w:hint="eastAsia"/>
                <w:lang w:eastAsia="zh-CN"/>
              </w:rPr>
              <w:t>受益对象</w:t>
            </w:r>
            <w:r>
              <w:t>满意度(%)</w:t>
            </w:r>
          </w:p>
        </w:tc>
        <w:tc>
          <w:tcPr>
            <w:tcW w:w="2835" w:type="dxa"/>
            <w:vAlign w:val="center"/>
          </w:tcPr>
          <w:p w14:paraId="60086662">
            <w:pPr>
              <w:pStyle w:val="16"/>
            </w:pPr>
            <w:r>
              <w:rPr>
                <w:rFonts w:hint="eastAsia"/>
                <w:lang w:eastAsia="zh-CN"/>
              </w:rPr>
              <w:t>受益对象</w:t>
            </w:r>
            <w:r>
              <w:t>满意度</w:t>
            </w:r>
          </w:p>
        </w:tc>
        <w:tc>
          <w:tcPr>
            <w:tcW w:w="2551" w:type="dxa"/>
            <w:vAlign w:val="center"/>
          </w:tcPr>
          <w:p w14:paraId="794FA873">
            <w:pPr>
              <w:pStyle w:val="16"/>
            </w:pPr>
            <w:r>
              <w:t>≥95%</w:t>
            </w:r>
          </w:p>
        </w:tc>
        <w:tc>
          <w:tcPr>
            <w:tcW w:w="2268" w:type="dxa"/>
            <w:vAlign w:val="center"/>
          </w:tcPr>
          <w:p w14:paraId="4D31BE85">
            <w:pPr>
              <w:pStyle w:val="16"/>
            </w:pPr>
            <w:r>
              <w:t>问卷调查</w:t>
            </w:r>
          </w:p>
        </w:tc>
      </w:tr>
    </w:tbl>
    <w:p w14:paraId="2B12D407">
      <w:pPr>
        <w:sectPr>
          <w:pgSz w:w="16840" w:h="11900" w:orient="landscape"/>
          <w:pgMar w:top="1361" w:right="1020" w:bottom="1134" w:left="1020" w:header="720" w:footer="720" w:gutter="0"/>
          <w:cols w:space="720" w:num="1"/>
        </w:sectPr>
      </w:pPr>
    </w:p>
    <w:p w14:paraId="612A4080">
      <w:pPr>
        <w:spacing w:before="0" w:after="0"/>
        <w:ind w:firstLine="560"/>
        <w:jc w:val="left"/>
        <w:outlineLvl w:val="9"/>
      </w:pPr>
      <w:r>
        <w:rPr>
          <w:rFonts w:ascii="方正仿宋_GBK" w:hAnsi="方正仿宋_GBK" w:eastAsia="方正仿宋_GBK" w:cs="方正仿宋_GBK"/>
          <w:b/>
          <w:color w:val="000000"/>
          <w:sz w:val="28"/>
        </w:rPr>
        <w:t>6、石财教[2022]99号关于提前下达2023年中央支持学前教育发展资金预算的通知-学前发展-因素（中央842）-幼儿资助（76.01）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6B5D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4FAEC6">
            <w:pPr>
              <w:pStyle w:val="14"/>
            </w:pPr>
            <w:r>
              <w:t>绩效目标</w:t>
            </w:r>
          </w:p>
        </w:tc>
        <w:tc>
          <w:tcPr>
            <w:tcW w:w="12756" w:type="dxa"/>
            <w:tcBorders>
              <w:bottom w:val="single" w:color="FFFFFF" w:sz="6" w:space="0"/>
            </w:tcBorders>
            <w:vAlign w:val="center"/>
          </w:tcPr>
          <w:p w14:paraId="0E1C2C3B">
            <w:pPr>
              <w:pStyle w:val="16"/>
            </w:pPr>
            <w:r>
              <w:t>1.目标内容1通过为家庭经济困难幼儿减免保教费，减轻困难学生家庭经济负担</w:t>
            </w:r>
          </w:p>
        </w:tc>
      </w:tr>
    </w:tbl>
    <w:p w14:paraId="5110E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2C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B58189">
            <w:pPr>
              <w:pStyle w:val="14"/>
            </w:pPr>
            <w:r>
              <w:t>一级指标</w:t>
            </w:r>
          </w:p>
        </w:tc>
        <w:tc>
          <w:tcPr>
            <w:tcW w:w="2268" w:type="dxa"/>
            <w:vAlign w:val="center"/>
          </w:tcPr>
          <w:p w14:paraId="349A6CC4">
            <w:pPr>
              <w:pStyle w:val="14"/>
            </w:pPr>
            <w:r>
              <w:t>二级指标</w:t>
            </w:r>
          </w:p>
        </w:tc>
        <w:tc>
          <w:tcPr>
            <w:tcW w:w="2835" w:type="dxa"/>
            <w:vAlign w:val="center"/>
          </w:tcPr>
          <w:p w14:paraId="31731439">
            <w:pPr>
              <w:pStyle w:val="14"/>
            </w:pPr>
            <w:r>
              <w:t>三级指标</w:t>
            </w:r>
          </w:p>
        </w:tc>
        <w:tc>
          <w:tcPr>
            <w:tcW w:w="2835" w:type="dxa"/>
            <w:vAlign w:val="center"/>
          </w:tcPr>
          <w:p w14:paraId="4EC13459">
            <w:pPr>
              <w:pStyle w:val="14"/>
            </w:pPr>
            <w:r>
              <w:t>绩效指标描述</w:t>
            </w:r>
          </w:p>
        </w:tc>
        <w:tc>
          <w:tcPr>
            <w:tcW w:w="2551" w:type="dxa"/>
            <w:vAlign w:val="center"/>
          </w:tcPr>
          <w:p w14:paraId="7797B17F">
            <w:pPr>
              <w:pStyle w:val="14"/>
            </w:pPr>
            <w:r>
              <w:t>指标值</w:t>
            </w:r>
          </w:p>
        </w:tc>
        <w:tc>
          <w:tcPr>
            <w:tcW w:w="2268" w:type="dxa"/>
            <w:vAlign w:val="center"/>
          </w:tcPr>
          <w:p w14:paraId="65C1AF3D">
            <w:pPr>
              <w:pStyle w:val="14"/>
            </w:pPr>
            <w:r>
              <w:t>指标值确定依据</w:t>
            </w:r>
          </w:p>
        </w:tc>
      </w:tr>
      <w:tr w14:paraId="2969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1A751B">
            <w:pPr>
              <w:pStyle w:val="17"/>
            </w:pPr>
            <w:r>
              <w:t>产出指标</w:t>
            </w:r>
          </w:p>
        </w:tc>
        <w:tc>
          <w:tcPr>
            <w:tcW w:w="2268" w:type="dxa"/>
            <w:vAlign w:val="center"/>
          </w:tcPr>
          <w:p w14:paraId="72582E16">
            <w:pPr>
              <w:pStyle w:val="16"/>
            </w:pPr>
            <w:r>
              <w:t>数量指标</w:t>
            </w:r>
          </w:p>
        </w:tc>
        <w:tc>
          <w:tcPr>
            <w:tcW w:w="2835" w:type="dxa"/>
            <w:vAlign w:val="center"/>
          </w:tcPr>
          <w:p w14:paraId="7BAA4FDD">
            <w:pPr>
              <w:pStyle w:val="16"/>
            </w:pPr>
            <w:r>
              <w:t>资助幼儿人数</w:t>
            </w:r>
          </w:p>
        </w:tc>
        <w:tc>
          <w:tcPr>
            <w:tcW w:w="2835" w:type="dxa"/>
            <w:vAlign w:val="center"/>
          </w:tcPr>
          <w:p w14:paraId="463F2998">
            <w:pPr>
              <w:pStyle w:val="16"/>
            </w:pPr>
            <w:r>
              <w:t>依据文件标准分配资助人数</w:t>
            </w:r>
          </w:p>
        </w:tc>
        <w:tc>
          <w:tcPr>
            <w:tcW w:w="2551" w:type="dxa"/>
            <w:vAlign w:val="center"/>
          </w:tcPr>
          <w:p w14:paraId="3C716676">
            <w:pPr>
              <w:pStyle w:val="16"/>
            </w:pPr>
            <w:r>
              <w:t>≥42人</w:t>
            </w:r>
          </w:p>
        </w:tc>
        <w:tc>
          <w:tcPr>
            <w:tcW w:w="2268" w:type="dxa"/>
            <w:vAlign w:val="center"/>
          </w:tcPr>
          <w:p w14:paraId="39ADD9B5">
            <w:pPr>
              <w:pStyle w:val="16"/>
            </w:pPr>
            <w:r>
              <w:t>年度工作计划</w:t>
            </w:r>
          </w:p>
        </w:tc>
      </w:tr>
      <w:tr w14:paraId="7082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78914"/>
        </w:tc>
        <w:tc>
          <w:tcPr>
            <w:tcW w:w="2268" w:type="dxa"/>
            <w:vAlign w:val="center"/>
          </w:tcPr>
          <w:p w14:paraId="393541EA">
            <w:pPr>
              <w:pStyle w:val="16"/>
            </w:pPr>
            <w:r>
              <w:t>质量指标</w:t>
            </w:r>
          </w:p>
        </w:tc>
        <w:tc>
          <w:tcPr>
            <w:tcW w:w="2835" w:type="dxa"/>
            <w:vAlign w:val="center"/>
          </w:tcPr>
          <w:p w14:paraId="5317D325">
            <w:pPr>
              <w:pStyle w:val="16"/>
            </w:pPr>
            <w:r>
              <w:t>足额发放率</w:t>
            </w:r>
          </w:p>
        </w:tc>
        <w:tc>
          <w:tcPr>
            <w:tcW w:w="2835" w:type="dxa"/>
            <w:vAlign w:val="center"/>
          </w:tcPr>
          <w:p w14:paraId="40A97D0E">
            <w:pPr>
              <w:pStyle w:val="16"/>
            </w:pPr>
            <w:r>
              <w:t>依据文件标准发放资金</w:t>
            </w:r>
          </w:p>
        </w:tc>
        <w:tc>
          <w:tcPr>
            <w:tcW w:w="2551" w:type="dxa"/>
            <w:vAlign w:val="center"/>
          </w:tcPr>
          <w:p w14:paraId="507F403E">
            <w:pPr>
              <w:pStyle w:val="16"/>
            </w:pPr>
            <w:r>
              <w:t>100%</w:t>
            </w:r>
          </w:p>
        </w:tc>
        <w:tc>
          <w:tcPr>
            <w:tcW w:w="2268" w:type="dxa"/>
            <w:vAlign w:val="center"/>
          </w:tcPr>
          <w:p w14:paraId="638F7CE7">
            <w:pPr>
              <w:pStyle w:val="16"/>
            </w:pPr>
            <w:r>
              <w:t>年度工作计划</w:t>
            </w:r>
          </w:p>
        </w:tc>
      </w:tr>
      <w:tr w14:paraId="720E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71377"/>
        </w:tc>
        <w:tc>
          <w:tcPr>
            <w:tcW w:w="2268" w:type="dxa"/>
            <w:vAlign w:val="center"/>
          </w:tcPr>
          <w:p w14:paraId="6C37D0F7">
            <w:pPr>
              <w:pStyle w:val="16"/>
            </w:pPr>
            <w:r>
              <w:t>时效指标</w:t>
            </w:r>
          </w:p>
        </w:tc>
        <w:tc>
          <w:tcPr>
            <w:tcW w:w="2835" w:type="dxa"/>
            <w:vAlign w:val="center"/>
          </w:tcPr>
          <w:p w14:paraId="528BBE55">
            <w:pPr>
              <w:pStyle w:val="16"/>
            </w:pPr>
            <w:r>
              <w:t>资助资金及时发放</w:t>
            </w:r>
          </w:p>
        </w:tc>
        <w:tc>
          <w:tcPr>
            <w:tcW w:w="2835" w:type="dxa"/>
            <w:vAlign w:val="center"/>
          </w:tcPr>
          <w:p w14:paraId="0507280D">
            <w:pPr>
              <w:pStyle w:val="16"/>
            </w:pPr>
            <w:r>
              <w:t>资助资金及时发放</w:t>
            </w:r>
          </w:p>
        </w:tc>
        <w:tc>
          <w:tcPr>
            <w:tcW w:w="2551" w:type="dxa"/>
            <w:vAlign w:val="center"/>
          </w:tcPr>
          <w:p w14:paraId="48465003">
            <w:pPr>
              <w:pStyle w:val="16"/>
            </w:pPr>
            <w:r>
              <w:t>按学期支出</w:t>
            </w:r>
          </w:p>
        </w:tc>
        <w:tc>
          <w:tcPr>
            <w:tcW w:w="2268" w:type="dxa"/>
            <w:vAlign w:val="center"/>
          </w:tcPr>
          <w:p w14:paraId="04A0CBE0">
            <w:pPr>
              <w:pStyle w:val="16"/>
            </w:pPr>
            <w:r>
              <w:t>年度工作计划</w:t>
            </w:r>
          </w:p>
        </w:tc>
      </w:tr>
      <w:tr w14:paraId="22FE759A">
        <w:tblPrEx>
          <w:tblCellMar>
            <w:top w:w="0" w:type="dxa"/>
            <w:left w:w="108" w:type="dxa"/>
            <w:bottom w:w="0" w:type="dxa"/>
            <w:right w:w="108" w:type="dxa"/>
          </w:tblCellMar>
        </w:tblPrEx>
        <w:trPr>
          <w:trHeight w:val="397" w:hRule="atLeast"/>
          <w:jc w:val="center"/>
        </w:trPr>
        <w:tc>
          <w:tcPr>
            <w:tcW w:w="1417" w:type="dxa"/>
            <w:vMerge w:val="continue"/>
            <w:vAlign w:val="center"/>
          </w:tcPr>
          <w:p w14:paraId="53CC7D03"/>
        </w:tc>
        <w:tc>
          <w:tcPr>
            <w:tcW w:w="2268" w:type="dxa"/>
            <w:vAlign w:val="center"/>
          </w:tcPr>
          <w:p w14:paraId="296EBE70">
            <w:pPr>
              <w:pStyle w:val="16"/>
            </w:pPr>
            <w:r>
              <w:t>成本指标</w:t>
            </w:r>
          </w:p>
        </w:tc>
        <w:tc>
          <w:tcPr>
            <w:tcW w:w="2835" w:type="dxa"/>
            <w:vAlign w:val="center"/>
          </w:tcPr>
          <w:p w14:paraId="00A276F7">
            <w:pPr>
              <w:pStyle w:val="16"/>
            </w:pPr>
            <w:r>
              <w:t>预算控制数</w:t>
            </w:r>
          </w:p>
        </w:tc>
        <w:tc>
          <w:tcPr>
            <w:tcW w:w="2835" w:type="dxa"/>
            <w:vAlign w:val="center"/>
          </w:tcPr>
          <w:p w14:paraId="38864C26">
            <w:pPr>
              <w:pStyle w:val="16"/>
            </w:pPr>
            <w:r>
              <w:t>严格预算控制数</w:t>
            </w:r>
          </w:p>
        </w:tc>
        <w:tc>
          <w:tcPr>
            <w:tcW w:w="2551" w:type="dxa"/>
            <w:vAlign w:val="center"/>
          </w:tcPr>
          <w:p w14:paraId="3307ED42">
            <w:pPr>
              <w:pStyle w:val="16"/>
            </w:pPr>
            <w:r>
              <w:t>900元/生/年</w:t>
            </w:r>
          </w:p>
        </w:tc>
        <w:tc>
          <w:tcPr>
            <w:tcW w:w="2268" w:type="dxa"/>
            <w:vAlign w:val="center"/>
          </w:tcPr>
          <w:p w14:paraId="47F9D557">
            <w:pPr>
              <w:pStyle w:val="16"/>
            </w:pPr>
            <w:r>
              <w:t>预算文本</w:t>
            </w:r>
          </w:p>
        </w:tc>
      </w:tr>
      <w:tr w14:paraId="1A09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D14EB1">
            <w:pPr>
              <w:pStyle w:val="17"/>
            </w:pPr>
            <w:r>
              <w:t>效益指标</w:t>
            </w:r>
          </w:p>
        </w:tc>
        <w:tc>
          <w:tcPr>
            <w:tcW w:w="2268" w:type="dxa"/>
            <w:vAlign w:val="center"/>
          </w:tcPr>
          <w:p w14:paraId="0218E2F6">
            <w:pPr>
              <w:pStyle w:val="16"/>
            </w:pPr>
            <w:r>
              <w:t>社会效益指标</w:t>
            </w:r>
          </w:p>
        </w:tc>
        <w:tc>
          <w:tcPr>
            <w:tcW w:w="2835" w:type="dxa"/>
            <w:vAlign w:val="center"/>
          </w:tcPr>
          <w:p w14:paraId="483DB379">
            <w:pPr>
              <w:pStyle w:val="16"/>
            </w:pPr>
            <w:r>
              <w:t>减轻困难学生家庭经济负担</w:t>
            </w:r>
          </w:p>
        </w:tc>
        <w:tc>
          <w:tcPr>
            <w:tcW w:w="2835" w:type="dxa"/>
            <w:vAlign w:val="center"/>
          </w:tcPr>
          <w:p w14:paraId="51778CAD">
            <w:pPr>
              <w:pStyle w:val="16"/>
            </w:pPr>
            <w:r>
              <w:t>减轻困难家庭负担，促进社会稳定</w:t>
            </w:r>
          </w:p>
        </w:tc>
        <w:tc>
          <w:tcPr>
            <w:tcW w:w="2551" w:type="dxa"/>
            <w:vAlign w:val="center"/>
          </w:tcPr>
          <w:p w14:paraId="2F5288D9">
            <w:pPr>
              <w:pStyle w:val="16"/>
            </w:pPr>
            <w:r>
              <w:t>≥95%</w:t>
            </w:r>
          </w:p>
        </w:tc>
        <w:tc>
          <w:tcPr>
            <w:tcW w:w="2268" w:type="dxa"/>
            <w:vAlign w:val="center"/>
          </w:tcPr>
          <w:p w14:paraId="1FEAEF99">
            <w:pPr>
              <w:pStyle w:val="16"/>
            </w:pPr>
            <w:r>
              <w:t>年度工作计划</w:t>
            </w:r>
          </w:p>
        </w:tc>
      </w:tr>
      <w:tr w14:paraId="24BF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65E7C1">
            <w:pPr>
              <w:pStyle w:val="17"/>
            </w:pPr>
            <w:r>
              <w:t>满意度指标</w:t>
            </w:r>
          </w:p>
        </w:tc>
        <w:tc>
          <w:tcPr>
            <w:tcW w:w="2268" w:type="dxa"/>
            <w:vAlign w:val="center"/>
          </w:tcPr>
          <w:p w14:paraId="27F9C3D4">
            <w:pPr>
              <w:pStyle w:val="16"/>
            </w:pPr>
            <w:r>
              <w:t>服务对象满意度指标</w:t>
            </w:r>
          </w:p>
        </w:tc>
        <w:tc>
          <w:tcPr>
            <w:tcW w:w="2835" w:type="dxa"/>
            <w:vAlign w:val="center"/>
          </w:tcPr>
          <w:p w14:paraId="66B2CF95">
            <w:pPr>
              <w:pStyle w:val="16"/>
            </w:pPr>
            <w:r>
              <w:rPr>
                <w:rFonts w:hint="eastAsia"/>
                <w:lang w:eastAsia="zh-CN"/>
              </w:rPr>
              <w:t>受益对象</w:t>
            </w:r>
            <w:r>
              <w:t>满意度</w:t>
            </w:r>
          </w:p>
        </w:tc>
        <w:tc>
          <w:tcPr>
            <w:tcW w:w="2835" w:type="dxa"/>
            <w:vAlign w:val="center"/>
          </w:tcPr>
          <w:p w14:paraId="0E9AFA76">
            <w:pPr>
              <w:pStyle w:val="16"/>
            </w:pPr>
            <w:r>
              <w:rPr>
                <w:rFonts w:hint="eastAsia"/>
                <w:lang w:eastAsia="zh-CN"/>
              </w:rPr>
              <w:t>受益对象</w:t>
            </w:r>
            <w:r>
              <w:t>满意度</w:t>
            </w:r>
          </w:p>
        </w:tc>
        <w:tc>
          <w:tcPr>
            <w:tcW w:w="2551" w:type="dxa"/>
            <w:vAlign w:val="center"/>
          </w:tcPr>
          <w:p w14:paraId="72534A7E">
            <w:pPr>
              <w:pStyle w:val="16"/>
            </w:pPr>
            <w:r>
              <w:t>≥95%</w:t>
            </w:r>
          </w:p>
        </w:tc>
        <w:tc>
          <w:tcPr>
            <w:tcW w:w="2268" w:type="dxa"/>
            <w:vAlign w:val="center"/>
          </w:tcPr>
          <w:p w14:paraId="327EBDDF">
            <w:pPr>
              <w:pStyle w:val="16"/>
            </w:pPr>
            <w:r>
              <w:t>调查问卷</w:t>
            </w:r>
          </w:p>
        </w:tc>
      </w:tr>
    </w:tbl>
    <w:p w14:paraId="0141B445">
      <w:pPr>
        <w:sectPr>
          <w:pgSz w:w="16840" w:h="11900" w:orient="landscape"/>
          <w:pgMar w:top="1361" w:right="1020" w:bottom="1134" w:left="1020" w:header="720" w:footer="720" w:gutter="0"/>
          <w:cols w:space="720" w:num="1"/>
        </w:sectPr>
      </w:pPr>
    </w:p>
    <w:p w14:paraId="6D911D01">
      <w:pPr>
        <w:spacing w:before="0" w:after="0"/>
        <w:ind w:firstLine="560"/>
        <w:jc w:val="left"/>
        <w:outlineLvl w:val="9"/>
      </w:pPr>
      <w:r>
        <w:rPr>
          <w:rFonts w:ascii="方正仿宋_GBK" w:hAnsi="方正仿宋_GBK" w:eastAsia="方正仿宋_GBK" w:cs="方正仿宋_GBK"/>
          <w:b/>
          <w:color w:val="000000"/>
          <w:sz w:val="28"/>
        </w:rPr>
        <w:t>7、收费-通安幼儿园绩效目标表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B18F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58B7B0">
            <w:pPr>
              <w:pStyle w:val="14"/>
            </w:pPr>
            <w:r>
              <w:t>绩效目标</w:t>
            </w:r>
          </w:p>
        </w:tc>
        <w:tc>
          <w:tcPr>
            <w:tcW w:w="12756" w:type="dxa"/>
            <w:tcBorders>
              <w:bottom w:val="single" w:color="FFFFFF" w:sz="6" w:space="0"/>
            </w:tcBorders>
            <w:vAlign w:val="center"/>
          </w:tcPr>
          <w:p w14:paraId="66208655">
            <w:pPr>
              <w:pStyle w:val="16"/>
            </w:pPr>
            <w:r>
              <w:t>1.目标内容1通过幼儿园保育教育活动，保障幼儿园正常运转，完成保教所需材料费、维修费、设备购置、劳务支出等</w:t>
            </w:r>
          </w:p>
        </w:tc>
      </w:tr>
    </w:tbl>
    <w:p w14:paraId="5471F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17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E44811">
            <w:pPr>
              <w:pStyle w:val="14"/>
            </w:pPr>
            <w:r>
              <w:t>一级指标</w:t>
            </w:r>
          </w:p>
        </w:tc>
        <w:tc>
          <w:tcPr>
            <w:tcW w:w="2268" w:type="dxa"/>
            <w:vAlign w:val="center"/>
          </w:tcPr>
          <w:p w14:paraId="2FE468BB">
            <w:pPr>
              <w:pStyle w:val="14"/>
            </w:pPr>
            <w:r>
              <w:t>二级指标</w:t>
            </w:r>
          </w:p>
        </w:tc>
        <w:tc>
          <w:tcPr>
            <w:tcW w:w="2835" w:type="dxa"/>
            <w:vAlign w:val="center"/>
          </w:tcPr>
          <w:p w14:paraId="280A174E">
            <w:pPr>
              <w:pStyle w:val="14"/>
            </w:pPr>
            <w:r>
              <w:t>三级指标</w:t>
            </w:r>
          </w:p>
        </w:tc>
        <w:tc>
          <w:tcPr>
            <w:tcW w:w="2835" w:type="dxa"/>
            <w:vAlign w:val="center"/>
          </w:tcPr>
          <w:p w14:paraId="5DB8D967">
            <w:pPr>
              <w:pStyle w:val="14"/>
            </w:pPr>
            <w:r>
              <w:t>绩效指标描述</w:t>
            </w:r>
          </w:p>
        </w:tc>
        <w:tc>
          <w:tcPr>
            <w:tcW w:w="2551" w:type="dxa"/>
            <w:vAlign w:val="center"/>
          </w:tcPr>
          <w:p w14:paraId="20887963">
            <w:pPr>
              <w:pStyle w:val="14"/>
            </w:pPr>
            <w:r>
              <w:t>指标值</w:t>
            </w:r>
          </w:p>
        </w:tc>
        <w:tc>
          <w:tcPr>
            <w:tcW w:w="2268" w:type="dxa"/>
            <w:vAlign w:val="center"/>
          </w:tcPr>
          <w:p w14:paraId="76B72B63">
            <w:pPr>
              <w:pStyle w:val="14"/>
            </w:pPr>
            <w:r>
              <w:t>指标值确定依据</w:t>
            </w:r>
          </w:p>
        </w:tc>
      </w:tr>
      <w:tr w14:paraId="1C83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53F20">
            <w:pPr>
              <w:pStyle w:val="17"/>
            </w:pPr>
            <w:r>
              <w:t>产出指标</w:t>
            </w:r>
          </w:p>
        </w:tc>
        <w:tc>
          <w:tcPr>
            <w:tcW w:w="2268" w:type="dxa"/>
            <w:vAlign w:val="center"/>
          </w:tcPr>
          <w:p w14:paraId="07A48778">
            <w:pPr>
              <w:pStyle w:val="16"/>
            </w:pPr>
            <w:r>
              <w:t>数量指标</w:t>
            </w:r>
          </w:p>
        </w:tc>
        <w:tc>
          <w:tcPr>
            <w:tcW w:w="2835" w:type="dxa"/>
            <w:vAlign w:val="center"/>
          </w:tcPr>
          <w:p w14:paraId="798D98B4">
            <w:pPr>
              <w:pStyle w:val="16"/>
            </w:pPr>
            <w:r>
              <w:t>幼儿园学生人数</w:t>
            </w:r>
          </w:p>
        </w:tc>
        <w:tc>
          <w:tcPr>
            <w:tcW w:w="2835" w:type="dxa"/>
            <w:vAlign w:val="center"/>
          </w:tcPr>
          <w:p w14:paraId="150FC12D">
            <w:pPr>
              <w:pStyle w:val="16"/>
            </w:pPr>
            <w:r>
              <w:t>幼儿园学生人数</w:t>
            </w:r>
          </w:p>
        </w:tc>
        <w:tc>
          <w:tcPr>
            <w:tcW w:w="2551" w:type="dxa"/>
            <w:vAlign w:val="center"/>
          </w:tcPr>
          <w:p w14:paraId="5BB67533">
            <w:pPr>
              <w:pStyle w:val="16"/>
            </w:pPr>
            <w:r>
              <w:t>≥703人</w:t>
            </w:r>
          </w:p>
        </w:tc>
        <w:tc>
          <w:tcPr>
            <w:tcW w:w="2268" w:type="dxa"/>
            <w:vAlign w:val="center"/>
          </w:tcPr>
          <w:p w14:paraId="5E0BA923">
            <w:pPr>
              <w:pStyle w:val="16"/>
            </w:pPr>
            <w:r>
              <w:t>年度工作计划表</w:t>
            </w:r>
          </w:p>
        </w:tc>
      </w:tr>
      <w:tr w14:paraId="4007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A6C2E"/>
        </w:tc>
        <w:tc>
          <w:tcPr>
            <w:tcW w:w="2268" w:type="dxa"/>
            <w:vAlign w:val="center"/>
          </w:tcPr>
          <w:p w14:paraId="4FF538C1">
            <w:pPr>
              <w:pStyle w:val="16"/>
            </w:pPr>
            <w:r>
              <w:t>质量指标</w:t>
            </w:r>
          </w:p>
        </w:tc>
        <w:tc>
          <w:tcPr>
            <w:tcW w:w="2835" w:type="dxa"/>
            <w:vAlign w:val="center"/>
          </w:tcPr>
          <w:p w14:paraId="37512C6C">
            <w:pPr>
              <w:pStyle w:val="16"/>
            </w:pPr>
            <w:r>
              <w:t>设备购置合格率</w:t>
            </w:r>
          </w:p>
        </w:tc>
        <w:tc>
          <w:tcPr>
            <w:tcW w:w="2835" w:type="dxa"/>
            <w:vAlign w:val="center"/>
          </w:tcPr>
          <w:p w14:paraId="3F08B997">
            <w:pPr>
              <w:pStyle w:val="16"/>
            </w:pPr>
            <w:r>
              <w:t>购置设备质量的合格率</w:t>
            </w:r>
          </w:p>
        </w:tc>
        <w:tc>
          <w:tcPr>
            <w:tcW w:w="2551" w:type="dxa"/>
            <w:vAlign w:val="center"/>
          </w:tcPr>
          <w:p w14:paraId="7351B26F">
            <w:pPr>
              <w:pStyle w:val="16"/>
            </w:pPr>
            <w:r>
              <w:t>≥95%</w:t>
            </w:r>
          </w:p>
        </w:tc>
        <w:tc>
          <w:tcPr>
            <w:tcW w:w="2268" w:type="dxa"/>
            <w:vAlign w:val="center"/>
          </w:tcPr>
          <w:p w14:paraId="0FC09511">
            <w:pPr>
              <w:pStyle w:val="16"/>
            </w:pPr>
            <w:r>
              <w:t>年度工作计划表</w:t>
            </w:r>
          </w:p>
        </w:tc>
      </w:tr>
      <w:tr w14:paraId="2C4F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A0511"/>
        </w:tc>
        <w:tc>
          <w:tcPr>
            <w:tcW w:w="2268" w:type="dxa"/>
            <w:vAlign w:val="center"/>
          </w:tcPr>
          <w:p w14:paraId="44F745E1">
            <w:pPr>
              <w:pStyle w:val="16"/>
            </w:pPr>
            <w:r>
              <w:t>时效指标</w:t>
            </w:r>
          </w:p>
        </w:tc>
        <w:tc>
          <w:tcPr>
            <w:tcW w:w="2835" w:type="dxa"/>
            <w:vAlign w:val="center"/>
          </w:tcPr>
          <w:p w14:paraId="79EB9F2F">
            <w:pPr>
              <w:pStyle w:val="16"/>
            </w:pPr>
            <w:r>
              <w:t>经费支出时间</w:t>
            </w:r>
          </w:p>
        </w:tc>
        <w:tc>
          <w:tcPr>
            <w:tcW w:w="2835" w:type="dxa"/>
            <w:vAlign w:val="center"/>
          </w:tcPr>
          <w:p w14:paraId="2872EBEA">
            <w:pPr>
              <w:pStyle w:val="16"/>
            </w:pPr>
            <w:r>
              <w:t>经费支出时间</w:t>
            </w:r>
          </w:p>
        </w:tc>
        <w:tc>
          <w:tcPr>
            <w:tcW w:w="2551" w:type="dxa"/>
            <w:vAlign w:val="center"/>
          </w:tcPr>
          <w:p w14:paraId="6C92777E">
            <w:pPr>
              <w:pStyle w:val="16"/>
            </w:pPr>
            <w:r>
              <w:t>12月中旬</w:t>
            </w:r>
          </w:p>
        </w:tc>
        <w:tc>
          <w:tcPr>
            <w:tcW w:w="2268" w:type="dxa"/>
            <w:vAlign w:val="center"/>
          </w:tcPr>
          <w:p w14:paraId="74860DB9">
            <w:pPr>
              <w:pStyle w:val="16"/>
            </w:pPr>
            <w:r>
              <w:t>年度工作计划表</w:t>
            </w:r>
          </w:p>
        </w:tc>
      </w:tr>
      <w:tr w14:paraId="1A7E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4074B"/>
        </w:tc>
        <w:tc>
          <w:tcPr>
            <w:tcW w:w="2268" w:type="dxa"/>
            <w:vAlign w:val="center"/>
          </w:tcPr>
          <w:p w14:paraId="207CA915">
            <w:pPr>
              <w:pStyle w:val="16"/>
            </w:pPr>
            <w:r>
              <w:t>成本指标</w:t>
            </w:r>
          </w:p>
        </w:tc>
        <w:tc>
          <w:tcPr>
            <w:tcW w:w="2835" w:type="dxa"/>
            <w:vAlign w:val="center"/>
          </w:tcPr>
          <w:p w14:paraId="4B4CE85F">
            <w:pPr>
              <w:pStyle w:val="16"/>
            </w:pPr>
            <w:r>
              <w:t>预算控制数</w:t>
            </w:r>
          </w:p>
        </w:tc>
        <w:tc>
          <w:tcPr>
            <w:tcW w:w="2835" w:type="dxa"/>
            <w:vAlign w:val="center"/>
          </w:tcPr>
          <w:p w14:paraId="7DBDA890">
            <w:pPr>
              <w:pStyle w:val="16"/>
            </w:pPr>
            <w:r>
              <w:t>不超预算控制数</w:t>
            </w:r>
          </w:p>
        </w:tc>
        <w:tc>
          <w:tcPr>
            <w:tcW w:w="2551" w:type="dxa"/>
            <w:vAlign w:val="center"/>
          </w:tcPr>
          <w:p w14:paraId="742E649F">
            <w:pPr>
              <w:pStyle w:val="16"/>
            </w:pPr>
            <w:r>
              <w:t>≤22002200元∕班</w:t>
            </w:r>
          </w:p>
        </w:tc>
        <w:tc>
          <w:tcPr>
            <w:tcW w:w="2268" w:type="dxa"/>
            <w:vAlign w:val="center"/>
          </w:tcPr>
          <w:p w14:paraId="32C3A3F8">
            <w:pPr>
              <w:pStyle w:val="16"/>
            </w:pPr>
            <w:r>
              <w:t>预算文本</w:t>
            </w:r>
          </w:p>
        </w:tc>
      </w:tr>
      <w:tr w14:paraId="2902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01055E">
            <w:pPr>
              <w:pStyle w:val="17"/>
            </w:pPr>
            <w:r>
              <w:t>效益指标</w:t>
            </w:r>
          </w:p>
        </w:tc>
        <w:tc>
          <w:tcPr>
            <w:tcW w:w="2268" w:type="dxa"/>
            <w:vAlign w:val="center"/>
          </w:tcPr>
          <w:p w14:paraId="2776C82E">
            <w:pPr>
              <w:pStyle w:val="16"/>
            </w:pPr>
            <w:r>
              <w:t>社会效益指标</w:t>
            </w:r>
          </w:p>
        </w:tc>
        <w:tc>
          <w:tcPr>
            <w:tcW w:w="2835" w:type="dxa"/>
            <w:vAlign w:val="center"/>
          </w:tcPr>
          <w:p w14:paraId="066572CD">
            <w:pPr>
              <w:pStyle w:val="16"/>
            </w:pPr>
            <w:r>
              <w:t>营造良好的教学环境</w:t>
            </w:r>
          </w:p>
        </w:tc>
        <w:tc>
          <w:tcPr>
            <w:tcW w:w="2835" w:type="dxa"/>
            <w:vAlign w:val="center"/>
          </w:tcPr>
          <w:p w14:paraId="7B2F83EE">
            <w:pPr>
              <w:pStyle w:val="16"/>
            </w:pPr>
            <w:r>
              <w:t>营造良好的教学环境</w:t>
            </w:r>
          </w:p>
        </w:tc>
        <w:tc>
          <w:tcPr>
            <w:tcW w:w="2551" w:type="dxa"/>
            <w:vAlign w:val="center"/>
          </w:tcPr>
          <w:p w14:paraId="302E5631">
            <w:pPr>
              <w:pStyle w:val="16"/>
            </w:pPr>
            <w:r>
              <w:t>≥703人</w:t>
            </w:r>
          </w:p>
        </w:tc>
        <w:tc>
          <w:tcPr>
            <w:tcW w:w="2268" w:type="dxa"/>
            <w:vAlign w:val="center"/>
          </w:tcPr>
          <w:p w14:paraId="3DBF7D80">
            <w:pPr>
              <w:pStyle w:val="16"/>
            </w:pPr>
            <w:r>
              <w:t>在园幼儿</w:t>
            </w:r>
          </w:p>
        </w:tc>
      </w:tr>
      <w:tr w14:paraId="223B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5F535A">
            <w:pPr>
              <w:pStyle w:val="17"/>
            </w:pPr>
            <w:r>
              <w:t>满意度指标</w:t>
            </w:r>
          </w:p>
        </w:tc>
        <w:tc>
          <w:tcPr>
            <w:tcW w:w="2268" w:type="dxa"/>
            <w:vAlign w:val="center"/>
          </w:tcPr>
          <w:p w14:paraId="58EF030B">
            <w:pPr>
              <w:pStyle w:val="16"/>
            </w:pPr>
            <w:r>
              <w:t>服务对象满意度指标</w:t>
            </w:r>
          </w:p>
        </w:tc>
        <w:tc>
          <w:tcPr>
            <w:tcW w:w="2835" w:type="dxa"/>
            <w:vAlign w:val="center"/>
          </w:tcPr>
          <w:p w14:paraId="2BBB0D43">
            <w:pPr>
              <w:pStyle w:val="16"/>
            </w:pPr>
            <w:r>
              <w:rPr>
                <w:rFonts w:hint="eastAsia"/>
                <w:lang w:eastAsia="zh-CN"/>
              </w:rPr>
              <w:t>受益对象</w:t>
            </w:r>
            <w:r>
              <w:t>满意度</w:t>
            </w:r>
          </w:p>
        </w:tc>
        <w:tc>
          <w:tcPr>
            <w:tcW w:w="2835" w:type="dxa"/>
            <w:vAlign w:val="center"/>
          </w:tcPr>
          <w:p w14:paraId="1833B484">
            <w:pPr>
              <w:pStyle w:val="16"/>
            </w:pPr>
            <w:r>
              <w:rPr>
                <w:rFonts w:hint="eastAsia"/>
                <w:lang w:eastAsia="zh-CN"/>
              </w:rPr>
              <w:t>受益对象</w:t>
            </w:r>
            <w:r>
              <w:t>满意度</w:t>
            </w:r>
          </w:p>
        </w:tc>
        <w:tc>
          <w:tcPr>
            <w:tcW w:w="2551" w:type="dxa"/>
            <w:vAlign w:val="center"/>
          </w:tcPr>
          <w:p w14:paraId="251B7334">
            <w:pPr>
              <w:pStyle w:val="16"/>
            </w:pPr>
            <w:r>
              <w:t>≥95百分比</w:t>
            </w:r>
          </w:p>
        </w:tc>
        <w:tc>
          <w:tcPr>
            <w:tcW w:w="2268" w:type="dxa"/>
            <w:vAlign w:val="center"/>
          </w:tcPr>
          <w:p w14:paraId="06C925CA">
            <w:pPr>
              <w:pStyle w:val="16"/>
            </w:pPr>
            <w:r>
              <w:t>调查问卷</w:t>
            </w:r>
          </w:p>
        </w:tc>
      </w:tr>
    </w:tbl>
    <w:p w14:paraId="031CAB7A">
      <w:pPr>
        <w:sectPr>
          <w:pgSz w:w="16840" w:h="11900" w:orient="landscape"/>
          <w:pgMar w:top="1361" w:right="1020" w:bottom="1134" w:left="1020" w:header="720" w:footer="720" w:gutter="0"/>
          <w:cols w:space="720" w:num="1"/>
        </w:sectPr>
      </w:pPr>
    </w:p>
    <w:p w14:paraId="05DF21E0">
      <w:pPr>
        <w:spacing w:before="0" w:after="0"/>
        <w:ind w:firstLine="560"/>
        <w:jc w:val="left"/>
        <w:outlineLvl w:val="9"/>
      </w:pPr>
      <w:r>
        <w:rPr>
          <w:rFonts w:ascii="方正仿宋_GBK" w:hAnsi="方正仿宋_GBK" w:eastAsia="方正仿宋_GBK" w:cs="方正仿宋_GBK"/>
          <w:b/>
          <w:color w:val="000000"/>
          <w:sz w:val="28"/>
        </w:rPr>
        <w:t>8、学前幼儿资助绩效目标表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580A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08E21A">
            <w:pPr>
              <w:pStyle w:val="14"/>
            </w:pPr>
            <w:r>
              <w:t>绩效目标</w:t>
            </w:r>
          </w:p>
        </w:tc>
        <w:tc>
          <w:tcPr>
            <w:tcW w:w="12756" w:type="dxa"/>
            <w:tcBorders>
              <w:bottom w:val="single" w:color="FFFFFF" w:sz="6" w:space="0"/>
            </w:tcBorders>
            <w:vAlign w:val="center"/>
          </w:tcPr>
          <w:p w14:paraId="31204B09">
            <w:pPr>
              <w:pStyle w:val="16"/>
            </w:pPr>
            <w:r>
              <w:t>1.目标内容1用于学前贫困幼儿资助活动正常进行</w:t>
            </w:r>
          </w:p>
        </w:tc>
      </w:tr>
    </w:tbl>
    <w:p w14:paraId="54EF9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9D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D839E5">
            <w:pPr>
              <w:pStyle w:val="14"/>
            </w:pPr>
            <w:r>
              <w:t>一级指标</w:t>
            </w:r>
          </w:p>
        </w:tc>
        <w:tc>
          <w:tcPr>
            <w:tcW w:w="2268" w:type="dxa"/>
            <w:vAlign w:val="center"/>
          </w:tcPr>
          <w:p w14:paraId="6783FC20">
            <w:pPr>
              <w:pStyle w:val="14"/>
            </w:pPr>
            <w:r>
              <w:t>二级指标</w:t>
            </w:r>
          </w:p>
        </w:tc>
        <w:tc>
          <w:tcPr>
            <w:tcW w:w="2835" w:type="dxa"/>
            <w:vAlign w:val="center"/>
          </w:tcPr>
          <w:p w14:paraId="7B82B1A4">
            <w:pPr>
              <w:pStyle w:val="14"/>
            </w:pPr>
            <w:r>
              <w:t>三级指标</w:t>
            </w:r>
          </w:p>
        </w:tc>
        <w:tc>
          <w:tcPr>
            <w:tcW w:w="2835" w:type="dxa"/>
            <w:vAlign w:val="center"/>
          </w:tcPr>
          <w:p w14:paraId="2A0E2254">
            <w:pPr>
              <w:pStyle w:val="14"/>
            </w:pPr>
            <w:r>
              <w:t>绩效指标描述</w:t>
            </w:r>
          </w:p>
        </w:tc>
        <w:tc>
          <w:tcPr>
            <w:tcW w:w="2551" w:type="dxa"/>
            <w:vAlign w:val="center"/>
          </w:tcPr>
          <w:p w14:paraId="28E9B231">
            <w:pPr>
              <w:pStyle w:val="14"/>
            </w:pPr>
            <w:r>
              <w:t>指标值</w:t>
            </w:r>
          </w:p>
        </w:tc>
        <w:tc>
          <w:tcPr>
            <w:tcW w:w="2268" w:type="dxa"/>
            <w:vAlign w:val="center"/>
          </w:tcPr>
          <w:p w14:paraId="32B68178">
            <w:pPr>
              <w:pStyle w:val="14"/>
            </w:pPr>
            <w:r>
              <w:t>指标值确定依据</w:t>
            </w:r>
          </w:p>
        </w:tc>
      </w:tr>
      <w:tr w14:paraId="2A42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7F0EFE">
            <w:pPr>
              <w:pStyle w:val="17"/>
            </w:pPr>
            <w:r>
              <w:t>产出指标</w:t>
            </w:r>
          </w:p>
        </w:tc>
        <w:tc>
          <w:tcPr>
            <w:tcW w:w="2268" w:type="dxa"/>
            <w:vAlign w:val="center"/>
          </w:tcPr>
          <w:p w14:paraId="6B3E15C2">
            <w:pPr>
              <w:pStyle w:val="16"/>
            </w:pPr>
            <w:r>
              <w:t>数量指标</w:t>
            </w:r>
          </w:p>
        </w:tc>
        <w:tc>
          <w:tcPr>
            <w:tcW w:w="2835" w:type="dxa"/>
            <w:vAlign w:val="center"/>
          </w:tcPr>
          <w:p w14:paraId="45013828">
            <w:pPr>
              <w:pStyle w:val="16"/>
            </w:pPr>
            <w:r>
              <w:t>资助幼儿人数</w:t>
            </w:r>
          </w:p>
        </w:tc>
        <w:tc>
          <w:tcPr>
            <w:tcW w:w="2835" w:type="dxa"/>
            <w:vAlign w:val="center"/>
          </w:tcPr>
          <w:p w14:paraId="11B7F589">
            <w:pPr>
              <w:pStyle w:val="16"/>
            </w:pPr>
            <w:r>
              <w:t>依据文件标准分配资助人数</w:t>
            </w:r>
          </w:p>
        </w:tc>
        <w:tc>
          <w:tcPr>
            <w:tcW w:w="2551" w:type="dxa"/>
            <w:vAlign w:val="center"/>
          </w:tcPr>
          <w:p w14:paraId="04F42321">
            <w:pPr>
              <w:pStyle w:val="16"/>
            </w:pPr>
            <w:r>
              <w:t>≥5人</w:t>
            </w:r>
          </w:p>
        </w:tc>
        <w:tc>
          <w:tcPr>
            <w:tcW w:w="2268" w:type="dxa"/>
            <w:vAlign w:val="center"/>
          </w:tcPr>
          <w:p w14:paraId="30916C7C">
            <w:pPr>
              <w:pStyle w:val="16"/>
            </w:pPr>
            <w:r>
              <w:t>财务报表</w:t>
            </w:r>
          </w:p>
        </w:tc>
      </w:tr>
      <w:tr w14:paraId="6204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EC709"/>
        </w:tc>
        <w:tc>
          <w:tcPr>
            <w:tcW w:w="2268" w:type="dxa"/>
            <w:vAlign w:val="center"/>
          </w:tcPr>
          <w:p w14:paraId="42132A04">
            <w:pPr>
              <w:pStyle w:val="16"/>
            </w:pPr>
            <w:r>
              <w:t>质量指标</w:t>
            </w:r>
          </w:p>
        </w:tc>
        <w:tc>
          <w:tcPr>
            <w:tcW w:w="2835" w:type="dxa"/>
            <w:vAlign w:val="center"/>
          </w:tcPr>
          <w:p w14:paraId="2BE00DFE">
            <w:pPr>
              <w:pStyle w:val="16"/>
            </w:pPr>
            <w:r>
              <w:t>足额发放率</w:t>
            </w:r>
          </w:p>
        </w:tc>
        <w:tc>
          <w:tcPr>
            <w:tcW w:w="2835" w:type="dxa"/>
            <w:vAlign w:val="center"/>
          </w:tcPr>
          <w:p w14:paraId="54295DBE">
            <w:pPr>
              <w:pStyle w:val="16"/>
            </w:pPr>
            <w:r>
              <w:t>依据文件标准发放资金</w:t>
            </w:r>
          </w:p>
        </w:tc>
        <w:tc>
          <w:tcPr>
            <w:tcW w:w="2551" w:type="dxa"/>
            <w:vAlign w:val="center"/>
          </w:tcPr>
          <w:p w14:paraId="6E27FB6A">
            <w:pPr>
              <w:pStyle w:val="16"/>
            </w:pPr>
            <w:r>
              <w:t>100百分比%</w:t>
            </w:r>
          </w:p>
        </w:tc>
        <w:tc>
          <w:tcPr>
            <w:tcW w:w="2268" w:type="dxa"/>
            <w:vAlign w:val="center"/>
          </w:tcPr>
          <w:p w14:paraId="6729A874">
            <w:pPr>
              <w:pStyle w:val="16"/>
            </w:pPr>
            <w:r>
              <w:t>财务报表</w:t>
            </w:r>
          </w:p>
        </w:tc>
      </w:tr>
      <w:tr w14:paraId="6599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09C08"/>
        </w:tc>
        <w:tc>
          <w:tcPr>
            <w:tcW w:w="2268" w:type="dxa"/>
            <w:vAlign w:val="center"/>
          </w:tcPr>
          <w:p w14:paraId="36CB169B">
            <w:pPr>
              <w:pStyle w:val="16"/>
            </w:pPr>
            <w:r>
              <w:t>时效指标</w:t>
            </w:r>
          </w:p>
        </w:tc>
        <w:tc>
          <w:tcPr>
            <w:tcW w:w="2835" w:type="dxa"/>
            <w:vAlign w:val="center"/>
          </w:tcPr>
          <w:p w14:paraId="0594618E">
            <w:pPr>
              <w:pStyle w:val="16"/>
            </w:pPr>
            <w:r>
              <w:t>及时发放率</w:t>
            </w:r>
          </w:p>
        </w:tc>
        <w:tc>
          <w:tcPr>
            <w:tcW w:w="2835" w:type="dxa"/>
            <w:vAlign w:val="center"/>
          </w:tcPr>
          <w:p w14:paraId="46B809CC">
            <w:pPr>
              <w:pStyle w:val="16"/>
            </w:pPr>
            <w:r>
              <w:t>资金发放的及时率</w:t>
            </w:r>
          </w:p>
        </w:tc>
        <w:tc>
          <w:tcPr>
            <w:tcW w:w="2551" w:type="dxa"/>
            <w:vAlign w:val="center"/>
          </w:tcPr>
          <w:p w14:paraId="4872C864">
            <w:pPr>
              <w:pStyle w:val="16"/>
            </w:pPr>
            <w:r>
              <w:t>≥95百分比%</w:t>
            </w:r>
          </w:p>
        </w:tc>
        <w:tc>
          <w:tcPr>
            <w:tcW w:w="2268" w:type="dxa"/>
            <w:vAlign w:val="center"/>
          </w:tcPr>
          <w:p w14:paraId="25ABD789">
            <w:pPr>
              <w:pStyle w:val="16"/>
            </w:pPr>
            <w:r>
              <w:t>财务报表</w:t>
            </w:r>
          </w:p>
        </w:tc>
      </w:tr>
      <w:tr w14:paraId="7732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029299"/>
        </w:tc>
        <w:tc>
          <w:tcPr>
            <w:tcW w:w="2268" w:type="dxa"/>
            <w:vAlign w:val="center"/>
          </w:tcPr>
          <w:p w14:paraId="2DBB1C34">
            <w:pPr>
              <w:pStyle w:val="16"/>
            </w:pPr>
            <w:r>
              <w:t>成本指标</w:t>
            </w:r>
          </w:p>
        </w:tc>
        <w:tc>
          <w:tcPr>
            <w:tcW w:w="2835" w:type="dxa"/>
            <w:vAlign w:val="center"/>
          </w:tcPr>
          <w:p w14:paraId="57A51543">
            <w:pPr>
              <w:pStyle w:val="16"/>
            </w:pPr>
            <w:r>
              <w:t>发放标准</w:t>
            </w:r>
          </w:p>
        </w:tc>
        <w:tc>
          <w:tcPr>
            <w:tcW w:w="2835" w:type="dxa"/>
            <w:vAlign w:val="center"/>
          </w:tcPr>
          <w:p w14:paraId="18367BF7">
            <w:pPr>
              <w:pStyle w:val="16"/>
            </w:pPr>
            <w:r>
              <w:t>人均年900元</w:t>
            </w:r>
          </w:p>
        </w:tc>
        <w:tc>
          <w:tcPr>
            <w:tcW w:w="2551" w:type="dxa"/>
            <w:vAlign w:val="center"/>
          </w:tcPr>
          <w:p w14:paraId="7BC4D738">
            <w:pPr>
              <w:pStyle w:val="16"/>
            </w:pPr>
            <w:r>
              <w:t>900元</w:t>
            </w:r>
          </w:p>
        </w:tc>
        <w:tc>
          <w:tcPr>
            <w:tcW w:w="2268" w:type="dxa"/>
            <w:vAlign w:val="center"/>
          </w:tcPr>
          <w:p w14:paraId="5E5A7658">
            <w:pPr>
              <w:pStyle w:val="16"/>
            </w:pPr>
            <w:r>
              <w:t>财务报表</w:t>
            </w:r>
          </w:p>
        </w:tc>
      </w:tr>
      <w:tr w14:paraId="1F7E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73A57F">
            <w:pPr>
              <w:pStyle w:val="17"/>
            </w:pPr>
            <w:r>
              <w:t>效益指标</w:t>
            </w:r>
          </w:p>
        </w:tc>
        <w:tc>
          <w:tcPr>
            <w:tcW w:w="2268" w:type="dxa"/>
            <w:vAlign w:val="center"/>
          </w:tcPr>
          <w:p w14:paraId="40B77D8B">
            <w:pPr>
              <w:pStyle w:val="16"/>
            </w:pPr>
            <w:r>
              <w:t>社会效益指标</w:t>
            </w:r>
          </w:p>
        </w:tc>
        <w:tc>
          <w:tcPr>
            <w:tcW w:w="2835" w:type="dxa"/>
            <w:vAlign w:val="center"/>
          </w:tcPr>
          <w:p w14:paraId="57B23538">
            <w:pPr>
              <w:pStyle w:val="16"/>
            </w:pPr>
            <w:r>
              <w:t>社会满意程度</w:t>
            </w:r>
          </w:p>
        </w:tc>
        <w:tc>
          <w:tcPr>
            <w:tcW w:w="2835" w:type="dxa"/>
            <w:vAlign w:val="center"/>
          </w:tcPr>
          <w:p w14:paraId="20FB6762">
            <w:pPr>
              <w:pStyle w:val="16"/>
            </w:pPr>
            <w:r>
              <w:t>幼儿家长对资助工作的满意程度</w:t>
            </w:r>
          </w:p>
        </w:tc>
        <w:tc>
          <w:tcPr>
            <w:tcW w:w="2551" w:type="dxa"/>
            <w:vAlign w:val="center"/>
          </w:tcPr>
          <w:p w14:paraId="786CD8B5">
            <w:pPr>
              <w:pStyle w:val="16"/>
            </w:pPr>
            <w:r>
              <w:t>≥95百分比%</w:t>
            </w:r>
          </w:p>
        </w:tc>
        <w:tc>
          <w:tcPr>
            <w:tcW w:w="2268" w:type="dxa"/>
            <w:vAlign w:val="center"/>
          </w:tcPr>
          <w:p w14:paraId="1BDB3278">
            <w:pPr>
              <w:pStyle w:val="16"/>
            </w:pPr>
            <w:r>
              <w:t>问卷调查</w:t>
            </w:r>
          </w:p>
        </w:tc>
      </w:tr>
      <w:tr w14:paraId="5B1C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34AA15">
            <w:pPr>
              <w:pStyle w:val="17"/>
            </w:pPr>
            <w:r>
              <w:t>满意度指标</w:t>
            </w:r>
          </w:p>
        </w:tc>
        <w:tc>
          <w:tcPr>
            <w:tcW w:w="2268" w:type="dxa"/>
            <w:vAlign w:val="center"/>
          </w:tcPr>
          <w:p w14:paraId="14350A7F">
            <w:pPr>
              <w:pStyle w:val="16"/>
            </w:pPr>
            <w:r>
              <w:t>服务对象满意度指标</w:t>
            </w:r>
          </w:p>
        </w:tc>
        <w:tc>
          <w:tcPr>
            <w:tcW w:w="2835" w:type="dxa"/>
            <w:vAlign w:val="center"/>
          </w:tcPr>
          <w:p w14:paraId="5538743F">
            <w:pPr>
              <w:pStyle w:val="16"/>
            </w:pPr>
            <w:r>
              <w:t>资助家庭满意率</w:t>
            </w:r>
          </w:p>
        </w:tc>
        <w:tc>
          <w:tcPr>
            <w:tcW w:w="2835" w:type="dxa"/>
            <w:vAlign w:val="center"/>
          </w:tcPr>
          <w:p w14:paraId="3720F500">
            <w:pPr>
              <w:pStyle w:val="16"/>
            </w:pPr>
            <w:r>
              <w:t>受助家长对资助情况的满意程度</w:t>
            </w:r>
          </w:p>
        </w:tc>
        <w:tc>
          <w:tcPr>
            <w:tcW w:w="2551" w:type="dxa"/>
            <w:vAlign w:val="center"/>
          </w:tcPr>
          <w:p w14:paraId="75D563AB">
            <w:pPr>
              <w:pStyle w:val="16"/>
            </w:pPr>
            <w:r>
              <w:t>≥95百分比%</w:t>
            </w:r>
          </w:p>
        </w:tc>
        <w:tc>
          <w:tcPr>
            <w:tcW w:w="2268" w:type="dxa"/>
            <w:vAlign w:val="center"/>
          </w:tcPr>
          <w:p w14:paraId="4BB577C9">
            <w:pPr>
              <w:pStyle w:val="16"/>
            </w:pPr>
            <w:r>
              <w:t>问卷调查</w:t>
            </w:r>
          </w:p>
        </w:tc>
      </w:tr>
    </w:tbl>
    <w:p w14:paraId="094DAD9F">
      <w:pPr>
        <w:sectPr>
          <w:pgSz w:w="16840" w:h="11900" w:orient="landscape"/>
          <w:pgMar w:top="1361" w:right="1020" w:bottom="1134" w:left="1020" w:header="720" w:footer="720" w:gutter="0"/>
          <w:cols w:space="720" w:num="1"/>
        </w:sectPr>
      </w:pPr>
    </w:p>
    <w:p w14:paraId="36E84C1F">
      <w:pPr>
        <w:spacing w:before="0" w:after="0"/>
        <w:ind w:firstLine="560"/>
        <w:jc w:val="left"/>
        <w:outlineLvl w:val="9"/>
      </w:pPr>
      <w:r>
        <w:rPr>
          <w:rFonts w:ascii="方正仿宋_GBK" w:hAnsi="方正仿宋_GBK" w:eastAsia="方正仿宋_GBK" w:cs="方正仿宋_GBK"/>
          <w:b/>
          <w:color w:val="000000"/>
          <w:sz w:val="28"/>
        </w:rPr>
        <w:t>9、学校风险管控与隐患治理专家资金（城建税）绩效目标表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2F6B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9F3719">
            <w:pPr>
              <w:pStyle w:val="14"/>
            </w:pPr>
            <w:r>
              <w:t>绩效目标</w:t>
            </w:r>
          </w:p>
        </w:tc>
        <w:tc>
          <w:tcPr>
            <w:tcW w:w="12756" w:type="dxa"/>
            <w:tcBorders>
              <w:bottom w:val="single" w:color="FFFFFF" w:sz="6" w:space="0"/>
            </w:tcBorders>
            <w:vAlign w:val="center"/>
          </w:tcPr>
          <w:p w14:paraId="569496DD">
            <w:pPr>
              <w:pStyle w:val="16"/>
            </w:pPr>
            <w:r>
              <w:t>1.目标内容1保障学校高标准实现学校安全生产分级管控和隐患排查治理治理，提高全区学校安全生产管理水平，消除学校安全隐患，确保学校安全。</w:t>
            </w:r>
          </w:p>
        </w:tc>
      </w:tr>
    </w:tbl>
    <w:p w14:paraId="2C862B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AE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5A362D">
            <w:pPr>
              <w:pStyle w:val="14"/>
            </w:pPr>
            <w:r>
              <w:t>一级指标</w:t>
            </w:r>
          </w:p>
        </w:tc>
        <w:tc>
          <w:tcPr>
            <w:tcW w:w="2268" w:type="dxa"/>
            <w:vAlign w:val="center"/>
          </w:tcPr>
          <w:p w14:paraId="0CF1ED48">
            <w:pPr>
              <w:pStyle w:val="14"/>
            </w:pPr>
            <w:r>
              <w:t>二级指标</w:t>
            </w:r>
          </w:p>
        </w:tc>
        <w:tc>
          <w:tcPr>
            <w:tcW w:w="2835" w:type="dxa"/>
            <w:vAlign w:val="center"/>
          </w:tcPr>
          <w:p w14:paraId="116CFB65">
            <w:pPr>
              <w:pStyle w:val="14"/>
            </w:pPr>
            <w:r>
              <w:t>三级指标</w:t>
            </w:r>
          </w:p>
        </w:tc>
        <w:tc>
          <w:tcPr>
            <w:tcW w:w="2835" w:type="dxa"/>
            <w:vAlign w:val="center"/>
          </w:tcPr>
          <w:p w14:paraId="27E8EA4C">
            <w:pPr>
              <w:pStyle w:val="14"/>
            </w:pPr>
            <w:r>
              <w:t>绩效指标描述</w:t>
            </w:r>
          </w:p>
        </w:tc>
        <w:tc>
          <w:tcPr>
            <w:tcW w:w="2551" w:type="dxa"/>
            <w:vAlign w:val="center"/>
          </w:tcPr>
          <w:p w14:paraId="750F1F6C">
            <w:pPr>
              <w:pStyle w:val="14"/>
            </w:pPr>
            <w:r>
              <w:t>指标值</w:t>
            </w:r>
          </w:p>
        </w:tc>
        <w:tc>
          <w:tcPr>
            <w:tcW w:w="2268" w:type="dxa"/>
            <w:vAlign w:val="center"/>
          </w:tcPr>
          <w:p w14:paraId="4FE900C3">
            <w:pPr>
              <w:pStyle w:val="14"/>
            </w:pPr>
            <w:r>
              <w:t>指标值确定依据</w:t>
            </w:r>
          </w:p>
        </w:tc>
      </w:tr>
      <w:tr w14:paraId="063B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1F1A66">
            <w:pPr>
              <w:pStyle w:val="17"/>
            </w:pPr>
            <w:r>
              <w:t>产出指标</w:t>
            </w:r>
          </w:p>
        </w:tc>
        <w:tc>
          <w:tcPr>
            <w:tcW w:w="2268" w:type="dxa"/>
            <w:vAlign w:val="center"/>
          </w:tcPr>
          <w:p w14:paraId="52ACB5AB">
            <w:pPr>
              <w:pStyle w:val="16"/>
            </w:pPr>
            <w:r>
              <w:t>数量指标</w:t>
            </w:r>
          </w:p>
        </w:tc>
        <w:tc>
          <w:tcPr>
            <w:tcW w:w="2835" w:type="dxa"/>
            <w:vAlign w:val="center"/>
          </w:tcPr>
          <w:p w14:paraId="619F31DD">
            <w:pPr>
              <w:pStyle w:val="16"/>
            </w:pPr>
            <w:r>
              <w:t>受益学校覆盖率</w:t>
            </w:r>
          </w:p>
        </w:tc>
        <w:tc>
          <w:tcPr>
            <w:tcW w:w="2835" w:type="dxa"/>
            <w:vAlign w:val="center"/>
          </w:tcPr>
          <w:p w14:paraId="5AF13D07">
            <w:pPr>
              <w:pStyle w:val="16"/>
            </w:pPr>
            <w:r>
              <w:t>“双控”机制建设百分比</w:t>
            </w:r>
          </w:p>
        </w:tc>
        <w:tc>
          <w:tcPr>
            <w:tcW w:w="2551" w:type="dxa"/>
            <w:vAlign w:val="center"/>
          </w:tcPr>
          <w:p w14:paraId="280AF4DD">
            <w:pPr>
              <w:pStyle w:val="16"/>
            </w:pPr>
            <w:r>
              <w:t>100%</w:t>
            </w:r>
          </w:p>
        </w:tc>
        <w:tc>
          <w:tcPr>
            <w:tcW w:w="2268" w:type="dxa"/>
            <w:vAlign w:val="center"/>
          </w:tcPr>
          <w:p w14:paraId="65010A97">
            <w:pPr>
              <w:pStyle w:val="16"/>
            </w:pPr>
            <w:r>
              <w:t>年度工作计划</w:t>
            </w:r>
          </w:p>
        </w:tc>
      </w:tr>
      <w:tr w14:paraId="17A4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D1410"/>
        </w:tc>
        <w:tc>
          <w:tcPr>
            <w:tcW w:w="2268" w:type="dxa"/>
            <w:vAlign w:val="center"/>
          </w:tcPr>
          <w:p w14:paraId="3CBA0123">
            <w:pPr>
              <w:pStyle w:val="16"/>
            </w:pPr>
            <w:r>
              <w:t>质量指标</w:t>
            </w:r>
          </w:p>
        </w:tc>
        <w:tc>
          <w:tcPr>
            <w:tcW w:w="2835" w:type="dxa"/>
            <w:vAlign w:val="center"/>
          </w:tcPr>
          <w:p w14:paraId="225FB99B">
            <w:pPr>
              <w:pStyle w:val="16"/>
            </w:pPr>
            <w:r>
              <w:t>完成率</w:t>
            </w:r>
          </w:p>
        </w:tc>
        <w:tc>
          <w:tcPr>
            <w:tcW w:w="2835" w:type="dxa"/>
            <w:vAlign w:val="center"/>
          </w:tcPr>
          <w:p w14:paraId="7FE2342B">
            <w:pPr>
              <w:pStyle w:val="16"/>
            </w:pPr>
            <w:r>
              <w:t>按计划和安排实施“双控”机制建设比例</w:t>
            </w:r>
          </w:p>
        </w:tc>
        <w:tc>
          <w:tcPr>
            <w:tcW w:w="2551" w:type="dxa"/>
            <w:vAlign w:val="center"/>
          </w:tcPr>
          <w:p w14:paraId="09C30A4D">
            <w:pPr>
              <w:pStyle w:val="16"/>
            </w:pPr>
            <w:r>
              <w:t>≥95%</w:t>
            </w:r>
          </w:p>
        </w:tc>
        <w:tc>
          <w:tcPr>
            <w:tcW w:w="2268" w:type="dxa"/>
            <w:vAlign w:val="center"/>
          </w:tcPr>
          <w:p w14:paraId="2CBEBB3E">
            <w:pPr>
              <w:pStyle w:val="16"/>
            </w:pPr>
            <w:r>
              <w:t>年度工作计划</w:t>
            </w:r>
          </w:p>
        </w:tc>
      </w:tr>
      <w:tr w14:paraId="1DD6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579E1"/>
        </w:tc>
        <w:tc>
          <w:tcPr>
            <w:tcW w:w="2268" w:type="dxa"/>
            <w:vAlign w:val="center"/>
          </w:tcPr>
          <w:p w14:paraId="03362682">
            <w:pPr>
              <w:pStyle w:val="16"/>
            </w:pPr>
            <w:r>
              <w:t>时效指标</w:t>
            </w:r>
          </w:p>
        </w:tc>
        <w:tc>
          <w:tcPr>
            <w:tcW w:w="2835" w:type="dxa"/>
            <w:vAlign w:val="center"/>
          </w:tcPr>
          <w:p w14:paraId="07967C3A">
            <w:pPr>
              <w:pStyle w:val="16"/>
            </w:pPr>
            <w:r>
              <w:t>资金使用</w:t>
            </w:r>
          </w:p>
        </w:tc>
        <w:tc>
          <w:tcPr>
            <w:tcW w:w="2835" w:type="dxa"/>
            <w:vAlign w:val="center"/>
          </w:tcPr>
          <w:p w14:paraId="1D4E7D58">
            <w:pPr>
              <w:pStyle w:val="16"/>
            </w:pPr>
            <w:r>
              <w:t>资金使用范围</w:t>
            </w:r>
          </w:p>
        </w:tc>
        <w:tc>
          <w:tcPr>
            <w:tcW w:w="2551" w:type="dxa"/>
            <w:vAlign w:val="center"/>
          </w:tcPr>
          <w:p w14:paraId="68815AC5">
            <w:pPr>
              <w:pStyle w:val="16"/>
            </w:pPr>
            <w:r>
              <w:t>是否超范围</w:t>
            </w:r>
          </w:p>
        </w:tc>
        <w:tc>
          <w:tcPr>
            <w:tcW w:w="2268" w:type="dxa"/>
            <w:vAlign w:val="center"/>
          </w:tcPr>
          <w:p w14:paraId="1CE4178C">
            <w:pPr>
              <w:pStyle w:val="16"/>
            </w:pPr>
            <w:r>
              <w:t>年度工作计划</w:t>
            </w:r>
          </w:p>
        </w:tc>
      </w:tr>
      <w:tr w14:paraId="4241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CB6F1"/>
        </w:tc>
        <w:tc>
          <w:tcPr>
            <w:tcW w:w="2268" w:type="dxa"/>
            <w:vAlign w:val="center"/>
          </w:tcPr>
          <w:p w14:paraId="1A2AAF1C">
            <w:pPr>
              <w:pStyle w:val="16"/>
            </w:pPr>
            <w:r>
              <w:t>成本指标</w:t>
            </w:r>
          </w:p>
        </w:tc>
        <w:tc>
          <w:tcPr>
            <w:tcW w:w="2835" w:type="dxa"/>
            <w:vAlign w:val="center"/>
          </w:tcPr>
          <w:p w14:paraId="43CD68E7">
            <w:pPr>
              <w:pStyle w:val="16"/>
            </w:pPr>
            <w:r>
              <w:t>单位成本</w:t>
            </w:r>
          </w:p>
        </w:tc>
        <w:tc>
          <w:tcPr>
            <w:tcW w:w="2835" w:type="dxa"/>
            <w:vAlign w:val="center"/>
          </w:tcPr>
          <w:p w14:paraId="69C5965B">
            <w:pPr>
              <w:pStyle w:val="16"/>
            </w:pPr>
            <w:r>
              <w:t>严格预算资金成本</w:t>
            </w:r>
          </w:p>
        </w:tc>
        <w:tc>
          <w:tcPr>
            <w:tcW w:w="2551" w:type="dxa"/>
            <w:vAlign w:val="center"/>
          </w:tcPr>
          <w:p w14:paraId="41968DE1">
            <w:pPr>
              <w:pStyle w:val="16"/>
            </w:pPr>
            <w:r>
              <w:t>≤5500元∕个</w:t>
            </w:r>
          </w:p>
        </w:tc>
        <w:tc>
          <w:tcPr>
            <w:tcW w:w="2268" w:type="dxa"/>
            <w:vAlign w:val="center"/>
          </w:tcPr>
          <w:p w14:paraId="75CD1318">
            <w:pPr>
              <w:pStyle w:val="16"/>
            </w:pPr>
            <w:r>
              <w:t>预算文本</w:t>
            </w:r>
          </w:p>
        </w:tc>
      </w:tr>
      <w:tr w14:paraId="3588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E4582C">
            <w:pPr>
              <w:pStyle w:val="17"/>
            </w:pPr>
            <w:r>
              <w:t>效益指标</w:t>
            </w:r>
          </w:p>
        </w:tc>
        <w:tc>
          <w:tcPr>
            <w:tcW w:w="2268" w:type="dxa"/>
            <w:vAlign w:val="center"/>
          </w:tcPr>
          <w:p w14:paraId="58BA665A">
            <w:pPr>
              <w:pStyle w:val="16"/>
            </w:pPr>
            <w:r>
              <w:t>社会效益指标</w:t>
            </w:r>
          </w:p>
        </w:tc>
        <w:tc>
          <w:tcPr>
            <w:tcW w:w="2835" w:type="dxa"/>
            <w:vAlign w:val="center"/>
          </w:tcPr>
          <w:p w14:paraId="6804E711">
            <w:pPr>
              <w:pStyle w:val="16"/>
            </w:pPr>
            <w:r>
              <w:t>受益对象满意度</w:t>
            </w:r>
          </w:p>
        </w:tc>
        <w:tc>
          <w:tcPr>
            <w:tcW w:w="2835" w:type="dxa"/>
            <w:vAlign w:val="center"/>
          </w:tcPr>
          <w:p w14:paraId="52AA9C9D">
            <w:pPr>
              <w:pStyle w:val="16"/>
            </w:pPr>
            <w:r>
              <w:t>通过机制建设，全面提升学校安全管理水平，有效保障校园安全</w:t>
            </w:r>
          </w:p>
        </w:tc>
        <w:tc>
          <w:tcPr>
            <w:tcW w:w="2551" w:type="dxa"/>
            <w:vAlign w:val="center"/>
          </w:tcPr>
          <w:p w14:paraId="515E900A">
            <w:pPr>
              <w:pStyle w:val="16"/>
            </w:pPr>
            <w:r>
              <w:t>全面提升</w:t>
            </w:r>
          </w:p>
        </w:tc>
        <w:tc>
          <w:tcPr>
            <w:tcW w:w="2268" w:type="dxa"/>
            <w:vAlign w:val="center"/>
          </w:tcPr>
          <w:p w14:paraId="1096B309">
            <w:pPr>
              <w:pStyle w:val="16"/>
            </w:pPr>
            <w:r>
              <w:t>年度工作计划</w:t>
            </w:r>
          </w:p>
        </w:tc>
      </w:tr>
      <w:tr w14:paraId="2CC9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BD26E">
            <w:pPr>
              <w:pStyle w:val="17"/>
            </w:pPr>
            <w:r>
              <w:t>满意度指标</w:t>
            </w:r>
          </w:p>
        </w:tc>
        <w:tc>
          <w:tcPr>
            <w:tcW w:w="2268" w:type="dxa"/>
            <w:vAlign w:val="center"/>
          </w:tcPr>
          <w:p w14:paraId="621E2A4D">
            <w:pPr>
              <w:pStyle w:val="16"/>
            </w:pPr>
            <w:r>
              <w:t>服务对象满意度指标</w:t>
            </w:r>
          </w:p>
        </w:tc>
        <w:tc>
          <w:tcPr>
            <w:tcW w:w="2835" w:type="dxa"/>
            <w:vAlign w:val="center"/>
          </w:tcPr>
          <w:p w14:paraId="158F5BF5">
            <w:pPr>
              <w:pStyle w:val="16"/>
            </w:pPr>
            <w:r>
              <w:t>受益对象满意度(%)</w:t>
            </w:r>
          </w:p>
        </w:tc>
        <w:tc>
          <w:tcPr>
            <w:tcW w:w="2835" w:type="dxa"/>
            <w:vAlign w:val="center"/>
          </w:tcPr>
          <w:p w14:paraId="03F73ECB">
            <w:pPr>
              <w:pStyle w:val="16"/>
            </w:pPr>
            <w:r>
              <w:t>满意和较满意的受益对象占全部调研对象的比率</w:t>
            </w:r>
          </w:p>
        </w:tc>
        <w:tc>
          <w:tcPr>
            <w:tcW w:w="2551" w:type="dxa"/>
            <w:vAlign w:val="center"/>
          </w:tcPr>
          <w:p w14:paraId="08274156">
            <w:pPr>
              <w:pStyle w:val="16"/>
            </w:pPr>
            <w:r>
              <w:t>≥90%</w:t>
            </w:r>
          </w:p>
        </w:tc>
        <w:tc>
          <w:tcPr>
            <w:tcW w:w="2268" w:type="dxa"/>
            <w:vAlign w:val="center"/>
          </w:tcPr>
          <w:p w14:paraId="30ED6857">
            <w:pPr>
              <w:pStyle w:val="16"/>
            </w:pPr>
            <w:r>
              <w:t>调查问卷</w:t>
            </w:r>
          </w:p>
        </w:tc>
      </w:tr>
    </w:tbl>
    <w:p w14:paraId="62B73AED">
      <w:pPr>
        <w:sectPr>
          <w:pgSz w:w="16840" w:h="11900" w:orient="landscape"/>
          <w:pgMar w:top="1361" w:right="1020" w:bottom="1134" w:left="1020" w:header="720" w:footer="720" w:gutter="0"/>
          <w:cols w:space="720" w:num="1"/>
        </w:sectPr>
      </w:pPr>
    </w:p>
    <w:p w14:paraId="49EB21BF">
      <w:pPr>
        <w:spacing w:before="0" w:after="0"/>
        <w:ind w:firstLine="560"/>
        <w:jc w:val="left"/>
        <w:outlineLvl w:val="9"/>
      </w:pPr>
      <w:r>
        <w:rPr>
          <w:rFonts w:ascii="方正仿宋_GBK" w:hAnsi="方正仿宋_GBK" w:eastAsia="方正仿宋_GBK" w:cs="方正仿宋_GBK"/>
          <w:b/>
          <w:color w:val="000000"/>
          <w:sz w:val="28"/>
        </w:rPr>
        <w:t>10、幼儿生均400补助资金绩效目标表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715A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809131">
            <w:pPr>
              <w:pStyle w:val="14"/>
            </w:pPr>
            <w:r>
              <w:t>绩效目标</w:t>
            </w:r>
          </w:p>
        </w:tc>
        <w:tc>
          <w:tcPr>
            <w:tcW w:w="12756" w:type="dxa"/>
            <w:tcBorders>
              <w:bottom w:val="single" w:color="FFFFFF" w:sz="6" w:space="0"/>
            </w:tcBorders>
            <w:vAlign w:val="center"/>
          </w:tcPr>
          <w:p w14:paraId="7E79E77A">
            <w:pPr>
              <w:pStyle w:val="16"/>
            </w:pPr>
            <w:r>
              <w:t>1.目标内容1保障学校正常运转，完成教育教学任务。</w:t>
            </w:r>
          </w:p>
        </w:tc>
      </w:tr>
    </w:tbl>
    <w:p w14:paraId="4D9D0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54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3E8849">
            <w:pPr>
              <w:pStyle w:val="14"/>
            </w:pPr>
            <w:r>
              <w:t>一级指标</w:t>
            </w:r>
          </w:p>
        </w:tc>
        <w:tc>
          <w:tcPr>
            <w:tcW w:w="2268" w:type="dxa"/>
            <w:vAlign w:val="center"/>
          </w:tcPr>
          <w:p w14:paraId="2AE639D7">
            <w:pPr>
              <w:pStyle w:val="14"/>
            </w:pPr>
            <w:r>
              <w:t>二级指标</w:t>
            </w:r>
          </w:p>
        </w:tc>
        <w:tc>
          <w:tcPr>
            <w:tcW w:w="2835" w:type="dxa"/>
            <w:vAlign w:val="center"/>
          </w:tcPr>
          <w:p w14:paraId="5191758A">
            <w:pPr>
              <w:pStyle w:val="14"/>
            </w:pPr>
            <w:r>
              <w:t>三级指标</w:t>
            </w:r>
          </w:p>
        </w:tc>
        <w:tc>
          <w:tcPr>
            <w:tcW w:w="2835" w:type="dxa"/>
            <w:vAlign w:val="center"/>
          </w:tcPr>
          <w:p w14:paraId="58C5183F">
            <w:pPr>
              <w:pStyle w:val="14"/>
            </w:pPr>
            <w:r>
              <w:t>绩效指标描述</w:t>
            </w:r>
          </w:p>
        </w:tc>
        <w:tc>
          <w:tcPr>
            <w:tcW w:w="2551" w:type="dxa"/>
            <w:vAlign w:val="center"/>
          </w:tcPr>
          <w:p w14:paraId="6065A6DC">
            <w:pPr>
              <w:pStyle w:val="14"/>
            </w:pPr>
            <w:r>
              <w:t>指标值</w:t>
            </w:r>
          </w:p>
        </w:tc>
        <w:tc>
          <w:tcPr>
            <w:tcW w:w="2268" w:type="dxa"/>
            <w:vAlign w:val="center"/>
          </w:tcPr>
          <w:p w14:paraId="4D2CAB55">
            <w:pPr>
              <w:pStyle w:val="14"/>
            </w:pPr>
            <w:r>
              <w:t>指标值确定依据</w:t>
            </w:r>
          </w:p>
        </w:tc>
      </w:tr>
      <w:tr w14:paraId="2536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4E6357">
            <w:pPr>
              <w:pStyle w:val="17"/>
            </w:pPr>
            <w:r>
              <w:t>产出指标</w:t>
            </w:r>
          </w:p>
        </w:tc>
        <w:tc>
          <w:tcPr>
            <w:tcW w:w="2268" w:type="dxa"/>
            <w:vAlign w:val="center"/>
          </w:tcPr>
          <w:p w14:paraId="48D78428">
            <w:pPr>
              <w:pStyle w:val="16"/>
            </w:pPr>
            <w:r>
              <w:t>数量指标</w:t>
            </w:r>
          </w:p>
        </w:tc>
        <w:tc>
          <w:tcPr>
            <w:tcW w:w="2835" w:type="dxa"/>
            <w:vAlign w:val="center"/>
          </w:tcPr>
          <w:p w14:paraId="175B2C79">
            <w:pPr>
              <w:pStyle w:val="16"/>
            </w:pPr>
            <w:r>
              <w:t>生均补助幼儿数</w:t>
            </w:r>
          </w:p>
        </w:tc>
        <w:tc>
          <w:tcPr>
            <w:tcW w:w="2835" w:type="dxa"/>
            <w:vAlign w:val="center"/>
          </w:tcPr>
          <w:p w14:paraId="1FFB7DB3">
            <w:pPr>
              <w:pStyle w:val="16"/>
            </w:pPr>
            <w:r>
              <w:t>生均补助幼儿数</w:t>
            </w:r>
          </w:p>
        </w:tc>
        <w:tc>
          <w:tcPr>
            <w:tcW w:w="2551" w:type="dxa"/>
            <w:vAlign w:val="center"/>
          </w:tcPr>
          <w:p w14:paraId="0992438C">
            <w:pPr>
              <w:pStyle w:val="16"/>
            </w:pPr>
            <w:r>
              <w:t>≥703人</w:t>
            </w:r>
          </w:p>
        </w:tc>
        <w:tc>
          <w:tcPr>
            <w:tcW w:w="2268" w:type="dxa"/>
            <w:vAlign w:val="center"/>
          </w:tcPr>
          <w:p w14:paraId="232947AF">
            <w:pPr>
              <w:pStyle w:val="16"/>
            </w:pPr>
            <w:r>
              <w:t>年度工作计划</w:t>
            </w:r>
          </w:p>
        </w:tc>
      </w:tr>
      <w:tr w14:paraId="0DE4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3BB0E"/>
        </w:tc>
        <w:tc>
          <w:tcPr>
            <w:tcW w:w="2268" w:type="dxa"/>
            <w:vAlign w:val="center"/>
          </w:tcPr>
          <w:p w14:paraId="5FE68E39">
            <w:pPr>
              <w:pStyle w:val="16"/>
            </w:pPr>
            <w:r>
              <w:t>质量指标</w:t>
            </w:r>
          </w:p>
        </w:tc>
        <w:tc>
          <w:tcPr>
            <w:tcW w:w="2835" w:type="dxa"/>
            <w:vAlign w:val="center"/>
          </w:tcPr>
          <w:p w14:paraId="1BE64D05">
            <w:pPr>
              <w:pStyle w:val="16"/>
            </w:pPr>
            <w:r>
              <w:t>维修项目质量验收合格率</w:t>
            </w:r>
          </w:p>
        </w:tc>
        <w:tc>
          <w:tcPr>
            <w:tcW w:w="2835" w:type="dxa"/>
            <w:vAlign w:val="center"/>
          </w:tcPr>
          <w:p w14:paraId="31F35DD4">
            <w:pPr>
              <w:pStyle w:val="16"/>
            </w:pPr>
            <w:r>
              <w:t>验收合格的维修项目占维修改造项目的比例</w:t>
            </w:r>
          </w:p>
        </w:tc>
        <w:tc>
          <w:tcPr>
            <w:tcW w:w="2551" w:type="dxa"/>
            <w:vAlign w:val="center"/>
          </w:tcPr>
          <w:p w14:paraId="6054E521">
            <w:pPr>
              <w:pStyle w:val="16"/>
            </w:pPr>
            <w:r>
              <w:t>≥95%</w:t>
            </w:r>
          </w:p>
        </w:tc>
        <w:tc>
          <w:tcPr>
            <w:tcW w:w="2268" w:type="dxa"/>
            <w:vAlign w:val="center"/>
          </w:tcPr>
          <w:p w14:paraId="493C25BE">
            <w:pPr>
              <w:pStyle w:val="16"/>
            </w:pPr>
            <w:r>
              <w:t>年度工作计划</w:t>
            </w:r>
          </w:p>
        </w:tc>
      </w:tr>
      <w:tr w14:paraId="565B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88A03"/>
        </w:tc>
        <w:tc>
          <w:tcPr>
            <w:tcW w:w="2268" w:type="dxa"/>
            <w:vAlign w:val="center"/>
          </w:tcPr>
          <w:p w14:paraId="6F21A7F3">
            <w:pPr>
              <w:pStyle w:val="16"/>
            </w:pPr>
            <w:r>
              <w:t>时效指标</w:t>
            </w:r>
          </w:p>
        </w:tc>
        <w:tc>
          <w:tcPr>
            <w:tcW w:w="2835" w:type="dxa"/>
            <w:vAlign w:val="center"/>
          </w:tcPr>
          <w:p w14:paraId="24608908">
            <w:pPr>
              <w:pStyle w:val="16"/>
            </w:pPr>
            <w:r>
              <w:t>资金支出时间</w:t>
            </w:r>
          </w:p>
        </w:tc>
        <w:tc>
          <w:tcPr>
            <w:tcW w:w="2835" w:type="dxa"/>
            <w:vAlign w:val="center"/>
          </w:tcPr>
          <w:p w14:paraId="6DCD48C1">
            <w:pPr>
              <w:pStyle w:val="16"/>
            </w:pPr>
            <w:r>
              <w:t>资金支出时间</w:t>
            </w:r>
          </w:p>
        </w:tc>
        <w:tc>
          <w:tcPr>
            <w:tcW w:w="2551" w:type="dxa"/>
            <w:vAlign w:val="center"/>
          </w:tcPr>
          <w:p w14:paraId="300FF13D">
            <w:pPr>
              <w:pStyle w:val="16"/>
            </w:pPr>
            <w:r>
              <w:t>%</w:t>
            </w:r>
          </w:p>
        </w:tc>
        <w:tc>
          <w:tcPr>
            <w:tcW w:w="2268" w:type="dxa"/>
            <w:vAlign w:val="center"/>
          </w:tcPr>
          <w:p w14:paraId="7DC711A7">
            <w:pPr>
              <w:pStyle w:val="16"/>
            </w:pPr>
            <w:r>
              <w:t>年度工作计划</w:t>
            </w:r>
          </w:p>
        </w:tc>
      </w:tr>
      <w:tr w14:paraId="1E93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A7CA96"/>
        </w:tc>
        <w:tc>
          <w:tcPr>
            <w:tcW w:w="2268" w:type="dxa"/>
            <w:vAlign w:val="center"/>
          </w:tcPr>
          <w:p w14:paraId="489ED3D7">
            <w:pPr>
              <w:pStyle w:val="16"/>
            </w:pPr>
            <w:r>
              <w:t>成本指标</w:t>
            </w:r>
          </w:p>
        </w:tc>
        <w:tc>
          <w:tcPr>
            <w:tcW w:w="2835" w:type="dxa"/>
            <w:vAlign w:val="center"/>
          </w:tcPr>
          <w:p w14:paraId="6C21764D">
            <w:pPr>
              <w:pStyle w:val="16"/>
            </w:pPr>
            <w:r>
              <w:t>单位成本</w:t>
            </w:r>
          </w:p>
        </w:tc>
        <w:tc>
          <w:tcPr>
            <w:tcW w:w="2835" w:type="dxa"/>
            <w:vAlign w:val="center"/>
          </w:tcPr>
          <w:p w14:paraId="3097CCD9">
            <w:pPr>
              <w:pStyle w:val="16"/>
            </w:pPr>
            <w:r>
              <w:t>幼儿园生均公用标准</w:t>
            </w:r>
          </w:p>
        </w:tc>
        <w:tc>
          <w:tcPr>
            <w:tcW w:w="2551" w:type="dxa"/>
            <w:vAlign w:val="center"/>
          </w:tcPr>
          <w:p w14:paraId="0271CC84">
            <w:pPr>
              <w:pStyle w:val="16"/>
            </w:pPr>
            <w:r>
              <w:t>400元</w:t>
            </w:r>
          </w:p>
        </w:tc>
        <w:tc>
          <w:tcPr>
            <w:tcW w:w="2268" w:type="dxa"/>
            <w:vAlign w:val="center"/>
          </w:tcPr>
          <w:p w14:paraId="39D12F35">
            <w:pPr>
              <w:pStyle w:val="16"/>
            </w:pPr>
            <w:r>
              <w:t>预算成本</w:t>
            </w:r>
          </w:p>
        </w:tc>
      </w:tr>
      <w:tr w14:paraId="2705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82723D">
            <w:pPr>
              <w:pStyle w:val="17"/>
            </w:pPr>
            <w:r>
              <w:t>效益指标</w:t>
            </w:r>
          </w:p>
        </w:tc>
        <w:tc>
          <w:tcPr>
            <w:tcW w:w="2268" w:type="dxa"/>
            <w:vAlign w:val="center"/>
          </w:tcPr>
          <w:p w14:paraId="1F5DFE35">
            <w:pPr>
              <w:pStyle w:val="16"/>
            </w:pPr>
            <w:r>
              <w:t>社会效益指标</w:t>
            </w:r>
          </w:p>
        </w:tc>
        <w:tc>
          <w:tcPr>
            <w:tcW w:w="2835" w:type="dxa"/>
            <w:vAlign w:val="center"/>
          </w:tcPr>
          <w:p w14:paraId="18CB3542">
            <w:pPr>
              <w:pStyle w:val="16"/>
            </w:pPr>
            <w:r>
              <w:t>受益幼儿数</w:t>
            </w:r>
          </w:p>
        </w:tc>
        <w:tc>
          <w:tcPr>
            <w:tcW w:w="2835" w:type="dxa"/>
            <w:vAlign w:val="center"/>
          </w:tcPr>
          <w:p w14:paraId="24EEE416">
            <w:pPr>
              <w:pStyle w:val="16"/>
            </w:pPr>
            <w:r>
              <w:t>受益幼儿数</w:t>
            </w:r>
          </w:p>
        </w:tc>
        <w:tc>
          <w:tcPr>
            <w:tcW w:w="2551" w:type="dxa"/>
            <w:vAlign w:val="center"/>
          </w:tcPr>
          <w:p w14:paraId="648476F4">
            <w:pPr>
              <w:pStyle w:val="16"/>
            </w:pPr>
            <w:r>
              <w:t>≥703人</w:t>
            </w:r>
          </w:p>
        </w:tc>
        <w:tc>
          <w:tcPr>
            <w:tcW w:w="2268" w:type="dxa"/>
            <w:vAlign w:val="center"/>
          </w:tcPr>
          <w:p w14:paraId="1E2A7C92">
            <w:pPr>
              <w:pStyle w:val="16"/>
            </w:pPr>
            <w:r>
              <w:t>年度工作计划</w:t>
            </w:r>
          </w:p>
        </w:tc>
      </w:tr>
      <w:tr w14:paraId="22B7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BDC6BA">
            <w:pPr>
              <w:pStyle w:val="17"/>
            </w:pPr>
            <w:r>
              <w:t>满意度指标</w:t>
            </w:r>
          </w:p>
        </w:tc>
        <w:tc>
          <w:tcPr>
            <w:tcW w:w="2268" w:type="dxa"/>
            <w:vAlign w:val="center"/>
          </w:tcPr>
          <w:p w14:paraId="6E9CCF0E">
            <w:pPr>
              <w:pStyle w:val="16"/>
            </w:pPr>
            <w:r>
              <w:t>服务对象满意度指标</w:t>
            </w:r>
          </w:p>
        </w:tc>
        <w:tc>
          <w:tcPr>
            <w:tcW w:w="2835" w:type="dxa"/>
            <w:vAlign w:val="center"/>
          </w:tcPr>
          <w:p w14:paraId="3E6A872A">
            <w:pPr>
              <w:pStyle w:val="16"/>
            </w:pPr>
            <w:r>
              <w:t>师生满意度(%)</w:t>
            </w:r>
          </w:p>
        </w:tc>
        <w:tc>
          <w:tcPr>
            <w:tcW w:w="2835" w:type="dxa"/>
            <w:vAlign w:val="center"/>
          </w:tcPr>
          <w:p w14:paraId="7547DF7F">
            <w:pPr>
              <w:pStyle w:val="16"/>
            </w:pPr>
            <w:r>
              <w:t>师生对当年项目的满意情况</w:t>
            </w:r>
          </w:p>
        </w:tc>
        <w:tc>
          <w:tcPr>
            <w:tcW w:w="2551" w:type="dxa"/>
            <w:vAlign w:val="center"/>
          </w:tcPr>
          <w:p w14:paraId="64F975DC">
            <w:pPr>
              <w:pStyle w:val="16"/>
            </w:pPr>
            <w:r>
              <w:t>≥95%</w:t>
            </w:r>
          </w:p>
        </w:tc>
        <w:tc>
          <w:tcPr>
            <w:tcW w:w="2268" w:type="dxa"/>
            <w:vAlign w:val="center"/>
          </w:tcPr>
          <w:p w14:paraId="41B84BBE">
            <w:pPr>
              <w:pStyle w:val="16"/>
            </w:pPr>
            <w:r>
              <w:t>问卷调查</w:t>
            </w:r>
          </w:p>
        </w:tc>
      </w:tr>
    </w:tbl>
    <w:p w14:paraId="3940D4CF">
      <w:pPr>
        <w:sectPr>
          <w:pgSz w:w="16840" w:h="11900" w:orient="landscape"/>
          <w:pgMar w:top="1361" w:right="1020" w:bottom="1134" w:left="1020" w:header="720" w:footer="720" w:gutter="0"/>
          <w:cols w:space="720" w:num="1"/>
        </w:sectPr>
      </w:pPr>
    </w:p>
    <w:p w14:paraId="544AA66A">
      <w:pPr>
        <w:spacing w:before="10" w:after="10" w:line="240" w:lineRule="auto"/>
        <w:ind w:firstLine="640"/>
        <w:jc w:val="left"/>
        <w:outlineLvl w:val="5"/>
      </w:pPr>
      <w:r>
        <w:rPr>
          <w:rFonts w:ascii="黑体" w:hAnsi="黑体" w:eastAsia="黑体" w:cs="黑体"/>
          <w:color w:val="000000"/>
          <w:sz w:val="32"/>
        </w:rPr>
        <w:t>六、政府采购预算情况</w:t>
      </w:r>
    </w:p>
    <w:p w14:paraId="79DECA0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2023年，石家庄市藁城区通安幼儿园安排政府采购预算0.00万元。具体内容见下表。</w:t>
      </w:r>
    </w:p>
    <w:p w14:paraId="3C74962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AC7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84C21B">
            <w:pPr>
              <w:pStyle w:val="13"/>
            </w:pPr>
            <w:r>
              <w:t>360004石家庄市藁城区通安幼儿园</w:t>
            </w:r>
          </w:p>
        </w:tc>
        <w:tc>
          <w:tcPr>
            <w:tcW w:w="8674" w:type="dxa"/>
            <w:gridSpan w:val="9"/>
            <w:tcBorders>
              <w:top w:val="single" w:color="FFFFFF" w:sz="6" w:space="0"/>
              <w:left w:val="single" w:color="FFFFFF" w:sz="6" w:space="0"/>
              <w:right w:val="single" w:color="FFFFFF" w:sz="6" w:space="0"/>
            </w:tcBorders>
            <w:vAlign w:val="center"/>
          </w:tcPr>
          <w:p w14:paraId="32D3A618">
            <w:pPr>
              <w:pStyle w:val="28"/>
            </w:pPr>
            <w:r>
              <w:t>单位：万元</w:t>
            </w:r>
          </w:p>
        </w:tc>
      </w:tr>
      <w:tr w14:paraId="632D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E3867E2">
            <w:pPr>
              <w:pStyle w:val="14"/>
            </w:pPr>
            <w:r>
              <w:t>政府采购项目来源</w:t>
            </w:r>
          </w:p>
        </w:tc>
        <w:tc>
          <w:tcPr>
            <w:tcW w:w="1134" w:type="dxa"/>
            <w:vMerge w:val="restart"/>
            <w:vAlign w:val="center"/>
          </w:tcPr>
          <w:p w14:paraId="6B6E1EB1">
            <w:pPr>
              <w:pStyle w:val="14"/>
            </w:pPr>
            <w:r>
              <w:t>采购物品名称</w:t>
            </w:r>
          </w:p>
        </w:tc>
        <w:tc>
          <w:tcPr>
            <w:tcW w:w="1134" w:type="dxa"/>
            <w:vMerge w:val="restart"/>
            <w:vAlign w:val="center"/>
          </w:tcPr>
          <w:p w14:paraId="003DE06F">
            <w:pPr>
              <w:pStyle w:val="14"/>
            </w:pPr>
            <w:r>
              <w:t>政府采购目录序号</w:t>
            </w:r>
          </w:p>
        </w:tc>
        <w:tc>
          <w:tcPr>
            <w:tcW w:w="709" w:type="dxa"/>
            <w:vMerge w:val="restart"/>
            <w:vAlign w:val="center"/>
          </w:tcPr>
          <w:p w14:paraId="3C308F38">
            <w:pPr>
              <w:pStyle w:val="14"/>
            </w:pPr>
            <w:r>
              <w:t>计量  单位</w:t>
            </w:r>
          </w:p>
        </w:tc>
        <w:tc>
          <w:tcPr>
            <w:tcW w:w="850" w:type="dxa"/>
            <w:vMerge w:val="restart"/>
            <w:vAlign w:val="center"/>
          </w:tcPr>
          <w:p w14:paraId="1B6146F9">
            <w:pPr>
              <w:pStyle w:val="14"/>
            </w:pPr>
            <w:r>
              <w:t>数量</w:t>
            </w:r>
          </w:p>
        </w:tc>
        <w:tc>
          <w:tcPr>
            <w:tcW w:w="850" w:type="dxa"/>
            <w:vMerge w:val="restart"/>
            <w:vAlign w:val="center"/>
          </w:tcPr>
          <w:p w14:paraId="08C7427C">
            <w:pPr>
              <w:pStyle w:val="14"/>
            </w:pPr>
            <w:r>
              <w:t>单价</w:t>
            </w:r>
          </w:p>
        </w:tc>
        <w:tc>
          <w:tcPr>
            <w:tcW w:w="7710" w:type="dxa"/>
            <w:gridSpan w:val="8"/>
            <w:vAlign w:val="center"/>
          </w:tcPr>
          <w:p w14:paraId="6DD4CABB">
            <w:pPr>
              <w:pStyle w:val="14"/>
            </w:pPr>
            <w:r>
              <w:t>政府采购金额（当年部门预算安排资金）</w:t>
            </w:r>
          </w:p>
        </w:tc>
        <w:tc>
          <w:tcPr>
            <w:tcW w:w="964" w:type="dxa"/>
            <w:vMerge w:val="restart"/>
            <w:vAlign w:val="center"/>
          </w:tcPr>
          <w:p w14:paraId="6B3ED052">
            <w:pPr>
              <w:pStyle w:val="14"/>
            </w:pPr>
            <w:r>
              <w:t>2023年  预留中  小微企  业份额</w:t>
            </w:r>
          </w:p>
        </w:tc>
      </w:tr>
      <w:tr w14:paraId="6BA3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7AAEF7C">
            <w:pPr>
              <w:pStyle w:val="14"/>
            </w:pPr>
            <w:r>
              <w:t>项目名称</w:t>
            </w:r>
          </w:p>
        </w:tc>
        <w:tc>
          <w:tcPr>
            <w:tcW w:w="964" w:type="dxa"/>
            <w:vAlign w:val="center"/>
          </w:tcPr>
          <w:p w14:paraId="7CDDB9EB">
            <w:pPr>
              <w:pStyle w:val="14"/>
            </w:pPr>
            <w:r>
              <w:t>预算    资金</w:t>
            </w:r>
          </w:p>
        </w:tc>
        <w:tc>
          <w:tcPr>
            <w:tcW w:w="1134" w:type="dxa"/>
            <w:vMerge w:val="continue"/>
          </w:tcPr>
          <w:p w14:paraId="551D3568"/>
        </w:tc>
        <w:tc>
          <w:tcPr>
            <w:tcW w:w="1134" w:type="dxa"/>
            <w:vMerge w:val="continue"/>
          </w:tcPr>
          <w:p w14:paraId="2AFB0329"/>
        </w:tc>
        <w:tc>
          <w:tcPr>
            <w:tcW w:w="709" w:type="dxa"/>
            <w:vMerge w:val="continue"/>
          </w:tcPr>
          <w:p w14:paraId="5DFCE375"/>
        </w:tc>
        <w:tc>
          <w:tcPr>
            <w:tcW w:w="850" w:type="dxa"/>
            <w:vMerge w:val="continue"/>
          </w:tcPr>
          <w:p w14:paraId="25BFA92C"/>
        </w:tc>
        <w:tc>
          <w:tcPr>
            <w:tcW w:w="850" w:type="dxa"/>
            <w:vMerge w:val="continue"/>
          </w:tcPr>
          <w:p w14:paraId="791B7692"/>
        </w:tc>
        <w:tc>
          <w:tcPr>
            <w:tcW w:w="964" w:type="dxa"/>
            <w:vAlign w:val="center"/>
          </w:tcPr>
          <w:p w14:paraId="1C17F81E">
            <w:pPr>
              <w:pStyle w:val="14"/>
            </w:pPr>
            <w:r>
              <w:t>合计</w:t>
            </w:r>
          </w:p>
        </w:tc>
        <w:tc>
          <w:tcPr>
            <w:tcW w:w="964" w:type="dxa"/>
            <w:vAlign w:val="center"/>
          </w:tcPr>
          <w:p w14:paraId="43D443E2">
            <w:pPr>
              <w:pStyle w:val="14"/>
            </w:pPr>
            <w:r>
              <w:t>一般公共预算拨款</w:t>
            </w:r>
          </w:p>
        </w:tc>
        <w:tc>
          <w:tcPr>
            <w:tcW w:w="964" w:type="dxa"/>
            <w:vAlign w:val="center"/>
          </w:tcPr>
          <w:p w14:paraId="119A9C25">
            <w:pPr>
              <w:pStyle w:val="14"/>
            </w:pPr>
            <w:r>
              <w:t>基金预算拨款</w:t>
            </w:r>
          </w:p>
        </w:tc>
        <w:tc>
          <w:tcPr>
            <w:tcW w:w="964" w:type="dxa"/>
            <w:vAlign w:val="center"/>
          </w:tcPr>
          <w:p w14:paraId="655CD080">
            <w:pPr>
              <w:pStyle w:val="14"/>
            </w:pPr>
            <w:r>
              <w:t>国有资本经营预算拨款</w:t>
            </w:r>
          </w:p>
        </w:tc>
        <w:tc>
          <w:tcPr>
            <w:tcW w:w="964" w:type="dxa"/>
            <w:vAlign w:val="center"/>
          </w:tcPr>
          <w:p w14:paraId="58A7FE83">
            <w:pPr>
              <w:pStyle w:val="14"/>
            </w:pPr>
            <w:r>
              <w:t>财政专户核拨</w:t>
            </w:r>
          </w:p>
        </w:tc>
        <w:tc>
          <w:tcPr>
            <w:tcW w:w="964" w:type="dxa"/>
            <w:vAlign w:val="center"/>
          </w:tcPr>
          <w:p w14:paraId="28C23C67">
            <w:pPr>
              <w:pStyle w:val="14"/>
            </w:pPr>
            <w:r>
              <w:t>单位    资金</w:t>
            </w:r>
          </w:p>
        </w:tc>
        <w:tc>
          <w:tcPr>
            <w:tcW w:w="964" w:type="dxa"/>
            <w:vAlign w:val="center"/>
          </w:tcPr>
          <w:p w14:paraId="7B634CC3">
            <w:pPr>
              <w:pStyle w:val="14"/>
            </w:pPr>
            <w:r>
              <w:t>财政拨    款结转</w:t>
            </w:r>
          </w:p>
        </w:tc>
        <w:tc>
          <w:tcPr>
            <w:tcW w:w="964" w:type="dxa"/>
            <w:vAlign w:val="center"/>
          </w:tcPr>
          <w:p w14:paraId="1BF94BB9">
            <w:pPr>
              <w:pStyle w:val="14"/>
            </w:pPr>
            <w:r>
              <w:t>非财政    拨款结    转结余</w:t>
            </w:r>
          </w:p>
        </w:tc>
        <w:tc>
          <w:tcPr>
            <w:tcW w:w="964" w:type="dxa"/>
            <w:vMerge w:val="continue"/>
          </w:tcPr>
          <w:p w14:paraId="62C93FFB"/>
        </w:tc>
      </w:tr>
      <w:tr w14:paraId="0A71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91B04E">
            <w:pPr>
              <w:pStyle w:val="16"/>
            </w:pPr>
          </w:p>
        </w:tc>
        <w:tc>
          <w:tcPr>
            <w:tcW w:w="964" w:type="dxa"/>
            <w:vAlign w:val="center"/>
          </w:tcPr>
          <w:p w14:paraId="6027510A">
            <w:pPr>
              <w:pStyle w:val="15"/>
            </w:pPr>
          </w:p>
        </w:tc>
        <w:tc>
          <w:tcPr>
            <w:tcW w:w="1134" w:type="dxa"/>
            <w:vAlign w:val="center"/>
          </w:tcPr>
          <w:p w14:paraId="21E8BE2F">
            <w:pPr>
              <w:pStyle w:val="16"/>
            </w:pPr>
          </w:p>
        </w:tc>
        <w:tc>
          <w:tcPr>
            <w:tcW w:w="1134" w:type="dxa"/>
            <w:vAlign w:val="center"/>
          </w:tcPr>
          <w:p w14:paraId="6B07AE55">
            <w:pPr>
              <w:pStyle w:val="16"/>
            </w:pPr>
          </w:p>
        </w:tc>
        <w:tc>
          <w:tcPr>
            <w:tcW w:w="709" w:type="dxa"/>
            <w:vAlign w:val="center"/>
          </w:tcPr>
          <w:p w14:paraId="06377A7F">
            <w:pPr>
              <w:pStyle w:val="17"/>
            </w:pPr>
          </w:p>
        </w:tc>
        <w:tc>
          <w:tcPr>
            <w:tcW w:w="850" w:type="dxa"/>
            <w:vAlign w:val="center"/>
          </w:tcPr>
          <w:p w14:paraId="40D79ADD">
            <w:pPr>
              <w:pStyle w:val="15"/>
            </w:pPr>
          </w:p>
        </w:tc>
        <w:tc>
          <w:tcPr>
            <w:tcW w:w="850" w:type="dxa"/>
            <w:vAlign w:val="center"/>
          </w:tcPr>
          <w:p w14:paraId="4180747B">
            <w:pPr>
              <w:pStyle w:val="15"/>
            </w:pPr>
          </w:p>
        </w:tc>
        <w:tc>
          <w:tcPr>
            <w:tcW w:w="964" w:type="dxa"/>
            <w:vAlign w:val="center"/>
          </w:tcPr>
          <w:p w14:paraId="673FF275">
            <w:pPr>
              <w:pStyle w:val="15"/>
            </w:pPr>
          </w:p>
        </w:tc>
        <w:tc>
          <w:tcPr>
            <w:tcW w:w="964" w:type="dxa"/>
            <w:vAlign w:val="center"/>
          </w:tcPr>
          <w:p w14:paraId="309F61F0">
            <w:pPr>
              <w:pStyle w:val="15"/>
            </w:pPr>
          </w:p>
        </w:tc>
        <w:tc>
          <w:tcPr>
            <w:tcW w:w="964" w:type="dxa"/>
            <w:vAlign w:val="center"/>
          </w:tcPr>
          <w:p w14:paraId="20D726FF">
            <w:pPr>
              <w:pStyle w:val="15"/>
            </w:pPr>
          </w:p>
        </w:tc>
        <w:tc>
          <w:tcPr>
            <w:tcW w:w="964" w:type="dxa"/>
            <w:vAlign w:val="center"/>
          </w:tcPr>
          <w:p w14:paraId="64987AB4">
            <w:pPr>
              <w:pStyle w:val="15"/>
            </w:pPr>
          </w:p>
        </w:tc>
        <w:tc>
          <w:tcPr>
            <w:tcW w:w="964" w:type="dxa"/>
            <w:vAlign w:val="center"/>
          </w:tcPr>
          <w:p w14:paraId="46BA9196">
            <w:pPr>
              <w:pStyle w:val="15"/>
            </w:pPr>
          </w:p>
        </w:tc>
        <w:tc>
          <w:tcPr>
            <w:tcW w:w="964" w:type="dxa"/>
            <w:vAlign w:val="center"/>
          </w:tcPr>
          <w:p w14:paraId="5C3CD5ED">
            <w:pPr>
              <w:pStyle w:val="15"/>
            </w:pPr>
          </w:p>
        </w:tc>
        <w:tc>
          <w:tcPr>
            <w:tcW w:w="964" w:type="dxa"/>
            <w:vAlign w:val="center"/>
          </w:tcPr>
          <w:p w14:paraId="698FFD47">
            <w:pPr>
              <w:pStyle w:val="15"/>
            </w:pPr>
          </w:p>
        </w:tc>
        <w:tc>
          <w:tcPr>
            <w:tcW w:w="964" w:type="dxa"/>
            <w:vAlign w:val="center"/>
          </w:tcPr>
          <w:p w14:paraId="40FB19C3">
            <w:pPr>
              <w:pStyle w:val="15"/>
            </w:pPr>
          </w:p>
        </w:tc>
        <w:tc>
          <w:tcPr>
            <w:tcW w:w="964" w:type="dxa"/>
            <w:vAlign w:val="center"/>
          </w:tcPr>
          <w:p w14:paraId="26515B9B">
            <w:pPr>
              <w:pStyle w:val="15"/>
            </w:pPr>
          </w:p>
        </w:tc>
      </w:tr>
    </w:tbl>
    <w:p w14:paraId="5D96FD3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1C13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C92E655">
      <w:pPr>
        <w:spacing w:before="0" w:after="0"/>
        <w:ind w:firstLine="640"/>
        <w:jc w:val="left"/>
        <w:outlineLvl w:val="9"/>
      </w:pPr>
      <w:r>
        <w:rPr>
          <w:rFonts w:ascii="Times New Roman" w:hAnsi="Times New Roman" w:eastAsia="方正仿宋_GBK" w:cs="Times New Roman"/>
          <w:color w:val="000000"/>
          <w:sz w:val="32"/>
        </w:rPr>
        <w:t xml:space="preserve"> </w:t>
      </w:r>
    </w:p>
    <w:p w14:paraId="0C07E9B9">
      <w:pPr>
        <w:spacing w:before="10" w:after="10" w:line="240" w:lineRule="auto"/>
        <w:ind w:firstLine="640"/>
        <w:jc w:val="left"/>
        <w:outlineLvl w:val="5"/>
      </w:pPr>
      <w:r>
        <w:rPr>
          <w:rFonts w:ascii="黑体" w:hAnsi="黑体" w:eastAsia="黑体" w:cs="黑体"/>
          <w:color w:val="000000"/>
          <w:sz w:val="32"/>
        </w:rPr>
        <w:t>七、国有资产信息</w:t>
      </w:r>
    </w:p>
    <w:p w14:paraId="031A7E5E">
      <w:pPr>
        <w:spacing w:line="500" w:lineRule="exact"/>
        <w:ind w:firstLine="560"/>
        <w:rPr>
          <w:rFonts w:hint="eastAsia" w:ascii="Times New Roman" w:hAnsi="Times New Roman" w:eastAsia="方正仿宋_GBK" w:cs="Times New Roman"/>
          <w:b w:val="0"/>
          <w:color w:val="000000"/>
          <w:sz w:val="28"/>
          <w:lang w:eastAsia="zh-CN"/>
        </w:rPr>
      </w:pPr>
      <w:r>
        <w:rPr>
          <w:rFonts w:ascii="Times New Roman" w:hAnsi="Times New Roman" w:eastAsia="方正仿宋_GBK" w:cs="Times New Roman"/>
          <w:b w:val="0"/>
          <w:color w:val="000000"/>
          <w:sz w:val="28"/>
        </w:rPr>
        <w:t>石家庄市藁城区通安幼儿园上年末固定资产金额为797.12万元（详见下表）。本年度拟购置固定资产总额为17.78万元，</w:t>
      </w:r>
      <w:r>
        <w:rPr>
          <w:rFonts w:hint="eastAsia" w:ascii="Times New Roman" w:hAnsi="Times New Roman" w:eastAsia="方正仿宋_GBK" w:cs="Times New Roman"/>
          <w:b w:val="0"/>
          <w:color w:val="000000"/>
          <w:sz w:val="28"/>
          <w:lang w:eastAsia="zh-CN"/>
        </w:rPr>
        <w:t>主要为笔记本电脑</w:t>
      </w:r>
      <w:r>
        <w:rPr>
          <w:rFonts w:hint="eastAsia" w:ascii="Times New Roman" w:hAnsi="Times New Roman" w:eastAsia="方正仿宋_GBK" w:cs="Times New Roman"/>
          <w:b w:val="0"/>
          <w:color w:val="000000"/>
          <w:sz w:val="28"/>
          <w:lang w:val="en-US" w:eastAsia="zh-CN"/>
        </w:rPr>
        <w:t>9.6万元，台式电脑1.35万元</w:t>
      </w:r>
      <w:r>
        <w:rPr>
          <w:rFonts w:hint="eastAsia" w:ascii="Times New Roman" w:hAnsi="Times New Roman" w:eastAsia="方正仿宋_GBK" w:cs="Times New Roman"/>
          <w:b w:val="0"/>
          <w:color w:val="000000"/>
          <w:sz w:val="28"/>
          <w:lang w:eastAsia="zh-CN"/>
        </w:rPr>
        <w:t>，打印机</w:t>
      </w:r>
      <w:r>
        <w:rPr>
          <w:rFonts w:hint="eastAsia" w:ascii="Times New Roman" w:hAnsi="Times New Roman" w:eastAsia="方正仿宋_GBK" w:cs="Times New Roman"/>
          <w:b w:val="0"/>
          <w:color w:val="000000"/>
          <w:sz w:val="28"/>
          <w:lang w:val="en-US" w:eastAsia="zh-CN"/>
        </w:rPr>
        <w:t>0.95万元，装订机0.21万元，食堂设备5.67万元。</w:t>
      </w:r>
      <w:r>
        <w:rPr>
          <w:rFonts w:hint="eastAsia" w:ascii="Times New Roman" w:hAnsi="Times New Roman" w:eastAsia="方正仿宋_GBK" w:cs="Times New Roman"/>
          <w:b w:val="0"/>
          <w:color w:val="000000"/>
          <w:sz w:val="28"/>
          <w:lang w:val="uk-UA" w:eastAsia="zh-CN"/>
        </w:rPr>
        <w:t>因未达到政府采购限额，未列入政府采购预算</w:t>
      </w:r>
      <w:r>
        <w:rPr>
          <w:rFonts w:hint="eastAsia" w:ascii="Times New Roman" w:hAnsi="Times New Roman" w:eastAsia="方正仿宋_GBK" w:cs="Times New Roman"/>
          <w:b w:val="0"/>
          <w:color w:val="000000"/>
          <w:sz w:val="28"/>
          <w:lang w:eastAsia="zh-CN"/>
        </w:rPr>
        <w:t>。</w:t>
      </w:r>
    </w:p>
    <w:p w14:paraId="2A4518C9">
      <w:pPr>
        <w:spacing w:before="0" w:after="0" w:line="240" w:lineRule="auto"/>
        <w:ind w:firstLine="0"/>
        <w:jc w:val="center"/>
        <w:outlineLvl w:val="9"/>
        <w:rPr>
          <w:rFonts w:ascii="方正小标宋_GBK" w:hAnsi="方正小标宋_GBK" w:eastAsia="方正小标宋_GBK" w:cs="方正小标宋_GBK"/>
          <w:color w:val="000000"/>
          <w:sz w:val="36"/>
        </w:rPr>
      </w:pPr>
    </w:p>
    <w:p w14:paraId="614DF108">
      <w:pPr>
        <w:spacing w:before="0" w:after="0" w:line="240" w:lineRule="auto"/>
        <w:ind w:firstLine="0"/>
        <w:jc w:val="center"/>
        <w:outlineLvl w:val="9"/>
        <w:rPr>
          <w:rFonts w:ascii="方正小标宋_GBK" w:hAnsi="方正小标宋_GBK" w:eastAsia="方正小标宋_GBK" w:cs="方正小标宋_GBK"/>
          <w:color w:val="000000"/>
          <w:sz w:val="36"/>
        </w:rPr>
      </w:pPr>
    </w:p>
    <w:p w14:paraId="0AA4B9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CDC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D5DBF3">
            <w:pPr>
              <w:pStyle w:val="13"/>
            </w:pPr>
            <w:r>
              <w:t>360004石家庄市藁城区通安幼儿园</w:t>
            </w:r>
          </w:p>
        </w:tc>
        <w:tc>
          <w:tcPr>
            <w:tcW w:w="5669" w:type="dxa"/>
            <w:gridSpan w:val="2"/>
            <w:tcBorders>
              <w:top w:val="single" w:color="FFFFFF" w:sz="6" w:space="0"/>
              <w:left w:val="single" w:color="FFFFFF" w:sz="6" w:space="0"/>
              <w:right w:val="single" w:color="FFFFFF" w:sz="6" w:space="0"/>
            </w:tcBorders>
            <w:vAlign w:val="center"/>
          </w:tcPr>
          <w:p w14:paraId="75206052">
            <w:pPr>
              <w:pStyle w:val="11"/>
            </w:pPr>
            <w:r>
              <w:t>截止时间：2022-12-31</w:t>
            </w:r>
          </w:p>
        </w:tc>
      </w:tr>
      <w:tr w14:paraId="2A6B2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D94398">
            <w:pPr>
              <w:pStyle w:val="14"/>
            </w:pPr>
            <w:r>
              <w:t>项   目</w:t>
            </w:r>
          </w:p>
        </w:tc>
        <w:tc>
          <w:tcPr>
            <w:tcW w:w="2835" w:type="dxa"/>
            <w:vAlign w:val="center"/>
          </w:tcPr>
          <w:p w14:paraId="1F9B2CAB">
            <w:pPr>
              <w:pStyle w:val="14"/>
            </w:pPr>
            <w:r>
              <w:t>数量</w:t>
            </w:r>
          </w:p>
        </w:tc>
        <w:tc>
          <w:tcPr>
            <w:tcW w:w="2835" w:type="dxa"/>
            <w:vAlign w:val="center"/>
          </w:tcPr>
          <w:p w14:paraId="3DDF367C">
            <w:pPr>
              <w:pStyle w:val="14"/>
            </w:pPr>
            <w:r>
              <w:t>价值（金额单位：万元）</w:t>
            </w:r>
          </w:p>
        </w:tc>
      </w:tr>
      <w:tr w14:paraId="5793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428A8E">
            <w:pPr>
              <w:pStyle w:val="16"/>
            </w:pPr>
            <w:r>
              <w:t>资产总额</w:t>
            </w:r>
          </w:p>
        </w:tc>
        <w:tc>
          <w:tcPr>
            <w:tcW w:w="2835" w:type="dxa"/>
            <w:vAlign w:val="center"/>
          </w:tcPr>
          <w:p w14:paraId="7C884B9F">
            <w:pPr>
              <w:pStyle w:val="17"/>
            </w:pPr>
          </w:p>
        </w:tc>
        <w:tc>
          <w:tcPr>
            <w:tcW w:w="2835" w:type="dxa"/>
            <w:vAlign w:val="center"/>
          </w:tcPr>
          <w:p w14:paraId="385DC471">
            <w:pPr>
              <w:pStyle w:val="15"/>
            </w:pPr>
            <w:r>
              <w:t>797.12</w:t>
            </w:r>
          </w:p>
        </w:tc>
      </w:tr>
      <w:tr w14:paraId="2082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8A3DF4">
            <w:pPr>
              <w:pStyle w:val="16"/>
            </w:pPr>
            <w:r>
              <w:t>1、房屋（平方米）</w:t>
            </w:r>
          </w:p>
        </w:tc>
        <w:tc>
          <w:tcPr>
            <w:tcW w:w="2835" w:type="dxa"/>
            <w:vAlign w:val="center"/>
          </w:tcPr>
          <w:p w14:paraId="2AD364AE">
            <w:pPr>
              <w:pStyle w:val="17"/>
            </w:pPr>
            <w:r>
              <w:t>5486</w:t>
            </w:r>
          </w:p>
        </w:tc>
        <w:tc>
          <w:tcPr>
            <w:tcW w:w="2835" w:type="dxa"/>
            <w:vAlign w:val="center"/>
          </w:tcPr>
          <w:p w14:paraId="4EC2A9E0">
            <w:pPr>
              <w:pStyle w:val="15"/>
            </w:pPr>
            <w:r>
              <w:t>541.49</w:t>
            </w:r>
          </w:p>
        </w:tc>
      </w:tr>
      <w:tr w14:paraId="4117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10760E">
            <w:pPr>
              <w:pStyle w:val="16"/>
            </w:pPr>
            <w:r>
              <w:t>　　其中：办公用房（平方米）</w:t>
            </w:r>
          </w:p>
        </w:tc>
        <w:tc>
          <w:tcPr>
            <w:tcW w:w="2835" w:type="dxa"/>
            <w:vAlign w:val="center"/>
          </w:tcPr>
          <w:p w14:paraId="50D0DDAF">
            <w:pPr>
              <w:pStyle w:val="17"/>
            </w:pPr>
            <w:r>
              <w:t>660</w:t>
            </w:r>
          </w:p>
        </w:tc>
        <w:tc>
          <w:tcPr>
            <w:tcW w:w="2835" w:type="dxa"/>
            <w:vAlign w:val="center"/>
          </w:tcPr>
          <w:p w14:paraId="6CC63142">
            <w:pPr>
              <w:pStyle w:val="15"/>
            </w:pPr>
            <w:r>
              <w:t>170.00</w:t>
            </w:r>
          </w:p>
        </w:tc>
      </w:tr>
      <w:tr w14:paraId="6BEA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855A30">
            <w:pPr>
              <w:pStyle w:val="16"/>
            </w:pPr>
            <w:r>
              <w:t>2、车辆（台、辆）</w:t>
            </w:r>
          </w:p>
        </w:tc>
        <w:tc>
          <w:tcPr>
            <w:tcW w:w="2835" w:type="dxa"/>
            <w:vAlign w:val="center"/>
          </w:tcPr>
          <w:p w14:paraId="488402F0">
            <w:pPr>
              <w:pStyle w:val="17"/>
            </w:pPr>
          </w:p>
        </w:tc>
        <w:tc>
          <w:tcPr>
            <w:tcW w:w="2835" w:type="dxa"/>
            <w:vAlign w:val="center"/>
          </w:tcPr>
          <w:p w14:paraId="7FA9F529">
            <w:pPr>
              <w:pStyle w:val="15"/>
            </w:pPr>
          </w:p>
        </w:tc>
      </w:tr>
      <w:tr w14:paraId="5D4B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1BE95F">
            <w:pPr>
              <w:pStyle w:val="16"/>
            </w:pPr>
            <w:r>
              <w:t>3、单价在20万元以上的设备</w:t>
            </w:r>
          </w:p>
        </w:tc>
        <w:tc>
          <w:tcPr>
            <w:tcW w:w="2835" w:type="dxa"/>
            <w:vAlign w:val="center"/>
          </w:tcPr>
          <w:p w14:paraId="1DEABDDB">
            <w:pPr>
              <w:pStyle w:val="17"/>
            </w:pPr>
          </w:p>
        </w:tc>
        <w:tc>
          <w:tcPr>
            <w:tcW w:w="2835" w:type="dxa"/>
            <w:vAlign w:val="center"/>
          </w:tcPr>
          <w:p w14:paraId="555C598E">
            <w:pPr>
              <w:pStyle w:val="15"/>
            </w:pPr>
          </w:p>
        </w:tc>
      </w:tr>
      <w:tr w14:paraId="3550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4271C">
            <w:pPr>
              <w:pStyle w:val="16"/>
            </w:pPr>
            <w:r>
              <w:t>4、其他固定资产</w:t>
            </w:r>
          </w:p>
        </w:tc>
        <w:tc>
          <w:tcPr>
            <w:tcW w:w="2835" w:type="dxa"/>
            <w:vAlign w:val="center"/>
          </w:tcPr>
          <w:p w14:paraId="4D9D40CB">
            <w:pPr>
              <w:pStyle w:val="17"/>
            </w:pPr>
            <w:r>
              <w:t>739</w:t>
            </w:r>
          </w:p>
        </w:tc>
        <w:tc>
          <w:tcPr>
            <w:tcW w:w="2835" w:type="dxa"/>
            <w:vAlign w:val="center"/>
          </w:tcPr>
          <w:p w14:paraId="37AD403C">
            <w:pPr>
              <w:pStyle w:val="15"/>
            </w:pPr>
            <w:r>
              <w:t>255.63</w:t>
            </w:r>
          </w:p>
        </w:tc>
      </w:tr>
    </w:tbl>
    <w:p w14:paraId="3AE802F3">
      <w:pPr>
        <w:spacing w:before="0" w:after="0"/>
        <w:ind w:firstLine="640"/>
        <w:jc w:val="left"/>
        <w:outlineLvl w:val="9"/>
      </w:pPr>
      <w:r>
        <w:rPr>
          <w:rFonts w:ascii="Times New Roman" w:hAnsi="Times New Roman" w:eastAsia="方正仿宋_GBK" w:cs="Times New Roman"/>
          <w:color w:val="000000"/>
          <w:sz w:val="32"/>
        </w:rPr>
        <w:t xml:space="preserve"> </w:t>
      </w:r>
    </w:p>
    <w:p w14:paraId="1EAFDEBB">
      <w:pPr>
        <w:spacing w:before="10" w:after="10" w:line="240" w:lineRule="auto"/>
        <w:ind w:firstLine="640"/>
        <w:jc w:val="left"/>
        <w:outlineLvl w:val="5"/>
      </w:pPr>
      <w:r>
        <w:rPr>
          <w:rFonts w:ascii="黑体" w:hAnsi="黑体" w:eastAsia="黑体" w:cs="黑体"/>
          <w:color w:val="000000"/>
          <w:sz w:val="32"/>
        </w:rPr>
        <w:t>八、名词解释</w:t>
      </w:r>
    </w:p>
    <w:p w14:paraId="307C92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C3FAD9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0D3EF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247530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EF234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23209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D73D0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67112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0E249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47E3D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A31B74">
      <w:pPr>
        <w:spacing w:before="10" w:after="10" w:line="240" w:lineRule="auto"/>
        <w:ind w:firstLine="640"/>
        <w:jc w:val="left"/>
        <w:outlineLvl w:val="5"/>
      </w:pPr>
      <w:r>
        <w:rPr>
          <w:rFonts w:ascii="黑体" w:hAnsi="黑体" w:eastAsia="黑体" w:cs="黑体"/>
          <w:color w:val="000000"/>
          <w:sz w:val="32"/>
        </w:rPr>
        <w:t>九、其他需要说明的事项</w:t>
      </w:r>
    </w:p>
    <w:p w14:paraId="5E805B7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0356B1">
      <w:pPr>
        <w:spacing w:before="0" w:after="0"/>
        <w:ind w:firstLine="0"/>
        <w:jc w:val="center"/>
        <w:outlineLvl w:val="3"/>
      </w:pPr>
      <w:bookmarkStart w:id="3" w:name="_Toc24664"/>
      <w:r>
        <w:rPr>
          <w:rFonts w:ascii="方正小标宋_GBK" w:hAnsi="方正小标宋_GBK" w:eastAsia="方正小标宋_GBK" w:cs="方正小标宋_GBK"/>
          <w:b w:val="0"/>
          <w:color w:val="000000"/>
          <w:sz w:val="44"/>
        </w:rPr>
        <w:t>四、石家庄市藁城区实验小学收支预算</w:t>
      </w:r>
      <w:bookmarkEnd w:id="3"/>
    </w:p>
    <w:p w14:paraId="299F97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C62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DD9D48">
            <w:pPr>
              <w:pStyle w:val="13"/>
            </w:pPr>
            <w:r>
              <w:t>360005石家庄市藁城区实验小学</w:t>
            </w:r>
          </w:p>
        </w:tc>
        <w:tc>
          <w:tcPr>
            <w:tcW w:w="2126" w:type="dxa"/>
            <w:tcBorders>
              <w:top w:val="single" w:color="FFFFFF" w:sz="6" w:space="0"/>
              <w:left w:val="single" w:color="FFFFFF" w:sz="6" w:space="0"/>
              <w:right w:val="single" w:color="FFFFFF" w:sz="6" w:space="0"/>
            </w:tcBorders>
            <w:vAlign w:val="center"/>
          </w:tcPr>
          <w:p w14:paraId="161120A1">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22A0AA0">
            <w:pPr>
              <w:pStyle w:val="11"/>
            </w:pPr>
            <w:r>
              <w:t>单位：万元</w:t>
            </w:r>
          </w:p>
        </w:tc>
      </w:tr>
      <w:tr w14:paraId="0CAC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5E03F">
            <w:pPr>
              <w:pStyle w:val="14"/>
            </w:pPr>
            <w:r>
              <w:t>序号</w:t>
            </w:r>
          </w:p>
        </w:tc>
        <w:tc>
          <w:tcPr>
            <w:tcW w:w="6661" w:type="dxa"/>
            <w:gridSpan w:val="2"/>
            <w:vAlign w:val="center"/>
          </w:tcPr>
          <w:p w14:paraId="7F5428D5">
            <w:pPr>
              <w:pStyle w:val="14"/>
            </w:pPr>
            <w:r>
              <w:t>收入</w:t>
            </w:r>
          </w:p>
        </w:tc>
        <w:tc>
          <w:tcPr>
            <w:tcW w:w="6661" w:type="dxa"/>
            <w:gridSpan w:val="2"/>
            <w:vAlign w:val="center"/>
          </w:tcPr>
          <w:p w14:paraId="779A8C2A">
            <w:pPr>
              <w:pStyle w:val="14"/>
            </w:pPr>
            <w:r>
              <w:t>支出</w:t>
            </w:r>
          </w:p>
        </w:tc>
      </w:tr>
      <w:tr w14:paraId="4F3C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F003E"/>
        </w:tc>
        <w:tc>
          <w:tcPr>
            <w:tcW w:w="4535" w:type="dxa"/>
            <w:vAlign w:val="center"/>
          </w:tcPr>
          <w:p w14:paraId="3990A2E6">
            <w:pPr>
              <w:pStyle w:val="14"/>
            </w:pPr>
            <w:r>
              <w:t>项  目</w:t>
            </w:r>
          </w:p>
        </w:tc>
        <w:tc>
          <w:tcPr>
            <w:tcW w:w="2126" w:type="dxa"/>
            <w:vAlign w:val="center"/>
          </w:tcPr>
          <w:p w14:paraId="2EB4CB83">
            <w:pPr>
              <w:pStyle w:val="14"/>
            </w:pPr>
            <w:r>
              <w:t>预算数</w:t>
            </w:r>
          </w:p>
        </w:tc>
        <w:tc>
          <w:tcPr>
            <w:tcW w:w="4535" w:type="dxa"/>
            <w:vAlign w:val="center"/>
          </w:tcPr>
          <w:p w14:paraId="2C08A114">
            <w:pPr>
              <w:pStyle w:val="14"/>
            </w:pPr>
            <w:r>
              <w:t>项  目</w:t>
            </w:r>
          </w:p>
        </w:tc>
        <w:tc>
          <w:tcPr>
            <w:tcW w:w="2126" w:type="dxa"/>
            <w:vAlign w:val="center"/>
          </w:tcPr>
          <w:p w14:paraId="035D59CF">
            <w:pPr>
              <w:pStyle w:val="14"/>
            </w:pPr>
            <w:r>
              <w:t>预算数</w:t>
            </w:r>
          </w:p>
        </w:tc>
      </w:tr>
      <w:tr w14:paraId="5BC8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584DB">
            <w:pPr>
              <w:pStyle w:val="14"/>
            </w:pPr>
            <w:r>
              <w:t>栏次</w:t>
            </w:r>
          </w:p>
        </w:tc>
        <w:tc>
          <w:tcPr>
            <w:tcW w:w="4535" w:type="dxa"/>
            <w:vAlign w:val="center"/>
          </w:tcPr>
          <w:p w14:paraId="1CF667BC">
            <w:pPr>
              <w:pStyle w:val="14"/>
            </w:pPr>
            <w:r>
              <w:t>1</w:t>
            </w:r>
          </w:p>
        </w:tc>
        <w:tc>
          <w:tcPr>
            <w:tcW w:w="2126" w:type="dxa"/>
            <w:vAlign w:val="center"/>
          </w:tcPr>
          <w:p w14:paraId="33AA98D4">
            <w:pPr>
              <w:pStyle w:val="14"/>
            </w:pPr>
            <w:r>
              <w:t>2</w:t>
            </w:r>
          </w:p>
        </w:tc>
        <w:tc>
          <w:tcPr>
            <w:tcW w:w="4535" w:type="dxa"/>
            <w:vAlign w:val="center"/>
          </w:tcPr>
          <w:p w14:paraId="43524E30">
            <w:pPr>
              <w:pStyle w:val="14"/>
            </w:pPr>
            <w:r>
              <w:t>3</w:t>
            </w:r>
          </w:p>
        </w:tc>
        <w:tc>
          <w:tcPr>
            <w:tcW w:w="2126" w:type="dxa"/>
            <w:vAlign w:val="center"/>
          </w:tcPr>
          <w:p w14:paraId="028C9B80">
            <w:pPr>
              <w:pStyle w:val="14"/>
            </w:pPr>
            <w:r>
              <w:t>4</w:t>
            </w:r>
          </w:p>
        </w:tc>
      </w:tr>
      <w:tr w14:paraId="5C3B8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DF1E5">
            <w:pPr>
              <w:pStyle w:val="17"/>
            </w:pPr>
            <w:r>
              <w:t>1</w:t>
            </w:r>
          </w:p>
        </w:tc>
        <w:tc>
          <w:tcPr>
            <w:tcW w:w="4535" w:type="dxa"/>
            <w:vAlign w:val="center"/>
          </w:tcPr>
          <w:p w14:paraId="51BE76C0">
            <w:pPr>
              <w:pStyle w:val="16"/>
            </w:pPr>
            <w:r>
              <w:t>一、一般公共预算拨款收入</w:t>
            </w:r>
          </w:p>
        </w:tc>
        <w:tc>
          <w:tcPr>
            <w:tcW w:w="2126" w:type="dxa"/>
            <w:vAlign w:val="center"/>
          </w:tcPr>
          <w:p w14:paraId="0AEE5FA2">
            <w:pPr>
              <w:pStyle w:val="15"/>
            </w:pPr>
            <w:r>
              <w:t>1885.32</w:t>
            </w:r>
          </w:p>
        </w:tc>
        <w:tc>
          <w:tcPr>
            <w:tcW w:w="4535" w:type="dxa"/>
            <w:vAlign w:val="center"/>
          </w:tcPr>
          <w:p w14:paraId="7D0163B4">
            <w:pPr>
              <w:pStyle w:val="16"/>
            </w:pPr>
            <w:r>
              <w:t>一、一般公共服务支出</w:t>
            </w:r>
          </w:p>
        </w:tc>
        <w:tc>
          <w:tcPr>
            <w:tcW w:w="2126" w:type="dxa"/>
            <w:vAlign w:val="center"/>
          </w:tcPr>
          <w:p w14:paraId="1FB043B1">
            <w:pPr>
              <w:pStyle w:val="15"/>
            </w:pPr>
          </w:p>
        </w:tc>
      </w:tr>
      <w:tr w14:paraId="407B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4BDC5">
            <w:pPr>
              <w:pStyle w:val="17"/>
            </w:pPr>
            <w:r>
              <w:t>2</w:t>
            </w:r>
          </w:p>
        </w:tc>
        <w:tc>
          <w:tcPr>
            <w:tcW w:w="4535" w:type="dxa"/>
            <w:vAlign w:val="center"/>
          </w:tcPr>
          <w:p w14:paraId="15DF8AD3">
            <w:pPr>
              <w:pStyle w:val="16"/>
            </w:pPr>
            <w:r>
              <w:t>二、政府性基金预算拨款收入</w:t>
            </w:r>
          </w:p>
        </w:tc>
        <w:tc>
          <w:tcPr>
            <w:tcW w:w="2126" w:type="dxa"/>
            <w:vAlign w:val="center"/>
          </w:tcPr>
          <w:p w14:paraId="38EA2681">
            <w:pPr>
              <w:pStyle w:val="15"/>
            </w:pPr>
          </w:p>
        </w:tc>
        <w:tc>
          <w:tcPr>
            <w:tcW w:w="4535" w:type="dxa"/>
            <w:vAlign w:val="center"/>
          </w:tcPr>
          <w:p w14:paraId="32492F45">
            <w:pPr>
              <w:pStyle w:val="16"/>
            </w:pPr>
            <w:r>
              <w:t>二、外交支出</w:t>
            </w:r>
          </w:p>
        </w:tc>
        <w:tc>
          <w:tcPr>
            <w:tcW w:w="2126" w:type="dxa"/>
            <w:vAlign w:val="center"/>
          </w:tcPr>
          <w:p w14:paraId="6A5164C4">
            <w:pPr>
              <w:pStyle w:val="15"/>
            </w:pPr>
          </w:p>
        </w:tc>
      </w:tr>
      <w:tr w14:paraId="775B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D49B3">
            <w:pPr>
              <w:pStyle w:val="17"/>
            </w:pPr>
            <w:r>
              <w:t>3</w:t>
            </w:r>
          </w:p>
        </w:tc>
        <w:tc>
          <w:tcPr>
            <w:tcW w:w="4535" w:type="dxa"/>
            <w:vAlign w:val="center"/>
          </w:tcPr>
          <w:p w14:paraId="33D1C7D2">
            <w:pPr>
              <w:pStyle w:val="16"/>
            </w:pPr>
            <w:r>
              <w:t>三、国有资本经营预算拨款收入</w:t>
            </w:r>
          </w:p>
        </w:tc>
        <w:tc>
          <w:tcPr>
            <w:tcW w:w="2126" w:type="dxa"/>
            <w:vAlign w:val="center"/>
          </w:tcPr>
          <w:p w14:paraId="7A1A34C1">
            <w:pPr>
              <w:pStyle w:val="15"/>
            </w:pPr>
          </w:p>
        </w:tc>
        <w:tc>
          <w:tcPr>
            <w:tcW w:w="4535" w:type="dxa"/>
            <w:vAlign w:val="center"/>
          </w:tcPr>
          <w:p w14:paraId="27319C41">
            <w:pPr>
              <w:pStyle w:val="16"/>
            </w:pPr>
            <w:r>
              <w:t>三、国防支出</w:t>
            </w:r>
          </w:p>
        </w:tc>
        <w:tc>
          <w:tcPr>
            <w:tcW w:w="2126" w:type="dxa"/>
            <w:vAlign w:val="center"/>
          </w:tcPr>
          <w:p w14:paraId="0DD8D369">
            <w:pPr>
              <w:pStyle w:val="15"/>
            </w:pPr>
          </w:p>
        </w:tc>
      </w:tr>
      <w:tr w14:paraId="7291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6111">
            <w:pPr>
              <w:pStyle w:val="17"/>
            </w:pPr>
            <w:r>
              <w:t>4</w:t>
            </w:r>
          </w:p>
        </w:tc>
        <w:tc>
          <w:tcPr>
            <w:tcW w:w="4535" w:type="dxa"/>
            <w:vAlign w:val="center"/>
          </w:tcPr>
          <w:p w14:paraId="6A20B65A">
            <w:pPr>
              <w:pStyle w:val="16"/>
            </w:pPr>
            <w:r>
              <w:t>四、财政专户管理资金收入</w:t>
            </w:r>
          </w:p>
        </w:tc>
        <w:tc>
          <w:tcPr>
            <w:tcW w:w="2126" w:type="dxa"/>
            <w:vAlign w:val="center"/>
          </w:tcPr>
          <w:p w14:paraId="5E7D034A">
            <w:pPr>
              <w:pStyle w:val="15"/>
            </w:pPr>
          </w:p>
        </w:tc>
        <w:tc>
          <w:tcPr>
            <w:tcW w:w="4535" w:type="dxa"/>
            <w:vAlign w:val="center"/>
          </w:tcPr>
          <w:p w14:paraId="64DE94D7">
            <w:pPr>
              <w:pStyle w:val="16"/>
            </w:pPr>
            <w:r>
              <w:t>四、公共安全支出</w:t>
            </w:r>
          </w:p>
        </w:tc>
        <w:tc>
          <w:tcPr>
            <w:tcW w:w="2126" w:type="dxa"/>
            <w:vAlign w:val="center"/>
          </w:tcPr>
          <w:p w14:paraId="571C358A">
            <w:pPr>
              <w:pStyle w:val="15"/>
            </w:pPr>
          </w:p>
        </w:tc>
      </w:tr>
      <w:tr w14:paraId="4B9A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A561">
            <w:pPr>
              <w:pStyle w:val="17"/>
            </w:pPr>
            <w:r>
              <w:t>5</w:t>
            </w:r>
          </w:p>
        </w:tc>
        <w:tc>
          <w:tcPr>
            <w:tcW w:w="4535" w:type="dxa"/>
            <w:vAlign w:val="center"/>
          </w:tcPr>
          <w:p w14:paraId="54D0A6BA">
            <w:pPr>
              <w:pStyle w:val="16"/>
            </w:pPr>
            <w:r>
              <w:t>五、事业收入</w:t>
            </w:r>
          </w:p>
        </w:tc>
        <w:tc>
          <w:tcPr>
            <w:tcW w:w="2126" w:type="dxa"/>
            <w:vAlign w:val="center"/>
          </w:tcPr>
          <w:p w14:paraId="57F94AF0">
            <w:pPr>
              <w:pStyle w:val="15"/>
            </w:pPr>
          </w:p>
        </w:tc>
        <w:tc>
          <w:tcPr>
            <w:tcW w:w="4535" w:type="dxa"/>
            <w:vAlign w:val="center"/>
          </w:tcPr>
          <w:p w14:paraId="4166BF1A">
            <w:pPr>
              <w:pStyle w:val="16"/>
            </w:pPr>
            <w:r>
              <w:t>五、教育支出</w:t>
            </w:r>
          </w:p>
        </w:tc>
        <w:tc>
          <w:tcPr>
            <w:tcW w:w="2126" w:type="dxa"/>
            <w:vAlign w:val="center"/>
          </w:tcPr>
          <w:p w14:paraId="1EED5FD4">
            <w:pPr>
              <w:pStyle w:val="15"/>
            </w:pPr>
            <w:r>
              <w:t>1634.52</w:t>
            </w:r>
          </w:p>
        </w:tc>
      </w:tr>
      <w:tr w14:paraId="6B22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4AEF2">
            <w:pPr>
              <w:pStyle w:val="17"/>
            </w:pPr>
            <w:r>
              <w:t>6</w:t>
            </w:r>
          </w:p>
        </w:tc>
        <w:tc>
          <w:tcPr>
            <w:tcW w:w="4535" w:type="dxa"/>
            <w:vAlign w:val="center"/>
          </w:tcPr>
          <w:p w14:paraId="274732C0">
            <w:pPr>
              <w:pStyle w:val="16"/>
            </w:pPr>
            <w:r>
              <w:t>六、事业单位经营收入</w:t>
            </w:r>
          </w:p>
        </w:tc>
        <w:tc>
          <w:tcPr>
            <w:tcW w:w="2126" w:type="dxa"/>
            <w:vAlign w:val="center"/>
          </w:tcPr>
          <w:p w14:paraId="3EF5C349">
            <w:pPr>
              <w:pStyle w:val="15"/>
            </w:pPr>
          </w:p>
        </w:tc>
        <w:tc>
          <w:tcPr>
            <w:tcW w:w="4535" w:type="dxa"/>
            <w:vAlign w:val="center"/>
          </w:tcPr>
          <w:p w14:paraId="65CC1633">
            <w:pPr>
              <w:pStyle w:val="16"/>
            </w:pPr>
            <w:r>
              <w:t>六、科学技术支出</w:t>
            </w:r>
          </w:p>
        </w:tc>
        <w:tc>
          <w:tcPr>
            <w:tcW w:w="2126" w:type="dxa"/>
            <w:vAlign w:val="center"/>
          </w:tcPr>
          <w:p w14:paraId="5EEE1F38">
            <w:pPr>
              <w:pStyle w:val="15"/>
            </w:pPr>
          </w:p>
        </w:tc>
      </w:tr>
      <w:tr w14:paraId="16475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D236">
            <w:pPr>
              <w:pStyle w:val="17"/>
            </w:pPr>
            <w:r>
              <w:t>7</w:t>
            </w:r>
          </w:p>
        </w:tc>
        <w:tc>
          <w:tcPr>
            <w:tcW w:w="4535" w:type="dxa"/>
            <w:vAlign w:val="center"/>
          </w:tcPr>
          <w:p w14:paraId="60C6FF0E">
            <w:pPr>
              <w:pStyle w:val="16"/>
            </w:pPr>
            <w:r>
              <w:t>七、上级补助收入</w:t>
            </w:r>
          </w:p>
        </w:tc>
        <w:tc>
          <w:tcPr>
            <w:tcW w:w="2126" w:type="dxa"/>
            <w:vAlign w:val="center"/>
          </w:tcPr>
          <w:p w14:paraId="35F40874">
            <w:pPr>
              <w:pStyle w:val="15"/>
            </w:pPr>
          </w:p>
        </w:tc>
        <w:tc>
          <w:tcPr>
            <w:tcW w:w="4535" w:type="dxa"/>
            <w:vAlign w:val="center"/>
          </w:tcPr>
          <w:p w14:paraId="04DCDB15">
            <w:pPr>
              <w:pStyle w:val="16"/>
            </w:pPr>
            <w:r>
              <w:t>七、文化旅游体育与传媒支出</w:t>
            </w:r>
          </w:p>
        </w:tc>
        <w:tc>
          <w:tcPr>
            <w:tcW w:w="2126" w:type="dxa"/>
            <w:vAlign w:val="center"/>
          </w:tcPr>
          <w:p w14:paraId="21BE94EE">
            <w:pPr>
              <w:pStyle w:val="15"/>
            </w:pPr>
          </w:p>
        </w:tc>
      </w:tr>
      <w:tr w14:paraId="71E5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FDF4C">
            <w:pPr>
              <w:pStyle w:val="17"/>
            </w:pPr>
            <w:r>
              <w:t>8</w:t>
            </w:r>
          </w:p>
        </w:tc>
        <w:tc>
          <w:tcPr>
            <w:tcW w:w="4535" w:type="dxa"/>
            <w:vAlign w:val="center"/>
          </w:tcPr>
          <w:p w14:paraId="3EF94C80">
            <w:pPr>
              <w:pStyle w:val="16"/>
            </w:pPr>
            <w:r>
              <w:t>八、附属单位上缴收入</w:t>
            </w:r>
          </w:p>
        </w:tc>
        <w:tc>
          <w:tcPr>
            <w:tcW w:w="2126" w:type="dxa"/>
            <w:vAlign w:val="center"/>
          </w:tcPr>
          <w:p w14:paraId="46DEBAA4">
            <w:pPr>
              <w:pStyle w:val="15"/>
            </w:pPr>
          </w:p>
        </w:tc>
        <w:tc>
          <w:tcPr>
            <w:tcW w:w="4535" w:type="dxa"/>
            <w:vAlign w:val="center"/>
          </w:tcPr>
          <w:p w14:paraId="0EB70AA1">
            <w:pPr>
              <w:pStyle w:val="16"/>
            </w:pPr>
            <w:r>
              <w:t>八、社会保障和就业支出</w:t>
            </w:r>
          </w:p>
        </w:tc>
        <w:tc>
          <w:tcPr>
            <w:tcW w:w="2126" w:type="dxa"/>
            <w:vAlign w:val="center"/>
          </w:tcPr>
          <w:p w14:paraId="1BFA54EE">
            <w:pPr>
              <w:pStyle w:val="15"/>
            </w:pPr>
            <w:r>
              <w:t>155.12</w:t>
            </w:r>
          </w:p>
        </w:tc>
      </w:tr>
      <w:tr w14:paraId="58E5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60C75">
            <w:pPr>
              <w:pStyle w:val="17"/>
            </w:pPr>
            <w:r>
              <w:t>9</w:t>
            </w:r>
          </w:p>
        </w:tc>
        <w:tc>
          <w:tcPr>
            <w:tcW w:w="4535" w:type="dxa"/>
            <w:vAlign w:val="center"/>
          </w:tcPr>
          <w:p w14:paraId="1BC57AB4">
            <w:pPr>
              <w:pStyle w:val="16"/>
            </w:pPr>
            <w:r>
              <w:t>九、其他收入</w:t>
            </w:r>
          </w:p>
        </w:tc>
        <w:tc>
          <w:tcPr>
            <w:tcW w:w="2126" w:type="dxa"/>
            <w:vAlign w:val="center"/>
          </w:tcPr>
          <w:p w14:paraId="2F77D0B5">
            <w:pPr>
              <w:pStyle w:val="15"/>
            </w:pPr>
          </w:p>
        </w:tc>
        <w:tc>
          <w:tcPr>
            <w:tcW w:w="4535" w:type="dxa"/>
            <w:vAlign w:val="center"/>
          </w:tcPr>
          <w:p w14:paraId="5CA64FD3">
            <w:pPr>
              <w:pStyle w:val="16"/>
            </w:pPr>
            <w:r>
              <w:t>九、社会保险基金支出</w:t>
            </w:r>
          </w:p>
        </w:tc>
        <w:tc>
          <w:tcPr>
            <w:tcW w:w="2126" w:type="dxa"/>
            <w:vAlign w:val="center"/>
          </w:tcPr>
          <w:p w14:paraId="7DDF3B4C">
            <w:pPr>
              <w:pStyle w:val="15"/>
            </w:pPr>
          </w:p>
        </w:tc>
      </w:tr>
      <w:tr w14:paraId="015F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9817">
            <w:pPr>
              <w:pStyle w:val="17"/>
            </w:pPr>
            <w:r>
              <w:t>10</w:t>
            </w:r>
          </w:p>
        </w:tc>
        <w:tc>
          <w:tcPr>
            <w:tcW w:w="4535" w:type="dxa"/>
            <w:vAlign w:val="center"/>
          </w:tcPr>
          <w:p w14:paraId="1A1F2FC3">
            <w:pPr>
              <w:pStyle w:val="16"/>
            </w:pPr>
          </w:p>
        </w:tc>
        <w:tc>
          <w:tcPr>
            <w:tcW w:w="2126" w:type="dxa"/>
            <w:vAlign w:val="center"/>
          </w:tcPr>
          <w:p w14:paraId="35A508DE">
            <w:pPr>
              <w:pStyle w:val="15"/>
            </w:pPr>
          </w:p>
        </w:tc>
        <w:tc>
          <w:tcPr>
            <w:tcW w:w="4535" w:type="dxa"/>
            <w:vAlign w:val="center"/>
          </w:tcPr>
          <w:p w14:paraId="50FE9880">
            <w:pPr>
              <w:pStyle w:val="16"/>
            </w:pPr>
            <w:r>
              <w:t>十、卫生健康支出</w:t>
            </w:r>
          </w:p>
        </w:tc>
        <w:tc>
          <w:tcPr>
            <w:tcW w:w="2126" w:type="dxa"/>
            <w:vAlign w:val="center"/>
          </w:tcPr>
          <w:p w14:paraId="2EBE9756">
            <w:pPr>
              <w:pStyle w:val="15"/>
            </w:pPr>
            <w:r>
              <w:t>95.68</w:t>
            </w:r>
          </w:p>
        </w:tc>
      </w:tr>
      <w:tr w14:paraId="1529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14DB4">
            <w:pPr>
              <w:pStyle w:val="17"/>
            </w:pPr>
            <w:r>
              <w:t>11</w:t>
            </w:r>
          </w:p>
        </w:tc>
        <w:tc>
          <w:tcPr>
            <w:tcW w:w="4535" w:type="dxa"/>
            <w:vAlign w:val="center"/>
          </w:tcPr>
          <w:p w14:paraId="73356473">
            <w:pPr>
              <w:pStyle w:val="16"/>
            </w:pPr>
          </w:p>
        </w:tc>
        <w:tc>
          <w:tcPr>
            <w:tcW w:w="2126" w:type="dxa"/>
            <w:vAlign w:val="center"/>
          </w:tcPr>
          <w:p w14:paraId="35787226">
            <w:pPr>
              <w:pStyle w:val="15"/>
            </w:pPr>
          </w:p>
        </w:tc>
        <w:tc>
          <w:tcPr>
            <w:tcW w:w="4535" w:type="dxa"/>
            <w:vAlign w:val="center"/>
          </w:tcPr>
          <w:p w14:paraId="48B8030D">
            <w:pPr>
              <w:pStyle w:val="16"/>
            </w:pPr>
            <w:r>
              <w:t>十一、节能环保支出</w:t>
            </w:r>
          </w:p>
        </w:tc>
        <w:tc>
          <w:tcPr>
            <w:tcW w:w="2126" w:type="dxa"/>
            <w:vAlign w:val="center"/>
          </w:tcPr>
          <w:p w14:paraId="420C024A">
            <w:pPr>
              <w:pStyle w:val="15"/>
            </w:pPr>
          </w:p>
        </w:tc>
      </w:tr>
      <w:tr w14:paraId="6171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BF28">
            <w:pPr>
              <w:pStyle w:val="17"/>
            </w:pPr>
            <w:r>
              <w:t>12</w:t>
            </w:r>
          </w:p>
        </w:tc>
        <w:tc>
          <w:tcPr>
            <w:tcW w:w="4535" w:type="dxa"/>
            <w:vAlign w:val="center"/>
          </w:tcPr>
          <w:p w14:paraId="7BF59A29">
            <w:pPr>
              <w:pStyle w:val="16"/>
            </w:pPr>
          </w:p>
        </w:tc>
        <w:tc>
          <w:tcPr>
            <w:tcW w:w="2126" w:type="dxa"/>
            <w:vAlign w:val="center"/>
          </w:tcPr>
          <w:p w14:paraId="008BA638">
            <w:pPr>
              <w:pStyle w:val="15"/>
            </w:pPr>
          </w:p>
        </w:tc>
        <w:tc>
          <w:tcPr>
            <w:tcW w:w="4535" w:type="dxa"/>
            <w:vAlign w:val="center"/>
          </w:tcPr>
          <w:p w14:paraId="488177E7">
            <w:pPr>
              <w:pStyle w:val="16"/>
            </w:pPr>
            <w:r>
              <w:t>十二、城乡社区支出</w:t>
            </w:r>
          </w:p>
        </w:tc>
        <w:tc>
          <w:tcPr>
            <w:tcW w:w="2126" w:type="dxa"/>
            <w:vAlign w:val="center"/>
          </w:tcPr>
          <w:p w14:paraId="2452F589">
            <w:pPr>
              <w:pStyle w:val="15"/>
            </w:pPr>
          </w:p>
        </w:tc>
      </w:tr>
      <w:tr w14:paraId="7287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414D">
            <w:pPr>
              <w:pStyle w:val="17"/>
            </w:pPr>
            <w:r>
              <w:t>13</w:t>
            </w:r>
          </w:p>
        </w:tc>
        <w:tc>
          <w:tcPr>
            <w:tcW w:w="4535" w:type="dxa"/>
            <w:vAlign w:val="center"/>
          </w:tcPr>
          <w:p w14:paraId="0D680BE1">
            <w:pPr>
              <w:pStyle w:val="16"/>
            </w:pPr>
          </w:p>
        </w:tc>
        <w:tc>
          <w:tcPr>
            <w:tcW w:w="2126" w:type="dxa"/>
            <w:vAlign w:val="center"/>
          </w:tcPr>
          <w:p w14:paraId="2C2046EF">
            <w:pPr>
              <w:pStyle w:val="15"/>
            </w:pPr>
          </w:p>
        </w:tc>
        <w:tc>
          <w:tcPr>
            <w:tcW w:w="4535" w:type="dxa"/>
            <w:vAlign w:val="center"/>
          </w:tcPr>
          <w:p w14:paraId="2D66D6FB">
            <w:pPr>
              <w:pStyle w:val="16"/>
            </w:pPr>
            <w:r>
              <w:t>十三、农林水支出</w:t>
            </w:r>
          </w:p>
        </w:tc>
        <w:tc>
          <w:tcPr>
            <w:tcW w:w="2126" w:type="dxa"/>
            <w:vAlign w:val="center"/>
          </w:tcPr>
          <w:p w14:paraId="6CA90A1F">
            <w:pPr>
              <w:pStyle w:val="15"/>
            </w:pPr>
          </w:p>
        </w:tc>
      </w:tr>
      <w:tr w14:paraId="1650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361DB">
            <w:pPr>
              <w:pStyle w:val="17"/>
            </w:pPr>
            <w:r>
              <w:t>14</w:t>
            </w:r>
          </w:p>
        </w:tc>
        <w:tc>
          <w:tcPr>
            <w:tcW w:w="4535" w:type="dxa"/>
            <w:vAlign w:val="center"/>
          </w:tcPr>
          <w:p w14:paraId="65DA08D4">
            <w:pPr>
              <w:pStyle w:val="16"/>
            </w:pPr>
          </w:p>
        </w:tc>
        <w:tc>
          <w:tcPr>
            <w:tcW w:w="2126" w:type="dxa"/>
            <w:vAlign w:val="center"/>
          </w:tcPr>
          <w:p w14:paraId="3A55628B">
            <w:pPr>
              <w:pStyle w:val="15"/>
            </w:pPr>
          </w:p>
        </w:tc>
        <w:tc>
          <w:tcPr>
            <w:tcW w:w="4535" w:type="dxa"/>
            <w:vAlign w:val="center"/>
          </w:tcPr>
          <w:p w14:paraId="23323EC4">
            <w:pPr>
              <w:pStyle w:val="16"/>
            </w:pPr>
            <w:r>
              <w:t>十四、交通运输支出</w:t>
            </w:r>
          </w:p>
        </w:tc>
        <w:tc>
          <w:tcPr>
            <w:tcW w:w="2126" w:type="dxa"/>
            <w:vAlign w:val="center"/>
          </w:tcPr>
          <w:p w14:paraId="40397F8C">
            <w:pPr>
              <w:pStyle w:val="15"/>
            </w:pPr>
          </w:p>
        </w:tc>
      </w:tr>
      <w:tr w14:paraId="129A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C2E9">
            <w:pPr>
              <w:pStyle w:val="17"/>
            </w:pPr>
            <w:r>
              <w:t>15</w:t>
            </w:r>
          </w:p>
        </w:tc>
        <w:tc>
          <w:tcPr>
            <w:tcW w:w="4535" w:type="dxa"/>
            <w:vAlign w:val="center"/>
          </w:tcPr>
          <w:p w14:paraId="3B876D2B">
            <w:pPr>
              <w:pStyle w:val="16"/>
            </w:pPr>
          </w:p>
        </w:tc>
        <w:tc>
          <w:tcPr>
            <w:tcW w:w="2126" w:type="dxa"/>
            <w:vAlign w:val="center"/>
          </w:tcPr>
          <w:p w14:paraId="33B33FE1">
            <w:pPr>
              <w:pStyle w:val="15"/>
            </w:pPr>
          </w:p>
        </w:tc>
        <w:tc>
          <w:tcPr>
            <w:tcW w:w="4535" w:type="dxa"/>
            <w:vAlign w:val="center"/>
          </w:tcPr>
          <w:p w14:paraId="2E98E2C0">
            <w:pPr>
              <w:pStyle w:val="16"/>
            </w:pPr>
            <w:r>
              <w:t>十五、资源勘探工业信息等支出</w:t>
            </w:r>
          </w:p>
        </w:tc>
        <w:tc>
          <w:tcPr>
            <w:tcW w:w="2126" w:type="dxa"/>
            <w:vAlign w:val="center"/>
          </w:tcPr>
          <w:p w14:paraId="6CB39AE7">
            <w:pPr>
              <w:pStyle w:val="15"/>
            </w:pPr>
          </w:p>
        </w:tc>
      </w:tr>
      <w:tr w14:paraId="283B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4199D">
            <w:pPr>
              <w:pStyle w:val="17"/>
            </w:pPr>
            <w:r>
              <w:t>16</w:t>
            </w:r>
          </w:p>
        </w:tc>
        <w:tc>
          <w:tcPr>
            <w:tcW w:w="4535" w:type="dxa"/>
            <w:vAlign w:val="center"/>
          </w:tcPr>
          <w:p w14:paraId="72B92BA7">
            <w:pPr>
              <w:pStyle w:val="16"/>
            </w:pPr>
          </w:p>
        </w:tc>
        <w:tc>
          <w:tcPr>
            <w:tcW w:w="2126" w:type="dxa"/>
            <w:vAlign w:val="center"/>
          </w:tcPr>
          <w:p w14:paraId="747602A1">
            <w:pPr>
              <w:pStyle w:val="15"/>
            </w:pPr>
          </w:p>
        </w:tc>
        <w:tc>
          <w:tcPr>
            <w:tcW w:w="4535" w:type="dxa"/>
            <w:vAlign w:val="center"/>
          </w:tcPr>
          <w:p w14:paraId="6CFE2B59">
            <w:pPr>
              <w:pStyle w:val="16"/>
            </w:pPr>
            <w:r>
              <w:t>十六、商业服务业等支出</w:t>
            </w:r>
          </w:p>
        </w:tc>
        <w:tc>
          <w:tcPr>
            <w:tcW w:w="2126" w:type="dxa"/>
            <w:vAlign w:val="center"/>
          </w:tcPr>
          <w:p w14:paraId="2FB1D5E9">
            <w:pPr>
              <w:pStyle w:val="15"/>
            </w:pPr>
          </w:p>
        </w:tc>
      </w:tr>
      <w:tr w14:paraId="091A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9FF8">
            <w:pPr>
              <w:pStyle w:val="17"/>
            </w:pPr>
            <w:r>
              <w:t>17</w:t>
            </w:r>
          </w:p>
        </w:tc>
        <w:tc>
          <w:tcPr>
            <w:tcW w:w="4535" w:type="dxa"/>
            <w:vAlign w:val="center"/>
          </w:tcPr>
          <w:p w14:paraId="692ED78E">
            <w:pPr>
              <w:pStyle w:val="16"/>
            </w:pPr>
          </w:p>
        </w:tc>
        <w:tc>
          <w:tcPr>
            <w:tcW w:w="2126" w:type="dxa"/>
            <w:vAlign w:val="center"/>
          </w:tcPr>
          <w:p w14:paraId="716144F1">
            <w:pPr>
              <w:pStyle w:val="15"/>
            </w:pPr>
          </w:p>
        </w:tc>
        <w:tc>
          <w:tcPr>
            <w:tcW w:w="4535" w:type="dxa"/>
            <w:vAlign w:val="center"/>
          </w:tcPr>
          <w:p w14:paraId="3D334834">
            <w:pPr>
              <w:pStyle w:val="16"/>
            </w:pPr>
            <w:r>
              <w:t>十七、金融支出</w:t>
            </w:r>
          </w:p>
        </w:tc>
        <w:tc>
          <w:tcPr>
            <w:tcW w:w="2126" w:type="dxa"/>
            <w:vAlign w:val="center"/>
          </w:tcPr>
          <w:p w14:paraId="70D12BA2">
            <w:pPr>
              <w:pStyle w:val="15"/>
            </w:pPr>
          </w:p>
        </w:tc>
      </w:tr>
      <w:tr w14:paraId="0736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C26D">
            <w:pPr>
              <w:pStyle w:val="17"/>
            </w:pPr>
            <w:r>
              <w:t>18</w:t>
            </w:r>
          </w:p>
        </w:tc>
        <w:tc>
          <w:tcPr>
            <w:tcW w:w="4535" w:type="dxa"/>
            <w:vAlign w:val="center"/>
          </w:tcPr>
          <w:p w14:paraId="4C5D22F9">
            <w:pPr>
              <w:pStyle w:val="16"/>
            </w:pPr>
          </w:p>
        </w:tc>
        <w:tc>
          <w:tcPr>
            <w:tcW w:w="2126" w:type="dxa"/>
            <w:vAlign w:val="center"/>
          </w:tcPr>
          <w:p w14:paraId="1DC9E031">
            <w:pPr>
              <w:pStyle w:val="15"/>
            </w:pPr>
          </w:p>
        </w:tc>
        <w:tc>
          <w:tcPr>
            <w:tcW w:w="4535" w:type="dxa"/>
            <w:vAlign w:val="center"/>
          </w:tcPr>
          <w:p w14:paraId="73D2F7E2">
            <w:pPr>
              <w:pStyle w:val="16"/>
            </w:pPr>
            <w:r>
              <w:t>十八、援助其他地区支出</w:t>
            </w:r>
          </w:p>
        </w:tc>
        <w:tc>
          <w:tcPr>
            <w:tcW w:w="2126" w:type="dxa"/>
            <w:vAlign w:val="center"/>
          </w:tcPr>
          <w:p w14:paraId="1C3BE199">
            <w:pPr>
              <w:pStyle w:val="15"/>
            </w:pPr>
          </w:p>
        </w:tc>
      </w:tr>
      <w:tr w14:paraId="5C1D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4775">
            <w:pPr>
              <w:pStyle w:val="17"/>
            </w:pPr>
            <w:r>
              <w:t>19</w:t>
            </w:r>
          </w:p>
        </w:tc>
        <w:tc>
          <w:tcPr>
            <w:tcW w:w="4535" w:type="dxa"/>
            <w:vAlign w:val="center"/>
          </w:tcPr>
          <w:p w14:paraId="2B8194C7">
            <w:pPr>
              <w:pStyle w:val="16"/>
            </w:pPr>
          </w:p>
        </w:tc>
        <w:tc>
          <w:tcPr>
            <w:tcW w:w="2126" w:type="dxa"/>
            <w:vAlign w:val="center"/>
          </w:tcPr>
          <w:p w14:paraId="45663EBD">
            <w:pPr>
              <w:pStyle w:val="15"/>
            </w:pPr>
          </w:p>
        </w:tc>
        <w:tc>
          <w:tcPr>
            <w:tcW w:w="4535" w:type="dxa"/>
            <w:vAlign w:val="center"/>
          </w:tcPr>
          <w:p w14:paraId="11168AAC">
            <w:pPr>
              <w:pStyle w:val="16"/>
            </w:pPr>
            <w:r>
              <w:t>十九、自然资源海洋气象等支出</w:t>
            </w:r>
          </w:p>
        </w:tc>
        <w:tc>
          <w:tcPr>
            <w:tcW w:w="2126" w:type="dxa"/>
            <w:vAlign w:val="center"/>
          </w:tcPr>
          <w:p w14:paraId="310F8FCC">
            <w:pPr>
              <w:pStyle w:val="15"/>
            </w:pPr>
          </w:p>
        </w:tc>
      </w:tr>
      <w:tr w14:paraId="485C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4F05F">
            <w:pPr>
              <w:pStyle w:val="17"/>
            </w:pPr>
            <w:r>
              <w:t>20</w:t>
            </w:r>
          </w:p>
        </w:tc>
        <w:tc>
          <w:tcPr>
            <w:tcW w:w="4535" w:type="dxa"/>
            <w:vAlign w:val="center"/>
          </w:tcPr>
          <w:p w14:paraId="5ECA9F9F">
            <w:pPr>
              <w:pStyle w:val="16"/>
            </w:pPr>
          </w:p>
        </w:tc>
        <w:tc>
          <w:tcPr>
            <w:tcW w:w="2126" w:type="dxa"/>
            <w:vAlign w:val="center"/>
          </w:tcPr>
          <w:p w14:paraId="136B5477">
            <w:pPr>
              <w:pStyle w:val="15"/>
            </w:pPr>
          </w:p>
        </w:tc>
        <w:tc>
          <w:tcPr>
            <w:tcW w:w="4535" w:type="dxa"/>
            <w:vAlign w:val="center"/>
          </w:tcPr>
          <w:p w14:paraId="1436DA09">
            <w:pPr>
              <w:pStyle w:val="16"/>
            </w:pPr>
            <w:r>
              <w:t>二十、住房保障支出</w:t>
            </w:r>
          </w:p>
        </w:tc>
        <w:tc>
          <w:tcPr>
            <w:tcW w:w="2126" w:type="dxa"/>
            <w:vAlign w:val="center"/>
          </w:tcPr>
          <w:p w14:paraId="6B86BCF7">
            <w:pPr>
              <w:pStyle w:val="15"/>
            </w:pPr>
          </w:p>
        </w:tc>
      </w:tr>
      <w:tr w14:paraId="67CF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DA60">
            <w:pPr>
              <w:pStyle w:val="17"/>
            </w:pPr>
            <w:r>
              <w:t>21</w:t>
            </w:r>
          </w:p>
        </w:tc>
        <w:tc>
          <w:tcPr>
            <w:tcW w:w="4535" w:type="dxa"/>
            <w:vAlign w:val="center"/>
          </w:tcPr>
          <w:p w14:paraId="3F7DCD37">
            <w:pPr>
              <w:pStyle w:val="16"/>
            </w:pPr>
          </w:p>
        </w:tc>
        <w:tc>
          <w:tcPr>
            <w:tcW w:w="2126" w:type="dxa"/>
            <w:vAlign w:val="center"/>
          </w:tcPr>
          <w:p w14:paraId="2435B395">
            <w:pPr>
              <w:pStyle w:val="15"/>
            </w:pPr>
          </w:p>
        </w:tc>
        <w:tc>
          <w:tcPr>
            <w:tcW w:w="4535" w:type="dxa"/>
            <w:vAlign w:val="center"/>
          </w:tcPr>
          <w:p w14:paraId="66D37BAF">
            <w:pPr>
              <w:pStyle w:val="16"/>
            </w:pPr>
            <w:r>
              <w:t>二十一、粮油物资储备支出</w:t>
            </w:r>
          </w:p>
        </w:tc>
        <w:tc>
          <w:tcPr>
            <w:tcW w:w="2126" w:type="dxa"/>
            <w:vAlign w:val="center"/>
          </w:tcPr>
          <w:p w14:paraId="7CD8A7C4">
            <w:pPr>
              <w:pStyle w:val="15"/>
            </w:pPr>
          </w:p>
        </w:tc>
      </w:tr>
      <w:tr w14:paraId="6B63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67A9">
            <w:pPr>
              <w:pStyle w:val="17"/>
            </w:pPr>
            <w:r>
              <w:t>22</w:t>
            </w:r>
          </w:p>
        </w:tc>
        <w:tc>
          <w:tcPr>
            <w:tcW w:w="4535" w:type="dxa"/>
            <w:vAlign w:val="center"/>
          </w:tcPr>
          <w:p w14:paraId="3819206B">
            <w:pPr>
              <w:pStyle w:val="16"/>
            </w:pPr>
          </w:p>
        </w:tc>
        <w:tc>
          <w:tcPr>
            <w:tcW w:w="2126" w:type="dxa"/>
            <w:vAlign w:val="center"/>
          </w:tcPr>
          <w:p w14:paraId="4C921042">
            <w:pPr>
              <w:pStyle w:val="15"/>
            </w:pPr>
          </w:p>
        </w:tc>
        <w:tc>
          <w:tcPr>
            <w:tcW w:w="4535" w:type="dxa"/>
            <w:vAlign w:val="center"/>
          </w:tcPr>
          <w:p w14:paraId="0AEA6A0F">
            <w:pPr>
              <w:pStyle w:val="16"/>
            </w:pPr>
            <w:r>
              <w:t>二十二、国有资本经营预算支出</w:t>
            </w:r>
          </w:p>
        </w:tc>
        <w:tc>
          <w:tcPr>
            <w:tcW w:w="2126" w:type="dxa"/>
            <w:vAlign w:val="center"/>
          </w:tcPr>
          <w:p w14:paraId="4C3CE170">
            <w:pPr>
              <w:pStyle w:val="15"/>
            </w:pPr>
          </w:p>
        </w:tc>
      </w:tr>
      <w:tr w14:paraId="26D7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5474">
            <w:pPr>
              <w:pStyle w:val="17"/>
            </w:pPr>
            <w:r>
              <w:t>23</w:t>
            </w:r>
          </w:p>
        </w:tc>
        <w:tc>
          <w:tcPr>
            <w:tcW w:w="4535" w:type="dxa"/>
            <w:vAlign w:val="center"/>
          </w:tcPr>
          <w:p w14:paraId="443892BE">
            <w:pPr>
              <w:pStyle w:val="16"/>
            </w:pPr>
          </w:p>
        </w:tc>
        <w:tc>
          <w:tcPr>
            <w:tcW w:w="2126" w:type="dxa"/>
            <w:vAlign w:val="center"/>
          </w:tcPr>
          <w:p w14:paraId="40BD24D8">
            <w:pPr>
              <w:pStyle w:val="15"/>
            </w:pPr>
          </w:p>
        </w:tc>
        <w:tc>
          <w:tcPr>
            <w:tcW w:w="4535" w:type="dxa"/>
            <w:vAlign w:val="center"/>
          </w:tcPr>
          <w:p w14:paraId="1411A1E8">
            <w:pPr>
              <w:pStyle w:val="16"/>
            </w:pPr>
            <w:r>
              <w:t>二十三、灾害防治及应急管理支出</w:t>
            </w:r>
          </w:p>
        </w:tc>
        <w:tc>
          <w:tcPr>
            <w:tcW w:w="2126" w:type="dxa"/>
            <w:vAlign w:val="center"/>
          </w:tcPr>
          <w:p w14:paraId="749F9923">
            <w:pPr>
              <w:pStyle w:val="15"/>
            </w:pPr>
          </w:p>
        </w:tc>
      </w:tr>
      <w:tr w14:paraId="055B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E9AC">
            <w:pPr>
              <w:pStyle w:val="17"/>
            </w:pPr>
            <w:r>
              <w:t>24</w:t>
            </w:r>
          </w:p>
        </w:tc>
        <w:tc>
          <w:tcPr>
            <w:tcW w:w="4535" w:type="dxa"/>
            <w:vAlign w:val="center"/>
          </w:tcPr>
          <w:p w14:paraId="4DE6BB2A">
            <w:pPr>
              <w:pStyle w:val="16"/>
            </w:pPr>
          </w:p>
        </w:tc>
        <w:tc>
          <w:tcPr>
            <w:tcW w:w="2126" w:type="dxa"/>
            <w:vAlign w:val="center"/>
          </w:tcPr>
          <w:p w14:paraId="10C0D93E">
            <w:pPr>
              <w:pStyle w:val="15"/>
            </w:pPr>
          </w:p>
        </w:tc>
        <w:tc>
          <w:tcPr>
            <w:tcW w:w="4535" w:type="dxa"/>
            <w:vAlign w:val="center"/>
          </w:tcPr>
          <w:p w14:paraId="51CCB59F">
            <w:pPr>
              <w:pStyle w:val="16"/>
            </w:pPr>
            <w:r>
              <w:t>二十四、预备费</w:t>
            </w:r>
          </w:p>
        </w:tc>
        <w:tc>
          <w:tcPr>
            <w:tcW w:w="2126" w:type="dxa"/>
            <w:vAlign w:val="center"/>
          </w:tcPr>
          <w:p w14:paraId="2A34D014">
            <w:pPr>
              <w:pStyle w:val="15"/>
            </w:pPr>
          </w:p>
        </w:tc>
      </w:tr>
      <w:tr w14:paraId="73B8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0E977">
            <w:pPr>
              <w:pStyle w:val="17"/>
            </w:pPr>
            <w:r>
              <w:t>25</w:t>
            </w:r>
          </w:p>
        </w:tc>
        <w:tc>
          <w:tcPr>
            <w:tcW w:w="4535" w:type="dxa"/>
            <w:vAlign w:val="center"/>
          </w:tcPr>
          <w:p w14:paraId="3D0F417B">
            <w:pPr>
              <w:pStyle w:val="16"/>
            </w:pPr>
          </w:p>
        </w:tc>
        <w:tc>
          <w:tcPr>
            <w:tcW w:w="2126" w:type="dxa"/>
            <w:vAlign w:val="center"/>
          </w:tcPr>
          <w:p w14:paraId="5C46CDF1">
            <w:pPr>
              <w:pStyle w:val="15"/>
            </w:pPr>
          </w:p>
        </w:tc>
        <w:tc>
          <w:tcPr>
            <w:tcW w:w="4535" w:type="dxa"/>
            <w:vAlign w:val="center"/>
          </w:tcPr>
          <w:p w14:paraId="54BBAE38">
            <w:pPr>
              <w:pStyle w:val="16"/>
            </w:pPr>
            <w:r>
              <w:t>二十五、其他支出</w:t>
            </w:r>
          </w:p>
        </w:tc>
        <w:tc>
          <w:tcPr>
            <w:tcW w:w="2126" w:type="dxa"/>
            <w:vAlign w:val="center"/>
          </w:tcPr>
          <w:p w14:paraId="638C91D2">
            <w:pPr>
              <w:pStyle w:val="15"/>
            </w:pPr>
          </w:p>
        </w:tc>
      </w:tr>
      <w:tr w14:paraId="36C0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D0679">
            <w:pPr>
              <w:pStyle w:val="17"/>
            </w:pPr>
            <w:r>
              <w:t>26</w:t>
            </w:r>
          </w:p>
        </w:tc>
        <w:tc>
          <w:tcPr>
            <w:tcW w:w="4535" w:type="dxa"/>
            <w:vAlign w:val="center"/>
          </w:tcPr>
          <w:p w14:paraId="3EF9370E">
            <w:pPr>
              <w:pStyle w:val="16"/>
            </w:pPr>
          </w:p>
        </w:tc>
        <w:tc>
          <w:tcPr>
            <w:tcW w:w="2126" w:type="dxa"/>
            <w:vAlign w:val="center"/>
          </w:tcPr>
          <w:p w14:paraId="717FA4D8">
            <w:pPr>
              <w:pStyle w:val="15"/>
            </w:pPr>
          </w:p>
        </w:tc>
        <w:tc>
          <w:tcPr>
            <w:tcW w:w="4535" w:type="dxa"/>
            <w:vAlign w:val="center"/>
          </w:tcPr>
          <w:p w14:paraId="2DFD0661">
            <w:pPr>
              <w:pStyle w:val="16"/>
            </w:pPr>
            <w:r>
              <w:t>二十六、转移性支出</w:t>
            </w:r>
          </w:p>
        </w:tc>
        <w:tc>
          <w:tcPr>
            <w:tcW w:w="2126" w:type="dxa"/>
            <w:vAlign w:val="center"/>
          </w:tcPr>
          <w:p w14:paraId="7890EAF8">
            <w:pPr>
              <w:pStyle w:val="15"/>
            </w:pPr>
          </w:p>
        </w:tc>
      </w:tr>
      <w:tr w14:paraId="22A3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A629">
            <w:pPr>
              <w:pStyle w:val="17"/>
            </w:pPr>
            <w:r>
              <w:t>27</w:t>
            </w:r>
          </w:p>
        </w:tc>
        <w:tc>
          <w:tcPr>
            <w:tcW w:w="4535" w:type="dxa"/>
            <w:vAlign w:val="center"/>
          </w:tcPr>
          <w:p w14:paraId="04E10FB5">
            <w:pPr>
              <w:pStyle w:val="16"/>
            </w:pPr>
          </w:p>
        </w:tc>
        <w:tc>
          <w:tcPr>
            <w:tcW w:w="2126" w:type="dxa"/>
            <w:vAlign w:val="center"/>
          </w:tcPr>
          <w:p w14:paraId="2CD69DBE">
            <w:pPr>
              <w:pStyle w:val="15"/>
            </w:pPr>
          </w:p>
        </w:tc>
        <w:tc>
          <w:tcPr>
            <w:tcW w:w="4535" w:type="dxa"/>
            <w:vAlign w:val="center"/>
          </w:tcPr>
          <w:p w14:paraId="06EB4C45">
            <w:pPr>
              <w:pStyle w:val="16"/>
            </w:pPr>
            <w:r>
              <w:t>二十七、债务还本支出</w:t>
            </w:r>
          </w:p>
        </w:tc>
        <w:tc>
          <w:tcPr>
            <w:tcW w:w="2126" w:type="dxa"/>
            <w:vAlign w:val="center"/>
          </w:tcPr>
          <w:p w14:paraId="2394B679">
            <w:pPr>
              <w:pStyle w:val="15"/>
            </w:pPr>
          </w:p>
        </w:tc>
      </w:tr>
      <w:tr w14:paraId="3B77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43457">
            <w:pPr>
              <w:pStyle w:val="17"/>
            </w:pPr>
            <w:r>
              <w:t>28</w:t>
            </w:r>
          </w:p>
        </w:tc>
        <w:tc>
          <w:tcPr>
            <w:tcW w:w="4535" w:type="dxa"/>
            <w:vAlign w:val="center"/>
          </w:tcPr>
          <w:p w14:paraId="70001393">
            <w:pPr>
              <w:pStyle w:val="16"/>
            </w:pPr>
          </w:p>
        </w:tc>
        <w:tc>
          <w:tcPr>
            <w:tcW w:w="2126" w:type="dxa"/>
            <w:vAlign w:val="center"/>
          </w:tcPr>
          <w:p w14:paraId="7EF42983">
            <w:pPr>
              <w:pStyle w:val="15"/>
            </w:pPr>
          </w:p>
        </w:tc>
        <w:tc>
          <w:tcPr>
            <w:tcW w:w="4535" w:type="dxa"/>
            <w:vAlign w:val="center"/>
          </w:tcPr>
          <w:p w14:paraId="05F3821E">
            <w:pPr>
              <w:pStyle w:val="16"/>
            </w:pPr>
            <w:r>
              <w:t>二十八、债务付息支出</w:t>
            </w:r>
          </w:p>
        </w:tc>
        <w:tc>
          <w:tcPr>
            <w:tcW w:w="2126" w:type="dxa"/>
            <w:vAlign w:val="center"/>
          </w:tcPr>
          <w:p w14:paraId="19206733">
            <w:pPr>
              <w:pStyle w:val="15"/>
            </w:pPr>
          </w:p>
        </w:tc>
      </w:tr>
      <w:tr w14:paraId="3A94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1112D">
            <w:pPr>
              <w:pStyle w:val="17"/>
            </w:pPr>
            <w:r>
              <w:t>29</w:t>
            </w:r>
          </w:p>
        </w:tc>
        <w:tc>
          <w:tcPr>
            <w:tcW w:w="4535" w:type="dxa"/>
            <w:vAlign w:val="center"/>
          </w:tcPr>
          <w:p w14:paraId="35CA20B0">
            <w:pPr>
              <w:pStyle w:val="16"/>
            </w:pPr>
          </w:p>
        </w:tc>
        <w:tc>
          <w:tcPr>
            <w:tcW w:w="2126" w:type="dxa"/>
            <w:vAlign w:val="center"/>
          </w:tcPr>
          <w:p w14:paraId="5D625B00">
            <w:pPr>
              <w:pStyle w:val="15"/>
            </w:pPr>
          </w:p>
        </w:tc>
        <w:tc>
          <w:tcPr>
            <w:tcW w:w="4535" w:type="dxa"/>
            <w:vAlign w:val="center"/>
          </w:tcPr>
          <w:p w14:paraId="233398E9">
            <w:pPr>
              <w:pStyle w:val="16"/>
            </w:pPr>
            <w:r>
              <w:t>二十九、债务发行费用支出</w:t>
            </w:r>
          </w:p>
        </w:tc>
        <w:tc>
          <w:tcPr>
            <w:tcW w:w="2126" w:type="dxa"/>
            <w:vAlign w:val="center"/>
          </w:tcPr>
          <w:p w14:paraId="0FF5E8C7">
            <w:pPr>
              <w:pStyle w:val="15"/>
            </w:pPr>
          </w:p>
        </w:tc>
      </w:tr>
      <w:tr w14:paraId="1087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782E">
            <w:pPr>
              <w:pStyle w:val="17"/>
            </w:pPr>
            <w:r>
              <w:t>30</w:t>
            </w:r>
          </w:p>
        </w:tc>
        <w:tc>
          <w:tcPr>
            <w:tcW w:w="4535" w:type="dxa"/>
            <w:vAlign w:val="center"/>
          </w:tcPr>
          <w:p w14:paraId="53DD4E1C">
            <w:pPr>
              <w:pStyle w:val="16"/>
            </w:pPr>
          </w:p>
        </w:tc>
        <w:tc>
          <w:tcPr>
            <w:tcW w:w="2126" w:type="dxa"/>
            <w:vAlign w:val="center"/>
          </w:tcPr>
          <w:p w14:paraId="5F98DE03">
            <w:pPr>
              <w:pStyle w:val="15"/>
            </w:pPr>
          </w:p>
        </w:tc>
        <w:tc>
          <w:tcPr>
            <w:tcW w:w="4535" w:type="dxa"/>
            <w:vAlign w:val="center"/>
          </w:tcPr>
          <w:p w14:paraId="4E8CE40F">
            <w:pPr>
              <w:pStyle w:val="16"/>
            </w:pPr>
            <w:r>
              <w:t>三十、抗疫特别国债安排的支出</w:t>
            </w:r>
          </w:p>
        </w:tc>
        <w:tc>
          <w:tcPr>
            <w:tcW w:w="2126" w:type="dxa"/>
            <w:vAlign w:val="center"/>
          </w:tcPr>
          <w:p w14:paraId="63133F4D">
            <w:pPr>
              <w:pStyle w:val="15"/>
            </w:pPr>
          </w:p>
        </w:tc>
      </w:tr>
      <w:tr w14:paraId="75A6B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3299">
            <w:pPr>
              <w:pStyle w:val="17"/>
            </w:pPr>
            <w:r>
              <w:t>31</w:t>
            </w:r>
          </w:p>
        </w:tc>
        <w:tc>
          <w:tcPr>
            <w:tcW w:w="4535" w:type="dxa"/>
            <w:vAlign w:val="center"/>
          </w:tcPr>
          <w:p w14:paraId="7BCFAACE">
            <w:pPr>
              <w:pStyle w:val="16"/>
            </w:pPr>
          </w:p>
        </w:tc>
        <w:tc>
          <w:tcPr>
            <w:tcW w:w="2126" w:type="dxa"/>
            <w:vAlign w:val="center"/>
          </w:tcPr>
          <w:p w14:paraId="18A607FE">
            <w:pPr>
              <w:pStyle w:val="15"/>
            </w:pPr>
          </w:p>
        </w:tc>
        <w:tc>
          <w:tcPr>
            <w:tcW w:w="4535" w:type="dxa"/>
            <w:vAlign w:val="center"/>
          </w:tcPr>
          <w:p w14:paraId="56D88884">
            <w:pPr>
              <w:pStyle w:val="16"/>
            </w:pPr>
            <w:r>
              <w:t>三十一、人行科目</w:t>
            </w:r>
          </w:p>
        </w:tc>
        <w:tc>
          <w:tcPr>
            <w:tcW w:w="2126" w:type="dxa"/>
            <w:vAlign w:val="center"/>
          </w:tcPr>
          <w:p w14:paraId="643439E0">
            <w:pPr>
              <w:pStyle w:val="15"/>
            </w:pPr>
          </w:p>
        </w:tc>
      </w:tr>
      <w:tr w14:paraId="366C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7E62">
            <w:pPr>
              <w:pStyle w:val="17"/>
            </w:pPr>
            <w:r>
              <w:t>32</w:t>
            </w:r>
          </w:p>
        </w:tc>
        <w:tc>
          <w:tcPr>
            <w:tcW w:w="4535" w:type="dxa"/>
            <w:vAlign w:val="center"/>
          </w:tcPr>
          <w:p w14:paraId="7A5E0A22">
            <w:pPr>
              <w:pStyle w:val="18"/>
            </w:pPr>
            <w:r>
              <w:t>本年收入合计</w:t>
            </w:r>
          </w:p>
        </w:tc>
        <w:tc>
          <w:tcPr>
            <w:tcW w:w="2126" w:type="dxa"/>
            <w:vAlign w:val="center"/>
          </w:tcPr>
          <w:p w14:paraId="3234E29C">
            <w:pPr>
              <w:pStyle w:val="19"/>
            </w:pPr>
            <w:r>
              <w:t>1885.32</w:t>
            </w:r>
          </w:p>
        </w:tc>
        <w:tc>
          <w:tcPr>
            <w:tcW w:w="4535" w:type="dxa"/>
            <w:vAlign w:val="center"/>
          </w:tcPr>
          <w:p w14:paraId="645A2E60">
            <w:pPr>
              <w:pStyle w:val="18"/>
            </w:pPr>
            <w:r>
              <w:t>本年支出合计</w:t>
            </w:r>
          </w:p>
        </w:tc>
        <w:tc>
          <w:tcPr>
            <w:tcW w:w="2126" w:type="dxa"/>
            <w:vAlign w:val="center"/>
          </w:tcPr>
          <w:p w14:paraId="45EC9A16">
            <w:pPr>
              <w:pStyle w:val="19"/>
            </w:pPr>
            <w:r>
              <w:t>1885.32</w:t>
            </w:r>
          </w:p>
        </w:tc>
      </w:tr>
      <w:tr w14:paraId="66DA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84FA">
            <w:pPr>
              <w:pStyle w:val="17"/>
            </w:pPr>
            <w:r>
              <w:t>33</w:t>
            </w:r>
          </w:p>
        </w:tc>
        <w:tc>
          <w:tcPr>
            <w:tcW w:w="4535" w:type="dxa"/>
            <w:vAlign w:val="center"/>
          </w:tcPr>
          <w:p w14:paraId="1FB39D98">
            <w:pPr>
              <w:pStyle w:val="16"/>
            </w:pPr>
            <w:r>
              <w:t>上年结转结余</w:t>
            </w:r>
          </w:p>
        </w:tc>
        <w:tc>
          <w:tcPr>
            <w:tcW w:w="2126" w:type="dxa"/>
            <w:vAlign w:val="center"/>
          </w:tcPr>
          <w:p w14:paraId="3D98A5A1">
            <w:pPr>
              <w:pStyle w:val="15"/>
            </w:pPr>
          </w:p>
        </w:tc>
        <w:tc>
          <w:tcPr>
            <w:tcW w:w="4535" w:type="dxa"/>
            <w:vAlign w:val="center"/>
          </w:tcPr>
          <w:p w14:paraId="4ADC0003">
            <w:pPr>
              <w:pStyle w:val="16"/>
            </w:pPr>
            <w:r>
              <w:t>年终结转结余</w:t>
            </w:r>
          </w:p>
        </w:tc>
        <w:tc>
          <w:tcPr>
            <w:tcW w:w="2126" w:type="dxa"/>
            <w:vAlign w:val="center"/>
          </w:tcPr>
          <w:p w14:paraId="52F3D0F4">
            <w:pPr>
              <w:pStyle w:val="15"/>
            </w:pPr>
          </w:p>
        </w:tc>
      </w:tr>
      <w:tr w14:paraId="7AE1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4630D">
            <w:pPr>
              <w:pStyle w:val="17"/>
            </w:pPr>
            <w:r>
              <w:t>34</w:t>
            </w:r>
          </w:p>
        </w:tc>
        <w:tc>
          <w:tcPr>
            <w:tcW w:w="4535" w:type="dxa"/>
            <w:vAlign w:val="center"/>
          </w:tcPr>
          <w:p w14:paraId="38F6B119">
            <w:pPr>
              <w:pStyle w:val="18"/>
            </w:pPr>
            <w:r>
              <w:t>收入总计</w:t>
            </w:r>
          </w:p>
        </w:tc>
        <w:tc>
          <w:tcPr>
            <w:tcW w:w="2126" w:type="dxa"/>
            <w:vAlign w:val="center"/>
          </w:tcPr>
          <w:p w14:paraId="769E9463">
            <w:pPr>
              <w:pStyle w:val="19"/>
            </w:pPr>
            <w:r>
              <w:t>1885.32</w:t>
            </w:r>
          </w:p>
        </w:tc>
        <w:tc>
          <w:tcPr>
            <w:tcW w:w="4535" w:type="dxa"/>
            <w:vAlign w:val="center"/>
          </w:tcPr>
          <w:p w14:paraId="5FB0D7C5">
            <w:pPr>
              <w:pStyle w:val="18"/>
            </w:pPr>
            <w:r>
              <w:t>支出总计</w:t>
            </w:r>
          </w:p>
        </w:tc>
        <w:tc>
          <w:tcPr>
            <w:tcW w:w="2126" w:type="dxa"/>
            <w:vAlign w:val="center"/>
          </w:tcPr>
          <w:p w14:paraId="51329801">
            <w:pPr>
              <w:pStyle w:val="19"/>
            </w:pPr>
            <w:r>
              <w:t>1885.32</w:t>
            </w:r>
          </w:p>
        </w:tc>
      </w:tr>
    </w:tbl>
    <w:p w14:paraId="415BCABD">
      <w:pPr>
        <w:sectPr>
          <w:pgSz w:w="16840" w:h="11900" w:orient="landscape"/>
          <w:pgMar w:top="1361" w:right="1020" w:bottom="1134" w:left="1020" w:header="720" w:footer="720" w:gutter="0"/>
          <w:cols w:space="720" w:num="1"/>
        </w:sectPr>
      </w:pPr>
    </w:p>
    <w:p w14:paraId="6BE2D8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178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A8C61A">
            <w:pPr>
              <w:pStyle w:val="13"/>
            </w:pPr>
            <w:r>
              <w:t>360005石家庄市藁城区实验小学</w:t>
            </w:r>
          </w:p>
        </w:tc>
        <w:tc>
          <w:tcPr>
            <w:tcW w:w="3402" w:type="dxa"/>
            <w:gridSpan w:val="3"/>
            <w:tcBorders>
              <w:top w:val="single" w:color="FFFFFF" w:sz="6" w:space="0"/>
              <w:left w:val="single" w:color="FFFFFF" w:sz="6" w:space="0"/>
              <w:right w:val="single" w:color="FFFFFF" w:sz="6" w:space="0"/>
            </w:tcBorders>
            <w:vAlign w:val="center"/>
          </w:tcPr>
          <w:p w14:paraId="79F3A975">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61828C5E">
            <w:pPr>
              <w:pStyle w:val="11"/>
            </w:pPr>
            <w:r>
              <w:t>单位：万元</w:t>
            </w:r>
          </w:p>
        </w:tc>
      </w:tr>
      <w:tr w14:paraId="73F2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65A776">
            <w:pPr>
              <w:pStyle w:val="14"/>
            </w:pPr>
            <w:r>
              <w:t>序号</w:t>
            </w:r>
          </w:p>
        </w:tc>
        <w:tc>
          <w:tcPr>
            <w:tcW w:w="2551" w:type="dxa"/>
            <w:gridSpan w:val="2"/>
            <w:vAlign w:val="center"/>
          </w:tcPr>
          <w:p w14:paraId="6A959E2D">
            <w:pPr>
              <w:pStyle w:val="14"/>
            </w:pPr>
            <w:r>
              <w:t>功能分类科目</w:t>
            </w:r>
          </w:p>
        </w:tc>
        <w:tc>
          <w:tcPr>
            <w:tcW w:w="1134" w:type="dxa"/>
            <w:vMerge w:val="restart"/>
            <w:vAlign w:val="center"/>
          </w:tcPr>
          <w:p w14:paraId="046915C1">
            <w:pPr>
              <w:pStyle w:val="14"/>
            </w:pPr>
            <w:r>
              <w:t>合计</w:t>
            </w:r>
          </w:p>
        </w:tc>
        <w:tc>
          <w:tcPr>
            <w:tcW w:w="9071" w:type="dxa"/>
            <w:gridSpan w:val="8"/>
            <w:vAlign w:val="center"/>
          </w:tcPr>
          <w:p w14:paraId="2D04613C">
            <w:pPr>
              <w:pStyle w:val="14"/>
            </w:pPr>
            <w:r>
              <w:t>本年收入</w:t>
            </w:r>
          </w:p>
        </w:tc>
        <w:tc>
          <w:tcPr>
            <w:tcW w:w="1134" w:type="dxa"/>
            <w:vMerge w:val="restart"/>
            <w:vAlign w:val="center"/>
          </w:tcPr>
          <w:p w14:paraId="68DCDAAB">
            <w:pPr>
              <w:pStyle w:val="14"/>
            </w:pPr>
            <w:r>
              <w:t>上年结转</w:t>
            </w:r>
          </w:p>
        </w:tc>
      </w:tr>
      <w:tr w14:paraId="5CC3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FBC642"/>
        </w:tc>
        <w:tc>
          <w:tcPr>
            <w:tcW w:w="992" w:type="dxa"/>
            <w:vAlign w:val="center"/>
          </w:tcPr>
          <w:p w14:paraId="57823064">
            <w:pPr>
              <w:pStyle w:val="14"/>
            </w:pPr>
            <w:r>
              <w:t>科目    编码</w:t>
            </w:r>
          </w:p>
        </w:tc>
        <w:tc>
          <w:tcPr>
            <w:tcW w:w="1559" w:type="dxa"/>
            <w:vAlign w:val="center"/>
          </w:tcPr>
          <w:p w14:paraId="6CA5C548">
            <w:pPr>
              <w:pStyle w:val="14"/>
            </w:pPr>
            <w:r>
              <w:t>科目名称</w:t>
            </w:r>
          </w:p>
        </w:tc>
        <w:tc>
          <w:tcPr>
            <w:tcW w:w="1134" w:type="dxa"/>
            <w:vMerge w:val="continue"/>
          </w:tcPr>
          <w:p w14:paraId="42AD0FB0"/>
        </w:tc>
        <w:tc>
          <w:tcPr>
            <w:tcW w:w="1134" w:type="dxa"/>
            <w:vAlign w:val="center"/>
          </w:tcPr>
          <w:p w14:paraId="1B37A5A6">
            <w:pPr>
              <w:pStyle w:val="14"/>
            </w:pPr>
            <w:r>
              <w:t>小计</w:t>
            </w:r>
          </w:p>
        </w:tc>
        <w:tc>
          <w:tcPr>
            <w:tcW w:w="1134" w:type="dxa"/>
            <w:vAlign w:val="center"/>
          </w:tcPr>
          <w:p w14:paraId="1E99D6D3">
            <w:pPr>
              <w:pStyle w:val="14"/>
            </w:pPr>
            <w:r>
              <w:t>财政拨款 收入</w:t>
            </w:r>
          </w:p>
        </w:tc>
        <w:tc>
          <w:tcPr>
            <w:tcW w:w="1134" w:type="dxa"/>
            <w:vAlign w:val="center"/>
          </w:tcPr>
          <w:p w14:paraId="09BF654C">
            <w:pPr>
              <w:pStyle w:val="14"/>
            </w:pPr>
            <w:r>
              <w:t>财政专户 收入</w:t>
            </w:r>
          </w:p>
        </w:tc>
        <w:tc>
          <w:tcPr>
            <w:tcW w:w="1134" w:type="dxa"/>
            <w:vAlign w:val="center"/>
          </w:tcPr>
          <w:p w14:paraId="4AEEA7A8">
            <w:pPr>
              <w:pStyle w:val="14"/>
            </w:pPr>
            <w:r>
              <w:t>事业收入</w:t>
            </w:r>
          </w:p>
        </w:tc>
        <w:tc>
          <w:tcPr>
            <w:tcW w:w="1134" w:type="dxa"/>
            <w:vAlign w:val="center"/>
          </w:tcPr>
          <w:p w14:paraId="33A7ACC5">
            <w:pPr>
              <w:pStyle w:val="14"/>
            </w:pPr>
            <w:r>
              <w:t>经营收入</w:t>
            </w:r>
          </w:p>
        </w:tc>
        <w:tc>
          <w:tcPr>
            <w:tcW w:w="1134" w:type="dxa"/>
            <w:vAlign w:val="center"/>
          </w:tcPr>
          <w:p w14:paraId="0C0D9E43">
            <w:pPr>
              <w:pStyle w:val="14"/>
            </w:pPr>
            <w:r>
              <w:t>上级补助收入</w:t>
            </w:r>
          </w:p>
        </w:tc>
        <w:tc>
          <w:tcPr>
            <w:tcW w:w="1134" w:type="dxa"/>
            <w:vAlign w:val="center"/>
          </w:tcPr>
          <w:p w14:paraId="0CF9EF64">
            <w:pPr>
              <w:pStyle w:val="14"/>
            </w:pPr>
            <w:r>
              <w:t>附属单位上缴收入</w:t>
            </w:r>
          </w:p>
        </w:tc>
        <w:tc>
          <w:tcPr>
            <w:tcW w:w="1134" w:type="dxa"/>
            <w:vAlign w:val="center"/>
          </w:tcPr>
          <w:p w14:paraId="2D2F63B1">
            <w:pPr>
              <w:pStyle w:val="14"/>
            </w:pPr>
            <w:r>
              <w:t>其他收入</w:t>
            </w:r>
          </w:p>
        </w:tc>
        <w:tc>
          <w:tcPr>
            <w:tcW w:w="1134" w:type="dxa"/>
            <w:vMerge w:val="continue"/>
          </w:tcPr>
          <w:p w14:paraId="609157B8"/>
        </w:tc>
      </w:tr>
      <w:tr w14:paraId="3D86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D5DB7E">
            <w:pPr>
              <w:pStyle w:val="14"/>
            </w:pPr>
            <w:r>
              <w:t>栏次</w:t>
            </w:r>
          </w:p>
        </w:tc>
        <w:tc>
          <w:tcPr>
            <w:tcW w:w="992" w:type="dxa"/>
            <w:vAlign w:val="center"/>
          </w:tcPr>
          <w:p w14:paraId="30C4E253">
            <w:pPr>
              <w:pStyle w:val="14"/>
            </w:pPr>
            <w:r>
              <w:t>1</w:t>
            </w:r>
          </w:p>
        </w:tc>
        <w:tc>
          <w:tcPr>
            <w:tcW w:w="1559" w:type="dxa"/>
            <w:vAlign w:val="center"/>
          </w:tcPr>
          <w:p w14:paraId="690D48B5">
            <w:pPr>
              <w:pStyle w:val="14"/>
            </w:pPr>
            <w:r>
              <w:t>2</w:t>
            </w:r>
          </w:p>
        </w:tc>
        <w:tc>
          <w:tcPr>
            <w:tcW w:w="1134" w:type="dxa"/>
            <w:vAlign w:val="center"/>
          </w:tcPr>
          <w:p w14:paraId="2C964FDF">
            <w:pPr>
              <w:pStyle w:val="14"/>
            </w:pPr>
            <w:r>
              <w:t>3</w:t>
            </w:r>
          </w:p>
        </w:tc>
        <w:tc>
          <w:tcPr>
            <w:tcW w:w="1134" w:type="dxa"/>
            <w:vAlign w:val="center"/>
          </w:tcPr>
          <w:p w14:paraId="628CEAB6">
            <w:pPr>
              <w:pStyle w:val="14"/>
            </w:pPr>
            <w:r>
              <w:t>4</w:t>
            </w:r>
          </w:p>
        </w:tc>
        <w:tc>
          <w:tcPr>
            <w:tcW w:w="1134" w:type="dxa"/>
            <w:vAlign w:val="center"/>
          </w:tcPr>
          <w:p w14:paraId="5662C93E">
            <w:pPr>
              <w:pStyle w:val="14"/>
            </w:pPr>
            <w:r>
              <w:t>5</w:t>
            </w:r>
          </w:p>
        </w:tc>
        <w:tc>
          <w:tcPr>
            <w:tcW w:w="1134" w:type="dxa"/>
            <w:vAlign w:val="center"/>
          </w:tcPr>
          <w:p w14:paraId="156292A6">
            <w:pPr>
              <w:pStyle w:val="14"/>
            </w:pPr>
            <w:r>
              <w:t>6</w:t>
            </w:r>
          </w:p>
        </w:tc>
        <w:tc>
          <w:tcPr>
            <w:tcW w:w="1134" w:type="dxa"/>
            <w:vAlign w:val="center"/>
          </w:tcPr>
          <w:p w14:paraId="00988837">
            <w:pPr>
              <w:pStyle w:val="14"/>
            </w:pPr>
            <w:r>
              <w:t>7</w:t>
            </w:r>
          </w:p>
        </w:tc>
        <w:tc>
          <w:tcPr>
            <w:tcW w:w="1134" w:type="dxa"/>
            <w:vAlign w:val="center"/>
          </w:tcPr>
          <w:p w14:paraId="2EBEA0A3">
            <w:pPr>
              <w:pStyle w:val="14"/>
            </w:pPr>
            <w:r>
              <w:t>8</w:t>
            </w:r>
          </w:p>
        </w:tc>
        <w:tc>
          <w:tcPr>
            <w:tcW w:w="1134" w:type="dxa"/>
            <w:vAlign w:val="center"/>
          </w:tcPr>
          <w:p w14:paraId="1B17C7AF">
            <w:pPr>
              <w:pStyle w:val="14"/>
            </w:pPr>
            <w:r>
              <w:t>9</w:t>
            </w:r>
          </w:p>
        </w:tc>
        <w:tc>
          <w:tcPr>
            <w:tcW w:w="1134" w:type="dxa"/>
            <w:vAlign w:val="center"/>
          </w:tcPr>
          <w:p w14:paraId="5A9A5C5E">
            <w:pPr>
              <w:pStyle w:val="14"/>
            </w:pPr>
            <w:r>
              <w:t>10</w:t>
            </w:r>
          </w:p>
        </w:tc>
        <w:tc>
          <w:tcPr>
            <w:tcW w:w="1134" w:type="dxa"/>
            <w:vAlign w:val="center"/>
          </w:tcPr>
          <w:p w14:paraId="5E64E0FF">
            <w:pPr>
              <w:pStyle w:val="14"/>
            </w:pPr>
            <w:r>
              <w:t>11</w:t>
            </w:r>
          </w:p>
        </w:tc>
        <w:tc>
          <w:tcPr>
            <w:tcW w:w="1134" w:type="dxa"/>
            <w:vAlign w:val="center"/>
          </w:tcPr>
          <w:p w14:paraId="4B6C1079">
            <w:pPr>
              <w:pStyle w:val="14"/>
            </w:pPr>
            <w:r>
              <w:t>12</w:t>
            </w:r>
          </w:p>
        </w:tc>
      </w:tr>
      <w:tr w14:paraId="5057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5286E">
            <w:pPr>
              <w:pStyle w:val="17"/>
            </w:pPr>
            <w:r>
              <w:t>1</w:t>
            </w:r>
          </w:p>
        </w:tc>
        <w:tc>
          <w:tcPr>
            <w:tcW w:w="992" w:type="dxa"/>
            <w:vAlign w:val="center"/>
          </w:tcPr>
          <w:p w14:paraId="4F5ADCC8">
            <w:pPr>
              <w:pStyle w:val="20"/>
            </w:pPr>
          </w:p>
        </w:tc>
        <w:tc>
          <w:tcPr>
            <w:tcW w:w="1559" w:type="dxa"/>
            <w:vAlign w:val="center"/>
          </w:tcPr>
          <w:p w14:paraId="644A85EA">
            <w:pPr>
              <w:pStyle w:val="18"/>
            </w:pPr>
            <w:r>
              <w:t>合计</w:t>
            </w:r>
          </w:p>
        </w:tc>
        <w:tc>
          <w:tcPr>
            <w:tcW w:w="1134" w:type="dxa"/>
            <w:vAlign w:val="center"/>
          </w:tcPr>
          <w:p w14:paraId="4574C81B">
            <w:pPr>
              <w:pStyle w:val="19"/>
            </w:pPr>
            <w:r>
              <w:t>1885.32</w:t>
            </w:r>
          </w:p>
        </w:tc>
        <w:tc>
          <w:tcPr>
            <w:tcW w:w="1134" w:type="dxa"/>
            <w:vAlign w:val="center"/>
          </w:tcPr>
          <w:p w14:paraId="3B3E1D87">
            <w:pPr>
              <w:pStyle w:val="19"/>
            </w:pPr>
            <w:r>
              <w:t>1885.32</w:t>
            </w:r>
          </w:p>
        </w:tc>
        <w:tc>
          <w:tcPr>
            <w:tcW w:w="1134" w:type="dxa"/>
            <w:vAlign w:val="center"/>
          </w:tcPr>
          <w:p w14:paraId="55F211A9">
            <w:pPr>
              <w:pStyle w:val="19"/>
            </w:pPr>
            <w:r>
              <w:t>1885.32</w:t>
            </w:r>
          </w:p>
        </w:tc>
        <w:tc>
          <w:tcPr>
            <w:tcW w:w="1134" w:type="dxa"/>
            <w:vAlign w:val="center"/>
          </w:tcPr>
          <w:p w14:paraId="3C8B9DA2">
            <w:pPr>
              <w:pStyle w:val="19"/>
            </w:pPr>
          </w:p>
        </w:tc>
        <w:tc>
          <w:tcPr>
            <w:tcW w:w="1134" w:type="dxa"/>
            <w:vAlign w:val="center"/>
          </w:tcPr>
          <w:p w14:paraId="7E970524">
            <w:pPr>
              <w:pStyle w:val="19"/>
            </w:pPr>
          </w:p>
        </w:tc>
        <w:tc>
          <w:tcPr>
            <w:tcW w:w="1134" w:type="dxa"/>
            <w:vAlign w:val="center"/>
          </w:tcPr>
          <w:p w14:paraId="1C2DE50C">
            <w:pPr>
              <w:pStyle w:val="19"/>
            </w:pPr>
          </w:p>
        </w:tc>
        <w:tc>
          <w:tcPr>
            <w:tcW w:w="1134" w:type="dxa"/>
            <w:vAlign w:val="center"/>
          </w:tcPr>
          <w:p w14:paraId="46120331">
            <w:pPr>
              <w:pStyle w:val="19"/>
            </w:pPr>
          </w:p>
        </w:tc>
        <w:tc>
          <w:tcPr>
            <w:tcW w:w="1134" w:type="dxa"/>
            <w:vAlign w:val="center"/>
          </w:tcPr>
          <w:p w14:paraId="15C1B03A">
            <w:pPr>
              <w:pStyle w:val="19"/>
            </w:pPr>
          </w:p>
        </w:tc>
        <w:tc>
          <w:tcPr>
            <w:tcW w:w="1134" w:type="dxa"/>
            <w:vAlign w:val="center"/>
          </w:tcPr>
          <w:p w14:paraId="62C80426">
            <w:pPr>
              <w:pStyle w:val="19"/>
            </w:pPr>
          </w:p>
        </w:tc>
        <w:tc>
          <w:tcPr>
            <w:tcW w:w="1134" w:type="dxa"/>
            <w:vAlign w:val="center"/>
          </w:tcPr>
          <w:p w14:paraId="5A049F91">
            <w:pPr>
              <w:pStyle w:val="19"/>
            </w:pPr>
          </w:p>
        </w:tc>
      </w:tr>
      <w:tr w14:paraId="2976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1C641">
            <w:pPr>
              <w:pStyle w:val="17"/>
            </w:pPr>
            <w:r>
              <w:t>2</w:t>
            </w:r>
          </w:p>
        </w:tc>
        <w:tc>
          <w:tcPr>
            <w:tcW w:w="992" w:type="dxa"/>
            <w:vAlign w:val="center"/>
          </w:tcPr>
          <w:p w14:paraId="380726D0">
            <w:pPr>
              <w:pStyle w:val="16"/>
            </w:pPr>
            <w:r>
              <w:t>205</w:t>
            </w:r>
          </w:p>
        </w:tc>
        <w:tc>
          <w:tcPr>
            <w:tcW w:w="1559" w:type="dxa"/>
            <w:vAlign w:val="center"/>
          </w:tcPr>
          <w:p w14:paraId="11860DD5">
            <w:pPr>
              <w:pStyle w:val="16"/>
            </w:pPr>
            <w:r>
              <w:t>教育支出</w:t>
            </w:r>
          </w:p>
        </w:tc>
        <w:tc>
          <w:tcPr>
            <w:tcW w:w="1134" w:type="dxa"/>
            <w:vAlign w:val="center"/>
          </w:tcPr>
          <w:p w14:paraId="6418AAB9">
            <w:pPr>
              <w:pStyle w:val="15"/>
            </w:pPr>
            <w:r>
              <w:t>1634.52</w:t>
            </w:r>
          </w:p>
        </w:tc>
        <w:tc>
          <w:tcPr>
            <w:tcW w:w="1134" w:type="dxa"/>
            <w:vAlign w:val="center"/>
          </w:tcPr>
          <w:p w14:paraId="4DD6D8CE">
            <w:pPr>
              <w:pStyle w:val="15"/>
            </w:pPr>
            <w:r>
              <w:t>1634.52</w:t>
            </w:r>
          </w:p>
        </w:tc>
        <w:tc>
          <w:tcPr>
            <w:tcW w:w="1134" w:type="dxa"/>
            <w:vAlign w:val="center"/>
          </w:tcPr>
          <w:p w14:paraId="20F4FB8F">
            <w:pPr>
              <w:pStyle w:val="15"/>
            </w:pPr>
            <w:r>
              <w:t>1634.52</w:t>
            </w:r>
          </w:p>
        </w:tc>
        <w:tc>
          <w:tcPr>
            <w:tcW w:w="1134" w:type="dxa"/>
            <w:vAlign w:val="center"/>
          </w:tcPr>
          <w:p w14:paraId="13526FA9">
            <w:pPr>
              <w:pStyle w:val="15"/>
            </w:pPr>
          </w:p>
        </w:tc>
        <w:tc>
          <w:tcPr>
            <w:tcW w:w="1134" w:type="dxa"/>
            <w:vAlign w:val="center"/>
          </w:tcPr>
          <w:p w14:paraId="45A36A02">
            <w:pPr>
              <w:pStyle w:val="15"/>
            </w:pPr>
          </w:p>
        </w:tc>
        <w:tc>
          <w:tcPr>
            <w:tcW w:w="1134" w:type="dxa"/>
            <w:vAlign w:val="center"/>
          </w:tcPr>
          <w:p w14:paraId="2C7C0A58">
            <w:pPr>
              <w:pStyle w:val="15"/>
            </w:pPr>
          </w:p>
        </w:tc>
        <w:tc>
          <w:tcPr>
            <w:tcW w:w="1134" w:type="dxa"/>
            <w:vAlign w:val="center"/>
          </w:tcPr>
          <w:p w14:paraId="4C6CB15C">
            <w:pPr>
              <w:pStyle w:val="15"/>
            </w:pPr>
          </w:p>
        </w:tc>
        <w:tc>
          <w:tcPr>
            <w:tcW w:w="1134" w:type="dxa"/>
            <w:vAlign w:val="center"/>
          </w:tcPr>
          <w:p w14:paraId="630CF720">
            <w:pPr>
              <w:pStyle w:val="15"/>
            </w:pPr>
          </w:p>
        </w:tc>
        <w:tc>
          <w:tcPr>
            <w:tcW w:w="1134" w:type="dxa"/>
            <w:vAlign w:val="center"/>
          </w:tcPr>
          <w:p w14:paraId="619AFDCA">
            <w:pPr>
              <w:pStyle w:val="15"/>
            </w:pPr>
          </w:p>
        </w:tc>
        <w:tc>
          <w:tcPr>
            <w:tcW w:w="1134" w:type="dxa"/>
            <w:vAlign w:val="center"/>
          </w:tcPr>
          <w:p w14:paraId="32E02869">
            <w:pPr>
              <w:pStyle w:val="15"/>
            </w:pPr>
          </w:p>
        </w:tc>
      </w:tr>
      <w:tr w14:paraId="0BE53A20">
        <w:tblPrEx>
          <w:tblCellMar>
            <w:top w:w="0" w:type="dxa"/>
            <w:left w:w="108" w:type="dxa"/>
            <w:bottom w:w="0" w:type="dxa"/>
            <w:right w:w="108" w:type="dxa"/>
          </w:tblCellMar>
        </w:tblPrEx>
        <w:trPr>
          <w:trHeight w:val="369" w:hRule="atLeast"/>
          <w:jc w:val="center"/>
        </w:trPr>
        <w:tc>
          <w:tcPr>
            <w:tcW w:w="680" w:type="dxa"/>
            <w:vAlign w:val="center"/>
          </w:tcPr>
          <w:p w14:paraId="672B19B4">
            <w:pPr>
              <w:pStyle w:val="17"/>
            </w:pPr>
            <w:r>
              <w:t>3</w:t>
            </w:r>
          </w:p>
        </w:tc>
        <w:tc>
          <w:tcPr>
            <w:tcW w:w="992" w:type="dxa"/>
            <w:vAlign w:val="center"/>
          </w:tcPr>
          <w:p w14:paraId="2C0F8A4E">
            <w:pPr>
              <w:pStyle w:val="16"/>
            </w:pPr>
            <w:r>
              <w:t>20501</w:t>
            </w:r>
          </w:p>
        </w:tc>
        <w:tc>
          <w:tcPr>
            <w:tcW w:w="1559" w:type="dxa"/>
            <w:vAlign w:val="center"/>
          </w:tcPr>
          <w:p w14:paraId="0B641F76">
            <w:pPr>
              <w:pStyle w:val="16"/>
            </w:pPr>
            <w:r>
              <w:t>教育管理事务</w:t>
            </w:r>
          </w:p>
        </w:tc>
        <w:tc>
          <w:tcPr>
            <w:tcW w:w="1134" w:type="dxa"/>
            <w:vAlign w:val="center"/>
          </w:tcPr>
          <w:p w14:paraId="74199FDD">
            <w:pPr>
              <w:pStyle w:val="15"/>
            </w:pPr>
            <w:r>
              <w:t>0.76</w:t>
            </w:r>
          </w:p>
        </w:tc>
        <w:tc>
          <w:tcPr>
            <w:tcW w:w="1134" w:type="dxa"/>
            <w:vAlign w:val="center"/>
          </w:tcPr>
          <w:p w14:paraId="5C659888">
            <w:pPr>
              <w:pStyle w:val="15"/>
            </w:pPr>
            <w:r>
              <w:t>0.76</w:t>
            </w:r>
          </w:p>
        </w:tc>
        <w:tc>
          <w:tcPr>
            <w:tcW w:w="1134" w:type="dxa"/>
            <w:vAlign w:val="center"/>
          </w:tcPr>
          <w:p w14:paraId="4DFD033C">
            <w:pPr>
              <w:pStyle w:val="15"/>
            </w:pPr>
            <w:r>
              <w:t>0.76</w:t>
            </w:r>
          </w:p>
        </w:tc>
        <w:tc>
          <w:tcPr>
            <w:tcW w:w="1134" w:type="dxa"/>
            <w:vAlign w:val="center"/>
          </w:tcPr>
          <w:p w14:paraId="4C886E74">
            <w:pPr>
              <w:pStyle w:val="15"/>
            </w:pPr>
          </w:p>
        </w:tc>
        <w:tc>
          <w:tcPr>
            <w:tcW w:w="1134" w:type="dxa"/>
            <w:vAlign w:val="center"/>
          </w:tcPr>
          <w:p w14:paraId="47E77E74">
            <w:pPr>
              <w:pStyle w:val="15"/>
            </w:pPr>
          </w:p>
        </w:tc>
        <w:tc>
          <w:tcPr>
            <w:tcW w:w="1134" w:type="dxa"/>
            <w:vAlign w:val="center"/>
          </w:tcPr>
          <w:p w14:paraId="7664D73E">
            <w:pPr>
              <w:pStyle w:val="15"/>
            </w:pPr>
          </w:p>
        </w:tc>
        <w:tc>
          <w:tcPr>
            <w:tcW w:w="1134" w:type="dxa"/>
            <w:vAlign w:val="center"/>
          </w:tcPr>
          <w:p w14:paraId="52FA1B73">
            <w:pPr>
              <w:pStyle w:val="15"/>
            </w:pPr>
          </w:p>
        </w:tc>
        <w:tc>
          <w:tcPr>
            <w:tcW w:w="1134" w:type="dxa"/>
            <w:vAlign w:val="center"/>
          </w:tcPr>
          <w:p w14:paraId="348DFBE5">
            <w:pPr>
              <w:pStyle w:val="15"/>
            </w:pPr>
          </w:p>
        </w:tc>
        <w:tc>
          <w:tcPr>
            <w:tcW w:w="1134" w:type="dxa"/>
            <w:vAlign w:val="center"/>
          </w:tcPr>
          <w:p w14:paraId="0768D51E">
            <w:pPr>
              <w:pStyle w:val="15"/>
            </w:pPr>
          </w:p>
        </w:tc>
        <w:tc>
          <w:tcPr>
            <w:tcW w:w="1134" w:type="dxa"/>
            <w:vAlign w:val="center"/>
          </w:tcPr>
          <w:p w14:paraId="08CC7770">
            <w:pPr>
              <w:pStyle w:val="15"/>
            </w:pPr>
          </w:p>
        </w:tc>
      </w:tr>
      <w:tr w14:paraId="32FE71F5">
        <w:tblPrEx>
          <w:tblCellMar>
            <w:top w:w="0" w:type="dxa"/>
            <w:left w:w="108" w:type="dxa"/>
            <w:bottom w:w="0" w:type="dxa"/>
            <w:right w:w="108" w:type="dxa"/>
          </w:tblCellMar>
        </w:tblPrEx>
        <w:trPr>
          <w:trHeight w:val="369" w:hRule="atLeast"/>
          <w:jc w:val="center"/>
        </w:trPr>
        <w:tc>
          <w:tcPr>
            <w:tcW w:w="680" w:type="dxa"/>
            <w:vAlign w:val="center"/>
          </w:tcPr>
          <w:p w14:paraId="1722DC04">
            <w:pPr>
              <w:pStyle w:val="17"/>
            </w:pPr>
            <w:r>
              <w:t>4</w:t>
            </w:r>
          </w:p>
        </w:tc>
        <w:tc>
          <w:tcPr>
            <w:tcW w:w="992" w:type="dxa"/>
            <w:vAlign w:val="center"/>
          </w:tcPr>
          <w:p w14:paraId="0F89EC15">
            <w:pPr>
              <w:pStyle w:val="16"/>
            </w:pPr>
            <w:r>
              <w:t>2050102</w:t>
            </w:r>
          </w:p>
        </w:tc>
        <w:tc>
          <w:tcPr>
            <w:tcW w:w="1559" w:type="dxa"/>
            <w:vAlign w:val="center"/>
          </w:tcPr>
          <w:p w14:paraId="4672C2F9">
            <w:pPr>
              <w:pStyle w:val="16"/>
            </w:pPr>
            <w:r>
              <w:t>一般行政管理事务</w:t>
            </w:r>
          </w:p>
        </w:tc>
        <w:tc>
          <w:tcPr>
            <w:tcW w:w="1134" w:type="dxa"/>
            <w:vAlign w:val="center"/>
          </w:tcPr>
          <w:p w14:paraId="041CC5A7">
            <w:pPr>
              <w:pStyle w:val="15"/>
            </w:pPr>
            <w:r>
              <w:t>0.76</w:t>
            </w:r>
          </w:p>
        </w:tc>
        <w:tc>
          <w:tcPr>
            <w:tcW w:w="1134" w:type="dxa"/>
            <w:vAlign w:val="center"/>
          </w:tcPr>
          <w:p w14:paraId="2338F3A1">
            <w:pPr>
              <w:pStyle w:val="15"/>
            </w:pPr>
            <w:r>
              <w:t>0.76</w:t>
            </w:r>
          </w:p>
        </w:tc>
        <w:tc>
          <w:tcPr>
            <w:tcW w:w="1134" w:type="dxa"/>
            <w:vAlign w:val="center"/>
          </w:tcPr>
          <w:p w14:paraId="3BD36016">
            <w:pPr>
              <w:pStyle w:val="15"/>
            </w:pPr>
            <w:r>
              <w:t>0.76</w:t>
            </w:r>
          </w:p>
        </w:tc>
        <w:tc>
          <w:tcPr>
            <w:tcW w:w="1134" w:type="dxa"/>
            <w:vAlign w:val="center"/>
          </w:tcPr>
          <w:p w14:paraId="4A9C6F43">
            <w:pPr>
              <w:pStyle w:val="15"/>
            </w:pPr>
          </w:p>
        </w:tc>
        <w:tc>
          <w:tcPr>
            <w:tcW w:w="1134" w:type="dxa"/>
            <w:vAlign w:val="center"/>
          </w:tcPr>
          <w:p w14:paraId="3FA639B2">
            <w:pPr>
              <w:pStyle w:val="15"/>
            </w:pPr>
          </w:p>
        </w:tc>
        <w:tc>
          <w:tcPr>
            <w:tcW w:w="1134" w:type="dxa"/>
            <w:vAlign w:val="center"/>
          </w:tcPr>
          <w:p w14:paraId="24C82BE9">
            <w:pPr>
              <w:pStyle w:val="15"/>
            </w:pPr>
          </w:p>
        </w:tc>
        <w:tc>
          <w:tcPr>
            <w:tcW w:w="1134" w:type="dxa"/>
            <w:vAlign w:val="center"/>
          </w:tcPr>
          <w:p w14:paraId="66CC7AC2">
            <w:pPr>
              <w:pStyle w:val="15"/>
            </w:pPr>
          </w:p>
        </w:tc>
        <w:tc>
          <w:tcPr>
            <w:tcW w:w="1134" w:type="dxa"/>
            <w:vAlign w:val="center"/>
          </w:tcPr>
          <w:p w14:paraId="343FC33F">
            <w:pPr>
              <w:pStyle w:val="15"/>
            </w:pPr>
          </w:p>
        </w:tc>
        <w:tc>
          <w:tcPr>
            <w:tcW w:w="1134" w:type="dxa"/>
            <w:vAlign w:val="center"/>
          </w:tcPr>
          <w:p w14:paraId="1419FB9F">
            <w:pPr>
              <w:pStyle w:val="15"/>
            </w:pPr>
          </w:p>
        </w:tc>
        <w:tc>
          <w:tcPr>
            <w:tcW w:w="1134" w:type="dxa"/>
            <w:vAlign w:val="center"/>
          </w:tcPr>
          <w:p w14:paraId="25BA31D8">
            <w:pPr>
              <w:pStyle w:val="15"/>
            </w:pPr>
          </w:p>
        </w:tc>
      </w:tr>
      <w:tr w14:paraId="7DD0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DB179">
            <w:pPr>
              <w:pStyle w:val="17"/>
            </w:pPr>
            <w:r>
              <w:t>5</w:t>
            </w:r>
          </w:p>
        </w:tc>
        <w:tc>
          <w:tcPr>
            <w:tcW w:w="992" w:type="dxa"/>
            <w:vAlign w:val="center"/>
          </w:tcPr>
          <w:p w14:paraId="04BD14CE">
            <w:pPr>
              <w:pStyle w:val="16"/>
            </w:pPr>
            <w:r>
              <w:t>20502</w:t>
            </w:r>
          </w:p>
        </w:tc>
        <w:tc>
          <w:tcPr>
            <w:tcW w:w="1559" w:type="dxa"/>
            <w:vAlign w:val="center"/>
          </w:tcPr>
          <w:p w14:paraId="0A1C3C4C">
            <w:pPr>
              <w:pStyle w:val="16"/>
            </w:pPr>
            <w:r>
              <w:t>普通教育</w:t>
            </w:r>
          </w:p>
        </w:tc>
        <w:tc>
          <w:tcPr>
            <w:tcW w:w="1134" w:type="dxa"/>
            <w:vAlign w:val="center"/>
          </w:tcPr>
          <w:p w14:paraId="5BEA5A20">
            <w:pPr>
              <w:pStyle w:val="15"/>
            </w:pPr>
            <w:r>
              <w:t>1631.24</w:t>
            </w:r>
          </w:p>
        </w:tc>
        <w:tc>
          <w:tcPr>
            <w:tcW w:w="1134" w:type="dxa"/>
            <w:vAlign w:val="center"/>
          </w:tcPr>
          <w:p w14:paraId="1B89F238">
            <w:pPr>
              <w:pStyle w:val="15"/>
            </w:pPr>
            <w:r>
              <w:t>1631.24</w:t>
            </w:r>
          </w:p>
        </w:tc>
        <w:tc>
          <w:tcPr>
            <w:tcW w:w="1134" w:type="dxa"/>
            <w:vAlign w:val="center"/>
          </w:tcPr>
          <w:p w14:paraId="3E434FD4">
            <w:pPr>
              <w:pStyle w:val="15"/>
            </w:pPr>
            <w:r>
              <w:t>1631.24</w:t>
            </w:r>
          </w:p>
        </w:tc>
        <w:tc>
          <w:tcPr>
            <w:tcW w:w="1134" w:type="dxa"/>
            <w:vAlign w:val="center"/>
          </w:tcPr>
          <w:p w14:paraId="15747995">
            <w:pPr>
              <w:pStyle w:val="15"/>
            </w:pPr>
          </w:p>
        </w:tc>
        <w:tc>
          <w:tcPr>
            <w:tcW w:w="1134" w:type="dxa"/>
            <w:vAlign w:val="center"/>
          </w:tcPr>
          <w:p w14:paraId="3F4901E1">
            <w:pPr>
              <w:pStyle w:val="15"/>
            </w:pPr>
          </w:p>
        </w:tc>
        <w:tc>
          <w:tcPr>
            <w:tcW w:w="1134" w:type="dxa"/>
            <w:vAlign w:val="center"/>
          </w:tcPr>
          <w:p w14:paraId="27D9AEA3">
            <w:pPr>
              <w:pStyle w:val="15"/>
            </w:pPr>
          </w:p>
        </w:tc>
        <w:tc>
          <w:tcPr>
            <w:tcW w:w="1134" w:type="dxa"/>
            <w:vAlign w:val="center"/>
          </w:tcPr>
          <w:p w14:paraId="35E829C4">
            <w:pPr>
              <w:pStyle w:val="15"/>
            </w:pPr>
          </w:p>
        </w:tc>
        <w:tc>
          <w:tcPr>
            <w:tcW w:w="1134" w:type="dxa"/>
            <w:vAlign w:val="center"/>
          </w:tcPr>
          <w:p w14:paraId="7AF0C34E">
            <w:pPr>
              <w:pStyle w:val="15"/>
            </w:pPr>
          </w:p>
        </w:tc>
        <w:tc>
          <w:tcPr>
            <w:tcW w:w="1134" w:type="dxa"/>
            <w:vAlign w:val="center"/>
          </w:tcPr>
          <w:p w14:paraId="71BE8A0C">
            <w:pPr>
              <w:pStyle w:val="15"/>
            </w:pPr>
          </w:p>
        </w:tc>
        <w:tc>
          <w:tcPr>
            <w:tcW w:w="1134" w:type="dxa"/>
            <w:vAlign w:val="center"/>
          </w:tcPr>
          <w:p w14:paraId="7B188800">
            <w:pPr>
              <w:pStyle w:val="15"/>
            </w:pPr>
          </w:p>
        </w:tc>
      </w:tr>
      <w:tr w14:paraId="252E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094A1">
            <w:pPr>
              <w:pStyle w:val="17"/>
            </w:pPr>
            <w:r>
              <w:t>6</w:t>
            </w:r>
          </w:p>
        </w:tc>
        <w:tc>
          <w:tcPr>
            <w:tcW w:w="992" w:type="dxa"/>
            <w:vAlign w:val="center"/>
          </w:tcPr>
          <w:p w14:paraId="71F065DE">
            <w:pPr>
              <w:pStyle w:val="16"/>
            </w:pPr>
            <w:r>
              <w:t>2050202</w:t>
            </w:r>
          </w:p>
        </w:tc>
        <w:tc>
          <w:tcPr>
            <w:tcW w:w="1559" w:type="dxa"/>
            <w:vAlign w:val="center"/>
          </w:tcPr>
          <w:p w14:paraId="51F1D65F">
            <w:pPr>
              <w:pStyle w:val="16"/>
            </w:pPr>
            <w:r>
              <w:t>小学教育</w:t>
            </w:r>
          </w:p>
        </w:tc>
        <w:tc>
          <w:tcPr>
            <w:tcW w:w="1134" w:type="dxa"/>
            <w:vAlign w:val="center"/>
          </w:tcPr>
          <w:p w14:paraId="4E269445">
            <w:pPr>
              <w:pStyle w:val="15"/>
            </w:pPr>
            <w:r>
              <w:t>1630.34</w:t>
            </w:r>
          </w:p>
        </w:tc>
        <w:tc>
          <w:tcPr>
            <w:tcW w:w="1134" w:type="dxa"/>
            <w:vAlign w:val="center"/>
          </w:tcPr>
          <w:p w14:paraId="4698B3DA">
            <w:pPr>
              <w:pStyle w:val="15"/>
            </w:pPr>
            <w:r>
              <w:t>1630.34</w:t>
            </w:r>
          </w:p>
        </w:tc>
        <w:tc>
          <w:tcPr>
            <w:tcW w:w="1134" w:type="dxa"/>
            <w:vAlign w:val="center"/>
          </w:tcPr>
          <w:p w14:paraId="679B1498">
            <w:pPr>
              <w:pStyle w:val="15"/>
            </w:pPr>
            <w:r>
              <w:t>1630.34</w:t>
            </w:r>
          </w:p>
        </w:tc>
        <w:tc>
          <w:tcPr>
            <w:tcW w:w="1134" w:type="dxa"/>
            <w:vAlign w:val="center"/>
          </w:tcPr>
          <w:p w14:paraId="7A1DEF49">
            <w:pPr>
              <w:pStyle w:val="15"/>
            </w:pPr>
          </w:p>
        </w:tc>
        <w:tc>
          <w:tcPr>
            <w:tcW w:w="1134" w:type="dxa"/>
            <w:vAlign w:val="center"/>
          </w:tcPr>
          <w:p w14:paraId="02FB86EF">
            <w:pPr>
              <w:pStyle w:val="15"/>
            </w:pPr>
          </w:p>
        </w:tc>
        <w:tc>
          <w:tcPr>
            <w:tcW w:w="1134" w:type="dxa"/>
            <w:vAlign w:val="center"/>
          </w:tcPr>
          <w:p w14:paraId="1ED82D32">
            <w:pPr>
              <w:pStyle w:val="15"/>
            </w:pPr>
          </w:p>
        </w:tc>
        <w:tc>
          <w:tcPr>
            <w:tcW w:w="1134" w:type="dxa"/>
            <w:vAlign w:val="center"/>
          </w:tcPr>
          <w:p w14:paraId="0AFA294D">
            <w:pPr>
              <w:pStyle w:val="15"/>
            </w:pPr>
          </w:p>
        </w:tc>
        <w:tc>
          <w:tcPr>
            <w:tcW w:w="1134" w:type="dxa"/>
            <w:vAlign w:val="center"/>
          </w:tcPr>
          <w:p w14:paraId="2D1E9D23">
            <w:pPr>
              <w:pStyle w:val="15"/>
            </w:pPr>
          </w:p>
        </w:tc>
        <w:tc>
          <w:tcPr>
            <w:tcW w:w="1134" w:type="dxa"/>
            <w:vAlign w:val="center"/>
          </w:tcPr>
          <w:p w14:paraId="33215886">
            <w:pPr>
              <w:pStyle w:val="15"/>
            </w:pPr>
          </w:p>
        </w:tc>
        <w:tc>
          <w:tcPr>
            <w:tcW w:w="1134" w:type="dxa"/>
            <w:vAlign w:val="center"/>
          </w:tcPr>
          <w:p w14:paraId="601511F6">
            <w:pPr>
              <w:pStyle w:val="15"/>
            </w:pPr>
          </w:p>
        </w:tc>
      </w:tr>
      <w:tr w14:paraId="529F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BE5D0">
            <w:pPr>
              <w:pStyle w:val="17"/>
            </w:pPr>
            <w:r>
              <w:t>7</w:t>
            </w:r>
          </w:p>
        </w:tc>
        <w:tc>
          <w:tcPr>
            <w:tcW w:w="992" w:type="dxa"/>
            <w:vAlign w:val="center"/>
          </w:tcPr>
          <w:p w14:paraId="589544EC">
            <w:pPr>
              <w:pStyle w:val="16"/>
            </w:pPr>
            <w:r>
              <w:t>2050299</w:t>
            </w:r>
          </w:p>
        </w:tc>
        <w:tc>
          <w:tcPr>
            <w:tcW w:w="1559" w:type="dxa"/>
            <w:vAlign w:val="center"/>
          </w:tcPr>
          <w:p w14:paraId="0201010F">
            <w:pPr>
              <w:pStyle w:val="16"/>
            </w:pPr>
            <w:r>
              <w:t>其他普通教育支出</w:t>
            </w:r>
          </w:p>
        </w:tc>
        <w:tc>
          <w:tcPr>
            <w:tcW w:w="1134" w:type="dxa"/>
            <w:vAlign w:val="center"/>
          </w:tcPr>
          <w:p w14:paraId="055417D6">
            <w:pPr>
              <w:pStyle w:val="15"/>
            </w:pPr>
            <w:r>
              <w:t>0.90</w:t>
            </w:r>
          </w:p>
        </w:tc>
        <w:tc>
          <w:tcPr>
            <w:tcW w:w="1134" w:type="dxa"/>
            <w:vAlign w:val="center"/>
          </w:tcPr>
          <w:p w14:paraId="4EFA45A6">
            <w:pPr>
              <w:pStyle w:val="15"/>
            </w:pPr>
            <w:r>
              <w:t>0.90</w:t>
            </w:r>
          </w:p>
        </w:tc>
        <w:tc>
          <w:tcPr>
            <w:tcW w:w="1134" w:type="dxa"/>
            <w:vAlign w:val="center"/>
          </w:tcPr>
          <w:p w14:paraId="7C37E4B3">
            <w:pPr>
              <w:pStyle w:val="15"/>
            </w:pPr>
            <w:r>
              <w:t>0.90</w:t>
            </w:r>
          </w:p>
        </w:tc>
        <w:tc>
          <w:tcPr>
            <w:tcW w:w="1134" w:type="dxa"/>
            <w:vAlign w:val="center"/>
          </w:tcPr>
          <w:p w14:paraId="2697F8E9">
            <w:pPr>
              <w:pStyle w:val="15"/>
            </w:pPr>
          </w:p>
        </w:tc>
        <w:tc>
          <w:tcPr>
            <w:tcW w:w="1134" w:type="dxa"/>
            <w:vAlign w:val="center"/>
          </w:tcPr>
          <w:p w14:paraId="691810EB">
            <w:pPr>
              <w:pStyle w:val="15"/>
            </w:pPr>
          </w:p>
        </w:tc>
        <w:tc>
          <w:tcPr>
            <w:tcW w:w="1134" w:type="dxa"/>
            <w:vAlign w:val="center"/>
          </w:tcPr>
          <w:p w14:paraId="73098A77">
            <w:pPr>
              <w:pStyle w:val="15"/>
            </w:pPr>
          </w:p>
        </w:tc>
        <w:tc>
          <w:tcPr>
            <w:tcW w:w="1134" w:type="dxa"/>
            <w:vAlign w:val="center"/>
          </w:tcPr>
          <w:p w14:paraId="44F87F6B">
            <w:pPr>
              <w:pStyle w:val="15"/>
            </w:pPr>
          </w:p>
        </w:tc>
        <w:tc>
          <w:tcPr>
            <w:tcW w:w="1134" w:type="dxa"/>
            <w:vAlign w:val="center"/>
          </w:tcPr>
          <w:p w14:paraId="759A4086">
            <w:pPr>
              <w:pStyle w:val="15"/>
            </w:pPr>
          </w:p>
        </w:tc>
        <w:tc>
          <w:tcPr>
            <w:tcW w:w="1134" w:type="dxa"/>
            <w:vAlign w:val="center"/>
          </w:tcPr>
          <w:p w14:paraId="45C90FBA">
            <w:pPr>
              <w:pStyle w:val="15"/>
            </w:pPr>
          </w:p>
        </w:tc>
        <w:tc>
          <w:tcPr>
            <w:tcW w:w="1134" w:type="dxa"/>
            <w:vAlign w:val="center"/>
          </w:tcPr>
          <w:p w14:paraId="14BF9080">
            <w:pPr>
              <w:pStyle w:val="15"/>
            </w:pPr>
          </w:p>
        </w:tc>
      </w:tr>
      <w:tr w14:paraId="3775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B25F4">
            <w:pPr>
              <w:pStyle w:val="17"/>
            </w:pPr>
            <w:r>
              <w:t>8</w:t>
            </w:r>
          </w:p>
        </w:tc>
        <w:tc>
          <w:tcPr>
            <w:tcW w:w="992" w:type="dxa"/>
            <w:vAlign w:val="center"/>
          </w:tcPr>
          <w:p w14:paraId="655FA3A4">
            <w:pPr>
              <w:pStyle w:val="16"/>
            </w:pPr>
            <w:r>
              <w:t>20509</w:t>
            </w:r>
          </w:p>
        </w:tc>
        <w:tc>
          <w:tcPr>
            <w:tcW w:w="1559" w:type="dxa"/>
            <w:vAlign w:val="center"/>
          </w:tcPr>
          <w:p w14:paraId="58FBB3D7">
            <w:pPr>
              <w:pStyle w:val="16"/>
            </w:pPr>
            <w:r>
              <w:t>教育费附加安排的支出</w:t>
            </w:r>
          </w:p>
        </w:tc>
        <w:tc>
          <w:tcPr>
            <w:tcW w:w="1134" w:type="dxa"/>
            <w:vAlign w:val="center"/>
          </w:tcPr>
          <w:p w14:paraId="62151F4B">
            <w:pPr>
              <w:pStyle w:val="15"/>
            </w:pPr>
            <w:r>
              <w:t>2.53</w:t>
            </w:r>
          </w:p>
        </w:tc>
        <w:tc>
          <w:tcPr>
            <w:tcW w:w="1134" w:type="dxa"/>
            <w:vAlign w:val="center"/>
          </w:tcPr>
          <w:p w14:paraId="569BE488">
            <w:pPr>
              <w:pStyle w:val="15"/>
            </w:pPr>
            <w:r>
              <w:t>2.53</w:t>
            </w:r>
          </w:p>
        </w:tc>
        <w:tc>
          <w:tcPr>
            <w:tcW w:w="1134" w:type="dxa"/>
            <w:vAlign w:val="center"/>
          </w:tcPr>
          <w:p w14:paraId="6C54ECE5">
            <w:pPr>
              <w:pStyle w:val="15"/>
            </w:pPr>
            <w:r>
              <w:t>2.53</w:t>
            </w:r>
          </w:p>
        </w:tc>
        <w:tc>
          <w:tcPr>
            <w:tcW w:w="1134" w:type="dxa"/>
            <w:vAlign w:val="center"/>
          </w:tcPr>
          <w:p w14:paraId="204D246F">
            <w:pPr>
              <w:pStyle w:val="15"/>
            </w:pPr>
          </w:p>
        </w:tc>
        <w:tc>
          <w:tcPr>
            <w:tcW w:w="1134" w:type="dxa"/>
            <w:vAlign w:val="center"/>
          </w:tcPr>
          <w:p w14:paraId="2F79FE57">
            <w:pPr>
              <w:pStyle w:val="15"/>
            </w:pPr>
          </w:p>
        </w:tc>
        <w:tc>
          <w:tcPr>
            <w:tcW w:w="1134" w:type="dxa"/>
            <w:vAlign w:val="center"/>
          </w:tcPr>
          <w:p w14:paraId="35BED86A">
            <w:pPr>
              <w:pStyle w:val="15"/>
            </w:pPr>
          </w:p>
        </w:tc>
        <w:tc>
          <w:tcPr>
            <w:tcW w:w="1134" w:type="dxa"/>
            <w:vAlign w:val="center"/>
          </w:tcPr>
          <w:p w14:paraId="774266C5">
            <w:pPr>
              <w:pStyle w:val="15"/>
            </w:pPr>
          </w:p>
        </w:tc>
        <w:tc>
          <w:tcPr>
            <w:tcW w:w="1134" w:type="dxa"/>
            <w:vAlign w:val="center"/>
          </w:tcPr>
          <w:p w14:paraId="08653E47">
            <w:pPr>
              <w:pStyle w:val="15"/>
            </w:pPr>
          </w:p>
        </w:tc>
        <w:tc>
          <w:tcPr>
            <w:tcW w:w="1134" w:type="dxa"/>
            <w:vAlign w:val="center"/>
          </w:tcPr>
          <w:p w14:paraId="508029CB">
            <w:pPr>
              <w:pStyle w:val="15"/>
            </w:pPr>
          </w:p>
        </w:tc>
        <w:tc>
          <w:tcPr>
            <w:tcW w:w="1134" w:type="dxa"/>
            <w:vAlign w:val="center"/>
          </w:tcPr>
          <w:p w14:paraId="37551A4B">
            <w:pPr>
              <w:pStyle w:val="15"/>
            </w:pPr>
          </w:p>
        </w:tc>
      </w:tr>
      <w:tr w14:paraId="1128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8560A">
            <w:pPr>
              <w:pStyle w:val="17"/>
            </w:pPr>
            <w:r>
              <w:t>9</w:t>
            </w:r>
          </w:p>
        </w:tc>
        <w:tc>
          <w:tcPr>
            <w:tcW w:w="992" w:type="dxa"/>
            <w:vAlign w:val="center"/>
          </w:tcPr>
          <w:p w14:paraId="707FD10E">
            <w:pPr>
              <w:pStyle w:val="16"/>
            </w:pPr>
            <w:r>
              <w:t>2050902</w:t>
            </w:r>
          </w:p>
        </w:tc>
        <w:tc>
          <w:tcPr>
            <w:tcW w:w="1559" w:type="dxa"/>
            <w:vAlign w:val="center"/>
          </w:tcPr>
          <w:p w14:paraId="32306F88">
            <w:pPr>
              <w:pStyle w:val="16"/>
            </w:pPr>
            <w:r>
              <w:t>农村中小学教学设施</w:t>
            </w:r>
          </w:p>
        </w:tc>
        <w:tc>
          <w:tcPr>
            <w:tcW w:w="1134" w:type="dxa"/>
            <w:vAlign w:val="center"/>
          </w:tcPr>
          <w:p w14:paraId="02B04CCD">
            <w:pPr>
              <w:pStyle w:val="15"/>
            </w:pPr>
            <w:r>
              <w:t>2.53</w:t>
            </w:r>
          </w:p>
        </w:tc>
        <w:tc>
          <w:tcPr>
            <w:tcW w:w="1134" w:type="dxa"/>
            <w:vAlign w:val="center"/>
          </w:tcPr>
          <w:p w14:paraId="7359B413">
            <w:pPr>
              <w:pStyle w:val="15"/>
            </w:pPr>
            <w:r>
              <w:t>2.53</w:t>
            </w:r>
          </w:p>
        </w:tc>
        <w:tc>
          <w:tcPr>
            <w:tcW w:w="1134" w:type="dxa"/>
            <w:vAlign w:val="center"/>
          </w:tcPr>
          <w:p w14:paraId="65986348">
            <w:pPr>
              <w:pStyle w:val="15"/>
            </w:pPr>
            <w:r>
              <w:t>2.53</w:t>
            </w:r>
          </w:p>
        </w:tc>
        <w:tc>
          <w:tcPr>
            <w:tcW w:w="1134" w:type="dxa"/>
            <w:vAlign w:val="center"/>
          </w:tcPr>
          <w:p w14:paraId="04CC9A53">
            <w:pPr>
              <w:pStyle w:val="15"/>
            </w:pPr>
          </w:p>
        </w:tc>
        <w:tc>
          <w:tcPr>
            <w:tcW w:w="1134" w:type="dxa"/>
            <w:vAlign w:val="center"/>
          </w:tcPr>
          <w:p w14:paraId="3E01A3FF">
            <w:pPr>
              <w:pStyle w:val="15"/>
            </w:pPr>
          </w:p>
        </w:tc>
        <w:tc>
          <w:tcPr>
            <w:tcW w:w="1134" w:type="dxa"/>
            <w:vAlign w:val="center"/>
          </w:tcPr>
          <w:p w14:paraId="0E10FAF3">
            <w:pPr>
              <w:pStyle w:val="15"/>
            </w:pPr>
          </w:p>
        </w:tc>
        <w:tc>
          <w:tcPr>
            <w:tcW w:w="1134" w:type="dxa"/>
            <w:vAlign w:val="center"/>
          </w:tcPr>
          <w:p w14:paraId="08F92EA2">
            <w:pPr>
              <w:pStyle w:val="15"/>
            </w:pPr>
          </w:p>
        </w:tc>
        <w:tc>
          <w:tcPr>
            <w:tcW w:w="1134" w:type="dxa"/>
            <w:vAlign w:val="center"/>
          </w:tcPr>
          <w:p w14:paraId="79AD38A4">
            <w:pPr>
              <w:pStyle w:val="15"/>
            </w:pPr>
          </w:p>
        </w:tc>
        <w:tc>
          <w:tcPr>
            <w:tcW w:w="1134" w:type="dxa"/>
            <w:vAlign w:val="center"/>
          </w:tcPr>
          <w:p w14:paraId="2291CF48">
            <w:pPr>
              <w:pStyle w:val="15"/>
            </w:pPr>
          </w:p>
        </w:tc>
        <w:tc>
          <w:tcPr>
            <w:tcW w:w="1134" w:type="dxa"/>
            <w:vAlign w:val="center"/>
          </w:tcPr>
          <w:p w14:paraId="177FF4E7">
            <w:pPr>
              <w:pStyle w:val="15"/>
            </w:pPr>
          </w:p>
        </w:tc>
      </w:tr>
      <w:tr w14:paraId="3FFE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B01DC">
            <w:pPr>
              <w:pStyle w:val="17"/>
            </w:pPr>
            <w:r>
              <w:t>10</w:t>
            </w:r>
          </w:p>
        </w:tc>
        <w:tc>
          <w:tcPr>
            <w:tcW w:w="992" w:type="dxa"/>
            <w:vAlign w:val="center"/>
          </w:tcPr>
          <w:p w14:paraId="5C1F0FC3">
            <w:pPr>
              <w:pStyle w:val="16"/>
            </w:pPr>
            <w:r>
              <w:t>208</w:t>
            </w:r>
          </w:p>
        </w:tc>
        <w:tc>
          <w:tcPr>
            <w:tcW w:w="1559" w:type="dxa"/>
            <w:vAlign w:val="center"/>
          </w:tcPr>
          <w:p w14:paraId="1553243D">
            <w:pPr>
              <w:pStyle w:val="16"/>
            </w:pPr>
            <w:r>
              <w:t>社会保障和就业支出</w:t>
            </w:r>
          </w:p>
        </w:tc>
        <w:tc>
          <w:tcPr>
            <w:tcW w:w="1134" w:type="dxa"/>
            <w:vAlign w:val="center"/>
          </w:tcPr>
          <w:p w14:paraId="38D8A199">
            <w:pPr>
              <w:pStyle w:val="15"/>
            </w:pPr>
            <w:r>
              <w:t>155.12</w:t>
            </w:r>
          </w:p>
        </w:tc>
        <w:tc>
          <w:tcPr>
            <w:tcW w:w="1134" w:type="dxa"/>
            <w:vAlign w:val="center"/>
          </w:tcPr>
          <w:p w14:paraId="4EF6D0C3">
            <w:pPr>
              <w:pStyle w:val="15"/>
            </w:pPr>
            <w:r>
              <w:t>155.12</w:t>
            </w:r>
          </w:p>
        </w:tc>
        <w:tc>
          <w:tcPr>
            <w:tcW w:w="1134" w:type="dxa"/>
            <w:vAlign w:val="center"/>
          </w:tcPr>
          <w:p w14:paraId="77C57727">
            <w:pPr>
              <w:pStyle w:val="15"/>
            </w:pPr>
            <w:r>
              <w:t>155.12</w:t>
            </w:r>
          </w:p>
        </w:tc>
        <w:tc>
          <w:tcPr>
            <w:tcW w:w="1134" w:type="dxa"/>
            <w:vAlign w:val="center"/>
          </w:tcPr>
          <w:p w14:paraId="24F13A39">
            <w:pPr>
              <w:pStyle w:val="15"/>
            </w:pPr>
          </w:p>
        </w:tc>
        <w:tc>
          <w:tcPr>
            <w:tcW w:w="1134" w:type="dxa"/>
            <w:vAlign w:val="center"/>
          </w:tcPr>
          <w:p w14:paraId="17583C15">
            <w:pPr>
              <w:pStyle w:val="15"/>
            </w:pPr>
          </w:p>
        </w:tc>
        <w:tc>
          <w:tcPr>
            <w:tcW w:w="1134" w:type="dxa"/>
            <w:vAlign w:val="center"/>
          </w:tcPr>
          <w:p w14:paraId="0254E9AC">
            <w:pPr>
              <w:pStyle w:val="15"/>
            </w:pPr>
          </w:p>
        </w:tc>
        <w:tc>
          <w:tcPr>
            <w:tcW w:w="1134" w:type="dxa"/>
            <w:vAlign w:val="center"/>
          </w:tcPr>
          <w:p w14:paraId="075589BA">
            <w:pPr>
              <w:pStyle w:val="15"/>
            </w:pPr>
          </w:p>
        </w:tc>
        <w:tc>
          <w:tcPr>
            <w:tcW w:w="1134" w:type="dxa"/>
            <w:vAlign w:val="center"/>
          </w:tcPr>
          <w:p w14:paraId="3E6E217B">
            <w:pPr>
              <w:pStyle w:val="15"/>
            </w:pPr>
          </w:p>
        </w:tc>
        <w:tc>
          <w:tcPr>
            <w:tcW w:w="1134" w:type="dxa"/>
            <w:vAlign w:val="center"/>
          </w:tcPr>
          <w:p w14:paraId="3282A1E6">
            <w:pPr>
              <w:pStyle w:val="15"/>
            </w:pPr>
          </w:p>
        </w:tc>
        <w:tc>
          <w:tcPr>
            <w:tcW w:w="1134" w:type="dxa"/>
            <w:vAlign w:val="center"/>
          </w:tcPr>
          <w:p w14:paraId="1F4A9201">
            <w:pPr>
              <w:pStyle w:val="15"/>
            </w:pPr>
          </w:p>
        </w:tc>
      </w:tr>
      <w:tr w14:paraId="4A9F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A9E04">
            <w:pPr>
              <w:pStyle w:val="17"/>
            </w:pPr>
            <w:r>
              <w:t>11</w:t>
            </w:r>
          </w:p>
        </w:tc>
        <w:tc>
          <w:tcPr>
            <w:tcW w:w="992" w:type="dxa"/>
            <w:vAlign w:val="center"/>
          </w:tcPr>
          <w:p w14:paraId="638582D4">
            <w:pPr>
              <w:pStyle w:val="16"/>
            </w:pPr>
            <w:r>
              <w:t>20805</w:t>
            </w:r>
          </w:p>
        </w:tc>
        <w:tc>
          <w:tcPr>
            <w:tcW w:w="1559" w:type="dxa"/>
            <w:vAlign w:val="center"/>
          </w:tcPr>
          <w:p w14:paraId="3A5F5D4C">
            <w:pPr>
              <w:pStyle w:val="16"/>
            </w:pPr>
            <w:r>
              <w:t>行政事业单位养老支出</w:t>
            </w:r>
          </w:p>
        </w:tc>
        <w:tc>
          <w:tcPr>
            <w:tcW w:w="1134" w:type="dxa"/>
            <w:vAlign w:val="center"/>
          </w:tcPr>
          <w:p w14:paraId="31927B69">
            <w:pPr>
              <w:pStyle w:val="15"/>
            </w:pPr>
            <w:r>
              <w:t>155.12</w:t>
            </w:r>
          </w:p>
        </w:tc>
        <w:tc>
          <w:tcPr>
            <w:tcW w:w="1134" w:type="dxa"/>
            <w:vAlign w:val="center"/>
          </w:tcPr>
          <w:p w14:paraId="6D84A0D6">
            <w:pPr>
              <w:pStyle w:val="15"/>
            </w:pPr>
            <w:r>
              <w:t>155.12</w:t>
            </w:r>
          </w:p>
        </w:tc>
        <w:tc>
          <w:tcPr>
            <w:tcW w:w="1134" w:type="dxa"/>
            <w:vAlign w:val="center"/>
          </w:tcPr>
          <w:p w14:paraId="3327F3D3">
            <w:pPr>
              <w:pStyle w:val="15"/>
            </w:pPr>
            <w:r>
              <w:t>155.12</w:t>
            </w:r>
          </w:p>
        </w:tc>
        <w:tc>
          <w:tcPr>
            <w:tcW w:w="1134" w:type="dxa"/>
            <w:vAlign w:val="center"/>
          </w:tcPr>
          <w:p w14:paraId="174DB77C">
            <w:pPr>
              <w:pStyle w:val="15"/>
            </w:pPr>
          </w:p>
        </w:tc>
        <w:tc>
          <w:tcPr>
            <w:tcW w:w="1134" w:type="dxa"/>
            <w:vAlign w:val="center"/>
          </w:tcPr>
          <w:p w14:paraId="095CA729">
            <w:pPr>
              <w:pStyle w:val="15"/>
            </w:pPr>
          </w:p>
        </w:tc>
        <w:tc>
          <w:tcPr>
            <w:tcW w:w="1134" w:type="dxa"/>
            <w:vAlign w:val="center"/>
          </w:tcPr>
          <w:p w14:paraId="413F7094">
            <w:pPr>
              <w:pStyle w:val="15"/>
            </w:pPr>
          </w:p>
        </w:tc>
        <w:tc>
          <w:tcPr>
            <w:tcW w:w="1134" w:type="dxa"/>
            <w:vAlign w:val="center"/>
          </w:tcPr>
          <w:p w14:paraId="38DFA353">
            <w:pPr>
              <w:pStyle w:val="15"/>
            </w:pPr>
          </w:p>
        </w:tc>
        <w:tc>
          <w:tcPr>
            <w:tcW w:w="1134" w:type="dxa"/>
            <w:vAlign w:val="center"/>
          </w:tcPr>
          <w:p w14:paraId="282271C9">
            <w:pPr>
              <w:pStyle w:val="15"/>
            </w:pPr>
          </w:p>
        </w:tc>
        <w:tc>
          <w:tcPr>
            <w:tcW w:w="1134" w:type="dxa"/>
            <w:vAlign w:val="center"/>
          </w:tcPr>
          <w:p w14:paraId="1EA26FA2">
            <w:pPr>
              <w:pStyle w:val="15"/>
            </w:pPr>
          </w:p>
        </w:tc>
        <w:tc>
          <w:tcPr>
            <w:tcW w:w="1134" w:type="dxa"/>
            <w:vAlign w:val="center"/>
          </w:tcPr>
          <w:p w14:paraId="79D44544">
            <w:pPr>
              <w:pStyle w:val="15"/>
            </w:pPr>
          </w:p>
        </w:tc>
      </w:tr>
      <w:tr w14:paraId="0396E69F">
        <w:tblPrEx>
          <w:tblCellMar>
            <w:top w:w="0" w:type="dxa"/>
            <w:left w:w="108" w:type="dxa"/>
            <w:bottom w:w="0" w:type="dxa"/>
            <w:right w:w="108" w:type="dxa"/>
          </w:tblCellMar>
        </w:tblPrEx>
        <w:trPr>
          <w:trHeight w:val="369" w:hRule="atLeast"/>
          <w:jc w:val="center"/>
        </w:trPr>
        <w:tc>
          <w:tcPr>
            <w:tcW w:w="680" w:type="dxa"/>
            <w:vAlign w:val="center"/>
          </w:tcPr>
          <w:p w14:paraId="28C2851B">
            <w:pPr>
              <w:pStyle w:val="17"/>
            </w:pPr>
            <w:r>
              <w:t>12</w:t>
            </w:r>
          </w:p>
        </w:tc>
        <w:tc>
          <w:tcPr>
            <w:tcW w:w="992" w:type="dxa"/>
            <w:vAlign w:val="center"/>
          </w:tcPr>
          <w:p w14:paraId="1AE21EE9">
            <w:pPr>
              <w:pStyle w:val="16"/>
            </w:pPr>
            <w:r>
              <w:t>2080505</w:t>
            </w:r>
          </w:p>
        </w:tc>
        <w:tc>
          <w:tcPr>
            <w:tcW w:w="1559" w:type="dxa"/>
            <w:vAlign w:val="center"/>
          </w:tcPr>
          <w:p w14:paraId="15F05AA4">
            <w:pPr>
              <w:pStyle w:val="16"/>
            </w:pPr>
            <w:r>
              <w:t>机关事业单位基本养老保险缴费支出</w:t>
            </w:r>
          </w:p>
        </w:tc>
        <w:tc>
          <w:tcPr>
            <w:tcW w:w="1134" w:type="dxa"/>
            <w:vAlign w:val="center"/>
          </w:tcPr>
          <w:p w14:paraId="1C1C1F41">
            <w:pPr>
              <w:pStyle w:val="15"/>
            </w:pPr>
            <w:r>
              <w:t>155.12</w:t>
            </w:r>
          </w:p>
        </w:tc>
        <w:tc>
          <w:tcPr>
            <w:tcW w:w="1134" w:type="dxa"/>
            <w:vAlign w:val="center"/>
          </w:tcPr>
          <w:p w14:paraId="3B7C8DA0">
            <w:pPr>
              <w:pStyle w:val="15"/>
            </w:pPr>
            <w:r>
              <w:t>155.12</w:t>
            </w:r>
          </w:p>
        </w:tc>
        <w:tc>
          <w:tcPr>
            <w:tcW w:w="1134" w:type="dxa"/>
            <w:vAlign w:val="center"/>
          </w:tcPr>
          <w:p w14:paraId="13F5A655">
            <w:pPr>
              <w:pStyle w:val="15"/>
            </w:pPr>
            <w:r>
              <w:t>155.12</w:t>
            </w:r>
          </w:p>
        </w:tc>
        <w:tc>
          <w:tcPr>
            <w:tcW w:w="1134" w:type="dxa"/>
            <w:vAlign w:val="center"/>
          </w:tcPr>
          <w:p w14:paraId="32A2012C">
            <w:pPr>
              <w:pStyle w:val="15"/>
            </w:pPr>
          </w:p>
        </w:tc>
        <w:tc>
          <w:tcPr>
            <w:tcW w:w="1134" w:type="dxa"/>
            <w:vAlign w:val="center"/>
          </w:tcPr>
          <w:p w14:paraId="59511CFA">
            <w:pPr>
              <w:pStyle w:val="15"/>
            </w:pPr>
          </w:p>
        </w:tc>
        <w:tc>
          <w:tcPr>
            <w:tcW w:w="1134" w:type="dxa"/>
            <w:vAlign w:val="center"/>
          </w:tcPr>
          <w:p w14:paraId="4B91E58D">
            <w:pPr>
              <w:pStyle w:val="15"/>
            </w:pPr>
          </w:p>
        </w:tc>
        <w:tc>
          <w:tcPr>
            <w:tcW w:w="1134" w:type="dxa"/>
            <w:vAlign w:val="center"/>
          </w:tcPr>
          <w:p w14:paraId="3D8FF84E">
            <w:pPr>
              <w:pStyle w:val="15"/>
            </w:pPr>
          </w:p>
        </w:tc>
        <w:tc>
          <w:tcPr>
            <w:tcW w:w="1134" w:type="dxa"/>
            <w:vAlign w:val="center"/>
          </w:tcPr>
          <w:p w14:paraId="5980B06B">
            <w:pPr>
              <w:pStyle w:val="15"/>
            </w:pPr>
          </w:p>
        </w:tc>
        <w:tc>
          <w:tcPr>
            <w:tcW w:w="1134" w:type="dxa"/>
            <w:vAlign w:val="center"/>
          </w:tcPr>
          <w:p w14:paraId="5E42EECC">
            <w:pPr>
              <w:pStyle w:val="15"/>
            </w:pPr>
          </w:p>
        </w:tc>
        <w:tc>
          <w:tcPr>
            <w:tcW w:w="1134" w:type="dxa"/>
            <w:vAlign w:val="center"/>
          </w:tcPr>
          <w:p w14:paraId="54D087E8">
            <w:pPr>
              <w:pStyle w:val="15"/>
            </w:pPr>
          </w:p>
        </w:tc>
      </w:tr>
      <w:tr w14:paraId="2A2F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A75BA">
            <w:pPr>
              <w:pStyle w:val="17"/>
            </w:pPr>
            <w:r>
              <w:t>13</w:t>
            </w:r>
          </w:p>
        </w:tc>
        <w:tc>
          <w:tcPr>
            <w:tcW w:w="992" w:type="dxa"/>
            <w:vAlign w:val="center"/>
          </w:tcPr>
          <w:p w14:paraId="3D8D2F9E">
            <w:pPr>
              <w:pStyle w:val="16"/>
            </w:pPr>
            <w:r>
              <w:t>210</w:t>
            </w:r>
          </w:p>
        </w:tc>
        <w:tc>
          <w:tcPr>
            <w:tcW w:w="1559" w:type="dxa"/>
            <w:vAlign w:val="center"/>
          </w:tcPr>
          <w:p w14:paraId="42AE35E5">
            <w:pPr>
              <w:pStyle w:val="16"/>
            </w:pPr>
            <w:r>
              <w:t>卫生健康支出</w:t>
            </w:r>
          </w:p>
        </w:tc>
        <w:tc>
          <w:tcPr>
            <w:tcW w:w="1134" w:type="dxa"/>
            <w:vAlign w:val="center"/>
          </w:tcPr>
          <w:p w14:paraId="09A7CD43">
            <w:pPr>
              <w:pStyle w:val="15"/>
            </w:pPr>
            <w:r>
              <w:t>95.68</w:t>
            </w:r>
          </w:p>
        </w:tc>
        <w:tc>
          <w:tcPr>
            <w:tcW w:w="1134" w:type="dxa"/>
            <w:vAlign w:val="center"/>
          </w:tcPr>
          <w:p w14:paraId="4A2B035F">
            <w:pPr>
              <w:pStyle w:val="15"/>
            </w:pPr>
            <w:r>
              <w:t>95.68</w:t>
            </w:r>
          </w:p>
        </w:tc>
        <w:tc>
          <w:tcPr>
            <w:tcW w:w="1134" w:type="dxa"/>
            <w:vAlign w:val="center"/>
          </w:tcPr>
          <w:p w14:paraId="097119BF">
            <w:pPr>
              <w:pStyle w:val="15"/>
            </w:pPr>
            <w:r>
              <w:t>95.68</w:t>
            </w:r>
          </w:p>
        </w:tc>
        <w:tc>
          <w:tcPr>
            <w:tcW w:w="1134" w:type="dxa"/>
            <w:vAlign w:val="center"/>
          </w:tcPr>
          <w:p w14:paraId="354B89F9">
            <w:pPr>
              <w:pStyle w:val="15"/>
            </w:pPr>
          </w:p>
        </w:tc>
        <w:tc>
          <w:tcPr>
            <w:tcW w:w="1134" w:type="dxa"/>
            <w:vAlign w:val="center"/>
          </w:tcPr>
          <w:p w14:paraId="7131A985">
            <w:pPr>
              <w:pStyle w:val="15"/>
            </w:pPr>
          </w:p>
        </w:tc>
        <w:tc>
          <w:tcPr>
            <w:tcW w:w="1134" w:type="dxa"/>
            <w:vAlign w:val="center"/>
          </w:tcPr>
          <w:p w14:paraId="58A19BE0">
            <w:pPr>
              <w:pStyle w:val="15"/>
            </w:pPr>
          </w:p>
        </w:tc>
        <w:tc>
          <w:tcPr>
            <w:tcW w:w="1134" w:type="dxa"/>
            <w:vAlign w:val="center"/>
          </w:tcPr>
          <w:p w14:paraId="32168431">
            <w:pPr>
              <w:pStyle w:val="15"/>
            </w:pPr>
          </w:p>
        </w:tc>
        <w:tc>
          <w:tcPr>
            <w:tcW w:w="1134" w:type="dxa"/>
            <w:vAlign w:val="center"/>
          </w:tcPr>
          <w:p w14:paraId="433D4EED">
            <w:pPr>
              <w:pStyle w:val="15"/>
            </w:pPr>
          </w:p>
        </w:tc>
        <w:tc>
          <w:tcPr>
            <w:tcW w:w="1134" w:type="dxa"/>
            <w:vAlign w:val="center"/>
          </w:tcPr>
          <w:p w14:paraId="255B1160">
            <w:pPr>
              <w:pStyle w:val="15"/>
            </w:pPr>
          </w:p>
        </w:tc>
        <w:tc>
          <w:tcPr>
            <w:tcW w:w="1134" w:type="dxa"/>
            <w:vAlign w:val="center"/>
          </w:tcPr>
          <w:p w14:paraId="1B4565E6">
            <w:pPr>
              <w:pStyle w:val="15"/>
            </w:pPr>
          </w:p>
        </w:tc>
      </w:tr>
      <w:tr w14:paraId="457A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1F1C3">
            <w:pPr>
              <w:pStyle w:val="17"/>
            </w:pPr>
            <w:r>
              <w:t>14</w:t>
            </w:r>
          </w:p>
        </w:tc>
        <w:tc>
          <w:tcPr>
            <w:tcW w:w="992" w:type="dxa"/>
            <w:vAlign w:val="center"/>
          </w:tcPr>
          <w:p w14:paraId="66935D5F">
            <w:pPr>
              <w:pStyle w:val="16"/>
            </w:pPr>
            <w:r>
              <w:t>21012</w:t>
            </w:r>
          </w:p>
        </w:tc>
        <w:tc>
          <w:tcPr>
            <w:tcW w:w="1559" w:type="dxa"/>
            <w:vAlign w:val="center"/>
          </w:tcPr>
          <w:p w14:paraId="5BECE34F">
            <w:pPr>
              <w:pStyle w:val="16"/>
            </w:pPr>
            <w:r>
              <w:t>财政对基本医疗保险基金的补助</w:t>
            </w:r>
          </w:p>
        </w:tc>
        <w:tc>
          <w:tcPr>
            <w:tcW w:w="1134" w:type="dxa"/>
            <w:vAlign w:val="center"/>
          </w:tcPr>
          <w:p w14:paraId="14C818D1">
            <w:pPr>
              <w:pStyle w:val="15"/>
            </w:pPr>
            <w:r>
              <w:t>95.68</w:t>
            </w:r>
          </w:p>
        </w:tc>
        <w:tc>
          <w:tcPr>
            <w:tcW w:w="1134" w:type="dxa"/>
            <w:vAlign w:val="center"/>
          </w:tcPr>
          <w:p w14:paraId="5A7C7302">
            <w:pPr>
              <w:pStyle w:val="15"/>
            </w:pPr>
            <w:r>
              <w:t>95.68</w:t>
            </w:r>
          </w:p>
        </w:tc>
        <w:tc>
          <w:tcPr>
            <w:tcW w:w="1134" w:type="dxa"/>
            <w:vAlign w:val="center"/>
          </w:tcPr>
          <w:p w14:paraId="3A7CE1C8">
            <w:pPr>
              <w:pStyle w:val="15"/>
            </w:pPr>
            <w:r>
              <w:t>95.68</w:t>
            </w:r>
          </w:p>
        </w:tc>
        <w:tc>
          <w:tcPr>
            <w:tcW w:w="1134" w:type="dxa"/>
            <w:vAlign w:val="center"/>
          </w:tcPr>
          <w:p w14:paraId="72F282FC">
            <w:pPr>
              <w:pStyle w:val="15"/>
            </w:pPr>
          </w:p>
        </w:tc>
        <w:tc>
          <w:tcPr>
            <w:tcW w:w="1134" w:type="dxa"/>
            <w:vAlign w:val="center"/>
          </w:tcPr>
          <w:p w14:paraId="0486BA7B">
            <w:pPr>
              <w:pStyle w:val="15"/>
            </w:pPr>
          </w:p>
        </w:tc>
        <w:tc>
          <w:tcPr>
            <w:tcW w:w="1134" w:type="dxa"/>
            <w:vAlign w:val="center"/>
          </w:tcPr>
          <w:p w14:paraId="71EB3DF6">
            <w:pPr>
              <w:pStyle w:val="15"/>
            </w:pPr>
          </w:p>
        </w:tc>
        <w:tc>
          <w:tcPr>
            <w:tcW w:w="1134" w:type="dxa"/>
            <w:vAlign w:val="center"/>
          </w:tcPr>
          <w:p w14:paraId="26FAE037">
            <w:pPr>
              <w:pStyle w:val="15"/>
            </w:pPr>
          </w:p>
        </w:tc>
        <w:tc>
          <w:tcPr>
            <w:tcW w:w="1134" w:type="dxa"/>
            <w:vAlign w:val="center"/>
          </w:tcPr>
          <w:p w14:paraId="5EF1D797">
            <w:pPr>
              <w:pStyle w:val="15"/>
            </w:pPr>
          </w:p>
        </w:tc>
        <w:tc>
          <w:tcPr>
            <w:tcW w:w="1134" w:type="dxa"/>
            <w:vAlign w:val="center"/>
          </w:tcPr>
          <w:p w14:paraId="2864D6CA">
            <w:pPr>
              <w:pStyle w:val="15"/>
            </w:pPr>
          </w:p>
        </w:tc>
        <w:tc>
          <w:tcPr>
            <w:tcW w:w="1134" w:type="dxa"/>
            <w:vAlign w:val="center"/>
          </w:tcPr>
          <w:p w14:paraId="59B7D97D">
            <w:pPr>
              <w:pStyle w:val="15"/>
            </w:pPr>
          </w:p>
        </w:tc>
      </w:tr>
      <w:tr w14:paraId="279B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8B434">
            <w:pPr>
              <w:pStyle w:val="17"/>
            </w:pPr>
            <w:r>
              <w:t>15</w:t>
            </w:r>
          </w:p>
        </w:tc>
        <w:tc>
          <w:tcPr>
            <w:tcW w:w="992" w:type="dxa"/>
            <w:vAlign w:val="center"/>
          </w:tcPr>
          <w:p w14:paraId="6946C64D">
            <w:pPr>
              <w:pStyle w:val="16"/>
            </w:pPr>
            <w:r>
              <w:t>2101201</w:t>
            </w:r>
          </w:p>
        </w:tc>
        <w:tc>
          <w:tcPr>
            <w:tcW w:w="1559" w:type="dxa"/>
            <w:vAlign w:val="center"/>
          </w:tcPr>
          <w:p w14:paraId="5E319837">
            <w:pPr>
              <w:pStyle w:val="16"/>
            </w:pPr>
            <w:r>
              <w:t>财政对职工基本医疗保险基金的补助</w:t>
            </w:r>
          </w:p>
        </w:tc>
        <w:tc>
          <w:tcPr>
            <w:tcW w:w="1134" w:type="dxa"/>
            <w:vAlign w:val="center"/>
          </w:tcPr>
          <w:p w14:paraId="22AC0999">
            <w:pPr>
              <w:pStyle w:val="15"/>
            </w:pPr>
            <w:r>
              <w:t>95.68</w:t>
            </w:r>
          </w:p>
        </w:tc>
        <w:tc>
          <w:tcPr>
            <w:tcW w:w="1134" w:type="dxa"/>
            <w:vAlign w:val="center"/>
          </w:tcPr>
          <w:p w14:paraId="47ADDD7B">
            <w:pPr>
              <w:pStyle w:val="15"/>
            </w:pPr>
            <w:r>
              <w:t>95.68</w:t>
            </w:r>
          </w:p>
        </w:tc>
        <w:tc>
          <w:tcPr>
            <w:tcW w:w="1134" w:type="dxa"/>
            <w:vAlign w:val="center"/>
          </w:tcPr>
          <w:p w14:paraId="6D4F03A0">
            <w:pPr>
              <w:pStyle w:val="15"/>
            </w:pPr>
            <w:r>
              <w:t>95.68</w:t>
            </w:r>
          </w:p>
        </w:tc>
        <w:tc>
          <w:tcPr>
            <w:tcW w:w="1134" w:type="dxa"/>
            <w:vAlign w:val="center"/>
          </w:tcPr>
          <w:p w14:paraId="444CE18D">
            <w:pPr>
              <w:pStyle w:val="15"/>
            </w:pPr>
          </w:p>
        </w:tc>
        <w:tc>
          <w:tcPr>
            <w:tcW w:w="1134" w:type="dxa"/>
            <w:vAlign w:val="center"/>
          </w:tcPr>
          <w:p w14:paraId="714486FE">
            <w:pPr>
              <w:pStyle w:val="15"/>
            </w:pPr>
          </w:p>
        </w:tc>
        <w:tc>
          <w:tcPr>
            <w:tcW w:w="1134" w:type="dxa"/>
            <w:vAlign w:val="center"/>
          </w:tcPr>
          <w:p w14:paraId="53620E4D">
            <w:pPr>
              <w:pStyle w:val="15"/>
            </w:pPr>
          </w:p>
        </w:tc>
        <w:tc>
          <w:tcPr>
            <w:tcW w:w="1134" w:type="dxa"/>
            <w:vAlign w:val="center"/>
          </w:tcPr>
          <w:p w14:paraId="09C7CF1A">
            <w:pPr>
              <w:pStyle w:val="15"/>
            </w:pPr>
          </w:p>
        </w:tc>
        <w:tc>
          <w:tcPr>
            <w:tcW w:w="1134" w:type="dxa"/>
            <w:vAlign w:val="center"/>
          </w:tcPr>
          <w:p w14:paraId="138EC209">
            <w:pPr>
              <w:pStyle w:val="15"/>
            </w:pPr>
          </w:p>
        </w:tc>
        <w:tc>
          <w:tcPr>
            <w:tcW w:w="1134" w:type="dxa"/>
            <w:vAlign w:val="center"/>
          </w:tcPr>
          <w:p w14:paraId="58724AD4">
            <w:pPr>
              <w:pStyle w:val="15"/>
            </w:pPr>
          </w:p>
        </w:tc>
        <w:tc>
          <w:tcPr>
            <w:tcW w:w="1134" w:type="dxa"/>
            <w:vAlign w:val="center"/>
          </w:tcPr>
          <w:p w14:paraId="4CE6939B">
            <w:pPr>
              <w:pStyle w:val="15"/>
            </w:pPr>
          </w:p>
        </w:tc>
      </w:tr>
    </w:tbl>
    <w:p w14:paraId="7E526B19">
      <w:pPr>
        <w:sectPr>
          <w:pgSz w:w="16840" w:h="11900" w:orient="landscape"/>
          <w:pgMar w:top="1361" w:right="1020" w:bottom="1134" w:left="1020" w:header="720" w:footer="720" w:gutter="0"/>
          <w:cols w:space="720" w:num="1"/>
        </w:sectPr>
      </w:pPr>
    </w:p>
    <w:p w14:paraId="35EB76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5E0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1B6A96A">
            <w:pPr>
              <w:pStyle w:val="13"/>
            </w:pPr>
            <w:r>
              <w:t>360005石家庄市藁城区实验小学</w:t>
            </w:r>
          </w:p>
        </w:tc>
        <w:tc>
          <w:tcPr>
            <w:tcW w:w="2721" w:type="dxa"/>
            <w:gridSpan w:val="2"/>
            <w:tcBorders>
              <w:top w:val="single" w:color="FFFFFF" w:sz="6" w:space="0"/>
              <w:left w:val="single" w:color="FFFFFF" w:sz="6" w:space="0"/>
              <w:right w:val="single" w:color="FFFFFF" w:sz="6" w:space="0"/>
            </w:tcBorders>
            <w:vAlign w:val="center"/>
          </w:tcPr>
          <w:p w14:paraId="7589594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68F83774">
            <w:pPr>
              <w:pStyle w:val="11"/>
            </w:pPr>
            <w:r>
              <w:t>单位：万元</w:t>
            </w:r>
          </w:p>
        </w:tc>
      </w:tr>
      <w:tr w14:paraId="0015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3E9BE">
            <w:pPr>
              <w:pStyle w:val="14"/>
            </w:pPr>
            <w:r>
              <w:t>序号</w:t>
            </w:r>
          </w:p>
        </w:tc>
        <w:tc>
          <w:tcPr>
            <w:tcW w:w="5528" w:type="dxa"/>
            <w:gridSpan w:val="2"/>
            <w:vAlign w:val="center"/>
          </w:tcPr>
          <w:p w14:paraId="105621D9">
            <w:pPr>
              <w:pStyle w:val="14"/>
            </w:pPr>
            <w:r>
              <w:t>功能分类科目</w:t>
            </w:r>
          </w:p>
        </w:tc>
        <w:tc>
          <w:tcPr>
            <w:tcW w:w="1361" w:type="dxa"/>
            <w:vMerge w:val="restart"/>
            <w:vAlign w:val="center"/>
          </w:tcPr>
          <w:p w14:paraId="47571C4D">
            <w:pPr>
              <w:pStyle w:val="14"/>
            </w:pPr>
            <w:r>
              <w:t>合计</w:t>
            </w:r>
          </w:p>
        </w:tc>
        <w:tc>
          <w:tcPr>
            <w:tcW w:w="1361" w:type="dxa"/>
            <w:vMerge w:val="restart"/>
            <w:vAlign w:val="center"/>
          </w:tcPr>
          <w:p w14:paraId="7FFE5E3A">
            <w:pPr>
              <w:pStyle w:val="14"/>
            </w:pPr>
            <w:r>
              <w:t>基本支出</w:t>
            </w:r>
          </w:p>
        </w:tc>
        <w:tc>
          <w:tcPr>
            <w:tcW w:w="1361" w:type="dxa"/>
            <w:vMerge w:val="restart"/>
            <w:vAlign w:val="center"/>
          </w:tcPr>
          <w:p w14:paraId="630A2D41">
            <w:pPr>
              <w:pStyle w:val="14"/>
            </w:pPr>
            <w:r>
              <w:t>项目支出</w:t>
            </w:r>
          </w:p>
        </w:tc>
        <w:tc>
          <w:tcPr>
            <w:tcW w:w="1361" w:type="dxa"/>
            <w:vMerge w:val="restart"/>
            <w:vAlign w:val="center"/>
          </w:tcPr>
          <w:p w14:paraId="49E6FCC0">
            <w:pPr>
              <w:pStyle w:val="14"/>
            </w:pPr>
            <w:r>
              <w:t>经营支出</w:t>
            </w:r>
          </w:p>
        </w:tc>
        <w:tc>
          <w:tcPr>
            <w:tcW w:w="1361" w:type="dxa"/>
            <w:vMerge w:val="restart"/>
            <w:vAlign w:val="center"/>
          </w:tcPr>
          <w:p w14:paraId="5A422AB6">
            <w:pPr>
              <w:pStyle w:val="14"/>
            </w:pPr>
            <w:r>
              <w:t>上解上级     支出</w:t>
            </w:r>
          </w:p>
        </w:tc>
        <w:tc>
          <w:tcPr>
            <w:tcW w:w="1361" w:type="dxa"/>
            <w:vMerge w:val="restart"/>
            <w:vAlign w:val="center"/>
          </w:tcPr>
          <w:p w14:paraId="1A77C18E">
            <w:pPr>
              <w:pStyle w:val="14"/>
            </w:pPr>
            <w:r>
              <w:t>对附属单位补助支出</w:t>
            </w:r>
          </w:p>
        </w:tc>
      </w:tr>
      <w:tr w14:paraId="6219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E4E83"/>
        </w:tc>
        <w:tc>
          <w:tcPr>
            <w:tcW w:w="992" w:type="dxa"/>
            <w:vAlign w:val="center"/>
          </w:tcPr>
          <w:p w14:paraId="4A4DED47">
            <w:pPr>
              <w:pStyle w:val="14"/>
            </w:pPr>
            <w:r>
              <w:t>科目    编码</w:t>
            </w:r>
          </w:p>
        </w:tc>
        <w:tc>
          <w:tcPr>
            <w:tcW w:w="4535" w:type="dxa"/>
            <w:vAlign w:val="center"/>
          </w:tcPr>
          <w:p w14:paraId="612F5AF8">
            <w:pPr>
              <w:pStyle w:val="14"/>
            </w:pPr>
            <w:r>
              <w:t>科目名称</w:t>
            </w:r>
          </w:p>
        </w:tc>
        <w:tc>
          <w:tcPr>
            <w:tcW w:w="1361" w:type="dxa"/>
            <w:vMerge w:val="continue"/>
          </w:tcPr>
          <w:p w14:paraId="4F6C593A"/>
        </w:tc>
        <w:tc>
          <w:tcPr>
            <w:tcW w:w="1361" w:type="dxa"/>
            <w:vMerge w:val="continue"/>
          </w:tcPr>
          <w:p w14:paraId="6B8543FB"/>
        </w:tc>
        <w:tc>
          <w:tcPr>
            <w:tcW w:w="1361" w:type="dxa"/>
            <w:vMerge w:val="continue"/>
          </w:tcPr>
          <w:p w14:paraId="4D665BEA"/>
        </w:tc>
        <w:tc>
          <w:tcPr>
            <w:tcW w:w="1361" w:type="dxa"/>
            <w:vMerge w:val="continue"/>
          </w:tcPr>
          <w:p w14:paraId="7F85F00E"/>
        </w:tc>
        <w:tc>
          <w:tcPr>
            <w:tcW w:w="1361" w:type="dxa"/>
            <w:vMerge w:val="continue"/>
          </w:tcPr>
          <w:p w14:paraId="6AB2FF01"/>
        </w:tc>
        <w:tc>
          <w:tcPr>
            <w:tcW w:w="1361" w:type="dxa"/>
            <w:vMerge w:val="continue"/>
          </w:tcPr>
          <w:p w14:paraId="5526F301"/>
        </w:tc>
      </w:tr>
      <w:tr w14:paraId="5DA6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B8AC6">
            <w:pPr>
              <w:pStyle w:val="14"/>
            </w:pPr>
            <w:r>
              <w:t>栏次</w:t>
            </w:r>
          </w:p>
        </w:tc>
        <w:tc>
          <w:tcPr>
            <w:tcW w:w="992" w:type="dxa"/>
            <w:vAlign w:val="center"/>
          </w:tcPr>
          <w:p w14:paraId="0036AA26">
            <w:pPr>
              <w:pStyle w:val="14"/>
            </w:pPr>
            <w:r>
              <w:t>1</w:t>
            </w:r>
          </w:p>
        </w:tc>
        <w:tc>
          <w:tcPr>
            <w:tcW w:w="4535" w:type="dxa"/>
            <w:vAlign w:val="center"/>
          </w:tcPr>
          <w:p w14:paraId="04FCEAA9">
            <w:pPr>
              <w:pStyle w:val="14"/>
            </w:pPr>
            <w:r>
              <w:t>2</w:t>
            </w:r>
          </w:p>
        </w:tc>
        <w:tc>
          <w:tcPr>
            <w:tcW w:w="1361" w:type="dxa"/>
            <w:vAlign w:val="center"/>
          </w:tcPr>
          <w:p w14:paraId="5F303F6E">
            <w:pPr>
              <w:pStyle w:val="14"/>
            </w:pPr>
            <w:r>
              <w:t>3</w:t>
            </w:r>
          </w:p>
        </w:tc>
        <w:tc>
          <w:tcPr>
            <w:tcW w:w="1361" w:type="dxa"/>
            <w:vAlign w:val="center"/>
          </w:tcPr>
          <w:p w14:paraId="5F430914">
            <w:pPr>
              <w:pStyle w:val="14"/>
            </w:pPr>
            <w:r>
              <w:t>4</w:t>
            </w:r>
          </w:p>
        </w:tc>
        <w:tc>
          <w:tcPr>
            <w:tcW w:w="1361" w:type="dxa"/>
            <w:vAlign w:val="center"/>
          </w:tcPr>
          <w:p w14:paraId="6DDA0A06">
            <w:pPr>
              <w:pStyle w:val="14"/>
            </w:pPr>
            <w:r>
              <w:t>5</w:t>
            </w:r>
          </w:p>
        </w:tc>
        <w:tc>
          <w:tcPr>
            <w:tcW w:w="1361" w:type="dxa"/>
            <w:vAlign w:val="center"/>
          </w:tcPr>
          <w:p w14:paraId="36762A8A">
            <w:pPr>
              <w:pStyle w:val="14"/>
            </w:pPr>
            <w:r>
              <w:t>6</w:t>
            </w:r>
          </w:p>
        </w:tc>
        <w:tc>
          <w:tcPr>
            <w:tcW w:w="1361" w:type="dxa"/>
            <w:vAlign w:val="center"/>
          </w:tcPr>
          <w:p w14:paraId="1E7B9A91">
            <w:pPr>
              <w:pStyle w:val="14"/>
            </w:pPr>
            <w:r>
              <w:t>7</w:t>
            </w:r>
          </w:p>
        </w:tc>
        <w:tc>
          <w:tcPr>
            <w:tcW w:w="1361" w:type="dxa"/>
            <w:vAlign w:val="center"/>
          </w:tcPr>
          <w:p w14:paraId="7E24F539">
            <w:pPr>
              <w:pStyle w:val="14"/>
            </w:pPr>
            <w:r>
              <w:t>8</w:t>
            </w:r>
          </w:p>
        </w:tc>
      </w:tr>
      <w:tr w14:paraId="606E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F972">
            <w:pPr>
              <w:pStyle w:val="17"/>
            </w:pPr>
            <w:r>
              <w:t>1</w:t>
            </w:r>
          </w:p>
        </w:tc>
        <w:tc>
          <w:tcPr>
            <w:tcW w:w="992" w:type="dxa"/>
            <w:vAlign w:val="center"/>
          </w:tcPr>
          <w:p w14:paraId="78919889">
            <w:pPr>
              <w:pStyle w:val="20"/>
            </w:pPr>
          </w:p>
        </w:tc>
        <w:tc>
          <w:tcPr>
            <w:tcW w:w="4535" w:type="dxa"/>
            <w:vAlign w:val="center"/>
          </w:tcPr>
          <w:p w14:paraId="1B1B4390">
            <w:pPr>
              <w:pStyle w:val="18"/>
            </w:pPr>
            <w:r>
              <w:t>合计</w:t>
            </w:r>
          </w:p>
        </w:tc>
        <w:tc>
          <w:tcPr>
            <w:tcW w:w="1361" w:type="dxa"/>
            <w:vAlign w:val="center"/>
          </w:tcPr>
          <w:p w14:paraId="282B00FC">
            <w:pPr>
              <w:pStyle w:val="19"/>
            </w:pPr>
            <w:r>
              <w:t>1885.32</w:t>
            </w:r>
          </w:p>
        </w:tc>
        <w:tc>
          <w:tcPr>
            <w:tcW w:w="1361" w:type="dxa"/>
            <w:vAlign w:val="center"/>
          </w:tcPr>
          <w:p w14:paraId="696F2D00">
            <w:pPr>
              <w:pStyle w:val="19"/>
            </w:pPr>
            <w:r>
              <w:t>1719.62</w:t>
            </w:r>
          </w:p>
        </w:tc>
        <w:tc>
          <w:tcPr>
            <w:tcW w:w="1361" w:type="dxa"/>
            <w:vAlign w:val="center"/>
          </w:tcPr>
          <w:p w14:paraId="5E5CA3BB">
            <w:pPr>
              <w:pStyle w:val="19"/>
            </w:pPr>
            <w:r>
              <w:t>165.70</w:t>
            </w:r>
          </w:p>
        </w:tc>
        <w:tc>
          <w:tcPr>
            <w:tcW w:w="1361" w:type="dxa"/>
            <w:vAlign w:val="center"/>
          </w:tcPr>
          <w:p w14:paraId="08914B2C">
            <w:pPr>
              <w:pStyle w:val="19"/>
            </w:pPr>
          </w:p>
        </w:tc>
        <w:tc>
          <w:tcPr>
            <w:tcW w:w="1361" w:type="dxa"/>
            <w:vAlign w:val="center"/>
          </w:tcPr>
          <w:p w14:paraId="7C416742">
            <w:pPr>
              <w:pStyle w:val="19"/>
            </w:pPr>
          </w:p>
        </w:tc>
        <w:tc>
          <w:tcPr>
            <w:tcW w:w="1361" w:type="dxa"/>
            <w:vAlign w:val="center"/>
          </w:tcPr>
          <w:p w14:paraId="1F94C3E8">
            <w:pPr>
              <w:pStyle w:val="19"/>
            </w:pPr>
          </w:p>
        </w:tc>
      </w:tr>
      <w:tr w14:paraId="22BD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28C8">
            <w:pPr>
              <w:pStyle w:val="17"/>
            </w:pPr>
            <w:r>
              <w:t>2</w:t>
            </w:r>
          </w:p>
        </w:tc>
        <w:tc>
          <w:tcPr>
            <w:tcW w:w="992" w:type="dxa"/>
            <w:vAlign w:val="center"/>
          </w:tcPr>
          <w:p w14:paraId="4548B7BC">
            <w:pPr>
              <w:pStyle w:val="16"/>
            </w:pPr>
            <w:r>
              <w:t>205</w:t>
            </w:r>
          </w:p>
        </w:tc>
        <w:tc>
          <w:tcPr>
            <w:tcW w:w="4535" w:type="dxa"/>
            <w:vAlign w:val="center"/>
          </w:tcPr>
          <w:p w14:paraId="6C8B0EB9">
            <w:pPr>
              <w:pStyle w:val="16"/>
            </w:pPr>
            <w:r>
              <w:t>教育支出</w:t>
            </w:r>
          </w:p>
        </w:tc>
        <w:tc>
          <w:tcPr>
            <w:tcW w:w="1361" w:type="dxa"/>
            <w:vAlign w:val="center"/>
          </w:tcPr>
          <w:p w14:paraId="6AB3C699">
            <w:pPr>
              <w:pStyle w:val="15"/>
            </w:pPr>
            <w:r>
              <w:t>1634.52</w:t>
            </w:r>
          </w:p>
        </w:tc>
        <w:tc>
          <w:tcPr>
            <w:tcW w:w="1361" w:type="dxa"/>
            <w:vAlign w:val="center"/>
          </w:tcPr>
          <w:p w14:paraId="18C57B17">
            <w:pPr>
              <w:pStyle w:val="15"/>
            </w:pPr>
            <w:r>
              <w:t>1468.82</w:t>
            </w:r>
          </w:p>
        </w:tc>
        <w:tc>
          <w:tcPr>
            <w:tcW w:w="1361" w:type="dxa"/>
            <w:vAlign w:val="center"/>
          </w:tcPr>
          <w:p w14:paraId="4CE9B9C7">
            <w:pPr>
              <w:pStyle w:val="15"/>
            </w:pPr>
            <w:r>
              <w:t>165.70</w:t>
            </w:r>
          </w:p>
        </w:tc>
        <w:tc>
          <w:tcPr>
            <w:tcW w:w="1361" w:type="dxa"/>
            <w:vAlign w:val="center"/>
          </w:tcPr>
          <w:p w14:paraId="29A77D2C">
            <w:pPr>
              <w:pStyle w:val="15"/>
            </w:pPr>
          </w:p>
        </w:tc>
        <w:tc>
          <w:tcPr>
            <w:tcW w:w="1361" w:type="dxa"/>
            <w:vAlign w:val="center"/>
          </w:tcPr>
          <w:p w14:paraId="5C38B54D">
            <w:pPr>
              <w:pStyle w:val="15"/>
            </w:pPr>
          </w:p>
        </w:tc>
        <w:tc>
          <w:tcPr>
            <w:tcW w:w="1361" w:type="dxa"/>
            <w:vAlign w:val="center"/>
          </w:tcPr>
          <w:p w14:paraId="73AB21DD">
            <w:pPr>
              <w:pStyle w:val="15"/>
            </w:pPr>
          </w:p>
        </w:tc>
      </w:tr>
      <w:tr w14:paraId="2A53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AD89F">
            <w:pPr>
              <w:pStyle w:val="17"/>
            </w:pPr>
            <w:r>
              <w:t>3</w:t>
            </w:r>
          </w:p>
        </w:tc>
        <w:tc>
          <w:tcPr>
            <w:tcW w:w="992" w:type="dxa"/>
            <w:vAlign w:val="center"/>
          </w:tcPr>
          <w:p w14:paraId="3D62D3F5">
            <w:pPr>
              <w:pStyle w:val="16"/>
            </w:pPr>
            <w:r>
              <w:t>20501</w:t>
            </w:r>
          </w:p>
        </w:tc>
        <w:tc>
          <w:tcPr>
            <w:tcW w:w="4535" w:type="dxa"/>
            <w:vAlign w:val="center"/>
          </w:tcPr>
          <w:p w14:paraId="0AE919DD">
            <w:pPr>
              <w:pStyle w:val="16"/>
            </w:pPr>
            <w:r>
              <w:t>教育管理事务</w:t>
            </w:r>
          </w:p>
        </w:tc>
        <w:tc>
          <w:tcPr>
            <w:tcW w:w="1361" w:type="dxa"/>
            <w:vAlign w:val="center"/>
          </w:tcPr>
          <w:p w14:paraId="32846563">
            <w:pPr>
              <w:pStyle w:val="15"/>
            </w:pPr>
            <w:r>
              <w:t>0.76</w:t>
            </w:r>
          </w:p>
        </w:tc>
        <w:tc>
          <w:tcPr>
            <w:tcW w:w="1361" w:type="dxa"/>
            <w:vAlign w:val="center"/>
          </w:tcPr>
          <w:p w14:paraId="4534F41E">
            <w:pPr>
              <w:pStyle w:val="15"/>
            </w:pPr>
          </w:p>
        </w:tc>
        <w:tc>
          <w:tcPr>
            <w:tcW w:w="1361" w:type="dxa"/>
            <w:vAlign w:val="center"/>
          </w:tcPr>
          <w:p w14:paraId="4F4F15F7">
            <w:pPr>
              <w:pStyle w:val="15"/>
            </w:pPr>
            <w:r>
              <w:t>0.76</w:t>
            </w:r>
          </w:p>
        </w:tc>
        <w:tc>
          <w:tcPr>
            <w:tcW w:w="1361" w:type="dxa"/>
            <w:vAlign w:val="center"/>
          </w:tcPr>
          <w:p w14:paraId="5FA43DCB">
            <w:pPr>
              <w:pStyle w:val="15"/>
            </w:pPr>
          </w:p>
        </w:tc>
        <w:tc>
          <w:tcPr>
            <w:tcW w:w="1361" w:type="dxa"/>
            <w:vAlign w:val="center"/>
          </w:tcPr>
          <w:p w14:paraId="7F10450C">
            <w:pPr>
              <w:pStyle w:val="15"/>
            </w:pPr>
          </w:p>
        </w:tc>
        <w:tc>
          <w:tcPr>
            <w:tcW w:w="1361" w:type="dxa"/>
            <w:vAlign w:val="center"/>
          </w:tcPr>
          <w:p w14:paraId="6284EC92">
            <w:pPr>
              <w:pStyle w:val="15"/>
            </w:pPr>
          </w:p>
        </w:tc>
      </w:tr>
      <w:tr w14:paraId="527A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98DC">
            <w:pPr>
              <w:pStyle w:val="17"/>
            </w:pPr>
            <w:r>
              <w:t>4</w:t>
            </w:r>
          </w:p>
        </w:tc>
        <w:tc>
          <w:tcPr>
            <w:tcW w:w="992" w:type="dxa"/>
            <w:vAlign w:val="center"/>
          </w:tcPr>
          <w:p w14:paraId="7FDB6D17">
            <w:pPr>
              <w:pStyle w:val="16"/>
            </w:pPr>
            <w:r>
              <w:t>2050102</w:t>
            </w:r>
          </w:p>
        </w:tc>
        <w:tc>
          <w:tcPr>
            <w:tcW w:w="4535" w:type="dxa"/>
            <w:vAlign w:val="center"/>
          </w:tcPr>
          <w:p w14:paraId="4FA2903E">
            <w:pPr>
              <w:pStyle w:val="16"/>
            </w:pPr>
            <w:r>
              <w:t>一般行政管理事务</w:t>
            </w:r>
          </w:p>
        </w:tc>
        <w:tc>
          <w:tcPr>
            <w:tcW w:w="1361" w:type="dxa"/>
            <w:vAlign w:val="center"/>
          </w:tcPr>
          <w:p w14:paraId="4621B54A">
            <w:pPr>
              <w:pStyle w:val="15"/>
            </w:pPr>
            <w:r>
              <w:t>0.76</w:t>
            </w:r>
          </w:p>
        </w:tc>
        <w:tc>
          <w:tcPr>
            <w:tcW w:w="1361" w:type="dxa"/>
            <w:vAlign w:val="center"/>
          </w:tcPr>
          <w:p w14:paraId="69D6382D">
            <w:pPr>
              <w:pStyle w:val="15"/>
            </w:pPr>
          </w:p>
        </w:tc>
        <w:tc>
          <w:tcPr>
            <w:tcW w:w="1361" w:type="dxa"/>
            <w:vAlign w:val="center"/>
          </w:tcPr>
          <w:p w14:paraId="649C71E5">
            <w:pPr>
              <w:pStyle w:val="15"/>
            </w:pPr>
            <w:r>
              <w:t>0.76</w:t>
            </w:r>
          </w:p>
        </w:tc>
        <w:tc>
          <w:tcPr>
            <w:tcW w:w="1361" w:type="dxa"/>
            <w:vAlign w:val="center"/>
          </w:tcPr>
          <w:p w14:paraId="59674400">
            <w:pPr>
              <w:pStyle w:val="15"/>
            </w:pPr>
          </w:p>
        </w:tc>
        <w:tc>
          <w:tcPr>
            <w:tcW w:w="1361" w:type="dxa"/>
            <w:vAlign w:val="center"/>
          </w:tcPr>
          <w:p w14:paraId="2A96968E">
            <w:pPr>
              <w:pStyle w:val="15"/>
            </w:pPr>
          </w:p>
        </w:tc>
        <w:tc>
          <w:tcPr>
            <w:tcW w:w="1361" w:type="dxa"/>
            <w:vAlign w:val="center"/>
          </w:tcPr>
          <w:p w14:paraId="776447B5">
            <w:pPr>
              <w:pStyle w:val="15"/>
            </w:pPr>
          </w:p>
        </w:tc>
      </w:tr>
      <w:tr w14:paraId="0D41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9406">
            <w:pPr>
              <w:pStyle w:val="17"/>
            </w:pPr>
            <w:r>
              <w:t>5</w:t>
            </w:r>
          </w:p>
        </w:tc>
        <w:tc>
          <w:tcPr>
            <w:tcW w:w="992" w:type="dxa"/>
            <w:vAlign w:val="center"/>
          </w:tcPr>
          <w:p w14:paraId="1F82BB68">
            <w:pPr>
              <w:pStyle w:val="16"/>
            </w:pPr>
            <w:r>
              <w:t>20502</w:t>
            </w:r>
          </w:p>
        </w:tc>
        <w:tc>
          <w:tcPr>
            <w:tcW w:w="4535" w:type="dxa"/>
            <w:vAlign w:val="center"/>
          </w:tcPr>
          <w:p w14:paraId="0E417138">
            <w:pPr>
              <w:pStyle w:val="16"/>
            </w:pPr>
            <w:r>
              <w:t>普通教育</w:t>
            </w:r>
          </w:p>
        </w:tc>
        <w:tc>
          <w:tcPr>
            <w:tcW w:w="1361" w:type="dxa"/>
            <w:vAlign w:val="center"/>
          </w:tcPr>
          <w:p w14:paraId="4259C2A8">
            <w:pPr>
              <w:pStyle w:val="15"/>
            </w:pPr>
            <w:r>
              <w:t>1631.24</w:t>
            </w:r>
          </w:p>
        </w:tc>
        <w:tc>
          <w:tcPr>
            <w:tcW w:w="1361" w:type="dxa"/>
            <w:vAlign w:val="center"/>
          </w:tcPr>
          <w:p w14:paraId="05A17A5E">
            <w:pPr>
              <w:pStyle w:val="15"/>
            </w:pPr>
            <w:r>
              <w:t>1468.82</w:t>
            </w:r>
          </w:p>
        </w:tc>
        <w:tc>
          <w:tcPr>
            <w:tcW w:w="1361" w:type="dxa"/>
            <w:vAlign w:val="center"/>
          </w:tcPr>
          <w:p w14:paraId="4455BAD7">
            <w:pPr>
              <w:pStyle w:val="15"/>
            </w:pPr>
            <w:r>
              <w:t>162.42</w:t>
            </w:r>
          </w:p>
        </w:tc>
        <w:tc>
          <w:tcPr>
            <w:tcW w:w="1361" w:type="dxa"/>
            <w:vAlign w:val="center"/>
          </w:tcPr>
          <w:p w14:paraId="3C87023E">
            <w:pPr>
              <w:pStyle w:val="15"/>
            </w:pPr>
          </w:p>
        </w:tc>
        <w:tc>
          <w:tcPr>
            <w:tcW w:w="1361" w:type="dxa"/>
            <w:vAlign w:val="center"/>
          </w:tcPr>
          <w:p w14:paraId="0EAB3279">
            <w:pPr>
              <w:pStyle w:val="15"/>
            </w:pPr>
          </w:p>
        </w:tc>
        <w:tc>
          <w:tcPr>
            <w:tcW w:w="1361" w:type="dxa"/>
            <w:vAlign w:val="center"/>
          </w:tcPr>
          <w:p w14:paraId="11A3A550">
            <w:pPr>
              <w:pStyle w:val="15"/>
            </w:pPr>
          </w:p>
        </w:tc>
      </w:tr>
      <w:tr w14:paraId="71CD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2888">
            <w:pPr>
              <w:pStyle w:val="17"/>
            </w:pPr>
            <w:r>
              <w:t>6</w:t>
            </w:r>
          </w:p>
        </w:tc>
        <w:tc>
          <w:tcPr>
            <w:tcW w:w="992" w:type="dxa"/>
            <w:vAlign w:val="center"/>
          </w:tcPr>
          <w:p w14:paraId="25DBDF1D">
            <w:pPr>
              <w:pStyle w:val="16"/>
            </w:pPr>
            <w:r>
              <w:t>2050202</w:t>
            </w:r>
          </w:p>
        </w:tc>
        <w:tc>
          <w:tcPr>
            <w:tcW w:w="4535" w:type="dxa"/>
            <w:vAlign w:val="center"/>
          </w:tcPr>
          <w:p w14:paraId="301EECED">
            <w:pPr>
              <w:pStyle w:val="16"/>
            </w:pPr>
            <w:r>
              <w:t>小学教育</w:t>
            </w:r>
          </w:p>
        </w:tc>
        <w:tc>
          <w:tcPr>
            <w:tcW w:w="1361" w:type="dxa"/>
            <w:vAlign w:val="center"/>
          </w:tcPr>
          <w:p w14:paraId="70DC8759">
            <w:pPr>
              <w:pStyle w:val="15"/>
            </w:pPr>
            <w:r>
              <w:t>1630.34</w:t>
            </w:r>
          </w:p>
        </w:tc>
        <w:tc>
          <w:tcPr>
            <w:tcW w:w="1361" w:type="dxa"/>
            <w:vAlign w:val="center"/>
          </w:tcPr>
          <w:p w14:paraId="7A8B69C7">
            <w:pPr>
              <w:pStyle w:val="15"/>
            </w:pPr>
            <w:r>
              <w:t>1468.82</w:t>
            </w:r>
          </w:p>
        </w:tc>
        <w:tc>
          <w:tcPr>
            <w:tcW w:w="1361" w:type="dxa"/>
            <w:vAlign w:val="center"/>
          </w:tcPr>
          <w:p w14:paraId="247F8A53">
            <w:pPr>
              <w:pStyle w:val="15"/>
            </w:pPr>
            <w:r>
              <w:t>161.52</w:t>
            </w:r>
          </w:p>
        </w:tc>
        <w:tc>
          <w:tcPr>
            <w:tcW w:w="1361" w:type="dxa"/>
            <w:vAlign w:val="center"/>
          </w:tcPr>
          <w:p w14:paraId="78621AF6">
            <w:pPr>
              <w:pStyle w:val="15"/>
            </w:pPr>
          </w:p>
        </w:tc>
        <w:tc>
          <w:tcPr>
            <w:tcW w:w="1361" w:type="dxa"/>
            <w:vAlign w:val="center"/>
          </w:tcPr>
          <w:p w14:paraId="2F749C8D">
            <w:pPr>
              <w:pStyle w:val="15"/>
            </w:pPr>
          </w:p>
        </w:tc>
        <w:tc>
          <w:tcPr>
            <w:tcW w:w="1361" w:type="dxa"/>
            <w:vAlign w:val="center"/>
          </w:tcPr>
          <w:p w14:paraId="53132BEC">
            <w:pPr>
              <w:pStyle w:val="15"/>
            </w:pPr>
          </w:p>
        </w:tc>
      </w:tr>
      <w:tr w14:paraId="485F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45D13">
            <w:pPr>
              <w:pStyle w:val="17"/>
            </w:pPr>
            <w:r>
              <w:t>7</w:t>
            </w:r>
          </w:p>
        </w:tc>
        <w:tc>
          <w:tcPr>
            <w:tcW w:w="992" w:type="dxa"/>
            <w:vAlign w:val="center"/>
          </w:tcPr>
          <w:p w14:paraId="347CB58D">
            <w:pPr>
              <w:pStyle w:val="16"/>
            </w:pPr>
            <w:r>
              <w:t>2050299</w:t>
            </w:r>
          </w:p>
        </w:tc>
        <w:tc>
          <w:tcPr>
            <w:tcW w:w="4535" w:type="dxa"/>
            <w:vAlign w:val="center"/>
          </w:tcPr>
          <w:p w14:paraId="07EA84CA">
            <w:pPr>
              <w:pStyle w:val="16"/>
            </w:pPr>
            <w:r>
              <w:t>其他普通教育支出</w:t>
            </w:r>
          </w:p>
        </w:tc>
        <w:tc>
          <w:tcPr>
            <w:tcW w:w="1361" w:type="dxa"/>
            <w:vAlign w:val="center"/>
          </w:tcPr>
          <w:p w14:paraId="02C646BB">
            <w:pPr>
              <w:pStyle w:val="15"/>
            </w:pPr>
            <w:r>
              <w:t>0.90</w:t>
            </w:r>
          </w:p>
        </w:tc>
        <w:tc>
          <w:tcPr>
            <w:tcW w:w="1361" w:type="dxa"/>
            <w:vAlign w:val="center"/>
          </w:tcPr>
          <w:p w14:paraId="770AFEA4">
            <w:pPr>
              <w:pStyle w:val="15"/>
            </w:pPr>
          </w:p>
        </w:tc>
        <w:tc>
          <w:tcPr>
            <w:tcW w:w="1361" w:type="dxa"/>
            <w:vAlign w:val="center"/>
          </w:tcPr>
          <w:p w14:paraId="54E6AC31">
            <w:pPr>
              <w:pStyle w:val="15"/>
            </w:pPr>
            <w:r>
              <w:t>0.90</w:t>
            </w:r>
          </w:p>
        </w:tc>
        <w:tc>
          <w:tcPr>
            <w:tcW w:w="1361" w:type="dxa"/>
            <w:vAlign w:val="center"/>
          </w:tcPr>
          <w:p w14:paraId="60E87379">
            <w:pPr>
              <w:pStyle w:val="15"/>
            </w:pPr>
          </w:p>
        </w:tc>
        <w:tc>
          <w:tcPr>
            <w:tcW w:w="1361" w:type="dxa"/>
            <w:vAlign w:val="center"/>
          </w:tcPr>
          <w:p w14:paraId="38C96BBE">
            <w:pPr>
              <w:pStyle w:val="15"/>
            </w:pPr>
          </w:p>
        </w:tc>
        <w:tc>
          <w:tcPr>
            <w:tcW w:w="1361" w:type="dxa"/>
            <w:vAlign w:val="center"/>
          </w:tcPr>
          <w:p w14:paraId="26ED8EB6">
            <w:pPr>
              <w:pStyle w:val="15"/>
            </w:pPr>
          </w:p>
        </w:tc>
      </w:tr>
      <w:tr w14:paraId="7D15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91E7">
            <w:pPr>
              <w:pStyle w:val="17"/>
            </w:pPr>
            <w:r>
              <w:t>8</w:t>
            </w:r>
          </w:p>
        </w:tc>
        <w:tc>
          <w:tcPr>
            <w:tcW w:w="992" w:type="dxa"/>
            <w:vAlign w:val="center"/>
          </w:tcPr>
          <w:p w14:paraId="1D067236">
            <w:pPr>
              <w:pStyle w:val="16"/>
            </w:pPr>
            <w:r>
              <w:t>20509</w:t>
            </w:r>
          </w:p>
        </w:tc>
        <w:tc>
          <w:tcPr>
            <w:tcW w:w="4535" w:type="dxa"/>
            <w:vAlign w:val="center"/>
          </w:tcPr>
          <w:p w14:paraId="0BC1C5AE">
            <w:pPr>
              <w:pStyle w:val="16"/>
            </w:pPr>
            <w:r>
              <w:t>教育费附加安排的支出</w:t>
            </w:r>
          </w:p>
        </w:tc>
        <w:tc>
          <w:tcPr>
            <w:tcW w:w="1361" w:type="dxa"/>
            <w:vAlign w:val="center"/>
          </w:tcPr>
          <w:p w14:paraId="263AD346">
            <w:pPr>
              <w:pStyle w:val="15"/>
            </w:pPr>
            <w:r>
              <w:t>2.53</w:t>
            </w:r>
          </w:p>
        </w:tc>
        <w:tc>
          <w:tcPr>
            <w:tcW w:w="1361" w:type="dxa"/>
            <w:vAlign w:val="center"/>
          </w:tcPr>
          <w:p w14:paraId="10A25069">
            <w:pPr>
              <w:pStyle w:val="15"/>
            </w:pPr>
          </w:p>
        </w:tc>
        <w:tc>
          <w:tcPr>
            <w:tcW w:w="1361" w:type="dxa"/>
            <w:vAlign w:val="center"/>
          </w:tcPr>
          <w:p w14:paraId="21CD98CA">
            <w:pPr>
              <w:pStyle w:val="15"/>
            </w:pPr>
            <w:r>
              <w:t>2.53</w:t>
            </w:r>
          </w:p>
        </w:tc>
        <w:tc>
          <w:tcPr>
            <w:tcW w:w="1361" w:type="dxa"/>
            <w:vAlign w:val="center"/>
          </w:tcPr>
          <w:p w14:paraId="479DEFCF">
            <w:pPr>
              <w:pStyle w:val="15"/>
            </w:pPr>
          </w:p>
        </w:tc>
        <w:tc>
          <w:tcPr>
            <w:tcW w:w="1361" w:type="dxa"/>
            <w:vAlign w:val="center"/>
          </w:tcPr>
          <w:p w14:paraId="30A3C4BE">
            <w:pPr>
              <w:pStyle w:val="15"/>
            </w:pPr>
          </w:p>
        </w:tc>
        <w:tc>
          <w:tcPr>
            <w:tcW w:w="1361" w:type="dxa"/>
            <w:vAlign w:val="center"/>
          </w:tcPr>
          <w:p w14:paraId="7B09C609">
            <w:pPr>
              <w:pStyle w:val="15"/>
            </w:pPr>
          </w:p>
        </w:tc>
      </w:tr>
      <w:tr w14:paraId="5C74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39917">
            <w:pPr>
              <w:pStyle w:val="17"/>
            </w:pPr>
            <w:r>
              <w:t>9</w:t>
            </w:r>
          </w:p>
        </w:tc>
        <w:tc>
          <w:tcPr>
            <w:tcW w:w="992" w:type="dxa"/>
            <w:vAlign w:val="center"/>
          </w:tcPr>
          <w:p w14:paraId="370B798F">
            <w:pPr>
              <w:pStyle w:val="16"/>
            </w:pPr>
            <w:r>
              <w:t>2050902</w:t>
            </w:r>
          </w:p>
        </w:tc>
        <w:tc>
          <w:tcPr>
            <w:tcW w:w="4535" w:type="dxa"/>
            <w:vAlign w:val="center"/>
          </w:tcPr>
          <w:p w14:paraId="7E08AEA0">
            <w:pPr>
              <w:pStyle w:val="16"/>
            </w:pPr>
            <w:r>
              <w:t>农村中小学教学设施</w:t>
            </w:r>
          </w:p>
        </w:tc>
        <w:tc>
          <w:tcPr>
            <w:tcW w:w="1361" w:type="dxa"/>
            <w:vAlign w:val="center"/>
          </w:tcPr>
          <w:p w14:paraId="2083309D">
            <w:pPr>
              <w:pStyle w:val="15"/>
            </w:pPr>
            <w:r>
              <w:t>2.53</w:t>
            </w:r>
          </w:p>
        </w:tc>
        <w:tc>
          <w:tcPr>
            <w:tcW w:w="1361" w:type="dxa"/>
            <w:vAlign w:val="center"/>
          </w:tcPr>
          <w:p w14:paraId="12FAD948">
            <w:pPr>
              <w:pStyle w:val="15"/>
            </w:pPr>
          </w:p>
        </w:tc>
        <w:tc>
          <w:tcPr>
            <w:tcW w:w="1361" w:type="dxa"/>
            <w:vAlign w:val="center"/>
          </w:tcPr>
          <w:p w14:paraId="764CF67F">
            <w:pPr>
              <w:pStyle w:val="15"/>
            </w:pPr>
            <w:r>
              <w:t>2.53</w:t>
            </w:r>
          </w:p>
        </w:tc>
        <w:tc>
          <w:tcPr>
            <w:tcW w:w="1361" w:type="dxa"/>
            <w:vAlign w:val="center"/>
          </w:tcPr>
          <w:p w14:paraId="5B1E6392">
            <w:pPr>
              <w:pStyle w:val="15"/>
            </w:pPr>
          </w:p>
        </w:tc>
        <w:tc>
          <w:tcPr>
            <w:tcW w:w="1361" w:type="dxa"/>
            <w:vAlign w:val="center"/>
          </w:tcPr>
          <w:p w14:paraId="46D433E0">
            <w:pPr>
              <w:pStyle w:val="15"/>
            </w:pPr>
          </w:p>
        </w:tc>
        <w:tc>
          <w:tcPr>
            <w:tcW w:w="1361" w:type="dxa"/>
            <w:vAlign w:val="center"/>
          </w:tcPr>
          <w:p w14:paraId="3C1DEBF9">
            <w:pPr>
              <w:pStyle w:val="15"/>
            </w:pPr>
          </w:p>
        </w:tc>
      </w:tr>
      <w:tr w14:paraId="3AA0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6AD6">
            <w:pPr>
              <w:pStyle w:val="17"/>
            </w:pPr>
            <w:r>
              <w:t>10</w:t>
            </w:r>
          </w:p>
        </w:tc>
        <w:tc>
          <w:tcPr>
            <w:tcW w:w="992" w:type="dxa"/>
            <w:vAlign w:val="center"/>
          </w:tcPr>
          <w:p w14:paraId="206A635B">
            <w:pPr>
              <w:pStyle w:val="16"/>
            </w:pPr>
            <w:r>
              <w:t>208</w:t>
            </w:r>
          </w:p>
        </w:tc>
        <w:tc>
          <w:tcPr>
            <w:tcW w:w="4535" w:type="dxa"/>
            <w:vAlign w:val="center"/>
          </w:tcPr>
          <w:p w14:paraId="7FD64EFF">
            <w:pPr>
              <w:pStyle w:val="16"/>
            </w:pPr>
            <w:r>
              <w:t>社会保障和就业支出</w:t>
            </w:r>
          </w:p>
        </w:tc>
        <w:tc>
          <w:tcPr>
            <w:tcW w:w="1361" w:type="dxa"/>
            <w:vAlign w:val="center"/>
          </w:tcPr>
          <w:p w14:paraId="106842BD">
            <w:pPr>
              <w:pStyle w:val="15"/>
            </w:pPr>
            <w:r>
              <w:t>155.12</w:t>
            </w:r>
          </w:p>
        </w:tc>
        <w:tc>
          <w:tcPr>
            <w:tcW w:w="1361" w:type="dxa"/>
            <w:vAlign w:val="center"/>
          </w:tcPr>
          <w:p w14:paraId="48DA9D8D">
            <w:pPr>
              <w:pStyle w:val="15"/>
            </w:pPr>
            <w:r>
              <w:t>155.12</w:t>
            </w:r>
          </w:p>
        </w:tc>
        <w:tc>
          <w:tcPr>
            <w:tcW w:w="1361" w:type="dxa"/>
            <w:vAlign w:val="center"/>
          </w:tcPr>
          <w:p w14:paraId="360FB2A3">
            <w:pPr>
              <w:pStyle w:val="15"/>
            </w:pPr>
          </w:p>
        </w:tc>
        <w:tc>
          <w:tcPr>
            <w:tcW w:w="1361" w:type="dxa"/>
            <w:vAlign w:val="center"/>
          </w:tcPr>
          <w:p w14:paraId="19E53B85">
            <w:pPr>
              <w:pStyle w:val="15"/>
            </w:pPr>
          </w:p>
        </w:tc>
        <w:tc>
          <w:tcPr>
            <w:tcW w:w="1361" w:type="dxa"/>
            <w:vAlign w:val="center"/>
          </w:tcPr>
          <w:p w14:paraId="5A677918">
            <w:pPr>
              <w:pStyle w:val="15"/>
            </w:pPr>
          </w:p>
        </w:tc>
        <w:tc>
          <w:tcPr>
            <w:tcW w:w="1361" w:type="dxa"/>
            <w:vAlign w:val="center"/>
          </w:tcPr>
          <w:p w14:paraId="5C56FD5E">
            <w:pPr>
              <w:pStyle w:val="15"/>
            </w:pPr>
          </w:p>
        </w:tc>
      </w:tr>
      <w:tr w14:paraId="7909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AE33">
            <w:pPr>
              <w:pStyle w:val="17"/>
            </w:pPr>
            <w:r>
              <w:t>11</w:t>
            </w:r>
          </w:p>
        </w:tc>
        <w:tc>
          <w:tcPr>
            <w:tcW w:w="992" w:type="dxa"/>
            <w:vAlign w:val="center"/>
          </w:tcPr>
          <w:p w14:paraId="7E438A3D">
            <w:pPr>
              <w:pStyle w:val="16"/>
            </w:pPr>
            <w:r>
              <w:t>20805</w:t>
            </w:r>
          </w:p>
        </w:tc>
        <w:tc>
          <w:tcPr>
            <w:tcW w:w="4535" w:type="dxa"/>
            <w:vAlign w:val="center"/>
          </w:tcPr>
          <w:p w14:paraId="5D495149">
            <w:pPr>
              <w:pStyle w:val="16"/>
            </w:pPr>
            <w:r>
              <w:t>行政事业单位养老支出</w:t>
            </w:r>
          </w:p>
        </w:tc>
        <w:tc>
          <w:tcPr>
            <w:tcW w:w="1361" w:type="dxa"/>
            <w:vAlign w:val="center"/>
          </w:tcPr>
          <w:p w14:paraId="7E12B12B">
            <w:pPr>
              <w:pStyle w:val="15"/>
            </w:pPr>
            <w:r>
              <w:t>155.12</w:t>
            </w:r>
          </w:p>
        </w:tc>
        <w:tc>
          <w:tcPr>
            <w:tcW w:w="1361" w:type="dxa"/>
            <w:vAlign w:val="center"/>
          </w:tcPr>
          <w:p w14:paraId="2FD5988E">
            <w:pPr>
              <w:pStyle w:val="15"/>
            </w:pPr>
            <w:r>
              <w:t>155.12</w:t>
            </w:r>
          </w:p>
        </w:tc>
        <w:tc>
          <w:tcPr>
            <w:tcW w:w="1361" w:type="dxa"/>
            <w:vAlign w:val="center"/>
          </w:tcPr>
          <w:p w14:paraId="3AABC6AD">
            <w:pPr>
              <w:pStyle w:val="15"/>
            </w:pPr>
          </w:p>
        </w:tc>
        <w:tc>
          <w:tcPr>
            <w:tcW w:w="1361" w:type="dxa"/>
            <w:vAlign w:val="center"/>
          </w:tcPr>
          <w:p w14:paraId="59FE2B4D">
            <w:pPr>
              <w:pStyle w:val="15"/>
            </w:pPr>
          </w:p>
        </w:tc>
        <w:tc>
          <w:tcPr>
            <w:tcW w:w="1361" w:type="dxa"/>
            <w:vAlign w:val="center"/>
          </w:tcPr>
          <w:p w14:paraId="53A661D8">
            <w:pPr>
              <w:pStyle w:val="15"/>
            </w:pPr>
          </w:p>
        </w:tc>
        <w:tc>
          <w:tcPr>
            <w:tcW w:w="1361" w:type="dxa"/>
            <w:vAlign w:val="center"/>
          </w:tcPr>
          <w:p w14:paraId="13C2934E">
            <w:pPr>
              <w:pStyle w:val="15"/>
            </w:pPr>
          </w:p>
        </w:tc>
      </w:tr>
      <w:tr w14:paraId="10AC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E68A">
            <w:pPr>
              <w:pStyle w:val="17"/>
            </w:pPr>
            <w:r>
              <w:t>12</w:t>
            </w:r>
          </w:p>
        </w:tc>
        <w:tc>
          <w:tcPr>
            <w:tcW w:w="992" w:type="dxa"/>
            <w:vAlign w:val="center"/>
          </w:tcPr>
          <w:p w14:paraId="129C2F5B">
            <w:pPr>
              <w:pStyle w:val="16"/>
            </w:pPr>
            <w:r>
              <w:t>2080505</w:t>
            </w:r>
          </w:p>
        </w:tc>
        <w:tc>
          <w:tcPr>
            <w:tcW w:w="4535" w:type="dxa"/>
            <w:vAlign w:val="center"/>
          </w:tcPr>
          <w:p w14:paraId="2CC912EB">
            <w:pPr>
              <w:pStyle w:val="16"/>
            </w:pPr>
            <w:r>
              <w:t>机关事业单位基本养老保险缴费支出</w:t>
            </w:r>
          </w:p>
        </w:tc>
        <w:tc>
          <w:tcPr>
            <w:tcW w:w="1361" w:type="dxa"/>
            <w:vAlign w:val="center"/>
          </w:tcPr>
          <w:p w14:paraId="2351F982">
            <w:pPr>
              <w:pStyle w:val="15"/>
            </w:pPr>
            <w:r>
              <w:t>155.12</w:t>
            </w:r>
          </w:p>
        </w:tc>
        <w:tc>
          <w:tcPr>
            <w:tcW w:w="1361" w:type="dxa"/>
            <w:vAlign w:val="center"/>
          </w:tcPr>
          <w:p w14:paraId="4E4962E0">
            <w:pPr>
              <w:pStyle w:val="15"/>
            </w:pPr>
            <w:r>
              <w:t>155.12</w:t>
            </w:r>
          </w:p>
        </w:tc>
        <w:tc>
          <w:tcPr>
            <w:tcW w:w="1361" w:type="dxa"/>
            <w:vAlign w:val="center"/>
          </w:tcPr>
          <w:p w14:paraId="1F2A800A">
            <w:pPr>
              <w:pStyle w:val="15"/>
            </w:pPr>
          </w:p>
        </w:tc>
        <w:tc>
          <w:tcPr>
            <w:tcW w:w="1361" w:type="dxa"/>
            <w:vAlign w:val="center"/>
          </w:tcPr>
          <w:p w14:paraId="77A16608">
            <w:pPr>
              <w:pStyle w:val="15"/>
            </w:pPr>
          </w:p>
        </w:tc>
        <w:tc>
          <w:tcPr>
            <w:tcW w:w="1361" w:type="dxa"/>
            <w:vAlign w:val="center"/>
          </w:tcPr>
          <w:p w14:paraId="0CC9D887">
            <w:pPr>
              <w:pStyle w:val="15"/>
            </w:pPr>
          </w:p>
        </w:tc>
        <w:tc>
          <w:tcPr>
            <w:tcW w:w="1361" w:type="dxa"/>
            <w:vAlign w:val="center"/>
          </w:tcPr>
          <w:p w14:paraId="3466EB38">
            <w:pPr>
              <w:pStyle w:val="15"/>
            </w:pPr>
          </w:p>
        </w:tc>
      </w:tr>
      <w:tr w14:paraId="3776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72E24">
            <w:pPr>
              <w:pStyle w:val="17"/>
            </w:pPr>
            <w:r>
              <w:t>13</w:t>
            </w:r>
          </w:p>
        </w:tc>
        <w:tc>
          <w:tcPr>
            <w:tcW w:w="992" w:type="dxa"/>
            <w:vAlign w:val="center"/>
          </w:tcPr>
          <w:p w14:paraId="287A957B">
            <w:pPr>
              <w:pStyle w:val="16"/>
            </w:pPr>
            <w:r>
              <w:t>210</w:t>
            </w:r>
          </w:p>
        </w:tc>
        <w:tc>
          <w:tcPr>
            <w:tcW w:w="4535" w:type="dxa"/>
            <w:vAlign w:val="center"/>
          </w:tcPr>
          <w:p w14:paraId="347DFC1E">
            <w:pPr>
              <w:pStyle w:val="16"/>
            </w:pPr>
            <w:r>
              <w:t>卫生健康支出</w:t>
            </w:r>
          </w:p>
        </w:tc>
        <w:tc>
          <w:tcPr>
            <w:tcW w:w="1361" w:type="dxa"/>
            <w:vAlign w:val="center"/>
          </w:tcPr>
          <w:p w14:paraId="0F9413ED">
            <w:pPr>
              <w:pStyle w:val="15"/>
            </w:pPr>
            <w:r>
              <w:t>95.68</w:t>
            </w:r>
          </w:p>
        </w:tc>
        <w:tc>
          <w:tcPr>
            <w:tcW w:w="1361" w:type="dxa"/>
            <w:vAlign w:val="center"/>
          </w:tcPr>
          <w:p w14:paraId="4AE02204">
            <w:pPr>
              <w:pStyle w:val="15"/>
            </w:pPr>
            <w:r>
              <w:t>95.68</w:t>
            </w:r>
          </w:p>
        </w:tc>
        <w:tc>
          <w:tcPr>
            <w:tcW w:w="1361" w:type="dxa"/>
            <w:vAlign w:val="center"/>
          </w:tcPr>
          <w:p w14:paraId="28F8B3CB">
            <w:pPr>
              <w:pStyle w:val="15"/>
            </w:pPr>
          </w:p>
        </w:tc>
        <w:tc>
          <w:tcPr>
            <w:tcW w:w="1361" w:type="dxa"/>
            <w:vAlign w:val="center"/>
          </w:tcPr>
          <w:p w14:paraId="458D8381">
            <w:pPr>
              <w:pStyle w:val="15"/>
            </w:pPr>
          </w:p>
        </w:tc>
        <w:tc>
          <w:tcPr>
            <w:tcW w:w="1361" w:type="dxa"/>
            <w:vAlign w:val="center"/>
          </w:tcPr>
          <w:p w14:paraId="0B186163">
            <w:pPr>
              <w:pStyle w:val="15"/>
            </w:pPr>
          </w:p>
        </w:tc>
        <w:tc>
          <w:tcPr>
            <w:tcW w:w="1361" w:type="dxa"/>
            <w:vAlign w:val="center"/>
          </w:tcPr>
          <w:p w14:paraId="4C7239D9">
            <w:pPr>
              <w:pStyle w:val="15"/>
            </w:pPr>
          </w:p>
        </w:tc>
      </w:tr>
      <w:tr w14:paraId="48F76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D113">
            <w:pPr>
              <w:pStyle w:val="17"/>
            </w:pPr>
            <w:r>
              <w:t>14</w:t>
            </w:r>
          </w:p>
        </w:tc>
        <w:tc>
          <w:tcPr>
            <w:tcW w:w="992" w:type="dxa"/>
            <w:vAlign w:val="center"/>
          </w:tcPr>
          <w:p w14:paraId="53ED5072">
            <w:pPr>
              <w:pStyle w:val="16"/>
            </w:pPr>
            <w:r>
              <w:t>21012</w:t>
            </w:r>
          </w:p>
        </w:tc>
        <w:tc>
          <w:tcPr>
            <w:tcW w:w="4535" w:type="dxa"/>
            <w:vAlign w:val="center"/>
          </w:tcPr>
          <w:p w14:paraId="7D3A44F2">
            <w:pPr>
              <w:pStyle w:val="16"/>
            </w:pPr>
            <w:r>
              <w:t>财政对基本医疗保险基金的补助</w:t>
            </w:r>
          </w:p>
        </w:tc>
        <w:tc>
          <w:tcPr>
            <w:tcW w:w="1361" w:type="dxa"/>
            <w:vAlign w:val="center"/>
          </w:tcPr>
          <w:p w14:paraId="0A58C8E9">
            <w:pPr>
              <w:pStyle w:val="15"/>
            </w:pPr>
            <w:r>
              <w:t>95.68</w:t>
            </w:r>
          </w:p>
        </w:tc>
        <w:tc>
          <w:tcPr>
            <w:tcW w:w="1361" w:type="dxa"/>
            <w:vAlign w:val="center"/>
          </w:tcPr>
          <w:p w14:paraId="6A82933C">
            <w:pPr>
              <w:pStyle w:val="15"/>
            </w:pPr>
            <w:r>
              <w:t>95.68</w:t>
            </w:r>
          </w:p>
        </w:tc>
        <w:tc>
          <w:tcPr>
            <w:tcW w:w="1361" w:type="dxa"/>
            <w:vAlign w:val="center"/>
          </w:tcPr>
          <w:p w14:paraId="35609540">
            <w:pPr>
              <w:pStyle w:val="15"/>
            </w:pPr>
          </w:p>
        </w:tc>
        <w:tc>
          <w:tcPr>
            <w:tcW w:w="1361" w:type="dxa"/>
            <w:vAlign w:val="center"/>
          </w:tcPr>
          <w:p w14:paraId="0B99AFDA">
            <w:pPr>
              <w:pStyle w:val="15"/>
            </w:pPr>
          </w:p>
        </w:tc>
        <w:tc>
          <w:tcPr>
            <w:tcW w:w="1361" w:type="dxa"/>
            <w:vAlign w:val="center"/>
          </w:tcPr>
          <w:p w14:paraId="0F308847">
            <w:pPr>
              <w:pStyle w:val="15"/>
            </w:pPr>
          </w:p>
        </w:tc>
        <w:tc>
          <w:tcPr>
            <w:tcW w:w="1361" w:type="dxa"/>
            <w:vAlign w:val="center"/>
          </w:tcPr>
          <w:p w14:paraId="31173480">
            <w:pPr>
              <w:pStyle w:val="15"/>
            </w:pPr>
          </w:p>
        </w:tc>
      </w:tr>
      <w:tr w14:paraId="640E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180EB">
            <w:pPr>
              <w:pStyle w:val="17"/>
            </w:pPr>
            <w:r>
              <w:t>15</w:t>
            </w:r>
          </w:p>
        </w:tc>
        <w:tc>
          <w:tcPr>
            <w:tcW w:w="992" w:type="dxa"/>
            <w:vAlign w:val="center"/>
          </w:tcPr>
          <w:p w14:paraId="363FE030">
            <w:pPr>
              <w:pStyle w:val="16"/>
            </w:pPr>
            <w:r>
              <w:t>2101201</w:t>
            </w:r>
          </w:p>
        </w:tc>
        <w:tc>
          <w:tcPr>
            <w:tcW w:w="4535" w:type="dxa"/>
            <w:vAlign w:val="center"/>
          </w:tcPr>
          <w:p w14:paraId="4578AF14">
            <w:pPr>
              <w:pStyle w:val="16"/>
            </w:pPr>
            <w:r>
              <w:t>财政对职工基本医疗保险基金的补助</w:t>
            </w:r>
          </w:p>
        </w:tc>
        <w:tc>
          <w:tcPr>
            <w:tcW w:w="1361" w:type="dxa"/>
            <w:vAlign w:val="center"/>
          </w:tcPr>
          <w:p w14:paraId="78935CDC">
            <w:pPr>
              <w:pStyle w:val="15"/>
            </w:pPr>
            <w:r>
              <w:t>95.68</w:t>
            </w:r>
          </w:p>
        </w:tc>
        <w:tc>
          <w:tcPr>
            <w:tcW w:w="1361" w:type="dxa"/>
            <w:vAlign w:val="center"/>
          </w:tcPr>
          <w:p w14:paraId="689F2575">
            <w:pPr>
              <w:pStyle w:val="15"/>
            </w:pPr>
            <w:r>
              <w:t>95.68</w:t>
            </w:r>
          </w:p>
        </w:tc>
        <w:tc>
          <w:tcPr>
            <w:tcW w:w="1361" w:type="dxa"/>
            <w:vAlign w:val="center"/>
          </w:tcPr>
          <w:p w14:paraId="1D674E24">
            <w:pPr>
              <w:pStyle w:val="15"/>
            </w:pPr>
          </w:p>
        </w:tc>
        <w:tc>
          <w:tcPr>
            <w:tcW w:w="1361" w:type="dxa"/>
            <w:vAlign w:val="center"/>
          </w:tcPr>
          <w:p w14:paraId="42D1E869">
            <w:pPr>
              <w:pStyle w:val="15"/>
            </w:pPr>
          </w:p>
        </w:tc>
        <w:tc>
          <w:tcPr>
            <w:tcW w:w="1361" w:type="dxa"/>
            <w:vAlign w:val="center"/>
          </w:tcPr>
          <w:p w14:paraId="6A8B0C0B">
            <w:pPr>
              <w:pStyle w:val="15"/>
            </w:pPr>
          </w:p>
        </w:tc>
        <w:tc>
          <w:tcPr>
            <w:tcW w:w="1361" w:type="dxa"/>
            <w:vAlign w:val="center"/>
          </w:tcPr>
          <w:p w14:paraId="0946BE01">
            <w:pPr>
              <w:pStyle w:val="15"/>
            </w:pPr>
          </w:p>
        </w:tc>
      </w:tr>
    </w:tbl>
    <w:p w14:paraId="74D55300">
      <w:pPr>
        <w:sectPr>
          <w:pgSz w:w="16840" w:h="11900" w:orient="landscape"/>
          <w:pgMar w:top="1361" w:right="1020" w:bottom="1134" w:left="1020" w:header="720" w:footer="720" w:gutter="0"/>
          <w:cols w:space="720" w:num="1"/>
        </w:sectPr>
      </w:pPr>
    </w:p>
    <w:p w14:paraId="4A6096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DF6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2D4100">
            <w:pPr>
              <w:pStyle w:val="13"/>
            </w:pPr>
            <w:r>
              <w:t>360005石家庄市藁城区实验小学</w:t>
            </w:r>
          </w:p>
        </w:tc>
        <w:tc>
          <w:tcPr>
            <w:tcW w:w="3402" w:type="dxa"/>
            <w:tcBorders>
              <w:top w:val="single" w:color="FFFFFF" w:sz="6" w:space="0"/>
              <w:left w:val="single" w:color="FFFFFF" w:sz="6" w:space="0"/>
              <w:right w:val="single" w:color="FFFFFF" w:sz="6" w:space="0"/>
            </w:tcBorders>
            <w:vAlign w:val="center"/>
          </w:tcPr>
          <w:p w14:paraId="7A358B50">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74323AD">
            <w:pPr>
              <w:pStyle w:val="11"/>
            </w:pPr>
            <w:r>
              <w:t>单位：万元</w:t>
            </w:r>
          </w:p>
        </w:tc>
      </w:tr>
      <w:tr w14:paraId="7B9F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42162F">
            <w:pPr>
              <w:pStyle w:val="14"/>
            </w:pPr>
            <w:r>
              <w:t>序号</w:t>
            </w:r>
          </w:p>
        </w:tc>
        <w:tc>
          <w:tcPr>
            <w:tcW w:w="4876" w:type="dxa"/>
            <w:gridSpan w:val="2"/>
            <w:vAlign w:val="center"/>
          </w:tcPr>
          <w:p w14:paraId="344F4A40">
            <w:pPr>
              <w:pStyle w:val="14"/>
            </w:pPr>
            <w:r>
              <w:t>收入</w:t>
            </w:r>
          </w:p>
        </w:tc>
        <w:tc>
          <w:tcPr>
            <w:tcW w:w="9298" w:type="dxa"/>
            <w:gridSpan w:val="5"/>
            <w:vAlign w:val="center"/>
          </w:tcPr>
          <w:p w14:paraId="05494D16">
            <w:pPr>
              <w:pStyle w:val="14"/>
            </w:pPr>
            <w:r>
              <w:t>支出</w:t>
            </w:r>
          </w:p>
        </w:tc>
      </w:tr>
      <w:tr w14:paraId="3EF2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92EBA4"/>
        </w:tc>
        <w:tc>
          <w:tcPr>
            <w:tcW w:w="3402" w:type="dxa"/>
            <w:vAlign w:val="center"/>
          </w:tcPr>
          <w:p w14:paraId="54C11257">
            <w:pPr>
              <w:pStyle w:val="14"/>
            </w:pPr>
            <w:r>
              <w:t>项  目</w:t>
            </w:r>
          </w:p>
        </w:tc>
        <w:tc>
          <w:tcPr>
            <w:tcW w:w="1474" w:type="dxa"/>
            <w:vAlign w:val="center"/>
          </w:tcPr>
          <w:p w14:paraId="427A95E6">
            <w:pPr>
              <w:pStyle w:val="14"/>
            </w:pPr>
            <w:r>
              <w:t>金额</w:t>
            </w:r>
          </w:p>
        </w:tc>
        <w:tc>
          <w:tcPr>
            <w:tcW w:w="3402" w:type="dxa"/>
            <w:vAlign w:val="center"/>
          </w:tcPr>
          <w:p w14:paraId="71C22DB4">
            <w:pPr>
              <w:pStyle w:val="14"/>
            </w:pPr>
            <w:r>
              <w:t>项  目</w:t>
            </w:r>
          </w:p>
        </w:tc>
        <w:tc>
          <w:tcPr>
            <w:tcW w:w="1474" w:type="dxa"/>
            <w:vAlign w:val="center"/>
          </w:tcPr>
          <w:p w14:paraId="2279F970">
            <w:pPr>
              <w:pStyle w:val="14"/>
            </w:pPr>
            <w:r>
              <w:t>合计</w:t>
            </w:r>
          </w:p>
        </w:tc>
        <w:tc>
          <w:tcPr>
            <w:tcW w:w="1474" w:type="dxa"/>
            <w:vAlign w:val="center"/>
          </w:tcPr>
          <w:p w14:paraId="09F47647">
            <w:pPr>
              <w:pStyle w:val="14"/>
            </w:pPr>
            <w:r>
              <w:t>一般公共预算财政拨款</w:t>
            </w:r>
          </w:p>
        </w:tc>
        <w:tc>
          <w:tcPr>
            <w:tcW w:w="1474" w:type="dxa"/>
            <w:vAlign w:val="center"/>
          </w:tcPr>
          <w:p w14:paraId="736A22F8">
            <w:pPr>
              <w:pStyle w:val="14"/>
            </w:pPr>
            <w:r>
              <w:t>政府性基金预算财政    拨款</w:t>
            </w:r>
          </w:p>
        </w:tc>
        <w:tc>
          <w:tcPr>
            <w:tcW w:w="1474" w:type="dxa"/>
            <w:vAlign w:val="center"/>
          </w:tcPr>
          <w:p w14:paraId="2CBB0D82">
            <w:pPr>
              <w:pStyle w:val="14"/>
            </w:pPr>
            <w:r>
              <w:t>国有资本经营预算财政拨款</w:t>
            </w:r>
          </w:p>
        </w:tc>
      </w:tr>
      <w:tr w14:paraId="47AE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69A42">
            <w:pPr>
              <w:pStyle w:val="14"/>
            </w:pPr>
            <w:r>
              <w:t>栏次</w:t>
            </w:r>
          </w:p>
        </w:tc>
        <w:tc>
          <w:tcPr>
            <w:tcW w:w="3402" w:type="dxa"/>
            <w:vAlign w:val="center"/>
          </w:tcPr>
          <w:p w14:paraId="0FC96591">
            <w:pPr>
              <w:pStyle w:val="14"/>
            </w:pPr>
            <w:r>
              <w:t>1</w:t>
            </w:r>
          </w:p>
        </w:tc>
        <w:tc>
          <w:tcPr>
            <w:tcW w:w="1474" w:type="dxa"/>
            <w:vAlign w:val="center"/>
          </w:tcPr>
          <w:p w14:paraId="6C090F44">
            <w:pPr>
              <w:pStyle w:val="14"/>
            </w:pPr>
            <w:r>
              <w:t>2</w:t>
            </w:r>
          </w:p>
        </w:tc>
        <w:tc>
          <w:tcPr>
            <w:tcW w:w="3402" w:type="dxa"/>
            <w:vAlign w:val="center"/>
          </w:tcPr>
          <w:p w14:paraId="66CEF940">
            <w:pPr>
              <w:pStyle w:val="14"/>
            </w:pPr>
            <w:r>
              <w:t>3</w:t>
            </w:r>
          </w:p>
        </w:tc>
        <w:tc>
          <w:tcPr>
            <w:tcW w:w="1474" w:type="dxa"/>
            <w:vAlign w:val="center"/>
          </w:tcPr>
          <w:p w14:paraId="4960EAD4">
            <w:pPr>
              <w:pStyle w:val="14"/>
            </w:pPr>
            <w:r>
              <w:t>4</w:t>
            </w:r>
          </w:p>
        </w:tc>
        <w:tc>
          <w:tcPr>
            <w:tcW w:w="1474" w:type="dxa"/>
            <w:vAlign w:val="center"/>
          </w:tcPr>
          <w:p w14:paraId="1C27F985">
            <w:pPr>
              <w:pStyle w:val="14"/>
            </w:pPr>
            <w:r>
              <w:t>5</w:t>
            </w:r>
          </w:p>
        </w:tc>
        <w:tc>
          <w:tcPr>
            <w:tcW w:w="1474" w:type="dxa"/>
            <w:vAlign w:val="center"/>
          </w:tcPr>
          <w:p w14:paraId="25389DAF">
            <w:pPr>
              <w:pStyle w:val="14"/>
            </w:pPr>
            <w:r>
              <w:t>6</w:t>
            </w:r>
          </w:p>
        </w:tc>
        <w:tc>
          <w:tcPr>
            <w:tcW w:w="1474" w:type="dxa"/>
            <w:vAlign w:val="center"/>
          </w:tcPr>
          <w:p w14:paraId="00206993">
            <w:pPr>
              <w:pStyle w:val="14"/>
            </w:pPr>
            <w:r>
              <w:t>7</w:t>
            </w:r>
          </w:p>
        </w:tc>
      </w:tr>
      <w:tr w14:paraId="27AE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1BB89">
            <w:pPr>
              <w:pStyle w:val="17"/>
            </w:pPr>
            <w:r>
              <w:t>1</w:t>
            </w:r>
          </w:p>
        </w:tc>
        <w:tc>
          <w:tcPr>
            <w:tcW w:w="3402" w:type="dxa"/>
            <w:vAlign w:val="center"/>
          </w:tcPr>
          <w:p w14:paraId="0D4B1E73">
            <w:pPr>
              <w:pStyle w:val="16"/>
            </w:pPr>
            <w:r>
              <w:t>一、一般公共预算拨款</w:t>
            </w:r>
          </w:p>
        </w:tc>
        <w:tc>
          <w:tcPr>
            <w:tcW w:w="1474" w:type="dxa"/>
            <w:vAlign w:val="center"/>
          </w:tcPr>
          <w:p w14:paraId="575CA506">
            <w:pPr>
              <w:pStyle w:val="15"/>
            </w:pPr>
            <w:r>
              <w:t>1885.32</w:t>
            </w:r>
          </w:p>
        </w:tc>
        <w:tc>
          <w:tcPr>
            <w:tcW w:w="3402" w:type="dxa"/>
            <w:vAlign w:val="center"/>
          </w:tcPr>
          <w:p w14:paraId="577F9E84">
            <w:pPr>
              <w:pStyle w:val="16"/>
            </w:pPr>
            <w:r>
              <w:t>一、一般公共服务支出</w:t>
            </w:r>
          </w:p>
        </w:tc>
        <w:tc>
          <w:tcPr>
            <w:tcW w:w="1474" w:type="dxa"/>
            <w:vAlign w:val="center"/>
          </w:tcPr>
          <w:p w14:paraId="5D4EF5C6">
            <w:pPr>
              <w:pStyle w:val="15"/>
            </w:pPr>
          </w:p>
        </w:tc>
        <w:tc>
          <w:tcPr>
            <w:tcW w:w="1474" w:type="dxa"/>
            <w:vAlign w:val="center"/>
          </w:tcPr>
          <w:p w14:paraId="1AFB5F31">
            <w:pPr>
              <w:pStyle w:val="15"/>
            </w:pPr>
          </w:p>
        </w:tc>
        <w:tc>
          <w:tcPr>
            <w:tcW w:w="1474" w:type="dxa"/>
            <w:vAlign w:val="center"/>
          </w:tcPr>
          <w:p w14:paraId="460AACBA">
            <w:pPr>
              <w:pStyle w:val="15"/>
            </w:pPr>
          </w:p>
        </w:tc>
        <w:tc>
          <w:tcPr>
            <w:tcW w:w="1474" w:type="dxa"/>
            <w:vAlign w:val="center"/>
          </w:tcPr>
          <w:p w14:paraId="78693ADB">
            <w:pPr>
              <w:pStyle w:val="15"/>
            </w:pPr>
          </w:p>
        </w:tc>
      </w:tr>
      <w:tr w14:paraId="5155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9CDF">
            <w:pPr>
              <w:pStyle w:val="17"/>
            </w:pPr>
            <w:r>
              <w:t>2</w:t>
            </w:r>
          </w:p>
        </w:tc>
        <w:tc>
          <w:tcPr>
            <w:tcW w:w="3402" w:type="dxa"/>
            <w:vAlign w:val="center"/>
          </w:tcPr>
          <w:p w14:paraId="786724C2">
            <w:pPr>
              <w:pStyle w:val="16"/>
            </w:pPr>
            <w:r>
              <w:t>二、政府性基金预算拨款</w:t>
            </w:r>
          </w:p>
        </w:tc>
        <w:tc>
          <w:tcPr>
            <w:tcW w:w="1474" w:type="dxa"/>
            <w:vAlign w:val="center"/>
          </w:tcPr>
          <w:p w14:paraId="25BDD49A">
            <w:pPr>
              <w:pStyle w:val="15"/>
            </w:pPr>
          </w:p>
        </w:tc>
        <w:tc>
          <w:tcPr>
            <w:tcW w:w="3402" w:type="dxa"/>
            <w:vAlign w:val="center"/>
          </w:tcPr>
          <w:p w14:paraId="080CA8EF">
            <w:pPr>
              <w:pStyle w:val="16"/>
            </w:pPr>
            <w:r>
              <w:t>二、外交支出</w:t>
            </w:r>
          </w:p>
        </w:tc>
        <w:tc>
          <w:tcPr>
            <w:tcW w:w="1474" w:type="dxa"/>
            <w:vAlign w:val="center"/>
          </w:tcPr>
          <w:p w14:paraId="3CB61EA8">
            <w:pPr>
              <w:pStyle w:val="15"/>
            </w:pPr>
          </w:p>
        </w:tc>
        <w:tc>
          <w:tcPr>
            <w:tcW w:w="1474" w:type="dxa"/>
            <w:vAlign w:val="center"/>
          </w:tcPr>
          <w:p w14:paraId="6DA15606">
            <w:pPr>
              <w:pStyle w:val="15"/>
            </w:pPr>
          </w:p>
        </w:tc>
        <w:tc>
          <w:tcPr>
            <w:tcW w:w="1474" w:type="dxa"/>
            <w:vAlign w:val="center"/>
          </w:tcPr>
          <w:p w14:paraId="70C89A72">
            <w:pPr>
              <w:pStyle w:val="15"/>
            </w:pPr>
          </w:p>
        </w:tc>
        <w:tc>
          <w:tcPr>
            <w:tcW w:w="1474" w:type="dxa"/>
            <w:vAlign w:val="center"/>
          </w:tcPr>
          <w:p w14:paraId="167024EF">
            <w:pPr>
              <w:pStyle w:val="15"/>
            </w:pPr>
          </w:p>
        </w:tc>
      </w:tr>
      <w:tr w14:paraId="06EF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94F4">
            <w:pPr>
              <w:pStyle w:val="17"/>
            </w:pPr>
            <w:r>
              <w:t>3</w:t>
            </w:r>
          </w:p>
        </w:tc>
        <w:tc>
          <w:tcPr>
            <w:tcW w:w="3402" w:type="dxa"/>
            <w:vAlign w:val="center"/>
          </w:tcPr>
          <w:p w14:paraId="7604566D">
            <w:pPr>
              <w:pStyle w:val="16"/>
            </w:pPr>
            <w:r>
              <w:t>三、国有资本经营预算拨款</w:t>
            </w:r>
          </w:p>
        </w:tc>
        <w:tc>
          <w:tcPr>
            <w:tcW w:w="1474" w:type="dxa"/>
            <w:vAlign w:val="center"/>
          </w:tcPr>
          <w:p w14:paraId="79822B2A">
            <w:pPr>
              <w:pStyle w:val="15"/>
            </w:pPr>
          </w:p>
        </w:tc>
        <w:tc>
          <w:tcPr>
            <w:tcW w:w="3402" w:type="dxa"/>
            <w:vAlign w:val="center"/>
          </w:tcPr>
          <w:p w14:paraId="3FA30190">
            <w:pPr>
              <w:pStyle w:val="16"/>
            </w:pPr>
            <w:r>
              <w:t>三、国防支出</w:t>
            </w:r>
          </w:p>
        </w:tc>
        <w:tc>
          <w:tcPr>
            <w:tcW w:w="1474" w:type="dxa"/>
            <w:vAlign w:val="center"/>
          </w:tcPr>
          <w:p w14:paraId="6560F176">
            <w:pPr>
              <w:pStyle w:val="15"/>
            </w:pPr>
          </w:p>
        </w:tc>
        <w:tc>
          <w:tcPr>
            <w:tcW w:w="1474" w:type="dxa"/>
            <w:vAlign w:val="center"/>
          </w:tcPr>
          <w:p w14:paraId="28D45972">
            <w:pPr>
              <w:pStyle w:val="15"/>
            </w:pPr>
          </w:p>
        </w:tc>
        <w:tc>
          <w:tcPr>
            <w:tcW w:w="1474" w:type="dxa"/>
            <w:vAlign w:val="center"/>
          </w:tcPr>
          <w:p w14:paraId="5A8C1F9E">
            <w:pPr>
              <w:pStyle w:val="15"/>
            </w:pPr>
          </w:p>
        </w:tc>
        <w:tc>
          <w:tcPr>
            <w:tcW w:w="1474" w:type="dxa"/>
            <w:vAlign w:val="center"/>
          </w:tcPr>
          <w:p w14:paraId="0CAD3380">
            <w:pPr>
              <w:pStyle w:val="15"/>
            </w:pPr>
          </w:p>
        </w:tc>
      </w:tr>
      <w:tr w14:paraId="253E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2DA57">
            <w:pPr>
              <w:pStyle w:val="17"/>
            </w:pPr>
            <w:r>
              <w:t>4</w:t>
            </w:r>
          </w:p>
        </w:tc>
        <w:tc>
          <w:tcPr>
            <w:tcW w:w="3402" w:type="dxa"/>
            <w:vAlign w:val="center"/>
          </w:tcPr>
          <w:p w14:paraId="4213FDAC">
            <w:pPr>
              <w:pStyle w:val="16"/>
            </w:pPr>
          </w:p>
        </w:tc>
        <w:tc>
          <w:tcPr>
            <w:tcW w:w="1474" w:type="dxa"/>
            <w:vAlign w:val="center"/>
          </w:tcPr>
          <w:p w14:paraId="04CF40E7">
            <w:pPr>
              <w:pStyle w:val="15"/>
            </w:pPr>
          </w:p>
        </w:tc>
        <w:tc>
          <w:tcPr>
            <w:tcW w:w="3402" w:type="dxa"/>
            <w:vAlign w:val="center"/>
          </w:tcPr>
          <w:p w14:paraId="120DB477">
            <w:pPr>
              <w:pStyle w:val="16"/>
            </w:pPr>
            <w:r>
              <w:t>四、公共安全支出</w:t>
            </w:r>
          </w:p>
        </w:tc>
        <w:tc>
          <w:tcPr>
            <w:tcW w:w="1474" w:type="dxa"/>
            <w:vAlign w:val="center"/>
          </w:tcPr>
          <w:p w14:paraId="0CE561C7">
            <w:pPr>
              <w:pStyle w:val="15"/>
            </w:pPr>
          </w:p>
        </w:tc>
        <w:tc>
          <w:tcPr>
            <w:tcW w:w="1474" w:type="dxa"/>
            <w:vAlign w:val="center"/>
          </w:tcPr>
          <w:p w14:paraId="3F4178E1">
            <w:pPr>
              <w:pStyle w:val="15"/>
            </w:pPr>
          </w:p>
        </w:tc>
        <w:tc>
          <w:tcPr>
            <w:tcW w:w="1474" w:type="dxa"/>
            <w:vAlign w:val="center"/>
          </w:tcPr>
          <w:p w14:paraId="2C7BE430">
            <w:pPr>
              <w:pStyle w:val="15"/>
            </w:pPr>
          </w:p>
        </w:tc>
        <w:tc>
          <w:tcPr>
            <w:tcW w:w="1474" w:type="dxa"/>
            <w:vAlign w:val="center"/>
          </w:tcPr>
          <w:p w14:paraId="1AAE6531">
            <w:pPr>
              <w:pStyle w:val="15"/>
            </w:pPr>
          </w:p>
        </w:tc>
      </w:tr>
      <w:tr w14:paraId="4A10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34703">
            <w:pPr>
              <w:pStyle w:val="17"/>
            </w:pPr>
            <w:r>
              <w:t>5</w:t>
            </w:r>
          </w:p>
        </w:tc>
        <w:tc>
          <w:tcPr>
            <w:tcW w:w="3402" w:type="dxa"/>
            <w:vAlign w:val="center"/>
          </w:tcPr>
          <w:p w14:paraId="3F581067">
            <w:pPr>
              <w:pStyle w:val="16"/>
            </w:pPr>
          </w:p>
        </w:tc>
        <w:tc>
          <w:tcPr>
            <w:tcW w:w="1474" w:type="dxa"/>
            <w:vAlign w:val="center"/>
          </w:tcPr>
          <w:p w14:paraId="4A39749F">
            <w:pPr>
              <w:pStyle w:val="15"/>
            </w:pPr>
          </w:p>
        </w:tc>
        <w:tc>
          <w:tcPr>
            <w:tcW w:w="3402" w:type="dxa"/>
            <w:vAlign w:val="center"/>
          </w:tcPr>
          <w:p w14:paraId="4E4B6D7B">
            <w:pPr>
              <w:pStyle w:val="16"/>
            </w:pPr>
            <w:r>
              <w:t>五、教育支出</w:t>
            </w:r>
          </w:p>
        </w:tc>
        <w:tc>
          <w:tcPr>
            <w:tcW w:w="1474" w:type="dxa"/>
            <w:vAlign w:val="center"/>
          </w:tcPr>
          <w:p w14:paraId="79ACDAC0">
            <w:pPr>
              <w:pStyle w:val="15"/>
            </w:pPr>
            <w:r>
              <w:t>1634.52</w:t>
            </w:r>
          </w:p>
        </w:tc>
        <w:tc>
          <w:tcPr>
            <w:tcW w:w="1474" w:type="dxa"/>
            <w:vAlign w:val="center"/>
          </w:tcPr>
          <w:p w14:paraId="1FE095F3">
            <w:pPr>
              <w:pStyle w:val="15"/>
            </w:pPr>
            <w:r>
              <w:t>1634.52</w:t>
            </w:r>
          </w:p>
        </w:tc>
        <w:tc>
          <w:tcPr>
            <w:tcW w:w="1474" w:type="dxa"/>
            <w:vAlign w:val="center"/>
          </w:tcPr>
          <w:p w14:paraId="5131AE03">
            <w:pPr>
              <w:pStyle w:val="15"/>
            </w:pPr>
          </w:p>
        </w:tc>
        <w:tc>
          <w:tcPr>
            <w:tcW w:w="1474" w:type="dxa"/>
            <w:vAlign w:val="center"/>
          </w:tcPr>
          <w:p w14:paraId="1BE949D6">
            <w:pPr>
              <w:pStyle w:val="15"/>
            </w:pPr>
          </w:p>
        </w:tc>
      </w:tr>
      <w:tr w14:paraId="3F4E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81CE">
            <w:pPr>
              <w:pStyle w:val="17"/>
            </w:pPr>
            <w:r>
              <w:t>6</w:t>
            </w:r>
          </w:p>
        </w:tc>
        <w:tc>
          <w:tcPr>
            <w:tcW w:w="3402" w:type="dxa"/>
            <w:vAlign w:val="center"/>
          </w:tcPr>
          <w:p w14:paraId="76317E74">
            <w:pPr>
              <w:pStyle w:val="16"/>
            </w:pPr>
          </w:p>
        </w:tc>
        <w:tc>
          <w:tcPr>
            <w:tcW w:w="1474" w:type="dxa"/>
            <w:vAlign w:val="center"/>
          </w:tcPr>
          <w:p w14:paraId="06877AAD">
            <w:pPr>
              <w:pStyle w:val="15"/>
            </w:pPr>
          </w:p>
        </w:tc>
        <w:tc>
          <w:tcPr>
            <w:tcW w:w="3402" w:type="dxa"/>
            <w:vAlign w:val="center"/>
          </w:tcPr>
          <w:p w14:paraId="6EF28185">
            <w:pPr>
              <w:pStyle w:val="16"/>
            </w:pPr>
            <w:r>
              <w:t>六、科学技术支出</w:t>
            </w:r>
          </w:p>
        </w:tc>
        <w:tc>
          <w:tcPr>
            <w:tcW w:w="1474" w:type="dxa"/>
            <w:vAlign w:val="center"/>
          </w:tcPr>
          <w:p w14:paraId="540804D0">
            <w:pPr>
              <w:pStyle w:val="15"/>
            </w:pPr>
          </w:p>
        </w:tc>
        <w:tc>
          <w:tcPr>
            <w:tcW w:w="1474" w:type="dxa"/>
            <w:vAlign w:val="center"/>
          </w:tcPr>
          <w:p w14:paraId="2B2C0B1E">
            <w:pPr>
              <w:pStyle w:val="15"/>
            </w:pPr>
          </w:p>
        </w:tc>
        <w:tc>
          <w:tcPr>
            <w:tcW w:w="1474" w:type="dxa"/>
            <w:vAlign w:val="center"/>
          </w:tcPr>
          <w:p w14:paraId="5BDE14C0">
            <w:pPr>
              <w:pStyle w:val="15"/>
            </w:pPr>
          </w:p>
        </w:tc>
        <w:tc>
          <w:tcPr>
            <w:tcW w:w="1474" w:type="dxa"/>
            <w:vAlign w:val="center"/>
          </w:tcPr>
          <w:p w14:paraId="78CB664A">
            <w:pPr>
              <w:pStyle w:val="15"/>
            </w:pPr>
          </w:p>
        </w:tc>
      </w:tr>
      <w:tr w14:paraId="35E53F53">
        <w:tblPrEx>
          <w:tblCellMar>
            <w:top w:w="0" w:type="dxa"/>
            <w:left w:w="108" w:type="dxa"/>
            <w:bottom w:w="0" w:type="dxa"/>
            <w:right w:w="108" w:type="dxa"/>
          </w:tblCellMar>
        </w:tblPrEx>
        <w:trPr>
          <w:trHeight w:val="369" w:hRule="atLeast"/>
          <w:jc w:val="center"/>
        </w:trPr>
        <w:tc>
          <w:tcPr>
            <w:tcW w:w="850" w:type="dxa"/>
            <w:vAlign w:val="center"/>
          </w:tcPr>
          <w:p w14:paraId="2F23C6CF">
            <w:pPr>
              <w:pStyle w:val="17"/>
            </w:pPr>
            <w:r>
              <w:t>7</w:t>
            </w:r>
          </w:p>
        </w:tc>
        <w:tc>
          <w:tcPr>
            <w:tcW w:w="3402" w:type="dxa"/>
            <w:vAlign w:val="center"/>
          </w:tcPr>
          <w:p w14:paraId="47563029">
            <w:pPr>
              <w:pStyle w:val="16"/>
            </w:pPr>
          </w:p>
        </w:tc>
        <w:tc>
          <w:tcPr>
            <w:tcW w:w="1474" w:type="dxa"/>
            <w:vAlign w:val="center"/>
          </w:tcPr>
          <w:p w14:paraId="17930360">
            <w:pPr>
              <w:pStyle w:val="15"/>
            </w:pPr>
          </w:p>
        </w:tc>
        <w:tc>
          <w:tcPr>
            <w:tcW w:w="3402" w:type="dxa"/>
            <w:vAlign w:val="center"/>
          </w:tcPr>
          <w:p w14:paraId="42BD9DE1">
            <w:pPr>
              <w:pStyle w:val="16"/>
            </w:pPr>
            <w:r>
              <w:t>七、文化旅游体育与传媒支出</w:t>
            </w:r>
          </w:p>
        </w:tc>
        <w:tc>
          <w:tcPr>
            <w:tcW w:w="1474" w:type="dxa"/>
            <w:vAlign w:val="center"/>
          </w:tcPr>
          <w:p w14:paraId="6D7AB739">
            <w:pPr>
              <w:pStyle w:val="15"/>
            </w:pPr>
          </w:p>
        </w:tc>
        <w:tc>
          <w:tcPr>
            <w:tcW w:w="1474" w:type="dxa"/>
            <w:vAlign w:val="center"/>
          </w:tcPr>
          <w:p w14:paraId="6B225DC8">
            <w:pPr>
              <w:pStyle w:val="15"/>
            </w:pPr>
          </w:p>
        </w:tc>
        <w:tc>
          <w:tcPr>
            <w:tcW w:w="1474" w:type="dxa"/>
            <w:vAlign w:val="center"/>
          </w:tcPr>
          <w:p w14:paraId="467E7EF2">
            <w:pPr>
              <w:pStyle w:val="15"/>
            </w:pPr>
          </w:p>
        </w:tc>
        <w:tc>
          <w:tcPr>
            <w:tcW w:w="1474" w:type="dxa"/>
            <w:vAlign w:val="center"/>
          </w:tcPr>
          <w:p w14:paraId="46ED31CD">
            <w:pPr>
              <w:pStyle w:val="15"/>
            </w:pPr>
          </w:p>
        </w:tc>
      </w:tr>
      <w:tr w14:paraId="3AAD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2D579">
            <w:pPr>
              <w:pStyle w:val="17"/>
            </w:pPr>
            <w:r>
              <w:t>8</w:t>
            </w:r>
          </w:p>
        </w:tc>
        <w:tc>
          <w:tcPr>
            <w:tcW w:w="3402" w:type="dxa"/>
            <w:vAlign w:val="center"/>
          </w:tcPr>
          <w:p w14:paraId="194269DF">
            <w:pPr>
              <w:pStyle w:val="16"/>
            </w:pPr>
          </w:p>
        </w:tc>
        <w:tc>
          <w:tcPr>
            <w:tcW w:w="1474" w:type="dxa"/>
            <w:vAlign w:val="center"/>
          </w:tcPr>
          <w:p w14:paraId="30C79180">
            <w:pPr>
              <w:pStyle w:val="15"/>
            </w:pPr>
          </w:p>
        </w:tc>
        <w:tc>
          <w:tcPr>
            <w:tcW w:w="3402" w:type="dxa"/>
            <w:vAlign w:val="center"/>
          </w:tcPr>
          <w:p w14:paraId="06FAD53A">
            <w:pPr>
              <w:pStyle w:val="16"/>
            </w:pPr>
            <w:r>
              <w:t>八、社会保障和就业支出</w:t>
            </w:r>
          </w:p>
        </w:tc>
        <w:tc>
          <w:tcPr>
            <w:tcW w:w="1474" w:type="dxa"/>
            <w:vAlign w:val="center"/>
          </w:tcPr>
          <w:p w14:paraId="18E5C859">
            <w:pPr>
              <w:pStyle w:val="15"/>
            </w:pPr>
            <w:r>
              <w:t>155.12</w:t>
            </w:r>
          </w:p>
        </w:tc>
        <w:tc>
          <w:tcPr>
            <w:tcW w:w="1474" w:type="dxa"/>
            <w:vAlign w:val="center"/>
          </w:tcPr>
          <w:p w14:paraId="613864E1">
            <w:pPr>
              <w:pStyle w:val="15"/>
            </w:pPr>
            <w:r>
              <w:t>155.12</w:t>
            </w:r>
          </w:p>
        </w:tc>
        <w:tc>
          <w:tcPr>
            <w:tcW w:w="1474" w:type="dxa"/>
            <w:vAlign w:val="center"/>
          </w:tcPr>
          <w:p w14:paraId="51AB48C4">
            <w:pPr>
              <w:pStyle w:val="15"/>
            </w:pPr>
          </w:p>
        </w:tc>
        <w:tc>
          <w:tcPr>
            <w:tcW w:w="1474" w:type="dxa"/>
            <w:vAlign w:val="center"/>
          </w:tcPr>
          <w:p w14:paraId="1DFCBC1C">
            <w:pPr>
              <w:pStyle w:val="15"/>
            </w:pPr>
          </w:p>
        </w:tc>
      </w:tr>
      <w:tr w14:paraId="356E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7B25">
            <w:pPr>
              <w:pStyle w:val="17"/>
            </w:pPr>
            <w:r>
              <w:t>9</w:t>
            </w:r>
          </w:p>
        </w:tc>
        <w:tc>
          <w:tcPr>
            <w:tcW w:w="3402" w:type="dxa"/>
            <w:vAlign w:val="center"/>
          </w:tcPr>
          <w:p w14:paraId="4B6E1EFA">
            <w:pPr>
              <w:pStyle w:val="16"/>
            </w:pPr>
          </w:p>
        </w:tc>
        <w:tc>
          <w:tcPr>
            <w:tcW w:w="1474" w:type="dxa"/>
            <w:vAlign w:val="center"/>
          </w:tcPr>
          <w:p w14:paraId="06A2032E">
            <w:pPr>
              <w:pStyle w:val="15"/>
            </w:pPr>
          </w:p>
        </w:tc>
        <w:tc>
          <w:tcPr>
            <w:tcW w:w="3402" w:type="dxa"/>
            <w:vAlign w:val="center"/>
          </w:tcPr>
          <w:p w14:paraId="6A2B281D">
            <w:pPr>
              <w:pStyle w:val="16"/>
            </w:pPr>
            <w:r>
              <w:t>九、社会保险基金支出</w:t>
            </w:r>
          </w:p>
        </w:tc>
        <w:tc>
          <w:tcPr>
            <w:tcW w:w="1474" w:type="dxa"/>
            <w:vAlign w:val="center"/>
          </w:tcPr>
          <w:p w14:paraId="4E1B4781">
            <w:pPr>
              <w:pStyle w:val="15"/>
            </w:pPr>
          </w:p>
        </w:tc>
        <w:tc>
          <w:tcPr>
            <w:tcW w:w="1474" w:type="dxa"/>
            <w:vAlign w:val="center"/>
          </w:tcPr>
          <w:p w14:paraId="374BEAF7">
            <w:pPr>
              <w:pStyle w:val="15"/>
            </w:pPr>
          </w:p>
        </w:tc>
        <w:tc>
          <w:tcPr>
            <w:tcW w:w="1474" w:type="dxa"/>
            <w:vAlign w:val="center"/>
          </w:tcPr>
          <w:p w14:paraId="6B90C7AE">
            <w:pPr>
              <w:pStyle w:val="15"/>
            </w:pPr>
          </w:p>
        </w:tc>
        <w:tc>
          <w:tcPr>
            <w:tcW w:w="1474" w:type="dxa"/>
            <w:vAlign w:val="center"/>
          </w:tcPr>
          <w:p w14:paraId="08F557AD">
            <w:pPr>
              <w:pStyle w:val="15"/>
            </w:pPr>
          </w:p>
        </w:tc>
      </w:tr>
      <w:tr w14:paraId="6A72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E5214">
            <w:pPr>
              <w:pStyle w:val="17"/>
            </w:pPr>
            <w:r>
              <w:t>10</w:t>
            </w:r>
          </w:p>
        </w:tc>
        <w:tc>
          <w:tcPr>
            <w:tcW w:w="3402" w:type="dxa"/>
            <w:vAlign w:val="center"/>
          </w:tcPr>
          <w:p w14:paraId="48AB18D9">
            <w:pPr>
              <w:pStyle w:val="16"/>
            </w:pPr>
          </w:p>
        </w:tc>
        <w:tc>
          <w:tcPr>
            <w:tcW w:w="1474" w:type="dxa"/>
            <w:vAlign w:val="center"/>
          </w:tcPr>
          <w:p w14:paraId="01915B38">
            <w:pPr>
              <w:pStyle w:val="15"/>
            </w:pPr>
          </w:p>
        </w:tc>
        <w:tc>
          <w:tcPr>
            <w:tcW w:w="3402" w:type="dxa"/>
            <w:vAlign w:val="center"/>
          </w:tcPr>
          <w:p w14:paraId="2164F4B9">
            <w:pPr>
              <w:pStyle w:val="16"/>
            </w:pPr>
            <w:r>
              <w:t>十、卫生健康支出</w:t>
            </w:r>
          </w:p>
        </w:tc>
        <w:tc>
          <w:tcPr>
            <w:tcW w:w="1474" w:type="dxa"/>
            <w:vAlign w:val="center"/>
          </w:tcPr>
          <w:p w14:paraId="7951431B">
            <w:pPr>
              <w:pStyle w:val="15"/>
            </w:pPr>
            <w:r>
              <w:t>95.68</w:t>
            </w:r>
          </w:p>
        </w:tc>
        <w:tc>
          <w:tcPr>
            <w:tcW w:w="1474" w:type="dxa"/>
            <w:vAlign w:val="center"/>
          </w:tcPr>
          <w:p w14:paraId="4A403930">
            <w:pPr>
              <w:pStyle w:val="15"/>
            </w:pPr>
            <w:r>
              <w:t>95.68</w:t>
            </w:r>
          </w:p>
        </w:tc>
        <w:tc>
          <w:tcPr>
            <w:tcW w:w="1474" w:type="dxa"/>
            <w:vAlign w:val="center"/>
          </w:tcPr>
          <w:p w14:paraId="40355833">
            <w:pPr>
              <w:pStyle w:val="15"/>
            </w:pPr>
          </w:p>
        </w:tc>
        <w:tc>
          <w:tcPr>
            <w:tcW w:w="1474" w:type="dxa"/>
            <w:vAlign w:val="center"/>
          </w:tcPr>
          <w:p w14:paraId="63098462">
            <w:pPr>
              <w:pStyle w:val="15"/>
            </w:pPr>
          </w:p>
        </w:tc>
      </w:tr>
      <w:tr w14:paraId="6400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64AE">
            <w:pPr>
              <w:pStyle w:val="17"/>
            </w:pPr>
            <w:r>
              <w:t>11</w:t>
            </w:r>
          </w:p>
        </w:tc>
        <w:tc>
          <w:tcPr>
            <w:tcW w:w="3402" w:type="dxa"/>
            <w:vAlign w:val="center"/>
          </w:tcPr>
          <w:p w14:paraId="4C1E0F7C">
            <w:pPr>
              <w:pStyle w:val="16"/>
            </w:pPr>
          </w:p>
        </w:tc>
        <w:tc>
          <w:tcPr>
            <w:tcW w:w="1474" w:type="dxa"/>
            <w:vAlign w:val="center"/>
          </w:tcPr>
          <w:p w14:paraId="75864783">
            <w:pPr>
              <w:pStyle w:val="15"/>
            </w:pPr>
          </w:p>
        </w:tc>
        <w:tc>
          <w:tcPr>
            <w:tcW w:w="3402" w:type="dxa"/>
            <w:vAlign w:val="center"/>
          </w:tcPr>
          <w:p w14:paraId="632A27D0">
            <w:pPr>
              <w:pStyle w:val="16"/>
            </w:pPr>
            <w:r>
              <w:t>十一、节能环保支出</w:t>
            </w:r>
          </w:p>
        </w:tc>
        <w:tc>
          <w:tcPr>
            <w:tcW w:w="1474" w:type="dxa"/>
            <w:vAlign w:val="center"/>
          </w:tcPr>
          <w:p w14:paraId="0FDB1E36">
            <w:pPr>
              <w:pStyle w:val="15"/>
            </w:pPr>
          </w:p>
        </w:tc>
        <w:tc>
          <w:tcPr>
            <w:tcW w:w="1474" w:type="dxa"/>
            <w:vAlign w:val="center"/>
          </w:tcPr>
          <w:p w14:paraId="7E4CD3C7">
            <w:pPr>
              <w:pStyle w:val="15"/>
            </w:pPr>
          </w:p>
        </w:tc>
        <w:tc>
          <w:tcPr>
            <w:tcW w:w="1474" w:type="dxa"/>
            <w:vAlign w:val="center"/>
          </w:tcPr>
          <w:p w14:paraId="013E2053">
            <w:pPr>
              <w:pStyle w:val="15"/>
            </w:pPr>
          </w:p>
        </w:tc>
        <w:tc>
          <w:tcPr>
            <w:tcW w:w="1474" w:type="dxa"/>
            <w:vAlign w:val="center"/>
          </w:tcPr>
          <w:p w14:paraId="71974B53">
            <w:pPr>
              <w:pStyle w:val="15"/>
            </w:pPr>
          </w:p>
        </w:tc>
      </w:tr>
      <w:tr w14:paraId="60F0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95D61">
            <w:pPr>
              <w:pStyle w:val="17"/>
            </w:pPr>
            <w:r>
              <w:t>12</w:t>
            </w:r>
          </w:p>
        </w:tc>
        <w:tc>
          <w:tcPr>
            <w:tcW w:w="3402" w:type="dxa"/>
            <w:vAlign w:val="center"/>
          </w:tcPr>
          <w:p w14:paraId="0663E832">
            <w:pPr>
              <w:pStyle w:val="16"/>
            </w:pPr>
          </w:p>
        </w:tc>
        <w:tc>
          <w:tcPr>
            <w:tcW w:w="1474" w:type="dxa"/>
            <w:vAlign w:val="center"/>
          </w:tcPr>
          <w:p w14:paraId="4DE7835D">
            <w:pPr>
              <w:pStyle w:val="15"/>
            </w:pPr>
          </w:p>
        </w:tc>
        <w:tc>
          <w:tcPr>
            <w:tcW w:w="3402" w:type="dxa"/>
            <w:vAlign w:val="center"/>
          </w:tcPr>
          <w:p w14:paraId="7AB992A6">
            <w:pPr>
              <w:pStyle w:val="16"/>
            </w:pPr>
            <w:r>
              <w:t>十二、城乡社区支出</w:t>
            </w:r>
          </w:p>
        </w:tc>
        <w:tc>
          <w:tcPr>
            <w:tcW w:w="1474" w:type="dxa"/>
            <w:vAlign w:val="center"/>
          </w:tcPr>
          <w:p w14:paraId="761BE9BD">
            <w:pPr>
              <w:pStyle w:val="15"/>
            </w:pPr>
          </w:p>
        </w:tc>
        <w:tc>
          <w:tcPr>
            <w:tcW w:w="1474" w:type="dxa"/>
            <w:vAlign w:val="center"/>
          </w:tcPr>
          <w:p w14:paraId="209EE922">
            <w:pPr>
              <w:pStyle w:val="15"/>
            </w:pPr>
          </w:p>
        </w:tc>
        <w:tc>
          <w:tcPr>
            <w:tcW w:w="1474" w:type="dxa"/>
            <w:vAlign w:val="center"/>
          </w:tcPr>
          <w:p w14:paraId="24FA9AB4">
            <w:pPr>
              <w:pStyle w:val="15"/>
            </w:pPr>
          </w:p>
        </w:tc>
        <w:tc>
          <w:tcPr>
            <w:tcW w:w="1474" w:type="dxa"/>
            <w:vAlign w:val="center"/>
          </w:tcPr>
          <w:p w14:paraId="5CB34B70">
            <w:pPr>
              <w:pStyle w:val="15"/>
            </w:pPr>
          </w:p>
        </w:tc>
      </w:tr>
      <w:tr w14:paraId="29D7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1B9B">
            <w:pPr>
              <w:pStyle w:val="17"/>
            </w:pPr>
            <w:r>
              <w:t>13</w:t>
            </w:r>
          </w:p>
        </w:tc>
        <w:tc>
          <w:tcPr>
            <w:tcW w:w="3402" w:type="dxa"/>
            <w:vAlign w:val="center"/>
          </w:tcPr>
          <w:p w14:paraId="66B2B820">
            <w:pPr>
              <w:pStyle w:val="16"/>
            </w:pPr>
          </w:p>
        </w:tc>
        <w:tc>
          <w:tcPr>
            <w:tcW w:w="1474" w:type="dxa"/>
            <w:vAlign w:val="center"/>
          </w:tcPr>
          <w:p w14:paraId="2646F835">
            <w:pPr>
              <w:pStyle w:val="15"/>
            </w:pPr>
          </w:p>
        </w:tc>
        <w:tc>
          <w:tcPr>
            <w:tcW w:w="3402" w:type="dxa"/>
            <w:vAlign w:val="center"/>
          </w:tcPr>
          <w:p w14:paraId="2B806616">
            <w:pPr>
              <w:pStyle w:val="16"/>
            </w:pPr>
            <w:r>
              <w:t>十三、农林水支出</w:t>
            </w:r>
          </w:p>
        </w:tc>
        <w:tc>
          <w:tcPr>
            <w:tcW w:w="1474" w:type="dxa"/>
            <w:vAlign w:val="center"/>
          </w:tcPr>
          <w:p w14:paraId="27DF0102">
            <w:pPr>
              <w:pStyle w:val="15"/>
            </w:pPr>
          </w:p>
        </w:tc>
        <w:tc>
          <w:tcPr>
            <w:tcW w:w="1474" w:type="dxa"/>
            <w:vAlign w:val="center"/>
          </w:tcPr>
          <w:p w14:paraId="554BD05D">
            <w:pPr>
              <w:pStyle w:val="15"/>
            </w:pPr>
          </w:p>
        </w:tc>
        <w:tc>
          <w:tcPr>
            <w:tcW w:w="1474" w:type="dxa"/>
            <w:vAlign w:val="center"/>
          </w:tcPr>
          <w:p w14:paraId="5748C0F9">
            <w:pPr>
              <w:pStyle w:val="15"/>
            </w:pPr>
          </w:p>
        </w:tc>
        <w:tc>
          <w:tcPr>
            <w:tcW w:w="1474" w:type="dxa"/>
            <w:vAlign w:val="center"/>
          </w:tcPr>
          <w:p w14:paraId="2FF65011">
            <w:pPr>
              <w:pStyle w:val="15"/>
            </w:pPr>
          </w:p>
        </w:tc>
      </w:tr>
      <w:tr w14:paraId="678E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0860">
            <w:pPr>
              <w:pStyle w:val="17"/>
            </w:pPr>
            <w:r>
              <w:t>14</w:t>
            </w:r>
          </w:p>
        </w:tc>
        <w:tc>
          <w:tcPr>
            <w:tcW w:w="3402" w:type="dxa"/>
            <w:vAlign w:val="center"/>
          </w:tcPr>
          <w:p w14:paraId="59E0D580">
            <w:pPr>
              <w:pStyle w:val="16"/>
            </w:pPr>
          </w:p>
        </w:tc>
        <w:tc>
          <w:tcPr>
            <w:tcW w:w="1474" w:type="dxa"/>
            <w:vAlign w:val="center"/>
          </w:tcPr>
          <w:p w14:paraId="4D688655">
            <w:pPr>
              <w:pStyle w:val="15"/>
            </w:pPr>
          </w:p>
        </w:tc>
        <w:tc>
          <w:tcPr>
            <w:tcW w:w="3402" w:type="dxa"/>
            <w:vAlign w:val="center"/>
          </w:tcPr>
          <w:p w14:paraId="43FFC952">
            <w:pPr>
              <w:pStyle w:val="16"/>
            </w:pPr>
            <w:r>
              <w:t>十四、交通运输支出</w:t>
            </w:r>
          </w:p>
        </w:tc>
        <w:tc>
          <w:tcPr>
            <w:tcW w:w="1474" w:type="dxa"/>
            <w:vAlign w:val="center"/>
          </w:tcPr>
          <w:p w14:paraId="734CC64A">
            <w:pPr>
              <w:pStyle w:val="15"/>
            </w:pPr>
          </w:p>
        </w:tc>
        <w:tc>
          <w:tcPr>
            <w:tcW w:w="1474" w:type="dxa"/>
            <w:vAlign w:val="center"/>
          </w:tcPr>
          <w:p w14:paraId="67C3645B">
            <w:pPr>
              <w:pStyle w:val="15"/>
            </w:pPr>
          </w:p>
        </w:tc>
        <w:tc>
          <w:tcPr>
            <w:tcW w:w="1474" w:type="dxa"/>
            <w:vAlign w:val="center"/>
          </w:tcPr>
          <w:p w14:paraId="747A4885">
            <w:pPr>
              <w:pStyle w:val="15"/>
            </w:pPr>
          </w:p>
        </w:tc>
        <w:tc>
          <w:tcPr>
            <w:tcW w:w="1474" w:type="dxa"/>
            <w:vAlign w:val="center"/>
          </w:tcPr>
          <w:p w14:paraId="43A5EAFE">
            <w:pPr>
              <w:pStyle w:val="15"/>
            </w:pPr>
          </w:p>
        </w:tc>
      </w:tr>
      <w:tr w14:paraId="79D8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FE04">
            <w:pPr>
              <w:pStyle w:val="17"/>
            </w:pPr>
            <w:r>
              <w:t>15</w:t>
            </w:r>
          </w:p>
        </w:tc>
        <w:tc>
          <w:tcPr>
            <w:tcW w:w="3402" w:type="dxa"/>
            <w:vAlign w:val="center"/>
          </w:tcPr>
          <w:p w14:paraId="5397B746">
            <w:pPr>
              <w:pStyle w:val="16"/>
            </w:pPr>
          </w:p>
        </w:tc>
        <w:tc>
          <w:tcPr>
            <w:tcW w:w="1474" w:type="dxa"/>
            <w:vAlign w:val="center"/>
          </w:tcPr>
          <w:p w14:paraId="5EEA56B6">
            <w:pPr>
              <w:pStyle w:val="15"/>
            </w:pPr>
          </w:p>
        </w:tc>
        <w:tc>
          <w:tcPr>
            <w:tcW w:w="3402" w:type="dxa"/>
            <w:vAlign w:val="center"/>
          </w:tcPr>
          <w:p w14:paraId="239D8D1A">
            <w:pPr>
              <w:pStyle w:val="16"/>
            </w:pPr>
            <w:r>
              <w:t>十五、资源勘探工业信息等支出</w:t>
            </w:r>
          </w:p>
        </w:tc>
        <w:tc>
          <w:tcPr>
            <w:tcW w:w="1474" w:type="dxa"/>
            <w:vAlign w:val="center"/>
          </w:tcPr>
          <w:p w14:paraId="22741DEF">
            <w:pPr>
              <w:pStyle w:val="15"/>
            </w:pPr>
          </w:p>
        </w:tc>
        <w:tc>
          <w:tcPr>
            <w:tcW w:w="1474" w:type="dxa"/>
            <w:vAlign w:val="center"/>
          </w:tcPr>
          <w:p w14:paraId="29743182">
            <w:pPr>
              <w:pStyle w:val="15"/>
            </w:pPr>
          </w:p>
        </w:tc>
        <w:tc>
          <w:tcPr>
            <w:tcW w:w="1474" w:type="dxa"/>
            <w:vAlign w:val="center"/>
          </w:tcPr>
          <w:p w14:paraId="4B633952">
            <w:pPr>
              <w:pStyle w:val="15"/>
            </w:pPr>
          </w:p>
        </w:tc>
        <w:tc>
          <w:tcPr>
            <w:tcW w:w="1474" w:type="dxa"/>
            <w:vAlign w:val="center"/>
          </w:tcPr>
          <w:p w14:paraId="136A3C00">
            <w:pPr>
              <w:pStyle w:val="15"/>
            </w:pPr>
          </w:p>
        </w:tc>
      </w:tr>
      <w:tr w14:paraId="70DE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96F6">
            <w:pPr>
              <w:pStyle w:val="17"/>
            </w:pPr>
            <w:r>
              <w:t>16</w:t>
            </w:r>
          </w:p>
        </w:tc>
        <w:tc>
          <w:tcPr>
            <w:tcW w:w="3402" w:type="dxa"/>
            <w:vAlign w:val="center"/>
          </w:tcPr>
          <w:p w14:paraId="4766E95B">
            <w:pPr>
              <w:pStyle w:val="16"/>
            </w:pPr>
          </w:p>
        </w:tc>
        <w:tc>
          <w:tcPr>
            <w:tcW w:w="1474" w:type="dxa"/>
            <w:vAlign w:val="center"/>
          </w:tcPr>
          <w:p w14:paraId="6C9D0E79">
            <w:pPr>
              <w:pStyle w:val="15"/>
            </w:pPr>
          </w:p>
        </w:tc>
        <w:tc>
          <w:tcPr>
            <w:tcW w:w="3402" w:type="dxa"/>
            <w:vAlign w:val="center"/>
          </w:tcPr>
          <w:p w14:paraId="2B3AE3B4">
            <w:pPr>
              <w:pStyle w:val="16"/>
            </w:pPr>
            <w:r>
              <w:t>十六、商业服务业等支出</w:t>
            </w:r>
          </w:p>
        </w:tc>
        <w:tc>
          <w:tcPr>
            <w:tcW w:w="1474" w:type="dxa"/>
            <w:vAlign w:val="center"/>
          </w:tcPr>
          <w:p w14:paraId="724C1FCC">
            <w:pPr>
              <w:pStyle w:val="15"/>
            </w:pPr>
          </w:p>
        </w:tc>
        <w:tc>
          <w:tcPr>
            <w:tcW w:w="1474" w:type="dxa"/>
            <w:vAlign w:val="center"/>
          </w:tcPr>
          <w:p w14:paraId="3F7F9CF8">
            <w:pPr>
              <w:pStyle w:val="15"/>
            </w:pPr>
          </w:p>
        </w:tc>
        <w:tc>
          <w:tcPr>
            <w:tcW w:w="1474" w:type="dxa"/>
            <w:vAlign w:val="center"/>
          </w:tcPr>
          <w:p w14:paraId="3681BC1C">
            <w:pPr>
              <w:pStyle w:val="15"/>
            </w:pPr>
          </w:p>
        </w:tc>
        <w:tc>
          <w:tcPr>
            <w:tcW w:w="1474" w:type="dxa"/>
            <w:vAlign w:val="center"/>
          </w:tcPr>
          <w:p w14:paraId="6B62B2E5">
            <w:pPr>
              <w:pStyle w:val="15"/>
            </w:pPr>
          </w:p>
        </w:tc>
      </w:tr>
      <w:tr w14:paraId="5C88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492AD">
            <w:pPr>
              <w:pStyle w:val="17"/>
            </w:pPr>
            <w:r>
              <w:t>17</w:t>
            </w:r>
          </w:p>
        </w:tc>
        <w:tc>
          <w:tcPr>
            <w:tcW w:w="3402" w:type="dxa"/>
            <w:vAlign w:val="center"/>
          </w:tcPr>
          <w:p w14:paraId="2773BAA7">
            <w:pPr>
              <w:pStyle w:val="16"/>
            </w:pPr>
          </w:p>
        </w:tc>
        <w:tc>
          <w:tcPr>
            <w:tcW w:w="1474" w:type="dxa"/>
            <w:vAlign w:val="center"/>
          </w:tcPr>
          <w:p w14:paraId="5B57965B">
            <w:pPr>
              <w:pStyle w:val="15"/>
            </w:pPr>
          </w:p>
        </w:tc>
        <w:tc>
          <w:tcPr>
            <w:tcW w:w="3402" w:type="dxa"/>
            <w:vAlign w:val="center"/>
          </w:tcPr>
          <w:p w14:paraId="47F7CD28">
            <w:pPr>
              <w:pStyle w:val="16"/>
            </w:pPr>
            <w:r>
              <w:t>十七、金融支出</w:t>
            </w:r>
          </w:p>
        </w:tc>
        <w:tc>
          <w:tcPr>
            <w:tcW w:w="1474" w:type="dxa"/>
            <w:vAlign w:val="center"/>
          </w:tcPr>
          <w:p w14:paraId="5C7A41E3">
            <w:pPr>
              <w:pStyle w:val="15"/>
            </w:pPr>
          </w:p>
        </w:tc>
        <w:tc>
          <w:tcPr>
            <w:tcW w:w="1474" w:type="dxa"/>
            <w:vAlign w:val="center"/>
          </w:tcPr>
          <w:p w14:paraId="424F1237">
            <w:pPr>
              <w:pStyle w:val="15"/>
            </w:pPr>
          </w:p>
        </w:tc>
        <w:tc>
          <w:tcPr>
            <w:tcW w:w="1474" w:type="dxa"/>
            <w:vAlign w:val="center"/>
          </w:tcPr>
          <w:p w14:paraId="231F2DD0">
            <w:pPr>
              <w:pStyle w:val="15"/>
            </w:pPr>
          </w:p>
        </w:tc>
        <w:tc>
          <w:tcPr>
            <w:tcW w:w="1474" w:type="dxa"/>
            <w:vAlign w:val="center"/>
          </w:tcPr>
          <w:p w14:paraId="0CA28D84">
            <w:pPr>
              <w:pStyle w:val="15"/>
            </w:pPr>
          </w:p>
        </w:tc>
      </w:tr>
      <w:tr w14:paraId="3EF70E34">
        <w:tblPrEx>
          <w:tblCellMar>
            <w:top w:w="0" w:type="dxa"/>
            <w:left w:w="108" w:type="dxa"/>
            <w:bottom w:w="0" w:type="dxa"/>
            <w:right w:w="108" w:type="dxa"/>
          </w:tblCellMar>
        </w:tblPrEx>
        <w:trPr>
          <w:trHeight w:val="369" w:hRule="atLeast"/>
          <w:jc w:val="center"/>
        </w:trPr>
        <w:tc>
          <w:tcPr>
            <w:tcW w:w="850" w:type="dxa"/>
            <w:vAlign w:val="center"/>
          </w:tcPr>
          <w:p w14:paraId="6C2035D2">
            <w:pPr>
              <w:pStyle w:val="17"/>
            </w:pPr>
            <w:r>
              <w:t>18</w:t>
            </w:r>
          </w:p>
        </w:tc>
        <w:tc>
          <w:tcPr>
            <w:tcW w:w="3402" w:type="dxa"/>
            <w:vAlign w:val="center"/>
          </w:tcPr>
          <w:p w14:paraId="56F7A22F">
            <w:pPr>
              <w:pStyle w:val="16"/>
            </w:pPr>
          </w:p>
        </w:tc>
        <w:tc>
          <w:tcPr>
            <w:tcW w:w="1474" w:type="dxa"/>
            <w:vAlign w:val="center"/>
          </w:tcPr>
          <w:p w14:paraId="09869711">
            <w:pPr>
              <w:pStyle w:val="15"/>
            </w:pPr>
          </w:p>
        </w:tc>
        <w:tc>
          <w:tcPr>
            <w:tcW w:w="3402" w:type="dxa"/>
            <w:vAlign w:val="center"/>
          </w:tcPr>
          <w:p w14:paraId="707A217C">
            <w:pPr>
              <w:pStyle w:val="16"/>
            </w:pPr>
            <w:r>
              <w:t>十八、援助其他地区支出</w:t>
            </w:r>
          </w:p>
        </w:tc>
        <w:tc>
          <w:tcPr>
            <w:tcW w:w="1474" w:type="dxa"/>
            <w:vAlign w:val="center"/>
          </w:tcPr>
          <w:p w14:paraId="2687231F">
            <w:pPr>
              <w:pStyle w:val="15"/>
            </w:pPr>
          </w:p>
        </w:tc>
        <w:tc>
          <w:tcPr>
            <w:tcW w:w="1474" w:type="dxa"/>
            <w:vAlign w:val="center"/>
          </w:tcPr>
          <w:p w14:paraId="556F9FE7">
            <w:pPr>
              <w:pStyle w:val="15"/>
            </w:pPr>
          </w:p>
        </w:tc>
        <w:tc>
          <w:tcPr>
            <w:tcW w:w="1474" w:type="dxa"/>
            <w:vAlign w:val="center"/>
          </w:tcPr>
          <w:p w14:paraId="55C455D8">
            <w:pPr>
              <w:pStyle w:val="15"/>
            </w:pPr>
          </w:p>
        </w:tc>
        <w:tc>
          <w:tcPr>
            <w:tcW w:w="1474" w:type="dxa"/>
            <w:vAlign w:val="center"/>
          </w:tcPr>
          <w:p w14:paraId="586F5BA4">
            <w:pPr>
              <w:pStyle w:val="15"/>
            </w:pPr>
          </w:p>
        </w:tc>
      </w:tr>
      <w:tr w14:paraId="5A1C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0067">
            <w:pPr>
              <w:pStyle w:val="17"/>
            </w:pPr>
            <w:r>
              <w:t>19</w:t>
            </w:r>
          </w:p>
        </w:tc>
        <w:tc>
          <w:tcPr>
            <w:tcW w:w="3402" w:type="dxa"/>
            <w:vAlign w:val="center"/>
          </w:tcPr>
          <w:p w14:paraId="46D2E13A">
            <w:pPr>
              <w:pStyle w:val="16"/>
            </w:pPr>
          </w:p>
        </w:tc>
        <w:tc>
          <w:tcPr>
            <w:tcW w:w="1474" w:type="dxa"/>
            <w:vAlign w:val="center"/>
          </w:tcPr>
          <w:p w14:paraId="584D25A3">
            <w:pPr>
              <w:pStyle w:val="15"/>
            </w:pPr>
          </w:p>
        </w:tc>
        <w:tc>
          <w:tcPr>
            <w:tcW w:w="3402" w:type="dxa"/>
            <w:vAlign w:val="center"/>
          </w:tcPr>
          <w:p w14:paraId="347E7A61">
            <w:pPr>
              <w:pStyle w:val="16"/>
            </w:pPr>
            <w:r>
              <w:t>十九、自然资源海洋气象等支出</w:t>
            </w:r>
          </w:p>
        </w:tc>
        <w:tc>
          <w:tcPr>
            <w:tcW w:w="1474" w:type="dxa"/>
            <w:vAlign w:val="center"/>
          </w:tcPr>
          <w:p w14:paraId="02223F70">
            <w:pPr>
              <w:pStyle w:val="15"/>
            </w:pPr>
          </w:p>
        </w:tc>
        <w:tc>
          <w:tcPr>
            <w:tcW w:w="1474" w:type="dxa"/>
            <w:vAlign w:val="center"/>
          </w:tcPr>
          <w:p w14:paraId="7FB886DC">
            <w:pPr>
              <w:pStyle w:val="15"/>
            </w:pPr>
          </w:p>
        </w:tc>
        <w:tc>
          <w:tcPr>
            <w:tcW w:w="1474" w:type="dxa"/>
            <w:vAlign w:val="center"/>
          </w:tcPr>
          <w:p w14:paraId="59F592BE">
            <w:pPr>
              <w:pStyle w:val="15"/>
            </w:pPr>
          </w:p>
        </w:tc>
        <w:tc>
          <w:tcPr>
            <w:tcW w:w="1474" w:type="dxa"/>
            <w:vAlign w:val="center"/>
          </w:tcPr>
          <w:p w14:paraId="2E27017B">
            <w:pPr>
              <w:pStyle w:val="15"/>
            </w:pPr>
          </w:p>
        </w:tc>
      </w:tr>
      <w:tr w14:paraId="18EE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A95E1">
            <w:pPr>
              <w:pStyle w:val="17"/>
            </w:pPr>
            <w:r>
              <w:t>20</w:t>
            </w:r>
          </w:p>
        </w:tc>
        <w:tc>
          <w:tcPr>
            <w:tcW w:w="3402" w:type="dxa"/>
            <w:vAlign w:val="center"/>
          </w:tcPr>
          <w:p w14:paraId="6E4900D7">
            <w:pPr>
              <w:pStyle w:val="16"/>
            </w:pPr>
          </w:p>
        </w:tc>
        <w:tc>
          <w:tcPr>
            <w:tcW w:w="1474" w:type="dxa"/>
            <w:vAlign w:val="center"/>
          </w:tcPr>
          <w:p w14:paraId="38F3A8D4">
            <w:pPr>
              <w:pStyle w:val="15"/>
            </w:pPr>
          </w:p>
        </w:tc>
        <w:tc>
          <w:tcPr>
            <w:tcW w:w="3402" w:type="dxa"/>
            <w:vAlign w:val="center"/>
          </w:tcPr>
          <w:p w14:paraId="0F0ACE93">
            <w:pPr>
              <w:pStyle w:val="16"/>
            </w:pPr>
            <w:r>
              <w:t>二十、住房保障支出</w:t>
            </w:r>
          </w:p>
        </w:tc>
        <w:tc>
          <w:tcPr>
            <w:tcW w:w="1474" w:type="dxa"/>
            <w:vAlign w:val="center"/>
          </w:tcPr>
          <w:p w14:paraId="1E73508A">
            <w:pPr>
              <w:pStyle w:val="15"/>
            </w:pPr>
          </w:p>
        </w:tc>
        <w:tc>
          <w:tcPr>
            <w:tcW w:w="1474" w:type="dxa"/>
            <w:vAlign w:val="center"/>
          </w:tcPr>
          <w:p w14:paraId="5CA9F00A">
            <w:pPr>
              <w:pStyle w:val="15"/>
            </w:pPr>
          </w:p>
        </w:tc>
        <w:tc>
          <w:tcPr>
            <w:tcW w:w="1474" w:type="dxa"/>
            <w:vAlign w:val="center"/>
          </w:tcPr>
          <w:p w14:paraId="32B0120E">
            <w:pPr>
              <w:pStyle w:val="15"/>
            </w:pPr>
          </w:p>
        </w:tc>
        <w:tc>
          <w:tcPr>
            <w:tcW w:w="1474" w:type="dxa"/>
            <w:vAlign w:val="center"/>
          </w:tcPr>
          <w:p w14:paraId="2E8089B7">
            <w:pPr>
              <w:pStyle w:val="15"/>
            </w:pPr>
          </w:p>
        </w:tc>
      </w:tr>
      <w:tr w14:paraId="740B9B33">
        <w:tblPrEx>
          <w:tblCellMar>
            <w:top w:w="0" w:type="dxa"/>
            <w:left w:w="108" w:type="dxa"/>
            <w:bottom w:w="0" w:type="dxa"/>
            <w:right w:w="108" w:type="dxa"/>
          </w:tblCellMar>
        </w:tblPrEx>
        <w:trPr>
          <w:trHeight w:val="369" w:hRule="atLeast"/>
          <w:jc w:val="center"/>
        </w:trPr>
        <w:tc>
          <w:tcPr>
            <w:tcW w:w="850" w:type="dxa"/>
            <w:vAlign w:val="center"/>
          </w:tcPr>
          <w:p w14:paraId="08441611">
            <w:pPr>
              <w:pStyle w:val="17"/>
            </w:pPr>
            <w:r>
              <w:t>21</w:t>
            </w:r>
          </w:p>
        </w:tc>
        <w:tc>
          <w:tcPr>
            <w:tcW w:w="3402" w:type="dxa"/>
            <w:vAlign w:val="center"/>
          </w:tcPr>
          <w:p w14:paraId="31C88C26">
            <w:pPr>
              <w:pStyle w:val="16"/>
            </w:pPr>
          </w:p>
        </w:tc>
        <w:tc>
          <w:tcPr>
            <w:tcW w:w="1474" w:type="dxa"/>
            <w:vAlign w:val="center"/>
          </w:tcPr>
          <w:p w14:paraId="1F5B30FB">
            <w:pPr>
              <w:pStyle w:val="15"/>
            </w:pPr>
          </w:p>
        </w:tc>
        <w:tc>
          <w:tcPr>
            <w:tcW w:w="3402" w:type="dxa"/>
            <w:vAlign w:val="center"/>
          </w:tcPr>
          <w:p w14:paraId="3E04ACA4">
            <w:pPr>
              <w:pStyle w:val="16"/>
            </w:pPr>
            <w:r>
              <w:t>二十一、粮油物资储备支出</w:t>
            </w:r>
          </w:p>
        </w:tc>
        <w:tc>
          <w:tcPr>
            <w:tcW w:w="1474" w:type="dxa"/>
            <w:vAlign w:val="center"/>
          </w:tcPr>
          <w:p w14:paraId="16C1E261">
            <w:pPr>
              <w:pStyle w:val="15"/>
            </w:pPr>
          </w:p>
        </w:tc>
        <w:tc>
          <w:tcPr>
            <w:tcW w:w="1474" w:type="dxa"/>
            <w:vAlign w:val="center"/>
          </w:tcPr>
          <w:p w14:paraId="07B6A6F1">
            <w:pPr>
              <w:pStyle w:val="15"/>
            </w:pPr>
          </w:p>
        </w:tc>
        <w:tc>
          <w:tcPr>
            <w:tcW w:w="1474" w:type="dxa"/>
            <w:vAlign w:val="center"/>
          </w:tcPr>
          <w:p w14:paraId="68F4E762">
            <w:pPr>
              <w:pStyle w:val="15"/>
            </w:pPr>
          </w:p>
        </w:tc>
        <w:tc>
          <w:tcPr>
            <w:tcW w:w="1474" w:type="dxa"/>
            <w:vAlign w:val="center"/>
          </w:tcPr>
          <w:p w14:paraId="4797A44A">
            <w:pPr>
              <w:pStyle w:val="15"/>
            </w:pPr>
          </w:p>
        </w:tc>
      </w:tr>
      <w:tr w14:paraId="3D8A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C49C">
            <w:pPr>
              <w:pStyle w:val="17"/>
            </w:pPr>
            <w:r>
              <w:t>22</w:t>
            </w:r>
          </w:p>
        </w:tc>
        <w:tc>
          <w:tcPr>
            <w:tcW w:w="3402" w:type="dxa"/>
            <w:vAlign w:val="center"/>
          </w:tcPr>
          <w:p w14:paraId="1C4A2338">
            <w:pPr>
              <w:pStyle w:val="16"/>
            </w:pPr>
          </w:p>
        </w:tc>
        <w:tc>
          <w:tcPr>
            <w:tcW w:w="1474" w:type="dxa"/>
            <w:vAlign w:val="center"/>
          </w:tcPr>
          <w:p w14:paraId="02CD475D">
            <w:pPr>
              <w:pStyle w:val="15"/>
            </w:pPr>
          </w:p>
        </w:tc>
        <w:tc>
          <w:tcPr>
            <w:tcW w:w="3402" w:type="dxa"/>
            <w:vAlign w:val="center"/>
          </w:tcPr>
          <w:p w14:paraId="2830EE30">
            <w:pPr>
              <w:pStyle w:val="16"/>
            </w:pPr>
            <w:r>
              <w:t>二十二、国有资本经营预算支出</w:t>
            </w:r>
          </w:p>
        </w:tc>
        <w:tc>
          <w:tcPr>
            <w:tcW w:w="1474" w:type="dxa"/>
            <w:vAlign w:val="center"/>
          </w:tcPr>
          <w:p w14:paraId="22D7FC79">
            <w:pPr>
              <w:pStyle w:val="15"/>
            </w:pPr>
          </w:p>
        </w:tc>
        <w:tc>
          <w:tcPr>
            <w:tcW w:w="1474" w:type="dxa"/>
            <w:vAlign w:val="center"/>
          </w:tcPr>
          <w:p w14:paraId="2B57CBA9">
            <w:pPr>
              <w:pStyle w:val="15"/>
            </w:pPr>
          </w:p>
        </w:tc>
        <w:tc>
          <w:tcPr>
            <w:tcW w:w="1474" w:type="dxa"/>
            <w:vAlign w:val="center"/>
          </w:tcPr>
          <w:p w14:paraId="6DCD7600">
            <w:pPr>
              <w:pStyle w:val="15"/>
            </w:pPr>
          </w:p>
        </w:tc>
        <w:tc>
          <w:tcPr>
            <w:tcW w:w="1474" w:type="dxa"/>
            <w:vAlign w:val="center"/>
          </w:tcPr>
          <w:p w14:paraId="2360A6C4">
            <w:pPr>
              <w:pStyle w:val="15"/>
            </w:pPr>
          </w:p>
        </w:tc>
      </w:tr>
      <w:tr w14:paraId="48A1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C8B44">
            <w:pPr>
              <w:pStyle w:val="17"/>
            </w:pPr>
            <w:r>
              <w:t>23</w:t>
            </w:r>
          </w:p>
        </w:tc>
        <w:tc>
          <w:tcPr>
            <w:tcW w:w="3402" w:type="dxa"/>
            <w:vAlign w:val="center"/>
          </w:tcPr>
          <w:p w14:paraId="76E40961">
            <w:pPr>
              <w:pStyle w:val="16"/>
            </w:pPr>
          </w:p>
        </w:tc>
        <w:tc>
          <w:tcPr>
            <w:tcW w:w="1474" w:type="dxa"/>
            <w:vAlign w:val="center"/>
          </w:tcPr>
          <w:p w14:paraId="5AFB2CEA">
            <w:pPr>
              <w:pStyle w:val="15"/>
            </w:pPr>
          </w:p>
        </w:tc>
        <w:tc>
          <w:tcPr>
            <w:tcW w:w="3402" w:type="dxa"/>
            <w:vAlign w:val="center"/>
          </w:tcPr>
          <w:p w14:paraId="0DE4414E">
            <w:pPr>
              <w:pStyle w:val="16"/>
            </w:pPr>
            <w:r>
              <w:t>二十三、灾害防治及应急管理支出</w:t>
            </w:r>
          </w:p>
        </w:tc>
        <w:tc>
          <w:tcPr>
            <w:tcW w:w="1474" w:type="dxa"/>
            <w:vAlign w:val="center"/>
          </w:tcPr>
          <w:p w14:paraId="78A07BC4">
            <w:pPr>
              <w:pStyle w:val="15"/>
            </w:pPr>
          </w:p>
        </w:tc>
        <w:tc>
          <w:tcPr>
            <w:tcW w:w="1474" w:type="dxa"/>
            <w:vAlign w:val="center"/>
          </w:tcPr>
          <w:p w14:paraId="66631D4E">
            <w:pPr>
              <w:pStyle w:val="15"/>
            </w:pPr>
          </w:p>
        </w:tc>
        <w:tc>
          <w:tcPr>
            <w:tcW w:w="1474" w:type="dxa"/>
            <w:vAlign w:val="center"/>
          </w:tcPr>
          <w:p w14:paraId="62A4F467">
            <w:pPr>
              <w:pStyle w:val="15"/>
            </w:pPr>
          </w:p>
        </w:tc>
        <w:tc>
          <w:tcPr>
            <w:tcW w:w="1474" w:type="dxa"/>
            <w:vAlign w:val="center"/>
          </w:tcPr>
          <w:p w14:paraId="6C093664">
            <w:pPr>
              <w:pStyle w:val="15"/>
            </w:pPr>
          </w:p>
        </w:tc>
      </w:tr>
      <w:tr w14:paraId="01373B0D">
        <w:tblPrEx>
          <w:tblCellMar>
            <w:top w:w="0" w:type="dxa"/>
            <w:left w:w="108" w:type="dxa"/>
            <w:bottom w:w="0" w:type="dxa"/>
            <w:right w:w="108" w:type="dxa"/>
          </w:tblCellMar>
        </w:tblPrEx>
        <w:trPr>
          <w:trHeight w:val="369" w:hRule="atLeast"/>
          <w:jc w:val="center"/>
        </w:trPr>
        <w:tc>
          <w:tcPr>
            <w:tcW w:w="850" w:type="dxa"/>
            <w:vAlign w:val="center"/>
          </w:tcPr>
          <w:p w14:paraId="64D88317">
            <w:pPr>
              <w:pStyle w:val="17"/>
            </w:pPr>
            <w:r>
              <w:t>24</w:t>
            </w:r>
          </w:p>
        </w:tc>
        <w:tc>
          <w:tcPr>
            <w:tcW w:w="3402" w:type="dxa"/>
            <w:vAlign w:val="center"/>
          </w:tcPr>
          <w:p w14:paraId="0C8A6AB2">
            <w:pPr>
              <w:pStyle w:val="16"/>
            </w:pPr>
          </w:p>
        </w:tc>
        <w:tc>
          <w:tcPr>
            <w:tcW w:w="1474" w:type="dxa"/>
            <w:vAlign w:val="center"/>
          </w:tcPr>
          <w:p w14:paraId="1EA68B0A">
            <w:pPr>
              <w:pStyle w:val="15"/>
            </w:pPr>
          </w:p>
        </w:tc>
        <w:tc>
          <w:tcPr>
            <w:tcW w:w="3402" w:type="dxa"/>
            <w:vAlign w:val="center"/>
          </w:tcPr>
          <w:p w14:paraId="2CE633ED">
            <w:pPr>
              <w:pStyle w:val="16"/>
            </w:pPr>
            <w:r>
              <w:t>二十四、预备费</w:t>
            </w:r>
          </w:p>
        </w:tc>
        <w:tc>
          <w:tcPr>
            <w:tcW w:w="1474" w:type="dxa"/>
            <w:vAlign w:val="center"/>
          </w:tcPr>
          <w:p w14:paraId="2AB2076A">
            <w:pPr>
              <w:pStyle w:val="15"/>
            </w:pPr>
          </w:p>
        </w:tc>
        <w:tc>
          <w:tcPr>
            <w:tcW w:w="1474" w:type="dxa"/>
            <w:vAlign w:val="center"/>
          </w:tcPr>
          <w:p w14:paraId="62980FE9">
            <w:pPr>
              <w:pStyle w:val="15"/>
            </w:pPr>
          </w:p>
        </w:tc>
        <w:tc>
          <w:tcPr>
            <w:tcW w:w="1474" w:type="dxa"/>
            <w:vAlign w:val="center"/>
          </w:tcPr>
          <w:p w14:paraId="7376FB25">
            <w:pPr>
              <w:pStyle w:val="15"/>
            </w:pPr>
          </w:p>
        </w:tc>
        <w:tc>
          <w:tcPr>
            <w:tcW w:w="1474" w:type="dxa"/>
            <w:vAlign w:val="center"/>
          </w:tcPr>
          <w:p w14:paraId="33C09DD3">
            <w:pPr>
              <w:pStyle w:val="15"/>
            </w:pPr>
          </w:p>
        </w:tc>
      </w:tr>
      <w:tr w14:paraId="59CB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AD85">
            <w:pPr>
              <w:pStyle w:val="17"/>
            </w:pPr>
            <w:r>
              <w:t>25</w:t>
            </w:r>
          </w:p>
        </w:tc>
        <w:tc>
          <w:tcPr>
            <w:tcW w:w="3402" w:type="dxa"/>
            <w:vAlign w:val="center"/>
          </w:tcPr>
          <w:p w14:paraId="58E81C15">
            <w:pPr>
              <w:pStyle w:val="16"/>
            </w:pPr>
          </w:p>
        </w:tc>
        <w:tc>
          <w:tcPr>
            <w:tcW w:w="1474" w:type="dxa"/>
            <w:vAlign w:val="center"/>
          </w:tcPr>
          <w:p w14:paraId="532C6654">
            <w:pPr>
              <w:pStyle w:val="15"/>
            </w:pPr>
          </w:p>
        </w:tc>
        <w:tc>
          <w:tcPr>
            <w:tcW w:w="3402" w:type="dxa"/>
            <w:vAlign w:val="center"/>
          </w:tcPr>
          <w:p w14:paraId="07A0D222">
            <w:pPr>
              <w:pStyle w:val="16"/>
            </w:pPr>
            <w:r>
              <w:t>二十五、其他支出</w:t>
            </w:r>
          </w:p>
        </w:tc>
        <w:tc>
          <w:tcPr>
            <w:tcW w:w="1474" w:type="dxa"/>
            <w:vAlign w:val="center"/>
          </w:tcPr>
          <w:p w14:paraId="73FC4883">
            <w:pPr>
              <w:pStyle w:val="15"/>
            </w:pPr>
          </w:p>
        </w:tc>
        <w:tc>
          <w:tcPr>
            <w:tcW w:w="1474" w:type="dxa"/>
            <w:vAlign w:val="center"/>
          </w:tcPr>
          <w:p w14:paraId="231AD6D5">
            <w:pPr>
              <w:pStyle w:val="15"/>
            </w:pPr>
          </w:p>
        </w:tc>
        <w:tc>
          <w:tcPr>
            <w:tcW w:w="1474" w:type="dxa"/>
            <w:vAlign w:val="center"/>
          </w:tcPr>
          <w:p w14:paraId="4415E91F">
            <w:pPr>
              <w:pStyle w:val="15"/>
            </w:pPr>
          </w:p>
        </w:tc>
        <w:tc>
          <w:tcPr>
            <w:tcW w:w="1474" w:type="dxa"/>
            <w:vAlign w:val="center"/>
          </w:tcPr>
          <w:p w14:paraId="641EA445">
            <w:pPr>
              <w:pStyle w:val="15"/>
            </w:pPr>
          </w:p>
        </w:tc>
      </w:tr>
      <w:tr w14:paraId="51B4CF83">
        <w:tblPrEx>
          <w:tblCellMar>
            <w:top w:w="0" w:type="dxa"/>
            <w:left w:w="108" w:type="dxa"/>
            <w:bottom w:w="0" w:type="dxa"/>
            <w:right w:w="108" w:type="dxa"/>
          </w:tblCellMar>
        </w:tblPrEx>
        <w:trPr>
          <w:trHeight w:val="369" w:hRule="atLeast"/>
          <w:jc w:val="center"/>
        </w:trPr>
        <w:tc>
          <w:tcPr>
            <w:tcW w:w="850" w:type="dxa"/>
            <w:vAlign w:val="center"/>
          </w:tcPr>
          <w:p w14:paraId="6B79BC2F">
            <w:pPr>
              <w:pStyle w:val="17"/>
            </w:pPr>
            <w:r>
              <w:t>26</w:t>
            </w:r>
          </w:p>
        </w:tc>
        <w:tc>
          <w:tcPr>
            <w:tcW w:w="3402" w:type="dxa"/>
            <w:vAlign w:val="center"/>
          </w:tcPr>
          <w:p w14:paraId="3C983C43">
            <w:pPr>
              <w:pStyle w:val="16"/>
            </w:pPr>
          </w:p>
        </w:tc>
        <w:tc>
          <w:tcPr>
            <w:tcW w:w="1474" w:type="dxa"/>
            <w:vAlign w:val="center"/>
          </w:tcPr>
          <w:p w14:paraId="18524355">
            <w:pPr>
              <w:pStyle w:val="15"/>
            </w:pPr>
          </w:p>
        </w:tc>
        <w:tc>
          <w:tcPr>
            <w:tcW w:w="3402" w:type="dxa"/>
            <w:vAlign w:val="center"/>
          </w:tcPr>
          <w:p w14:paraId="5A6C3369">
            <w:pPr>
              <w:pStyle w:val="16"/>
            </w:pPr>
            <w:r>
              <w:t>二十六、转移性支出</w:t>
            </w:r>
          </w:p>
        </w:tc>
        <w:tc>
          <w:tcPr>
            <w:tcW w:w="1474" w:type="dxa"/>
            <w:vAlign w:val="center"/>
          </w:tcPr>
          <w:p w14:paraId="366788BE">
            <w:pPr>
              <w:pStyle w:val="15"/>
            </w:pPr>
          </w:p>
        </w:tc>
        <w:tc>
          <w:tcPr>
            <w:tcW w:w="1474" w:type="dxa"/>
            <w:vAlign w:val="center"/>
          </w:tcPr>
          <w:p w14:paraId="2552ABAC">
            <w:pPr>
              <w:pStyle w:val="15"/>
            </w:pPr>
          </w:p>
        </w:tc>
        <w:tc>
          <w:tcPr>
            <w:tcW w:w="1474" w:type="dxa"/>
            <w:vAlign w:val="center"/>
          </w:tcPr>
          <w:p w14:paraId="318290E0">
            <w:pPr>
              <w:pStyle w:val="15"/>
            </w:pPr>
          </w:p>
        </w:tc>
        <w:tc>
          <w:tcPr>
            <w:tcW w:w="1474" w:type="dxa"/>
            <w:vAlign w:val="center"/>
          </w:tcPr>
          <w:p w14:paraId="008FCDF9">
            <w:pPr>
              <w:pStyle w:val="15"/>
            </w:pPr>
          </w:p>
        </w:tc>
      </w:tr>
      <w:tr w14:paraId="09B4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F5D4">
            <w:pPr>
              <w:pStyle w:val="17"/>
            </w:pPr>
            <w:r>
              <w:t>27</w:t>
            </w:r>
          </w:p>
        </w:tc>
        <w:tc>
          <w:tcPr>
            <w:tcW w:w="3402" w:type="dxa"/>
            <w:vAlign w:val="center"/>
          </w:tcPr>
          <w:p w14:paraId="128505C0">
            <w:pPr>
              <w:pStyle w:val="16"/>
            </w:pPr>
          </w:p>
        </w:tc>
        <w:tc>
          <w:tcPr>
            <w:tcW w:w="1474" w:type="dxa"/>
            <w:vAlign w:val="center"/>
          </w:tcPr>
          <w:p w14:paraId="16C1F73B">
            <w:pPr>
              <w:pStyle w:val="15"/>
            </w:pPr>
          </w:p>
        </w:tc>
        <w:tc>
          <w:tcPr>
            <w:tcW w:w="3402" w:type="dxa"/>
            <w:vAlign w:val="center"/>
          </w:tcPr>
          <w:p w14:paraId="0F7DA028">
            <w:pPr>
              <w:pStyle w:val="16"/>
            </w:pPr>
            <w:r>
              <w:t>二十七、债务还本支出</w:t>
            </w:r>
          </w:p>
        </w:tc>
        <w:tc>
          <w:tcPr>
            <w:tcW w:w="1474" w:type="dxa"/>
            <w:vAlign w:val="center"/>
          </w:tcPr>
          <w:p w14:paraId="2C5E371E">
            <w:pPr>
              <w:pStyle w:val="15"/>
            </w:pPr>
          </w:p>
        </w:tc>
        <w:tc>
          <w:tcPr>
            <w:tcW w:w="1474" w:type="dxa"/>
            <w:vAlign w:val="center"/>
          </w:tcPr>
          <w:p w14:paraId="5420714E">
            <w:pPr>
              <w:pStyle w:val="15"/>
            </w:pPr>
          </w:p>
        </w:tc>
        <w:tc>
          <w:tcPr>
            <w:tcW w:w="1474" w:type="dxa"/>
            <w:vAlign w:val="center"/>
          </w:tcPr>
          <w:p w14:paraId="58552D81">
            <w:pPr>
              <w:pStyle w:val="15"/>
            </w:pPr>
          </w:p>
        </w:tc>
        <w:tc>
          <w:tcPr>
            <w:tcW w:w="1474" w:type="dxa"/>
            <w:vAlign w:val="center"/>
          </w:tcPr>
          <w:p w14:paraId="0CCF0A4E">
            <w:pPr>
              <w:pStyle w:val="15"/>
            </w:pPr>
          </w:p>
        </w:tc>
      </w:tr>
      <w:tr w14:paraId="4D4D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8D50E">
            <w:pPr>
              <w:pStyle w:val="17"/>
            </w:pPr>
            <w:r>
              <w:t>28</w:t>
            </w:r>
          </w:p>
        </w:tc>
        <w:tc>
          <w:tcPr>
            <w:tcW w:w="3402" w:type="dxa"/>
            <w:vAlign w:val="center"/>
          </w:tcPr>
          <w:p w14:paraId="491E99EB">
            <w:pPr>
              <w:pStyle w:val="16"/>
            </w:pPr>
          </w:p>
        </w:tc>
        <w:tc>
          <w:tcPr>
            <w:tcW w:w="1474" w:type="dxa"/>
            <w:vAlign w:val="center"/>
          </w:tcPr>
          <w:p w14:paraId="67ED1531">
            <w:pPr>
              <w:pStyle w:val="15"/>
            </w:pPr>
          </w:p>
        </w:tc>
        <w:tc>
          <w:tcPr>
            <w:tcW w:w="3402" w:type="dxa"/>
            <w:vAlign w:val="center"/>
          </w:tcPr>
          <w:p w14:paraId="67F2E924">
            <w:pPr>
              <w:pStyle w:val="16"/>
            </w:pPr>
            <w:r>
              <w:t>二十八、债务付息支出</w:t>
            </w:r>
          </w:p>
        </w:tc>
        <w:tc>
          <w:tcPr>
            <w:tcW w:w="1474" w:type="dxa"/>
            <w:vAlign w:val="center"/>
          </w:tcPr>
          <w:p w14:paraId="2889F4A7">
            <w:pPr>
              <w:pStyle w:val="15"/>
            </w:pPr>
          </w:p>
        </w:tc>
        <w:tc>
          <w:tcPr>
            <w:tcW w:w="1474" w:type="dxa"/>
            <w:vAlign w:val="center"/>
          </w:tcPr>
          <w:p w14:paraId="164FF166">
            <w:pPr>
              <w:pStyle w:val="15"/>
            </w:pPr>
          </w:p>
        </w:tc>
        <w:tc>
          <w:tcPr>
            <w:tcW w:w="1474" w:type="dxa"/>
            <w:vAlign w:val="center"/>
          </w:tcPr>
          <w:p w14:paraId="44041C6B">
            <w:pPr>
              <w:pStyle w:val="15"/>
            </w:pPr>
          </w:p>
        </w:tc>
        <w:tc>
          <w:tcPr>
            <w:tcW w:w="1474" w:type="dxa"/>
            <w:vAlign w:val="center"/>
          </w:tcPr>
          <w:p w14:paraId="506C934D">
            <w:pPr>
              <w:pStyle w:val="15"/>
            </w:pPr>
          </w:p>
        </w:tc>
      </w:tr>
      <w:tr w14:paraId="130D4CA1">
        <w:tblPrEx>
          <w:tblCellMar>
            <w:top w:w="0" w:type="dxa"/>
            <w:left w:w="108" w:type="dxa"/>
            <w:bottom w:w="0" w:type="dxa"/>
            <w:right w:w="108" w:type="dxa"/>
          </w:tblCellMar>
        </w:tblPrEx>
        <w:trPr>
          <w:trHeight w:val="369" w:hRule="atLeast"/>
          <w:jc w:val="center"/>
        </w:trPr>
        <w:tc>
          <w:tcPr>
            <w:tcW w:w="850" w:type="dxa"/>
            <w:vAlign w:val="center"/>
          </w:tcPr>
          <w:p w14:paraId="51A6820A">
            <w:pPr>
              <w:pStyle w:val="17"/>
            </w:pPr>
            <w:r>
              <w:t>29</w:t>
            </w:r>
          </w:p>
        </w:tc>
        <w:tc>
          <w:tcPr>
            <w:tcW w:w="3402" w:type="dxa"/>
            <w:vAlign w:val="center"/>
          </w:tcPr>
          <w:p w14:paraId="4065554B">
            <w:pPr>
              <w:pStyle w:val="16"/>
            </w:pPr>
          </w:p>
        </w:tc>
        <w:tc>
          <w:tcPr>
            <w:tcW w:w="1474" w:type="dxa"/>
            <w:vAlign w:val="center"/>
          </w:tcPr>
          <w:p w14:paraId="78DF61DD">
            <w:pPr>
              <w:pStyle w:val="15"/>
            </w:pPr>
          </w:p>
        </w:tc>
        <w:tc>
          <w:tcPr>
            <w:tcW w:w="3402" w:type="dxa"/>
            <w:vAlign w:val="center"/>
          </w:tcPr>
          <w:p w14:paraId="1317F770">
            <w:pPr>
              <w:pStyle w:val="16"/>
            </w:pPr>
            <w:r>
              <w:t>二十九、债务发行费用支出</w:t>
            </w:r>
          </w:p>
        </w:tc>
        <w:tc>
          <w:tcPr>
            <w:tcW w:w="1474" w:type="dxa"/>
            <w:vAlign w:val="center"/>
          </w:tcPr>
          <w:p w14:paraId="535A6426">
            <w:pPr>
              <w:pStyle w:val="15"/>
            </w:pPr>
          </w:p>
        </w:tc>
        <w:tc>
          <w:tcPr>
            <w:tcW w:w="1474" w:type="dxa"/>
            <w:vAlign w:val="center"/>
          </w:tcPr>
          <w:p w14:paraId="1CB3FF2D">
            <w:pPr>
              <w:pStyle w:val="15"/>
            </w:pPr>
          </w:p>
        </w:tc>
        <w:tc>
          <w:tcPr>
            <w:tcW w:w="1474" w:type="dxa"/>
            <w:vAlign w:val="center"/>
          </w:tcPr>
          <w:p w14:paraId="22E9A727">
            <w:pPr>
              <w:pStyle w:val="15"/>
            </w:pPr>
          </w:p>
        </w:tc>
        <w:tc>
          <w:tcPr>
            <w:tcW w:w="1474" w:type="dxa"/>
            <w:vAlign w:val="center"/>
          </w:tcPr>
          <w:p w14:paraId="6946858C">
            <w:pPr>
              <w:pStyle w:val="15"/>
            </w:pPr>
          </w:p>
        </w:tc>
      </w:tr>
      <w:tr w14:paraId="10E1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54CB0">
            <w:pPr>
              <w:pStyle w:val="17"/>
            </w:pPr>
            <w:r>
              <w:t>30</w:t>
            </w:r>
          </w:p>
        </w:tc>
        <w:tc>
          <w:tcPr>
            <w:tcW w:w="3402" w:type="dxa"/>
            <w:vAlign w:val="center"/>
          </w:tcPr>
          <w:p w14:paraId="7A210D15">
            <w:pPr>
              <w:pStyle w:val="16"/>
            </w:pPr>
          </w:p>
        </w:tc>
        <w:tc>
          <w:tcPr>
            <w:tcW w:w="1474" w:type="dxa"/>
            <w:vAlign w:val="center"/>
          </w:tcPr>
          <w:p w14:paraId="0E2D0D02">
            <w:pPr>
              <w:pStyle w:val="15"/>
            </w:pPr>
          </w:p>
        </w:tc>
        <w:tc>
          <w:tcPr>
            <w:tcW w:w="3402" w:type="dxa"/>
            <w:vAlign w:val="center"/>
          </w:tcPr>
          <w:p w14:paraId="5F6FD9DF">
            <w:pPr>
              <w:pStyle w:val="16"/>
            </w:pPr>
            <w:r>
              <w:t>三十、抗疫特别国债安排的支出</w:t>
            </w:r>
          </w:p>
        </w:tc>
        <w:tc>
          <w:tcPr>
            <w:tcW w:w="1474" w:type="dxa"/>
            <w:vAlign w:val="center"/>
          </w:tcPr>
          <w:p w14:paraId="3BDBF87E">
            <w:pPr>
              <w:pStyle w:val="15"/>
            </w:pPr>
          </w:p>
        </w:tc>
        <w:tc>
          <w:tcPr>
            <w:tcW w:w="1474" w:type="dxa"/>
            <w:vAlign w:val="center"/>
          </w:tcPr>
          <w:p w14:paraId="6AE0956F">
            <w:pPr>
              <w:pStyle w:val="15"/>
            </w:pPr>
          </w:p>
        </w:tc>
        <w:tc>
          <w:tcPr>
            <w:tcW w:w="1474" w:type="dxa"/>
            <w:vAlign w:val="center"/>
          </w:tcPr>
          <w:p w14:paraId="6DD05219">
            <w:pPr>
              <w:pStyle w:val="15"/>
            </w:pPr>
          </w:p>
        </w:tc>
        <w:tc>
          <w:tcPr>
            <w:tcW w:w="1474" w:type="dxa"/>
            <w:vAlign w:val="center"/>
          </w:tcPr>
          <w:p w14:paraId="541736CF">
            <w:pPr>
              <w:pStyle w:val="15"/>
            </w:pPr>
          </w:p>
        </w:tc>
      </w:tr>
      <w:tr w14:paraId="559D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C187">
            <w:pPr>
              <w:pStyle w:val="17"/>
            </w:pPr>
            <w:r>
              <w:t>31</w:t>
            </w:r>
          </w:p>
        </w:tc>
        <w:tc>
          <w:tcPr>
            <w:tcW w:w="3402" w:type="dxa"/>
            <w:vAlign w:val="center"/>
          </w:tcPr>
          <w:p w14:paraId="6C2B8ACD">
            <w:pPr>
              <w:pStyle w:val="16"/>
            </w:pPr>
          </w:p>
        </w:tc>
        <w:tc>
          <w:tcPr>
            <w:tcW w:w="1474" w:type="dxa"/>
            <w:vAlign w:val="center"/>
          </w:tcPr>
          <w:p w14:paraId="1AB07D3B">
            <w:pPr>
              <w:pStyle w:val="15"/>
            </w:pPr>
          </w:p>
        </w:tc>
        <w:tc>
          <w:tcPr>
            <w:tcW w:w="3402" w:type="dxa"/>
            <w:vAlign w:val="center"/>
          </w:tcPr>
          <w:p w14:paraId="2BBC7EA3">
            <w:pPr>
              <w:pStyle w:val="16"/>
            </w:pPr>
            <w:r>
              <w:t>三十一、人行科目</w:t>
            </w:r>
          </w:p>
        </w:tc>
        <w:tc>
          <w:tcPr>
            <w:tcW w:w="1474" w:type="dxa"/>
            <w:vAlign w:val="center"/>
          </w:tcPr>
          <w:p w14:paraId="6DE2E609">
            <w:pPr>
              <w:pStyle w:val="15"/>
            </w:pPr>
          </w:p>
        </w:tc>
        <w:tc>
          <w:tcPr>
            <w:tcW w:w="1474" w:type="dxa"/>
            <w:vAlign w:val="center"/>
          </w:tcPr>
          <w:p w14:paraId="16470107">
            <w:pPr>
              <w:pStyle w:val="15"/>
            </w:pPr>
          </w:p>
        </w:tc>
        <w:tc>
          <w:tcPr>
            <w:tcW w:w="1474" w:type="dxa"/>
            <w:vAlign w:val="center"/>
          </w:tcPr>
          <w:p w14:paraId="63C407FD">
            <w:pPr>
              <w:pStyle w:val="15"/>
            </w:pPr>
          </w:p>
        </w:tc>
        <w:tc>
          <w:tcPr>
            <w:tcW w:w="1474" w:type="dxa"/>
            <w:vAlign w:val="center"/>
          </w:tcPr>
          <w:p w14:paraId="3A048B0B">
            <w:pPr>
              <w:pStyle w:val="15"/>
            </w:pPr>
          </w:p>
        </w:tc>
      </w:tr>
      <w:tr w14:paraId="3C6E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FD8C">
            <w:pPr>
              <w:pStyle w:val="17"/>
            </w:pPr>
            <w:r>
              <w:t>32</w:t>
            </w:r>
          </w:p>
        </w:tc>
        <w:tc>
          <w:tcPr>
            <w:tcW w:w="3402" w:type="dxa"/>
            <w:vAlign w:val="center"/>
          </w:tcPr>
          <w:p w14:paraId="0270F764">
            <w:pPr>
              <w:pStyle w:val="18"/>
            </w:pPr>
            <w:r>
              <w:t>本年收入合计</w:t>
            </w:r>
          </w:p>
        </w:tc>
        <w:tc>
          <w:tcPr>
            <w:tcW w:w="1474" w:type="dxa"/>
            <w:vAlign w:val="center"/>
          </w:tcPr>
          <w:p w14:paraId="4BBB5FE5">
            <w:pPr>
              <w:pStyle w:val="19"/>
            </w:pPr>
            <w:r>
              <w:t>1885.32</w:t>
            </w:r>
          </w:p>
        </w:tc>
        <w:tc>
          <w:tcPr>
            <w:tcW w:w="3402" w:type="dxa"/>
            <w:vAlign w:val="center"/>
          </w:tcPr>
          <w:p w14:paraId="44EB1F8A">
            <w:pPr>
              <w:pStyle w:val="18"/>
            </w:pPr>
            <w:r>
              <w:t>本年支出合计</w:t>
            </w:r>
          </w:p>
        </w:tc>
        <w:tc>
          <w:tcPr>
            <w:tcW w:w="1474" w:type="dxa"/>
            <w:vAlign w:val="center"/>
          </w:tcPr>
          <w:p w14:paraId="173C8AE1">
            <w:pPr>
              <w:pStyle w:val="19"/>
            </w:pPr>
            <w:r>
              <w:t>1885.32</w:t>
            </w:r>
          </w:p>
        </w:tc>
        <w:tc>
          <w:tcPr>
            <w:tcW w:w="1474" w:type="dxa"/>
            <w:vAlign w:val="center"/>
          </w:tcPr>
          <w:p w14:paraId="1D7075DF">
            <w:pPr>
              <w:pStyle w:val="19"/>
            </w:pPr>
            <w:r>
              <w:t>1885.32</w:t>
            </w:r>
          </w:p>
        </w:tc>
        <w:tc>
          <w:tcPr>
            <w:tcW w:w="1474" w:type="dxa"/>
            <w:vAlign w:val="center"/>
          </w:tcPr>
          <w:p w14:paraId="484EAD3E">
            <w:pPr>
              <w:pStyle w:val="19"/>
            </w:pPr>
          </w:p>
        </w:tc>
        <w:tc>
          <w:tcPr>
            <w:tcW w:w="1474" w:type="dxa"/>
            <w:vAlign w:val="center"/>
          </w:tcPr>
          <w:p w14:paraId="38294968">
            <w:pPr>
              <w:pStyle w:val="19"/>
            </w:pPr>
          </w:p>
        </w:tc>
      </w:tr>
      <w:tr w14:paraId="5A98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A3FA">
            <w:pPr>
              <w:pStyle w:val="17"/>
            </w:pPr>
            <w:r>
              <w:t>33</w:t>
            </w:r>
          </w:p>
        </w:tc>
        <w:tc>
          <w:tcPr>
            <w:tcW w:w="3402" w:type="dxa"/>
            <w:vAlign w:val="center"/>
          </w:tcPr>
          <w:p w14:paraId="1ACFF7B2">
            <w:pPr>
              <w:pStyle w:val="16"/>
            </w:pPr>
            <w:r>
              <w:t>年初财政拨款结转和结余</w:t>
            </w:r>
          </w:p>
        </w:tc>
        <w:tc>
          <w:tcPr>
            <w:tcW w:w="1474" w:type="dxa"/>
            <w:vAlign w:val="center"/>
          </w:tcPr>
          <w:p w14:paraId="66910750">
            <w:pPr>
              <w:pStyle w:val="15"/>
            </w:pPr>
          </w:p>
        </w:tc>
        <w:tc>
          <w:tcPr>
            <w:tcW w:w="3402" w:type="dxa"/>
            <w:vAlign w:val="center"/>
          </w:tcPr>
          <w:p w14:paraId="662FCF4B">
            <w:pPr>
              <w:pStyle w:val="16"/>
            </w:pPr>
            <w:r>
              <w:t>年末财政拨款结转和结余</w:t>
            </w:r>
          </w:p>
        </w:tc>
        <w:tc>
          <w:tcPr>
            <w:tcW w:w="1474" w:type="dxa"/>
            <w:vAlign w:val="center"/>
          </w:tcPr>
          <w:p w14:paraId="408A53E5">
            <w:pPr>
              <w:pStyle w:val="15"/>
            </w:pPr>
          </w:p>
        </w:tc>
        <w:tc>
          <w:tcPr>
            <w:tcW w:w="1474" w:type="dxa"/>
            <w:vAlign w:val="center"/>
          </w:tcPr>
          <w:p w14:paraId="407E9973">
            <w:pPr>
              <w:pStyle w:val="15"/>
            </w:pPr>
          </w:p>
        </w:tc>
        <w:tc>
          <w:tcPr>
            <w:tcW w:w="1474" w:type="dxa"/>
            <w:vAlign w:val="center"/>
          </w:tcPr>
          <w:p w14:paraId="65496F3A">
            <w:pPr>
              <w:pStyle w:val="15"/>
            </w:pPr>
          </w:p>
        </w:tc>
        <w:tc>
          <w:tcPr>
            <w:tcW w:w="1474" w:type="dxa"/>
            <w:vAlign w:val="center"/>
          </w:tcPr>
          <w:p w14:paraId="1725D6E6">
            <w:pPr>
              <w:pStyle w:val="15"/>
            </w:pPr>
          </w:p>
        </w:tc>
      </w:tr>
      <w:tr w14:paraId="1E29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FD8F0">
            <w:pPr>
              <w:pStyle w:val="17"/>
            </w:pPr>
            <w:r>
              <w:t>34</w:t>
            </w:r>
          </w:p>
        </w:tc>
        <w:tc>
          <w:tcPr>
            <w:tcW w:w="3402" w:type="dxa"/>
            <w:vAlign w:val="center"/>
          </w:tcPr>
          <w:p w14:paraId="08B85075">
            <w:pPr>
              <w:pStyle w:val="16"/>
            </w:pPr>
            <w:r>
              <w:t>一、一般公共预算拨款</w:t>
            </w:r>
          </w:p>
        </w:tc>
        <w:tc>
          <w:tcPr>
            <w:tcW w:w="1474" w:type="dxa"/>
            <w:vAlign w:val="center"/>
          </w:tcPr>
          <w:p w14:paraId="7AB7B26F">
            <w:pPr>
              <w:pStyle w:val="15"/>
            </w:pPr>
          </w:p>
        </w:tc>
        <w:tc>
          <w:tcPr>
            <w:tcW w:w="3402" w:type="dxa"/>
            <w:vAlign w:val="center"/>
          </w:tcPr>
          <w:p w14:paraId="308C56B5">
            <w:pPr>
              <w:pStyle w:val="16"/>
            </w:pPr>
          </w:p>
        </w:tc>
        <w:tc>
          <w:tcPr>
            <w:tcW w:w="1474" w:type="dxa"/>
            <w:vAlign w:val="center"/>
          </w:tcPr>
          <w:p w14:paraId="62F4A7C0">
            <w:pPr>
              <w:pStyle w:val="15"/>
            </w:pPr>
          </w:p>
        </w:tc>
        <w:tc>
          <w:tcPr>
            <w:tcW w:w="1474" w:type="dxa"/>
            <w:vAlign w:val="center"/>
          </w:tcPr>
          <w:p w14:paraId="5F941015">
            <w:pPr>
              <w:pStyle w:val="15"/>
            </w:pPr>
          </w:p>
        </w:tc>
        <w:tc>
          <w:tcPr>
            <w:tcW w:w="1474" w:type="dxa"/>
            <w:vAlign w:val="center"/>
          </w:tcPr>
          <w:p w14:paraId="62201FA4">
            <w:pPr>
              <w:pStyle w:val="15"/>
            </w:pPr>
          </w:p>
        </w:tc>
        <w:tc>
          <w:tcPr>
            <w:tcW w:w="1474" w:type="dxa"/>
            <w:vAlign w:val="center"/>
          </w:tcPr>
          <w:p w14:paraId="3DF521C3">
            <w:pPr>
              <w:pStyle w:val="15"/>
            </w:pPr>
          </w:p>
        </w:tc>
      </w:tr>
      <w:tr w14:paraId="553D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5463">
            <w:pPr>
              <w:pStyle w:val="17"/>
            </w:pPr>
            <w:r>
              <w:t>35</w:t>
            </w:r>
          </w:p>
        </w:tc>
        <w:tc>
          <w:tcPr>
            <w:tcW w:w="3402" w:type="dxa"/>
            <w:vAlign w:val="center"/>
          </w:tcPr>
          <w:p w14:paraId="6CD01C89">
            <w:pPr>
              <w:pStyle w:val="16"/>
            </w:pPr>
            <w:r>
              <w:t>二、政府性基金预算拨款</w:t>
            </w:r>
          </w:p>
        </w:tc>
        <w:tc>
          <w:tcPr>
            <w:tcW w:w="1474" w:type="dxa"/>
            <w:vAlign w:val="center"/>
          </w:tcPr>
          <w:p w14:paraId="3DE0FEE8">
            <w:pPr>
              <w:pStyle w:val="15"/>
            </w:pPr>
          </w:p>
        </w:tc>
        <w:tc>
          <w:tcPr>
            <w:tcW w:w="3402" w:type="dxa"/>
            <w:vAlign w:val="center"/>
          </w:tcPr>
          <w:p w14:paraId="1552F23F">
            <w:pPr>
              <w:pStyle w:val="16"/>
            </w:pPr>
          </w:p>
        </w:tc>
        <w:tc>
          <w:tcPr>
            <w:tcW w:w="1474" w:type="dxa"/>
            <w:vAlign w:val="center"/>
          </w:tcPr>
          <w:p w14:paraId="2EB8A428">
            <w:pPr>
              <w:pStyle w:val="15"/>
            </w:pPr>
          </w:p>
        </w:tc>
        <w:tc>
          <w:tcPr>
            <w:tcW w:w="1474" w:type="dxa"/>
            <w:vAlign w:val="center"/>
          </w:tcPr>
          <w:p w14:paraId="60DB966B">
            <w:pPr>
              <w:pStyle w:val="15"/>
            </w:pPr>
          </w:p>
        </w:tc>
        <w:tc>
          <w:tcPr>
            <w:tcW w:w="1474" w:type="dxa"/>
            <w:vAlign w:val="center"/>
          </w:tcPr>
          <w:p w14:paraId="167C2B08">
            <w:pPr>
              <w:pStyle w:val="15"/>
            </w:pPr>
          </w:p>
        </w:tc>
        <w:tc>
          <w:tcPr>
            <w:tcW w:w="1474" w:type="dxa"/>
            <w:vAlign w:val="center"/>
          </w:tcPr>
          <w:p w14:paraId="102870AD">
            <w:pPr>
              <w:pStyle w:val="15"/>
            </w:pPr>
          </w:p>
        </w:tc>
      </w:tr>
      <w:tr w14:paraId="7A21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E9BFC">
            <w:pPr>
              <w:pStyle w:val="17"/>
            </w:pPr>
            <w:r>
              <w:t>36</w:t>
            </w:r>
          </w:p>
        </w:tc>
        <w:tc>
          <w:tcPr>
            <w:tcW w:w="3402" w:type="dxa"/>
            <w:vAlign w:val="center"/>
          </w:tcPr>
          <w:p w14:paraId="2319C914">
            <w:pPr>
              <w:pStyle w:val="16"/>
            </w:pPr>
            <w:r>
              <w:t>三、国有资本经营预算拨款</w:t>
            </w:r>
          </w:p>
        </w:tc>
        <w:tc>
          <w:tcPr>
            <w:tcW w:w="1474" w:type="dxa"/>
            <w:vAlign w:val="center"/>
          </w:tcPr>
          <w:p w14:paraId="43E20527">
            <w:pPr>
              <w:pStyle w:val="15"/>
            </w:pPr>
          </w:p>
        </w:tc>
        <w:tc>
          <w:tcPr>
            <w:tcW w:w="3402" w:type="dxa"/>
            <w:vAlign w:val="center"/>
          </w:tcPr>
          <w:p w14:paraId="10E7DCCE">
            <w:pPr>
              <w:pStyle w:val="16"/>
            </w:pPr>
          </w:p>
        </w:tc>
        <w:tc>
          <w:tcPr>
            <w:tcW w:w="1474" w:type="dxa"/>
            <w:vAlign w:val="center"/>
          </w:tcPr>
          <w:p w14:paraId="5AEBA2DC">
            <w:pPr>
              <w:pStyle w:val="15"/>
            </w:pPr>
          </w:p>
        </w:tc>
        <w:tc>
          <w:tcPr>
            <w:tcW w:w="1474" w:type="dxa"/>
            <w:vAlign w:val="center"/>
          </w:tcPr>
          <w:p w14:paraId="1F16CA84">
            <w:pPr>
              <w:pStyle w:val="15"/>
            </w:pPr>
          </w:p>
        </w:tc>
        <w:tc>
          <w:tcPr>
            <w:tcW w:w="1474" w:type="dxa"/>
            <w:vAlign w:val="center"/>
          </w:tcPr>
          <w:p w14:paraId="0AD0481D">
            <w:pPr>
              <w:pStyle w:val="15"/>
            </w:pPr>
          </w:p>
        </w:tc>
        <w:tc>
          <w:tcPr>
            <w:tcW w:w="1474" w:type="dxa"/>
            <w:vAlign w:val="center"/>
          </w:tcPr>
          <w:p w14:paraId="22A81532">
            <w:pPr>
              <w:pStyle w:val="15"/>
            </w:pPr>
          </w:p>
        </w:tc>
      </w:tr>
      <w:tr w14:paraId="53A7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DCE4">
            <w:pPr>
              <w:pStyle w:val="17"/>
            </w:pPr>
            <w:r>
              <w:t>37</w:t>
            </w:r>
          </w:p>
        </w:tc>
        <w:tc>
          <w:tcPr>
            <w:tcW w:w="3402" w:type="dxa"/>
            <w:vAlign w:val="center"/>
          </w:tcPr>
          <w:p w14:paraId="3D83C61B">
            <w:pPr>
              <w:pStyle w:val="18"/>
            </w:pPr>
            <w:r>
              <w:t>收入总计</w:t>
            </w:r>
          </w:p>
        </w:tc>
        <w:tc>
          <w:tcPr>
            <w:tcW w:w="1474" w:type="dxa"/>
            <w:vAlign w:val="center"/>
          </w:tcPr>
          <w:p w14:paraId="42124B45">
            <w:pPr>
              <w:pStyle w:val="19"/>
            </w:pPr>
            <w:r>
              <w:t>1885.32</w:t>
            </w:r>
          </w:p>
        </w:tc>
        <w:tc>
          <w:tcPr>
            <w:tcW w:w="3402" w:type="dxa"/>
            <w:vAlign w:val="center"/>
          </w:tcPr>
          <w:p w14:paraId="6DF8081A">
            <w:pPr>
              <w:pStyle w:val="18"/>
            </w:pPr>
            <w:r>
              <w:t>支出总计</w:t>
            </w:r>
          </w:p>
        </w:tc>
        <w:tc>
          <w:tcPr>
            <w:tcW w:w="1474" w:type="dxa"/>
            <w:vAlign w:val="center"/>
          </w:tcPr>
          <w:p w14:paraId="18E2FA5E">
            <w:pPr>
              <w:pStyle w:val="19"/>
            </w:pPr>
            <w:r>
              <w:t>1885.32</w:t>
            </w:r>
          </w:p>
        </w:tc>
        <w:tc>
          <w:tcPr>
            <w:tcW w:w="1474" w:type="dxa"/>
            <w:vAlign w:val="center"/>
          </w:tcPr>
          <w:p w14:paraId="0E766A0E">
            <w:pPr>
              <w:pStyle w:val="19"/>
            </w:pPr>
            <w:r>
              <w:t>1885.32</w:t>
            </w:r>
          </w:p>
        </w:tc>
        <w:tc>
          <w:tcPr>
            <w:tcW w:w="1474" w:type="dxa"/>
            <w:vAlign w:val="center"/>
          </w:tcPr>
          <w:p w14:paraId="4A5FF3C6">
            <w:pPr>
              <w:pStyle w:val="19"/>
            </w:pPr>
          </w:p>
        </w:tc>
        <w:tc>
          <w:tcPr>
            <w:tcW w:w="1474" w:type="dxa"/>
            <w:vAlign w:val="center"/>
          </w:tcPr>
          <w:p w14:paraId="4A7A86DB">
            <w:pPr>
              <w:pStyle w:val="19"/>
            </w:pPr>
          </w:p>
        </w:tc>
      </w:tr>
    </w:tbl>
    <w:p w14:paraId="4EA2B4F4">
      <w:pPr>
        <w:sectPr>
          <w:pgSz w:w="16840" w:h="11900" w:orient="landscape"/>
          <w:pgMar w:top="1361" w:right="1020" w:bottom="1134" w:left="1020" w:header="720" w:footer="720" w:gutter="0"/>
          <w:cols w:space="720" w:num="1"/>
        </w:sectPr>
      </w:pPr>
    </w:p>
    <w:p w14:paraId="3D1D67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D5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D4CFB2">
            <w:pPr>
              <w:pStyle w:val="13"/>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2C82F91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FC0D261">
            <w:pPr>
              <w:pStyle w:val="11"/>
            </w:pPr>
            <w:r>
              <w:t>单位：万元</w:t>
            </w:r>
          </w:p>
        </w:tc>
      </w:tr>
      <w:tr w14:paraId="6D39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98262">
            <w:pPr>
              <w:pStyle w:val="14"/>
            </w:pPr>
            <w:r>
              <w:t>序号</w:t>
            </w:r>
          </w:p>
        </w:tc>
        <w:tc>
          <w:tcPr>
            <w:tcW w:w="5726" w:type="dxa"/>
            <w:gridSpan w:val="2"/>
            <w:vAlign w:val="center"/>
          </w:tcPr>
          <w:p w14:paraId="3E29B651">
            <w:pPr>
              <w:pStyle w:val="14"/>
            </w:pPr>
            <w:r>
              <w:t>功能分类科目</w:t>
            </w:r>
          </w:p>
        </w:tc>
        <w:tc>
          <w:tcPr>
            <w:tcW w:w="2551" w:type="dxa"/>
            <w:vMerge w:val="restart"/>
            <w:vAlign w:val="center"/>
          </w:tcPr>
          <w:p w14:paraId="0E20E80F">
            <w:pPr>
              <w:pStyle w:val="14"/>
            </w:pPr>
            <w:r>
              <w:t>合计</w:t>
            </w:r>
          </w:p>
        </w:tc>
        <w:tc>
          <w:tcPr>
            <w:tcW w:w="2551" w:type="dxa"/>
            <w:vMerge w:val="restart"/>
            <w:vAlign w:val="center"/>
          </w:tcPr>
          <w:p w14:paraId="19D69CBC">
            <w:pPr>
              <w:pStyle w:val="14"/>
            </w:pPr>
            <w:r>
              <w:t>基本支出</w:t>
            </w:r>
          </w:p>
        </w:tc>
        <w:tc>
          <w:tcPr>
            <w:tcW w:w="2551" w:type="dxa"/>
            <w:vMerge w:val="restart"/>
            <w:vAlign w:val="center"/>
          </w:tcPr>
          <w:p w14:paraId="77A56A2B">
            <w:pPr>
              <w:pStyle w:val="14"/>
            </w:pPr>
            <w:r>
              <w:t>项目支出</w:t>
            </w:r>
          </w:p>
        </w:tc>
      </w:tr>
      <w:tr w14:paraId="7145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132313"/>
        </w:tc>
        <w:tc>
          <w:tcPr>
            <w:tcW w:w="1191" w:type="dxa"/>
            <w:vAlign w:val="center"/>
          </w:tcPr>
          <w:p w14:paraId="36F50489">
            <w:pPr>
              <w:pStyle w:val="14"/>
            </w:pPr>
            <w:r>
              <w:t>科目编码</w:t>
            </w:r>
          </w:p>
        </w:tc>
        <w:tc>
          <w:tcPr>
            <w:tcW w:w="4535" w:type="dxa"/>
            <w:vAlign w:val="center"/>
          </w:tcPr>
          <w:p w14:paraId="2FCD2C91">
            <w:pPr>
              <w:pStyle w:val="14"/>
            </w:pPr>
            <w:r>
              <w:t>科目名称</w:t>
            </w:r>
          </w:p>
        </w:tc>
        <w:tc>
          <w:tcPr>
            <w:tcW w:w="2551" w:type="dxa"/>
            <w:vMerge w:val="continue"/>
          </w:tcPr>
          <w:p w14:paraId="0992849B"/>
        </w:tc>
        <w:tc>
          <w:tcPr>
            <w:tcW w:w="2551" w:type="dxa"/>
            <w:vMerge w:val="continue"/>
          </w:tcPr>
          <w:p w14:paraId="1150882B"/>
        </w:tc>
        <w:tc>
          <w:tcPr>
            <w:tcW w:w="2551" w:type="dxa"/>
            <w:vMerge w:val="continue"/>
          </w:tcPr>
          <w:p w14:paraId="2206D647"/>
        </w:tc>
      </w:tr>
      <w:tr w14:paraId="468D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ED1CE9">
            <w:pPr>
              <w:pStyle w:val="14"/>
            </w:pPr>
            <w:r>
              <w:t>栏次</w:t>
            </w:r>
          </w:p>
        </w:tc>
        <w:tc>
          <w:tcPr>
            <w:tcW w:w="1191" w:type="dxa"/>
            <w:vAlign w:val="center"/>
          </w:tcPr>
          <w:p w14:paraId="4979E0D1">
            <w:pPr>
              <w:pStyle w:val="14"/>
            </w:pPr>
            <w:r>
              <w:t>1</w:t>
            </w:r>
          </w:p>
        </w:tc>
        <w:tc>
          <w:tcPr>
            <w:tcW w:w="4535" w:type="dxa"/>
            <w:vAlign w:val="center"/>
          </w:tcPr>
          <w:p w14:paraId="450187D3">
            <w:pPr>
              <w:pStyle w:val="14"/>
            </w:pPr>
            <w:r>
              <w:t>2</w:t>
            </w:r>
          </w:p>
        </w:tc>
        <w:tc>
          <w:tcPr>
            <w:tcW w:w="2551" w:type="dxa"/>
            <w:vAlign w:val="center"/>
          </w:tcPr>
          <w:p w14:paraId="31F78DA2">
            <w:pPr>
              <w:pStyle w:val="14"/>
            </w:pPr>
            <w:r>
              <w:t>3</w:t>
            </w:r>
          </w:p>
        </w:tc>
        <w:tc>
          <w:tcPr>
            <w:tcW w:w="2551" w:type="dxa"/>
            <w:vAlign w:val="center"/>
          </w:tcPr>
          <w:p w14:paraId="3E7D81F2">
            <w:pPr>
              <w:pStyle w:val="14"/>
            </w:pPr>
            <w:r>
              <w:t>4</w:t>
            </w:r>
          </w:p>
        </w:tc>
        <w:tc>
          <w:tcPr>
            <w:tcW w:w="2551" w:type="dxa"/>
            <w:vAlign w:val="center"/>
          </w:tcPr>
          <w:p w14:paraId="4D978BA5">
            <w:pPr>
              <w:pStyle w:val="14"/>
            </w:pPr>
            <w:r>
              <w:t>5</w:t>
            </w:r>
          </w:p>
        </w:tc>
      </w:tr>
      <w:tr w14:paraId="5AF7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DA5DF">
            <w:pPr>
              <w:pStyle w:val="17"/>
            </w:pPr>
            <w:r>
              <w:t>1</w:t>
            </w:r>
          </w:p>
        </w:tc>
        <w:tc>
          <w:tcPr>
            <w:tcW w:w="1191" w:type="dxa"/>
            <w:vAlign w:val="center"/>
          </w:tcPr>
          <w:p w14:paraId="36DED535">
            <w:pPr>
              <w:pStyle w:val="20"/>
            </w:pPr>
          </w:p>
        </w:tc>
        <w:tc>
          <w:tcPr>
            <w:tcW w:w="4535" w:type="dxa"/>
            <w:vAlign w:val="center"/>
          </w:tcPr>
          <w:p w14:paraId="53BAECE5">
            <w:pPr>
              <w:pStyle w:val="18"/>
            </w:pPr>
            <w:r>
              <w:t>合计</w:t>
            </w:r>
          </w:p>
        </w:tc>
        <w:tc>
          <w:tcPr>
            <w:tcW w:w="2551" w:type="dxa"/>
            <w:vAlign w:val="center"/>
          </w:tcPr>
          <w:p w14:paraId="04D3B6E2">
            <w:pPr>
              <w:pStyle w:val="19"/>
            </w:pPr>
            <w:r>
              <w:t>1885.32</w:t>
            </w:r>
          </w:p>
        </w:tc>
        <w:tc>
          <w:tcPr>
            <w:tcW w:w="2551" w:type="dxa"/>
            <w:vAlign w:val="center"/>
          </w:tcPr>
          <w:p w14:paraId="2702B420">
            <w:pPr>
              <w:pStyle w:val="19"/>
            </w:pPr>
            <w:r>
              <w:t>1719.62</w:t>
            </w:r>
          </w:p>
        </w:tc>
        <w:tc>
          <w:tcPr>
            <w:tcW w:w="2551" w:type="dxa"/>
            <w:vAlign w:val="center"/>
          </w:tcPr>
          <w:p w14:paraId="774DD8ED">
            <w:pPr>
              <w:pStyle w:val="19"/>
            </w:pPr>
            <w:r>
              <w:t>165.70</w:t>
            </w:r>
          </w:p>
        </w:tc>
      </w:tr>
      <w:tr w14:paraId="601C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BF23">
            <w:pPr>
              <w:pStyle w:val="17"/>
            </w:pPr>
            <w:r>
              <w:t>2</w:t>
            </w:r>
          </w:p>
        </w:tc>
        <w:tc>
          <w:tcPr>
            <w:tcW w:w="1191" w:type="dxa"/>
            <w:vAlign w:val="center"/>
          </w:tcPr>
          <w:p w14:paraId="55A62653">
            <w:pPr>
              <w:pStyle w:val="16"/>
            </w:pPr>
            <w:r>
              <w:t>205</w:t>
            </w:r>
          </w:p>
        </w:tc>
        <w:tc>
          <w:tcPr>
            <w:tcW w:w="4535" w:type="dxa"/>
            <w:vAlign w:val="center"/>
          </w:tcPr>
          <w:p w14:paraId="05CE197D">
            <w:pPr>
              <w:pStyle w:val="16"/>
            </w:pPr>
            <w:r>
              <w:t>教育支出</w:t>
            </w:r>
          </w:p>
        </w:tc>
        <w:tc>
          <w:tcPr>
            <w:tcW w:w="2551" w:type="dxa"/>
            <w:vAlign w:val="center"/>
          </w:tcPr>
          <w:p w14:paraId="20FA30B9">
            <w:pPr>
              <w:pStyle w:val="15"/>
            </w:pPr>
            <w:r>
              <w:t>1634.52</w:t>
            </w:r>
          </w:p>
        </w:tc>
        <w:tc>
          <w:tcPr>
            <w:tcW w:w="2551" w:type="dxa"/>
            <w:vAlign w:val="center"/>
          </w:tcPr>
          <w:p w14:paraId="32B55D27">
            <w:pPr>
              <w:pStyle w:val="15"/>
            </w:pPr>
            <w:r>
              <w:t>1468.82</w:t>
            </w:r>
          </w:p>
        </w:tc>
        <w:tc>
          <w:tcPr>
            <w:tcW w:w="2551" w:type="dxa"/>
            <w:vAlign w:val="center"/>
          </w:tcPr>
          <w:p w14:paraId="592DD0C7">
            <w:pPr>
              <w:pStyle w:val="15"/>
            </w:pPr>
            <w:r>
              <w:t>165.70</w:t>
            </w:r>
          </w:p>
        </w:tc>
      </w:tr>
      <w:tr w14:paraId="43B6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1CA89">
            <w:pPr>
              <w:pStyle w:val="17"/>
            </w:pPr>
            <w:r>
              <w:t>3</w:t>
            </w:r>
          </w:p>
        </w:tc>
        <w:tc>
          <w:tcPr>
            <w:tcW w:w="1191" w:type="dxa"/>
            <w:vAlign w:val="center"/>
          </w:tcPr>
          <w:p w14:paraId="37E17151">
            <w:pPr>
              <w:pStyle w:val="16"/>
            </w:pPr>
            <w:r>
              <w:t>20501</w:t>
            </w:r>
          </w:p>
        </w:tc>
        <w:tc>
          <w:tcPr>
            <w:tcW w:w="4535" w:type="dxa"/>
            <w:vAlign w:val="center"/>
          </w:tcPr>
          <w:p w14:paraId="03A83537">
            <w:pPr>
              <w:pStyle w:val="16"/>
            </w:pPr>
            <w:r>
              <w:t>教育管理事务</w:t>
            </w:r>
          </w:p>
        </w:tc>
        <w:tc>
          <w:tcPr>
            <w:tcW w:w="2551" w:type="dxa"/>
            <w:vAlign w:val="center"/>
          </w:tcPr>
          <w:p w14:paraId="22C8932F">
            <w:pPr>
              <w:pStyle w:val="15"/>
            </w:pPr>
            <w:r>
              <w:t>0.76</w:t>
            </w:r>
          </w:p>
        </w:tc>
        <w:tc>
          <w:tcPr>
            <w:tcW w:w="2551" w:type="dxa"/>
            <w:vAlign w:val="center"/>
          </w:tcPr>
          <w:p w14:paraId="20BCE8A0">
            <w:pPr>
              <w:pStyle w:val="15"/>
            </w:pPr>
          </w:p>
        </w:tc>
        <w:tc>
          <w:tcPr>
            <w:tcW w:w="2551" w:type="dxa"/>
            <w:vAlign w:val="center"/>
          </w:tcPr>
          <w:p w14:paraId="3308B961">
            <w:pPr>
              <w:pStyle w:val="15"/>
            </w:pPr>
            <w:r>
              <w:t>0.76</w:t>
            </w:r>
          </w:p>
        </w:tc>
      </w:tr>
      <w:tr w14:paraId="6756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25ED">
            <w:pPr>
              <w:pStyle w:val="17"/>
            </w:pPr>
            <w:r>
              <w:t>4</w:t>
            </w:r>
          </w:p>
        </w:tc>
        <w:tc>
          <w:tcPr>
            <w:tcW w:w="1191" w:type="dxa"/>
            <w:vAlign w:val="center"/>
          </w:tcPr>
          <w:p w14:paraId="1548E411">
            <w:pPr>
              <w:pStyle w:val="16"/>
            </w:pPr>
            <w:r>
              <w:t>2050102</w:t>
            </w:r>
          </w:p>
        </w:tc>
        <w:tc>
          <w:tcPr>
            <w:tcW w:w="4535" w:type="dxa"/>
            <w:vAlign w:val="center"/>
          </w:tcPr>
          <w:p w14:paraId="17AEFDDC">
            <w:pPr>
              <w:pStyle w:val="16"/>
            </w:pPr>
            <w:r>
              <w:t>一般行政管理事务</w:t>
            </w:r>
          </w:p>
        </w:tc>
        <w:tc>
          <w:tcPr>
            <w:tcW w:w="2551" w:type="dxa"/>
            <w:vAlign w:val="center"/>
          </w:tcPr>
          <w:p w14:paraId="367CD83E">
            <w:pPr>
              <w:pStyle w:val="15"/>
            </w:pPr>
            <w:r>
              <w:t>0.76</w:t>
            </w:r>
          </w:p>
        </w:tc>
        <w:tc>
          <w:tcPr>
            <w:tcW w:w="2551" w:type="dxa"/>
            <w:vAlign w:val="center"/>
          </w:tcPr>
          <w:p w14:paraId="336E0EA8">
            <w:pPr>
              <w:pStyle w:val="15"/>
            </w:pPr>
          </w:p>
        </w:tc>
        <w:tc>
          <w:tcPr>
            <w:tcW w:w="2551" w:type="dxa"/>
            <w:vAlign w:val="center"/>
          </w:tcPr>
          <w:p w14:paraId="0CAEDB93">
            <w:pPr>
              <w:pStyle w:val="15"/>
            </w:pPr>
            <w:r>
              <w:t>0.76</w:t>
            </w:r>
          </w:p>
        </w:tc>
      </w:tr>
      <w:tr w14:paraId="76A4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E922">
            <w:pPr>
              <w:pStyle w:val="17"/>
            </w:pPr>
            <w:r>
              <w:t>5</w:t>
            </w:r>
          </w:p>
        </w:tc>
        <w:tc>
          <w:tcPr>
            <w:tcW w:w="1191" w:type="dxa"/>
            <w:vAlign w:val="center"/>
          </w:tcPr>
          <w:p w14:paraId="63B70423">
            <w:pPr>
              <w:pStyle w:val="16"/>
            </w:pPr>
            <w:r>
              <w:t>20502</w:t>
            </w:r>
          </w:p>
        </w:tc>
        <w:tc>
          <w:tcPr>
            <w:tcW w:w="4535" w:type="dxa"/>
            <w:vAlign w:val="center"/>
          </w:tcPr>
          <w:p w14:paraId="3A6E9944">
            <w:pPr>
              <w:pStyle w:val="16"/>
            </w:pPr>
            <w:r>
              <w:t>普通教育</w:t>
            </w:r>
          </w:p>
        </w:tc>
        <w:tc>
          <w:tcPr>
            <w:tcW w:w="2551" w:type="dxa"/>
            <w:vAlign w:val="center"/>
          </w:tcPr>
          <w:p w14:paraId="6868AE77">
            <w:pPr>
              <w:pStyle w:val="15"/>
            </w:pPr>
            <w:r>
              <w:t>1631.24</w:t>
            </w:r>
          </w:p>
        </w:tc>
        <w:tc>
          <w:tcPr>
            <w:tcW w:w="2551" w:type="dxa"/>
            <w:vAlign w:val="center"/>
          </w:tcPr>
          <w:p w14:paraId="68A26ADD">
            <w:pPr>
              <w:pStyle w:val="15"/>
            </w:pPr>
            <w:r>
              <w:t>1468.82</w:t>
            </w:r>
          </w:p>
        </w:tc>
        <w:tc>
          <w:tcPr>
            <w:tcW w:w="2551" w:type="dxa"/>
            <w:vAlign w:val="center"/>
          </w:tcPr>
          <w:p w14:paraId="7CF76043">
            <w:pPr>
              <w:pStyle w:val="15"/>
            </w:pPr>
            <w:r>
              <w:t>162.42</w:t>
            </w:r>
          </w:p>
        </w:tc>
      </w:tr>
      <w:tr w14:paraId="0E9F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F308">
            <w:pPr>
              <w:pStyle w:val="17"/>
            </w:pPr>
            <w:r>
              <w:t>6</w:t>
            </w:r>
          </w:p>
        </w:tc>
        <w:tc>
          <w:tcPr>
            <w:tcW w:w="1191" w:type="dxa"/>
            <w:vAlign w:val="center"/>
          </w:tcPr>
          <w:p w14:paraId="24529FE7">
            <w:pPr>
              <w:pStyle w:val="16"/>
            </w:pPr>
            <w:r>
              <w:t>2050202</w:t>
            </w:r>
          </w:p>
        </w:tc>
        <w:tc>
          <w:tcPr>
            <w:tcW w:w="4535" w:type="dxa"/>
            <w:vAlign w:val="center"/>
          </w:tcPr>
          <w:p w14:paraId="04A7C954">
            <w:pPr>
              <w:pStyle w:val="16"/>
            </w:pPr>
            <w:r>
              <w:t>小学教育</w:t>
            </w:r>
          </w:p>
        </w:tc>
        <w:tc>
          <w:tcPr>
            <w:tcW w:w="2551" w:type="dxa"/>
            <w:vAlign w:val="center"/>
          </w:tcPr>
          <w:p w14:paraId="239F04E4">
            <w:pPr>
              <w:pStyle w:val="15"/>
            </w:pPr>
            <w:r>
              <w:t>1630.34</w:t>
            </w:r>
          </w:p>
        </w:tc>
        <w:tc>
          <w:tcPr>
            <w:tcW w:w="2551" w:type="dxa"/>
            <w:vAlign w:val="center"/>
          </w:tcPr>
          <w:p w14:paraId="23DF491E">
            <w:pPr>
              <w:pStyle w:val="15"/>
            </w:pPr>
            <w:r>
              <w:t>1468.82</w:t>
            </w:r>
          </w:p>
        </w:tc>
        <w:tc>
          <w:tcPr>
            <w:tcW w:w="2551" w:type="dxa"/>
            <w:vAlign w:val="center"/>
          </w:tcPr>
          <w:p w14:paraId="0CB1EFCD">
            <w:pPr>
              <w:pStyle w:val="15"/>
            </w:pPr>
            <w:r>
              <w:t>161.52</w:t>
            </w:r>
          </w:p>
        </w:tc>
      </w:tr>
      <w:tr w14:paraId="6E3D4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6BAB0">
            <w:pPr>
              <w:pStyle w:val="17"/>
            </w:pPr>
            <w:r>
              <w:t>7</w:t>
            </w:r>
          </w:p>
        </w:tc>
        <w:tc>
          <w:tcPr>
            <w:tcW w:w="1191" w:type="dxa"/>
            <w:vAlign w:val="center"/>
          </w:tcPr>
          <w:p w14:paraId="539E7E83">
            <w:pPr>
              <w:pStyle w:val="16"/>
            </w:pPr>
            <w:r>
              <w:t>2050299</w:t>
            </w:r>
          </w:p>
        </w:tc>
        <w:tc>
          <w:tcPr>
            <w:tcW w:w="4535" w:type="dxa"/>
            <w:vAlign w:val="center"/>
          </w:tcPr>
          <w:p w14:paraId="0BFEF1AE">
            <w:pPr>
              <w:pStyle w:val="16"/>
            </w:pPr>
            <w:r>
              <w:t>其他普通教育支出</w:t>
            </w:r>
          </w:p>
        </w:tc>
        <w:tc>
          <w:tcPr>
            <w:tcW w:w="2551" w:type="dxa"/>
            <w:vAlign w:val="center"/>
          </w:tcPr>
          <w:p w14:paraId="73C96870">
            <w:pPr>
              <w:pStyle w:val="15"/>
            </w:pPr>
            <w:r>
              <w:t>0.90</w:t>
            </w:r>
          </w:p>
        </w:tc>
        <w:tc>
          <w:tcPr>
            <w:tcW w:w="2551" w:type="dxa"/>
            <w:vAlign w:val="center"/>
          </w:tcPr>
          <w:p w14:paraId="4DA698DA">
            <w:pPr>
              <w:pStyle w:val="15"/>
            </w:pPr>
          </w:p>
        </w:tc>
        <w:tc>
          <w:tcPr>
            <w:tcW w:w="2551" w:type="dxa"/>
            <w:vAlign w:val="center"/>
          </w:tcPr>
          <w:p w14:paraId="35C86255">
            <w:pPr>
              <w:pStyle w:val="15"/>
            </w:pPr>
            <w:r>
              <w:t>0.90</w:t>
            </w:r>
          </w:p>
        </w:tc>
      </w:tr>
      <w:tr w14:paraId="44ED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F0C22">
            <w:pPr>
              <w:pStyle w:val="17"/>
            </w:pPr>
            <w:r>
              <w:t>8</w:t>
            </w:r>
          </w:p>
        </w:tc>
        <w:tc>
          <w:tcPr>
            <w:tcW w:w="1191" w:type="dxa"/>
            <w:vAlign w:val="center"/>
          </w:tcPr>
          <w:p w14:paraId="53867AED">
            <w:pPr>
              <w:pStyle w:val="16"/>
            </w:pPr>
            <w:r>
              <w:t>20509</w:t>
            </w:r>
          </w:p>
        </w:tc>
        <w:tc>
          <w:tcPr>
            <w:tcW w:w="4535" w:type="dxa"/>
            <w:vAlign w:val="center"/>
          </w:tcPr>
          <w:p w14:paraId="14B0A6DD">
            <w:pPr>
              <w:pStyle w:val="16"/>
            </w:pPr>
            <w:r>
              <w:t>教育费附加安排的支出</w:t>
            </w:r>
          </w:p>
        </w:tc>
        <w:tc>
          <w:tcPr>
            <w:tcW w:w="2551" w:type="dxa"/>
            <w:vAlign w:val="center"/>
          </w:tcPr>
          <w:p w14:paraId="230FFF8B">
            <w:pPr>
              <w:pStyle w:val="15"/>
            </w:pPr>
            <w:r>
              <w:t>2.53</w:t>
            </w:r>
          </w:p>
        </w:tc>
        <w:tc>
          <w:tcPr>
            <w:tcW w:w="2551" w:type="dxa"/>
            <w:vAlign w:val="center"/>
          </w:tcPr>
          <w:p w14:paraId="30C3A18F">
            <w:pPr>
              <w:pStyle w:val="15"/>
            </w:pPr>
          </w:p>
        </w:tc>
        <w:tc>
          <w:tcPr>
            <w:tcW w:w="2551" w:type="dxa"/>
            <w:vAlign w:val="center"/>
          </w:tcPr>
          <w:p w14:paraId="4A391824">
            <w:pPr>
              <w:pStyle w:val="15"/>
            </w:pPr>
            <w:r>
              <w:t>2.53</w:t>
            </w:r>
          </w:p>
        </w:tc>
      </w:tr>
      <w:tr w14:paraId="6E84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F1388">
            <w:pPr>
              <w:pStyle w:val="17"/>
            </w:pPr>
            <w:r>
              <w:t>9</w:t>
            </w:r>
          </w:p>
        </w:tc>
        <w:tc>
          <w:tcPr>
            <w:tcW w:w="1191" w:type="dxa"/>
            <w:vAlign w:val="center"/>
          </w:tcPr>
          <w:p w14:paraId="5776624E">
            <w:pPr>
              <w:pStyle w:val="16"/>
            </w:pPr>
            <w:r>
              <w:t>2050902</w:t>
            </w:r>
          </w:p>
        </w:tc>
        <w:tc>
          <w:tcPr>
            <w:tcW w:w="4535" w:type="dxa"/>
            <w:vAlign w:val="center"/>
          </w:tcPr>
          <w:p w14:paraId="613141C8">
            <w:pPr>
              <w:pStyle w:val="16"/>
            </w:pPr>
            <w:r>
              <w:t>农村中小学教学设施</w:t>
            </w:r>
          </w:p>
        </w:tc>
        <w:tc>
          <w:tcPr>
            <w:tcW w:w="2551" w:type="dxa"/>
            <w:vAlign w:val="center"/>
          </w:tcPr>
          <w:p w14:paraId="71179E16">
            <w:pPr>
              <w:pStyle w:val="15"/>
            </w:pPr>
            <w:r>
              <w:t>2.53</w:t>
            </w:r>
          </w:p>
        </w:tc>
        <w:tc>
          <w:tcPr>
            <w:tcW w:w="2551" w:type="dxa"/>
            <w:vAlign w:val="center"/>
          </w:tcPr>
          <w:p w14:paraId="0FC68CA8">
            <w:pPr>
              <w:pStyle w:val="15"/>
            </w:pPr>
          </w:p>
        </w:tc>
        <w:tc>
          <w:tcPr>
            <w:tcW w:w="2551" w:type="dxa"/>
            <w:vAlign w:val="center"/>
          </w:tcPr>
          <w:p w14:paraId="457E3424">
            <w:pPr>
              <w:pStyle w:val="15"/>
            </w:pPr>
            <w:r>
              <w:t>2.53</w:t>
            </w:r>
          </w:p>
        </w:tc>
      </w:tr>
      <w:tr w14:paraId="5EEE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4D86">
            <w:pPr>
              <w:pStyle w:val="17"/>
            </w:pPr>
            <w:r>
              <w:t>10</w:t>
            </w:r>
          </w:p>
        </w:tc>
        <w:tc>
          <w:tcPr>
            <w:tcW w:w="1191" w:type="dxa"/>
            <w:vAlign w:val="center"/>
          </w:tcPr>
          <w:p w14:paraId="1F4A5711">
            <w:pPr>
              <w:pStyle w:val="16"/>
            </w:pPr>
            <w:r>
              <w:t>208</w:t>
            </w:r>
          </w:p>
        </w:tc>
        <w:tc>
          <w:tcPr>
            <w:tcW w:w="4535" w:type="dxa"/>
            <w:vAlign w:val="center"/>
          </w:tcPr>
          <w:p w14:paraId="5E844DBA">
            <w:pPr>
              <w:pStyle w:val="16"/>
            </w:pPr>
            <w:r>
              <w:t>社会保障和就业支出</w:t>
            </w:r>
          </w:p>
        </w:tc>
        <w:tc>
          <w:tcPr>
            <w:tcW w:w="2551" w:type="dxa"/>
            <w:vAlign w:val="center"/>
          </w:tcPr>
          <w:p w14:paraId="0214D056">
            <w:pPr>
              <w:pStyle w:val="15"/>
            </w:pPr>
            <w:r>
              <w:t>155.12</w:t>
            </w:r>
          </w:p>
        </w:tc>
        <w:tc>
          <w:tcPr>
            <w:tcW w:w="2551" w:type="dxa"/>
            <w:vAlign w:val="center"/>
          </w:tcPr>
          <w:p w14:paraId="7169B383">
            <w:pPr>
              <w:pStyle w:val="15"/>
            </w:pPr>
            <w:r>
              <w:t>155.12</w:t>
            </w:r>
          </w:p>
        </w:tc>
        <w:tc>
          <w:tcPr>
            <w:tcW w:w="2551" w:type="dxa"/>
            <w:vAlign w:val="center"/>
          </w:tcPr>
          <w:p w14:paraId="5F6C4008">
            <w:pPr>
              <w:pStyle w:val="15"/>
            </w:pPr>
          </w:p>
        </w:tc>
      </w:tr>
      <w:tr w14:paraId="56E0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E5F47">
            <w:pPr>
              <w:pStyle w:val="17"/>
            </w:pPr>
            <w:r>
              <w:t>11</w:t>
            </w:r>
          </w:p>
        </w:tc>
        <w:tc>
          <w:tcPr>
            <w:tcW w:w="1191" w:type="dxa"/>
            <w:vAlign w:val="center"/>
          </w:tcPr>
          <w:p w14:paraId="6A7A8E43">
            <w:pPr>
              <w:pStyle w:val="16"/>
            </w:pPr>
            <w:r>
              <w:t>20805</w:t>
            </w:r>
          </w:p>
        </w:tc>
        <w:tc>
          <w:tcPr>
            <w:tcW w:w="4535" w:type="dxa"/>
            <w:vAlign w:val="center"/>
          </w:tcPr>
          <w:p w14:paraId="383D2923">
            <w:pPr>
              <w:pStyle w:val="16"/>
            </w:pPr>
            <w:r>
              <w:t>行政事业单位养老支出</w:t>
            </w:r>
          </w:p>
        </w:tc>
        <w:tc>
          <w:tcPr>
            <w:tcW w:w="2551" w:type="dxa"/>
            <w:vAlign w:val="center"/>
          </w:tcPr>
          <w:p w14:paraId="1346E851">
            <w:pPr>
              <w:pStyle w:val="15"/>
            </w:pPr>
            <w:r>
              <w:t>155.12</w:t>
            </w:r>
          </w:p>
        </w:tc>
        <w:tc>
          <w:tcPr>
            <w:tcW w:w="2551" w:type="dxa"/>
            <w:vAlign w:val="center"/>
          </w:tcPr>
          <w:p w14:paraId="1331B74A">
            <w:pPr>
              <w:pStyle w:val="15"/>
            </w:pPr>
            <w:r>
              <w:t>155.12</w:t>
            </w:r>
          </w:p>
        </w:tc>
        <w:tc>
          <w:tcPr>
            <w:tcW w:w="2551" w:type="dxa"/>
            <w:vAlign w:val="center"/>
          </w:tcPr>
          <w:p w14:paraId="08A20907">
            <w:pPr>
              <w:pStyle w:val="15"/>
            </w:pPr>
          </w:p>
        </w:tc>
      </w:tr>
      <w:tr w14:paraId="7240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2288A">
            <w:pPr>
              <w:pStyle w:val="17"/>
            </w:pPr>
            <w:r>
              <w:t>12</w:t>
            </w:r>
          </w:p>
        </w:tc>
        <w:tc>
          <w:tcPr>
            <w:tcW w:w="1191" w:type="dxa"/>
            <w:vAlign w:val="center"/>
          </w:tcPr>
          <w:p w14:paraId="28FC0C9F">
            <w:pPr>
              <w:pStyle w:val="16"/>
            </w:pPr>
            <w:r>
              <w:t>2080505</w:t>
            </w:r>
          </w:p>
        </w:tc>
        <w:tc>
          <w:tcPr>
            <w:tcW w:w="4535" w:type="dxa"/>
            <w:vAlign w:val="center"/>
          </w:tcPr>
          <w:p w14:paraId="7AA73902">
            <w:pPr>
              <w:pStyle w:val="16"/>
            </w:pPr>
            <w:r>
              <w:t>机关事业单位基本养老保险缴费支出</w:t>
            </w:r>
          </w:p>
        </w:tc>
        <w:tc>
          <w:tcPr>
            <w:tcW w:w="2551" w:type="dxa"/>
            <w:vAlign w:val="center"/>
          </w:tcPr>
          <w:p w14:paraId="41C1D4C0">
            <w:pPr>
              <w:pStyle w:val="15"/>
            </w:pPr>
            <w:r>
              <w:t>155.12</w:t>
            </w:r>
          </w:p>
        </w:tc>
        <w:tc>
          <w:tcPr>
            <w:tcW w:w="2551" w:type="dxa"/>
            <w:vAlign w:val="center"/>
          </w:tcPr>
          <w:p w14:paraId="52C268E9">
            <w:pPr>
              <w:pStyle w:val="15"/>
            </w:pPr>
            <w:r>
              <w:t>155.12</w:t>
            </w:r>
          </w:p>
        </w:tc>
        <w:tc>
          <w:tcPr>
            <w:tcW w:w="2551" w:type="dxa"/>
            <w:vAlign w:val="center"/>
          </w:tcPr>
          <w:p w14:paraId="4574E164">
            <w:pPr>
              <w:pStyle w:val="15"/>
            </w:pPr>
          </w:p>
        </w:tc>
      </w:tr>
      <w:tr w14:paraId="1AF9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78D3E">
            <w:pPr>
              <w:pStyle w:val="17"/>
            </w:pPr>
            <w:r>
              <w:t>13</w:t>
            </w:r>
          </w:p>
        </w:tc>
        <w:tc>
          <w:tcPr>
            <w:tcW w:w="1191" w:type="dxa"/>
            <w:vAlign w:val="center"/>
          </w:tcPr>
          <w:p w14:paraId="26F3496E">
            <w:pPr>
              <w:pStyle w:val="16"/>
            </w:pPr>
            <w:r>
              <w:t>210</w:t>
            </w:r>
          </w:p>
        </w:tc>
        <w:tc>
          <w:tcPr>
            <w:tcW w:w="4535" w:type="dxa"/>
            <w:vAlign w:val="center"/>
          </w:tcPr>
          <w:p w14:paraId="0B13BAF8">
            <w:pPr>
              <w:pStyle w:val="16"/>
            </w:pPr>
            <w:r>
              <w:t>卫生健康支出</w:t>
            </w:r>
          </w:p>
        </w:tc>
        <w:tc>
          <w:tcPr>
            <w:tcW w:w="2551" w:type="dxa"/>
            <w:vAlign w:val="center"/>
          </w:tcPr>
          <w:p w14:paraId="0D8AD01C">
            <w:pPr>
              <w:pStyle w:val="15"/>
            </w:pPr>
            <w:r>
              <w:t>95.68</w:t>
            </w:r>
          </w:p>
        </w:tc>
        <w:tc>
          <w:tcPr>
            <w:tcW w:w="2551" w:type="dxa"/>
            <w:vAlign w:val="center"/>
          </w:tcPr>
          <w:p w14:paraId="0D2A7B78">
            <w:pPr>
              <w:pStyle w:val="15"/>
            </w:pPr>
            <w:r>
              <w:t>95.68</w:t>
            </w:r>
          </w:p>
        </w:tc>
        <w:tc>
          <w:tcPr>
            <w:tcW w:w="2551" w:type="dxa"/>
            <w:vAlign w:val="center"/>
          </w:tcPr>
          <w:p w14:paraId="77CAFD48">
            <w:pPr>
              <w:pStyle w:val="15"/>
            </w:pPr>
          </w:p>
        </w:tc>
      </w:tr>
      <w:tr w14:paraId="6D0D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0485">
            <w:pPr>
              <w:pStyle w:val="17"/>
            </w:pPr>
            <w:r>
              <w:t>14</w:t>
            </w:r>
          </w:p>
        </w:tc>
        <w:tc>
          <w:tcPr>
            <w:tcW w:w="1191" w:type="dxa"/>
            <w:vAlign w:val="center"/>
          </w:tcPr>
          <w:p w14:paraId="4834BB21">
            <w:pPr>
              <w:pStyle w:val="16"/>
            </w:pPr>
            <w:r>
              <w:t>21012</w:t>
            </w:r>
          </w:p>
        </w:tc>
        <w:tc>
          <w:tcPr>
            <w:tcW w:w="4535" w:type="dxa"/>
            <w:vAlign w:val="center"/>
          </w:tcPr>
          <w:p w14:paraId="181E487E">
            <w:pPr>
              <w:pStyle w:val="16"/>
            </w:pPr>
            <w:r>
              <w:t>财政对基本医疗保险基金的补助</w:t>
            </w:r>
          </w:p>
        </w:tc>
        <w:tc>
          <w:tcPr>
            <w:tcW w:w="2551" w:type="dxa"/>
            <w:vAlign w:val="center"/>
          </w:tcPr>
          <w:p w14:paraId="5CFA5304">
            <w:pPr>
              <w:pStyle w:val="15"/>
            </w:pPr>
            <w:r>
              <w:t>95.68</w:t>
            </w:r>
          </w:p>
        </w:tc>
        <w:tc>
          <w:tcPr>
            <w:tcW w:w="2551" w:type="dxa"/>
            <w:vAlign w:val="center"/>
          </w:tcPr>
          <w:p w14:paraId="16CEA9CC">
            <w:pPr>
              <w:pStyle w:val="15"/>
            </w:pPr>
            <w:r>
              <w:t>95.68</w:t>
            </w:r>
          </w:p>
        </w:tc>
        <w:tc>
          <w:tcPr>
            <w:tcW w:w="2551" w:type="dxa"/>
            <w:vAlign w:val="center"/>
          </w:tcPr>
          <w:p w14:paraId="6C784605">
            <w:pPr>
              <w:pStyle w:val="15"/>
            </w:pPr>
          </w:p>
        </w:tc>
      </w:tr>
      <w:tr w14:paraId="5CF8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8870">
            <w:pPr>
              <w:pStyle w:val="17"/>
            </w:pPr>
            <w:r>
              <w:t>15</w:t>
            </w:r>
          </w:p>
        </w:tc>
        <w:tc>
          <w:tcPr>
            <w:tcW w:w="1191" w:type="dxa"/>
            <w:vAlign w:val="center"/>
          </w:tcPr>
          <w:p w14:paraId="09206017">
            <w:pPr>
              <w:pStyle w:val="16"/>
            </w:pPr>
            <w:r>
              <w:t>2101201</w:t>
            </w:r>
          </w:p>
        </w:tc>
        <w:tc>
          <w:tcPr>
            <w:tcW w:w="4535" w:type="dxa"/>
            <w:vAlign w:val="center"/>
          </w:tcPr>
          <w:p w14:paraId="3948F89D">
            <w:pPr>
              <w:pStyle w:val="16"/>
            </w:pPr>
            <w:r>
              <w:t>财政对职工基本医疗保险基金的补助</w:t>
            </w:r>
          </w:p>
        </w:tc>
        <w:tc>
          <w:tcPr>
            <w:tcW w:w="2551" w:type="dxa"/>
            <w:vAlign w:val="center"/>
          </w:tcPr>
          <w:p w14:paraId="641A41BB">
            <w:pPr>
              <w:pStyle w:val="15"/>
            </w:pPr>
            <w:r>
              <w:t>95.68</w:t>
            </w:r>
          </w:p>
        </w:tc>
        <w:tc>
          <w:tcPr>
            <w:tcW w:w="2551" w:type="dxa"/>
            <w:vAlign w:val="center"/>
          </w:tcPr>
          <w:p w14:paraId="22538E0B">
            <w:pPr>
              <w:pStyle w:val="15"/>
            </w:pPr>
            <w:r>
              <w:t>95.68</w:t>
            </w:r>
          </w:p>
        </w:tc>
        <w:tc>
          <w:tcPr>
            <w:tcW w:w="2551" w:type="dxa"/>
            <w:vAlign w:val="center"/>
          </w:tcPr>
          <w:p w14:paraId="0ACADE24">
            <w:pPr>
              <w:pStyle w:val="15"/>
            </w:pPr>
          </w:p>
        </w:tc>
      </w:tr>
    </w:tbl>
    <w:p w14:paraId="7023C275">
      <w:pPr>
        <w:sectPr>
          <w:pgSz w:w="16840" w:h="11900" w:orient="landscape"/>
          <w:pgMar w:top="1361" w:right="1020" w:bottom="1134" w:left="1020" w:header="720" w:footer="720" w:gutter="0"/>
          <w:cols w:space="720" w:num="1"/>
        </w:sectPr>
      </w:pPr>
    </w:p>
    <w:p w14:paraId="0D1850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598050">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E5885">
            <w:pPr>
              <w:pStyle w:val="13"/>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70C7010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C34E9C3">
            <w:pPr>
              <w:pStyle w:val="11"/>
            </w:pPr>
            <w:r>
              <w:t>单位：万元</w:t>
            </w:r>
          </w:p>
        </w:tc>
      </w:tr>
      <w:tr w14:paraId="0226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13E02">
            <w:pPr>
              <w:pStyle w:val="14"/>
            </w:pPr>
            <w:r>
              <w:t>序号</w:t>
            </w:r>
          </w:p>
        </w:tc>
        <w:tc>
          <w:tcPr>
            <w:tcW w:w="5726" w:type="dxa"/>
            <w:gridSpan w:val="2"/>
            <w:vAlign w:val="center"/>
          </w:tcPr>
          <w:p w14:paraId="1127EF20">
            <w:pPr>
              <w:pStyle w:val="14"/>
            </w:pPr>
            <w:r>
              <w:t>支出部门经济分类科目</w:t>
            </w:r>
          </w:p>
        </w:tc>
        <w:tc>
          <w:tcPr>
            <w:tcW w:w="7654" w:type="dxa"/>
            <w:gridSpan w:val="3"/>
            <w:vAlign w:val="center"/>
          </w:tcPr>
          <w:p w14:paraId="6E7A4FB9">
            <w:pPr>
              <w:pStyle w:val="14"/>
            </w:pPr>
            <w:r>
              <w:t>一般公共预算基本支出</w:t>
            </w:r>
          </w:p>
        </w:tc>
      </w:tr>
      <w:tr w14:paraId="0538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D07559"/>
        </w:tc>
        <w:tc>
          <w:tcPr>
            <w:tcW w:w="1191" w:type="dxa"/>
            <w:vAlign w:val="center"/>
          </w:tcPr>
          <w:p w14:paraId="2B90504D">
            <w:pPr>
              <w:pStyle w:val="14"/>
            </w:pPr>
            <w:r>
              <w:t>科目编码</w:t>
            </w:r>
          </w:p>
        </w:tc>
        <w:tc>
          <w:tcPr>
            <w:tcW w:w="4535" w:type="dxa"/>
            <w:vAlign w:val="center"/>
          </w:tcPr>
          <w:p w14:paraId="0E2A9A87">
            <w:pPr>
              <w:pStyle w:val="14"/>
            </w:pPr>
            <w:r>
              <w:t>科目名称</w:t>
            </w:r>
          </w:p>
        </w:tc>
        <w:tc>
          <w:tcPr>
            <w:tcW w:w="2551" w:type="dxa"/>
            <w:vAlign w:val="center"/>
          </w:tcPr>
          <w:p w14:paraId="7B87DD5F">
            <w:pPr>
              <w:pStyle w:val="14"/>
            </w:pPr>
            <w:r>
              <w:t>合计</w:t>
            </w:r>
          </w:p>
        </w:tc>
        <w:tc>
          <w:tcPr>
            <w:tcW w:w="2551" w:type="dxa"/>
            <w:vAlign w:val="center"/>
          </w:tcPr>
          <w:p w14:paraId="63523A81">
            <w:pPr>
              <w:pStyle w:val="14"/>
            </w:pPr>
            <w:r>
              <w:t>人员经费</w:t>
            </w:r>
          </w:p>
        </w:tc>
        <w:tc>
          <w:tcPr>
            <w:tcW w:w="2551" w:type="dxa"/>
            <w:vAlign w:val="center"/>
          </w:tcPr>
          <w:p w14:paraId="38A0C444">
            <w:pPr>
              <w:pStyle w:val="14"/>
            </w:pPr>
            <w:r>
              <w:t>公用经费</w:t>
            </w:r>
          </w:p>
        </w:tc>
      </w:tr>
      <w:tr w14:paraId="4EB0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9F2CF">
            <w:pPr>
              <w:pStyle w:val="14"/>
            </w:pPr>
            <w:r>
              <w:t>栏次</w:t>
            </w:r>
          </w:p>
        </w:tc>
        <w:tc>
          <w:tcPr>
            <w:tcW w:w="1191" w:type="dxa"/>
            <w:vAlign w:val="center"/>
          </w:tcPr>
          <w:p w14:paraId="636DD474">
            <w:pPr>
              <w:pStyle w:val="14"/>
            </w:pPr>
            <w:r>
              <w:t>1</w:t>
            </w:r>
          </w:p>
        </w:tc>
        <w:tc>
          <w:tcPr>
            <w:tcW w:w="4535" w:type="dxa"/>
            <w:vAlign w:val="center"/>
          </w:tcPr>
          <w:p w14:paraId="3A633EF1">
            <w:pPr>
              <w:pStyle w:val="14"/>
            </w:pPr>
            <w:r>
              <w:t>2</w:t>
            </w:r>
          </w:p>
        </w:tc>
        <w:tc>
          <w:tcPr>
            <w:tcW w:w="2551" w:type="dxa"/>
            <w:vAlign w:val="center"/>
          </w:tcPr>
          <w:p w14:paraId="331A3956">
            <w:pPr>
              <w:pStyle w:val="14"/>
            </w:pPr>
            <w:r>
              <w:t>3</w:t>
            </w:r>
          </w:p>
        </w:tc>
        <w:tc>
          <w:tcPr>
            <w:tcW w:w="2551" w:type="dxa"/>
            <w:vAlign w:val="center"/>
          </w:tcPr>
          <w:p w14:paraId="342B64A1">
            <w:pPr>
              <w:pStyle w:val="14"/>
            </w:pPr>
            <w:r>
              <w:t>4</w:t>
            </w:r>
          </w:p>
        </w:tc>
        <w:tc>
          <w:tcPr>
            <w:tcW w:w="2551" w:type="dxa"/>
            <w:vAlign w:val="center"/>
          </w:tcPr>
          <w:p w14:paraId="7BF4286A">
            <w:pPr>
              <w:pStyle w:val="14"/>
            </w:pPr>
            <w:r>
              <w:t>5</w:t>
            </w:r>
          </w:p>
        </w:tc>
      </w:tr>
      <w:tr w14:paraId="2379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3295">
            <w:pPr>
              <w:pStyle w:val="17"/>
            </w:pPr>
            <w:r>
              <w:t>1</w:t>
            </w:r>
          </w:p>
        </w:tc>
        <w:tc>
          <w:tcPr>
            <w:tcW w:w="1191" w:type="dxa"/>
            <w:vAlign w:val="center"/>
          </w:tcPr>
          <w:p w14:paraId="10757B05">
            <w:pPr>
              <w:pStyle w:val="20"/>
            </w:pPr>
          </w:p>
        </w:tc>
        <w:tc>
          <w:tcPr>
            <w:tcW w:w="4535" w:type="dxa"/>
            <w:vAlign w:val="center"/>
          </w:tcPr>
          <w:p w14:paraId="41207572">
            <w:pPr>
              <w:pStyle w:val="18"/>
            </w:pPr>
            <w:r>
              <w:t>合计</w:t>
            </w:r>
          </w:p>
        </w:tc>
        <w:tc>
          <w:tcPr>
            <w:tcW w:w="2551" w:type="dxa"/>
            <w:vAlign w:val="center"/>
          </w:tcPr>
          <w:p w14:paraId="20609C42">
            <w:pPr>
              <w:pStyle w:val="19"/>
            </w:pPr>
            <w:r>
              <w:t>1719.62</w:t>
            </w:r>
          </w:p>
        </w:tc>
        <w:tc>
          <w:tcPr>
            <w:tcW w:w="2551" w:type="dxa"/>
            <w:vAlign w:val="center"/>
          </w:tcPr>
          <w:p w14:paraId="1719D3FA">
            <w:pPr>
              <w:pStyle w:val="19"/>
            </w:pPr>
            <w:r>
              <w:t>1719.62</w:t>
            </w:r>
          </w:p>
        </w:tc>
        <w:tc>
          <w:tcPr>
            <w:tcW w:w="2551" w:type="dxa"/>
            <w:vAlign w:val="center"/>
          </w:tcPr>
          <w:p w14:paraId="34F5CF95">
            <w:pPr>
              <w:pStyle w:val="19"/>
            </w:pPr>
          </w:p>
        </w:tc>
      </w:tr>
      <w:tr w14:paraId="7B78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586C">
            <w:pPr>
              <w:pStyle w:val="17"/>
            </w:pPr>
            <w:r>
              <w:t>2</w:t>
            </w:r>
          </w:p>
        </w:tc>
        <w:tc>
          <w:tcPr>
            <w:tcW w:w="1191" w:type="dxa"/>
            <w:vAlign w:val="center"/>
          </w:tcPr>
          <w:p w14:paraId="5981BD57">
            <w:pPr>
              <w:pStyle w:val="16"/>
            </w:pPr>
            <w:r>
              <w:t>301</w:t>
            </w:r>
          </w:p>
        </w:tc>
        <w:tc>
          <w:tcPr>
            <w:tcW w:w="4535" w:type="dxa"/>
            <w:vAlign w:val="center"/>
          </w:tcPr>
          <w:p w14:paraId="13B85708">
            <w:pPr>
              <w:pStyle w:val="16"/>
            </w:pPr>
            <w:r>
              <w:t>工资福利支出</w:t>
            </w:r>
          </w:p>
        </w:tc>
        <w:tc>
          <w:tcPr>
            <w:tcW w:w="2551" w:type="dxa"/>
            <w:vAlign w:val="center"/>
          </w:tcPr>
          <w:p w14:paraId="401D198A">
            <w:pPr>
              <w:pStyle w:val="15"/>
            </w:pPr>
            <w:r>
              <w:t>1372.79</w:t>
            </w:r>
          </w:p>
        </w:tc>
        <w:tc>
          <w:tcPr>
            <w:tcW w:w="2551" w:type="dxa"/>
            <w:vAlign w:val="center"/>
          </w:tcPr>
          <w:p w14:paraId="7C1B07C9">
            <w:pPr>
              <w:pStyle w:val="15"/>
            </w:pPr>
            <w:r>
              <w:t>1372.79</w:t>
            </w:r>
          </w:p>
        </w:tc>
        <w:tc>
          <w:tcPr>
            <w:tcW w:w="2551" w:type="dxa"/>
            <w:vAlign w:val="center"/>
          </w:tcPr>
          <w:p w14:paraId="64B65CA0">
            <w:pPr>
              <w:pStyle w:val="15"/>
            </w:pPr>
          </w:p>
        </w:tc>
      </w:tr>
      <w:tr w14:paraId="7F20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0164">
            <w:pPr>
              <w:pStyle w:val="17"/>
            </w:pPr>
            <w:r>
              <w:t>3</w:t>
            </w:r>
          </w:p>
        </w:tc>
        <w:tc>
          <w:tcPr>
            <w:tcW w:w="1191" w:type="dxa"/>
            <w:vAlign w:val="center"/>
          </w:tcPr>
          <w:p w14:paraId="0D6F0460">
            <w:pPr>
              <w:pStyle w:val="16"/>
            </w:pPr>
            <w:r>
              <w:t>30101</w:t>
            </w:r>
          </w:p>
        </w:tc>
        <w:tc>
          <w:tcPr>
            <w:tcW w:w="4535" w:type="dxa"/>
            <w:vAlign w:val="center"/>
          </w:tcPr>
          <w:p w14:paraId="636B4756">
            <w:pPr>
              <w:pStyle w:val="16"/>
            </w:pPr>
            <w:r>
              <w:t>基本工资</w:t>
            </w:r>
          </w:p>
        </w:tc>
        <w:tc>
          <w:tcPr>
            <w:tcW w:w="2551" w:type="dxa"/>
            <w:vAlign w:val="center"/>
          </w:tcPr>
          <w:p w14:paraId="0D6A3862">
            <w:pPr>
              <w:pStyle w:val="15"/>
            </w:pPr>
            <w:r>
              <w:t>342.26</w:t>
            </w:r>
          </w:p>
        </w:tc>
        <w:tc>
          <w:tcPr>
            <w:tcW w:w="2551" w:type="dxa"/>
            <w:vAlign w:val="center"/>
          </w:tcPr>
          <w:p w14:paraId="677945FE">
            <w:pPr>
              <w:pStyle w:val="15"/>
            </w:pPr>
            <w:r>
              <w:t>342.26</w:t>
            </w:r>
          </w:p>
        </w:tc>
        <w:tc>
          <w:tcPr>
            <w:tcW w:w="2551" w:type="dxa"/>
            <w:vAlign w:val="center"/>
          </w:tcPr>
          <w:p w14:paraId="1447EDAF">
            <w:pPr>
              <w:pStyle w:val="15"/>
            </w:pPr>
          </w:p>
        </w:tc>
      </w:tr>
      <w:tr w14:paraId="1729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376E">
            <w:pPr>
              <w:pStyle w:val="17"/>
            </w:pPr>
            <w:r>
              <w:t>4</w:t>
            </w:r>
          </w:p>
        </w:tc>
        <w:tc>
          <w:tcPr>
            <w:tcW w:w="1191" w:type="dxa"/>
            <w:vAlign w:val="center"/>
          </w:tcPr>
          <w:p w14:paraId="2940B454">
            <w:pPr>
              <w:pStyle w:val="16"/>
            </w:pPr>
            <w:r>
              <w:t>30102</w:t>
            </w:r>
          </w:p>
        </w:tc>
        <w:tc>
          <w:tcPr>
            <w:tcW w:w="4535" w:type="dxa"/>
            <w:vAlign w:val="center"/>
          </w:tcPr>
          <w:p w14:paraId="0C99DE2C">
            <w:pPr>
              <w:pStyle w:val="16"/>
            </w:pPr>
            <w:r>
              <w:t>津贴补贴</w:t>
            </w:r>
          </w:p>
        </w:tc>
        <w:tc>
          <w:tcPr>
            <w:tcW w:w="2551" w:type="dxa"/>
            <w:vAlign w:val="center"/>
          </w:tcPr>
          <w:p w14:paraId="28BD4C7E">
            <w:pPr>
              <w:pStyle w:val="15"/>
            </w:pPr>
            <w:r>
              <w:t>175.21</w:t>
            </w:r>
          </w:p>
        </w:tc>
        <w:tc>
          <w:tcPr>
            <w:tcW w:w="2551" w:type="dxa"/>
            <w:vAlign w:val="center"/>
          </w:tcPr>
          <w:p w14:paraId="6B59D977">
            <w:pPr>
              <w:pStyle w:val="15"/>
            </w:pPr>
            <w:r>
              <w:t>175.21</w:t>
            </w:r>
          </w:p>
        </w:tc>
        <w:tc>
          <w:tcPr>
            <w:tcW w:w="2551" w:type="dxa"/>
            <w:vAlign w:val="center"/>
          </w:tcPr>
          <w:p w14:paraId="6A75984B">
            <w:pPr>
              <w:pStyle w:val="15"/>
            </w:pPr>
          </w:p>
        </w:tc>
      </w:tr>
      <w:tr w14:paraId="6BB0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62EB">
            <w:pPr>
              <w:pStyle w:val="17"/>
            </w:pPr>
            <w:r>
              <w:t>5</w:t>
            </w:r>
          </w:p>
        </w:tc>
        <w:tc>
          <w:tcPr>
            <w:tcW w:w="1191" w:type="dxa"/>
            <w:vAlign w:val="center"/>
          </w:tcPr>
          <w:p w14:paraId="47376A8E">
            <w:pPr>
              <w:pStyle w:val="16"/>
            </w:pPr>
            <w:r>
              <w:t>30107</w:t>
            </w:r>
          </w:p>
        </w:tc>
        <w:tc>
          <w:tcPr>
            <w:tcW w:w="4535" w:type="dxa"/>
            <w:vAlign w:val="center"/>
          </w:tcPr>
          <w:p w14:paraId="10811E4E">
            <w:pPr>
              <w:pStyle w:val="16"/>
            </w:pPr>
            <w:r>
              <w:t>绩效工资</w:t>
            </w:r>
          </w:p>
        </w:tc>
        <w:tc>
          <w:tcPr>
            <w:tcW w:w="2551" w:type="dxa"/>
            <w:vAlign w:val="center"/>
          </w:tcPr>
          <w:p w14:paraId="3BF9C24B">
            <w:pPr>
              <w:pStyle w:val="15"/>
            </w:pPr>
            <w:r>
              <w:t>433.47</w:t>
            </w:r>
          </w:p>
        </w:tc>
        <w:tc>
          <w:tcPr>
            <w:tcW w:w="2551" w:type="dxa"/>
            <w:vAlign w:val="center"/>
          </w:tcPr>
          <w:p w14:paraId="2674C8D6">
            <w:pPr>
              <w:pStyle w:val="15"/>
            </w:pPr>
            <w:r>
              <w:t>433.47</w:t>
            </w:r>
          </w:p>
        </w:tc>
        <w:tc>
          <w:tcPr>
            <w:tcW w:w="2551" w:type="dxa"/>
            <w:vAlign w:val="center"/>
          </w:tcPr>
          <w:p w14:paraId="4248DB2D">
            <w:pPr>
              <w:pStyle w:val="15"/>
            </w:pPr>
          </w:p>
        </w:tc>
      </w:tr>
      <w:tr w14:paraId="6975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91320">
            <w:pPr>
              <w:pStyle w:val="17"/>
            </w:pPr>
            <w:r>
              <w:t>6</w:t>
            </w:r>
          </w:p>
        </w:tc>
        <w:tc>
          <w:tcPr>
            <w:tcW w:w="1191" w:type="dxa"/>
            <w:vAlign w:val="center"/>
          </w:tcPr>
          <w:p w14:paraId="744FD55A">
            <w:pPr>
              <w:pStyle w:val="16"/>
            </w:pPr>
            <w:r>
              <w:t>30108</w:t>
            </w:r>
          </w:p>
        </w:tc>
        <w:tc>
          <w:tcPr>
            <w:tcW w:w="4535" w:type="dxa"/>
            <w:vAlign w:val="center"/>
          </w:tcPr>
          <w:p w14:paraId="0A519C2B">
            <w:pPr>
              <w:pStyle w:val="16"/>
            </w:pPr>
            <w:r>
              <w:t>机关事业单位基本养老保险缴费</w:t>
            </w:r>
          </w:p>
        </w:tc>
        <w:tc>
          <w:tcPr>
            <w:tcW w:w="2551" w:type="dxa"/>
            <w:vAlign w:val="center"/>
          </w:tcPr>
          <w:p w14:paraId="3EE80520">
            <w:pPr>
              <w:pStyle w:val="15"/>
            </w:pPr>
            <w:r>
              <w:t>155.12</w:t>
            </w:r>
          </w:p>
        </w:tc>
        <w:tc>
          <w:tcPr>
            <w:tcW w:w="2551" w:type="dxa"/>
            <w:vAlign w:val="center"/>
          </w:tcPr>
          <w:p w14:paraId="3401D48C">
            <w:pPr>
              <w:pStyle w:val="15"/>
            </w:pPr>
            <w:r>
              <w:t>155.12</w:t>
            </w:r>
          </w:p>
        </w:tc>
        <w:tc>
          <w:tcPr>
            <w:tcW w:w="2551" w:type="dxa"/>
            <w:vAlign w:val="center"/>
          </w:tcPr>
          <w:p w14:paraId="37C24548">
            <w:pPr>
              <w:pStyle w:val="15"/>
            </w:pPr>
          </w:p>
        </w:tc>
      </w:tr>
      <w:tr w14:paraId="385A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79E38">
            <w:pPr>
              <w:pStyle w:val="17"/>
            </w:pPr>
            <w:r>
              <w:t>7</w:t>
            </w:r>
          </w:p>
        </w:tc>
        <w:tc>
          <w:tcPr>
            <w:tcW w:w="1191" w:type="dxa"/>
            <w:vAlign w:val="center"/>
          </w:tcPr>
          <w:p w14:paraId="44BC5ABF">
            <w:pPr>
              <w:pStyle w:val="16"/>
            </w:pPr>
            <w:r>
              <w:t>30110</w:t>
            </w:r>
          </w:p>
        </w:tc>
        <w:tc>
          <w:tcPr>
            <w:tcW w:w="4535" w:type="dxa"/>
            <w:vAlign w:val="center"/>
          </w:tcPr>
          <w:p w14:paraId="0FEBFBFD">
            <w:pPr>
              <w:pStyle w:val="16"/>
            </w:pPr>
            <w:r>
              <w:t>职工基本医疗保险缴费</w:t>
            </w:r>
          </w:p>
        </w:tc>
        <w:tc>
          <w:tcPr>
            <w:tcW w:w="2551" w:type="dxa"/>
            <w:vAlign w:val="center"/>
          </w:tcPr>
          <w:p w14:paraId="68C74919">
            <w:pPr>
              <w:pStyle w:val="15"/>
            </w:pPr>
            <w:r>
              <w:t>53.94</w:t>
            </w:r>
          </w:p>
        </w:tc>
        <w:tc>
          <w:tcPr>
            <w:tcW w:w="2551" w:type="dxa"/>
            <w:vAlign w:val="center"/>
          </w:tcPr>
          <w:p w14:paraId="045BD3AD">
            <w:pPr>
              <w:pStyle w:val="15"/>
            </w:pPr>
            <w:r>
              <w:t>53.94</w:t>
            </w:r>
          </w:p>
        </w:tc>
        <w:tc>
          <w:tcPr>
            <w:tcW w:w="2551" w:type="dxa"/>
            <w:vAlign w:val="center"/>
          </w:tcPr>
          <w:p w14:paraId="4C7AF008">
            <w:pPr>
              <w:pStyle w:val="15"/>
            </w:pPr>
          </w:p>
        </w:tc>
      </w:tr>
      <w:tr w14:paraId="605A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5294">
            <w:pPr>
              <w:pStyle w:val="17"/>
            </w:pPr>
            <w:r>
              <w:t>8</w:t>
            </w:r>
          </w:p>
        </w:tc>
        <w:tc>
          <w:tcPr>
            <w:tcW w:w="1191" w:type="dxa"/>
            <w:vAlign w:val="center"/>
          </w:tcPr>
          <w:p w14:paraId="41AD8BAF">
            <w:pPr>
              <w:pStyle w:val="16"/>
            </w:pPr>
            <w:r>
              <w:t>30111</w:t>
            </w:r>
          </w:p>
        </w:tc>
        <w:tc>
          <w:tcPr>
            <w:tcW w:w="4535" w:type="dxa"/>
            <w:vAlign w:val="center"/>
          </w:tcPr>
          <w:p w14:paraId="76E382EA">
            <w:pPr>
              <w:pStyle w:val="16"/>
            </w:pPr>
            <w:r>
              <w:t>公务员医疗补助缴费</w:t>
            </w:r>
          </w:p>
        </w:tc>
        <w:tc>
          <w:tcPr>
            <w:tcW w:w="2551" w:type="dxa"/>
            <w:vAlign w:val="center"/>
          </w:tcPr>
          <w:p w14:paraId="37D4FC6C">
            <w:pPr>
              <w:pStyle w:val="15"/>
            </w:pPr>
            <w:r>
              <w:t>41.74</w:t>
            </w:r>
          </w:p>
        </w:tc>
        <w:tc>
          <w:tcPr>
            <w:tcW w:w="2551" w:type="dxa"/>
            <w:vAlign w:val="center"/>
          </w:tcPr>
          <w:p w14:paraId="32A3CBA6">
            <w:pPr>
              <w:pStyle w:val="15"/>
            </w:pPr>
            <w:r>
              <w:t>41.74</w:t>
            </w:r>
          </w:p>
        </w:tc>
        <w:tc>
          <w:tcPr>
            <w:tcW w:w="2551" w:type="dxa"/>
            <w:vAlign w:val="center"/>
          </w:tcPr>
          <w:p w14:paraId="5B50A09F">
            <w:pPr>
              <w:pStyle w:val="15"/>
            </w:pPr>
          </w:p>
        </w:tc>
      </w:tr>
      <w:tr w14:paraId="65D3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88D5">
            <w:pPr>
              <w:pStyle w:val="17"/>
            </w:pPr>
            <w:r>
              <w:t>9</w:t>
            </w:r>
          </w:p>
        </w:tc>
        <w:tc>
          <w:tcPr>
            <w:tcW w:w="1191" w:type="dxa"/>
            <w:vAlign w:val="center"/>
          </w:tcPr>
          <w:p w14:paraId="0447AF8F">
            <w:pPr>
              <w:pStyle w:val="16"/>
            </w:pPr>
            <w:r>
              <w:t>30112</w:t>
            </w:r>
          </w:p>
        </w:tc>
        <w:tc>
          <w:tcPr>
            <w:tcW w:w="4535" w:type="dxa"/>
            <w:vAlign w:val="center"/>
          </w:tcPr>
          <w:p w14:paraId="33E33FF3">
            <w:pPr>
              <w:pStyle w:val="16"/>
            </w:pPr>
            <w:r>
              <w:t>其他社会保障缴费</w:t>
            </w:r>
          </w:p>
        </w:tc>
        <w:tc>
          <w:tcPr>
            <w:tcW w:w="2551" w:type="dxa"/>
            <w:vAlign w:val="center"/>
          </w:tcPr>
          <w:p w14:paraId="667B34B2">
            <w:pPr>
              <w:pStyle w:val="15"/>
            </w:pPr>
            <w:r>
              <w:t>54.70</w:t>
            </w:r>
          </w:p>
        </w:tc>
        <w:tc>
          <w:tcPr>
            <w:tcW w:w="2551" w:type="dxa"/>
            <w:vAlign w:val="center"/>
          </w:tcPr>
          <w:p w14:paraId="63B25C5B">
            <w:pPr>
              <w:pStyle w:val="15"/>
            </w:pPr>
            <w:r>
              <w:t>54.70</w:t>
            </w:r>
          </w:p>
        </w:tc>
        <w:tc>
          <w:tcPr>
            <w:tcW w:w="2551" w:type="dxa"/>
            <w:vAlign w:val="center"/>
          </w:tcPr>
          <w:p w14:paraId="454E5151">
            <w:pPr>
              <w:pStyle w:val="15"/>
            </w:pPr>
          </w:p>
        </w:tc>
      </w:tr>
      <w:tr w14:paraId="04DB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4C6D">
            <w:pPr>
              <w:pStyle w:val="17"/>
            </w:pPr>
            <w:r>
              <w:t>10</w:t>
            </w:r>
          </w:p>
        </w:tc>
        <w:tc>
          <w:tcPr>
            <w:tcW w:w="1191" w:type="dxa"/>
            <w:vAlign w:val="center"/>
          </w:tcPr>
          <w:p w14:paraId="43CE7B0F">
            <w:pPr>
              <w:pStyle w:val="16"/>
            </w:pPr>
            <w:r>
              <w:t>30113</w:t>
            </w:r>
          </w:p>
        </w:tc>
        <w:tc>
          <w:tcPr>
            <w:tcW w:w="4535" w:type="dxa"/>
            <w:vAlign w:val="center"/>
          </w:tcPr>
          <w:p w14:paraId="161A6BE6">
            <w:pPr>
              <w:pStyle w:val="16"/>
            </w:pPr>
            <w:r>
              <w:t>住房公积金</w:t>
            </w:r>
          </w:p>
        </w:tc>
        <w:tc>
          <w:tcPr>
            <w:tcW w:w="2551" w:type="dxa"/>
            <w:vAlign w:val="center"/>
          </w:tcPr>
          <w:p w14:paraId="715F4096">
            <w:pPr>
              <w:pStyle w:val="15"/>
            </w:pPr>
            <w:r>
              <w:t>116.34</w:t>
            </w:r>
          </w:p>
        </w:tc>
        <w:tc>
          <w:tcPr>
            <w:tcW w:w="2551" w:type="dxa"/>
            <w:vAlign w:val="center"/>
          </w:tcPr>
          <w:p w14:paraId="0C995443">
            <w:pPr>
              <w:pStyle w:val="15"/>
            </w:pPr>
            <w:r>
              <w:t>116.34</w:t>
            </w:r>
          </w:p>
        </w:tc>
        <w:tc>
          <w:tcPr>
            <w:tcW w:w="2551" w:type="dxa"/>
            <w:vAlign w:val="center"/>
          </w:tcPr>
          <w:p w14:paraId="2202C39F">
            <w:pPr>
              <w:pStyle w:val="15"/>
            </w:pPr>
          </w:p>
        </w:tc>
      </w:tr>
      <w:tr w14:paraId="3693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35B27">
            <w:pPr>
              <w:pStyle w:val="17"/>
            </w:pPr>
            <w:r>
              <w:t>11</w:t>
            </w:r>
          </w:p>
        </w:tc>
        <w:tc>
          <w:tcPr>
            <w:tcW w:w="1191" w:type="dxa"/>
            <w:vAlign w:val="center"/>
          </w:tcPr>
          <w:p w14:paraId="0306D45D">
            <w:pPr>
              <w:pStyle w:val="16"/>
            </w:pPr>
            <w:r>
              <w:t>303</w:t>
            </w:r>
          </w:p>
        </w:tc>
        <w:tc>
          <w:tcPr>
            <w:tcW w:w="4535" w:type="dxa"/>
            <w:vAlign w:val="center"/>
          </w:tcPr>
          <w:p w14:paraId="604703B9">
            <w:pPr>
              <w:pStyle w:val="16"/>
            </w:pPr>
            <w:r>
              <w:t>对个人和家庭的补助</w:t>
            </w:r>
          </w:p>
        </w:tc>
        <w:tc>
          <w:tcPr>
            <w:tcW w:w="2551" w:type="dxa"/>
            <w:vAlign w:val="center"/>
          </w:tcPr>
          <w:p w14:paraId="70C1BFF4">
            <w:pPr>
              <w:pStyle w:val="15"/>
            </w:pPr>
            <w:r>
              <w:t>346.83</w:t>
            </w:r>
          </w:p>
        </w:tc>
        <w:tc>
          <w:tcPr>
            <w:tcW w:w="2551" w:type="dxa"/>
            <w:vAlign w:val="center"/>
          </w:tcPr>
          <w:p w14:paraId="10ECF585">
            <w:pPr>
              <w:pStyle w:val="15"/>
            </w:pPr>
            <w:r>
              <w:t>346.83</w:t>
            </w:r>
          </w:p>
        </w:tc>
        <w:tc>
          <w:tcPr>
            <w:tcW w:w="2551" w:type="dxa"/>
            <w:vAlign w:val="center"/>
          </w:tcPr>
          <w:p w14:paraId="4197CEAB">
            <w:pPr>
              <w:pStyle w:val="15"/>
            </w:pPr>
          </w:p>
        </w:tc>
      </w:tr>
      <w:tr w14:paraId="495A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5A66">
            <w:pPr>
              <w:pStyle w:val="17"/>
            </w:pPr>
            <w:r>
              <w:t>12</w:t>
            </w:r>
          </w:p>
        </w:tc>
        <w:tc>
          <w:tcPr>
            <w:tcW w:w="1191" w:type="dxa"/>
            <w:vAlign w:val="center"/>
          </w:tcPr>
          <w:p w14:paraId="31972FC4">
            <w:pPr>
              <w:pStyle w:val="16"/>
            </w:pPr>
            <w:r>
              <w:t>30302</w:t>
            </w:r>
          </w:p>
        </w:tc>
        <w:tc>
          <w:tcPr>
            <w:tcW w:w="4535" w:type="dxa"/>
            <w:vAlign w:val="center"/>
          </w:tcPr>
          <w:p w14:paraId="3B67773C">
            <w:pPr>
              <w:pStyle w:val="16"/>
            </w:pPr>
            <w:r>
              <w:t>退休费</w:t>
            </w:r>
          </w:p>
        </w:tc>
        <w:tc>
          <w:tcPr>
            <w:tcW w:w="2551" w:type="dxa"/>
            <w:vAlign w:val="center"/>
          </w:tcPr>
          <w:p w14:paraId="12B65A2D">
            <w:pPr>
              <w:pStyle w:val="15"/>
            </w:pPr>
            <w:r>
              <w:t>346.81</w:t>
            </w:r>
          </w:p>
        </w:tc>
        <w:tc>
          <w:tcPr>
            <w:tcW w:w="2551" w:type="dxa"/>
            <w:vAlign w:val="center"/>
          </w:tcPr>
          <w:p w14:paraId="30460E15">
            <w:pPr>
              <w:pStyle w:val="15"/>
            </w:pPr>
            <w:r>
              <w:t>346.81</w:t>
            </w:r>
          </w:p>
        </w:tc>
        <w:tc>
          <w:tcPr>
            <w:tcW w:w="2551" w:type="dxa"/>
            <w:vAlign w:val="center"/>
          </w:tcPr>
          <w:p w14:paraId="3AE53313">
            <w:pPr>
              <w:pStyle w:val="15"/>
            </w:pPr>
          </w:p>
        </w:tc>
      </w:tr>
      <w:tr w14:paraId="45C4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61A38">
            <w:pPr>
              <w:pStyle w:val="17"/>
            </w:pPr>
            <w:r>
              <w:t>13</w:t>
            </w:r>
          </w:p>
        </w:tc>
        <w:tc>
          <w:tcPr>
            <w:tcW w:w="1191" w:type="dxa"/>
            <w:vAlign w:val="center"/>
          </w:tcPr>
          <w:p w14:paraId="2298110C">
            <w:pPr>
              <w:pStyle w:val="16"/>
            </w:pPr>
            <w:r>
              <w:t>30309</w:t>
            </w:r>
          </w:p>
        </w:tc>
        <w:tc>
          <w:tcPr>
            <w:tcW w:w="4535" w:type="dxa"/>
            <w:vAlign w:val="center"/>
          </w:tcPr>
          <w:p w14:paraId="6840873F">
            <w:pPr>
              <w:pStyle w:val="16"/>
            </w:pPr>
            <w:r>
              <w:t>奖励金</w:t>
            </w:r>
          </w:p>
        </w:tc>
        <w:tc>
          <w:tcPr>
            <w:tcW w:w="2551" w:type="dxa"/>
            <w:vAlign w:val="center"/>
          </w:tcPr>
          <w:p w14:paraId="6D8E5ED0">
            <w:pPr>
              <w:pStyle w:val="15"/>
            </w:pPr>
            <w:r>
              <w:t>0.02</w:t>
            </w:r>
          </w:p>
        </w:tc>
        <w:tc>
          <w:tcPr>
            <w:tcW w:w="2551" w:type="dxa"/>
            <w:vAlign w:val="center"/>
          </w:tcPr>
          <w:p w14:paraId="1061BE99">
            <w:pPr>
              <w:pStyle w:val="15"/>
            </w:pPr>
            <w:r>
              <w:t>0.02</w:t>
            </w:r>
          </w:p>
        </w:tc>
        <w:tc>
          <w:tcPr>
            <w:tcW w:w="2551" w:type="dxa"/>
            <w:vAlign w:val="center"/>
          </w:tcPr>
          <w:p w14:paraId="2B38D871">
            <w:pPr>
              <w:pStyle w:val="15"/>
            </w:pPr>
          </w:p>
        </w:tc>
      </w:tr>
    </w:tbl>
    <w:p w14:paraId="362B7F5A">
      <w:pPr>
        <w:sectPr>
          <w:pgSz w:w="16840" w:h="11900" w:orient="landscape"/>
          <w:pgMar w:top="1361" w:right="1020" w:bottom="1134" w:left="1020" w:header="720" w:footer="720" w:gutter="0"/>
          <w:cols w:space="720" w:num="1"/>
        </w:sectPr>
      </w:pPr>
    </w:p>
    <w:p w14:paraId="081FFB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2C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DC9635">
            <w:pPr>
              <w:pStyle w:val="13"/>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79C0270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E931E91">
            <w:pPr>
              <w:pStyle w:val="11"/>
            </w:pPr>
            <w:r>
              <w:t>单位：万元</w:t>
            </w:r>
          </w:p>
        </w:tc>
      </w:tr>
      <w:tr w14:paraId="2E8E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C8907">
            <w:pPr>
              <w:pStyle w:val="14"/>
            </w:pPr>
            <w:r>
              <w:t>序号</w:t>
            </w:r>
          </w:p>
        </w:tc>
        <w:tc>
          <w:tcPr>
            <w:tcW w:w="5726" w:type="dxa"/>
            <w:gridSpan w:val="2"/>
            <w:vAlign w:val="center"/>
          </w:tcPr>
          <w:p w14:paraId="4AFD495C">
            <w:pPr>
              <w:pStyle w:val="14"/>
            </w:pPr>
            <w:r>
              <w:t>功能分类科目</w:t>
            </w:r>
          </w:p>
        </w:tc>
        <w:tc>
          <w:tcPr>
            <w:tcW w:w="2551" w:type="dxa"/>
            <w:vMerge w:val="restart"/>
            <w:vAlign w:val="center"/>
          </w:tcPr>
          <w:p w14:paraId="157252A0">
            <w:pPr>
              <w:pStyle w:val="14"/>
            </w:pPr>
            <w:r>
              <w:t>合计</w:t>
            </w:r>
          </w:p>
        </w:tc>
        <w:tc>
          <w:tcPr>
            <w:tcW w:w="2551" w:type="dxa"/>
            <w:vMerge w:val="restart"/>
            <w:vAlign w:val="center"/>
          </w:tcPr>
          <w:p w14:paraId="3E635137">
            <w:pPr>
              <w:pStyle w:val="14"/>
            </w:pPr>
            <w:r>
              <w:t>基本支出</w:t>
            </w:r>
          </w:p>
        </w:tc>
        <w:tc>
          <w:tcPr>
            <w:tcW w:w="2551" w:type="dxa"/>
            <w:vMerge w:val="restart"/>
            <w:vAlign w:val="center"/>
          </w:tcPr>
          <w:p w14:paraId="6D7B8A84">
            <w:pPr>
              <w:pStyle w:val="14"/>
            </w:pPr>
            <w:r>
              <w:t>项目支出</w:t>
            </w:r>
          </w:p>
        </w:tc>
      </w:tr>
      <w:tr w14:paraId="6E72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00D8A"/>
        </w:tc>
        <w:tc>
          <w:tcPr>
            <w:tcW w:w="1191" w:type="dxa"/>
            <w:vAlign w:val="center"/>
          </w:tcPr>
          <w:p w14:paraId="3A88D793">
            <w:pPr>
              <w:pStyle w:val="14"/>
            </w:pPr>
            <w:r>
              <w:t>科目编码</w:t>
            </w:r>
          </w:p>
        </w:tc>
        <w:tc>
          <w:tcPr>
            <w:tcW w:w="4535" w:type="dxa"/>
            <w:vAlign w:val="center"/>
          </w:tcPr>
          <w:p w14:paraId="595144B4">
            <w:pPr>
              <w:pStyle w:val="14"/>
            </w:pPr>
            <w:r>
              <w:t>科目名称</w:t>
            </w:r>
          </w:p>
        </w:tc>
        <w:tc>
          <w:tcPr>
            <w:tcW w:w="2551" w:type="dxa"/>
            <w:vMerge w:val="continue"/>
          </w:tcPr>
          <w:p w14:paraId="6A3F4B9E"/>
        </w:tc>
        <w:tc>
          <w:tcPr>
            <w:tcW w:w="2551" w:type="dxa"/>
            <w:vMerge w:val="continue"/>
          </w:tcPr>
          <w:p w14:paraId="2D25569A"/>
        </w:tc>
        <w:tc>
          <w:tcPr>
            <w:tcW w:w="2551" w:type="dxa"/>
            <w:vMerge w:val="continue"/>
          </w:tcPr>
          <w:p w14:paraId="41D5505D"/>
        </w:tc>
      </w:tr>
      <w:tr w14:paraId="5E56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D6875">
            <w:pPr>
              <w:pStyle w:val="14"/>
            </w:pPr>
            <w:r>
              <w:t>栏次</w:t>
            </w:r>
          </w:p>
        </w:tc>
        <w:tc>
          <w:tcPr>
            <w:tcW w:w="1191" w:type="dxa"/>
            <w:vAlign w:val="center"/>
          </w:tcPr>
          <w:p w14:paraId="0D472D62">
            <w:pPr>
              <w:pStyle w:val="14"/>
            </w:pPr>
            <w:r>
              <w:t>1</w:t>
            </w:r>
          </w:p>
        </w:tc>
        <w:tc>
          <w:tcPr>
            <w:tcW w:w="4535" w:type="dxa"/>
            <w:vAlign w:val="center"/>
          </w:tcPr>
          <w:p w14:paraId="6A5D1F49">
            <w:pPr>
              <w:pStyle w:val="14"/>
            </w:pPr>
            <w:r>
              <w:t>2</w:t>
            </w:r>
          </w:p>
        </w:tc>
        <w:tc>
          <w:tcPr>
            <w:tcW w:w="2551" w:type="dxa"/>
            <w:vAlign w:val="center"/>
          </w:tcPr>
          <w:p w14:paraId="774401C2">
            <w:pPr>
              <w:pStyle w:val="14"/>
            </w:pPr>
            <w:r>
              <w:t>3</w:t>
            </w:r>
          </w:p>
        </w:tc>
        <w:tc>
          <w:tcPr>
            <w:tcW w:w="2551" w:type="dxa"/>
            <w:vAlign w:val="center"/>
          </w:tcPr>
          <w:p w14:paraId="06246B61">
            <w:pPr>
              <w:pStyle w:val="14"/>
            </w:pPr>
            <w:r>
              <w:t>4</w:t>
            </w:r>
          </w:p>
        </w:tc>
        <w:tc>
          <w:tcPr>
            <w:tcW w:w="2551" w:type="dxa"/>
            <w:vAlign w:val="center"/>
          </w:tcPr>
          <w:p w14:paraId="14B853BA">
            <w:pPr>
              <w:pStyle w:val="14"/>
            </w:pPr>
            <w:r>
              <w:t>5</w:t>
            </w:r>
          </w:p>
        </w:tc>
      </w:tr>
      <w:tr w14:paraId="177C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3DDC2">
            <w:pPr>
              <w:pStyle w:val="17"/>
            </w:pPr>
          </w:p>
        </w:tc>
        <w:tc>
          <w:tcPr>
            <w:tcW w:w="1191" w:type="dxa"/>
            <w:vAlign w:val="center"/>
          </w:tcPr>
          <w:p w14:paraId="1805E83A">
            <w:pPr>
              <w:pStyle w:val="16"/>
            </w:pPr>
          </w:p>
        </w:tc>
        <w:tc>
          <w:tcPr>
            <w:tcW w:w="4535" w:type="dxa"/>
            <w:vAlign w:val="center"/>
          </w:tcPr>
          <w:p w14:paraId="59870D00">
            <w:pPr>
              <w:pStyle w:val="16"/>
            </w:pPr>
          </w:p>
        </w:tc>
        <w:tc>
          <w:tcPr>
            <w:tcW w:w="2551" w:type="dxa"/>
            <w:vAlign w:val="center"/>
          </w:tcPr>
          <w:p w14:paraId="68B61928">
            <w:pPr>
              <w:pStyle w:val="15"/>
            </w:pPr>
          </w:p>
        </w:tc>
        <w:tc>
          <w:tcPr>
            <w:tcW w:w="2551" w:type="dxa"/>
            <w:vAlign w:val="center"/>
          </w:tcPr>
          <w:p w14:paraId="0365CE7C">
            <w:pPr>
              <w:pStyle w:val="15"/>
            </w:pPr>
          </w:p>
        </w:tc>
        <w:tc>
          <w:tcPr>
            <w:tcW w:w="2551" w:type="dxa"/>
            <w:vAlign w:val="center"/>
          </w:tcPr>
          <w:p w14:paraId="5C9FB544">
            <w:pPr>
              <w:pStyle w:val="15"/>
            </w:pPr>
          </w:p>
        </w:tc>
      </w:tr>
    </w:tbl>
    <w:p w14:paraId="68C324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65809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1A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EB494A">
            <w:pPr>
              <w:pStyle w:val="13"/>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561EE4F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75F2462">
            <w:pPr>
              <w:pStyle w:val="11"/>
            </w:pPr>
            <w:r>
              <w:t>单位：万元</w:t>
            </w:r>
          </w:p>
        </w:tc>
      </w:tr>
      <w:tr w14:paraId="44E3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0AE27">
            <w:pPr>
              <w:pStyle w:val="14"/>
            </w:pPr>
            <w:r>
              <w:t>序号</w:t>
            </w:r>
          </w:p>
        </w:tc>
        <w:tc>
          <w:tcPr>
            <w:tcW w:w="5726" w:type="dxa"/>
            <w:gridSpan w:val="2"/>
            <w:vAlign w:val="center"/>
          </w:tcPr>
          <w:p w14:paraId="7AF4EF19">
            <w:pPr>
              <w:pStyle w:val="14"/>
            </w:pPr>
            <w:r>
              <w:t>功能分类科目</w:t>
            </w:r>
          </w:p>
        </w:tc>
        <w:tc>
          <w:tcPr>
            <w:tcW w:w="2551" w:type="dxa"/>
            <w:vMerge w:val="restart"/>
            <w:vAlign w:val="center"/>
          </w:tcPr>
          <w:p w14:paraId="59372106">
            <w:pPr>
              <w:pStyle w:val="14"/>
            </w:pPr>
            <w:r>
              <w:t>合计</w:t>
            </w:r>
          </w:p>
        </w:tc>
        <w:tc>
          <w:tcPr>
            <w:tcW w:w="2551" w:type="dxa"/>
            <w:vMerge w:val="restart"/>
            <w:vAlign w:val="center"/>
          </w:tcPr>
          <w:p w14:paraId="2DC4351C">
            <w:pPr>
              <w:pStyle w:val="14"/>
            </w:pPr>
            <w:r>
              <w:t>基本支出</w:t>
            </w:r>
          </w:p>
        </w:tc>
        <w:tc>
          <w:tcPr>
            <w:tcW w:w="2551" w:type="dxa"/>
            <w:vMerge w:val="restart"/>
            <w:vAlign w:val="center"/>
          </w:tcPr>
          <w:p w14:paraId="7FC9C6AC">
            <w:pPr>
              <w:pStyle w:val="14"/>
            </w:pPr>
            <w:r>
              <w:t>项目支出</w:t>
            </w:r>
          </w:p>
        </w:tc>
      </w:tr>
      <w:tr w14:paraId="035C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6BEC3"/>
        </w:tc>
        <w:tc>
          <w:tcPr>
            <w:tcW w:w="1191" w:type="dxa"/>
            <w:vAlign w:val="center"/>
          </w:tcPr>
          <w:p w14:paraId="1DABFAEA">
            <w:pPr>
              <w:pStyle w:val="14"/>
            </w:pPr>
            <w:r>
              <w:t>科目编码</w:t>
            </w:r>
          </w:p>
        </w:tc>
        <w:tc>
          <w:tcPr>
            <w:tcW w:w="4535" w:type="dxa"/>
            <w:vAlign w:val="center"/>
          </w:tcPr>
          <w:p w14:paraId="2AE4270D">
            <w:pPr>
              <w:pStyle w:val="14"/>
            </w:pPr>
            <w:r>
              <w:t>科目名称</w:t>
            </w:r>
          </w:p>
        </w:tc>
        <w:tc>
          <w:tcPr>
            <w:tcW w:w="2551" w:type="dxa"/>
            <w:vMerge w:val="continue"/>
          </w:tcPr>
          <w:p w14:paraId="444F322C"/>
        </w:tc>
        <w:tc>
          <w:tcPr>
            <w:tcW w:w="2551" w:type="dxa"/>
            <w:vMerge w:val="continue"/>
          </w:tcPr>
          <w:p w14:paraId="0AE30AB7"/>
        </w:tc>
        <w:tc>
          <w:tcPr>
            <w:tcW w:w="2551" w:type="dxa"/>
            <w:vMerge w:val="continue"/>
          </w:tcPr>
          <w:p w14:paraId="3AF12B71"/>
        </w:tc>
      </w:tr>
      <w:tr w14:paraId="5B0D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27728">
            <w:pPr>
              <w:pStyle w:val="14"/>
            </w:pPr>
            <w:r>
              <w:t>栏次</w:t>
            </w:r>
          </w:p>
        </w:tc>
        <w:tc>
          <w:tcPr>
            <w:tcW w:w="1191" w:type="dxa"/>
            <w:vAlign w:val="center"/>
          </w:tcPr>
          <w:p w14:paraId="3B50C21B">
            <w:pPr>
              <w:pStyle w:val="14"/>
            </w:pPr>
            <w:r>
              <w:t>1</w:t>
            </w:r>
          </w:p>
        </w:tc>
        <w:tc>
          <w:tcPr>
            <w:tcW w:w="4535" w:type="dxa"/>
            <w:vAlign w:val="center"/>
          </w:tcPr>
          <w:p w14:paraId="4D2E6B92">
            <w:pPr>
              <w:pStyle w:val="14"/>
            </w:pPr>
            <w:r>
              <w:t>2</w:t>
            </w:r>
          </w:p>
        </w:tc>
        <w:tc>
          <w:tcPr>
            <w:tcW w:w="2551" w:type="dxa"/>
            <w:vAlign w:val="center"/>
          </w:tcPr>
          <w:p w14:paraId="102B218D">
            <w:pPr>
              <w:pStyle w:val="14"/>
            </w:pPr>
            <w:r>
              <w:t>3</w:t>
            </w:r>
          </w:p>
        </w:tc>
        <w:tc>
          <w:tcPr>
            <w:tcW w:w="2551" w:type="dxa"/>
            <w:vAlign w:val="center"/>
          </w:tcPr>
          <w:p w14:paraId="54B77DCF">
            <w:pPr>
              <w:pStyle w:val="14"/>
            </w:pPr>
            <w:r>
              <w:t>4</w:t>
            </w:r>
          </w:p>
        </w:tc>
        <w:tc>
          <w:tcPr>
            <w:tcW w:w="2551" w:type="dxa"/>
            <w:vAlign w:val="center"/>
          </w:tcPr>
          <w:p w14:paraId="4976CC42">
            <w:pPr>
              <w:pStyle w:val="14"/>
            </w:pPr>
            <w:r>
              <w:t>5</w:t>
            </w:r>
          </w:p>
        </w:tc>
      </w:tr>
      <w:tr w14:paraId="7D6D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5E155">
            <w:pPr>
              <w:pStyle w:val="17"/>
            </w:pPr>
          </w:p>
        </w:tc>
        <w:tc>
          <w:tcPr>
            <w:tcW w:w="1191" w:type="dxa"/>
            <w:vAlign w:val="center"/>
          </w:tcPr>
          <w:p w14:paraId="13ADBAF9">
            <w:pPr>
              <w:pStyle w:val="16"/>
            </w:pPr>
          </w:p>
        </w:tc>
        <w:tc>
          <w:tcPr>
            <w:tcW w:w="4535" w:type="dxa"/>
            <w:vAlign w:val="center"/>
          </w:tcPr>
          <w:p w14:paraId="68C29E33">
            <w:pPr>
              <w:pStyle w:val="16"/>
            </w:pPr>
          </w:p>
        </w:tc>
        <w:tc>
          <w:tcPr>
            <w:tcW w:w="2551" w:type="dxa"/>
            <w:vAlign w:val="center"/>
          </w:tcPr>
          <w:p w14:paraId="1434E07E">
            <w:pPr>
              <w:pStyle w:val="15"/>
            </w:pPr>
          </w:p>
        </w:tc>
        <w:tc>
          <w:tcPr>
            <w:tcW w:w="2551" w:type="dxa"/>
            <w:vAlign w:val="center"/>
          </w:tcPr>
          <w:p w14:paraId="3740ED23">
            <w:pPr>
              <w:pStyle w:val="15"/>
            </w:pPr>
          </w:p>
        </w:tc>
        <w:tc>
          <w:tcPr>
            <w:tcW w:w="2551" w:type="dxa"/>
            <w:vAlign w:val="center"/>
          </w:tcPr>
          <w:p w14:paraId="50A3CF72">
            <w:pPr>
              <w:pStyle w:val="15"/>
            </w:pPr>
          </w:p>
        </w:tc>
      </w:tr>
    </w:tbl>
    <w:p w14:paraId="76D257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EC3B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94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D870A3D">
            <w:pPr>
              <w:pStyle w:val="13"/>
            </w:pPr>
            <w:r>
              <w:t>360005石家庄市藁城区实验小学</w:t>
            </w:r>
          </w:p>
        </w:tc>
        <w:tc>
          <w:tcPr>
            <w:tcW w:w="2381" w:type="dxa"/>
            <w:tcBorders>
              <w:top w:val="single" w:color="FFFFFF" w:sz="6" w:space="0"/>
              <w:left w:val="single" w:color="FFFFFF" w:sz="6" w:space="0"/>
              <w:right w:val="single" w:color="FFFFFF" w:sz="6" w:space="0"/>
            </w:tcBorders>
            <w:vAlign w:val="center"/>
          </w:tcPr>
          <w:p w14:paraId="1B368E09">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C7D01ED">
            <w:pPr>
              <w:pStyle w:val="11"/>
            </w:pPr>
            <w:r>
              <w:t>单位：万元</w:t>
            </w:r>
          </w:p>
        </w:tc>
      </w:tr>
      <w:tr w14:paraId="749E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54D58">
            <w:pPr>
              <w:pStyle w:val="14"/>
            </w:pPr>
            <w:r>
              <w:t>序号</w:t>
            </w:r>
          </w:p>
        </w:tc>
        <w:tc>
          <w:tcPr>
            <w:tcW w:w="3798" w:type="dxa"/>
            <w:vMerge w:val="restart"/>
            <w:vAlign w:val="center"/>
          </w:tcPr>
          <w:p w14:paraId="5D0AD389">
            <w:pPr>
              <w:pStyle w:val="14"/>
            </w:pPr>
            <w:r>
              <w:t>项  目</w:t>
            </w:r>
          </w:p>
        </w:tc>
        <w:tc>
          <w:tcPr>
            <w:tcW w:w="9524" w:type="dxa"/>
            <w:gridSpan w:val="4"/>
            <w:vAlign w:val="center"/>
          </w:tcPr>
          <w:p w14:paraId="2A768438">
            <w:pPr>
              <w:pStyle w:val="14"/>
            </w:pPr>
            <w:r>
              <w:t>资 金 性 质</w:t>
            </w:r>
          </w:p>
        </w:tc>
      </w:tr>
      <w:tr w14:paraId="7BDC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12D392"/>
        </w:tc>
        <w:tc>
          <w:tcPr>
            <w:tcW w:w="3798" w:type="dxa"/>
            <w:vMerge w:val="continue"/>
          </w:tcPr>
          <w:p w14:paraId="2C842928"/>
        </w:tc>
        <w:tc>
          <w:tcPr>
            <w:tcW w:w="2381" w:type="dxa"/>
            <w:vAlign w:val="center"/>
          </w:tcPr>
          <w:p w14:paraId="2428793A">
            <w:pPr>
              <w:pStyle w:val="14"/>
            </w:pPr>
            <w:r>
              <w:t>合计</w:t>
            </w:r>
          </w:p>
        </w:tc>
        <w:tc>
          <w:tcPr>
            <w:tcW w:w="2381" w:type="dxa"/>
            <w:vAlign w:val="center"/>
          </w:tcPr>
          <w:p w14:paraId="0ADF28AC">
            <w:pPr>
              <w:pStyle w:val="14"/>
            </w:pPr>
            <w:r>
              <w:t>一般公共预算              财政拨款</w:t>
            </w:r>
          </w:p>
        </w:tc>
        <w:tc>
          <w:tcPr>
            <w:tcW w:w="2381" w:type="dxa"/>
            <w:vAlign w:val="center"/>
          </w:tcPr>
          <w:p w14:paraId="310F5E8B">
            <w:pPr>
              <w:pStyle w:val="14"/>
            </w:pPr>
            <w:r>
              <w:t>政府性基金                  预算拨款</w:t>
            </w:r>
          </w:p>
        </w:tc>
        <w:tc>
          <w:tcPr>
            <w:tcW w:w="2381" w:type="dxa"/>
            <w:vAlign w:val="center"/>
          </w:tcPr>
          <w:p w14:paraId="5DE2929E">
            <w:pPr>
              <w:pStyle w:val="14"/>
            </w:pPr>
            <w:r>
              <w:t>国有资本经营              预算财政拨款</w:t>
            </w:r>
          </w:p>
        </w:tc>
      </w:tr>
      <w:tr w14:paraId="5BA0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C15389">
            <w:pPr>
              <w:pStyle w:val="14"/>
            </w:pPr>
            <w:r>
              <w:t>栏次</w:t>
            </w:r>
          </w:p>
        </w:tc>
        <w:tc>
          <w:tcPr>
            <w:tcW w:w="3798" w:type="dxa"/>
            <w:vAlign w:val="center"/>
          </w:tcPr>
          <w:p w14:paraId="4247F177">
            <w:pPr>
              <w:pStyle w:val="14"/>
            </w:pPr>
            <w:r>
              <w:t>1</w:t>
            </w:r>
          </w:p>
        </w:tc>
        <w:tc>
          <w:tcPr>
            <w:tcW w:w="2381" w:type="dxa"/>
            <w:vAlign w:val="center"/>
          </w:tcPr>
          <w:p w14:paraId="5D4FE31C">
            <w:pPr>
              <w:pStyle w:val="14"/>
            </w:pPr>
            <w:r>
              <w:t>2</w:t>
            </w:r>
          </w:p>
        </w:tc>
        <w:tc>
          <w:tcPr>
            <w:tcW w:w="2381" w:type="dxa"/>
            <w:vAlign w:val="center"/>
          </w:tcPr>
          <w:p w14:paraId="1A5FFC16">
            <w:pPr>
              <w:pStyle w:val="14"/>
            </w:pPr>
            <w:r>
              <w:t>3</w:t>
            </w:r>
          </w:p>
        </w:tc>
        <w:tc>
          <w:tcPr>
            <w:tcW w:w="2381" w:type="dxa"/>
            <w:vAlign w:val="center"/>
          </w:tcPr>
          <w:p w14:paraId="4A21EFB4">
            <w:pPr>
              <w:pStyle w:val="14"/>
            </w:pPr>
            <w:r>
              <w:t>4</w:t>
            </w:r>
          </w:p>
        </w:tc>
        <w:tc>
          <w:tcPr>
            <w:tcW w:w="2381" w:type="dxa"/>
            <w:vAlign w:val="center"/>
          </w:tcPr>
          <w:p w14:paraId="7CEAC387">
            <w:pPr>
              <w:pStyle w:val="14"/>
            </w:pPr>
            <w:r>
              <w:t>5</w:t>
            </w:r>
          </w:p>
        </w:tc>
      </w:tr>
      <w:tr w14:paraId="0D12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C21A95">
            <w:pPr>
              <w:pStyle w:val="17"/>
            </w:pPr>
          </w:p>
        </w:tc>
        <w:tc>
          <w:tcPr>
            <w:tcW w:w="3798" w:type="dxa"/>
            <w:vAlign w:val="center"/>
          </w:tcPr>
          <w:p w14:paraId="2D032A61">
            <w:pPr>
              <w:pStyle w:val="16"/>
            </w:pPr>
          </w:p>
        </w:tc>
        <w:tc>
          <w:tcPr>
            <w:tcW w:w="2381" w:type="dxa"/>
            <w:vAlign w:val="center"/>
          </w:tcPr>
          <w:p w14:paraId="3DB84F33">
            <w:pPr>
              <w:pStyle w:val="15"/>
            </w:pPr>
          </w:p>
        </w:tc>
        <w:tc>
          <w:tcPr>
            <w:tcW w:w="2381" w:type="dxa"/>
            <w:vAlign w:val="center"/>
          </w:tcPr>
          <w:p w14:paraId="2EC26F2F">
            <w:pPr>
              <w:pStyle w:val="15"/>
            </w:pPr>
          </w:p>
        </w:tc>
        <w:tc>
          <w:tcPr>
            <w:tcW w:w="2381" w:type="dxa"/>
            <w:vAlign w:val="center"/>
          </w:tcPr>
          <w:p w14:paraId="46A262A8">
            <w:pPr>
              <w:pStyle w:val="15"/>
            </w:pPr>
          </w:p>
        </w:tc>
        <w:tc>
          <w:tcPr>
            <w:tcW w:w="2381" w:type="dxa"/>
            <w:vAlign w:val="center"/>
          </w:tcPr>
          <w:p w14:paraId="2C1F2D75">
            <w:pPr>
              <w:pStyle w:val="15"/>
            </w:pPr>
          </w:p>
        </w:tc>
      </w:tr>
    </w:tbl>
    <w:p w14:paraId="1868A575">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B6948D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石家庄市藁城区实验小学2023年单位预算信息公开情况说明</w:t>
      </w:r>
    </w:p>
    <w:p w14:paraId="030D028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按照《预算法》、《地方预决算公开操作规程》和《关于进一步推进预算公开工作的实施意见》规定，现将石家庄市藁城区实验小学2023年单位预算公开如下：</w:t>
      </w:r>
    </w:p>
    <w:p w14:paraId="03789866">
      <w:pPr>
        <w:spacing w:before="10" w:after="10" w:line="240" w:lineRule="auto"/>
        <w:ind w:firstLine="640"/>
        <w:jc w:val="left"/>
        <w:outlineLvl w:val="5"/>
      </w:pPr>
      <w:r>
        <w:rPr>
          <w:rFonts w:ascii="黑体" w:hAnsi="黑体" w:eastAsia="黑体" w:cs="黑体"/>
          <w:color w:val="000000"/>
          <w:sz w:val="32"/>
        </w:rPr>
        <w:t>一、单位职责及机构设置情况</w:t>
      </w:r>
    </w:p>
    <w:p w14:paraId="79544AA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60DD3A">
      <w:pPr>
        <w:pStyle w:val="29"/>
      </w:pPr>
      <w:r>
        <w:t>推进义务教育均衡发展，建立中小学校舍安全保障机制，改善薄弱学校办学条件，促进公共教育资源向农村和经济欠发达地区倾斜。提高义务教育公用经费保障水平，改善办学条件，落实学生资助政策。</w:t>
      </w:r>
    </w:p>
    <w:p w14:paraId="1B1727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A93F8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8E7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627EBF">
            <w:pPr>
              <w:pStyle w:val="14"/>
            </w:pPr>
            <w:r>
              <w:t>单位名称</w:t>
            </w:r>
          </w:p>
        </w:tc>
        <w:tc>
          <w:tcPr>
            <w:tcW w:w="1843" w:type="dxa"/>
            <w:vAlign w:val="center"/>
          </w:tcPr>
          <w:p w14:paraId="15C84934">
            <w:pPr>
              <w:pStyle w:val="14"/>
            </w:pPr>
            <w:r>
              <w:t>单位性质</w:t>
            </w:r>
          </w:p>
        </w:tc>
        <w:tc>
          <w:tcPr>
            <w:tcW w:w="2126" w:type="dxa"/>
            <w:vAlign w:val="center"/>
          </w:tcPr>
          <w:p w14:paraId="3451FE2B">
            <w:pPr>
              <w:pStyle w:val="14"/>
            </w:pPr>
            <w:r>
              <w:t>单位规格</w:t>
            </w:r>
          </w:p>
        </w:tc>
        <w:tc>
          <w:tcPr>
            <w:tcW w:w="3827" w:type="dxa"/>
            <w:vAlign w:val="center"/>
          </w:tcPr>
          <w:p w14:paraId="77F18468">
            <w:pPr>
              <w:pStyle w:val="14"/>
            </w:pPr>
            <w:r>
              <w:t>经费保障形式</w:t>
            </w:r>
          </w:p>
        </w:tc>
      </w:tr>
      <w:tr w14:paraId="6360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C36524">
            <w:pPr>
              <w:pStyle w:val="16"/>
            </w:pPr>
            <w:r>
              <w:t>石家庄市藁城区实验小学</w:t>
            </w:r>
          </w:p>
        </w:tc>
        <w:tc>
          <w:tcPr>
            <w:tcW w:w="1843" w:type="dxa"/>
            <w:vAlign w:val="center"/>
          </w:tcPr>
          <w:p w14:paraId="0BB18C7A">
            <w:pPr>
              <w:pStyle w:val="17"/>
            </w:pPr>
            <w:r>
              <w:t>事业</w:t>
            </w:r>
          </w:p>
        </w:tc>
        <w:tc>
          <w:tcPr>
            <w:tcW w:w="2126" w:type="dxa"/>
            <w:vAlign w:val="center"/>
          </w:tcPr>
          <w:p w14:paraId="23BB96AB">
            <w:pPr>
              <w:pStyle w:val="17"/>
            </w:pPr>
            <w:r>
              <w:t>未定行政级别</w:t>
            </w:r>
          </w:p>
        </w:tc>
        <w:tc>
          <w:tcPr>
            <w:tcW w:w="3827" w:type="dxa"/>
            <w:vAlign w:val="center"/>
          </w:tcPr>
          <w:p w14:paraId="5DFC2DCC">
            <w:pPr>
              <w:pStyle w:val="17"/>
            </w:pPr>
            <w:r>
              <w:t>财政性资金基本保证</w:t>
            </w:r>
          </w:p>
        </w:tc>
      </w:tr>
    </w:tbl>
    <w:p w14:paraId="6362F65D">
      <w:pPr>
        <w:spacing w:before="10" w:after="10" w:line="240" w:lineRule="auto"/>
        <w:ind w:firstLine="640"/>
        <w:jc w:val="left"/>
        <w:outlineLvl w:val="5"/>
      </w:pPr>
      <w:r>
        <w:rPr>
          <w:rFonts w:ascii="黑体" w:hAnsi="黑体" w:eastAsia="黑体" w:cs="黑体"/>
          <w:color w:val="000000"/>
          <w:sz w:val="32"/>
        </w:rPr>
        <w:t>二、单位预算安排的总体情况</w:t>
      </w:r>
    </w:p>
    <w:p w14:paraId="07092DAD">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98E14EB">
      <w:pPr>
        <w:pStyle w:val="30"/>
      </w:pPr>
      <w:r>
        <w:t>1、收入说明</w:t>
      </w:r>
    </w:p>
    <w:p w14:paraId="7D6E4888">
      <w:pPr>
        <w:pStyle w:val="30"/>
      </w:pPr>
      <w:r>
        <w:t>反映本单位当年全部收入。2023年预算收入1885.32万元，其中：一般公共预算收入1885.32万元，基金预算收入0万元，财政专户核拨收入0万元，其他来源收入0万元。</w:t>
      </w:r>
    </w:p>
    <w:p w14:paraId="191790F7">
      <w:pPr>
        <w:pStyle w:val="30"/>
      </w:pPr>
      <w:r>
        <w:t>2、支出说明</w:t>
      </w:r>
    </w:p>
    <w:p w14:paraId="1698D205">
      <w:pPr>
        <w:pStyle w:val="30"/>
      </w:pPr>
      <w:r>
        <w:t>收支预算总表支出栏、基本支出表、项目支出表按经济分类和支出功能分类科目编制，反映本单位预算中支出预算的总体情况。2023年单位支出预算为1885.32万元，其中基本支出1719.62万元，包括人员经费1719.62万元；项目支出165.7万元；主要用于保障教学正常运行的办公及印刷费、邮电费、差旅费、福利费、取暖费、日常维修费等支出。</w:t>
      </w:r>
    </w:p>
    <w:p w14:paraId="6F6A587F">
      <w:pPr>
        <w:pStyle w:val="30"/>
      </w:pPr>
      <w:r>
        <w:t xml:space="preserve">3、比上年增减情况 </w:t>
      </w:r>
    </w:p>
    <w:p w14:paraId="4972C022">
      <w:pPr>
        <w:pStyle w:val="30"/>
      </w:pPr>
      <w:r>
        <w:t>2023年单位预算收支安排1885.32万元，较2022年增加456.62万元，其中：基本支出增加440.08万元，主要是人员增加，相应增加人员经费；项目支出增加16.54万元，主要是增加教学楼修缮资金；其他支出无增减变化。</w:t>
      </w:r>
    </w:p>
    <w:p w14:paraId="6A5ED6EE">
      <w:pPr>
        <w:spacing w:before="10" w:after="10" w:line="240" w:lineRule="auto"/>
        <w:ind w:firstLine="640"/>
        <w:jc w:val="left"/>
        <w:outlineLvl w:val="5"/>
      </w:pPr>
      <w:r>
        <w:rPr>
          <w:rFonts w:ascii="黑体" w:hAnsi="黑体" w:eastAsia="黑体" w:cs="黑体"/>
          <w:color w:val="000000"/>
          <w:sz w:val="32"/>
        </w:rPr>
        <w:t>三、机关运行经费安排情况</w:t>
      </w:r>
    </w:p>
    <w:p w14:paraId="3F0C5961">
      <w:pPr>
        <w:pStyle w:val="31"/>
      </w:pPr>
      <w:r>
        <w:t>2023年我单位机关运行经费共计安排0万元。</w:t>
      </w:r>
    </w:p>
    <w:p w14:paraId="5C3A79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EEF21D">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698B5C6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7717588">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CB77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152E10">
            <w:pPr>
              <w:pStyle w:val="14"/>
            </w:pPr>
            <w:r>
              <w:t>绩效目标</w:t>
            </w:r>
          </w:p>
        </w:tc>
        <w:tc>
          <w:tcPr>
            <w:tcW w:w="12756" w:type="dxa"/>
            <w:tcBorders>
              <w:bottom w:val="single" w:color="FFFFFF" w:sz="6" w:space="0"/>
            </w:tcBorders>
            <w:vAlign w:val="center"/>
          </w:tcPr>
          <w:p w14:paraId="49D5B86C">
            <w:pPr>
              <w:pStyle w:val="16"/>
            </w:pPr>
            <w:r>
              <w:t>1.用于征订党报党刊，购买学习笔记本、党徽、党建档案盒等</w:t>
            </w:r>
          </w:p>
        </w:tc>
      </w:tr>
    </w:tbl>
    <w:p w14:paraId="3BE3D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98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4E2993">
            <w:pPr>
              <w:pStyle w:val="14"/>
            </w:pPr>
            <w:r>
              <w:t>一级指标</w:t>
            </w:r>
          </w:p>
        </w:tc>
        <w:tc>
          <w:tcPr>
            <w:tcW w:w="2268" w:type="dxa"/>
            <w:vAlign w:val="center"/>
          </w:tcPr>
          <w:p w14:paraId="40AA274A">
            <w:pPr>
              <w:pStyle w:val="14"/>
            </w:pPr>
            <w:r>
              <w:t>二级指标</w:t>
            </w:r>
          </w:p>
        </w:tc>
        <w:tc>
          <w:tcPr>
            <w:tcW w:w="2835" w:type="dxa"/>
            <w:vAlign w:val="center"/>
          </w:tcPr>
          <w:p w14:paraId="5C40AEBB">
            <w:pPr>
              <w:pStyle w:val="14"/>
            </w:pPr>
            <w:r>
              <w:t>三级指标</w:t>
            </w:r>
          </w:p>
        </w:tc>
        <w:tc>
          <w:tcPr>
            <w:tcW w:w="2835" w:type="dxa"/>
            <w:vAlign w:val="center"/>
          </w:tcPr>
          <w:p w14:paraId="6FE5CF45">
            <w:pPr>
              <w:pStyle w:val="14"/>
            </w:pPr>
            <w:r>
              <w:t>绩效指标描述</w:t>
            </w:r>
          </w:p>
        </w:tc>
        <w:tc>
          <w:tcPr>
            <w:tcW w:w="2551" w:type="dxa"/>
            <w:vAlign w:val="center"/>
          </w:tcPr>
          <w:p w14:paraId="730B3FEE">
            <w:pPr>
              <w:pStyle w:val="14"/>
            </w:pPr>
            <w:r>
              <w:t>指标值</w:t>
            </w:r>
          </w:p>
        </w:tc>
        <w:tc>
          <w:tcPr>
            <w:tcW w:w="2268" w:type="dxa"/>
            <w:vAlign w:val="center"/>
          </w:tcPr>
          <w:p w14:paraId="08ECBD51">
            <w:pPr>
              <w:pStyle w:val="14"/>
            </w:pPr>
            <w:r>
              <w:t>指标值确定依据</w:t>
            </w:r>
          </w:p>
        </w:tc>
      </w:tr>
      <w:tr w14:paraId="1E60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8FDD49">
            <w:pPr>
              <w:pStyle w:val="17"/>
            </w:pPr>
            <w:r>
              <w:t>产出指标</w:t>
            </w:r>
          </w:p>
        </w:tc>
        <w:tc>
          <w:tcPr>
            <w:tcW w:w="2268" w:type="dxa"/>
            <w:vAlign w:val="center"/>
          </w:tcPr>
          <w:p w14:paraId="20B09B1E">
            <w:pPr>
              <w:pStyle w:val="16"/>
            </w:pPr>
            <w:r>
              <w:t>时效指标</w:t>
            </w:r>
          </w:p>
        </w:tc>
        <w:tc>
          <w:tcPr>
            <w:tcW w:w="2835" w:type="dxa"/>
            <w:vAlign w:val="center"/>
          </w:tcPr>
          <w:p w14:paraId="60D681B4">
            <w:pPr>
              <w:pStyle w:val="16"/>
            </w:pPr>
            <w:r>
              <w:t>资金发放时间完成</w:t>
            </w:r>
          </w:p>
        </w:tc>
        <w:tc>
          <w:tcPr>
            <w:tcW w:w="2835" w:type="dxa"/>
            <w:vAlign w:val="center"/>
          </w:tcPr>
          <w:p w14:paraId="0A3FA84C">
            <w:pPr>
              <w:pStyle w:val="16"/>
            </w:pPr>
            <w:r>
              <w:t>资金发放完成时间。</w:t>
            </w:r>
          </w:p>
        </w:tc>
        <w:tc>
          <w:tcPr>
            <w:tcW w:w="2551" w:type="dxa"/>
            <w:vAlign w:val="center"/>
          </w:tcPr>
          <w:p w14:paraId="127B4406">
            <w:pPr>
              <w:pStyle w:val="16"/>
            </w:pPr>
            <w:r>
              <w:t>11月底完成支出</w:t>
            </w:r>
          </w:p>
        </w:tc>
        <w:tc>
          <w:tcPr>
            <w:tcW w:w="2268" w:type="dxa"/>
            <w:vAlign w:val="center"/>
          </w:tcPr>
          <w:p w14:paraId="704A2193">
            <w:pPr>
              <w:pStyle w:val="16"/>
            </w:pPr>
            <w:r>
              <w:t>年度工作计划</w:t>
            </w:r>
          </w:p>
        </w:tc>
      </w:tr>
      <w:tr w14:paraId="3775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AECDF"/>
        </w:tc>
        <w:tc>
          <w:tcPr>
            <w:tcW w:w="2268" w:type="dxa"/>
            <w:vAlign w:val="center"/>
          </w:tcPr>
          <w:p w14:paraId="2BAB773B">
            <w:pPr>
              <w:pStyle w:val="16"/>
            </w:pPr>
            <w:r>
              <w:t>数量指标</w:t>
            </w:r>
          </w:p>
        </w:tc>
        <w:tc>
          <w:tcPr>
            <w:tcW w:w="2835" w:type="dxa"/>
            <w:vAlign w:val="center"/>
          </w:tcPr>
          <w:p w14:paraId="34AF07BF">
            <w:pPr>
              <w:pStyle w:val="16"/>
            </w:pPr>
            <w:r>
              <w:rPr>
                <w:rFonts w:hint="eastAsia"/>
                <w:lang w:eastAsia="zh-CN"/>
              </w:rPr>
              <w:t>受益党员</w:t>
            </w:r>
            <w:r>
              <w:t>人数</w:t>
            </w:r>
          </w:p>
        </w:tc>
        <w:tc>
          <w:tcPr>
            <w:tcW w:w="2835" w:type="dxa"/>
            <w:vAlign w:val="center"/>
          </w:tcPr>
          <w:p w14:paraId="521F49A3">
            <w:pPr>
              <w:pStyle w:val="16"/>
            </w:pPr>
            <w:r>
              <w:rPr>
                <w:rFonts w:hint="eastAsia"/>
                <w:lang w:eastAsia="zh-CN"/>
              </w:rPr>
              <w:t>受益党员</w:t>
            </w:r>
            <w:r>
              <w:t>人数</w:t>
            </w:r>
          </w:p>
        </w:tc>
        <w:tc>
          <w:tcPr>
            <w:tcW w:w="2551" w:type="dxa"/>
            <w:vAlign w:val="center"/>
          </w:tcPr>
          <w:p w14:paraId="6023DA6F">
            <w:pPr>
              <w:pStyle w:val="16"/>
            </w:pPr>
            <w:r>
              <w:t>≥18个</w:t>
            </w:r>
          </w:p>
        </w:tc>
        <w:tc>
          <w:tcPr>
            <w:tcW w:w="2268" w:type="dxa"/>
            <w:vAlign w:val="center"/>
          </w:tcPr>
          <w:p w14:paraId="341A5FF6">
            <w:pPr>
              <w:pStyle w:val="16"/>
            </w:pPr>
            <w:r>
              <w:t>年度工作计划</w:t>
            </w:r>
          </w:p>
        </w:tc>
      </w:tr>
      <w:tr w14:paraId="081E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D703C"/>
        </w:tc>
        <w:tc>
          <w:tcPr>
            <w:tcW w:w="2268" w:type="dxa"/>
            <w:vAlign w:val="center"/>
          </w:tcPr>
          <w:p w14:paraId="357D9EB6">
            <w:pPr>
              <w:pStyle w:val="16"/>
            </w:pPr>
            <w:r>
              <w:t>质量指标</w:t>
            </w:r>
          </w:p>
        </w:tc>
        <w:tc>
          <w:tcPr>
            <w:tcW w:w="2835" w:type="dxa"/>
            <w:vAlign w:val="center"/>
          </w:tcPr>
          <w:p w14:paraId="23737309">
            <w:pPr>
              <w:pStyle w:val="16"/>
            </w:pPr>
            <w:r>
              <w:t>购买物品质量</w:t>
            </w:r>
          </w:p>
        </w:tc>
        <w:tc>
          <w:tcPr>
            <w:tcW w:w="2835" w:type="dxa"/>
            <w:vAlign w:val="center"/>
          </w:tcPr>
          <w:p w14:paraId="50734732">
            <w:pPr>
              <w:pStyle w:val="16"/>
            </w:pPr>
            <w:r>
              <w:t>购买物品合格率</w:t>
            </w:r>
          </w:p>
        </w:tc>
        <w:tc>
          <w:tcPr>
            <w:tcW w:w="2551" w:type="dxa"/>
            <w:vAlign w:val="center"/>
          </w:tcPr>
          <w:p w14:paraId="19B4BE74">
            <w:pPr>
              <w:pStyle w:val="16"/>
            </w:pPr>
            <w:r>
              <w:t>≥95百分比</w:t>
            </w:r>
          </w:p>
        </w:tc>
        <w:tc>
          <w:tcPr>
            <w:tcW w:w="2268" w:type="dxa"/>
            <w:vAlign w:val="center"/>
          </w:tcPr>
          <w:p w14:paraId="2CE036F3">
            <w:pPr>
              <w:pStyle w:val="16"/>
            </w:pPr>
            <w:r>
              <w:t>年度工作计划</w:t>
            </w:r>
          </w:p>
        </w:tc>
      </w:tr>
      <w:tr w14:paraId="57B4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A81FE"/>
        </w:tc>
        <w:tc>
          <w:tcPr>
            <w:tcW w:w="2268" w:type="dxa"/>
            <w:vAlign w:val="center"/>
          </w:tcPr>
          <w:p w14:paraId="7D32777A">
            <w:pPr>
              <w:pStyle w:val="16"/>
            </w:pPr>
            <w:r>
              <w:t>成本指标</w:t>
            </w:r>
          </w:p>
        </w:tc>
        <w:tc>
          <w:tcPr>
            <w:tcW w:w="2835" w:type="dxa"/>
            <w:vAlign w:val="center"/>
          </w:tcPr>
          <w:p w14:paraId="54E3914B">
            <w:pPr>
              <w:pStyle w:val="16"/>
            </w:pPr>
            <w:r>
              <w:t>预算控制数</w:t>
            </w:r>
          </w:p>
        </w:tc>
        <w:tc>
          <w:tcPr>
            <w:tcW w:w="2835" w:type="dxa"/>
            <w:vAlign w:val="center"/>
          </w:tcPr>
          <w:p w14:paraId="0141491F">
            <w:pPr>
              <w:pStyle w:val="16"/>
            </w:pPr>
            <w:r>
              <w:t>不超预算控制数</w:t>
            </w:r>
          </w:p>
        </w:tc>
        <w:tc>
          <w:tcPr>
            <w:tcW w:w="2551" w:type="dxa"/>
            <w:vAlign w:val="center"/>
          </w:tcPr>
          <w:p w14:paraId="7E8C762B">
            <w:pPr>
              <w:pStyle w:val="16"/>
            </w:pPr>
            <w:r>
              <w:t>≤145元</w:t>
            </w:r>
          </w:p>
        </w:tc>
        <w:tc>
          <w:tcPr>
            <w:tcW w:w="2268" w:type="dxa"/>
            <w:vAlign w:val="center"/>
          </w:tcPr>
          <w:p w14:paraId="12D14809">
            <w:pPr>
              <w:pStyle w:val="16"/>
            </w:pPr>
            <w:r>
              <w:t>预算文本</w:t>
            </w:r>
          </w:p>
        </w:tc>
      </w:tr>
      <w:tr w14:paraId="65F6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759B75">
            <w:pPr>
              <w:pStyle w:val="17"/>
            </w:pPr>
            <w:r>
              <w:t>效益指标</w:t>
            </w:r>
          </w:p>
        </w:tc>
        <w:tc>
          <w:tcPr>
            <w:tcW w:w="2268" w:type="dxa"/>
            <w:vAlign w:val="center"/>
          </w:tcPr>
          <w:p w14:paraId="7E7F5B27">
            <w:pPr>
              <w:pStyle w:val="16"/>
            </w:pPr>
            <w:r>
              <w:t>社会效益指标</w:t>
            </w:r>
          </w:p>
        </w:tc>
        <w:tc>
          <w:tcPr>
            <w:tcW w:w="2835" w:type="dxa"/>
            <w:vAlign w:val="center"/>
          </w:tcPr>
          <w:p w14:paraId="44F09919">
            <w:pPr>
              <w:pStyle w:val="16"/>
            </w:pPr>
            <w:r>
              <w:t>提高党员政治素养</w:t>
            </w:r>
          </w:p>
        </w:tc>
        <w:tc>
          <w:tcPr>
            <w:tcW w:w="2835" w:type="dxa"/>
            <w:vAlign w:val="center"/>
          </w:tcPr>
          <w:p w14:paraId="2FE8B15B">
            <w:pPr>
              <w:pStyle w:val="16"/>
            </w:pPr>
            <w:r>
              <w:t>长期提高党员综合素质，发挥党组织战斗堡垒作用和党员先锋模范作用</w:t>
            </w:r>
          </w:p>
        </w:tc>
        <w:tc>
          <w:tcPr>
            <w:tcW w:w="2551" w:type="dxa"/>
            <w:vAlign w:val="center"/>
          </w:tcPr>
          <w:p w14:paraId="239195EB">
            <w:pPr>
              <w:pStyle w:val="16"/>
            </w:pPr>
            <w:r>
              <w:t>较上年提升</w:t>
            </w:r>
          </w:p>
        </w:tc>
        <w:tc>
          <w:tcPr>
            <w:tcW w:w="2268" w:type="dxa"/>
            <w:vAlign w:val="center"/>
          </w:tcPr>
          <w:p w14:paraId="650CB796">
            <w:pPr>
              <w:pStyle w:val="16"/>
            </w:pPr>
            <w:r>
              <w:t>年度工作计划</w:t>
            </w:r>
          </w:p>
        </w:tc>
      </w:tr>
      <w:tr w14:paraId="70F43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95346E">
            <w:pPr>
              <w:pStyle w:val="17"/>
            </w:pPr>
            <w:r>
              <w:t>满意度指标</w:t>
            </w:r>
          </w:p>
        </w:tc>
        <w:tc>
          <w:tcPr>
            <w:tcW w:w="2268" w:type="dxa"/>
            <w:vAlign w:val="center"/>
          </w:tcPr>
          <w:p w14:paraId="07BC7989">
            <w:pPr>
              <w:pStyle w:val="16"/>
            </w:pPr>
            <w:r>
              <w:t>服务对象满意度指标</w:t>
            </w:r>
          </w:p>
        </w:tc>
        <w:tc>
          <w:tcPr>
            <w:tcW w:w="2835" w:type="dxa"/>
            <w:vAlign w:val="center"/>
          </w:tcPr>
          <w:p w14:paraId="74DB93BC">
            <w:pPr>
              <w:pStyle w:val="16"/>
            </w:pPr>
            <w:r>
              <w:t>受益对象满意度</w:t>
            </w:r>
          </w:p>
        </w:tc>
        <w:tc>
          <w:tcPr>
            <w:tcW w:w="2835" w:type="dxa"/>
            <w:vAlign w:val="center"/>
          </w:tcPr>
          <w:p w14:paraId="282A2B97">
            <w:pPr>
              <w:pStyle w:val="16"/>
            </w:pPr>
            <w:r>
              <w:t>受益满意对象占全部调研对象的比率</w:t>
            </w:r>
          </w:p>
        </w:tc>
        <w:tc>
          <w:tcPr>
            <w:tcW w:w="2551" w:type="dxa"/>
            <w:vAlign w:val="center"/>
          </w:tcPr>
          <w:p w14:paraId="2DDCB2EA">
            <w:pPr>
              <w:pStyle w:val="16"/>
            </w:pPr>
            <w:r>
              <w:t>≥95百分比</w:t>
            </w:r>
          </w:p>
        </w:tc>
        <w:tc>
          <w:tcPr>
            <w:tcW w:w="2268" w:type="dxa"/>
            <w:vAlign w:val="center"/>
          </w:tcPr>
          <w:p w14:paraId="3FA7F728">
            <w:pPr>
              <w:pStyle w:val="16"/>
            </w:pPr>
            <w:r>
              <w:t>问卷调查</w:t>
            </w:r>
          </w:p>
        </w:tc>
      </w:tr>
    </w:tbl>
    <w:p w14:paraId="6BB66DAB">
      <w:pPr>
        <w:sectPr>
          <w:pgSz w:w="16840" w:h="11900" w:orient="landscape"/>
          <w:pgMar w:top="1361" w:right="1020" w:bottom="1134" w:left="1020" w:header="720" w:footer="720" w:gutter="0"/>
          <w:cols w:space="720" w:num="1"/>
        </w:sectPr>
      </w:pPr>
    </w:p>
    <w:p w14:paraId="2037BDEE">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BC3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5EE309">
            <w:pPr>
              <w:pStyle w:val="14"/>
            </w:pPr>
            <w:r>
              <w:t>绩效目标</w:t>
            </w:r>
          </w:p>
        </w:tc>
        <w:tc>
          <w:tcPr>
            <w:tcW w:w="12756" w:type="dxa"/>
            <w:tcBorders>
              <w:bottom w:val="single" w:color="FFFFFF" w:sz="6" w:space="0"/>
            </w:tcBorders>
            <w:vAlign w:val="center"/>
          </w:tcPr>
          <w:p w14:paraId="07C71CDD">
            <w:pPr>
              <w:pStyle w:val="16"/>
            </w:pPr>
            <w:r>
              <w:t>1.完成教师业务培训，提高教师业务能力</w:t>
            </w:r>
          </w:p>
        </w:tc>
      </w:tr>
    </w:tbl>
    <w:p w14:paraId="67FEE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CA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056D85">
            <w:pPr>
              <w:pStyle w:val="14"/>
            </w:pPr>
            <w:r>
              <w:t>一级指标</w:t>
            </w:r>
          </w:p>
        </w:tc>
        <w:tc>
          <w:tcPr>
            <w:tcW w:w="2268" w:type="dxa"/>
            <w:vAlign w:val="center"/>
          </w:tcPr>
          <w:p w14:paraId="5D122994">
            <w:pPr>
              <w:pStyle w:val="14"/>
            </w:pPr>
            <w:r>
              <w:t>二级指标</w:t>
            </w:r>
          </w:p>
        </w:tc>
        <w:tc>
          <w:tcPr>
            <w:tcW w:w="2835" w:type="dxa"/>
            <w:vAlign w:val="center"/>
          </w:tcPr>
          <w:p w14:paraId="073F4F21">
            <w:pPr>
              <w:pStyle w:val="14"/>
            </w:pPr>
            <w:r>
              <w:t>三级指标</w:t>
            </w:r>
          </w:p>
        </w:tc>
        <w:tc>
          <w:tcPr>
            <w:tcW w:w="2835" w:type="dxa"/>
            <w:vAlign w:val="center"/>
          </w:tcPr>
          <w:p w14:paraId="036B73EA">
            <w:pPr>
              <w:pStyle w:val="14"/>
            </w:pPr>
            <w:r>
              <w:t>绩效指标描述</w:t>
            </w:r>
          </w:p>
        </w:tc>
        <w:tc>
          <w:tcPr>
            <w:tcW w:w="2551" w:type="dxa"/>
            <w:vAlign w:val="center"/>
          </w:tcPr>
          <w:p w14:paraId="3A4252F0">
            <w:pPr>
              <w:pStyle w:val="14"/>
            </w:pPr>
            <w:r>
              <w:t>指标值</w:t>
            </w:r>
          </w:p>
        </w:tc>
        <w:tc>
          <w:tcPr>
            <w:tcW w:w="2268" w:type="dxa"/>
            <w:vAlign w:val="center"/>
          </w:tcPr>
          <w:p w14:paraId="3AB467C9">
            <w:pPr>
              <w:pStyle w:val="14"/>
            </w:pPr>
            <w:r>
              <w:t>指标值确定依据</w:t>
            </w:r>
          </w:p>
        </w:tc>
      </w:tr>
      <w:tr w14:paraId="49E8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F1B783">
            <w:pPr>
              <w:pStyle w:val="17"/>
            </w:pPr>
            <w:r>
              <w:t>产出指标</w:t>
            </w:r>
          </w:p>
        </w:tc>
        <w:tc>
          <w:tcPr>
            <w:tcW w:w="2268" w:type="dxa"/>
            <w:vAlign w:val="center"/>
          </w:tcPr>
          <w:p w14:paraId="45481031">
            <w:pPr>
              <w:pStyle w:val="16"/>
            </w:pPr>
            <w:r>
              <w:t>数量指标</w:t>
            </w:r>
          </w:p>
        </w:tc>
        <w:tc>
          <w:tcPr>
            <w:tcW w:w="2835" w:type="dxa"/>
            <w:vAlign w:val="center"/>
          </w:tcPr>
          <w:p w14:paraId="26BA348F">
            <w:pPr>
              <w:pStyle w:val="16"/>
            </w:pPr>
            <w:r>
              <w:t>培训人数</w:t>
            </w:r>
          </w:p>
        </w:tc>
        <w:tc>
          <w:tcPr>
            <w:tcW w:w="2835" w:type="dxa"/>
            <w:vAlign w:val="center"/>
          </w:tcPr>
          <w:p w14:paraId="400B458F">
            <w:pPr>
              <w:pStyle w:val="16"/>
            </w:pPr>
            <w:r>
              <w:t>培训人数</w:t>
            </w:r>
          </w:p>
        </w:tc>
        <w:tc>
          <w:tcPr>
            <w:tcW w:w="2551" w:type="dxa"/>
            <w:vAlign w:val="center"/>
          </w:tcPr>
          <w:p w14:paraId="67B5A1CB">
            <w:pPr>
              <w:pStyle w:val="16"/>
            </w:pPr>
            <w:r>
              <w:t>≥70人次</w:t>
            </w:r>
          </w:p>
        </w:tc>
        <w:tc>
          <w:tcPr>
            <w:tcW w:w="2268" w:type="dxa"/>
            <w:vAlign w:val="center"/>
          </w:tcPr>
          <w:p w14:paraId="1EA905E9">
            <w:pPr>
              <w:pStyle w:val="16"/>
            </w:pPr>
            <w:r>
              <w:t>年度工作计划</w:t>
            </w:r>
          </w:p>
        </w:tc>
      </w:tr>
      <w:tr w14:paraId="12F2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33485B"/>
        </w:tc>
        <w:tc>
          <w:tcPr>
            <w:tcW w:w="2268" w:type="dxa"/>
            <w:vAlign w:val="center"/>
          </w:tcPr>
          <w:p w14:paraId="741C167D">
            <w:pPr>
              <w:pStyle w:val="16"/>
            </w:pPr>
            <w:r>
              <w:t>质量指标</w:t>
            </w:r>
          </w:p>
        </w:tc>
        <w:tc>
          <w:tcPr>
            <w:tcW w:w="2835" w:type="dxa"/>
            <w:vAlign w:val="center"/>
          </w:tcPr>
          <w:p w14:paraId="3E7055D2">
            <w:pPr>
              <w:pStyle w:val="16"/>
            </w:pPr>
            <w:r>
              <w:t>培训质量</w:t>
            </w:r>
          </w:p>
        </w:tc>
        <w:tc>
          <w:tcPr>
            <w:tcW w:w="2835" w:type="dxa"/>
            <w:vAlign w:val="center"/>
          </w:tcPr>
          <w:p w14:paraId="43F61491">
            <w:pPr>
              <w:pStyle w:val="16"/>
            </w:pPr>
            <w:r>
              <w:t>培训完成后的质量测评通过率</w:t>
            </w:r>
          </w:p>
        </w:tc>
        <w:tc>
          <w:tcPr>
            <w:tcW w:w="2551" w:type="dxa"/>
            <w:vAlign w:val="center"/>
          </w:tcPr>
          <w:p w14:paraId="10F7C2DC">
            <w:pPr>
              <w:pStyle w:val="16"/>
            </w:pPr>
            <w:r>
              <w:t>≥95%（百分比）</w:t>
            </w:r>
          </w:p>
        </w:tc>
        <w:tc>
          <w:tcPr>
            <w:tcW w:w="2268" w:type="dxa"/>
            <w:vAlign w:val="center"/>
          </w:tcPr>
          <w:p w14:paraId="71BBB683">
            <w:pPr>
              <w:pStyle w:val="16"/>
            </w:pPr>
            <w:r>
              <w:t>年度工作计划</w:t>
            </w:r>
          </w:p>
        </w:tc>
      </w:tr>
      <w:tr w14:paraId="480F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113F4"/>
        </w:tc>
        <w:tc>
          <w:tcPr>
            <w:tcW w:w="2268" w:type="dxa"/>
            <w:vAlign w:val="center"/>
          </w:tcPr>
          <w:p w14:paraId="4A883A80">
            <w:pPr>
              <w:pStyle w:val="16"/>
            </w:pPr>
            <w:r>
              <w:t>时效指标</w:t>
            </w:r>
          </w:p>
        </w:tc>
        <w:tc>
          <w:tcPr>
            <w:tcW w:w="2835" w:type="dxa"/>
            <w:vAlign w:val="center"/>
          </w:tcPr>
          <w:p w14:paraId="73B59144">
            <w:pPr>
              <w:pStyle w:val="16"/>
            </w:pPr>
            <w:r>
              <w:t>经费使用时间</w:t>
            </w:r>
          </w:p>
        </w:tc>
        <w:tc>
          <w:tcPr>
            <w:tcW w:w="2835" w:type="dxa"/>
            <w:vAlign w:val="center"/>
          </w:tcPr>
          <w:p w14:paraId="1E178491">
            <w:pPr>
              <w:pStyle w:val="16"/>
            </w:pPr>
            <w:r>
              <w:t>完成培训时间</w:t>
            </w:r>
          </w:p>
        </w:tc>
        <w:tc>
          <w:tcPr>
            <w:tcW w:w="2551" w:type="dxa"/>
            <w:vAlign w:val="center"/>
          </w:tcPr>
          <w:p w14:paraId="28CB6BFE">
            <w:pPr>
              <w:pStyle w:val="16"/>
            </w:pPr>
            <w:r>
              <w:t>按季度序时支出</w:t>
            </w:r>
          </w:p>
        </w:tc>
        <w:tc>
          <w:tcPr>
            <w:tcW w:w="2268" w:type="dxa"/>
            <w:vAlign w:val="center"/>
          </w:tcPr>
          <w:p w14:paraId="3A513D18">
            <w:pPr>
              <w:pStyle w:val="16"/>
            </w:pPr>
            <w:r>
              <w:t>年度工作计划</w:t>
            </w:r>
          </w:p>
        </w:tc>
      </w:tr>
      <w:tr w14:paraId="689C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3FAEF1"/>
        </w:tc>
        <w:tc>
          <w:tcPr>
            <w:tcW w:w="2268" w:type="dxa"/>
            <w:vAlign w:val="center"/>
          </w:tcPr>
          <w:p w14:paraId="61A0B6CC">
            <w:pPr>
              <w:pStyle w:val="16"/>
            </w:pPr>
            <w:r>
              <w:t>成本指标</w:t>
            </w:r>
          </w:p>
        </w:tc>
        <w:tc>
          <w:tcPr>
            <w:tcW w:w="2835" w:type="dxa"/>
            <w:vAlign w:val="center"/>
          </w:tcPr>
          <w:p w14:paraId="437604EB">
            <w:pPr>
              <w:pStyle w:val="16"/>
            </w:pPr>
            <w:r>
              <w:t>预算控制数</w:t>
            </w:r>
          </w:p>
        </w:tc>
        <w:tc>
          <w:tcPr>
            <w:tcW w:w="2835" w:type="dxa"/>
            <w:vAlign w:val="center"/>
          </w:tcPr>
          <w:p w14:paraId="4ACA262D">
            <w:pPr>
              <w:pStyle w:val="16"/>
            </w:pPr>
            <w:r>
              <w:t>不超预算控制数</w:t>
            </w:r>
          </w:p>
        </w:tc>
        <w:tc>
          <w:tcPr>
            <w:tcW w:w="2551" w:type="dxa"/>
            <w:vAlign w:val="center"/>
          </w:tcPr>
          <w:p w14:paraId="616336E3">
            <w:pPr>
              <w:pStyle w:val="16"/>
            </w:pPr>
            <w:r>
              <w:t>≤1.5万元</w:t>
            </w:r>
          </w:p>
        </w:tc>
        <w:tc>
          <w:tcPr>
            <w:tcW w:w="2268" w:type="dxa"/>
            <w:vAlign w:val="center"/>
          </w:tcPr>
          <w:p w14:paraId="4A731A1E">
            <w:pPr>
              <w:pStyle w:val="16"/>
            </w:pPr>
            <w:r>
              <w:t>预算文本</w:t>
            </w:r>
          </w:p>
        </w:tc>
      </w:tr>
      <w:tr w14:paraId="21D4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2CF1BF">
            <w:pPr>
              <w:pStyle w:val="17"/>
            </w:pPr>
            <w:r>
              <w:t>效益指标</w:t>
            </w:r>
          </w:p>
        </w:tc>
        <w:tc>
          <w:tcPr>
            <w:tcW w:w="2268" w:type="dxa"/>
            <w:vAlign w:val="center"/>
          </w:tcPr>
          <w:p w14:paraId="2B823CD5">
            <w:pPr>
              <w:pStyle w:val="16"/>
            </w:pPr>
            <w:r>
              <w:t>社会效益指标</w:t>
            </w:r>
          </w:p>
        </w:tc>
        <w:tc>
          <w:tcPr>
            <w:tcW w:w="2835" w:type="dxa"/>
            <w:vAlign w:val="center"/>
          </w:tcPr>
          <w:p w14:paraId="06C16046">
            <w:pPr>
              <w:pStyle w:val="16"/>
            </w:pPr>
            <w:r>
              <w:t>提高素养意识</w:t>
            </w:r>
          </w:p>
        </w:tc>
        <w:tc>
          <w:tcPr>
            <w:tcW w:w="2835" w:type="dxa"/>
            <w:vAlign w:val="center"/>
          </w:tcPr>
          <w:p w14:paraId="0D5AB2FB">
            <w:pPr>
              <w:pStyle w:val="16"/>
            </w:pPr>
            <w:r>
              <w:t>提高教育系统干部、教师素养和意识</w:t>
            </w:r>
          </w:p>
        </w:tc>
        <w:tc>
          <w:tcPr>
            <w:tcW w:w="2551" w:type="dxa"/>
            <w:vAlign w:val="center"/>
          </w:tcPr>
          <w:p w14:paraId="42FD44AD">
            <w:pPr>
              <w:pStyle w:val="16"/>
            </w:pPr>
            <w:r>
              <w:t>较上年提升</w:t>
            </w:r>
          </w:p>
        </w:tc>
        <w:tc>
          <w:tcPr>
            <w:tcW w:w="2268" w:type="dxa"/>
            <w:vAlign w:val="center"/>
          </w:tcPr>
          <w:p w14:paraId="45AB3963">
            <w:pPr>
              <w:pStyle w:val="16"/>
            </w:pPr>
            <w:r>
              <w:t>年度工作计划</w:t>
            </w:r>
          </w:p>
        </w:tc>
      </w:tr>
      <w:tr w14:paraId="02AA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2FC741">
            <w:pPr>
              <w:pStyle w:val="17"/>
            </w:pPr>
            <w:r>
              <w:t>满意度指标</w:t>
            </w:r>
          </w:p>
        </w:tc>
        <w:tc>
          <w:tcPr>
            <w:tcW w:w="2268" w:type="dxa"/>
            <w:vAlign w:val="center"/>
          </w:tcPr>
          <w:p w14:paraId="51715BA9">
            <w:pPr>
              <w:pStyle w:val="16"/>
            </w:pPr>
            <w:r>
              <w:t>服务对象满意度指标</w:t>
            </w:r>
          </w:p>
        </w:tc>
        <w:tc>
          <w:tcPr>
            <w:tcW w:w="2835" w:type="dxa"/>
            <w:vAlign w:val="center"/>
          </w:tcPr>
          <w:p w14:paraId="69618DBF">
            <w:pPr>
              <w:pStyle w:val="16"/>
            </w:pPr>
            <w:r>
              <w:t>教师满意度(%)</w:t>
            </w:r>
          </w:p>
        </w:tc>
        <w:tc>
          <w:tcPr>
            <w:tcW w:w="2835" w:type="dxa"/>
            <w:vAlign w:val="center"/>
          </w:tcPr>
          <w:p w14:paraId="2ACA84B5">
            <w:pPr>
              <w:pStyle w:val="16"/>
            </w:pPr>
            <w:r>
              <w:t>教师工对当年项目的满意情况</w:t>
            </w:r>
          </w:p>
        </w:tc>
        <w:tc>
          <w:tcPr>
            <w:tcW w:w="2551" w:type="dxa"/>
            <w:vAlign w:val="center"/>
          </w:tcPr>
          <w:p w14:paraId="3C18534D">
            <w:pPr>
              <w:pStyle w:val="16"/>
            </w:pPr>
            <w:r>
              <w:t>≥95%（百分比）</w:t>
            </w:r>
          </w:p>
        </w:tc>
        <w:tc>
          <w:tcPr>
            <w:tcW w:w="2268" w:type="dxa"/>
            <w:vAlign w:val="center"/>
          </w:tcPr>
          <w:p w14:paraId="4D034C9A">
            <w:pPr>
              <w:pStyle w:val="16"/>
            </w:pPr>
            <w:r>
              <w:t>问卷调查</w:t>
            </w:r>
          </w:p>
        </w:tc>
      </w:tr>
    </w:tbl>
    <w:p w14:paraId="6F5B0EB8">
      <w:pPr>
        <w:sectPr>
          <w:pgSz w:w="16840" w:h="11900" w:orient="landscape"/>
          <w:pgMar w:top="1361" w:right="1020" w:bottom="1134" w:left="1020" w:header="720" w:footer="720" w:gutter="0"/>
          <w:cols w:space="720" w:num="1"/>
        </w:sectPr>
      </w:pPr>
    </w:p>
    <w:p w14:paraId="16622232">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A528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4F5175">
            <w:pPr>
              <w:pStyle w:val="14"/>
            </w:pPr>
            <w:r>
              <w:t>绩效目标</w:t>
            </w:r>
          </w:p>
        </w:tc>
        <w:tc>
          <w:tcPr>
            <w:tcW w:w="12756" w:type="dxa"/>
            <w:tcBorders>
              <w:bottom w:val="single" w:color="FFFFFF" w:sz="6" w:space="0"/>
            </w:tcBorders>
            <w:vAlign w:val="center"/>
          </w:tcPr>
          <w:p w14:paraId="441FA8B9">
            <w:pPr>
              <w:pStyle w:val="16"/>
            </w:pPr>
            <w:r>
              <w:t>1.保障教职工正常享受福利待遇</w:t>
            </w:r>
          </w:p>
        </w:tc>
      </w:tr>
    </w:tbl>
    <w:p w14:paraId="1710B6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7A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28AA13">
            <w:pPr>
              <w:pStyle w:val="14"/>
            </w:pPr>
            <w:r>
              <w:t>一级指标</w:t>
            </w:r>
          </w:p>
        </w:tc>
        <w:tc>
          <w:tcPr>
            <w:tcW w:w="2268" w:type="dxa"/>
            <w:vAlign w:val="center"/>
          </w:tcPr>
          <w:p w14:paraId="2155152E">
            <w:pPr>
              <w:pStyle w:val="14"/>
            </w:pPr>
            <w:r>
              <w:t>二级指标</w:t>
            </w:r>
          </w:p>
        </w:tc>
        <w:tc>
          <w:tcPr>
            <w:tcW w:w="2835" w:type="dxa"/>
            <w:vAlign w:val="center"/>
          </w:tcPr>
          <w:p w14:paraId="1BF383B6">
            <w:pPr>
              <w:pStyle w:val="14"/>
            </w:pPr>
            <w:r>
              <w:t>三级指标</w:t>
            </w:r>
          </w:p>
        </w:tc>
        <w:tc>
          <w:tcPr>
            <w:tcW w:w="2835" w:type="dxa"/>
            <w:vAlign w:val="center"/>
          </w:tcPr>
          <w:p w14:paraId="1B4D828A">
            <w:pPr>
              <w:pStyle w:val="14"/>
            </w:pPr>
            <w:r>
              <w:t>绩效指标描述</w:t>
            </w:r>
          </w:p>
        </w:tc>
        <w:tc>
          <w:tcPr>
            <w:tcW w:w="2551" w:type="dxa"/>
            <w:vAlign w:val="center"/>
          </w:tcPr>
          <w:p w14:paraId="3C2EF866">
            <w:pPr>
              <w:pStyle w:val="14"/>
            </w:pPr>
            <w:r>
              <w:t>指标值</w:t>
            </w:r>
          </w:p>
        </w:tc>
        <w:tc>
          <w:tcPr>
            <w:tcW w:w="2268" w:type="dxa"/>
            <w:vAlign w:val="center"/>
          </w:tcPr>
          <w:p w14:paraId="1E3C2597">
            <w:pPr>
              <w:pStyle w:val="14"/>
            </w:pPr>
            <w:r>
              <w:t>指标值确定依据</w:t>
            </w:r>
          </w:p>
        </w:tc>
      </w:tr>
      <w:tr w14:paraId="076A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C44E4C">
            <w:pPr>
              <w:pStyle w:val="17"/>
            </w:pPr>
            <w:r>
              <w:t>产出指标</w:t>
            </w:r>
          </w:p>
        </w:tc>
        <w:tc>
          <w:tcPr>
            <w:tcW w:w="2268" w:type="dxa"/>
            <w:vAlign w:val="center"/>
          </w:tcPr>
          <w:p w14:paraId="41C2CD0B">
            <w:pPr>
              <w:pStyle w:val="16"/>
            </w:pPr>
            <w:r>
              <w:t>数量指标</w:t>
            </w:r>
          </w:p>
        </w:tc>
        <w:tc>
          <w:tcPr>
            <w:tcW w:w="2835" w:type="dxa"/>
            <w:vAlign w:val="center"/>
          </w:tcPr>
          <w:p w14:paraId="18AB1161">
            <w:pPr>
              <w:pStyle w:val="16"/>
            </w:pPr>
            <w:r>
              <w:t>享受福利人次</w:t>
            </w:r>
          </w:p>
        </w:tc>
        <w:tc>
          <w:tcPr>
            <w:tcW w:w="2835" w:type="dxa"/>
            <w:vAlign w:val="center"/>
          </w:tcPr>
          <w:p w14:paraId="7087090C">
            <w:pPr>
              <w:pStyle w:val="16"/>
            </w:pPr>
            <w:r>
              <w:t>全年总计享受福利待遇人数</w:t>
            </w:r>
          </w:p>
        </w:tc>
        <w:tc>
          <w:tcPr>
            <w:tcW w:w="2551" w:type="dxa"/>
            <w:vAlign w:val="center"/>
          </w:tcPr>
          <w:p w14:paraId="03890D54">
            <w:pPr>
              <w:pStyle w:val="16"/>
            </w:pPr>
            <w:r>
              <w:t>≥75人</w:t>
            </w:r>
          </w:p>
        </w:tc>
        <w:tc>
          <w:tcPr>
            <w:tcW w:w="2268" w:type="dxa"/>
            <w:vAlign w:val="center"/>
          </w:tcPr>
          <w:p w14:paraId="7AA9B8E9">
            <w:pPr>
              <w:pStyle w:val="16"/>
            </w:pPr>
            <w:r>
              <w:t>年度工作计划</w:t>
            </w:r>
          </w:p>
        </w:tc>
      </w:tr>
      <w:tr w14:paraId="2E25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53D69"/>
        </w:tc>
        <w:tc>
          <w:tcPr>
            <w:tcW w:w="2268" w:type="dxa"/>
            <w:vAlign w:val="center"/>
          </w:tcPr>
          <w:p w14:paraId="283F548C">
            <w:pPr>
              <w:pStyle w:val="16"/>
            </w:pPr>
            <w:r>
              <w:t>质量指标</w:t>
            </w:r>
          </w:p>
        </w:tc>
        <w:tc>
          <w:tcPr>
            <w:tcW w:w="2835" w:type="dxa"/>
            <w:vAlign w:val="center"/>
          </w:tcPr>
          <w:p w14:paraId="28296F97">
            <w:pPr>
              <w:pStyle w:val="16"/>
            </w:pPr>
            <w:r>
              <w:t>福利物品质量</w:t>
            </w:r>
          </w:p>
        </w:tc>
        <w:tc>
          <w:tcPr>
            <w:tcW w:w="2835" w:type="dxa"/>
            <w:vAlign w:val="center"/>
          </w:tcPr>
          <w:p w14:paraId="31E53221">
            <w:pPr>
              <w:pStyle w:val="16"/>
            </w:pPr>
            <w:r>
              <w:t>福利购置物品质量合格率</w:t>
            </w:r>
          </w:p>
        </w:tc>
        <w:tc>
          <w:tcPr>
            <w:tcW w:w="2551" w:type="dxa"/>
            <w:vAlign w:val="center"/>
          </w:tcPr>
          <w:p w14:paraId="3BA843ED">
            <w:pPr>
              <w:pStyle w:val="16"/>
            </w:pPr>
            <w:r>
              <w:t>≥95%</w:t>
            </w:r>
          </w:p>
        </w:tc>
        <w:tc>
          <w:tcPr>
            <w:tcW w:w="2268" w:type="dxa"/>
            <w:vAlign w:val="center"/>
          </w:tcPr>
          <w:p w14:paraId="1D42F47E">
            <w:pPr>
              <w:pStyle w:val="16"/>
            </w:pPr>
            <w:r>
              <w:t>年度工作计划</w:t>
            </w:r>
          </w:p>
        </w:tc>
      </w:tr>
      <w:tr w14:paraId="384A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6F4459"/>
        </w:tc>
        <w:tc>
          <w:tcPr>
            <w:tcW w:w="2268" w:type="dxa"/>
            <w:vAlign w:val="center"/>
          </w:tcPr>
          <w:p w14:paraId="269DFDD6">
            <w:pPr>
              <w:pStyle w:val="16"/>
            </w:pPr>
            <w:r>
              <w:t>时效指标</w:t>
            </w:r>
          </w:p>
        </w:tc>
        <w:tc>
          <w:tcPr>
            <w:tcW w:w="2835" w:type="dxa"/>
            <w:vAlign w:val="center"/>
          </w:tcPr>
          <w:p w14:paraId="41A41DA6">
            <w:pPr>
              <w:pStyle w:val="16"/>
            </w:pPr>
            <w:r>
              <w:t>经费使用时间</w:t>
            </w:r>
          </w:p>
        </w:tc>
        <w:tc>
          <w:tcPr>
            <w:tcW w:w="2835" w:type="dxa"/>
            <w:vAlign w:val="center"/>
          </w:tcPr>
          <w:p w14:paraId="310D4AB7">
            <w:pPr>
              <w:pStyle w:val="16"/>
            </w:pPr>
            <w:r>
              <w:t>经费支出时效</w:t>
            </w:r>
          </w:p>
        </w:tc>
        <w:tc>
          <w:tcPr>
            <w:tcW w:w="2551" w:type="dxa"/>
            <w:vAlign w:val="center"/>
          </w:tcPr>
          <w:p w14:paraId="00128542">
            <w:pPr>
              <w:pStyle w:val="16"/>
            </w:pPr>
            <w:r>
              <w:t>12月初以前完成</w:t>
            </w:r>
          </w:p>
        </w:tc>
        <w:tc>
          <w:tcPr>
            <w:tcW w:w="2268" w:type="dxa"/>
            <w:vAlign w:val="center"/>
          </w:tcPr>
          <w:p w14:paraId="4608BC42">
            <w:pPr>
              <w:pStyle w:val="16"/>
            </w:pPr>
            <w:r>
              <w:t>年度工作计划</w:t>
            </w:r>
          </w:p>
        </w:tc>
      </w:tr>
      <w:tr w14:paraId="2254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75182"/>
        </w:tc>
        <w:tc>
          <w:tcPr>
            <w:tcW w:w="2268" w:type="dxa"/>
            <w:vAlign w:val="center"/>
          </w:tcPr>
          <w:p w14:paraId="1413B761">
            <w:pPr>
              <w:pStyle w:val="16"/>
            </w:pPr>
            <w:r>
              <w:t>成本指标</w:t>
            </w:r>
          </w:p>
        </w:tc>
        <w:tc>
          <w:tcPr>
            <w:tcW w:w="2835" w:type="dxa"/>
            <w:vAlign w:val="center"/>
          </w:tcPr>
          <w:p w14:paraId="758F99C4">
            <w:pPr>
              <w:pStyle w:val="16"/>
            </w:pPr>
            <w:r>
              <w:t>预算控制数</w:t>
            </w:r>
          </w:p>
        </w:tc>
        <w:tc>
          <w:tcPr>
            <w:tcW w:w="2835" w:type="dxa"/>
            <w:vAlign w:val="center"/>
          </w:tcPr>
          <w:p w14:paraId="0D0E8252">
            <w:pPr>
              <w:pStyle w:val="16"/>
            </w:pPr>
            <w:r>
              <w:t>不超预算控制数</w:t>
            </w:r>
          </w:p>
        </w:tc>
        <w:tc>
          <w:tcPr>
            <w:tcW w:w="2551" w:type="dxa"/>
            <w:vAlign w:val="center"/>
          </w:tcPr>
          <w:p w14:paraId="2EC2589F">
            <w:pPr>
              <w:pStyle w:val="16"/>
            </w:pPr>
            <w:r>
              <w:t>≤800元</w:t>
            </w:r>
          </w:p>
        </w:tc>
        <w:tc>
          <w:tcPr>
            <w:tcW w:w="2268" w:type="dxa"/>
            <w:vAlign w:val="center"/>
          </w:tcPr>
          <w:p w14:paraId="36614658">
            <w:pPr>
              <w:pStyle w:val="16"/>
            </w:pPr>
            <w:r>
              <w:t>预算文本</w:t>
            </w:r>
          </w:p>
        </w:tc>
      </w:tr>
      <w:tr w14:paraId="2BAE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ADA3F2">
            <w:pPr>
              <w:pStyle w:val="17"/>
            </w:pPr>
            <w:r>
              <w:t>效益指标</w:t>
            </w:r>
          </w:p>
        </w:tc>
        <w:tc>
          <w:tcPr>
            <w:tcW w:w="2268" w:type="dxa"/>
            <w:vAlign w:val="center"/>
          </w:tcPr>
          <w:p w14:paraId="35023922">
            <w:pPr>
              <w:pStyle w:val="16"/>
            </w:pPr>
            <w:r>
              <w:t>社会效益指标</w:t>
            </w:r>
          </w:p>
        </w:tc>
        <w:tc>
          <w:tcPr>
            <w:tcW w:w="2835" w:type="dxa"/>
            <w:vAlign w:val="center"/>
          </w:tcPr>
          <w:p w14:paraId="17AC63AD">
            <w:pPr>
              <w:pStyle w:val="16"/>
            </w:pPr>
            <w:r>
              <w:t>提高教职工幸福指数</w:t>
            </w:r>
          </w:p>
        </w:tc>
        <w:tc>
          <w:tcPr>
            <w:tcW w:w="2835" w:type="dxa"/>
            <w:vAlign w:val="center"/>
          </w:tcPr>
          <w:p w14:paraId="69849E1A">
            <w:pPr>
              <w:pStyle w:val="16"/>
            </w:pPr>
            <w:r>
              <w:t>提高教职工幸福指数</w:t>
            </w:r>
          </w:p>
        </w:tc>
        <w:tc>
          <w:tcPr>
            <w:tcW w:w="2551" w:type="dxa"/>
            <w:vAlign w:val="center"/>
          </w:tcPr>
          <w:p w14:paraId="22740E6A">
            <w:pPr>
              <w:pStyle w:val="16"/>
            </w:pPr>
            <w:r>
              <w:t>较上年提升</w:t>
            </w:r>
          </w:p>
        </w:tc>
        <w:tc>
          <w:tcPr>
            <w:tcW w:w="2268" w:type="dxa"/>
            <w:vAlign w:val="center"/>
          </w:tcPr>
          <w:p w14:paraId="1263346B">
            <w:pPr>
              <w:pStyle w:val="16"/>
            </w:pPr>
            <w:r>
              <w:t>年度工作计划</w:t>
            </w:r>
          </w:p>
        </w:tc>
      </w:tr>
      <w:tr w14:paraId="2EB6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6A91ED">
            <w:pPr>
              <w:pStyle w:val="17"/>
            </w:pPr>
            <w:r>
              <w:t>满意度指标</w:t>
            </w:r>
          </w:p>
        </w:tc>
        <w:tc>
          <w:tcPr>
            <w:tcW w:w="2268" w:type="dxa"/>
            <w:vAlign w:val="center"/>
          </w:tcPr>
          <w:p w14:paraId="0E338137">
            <w:pPr>
              <w:pStyle w:val="16"/>
            </w:pPr>
            <w:r>
              <w:t>服务对象满意度指标</w:t>
            </w:r>
          </w:p>
        </w:tc>
        <w:tc>
          <w:tcPr>
            <w:tcW w:w="2835" w:type="dxa"/>
            <w:vAlign w:val="center"/>
          </w:tcPr>
          <w:p w14:paraId="46D9EB4F">
            <w:pPr>
              <w:pStyle w:val="16"/>
            </w:pPr>
            <w:r>
              <w:t>受益对象满意度</w:t>
            </w:r>
          </w:p>
        </w:tc>
        <w:tc>
          <w:tcPr>
            <w:tcW w:w="2835" w:type="dxa"/>
            <w:vAlign w:val="center"/>
          </w:tcPr>
          <w:p w14:paraId="64593E91">
            <w:pPr>
              <w:pStyle w:val="16"/>
            </w:pPr>
            <w:r>
              <w:t>受益对象满意度</w:t>
            </w:r>
          </w:p>
        </w:tc>
        <w:tc>
          <w:tcPr>
            <w:tcW w:w="2551" w:type="dxa"/>
            <w:vAlign w:val="center"/>
          </w:tcPr>
          <w:p w14:paraId="7B9B8FA8">
            <w:pPr>
              <w:pStyle w:val="16"/>
            </w:pPr>
            <w:r>
              <w:t>≥95%</w:t>
            </w:r>
          </w:p>
        </w:tc>
        <w:tc>
          <w:tcPr>
            <w:tcW w:w="2268" w:type="dxa"/>
            <w:vAlign w:val="center"/>
          </w:tcPr>
          <w:p w14:paraId="41B1EFFF">
            <w:pPr>
              <w:pStyle w:val="16"/>
            </w:pPr>
            <w:r>
              <w:t>问卷调查</w:t>
            </w:r>
          </w:p>
        </w:tc>
      </w:tr>
    </w:tbl>
    <w:p w14:paraId="41F0C32F">
      <w:pPr>
        <w:sectPr>
          <w:pgSz w:w="16840" w:h="11900" w:orient="landscape"/>
          <w:pgMar w:top="1361" w:right="1020" w:bottom="1134" w:left="1020" w:header="720" w:footer="720" w:gutter="0"/>
          <w:cols w:space="720" w:num="1"/>
        </w:sectPr>
      </w:pPr>
    </w:p>
    <w:p w14:paraId="7930985D">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6BEA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6D392E">
            <w:pPr>
              <w:pStyle w:val="14"/>
            </w:pPr>
            <w:r>
              <w:t>绩效目标</w:t>
            </w:r>
          </w:p>
        </w:tc>
        <w:tc>
          <w:tcPr>
            <w:tcW w:w="12756" w:type="dxa"/>
            <w:tcBorders>
              <w:bottom w:val="single" w:color="FFFFFF" w:sz="6" w:space="0"/>
            </w:tcBorders>
            <w:vAlign w:val="center"/>
          </w:tcPr>
          <w:p w14:paraId="354D3510">
            <w:pPr>
              <w:pStyle w:val="16"/>
            </w:pPr>
            <w:r>
              <w:t>1.保障教职工正常享受福利待遇</w:t>
            </w:r>
          </w:p>
        </w:tc>
      </w:tr>
    </w:tbl>
    <w:p w14:paraId="797F4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5B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46C19E">
            <w:pPr>
              <w:pStyle w:val="14"/>
            </w:pPr>
            <w:r>
              <w:t>一级指标</w:t>
            </w:r>
          </w:p>
        </w:tc>
        <w:tc>
          <w:tcPr>
            <w:tcW w:w="2268" w:type="dxa"/>
            <w:vAlign w:val="center"/>
          </w:tcPr>
          <w:p w14:paraId="7CB41564">
            <w:pPr>
              <w:pStyle w:val="14"/>
            </w:pPr>
            <w:r>
              <w:t>二级指标</w:t>
            </w:r>
          </w:p>
        </w:tc>
        <w:tc>
          <w:tcPr>
            <w:tcW w:w="2835" w:type="dxa"/>
            <w:vAlign w:val="center"/>
          </w:tcPr>
          <w:p w14:paraId="17327B0F">
            <w:pPr>
              <w:pStyle w:val="14"/>
            </w:pPr>
            <w:r>
              <w:t>三级指标</w:t>
            </w:r>
          </w:p>
        </w:tc>
        <w:tc>
          <w:tcPr>
            <w:tcW w:w="2835" w:type="dxa"/>
            <w:vAlign w:val="center"/>
          </w:tcPr>
          <w:p w14:paraId="191F47F8">
            <w:pPr>
              <w:pStyle w:val="14"/>
            </w:pPr>
            <w:r>
              <w:t>绩效指标描述</w:t>
            </w:r>
          </w:p>
        </w:tc>
        <w:tc>
          <w:tcPr>
            <w:tcW w:w="2551" w:type="dxa"/>
            <w:vAlign w:val="center"/>
          </w:tcPr>
          <w:p w14:paraId="15543273">
            <w:pPr>
              <w:pStyle w:val="14"/>
            </w:pPr>
            <w:r>
              <w:t>指标值</w:t>
            </w:r>
          </w:p>
        </w:tc>
        <w:tc>
          <w:tcPr>
            <w:tcW w:w="2268" w:type="dxa"/>
            <w:vAlign w:val="center"/>
          </w:tcPr>
          <w:p w14:paraId="2E7C5712">
            <w:pPr>
              <w:pStyle w:val="14"/>
            </w:pPr>
            <w:r>
              <w:t>指标值确定依据</w:t>
            </w:r>
          </w:p>
        </w:tc>
      </w:tr>
      <w:tr w14:paraId="32B2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0F1EDF">
            <w:pPr>
              <w:pStyle w:val="17"/>
            </w:pPr>
            <w:r>
              <w:t>产出指标</w:t>
            </w:r>
          </w:p>
        </w:tc>
        <w:tc>
          <w:tcPr>
            <w:tcW w:w="2268" w:type="dxa"/>
            <w:vAlign w:val="center"/>
          </w:tcPr>
          <w:p w14:paraId="439F84D5">
            <w:pPr>
              <w:pStyle w:val="16"/>
            </w:pPr>
            <w:r>
              <w:t>数量指标</w:t>
            </w:r>
          </w:p>
        </w:tc>
        <w:tc>
          <w:tcPr>
            <w:tcW w:w="2835" w:type="dxa"/>
            <w:vAlign w:val="center"/>
          </w:tcPr>
          <w:p w14:paraId="74BB99A4">
            <w:pPr>
              <w:pStyle w:val="16"/>
            </w:pPr>
            <w:r>
              <w:t>享受福利人次</w:t>
            </w:r>
          </w:p>
        </w:tc>
        <w:tc>
          <w:tcPr>
            <w:tcW w:w="2835" w:type="dxa"/>
            <w:vAlign w:val="center"/>
          </w:tcPr>
          <w:p w14:paraId="2C0CBCA1">
            <w:pPr>
              <w:pStyle w:val="16"/>
            </w:pPr>
            <w:r>
              <w:t>全年总计享受福利待遇人次</w:t>
            </w:r>
          </w:p>
        </w:tc>
        <w:tc>
          <w:tcPr>
            <w:tcW w:w="2551" w:type="dxa"/>
            <w:vAlign w:val="center"/>
          </w:tcPr>
          <w:p w14:paraId="147BF457">
            <w:pPr>
              <w:pStyle w:val="16"/>
            </w:pPr>
            <w:r>
              <w:t>≥75人次</w:t>
            </w:r>
          </w:p>
        </w:tc>
        <w:tc>
          <w:tcPr>
            <w:tcW w:w="2268" w:type="dxa"/>
            <w:vAlign w:val="center"/>
          </w:tcPr>
          <w:p w14:paraId="03D20808">
            <w:pPr>
              <w:pStyle w:val="16"/>
            </w:pPr>
            <w:r>
              <w:t>财务报表</w:t>
            </w:r>
          </w:p>
        </w:tc>
      </w:tr>
      <w:tr w14:paraId="39C6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924A3"/>
        </w:tc>
        <w:tc>
          <w:tcPr>
            <w:tcW w:w="2268" w:type="dxa"/>
            <w:vAlign w:val="center"/>
          </w:tcPr>
          <w:p w14:paraId="31F5D788">
            <w:pPr>
              <w:pStyle w:val="16"/>
            </w:pPr>
            <w:r>
              <w:t>质量指标</w:t>
            </w:r>
          </w:p>
        </w:tc>
        <w:tc>
          <w:tcPr>
            <w:tcW w:w="2835" w:type="dxa"/>
            <w:vAlign w:val="center"/>
          </w:tcPr>
          <w:p w14:paraId="116C77A2">
            <w:pPr>
              <w:pStyle w:val="16"/>
            </w:pPr>
            <w:r>
              <w:t>福利物品质量</w:t>
            </w:r>
          </w:p>
        </w:tc>
        <w:tc>
          <w:tcPr>
            <w:tcW w:w="2835" w:type="dxa"/>
            <w:vAlign w:val="center"/>
          </w:tcPr>
          <w:p w14:paraId="4BAA9F98">
            <w:pPr>
              <w:pStyle w:val="16"/>
            </w:pPr>
            <w:r>
              <w:t>福利购置物品质量合格率</w:t>
            </w:r>
          </w:p>
        </w:tc>
        <w:tc>
          <w:tcPr>
            <w:tcW w:w="2551" w:type="dxa"/>
            <w:vAlign w:val="center"/>
          </w:tcPr>
          <w:p w14:paraId="67E2F90A">
            <w:pPr>
              <w:pStyle w:val="16"/>
            </w:pPr>
            <w:r>
              <w:t>≥95%（百分比）</w:t>
            </w:r>
          </w:p>
        </w:tc>
        <w:tc>
          <w:tcPr>
            <w:tcW w:w="2268" w:type="dxa"/>
            <w:vAlign w:val="center"/>
          </w:tcPr>
          <w:p w14:paraId="687BE75E">
            <w:pPr>
              <w:pStyle w:val="16"/>
            </w:pPr>
            <w:r>
              <w:t>验收报告</w:t>
            </w:r>
          </w:p>
        </w:tc>
      </w:tr>
      <w:tr w14:paraId="618D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692A3"/>
        </w:tc>
        <w:tc>
          <w:tcPr>
            <w:tcW w:w="2268" w:type="dxa"/>
            <w:vAlign w:val="center"/>
          </w:tcPr>
          <w:p w14:paraId="30007821">
            <w:pPr>
              <w:pStyle w:val="16"/>
            </w:pPr>
            <w:r>
              <w:t>时效指标</w:t>
            </w:r>
          </w:p>
        </w:tc>
        <w:tc>
          <w:tcPr>
            <w:tcW w:w="2835" w:type="dxa"/>
            <w:vAlign w:val="center"/>
          </w:tcPr>
          <w:p w14:paraId="703E2001">
            <w:pPr>
              <w:pStyle w:val="16"/>
            </w:pPr>
            <w:r>
              <w:t>经费使用时间</w:t>
            </w:r>
          </w:p>
        </w:tc>
        <w:tc>
          <w:tcPr>
            <w:tcW w:w="2835" w:type="dxa"/>
            <w:vAlign w:val="center"/>
          </w:tcPr>
          <w:p w14:paraId="0B1BC342">
            <w:pPr>
              <w:pStyle w:val="16"/>
            </w:pPr>
            <w:r>
              <w:t>经费支出时效</w:t>
            </w:r>
          </w:p>
        </w:tc>
        <w:tc>
          <w:tcPr>
            <w:tcW w:w="2551" w:type="dxa"/>
            <w:vAlign w:val="center"/>
          </w:tcPr>
          <w:p w14:paraId="5D42995A">
            <w:pPr>
              <w:pStyle w:val="16"/>
            </w:pPr>
            <w:r>
              <w:t>12月初以前完成</w:t>
            </w:r>
          </w:p>
        </w:tc>
        <w:tc>
          <w:tcPr>
            <w:tcW w:w="2268" w:type="dxa"/>
            <w:vAlign w:val="center"/>
          </w:tcPr>
          <w:p w14:paraId="151AC9E9">
            <w:pPr>
              <w:pStyle w:val="16"/>
            </w:pPr>
            <w:r>
              <w:t>财务报表</w:t>
            </w:r>
          </w:p>
        </w:tc>
      </w:tr>
      <w:tr w14:paraId="02B9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9AAB3"/>
        </w:tc>
        <w:tc>
          <w:tcPr>
            <w:tcW w:w="2268" w:type="dxa"/>
            <w:vAlign w:val="center"/>
          </w:tcPr>
          <w:p w14:paraId="056265BB">
            <w:pPr>
              <w:pStyle w:val="16"/>
            </w:pPr>
            <w:r>
              <w:t>成本指标</w:t>
            </w:r>
          </w:p>
        </w:tc>
        <w:tc>
          <w:tcPr>
            <w:tcW w:w="2835" w:type="dxa"/>
            <w:vAlign w:val="center"/>
          </w:tcPr>
          <w:p w14:paraId="0A82DBD0">
            <w:pPr>
              <w:pStyle w:val="16"/>
            </w:pPr>
            <w:r>
              <w:t>单人费用</w:t>
            </w:r>
          </w:p>
        </w:tc>
        <w:tc>
          <w:tcPr>
            <w:tcW w:w="2835" w:type="dxa"/>
            <w:vAlign w:val="center"/>
          </w:tcPr>
          <w:p w14:paraId="49AFDC09">
            <w:pPr>
              <w:pStyle w:val="16"/>
            </w:pPr>
            <w:r>
              <w:t>平均每名教职工享受费用</w:t>
            </w:r>
          </w:p>
        </w:tc>
        <w:tc>
          <w:tcPr>
            <w:tcW w:w="2551" w:type="dxa"/>
            <w:vAlign w:val="center"/>
          </w:tcPr>
          <w:p w14:paraId="66BFF062">
            <w:pPr>
              <w:pStyle w:val="16"/>
            </w:pPr>
            <w:r>
              <w:t>≥800元</w:t>
            </w:r>
          </w:p>
        </w:tc>
        <w:tc>
          <w:tcPr>
            <w:tcW w:w="2268" w:type="dxa"/>
            <w:vAlign w:val="center"/>
          </w:tcPr>
          <w:p w14:paraId="32D65310">
            <w:pPr>
              <w:pStyle w:val="16"/>
            </w:pPr>
            <w:r>
              <w:t>分配表</w:t>
            </w:r>
          </w:p>
        </w:tc>
      </w:tr>
      <w:tr w14:paraId="3BF6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244E84">
            <w:pPr>
              <w:pStyle w:val="17"/>
            </w:pPr>
            <w:r>
              <w:t>效益指标</w:t>
            </w:r>
          </w:p>
        </w:tc>
        <w:tc>
          <w:tcPr>
            <w:tcW w:w="2268" w:type="dxa"/>
            <w:vAlign w:val="center"/>
          </w:tcPr>
          <w:p w14:paraId="39E3F8ED">
            <w:pPr>
              <w:pStyle w:val="16"/>
            </w:pPr>
            <w:r>
              <w:t>社会效益指标</w:t>
            </w:r>
          </w:p>
        </w:tc>
        <w:tc>
          <w:tcPr>
            <w:tcW w:w="2835" w:type="dxa"/>
            <w:vAlign w:val="center"/>
          </w:tcPr>
          <w:p w14:paraId="0585281B">
            <w:pPr>
              <w:pStyle w:val="16"/>
            </w:pPr>
            <w:r>
              <w:t>受益教职工数</w:t>
            </w:r>
          </w:p>
        </w:tc>
        <w:tc>
          <w:tcPr>
            <w:tcW w:w="2835" w:type="dxa"/>
            <w:vAlign w:val="center"/>
          </w:tcPr>
          <w:p w14:paraId="04CB0C60">
            <w:pPr>
              <w:pStyle w:val="16"/>
            </w:pPr>
            <w:r>
              <w:t>受益教职工人数</w:t>
            </w:r>
          </w:p>
        </w:tc>
        <w:tc>
          <w:tcPr>
            <w:tcW w:w="2551" w:type="dxa"/>
            <w:vAlign w:val="center"/>
          </w:tcPr>
          <w:p w14:paraId="03B32520">
            <w:pPr>
              <w:pStyle w:val="16"/>
            </w:pPr>
            <w:r>
              <w:t>≥75人</w:t>
            </w:r>
          </w:p>
        </w:tc>
        <w:tc>
          <w:tcPr>
            <w:tcW w:w="2268" w:type="dxa"/>
            <w:vAlign w:val="center"/>
          </w:tcPr>
          <w:p w14:paraId="225EE1B1">
            <w:pPr>
              <w:pStyle w:val="16"/>
            </w:pPr>
            <w:r>
              <w:t>领取表</w:t>
            </w:r>
          </w:p>
        </w:tc>
      </w:tr>
      <w:tr w14:paraId="21D9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E26A4">
            <w:pPr>
              <w:pStyle w:val="17"/>
            </w:pPr>
            <w:r>
              <w:t>满意度指标</w:t>
            </w:r>
          </w:p>
        </w:tc>
        <w:tc>
          <w:tcPr>
            <w:tcW w:w="2268" w:type="dxa"/>
            <w:vAlign w:val="center"/>
          </w:tcPr>
          <w:p w14:paraId="077EE5F4">
            <w:pPr>
              <w:pStyle w:val="16"/>
            </w:pPr>
            <w:r>
              <w:t>服务对象满意度指标</w:t>
            </w:r>
          </w:p>
        </w:tc>
        <w:tc>
          <w:tcPr>
            <w:tcW w:w="2835" w:type="dxa"/>
            <w:vAlign w:val="center"/>
          </w:tcPr>
          <w:p w14:paraId="38626EA8">
            <w:pPr>
              <w:pStyle w:val="16"/>
            </w:pPr>
            <w:r>
              <w:t>教职工满意度(%)</w:t>
            </w:r>
          </w:p>
        </w:tc>
        <w:tc>
          <w:tcPr>
            <w:tcW w:w="2835" w:type="dxa"/>
            <w:vAlign w:val="center"/>
          </w:tcPr>
          <w:p w14:paraId="03C3EE10">
            <w:pPr>
              <w:pStyle w:val="16"/>
            </w:pPr>
            <w:r>
              <w:t>教职工对当年项目的满意情况</w:t>
            </w:r>
          </w:p>
        </w:tc>
        <w:tc>
          <w:tcPr>
            <w:tcW w:w="2551" w:type="dxa"/>
            <w:vAlign w:val="center"/>
          </w:tcPr>
          <w:p w14:paraId="0207A7AF">
            <w:pPr>
              <w:pStyle w:val="16"/>
            </w:pPr>
            <w:r>
              <w:t>≥95%（百分比）</w:t>
            </w:r>
          </w:p>
        </w:tc>
        <w:tc>
          <w:tcPr>
            <w:tcW w:w="2268" w:type="dxa"/>
            <w:vAlign w:val="center"/>
          </w:tcPr>
          <w:p w14:paraId="39793F38">
            <w:pPr>
              <w:pStyle w:val="16"/>
            </w:pPr>
            <w:r>
              <w:t>问卷调查</w:t>
            </w:r>
          </w:p>
        </w:tc>
      </w:tr>
    </w:tbl>
    <w:p w14:paraId="195E9857">
      <w:pPr>
        <w:sectPr>
          <w:pgSz w:w="16840" w:h="11900" w:orient="landscape"/>
          <w:pgMar w:top="1361" w:right="1020" w:bottom="1134" w:left="1020" w:header="720" w:footer="720" w:gutter="0"/>
          <w:cols w:space="720" w:num="1"/>
        </w:sectPr>
      </w:pPr>
    </w:p>
    <w:p w14:paraId="75B96035">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956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AA9AB8">
            <w:pPr>
              <w:pStyle w:val="14"/>
            </w:pPr>
            <w:r>
              <w:t>绩效目标</w:t>
            </w:r>
          </w:p>
        </w:tc>
        <w:tc>
          <w:tcPr>
            <w:tcW w:w="12756" w:type="dxa"/>
            <w:tcBorders>
              <w:bottom w:val="single" w:color="FFFFFF" w:sz="6" w:space="0"/>
            </w:tcBorders>
            <w:vAlign w:val="center"/>
          </w:tcPr>
          <w:p w14:paraId="649F2308">
            <w:pPr>
              <w:pStyle w:val="16"/>
            </w:pPr>
            <w:r>
              <w:t>1.保障教育工会活动正常开展，慰问教职工，提高教职工幸福指数。</w:t>
            </w:r>
          </w:p>
        </w:tc>
      </w:tr>
    </w:tbl>
    <w:p w14:paraId="43C3E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4A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BB1AA7">
            <w:pPr>
              <w:pStyle w:val="14"/>
            </w:pPr>
            <w:r>
              <w:t>一级指标</w:t>
            </w:r>
          </w:p>
        </w:tc>
        <w:tc>
          <w:tcPr>
            <w:tcW w:w="2268" w:type="dxa"/>
            <w:vAlign w:val="center"/>
          </w:tcPr>
          <w:p w14:paraId="5B480243">
            <w:pPr>
              <w:pStyle w:val="14"/>
            </w:pPr>
            <w:r>
              <w:t>二级指标</w:t>
            </w:r>
          </w:p>
        </w:tc>
        <w:tc>
          <w:tcPr>
            <w:tcW w:w="2835" w:type="dxa"/>
            <w:vAlign w:val="center"/>
          </w:tcPr>
          <w:p w14:paraId="2B84949E">
            <w:pPr>
              <w:pStyle w:val="14"/>
            </w:pPr>
            <w:r>
              <w:t>三级指标</w:t>
            </w:r>
          </w:p>
        </w:tc>
        <w:tc>
          <w:tcPr>
            <w:tcW w:w="2835" w:type="dxa"/>
            <w:vAlign w:val="center"/>
          </w:tcPr>
          <w:p w14:paraId="171727AF">
            <w:pPr>
              <w:pStyle w:val="14"/>
            </w:pPr>
            <w:r>
              <w:t>绩效指标描述</w:t>
            </w:r>
          </w:p>
        </w:tc>
        <w:tc>
          <w:tcPr>
            <w:tcW w:w="2551" w:type="dxa"/>
            <w:vAlign w:val="center"/>
          </w:tcPr>
          <w:p w14:paraId="4AFFA50E">
            <w:pPr>
              <w:pStyle w:val="14"/>
            </w:pPr>
            <w:r>
              <w:t>指标值</w:t>
            </w:r>
          </w:p>
        </w:tc>
        <w:tc>
          <w:tcPr>
            <w:tcW w:w="2268" w:type="dxa"/>
            <w:vAlign w:val="center"/>
          </w:tcPr>
          <w:p w14:paraId="03A68B88">
            <w:pPr>
              <w:pStyle w:val="14"/>
            </w:pPr>
            <w:r>
              <w:t>指标值确定依据</w:t>
            </w:r>
          </w:p>
        </w:tc>
      </w:tr>
      <w:tr w14:paraId="69E9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DB29CE">
            <w:pPr>
              <w:pStyle w:val="17"/>
            </w:pPr>
            <w:r>
              <w:t>产出指标</w:t>
            </w:r>
          </w:p>
        </w:tc>
        <w:tc>
          <w:tcPr>
            <w:tcW w:w="2268" w:type="dxa"/>
            <w:vAlign w:val="center"/>
          </w:tcPr>
          <w:p w14:paraId="0B438AD5">
            <w:pPr>
              <w:pStyle w:val="16"/>
            </w:pPr>
            <w:r>
              <w:t>数量指标</w:t>
            </w:r>
          </w:p>
        </w:tc>
        <w:tc>
          <w:tcPr>
            <w:tcW w:w="2835" w:type="dxa"/>
            <w:vAlign w:val="center"/>
          </w:tcPr>
          <w:p w14:paraId="66B0F95A">
            <w:pPr>
              <w:pStyle w:val="16"/>
            </w:pPr>
            <w:r>
              <w:t>享受福利人次</w:t>
            </w:r>
          </w:p>
        </w:tc>
        <w:tc>
          <w:tcPr>
            <w:tcW w:w="2835" w:type="dxa"/>
            <w:vAlign w:val="center"/>
          </w:tcPr>
          <w:p w14:paraId="2F4F93B6">
            <w:pPr>
              <w:pStyle w:val="16"/>
            </w:pPr>
            <w:r>
              <w:t>全年总计享受福利待遇人次</w:t>
            </w:r>
          </w:p>
        </w:tc>
        <w:tc>
          <w:tcPr>
            <w:tcW w:w="2551" w:type="dxa"/>
            <w:vAlign w:val="center"/>
          </w:tcPr>
          <w:p w14:paraId="21BA290F">
            <w:pPr>
              <w:pStyle w:val="16"/>
            </w:pPr>
            <w:r>
              <w:t>≥76人次</w:t>
            </w:r>
          </w:p>
        </w:tc>
        <w:tc>
          <w:tcPr>
            <w:tcW w:w="2268" w:type="dxa"/>
            <w:vAlign w:val="center"/>
          </w:tcPr>
          <w:p w14:paraId="13E58BB3">
            <w:pPr>
              <w:pStyle w:val="16"/>
            </w:pPr>
            <w:r>
              <w:t>年度工作计划</w:t>
            </w:r>
          </w:p>
        </w:tc>
      </w:tr>
      <w:tr w14:paraId="644C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EECF7"/>
        </w:tc>
        <w:tc>
          <w:tcPr>
            <w:tcW w:w="2268" w:type="dxa"/>
            <w:vAlign w:val="center"/>
          </w:tcPr>
          <w:p w14:paraId="62FE99AD">
            <w:pPr>
              <w:pStyle w:val="16"/>
            </w:pPr>
            <w:r>
              <w:t>质量指标</w:t>
            </w:r>
          </w:p>
        </w:tc>
        <w:tc>
          <w:tcPr>
            <w:tcW w:w="2835" w:type="dxa"/>
            <w:vAlign w:val="center"/>
          </w:tcPr>
          <w:p w14:paraId="455DC828">
            <w:pPr>
              <w:pStyle w:val="16"/>
            </w:pPr>
            <w:r>
              <w:t>慰问物品质量</w:t>
            </w:r>
          </w:p>
        </w:tc>
        <w:tc>
          <w:tcPr>
            <w:tcW w:w="2835" w:type="dxa"/>
            <w:vAlign w:val="center"/>
          </w:tcPr>
          <w:p w14:paraId="090ADCBE">
            <w:pPr>
              <w:pStyle w:val="16"/>
            </w:pPr>
            <w:r>
              <w:t>慰问购置物品质量合格率</w:t>
            </w:r>
          </w:p>
        </w:tc>
        <w:tc>
          <w:tcPr>
            <w:tcW w:w="2551" w:type="dxa"/>
            <w:vAlign w:val="center"/>
          </w:tcPr>
          <w:p w14:paraId="13447350">
            <w:pPr>
              <w:pStyle w:val="16"/>
            </w:pPr>
            <w:r>
              <w:t>≥95%</w:t>
            </w:r>
          </w:p>
        </w:tc>
        <w:tc>
          <w:tcPr>
            <w:tcW w:w="2268" w:type="dxa"/>
            <w:vAlign w:val="center"/>
          </w:tcPr>
          <w:p w14:paraId="79F620A6">
            <w:pPr>
              <w:pStyle w:val="16"/>
            </w:pPr>
            <w:r>
              <w:t>年度工作计划</w:t>
            </w:r>
          </w:p>
        </w:tc>
      </w:tr>
      <w:tr w14:paraId="2F34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02BF7"/>
        </w:tc>
        <w:tc>
          <w:tcPr>
            <w:tcW w:w="2268" w:type="dxa"/>
            <w:vAlign w:val="center"/>
          </w:tcPr>
          <w:p w14:paraId="344E48CE">
            <w:pPr>
              <w:pStyle w:val="16"/>
            </w:pPr>
            <w:r>
              <w:t>时效指标</w:t>
            </w:r>
          </w:p>
        </w:tc>
        <w:tc>
          <w:tcPr>
            <w:tcW w:w="2835" w:type="dxa"/>
            <w:vAlign w:val="center"/>
          </w:tcPr>
          <w:p w14:paraId="1AF08853">
            <w:pPr>
              <w:pStyle w:val="16"/>
            </w:pPr>
            <w:r>
              <w:t>经费使用时间</w:t>
            </w:r>
          </w:p>
        </w:tc>
        <w:tc>
          <w:tcPr>
            <w:tcW w:w="2835" w:type="dxa"/>
            <w:vAlign w:val="center"/>
          </w:tcPr>
          <w:p w14:paraId="45E4FC6D">
            <w:pPr>
              <w:pStyle w:val="16"/>
            </w:pPr>
            <w:r>
              <w:t>经费及时支出</w:t>
            </w:r>
          </w:p>
        </w:tc>
        <w:tc>
          <w:tcPr>
            <w:tcW w:w="2551" w:type="dxa"/>
            <w:vAlign w:val="center"/>
          </w:tcPr>
          <w:p w14:paraId="6BF5ED25">
            <w:pPr>
              <w:pStyle w:val="16"/>
            </w:pPr>
            <w:r>
              <w:t>12月初以前完成</w:t>
            </w:r>
          </w:p>
        </w:tc>
        <w:tc>
          <w:tcPr>
            <w:tcW w:w="2268" w:type="dxa"/>
            <w:vAlign w:val="center"/>
          </w:tcPr>
          <w:p w14:paraId="5ACF4F40">
            <w:pPr>
              <w:pStyle w:val="16"/>
            </w:pPr>
            <w:r>
              <w:t>年度工作计划</w:t>
            </w:r>
          </w:p>
        </w:tc>
      </w:tr>
      <w:tr w14:paraId="5900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CCD5F"/>
        </w:tc>
        <w:tc>
          <w:tcPr>
            <w:tcW w:w="2268" w:type="dxa"/>
            <w:vAlign w:val="center"/>
          </w:tcPr>
          <w:p w14:paraId="5CBD2A3F">
            <w:pPr>
              <w:pStyle w:val="16"/>
            </w:pPr>
            <w:r>
              <w:t>成本指标</w:t>
            </w:r>
          </w:p>
        </w:tc>
        <w:tc>
          <w:tcPr>
            <w:tcW w:w="2835" w:type="dxa"/>
            <w:vAlign w:val="center"/>
          </w:tcPr>
          <w:p w14:paraId="24493011">
            <w:pPr>
              <w:pStyle w:val="16"/>
            </w:pPr>
            <w:r>
              <w:t>预算控制数</w:t>
            </w:r>
          </w:p>
        </w:tc>
        <w:tc>
          <w:tcPr>
            <w:tcW w:w="2835" w:type="dxa"/>
            <w:vAlign w:val="center"/>
          </w:tcPr>
          <w:p w14:paraId="146C3182">
            <w:pPr>
              <w:pStyle w:val="16"/>
            </w:pPr>
            <w:r>
              <w:t>不超预算控制数</w:t>
            </w:r>
          </w:p>
        </w:tc>
        <w:tc>
          <w:tcPr>
            <w:tcW w:w="2551" w:type="dxa"/>
            <w:vAlign w:val="center"/>
          </w:tcPr>
          <w:p w14:paraId="3F6F0B14">
            <w:pPr>
              <w:pStyle w:val="16"/>
            </w:pPr>
            <w:r>
              <w:t>&lt;800元</w:t>
            </w:r>
          </w:p>
        </w:tc>
        <w:tc>
          <w:tcPr>
            <w:tcW w:w="2268" w:type="dxa"/>
            <w:vAlign w:val="center"/>
          </w:tcPr>
          <w:p w14:paraId="4B074ABB">
            <w:pPr>
              <w:pStyle w:val="16"/>
            </w:pPr>
            <w:r>
              <w:t>预算文本</w:t>
            </w:r>
          </w:p>
        </w:tc>
      </w:tr>
      <w:tr w14:paraId="0FA6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2AEE59">
            <w:pPr>
              <w:pStyle w:val="17"/>
            </w:pPr>
            <w:r>
              <w:t>效益指标</w:t>
            </w:r>
          </w:p>
        </w:tc>
        <w:tc>
          <w:tcPr>
            <w:tcW w:w="2268" w:type="dxa"/>
            <w:vAlign w:val="center"/>
          </w:tcPr>
          <w:p w14:paraId="568D654F">
            <w:pPr>
              <w:pStyle w:val="16"/>
            </w:pPr>
            <w:r>
              <w:t>社会效益指标</w:t>
            </w:r>
          </w:p>
        </w:tc>
        <w:tc>
          <w:tcPr>
            <w:tcW w:w="2835" w:type="dxa"/>
            <w:vAlign w:val="center"/>
          </w:tcPr>
          <w:p w14:paraId="7C7B249B">
            <w:pPr>
              <w:pStyle w:val="16"/>
            </w:pPr>
            <w:r>
              <w:t>促进社会和谐</w:t>
            </w:r>
          </w:p>
        </w:tc>
        <w:tc>
          <w:tcPr>
            <w:tcW w:w="2835" w:type="dxa"/>
            <w:vAlign w:val="center"/>
          </w:tcPr>
          <w:p w14:paraId="6D959D08">
            <w:pPr>
              <w:pStyle w:val="16"/>
            </w:pPr>
            <w:r>
              <w:t>促进社会和谐</w:t>
            </w:r>
          </w:p>
        </w:tc>
        <w:tc>
          <w:tcPr>
            <w:tcW w:w="2551" w:type="dxa"/>
            <w:vAlign w:val="center"/>
          </w:tcPr>
          <w:p w14:paraId="4A7AB7B5">
            <w:pPr>
              <w:pStyle w:val="16"/>
            </w:pPr>
            <w:r>
              <w:t>较去年提升</w:t>
            </w:r>
          </w:p>
        </w:tc>
        <w:tc>
          <w:tcPr>
            <w:tcW w:w="2268" w:type="dxa"/>
            <w:vAlign w:val="center"/>
          </w:tcPr>
          <w:p w14:paraId="1E3A70D6">
            <w:pPr>
              <w:pStyle w:val="16"/>
            </w:pPr>
            <w:r>
              <w:t>年度工作计划</w:t>
            </w:r>
          </w:p>
        </w:tc>
      </w:tr>
      <w:tr w14:paraId="0FDC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6F5890">
            <w:pPr>
              <w:pStyle w:val="17"/>
            </w:pPr>
            <w:r>
              <w:t>满意度指标</w:t>
            </w:r>
          </w:p>
        </w:tc>
        <w:tc>
          <w:tcPr>
            <w:tcW w:w="2268" w:type="dxa"/>
            <w:vAlign w:val="center"/>
          </w:tcPr>
          <w:p w14:paraId="42FEE7FA">
            <w:pPr>
              <w:pStyle w:val="16"/>
            </w:pPr>
            <w:r>
              <w:t>服务对象满意度指标</w:t>
            </w:r>
          </w:p>
        </w:tc>
        <w:tc>
          <w:tcPr>
            <w:tcW w:w="2835" w:type="dxa"/>
            <w:vAlign w:val="center"/>
          </w:tcPr>
          <w:p w14:paraId="66DC77F9">
            <w:pPr>
              <w:pStyle w:val="16"/>
            </w:pPr>
            <w:r>
              <w:t>受益对象满意度</w:t>
            </w:r>
          </w:p>
        </w:tc>
        <w:tc>
          <w:tcPr>
            <w:tcW w:w="2835" w:type="dxa"/>
            <w:vAlign w:val="center"/>
          </w:tcPr>
          <w:p w14:paraId="6F9F5E01">
            <w:pPr>
              <w:pStyle w:val="16"/>
            </w:pPr>
            <w:r>
              <w:t>受益对象满意度</w:t>
            </w:r>
          </w:p>
        </w:tc>
        <w:tc>
          <w:tcPr>
            <w:tcW w:w="2551" w:type="dxa"/>
            <w:vAlign w:val="center"/>
          </w:tcPr>
          <w:p w14:paraId="077BF233">
            <w:pPr>
              <w:pStyle w:val="16"/>
            </w:pPr>
            <w:r>
              <w:t>≥95%</w:t>
            </w:r>
          </w:p>
        </w:tc>
        <w:tc>
          <w:tcPr>
            <w:tcW w:w="2268" w:type="dxa"/>
            <w:vAlign w:val="center"/>
          </w:tcPr>
          <w:p w14:paraId="69E7CCED">
            <w:pPr>
              <w:pStyle w:val="16"/>
            </w:pPr>
            <w:r>
              <w:t>问卷调查</w:t>
            </w:r>
          </w:p>
        </w:tc>
      </w:tr>
    </w:tbl>
    <w:p w14:paraId="5ED9876B">
      <w:pPr>
        <w:sectPr>
          <w:pgSz w:w="16840" w:h="11900" w:orient="landscape"/>
          <w:pgMar w:top="1361" w:right="1020" w:bottom="1134" w:left="1020" w:header="720" w:footer="720" w:gutter="0"/>
          <w:cols w:space="720" w:num="1"/>
        </w:sectPr>
      </w:pPr>
    </w:p>
    <w:p w14:paraId="0FFDE5E2">
      <w:pPr>
        <w:spacing w:before="0" w:after="0"/>
        <w:ind w:firstLine="560"/>
        <w:jc w:val="left"/>
        <w:outlineLvl w:val="9"/>
      </w:pPr>
      <w:r>
        <w:rPr>
          <w:rFonts w:ascii="方正仿宋_GBK" w:hAnsi="方正仿宋_GBK" w:eastAsia="方正仿宋_GBK" w:cs="方正仿宋_GBK"/>
          <w:b/>
          <w:color w:val="000000"/>
          <w:sz w:val="28"/>
        </w:rPr>
        <w:t>6、课后服务经费绩效目标表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9054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D311D5">
            <w:pPr>
              <w:pStyle w:val="14"/>
            </w:pPr>
            <w:r>
              <w:t>绩效目标</w:t>
            </w:r>
          </w:p>
        </w:tc>
        <w:tc>
          <w:tcPr>
            <w:tcW w:w="12756" w:type="dxa"/>
            <w:tcBorders>
              <w:bottom w:val="single" w:color="FFFFFF" w:sz="6" w:space="0"/>
            </w:tcBorders>
            <w:vAlign w:val="center"/>
          </w:tcPr>
          <w:p w14:paraId="078C40D8">
            <w:pPr>
              <w:pStyle w:val="16"/>
            </w:pPr>
            <w:r>
              <w:t>1.对有需要的学生进行课后托管，减轻家长负担</w:t>
            </w:r>
          </w:p>
        </w:tc>
      </w:tr>
    </w:tbl>
    <w:p w14:paraId="540F86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D3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69232F">
            <w:pPr>
              <w:pStyle w:val="14"/>
            </w:pPr>
            <w:r>
              <w:t>一级指标</w:t>
            </w:r>
          </w:p>
        </w:tc>
        <w:tc>
          <w:tcPr>
            <w:tcW w:w="2268" w:type="dxa"/>
            <w:vAlign w:val="center"/>
          </w:tcPr>
          <w:p w14:paraId="06C1994A">
            <w:pPr>
              <w:pStyle w:val="14"/>
            </w:pPr>
            <w:r>
              <w:t>二级指标</w:t>
            </w:r>
          </w:p>
        </w:tc>
        <w:tc>
          <w:tcPr>
            <w:tcW w:w="2835" w:type="dxa"/>
            <w:vAlign w:val="center"/>
          </w:tcPr>
          <w:p w14:paraId="3D8F144D">
            <w:pPr>
              <w:pStyle w:val="14"/>
            </w:pPr>
            <w:r>
              <w:t>三级指标</w:t>
            </w:r>
          </w:p>
        </w:tc>
        <w:tc>
          <w:tcPr>
            <w:tcW w:w="2835" w:type="dxa"/>
            <w:vAlign w:val="center"/>
          </w:tcPr>
          <w:p w14:paraId="63AC2045">
            <w:pPr>
              <w:pStyle w:val="14"/>
            </w:pPr>
            <w:r>
              <w:t>绩效指标描述</w:t>
            </w:r>
          </w:p>
        </w:tc>
        <w:tc>
          <w:tcPr>
            <w:tcW w:w="2551" w:type="dxa"/>
            <w:vAlign w:val="center"/>
          </w:tcPr>
          <w:p w14:paraId="2E3F91A8">
            <w:pPr>
              <w:pStyle w:val="14"/>
            </w:pPr>
            <w:r>
              <w:t>指标值</w:t>
            </w:r>
          </w:p>
        </w:tc>
        <w:tc>
          <w:tcPr>
            <w:tcW w:w="2268" w:type="dxa"/>
            <w:vAlign w:val="center"/>
          </w:tcPr>
          <w:p w14:paraId="75523DA7">
            <w:pPr>
              <w:pStyle w:val="14"/>
            </w:pPr>
            <w:r>
              <w:t>指标值确定依据</w:t>
            </w:r>
          </w:p>
        </w:tc>
      </w:tr>
      <w:tr w14:paraId="226B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E68E57">
            <w:pPr>
              <w:pStyle w:val="17"/>
            </w:pPr>
            <w:r>
              <w:t>产出指标</w:t>
            </w:r>
          </w:p>
        </w:tc>
        <w:tc>
          <w:tcPr>
            <w:tcW w:w="2268" w:type="dxa"/>
            <w:vAlign w:val="center"/>
          </w:tcPr>
          <w:p w14:paraId="5B10714B">
            <w:pPr>
              <w:pStyle w:val="16"/>
            </w:pPr>
            <w:r>
              <w:t>数量指标</w:t>
            </w:r>
          </w:p>
        </w:tc>
        <w:tc>
          <w:tcPr>
            <w:tcW w:w="2835" w:type="dxa"/>
            <w:vAlign w:val="center"/>
          </w:tcPr>
          <w:p w14:paraId="6A0251B8">
            <w:pPr>
              <w:pStyle w:val="16"/>
            </w:pPr>
            <w:r>
              <w:t>经费补助教师人数</w:t>
            </w:r>
          </w:p>
        </w:tc>
        <w:tc>
          <w:tcPr>
            <w:tcW w:w="2835" w:type="dxa"/>
            <w:vAlign w:val="center"/>
          </w:tcPr>
          <w:p w14:paraId="19517975">
            <w:pPr>
              <w:pStyle w:val="16"/>
            </w:pPr>
            <w:r>
              <w:t>经费补助教师人数</w:t>
            </w:r>
          </w:p>
        </w:tc>
        <w:tc>
          <w:tcPr>
            <w:tcW w:w="2551" w:type="dxa"/>
            <w:vAlign w:val="center"/>
          </w:tcPr>
          <w:p w14:paraId="4EF5482B">
            <w:pPr>
              <w:pStyle w:val="16"/>
            </w:pPr>
            <w:r>
              <w:t>≥70人</w:t>
            </w:r>
          </w:p>
        </w:tc>
        <w:tc>
          <w:tcPr>
            <w:tcW w:w="2268" w:type="dxa"/>
            <w:vAlign w:val="center"/>
          </w:tcPr>
          <w:p w14:paraId="149DB997">
            <w:pPr>
              <w:pStyle w:val="16"/>
            </w:pPr>
            <w:r>
              <w:t>年度工作计划</w:t>
            </w:r>
          </w:p>
        </w:tc>
      </w:tr>
      <w:tr w14:paraId="667F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E8976"/>
        </w:tc>
        <w:tc>
          <w:tcPr>
            <w:tcW w:w="2268" w:type="dxa"/>
            <w:vAlign w:val="center"/>
          </w:tcPr>
          <w:p w14:paraId="55838B76">
            <w:pPr>
              <w:pStyle w:val="16"/>
            </w:pPr>
            <w:r>
              <w:t>质量指标</w:t>
            </w:r>
          </w:p>
        </w:tc>
        <w:tc>
          <w:tcPr>
            <w:tcW w:w="2835" w:type="dxa"/>
            <w:vAlign w:val="center"/>
          </w:tcPr>
          <w:p w14:paraId="7B6BB056">
            <w:pPr>
              <w:pStyle w:val="16"/>
            </w:pPr>
            <w:r>
              <w:t>资金发放完成率</w:t>
            </w:r>
          </w:p>
        </w:tc>
        <w:tc>
          <w:tcPr>
            <w:tcW w:w="2835" w:type="dxa"/>
            <w:vAlign w:val="center"/>
          </w:tcPr>
          <w:p w14:paraId="2E66EE1F">
            <w:pPr>
              <w:pStyle w:val="16"/>
            </w:pPr>
            <w:r>
              <w:t>资金发放完成率</w:t>
            </w:r>
          </w:p>
        </w:tc>
        <w:tc>
          <w:tcPr>
            <w:tcW w:w="2551" w:type="dxa"/>
            <w:vAlign w:val="center"/>
          </w:tcPr>
          <w:p w14:paraId="1A21BE36">
            <w:pPr>
              <w:pStyle w:val="16"/>
            </w:pPr>
            <w:r>
              <w:t>≥90%</w:t>
            </w:r>
          </w:p>
        </w:tc>
        <w:tc>
          <w:tcPr>
            <w:tcW w:w="2268" w:type="dxa"/>
            <w:vAlign w:val="center"/>
          </w:tcPr>
          <w:p w14:paraId="2C586353">
            <w:pPr>
              <w:pStyle w:val="16"/>
            </w:pPr>
            <w:r>
              <w:t>年度工作计划</w:t>
            </w:r>
          </w:p>
        </w:tc>
      </w:tr>
      <w:tr w14:paraId="3F97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D17D1A"/>
        </w:tc>
        <w:tc>
          <w:tcPr>
            <w:tcW w:w="2268" w:type="dxa"/>
            <w:vAlign w:val="center"/>
          </w:tcPr>
          <w:p w14:paraId="3F5556BE">
            <w:pPr>
              <w:pStyle w:val="16"/>
            </w:pPr>
            <w:r>
              <w:t>时效指标</w:t>
            </w:r>
          </w:p>
        </w:tc>
        <w:tc>
          <w:tcPr>
            <w:tcW w:w="2835" w:type="dxa"/>
            <w:vAlign w:val="center"/>
          </w:tcPr>
          <w:p w14:paraId="65161B81">
            <w:pPr>
              <w:pStyle w:val="16"/>
            </w:pPr>
            <w:r>
              <w:t>资金支出时间</w:t>
            </w:r>
          </w:p>
        </w:tc>
        <w:tc>
          <w:tcPr>
            <w:tcW w:w="2835" w:type="dxa"/>
            <w:vAlign w:val="center"/>
          </w:tcPr>
          <w:p w14:paraId="11D9C39B">
            <w:pPr>
              <w:pStyle w:val="16"/>
            </w:pPr>
            <w:r>
              <w:t>资金及时支出</w:t>
            </w:r>
          </w:p>
        </w:tc>
        <w:tc>
          <w:tcPr>
            <w:tcW w:w="2551" w:type="dxa"/>
            <w:vAlign w:val="center"/>
          </w:tcPr>
          <w:p w14:paraId="0DE4D376">
            <w:pPr>
              <w:pStyle w:val="16"/>
            </w:pPr>
            <w:r>
              <w:t>12月初完成支出</w:t>
            </w:r>
          </w:p>
        </w:tc>
        <w:tc>
          <w:tcPr>
            <w:tcW w:w="2268" w:type="dxa"/>
            <w:vAlign w:val="center"/>
          </w:tcPr>
          <w:p w14:paraId="6B7436A9">
            <w:pPr>
              <w:pStyle w:val="16"/>
            </w:pPr>
            <w:r>
              <w:t>年度工作计划</w:t>
            </w:r>
          </w:p>
        </w:tc>
      </w:tr>
      <w:tr w14:paraId="0B69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16A8E"/>
        </w:tc>
        <w:tc>
          <w:tcPr>
            <w:tcW w:w="2268" w:type="dxa"/>
            <w:vAlign w:val="center"/>
          </w:tcPr>
          <w:p w14:paraId="3AFEB64E">
            <w:pPr>
              <w:pStyle w:val="16"/>
            </w:pPr>
            <w:r>
              <w:t>成本指标</w:t>
            </w:r>
          </w:p>
        </w:tc>
        <w:tc>
          <w:tcPr>
            <w:tcW w:w="2835" w:type="dxa"/>
            <w:vAlign w:val="center"/>
          </w:tcPr>
          <w:p w14:paraId="555FF81A">
            <w:pPr>
              <w:pStyle w:val="16"/>
            </w:pPr>
            <w:r>
              <w:t>预算控制数</w:t>
            </w:r>
          </w:p>
        </w:tc>
        <w:tc>
          <w:tcPr>
            <w:tcW w:w="2835" w:type="dxa"/>
            <w:vAlign w:val="center"/>
          </w:tcPr>
          <w:p w14:paraId="096E7F90">
            <w:pPr>
              <w:pStyle w:val="16"/>
            </w:pPr>
            <w:r>
              <w:t>人均发放水平</w:t>
            </w:r>
          </w:p>
        </w:tc>
        <w:tc>
          <w:tcPr>
            <w:tcW w:w="2551" w:type="dxa"/>
            <w:vAlign w:val="center"/>
          </w:tcPr>
          <w:p w14:paraId="3135AAC2">
            <w:pPr>
              <w:pStyle w:val="16"/>
            </w:pPr>
            <w:r>
              <w:t>≤14天/人</w:t>
            </w:r>
          </w:p>
        </w:tc>
        <w:tc>
          <w:tcPr>
            <w:tcW w:w="2268" w:type="dxa"/>
            <w:vAlign w:val="center"/>
          </w:tcPr>
          <w:p w14:paraId="27A02EA8">
            <w:pPr>
              <w:pStyle w:val="16"/>
            </w:pPr>
            <w:r>
              <w:t>预算文本</w:t>
            </w:r>
          </w:p>
        </w:tc>
      </w:tr>
      <w:tr w14:paraId="0DC6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D87BC">
            <w:pPr>
              <w:pStyle w:val="17"/>
            </w:pPr>
            <w:r>
              <w:t>效益指标</w:t>
            </w:r>
          </w:p>
        </w:tc>
        <w:tc>
          <w:tcPr>
            <w:tcW w:w="2268" w:type="dxa"/>
            <w:vAlign w:val="center"/>
          </w:tcPr>
          <w:p w14:paraId="0BDC043E">
            <w:pPr>
              <w:pStyle w:val="16"/>
            </w:pPr>
            <w:r>
              <w:t>可持续影响指标</w:t>
            </w:r>
          </w:p>
        </w:tc>
        <w:tc>
          <w:tcPr>
            <w:tcW w:w="2835" w:type="dxa"/>
            <w:vAlign w:val="center"/>
          </w:tcPr>
          <w:p w14:paraId="2DC19B39">
            <w:pPr>
              <w:pStyle w:val="16"/>
            </w:pPr>
            <w:r>
              <w:t>满足教育教学需求</w:t>
            </w:r>
          </w:p>
        </w:tc>
        <w:tc>
          <w:tcPr>
            <w:tcW w:w="2835" w:type="dxa"/>
            <w:vAlign w:val="center"/>
          </w:tcPr>
          <w:p w14:paraId="4F03A03D">
            <w:pPr>
              <w:pStyle w:val="16"/>
            </w:pPr>
            <w:r>
              <w:t>满足教育教学需求</w:t>
            </w:r>
          </w:p>
        </w:tc>
        <w:tc>
          <w:tcPr>
            <w:tcW w:w="2551" w:type="dxa"/>
            <w:vAlign w:val="center"/>
          </w:tcPr>
          <w:p w14:paraId="417AD9C8">
            <w:pPr>
              <w:pStyle w:val="16"/>
            </w:pPr>
            <w:r>
              <w:t>≥90%</w:t>
            </w:r>
          </w:p>
        </w:tc>
        <w:tc>
          <w:tcPr>
            <w:tcW w:w="2268" w:type="dxa"/>
            <w:vAlign w:val="center"/>
          </w:tcPr>
          <w:p w14:paraId="219EDB34">
            <w:pPr>
              <w:pStyle w:val="16"/>
            </w:pPr>
            <w:r>
              <w:t>年度工作计划</w:t>
            </w:r>
          </w:p>
        </w:tc>
      </w:tr>
      <w:tr w14:paraId="29D9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A155A8">
            <w:pPr>
              <w:pStyle w:val="17"/>
            </w:pPr>
            <w:r>
              <w:t>满意度指标</w:t>
            </w:r>
          </w:p>
        </w:tc>
        <w:tc>
          <w:tcPr>
            <w:tcW w:w="2268" w:type="dxa"/>
            <w:vAlign w:val="center"/>
          </w:tcPr>
          <w:p w14:paraId="6B5DB4DF">
            <w:pPr>
              <w:pStyle w:val="16"/>
            </w:pPr>
            <w:r>
              <w:t>服务对象满意度指标</w:t>
            </w:r>
          </w:p>
        </w:tc>
        <w:tc>
          <w:tcPr>
            <w:tcW w:w="2835" w:type="dxa"/>
            <w:vAlign w:val="center"/>
          </w:tcPr>
          <w:p w14:paraId="6D3EBAD0">
            <w:pPr>
              <w:pStyle w:val="16"/>
            </w:pPr>
            <w:r>
              <w:t>学生满意度</w:t>
            </w:r>
          </w:p>
        </w:tc>
        <w:tc>
          <w:tcPr>
            <w:tcW w:w="2835" w:type="dxa"/>
            <w:vAlign w:val="center"/>
          </w:tcPr>
          <w:p w14:paraId="0E010F37">
            <w:pPr>
              <w:pStyle w:val="16"/>
            </w:pPr>
            <w:r>
              <w:t>享受托管服务学生满意度</w:t>
            </w:r>
          </w:p>
        </w:tc>
        <w:tc>
          <w:tcPr>
            <w:tcW w:w="2551" w:type="dxa"/>
            <w:vAlign w:val="center"/>
          </w:tcPr>
          <w:p w14:paraId="59869817">
            <w:pPr>
              <w:pStyle w:val="16"/>
            </w:pPr>
            <w:r>
              <w:t>≥95%</w:t>
            </w:r>
          </w:p>
        </w:tc>
        <w:tc>
          <w:tcPr>
            <w:tcW w:w="2268" w:type="dxa"/>
            <w:vAlign w:val="center"/>
          </w:tcPr>
          <w:p w14:paraId="47FAADB3">
            <w:pPr>
              <w:pStyle w:val="16"/>
            </w:pPr>
            <w:r>
              <w:t>问卷调查</w:t>
            </w:r>
          </w:p>
        </w:tc>
      </w:tr>
    </w:tbl>
    <w:p w14:paraId="75D5FE11">
      <w:pPr>
        <w:sectPr>
          <w:pgSz w:w="16840" w:h="11900" w:orient="landscape"/>
          <w:pgMar w:top="1361" w:right="1020" w:bottom="1134" w:left="1020" w:header="720" w:footer="720" w:gutter="0"/>
          <w:cols w:space="720" w:num="1"/>
        </w:sectPr>
      </w:pPr>
    </w:p>
    <w:p w14:paraId="10E04BDC">
      <w:pPr>
        <w:spacing w:before="0" w:after="0"/>
        <w:ind w:firstLine="560"/>
        <w:jc w:val="left"/>
        <w:outlineLvl w:val="9"/>
      </w:pPr>
      <w:r>
        <w:rPr>
          <w:rFonts w:ascii="方正仿宋_GBK" w:hAnsi="方正仿宋_GBK" w:eastAsia="方正仿宋_GBK" w:cs="方正仿宋_GBK"/>
          <w:b/>
          <w:color w:val="000000"/>
          <w:sz w:val="28"/>
        </w:rPr>
        <w:t>7、全区各学校购置（附加）绩效目标表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9319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12BF2E">
            <w:pPr>
              <w:pStyle w:val="14"/>
            </w:pPr>
            <w:r>
              <w:t>绩效目标</w:t>
            </w:r>
          </w:p>
        </w:tc>
        <w:tc>
          <w:tcPr>
            <w:tcW w:w="12756" w:type="dxa"/>
            <w:tcBorders>
              <w:bottom w:val="single" w:color="FFFFFF" w:sz="6" w:space="0"/>
            </w:tcBorders>
            <w:vAlign w:val="center"/>
          </w:tcPr>
          <w:p w14:paraId="2D2EEBD5">
            <w:pPr>
              <w:pStyle w:val="16"/>
            </w:pPr>
            <w:r>
              <w:t>1.保障学校正常运转，改善办学条件，完成教育教学任务</w:t>
            </w:r>
          </w:p>
        </w:tc>
      </w:tr>
    </w:tbl>
    <w:p w14:paraId="32598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C6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403031">
            <w:pPr>
              <w:pStyle w:val="14"/>
            </w:pPr>
            <w:r>
              <w:t>一级指标</w:t>
            </w:r>
          </w:p>
        </w:tc>
        <w:tc>
          <w:tcPr>
            <w:tcW w:w="2268" w:type="dxa"/>
            <w:vAlign w:val="center"/>
          </w:tcPr>
          <w:p w14:paraId="66085E60">
            <w:pPr>
              <w:pStyle w:val="14"/>
            </w:pPr>
            <w:r>
              <w:t>二级指标</w:t>
            </w:r>
          </w:p>
        </w:tc>
        <w:tc>
          <w:tcPr>
            <w:tcW w:w="2835" w:type="dxa"/>
            <w:vAlign w:val="center"/>
          </w:tcPr>
          <w:p w14:paraId="2A26A378">
            <w:pPr>
              <w:pStyle w:val="14"/>
            </w:pPr>
            <w:r>
              <w:t>三级指标</w:t>
            </w:r>
          </w:p>
        </w:tc>
        <w:tc>
          <w:tcPr>
            <w:tcW w:w="2835" w:type="dxa"/>
            <w:vAlign w:val="center"/>
          </w:tcPr>
          <w:p w14:paraId="0559C1E9">
            <w:pPr>
              <w:pStyle w:val="14"/>
            </w:pPr>
            <w:r>
              <w:t>绩效指标描述</w:t>
            </w:r>
          </w:p>
        </w:tc>
        <w:tc>
          <w:tcPr>
            <w:tcW w:w="2551" w:type="dxa"/>
            <w:vAlign w:val="center"/>
          </w:tcPr>
          <w:p w14:paraId="5402F35B">
            <w:pPr>
              <w:pStyle w:val="14"/>
            </w:pPr>
            <w:r>
              <w:t>指标值</w:t>
            </w:r>
          </w:p>
        </w:tc>
        <w:tc>
          <w:tcPr>
            <w:tcW w:w="2268" w:type="dxa"/>
            <w:vAlign w:val="center"/>
          </w:tcPr>
          <w:p w14:paraId="04105B9B">
            <w:pPr>
              <w:pStyle w:val="14"/>
            </w:pPr>
            <w:r>
              <w:t>指标值确定依据</w:t>
            </w:r>
          </w:p>
        </w:tc>
      </w:tr>
      <w:tr w14:paraId="66A6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9F7752">
            <w:pPr>
              <w:pStyle w:val="17"/>
            </w:pPr>
            <w:r>
              <w:t>产出指标</w:t>
            </w:r>
          </w:p>
        </w:tc>
        <w:tc>
          <w:tcPr>
            <w:tcW w:w="2268" w:type="dxa"/>
            <w:vAlign w:val="center"/>
          </w:tcPr>
          <w:p w14:paraId="41880EAE">
            <w:pPr>
              <w:pStyle w:val="16"/>
            </w:pPr>
            <w:r>
              <w:t>数量指标</w:t>
            </w:r>
          </w:p>
        </w:tc>
        <w:tc>
          <w:tcPr>
            <w:tcW w:w="2835" w:type="dxa"/>
            <w:vAlign w:val="center"/>
          </w:tcPr>
          <w:p w14:paraId="52EFCD30">
            <w:pPr>
              <w:pStyle w:val="16"/>
            </w:pPr>
            <w:r>
              <w:t>采购数量</w:t>
            </w:r>
          </w:p>
        </w:tc>
        <w:tc>
          <w:tcPr>
            <w:tcW w:w="2835" w:type="dxa"/>
            <w:vAlign w:val="center"/>
          </w:tcPr>
          <w:p w14:paraId="7EAA9205">
            <w:pPr>
              <w:pStyle w:val="16"/>
            </w:pPr>
            <w:r>
              <w:t>采购一体机数量</w:t>
            </w:r>
          </w:p>
        </w:tc>
        <w:tc>
          <w:tcPr>
            <w:tcW w:w="2551" w:type="dxa"/>
            <w:vAlign w:val="center"/>
          </w:tcPr>
          <w:p w14:paraId="48E59741">
            <w:pPr>
              <w:pStyle w:val="16"/>
            </w:pPr>
            <w:r>
              <w:t>≥5台</w:t>
            </w:r>
          </w:p>
        </w:tc>
        <w:tc>
          <w:tcPr>
            <w:tcW w:w="2268" w:type="dxa"/>
            <w:vAlign w:val="center"/>
          </w:tcPr>
          <w:p w14:paraId="6DCB00AD">
            <w:pPr>
              <w:pStyle w:val="16"/>
            </w:pPr>
            <w:r>
              <w:t>年度工作计划</w:t>
            </w:r>
          </w:p>
        </w:tc>
      </w:tr>
      <w:tr w14:paraId="078E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D2A50"/>
        </w:tc>
        <w:tc>
          <w:tcPr>
            <w:tcW w:w="2268" w:type="dxa"/>
            <w:vAlign w:val="center"/>
          </w:tcPr>
          <w:p w14:paraId="0FC0F68F">
            <w:pPr>
              <w:pStyle w:val="16"/>
            </w:pPr>
            <w:r>
              <w:t>质量指标</w:t>
            </w:r>
          </w:p>
        </w:tc>
        <w:tc>
          <w:tcPr>
            <w:tcW w:w="2835" w:type="dxa"/>
            <w:vAlign w:val="center"/>
          </w:tcPr>
          <w:p w14:paraId="334BB163">
            <w:pPr>
              <w:pStyle w:val="16"/>
            </w:pPr>
            <w:r>
              <w:t>购置质量验收</w:t>
            </w:r>
          </w:p>
        </w:tc>
        <w:tc>
          <w:tcPr>
            <w:tcW w:w="2835" w:type="dxa"/>
            <w:vAlign w:val="center"/>
          </w:tcPr>
          <w:p w14:paraId="1844D62F">
            <w:pPr>
              <w:pStyle w:val="16"/>
            </w:pPr>
            <w:r>
              <w:t>按合同确认购置质量</w:t>
            </w:r>
          </w:p>
        </w:tc>
        <w:tc>
          <w:tcPr>
            <w:tcW w:w="2551" w:type="dxa"/>
            <w:vAlign w:val="center"/>
          </w:tcPr>
          <w:p w14:paraId="71F0A67C">
            <w:pPr>
              <w:pStyle w:val="16"/>
            </w:pPr>
            <w:r>
              <w:t>质量合格</w:t>
            </w:r>
          </w:p>
        </w:tc>
        <w:tc>
          <w:tcPr>
            <w:tcW w:w="2268" w:type="dxa"/>
            <w:vAlign w:val="center"/>
          </w:tcPr>
          <w:p w14:paraId="3B3576C7">
            <w:pPr>
              <w:pStyle w:val="16"/>
            </w:pPr>
            <w:r>
              <w:t>年度工作计划</w:t>
            </w:r>
          </w:p>
        </w:tc>
      </w:tr>
      <w:tr w14:paraId="1E96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E1866"/>
        </w:tc>
        <w:tc>
          <w:tcPr>
            <w:tcW w:w="2268" w:type="dxa"/>
            <w:vAlign w:val="center"/>
          </w:tcPr>
          <w:p w14:paraId="657CFC96">
            <w:pPr>
              <w:pStyle w:val="16"/>
            </w:pPr>
            <w:r>
              <w:t>时效指标</w:t>
            </w:r>
          </w:p>
        </w:tc>
        <w:tc>
          <w:tcPr>
            <w:tcW w:w="2835" w:type="dxa"/>
            <w:vAlign w:val="center"/>
          </w:tcPr>
          <w:p w14:paraId="2D7D7A90">
            <w:pPr>
              <w:pStyle w:val="16"/>
            </w:pPr>
            <w:r>
              <w:t>项目完成时间</w:t>
            </w:r>
          </w:p>
        </w:tc>
        <w:tc>
          <w:tcPr>
            <w:tcW w:w="2835" w:type="dxa"/>
            <w:vAlign w:val="center"/>
          </w:tcPr>
          <w:p w14:paraId="3FD797C6">
            <w:pPr>
              <w:pStyle w:val="16"/>
            </w:pPr>
            <w:r>
              <w:t>按合同确认项目完成时间</w:t>
            </w:r>
          </w:p>
        </w:tc>
        <w:tc>
          <w:tcPr>
            <w:tcW w:w="2551" w:type="dxa"/>
            <w:vAlign w:val="center"/>
          </w:tcPr>
          <w:p w14:paraId="44A58933">
            <w:pPr>
              <w:pStyle w:val="16"/>
            </w:pPr>
            <w:r>
              <w:t>项目完成在12月中旬</w:t>
            </w:r>
          </w:p>
        </w:tc>
        <w:tc>
          <w:tcPr>
            <w:tcW w:w="2268" w:type="dxa"/>
            <w:vAlign w:val="center"/>
          </w:tcPr>
          <w:p w14:paraId="19B87659">
            <w:pPr>
              <w:pStyle w:val="16"/>
            </w:pPr>
            <w:r>
              <w:t>年度工作计划</w:t>
            </w:r>
          </w:p>
        </w:tc>
      </w:tr>
      <w:tr w14:paraId="4C54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017F4"/>
        </w:tc>
        <w:tc>
          <w:tcPr>
            <w:tcW w:w="2268" w:type="dxa"/>
            <w:vAlign w:val="center"/>
          </w:tcPr>
          <w:p w14:paraId="47104B93">
            <w:pPr>
              <w:pStyle w:val="16"/>
            </w:pPr>
            <w:r>
              <w:t>成本指标</w:t>
            </w:r>
          </w:p>
        </w:tc>
        <w:tc>
          <w:tcPr>
            <w:tcW w:w="2835" w:type="dxa"/>
            <w:vAlign w:val="center"/>
          </w:tcPr>
          <w:p w14:paraId="71E2E6E7">
            <w:pPr>
              <w:pStyle w:val="16"/>
            </w:pPr>
            <w:r>
              <w:t>预算控制数</w:t>
            </w:r>
          </w:p>
        </w:tc>
        <w:tc>
          <w:tcPr>
            <w:tcW w:w="2835" w:type="dxa"/>
            <w:vAlign w:val="center"/>
          </w:tcPr>
          <w:p w14:paraId="455979DF">
            <w:pPr>
              <w:pStyle w:val="16"/>
            </w:pPr>
            <w:r>
              <w:t>不超预算控制数</w:t>
            </w:r>
          </w:p>
        </w:tc>
        <w:tc>
          <w:tcPr>
            <w:tcW w:w="2551" w:type="dxa"/>
            <w:vAlign w:val="center"/>
          </w:tcPr>
          <w:p w14:paraId="496C7EA5">
            <w:pPr>
              <w:pStyle w:val="16"/>
            </w:pPr>
            <w:r>
              <w:t>≤5050元</w:t>
            </w:r>
          </w:p>
        </w:tc>
        <w:tc>
          <w:tcPr>
            <w:tcW w:w="2268" w:type="dxa"/>
            <w:vAlign w:val="center"/>
          </w:tcPr>
          <w:p w14:paraId="328C009B">
            <w:pPr>
              <w:pStyle w:val="16"/>
            </w:pPr>
            <w:r>
              <w:t>预算文本</w:t>
            </w:r>
          </w:p>
        </w:tc>
      </w:tr>
      <w:tr w14:paraId="59BB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624996">
            <w:pPr>
              <w:pStyle w:val="17"/>
            </w:pPr>
            <w:r>
              <w:t>效益指标</w:t>
            </w:r>
          </w:p>
        </w:tc>
        <w:tc>
          <w:tcPr>
            <w:tcW w:w="2268" w:type="dxa"/>
            <w:vAlign w:val="center"/>
          </w:tcPr>
          <w:p w14:paraId="1E7EFE6F">
            <w:pPr>
              <w:pStyle w:val="16"/>
            </w:pPr>
            <w:r>
              <w:t>社会效益指标</w:t>
            </w:r>
          </w:p>
        </w:tc>
        <w:tc>
          <w:tcPr>
            <w:tcW w:w="2835" w:type="dxa"/>
            <w:vAlign w:val="center"/>
          </w:tcPr>
          <w:p w14:paraId="2AD37D40">
            <w:pPr>
              <w:pStyle w:val="16"/>
            </w:pPr>
            <w:r>
              <w:t>满足教育教学要求</w:t>
            </w:r>
          </w:p>
        </w:tc>
        <w:tc>
          <w:tcPr>
            <w:tcW w:w="2835" w:type="dxa"/>
            <w:vAlign w:val="center"/>
          </w:tcPr>
          <w:p w14:paraId="66231545">
            <w:pPr>
              <w:pStyle w:val="16"/>
            </w:pPr>
            <w:r>
              <w:t>满足教育教学要求</w:t>
            </w:r>
          </w:p>
        </w:tc>
        <w:tc>
          <w:tcPr>
            <w:tcW w:w="2551" w:type="dxa"/>
            <w:vAlign w:val="center"/>
          </w:tcPr>
          <w:p w14:paraId="3A5F2063">
            <w:pPr>
              <w:pStyle w:val="16"/>
            </w:pPr>
            <w:r>
              <w:t>满足教育教学要求</w:t>
            </w:r>
          </w:p>
        </w:tc>
        <w:tc>
          <w:tcPr>
            <w:tcW w:w="2268" w:type="dxa"/>
            <w:vAlign w:val="center"/>
          </w:tcPr>
          <w:p w14:paraId="79E4B963">
            <w:pPr>
              <w:pStyle w:val="16"/>
            </w:pPr>
            <w:r>
              <w:t>年度工作计划</w:t>
            </w:r>
          </w:p>
        </w:tc>
      </w:tr>
      <w:tr w14:paraId="391D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9ADE1A">
            <w:pPr>
              <w:pStyle w:val="17"/>
            </w:pPr>
            <w:r>
              <w:t>满意度指标</w:t>
            </w:r>
          </w:p>
        </w:tc>
        <w:tc>
          <w:tcPr>
            <w:tcW w:w="2268" w:type="dxa"/>
            <w:vAlign w:val="center"/>
          </w:tcPr>
          <w:p w14:paraId="4FE4258F">
            <w:pPr>
              <w:pStyle w:val="16"/>
            </w:pPr>
            <w:r>
              <w:t>服务对象满意度指标</w:t>
            </w:r>
          </w:p>
        </w:tc>
        <w:tc>
          <w:tcPr>
            <w:tcW w:w="2835" w:type="dxa"/>
            <w:vAlign w:val="center"/>
          </w:tcPr>
          <w:p w14:paraId="4BDB5D9B">
            <w:pPr>
              <w:pStyle w:val="16"/>
            </w:pPr>
            <w:r>
              <w:t>师生满意度</w:t>
            </w:r>
          </w:p>
        </w:tc>
        <w:tc>
          <w:tcPr>
            <w:tcW w:w="2835" w:type="dxa"/>
            <w:vAlign w:val="center"/>
          </w:tcPr>
          <w:p w14:paraId="53345FDE">
            <w:pPr>
              <w:pStyle w:val="16"/>
            </w:pPr>
            <w:r>
              <w:t>师生对当年购置的满意情况</w:t>
            </w:r>
          </w:p>
        </w:tc>
        <w:tc>
          <w:tcPr>
            <w:tcW w:w="2551" w:type="dxa"/>
            <w:vAlign w:val="center"/>
          </w:tcPr>
          <w:p w14:paraId="1194D450">
            <w:pPr>
              <w:pStyle w:val="16"/>
            </w:pPr>
            <w:r>
              <w:t>≥95%</w:t>
            </w:r>
          </w:p>
        </w:tc>
        <w:tc>
          <w:tcPr>
            <w:tcW w:w="2268" w:type="dxa"/>
            <w:vAlign w:val="center"/>
          </w:tcPr>
          <w:p w14:paraId="639E9BE6">
            <w:pPr>
              <w:pStyle w:val="16"/>
            </w:pPr>
            <w:r>
              <w:t>问卷调查</w:t>
            </w:r>
          </w:p>
        </w:tc>
      </w:tr>
    </w:tbl>
    <w:p w14:paraId="70CA480B">
      <w:pPr>
        <w:sectPr>
          <w:pgSz w:w="16840" w:h="11900" w:orient="landscape"/>
          <w:pgMar w:top="1361" w:right="1020" w:bottom="1134" w:left="1020" w:header="720" w:footer="720" w:gutter="0"/>
          <w:cols w:space="720" w:num="1"/>
        </w:sectPr>
      </w:pPr>
    </w:p>
    <w:p w14:paraId="6A549E03">
      <w:pPr>
        <w:spacing w:before="0" w:after="0"/>
        <w:ind w:firstLine="560"/>
        <w:jc w:val="left"/>
        <w:outlineLvl w:val="9"/>
      </w:pPr>
      <w:r>
        <w:rPr>
          <w:rFonts w:ascii="方正仿宋_GBK" w:hAnsi="方正仿宋_GBK" w:eastAsia="方正仿宋_GBK" w:cs="方正仿宋_GBK"/>
          <w:b/>
          <w:color w:val="000000"/>
          <w:sz w:val="28"/>
        </w:rPr>
        <w:t>8、石财教[2022]110号冀财教[2022]182号-关于提前下达2023年义务教育薄弱环节改善与能力提升省级补助资金预算的通知-薄改（省782）</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D465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46B4B5">
            <w:pPr>
              <w:pStyle w:val="14"/>
            </w:pPr>
            <w:r>
              <w:t>绩效目标</w:t>
            </w:r>
          </w:p>
        </w:tc>
        <w:tc>
          <w:tcPr>
            <w:tcW w:w="12756" w:type="dxa"/>
            <w:tcBorders>
              <w:bottom w:val="single" w:color="FFFFFF" w:sz="6" w:space="0"/>
            </w:tcBorders>
            <w:vAlign w:val="center"/>
          </w:tcPr>
          <w:p w14:paraId="6DD63F5E">
            <w:pPr>
              <w:pStyle w:val="16"/>
            </w:pPr>
            <w:r>
              <w:t>1.改善学校办学条件，提升师生生活质量，为广大师生营造干净卫生的生活环境。</w:t>
            </w:r>
          </w:p>
        </w:tc>
      </w:tr>
    </w:tbl>
    <w:p w14:paraId="7F0AD1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A4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5E9B66">
            <w:pPr>
              <w:pStyle w:val="14"/>
            </w:pPr>
            <w:r>
              <w:t>一级指标</w:t>
            </w:r>
          </w:p>
        </w:tc>
        <w:tc>
          <w:tcPr>
            <w:tcW w:w="2268" w:type="dxa"/>
            <w:vAlign w:val="center"/>
          </w:tcPr>
          <w:p w14:paraId="1246E10C">
            <w:pPr>
              <w:pStyle w:val="14"/>
            </w:pPr>
            <w:r>
              <w:t>二级指标</w:t>
            </w:r>
          </w:p>
        </w:tc>
        <w:tc>
          <w:tcPr>
            <w:tcW w:w="2835" w:type="dxa"/>
            <w:vAlign w:val="center"/>
          </w:tcPr>
          <w:p w14:paraId="4931B8DA">
            <w:pPr>
              <w:pStyle w:val="14"/>
            </w:pPr>
            <w:r>
              <w:t>三级指标</w:t>
            </w:r>
          </w:p>
        </w:tc>
        <w:tc>
          <w:tcPr>
            <w:tcW w:w="2835" w:type="dxa"/>
            <w:vAlign w:val="center"/>
          </w:tcPr>
          <w:p w14:paraId="4A2C2CEA">
            <w:pPr>
              <w:pStyle w:val="14"/>
            </w:pPr>
            <w:r>
              <w:t>绩效指标描述</w:t>
            </w:r>
          </w:p>
        </w:tc>
        <w:tc>
          <w:tcPr>
            <w:tcW w:w="2551" w:type="dxa"/>
            <w:vAlign w:val="center"/>
          </w:tcPr>
          <w:p w14:paraId="54C2ED9D">
            <w:pPr>
              <w:pStyle w:val="14"/>
            </w:pPr>
            <w:r>
              <w:t>指标值</w:t>
            </w:r>
          </w:p>
        </w:tc>
        <w:tc>
          <w:tcPr>
            <w:tcW w:w="2268" w:type="dxa"/>
            <w:vAlign w:val="center"/>
          </w:tcPr>
          <w:p w14:paraId="66A63E0D">
            <w:pPr>
              <w:pStyle w:val="14"/>
            </w:pPr>
            <w:r>
              <w:t>指标值确定依据</w:t>
            </w:r>
          </w:p>
        </w:tc>
      </w:tr>
      <w:tr w14:paraId="7BF1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74F1C9">
            <w:pPr>
              <w:pStyle w:val="17"/>
            </w:pPr>
            <w:r>
              <w:t>产出指标</w:t>
            </w:r>
          </w:p>
        </w:tc>
        <w:tc>
          <w:tcPr>
            <w:tcW w:w="2268" w:type="dxa"/>
            <w:vAlign w:val="center"/>
          </w:tcPr>
          <w:p w14:paraId="346EEC61">
            <w:pPr>
              <w:pStyle w:val="16"/>
            </w:pPr>
            <w:r>
              <w:t>数量指标</w:t>
            </w:r>
          </w:p>
        </w:tc>
        <w:tc>
          <w:tcPr>
            <w:tcW w:w="2835" w:type="dxa"/>
            <w:vAlign w:val="center"/>
          </w:tcPr>
          <w:p w14:paraId="39970583">
            <w:pPr>
              <w:pStyle w:val="16"/>
            </w:pPr>
            <w:r>
              <w:t>工程改造面积</w:t>
            </w:r>
          </w:p>
        </w:tc>
        <w:tc>
          <w:tcPr>
            <w:tcW w:w="2835" w:type="dxa"/>
            <w:vAlign w:val="center"/>
          </w:tcPr>
          <w:p w14:paraId="1B70AFD1">
            <w:pPr>
              <w:pStyle w:val="16"/>
            </w:pPr>
            <w:r>
              <w:t>工程改造面积</w:t>
            </w:r>
          </w:p>
        </w:tc>
        <w:tc>
          <w:tcPr>
            <w:tcW w:w="2551" w:type="dxa"/>
            <w:vAlign w:val="center"/>
          </w:tcPr>
          <w:p w14:paraId="619EA4F8">
            <w:pPr>
              <w:pStyle w:val="16"/>
            </w:pPr>
            <w:r>
              <w:t>1330平米</w:t>
            </w:r>
          </w:p>
        </w:tc>
        <w:tc>
          <w:tcPr>
            <w:tcW w:w="2268" w:type="dxa"/>
            <w:vAlign w:val="center"/>
          </w:tcPr>
          <w:p w14:paraId="39583D8E">
            <w:pPr>
              <w:pStyle w:val="16"/>
            </w:pPr>
            <w:r>
              <w:t>年度工作计划</w:t>
            </w:r>
          </w:p>
        </w:tc>
      </w:tr>
      <w:tr w14:paraId="02E0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E42427"/>
        </w:tc>
        <w:tc>
          <w:tcPr>
            <w:tcW w:w="2268" w:type="dxa"/>
            <w:vAlign w:val="center"/>
          </w:tcPr>
          <w:p w14:paraId="694E4BC2">
            <w:pPr>
              <w:pStyle w:val="16"/>
            </w:pPr>
            <w:r>
              <w:t>质量指标</w:t>
            </w:r>
          </w:p>
        </w:tc>
        <w:tc>
          <w:tcPr>
            <w:tcW w:w="2835" w:type="dxa"/>
            <w:vAlign w:val="center"/>
          </w:tcPr>
          <w:p w14:paraId="4B6A6E1D">
            <w:pPr>
              <w:pStyle w:val="16"/>
            </w:pPr>
            <w:r>
              <w:t>工程质量验收合格率</w:t>
            </w:r>
          </w:p>
        </w:tc>
        <w:tc>
          <w:tcPr>
            <w:tcW w:w="2835" w:type="dxa"/>
            <w:vAlign w:val="center"/>
          </w:tcPr>
          <w:p w14:paraId="10C645E0">
            <w:pPr>
              <w:pStyle w:val="16"/>
            </w:pPr>
            <w:r>
              <w:t>工程质量质量的合格率</w:t>
            </w:r>
          </w:p>
        </w:tc>
        <w:tc>
          <w:tcPr>
            <w:tcW w:w="2551" w:type="dxa"/>
            <w:vAlign w:val="center"/>
          </w:tcPr>
          <w:p w14:paraId="51D040E2">
            <w:pPr>
              <w:pStyle w:val="16"/>
            </w:pPr>
            <w:r>
              <w:t>≥98%</w:t>
            </w:r>
          </w:p>
        </w:tc>
        <w:tc>
          <w:tcPr>
            <w:tcW w:w="2268" w:type="dxa"/>
            <w:vAlign w:val="center"/>
          </w:tcPr>
          <w:p w14:paraId="4A2A8852">
            <w:pPr>
              <w:pStyle w:val="16"/>
            </w:pPr>
            <w:r>
              <w:t>年度工作计划</w:t>
            </w:r>
          </w:p>
        </w:tc>
      </w:tr>
      <w:tr w14:paraId="2228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3FF17"/>
        </w:tc>
        <w:tc>
          <w:tcPr>
            <w:tcW w:w="2268" w:type="dxa"/>
            <w:vAlign w:val="center"/>
          </w:tcPr>
          <w:p w14:paraId="5E9BCD1C">
            <w:pPr>
              <w:pStyle w:val="16"/>
            </w:pPr>
            <w:r>
              <w:t>时效指标</w:t>
            </w:r>
          </w:p>
        </w:tc>
        <w:tc>
          <w:tcPr>
            <w:tcW w:w="2835" w:type="dxa"/>
            <w:vAlign w:val="center"/>
          </w:tcPr>
          <w:p w14:paraId="1539C4C2">
            <w:pPr>
              <w:pStyle w:val="16"/>
            </w:pPr>
            <w:r>
              <w:t>工程完成时间</w:t>
            </w:r>
          </w:p>
        </w:tc>
        <w:tc>
          <w:tcPr>
            <w:tcW w:w="2835" w:type="dxa"/>
            <w:vAlign w:val="center"/>
          </w:tcPr>
          <w:p w14:paraId="1493BD7C">
            <w:pPr>
              <w:pStyle w:val="16"/>
            </w:pPr>
            <w:r>
              <w:t>工程完成时间</w:t>
            </w:r>
          </w:p>
        </w:tc>
        <w:tc>
          <w:tcPr>
            <w:tcW w:w="2551" w:type="dxa"/>
            <w:vAlign w:val="center"/>
          </w:tcPr>
          <w:p w14:paraId="145BCE80">
            <w:pPr>
              <w:pStyle w:val="16"/>
            </w:pPr>
            <w:r>
              <w:t>2023年12月以前完成</w:t>
            </w:r>
          </w:p>
        </w:tc>
        <w:tc>
          <w:tcPr>
            <w:tcW w:w="2268" w:type="dxa"/>
            <w:vAlign w:val="center"/>
          </w:tcPr>
          <w:p w14:paraId="2A23D2EB">
            <w:pPr>
              <w:pStyle w:val="16"/>
            </w:pPr>
            <w:r>
              <w:t>年度工作计划</w:t>
            </w:r>
          </w:p>
        </w:tc>
      </w:tr>
      <w:tr w14:paraId="34C7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DE7B5"/>
        </w:tc>
        <w:tc>
          <w:tcPr>
            <w:tcW w:w="2268" w:type="dxa"/>
            <w:vAlign w:val="center"/>
          </w:tcPr>
          <w:p w14:paraId="6C19EC79">
            <w:pPr>
              <w:pStyle w:val="16"/>
            </w:pPr>
            <w:r>
              <w:t>成本指标</w:t>
            </w:r>
          </w:p>
        </w:tc>
        <w:tc>
          <w:tcPr>
            <w:tcW w:w="2835" w:type="dxa"/>
            <w:vAlign w:val="center"/>
          </w:tcPr>
          <w:p w14:paraId="48BF22CE">
            <w:pPr>
              <w:pStyle w:val="16"/>
            </w:pPr>
            <w:r>
              <w:t>预算控制数</w:t>
            </w:r>
          </w:p>
        </w:tc>
        <w:tc>
          <w:tcPr>
            <w:tcW w:w="2835" w:type="dxa"/>
            <w:vAlign w:val="center"/>
          </w:tcPr>
          <w:p w14:paraId="4302E1AC">
            <w:pPr>
              <w:pStyle w:val="16"/>
            </w:pPr>
            <w:r>
              <w:t>不超过预算控制数</w:t>
            </w:r>
          </w:p>
        </w:tc>
        <w:tc>
          <w:tcPr>
            <w:tcW w:w="2551" w:type="dxa"/>
            <w:vAlign w:val="center"/>
          </w:tcPr>
          <w:p w14:paraId="661B40CB">
            <w:pPr>
              <w:pStyle w:val="16"/>
            </w:pPr>
            <w:r>
              <w:t>≤22.5万元</w:t>
            </w:r>
          </w:p>
        </w:tc>
        <w:tc>
          <w:tcPr>
            <w:tcW w:w="2268" w:type="dxa"/>
            <w:vAlign w:val="center"/>
          </w:tcPr>
          <w:p w14:paraId="445CA475">
            <w:pPr>
              <w:pStyle w:val="16"/>
            </w:pPr>
            <w:r>
              <w:t>预算文本</w:t>
            </w:r>
          </w:p>
        </w:tc>
      </w:tr>
      <w:tr w14:paraId="0165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93C04">
            <w:pPr>
              <w:pStyle w:val="17"/>
            </w:pPr>
            <w:r>
              <w:t>效益指标</w:t>
            </w:r>
          </w:p>
        </w:tc>
        <w:tc>
          <w:tcPr>
            <w:tcW w:w="2268" w:type="dxa"/>
            <w:vAlign w:val="center"/>
          </w:tcPr>
          <w:p w14:paraId="05A685EF">
            <w:pPr>
              <w:pStyle w:val="16"/>
            </w:pPr>
            <w:r>
              <w:t>社会效益指标</w:t>
            </w:r>
          </w:p>
        </w:tc>
        <w:tc>
          <w:tcPr>
            <w:tcW w:w="2835" w:type="dxa"/>
            <w:vAlign w:val="center"/>
          </w:tcPr>
          <w:p w14:paraId="7D972C15">
            <w:pPr>
              <w:pStyle w:val="16"/>
            </w:pPr>
            <w:r>
              <w:t>改善师生办学条件</w:t>
            </w:r>
          </w:p>
        </w:tc>
        <w:tc>
          <w:tcPr>
            <w:tcW w:w="2835" w:type="dxa"/>
            <w:vAlign w:val="center"/>
          </w:tcPr>
          <w:p w14:paraId="52C5EB0C">
            <w:pPr>
              <w:pStyle w:val="16"/>
            </w:pPr>
            <w:r>
              <w:t>改善师生办学条件</w:t>
            </w:r>
          </w:p>
        </w:tc>
        <w:tc>
          <w:tcPr>
            <w:tcW w:w="2551" w:type="dxa"/>
            <w:vAlign w:val="center"/>
          </w:tcPr>
          <w:p w14:paraId="02DF0FAF">
            <w:pPr>
              <w:pStyle w:val="16"/>
            </w:pPr>
            <w:r>
              <w:t>较上年提升</w:t>
            </w:r>
          </w:p>
        </w:tc>
        <w:tc>
          <w:tcPr>
            <w:tcW w:w="2268" w:type="dxa"/>
            <w:vAlign w:val="center"/>
          </w:tcPr>
          <w:p w14:paraId="115ACADA">
            <w:pPr>
              <w:pStyle w:val="16"/>
            </w:pPr>
            <w:r>
              <w:t>年度工作计划</w:t>
            </w:r>
          </w:p>
        </w:tc>
      </w:tr>
      <w:tr w14:paraId="284C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3FCF4">
            <w:pPr>
              <w:pStyle w:val="17"/>
            </w:pPr>
            <w:r>
              <w:t>满意度指标</w:t>
            </w:r>
          </w:p>
        </w:tc>
        <w:tc>
          <w:tcPr>
            <w:tcW w:w="2268" w:type="dxa"/>
            <w:vAlign w:val="center"/>
          </w:tcPr>
          <w:p w14:paraId="2EDA4433">
            <w:pPr>
              <w:pStyle w:val="16"/>
            </w:pPr>
            <w:r>
              <w:t>服务对象满意度指标</w:t>
            </w:r>
          </w:p>
        </w:tc>
        <w:tc>
          <w:tcPr>
            <w:tcW w:w="2835" w:type="dxa"/>
            <w:vAlign w:val="center"/>
          </w:tcPr>
          <w:p w14:paraId="0870A9AC">
            <w:pPr>
              <w:pStyle w:val="16"/>
            </w:pPr>
            <w:r>
              <w:t>师生满意度</w:t>
            </w:r>
          </w:p>
        </w:tc>
        <w:tc>
          <w:tcPr>
            <w:tcW w:w="2835" w:type="dxa"/>
            <w:vAlign w:val="center"/>
          </w:tcPr>
          <w:p w14:paraId="2F57F86C">
            <w:pPr>
              <w:pStyle w:val="16"/>
            </w:pPr>
            <w:r>
              <w:t>受益对象满意度</w:t>
            </w:r>
          </w:p>
        </w:tc>
        <w:tc>
          <w:tcPr>
            <w:tcW w:w="2551" w:type="dxa"/>
            <w:vAlign w:val="center"/>
          </w:tcPr>
          <w:p w14:paraId="59031CE9">
            <w:pPr>
              <w:pStyle w:val="16"/>
            </w:pPr>
            <w:r>
              <w:t>≥95%</w:t>
            </w:r>
          </w:p>
        </w:tc>
        <w:tc>
          <w:tcPr>
            <w:tcW w:w="2268" w:type="dxa"/>
            <w:vAlign w:val="center"/>
          </w:tcPr>
          <w:p w14:paraId="0DEE2830">
            <w:pPr>
              <w:pStyle w:val="16"/>
            </w:pPr>
            <w:r>
              <w:t>调查问卷</w:t>
            </w:r>
          </w:p>
        </w:tc>
      </w:tr>
    </w:tbl>
    <w:p w14:paraId="11F6C45A">
      <w:pPr>
        <w:sectPr>
          <w:pgSz w:w="16840" w:h="11900" w:orient="landscape"/>
          <w:pgMar w:top="1361" w:right="1020" w:bottom="1134" w:left="1020" w:header="720" w:footer="720" w:gutter="0"/>
          <w:cols w:space="720" w:num="1"/>
        </w:sectPr>
      </w:pPr>
    </w:p>
    <w:p w14:paraId="0ABEFC57">
      <w:pPr>
        <w:spacing w:before="0" w:after="0"/>
        <w:ind w:firstLine="560"/>
        <w:jc w:val="left"/>
        <w:outlineLvl w:val="9"/>
      </w:pPr>
      <w:r>
        <w:rPr>
          <w:rFonts w:ascii="方正仿宋_GBK" w:hAnsi="方正仿宋_GBK" w:eastAsia="方正仿宋_GBK" w:cs="方正仿宋_GBK"/>
          <w:b/>
          <w:color w:val="000000"/>
          <w:sz w:val="28"/>
        </w:rPr>
        <w:t>9、石财教[2022]113号冀财教【2022】179号-关于提前下达2023年城乡义务教育中央补助经费预算的通知-困难生生活补（中央195）绩效目标表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2AB3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93B206">
            <w:pPr>
              <w:pStyle w:val="14"/>
            </w:pPr>
            <w:r>
              <w:t>绩效目标</w:t>
            </w:r>
          </w:p>
        </w:tc>
        <w:tc>
          <w:tcPr>
            <w:tcW w:w="12756" w:type="dxa"/>
            <w:tcBorders>
              <w:bottom w:val="single" w:color="FFFFFF" w:sz="6" w:space="0"/>
            </w:tcBorders>
            <w:vAlign w:val="center"/>
          </w:tcPr>
          <w:p w14:paraId="7DAA2F0C">
            <w:pPr>
              <w:pStyle w:val="16"/>
            </w:pPr>
            <w:r>
              <w:t>1.通过为义务教育家庭经济困难学生发放生活补助，用于学生的生活费开支，减轻困难学生家庭经济负担。</w:t>
            </w:r>
          </w:p>
        </w:tc>
      </w:tr>
    </w:tbl>
    <w:p w14:paraId="79DC1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8C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593DAC">
            <w:pPr>
              <w:pStyle w:val="14"/>
            </w:pPr>
            <w:r>
              <w:t>一级指标</w:t>
            </w:r>
          </w:p>
        </w:tc>
        <w:tc>
          <w:tcPr>
            <w:tcW w:w="2268" w:type="dxa"/>
            <w:vAlign w:val="center"/>
          </w:tcPr>
          <w:p w14:paraId="6ADA7683">
            <w:pPr>
              <w:pStyle w:val="14"/>
            </w:pPr>
            <w:r>
              <w:t>二级指标</w:t>
            </w:r>
          </w:p>
        </w:tc>
        <w:tc>
          <w:tcPr>
            <w:tcW w:w="2835" w:type="dxa"/>
            <w:vAlign w:val="center"/>
          </w:tcPr>
          <w:p w14:paraId="341F7911">
            <w:pPr>
              <w:pStyle w:val="14"/>
            </w:pPr>
            <w:r>
              <w:t>三级指标</w:t>
            </w:r>
          </w:p>
        </w:tc>
        <w:tc>
          <w:tcPr>
            <w:tcW w:w="2835" w:type="dxa"/>
            <w:vAlign w:val="center"/>
          </w:tcPr>
          <w:p w14:paraId="0030D755">
            <w:pPr>
              <w:pStyle w:val="14"/>
            </w:pPr>
            <w:r>
              <w:t>绩效指标描述</w:t>
            </w:r>
          </w:p>
        </w:tc>
        <w:tc>
          <w:tcPr>
            <w:tcW w:w="2551" w:type="dxa"/>
            <w:vAlign w:val="center"/>
          </w:tcPr>
          <w:p w14:paraId="6BF2FCFC">
            <w:pPr>
              <w:pStyle w:val="14"/>
            </w:pPr>
            <w:r>
              <w:t>指标值</w:t>
            </w:r>
          </w:p>
        </w:tc>
        <w:tc>
          <w:tcPr>
            <w:tcW w:w="2268" w:type="dxa"/>
            <w:vAlign w:val="center"/>
          </w:tcPr>
          <w:p w14:paraId="60AA1F75">
            <w:pPr>
              <w:pStyle w:val="14"/>
            </w:pPr>
            <w:r>
              <w:t>指标值确定依据</w:t>
            </w:r>
          </w:p>
        </w:tc>
      </w:tr>
      <w:tr w14:paraId="4F2D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EDFD53">
            <w:pPr>
              <w:pStyle w:val="17"/>
            </w:pPr>
            <w:r>
              <w:t>产出指标</w:t>
            </w:r>
          </w:p>
        </w:tc>
        <w:tc>
          <w:tcPr>
            <w:tcW w:w="2268" w:type="dxa"/>
            <w:vAlign w:val="center"/>
          </w:tcPr>
          <w:p w14:paraId="5D6D862B">
            <w:pPr>
              <w:pStyle w:val="16"/>
            </w:pPr>
            <w:r>
              <w:t>数量指标</w:t>
            </w:r>
          </w:p>
        </w:tc>
        <w:tc>
          <w:tcPr>
            <w:tcW w:w="2835" w:type="dxa"/>
            <w:vAlign w:val="center"/>
          </w:tcPr>
          <w:p w14:paraId="5CFBDE22">
            <w:pPr>
              <w:pStyle w:val="16"/>
            </w:pPr>
            <w:r>
              <w:t>受助学生数</w:t>
            </w:r>
          </w:p>
        </w:tc>
        <w:tc>
          <w:tcPr>
            <w:tcW w:w="2835" w:type="dxa"/>
            <w:vAlign w:val="center"/>
          </w:tcPr>
          <w:p w14:paraId="29D479BE">
            <w:pPr>
              <w:pStyle w:val="16"/>
            </w:pPr>
            <w:r>
              <w:t>享受资助的学生人数</w:t>
            </w:r>
          </w:p>
        </w:tc>
        <w:tc>
          <w:tcPr>
            <w:tcW w:w="2551" w:type="dxa"/>
            <w:vAlign w:val="center"/>
          </w:tcPr>
          <w:p w14:paraId="21149C1C">
            <w:pPr>
              <w:pStyle w:val="16"/>
            </w:pPr>
            <w:r>
              <w:t>≥10人</w:t>
            </w:r>
          </w:p>
        </w:tc>
        <w:tc>
          <w:tcPr>
            <w:tcW w:w="2268" w:type="dxa"/>
            <w:vAlign w:val="center"/>
          </w:tcPr>
          <w:p w14:paraId="7F06BC75">
            <w:pPr>
              <w:pStyle w:val="16"/>
            </w:pPr>
            <w:r>
              <w:t>年度工作计划</w:t>
            </w:r>
          </w:p>
        </w:tc>
      </w:tr>
      <w:tr w14:paraId="0650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48275"/>
        </w:tc>
        <w:tc>
          <w:tcPr>
            <w:tcW w:w="2268" w:type="dxa"/>
            <w:vAlign w:val="center"/>
          </w:tcPr>
          <w:p w14:paraId="3B7C7E3F">
            <w:pPr>
              <w:pStyle w:val="16"/>
            </w:pPr>
            <w:r>
              <w:t>质量指标</w:t>
            </w:r>
          </w:p>
        </w:tc>
        <w:tc>
          <w:tcPr>
            <w:tcW w:w="2835" w:type="dxa"/>
            <w:vAlign w:val="center"/>
          </w:tcPr>
          <w:p w14:paraId="6DBAEC2A">
            <w:pPr>
              <w:pStyle w:val="16"/>
            </w:pPr>
            <w:r>
              <w:t>建档立卡学生接受资助的比例</w:t>
            </w:r>
          </w:p>
        </w:tc>
        <w:tc>
          <w:tcPr>
            <w:tcW w:w="2835" w:type="dxa"/>
            <w:vAlign w:val="center"/>
          </w:tcPr>
          <w:p w14:paraId="4A2EFE50">
            <w:pPr>
              <w:pStyle w:val="16"/>
            </w:pPr>
            <w:r>
              <w:t>实际资助学生占建档立卡学生比例</w:t>
            </w:r>
          </w:p>
        </w:tc>
        <w:tc>
          <w:tcPr>
            <w:tcW w:w="2551" w:type="dxa"/>
            <w:vAlign w:val="center"/>
          </w:tcPr>
          <w:p w14:paraId="14065D93">
            <w:pPr>
              <w:pStyle w:val="16"/>
            </w:pPr>
            <w:r>
              <w:t>≥95%</w:t>
            </w:r>
          </w:p>
        </w:tc>
        <w:tc>
          <w:tcPr>
            <w:tcW w:w="2268" w:type="dxa"/>
            <w:vAlign w:val="center"/>
          </w:tcPr>
          <w:p w14:paraId="30B44841">
            <w:pPr>
              <w:pStyle w:val="16"/>
            </w:pPr>
            <w:r>
              <w:t>年度工作计划</w:t>
            </w:r>
          </w:p>
        </w:tc>
      </w:tr>
      <w:tr w14:paraId="025E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B05BF"/>
        </w:tc>
        <w:tc>
          <w:tcPr>
            <w:tcW w:w="2268" w:type="dxa"/>
            <w:vAlign w:val="center"/>
          </w:tcPr>
          <w:p w14:paraId="56589B38">
            <w:pPr>
              <w:pStyle w:val="16"/>
            </w:pPr>
            <w:r>
              <w:t>时效指标</w:t>
            </w:r>
          </w:p>
        </w:tc>
        <w:tc>
          <w:tcPr>
            <w:tcW w:w="2835" w:type="dxa"/>
            <w:vAlign w:val="center"/>
          </w:tcPr>
          <w:p w14:paraId="7A9BB1E9">
            <w:pPr>
              <w:pStyle w:val="16"/>
            </w:pPr>
            <w:r>
              <w:t>资助资金及时发放</w:t>
            </w:r>
          </w:p>
        </w:tc>
        <w:tc>
          <w:tcPr>
            <w:tcW w:w="2835" w:type="dxa"/>
            <w:vAlign w:val="center"/>
          </w:tcPr>
          <w:p w14:paraId="1F270802">
            <w:pPr>
              <w:pStyle w:val="16"/>
            </w:pPr>
            <w:r>
              <w:t>资助资金及时发放</w:t>
            </w:r>
          </w:p>
        </w:tc>
        <w:tc>
          <w:tcPr>
            <w:tcW w:w="2551" w:type="dxa"/>
            <w:vAlign w:val="center"/>
          </w:tcPr>
          <w:p w14:paraId="1DD6626F">
            <w:pPr>
              <w:pStyle w:val="16"/>
            </w:pPr>
            <w:r>
              <w:t>及时发放</w:t>
            </w:r>
          </w:p>
        </w:tc>
        <w:tc>
          <w:tcPr>
            <w:tcW w:w="2268" w:type="dxa"/>
            <w:vAlign w:val="center"/>
          </w:tcPr>
          <w:p w14:paraId="4D3D7C5E">
            <w:pPr>
              <w:pStyle w:val="16"/>
            </w:pPr>
            <w:r>
              <w:t>年度工作计划</w:t>
            </w:r>
          </w:p>
        </w:tc>
      </w:tr>
      <w:tr w14:paraId="6B65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9EA5B"/>
        </w:tc>
        <w:tc>
          <w:tcPr>
            <w:tcW w:w="2268" w:type="dxa"/>
            <w:vAlign w:val="center"/>
          </w:tcPr>
          <w:p w14:paraId="59F39359">
            <w:pPr>
              <w:pStyle w:val="16"/>
            </w:pPr>
            <w:r>
              <w:t>成本指标</w:t>
            </w:r>
          </w:p>
        </w:tc>
        <w:tc>
          <w:tcPr>
            <w:tcW w:w="2835" w:type="dxa"/>
            <w:vAlign w:val="center"/>
          </w:tcPr>
          <w:p w14:paraId="4D9A87DC">
            <w:pPr>
              <w:pStyle w:val="16"/>
            </w:pPr>
            <w:r>
              <w:t>预算控制数</w:t>
            </w:r>
          </w:p>
        </w:tc>
        <w:tc>
          <w:tcPr>
            <w:tcW w:w="2835" w:type="dxa"/>
            <w:vAlign w:val="center"/>
          </w:tcPr>
          <w:p w14:paraId="2D2608CC">
            <w:pPr>
              <w:pStyle w:val="16"/>
            </w:pPr>
            <w:r>
              <w:t>严控预算控制数</w:t>
            </w:r>
          </w:p>
        </w:tc>
        <w:tc>
          <w:tcPr>
            <w:tcW w:w="2551" w:type="dxa"/>
            <w:vAlign w:val="center"/>
          </w:tcPr>
          <w:p w14:paraId="562CF593">
            <w:pPr>
              <w:pStyle w:val="16"/>
            </w:pPr>
            <w:r>
              <w:t>寄宿生：小学1000元/生/年，初中1250元/生/年（特教1500元/生/年）；非寄宿：小学500元/生/年，初中625元/生/年</w:t>
            </w:r>
          </w:p>
        </w:tc>
        <w:tc>
          <w:tcPr>
            <w:tcW w:w="2268" w:type="dxa"/>
            <w:vAlign w:val="center"/>
          </w:tcPr>
          <w:p w14:paraId="04742FFA">
            <w:pPr>
              <w:pStyle w:val="16"/>
            </w:pPr>
            <w:r>
              <w:t>预算文本</w:t>
            </w:r>
          </w:p>
        </w:tc>
      </w:tr>
      <w:tr w14:paraId="5E23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E9E18">
            <w:pPr>
              <w:pStyle w:val="17"/>
            </w:pPr>
            <w:r>
              <w:t>效益指标</w:t>
            </w:r>
          </w:p>
        </w:tc>
        <w:tc>
          <w:tcPr>
            <w:tcW w:w="2268" w:type="dxa"/>
            <w:vAlign w:val="center"/>
          </w:tcPr>
          <w:p w14:paraId="293DC3F6">
            <w:pPr>
              <w:pStyle w:val="16"/>
            </w:pPr>
            <w:r>
              <w:t>社会效益指标</w:t>
            </w:r>
          </w:p>
        </w:tc>
        <w:tc>
          <w:tcPr>
            <w:tcW w:w="2835" w:type="dxa"/>
            <w:vAlign w:val="center"/>
          </w:tcPr>
          <w:p w14:paraId="5457FF3E">
            <w:pPr>
              <w:pStyle w:val="16"/>
            </w:pPr>
            <w:r>
              <w:t>减轻困难学生家庭经济负担</w:t>
            </w:r>
          </w:p>
        </w:tc>
        <w:tc>
          <w:tcPr>
            <w:tcW w:w="2835" w:type="dxa"/>
            <w:vAlign w:val="center"/>
          </w:tcPr>
          <w:p w14:paraId="253BC9B4">
            <w:pPr>
              <w:pStyle w:val="16"/>
            </w:pPr>
            <w:r>
              <w:t>减轻困难家庭负担，促进社会稳定</w:t>
            </w:r>
          </w:p>
        </w:tc>
        <w:tc>
          <w:tcPr>
            <w:tcW w:w="2551" w:type="dxa"/>
            <w:vAlign w:val="center"/>
          </w:tcPr>
          <w:p w14:paraId="06BD9BA9">
            <w:pPr>
              <w:pStyle w:val="16"/>
            </w:pPr>
            <w:r>
              <w:t>有效减轻困难学生家庭经济负担</w:t>
            </w:r>
          </w:p>
        </w:tc>
        <w:tc>
          <w:tcPr>
            <w:tcW w:w="2268" w:type="dxa"/>
            <w:vAlign w:val="center"/>
          </w:tcPr>
          <w:p w14:paraId="03189911">
            <w:pPr>
              <w:pStyle w:val="16"/>
            </w:pPr>
            <w:r>
              <w:t>年度工作计划</w:t>
            </w:r>
          </w:p>
        </w:tc>
      </w:tr>
      <w:tr w14:paraId="34667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0F78D1">
            <w:pPr>
              <w:pStyle w:val="17"/>
            </w:pPr>
            <w:r>
              <w:t>满意度指标</w:t>
            </w:r>
          </w:p>
        </w:tc>
        <w:tc>
          <w:tcPr>
            <w:tcW w:w="2268" w:type="dxa"/>
            <w:vAlign w:val="center"/>
          </w:tcPr>
          <w:p w14:paraId="0F022A88">
            <w:pPr>
              <w:pStyle w:val="16"/>
            </w:pPr>
            <w:r>
              <w:t>服务对象满意度指标</w:t>
            </w:r>
          </w:p>
        </w:tc>
        <w:tc>
          <w:tcPr>
            <w:tcW w:w="2835" w:type="dxa"/>
            <w:vAlign w:val="center"/>
          </w:tcPr>
          <w:p w14:paraId="6CAF8FCE">
            <w:pPr>
              <w:pStyle w:val="16"/>
            </w:pPr>
            <w:r>
              <w:t>受益对象满意度</w:t>
            </w:r>
          </w:p>
        </w:tc>
        <w:tc>
          <w:tcPr>
            <w:tcW w:w="2835" w:type="dxa"/>
            <w:vAlign w:val="center"/>
          </w:tcPr>
          <w:p w14:paraId="7206EEF0">
            <w:pPr>
              <w:pStyle w:val="16"/>
            </w:pPr>
            <w:r>
              <w:t>受益对象满意度</w:t>
            </w:r>
          </w:p>
        </w:tc>
        <w:tc>
          <w:tcPr>
            <w:tcW w:w="2551" w:type="dxa"/>
            <w:vAlign w:val="center"/>
          </w:tcPr>
          <w:p w14:paraId="4D048274">
            <w:pPr>
              <w:pStyle w:val="16"/>
            </w:pPr>
            <w:r>
              <w:t>≥95%</w:t>
            </w:r>
          </w:p>
        </w:tc>
        <w:tc>
          <w:tcPr>
            <w:tcW w:w="2268" w:type="dxa"/>
            <w:vAlign w:val="center"/>
          </w:tcPr>
          <w:p w14:paraId="5E16EF00">
            <w:pPr>
              <w:pStyle w:val="16"/>
            </w:pPr>
            <w:r>
              <w:t>调查问卷</w:t>
            </w:r>
          </w:p>
        </w:tc>
      </w:tr>
    </w:tbl>
    <w:p w14:paraId="2FB774D1">
      <w:pPr>
        <w:sectPr>
          <w:pgSz w:w="16840" w:h="11900" w:orient="landscape"/>
          <w:pgMar w:top="1361" w:right="1020" w:bottom="1134" w:left="1020" w:header="720" w:footer="720" w:gutter="0"/>
          <w:cols w:space="720" w:num="1"/>
        </w:sectPr>
      </w:pPr>
    </w:p>
    <w:p w14:paraId="129DBFF9">
      <w:pPr>
        <w:spacing w:before="0" w:after="0"/>
        <w:ind w:firstLine="560"/>
        <w:jc w:val="left"/>
        <w:outlineLvl w:val="9"/>
      </w:pPr>
      <w:r>
        <w:rPr>
          <w:rFonts w:ascii="方正仿宋_GBK" w:hAnsi="方正仿宋_GBK" w:eastAsia="方正仿宋_GBK" w:cs="方正仿宋_GBK"/>
          <w:b/>
          <w:color w:val="000000"/>
          <w:sz w:val="28"/>
        </w:rPr>
        <w:t>10、石财教[2022]113号冀财教【2022】179号-关于提前下达2023年城乡义务教育中央补助经费预算的通知-生均公用经费（中央5386）绩效目标表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2D88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5D665C">
            <w:pPr>
              <w:pStyle w:val="14"/>
            </w:pPr>
            <w:r>
              <w:t>绩效目标</w:t>
            </w:r>
          </w:p>
        </w:tc>
        <w:tc>
          <w:tcPr>
            <w:tcW w:w="12756" w:type="dxa"/>
            <w:tcBorders>
              <w:bottom w:val="single" w:color="FFFFFF" w:sz="6" w:space="0"/>
            </w:tcBorders>
            <w:vAlign w:val="center"/>
          </w:tcPr>
          <w:p w14:paraId="4601FD80">
            <w:pPr>
              <w:pStyle w:val="16"/>
            </w:pPr>
            <w:r>
              <w:t>1.保障学校正常运转，改善办学条件，完成教育教学任务。</w:t>
            </w:r>
          </w:p>
        </w:tc>
      </w:tr>
    </w:tbl>
    <w:p w14:paraId="5E23F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97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428104">
            <w:pPr>
              <w:pStyle w:val="14"/>
            </w:pPr>
            <w:r>
              <w:t>一级指标</w:t>
            </w:r>
          </w:p>
        </w:tc>
        <w:tc>
          <w:tcPr>
            <w:tcW w:w="2268" w:type="dxa"/>
            <w:vAlign w:val="center"/>
          </w:tcPr>
          <w:p w14:paraId="73B84BFD">
            <w:pPr>
              <w:pStyle w:val="14"/>
            </w:pPr>
            <w:r>
              <w:t>二级指标</w:t>
            </w:r>
          </w:p>
        </w:tc>
        <w:tc>
          <w:tcPr>
            <w:tcW w:w="2835" w:type="dxa"/>
            <w:vAlign w:val="center"/>
          </w:tcPr>
          <w:p w14:paraId="393F359B">
            <w:pPr>
              <w:pStyle w:val="14"/>
            </w:pPr>
            <w:r>
              <w:t>三级指标</w:t>
            </w:r>
          </w:p>
        </w:tc>
        <w:tc>
          <w:tcPr>
            <w:tcW w:w="2835" w:type="dxa"/>
            <w:vAlign w:val="center"/>
          </w:tcPr>
          <w:p w14:paraId="0BF68094">
            <w:pPr>
              <w:pStyle w:val="14"/>
            </w:pPr>
            <w:r>
              <w:t>绩效指标描述</w:t>
            </w:r>
          </w:p>
        </w:tc>
        <w:tc>
          <w:tcPr>
            <w:tcW w:w="2551" w:type="dxa"/>
            <w:vAlign w:val="center"/>
          </w:tcPr>
          <w:p w14:paraId="466269E9">
            <w:pPr>
              <w:pStyle w:val="14"/>
            </w:pPr>
            <w:r>
              <w:t>指标值</w:t>
            </w:r>
          </w:p>
        </w:tc>
        <w:tc>
          <w:tcPr>
            <w:tcW w:w="2268" w:type="dxa"/>
            <w:vAlign w:val="center"/>
          </w:tcPr>
          <w:p w14:paraId="7464C4A8">
            <w:pPr>
              <w:pStyle w:val="14"/>
            </w:pPr>
            <w:r>
              <w:t>指标值确定依据</w:t>
            </w:r>
          </w:p>
        </w:tc>
      </w:tr>
      <w:tr w14:paraId="7641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FC7E4">
            <w:pPr>
              <w:pStyle w:val="17"/>
            </w:pPr>
            <w:r>
              <w:t>产出指标</w:t>
            </w:r>
          </w:p>
        </w:tc>
        <w:tc>
          <w:tcPr>
            <w:tcW w:w="2268" w:type="dxa"/>
            <w:vAlign w:val="center"/>
          </w:tcPr>
          <w:p w14:paraId="018F0451">
            <w:pPr>
              <w:pStyle w:val="16"/>
            </w:pPr>
            <w:r>
              <w:t>数量指标</w:t>
            </w:r>
          </w:p>
        </w:tc>
        <w:tc>
          <w:tcPr>
            <w:tcW w:w="2835" w:type="dxa"/>
            <w:vAlign w:val="center"/>
          </w:tcPr>
          <w:p w14:paraId="294FF939">
            <w:pPr>
              <w:pStyle w:val="16"/>
            </w:pPr>
            <w:r>
              <w:t>经费保障学生数量</w:t>
            </w:r>
          </w:p>
        </w:tc>
        <w:tc>
          <w:tcPr>
            <w:tcW w:w="2835" w:type="dxa"/>
            <w:vAlign w:val="center"/>
          </w:tcPr>
          <w:p w14:paraId="3E289B7C">
            <w:pPr>
              <w:pStyle w:val="16"/>
            </w:pPr>
            <w:r>
              <w:t>经费保障学生数量</w:t>
            </w:r>
          </w:p>
        </w:tc>
        <w:tc>
          <w:tcPr>
            <w:tcW w:w="2551" w:type="dxa"/>
            <w:vAlign w:val="center"/>
          </w:tcPr>
          <w:p w14:paraId="4496553D">
            <w:pPr>
              <w:pStyle w:val="16"/>
            </w:pPr>
            <w:r>
              <w:t>≥1300人</w:t>
            </w:r>
          </w:p>
        </w:tc>
        <w:tc>
          <w:tcPr>
            <w:tcW w:w="2268" w:type="dxa"/>
            <w:vAlign w:val="center"/>
          </w:tcPr>
          <w:p w14:paraId="4B351144">
            <w:pPr>
              <w:pStyle w:val="16"/>
            </w:pPr>
            <w:r>
              <w:t>年度工作计划</w:t>
            </w:r>
          </w:p>
        </w:tc>
      </w:tr>
      <w:tr w14:paraId="623E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AE8B4"/>
        </w:tc>
        <w:tc>
          <w:tcPr>
            <w:tcW w:w="2268" w:type="dxa"/>
            <w:vAlign w:val="center"/>
          </w:tcPr>
          <w:p w14:paraId="66981F26">
            <w:pPr>
              <w:pStyle w:val="16"/>
            </w:pPr>
            <w:r>
              <w:t>质量指标</w:t>
            </w:r>
          </w:p>
        </w:tc>
        <w:tc>
          <w:tcPr>
            <w:tcW w:w="2835" w:type="dxa"/>
            <w:vAlign w:val="center"/>
          </w:tcPr>
          <w:p w14:paraId="09236E5F">
            <w:pPr>
              <w:pStyle w:val="16"/>
            </w:pPr>
            <w:r>
              <w:t>维修项目质量验收合格率</w:t>
            </w:r>
          </w:p>
        </w:tc>
        <w:tc>
          <w:tcPr>
            <w:tcW w:w="2835" w:type="dxa"/>
            <w:vAlign w:val="center"/>
          </w:tcPr>
          <w:p w14:paraId="6AEA9BAA">
            <w:pPr>
              <w:pStyle w:val="16"/>
            </w:pPr>
            <w:r>
              <w:t>维修项目质量验收合格率</w:t>
            </w:r>
          </w:p>
        </w:tc>
        <w:tc>
          <w:tcPr>
            <w:tcW w:w="2551" w:type="dxa"/>
            <w:vAlign w:val="center"/>
          </w:tcPr>
          <w:p w14:paraId="2C977B34">
            <w:pPr>
              <w:pStyle w:val="16"/>
            </w:pPr>
            <w:r>
              <w:t>≥95%</w:t>
            </w:r>
          </w:p>
        </w:tc>
        <w:tc>
          <w:tcPr>
            <w:tcW w:w="2268" w:type="dxa"/>
            <w:vAlign w:val="center"/>
          </w:tcPr>
          <w:p w14:paraId="53F075DB">
            <w:pPr>
              <w:pStyle w:val="16"/>
            </w:pPr>
            <w:r>
              <w:t>年度工作计划</w:t>
            </w:r>
          </w:p>
        </w:tc>
      </w:tr>
      <w:tr w14:paraId="3B12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51DC4"/>
        </w:tc>
        <w:tc>
          <w:tcPr>
            <w:tcW w:w="2268" w:type="dxa"/>
            <w:vAlign w:val="center"/>
          </w:tcPr>
          <w:p w14:paraId="18052F17">
            <w:pPr>
              <w:pStyle w:val="16"/>
            </w:pPr>
            <w:r>
              <w:t>时效指标</w:t>
            </w:r>
          </w:p>
        </w:tc>
        <w:tc>
          <w:tcPr>
            <w:tcW w:w="2835" w:type="dxa"/>
            <w:vAlign w:val="center"/>
          </w:tcPr>
          <w:p w14:paraId="4A549051">
            <w:pPr>
              <w:pStyle w:val="16"/>
            </w:pPr>
            <w:r>
              <w:t>资金支出时间</w:t>
            </w:r>
          </w:p>
        </w:tc>
        <w:tc>
          <w:tcPr>
            <w:tcW w:w="2835" w:type="dxa"/>
            <w:vAlign w:val="center"/>
          </w:tcPr>
          <w:p w14:paraId="7281B07D">
            <w:pPr>
              <w:pStyle w:val="16"/>
            </w:pPr>
            <w:r>
              <w:t>资金支出时间</w:t>
            </w:r>
          </w:p>
        </w:tc>
        <w:tc>
          <w:tcPr>
            <w:tcW w:w="2551" w:type="dxa"/>
            <w:vAlign w:val="center"/>
          </w:tcPr>
          <w:p w14:paraId="75B57012">
            <w:pPr>
              <w:pStyle w:val="16"/>
            </w:pPr>
            <w:r>
              <w:t>12月中旬之前</w:t>
            </w:r>
          </w:p>
        </w:tc>
        <w:tc>
          <w:tcPr>
            <w:tcW w:w="2268" w:type="dxa"/>
            <w:vAlign w:val="center"/>
          </w:tcPr>
          <w:p w14:paraId="6C854A27">
            <w:pPr>
              <w:pStyle w:val="16"/>
            </w:pPr>
            <w:r>
              <w:t>年度工作计划</w:t>
            </w:r>
          </w:p>
        </w:tc>
      </w:tr>
      <w:tr w14:paraId="5C10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FF1F1B"/>
        </w:tc>
        <w:tc>
          <w:tcPr>
            <w:tcW w:w="2268" w:type="dxa"/>
            <w:vAlign w:val="center"/>
          </w:tcPr>
          <w:p w14:paraId="17468FEA">
            <w:pPr>
              <w:pStyle w:val="16"/>
            </w:pPr>
            <w:r>
              <w:t>成本指标</w:t>
            </w:r>
          </w:p>
        </w:tc>
        <w:tc>
          <w:tcPr>
            <w:tcW w:w="2835" w:type="dxa"/>
            <w:vAlign w:val="center"/>
          </w:tcPr>
          <w:p w14:paraId="49CBD225">
            <w:pPr>
              <w:pStyle w:val="16"/>
            </w:pPr>
            <w:r>
              <w:t>预算控制数</w:t>
            </w:r>
          </w:p>
        </w:tc>
        <w:tc>
          <w:tcPr>
            <w:tcW w:w="2835" w:type="dxa"/>
            <w:vAlign w:val="center"/>
          </w:tcPr>
          <w:p w14:paraId="4F99E11A">
            <w:pPr>
              <w:pStyle w:val="16"/>
            </w:pPr>
            <w:r>
              <w:t>不高于预算控制数</w:t>
            </w:r>
          </w:p>
        </w:tc>
        <w:tc>
          <w:tcPr>
            <w:tcW w:w="2551" w:type="dxa"/>
            <w:vAlign w:val="center"/>
          </w:tcPr>
          <w:p w14:paraId="6B49FF6E">
            <w:pPr>
              <w:pStyle w:val="16"/>
            </w:pPr>
            <w:r>
              <w:t>硬化每平米不高于150元</w:t>
            </w:r>
          </w:p>
        </w:tc>
        <w:tc>
          <w:tcPr>
            <w:tcW w:w="2268" w:type="dxa"/>
            <w:vAlign w:val="center"/>
          </w:tcPr>
          <w:p w14:paraId="2B2C0AC5">
            <w:pPr>
              <w:pStyle w:val="16"/>
            </w:pPr>
            <w:r>
              <w:t>预算成本</w:t>
            </w:r>
          </w:p>
        </w:tc>
      </w:tr>
      <w:tr w14:paraId="4E8D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0E8552">
            <w:pPr>
              <w:pStyle w:val="17"/>
            </w:pPr>
            <w:r>
              <w:t>效益指标</w:t>
            </w:r>
          </w:p>
        </w:tc>
        <w:tc>
          <w:tcPr>
            <w:tcW w:w="2268" w:type="dxa"/>
            <w:vAlign w:val="center"/>
          </w:tcPr>
          <w:p w14:paraId="3AE8F7D9">
            <w:pPr>
              <w:pStyle w:val="16"/>
            </w:pPr>
            <w:r>
              <w:t>社会效益指标</w:t>
            </w:r>
          </w:p>
        </w:tc>
        <w:tc>
          <w:tcPr>
            <w:tcW w:w="2835" w:type="dxa"/>
            <w:vAlign w:val="center"/>
          </w:tcPr>
          <w:p w14:paraId="25474762">
            <w:pPr>
              <w:pStyle w:val="16"/>
            </w:pPr>
            <w:r>
              <w:t>改善师生教学条件</w:t>
            </w:r>
          </w:p>
        </w:tc>
        <w:tc>
          <w:tcPr>
            <w:tcW w:w="2835" w:type="dxa"/>
            <w:vAlign w:val="center"/>
          </w:tcPr>
          <w:p w14:paraId="3E1AA2EE">
            <w:pPr>
              <w:pStyle w:val="16"/>
            </w:pPr>
            <w:r>
              <w:t>改善师生教学条件</w:t>
            </w:r>
          </w:p>
        </w:tc>
        <w:tc>
          <w:tcPr>
            <w:tcW w:w="2551" w:type="dxa"/>
            <w:vAlign w:val="center"/>
          </w:tcPr>
          <w:p w14:paraId="46C78F27">
            <w:pPr>
              <w:pStyle w:val="16"/>
            </w:pPr>
            <w:r>
              <w:t>较上年提升</w:t>
            </w:r>
          </w:p>
        </w:tc>
        <w:tc>
          <w:tcPr>
            <w:tcW w:w="2268" w:type="dxa"/>
            <w:vAlign w:val="center"/>
          </w:tcPr>
          <w:p w14:paraId="7D4F3119">
            <w:pPr>
              <w:pStyle w:val="16"/>
            </w:pPr>
            <w:r>
              <w:t>年度工作计划</w:t>
            </w:r>
          </w:p>
        </w:tc>
      </w:tr>
      <w:tr w14:paraId="1132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B4E0FD">
            <w:pPr>
              <w:pStyle w:val="17"/>
            </w:pPr>
            <w:r>
              <w:t>满意度指标</w:t>
            </w:r>
          </w:p>
        </w:tc>
        <w:tc>
          <w:tcPr>
            <w:tcW w:w="2268" w:type="dxa"/>
            <w:vAlign w:val="center"/>
          </w:tcPr>
          <w:p w14:paraId="3D102D7C">
            <w:pPr>
              <w:pStyle w:val="16"/>
            </w:pPr>
            <w:r>
              <w:t>服务对象满意度指标</w:t>
            </w:r>
          </w:p>
        </w:tc>
        <w:tc>
          <w:tcPr>
            <w:tcW w:w="2835" w:type="dxa"/>
            <w:vAlign w:val="center"/>
          </w:tcPr>
          <w:p w14:paraId="3700D134">
            <w:pPr>
              <w:pStyle w:val="16"/>
            </w:pPr>
            <w:r>
              <w:t>师生满意度(%)</w:t>
            </w:r>
          </w:p>
        </w:tc>
        <w:tc>
          <w:tcPr>
            <w:tcW w:w="2835" w:type="dxa"/>
            <w:vAlign w:val="center"/>
          </w:tcPr>
          <w:p w14:paraId="4A8267ED">
            <w:pPr>
              <w:pStyle w:val="16"/>
            </w:pPr>
            <w:r>
              <w:t>师生对当年项目的满意情况</w:t>
            </w:r>
          </w:p>
        </w:tc>
        <w:tc>
          <w:tcPr>
            <w:tcW w:w="2551" w:type="dxa"/>
            <w:vAlign w:val="center"/>
          </w:tcPr>
          <w:p w14:paraId="1DB8A6C7">
            <w:pPr>
              <w:pStyle w:val="16"/>
            </w:pPr>
            <w:r>
              <w:t>≥95%</w:t>
            </w:r>
          </w:p>
        </w:tc>
        <w:tc>
          <w:tcPr>
            <w:tcW w:w="2268" w:type="dxa"/>
            <w:vAlign w:val="center"/>
          </w:tcPr>
          <w:p w14:paraId="74CF1CBF">
            <w:pPr>
              <w:pStyle w:val="16"/>
            </w:pPr>
            <w:r>
              <w:t>问卷调查</w:t>
            </w:r>
          </w:p>
        </w:tc>
      </w:tr>
    </w:tbl>
    <w:p w14:paraId="061C7081">
      <w:pPr>
        <w:sectPr>
          <w:pgSz w:w="16840" w:h="11900" w:orient="landscape"/>
          <w:pgMar w:top="1361" w:right="1020" w:bottom="1134" w:left="1020" w:header="720" w:footer="720" w:gutter="0"/>
          <w:cols w:space="720" w:num="1"/>
        </w:sectPr>
      </w:pPr>
    </w:p>
    <w:p w14:paraId="38BBFDA3">
      <w:pPr>
        <w:spacing w:before="0" w:after="0"/>
        <w:ind w:firstLine="560"/>
        <w:jc w:val="left"/>
        <w:outlineLvl w:val="9"/>
      </w:pPr>
      <w:r>
        <w:rPr>
          <w:rFonts w:ascii="方正仿宋_GBK" w:hAnsi="方正仿宋_GBK" w:eastAsia="方正仿宋_GBK" w:cs="方正仿宋_GBK"/>
          <w:b/>
          <w:color w:val="000000"/>
          <w:sz w:val="28"/>
        </w:rPr>
        <w:t>11、石财教[2022]114号冀财教[2022]162号-关于提前下达2023年城乡义务教育省级补助资金预算的通知-困难生活补（省77）绩效目标表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74BE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E0DB1D">
            <w:pPr>
              <w:pStyle w:val="14"/>
            </w:pPr>
            <w:r>
              <w:t>绩效目标</w:t>
            </w:r>
          </w:p>
        </w:tc>
        <w:tc>
          <w:tcPr>
            <w:tcW w:w="12756" w:type="dxa"/>
            <w:tcBorders>
              <w:bottom w:val="single" w:color="FFFFFF" w:sz="6" w:space="0"/>
            </w:tcBorders>
            <w:vAlign w:val="center"/>
          </w:tcPr>
          <w:p w14:paraId="5C37B7AE">
            <w:pPr>
              <w:pStyle w:val="16"/>
            </w:pPr>
            <w:r>
              <w:t>1.通过为义务教育家庭经济困难学生发放生活补助，用于学生的生活费开支，减轻困难学生家庭经济负担。</w:t>
            </w:r>
          </w:p>
        </w:tc>
      </w:tr>
    </w:tbl>
    <w:p w14:paraId="7B7C6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45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87CEFB">
            <w:pPr>
              <w:pStyle w:val="14"/>
            </w:pPr>
            <w:r>
              <w:t>一级指标</w:t>
            </w:r>
          </w:p>
        </w:tc>
        <w:tc>
          <w:tcPr>
            <w:tcW w:w="2268" w:type="dxa"/>
            <w:vAlign w:val="center"/>
          </w:tcPr>
          <w:p w14:paraId="583B5114">
            <w:pPr>
              <w:pStyle w:val="14"/>
            </w:pPr>
            <w:r>
              <w:t>二级指标</w:t>
            </w:r>
          </w:p>
        </w:tc>
        <w:tc>
          <w:tcPr>
            <w:tcW w:w="2835" w:type="dxa"/>
            <w:vAlign w:val="center"/>
          </w:tcPr>
          <w:p w14:paraId="5B28F876">
            <w:pPr>
              <w:pStyle w:val="14"/>
            </w:pPr>
            <w:r>
              <w:t>三级指标</w:t>
            </w:r>
          </w:p>
        </w:tc>
        <w:tc>
          <w:tcPr>
            <w:tcW w:w="2835" w:type="dxa"/>
            <w:vAlign w:val="center"/>
          </w:tcPr>
          <w:p w14:paraId="2B0C52CF">
            <w:pPr>
              <w:pStyle w:val="14"/>
            </w:pPr>
            <w:r>
              <w:t>绩效指标描述</w:t>
            </w:r>
          </w:p>
        </w:tc>
        <w:tc>
          <w:tcPr>
            <w:tcW w:w="2551" w:type="dxa"/>
            <w:vAlign w:val="center"/>
          </w:tcPr>
          <w:p w14:paraId="6CC2B345">
            <w:pPr>
              <w:pStyle w:val="14"/>
            </w:pPr>
            <w:r>
              <w:t>指标值</w:t>
            </w:r>
          </w:p>
        </w:tc>
        <w:tc>
          <w:tcPr>
            <w:tcW w:w="2268" w:type="dxa"/>
            <w:vAlign w:val="center"/>
          </w:tcPr>
          <w:p w14:paraId="3A47A5AC">
            <w:pPr>
              <w:pStyle w:val="14"/>
            </w:pPr>
            <w:r>
              <w:t>指标值确定依据</w:t>
            </w:r>
          </w:p>
        </w:tc>
      </w:tr>
      <w:tr w14:paraId="2B72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326958">
            <w:pPr>
              <w:pStyle w:val="17"/>
            </w:pPr>
            <w:r>
              <w:t>产出指标</w:t>
            </w:r>
          </w:p>
        </w:tc>
        <w:tc>
          <w:tcPr>
            <w:tcW w:w="2268" w:type="dxa"/>
            <w:vAlign w:val="center"/>
          </w:tcPr>
          <w:p w14:paraId="0B20B7EF">
            <w:pPr>
              <w:pStyle w:val="16"/>
            </w:pPr>
            <w:r>
              <w:t>数量指标</w:t>
            </w:r>
          </w:p>
        </w:tc>
        <w:tc>
          <w:tcPr>
            <w:tcW w:w="2835" w:type="dxa"/>
            <w:vAlign w:val="center"/>
          </w:tcPr>
          <w:p w14:paraId="148D1EED">
            <w:pPr>
              <w:pStyle w:val="16"/>
            </w:pPr>
            <w:r>
              <w:t>受助学生数</w:t>
            </w:r>
          </w:p>
        </w:tc>
        <w:tc>
          <w:tcPr>
            <w:tcW w:w="2835" w:type="dxa"/>
            <w:vAlign w:val="center"/>
          </w:tcPr>
          <w:p w14:paraId="2FCF4455">
            <w:pPr>
              <w:pStyle w:val="16"/>
            </w:pPr>
            <w:r>
              <w:t>享受资助的学生人数</w:t>
            </w:r>
          </w:p>
        </w:tc>
        <w:tc>
          <w:tcPr>
            <w:tcW w:w="2551" w:type="dxa"/>
            <w:vAlign w:val="center"/>
          </w:tcPr>
          <w:p w14:paraId="19A093C8">
            <w:pPr>
              <w:pStyle w:val="16"/>
            </w:pPr>
            <w:r>
              <w:t>≥10人</w:t>
            </w:r>
          </w:p>
        </w:tc>
        <w:tc>
          <w:tcPr>
            <w:tcW w:w="2268" w:type="dxa"/>
            <w:vAlign w:val="center"/>
          </w:tcPr>
          <w:p w14:paraId="0C03B989">
            <w:pPr>
              <w:pStyle w:val="16"/>
            </w:pPr>
            <w:r>
              <w:t>年度工作计划</w:t>
            </w:r>
          </w:p>
        </w:tc>
      </w:tr>
      <w:tr w14:paraId="025E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99B31"/>
        </w:tc>
        <w:tc>
          <w:tcPr>
            <w:tcW w:w="2268" w:type="dxa"/>
            <w:vAlign w:val="center"/>
          </w:tcPr>
          <w:p w14:paraId="20451562">
            <w:pPr>
              <w:pStyle w:val="16"/>
            </w:pPr>
            <w:r>
              <w:t>质量指标</w:t>
            </w:r>
          </w:p>
        </w:tc>
        <w:tc>
          <w:tcPr>
            <w:tcW w:w="2835" w:type="dxa"/>
            <w:vAlign w:val="center"/>
          </w:tcPr>
          <w:p w14:paraId="63A66E29">
            <w:pPr>
              <w:pStyle w:val="16"/>
            </w:pPr>
            <w:r>
              <w:t>建档立卡学生接受资助的比例</w:t>
            </w:r>
          </w:p>
        </w:tc>
        <w:tc>
          <w:tcPr>
            <w:tcW w:w="2835" w:type="dxa"/>
            <w:vAlign w:val="center"/>
          </w:tcPr>
          <w:p w14:paraId="30EC2196">
            <w:pPr>
              <w:pStyle w:val="16"/>
            </w:pPr>
            <w:r>
              <w:t>实际资助学生占建档立卡学生比例</w:t>
            </w:r>
          </w:p>
        </w:tc>
        <w:tc>
          <w:tcPr>
            <w:tcW w:w="2551" w:type="dxa"/>
            <w:vAlign w:val="center"/>
          </w:tcPr>
          <w:p w14:paraId="2B808217">
            <w:pPr>
              <w:pStyle w:val="16"/>
            </w:pPr>
            <w:r>
              <w:t>≥95%</w:t>
            </w:r>
          </w:p>
        </w:tc>
        <w:tc>
          <w:tcPr>
            <w:tcW w:w="2268" w:type="dxa"/>
            <w:vAlign w:val="center"/>
          </w:tcPr>
          <w:p w14:paraId="4BC96C3C">
            <w:pPr>
              <w:pStyle w:val="16"/>
            </w:pPr>
            <w:r>
              <w:t>年度工作计划</w:t>
            </w:r>
          </w:p>
        </w:tc>
      </w:tr>
      <w:tr w14:paraId="37EB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A94C3"/>
        </w:tc>
        <w:tc>
          <w:tcPr>
            <w:tcW w:w="2268" w:type="dxa"/>
            <w:vAlign w:val="center"/>
          </w:tcPr>
          <w:p w14:paraId="00605999">
            <w:pPr>
              <w:pStyle w:val="16"/>
            </w:pPr>
            <w:r>
              <w:t>时效指标</w:t>
            </w:r>
          </w:p>
        </w:tc>
        <w:tc>
          <w:tcPr>
            <w:tcW w:w="2835" w:type="dxa"/>
            <w:vAlign w:val="center"/>
          </w:tcPr>
          <w:p w14:paraId="5ECCBAB1">
            <w:pPr>
              <w:pStyle w:val="16"/>
            </w:pPr>
            <w:r>
              <w:t>资助资金及时发放</w:t>
            </w:r>
          </w:p>
        </w:tc>
        <w:tc>
          <w:tcPr>
            <w:tcW w:w="2835" w:type="dxa"/>
            <w:vAlign w:val="center"/>
          </w:tcPr>
          <w:p w14:paraId="25121DE9">
            <w:pPr>
              <w:pStyle w:val="16"/>
            </w:pPr>
            <w:r>
              <w:t>资助资金及时发放</w:t>
            </w:r>
          </w:p>
        </w:tc>
        <w:tc>
          <w:tcPr>
            <w:tcW w:w="2551" w:type="dxa"/>
            <w:vAlign w:val="center"/>
          </w:tcPr>
          <w:p w14:paraId="5FBCF31A">
            <w:pPr>
              <w:pStyle w:val="16"/>
            </w:pPr>
            <w:r>
              <w:t>及时发放</w:t>
            </w:r>
          </w:p>
        </w:tc>
        <w:tc>
          <w:tcPr>
            <w:tcW w:w="2268" w:type="dxa"/>
            <w:vAlign w:val="center"/>
          </w:tcPr>
          <w:p w14:paraId="6F30F3B5">
            <w:pPr>
              <w:pStyle w:val="16"/>
            </w:pPr>
            <w:r>
              <w:t>年度工作计划</w:t>
            </w:r>
          </w:p>
        </w:tc>
      </w:tr>
      <w:tr w14:paraId="4917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D70EC"/>
        </w:tc>
        <w:tc>
          <w:tcPr>
            <w:tcW w:w="2268" w:type="dxa"/>
            <w:vAlign w:val="center"/>
          </w:tcPr>
          <w:p w14:paraId="67EAEC09">
            <w:pPr>
              <w:pStyle w:val="16"/>
            </w:pPr>
            <w:r>
              <w:t>成本指标</w:t>
            </w:r>
          </w:p>
        </w:tc>
        <w:tc>
          <w:tcPr>
            <w:tcW w:w="2835" w:type="dxa"/>
            <w:vAlign w:val="center"/>
          </w:tcPr>
          <w:p w14:paraId="6D77B7C7">
            <w:pPr>
              <w:pStyle w:val="16"/>
            </w:pPr>
            <w:r>
              <w:t>预算控制数</w:t>
            </w:r>
          </w:p>
        </w:tc>
        <w:tc>
          <w:tcPr>
            <w:tcW w:w="2835" w:type="dxa"/>
            <w:vAlign w:val="center"/>
          </w:tcPr>
          <w:p w14:paraId="3FF04E7B">
            <w:pPr>
              <w:pStyle w:val="16"/>
            </w:pPr>
            <w:r>
              <w:t>严控预算控制数</w:t>
            </w:r>
          </w:p>
        </w:tc>
        <w:tc>
          <w:tcPr>
            <w:tcW w:w="2551" w:type="dxa"/>
            <w:vAlign w:val="center"/>
          </w:tcPr>
          <w:p w14:paraId="0F8D67BE">
            <w:pPr>
              <w:pStyle w:val="16"/>
            </w:pPr>
            <w:r>
              <w:t>寄宿生：小学1000元/生/年，初中1250元/生/年（特教1500元/生/年）；非寄宿：小学500元/生/年，初中625元/生/年</w:t>
            </w:r>
          </w:p>
        </w:tc>
        <w:tc>
          <w:tcPr>
            <w:tcW w:w="2268" w:type="dxa"/>
            <w:vAlign w:val="center"/>
          </w:tcPr>
          <w:p w14:paraId="00E178A0">
            <w:pPr>
              <w:pStyle w:val="16"/>
            </w:pPr>
            <w:r>
              <w:t>预算文本</w:t>
            </w:r>
          </w:p>
        </w:tc>
      </w:tr>
      <w:tr w14:paraId="1619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ECD78C">
            <w:pPr>
              <w:pStyle w:val="17"/>
            </w:pPr>
            <w:r>
              <w:t>效益指标</w:t>
            </w:r>
          </w:p>
        </w:tc>
        <w:tc>
          <w:tcPr>
            <w:tcW w:w="2268" w:type="dxa"/>
            <w:vAlign w:val="center"/>
          </w:tcPr>
          <w:p w14:paraId="3C855AC9">
            <w:pPr>
              <w:pStyle w:val="16"/>
            </w:pPr>
            <w:r>
              <w:t>社会效益指标</w:t>
            </w:r>
          </w:p>
        </w:tc>
        <w:tc>
          <w:tcPr>
            <w:tcW w:w="2835" w:type="dxa"/>
            <w:vAlign w:val="center"/>
          </w:tcPr>
          <w:p w14:paraId="2970A20B">
            <w:pPr>
              <w:pStyle w:val="16"/>
            </w:pPr>
            <w:r>
              <w:t>减轻困难学生家庭经济负担</w:t>
            </w:r>
          </w:p>
        </w:tc>
        <w:tc>
          <w:tcPr>
            <w:tcW w:w="2835" w:type="dxa"/>
            <w:vAlign w:val="center"/>
          </w:tcPr>
          <w:p w14:paraId="6CAC7996">
            <w:pPr>
              <w:pStyle w:val="16"/>
            </w:pPr>
            <w:r>
              <w:t>减轻困难家庭负担，促进社会稳定</w:t>
            </w:r>
          </w:p>
        </w:tc>
        <w:tc>
          <w:tcPr>
            <w:tcW w:w="2551" w:type="dxa"/>
            <w:vAlign w:val="center"/>
          </w:tcPr>
          <w:p w14:paraId="17246699">
            <w:pPr>
              <w:pStyle w:val="16"/>
            </w:pPr>
            <w:r>
              <w:t>有效减轻困难学生家庭经济负担</w:t>
            </w:r>
          </w:p>
        </w:tc>
        <w:tc>
          <w:tcPr>
            <w:tcW w:w="2268" w:type="dxa"/>
            <w:vAlign w:val="center"/>
          </w:tcPr>
          <w:p w14:paraId="61721D88">
            <w:pPr>
              <w:pStyle w:val="16"/>
            </w:pPr>
            <w:r>
              <w:t>年度工作计划</w:t>
            </w:r>
          </w:p>
        </w:tc>
      </w:tr>
      <w:tr w14:paraId="49BC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D3044C">
            <w:pPr>
              <w:pStyle w:val="17"/>
            </w:pPr>
            <w:r>
              <w:t>满意度指标</w:t>
            </w:r>
          </w:p>
        </w:tc>
        <w:tc>
          <w:tcPr>
            <w:tcW w:w="2268" w:type="dxa"/>
            <w:vAlign w:val="center"/>
          </w:tcPr>
          <w:p w14:paraId="10F63BE8">
            <w:pPr>
              <w:pStyle w:val="16"/>
            </w:pPr>
            <w:r>
              <w:t>服务对象满意度指标</w:t>
            </w:r>
          </w:p>
        </w:tc>
        <w:tc>
          <w:tcPr>
            <w:tcW w:w="2835" w:type="dxa"/>
            <w:vAlign w:val="center"/>
          </w:tcPr>
          <w:p w14:paraId="60CA3C7D">
            <w:pPr>
              <w:pStyle w:val="16"/>
            </w:pPr>
            <w:r>
              <w:t>受益对象满意度</w:t>
            </w:r>
          </w:p>
        </w:tc>
        <w:tc>
          <w:tcPr>
            <w:tcW w:w="2835" w:type="dxa"/>
            <w:vAlign w:val="center"/>
          </w:tcPr>
          <w:p w14:paraId="53658D7D">
            <w:pPr>
              <w:pStyle w:val="16"/>
            </w:pPr>
            <w:r>
              <w:t>受益对象满意度</w:t>
            </w:r>
          </w:p>
        </w:tc>
        <w:tc>
          <w:tcPr>
            <w:tcW w:w="2551" w:type="dxa"/>
            <w:vAlign w:val="center"/>
          </w:tcPr>
          <w:p w14:paraId="4E149EE8">
            <w:pPr>
              <w:pStyle w:val="16"/>
            </w:pPr>
            <w:r>
              <w:t>≥95%</w:t>
            </w:r>
          </w:p>
        </w:tc>
        <w:tc>
          <w:tcPr>
            <w:tcW w:w="2268" w:type="dxa"/>
            <w:vAlign w:val="center"/>
          </w:tcPr>
          <w:p w14:paraId="2DC6996F">
            <w:pPr>
              <w:pStyle w:val="16"/>
            </w:pPr>
            <w:r>
              <w:t>调查问卷</w:t>
            </w:r>
          </w:p>
        </w:tc>
      </w:tr>
    </w:tbl>
    <w:p w14:paraId="28BE28F2">
      <w:pPr>
        <w:sectPr>
          <w:pgSz w:w="16840" w:h="11900" w:orient="landscape"/>
          <w:pgMar w:top="1361" w:right="1020" w:bottom="1134" w:left="1020" w:header="720" w:footer="720" w:gutter="0"/>
          <w:cols w:space="720" w:num="1"/>
        </w:sectPr>
      </w:pPr>
    </w:p>
    <w:p w14:paraId="01B689B8">
      <w:pPr>
        <w:spacing w:before="0" w:after="0"/>
        <w:ind w:firstLine="560"/>
        <w:jc w:val="left"/>
        <w:outlineLvl w:val="9"/>
      </w:pPr>
      <w:r>
        <w:rPr>
          <w:rFonts w:ascii="方正仿宋_GBK" w:hAnsi="方正仿宋_GBK" w:eastAsia="方正仿宋_GBK" w:cs="方正仿宋_GBK"/>
          <w:b/>
          <w:color w:val="000000"/>
          <w:sz w:val="28"/>
        </w:rPr>
        <w:t>12、石财教[2022]85号关于提前下达2023年中央三区人才计划教师专项工作补助经费的通知绩效目标表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B9FA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58714D">
            <w:pPr>
              <w:pStyle w:val="14"/>
            </w:pPr>
            <w:r>
              <w:t>绩效目标</w:t>
            </w:r>
          </w:p>
        </w:tc>
        <w:tc>
          <w:tcPr>
            <w:tcW w:w="12756" w:type="dxa"/>
            <w:tcBorders>
              <w:bottom w:val="single" w:color="FFFFFF" w:sz="6" w:space="0"/>
            </w:tcBorders>
            <w:vAlign w:val="center"/>
          </w:tcPr>
          <w:p w14:paraId="460AA4F0">
            <w:pPr>
              <w:pStyle w:val="16"/>
            </w:pPr>
            <w:r>
              <w:t>1.中央三区人才计划教师专项工作补助</w:t>
            </w:r>
          </w:p>
        </w:tc>
      </w:tr>
    </w:tbl>
    <w:p w14:paraId="3A2F7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D8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1580BD">
            <w:pPr>
              <w:pStyle w:val="14"/>
            </w:pPr>
            <w:r>
              <w:t>一级指标</w:t>
            </w:r>
          </w:p>
        </w:tc>
        <w:tc>
          <w:tcPr>
            <w:tcW w:w="2268" w:type="dxa"/>
            <w:vAlign w:val="center"/>
          </w:tcPr>
          <w:p w14:paraId="306BE0C0">
            <w:pPr>
              <w:pStyle w:val="14"/>
            </w:pPr>
            <w:r>
              <w:t>二级指标</w:t>
            </w:r>
          </w:p>
        </w:tc>
        <w:tc>
          <w:tcPr>
            <w:tcW w:w="2835" w:type="dxa"/>
            <w:vAlign w:val="center"/>
          </w:tcPr>
          <w:p w14:paraId="39581828">
            <w:pPr>
              <w:pStyle w:val="14"/>
            </w:pPr>
            <w:r>
              <w:t>三级指标</w:t>
            </w:r>
          </w:p>
        </w:tc>
        <w:tc>
          <w:tcPr>
            <w:tcW w:w="2835" w:type="dxa"/>
            <w:vAlign w:val="center"/>
          </w:tcPr>
          <w:p w14:paraId="7E99DF20">
            <w:pPr>
              <w:pStyle w:val="14"/>
            </w:pPr>
            <w:r>
              <w:t>绩效指标描述</w:t>
            </w:r>
          </w:p>
        </w:tc>
        <w:tc>
          <w:tcPr>
            <w:tcW w:w="2551" w:type="dxa"/>
            <w:vAlign w:val="center"/>
          </w:tcPr>
          <w:p w14:paraId="4C5F0E89">
            <w:pPr>
              <w:pStyle w:val="14"/>
            </w:pPr>
            <w:r>
              <w:t>指标值</w:t>
            </w:r>
          </w:p>
        </w:tc>
        <w:tc>
          <w:tcPr>
            <w:tcW w:w="2268" w:type="dxa"/>
            <w:vAlign w:val="center"/>
          </w:tcPr>
          <w:p w14:paraId="650446B6">
            <w:pPr>
              <w:pStyle w:val="14"/>
            </w:pPr>
            <w:r>
              <w:t>指标值确定依据</w:t>
            </w:r>
          </w:p>
        </w:tc>
      </w:tr>
      <w:tr w14:paraId="6C74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70E81D">
            <w:pPr>
              <w:pStyle w:val="17"/>
            </w:pPr>
            <w:r>
              <w:t>产出指标</w:t>
            </w:r>
          </w:p>
        </w:tc>
        <w:tc>
          <w:tcPr>
            <w:tcW w:w="2268" w:type="dxa"/>
            <w:vAlign w:val="center"/>
          </w:tcPr>
          <w:p w14:paraId="3D5EFE1C">
            <w:pPr>
              <w:pStyle w:val="16"/>
            </w:pPr>
            <w:r>
              <w:t>数量指标</w:t>
            </w:r>
          </w:p>
        </w:tc>
        <w:tc>
          <w:tcPr>
            <w:tcW w:w="2835" w:type="dxa"/>
            <w:vAlign w:val="center"/>
          </w:tcPr>
          <w:p w14:paraId="0EB04FA1">
            <w:pPr>
              <w:pStyle w:val="16"/>
            </w:pPr>
            <w:r>
              <w:t>经费补助教师人数</w:t>
            </w:r>
          </w:p>
        </w:tc>
        <w:tc>
          <w:tcPr>
            <w:tcW w:w="2835" w:type="dxa"/>
            <w:vAlign w:val="center"/>
          </w:tcPr>
          <w:p w14:paraId="5E938EE7">
            <w:pPr>
              <w:pStyle w:val="16"/>
            </w:pPr>
            <w:r>
              <w:t>经费补助教师人数</w:t>
            </w:r>
          </w:p>
        </w:tc>
        <w:tc>
          <w:tcPr>
            <w:tcW w:w="2551" w:type="dxa"/>
            <w:vAlign w:val="center"/>
          </w:tcPr>
          <w:p w14:paraId="28E7AD5F">
            <w:pPr>
              <w:pStyle w:val="16"/>
            </w:pPr>
            <w:r>
              <w:t>≥1人</w:t>
            </w:r>
          </w:p>
        </w:tc>
        <w:tc>
          <w:tcPr>
            <w:tcW w:w="2268" w:type="dxa"/>
            <w:vAlign w:val="center"/>
          </w:tcPr>
          <w:p w14:paraId="0CD9366B">
            <w:pPr>
              <w:pStyle w:val="16"/>
            </w:pPr>
            <w:r>
              <w:t>年度工作计划</w:t>
            </w:r>
          </w:p>
        </w:tc>
      </w:tr>
      <w:tr w14:paraId="6D70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143D6"/>
        </w:tc>
        <w:tc>
          <w:tcPr>
            <w:tcW w:w="2268" w:type="dxa"/>
            <w:vAlign w:val="center"/>
          </w:tcPr>
          <w:p w14:paraId="50B8381E">
            <w:pPr>
              <w:pStyle w:val="16"/>
            </w:pPr>
            <w:r>
              <w:t>质量指标</w:t>
            </w:r>
          </w:p>
        </w:tc>
        <w:tc>
          <w:tcPr>
            <w:tcW w:w="2835" w:type="dxa"/>
            <w:vAlign w:val="center"/>
          </w:tcPr>
          <w:p w14:paraId="1517C31A">
            <w:pPr>
              <w:pStyle w:val="16"/>
            </w:pPr>
            <w:r>
              <w:t>资金发放完成率</w:t>
            </w:r>
          </w:p>
        </w:tc>
        <w:tc>
          <w:tcPr>
            <w:tcW w:w="2835" w:type="dxa"/>
            <w:vAlign w:val="center"/>
          </w:tcPr>
          <w:p w14:paraId="6850393E">
            <w:pPr>
              <w:pStyle w:val="16"/>
            </w:pPr>
            <w:r>
              <w:t>资金发放完成率</w:t>
            </w:r>
          </w:p>
        </w:tc>
        <w:tc>
          <w:tcPr>
            <w:tcW w:w="2551" w:type="dxa"/>
            <w:vAlign w:val="center"/>
          </w:tcPr>
          <w:p w14:paraId="56059F4F">
            <w:pPr>
              <w:pStyle w:val="16"/>
            </w:pPr>
            <w:r>
              <w:t>≥90%</w:t>
            </w:r>
          </w:p>
        </w:tc>
        <w:tc>
          <w:tcPr>
            <w:tcW w:w="2268" w:type="dxa"/>
            <w:vAlign w:val="center"/>
          </w:tcPr>
          <w:p w14:paraId="799B7958">
            <w:pPr>
              <w:pStyle w:val="16"/>
            </w:pPr>
            <w:r>
              <w:t>年度工作计划</w:t>
            </w:r>
          </w:p>
        </w:tc>
      </w:tr>
      <w:tr w14:paraId="2365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AE1D5"/>
        </w:tc>
        <w:tc>
          <w:tcPr>
            <w:tcW w:w="2268" w:type="dxa"/>
            <w:vAlign w:val="center"/>
          </w:tcPr>
          <w:p w14:paraId="5BCE1D70">
            <w:pPr>
              <w:pStyle w:val="16"/>
            </w:pPr>
            <w:r>
              <w:t>时效指标</w:t>
            </w:r>
          </w:p>
        </w:tc>
        <w:tc>
          <w:tcPr>
            <w:tcW w:w="2835" w:type="dxa"/>
            <w:vAlign w:val="center"/>
          </w:tcPr>
          <w:p w14:paraId="64AFD27A">
            <w:pPr>
              <w:pStyle w:val="16"/>
            </w:pPr>
            <w:r>
              <w:t>资金支出时间</w:t>
            </w:r>
          </w:p>
        </w:tc>
        <w:tc>
          <w:tcPr>
            <w:tcW w:w="2835" w:type="dxa"/>
            <w:vAlign w:val="center"/>
          </w:tcPr>
          <w:p w14:paraId="490C11FF">
            <w:pPr>
              <w:pStyle w:val="16"/>
            </w:pPr>
            <w:r>
              <w:t>资金及时支出</w:t>
            </w:r>
          </w:p>
        </w:tc>
        <w:tc>
          <w:tcPr>
            <w:tcW w:w="2551" w:type="dxa"/>
            <w:vAlign w:val="center"/>
          </w:tcPr>
          <w:p w14:paraId="05C8320C">
            <w:pPr>
              <w:pStyle w:val="16"/>
            </w:pPr>
            <w:r>
              <w:t>12月初完成支出</w:t>
            </w:r>
          </w:p>
        </w:tc>
        <w:tc>
          <w:tcPr>
            <w:tcW w:w="2268" w:type="dxa"/>
            <w:vAlign w:val="center"/>
          </w:tcPr>
          <w:p w14:paraId="16A6D19D">
            <w:pPr>
              <w:pStyle w:val="16"/>
            </w:pPr>
            <w:r>
              <w:t>年度工作计划</w:t>
            </w:r>
          </w:p>
        </w:tc>
      </w:tr>
      <w:tr w14:paraId="649A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EF027"/>
        </w:tc>
        <w:tc>
          <w:tcPr>
            <w:tcW w:w="2268" w:type="dxa"/>
            <w:vAlign w:val="center"/>
          </w:tcPr>
          <w:p w14:paraId="52980B3B">
            <w:pPr>
              <w:pStyle w:val="16"/>
            </w:pPr>
            <w:r>
              <w:t>成本指标</w:t>
            </w:r>
          </w:p>
        </w:tc>
        <w:tc>
          <w:tcPr>
            <w:tcW w:w="2835" w:type="dxa"/>
            <w:vAlign w:val="center"/>
          </w:tcPr>
          <w:p w14:paraId="3A7C8F11">
            <w:pPr>
              <w:pStyle w:val="16"/>
            </w:pPr>
            <w:r>
              <w:t>预算控制数</w:t>
            </w:r>
          </w:p>
        </w:tc>
        <w:tc>
          <w:tcPr>
            <w:tcW w:w="2835" w:type="dxa"/>
            <w:vAlign w:val="center"/>
          </w:tcPr>
          <w:p w14:paraId="37B2847E">
            <w:pPr>
              <w:pStyle w:val="16"/>
            </w:pPr>
            <w:r>
              <w:t>人均发放水平</w:t>
            </w:r>
          </w:p>
        </w:tc>
        <w:tc>
          <w:tcPr>
            <w:tcW w:w="2551" w:type="dxa"/>
            <w:vAlign w:val="center"/>
          </w:tcPr>
          <w:p w14:paraId="28226EB2">
            <w:pPr>
              <w:pStyle w:val="16"/>
            </w:pPr>
            <w:r>
              <w:t>≤9000/人</w:t>
            </w:r>
          </w:p>
        </w:tc>
        <w:tc>
          <w:tcPr>
            <w:tcW w:w="2268" w:type="dxa"/>
            <w:vAlign w:val="center"/>
          </w:tcPr>
          <w:p w14:paraId="785C849E">
            <w:pPr>
              <w:pStyle w:val="16"/>
            </w:pPr>
            <w:r>
              <w:t>预算文本</w:t>
            </w:r>
          </w:p>
        </w:tc>
      </w:tr>
      <w:tr w14:paraId="4F9B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8B51F">
            <w:pPr>
              <w:pStyle w:val="17"/>
            </w:pPr>
            <w:r>
              <w:t>效益指标</w:t>
            </w:r>
          </w:p>
        </w:tc>
        <w:tc>
          <w:tcPr>
            <w:tcW w:w="2268" w:type="dxa"/>
            <w:vAlign w:val="center"/>
          </w:tcPr>
          <w:p w14:paraId="26005E81">
            <w:pPr>
              <w:pStyle w:val="16"/>
            </w:pPr>
            <w:r>
              <w:t>可持续影响指标</w:t>
            </w:r>
          </w:p>
        </w:tc>
        <w:tc>
          <w:tcPr>
            <w:tcW w:w="2835" w:type="dxa"/>
            <w:vAlign w:val="center"/>
          </w:tcPr>
          <w:p w14:paraId="3F58C67B">
            <w:pPr>
              <w:pStyle w:val="16"/>
            </w:pPr>
            <w:r>
              <w:t>满足教育教学需求</w:t>
            </w:r>
          </w:p>
        </w:tc>
        <w:tc>
          <w:tcPr>
            <w:tcW w:w="2835" w:type="dxa"/>
            <w:vAlign w:val="center"/>
          </w:tcPr>
          <w:p w14:paraId="5E9F44B8">
            <w:pPr>
              <w:pStyle w:val="16"/>
            </w:pPr>
            <w:r>
              <w:t>满足教育教学需求</w:t>
            </w:r>
          </w:p>
        </w:tc>
        <w:tc>
          <w:tcPr>
            <w:tcW w:w="2551" w:type="dxa"/>
            <w:vAlign w:val="center"/>
          </w:tcPr>
          <w:p w14:paraId="5CBE01C1">
            <w:pPr>
              <w:pStyle w:val="16"/>
            </w:pPr>
            <w:r>
              <w:t>≥90%</w:t>
            </w:r>
          </w:p>
        </w:tc>
        <w:tc>
          <w:tcPr>
            <w:tcW w:w="2268" w:type="dxa"/>
            <w:vAlign w:val="center"/>
          </w:tcPr>
          <w:p w14:paraId="0D23DF45">
            <w:pPr>
              <w:pStyle w:val="16"/>
            </w:pPr>
            <w:r>
              <w:t>年度工作计划</w:t>
            </w:r>
          </w:p>
        </w:tc>
      </w:tr>
      <w:tr w14:paraId="3DEF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3512C6">
            <w:pPr>
              <w:pStyle w:val="17"/>
            </w:pPr>
            <w:r>
              <w:t>满意度指标</w:t>
            </w:r>
          </w:p>
        </w:tc>
        <w:tc>
          <w:tcPr>
            <w:tcW w:w="2268" w:type="dxa"/>
            <w:vAlign w:val="center"/>
          </w:tcPr>
          <w:p w14:paraId="30E5DD23">
            <w:pPr>
              <w:pStyle w:val="16"/>
            </w:pPr>
            <w:r>
              <w:t>服务对象满意度指标</w:t>
            </w:r>
          </w:p>
        </w:tc>
        <w:tc>
          <w:tcPr>
            <w:tcW w:w="2835" w:type="dxa"/>
            <w:vAlign w:val="center"/>
          </w:tcPr>
          <w:p w14:paraId="61202188">
            <w:pPr>
              <w:pStyle w:val="16"/>
            </w:pPr>
            <w:r>
              <w:t>教师满意度</w:t>
            </w:r>
          </w:p>
        </w:tc>
        <w:tc>
          <w:tcPr>
            <w:tcW w:w="2835" w:type="dxa"/>
            <w:vAlign w:val="center"/>
          </w:tcPr>
          <w:p w14:paraId="75D56264">
            <w:pPr>
              <w:pStyle w:val="16"/>
            </w:pPr>
            <w:r>
              <w:t>受助教师满意度</w:t>
            </w:r>
          </w:p>
        </w:tc>
        <w:tc>
          <w:tcPr>
            <w:tcW w:w="2551" w:type="dxa"/>
            <w:vAlign w:val="center"/>
          </w:tcPr>
          <w:p w14:paraId="00FE100D">
            <w:pPr>
              <w:pStyle w:val="16"/>
            </w:pPr>
            <w:r>
              <w:t>≥95%</w:t>
            </w:r>
          </w:p>
        </w:tc>
        <w:tc>
          <w:tcPr>
            <w:tcW w:w="2268" w:type="dxa"/>
            <w:vAlign w:val="center"/>
          </w:tcPr>
          <w:p w14:paraId="6E6AA72F">
            <w:pPr>
              <w:pStyle w:val="16"/>
            </w:pPr>
            <w:r>
              <w:t>问卷调查</w:t>
            </w:r>
          </w:p>
        </w:tc>
      </w:tr>
    </w:tbl>
    <w:p w14:paraId="2D5EE326">
      <w:pPr>
        <w:sectPr>
          <w:pgSz w:w="16840" w:h="11900" w:orient="landscape"/>
          <w:pgMar w:top="1361" w:right="1020" w:bottom="1134" w:left="1020" w:header="720" w:footer="720" w:gutter="0"/>
          <w:cols w:space="720" w:num="1"/>
        </w:sectPr>
      </w:pPr>
    </w:p>
    <w:p w14:paraId="280C2D4E">
      <w:pPr>
        <w:spacing w:before="0" w:after="0"/>
        <w:ind w:firstLine="560"/>
        <w:jc w:val="left"/>
        <w:outlineLvl w:val="9"/>
      </w:pPr>
      <w:r>
        <w:rPr>
          <w:rFonts w:ascii="方正仿宋_GBK" w:hAnsi="方正仿宋_GBK" w:eastAsia="方正仿宋_GBK" w:cs="方正仿宋_GBK"/>
          <w:b/>
          <w:color w:val="000000"/>
          <w:sz w:val="28"/>
        </w:rPr>
        <w:t>13、石财教【2022】114号关于提前下达城乡义务教育补助资金-市级-困难生活补助（39）绩效目标表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C0E6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0CBB58">
            <w:pPr>
              <w:pStyle w:val="14"/>
            </w:pPr>
            <w:r>
              <w:t>绩效目标</w:t>
            </w:r>
          </w:p>
        </w:tc>
        <w:tc>
          <w:tcPr>
            <w:tcW w:w="12756" w:type="dxa"/>
            <w:tcBorders>
              <w:bottom w:val="single" w:color="FFFFFF" w:sz="6" w:space="0"/>
            </w:tcBorders>
            <w:vAlign w:val="center"/>
          </w:tcPr>
          <w:p w14:paraId="486EDAD6">
            <w:pPr>
              <w:pStyle w:val="16"/>
            </w:pPr>
            <w:r>
              <w:t>1.通过为义务教育家庭经济困难学生发放生活补助，用于学生的生活费开支，减轻困难学生家庭经济负担。</w:t>
            </w:r>
          </w:p>
        </w:tc>
      </w:tr>
    </w:tbl>
    <w:p w14:paraId="58AA0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16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D3EBDE">
            <w:pPr>
              <w:pStyle w:val="14"/>
            </w:pPr>
            <w:r>
              <w:t>一级指标</w:t>
            </w:r>
          </w:p>
        </w:tc>
        <w:tc>
          <w:tcPr>
            <w:tcW w:w="2268" w:type="dxa"/>
            <w:vAlign w:val="center"/>
          </w:tcPr>
          <w:p w14:paraId="0BDBF4F7">
            <w:pPr>
              <w:pStyle w:val="14"/>
            </w:pPr>
            <w:r>
              <w:t>二级指标</w:t>
            </w:r>
          </w:p>
        </w:tc>
        <w:tc>
          <w:tcPr>
            <w:tcW w:w="2835" w:type="dxa"/>
            <w:vAlign w:val="center"/>
          </w:tcPr>
          <w:p w14:paraId="0A5BA851">
            <w:pPr>
              <w:pStyle w:val="14"/>
            </w:pPr>
            <w:r>
              <w:t>三级指标</w:t>
            </w:r>
          </w:p>
        </w:tc>
        <w:tc>
          <w:tcPr>
            <w:tcW w:w="2835" w:type="dxa"/>
            <w:vAlign w:val="center"/>
          </w:tcPr>
          <w:p w14:paraId="345F0FF8">
            <w:pPr>
              <w:pStyle w:val="14"/>
            </w:pPr>
            <w:r>
              <w:t>绩效指标描述</w:t>
            </w:r>
          </w:p>
        </w:tc>
        <w:tc>
          <w:tcPr>
            <w:tcW w:w="2551" w:type="dxa"/>
            <w:vAlign w:val="center"/>
          </w:tcPr>
          <w:p w14:paraId="2E633C6F">
            <w:pPr>
              <w:pStyle w:val="14"/>
            </w:pPr>
            <w:r>
              <w:t>指标值</w:t>
            </w:r>
          </w:p>
        </w:tc>
        <w:tc>
          <w:tcPr>
            <w:tcW w:w="2268" w:type="dxa"/>
            <w:vAlign w:val="center"/>
          </w:tcPr>
          <w:p w14:paraId="5B2B93CB">
            <w:pPr>
              <w:pStyle w:val="14"/>
            </w:pPr>
            <w:r>
              <w:t>指标值确定依据</w:t>
            </w:r>
          </w:p>
        </w:tc>
      </w:tr>
      <w:tr w14:paraId="79EE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6A1F01">
            <w:pPr>
              <w:pStyle w:val="17"/>
            </w:pPr>
            <w:r>
              <w:t>产出指标</w:t>
            </w:r>
          </w:p>
        </w:tc>
        <w:tc>
          <w:tcPr>
            <w:tcW w:w="2268" w:type="dxa"/>
            <w:vAlign w:val="center"/>
          </w:tcPr>
          <w:p w14:paraId="18FB9A42">
            <w:pPr>
              <w:pStyle w:val="16"/>
            </w:pPr>
            <w:r>
              <w:t>数量指标</w:t>
            </w:r>
          </w:p>
        </w:tc>
        <w:tc>
          <w:tcPr>
            <w:tcW w:w="2835" w:type="dxa"/>
            <w:vAlign w:val="center"/>
          </w:tcPr>
          <w:p w14:paraId="56BD0734">
            <w:pPr>
              <w:pStyle w:val="16"/>
            </w:pPr>
            <w:r>
              <w:t>受助学生数</w:t>
            </w:r>
          </w:p>
        </w:tc>
        <w:tc>
          <w:tcPr>
            <w:tcW w:w="2835" w:type="dxa"/>
            <w:vAlign w:val="center"/>
          </w:tcPr>
          <w:p w14:paraId="0C5A108A">
            <w:pPr>
              <w:pStyle w:val="16"/>
            </w:pPr>
            <w:r>
              <w:t>享受资助的学生人数</w:t>
            </w:r>
          </w:p>
        </w:tc>
        <w:tc>
          <w:tcPr>
            <w:tcW w:w="2551" w:type="dxa"/>
            <w:vAlign w:val="center"/>
          </w:tcPr>
          <w:p w14:paraId="4635FEF6">
            <w:pPr>
              <w:pStyle w:val="16"/>
            </w:pPr>
            <w:r>
              <w:t>≥10人</w:t>
            </w:r>
          </w:p>
        </w:tc>
        <w:tc>
          <w:tcPr>
            <w:tcW w:w="2268" w:type="dxa"/>
            <w:vAlign w:val="center"/>
          </w:tcPr>
          <w:p w14:paraId="3863370F">
            <w:pPr>
              <w:pStyle w:val="16"/>
            </w:pPr>
            <w:r>
              <w:t>年度工作计划</w:t>
            </w:r>
          </w:p>
        </w:tc>
      </w:tr>
      <w:tr w14:paraId="6D93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6AE3A"/>
        </w:tc>
        <w:tc>
          <w:tcPr>
            <w:tcW w:w="2268" w:type="dxa"/>
            <w:vAlign w:val="center"/>
          </w:tcPr>
          <w:p w14:paraId="60EDB480">
            <w:pPr>
              <w:pStyle w:val="16"/>
            </w:pPr>
            <w:r>
              <w:t>质量指标</w:t>
            </w:r>
          </w:p>
        </w:tc>
        <w:tc>
          <w:tcPr>
            <w:tcW w:w="2835" w:type="dxa"/>
            <w:vAlign w:val="center"/>
          </w:tcPr>
          <w:p w14:paraId="730B73BF">
            <w:pPr>
              <w:pStyle w:val="16"/>
            </w:pPr>
            <w:r>
              <w:t>建档立卡学生接受资助的比例</w:t>
            </w:r>
          </w:p>
        </w:tc>
        <w:tc>
          <w:tcPr>
            <w:tcW w:w="2835" w:type="dxa"/>
            <w:vAlign w:val="center"/>
          </w:tcPr>
          <w:p w14:paraId="1CAD1721">
            <w:pPr>
              <w:pStyle w:val="16"/>
            </w:pPr>
            <w:r>
              <w:t>实际资助学生占建档立卡学生比例</w:t>
            </w:r>
          </w:p>
        </w:tc>
        <w:tc>
          <w:tcPr>
            <w:tcW w:w="2551" w:type="dxa"/>
            <w:vAlign w:val="center"/>
          </w:tcPr>
          <w:p w14:paraId="5C4F548C">
            <w:pPr>
              <w:pStyle w:val="16"/>
            </w:pPr>
            <w:r>
              <w:t>≥95%</w:t>
            </w:r>
          </w:p>
        </w:tc>
        <w:tc>
          <w:tcPr>
            <w:tcW w:w="2268" w:type="dxa"/>
            <w:vAlign w:val="center"/>
          </w:tcPr>
          <w:p w14:paraId="2D811893">
            <w:pPr>
              <w:pStyle w:val="16"/>
            </w:pPr>
            <w:r>
              <w:t>年度工作计划</w:t>
            </w:r>
          </w:p>
        </w:tc>
      </w:tr>
      <w:tr w14:paraId="7AE1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14F73"/>
        </w:tc>
        <w:tc>
          <w:tcPr>
            <w:tcW w:w="2268" w:type="dxa"/>
            <w:vAlign w:val="center"/>
          </w:tcPr>
          <w:p w14:paraId="4F755220">
            <w:pPr>
              <w:pStyle w:val="16"/>
            </w:pPr>
            <w:r>
              <w:t>时效指标</w:t>
            </w:r>
          </w:p>
        </w:tc>
        <w:tc>
          <w:tcPr>
            <w:tcW w:w="2835" w:type="dxa"/>
            <w:vAlign w:val="center"/>
          </w:tcPr>
          <w:p w14:paraId="59156E7D">
            <w:pPr>
              <w:pStyle w:val="16"/>
            </w:pPr>
            <w:r>
              <w:t>资助资金及时发放</w:t>
            </w:r>
          </w:p>
        </w:tc>
        <w:tc>
          <w:tcPr>
            <w:tcW w:w="2835" w:type="dxa"/>
            <w:vAlign w:val="center"/>
          </w:tcPr>
          <w:p w14:paraId="35B058A1">
            <w:pPr>
              <w:pStyle w:val="16"/>
            </w:pPr>
            <w:r>
              <w:t>资助资金及时发放</w:t>
            </w:r>
          </w:p>
        </w:tc>
        <w:tc>
          <w:tcPr>
            <w:tcW w:w="2551" w:type="dxa"/>
            <w:vAlign w:val="center"/>
          </w:tcPr>
          <w:p w14:paraId="1D01067B">
            <w:pPr>
              <w:pStyle w:val="16"/>
            </w:pPr>
            <w:r>
              <w:t>及时发放</w:t>
            </w:r>
          </w:p>
        </w:tc>
        <w:tc>
          <w:tcPr>
            <w:tcW w:w="2268" w:type="dxa"/>
            <w:vAlign w:val="center"/>
          </w:tcPr>
          <w:p w14:paraId="36C4C9AF">
            <w:pPr>
              <w:pStyle w:val="16"/>
            </w:pPr>
            <w:r>
              <w:t>年度工作计划</w:t>
            </w:r>
          </w:p>
        </w:tc>
      </w:tr>
      <w:tr w14:paraId="1051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2BDAD"/>
        </w:tc>
        <w:tc>
          <w:tcPr>
            <w:tcW w:w="2268" w:type="dxa"/>
            <w:vAlign w:val="center"/>
          </w:tcPr>
          <w:p w14:paraId="22AC97C9">
            <w:pPr>
              <w:pStyle w:val="16"/>
            </w:pPr>
            <w:r>
              <w:t>成本指标</w:t>
            </w:r>
          </w:p>
        </w:tc>
        <w:tc>
          <w:tcPr>
            <w:tcW w:w="2835" w:type="dxa"/>
            <w:vAlign w:val="center"/>
          </w:tcPr>
          <w:p w14:paraId="3B1254DC">
            <w:pPr>
              <w:pStyle w:val="16"/>
            </w:pPr>
            <w:r>
              <w:t>预算控制数</w:t>
            </w:r>
          </w:p>
        </w:tc>
        <w:tc>
          <w:tcPr>
            <w:tcW w:w="2835" w:type="dxa"/>
            <w:vAlign w:val="center"/>
          </w:tcPr>
          <w:p w14:paraId="16EF6AEF">
            <w:pPr>
              <w:pStyle w:val="16"/>
            </w:pPr>
            <w:r>
              <w:t>严控预算控制数</w:t>
            </w:r>
          </w:p>
        </w:tc>
        <w:tc>
          <w:tcPr>
            <w:tcW w:w="2551" w:type="dxa"/>
            <w:vAlign w:val="center"/>
          </w:tcPr>
          <w:p w14:paraId="1CAA2C5C">
            <w:pPr>
              <w:pStyle w:val="16"/>
            </w:pPr>
            <w:r>
              <w:t>寄宿生：小学1000元/生/年，初中1250元/生/年（特教1500元/生/年）；非寄宿：小学500元/生/年，初中625元/生/年</w:t>
            </w:r>
          </w:p>
        </w:tc>
        <w:tc>
          <w:tcPr>
            <w:tcW w:w="2268" w:type="dxa"/>
            <w:vAlign w:val="center"/>
          </w:tcPr>
          <w:p w14:paraId="13D26332">
            <w:pPr>
              <w:pStyle w:val="16"/>
            </w:pPr>
            <w:r>
              <w:t>预算文本</w:t>
            </w:r>
          </w:p>
        </w:tc>
      </w:tr>
      <w:tr w14:paraId="4F5E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D78BD0">
            <w:pPr>
              <w:pStyle w:val="17"/>
            </w:pPr>
            <w:r>
              <w:t>效益指标</w:t>
            </w:r>
          </w:p>
        </w:tc>
        <w:tc>
          <w:tcPr>
            <w:tcW w:w="2268" w:type="dxa"/>
            <w:vAlign w:val="center"/>
          </w:tcPr>
          <w:p w14:paraId="22B1E40D">
            <w:pPr>
              <w:pStyle w:val="16"/>
            </w:pPr>
            <w:r>
              <w:t>社会效益指标</w:t>
            </w:r>
          </w:p>
        </w:tc>
        <w:tc>
          <w:tcPr>
            <w:tcW w:w="2835" w:type="dxa"/>
            <w:vAlign w:val="center"/>
          </w:tcPr>
          <w:p w14:paraId="1DB089AF">
            <w:pPr>
              <w:pStyle w:val="16"/>
            </w:pPr>
            <w:r>
              <w:t>减轻困难学生家庭经济负担</w:t>
            </w:r>
          </w:p>
        </w:tc>
        <w:tc>
          <w:tcPr>
            <w:tcW w:w="2835" w:type="dxa"/>
            <w:vAlign w:val="center"/>
          </w:tcPr>
          <w:p w14:paraId="4124CE3E">
            <w:pPr>
              <w:pStyle w:val="16"/>
            </w:pPr>
            <w:r>
              <w:t>减轻困难家庭负担，促进社会稳定</w:t>
            </w:r>
          </w:p>
        </w:tc>
        <w:tc>
          <w:tcPr>
            <w:tcW w:w="2551" w:type="dxa"/>
            <w:vAlign w:val="center"/>
          </w:tcPr>
          <w:p w14:paraId="5BD65CFB">
            <w:pPr>
              <w:pStyle w:val="16"/>
            </w:pPr>
            <w:r>
              <w:t>有效减轻困难学生家庭经济负担</w:t>
            </w:r>
          </w:p>
        </w:tc>
        <w:tc>
          <w:tcPr>
            <w:tcW w:w="2268" w:type="dxa"/>
            <w:vAlign w:val="center"/>
          </w:tcPr>
          <w:p w14:paraId="259FDBC9">
            <w:pPr>
              <w:pStyle w:val="16"/>
            </w:pPr>
            <w:r>
              <w:t>年度工作计划</w:t>
            </w:r>
          </w:p>
        </w:tc>
      </w:tr>
      <w:tr w14:paraId="0A0B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C4EBE">
            <w:pPr>
              <w:pStyle w:val="17"/>
            </w:pPr>
            <w:r>
              <w:t>满意度指标</w:t>
            </w:r>
          </w:p>
        </w:tc>
        <w:tc>
          <w:tcPr>
            <w:tcW w:w="2268" w:type="dxa"/>
            <w:vAlign w:val="center"/>
          </w:tcPr>
          <w:p w14:paraId="6830EEB2">
            <w:pPr>
              <w:pStyle w:val="16"/>
            </w:pPr>
            <w:r>
              <w:t>服务对象满意度指标</w:t>
            </w:r>
          </w:p>
        </w:tc>
        <w:tc>
          <w:tcPr>
            <w:tcW w:w="2835" w:type="dxa"/>
            <w:vAlign w:val="center"/>
          </w:tcPr>
          <w:p w14:paraId="2B439597">
            <w:pPr>
              <w:pStyle w:val="16"/>
            </w:pPr>
            <w:r>
              <w:t>受益对象满意度</w:t>
            </w:r>
          </w:p>
        </w:tc>
        <w:tc>
          <w:tcPr>
            <w:tcW w:w="2835" w:type="dxa"/>
            <w:vAlign w:val="center"/>
          </w:tcPr>
          <w:p w14:paraId="7E97CF03">
            <w:pPr>
              <w:pStyle w:val="16"/>
            </w:pPr>
            <w:r>
              <w:t>受益对象满意度</w:t>
            </w:r>
          </w:p>
        </w:tc>
        <w:tc>
          <w:tcPr>
            <w:tcW w:w="2551" w:type="dxa"/>
            <w:vAlign w:val="center"/>
          </w:tcPr>
          <w:p w14:paraId="273F5CBD">
            <w:pPr>
              <w:pStyle w:val="16"/>
            </w:pPr>
            <w:r>
              <w:t>≥95%</w:t>
            </w:r>
          </w:p>
        </w:tc>
        <w:tc>
          <w:tcPr>
            <w:tcW w:w="2268" w:type="dxa"/>
            <w:vAlign w:val="center"/>
          </w:tcPr>
          <w:p w14:paraId="48C29A89">
            <w:pPr>
              <w:pStyle w:val="16"/>
            </w:pPr>
            <w:r>
              <w:t>调查问卷</w:t>
            </w:r>
          </w:p>
        </w:tc>
      </w:tr>
    </w:tbl>
    <w:p w14:paraId="100D2B10">
      <w:pPr>
        <w:sectPr>
          <w:pgSz w:w="16840" w:h="11900" w:orient="landscape"/>
          <w:pgMar w:top="1361" w:right="1020" w:bottom="1134" w:left="1020" w:header="720" w:footer="720" w:gutter="0"/>
          <w:cols w:space="720" w:num="1"/>
        </w:sectPr>
      </w:pPr>
    </w:p>
    <w:p w14:paraId="22F68838">
      <w:pPr>
        <w:spacing w:before="0" w:after="0"/>
        <w:ind w:firstLine="560"/>
        <w:jc w:val="left"/>
        <w:outlineLvl w:val="9"/>
      </w:pPr>
      <w:r>
        <w:rPr>
          <w:rFonts w:ascii="方正仿宋_GBK" w:hAnsi="方正仿宋_GBK" w:eastAsia="方正仿宋_GBK" w:cs="方正仿宋_GBK"/>
          <w:b/>
          <w:color w:val="000000"/>
          <w:sz w:val="28"/>
        </w:rPr>
        <w:t>14、乡村少年宫、心理咨询中心、名班主任工作室运行经费（城建税)绩效目标表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7441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A6A08E">
            <w:pPr>
              <w:pStyle w:val="14"/>
            </w:pPr>
            <w:r>
              <w:t>绩效目标</w:t>
            </w:r>
          </w:p>
        </w:tc>
        <w:tc>
          <w:tcPr>
            <w:tcW w:w="12756" w:type="dxa"/>
            <w:tcBorders>
              <w:bottom w:val="single" w:color="FFFFFF" w:sz="6" w:space="0"/>
            </w:tcBorders>
            <w:vAlign w:val="center"/>
          </w:tcPr>
          <w:p w14:paraId="22BDA913">
            <w:pPr>
              <w:pStyle w:val="16"/>
            </w:pPr>
            <w:r>
              <w:t>1.保障乡村少年宫、心理咨询中心、名班主任工作室正常运转</w:t>
            </w:r>
          </w:p>
        </w:tc>
      </w:tr>
    </w:tbl>
    <w:p w14:paraId="5B659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BC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DFDDF5">
            <w:pPr>
              <w:pStyle w:val="14"/>
            </w:pPr>
            <w:r>
              <w:t>一级指标</w:t>
            </w:r>
          </w:p>
        </w:tc>
        <w:tc>
          <w:tcPr>
            <w:tcW w:w="2268" w:type="dxa"/>
            <w:vAlign w:val="center"/>
          </w:tcPr>
          <w:p w14:paraId="571624EF">
            <w:pPr>
              <w:pStyle w:val="14"/>
            </w:pPr>
            <w:r>
              <w:t>二级指标</w:t>
            </w:r>
          </w:p>
        </w:tc>
        <w:tc>
          <w:tcPr>
            <w:tcW w:w="2835" w:type="dxa"/>
            <w:vAlign w:val="center"/>
          </w:tcPr>
          <w:p w14:paraId="55968CA1">
            <w:pPr>
              <w:pStyle w:val="14"/>
            </w:pPr>
            <w:r>
              <w:t>三级指标</w:t>
            </w:r>
          </w:p>
        </w:tc>
        <w:tc>
          <w:tcPr>
            <w:tcW w:w="2835" w:type="dxa"/>
            <w:vAlign w:val="center"/>
          </w:tcPr>
          <w:p w14:paraId="768B14A2">
            <w:pPr>
              <w:pStyle w:val="14"/>
            </w:pPr>
            <w:r>
              <w:t>绩效指标描述</w:t>
            </w:r>
          </w:p>
        </w:tc>
        <w:tc>
          <w:tcPr>
            <w:tcW w:w="2551" w:type="dxa"/>
            <w:vAlign w:val="center"/>
          </w:tcPr>
          <w:p w14:paraId="18BB084C">
            <w:pPr>
              <w:pStyle w:val="14"/>
            </w:pPr>
            <w:r>
              <w:t>指标值</w:t>
            </w:r>
          </w:p>
        </w:tc>
        <w:tc>
          <w:tcPr>
            <w:tcW w:w="2268" w:type="dxa"/>
            <w:vAlign w:val="center"/>
          </w:tcPr>
          <w:p w14:paraId="3C509BDE">
            <w:pPr>
              <w:pStyle w:val="14"/>
            </w:pPr>
            <w:r>
              <w:t>指标值确定依据</w:t>
            </w:r>
          </w:p>
        </w:tc>
      </w:tr>
      <w:tr w14:paraId="3152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34241">
            <w:pPr>
              <w:pStyle w:val="17"/>
            </w:pPr>
            <w:r>
              <w:t>产出指标</w:t>
            </w:r>
          </w:p>
        </w:tc>
        <w:tc>
          <w:tcPr>
            <w:tcW w:w="2268" w:type="dxa"/>
            <w:vAlign w:val="center"/>
          </w:tcPr>
          <w:p w14:paraId="00D5FF1D">
            <w:pPr>
              <w:pStyle w:val="16"/>
            </w:pPr>
            <w:r>
              <w:t>数量指标</w:t>
            </w:r>
          </w:p>
        </w:tc>
        <w:tc>
          <w:tcPr>
            <w:tcW w:w="2835" w:type="dxa"/>
            <w:vAlign w:val="center"/>
          </w:tcPr>
          <w:p w14:paraId="7C39DDE9">
            <w:pPr>
              <w:pStyle w:val="16"/>
            </w:pPr>
            <w:r>
              <w:t>活动次数</w:t>
            </w:r>
          </w:p>
        </w:tc>
        <w:tc>
          <w:tcPr>
            <w:tcW w:w="2835" w:type="dxa"/>
            <w:vAlign w:val="center"/>
          </w:tcPr>
          <w:p w14:paraId="441BF761">
            <w:pPr>
              <w:pStyle w:val="16"/>
            </w:pPr>
            <w:r>
              <w:t>全年开展活动次数</w:t>
            </w:r>
          </w:p>
        </w:tc>
        <w:tc>
          <w:tcPr>
            <w:tcW w:w="2551" w:type="dxa"/>
            <w:vAlign w:val="center"/>
          </w:tcPr>
          <w:p w14:paraId="71AE800E">
            <w:pPr>
              <w:pStyle w:val="16"/>
            </w:pPr>
            <w:r>
              <w:t>≥10次</w:t>
            </w:r>
          </w:p>
        </w:tc>
        <w:tc>
          <w:tcPr>
            <w:tcW w:w="2268" w:type="dxa"/>
            <w:vAlign w:val="center"/>
          </w:tcPr>
          <w:p w14:paraId="7AABB6BB">
            <w:pPr>
              <w:pStyle w:val="16"/>
            </w:pPr>
            <w:r>
              <w:t>年度工作计划</w:t>
            </w:r>
          </w:p>
        </w:tc>
      </w:tr>
      <w:tr w14:paraId="2249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B22DB"/>
        </w:tc>
        <w:tc>
          <w:tcPr>
            <w:tcW w:w="2268" w:type="dxa"/>
            <w:vAlign w:val="center"/>
          </w:tcPr>
          <w:p w14:paraId="0DEBBC8E">
            <w:pPr>
              <w:pStyle w:val="16"/>
            </w:pPr>
            <w:r>
              <w:t>质量指标</w:t>
            </w:r>
          </w:p>
        </w:tc>
        <w:tc>
          <w:tcPr>
            <w:tcW w:w="2835" w:type="dxa"/>
            <w:vAlign w:val="center"/>
          </w:tcPr>
          <w:p w14:paraId="5AF21302">
            <w:pPr>
              <w:pStyle w:val="16"/>
            </w:pPr>
            <w:r>
              <w:t>活动质量</w:t>
            </w:r>
          </w:p>
        </w:tc>
        <w:tc>
          <w:tcPr>
            <w:tcW w:w="2835" w:type="dxa"/>
            <w:vAlign w:val="center"/>
          </w:tcPr>
          <w:p w14:paraId="03FFD65E">
            <w:pPr>
              <w:pStyle w:val="16"/>
            </w:pPr>
            <w:r>
              <w:t>活动指导完成率</w:t>
            </w:r>
          </w:p>
        </w:tc>
        <w:tc>
          <w:tcPr>
            <w:tcW w:w="2551" w:type="dxa"/>
            <w:vAlign w:val="center"/>
          </w:tcPr>
          <w:p w14:paraId="0F92ED07">
            <w:pPr>
              <w:pStyle w:val="16"/>
            </w:pPr>
            <w:r>
              <w:t>≥90百分比</w:t>
            </w:r>
          </w:p>
        </w:tc>
        <w:tc>
          <w:tcPr>
            <w:tcW w:w="2268" w:type="dxa"/>
            <w:vAlign w:val="center"/>
          </w:tcPr>
          <w:p w14:paraId="251F40D9">
            <w:pPr>
              <w:pStyle w:val="16"/>
            </w:pPr>
            <w:r>
              <w:t>年度工作计划</w:t>
            </w:r>
          </w:p>
        </w:tc>
      </w:tr>
      <w:tr w14:paraId="7FD9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E481E"/>
        </w:tc>
        <w:tc>
          <w:tcPr>
            <w:tcW w:w="2268" w:type="dxa"/>
            <w:vAlign w:val="center"/>
          </w:tcPr>
          <w:p w14:paraId="41ACD38C">
            <w:pPr>
              <w:pStyle w:val="16"/>
            </w:pPr>
            <w:r>
              <w:t>时效指标</w:t>
            </w:r>
          </w:p>
        </w:tc>
        <w:tc>
          <w:tcPr>
            <w:tcW w:w="2835" w:type="dxa"/>
            <w:vAlign w:val="center"/>
          </w:tcPr>
          <w:p w14:paraId="5ADF78DB">
            <w:pPr>
              <w:pStyle w:val="16"/>
            </w:pPr>
            <w:r>
              <w:t>活动及时完成情况</w:t>
            </w:r>
          </w:p>
        </w:tc>
        <w:tc>
          <w:tcPr>
            <w:tcW w:w="2835" w:type="dxa"/>
            <w:vAlign w:val="center"/>
          </w:tcPr>
          <w:p w14:paraId="7C78FB6D">
            <w:pPr>
              <w:pStyle w:val="16"/>
            </w:pPr>
            <w:r>
              <w:t>按计划完成</w:t>
            </w:r>
          </w:p>
        </w:tc>
        <w:tc>
          <w:tcPr>
            <w:tcW w:w="2551" w:type="dxa"/>
            <w:vAlign w:val="center"/>
          </w:tcPr>
          <w:p w14:paraId="63803146">
            <w:pPr>
              <w:pStyle w:val="16"/>
            </w:pPr>
            <w:r>
              <w:t>100百分比</w:t>
            </w:r>
          </w:p>
        </w:tc>
        <w:tc>
          <w:tcPr>
            <w:tcW w:w="2268" w:type="dxa"/>
            <w:vAlign w:val="center"/>
          </w:tcPr>
          <w:p w14:paraId="3A064FD5">
            <w:pPr>
              <w:pStyle w:val="16"/>
            </w:pPr>
            <w:r>
              <w:t>年度工作计划</w:t>
            </w:r>
          </w:p>
        </w:tc>
      </w:tr>
      <w:tr w14:paraId="67EA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1F1B2"/>
        </w:tc>
        <w:tc>
          <w:tcPr>
            <w:tcW w:w="2268" w:type="dxa"/>
            <w:vAlign w:val="center"/>
          </w:tcPr>
          <w:p w14:paraId="47F3CB91">
            <w:pPr>
              <w:pStyle w:val="16"/>
            </w:pPr>
            <w:r>
              <w:t>成本指标</w:t>
            </w:r>
          </w:p>
        </w:tc>
        <w:tc>
          <w:tcPr>
            <w:tcW w:w="2835" w:type="dxa"/>
            <w:vAlign w:val="center"/>
          </w:tcPr>
          <w:p w14:paraId="50A5C7CE">
            <w:pPr>
              <w:pStyle w:val="16"/>
            </w:pPr>
            <w:r>
              <w:t>单次活动费用</w:t>
            </w:r>
          </w:p>
        </w:tc>
        <w:tc>
          <w:tcPr>
            <w:tcW w:w="2835" w:type="dxa"/>
            <w:vAlign w:val="center"/>
          </w:tcPr>
          <w:p w14:paraId="4CBE9C10">
            <w:pPr>
              <w:pStyle w:val="16"/>
            </w:pPr>
            <w:r>
              <w:t>平均每次产生的费用</w:t>
            </w:r>
          </w:p>
        </w:tc>
        <w:tc>
          <w:tcPr>
            <w:tcW w:w="2551" w:type="dxa"/>
            <w:vAlign w:val="center"/>
          </w:tcPr>
          <w:p w14:paraId="00F87101">
            <w:pPr>
              <w:pStyle w:val="16"/>
            </w:pPr>
            <w:r>
              <w:t>≤2000元</w:t>
            </w:r>
          </w:p>
        </w:tc>
        <w:tc>
          <w:tcPr>
            <w:tcW w:w="2268" w:type="dxa"/>
            <w:vAlign w:val="center"/>
          </w:tcPr>
          <w:p w14:paraId="6930D4E6">
            <w:pPr>
              <w:pStyle w:val="16"/>
            </w:pPr>
            <w:r>
              <w:t>预算文本</w:t>
            </w:r>
          </w:p>
        </w:tc>
      </w:tr>
      <w:tr w14:paraId="0AEC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D1E44F">
            <w:pPr>
              <w:pStyle w:val="17"/>
            </w:pPr>
            <w:r>
              <w:t>效益指标</w:t>
            </w:r>
          </w:p>
        </w:tc>
        <w:tc>
          <w:tcPr>
            <w:tcW w:w="2268" w:type="dxa"/>
            <w:vAlign w:val="center"/>
          </w:tcPr>
          <w:p w14:paraId="7DD4396B">
            <w:pPr>
              <w:pStyle w:val="16"/>
            </w:pPr>
            <w:r>
              <w:t>可持续影响指标</w:t>
            </w:r>
          </w:p>
        </w:tc>
        <w:tc>
          <w:tcPr>
            <w:tcW w:w="2835" w:type="dxa"/>
            <w:vAlign w:val="center"/>
          </w:tcPr>
          <w:p w14:paraId="43540AF8">
            <w:pPr>
              <w:pStyle w:val="16"/>
            </w:pPr>
            <w:r>
              <w:t>成果应用效果</w:t>
            </w:r>
          </w:p>
        </w:tc>
        <w:tc>
          <w:tcPr>
            <w:tcW w:w="2835" w:type="dxa"/>
            <w:vAlign w:val="center"/>
          </w:tcPr>
          <w:p w14:paraId="1C2C179B">
            <w:pPr>
              <w:pStyle w:val="16"/>
            </w:pPr>
            <w:r>
              <w:t>提升教师队伍管理水平</w:t>
            </w:r>
          </w:p>
        </w:tc>
        <w:tc>
          <w:tcPr>
            <w:tcW w:w="2551" w:type="dxa"/>
            <w:vAlign w:val="center"/>
          </w:tcPr>
          <w:p w14:paraId="6E5F6953">
            <w:pPr>
              <w:pStyle w:val="16"/>
            </w:pPr>
            <w:r>
              <w:t>较上年提升</w:t>
            </w:r>
          </w:p>
        </w:tc>
        <w:tc>
          <w:tcPr>
            <w:tcW w:w="2268" w:type="dxa"/>
            <w:vAlign w:val="center"/>
          </w:tcPr>
          <w:p w14:paraId="235D28FC">
            <w:pPr>
              <w:pStyle w:val="16"/>
            </w:pPr>
            <w:r>
              <w:t>年度工作计划</w:t>
            </w:r>
          </w:p>
        </w:tc>
      </w:tr>
      <w:tr w14:paraId="5E65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9AE20C">
            <w:pPr>
              <w:pStyle w:val="17"/>
            </w:pPr>
            <w:r>
              <w:t>满意度指标</w:t>
            </w:r>
          </w:p>
        </w:tc>
        <w:tc>
          <w:tcPr>
            <w:tcW w:w="2268" w:type="dxa"/>
            <w:vAlign w:val="center"/>
          </w:tcPr>
          <w:p w14:paraId="55441CF8">
            <w:pPr>
              <w:pStyle w:val="16"/>
            </w:pPr>
            <w:r>
              <w:t>服务对象满意度指标</w:t>
            </w:r>
          </w:p>
        </w:tc>
        <w:tc>
          <w:tcPr>
            <w:tcW w:w="2835" w:type="dxa"/>
            <w:vAlign w:val="center"/>
          </w:tcPr>
          <w:p w14:paraId="4EF79F35">
            <w:pPr>
              <w:pStyle w:val="16"/>
            </w:pPr>
            <w:r>
              <w:t>满意度</w:t>
            </w:r>
          </w:p>
        </w:tc>
        <w:tc>
          <w:tcPr>
            <w:tcW w:w="2835" w:type="dxa"/>
            <w:vAlign w:val="center"/>
          </w:tcPr>
          <w:p w14:paraId="292D1317">
            <w:pPr>
              <w:pStyle w:val="16"/>
            </w:pPr>
            <w:r>
              <w:t>教师对活动指导满意情况</w:t>
            </w:r>
          </w:p>
        </w:tc>
        <w:tc>
          <w:tcPr>
            <w:tcW w:w="2551" w:type="dxa"/>
            <w:vAlign w:val="center"/>
          </w:tcPr>
          <w:p w14:paraId="5492FF7B">
            <w:pPr>
              <w:pStyle w:val="16"/>
            </w:pPr>
            <w:r>
              <w:t>≥95百分比</w:t>
            </w:r>
          </w:p>
        </w:tc>
        <w:tc>
          <w:tcPr>
            <w:tcW w:w="2268" w:type="dxa"/>
            <w:vAlign w:val="center"/>
          </w:tcPr>
          <w:p w14:paraId="70AAC022">
            <w:pPr>
              <w:pStyle w:val="16"/>
            </w:pPr>
            <w:r>
              <w:t>问卷调查</w:t>
            </w:r>
          </w:p>
        </w:tc>
      </w:tr>
    </w:tbl>
    <w:p w14:paraId="289EDCCC">
      <w:pPr>
        <w:sectPr>
          <w:pgSz w:w="16840" w:h="11900" w:orient="landscape"/>
          <w:pgMar w:top="1361" w:right="1020" w:bottom="1134" w:left="1020" w:header="720" w:footer="720" w:gutter="0"/>
          <w:cols w:space="720" w:num="1"/>
        </w:sectPr>
      </w:pPr>
    </w:p>
    <w:p w14:paraId="782883E7">
      <w:pPr>
        <w:spacing w:before="0" w:after="0"/>
        <w:ind w:firstLine="560"/>
        <w:jc w:val="left"/>
        <w:outlineLvl w:val="9"/>
      </w:pPr>
      <w:r>
        <w:rPr>
          <w:rFonts w:ascii="方正仿宋_GBK" w:hAnsi="方正仿宋_GBK" w:eastAsia="方正仿宋_GBK" w:cs="方正仿宋_GBK"/>
          <w:b/>
          <w:color w:val="000000"/>
          <w:sz w:val="28"/>
        </w:rPr>
        <w:t>15、学校风险管控与隐患治理专家资金（城建税）绩效目标表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5730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4198F9">
            <w:pPr>
              <w:pStyle w:val="14"/>
            </w:pPr>
            <w:r>
              <w:t>绩效目标</w:t>
            </w:r>
          </w:p>
        </w:tc>
        <w:tc>
          <w:tcPr>
            <w:tcW w:w="12756" w:type="dxa"/>
            <w:tcBorders>
              <w:bottom w:val="single" w:color="FFFFFF" w:sz="6" w:space="0"/>
            </w:tcBorders>
            <w:vAlign w:val="center"/>
          </w:tcPr>
          <w:p w14:paraId="3E1AAFC6">
            <w:pPr>
              <w:pStyle w:val="16"/>
            </w:pPr>
            <w:r>
              <w:t>1.保障2023年全区学校高标准实现学校安全生产分级管控和隐患排查治理</w:t>
            </w:r>
          </w:p>
        </w:tc>
      </w:tr>
    </w:tbl>
    <w:p w14:paraId="35831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AD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76369A">
            <w:pPr>
              <w:pStyle w:val="14"/>
            </w:pPr>
            <w:r>
              <w:t>一级指标</w:t>
            </w:r>
          </w:p>
        </w:tc>
        <w:tc>
          <w:tcPr>
            <w:tcW w:w="2268" w:type="dxa"/>
            <w:vAlign w:val="center"/>
          </w:tcPr>
          <w:p w14:paraId="50E2D2C0">
            <w:pPr>
              <w:pStyle w:val="14"/>
            </w:pPr>
            <w:r>
              <w:t>二级指标</w:t>
            </w:r>
          </w:p>
        </w:tc>
        <w:tc>
          <w:tcPr>
            <w:tcW w:w="2835" w:type="dxa"/>
            <w:vAlign w:val="center"/>
          </w:tcPr>
          <w:p w14:paraId="51165504">
            <w:pPr>
              <w:pStyle w:val="14"/>
            </w:pPr>
            <w:r>
              <w:t>三级指标</w:t>
            </w:r>
          </w:p>
        </w:tc>
        <w:tc>
          <w:tcPr>
            <w:tcW w:w="2835" w:type="dxa"/>
            <w:vAlign w:val="center"/>
          </w:tcPr>
          <w:p w14:paraId="6A7CC94D">
            <w:pPr>
              <w:pStyle w:val="14"/>
            </w:pPr>
            <w:r>
              <w:t>绩效指标描述</w:t>
            </w:r>
          </w:p>
        </w:tc>
        <w:tc>
          <w:tcPr>
            <w:tcW w:w="2551" w:type="dxa"/>
            <w:vAlign w:val="center"/>
          </w:tcPr>
          <w:p w14:paraId="58ADB4F0">
            <w:pPr>
              <w:pStyle w:val="14"/>
            </w:pPr>
            <w:r>
              <w:t>指标值</w:t>
            </w:r>
          </w:p>
        </w:tc>
        <w:tc>
          <w:tcPr>
            <w:tcW w:w="2268" w:type="dxa"/>
            <w:vAlign w:val="center"/>
          </w:tcPr>
          <w:p w14:paraId="6DC76784">
            <w:pPr>
              <w:pStyle w:val="14"/>
            </w:pPr>
            <w:r>
              <w:t>指标值确定依据</w:t>
            </w:r>
          </w:p>
        </w:tc>
      </w:tr>
      <w:tr w14:paraId="22CA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3C91E9">
            <w:pPr>
              <w:pStyle w:val="17"/>
            </w:pPr>
            <w:r>
              <w:t>产出指标</w:t>
            </w:r>
          </w:p>
        </w:tc>
        <w:tc>
          <w:tcPr>
            <w:tcW w:w="2268" w:type="dxa"/>
            <w:vAlign w:val="center"/>
          </w:tcPr>
          <w:p w14:paraId="228B1B62">
            <w:pPr>
              <w:pStyle w:val="16"/>
            </w:pPr>
            <w:r>
              <w:t>数量指标</w:t>
            </w:r>
          </w:p>
        </w:tc>
        <w:tc>
          <w:tcPr>
            <w:tcW w:w="2835" w:type="dxa"/>
            <w:vAlign w:val="center"/>
          </w:tcPr>
          <w:p w14:paraId="795C202E">
            <w:pPr>
              <w:pStyle w:val="16"/>
            </w:pPr>
            <w:r>
              <w:t>受益学校覆盖率</w:t>
            </w:r>
          </w:p>
        </w:tc>
        <w:tc>
          <w:tcPr>
            <w:tcW w:w="2835" w:type="dxa"/>
            <w:vAlign w:val="center"/>
          </w:tcPr>
          <w:p w14:paraId="2D54B7B9">
            <w:pPr>
              <w:pStyle w:val="16"/>
            </w:pPr>
            <w:r>
              <w:t>“双控”机制建设百分比</w:t>
            </w:r>
          </w:p>
        </w:tc>
        <w:tc>
          <w:tcPr>
            <w:tcW w:w="2551" w:type="dxa"/>
            <w:vAlign w:val="center"/>
          </w:tcPr>
          <w:p w14:paraId="35E0FF50">
            <w:pPr>
              <w:pStyle w:val="16"/>
            </w:pPr>
            <w:r>
              <w:t>≥100%</w:t>
            </w:r>
          </w:p>
        </w:tc>
        <w:tc>
          <w:tcPr>
            <w:tcW w:w="2268" w:type="dxa"/>
            <w:vAlign w:val="center"/>
          </w:tcPr>
          <w:p w14:paraId="0EA53D65">
            <w:pPr>
              <w:pStyle w:val="16"/>
            </w:pPr>
            <w:r>
              <w:t>报表</w:t>
            </w:r>
          </w:p>
        </w:tc>
      </w:tr>
      <w:tr w14:paraId="0FCD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FE25F"/>
        </w:tc>
        <w:tc>
          <w:tcPr>
            <w:tcW w:w="2268" w:type="dxa"/>
            <w:vAlign w:val="center"/>
          </w:tcPr>
          <w:p w14:paraId="68CDAB07">
            <w:pPr>
              <w:pStyle w:val="16"/>
            </w:pPr>
            <w:r>
              <w:t>时效指标</w:t>
            </w:r>
          </w:p>
        </w:tc>
        <w:tc>
          <w:tcPr>
            <w:tcW w:w="2835" w:type="dxa"/>
            <w:vAlign w:val="center"/>
          </w:tcPr>
          <w:p w14:paraId="28755789">
            <w:pPr>
              <w:pStyle w:val="16"/>
            </w:pPr>
            <w:r>
              <w:t>完成率</w:t>
            </w:r>
          </w:p>
        </w:tc>
        <w:tc>
          <w:tcPr>
            <w:tcW w:w="2835" w:type="dxa"/>
            <w:vAlign w:val="center"/>
          </w:tcPr>
          <w:p w14:paraId="25B4EF47">
            <w:pPr>
              <w:pStyle w:val="16"/>
            </w:pPr>
            <w:r>
              <w:t>按计划和安排实施“双控”机制建设</w:t>
            </w:r>
          </w:p>
        </w:tc>
        <w:tc>
          <w:tcPr>
            <w:tcW w:w="2551" w:type="dxa"/>
            <w:vAlign w:val="center"/>
          </w:tcPr>
          <w:p w14:paraId="756A52A2">
            <w:pPr>
              <w:pStyle w:val="16"/>
            </w:pPr>
            <w:r>
              <w:t>≥95%</w:t>
            </w:r>
          </w:p>
        </w:tc>
        <w:tc>
          <w:tcPr>
            <w:tcW w:w="2268" w:type="dxa"/>
            <w:vAlign w:val="center"/>
          </w:tcPr>
          <w:p w14:paraId="504128BC">
            <w:pPr>
              <w:pStyle w:val="16"/>
            </w:pPr>
            <w:r>
              <w:t>调查</w:t>
            </w:r>
          </w:p>
        </w:tc>
      </w:tr>
      <w:tr w14:paraId="0E59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E9B72"/>
        </w:tc>
        <w:tc>
          <w:tcPr>
            <w:tcW w:w="2268" w:type="dxa"/>
            <w:vAlign w:val="center"/>
          </w:tcPr>
          <w:p w14:paraId="202AB955">
            <w:pPr>
              <w:pStyle w:val="16"/>
            </w:pPr>
            <w:r>
              <w:t>质量指标</w:t>
            </w:r>
          </w:p>
        </w:tc>
        <w:tc>
          <w:tcPr>
            <w:tcW w:w="2835" w:type="dxa"/>
            <w:vAlign w:val="center"/>
          </w:tcPr>
          <w:p w14:paraId="4AF55757">
            <w:pPr>
              <w:pStyle w:val="16"/>
            </w:pPr>
            <w:r>
              <w:t>资金使用</w:t>
            </w:r>
          </w:p>
        </w:tc>
        <w:tc>
          <w:tcPr>
            <w:tcW w:w="2835" w:type="dxa"/>
            <w:vAlign w:val="center"/>
          </w:tcPr>
          <w:p w14:paraId="6377BE05">
            <w:pPr>
              <w:pStyle w:val="16"/>
            </w:pPr>
            <w:r>
              <w:t>资金使用范围</w:t>
            </w:r>
          </w:p>
        </w:tc>
        <w:tc>
          <w:tcPr>
            <w:tcW w:w="2551" w:type="dxa"/>
            <w:vAlign w:val="center"/>
          </w:tcPr>
          <w:p w14:paraId="4D4B3D40">
            <w:pPr>
              <w:pStyle w:val="16"/>
            </w:pPr>
            <w:r>
              <w:t>是否超范围</w:t>
            </w:r>
          </w:p>
        </w:tc>
        <w:tc>
          <w:tcPr>
            <w:tcW w:w="2268" w:type="dxa"/>
            <w:vAlign w:val="center"/>
          </w:tcPr>
          <w:p w14:paraId="0262DFA0">
            <w:pPr>
              <w:pStyle w:val="16"/>
            </w:pPr>
            <w:r>
              <w:t>账务报表</w:t>
            </w:r>
          </w:p>
        </w:tc>
      </w:tr>
      <w:tr w14:paraId="764F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9E871"/>
        </w:tc>
        <w:tc>
          <w:tcPr>
            <w:tcW w:w="2268" w:type="dxa"/>
            <w:vAlign w:val="center"/>
          </w:tcPr>
          <w:p w14:paraId="4162F2C1">
            <w:pPr>
              <w:pStyle w:val="16"/>
            </w:pPr>
            <w:r>
              <w:t>成本指标</w:t>
            </w:r>
          </w:p>
        </w:tc>
        <w:tc>
          <w:tcPr>
            <w:tcW w:w="2835" w:type="dxa"/>
            <w:vAlign w:val="center"/>
          </w:tcPr>
          <w:p w14:paraId="6FE1D5CF">
            <w:pPr>
              <w:pStyle w:val="16"/>
            </w:pPr>
            <w:r>
              <w:t>单位成本</w:t>
            </w:r>
          </w:p>
        </w:tc>
        <w:tc>
          <w:tcPr>
            <w:tcW w:w="2835" w:type="dxa"/>
            <w:vAlign w:val="center"/>
          </w:tcPr>
          <w:p w14:paraId="029A1DC0">
            <w:pPr>
              <w:pStyle w:val="16"/>
            </w:pPr>
            <w:r>
              <w:t>每校成本</w:t>
            </w:r>
          </w:p>
        </w:tc>
        <w:tc>
          <w:tcPr>
            <w:tcW w:w="2551" w:type="dxa"/>
            <w:vAlign w:val="center"/>
          </w:tcPr>
          <w:p w14:paraId="3189C986">
            <w:pPr>
              <w:pStyle w:val="16"/>
            </w:pPr>
            <w:r>
              <w:t>≤10000元</w:t>
            </w:r>
          </w:p>
        </w:tc>
        <w:tc>
          <w:tcPr>
            <w:tcW w:w="2268" w:type="dxa"/>
            <w:vAlign w:val="center"/>
          </w:tcPr>
          <w:p w14:paraId="0641D264">
            <w:pPr>
              <w:pStyle w:val="16"/>
            </w:pPr>
            <w:r>
              <w:t>报表</w:t>
            </w:r>
          </w:p>
        </w:tc>
      </w:tr>
      <w:tr w14:paraId="671A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B4ED73">
            <w:pPr>
              <w:pStyle w:val="17"/>
            </w:pPr>
            <w:r>
              <w:t>效益指标</w:t>
            </w:r>
          </w:p>
        </w:tc>
        <w:tc>
          <w:tcPr>
            <w:tcW w:w="2268" w:type="dxa"/>
            <w:vAlign w:val="center"/>
          </w:tcPr>
          <w:p w14:paraId="56662062">
            <w:pPr>
              <w:pStyle w:val="16"/>
            </w:pPr>
            <w:r>
              <w:t>社会效益指标</w:t>
            </w:r>
          </w:p>
        </w:tc>
        <w:tc>
          <w:tcPr>
            <w:tcW w:w="2835" w:type="dxa"/>
            <w:vAlign w:val="center"/>
          </w:tcPr>
          <w:p w14:paraId="68DBCDA7">
            <w:pPr>
              <w:pStyle w:val="16"/>
            </w:pPr>
            <w:r>
              <w:t>受益对象满意度(%)</w:t>
            </w:r>
          </w:p>
        </w:tc>
        <w:tc>
          <w:tcPr>
            <w:tcW w:w="2835" w:type="dxa"/>
            <w:vAlign w:val="center"/>
          </w:tcPr>
          <w:p w14:paraId="4B74BFD1">
            <w:pPr>
              <w:pStyle w:val="16"/>
            </w:pPr>
            <w:r>
              <w:t>通过机制建设，全面提升学校安全管理水平</w:t>
            </w:r>
          </w:p>
        </w:tc>
        <w:tc>
          <w:tcPr>
            <w:tcW w:w="2551" w:type="dxa"/>
            <w:vAlign w:val="center"/>
          </w:tcPr>
          <w:p w14:paraId="32FC7250">
            <w:pPr>
              <w:pStyle w:val="16"/>
            </w:pPr>
            <w:r>
              <w:t>≥90社会认可高</w:t>
            </w:r>
          </w:p>
        </w:tc>
        <w:tc>
          <w:tcPr>
            <w:tcW w:w="2268" w:type="dxa"/>
            <w:vAlign w:val="center"/>
          </w:tcPr>
          <w:p w14:paraId="24379AE8">
            <w:pPr>
              <w:pStyle w:val="16"/>
            </w:pPr>
            <w:r>
              <w:t>调查</w:t>
            </w:r>
          </w:p>
        </w:tc>
      </w:tr>
      <w:tr w14:paraId="5666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0BE5DE">
            <w:pPr>
              <w:pStyle w:val="17"/>
            </w:pPr>
            <w:r>
              <w:t>满意度指标</w:t>
            </w:r>
          </w:p>
        </w:tc>
        <w:tc>
          <w:tcPr>
            <w:tcW w:w="2268" w:type="dxa"/>
            <w:vAlign w:val="center"/>
          </w:tcPr>
          <w:p w14:paraId="02971408">
            <w:pPr>
              <w:pStyle w:val="16"/>
            </w:pPr>
            <w:r>
              <w:t>服务对象满意度指标</w:t>
            </w:r>
          </w:p>
        </w:tc>
        <w:tc>
          <w:tcPr>
            <w:tcW w:w="2835" w:type="dxa"/>
            <w:vAlign w:val="center"/>
          </w:tcPr>
          <w:p w14:paraId="5565772A">
            <w:pPr>
              <w:pStyle w:val="16"/>
            </w:pPr>
            <w:r>
              <w:t>受益对象满意度(%)</w:t>
            </w:r>
          </w:p>
        </w:tc>
        <w:tc>
          <w:tcPr>
            <w:tcW w:w="2835" w:type="dxa"/>
            <w:vAlign w:val="center"/>
          </w:tcPr>
          <w:p w14:paraId="30093FEC">
            <w:pPr>
              <w:pStyle w:val="16"/>
            </w:pPr>
            <w:r>
              <w:t>通过机制建设，全面提升学校安全管理水平</w:t>
            </w:r>
          </w:p>
        </w:tc>
        <w:tc>
          <w:tcPr>
            <w:tcW w:w="2551" w:type="dxa"/>
            <w:vAlign w:val="center"/>
          </w:tcPr>
          <w:p w14:paraId="1BE8C0A5">
            <w:pPr>
              <w:pStyle w:val="16"/>
            </w:pPr>
            <w:r>
              <w:t>≥90%</w:t>
            </w:r>
          </w:p>
        </w:tc>
        <w:tc>
          <w:tcPr>
            <w:tcW w:w="2268" w:type="dxa"/>
            <w:vAlign w:val="center"/>
          </w:tcPr>
          <w:p w14:paraId="08F65540">
            <w:pPr>
              <w:pStyle w:val="16"/>
            </w:pPr>
            <w:r>
              <w:t>调查</w:t>
            </w:r>
          </w:p>
        </w:tc>
      </w:tr>
    </w:tbl>
    <w:p w14:paraId="0841D64F">
      <w:pPr>
        <w:sectPr>
          <w:pgSz w:w="16840" w:h="11900" w:orient="landscape"/>
          <w:pgMar w:top="1361" w:right="1020" w:bottom="1134" w:left="1020" w:header="720" w:footer="720" w:gutter="0"/>
          <w:cols w:space="720" w:num="1"/>
        </w:sectPr>
      </w:pPr>
    </w:p>
    <w:p w14:paraId="11270CC1">
      <w:pPr>
        <w:spacing w:before="0" w:after="0"/>
        <w:ind w:firstLine="560"/>
        <w:jc w:val="left"/>
        <w:outlineLvl w:val="9"/>
      </w:pPr>
      <w:r>
        <w:rPr>
          <w:rFonts w:ascii="方正仿宋_GBK" w:hAnsi="方正仿宋_GBK" w:eastAsia="方正仿宋_GBK" w:cs="方正仿宋_GBK"/>
          <w:b/>
          <w:color w:val="000000"/>
          <w:sz w:val="28"/>
        </w:rPr>
        <w:t>16、义务教育保障机制生均公用经费（小学）绩效目标表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CD72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1B1B77">
            <w:pPr>
              <w:pStyle w:val="14"/>
            </w:pPr>
            <w:r>
              <w:t>绩效目标</w:t>
            </w:r>
          </w:p>
        </w:tc>
        <w:tc>
          <w:tcPr>
            <w:tcW w:w="12756" w:type="dxa"/>
            <w:tcBorders>
              <w:bottom w:val="single" w:color="FFFFFF" w:sz="6" w:space="0"/>
            </w:tcBorders>
            <w:vAlign w:val="center"/>
          </w:tcPr>
          <w:p w14:paraId="74166EB5">
            <w:pPr>
              <w:pStyle w:val="16"/>
            </w:pPr>
            <w:r>
              <w:t>1.保障学校正常运转，改善办学条件，完成教育教学任务。</w:t>
            </w:r>
          </w:p>
        </w:tc>
      </w:tr>
    </w:tbl>
    <w:p w14:paraId="46215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A9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98C899">
            <w:pPr>
              <w:pStyle w:val="14"/>
            </w:pPr>
            <w:r>
              <w:t>一级指标</w:t>
            </w:r>
          </w:p>
        </w:tc>
        <w:tc>
          <w:tcPr>
            <w:tcW w:w="2268" w:type="dxa"/>
            <w:vAlign w:val="center"/>
          </w:tcPr>
          <w:p w14:paraId="5ABDCAE2">
            <w:pPr>
              <w:pStyle w:val="14"/>
            </w:pPr>
            <w:r>
              <w:t>二级指标</w:t>
            </w:r>
          </w:p>
        </w:tc>
        <w:tc>
          <w:tcPr>
            <w:tcW w:w="2835" w:type="dxa"/>
            <w:vAlign w:val="center"/>
          </w:tcPr>
          <w:p w14:paraId="34A42707">
            <w:pPr>
              <w:pStyle w:val="14"/>
            </w:pPr>
            <w:r>
              <w:t>三级指标</w:t>
            </w:r>
          </w:p>
        </w:tc>
        <w:tc>
          <w:tcPr>
            <w:tcW w:w="2835" w:type="dxa"/>
            <w:vAlign w:val="center"/>
          </w:tcPr>
          <w:p w14:paraId="2A25CF76">
            <w:pPr>
              <w:pStyle w:val="14"/>
            </w:pPr>
            <w:r>
              <w:t>绩效指标描述</w:t>
            </w:r>
          </w:p>
        </w:tc>
        <w:tc>
          <w:tcPr>
            <w:tcW w:w="2551" w:type="dxa"/>
            <w:vAlign w:val="center"/>
          </w:tcPr>
          <w:p w14:paraId="04802F66">
            <w:pPr>
              <w:pStyle w:val="14"/>
            </w:pPr>
            <w:r>
              <w:t>指标值</w:t>
            </w:r>
          </w:p>
        </w:tc>
        <w:tc>
          <w:tcPr>
            <w:tcW w:w="2268" w:type="dxa"/>
            <w:vAlign w:val="center"/>
          </w:tcPr>
          <w:p w14:paraId="56DEBE6D">
            <w:pPr>
              <w:pStyle w:val="14"/>
            </w:pPr>
            <w:r>
              <w:t>指标值确定依据</w:t>
            </w:r>
          </w:p>
        </w:tc>
      </w:tr>
      <w:tr w14:paraId="131E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527E5E">
            <w:pPr>
              <w:pStyle w:val="17"/>
            </w:pPr>
            <w:r>
              <w:t>产出指标</w:t>
            </w:r>
          </w:p>
        </w:tc>
        <w:tc>
          <w:tcPr>
            <w:tcW w:w="2268" w:type="dxa"/>
            <w:vAlign w:val="center"/>
          </w:tcPr>
          <w:p w14:paraId="2CD918F4">
            <w:pPr>
              <w:pStyle w:val="16"/>
            </w:pPr>
            <w:r>
              <w:t>数量指标</w:t>
            </w:r>
          </w:p>
        </w:tc>
        <w:tc>
          <w:tcPr>
            <w:tcW w:w="2835" w:type="dxa"/>
            <w:vAlign w:val="center"/>
          </w:tcPr>
          <w:p w14:paraId="025CBFD0">
            <w:pPr>
              <w:pStyle w:val="16"/>
            </w:pPr>
            <w:r>
              <w:t>普通小学</w:t>
            </w:r>
          </w:p>
        </w:tc>
        <w:tc>
          <w:tcPr>
            <w:tcW w:w="2835" w:type="dxa"/>
            <w:vAlign w:val="center"/>
          </w:tcPr>
          <w:p w14:paraId="5A7B71A9">
            <w:pPr>
              <w:pStyle w:val="16"/>
            </w:pPr>
            <w:r>
              <w:t>小学学生人数</w:t>
            </w:r>
          </w:p>
        </w:tc>
        <w:tc>
          <w:tcPr>
            <w:tcW w:w="2551" w:type="dxa"/>
            <w:vAlign w:val="center"/>
          </w:tcPr>
          <w:p w14:paraId="6260F6B4">
            <w:pPr>
              <w:pStyle w:val="16"/>
            </w:pPr>
            <w:r>
              <w:t>≥1300人</w:t>
            </w:r>
          </w:p>
        </w:tc>
        <w:tc>
          <w:tcPr>
            <w:tcW w:w="2268" w:type="dxa"/>
            <w:vAlign w:val="center"/>
          </w:tcPr>
          <w:p w14:paraId="07692163">
            <w:pPr>
              <w:pStyle w:val="16"/>
            </w:pPr>
            <w:r>
              <w:t>拨款表</w:t>
            </w:r>
          </w:p>
        </w:tc>
      </w:tr>
      <w:tr w14:paraId="45E2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E113C"/>
        </w:tc>
        <w:tc>
          <w:tcPr>
            <w:tcW w:w="2268" w:type="dxa"/>
            <w:vAlign w:val="center"/>
          </w:tcPr>
          <w:p w14:paraId="785CA9BC">
            <w:pPr>
              <w:pStyle w:val="16"/>
            </w:pPr>
            <w:r>
              <w:t>质量指标</w:t>
            </w:r>
          </w:p>
        </w:tc>
        <w:tc>
          <w:tcPr>
            <w:tcW w:w="2835" w:type="dxa"/>
            <w:vAlign w:val="center"/>
          </w:tcPr>
          <w:p w14:paraId="762F27D5">
            <w:pPr>
              <w:pStyle w:val="16"/>
            </w:pPr>
            <w:r>
              <w:t>设备购置合格率</w:t>
            </w:r>
          </w:p>
        </w:tc>
        <w:tc>
          <w:tcPr>
            <w:tcW w:w="2835" w:type="dxa"/>
            <w:vAlign w:val="center"/>
          </w:tcPr>
          <w:p w14:paraId="3AD25F24">
            <w:pPr>
              <w:pStyle w:val="16"/>
            </w:pPr>
            <w:r>
              <w:t>购置设备质量的合格率</w:t>
            </w:r>
          </w:p>
        </w:tc>
        <w:tc>
          <w:tcPr>
            <w:tcW w:w="2551" w:type="dxa"/>
            <w:vAlign w:val="center"/>
          </w:tcPr>
          <w:p w14:paraId="71C6FA58">
            <w:pPr>
              <w:pStyle w:val="16"/>
            </w:pPr>
            <w:r>
              <w:t>≥98%（百分比）</w:t>
            </w:r>
          </w:p>
        </w:tc>
        <w:tc>
          <w:tcPr>
            <w:tcW w:w="2268" w:type="dxa"/>
            <w:vAlign w:val="center"/>
          </w:tcPr>
          <w:p w14:paraId="17EB7930">
            <w:pPr>
              <w:pStyle w:val="16"/>
            </w:pPr>
            <w:r>
              <w:t>验收报告</w:t>
            </w:r>
          </w:p>
        </w:tc>
      </w:tr>
      <w:tr w14:paraId="0279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E34DB"/>
        </w:tc>
        <w:tc>
          <w:tcPr>
            <w:tcW w:w="2268" w:type="dxa"/>
            <w:vAlign w:val="center"/>
          </w:tcPr>
          <w:p w14:paraId="7548A899">
            <w:pPr>
              <w:pStyle w:val="16"/>
            </w:pPr>
            <w:r>
              <w:t>时效指标</w:t>
            </w:r>
          </w:p>
        </w:tc>
        <w:tc>
          <w:tcPr>
            <w:tcW w:w="2835" w:type="dxa"/>
            <w:vAlign w:val="center"/>
          </w:tcPr>
          <w:p w14:paraId="3494E43C">
            <w:pPr>
              <w:pStyle w:val="16"/>
            </w:pPr>
            <w:r>
              <w:t>资金支出时间</w:t>
            </w:r>
          </w:p>
        </w:tc>
        <w:tc>
          <w:tcPr>
            <w:tcW w:w="2835" w:type="dxa"/>
            <w:vAlign w:val="center"/>
          </w:tcPr>
          <w:p w14:paraId="6354447F">
            <w:pPr>
              <w:pStyle w:val="16"/>
            </w:pPr>
            <w:r>
              <w:t>资金支出时间</w:t>
            </w:r>
          </w:p>
        </w:tc>
        <w:tc>
          <w:tcPr>
            <w:tcW w:w="2551" w:type="dxa"/>
            <w:vAlign w:val="center"/>
          </w:tcPr>
          <w:p w14:paraId="31CDF61E">
            <w:pPr>
              <w:pStyle w:val="16"/>
            </w:pPr>
            <w:r>
              <w:t>12月初完成支出</w:t>
            </w:r>
          </w:p>
        </w:tc>
        <w:tc>
          <w:tcPr>
            <w:tcW w:w="2268" w:type="dxa"/>
            <w:vAlign w:val="center"/>
          </w:tcPr>
          <w:p w14:paraId="560E977F">
            <w:pPr>
              <w:pStyle w:val="16"/>
            </w:pPr>
            <w:r>
              <w:t>支出凭证</w:t>
            </w:r>
          </w:p>
        </w:tc>
      </w:tr>
      <w:tr w14:paraId="5D2E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81B12"/>
        </w:tc>
        <w:tc>
          <w:tcPr>
            <w:tcW w:w="2268" w:type="dxa"/>
            <w:vAlign w:val="center"/>
          </w:tcPr>
          <w:p w14:paraId="57E790AE">
            <w:pPr>
              <w:pStyle w:val="16"/>
            </w:pPr>
            <w:r>
              <w:t>成本指标</w:t>
            </w:r>
          </w:p>
        </w:tc>
        <w:tc>
          <w:tcPr>
            <w:tcW w:w="2835" w:type="dxa"/>
            <w:vAlign w:val="center"/>
          </w:tcPr>
          <w:p w14:paraId="2EC8CB62">
            <w:pPr>
              <w:pStyle w:val="16"/>
            </w:pPr>
            <w:r>
              <w:t>单位成本</w:t>
            </w:r>
          </w:p>
        </w:tc>
        <w:tc>
          <w:tcPr>
            <w:tcW w:w="2835" w:type="dxa"/>
            <w:vAlign w:val="center"/>
          </w:tcPr>
          <w:p w14:paraId="24E6F472">
            <w:pPr>
              <w:pStyle w:val="16"/>
            </w:pPr>
            <w:r>
              <w:t>普通小学生均公用标准</w:t>
            </w:r>
          </w:p>
        </w:tc>
        <w:tc>
          <w:tcPr>
            <w:tcW w:w="2551" w:type="dxa"/>
            <w:vAlign w:val="center"/>
          </w:tcPr>
          <w:p w14:paraId="0DECCB2F">
            <w:pPr>
              <w:pStyle w:val="16"/>
            </w:pPr>
            <w:r>
              <w:t>≥735元（每生每年）</w:t>
            </w:r>
          </w:p>
        </w:tc>
        <w:tc>
          <w:tcPr>
            <w:tcW w:w="2268" w:type="dxa"/>
            <w:vAlign w:val="center"/>
          </w:tcPr>
          <w:p w14:paraId="5DA69458">
            <w:pPr>
              <w:pStyle w:val="16"/>
            </w:pPr>
            <w:r>
              <w:t>拨款表</w:t>
            </w:r>
          </w:p>
        </w:tc>
      </w:tr>
      <w:tr w14:paraId="5919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FE0EE7">
            <w:pPr>
              <w:pStyle w:val="17"/>
            </w:pPr>
            <w:r>
              <w:t>效益指标</w:t>
            </w:r>
          </w:p>
        </w:tc>
        <w:tc>
          <w:tcPr>
            <w:tcW w:w="2268" w:type="dxa"/>
            <w:vAlign w:val="center"/>
          </w:tcPr>
          <w:p w14:paraId="0630A4CE">
            <w:pPr>
              <w:pStyle w:val="16"/>
            </w:pPr>
            <w:r>
              <w:t>社会效益指标</w:t>
            </w:r>
          </w:p>
        </w:tc>
        <w:tc>
          <w:tcPr>
            <w:tcW w:w="2835" w:type="dxa"/>
            <w:vAlign w:val="center"/>
          </w:tcPr>
          <w:p w14:paraId="4B346D63">
            <w:pPr>
              <w:pStyle w:val="16"/>
            </w:pPr>
            <w:r>
              <w:t>受益学生数</w:t>
            </w:r>
          </w:p>
        </w:tc>
        <w:tc>
          <w:tcPr>
            <w:tcW w:w="2835" w:type="dxa"/>
            <w:vAlign w:val="center"/>
          </w:tcPr>
          <w:p w14:paraId="6A848EFF">
            <w:pPr>
              <w:pStyle w:val="16"/>
            </w:pPr>
            <w:r>
              <w:t>受益学生数</w:t>
            </w:r>
          </w:p>
        </w:tc>
        <w:tc>
          <w:tcPr>
            <w:tcW w:w="2551" w:type="dxa"/>
            <w:vAlign w:val="center"/>
          </w:tcPr>
          <w:p w14:paraId="4670B993">
            <w:pPr>
              <w:pStyle w:val="16"/>
            </w:pPr>
            <w:r>
              <w:t>≥1300人</w:t>
            </w:r>
          </w:p>
        </w:tc>
        <w:tc>
          <w:tcPr>
            <w:tcW w:w="2268" w:type="dxa"/>
            <w:vAlign w:val="center"/>
          </w:tcPr>
          <w:p w14:paraId="6543D8E2">
            <w:pPr>
              <w:pStyle w:val="16"/>
            </w:pPr>
            <w:r>
              <w:t>在校生</w:t>
            </w:r>
          </w:p>
        </w:tc>
      </w:tr>
      <w:tr w14:paraId="5B45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8F46A8">
            <w:pPr>
              <w:pStyle w:val="17"/>
            </w:pPr>
            <w:r>
              <w:t>满意度指标</w:t>
            </w:r>
          </w:p>
        </w:tc>
        <w:tc>
          <w:tcPr>
            <w:tcW w:w="2268" w:type="dxa"/>
            <w:vAlign w:val="center"/>
          </w:tcPr>
          <w:p w14:paraId="2FF02112">
            <w:pPr>
              <w:pStyle w:val="16"/>
            </w:pPr>
            <w:r>
              <w:t>服务对象满意度指标</w:t>
            </w:r>
          </w:p>
        </w:tc>
        <w:tc>
          <w:tcPr>
            <w:tcW w:w="2835" w:type="dxa"/>
            <w:vAlign w:val="center"/>
          </w:tcPr>
          <w:p w14:paraId="7650EC87">
            <w:pPr>
              <w:pStyle w:val="16"/>
            </w:pPr>
            <w:r>
              <w:t>师生满意度(%)</w:t>
            </w:r>
          </w:p>
        </w:tc>
        <w:tc>
          <w:tcPr>
            <w:tcW w:w="2835" w:type="dxa"/>
            <w:vAlign w:val="center"/>
          </w:tcPr>
          <w:p w14:paraId="51D39FD4">
            <w:pPr>
              <w:pStyle w:val="16"/>
            </w:pPr>
            <w:r>
              <w:t>师生对当年项目的满意情况</w:t>
            </w:r>
          </w:p>
        </w:tc>
        <w:tc>
          <w:tcPr>
            <w:tcW w:w="2551" w:type="dxa"/>
            <w:vAlign w:val="center"/>
          </w:tcPr>
          <w:p w14:paraId="329B5A3C">
            <w:pPr>
              <w:pStyle w:val="16"/>
            </w:pPr>
            <w:r>
              <w:t>≥95%（百分比）</w:t>
            </w:r>
          </w:p>
        </w:tc>
        <w:tc>
          <w:tcPr>
            <w:tcW w:w="2268" w:type="dxa"/>
            <w:vAlign w:val="center"/>
          </w:tcPr>
          <w:p w14:paraId="22522677">
            <w:pPr>
              <w:pStyle w:val="16"/>
            </w:pPr>
            <w:r>
              <w:t>问卷调查</w:t>
            </w:r>
          </w:p>
        </w:tc>
      </w:tr>
    </w:tbl>
    <w:p w14:paraId="179E0E76">
      <w:pPr>
        <w:sectPr>
          <w:pgSz w:w="16840" w:h="11900" w:orient="landscape"/>
          <w:pgMar w:top="1361" w:right="1020" w:bottom="1134" w:left="1020" w:header="720" w:footer="720" w:gutter="0"/>
          <w:cols w:space="720" w:num="1"/>
        </w:sectPr>
      </w:pPr>
    </w:p>
    <w:p w14:paraId="539BEF85">
      <w:pPr>
        <w:spacing w:before="0" w:after="0"/>
        <w:ind w:firstLine="560"/>
        <w:jc w:val="left"/>
        <w:outlineLvl w:val="9"/>
      </w:pPr>
      <w:r>
        <w:rPr>
          <w:rFonts w:ascii="方正仿宋_GBK" w:hAnsi="方正仿宋_GBK" w:eastAsia="方正仿宋_GBK" w:cs="方正仿宋_GBK"/>
          <w:b/>
          <w:color w:val="000000"/>
          <w:sz w:val="28"/>
        </w:rPr>
        <w:t>17、义务教育家庭经济困难学生生活补助资金绩效目标表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00FB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089053">
            <w:pPr>
              <w:pStyle w:val="14"/>
            </w:pPr>
            <w:r>
              <w:t>绩效目标</w:t>
            </w:r>
          </w:p>
        </w:tc>
        <w:tc>
          <w:tcPr>
            <w:tcW w:w="12756" w:type="dxa"/>
            <w:tcBorders>
              <w:bottom w:val="single" w:color="FFFFFF" w:sz="6" w:space="0"/>
            </w:tcBorders>
            <w:vAlign w:val="center"/>
          </w:tcPr>
          <w:p w14:paraId="1FB58E2A">
            <w:pPr>
              <w:pStyle w:val="16"/>
            </w:pPr>
            <w:r>
              <w:t>1.通过为义务教育家庭经济困难学生发放生活补助，用于学生的生活费开支，减轻困难学生家庭经济负担。</w:t>
            </w:r>
          </w:p>
        </w:tc>
      </w:tr>
    </w:tbl>
    <w:p w14:paraId="17650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CB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282244">
            <w:pPr>
              <w:pStyle w:val="14"/>
            </w:pPr>
            <w:r>
              <w:t>一级指标</w:t>
            </w:r>
          </w:p>
        </w:tc>
        <w:tc>
          <w:tcPr>
            <w:tcW w:w="2268" w:type="dxa"/>
            <w:vAlign w:val="center"/>
          </w:tcPr>
          <w:p w14:paraId="5D89826F">
            <w:pPr>
              <w:pStyle w:val="14"/>
            </w:pPr>
            <w:r>
              <w:t>二级指标</w:t>
            </w:r>
          </w:p>
        </w:tc>
        <w:tc>
          <w:tcPr>
            <w:tcW w:w="2835" w:type="dxa"/>
            <w:vAlign w:val="center"/>
          </w:tcPr>
          <w:p w14:paraId="1ED7A888">
            <w:pPr>
              <w:pStyle w:val="14"/>
            </w:pPr>
            <w:r>
              <w:t>三级指标</w:t>
            </w:r>
          </w:p>
        </w:tc>
        <w:tc>
          <w:tcPr>
            <w:tcW w:w="2835" w:type="dxa"/>
            <w:vAlign w:val="center"/>
          </w:tcPr>
          <w:p w14:paraId="15FFDC90">
            <w:pPr>
              <w:pStyle w:val="14"/>
            </w:pPr>
            <w:r>
              <w:t>绩效指标描述</w:t>
            </w:r>
          </w:p>
        </w:tc>
        <w:tc>
          <w:tcPr>
            <w:tcW w:w="2551" w:type="dxa"/>
            <w:vAlign w:val="center"/>
          </w:tcPr>
          <w:p w14:paraId="5760062A">
            <w:pPr>
              <w:pStyle w:val="14"/>
            </w:pPr>
            <w:r>
              <w:t>指标值</w:t>
            </w:r>
          </w:p>
        </w:tc>
        <w:tc>
          <w:tcPr>
            <w:tcW w:w="2268" w:type="dxa"/>
            <w:vAlign w:val="center"/>
          </w:tcPr>
          <w:p w14:paraId="217515DC">
            <w:pPr>
              <w:pStyle w:val="14"/>
            </w:pPr>
            <w:r>
              <w:t>指标值确定依据</w:t>
            </w:r>
          </w:p>
        </w:tc>
      </w:tr>
      <w:tr w14:paraId="5095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8DA229">
            <w:pPr>
              <w:pStyle w:val="17"/>
            </w:pPr>
            <w:r>
              <w:t>产出指标</w:t>
            </w:r>
          </w:p>
        </w:tc>
        <w:tc>
          <w:tcPr>
            <w:tcW w:w="2268" w:type="dxa"/>
            <w:vAlign w:val="center"/>
          </w:tcPr>
          <w:p w14:paraId="57B03A33">
            <w:pPr>
              <w:pStyle w:val="16"/>
            </w:pPr>
            <w:r>
              <w:t>数量指标</w:t>
            </w:r>
          </w:p>
        </w:tc>
        <w:tc>
          <w:tcPr>
            <w:tcW w:w="2835" w:type="dxa"/>
            <w:vAlign w:val="center"/>
          </w:tcPr>
          <w:p w14:paraId="4952B867">
            <w:pPr>
              <w:pStyle w:val="16"/>
            </w:pPr>
            <w:r>
              <w:t>受助学生数</w:t>
            </w:r>
          </w:p>
        </w:tc>
        <w:tc>
          <w:tcPr>
            <w:tcW w:w="2835" w:type="dxa"/>
            <w:vAlign w:val="center"/>
          </w:tcPr>
          <w:p w14:paraId="452F8EB5">
            <w:pPr>
              <w:pStyle w:val="16"/>
            </w:pPr>
            <w:r>
              <w:t>享受资助的学生人数</w:t>
            </w:r>
          </w:p>
        </w:tc>
        <w:tc>
          <w:tcPr>
            <w:tcW w:w="2551" w:type="dxa"/>
            <w:vAlign w:val="center"/>
          </w:tcPr>
          <w:p w14:paraId="5D45CAB5">
            <w:pPr>
              <w:pStyle w:val="16"/>
            </w:pPr>
            <w:r>
              <w:t>≥10人</w:t>
            </w:r>
          </w:p>
        </w:tc>
        <w:tc>
          <w:tcPr>
            <w:tcW w:w="2268" w:type="dxa"/>
            <w:vAlign w:val="center"/>
          </w:tcPr>
          <w:p w14:paraId="78B93C0A">
            <w:pPr>
              <w:pStyle w:val="16"/>
            </w:pPr>
            <w:r>
              <w:t>年度工作计划</w:t>
            </w:r>
          </w:p>
        </w:tc>
      </w:tr>
      <w:tr w14:paraId="3C29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05ECE"/>
        </w:tc>
        <w:tc>
          <w:tcPr>
            <w:tcW w:w="2268" w:type="dxa"/>
            <w:vAlign w:val="center"/>
          </w:tcPr>
          <w:p w14:paraId="769EDA7D">
            <w:pPr>
              <w:pStyle w:val="16"/>
            </w:pPr>
            <w:r>
              <w:t>质量指标</w:t>
            </w:r>
          </w:p>
        </w:tc>
        <w:tc>
          <w:tcPr>
            <w:tcW w:w="2835" w:type="dxa"/>
            <w:vAlign w:val="center"/>
          </w:tcPr>
          <w:p w14:paraId="15778397">
            <w:pPr>
              <w:pStyle w:val="16"/>
            </w:pPr>
            <w:r>
              <w:t>建档立卡学生接受资助的比例</w:t>
            </w:r>
          </w:p>
        </w:tc>
        <w:tc>
          <w:tcPr>
            <w:tcW w:w="2835" w:type="dxa"/>
            <w:vAlign w:val="center"/>
          </w:tcPr>
          <w:p w14:paraId="0895AD04">
            <w:pPr>
              <w:pStyle w:val="16"/>
            </w:pPr>
            <w:r>
              <w:t>实际资助学生占建档立卡学生比例</w:t>
            </w:r>
          </w:p>
        </w:tc>
        <w:tc>
          <w:tcPr>
            <w:tcW w:w="2551" w:type="dxa"/>
            <w:vAlign w:val="center"/>
          </w:tcPr>
          <w:p w14:paraId="599FFEEB">
            <w:pPr>
              <w:pStyle w:val="16"/>
            </w:pPr>
            <w:r>
              <w:t>≥95%</w:t>
            </w:r>
          </w:p>
        </w:tc>
        <w:tc>
          <w:tcPr>
            <w:tcW w:w="2268" w:type="dxa"/>
            <w:vAlign w:val="center"/>
          </w:tcPr>
          <w:p w14:paraId="68976C46">
            <w:pPr>
              <w:pStyle w:val="16"/>
            </w:pPr>
            <w:r>
              <w:t>年度工作计划</w:t>
            </w:r>
          </w:p>
        </w:tc>
      </w:tr>
      <w:tr w14:paraId="6AAF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80402"/>
        </w:tc>
        <w:tc>
          <w:tcPr>
            <w:tcW w:w="2268" w:type="dxa"/>
            <w:vAlign w:val="center"/>
          </w:tcPr>
          <w:p w14:paraId="55082F74">
            <w:pPr>
              <w:pStyle w:val="16"/>
            </w:pPr>
            <w:r>
              <w:t>时效指标</w:t>
            </w:r>
          </w:p>
        </w:tc>
        <w:tc>
          <w:tcPr>
            <w:tcW w:w="2835" w:type="dxa"/>
            <w:vAlign w:val="center"/>
          </w:tcPr>
          <w:p w14:paraId="01E6BA68">
            <w:pPr>
              <w:pStyle w:val="16"/>
            </w:pPr>
            <w:r>
              <w:t>资助资金及时发放</w:t>
            </w:r>
          </w:p>
        </w:tc>
        <w:tc>
          <w:tcPr>
            <w:tcW w:w="2835" w:type="dxa"/>
            <w:vAlign w:val="center"/>
          </w:tcPr>
          <w:p w14:paraId="0D55E5B2">
            <w:pPr>
              <w:pStyle w:val="16"/>
            </w:pPr>
            <w:r>
              <w:t>资助资金及时发放</w:t>
            </w:r>
          </w:p>
        </w:tc>
        <w:tc>
          <w:tcPr>
            <w:tcW w:w="2551" w:type="dxa"/>
            <w:vAlign w:val="center"/>
          </w:tcPr>
          <w:p w14:paraId="4CB85A16">
            <w:pPr>
              <w:pStyle w:val="16"/>
            </w:pPr>
            <w:r>
              <w:t>及时发放</w:t>
            </w:r>
          </w:p>
        </w:tc>
        <w:tc>
          <w:tcPr>
            <w:tcW w:w="2268" w:type="dxa"/>
            <w:vAlign w:val="center"/>
          </w:tcPr>
          <w:p w14:paraId="371B1E8E">
            <w:pPr>
              <w:pStyle w:val="16"/>
            </w:pPr>
            <w:r>
              <w:t>年度工作计划</w:t>
            </w:r>
          </w:p>
        </w:tc>
      </w:tr>
      <w:tr w14:paraId="7D8F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D1A5FB"/>
        </w:tc>
        <w:tc>
          <w:tcPr>
            <w:tcW w:w="2268" w:type="dxa"/>
            <w:vAlign w:val="center"/>
          </w:tcPr>
          <w:p w14:paraId="789D1360">
            <w:pPr>
              <w:pStyle w:val="16"/>
            </w:pPr>
            <w:r>
              <w:t>成本指标</w:t>
            </w:r>
          </w:p>
        </w:tc>
        <w:tc>
          <w:tcPr>
            <w:tcW w:w="2835" w:type="dxa"/>
            <w:vAlign w:val="center"/>
          </w:tcPr>
          <w:p w14:paraId="44290B94">
            <w:pPr>
              <w:pStyle w:val="16"/>
            </w:pPr>
            <w:r>
              <w:t>预算控制数</w:t>
            </w:r>
          </w:p>
        </w:tc>
        <w:tc>
          <w:tcPr>
            <w:tcW w:w="2835" w:type="dxa"/>
            <w:vAlign w:val="center"/>
          </w:tcPr>
          <w:p w14:paraId="41E56F51">
            <w:pPr>
              <w:pStyle w:val="16"/>
            </w:pPr>
            <w:r>
              <w:t>严控预算控制数</w:t>
            </w:r>
          </w:p>
        </w:tc>
        <w:tc>
          <w:tcPr>
            <w:tcW w:w="2551" w:type="dxa"/>
            <w:vAlign w:val="center"/>
          </w:tcPr>
          <w:p w14:paraId="51392B71">
            <w:pPr>
              <w:pStyle w:val="16"/>
            </w:pPr>
            <w:r>
              <w:t>寄宿生：小学1000元/生/年，初中1250元/生/年（特教1500元/生/年）；非寄宿：小学500元/生/年，初中625元/生/年</w:t>
            </w:r>
          </w:p>
        </w:tc>
        <w:tc>
          <w:tcPr>
            <w:tcW w:w="2268" w:type="dxa"/>
            <w:vAlign w:val="center"/>
          </w:tcPr>
          <w:p w14:paraId="69E4BC15">
            <w:pPr>
              <w:pStyle w:val="16"/>
            </w:pPr>
            <w:r>
              <w:t>预算文本</w:t>
            </w:r>
          </w:p>
        </w:tc>
      </w:tr>
      <w:tr w14:paraId="328F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D01B02">
            <w:pPr>
              <w:pStyle w:val="17"/>
            </w:pPr>
            <w:r>
              <w:t>效益指标</w:t>
            </w:r>
          </w:p>
        </w:tc>
        <w:tc>
          <w:tcPr>
            <w:tcW w:w="2268" w:type="dxa"/>
            <w:vAlign w:val="center"/>
          </w:tcPr>
          <w:p w14:paraId="3AEA1F77">
            <w:pPr>
              <w:pStyle w:val="16"/>
            </w:pPr>
            <w:r>
              <w:t>社会效益指标</w:t>
            </w:r>
          </w:p>
        </w:tc>
        <w:tc>
          <w:tcPr>
            <w:tcW w:w="2835" w:type="dxa"/>
            <w:vAlign w:val="center"/>
          </w:tcPr>
          <w:p w14:paraId="3A6C5FC0">
            <w:pPr>
              <w:pStyle w:val="16"/>
            </w:pPr>
            <w:r>
              <w:t>减轻困难学生家庭经济负担</w:t>
            </w:r>
          </w:p>
        </w:tc>
        <w:tc>
          <w:tcPr>
            <w:tcW w:w="2835" w:type="dxa"/>
            <w:vAlign w:val="center"/>
          </w:tcPr>
          <w:p w14:paraId="202F4655">
            <w:pPr>
              <w:pStyle w:val="16"/>
            </w:pPr>
            <w:r>
              <w:t>减轻困难家庭负担，促进社会稳定</w:t>
            </w:r>
          </w:p>
        </w:tc>
        <w:tc>
          <w:tcPr>
            <w:tcW w:w="2551" w:type="dxa"/>
            <w:vAlign w:val="center"/>
          </w:tcPr>
          <w:p w14:paraId="5E9CAC87">
            <w:pPr>
              <w:pStyle w:val="16"/>
            </w:pPr>
            <w:r>
              <w:t>有效减轻困难学生家庭经济负担</w:t>
            </w:r>
          </w:p>
        </w:tc>
        <w:tc>
          <w:tcPr>
            <w:tcW w:w="2268" w:type="dxa"/>
            <w:vAlign w:val="center"/>
          </w:tcPr>
          <w:p w14:paraId="7999271F">
            <w:pPr>
              <w:pStyle w:val="16"/>
            </w:pPr>
            <w:r>
              <w:t>年度工作计划</w:t>
            </w:r>
          </w:p>
        </w:tc>
      </w:tr>
      <w:tr w14:paraId="3A30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5B7C0F">
            <w:pPr>
              <w:pStyle w:val="17"/>
            </w:pPr>
            <w:r>
              <w:t>满意度指标</w:t>
            </w:r>
          </w:p>
        </w:tc>
        <w:tc>
          <w:tcPr>
            <w:tcW w:w="2268" w:type="dxa"/>
            <w:vAlign w:val="center"/>
          </w:tcPr>
          <w:p w14:paraId="5CD270FD">
            <w:pPr>
              <w:pStyle w:val="16"/>
            </w:pPr>
            <w:r>
              <w:t>服务对象满意度指标</w:t>
            </w:r>
          </w:p>
        </w:tc>
        <w:tc>
          <w:tcPr>
            <w:tcW w:w="2835" w:type="dxa"/>
            <w:vAlign w:val="center"/>
          </w:tcPr>
          <w:p w14:paraId="7CC8774D">
            <w:pPr>
              <w:pStyle w:val="16"/>
            </w:pPr>
            <w:r>
              <w:t>受益对象满意度</w:t>
            </w:r>
          </w:p>
        </w:tc>
        <w:tc>
          <w:tcPr>
            <w:tcW w:w="2835" w:type="dxa"/>
            <w:vAlign w:val="center"/>
          </w:tcPr>
          <w:p w14:paraId="13532F2D">
            <w:pPr>
              <w:pStyle w:val="16"/>
            </w:pPr>
            <w:r>
              <w:t>受益对象满意度</w:t>
            </w:r>
          </w:p>
        </w:tc>
        <w:tc>
          <w:tcPr>
            <w:tcW w:w="2551" w:type="dxa"/>
            <w:vAlign w:val="center"/>
          </w:tcPr>
          <w:p w14:paraId="3C41ABA1">
            <w:pPr>
              <w:pStyle w:val="16"/>
            </w:pPr>
            <w:r>
              <w:t>≥95%</w:t>
            </w:r>
          </w:p>
        </w:tc>
        <w:tc>
          <w:tcPr>
            <w:tcW w:w="2268" w:type="dxa"/>
            <w:vAlign w:val="center"/>
          </w:tcPr>
          <w:p w14:paraId="44CD24A0">
            <w:pPr>
              <w:pStyle w:val="16"/>
            </w:pPr>
            <w:r>
              <w:t>调查问卷</w:t>
            </w:r>
          </w:p>
        </w:tc>
      </w:tr>
    </w:tbl>
    <w:p w14:paraId="4EC397E9">
      <w:pPr>
        <w:sectPr>
          <w:pgSz w:w="16840" w:h="11900" w:orient="landscape"/>
          <w:pgMar w:top="1361" w:right="1020" w:bottom="1134" w:left="1020" w:header="720" w:footer="720" w:gutter="0"/>
          <w:cols w:space="720" w:num="1"/>
        </w:sectPr>
      </w:pPr>
    </w:p>
    <w:p w14:paraId="0E9F8C27">
      <w:pPr>
        <w:spacing w:before="10" w:after="10" w:line="240" w:lineRule="auto"/>
        <w:ind w:firstLine="640"/>
        <w:jc w:val="left"/>
        <w:outlineLvl w:val="5"/>
      </w:pPr>
      <w:r>
        <w:rPr>
          <w:rFonts w:ascii="黑体" w:hAnsi="黑体" w:eastAsia="黑体" w:cs="黑体"/>
          <w:color w:val="000000"/>
          <w:sz w:val="32"/>
        </w:rPr>
        <w:t>六、政府采购预算情况</w:t>
      </w:r>
    </w:p>
    <w:p w14:paraId="26AD4D58">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2023年，石家庄市藁城区实验小学安排政府采购预算0.00万元。具体内容见下表。</w:t>
      </w:r>
    </w:p>
    <w:p w14:paraId="0D54C70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C85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1C0836">
            <w:pPr>
              <w:pStyle w:val="13"/>
            </w:pPr>
            <w:r>
              <w:t>360005石家庄市藁城区实验小学</w:t>
            </w:r>
          </w:p>
        </w:tc>
        <w:tc>
          <w:tcPr>
            <w:tcW w:w="8674" w:type="dxa"/>
            <w:gridSpan w:val="9"/>
            <w:tcBorders>
              <w:top w:val="single" w:color="FFFFFF" w:sz="6" w:space="0"/>
              <w:left w:val="single" w:color="FFFFFF" w:sz="6" w:space="0"/>
              <w:right w:val="single" w:color="FFFFFF" w:sz="6" w:space="0"/>
            </w:tcBorders>
            <w:vAlign w:val="center"/>
          </w:tcPr>
          <w:p w14:paraId="77772EE9">
            <w:pPr>
              <w:pStyle w:val="28"/>
            </w:pPr>
            <w:r>
              <w:t>单位：万元</w:t>
            </w:r>
          </w:p>
        </w:tc>
      </w:tr>
      <w:tr w14:paraId="0169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A4EB30C">
            <w:pPr>
              <w:pStyle w:val="14"/>
            </w:pPr>
            <w:r>
              <w:t>政府采购项目来源</w:t>
            </w:r>
          </w:p>
        </w:tc>
        <w:tc>
          <w:tcPr>
            <w:tcW w:w="1134" w:type="dxa"/>
            <w:vMerge w:val="restart"/>
            <w:vAlign w:val="center"/>
          </w:tcPr>
          <w:p w14:paraId="08070F6C">
            <w:pPr>
              <w:pStyle w:val="14"/>
            </w:pPr>
            <w:r>
              <w:t>采购物品名称</w:t>
            </w:r>
          </w:p>
        </w:tc>
        <w:tc>
          <w:tcPr>
            <w:tcW w:w="1134" w:type="dxa"/>
            <w:vMerge w:val="restart"/>
            <w:vAlign w:val="center"/>
          </w:tcPr>
          <w:p w14:paraId="79D3EA94">
            <w:pPr>
              <w:pStyle w:val="14"/>
            </w:pPr>
            <w:r>
              <w:t>政府采购目录序号</w:t>
            </w:r>
          </w:p>
        </w:tc>
        <w:tc>
          <w:tcPr>
            <w:tcW w:w="709" w:type="dxa"/>
            <w:vMerge w:val="restart"/>
            <w:vAlign w:val="center"/>
          </w:tcPr>
          <w:p w14:paraId="0DF22255">
            <w:pPr>
              <w:pStyle w:val="14"/>
            </w:pPr>
            <w:r>
              <w:t>计量  单位</w:t>
            </w:r>
          </w:p>
        </w:tc>
        <w:tc>
          <w:tcPr>
            <w:tcW w:w="850" w:type="dxa"/>
            <w:vMerge w:val="restart"/>
            <w:vAlign w:val="center"/>
          </w:tcPr>
          <w:p w14:paraId="52846CF7">
            <w:pPr>
              <w:pStyle w:val="14"/>
            </w:pPr>
            <w:r>
              <w:t>数量</w:t>
            </w:r>
          </w:p>
        </w:tc>
        <w:tc>
          <w:tcPr>
            <w:tcW w:w="850" w:type="dxa"/>
            <w:vMerge w:val="restart"/>
            <w:vAlign w:val="center"/>
          </w:tcPr>
          <w:p w14:paraId="6C65A80F">
            <w:pPr>
              <w:pStyle w:val="14"/>
            </w:pPr>
            <w:r>
              <w:t>单价</w:t>
            </w:r>
          </w:p>
        </w:tc>
        <w:tc>
          <w:tcPr>
            <w:tcW w:w="7710" w:type="dxa"/>
            <w:gridSpan w:val="8"/>
            <w:vAlign w:val="center"/>
          </w:tcPr>
          <w:p w14:paraId="400038E4">
            <w:pPr>
              <w:pStyle w:val="14"/>
            </w:pPr>
            <w:r>
              <w:t>政府采购金额（当年部门预算安排资金）</w:t>
            </w:r>
          </w:p>
        </w:tc>
        <w:tc>
          <w:tcPr>
            <w:tcW w:w="964" w:type="dxa"/>
            <w:vMerge w:val="restart"/>
            <w:vAlign w:val="center"/>
          </w:tcPr>
          <w:p w14:paraId="2B60ACC4">
            <w:pPr>
              <w:pStyle w:val="14"/>
            </w:pPr>
            <w:r>
              <w:t>2023年  预留中  小微企  业份额</w:t>
            </w:r>
          </w:p>
        </w:tc>
      </w:tr>
      <w:tr w14:paraId="2C81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5485EF1">
            <w:pPr>
              <w:pStyle w:val="14"/>
            </w:pPr>
            <w:r>
              <w:t>项目名称</w:t>
            </w:r>
          </w:p>
        </w:tc>
        <w:tc>
          <w:tcPr>
            <w:tcW w:w="964" w:type="dxa"/>
            <w:vAlign w:val="center"/>
          </w:tcPr>
          <w:p w14:paraId="3C082993">
            <w:pPr>
              <w:pStyle w:val="14"/>
            </w:pPr>
            <w:r>
              <w:t>预算    资金</w:t>
            </w:r>
          </w:p>
        </w:tc>
        <w:tc>
          <w:tcPr>
            <w:tcW w:w="1134" w:type="dxa"/>
            <w:vMerge w:val="continue"/>
          </w:tcPr>
          <w:p w14:paraId="1D27769C"/>
        </w:tc>
        <w:tc>
          <w:tcPr>
            <w:tcW w:w="1134" w:type="dxa"/>
            <w:vMerge w:val="continue"/>
          </w:tcPr>
          <w:p w14:paraId="3D967979"/>
        </w:tc>
        <w:tc>
          <w:tcPr>
            <w:tcW w:w="709" w:type="dxa"/>
            <w:vMerge w:val="continue"/>
          </w:tcPr>
          <w:p w14:paraId="72690429"/>
        </w:tc>
        <w:tc>
          <w:tcPr>
            <w:tcW w:w="850" w:type="dxa"/>
            <w:vMerge w:val="continue"/>
          </w:tcPr>
          <w:p w14:paraId="4D3014A6"/>
        </w:tc>
        <w:tc>
          <w:tcPr>
            <w:tcW w:w="850" w:type="dxa"/>
            <w:vMerge w:val="continue"/>
          </w:tcPr>
          <w:p w14:paraId="67BDBE1B"/>
        </w:tc>
        <w:tc>
          <w:tcPr>
            <w:tcW w:w="964" w:type="dxa"/>
            <w:vAlign w:val="center"/>
          </w:tcPr>
          <w:p w14:paraId="078A6FDB">
            <w:pPr>
              <w:pStyle w:val="14"/>
            </w:pPr>
            <w:r>
              <w:t>合计</w:t>
            </w:r>
          </w:p>
        </w:tc>
        <w:tc>
          <w:tcPr>
            <w:tcW w:w="964" w:type="dxa"/>
            <w:vAlign w:val="center"/>
          </w:tcPr>
          <w:p w14:paraId="04E308FF">
            <w:pPr>
              <w:pStyle w:val="14"/>
            </w:pPr>
            <w:r>
              <w:t>一般公共预算拨款</w:t>
            </w:r>
          </w:p>
        </w:tc>
        <w:tc>
          <w:tcPr>
            <w:tcW w:w="964" w:type="dxa"/>
            <w:vAlign w:val="center"/>
          </w:tcPr>
          <w:p w14:paraId="606C2C76">
            <w:pPr>
              <w:pStyle w:val="14"/>
            </w:pPr>
            <w:r>
              <w:t>基金预算拨款</w:t>
            </w:r>
          </w:p>
        </w:tc>
        <w:tc>
          <w:tcPr>
            <w:tcW w:w="964" w:type="dxa"/>
            <w:vAlign w:val="center"/>
          </w:tcPr>
          <w:p w14:paraId="6C140FD4">
            <w:pPr>
              <w:pStyle w:val="14"/>
            </w:pPr>
            <w:r>
              <w:t>国有资本经营预算拨款</w:t>
            </w:r>
          </w:p>
        </w:tc>
        <w:tc>
          <w:tcPr>
            <w:tcW w:w="964" w:type="dxa"/>
            <w:vAlign w:val="center"/>
          </w:tcPr>
          <w:p w14:paraId="2AF8B26B">
            <w:pPr>
              <w:pStyle w:val="14"/>
            </w:pPr>
            <w:r>
              <w:t>财政专户核拨</w:t>
            </w:r>
          </w:p>
        </w:tc>
        <w:tc>
          <w:tcPr>
            <w:tcW w:w="964" w:type="dxa"/>
            <w:vAlign w:val="center"/>
          </w:tcPr>
          <w:p w14:paraId="614149A9">
            <w:pPr>
              <w:pStyle w:val="14"/>
            </w:pPr>
            <w:r>
              <w:t>单位    资金</w:t>
            </w:r>
          </w:p>
        </w:tc>
        <w:tc>
          <w:tcPr>
            <w:tcW w:w="964" w:type="dxa"/>
            <w:vAlign w:val="center"/>
          </w:tcPr>
          <w:p w14:paraId="07D5AA20">
            <w:pPr>
              <w:pStyle w:val="14"/>
            </w:pPr>
            <w:r>
              <w:t>财政拨    款结转</w:t>
            </w:r>
          </w:p>
        </w:tc>
        <w:tc>
          <w:tcPr>
            <w:tcW w:w="964" w:type="dxa"/>
            <w:vAlign w:val="center"/>
          </w:tcPr>
          <w:p w14:paraId="6DD21828">
            <w:pPr>
              <w:pStyle w:val="14"/>
            </w:pPr>
            <w:r>
              <w:t>非财政    拨款结    转结余</w:t>
            </w:r>
          </w:p>
        </w:tc>
        <w:tc>
          <w:tcPr>
            <w:tcW w:w="964" w:type="dxa"/>
            <w:vMerge w:val="continue"/>
          </w:tcPr>
          <w:p w14:paraId="0B70C889"/>
        </w:tc>
      </w:tr>
      <w:tr w14:paraId="44B9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8E7076">
            <w:pPr>
              <w:pStyle w:val="16"/>
            </w:pPr>
          </w:p>
        </w:tc>
        <w:tc>
          <w:tcPr>
            <w:tcW w:w="964" w:type="dxa"/>
            <w:vAlign w:val="center"/>
          </w:tcPr>
          <w:p w14:paraId="7EE4C1FD">
            <w:pPr>
              <w:pStyle w:val="15"/>
            </w:pPr>
          </w:p>
        </w:tc>
        <w:tc>
          <w:tcPr>
            <w:tcW w:w="1134" w:type="dxa"/>
            <w:vAlign w:val="center"/>
          </w:tcPr>
          <w:p w14:paraId="0857A79D">
            <w:pPr>
              <w:pStyle w:val="16"/>
            </w:pPr>
          </w:p>
        </w:tc>
        <w:tc>
          <w:tcPr>
            <w:tcW w:w="1134" w:type="dxa"/>
            <w:vAlign w:val="center"/>
          </w:tcPr>
          <w:p w14:paraId="6B691AE9">
            <w:pPr>
              <w:pStyle w:val="16"/>
            </w:pPr>
          </w:p>
        </w:tc>
        <w:tc>
          <w:tcPr>
            <w:tcW w:w="709" w:type="dxa"/>
            <w:vAlign w:val="center"/>
          </w:tcPr>
          <w:p w14:paraId="4964E6ED">
            <w:pPr>
              <w:pStyle w:val="17"/>
            </w:pPr>
          </w:p>
        </w:tc>
        <w:tc>
          <w:tcPr>
            <w:tcW w:w="850" w:type="dxa"/>
            <w:vAlign w:val="center"/>
          </w:tcPr>
          <w:p w14:paraId="081FADB5">
            <w:pPr>
              <w:pStyle w:val="15"/>
            </w:pPr>
          </w:p>
        </w:tc>
        <w:tc>
          <w:tcPr>
            <w:tcW w:w="850" w:type="dxa"/>
            <w:vAlign w:val="center"/>
          </w:tcPr>
          <w:p w14:paraId="4C6596CB">
            <w:pPr>
              <w:pStyle w:val="15"/>
            </w:pPr>
          </w:p>
        </w:tc>
        <w:tc>
          <w:tcPr>
            <w:tcW w:w="964" w:type="dxa"/>
            <w:vAlign w:val="center"/>
          </w:tcPr>
          <w:p w14:paraId="0E4E81DE">
            <w:pPr>
              <w:pStyle w:val="15"/>
            </w:pPr>
          </w:p>
        </w:tc>
        <w:tc>
          <w:tcPr>
            <w:tcW w:w="964" w:type="dxa"/>
            <w:vAlign w:val="center"/>
          </w:tcPr>
          <w:p w14:paraId="2B7C7D8A">
            <w:pPr>
              <w:pStyle w:val="15"/>
            </w:pPr>
          </w:p>
        </w:tc>
        <w:tc>
          <w:tcPr>
            <w:tcW w:w="964" w:type="dxa"/>
            <w:vAlign w:val="center"/>
          </w:tcPr>
          <w:p w14:paraId="27D2427E">
            <w:pPr>
              <w:pStyle w:val="15"/>
            </w:pPr>
          </w:p>
        </w:tc>
        <w:tc>
          <w:tcPr>
            <w:tcW w:w="964" w:type="dxa"/>
            <w:vAlign w:val="center"/>
          </w:tcPr>
          <w:p w14:paraId="55D5552C">
            <w:pPr>
              <w:pStyle w:val="15"/>
            </w:pPr>
          </w:p>
        </w:tc>
        <w:tc>
          <w:tcPr>
            <w:tcW w:w="964" w:type="dxa"/>
            <w:vAlign w:val="center"/>
          </w:tcPr>
          <w:p w14:paraId="37ED8FA3">
            <w:pPr>
              <w:pStyle w:val="15"/>
            </w:pPr>
          </w:p>
        </w:tc>
        <w:tc>
          <w:tcPr>
            <w:tcW w:w="964" w:type="dxa"/>
            <w:vAlign w:val="center"/>
          </w:tcPr>
          <w:p w14:paraId="2E969AD9">
            <w:pPr>
              <w:pStyle w:val="15"/>
            </w:pPr>
          </w:p>
        </w:tc>
        <w:tc>
          <w:tcPr>
            <w:tcW w:w="964" w:type="dxa"/>
            <w:vAlign w:val="center"/>
          </w:tcPr>
          <w:p w14:paraId="64125E67">
            <w:pPr>
              <w:pStyle w:val="15"/>
            </w:pPr>
          </w:p>
        </w:tc>
        <w:tc>
          <w:tcPr>
            <w:tcW w:w="964" w:type="dxa"/>
            <w:vAlign w:val="center"/>
          </w:tcPr>
          <w:p w14:paraId="5B43CCA8">
            <w:pPr>
              <w:pStyle w:val="15"/>
            </w:pPr>
          </w:p>
        </w:tc>
        <w:tc>
          <w:tcPr>
            <w:tcW w:w="964" w:type="dxa"/>
            <w:vAlign w:val="center"/>
          </w:tcPr>
          <w:p w14:paraId="51E70C40">
            <w:pPr>
              <w:pStyle w:val="15"/>
            </w:pPr>
          </w:p>
        </w:tc>
      </w:tr>
    </w:tbl>
    <w:p w14:paraId="706158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9FAE7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21B6333">
      <w:pPr>
        <w:spacing w:before="0" w:after="0"/>
        <w:ind w:firstLine="640"/>
        <w:jc w:val="left"/>
        <w:outlineLvl w:val="9"/>
      </w:pPr>
      <w:r>
        <w:rPr>
          <w:rFonts w:ascii="Times New Roman" w:hAnsi="Times New Roman" w:eastAsia="方正仿宋_GBK" w:cs="Times New Roman"/>
          <w:color w:val="000000"/>
          <w:sz w:val="32"/>
        </w:rPr>
        <w:t xml:space="preserve"> </w:t>
      </w:r>
    </w:p>
    <w:p w14:paraId="317136A5">
      <w:pPr>
        <w:spacing w:before="10" w:after="10" w:line="240" w:lineRule="auto"/>
        <w:ind w:firstLine="640"/>
        <w:jc w:val="left"/>
        <w:outlineLvl w:val="5"/>
      </w:pPr>
      <w:r>
        <w:rPr>
          <w:rFonts w:ascii="黑体" w:hAnsi="黑体" w:eastAsia="黑体" w:cs="黑体"/>
          <w:color w:val="000000"/>
          <w:sz w:val="32"/>
        </w:rPr>
        <w:t>七、国有资产信息</w:t>
      </w:r>
    </w:p>
    <w:p w14:paraId="1B65866B">
      <w:pPr>
        <w:spacing w:before="0" w:after="0" w:line="240" w:lineRule="auto"/>
        <w:ind w:firstLine="560" w:firstLineChars="200"/>
        <w:jc w:val="left"/>
        <w:outlineLvl w:val="9"/>
        <w:rPr>
          <w:rFonts w:hint="eastAsia" w:eastAsia="方正仿宋_GBK" w:cs="Times New Roman"/>
          <w:b w:val="0"/>
          <w:color w:val="000000"/>
          <w:sz w:val="28"/>
          <w:lang w:val="en-US" w:eastAsia="zh-CN"/>
        </w:rPr>
      </w:pPr>
      <w:r>
        <w:rPr>
          <w:rFonts w:ascii="Times New Roman" w:hAnsi="Times New Roman" w:eastAsia="方正仿宋_GBK" w:cs="Times New Roman"/>
          <w:b w:val="0"/>
          <w:color w:val="000000"/>
          <w:sz w:val="28"/>
        </w:rPr>
        <w:t>石家庄市藁城区实验小学上年末固定资产金额为597.04万元（详见下表）。本年度拟购置固定资产总额为1.00万元，</w:t>
      </w:r>
      <w:r>
        <w:rPr>
          <w:rFonts w:hint="eastAsia" w:ascii="Times New Roman" w:hAnsi="Times New Roman" w:eastAsia="方正仿宋_GBK" w:cs="Times New Roman"/>
          <w:b w:val="0"/>
          <w:color w:val="000000"/>
          <w:sz w:val="28"/>
        </w:rPr>
        <w:t>其中购置</w:t>
      </w:r>
      <w:r>
        <w:rPr>
          <w:rFonts w:hint="eastAsia" w:ascii="Times New Roman" w:hAnsi="Times New Roman" w:eastAsia="方正仿宋_GBK" w:cs="Times New Roman"/>
          <w:b w:val="0"/>
          <w:color w:val="000000"/>
          <w:sz w:val="28"/>
          <w:lang w:val="en-US" w:eastAsia="zh-CN"/>
        </w:rPr>
        <w:t>图书</w:t>
      </w:r>
      <w:r>
        <w:rPr>
          <w:rFonts w:hint="default" w:ascii="Times New Roman" w:hAnsi="Times New Roman" w:eastAsia="方正仿宋_GBK" w:cs="Times New Roman"/>
          <w:b w:val="0"/>
          <w:color w:val="000000"/>
          <w:sz w:val="28"/>
          <w:lang w:val="en-US"/>
        </w:rPr>
        <w:t>1</w:t>
      </w:r>
      <w:r>
        <w:rPr>
          <w:rFonts w:hint="eastAsia" w:ascii="Times New Roman" w:hAnsi="Times New Roman" w:eastAsia="方正仿宋_GBK" w:cs="Times New Roman"/>
          <w:b w:val="0"/>
          <w:color w:val="000000"/>
          <w:sz w:val="28"/>
          <w:lang w:val="uk-UA"/>
        </w:rPr>
        <w:t>万元，因未达到政府采购限额，未列入政府采购预算</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 xml:space="preserve"> </w:t>
      </w:r>
    </w:p>
    <w:p w14:paraId="45B3119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327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1C5693">
            <w:pPr>
              <w:pStyle w:val="13"/>
            </w:pPr>
            <w:r>
              <w:t>360005石家庄市藁城区实验小学</w:t>
            </w:r>
          </w:p>
        </w:tc>
        <w:tc>
          <w:tcPr>
            <w:tcW w:w="5669" w:type="dxa"/>
            <w:gridSpan w:val="2"/>
            <w:tcBorders>
              <w:top w:val="single" w:color="FFFFFF" w:sz="6" w:space="0"/>
              <w:left w:val="single" w:color="FFFFFF" w:sz="6" w:space="0"/>
              <w:right w:val="single" w:color="FFFFFF" w:sz="6" w:space="0"/>
            </w:tcBorders>
            <w:vAlign w:val="center"/>
          </w:tcPr>
          <w:p w14:paraId="33581958">
            <w:pPr>
              <w:pStyle w:val="11"/>
            </w:pPr>
            <w:r>
              <w:t>截止时间：2022-12-31</w:t>
            </w:r>
          </w:p>
        </w:tc>
      </w:tr>
      <w:tr w14:paraId="0961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BA4850">
            <w:pPr>
              <w:pStyle w:val="14"/>
            </w:pPr>
            <w:r>
              <w:t>项   目</w:t>
            </w:r>
          </w:p>
        </w:tc>
        <w:tc>
          <w:tcPr>
            <w:tcW w:w="2835" w:type="dxa"/>
            <w:vAlign w:val="center"/>
          </w:tcPr>
          <w:p w14:paraId="6DB9826F">
            <w:pPr>
              <w:pStyle w:val="14"/>
            </w:pPr>
            <w:r>
              <w:t>数量</w:t>
            </w:r>
          </w:p>
        </w:tc>
        <w:tc>
          <w:tcPr>
            <w:tcW w:w="2835" w:type="dxa"/>
            <w:vAlign w:val="center"/>
          </w:tcPr>
          <w:p w14:paraId="7FDB7D26">
            <w:pPr>
              <w:pStyle w:val="14"/>
            </w:pPr>
            <w:r>
              <w:t>价值（金额单位：万元）</w:t>
            </w:r>
          </w:p>
        </w:tc>
      </w:tr>
      <w:tr w14:paraId="6493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57F96A">
            <w:pPr>
              <w:pStyle w:val="16"/>
            </w:pPr>
            <w:r>
              <w:t>资产总额</w:t>
            </w:r>
          </w:p>
        </w:tc>
        <w:tc>
          <w:tcPr>
            <w:tcW w:w="2835" w:type="dxa"/>
            <w:vAlign w:val="center"/>
          </w:tcPr>
          <w:p w14:paraId="36271079">
            <w:pPr>
              <w:pStyle w:val="17"/>
            </w:pPr>
          </w:p>
        </w:tc>
        <w:tc>
          <w:tcPr>
            <w:tcW w:w="2835" w:type="dxa"/>
            <w:vAlign w:val="center"/>
          </w:tcPr>
          <w:p w14:paraId="7538607F">
            <w:pPr>
              <w:pStyle w:val="15"/>
            </w:pPr>
            <w:r>
              <w:t>597.04</w:t>
            </w:r>
          </w:p>
        </w:tc>
      </w:tr>
      <w:tr w14:paraId="0718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DB9313">
            <w:pPr>
              <w:pStyle w:val="16"/>
            </w:pPr>
            <w:r>
              <w:t>1、房屋（平方米）</w:t>
            </w:r>
          </w:p>
        </w:tc>
        <w:tc>
          <w:tcPr>
            <w:tcW w:w="2835" w:type="dxa"/>
            <w:vAlign w:val="center"/>
          </w:tcPr>
          <w:p w14:paraId="5759238D">
            <w:pPr>
              <w:pStyle w:val="17"/>
            </w:pPr>
            <w:r>
              <w:t>8502</w:t>
            </w:r>
          </w:p>
        </w:tc>
        <w:tc>
          <w:tcPr>
            <w:tcW w:w="2835" w:type="dxa"/>
            <w:vAlign w:val="center"/>
          </w:tcPr>
          <w:p w14:paraId="300860DE">
            <w:pPr>
              <w:pStyle w:val="15"/>
            </w:pPr>
            <w:r>
              <w:t>211.70</w:t>
            </w:r>
          </w:p>
        </w:tc>
      </w:tr>
      <w:tr w14:paraId="585E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68ACFB">
            <w:pPr>
              <w:pStyle w:val="16"/>
            </w:pPr>
            <w:r>
              <w:t>　　其中：办公用房（平方米）</w:t>
            </w:r>
          </w:p>
        </w:tc>
        <w:tc>
          <w:tcPr>
            <w:tcW w:w="2835" w:type="dxa"/>
            <w:vAlign w:val="center"/>
          </w:tcPr>
          <w:p w14:paraId="04E8F729">
            <w:pPr>
              <w:pStyle w:val="17"/>
            </w:pPr>
            <w:r>
              <w:t>417</w:t>
            </w:r>
          </w:p>
        </w:tc>
        <w:tc>
          <w:tcPr>
            <w:tcW w:w="2835" w:type="dxa"/>
            <w:vAlign w:val="center"/>
          </w:tcPr>
          <w:p w14:paraId="1A42C662">
            <w:pPr>
              <w:pStyle w:val="15"/>
            </w:pPr>
            <w:r>
              <w:t>10.38</w:t>
            </w:r>
          </w:p>
        </w:tc>
      </w:tr>
      <w:tr w14:paraId="0F93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BE5B33">
            <w:pPr>
              <w:pStyle w:val="16"/>
            </w:pPr>
            <w:r>
              <w:t>2、车辆（台、辆）</w:t>
            </w:r>
          </w:p>
        </w:tc>
        <w:tc>
          <w:tcPr>
            <w:tcW w:w="2835" w:type="dxa"/>
            <w:vAlign w:val="center"/>
          </w:tcPr>
          <w:p w14:paraId="02528DF4">
            <w:pPr>
              <w:pStyle w:val="17"/>
            </w:pPr>
          </w:p>
        </w:tc>
        <w:tc>
          <w:tcPr>
            <w:tcW w:w="2835" w:type="dxa"/>
            <w:vAlign w:val="center"/>
          </w:tcPr>
          <w:p w14:paraId="7B718311">
            <w:pPr>
              <w:pStyle w:val="15"/>
            </w:pPr>
          </w:p>
        </w:tc>
      </w:tr>
      <w:tr w14:paraId="54D1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04F438">
            <w:pPr>
              <w:pStyle w:val="16"/>
            </w:pPr>
            <w:r>
              <w:t>3、单价在20万元以上的设备</w:t>
            </w:r>
          </w:p>
        </w:tc>
        <w:tc>
          <w:tcPr>
            <w:tcW w:w="2835" w:type="dxa"/>
            <w:vAlign w:val="center"/>
          </w:tcPr>
          <w:p w14:paraId="35053FAF">
            <w:pPr>
              <w:pStyle w:val="17"/>
            </w:pPr>
          </w:p>
        </w:tc>
        <w:tc>
          <w:tcPr>
            <w:tcW w:w="2835" w:type="dxa"/>
            <w:vAlign w:val="center"/>
          </w:tcPr>
          <w:p w14:paraId="7F7FC974">
            <w:pPr>
              <w:pStyle w:val="15"/>
            </w:pPr>
          </w:p>
        </w:tc>
      </w:tr>
      <w:tr w14:paraId="44546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3FA9E4">
            <w:pPr>
              <w:pStyle w:val="16"/>
            </w:pPr>
            <w:r>
              <w:t>4、其他固定资产</w:t>
            </w:r>
          </w:p>
        </w:tc>
        <w:tc>
          <w:tcPr>
            <w:tcW w:w="2835" w:type="dxa"/>
            <w:vAlign w:val="center"/>
          </w:tcPr>
          <w:p w14:paraId="7901D13F">
            <w:pPr>
              <w:pStyle w:val="17"/>
            </w:pPr>
          </w:p>
        </w:tc>
        <w:tc>
          <w:tcPr>
            <w:tcW w:w="2835" w:type="dxa"/>
            <w:vAlign w:val="center"/>
          </w:tcPr>
          <w:p w14:paraId="56F42F81">
            <w:pPr>
              <w:pStyle w:val="15"/>
            </w:pPr>
            <w:r>
              <w:t>385.34</w:t>
            </w:r>
          </w:p>
        </w:tc>
      </w:tr>
    </w:tbl>
    <w:p w14:paraId="21BF8557">
      <w:pPr>
        <w:spacing w:before="0" w:after="0"/>
        <w:ind w:firstLine="640"/>
        <w:jc w:val="left"/>
        <w:outlineLvl w:val="9"/>
      </w:pPr>
      <w:r>
        <w:rPr>
          <w:rFonts w:ascii="Times New Roman" w:hAnsi="Times New Roman" w:eastAsia="方正仿宋_GBK" w:cs="Times New Roman"/>
          <w:color w:val="000000"/>
          <w:sz w:val="32"/>
        </w:rPr>
        <w:t xml:space="preserve"> </w:t>
      </w:r>
    </w:p>
    <w:p w14:paraId="51F5E4EA">
      <w:pPr>
        <w:spacing w:before="10" w:after="10" w:line="240" w:lineRule="auto"/>
        <w:ind w:firstLine="640"/>
        <w:jc w:val="left"/>
        <w:outlineLvl w:val="5"/>
      </w:pPr>
      <w:r>
        <w:rPr>
          <w:rFonts w:ascii="黑体" w:hAnsi="黑体" w:eastAsia="黑体" w:cs="黑体"/>
          <w:color w:val="000000"/>
          <w:sz w:val="32"/>
        </w:rPr>
        <w:t>八、名词解释</w:t>
      </w:r>
    </w:p>
    <w:p w14:paraId="4087F57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B6D47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5ACB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08A83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FFA17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F059B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19D9AD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77670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AEF9B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90B1E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8AE073">
      <w:pPr>
        <w:spacing w:before="10" w:after="10" w:line="240" w:lineRule="auto"/>
        <w:ind w:firstLine="640"/>
        <w:jc w:val="left"/>
        <w:outlineLvl w:val="5"/>
      </w:pPr>
      <w:r>
        <w:rPr>
          <w:rFonts w:ascii="黑体" w:hAnsi="黑体" w:eastAsia="黑体" w:cs="黑体"/>
          <w:color w:val="000000"/>
          <w:sz w:val="32"/>
        </w:rPr>
        <w:t>九、其他需要说明的事项</w:t>
      </w:r>
    </w:p>
    <w:p w14:paraId="249ECBF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C16D92D">
      <w:pPr>
        <w:spacing w:before="0" w:after="0"/>
        <w:ind w:firstLine="0"/>
        <w:jc w:val="center"/>
        <w:outlineLvl w:val="3"/>
      </w:pPr>
      <w:bookmarkStart w:id="4" w:name="_Toc1522"/>
      <w:r>
        <w:rPr>
          <w:rFonts w:ascii="方正小标宋_GBK" w:hAnsi="方正小标宋_GBK" w:eastAsia="方正小标宋_GBK" w:cs="方正小标宋_GBK"/>
          <w:b w:val="0"/>
          <w:color w:val="000000"/>
          <w:sz w:val="44"/>
        </w:rPr>
        <w:t>五、石家庄市藁城区工业路小学收支预算</w:t>
      </w:r>
      <w:bookmarkEnd w:id="4"/>
    </w:p>
    <w:p w14:paraId="36EE3D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832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B73ABD">
            <w:pPr>
              <w:pStyle w:val="13"/>
            </w:pPr>
            <w:r>
              <w:t>360006石家庄市藁城区工业路小学</w:t>
            </w:r>
          </w:p>
        </w:tc>
        <w:tc>
          <w:tcPr>
            <w:tcW w:w="2126" w:type="dxa"/>
            <w:tcBorders>
              <w:top w:val="single" w:color="FFFFFF" w:sz="6" w:space="0"/>
              <w:left w:val="single" w:color="FFFFFF" w:sz="6" w:space="0"/>
              <w:right w:val="single" w:color="FFFFFF" w:sz="6" w:space="0"/>
            </w:tcBorders>
            <w:vAlign w:val="center"/>
          </w:tcPr>
          <w:p w14:paraId="6C22A019">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447157B">
            <w:pPr>
              <w:pStyle w:val="11"/>
            </w:pPr>
            <w:r>
              <w:t>单位：万元</w:t>
            </w:r>
          </w:p>
        </w:tc>
      </w:tr>
      <w:tr w14:paraId="239E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3C43A">
            <w:pPr>
              <w:pStyle w:val="14"/>
            </w:pPr>
            <w:r>
              <w:t>序号</w:t>
            </w:r>
          </w:p>
        </w:tc>
        <w:tc>
          <w:tcPr>
            <w:tcW w:w="6661" w:type="dxa"/>
            <w:gridSpan w:val="2"/>
            <w:vAlign w:val="center"/>
          </w:tcPr>
          <w:p w14:paraId="3BD57B1C">
            <w:pPr>
              <w:pStyle w:val="14"/>
            </w:pPr>
            <w:r>
              <w:t>收入</w:t>
            </w:r>
          </w:p>
        </w:tc>
        <w:tc>
          <w:tcPr>
            <w:tcW w:w="6661" w:type="dxa"/>
            <w:gridSpan w:val="2"/>
            <w:vAlign w:val="center"/>
          </w:tcPr>
          <w:p w14:paraId="4A7BB36C">
            <w:pPr>
              <w:pStyle w:val="14"/>
            </w:pPr>
            <w:r>
              <w:t>支出</w:t>
            </w:r>
          </w:p>
        </w:tc>
      </w:tr>
      <w:tr w14:paraId="6B10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960E9"/>
        </w:tc>
        <w:tc>
          <w:tcPr>
            <w:tcW w:w="4535" w:type="dxa"/>
            <w:vAlign w:val="center"/>
          </w:tcPr>
          <w:p w14:paraId="5EE850D8">
            <w:pPr>
              <w:pStyle w:val="14"/>
            </w:pPr>
            <w:r>
              <w:t>项  目</w:t>
            </w:r>
          </w:p>
        </w:tc>
        <w:tc>
          <w:tcPr>
            <w:tcW w:w="2126" w:type="dxa"/>
            <w:vAlign w:val="center"/>
          </w:tcPr>
          <w:p w14:paraId="5DAE70C6">
            <w:pPr>
              <w:pStyle w:val="14"/>
            </w:pPr>
            <w:r>
              <w:t>预算数</w:t>
            </w:r>
          </w:p>
        </w:tc>
        <w:tc>
          <w:tcPr>
            <w:tcW w:w="4535" w:type="dxa"/>
            <w:vAlign w:val="center"/>
          </w:tcPr>
          <w:p w14:paraId="526AF5A2">
            <w:pPr>
              <w:pStyle w:val="14"/>
            </w:pPr>
            <w:r>
              <w:t>项  目</w:t>
            </w:r>
          </w:p>
        </w:tc>
        <w:tc>
          <w:tcPr>
            <w:tcW w:w="2126" w:type="dxa"/>
            <w:vAlign w:val="center"/>
          </w:tcPr>
          <w:p w14:paraId="3BDF8356">
            <w:pPr>
              <w:pStyle w:val="14"/>
            </w:pPr>
            <w:r>
              <w:t>预算数</w:t>
            </w:r>
          </w:p>
        </w:tc>
      </w:tr>
      <w:tr w14:paraId="35CF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9C6AB">
            <w:pPr>
              <w:pStyle w:val="14"/>
            </w:pPr>
            <w:r>
              <w:t>栏次</w:t>
            </w:r>
          </w:p>
        </w:tc>
        <w:tc>
          <w:tcPr>
            <w:tcW w:w="4535" w:type="dxa"/>
            <w:vAlign w:val="center"/>
          </w:tcPr>
          <w:p w14:paraId="5281D674">
            <w:pPr>
              <w:pStyle w:val="14"/>
            </w:pPr>
            <w:r>
              <w:t>1</w:t>
            </w:r>
          </w:p>
        </w:tc>
        <w:tc>
          <w:tcPr>
            <w:tcW w:w="2126" w:type="dxa"/>
            <w:vAlign w:val="center"/>
          </w:tcPr>
          <w:p w14:paraId="2FD4BCE1">
            <w:pPr>
              <w:pStyle w:val="14"/>
            </w:pPr>
            <w:r>
              <w:t>2</w:t>
            </w:r>
          </w:p>
        </w:tc>
        <w:tc>
          <w:tcPr>
            <w:tcW w:w="4535" w:type="dxa"/>
            <w:vAlign w:val="center"/>
          </w:tcPr>
          <w:p w14:paraId="73F12C03">
            <w:pPr>
              <w:pStyle w:val="14"/>
            </w:pPr>
            <w:r>
              <w:t>3</w:t>
            </w:r>
          </w:p>
        </w:tc>
        <w:tc>
          <w:tcPr>
            <w:tcW w:w="2126" w:type="dxa"/>
            <w:vAlign w:val="center"/>
          </w:tcPr>
          <w:p w14:paraId="4AA3699C">
            <w:pPr>
              <w:pStyle w:val="14"/>
            </w:pPr>
            <w:r>
              <w:t>4</w:t>
            </w:r>
          </w:p>
        </w:tc>
      </w:tr>
      <w:tr w14:paraId="2970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22006">
            <w:pPr>
              <w:pStyle w:val="17"/>
            </w:pPr>
            <w:r>
              <w:t>1</w:t>
            </w:r>
          </w:p>
        </w:tc>
        <w:tc>
          <w:tcPr>
            <w:tcW w:w="4535" w:type="dxa"/>
            <w:vAlign w:val="center"/>
          </w:tcPr>
          <w:p w14:paraId="15D5C5FA">
            <w:pPr>
              <w:pStyle w:val="16"/>
            </w:pPr>
            <w:r>
              <w:t>一、一般公共预算拨款收入</w:t>
            </w:r>
          </w:p>
        </w:tc>
        <w:tc>
          <w:tcPr>
            <w:tcW w:w="2126" w:type="dxa"/>
            <w:vAlign w:val="center"/>
          </w:tcPr>
          <w:p w14:paraId="363DE13A">
            <w:pPr>
              <w:pStyle w:val="15"/>
            </w:pPr>
            <w:r>
              <w:t>2052.64</w:t>
            </w:r>
          </w:p>
        </w:tc>
        <w:tc>
          <w:tcPr>
            <w:tcW w:w="4535" w:type="dxa"/>
            <w:vAlign w:val="center"/>
          </w:tcPr>
          <w:p w14:paraId="5CE86F28">
            <w:pPr>
              <w:pStyle w:val="16"/>
            </w:pPr>
            <w:r>
              <w:t>一、一般公共服务支出</w:t>
            </w:r>
          </w:p>
        </w:tc>
        <w:tc>
          <w:tcPr>
            <w:tcW w:w="2126" w:type="dxa"/>
            <w:vAlign w:val="center"/>
          </w:tcPr>
          <w:p w14:paraId="70E062B8">
            <w:pPr>
              <w:pStyle w:val="15"/>
            </w:pPr>
          </w:p>
        </w:tc>
      </w:tr>
      <w:tr w14:paraId="1C3E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686D3">
            <w:pPr>
              <w:pStyle w:val="17"/>
            </w:pPr>
            <w:r>
              <w:t>2</w:t>
            </w:r>
          </w:p>
        </w:tc>
        <w:tc>
          <w:tcPr>
            <w:tcW w:w="4535" w:type="dxa"/>
            <w:vAlign w:val="center"/>
          </w:tcPr>
          <w:p w14:paraId="2778A732">
            <w:pPr>
              <w:pStyle w:val="16"/>
            </w:pPr>
            <w:r>
              <w:t>二、政府性基金预算拨款收入</w:t>
            </w:r>
          </w:p>
        </w:tc>
        <w:tc>
          <w:tcPr>
            <w:tcW w:w="2126" w:type="dxa"/>
            <w:vAlign w:val="center"/>
          </w:tcPr>
          <w:p w14:paraId="7AA41FB6">
            <w:pPr>
              <w:pStyle w:val="15"/>
            </w:pPr>
          </w:p>
        </w:tc>
        <w:tc>
          <w:tcPr>
            <w:tcW w:w="4535" w:type="dxa"/>
            <w:vAlign w:val="center"/>
          </w:tcPr>
          <w:p w14:paraId="1D872616">
            <w:pPr>
              <w:pStyle w:val="16"/>
            </w:pPr>
            <w:r>
              <w:t>二、外交支出</w:t>
            </w:r>
          </w:p>
        </w:tc>
        <w:tc>
          <w:tcPr>
            <w:tcW w:w="2126" w:type="dxa"/>
            <w:vAlign w:val="center"/>
          </w:tcPr>
          <w:p w14:paraId="2A27786F">
            <w:pPr>
              <w:pStyle w:val="15"/>
            </w:pPr>
          </w:p>
        </w:tc>
      </w:tr>
      <w:tr w14:paraId="7281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A5139">
            <w:pPr>
              <w:pStyle w:val="17"/>
            </w:pPr>
            <w:r>
              <w:t>3</w:t>
            </w:r>
          </w:p>
        </w:tc>
        <w:tc>
          <w:tcPr>
            <w:tcW w:w="4535" w:type="dxa"/>
            <w:vAlign w:val="center"/>
          </w:tcPr>
          <w:p w14:paraId="508DDEB2">
            <w:pPr>
              <w:pStyle w:val="16"/>
            </w:pPr>
            <w:r>
              <w:t>三、国有资本经营预算拨款收入</w:t>
            </w:r>
          </w:p>
        </w:tc>
        <w:tc>
          <w:tcPr>
            <w:tcW w:w="2126" w:type="dxa"/>
            <w:vAlign w:val="center"/>
          </w:tcPr>
          <w:p w14:paraId="19EB30DD">
            <w:pPr>
              <w:pStyle w:val="15"/>
            </w:pPr>
          </w:p>
        </w:tc>
        <w:tc>
          <w:tcPr>
            <w:tcW w:w="4535" w:type="dxa"/>
            <w:vAlign w:val="center"/>
          </w:tcPr>
          <w:p w14:paraId="7FA0B13E">
            <w:pPr>
              <w:pStyle w:val="16"/>
            </w:pPr>
            <w:r>
              <w:t>三、国防支出</w:t>
            </w:r>
          </w:p>
        </w:tc>
        <w:tc>
          <w:tcPr>
            <w:tcW w:w="2126" w:type="dxa"/>
            <w:vAlign w:val="center"/>
          </w:tcPr>
          <w:p w14:paraId="2A21ADFB">
            <w:pPr>
              <w:pStyle w:val="15"/>
            </w:pPr>
          </w:p>
        </w:tc>
      </w:tr>
      <w:tr w14:paraId="1E1A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1096">
            <w:pPr>
              <w:pStyle w:val="17"/>
            </w:pPr>
            <w:r>
              <w:t>4</w:t>
            </w:r>
          </w:p>
        </w:tc>
        <w:tc>
          <w:tcPr>
            <w:tcW w:w="4535" w:type="dxa"/>
            <w:vAlign w:val="center"/>
          </w:tcPr>
          <w:p w14:paraId="77B0F3E5">
            <w:pPr>
              <w:pStyle w:val="16"/>
            </w:pPr>
            <w:r>
              <w:t>四、财政专户管理资金收入</w:t>
            </w:r>
          </w:p>
        </w:tc>
        <w:tc>
          <w:tcPr>
            <w:tcW w:w="2126" w:type="dxa"/>
            <w:vAlign w:val="center"/>
          </w:tcPr>
          <w:p w14:paraId="2BEADDA0">
            <w:pPr>
              <w:pStyle w:val="15"/>
            </w:pPr>
          </w:p>
        </w:tc>
        <w:tc>
          <w:tcPr>
            <w:tcW w:w="4535" w:type="dxa"/>
            <w:vAlign w:val="center"/>
          </w:tcPr>
          <w:p w14:paraId="29703C32">
            <w:pPr>
              <w:pStyle w:val="16"/>
            </w:pPr>
            <w:r>
              <w:t>四、公共安全支出</w:t>
            </w:r>
          </w:p>
        </w:tc>
        <w:tc>
          <w:tcPr>
            <w:tcW w:w="2126" w:type="dxa"/>
            <w:vAlign w:val="center"/>
          </w:tcPr>
          <w:p w14:paraId="2003F807">
            <w:pPr>
              <w:pStyle w:val="15"/>
            </w:pPr>
          </w:p>
        </w:tc>
      </w:tr>
      <w:tr w14:paraId="57DA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9BBD">
            <w:pPr>
              <w:pStyle w:val="17"/>
            </w:pPr>
            <w:r>
              <w:t>5</w:t>
            </w:r>
          </w:p>
        </w:tc>
        <w:tc>
          <w:tcPr>
            <w:tcW w:w="4535" w:type="dxa"/>
            <w:vAlign w:val="center"/>
          </w:tcPr>
          <w:p w14:paraId="472A9398">
            <w:pPr>
              <w:pStyle w:val="16"/>
            </w:pPr>
            <w:r>
              <w:t>五、事业收入</w:t>
            </w:r>
          </w:p>
        </w:tc>
        <w:tc>
          <w:tcPr>
            <w:tcW w:w="2126" w:type="dxa"/>
            <w:vAlign w:val="center"/>
          </w:tcPr>
          <w:p w14:paraId="6C5404BF">
            <w:pPr>
              <w:pStyle w:val="15"/>
            </w:pPr>
          </w:p>
        </w:tc>
        <w:tc>
          <w:tcPr>
            <w:tcW w:w="4535" w:type="dxa"/>
            <w:vAlign w:val="center"/>
          </w:tcPr>
          <w:p w14:paraId="451C51AF">
            <w:pPr>
              <w:pStyle w:val="16"/>
            </w:pPr>
            <w:r>
              <w:t>五、教育支出</w:t>
            </w:r>
          </w:p>
        </w:tc>
        <w:tc>
          <w:tcPr>
            <w:tcW w:w="2126" w:type="dxa"/>
            <w:vAlign w:val="center"/>
          </w:tcPr>
          <w:p w14:paraId="5D1AC489">
            <w:pPr>
              <w:pStyle w:val="15"/>
            </w:pPr>
            <w:r>
              <w:t>1734.74</w:t>
            </w:r>
          </w:p>
        </w:tc>
      </w:tr>
      <w:tr w14:paraId="3B32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7C121">
            <w:pPr>
              <w:pStyle w:val="17"/>
            </w:pPr>
            <w:r>
              <w:t>6</w:t>
            </w:r>
          </w:p>
        </w:tc>
        <w:tc>
          <w:tcPr>
            <w:tcW w:w="4535" w:type="dxa"/>
            <w:vAlign w:val="center"/>
          </w:tcPr>
          <w:p w14:paraId="26F0808B">
            <w:pPr>
              <w:pStyle w:val="16"/>
            </w:pPr>
            <w:r>
              <w:t>六、事业单位经营收入</w:t>
            </w:r>
          </w:p>
        </w:tc>
        <w:tc>
          <w:tcPr>
            <w:tcW w:w="2126" w:type="dxa"/>
            <w:vAlign w:val="center"/>
          </w:tcPr>
          <w:p w14:paraId="0FF7BC62">
            <w:pPr>
              <w:pStyle w:val="15"/>
            </w:pPr>
          </w:p>
        </w:tc>
        <w:tc>
          <w:tcPr>
            <w:tcW w:w="4535" w:type="dxa"/>
            <w:vAlign w:val="center"/>
          </w:tcPr>
          <w:p w14:paraId="4E3C50F1">
            <w:pPr>
              <w:pStyle w:val="16"/>
            </w:pPr>
            <w:r>
              <w:t>六、科学技术支出</w:t>
            </w:r>
          </w:p>
        </w:tc>
        <w:tc>
          <w:tcPr>
            <w:tcW w:w="2126" w:type="dxa"/>
            <w:vAlign w:val="center"/>
          </w:tcPr>
          <w:p w14:paraId="558E3442">
            <w:pPr>
              <w:pStyle w:val="15"/>
            </w:pPr>
          </w:p>
        </w:tc>
      </w:tr>
      <w:tr w14:paraId="4F04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A9BC3">
            <w:pPr>
              <w:pStyle w:val="17"/>
            </w:pPr>
            <w:r>
              <w:t>7</w:t>
            </w:r>
          </w:p>
        </w:tc>
        <w:tc>
          <w:tcPr>
            <w:tcW w:w="4535" w:type="dxa"/>
            <w:vAlign w:val="center"/>
          </w:tcPr>
          <w:p w14:paraId="0A9524BF">
            <w:pPr>
              <w:pStyle w:val="16"/>
            </w:pPr>
            <w:r>
              <w:t>七、上级补助收入</w:t>
            </w:r>
          </w:p>
        </w:tc>
        <w:tc>
          <w:tcPr>
            <w:tcW w:w="2126" w:type="dxa"/>
            <w:vAlign w:val="center"/>
          </w:tcPr>
          <w:p w14:paraId="562798F0">
            <w:pPr>
              <w:pStyle w:val="15"/>
            </w:pPr>
          </w:p>
        </w:tc>
        <w:tc>
          <w:tcPr>
            <w:tcW w:w="4535" w:type="dxa"/>
            <w:vAlign w:val="center"/>
          </w:tcPr>
          <w:p w14:paraId="758FACAD">
            <w:pPr>
              <w:pStyle w:val="16"/>
            </w:pPr>
            <w:r>
              <w:t>七、文化旅游体育与传媒支出</w:t>
            </w:r>
          </w:p>
        </w:tc>
        <w:tc>
          <w:tcPr>
            <w:tcW w:w="2126" w:type="dxa"/>
            <w:vAlign w:val="center"/>
          </w:tcPr>
          <w:p w14:paraId="32894942">
            <w:pPr>
              <w:pStyle w:val="15"/>
            </w:pPr>
          </w:p>
        </w:tc>
      </w:tr>
      <w:tr w14:paraId="037B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6361">
            <w:pPr>
              <w:pStyle w:val="17"/>
            </w:pPr>
            <w:r>
              <w:t>8</w:t>
            </w:r>
          </w:p>
        </w:tc>
        <w:tc>
          <w:tcPr>
            <w:tcW w:w="4535" w:type="dxa"/>
            <w:vAlign w:val="center"/>
          </w:tcPr>
          <w:p w14:paraId="236F8AE7">
            <w:pPr>
              <w:pStyle w:val="16"/>
            </w:pPr>
            <w:r>
              <w:t>八、附属单位上缴收入</w:t>
            </w:r>
          </w:p>
        </w:tc>
        <w:tc>
          <w:tcPr>
            <w:tcW w:w="2126" w:type="dxa"/>
            <w:vAlign w:val="center"/>
          </w:tcPr>
          <w:p w14:paraId="0C7A2AD4">
            <w:pPr>
              <w:pStyle w:val="15"/>
            </w:pPr>
          </w:p>
        </w:tc>
        <w:tc>
          <w:tcPr>
            <w:tcW w:w="4535" w:type="dxa"/>
            <w:vAlign w:val="center"/>
          </w:tcPr>
          <w:p w14:paraId="1227959B">
            <w:pPr>
              <w:pStyle w:val="16"/>
            </w:pPr>
            <w:r>
              <w:t>八、社会保障和就业支出</w:t>
            </w:r>
          </w:p>
        </w:tc>
        <w:tc>
          <w:tcPr>
            <w:tcW w:w="2126" w:type="dxa"/>
            <w:vAlign w:val="center"/>
          </w:tcPr>
          <w:p w14:paraId="254058CE">
            <w:pPr>
              <w:pStyle w:val="15"/>
            </w:pPr>
            <w:r>
              <w:t>197.20</w:t>
            </w:r>
          </w:p>
        </w:tc>
      </w:tr>
      <w:tr w14:paraId="4DE3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DBEB8">
            <w:pPr>
              <w:pStyle w:val="17"/>
            </w:pPr>
            <w:r>
              <w:t>9</w:t>
            </w:r>
          </w:p>
        </w:tc>
        <w:tc>
          <w:tcPr>
            <w:tcW w:w="4535" w:type="dxa"/>
            <w:vAlign w:val="center"/>
          </w:tcPr>
          <w:p w14:paraId="25C710BB">
            <w:pPr>
              <w:pStyle w:val="16"/>
            </w:pPr>
            <w:r>
              <w:t>九、其他收入</w:t>
            </w:r>
          </w:p>
        </w:tc>
        <w:tc>
          <w:tcPr>
            <w:tcW w:w="2126" w:type="dxa"/>
            <w:vAlign w:val="center"/>
          </w:tcPr>
          <w:p w14:paraId="4A54E2DB">
            <w:pPr>
              <w:pStyle w:val="15"/>
            </w:pPr>
          </w:p>
        </w:tc>
        <w:tc>
          <w:tcPr>
            <w:tcW w:w="4535" w:type="dxa"/>
            <w:vAlign w:val="center"/>
          </w:tcPr>
          <w:p w14:paraId="0251B76A">
            <w:pPr>
              <w:pStyle w:val="16"/>
            </w:pPr>
            <w:r>
              <w:t>九、社会保险基金支出</w:t>
            </w:r>
          </w:p>
        </w:tc>
        <w:tc>
          <w:tcPr>
            <w:tcW w:w="2126" w:type="dxa"/>
            <w:vAlign w:val="center"/>
          </w:tcPr>
          <w:p w14:paraId="23035118">
            <w:pPr>
              <w:pStyle w:val="15"/>
            </w:pPr>
          </w:p>
        </w:tc>
      </w:tr>
      <w:tr w14:paraId="50E3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E339">
            <w:pPr>
              <w:pStyle w:val="17"/>
            </w:pPr>
            <w:r>
              <w:t>10</w:t>
            </w:r>
          </w:p>
        </w:tc>
        <w:tc>
          <w:tcPr>
            <w:tcW w:w="4535" w:type="dxa"/>
            <w:vAlign w:val="center"/>
          </w:tcPr>
          <w:p w14:paraId="3A658632">
            <w:pPr>
              <w:pStyle w:val="16"/>
            </w:pPr>
          </w:p>
        </w:tc>
        <w:tc>
          <w:tcPr>
            <w:tcW w:w="2126" w:type="dxa"/>
            <w:vAlign w:val="center"/>
          </w:tcPr>
          <w:p w14:paraId="2B6A909B">
            <w:pPr>
              <w:pStyle w:val="15"/>
            </w:pPr>
          </w:p>
        </w:tc>
        <w:tc>
          <w:tcPr>
            <w:tcW w:w="4535" w:type="dxa"/>
            <w:vAlign w:val="center"/>
          </w:tcPr>
          <w:p w14:paraId="1915B1F7">
            <w:pPr>
              <w:pStyle w:val="16"/>
            </w:pPr>
            <w:r>
              <w:t>十、卫生健康支出</w:t>
            </w:r>
          </w:p>
        </w:tc>
        <w:tc>
          <w:tcPr>
            <w:tcW w:w="2126" w:type="dxa"/>
            <w:vAlign w:val="center"/>
          </w:tcPr>
          <w:p w14:paraId="0D972BC8">
            <w:pPr>
              <w:pStyle w:val="15"/>
            </w:pPr>
            <w:r>
              <w:t>120.70</w:t>
            </w:r>
          </w:p>
        </w:tc>
      </w:tr>
      <w:tr w14:paraId="4E62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EC4E">
            <w:pPr>
              <w:pStyle w:val="17"/>
            </w:pPr>
            <w:r>
              <w:t>11</w:t>
            </w:r>
          </w:p>
        </w:tc>
        <w:tc>
          <w:tcPr>
            <w:tcW w:w="4535" w:type="dxa"/>
            <w:vAlign w:val="center"/>
          </w:tcPr>
          <w:p w14:paraId="23DBBB5D">
            <w:pPr>
              <w:pStyle w:val="16"/>
            </w:pPr>
          </w:p>
        </w:tc>
        <w:tc>
          <w:tcPr>
            <w:tcW w:w="2126" w:type="dxa"/>
            <w:vAlign w:val="center"/>
          </w:tcPr>
          <w:p w14:paraId="2C9C46B2">
            <w:pPr>
              <w:pStyle w:val="15"/>
            </w:pPr>
          </w:p>
        </w:tc>
        <w:tc>
          <w:tcPr>
            <w:tcW w:w="4535" w:type="dxa"/>
            <w:vAlign w:val="center"/>
          </w:tcPr>
          <w:p w14:paraId="1B4D27C3">
            <w:pPr>
              <w:pStyle w:val="16"/>
            </w:pPr>
            <w:r>
              <w:t>十一、节能环保支出</w:t>
            </w:r>
          </w:p>
        </w:tc>
        <w:tc>
          <w:tcPr>
            <w:tcW w:w="2126" w:type="dxa"/>
            <w:vAlign w:val="center"/>
          </w:tcPr>
          <w:p w14:paraId="1B9A81AF">
            <w:pPr>
              <w:pStyle w:val="15"/>
            </w:pPr>
          </w:p>
        </w:tc>
      </w:tr>
      <w:tr w14:paraId="7D70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DDB02">
            <w:pPr>
              <w:pStyle w:val="17"/>
            </w:pPr>
            <w:r>
              <w:t>12</w:t>
            </w:r>
          </w:p>
        </w:tc>
        <w:tc>
          <w:tcPr>
            <w:tcW w:w="4535" w:type="dxa"/>
            <w:vAlign w:val="center"/>
          </w:tcPr>
          <w:p w14:paraId="5418DD7D">
            <w:pPr>
              <w:pStyle w:val="16"/>
            </w:pPr>
          </w:p>
        </w:tc>
        <w:tc>
          <w:tcPr>
            <w:tcW w:w="2126" w:type="dxa"/>
            <w:vAlign w:val="center"/>
          </w:tcPr>
          <w:p w14:paraId="0E04F32E">
            <w:pPr>
              <w:pStyle w:val="15"/>
            </w:pPr>
          </w:p>
        </w:tc>
        <w:tc>
          <w:tcPr>
            <w:tcW w:w="4535" w:type="dxa"/>
            <w:vAlign w:val="center"/>
          </w:tcPr>
          <w:p w14:paraId="05849681">
            <w:pPr>
              <w:pStyle w:val="16"/>
            </w:pPr>
            <w:r>
              <w:t>十二、城乡社区支出</w:t>
            </w:r>
          </w:p>
        </w:tc>
        <w:tc>
          <w:tcPr>
            <w:tcW w:w="2126" w:type="dxa"/>
            <w:vAlign w:val="center"/>
          </w:tcPr>
          <w:p w14:paraId="2F1F5A05">
            <w:pPr>
              <w:pStyle w:val="15"/>
            </w:pPr>
          </w:p>
        </w:tc>
      </w:tr>
      <w:tr w14:paraId="7A35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EAE7">
            <w:pPr>
              <w:pStyle w:val="17"/>
            </w:pPr>
            <w:r>
              <w:t>13</w:t>
            </w:r>
          </w:p>
        </w:tc>
        <w:tc>
          <w:tcPr>
            <w:tcW w:w="4535" w:type="dxa"/>
            <w:vAlign w:val="center"/>
          </w:tcPr>
          <w:p w14:paraId="6EFA095C">
            <w:pPr>
              <w:pStyle w:val="16"/>
            </w:pPr>
          </w:p>
        </w:tc>
        <w:tc>
          <w:tcPr>
            <w:tcW w:w="2126" w:type="dxa"/>
            <w:vAlign w:val="center"/>
          </w:tcPr>
          <w:p w14:paraId="34ADAA2D">
            <w:pPr>
              <w:pStyle w:val="15"/>
            </w:pPr>
          </w:p>
        </w:tc>
        <w:tc>
          <w:tcPr>
            <w:tcW w:w="4535" w:type="dxa"/>
            <w:vAlign w:val="center"/>
          </w:tcPr>
          <w:p w14:paraId="004CD1AB">
            <w:pPr>
              <w:pStyle w:val="16"/>
            </w:pPr>
            <w:r>
              <w:t>十三、农林水支出</w:t>
            </w:r>
          </w:p>
        </w:tc>
        <w:tc>
          <w:tcPr>
            <w:tcW w:w="2126" w:type="dxa"/>
            <w:vAlign w:val="center"/>
          </w:tcPr>
          <w:p w14:paraId="782F6A21">
            <w:pPr>
              <w:pStyle w:val="15"/>
            </w:pPr>
          </w:p>
        </w:tc>
      </w:tr>
      <w:tr w14:paraId="0F0E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1F1F">
            <w:pPr>
              <w:pStyle w:val="17"/>
            </w:pPr>
            <w:r>
              <w:t>14</w:t>
            </w:r>
          </w:p>
        </w:tc>
        <w:tc>
          <w:tcPr>
            <w:tcW w:w="4535" w:type="dxa"/>
            <w:vAlign w:val="center"/>
          </w:tcPr>
          <w:p w14:paraId="17B8EF26">
            <w:pPr>
              <w:pStyle w:val="16"/>
            </w:pPr>
          </w:p>
        </w:tc>
        <w:tc>
          <w:tcPr>
            <w:tcW w:w="2126" w:type="dxa"/>
            <w:vAlign w:val="center"/>
          </w:tcPr>
          <w:p w14:paraId="77B5D85F">
            <w:pPr>
              <w:pStyle w:val="15"/>
            </w:pPr>
          </w:p>
        </w:tc>
        <w:tc>
          <w:tcPr>
            <w:tcW w:w="4535" w:type="dxa"/>
            <w:vAlign w:val="center"/>
          </w:tcPr>
          <w:p w14:paraId="07CE9618">
            <w:pPr>
              <w:pStyle w:val="16"/>
            </w:pPr>
            <w:r>
              <w:t>十四、交通运输支出</w:t>
            </w:r>
          </w:p>
        </w:tc>
        <w:tc>
          <w:tcPr>
            <w:tcW w:w="2126" w:type="dxa"/>
            <w:vAlign w:val="center"/>
          </w:tcPr>
          <w:p w14:paraId="1A41F8A8">
            <w:pPr>
              <w:pStyle w:val="15"/>
            </w:pPr>
          </w:p>
        </w:tc>
      </w:tr>
      <w:tr w14:paraId="1FA6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75A7">
            <w:pPr>
              <w:pStyle w:val="17"/>
            </w:pPr>
            <w:r>
              <w:t>15</w:t>
            </w:r>
          </w:p>
        </w:tc>
        <w:tc>
          <w:tcPr>
            <w:tcW w:w="4535" w:type="dxa"/>
            <w:vAlign w:val="center"/>
          </w:tcPr>
          <w:p w14:paraId="363A992B">
            <w:pPr>
              <w:pStyle w:val="16"/>
            </w:pPr>
          </w:p>
        </w:tc>
        <w:tc>
          <w:tcPr>
            <w:tcW w:w="2126" w:type="dxa"/>
            <w:vAlign w:val="center"/>
          </w:tcPr>
          <w:p w14:paraId="4C6AFDCA">
            <w:pPr>
              <w:pStyle w:val="15"/>
            </w:pPr>
          </w:p>
        </w:tc>
        <w:tc>
          <w:tcPr>
            <w:tcW w:w="4535" w:type="dxa"/>
            <w:vAlign w:val="center"/>
          </w:tcPr>
          <w:p w14:paraId="31570249">
            <w:pPr>
              <w:pStyle w:val="16"/>
            </w:pPr>
            <w:r>
              <w:t>十五、资源勘探工业信息等支出</w:t>
            </w:r>
          </w:p>
        </w:tc>
        <w:tc>
          <w:tcPr>
            <w:tcW w:w="2126" w:type="dxa"/>
            <w:vAlign w:val="center"/>
          </w:tcPr>
          <w:p w14:paraId="4B2F208C">
            <w:pPr>
              <w:pStyle w:val="15"/>
            </w:pPr>
          </w:p>
        </w:tc>
      </w:tr>
      <w:tr w14:paraId="38B6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3EBE">
            <w:pPr>
              <w:pStyle w:val="17"/>
            </w:pPr>
            <w:r>
              <w:t>16</w:t>
            </w:r>
          </w:p>
        </w:tc>
        <w:tc>
          <w:tcPr>
            <w:tcW w:w="4535" w:type="dxa"/>
            <w:vAlign w:val="center"/>
          </w:tcPr>
          <w:p w14:paraId="6D5C6C82">
            <w:pPr>
              <w:pStyle w:val="16"/>
            </w:pPr>
          </w:p>
        </w:tc>
        <w:tc>
          <w:tcPr>
            <w:tcW w:w="2126" w:type="dxa"/>
            <w:vAlign w:val="center"/>
          </w:tcPr>
          <w:p w14:paraId="474B70C7">
            <w:pPr>
              <w:pStyle w:val="15"/>
            </w:pPr>
          </w:p>
        </w:tc>
        <w:tc>
          <w:tcPr>
            <w:tcW w:w="4535" w:type="dxa"/>
            <w:vAlign w:val="center"/>
          </w:tcPr>
          <w:p w14:paraId="1C4116A0">
            <w:pPr>
              <w:pStyle w:val="16"/>
            </w:pPr>
            <w:r>
              <w:t>十六、商业服务业等支出</w:t>
            </w:r>
          </w:p>
        </w:tc>
        <w:tc>
          <w:tcPr>
            <w:tcW w:w="2126" w:type="dxa"/>
            <w:vAlign w:val="center"/>
          </w:tcPr>
          <w:p w14:paraId="3AB0C2DA">
            <w:pPr>
              <w:pStyle w:val="15"/>
            </w:pPr>
          </w:p>
        </w:tc>
      </w:tr>
      <w:tr w14:paraId="25BB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5C6E">
            <w:pPr>
              <w:pStyle w:val="17"/>
            </w:pPr>
            <w:r>
              <w:t>17</w:t>
            </w:r>
          </w:p>
        </w:tc>
        <w:tc>
          <w:tcPr>
            <w:tcW w:w="4535" w:type="dxa"/>
            <w:vAlign w:val="center"/>
          </w:tcPr>
          <w:p w14:paraId="7D988259">
            <w:pPr>
              <w:pStyle w:val="16"/>
            </w:pPr>
          </w:p>
        </w:tc>
        <w:tc>
          <w:tcPr>
            <w:tcW w:w="2126" w:type="dxa"/>
            <w:vAlign w:val="center"/>
          </w:tcPr>
          <w:p w14:paraId="70339531">
            <w:pPr>
              <w:pStyle w:val="15"/>
            </w:pPr>
          </w:p>
        </w:tc>
        <w:tc>
          <w:tcPr>
            <w:tcW w:w="4535" w:type="dxa"/>
            <w:vAlign w:val="center"/>
          </w:tcPr>
          <w:p w14:paraId="635464BA">
            <w:pPr>
              <w:pStyle w:val="16"/>
            </w:pPr>
            <w:r>
              <w:t>十七、金融支出</w:t>
            </w:r>
          </w:p>
        </w:tc>
        <w:tc>
          <w:tcPr>
            <w:tcW w:w="2126" w:type="dxa"/>
            <w:vAlign w:val="center"/>
          </w:tcPr>
          <w:p w14:paraId="5E9B9598">
            <w:pPr>
              <w:pStyle w:val="15"/>
            </w:pPr>
          </w:p>
        </w:tc>
      </w:tr>
      <w:tr w14:paraId="2DDB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70E0">
            <w:pPr>
              <w:pStyle w:val="17"/>
            </w:pPr>
            <w:r>
              <w:t>18</w:t>
            </w:r>
          </w:p>
        </w:tc>
        <w:tc>
          <w:tcPr>
            <w:tcW w:w="4535" w:type="dxa"/>
            <w:vAlign w:val="center"/>
          </w:tcPr>
          <w:p w14:paraId="7B6CB377">
            <w:pPr>
              <w:pStyle w:val="16"/>
            </w:pPr>
          </w:p>
        </w:tc>
        <w:tc>
          <w:tcPr>
            <w:tcW w:w="2126" w:type="dxa"/>
            <w:vAlign w:val="center"/>
          </w:tcPr>
          <w:p w14:paraId="33427A95">
            <w:pPr>
              <w:pStyle w:val="15"/>
            </w:pPr>
          </w:p>
        </w:tc>
        <w:tc>
          <w:tcPr>
            <w:tcW w:w="4535" w:type="dxa"/>
            <w:vAlign w:val="center"/>
          </w:tcPr>
          <w:p w14:paraId="00B0CD8B">
            <w:pPr>
              <w:pStyle w:val="16"/>
            </w:pPr>
            <w:r>
              <w:t>十八、援助其他地区支出</w:t>
            </w:r>
          </w:p>
        </w:tc>
        <w:tc>
          <w:tcPr>
            <w:tcW w:w="2126" w:type="dxa"/>
            <w:vAlign w:val="center"/>
          </w:tcPr>
          <w:p w14:paraId="57C65944">
            <w:pPr>
              <w:pStyle w:val="15"/>
            </w:pPr>
          </w:p>
        </w:tc>
      </w:tr>
      <w:tr w14:paraId="2ABB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5A96C">
            <w:pPr>
              <w:pStyle w:val="17"/>
            </w:pPr>
            <w:r>
              <w:t>19</w:t>
            </w:r>
          </w:p>
        </w:tc>
        <w:tc>
          <w:tcPr>
            <w:tcW w:w="4535" w:type="dxa"/>
            <w:vAlign w:val="center"/>
          </w:tcPr>
          <w:p w14:paraId="734EC9F3">
            <w:pPr>
              <w:pStyle w:val="16"/>
            </w:pPr>
          </w:p>
        </w:tc>
        <w:tc>
          <w:tcPr>
            <w:tcW w:w="2126" w:type="dxa"/>
            <w:vAlign w:val="center"/>
          </w:tcPr>
          <w:p w14:paraId="25DE9713">
            <w:pPr>
              <w:pStyle w:val="15"/>
            </w:pPr>
          </w:p>
        </w:tc>
        <w:tc>
          <w:tcPr>
            <w:tcW w:w="4535" w:type="dxa"/>
            <w:vAlign w:val="center"/>
          </w:tcPr>
          <w:p w14:paraId="36A796FE">
            <w:pPr>
              <w:pStyle w:val="16"/>
            </w:pPr>
            <w:r>
              <w:t>十九、自然资源海洋气象等支出</w:t>
            </w:r>
          </w:p>
        </w:tc>
        <w:tc>
          <w:tcPr>
            <w:tcW w:w="2126" w:type="dxa"/>
            <w:vAlign w:val="center"/>
          </w:tcPr>
          <w:p w14:paraId="4C8F3277">
            <w:pPr>
              <w:pStyle w:val="15"/>
            </w:pPr>
          </w:p>
        </w:tc>
      </w:tr>
      <w:tr w14:paraId="364A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3E1D8">
            <w:pPr>
              <w:pStyle w:val="17"/>
            </w:pPr>
            <w:r>
              <w:t>20</w:t>
            </w:r>
          </w:p>
        </w:tc>
        <w:tc>
          <w:tcPr>
            <w:tcW w:w="4535" w:type="dxa"/>
            <w:vAlign w:val="center"/>
          </w:tcPr>
          <w:p w14:paraId="010B349B">
            <w:pPr>
              <w:pStyle w:val="16"/>
            </w:pPr>
          </w:p>
        </w:tc>
        <w:tc>
          <w:tcPr>
            <w:tcW w:w="2126" w:type="dxa"/>
            <w:vAlign w:val="center"/>
          </w:tcPr>
          <w:p w14:paraId="6A8BF37F">
            <w:pPr>
              <w:pStyle w:val="15"/>
            </w:pPr>
          </w:p>
        </w:tc>
        <w:tc>
          <w:tcPr>
            <w:tcW w:w="4535" w:type="dxa"/>
            <w:vAlign w:val="center"/>
          </w:tcPr>
          <w:p w14:paraId="73B85FB5">
            <w:pPr>
              <w:pStyle w:val="16"/>
            </w:pPr>
            <w:r>
              <w:t>二十、住房保障支出</w:t>
            </w:r>
          </w:p>
        </w:tc>
        <w:tc>
          <w:tcPr>
            <w:tcW w:w="2126" w:type="dxa"/>
            <w:vAlign w:val="center"/>
          </w:tcPr>
          <w:p w14:paraId="08DCD586">
            <w:pPr>
              <w:pStyle w:val="15"/>
            </w:pPr>
          </w:p>
        </w:tc>
      </w:tr>
      <w:tr w14:paraId="2A54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1B61">
            <w:pPr>
              <w:pStyle w:val="17"/>
            </w:pPr>
            <w:r>
              <w:t>21</w:t>
            </w:r>
          </w:p>
        </w:tc>
        <w:tc>
          <w:tcPr>
            <w:tcW w:w="4535" w:type="dxa"/>
            <w:vAlign w:val="center"/>
          </w:tcPr>
          <w:p w14:paraId="19C333E2">
            <w:pPr>
              <w:pStyle w:val="16"/>
            </w:pPr>
          </w:p>
        </w:tc>
        <w:tc>
          <w:tcPr>
            <w:tcW w:w="2126" w:type="dxa"/>
            <w:vAlign w:val="center"/>
          </w:tcPr>
          <w:p w14:paraId="17A9B798">
            <w:pPr>
              <w:pStyle w:val="15"/>
            </w:pPr>
          </w:p>
        </w:tc>
        <w:tc>
          <w:tcPr>
            <w:tcW w:w="4535" w:type="dxa"/>
            <w:vAlign w:val="center"/>
          </w:tcPr>
          <w:p w14:paraId="72B06930">
            <w:pPr>
              <w:pStyle w:val="16"/>
            </w:pPr>
            <w:r>
              <w:t>二十一、粮油物资储备支出</w:t>
            </w:r>
          </w:p>
        </w:tc>
        <w:tc>
          <w:tcPr>
            <w:tcW w:w="2126" w:type="dxa"/>
            <w:vAlign w:val="center"/>
          </w:tcPr>
          <w:p w14:paraId="3DC18568">
            <w:pPr>
              <w:pStyle w:val="15"/>
            </w:pPr>
          </w:p>
        </w:tc>
      </w:tr>
      <w:tr w14:paraId="31F6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ED2B">
            <w:pPr>
              <w:pStyle w:val="17"/>
            </w:pPr>
            <w:r>
              <w:t>22</w:t>
            </w:r>
          </w:p>
        </w:tc>
        <w:tc>
          <w:tcPr>
            <w:tcW w:w="4535" w:type="dxa"/>
            <w:vAlign w:val="center"/>
          </w:tcPr>
          <w:p w14:paraId="351114F3">
            <w:pPr>
              <w:pStyle w:val="16"/>
            </w:pPr>
          </w:p>
        </w:tc>
        <w:tc>
          <w:tcPr>
            <w:tcW w:w="2126" w:type="dxa"/>
            <w:vAlign w:val="center"/>
          </w:tcPr>
          <w:p w14:paraId="2B4F4290">
            <w:pPr>
              <w:pStyle w:val="15"/>
            </w:pPr>
          </w:p>
        </w:tc>
        <w:tc>
          <w:tcPr>
            <w:tcW w:w="4535" w:type="dxa"/>
            <w:vAlign w:val="center"/>
          </w:tcPr>
          <w:p w14:paraId="4673A0FD">
            <w:pPr>
              <w:pStyle w:val="16"/>
            </w:pPr>
            <w:r>
              <w:t>二十二、国有资本经营预算支出</w:t>
            </w:r>
          </w:p>
        </w:tc>
        <w:tc>
          <w:tcPr>
            <w:tcW w:w="2126" w:type="dxa"/>
            <w:vAlign w:val="center"/>
          </w:tcPr>
          <w:p w14:paraId="72796159">
            <w:pPr>
              <w:pStyle w:val="15"/>
            </w:pPr>
          </w:p>
        </w:tc>
      </w:tr>
      <w:tr w14:paraId="135C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A4C58">
            <w:pPr>
              <w:pStyle w:val="17"/>
            </w:pPr>
            <w:r>
              <w:t>23</w:t>
            </w:r>
          </w:p>
        </w:tc>
        <w:tc>
          <w:tcPr>
            <w:tcW w:w="4535" w:type="dxa"/>
            <w:vAlign w:val="center"/>
          </w:tcPr>
          <w:p w14:paraId="347E01F5">
            <w:pPr>
              <w:pStyle w:val="16"/>
            </w:pPr>
          </w:p>
        </w:tc>
        <w:tc>
          <w:tcPr>
            <w:tcW w:w="2126" w:type="dxa"/>
            <w:vAlign w:val="center"/>
          </w:tcPr>
          <w:p w14:paraId="215445D4">
            <w:pPr>
              <w:pStyle w:val="15"/>
            </w:pPr>
          </w:p>
        </w:tc>
        <w:tc>
          <w:tcPr>
            <w:tcW w:w="4535" w:type="dxa"/>
            <w:vAlign w:val="center"/>
          </w:tcPr>
          <w:p w14:paraId="16A900E3">
            <w:pPr>
              <w:pStyle w:val="16"/>
            </w:pPr>
            <w:r>
              <w:t>二十三、灾害防治及应急管理支出</w:t>
            </w:r>
          </w:p>
        </w:tc>
        <w:tc>
          <w:tcPr>
            <w:tcW w:w="2126" w:type="dxa"/>
            <w:vAlign w:val="center"/>
          </w:tcPr>
          <w:p w14:paraId="325CDBE6">
            <w:pPr>
              <w:pStyle w:val="15"/>
            </w:pPr>
          </w:p>
        </w:tc>
      </w:tr>
      <w:tr w14:paraId="2945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5348">
            <w:pPr>
              <w:pStyle w:val="17"/>
            </w:pPr>
            <w:r>
              <w:t>24</w:t>
            </w:r>
          </w:p>
        </w:tc>
        <w:tc>
          <w:tcPr>
            <w:tcW w:w="4535" w:type="dxa"/>
            <w:vAlign w:val="center"/>
          </w:tcPr>
          <w:p w14:paraId="0E818296">
            <w:pPr>
              <w:pStyle w:val="16"/>
            </w:pPr>
          </w:p>
        </w:tc>
        <w:tc>
          <w:tcPr>
            <w:tcW w:w="2126" w:type="dxa"/>
            <w:vAlign w:val="center"/>
          </w:tcPr>
          <w:p w14:paraId="4EA5C29D">
            <w:pPr>
              <w:pStyle w:val="15"/>
            </w:pPr>
          </w:p>
        </w:tc>
        <w:tc>
          <w:tcPr>
            <w:tcW w:w="4535" w:type="dxa"/>
            <w:vAlign w:val="center"/>
          </w:tcPr>
          <w:p w14:paraId="17FAF489">
            <w:pPr>
              <w:pStyle w:val="16"/>
            </w:pPr>
            <w:r>
              <w:t>二十四、预备费</w:t>
            </w:r>
          </w:p>
        </w:tc>
        <w:tc>
          <w:tcPr>
            <w:tcW w:w="2126" w:type="dxa"/>
            <w:vAlign w:val="center"/>
          </w:tcPr>
          <w:p w14:paraId="283636F8">
            <w:pPr>
              <w:pStyle w:val="15"/>
            </w:pPr>
          </w:p>
        </w:tc>
      </w:tr>
      <w:tr w14:paraId="2C44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AF288">
            <w:pPr>
              <w:pStyle w:val="17"/>
            </w:pPr>
            <w:r>
              <w:t>25</w:t>
            </w:r>
          </w:p>
        </w:tc>
        <w:tc>
          <w:tcPr>
            <w:tcW w:w="4535" w:type="dxa"/>
            <w:vAlign w:val="center"/>
          </w:tcPr>
          <w:p w14:paraId="4E209F7C">
            <w:pPr>
              <w:pStyle w:val="16"/>
            </w:pPr>
          </w:p>
        </w:tc>
        <w:tc>
          <w:tcPr>
            <w:tcW w:w="2126" w:type="dxa"/>
            <w:vAlign w:val="center"/>
          </w:tcPr>
          <w:p w14:paraId="16D9F63F">
            <w:pPr>
              <w:pStyle w:val="15"/>
            </w:pPr>
          </w:p>
        </w:tc>
        <w:tc>
          <w:tcPr>
            <w:tcW w:w="4535" w:type="dxa"/>
            <w:vAlign w:val="center"/>
          </w:tcPr>
          <w:p w14:paraId="783B46B4">
            <w:pPr>
              <w:pStyle w:val="16"/>
            </w:pPr>
            <w:r>
              <w:t>二十五、其他支出</w:t>
            </w:r>
          </w:p>
        </w:tc>
        <w:tc>
          <w:tcPr>
            <w:tcW w:w="2126" w:type="dxa"/>
            <w:vAlign w:val="center"/>
          </w:tcPr>
          <w:p w14:paraId="27AD1A6F">
            <w:pPr>
              <w:pStyle w:val="15"/>
            </w:pPr>
          </w:p>
        </w:tc>
      </w:tr>
      <w:tr w14:paraId="3D12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81802">
            <w:pPr>
              <w:pStyle w:val="17"/>
            </w:pPr>
            <w:r>
              <w:t>26</w:t>
            </w:r>
          </w:p>
        </w:tc>
        <w:tc>
          <w:tcPr>
            <w:tcW w:w="4535" w:type="dxa"/>
            <w:vAlign w:val="center"/>
          </w:tcPr>
          <w:p w14:paraId="5B9F88DD">
            <w:pPr>
              <w:pStyle w:val="16"/>
            </w:pPr>
          </w:p>
        </w:tc>
        <w:tc>
          <w:tcPr>
            <w:tcW w:w="2126" w:type="dxa"/>
            <w:vAlign w:val="center"/>
          </w:tcPr>
          <w:p w14:paraId="1574D046">
            <w:pPr>
              <w:pStyle w:val="15"/>
            </w:pPr>
          </w:p>
        </w:tc>
        <w:tc>
          <w:tcPr>
            <w:tcW w:w="4535" w:type="dxa"/>
            <w:vAlign w:val="center"/>
          </w:tcPr>
          <w:p w14:paraId="08E64867">
            <w:pPr>
              <w:pStyle w:val="16"/>
            </w:pPr>
            <w:r>
              <w:t>二十六、转移性支出</w:t>
            </w:r>
          </w:p>
        </w:tc>
        <w:tc>
          <w:tcPr>
            <w:tcW w:w="2126" w:type="dxa"/>
            <w:vAlign w:val="center"/>
          </w:tcPr>
          <w:p w14:paraId="7608F785">
            <w:pPr>
              <w:pStyle w:val="15"/>
            </w:pPr>
          </w:p>
        </w:tc>
      </w:tr>
      <w:tr w14:paraId="114E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5AFF">
            <w:pPr>
              <w:pStyle w:val="17"/>
            </w:pPr>
            <w:r>
              <w:t>27</w:t>
            </w:r>
          </w:p>
        </w:tc>
        <w:tc>
          <w:tcPr>
            <w:tcW w:w="4535" w:type="dxa"/>
            <w:vAlign w:val="center"/>
          </w:tcPr>
          <w:p w14:paraId="1304FE6C">
            <w:pPr>
              <w:pStyle w:val="16"/>
            </w:pPr>
          </w:p>
        </w:tc>
        <w:tc>
          <w:tcPr>
            <w:tcW w:w="2126" w:type="dxa"/>
            <w:vAlign w:val="center"/>
          </w:tcPr>
          <w:p w14:paraId="6326D193">
            <w:pPr>
              <w:pStyle w:val="15"/>
            </w:pPr>
          </w:p>
        </w:tc>
        <w:tc>
          <w:tcPr>
            <w:tcW w:w="4535" w:type="dxa"/>
            <w:vAlign w:val="center"/>
          </w:tcPr>
          <w:p w14:paraId="2C594711">
            <w:pPr>
              <w:pStyle w:val="16"/>
            </w:pPr>
            <w:r>
              <w:t>二十七、债务还本支出</w:t>
            </w:r>
          </w:p>
        </w:tc>
        <w:tc>
          <w:tcPr>
            <w:tcW w:w="2126" w:type="dxa"/>
            <w:vAlign w:val="center"/>
          </w:tcPr>
          <w:p w14:paraId="0157C5EB">
            <w:pPr>
              <w:pStyle w:val="15"/>
            </w:pPr>
          </w:p>
        </w:tc>
      </w:tr>
      <w:tr w14:paraId="287D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B379">
            <w:pPr>
              <w:pStyle w:val="17"/>
            </w:pPr>
            <w:r>
              <w:t>28</w:t>
            </w:r>
          </w:p>
        </w:tc>
        <w:tc>
          <w:tcPr>
            <w:tcW w:w="4535" w:type="dxa"/>
            <w:vAlign w:val="center"/>
          </w:tcPr>
          <w:p w14:paraId="4AD026A8">
            <w:pPr>
              <w:pStyle w:val="16"/>
            </w:pPr>
          </w:p>
        </w:tc>
        <w:tc>
          <w:tcPr>
            <w:tcW w:w="2126" w:type="dxa"/>
            <w:vAlign w:val="center"/>
          </w:tcPr>
          <w:p w14:paraId="1F10AFB8">
            <w:pPr>
              <w:pStyle w:val="15"/>
            </w:pPr>
          </w:p>
        </w:tc>
        <w:tc>
          <w:tcPr>
            <w:tcW w:w="4535" w:type="dxa"/>
            <w:vAlign w:val="center"/>
          </w:tcPr>
          <w:p w14:paraId="750A4827">
            <w:pPr>
              <w:pStyle w:val="16"/>
            </w:pPr>
            <w:r>
              <w:t>二十八、债务付息支出</w:t>
            </w:r>
          </w:p>
        </w:tc>
        <w:tc>
          <w:tcPr>
            <w:tcW w:w="2126" w:type="dxa"/>
            <w:vAlign w:val="center"/>
          </w:tcPr>
          <w:p w14:paraId="0118FA59">
            <w:pPr>
              <w:pStyle w:val="15"/>
            </w:pPr>
          </w:p>
        </w:tc>
      </w:tr>
      <w:tr w14:paraId="3BF3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CBACB">
            <w:pPr>
              <w:pStyle w:val="17"/>
            </w:pPr>
            <w:r>
              <w:t>29</w:t>
            </w:r>
          </w:p>
        </w:tc>
        <w:tc>
          <w:tcPr>
            <w:tcW w:w="4535" w:type="dxa"/>
            <w:vAlign w:val="center"/>
          </w:tcPr>
          <w:p w14:paraId="4E226C92">
            <w:pPr>
              <w:pStyle w:val="16"/>
            </w:pPr>
          </w:p>
        </w:tc>
        <w:tc>
          <w:tcPr>
            <w:tcW w:w="2126" w:type="dxa"/>
            <w:vAlign w:val="center"/>
          </w:tcPr>
          <w:p w14:paraId="71BB4ABD">
            <w:pPr>
              <w:pStyle w:val="15"/>
            </w:pPr>
          </w:p>
        </w:tc>
        <w:tc>
          <w:tcPr>
            <w:tcW w:w="4535" w:type="dxa"/>
            <w:vAlign w:val="center"/>
          </w:tcPr>
          <w:p w14:paraId="37EE468A">
            <w:pPr>
              <w:pStyle w:val="16"/>
            </w:pPr>
            <w:r>
              <w:t>二十九、债务发行费用支出</w:t>
            </w:r>
          </w:p>
        </w:tc>
        <w:tc>
          <w:tcPr>
            <w:tcW w:w="2126" w:type="dxa"/>
            <w:vAlign w:val="center"/>
          </w:tcPr>
          <w:p w14:paraId="5D5593D3">
            <w:pPr>
              <w:pStyle w:val="15"/>
            </w:pPr>
          </w:p>
        </w:tc>
      </w:tr>
      <w:tr w14:paraId="6C0C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D231">
            <w:pPr>
              <w:pStyle w:val="17"/>
            </w:pPr>
            <w:r>
              <w:t>30</w:t>
            </w:r>
          </w:p>
        </w:tc>
        <w:tc>
          <w:tcPr>
            <w:tcW w:w="4535" w:type="dxa"/>
            <w:vAlign w:val="center"/>
          </w:tcPr>
          <w:p w14:paraId="3B177DFB">
            <w:pPr>
              <w:pStyle w:val="16"/>
            </w:pPr>
          </w:p>
        </w:tc>
        <w:tc>
          <w:tcPr>
            <w:tcW w:w="2126" w:type="dxa"/>
            <w:vAlign w:val="center"/>
          </w:tcPr>
          <w:p w14:paraId="04E9E814">
            <w:pPr>
              <w:pStyle w:val="15"/>
            </w:pPr>
          </w:p>
        </w:tc>
        <w:tc>
          <w:tcPr>
            <w:tcW w:w="4535" w:type="dxa"/>
            <w:vAlign w:val="center"/>
          </w:tcPr>
          <w:p w14:paraId="019C6957">
            <w:pPr>
              <w:pStyle w:val="16"/>
            </w:pPr>
            <w:r>
              <w:t>三十、抗疫特别国债安排的支出</w:t>
            </w:r>
          </w:p>
        </w:tc>
        <w:tc>
          <w:tcPr>
            <w:tcW w:w="2126" w:type="dxa"/>
            <w:vAlign w:val="center"/>
          </w:tcPr>
          <w:p w14:paraId="033C38D7">
            <w:pPr>
              <w:pStyle w:val="15"/>
            </w:pPr>
          </w:p>
        </w:tc>
      </w:tr>
      <w:tr w14:paraId="0D9B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0248">
            <w:pPr>
              <w:pStyle w:val="17"/>
            </w:pPr>
            <w:r>
              <w:t>31</w:t>
            </w:r>
          </w:p>
        </w:tc>
        <w:tc>
          <w:tcPr>
            <w:tcW w:w="4535" w:type="dxa"/>
            <w:vAlign w:val="center"/>
          </w:tcPr>
          <w:p w14:paraId="6C2C7471">
            <w:pPr>
              <w:pStyle w:val="16"/>
            </w:pPr>
          </w:p>
        </w:tc>
        <w:tc>
          <w:tcPr>
            <w:tcW w:w="2126" w:type="dxa"/>
            <w:vAlign w:val="center"/>
          </w:tcPr>
          <w:p w14:paraId="2C19AC6F">
            <w:pPr>
              <w:pStyle w:val="15"/>
            </w:pPr>
          </w:p>
        </w:tc>
        <w:tc>
          <w:tcPr>
            <w:tcW w:w="4535" w:type="dxa"/>
            <w:vAlign w:val="center"/>
          </w:tcPr>
          <w:p w14:paraId="4665107F">
            <w:pPr>
              <w:pStyle w:val="16"/>
            </w:pPr>
            <w:r>
              <w:t>三十一、人行科目</w:t>
            </w:r>
          </w:p>
        </w:tc>
        <w:tc>
          <w:tcPr>
            <w:tcW w:w="2126" w:type="dxa"/>
            <w:vAlign w:val="center"/>
          </w:tcPr>
          <w:p w14:paraId="4DB0892B">
            <w:pPr>
              <w:pStyle w:val="15"/>
            </w:pPr>
          </w:p>
        </w:tc>
      </w:tr>
      <w:tr w14:paraId="40FF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CD9F">
            <w:pPr>
              <w:pStyle w:val="17"/>
            </w:pPr>
            <w:r>
              <w:t>32</w:t>
            </w:r>
          </w:p>
        </w:tc>
        <w:tc>
          <w:tcPr>
            <w:tcW w:w="4535" w:type="dxa"/>
            <w:vAlign w:val="center"/>
          </w:tcPr>
          <w:p w14:paraId="3E8625F4">
            <w:pPr>
              <w:pStyle w:val="18"/>
            </w:pPr>
            <w:r>
              <w:t>本年收入合计</w:t>
            </w:r>
          </w:p>
        </w:tc>
        <w:tc>
          <w:tcPr>
            <w:tcW w:w="2126" w:type="dxa"/>
            <w:vAlign w:val="center"/>
          </w:tcPr>
          <w:p w14:paraId="31953D8E">
            <w:pPr>
              <w:pStyle w:val="19"/>
            </w:pPr>
            <w:r>
              <w:t>2052.64</w:t>
            </w:r>
          </w:p>
        </w:tc>
        <w:tc>
          <w:tcPr>
            <w:tcW w:w="4535" w:type="dxa"/>
            <w:vAlign w:val="center"/>
          </w:tcPr>
          <w:p w14:paraId="760F9A28">
            <w:pPr>
              <w:pStyle w:val="18"/>
            </w:pPr>
            <w:r>
              <w:t>本年支出合计</w:t>
            </w:r>
          </w:p>
        </w:tc>
        <w:tc>
          <w:tcPr>
            <w:tcW w:w="2126" w:type="dxa"/>
            <w:vAlign w:val="center"/>
          </w:tcPr>
          <w:p w14:paraId="1A987926">
            <w:pPr>
              <w:pStyle w:val="19"/>
            </w:pPr>
            <w:r>
              <w:t>2052.64</w:t>
            </w:r>
          </w:p>
        </w:tc>
      </w:tr>
      <w:tr w14:paraId="7C57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B551">
            <w:pPr>
              <w:pStyle w:val="17"/>
            </w:pPr>
            <w:r>
              <w:t>33</w:t>
            </w:r>
          </w:p>
        </w:tc>
        <w:tc>
          <w:tcPr>
            <w:tcW w:w="4535" w:type="dxa"/>
            <w:vAlign w:val="center"/>
          </w:tcPr>
          <w:p w14:paraId="69D173F1">
            <w:pPr>
              <w:pStyle w:val="16"/>
            </w:pPr>
            <w:r>
              <w:t>上年结转结余</w:t>
            </w:r>
          </w:p>
        </w:tc>
        <w:tc>
          <w:tcPr>
            <w:tcW w:w="2126" w:type="dxa"/>
            <w:vAlign w:val="center"/>
          </w:tcPr>
          <w:p w14:paraId="6A55D5E9">
            <w:pPr>
              <w:pStyle w:val="15"/>
            </w:pPr>
          </w:p>
        </w:tc>
        <w:tc>
          <w:tcPr>
            <w:tcW w:w="4535" w:type="dxa"/>
            <w:vAlign w:val="center"/>
          </w:tcPr>
          <w:p w14:paraId="5B5FFA52">
            <w:pPr>
              <w:pStyle w:val="16"/>
            </w:pPr>
            <w:r>
              <w:t>年终结转结余</w:t>
            </w:r>
          </w:p>
        </w:tc>
        <w:tc>
          <w:tcPr>
            <w:tcW w:w="2126" w:type="dxa"/>
            <w:vAlign w:val="center"/>
          </w:tcPr>
          <w:p w14:paraId="637EA18D">
            <w:pPr>
              <w:pStyle w:val="15"/>
            </w:pPr>
          </w:p>
        </w:tc>
      </w:tr>
      <w:tr w14:paraId="4379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87AF">
            <w:pPr>
              <w:pStyle w:val="17"/>
            </w:pPr>
            <w:r>
              <w:t>34</w:t>
            </w:r>
          </w:p>
        </w:tc>
        <w:tc>
          <w:tcPr>
            <w:tcW w:w="4535" w:type="dxa"/>
            <w:vAlign w:val="center"/>
          </w:tcPr>
          <w:p w14:paraId="347F4CB6">
            <w:pPr>
              <w:pStyle w:val="18"/>
            </w:pPr>
            <w:r>
              <w:t>收入总计</w:t>
            </w:r>
          </w:p>
        </w:tc>
        <w:tc>
          <w:tcPr>
            <w:tcW w:w="2126" w:type="dxa"/>
            <w:vAlign w:val="center"/>
          </w:tcPr>
          <w:p w14:paraId="46ABFF17">
            <w:pPr>
              <w:pStyle w:val="19"/>
            </w:pPr>
            <w:r>
              <w:t>2052.64</w:t>
            </w:r>
          </w:p>
        </w:tc>
        <w:tc>
          <w:tcPr>
            <w:tcW w:w="4535" w:type="dxa"/>
            <w:vAlign w:val="center"/>
          </w:tcPr>
          <w:p w14:paraId="1937FFF6">
            <w:pPr>
              <w:pStyle w:val="18"/>
            </w:pPr>
            <w:r>
              <w:t>支出总计</w:t>
            </w:r>
          </w:p>
        </w:tc>
        <w:tc>
          <w:tcPr>
            <w:tcW w:w="2126" w:type="dxa"/>
            <w:vAlign w:val="center"/>
          </w:tcPr>
          <w:p w14:paraId="5E1C36F3">
            <w:pPr>
              <w:pStyle w:val="19"/>
            </w:pPr>
            <w:r>
              <w:t>2052.64</w:t>
            </w:r>
          </w:p>
        </w:tc>
      </w:tr>
    </w:tbl>
    <w:p w14:paraId="550322E5">
      <w:pPr>
        <w:sectPr>
          <w:pgSz w:w="16840" w:h="11900" w:orient="landscape"/>
          <w:pgMar w:top="1361" w:right="1020" w:bottom="1134" w:left="1020" w:header="720" w:footer="720" w:gutter="0"/>
          <w:cols w:space="720" w:num="1"/>
        </w:sectPr>
      </w:pPr>
    </w:p>
    <w:p w14:paraId="63F175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09E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5C56DC">
            <w:pPr>
              <w:pStyle w:val="13"/>
            </w:pPr>
            <w:r>
              <w:t>360006石家庄市藁城区工业路小学</w:t>
            </w:r>
          </w:p>
        </w:tc>
        <w:tc>
          <w:tcPr>
            <w:tcW w:w="3402" w:type="dxa"/>
            <w:gridSpan w:val="3"/>
            <w:tcBorders>
              <w:top w:val="single" w:color="FFFFFF" w:sz="6" w:space="0"/>
              <w:left w:val="single" w:color="FFFFFF" w:sz="6" w:space="0"/>
              <w:right w:val="single" w:color="FFFFFF" w:sz="6" w:space="0"/>
            </w:tcBorders>
            <w:vAlign w:val="center"/>
          </w:tcPr>
          <w:p w14:paraId="7E337702">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4D63558">
            <w:pPr>
              <w:pStyle w:val="11"/>
            </w:pPr>
            <w:r>
              <w:t>单位：万元</w:t>
            </w:r>
          </w:p>
        </w:tc>
      </w:tr>
      <w:tr w14:paraId="351A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7A3834">
            <w:pPr>
              <w:pStyle w:val="14"/>
            </w:pPr>
            <w:r>
              <w:t>序号</w:t>
            </w:r>
          </w:p>
        </w:tc>
        <w:tc>
          <w:tcPr>
            <w:tcW w:w="2551" w:type="dxa"/>
            <w:gridSpan w:val="2"/>
            <w:vAlign w:val="center"/>
          </w:tcPr>
          <w:p w14:paraId="1B5BE579">
            <w:pPr>
              <w:pStyle w:val="14"/>
            </w:pPr>
            <w:r>
              <w:t>功能分类科目</w:t>
            </w:r>
          </w:p>
        </w:tc>
        <w:tc>
          <w:tcPr>
            <w:tcW w:w="1134" w:type="dxa"/>
            <w:vMerge w:val="restart"/>
            <w:vAlign w:val="center"/>
          </w:tcPr>
          <w:p w14:paraId="0B9CD143">
            <w:pPr>
              <w:pStyle w:val="14"/>
            </w:pPr>
            <w:r>
              <w:t>合计</w:t>
            </w:r>
          </w:p>
        </w:tc>
        <w:tc>
          <w:tcPr>
            <w:tcW w:w="9071" w:type="dxa"/>
            <w:gridSpan w:val="8"/>
            <w:vAlign w:val="center"/>
          </w:tcPr>
          <w:p w14:paraId="2BF0C7B7">
            <w:pPr>
              <w:pStyle w:val="14"/>
            </w:pPr>
            <w:r>
              <w:t>本年收入</w:t>
            </w:r>
          </w:p>
        </w:tc>
        <w:tc>
          <w:tcPr>
            <w:tcW w:w="1134" w:type="dxa"/>
            <w:vMerge w:val="restart"/>
            <w:vAlign w:val="center"/>
          </w:tcPr>
          <w:p w14:paraId="71464624">
            <w:pPr>
              <w:pStyle w:val="14"/>
            </w:pPr>
            <w:r>
              <w:t>上年结转</w:t>
            </w:r>
          </w:p>
        </w:tc>
      </w:tr>
      <w:tr w14:paraId="6F6F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BD72CD"/>
        </w:tc>
        <w:tc>
          <w:tcPr>
            <w:tcW w:w="992" w:type="dxa"/>
            <w:vAlign w:val="center"/>
          </w:tcPr>
          <w:p w14:paraId="6ACB5405">
            <w:pPr>
              <w:pStyle w:val="14"/>
            </w:pPr>
            <w:r>
              <w:t>科目    编码</w:t>
            </w:r>
          </w:p>
        </w:tc>
        <w:tc>
          <w:tcPr>
            <w:tcW w:w="1559" w:type="dxa"/>
            <w:vAlign w:val="center"/>
          </w:tcPr>
          <w:p w14:paraId="233235BE">
            <w:pPr>
              <w:pStyle w:val="14"/>
            </w:pPr>
            <w:r>
              <w:t>科目名称</w:t>
            </w:r>
          </w:p>
        </w:tc>
        <w:tc>
          <w:tcPr>
            <w:tcW w:w="1134" w:type="dxa"/>
            <w:vMerge w:val="continue"/>
          </w:tcPr>
          <w:p w14:paraId="0DBB176E"/>
        </w:tc>
        <w:tc>
          <w:tcPr>
            <w:tcW w:w="1134" w:type="dxa"/>
            <w:vAlign w:val="center"/>
          </w:tcPr>
          <w:p w14:paraId="7F5AE8ED">
            <w:pPr>
              <w:pStyle w:val="14"/>
            </w:pPr>
            <w:r>
              <w:t>小计</w:t>
            </w:r>
          </w:p>
        </w:tc>
        <w:tc>
          <w:tcPr>
            <w:tcW w:w="1134" w:type="dxa"/>
            <w:vAlign w:val="center"/>
          </w:tcPr>
          <w:p w14:paraId="6E8F0ECE">
            <w:pPr>
              <w:pStyle w:val="14"/>
            </w:pPr>
            <w:r>
              <w:t>财政拨款 收入</w:t>
            </w:r>
          </w:p>
        </w:tc>
        <w:tc>
          <w:tcPr>
            <w:tcW w:w="1134" w:type="dxa"/>
            <w:vAlign w:val="center"/>
          </w:tcPr>
          <w:p w14:paraId="0726317B">
            <w:pPr>
              <w:pStyle w:val="14"/>
            </w:pPr>
            <w:r>
              <w:t>财政专户 收入</w:t>
            </w:r>
          </w:p>
        </w:tc>
        <w:tc>
          <w:tcPr>
            <w:tcW w:w="1134" w:type="dxa"/>
            <w:vAlign w:val="center"/>
          </w:tcPr>
          <w:p w14:paraId="5DD64893">
            <w:pPr>
              <w:pStyle w:val="14"/>
            </w:pPr>
            <w:r>
              <w:t>事业收入</w:t>
            </w:r>
          </w:p>
        </w:tc>
        <w:tc>
          <w:tcPr>
            <w:tcW w:w="1134" w:type="dxa"/>
            <w:vAlign w:val="center"/>
          </w:tcPr>
          <w:p w14:paraId="5EBD3678">
            <w:pPr>
              <w:pStyle w:val="14"/>
            </w:pPr>
            <w:r>
              <w:t>经营收入</w:t>
            </w:r>
          </w:p>
        </w:tc>
        <w:tc>
          <w:tcPr>
            <w:tcW w:w="1134" w:type="dxa"/>
            <w:vAlign w:val="center"/>
          </w:tcPr>
          <w:p w14:paraId="7BFD939B">
            <w:pPr>
              <w:pStyle w:val="14"/>
            </w:pPr>
            <w:r>
              <w:t>上级补助收入</w:t>
            </w:r>
          </w:p>
        </w:tc>
        <w:tc>
          <w:tcPr>
            <w:tcW w:w="1134" w:type="dxa"/>
            <w:vAlign w:val="center"/>
          </w:tcPr>
          <w:p w14:paraId="1E0D19E5">
            <w:pPr>
              <w:pStyle w:val="14"/>
            </w:pPr>
            <w:r>
              <w:t>附属单位上缴收入</w:t>
            </w:r>
          </w:p>
        </w:tc>
        <w:tc>
          <w:tcPr>
            <w:tcW w:w="1134" w:type="dxa"/>
            <w:vAlign w:val="center"/>
          </w:tcPr>
          <w:p w14:paraId="24D69BFC">
            <w:pPr>
              <w:pStyle w:val="14"/>
            </w:pPr>
            <w:r>
              <w:t>其他收入</w:t>
            </w:r>
          </w:p>
        </w:tc>
        <w:tc>
          <w:tcPr>
            <w:tcW w:w="1134" w:type="dxa"/>
            <w:vMerge w:val="continue"/>
          </w:tcPr>
          <w:p w14:paraId="169A1609"/>
        </w:tc>
      </w:tr>
      <w:tr w14:paraId="438A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B644E4">
            <w:pPr>
              <w:pStyle w:val="14"/>
            </w:pPr>
            <w:r>
              <w:t>栏次</w:t>
            </w:r>
          </w:p>
        </w:tc>
        <w:tc>
          <w:tcPr>
            <w:tcW w:w="992" w:type="dxa"/>
            <w:vAlign w:val="center"/>
          </w:tcPr>
          <w:p w14:paraId="753642E9">
            <w:pPr>
              <w:pStyle w:val="14"/>
            </w:pPr>
            <w:r>
              <w:t>1</w:t>
            </w:r>
          </w:p>
        </w:tc>
        <w:tc>
          <w:tcPr>
            <w:tcW w:w="1559" w:type="dxa"/>
            <w:vAlign w:val="center"/>
          </w:tcPr>
          <w:p w14:paraId="431BD651">
            <w:pPr>
              <w:pStyle w:val="14"/>
            </w:pPr>
            <w:r>
              <w:t>2</w:t>
            </w:r>
          </w:p>
        </w:tc>
        <w:tc>
          <w:tcPr>
            <w:tcW w:w="1134" w:type="dxa"/>
            <w:vAlign w:val="center"/>
          </w:tcPr>
          <w:p w14:paraId="502541C7">
            <w:pPr>
              <w:pStyle w:val="14"/>
            </w:pPr>
            <w:r>
              <w:t>3</w:t>
            </w:r>
          </w:p>
        </w:tc>
        <w:tc>
          <w:tcPr>
            <w:tcW w:w="1134" w:type="dxa"/>
            <w:vAlign w:val="center"/>
          </w:tcPr>
          <w:p w14:paraId="12AFD57C">
            <w:pPr>
              <w:pStyle w:val="14"/>
            </w:pPr>
            <w:r>
              <w:t>4</w:t>
            </w:r>
          </w:p>
        </w:tc>
        <w:tc>
          <w:tcPr>
            <w:tcW w:w="1134" w:type="dxa"/>
            <w:vAlign w:val="center"/>
          </w:tcPr>
          <w:p w14:paraId="0C5AA3CD">
            <w:pPr>
              <w:pStyle w:val="14"/>
            </w:pPr>
            <w:r>
              <w:t>5</w:t>
            </w:r>
          </w:p>
        </w:tc>
        <w:tc>
          <w:tcPr>
            <w:tcW w:w="1134" w:type="dxa"/>
            <w:vAlign w:val="center"/>
          </w:tcPr>
          <w:p w14:paraId="6E14DDA9">
            <w:pPr>
              <w:pStyle w:val="14"/>
            </w:pPr>
            <w:r>
              <w:t>6</w:t>
            </w:r>
          </w:p>
        </w:tc>
        <w:tc>
          <w:tcPr>
            <w:tcW w:w="1134" w:type="dxa"/>
            <w:vAlign w:val="center"/>
          </w:tcPr>
          <w:p w14:paraId="18F14BF0">
            <w:pPr>
              <w:pStyle w:val="14"/>
            </w:pPr>
            <w:r>
              <w:t>7</w:t>
            </w:r>
          </w:p>
        </w:tc>
        <w:tc>
          <w:tcPr>
            <w:tcW w:w="1134" w:type="dxa"/>
            <w:vAlign w:val="center"/>
          </w:tcPr>
          <w:p w14:paraId="1BBDACED">
            <w:pPr>
              <w:pStyle w:val="14"/>
            </w:pPr>
            <w:r>
              <w:t>8</w:t>
            </w:r>
          </w:p>
        </w:tc>
        <w:tc>
          <w:tcPr>
            <w:tcW w:w="1134" w:type="dxa"/>
            <w:vAlign w:val="center"/>
          </w:tcPr>
          <w:p w14:paraId="7C2A938B">
            <w:pPr>
              <w:pStyle w:val="14"/>
            </w:pPr>
            <w:r>
              <w:t>9</w:t>
            </w:r>
          </w:p>
        </w:tc>
        <w:tc>
          <w:tcPr>
            <w:tcW w:w="1134" w:type="dxa"/>
            <w:vAlign w:val="center"/>
          </w:tcPr>
          <w:p w14:paraId="65205753">
            <w:pPr>
              <w:pStyle w:val="14"/>
            </w:pPr>
            <w:r>
              <w:t>10</w:t>
            </w:r>
          </w:p>
        </w:tc>
        <w:tc>
          <w:tcPr>
            <w:tcW w:w="1134" w:type="dxa"/>
            <w:vAlign w:val="center"/>
          </w:tcPr>
          <w:p w14:paraId="3405FA92">
            <w:pPr>
              <w:pStyle w:val="14"/>
            </w:pPr>
            <w:r>
              <w:t>11</w:t>
            </w:r>
          </w:p>
        </w:tc>
        <w:tc>
          <w:tcPr>
            <w:tcW w:w="1134" w:type="dxa"/>
            <w:vAlign w:val="center"/>
          </w:tcPr>
          <w:p w14:paraId="73EBD7B2">
            <w:pPr>
              <w:pStyle w:val="14"/>
            </w:pPr>
            <w:r>
              <w:t>12</w:t>
            </w:r>
          </w:p>
        </w:tc>
      </w:tr>
      <w:tr w14:paraId="55A1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1B2D3">
            <w:pPr>
              <w:pStyle w:val="17"/>
            </w:pPr>
            <w:r>
              <w:t>1</w:t>
            </w:r>
          </w:p>
        </w:tc>
        <w:tc>
          <w:tcPr>
            <w:tcW w:w="992" w:type="dxa"/>
            <w:vAlign w:val="center"/>
          </w:tcPr>
          <w:p w14:paraId="2ED65E07">
            <w:pPr>
              <w:pStyle w:val="20"/>
            </w:pPr>
          </w:p>
        </w:tc>
        <w:tc>
          <w:tcPr>
            <w:tcW w:w="1559" w:type="dxa"/>
            <w:vAlign w:val="center"/>
          </w:tcPr>
          <w:p w14:paraId="0647883E">
            <w:pPr>
              <w:pStyle w:val="18"/>
            </w:pPr>
            <w:r>
              <w:t>合计</w:t>
            </w:r>
          </w:p>
        </w:tc>
        <w:tc>
          <w:tcPr>
            <w:tcW w:w="1134" w:type="dxa"/>
            <w:vAlign w:val="center"/>
          </w:tcPr>
          <w:p w14:paraId="5F764D3F">
            <w:pPr>
              <w:pStyle w:val="19"/>
            </w:pPr>
            <w:r>
              <w:t>2052.64</w:t>
            </w:r>
          </w:p>
        </w:tc>
        <w:tc>
          <w:tcPr>
            <w:tcW w:w="1134" w:type="dxa"/>
            <w:vAlign w:val="center"/>
          </w:tcPr>
          <w:p w14:paraId="5357FC3B">
            <w:pPr>
              <w:pStyle w:val="19"/>
            </w:pPr>
            <w:r>
              <w:t>2052.64</w:t>
            </w:r>
          </w:p>
        </w:tc>
        <w:tc>
          <w:tcPr>
            <w:tcW w:w="1134" w:type="dxa"/>
            <w:vAlign w:val="center"/>
          </w:tcPr>
          <w:p w14:paraId="4459FEAC">
            <w:pPr>
              <w:pStyle w:val="19"/>
            </w:pPr>
            <w:r>
              <w:t>2052.64</w:t>
            </w:r>
          </w:p>
        </w:tc>
        <w:tc>
          <w:tcPr>
            <w:tcW w:w="1134" w:type="dxa"/>
            <w:vAlign w:val="center"/>
          </w:tcPr>
          <w:p w14:paraId="33D4CDC0">
            <w:pPr>
              <w:pStyle w:val="19"/>
            </w:pPr>
          </w:p>
        </w:tc>
        <w:tc>
          <w:tcPr>
            <w:tcW w:w="1134" w:type="dxa"/>
            <w:vAlign w:val="center"/>
          </w:tcPr>
          <w:p w14:paraId="4A38D433">
            <w:pPr>
              <w:pStyle w:val="19"/>
            </w:pPr>
          </w:p>
        </w:tc>
        <w:tc>
          <w:tcPr>
            <w:tcW w:w="1134" w:type="dxa"/>
            <w:vAlign w:val="center"/>
          </w:tcPr>
          <w:p w14:paraId="5C39397D">
            <w:pPr>
              <w:pStyle w:val="19"/>
            </w:pPr>
          </w:p>
        </w:tc>
        <w:tc>
          <w:tcPr>
            <w:tcW w:w="1134" w:type="dxa"/>
            <w:vAlign w:val="center"/>
          </w:tcPr>
          <w:p w14:paraId="2582B7D0">
            <w:pPr>
              <w:pStyle w:val="19"/>
            </w:pPr>
          </w:p>
        </w:tc>
        <w:tc>
          <w:tcPr>
            <w:tcW w:w="1134" w:type="dxa"/>
            <w:vAlign w:val="center"/>
          </w:tcPr>
          <w:p w14:paraId="53EE4B36">
            <w:pPr>
              <w:pStyle w:val="19"/>
            </w:pPr>
          </w:p>
        </w:tc>
        <w:tc>
          <w:tcPr>
            <w:tcW w:w="1134" w:type="dxa"/>
            <w:vAlign w:val="center"/>
          </w:tcPr>
          <w:p w14:paraId="738BC11F">
            <w:pPr>
              <w:pStyle w:val="19"/>
            </w:pPr>
          </w:p>
        </w:tc>
        <w:tc>
          <w:tcPr>
            <w:tcW w:w="1134" w:type="dxa"/>
            <w:vAlign w:val="center"/>
          </w:tcPr>
          <w:p w14:paraId="711F7162">
            <w:pPr>
              <w:pStyle w:val="19"/>
            </w:pPr>
          </w:p>
        </w:tc>
      </w:tr>
      <w:tr w14:paraId="2926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9A334">
            <w:pPr>
              <w:pStyle w:val="17"/>
            </w:pPr>
            <w:r>
              <w:t>2</w:t>
            </w:r>
          </w:p>
        </w:tc>
        <w:tc>
          <w:tcPr>
            <w:tcW w:w="992" w:type="dxa"/>
            <w:vAlign w:val="center"/>
          </w:tcPr>
          <w:p w14:paraId="5B4DE8EE">
            <w:pPr>
              <w:pStyle w:val="16"/>
            </w:pPr>
            <w:r>
              <w:t>205</w:t>
            </w:r>
          </w:p>
        </w:tc>
        <w:tc>
          <w:tcPr>
            <w:tcW w:w="1559" w:type="dxa"/>
            <w:vAlign w:val="center"/>
          </w:tcPr>
          <w:p w14:paraId="647F41C3">
            <w:pPr>
              <w:pStyle w:val="16"/>
            </w:pPr>
            <w:r>
              <w:t>教育支出</w:t>
            </w:r>
          </w:p>
        </w:tc>
        <w:tc>
          <w:tcPr>
            <w:tcW w:w="1134" w:type="dxa"/>
            <w:vAlign w:val="center"/>
          </w:tcPr>
          <w:p w14:paraId="21913284">
            <w:pPr>
              <w:pStyle w:val="15"/>
            </w:pPr>
            <w:r>
              <w:t>1734.74</w:t>
            </w:r>
          </w:p>
        </w:tc>
        <w:tc>
          <w:tcPr>
            <w:tcW w:w="1134" w:type="dxa"/>
            <w:vAlign w:val="center"/>
          </w:tcPr>
          <w:p w14:paraId="2E767A08">
            <w:pPr>
              <w:pStyle w:val="15"/>
            </w:pPr>
            <w:r>
              <w:t>1734.74</w:t>
            </w:r>
          </w:p>
        </w:tc>
        <w:tc>
          <w:tcPr>
            <w:tcW w:w="1134" w:type="dxa"/>
            <w:vAlign w:val="center"/>
          </w:tcPr>
          <w:p w14:paraId="3D9E06C4">
            <w:pPr>
              <w:pStyle w:val="15"/>
            </w:pPr>
            <w:r>
              <w:t>1734.74</w:t>
            </w:r>
          </w:p>
        </w:tc>
        <w:tc>
          <w:tcPr>
            <w:tcW w:w="1134" w:type="dxa"/>
            <w:vAlign w:val="center"/>
          </w:tcPr>
          <w:p w14:paraId="20E30FB7">
            <w:pPr>
              <w:pStyle w:val="15"/>
            </w:pPr>
          </w:p>
        </w:tc>
        <w:tc>
          <w:tcPr>
            <w:tcW w:w="1134" w:type="dxa"/>
            <w:vAlign w:val="center"/>
          </w:tcPr>
          <w:p w14:paraId="48835A92">
            <w:pPr>
              <w:pStyle w:val="15"/>
            </w:pPr>
          </w:p>
        </w:tc>
        <w:tc>
          <w:tcPr>
            <w:tcW w:w="1134" w:type="dxa"/>
            <w:vAlign w:val="center"/>
          </w:tcPr>
          <w:p w14:paraId="7276D317">
            <w:pPr>
              <w:pStyle w:val="15"/>
            </w:pPr>
          </w:p>
        </w:tc>
        <w:tc>
          <w:tcPr>
            <w:tcW w:w="1134" w:type="dxa"/>
            <w:vAlign w:val="center"/>
          </w:tcPr>
          <w:p w14:paraId="33E0E149">
            <w:pPr>
              <w:pStyle w:val="15"/>
            </w:pPr>
          </w:p>
        </w:tc>
        <w:tc>
          <w:tcPr>
            <w:tcW w:w="1134" w:type="dxa"/>
            <w:vAlign w:val="center"/>
          </w:tcPr>
          <w:p w14:paraId="5C5CECCF">
            <w:pPr>
              <w:pStyle w:val="15"/>
            </w:pPr>
          </w:p>
        </w:tc>
        <w:tc>
          <w:tcPr>
            <w:tcW w:w="1134" w:type="dxa"/>
            <w:vAlign w:val="center"/>
          </w:tcPr>
          <w:p w14:paraId="2F56BAC7">
            <w:pPr>
              <w:pStyle w:val="15"/>
            </w:pPr>
          </w:p>
        </w:tc>
        <w:tc>
          <w:tcPr>
            <w:tcW w:w="1134" w:type="dxa"/>
            <w:vAlign w:val="center"/>
          </w:tcPr>
          <w:p w14:paraId="780098BE">
            <w:pPr>
              <w:pStyle w:val="15"/>
            </w:pPr>
          </w:p>
        </w:tc>
      </w:tr>
      <w:tr w14:paraId="47C0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7EAA1">
            <w:pPr>
              <w:pStyle w:val="17"/>
            </w:pPr>
            <w:r>
              <w:t>3</w:t>
            </w:r>
          </w:p>
        </w:tc>
        <w:tc>
          <w:tcPr>
            <w:tcW w:w="992" w:type="dxa"/>
            <w:vAlign w:val="center"/>
          </w:tcPr>
          <w:p w14:paraId="09D3AEC6">
            <w:pPr>
              <w:pStyle w:val="16"/>
            </w:pPr>
            <w:r>
              <w:t>20501</w:t>
            </w:r>
          </w:p>
        </w:tc>
        <w:tc>
          <w:tcPr>
            <w:tcW w:w="1559" w:type="dxa"/>
            <w:vAlign w:val="center"/>
          </w:tcPr>
          <w:p w14:paraId="6F9AF446">
            <w:pPr>
              <w:pStyle w:val="16"/>
            </w:pPr>
            <w:r>
              <w:t>教育管理事务</w:t>
            </w:r>
          </w:p>
        </w:tc>
        <w:tc>
          <w:tcPr>
            <w:tcW w:w="1134" w:type="dxa"/>
            <w:vAlign w:val="center"/>
          </w:tcPr>
          <w:p w14:paraId="06B90EE6">
            <w:pPr>
              <w:pStyle w:val="15"/>
            </w:pPr>
            <w:r>
              <w:t>0.76</w:t>
            </w:r>
          </w:p>
        </w:tc>
        <w:tc>
          <w:tcPr>
            <w:tcW w:w="1134" w:type="dxa"/>
            <w:vAlign w:val="center"/>
          </w:tcPr>
          <w:p w14:paraId="4A5125E6">
            <w:pPr>
              <w:pStyle w:val="15"/>
            </w:pPr>
            <w:r>
              <w:t>0.76</w:t>
            </w:r>
          </w:p>
        </w:tc>
        <w:tc>
          <w:tcPr>
            <w:tcW w:w="1134" w:type="dxa"/>
            <w:vAlign w:val="center"/>
          </w:tcPr>
          <w:p w14:paraId="46D78011">
            <w:pPr>
              <w:pStyle w:val="15"/>
            </w:pPr>
            <w:r>
              <w:t>0.76</w:t>
            </w:r>
          </w:p>
        </w:tc>
        <w:tc>
          <w:tcPr>
            <w:tcW w:w="1134" w:type="dxa"/>
            <w:vAlign w:val="center"/>
          </w:tcPr>
          <w:p w14:paraId="20F89198">
            <w:pPr>
              <w:pStyle w:val="15"/>
            </w:pPr>
          </w:p>
        </w:tc>
        <w:tc>
          <w:tcPr>
            <w:tcW w:w="1134" w:type="dxa"/>
            <w:vAlign w:val="center"/>
          </w:tcPr>
          <w:p w14:paraId="592E9849">
            <w:pPr>
              <w:pStyle w:val="15"/>
            </w:pPr>
          </w:p>
        </w:tc>
        <w:tc>
          <w:tcPr>
            <w:tcW w:w="1134" w:type="dxa"/>
            <w:vAlign w:val="center"/>
          </w:tcPr>
          <w:p w14:paraId="5B151045">
            <w:pPr>
              <w:pStyle w:val="15"/>
            </w:pPr>
          </w:p>
        </w:tc>
        <w:tc>
          <w:tcPr>
            <w:tcW w:w="1134" w:type="dxa"/>
            <w:vAlign w:val="center"/>
          </w:tcPr>
          <w:p w14:paraId="79A11601">
            <w:pPr>
              <w:pStyle w:val="15"/>
            </w:pPr>
          </w:p>
        </w:tc>
        <w:tc>
          <w:tcPr>
            <w:tcW w:w="1134" w:type="dxa"/>
            <w:vAlign w:val="center"/>
          </w:tcPr>
          <w:p w14:paraId="74CA6F60">
            <w:pPr>
              <w:pStyle w:val="15"/>
            </w:pPr>
          </w:p>
        </w:tc>
        <w:tc>
          <w:tcPr>
            <w:tcW w:w="1134" w:type="dxa"/>
            <w:vAlign w:val="center"/>
          </w:tcPr>
          <w:p w14:paraId="56274A21">
            <w:pPr>
              <w:pStyle w:val="15"/>
            </w:pPr>
          </w:p>
        </w:tc>
        <w:tc>
          <w:tcPr>
            <w:tcW w:w="1134" w:type="dxa"/>
            <w:vAlign w:val="center"/>
          </w:tcPr>
          <w:p w14:paraId="3CDD0228">
            <w:pPr>
              <w:pStyle w:val="15"/>
            </w:pPr>
          </w:p>
        </w:tc>
      </w:tr>
      <w:tr w14:paraId="2796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1BF80">
            <w:pPr>
              <w:pStyle w:val="17"/>
            </w:pPr>
            <w:r>
              <w:t>4</w:t>
            </w:r>
          </w:p>
        </w:tc>
        <w:tc>
          <w:tcPr>
            <w:tcW w:w="992" w:type="dxa"/>
            <w:vAlign w:val="center"/>
          </w:tcPr>
          <w:p w14:paraId="21B7665A">
            <w:pPr>
              <w:pStyle w:val="16"/>
            </w:pPr>
            <w:r>
              <w:t>2050102</w:t>
            </w:r>
          </w:p>
        </w:tc>
        <w:tc>
          <w:tcPr>
            <w:tcW w:w="1559" w:type="dxa"/>
            <w:vAlign w:val="center"/>
          </w:tcPr>
          <w:p w14:paraId="631B027D">
            <w:pPr>
              <w:pStyle w:val="16"/>
            </w:pPr>
            <w:r>
              <w:t>一般行政管理事务</w:t>
            </w:r>
          </w:p>
        </w:tc>
        <w:tc>
          <w:tcPr>
            <w:tcW w:w="1134" w:type="dxa"/>
            <w:vAlign w:val="center"/>
          </w:tcPr>
          <w:p w14:paraId="7F5E31F2">
            <w:pPr>
              <w:pStyle w:val="15"/>
            </w:pPr>
            <w:r>
              <w:t>0.76</w:t>
            </w:r>
          </w:p>
        </w:tc>
        <w:tc>
          <w:tcPr>
            <w:tcW w:w="1134" w:type="dxa"/>
            <w:vAlign w:val="center"/>
          </w:tcPr>
          <w:p w14:paraId="5CF9D9A3">
            <w:pPr>
              <w:pStyle w:val="15"/>
            </w:pPr>
            <w:r>
              <w:t>0.76</w:t>
            </w:r>
          </w:p>
        </w:tc>
        <w:tc>
          <w:tcPr>
            <w:tcW w:w="1134" w:type="dxa"/>
            <w:vAlign w:val="center"/>
          </w:tcPr>
          <w:p w14:paraId="0835C93A">
            <w:pPr>
              <w:pStyle w:val="15"/>
            </w:pPr>
            <w:r>
              <w:t>0.76</w:t>
            </w:r>
          </w:p>
        </w:tc>
        <w:tc>
          <w:tcPr>
            <w:tcW w:w="1134" w:type="dxa"/>
            <w:vAlign w:val="center"/>
          </w:tcPr>
          <w:p w14:paraId="00E2DD9F">
            <w:pPr>
              <w:pStyle w:val="15"/>
            </w:pPr>
          </w:p>
        </w:tc>
        <w:tc>
          <w:tcPr>
            <w:tcW w:w="1134" w:type="dxa"/>
            <w:vAlign w:val="center"/>
          </w:tcPr>
          <w:p w14:paraId="7C820AD1">
            <w:pPr>
              <w:pStyle w:val="15"/>
            </w:pPr>
          </w:p>
        </w:tc>
        <w:tc>
          <w:tcPr>
            <w:tcW w:w="1134" w:type="dxa"/>
            <w:vAlign w:val="center"/>
          </w:tcPr>
          <w:p w14:paraId="56CA494E">
            <w:pPr>
              <w:pStyle w:val="15"/>
            </w:pPr>
          </w:p>
        </w:tc>
        <w:tc>
          <w:tcPr>
            <w:tcW w:w="1134" w:type="dxa"/>
            <w:vAlign w:val="center"/>
          </w:tcPr>
          <w:p w14:paraId="4E47E71A">
            <w:pPr>
              <w:pStyle w:val="15"/>
            </w:pPr>
          </w:p>
        </w:tc>
        <w:tc>
          <w:tcPr>
            <w:tcW w:w="1134" w:type="dxa"/>
            <w:vAlign w:val="center"/>
          </w:tcPr>
          <w:p w14:paraId="2E247E2C">
            <w:pPr>
              <w:pStyle w:val="15"/>
            </w:pPr>
          </w:p>
        </w:tc>
        <w:tc>
          <w:tcPr>
            <w:tcW w:w="1134" w:type="dxa"/>
            <w:vAlign w:val="center"/>
          </w:tcPr>
          <w:p w14:paraId="28415CDE">
            <w:pPr>
              <w:pStyle w:val="15"/>
            </w:pPr>
          </w:p>
        </w:tc>
        <w:tc>
          <w:tcPr>
            <w:tcW w:w="1134" w:type="dxa"/>
            <w:vAlign w:val="center"/>
          </w:tcPr>
          <w:p w14:paraId="27359E34">
            <w:pPr>
              <w:pStyle w:val="15"/>
            </w:pPr>
          </w:p>
        </w:tc>
      </w:tr>
      <w:tr w14:paraId="7459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A7E0E">
            <w:pPr>
              <w:pStyle w:val="17"/>
            </w:pPr>
            <w:r>
              <w:t>5</w:t>
            </w:r>
          </w:p>
        </w:tc>
        <w:tc>
          <w:tcPr>
            <w:tcW w:w="992" w:type="dxa"/>
            <w:vAlign w:val="center"/>
          </w:tcPr>
          <w:p w14:paraId="3D3ECE84">
            <w:pPr>
              <w:pStyle w:val="16"/>
            </w:pPr>
            <w:r>
              <w:t>20502</w:t>
            </w:r>
          </w:p>
        </w:tc>
        <w:tc>
          <w:tcPr>
            <w:tcW w:w="1559" w:type="dxa"/>
            <w:vAlign w:val="center"/>
          </w:tcPr>
          <w:p w14:paraId="1265E305">
            <w:pPr>
              <w:pStyle w:val="16"/>
            </w:pPr>
            <w:r>
              <w:t>普通教育</w:t>
            </w:r>
          </w:p>
        </w:tc>
        <w:tc>
          <w:tcPr>
            <w:tcW w:w="1134" w:type="dxa"/>
            <w:vAlign w:val="center"/>
          </w:tcPr>
          <w:p w14:paraId="16C5CE2B">
            <w:pPr>
              <w:pStyle w:val="15"/>
            </w:pPr>
            <w:r>
              <w:t>1727.97</w:t>
            </w:r>
          </w:p>
        </w:tc>
        <w:tc>
          <w:tcPr>
            <w:tcW w:w="1134" w:type="dxa"/>
            <w:vAlign w:val="center"/>
          </w:tcPr>
          <w:p w14:paraId="6EA65C53">
            <w:pPr>
              <w:pStyle w:val="15"/>
            </w:pPr>
            <w:r>
              <w:t>1727.97</w:t>
            </w:r>
          </w:p>
        </w:tc>
        <w:tc>
          <w:tcPr>
            <w:tcW w:w="1134" w:type="dxa"/>
            <w:vAlign w:val="center"/>
          </w:tcPr>
          <w:p w14:paraId="78378A53">
            <w:pPr>
              <w:pStyle w:val="15"/>
            </w:pPr>
            <w:r>
              <w:t>1727.97</w:t>
            </w:r>
          </w:p>
        </w:tc>
        <w:tc>
          <w:tcPr>
            <w:tcW w:w="1134" w:type="dxa"/>
            <w:vAlign w:val="center"/>
          </w:tcPr>
          <w:p w14:paraId="617FDB05">
            <w:pPr>
              <w:pStyle w:val="15"/>
            </w:pPr>
          </w:p>
        </w:tc>
        <w:tc>
          <w:tcPr>
            <w:tcW w:w="1134" w:type="dxa"/>
            <w:vAlign w:val="center"/>
          </w:tcPr>
          <w:p w14:paraId="4838DACD">
            <w:pPr>
              <w:pStyle w:val="15"/>
            </w:pPr>
          </w:p>
        </w:tc>
        <w:tc>
          <w:tcPr>
            <w:tcW w:w="1134" w:type="dxa"/>
            <w:vAlign w:val="center"/>
          </w:tcPr>
          <w:p w14:paraId="55ED0202">
            <w:pPr>
              <w:pStyle w:val="15"/>
            </w:pPr>
          </w:p>
        </w:tc>
        <w:tc>
          <w:tcPr>
            <w:tcW w:w="1134" w:type="dxa"/>
            <w:vAlign w:val="center"/>
          </w:tcPr>
          <w:p w14:paraId="099AE5FC">
            <w:pPr>
              <w:pStyle w:val="15"/>
            </w:pPr>
          </w:p>
        </w:tc>
        <w:tc>
          <w:tcPr>
            <w:tcW w:w="1134" w:type="dxa"/>
            <w:vAlign w:val="center"/>
          </w:tcPr>
          <w:p w14:paraId="0246DAFE">
            <w:pPr>
              <w:pStyle w:val="15"/>
            </w:pPr>
          </w:p>
        </w:tc>
        <w:tc>
          <w:tcPr>
            <w:tcW w:w="1134" w:type="dxa"/>
            <w:vAlign w:val="center"/>
          </w:tcPr>
          <w:p w14:paraId="1CF5441B">
            <w:pPr>
              <w:pStyle w:val="15"/>
            </w:pPr>
          </w:p>
        </w:tc>
        <w:tc>
          <w:tcPr>
            <w:tcW w:w="1134" w:type="dxa"/>
            <w:vAlign w:val="center"/>
          </w:tcPr>
          <w:p w14:paraId="7D1D97CF">
            <w:pPr>
              <w:pStyle w:val="15"/>
            </w:pPr>
          </w:p>
        </w:tc>
      </w:tr>
      <w:tr w14:paraId="2657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44CA8">
            <w:pPr>
              <w:pStyle w:val="17"/>
            </w:pPr>
            <w:r>
              <w:t>6</w:t>
            </w:r>
          </w:p>
        </w:tc>
        <w:tc>
          <w:tcPr>
            <w:tcW w:w="992" w:type="dxa"/>
            <w:vAlign w:val="center"/>
          </w:tcPr>
          <w:p w14:paraId="1F5DDA52">
            <w:pPr>
              <w:pStyle w:val="16"/>
            </w:pPr>
            <w:r>
              <w:t>2050201</w:t>
            </w:r>
          </w:p>
        </w:tc>
        <w:tc>
          <w:tcPr>
            <w:tcW w:w="1559" w:type="dxa"/>
            <w:vAlign w:val="center"/>
          </w:tcPr>
          <w:p w14:paraId="4AE2CD5F">
            <w:pPr>
              <w:pStyle w:val="16"/>
            </w:pPr>
            <w:r>
              <w:t>学前教育</w:t>
            </w:r>
          </w:p>
        </w:tc>
        <w:tc>
          <w:tcPr>
            <w:tcW w:w="1134" w:type="dxa"/>
            <w:vAlign w:val="center"/>
          </w:tcPr>
          <w:p w14:paraId="186B23D1">
            <w:pPr>
              <w:pStyle w:val="15"/>
            </w:pPr>
            <w:r>
              <w:t>0.40</w:t>
            </w:r>
          </w:p>
        </w:tc>
        <w:tc>
          <w:tcPr>
            <w:tcW w:w="1134" w:type="dxa"/>
            <w:vAlign w:val="center"/>
          </w:tcPr>
          <w:p w14:paraId="5F3E1B93">
            <w:pPr>
              <w:pStyle w:val="15"/>
            </w:pPr>
            <w:r>
              <w:t>0.40</w:t>
            </w:r>
          </w:p>
        </w:tc>
        <w:tc>
          <w:tcPr>
            <w:tcW w:w="1134" w:type="dxa"/>
            <w:vAlign w:val="center"/>
          </w:tcPr>
          <w:p w14:paraId="5A245C89">
            <w:pPr>
              <w:pStyle w:val="15"/>
            </w:pPr>
            <w:r>
              <w:t>0.40</w:t>
            </w:r>
          </w:p>
        </w:tc>
        <w:tc>
          <w:tcPr>
            <w:tcW w:w="1134" w:type="dxa"/>
            <w:vAlign w:val="center"/>
          </w:tcPr>
          <w:p w14:paraId="57E5468C">
            <w:pPr>
              <w:pStyle w:val="15"/>
            </w:pPr>
          </w:p>
        </w:tc>
        <w:tc>
          <w:tcPr>
            <w:tcW w:w="1134" w:type="dxa"/>
            <w:vAlign w:val="center"/>
          </w:tcPr>
          <w:p w14:paraId="79134A0D">
            <w:pPr>
              <w:pStyle w:val="15"/>
            </w:pPr>
          </w:p>
        </w:tc>
        <w:tc>
          <w:tcPr>
            <w:tcW w:w="1134" w:type="dxa"/>
            <w:vAlign w:val="center"/>
          </w:tcPr>
          <w:p w14:paraId="0C9DC859">
            <w:pPr>
              <w:pStyle w:val="15"/>
            </w:pPr>
          </w:p>
        </w:tc>
        <w:tc>
          <w:tcPr>
            <w:tcW w:w="1134" w:type="dxa"/>
            <w:vAlign w:val="center"/>
          </w:tcPr>
          <w:p w14:paraId="206B9665">
            <w:pPr>
              <w:pStyle w:val="15"/>
            </w:pPr>
          </w:p>
        </w:tc>
        <w:tc>
          <w:tcPr>
            <w:tcW w:w="1134" w:type="dxa"/>
            <w:vAlign w:val="center"/>
          </w:tcPr>
          <w:p w14:paraId="188BDC58">
            <w:pPr>
              <w:pStyle w:val="15"/>
            </w:pPr>
          </w:p>
        </w:tc>
        <w:tc>
          <w:tcPr>
            <w:tcW w:w="1134" w:type="dxa"/>
            <w:vAlign w:val="center"/>
          </w:tcPr>
          <w:p w14:paraId="539A2E8A">
            <w:pPr>
              <w:pStyle w:val="15"/>
            </w:pPr>
          </w:p>
        </w:tc>
        <w:tc>
          <w:tcPr>
            <w:tcW w:w="1134" w:type="dxa"/>
            <w:vAlign w:val="center"/>
          </w:tcPr>
          <w:p w14:paraId="27F2D543">
            <w:pPr>
              <w:pStyle w:val="15"/>
            </w:pPr>
          </w:p>
        </w:tc>
      </w:tr>
      <w:tr w14:paraId="1B59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D65DC">
            <w:pPr>
              <w:pStyle w:val="17"/>
            </w:pPr>
            <w:r>
              <w:t>7</w:t>
            </w:r>
          </w:p>
        </w:tc>
        <w:tc>
          <w:tcPr>
            <w:tcW w:w="992" w:type="dxa"/>
            <w:vAlign w:val="center"/>
          </w:tcPr>
          <w:p w14:paraId="76683EC8">
            <w:pPr>
              <w:pStyle w:val="16"/>
            </w:pPr>
            <w:r>
              <w:t>2050202</w:t>
            </w:r>
          </w:p>
        </w:tc>
        <w:tc>
          <w:tcPr>
            <w:tcW w:w="1559" w:type="dxa"/>
            <w:vAlign w:val="center"/>
          </w:tcPr>
          <w:p w14:paraId="2A86C6ED">
            <w:pPr>
              <w:pStyle w:val="16"/>
            </w:pPr>
            <w:r>
              <w:t>小学教育</w:t>
            </w:r>
          </w:p>
        </w:tc>
        <w:tc>
          <w:tcPr>
            <w:tcW w:w="1134" w:type="dxa"/>
            <w:vAlign w:val="center"/>
          </w:tcPr>
          <w:p w14:paraId="5ECC81EF">
            <w:pPr>
              <w:pStyle w:val="15"/>
            </w:pPr>
            <w:r>
              <w:t>1727.57</w:t>
            </w:r>
          </w:p>
        </w:tc>
        <w:tc>
          <w:tcPr>
            <w:tcW w:w="1134" w:type="dxa"/>
            <w:vAlign w:val="center"/>
          </w:tcPr>
          <w:p w14:paraId="504CA655">
            <w:pPr>
              <w:pStyle w:val="15"/>
            </w:pPr>
            <w:r>
              <w:t>1727.57</w:t>
            </w:r>
          </w:p>
        </w:tc>
        <w:tc>
          <w:tcPr>
            <w:tcW w:w="1134" w:type="dxa"/>
            <w:vAlign w:val="center"/>
          </w:tcPr>
          <w:p w14:paraId="4A25531A">
            <w:pPr>
              <w:pStyle w:val="15"/>
            </w:pPr>
            <w:r>
              <w:t>1727.57</w:t>
            </w:r>
          </w:p>
        </w:tc>
        <w:tc>
          <w:tcPr>
            <w:tcW w:w="1134" w:type="dxa"/>
            <w:vAlign w:val="center"/>
          </w:tcPr>
          <w:p w14:paraId="2743041C">
            <w:pPr>
              <w:pStyle w:val="15"/>
            </w:pPr>
          </w:p>
        </w:tc>
        <w:tc>
          <w:tcPr>
            <w:tcW w:w="1134" w:type="dxa"/>
            <w:vAlign w:val="center"/>
          </w:tcPr>
          <w:p w14:paraId="6F793F04">
            <w:pPr>
              <w:pStyle w:val="15"/>
            </w:pPr>
          </w:p>
        </w:tc>
        <w:tc>
          <w:tcPr>
            <w:tcW w:w="1134" w:type="dxa"/>
            <w:vAlign w:val="center"/>
          </w:tcPr>
          <w:p w14:paraId="5155BEB5">
            <w:pPr>
              <w:pStyle w:val="15"/>
            </w:pPr>
          </w:p>
        </w:tc>
        <w:tc>
          <w:tcPr>
            <w:tcW w:w="1134" w:type="dxa"/>
            <w:vAlign w:val="center"/>
          </w:tcPr>
          <w:p w14:paraId="064271D3">
            <w:pPr>
              <w:pStyle w:val="15"/>
            </w:pPr>
          </w:p>
        </w:tc>
        <w:tc>
          <w:tcPr>
            <w:tcW w:w="1134" w:type="dxa"/>
            <w:vAlign w:val="center"/>
          </w:tcPr>
          <w:p w14:paraId="535C772D">
            <w:pPr>
              <w:pStyle w:val="15"/>
            </w:pPr>
          </w:p>
        </w:tc>
        <w:tc>
          <w:tcPr>
            <w:tcW w:w="1134" w:type="dxa"/>
            <w:vAlign w:val="center"/>
          </w:tcPr>
          <w:p w14:paraId="24A46901">
            <w:pPr>
              <w:pStyle w:val="15"/>
            </w:pPr>
          </w:p>
        </w:tc>
        <w:tc>
          <w:tcPr>
            <w:tcW w:w="1134" w:type="dxa"/>
            <w:vAlign w:val="center"/>
          </w:tcPr>
          <w:p w14:paraId="5B96B92C">
            <w:pPr>
              <w:pStyle w:val="15"/>
            </w:pPr>
          </w:p>
        </w:tc>
      </w:tr>
      <w:tr w14:paraId="6AAF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9A3E9">
            <w:pPr>
              <w:pStyle w:val="17"/>
            </w:pPr>
            <w:r>
              <w:t>8</w:t>
            </w:r>
          </w:p>
        </w:tc>
        <w:tc>
          <w:tcPr>
            <w:tcW w:w="992" w:type="dxa"/>
            <w:vAlign w:val="center"/>
          </w:tcPr>
          <w:p w14:paraId="6B2B065F">
            <w:pPr>
              <w:pStyle w:val="16"/>
            </w:pPr>
            <w:r>
              <w:t>20509</w:t>
            </w:r>
          </w:p>
        </w:tc>
        <w:tc>
          <w:tcPr>
            <w:tcW w:w="1559" w:type="dxa"/>
            <w:vAlign w:val="center"/>
          </w:tcPr>
          <w:p w14:paraId="71645277">
            <w:pPr>
              <w:pStyle w:val="16"/>
            </w:pPr>
            <w:r>
              <w:t>教育费附加安排的支出</w:t>
            </w:r>
          </w:p>
        </w:tc>
        <w:tc>
          <w:tcPr>
            <w:tcW w:w="1134" w:type="dxa"/>
            <w:vAlign w:val="center"/>
          </w:tcPr>
          <w:p w14:paraId="32A0650A">
            <w:pPr>
              <w:pStyle w:val="15"/>
            </w:pPr>
            <w:r>
              <w:t>6.01</w:t>
            </w:r>
          </w:p>
        </w:tc>
        <w:tc>
          <w:tcPr>
            <w:tcW w:w="1134" w:type="dxa"/>
            <w:vAlign w:val="center"/>
          </w:tcPr>
          <w:p w14:paraId="64001849">
            <w:pPr>
              <w:pStyle w:val="15"/>
            </w:pPr>
            <w:r>
              <w:t>6.01</w:t>
            </w:r>
          </w:p>
        </w:tc>
        <w:tc>
          <w:tcPr>
            <w:tcW w:w="1134" w:type="dxa"/>
            <w:vAlign w:val="center"/>
          </w:tcPr>
          <w:p w14:paraId="59658DE9">
            <w:pPr>
              <w:pStyle w:val="15"/>
            </w:pPr>
            <w:r>
              <w:t>6.01</w:t>
            </w:r>
          </w:p>
        </w:tc>
        <w:tc>
          <w:tcPr>
            <w:tcW w:w="1134" w:type="dxa"/>
            <w:vAlign w:val="center"/>
          </w:tcPr>
          <w:p w14:paraId="66FD72A9">
            <w:pPr>
              <w:pStyle w:val="15"/>
            </w:pPr>
          </w:p>
        </w:tc>
        <w:tc>
          <w:tcPr>
            <w:tcW w:w="1134" w:type="dxa"/>
            <w:vAlign w:val="center"/>
          </w:tcPr>
          <w:p w14:paraId="2C38FFF3">
            <w:pPr>
              <w:pStyle w:val="15"/>
            </w:pPr>
          </w:p>
        </w:tc>
        <w:tc>
          <w:tcPr>
            <w:tcW w:w="1134" w:type="dxa"/>
            <w:vAlign w:val="center"/>
          </w:tcPr>
          <w:p w14:paraId="65E3946F">
            <w:pPr>
              <w:pStyle w:val="15"/>
            </w:pPr>
          </w:p>
        </w:tc>
        <w:tc>
          <w:tcPr>
            <w:tcW w:w="1134" w:type="dxa"/>
            <w:vAlign w:val="center"/>
          </w:tcPr>
          <w:p w14:paraId="33CEBCDC">
            <w:pPr>
              <w:pStyle w:val="15"/>
            </w:pPr>
          </w:p>
        </w:tc>
        <w:tc>
          <w:tcPr>
            <w:tcW w:w="1134" w:type="dxa"/>
            <w:vAlign w:val="center"/>
          </w:tcPr>
          <w:p w14:paraId="2B146562">
            <w:pPr>
              <w:pStyle w:val="15"/>
            </w:pPr>
          </w:p>
        </w:tc>
        <w:tc>
          <w:tcPr>
            <w:tcW w:w="1134" w:type="dxa"/>
            <w:vAlign w:val="center"/>
          </w:tcPr>
          <w:p w14:paraId="4C98939E">
            <w:pPr>
              <w:pStyle w:val="15"/>
            </w:pPr>
          </w:p>
        </w:tc>
        <w:tc>
          <w:tcPr>
            <w:tcW w:w="1134" w:type="dxa"/>
            <w:vAlign w:val="center"/>
          </w:tcPr>
          <w:p w14:paraId="164B30B3">
            <w:pPr>
              <w:pStyle w:val="15"/>
            </w:pPr>
          </w:p>
        </w:tc>
      </w:tr>
      <w:tr w14:paraId="07C2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FDE51">
            <w:pPr>
              <w:pStyle w:val="17"/>
            </w:pPr>
            <w:r>
              <w:t>9</w:t>
            </w:r>
          </w:p>
        </w:tc>
        <w:tc>
          <w:tcPr>
            <w:tcW w:w="992" w:type="dxa"/>
            <w:vAlign w:val="center"/>
          </w:tcPr>
          <w:p w14:paraId="2886B4A1">
            <w:pPr>
              <w:pStyle w:val="16"/>
            </w:pPr>
            <w:r>
              <w:t>2050902</w:t>
            </w:r>
          </w:p>
        </w:tc>
        <w:tc>
          <w:tcPr>
            <w:tcW w:w="1559" w:type="dxa"/>
            <w:vAlign w:val="center"/>
          </w:tcPr>
          <w:p w14:paraId="40FA1F9A">
            <w:pPr>
              <w:pStyle w:val="16"/>
            </w:pPr>
            <w:r>
              <w:t>农村中小学教学设施</w:t>
            </w:r>
          </w:p>
        </w:tc>
        <w:tc>
          <w:tcPr>
            <w:tcW w:w="1134" w:type="dxa"/>
            <w:vAlign w:val="center"/>
          </w:tcPr>
          <w:p w14:paraId="341FDA01">
            <w:pPr>
              <w:pStyle w:val="15"/>
            </w:pPr>
            <w:r>
              <w:t>6.01</w:t>
            </w:r>
          </w:p>
        </w:tc>
        <w:tc>
          <w:tcPr>
            <w:tcW w:w="1134" w:type="dxa"/>
            <w:vAlign w:val="center"/>
          </w:tcPr>
          <w:p w14:paraId="014FBCCE">
            <w:pPr>
              <w:pStyle w:val="15"/>
            </w:pPr>
            <w:r>
              <w:t>6.01</w:t>
            </w:r>
          </w:p>
        </w:tc>
        <w:tc>
          <w:tcPr>
            <w:tcW w:w="1134" w:type="dxa"/>
            <w:vAlign w:val="center"/>
          </w:tcPr>
          <w:p w14:paraId="7EC3C562">
            <w:pPr>
              <w:pStyle w:val="15"/>
            </w:pPr>
            <w:r>
              <w:t>6.01</w:t>
            </w:r>
          </w:p>
        </w:tc>
        <w:tc>
          <w:tcPr>
            <w:tcW w:w="1134" w:type="dxa"/>
            <w:vAlign w:val="center"/>
          </w:tcPr>
          <w:p w14:paraId="60EEA540">
            <w:pPr>
              <w:pStyle w:val="15"/>
            </w:pPr>
          </w:p>
        </w:tc>
        <w:tc>
          <w:tcPr>
            <w:tcW w:w="1134" w:type="dxa"/>
            <w:vAlign w:val="center"/>
          </w:tcPr>
          <w:p w14:paraId="194CFA9D">
            <w:pPr>
              <w:pStyle w:val="15"/>
            </w:pPr>
          </w:p>
        </w:tc>
        <w:tc>
          <w:tcPr>
            <w:tcW w:w="1134" w:type="dxa"/>
            <w:vAlign w:val="center"/>
          </w:tcPr>
          <w:p w14:paraId="1A2E738E">
            <w:pPr>
              <w:pStyle w:val="15"/>
            </w:pPr>
          </w:p>
        </w:tc>
        <w:tc>
          <w:tcPr>
            <w:tcW w:w="1134" w:type="dxa"/>
            <w:vAlign w:val="center"/>
          </w:tcPr>
          <w:p w14:paraId="42A2FDC7">
            <w:pPr>
              <w:pStyle w:val="15"/>
            </w:pPr>
          </w:p>
        </w:tc>
        <w:tc>
          <w:tcPr>
            <w:tcW w:w="1134" w:type="dxa"/>
            <w:vAlign w:val="center"/>
          </w:tcPr>
          <w:p w14:paraId="03DA0CEF">
            <w:pPr>
              <w:pStyle w:val="15"/>
            </w:pPr>
          </w:p>
        </w:tc>
        <w:tc>
          <w:tcPr>
            <w:tcW w:w="1134" w:type="dxa"/>
            <w:vAlign w:val="center"/>
          </w:tcPr>
          <w:p w14:paraId="528984A0">
            <w:pPr>
              <w:pStyle w:val="15"/>
            </w:pPr>
          </w:p>
        </w:tc>
        <w:tc>
          <w:tcPr>
            <w:tcW w:w="1134" w:type="dxa"/>
            <w:vAlign w:val="center"/>
          </w:tcPr>
          <w:p w14:paraId="40A89933">
            <w:pPr>
              <w:pStyle w:val="15"/>
            </w:pPr>
          </w:p>
        </w:tc>
      </w:tr>
      <w:tr w14:paraId="77BE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BFECC">
            <w:pPr>
              <w:pStyle w:val="17"/>
            </w:pPr>
            <w:r>
              <w:t>10</w:t>
            </w:r>
          </w:p>
        </w:tc>
        <w:tc>
          <w:tcPr>
            <w:tcW w:w="992" w:type="dxa"/>
            <w:vAlign w:val="center"/>
          </w:tcPr>
          <w:p w14:paraId="4473A959">
            <w:pPr>
              <w:pStyle w:val="16"/>
            </w:pPr>
            <w:r>
              <w:t>208</w:t>
            </w:r>
          </w:p>
        </w:tc>
        <w:tc>
          <w:tcPr>
            <w:tcW w:w="1559" w:type="dxa"/>
            <w:vAlign w:val="center"/>
          </w:tcPr>
          <w:p w14:paraId="44F6D028">
            <w:pPr>
              <w:pStyle w:val="16"/>
            </w:pPr>
            <w:r>
              <w:t>社会保障和就业支出</w:t>
            </w:r>
          </w:p>
        </w:tc>
        <w:tc>
          <w:tcPr>
            <w:tcW w:w="1134" w:type="dxa"/>
            <w:vAlign w:val="center"/>
          </w:tcPr>
          <w:p w14:paraId="3696CCE7">
            <w:pPr>
              <w:pStyle w:val="15"/>
            </w:pPr>
            <w:r>
              <w:t>197.20</w:t>
            </w:r>
          </w:p>
        </w:tc>
        <w:tc>
          <w:tcPr>
            <w:tcW w:w="1134" w:type="dxa"/>
            <w:vAlign w:val="center"/>
          </w:tcPr>
          <w:p w14:paraId="22EE9FF7">
            <w:pPr>
              <w:pStyle w:val="15"/>
            </w:pPr>
            <w:r>
              <w:t>197.20</w:t>
            </w:r>
          </w:p>
        </w:tc>
        <w:tc>
          <w:tcPr>
            <w:tcW w:w="1134" w:type="dxa"/>
            <w:vAlign w:val="center"/>
          </w:tcPr>
          <w:p w14:paraId="56590478">
            <w:pPr>
              <w:pStyle w:val="15"/>
            </w:pPr>
            <w:r>
              <w:t>197.20</w:t>
            </w:r>
          </w:p>
        </w:tc>
        <w:tc>
          <w:tcPr>
            <w:tcW w:w="1134" w:type="dxa"/>
            <w:vAlign w:val="center"/>
          </w:tcPr>
          <w:p w14:paraId="47352D0B">
            <w:pPr>
              <w:pStyle w:val="15"/>
            </w:pPr>
          </w:p>
        </w:tc>
        <w:tc>
          <w:tcPr>
            <w:tcW w:w="1134" w:type="dxa"/>
            <w:vAlign w:val="center"/>
          </w:tcPr>
          <w:p w14:paraId="425DB52F">
            <w:pPr>
              <w:pStyle w:val="15"/>
            </w:pPr>
          </w:p>
        </w:tc>
        <w:tc>
          <w:tcPr>
            <w:tcW w:w="1134" w:type="dxa"/>
            <w:vAlign w:val="center"/>
          </w:tcPr>
          <w:p w14:paraId="6C12659B">
            <w:pPr>
              <w:pStyle w:val="15"/>
            </w:pPr>
          </w:p>
        </w:tc>
        <w:tc>
          <w:tcPr>
            <w:tcW w:w="1134" w:type="dxa"/>
            <w:vAlign w:val="center"/>
          </w:tcPr>
          <w:p w14:paraId="4601864F">
            <w:pPr>
              <w:pStyle w:val="15"/>
            </w:pPr>
          </w:p>
        </w:tc>
        <w:tc>
          <w:tcPr>
            <w:tcW w:w="1134" w:type="dxa"/>
            <w:vAlign w:val="center"/>
          </w:tcPr>
          <w:p w14:paraId="3242C3BA">
            <w:pPr>
              <w:pStyle w:val="15"/>
            </w:pPr>
          </w:p>
        </w:tc>
        <w:tc>
          <w:tcPr>
            <w:tcW w:w="1134" w:type="dxa"/>
            <w:vAlign w:val="center"/>
          </w:tcPr>
          <w:p w14:paraId="229792D5">
            <w:pPr>
              <w:pStyle w:val="15"/>
            </w:pPr>
          </w:p>
        </w:tc>
        <w:tc>
          <w:tcPr>
            <w:tcW w:w="1134" w:type="dxa"/>
            <w:vAlign w:val="center"/>
          </w:tcPr>
          <w:p w14:paraId="3C0E6720">
            <w:pPr>
              <w:pStyle w:val="15"/>
            </w:pPr>
          </w:p>
        </w:tc>
      </w:tr>
      <w:tr w14:paraId="2BE3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C3B51">
            <w:pPr>
              <w:pStyle w:val="17"/>
            </w:pPr>
            <w:r>
              <w:t>11</w:t>
            </w:r>
          </w:p>
        </w:tc>
        <w:tc>
          <w:tcPr>
            <w:tcW w:w="992" w:type="dxa"/>
            <w:vAlign w:val="center"/>
          </w:tcPr>
          <w:p w14:paraId="25EC69F3">
            <w:pPr>
              <w:pStyle w:val="16"/>
            </w:pPr>
            <w:r>
              <w:t>20805</w:t>
            </w:r>
          </w:p>
        </w:tc>
        <w:tc>
          <w:tcPr>
            <w:tcW w:w="1559" w:type="dxa"/>
            <w:vAlign w:val="center"/>
          </w:tcPr>
          <w:p w14:paraId="4A21A3FD">
            <w:pPr>
              <w:pStyle w:val="16"/>
            </w:pPr>
            <w:r>
              <w:t>行政事业单位养老支出</w:t>
            </w:r>
          </w:p>
        </w:tc>
        <w:tc>
          <w:tcPr>
            <w:tcW w:w="1134" w:type="dxa"/>
            <w:vAlign w:val="center"/>
          </w:tcPr>
          <w:p w14:paraId="54CB2234">
            <w:pPr>
              <w:pStyle w:val="15"/>
            </w:pPr>
            <w:r>
              <w:t>197.20</w:t>
            </w:r>
          </w:p>
        </w:tc>
        <w:tc>
          <w:tcPr>
            <w:tcW w:w="1134" w:type="dxa"/>
            <w:vAlign w:val="center"/>
          </w:tcPr>
          <w:p w14:paraId="6D5CE371">
            <w:pPr>
              <w:pStyle w:val="15"/>
            </w:pPr>
            <w:r>
              <w:t>197.20</w:t>
            </w:r>
          </w:p>
        </w:tc>
        <w:tc>
          <w:tcPr>
            <w:tcW w:w="1134" w:type="dxa"/>
            <w:vAlign w:val="center"/>
          </w:tcPr>
          <w:p w14:paraId="454A6C19">
            <w:pPr>
              <w:pStyle w:val="15"/>
            </w:pPr>
            <w:r>
              <w:t>197.20</w:t>
            </w:r>
          </w:p>
        </w:tc>
        <w:tc>
          <w:tcPr>
            <w:tcW w:w="1134" w:type="dxa"/>
            <w:vAlign w:val="center"/>
          </w:tcPr>
          <w:p w14:paraId="67BF223E">
            <w:pPr>
              <w:pStyle w:val="15"/>
            </w:pPr>
          </w:p>
        </w:tc>
        <w:tc>
          <w:tcPr>
            <w:tcW w:w="1134" w:type="dxa"/>
            <w:vAlign w:val="center"/>
          </w:tcPr>
          <w:p w14:paraId="2A246794">
            <w:pPr>
              <w:pStyle w:val="15"/>
            </w:pPr>
          </w:p>
        </w:tc>
        <w:tc>
          <w:tcPr>
            <w:tcW w:w="1134" w:type="dxa"/>
            <w:vAlign w:val="center"/>
          </w:tcPr>
          <w:p w14:paraId="6F062A43">
            <w:pPr>
              <w:pStyle w:val="15"/>
            </w:pPr>
          </w:p>
        </w:tc>
        <w:tc>
          <w:tcPr>
            <w:tcW w:w="1134" w:type="dxa"/>
            <w:vAlign w:val="center"/>
          </w:tcPr>
          <w:p w14:paraId="1D34CE75">
            <w:pPr>
              <w:pStyle w:val="15"/>
            </w:pPr>
          </w:p>
        </w:tc>
        <w:tc>
          <w:tcPr>
            <w:tcW w:w="1134" w:type="dxa"/>
            <w:vAlign w:val="center"/>
          </w:tcPr>
          <w:p w14:paraId="4DDBB512">
            <w:pPr>
              <w:pStyle w:val="15"/>
            </w:pPr>
          </w:p>
        </w:tc>
        <w:tc>
          <w:tcPr>
            <w:tcW w:w="1134" w:type="dxa"/>
            <w:vAlign w:val="center"/>
          </w:tcPr>
          <w:p w14:paraId="53DCF306">
            <w:pPr>
              <w:pStyle w:val="15"/>
            </w:pPr>
          </w:p>
        </w:tc>
        <w:tc>
          <w:tcPr>
            <w:tcW w:w="1134" w:type="dxa"/>
            <w:vAlign w:val="center"/>
          </w:tcPr>
          <w:p w14:paraId="1D008221">
            <w:pPr>
              <w:pStyle w:val="15"/>
            </w:pPr>
          </w:p>
        </w:tc>
      </w:tr>
      <w:tr w14:paraId="602B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A93BB">
            <w:pPr>
              <w:pStyle w:val="17"/>
            </w:pPr>
            <w:r>
              <w:t>12</w:t>
            </w:r>
          </w:p>
        </w:tc>
        <w:tc>
          <w:tcPr>
            <w:tcW w:w="992" w:type="dxa"/>
            <w:vAlign w:val="center"/>
          </w:tcPr>
          <w:p w14:paraId="687CF861">
            <w:pPr>
              <w:pStyle w:val="16"/>
            </w:pPr>
            <w:r>
              <w:t>2080505</w:t>
            </w:r>
          </w:p>
        </w:tc>
        <w:tc>
          <w:tcPr>
            <w:tcW w:w="1559" w:type="dxa"/>
            <w:vAlign w:val="center"/>
          </w:tcPr>
          <w:p w14:paraId="2AA4761C">
            <w:pPr>
              <w:pStyle w:val="16"/>
            </w:pPr>
            <w:r>
              <w:t>机关事业单位基本养老保险缴费支出</w:t>
            </w:r>
          </w:p>
        </w:tc>
        <w:tc>
          <w:tcPr>
            <w:tcW w:w="1134" w:type="dxa"/>
            <w:vAlign w:val="center"/>
          </w:tcPr>
          <w:p w14:paraId="231A3E68">
            <w:pPr>
              <w:pStyle w:val="15"/>
            </w:pPr>
            <w:r>
              <w:t>197.20</w:t>
            </w:r>
          </w:p>
        </w:tc>
        <w:tc>
          <w:tcPr>
            <w:tcW w:w="1134" w:type="dxa"/>
            <w:vAlign w:val="center"/>
          </w:tcPr>
          <w:p w14:paraId="12DBC84F">
            <w:pPr>
              <w:pStyle w:val="15"/>
            </w:pPr>
            <w:r>
              <w:t>197.20</w:t>
            </w:r>
          </w:p>
        </w:tc>
        <w:tc>
          <w:tcPr>
            <w:tcW w:w="1134" w:type="dxa"/>
            <w:vAlign w:val="center"/>
          </w:tcPr>
          <w:p w14:paraId="56153DA3">
            <w:pPr>
              <w:pStyle w:val="15"/>
            </w:pPr>
            <w:r>
              <w:t>197.20</w:t>
            </w:r>
          </w:p>
        </w:tc>
        <w:tc>
          <w:tcPr>
            <w:tcW w:w="1134" w:type="dxa"/>
            <w:vAlign w:val="center"/>
          </w:tcPr>
          <w:p w14:paraId="1289F0C1">
            <w:pPr>
              <w:pStyle w:val="15"/>
            </w:pPr>
          </w:p>
        </w:tc>
        <w:tc>
          <w:tcPr>
            <w:tcW w:w="1134" w:type="dxa"/>
            <w:vAlign w:val="center"/>
          </w:tcPr>
          <w:p w14:paraId="22BB8FAC">
            <w:pPr>
              <w:pStyle w:val="15"/>
            </w:pPr>
          </w:p>
        </w:tc>
        <w:tc>
          <w:tcPr>
            <w:tcW w:w="1134" w:type="dxa"/>
            <w:vAlign w:val="center"/>
          </w:tcPr>
          <w:p w14:paraId="0DF832C3">
            <w:pPr>
              <w:pStyle w:val="15"/>
            </w:pPr>
          </w:p>
        </w:tc>
        <w:tc>
          <w:tcPr>
            <w:tcW w:w="1134" w:type="dxa"/>
            <w:vAlign w:val="center"/>
          </w:tcPr>
          <w:p w14:paraId="5515105E">
            <w:pPr>
              <w:pStyle w:val="15"/>
            </w:pPr>
          </w:p>
        </w:tc>
        <w:tc>
          <w:tcPr>
            <w:tcW w:w="1134" w:type="dxa"/>
            <w:vAlign w:val="center"/>
          </w:tcPr>
          <w:p w14:paraId="6149DF6B">
            <w:pPr>
              <w:pStyle w:val="15"/>
            </w:pPr>
          </w:p>
        </w:tc>
        <w:tc>
          <w:tcPr>
            <w:tcW w:w="1134" w:type="dxa"/>
            <w:vAlign w:val="center"/>
          </w:tcPr>
          <w:p w14:paraId="1284D60D">
            <w:pPr>
              <w:pStyle w:val="15"/>
            </w:pPr>
          </w:p>
        </w:tc>
        <w:tc>
          <w:tcPr>
            <w:tcW w:w="1134" w:type="dxa"/>
            <w:vAlign w:val="center"/>
          </w:tcPr>
          <w:p w14:paraId="665006D9">
            <w:pPr>
              <w:pStyle w:val="15"/>
            </w:pPr>
          </w:p>
        </w:tc>
      </w:tr>
      <w:tr w14:paraId="5AA6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59934">
            <w:pPr>
              <w:pStyle w:val="17"/>
            </w:pPr>
            <w:r>
              <w:t>13</w:t>
            </w:r>
          </w:p>
        </w:tc>
        <w:tc>
          <w:tcPr>
            <w:tcW w:w="992" w:type="dxa"/>
            <w:vAlign w:val="center"/>
          </w:tcPr>
          <w:p w14:paraId="73A3B810">
            <w:pPr>
              <w:pStyle w:val="16"/>
            </w:pPr>
            <w:r>
              <w:t>210</w:t>
            </w:r>
          </w:p>
        </w:tc>
        <w:tc>
          <w:tcPr>
            <w:tcW w:w="1559" w:type="dxa"/>
            <w:vAlign w:val="center"/>
          </w:tcPr>
          <w:p w14:paraId="73C0B2FF">
            <w:pPr>
              <w:pStyle w:val="16"/>
            </w:pPr>
            <w:r>
              <w:t>卫生健康支出</w:t>
            </w:r>
          </w:p>
        </w:tc>
        <w:tc>
          <w:tcPr>
            <w:tcW w:w="1134" w:type="dxa"/>
            <w:vAlign w:val="center"/>
          </w:tcPr>
          <w:p w14:paraId="0BF49A67">
            <w:pPr>
              <w:pStyle w:val="15"/>
            </w:pPr>
            <w:r>
              <w:t>120.70</w:t>
            </w:r>
          </w:p>
        </w:tc>
        <w:tc>
          <w:tcPr>
            <w:tcW w:w="1134" w:type="dxa"/>
            <w:vAlign w:val="center"/>
          </w:tcPr>
          <w:p w14:paraId="702D9B3A">
            <w:pPr>
              <w:pStyle w:val="15"/>
            </w:pPr>
            <w:r>
              <w:t>120.70</w:t>
            </w:r>
          </w:p>
        </w:tc>
        <w:tc>
          <w:tcPr>
            <w:tcW w:w="1134" w:type="dxa"/>
            <w:vAlign w:val="center"/>
          </w:tcPr>
          <w:p w14:paraId="18F9B1AF">
            <w:pPr>
              <w:pStyle w:val="15"/>
            </w:pPr>
            <w:r>
              <w:t>120.70</w:t>
            </w:r>
          </w:p>
        </w:tc>
        <w:tc>
          <w:tcPr>
            <w:tcW w:w="1134" w:type="dxa"/>
            <w:vAlign w:val="center"/>
          </w:tcPr>
          <w:p w14:paraId="5020A3EC">
            <w:pPr>
              <w:pStyle w:val="15"/>
            </w:pPr>
          </w:p>
        </w:tc>
        <w:tc>
          <w:tcPr>
            <w:tcW w:w="1134" w:type="dxa"/>
            <w:vAlign w:val="center"/>
          </w:tcPr>
          <w:p w14:paraId="2CB2BC20">
            <w:pPr>
              <w:pStyle w:val="15"/>
            </w:pPr>
          </w:p>
        </w:tc>
        <w:tc>
          <w:tcPr>
            <w:tcW w:w="1134" w:type="dxa"/>
            <w:vAlign w:val="center"/>
          </w:tcPr>
          <w:p w14:paraId="528030A8">
            <w:pPr>
              <w:pStyle w:val="15"/>
            </w:pPr>
          </w:p>
        </w:tc>
        <w:tc>
          <w:tcPr>
            <w:tcW w:w="1134" w:type="dxa"/>
            <w:vAlign w:val="center"/>
          </w:tcPr>
          <w:p w14:paraId="2BA2EDD3">
            <w:pPr>
              <w:pStyle w:val="15"/>
            </w:pPr>
          </w:p>
        </w:tc>
        <w:tc>
          <w:tcPr>
            <w:tcW w:w="1134" w:type="dxa"/>
            <w:vAlign w:val="center"/>
          </w:tcPr>
          <w:p w14:paraId="3316035B">
            <w:pPr>
              <w:pStyle w:val="15"/>
            </w:pPr>
          </w:p>
        </w:tc>
        <w:tc>
          <w:tcPr>
            <w:tcW w:w="1134" w:type="dxa"/>
            <w:vAlign w:val="center"/>
          </w:tcPr>
          <w:p w14:paraId="159B9DF6">
            <w:pPr>
              <w:pStyle w:val="15"/>
            </w:pPr>
          </w:p>
        </w:tc>
        <w:tc>
          <w:tcPr>
            <w:tcW w:w="1134" w:type="dxa"/>
            <w:vAlign w:val="center"/>
          </w:tcPr>
          <w:p w14:paraId="11689809">
            <w:pPr>
              <w:pStyle w:val="15"/>
            </w:pPr>
          </w:p>
        </w:tc>
      </w:tr>
      <w:tr w14:paraId="42B1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50093">
            <w:pPr>
              <w:pStyle w:val="17"/>
            </w:pPr>
            <w:r>
              <w:t>14</w:t>
            </w:r>
          </w:p>
        </w:tc>
        <w:tc>
          <w:tcPr>
            <w:tcW w:w="992" w:type="dxa"/>
            <w:vAlign w:val="center"/>
          </w:tcPr>
          <w:p w14:paraId="5AB0E52F">
            <w:pPr>
              <w:pStyle w:val="16"/>
            </w:pPr>
            <w:r>
              <w:t>21012</w:t>
            </w:r>
          </w:p>
        </w:tc>
        <w:tc>
          <w:tcPr>
            <w:tcW w:w="1559" w:type="dxa"/>
            <w:vAlign w:val="center"/>
          </w:tcPr>
          <w:p w14:paraId="0010E5CB">
            <w:pPr>
              <w:pStyle w:val="16"/>
            </w:pPr>
            <w:r>
              <w:t>财政对基本医疗保险基金的补助</w:t>
            </w:r>
          </w:p>
        </w:tc>
        <w:tc>
          <w:tcPr>
            <w:tcW w:w="1134" w:type="dxa"/>
            <w:vAlign w:val="center"/>
          </w:tcPr>
          <w:p w14:paraId="42DDAA51">
            <w:pPr>
              <w:pStyle w:val="15"/>
            </w:pPr>
            <w:r>
              <w:t>120.70</w:t>
            </w:r>
          </w:p>
        </w:tc>
        <w:tc>
          <w:tcPr>
            <w:tcW w:w="1134" w:type="dxa"/>
            <w:vAlign w:val="center"/>
          </w:tcPr>
          <w:p w14:paraId="420E1AF1">
            <w:pPr>
              <w:pStyle w:val="15"/>
            </w:pPr>
            <w:r>
              <w:t>120.70</w:t>
            </w:r>
          </w:p>
        </w:tc>
        <w:tc>
          <w:tcPr>
            <w:tcW w:w="1134" w:type="dxa"/>
            <w:vAlign w:val="center"/>
          </w:tcPr>
          <w:p w14:paraId="38628EB6">
            <w:pPr>
              <w:pStyle w:val="15"/>
            </w:pPr>
            <w:r>
              <w:t>120.70</w:t>
            </w:r>
          </w:p>
        </w:tc>
        <w:tc>
          <w:tcPr>
            <w:tcW w:w="1134" w:type="dxa"/>
            <w:vAlign w:val="center"/>
          </w:tcPr>
          <w:p w14:paraId="5FC29F42">
            <w:pPr>
              <w:pStyle w:val="15"/>
            </w:pPr>
          </w:p>
        </w:tc>
        <w:tc>
          <w:tcPr>
            <w:tcW w:w="1134" w:type="dxa"/>
            <w:vAlign w:val="center"/>
          </w:tcPr>
          <w:p w14:paraId="3F61F930">
            <w:pPr>
              <w:pStyle w:val="15"/>
            </w:pPr>
          </w:p>
        </w:tc>
        <w:tc>
          <w:tcPr>
            <w:tcW w:w="1134" w:type="dxa"/>
            <w:vAlign w:val="center"/>
          </w:tcPr>
          <w:p w14:paraId="17506721">
            <w:pPr>
              <w:pStyle w:val="15"/>
            </w:pPr>
          </w:p>
        </w:tc>
        <w:tc>
          <w:tcPr>
            <w:tcW w:w="1134" w:type="dxa"/>
            <w:vAlign w:val="center"/>
          </w:tcPr>
          <w:p w14:paraId="04511FA1">
            <w:pPr>
              <w:pStyle w:val="15"/>
            </w:pPr>
          </w:p>
        </w:tc>
        <w:tc>
          <w:tcPr>
            <w:tcW w:w="1134" w:type="dxa"/>
            <w:vAlign w:val="center"/>
          </w:tcPr>
          <w:p w14:paraId="21E5E334">
            <w:pPr>
              <w:pStyle w:val="15"/>
            </w:pPr>
          </w:p>
        </w:tc>
        <w:tc>
          <w:tcPr>
            <w:tcW w:w="1134" w:type="dxa"/>
            <w:vAlign w:val="center"/>
          </w:tcPr>
          <w:p w14:paraId="16FDC034">
            <w:pPr>
              <w:pStyle w:val="15"/>
            </w:pPr>
          </w:p>
        </w:tc>
        <w:tc>
          <w:tcPr>
            <w:tcW w:w="1134" w:type="dxa"/>
            <w:vAlign w:val="center"/>
          </w:tcPr>
          <w:p w14:paraId="4D193174">
            <w:pPr>
              <w:pStyle w:val="15"/>
            </w:pPr>
          </w:p>
        </w:tc>
      </w:tr>
      <w:tr w14:paraId="2260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1B4DC">
            <w:pPr>
              <w:pStyle w:val="17"/>
            </w:pPr>
            <w:r>
              <w:t>15</w:t>
            </w:r>
          </w:p>
        </w:tc>
        <w:tc>
          <w:tcPr>
            <w:tcW w:w="992" w:type="dxa"/>
            <w:vAlign w:val="center"/>
          </w:tcPr>
          <w:p w14:paraId="7DF83EDE">
            <w:pPr>
              <w:pStyle w:val="16"/>
            </w:pPr>
            <w:r>
              <w:t>2101201</w:t>
            </w:r>
          </w:p>
        </w:tc>
        <w:tc>
          <w:tcPr>
            <w:tcW w:w="1559" w:type="dxa"/>
            <w:vAlign w:val="center"/>
          </w:tcPr>
          <w:p w14:paraId="6243ACD0">
            <w:pPr>
              <w:pStyle w:val="16"/>
            </w:pPr>
            <w:r>
              <w:t>财政对职工基本医疗保险基金的补助</w:t>
            </w:r>
          </w:p>
        </w:tc>
        <w:tc>
          <w:tcPr>
            <w:tcW w:w="1134" w:type="dxa"/>
            <w:vAlign w:val="center"/>
          </w:tcPr>
          <w:p w14:paraId="12816D21">
            <w:pPr>
              <w:pStyle w:val="15"/>
            </w:pPr>
            <w:r>
              <w:t>120.70</w:t>
            </w:r>
          </w:p>
        </w:tc>
        <w:tc>
          <w:tcPr>
            <w:tcW w:w="1134" w:type="dxa"/>
            <w:vAlign w:val="center"/>
          </w:tcPr>
          <w:p w14:paraId="6C0AF60F">
            <w:pPr>
              <w:pStyle w:val="15"/>
            </w:pPr>
            <w:r>
              <w:t>120.70</w:t>
            </w:r>
          </w:p>
        </w:tc>
        <w:tc>
          <w:tcPr>
            <w:tcW w:w="1134" w:type="dxa"/>
            <w:vAlign w:val="center"/>
          </w:tcPr>
          <w:p w14:paraId="47323253">
            <w:pPr>
              <w:pStyle w:val="15"/>
            </w:pPr>
            <w:r>
              <w:t>120.70</w:t>
            </w:r>
          </w:p>
        </w:tc>
        <w:tc>
          <w:tcPr>
            <w:tcW w:w="1134" w:type="dxa"/>
            <w:vAlign w:val="center"/>
          </w:tcPr>
          <w:p w14:paraId="2DE6F79E">
            <w:pPr>
              <w:pStyle w:val="15"/>
            </w:pPr>
          </w:p>
        </w:tc>
        <w:tc>
          <w:tcPr>
            <w:tcW w:w="1134" w:type="dxa"/>
            <w:vAlign w:val="center"/>
          </w:tcPr>
          <w:p w14:paraId="088429A2">
            <w:pPr>
              <w:pStyle w:val="15"/>
            </w:pPr>
          </w:p>
        </w:tc>
        <w:tc>
          <w:tcPr>
            <w:tcW w:w="1134" w:type="dxa"/>
            <w:vAlign w:val="center"/>
          </w:tcPr>
          <w:p w14:paraId="42EE2210">
            <w:pPr>
              <w:pStyle w:val="15"/>
            </w:pPr>
          </w:p>
        </w:tc>
        <w:tc>
          <w:tcPr>
            <w:tcW w:w="1134" w:type="dxa"/>
            <w:vAlign w:val="center"/>
          </w:tcPr>
          <w:p w14:paraId="2BAA858D">
            <w:pPr>
              <w:pStyle w:val="15"/>
            </w:pPr>
          </w:p>
        </w:tc>
        <w:tc>
          <w:tcPr>
            <w:tcW w:w="1134" w:type="dxa"/>
            <w:vAlign w:val="center"/>
          </w:tcPr>
          <w:p w14:paraId="791B41A8">
            <w:pPr>
              <w:pStyle w:val="15"/>
            </w:pPr>
          </w:p>
        </w:tc>
        <w:tc>
          <w:tcPr>
            <w:tcW w:w="1134" w:type="dxa"/>
            <w:vAlign w:val="center"/>
          </w:tcPr>
          <w:p w14:paraId="7064461E">
            <w:pPr>
              <w:pStyle w:val="15"/>
            </w:pPr>
          </w:p>
        </w:tc>
        <w:tc>
          <w:tcPr>
            <w:tcW w:w="1134" w:type="dxa"/>
            <w:vAlign w:val="center"/>
          </w:tcPr>
          <w:p w14:paraId="04005F22">
            <w:pPr>
              <w:pStyle w:val="15"/>
            </w:pPr>
          </w:p>
        </w:tc>
      </w:tr>
    </w:tbl>
    <w:p w14:paraId="6D114DD2">
      <w:pPr>
        <w:sectPr>
          <w:pgSz w:w="16840" w:h="11900" w:orient="landscape"/>
          <w:pgMar w:top="1361" w:right="1020" w:bottom="1134" w:left="1020" w:header="720" w:footer="720" w:gutter="0"/>
          <w:cols w:space="720" w:num="1"/>
        </w:sectPr>
      </w:pPr>
    </w:p>
    <w:p w14:paraId="3B24A4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479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F7F1E60">
            <w:pPr>
              <w:pStyle w:val="13"/>
            </w:pPr>
            <w:r>
              <w:t>360006石家庄市藁城区工业路小学</w:t>
            </w:r>
          </w:p>
        </w:tc>
        <w:tc>
          <w:tcPr>
            <w:tcW w:w="2721" w:type="dxa"/>
            <w:gridSpan w:val="2"/>
            <w:tcBorders>
              <w:top w:val="single" w:color="FFFFFF" w:sz="6" w:space="0"/>
              <w:left w:val="single" w:color="FFFFFF" w:sz="6" w:space="0"/>
              <w:right w:val="single" w:color="FFFFFF" w:sz="6" w:space="0"/>
            </w:tcBorders>
            <w:vAlign w:val="center"/>
          </w:tcPr>
          <w:p w14:paraId="6CCE4935">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1C217835">
            <w:pPr>
              <w:pStyle w:val="11"/>
            </w:pPr>
            <w:r>
              <w:t>单位：万元</w:t>
            </w:r>
          </w:p>
        </w:tc>
      </w:tr>
      <w:tr w14:paraId="3AD6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8ED76">
            <w:pPr>
              <w:pStyle w:val="14"/>
            </w:pPr>
            <w:r>
              <w:t>序号</w:t>
            </w:r>
          </w:p>
        </w:tc>
        <w:tc>
          <w:tcPr>
            <w:tcW w:w="5528" w:type="dxa"/>
            <w:gridSpan w:val="2"/>
            <w:vAlign w:val="center"/>
          </w:tcPr>
          <w:p w14:paraId="07E0D0BC">
            <w:pPr>
              <w:pStyle w:val="14"/>
            </w:pPr>
            <w:r>
              <w:t>功能分类科目</w:t>
            </w:r>
          </w:p>
        </w:tc>
        <w:tc>
          <w:tcPr>
            <w:tcW w:w="1361" w:type="dxa"/>
            <w:vMerge w:val="restart"/>
            <w:vAlign w:val="center"/>
          </w:tcPr>
          <w:p w14:paraId="0E0D897D">
            <w:pPr>
              <w:pStyle w:val="14"/>
            </w:pPr>
            <w:r>
              <w:t>合计</w:t>
            </w:r>
          </w:p>
        </w:tc>
        <w:tc>
          <w:tcPr>
            <w:tcW w:w="1361" w:type="dxa"/>
            <w:vMerge w:val="restart"/>
            <w:vAlign w:val="center"/>
          </w:tcPr>
          <w:p w14:paraId="3E148BDB">
            <w:pPr>
              <w:pStyle w:val="14"/>
            </w:pPr>
            <w:r>
              <w:t>基本支出</w:t>
            </w:r>
          </w:p>
        </w:tc>
        <w:tc>
          <w:tcPr>
            <w:tcW w:w="1361" w:type="dxa"/>
            <w:vMerge w:val="restart"/>
            <w:vAlign w:val="center"/>
          </w:tcPr>
          <w:p w14:paraId="44EAD52E">
            <w:pPr>
              <w:pStyle w:val="14"/>
            </w:pPr>
            <w:r>
              <w:t>项目支出</w:t>
            </w:r>
          </w:p>
        </w:tc>
        <w:tc>
          <w:tcPr>
            <w:tcW w:w="1361" w:type="dxa"/>
            <w:vMerge w:val="restart"/>
            <w:vAlign w:val="center"/>
          </w:tcPr>
          <w:p w14:paraId="198A1DBA">
            <w:pPr>
              <w:pStyle w:val="14"/>
            </w:pPr>
            <w:r>
              <w:t>经营支出</w:t>
            </w:r>
          </w:p>
        </w:tc>
        <w:tc>
          <w:tcPr>
            <w:tcW w:w="1361" w:type="dxa"/>
            <w:vMerge w:val="restart"/>
            <w:vAlign w:val="center"/>
          </w:tcPr>
          <w:p w14:paraId="3CD87BB4">
            <w:pPr>
              <w:pStyle w:val="14"/>
            </w:pPr>
            <w:r>
              <w:t>上解上级     支出</w:t>
            </w:r>
          </w:p>
        </w:tc>
        <w:tc>
          <w:tcPr>
            <w:tcW w:w="1361" w:type="dxa"/>
            <w:vMerge w:val="restart"/>
            <w:vAlign w:val="center"/>
          </w:tcPr>
          <w:p w14:paraId="6E52B4C7">
            <w:pPr>
              <w:pStyle w:val="14"/>
            </w:pPr>
            <w:r>
              <w:t>对附属单位补助支出</w:t>
            </w:r>
          </w:p>
        </w:tc>
      </w:tr>
      <w:tr w14:paraId="076D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02D39"/>
        </w:tc>
        <w:tc>
          <w:tcPr>
            <w:tcW w:w="992" w:type="dxa"/>
            <w:vAlign w:val="center"/>
          </w:tcPr>
          <w:p w14:paraId="3FF72D74">
            <w:pPr>
              <w:pStyle w:val="14"/>
            </w:pPr>
            <w:r>
              <w:t>科目    编码</w:t>
            </w:r>
          </w:p>
        </w:tc>
        <w:tc>
          <w:tcPr>
            <w:tcW w:w="4535" w:type="dxa"/>
            <w:vAlign w:val="center"/>
          </w:tcPr>
          <w:p w14:paraId="5F5DDF02">
            <w:pPr>
              <w:pStyle w:val="14"/>
            </w:pPr>
            <w:r>
              <w:t>科目名称</w:t>
            </w:r>
          </w:p>
        </w:tc>
        <w:tc>
          <w:tcPr>
            <w:tcW w:w="1361" w:type="dxa"/>
            <w:vMerge w:val="continue"/>
          </w:tcPr>
          <w:p w14:paraId="462F6D59"/>
        </w:tc>
        <w:tc>
          <w:tcPr>
            <w:tcW w:w="1361" w:type="dxa"/>
            <w:vMerge w:val="continue"/>
          </w:tcPr>
          <w:p w14:paraId="1E5A6563"/>
        </w:tc>
        <w:tc>
          <w:tcPr>
            <w:tcW w:w="1361" w:type="dxa"/>
            <w:vMerge w:val="continue"/>
          </w:tcPr>
          <w:p w14:paraId="20C1BE38"/>
        </w:tc>
        <w:tc>
          <w:tcPr>
            <w:tcW w:w="1361" w:type="dxa"/>
            <w:vMerge w:val="continue"/>
          </w:tcPr>
          <w:p w14:paraId="07A599DE"/>
        </w:tc>
        <w:tc>
          <w:tcPr>
            <w:tcW w:w="1361" w:type="dxa"/>
            <w:vMerge w:val="continue"/>
          </w:tcPr>
          <w:p w14:paraId="1548CAEC"/>
        </w:tc>
        <w:tc>
          <w:tcPr>
            <w:tcW w:w="1361" w:type="dxa"/>
            <w:vMerge w:val="continue"/>
          </w:tcPr>
          <w:p w14:paraId="1A3E85FD"/>
        </w:tc>
      </w:tr>
      <w:tr w14:paraId="2966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61E4C">
            <w:pPr>
              <w:pStyle w:val="14"/>
            </w:pPr>
            <w:r>
              <w:t>栏次</w:t>
            </w:r>
          </w:p>
        </w:tc>
        <w:tc>
          <w:tcPr>
            <w:tcW w:w="992" w:type="dxa"/>
            <w:vAlign w:val="center"/>
          </w:tcPr>
          <w:p w14:paraId="116BF2EA">
            <w:pPr>
              <w:pStyle w:val="14"/>
            </w:pPr>
            <w:r>
              <w:t>1</w:t>
            </w:r>
          </w:p>
        </w:tc>
        <w:tc>
          <w:tcPr>
            <w:tcW w:w="4535" w:type="dxa"/>
            <w:vAlign w:val="center"/>
          </w:tcPr>
          <w:p w14:paraId="2A07BBC9">
            <w:pPr>
              <w:pStyle w:val="14"/>
            </w:pPr>
            <w:r>
              <w:t>2</w:t>
            </w:r>
          </w:p>
        </w:tc>
        <w:tc>
          <w:tcPr>
            <w:tcW w:w="1361" w:type="dxa"/>
            <w:vAlign w:val="center"/>
          </w:tcPr>
          <w:p w14:paraId="1CCE1638">
            <w:pPr>
              <w:pStyle w:val="14"/>
            </w:pPr>
            <w:r>
              <w:t>3</w:t>
            </w:r>
          </w:p>
        </w:tc>
        <w:tc>
          <w:tcPr>
            <w:tcW w:w="1361" w:type="dxa"/>
            <w:vAlign w:val="center"/>
          </w:tcPr>
          <w:p w14:paraId="25A44A76">
            <w:pPr>
              <w:pStyle w:val="14"/>
            </w:pPr>
            <w:r>
              <w:t>4</w:t>
            </w:r>
          </w:p>
        </w:tc>
        <w:tc>
          <w:tcPr>
            <w:tcW w:w="1361" w:type="dxa"/>
            <w:vAlign w:val="center"/>
          </w:tcPr>
          <w:p w14:paraId="7F770C05">
            <w:pPr>
              <w:pStyle w:val="14"/>
            </w:pPr>
            <w:r>
              <w:t>5</w:t>
            </w:r>
          </w:p>
        </w:tc>
        <w:tc>
          <w:tcPr>
            <w:tcW w:w="1361" w:type="dxa"/>
            <w:vAlign w:val="center"/>
          </w:tcPr>
          <w:p w14:paraId="3B8022B5">
            <w:pPr>
              <w:pStyle w:val="14"/>
            </w:pPr>
            <w:r>
              <w:t>6</w:t>
            </w:r>
          </w:p>
        </w:tc>
        <w:tc>
          <w:tcPr>
            <w:tcW w:w="1361" w:type="dxa"/>
            <w:vAlign w:val="center"/>
          </w:tcPr>
          <w:p w14:paraId="6E5EF77F">
            <w:pPr>
              <w:pStyle w:val="14"/>
            </w:pPr>
            <w:r>
              <w:t>7</w:t>
            </w:r>
          </w:p>
        </w:tc>
        <w:tc>
          <w:tcPr>
            <w:tcW w:w="1361" w:type="dxa"/>
            <w:vAlign w:val="center"/>
          </w:tcPr>
          <w:p w14:paraId="3DA7987A">
            <w:pPr>
              <w:pStyle w:val="14"/>
            </w:pPr>
            <w:r>
              <w:t>8</w:t>
            </w:r>
          </w:p>
        </w:tc>
      </w:tr>
      <w:tr w14:paraId="1958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448BB">
            <w:pPr>
              <w:pStyle w:val="17"/>
            </w:pPr>
            <w:r>
              <w:t>1</w:t>
            </w:r>
          </w:p>
        </w:tc>
        <w:tc>
          <w:tcPr>
            <w:tcW w:w="992" w:type="dxa"/>
            <w:vAlign w:val="center"/>
          </w:tcPr>
          <w:p w14:paraId="340E51AD">
            <w:pPr>
              <w:pStyle w:val="20"/>
            </w:pPr>
          </w:p>
        </w:tc>
        <w:tc>
          <w:tcPr>
            <w:tcW w:w="4535" w:type="dxa"/>
            <w:vAlign w:val="center"/>
          </w:tcPr>
          <w:p w14:paraId="45ED8B3E">
            <w:pPr>
              <w:pStyle w:val="18"/>
            </w:pPr>
            <w:r>
              <w:t>合计</w:t>
            </w:r>
          </w:p>
        </w:tc>
        <w:tc>
          <w:tcPr>
            <w:tcW w:w="1361" w:type="dxa"/>
            <w:vAlign w:val="center"/>
          </w:tcPr>
          <w:p w14:paraId="53E438F8">
            <w:pPr>
              <w:pStyle w:val="19"/>
            </w:pPr>
            <w:r>
              <w:t>2052.64</w:t>
            </w:r>
          </w:p>
        </w:tc>
        <w:tc>
          <w:tcPr>
            <w:tcW w:w="1361" w:type="dxa"/>
            <w:vAlign w:val="center"/>
          </w:tcPr>
          <w:p w14:paraId="4D32918D">
            <w:pPr>
              <w:pStyle w:val="19"/>
            </w:pPr>
            <w:r>
              <w:t>1825.90</w:t>
            </w:r>
          </w:p>
        </w:tc>
        <w:tc>
          <w:tcPr>
            <w:tcW w:w="1361" w:type="dxa"/>
            <w:vAlign w:val="center"/>
          </w:tcPr>
          <w:p w14:paraId="54067CDF">
            <w:pPr>
              <w:pStyle w:val="19"/>
            </w:pPr>
            <w:r>
              <w:t>226.73</w:t>
            </w:r>
          </w:p>
        </w:tc>
        <w:tc>
          <w:tcPr>
            <w:tcW w:w="1361" w:type="dxa"/>
            <w:vAlign w:val="center"/>
          </w:tcPr>
          <w:p w14:paraId="5802D2AA">
            <w:pPr>
              <w:pStyle w:val="19"/>
            </w:pPr>
          </w:p>
        </w:tc>
        <w:tc>
          <w:tcPr>
            <w:tcW w:w="1361" w:type="dxa"/>
            <w:vAlign w:val="center"/>
          </w:tcPr>
          <w:p w14:paraId="32A13367">
            <w:pPr>
              <w:pStyle w:val="19"/>
            </w:pPr>
          </w:p>
        </w:tc>
        <w:tc>
          <w:tcPr>
            <w:tcW w:w="1361" w:type="dxa"/>
            <w:vAlign w:val="center"/>
          </w:tcPr>
          <w:p w14:paraId="5FA813C5">
            <w:pPr>
              <w:pStyle w:val="19"/>
            </w:pPr>
          </w:p>
        </w:tc>
      </w:tr>
      <w:tr w14:paraId="4320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A7903">
            <w:pPr>
              <w:pStyle w:val="17"/>
            </w:pPr>
            <w:r>
              <w:t>2</w:t>
            </w:r>
          </w:p>
        </w:tc>
        <w:tc>
          <w:tcPr>
            <w:tcW w:w="992" w:type="dxa"/>
            <w:vAlign w:val="center"/>
          </w:tcPr>
          <w:p w14:paraId="3642A009">
            <w:pPr>
              <w:pStyle w:val="16"/>
            </w:pPr>
            <w:r>
              <w:t>205</w:t>
            </w:r>
          </w:p>
        </w:tc>
        <w:tc>
          <w:tcPr>
            <w:tcW w:w="4535" w:type="dxa"/>
            <w:vAlign w:val="center"/>
          </w:tcPr>
          <w:p w14:paraId="6140761B">
            <w:pPr>
              <w:pStyle w:val="16"/>
            </w:pPr>
            <w:r>
              <w:t>教育支出</w:t>
            </w:r>
          </w:p>
        </w:tc>
        <w:tc>
          <w:tcPr>
            <w:tcW w:w="1361" w:type="dxa"/>
            <w:vAlign w:val="center"/>
          </w:tcPr>
          <w:p w14:paraId="438A0DF6">
            <w:pPr>
              <w:pStyle w:val="15"/>
            </w:pPr>
            <w:r>
              <w:t>1734.74</w:t>
            </w:r>
          </w:p>
        </w:tc>
        <w:tc>
          <w:tcPr>
            <w:tcW w:w="1361" w:type="dxa"/>
            <w:vAlign w:val="center"/>
          </w:tcPr>
          <w:p w14:paraId="1341C775">
            <w:pPr>
              <w:pStyle w:val="15"/>
            </w:pPr>
            <w:r>
              <w:t>1508.00</w:t>
            </w:r>
          </w:p>
        </w:tc>
        <w:tc>
          <w:tcPr>
            <w:tcW w:w="1361" w:type="dxa"/>
            <w:vAlign w:val="center"/>
          </w:tcPr>
          <w:p w14:paraId="4F72EBF2">
            <w:pPr>
              <w:pStyle w:val="15"/>
            </w:pPr>
            <w:r>
              <w:t>226.73</w:t>
            </w:r>
          </w:p>
        </w:tc>
        <w:tc>
          <w:tcPr>
            <w:tcW w:w="1361" w:type="dxa"/>
            <w:vAlign w:val="center"/>
          </w:tcPr>
          <w:p w14:paraId="47F32BF7">
            <w:pPr>
              <w:pStyle w:val="15"/>
            </w:pPr>
          </w:p>
        </w:tc>
        <w:tc>
          <w:tcPr>
            <w:tcW w:w="1361" w:type="dxa"/>
            <w:vAlign w:val="center"/>
          </w:tcPr>
          <w:p w14:paraId="1728A049">
            <w:pPr>
              <w:pStyle w:val="15"/>
            </w:pPr>
          </w:p>
        </w:tc>
        <w:tc>
          <w:tcPr>
            <w:tcW w:w="1361" w:type="dxa"/>
            <w:vAlign w:val="center"/>
          </w:tcPr>
          <w:p w14:paraId="0CC04A4D">
            <w:pPr>
              <w:pStyle w:val="15"/>
            </w:pPr>
          </w:p>
        </w:tc>
      </w:tr>
      <w:tr w14:paraId="4BFD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C31D7">
            <w:pPr>
              <w:pStyle w:val="17"/>
            </w:pPr>
            <w:r>
              <w:t>3</w:t>
            </w:r>
          </w:p>
        </w:tc>
        <w:tc>
          <w:tcPr>
            <w:tcW w:w="992" w:type="dxa"/>
            <w:vAlign w:val="center"/>
          </w:tcPr>
          <w:p w14:paraId="2E8C5D51">
            <w:pPr>
              <w:pStyle w:val="16"/>
            </w:pPr>
            <w:r>
              <w:t>20501</w:t>
            </w:r>
          </w:p>
        </w:tc>
        <w:tc>
          <w:tcPr>
            <w:tcW w:w="4535" w:type="dxa"/>
            <w:vAlign w:val="center"/>
          </w:tcPr>
          <w:p w14:paraId="079876AE">
            <w:pPr>
              <w:pStyle w:val="16"/>
            </w:pPr>
            <w:r>
              <w:t>教育管理事务</w:t>
            </w:r>
          </w:p>
        </w:tc>
        <w:tc>
          <w:tcPr>
            <w:tcW w:w="1361" w:type="dxa"/>
            <w:vAlign w:val="center"/>
          </w:tcPr>
          <w:p w14:paraId="1EBC7EEF">
            <w:pPr>
              <w:pStyle w:val="15"/>
            </w:pPr>
            <w:r>
              <w:t>0.76</w:t>
            </w:r>
          </w:p>
        </w:tc>
        <w:tc>
          <w:tcPr>
            <w:tcW w:w="1361" w:type="dxa"/>
            <w:vAlign w:val="center"/>
          </w:tcPr>
          <w:p w14:paraId="0D7B3D71">
            <w:pPr>
              <w:pStyle w:val="15"/>
            </w:pPr>
          </w:p>
        </w:tc>
        <w:tc>
          <w:tcPr>
            <w:tcW w:w="1361" w:type="dxa"/>
            <w:vAlign w:val="center"/>
          </w:tcPr>
          <w:p w14:paraId="6830EBA4">
            <w:pPr>
              <w:pStyle w:val="15"/>
            </w:pPr>
            <w:r>
              <w:t>0.76</w:t>
            </w:r>
          </w:p>
        </w:tc>
        <w:tc>
          <w:tcPr>
            <w:tcW w:w="1361" w:type="dxa"/>
            <w:vAlign w:val="center"/>
          </w:tcPr>
          <w:p w14:paraId="1D5F882C">
            <w:pPr>
              <w:pStyle w:val="15"/>
            </w:pPr>
          </w:p>
        </w:tc>
        <w:tc>
          <w:tcPr>
            <w:tcW w:w="1361" w:type="dxa"/>
            <w:vAlign w:val="center"/>
          </w:tcPr>
          <w:p w14:paraId="28818CFB">
            <w:pPr>
              <w:pStyle w:val="15"/>
            </w:pPr>
          </w:p>
        </w:tc>
        <w:tc>
          <w:tcPr>
            <w:tcW w:w="1361" w:type="dxa"/>
            <w:vAlign w:val="center"/>
          </w:tcPr>
          <w:p w14:paraId="2DEBC260">
            <w:pPr>
              <w:pStyle w:val="15"/>
            </w:pPr>
          </w:p>
        </w:tc>
      </w:tr>
      <w:tr w14:paraId="2CB0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8752">
            <w:pPr>
              <w:pStyle w:val="17"/>
            </w:pPr>
            <w:r>
              <w:t>4</w:t>
            </w:r>
          </w:p>
        </w:tc>
        <w:tc>
          <w:tcPr>
            <w:tcW w:w="992" w:type="dxa"/>
            <w:vAlign w:val="center"/>
          </w:tcPr>
          <w:p w14:paraId="1C7AFE69">
            <w:pPr>
              <w:pStyle w:val="16"/>
            </w:pPr>
            <w:r>
              <w:t>2050102</w:t>
            </w:r>
          </w:p>
        </w:tc>
        <w:tc>
          <w:tcPr>
            <w:tcW w:w="4535" w:type="dxa"/>
            <w:vAlign w:val="center"/>
          </w:tcPr>
          <w:p w14:paraId="0B23F841">
            <w:pPr>
              <w:pStyle w:val="16"/>
            </w:pPr>
            <w:r>
              <w:t>一般行政管理事务</w:t>
            </w:r>
          </w:p>
        </w:tc>
        <w:tc>
          <w:tcPr>
            <w:tcW w:w="1361" w:type="dxa"/>
            <w:vAlign w:val="center"/>
          </w:tcPr>
          <w:p w14:paraId="5837EF33">
            <w:pPr>
              <w:pStyle w:val="15"/>
            </w:pPr>
            <w:r>
              <w:t>0.76</w:t>
            </w:r>
          </w:p>
        </w:tc>
        <w:tc>
          <w:tcPr>
            <w:tcW w:w="1361" w:type="dxa"/>
            <w:vAlign w:val="center"/>
          </w:tcPr>
          <w:p w14:paraId="46707642">
            <w:pPr>
              <w:pStyle w:val="15"/>
            </w:pPr>
          </w:p>
        </w:tc>
        <w:tc>
          <w:tcPr>
            <w:tcW w:w="1361" w:type="dxa"/>
            <w:vAlign w:val="center"/>
          </w:tcPr>
          <w:p w14:paraId="0FC6DE28">
            <w:pPr>
              <w:pStyle w:val="15"/>
            </w:pPr>
            <w:r>
              <w:t>0.76</w:t>
            </w:r>
          </w:p>
        </w:tc>
        <w:tc>
          <w:tcPr>
            <w:tcW w:w="1361" w:type="dxa"/>
            <w:vAlign w:val="center"/>
          </w:tcPr>
          <w:p w14:paraId="18DC1366">
            <w:pPr>
              <w:pStyle w:val="15"/>
            </w:pPr>
          </w:p>
        </w:tc>
        <w:tc>
          <w:tcPr>
            <w:tcW w:w="1361" w:type="dxa"/>
            <w:vAlign w:val="center"/>
          </w:tcPr>
          <w:p w14:paraId="0E4737BE">
            <w:pPr>
              <w:pStyle w:val="15"/>
            </w:pPr>
          </w:p>
        </w:tc>
        <w:tc>
          <w:tcPr>
            <w:tcW w:w="1361" w:type="dxa"/>
            <w:vAlign w:val="center"/>
          </w:tcPr>
          <w:p w14:paraId="11B8A06C">
            <w:pPr>
              <w:pStyle w:val="15"/>
            </w:pPr>
          </w:p>
        </w:tc>
      </w:tr>
      <w:tr w14:paraId="484E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A02FA">
            <w:pPr>
              <w:pStyle w:val="17"/>
            </w:pPr>
            <w:r>
              <w:t>5</w:t>
            </w:r>
          </w:p>
        </w:tc>
        <w:tc>
          <w:tcPr>
            <w:tcW w:w="992" w:type="dxa"/>
            <w:vAlign w:val="center"/>
          </w:tcPr>
          <w:p w14:paraId="7C0CD66E">
            <w:pPr>
              <w:pStyle w:val="16"/>
            </w:pPr>
            <w:r>
              <w:t>20502</w:t>
            </w:r>
          </w:p>
        </w:tc>
        <w:tc>
          <w:tcPr>
            <w:tcW w:w="4535" w:type="dxa"/>
            <w:vAlign w:val="center"/>
          </w:tcPr>
          <w:p w14:paraId="28004095">
            <w:pPr>
              <w:pStyle w:val="16"/>
            </w:pPr>
            <w:r>
              <w:t>普通教育</w:t>
            </w:r>
          </w:p>
        </w:tc>
        <w:tc>
          <w:tcPr>
            <w:tcW w:w="1361" w:type="dxa"/>
            <w:vAlign w:val="center"/>
          </w:tcPr>
          <w:p w14:paraId="6CD900CD">
            <w:pPr>
              <w:pStyle w:val="15"/>
            </w:pPr>
            <w:r>
              <w:t>1727.97</w:t>
            </w:r>
          </w:p>
        </w:tc>
        <w:tc>
          <w:tcPr>
            <w:tcW w:w="1361" w:type="dxa"/>
            <w:vAlign w:val="center"/>
          </w:tcPr>
          <w:p w14:paraId="3AB8A343">
            <w:pPr>
              <w:pStyle w:val="15"/>
            </w:pPr>
            <w:r>
              <w:t>1508.00</w:t>
            </w:r>
          </w:p>
        </w:tc>
        <w:tc>
          <w:tcPr>
            <w:tcW w:w="1361" w:type="dxa"/>
            <w:vAlign w:val="center"/>
          </w:tcPr>
          <w:p w14:paraId="2FBFBF9F">
            <w:pPr>
              <w:pStyle w:val="15"/>
            </w:pPr>
            <w:r>
              <w:t>219.97</w:t>
            </w:r>
          </w:p>
        </w:tc>
        <w:tc>
          <w:tcPr>
            <w:tcW w:w="1361" w:type="dxa"/>
            <w:vAlign w:val="center"/>
          </w:tcPr>
          <w:p w14:paraId="548E08F0">
            <w:pPr>
              <w:pStyle w:val="15"/>
            </w:pPr>
          </w:p>
        </w:tc>
        <w:tc>
          <w:tcPr>
            <w:tcW w:w="1361" w:type="dxa"/>
            <w:vAlign w:val="center"/>
          </w:tcPr>
          <w:p w14:paraId="2151BAB3">
            <w:pPr>
              <w:pStyle w:val="15"/>
            </w:pPr>
          </w:p>
        </w:tc>
        <w:tc>
          <w:tcPr>
            <w:tcW w:w="1361" w:type="dxa"/>
            <w:vAlign w:val="center"/>
          </w:tcPr>
          <w:p w14:paraId="699CB8F3">
            <w:pPr>
              <w:pStyle w:val="15"/>
            </w:pPr>
          </w:p>
        </w:tc>
      </w:tr>
      <w:tr w14:paraId="14C0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DCFD">
            <w:pPr>
              <w:pStyle w:val="17"/>
            </w:pPr>
            <w:r>
              <w:t>6</w:t>
            </w:r>
          </w:p>
        </w:tc>
        <w:tc>
          <w:tcPr>
            <w:tcW w:w="992" w:type="dxa"/>
            <w:vAlign w:val="center"/>
          </w:tcPr>
          <w:p w14:paraId="2DA05195">
            <w:pPr>
              <w:pStyle w:val="16"/>
            </w:pPr>
            <w:r>
              <w:t>2050201</w:t>
            </w:r>
          </w:p>
        </w:tc>
        <w:tc>
          <w:tcPr>
            <w:tcW w:w="4535" w:type="dxa"/>
            <w:vAlign w:val="center"/>
          </w:tcPr>
          <w:p w14:paraId="3666488B">
            <w:pPr>
              <w:pStyle w:val="16"/>
            </w:pPr>
            <w:r>
              <w:t>学前教育</w:t>
            </w:r>
          </w:p>
        </w:tc>
        <w:tc>
          <w:tcPr>
            <w:tcW w:w="1361" w:type="dxa"/>
            <w:vAlign w:val="center"/>
          </w:tcPr>
          <w:p w14:paraId="32AA0069">
            <w:pPr>
              <w:pStyle w:val="15"/>
            </w:pPr>
            <w:r>
              <w:t>0.40</w:t>
            </w:r>
          </w:p>
        </w:tc>
        <w:tc>
          <w:tcPr>
            <w:tcW w:w="1361" w:type="dxa"/>
            <w:vAlign w:val="center"/>
          </w:tcPr>
          <w:p w14:paraId="56487E2E">
            <w:pPr>
              <w:pStyle w:val="15"/>
            </w:pPr>
          </w:p>
        </w:tc>
        <w:tc>
          <w:tcPr>
            <w:tcW w:w="1361" w:type="dxa"/>
            <w:vAlign w:val="center"/>
          </w:tcPr>
          <w:p w14:paraId="46384B47">
            <w:pPr>
              <w:pStyle w:val="15"/>
            </w:pPr>
            <w:r>
              <w:t>0.40</w:t>
            </w:r>
          </w:p>
        </w:tc>
        <w:tc>
          <w:tcPr>
            <w:tcW w:w="1361" w:type="dxa"/>
            <w:vAlign w:val="center"/>
          </w:tcPr>
          <w:p w14:paraId="087A37AF">
            <w:pPr>
              <w:pStyle w:val="15"/>
            </w:pPr>
          </w:p>
        </w:tc>
        <w:tc>
          <w:tcPr>
            <w:tcW w:w="1361" w:type="dxa"/>
            <w:vAlign w:val="center"/>
          </w:tcPr>
          <w:p w14:paraId="7B7DC1E2">
            <w:pPr>
              <w:pStyle w:val="15"/>
            </w:pPr>
          </w:p>
        </w:tc>
        <w:tc>
          <w:tcPr>
            <w:tcW w:w="1361" w:type="dxa"/>
            <w:vAlign w:val="center"/>
          </w:tcPr>
          <w:p w14:paraId="70DC46C3">
            <w:pPr>
              <w:pStyle w:val="15"/>
            </w:pPr>
          </w:p>
        </w:tc>
      </w:tr>
      <w:tr w14:paraId="3337D476">
        <w:tblPrEx>
          <w:tblCellMar>
            <w:top w:w="0" w:type="dxa"/>
            <w:left w:w="108" w:type="dxa"/>
            <w:bottom w:w="0" w:type="dxa"/>
            <w:right w:w="108" w:type="dxa"/>
          </w:tblCellMar>
        </w:tblPrEx>
        <w:trPr>
          <w:trHeight w:val="369" w:hRule="atLeast"/>
          <w:jc w:val="center"/>
        </w:trPr>
        <w:tc>
          <w:tcPr>
            <w:tcW w:w="850" w:type="dxa"/>
            <w:vAlign w:val="center"/>
          </w:tcPr>
          <w:p w14:paraId="4082F436">
            <w:pPr>
              <w:pStyle w:val="17"/>
            </w:pPr>
            <w:r>
              <w:t>7</w:t>
            </w:r>
          </w:p>
        </w:tc>
        <w:tc>
          <w:tcPr>
            <w:tcW w:w="992" w:type="dxa"/>
            <w:vAlign w:val="center"/>
          </w:tcPr>
          <w:p w14:paraId="1716F095">
            <w:pPr>
              <w:pStyle w:val="16"/>
            </w:pPr>
            <w:r>
              <w:t>2050202</w:t>
            </w:r>
          </w:p>
        </w:tc>
        <w:tc>
          <w:tcPr>
            <w:tcW w:w="4535" w:type="dxa"/>
            <w:vAlign w:val="center"/>
          </w:tcPr>
          <w:p w14:paraId="27FAEE54">
            <w:pPr>
              <w:pStyle w:val="16"/>
            </w:pPr>
            <w:r>
              <w:t>小学教育</w:t>
            </w:r>
          </w:p>
        </w:tc>
        <w:tc>
          <w:tcPr>
            <w:tcW w:w="1361" w:type="dxa"/>
            <w:vAlign w:val="center"/>
          </w:tcPr>
          <w:p w14:paraId="637394CC">
            <w:pPr>
              <w:pStyle w:val="15"/>
            </w:pPr>
            <w:r>
              <w:t>1727.57</w:t>
            </w:r>
          </w:p>
        </w:tc>
        <w:tc>
          <w:tcPr>
            <w:tcW w:w="1361" w:type="dxa"/>
            <w:vAlign w:val="center"/>
          </w:tcPr>
          <w:p w14:paraId="3BC30A48">
            <w:pPr>
              <w:pStyle w:val="15"/>
            </w:pPr>
            <w:r>
              <w:t>1508.00</w:t>
            </w:r>
          </w:p>
        </w:tc>
        <w:tc>
          <w:tcPr>
            <w:tcW w:w="1361" w:type="dxa"/>
            <w:vAlign w:val="center"/>
          </w:tcPr>
          <w:p w14:paraId="704C0E8C">
            <w:pPr>
              <w:pStyle w:val="15"/>
            </w:pPr>
            <w:r>
              <w:t>219.57</w:t>
            </w:r>
          </w:p>
        </w:tc>
        <w:tc>
          <w:tcPr>
            <w:tcW w:w="1361" w:type="dxa"/>
            <w:vAlign w:val="center"/>
          </w:tcPr>
          <w:p w14:paraId="398EC8B6">
            <w:pPr>
              <w:pStyle w:val="15"/>
            </w:pPr>
          </w:p>
        </w:tc>
        <w:tc>
          <w:tcPr>
            <w:tcW w:w="1361" w:type="dxa"/>
            <w:vAlign w:val="center"/>
          </w:tcPr>
          <w:p w14:paraId="6C2AF87A">
            <w:pPr>
              <w:pStyle w:val="15"/>
            </w:pPr>
          </w:p>
        </w:tc>
        <w:tc>
          <w:tcPr>
            <w:tcW w:w="1361" w:type="dxa"/>
            <w:vAlign w:val="center"/>
          </w:tcPr>
          <w:p w14:paraId="60795950">
            <w:pPr>
              <w:pStyle w:val="15"/>
            </w:pPr>
          </w:p>
        </w:tc>
      </w:tr>
      <w:tr w14:paraId="2C28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2AF5">
            <w:pPr>
              <w:pStyle w:val="17"/>
            </w:pPr>
            <w:r>
              <w:t>8</w:t>
            </w:r>
          </w:p>
        </w:tc>
        <w:tc>
          <w:tcPr>
            <w:tcW w:w="992" w:type="dxa"/>
            <w:vAlign w:val="center"/>
          </w:tcPr>
          <w:p w14:paraId="6959A5F6">
            <w:pPr>
              <w:pStyle w:val="16"/>
            </w:pPr>
            <w:r>
              <w:t>20509</w:t>
            </w:r>
          </w:p>
        </w:tc>
        <w:tc>
          <w:tcPr>
            <w:tcW w:w="4535" w:type="dxa"/>
            <w:vAlign w:val="center"/>
          </w:tcPr>
          <w:p w14:paraId="1C1362A1">
            <w:pPr>
              <w:pStyle w:val="16"/>
            </w:pPr>
            <w:r>
              <w:t>教育费附加安排的支出</w:t>
            </w:r>
          </w:p>
        </w:tc>
        <w:tc>
          <w:tcPr>
            <w:tcW w:w="1361" w:type="dxa"/>
            <w:vAlign w:val="center"/>
          </w:tcPr>
          <w:p w14:paraId="12FFED5F">
            <w:pPr>
              <w:pStyle w:val="15"/>
            </w:pPr>
            <w:r>
              <w:t>6.01</w:t>
            </w:r>
          </w:p>
        </w:tc>
        <w:tc>
          <w:tcPr>
            <w:tcW w:w="1361" w:type="dxa"/>
            <w:vAlign w:val="center"/>
          </w:tcPr>
          <w:p w14:paraId="742A1197">
            <w:pPr>
              <w:pStyle w:val="15"/>
            </w:pPr>
          </w:p>
        </w:tc>
        <w:tc>
          <w:tcPr>
            <w:tcW w:w="1361" w:type="dxa"/>
            <w:vAlign w:val="center"/>
          </w:tcPr>
          <w:p w14:paraId="4215C52D">
            <w:pPr>
              <w:pStyle w:val="15"/>
            </w:pPr>
            <w:r>
              <w:t>6.01</w:t>
            </w:r>
          </w:p>
        </w:tc>
        <w:tc>
          <w:tcPr>
            <w:tcW w:w="1361" w:type="dxa"/>
            <w:vAlign w:val="center"/>
          </w:tcPr>
          <w:p w14:paraId="4FC7E1D7">
            <w:pPr>
              <w:pStyle w:val="15"/>
            </w:pPr>
          </w:p>
        </w:tc>
        <w:tc>
          <w:tcPr>
            <w:tcW w:w="1361" w:type="dxa"/>
            <w:vAlign w:val="center"/>
          </w:tcPr>
          <w:p w14:paraId="67364A6C">
            <w:pPr>
              <w:pStyle w:val="15"/>
            </w:pPr>
          </w:p>
        </w:tc>
        <w:tc>
          <w:tcPr>
            <w:tcW w:w="1361" w:type="dxa"/>
            <w:vAlign w:val="center"/>
          </w:tcPr>
          <w:p w14:paraId="200B3BAE">
            <w:pPr>
              <w:pStyle w:val="15"/>
            </w:pPr>
          </w:p>
        </w:tc>
      </w:tr>
      <w:tr w14:paraId="204B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8C673">
            <w:pPr>
              <w:pStyle w:val="17"/>
            </w:pPr>
            <w:r>
              <w:t>9</w:t>
            </w:r>
          </w:p>
        </w:tc>
        <w:tc>
          <w:tcPr>
            <w:tcW w:w="992" w:type="dxa"/>
            <w:vAlign w:val="center"/>
          </w:tcPr>
          <w:p w14:paraId="56DB6681">
            <w:pPr>
              <w:pStyle w:val="16"/>
            </w:pPr>
            <w:r>
              <w:t>2050902</w:t>
            </w:r>
          </w:p>
        </w:tc>
        <w:tc>
          <w:tcPr>
            <w:tcW w:w="4535" w:type="dxa"/>
            <w:vAlign w:val="center"/>
          </w:tcPr>
          <w:p w14:paraId="7B057207">
            <w:pPr>
              <w:pStyle w:val="16"/>
            </w:pPr>
            <w:r>
              <w:t>农村中小学教学设施</w:t>
            </w:r>
          </w:p>
        </w:tc>
        <w:tc>
          <w:tcPr>
            <w:tcW w:w="1361" w:type="dxa"/>
            <w:vAlign w:val="center"/>
          </w:tcPr>
          <w:p w14:paraId="69E3A85C">
            <w:pPr>
              <w:pStyle w:val="15"/>
            </w:pPr>
            <w:r>
              <w:t>6.01</w:t>
            </w:r>
          </w:p>
        </w:tc>
        <w:tc>
          <w:tcPr>
            <w:tcW w:w="1361" w:type="dxa"/>
            <w:vAlign w:val="center"/>
          </w:tcPr>
          <w:p w14:paraId="1D3BCA7E">
            <w:pPr>
              <w:pStyle w:val="15"/>
            </w:pPr>
          </w:p>
        </w:tc>
        <w:tc>
          <w:tcPr>
            <w:tcW w:w="1361" w:type="dxa"/>
            <w:vAlign w:val="center"/>
          </w:tcPr>
          <w:p w14:paraId="3A75AB06">
            <w:pPr>
              <w:pStyle w:val="15"/>
            </w:pPr>
            <w:r>
              <w:t>6.01</w:t>
            </w:r>
          </w:p>
        </w:tc>
        <w:tc>
          <w:tcPr>
            <w:tcW w:w="1361" w:type="dxa"/>
            <w:vAlign w:val="center"/>
          </w:tcPr>
          <w:p w14:paraId="7DC6BD5E">
            <w:pPr>
              <w:pStyle w:val="15"/>
            </w:pPr>
          </w:p>
        </w:tc>
        <w:tc>
          <w:tcPr>
            <w:tcW w:w="1361" w:type="dxa"/>
            <w:vAlign w:val="center"/>
          </w:tcPr>
          <w:p w14:paraId="597D5306">
            <w:pPr>
              <w:pStyle w:val="15"/>
            </w:pPr>
          </w:p>
        </w:tc>
        <w:tc>
          <w:tcPr>
            <w:tcW w:w="1361" w:type="dxa"/>
            <w:vAlign w:val="center"/>
          </w:tcPr>
          <w:p w14:paraId="66733237">
            <w:pPr>
              <w:pStyle w:val="15"/>
            </w:pPr>
          </w:p>
        </w:tc>
      </w:tr>
      <w:tr w14:paraId="388A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B0B05">
            <w:pPr>
              <w:pStyle w:val="17"/>
            </w:pPr>
            <w:r>
              <w:t>10</w:t>
            </w:r>
          </w:p>
        </w:tc>
        <w:tc>
          <w:tcPr>
            <w:tcW w:w="992" w:type="dxa"/>
            <w:vAlign w:val="center"/>
          </w:tcPr>
          <w:p w14:paraId="5FE2A6B4">
            <w:pPr>
              <w:pStyle w:val="16"/>
            </w:pPr>
            <w:r>
              <w:t>208</w:t>
            </w:r>
          </w:p>
        </w:tc>
        <w:tc>
          <w:tcPr>
            <w:tcW w:w="4535" w:type="dxa"/>
            <w:vAlign w:val="center"/>
          </w:tcPr>
          <w:p w14:paraId="1DF3E118">
            <w:pPr>
              <w:pStyle w:val="16"/>
            </w:pPr>
            <w:r>
              <w:t>社会保障和就业支出</w:t>
            </w:r>
          </w:p>
        </w:tc>
        <w:tc>
          <w:tcPr>
            <w:tcW w:w="1361" w:type="dxa"/>
            <w:vAlign w:val="center"/>
          </w:tcPr>
          <w:p w14:paraId="3053A2B2">
            <w:pPr>
              <w:pStyle w:val="15"/>
            </w:pPr>
            <w:r>
              <w:t>197.20</w:t>
            </w:r>
          </w:p>
        </w:tc>
        <w:tc>
          <w:tcPr>
            <w:tcW w:w="1361" w:type="dxa"/>
            <w:vAlign w:val="center"/>
          </w:tcPr>
          <w:p w14:paraId="07FF4E6C">
            <w:pPr>
              <w:pStyle w:val="15"/>
            </w:pPr>
            <w:r>
              <w:t>197.20</w:t>
            </w:r>
          </w:p>
        </w:tc>
        <w:tc>
          <w:tcPr>
            <w:tcW w:w="1361" w:type="dxa"/>
            <w:vAlign w:val="center"/>
          </w:tcPr>
          <w:p w14:paraId="7EACDC21">
            <w:pPr>
              <w:pStyle w:val="15"/>
            </w:pPr>
          </w:p>
        </w:tc>
        <w:tc>
          <w:tcPr>
            <w:tcW w:w="1361" w:type="dxa"/>
            <w:vAlign w:val="center"/>
          </w:tcPr>
          <w:p w14:paraId="13FE5224">
            <w:pPr>
              <w:pStyle w:val="15"/>
            </w:pPr>
          </w:p>
        </w:tc>
        <w:tc>
          <w:tcPr>
            <w:tcW w:w="1361" w:type="dxa"/>
            <w:vAlign w:val="center"/>
          </w:tcPr>
          <w:p w14:paraId="63794390">
            <w:pPr>
              <w:pStyle w:val="15"/>
            </w:pPr>
          </w:p>
        </w:tc>
        <w:tc>
          <w:tcPr>
            <w:tcW w:w="1361" w:type="dxa"/>
            <w:vAlign w:val="center"/>
          </w:tcPr>
          <w:p w14:paraId="71A5931E">
            <w:pPr>
              <w:pStyle w:val="15"/>
            </w:pPr>
          </w:p>
        </w:tc>
      </w:tr>
      <w:tr w14:paraId="288F9413">
        <w:tblPrEx>
          <w:tblCellMar>
            <w:top w:w="0" w:type="dxa"/>
            <w:left w:w="108" w:type="dxa"/>
            <w:bottom w:w="0" w:type="dxa"/>
            <w:right w:w="108" w:type="dxa"/>
          </w:tblCellMar>
        </w:tblPrEx>
        <w:trPr>
          <w:trHeight w:val="369" w:hRule="atLeast"/>
          <w:jc w:val="center"/>
        </w:trPr>
        <w:tc>
          <w:tcPr>
            <w:tcW w:w="850" w:type="dxa"/>
            <w:vAlign w:val="center"/>
          </w:tcPr>
          <w:p w14:paraId="274DFC2B">
            <w:pPr>
              <w:pStyle w:val="17"/>
            </w:pPr>
            <w:r>
              <w:t>11</w:t>
            </w:r>
          </w:p>
        </w:tc>
        <w:tc>
          <w:tcPr>
            <w:tcW w:w="992" w:type="dxa"/>
            <w:vAlign w:val="center"/>
          </w:tcPr>
          <w:p w14:paraId="51DFCB97">
            <w:pPr>
              <w:pStyle w:val="16"/>
            </w:pPr>
            <w:r>
              <w:t>20805</w:t>
            </w:r>
          </w:p>
        </w:tc>
        <w:tc>
          <w:tcPr>
            <w:tcW w:w="4535" w:type="dxa"/>
            <w:vAlign w:val="center"/>
          </w:tcPr>
          <w:p w14:paraId="4C92B416">
            <w:pPr>
              <w:pStyle w:val="16"/>
            </w:pPr>
            <w:r>
              <w:t>行政事业单位养老支出</w:t>
            </w:r>
          </w:p>
        </w:tc>
        <w:tc>
          <w:tcPr>
            <w:tcW w:w="1361" w:type="dxa"/>
            <w:vAlign w:val="center"/>
          </w:tcPr>
          <w:p w14:paraId="0092B14E">
            <w:pPr>
              <w:pStyle w:val="15"/>
            </w:pPr>
            <w:r>
              <w:t>197.20</w:t>
            </w:r>
          </w:p>
        </w:tc>
        <w:tc>
          <w:tcPr>
            <w:tcW w:w="1361" w:type="dxa"/>
            <w:vAlign w:val="center"/>
          </w:tcPr>
          <w:p w14:paraId="3B30785D">
            <w:pPr>
              <w:pStyle w:val="15"/>
            </w:pPr>
            <w:r>
              <w:t>197.20</w:t>
            </w:r>
          </w:p>
        </w:tc>
        <w:tc>
          <w:tcPr>
            <w:tcW w:w="1361" w:type="dxa"/>
            <w:vAlign w:val="center"/>
          </w:tcPr>
          <w:p w14:paraId="55CCD7C1">
            <w:pPr>
              <w:pStyle w:val="15"/>
            </w:pPr>
          </w:p>
        </w:tc>
        <w:tc>
          <w:tcPr>
            <w:tcW w:w="1361" w:type="dxa"/>
            <w:vAlign w:val="center"/>
          </w:tcPr>
          <w:p w14:paraId="7B4BC385">
            <w:pPr>
              <w:pStyle w:val="15"/>
            </w:pPr>
          </w:p>
        </w:tc>
        <w:tc>
          <w:tcPr>
            <w:tcW w:w="1361" w:type="dxa"/>
            <w:vAlign w:val="center"/>
          </w:tcPr>
          <w:p w14:paraId="18F923DE">
            <w:pPr>
              <w:pStyle w:val="15"/>
            </w:pPr>
          </w:p>
        </w:tc>
        <w:tc>
          <w:tcPr>
            <w:tcW w:w="1361" w:type="dxa"/>
            <w:vAlign w:val="center"/>
          </w:tcPr>
          <w:p w14:paraId="5EABF545">
            <w:pPr>
              <w:pStyle w:val="15"/>
            </w:pPr>
          </w:p>
        </w:tc>
      </w:tr>
      <w:tr w14:paraId="4563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27911">
            <w:pPr>
              <w:pStyle w:val="17"/>
            </w:pPr>
            <w:r>
              <w:t>12</w:t>
            </w:r>
          </w:p>
        </w:tc>
        <w:tc>
          <w:tcPr>
            <w:tcW w:w="992" w:type="dxa"/>
            <w:vAlign w:val="center"/>
          </w:tcPr>
          <w:p w14:paraId="53BB741C">
            <w:pPr>
              <w:pStyle w:val="16"/>
            </w:pPr>
            <w:r>
              <w:t>2080505</w:t>
            </w:r>
          </w:p>
        </w:tc>
        <w:tc>
          <w:tcPr>
            <w:tcW w:w="4535" w:type="dxa"/>
            <w:vAlign w:val="center"/>
          </w:tcPr>
          <w:p w14:paraId="386D753B">
            <w:pPr>
              <w:pStyle w:val="16"/>
            </w:pPr>
            <w:r>
              <w:t>机关事业单位基本养老保险缴费支出</w:t>
            </w:r>
          </w:p>
        </w:tc>
        <w:tc>
          <w:tcPr>
            <w:tcW w:w="1361" w:type="dxa"/>
            <w:vAlign w:val="center"/>
          </w:tcPr>
          <w:p w14:paraId="10B4F6FF">
            <w:pPr>
              <w:pStyle w:val="15"/>
            </w:pPr>
            <w:r>
              <w:t>197.20</w:t>
            </w:r>
          </w:p>
        </w:tc>
        <w:tc>
          <w:tcPr>
            <w:tcW w:w="1361" w:type="dxa"/>
            <w:vAlign w:val="center"/>
          </w:tcPr>
          <w:p w14:paraId="071175FD">
            <w:pPr>
              <w:pStyle w:val="15"/>
            </w:pPr>
            <w:r>
              <w:t>197.20</w:t>
            </w:r>
          </w:p>
        </w:tc>
        <w:tc>
          <w:tcPr>
            <w:tcW w:w="1361" w:type="dxa"/>
            <w:vAlign w:val="center"/>
          </w:tcPr>
          <w:p w14:paraId="60BA72D9">
            <w:pPr>
              <w:pStyle w:val="15"/>
            </w:pPr>
          </w:p>
        </w:tc>
        <w:tc>
          <w:tcPr>
            <w:tcW w:w="1361" w:type="dxa"/>
            <w:vAlign w:val="center"/>
          </w:tcPr>
          <w:p w14:paraId="11AD54ED">
            <w:pPr>
              <w:pStyle w:val="15"/>
            </w:pPr>
          </w:p>
        </w:tc>
        <w:tc>
          <w:tcPr>
            <w:tcW w:w="1361" w:type="dxa"/>
            <w:vAlign w:val="center"/>
          </w:tcPr>
          <w:p w14:paraId="3EC3F974">
            <w:pPr>
              <w:pStyle w:val="15"/>
            </w:pPr>
          </w:p>
        </w:tc>
        <w:tc>
          <w:tcPr>
            <w:tcW w:w="1361" w:type="dxa"/>
            <w:vAlign w:val="center"/>
          </w:tcPr>
          <w:p w14:paraId="632DA99D">
            <w:pPr>
              <w:pStyle w:val="15"/>
            </w:pPr>
          </w:p>
        </w:tc>
      </w:tr>
      <w:tr w14:paraId="3636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ED45">
            <w:pPr>
              <w:pStyle w:val="17"/>
            </w:pPr>
            <w:r>
              <w:t>13</w:t>
            </w:r>
          </w:p>
        </w:tc>
        <w:tc>
          <w:tcPr>
            <w:tcW w:w="992" w:type="dxa"/>
            <w:vAlign w:val="center"/>
          </w:tcPr>
          <w:p w14:paraId="1F6D379A">
            <w:pPr>
              <w:pStyle w:val="16"/>
            </w:pPr>
            <w:r>
              <w:t>210</w:t>
            </w:r>
          </w:p>
        </w:tc>
        <w:tc>
          <w:tcPr>
            <w:tcW w:w="4535" w:type="dxa"/>
            <w:vAlign w:val="center"/>
          </w:tcPr>
          <w:p w14:paraId="4485CC7C">
            <w:pPr>
              <w:pStyle w:val="16"/>
            </w:pPr>
            <w:r>
              <w:t>卫生健康支出</w:t>
            </w:r>
          </w:p>
        </w:tc>
        <w:tc>
          <w:tcPr>
            <w:tcW w:w="1361" w:type="dxa"/>
            <w:vAlign w:val="center"/>
          </w:tcPr>
          <w:p w14:paraId="2611357F">
            <w:pPr>
              <w:pStyle w:val="15"/>
            </w:pPr>
            <w:r>
              <w:t>120.70</w:t>
            </w:r>
          </w:p>
        </w:tc>
        <w:tc>
          <w:tcPr>
            <w:tcW w:w="1361" w:type="dxa"/>
            <w:vAlign w:val="center"/>
          </w:tcPr>
          <w:p w14:paraId="431604E8">
            <w:pPr>
              <w:pStyle w:val="15"/>
            </w:pPr>
            <w:r>
              <w:t>120.70</w:t>
            </w:r>
          </w:p>
        </w:tc>
        <w:tc>
          <w:tcPr>
            <w:tcW w:w="1361" w:type="dxa"/>
            <w:vAlign w:val="center"/>
          </w:tcPr>
          <w:p w14:paraId="1D443A54">
            <w:pPr>
              <w:pStyle w:val="15"/>
            </w:pPr>
          </w:p>
        </w:tc>
        <w:tc>
          <w:tcPr>
            <w:tcW w:w="1361" w:type="dxa"/>
            <w:vAlign w:val="center"/>
          </w:tcPr>
          <w:p w14:paraId="442EDCA8">
            <w:pPr>
              <w:pStyle w:val="15"/>
            </w:pPr>
          </w:p>
        </w:tc>
        <w:tc>
          <w:tcPr>
            <w:tcW w:w="1361" w:type="dxa"/>
            <w:vAlign w:val="center"/>
          </w:tcPr>
          <w:p w14:paraId="505037E9">
            <w:pPr>
              <w:pStyle w:val="15"/>
            </w:pPr>
          </w:p>
        </w:tc>
        <w:tc>
          <w:tcPr>
            <w:tcW w:w="1361" w:type="dxa"/>
            <w:vAlign w:val="center"/>
          </w:tcPr>
          <w:p w14:paraId="17E5BF51">
            <w:pPr>
              <w:pStyle w:val="15"/>
            </w:pPr>
          </w:p>
        </w:tc>
      </w:tr>
      <w:tr w14:paraId="7B69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59B7">
            <w:pPr>
              <w:pStyle w:val="17"/>
            </w:pPr>
            <w:r>
              <w:t>14</w:t>
            </w:r>
          </w:p>
        </w:tc>
        <w:tc>
          <w:tcPr>
            <w:tcW w:w="992" w:type="dxa"/>
            <w:vAlign w:val="center"/>
          </w:tcPr>
          <w:p w14:paraId="72033C1E">
            <w:pPr>
              <w:pStyle w:val="16"/>
            </w:pPr>
            <w:r>
              <w:t>21012</w:t>
            </w:r>
          </w:p>
        </w:tc>
        <w:tc>
          <w:tcPr>
            <w:tcW w:w="4535" w:type="dxa"/>
            <w:vAlign w:val="center"/>
          </w:tcPr>
          <w:p w14:paraId="06B89C33">
            <w:pPr>
              <w:pStyle w:val="16"/>
            </w:pPr>
            <w:r>
              <w:t>财政对基本医疗保险基金的补助</w:t>
            </w:r>
          </w:p>
        </w:tc>
        <w:tc>
          <w:tcPr>
            <w:tcW w:w="1361" w:type="dxa"/>
            <w:vAlign w:val="center"/>
          </w:tcPr>
          <w:p w14:paraId="4AAD2DCE">
            <w:pPr>
              <w:pStyle w:val="15"/>
            </w:pPr>
            <w:r>
              <w:t>120.70</w:t>
            </w:r>
          </w:p>
        </w:tc>
        <w:tc>
          <w:tcPr>
            <w:tcW w:w="1361" w:type="dxa"/>
            <w:vAlign w:val="center"/>
          </w:tcPr>
          <w:p w14:paraId="0B5E05EC">
            <w:pPr>
              <w:pStyle w:val="15"/>
            </w:pPr>
            <w:r>
              <w:t>120.70</w:t>
            </w:r>
          </w:p>
        </w:tc>
        <w:tc>
          <w:tcPr>
            <w:tcW w:w="1361" w:type="dxa"/>
            <w:vAlign w:val="center"/>
          </w:tcPr>
          <w:p w14:paraId="640172E6">
            <w:pPr>
              <w:pStyle w:val="15"/>
            </w:pPr>
          </w:p>
        </w:tc>
        <w:tc>
          <w:tcPr>
            <w:tcW w:w="1361" w:type="dxa"/>
            <w:vAlign w:val="center"/>
          </w:tcPr>
          <w:p w14:paraId="79440F8D">
            <w:pPr>
              <w:pStyle w:val="15"/>
            </w:pPr>
          </w:p>
        </w:tc>
        <w:tc>
          <w:tcPr>
            <w:tcW w:w="1361" w:type="dxa"/>
            <w:vAlign w:val="center"/>
          </w:tcPr>
          <w:p w14:paraId="7334F14A">
            <w:pPr>
              <w:pStyle w:val="15"/>
            </w:pPr>
          </w:p>
        </w:tc>
        <w:tc>
          <w:tcPr>
            <w:tcW w:w="1361" w:type="dxa"/>
            <w:vAlign w:val="center"/>
          </w:tcPr>
          <w:p w14:paraId="5559B6D6">
            <w:pPr>
              <w:pStyle w:val="15"/>
            </w:pPr>
          </w:p>
        </w:tc>
      </w:tr>
      <w:tr w14:paraId="25A3342B">
        <w:tblPrEx>
          <w:tblCellMar>
            <w:top w:w="0" w:type="dxa"/>
            <w:left w:w="108" w:type="dxa"/>
            <w:bottom w:w="0" w:type="dxa"/>
            <w:right w:w="108" w:type="dxa"/>
          </w:tblCellMar>
        </w:tblPrEx>
        <w:trPr>
          <w:trHeight w:val="369" w:hRule="atLeast"/>
          <w:jc w:val="center"/>
        </w:trPr>
        <w:tc>
          <w:tcPr>
            <w:tcW w:w="850" w:type="dxa"/>
            <w:vAlign w:val="center"/>
          </w:tcPr>
          <w:p w14:paraId="65AA81BB">
            <w:pPr>
              <w:pStyle w:val="17"/>
            </w:pPr>
            <w:r>
              <w:t>15</w:t>
            </w:r>
          </w:p>
        </w:tc>
        <w:tc>
          <w:tcPr>
            <w:tcW w:w="992" w:type="dxa"/>
            <w:vAlign w:val="center"/>
          </w:tcPr>
          <w:p w14:paraId="7C1FCD4D">
            <w:pPr>
              <w:pStyle w:val="16"/>
            </w:pPr>
            <w:r>
              <w:t>2101201</w:t>
            </w:r>
          </w:p>
        </w:tc>
        <w:tc>
          <w:tcPr>
            <w:tcW w:w="4535" w:type="dxa"/>
            <w:vAlign w:val="center"/>
          </w:tcPr>
          <w:p w14:paraId="3B03C328">
            <w:pPr>
              <w:pStyle w:val="16"/>
            </w:pPr>
            <w:r>
              <w:t>财政对职工基本医疗保险基金的补助</w:t>
            </w:r>
          </w:p>
        </w:tc>
        <w:tc>
          <w:tcPr>
            <w:tcW w:w="1361" w:type="dxa"/>
            <w:vAlign w:val="center"/>
          </w:tcPr>
          <w:p w14:paraId="50EFF18A">
            <w:pPr>
              <w:pStyle w:val="15"/>
            </w:pPr>
            <w:r>
              <w:t>120.70</w:t>
            </w:r>
          </w:p>
        </w:tc>
        <w:tc>
          <w:tcPr>
            <w:tcW w:w="1361" w:type="dxa"/>
            <w:vAlign w:val="center"/>
          </w:tcPr>
          <w:p w14:paraId="26638BCE">
            <w:pPr>
              <w:pStyle w:val="15"/>
            </w:pPr>
            <w:r>
              <w:t>120.70</w:t>
            </w:r>
          </w:p>
        </w:tc>
        <w:tc>
          <w:tcPr>
            <w:tcW w:w="1361" w:type="dxa"/>
            <w:vAlign w:val="center"/>
          </w:tcPr>
          <w:p w14:paraId="2523DB09">
            <w:pPr>
              <w:pStyle w:val="15"/>
            </w:pPr>
          </w:p>
        </w:tc>
        <w:tc>
          <w:tcPr>
            <w:tcW w:w="1361" w:type="dxa"/>
            <w:vAlign w:val="center"/>
          </w:tcPr>
          <w:p w14:paraId="3A93463A">
            <w:pPr>
              <w:pStyle w:val="15"/>
            </w:pPr>
          </w:p>
        </w:tc>
        <w:tc>
          <w:tcPr>
            <w:tcW w:w="1361" w:type="dxa"/>
            <w:vAlign w:val="center"/>
          </w:tcPr>
          <w:p w14:paraId="79420F7D">
            <w:pPr>
              <w:pStyle w:val="15"/>
            </w:pPr>
          </w:p>
        </w:tc>
        <w:tc>
          <w:tcPr>
            <w:tcW w:w="1361" w:type="dxa"/>
            <w:vAlign w:val="center"/>
          </w:tcPr>
          <w:p w14:paraId="303CD709">
            <w:pPr>
              <w:pStyle w:val="15"/>
            </w:pPr>
          </w:p>
        </w:tc>
      </w:tr>
    </w:tbl>
    <w:p w14:paraId="18BB935C">
      <w:pPr>
        <w:sectPr>
          <w:pgSz w:w="16840" w:h="11900" w:orient="landscape"/>
          <w:pgMar w:top="1361" w:right="1020" w:bottom="1134" w:left="1020" w:header="720" w:footer="720" w:gutter="0"/>
          <w:cols w:space="720" w:num="1"/>
        </w:sectPr>
      </w:pPr>
    </w:p>
    <w:p w14:paraId="773F13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22B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C1570C">
            <w:pPr>
              <w:pStyle w:val="13"/>
            </w:pPr>
            <w:r>
              <w:t>360006石家庄市藁城区工业路小学</w:t>
            </w:r>
          </w:p>
        </w:tc>
        <w:tc>
          <w:tcPr>
            <w:tcW w:w="3402" w:type="dxa"/>
            <w:tcBorders>
              <w:top w:val="single" w:color="FFFFFF" w:sz="6" w:space="0"/>
              <w:left w:val="single" w:color="FFFFFF" w:sz="6" w:space="0"/>
              <w:right w:val="single" w:color="FFFFFF" w:sz="6" w:space="0"/>
            </w:tcBorders>
            <w:vAlign w:val="center"/>
          </w:tcPr>
          <w:p w14:paraId="465DFF09">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798BA477">
            <w:pPr>
              <w:pStyle w:val="11"/>
            </w:pPr>
            <w:r>
              <w:t>单位：万元</w:t>
            </w:r>
          </w:p>
        </w:tc>
      </w:tr>
      <w:tr w14:paraId="4D7B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C30DDD">
            <w:pPr>
              <w:pStyle w:val="14"/>
            </w:pPr>
            <w:r>
              <w:t>序号</w:t>
            </w:r>
          </w:p>
        </w:tc>
        <w:tc>
          <w:tcPr>
            <w:tcW w:w="4876" w:type="dxa"/>
            <w:gridSpan w:val="2"/>
            <w:vAlign w:val="center"/>
          </w:tcPr>
          <w:p w14:paraId="00B5C4FA">
            <w:pPr>
              <w:pStyle w:val="14"/>
            </w:pPr>
            <w:r>
              <w:t>收入</w:t>
            </w:r>
          </w:p>
        </w:tc>
        <w:tc>
          <w:tcPr>
            <w:tcW w:w="9298" w:type="dxa"/>
            <w:gridSpan w:val="5"/>
            <w:vAlign w:val="center"/>
          </w:tcPr>
          <w:p w14:paraId="73D2E302">
            <w:pPr>
              <w:pStyle w:val="14"/>
            </w:pPr>
            <w:r>
              <w:t>支出</w:t>
            </w:r>
          </w:p>
        </w:tc>
      </w:tr>
      <w:tr w14:paraId="1828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9DEEF"/>
        </w:tc>
        <w:tc>
          <w:tcPr>
            <w:tcW w:w="3402" w:type="dxa"/>
            <w:vAlign w:val="center"/>
          </w:tcPr>
          <w:p w14:paraId="65370FBC">
            <w:pPr>
              <w:pStyle w:val="14"/>
            </w:pPr>
            <w:r>
              <w:t>项  目</w:t>
            </w:r>
          </w:p>
        </w:tc>
        <w:tc>
          <w:tcPr>
            <w:tcW w:w="1474" w:type="dxa"/>
            <w:vAlign w:val="center"/>
          </w:tcPr>
          <w:p w14:paraId="76F20CFC">
            <w:pPr>
              <w:pStyle w:val="14"/>
            </w:pPr>
            <w:r>
              <w:t>金额</w:t>
            </w:r>
          </w:p>
        </w:tc>
        <w:tc>
          <w:tcPr>
            <w:tcW w:w="3402" w:type="dxa"/>
            <w:vAlign w:val="center"/>
          </w:tcPr>
          <w:p w14:paraId="4D6D2B97">
            <w:pPr>
              <w:pStyle w:val="14"/>
            </w:pPr>
            <w:r>
              <w:t>项  目</w:t>
            </w:r>
          </w:p>
        </w:tc>
        <w:tc>
          <w:tcPr>
            <w:tcW w:w="1474" w:type="dxa"/>
            <w:vAlign w:val="center"/>
          </w:tcPr>
          <w:p w14:paraId="4C92D6DA">
            <w:pPr>
              <w:pStyle w:val="14"/>
            </w:pPr>
            <w:r>
              <w:t>合计</w:t>
            </w:r>
          </w:p>
        </w:tc>
        <w:tc>
          <w:tcPr>
            <w:tcW w:w="1474" w:type="dxa"/>
            <w:vAlign w:val="center"/>
          </w:tcPr>
          <w:p w14:paraId="15A72BE6">
            <w:pPr>
              <w:pStyle w:val="14"/>
            </w:pPr>
            <w:r>
              <w:t>一般公共预算财政拨款</w:t>
            </w:r>
          </w:p>
        </w:tc>
        <w:tc>
          <w:tcPr>
            <w:tcW w:w="1474" w:type="dxa"/>
            <w:vAlign w:val="center"/>
          </w:tcPr>
          <w:p w14:paraId="7ED8E213">
            <w:pPr>
              <w:pStyle w:val="14"/>
            </w:pPr>
            <w:r>
              <w:t>政府性基金预算财政    拨款</w:t>
            </w:r>
          </w:p>
        </w:tc>
        <w:tc>
          <w:tcPr>
            <w:tcW w:w="1474" w:type="dxa"/>
            <w:vAlign w:val="center"/>
          </w:tcPr>
          <w:p w14:paraId="2148211F">
            <w:pPr>
              <w:pStyle w:val="14"/>
            </w:pPr>
            <w:r>
              <w:t>国有资本经营预算财政拨款</w:t>
            </w:r>
          </w:p>
        </w:tc>
      </w:tr>
      <w:tr w14:paraId="6F33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6DA4F">
            <w:pPr>
              <w:pStyle w:val="14"/>
            </w:pPr>
            <w:r>
              <w:t>栏次</w:t>
            </w:r>
          </w:p>
        </w:tc>
        <w:tc>
          <w:tcPr>
            <w:tcW w:w="3402" w:type="dxa"/>
            <w:vAlign w:val="center"/>
          </w:tcPr>
          <w:p w14:paraId="5A008475">
            <w:pPr>
              <w:pStyle w:val="14"/>
            </w:pPr>
            <w:r>
              <w:t>1</w:t>
            </w:r>
          </w:p>
        </w:tc>
        <w:tc>
          <w:tcPr>
            <w:tcW w:w="1474" w:type="dxa"/>
            <w:vAlign w:val="center"/>
          </w:tcPr>
          <w:p w14:paraId="5CDA1637">
            <w:pPr>
              <w:pStyle w:val="14"/>
            </w:pPr>
            <w:r>
              <w:t>2</w:t>
            </w:r>
          </w:p>
        </w:tc>
        <w:tc>
          <w:tcPr>
            <w:tcW w:w="3402" w:type="dxa"/>
            <w:vAlign w:val="center"/>
          </w:tcPr>
          <w:p w14:paraId="276EFCDE">
            <w:pPr>
              <w:pStyle w:val="14"/>
            </w:pPr>
            <w:r>
              <w:t>3</w:t>
            </w:r>
          </w:p>
        </w:tc>
        <w:tc>
          <w:tcPr>
            <w:tcW w:w="1474" w:type="dxa"/>
            <w:vAlign w:val="center"/>
          </w:tcPr>
          <w:p w14:paraId="0863FCA0">
            <w:pPr>
              <w:pStyle w:val="14"/>
            </w:pPr>
            <w:r>
              <w:t>4</w:t>
            </w:r>
          </w:p>
        </w:tc>
        <w:tc>
          <w:tcPr>
            <w:tcW w:w="1474" w:type="dxa"/>
            <w:vAlign w:val="center"/>
          </w:tcPr>
          <w:p w14:paraId="2A3501A4">
            <w:pPr>
              <w:pStyle w:val="14"/>
            </w:pPr>
            <w:r>
              <w:t>5</w:t>
            </w:r>
          </w:p>
        </w:tc>
        <w:tc>
          <w:tcPr>
            <w:tcW w:w="1474" w:type="dxa"/>
            <w:vAlign w:val="center"/>
          </w:tcPr>
          <w:p w14:paraId="462636F2">
            <w:pPr>
              <w:pStyle w:val="14"/>
            </w:pPr>
            <w:r>
              <w:t>6</w:t>
            </w:r>
          </w:p>
        </w:tc>
        <w:tc>
          <w:tcPr>
            <w:tcW w:w="1474" w:type="dxa"/>
            <w:vAlign w:val="center"/>
          </w:tcPr>
          <w:p w14:paraId="4462F79B">
            <w:pPr>
              <w:pStyle w:val="14"/>
            </w:pPr>
            <w:r>
              <w:t>7</w:t>
            </w:r>
          </w:p>
        </w:tc>
      </w:tr>
      <w:tr w14:paraId="5B8E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0DBE">
            <w:pPr>
              <w:pStyle w:val="17"/>
            </w:pPr>
            <w:r>
              <w:t>1</w:t>
            </w:r>
          </w:p>
        </w:tc>
        <w:tc>
          <w:tcPr>
            <w:tcW w:w="3402" w:type="dxa"/>
            <w:vAlign w:val="center"/>
          </w:tcPr>
          <w:p w14:paraId="3FBA39A7">
            <w:pPr>
              <w:pStyle w:val="16"/>
            </w:pPr>
            <w:r>
              <w:t>一、一般公共预算拨款</w:t>
            </w:r>
          </w:p>
        </w:tc>
        <w:tc>
          <w:tcPr>
            <w:tcW w:w="1474" w:type="dxa"/>
            <w:vAlign w:val="center"/>
          </w:tcPr>
          <w:p w14:paraId="4AFF9220">
            <w:pPr>
              <w:pStyle w:val="15"/>
            </w:pPr>
            <w:r>
              <w:t>2052.64</w:t>
            </w:r>
          </w:p>
        </w:tc>
        <w:tc>
          <w:tcPr>
            <w:tcW w:w="3402" w:type="dxa"/>
            <w:vAlign w:val="center"/>
          </w:tcPr>
          <w:p w14:paraId="4D667BB4">
            <w:pPr>
              <w:pStyle w:val="16"/>
            </w:pPr>
            <w:r>
              <w:t>一、一般公共服务支出</w:t>
            </w:r>
          </w:p>
        </w:tc>
        <w:tc>
          <w:tcPr>
            <w:tcW w:w="1474" w:type="dxa"/>
            <w:vAlign w:val="center"/>
          </w:tcPr>
          <w:p w14:paraId="1A6769CA">
            <w:pPr>
              <w:pStyle w:val="15"/>
            </w:pPr>
          </w:p>
        </w:tc>
        <w:tc>
          <w:tcPr>
            <w:tcW w:w="1474" w:type="dxa"/>
            <w:vAlign w:val="center"/>
          </w:tcPr>
          <w:p w14:paraId="07D22C20">
            <w:pPr>
              <w:pStyle w:val="15"/>
            </w:pPr>
          </w:p>
        </w:tc>
        <w:tc>
          <w:tcPr>
            <w:tcW w:w="1474" w:type="dxa"/>
            <w:vAlign w:val="center"/>
          </w:tcPr>
          <w:p w14:paraId="6B1431E5">
            <w:pPr>
              <w:pStyle w:val="15"/>
            </w:pPr>
          </w:p>
        </w:tc>
        <w:tc>
          <w:tcPr>
            <w:tcW w:w="1474" w:type="dxa"/>
            <w:vAlign w:val="center"/>
          </w:tcPr>
          <w:p w14:paraId="03189609">
            <w:pPr>
              <w:pStyle w:val="15"/>
            </w:pPr>
          </w:p>
        </w:tc>
      </w:tr>
      <w:tr w14:paraId="6173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6E3E">
            <w:pPr>
              <w:pStyle w:val="17"/>
            </w:pPr>
            <w:r>
              <w:t>2</w:t>
            </w:r>
          </w:p>
        </w:tc>
        <w:tc>
          <w:tcPr>
            <w:tcW w:w="3402" w:type="dxa"/>
            <w:vAlign w:val="center"/>
          </w:tcPr>
          <w:p w14:paraId="2EFF73A6">
            <w:pPr>
              <w:pStyle w:val="16"/>
            </w:pPr>
            <w:r>
              <w:t>二、政府性基金预算拨款</w:t>
            </w:r>
          </w:p>
        </w:tc>
        <w:tc>
          <w:tcPr>
            <w:tcW w:w="1474" w:type="dxa"/>
            <w:vAlign w:val="center"/>
          </w:tcPr>
          <w:p w14:paraId="1BBBC341">
            <w:pPr>
              <w:pStyle w:val="15"/>
            </w:pPr>
          </w:p>
        </w:tc>
        <w:tc>
          <w:tcPr>
            <w:tcW w:w="3402" w:type="dxa"/>
            <w:vAlign w:val="center"/>
          </w:tcPr>
          <w:p w14:paraId="059CA51F">
            <w:pPr>
              <w:pStyle w:val="16"/>
            </w:pPr>
            <w:r>
              <w:t>二、外交支出</w:t>
            </w:r>
          </w:p>
        </w:tc>
        <w:tc>
          <w:tcPr>
            <w:tcW w:w="1474" w:type="dxa"/>
            <w:vAlign w:val="center"/>
          </w:tcPr>
          <w:p w14:paraId="6BB11D12">
            <w:pPr>
              <w:pStyle w:val="15"/>
            </w:pPr>
          </w:p>
        </w:tc>
        <w:tc>
          <w:tcPr>
            <w:tcW w:w="1474" w:type="dxa"/>
            <w:vAlign w:val="center"/>
          </w:tcPr>
          <w:p w14:paraId="474A7FB9">
            <w:pPr>
              <w:pStyle w:val="15"/>
            </w:pPr>
          </w:p>
        </w:tc>
        <w:tc>
          <w:tcPr>
            <w:tcW w:w="1474" w:type="dxa"/>
            <w:vAlign w:val="center"/>
          </w:tcPr>
          <w:p w14:paraId="7369255B">
            <w:pPr>
              <w:pStyle w:val="15"/>
            </w:pPr>
          </w:p>
        </w:tc>
        <w:tc>
          <w:tcPr>
            <w:tcW w:w="1474" w:type="dxa"/>
            <w:vAlign w:val="center"/>
          </w:tcPr>
          <w:p w14:paraId="7A873F57">
            <w:pPr>
              <w:pStyle w:val="15"/>
            </w:pPr>
          </w:p>
        </w:tc>
      </w:tr>
      <w:tr w14:paraId="2361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0008">
            <w:pPr>
              <w:pStyle w:val="17"/>
            </w:pPr>
            <w:r>
              <w:t>3</w:t>
            </w:r>
          </w:p>
        </w:tc>
        <w:tc>
          <w:tcPr>
            <w:tcW w:w="3402" w:type="dxa"/>
            <w:vAlign w:val="center"/>
          </w:tcPr>
          <w:p w14:paraId="516DB638">
            <w:pPr>
              <w:pStyle w:val="16"/>
            </w:pPr>
            <w:r>
              <w:t>三、国有资本经营预算拨款</w:t>
            </w:r>
          </w:p>
        </w:tc>
        <w:tc>
          <w:tcPr>
            <w:tcW w:w="1474" w:type="dxa"/>
            <w:vAlign w:val="center"/>
          </w:tcPr>
          <w:p w14:paraId="58998F9D">
            <w:pPr>
              <w:pStyle w:val="15"/>
            </w:pPr>
          </w:p>
        </w:tc>
        <w:tc>
          <w:tcPr>
            <w:tcW w:w="3402" w:type="dxa"/>
            <w:vAlign w:val="center"/>
          </w:tcPr>
          <w:p w14:paraId="37ABA8A6">
            <w:pPr>
              <w:pStyle w:val="16"/>
            </w:pPr>
            <w:r>
              <w:t>三、国防支出</w:t>
            </w:r>
          </w:p>
        </w:tc>
        <w:tc>
          <w:tcPr>
            <w:tcW w:w="1474" w:type="dxa"/>
            <w:vAlign w:val="center"/>
          </w:tcPr>
          <w:p w14:paraId="0F378954">
            <w:pPr>
              <w:pStyle w:val="15"/>
            </w:pPr>
          </w:p>
        </w:tc>
        <w:tc>
          <w:tcPr>
            <w:tcW w:w="1474" w:type="dxa"/>
            <w:vAlign w:val="center"/>
          </w:tcPr>
          <w:p w14:paraId="67849384">
            <w:pPr>
              <w:pStyle w:val="15"/>
            </w:pPr>
          </w:p>
        </w:tc>
        <w:tc>
          <w:tcPr>
            <w:tcW w:w="1474" w:type="dxa"/>
            <w:vAlign w:val="center"/>
          </w:tcPr>
          <w:p w14:paraId="6B71B1E0">
            <w:pPr>
              <w:pStyle w:val="15"/>
            </w:pPr>
          </w:p>
        </w:tc>
        <w:tc>
          <w:tcPr>
            <w:tcW w:w="1474" w:type="dxa"/>
            <w:vAlign w:val="center"/>
          </w:tcPr>
          <w:p w14:paraId="47E6B17D">
            <w:pPr>
              <w:pStyle w:val="15"/>
            </w:pPr>
          </w:p>
        </w:tc>
      </w:tr>
      <w:tr w14:paraId="4FCA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7FCD">
            <w:pPr>
              <w:pStyle w:val="17"/>
            </w:pPr>
            <w:r>
              <w:t>4</w:t>
            </w:r>
          </w:p>
        </w:tc>
        <w:tc>
          <w:tcPr>
            <w:tcW w:w="3402" w:type="dxa"/>
            <w:vAlign w:val="center"/>
          </w:tcPr>
          <w:p w14:paraId="00A5659E">
            <w:pPr>
              <w:pStyle w:val="16"/>
            </w:pPr>
          </w:p>
        </w:tc>
        <w:tc>
          <w:tcPr>
            <w:tcW w:w="1474" w:type="dxa"/>
            <w:vAlign w:val="center"/>
          </w:tcPr>
          <w:p w14:paraId="2EE2A13D">
            <w:pPr>
              <w:pStyle w:val="15"/>
            </w:pPr>
          </w:p>
        </w:tc>
        <w:tc>
          <w:tcPr>
            <w:tcW w:w="3402" w:type="dxa"/>
            <w:vAlign w:val="center"/>
          </w:tcPr>
          <w:p w14:paraId="62FA6467">
            <w:pPr>
              <w:pStyle w:val="16"/>
            </w:pPr>
            <w:r>
              <w:t>四、公共安全支出</w:t>
            </w:r>
          </w:p>
        </w:tc>
        <w:tc>
          <w:tcPr>
            <w:tcW w:w="1474" w:type="dxa"/>
            <w:vAlign w:val="center"/>
          </w:tcPr>
          <w:p w14:paraId="18106427">
            <w:pPr>
              <w:pStyle w:val="15"/>
            </w:pPr>
          </w:p>
        </w:tc>
        <w:tc>
          <w:tcPr>
            <w:tcW w:w="1474" w:type="dxa"/>
            <w:vAlign w:val="center"/>
          </w:tcPr>
          <w:p w14:paraId="77DFBEB6">
            <w:pPr>
              <w:pStyle w:val="15"/>
            </w:pPr>
          </w:p>
        </w:tc>
        <w:tc>
          <w:tcPr>
            <w:tcW w:w="1474" w:type="dxa"/>
            <w:vAlign w:val="center"/>
          </w:tcPr>
          <w:p w14:paraId="5F60449E">
            <w:pPr>
              <w:pStyle w:val="15"/>
            </w:pPr>
          </w:p>
        </w:tc>
        <w:tc>
          <w:tcPr>
            <w:tcW w:w="1474" w:type="dxa"/>
            <w:vAlign w:val="center"/>
          </w:tcPr>
          <w:p w14:paraId="39E890FD">
            <w:pPr>
              <w:pStyle w:val="15"/>
            </w:pPr>
          </w:p>
        </w:tc>
      </w:tr>
      <w:tr w14:paraId="7260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4BA0">
            <w:pPr>
              <w:pStyle w:val="17"/>
            </w:pPr>
            <w:r>
              <w:t>5</w:t>
            </w:r>
          </w:p>
        </w:tc>
        <w:tc>
          <w:tcPr>
            <w:tcW w:w="3402" w:type="dxa"/>
            <w:vAlign w:val="center"/>
          </w:tcPr>
          <w:p w14:paraId="5D59D9EA">
            <w:pPr>
              <w:pStyle w:val="16"/>
            </w:pPr>
          </w:p>
        </w:tc>
        <w:tc>
          <w:tcPr>
            <w:tcW w:w="1474" w:type="dxa"/>
            <w:vAlign w:val="center"/>
          </w:tcPr>
          <w:p w14:paraId="4C51063D">
            <w:pPr>
              <w:pStyle w:val="15"/>
            </w:pPr>
          </w:p>
        </w:tc>
        <w:tc>
          <w:tcPr>
            <w:tcW w:w="3402" w:type="dxa"/>
            <w:vAlign w:val="center"/>
          </w:tcPr>
          <w:p w14:paraId="0C584953">
            <w:pPr>
              <w:pStyle w:val="16"/>
            </w:pPr>
            <w:r>
              <w:t>五、教育支出</w:t>
            </w:r>
          </w:p>
        </w:tc>
        <w:tc>
          <w:tcPr>
            <w:tcW w:w="1474" w:type="dxa"/>
            <w:vAlign w:val="center"/>
          </w:tcPr>
          <w:p w14:paraId="2A57738F">
            <w:pPr>
              <w:pStyle w:val="15"/>
            </w:pPr>
            <w:r>
              <w:t>1734.74</w:t>
            </w:r>
          </w:p>
        </w:tc>
        <w:tc>
          <w:tcPr>
            <w:tcW w:w="1474" w:type="dxa"/>
            <w:vAlign w:val="center"/>
          </w:tcPr>
          <w:p w14:paraId="733ACA1D">
            <w:pPr>
              <w:pStyle w:val="15"/>
            </w:pPr>
            <w:r>
              <w:t>1734.74</w:t>
            </w:r>
          </w:p>
        </w:tc>
        <w:tc>
          <w:tcPr>
            <w:tcW w:w="1474" w:type="dxa"/>
            <w:vAlign w:val="center"/>
          </w:tcPr>
          <w:p w14:paraId="2638319A">
            <w:pPr>
              <w:pStyle w:val="15"/>
            </w:pPr>
          </w:p>
        </w:tc>
        <w:tc>
          <w:tcPr>
            <w:tcW w:w="1474" w:type="dxa"/>
            <w:vAlign w:val="center"/>
          </w:tcPr>
          <w:p w14:paraId="77C2170F">
            <w:pPr>
              <w:pStyle w:val="15"/>
            </w:pPr>
          </w:p>
        </w:tc>
      </w:tr>
      <w:tr w14:paraId="59C4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365F">
            <w:pPr>
              <w:pStyle w:val="17"/>
            </w:pPr>
            <w:r>
              <w:t>6</w:t>
            </w:r>
          </w:p>
        </w:tc>
        <w:tc>
          <w:tcPr>
            <w:tcW w:w="3402" w:type="dxa"/>
            <w:vAlign w:val="center"/>
          </w:tcPr>
          <w:p w14:paraId="03254032">
            <w:pPr>
              <w:pStyle w:val="16"/>
            </w:pPr>
          </w:p>
        </w:tc>
        <w:tc>
          <w:tcPr>
            <w:tcW w:w="1474" w:type="dxa"/>
            <w:vAlign w:val="center"/>
          </w:tcPr>
          <w:p w14:paraId="06215893">
            <w:pPr>
              <w:pStyle w:val="15"/>
            </w:pPr>
          </w:p>
        </w:tc>
        <w:tc>
          <w:tcPr>
            <w:tcW w:w="3402" w:type="dxa"/>
            <w:vAlign w:val="center"/>
          </w:tcPr>
          <w:p w14:paraId="0381DB26">
            <w:pPr>
              <w:pStyle w:val="16"/>
            </w:pPr>
            <w:r>
              <w:t>六、科学技术支出</w:t>
            </w:r>
          </w:p>
        </w:tc>
        <w:tc>
          <w:tcPr>
            <w:tcW w:w="1474" w:type="dxa"/>
            <w:vAlign w:val="center"/>
          </w:tcPr>
          <w:p w14:paraId="6BEF987E">
            <w:pPr>
              <w:pStyle w:val="15"/>
            </w:pPr>
          </w:p>
        </w:tc>
        <w:tc>
          <w:tcPr>
            <w:tcW w:w="1474" w:type="dxa"/>
            <w:vAlign w:val="center"/>
          </w:tcPr>
          <w:p w14:paraId="199FD250">
            <w:pPr>
              <w:pStyle w:val="15"/>
            </w:pPr>
          </w:p>
        </w:tc>
        <w:tc>
          <w:tcPr>
            <w:tcW w:w="1474" w:type="dxa"/>
            <w:vAlign w:val="center"/>
          </w:tcPr>
          <w:p w14:paraId="61AA223B">
            <w:pPr>
              <w:pStyle w:val="15"/>
            </w:pPr>
          </w:p>
        </w:tc>
        <w:tc>
          <w:tcPr>
            <w:tcW w:w="1474" w:type="dxa"/>
            <w:vAlign w:val="center"/>
          </w:tcPr>
          <w:p w14:paraId="1AB05A4A">
            <w:pPr>
              <w:pStyle w:val="15"/>
            </w:pPr>
          </w:p>
        </w:tc>
      </w:tr>
      <w:tr w14:paraId="7AD3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3985">
            <w:pPr>
              <w:pStyle w:val="17"/>
            </w:pPr>
            <w:r>
              <w:t>7</w:t>
            </w:r>
          </w:p>
        </w:tc>
        <w:tc>
          <w:tcPr>
            <w:tcW w:w="3402" w:type="dxa"/>
            <w:vAlign w:val="center"/>
          </w:tcPr>
          <w:p w14:paraId="66A2F53E">
            <w:pPr>
              <w:pStyle w:val="16"/>
            </w:pPr>
          </w:p>
        </w:tc>
        <w:tc>
          <w:tcPr>
            <w:tcW w:w="1474" w:type="dxa"/>
            <w:vAlign w:val="center"/>
          </w:tcPr>
          <w:p w14:paraId="09167A4A">
            <w:pPr>
              <w:pStyle w:val="15"/>
            </w:pPr>
          </w:p>
        </w:tc>
        <w:tc>
          <w:tcPr>
            <w:tcW w:w="3402" w:type="dxa"/>
            <w:vAlign w:val="center"/>
          </w:tcPr>
          <w:p w14:paraId="41AAF2D0">
            <w:pPr>
              <w:pStyle w:val="16"/>
            </w:pPr>
            <w:r>
              <w:t>七、文化旅游体育与传媒支出</w:t>
            </w:r>
          </w:p>
        </w:tc>
        <w:tc>
          <w:tcPr>
            <w:tcW w:w="1474" w:type="dxa"/>
            <w:vAlign w:val="center"/>
          </w:tcPr>
          <w:p w14:paraId="05EA4549">
            <w:pPr>
              <w:pStyle w:val="15"/>
            </w:pPr>
          </w:p>
        </w:tc>
        <w:tc>
          <w:tcPr>
            <w:tcW w:w="1474" w:type="dxa"/>
            <w:vAlign w:val="center"/>
          </w:tcPr>
          <w:p w14:paraId="6D41EE59">
            <w:pPr>
              <w:pStyle w:val="15"/>
            </w:pPr>
          </w:p>
        </w:tc>
        <w:tc>
          <w:tcPr>
            <w:tcW w:w="1474" w:type="dxa"/>
            <w:vAlign w:val="center"/>
          </w:tcPr>
          <w:p w14:paraId="627D4BDA">
            <w:pPr>
              <w:pStyle w:val="15"/>
            </w:pPr>
          </w:p>
        </w:tc>
        <w:tc>
          <w:tcPr>
            <w:tcW w:w="1474" w:type="dxa"/>
            <w:vAlign w:val="center"/>
          </w:tcPr>
          <w:p w14:paraId="52D3F65C">
            <w:pPr>
              <w:pStyle w:val="15"/>
            </w:pPr>
          </w:p>
        </w:tc>
      </w:tr>
      <w:tr w14:paraId="2CBD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DA3A">
            <w:pPr>
              <w:pStyle w:val="17"/>
            </w:pPr>
            <w:r>
              <w:t>8</w:t>
            </w:r>
          </w:p>
        </w:tc>
        <w:tc>
          <w:tcPr>
            <w:tcW w:w="3402" w:type="dxa"/>
            <w:vAlign w:val="center"/>
          </w:tcPr>
          <w:p w14:paraId="0C6F4F85">
            <w:pPr>
              <w:pStyle w:val="16"/>
            </w:pPr>
          </w:p>
        </w:tc>
        <w:tc>
          <w:tcPr>
            <w:tcW w:w="1474" w:type="dxa"/>
            <w:vAlign w:val="center"/>
          </w:tcPr>
          <w:p w14:paraId="00392F83">
            <w:pPr>
              <w:pStyle w:val="15"/>
            </w:pPr>
          </w:p>
        </w:tc>
        <w:tc>
          <w:tcPr>
            <w:tcW w:w="3402" w:type="dxa"/>
            <w:vAlign w:val="center"/>
          </w:tcPr>
          <w:p w14:paraId="515D03C7">
            <w:pPr>
              <w:pStyle w:val="16"/>
            </w:pPr>
            <w:r>
              <w:t>八、社会保障和就业支出</w:t>
            </w:r>
          </w:p>
        </w:tc>
        <w:tc>
          <w:tcPr>
            <w:tcW w:w="1474" w:type="dxa"/>
            <w:vAlign w:val="center"/>
          </w:tcPr>
          <w:p w14:paraId="030AEA27">
            <w:pPr>
              <w:pStyle w:val="15"/>
            </w:pPr>
            <w:r>
              <w:t>197.20</w:t>
            </w:r>
          </w:p>
        </w:tc>
        <w:tc>
          <w:tcPr>
            <w:tcW w:w="1474" w:type="dxa"/>
            <w:vAlign w:val="center"/>
          </w:tcPr>
          <w:p w14:paraId="63E0D7C3">
            <w:pPr>
              <w:pStyle w:val="15"/>
            </w:pPr>
            <w:r>
              <w:t>197.20</w:t>
            </w:r>
          </w:p>
        </w:tc>
        <w:tc>
          <w:tcPr>
            <w:tcW w:w="1474" w:type="dxa"/>
            <w:vAlign w:val="center"/>
          </w:tcPr>
          <w:p w14:paraId="254B0AF1">
            <w:pPr>
              <w:pStyle w:val="15"/>
            </w:pPr>
          </w:p>
        </w:tc>
        <w:tc>
          <w:tcPr>
            <w:tcW w:w="1474" w:type="dxa"/>
            <w:vAlign w:val="center"/>
          </w:tcPr>
          <w:p w14:paraId="14CC256C">
            <w:pPr>
              <w:pStyle w:val="15"/>
            </w:pPr>
          </w:p>
        </w:tc>
      </w:tr>
      <w:tr w14:paraId="60BA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58C7D">
            <w:pPr>
              <w:pStyle w:val="17"/>
            </w:pPr>
            <w:r>
              <w:t>9</w:t>
            </w:r>
          </w:p>
        </w:tc>
        <w:tc>
          <w:tcPr>
            <w:tcW w:w="3402" w:type="dxa"/>
            <w:vAlign w:val="center"/>
          </w:tcPr>
          <w:p w14:paraId="29FA46DF">
            <w:pPr>
              <w:pStyle w:val="16"/>
            </w:pPr>
          </w:p>
        </w:tc>
        <w:tc>
          <w:tcPr>
            <w:tcW w:w="1474" w:type="dxa"/>
            <w:vAlign w:val="center"/>
          </w:tcPr>
          <w:p w14:paraId="307BB27F">
            <w:pPr>
              <w:pStyle w:val="15"/>
            </w:pPr>
          </w:p>
        </w:tc>
        <w:tc>
          <w:tcPr>
            <w:tcW w:w="3402" w:type="dxa"/>
            <w:vAlign w:val="center"/>
          </w:tcPr>
          <w:p w14:paraId="667BF8E1">
            <w:pPr>
              <w:pStyle w:val="16"/>
            </w:pPr>
            <w:r>
              <w:t>九、社会保险基金支出</w:t>
            </w:r>
          </w:p>
        </w:tc>
        <w:tc>
          <w:tcPr>
            <w:tcW w:w="1474" w:type="dxa"/>
            <w:vAlign w:val="center"/>
          </w:tcPr>
          <w:p w14:paraId="42978686">
            <w:pPr>
              <w:pStyle w:val="15"/>
            </w:pPr>
          </w:p>
        </w:tc>
        <w:tc>
          <w:tcPr>
            <w:tcW w:w="1474" w:type="dxa"/>
            <w:vAlign w:val="center"/>
          </w:tcPr>
          <w:p w14:paraId="322D1D21">
            <w:pPr>
              <w:pStyle w:val="15"/>
            </w:pPr>
          </w:p>
        </w:tc>
        <w:tc>
          <w:tcPr>
            <w:tcW w:w="1474" w:type="dxa"/>
            <w:vAlign w:val="center"/>
          </w:tcPr>
          <w:p w14:paraId="14CC72B6">
            <w:pPr>
              <w:pStyle w:val="15"/>
            </w:pPr>
          </w:p>
        </w:tc>
        <w:tc>
          <w:tcPr>
            <w:tcW w:w="1474" w:type="dxa"/>
            <w:vAlign w:val="center"/>
          </w:tcPr>
          <w:p w14:paraId="54911452">
            <w:pPr>
              <w:pStyle w:val="15"/>
            </w:pPr>
          </w:p>
        </w:tc>
      </w:tr>
      <w:tr w14:paraId="1361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FDFF">
            <w:pPr>
              <w:pStyle w:val="17"/>
            </w:pPr>
            <w:r>
              <w:t>10</w:t>
            </w:r>
          </w:p>
        </w:tc>
        <w:tc>
          <w:tcPr>
            <w:tcW w:w="3402" w:type="dxa"/>
            <w:vAlign w:val="center"/>
          </w:tcPr>
          <w:p w14:paraId="06956E91">
            <w:pPr>
              <w:pStyle w:val="16"/>
            </w:pPr>
          </w:p>
        </w:tc>
        <w:tc>
          <w:tcPr>
            <w:tcW w:w="1474" w:type="dxa"/>
            <w:vAlign w:val="center"/>
          </w:tcPr>
          <w:p w14:paraId="4A2A07AC">
            <w:pPr>
              <w:pStyle w:val="15"/>
            </w:pPr>
          </w:p>
        </w:tc>
        <w:tc>
          <w:tcPr>
            <w:tcW w:w="3402" w:type="dxa"/>
            <w:vAlign w:val="center"/>
          </w:tcPr>
          <w:p w14:paraId="0FDC1A8B">
            <w:pPr>
              <w:pStyle w:val="16"/>
            </w:pPr>
            <w:r>
              <w:t>十、卫生健康支出</w:t>
            </w:r>
          </w:p>
        </w:tc>
        <w:tc>
          <w:tcPr>
            <w:tcW w:w="1474" w:type="dxa"/>
            <w:vAlign w:val="center"/>
          </w:tcPr>
          <w:p w14:paraId="7E9CA4FC">
            <w:pPr>
              <w:pStyle w:val="15"/>
            </w:pPr>
            <w:r>
              <w:t>120.70</w:t>
            </w:r>
          </w:p>
        </w:tc>
        <w:tc>
          <w:tcPr>
            <w:tcW w:w="1474" w:type="dxa"/>
            <w:vAlign w:val="center"/>
          </w:tcPr>
          <w:p w14:paraId="32039D03">
            <w:pPr>
              <w:pStyle w:val="15"/>
            </w:pPr>
            <w:r>
              <w:t>120.70</w:t>
            </w:r>
          </w:p>
        </w:tc>
        <w:tc>
          <w:tcPr>
            <w:tcW w:w="1474" w:type="dxa"/>
            <w:vAlign w:val="center"/>
          </w:tcPr>
          <w:p w14:paraId="2EB4137E">
            <w:pPr>
              <w:pStyle w:val="15"/>
            </w:pPr>
          </w:p>
        </w:tc>
        <w:tc>
          <w:tcPr>
            <w:tcW w:w="1474" w:type="dxa"/>
            <w:vAlign w:val="center"/>
          </w:tcPr>
          <w:p w14:paraId="045CCDF3">
            <w:pPr>
              <w:pStyle w:val="15"/>
            </w:pPr>
          </w:p>
        </w:tc>
      </w:tr>
      <w:tr w14:paraId="407F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C82A">
            <w:pPr>
              <w:pStyle w:val="17"/>
            </w:pPr>
            <w:r>
              <w:t>11</w:t>
            </w:r>
          </w:p>
        </w:tc>
        <w:tc>
          <w:tcPr>
            <w:tcW w:w="3402" w:type="dxa"/>
            <w:vAlign w:val="center"/>
          </w:tcPr>
          <w:p w14:paraId="70F5EE4B">
            <w:pPr>
              <w:pStyle w:val="16"/>
            </w:pPr>
          </w:p>
        </w:tc>
        <w:tc>
          <w:tcPr>
            <w:tcW w:w="1474" w:type="dxa"/>
            <w:vAlign w:val="center"/>
          </w:tcPr>
          <w:p w14:paraId="61B78F9A">
            <w:pPr>
              <w:pStyle w:val="15"/>
            </w:pPr>
          </w:p>
        </w:tc>
        <w:tc>
          <w:tcPr>
            <w:tcW w:w="3402" w:type="dxa"/>
            <w:vAlign w:val="center"/>
          </w:tcPr>
          <w:p w14:paraId="686A5F01">
            <w:pPr>
              <w:pStyle w:val="16"/>
            </w:pPr>
            <w:r>
              <w:t>十一、节能环保支出</w:t>
            </w:r>
          </w:p>
        </w:tc>
        <w:tc>
          <w:tcPr>
            <w:tcW w:w="1474" w:type="dxa"/>
            <w:vAlign w:val="center"/>
          </w:tcPr>
          <w:p w14:paraId="58D496CC">
            <w:pPr>
              <w:pStyle w:val="15"/>
            </w:pPr>
          </w:p>
        </w:tc>
        <w:tc>
          <w:tcPr>
            <w:tcW w:w="1474" w:type="dxa"/>
            <w:vAlign w:val="center"/>
          </w:tcPr>
          <w:p w14:paraId="6D66ED20">
            <w:pPr>
              <w:pStyle w:val="15"/>
            </w:pPr>
          </w:p>
        </w:tc>
        <w:tc>
          <w:tcPr>
            <w:tcW w:w="1474" w:type="dxa"/>
            <w:vAlign w:val="center"/>
          </w:tcPr>
          <w:p w14:paraId="61568573">
            <w:pPr>
              <w:pStyle w:val="15"/>
            </w:pPr>
          </w:p>
        </w:tc>
        <w:tc>
          <w:tcPr>
            <w:tcW w:w="1474" w:type="dxa"/>
            <w:vAlign w:val="center"/>
          </w:tcPr>
          <w:p w14:paraId="426019E7">
            <w:pPr>
              <w:pStyle w:val="15"/>
            </w:pPr>
          </w:p>
        </w:tc>
      </w:tr>
      <w:tr w14:paraId="1108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E9E3F">
            <w:pPr>
              <w:pStyle w:val="17"/>
            </w:pPr>
            <w:r>
              <w:t>12</w:t>
            </w:r>
          </w:p>
        </w:tc>
        <w:tc>
          <w:tcPr>
            <w:tcW w:w="3402" w:type="dxa"/>
            <w:vAlign w:val="center"/>
          </w:tcPr>
          <w:p w14:paraId="54995E5E">
            <w:pPr>
              <w:pStyle w:val="16"/>
            </w:pPr>
          </w:p>
        </w:tc>
        <w:tc>
          <w:tcPr>
            <w:tcW w:w="1474" w:type="dxa"/>
            <w:vAlign w:val="center"/>
          </w:tcPr>
          <w:p w14:paraId="251822D5">
            <w:pPr>
              <w:pStyle w:val="15"/>
            </w:pPr>
          </w:p>
        </w:tc>
        <w:tc>
          <w:tcPr>
            <w:tcW w:w="3402" w:type="dxa"/>
            <w:vAlign w:val="center"/>
          </w:tcPr>
          <w:p w14:paraId="0D472FB9">
            <w:pPr>
              <w:pStyle w:val="16"/>
            </w:pPr>
            <w:r>
              <w:t>十二、城乡社区支出</w:t>
            </w:r>
          </w:p>
        </w:tc>
        <w:tc>
          <w:tcPr>
            <w:tcW w:w="1474" w:type="dxa"/>
            <w:vAlign w:val="center"/>
          </w:tcPr>
          <w:p w14:paraId="3BFCFE92">
            <w:pPr>
              <w:pStyle w:val="15"/>
            </w:pPr>
          </w:p>
        </w:tc>
        <w:tc>
          <w:tcPr>
            <w:tcW w:w="1474" w:type="dxa"/>
            <w:vAlign w:val="center"/>
          </w:tcPr>
          <w:p w14:paraId="210ADC46">
            <w:pPr>
              <w:pStyle w:val="15"/>
            </w:pPr>
          </w:p>
        </w:tc>
        <w:tc>
          <w:tcPr>
            <w:tcW w:w="1474" w:type="dxa"/>
            <w:vAlign w:val="center"/>
          </w:tcPr>
          <w:p w14:paraId="56C01CDA">
            <w:pPr>
              <w:pStyle w:val="15"/>
            </w:pPr>
          </w:p>
        </w:tc>
        <w:tc>
          <w:tcPr>
            <w:tcW w:w="1474" w:type="dxa"/>
            <w:vAlign w:val="center"/>
          </w:tcPr>
          <w:p w14:paraId="24C8E108">
            <w:pPr>
              <w:pStyle w:val="15"/>
            </w:pPr>
          </w:p>
        </w:tc>
      </w:tr>
      <w:tr w14:paraId="550F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2858">
            <w:pPr>
              <w:pStyle w:val="17"/>
            </w:pPr>
            <w:r>
              <w:t>13</w:t>
            </w:r>
          </w:p>
        </w:tc>
        <w:tc>
          <w:tcPr>
            <w:tcW w:w="3402" w:type="dxa"/>
            <w:vAlign w:val="center"/>
          </w:tcPr>
          <w:p w14:paraId="575914C3">
            <w:pPr>
              <w:pStyle w:val="16"/>
            </w:pPr>
          </w:p>
        </w:tc>
        <w:tc>
          <w:tcPr>
            <w:tcW w:w="1474" w:type="dxa"/>
            <w:vAlign w:val="center"/>
          </w:tcPr>
          <w:p w14:paraId="595B051F">
            <w:pPr>
              <w:pStyle w:val="15"/>
            </w:pPr>
          </w:p>
        </w:tc>
        <w:tc>
          <w:tcPr>
            <w:tcW w:w="3402" w:type="dxa"/>
            <w:vAlign w:val="center"/>
          </w:tcPr>
          <w:p w14:paraId="43169D53">
            <w:pPr>
              <w:pStyle w:val="16"/>
            </w:pPr>
            <w:r>
              <w:t>十三、农林水支出</w:t>
            </w:r>
          </w:p>
        </w:tc>
        <w:tc>
          <w:tcPr>
            <w:tcW w:w="1474" w:type="dxa"/>
            <w:vAlign w:val="center"/>
          </w:tcPr>
          <w:p w14:paraId="048071C9">
            <w:pPr>
              <w:pStyle w:val="15"/>
            </w:pPr>
          </w:p>
        </w:tc>
        <w:tc>
          <w:tcPr>
            <w:tcW w:w="1474" w:type="dxa"/>
            <w:vAlign w:val="center"/>
          </w:tcPr>
          <w:p w14:paraId="0779D034">
            <w:pPr>
              <w:pStyle w:val="15"/>
            </w:pPr>
          </w:p>
        </w:tc>
        <w:tc>
          <w:tcPr>
            <w:tcW w:w="1474" w:type="dxa"/>
            <w:vAlign w:val="center"/>
          </w:tcPr>
          <w:p w14:paraId="2406DCC6">
            <w:pPr>
              <w:pStyle w:val="15"/>
            </w:pPr>
          </w:p>
        </w:tc>
        <w:tc>
          <w:tcPr>
            <w:tcW w:w="1474" w:type="dxa"/>
            <w:vAlign w:val="center"/>
          </w:tcPr>
          <w:p w14:paraId="3F837164">
            <w:pPr>
              <w:pStyle w:val="15"/>
            </w:pPr>
          </w:p>
        </w:tc>
      </w:tr>
      <w:tr w14:paraId="1A28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6164">
            <w:pPr>
              <w:pStyle w:val="17"/>
            </w:pPr>
            <w:r>
              <w:t>14</w:t>
            </w:r>
          </w:p>
        </w:tc>
        <w:tc>
          <w:tcPr>
            <w:tcW w:w="3402" w:type="dxa"/>
            <w:vAlign w:val="center"/>
          </w:tcPr>
          <w:p w14:paraId="67CCAEE2">
            <w:pPr>
              <w:pStyle w:val="16"/>
            </w:pPr>
          </w:p>
        </w:tc>
        <w:tc>
          <w:tcPr>
            <w:tcW w:w="1474" w:type="dxa"/>
            <w:vAlign w:val="center"/>
          </w:tcPr>
          <w:p w14:paraId="2FDCCCA9">
            <w:pPr>
              <w:pStyle w:val="15"/>
            </w:pPr>
          </w:p>
        </w:tc>
        <w:tc>
          <w:tcPr>
            <w:tcW w:w="3402" w:type="dxa"/>
            <w:vAlign w:val="center"/>
          </w:tcPr>
          <w:p w14:paraId="4715333C">
            <w:pPr>
              <w:pStyle w:val="16"/>
            </w:pPr>
            <w:r>
              <w:t>十四、交通运输支出</w:t>
            </w:r>
          </w:p>
        </w:tc>
        <w:tc>
          <w:tcPr>
            <w:tcW w:w="1474" w:type="dxa"/>
            <w:vAlign w:val="center"/>
          </w:tcPr>
          <w:p w14:paraId="796C8F12">
            <w:pPr>
              <w:pStyle w:val="15"/>
            </w:pPr>
          </w:p>
        </w:tc>
        <w:tc>
          <w:tcPr>
            <w:tcW w:w="1474" w:type="dxa"/>
            <w:vAlign w:val="center"/>
          </w:tcPr>
          <w:p w14:paraId="1695A463">
            <w:pPr>
              <w:pStyle w:val="15"/>
            </w:pPr>
          </w:p>
        </w:tc>
        <w:tc>
          <w:tcPr>
            <w:tcW w:w="1474" w:type="dxa"/>
            <w:vAlign w:val="center"/>
          </w:tcPr>
          <w:p w14:paraId="32DA134E">
            <w:pPr>
              <w:pStyle w:val="15"/>
            </w:pPr>
          </w:p>
        </w:tc>
        <w:tc>
          <w:tcPr>
            <w:tcW w:w="1474" w:type="dxa"/>
            <w:vAlign w:val="center"/>
          </w:tcPr>
          <w:p w14:paraId="758DD9AE">
            <w:pPr>
              <w:pStyle w:val="15"/>
            </w:pPr>
          </w:p>
        </w:tc>
      </w:tr>
      <w:tr w14:paraId="7045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98744">
            <w:pPr>
              <w:pStyle w:val="17"/>
            </w:pPr>
            <w:r>
              <w:t>15</w:t>
            </w:r>
          </w:p>
        </w:tc>
        <w:tc>
          <w:tcPr>
            <w:tcW w:w="3402" w:type="dxa"/>
            <w:vAlign w:val="center"/>
          </w:tcPr>
          <w:p w14:paraId="2C319EB2">
            <w:pPr>
              <w:pStyle w:val="16"/>
            </w:pPr>
          </w:p>
        </w:tc>
        <w:tc>
          <w:tcPr>
            <w:tcW w:w="1474" w:type="dxa"/>
            <w:vAlign w:val="center"/>
          </w:tcPr>
          <w:p w14:paraId="16E53729">
            <w:pPr>
              <w:pStyle w:val="15"/>
            </w:pPr>
          </w:p>
        </w:tc>
        <w:tc>
          <w:tcPr>
            <w:tcW w:w="3402" w:type="dxa"/>
            <w:vAlign w:val="center"/>
          </w:tcPr>
          <w:p w14:paraId="28DEA059">
            <w:pPr>
              <w:pStyle w:val="16"/>
            </w:pPr>
            <w:r>
              <w:t>十五、资源勘探工业信息等支出</w:t>
            </w:r>
          </w:p>
        </w:tc>
        <w:tc>
          <w:tcPr>
            <w:tcW w:w="1474" w:type="dxa"/>
            <w:vAlign w:val="center"/>
          </w:tcPr>
          <w:p w14:paraId="6C6CABC0">
            <w:pPr>
              <w:pStyle w:val="15"/>
            </w:pPr>
          </w:p>
        </w:tc>
        <w:tc>
          <w:tcPr>
            <w:tcW w:w="1474" w:type="dxa"/>
            <w:vAlign w:val="center"/>
          </w:tcPr>
          <w:p w14:paraId="6A89F4AB">
            <w:pPr>
              <w:pStyle w:val="15"/>
            </w:pPr>
          </w:p>
        </w:tc>
        <w:tc>
          <w:tcPr>
            <w:tcW w:w="1474" w:type="dxa"/>
            <w:vAlign w:val="center"/>
          </w:tcPr>
          <w:p w14:paraId="14B5FE28">
            <w:pPr>
              <w:pStyle w:val="15"/>
            </w:pPr>
          </w:p>
        </w:tc>
        <w:tc>
          <w:tcPr>
            <w:tcW w:w="1474" w:type="dxa"/>
            <w:vAlign w:val="center"/>
          </w:tcPr>
          <w:p w14:paraId="323BE22F">
            <w:pPr>
              <w:pStyle w:val="15"/>
            </w:pPr>
          </w:p>
        </w:tc>
      </w:tr>
      <w:tr w14:paraId="22DC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6AAE5">
            <w:pPr>
              <w:pStyle w:val="17"/>
            </w:pPr>
            <w:r>
              <w:t>16</w:t>
            </w:r>
          </w:p>
        </w:tc>
        <w:tc>
          <w:tcPr>
            <w:tcW w:w="3402" w:type="dxa"/>
            <w:vAlign w:val="center"/>
          </w:tcPr>
          <w:p w14:paraId="2FC404CA">
            <w:pPr>
              <w:pStyle w:val="16"/>
            </w:pPr>
          </w:p>
        </w:tc>
        <w:tc>
          <w:tcPr>
            <w:tcW w:w="1474" w:type="dxa"/>
            <w:vAlign w:val="center"/>
          </w:tcPr>
          <w:p w14:paraId="5C7E7952">
            <w:pPr>
              <w:pStyle w:val="15"/>
            </w:pPr>
          </w:p>
        </w:tc>
        <w:tc>
          <w:tcPr>
            <w:tcW w:w="3402" w:type="dxa"/>
            <w:vAlign w:val="center"/>
          </w:tcPr>
          <w:p w14:paraId="45C4416B">
            <w:pPr>
              <w:pStyle w:val="16"/>
            </w:pPr>
            <w:r>
              <w:t>十六、商业服务业等支出</w:t>
            </w:r>
          </w:p>
        </w:tc>
        <w:tc>
          <w:tcPr>
            <w:tcW w:w="1474" w:type="dxa"/>
            <w:vAlign w:val="center"/>
          </w:tcPr>
          <w:p w14:paraId="5C082DC0">
            <w:pPr>
              <w:pStyle w:val="15"/>
            </w:pPr>
          </w:p>
        </w:tc>
        <w:tc>
          <w:tcPr>
            <w:tcW w:w="1474" w:type="dxa"/>
            <w:vAlign w:val="center"/>
          </w:tcPr>
          <w:p w14:paraId="17E74ADE">
            <w:pPr>
              <w:pStyle w:val="15"/>
            </w:pPr>
          </w:p>
        </w:tc>
        <w:tc>
          <w:tcPr>
            <w:tcW w:w="1474" w:type="dxa"/>
            <w:vAlign w:val="center"/>
          </w:tcPr>
          <w:p w14:paraId="63E39D9E">
            <w:pPr>
              <w:pStyle w:val="15"/>
            </w:pPr>
          </w:p>
        </w:tc>
        <w:tc>
          <w:tcPr>
            <w:tcW w:w="1474" w:type="dxa"/>
            <w:vAlign w:val="center"/>
          </w:tcPr>
          <w:p w14:paraId="3EEC155A">
            <w:pPr>
              <w:pStyle w:val="15"/>
            </w:pPr>
          </w:p>
        </w:tc>
      </w:tr>
      <w:tr w14:paraId="37F8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B236E">
            <w:pPr>
              <w:pStyle w:val="17"/>
            </w:pPr>
            <w:r>
              <w:t>17</w:t>
            </w:r>
          </w:p>
        </w:tc>
        <w:tc>
          <w:tcPr>
            <w:tcW w:w="3402" w:type="dxa"/>
            <w:vAlign w:val="center"/>
          </w:tcPr>
          <w:p w14:paraId="61EEF558">
            <w:pPr>
              <w:pStyle w:val="16"/>
            </w:pPr>
          </w:p>
        </w:tc>
        <w:tc>
          <w:tcPr>
            <w:tcW w:w="1474" w:type="dxa"/>
            <w:vAlign w:val="center"/>
          </w:tcPr>
          <w:p w14:paraId="5C7AB6C8">
            <w:pPr>
              <w:pStyle w:val="15"/>
            </w:pPr>
          </w:p>
        </w:tc>
        <w:tc>
          <w:tcPr>
            <w:tcW w:w="3402" w:type="dxa"/>
            <w:vAlign w:val="center"/>
          </w:tcPr>
          <w:p w14:paraId="151BAFE4">
            <w:pPr>
              <w:pStyle w:val="16"/>
            </w:pPr>
            <w:r>
              <w:t>十七、金融支出</w:t>
            </w:r>
          </w:p>
        </w:tc>
        <w:tc>
          <w:tcPr>
            <w:tcW w:w="1474" w:type="dxa"/>
            <w:vAlign w:val="center"/>
          </w:tcPr>
          <w:p w14:paraId="28D7FD40">
            <w:pPr>
              <w:pStyle w:val="15"/>
            </w:pPr>
          </w:p>
        </w:tc>
        <w:tc>
          <w:tcPr>
            <w:tcW w:w="1474" w:type="dxa"/>
            <w:vAlign w:val="center"/>
          </w:tcPr>
          <w:p w14:paraId="57AC8389">
            <w:pPr>
              <w:pStyle w:val="15"/>
            </w:pPr>
          </w:p>
        </w:tc>
        <w:tc>
          <w:tcPr>
            <w:tcW w:w="1474" w:type="dxa"/>
            <w:vAlign w:val="center"/>
          </w:tcPr>
          <w:p w14:paraId="0AF521AC">
            <w:pPr>
              <w:pStyle w:val="15"/>
            </w:pPr>
          </w:p>
        </w:tc>
        <w:tc>
          <w:tcPr>
            <w:tcW w:w="1474" w:type="dxa"/>
            <w:vAlign w:val="center"/>
          </w:tcPr>
          <w:p w14:paraId="2E66A033">
            <w:pPr>
              <w:pStyle w:val="15"/>
            </w:pPr>
          </w:p>
        </w:tc>
      </w:tr>
      <w:tr w14:paraId="177D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E8B89">
            <w:pPr>
              <w:pStyle w:val="17"/>
            </w:pPr>
            <w:r>
              <w:t>18</w:t>
            </w:r>
          </w:p>
        </w:tc>
        <w:tc>
          <w:tcPr>
            <w:tcW w:w="3402" w:type="dxa"/>
            <w:vAlign w:val="center"/>
          </w:tcPr>
          <w:p w14:paraId="17904FAC">
            <w:pPr>
              <w:pStyle w:val="16"/>
            </w:pPr>
          </w:p>
        </w:tc>
        <w:tc>
          <w:tcPr>
            <w:tcW w:w="1474" w:type="dxa"/>
            <w:vAlign w:val="center"/>
          </w:tcPr>
          <w:p w14:paraId="17FBF1AF">
            <w:pPr>
              <w:pStyle w:val="15"/>
            </w:pPr>
          </w:p>
        </w:tc>
        <w:tc>
          <w:tcPr>
            <w:tcW w:w="3402" w:type="dxa"/>
            <w:vAlign w:val="center"/>
          </w:tcPr>
          <w:p w14:paraId="1383E54D">
            <w:pPr>
              <w:pStyle w:val="16"/>
            </w:pPr>
            <w:r>
              <w:t>十八、援助其他地区支出</w:t>
            </w:r>
          </w:p>
        </w:tc>
        <w:tc>
          <w:tcPr>
            <w:tcW w:w="1474" w:type="dxa"/>
            <w:vAlign w:val="center"/>
          </w:tcPr>
          <w:p w14:paraId="44E4EC06">
            <w:pPr>
              <w:pStyle w:val="15"/>
            </w:pPr>
          </w:p>
        </w:tc>
        <w:tc>
          <w:tcPr>
            <w:tcW w:w="1474" w:type="dxa"/>
            <w:vAlign w:val="center"/>
          </w:tcPr>
          <w:p w14:paraId="70745A7E">
            <w:pPr>
              <w:pStyle w:val="15"/>
            </w:pPr>
          </w:p>
        </w:tc>
        <w:tc>
          <w:tcPr>
            <w:tcW w:w="1474" w:type="dxa"/>
            <w:vAlign w:val="center"/>
          </w:tcPr>
          <w:p w14:paraId="1E459891">
            <w:pPr>
              <w:pStyle w:val="15"/>
            </w:pPr>
          </w:p>
        </w:tc>
        <w:tc>
          <w:tcPr>
            <w:tcW w:w="1474" w:type="dxa"/>
            <w:vAlign w:val="center"/>
          </w:tcPr>
          <w:p w14:paraId="716D638E">
            <w:pPr>
              <w:pStyle w:val="15"/>
            </w:pPr>
          </w:p>
        </w:tc>
      </w:tr>
      <w:tr w14:paraId="3954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B8B6">
            <w:pPr>
              <w:pStyle w:val="17"/>
            </w:pPr>
            <w:r>
              <w:t>19</w:t>
            </w:r>
          </w:p>
        </w:tc>
        <w:tc>
          <w:tcPr>
            <w:tcW w:w="3402" w:type="dxa"/>
            <w:vAlign w:val="center"/>
          </w:tcPr>
          <w:p w14:paraId="79FCA167">
            <w:pPr>
              <w:pStyle w:val="16"/>
            </w:pPr>
          </w:p>
        </w:tc>
        <w:tc>
          <w:tcPr>
            <w:tcW w:w="1474" w:type="dxa"/>
            <w:vAlign w:val="center"/>
          </w:tcPr>
          <w:p w14:paraId="364B0CA7">
            <w:pPr>
              <w:pStyle w:val="15"/>
            </w:pPr>
          </w:p>
        </w:tc>
        <w:tc>
          <w:tcPr>
            <w:tcW w:w="3402" w:type="dxa"/>
            <w:vAlign w:val="center"/>
          </w:tcPr>
          <w:p w14:paraId="28322087">
            <w:pPr>
              <w:pStyle w:val="16"/>
            </w:pPr>
            <w:r>
              <w:t>十九、自然资源海洋气象等支出</w:t>
            </w:r>
          </w:p>
        </w:tc>
        <w:tc>
          <w:tcPr>
            <w:tcW w:w="1474" w:type="dxa"/>
            <w:vAlign w:val="center"/>
          </w:tcPr>
          <w:p w14:paraId="05026D7F">
            <w:pPr>
              <w:pStyle w:val="15"/>
            </w:pPr>
          </w:p>
        </w:tc>
        <w:tc>
          <w:tcPr>
            <w:tcW w:w="1474" w:type="dxa"/>
            <w:vAlign w:val="center"/>
          </w:tcPr>
          <w:p w14:paraId="46996842">
            <w:pPr>
              <w:pStyle w:val="15"/>
            </w:pPr>
          </w:p>
        </w:tc>
        <w:tc>
          <w:tcPr>
            <w:tcW w:w="1474" w:type="dxa"/>
            <w:vAlign w:val="center"/>
          </w:tcPr>
          <w:p w14:paraId="4A377958">
            <w:pPr>
              <w:pStyle w:val="15"/>
            </w:pPr>
          </w:p>
        </w:tc>
        <w:tc>
          <w:tcPr>
            <w:tcW w:w="1474" w:type="dxa"/>
            <w:vAlign w:val="center"/>
          </w:tcPr>
          <w:p w14:paraId="7BF8DB5A">
            <w:pPr>
              <w:pStyle w:val="15"/>
            </w:pPr>
          </w:p>
        </w:tc>
      </w:tr>
      <w:tr w14:paraId="63CA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DFB6">
            <w:pPr>
              <w:pStyle w:val="17"/>
            </w:pPr>
            <w:r>
              <w:t>20</w:t>
            </w:r>
          </w:p>
        </w:tc>
        <w:tc>
          <w:tcPr>
            <w:tcW w:w="3402" w:type="dxa"/>
            <w:vAlign w:val="center"/>
          </w:tcPr>
          <w:p w14:paraId="17396CF5">
            <w:pPr>
              <w:pStyle w:val="16"/>
            </w:pPr>
          </w:p>
        </w:tc>
        <w:tc>
          <w:tcPr>
            <w:tcW w:w="1474" w:type="dxa"/>
            <w:vAlign w:val="center"/>
          </w:tcPr>
          <w:p w14:paraId="29528152">
            <w:pPr>
              <w:pStyle w:val="15"/>
            </w:pPr>
          </w:p>
        </w:tc>
        <w:tc>
          <w:tcPr>
            <w:tcW w:w="3402" w:type="dxa"/>
            <w:vAlign w:val="center"/>
          </w:tcPr>
          <w:p w14:paraId="5466BB7F">
            <w:pPr>
              <w:pStyle w:val="16"/>
            </w:pPr>
            <w:r>
              <w:t>二十、住房保障支出</w:t>
            </w:r>
          </w:p>
        </w:tc>
        <w:tc>
          <w:tcPr>
            <w:tcW w:w="1474" w:type="dxa"/>
            <w:vAlign w:val="center"/>
          </w:tcPr>
          <w:p w14:paraId="42687395">
            <w:pPr>
              <w:pStyle w:val="15"/>
            </w:pPr>
          </w:p>
        </w:tc>
        <w:tc>
          <w:tcPr>
            <w:tcW w:w="1474" w:type="dxa"/>
            <w:vAlign w:val="center"/>
          </w:tcPr>
          <w:p w14:paraId="2376494B">
            <w:pPr>
              <w:pStyle w:val="15"/>
            </w:pPr>
          </w:p>
        </w:tc>
        <w:tc>
          <w:tcPr>
            <w:tcW w:w="1474" w:type="dxa"/>
            <w:vAlign w:val="center"/>
          </w:tcPr>
          <w:p w14:paraId="34C608A1">
            <w:pPr>
              <w:pStyle w:val="15"/>
            </w:pPr>
          </w:p>
        </w:tc>
        <w:tc>
          <w:tcPr>
            <w:tcW w:w="1474" w:type="dxa"/>
            <w:vAlign w:val="center"/>
          </w:tcPr>
          <w:p w14:paraId="0D118067">
            <w:pPr>
              <w:pStyle w:val="15"/>
            </w:pPr>
          </w:p>
        </w:tc>
      </w:tr>
      <w:tr w14:paraId="30C5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B748">
            <w:pPr>
              <w:pStyle w:val="17"/>
            </w:pPr>
            <w:r>
              <w:t>21</w:t>
            </w:r>
          </w:p>
        </w:tc>
        <w:tc>
          <w:tcPr>
            <w:tcW w:w="3402" w:type="dxa"/>
            <w:vAlign w:val="center"/>
          </w:tcPr>
          <w:p w14:paraId="38CFB898">
            <w:pPr>
              <w:pStyle w:val="16"/>
            </w:pPr>
          </w:p>
        </w:tc>
        <w:tc>
          <w:tcPr>
            <w:tcW w:w="1474" w:type="dxa"/>
            <w:vAlign w:val="center"/>
          </w:tcPr>
          <w:p w14:paraId="541EC7F3">
            <w:pPr>
              <w:pStyle w:val="15"/>
            </w:pPr>
          </w:p>
        </w:tc>
        <w:tc>
          <w:tcPr>
            <w:tcW w:w="3402" w:type="dxa"/>
            <w:vAlign w:val="center"/>
          </w:tcPr>
          <w:p w14:paraId="13EC6153">
            <w:pPr>
              <w:pStyle w:val="16"/>
            </w:pPr>
            <w:r>
              <w:t>二十一、粮油物资储备支出</w:t>
            </w:r>
          </w:p>
        </w:tc>
        <w:tc>
          <w:tcPr>
            <w:tcW w:w="1474" w:type="dxa"/>
            <w:vAlign w:val="center"/>
          </w:tcPr>
          <w:p w14:paraId="60359DA4">
            <w:pPr>
              <w:pStyle w:val="15"/>
            </w:pPr>
          </w:p>
        </w:tc>
        <w:tc>
          <w:tcPr>
            <w:tcW w:w="1474" w:type="dxa"/>
            <w:vAlign w:val="center"/>
          </w:tcPr>
          <w:p w14:paraId="362BB27E">
            <w:pPr>
              <w:pStyle w:val="15"/>
            </w:pPr>
          </w:p>
        </w:tc>
        <w:tc>
          <w:tcPr>
            <w:tcW w:w="1474" w:type="dxa"/>
            <w:vAlign w:val="center"/>
          </w:tcPr>
          <w:p w14:paraId="34C2F4AC">
            <w:pPr>
              <w:pStyle w:val="15"/>
            </w:pPr>
          </w:p>
        </w:tc>
        <w:tc>
          <w:tcPr>
            <w:tcW w:w="1474" w:type="dxa"/>
            <w:vAlign w:val="center"/>
          </w:tcPr>
          <w:p w14:paraId="01ED698E">
            <w:pPr>
              <w:pStyle w:val="15"/>
            </w:pPr>
          </w:p>
        </w:tc>
      </w:tr>
      <w:tr w14:paraId="3117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015F9">
            <w:pPr>
              <w:pStyle w:val="17"/>
            </w:pPr>
            <w:r>
              <w:t>22</w:t>
            </w:r>
          </w:p>
        </w:tc>
        <w:tc>
          <w:tcPr>
            <w:tcW w:w="3402" w:type="dxa"/>
            <w:vAlign w:val="center"/>
          </w:tcPr>
          <w:p w14:paraId="60610DC6">
            <w:pPr>
              <w:pStyle w:val="16"/>
            </w:pPr>
          </w:p>
        </w:tc>
        <w:tc>
          <w:tcPr>
            <w:tcW w:w="1474" w:type="dxa"/>
            <w:vAlign w:val="center"/>
          </w:tcPr>
          <w:p w14:paraId="705FE134">
            <w:pPr>
              <w:pStyle w:val="15"/>
            </w:pPr>
          </w:p>
        </w:tc>
        <w:tc>
          <w:tcPr>
            <w:tcW w:w="3402" w:type="dxa"/>
            <w:vAlign w:val="center"/>
          </w:tcPr>
          <w:p w14:paraId="6C355560">
            <w:pPr>
              <w:pStyle w:val="16"/>
            </w:pPr>
            <w:r>
              <w:t>二十二、国有资本经营预算支出</w:t>
            </w:r>
          </w:p>
        </w:tc>
        <w:tc>
          <w:tcPr>
            <w:tcW w:w="1474" w:type="dxa"/>
            <w:vAlign w:val="center"/>
          </w:tcPr>
          <w:p w14:paraId="7CA24430">
            <w:pPr>
              <w:pStyle w:val="15"/>
            </w:pPr>
          </w:p>
        </w:tc>
        <w:tc>
          <w:tcPr>
            <w:tcW w:w="1474" w:type="dxa"/>
            <w:vAlign w:val="center"/>
          </w:tcPr>
          <w:p w14:paraId="1467ECD8">
            <w:pPr>
              <w:pStyle w:val="15"/>
            </w:pPr>
          </w:p>
        </w:tc>
        <w:tc>
          <w:tcPr>
            <w:tcW w:w="1474" w:type="dxa"/>
            <w:vAlign w:val="center"/>
          </w:tcPr>
          <w:p w14:paraId="1C3FBE8D">
            <w:pPr>
              <w:pStyle w:val="15"/>
            </w:pPr>
          </w:p>
        </w:tc>
        <w:tc>
          <w:tcPr>
            <w:tcW w:w="1474" w:type="dxa"/>
            <w:vAlign w:val="center"/>
          </w:tcPr>
          <w:p w14:paraId="6713FCD4">
            <w:pPr>
              <w:pStyle w:val="15"/>
            </w:pPr>
          </w:p>
        </w:tc>
      </w:tr>
      <w:tr w14:paraId="2283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211CC">
            <w:pPr>
              <w:pStyle w:val="17"/>
            </w:pPr>
            <w:r>
              <w:t>23</w:t>
            </w:r>
          </w:p>
        </w:tc>
        <w:tc>
          <w:tcPr>
            <w:tcW w:w="3402" w:type="dxa"/>
            <w:vAlign w:val="center"/>
          </w:tcPr>
          <w:p w14:paraId="0AD1A783">
            <w:pPr>
              <w:pStyle w:val="16"/>
            </w:pPr>
          </w:p>
        </w:tc>
        <w:tc>
          <w:tcPr>
            <w:tcW w:w="1474" w:type="dxa"/>
            <w:vAlign w:val="center"/>
          </w:tcPr>
          <w:p w14:paraId="60A490C8">
            <w:pPr>
              <w:pStyle w:val="15"/>
            </w:pPr>
          </w:p>
        </w:tc>
        <w:tc>
          <w:tcPr>
            <w:tcW w:w="3402" w:type="dxa"/>
            <w:vAlign w:val="center"/>
          </w:tcPr>
          <w:p w14:paraId="4BC4A53C">
            <w:pPr>
              <w:pStyle w:val="16"/>
            </w:pPr>
            <w:r>
              <w:t>二十三、灾害防治及应急管理支出</w:t>
            </w:r>
          </w:p>
        </w:tc>
        <w:tc>
          <w:tcPr>
            <w:tcW w:w="1474" w:type="dxa"/>
            <w:vAlign w:val="center"/>
          </w:tcPr>
          <w:p w14:paraId="404B69C7">
            <w:pPr>
              <w:pStyle w:val="15"/>
            </w:pPr>
          </w:p>
        </w:tc>
        <w:tc>
          <w:tcPr>
            <w:tcW w:w="1474" w:type="dxa"/>
            <w:vAlign w:val="center"/>
          </w:tcPr>
          <w:p w14:paraId="51C35B7A">
            <w:pPr>
              <w:pStyle w:val="15"/>
            </w:pPr>
          </w:p>
        </w:tc>
        <w:tc>
          <w:tcPr>
            <w:tcW w:w="1474" w:type="dxa"/>
            <w:vAlign w:val="center"/>
          </w:tcPr>
          <w:p w14:paraId="2FF05D0D">
            <w:pPr>
              <w:pStyle w:val="15"/>
            </w:pPr>
          </w:p>
        </w:tc>
        <w:tc>
          <w:tcPr>
            <w:tcW w:w="1474" w:type="dxa"/>
            <w:vAlign w:val="center"/>
          </w:tcPr>
          <w:p w14:paraId="7B6EB5C0">
            <w:pPr>
              <w:pStyle w:val="15"/>
            </w:pPr>
          </w:p>
        </w:tc>
      </w:tr>
      <w:tr w14:paraId="32CF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5C7C">
            <w:pPr>
              <w:pStyle w:val="17"/>
            </w:pPr>
            <w:r>
              <w:t>24</w:t>
            </w:r>
          </w:p>
        </w:tc>
        <w:tc>
          <w:tcPr>
            <w:tcW w:w="3402" w:type="dxa"/>
            <w:vAlign w:val="center"/>
          </w:tcPr>
          <w:p w14:paraId="04D50097">
            <w:pPr>
              <w:pStyle w:val="16"/>
            </w:pPr>
          </w:p>
        </w:tc>
        <w:tc>
          <w:tcPr>
            <w:tcW w:w="1474" w:type="dxa"/>
            <w:vAlign w:val="center"/>
          </w:tcPr>
          <w:p w14:paraId="165FFD95">
            <w:pPr>
              <w:pStyle w:val="15"/>
            </w:pPr>
          </w:p>
        </w:tc>
        <w:tc>
          <w:tcPr>
            <w:tcW w:w="3402" w:type="dxa"/>
            <w:vAlign w:val="center"/>
          </w:tcPr>
          <w:p w14:paraId="7DDE8AEC">
            <w:pPr>
              <w:pStyle w:val="16"/>
            </w:pPr>
            <w:r>
              <w:t>二十四、预备费</w:t>
            </w:r>
          </w:p>
        </w:tc>
        <w:tc>
          <w:tcPr>
            <w:tcW w:w="1474" w:type="dxa"/>
            <w:vAlign w:val="center"/>
          </w:tcPr>
          <w:p w14:paraId="1D676B7F">
            <w:pPr>
              <w:pStyle w:val="15"/>
            </w:pPr>
          </w:p>
        </w:tc>
        <w:tc>
          <w:tcPr>
            <w:tcW w:w="1474" w:type="dxa"/>
            <w:vAlign w:val="center"/>
          </w:tcPr>
          <w:p w14:paraId="22B3901E">
            <w:pPr>
              <w:pStyle w:val="15"/>
            </w:pPr>
          </w:p>
        </w:tc>
        <w:tc>
          <w:tcPr>
            <w:tcW w:w="1474" w:type="dxa"/>
            <w:vAlign w:val="center"/>
          </w:tcPr>
          <w:p w14:paraId="5AE67D22">
            <w:pPr>
              <w:pStyle w:val="15"/>
            </w:pPr>
          </w:p>
        </w:tc>
        <w:tc>
          <w:tcPr>
            <w:tcW w:w="1474" w:type="dxa"/>
            <w:vAlign w:val="center"/>
          </w:tcPr>
          <w:p w14:paraId="7EC37633">
            <w:pPr>
              <w:pStyle w:val="15"/>
            </w:pPr>
          </w:p>
        </w:tc>
      </w:tr>
      <w:tr w14:paraId="156A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E772">
            <w:pPr>
              <w:pStyle w:val="17"/>
            </w:pPr>
            <w:r>
              <w:t>25</w:t>
            </w:r>
          </w:p>
        </w:tc>
        <w:tc>
          <w:tcPr>
            <w:tcW w:w="3402" w:type="dxa"/>
            <w:vAlign w:val="center"/>
          </w:tcPr>
          <w:p w14:paraId="56FE3F31">
            <w:pPr>
              <w:pStyle w:val="16"/>
            </w:pPr>
          </w:p>
        </w:tc>
        <w:tc>
          <w:tcPr>
            <w:tcW w:w="1474" w:type="dxa"/>
            <w:vAlign w:val="center"/>
          </w:tcPr>
          <w:p w14:paraId="3FFCDEDC">
            <w:pPr>
              <w:pStyle w:val="15"/>
            </w:pPr>
          </w:p>
        </w:tc>
        <w:tc>
          <w:tcPr>
            <w:tcW w:w="3402" w:type="dxa"/>
            <w:vAlign w:val="center"/>
          </w:tcPr>
          <w:p w14:paraId="3568DA93">
            <w:pPr>
              <w:pStyle w:val="16"/>
            </w:pPr>
            <w:r>
              <w:t>二十五、其他支出</w:t>
            </w:r>
          </w:p>
        </w:tc>
        <w:tc>
          <w:tcPr>
            <w:tcW w:w="1474" w:type="dxa"/>
            <w:vAlign w:val="center"/>
          </w:tcPr>
          <w:p w14:paraId="7B10C5D8">
            <w:pPr>
              <w:pStyle w:val="15"/>
            </w:pPr>
          </w:p>
        </w:tc>
        <w:tc>
          <w:tcPr>
            <w:tcW w:w="1474" w:type="dxa"/>
            <w:vAlign w:val="center"/>
          </w:tcPr>
          <w:p w14:paraId="2B3BEEC9">
            <w:pPr>
              <w:pStyle w:val="15"/>
            </w:pPr>
          </w:p>
        </w:tc>
        <w:tc>
          <w:tcPr>
            <w:tcW w:w="1474" w:type="dxa"/>
            <w:vAlign w:val="center"/>
          </w:tcPr>
          <w:p w14:paraId="5D7ECF0C">
            <w:pPr>
              <w:pStyle w:val="15"/>
            </w:pPr>
          </w:p>
        </w:tc>
        <w:tc>
          <w:tcPr>
            <w:tcW w:w="1474" w:type="dxa"/>
            <w:vAlign w:val="center"/>
          </w:tcPr>
          <w:p w14:paraId="1C12E92C">
            <w:pPr>
              <w:pStyle w:val="15"/>
            </w:pPr>
          </w:p>
        </w:tc>
      </w:tr>
      <w:tr w14:paraId="70FF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3A8AC">
            <w:pPr>
              <w:pStyle w:val="17"/>
            </w:pPr>
            <w:r>
              <w:t>26</w:t>
            </w:r>
          </w:p>
        </w:tc>
        <w:tc>
          <w:tcPr>
            <w:tcW w:w="3402" w:type="dxa"/>
            <w:vAlign w:val="center"/>
          </w:tcPr>
          <w:p w14:paraId="6226122F">
            <w:pPr>
              <w:pStyle w:val="16"/>
            </w:pPr>
          </w:p>
        </w:tc>
        <w:tc>
          <w:tcPr>
            <w:tcW w:w="1474" w:type="dxa"/>
            <w:vAlign w:val="center"/>
          </w:tcPr>
          <w:p w14:paraId="372CDCE5">
            <w:pPr>
              <w:pStyle w:val="15"/>
            </w:pPr>
          </w:p>
        </w:tc>
        <w:tc>
          <w:tcPr>
            <w:tcW w:w="3402" w:type="dxa"/>
            <w:vAlign w:val="center"/>
          </w:tcPr>
          <w:p w14:paraId="013A4BF9">
            <w:pPr>
              <w:pStyle w:val="16"/>
            </w:pPr>
            <w:r>
              <w:t>二十六、转移性支出</w:t>
            </w:r>
          </w:p>
        </w:tc>
        <w:tc>
          <w:tcPr>
            <w:tcW w:w="1474" w:type="dxa"/>
            <w:vAlign w:val="center"/>
          </w:tcPr>
          <w:p w14:paraId="0889BA7A">
            <w:pPr>
              <w:pStyle w:val="15"/>
            </w:pPr>
          </w:p>
        </w:tc>
        <w:tc>
          <w:tcPr>
            <w:tcW w:w="1474" w:type="dxa"/>
            <w:vAlign w:val="center"/>
          </w:tcPr>
          <w:p w14:paraId="76FA3D83">
            <w:pPr>
              <w:pStyle w:val="15"/>
            </w:pPr>
          </w:p>
        </w:tc>
        <w:tc>
          <w:tcPr>
            <w:tcW w:w="1474" w:type="dxa"/>
            <w:vAlign w:val="center"/>
          </w:tcPr>
          <w:p w14:paraId="3D8ED3E2">
            <w:pPr>
              <w:pStyle w:val="15"/>
            </w:pPr>
          </w:p>
        </w:tc>
        <w:tc>
          <w:tcPr>
            <w:tcW w:w="1474" w:type="dxa"/>
            <w:vAlign w:val="center"/>
          </w:tcPr>
          <w:p w14:paraId="2F9247AC">
            <w:pPr>
              <w:pStyle w:val="15"/>
            </w:pPr>
          </w:p>
        </w:tc>
      </w:tr>
      <w:tr w14:paraId="2B1B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281DF">
            <w:pPr>
              <w:pStyle w:val="17"/>
            </w:pPr>
            <w:r>
              <w:t>27</w:t>
            </w:r>
          </w:p>
        </w:tc>
        <w:tc>
          <w:tcPr>
            <w:tcW w:w="3402" w:type="dxa"/>
            <w:vAlign w:val="center"/>
          </w:tcPr>
          <w:p w14:paraId="798B8E03">
            <w:pPr>
              <w:pStyle w:val="16"/>
            </w:pPr>
          </w:p>
        </w:tc>
        <w:tc>
          <w:tcPr>
            <w:tcW w:w="1474" w:type="dxa"/>
            <w:vAlign w:val="center"/>
          </w:tcPr>
          <w:p w14:paraId="4F5616E2">
            <w:pPr>
              <w:pStyle w:val="15"/>
            </w:pPr>
          </w:p>
        </w:tc>
        <w:tc>
          <w:tcPr>
            <w:tcW w:w="3402" w:type="dxa"/>
            <w:vAlign w:val="center"/>
          </w:tcPr>
          <w:p w14:paraId="63609C48">
            <w:pPr>
              <w:pStyle w:val="16"/>
            </w:pPr>
            <w:r>
              <w:t>二十七、债务还本支出</w:t>
            </w:r>
          </w:p>
        </w:tc>
        <w:tc>
          <w:tcPr>
            <w:tcW w:w="1474" w:type="dxa"/>
            <w:vAlign w:val="center"/>
          </w:tcPr>
          <w:p w14:paraId="1CF67068">
            <w:pPr>
              <w:pStyle w:val="15"/>
            </w:pPr>
          </w:p>
        </w:tc>
        <w:tc>
          <w:tcPr>
            <w:tcW w:w="1474" w:type="dxa"/>
            <w:vAlign w:val="center"/>
          </w:tcPr>
          <w:p w14:paraId="54B896F2">
            <w:pPr>
              <w:pStyle w:val="15"/>
            </w:pPr>
          </w:p>
        </w:tc>
        <w:tc>
          <w:tcPr>
            <w:tcW w:w="1474" w:type="dxa"/>
            <w:vAlign w:val="center"/>
          </w:tcPr>
          <w:p w14:paraId="081DFD90">
            <w:pPr>
              <w:pStyle w:val="15"/>
            </w:pPr>
          </w:p>
        </w:tc>
        <w:tc>
          <w:tcPr>
            <w:tcW w:w="1474" w:type="dxa"/>
            <w:vAlign w:val="center"/>
          </w:tcPr>
          <w:p w14:paraId="787E0CF4">
            <w:pPr>
              <w:pStyle w:val="15"/>
            </w:pPr>
          </w:p>
        </w:tc>
      </w:tr>
      <w:tr w14:paraId="267C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C183">
            <w:pPr>
              <w:pStyle w:val="17"/>
            </w:pPr>
            <w:r>
              <w:t>28</w:t>
            </w:r>
          </w:p>
        </w:tc>
        <w:tc>
          <w:tcPr>
            <w:tcW w:w="3402" w:type="dxa"/>
            <w:vAlign w:val="center"/>
          </w:tcPr>
          <w:p w14:paraId="3F196802">
            <w:pPr>
              <w:pStyle w:val="16"/>
            </w:pPr>
          </w:p>
        </w:tc>
        <w:tc>
          <w:tcPr>
            <w:tcW w:w="1474" w:type="dxa"/>
            <w:vAlign w:val="center"/>
          </w:tcPr>
          <w:p w14:paraId="53132838">
            <w:pPr>
              <w:pStyle w:val="15"/>
            </w:pPr>
          </w:p>
        </w:tc>
        <w:tc>
          <w:tcPr>
            <w:tcW w:w="3402" w:type="dxa"/>
            <w:vAlign w:val="center"/>
          </w:tcPr>
          <w:p w14:paraId="7760649D">
            <w:pPr>
              <w:pStyle w:val="16"/>
            </w:pPr>
            <w:r>
              <w:t>二十八、债务付息支出</w:t>
            </w:r>
          </w:p>
        </w:tc>
        <w:tc>
          <w:tcPr>
            <w:tcW w:w="1474" w:type="dxa"/>
            <w:vAlign w:val="center"/>
          </w:tcPr>
          <w:p w14:paraId="6C5BF5B2">
            <w:pPr>
              <w:pStyle w:val="15"/>
            </w:pPr>
          </w:p>
        </w:tc>
        <w:tc>
          <w:tcPr>
            <w:tcW w:w="1474" w:type="dxa"/>
            <w:vAlign w:val="center"/>
          </w:tcPr>
          <w:p w14:paraId="6A1078F5">
            <w:pPr>
              <w:pStyle w:val="15"/>
            </w:pPr>
          </w:p>
        </w:tc>
        <w:tc>
          <w:tcPr>
            <w:tcW w:w="1474" w:type="dxa"/>
            <w:vAlign w:val="center"/>
          </w:tcPr>
          <w:p w14:paraId="218F9E28">
            <w:pPr>
              <w:pStyle w:val="15"/>
            </w:pPr>
          </w:p>
        </w:tc>
        <w:tc>
          <w:tcPr>
            <w:tcW w:w="1474" w:type="dxa"/>
            <w:vAlign w:val="center"/>
          </w:tcPr>
          <w:p w14:paraId="0BAEF1D9">
            <w:pPr>
              <w:pStyle w:val="15"/>
            </w:pPr>
          </w:p>
        </w:tc>
      </w:tr>
      <w:tr w14:paraId="1D1B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5BBA">
            <w:pPr>
              <w:pStyle w:val="17"/>
            </w:pPr>
            <w:r>
              <w:t>29</w:t>
            </w:r>
          </w:p>
        </w:tc>
        <w:tc>
          <w:tcPr>
            <w:tcW w:w="3402" w:type="dxa"/>
            <w:vAlign w:val="center"/>
          </w:tcPr>
          <w:p w14:paraId="1E93D63E">
            <w:pPr>
              <w:pStyle w:val="16"/>
            </w:pPr>
          </w:p>
        </w:tc>
        <w:tc>
          <w:tcPr>
            <w:tcW w:w="1474" w:type="dxa"/>
            <w:vAlign w:val="center"/>
          </w:tcPr>
          <w:p w14:paraId="1807A260">
            <w:pPr>
              <w:pStyle w:val="15"/>
            </w:pPr>
          </w:p>
        </w:tc>
        <w:tc>
          <w:tcPr>
            <w:tcW w:w="3402" w:type="dxa"/>
            <w:vAlign w:val="center"/>
          </w:tcPr>
          <w:p w14:paraId="6DD7B432">
            <w:pPr>
              <w:pStyle w:val="16"/>
            </w:pPr>
            <w:r>
              <w:t>二十九、债务发行费用支出</w:t>
            </w:r>
          </w:p>
        </w:tc>
        <w:tc>
          <w:tcPr>
            <w:tcW w:w="1474" w:type="dxa"/>
            <w:vAlign w:val="center"/>
          </w:tcPr>
          <w:p w14:paraId="15E77972">
            <w:pPr>
              <w:pStyle w:val="15"/>
            </w:pPr>
          </w:p>
        </w:tc>
        <w:tc>
          <w:tcPr>
            <w:tcW w:w="1474" w:type="dxa"/>
            <w:vAlign w:val="center"/>
          </w:tcPr>
          <w:p w14:paraId="031ABD26">
            <w:pPr>
              <w:pStyle w:val="15"/>
            </w:pPr>
          </w:p>
        </w:tc>
        <w:tc>
          <w:tcPr>
            <w:tcW w:w="1474" w:type="dxa"/>
            <w:vAlign w:val="center"/>
          </w:tcPr>
          <w:p w14:paraId="263D7508">
            <w:pPr>
              <w:pStyle w:val="15"/>
            </w:pPr>
          </w:p>
        </w:tc>
        <w:tc>
          <w:tcPr>
            <w:tcW w:w="1474" w:type="dxa"/>
            <w:vAlign w:val="center"/>
          </w:tcPr>
          <w:p w14:paraId="27B8F44B">
            <w:pPr>
              <w:pStyle w:val="15"/>
            </w:pPr>
          </w:p>
        </w:tc>
      </w:tr>
      <w:tr w14:paraId="41FB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E2CA">
            <w:pPr>
              <w:pStyle w:val="17"/>
            </w:pPr>
            <w:r>
              <w:t>30</w:t>
            </w:r>
          </w:p>
        </w:tc>
        <w:tc>
          <w:tcPr>
            <w:tcW w:w="3402" w:type="dxa"/>
            <w:vAlign w:val="center"/>
          </w:tcPr>
          <w:p w14:paraId="7C56198D">
            <w:pPr>
              <w:pStyle w:val="16"/>
            </w:pPr>
          </w:p>
        </w:tc>
        <w:tc>
          <w:tcPr>
            <w:tcW w:w="1474" w:type="dxa"/>
            <w:vAlign w:val="center"/>
          </w:tcPr>
          <w:p w14:paraId="2EB1CF0F">
            <w:pPr>
              <w:pStyle w:val="15"/>
            </w:pPr>
          </w:p>
        </w:tc>
        <w:tc>
          <w:tcPr>
            <w:tcW w:w="3402" w:type="dxa"/>
            <w:vAlign w:val="center"/>
          </w:tcPr>
          <w:p w14:paraId="68B1D335">
            <w:pPr>
              <w:pStyle w:val="16"/>
            </w:pPr>
            <w:r>
              <w:t>三十、抗疫特别国债安排的支出</w:t>
            </w:r>
          </w:p>
        </w:tc>
        <w:tc>
          <w:tcPr>
            <w:tcW w:w="1474" w:type="dxa"/>
            <w:vAlign w:val="center"/>
          </w:tcPr>
          <w:p w14:paraId="5AEB7F28">
            <w:pPr>
              <w:pStyle w:val="15"/>
            </w:pPr>
          </w:p>
        </w:tc>
        <w:tc>
          <w:tcPr>
            <w:tcW w:w="1474" w:type="dxa"/>
            <w:vAlign w:val="center"/>
          </w:tcPr>
          <w:p w14:paraId="0FD22593">
            <w:pPr>
              <w:pStyle w:val="15"/>
            </w:pPr>
          </w:p>
        </w:tc>
        <w:tc>
          <w:tcPr>
            <w:tcW w:w="1474" w:type="dxa"/>
            <w:vAlign w:val="center"/>
          </w:tcPr>
          <w:p w14:paraId="3CEEB513">
            <w:pPr>
              <w:pStyle w:val="15"/>
            </w:pPr>
          </w:p>
        </w:tc>
        <w:tc>
          <w:tcPr>
            <w:tcW w:w="1474" w:type="dxa"/>
            <w:vAlign w:val="center"/>
          </w:tcPr>
          <w:p w14:paraId="4AF03DD8">
            <w:pPr>
              <w:pStyle w:val="15"/>
            </w:pPr>
          </w:p>
        </w:tc>
      </w:tr>
      <w:tr w14:paraId="4E1E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20FE">
            <w:pPr>
              <w:pStyle w:val="17"/>
            </w:pPr>
            <w:r>
              <w:t>31</w:t>
            </w:r>
          </w:p>
        </w:tc>
        <w:tc>
          <w:tcPr>
            <w:tcW w:w="3402" w:type="dxa"/>
            <w:vAlign w:val="center"/>
          </w:tcPr>
          <w:p w14:paraId="276546CD">
            <w:pPr>
              <w:pStyle w:val="16"/>
            </w:pPr>
          </w:p>
        </w:tc>
        <w:tc>
          <w:tcPr>
            <w:tcW w:w="1474" w:type="dxa"/>
            <w:vAlign w:val="center"/>
          </w:tcPr>
          <w:p w14:paraId="1F8D4DEC">
            <w:pPr>
              <w:pStyle w:val="15"/>
            </w:pPr>
          </w:p>
        </w:tc>
        <w:tc>
          <w:tcPr>
            <w:tcW w:w="3402" w:type="dxa"/>
            <w:vAlign w:val="center"/>
          </w:tcPr>
          <w:p w14:paraId="1293CD7C">
            <w:pPr>
              <w:pStyle w:val="16"/>
            </w:pPr>
            <w:r>
              <w:t>三十一、人行科目</w:t>
            </w:r>
          </w:p>
        </w:tc>
        <w:tc>
          <w:tcPr>
            <w:tcW w:w="1474" w:type="dxa"/>
            <w:vAlign w:val="center"/>
          </w:tcPr>
          <w:p w14:paraId="1CF93BD4">
            <w:pPr>
              <w:pStyle w:val="15"/>
            </w:pPr>
          </w:p>
        </w:tc>
        <w:tc>
          <w:tcPr>
            <w:tcW w:w="1474" w:type="dxa"/>
            <w:vAlign w:val="center"/>
          </w:tcPr>
          <w:p w14:paraId="7960475F">
            <w:pPr>
              <w:pStyle w:val="15"/>
            </w:pPr>
          </w:p>
        </w:tc>
        <w:tc>
          <w:tcPr>
            <w:tcW w:w="1474" w:type="dxa"/>
            <w:vAlign w:val="center"/>
          </w:tcPr>
          <w:p w14:paraId="5F9A9F84">
            <w:pPr>
              <w:pStyle w:val="15"/>
            </w:pPr>
          </w:p>
        </w:tc>
        <w:tc>
          <w:tcPr>
            <w:tcW w:w="1474" w:type="dxa"/>
            <w:vAlign w:val="center"/>
          </w:tcPr>
          <w:p w14:paraId="3AC0DA71">
            <w:pPr>
              <w:pStyle w:val="15"/>
            </w:pPr>
          </w:p>
        </w:tc>
      </w:tr>
      <w:tr w14:paraId="16EB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ABA6B">
            <w:pPr>
              <w:pStyle w:val="17"/>
            </w:pPr>
            <w:r>
              <w:t>32</w:t>
            </w:r>
          </w:p>
        </w:tc>
        <w:tc>
          <w:tcPr>
            <w:tcW w:w="3402" w:type="dxa"/>
            <w:vAlign w:val="center"/>
          </w:tcPr>
          <w:p w14:paraId="05948AC6">
            <w:pPr>
              <w:pStyle w:val="18"/>
            </w:pPr>
            <w:r>
              <w:t>本年收入合计</w:t>
            </w:r>
          </w:p>
        </w:tc>
        <w:tc>
          <w:tcPr>
            <w:tcW w:w="1474" w:type="dxa"/>
            <w:vAlign w:val="center"/>
          </w:tcPr>
          <w:p w14:paraId="138EF7C5">
            <w:pPr>
              <w:pStyle w:val="19"/>
            </w:pPr>
            <w:r>
              <w:t>2052.64</w:t>
            </w:r>
          </w:p>
        </w:tc>
        <w:tc>
          <w:tcPr>
            <w:tcW w:w="3402" w:type="dxa"/>
            <w:vAlign w:val="center"/>
          </w:tcPr>
          <w:p w14:paraId="344FF4B2">
            <w:pPr>
              <w:pStyle w:val="18"/>
            </w:pPr>
            <w:r>
              <w:t>本年支出合计</w:t>
            </w:r>
          </w:p>
        </w:tc>
        <w:tc>
          <w:tcPr>
            <w:tcW w:w="1474" w:type="dxa"/>
            <w:vAlign w:val="center"/>
          </w:tcPr>
          <w:p w14:paraId="1362A4A7">
            <w:pPr>
              <w:pStyle w:val="19"/>
            </w:pPr>
            <w:r>
              <w:t>2052.64</w:t>
            </w:r>
          </w:p>
        </w:tc>
        <w:tc>
          <w:tcPr>
            <w:tcW w:w="1474" w:type="dxa"/>
            <w:vAlign w:val="center"/>
          </w:tcPr>
          <w:p w14:paraId="7F791301">
            <w:pPr>
              <w:pStyle w:val="19"/>
            </w:pPr>
            <w:r>
              <w:t>2052.64</w:t>
            </w:r>
          </w:p>
        </w:tc>
        <w:tc>
          <w:tcPr>
            <w:tcW w:w="1474" w:type="dxa"/>
            <w:vAlign w:val="center"/>
          </w:tcPr>
          <w:p w14:paraId="0A520E4A">
            <w:pPr>
              <w:pStyle w:val="19"/>
            </w:pPr>
          </w:p>
        </w:tc>
        <w:tc>
          <w:tcPr>
            <w:tcW w:w="1474" w:type="dxa"/>
            <w:vAlign w:val="center"/>
          </w:tcPr>
          <w:p w14:paraId="15468845">
            <w:pPr>
              <w:pStyle w:val="19"/>
            </w:pPr>
          </w:p>
        </w:tc>
      </w:tr>
      <w:tr w14:paraId="29AF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34E0">
            <w:pPr>
              <w:pStyle w:val="17"/>
            </w:pPr>
            <w:r>
              <w:t>33</w:t>
            </w:r>
          </w:p>
        </w:tc>
        <w:tc>
          <w:tcPr>
            <w:tcW w:w="3402" w:type="dxa"/>
            <w:vAlign w:val="center"/>
          </w:tcPr>
          <w:p w14:paraId="71FC500D">
            <w:pPr>
              <w:pStyle w:val="16"/>
            </w:pPr>
            <w:r>
              <w:t>年初财政拨款结转和结余</w:t>
            </w:r>
          </w:p>
        </w:tc>
        <w:tc>
          <w:tcPr>
            <w:tcW w:w="1474" w:type="dxa"/>
            <w:vAlign w:val="center"/>
          </w:tcPr>
          <w:p w14:paraId="75B8898C">
            <w:pPr>
              <w:pStyle w:val="15"/>
            </w:pPr>
          </w:p>
        </w:tc>
        <w:tc>
          <w:tcPr>
            <w:tcW w:w="3402" w:type="dxa"/>
            <w:vAlign w:val="center"/>
          </w:tcPr>
          <w:p w14:paraId="6FAA5037">
            <w:pPr>
              <w:pStyle w:val="16"/>
            </w:pPr>
            <w:r>
              <w:t>年末财政拨款结转和结余</w:t>
            </w:r>
          </w:p>
        </w:tc>
        <w:tc>
          <w:tcPr>
            <w:tcW w:w="1474" w:type="dxa"/>
            <w:vAlign w:val="center"/>
          </w:tcPr>
          <w:p w14:paraId="0D91E602">
            <w:pPr>
              <w:pStyle w:val="15"/>
            </w:pPr>
          </w:p>
        </w:tc>
        <w:tc>
          <w:tcPr>
            <w:tcW w:w="1474" w:type="dxa"/>
            <w:vAlign w:val="center"/>
          </w:tcPr>
          <w:p w14:paraId="131833E9">
            <w:pPr>
              <w:pStyle w:val="15"/>
            </w:pPr>
          </w:p>
        </w:tc>
        <w:tc>
          <w:tcPr>
            <w:tcW w:w="1474" w:type="dxa"/>
            <w:vAlign w:val="center"/>
          </w:tcPr>
          <w:p w14:paraId="4915175B">
            <w:pPr>
              <w:pStyle w:val="15"/>
            </w:pPr>
          </w:p>
        </w:tc>
        <w:tc>
          <w:tcPr>
            <w:tcW w:w="1474" w:type="dxa"/>
            <w:vAlign w:val="center"/>
          </w:tcPr>
          <w:p w14:paraId="6873D839">
            <w:pPr>
              <w:pStyle w:val="15"/>
            </w:pPr>
          </w:p>
        </w:tc>
      </w:tr>
      <w:tr w14:paraId="0821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6904">
            <w:pPr>
              <w:pStyle w:val="17"/>
            </w:pPr>
            <w:r>
              <w:t>34</w:t>
            </w:r>
          </w:p>
        </w:tc>
        <w:tc>
          <w:tcPr>
            <w:tcW w:w="3402" w:type="dxa"/>
            <w:vAlign w:val="center"/>
          </w:tcPr>
          <w:p w14:paraId="4909B39A">
            <w:pPr>
              <w:pStyle w:val="16"/>
            </w:pPr>
            <w:r>
              <w:t>一、一般公共预算拨款</w:t>
            </w:r>
          </w:p>
        </w:tc>
        <w:tc>
          <w:tcPr>
            <w:tcW w:w="1474" w:type="dxa"/>
            <w:vAlign w:val="center"/>
          </w:tcPr>
          <w:p w14:paraId="17A0D37F">
            <w:pPr>
              <w:pStyle w:val="15"/>
            </w:pPr>
          </w:p>
        </w:tc>
        <w:tc>
          <w:tcPr>
            <w:tcW w:w="3402" w:type="dxa"/>
            <w:vAlign w:val="center"/>
          </w:tcPr>
          <w:p w14:paraId="0E41C60A">
            <w:pPr>
              <w:pStyle w:val="16"/>
            </w:pPr>
          </w:p>
        </w:tc>
        <w:tc>
          <w:tcPr>
            <w:tcW w:w="1474" w:type="dxa"/>
            <w:vAlign w:val="center"/>
          </w:tcPr>
          <w:p w14:paraId="479DDD72">
            <w:pPr>
              <w:pStyle w:val="15"/>
            </w:pPr>
          </w:p>
        </w:tc>
        <w:tc>
          <w:tcPr>
            <w:tcW w:w="1474" w:type="dxa"/>
            <w:vAlign w:val="center"/>
          </w:tcPr>
          <w:p w14:paraId="69DB9F82">
            <w:pPr>
              <w:pStyle w:val="15"/>
            </w:pPr>
          </w:p>
        </w:tc>
        <w:tc>
          <w:tcPr>
            <w:tcW w:w="1474" w:type="dxa"/>
            <w:vAlign w:val="center"/>
          </w:tcPr>
          <w:p w14:paraId="66258417">
            <w:pPr>
              <w:pStyle w:val="15"/>
            </w:pPr>
          </w:p>
        </w:tc>
        <w:tc>
          <w:tcPr>
            <w:tcW w:w="1474" w:type="dxa"/>
            <w:vAlign w:val="center"/>
          </w:tcPr>
          <w:p w14:paraId="7997C826">
            <w:pPr>
              <w:pStyle w:val="15"/>
            </w:pPr>
          </w:p>
        </w:tc>
      </w:tr>
      <w:tr w14:paraId="2763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D4EB9">
            <w:pPr>
              <w:pStyle w:val="17"/>
            </w:pPr>
            <w:r>
              <w:t>35</w:t>
            </w:r>
          </w:p>
        </w:tc>
        <w:tc>
          <w:tcPr>
            <w:tcW w:w="3402" w:type="dxa"/>
            <w:vAlign w:val="center"/>
          </w:tcPr>
          <w:p w14:paraId="0220628B">
            <w:pPr>
              <w:pStyle w:val="16"/>
            </w:pPr>
            <w:r>
              <w:t>二、政府性基金预算拨款</w:t>
            </w:r>
          </w:p>
        </w:tc>
        <w:tc>
          <w:tcPr>
            <w:tcW w:w="1474" w:type="dxa"/>
            <w:vAlign w:val="center"/>
          </w:tcPr>
          <w:p w14:paraId="565FC730">
            <w:pPr>
              <w:pStyle w:val="15"/>
            </w:pPr>
          </w:p>
        </w:tc>
        <w:tc>
          <w:tcPr>
            <w:tcW w:w="3402" w:type="dxa"/>
            <w:vAlign w:val="center"/>
          </w:tcPr>
          <w:p w14:paraId="46D1EBCC">
            <w:pPr>
              <w:pStyle w:val="16"/>
            </w:pPr>
          </w:p>
        </w:tc>
        <w:tc>
          <w:tcPr>
            <w:tcW w:w="1474" w:type="dxa"/>
            <w:vAlign w:val="center"/>
          </w:tcPr>
          <w:p w14:paraId="05B8EEFA">
            <w:pPr>
              <w:pStyle w:val="15"/>
            </w:pPr>
          </w:p>
        </w:tc>
        <w:tc>
          <w:tcPr>
            <w:tcW w:w="1474" w:type="dxa"/>
            <w:vAlign w:val="center"/>
          </w:tcPr>
          <w:p w14:paraId="0743F0CA">
            <w:pPr>
              <w:pStyle w:val="15"/>
            </w:pPr>
          </w:p>
        </w:tc>
        <w:tc>
          <w:tcPr>
            <w:tcW w:w="1474" w:type="dxa"/>
            <w:vAlign w:val="center"/>
          </w:tcPr>
          <w:p w14:paraId="6A786B80">
            <w:pPr>
              <w:pStyle w:val="15"/>
            </w:pPr>
          </w:p>
        </w:tc>
        <w:tc>
          <w:tcPr>
            <w:tcW w:w="1474" w:type="dxa"/>
            <w:vAlign w:val="center"/>
          </w:tcPr>
          <w:p w14:paraId="7A1ABF9F">
            <w:pPr>
              <w:pStyle w:val="15"/>
            </w:pPr>
          </w:p>
        </w:tc>
      </w:tr>
      <w:tr w14:paraId="443E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1CF1B">
            <w:pPr>
              <w:pStyle w:val="17"/>
            </w:pPr>
            <w:r>
              <w:t>36</w:t>
            </w:r>
          </w:p>
        </w:tc>
        <w:tc>
          <w:tcPr>
            <w:tcW w:w="3402" w:type="dxa"/>
            <w:vAlign w:val="center"/>
          </w:tcPr>
          <w:p w14:paraId="2F33F2C1">
            <w:pPr>
              <w:pStyle w:val="16"/>
            </w:pPr>
            <w:r>
              <w:t>三、国有资本经营预算拨款</w:t>
            </w:r>
          </w:p>
        </w:tc>
        <w:tc>
          <w:tcPr>
            <w:tcW w:w="1474" w:type="dxa"/>
            <w:vAlign w:val="center"/>
          </w:tcPr>
          <w:p w14:paraId="7D78DA0B">
            <w:pPr>
              <w:pStyle w:val="15"/>
            </w:pPr>
          </w:p>
        </w:tc>
        <w:tc>
          <w:tcPr>
            <w:tcW w:w="3402" w:type="dxa"/>
            <w:vAlign w:val="center"/>
          </w:tcPr>
          <w:p w14:paraId="2D0EC86D">
            <w:pPr>
              <w:pStyle w:val="16"/>
            </w:pPr>
          </w:p>
        </w:tc>
        <w:tc>
          <w:tcPr>
            <w:tcW w:w="1474" w:type="dxa"/>
            <w:vAlign w:val="center"/>
          </w:tcPr>
          <w:p w14:paraId="4C9EDA89">
            <w:pPr>
              <w:pStyle w:val="15"/>
            </w:pPr>
          </w:p>
        </w:tc>
        <w:tc>
          <w:tcPr>
            <w:tcW w:w="1474" w:type="dxa"/>
            <w:vAlign w:val="center"/>
          </w:tcPr>
          <w:p w14:paraId="37D9C4C7">
            <w:pPr>
              <w:pStyle w:val="15"/>
            </w:pPr>
          </w:p>
        </w:tc>
        <w:tc>
          <w:tcPr>
            <w:tcW w:w="1474" w:type="dxa"/>
            <w:vAlign w:val="center"/>
          </w:tcPr>
          <w:p w14:paraId="55E9122C">
            <w:pPr>
              <w:pStyle w:val="15"/>
            </w:pPr>
          </w:p>
        </w:tc>
        <w:tc>
          <w:tcPr>
            <w:tcW w:w="1474" w:type="dxa"/>
            <w:vAlign w:val="center"/>
          </w:tcPr>
          <w:p w14:paraId="29086740">
            <w:pPr>
              <w:pStyle w:val="15"/>
            </w:pPr>
          </w:p>
        </w:tc>
      </w:tr>
      <w:tr w14:paraId="2555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C3925">
            <w:pPr>
              <w:pStyle w:val="17"/>
            </w:pPr>
            <w:r>
              <w:t>37</w:t>
            </w:r>
          </w:p>
        </w:tc>
        <w:tc>
          <w:tcPr>
            <w:tcW w:w="3402" w:type="dxa"/>
            <w:vAlign w:val="center"/>
          </w:tcPr>
          <w:p w14:paraId="425FE40D">
            <w:pPr>
              <w:pStyle w:val="18"/>
            </w:pPr>
            <w:r>
              <w:t>收入总计</w:t>
            </w:r>
          </w:p>
        </w:tc>
        <w:tc>
          <w:tcPr>
            <w:tcW w:w="1474" w:type="dxa"/>
            <w:vAlign w:val="center"/>
          </w:tcPr>
          <w:p w14:paraId="2E23A6AE">
            <w:pPr>
              <w:pStyle w:val="19"/>
            </w:pPr>
            <w:r>
              <w:t>2052.64</w:t>
            </w:r>
          </w:p>
        </w:tc>
        <w:tc>
          <w:tcPr>
            <w:tcW w:w="3402" w:type="dxa"/>
            <w:vAlign w:val="center"/>
          </w:tcPr>
          <w:p w14:paraId="2F98655F">
            <w:pPr>
              <w:pStyle w:val="18"/>
            </w:pPr>
            <w:r>
              <w:t>支出总计</w:t>
            </w:r>
          </w:p>
        </w:tc>
        <w:tc>
          <w:tcPr>
            <w:tcW w:w="1474" w:type="dxa"/>
            <w:vAlign w:val="center"/>
          </w:tcPr>
          <w:p w14:paraId="5FEA37BD">
            <w:pPr>
              <w:pStyle w:val="19"/>
            </w:pPr>
            <w:r>
              <w:t>2052.64</w:t>
            </w:r>
          </w:p>
        </w:tc>
        <w:tc>
          <w:tcPr>
            <w:tcW w:w="1474" w:type="dxa"/>
            <w:vAlign w:val="center"/>
          </w:tcPr>
          <w:p w14:paraId="43E1B16C">
            <w:pPr>
              <w:pStyle w:val="19"/>
            </w:pPr>
            <w:r>
              <w:t>2052.64</w:t>
            </w:r>
          </w:p>
        </w:tc>
        <w:tc>
          <w:tcPr>
            <w:tcW w:w="1474" w:type="dxa"/>
            <w:vAlign w:val="center"/>
          </w:tcPr>
          <w:p w14:paraId="50036E15">
            <w:pPr>
              <w:pStyle w:val="19"/>
            </w:pPr>
          </w:p>
        </w:tc>
        <w:tc>
          <w:tcPr>
            <w:tcW w:w="1474" w:type="dxa"/>
            <w:vAlign w:val="center"/>
          </w:tcPr>
          <w:p w14:paraId="78320ACA">
            <w:pPr>
              <w:pStyle w:val="19"/>
            </w:pPr>
          </w:p>
        </w:tc>
      </w:tr>
    </w:tbl>
    <w:p w14:paraId="48A6D10D">
      <w:pPr>
        <w:sectPr>
          <w:pgSz w:w="16840" w:h="11900" w:orient="landscape"/>
          <w:pgMar w:top="1361" w:right="1020" w:bottom="1134" w:left="1020" w:header="720" w:footer="720" w:gutter="0"/>
          <w:cols w:space="720" w:num="1"/>
        </w:sectPr>
      </w:pPr>
    </w:p>
    <w:p w14:paraId="0F6B28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B1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CFEADC">
            <w:pPr>
              <w:pStyle w:val="13"/>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785EB52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5FDCED9">
            <w:pPr>
              <w:pStyle w:val="11"/>
            </w:pPr>
            <w:r>
              <w:t>单位：万元</w:t>
            </w:r>
          </w:p>
        </w:tc>
      </w:tr>
      <w:tr w14:paraId="153B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62377">
            <w:pPr>
              <w:pStyle w:val="14"/>
            </w:pPr>
            <w:r>
              <w:t>序号</w:t>
            </w:r>
          </w:p>
        </w:tc>
        <w:tc>
          <w:tcPr>
            <w:tcW w:w="5726" w:type="dxa"/>
            <w:gridSpan w:val="2"/>
            <w:vAlign w:val="center"/>
          </w:tcPr>
          <w:p w14:paraId="106B1903">
            <w:pPr>
              <w:pStyle w:val="14"/>
            </w:pPr>
            <w:r>
              <w:t>功能分类科目</w:t>
            </w:r>
          </w:p>
        </w:tc>
        <w:tc>
          <w:tcPr>
            <w:tcW w:w="2551" w:type="dxa"/>
            <w:vMerge w:val="restart"/>
            <w:vAlign w:val="center"/>
          </w:tcPr>
          <w:p w14:paraId="3771F747">
            <w:pPr>
              <w:pStyle w:val="14"/>
            </w:pPr>
            <w:r>
              <w:t>合计</w:t>
            </w:r>
          </w:p>
        </w:tc>
        <w:tc>
          <w:tcPr>
            <w:tcW w:w="2551" w:type="dxa"/>
            <w:vMerge w:val="restart"/>
            <w:vAlign w:val="center"/>
          </w:tcPr>
          <w:p w14:paraId="032C6017">
            <w:pPr>
              <w:pStyle w:val="14"/>
            </w:pPr>
            <w:r>
              <w:t>基本支出</w:t>
            </w:r>
          </w:p>
        </w:tc>
        <w:tc>
          <w:tcPr>
            <w:tcW w:w="2551" w:type="dxa"/>
            <w:vMerge w:val="restart"/>
            <w:vAlign w:val="center"/>
          </w:tcPr>
          <w:p w14:paraId="1A35D26E">
            <w:pPr>
              <w:pStyle w:val="14"/>
            </w:pPr>
            <w:r>
              <w:t>项目支出</w:t>
            </w:r>
          </w:p>
        </w:tc>
      </w:tr>
      <w:tr w14:paraId="122E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63843"/>
        </w:tc>
        <w:tc>
          <w:tcPr>
            <w:tcW w:w="1191" w:type="dxa"/>
            <w:vAlign w:val="center"/>
          </w:tcPr>
          <w:p w14:paraId="42DDF796">
            <w:pPr>
              <w:pStyle w:val="14"/>
            </w:pPr>
            <w:r>
              <w:t>科目编码</w:t>
            </w:r>
          </w:p>
        </w:tc>
        <w:tc>
          <w:tcPr>
            <w:tcW w:w="4535" w:type="dxa"/>
            <w:vAlign w:val="center"/>
          </w:tcPr>
          <w:p w14:paraId="37CA3BA0">
            <w:pPr>
              <w:pStyle w:val="14"/>
            </w:pPr>
            <w:r>
              <w:t>科目名称</w:t>
            </w:r>
          </w:p>
        </w:tc>
        <w:tc>
          <w:tcPr>
            <w:tcW w:w="2551" w:type="dxa"/>
            <w:vMerge w:val="continue"/>
          </w:tcPr>
          <w:p w14:paraId="53473747"/>
        </w:tc>
        <w:tc>
          <w:tcPr>
            <w:tcW w:w="2551" w:type="dxa"/>
            <w:vMerge w:val="continue"/>
          </w:tcPr>
          <w:p w14:paraId="6D9ADD78"/>
        </w:tc>
        <w:tc>
          <w:tcPr>
            <w:tcW w:w="2551" w:type="dxa"/>
            <w:vMerge w:val="continue"/>
          </w:tcPr>
          <w:p w14:paraId="321259A6"/>
        </w:tc>
      </w:tr>
      <w:tr w14:paraId="451D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15007">
            <w:pPr>
              <w:pStyle w:val="14"/>
            </w:pPr>
            <w:r>
              <w:t>栏次</w:t>
            </w:r>
          </w:p>
        </w:tc>
        <w:tc>
          <w:tcPr>
            <w:tcW w:w="1191" w:type="dxa"/>
            <w:vAlign w:val="center"/>
          </w:tcPr>
          <w:p w14:paraId="51991DA2">
            <w:pPr>
              <w:pStyle w:val="14"/>
            </w:pPr>
            <w:r>
              <w:t>1</w:t>
            </w:r>
          </w:p>
        </w:tc>
        <w:tc>
          <w:tcPr>
            <w:tcW w:w="4535" w:type="dxa"/>
            <w:vAlign w:val="center"/>
          </w:tcPr>
          <w:p w14:paraId="07944FE1">
            <w:pPr>
              <w:pStyle w:val="14"/>
            </w:pPr>
            <w:r>
              <w:t>2</w:t>
            </w:r>
          </w:p>
        </w:tc>
        <w:tc>
          <w:tcPr>
            <w:tcW w:w="2551" w:type="dxa"/>
            <w:vAlign w:val="center"/>
          </w:tcPr>
          <w:p w14:paraId="1B147009">
            <w:pPr>
              <w:pStyle w:val="14"/>
            </w:pPr>
            <w:r>
              <w:t>3</w:t>
            </w:r>
          </w:p>
        </w:tc>
        <w:tc>
          <w:tcPr>
            <w:tcW w:w="2551" w:type="dxa"/>
            <w:vAlign w:val="center"/>
          </w:tcPr>
          <w:p w14:paraId="0BE41D70">
            <w:pPr>
              <w:pStyle w:val="14"/>
            </w:pPr>
            <w:r>
              <w:t>4</w:t>
            </w:r>
          </w:p>
        </w:tc>
        <w:tc>
          <w:tcPr>
            <w:tcW w:w="2551" w:type="dxa"/>
            <w:vAlign w:val="center"/>
          </w:tcPr>
          <w:p w14:paraId="1D259B67">
            <w:pPr>
              <w:pStyle w:val="14"/>
            </w:pPr>
            <w:r>
              <w:t>5</w:t>
            </w:r>
          </w:p>
        </w:tc>
      </w:tr>
      <w:tr w14:paraId="044F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E1FD3">
            <w:pPr>
              <w:pStyle w:val="17"/>
            </w:pPr>
            <w:r>
              <w:t>1</w:t>
            </w:r>
          </w:p>
        </w:tc>
        <w:tc>
          <w:tcPr>
            <w:tcW w:w="1191" w:type="dxa"/>
            <w:vAlign w:val="center"/>
          </w:tcPr>
          <w:p w14:paraId="41F1C2DC">
            <w:pPr>
              <w:pStyle w:val="20"/>
            </w:pPr>
          </w:p>
        </w:tc>
        <w:tc>
          <w:tcPr>
            <w:tcW w:w="4535" w:type="dxa"/>
            <w:vAlign w:val="center"/>
          </w:tcPr>
          <w:p w14:paraId="0AAB2B19">
            <w:pPr>
              <w:pStyle w:val="18"/>
            </w:pPr>
            <w:r>
              <w:t>合计</w:t>
            </w:r>
          </w:p>
        </w:tc>
        <w:tc>
          <w:tcPr>
            <w:tcW w:w="2551" w:type="dxa"/>
            <w:vAlign w:val="center"/>
          </w:tcPr>
          <w:p w14:paraId="36920F68">
            <w:pPr>
              <w:pStyle w:val="19"/>
            </w:pPr>
            <w:r>
              <w:t>2052.64</w:t>
            </w:r>
          </w:p>
        </w:tc>
        <w:tc>
          <w:tcPr>
            <w:tcW w:w="2551" w:type="dxa"/>
            <w:vAlign w:val="center"/>
          </w:tcPr>
          <w:p w14:paraId="5AE71E4D">
            <w:pPr>
              <w:pStyle w:val="19"/>
            </w:pPr>
            <w:r>
              <w:t>1825.90</w:t>
            </w:r>
          </w:p>
        </w:tc>
        <w:tc>
          <w:tcPr>
            <w:tcW w:w="2551" w:type="dxa"/>
            <w:vAlign w:val="center"/>
          </w:tcPr>
          <w:p w14:paraId="02AA4D6C">
            <w:pPr>
              <w:pStyle w:val="19"/>
            </w:pPr>
            <w:r>
              <w:t>226.73</w:t>
            </w:r>
          </w:p>
        </w:tc>
      </w:tr>
      <w:tr w14:paraId="0AE9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F3546">
            <w:pPr>
              <w:pStyle w:val="17"/>
            </w:pPr>
            <w:r>
              <w:t>2</w:t>
            </w:r>
          </w:p>
        </w:tc>
        <w:tc>
          <w:tcPr>
            <w:tcW w:w="1191" w:type="dxa"/>
            <w:vAlign w:val="center"/>
          </w:tcPr>
          <w:p w14:paraId="0A47A3CB">
            <w:pPr>
              <w:pStyle w:val="16"/>
            </w:pPr>
            <w:r>
              <w:t>205</w:t>
            </w:r>
          </w:p>
        </w:tc>
        <w:tc>
          <w:tcPr>
            <w:tcW w:w="4535" w:type="dxa"/>
            <w:vAlign w:val="center"/>
          </w:tcPr>
          <w:p w14:paraId="15858C56">
            <w:pPr>
              <w:pStyle w:val="16"/>
            </w:pPr>
            <w:r>
              <w:t>教育支出</w:t>
            </w:r>
          </w:p>
        </w:tc>
        <w:tc>
          <w:tcPr>
            <w:tcW w:w="2551" w:type="dxa"/>
            <w:vAlign w:val="center"/>
          </w:tcPr>
          <w:p w14:paraId="6D8D1C12">
            <w:pPr>
              <w:pStyle w:val="15"/>
            </w:pPr>
            <w:r>
              <w:t>1734.74</w:t>
            </w:r>
          </w:p>
        </w:tc>
        <w:tc>
          <w:tcPr>
            <w:tcW w:w="2551" w:type="dxa"/>
            <w:vAlign w:val="center"/>
          </w:tcPr>
          <w:p w14:paraId="07545406">
            <w:pPr>
              <w:pStyle w:val="15"/>
            </w:pPr>
            <w:r>
              <w:t>1508.00</w:t>
            </w:r>
          </w:p>
        </w:tc>
        <w:tc>
          <w:tcPr>
            <w:tcW w:w="2551" w:type="dxa"/>
            <w:vAlign w:val="center"/>
          </w:tcPr>
          <w:p w14:paraId="2E592491">
            <w:pPr>
              <w:pStyle w:val="15"/>
            </w:pPr>
            <w:r>
              <w:t>226.73</w:t>
            </w:r>
          </w:p>
        </w:tc>
      </w:tr>
      <w:tr w14:paraId="4432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29E8">
            <w:pPr>
              <w:pStyle w:val="17"/>
            </w:pPr>
            <w:r>
              <w:t>3</w:t>
            </w:r>
          </w:p>
        </w:tc>
        <w:tc>
          <w:tcPr>
            <w:tcW w:w="1191" w:type="dxa"/>
            <w:vAlign w:val="center"/>
          </w:tcPr>
          <w:p w14:paraId="4D694C7A">
            <w:pPr>
              <w:pStyle w:val="16"/>
            </w:pPr>
            <w:r>
              <w:t>20501</w:t>
            </w:r>
          </w:p>
        </w:tc>
        <w:tc>
          <w:tcPr>
            <w:tcW w:w="4535" w:type="dxa"/>
            <w:vAlign w:val="center"/>
          </w:tcPr>
          <w:p w14:paraId="0B81A7E3">
            <w:pPr>
              <w:pStyle w:val="16"/>
            </w:pPr>
            <w:r>
              <w:t>教育管理事务</w:t>
            </w:r>
          </w:p>
        </w:tc>
        <w:tc>
          <w:tcPr>
            <w:tcW w:w="2551" w:type="dxa"/>
            <w:vAlign w:val="center"/>
          </w:tcPr>
          <w:p w14:paraId="6C6FD9CB">
            <w:pPr>
              <w:pStyle w:val="15"/>
            </w:pPr>
            <w:r>
              <w:t>0.76</w:t>
            </w:r>
          </w:p>
        </w:tc>
        <w:tc>
          <w:tcPr>
            <w:tcW w:w="2551" w:type="dxa"/>
            <w:vAlign w:val="center"/>
          </w:tcPr>
          <w:p w14:paraId="26E3A5A5">
            <w:pPr>
              <w:pStyle w:val="15"/>
            </w:pPr>
          </w:p>
        </w:tc>
        <w:tc>
          <w:tcPr>
            <w:tcW w:w="2551" w:type="dxa"/>
            <w:vAlign w:val="center"/>
          </w:tcPr>
          <w:p w14:paraId="465B2976">
            <w:pPr>
              <w:pStyle w:val="15"/>
            </w:pPr>
            <w:r>
              <w:t>0.76</w:t>
            </w:r>
          </w:p>
        </w:tc>
      </w:tr>
      <w:tr w14:paraId="604F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E6233">
            <w:pPr>
              <w:pStyle w:val="17"/>
            </w:pPr>
            <w:r>
              <w:t>4</w:t>
            </w:r>
          </w:p>
        </w:tc>
        <w:tc>
          <w:tcPr>
            <w:tcW w:w="1191" w:type="dxa"/>
            <w:vAlign w:val="center"/>
          </w:tcPr>
          <w:p w14:paraId="114CB4BD">
            <w:pPr>
              <w:pStyle w:val="16"/>
            </w:pPr>
            <w:r>
              <w:t>2050102</w:t>
            </w:r>
          </w:p>
        </w:tc>
        <w:tc>
          <w:tcPr>
            <w:tcW w:w="4535" w:type="dxa"/>
            <w:vAlign w:val="center"/>
          </w:tcPr>
          <w:p w14:paraId="03EBAF37">
            <w:pPr>
              <w:pStyle w:val="16"/>
            </w:pPr>
            <w:r>
              <w:t>一般行政管理事务</w:t>
            </w:r>
          </w:p>
        </w:tc>
        <w:tc>
          <w:tcPr>
            <w:tcW w:w="2551" w:type="dxa"/>
            <w:vAlign w:val="center"/>
          </w:tcPr>
          <w:p w14:paraId="0DA06036">
            <w:pPr>
              <w:pStyle w:val="15"/>
            </w:pPr>
            <w:r>
              <w:t>0.76</w:t>
            </w:r>
          </w:p>
        </w:tc>
        <w:tc>
          <w:tcPr>
            <w:tcW w:w="2551" w:type="dxa"/>
            <w:vAlign w:val="center"/>
          </w:tcPr>
          <w:p w14:paraId="04061AF7">
            <w:pPr>
              <w:pStyle w:val="15"/>
            </w:pPr>
          </w:p>
        </w:tc>
        <w:tc>
          <w:tcPr>
            <w:tcW w:w="2551" w:type="dxa"/>
            <w:vAlign w:val="center"/>
          </w:tcPr>
          <w:p w14:paraId="545E78DE">
            <w:pPr>
              <w:pStyle w:val="15"/>
            </w:pPr>
            <w:r>
              <w:t>0.76</w:t>
            </w:r>
          </w:p>
        </w:tc>
      </w:tr>
      <w:tr w14:paraId="22E9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50DF0">
            <w:pPr>
              <w:pStyle w:val="17"/>
            </w:pPr>
            <w:r>
              <w:t>5</w:t>
            </w:r>
          </w:p>
        </w:tc>
        <w:tc>
          <w:tcPr>
            <w:tcW w:w="1191" w:type="dxa"/>
            <w:vAlign w:val="center"/>
          </w:tcPr>
          <w:p w14:paraId="6E714E0F">
            <w:pPr>
              <w:pStyle w:val="16"/>
            </w:pPr>
            <w:r>
              <w:t>20502</w:t>
            </w:r>
          </w:p>
        </w:tc>
        <w:tc>
          <w:tcPr>
            <w:tcW w:w="4535" w:type="dxa"/>
            <w:vAlign w:val="center"/>
          </w:tcPr>
          <w:p w14:paraId="31A8562A">
            <w:pPr>
              <w:pStyle w:val="16"/>
            </w:pPr>
            <w:r>
              <w:t>普通教育</w:t>
            </w:r>
          </w:p>
        </w:tc>
        <w:tc>
          <w:tcPr>
            <w:tcW w:w="2551" w:type="dxa"/>
            <w:vAlign w:val="center"/>
          </w:tcPr>
          <w:p w14:paraId="3799D8D1">
            <w:pPr>
              <w:pStyle w:val="15"/>
            </w:pPr>
            <w:r>
              <w:t>1727.97</w:t>
            </w:r>
          </w:p>
        </w:tc>
        <w:tc>
          <w:tcPr>
            <w:tcW w:w="2551" w:type="dxa"/>
            <w:vAlign w:val="center"/>
          </w:tcPr>
          <w:p w14:paraId="54A2816C">
            <w:pPr>
              <w:pStyle w:val="15"/>
            </w:pPr>
            <w:r>
              <w:t>1508.00</w:t>
            </w:r>
          </w:p>
        </w:tc>
        <w:tc>
          <w:tcPr>
            <w:tcW w:w="2551" w:type="dxa"/>
            <w:vAlign w:val="center"/>
          </w:tcPr>
          <w:p w14:paraId="612B68C1">
            <w:pPr>
              <w:pStyle w:val="15"/>
            </w:pPr>
            <w:r>
              <w:t>219.97</w:t>
            </w:r>
          </w:p>
        </w:tc>
      </w:tr>
      <w:tr w14:paraId="39A5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EA10A">
            <w:pPr>
              <w:pStyle w:val="17"/>
            </w:pPr>
            <w:r>
              <w:t>6</w:t>
            </w:r>
          </w:p>
        </w:tc>
        <w:tc>
          <w:tcPr>
            <w:tcW w:w="1191" w:type="dxa"/>
            <w:vAlign w:val="center"/>
          </w:tcPr>
          <w:p w14:paraId="75DE3C86">
            <w:pPr>
              <w:pStyle w:val="16"/>
            </w:pPr>
            <w:r>
              <w:t>2050201</w:t>
            </w:r>
          </w:p>
        </w:tc>
        <w:tc>
          <w:tcPr>
            <w:tcW w:w="4535" w:type="dxa"/>
            <w:vAlign w:val="center"/>
          </w:tcPr>
          <w:p w14:paraId="7EF527B9">
            <w:pPr>
              <w:pStyle w:val="16"/>
            </w:pPr>
            <w:r>
              <w:t>学前教育</w:t>
            </w:r>
          </w:p>
        </w:tc>
        <w:tc>
          <w:tcPr>
            <w:tcW w:w="2551" w:type="dxa"/>
            <w:vAlign w:val="center"/>
          </w:tcPr>
          <w:p w14:paraId="3FF39CFF">
            <w:pPr>
              <w:pStyle w:val="15"/>
            </w:pPr>
            <w:r>
              <w:t>0.40</w:t>
            </w:r>
          </w:p>
        </w:tc>
        <w:tc>
          <w:tcPr>
            <w:tcW w:w="2551" w:type="dxa"/>
            <w:vAlign w:val="center"/>
          </w:tcPr>
          <w:p w14:paraId="5D2AEEDB">
            <w:pPr>
              <w:pStyle w:val="15"/>
            </w:pPr>
          </w:p>
        </w:tc>
        <w:tc>
          <w:tcPr>
            <w:tcW w:w="2551" w:type="dxa"/>
            <w:vAlign w:val="center"/>
          </w:tcPr>
          <w:p w14:paraId="68694136">
            <w:pPr>
              <w:pStyle w:val="15"/>
            </w:pPr>
            <w:r>
              <w:t>0.40</w:t>
            </w:r>
          </w:p>
        </w:tc>
      </w:tr>
      <w:tr w14:paraId="5E40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3F99">
            <w:pPr>
              <w:pStyle w:val="17"/>
            </w:pPr>
            <w:r>
              <w:t>7</w:t>
            </w:r>
          </w:p>
        </w:tc>
        <w:tc>
          <w:tcPr>
            <w:tcW w:w="1191" w:type="dxa"/>
            <w:vAlign w:val="center"/>
          </w:tcPr>
          <w:p w14:paraId="3543B97C">
            <w:pPr>
              <w:pStyle w:val="16"/>
            </w:pPr>
            <w:r>
              <w:t>2050202</w:t>
            </w:r>
          </w:p>
        </w:tc>
        <w:tc>
          <w:tcPr>
            <w:tcW w:w="4535" w:type="dxa"/>
            <w:vAlign w:val="center"/>
          </w:tcPr>
          <w:p w14:paraId="6170AB33">
            <w:pPr>
              <w:pStyle w:val="16"/>
            </w:pPr>
            <w:r>
              <w:t>小学教育</w:t>
            </w:r>
          </w:p>
        </w:tc>
        <w:tc>
          <w:tcPr>
            <w:tcW w:w="2551" w:type="dxa"/>
            <w:vAlign w:val="center"/>
          </w:tcPr>
          <w:p w14:paraId="05360309">
            <w:pPr>
              <w:pStyle w:val="15"/>
            </w:pPr>
            <w:r>
              <w:t>1727.57</w:t>
            </w:r>
          </w:p>
        </w:tc>
        <w:tc>
          <w:tcPr>
            <w:tcW w:w="2551" w:type="dxa"/>
            <w:vAlign w:val="center"/>
          </w:tcPr>
          <w:p w14:paraId="1F283FA0">
            <w:pPr>
              <w:pStyle w:val="15"/>
            </w:pPr>
            <w:r>
              <w:t>1508.00</w:t>
            </w:r>
          </w:p>
        </w:tc>
        <w:tc>
          <w:tcPr>
            <w:tcW w:w="2551" w:type="dxa"/>
            <w:vAlign w:val="center"/>
          </w:tcPr>
          <w:p w14:paraId="6D799502">
            <w:pPr>
              <w:pStyle w:val="15"/>
            </w:pPr>
            <w:r>
              <w:t>219.57</w:t>
            </w:r>
          </w:p>
        </w:tc>
      </w:tr>
      <w:tr w14:paraId="1BB5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83AAA">
            <w:pPr>
              <w:pStyle w:val="17"/>
            </w:pPr>
            <w:r>
              <w:t>8</w:t>
            </w:r>
          </w:p>
        </w:tc>
        <w:tc>
          <w:tcPr>
            <w:tcW w:w="1191" w:type="dxa"/>
            <w:vAlign w:val="center"/>
          </w:tcPr>
          <w:p w14:paraId="5BBC2503">
            <w:pPr>
              <w:pStyle w:val="16"/>
            </w:pPr>
            <w:r>
              <w:t>20509</w:t>
            </w:r>
          </w:p>
        </w:tc>
        <w:tc>
          <w:tcPr>
            <w:tcW w:w="4535" w:type="dxa"/>
            <w:vAlign w:val="center"/>
          </w:tcPr>
          <w:p w14:paraId="07815FF0">
            <w:pPr>
              <w:pStyle w:val="16"/>
            </w:pPr>
            <w:r>
              <w:t>教育费附加安排的支出</w:t>
            </w:r>
          </w:p>
        </w:tc>
        <w:tc>
          <w:tcPr>
            <w:tcW w:w="2551" w:type="dxa"/>
            <w:vAlign w:val="center"/>
          </w:tcPr>
          <w:p w14:paraId="12C9A63E">
            <w:pPr>
              <w:pStyle w:val="15"/>
            </w:pPr>
            <w:r>
              <w:t>6.01</w:t>
            </w:r>
          </w:p>
        </w:tc>
        <w:tc>
          <w:tcPr>
            <w:tcW w:w="2551" w:type="dxa"/>
            <w:vAlign w:val="center"/>
          </w:tcPr>
          <w:p w14:paraId="3BBF6501">
            <w:pPr>
              <w:pStyle w:val="15"/>
            </w:pPr>
          </w:p>
        </w:tc>
        <w:tc>
          <w:tcPr>
            <w:tcW w:w="2551" w:type="dxa"/>
            <w:vAlign w:val="center"/>
          </w:tcPr>
          <w:p w14:paraId="04072FE7">
            <w:pPr>
              <w:pStyle w:val="15"/>
            </w:pPr>
            <w:r>
              <w:t>6.01</w:t>
            </w:r>
          </w:p>
        </w:tc>
      </w:tr>
      <w:tr w14:paraId="38FA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4F96">
            <w:pPr>
              <w:pStyle w:val="17"/>
            </w:pPr>
            <w:r>
              <w:t>9</w:t>
            </w:r>
          </w:p>
        </w:tc>
        <w:tc>
          <w:tcPr>
            <w:tcW w:w="1191" w:type="dxa"/>
            <w:vAlign w:val="center"/>
          </w:tcPr>
          <w:p w14:paraId="7003B016">
            <w:pPr>
              <w:pStyle w:val="16"/>
            </w:pPr>
            <w:r>
              <w:t>2050902</w:t>
            </w:r>
          </w:p>
        </w:tc>
        <w:tc>
          <w:tcPr>
            <w:tcW w:w="4535" w:type="dxa"/>
            <w:vAlign w:val="center"/>
          </w:tcPr>
          <w:p w14:paraId="41F09F03">
            <w:pPr>
              <w:pStyle w:val="16"/>
            </w:pPr>
            <w:r>
              <w:t>农村中小学教学设施</w:t>
            </w:r>
          </w:p>
        </w:tc>
        <w:tc>
          <w:tcPr>
            <w:tcW w:w="2551" w:type="dxa"/>
            <w:vAlign w:val="center"/>
          </w:tcPr>
          <w:p w14:paraId="0D683D69">
            <w:pPr>
              <w:pStyle w:val="15"/>
            </w:pPr>
            <w:r>
              <w:t>6.01</w:t>
            </w:r>
          </w:p>
        </w:tc>
        <w:tc>
          <w:tcPr>
            <w:tcW w:w="2551" w:type="dxa"/>
            <w:vAlign w:val="center"/>
          </w:tcPr>
          <w:p w14:paraId="0DA0D07B">
            <w:pPr>
              <w:pStyle w:val="15"/>
            </w:pPr>
          </w:p>
        </w:tc>
        <w:tc>
          <w:tcPr>
            <w:tcW w:w="2551" w:type="dxa"/>
            <w:vAlign w:val="center"/>
          </w:tcPr>
          <w:p w14:paraId="2CC580C7">
            <w:pPr>
              <w:pStyle w:val="15"/>
            </w:pPr>
            <w:r>
              <w:t>6.01</w:t>
            </w:r>
          </w:p>
        </w:tc>
      </w:tr>
      <w:tr w14:paraId="6002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7CA0">
            <w:pPr>
              <w:pStyle w:val="17"/>
            </w:pPr>
            <w:r>
              <w:t>10</w:t>
            </w:r>
          </w:p>
        </w:tc>
        <w:tc>
          <w:tcPr>
            <w:tcW w:w="1191" w:type="dxa"/>
            <w:vAlign w:val="center"/>
          </w:tcPr>
          <w:p w14:paraId="0D9CEA10">
            <w:pPr>
              <w:pStyle w:val="16"/>
            </w:pPr>
            <w:r>
              <w:t>208</w:t>
            </w:r>
          </w:p>
        </w:tc>
        <w:tc>
          <w:tcPr>
            <w:tcW w:w="4535" w:type="dxa"/>
            <w:vAlign w:val="center"/>
          </w:tcPr>
          <w:p w14:paraId="25666732">
            <w:pPr>
              <w:pStyle w:val="16"/>
            </w:pPr>
            <w:r>
              <w:t>社会保障和就业支出</w:t>
            </w:r>
          </w:p>
        </w:tc>
        <w:tc>
          <w:tcPr>
            <w:tcW w:w="2551" w:type="dxa"/>
            <w:vAlign w:val="center"/>
          </w:tcPr>
          <w:p w14:paraId="246F83A5">
            <w:pPr>
              <w:pStyle w:val="15"/>
            </w:pPr>
            <w:r>
              <w:t>197.20</w:t>
            </w:r>
          </w:p>
        </w:tc>
        <w:tc>
          <w:tcPr>
            <w:tcW w:w="2551" w:type="dxa"/>
            <w:vAlign w:val="center"/>
          </w:tcPr>
          <w:p w14:paraId="223700E3">
            <w:pPr>
              <w:pStyle w:val="15"/>
            </w:pPr>
            <w:r>
              <w:t>197.20</w:t>
            </w:r>
          </w:p>
        </w:tc>
        <w:tc>
          <w:tcPr>
            <w:tcW w:w="2551" w:type="dxa"/>
            <w:vAlign w:val="center"/>
          </w:tcPr>
          <w:p w14:paraId="6F454712">
            <w:pPr>
              <w:pStyle w:val="15"/>
            </w:pPr>
          </w:p>
        </w:tc>
      </w:tr>
      <w:tr w14:paraId="1305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8D61">
            <w:pPr>
              <w:pStyle w:val="17"/>
            </w:pPr>
            <w:r>
              <w:t>11</w:t>
            </w:r>
          </w:p>
        </w:tc>
        <w:tc>
          <w:tcPr>
            <w:tcW w:w="1191" w:type="dxa"/>
            <w:vAlign w:val="center"/>
          </w:tcPr>
          <w:p w14:paraId="5EE2A15A">
            <w:pPr>
              <w:pStyle w:val="16"/>
            </w:pPr>
            <w:r>
              <w:t>20805</w:t>
            </w:r>
          </w:p>
        </w:tc>
        <w:tc>
          <w:tcPr>
            <w:tcW w:w="4535" w:type="dxa"/>
            <w:vAlign w:val="center"/>
          </w:tcPr>
          <w:p w14:paraId="722AF6BB">
            <w:pPr>
              <w:pStyle w:val="16"/>
            </w:pPr>
            <w:r>
              <w:t>行政事业单位养老支出</w:t>
            </w:r>
          </w:p>
        </w:tc>
        <w:tc>
          <w:tcPr>
            <w:tcW w:w="2551" w:type="dxa"/>
            <w:vAlign w:val="center"/>
          </w:tcPr>
          <w:p w14:paraId="184DD993">
            <w:pPr>
              <w:pStyle w:val="15"/>
            </w:pPr>
            <w:r>
              <w:t>197.20</w:t>
            </w:r>
          </w:p>
        </w:tc>
        <w:tc>
          <w:tcPr>
            <w:tcW w:w="2551" w:type="dxa"/>
            <w:vAlign w:val="center"/>
          </w:tcPr>
          <w:p w14:paraId="692FBC11">
            <w:pPr>
              <w:pStyle w:val="15"/>
            </w:pPr>
            <w:r>
              <w:t>197.20</w:t>
            </w:r>
          </w:p>
        </w:tc>
        <w:tc>
          <w:tcPr>
            <w:tcW w:w="2551" w:type="dxa"/>
            <w:vAlign w:val="center"/>
          </w:tcPr>
          <w:p w14:paraId="6EFEC37A">
            <w:pPr>
              <w:pStyle w:val="15"/>
            </w:pPr>
          </w:p>
        </w:tc>
      </w:tr>
      <w:tr w14:paraId="267F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4C21">
            <w:pPr>
              <w:pStyle w:val="17"/>
            </w:pPr>
            <w:r>
              <w:t>12</w:t>
            </w:r>
          </w:p>
        </w:tc>
        <w:tc>
          <w:tcPr>
            <w:tcW w:w="1191" w:type="dxa"/>
            <w:vAlign w:val="center"/>
          </w:tcPr>
          <w:p w14:paraId="05CB46E3">
            <w:pPr>
              <w:pStyle w:val="16"/>
            </w:pPr>
            <w:r>
              <w:t>2080505</w:t>
            </w:r>
          </w:p>
        </w:tc>
        <w:tc>
          <w:tcPr>
            <w:tcW w:w="4535" w:type="dxa"/>
            <w:vAlign w:val="center"/>
          </w:tcPr>
          <w:p w14:paraId="36617B8D">
            <w:pPr>
              <w:pStyle w:val="16"/>
            </w:pPr>
            <w:r>
              <w:t>机关事业单位基本养老保险缴费支出</w:t>
            </w:r>
          </w:p>
        </w:tc>
        <w:tc>
          <w:tcPr>
            <w:tcW w:w="2551" w:type="dxa"/>
            <w:vAlign w:val="center"/>
          </w:tcPr>
          <w:p w14:paraId="1CF2EF92">
            <w:pPr>
              <w:pStyle w:val="15"/>
            </w:pPr>
            <w:r>
              <w:t>197.20</w:t>
            </w:r>
          </w:p>
        </w:tc>
        <w:tc>
          <w:tcPr>
            <w:tcW w:w="2551" w:type="dxa"/>
            <w:vAlign w:val="center"/>
          </w:tcPr>
          <w:p w14:paraId="6A87D92E">
            <w:pPr>
              <w:pStyle w:val="15"/>
            </w:pPr>
            <w:r>
              <w:t>197.20</w:t>
            </w:r>
          </w:p>
        </w:tc>
        <w:tc>
          <w:tcPr>
            <w:tcW w:w="2551" w:type="dxa"/>
            <w:vAlign w:val="center"/>
          </w:tcPr>
          <w:p w14:paraId="31B2FFD1">
            <w:pPr>
              <w:pStyle w:val="15"/>
            </w:pPr>
          </w:p>
        </w:tc>
      </w:tr>
      <w:tr w14:paraId="49FBA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BD88">
            <w:pPr>
              <w:pStyle w:val="17"/>
            </w:pPr>
            <w:r>
              <w:t>13</w:t>
            </w:r>
          </w:p>
        </w:tc>
        <w:tc>
          <w:tcPr>
            <w:tcW w:w="1191" w:type="dxa"/>
            <w:vAlign w:val="center"/>
          </w:tcPr>
          <w:p w14:paraId="553281EA">
            <w:pPr>
              <w:pStyle w:val="16"/>
            </w:pPr>
            <w:r>
              <w:t>210</w:t>
            </w:r>
          </w:p>
        </w:tc>
        <w:tc>
          <w:tcPr>
            <w:tcW w:w="4535" w:type="dxa"/>
            <w:vAlign w:val="center"/>
          </w:tcPr>
          <w:p w14:paraId="76DCC605">
            <w:pPr>
              <w:pStyle w:val="16"/>
            </w:pPr>
            <w:r>
              <w:t>卫生健康支出</w:t>
            </w:r>
          </w:p>
        </w:tc>
        <w:tc>
          <w:tcPr>
            <w:tcW w:w="2551" w:type="dxa"/>
            <w:vAlign w:val="center"/>
          </w:tcPr>
          <w:p w14:paraId="36F722A9">
            <w:pPr>
              <w:pStyle w:val="15"/>
            </w:pPr>
            <w:r>
              <w:t>120.70</w:t>
            </w:r>
          </w:p>
        </w:tc>
        <w:tc>
          <w:tcPr>
            <w:tcW w:w="2551" w:type="dxa"/>
            <w:vAlign w:val="center"/>
          </w:tcPr>
          <w:p w14:paraId="15B69C81">
            <w:pPr>
              <w:pStyle w:val="15"/>
            </w:pPr>
            <w:r>
              <w:t>120.70</w:t>
            </w:r>
          </w:p>
        </w:tc>
        <w:tc>
          <w:tcPr>
            <w:tcW w:w="2551" w:type="dxa"/>
            <w:vAlign w:val="center"/>
          </w:tcPr>
          <w:p w14:paraId="64AB116A">
            <w:pPr>
              <w:pStyle w:val="15"/>
            </w:pPr>
          </w:p>
        </w:tc>
      </w:tr>
      <w:tr w14:paraId="59C4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58D2">
            <w:pPr>
              <w:pStyle w:val="17"/>
            </w:pPr>
            <w:r>
              <w:t>14</w:t>
            </w:r>
          </w:p>
        </w:tc>
        <w:tc>
          <w:tcPr>
            <w:tcW w:w="1191" w:type="dxa"/>
            <w:vAlign w:val="center"/>
          </w:tcPr>
          <w:p w14:paraId="30F62BC7">
            <w:pPr>
              <w:pStyle w:val="16"/>
            </w:pPr>
            <w:r>
              <w:t>21012</w:t>
            </w:r>
          </w:p>
        </w:tc>
        <w:tc>
          <w:tcPr>
            <w:tcW w:w="4535" w:type="dxa"/>
            <w:vAlign w:val="center"/>
          </w:tcPr>
          <w:p w14:paraId="5E239DD8">
            <w:pPr>
              <w:pStyle w:val="16"/>
            </w:pPr>
            <w:r>
              <w:t>财政对基本医疗保险基金的补助</w:t>
            </w:r>
          </w:p>
        </w:tc>
        <w:tc>
          <w:tcPr>
            <w:tcW w:w="2551" w:type="dxa"/>
            <w:vAlign w:val="center"/>
          </w:tcPr>
          <w:p w14:paraId="05BA89A4">
            <w:pPr>
              <w:pStyle w:val="15"/>
            </w:pPr>
            <w:r>
              <w:t>120.70</w:t>
            </w:r>
          </w:p>
        </w:tc>
        <w:tc>
          <w:tcPr>
            <w:tcW w:w="2551" w:type="dxa"/>
            <w:vAlign w:val="center"/>
          </w:tcPr>
          <w:p w14:paraId="4B31FE86">
            <w:pPr>
              <w:pStyle w:val="15"/>
            </w:pPr>
            <w:r>
              <w:t>120.70</w:t>
            </w:r>
          </w:p>
        </w:tc>
        <w:tc>
          <w:tcPr>
            <w:tcW w:w="2551" w:type="dxa"/>
            <w:vAlign w:val="center"/>
          </w:tcPr>
          <w:p w14:paraId="2993CCE2">
            <w:pPr>
              <w:pStyle w:val="15"/>
            </w:pPr>
          </w:p>
        </w:tc>
      </w:tr>
      <w:tr w14:paraId="12FD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E1FA0">
            <w:pPr>
              <w:pStyle w:val="17"/>
            </w:pPr>
            <w:r>
              <w:t>15</w:t>
            </w:r>
          </w:p>
        </w:tc>
        <w:tc>
          <w:tcPr>
            <w:tcW w:w="1191" w:type="dxa"/>
            <w:vAlign w:val="center"/>
          </w:tcPr>
          <w:p w14:paraId="7714435C">
            <w:pPr>
              <w:pStyle w:val="16"/>
            </w:pPr>
            <w:r>
              <w:t>2101201</w:t>
            </w:r>
          </w:p>
        </w:tc>
        <w:tc>
          <w:tcPr>
            <w:tcW w:w="4535" w:type="dxa"/>
            <w:vAlign w:val="center"/>
          </w:tcPr>
          <w:p w14:paraId="67843E8E">
            <w:pPr>
              <w:pStyle w:val="16"/>
            </w:pPr>
            <w:r>
              <w:t>财政对职工基本医疗保险基金的补助</w:t>
            </w:r>
          </w:p>
        </w:tc>
        <w:tc>
          <w:tcPr>
            <w:tcW w:w="2551" w:type="dxa"/>
            <w:vAlign w:val="center"/>
          </w:tcPr>
          <w:p w14:paraId="2DBD622D">
            <w:pPr>
              <w:pStyle w:val="15"/>
            </w:pPr>
            <w:r>
              <w:t>120.70</w:t>
            </w:r>
          </w:p>
        </w:tc>
        <w:tc>
          <w:tcPr>
            <w:tcW w:w="2551" w:type="dxa"/>
            <w:vAlign w:val="center"/>
          </w:tcPr>
          <w:p w14:paraId="63EC2E7C">
            <w:pPr>
              <w:pStyle w:val="15"/>
            </w:pPr>
            <w:r>
              <w:t>120.70</w:t>
            </w:r>
          </w:p>
        </w:tc>
        <w:tc>
          <w:tcPr>
            <w:tcW w:w="2551" w:type="dxa"/>
            <w:vAlign w:val="center"/>
          </w:tcPr>
          <w:p w14:paraId="6BC876BF">
            <w:pPr>
              <w:pStyle w:val="15"/>
            </w:pPr>
          </w:p>
        </w:tc>
      </w:tr>
    </w:tbl>
    <w:p w14:paraId="7D156082">
      <w:pPr>
        <w:sectPr>
          <w:pgSz w:w="16840" w:h="11900" w:orient="landscape"/>
          <w:pgMar w:top="1361" w:right="1020" w:bottom="1134" w:left="1020" w:header="720" w:footer="720" w:gutter="0"/>
          <w:cols w:space="720" w:num="1"/>
        </w:sectPr>
      </w:pPr>
    </w:p>
    <w:p w14:paraId="0067C5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39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9C10AE">
            <w:pPr>
              <w:pStyle w:val="13"/>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39E8282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F58DB70">
            <w:pPr>
              <w:pStyle w:val="11"/>
            </w:pPr>
            <w:r>
              <w:t>单位：万元</w:t>
            </w:r>
          </w:p>
        </w:tc>
      </w:tr>
      <w:tr w14:paraId="1C36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483CC">
            <w:pPr>
              <w:pStyle w:val="14"/>
            </w:pPr>
            <w:r>
              <w:t>序号</w:t>
            </w:r>
          </w:p>
        </w:tc>
        <w:tc>
          <w:tcPr>
            <w:tcW w:w="5726" w:type="dxa"/>
            <w:gridSpan w:val="2"/>
            <w:vAlign w:val="center"/>
          </w:tcPr>
          <w:p w14:paraId="1CE11F3D">
            <w:pPr>
              <w:pStyle w:val="14"/>
            </w:pPr>
            <w:r>
              <w:t>支出部门经济分类科目</w:t>
            </w:r>
          </w:p>
        </w:tc>
        <w:tc>
          <w:tcPr>
            <w:tcW w:w="7654" w:type="dxa"/>
            <w:gridSpan w:val="3"/>
            <w:vAlign w:val="center"/>
          </w:tcPr>
          <w:p w14:paraId="0848DD3B">
            <w:pPr>
              <w:pStyle w:val="14"/>
            </w:pPr>
            <w:r>
              <w:t>一般公共预算基本支出</w:t>
            </w:r>
          </w:p>
        </w:tc>
      </w:tr>
      <w:tr w14:paraId="4B24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79A40"/>
        </w:tc>
        <w:tc>
          <w:tcPr>
            <w:tcW w:w="1191" w:type="dxa"/>
            <w:vAlign w:val="center"/>
          </w:tcPr>
          <w:p w14:paraId="080D9A49">
            <w:pPr>
              <w:pStyle w:val="14"/>
            </w:pPr>
            <w:r>
              <w:t>科目编码</w:t>
            </w:r>
          </w:p>
        </w:tc>
        <w:tc>
          <w:tcPr>
            <w:tcW w:w="4535" w:type="dxa"/>
            <w:vAlign w:val="center"/>
          </w:tcPr>
          <w:p w14:paraId="114C9C61">
            <w:pPr>
              <w:pStyle w:val="14"/>
            </w:pPr>
            <w:r>
              <w:t>科目名称</w:t>
            </w:r>
          </w:p>
        </w:tc>
        <w:tc>
          <w:tcPr>
            <w:tcW w:w="2551" w:type="dxa"/>
            <w:vAlign w:val="center"/>
          </w:tcPr>
          <w:p w14:paraId="7D6E9556">
            <w:pPr>
              <w:pStyle w:val="14"/>
            </w:pPr>
            <w:r>
              <w:t>合计</w:t>
            </w:r>
          </w:p>
        </w:tc>
        <w:tc>
          <w:tcPr>
            <w:tcW w:w="2551" w:type="dxa"/>
            <w:vAlign w:val="center"/>
          </w:tcPr>
          <w:p w14:paraId="69C520C1">
            <w:pPr>
              <w:pStyle w:val="14"/>
            </w:pPr>
            <w:r>
              <w:t>人员经费</w:t>
            </w:r>
          </w:p>
        </w:tc>
        <w:tc>
          <w:tcPr>
            <w:tcW w:w="2551" w:type="dxa"/>
            <w:vAlign w:val="center"/>
          </w:tcPr>
          <w:p w14:paraId="362D908F">
            <w:pPr>
              <w:pStyle w:val="14"/>
            </w:pPr>
            <w:r>
              <w:t>公用经费</w:t>
            </w:r>
          </w:p>
        </w:tc>
      </w:tr>
      <w:tr w14:paraId="75A9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6B765">
            <w:pPr>
              <w:pStyle w:val="14"/>
            </w:pPr>
            <w:r>
              <w:t>栏次</w:t>
            </w:r>
          </w:p>
        </w:tc>
        <w:tc>
          <w:tcPr>
            <w:tcW w:w="1191" w:type="dxa"/>
            <w:vAlign w:val="center"/>
          </w:tcPr>
          <w:p w14:paraId="0E119F53">
            <w:pPr>
              <w:pStyle w:val="14"/>
            </w:pPr>
            <w:r>
              <w:t>1</w:t>
            </w:r>
          </w:p>
        </w:tc>
        <w:tc>
          <w:tcPr>
            <w:tcW w:w="4535" w:type="dxa"/>
            <w:vAlign w:val="center"/>
          </w:tcPr>
          <w:p w14:paraId="01F1D78D">
            <w:pPr>
              <w:pStyle w:val="14"/>
            </w:pPr>
            <w:r>
              <w:t>2</w:t>
            </w:r>
          </w:p>
        </w:tc>
        <w:tc>
          <w:tcPr>
            <w:tcW w:w="2551" w:type="dxa"/>
            <w:vAlign w:val="center"/>
          </w:tcPr>
          <w:p w14:paraId="2F7F6752">
            <w:pPr>
              <w:pStyle w:val="14"/>
            </w:pPr>
            <w:r>
              <w:t>3</w:t>
            </w:r>
          </w:p>
        </w:tc>
        <w:tc>
          <w:tcPr>
            <w:tcW w:w="2551" w:type="dxa"/>
            <w:vAlign w:val="center"/>
          </w:tcPr>
          <w:p w14:paraId="635B77CA">
            <w:pPr>
              <w:pStyle w:val="14"/>
            </w:pPr>
            <w:r>
              <w:t>4</w:t>
            </w:r>
          </w:p>
        </w:tc>
        <w:tc>
          <w:tcPr>
            <w:tcW w:w="2551" w:type="dxa"/>
            <w:vAlign w:val="center"/>
          </w:tcPr>
          <w:p w14:paraId="36B71890">
            <w:pPr>
              <w:pStyle w:val="14"/>
            </w:pPr>
            <w:r>
              <w:t>5</w:t>
            </w:r>
          </w:p>
        </w:tc>
      </w:tr>
      <w:tr w14:paraId="460E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D905">
            <w:pPr>
              <w:pStyle w:val="17"/>
            </w:pPr>
            <w:r>
              <w:t>1</w:t>
            </w:r>
          </w:p>
        </w:tc>
        <w:tc>
          <w:tcPr>
            <w:tcW w:w="1191" w:type="dxa"/>
            <w:vAlign w:val="center"/>
          </w:tcPr>
          <w:p w14:paraId="73AB36E9">
            <w:pPr>
              <w:pStyle w:val="20"/>
            </w:pPr>
          </w:p>
        </w:tc>
        <w:tc>
          <w:tcPr>
            <w:tcW w:w="4535" w:type="dxa"/>
            <w:vAlign w:val="center"/>
          </w:tcPr>
          <w:p w14:paraId="33A75BD2">
            <w:pPr>
              <w:pStyle w:val="18"/>
            </w:pPr>
            <w:r>
              <w:t>合计</w:t>
            </w:r>
          </w:p>
        </w:tc>
        <w:tc>
          <w:tcPr>
            <w:tcW w:w="2551" w:type="dxa"/>
            <w:vAlign w:val="center"/>
          </w:tcPr>
          <w:p w14:paraId="3192DD9F">
            <w:pPr>
              <w:pStyle w:val="19"/>
            </w:pPr>
            <w:r>
              <w:t>1825.90</w:t>
            </w:r>
          </w:p>
        </w:tc>
        <w:tc>
          <w:tcPr>
            <w:tcW w:w="2551" w:type="dxa"/>
            <w:vAlign w:val="center"/>
          </w:tcPr>
          <w:p w14:paraId="703E2E75">
            <w:pPr>
              <w:pStyle w:val="19"/>
            </w:pPr>
            <w:r>
              <w:t>1825.90</w:t>
            </w:r>
          </w:p>
        </w:tc>
        <w:tc>
          <w:tcPr>
            <w:tcW w:w="2551" w:type="dxa"/>
            <w:vAlign w:val="center"/>
          </w:tcPr>
          <w:p w14:paraId="395D72B5">
            <w:pPr>
              <w:pStyle w:val="19"/>
            </w:pPr>
          </w:p>
        </w:tc>
      </w:tr>
      <w:tr w14:paraId="6F87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24BCF">
            <w:pPr>
              <w:pStyle w:val="17"/>
            </w:pPr>
            <w:r>
              <w:t>2</w:t>
            </w:r>
          </w:p>
        </w:tc>
        <w:tc>
          <w:tcPr>
            <w:tcW w:w="1191" w:type="dxa"/>
            <w:vAlign w:val="center"/>
          </w:tcPr>
          <w:p w14:paraId="204564F8">
            <w:pPr>
              <w:pStyle w:val="16"/>
            </w:pPr>
            <w:r>
              <w:t>301</w:t>
            </w:r>
          </w:p>
        </w:tc>
        <w:tc>
          <w:tcPr>
            <w:tcW w:w="4535" w:type="dxa"/>
            <w:vAlign w:val="center"/>
          </w:tcPr>
          <w:p w14:paraId="52E9F873">
            <w:pPr>
              <w:pStyle w:val="16"/>
            </w:pPr>
            <w:r>
              <w:t>工资福利支出</w:t>
            </w:r>
          </w:p>
        </w:tc>
        <w:tc>
          <w:tcPr>
            <w:tcW w:w="2551" w:type="dxa"/>
            <w:vAlign w:val="center"/>
          </w:tcPr>
          <w:p w14:paraId="4D3A2370">
            <w:pPr>
              <w:pStyle w:val="15"/>
            </w:pPr>
            <w:r>
              <w:t>1746.80</w:t>
            </w:r>
          </w:p>
        </w:tc>
        <w:tc>
          <w:tcPr>
            <w:tcW w:w="2551" w:type="dxa"/>
            <w:vAlign w:val="center"/>
          </w:tcPr>
          <w:p w14:paraId="4669A3A8">
            <w:pPr>
              <w:pStyle w:val="15"/>
            </w:pPr>
            <w:r>
              <w:t>1746.80</w:t>
            </w:r>
          </w:p>
        </w:tc>
        <w:tc>
          <w:tcPr>
            <w:tcW w:w="2551" w:type="dxa"/>
            <w:vAlign w:val="center"/>
          </w:tcPr>
          <w:p w14:paraId="115AADCA">
            <w:pPr>
              <w:pStyle w:val="15"/>
            </w:pPr>
          </w:p>
        </w:tc>
      </w:tr>
      <w:tr w14:paraId="6790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312B">
            <w:pPr>
              <w:pStyle w:val="17"/>
            </w:pPr>
            <w:r>
              <w:t>3</w:t>
            </w:r>
          </w:p>
        </w:tc>
        <w:tc>
          <w:tcPr>
            <w:tcW w:w="1191" w:type="dxa"/>
            <w:vAlign w:val="center"/>
          </w:tcPr>
          <w:p w14:paraId="6D792201">
            <w:pPr>
              <w:pStyle w:val="16"/>
            </w:pPr>
            <w:r>
              <w:t>30101</w:t>
            </w:r>
          </w:p>
        </w:tc>
        <w:tc>
          <w:tcPr>
            <w:tcW w:w="4535" w:type="dxa"/>
            <w:vAlign w:val="center"/>
          </w:tcPr>
          <w:p w14:paraId="02096C8E">
            <w:pPr>
              <w:pStyle w:val="16"/>
            </w:pPr>
            <w:r>
              <w:t>基本工资</w:t>
            </w:r>
          </w:p>
        </w:tc>
        <w:tc>
          <w:tcPr>
            <w:tcW w:w="2551" w:type="dxa"/>
            <w:vAlign w:val="center"/>
          </w:tcPr>
          <w:p w14:paraId="44C84FEE">
            <w:pPr>
              <w:pStyle w:val="15"/>
            </w:pPr>
            <w:r>
              <w:t>426.46</w:t>
            </w:r>
          </w:p>
        </w:tc>
        <w:tc>
          <w:tcPr>
            <w:tcW w:w="2551" w:type="dxa"/>
            <w:vAlign w:val="center"/>
          </w:tcPr>
          <w:p w14:paraId="4D76B40D">
            <w:pPr>
              <w:pStyle w:val="15"/>
            </w:pPr>
            <w:r>
              <w:t>426.46</w:t>
            </w:r>
          </w:p>
        </w:tc>
        <w:tc>
          <w:tcPr>
            <w:tcW w:w="2551" w:type="dxa"/>
            <w:vAlign w:val="center"/>
          </w:tcPr>
          <w:p w14:paraId="46D559CF">
            <w:pPr>
              <w:pStyle w:val="15"/>
            </w:pPr>
          </w:p>
        </w:tc>
      </w:tr>
      <w:tr w14:paraId="6E7F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4242">
            <w:pPr>
              <w:pStyle w:val="17"/>
            </w:pPr>
            <w:r>
              <w:t>4</w:t>
            </w:r>
          </w:p>
        </w:tc>
        <w:tc>
          <w:tcPr>
            <w:tcW w:w="1191" w:type="dxa"/>
            <w:vAlign w:val="center"/>
          </w:tcPr>
          <w:p w14:paraId="71314949">
            <w:pPr>
              <w:pStyle w:val="16"/>
            </w:pPr>
            <w:r>
              <w:t>30102</w:t>
            </w:r>
          </w:p>
        </w:tc>
        <w:tc>
          <w:tcPr>
            <w:tcW w:w="4535" w:type="dxa"/>
            <w:vAlign w:val="center"/>
          </w:tcPr>
          <w:p w14:paraId="421CE111">
            <w:pPr>
              <w:pStyle w:val="16"/>
            </w:pPr>
            <w:r>
              <w:t>津贴补贴</w:t>
            </w:r>
          </w:p>
        </w:tc>
        <w:tc>
          <w:tcPr>
            <w:tcW w:w="2551" w:type="dxa"/>
            <w:vAlign w:val="center"/>
          </w:tcPr>
          <w:p w14:paraId="6CCE9BA2">
            <w:pPr>
              <w:pStyle w:val="15"/>
            </w:pPr>
            <w:r>
              <w:t>226.43</w:t>
            </w:r>
          </w:p>
        </w:tc>
        <w:tc>
          <w:tcPr>
            <w:tcW w:w="2551" w:type="dxa"/>
            <w:vAlign w:val="center"/>
          </w:tcPr>
          <w:p w14:paraId="373F0DF3">
            <w:pPr>
              <w:pStyle w:val="15"/>
            </w:pPr>
            <w:r>
              <w:t>226.43</w:t>
            </w:r>
          </w:p>
        </w:tc>
        <w:tc>
          <w:tcPr>
            <w:tcW w:w="2551" w:type="dxa"/>
            <w:vAlign w:val="center"/>
          </w:tcPr>
          <w:p w14:paraId="6FBB2509">
            <w:pPr>
              <w:pStyle w:val="15"/>
            </w:pPr>
          </w:p>
        </w:tc>
      </w:tr>
      <w:tr w14:paraId="0A7A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AEC3">
            <w:pPr>
              <w:pStyle w:val="17"/>
            </w:pPr>
            <w:r>
              <w:t>5</w:t>
            </w:r>
          </w:p>
        </w:tc>
        <w:tc>
          <w:tcPr>
            <w:tcW w:w="1191" w:type="dxa"/>
            <w:vAlign w:val="center"/>
          </w:tcPr>
          <w:p w14:paraId="1A92DABC">
            <w:pPr>
              <w:pStyle w:val="16"/>
            </w:pPr>
            <w:r>
              <w:t>30107</w:t>
            </w:r>
          </w:p>
        </w:tc>
        <w:tc>
          <w:tcPr>
            <w:tcW w:w="4535" w:type="dxa"/>
            <w:vAlign w:val="center"/>
          </w:tcPr>
          <w:p w14:paraId="282A1245">
            <w:pPr>
              <w:pStyle w:val="16"/>
            </w:pPr>
            <w:r>
              <w:t>绩效工资</w:t>
            </w:r>
          </w:p>
        </w:tc>
        <w:tc>
          <w:tcPr>
            <w:tcW w:w="2551" w:type="dxa"/>
            <w:vAlign w:val="center"/>
          </w:tcPr>
          <w:p w14:paraId="1356EE7C">
            <w:pPr>
              <w:pStyle w:val="15"/>
            </w:pPr>
            <w:r>
              <w:t>557.79</w:t>
            </w:r>
          </w:p>
        </w:tc>
        <w:tc>
          <w:tcPr>
            <w:tcW w:w="2551" w:type="dxa"/>
            <w:vAlign w:val="center"/>
          </w:tcPr>
          <w:p w14:paraId="0BA5FCFF">
            <w:pPr>
              <w:pStyle w:val="15"/>
            </w:pPr>
            <w:r>
              <w:t>557.79</w:t>
            </w:r>
          </w:p>
        </w:tc>
        <w:tc>
          <w:tcPr>
            <w:tcW w:w="2551" w:type="dxa"/>
            <w:vAlign w:val="center"/>
          </w:tcPr>
          <w:p w14:paraId="5A79E126">
            <w:pPr>
              <w:pStyle w:val="15"/>
            </w:pPr>
          </w:p>
        </w:tc>
      </w:tr>
      <w:tr w14:paraId="25D81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4A5C">
            <w:pPr>
              <w:pStyle w:val="17"/>
            </w:pPr>
            <w:r>
              <w:t>6</w:t>
            </w:r>
          </w:p>
        </w:tc>
        <w:tc>
          <w:tcPr>
            <w:tcW w:w="1191" w:type="dxa"/>
            <w:vAlign w:val="center"/>
          </w:tcPr>
          <w:p w14:paraId="1BFAA604">
            <w:pPr>
              <w:pStyle w:val="16"/>
            </w:pPr>
            <w:r>
              <w:t>30108</w:t>
            </w:r>
          </w:p>
        </w:tc>
        <w:tc>
          <w:tcPr>
            <w:tcW w:w="4535" w:type="dxa"/>
            <w:vAlign w:val="center"/>
          </w:tcPr>
          <w:p w14:paraId="195CA04A">
            <w:pPr>
              <w:pStyle w:val="16"/>
            </w:pPr>
            <w:r>
              <w:t>机关事业单位基本养老保险缴费</w:t>
            </w:r>
          </w:p>
        </w:tc>
        <w:tc>
          <w:tcPr>
            <w:tcW w:w="2551" w:type="dxa"/>
            <w:vAlign w:val="center"/>
          </w:tcPr>
          <w:p w14:paraId="1D8F88AE">
            <w:pPr>
              <w:pStyle w:val="15"/>
            </w:pPr>
            <w:r>
              <w:t>197.20</w:t>
            </w:r>
          </w:p>
        </w:tc>
        <w:tc>
          <w:tcPr>
            <w:tcW w:w="2551" w:type="dxa"/>
            <w:vAlign w:val="center"/>
          </w:tcPr>
          <w:p w14:paraId="2ECC59AE">
            <w:pPr>
              <w:pStyle w:val="15"/>
            </w:pPr>
            <w:r>
              <w:t>197.20</w:t>
            </w:r>
          </w:p>
        </w:tc>
        <w:tc>
          <w:tcPr>
            <w:tcW w:w="2551" w:type="dxa"/>
            <w:vAlign w:val="center"/>
          </w:tcPr>
          <w:p w14:paraId="494D76A6">
            <w:pPr>
              <w:pStyle w:val="15"/>
            </w:pPr>
          </w:p>
        </w:tc>
      </w:tr>
      <w:tr w14:paraId="4543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CFEC">
            <w:pPr>
              <w:pStyle w:val="17"/>
            </w:pPr>
            <w:r>
              <w:t>7</w:t>
            </w:r>
          </w:p>
        </w:tc>
        <w:tc>
          <w:tcPr>
            <w:tcW w:w="1191" w:type="dxa"/>
            <w:vAlign w:val="center"/>
          </w:tcPr>
          <w:p w14:paraId="6D2121A7">
            <w:pPr>
              <w:pStyle w:val="16"/>
            </w:pPr>
            <w:r>
              <w:t>30110</w:t>
            </w:r>
          </w:p>
        </w:tc>
        <w:tc>
          <w:tcPr>
            <w:tcW w:w="4535" w:type="dxa"/>
            <w:vAlign w:val="center"/>
          </w:tcPr>
          <w:p w14:paraId="2BC7039D">
            <w:pPr>
              <w:pStyle w:val="16"/>
            </w:pPr>
            <w:r>
              <w:t>职工基本医疗保险缴费</w:t>
            </w:r>
          </w:p>
        </w:tc>
        <w:tc>
          <w:tcPr>
            <w:tcW w:w="2551" w:type="dxa"/>
            <w:vAlign w:val="center"/>
          </w:tcPr>
          <w:p w14:paraId="5E255AD9">
            <w:pPr>
              <w:pStyle w:val="15"/>
            </w:pPr>
            <w:r>
              <w:t>68.04</w:t>
            </w:r>
          </w:p>
        </w:tc>
        <w:tc>
          <w:tcPr>
            <w:tcW w:w="2551" w:type="dxa"/>
            <w:vAlign w:val="center"/>
          </w:tcPr>
          <w:p w14:paraId="3A6BCBFB">
            <w:pPr>
              <w:pStyle w:val="15"/>
            </w:pPr>
            <w:r>
              <w:t>68.04</w:t>
            </w:r>
          </w:p>
        </w:tc>
        <w:tc>
          <w:tcPr>
            <w:tcW w:w="2551" w:type="dxa"/>
            <w:vAlign w:val="center"/>
          </w:tcPr>
          <w:p w14:paraId="7E6EE80D">
            <w:pPr>
              <w:pStyle w:val="15"/>
            </w:pPr>
          </w:p>
        </w:tc>
      </w:tr>
      <w:tr w14:paraId="56C4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45BE">
            <w:pPr>
              <w:pStyle w:val="17"/>
            </w:pPr>
            <w:r>
              <w:t>8</w:t>
            </w:r>
          </w:p>
        </w:tc>
        <w:tc>
          <w:tcPr>
            <w:tcW w:w="1191" w:type="dxa"/>
            <w:vAlign w:val="center"/>
          </w:tcPr>
          <w:p w14:paraId="2B7E22DB">
            <w:pPr>
              <w:pStyle w:val="16"/>
            </w:pPr>
            <w:r>
              <w:t>30111</w:t>
            </w:r>
          </w:p>
        </w:tc>
        <w:tc>
          <w:tcPr>
            <w:tcW w:w="4535" w:type="dxa"/>
            <w:vAlign w:val="center"/>
          </w:tcPr>
          <w:p w14:paraId="6D3B25EF">
            <w:pPr>
              <w:pStyle w:val="16"/>
            </w:pPr>
            <w:r>
              <w:t>公务员医疗补助缴费</w:t>
            </w:r>
          </w:p>
        </w:tc>
        <w:tc>
          <w:tcPr>
            <w:tcW w:w="2551" w:type="dxa"/>
            <w:vAlign w:val="center"/>
          </w:tcPr>
          <w:p w14:paraId="24450FB6">
            <w:pPr>
              <w:pStyle w:val="15"/>
            </w:pPr>
            <w:r>
              <w:t>52.65</w:t>
            </w:r>
          </w:p>
        </w:tc>
        <w:tc>
          <w:tcPr>
            <w:tcW w:w="2551" w:type="dxa"/>
            <w:vAlign w:val="center"/>
          </w:tcPr>
          <w:p w14:paraId="40224BD4">
            <w:pPr>
              <w:pStyle w:val="15"/>
            </w:pPr>
            <w:r>
              <w:t>52.65</w:t>
            </w:r>
          </w:p>
        </w:tc>
        <w:tc>
          <w:tcPr>
            <w:tcW w:w="2551" w:type="dxa"/>
            <w:vAlign w:val="center"/>
          </w:tcPr>
          <w:p w14:paraId="2D1EE615">
            <w:pPr>
              <w:pStyle w:val="15"/>
            </w:pPr>
          </w:p>
        </w:tc>
      </w:tr>
      <w:tr w14:paraId="4EDC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950C">
            <w:pPr>
              <w:pStyle w:val="17"/>
            </w:pPr>
            <w:r>
              <w:t>9</w:t>
            </w:r>
          </w:p>
        </w:tc>
        <w:tc>
          <w:tcPr>
            <w:tcW w:w="1191" w:type="dxa"/>
            <w:vAlign w:val="center"/>
          </w:tcPr>
          <w:p w14:paraId="540ABA2E">
            <w:pPr>
              <w:pStyle w:val="16"/>
            </w:pPr>
            <w:r>
              <w:t>30112</w:t>
            </w:r>
          </w:p>
        </w:tc>
        <w:tc>
          <w:tcPr>
            <w:tcW w:w="4535" w:type="dxa"/>
            <w:vAlign w:val="center"/>
          </w:tcPr>
          <w:p w14:paraId="01C413B9">
            <w:pPr>
              <w:pStyle w:val="16"/>
            </w:pPr>
            <w:r>
              <w:t>其他社会保障缴费</w:t>
            </w:r>
          </w:p>
        </w:tc>
        <w:tc>
          <w:tcPr>
            <w:tcW w:w="2551" w:type="dxa"/>
            <w:vAlign w:val="center"/>
          </w:tcPr>
          <w:p w14:paraId="29A81841">
            <w:pPr>
              <w:pStyle w:val="15"/>
            </w:pPr>
            <w:r>
              <w:t>70.32</w:t>
            </w:r>
          </w:p>
        </w:tc>
        <w:tc>
          <w:tcPr>
            <w:tcW w:w="2551" w:type="dxa"/>
            <w:vAlign w:val="center"/>
          </w:tcPr>
          <w:p w14:paraId="64352C3F">
            <w:pPr>
              <w:pStyle w:val="15"/>
            </w:pPr>
            <w:r>
              <w:t>70.32</w:t>
            </w:r>
          </w:p>
        </w:tc>
        <w:tc>
          <w:tcPr>
            <w:tcW w:w="2551" w:type="dxa"/>
            <w:vAlign w:val="center"/>
          </w:tcPr>
          <w:p w14:paraId="1552D561">
            <w:pPr>
              <w:pStyle w:val="15"/>
            </w:pPr>
          </w:p>
        </w:tc>
      </w:tr>
      <w:tr w14:paraId="7CD5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5AA7">
            <w:pPr>
              <w:pStyle w:val="17"/>
            </w:pPr>
            <w:r>
              <w:t>10</w:t>
            </w:r>
          </w:p>
        </w:tc>
        <w:tc>
          <w:tcPr>
            <w:tcW w:w="1191" w:type="dxa"/>
            <w:vAlign w:val="center"/>
          </w:tcPr>
          <w:p w14:paraId="240176F4">
            <w:pPr>
              <w:pStyle w:val="16"/>
            </w:pPr>
            <w:r>
              <w:t>30113</w:t>
            </w:r>
          </w:p>
        </w:tc>
        <w:tc>
          <w:tcPr>
            <w:tcW w:w="4535" w:type="dxa"/>
            <w:vAlign w:val="center"/>
          </w:tcPr>
          <w:p w14:paraId="7EF32723">
            <w:pPr>
              <w:pStyle w:val="16"/>
            </w:pPr>
            <w:r>
              <w:t>住房公积金</w:t>
            </w:r>
          </w:p>
        </w:tc>
        <w:tc>
          <w:tcPr>
            <w:tcW w:w="2551" w:type="dxa"/>
            <w:vAlign w:val="center"/>
          </w:tcPr>
          <w:p w14:paraId="1E3A6279">
            <w:pPr>
              <w:pStyle w:val="15"/>
            </w:pPr>
            <w:r>
              <w:t>147.90</w:t>
            </w:r>
          </w:p>
        </w:tc>
        <w:tc>
          <w:tcPr>
            <w:tcW w:w="2551" w:type="dxa"/>
            <w:vAlign w:val="center"/>
          </w:tcPr>
          <w:p w14:paraId="05456CB5">
            <w:pPr>
              <w:pStyle w:val="15"/>
            </w:pPr>
            <w:r>
              <w:t>147.90</w:t>
            </w:r>
          </w:p>
        </w:tc>
        <w:tc>
          <w:tcPr>
            <w:tcW w:w="2551" w:type="dxa"/>
            <w:vAlign w:val="center"/>
          </w:tcPr>
          <w:p w14:paraId="74AE1970">
            <w:pPr>
              <w:pStyle w:val="15"/>
            </w:pPr>
          </w:p>
        </w:tc>
      </w:tr>
      <w:tr w14:paraId="09B4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1D538">
            <w:pPr>
              <w:pStyle w:val="17"/>
            </w:pPr>
            <w:r>
              <w:t>11</w:t>
            </w:r>
          </w:p>
        </w:tc>
        <w:tc>
          <w:tcPr>
            <w:tcW w:w="1191" w:type="dxa"/>
            <w:vAlign w:val="center"/>
          </w:tcPr>
          <w:p w14:paraId="2595ECC5">
            <w:pPr>
              <w:pStyle w:val="16"/>
            </w:pPr>
            <w:r>
              <w:t>303</w:t>
            </w:r>
          </w:p>
        </w:tc>
        <w:tc>
          <w:tcPr>
            <w:tcW w:w="4535" w:type="dxa"/>
            <w:vAlign w:val="center"/>
          </w:tcPr>
          <w:p w14:paraId="54F9610B">
            <w:pPr>
              <w:pStyle w:val="16"/>
            </w:pPr>
            <w:r>
              <w:t>对个人和家庭的补助</w:t>
            </w:r>
          </w:p>
        </w:tc>
        <w:tc>
          <w:tcPr>
            <w:tcW w:w="2551" w:type="dxa"/>
            <w:vAlign w:val="center"/>
          </w:tcPr>
          <w:p w14:paraId="75E59F30">
            <w:pPr>
              <w:pStyle w:val="15"/>
            </w:pPr>
            <w:r>
              <w:t>79.10</w:t>
            </w:r>
          </w:p>
        </w:tc>
        <w:tc>
          <w:tcPr>
            <w:tcW w:w="2551" w:type="dxa"/>
            <w:vAlign w:val="center"/>
          </w:tcPr>
          <w:p w14:paraId="70F1AF41">
            <w:pPr>
              <w:pStyle w:val="15"/>
            </w:pPr>
            <w:r>
              <w:t>79.10</w:t>
            </w:r>
          </w:p>
        </w:tc>
        <w:tc>
          <w:tcPr>
            <w:tcW w:w="2551" w:type="dxa"/>
            <w:vAlign w:val="center"/>
          </w:tcPr>
          <w:p w14:paraId="4DC5D53C">
            <w:pPr>
              <w:pStyle w:val="15"/>
            </w:pPr>
          </w:p>
        </w:tc>
      </w:tr>
      <w:tr w14:paraId="382B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6351">
            <w:pPr>
              <w:pStyle w:val="17"/>
            </w:pPr>
            <w:r>
              <w:t>12</w:t>
            </w:r>
          </w:p>
        </w:tc>
        <w:tc>
          <w:tcPr>
            <w:tcW w:w="1191" w:type="dxa"/>
            <w:vAlign w:val="center"/>
          </w:tcPr>
          <w:p w14:paraId="7BA7AFEA">
            <w:pPr>
              <w:pStyle w:val="16"/>
            </w:pPr>
            <w:r>
              <w:t>30302</w:t>
            </w:r>
          </w:p>
        </w:tc>
        <w:tc>
          <w:tcPr>
            <w:tcW w:w="4535" w:type="dxa"/>
            <w:vAlign w:val="center"/>
          </w:tcPr>
          <w:p w14:paraId="2371A36A">
            <w:pPr>
              <w:pStyle w:val="16"/>
            </w:pPr>
            <w:r>
              <w:t>退休费</w:t>
            </w:r>
          </w:p>
        </w:tc>
        <w:tc>
          <w:tcPr>
            <w:tcW w:w="2551" w:type="dxa"/>
            <w:vAlign w:val="center"/>
          </w:tcPr>
          <w:p w14:paraId="3593AD82">
            <w:pPr>
              <w:pStyle w:val="15"/>
            </w:pPr>
            <w:r>
              <w:t>79.02</w:t>
            </w:r>
          </w:p>
        </w:tc>
        <w:tc>
          <w:tcPr>
            <w:tcW w:w="2551" w:type="dxa"/>
            <w:vAlign w:val="center"/>
          </w:tcPr>
          <w:p w14:paraId="65A3929B">
            <w:pPr>
              <w:pStyle w:val="15"/>
            </w:pPr>
            <w:r>
              <w:t>79.02</w:t>
            </w:r>
          </w:p>
        </w:tc>
        <w:tc>
          <w:tcPr>
            <w:tcW w:w="2551" w:type="dxa"/>
            <w:vAlign w:val="center"/>
          </w:tcPr>
          <w:p w14:paraId="56BCEA11">
            <w:pPr>
              <w:pStyle w:val="15"/>
            </w:pPr>
          </w:p>
        </w:tc>
      </w:tr>
      <w:tr w14:paraId="7905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F54E">
            <w:pPr>
              <w:pStyle w:val="17"/>
            </w:pPr>
            <w:r>
              <w:t>13</w:t>
            </w:r>
          </w:p>
        </w:tc>
        <w:tc>
          <w:tcPr>
            <w:tcW w:w="1191" w:type="dxa"/>
            <w:vAlign w:val="center"/>
          </w:tcPr>
          <w:p w14:paraId="34E26E99">
            <w:pPr>
              <w:pStyle w:val="16"/>
            </w:pPr>
            <w:r>
              <w:t>30309</w:t>
            </w:r>
          </w:p>
        </w:tc>
        <w:tc>
          <w:tcPr>
            <w:tcW w:w="4535" w:type="dxa"/>
            <w:vAlign w:val="center"/>
          </w:tcPr>
          <w:p w14:paraId="4A97A462">
            <w:pPr>
              <w:pStyle w:val="16"/>
            </w:pPr>
            <w:r>
              <w:t>奖励金</w:t>
            </w:r>
          </w:p>
        </w:tc>
        <w:tc>
          <w:tcPr>
            <w:tcW w:w="2551" w:type="dxa"/>
            <w:vAlign w:val="center"/>
          </w:tcPr>
          <w:p w14:paraId="3ACFEEF4">
            <w:pPr>
              <w:pStyle w:val="15"/>
            </w:pPr>
            <w:r>
              <w:t>0.08</w:t>
            </w:r>
          </w:p>
        </w:tc>
        <w:tc>
          <w:tcPr>
            <w:tcW w:w="2551" w:type="dxa"/>
            <w:vAlign w:val="center"/>
          </w:tcPr>
          <w:p w14:paraId="50F78751">
            <w:pPr>
              <w:pStyle w:val="15"/>
            </w:pPr>
            <w:r>
              <w:t>0.08</w:t>
            </w:r>
          </w:p>
        </w:tc>
        <w:tc>
          <w:tcPr>
            <w:tcW w:w="2551" w:type="dxa"/>
            <w:vAlign w:val="center"/>
          </w:tcPr>
          <w:p w14:paraId="7E7EC03C">
            <w:pPr>
              <w:pStyle w:val="15"/>
            </w:pPr>
          </w:p>
        </w:tc>
      </w:tr>
    </w:tbl>
    <w:p w14:paraId="23B16FD5">
      <w:pPr>
        <w:sectPr>
          <w:pgSz w:w="16840" w:h="11900" w:orient="landscape"/>
          <w:pgMar w:top="1361" w:right="1020" w:bottom="1134" w:left="1020" w:header="720" w:footer="720" w:gutter="0"/>
          <w:cols w:space="720" w:num="1"/>
        </w:sectPr>
      </w:pPr>
    </w:p>
    <w:p w14:paraId="296A26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44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A578F9">
            <w:pPr>
              <w:pStyle w:val="13"/>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488F4DE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820EB74">
            <w:pPr>
              <w:pStyle w:val="11"/>
            </w:pPr>
            <w:r>
              <w:t>单位：万元</w:t>
            </w:r>
          </w:p>
        </w:tc>
      </w:tr>
      <w:tr w14:paraId="3DB0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5DEC0">
            <w:pPr>
              <w:pStyle w:val="14"/>
            </w:pPr>
            <w:r>
              <w:t>序号</w:t>
            </w:r>
          </w:p>
        </w:tc>
        <w:tc>
          <w:tcPr>
            <w:tcW w:w="5726" w:type="dxa"/>
            <w:gridSpan w:val="2"/>
            <w:vAlign w:val="center"/>
          </w:tcPr>
          <w:p w14:paraId="05534E5C">
            <w:pPr>
              <w:pStyle w:val="14"/>
            </w:pPr>
            <w:r>
              <w:t>功能分类科目</w:t>
            </w:r>
          </w:p>
        </w:tc>
        <w:tc>
          <w:tcPr>
            <w:tcW w:w="2551" w:type="dxa"/>
            <w:vMerge w:val="restart"/>
            <w:vAlign w:val="center"/>
          </w:tcPr>
          <w:p w14:paraId="08C9834E">
            <w:pPr>
              <w:pStyle w:val="14"/>
            </w:pPr>
            <w:r>
              <w:t>合计</w:t>
            </w:r>
          </w:p>
        </w:tc>
        <w:tc>
          <w:tcPr>
            <w:tcW w:w="2551" w:type="dxa"/>
            <w:vMerge w:val="restart"/>
            <w:vAlign w:val="center"/>
          </w:tcPr>
          <w:p w14:paraId="48FBA98B">
            <w:pPr>
              <w:pStyle w:val="14"/>
            </w:pPr>
            <w:r>
              <w:t>基本支出</w:t>
            </w:r>
          </w:p>
        </w:tc>
        <w:tc>
          <w:tcPr>
            <w:tcW w:w="2551" w:type="dxa"/>
            <w:vMerge w:val="restart"/>
            <w:vAlign w:val="center"/>
          </w:tcPr>
          <w:p w14:paraId="20EC99E8">
            <w:pPr>
              <w:pStyle w:val="14"/>
            </w:pPr>
            <w:r>
              <w:t>项目支出</w:t>
            </w:r>
          </w:p>
        </w:tc>
      </w:tr>
      <w:tr w14:paraId="2982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8A5C9"/>
        </w:tc>
        <w:tc>
          <w:tcPr>
            <w:tcW w:w="1191" w:type="dxa"/>
            <w:vAlign w:val="center"/>
          </w:tcPr>
          <w:p w14:paraId="385B17EB">
            <w:pPr>
              <w:pStyle w:val="14"/>
            </w:pPr>
            <w:r>
              <w:t>科目编码</w:t>
            </w:r>
          </w:p>
        </w:tc>
        <w:tc>
          <w:tcPr>
            <w:tcW w:w="4535" w:type="dxa"/>
            <w:vAlign w:val="center"/>
          </w:tcPr>
          <w:p w14:paraId="338D90FD">
            <w:pPr>
              <w:pStyle w:val="14"/>
            </w:pPr>
            <w:r>
              <w:t>科目名称</w:t>
            </w:r>
          </w:p>
        </w:tc>
        <w:tc>
          <w:tcPr>
            <w:tcW w:w="2551" w:type="dxa"/>
            <w:vMerge w:val="continue"/>
          </w:tcPr>
          <w:p w14:paraId="1D2F88AD"/>
        </w:tc>
        <w:tc>
          <w:tcPr>
            <w:tcW w:w="2551" w:type="dxa"/>
            <w:vMerge w:val="continue"/>
          </w:tcPr>
          <w:p w14:paraId="03317F7D"/>
        </w:tc>
        <w:tc>
          <w:tcPr>
            <w:tcW w:w="2551" w:type="dxa"/>
            <w:vMerge w:val="continue"/>
          </w:tcPr>
          <w:p w14:paraId="161C7102"/>
        </w:tc>
      </w:tr>
      <w:tr w14:paraId="2E1B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FD1D7">
            <w:pPr>
              <w:pStyle w:val="14"/>
            </w:pPr>
            <w:r>
              <w:t>栏次</w:t>
            </w:r>
          </w:p>
        </w:tc>
        <w:tc>
          <w:tcPr>
            <w:tcW w:w="1191" w:type="dxa"/>
            <w:vAlign w:val="center"/>
          </w:tcPr>
          <w:p w14:paraId="053E6B34">
            <w:pPr>
              <w:pStyle w:val="14"/>
            </w:pPr>
            <w:r>
              <w:t>1</w:t>
            </w:r>
          </w:p>
        </w:tc>
        <w:tc>
          <w:tcPr>
            <w:tcW w:w="4535" w:type="dxa"/>
            <w:vAlign w:val="center"/>
          </w:tcPr>
          <w:p w14:paraId="36C36345">
            <w:pPr>
              <w:pStyle w:val="14"/>
            </w:pPr>
            <w:r>
              <w:t>2</w:t>
            </w:r>
          </w:p>
        </w:tc>
        <w:tc>
          <w:tcPr>
            <w:tcW w:w="2551" w:type="dxa"/>
            <w:vAlign w:val="center"/>
          </w:tcPr>
          <w:p w14:paraId="02F07879">
            <w:pPr>
              <w:pStyle w:val="14"/>
            </w:pPr>
            <w:r>
              <w:t>3</w:t>
            </w:r>
          </w:p>
        </w:tc>
        <w:tc>
          <w:tcPr>
            <w:tcW w:w="2551" w:type="dxa"/>
            <w:vAlign w:val="center"/>
          </w:tcPr>
          <w:p w14:paraId="439FCF69">
            <w:pPr>
              <w:pStyle w:val="14"/>
            </w:pPr>
            <w:r>
              <w:t>4</w:t>
            </w:r>
          </w:p>
        </w:tc>
        <w:tc>
          <w:tcPr>
            <w:tcW w:w="2551" w:type="dxa"/>
            <w:vAlign w:val="center"/>
          </w:tcPr>
          <w:p w14:paraId="2759E1E0">
            <w:pPr>
              <w:pStyle w:val="14"/>
            </w:pPr>
            <w:r>
              <w:t>5</w:t>
            </w:r>
          </w:p>
        </w:tc>
      </w:tr>
      <w:tr w14:paraId="41C2C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49C8">
            <w:pPr>
              <w:pStyle w:val="17"/>
            </w:pPr>
          </w:p>
        </w:tc>
        <w:tc>
          <w:tcPr>
            <w:tcW w:w="1191" w:type="dxa"/>
            <w:vAlign w:val="center"/>
          </w:tcPr>
          <w:p w14:paraId="3B5F4A15">
            <w:pPr>
              <w:pStyle w:val="16"/>
            </w:pPr>
          </w:p>
        </w:tc>
        <w:tc>
          <w:tcPr>
            <w:tcW w:w="4535" w:type="dxa"/>
            <w:vAlign w:val="center"/>
          </w:tcPr>
          <w:p w14:paraId="29C87DE6">
            <w:pPr>
              <w:pStyle w:val="16"/>
            </w:pPr>
          </w:p>
        </w:tc>
        <w:tc>
          <w:tcPr>
            <w:tcW w:w="2551" w:type="dxa"/>
            <w:vAlign w:val="center"/>
          </w:tcPr>
          <w:p w14:paraId="24BC5C29">
            <w:pPr>
              <w:pStyle w:val="15"/>
            </w:pPr>
          </w:p>
        </w:tc>
        <w:tc>
          <w:tcPr>
            <w:tcW w:w="2551" w:type="dxa"/>
            <w:vAlign w:val="center"/>
          </w:tcPr>
          <w:p w14:paraId="5A390E1D">
            <w:pPr>
              <w:pStyle w:val="15"/>
            </w:pPr>
          </w:p>
        </w:tc>
        <w:tc>
          <w:tcPr>
            <w:tcW w:w="2551" w:type="dxa"/>
            <w:vAlign w:val="center"/>
          </w:tcPr>
          <w:p w14:paraId="5DB551F1">
            <w:pPr>
              <w:pStyle w:val="15"/>
            </w:pPr>
          </w:p>
        </w:tc>
      </w:tr>
    </w:tbl>
    <w:p w14:paraId="30B86DE9">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AFBF4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51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3D34AA">
            <w:pPr>
              <w:pStyle w:val="13"/>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34C43B3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E04DC37">
            <w:pPr>
              <w:pStyle w:val="11"/>
            </w:pPr>
            <w:r>
              <w:t>单位：万元</w:t>
            </w:r>
          </w:p>
        </w:tc>
      </w:tr>
      <w:tr w14:paraId="422E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7A290">
            <w:pPr>
              <w:pStyle w:val="14"/>
            </w:pPr>
            <w:r>
              <w:t>序号</w:t>
            </w:r>
          </w:p>
        </w:tc>
        <w:tc>
          <w:tcPr>
            <w:tcW w:w="5726" w:type="dxa"/>
            <w:gridSpan w:val="2"/>
            <w:vAlign w:val="center"/>
          </w:tcPr>
          <w:p w14:paraId="60F47E7B">
            <w:pPr>
              <w:pStyle w:val="14"/>
            </w:pPr>
            <w:r>
              <w:t>功能分类科目</w:t>
            </w:r>
          </w:p>
        </w:tc>
        <w:tc>
          <w:tcPr>
            <w:tcW w:w="2551" w:type="dxa"/>
            <w:vMerge w:val="restart"/>
            <w:vAlign w:val="center"/>
          </w:tcPr>
          <w:p w14:paraId="1D8A240A">
            <w:pPr>
              <w:pStyle w:val="14"/>
            </w:pPr>
            <w:r>
              <w:t>合计</w:t>
            </w:r>
          </w:p>
        </w:tc>
        <w:tc>
          <w:tcPr>
            <w:tcW w:w="2551" w:type="dxa"/>
            <w:vMerge w:val="restart"/>
            <w:vAlign w:val="center"/>
          </w:tcPr>
          <w:p w14:paraId="4B272C30">
            <w:pPr>
              <w:pStyle w:val="14"/>
            </w:pPr>
            <w:r>
              <w:t>基本支出</w:t>
            </w:r>
          </w:p>
        </w:tc>
        <w:tc>
          <w:tcPr>
            <w:tcW w:w="2551" w:type="dxa"/>
            <w:vMerge w:val="restart"/>
            <w:vAlign w:val="center"/>
          </w:tcPr>
          <w:p w14:paraId="79D11244">
            <w:pPr>
              <w:pStyle w:val="14"/>
            </w:pPr>
            <w:r>
              <w:t>项目支出</w:t>
            </w:r>
          </w:p>
        </w:tc>
      </w:tr>
      <w:tr w14:paraId="3C5A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995A72"/>
        </w:tc>
        <w:tc>
          <w:tcPr>
            <w:tcW w:w="1191" w:type="dxa"/>
            <w:vAlign w:val="center"/>
          </w:tcPr>
          <w:p w14:paraId="53298F22">
            <w:pPr>
              <w:pStyle w:val="14"/>
            </w:pPr>
            <w:r>
              <w:t>科目编码</w:t>
            </w:r>
          </w:p>
        </w:tc>
        <w:tc>
          <w:tcPr>
            <w:tcW w:w="4535" w:type="dxa"/>
            <w:vAlign w:val="center"/>
          </w:tcPr>
          <w:p w14:paraId="012C81FE">
            <w:pPr>
              <w:pStyle w:val="14"/>
            </w:pPr>
            <w:r>
              <w:t>科目名称</w:t>
            </w:r>
          </w:p>
        </w:tc>
        <w:tc>
          <w:tcPr>
            <w:tcW w:w="2551" w:type="dxa"/>
            <w:vMerge w:val="continue"/>
          </w:tcPr>
          <w:p w14:paraId="14C1448F"/>
        </w:tc>
        <w:tc>
          <w:tcPr>
            <w:tcW w:w="2551" w:type="dxa"/>
            <w:vMerge w:val="continue"/>
          </w:tcPr>
          <w:p w14:paraId="415CCB97"/>
        </w:tc>
        <w:tc>
          <w:tcPr>
            <w:tcW w:w="2551" w:type="dxa"/>
            <w:vMerge w:val="continue"/>
          </w:tcPr>
          <w:p w14:paraId="469C9215"/>
        </w:tc>
      </w:tr>
      <w:tr w14:paraId="175C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ED752">
            <w:pPr>
              <w:pStyle w:val="14"/>
            </w:pPr>
            <w:r>
              <w:t>栏次</w:t>
            </w:r>
          </w:p>
        </w:tc>
        <w:tc>
          <w:tcPr>
            <w:tcW w:w="1191" w:type="dxa"/>
            <w:vAlign w:val="center"/>
          </w:tcPr>
          <w:p w14:paraId="4FD60914">
            <w:pPr>
              <w:pStyle w:val="14"/>
            </w:pPr>
            <w:r>
              <w:t>1</w:t>
            </w:r>
          </w:p>
        </w:tc>
        <w:tc>
          <w:tcPr>
            <w:tcW w:w="4535" w:type="dxa"/>
            <w:vAlign w:val="center"/>
          </w:tcPr>
          <w:p w14:paraId="6BD667F5">
            <w:pPr>
              <w:pStyle w:val="14"/>
            </w:pPr>
            <w:r>
              <w:t>2</w:t>
            </w:r>
          </w:p>
        </w:tc>
        <w:tc>
          <w:tcPr>
            <w:tcW w:w="2551" w:type="dxa"/>
            <w:vAlign w:val="center"/>
          </w:tcPr>
          <w:p w14:paraId="1A44BF70">
            <w:pPr>
              <w:pStyle w:val="14"/>
            </w:pPr>
            <w:r>
              <w:t>3</w:t>
            </w:r>
          </w:p>
        </w:tc>
        <w:tc>
          <w:tcPr>
            <w:tcW w:w="2551" w:type="dxa"/>
            <w:vAlign w:val="center"/>
          </w:tcPr>
          <w:p w14:paraId="00E4018A">
            <w:pPr>
              <w:pStyle w:val="14"/>
            </w:pPr>
            <w:r>
              <w:t>4</w:t>
            </w:r>
          </w:p>
        </w:tc>
        <w:tc>
          <w:tcPr>
            <w:tcW w:w="2551" w:type="dxa"/>
            <w:vAlign w:val="center"/>
          </w:tcPr>
          <w:p w14:paraId="414C46FD">
            <w:pPr>
              <w:pStyle w:val="14"/>
            </w:pPr>
            <w:r>
              <w:t>5</w:t>
            </w:r>
          </w:p>
        </w:tc>
      </w:tr>
      <w:tr w14:paraId="4A38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6B24">
            <w:pPr>
              <w:pStyle w:val="17"/>
            </w:pPr>
          </w:p>
        </w:tc>
        <w:tc>
          <w:tcPr>
            <w:tcW w:w="1191" w:type="dxa"/>
            <w:vAlign w:val="center"/>
          </w:tcPr>
          <w:p w14:paraId="5ED99BBE">
            <w:pPr>
              <w:pStyle w:val="16"/>
            </w:pPr>
          </w:p>
        </w:tc>
        <w:tc>
          <w:tcPr>
            <w:tcW w:w="4535" w:type="dxa"/>
            <w:vAlign w:val="center"/>
          </w:tcPr>
          <w:p w14:paraId="56A83DE6">
            <w:pPr>
              <w:pStyle w:val="16"/>
            </w:pPr>
          </w:p>
        </w:tc>
        <w:tc>
          <w:tcPr>
            <w:tcW w:w="2551" w:type="dxa"/>
            <w:vAlign w:val="center"/>
          </w:tcPr>
          <w:p w14:paraId="6C30F370">
            <w:pPr>
              <w:pStyle w:val="15"/>
            </w:pPr>
          </w:p>
        </w:tc>
        <w:tc>
          <w:tcPr>
            <w:tcW w:w="2551" w:type="dxa"/>
            <w:vAlign w:val="center"/>
          </w:tcPr>
          <w:p w14:paraId="3A7E4428">
            <w:pPr>
              <w:pStyle w:val="15"/>
            </w:pPr>
          </w:p>
        </w:tc>
        <w:tc>
          <w:tcPr>
            <w:tcW w:w="2551" w:type="dxa"/>
            <w:vAlign w:val="center"/>
          </w:tcPr>
          <w:p w14:paraId="55F9F5D8">
            <w:pPr>
              <w:pStyle w:val="15"/>
            </w:pPr>
          </w:p>
        </w:tc>
      </w:tr>
    </w:tbl>
    <w:p w14:paraId="0B812DDE">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DE12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0D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34364B3">
            <w:pPr>
              <w:pStyle w:val="13"/>
            </w:pPr>
            <w:r>
              <w:t>360006石家庄市藁城区工业路小学</w:t>
            </w:r>
          </w:p>
        </w:tc>
        <w:tc>
          <w:tcPr>
            <w:tcW w:w="2381" w:type="dxa"/>
            <w:tcBorders>
              <w:top w:val="single" w:color="FFFFFF" w:sz="6" w:space="0"/>
              <w:left w:val="single" w:color="FFFFFF" w:sz="6" w:space="0"/>
              <w:right w:val="single" w:color="FFFFFF" w:sz="6" w:space="0"/>
            </w:tcBorders>
            <w:vAlign w:val="center"/>
          </w:tcPr>
          <w:p w14:paraId="762AFD81">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3F7037B3">
            <w:pPr>
              <w:pStyle w:val="11"/>
            </w:pPr>
            <w:r>
              <w:t>单位：万元</w:t>
            </w:r>
          </w:p>
        </w:tc>
      </w:tr>
      <w:tr w14:paraId="3823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6D1D2">
            <w:pPr>
              <w:pStyle w:val="14"/>
            </w:pPr>
            <w:r>
              <w:t>序号</w:t>
            </w:r>
          </w:p>
        </w:tc>
        <w:tc>
          <w:tcPr>
            <w:tcW w:w="3798" w:type="dxa"/>
            <w:vMerge w:val="restart"/>
            <w:vAlign w:val="center"/>
          </w:tcPr>
          <w:p w14:paraId="23AF2B8E">
            <w:pPr>
              <w:pStyle w:val="14"/>
            </w:pPr>
            <w:r>
              <w:t>项  目</w:t>
            </w:r>
          </w:p>
        </w:tc>
        <w:tc>
          <w:tcPr>
            <w:tcW w:w="9524" w:type="dxa"/>
            <w:gridSpan w:val="4"/>
            <w:vAlign w:val="center"/>
          </w:tcPr>
          <w:p w14:paraId="26E137A4">
            <w:pPr>
              <w:pStyle w:val="14"/>
            </w:pPr>
            <w:r>
              <w:t>资 金 性 质</w:t>
            </w:r>
          </w:p>
        </w:tc>
      </w:tr>
      <w:tr w14:paraId="45EC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C94758"/>
        </w:tc>
        <w:tc>
          <w:tcPr>
            <w:tcW w:w="3798" w:type="dxa"/>
            <w:vMerge w:val="continue"/>
          </w:tcPr>
          <w:p w14:paraId="296948FC"/>
        </w:tc>
        <w:tc>
          <w:tcPr>
            <w:tcW w:w="2381" w:type="dxa"/>
            <w:vAlign w:val="center"/>
          </w:tcPr>
          <w:p w14:paraId="17BE061C">
            <w:pPr>
              <w:pStyle w:val="14"/>
            </w:pPr>
            <w:r>
              <w:t>合计</w:t>
            </w:r>
          </w:p>
        </w:tc>
        <w:tc>
          <w:tcPr>
            <w:tcW w:w="2381" w:type="dxa"/>
            <w:vAlign w:val="center"/>
          </w:tcPr>
          <w:p w14:paraId="1C44AA5D">
            <w:pPr>
              <w:pStyle w:val="14"/>
            </w:pPr>
            <w:r>
              <w:t>一般公共预算              财政拨款</w:t>
            </w:r>
          </w:p>
        </w:tc>
        <w:tc>
          <w:tcPr>
            <w:tcW w:w="2381" w:type="dxa"/>
            <w:vAlign w:val="center"/>
          </w:tcPr>
          <w:p w14:paraId="1771BAE6">
            <w:pPr>
              <w:pStyle w:val="14"/>
            </w:pPr>
            <w:r>
              <w:t>政府性基金                  预算拨款</w:t>
            </w:r>
          </w:p>
        </w:tc>
        <w:tc>
          <w:tcPr>
            <w:tcW w:w="2381" w:type="dxa"/>
            <w:vAlign w:val="center"/>
          </w:tcPr>
          <w:p w14:paraId="532B4367">
            <w:pPr>
              <w:pStyle w:val="14"/>
            </w:pPr>
            <w:r>
              <w:t>国有资本经营              预算财政拨款</w:t>
            </w:r>
          </w:p>
        </w:tc>
      </w:tr>
      <w:tr w14:paraId="485D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3D648A">
            <w:pPr>
              <w:pStyle w:val="14"/>
            </w:pPr>
            <w:r>
              <w:t>栏次</w:t>
            </w:r>
          </w:p>
        </w:tc>
        <w:tc>
          <w:tcPr>
            <w:tcW w:w="3798" w:type="dxa"/>
            <w:vAlign w:val="center"/>
          </w:tcPr>
          <w:p w14:paraId="2906B8CF">
            <w:pPr>
              <w:pStyle w:val="14"/>
            </w:pPr>
            <w:r>
              <w:t>1</w:t>
            </w:r>
          </w:p>
        </w:tc>
        <w:tc>
          <w:tcPr>
            <w:tcW w:w="2381" w:type="dxa"/>
            <w:vAlign w:val="center"/>
          </w:tcPr>
          <w:p w14:paraId="5457B555">
            <w:pPr>
              <w:pStyle w:val="14"/>
            </w:pPr>
            <w:r>
              <w:t>2</w:t>
            </w:r>
          </w:p>
        </w:tc>
        <w:tc>
          <w:tcPr>
            <w:tcW w:w="2381" w:type="dxa"/>
            <w:vAlign w:val="center"/>
          </w:tcPr>
          <w:p w14:paraId="08ABF9EF">
            <w:pPr>
              <w:pStyle w:val="14"/>
            </w:pPr>
            <w:r>
              <w:t>3</w:t>
            </w:r>
          </w:p>
        </w:tc>
        <w:tc>
          <w:tcPr>
            <w:tcW w:w="2381" w:type="dxa"/>
            <w:vAlign w:val="center"/>
          </w:tcPr>
          <w:p w14:paraId="18043C3E">
            <w:pPr>
              <w:pStyle w:val="14"/>
            </w:pPr>
            <w:r>
              <w:t>4</w:t>
            </w:r>
          </w:p>
        </w:tc>
        <w:tc>
          <w:tcPr>
            <w:tcW w:w="2381" w:type="dxa"/>
            <w:vAlign w:val="center"/>
          </w:tcPr>
          <w:p w14:paraId="139A71C9">
            <w:pPr>
              <w:pStyle w:val="14"/>
            </w:pPr>
            <w:r>
              <w:t>5</w:t>
            </w:r>
          </w:p>
        </w:tc>
      </w:tr>
      <w:tr w14:paraId="342F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4924E">
            <w:pPr>
              <w:pStyle w:val="17"/>
            </w:pPr>
          </w:p>
        </w:tc>
        <w:tc>
          <w:tcPr>
            <w:tcW w:w="3798" w:type="dxa"/>
            <w:vAlign w:val="center"/>
          </w:tcPr>
          <w:p w14:paraId="40896735">
            <w:pPr>
              <w:pStyle w:val="16"/>
            </w:pPr>
          </w:p>
        </w:tc>
        <w:tc>
          <w:tcPr>
            <w:tcW w:w="2381" w:type="dxa"/>
            <w:vAlign w:val="center"/>
          </w:tcPr>
          <w:p w14:paraId="4A4431D6">
            <w:pPr>
              <w:pStyle w:val="15"/>
            </w:pPr>
          </w:p>
        </w:tc>
        <w:tc>
          <w:tcPr>
            <w:tcW w:w="2381" w:type="dxa"/>
            <w:vAlign w:val="center"/>
          </w:tcPr>
          <w:p w14:paraId="5CE9EFC9">
            <w:pPr>
              <w:pStyle w:val="15"/>
            </w:pPr>
          </w:p>
        </w:tc>
        <w:tc>
          <w:tcPr>
            <w:tcW w:w="2381" w:type="dxa"/>
            <w:vAlign w:val="center"/>
          </w:tcPr>
          <w:p w14:paraId="21EFFFCC">
            <w:pPr>
              <w:pStyle w:val="15"/>
            </w:pPr>
          </w:p>
        </w:tc>
        <w:tc>
          <w:tcPr>
            <w:tcW w:w="2381" w:type="dxa"/>
            <w:vAlign w:val="center"/>
          </w:tcPr>
          <w:p w14:paraId="0CD4D94D">
            <w:pPr>
              <w:pStyle w:val="15"/>
            </w:pPr>
          </w:p>
        </w:tc>
      </w:tr>
    </w:tbl>
    <w:p w14:paraId="5C0B02A9">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F1AADE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石家庄市藁城区工业路小学2023年单位预算信息公开情况说明</w:t>
      </w:r>
    </w:p>
    <w:p w14:paraId="21F07EF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按照《预算法》、《地方预决算公开操作规程》和《关于进一步推进预算公开工作的实施意见》规定，现将石家庄市藁城区工业路小学2023年单位预算公开如下：</w:t>
      </w:r>
    </w:p>
    <w:p w14:paraId="46DAADFA">
      <w:pPr>
        <w:spacing w:before="10" w:after="10" w:line="240" w:lineRule="auto"/>
        <w:ind w:firstLine="640"/>
        <w:jc w:val="left"/>
        <w:outlineLvl w:val="5"/>
      </w:pPr>
      <w:r>
        <w:rPr>
          <w:rFonts w:ascii="黑体" w:hAnsi="黑体" w:eastAsia="黑体" w:cs="黑体"/>
          <w:color w:val="000000"/>
          <w:sz w:val="32"/>
        </w:rPr>
        <w:t>一、单位职责及机构设置情况</w:t>
      </w:r>
    </w:p>
    <w:p w14:paraId="15C6732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4E1B499">
      <w:pPr>
        <w:pStyle w:val="29"/>
      </w:pPr>
      <w:r>
        <w:t>推进义务教育均衡发展，建立中小学校舍安全保障机制，改善薄弱学校办学条件，促进公共教育资源向农村和经济欠发达地区倾斜。提高义务教育公用经费保障水平，改善办学条件，落实学生资助政策。</w:t>
      </w:r>
    </w:p>
    <w:p w14:paraId="40CFAD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F8A20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941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D889A7">
            <w:pPr>
              <w:pStyle w:val="14"/>
            </w:pPr>
            <w:r>
              <w:t>单位名称</w:t>
            </w:r>
          </w:p>
        </w:tc>
        <w:tc>
          <w:tcPr>
            <w:tcW w:w="1843" w:type="dxa"/>
            <w:vAlign w:val="center"/>
          </w:tcPr>
          <w:p w14:paraId="4B15052A">
            <w:pPr>
              <w:pStyle w:val="14"/>
            </w:pPr>
            <w:r>
              <w:t>单位性质</w:t>
            </w:r>
          </w:p>
        </w:tc>
        <w:tc>
          <w:tcPr>
            <w:tcW w:w="2126" w:type="dxa"/>
            <w:vAlign w:val="center"/>
          </w:tcPr>
          <w:p w14:paraId="2730AFB7">
            <w:pPr>
              <w:pStyle w:val="14"/>
            </w:pPr>
            <w:r>
              <w:t>单位规格</w:t>
            </w:r>
          </w:p>
        </w:tc>
        <w:tc>
          <w:tcPr>
            <w:tcW w:w="3827" w:type="dxa"/>
            <w:vAlign w:val="center"/>
          </w:tcPr>
          <w:p w14:paraId="63C95F29">
            <w:pPr>
              <w:pStyle w:val="14"/>
            </w:pPr>
            <w:r>
              <w:t>经费保障形式</w:t>
            </w:r>
          </w:p>
        </w:tc>
      </w:tr>
      <w:tr w14:paraId="496F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770AE8">
            <w:pPr>
              <w:pStyle w:val="16"/>
            </w:pPr>
            <w:r>
              <w:t>石家庄市藁城区工业路小学</w:t>
            </w:r>
          </w:p>
        </w:tc>
        <w:tc>
          <w:tcPr>
            <w:tcW w:w="1843" w:type="dxa"/>
            <w:vAlign w:val="center"/>
          </w:tcPr>
          <w:p w14:paraId="51D9483A">
            <w:pPr>
              <w:pStyle w:val="17"/>
            </w:pPr>
            <w:r>
              <w:t>事业</w:t>
            </w:r>
          </w:p>
        </w:tc>
        <w:tc>
          <w:tcPr>
            <w:tcW w:w="2126" w:type="dxa"/>
            <w:vAlign w:val="center"/>
          </w:tcPr>
          <w:p w14:paraId="4A8455E9">
            <w:pPr>
              <w:pStyle w:val="17"/>
            </w:pPr>
            <w:r>
              <w:t>未定行政级别</w:t>
            </w:r>
          </w:p>
        </w:tc>
        <w:tc>
          <w:tcPr>
            <w:tcW w:w="3827" w:type="dxa"/>
            <w:vAlign w:val="center"/>
          </w:tcPr>
          <w:p w14:paraId="0A4D3010">
            <w:pPr>
              <w:pStyle w:val="17"/>
            </w:pPr>
            <w:r>
              <w:t>财政性资金基本保证</w:t>
            </w:r>
          </w:p>
        </w:tc>
      </w:tr>
    </w:tbl>
    <w:p w14:paraId="3E9D2BB2">
      <w:pPr>
        <w:spacing w:before="10" w:after="10" w:line="240" w:lineRule="auto"/>
        <w:ind w:firstLine="640"/>
        <w:jc w:val="left"/>
        <w:outlineLvl w:val="5"/>
      </w:pPr>
      <w:r>
        <w:rPr>
          <w:rFonts w:ascii="黑体" w:hAnsi="黑体" w:eastAsia="黑体" w:cs="黑体"/>
          <w:color w:val="000000"/>
          <w:sz w:val="32"/>
        </w:rPr>
        <w:t>二、单位预算安排的总体情况</w:t>
      </w:r>
    </w:p>
    <w:p w14:paraId="4D20198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E5AB56F">
      <w:pPr>
        <w:pStyle w:val="30"/>
      </w:pPr>
      <w:r>
        <w:t>1、收入说明</w:t>
      </w:r>
    </w:p>
    <w:p w14:paraId="18FF7DFD">
      <w:pPr>
        <w:pStyle w:val="30"/>
      </w:pPr>
      <w:r>
        <w:t>反映本单位当年全部收入。2023年预算收入2052.64万元，其中：一般公共预算收入2052.64万元，年初财政结转0万元，基金预算收入0万元，财政专户核拨收入0万元，其他来源收入0万元。。</w:t>
      </w:r>
    </w:p>
    <w:p w14:paraId="5E8B2083">
      <w:pPr>
        <w:pStyle w:val="30"/>
      </w:pPr>
      <w:r>
        <w:t>2、支出说明</w:t>
      </w:r>
    </w:p>
    <w:p w14:paraId="65EB085F">
      <w:pPr>
        <w:pStyle w:val="30"/>
      </w:pPr>
      <w:r>
        <w:t>收支预算总表支出栏、基本支出表、项目支出表按经济分类和支出功能分类科目编制，反映本单位预算中支出预算的总体情况。2023年单位支出预算为2052.64万元，其中基本支出1825.9万元，包括人员经费1825.9万元；项目支出226.73万元，主要用于支出办公费、维修费、教师工会福利费等；其他支出0万元。</w:t>
      </w:r>
    </w:p>
    <w:p w14:paraId="3C9CC3EF">
      <w:pPr>
        <w:pStyle w:val="30"/>
      </w:pPr>
      <w:r>
        <w:t xml:space="preserve">3、比上年增减情况 </w:t>
      </w:r>
    </w:p>
    <w:p w14:paraId="0AF52A90">
      <w:pPr>
        <w:pStyle w:val="30"/>
      </w:pPr>
      <w:r>
        <w:t>2023年单位预算收支安排2052.64万元，较2022年增加319.39万元，其中：基本支出增加386.83万元，主要是人员增加，相应增加人员经费；项目支出减少67.45万元；其他支出无增减变化。</w:t>
      </w:r>
    </w:p>
    <w:p w14:paraId="238DDF72">
      <w:pPr>
        <w:spacing w:before="10" w:after="10" w:line="240" w:lineRule="auto"/>
        <w:ind w:firstLine="640"/>
        <w:jc w:val="left"/>
        <w:outlineLvl w:val="5"/>
      </w:pPr>
      <w:r>
        <w:rPr>
          <w:rFonts w:ascii="黑体" w:hAnsi="黑体" w:eastAsia="黑体" w:cs="黑体"/>
          <w:color w:val="000000"/>
          <w:sz w:val="32"/>
        </w:rPr>
        <w:t>三、机关运行经费安排情况</w:t>
      </w:r>
    </w:p>
    <w:p w14:paraId="726A0001">
      <w:pPr>
        <w:pStyle w:val="31"/>
      </w:pPr>
      <w:r>
        <w:t>2023年，我单位机关运行经费共计安排0万元</w:t>
      </w:r>
    </w:p>
    <w:p w14:paraId="6DDCA29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C6FEA8">
      <w:pPr>
        <w:pStyle w:val="32"/>
      </w:pPr>
      <w:r>
        <w:t>22023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2967193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A8937F4">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91B5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C5D0BB">
            <w:pPr>
              <w:pStyle w:val="14"/>
            </w:pPr>
            <w:r>
              <w:t>绩效目标</w:t>
            </w:r>
          </w:p>
        </w:tc>
        <w:tc>
          <w:tcPr>
            <w:tcW w:w="12756" w:type="dxa"/>
            <w:tcBorders>
              <w:bottom w:val="single" w:color="FFFFFF" w:sz="6" w:space="0"/>
            </w:tcBorders>
            <w:vAlign w:val="center"/>
          </w:tcPr>
          <w:p w14:paraId="08E7120A">
            <w:pPr>
              <w:pStyle w:val="16"/>
            </w:pPr>
            <w:r>
              <w:t>1.提高开展党员教育培训，提高党员素养</w:t>
            </w:r>
          </w:p>
        </w:tc>
      </w:tr>
    </w:tbl>
    <w:p w14:paraId="45C64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5C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29340B">
            <w:pPr>
              <w:pStyle w:val="14"/>
            </w:pPr>
            <w:r>
              <w:t>一级指标</w:t>
            </w:r>
          </w:p>
        </w:tc>
        <w:tc>
          <w:tcPr>
            <w:tcW w:w="2268" w:type="dxa"/>
            <w:vAlign w:val="center"/>
          </w:tcPr>
          <w:p w14:paraId="48469AB7">
            <w:pPr>
              <w:pStyle w:val="14"/>
            </w:pPr>
            <w:r>
              <w:t>二级指标</w:t>
            </w:r>
          </w:p>
        </w:tc>
        <w:tc>
          <w:tcPr>
            <w:tcW w:w="2835" w:type="dxa"/>
            <w:vAlign w:val="center"/>
          </w:tcPr>
          <w:p w14:paraId="0B0EA55C">
            <w:pPr>
              <w:pStyle w:val="14"/>
            </w:pPr>
            <w:r>
              <w:t>三级指标</w:t>
            </w:r>
          </w:p>
        </w:tc>
        <w:tc>
          <w:tcPr>
            <w:tcW w:w="2835" w:type="dxa"/>
            <w:vAlign w:val="center"/>
          </w:tcPr>
          <w:p w14:paraId="3B205BEB">
            <w:pPr>
              <w:pStyle w:val="14"/>
            </w:pPr>
            <w:r>
              <w:t>绩效指标描述</w:t>
            </w:r>
          </w:p>
        </w:tc>
        <w:tc>
          <w:tcPr>
            <w:tcW w:w="2551" w:type="dxa"/>
            <w:vAlign w:val="center"/>
          </w:tcPr>
          <w:p w14:paraId="7039846D">
            <w:pPr>
              <w:pStyle w:val="14"/>
            </w:pPr>
            <w:r>
              <w:t>指标值</w:t>
            </w:r>
          </w:p>
        </w:tc>
        <w:tc>
          <w:tcPr>
            <w:tcW w:w="2268" w:type="dxa"/>
            <w:vAlign w:val="center"/>
          </w:tcPr>
          <w:p w14:paraId="25B8339D">
            <w:pPr>
              <w:pStyle w:val="14"/>
            </w:pPr>
            <w:r>
              <w:t>指标值确定依据</w:t>
            </w:r>
          </w:p>
        </w:tc>
      </w:tr>
      <w:tr w14:paraId="45C4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73F871">
            <w:pPr>
              <w:pStyle w:val="17"/>
            </w:pPr>
            <w:r>
              <w:t>产出指标</w:t>
            </w:r>
          </w:p>
        </w:tc>
        <w:tc>
          <w:tcPr>
            <w:tcW w:w="2268" w:type="dxa"/>
            <w:vAlign w:val="center"/>
          </w:tcPr>
          <w:p w14:paraId="1A24C757">
            <w:pPr>
              <w:pStyle w:val="16"/>
            </w:pPr>
            <w:r>
              <w:t>数量指标</w:t>
            </w:r>
          </w:p>
        </w:tc>
        <w:tc>
          <w:tcPr>
            <w:tcW w:w="2835" w:type="dxa"/>
            <w:vAlign w:val="center"/>
          </w:tcPr>
          <w:p w14:paraId="4AD61437">
            <w:pPr>
              <w:pStyle w:val="16"/>
            </w:pPr>
            <w:r>
              <w:rPr>
                <w:rFonts w:hint="eastAsia"/>
                <w:lang w:eastAsia="zh-CN"/>
              </w:rPr>
              <w:t>受益党员</w:t>
            </w:r>
            <w:r>
              <w:t>人数</w:t>
            </w:r>
          </w:p>
        </w:tc>
        <w:tc>
          <w:tcPr>
            <w:tcW w:w="2835" w:type="dxa"/>
            <w:vAlign w:val="center"/>
          </w:tcPr>
          <w:p w14:paraId="4EABB825">
            <w:pPr>
              <w:pStyle w:val="16"/>
            </w:pPr>
            <w:r>
              <w:t>受益党员人数</w:t>
            </w:r>
          </w:p>
        </w:tc>
        <w:tc>
          <w:tcPr>
            <w:tcW w:w="2551" w:type="dxa"/>
            <w:vAlign w:val="center"/>
          </w:tcPr>
          <w:p w14:paraId="7663AE6B">
            <w:pPr>
              <w:pStyle w:val="16"/>
            </w:pPr>
            <w:r>
              <w:t>≥27人</w:t>
            </w:r>
          </w:p>
        </w:tc>
        <w:tc>
          <w:tcPr>
            <w:tcW w:w="2268" w:type="dxa"/>
            <w:vAlign w:val="center"/>
          </w:tcPr>
          <w:p w14:paraId="481DB1B1">
            <w:pPr>
              <w:pStyle w:val="16"/>
            </w:pPr>
            <w:r>
              <w:t>年度工作计划</w:t>
            </w:r>
          </w:p>
        </w:tc>
      </w:tr>
      <w:tr w14:paraId="43E6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C0B66"/>
        </w:tc>
        <w:tc>
          <w:tcPr>
            <w:tcW w:w="2268" w:type="dxa"/>
            <w:vAlign w:val="center"/>
          </w:tcPr>
          <w:p w14:paraId="0795CD1C">
            <w:pPr>
              <w:pStyle w:val="16"/>
            </w:pPr>
            <w:r>
              <w:t>质量指标</w:t>
            </w:r>
          </w:p>
        </w:tc>
        <w:tc>
          <w:tcPr>
            <w:tcW w:w="2835" w:type="dxa"/>
            <w:vAlign w:val="center"/>
          </w:tcPr>
          <w:p w14:paraId="781CCB37">
            <w:pPr>
              <w:pStyle w:val="16"/>
            </w:pPr>
            <w:r>
              <w:t>购买物品质量</w:t>
            </w:r>
          </w:p>
        </w:tc>
        <w:tc>
          <w:tcPr>
            <w:tcW w:w="2835" w:type="dxa"/>
            <w:vAlign w:val="center"/>
          </w:tcPr>
          <w:p w14:paraId="3F030D98">
            <w:pPr>
              <w:pStyle w:val="16"/>
            </w:pPr>
            <w:r>
              <w:t>购买物品合格率</w:t>
            </w:r>
          </w:p>
        </w:tc>
        <w:tc>
          <w:tcPr>
            <w:tcW w:w="2551" w:type="dxa"/>
            <w:vAlign w:val="center"/>
          </w:tcPr>
          <w:p w14:paraId="3CC60ED5">
            <w:pPr>
              <w:pStyle w:val="16"/>
            </w:pPr>
            <w:r>
              <w:t>≥95%</w:t>
            </w:r>
          </w:p>
        </w:tc>
        <w:tc>
          <w:tcPr>
            <w:tcW w:w="2268" w:type="dxa"/>
            <w:vAlign w:val="center"/>
          </w:tcPr>
          <w:p w14:paraId="0D7A12B2">
            <w:pPr>
              <w:pStyle w:val="16"/>
            </w:pPr>
            <w:r>
              <w:t>年度工作计划</w:t>
            </w:r>
          </w:p>
        </w:tc>
      </w:tr>
      <w:tr w14:paraId="24BE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262F6"/>
        </w:tc>
        <w:tc>
          <w:tcPr>
            <w:tcW w:w="2268" w:type="dxa"/>
            <w:vAlign w:val="center"/>
          </w:tcPr>
          <w:p w14:paraId="01348D41">
            <w:pPr>
              <w:pStyle w:val="16"/>
            </w:pPr>
            <w:r>
              <w:t>时效指标</w:t>
            </w:r>
          </w:p>
        </w:tc>
        <w:tc>
          <w:tcPr>
            <w:tcW w:w="2835" w:type="dxa"/>
            <w:vAlign w:val="center"/>
          </w:tcPr>
          <w:p w14:paraId="696BE9A3">
            <w:pPr>
              <w:pStyle w:val="16"/>
            </w:pPr>
            <w:r>
              <w:t>资金支出时间</w:t>
            </w:r>
          </w:p>
        </w:tc>
        <w:tc>
          <w:tcPr>
            <w:tcW w:w="2835" w:type="dxa"/>
            <w:vAlign w:val="center"/>
          </w:tcPr>
          <w:p w14:paraId="76481F7B">
            <w:pPr>
              <w:pStyle w:val="16"/>
            </w:pPr>
            <w:r>
              <w:t>资金支出时间</w:t>
            </w:r>
          </w:p>
        </w:tc>
        <w:tc>
          <w:tcPr>
            <w:tcW w:w="2551" w:type="dxa"/>
            <w:vAlign w:val="center"/>
          </w:tcPr>
          <w:p w14:paraId="31137EC4">
            <w:pPr>
              <w:pStyle w:val="16"/>
            </w:pPr>
            <w:r>
              <w:t>11月底支出完成</w:t>
            </w:r>
          </w:p>
        </w:tc>
        <w:tc>
          <w:tcPr>
            <w:tcW w:w="2268" w:type="dxa"/>
            <w:vAlign w:val="center"/>
          </w:tcPr>
          <w:p w14:paraId="50BA3482">
            <w:pPr>
              <w:pStyle w:val="16"/>
            </w:pPr>
            <w:r>
              <w:t>年度工作计划</w:t>
            </w:r>
          </w:p>
        </w:tc>
      </w:tr>
      <w:tr w14:paraId="0119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570E4"/>
        </w:tc>
        <w:tc>
          <w:tcPr>
            <w:tcW w:w="2268" w:type="dxa"/>
            <w:vAlign w:val="center"/>
          </w:tcPr>
          <w:p w14:paraId="7831572A">
            <w:pPr>
              <w:pStyle w:val="16"/>
            </w:pPr>
            <w:r>
              <w:t>成本指标</w:t>
            </w:r>
          </w:p>
        </w:tc>
        <w:tc>
          <w:tcPr>
            <w:tcW w:w="2835" w:type="dxa"/>
            <w:vAlign w:val="center"/>
          </w:tcPr>
          <w:p w14:paraId="158B2C1B">
            <w:pPr>
              <w:pStyle w:val="16"/>
            </w:pPr>
            <w:r>
              <w:t>预算控制数</w:t>
            </w:r>
          </w:p>
        </w:tc>
        <w:tc>
          <w:tcPr>
            <w:tcW w:w="2835" w:type="dxa"/>
            <w:vAlign w:val="center"/>
          </w:tcPr>
          <w:p w14:paraId="4D92CD87">
            <w:pPr>
              <w:pStyle w:val="16"/>
            </w:pPr>
            <w:r>
              <w:t>不超过预算控制数</w:t>
            </w:r>
          </w:p>
        </w:tc>
        <w:tc>
          <w:tcPr>
            <w:tcW w:w="2551" w:type="dxa"/>
            <w:vAlign w:val="center"/>
          </w:tcPr>
          <w:p w14:paraId="202A8E38">
            <w:pPr>
              <w:pStyle w:val="16"/>
            </w:pPr>
            <w:r>
              <w:t>≤145元</w:t>
            </w:r>
          </w:p>
        </w:tc>
        <w:tc>
          <w:tcPr>
            <w:tcW w:w="2268" w:type="dxa"/>
            <w:vAlign w:val="center"/>
          </w:tcPr>
          <w:p w14:paraId="0D54DDA3">
            <w:pPr>
              <w:pStyle w:val="16"/>
            </w:pPr>
            <w:r>
              <w:t>预算文本</w:t>
            </w:r>
          </w:p>
        </w:tc>
      </w:tr>
      <w:tr w14:paraId="0B34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4AA867">
            <w:pPr>
              <w:pStyle w:val="17"/>
            </w:pPr>
            <w:r>
              <w:t>效益指标</w:t>
            </w:r>
          </w:p>
        </w:tc>
        <w:tc>
          <w:tcPr>
            <w:tcW w:w="2268" w:type="dxa"/>
            <w:vAlign w:val="center"/>
          </w:tcPr>
          <w:p w14:paraId="33FE96E3">
            <w:pPr>
              <w:pStyle w:val="16"/>
            </w:pPr>
            <w:r>
              <w:t>社会效益指标</w:t>
            </w:r>
          </w:p>
        </w:tc>
        <w:tc>
          <w:tcPr>
            <w:tcW w:w="2835" w:type="dxa"/>
            <w:vAlign w:val="center"/>
          </w:tcPr>
          <w:p w14:paraId="1E19E4DD">
            <w:pPr>
              <w:pStyle w:val="16"/>
            </w:pPr>
            <w:r>
              <w:t>提高党员政治素养</w:t>
            </w:r>
          </w:p>
        </w:tc>
        <w:tc>
          <w:tcPr>
            <w:tcW w:w="2835" w:type="dxa"/>
            <w:vAlign w:val="center"/>
          </w:tcPr>
          <w:p w14:paraId="6FB2A0E7">
            <w:pPr>
              <w:pStyle w:val="16"/>
            </w:pPr>
            <w:r>
              <w:t>提高党员政治素养，发挥先锋作用</w:t>
            </w:r>
          </w:p>
        </w:tc>
        <w:tc>
          <w:tcPr>
            <w:tcW w:w="2551" w:type="dxa"/>
            <w:vAlign w:val="center"/>
          </w:tcPr>
          <w:p w14:paraId="03737EB4">
            <w:pPr>
              <w:pStyle w:val="16"/>
            </w:pPr>
            <w:r>
              <w:t>较上年提升</w:t>
            </w:r>
          </w:p>
        </w:tc>
        <w:tc>
          <w:tcPr>
            <w:tcW w:w="2268" w:type="dxa"/>
            <w:vAlign w:val="center"/>
          </w:tcPr>
          <w:p w14:paraId="47C60113">
            <w:pPr>
              <w:pStyle w:val="16"/>
            </w:pPr>
            <w:r>
              <w:t>年度工作计划</w:t>
            </w:r>
          </w:p>
        </w:tc>
      </w:tr>
      <w:tr w14:paraId="6E32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CA399D">
            <w:pPr>
              <w:pStyle w:val="17"/>
            </w:pPr>
            <w:r>
              <w:t>满意度指标</w:t>
            </w:r>
          </w:p>
        </w:tc>
        <w:tc>
          <w:tcPr>
            <w:tcW w:w="2268" w:type="dxa"/>
            <w:vAlign w:val="center"/>
          </w:tcPr>
          <w:p w14:paraId="0040E5E5">
            <w:pPr>
              <w:pStyle w:val="16"/>
            </w:pPr>
            <w:r>
              <w:t>服务对象满意度指标</w:t>
            </w:r>
          </w:p>
        </w:tc>
        <w:tc>
          <w:tcPr>
            <w:tcW w:w="2835" w:type="dxa"/>
            <w:vAlign w:val="center"/>
          </w:tcPr>
          <w:p w14:paraId="04048B37">
            <w:pPr>
              <w:pStyle w:val="16"/>
            </w:pPr>
            <w:r>
              <w:t>受益对象满意度</w:t>
            </w:r>
          </w:p>
        </w:tc>
        <w:tc>
          <w:tcPr>
            <w:tcW w:w="2835" w:type="dxa"/>
            <w:vAlign w:val="center"/>
          </w:tcPr>
          <w:p w14:paraId="6C54F38D">
            <w:pPr>
              <w:pStyle w:val="16"/>
            </w:pPr>
            <w:r>
              <w:t>受益对象满意度</w:t>
            </w:r>
          </w:p>
        </w:tc>
        <w:tc>
          <w:tcPr>
            <w:tcW w:w="2551" w:type="dxa"/>
            <w:vAlign w:val="center"/>
          </w:tcPr>
          <w:p w14:paraId="4D790FAD">
            <w:pPr>
              <w:pStyle w:val="16"/>
            </w:pPr>
            <w:r>
              <w:t>≥95%</w:t>
            </w:r>
          </w:p>
        </w:tc>
        <w:tc>
          <w:tcPr>
            <w:tcW w:w="2268" w:type="dxa"/>
            <w:vAlign w:val="center"/>
          </w:tcPr>
          <w:p w14:paraId="40C3D6A0">
            <w:pPr>
              <w:pStyle w:val="16"/>
            </w:pPr>
            <w:r>
              <w:t>问卷调查</w:t>
            </w:r>
          </w:p>
        </w:tc>
      </w:tr>
    </w:tbl>
    <w:p w14:paraId="6B173A65">
      <w:pPr>
        <w:sectPr>
          <w:pgSz w:w="16840" w:h="11900" w:orient="landscape"/>
          <w:pgMar w:top="1361" w:right="1020" w:bottom="1134" w:left="1020" w:header="720" w:footer="720" w:gutter="0"/>
          <w:cols w:space="720" w:num="1"/>
        </w:sectPr>
      </w:pPr>
    </w:p>
    <w:p w14:paraId="011AE286">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E42F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4CF7C4">
            <w:pPr>
              <w:pStyle w:val="14"/>
            </w:pPr>
            <w:r>
              <w:t>绩效目标</w:t>
            </w:r>
          </w:p>
        </w:tc>
        <w:tc>
          <w:tcPr>
            <w:tcW w:w="12756" w:type="dxa"/>
            <w:tcBorders>
              <w:bottom w:val="single" w:color="FFFFFF" w:sz="6" w:space="0"/>
            </w:tcBorders>
            <w:vAlign w:val="center"/>
          </w:tcPr>
          <w:p w14:paraId="72207FFF">
            <w:pPr>
              <w:pStyle w:val="16"/>
            </w:pPr>
            <w:r>
              <w:t>1.预算本级资金1.72万元，用于教师业务培训，提高教师素质。</w:t>
            </w:r>
          </w:p>
        </w:tc>
      </w:tr>
    </w:tbl>
    <w:p w14:paraId="4E820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62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C7B2B3">
            <w:pPr>
              <w:pStyle w:val="14"/>
            </w:pPr>
            <w:r>
              <w:t>一级指标</w:t>
            </w:r>
          </w:p>
        </w:tc>
        <w:tc>
          <w:tcPr>
            <w:tcW w:w="2268" w:type="dxa"/>
            <w:vAlign w:val="center"/>
          </w:tcPr>
          <w:p w14:paraId="6B779E11">
            <w:pPr>
              <w:pStyle w:val="14"/>
            </w:pPr>
            <w:r>
              <w:t>二级指标</w:t>
            </w:r>
          </w:p>
        </w:tc>
        <w:tc>
          <w:tcPr>
            <w:tcW w:w="2835" w:type="dxa"/>
            <w:vAlign w:val="center"/>
          </w:tcPr>
          <w:p w14:paraId="4B1E577E">
            <w:pPr>
              <w:pStyle w:val="14"/>
            </w:pPr>
            <w:r>
              <w:t>三级指标</w:t>
            </w:r>
          </w:p>
        </w:tc>
        <w:tc>
          <w:tcPr>
            <w:tcW w:w="2835" w:type="dxa"/>
            <w:vAlign w:val="center"/>
          </w:tcPr>
          <w:p w14:paraId="0D1106F3">
            <w:pPr>
              <w:pStyle w:val="14"/>
            </w:pPr>
            <w:r>
              <w:t>绩效指标描述</w:t>
            </w:r>
          </w:p>
        </w:tc>
        <w:tc>
          <w:tcPr>
            <w:tcW w:w="2551" w:type="dxa"/>
            <w:vAlign w:val="center"/>
          </w:tcPr>
          <w:p w14:paraId="7A45F0BB">
            <w:pPr>
              <w:pStyle w:val="14"/>
            </w:pPr>
            <w:r>
              <w:t>指标值</w:t>
            </w:r>
          </w:p>
        </w:tc>
        <w:tc>
          <w:tcPr>
            <w:tcW w:w="2268" w:type="dxa"/>
            <w:vAlign w:val="center"/>
          </w:tcPr>
          <w:p w14:paraId="05BBAFD6">
            <w:pPr>
              <w:pStyle w:val="14"/>
            </w:pPr>
            <w:r>
              <w:t>指标值确定依据</w:t>
            </w:r>
          </w:p>
        </w:tc>
      </w:tr>
      <w:tr w14:paraId="4497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F79ADE">
            <w:pPr>
              <w:pStyle w:val="17"/>
            </w:pPr>
            <w:r>
              <w:t>产出指标</w:t>
            </w:r>
          </w:p>
        </w:tc>
        <w:tc>
          <w:tcPr>
            <w:tcW w:w="2268" w:type="dxa"/>
            <w:vAlign w:val="center"/>
          </w:tcPr>
          <w:p w14:paraId="1191C0A4">
            <w:pPr>
              <w:pStyle w:val="16"/>
            </w:pPr>
            <w:r>
              <w:t>数量指标</w:t>
            </w:r>
          </w:p>
        </w:tc>
        <w:tc>
          <w:tcPr>
            <w:tcW w:w="2835" w:type="dxa"/>
            <w:vAlign w:val="center"/>
          </w:tcPr>
          <w:p w14:paraId="780957BE">
            <w:pPr>
              <w:pStyle w:val="16"/>
            </w:pPr>
            <w:r>
              <w:t>培训人数</w:t>
            </w:r>
          </w:p>
        </w:tc>
        <w:tc>
          <w:tcPr>
            <w:tcW w:w="2835" w:type="dxa"/>
            <w:vAlign w:val="center"/>
          </w:tcPr>
          <w:p w14:paraId="533C5052">
            <w:pPr>
              <w:pStyle w:val="16"/>
            </w:pPr>
            <w:r>
              <w:t>培训人数</w:t>
            </w:r>
          </w:p>
        </w:tc>
        <w:tc>
          <w:tcPr>
            <w:tcW w:w="2551" w:type="dxa"/>
            <w:vAlign w:val="center"/>
          </w:tcPr>
          <w:p w14:paraId="5943BCE7">
            <w:pPr>
              <w:pStyle w:val="16"/>
            </w:pPr>
            <w:r>
              <w:t>≥97人</w:t>
            </w:r>
          </w:p>
        </w:tc>
        <w:tc>
          <w:tcPr>
            <w:tcW w:w="2268" w:type="dxa"/>
            <w:vAlign w:val="center"/>
          </w:tcPr>
          <w:p w14:paraId="7C3CCA13">
            <w:pPr>
              <w:pStyle w:val="16"/>
            </w:pPr>
            <w:r>
              <w:t>年度工作计划</w:t>
            </w:r>
          </w:p>
        </w:tc>
      </w:tr>
      <w:tr w14:paraId="2F3B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11B66"/>
        </w:tc>
        <w:tc>
          <w:tcPr>
            <w:tcW w:w="2268" w:type="dxa"/>
            <w:vAlign w:val="center"/>
          </w:tcPr>
          <w:p w14:paraId="3C3E6189">
            <w:pPr>
              <w:pStyle w:val="16"/>
            </w:pPr>
            <w:r>
              <w:t>质量指标</w:t>
            </w:r>
          </w:p>
        </w:tc>
        <w:tc>
          <w:tcPr>
            <w:tcW w:w="2835" w:type="dxa"/>
            <w:vAlign w:val="center"/>
          </w:tcPr>
          <w:p w14:paraId="7DF76DEF">
            <w:pPr>
              <w:pStyle w:val="16"/>
            </w:pPr>
            <w:r>
              <w:t>培训质量</w:t>
            </w:r>
          </w:p>
        </w:tc>
        <w:tc>
          <w:tcPr>
            <w:tcW w:w="2835" w:type="dxa"/>
            <w:vAlign w:val="center"/>
          </w:tcPr>
          <w:p w14:paraId="477C27D6">
            <w:pPr>
              <w:pStyle w:val="16"/>
            </w:pPr>
            <w:r>
              <w:t>培训完成后的质量测评通过率</w:t>
            </w:r>
          </w:p>
        </w:tc>
        <w:tc>
          <w:tcPr>
            <w:tcW w:w="2551" w:type="dxa"/>
            <w:vAlign w:val="center"/>
          </w:tcPr>
          <w:p w14:paraId="3F990EAB">
            <w:pPr>
              <w:pStyle w:val="16"/>
            </w:pPr>
            <w:r>
              <w:t>≥95%</w:t>
            </w:r>
          </w:p>
        </w:tc>
        <w:tc>
          <w:tcPr>
            <w:tcW w:w="2268" w:type="dxa"/>
            <w:vAlign w:val="center"/>
          </w:tcPr>
          <w:p w14:paraId="4639819E">
            <w:pPr>
              <w:pStyle w:val="16"/>
            </w:pPr>
            <w:r>
              <w:t>年度工作计划</w:t>
            </w:r>
          </w:p>
        </w:tc>
      </w:tr>
      <w:tr w14:paraId="7E87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B3BEF"/>
        </w:tc>
        <w:tc>
          <w:tcPr>
            <w:tcW w:w="2268" w:type="dxa"/>
            <w:vAlign w:val="center"/>
          </w:tcPr>
          <w:p w14:paraId="1B27373D">
            <w:pPr>
              <w:pStyle w:val="16"/>
            </w:pPr>
            <w:r>
              <w:t>时效指标</w:t>
            </w:r>
          </w:p>
        </w:tc>
        <w:tc>
          <w:tcPr>
            <w:tcW w:w="2835" w:type="dxa"/>
            <w:vAlign w:val="center"/>
          </w:tcPr>
          <w:p w14:paraId="5007195D">
            <w:pPr>
              <w:pStyle w:val="16"/>
            </w:pPr>
            <w:r>
              <w:t>经费使用时间</w:t>
            </w:r>
          </w:p>
        </w:tc>
        <w:tc>
          <w:tcPr>
            <w:tcW w:w="2835" w:type="dxa"/>
            <w:vAlign w:val="center"/>
          </w:tcPr>
          <w:p w14:paraId="583B225B">
            <w:pPr>
              <w:pStyle w:val="16"/>
            </w:pPr>
            <w:r>
              <w:t>完成培训时间</w:t>
            </w:r>
          </w:p>
        </w:tc>
        <w:tc>
          <w:tcPr>
            <w:tcW w:w="2551" w:type="dxa"/>
            <w:vAlign w:val="center"/>
          </w:tcPr>
          <w:p w14:paraId="50A5062F">
            <w:pPr>
              <w:pStyle w:val="16"/>
            </w:pPr>
            <w:r>
              <w:t>12月中旬以前</w:t>
            </w:r>
          </w:p>
        </w:tc>
        <w:tc>
          <w:tcPr>
            <w:tcW w:w="2268" w:type="dxa"/>
            <w:vAlign w:val="center"/>
          </w:tcPr>
          <w:p w14:paraId="3A99DCDA">
            <w:pPr>
              <w:pStyle w:val="16"/>
            </w:pPr>
            <w:r>
              <w:t>年度工作计划</w:t>
            </w:r>
          </w:p>
        </w:tc>
      </w:tr>
      <w:tr w14:paraId="1857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02512"/>
        </w:tc>
        <w:tc>
          <w:tcPr>
            <w:tcW w:w="2268" w:type="dxa"/>
            <w:vAlign w:val="center"/>
          </w:tcPr>
          <w:p w14:paraId="6CC0DCBC">
            <w:pPr>
              <w:pStyle w:val="16"/>
            </w:pPr>
            <w:r>
              <w:t>成本指标</w:t>
            </w:r>
          </w:p>
        </w:tc>
        <w:tc>
          <w:tcPr>
            <w:tcW w:w="2835" w:type="dxa"/>
            <w:vAlign w:val="center"/>
          </w:tcPr>
          <w:p w14:paraId="4220D8EE">
            <w:pPr>
              <w:pStyle w:val="16"/>
            </w:pPr>
            <w:r>
              <w:t>预算控制数</w:t>
            </w:r>
          </w:p>
        </w:tc>
        <w:tc>
          <w:tcPr>
            <w:tcW w:w="2835" w:type="dxa"/>
            <w:vAlign w:val="center"/>
          </w:tcPr>
          <w:p w14:paraId="487270A5">
            <w:pPr>
              <w:pStyle w:val="16"/>
            </w:pPr>
            <w:r>
              <w:t>不超预算控制数</w:t>
            </w:r>
          </w:p>
        </w:tc>
        <w:tc>
          <w:tcPr>
            <w:tcW w:w="2551" w:type="dxa"/>
            <w:vAlign w:val="center"/>
          </w:tcPr>
          <w:p w14:paraId="323920EB">
            <w:pPr>
              <w:pStyle w:val="16"/>
            </w:pPr>
            <w:r>
              <w:t>≤1.72万元</w:t>
            </w:r>
          </w:p>
        </w:tc>
        <w:tc>
          <w:tcPr>
            <w:tcW w:w="2268" w:type="dxa"/>
            <w:vAlign w:val="center"/>
          </w:tcPr>
          <w:p w14:paraId="0A0CC7A2">
            <w:pPr>
              <w:pStyle w:val="16"/>
            </w:pPr>
            <w:r>
              <w:t>预算成本</w:t>
            </w:r>
          </w:p>
        </w:tc>
      </w:tr>
      <w:tr w14:paraId="787F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02AFC4">
            <w:pPr>
              <w:pStyle w:val="17"/>
            </w:pPr>
            <w:r>
              <w:t>效益指标</w:t>
            </w:r>
          </w:p>
        </w:tc>
        <w:tc>
          <w:tcPr>
            <w:tcW w:w="2268" w:type="dxa"/>
            <w:vAlign w:val="center"/>
          </w:tcPr>
          <w:p w14:paraId="6F4990F0">
            <w:pPr>
              <w:pStyle w:val="16"/>
            </w:pPr>
            <w:r>
              <w:t>社会效益指标</w:t>
            </w:r>
          </w:p>
        </w:tc>
        <w:tc>
          <w:tcPr>
            <w:tcW w:w="2835" w:type="dxa"/>
            <w:vAlign w:val="center"/>
          </w:tcPr>
          <w:p w14:paraId="6B64948A">
            <w:pPr>
              <w:pStyle w:val="16"/>
            </w:pPr>
            <w:r>
              <w:t>提高素养意识</w:t>
            </w:r>
          </w:p>
        </w:tc>
        <w:tc>
          <w:tcPr>
            <w:tcW w:w="2835" w:type="dxa"/>
            <w:vAlign w:val="center"/>
          </w:tcPr>
          <w:p w14:paraId="2F0CBA72">
            <w:pPr>
              <w:pStyle w:val="16"/>
            </w:pPr>
            <w:r>
              <w:t>提高教育系统干部、教师素养和意识</w:t>
            </w:r>
          </w:p>
        </w:tc>
        <w:tc>
          <w:tcPr>
            <w:tcW w:w="2551" w:type="dxa"/>
            <w:vAlign w:val="center"/>
          </w:tcPr>
          <w:p w14:paraId="58EC9081">
            <w:pPr>
              <w:pStyle w:val="16"/>
            </w:pPr>
            <w:r>
              <w:t>较上年提升</w:t>
            </w:r>
          </w:p>
        </w:tc>
        <w:tc>
          <w:tcPr>
            <w:tcW w:w="2268" w:type="dxa"/>
            <w:vAlign w:val="center"/>
          </w:tcPr>
          <w:p w14:paraId="679748F2">
            <w:pPr>
              <w:pStyle w:val="16"/>
            </w:pPr>
            <w:r>
              <w:t>年度工作计划</w:t>
            </w:r>
          </w:p>
        </w:tc>
      </w:tr>
      <w:tr w14:paraId="0079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8D31A">
            <w:pPr>
              <w:pStyle w:val="17"/>
            </w:pPr>
            <w:r>
              <w:t>满意度指标</w:t>
            </w:r>
          </w:p>
        </w:tc>
        <w:tc>
          <w:tcPr>
            <w:tcW w:w="2268" w:type="dxa"/>
            <w:vAlign w:val="center"/>
          </w:tcPr>
          <w:p w14:paraId="5799F2FF">
            <w:pPr>
              <w:pStyle w:val="16"/>
            </w:pPr>
            <w:r>
              <w:t>服务对象满意度指标</w:t>
            </w:r>
          </w:p>
        </w:tc>
        <w:tc>
          <w:tcPr>
            <w:tcW w:w="2835" w:type="dxa"/>
            <w:vAlign w:val="center"/>
          </w:tcPr>
          <w:p w14:paraId="7EF96772">
            <w:pPr>
              <w:pStyle w:val="16"/>
            </w:pPr>
            <w:r>
              <w:t>教师满意度(%)</w:t>
            </w:r>
          </w:p>
        </w:tc>
        <w:tc>
          <w:tcPr>
            <w:tcW w:w="2835" w:type="dxa"/>
            <w:vAlign w:val="center"/>
          </w:tcPr>
          <w:p w14:paraId="00C9F6E5">
            <w:pPr>
              <w:pStyle w:val="16"/>
            </w:pPr>
            <w:r>
              <w:t>教师工对当年项目的满意情况</w:t>
            </w:r>
          </w:p>
        </w:tc>
        <w:tc>
          <w:tcPr>
            <w:tcW w:w="2551" w:type="dxa"/>
            <w:vAlign w:val="center"/>
          </w:tcPr>
          <w:p w14:paraId="3820F4AE">
            <w:pPr>
              <w:pStyle w:val="16"/>
            </w:pPr>
            <w:r>
              <w:t>≥95%</w:t>
            </w:r>
          </w:p>
        </w:tc>
        <w:tc>
          <w:tcPr>
            <w:tcW w:w="2268" w:type="dxa"/>
            <w:vAlign w:val="center"/>
          </w:tcPr>
          <w:p w14:paraId="594E0CDA">
            <w:pPr>
              <w:pStyle w:val="16"/>
            </w:pPr>
            <w:r>
              <w:t>问卷调查</w:t>
            </w:r>
          </w:p>
        </w:tc>
      </w:tr>
    </w:tbl>
    <w:p w14:paraId="3FBE73CA">
      <w:pPr>
        <w:sectPr>
          <w:pgSz w:w="16840" w:h="11900" w:orient="landscape"/>
          <w:pgMar w:top="1361" w:right="1020" w:bottom="1134" w:left="1020" w:header="720" w:footer="720" w:gutter="0"/>
          <w:cols w:space="720" w:num="1"/>
        </w:sectPr>
      </w:pPr>
    </w:p>
    <w:p w14:paraId="53C00E2B">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D357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85CBE7">
            <w:pPr>
              <w:pStyle w:val="14"/>
            </w:pPr>
            <w:r>
              <w:t>绩效目标</w:t>
            </w:r>
          </w:p>
        </w:tc>
        <w:tc>
          <w:tcPr>
            <w:tcW w:w="12756" w:type="dxa"/>
            <w:tcBorders>
              <w:bottom w:val="single" w:color="FFFFFF" w:sz="6" w:space="0"/>
            </w:tcBorders>
            <w:vAlign w:val="center"/>
          </w:tcPr>
          <w:p w14:paraId="324872DF">
            <w:pPr>
              <w:pStyle w:val="16"/>
            </w:pPr>
            <w:r>
              <w:t>1.通过发放教育系统福利，保障教育工作开展，慰问教师，提高教师幸福感</w:t>
            </w:r>
          </w:p>
        </w:tc>
      </w:tr>
    </w:tbl>
    <w:p w14:paraId="32E22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D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BF0AFA">
            <w:pPr>
              <w:pStyle w:val="14"/>
            </w:pPr>
            <w:r>
              <w:t>一级指标</w:t>
            </w:r>
          </w:p>
        </w:tc>
        <w:tc>
          <w:tcPr>
            <w:tcW w:w="2268" w:type="dxa"/>
            <w:vAlign w:val="center"/>
          </w:tcPr>
          <w:p w14:paraId="46029AE3">
            <w:pPr>
              <w:pStyle w:val="14"/>
            </w:pPr>
            <w:r>
              <w:t>二级指标</w:t>
            </w:r>
          </w:p>
        </w:tc>
        <w:tc>
          <w:tcPr>
            <w:tcW w:w="2835" w:type="dxa"/>
            <w:vAlign w:val="center"/>
          </w:tcPr>
          <w:p w14:paraId="0F32B5FF">
            <w:pPr>
              <w:pStyle w:val="14"/>
            </w:pPr>
            <w:r>
              <w:t>三级指标</w:t>
            </w:r>
          </w:p>
        </w:tc>
        <w:tc>
          <w:tcPr>
            <w:tcW w:w="2835" w:type="dxa"/>
            <w:vAlign w:val="center"/>
          </w:tcPr>
          <w:p w14:paraId="0745C09D">
            <w:pPr>
              <w:pStyle w:val="14"/>
            </w:pPr>
            <w:r>
              <w:t>绩效指标描述</w:t>
            </w:r>
          </w:p>
        </w:tc>
        <w:tc>
          <w:tcPr>
            <w:tcW w:w="2551" w:type="dxa"/>
            <w:vAlign w:val="center"/>
          </w:tcPr>
          <w:p w14:paraId="6022CC53">
            <w:pPr>
              <w:pStyle w:val="14"/>
            </w:pPr>
            <w:r>
              <w:t>指标值</w:t>
            </w:r>
          </w:p>
        </w:tc>
        <w:tc>
          <w:tcPr>
            <w:tcW w:w="2268" w:type="dxa"/>
            <w:vAlign w:val="center"/>
          </w:tcPr>
          <w:p w14:paraId="3CF1BB78">
            <w:pPr>
              <w:pStyle w:val="14"/>
            </w:pPr>
            <w:r>
              <w:t>指标值确定依据</w:t>
            </w:r>
          </w:p>
        </w:tc>
      </w:tr>
      <w:tr w14:paraId="7610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BE85F4">
            <w:pPr>
              <w:pStyle w:val="17"/>
            </w:pPr>
            <w:r>
              <w:t>产出指标</w:t>
            </w:r>
          </w:p>
        </w:tc>
        <w:tc>
          <w:tcPr>
            <w:tcW w:w="2268" w:type="dxa"/>
            <w:vAlign w:val="center"/>
          </w:tcPr>
          <w:p w14:paraId="66D52DF7">
            <w:pPr>
              <w:pStyle w:val="16"/>
            </w:pPr>
            <w:r>
              <w:t>数量指标</w:t>
            </w:r>
          </w:p>
        </w:tc>
        <w:tc>
          <w:tcPr>
            <w:tcW w:w="2835" w:type="dxa"/>
            <w:vAlign w:val="center"/>
          </w:tcPr>
          <w:p w14:paraId="07267793">
            <w:pPr>
              <w:pStyle w:val="16"/>
            </w:pPr>
            <w:r>
              <w:t>享受福利人次</w:t>
            </w:r>
          </w:p>
        </w:tc>
        <w:tc>
          <w:tcPr>
            <w:tcW w:w="2835" w:type="dxa"/>
            <w:vAlign w:val="center"/>
          </w:tcPr>
          <w:p w14:paraId="185DF671">
            <w:pPr>
              <w:pStyle w:val="16"/>
            </w:pPr>
            <w:r>
              <w:t>全年享受福利人次</w:t>
            </w:r>
          </w:p>
        </w:tc>
        <w:tc>
          <w:tcPr>
            <w:tcW w:w="2551" w:type="dxa"/>
            <w:vAlign w:val="center"/>
          </w:tcPr>
          <w:p w14:paraId="5B971FC8">
            <w:pPr>
              <w:pStyle w:val="16"/>
            </w:pPr>
            <w:r>
              <w:t>≥400次</w:t>
            </w:r>
          </w:p>
        </w:tc>
        <w:tc>
          <w:tcPr>
            <w:tcW w:w="2268" w:type="dxa"/>
            <w:vAlign w:val="center"/>
          </w:tcPr>
          <w:p w14:paraId="2902FA8A">
            <w:pPr>
              <w:pStyle w:val="16"/>
            </w:pPr>
            <w:r>
              <w:t>年度工作计划</w:t>
            </w:r>
          </w:p>
        </w:tc>
      </w:tr>
      <w:tr w14:paraId="57CB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82309"/>
        </w:tc>
        <w:tc>
          <w:tcPr>
            <w:tcW w:w="2268" w:type="dxa"/>
            <w:vAlign w:val="center"/>
          </w:tcPr>
          <w:p w14:paraId="1ED8BCAA">
            <w:pPr>
              <w:pStyle w:val="16"/>
            </w:pPr>
            <w:r>
              <w:t>质量指标</w:t>
            </w:r>
          </w:p>
        </w:tc>
        <w:tc>
          <w:tcPr>
            <w:tcW w:w="2835" w:type="dxa"/>
            <w:vAlign w:val="center"/>
          </w:tcPr>
          <w:p w14:paraId="27031C67">
            <w:pPr>
              <w:pStyle w:val="16"/>
            </w:pPr>
            <w:r>
              <w:t>福利物品质量</w:t>
            </w:r>
          </w:p>
        </w:tc>
        <w:tc>
          <w:tcPr>
            <w:tcW w:w="2835" w:type="dxa"/>
            <w:vAlign w:val="center"/>
          </w:tcPr>
          <w:p w14:paraId="6409C2B6">
            <w:pPr>
              <w:pStyle w:val="16"/>
            </w:pPr>
            <w:r>
              <w:t>购买物品质量合格率</w:t>
            </w:r>
          </w:p>
        </w:tc>
        <w:tc>
          <w:tcPr>
            <w:tcW w:w="2551" w:type="dxa"/>
            <w:vAlign w:val="center"/>
          </w:tcPr>
          <w:p w14:paraId="6380BDFE">
            <w:pPr>
              <w:pStyle w:val="16"/>
            </w:pPr>
            <w:r>
              <w:t>≥95%</w:t>
            </w:r>
          </w:p>
        </w:tc>
        <w:tc>
          <w:tcPr>
            <w:tcW w:w="2268" w:type="dxa"/>
            <w:vAlign w:val="center"/>
          </w:tcPr>
          <w:p w14:paraId="501F9295">
            <w:pPr>
              <w:pStyle w:val="16"/>
            </w:pPr>
            <w:r>
              <w:t>年度工作计划</w:t>
            </w:r>
          </w:p>
        </w:tc>
      </w:tr>
      <w:tr w14:paraId="08E4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5F50BB"/>
        </w:tc>
        <w:tc>
          <w:tcPr>
            <w:tcW w:w="2268" w:type="dxa"/>
            <w:vAlign w:val="center"/>
          </w:tcPr>
          <w:p w14:paraId="38397417">
            <w:pPr>
              <w:pStyle w:val="16"/>
            </w:pPr>
            <w:r>
              <w:t>时效指标</w:t>
            </w:r>
          </w:p>
        </w:tc>
        <w:tc>
          <w:tcPr>
            <w:tcW w:w="2835" w:type="dxa"/>
            <w:vAlign w:val="center"/>
          </w:tcPr>
          <w:p w14:paraId="54CA53C9">
            <w:pPr>
              <w:pStyle w:val="16"/>
            </w:pPr>
            <w:r>
              <w:t>经费使用时间</w:t>
            </w:r>
          </w:p>
        </w:tc>
        <w:tc>
          <w:tcPr>
            <w:tcW w:w="2835" w:type="dxa"/>
            <w:vAlign w:val="center"/>
          </w:tcPr>
          <w:p w14:paraId="268AC280">
            <w:pPr>
              <w:pStyle w:val="16"/>
            </w:pPr>
            <w:r>
              <w:t>经费支出时效</w:t>
            </w:r>
          </w:p>
        </w:tc>
        <w:tc>
          <w:tcPr>
            <w:tcW w:w="2551" w:type="dxa"/>
            <w:vAlign w:val="center"/>
          </w:tcPr>
          <w:p w14:paraId="6076563A">
            <w:pPr>
              <w:pStyle w:val="16"/>
            </w:pPr>
            <w:r>
              <w:t>11月底支出完成</w:t>
            </w:r>
          </w:p>
        </w:tc>
        <w:tc>
          <w:tcPr>
            <w:tcW w:w="2268" w:type="dxa"/>
            <w:vAlign w:val="center"/>
          </w:tcPr>
          <w:p w14:paraId="5121B9E0">
            <w:pPr>
              <w:pStyle w:val="16"/>
            </w:pPr>
            <w:r>
              <w:t>年度工作计划</w:t>
            </w:r>
          </w:p>
        </w:tc>
      </w:tr>
      <w:tr w14:paraId="4860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64DE7"/>
        </w:tc>
        <w:tc>
          <w:tcPr>
            <w:tcW w:w="2268" w:type="dxa"/>
            <w:vAlign w:val="center"/>
          </w:tcPr>
          <w:p w14:paraId="4DEC7F85">
            <w:pPr>
              <w:pStyle w:val="16"/>
            </w:pPr>
            <w:r>
              <w:t>成本指标</w:t>
            </w:r>
          </w:p>
        </w:tc>
        <w:tc>
          <w:tcPr>
            <w:tcW w:w="2835" w:type="dxa"/>
            <w:vAlign w:val="center"/>
          </w:tcPr>
          <w:p w14:paraId="2D6F0ADA">
            <w:pPr>
              <w:pStyle w:val="16"/>
            </w:pPr>
            <w:r>
              <w:t>预算控制数</w:t>
            </w:r>
          </w:p>
        </w:tc>
        <w:tc>
          <w:tcPr>
            <w:tcW w:w="2835" w:type="dxa"/>
            <w:vAlign w:val="center"/>
          </w:tcPr>
          <w:p w14:paraId="16D8CCA5">
            <w:pPr>
              <w:pStyle w:val="16"/>
            </w:pPr>
            <w:r>
              <w:t>不超预算控制数</w:t>
            </w:r>
          </w:p>
        </w:tc>
        <w:tc>
          <w:tcPr>
            <w:tcW w:w="2551" w:type="dxa"/>
            <w:vAlign w:val="center"/>
          </w:tcPr>
          <w:p w14:paraId="1706A2D4">
            <w:pPr>
              <w:pStyle w:val="16"/>
            </w:pPr>
            <w:r>
              <w:t>≤1000元</w:t>
            </w:r>
          </w:p>
        </w:tc>
        <w:tc>
          <w:tcPr>
            <w:tcW w:w="2268" w:type="dxa"/>
            <w:vAlign w:val="center"/>
          </w:tcPr>
          <w:p w14:paraId="7CA9FD5D">
            <w:pPr>
              <w:pStyle w:val="16"/>
            </w:pPr>
            <w:r>
              <w:t>预算文本</w:t>
            </w:r>
          </w:p>
        </w:tc>
      </w:tr>
      <w:tr w14:paraId="1DDF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F1C7D">
            <w:pPr>
              <w:pStyle w:val="17"/>
            </w:pPr>
            <w:r>
              <w:t>效益指标</w:t>
            </w:r>
          </w:p>
        </w:tc>
        <w:tc>
          <w:tcPr>
            <w:tcW w:w="2268" w:type="dxa"/>
            <w:vAlign w:val="center"/>
          </w:tcPr>
          <w:p w14:paraId="51D4AB45">
            <w:pPr>
              <w:pStyle w:val="16"/>
            </w:pPr>
            <w:r>
              <w:t>社会效益指标</w:t>
            </w:r>
          </w:p>
        </w:tc>
        <w:tc>
          <w:tcPr>
            <w:tcW w:w="2835" w:type="dxa"/>
            <w:vAlign w:val="center"/>
          </w:tcPr>
          <w:p w14:paraId="02104A3B">
            <w:pPr>
              <w:pStyle w:val="16"/>
            </w:pPr>
            <w:r>
              <w:t>提高教职工幸福指数</w:t>
            </w:r>
          </w:p>
        </w:tc>
        <w:tc>
          <w:tcPr>
            <w:tcW w:w="2835" w:type="dxa"/>
            <w:vAlign w:val="center"/>
          </w:tcPr>
          <w:p w14:paraId="1129AED5">
            <w:pPr>
              <w:pStyle w:val="16"/>
            </w:pPr>
            <w:r>
              <w:t>提高教职工幸福指数</w:t>
            </w:r>
          </w:p>
        </w:tc>
        <w:tc>
          <w:tcPr>
            <w:tcW w:w="2551" w:type="dxa"/>
            <w:vAlign w:val="center"/>
          </w:tcPr>
          <w:p w14:paraId="4F2B6BD4">
            <w:pPr>
              <w:pStyle w:val="16"/>
            </w:pPr>
            <w:r>
              <w:t>较上年提升</w:t>
            </w:r>
          </w:p>
        </w:tc>
        <w:tc>
          <w:tcPr>
            <w:tcW w:w="2268" w:type="dxa"/>
            <w:vAlign w:val="center"/>
          </w:tcPr>
          <w:p w14:paraId="019F760B">
            <w:pPr>
              <w:pStyle w:val="16"/>
            </w:pPr>
            <w:r>
              <w:t>年度工作计划</w:t>
            </w:r>
          </w:p>
        </w:tc>
      </w:tr>
      <w:tr w14:paraId="42B2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B8E4F">
            <w:pPr>
              <w:pStyle w:val="17"/>
            </w:pPr>
            <w:r>
              <w:t>满意度指标</w:t>
            </w:r>
          </w:p>
        </w:tc>
        <w:tc>
          <w:tcPr>
            <w:tcW w:w="2268" w:type="dxa"/>
            <w:vAlign w:val="center"/>
          </w:tcPr>
          <w:p w14:paraId="6B570420">
            <w:pPr>
              <w:pStyle w:val="16"/>
            </w:pPr>
            <w:r>
              <w:t>服务对象满意度指标</w:t>
            </w:r>
          </w:p>
        </w:tc>
        <w:tc>
          <w:tcPr>
            <w:tcW w:w="2835" w:type="dxa"/>
            <w:vAlign w:val="center"/>
          </w:tcPr>
          <w:p w14:paraId="5C6F94A6">
            <w:pPr>
              <w:pStyle w:val="16"/>
            </w:pPr>
            <w:r>
              <w:t>受益对象满意度</w:t>
            </w:r>
          </w:p>
        </w:tc>
        <w:tc>
          <w:tcPr>
            <w:tcW w:w="2835" w:type="dxa"/>
            <w:vAlign w:val="center"/>
          </w:tcPr>
          <w:p w14:paraId="72CBB2E8">
            <w:pPr>
              <w:pStyle w:val="16"/>
            </w:pPr>
            <w:r>
              <w:t>受益对象满意度</w:t>
            </w:r>
          </w:p>
        </w:tc>
        <w:tc>
          <w:tcPr>
            <w:tcW w:w="2551" w:type="dxa"/>
            <w:vAlign w:val="center"/>
          </w:tcPr>
          <w:p w14:paraId="5CA8C295">
            <w:pPr>
              <w:pStyle w:val="16"/>
            </w:pPr>
            <w:r>
              <w:t>≥95%</w:t>
            </w:r>
          </w:p>
        </w:tc>
        <w:tc>
          <w:tcPr>
            <w:tcW w:w="2268" w:type="dxa"/>
            <w:vAlign w:val="center"/>
          </w:tcPr>
          <w:p w14:paraId="00C46D5E">
            <w:pPr>
              <w:pStyle w:val="16"/>
            </w:pPr>
            <w:r>
              <w:t>问卷调查</w:t>
            </w:r>
          </w:p>
        </w:tc>
      </w:tr>
    </w:tbl>
    <w:p w14:paraId="258A6B6D">
      <w:pPr>
        <w:sectPr>
          <w:pgSz w:w="16840" w:h="11900" w:orient="landscape"/>
          <w:pgMar w:top="1361" w:right="1020" w:bottom="1134" w:left="1020" w:header="720" w:footer="720" w:gutter="0"/>
          <w:cols w:space="720" w:num="1"/>
        </w:sectPr>
      </w:pPr>
    </w:p>
    <w:p w14:paraId="0F52368D">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390B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337A0A">
            <w:pPr>
              <w:pStyle w:val="14"/>
            </w:pPr>
            <w:r>
              <w:t>绩效目标</w:t>
            </w:r>
          </w:p>
        </w:tc>
        <w:tc>
          <w:tcPr>
            <w:tcW w:w="12756" w:type="dxa"/>
            <w:tcBorders>
              <w:bottom w:val="single" w:color="FFFFFF" w:sz="6" w:space="0"/>
            </w:tcBorders>
            <w:vAlign w:val="center"/>
          </w:tcPr>
          <w:p w14:paraId="3F583E20">
            <w:pPr>
              <w:pStyle w:val="16"/>
            </w:pPr>
            <w:r>
              <w:t>1.通过工会资金安排，节假日集体活动，提高教职工幸福感。</w:t>
            </w:r>
          </w:p>
        </w:tc>
      </w:tr>
    </w:tbl>
    <w:p w14:paraId="3C2C3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09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1940DC">
            <w:pPr>
              <w:pStyle w:val="14"/>
            </w:pPr>
            <w:r>
              <w:t>一级指标</w:t>
            </w:r>
          </w:p>
        </w:tc>
        <w:tc>
          <w:tcPr>
            <w:tcW w:w="2268" w:type="dxa"/>
            <w:vAlign w:val="center"/>
          </w:tcPr>
          <w:p w14:paraId="17DD84D0">
            <w:pPr>
              <w:pStyle w:val="14"/>
            </w:pPr>
            <w:r>
              <w:t>二级指标</w:t>
            </w:r>
          </w:p>
        </w:tc>
        <w:tc>
          <w:tcPr>
            <w:tcW w:w="2835" w:type="dxa"/>
            <w:vAlign w:val="center"/>
          </w:tcPr>
          <w:p w14:paraId="5B56A8EE">
            <w:pPr>
              <w:pStyle w:val="14"/>
            </w:pPr>
            <w:r>
              <w:t>三级指标</w:t>
            </w:r>
          </w:p>
        </w:tc>
        <w:tc>
          <w:tcPr>
            <w:tcW w:w="2835" w:type="dxa"/>
            <w:vAlign w:val="center"/>
          </w:tcPr>
          <w:p w14:paraId="1B9E5AF2">
            <w:pPr>
              <w:pStyle w:val="14"/>
            </w:pPr>
            <w:r>
              <w:t>绩效指标描述</w:t>
            </w:r>
          </w:p>
        </w:tc>
        <w:tc>
          <w:tcPr>
            <w:tcW w:w="2551" w:type="dxa"/>
            <w:vAlign w:val="center"/>
          </w:tcPr>
          <w:p w14:paraId="1C92849C">
            <w:pPr>
              <w:pStyle w:val="14"/>
            </w:pPr>
            <w:r>
              <w:t>指标值</w:t>
            </w:r>
          </w:p>
        </w:tc>
        <w:tc>
          <w:tcPr>
            <w:tcW w:w="2268" w:type="dxa"/>
            <w:vAlign w:val="center"/>
          </w:tcPr>
          <w:p w14:paraId="257D978D">
            <w:pPr>
              <w:pStyle w:val="14"/>
            </w:pPr>
            <w:r>
              <w:t>指标值确定依据</w:t>
            </w:r>
          </w:p>
        </w:tc>
      </w:tr>
      <w:tr w14:paraId="4A05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DEF0CE">
            <w:pPr>
              <w:pStyle w:val="17"/>
            </w:pPr>
            <w:r>
              <w:t>产出指标</w:t>
            </w:r>
          </w:p>
        </w:tc>
        <w:tc>
          <w:tcPr>
            <w:tcW w:w="2268" w:type="dxa"/>
            <w:vAlign w:val="center"/>
          </w:tcPr>
          <w:p w14:paraId="271840BB">
            <w:pPr>
              <w:pStyle w:val="16"/>
            </w:pPr>
            <w:r>
              <w:t>数量指标</w:t>
            </w:r>
          </w:p>
        </w:tc>
        <w:tc>
          <w:tcPr>
            <w:tcW w:w="2835" w:type="dxa"/>
            <w:vAlign w:val="center"/>
          </w:tcPr>
          <w:p w14:paraId="72A8A3AC">
            <w:pPr>
              <w:pStyle w:val="16"/>
            </w:pPr>
            <w:r>
              <w:t>享受工会费的职工数量</w:t>
            </w:r>
          </w:p>
        </w:tc>
        <w:tc>
          <w:tcPr>
            <w:tcW w:w="2835" w:type="dxa"/>
            <w:vAlign w:val="center"/>
          </w:tcPr>
          <w:p w14:paraId="6DAA9041">
            <w:pPr>
              <w:pStyle w:val="16"/>
            </w:pPr>
            <w:r>
              <w:t>享受工会费的职工数量</w:t>
            </w:r>
          </w:p>
        </w:tc>
        <w:tc>
          <w:tcPr>
            <w:tcW w:w="2551" w:type="dxa"/>
            <w:vAlign w:val="center"/>
          </w:tcPr>
          <w:p w14:paraId="51CA7FCA">
            <w:pPr>
              <w:pStyle w:val="16"/>
            </w:pPr>
            <w:r>
              <w:t>≥97人</w:t>
            </w:r>
          </w:p>
        </w:tc>
        <w:tc>
          <w:tcPr>
            <w:tcW w:w="2268" w:type="dxa"/>
            <w:vAlign w:val="center"/>
          </w:tcPr>
          <w:p w14:paraId="5C809779">
            <w:pPr>
              <w:pStyle w:val="16"/>
            </w:pPr>
            <w:r>
              <w:t>年度工作计划</w:t>
            </w:r>
          </w:p>
        </w:tc>
      </w:tr>
      <w:tr w14:paraId="0BC0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A2C76"/>
        </w:tc>
        <w:tc>
          <w:tcPr>
            <w:tcW w:w="2268" w:type="dxa"/>
            <w:vAlign w:val="center"/>
          </w:tcPr>
          <w:p w14:paraId="699B7D7C">
            <w:pPr>
              <w:pStyle w:val="16"/>
            </w:pPr>
            <w:r>
              <w:t>质量指标</w:t>
            </w:r>
          </w:p>
        </w:tc>
        <w:tc>
          <w:tcPr>
            <w:tcW w:w="2835" w:type="dxa"/>
            <w:vAlign w:val="center"/>
          </w:tcPr>
          <w:p w14:paraId="186BF804">
            <w:pPr>
              <w:pStyle w:val="16"/>
            </w:pPr>
            <w:r>
              <w:t>购买产品质量</w:t>
            </w:r>
          </w:p>
        </w:tc>
        <w:tc>
          <w:tcPr>
            <w:tcW w:w="2835" w:type="dxa"/>
            <w:vAlign w:val="center"/>
          </w:tcPr>
          <w:p w14:paraId="5A78709A">
            <w:pPr>
              <w:pStyle w:val="16"/>
            </w:pPr>
            <w:r>
              <w:t>购买产品合格率</w:t>
            </w:r>
          </w:p>
        </w:tc>
        <w:tc>
          <w:tcPr>
            <w:tcW w:w="2551" w:type="dxa"/>
            <w:vAlign w:val="center"/>
          </w:tcPr>
          <w:p w14:paraId="5B16EAEA">
            <w:pPr>
              <w:pStyle w:val="16"/>
            </w:pPr>
            <w:r>
              <w:t>≥95%</w:t>
            </w:r>
          </w:p>
        </w:tc>
        <w:tc>
          <w:tcPr>
            <w:tcW w:w="2268" w:type="dxa"/>
            <w:vAlign w:val="center"/>
          </w:tcPr>
          <w:p w14:paraId="574603A1">
            <w:pPr>
              <w:pStyle w:val="16"/>
            </w:pPr>
            <w:r>
              <w:t>年度工作计划</w:t>
            </w:r>
          </w:p>
        </w:tc>
      </w:tr>
      <w:tr w14:paraId="20A84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FE3EE"/>
        </w:tc>
        <w:tc>
          <w:tcPr>
            <w:tcW w:w="2268" w:type="dxa"/>
            <w:vAlign w:val="center"/>
          </w:tcPr>
          <w:p w14:paraId="24DAEB16">
            <w:pPr>
              <w:pStyle w:val="16"/>
            </w:pPr>
            <w:r>
              <w:t>时效指标</w:t>
            </w:r>
          </w:p>
        </w:tc>
        <w:tc>
          <w:tcPr>
            <w:tcW w:w="2835" w:type="dxa"/>
            <w:vAlign w:val="center"/>
          </w:tcPr>
          <w:p w14:paraId="03EF9784">
            <w:pPr>
              <w:pStyle w:val="16"/>
            </w:pPr>
            <w:r>
              <w:t>资金支出时间</w:t>
            </w:r>
          </w:p>
        </w:tc>
        <w:tc>
          <w:tcPr>
            <w:tcW w:w="2835" w:type="dxa"/>
            <w:vAlign w:val="center"/>
          </w:tcPr>
          <w:p w14:paraId="1AB1FAB4">
            <w:pPr>
              <w:pStyle w:val="16"/>
            </w:pPr>
            <w:r>
              <w:t>资金支出完成时间</w:t>
            </w:r>
          </w:p>
        </w:tc>
        <w:tc>
          <w:tcPr>
            <w:tcW w:w="2551" w:type="dxa"/>
            <w:vAlign w:val="center"/>
          </w:tcPr>
          <w:p w14:paraId="0D03A2DF">
            <w:pPr>
              <w:pStyle w:val="16"/>
            </w:pPr>
            <w:r>
              <w:t>11月底完成</w:t>
            </w:r>
          </w:p>
        </w:tc>
        <w:tc>
          <w:tcPr>
            <w:tcW w:w="2268" w:type="dxa"/>
            <w:vAlign w:val="center"/>
          </w:tcPr>
          <w:p w14:paraId="061B8A8B">
            <w:pPr>
              <w:pStyle w:val="16"/>
            </w:pPr>
            <w:r>
              <w:t>年度工作计划</w:t>
            </w:r>
          </w:p>
        </w:tc>
      </w:tr>
      <w:tr w14:paraId="74FC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D3601"/>
        </w:tc>
        <w:tc>
          <w:tcPr>
            <w:tcW w:w="2268" w:type="dxa"/>
            <w:vAlign w:val="center"/>
          </w:tcPr>
          <w:p w14:paraId="6DDC0C58">
            <w:pPr>
              <w:pStyle w:val="16"/>
            </w:pPr>
            <w:r>
              <w:t>成本指标</w:t>
            </w:r>
          </w:p>
        </w:tc>
        <w:tc>
          <w:tcPr>
            <w:tcW w:w="2835" w:type="dxa"/>
            <w:vAlign w:val="center"/>
          </w:tcPr>
          <w:p w14:paraId="5D44C638">
            <w:pPr>
              <w:pStyle w:val="16"/>
            </w:pPr>
            <w:r>
              <w:t>预算控制数</w:t>
            </w:r>
          </w:p>
        </w:tc>
        <w:tc>
          <w:tcPr>
            <w:tcW w:w="2835" w:type="dxa"/>
            <w:vAlign w:val="center"/>
          </w:tcPr>
          <w:p w14:paraId="3D1B9958">
            <w:pPr>
              <w:pStyle w:val="16"/>
            </w:pPr>
            <w:r>
              <w:t>不超预算控制数</w:t>
            </w:r>
          </w:p>
        </w:tc>
        <w:tc>
          <w:tcPr>
            <w:tcW w:w="2551" w:type="dxa"/>
            <w:vAlign w:val="center"/>
          </w:tcPr>
          <w:p w14:paraId="63EE487A">
            <w:pPr>
              <w:pStyle w:val="16"/>
            </w:pPr>
            <w:r>
              <w:t>≤1100元</w:t>
            </w:r>
          </w:p>
        </w:tc>
        <w:tc>
          <w:tcPr>
            <w:tcW w:w="2268" w:type="dxa"/>
            <w:vAlign w:val="center"/>
          </w:tcPr>
          <w:p w14:paraId="52BE0DFB">
            <w:pPr>
              <w:pStyle w:val="16"/>
            </w:pPr>
            <w:r>
              <w:t>预算文本</w:t>
            </w:r>
          </w:p>
        </w:tc>
      </w:tr>
      <w:tr w14:paraId="7F01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E54685">
            <w:pPr>
              <w:pStyle w:val="17"/>
            </w:pPr>
            <w:r>
              <w:t>效益指标</w:t>
            </w:r>
          </w:p>
        </w:tc>
        <w:tc>
          <w:tcPr>
            <w:tcW w:w="2268" w:type="dxa"/>
            <w:vAlign w:val="center"/>
          </w:tcPr>
          <w:p w14:paraId="75C71B96">
            <w:pPr>
              <w:pStyle w:val="16"/>
            </w:pPr>
            <w:r>
              <w:t>社会效益指标</w:t>
            </w:r>
          </w:p>
        </w:tc>
        <w:tc>
          <w:tcPr>
            <w:tcW w:w="2835" w:type="dxa"/>
            <w:vAlign w:val="center"/>
          </w:tcPr>
          <w:p w14:paraId="75B2A3C9">
            <w:pPr>
              <w:pStyle w:val="16"/>
            </w:pPr>
            <w:r>
              <w:t>长期提高教职工幸福指数</w:t>
            </w:r>
          </w:p>
        </w:tc>
        <w:tc>
          <w:tcPr>
            <w:tcW w:w="2835" w:type="dxa"/>
            <w:vAlign w:val="center"/>
          </w:tcPr>
          <w:p w14:paraId="6C3FA808">
            <w:pPr>
              <w:pStyle w:val="16"/>
            </w:pPr>
            <w:r>
              <w:t>长期提高教职工幸福指数</w:t>
            </w:r>
          </w:p>
        </w:tc>
        <w:tc>
          <w:tcPr>
            <w:tcW w:w="2551" w:type="dxa"/>
            <w:vAlign w:val="center"/>
          </w:tcPr>
          <w:p w14:paraId="01E4BEE2">
            <w:pPr>
              <w:pStyle w:val="16"/>
            </w:pPr>
            <w:r>
              <w:t>≥95%</w:t>
            </w:r>
          </w:p>
        </w:tc>
        <w:tc>
          <w:tcPr>
            <w:tcW w:w="2268" w:type="dxa"/>
            <w:vAlign w:val="center"/>
          </w:tcPr>
          <w:p w14:paraId="2745A776">
            <w:pPr>
              <w:pStyle w:val="16"/>
            </w:pPr>
            <w:r>
              <w:t>年度工作计划</w:t>
            </w:r>
          </w:p>
        </w:tc>
      </w:tr>
      <w:tr w14:paraId="2294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53B73D">
            <w:pPr>
              <w:pStyle w:val="17"/>
            </w:pPr>
            <w:r>
              <w:t>满意度指标</w:t>
            </w:r>
          </w:p>
        </w:tc>
        <w:tc>
          <w:tcPr>
            <w:tcW w:w="2268" w:type="dxa"/>
            <w:vAlign w:val="center"/>
          </w:tcPr>
          <w:p w14:paraId="110D074F">
            <w:pPr>
              <w:pStyle w:val="16"/>
            </w:pPr>
            <w:r>
              <w:t>服务对象满意度指标</w:t>
            </w:r>
          </w:p>
        </w:tc>
        <w:tc>
          <w:tcPr>
            <w:tcW w:w="2835" w:type="dxa"/>
            <w:vAlign w:val="center"/>
          </w:tcPr>
          <w:p w14:paraId="7B8490DD">
            <w:pPr>
              <w:pStyle w:val="16"/>
            </w:pPr>
            <w:r>
              <w:t>受益对象满意度</w:t>
            </w:r>
          </w:p>
        </w:tc>
        <w:tc>
          <w:tcPr>
            <w:tcW w:w="2835" w:type="dxa"/>
            <w:vAlign w:val="center"/>
          </w:tcPr>
          <w:p w14:paraId="44EBA3B7">
            <w:pPr>
              <w:pStyle w:val="16"/>
            </w:pPr>
            <w:r>
              <w:t>受益对象满意度</w:t>
            </w:r>
          </w:p>
        </w:tc>
        <w:tc>
          <w:tcPr>
            <w:tcW w:w="2551" w:type="dxa"/>
            <w:vAlign w:val="center"/>
          </w:tcPr>
          <w:p w14:paraId="468651ED">
            <w:pPr>
              <w:pStyle w:val="16"/>
            </w:pPr>
            <w:r>
              <w:t>≥95%</w:t>
            </w:r>
          </w:p>
        </w:tc>
        <w:tc>
          <w:tcPr>
            <w:tcW w:w="2268" w:type="dxa"/>
            <w:vAlign w:val="center"/>
          </w:tcPr>
          <w:p w14:paraId="760C436E">
            <w:pPr>
              <w:pStyle w:val="16"/>
            </w:pPr>
            <w:r>
              <w:t>调查问卷</w:t>
            </w:r>
          </w:p>
        </w:tc>
      </w:tr>
    </w:tbl>
    <w:p w14:paraId="71AA6EB5">
      <w:pPr>
        <w:sectPr>
          <w:pgSz w:w="16840" w:h="11900" w:orient="landscape"/>
          <w:pgMar w:top="1361" w:right="1020" w:bottom="1134" w:left="1020" w:header="720" w:footer="720" w:gutter="0"/>
          <w:cols w:space="720" w:num="1"/>
        </w:sectPr>
      </w:pPr>
    </w:p>
    <w:p w14:paraId="3E8CCA09">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F152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C6A9DF">
            <w:pPr>
              <w:pStyle w:val="14"/>
            </w:pPr>
            <w:r>
              <w:t>绩效目标</w:t>
            </w:r>
          </w:p>
        </w:tc>
        <w:tc>
          <w:tcPr>
            <w:tcW w:w="12756" w:type="dxa"/>
            <w:tcBorders>
              <w:bottom w:val="single" w:color="FFFFFF" w:sz="6" w:space="0"/>
            </w:tcBorders>
            <w:vAlign w:val="center"/>
          </w:tcPr>
          <w:p w14:paraId="6CE04D81">
            <w:pPr>
              <w:pStyle w:val="16"/>
            </w:pPr>
            <w:r>
              <w:t>1.开展退休教师文体活动，慰问退休教职工，提高退休教师幸福感。</w:t>
            </w:r>
          </w:p>
        </w:tc>
      </w:tr>
    </w:tbl>
    <w:p w14:paraId="1BCC4C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28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204CB5">
            <w:pPr>
              <w:pStyle w:val="14"/>
            </w:pPr>
            <w:r>
              <w:t>一级指标</w:t>
            </w:r>
          </w:p>
        </w:tc>
        <w:tc>
          <w:tcPr>
            <w:tcW w:w="2268" w:type="dxa"/>
            <w:vAlign w:val="center"/>
          </w:tcPr>
          <w:p w14:paraId="3B0324DE">
            <w:pPr>
              <w:pStyle w:val="14"/>
            </w:pPr>
            <w:r>
              <w:t>二级指标</w:t>
            </w:r>
          </w:p>
        </w:tc>
        <w:tc>
          <w:tcPr>
            <w:tcW w:w="2835" w:type="dxa"/>
            <w:vAlign w:val="center"/>
          </w:tcPr>
          <w:p w14:paraId="11219FFC">
            <w:pPr>
              <w:pStyle w:val="14"/>
            </w:pPr>
            <w:r>
              <w:t>三级指标</w:t>
            </w:r>
          </w:p>
        </w:tc>
        <w:tc>
          <w:tcPr>
            <w:tcW w:w="2835" w:type="dxa"/>
            <w:vAlign w:val="center"/>
          </w:tcPr>
          <w:p w14:paraId="21DB5633">
            <w:pPr>
              <w:pStyle w:val="14"/>
            </w:pPr>
            <w:r>
              <w:t>绩效指标描述</w:t>
            </w:r>
          </w:p>
        </w:tc>
        <w:tc>
          <w:tcPr>
            <w:tcW w:w="2551" w:type="dxa"/>
            <w:vAlign w:val="center"/>
          </w:tcPr>
          <w:p w14:paraId="1B4295C0">
            <w:pPr>
              <w:pStyle w:val="14"/>
            </w:pPr>
            <w:r>
              <w:t>指标值</w:t>
            </w:r>
          </w:p>
        </w:tc>
        <w:tc>
          <w:tcPr>
            <w:tcW w:w="2268" w:type="dxa"/>
            <w:vAlign w:val="center"/>
          </w:tcPr>
          <w:p w14:paraId="346309F2">
            <w:pPr>
              <w:pStyle w:val="14"/>
            </w:pPr>
            <w:r>
              <w:t>指标值确定依据</w:t>
            </w:r>
          </w:p>
        </w:tc>
      </w:tr>
      <w:tr w14:paraId="5F4B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E7E3BD">
            <w:pPr>
              <w:pStyle w:val="17"/>
            </w:pPr>
            <w:r>
              <w:t>产出指标</w:t>
            </w:r>
          </w:p>
        </w:tc>
        <w:tc>
          <w:tcPr>
            <w:tcW w:w="2268" w:type="dxa"/>
            <w:vAlign w:val="center"/>
          </w:tcPr>
          <w:p w14:paraId="02B7DB13">
            <w:pPr>
              <w:pStyle w:val="16"/>
            </w:pPr>
            <w:r>
              <w:t>数量指标</w:t>
            </w:r>
          </w:p>
        </w:tc>
        <w:tc>
          <w:tcPr>
            <w:tcW w:w="2835" w:type="dxa"/>
            <w:vAlign w:val="center"/>
          </w:tcPr>
          <w:p w14:paraId="60BA5625">
            <w:pPr>
              <w:pStyle w:val="16"/>
            </w:pPr>
            <w:r>
              <w:t>享受福利人次</w:t>
            </w:r>
          </w:p>
        </w:tc>
        <w:tc>
          <w:tcPr>
            <w:tcW w:w="2835" w:type="dxa"/>
            <w:vAlign w:val="center"/>
          </w:tcPr>
          <w:p w14:paraId="44B623B4">
            <w:pPr>
              <w:pStyle w:val="16"/>
            </w:pPr>
            <w:r>
              <w:t>全年享受福利人次</w:t>
            </w:r>
          </w:p>
        </w:tc>
        <w:tc>
          <w:tcPr>
            <w:tcW w:w="2551" w:type="dxa"/>
            <w:vAlign w:val="center"/>
          </w:tcPr>
          <w:p w14:paraId="3DA26071">
            <w:pPr>
              <w:pStyle w:val="16"/>
            </w:pPr>
            <w:r>
              <w:t>≥18人</w:t>
            </w:r>
          </w:p>
        </w:tc>
        <w:tc>
          <w:tcPr>
            <w:tcW w:w="2268" w:type="dxa"/>
            <w:vAlign w:val="center"/>
          </w:tcPr>
          <w:p w14:paraId="4FE105E8">
            <w:pPr>
              <w:pStyle w:val="16"/>
            </w:pPr>
            <w:r>
              <w:t>年度工作计划</w:t>
            </w:r>
          </w:p>
        </w:tc>
      </w:tr>
      <w:tr w14:paraId="63F1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04D1A"/>
        </w:tc>
        <w:tc>
          <w:tcPr>
            <w:tcW w:w="2268" w:type="dxa"/>
            <w:vAlign w:val="center"/>
          </w:tcPr>
          <w:p w14:paraId="2EF7017A">
            <w:pPr>
              <w:pStyle w:val="16"/>
            </w:pPr>
            <w:r>
              <w:t>质量指标</w:t>
            </w:r>
          </w:p>
        </w:tc>
        <w:tc>
          <w:tcPr>
            <w:tcW w:w="2835" w:type="dxa"/>
            <w:vAlign w:val="center"/>
          </w:tcPr>
          <w:p w14:paraId="394AB34A">
            <w:pPr>
              <w:pStyle w:val="16"/>
            </w:pPr>
            <w:r>
              <w:t>购买物品质量</w:t>
            </w:r>
          </w:p>
        </w:tc>
        <w:tc>
          <w:tcPr>
            <w:tcW w:w="2835" w:type="dxa"/>
            <w:vAlign w:val="center"/>
          </w:tcPr>
          <w:p w14:paraId="0FC6AFE4">
            <w:pPr>
              <w:pStyle w:val="16"/>
            </w:pPr>
            <w:r>
              <w:t>购买物品质量合格率</w:t>
            </w:r>
          </w:p>
        </w:tc>
        <w:tc>
          <w:tcPr>
            <w:tcW w:w="2551" w:type="dxa"/>
            <w:vAlign w:val="center"/>
          </w:tcPr>
          <w:p w14:paraId="45B74808">
            <w:pPr>
              <w:pStyle w:val="16"/>
            </w:pPr>
            <w:r>
              <w:t>≥95%</w:t>
            </w:r>
          </w:p>
        </w:tc>
        <w:tc>
          <w:tcPr>
            <w:tcW w:w="2268" w:type="dxa"/>
            <w:vAlign w:val="center"/>
          </w:tcPr>
          <w:p w14:paraId="50ECE9FE">
            <w:pPr>
              <w:pStyle w:val="16"/>
            </w:pPr>
            <w:r>
              <w:t>年度工作计划</w:t>
            </w:r>
          </w:p>
        </w:tc>
      </w:tr>
      <w:tr w14:paraId="0F41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B39B8"/>
        </w:tc>
        <w:tc>
          <w:tcPr>
            <w:tcW w:w="2268" w:type="dxa"/>
            <w:vAlign w:val="center"/>
          </w:tcPr>
          <w:p w14:paraId="3C123483">
            <w:pPr>
              <w:pStyle w:val="16"/>
            </w:pPr>
            <w:r>
              <w:t>时效指标</w:t>
            </w:r>
          </w:p>
        </w:tc>
        <w:tc>
          <w:tcPr>
            <w:tcW w:w="2835" w:type="dxa"/>
            <w:vAlign w:val="center"/>
          </w:tcPr>
          <w:p w14:paraId="1D9732D7">
            <w:pPr>
              <w:pStyle w:val="16"/>
            </w:pPr>
            <w:r>
              <w:t>经费使用时间</w:t>
            </w:r>
          </w:p>
        </w:tc>
        <w:tc>
          <w:tcPr>
            <w:tcW w:w="2835" w:type="dxa"/>
            <w:vAlign w:val="center"/>
          </w:tcPr>
          <w:p w14:paraId="37F6394E">
            <w:pPr>
              <w:pStyle w:val="16"/>
            </w:pPr>
            <w:r>
              <w:t>经费及时支出时间</w:t>
            </w:r>
          </w:p>
        </w:tc>
        <w:tc>
          <w:tcPr>
            <w:tcW w:w="2551" w:type="dxa"/>
            <w:vAlign w:val="center"/>
          </w:tcPr>
          <w:p w14:paraId="6940A8D8">
            <w:pPr>
              <w:pStyle w:val="16"/>
            </w:pPr>
            <w:r>
              <w:t>11月底完成</w:t>
            </w:r>
          </w:p>
        </w:tc>
        <w:tc>
          <w:tcPr>
            <w:tcW w:w="2268" w:type="dxa"/>
            <w:vAlign w:val="center"/>
          </w:tcPr>
          <w:p w14:paraId="69886E40">
            <w:pPr>
              <w:pStyle w:val="16"/>
            </w:pPr>
            <w:r>
              <w:t>年度工作计划</w:t>
            </w:r>
          </w:p>
        </w:tc>
      </w:tr>
      <w:tr w14:paraId="362A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0E80B"/>
        </w:tc>
        <w:tc>
          <w:tcPr>
            <w:tcW w:w="2268" w:type="dxa"/>
            <w:vAlign w:val="center"/>
          </w:tcPr>
          <w:p w14:paraId="504C9C23">
            <w:pPr>
              <w:pStyle w:val="16"/>
            </w:pPr>
            <w:r>
              <w:t>成本指标</w:t>
            </w:r>
          </w:p>
        </w:tc>
        <w:tc>
          <w:tcPr>
            <w:tcW w:w="2835" w:type="dxa"/>
            <w:vAlign w:val="center"/>
          </w:tcPr>
          <w:p w14:paraId="3326E5D2">
            <w:pPr>
              <w:pStyle w:val="16"/>
            </w:pPr>
            <w:r>
              <w:t>预算控制数</w:t>
            </w:r>
          </w:p>
        </w:tc>
        <w:tc>
          <w:tcPr>
            <w:tcW w:w="2835" w:type="dxa"/>
            <w:vAlign w:val="center"/>
          </w:tcPr>
          <w:p w14:paraId="029F129E">
            <w:pPr>
              <w:pStyle w:val="16"/>
            </w:pPr>
            <w:r>
              <w:t>不超预算控制数</w:t>
            </w:r>
          </w:p>
        </w:tc>
        <w:tc>
          <w:tcPr>
            <w:tcW w:w="2551" w:type="dxa"/>
            <w:vAlign w:val="center"/>
          </w:tcPr>
          <w:p w14:paraId="3B98C047">
            <w:pPr>
              <w:pStyle w:val="16"/>
            </w:pPr>
            <w:r>
              <w:t>≤800元</w:t>
            </w:r>
          </w:p>
        </w:tc>
        <w:tc>
          <w:tcPr>
            <w:tcW w:w="2268" w:type="dxa"/>
            <w:vAlign w:val="center"/>
          </w:tcPr>
          <w:p w14:paraId="784FE620">
            <w:pPr>
              <w:pStyle w:val="16"/>
            </w:pPr>
            <w:r>
              <w:t>预算文本</w:t>
            </w:r>
          </w:p>
        </w:tc>
      </w:tr>
      <w:tr w14:paraId="75A9F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01FE44">
            <w:pPr>
              <w:pStyle w:val="17"/>
            </w:pPr>
            <w:r>
              <w:t>效益指标</w:t>
            </w:r>
          </w:p>
        </w:tc>
        <w:tc>
          <w:tcPr>
            <w:tcW w:w="2268" w:type="dxa"/>
            <w:vAlign w:val="center"/>
          </w:tcPr>
          <w:p w14:paraId="40E37F28">
            <w:pPr>
              <w:pStyle w:val="16"/>
            </w:pPr>
            <w:r>
              <w:t>社会效益指标</w:t>
            </w:r>
          </w:p>
        </w:tc>
        <w:tc>
          <w:tcPr>
            <w:tcW w:w="2835" w:type="dxa"/>
            <w:vAlign w:val="center"/>
          </w:tcPr>
          <w:p w14:paraId="7517B0A2">
            <w:pPr>
              <w:pStyle w:val="16"/>
            </w:pPr>
            <w:r>
              <w:t>促进社会和谐</w:t>
            </w:r>
          </w:p>
        </w:tc>
        <w:tc>
          <w:tcPr>
            <w:tcW w:w="2835" w:type="dxa"/>
            <w:vAlign w:val="center"/>
          </w:tcPr>
          <w:p w14:paraId="2C77E39E">
            <w:pPr>
              <w:pStyle w:val="16"/>
            </w:pPr>
            <w:r>
              <w:t>促进社会和谐</w:t>
            </w:r>
          </w:p>
        </w:tc>
        <w:tc>
          <w:tcPr>
            <w:tcW w:w="2551" w:type="dxa"/>
            <w:vAlign w:val="center"/>
          </w:tcPr>
          <w:p w14:paraId="2EB7842A">
            <w:pPr>
              <w:pStyle w:val="16"/>
            </w:pPr>
            <w:r>
              <w:t>较上年提升</w:t>
            </w:r>
          </w:p>
        </w:tc>
        <w:tc>
          <w:tcPr>
            <w:tcW w:w="2268" w:type="dxa"/>
            <w:vAlign w:val="center"/>
          </w:tcPr>
          <w:p w14:paraId="12A3CFE0">
            <w:pPr>
              <w:pStyle w:val="16"/>
            </w:pPr>
            <w:r>
              <w:t>年度工作计划</w:t>
            </w:r>
          </w:p>
        </w:tc>
      </w:tr>
      <w:tr w14:paraId="02E2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4902A9">
            <w:pPr>
              <w:pStyle w:val="17"/>
            </w:pPr>
            <w:r>
              <w:t>满意度指标</w:t>
            </w:r>
          </w:p>
        </w:tc>
        <w:tc>
          <w:tcPr>
            <w:tcW w:w="2268" w:type="dxa"/>
            <w:vAlign w:val="center"/>
          </w:tcPr>
          <w:p w14:paraId="39687282">
            <w:pPr>
              <w:pStyle w:val="16"/>
            </w:pPr>
            <w:r>
              <w:t>服务对象满意度指标</w:t>
            </w:r>
          </w:p>
        </w:tc>
        <w:tc>
          <w:tcPr>
            <w:tcW w:w="2835" w:type="dxa"/>
            <w:vAlign w:val="center"/>
          </w:tcPr>
          <w:p w14:paraId="1EDE9A14">
            <w:pPr>
              <w:pStyle w:val="16"/>
            </w:pPr>
            <w:r>
              <w:t>受益教师满意度</w:t>
            </w:r>
          </w:p>
        </w:tc>
        <w:tc>
          <w:tcPr>
            <w:tcW w:w="2835" w:type="dxa"/>
            <w:vAlign w:val="center"/>
          </w:tcPr>
          <w:p w14:paraId="78A43421">
            <w:pPr>
              <w:pStyle w:val="16"/>
            </w:pPr>
            <w:r>
              <w:t>受益教师满意度</w:t>
            </w:r>
          </w:p>
        </w:tc>
        <w:tc>
          <w:tcPr>
            <w:tcW w:w="2551" w:type="dxa"/>
            <w:vAlign w:val="center"/>
          </w:tcPr>
          <w:p w14:paraId="454C70A7">
            <w:pPr>
              <w:pStyle w:val="16"/>
            </w:pPr>
            <w:r>
              <w:t>≥95%</w:t>
            </w:r>
          </w:p>
        </w:tc>
        <w:tc>
          <w:tcPr>
            <w:tcW w:w="2268" w:type="dxa"/>
            <w:vAlign w:val="center"/>
          </w:tcPr>
          <w:p w14:paraId="119BCE88">
            <w:pPr>
              <w:pStyle w:val="16"/>
            </w:pPr>
            <w:r>
              <w:t>问卷调查</w:t>
            </w:r>
          </w:p>
        </w:tc>
      </w:tr>
    </w:tbl>
    <w:p w14:paraId="30AB8BDA">
      <w:pPr>
        <w:sectPr>
          <w:pgSz w:w="16840" w:h="11900" w:orient="landscape"/>
          <w:pgMar w:top="1361" w:right="1020" w:bottom="1134" w:left="1020" w:header="720" w:footer="720" w:gutter="0"/>
          <w:cols w:space="720" w:num="1"/>
        </w:sectPr>
      </w:pPr>
    </w:p>
    <w:p w14:paraId="4E58FFCC">
      <w:pPr>
        <w:spacing w:before="0" w:after="0"/>
        <w:ind w:firstLine="560"/>
        <w:jc w:val="left"/>
        <w:outlineLvl w:val="9"/>
      </w:pPr>
      <w:r>
        <w:rPr>
          <w:rFonts w:ascii="方正仿宋_GBK" w:hAnsi="方正仿宋_GBK" w:eastAsia="方正仿宋_GBK" w:cs="方正仿宋_GBK"/>
          <w:b/>
          <w:color w:val="000000"/>
          <w:sz w:val="28"/>
        </w:rPr>
        <w:t>6、课后服务经费绩效目标表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1176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F5BBFC">
            <w:pPr>
              <w:pStyle w:val="14"/>
            </w:pPr>
            <w:r>
              <w:t>绩效目标</w:t>
            </w:r>
          </w:p>
        </w:tc>
        <w:tc>
          <w:tcPr>
            <w:tcW w:w="12756" w:type="dxa"/>
            <w:tcBorders>
              <w:bottom w:val="single" w:color="FFFFFF" w:sz="6" w:space="0"/>
            </w:tcBorders>
            <w:vAlign w:val="center"/>
          </w:tcPr>
          <w:p w14:paraId="08E8C602">
            <w:pPr>
              <w:pStyle w:val="16"/>
            </w:pPr>
            <w:r>
              <w:t>1.免费对有需求的小学阶段在校生开展校内课后服务</w:t>
            </w:r>
          </w:p>
        </w:tc>
      </w:tr>
    </w:tbl>
    <w:p w14:paraId="2CDFD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B6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3AC1C3">
            <w:pPr>
              <w:pStyle w:val="14"/>
            </w:pPr>
            <w:r>
              <w:t>一级指标</w:t>
            </w:r>
          </w:p>
        </w:tc>
        <w:tc>
          <w:tcPr>
            <w:tcW w:w="2268" w:type="dxa"/>
            <w:vAlign w:val="center"/>
          </w:tcPr>
          <w:p w14:paraId="22F37C2C">
            <w:pPr>
              <w:pStyle w:val="14"/>
            </w:pPr>
            <w:r>
              <w:t>二级指标</w:t>
            </w:r>
          </w:p>
        </w:tc>
        <w:tc>
          <w:tcPr>
            <w:tcW w:w="2835" w:type="dxa"/>
            <w:vAlign w:val="center"/>
          </w:tcPr>
          <w:p w14:paraId="1B962313">
            <w:pPr>
              <w:pStyle w:val="14"/>
            </w:pPr>
            <w:r>
              <w:t>三级指标</w:t>
            </w:r>
          </w:p>
        </w:tc>
        <w:tc>
          <w:tcPr>
            <w:tcW w:w="2835" w:type="dxa"/>
            <w:vAlign w:val="center"/>
          </w:tcPr>
          <w:p w14:paraId="060442DA">
            <w:pPr>
              <w:pStyle w:val="14"/>
            </w:pPr>
            <w:r>
              <w:t>绩效指标描述</w:t>
            </w:r>
          </w:p>
        </w:tc>
        <w:tc>
          <w:tcPr>
            <w:tcW w:w="2551" w:type="dxa"/>
            <w:vAlign w:val="center"/>
          </w:tcPr>
          <w:p w14:paraId="7E4055F8">
            <w:pPr>
              <w:pStyle w:val="14"/>
            </w:pPr>
            <w:r>
              <w:t>指标值</w:t>
            </w:r>
          </w:p>
        </w:tc>
        <w:tc>
          <w:tcPr>
            <w:tcW w:w="2268" w:type="dxa"/>
            <w:vAlign w:val="center"/>
          </w:tcPr>
          <w:p w14:paraId="4EEAED81">
            <w:pPr>
              <w:pStyle w:val="14"/>
            </w:pPr>
            <w:r>
              <w:t>指标值确定依据</w:t>
            </w:r>
          </w:p>
        </w:tc>
      </w:tr>
      <w:tr w14:paraId="53E0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7060DA">
            <w:pPr>
              <w:pStyle w:val="17"/>
            </w:pPr>
            <w:r>
              <w:t>产出指标</w:t>
            </w:r>
          </w:p>
        </w:tc>
        <w:tc>
          <w:tcPr>
            <w:tcW w:w="2268" w:type="dxa"/>
            <w:vAlign w:val="center"/>
          </w:tcPr>
          <w:p w14:paraId="6E07D163">
            <w:pPr>
              <w:pStyle w:val="16"/>
            </w:pPr>
            <w:r>
              <w:t>数量指标</w:t>
            </w:r>
          </w:p>
        </w:tc>
        <w:tc>
          <w:tcPr>
            <w:tcW w:w="2835" w:type="dxa"/>
            <w:vAlign w:val="center"/>
          </w:tcPr>
          <w:p w14:paraId="7B02403C">
            <w:pPr>
              <w:pStyle w:val="16"/>
            </w:pPr>
            <w:r>
              <w:t>经费补助教师人数</w:t>
            </w:r>
          </w:p>
        </w:tc>
        <w:tc>
          <w:tcPr>
            <w:tcW w:w="2835" w:type="dxa"/>
            <w:vAlign w:val="center"/>
          </w:tcPr>
          <w:p w14:paraId="646236E4">
            <w:pPr>
              <w:pStyle w:val="16"/>
            </w:pPr>
            <w:r>
              <w:t>经费补助教师人数</w:t>
            </w:r>
          </w:p>
        </w:tc>
        <w:tc>
          <w:tcPr>
            <w:tcW w:w="2551" w:type="dxa"/>
            <w:vAlign w:val="center"/>
          </w:tcPr>
          <w:p w14:paraId="5C504A99">
            <w:pPr>
              <w:pStyle w:val="16"/>
            </w:pPr>
            <w:r>
              <w:t>≥97人</w:t>
            </w:r>
          </w:p>
        </w:tc>
        <w:tc>
          <w:tcPr>
            <w:tcW w:w="2268" w:type="dxa"/>
            <w:vAlign w:val="center"/>
          </w:tcPr>
          <w:p w14:paraId="52355053">
            <w:pPr>
              <w:pStyle w:val="16"/>
            </w:pPr>
            <w:r>
              <w:t>年度工作计划</w:t>
            </w:r>
          </w:p>
        </w:tc>
      </w:tr>
      <w:tr w14:paraId="005D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65525"/>
        </w:tc>
        <w:tc>
          <w:tcPr>
            <w:tcW w:w="2268" w:type="dxa"/>
            <w:vAlign w:val="center"/>
          </w:tcPr>
          <w:p w14:paraId="5CE799EB">
            <w:pPr>
              <w:pStyle w:val="16"/>
            </w:pPr>
            <w:r>
              <w:t>质量指标</w:t>
            </w:r>
          </w:p>
        </w:tc>
        <w:tc>
          <w:tcPr>
            <w:tcW w:w="2835" w:type="dxa"/>
            <w:vAlign w:val="center"/>
          </w:tcPr>
          <w:p w14:paraId="53E254AB">
            <w:pPr>
              <w:pStyle w:val="16"/>
            </w:pPr>
            <w:r>
              <w:t>资金发放完成率</w:t>
            </w:r>
          </w:p>
        </w:tc>
        <w:tc>
          <w:tcPr>
            <w:tcW w:w="2835" w:type="dxa"/>
            <w:vAlign w:val="center"/>
          </w:tcPr>
          <w:p w14:paraId="7BF4BDFF">
            <w:pPr>
              <w:pStyle w:val="16"/>
            </w:pPr>
            <w:r>
              <w:t>资金发放完成率</w:t>
            </w:r>
          </w:p>
        </w:tc>
        <w:tc>
          <w:tcPr>
            <w:tcW w:w="2551" w:type="dxa"/>
            <w:vAlign w:val="center"/>
          </w:tcPr>
          <w:p w14:paraId="3D99CC19">
            <w:pPr>
              <w:pStyle w:val="16"/>
            </w:pPr>
            <w:r>
              <w:t>≥95%</w:t>
            </w:r>
          </w:p>
        </w:tc>
        <w:tc>
          <w:tcPr>
            <w:tcW w:w="2268" w:type="dxa"/>
            <w:vAlign w:val="center"/>
          </w:tcPr>
          <w:p w14:paraId="62F81E25">
            <w:pPr>
              <w:pStyle w:val="16"/>
            </w:pPr>
            <w:r>
              <w:t>年度工作计划</w:t>
            </w:r>
          </w:p>
        </w:tc>
      </w:tr>
      <w:tr w14:paraId="6FE0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33F1D"/>
        </w:tc>
        <w:tc>
          <w:tcPr>
            <w:tcW w:w="2268" w:type="dxa"/>
            <w:vAlign w:val="center"/>
          </w:tcPr>
          <w:p w14:paraId="107F783A">
            <w:pPr>
              <w:pStyle w:val="16"/>
            </w:pPr>
            <w:r>
              <w:t>时效指标</w:t>
            </w:r>
          </w:p>
        </w:tc>
        <w:tc>
          <w:tcPr>
            <w:tcW w:w="2835" w:type="dxa"/>
            <w:vAlign w:val="center"/>
          </w:tcPr>
          <w:p w14:paraId="134035C2">
            <w:pPr>
              <w:pStyle w:val="16"/>
            </w:pPr>
            <w:r>
              <w:t>资金支出时间</w:t>
            </w:r>
          </w:p>
        </w:tc>
        <w:tc>
          <w:tcPr>
            <w:tcW w:w="2835" w:type="dxa"/>
            <w:vAlign w:val="center"/>
          </w:tcPr>
          <w:p w14:paraId="7D7C6AE9">
            <w:pPr>
              <w:pStyle w:val="16"/>
            </w:pPr>
            <w:r>
              <w:t>资金及时支出时间</w:t>
            </w:r>
          </w:p>
        </w:tc>
        <w:tc>
          <w:tcPr>
            <w:tcW w:w="2551" w:type="dxa"/>
            <w:vAlign w:val="center"/>
          </w:tcPr>
          <w:p w14:paraId="7986423C">
            <w:pPr>
              <w:pStyle w:val="16"/>
            </w:pPr>
            <w:r>
              <w:t>11月底支出完成</w:t>
            </w:r>
          </w:p>
        </w:tc>
        <w:tc>
          <w:tcPr>
            <w:tcW w:w="2268" w:type="dxa"/>
            <w:vAlign w:val="center"/>
          </w:tcPr>
          <w:p w14:paraId="1ED7B5E4">
            <w:pPr>
              <w:pStyle w:val="16"/>
            </w:pPr>
            <w:r>
              <w:t>年度工作计划</w:t>
            </w:r>
          </w:p>
        </w:tc>
      </w:tr>
      <w:tr w14:paraId="583A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59D48"/>
        </w:tc>
        <w:tc>
          <w:tcPr>
            <w:tcW w:w="2268" w:type="dxa"/>
            <w:vAlign w:val="center"/>
          </w:tcPr>
          <w:p w14:paraId="0FF874BD">
            <w:pPr>
              <w:pStyle w:val="16"/>
            </w:pPr>
            <w:r>
              <w:t>成本指标</w:t>
            </w:r>
          </w:p>
        </w:tc>
        <w:tc>
          <w:tcPr>
            <w:tcW w:w="2835" w:type="dxa"/>
            <w:vAlign w:val="center"/>
          </w:tcPr>
          <w:p w14:paraId="5E2812BF">
            <w:pPr>
              <w:pStyle w:val="16"/>
            </w:pPr>
            <w:r>
              <w:t>预算控制数</w:t>
            </w:r>
          </w:p>
        </w:tc>
        <w:tc>
          <w:tcPr>
            <w:tcW w:w="2835" w:type="dxa"/>
            <w:vAlign w:val="center"/>
          </w:tcPr>
          <w:p w14:paraId="2DA08B75">
            <w:pPr>
              <w:pStyle w:val="16"/>
            </w:pPr>
            <w:r>
              <w:t>不超预算控制数</w:t>
            </w:r>
          </w:p>
        </w:tc>
        <w:tc>
          <w:tcPr>
            <w:tcW w:w="2551" w:type="dxa"/>
            <w:vAlign w:val="center"/>
          </w:tcPr>
          <w:p w14:paraId="55F74271">
            <w:pPr>
              <w:pStyle w:val="16"/>
            </w:pPr>
            <w:r>
              <w:t>≤14元</w:t>
            </w:r>
          </w:p>
        </w:tc>
        <w:tc>
          <w:tcPr>
            <w:tcW w:w="2268" w:type="dxa"/>
            <w:vAlign w:val="center"/>
          </w:tcPr>
          <w:p w14:paraId="111BF77E">
            <w:pPr>
              <w:pStyle w:val="16"/>
            </w:pPr>
            <w:r>
              <w:t>预算成本</w:t>
            </w:r>
          </w:p>
        </w:tc>
      </w:tr>
      <w:tr w14:paraId="0B7F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BFD2D">
            <w:pPr>
              <w:pStyle w:val="17"/>
            </w:pPr>
            <w:r>
              <w:t>效益指标</w:t>
            </w:r>
          </w:p>
        </w:tc>
        <w:tc>
          <w:tcPr>
            <w:tcW w:w="2268" w:type="dxa"/>
            <w:vAlign w:val="center"/>
          </w:tcPr>
          <w:p w14:paraId="6035DE03">
            <w:pPr>
              <w:pStyle w:val="16"/>
            </w:pPr>
            <w:r>
              <w:t>社会效益指标</w:t>
            </w:r>
          </w:p>
        </w:tc>
        <w:tc>
          <w:tcPr>
            <w:tcW w:w="2835" w:type="dxa"/>
            <w:vAlign w:val="center"/>
          </w:tcPr>
          <w:p w14:paraId="638FFB53">
            <w:pPr>
              <w:pStyle w:val="16"/>
            </w:pPr>
            <w:r>
              <w:t>满足教育教学要求</w:t>
            </w:r>
          </w:p>
        </w:tc>
        <w:tc>
          <w:tcPr>
            <w:tcW w:w="2835" w:type="dxa"/>
            <w:vAlign w:val="center"/>
          </w:tcPr>
          <w:p w14:paraId="64F43DA7">
            <w:pPr>
              <w:pStyle w:val="16"/>
            </w:pPr>
            <w:r>
              <w:t>满足教育教学要求</w:t>
            </w:r>
          </w:p>
        </w:tc>
        <w:tc>
          <w:tcPr>
            <w:tcW w:w="2551" w:type="dxa"/>
            <w:vAlign w:val="center"/>
          </w:tcPr>
          <w:p w14:paraId="54767B8C">
            <w:pPr>
              <w:pStyle w:val="16"/>
            </w:pPr>
            <w:r>
              <w:t>较上年提升</w:t>
            </w:r>
          </w:p>
        </w:tc>
        <w:tc>
          <w:tcPr>
            <w:tcW w:w="2268" w:type="dxa"/>
            <w:vAlign w:val="center"/>
          </w:tcPr>
          <w:p w14:paraId="6460365D">
            <w:pPr>
              <w:pStyle w:val="16"/>
            </w:pPr>
            <w:r>
              <w:t>年度工作计划</w:t>
            </w:r>
          </w:p>
        </w:tc>
      </w:tr>
      <w:tr w14:paraId="7E14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0E9EA9">
            <w:pPr>
              <w:pStyle w:val="17"/>
            </w:pPr>
            <w:r>
              <w:t>满意度指标</w:t>
            </w:r>
          </w:p>
        </w:tc>
        <w:tc>
          <w:tcPr>
            <w:tcW w:w="2268" w:type="dxa"/>
            <w:vAlign w:val="center"/>
          </w:tcPr>
          <w:p w14:paraId="4F480BD7">
            <w:pPr>
              <w:pStyle w:val="16"/>
            </w:pPr>
            <w:r>
              <w:t>服务对象满意度指标</w:t>
            </w:r>
          </w:p>
        </w:tc>
        <w:tc>
          <w:tcPr>
            <w:tcW w:w="2835" w:type="dxa"/>
            <w:vAlign w:val="center"/>
          </w:tcPr>
          <w:p w14:paraId="7E69793F">
            <w:pPr>
              <w:pStyle w:val="16"/>
            </w:pPr>
            <w:r>
              <w:t>受益对象满意度(%)</w:t>
            </w:r>
          </w:p>
        </w:tc>
        <w:tc>
          <w:tcPr>
            <w:tcW w:w="2835" w:type="dxa"/>
            <w:vAlign w:val="center"/>
          </w:tcPr>
          <w:p w14:paraId="76793965">
            <w:pPr>
              <w:pStyle w:val="16"/>
            </w:pPr>
            <w:r>
              <w:t>满意和较满意的受益对象占全部调研对象的比率</w:t>
            </w:r>
          </w:p>
        </w:tc>
        <w:tc>
          <w:tcPr>
            <w:tcW w:w="2551" w:type="dxa"/>
            <w:vAlign w:val="center"/>
          </w:tcPr>
          <w:p w14:paraId="7944FD53">
            <w:pPr>
              <w:pStyle w:val="16"/>
            </w:pPr>
            <w:r>
              <w:t>≥95百分比</w:t>
            </w:r>
          </w:p>
        </w:tc>
        <w:tc>
          <w:tcPr>
            <w:tcW w:w="2268" w:type="dxa"/>
            <w:vAlign w:val="center"/>
          </w:tcPr>
          <w:p w14:paraId="2B7623E4">
            <w:pPr>
              <w:pStyle w:val="16"/>
            </w:pPr>
            <w:r>
              <w:t>问卷调查</w:t>
            </w:r>
          </w:p>
        </w:tc>
      </w:tr>
    </w:tbl>
    <w:p w14:paraId="7D3FF8AA">
      <w:pPr>
        <w:sectPr>
          <w:pgSz w:w="16840" w:h="11900" w:orient="landscape"/>
          <w:pgMar w:top="1361" w:right="1020" w:bottom="1134" w:left="1020" w:header="720" w:footer="720" w:gutter="0"/>
          <w:cols w:space="720" w:num="1"/>
        </w:sectPr>
      </w:pPr>
    </w:p>
    <w:p w14:paraId="28C795B1">
      <w:pPr>
        <w:spacing w:before="0" w:after="0"/>
        <w:ind w:firstLine="560"/>
        <w:jc w:val="left"/>
        <w:outlineLvl w:val="9"/>
      </w:pPr>
      <w:r>
        <w:rPr>
          <w:rFonts w:ascii="方正仿宋_GBK" w:hAnsi="方正仿宋_GBK" w:eastAsia="方正仿宋_GBK" w:cs="方正仿宋_GBK"/>
          <w:b/>
          <w:color w:val="000000"/>
          <w:sz w:val="28"/>
        </w:rPr>
        <w:t>7、全区各学校购置（附加）绩效目标表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1D12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8C8BA1">
            <w:pPr>
              <w:pStyle w:val="14"/>
            </w:pPr>
            <w:r>
              <w:t>绩效目标</w:t>
            </w:r>
          </w:p>
        </w:tc>
        <w:tc>
          <w:tcPr>
            <w:tcW w:w="12756" w:type="dxa"/>
            <w:tcBorders>
              <w:bottom w:val="single" w:color="FFFFFF" w:sz="6" w:space="0"/>
            </w:tcBorders>
            <w:vAlign w:val="center"/>
          </w:tcPr>
          <w:p w14:paraId="5C5EC399">
            <w:pPr>
              <w:pStyle w:val="16"/>
            </w:pPr>
            <w:r>
              <w:t>1.预算安排资金6.005万元，用于购置一体机等教育教学设备，以保障学校正常运转，满足教育教学需要。</w:t>
            </w:r>
          </w:p>
        </w:tc>
      </w:tr>
    </w:tbl>
    <w:p w14:paraId="21F6E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02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D16616">
            <w:pPr>
              <w:pStyle w:val="14"/>
            </w:pPr>
            <w:r>
              <w:t>一级指标</w:t>
            </w:r>
          </w:p>
        </w:tc>
        <w:tc>
          <w:tcPr>
            <w:tcW w:w="2268" w:type="dxa"/>
            <w:vAlign w:val="center"/>
          </w:tcPr>
          <w:p w14:paraId="034841A8">
            <w:pPr>
              <w:pStyle w:val="14"/>
            </w:pPr>
            <w:r>
              <w:t>二级指标</w:t>
            </w:r>
          </w:p>
        </w:tc>
        <w:tc>
          <w:tcPr>
            <w:tcW w:w="2835" w:type="dxa"/>
            <w:vAlign w:val="center"/>
          </w:tcPr>
          <w:p w14:paraId="37572B93">
            <w:pPr>
              <w:pStyle w:val="14"/>
            </w:pPr>
            <w:r>
              <w:t>三级指标</w:t>
            </w:r>
          </w:p>
        </w:tc>
        <w:tc>
          <w:tcPr>
            <w:tcW w:w="2835" w:type="dxa"/>
            <w:vAlign w:val="center"/>
          </w:tcPr>
          <w:p w14:paraId="549FACD2">
            <w:pPr>
              <w:pStyle w:val="14"/>
            </w:pPr>
            <w:r>
              <w:t>绩效指标描述</w:t>
            </w:r>
          </w:p>
        </w:tc>
        <w:tc>
          <w:tcPr>
            <w:tcW w:w="2551" w:type="dxa"/>
            <w:vAlign w:val="center"/>
          </w:tcPr>
          <w:p w14:paraId="3CFEB1AA">
            <w:pPr>
              <w:pStyle w:val="14"/>
            </w:pPr>
            <w:r>
              <w:t>指标值</w:t>
            </w:r>
          </w:p>
        </w:tc>
        <w:tc>
          <w:tcPr>
            <w:tcW w:w="2268" w:type="dxa"/>
            <w:vAlign w:val="center"/>
          </w:tcPr>
          <w:p w14:paraId="486BEB94">
            <w:pPr>
              <w:pStyle w:val="14"/>
            </w:pPr>
            <w:r>
              <w:t>指标值确定依据</w:t>
            </w:r>
          </w:p>
        </w:tc>
      </w:tr>
      <w:tr w14:paraId="2F77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EF7F3E">
            <w:pPr>
              <w:pStyle w:val="17"/>
            </w:pPr>
            <w:r>
              <w:t>产出指标</w:t>
            </w:r>
          </w:p>
        </w:tc>
        <w:tc>
          <w:tcPr>
            <w:tcW w:w="2268" w:type="dxa"/>
            <w:vAlign w:val="center"/>
          </w:tcPr>
          <w:p w14:paraId="0DE31556">
            <w:pPr>
              <w:pStyle w:val="16"/>
            </w:pPr>
            <w:r>
              <w:t>数量指标</w:t>
            </w:r>
          </w:p>
        </w:tc>
        <w:tc>
          <w:tcPr>
            <w:tcW w:w="2835" w:type="dxa"/>
            <w:vAlign w:val="center"/>
          </w:tcPr>
          <w:p w14:paraId="08EB96CB">
            <w:pPr>
              <w:pStyle w:val="16"/>
            </w:pPr>
            <w:r>
              <w:t>受益学生数量</w:t>
            </w:r>
          </w:p>
        </w:tc>
        <w:tc>
          <w:tcPr>
            <w:tcW w:w="2835" w:type="dxa"/>
            <w:vAlign w:val="center"/>
          </w:tcPr>
          <w:p w14:paraId="55ED9FCC">
            <w:pPr>
              <w:pStyle w:val="16"/>
            </w:pPr>
            <w:r>
              <w:t>受益学生数量</w:t>
            </w:r>
          </w:p>
        </w:tc>
        <w:tc>
          <w:tcPr>
            <w:tcW w:w="2551" w:type="dxa"/>
            <w:vAlign w:val="center"/>
          </w:tcPr>
          <w:p w14:paraId="043D9EFC">
            <w:pPr>
              <w:pStyle w:val="16"/>
            </w:pPr>
            <w:r>
              <w:t>≥2431人</w:t>
            </w:r>
          </w:p>
        </w:tc>
        <w:tc>
          <w:tcPr>
            <w:tcW w:w="2268" w:type="dxa"/>
            <w:vAlign w:val="center"/>
          </w:tcPr>
          <w:p w14:paraId="69B2E5B4">
            <w:pPr>
              <w:pStyle w:val="16"/>
            </w:pPr>
            <w:r>
              <w:t>年度工作计划</w:t>
            </w:r>
          </w:p>
        </w:tc>
      </w:tr>
      <w:tr w14:paraId="5152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8AFE8"/>
        </w:tc>
        <w:tc>
          <w:tcPr>
            <w:tcW w:w="2268" w:type="dxa"/>
            <w:vAlign w:val="center"/>
          </w:tcPr>
          <w:p w14:paraId="53E672AA">
            <w:pPr>
              <w:pStyle w:val="16"/>
            </w:pPr>
            <w:r>
              <w:t>质量指标</w:t>
            </w:r>
          </w:p>
        </w:tc>
        <w:tc>
          <w:tcPr>
            <w:tcW w:w="2835" w:type="dxa"/>
            <w:vAlign w:val="center"/>
          </w:tcPr>
          <w:p w14:paraId="2843DB57">
            <w:pPr>
              <w:pStyle w:val="16"/>
            </w:pPr>
            <w:r>
              <w:t>购置质量验收</w:t>
            </w:r>
          </w:p>
        </w:tc>
        <w:tc>
          <w:tcPr>
            <w:tcW w:w="2835" w:type="dxa"/>
            <w:vAlign w:val="center"/>
          </w:tcPr>
          <w:p w14:paraId="68266E4B">
            <w:pPr>
              <w:pStyle w:val="16"/>
            </w:pPr>
            <w:r>
              <w:t>按合同确认购置质量</w:t>
            </w:r>
          </w:p>
        </w:tc>
        <w:tc>
          <w:tcPr>
            <w:tcW w:w="2551" w:type="dxa"/>
            <w:vAlign w:val="center"/>
          </w:tcPr>
          <w:p w14:paraId="10868870">
            <w:pPr>
              <w:pStyle w:val="16"/>
            </w:pPr>
            <w:r>
              <w:t>质量合格</w:t>
            </w:r>
          </w:p>
        </w:tc>
        <w:tc>
          <w:tcPr>
            <w:tcW w:w="2268" w:type="dxa"/>
            <w:vAlign w:val="center"/>
          </w:tcPr>
          <w:p w14:paraId="09739475">
            <w:pPr>
              <w:pStyle w:val="16"/>
            </w:pPr>
            <w:r>
              <w:t>年度工作计划</w:t>
            </w:r>
          </w:p>
        </w:tc>
      </w:tr>
      <w:tr w14:paraId="6932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C4A73"/>
        </w:tc>
        <w:tc>
          <w:tcPr>
            <w:tcW w:w="2268" w:type="dxa"/>
            <w:vAlign w:val="center"/>
          </w:tcPr>
          <w:p w14:paraId="501A97E3">
            <w:pPr>
              <w:pStyle w:val="16"/>
            </w:pPr>
            <w:r>
              <w:t>时效指标</w:t>
            </w:r>
          </w:p>
        </w:tc>
        <w:tc>
          <w:tcPr>
            <w:tcW w:w="2835" w:type="dxa"/>
            <w:vAlign w:val="center"/>
          </w:tcPr>
          <w:p w14:paraId="29A34BB1">
            <w:pPr>
              <w:pStyle w:val="16"/>
            </w:pPr>
            <w:r>
              <w:t>项目完成时间</w:t>
            </w:r>
          </w:p>
        </w:tc>
        <w:tc>
          <w:tcPr>
            <w:tcW w:w="2835" w:type="dxa"/>
            <w:vAlign w:val="center"/>
          </w:tcPr>
          <w:p w14:paraId="24B374D5">
            <w:pPr>
              <w:pStyle w:val="16"/>
            </w:pPr>
            <w:r>
              <w:t>按合同确认项目完成时间</w:t>
            </w:r>
          </w:p>
        </w:tc>
        <w:tc>
          <w:tcPr>
            <w:tcW w:w="2551" w:type="dxa"/>
            <w:vAlign w:val="center"/>
          </w:tcPr>
          <w:p w14:paraId="315A226B">
            <w:pPr>
              <w:pStyle w:val="16"/>
            </w:pPr>
            <w:r>
              <w:t>项目完成时间在12月中旬以前</w:t>
            </w:r>
          </w:p>
        </w:tc>
        <w:tc>
          <w:tcPr>
            <w:tcW w:w="2268" w:type="dxa"/>
            <w:vAlign w:val="center"/>
          </w:tcPr>
          <w:p w14:paraId="52D42DA2">
            <w:pPr>
              <w:pStyle w:val="16"/>
            </w:pPr>
            <w:r>
              <w:t>年度工作计划</w:t>
            </w:r>
          </w:p>
        </w:tc>
      </w:tr>
      <w:tr w14:paraId="7737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449B4"/>
        </w:tc>
        <w:tc>
          <w:tcPr>
            <w:tcW w:w="2268" w:type="dxa"/>
            <w:vAlign w:val="center"/>
          </w:tcPr>
          <w:p w14:paraId="4B3BE511">
            <w:pPr>
              <w:pStyle w:val="16"/>
            </w:pPr>
            <w:r>
              <w:t>成本指标</w:t>
            </w:r>
          </w:p>
        </w:tc>
        <w:tc>
          <w:tcPr>
            <w:tcW w:w="2835" w:type="dxa"/>
            <w:vAlign w:val="center"/>
          </w:tcPr>
          <w:p w14:paraId="7A72E84F">
            <w:pPr>
              <w:pStyle w:val="16"/>
            </w:pPr>
            <w:r>
              <w:t>预算控制数</w:t>
            </w:r>
          </w:p>
        </w:tc>
        <w:tc>
          <w:tcPr>
            <w:tcW w:w="2835" w:type="dxa"/>
            <w:vAlign w:val="center"/>
          </w:tcPr>
          <w:p w14:paraId="54EC10D8">
            <w:pPr>
              <w:pStyle w:val="16"/>
            </w:pPr>
            <w:r>
              <w:t>不超预算控制数</w:t>
            </w:r>
          </w:p>
        </w:tc>
        <w:tc>
          <w:tcPr>
            <w:tcW w:w="2551" w:type="dxa"/>
            <w:vAlign w:val="center"/>
          </w:tcPr>
          <w:p w14:paraId="6939C898">
            <w:pPr>
              <w:pStyle w:val="16"/>
            </w:pPr>
            <w:r>
              <w:t>≤6万元</w:t>
            </w:r>
          </w:p>
        </w:tc>
        <w:tc>
          <w:tcPr>
            <w:tcW w:w="2268" w:type="dxa"/>
            <w:vAlign w:val="center"/>
          </w:tcPr>
          <w:p w14:paraId="04776262">
            <w:pPr>
              <w:pStyle w:val="16"/>
            </w:pPr>
            <w:r>
              <w:t>预算文本</w:t>
            </w:r>
          </w:p>
        </w:tc>
      </w:tr>
      <w:tr w14:paraId="1FEB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4EED24">
            <w:pPr>
              <w:pStyle w:val="17"/>
            </w:pPr>
            <w:r>
              <w:t>效益指标</w:t>
            </w:r>
          </w:p>
        </w:tc>
        <w:tc>
          <w:tcPr>
            <w:tcW w:w="2268" w:type="dxa"/>
            <w:vAlign w:val="center"/>
          </w:tcPr>
          <w:p w14:paraId="5916CFBA">
            <w:pPr>
              <w:pStyle w:val="16"/>
            </w:pPr>
            <w:r>
              <w:t>社会效益指标</w:t>
            </w:r>
          </w:p>
        </w:tc>
        <w:tc>
          <w:tcPr>
            <w:tcW w:w="2835" w:type="dxa"/>
            <w:vAlign w:val="center"/>
          </w:tcPr>
          <w:p w14:paraId="07C2ECDF">
            <w:pPr>
              <w:pStyle w:val="16"/>
            </w:pPr>
            <w:r>
              <w:t>满足教育教学需求</w:t>
            </w:r>
          </w:p>
        </w:tc>
        <w:tc>
          <w:tcPr>
            <w:tcW w:w="2835" w:type="dxa"/>
            <w:vAlign w:val="center"/>
          </w:tcPr>
          <w:p w14:paraId="1DFAE92C">
            <w:pPr>
              <w:pStyle w:val="16"/>
            </w:pPr>
            <w:r>
              <w:t>满足教育教学需求</w:t>
            </w:r>
          </w:p>
        </w:tc>
        <w:tc>
          <w:tcPr>
            <w:tcW w:w="2551" w:type="dxa"/>
            <w:vAlign w:val="center"/>
          </w:tcPr>
          <w:p w14:paraId="53FBE727">
            <w:pPr>
              <w:pStyle w:val="16"/>
            </w:pPr>
            <w:r>
              <w:t>能够满足当年教育教学需求</w:t>
            </w:r>
          </w:p>
        </w:tc>
        <w:tc>
          <w:tcPr>
            <w:tcW w:w="2268" w:type="dxa"/>
            <w:vAlign w:val="center"/>
          </w:tcPr>
          <w:p w14:paraId="73EB24A9">
            <w:pPr>
              <w:pStyle w:val="16"/>
            </w:pPr>
            <w:r>
              <w:t>年度工作计划</w:t>
            </w:r>
          </w:p>
        </w:tc>
      </w:tr>
      <w:tr w14:paraId="2002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100732">
            <w:pPr>
              <w:pStyle w:val="17"/>
            </w:pPr>
            <w:r>
              <w:t>满意度指标</w:t>
            </w:r>
          </w:p>
        </w:tc>
        <w:tc>
          <w:tcPr>
            <w:tcW w:w="2268" w:type="dxa"/>
            <w:vAlign w:val="center"/>
          </w:tcPr>
          <w:p w14:paraId="462DE369">
            <w:pPr>
              <w:pStyle w:val="16"/>
            </w:pPr>
            <w:r>
              <w:t>服务对象满意度指标</w:t>
            </w:r>
          </w:p>
        </w:tc>
        <w:tc>
          <w:tcPr>
            <w:tcW w:w="2835" w:type="dxa"/>
            <w:vAlign w:val="center"/>
          </w:tcPr>
          <w:p w14:paraId="6B69007D">
            <w:pPr>
              <w:pStyle w:val="16"/>
            </w:pPr>
            <w:r>
              <w:t>师生满意度</w:t>
            </w:r>
          </w:p>
        </w:tc>
        <w:tc>
          <w:tcPr>
            <w:tcW w:w="2835" w:type="dxa"/>
            <w:vAlign w:val="center"/>
          </w:tcPr>
          <w:p w14:paraId="6101CF18">
            <w:pPr>
              <w:pStyle w:val="16"/>
            </w:pPr>
            <w:r>
              <w:t>师生对当年购置的满意情况</w:t>
            </w:r>
          </w:p>
        </w:tc>
        <w:tc>
          <w:tcPr>
            <w:tcW w:w="2551" w:type="dxa"/>
            <w:vAlign w:val="center"/>
          </w:tcPr>
          <w:p w14:paraId="50A51847">
            <w:pPr>
              <w:pStyle w:val="16"/>
            </w:pPr>
            <w:r>
              <w:t>≥95百分比</w:t>
            </w:r>
          </w:p>
        </w:tc>
        <w:tc>
          <w:tcPr>
            <w:tcW w:w="2268" w:type="dxa"/>
            <w:vAlign w:val="center"/>
          </w:tcPr>
          <w:p w14:paraId="24B921F3">
            <w:pPr>
              <w:pStyle w:val="16"/>
            </w:pPr>
            <w:r>
              <w:t>问卷调查</w:t>
            </w:r>
          </w:p>
        </w:tc>
      </w:tr>
    </w:tbl>
    <w:p w14:paraId="1290B74E">
      <w:pPr>
        <w:sectPr>
          <w:pgSz w:w="16840" w:h="11900" w:orient="landscape"/>
          <w:pgMar w:top="1361" w:right="1020" w:bottom="1134" w:left="1020" w:header="720" w:footer="720" w:gutter="0"/>
          <w:cols w:space="720" w:num="1"/>
        </w:sectPr>
      </w:pPr>
    </w:p>
    <w:p w14:paraId="308E8B97">
      <w:pPr>
        <w:spacing w:before="0" w:after="0"/>
        <w:ind w:firstLine="560"/>
        <w:jc w:val="left"/>
        <w:outlineLvl w:val="9"/>
      </w:pPr>
      <w:r>
        <w:rPr>
          <w:rFonts w:ascii="方正仿宋_GBK" w:hAnsi="方正仿宋_GBK" w:eastAsia="方正仿宋_GBK" w:cs="方正仿宋_GBK"/>
          <w:b/>
          <w:color w:val="000000"/>
          <w:sz w:val="28"/>
        </w:rPr>
        <w:t>8、石财教[2022]113号冀财教【2022】179号-关于提前下达2023年城乡义务教育中央补助经费预算的通知-困难生生活补（中央195）绩效目标表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9186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69CBD9">
            <w:pPr>
              <w:pStyle w:val="14"/>
            </w:pPr>
            <w:r>
              <w:t>绩效目标</w:t>
            </w:r>
          </w:p>
        </w:tc>
        <w:tc>
          <w:tcPr>
            <w:tcW w:w="12756" w:type="dxa"/>
            <w:tcBorders>
              <w:bottom w:val="single" w:color="FFFFFF" w:sz="6" w:space="0"/>
            </w:tcBorders>
            <w:vAlign w:val="center"/>
          </w:tcPr>
          <w:p w14:paraId="0A31C3FF">
            <w:pPr>
              <w:pStyle w:val="16"/>
            </w:pPr>
            <w:r>
              <w:t>1.保障符合资助的学生享受国家生活补助</w:t>
            </w:r>
          </w:p>
        </w:tc>
      </w:tr>
    </w:tbl>
    <w:p w14:paraId="04FD2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3D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0AA79B">
            <w:pPr>
              <w:pStyle w:val="14"/>
            </w:pPr>
            <w:r>
              <w:t>一级指标</w:t>
            </w:r>
          </w:p>
        </w:tc>
        <w:tc>
          <w:tcPr>
            <w:tcW w:w="2268" w:type="dxa"/>
            <w:vAlign w:val="center"/>
          </w:tcPr>
          <w:p w14:paraId="4533F82E">
            <w:pPr>
              <w:pStyle w:val="14"/>
            </w:pPr>
            <w:r>
              <w:t>二级指标</w:t>
            </w:r>
          </w:p>
        </w:tc>
        <w:tc>
          <w:tcPr>
            <w:tcW w:w="2835" w:type="dxa"/>
            <w:vAlign w:val="center"/>
          </w:tcPr>
          <w:p w14:paraId="09F44580">
            <w:pPr>
              <w:pStyle w:val="14"/>
            </w:pPr>
            <w:r>
              <w:t>三级指标</w:t>
            </w:r>
          </w:p>
        </w:tc>
        <w:tc>
          <w:tcPr>
            <w:tcW w:w="2835" w:type="dxa"/>
            <w:vAlign w:val="center"/>
          </w:tcPr>
          <w:p w14:paraId="07AAE550">
            <w:pPr>
              <w:pStyle w:val="14"/>
            </w:pPr>
            <w:r>
              <w:t>绩效指标描述</w:t>
            </w:r>
          </w:p>
        </w:tc>
        <w:tc>
          <w:tcPr>
            <w:tcW w:w="2551" w:type="dxa"/>
            <w:vAlign w:val="center"/>
          </w:tcPr>
          <w:p w14:paraId="4B6FE2AC">
            <w:pPr>
              <w:pStyle w:val="14"/>
            </w:pPr>
            <w:r>
              <w:t>指标值</w:t>
            </w:r>
          </w:p>
        </w:tc>
        <w:tc>
          <w:tcPr>
            <w:tcW w:w="2268" w:type="dxa"/>
            <w:vAlign w:val="center"/>
          </w:tcPr>
          <w:p w14:paraId="17C7E909">
            <w:pPr>
              <w:pStyle w:val="14"/>
            </w:pPr>
            <w:r>
              <w:t>指标值确定依据</w:t>
            </w:r>
          </w:p>
        </w:tc>
      </w:tr>
      <w:tr w14:paraId="6ED2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546A25">
            <w:pPr>
              <w:pStyle w:val="17"/>
            </w:pPr>
            <w:r>
              <w:t>产出指标</w:t>
            </w:r>
          </w:p>
        </w:tc>
        <w:tc>
          <w:tcPr>
            <w:tcW w:w="2268" w:type="dxa"/>
            <w:vAlign w:val="center"/>
          </w:tcPr>
          <w:p w14:paraId="35EA716A">
            <w:pPr>
              <w:pStyle w:val="16"/>
            </w:pPr>
            <w:r>
              <w:t>数量指标</w:t>
            </w:r>
          </w:p>
        </w:tc>
        <w:tc>
          <w:tcPr>
            <w:tcW w:w="2835" w:type="dxa"/>
            <w:vAlign w:val="center"/>
          </w:tcPr>
          <w:p w14:paraId="699E4A4E">
            <w:pPr>
              <w:pStyle w:val="16"/>
            </w:pPr>
            <w:r>
              <w:t>学生数量</w:t>
            </w:r>
          </w:p>
        </w:tc>
        <w:tc>
          <w:tcPr>
            <w:tcW w:w="2835" w:type="dxa"/>
            <w:vAlign w:val="center"/>
          </w:tcPr>
          <w:p w14:paraId="200E64F7">
            <w:pPr>
              <w:pStyle w:val="16"/>
            </w:pPr>
            <w:r>
              <w:t>符合资助条件的学生数量</w:t>
            </w:r>
          </w:p>
        </w:tc>
        <w:tc>
          <w:tcPr>
            <w:tcW w:w="2551" w:type="dxa"/>
            <w:vAlign w:val="center"/>
          </w:tcPr>
          <w:p w14:paraId="5344EAFA">
            <w:pPr>
              <w:pStyle w:val="16"/>
            </w:pPr>
            <w:r>
              <w:t>≥3人</w:t>
            </w:r>
          </w:p>
        </w:tc>
        <w:tc>
          <w:tcPr>
            <w:tcW w:w="2268" w:type="dxa"/>
            <w:vAlign w:val="center"/>
          </w:tcPr>
          <w:p w14:paraId="229A0C5B">
            <w:pPr>
              <w:pStyle w:val="16"/>
            </w:pPr>
            <w:r>
              <w:t>年度工作计划</w:t>
            </w:r>
          </w:p>
        </w:tc>
      </w:tr>
      <w:tr w14:paraId="3361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39364"/>
        </w:tc>
        <w:tc>
          <w:tcPr>
            <w:tcW w:w="2268" w:type="dxa"/>
            <w:vAlign w:val="center"/>
          </w:tcPr>
          <w:p w14:paraId="4C9B7041">
            <w:pPr>
              <w:pStyle w:val="16"/>
            </w:pPr>
            <w:r>
              <w:t>质量指标</w:t>
            </w:r>
          </w:p>
        </w:tc>
        <w:tc>
          <w:tcPr>
            <w:tcW w:w="2835" w:type="dxa"/>
            <w:vAlign w:val="center"/>
          </w:tcPr>
          <w:p w14:paraId="0D04CF0A">
            <w:pPr>
              <w:pStyle w:val="16"/>
            </w:pPr>
            <w:r>
              <w:t>购置设备合格率</w:t>
            </w:r>
          </w:p>
        </w:tc>
        <w:tc>
          <w:tcPr>
            <w:tcW w:w="2835" w:type="dxa"/>
            <w:vAlign w:val="center"/>
          </w:tcPr>
          <w:p w14:paraId="4C0C2923">
            <w:pPr>
              <w:pStyle w:val="16"/>
            </w:pPr>
            <w:r>
              <w:t>购置设备合格率</w:t>
            </w:r>
          </w:p>
        </w:tc>
        <w:tc>
          <w:tcPr>
            <w:tcW w:w="2551" w:type="dxa"/>
            <w:vAlign w:val="center"/>
          </w:tcPr>
          <w:p w14:paraId="3AC907A7">
            <w:pPr>
              <w:pStyle w:val="16"/>
            </w:pPr>
            <w:r>
              <w:t>≥95%</w:t>
            </w:r>
          </w:p>
        </w:tc>
        <w:tc>
          <w:tcPr>
            <w:tcW w:w="2268" w:type="dxa"/>
            <w:vAlign w:val="center"/>
          </w:tcPr>
          <w:p w14:paraId="02CEA7CA">
            <w:pPr>
              <w:pStyle w:val="16"/>
            </w:pPr>
            <w:r>
              <w:t>年度工作计划</w:t>
            </w:r>
          </w:p>
        </w:tc>
      </w:tr>
      <w:tr w14:paraId="6FE2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6AE16"/>
        </w:tc>
        <w:tc>
          <w:tcPr>
            <w:tcW w:w="2268" w:type="dxa"/>
            <w:vAlign w:val="center"/>
          </w:tcPr>
          <w:p w14:paraId="4DC913F4">
            <w:pPr>
              <w:pStyle w:val="16"/>
            </w:pPr>
            <w:r>
              <w:t>时效指标</w:t>
            </w:r>
          </w:p>
        </w:tc>
        <w:tc>
          <w:tcPr>
            <w:tcW w:w="2835" w:type="dxa"/>
            <w:vAlign w:val="center"/>
          </w:tcPr>
          <w:p w14:paraId="221723D9">
            <w:pPr>
              <w:pStyle w:val="16"/>
            </w:pPr>
            <w:r>
              <w:t>及时支出</w:t>
            </w:r>
          </w:p>
        </w:tc>
        <w:tc>
          <w:tcPr>
            <w:tcW w:w="2835" w:type="dxa"/>
            <w:vAlign w:val="center"/>
          </w:tcPr>
          <w:p w14:paraId="478F6FAE">
            <w:pPr>
              <w:pStyle w:val="16"/>
            </w:pPr>
            <w:r>
              <w:t>资金及时支出</w:t>
            </w:r>
          </w:p>
        </w:tc>
        <w:tc>
          <w:tcPr>
            <w:tcW w:w="2551" w:type="dxa"/>
            <w:vAlign w:val="center"/>
          </w:tcPr>
          <w:p w14:paraId="208CBBAD">
            <w:pPr>
              <w:pStyle w:val="16"/>
            </w:pPr>
            <w:r>
              <w:t>及时发放</w:t>
            </w:r>
          </w:p>
        </w:tc>
        <w:tc>
          <w:tcPr>
            <w:tcW w:w="2268" w:type="dxa"/>
            <w:vAlign w:val="center"/>
          </w:tcPr>
          <w:p w14:paraId="1EA90459">
            <w:pPr>
              <w:pStyle w:val="16"/>
            </w:pPr>
            <w:r>
              <w:t>年度工作计划</w:t>
            </w:r>
          </w:p>
        </w:tc>
      </w:tr>
      <w:tr w14:paraId="35C5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255BA"/>
        </w:tc>
        <w:tc>
          <w:tcPr>
            <w:tcW w:w="2268" w:type="dxa"/>
            <w:vAlign w:val="center"/>
          </w:tcPr>
          <w:p w14:paraId="43838DC4">
            <w:pPr>
              <w:pStyle w:val="16"/>
            </w:pPr>
            <w:r>
              <w:t>成本指标</w:t>
            </w:r>
          </w:p>
        </w:tc>
        <w:tc>
          <w:tcPr>
            <w:tcW w:w="2835" w:type="dxa"/>
            <w:vAlign w:val="center"/>
          </w:tcPr>
          <w:p w14:paraId="199C2076">
            <w:pPr>
              <w:pStyle w:val="16"/>
            </w:pPr>
            <w:r>
              <w:t>预算控制数</w:t>
            </w:r>
          </w:p>
        </w:tc>
        <w:tc>
          <w:tcPr>
            <w:tcW w:w="2835" w:type="dxa"/>
            <w:vAlign w:val="center"/>
          </w:tcPr>
          <w:p w14:paraId="380B5D67">
            <w:pPr>
              <w:pStyle w:val="16"/>
            </w:pPr>
            <w:r>
              <w:t>不超预算控制数</w:t>
            </w:r>
          </w:p>
        </w:tc>
        <w:tc>
          <w:tcPr>
            <w:tcW w:w="2551" w:type="dxa"/>
            <w:vAlign w:val="center"/>
          </w:tcPr>
          <w:p w14:paraId="12D77795">
            <w:pPr>
              <w:pStyle w:val="16"/>
            </w:pPr>
            <w:r>
              <w:t>非寄宿小学每生每年500元</w:t>
            </w:r>
          </w:p>
        </w:tc>
        <w:tc>
          <w:tcPr>
            <w:tcW w:w="2268" w:type="dxa"/>
            <w:vAlign w:val="center"/>
          </w:tcPr>
          <w:p w14:paraId="123AE39A">
            <w:pPr>
              <w:pStyle w:val="16"/>
            </w:pPr>
            <w:r>
              <w:t>预算文本</w:t>
            </w:r>
          </w:p>
        </w:tc>
      </w:tr>
      <w:tr w14:paraId="56A5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FC9EE0">
            <w:pPr>
              <w:pStyle w:val="17"/>
            </w:pPr>
            <w:r>
              <w:t>效益指标</w:t>
            </w:r>
          </w:p>
        </w:tc>
        <w:tc>
          <w:tcPr>
            <w:tcW w:w="2268" w:type="dxa"/>
            <w:vAlign w:val="center"/>
          </w:tcPr>
          <w:p w14:paraId="66AD7982">
            <w:pPr>
              <w:pStyle w:val="16"/>
            </w:pPr>
            <w:r>
              <w:t>社会效益指标</w:t>
            </w:r>
          </w:p>
        </w:tc>
        <w:tc>
          <w:tcPr>
            <w:tcW w:w="2835" w:type="dxa"/>
            <w:vAlign w:val="center"/>
          </w:tcPr>
          <w:p w14:paraId="6C0030F3">
            <w:pPr>
              <w:pStyle w:val="16"/>
            </w:pPr>
            <w:r>
              <w:t>减轻困难学生家庭负担</w:t>
            </w:r>
          </w:p>
        </w:tc>
        <w:tc>
          <w:tcPr>
            <w:tcW w:w="2835" w:type="dxa"/>
            <w:vAlign w:val="center"/>
          </w:tcPr>
          <w:p w14:paraId="0CAB97E7">
            <w:pPr>
              <w:pStyle w:val="16"/>
            </w:pPr>
            <w:r>
              <w:t>减轻困难学生家庭负担，促进社会稳定</w:t>
            </w:r>
          </w:p>
        </w:tc>
        <w:tc>
          <w:tcPr>
            <w:tcW w:w="2551" w:type="dxa"/>
            <w:vAlign w:val="center"/>
          </w:tcPr>
          <w:p w14:paraId="36A0692B">
            <w:pPr>
              <w:pStyle w:val="16"/>
            </w:pPr>
            <w:r>
              <w:t>有效减轻困难学生家庭负担</w:t>
            </w:r>
          </w:p>
        </w:tc>
        <w:tc>
          <w:tcPr>
            <w:tcW w:w="2268" w:type="dxa"/>
            <w:vAlign w:val="center"/>
          </w:tcPr>
          <w:p w14:paraId="3BAF6C75">
            <w:pPr>
              <w:pStyle w:val="16"/>
            </w:pPr>
            <w:r>
              <w:t>年度工作计划</w:t>
            </w:r>
          </w:p>
        </w:tc>
      </w:tr>
      <w:tr w14:paraId="2807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A65D53">
            <w:pPr>
              <w:pStyle w:val="17"/>
            </w:pPr>
            <w:r>
              <w:t>满意度指标</w:t>
            </w:r>
          </w:p>
        </w:tc>
        <w:tc>
          <w:tcPr>
            <w:tcW w:w="2268" w:type="dxa"/>
            <w:vAlign w:val="center"/>
          </w:tcPr>
          <w:p w14:paraId="09DE6558">
            <w:pPr>
              <w:pStyle w:val="16"/>
            </w:pPr>
            <w:r>
              <w:t>服务对象满意度指标</w:t>
            </w:r>
          </w:p>
        </w:tc>
        <w:tc>
          <w:tcPr>
            <w:tcW w:w="2835" w:type="dxa"/>
            <w:vAlign w:val="center"/>
          </w:tcPr>
          <w:p w14:paraId="79EA1F5B">
            <w:pPr>
              <w:pStyle w:val="16"/>
            </w:pPr>
            <w:r>
              <w:t>受益对象满意度</w:t>
            </w:r>
          </w:p>
        </w:tc>
        <w:tc>
          <w:tcPr>
            <w:tcW w:w="2835" w:type="dxa"/>
            <w:vAlign w:val="center"/>
          </w:tcPr>
          <w:p w14:paraId="38924DDE">
            <w:pPr>
              <w:pStyle w:val="16"/>
            </w:pPr>
            <w:r>
              <w:t>受益对象满意度</w:t>
            </w:r>
          </w:p>
        </w:tc>
        <w:tc>
          <w:tcPr>
            <w:tcW w:w="2551" w:type="dxa"/>
            <w:vAlign w:val="center"/>
          </w:tcPr>
          <w:p w14:paraId="05829898">
            <w:pPr>
              <w:pStyle w:val="16"/>
            </w:pPr>
            <w:r>
              <w:t>≥95%</w:t>
            </w:r>
          </w:p>
        </w:tc>
        <w:tc>
          <w:tcPr>
            <w:tcW w:w="2268" w:type="dxa"/>
            <w:vAlign w:val="center"/>
          </w:tcPr>
          <w:p w14:paraId="71E48302">
            <w:pPr>
              <w:pStyle w:val="16"/>
            </w:pPr>
            <w:r>
              <w:t>问卷调查</w:t>
            </w:r>
          </w:p>
        </w:tc>
      </w:tr>
    </w:tbl>
    <w:p w14:paraId="67E4C278">
      <w:pPr>
        <w:sectPr>
          <w:pgSz w:w="16840" w:h="11900" w:orient="landscape"/>
          <w:pgMar w:top="1361" w:right="1020" w:bottom="1134" w:left="1020" w:header="720" w:footer="720" w:gutter="0"/>
          <w:cols w:space="720" w:num="1"/>
        </w:sectPr>
      </w:pPr>
    </w:p>
    <w:p w14:paraId="51A7360C">
      <w:pPr>
        <w:spacing w:before="0" w:after="0"/>
        <w:ind w:firstLine="560"/>
        <w:jc w:val="left"/>
        <w:outlineLvl w:val="9"/>
      </w:pPr>
      <w:r>
        <w:rPr>
          <w:rFonts w:ascii="方正仿宋_GBK" w:hAnsi="方正仿宋_GBK" w:eastAsia="方正仿宋_GBK" w:cs="方正仿宋_GBK"/>
          <w:b/>
          <w:color w:val="000000"/>
          <w:sz w:val="28"/>
        </w:rPr>
        <w:t>9、石财教[2022]113号冀财教【2022】179号-关于提前下达2023年城乡义务教育中央补助经费预算的通知-生均公用经费（中央5386）绩效目标表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8A67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FC9109">
            <w:pPr>
              <w:pStyle w:val="14"/>
            </w:pPr>
            <w:r>
              <w:t>绩效目标</w:t>
            </w:r>
          </w:p>
        </w:tc>
        <w:tc>
          <w:tcPr>
            <w:tcW w:w="12756" w:type="dxa"/>
            <w:tcBorders>
              <w:bottom w:val="single" w:color="FFFFFF" w:sz="6" w:space="0"/>
            </w:tcBorders>
            <w:vAlign w:val="center"/>
          </w:tcPr>
          <w:p w14:paraId="57C52C07">
            <w:pPr>
              <w:pStyle w:val="16"/>
            </w:pPr>
            <w:r>
              <w:t>1.保障学校正常运转，完成教学任务</w:t>
            </w:r>
          </w:p>
        </w:tc>
      </w:tr>
    </w:tbl>
    <w:p w14:paraId="5107F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8C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C62673">
            <w:pPr>
              <w:pStyle w:val="14"/>
            </w:pPr>
            <w:r>
              <w:t>一级指标</w:t>
            </w:r>
          </w:p>
        </w:tc>
        <w:tc>
          <w:tcPr>
            <w:tcW w:w="2268" w:type="dxa"/>
            <w:vAlign w:val="center"/>
          </w:tcPr>
          <w:p w14:paraId="2C116FD7">
            <w:pPr>
              <w:pStyle w:val="14"/>
            </w:pPr>
            <w:r>
              <w:t>二级指标</w:t>
            </w:r>
          </w:p>
        </w:tc>
        <w:tc>
          <w:tcPr>
            <w:tcW w:w="2835" w:type="dxa"/>
            <w:vAlign w:val="center"/>
          </w:tcPr>
          <w:p w14:paraId="7A6990B6">
            <w:pPr>
              <w:pStyle w:val="14"/>
            </w:pPr>
            <w:r>
              <w:t>三级指标</w:t>
            </w:r>
          </w:p>
        </w:tc>
        <w:tc>
          <w:tcPr>
            <w:tcW w:w="2835" w:type="dxa"/>
            <w:vAlign w:val="center"/>
          </w:tcPr>
          <w:p w14:paraId="7C9E48B4">
            <w:pPr>
              <w:pStyle w:val="14"/>
            </w:pPr>
            <w:r>
              <w:t>绩效指标描述</w:t>
            </w:r>
          </w:p>
        </w:tc>
        <w:tc>
          <w:tcPr>
            <w:tcW w:w="2551" w:type="dxa"/>
            <w:vAlign w:val="center"/>
          </w:tcPr>
          <w:p w14:paraId="6B3BDB73">
            <w:pPr>
              <w:pStyle w:val="14"/>
            </w:pPr>
            <w:r>
              <w:t>指标值</w:t>
            </w:r>
          </w:p>
        </w:tc>
        <w:tc>
          <w:tcPr>
            <w:tcW w:w="2268" w:type="dxa"/>
            <w:vAlign w:val="center"/>
          </w:tcPr>
          <w:p w14:paraId="1111443D">
            <w:pPr>
              <w:pStyle w:val="14"/>
            </w:pPr>
            <w:r>
              <w:t>指标值确定依据</w:t>
            </w:r>
          </w:p>
        </w:tc>
      </w:tr>
      <w:tr w14:paraId="6660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11A245">
            <w:pPr>
              <w:pStyle w:val="17"/>
            </w:pPr>
            <w:r>
              <w:t>产出指标</w:t>
            </w:r>
          </w:p>
        </w:tc>
        <w:tc>
          <w:tcPr>
            <w:tcW w:w="2268" w:type="dxa"/>
            <w:vAlign w:val="center"/>
          </w:tcPr>
          <w:p w14:paraId="1F99A019">
            <w:pPr>
              <w:pStyle w:val="16"/>
            </w:pPr>
            <w:r>
              <w:t>数量指标</w:t>
            </w:r>
          </w:p>
        </w:tc>
        <w:tc>
          <w:tcPr>
            <w:tcW w:w="2835" w:type="dxa"/>
            <w:vAlign w:val="center"/>
          </w:tcPr>
          <w:p w14:paraId="1F0737CD">
            <w:pPr>
              <w:pStyle w:val="16"/>
            </w:pPr>
            <w:r>
              <w:t>经费保障学生数量</w:t>
            </w:r>
          </w:p>
        </w:tc>
        <w:tc>
          <w:tcPr>
            <w:tcW w:w="2835" w:type="dxa"/>
            <w:vAlign w:val="center"/>
          </w:tcPr>
          <w:p w14:paraId="3B43CEDF">
            <w:pPr>
              <w:pStyle w:val="16"/>
            </w:pPr>
            <w:r>
              <w:t>经费保障学生数量</w:t>
            </w:r>
          </w:p>
        </w:tc>
        <w:tc>
          <w:tcPr>
            <w:tcW w:w="2551" w:type="dxa"/>
            <w:vAlign w:val="center"/>
          </w:tcPr>
          <w:p w14:paraId="34E0BD23">
            <w:pPr>
              <w:pStyle w:val="16"/>
            </w:pPr>
            <w:r>
              <w:t>≥2431人</w:t>
            </w:r>
          </w:p>
        </w:tc>
        <w:tc>
          <w:tcPr>
            <w:tcW w:w="2268" w:type="dxa"/>
            <w:vAlign w:val="center"/>
          </w:tcPr>
          <w:p w14:paraId="4C714D7C">
            <w:pPr>
              <w:pStyle w:val="16"/>
            </w:pPr>
            <w:r>
              <w:t>年度工作计划</w:t>
            </w:r>
          </w:p>
        </w:tc>
      </w:tr>
      <w:tr w14:paraId="5E88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4E209"/>
        </w:tc>
        <w:tc>
          <w:tcPr>
            <w:tcW w:w="2268" w:type="dxa"/>
            <w:vAlign w:val="center"/>
          </w:tcPr>
          <w:p w14:paraId="2726EE8E">
            <w:pPr>
              <w:pStyle w:val="16"/>
            </w:pPr>
            <w:r>
              <w:t>质量指标</w:t>
            </w:r>
          </w:p>
        </w:tc>
        <w:tc>
          <w:tcPr>
            <w:tcW w:w="2835" w:type="dxa"/>
            <w:vAlign w:val="center"/>
          </w:tcPr>
          <w:p w14:paraId="41909497">
            <w:pPr>
              <w:pStyle w:val="16"/>
            </w:pPr>
            <w:r>
              <w:t>维修项目质量验收合格率</w:t>
            </w:r>
          </w:p>
        </w:tc>
        <w:tc>
          <w:tcPr>
            <w:tcW w:w="2835" w:type="dxa"/>
            <w:vAlign w:val="center"/>
          </w:tcPr>
          <w:p w14:paraId="14F72410">
            <w:pPr>
              <w:pStyle w:val="16"/>
            </w:pPr>
            <w:r>
              <w:t>验收合格的维修项目占维修改造项目的比例</w:t>
            </w:r>
          </w:p>
        </w:tc>
        <w:tc>
          <w:tcPr>
            <w:tcW w:w="2551" w:type="dxa"/>
            <w:vAlign w:val="center"/>
          </w:tcPr>
          <w:p w14:paraId="6E339AA5">
            <w:pPr>
              <w:pStyle w:val="16"/>
            </w:pPr>
            <w:r>
              <w:t>≥95%</w:t>
            </w:r>
          </w:p>
        </w:tc>
        <w:tc>
          <w:tcPr>
            <w:tcW w:w="2268" w:type="dxa"/>
            <w:vAlign w:val="center"/>
          </w:tcPr>
          <w:p w14:paraId="32620402">
            <w:pPr>
              <w:pStyle w:val="16"/>
            </w:pPr>
            <w:r>
              <w:t>年度工作计划</w:t>
            </w:r>
          </w:p>
        </w:tc>
      </w:tr>
      <w:tr w14:paraId="3A86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D421C"/>
        </w:tc>
        <w:tc>
          <w:tcPr>
            <w:tcW w:w="2268" w:type="dxa"/>
            <w:vAlign w:val="center"/>
          </w:tcPr>
          <w:p w14:paraId="11E1EC07">
            <w:pPr>
              <w:pStyle w:val="16"/>
            </w:pPr>
            <w:r>
              <w:t>质量指标</w:t>
            </w:r>
          </w:p>
        </w:tc>
        <w:tc>
          <w:tcPr>
            <w:tcW w:w="2835" w:type="dxa"/>
            <w:vAlign w:val="center"/>
          </w:tcPr>
          <w:p w14:paraId="43FF8F9F">
            <w:pPr>
              <w:pStyle w:val="16"/>
            </w:pPr>
            <w:r>
              <w:t>设备购置合格率</w:t>
            </w:r>
          </w:p>
        </w:tc>
        <w:tc>
          <w:tcPr>
            <w:tcW w:w="2835" w:type="dxa"/>
            <w:vAlign w:val="center"/>
          </w:tcPr>
          <w:p w14:paraId="0BD270B6">
            <w:pPr>
              <w:pStyle w:val="16"/>
            </w:pPr>
            <w:r>
              <w:t>购置设备质量的合格率</w:t>
            </w:r>
          </w:p>
        </w:tc>
        <w:tc>
          <w:tcPr>
            <w:tcW w:w="2551" w:type="dxa"/>
            <w:vAlign w:val="center"/>
          </w:tcPr>
          <w:p w14:paraId="1976B496">
            <w:pPr>
              <w:pStyle w:val="16"/>
            </w:pPr>
            <w:r>
              <w:t>≥95%</w:t>
            </w:r>
          </w:p>
        </w:tc>
        <w:tc>
          <w:tcPr>
            <w:tcW w:w="2268" w:type="dxa"/>
            <w:vAlign w:val="center"/>
          </w:tcPr>
          <w:p w14:paraId="0B868D7F">
            <w:pPr>
              <w:pStyle w:val="16"/>
            </w:pPr>
            <w:r>
              <w:t>年度工作计划</w:t>
            </w:r>
          </w:p>
        </w:tc>
      </w:tr>
      <w:tr w14:paraId="0E41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B085D"/>
        </w:tc>
        <w:tc>
          <w:tcPr>
            <w:tcW w:w="2268" w:type="dxa"/>
            <w:vAlign w:val="center"/>
          </w:tcPr>
          <w:p w14:paraId="26E54810">
            <w:pPr>
              <w:pStyle w:val="16"/>
            </w:pPr>
            <w:r>
              <w:t>时效指标</w:t>
            </w:r>
          </w:p>
        </w:tc>
        <w:tc>
          <w:tcPr>
            <w:tcW w:w="2835" w:type="dxa"/>
            <w:vAlign w:val="center"/>
          </w:tcPr>
          <w:p w14:paraId="707DB592">
            <w:pPr>
              <w:pStyle w:val="16"/>
            </w:pPr>
            <w:r>
              <w:t>资金支出时间</w:t>
            </w:r>
          </w:p>
        </w:tc>
        <w:tc>
          <w:tcPr>
            <w:tcW w:w="2835" w:type="dxa"/>
            <w:vAlign w:val="center"/>
          </w:tcPr>
          <w:p w14:paraId="48B9D213">
            <w:pPr>
              <w:pStyle w:val="16"/>
            </w:pPr>
            <w:r>
              <w:t>资金支出时间</w:t>
            </w:r>
          </w:p>
        </w:tc>
        <w:tc>
          <w:tcPr>
            <w:tcW w:w="2551" w:type="dxa"/>
            <w:vAlign w:val="center"/>
          </w:tcPr>
          <w:p w14:paraId="7989857C">
            <w:pPr>
              <w:pStyle w:val="16"/>
            </w:pPr>
            <w:r>
              <w:t>12月中旬之前</w:t>
            </w:r>
          </w:p>
        </w:tc>
        <w:tc>
          <w:tcPr>
            <w:tcW w:w="2268" w:type="dxa"/>
            <w:vAlign w:val="center"/>
          </w:tcPr>
          <w:p w14:paraId="762F6B71">
            <w:pPr>
              <w:pStyle w:val="16"/>
            </w:pPr>
            <w:r>
              <w:t>年度工作计划</w:t>
            </w:r>
          </w:p>
        </w:tc>
      </w:tr>
      <w:tr w14:paraId="114C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220CF"/>
        </w:tc>
        <w:tc>
          <w:tcPr>
            <w:tcW w:w="2268" w:type="dxa"/>
            <w:vAlign w:val="center"/>
          </w:tcPr>
          <w:p w14:paraId="45F57C4D">
            <w:pPr>
              <w:pStyle w:val="16"/>
            </w:pPr>
            <w:r>
              <w:t>成本指标</w:t>
            </w:r>
          </w:p>
        </w:tc>
        <w:tc>
          <w:tcPr>
            <w:tcW w:w="2835" w:type="dxa"/>
            <w:vAlign w:val="center"/>
          </w:tcPr>
          <w:p w14:paraId="54CA9E5E">
            <w:pPr>
              <w:pStyle w:val="16"/>
            </w:pPr>
            <w:r>
              <w:t>预算控制数</w:t>
            </w:r>
          </w:p>
        </w:tc>
        <w:tc>
          <w:tcPr>
            <w:tcW w:w="2835" w:type="dxa"/>
            <w:vAlign w:val="center"/>
          </w:tcPr>
          <w:p w14:paraId="0747D2AE">
            <w:pPr>
              <w:pStyle w:val="16"/>
            </w:pPr>
            <w:r>
              <w:t>不高于预算控制数</w:t>
            </w:r>
          </w:p>
        </w:tc>
        <w:tc>
          <w:tcPr>
            <w:tcW w:w="2551" w:type="dxa"/>
            <w:vAlign w:val="center"/>
          </w:tcPr>
          <w:p w14:paraId="0DBA447B">
            <w:pPr>
              <w:pStyle w:val="16"/>
            </w:pPr>
            <w:r>
              <w:t>硬化每平米不高于150元、校舍粉刷每平米不高于80元</w:t>
            </w:r>
          </w:p>
        </w:tc>
        <w:tc>
          <w:tcPr>
            <w:tcW w:w="2268" w:type="dxa"/>
            <w:vAlign w:val="center"/>
          </w:tcPr>
          <w:p w14:paraId="3E87F58D">
            <w:pPr>
              <w:pStyle w:val="16"/>
            </w:pPr>
            <w:r>
              <w:t>预算成本</w:t>
            </w:r>
          </w:p>
        </w:tc>
      </w:tr>
      <w:tr w14:paraId="596B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E84AF4">
            <w:pPr>
              <w:pStyle w:val="17"/>
            </w:pPr>
            <w:r>
              <w:t>效益指标</w:t>
            </w:r>
          </w:p>
        </w:tc>
        <w:tc>
          <w:tcPr>
            <w:tcW w:w="2268" w:type="dxa"/>
            <w:vAlign w:val="center"/>
          </w:tcPr>
          <w:p w14:paraId="36499E39">
            <w:pPr>
              <w:pStyle w:val="16"/>
            </w:pPr>
            <w:r>
              <w:t>社会效益指标</w:t>
            </w:r>
          </w:p>
        </w:tc>
        <w:tc>
          <w:tcPr>
            <w:tcW w:w="2835" w:type="dxa"/>
            <w:vAlign w:val="center"/>
          </w:tcPr>
          <w:p w14:paraId="5D64AFAB">
            <w:pPr>
              <w:pStyle w:val="16"/>
            </w:pPr>
            <w:r>
              <w:t>改善师生教学条件</w:t>
            </w:r>
          </w:p>
        </w:tc>
        <w:tc>
          <w:tcPr>
            <w:tcW w:w="2835" w:type="dxa"/>
            <w:vAlign w:val="center"/>
          </w:tcPr>
          <w:p w14:paraId="5E811092">
            <w:pPr>
              <w:pStyle w:val="16"/>
            </w:pPr>
            <w:r>
              <w:t>改善师生教学条件</w:t>
            </w:r>
          </w:p>
        </w:tc>
        <w:tc>
          <w:tcPr>
            <w:tcW w:w="2551" w:type="dxa"/>
            <w:vAlign w:val="center"/>
          </w:tcPr>
          <w:p w14:paraId="2017CF77">
            <w:pPr>
              <w:pStyle w:val="16"/>
            </w:pPr>
            <w:r>
              <w:t>较上年提升</w:t>
            </w:r>
          </w:p>
        </w:tc>
        <w:tc>
          <w:tcPr>
            <w:tcW w:w="2268" w:type="dxa"/>
            <w:vAlign w:val="center"/>
          </w:tcPr>
          <w:p w14:paraId="0EC188CE">
            <w:pPr>
              <w:pStyle w:val="16"/>
            </w:pPr>
            <w:r>
              <w:t>年度工作计划</w:t>
            </w:r>
          </w:p>
        </w:tc>
      </w:tr>
    </w:tbl>
    <w:p w14:paraId="0F61B3B0">
      <w:pPr>
        <w:sectPr>
          <w:pgSz w:w="16840" w:h="11900" w:orient="landscape"/>
          <w:pgMar w:top="1361" w:right="1020" w:bottom="1134" w:left="1020" w:header="720" w:footer="720" w:gutter="0"/>
          <w:cols w:space="720" w:num="1"/>
        </w:sectPr>
      </w:pPr>
    </w:p>
    <w:p w14:paraId="4E74AFAA">
      <w:pPr>
        <w:spacing w:before="0" w:after="0"/>
        <w:ind w:firstLine="560"/>
        <w:jc w:val="left"/>
        <w:outlineLvl w:val="9"/>
      </w:pPr>
      <w:r>
        <w:rPr>
          <w:rFonts w:ascii="方正仿宋_GBK" w:hAnsi="方正仿宋_GBK" w:eastAsia="方正仿宋_GBK" w:cs="方正仿宋_GBK"/>
          <w:b/>
          <w:color w:val="000000"/>
          <w:sz w:val="28"/>
        </w:rPr>
        <w:t>10、石财教[2022]114号冀财教[2022]162号-关于提前下达2023年城乡义务教育省级补助资金预算的通知-困难生活补（省77）绩效目标表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0299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729B8">
            <w:pPr>
              <w:pStyle w:val="14"/>
            </w:pPr>
            <w:r>
              <w:t>绩效目标</w:t>
            </w:r>
          </w:p>
        </w:tc>
        <w:tc>
          <w:tcPr>
            <w:tcW w:w="12756" w:type="dxa"/>
            <w:tcBorders>
              <w:bottom w:val="single" w:color="FFFFFF" w:sz="6" w:space="0"/>
            </w:tcBorders>
            <w:vAlign w:val="center"/>
          </w:tcPr>
          <w:p w14:paraId="1EED0AF0">
            <w:pPr>
              <w:pStyle w:val="16"/>
            </w:pPr>
            <w:r>
              <w:t>1.保障符合资助的学生享受国家生活补助</w:t>
            </w:r>
          </w:p>
        </w:tc>
      </w:tr>
    </w:tbl>
    <w:p w14:paraId="0FBCC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F1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E78472">
            <w:pPr>
              <w:pStyle w:val="14"/>
            </w:pPr>
            <w:r>
              <w:t>一级指标</w:t>
            </w:r>
          </w:p>
        </w:tc>
        <w:tc>
          <w:tcPr>
            <w:tcW w:w="2268" w:type="dxa"/>
            <w:vAlign w:val="center"/>
          </w:tcPr>
          <w:p w14:paraId="0718F6E1">
            <w:pPr>
              <w:pStyle w:val="14"/>
            </w:pPr>
            <w:r>
              <w:t>二级指标</w:t>
            </w:r>
          </w:p>
        </w:tc>
        <w:tc>
          <w:tcPr>
            <w:tcW w:w="2835" w:type="dxa"/>
            <w:vAlign w:val="center"/>
          </w:tcPr>
          <w:p w14:paraId="4E5C1589">
            <w:pPr>
              <w:pStyle w:val="14"/>
            </w:pPr>
            <w:r>
              <w:t>三级指标</w:t>
            </w:r>
          </w:p>
        </w:tc>
        <w:tc>
          <w:tcPr>
            <w:tcW w:w="2835" w:type="dxa"/>
            <w:vAlign w:val="center"/>
          </w:tcPr>
          <w:p w14:paraId="07450672">
            <w:pPr>
              <w:pStyle w:val="14"/>
            </w:pPr>
            <w:r>
              <w:t>绩效指标描述</w:t>
            </w:r>
          </w:p>
        </w:tc>
        <w:tc>
          <w:tcPr>
            <w:tcW w:w="2551" w:type="dxa"/>
            <w:vAlign w:val="center"/>
          </w:tcPr>
          <w:p w14:paraId="394BAE14">
            <w:pPr>
              <w:pStyle w:val="14"/>
            </w:pPr>
            <w:r>
              <w:t>指标值</w:t>
            </w:r>
          </w:p>
        </w:tc>
        <w:tc>
          <w:tcPr>
            <w:tcW w:w="2268" w:type="dxa"/>
            <w:vAlign w:val="center"/>
          </w:tcPr>
          <w:p w14:paraId="0B3230AE">
            <w:pPr>
              <w:pStyle w:val="14"/>
            </w:pPr>
            <w:r>
              <w:t>指标值确定依据</w:t>
            </w:r>
          </w:p>
        </w:tc>
      </w:tr>
      <w:tr w14:paraId="64EA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B5A6FE">
            <w:pPr>
              <w:pStyle w:val="17"/>
            </w:pPr>
            <w:r>
              <w:t>产出指标</w:t>
            </w:r>
          </w:p>
        </w:tc>
        <w:tc>
          <w:tcPr>
            <w:tcW w:w="2268" w:type="dxa"/>
            <w:vAlign w:val="center"/>
          </w:tcPr>
          <w:p w14:paraId="15BA5C75">
            <w:pPr>
              <w:pStyle w:val="16"/>
            </w:pPr>
            <w:r>
              <w:t>数量指标</w:t>
            </w:r>
          </w:p>
        </w:tc>
        <w:tc>
          <w:tcPr>
            <w:tcW w:w="2835" w:type="dxa"/>
            <w:vAlign w:val="center"/>
          </w:tcPr>
          <w:p w14:paraId="0A46BE4A">
            <w:pPr>
              <w:pStyle w:val="16"/>
            </w:pPr>
            <w:r>
              <w:t>学生数量</w:t>
            </w:r>
          </w:p>
        </w:tc>
        <w:tc>
          <w:tcPr>
            <w:tcW w:w="2835" w:type="dxa"/>
            <w:vAlign w:val="center"/>
          </w:tcPr>
          <w:p w14:paraId="40BE968D">
            <w:pPr>
              <w:pStyle w:val="16"/>
            </w:pPr>
            <w:r>
              <w:t>符合资助条件的学生数量</w:t>
            </w:r>
          </w:p>
        </w:tc>
        <w:tc>
          <w:tcPr>
            <w:tcW w:w="2551" w:type="dxa"/>
            <w:vAlign w:val="center"/>
          </w:tcPr>
          <w:p w14:paraId="163C90BD">
            <w:pPr>
              <w:pStyle w:val="16"/>
            </w:pPr>
            <w:r>
              <w:t>≥3人</w:t>
            </w:r>
          </w:p>
        </w:tc>
        <w:tc>
          <w:tcPr>
            <w:tcW w:w="2268" w:type="dxa"/>
            <w:vAlign w:val="center"/>
          </w:tcPr>
          <w:p w14:paraId="1F418E09">
            <w:pPr>
              <w:pStyle w:val="16"/>
            </w:pPr>
            <w:r>
              <w:t>年度工作计划</w:t>
            </w:r>
          </w:p>
        </w:tc>
      </w:tr>
      <w:tr w14:paraId="4FD4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98914"/>
        </w:tc>
        <w:tc>
          <w:tcPr>
            <w:tcW w:w="2268" w:type="dxa"/>
            <w:vAlign w:val="center"/>
          </w:tcPr>
          <w:p w14:paraId="14D6856C">
            <w:pPr>
              <w:pStyle w:val="16"/>
            </w:pPr>
            <w:r>
              <w:t>质量指标</w:t>
            </w:r>
          </w:p>
        </w:tc>
        <w:tc>
          <w:tcPr>
            <w:tcW w:w="2835" w:type="dxa"/>
            <w:vAlign w:val="center"/>
          </w:tcPr>
          <w:p w14:paraId="16A0D1B3">
            <w:pPr>
              <w:pStyle w:val="16"/>
            </w:pPr>
            <w:r>
              <w:t>购置设备合格率</w:t>
            </w:r>
          </w:p>
        </w:tc>
        <w:tc>
          <w:tcPr>
            <w:tcW w:w="2835" w:type="dxa"/>
            <w:vAlign w:val="center"/>
          </w:tcPr>
          <w:p w14:paraId="32BCB400">
            <w:pPr>
              <w:pStyle w:val="16"/>
            </w:pPr>
            <w:r>
              <w:t>购置设备合格率</w:t>
            </w:r>
          </w:p>
        </w:tc>
        <w:tc>
          <w:tcPr>
            <w:tcW w:w="2551" w:type="dxa"/>
            <w:vAlign w:val="center"/>
          </w:tcPr>
          <w:p w14:paraId="6FDE8F34">
            <w:pPr>
              <w:pStyle w:val="16"/>
            </w:pPr>
            <w:r>
              <w:t>≥95%</w:t>
            </w:r>
          </w:p>
        </w:tc>
        <w:tc>
          <w:tcPr>
            <w:tcW w:w="2268" w:type="dxa"/>
            <w:vAlign w:val="center"/>
          </w:tcPr>
          <w:p w14:paraId="62B00397">
            <w:pPr>
              <w:pStyle w:val="16"/>
            </w:pPr>
            <w:r>
              <w:t>年度工作计划</w:t>
            </w:r>
          </w:p>
        </w:tc>
      </w:tr>
      <w:tr w14:paraId="0188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6C202"/>
        </w:tc>
        <w:tc>
          <w:tcPr>
            <w:tcW w:w="2268" w:type="dxa"/>
            <w:vAlign w:val="center"/>
          </w:tcPr>
          <w:p w14:paraId="562A76FD">
            <w:pPr>
              <w:pStyle w:val="16"/>
            </w:pPr>
            <w:r>
              <w:t>时效指标</w:t>
            </w:r>
          </w:p>
        </w:tc>
        <w:tc>
          <w:tcPr>
            <w:tcW w:w="2835" w:type="dxa"/>
            <w:vAlign w:val="center"/>
          </w:tcPr>
          <w:p w14:paraId="27A4F40E">
            <w:pPr>
              <w:pStyle w:val="16"/>
            </w:pPr>
            <w:r>
              <w:t>及时支出</w:t>
            </w:r>
          </w:p>
        </w:tc>
        <w:tc>
          <w:tcPr>
            <w:tcW w:w="2835" w:type="dxa"/>
            <w:vAlign w:val="center"/>
          </w:tcPr>
          <w:p w14:paraId="67ABE6D6">
            <w:pPr>
              <w:pStyle w:val="16"/>
            </w:pPr>
            <w:r>
              <w:t>资金及时支出</w:t>
            </w:r>
          </w:p>
        </w:tc>
        <w:tc>
          <w:tcPr>
            <w:tcW w:w="2551" w:type="dxa"/>
            <w:vAlign w:val="center"/>
          </w:tcPr>
          <w:p w14:paraId="5E6C02B9">
            <w:pPr>
              <w:pStyle w:val="16"/>
            </w:pPr>
            <w:r>
              <w:t>及时发放</w:t>
            </w:r>
          </w:p>
        </w:tc>
        <w:tc>
          <w:tcPr>
            <w:tcW w:w="2268" w:type="dxa"/>
            <w:vAlign w:val="center"/>
          </w:tcPr>
          <w:p w14:paraId="5D9E657C">
            <w:pPr>
              <w:pStyle w:val="16"/>
            </w:pPr>
            <w:r>
              <w:t>年度工作计划</w:t>
            </w:r>
          </w:p>
        </w:tc>
      </w:tr>
      <w:tr w14:paraId="27FE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A31E6"/>
        </w:tc>
        <w:tc>
          <w:tcPr>
            <w:tcW w:w="2268" w:type="dxa"/>
            <w:vAlign w:val="center"/>
          </w:tcPr>
          <w:p w14:paraId="58897A5F">
            <w:pPr>
              <w:pStyle w:val="16"/>
            </w:pPr>
            <w:r>
              <w:t>成本指标</w:t>
            </w:r>
          </w:p>
        </w:tc>
        <w:tc>
          <w:tcPr>
            <w:tcW w:w="2835" w:type="dxa"/>
            <w:vAlign w:val="center"/>
          </w:tcPr>
          <w:p w14:paraId="2A99725D">
            <w:pPr>
              <w:pStyle w:val="16"/>
            </w:pPr>
            <w:r>
              <w:t>预算控制数</w:t>
            </w:r>
          </w:p>
        </w:tc>
        <w:tc>
          <w:tcPr>
            <w:tcW w:w="2835" w:type="dxa"/>
            <w:vAlign w:val="center"/>
          </w:tcPr>
          <w:p w14:paraId="0F1167E9">
            <w:pPr>
              <w:pStyle w:val="16"/>
            </w:pPr>
            <w:r>
              <w:t>不超预算控制数</w:t>
            </w:r>
          </w:p>
        </w:tc>
        <w:tc>
          <w:tcPr>
            <w:tcW w:w="2551" w:type="dxa"/>
            <w:vAlign w:val="center"/>
          </w:tcPr>
          <w:p w14:paraId="77CF72C5">
            <w:pPr>
              <w:pStyle w:val="16"/>
            </w:pPr>
            <w:r>
              <w:t>非寄宿小学每生每年500元</w:t>
            </w:r>
          </w:p>
        </w:tc>
        <w:tc>
          <w:tcPr>
            <w:tcW w:w="2268" w:type="dxa"/>
            <w:vAlign w:val="center"/>
          </w:tcPr>
          <w:p w14:paraId="29EB68C7">
            <w:pPr>
              <w:pStyle w:val="16"/>
            </w:pPr>
            <w:r>
              <w:t>预算文本</w:t>
            </w:r>
          </w:p>
        </w:tc>
      </w:tr>
      <w:tr w14:paraId="6205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6B913B">
            <w:pPr>
              <w:pStyle w:val="17"/>
            </w:pPr>
            <w:r>
              <w:t>效益指标</w:t>
            </w:r>
          </w:p>
        </w:tc>
        <w:tc>
          <w:tcPr>
            <w:tcW w:w="2268" w:type="dxa"/>
            <w:vAlign w:val="center"/>
          </w:tcPr>
          <w:p w14:paraId="0963C182">
            <w:pPr>
              <w:pStyle w:val="16"/>
            </w:pPr>
            <w:r>
              <w:t>社会效益指标</w:t>
            </w:r>
          </w:p>
        </w:tc>
        <w:tc>
          <w:tcPr>
            <w:tcW w:w="2835" w:type="dxa"/>
            <w:vAlign w:val="center"/>
          </w:tcPr>
          <w:p w14:paraId="7C6E0C70">
            <w:pPr>
              <w:pStyle w:val="16"/>
            </w:pPr>
            <w:r>
              <w:t>减轻困难学生家庭负担</w:t>
            </w:r>
          </w:p>
        </w:tc>
        <w:tc>
          <w:tcPr>
            <w:tcW w:w="2835" w:type="dxa"/>
            <w:vAlign w:val="center"/>
          </w:tcPr>
          <w:p w14:paraId="456C7643">
            <w:pPr>
              <w:pStyle w:val="16"/>
            </w:pPr>
            <w:r>
              <w:t>减轻困难学生家庭负担，促进社会稳定</w:t>
            </w:r>
          </w:p>
        </w:tc>
        <w:tc>
          <w:tcPr>
            <w:tcW w:w="2551" w:type="dxa"/>
            <w:vAlign w:val="center"/>
          </w:tcPr>
          <w:p w14:paraId="6876981F">
            <w:pPr>
              <w:pStyle w:val="16"/>
            </w:pPr>
            <w:r>
              <w:t>有效减轻困难学生家庭负担</w:t>
            </w:r>
          </w:p>
        </w:tc>
        <w:tc>
          <w:tcPr>
            <w:tcW w:w="2268" w:type="dxa"/>
            <w:vAlign w:val="center"/>
          </w:tcPr>
          <w:p w14:paraId="364E5A71">
            <w:pPr>
              <w:pStyle w:val="16"/>
            </w:pPr>
            <w:r>
              <w:t>年度工作计划</w:t>
            </w:r>
          </w:p>
        </w:tc>
      </w:tr>
      <w:tr w14:paraId="3467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E09F1E">
            <w:pPr>
              <w:pStyle w:val="17"/>
            </w:pPr>
            <w:r>
              <w:t>满意度指标</w:t>
            </w:r>
          </w:p>
        </w:tc>
        <w:tc>
          <w:tcPr>
            <w:tcW w:w="2268" w:type="dxa"/>
            <w:vAlign w:val="center"/>
          </w:tcPr>
          <w:p w14:paraId="7DD61D8D">
            <w:pPr>
              <w:pStyle w:val="16"/>
            </w:pPr>
            <w:r>
              <w:t>服务对象满意度指标</w:t>
            </w:r>
          </w:p>
        </w:tc>
        <w:tc>
          <w:tcPr>
            <w:tcW w:w="2835" w:type="dxa"/>
            <w:vAlign w:val="center"/>
          </w:tcPr>
          <w:p w14:paraId="433AB356">
            <w:pPr>
              <w:pStyle w:val="16"/>
            </w:pPr>
            <w:r>
              <w:t>受益对象满意度</w:t>
            </w:r>
          </w:p>
        </w:tc>
        <w:tc>
          <w:tcPr>
            <w:tcW w:w="2835" w:type="dxa"/>
            <w:vAlign w:val="center"/>
          </w:tcPr>
          <w:p w14:paraId="15D61130">
            <w:pPr>
              <w:pStyle w:val="16"/>
            </w:pPr>
            <w:r>
              <w:t>受益对象满意度</w:t>
            </w:r>
          </w:p>
        </w:tc>
        <w:tc>
          <w:tcPr>
            <w:tcW w:w="2551" w:type="dxa"/>
            <w:vAlign w:val="center"/>
          </w:tcPr>
          <w:p w14:paraId="4A6C2F0D">
            <w:pPr>
              <w:pStyle w:val="16"/>
            </w:pPr>
            <w:r>
              <w:t>≥95%</w:t>
            </w:r>
          </w:p>
        </w:tc>
        <w:tc>
          <w:tcPr>
            <w:tcW w:w="2268" w:type="dxa"/>
            <w:vAlign w:val="center"/>
          </w:tcPr>
          <w:p w14:paraId="3AAA61F4">
            <w:pPr>
              <w:pStyle w:val="16"/>
            </w:pPr>
            <w:r>
              <w:t>问卷调查</w:t>
            </w:r>
          </w:p>
        </w:tc>
      </w:tr>
    </w:tbl>
    <w:p w14:paraId="48D34D80">
      <w:pPr>
        <w:sectPr>
          <w:pgSz w:w="16840" w:h="11900" w:orient="landscape"/>
          <w:pgMar w:top="1361" w:right="1020" w:bottom="1134" w:left="1020" w:header="720" w:footer="720" w:gutter="0"/>
          <w:cols w:space="720" w:num="1"/>
        </w:sectPr>
      </w:pPr>
    </w:p>
    <w:p w14:paraId="2322563B">
      <w:pPr>
        <w:spacing w:before="0" w:after="0"/>
        <w:ind w:firstLine="560"/>
        <w:jc w:val="left"/>
        <w:outlineLvl w:val="9"/>
      </w:pPr>
      <w:r>
        <w:rPr>
          <w:rFonts w:ascii="方正仿宋_GBK" w:hAnsi="方正仿宋_GBK" w:eastAsia="方正仿宋_GBK" w:cs="方正仿宋_GBK"/>
          <w:b/>
          <w:color w:val="000000"/>
          <w:sz w:val="28"/>
        </w:rPr>
        <w:t>11、石财教【2022】114号关于提前下达城乡义务教育补助资金-市级-困难生活补助（39）绩效目标表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11CE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BB674C">
            <w:pPr>
              <w:pStyle w:val="14"/>
            </w:pPr>
            <w:r>
              <w:t>绩效目标</w:t>
            </w:r>
          </w:p>
        </w:tc>
        <w:tc>
          <w:tcPr>
            <w:tcW w:w="12756" w:type="dxa"/>
            <w:tcBorders>
              <w:bottom w:val="single" w:color="FFFFFF" w:sz="6" w:space="0"/>
            </w:tcBorders>
            <w:vAlign w:val="center"/>
          </w:tcPr>
          <w:p w14:paraId="67344EA1">
            <w:pPr>
              <w:pStyle w:val="16"/>
            </w:pPr>
            <w:r>
              <w:t>1.保障符合资助的学生享受国家生活补助</w:t>
            </w:r>
          </w:p>
        </w:tc>
      </w:tr>
    </w:tbl>
    <w:p w14:paraId="605A7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94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C388D8">
            <w:pPr>
              <w:pStyle w:val="14"/>
            </w:pPr>
            <w:r>
              <w:t>一级指标</w:t>
            </w:r>
          </w:p>
        </w:tc>
        <w:tc>
          <w:tcPr>
            <w:tcW w:w="2268" w:type="dxa"/>
            <w:vAlign w:val="center"/>
          </w:tcPr>
          <w:p w14:paraId="09D3FE8C">
            <w:pPr>
              <w:pStyle w:val="14"/>
            </w:pPr>
            <w:r>
              <w:t>二级指标</w:t>
            </w:r>
          </w:p>
        </w:tc>
        <w:tc>
          <w:tcPr>
            <w:tcW w:w="2835" w:type="dxa"/>
            <w:vAlign w:val="center"/>
          </w:tcPr>
          <w:p w14:paraId="5FE9A0C9">
            <w:pPr>
              <w:pStyle w:val="14"/>
            </w:pPr>
            <w:r>
              <w:t>三级指标</w:t>
            </w:r>
          </w:p>
        </w:tc>
        <w:tc>
          <w:tcPr>
            <w:tcW w:w="2835" w:type="dxa"/>
            <w:vAlign w:val="center"/>
          </w:tcPr>
          <w:p w14:paraId="2046FA80">
            <w:pPr>
              <w:pStyle w:val="14"/>
            </w:pPr>
            <w:r>
              <w:t>绩效指标描述</w:t>
            </w:r>
          </w:p>
        </w:tc>
        <w:tc>
          <w:tcPr>
            <w:tcW w:w="2551" w:type="dxa"/>
            <w:vAlign w:val="center"/>
          </w:tcPr>
          <w:p w14:paraId="102AC422">
            <w:pPr>
              <w:pStyle w:val="14"/>
            </w:pPr>
            <w:r>
              <w:t>指标值</w:t>
            </w:r>
          </w:p>
        </w:tc>
        <w:tc>
          <w:tcPr>
            <w:tcW w:w="2268" w:type="dxa"/>
            <w:vAlign w:val="center"/>
          </w:tcPr>
          <w:p w14:paraId="426DBF7D">
            <w:pPr>
              <w:pStyle w:val="14"/>
            </w:pPr>
            <w:r>
              <w:t>指标值确定依据</w:t>
            </w:r>
          </w:p>
        </w:tc>
      </w:tr>
      <w:tr w14:paraId="76D9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5C1DD3">
            <w:pPr>
              <w:pStyle w:val="17"/>
            </w:pPr>
            <w:r>
              <w:t>产出指标</w:t>
            </w:r>
          </w:p>
        </w:tc>
        <w:tc>
          <w:tcPr>
            <w:tcW w:w="2268" w:type="dxa"/>
            <w:vAlign w:val="center"/>
          </w:tcPr>
          <w:p w14:paraId="12A5D6C2">
            <w:pPr>
              <w:pStyle w:val="16"/>
            </w:pPr>
            <w:r>
              <w:t>数量指标</w:t>
            </w:r>
          </w:p>
        </w:tc>
        <w:tc>
          <w:tcPr>
            <w:tcW w:w="2835" w:type="dxa"/>
            <w:vAlign w:val="center"/>
          </w:tcPr>
          <w:p w14:paraId="3B859671">
            <w:pPr>
              <w:pStyle w:val="16"/>
            </w:pPr>
            <w:r>
              <w:t>学生数量</w:t>
            </w:r>
          </w:p>
        </w:tc>
        <w:tc>
          <w:tcPr>
            <w:tcW w:w="2835" w:type="dxa"/>
            <w:vAlign w:val="center"/>
          </w:tcPr>
          <w:p w14:paraId="4E4C6EC2">
            <w:pPr>
              <w:pStyle w:val="16"/>
            </w:pPr>
            <w:r>
              <w:t>符合资助条件的学生数量</w:t>
            </w:r>
          </w:p>
        </w:tc>
        <w:tc>
          <w:tcPr>
            <w:tcW w:w="2551" w:type="dxa"/>
            <w:vAlign w:val="center"/>
          </w:tcPr>
          <w:p w14:paraId="00268775">
            <w:pPr>
              <w:pStyle w:val="16"/>
            </w:pPr>
            <w:r>
              <w:t>≥3人</w:t>
            </w:r>
          </w:p>
        </w:tc>
        <w:tc>
          <w:tcPr>
            <w:tcW w:w="2268" w:type="dxa"/>
            <w:vAlign w:val="center"/>
          </w:tcPr>
          <w:p w14:paraId="35CEE303">
            <w:pPr>
              <w:pStyle w:val="16"/>
            </w:pPr>
            <w:r>
              <w:t>年度工作计划</w:t>
            </w:r>
          </w:p>
        </w:tc>
      </w:tr>
      <w:tr w14:paraId="71E2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948EB"/>
        </w:tc>
        <w:tc>
          <w:tcPr>
            <w:tcW w:w="2268" w:type="dxa"/>
            <w:vAlign w:val="center"/>
          </w:tcPr>
          <w:p w14:paraId="2C12BF21">
            <w:pPr>
              <w:pStyle w:val="16"/>
            </w:pPr>
            <w:r>
              <w:t>质量指标</w:t>
            </w:r>
          </w:p>
        </w:tc>
        <w:tc>
          <w:tcPr>
            <w:tcW w:w="2835" w:type="dxa"/>
            <w:vAlign w:val="center"/>
          </w:tcPr>
          <w:p w14:paraId="645D12D7">
            <w:pPr>
              <w:pStyle w:val="16"/>
            </w:pPr>
            <w:r>
              <w:t>购置设备合格率</w:t>
            </w:r>
          </w:p>
        </w:tc>
        <w:tc>
          <w:tcPr>
            <w:tcW w:w="2835" w:type="dxa"/>
            <w:vAlign w:val="center"/>
          </w:tcPr>
          <w:p w14:paraId="747ED0CD">
            <w:pPr>
              <w:pStyle w:val="16"/>
            </w:pPr>
            <w:r>
              <w:t>购置设备合格率</w:t>
            </w:r>
          </w:p>
        </w:tc>
        <w:tc>
          <w:tcPr>
            <w:tcW w:w="2551" w:type="dxa"/>
            <w:vAlign w:val="center"/>
          </w:tcPr>
          <w:p w14:paraId="253E068B">
            <w:pPr>
              <w:pStyle w:val="16"/>
            </w:pPr>
            <w:r>
              <w:t>≥95%</w:t>
            </w:r>
          </w:p>
        </w:tc>
        <w:tc>
          <w:tcPr>
            <w:tcW w:w="2268" w:type="dxa"/>
            <w:vAlign w:val="center"/>
          </w:tcPr>
          <w:p w14:paraId="729CDAE8">
            <w:pPr>
              <w:pStyle w:val="16"/>
            </w:pPr>
            <w:r>
              <w:t>年度工作计划</w:t>
            </w:r>
          </w:p>
        </w:tc>
      </w:tr>
      <w:tr w14:paraId="2895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1001D"/>
        </w:tc>
        <w:tc>
          <w:tcPr>
            <w:tcW w:w="2268" w:type="dxa"/>
            <w:vAlign w:val="center"/>
          </w:tcPr>
          <w:p w14:paraId="06498A2D">
            <w:pPr>
              <w:pStyle w:val="16"/>
            </w:pPr>
            <w:r>
              <w:t>时效指标</w:t>
            </w:r>
          </w:p>
        </w:tc>
        <w:tc>
          <w:tcPr>
            <w:tcW w:w="2835" w:type="dxa"/>
            <w:vAlign w:val="center"/>
          </w:tcPr>
          <w:p w14:paraId="79BB78EE">
            <w:pPr>
              <w:pStyle w:val="16"/>
            </w:pPr>
            <w:r>
              <w:t>及时支出</w:t>
            </w:r>
          </w:p>
        </w:tc>
        <w:tc>
          <w:tcPr>
            <w:tcW w:w="2835" w:type="dxa"/>
            <w:vAlign w:val="center"/>
          </w:tcPr>
          <w:p w14:paraId="3E94855C">
            <w:pPr>
              <w:pStyle w:val="16"/>
            </w:pPr>
            <w:r>
              <w:t>资金及时支出</w:t>
            </w:r>
          </w:p>
        </w:tc>
        <w:tc>
          <w:tcPr>
            <w:tcW w:w="2551" w:type="dxa"/>
            <w:vAlign w:val="center"/>
          </w:tcPr>
          <w:p w14:paraId="2F3B8565">
            <w:pPr>
              <w:pStyle w:val="16"/>
            </w:pPr>
            <w:r>
              <w:t>及时发放</w:t>
            </w:r>
          </w:p>
        </w:tc>
        <w:tc>
          <w:tcPr>
            <w:tcW w:w="2268" w:type="dxa"/>
            <w:vAlign w:val="center"/>
          </w:tcPr>
          <w:p w14:paraId="2C6D81AC">
            <w:pPr>
              <w:pStyle w:val="16"/>
            </w:pPr>
            <w:r>
              <w:t>年度工作计划</w:t>
            </w:r>
          </w:p>
        </w:tc>
      </w:tr>
      <w:tr w14:paraId="25BE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5A23F"/>
        </w:tc>
        <w:tc>
          <w:tcPr>
            <w:tcW w:w="2268" w:type="dxa"/>
            <w:vAlign w:val="center"/>
          </w:tcPr>
          <w:p w14:paraId="59EFE727">
            <w:pPr>
              <w:pStyle w:val="16"/>
            </w:pPr>
            <w:r>
              <w:t>成本指标</w:t>
            </w:r>
          </w:p>
        </w:tc>
        <w:tc>
          <w:tcPr>
            <w:tcW w:w="2835" w:type="dxa"/>
            <w:vAlign w:val="center"/>
          </w:tcPr>
          <w:p w14:paraId="43E7AAC5">
            <w:pPr>
              <w:pStyle w:val="16"/>
            </w:pPr>
            <w:r>
              <w:t>预算控制数</w:t>
            </w:r>
          </w:p>
        </w:tc>
        <w:tc>
          <w:tcPr>
            <w:tcW w:w="2835" w:type="dxa"/>
            <w:vAlign w:val="center"/>
          </w:tcPr>
          <w:p w14:paraId="38A9ED03">
            <w:pPr>
              <w:pStyle w:val="16"/>
            </w:pPr>
            <w:r>
              <w:t>不超预算控制数</w:t>
            </w:r>
          </w:p>
        </w:tc>
        <w:tc>
          <w:tcPr>
            <w:tcW w:w="2551" w:type="dxa"/>
            <w:vAlign w:val="center"/>
          </w:tcPr>
          <w:p w14:paraId="611B1FCB">
            <w:pPr>
              <w:pStyle w:val="16"/>
            </w:pPr>
            <w:r>
              <w:t>非寄宿小学每生每年500元</w:t>
            </w:r>
          </w:p>
        </w:tc>
        <w:tc>
          <w:tcPr>
            <w:tcW w:w="2268" w:type="dxa"/>
            <w:vAlign w:val="center"/>
          </w:tcPr>
          <w:p w14:paraId="4758084E">
            <w:pPr>
              <w:pStyle w:val="16"/>
            </w:pPr>
            <w:r>
              <w:t>预算文本</w:t>
            </w:r>
          </w:p>
        </w:tc>
      </w:tr>
      <w:tr w14:paraId="6505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1A4A2F">
            <w:pPr>
              <w:pStyle w:val="17"/>
            </w:pPr>
            <w:r>
              <w:t>效益指标</w:t>
            </w:r>
          </w:p>
        </w:tc>
        <w:tc>
          <w:tcPr>
            <w:tcW w:w="2268" w:type="dxa"/>
            <w:vAlign w:val="center"/>
          </w:tcPr>
          <w:p w14:paraId="36F06F29">
            <w:pPr>
              <w:pStyle w:val="16"/>
            </w:pPr>
            <w:r>
              <w:t>社会效益指标</w:t>
            </w:r>
          </w:p>
        </w:tc>
        <w:tc>
          <w:tcPr>
            <w:tcW w:w="2835" w:type="dxa"/>
            <w:vAlign w:val="center"/>
          </w:tcPr>
          <w:p w14:paraId="665A200A">
            <w:pPr>
              <w:pStyle w:val="16"/>
            </w:pPr>
            <w:r>
              <w:t>减轻困难学生家庭负担</w:t>
            </w:r>
          </w:p>
        </w:tc>
        <w:tc>
          <w:tcPr>
            <w:tcW w:w="2835" w:type="dxa"/>
            <w:vAlign w:val="center"/>
          </w:tcPr>
          <w:p w14:paraId="6D00846D">
            <w:pPr>
              <w:pStyle w:val="16"/>
            </w:pPr>
            <w:r>
              <w:t>减轻困难学生家庭负担，促进社会稳定</w:t>
            </w:r>
          </w:p>
        </w:tc>
        <w:tc>
          <w:tcPr>
            <w:tcW w:w="2551" w:type="dxa"/>
            <w:vAlign w:val="center"/>
          </w:tcPr>
          <w:p w14:paraId="05AC9AED">
            <w:pPr>
              <w:pStyle w:val="16"/>
            </w:pPr>
            <w:r>
              <w:t>有效减轻困难学生家庭负担</w:t>
            </w:r>
          </w:p>
        </w:tc>
        <w:tc>
          <w:tcPr>
            <w:tcW w:w="2268" w:type="dxa"/>
            <w:vAlign w:val="center"/>
          </w:tcPr>
          <w:p w14:paraId="3ED08B25">
            <w:pPr>
              <w:pStyle w:val="16"/>
            </w:pPr>
            <w:r>
              <w:t>年度工作计划</w:t>
            </w:r>
          </w:p>
        </w:tc>
      </w:tr>
      <w:tr w14:paraId="3AB4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8A5BF4">
            <w:pPr>
              <w:pStyle w:val="17"/>
            </w:pPr>
            <w:r>
              <w:t>满意度指标</w:t>
            </w:r>
          </w:p>
        </w:tc>
        <w:tc>
          <w:tcPr>
            <w:tcW w:w="2268" w:type="dxa"/>
            <w:vAlign w:val="center"/>
          </w:tcPr>
          <w:p w14:paraId="6535A304">
            <w:pPr>
              <w:pStyle w:val="16"/>
            </w:pPr>
            <w:r>
              <w:t>服务对象满意度指标</w:t>
            </w:r>
          </w:p>
        </w:tc>
        <w:tc>
          <w:tcPr>
            <w:tcW w:w="2835" w:type="dxa"/>
            <w:vAlign w:val="center"/>
          </w:tcPr>
          <w:p w14:paraId="4B1E76DF">
            <w:pPr>
              <w:pStyle w:val="16"/>
            </w:pPr>
            <w:r>
              <w:t>受益对象满意度</w:t>
            </w:r>
          </w:p>
        </w:tc>
        <w:tc>
          <w:tcPr>
            <w:tcW w:w="2835" w:type="dxa"/>
            <w:vAlign w:val="center"/>
          </w:tcPr>
          <w:p w14:paraId="4FB4387D">
            <w:pPr>
              <w:pStyle w:val="16"/>
            </w:pPr>
            <w:r>
              <w:t>受益对象满意度</w:t>
            </w:r>
          </w:p>
        </w:tc>
        <w:tc>
          <w:tcPr>
            <w:tcW w:w="2551" w:type="dxa"/>
            <w:vAlign w:val="center"/>
          </w:tcPr>
          <w:p w14:paraId="0889E855">
            <w:pPr>
              <w:pStyle w:val="16"/>
            </w:pPr>
            <w:r>
              <w:t>≥95%</w:t>
            </w:r>
          </w:p>
        </w:tc>
        <w:tc>
          <w:tcPr>
            <w:tcW w:w="2268" w:type="dxa"/>
            <w:vAlign w:val="center"/>
          </w:tcPr>
          <w:p w14:paraId="572C77FF">
            <w:pPr>
              <w:pStyle w:val="16"/>
            </w:pPr>
            <w:r>
              <w:t>问卷调查</w:t>
            </w:r>
          </w:p>
        </w:tc>
      </w:tr>
    </w:tbl>
    <w:p w14:paraId="5F63C051">
      <w:pPr>
        <w:sectPr>
          <w:pgSz w:w="16840" w:h="11900" w:orient="landscape"/>
          <w:pgMar w:top="1361" w:right="1020" w:bottom="1134" w:left="1020" w:header="720" w:footer="720" w:gutter="0"/>
          <w:cols w:space="720" w:num="1"/>
        </w:sectPr>
      </w:pPr>
    </w:p>
    <w:p w14:paraId="3FC08348">
      <w:pPr>
        <w:spacing w:before="0" w:after="0"/>
        <w:ind w:firstLine="560"/>
        <w:jc w:val="left"/>
        <w:outlineLvl w:val="9"/>
      </w:pPr>
      <w:r>
        <w:rPr>
          <w:rFonts w:ascii="方正仿宋_GBK" w:hAnsi="方正仿宋_GBK" w:eastAsia="方正仿宋_GBK" w:cs="方正仿宋_GBK"/>
          <w:b/>
          <w:color w:val="000000"/>
          <w:sz w:val="28"/>
        </w:rPr>
        <w:t>12、乡村少年宫、心理咨询中心、名班主任工作室运行经费（城建税)绩效目标表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F55F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3DC4E2">
            <w:pPr>
              <w:pStyle w:val="14"/>
            </w:pPr>
            <w:r>
              <w:t>绩效目标</w:t>
            </w:r>
          </w:p>
        </w:tc>
        <w:tc>
          <w:tcPr>
            <w:tcW w:w="12756" w:type="dxa"/>
            <w:tcBorders>
              <w:bottom w:val="single" w:color="FFFFFF" w:sz="6" w:space="0"/>
            </w:tcBorders>
            <w:vAlign w:val="center"/>
          </w:tcPr>
          <w:p w14:paraId="4A2886EA">
            <w:pPr>
              <w:pStyle w:val="16"/>
            </w:pPr>
            <w:r>
              <w:t>1.通过资金投入保障名班主任工作室正常运转</w:t>
            </w:r>
          </w:p>
        </w:tc>
      </w:tr>
    </w:tbl>
    <w:p w14:paraId="05C4F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BE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8D6654">
            <w:pPr>
              <w:pStyle w:val="14"/>
            </w:pPr>
            <w:r>
              <w:t>一级指标</w:t>
            </w:r>
          </w:p>
        </w:tc>
        <w:tc>
          <w:tcPr>
            <w:tcW w:w="2268" w:type="dxa"/>
            <w:vAlign w:val="center"/>
          </w:tcPr>
          <w:p w14:paraId="7ED755B7">
            <w:pPr>
              <w:pStyle w:val="14"/>
            </w:pPr>
            <w:r>
              <w:t>二级指标</w:t>
            </w:r>
          </w:p>
        </w:tc>
        <w:tc>
          <w:tcPr>
            <w:tcW w:w="2835" w:type="dxa"/>
            <w:vAlign w:val="center"/>
          </w:tcPr>
          <w:p w14:paraId="4E905130">
            <w:pPr>
              <w:pStyle w:val="14"/>
            </w:pPr>
            <w:r>
              <w:t>三级指标</w:t>
            </w:r>
          </w:p>
        </w:tc>
        <w:tc>
          <w:tcPr>
            <w:tcW w:w="2835" w:type="dxa"/>
            <w:vAlign w:val="center"/>
          </w:tcPr>
          <w:p w14:paraId="7A758A24">
            <w:pPr>
              <w:pStyle w:val="14"/>
            </w:pPr>
            <w:r>
              <w:t>绩效指标描述</w:t>
            </w:r>
          </w:p>
        </w:tc>
        <w:tc>
          <w:tcPr>
            <w:tcW w:w="2551" w:type="dxa"/>
            <w:vAlign w:val="center"/>
          </w:tcPr>
          <w:p w14:paraId="2AA70732">
            <w:pPr>
              <w:pStyle w:val="14"/>
            </w:pPr>
            <w:r>
              <w:t>指标值</w:t>
            </w:r>
          </w:p>
        </w:tc>
        <w:tc>
          <w:tcPr>
            <w:tcW w:w="2268" w:type="dxa"/>
            <w:vAlign w:val="center"/>
          </w:tcPr>
          <w:p w14:paraId="59535FD1">
            <w:pPr>
              <w:pStyle w:val="14"/>
            </w:pPr>
            <w:r>
              <w:t>指标值确定依据</w:t>
            </w:r>
          </w:p>
        </w:tc>
      </w:tr>
      <w:tr w14:paraId="5607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AE88A0">
            <w:pPr>
              <w:pStyle w:val="17"/>
            </w:pPr>
            <w:r>
              <w:t>产出指标</w:t>
            </w:r>
          </w:p>
        </w:tc>
        <w:tc>
          <w:tcPr>
            <w:tcW w:w="2268" w:type="dxa"/>
            <w:vAlign w:val="center"/>
          </w:tcPr>
          <w:p w14:paraId="4B15E01B">
            <w:pPr>
              <w:pStyle w:val="16"/>
            </w:pPr>
            <w:r>
              <w:t>数量指标</w:t>
            </w:r>
          </w:p>
        </w:tc>
        <w:tc>
          <w:tcPr>
            <w:tcW w:w="2835" w:type="dxa"/>
            <w:vAlign w:val="center"/>
          </w:tcPr>
          <w:p w14:paraId="035F95AA">
            <w:pPr>
              <w:pStyle w:val="16"/>
            </w:pPr>
            <w:r>
              <w:t>活动数量</w:t>
            </w:r>
          </w:p>
        </w:tc>
        <w:tc>
          <w:tcPr>
            <w:tcW w:w="2835" w:type="dxa"/>
            <w:vAlign w:val="center"/>
          </w:tcPr>
          <w:p w14:paraId="7B31DE1F">
            <w:pPr>
              <w:pStyle w:val="16"/>
            </w:pPr>
            <w:r>
              <w:t>全年活动数量</w:t>
            </w:r>
          </w:p>
        </w:tc>
        <w:tc>
          <w:tcPr>
            <w:tcW w:w="2551" w:type="dxa"/>
            <w:vAlign w:val="center"/>
          </w:tcPr>
          <w:p w14:paraId="3E1A45DD">
            <w:pPr>
              <w:pStyle w:val="16"/>
            </w:pPr>
            <w:r>
              <w:t>≥6次</w:t>
            </w:r>
          </w:p>
        </w:tc>
        <w:tc>
          <w:tcPr>
            <w:tcW w:w="2268" w:type="dxa"/>
            <w:vAlign w:val="center"/>
          </w:tcPr>
          <w:p w14:paraId="17879538">
            <w:pPr>
              <w:pStyle w:val="16"/>
            </w:pPr>
            <w:r>
              <w:t>年度工作计划</w:t>
            </w:r>
          </w:p>
        </w:tc>
      </w:tr>
      <w:tr w14:paraId="0BAE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6A4A7"/>
        </w:tc>
        <w:tc>
          <w:tcPr>
            <w:tcW w:w="2268" w:type="dxa"/>
            <w:vAlign w:val="center"/>
          </w:tcPr>
          <w:p w14:paraId="5C51B776">
            <w:pPr>
              <w:pStyle w:val="16"/>
            </w:pPr>
            <w:r>
              <w:t>质量指标</w:t>
            </w:r>
          </w:p>
        </w:tc>
        <w:tc>
          <w:tcPr>
            <w:tcW w:w="2835" w:type="dxa"/>
            <w:vAlign w:val="center"/>
          </w:tcPr>
          <w:p w14:paraId="0CD1782A">
            <w:pPr>
              <w:pStyle w:val="16"/>
            </w:pPr>
            <w:r>
              <w:t>活动质量</w:t>
            </w:r>
          </w:p>
        </w:tc>
        <w:tc>
          <w:tcPr>
            <w:tcW w:w="2835" w:type="dxa"/>
            <w:vAlign w:val="center"/>
          </w:tcPr>
          <w:p w14:paraId="4716668E">
            <w:pPr>
              <w:pStyle w:val="16"/>
            </w:pPr>
            <w:r>
              <w:t>活动指导完成率</w:t>
            </w:r>
          </w:p>
        </w:tc>
        <w:tc>
          <w:tcPr>
            <w:tcW w:w="2551" w:type="dxa"/>
            <w:vAlign w:val="center"/>
          </w:tcPr>
          <w:p w14:paraId="02F1D28C">
            <w:pPr>
              <w:pStyle w:val="16"/>
            </w:pPr>
            <w:r>
              <w:t>≥95%</w:t>
            </w:r>
          </w:p>
        </w:tc>
        <w:tc>
          <w:tcPr>
            <w:tcW w:w="2268" w:type="dxa"/>
            <w:vAlign w:val="center"/>
          </w:tcPr>
          <w:p w14:paraId="6DB1E6B8">
            <w:pPr>
              <w:pStyle w:val="16"/>
            </w:pPr>
            <w:r>
              <w:t>年度工作计划</w:t>
            </w:r>
          </w:p>
        </w:tc>
      </w:tr>
      <w:tr w14:paraId="0EC2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579CB"/>
        </w:tc>
        <w:tc>
          <w:tcPr>
            <w:tcW w:w="2268" w:type="dxa"/>
            <w:vAlign w:val="center"/>
          </w:tcPr>
          <w:p w14:paraId="150DDDFC">
            <w:pPr>
              <w:pStyle w:val="16"/>
            </w:pPr>
            <w:r>
              <w:t>时效指标</w:t>
            </w:r>
          </w:p>
        </w:tc>
        <w:tc>
          <w:tcPr>
            <w:tcW w:w="2835" w:type="dxa"/>
            <w:vAlign w:val="center"/>
          </w:tcPr>
          <w:p w14:paraId="693E7EDD">
            <w:pPr>
              <w:pStyle w:val="16"/>
            </w:pPr>
            <w:r>
              <w:t>活动及时完成情况</w:t>
            </w:r>
          </w:p>
        </w:tc>
        <w:tc>
          <w:tcPr>
            <w:tcW w:w="2835" w:type="dxa"/>
            <w:vAlign w:val="center"/>
          </w:tcPr>
          <w:p w14:paraId="5620A980">
            <w:pPr>
              <w:pStyle w:val="16"/>
            </w:pPr>
            <w:r>
              <w:t>按年度计划完成</w:t>
            </w:r>
          </w:p>
        </w:tc>
        <w:tc>
          <w:tcPr>
            <w:tcW w:w="2551" w:type="dxa"/>
            <w:vAlign w:val="center"/>
          </w:tcPr>
          <w:p w14:paraId="4956D5AF">
            <w:pPr>
              <w:pStyle w:val="16"/>
            </w:pPr>
            <w:r>
              <w:t>11月底支出完成</w:t>
            </w:r>
          </w:p>
        </w:tc>
        <w:tc>
          <w:tcPr>
            <w:tcW w:w="2268" w:type="dxa"/>
            <w:vAlign w:val="center"/>
          </w:tcPr>
          <w:p w14:paraId="02FAEC57">
            <w:pPr>
              <w:pStyle w:val="16"/>
            </w:pPr>
            <w:r>
              <w:t>年度工作计划</w:t>
            </w:r>
          </w:p>
        </w:tc>
      </w:tr>
      <w:tr w14:paraId="43D1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CB709"/>
        </w:tc>
        <w:tc>
          <w:tcPr>
            <w:tcW w:w="2268" w:type="dxa"/>
            <w:vAlign w:val="center"/>
          </w:tcPr>
          <w:p w14:paraId="3ECC5D43">
            <w:pPr>
              <w:pStyle w:val="16"/>
            </w:pPr>
            <w:r>
              <w:t>成本指标</w:t>
            </w:r>
          </w:p>
        </w:tc>
        <w:tc>
          <w:tcPr>
            <w:tcW w:w="2835" w:type="dxa"/>
            <w:vAlign w:val="center"/>
          </w:tcPr>
          <w:p w14:paraId="3D012092">
            <w:pPr>
              <w:pStyle w:val="16"/>
            </w:pPr>
            <w:r>
              <w:t>单次活动费用</w:t>
            </w:r>
          </w:p>
        </w:tc>
        <w:tc>
          <w:tcPr>
            <w:tcW w:w="2835" w:type="dxa"/>
            <w:vAlign w:val="center"/>
          </w:tcPr>
          <w:p w14:paraId="49A6F228">
            <w:pPr>
              <w:pStyle w:val="16"/>
            </w:pPr>
            <w:r>
              <w:t>平均每次活动产生费用</w:t>
            </w:r>
          </w:p>
        </w:tc>
        <w:tc>
          <w:tcPr>
            <w:tcW w:w="2551" w:type="dxa"/>
            <w:vAlign w:val="center"/>
          </w:tcPr>
          <w:p w14:paraId="010838E8">
            <w:pPr>
              <w:pStyle w:val="16"/>
            </w:pPr>
            <w:r>
              <w:t>≤1800元</w:t>
            </w:r>
          </w:p>
        </w:tc>
        <w:tc>
          <w:tcPr>
            <w:tcW w:w="2268" w:type="dxa"/>
            <w:vAlign w:val="center"/>
          </w:tcPr>
          <w:p w14:paraId="33355474">
            <w:pPr>
              <w:pStyle w:val="16"/>
            </w:pPr>
            <w:r>
              <w:t>预算文本</w:t>
            </w:r>
          </w:p>
        </w:tc>
      </w:tr>
      <w:tr w14:paraId="23D1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36F67E">
            <w:pPr>
              <w:pStyle w:val="17"/>
            </w:pPr>
            <w:r>
              <w:t>效益指标</w:t>
            </w:r>
          </w:p>
        </w:tc>
        <w:tc>
          <w:tcPr>
            <w:tcW w:w="2268" w:type="dxa"/>
            <w:vAlign w:val="center"/>
          </w:tcPr>
          <w:p w14:paraId="5EFBF059">
            <w:pPr>
              <w:pStyle w:val="16"/>
            </w:pPr>
            <w:r>
              <w:t>社会效益指标</w:t>
            </w:r>
          </w:p>
        </w:tc>
        <w:tc>
          <w:tcPr>
            <w:tcW w:w="2835" w:type="dxa"/>
            <w:vAlign w:val="center"/>
          </w:tcPr>
          <w:p w14:paraId="333490BB">
            <w:pPr>
              <w:pStyle w:val="16"/>
            </w:pPr>
            <w:r>
              <w:t>活动开展效果</w:t>
            </w:r>
          </w:p>
        </w:tc>
        <w:tc>
          <w:tcPr>
            <w:tcW w:w="2835" w:type="dxa"/>
            <w:vAlign w:val="center"/>
          </w:tcPr>
          <w:p w14:paraId="2288EAC1">
            <w:pPr>
              <w:pStyle w:val="16"/>
            </w:pPr>
            <w:r>
              <w:t>是否提升教师水平</w:t>
            </w:r>
          </w:p>
        </w:tc>
        <w:tc>
          <w:tcPr>
            <w:tcW w:w="2551" w:type="dxa"/>
            <w:vAlign w:val="center"/>
          </w:tcPr>
          <w:p w14:paraId="5B0D4A35">
            <w:pPr>
              <w:pStyle w:val="16"/>
            </w:pPr>
            <w:r>
              <w:t>较上年提升</w:t>
            </w:r>
          </w:p>
        </w:tc>
        <w:tc>
          <w:tcPr>
            <w:tcW w:w="2268" w:type="dxa"/>
            <w:vAlign w:val="center"/>
          </w:tcPr>
          <w:p w14:paraId="6255CC57">
            <w:pPr>
              <w:pStyle w:val="16"/>
            </w:pPr>
            <w:r>
              <w:t>年度工作计划</w:t>
            </w:r>
          </w:p>
        </w:tc>
      </w:tr>
      <w:tr w14:paraId="1EC4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010F52">
            <w:pPr>
              <w:pStyle w:val="17"/>
            </w:pPr>
            <w:r>
              <w:t>满意度指标</w:t>
            </w:r>
          </w:p>
        </w:tc>
        <w:tc>
          <w:tcPr>
            <w:tcW w:w="2268" w:type="dxa"/>
            <w:vAlign w:val="center"/>
          </w:tcPr>
          <w:p w14:paraId="19FC9724">
            <w:pPr>
              <w:pStyle w:val="16"/>
            </w:pPr>
            <w:r>
              <w:t>服务对象满意度指标</w:t>
            </w:r>
          </w:p>
        </w:tc>
        <w:tc>
          <w:tcPr>
            <w:tcW w:w="2835" w:type="dxa"/>
            <w:vAlign w:val="center"/>
          </w:tcPr>
          <w:p w14:paraId="6DB36563">
            <w:pPr>
              <w:pStyle w:val="16"/>
            </w:pPr>
            <w:r>
              <w:t>师生满意度(%)</w:t>
            </w:r>
          </w:p>
        </w:tc>
        <w:tc>
          <w:tcPr>
            <w:tcW w:w="2835" w:type="dxa"/>
            <w:vAlign w:val="center"/>
          </w:tcPr>
          <w:p w14:paraId="75BF4B2B">
            <w:pPr>
              <w:pStyle w:val="16"/>
            </w:pPr>
            <w:r>
              <w:t>师生对当年项目的满意情况</w:t>
            </w:r>
          </w:p>
        </w:tc>
        <w:tc>
          <w:tcPr>
            <w:tcW w:w="2551" w:type="dxa"/>
            <w:vAlign w:val="center"/>
          </w:tcPr>
          <w:p w14:paraId="4464CE7C">
            <w:pPr>
              <w:pStyle w:val="16"/>
            </w:pPr>
            <w:r>
              <w:t>≥95%（百分比）</w:t>
            </w:r>
          </w:p>
        </w:tc>
        <w:tc>
          <w:tcPr>
            <w:tcW w:w="2268" w:type="dxa"/>
            <w:vAlign w:val="center"/>
          </w:tcPr>
          <w:p w14:paraId="5B9BF274">
            <w:pPr>
              <w:pStyle w:val="16"/>
            </w:pPr>
            <w:r>
              <w:t>问卷调查</w:t>
            </w:r>
          </w:p>
        </w:tc>
      </w:tr>
    </w:tbl>
    <w:p w14:paraId="0DEE671E">
      <w:pPr>
        <w:sectPr>
          <w:pgSz w:w="16840" w:h="11900" w:orient="landscape"/>
          <w:pgMar w:top="1361" w:right="1020" w:bottom="1134" w:left="1020" w:header="720" w:footer="720" w:gutter="0"/>
          <w:cols w:space="720" w:num="1"/>
        </w:sectPr>
      </w:pPr>
    </w:p>
    <w:p w14:paraId="45F308F7">
      <w:pPr>
        <w:spacing w:before="0" w:after="0"/>
        <w:ind w:firstLine="560"/>
        <w:jc w:val="left"/>
        <w:outlineLvl w:val="9"/>
      </w:pPr>
      <w:r>
        <w:rPr>
          <w:rFonts w:ascii="方正仿宋_GBK" w:hAnsi="方正仿宋_GBK" w:eastAsia="方正仿宋_GBK" w:cs="方正仿宋_GBK"/>
          <w:b/>
          <w:color w:val="000000"/>
          <w:sz w:val="28"/>
        </w:rPr>
        <w:t>13、学校风险管控与隐患治理专家资金（城建税）绩效目标表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7FEB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4EE72C">
            <w:pPr>
              <w:pStyle w:val="14"/>
            </w:pPr>
            <w:r>
              <w:t>绩效目标</w:t>
            </w:r>
          </w:p>
        </w:tc>
        <w:tc>
          <w:tcPr>
            <w:tcW w:w="12756" w:type="dxa"/>
            <w:tcBorders>
              <w:bottom w:val="single" w:color="FFFFFF" w:sz="6" w:space="0"/>
            </w:tcBorders>
            <w:vAlign w:val="center"/>
          </w:tcPr>
          <w:p w14:paraId="15FE2B8F">
            <w:pPr>
              <w:pStyle w:val="16"/>
            </w:pPr>
            <w:r>
              <w:t>1.提高学校安全生产管理水平，消除学校安全隐患，确保学校安全</w:t>
            </w:r>
          </w:p>
        </w:tc>
      </w:tr>
    </w:tbl>
    <w:p w14:paraId="1D87F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047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82DBF2">
            <w:pPr>
              <w:pStyle w:val="14"/>
            </w:pPr>
            <w:r>
              <w:t>一级指标</w:t>
            </w:r>
          </w:p>
        </w:tc>
        <w:tc>
          <w:tcPr>
            <w:tcW w:w="2268" w:type="dxa"/>
            <w:vAlign w:val="center"/>
          </w:tcPr>
          <w:p w14:paraId="22E66168">
            <w:pPr>
              <w:pStyle w:val="14"/>
            </w:pPr>
            <w:r>
              <w:t>二级指标</w:t>
            </w:r>
          </w:p>
        </w:tc>
        <w:tc>
          <w:tcPr>
            <w:tcW w:w="2835" w:type="dxa"/>
            <w:vAlign w:val="center"/>
          </w:tcPr>
          <w:p w14:paraId="4B6D7659">
            <w:pPr>
              <w:pStyle w:val="14"/>
            </w:pPr>
            <w:r>
              <w:t>三级指标</w:t>
            </w:r>
          </w:p>
        </w:tc>
        <w:tc>
          <w:tcPr>
            <w:tcW w:w="2835" w:type="dxa"/>
            <w:vAlign w:val="center"/>
          </w:tcPr>
          <w:p w14:paraId="1087D7F4">
            <w:pPr>
              <w:pStyle w:val="14"/>
            </w:pPr>
            <w:r>
              <w:t>绩效指标描述</w:t>
            </w:r>
          </w:p>
        </w:tc>
        <w:tc>
          <w:tcPr>
            <w:tcW w:w="2551" w:type="dxa"/>
            <w:vAlign w:val="center"/>
          </w:tcPr>
          <w:p w14:paraId="12184A02">
            <w:pPr>
              <w:pStyle w:val="14"/>
            </w:pPr>
            <w:r>
              <w:t>指标值</w:t>
            </w:r>
          </w:p>
        </w:tc>
        <w:tc>
          <w:tcPr>
            <w:tcW w:w="2268" w:type="dxa"/>
            <w:vAlign w:val="center"/>
          </w:tcPr>
          <w:p w14:paraId="769E48E0">
            <w:pPr>
              <w:pStyle w:val="14"/>
            </w:pPr>
            <w:r>
              <w:t>指标值确定依据</w:t>
            </w:r>
          </w:p>
        </w:tc>
      </w:tr>
      <w:tr w14:paraId="5983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CBDB8">
            <w:pPr>
              <w:pStyle w:val="17"/>
            </w:pPr>
            <w:r>
              <w:t>产出指标</w:t>
            </w:r>
          </w:p>
        </w:tc>
        <w:tc>
          <w:tcPr>
            <w:tcW w:w="2268" w:type="dxa"/>
            <w:vAlign w:val="center"/>
          </w:tcPr>
          <w:p w14:paraId="11293E5F">
            <w:pPr>
              <w:pStyle w:val="16"/>
            </w:pPr>
            <w:r>
              <w:t>数量指标</w:t>
            </w:r>
          </w:p>
        </w:tc>
        <w:tc>
          <w:tcPr>
            <w:tcW w:w="2835" w:type="dxa"/>
            <w:vAlign w:val="center"/>
          </w:tcPr>
          <w:p w14:paraId="3B215AEB">
            <w:pPr>
              <w:pStyle w:val="16"/>
            </w:pPr>
            <w:r>
              <w:rPr>
                <w:rFonts w:hint="eastAsia"/>
                <w:lang w:eastAsia="zh-CN"/>
              </w:rPr>
              <w:t>受益学生</w:t>
            </w:r>
            <w:r>
              <w:t>覆盖率</w:t>
            </w:r>
          </w:p>
        </w:tc>
        <w:tc>
          <w:tcPr>
            <w:tcW w:w="2835" w:type="dxa"/>
            <w:vAlign w:val="center"/>
          </w:tcPr>
          <w:p w14:paraId="457EFFE7">
            <w:pPr>
              <w:pStyle w:val="16"/>
            </w:pPr>
            <w:r>
              <w:t>双控建设百分比</w:t>
            </w:r>
          </w:p>
        </w:tc>
        <w:tc>
          <w:tcPr>
            <w:tcW w:w="2551" w:type="dxa"/>
            <w:vAlign w:val="center"/>
          </w:tcPr>
          <w:p w14:paraId="69AE4E43">
            <w:pPr>
              <w:pStyle w:val="16"/>
            </w:pPr>
            <w:r>
              <w:t>100百分比</w:t>
            </w:r>
          </w:p>
        </w:tc>
        <w:tc>
          <w:tcPr>
            <w:tcW w:w="2268" w:type="dxa"/>
            <w:vAlign w:val="center"/>
          </w:tcPr>
          <w:p w14:paraId="64199F10">
            <w:pPr>
              <w:pStyle w:val="16"/>
            </w:pPr>
            <w:r>
              <w:t>报表</w:t>
            </w:r>
          </w:p>
        </w:tc>
      </w:tr>
      <w:tr w14:paraId="5B53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90C62"/>
        </w:tc>
        <w:tc>
          <w:tcPr>
            <w:tcW w:w="2268" w:type="dxa"/>
            <w:vAlign w:val="center"/>
          </w:tcPr>
          <w:p w14:paraId="743F0CE5">
            <w:pPr>
              <w:pStyle w:val="16"/>
            </w:pPr>
            <w:r>
              <w:t>质量指标</w:t>
            </w:r>
          </w:p>
        </w:tc>
        <w:tc>
          <w:tcPr>
            <w:tcW w:w="2835" w:type="dxa"/>
            <w:vAlign w:val="center"/>
          </w:tcPr>
          <w:p w14:paraId="45709D1F">
            <w:pPr>
              <w:pStyle w:val="16"/>
            </w:pPr>
            <w:r>
              <w:t>资金使用</w:t>
            </w:r>
          </w:p>
        </w:tc>
        <w:tc>
          <w:tcPr>
            <w:tcW w:w="2835" w:type="dxa"/>
            <w:vAlign w:val="center"/>
          </w:tcPr>
          <w:p w14:paraId="7EDB050D">
            <w:pPr>
              <w:pStyle w:val="16"/>
            </w:pPr>
            <w:r>
              <w:t>资金使用范围</w:t>
            </w:r>
          </w:p>
        </w:tc>
        <w:tc>
          <w:tcPr>
            <w:tcW w:w="2551" w:type="dxa"/>
            <w:vAlign w:val="center"/>
          </w:tcPr>
          <w:p w14:paraId="10A6D160">
            <w:pPr>
              <w:pStyle w:val="16"/>
            </w:pPr>
            <w:r>
              <w:t>是否超范围</w:t>
            </w:r>
          </w:p>
        </w:tc>
        <w:tc>
          <w:tcPr>
            <w:tcW w:w="2268" w:type="dxa"/>
            <w:vAlign w:val="center"/>
          </w:tcPr>
          <w:p w14:paraId="0C0FECCD">
            <w:pPr>
              <w:pStyle w:val="16"/>
            </w:pPr>
            <w:r>
              <w:t>财务报表</w:t>
            </w:r>
          </w:p>
        </w:tc>
      </w:tr>
      <w:tr w14:paraId="4C13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F1048"/>
        </w:tc>
        <w:tc>
          <w:tcPr>
            <w:tcW w:w="2268" w:type="dxa"/>
            <w:vAlign w:val="center"/>
          </w:tcPr>
          <w:p w14:paraId="1780D5E2">
            <w:pPr>
              <w:pStyle w:val="16"/>
            </w:pPr>
            <w:r>
              <w:t>时效指标</w:t>
            </w:r>
          </w:p>
        </w:tc>
        <w:tc>
          <w:tcPr>
            <w:tcW w:w="2835" w:type="dxa"/>
            <w:vAlign w:val="center"/>
          </w:tcPr>
          <w:p w14:paraId="79C2B613">
            <w:pPr>
              <w:pStyle w:val="16"/>
            </w:pPr>
            <w:r>
              <w:t>完成率</w:t>
            </w:r>
          </w:p>
        </w:tc>
        <w:tc>
          <w:tcPr>
            <w:tcW w:w="2835" w:type="dxa"/>
            <w:vAlign w:val="center"/>
          </w:tcPr>
          <w:p w14:paraId="3897B18A">
            <w:pPr>
              <w:pStyle w:val="16"/>
            </w:pPr>
            <w:r>
              <w:t>按计划实施双控机制建设</w:t>
            </w:r>
          </w:p>
        </w:tc>
        <w:tc>
          <w:tcPr>
            <w:tcW w:w="2551" w:type="dxa"/>
            <w:vAlign w:val="center"/>
          </w:tcPr>
          <w:p w14:paraId="141F4C08">
            <w:pPr>
              <w:pStyle w:val="16"/>
            </w:pPr>
            <w:r>
              <w:t>≥95百分比</w:t>
            </w:r>
          </w:p>
        </w:tc>
        <w:tc>
          <w:tcPr>
            <w:tcW w:w="2268" w:type="dxa"/>
            <w:vAlign w:val="center"/>
          </w:tcPr>
          <w:p w14:paraId="042CC979">
            <w:pPr>
              <w:pStyle w:val="16"/>
            </w:pPr>
            <w:r>
              <w:t>财务报表</w:t>
            </w:r>
          </w:p>
        </w:tc>
      </w:tr>
      <w:tr w14:paraId="1350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7E38E"/>
        </w:tc>
        <w:tc>
          <w:tcPr>
            <w:tcW w:w="2268" w:type="dxa"/>
            <w:vAlign w:val="center"/>
          </w:tcPr>
          <w:p w14:paraId="57B2DC09">
            <w:pPr>
              <w:pStyle w:val="16"/>
            </w:pPr>
            <w:r>
              <w:t>成本指标</w:t>
            </w:r>
          </w:p>
        </w:tc>
        <w:tc>
          <w:tcPr>
            <w:tcW w:w="2835" w:type="dxa"/>
            <w:vAlign w:val="center"/>
          </w:tcPr>
          <w:p w14:paraId="339AE97D">
            <w:pPr>
              <w:pStyle w:val="16"/>
            </w:pPr>
            <w:r>
              <w:t>单位成本</w:t>
            </w:r>
          </w:p>
        </w:tc>
        <w:tc>
          <w:tcPr>
            <w:tcW w:w="2835" w:type="dxa"/>
            <w:vAlign w:val="center"/>
          </w:tcPr>
          <w:p w14:paraId="60B9A6C9">
            <w:pPr>
              <w:pStyle w:val="16"/>
            </w:pPr>
            <w:r>
              <w:t>学校资金投入</w:t>
            </w:r>
          </w:p>
        </w:tc>
        <w:tc>
          <w:tcPr>
            <w:tcW w:w="2551" w:type="dxa"/>
            <w:vAlign w:val="center"/>
          </w:tcPr>
          <w:p w14:paraId="7E995372">
            <w:pPr>
              <w:pStyle w:val="16"/>
            </w:pPr>
            <w:r>
              <w:t>≤0.76万</w:t>
            </w:r>
          </w:p>
        </w:tc>
        <w:tc>
          <w:tcPr>
            <w:tcW w:w="2268" w:type="dxa"/>
            <w:vAlign w:val="center"/>
          </w:tcPr>
          <w:p w14:paraId="22D9D39E">
            <w:pPr>
              <w:pStyle w:val="16"/>
            </w:pPr>
            <w:r>
              <w:t>财务报表</w:t>
            </w:r>
          </w:p>
        </w:tc>
      </w:tr>
      <w:tr w14:paraId="7710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DB54BD">
            <w:pPr>
              <w:pStyle w:val="17"/>
            </w:pPr>
            <w:r>
              <w:t>效益指标</w:t>
            </w:r>
          </w:p>
        </w:tc>
        <w:tc>
          <w:tcPr>
            <w:tcW w:w="2268" w:type="dxa"/>
            <w:vAlign w:val="center"/>
          </w:tcPr>
          <w:p w14:paraId="49FA31A6">
            <w:pPr>
              <w:pStyle w:val="16"/>
            </w:pPr>
            <w:r>
              <w:t>社会效益指标</w:t>
            </w:r>
          </w:p>
        </w:tc>
        <w:tc>
          <w:tcPr>
            <w:tcW w:w="2835" w:type="dxa"/>
            <w:vAlign w:val="center"/>
          </w:tcPr>
          <w:p w14:paraId="00D38990">
            <w:pPr>
              <w:pStyle w:val="16"/>
            </w:pPr>
            <w:r>
              <w:rPr>
                <w:rFonts w:hint="eastAsia"/>
                <w:lang w:eastAsia="zh-CN"/>
              </w:rPr>
              <w:t>受益学生</w:t>
            </w:r>
            <w:r>
              <w:t>满意度</w:t>
            </w:r>
          </w:p>
        </w:tc>
        <w:tc>
          <w:tcPr>
            <w:tcW w:w="2835" w:type="dxa"/>
            <w:vAlign w:val="center"/>
          </w:tcPr>
          <w:p w14:paraId="2671BDEE">
            <w:pPr>
              <w:pStyle w:val="16"/>
            </w:pPr>
            <w:r>
              <w:t>通过双控机制建设提升学校安全水平</w:t>
            </w:r>
          </w:p>
        </w:tc>
        <w:tc>
          <w:tcPr>
            <w:tcW w:w="2551" w:type="dxa"/>
            <w:vAlign w:val="center"/>
          </w:tcPr>
          <w:p w14:paraId="29698C54">
            <w:pPr>
              <w:pStyle w:val="16"/>
            </w:pPr>
            <w:r>
              <w:t>≥95百分比</w:t>
            </w:r>
          </w:p>
        </w:tc>
        <w:tc>
          <w:tcPr>
            <w:tcW w:w="2268" w:type="dxa"/>
            <w:vAlign w:val="center"/>
          </w:tcPr>
          <w:p w14:paraId="355C8EC0">
            <w:pPr>
              <w:pStyle w:val="16"/>
            </w:pPr>
            <w:r>
              <w:t>问卷调查</w:t>
            </w:r>
          </w:p>
        </w:tc>
      </w:tr>
      <w:tr w14:paraId="3796D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20F037">
            <w:pPr>
              <w:pStyle w:val="17"/>
            </w:pPr>
            <w:r>
              <w:t>满意度指标</w:t>
            </w:r>
          </w:p>
        </w:tc>
        <w:tc>
          <w:tcPr>
            <w:tcW w:w="2268" w:type="dxa"/>
            <w:vAlign w:val="center"/>
          </w:tcPr>
          <w:p w14:paraId="5DD1E50E">
            <w:pPr>
              <w:pStyle w:val="16"/>
            </w:pPr>
            <w:r>
              <w:t>服务对象满意度指标</w:t>
            </w:r>
          </w:p>
        </w:tc>
        <w:tc>
          <w:tcPr>
            <w:tcW w:w="2835" w:type="dxa"/>
            <w:vAlign w:val="center"/>
          </w:tcPr>
          <w:p w14:paraId="4EC21C88">
            <w:pPr>
              <w:pStyle w:val="16"/>
            </w:pPr>
            <w:r>
              <w:rPr>
                <w:rFonts w:hint="eastAsia"/>
                <w:lang w:eastAsia="zh-CN"/>
              </w:rPr>
              <w:t>受益学生</w:t>
            </w:r>
            <w:r>
              <w:t>满意度</w:t>
            </w:r>
          </w:p>
        </w:tc>
        <w:tc>
          <w:tcPr>
            <w:tcW w:w="2835" w:type="dxa"/>
            <w:vAlign w:val="center"/>
          </w:tcPr>
          <w:p w14:paraId="67ED12BA">
            <w:pPr>
              <w:pStyle w:val="16"/>
            </w:pPr>
            <w:r>
              <w:t>满意学生占调查学生的比率</w:t>
            </w:r>
          </w:p>
        </w:tc>
        <w:tc>
          <w:tcPr>
            <w:tcW w:w="2551" w:type="dxa"/>
            <w:vAlign w:val="center"/>
          </w:tcPr>
          <w:p w14:paraId="27F7F551">
            <w:pPr>
              <w:pStyle w:val="16"/>
            </w:pPr>
            <w:r>
              <w:t>≥95百分比</w:t>
            </w:r>
          </w:p>
        </w:tc>
        <w:tc>
          <w:tcPr>
            <w:tcW w:w="2268" w:type="dxa"/>
            <w:vAlign w:val="center"/>
          </w:tcPr>
          <w:p w14:paraId="213B8CD3">
            <w:pPr>
              <w:pStyle w:val="16"/>
            </w:pPr>
            <w:r>
              <w:t>问卷调查</w:t>
            </w:r>
          </w:p>
        </w:tc>
      </w:tr>
    </w:tbl>
    <w:p w14:paraId="3778453D">
      <w:pPr>
        <w:sectPr>
          <w:pgSz w:w="16840" w:h="11900" w:orient="landscape"/>
          <w:pgMar w:top="1361" w:right="1020" w:bottom="1134" w:left="1020" w:header="720" w:footer="720" w:gutter="0"/>
          <w:cols w:space="720" w:num="1"/>
        </w:sectPr>
      </w:pPr>
    </w:p>
    <w:p w14:paraId="1FCD5898">
      <w:pPr>
        <w:spacing w:before="0" w:after="0"/>
        <w:ind w:firstLine="560"/>
        <w:jc w:val="left"/>
        <w:outlineLvl w:val="9"/>
      </w:pPr>
      <w:r>
        <w:rPr>
          <w:rFonts w:ascii="方正仿宋_GBK" w:hAnsi="方正仿宋_GBK" w:eastAsia="方正仿宋_GBK" w:cs="方正仿宋_GBK"/>
          <w:b/>
          <w:color w:val="000000"/>
          <w:sz w:val="28"/>
        </w:rPr>
        <w:t>14、义务教育保障机制生均公用经费（小学）绩效目标表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EB9E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329FCC">
            <w:pPr>
              <w:pStyle w:val="14"/>
            </w:pPr>
            <w:r>
              <w:t>绩效目标</w:t>
            </w:r>
          </w:p>
        </w:tc>
        <w:tc>
          <w:tcPr>
            <w:tcW w:w="12756" w:type="dxa"/>
            <w:tcBorders>
              <w:bottom w:val="single" w:color="FFFFFF" w:sz="6" w:space="0"/>
            </w:tcBorders>
            <w:vAlign w:val="center"/>
          </w:tcPr>
          <w:p w14:paraId="3CFE1B38">
            <w:pPr>
              <w:pStyle w:val="16"/>
            </w:pPr>
            <w:r>
              <w:t>1.保障学校正常运转，改善办学条件，完成教育教学任务。</w:t>
            </w:r>
          </w:p>
        </w:tc>
      </w:tr>
    </w:tbl>
    <w:p w14:paraId="2738D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03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BD9786">
            <w:pPr>
              <w:pStyle w:val="14"/>
            </w:pPr>
            <w:r>
              <w:t>一级指标</w:t>
            </w:r>
          </w:p>
        </w:tc>
        <w:tc>
          <w:tcPr>
            <w:tcW w:w="2268" w:type="dxa"/>
            <w:vAlign w:val="center"/>
          </w:tcPr>
          <w:p w14:paraId="28A24AFA">
            <w:pPr>
              <w:pStyle w:val="14"/>
            </w:pPr>
            <w:r>
              <w:t>二级指标</w:t>
            </w:r>
          </w:p>
        </w:tc>
        <w:tc>
          <w:tcPr>
            <w:tcW w:w="2835" w:type="dxa"/>
            <w:vAlign w:val="center"/>
          </w:tcPr>
          <w:p w14:paraId="6F9CF2B9">
            <w:pPr>
              <w:pStyle w:val="14"/>
            </w:pPr>
            <w:r>
              <w:t>三级指标</w:t>
            </w:r>
          </w:p>
        </w:tc>
        <w:tc>
          <w:tcPr>
            <w:tcW w:w="2835" w:type="dxa"/>
            <w:vAlign w:val="center"/>
          </w:tcPr>
          <w:p w14:paraId="47A23A06">
            <w:pPr>
              <w:pStyle w:val="14"/>
            </w:pPr>
            <w:r>
              <w:t>绩效指标描述</w:t>
            </w:r>
          </w:p>
        </w:tc>
        <w:tc>
          <w:tcPr>
            <w:tcW w:w="2551" w:type="dxa"/>
            <w:vAlign w:val="center"/>
          </w:tcPr>
          <w:p w14:paraId="59FC5EBA">
            <w:pPr>
              <w:pStyle w:val="14"/>
            </w:pPr>
            <w:r>
              <w:t>指标值</w:t>
            </w:r>
          </w:p>
        </w:tc>
        <w:tc>
          <w:tcPr>
            <w:tcW w:w="2268" w:type="dxa"/>
            <w:vAlign w:val="center"/>
          </w:tcPr>
          <w:p w14:paraId="4B6F1064">
            <w:pPr>
              <w:pStyle w:val="14"/>
            </w:pPr>
            <w:r>
              <w:t>指标值确定依据</w:t>
            </w:r>
          </w:p>
        </w:tc>
      </w:tr>
      <w:tr w14:paraId="1E12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717662">
            <w:pPr>
              <w:pStyle w:val="17"/>
            </w:pPr>
            <w:r>
              <w:t>产出指标</w:t>
            </w:r>
          </w:p>
        </w:tc>
        <w:tc>
          <w:tcPr>
            <w:tcW w:w="2268" w:type="dxa"/>
            <w:vAlign w:val="center"/>
          </w:tcPr>
          <w:p w14:paraId="4B5D5E39">
            <w:pPr>
              <w:pStyle w:val="16"/>
            </w:pPr>
            <w:r>
              <w:t>数量指标</w:t>
            </w:r>
          </w:p>
        </w:tc>
        <w:tc>
          <w:tcPr>
            <w:tcW w:w="2835" w:type="dxa"/>
            <w:vAlign w:val="center"/>
          </w:tcPr>
          <w:p w14:paraId="3A755176">
            <w:pPr>
              <w:pStyle w:val="16"/>
            </w:pPr>
            <w:r>
              <w:t>经费保障学生数量</w:t>
            </w:r>
          </w:p>
        </w:tc>
        <w:tc>
          <w:tcPr>
            <w:tcW w:w="2835" w:type="dxa"/>
            <w:vAlign w:val="center"/>
          </w:tcPr>
          <w:p w14:paraId="2344DDB1">
            <w:pPr>
              <w:pStyle w:val="16"/>
            </w:pPr>
            <w:r>
              <w:t>经费保障学生数量</w:t>
            </w:r>
          </w:p>
        </w:tc>
        <w:tc>
          <w:tcPr>
            <w:tcW w:w="2551" w:type="dxa"/>
            <w:vAlign w:val="center"/>
          </w:tcPr>
          <w:p w14:paraId="3FC21BAA">
            <w:pPr>
              <w:pStyle w:val="16"/>
            </w:pPr>
            <w:r>
              <w:t>≥2431人</w:t>
            </w:r>
          </w:p>
        </w:tc>
        <w:tc>
          <w:tcPr>
            <w:tcW w:w="2268" w:type="dxa"/>
            <w:vAlign w:val="center"/>
          </w:tcPr>
          <w:p w14:paraId="1E5B542B">
            <w:pPr>
              <w:pStyle w:val="16"/>
            </w:pPr>
            <w:r>
              <w:t>年度工作计划</w:t>
            </w:r>
          </w:p>
        </w:tc>
      </w:tr>
      <w:tr w14:paraId="34E8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065A6"/>
        </w:tc>
        <w:tc>
          <w:tcPr>
            <w:tcW w:w="2268" w:type="dxa"/>
            <w:vAlign w:val="center"/>
          </w:tcPr>
          <w:p w14:paraId="5C82243B">
            <w:pPr>
              <w:pStyle w:val="16"/>
            </w:pPr>
            <w:r>
              <w:t>质量指标</w:t>
            </w:r>
          </w:p>
        </w:tc>
        <w:tc>
          <w:tcPr>
            <w:tcW w:w="2835" w:type="dxa"/>
            <w:vAlign w:val="center"/>
          </w:tcPr>
          <w:p w14:paraId="5819A13A">
            <w:pPr>
              <w:pStyle w:val="16"/>
            </w:pPr>
            <w:r>
              <w:t>维修项目质量验收合格率</w:t>
            </w:r>
          </w:p>
        </w:tc>
        <w:tc>
          <w:tcPr>
            <w:tcW w:w="2835" w:type="dxa"/>
            <w:vAlign w:val="center"/>
          </w:tcPr>
          <w:p w14:paraId="219467D0">
            <w:pPr>
              <w:pStyle w:val="16"/>
            </w:pPr>
            <w:r>
              <w:t>验收合格的维修项目占维修改造项目的比例</w:t>
            </w:r>
          </w:p>
        </w:tc>
        <w:tc>
          <w:tcPr>
            <w:tcW w:w="2551" w:type="dxa"/>
            <w:vAlign w:val="center"/>
          </w:tcPr>
          <w:p w14:paraId="7254E6C0">
            <w:pPr>
              <w:pStyle w:val="16"/>
            </w:pPr>
            <w:r>
              <w:t>≥95%</w:t>
            </w:r>
          </w:p>
        </w:tc>
        <w:tc>
          <w:tcPr>
            <w:tcW w:w="2268" w:type="dxa"/>
            <w:vAlign w:val="center"/>
          </w:tcPr>
          <w:p w14:paraId="0C051CAF">
            <w:pPr>
              <w:pStyle w:val="16"/>
            </w:pPr>
            <w:r>
              <w:t>年度工作计划</w:t>
            </w:r>
          </w:p>
        </w:tc>
      </w:tr>
      <w:tr w14:paraId="4756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44CCB"/>
        </w:tc>
        <w:tc>
          <w:tcPr>
            <w:tcW w:w="2268" w:type="dxa"/>
            <w:vAlign w:val="center"/>
          </w:tcPr>
          <w:p w14:paraId="763D8789">
            <w:pPr>
              <w:pStyle w:val="16"/>
            </w:pPr>
            <w:r>
              <w:t>时效指标</w:t>
            </w:r>
          </w:p>
        </w:tc>
        <w:tc>
          <w:tcPr>
            <w:tcW w:w="2835" w:type="dxa"/>
            <w:vAlign w:val="center"/>
          </w:tcPr>
          <w:p w14:paraId="65FC075B">
            <w:pPr>
              <w:pStyle w:val="16"/>
            </w:pPr>
            <w:r>
              <w:t>资金支出时间</w:t>
            </w:r>
          </w:p>
        </w:tc>
        <w:tc>
          <w:tcPr>
            <w:tcW w:w="2835" w:type="dxa"/>
            <w:vAlign w:val="center"/>
          </w:tcPr>
          <w:p w14:paraId="3D4D1D5C">
            <w:pPr>
              <w:pStyle w:val="16"/>
            </w:pPr>
            <w:r>
              <w:t>资金支出时间</w:t>
            </w:r>
          </w:p>
        </w:tc>
        <w:tc>
          <w:tcPr>
            <w:tcW w:w="2551" w:type="dxa"/>
            <w:vAlign w:val="center"/>
          </w:tcPr>
          <w:p w14:paraId="1C658268">
            <w:pPr>
              <w:pStyle w:val="16"/>
            </w:pPr>
            <w:r>
              <w:t>12月中旬之前</w:t>
            </w:r>
          </w:p>
        </w:tc>
        <w:tc>
          <w:tcPr>
            <w:tcW w:w="2268" w:type="dxa"/>
            <w:vAlign w:val="center"/>
          </w:tcPr>
          <w:p w14:paraId="06516A2F">
            <w:pPr>
              <w:pStyle w:val="16"/>
            </w:pPr>
            <w:r>
              <w:t>年度工作计划</w:t>
            </w:r>
          </w:p>
        </w:tc>
      </w:tr>
      <w:tr w14:paraId="0C69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DA0E4"/>
        </w:tc>
        <w:tc>
          <w:tcPr>
            <w:tcW w:w="2268" w:type="dxa"/>
            <w:vAlign w:val="center"/>
          </w:tcPr>
          <w:p w14:paraId="7E31F5C2">
            <w:pPr>
              <w:pStyle w:val="16"/>
            </w:pPr>
            <w:r>
              <w:t>成本指标</w:t>
            </w:r>
          </w:p>
        </w:tc>
        <w:tc>
          <w:tcPr>
            <w:tcW w:w="2835" w:type="dxa"/>
            <w:vAlign w:val="center"/>
          </w:tcPr>
          <w:p w14:paraId="14EBFE06">
            <w:pPr>
              <w:pStyle w:val="16"/>
            </w:pPr>
            <w:r>
              <w:t>预算控制数</w:t>
            </w:r>
          </w:p>
        </w:tc>
        <w:tc>
          <w:tcPr>
            <w:tcW w:w="2835" w:type="dxa"/>
            <w:vAlign w:val="center"/>
          </w:tcPr>
          <w:p w14:paraId="0CD1C032">
            <w:pPr>
              <w:pStyle w:val="16"/>
            </w:pPr>
            <w:r>
              <w:t>不高于预算控制数</w:t>
            </w:r>
          </w:p>
        </w:tc>
        <w:tc>
          <w:tcPr>
            <w:tcW w:w="2551" w:type="dxa"/>
            <w:vAlign w:val="center"/>
          </w:tcPr>
          <w:p w14:paraId="15911295">
            <w:pPr>
              <w:pStyle w:val="16"/>
            </w:pPr>
            <w:r>
              <w:t>硬化每平米不高于150元、校舍粉刷每平米不高于80元</w:t>
            </w:r>
          </w:p>
        </w:tc>
        <w:tc>
          <w:tcPr>
            <w:tcW w:w="2268" w:type="dxa"/>
            <w:vAlign w:val="center"/>
          </w:tcPr>
          <w:p w14:paraId="3C718CD0">
            <w:pPr>
              <w:pStyle w:val="16"/>
            </w:pPr>
            <w:r>
              <w:t>预算成本</w:t>
            </w:r>
          </w:p>
        </w:tc>
      </w:tr>
      <w:tr w14:paraId="3F00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1F6C67">
            <w:pPr>
              <w:pStyle w:val="17"/>
            </w:pPr>
            <w:r>
              <w:t>效益指标</w:t>
            </w:r>
          </w:p>
        </w:tc>
        <w:tc>
          <w:tcPr>
            <w:tcW w:w="2268" w:type="dxa"/>
            <w:vAlign w:val="center"/>
          </w:tcPr>
          <w:p w14:paraId="4B73D0A1">
            <w:pPr>
              <w:pStyle w:val="16"/>
            </w:pPr>
            <w:r>
              <w:t>社会效益指标</w:t>
            </w:r>
          </w:p>
        </w:tc>
        <w:tc>
          <w:tcPr>
            <w:tcW w:w="2835" w:type="dxa"/>
            <w:vAlign w:val="center"/>
          </w:tcPr>
          <w:p w14:paraId="3FAA4884">
            <w:pPr>
              <w:pStyle w:val="16"/>
            </w:pPr>
            <w:r>
              <w:t>改善师生教学条件</w:t>
            </w:r>
          </w:p>
        </w:tc>
        <w:tc>
          <w:tcPr>
            <w:tcW w:w="2835" w:type="dxa"/>
            <w:vAlign w:val="center"/>
          </w:tcPr>
          <w:p w14:paraId="163A96A7">
            <w:pPr>
              <w:pStyle w:val="16"/>
            </w:pPr>
            <w:r>
              <w:t>改善师生教学条件</w:t>
            </w:r>
          </w:p>
        </w:tc>
        <w:tc>
          <w:tcPr>
            <w:tcW w:w="2551" w:type="dxa"/>
            <w:vAlign w:val="center"/>
          </w:tcPr>
          <w:p w14:paraId="51D730FB">
            <w:pPr>
              <w:pStyle w:val="16"/>
            </w:pPr>
            <w:r>
              <w:t>较上年提升</w:t>
            </w:r>
          </w:p>
        </w:tc>
        <w:tc>
          <w:tcPr>
            <w:tcW w:w="2268" w:type="dxa"/>
            <w:vAlign w:val="center"/>
          </w:tcPr>
          <w:p w14:paraId="5B201F10">
            <w:pPr>
              <w:pStyle w:val="16"/>
            </w:pPr>
            <w:r>
              <w:t>年度工作计划</w:t>
            </w:r>
          </w:p>
        </w:tc>
      </w:tr>
      <w:tr w14:paraId="6BAA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72B60D">
            <w:pPr>
              <w:pStyle w:val="17"/>
            </w:pPr>
            <w:r>
              <w:t>满意度指标</w:t>
            </w:r>
          </w:p>
        </w:tc>
        <w:tc>
          <w:tcPr>
            <w:tcW w:w="2268" w:type="dxa"/>
            <w:vAlign w:val="center"/>
          </w:tcPr>
          <w:p w14:paraId="11E874B0">
            <w:pPr>
              <w:pStyle w:val="16"/>
            </w:pPr>
            <w:r>
              <w:t>服务对象满意度指标</w:t>
            </w:r>
          </w:p>
        </w:tc>
        <w:tc>
          <w:tcPr>
            <w:tcW w:w="2835" w:type="dxa"/>
            <w:vAlign w:val="center"/>
          </w:tcPr>
          <w:p w14:paraId="13BFED94">
            <w:pPr>
              <w:pStyle w:val="16"/>
            </w:pPr>
            <w:r>
              <w:t>师生满意度(%)</w:t>
            </w:r>
          </w:p>
        </w:tc>
        <w:tc>
          <w:tcPr>
            <w:tcW w:w="2835" w:type="dxa"/>
            <w:vAlign w:val="center"/>
          </w:tcPr>
          <w:p w14:paraId="7A57F268">
            <w:pPr>
              <w:pStyle w:val="16"/>
            </w:pPr>
            <w:r>
              <w:t>师生对当年项目的满意情况</w:t>
            </w:r>
          </w:p>
        </w:tc>
        <w:tc>
          <w:tcPr>
            <w:tcW w:w="2551" w:type="dxa"/>
            <w:vAlign w:val="center"/>
          </w:tcPr>
          <w:p w14:paraId="6718E74A">
            <w:pPr>
              <w:pStyle w:val="16"/>
            </w:pPr>
            <w:r>
              <w:t>≥95%</w:t>
            </w:r>
          </w:p>
        </w:tc>
        <w:tc>
          <w:tcPr>
            <w:tcW w:w="2268" w:type="dxa"/>
            <w:vAlign w:val="center"/>
          </w:tcPr>
          <w:p w14:paraId="4BA5A092">
            <w:pPr>
              <w:pStyle w:val="16"/>
            </w:pPr>
            <w:r>
              <w:t>问卷调查</w:t>
            </w:r>
          </w:p>
        </w:tc>
      </w:tr>
    </w:tbl>
    <w:p w14:paraId="6D6D9010">
      <w:pPr>
        <w:sectPr>
          <w:pgSz w:w="16840" w:h="11900" w:orient="landscape"/>
          <w:pgMar w:top="1361" w:right="1020" w:bottom="1134" w:left="1020" w:header="720" w:footer="720" w:gutter="0"/>
          <w:cols w:space="720" w:num="1"/>
        </w:sectPr>
      </w:pPr>
    </w:p>
    <w:p w14:paraId="345D0362">
      <w:pPr>
        <w:spacing w:before="0" w:after="0"/>
        <w:ind w:firstLine="560"/>
        <w:jc w:val="left"/>
        <w:outlineLvl w:val="9"/>
      </w:pPr>
      <w:r>
        <w:rPr>
          <w:rFonts w:ascii="方正仿宋_GBK" w:hAnsi="方正仿宋_GBK" w:eastAsia="方正仿宋_GBK" w:cs="方正仿宋_GBK"/>
          <w:b/>
          <w:color w:val="000000"/>
          <w:sz w:val="28"/>
        </w:rPr>
        <w:t>15、义务教育家庭经济困难学生生活补助资金绩效目标表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B60E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A96B7F">
            <w:pPr>
              <w:pStyle w:val="14"/>
            </w:pPr>
            <w:r>
              <w:t>绩效目标</w:t>
            </w:r>
          </w:p>
        </w:tc>
        <w:tc>
          <w:tcPr>
            <w:tcW w:w="12756" w:type="dxa"/>
            <w:tcBorders>
              <w:bottom w:val="single" w:color="FFFFFF" w:sz="6" w:space="0"/>
            </w:tcBorders>
            <w:vAlign w:val="center"/>
          </w:tcPr>
          <w:p w14:paraId="1B8DDD7B">
            <w:pPr>
              <w:pStyle w:val="16"/>
            </w:pPr>
            <w:r>
              <w:t>1.保障符合资助的学生享受国家生活补助</w:t>
            </w:r>
          </w:p>
        </w:tc>
      </w:tr>
    </w:tbl>
    <w:p w14:paraId="1C084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83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86BFCB">
            <w:pPr>
              <w:pStyle w:val="14"/>
            </w:pPr>
            <w:r>
              <w:t>一级指标</w:t>
            </w:r>
          </w:p>
        </w:tc>
        <w:tc>
          <w:tcPr>
            <w:tcW w:w="2268" w:type="dxa"/>
            <w:vAlign w:val="center"/>
          </w:tcPr>
          <w:p w14:paraId="72927E05">
            <w:pPr>
              <w:pStyle w:val="14"/>
            </w:pPr>
            <w:r>
              <w:t>二级指标</w:t>
            </w:r>
          </w:p>
        </w:tc>
        <w:tc>
          <w:tcPr>
            <w:tcW w:w="2835" w:type="dxa"/>
            <w:vAlign w:val="center"/>
          </w:tcPr>
          <w:p w14:paraId="0B200CCE">
            <w:pPr>
              <w:pStyle w:val="14"/>
            </w:pPr>
            <w:r>
              <w:t>三级指标</w:t>
            </w:r>
          </w:p>
        </w:tc>
        <w:tc>
          <w:tcPr>
            <w:tcW w:w="2835" w:type="dxa"/>
            <w:vAlign w:val="center"/>
          </w:tcPr>
          <w:p w14:paraId="548DAC27">
            <w:pPr>
              <w:pStyle w:val="14"/>
            </w:pPr>
            <w:r>
              <w:t>绩效指标描述</w:t>
            </w:r>
          </w:p>
        </w:tc>
        <w:tc>
          <w:tcPr>
            <w:tcW w:w="2551" w:type="dxa"/>
            <w:vAlign w:val="center"/>
          </w:tcPr>
          <w:p w14:paraId="34907DE2">
            <w:pPr>
              <w:pStyle w:val="14"/>
            </w:pPr>
            <w:r>
              <w:t>指标值</w:t>
            </w:r>
          </w:p>
        </w:tc>
        <w:tc>
          <w:tcPr>
            <w:tcW w:w="2268" w:type="dxa"/>
            <w:vAlign w:val="center"/>
          </w:tcPr>
          <w:p w14:paraId="72ADAE53">
            <w:pPr>
              <w:pStyle w:val="14"/>
            </w:pPr>
            <w:r>
              <w:t>指标值确定依据</w:t>
            </w:r>
          </w:p>
        </w:tc>
      </w:tr>
      <w:tr w14:paraId="75AB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00B9A1">
            <w:pPr>
              <w:pStyle w:val="17"/>
            </w:pPr>
            <w:r>
              <w:t>产出指标</w:t>
            </w:r>
          </w:p>
        </w:tc>
        <w:tc>
          <w:tcPr>
            <w:tcW w:w="2268" w:type="dxa"/>
            <w:vAlign w:val="center"/>
          </w:tcPr>
          <w:p w14:paraId="225F7C2E">
            <w:pPr>
              <w:pStyle w:val="16"/>
            </w:pPr>
            <w:r>
              <w:t>数量指标</w:t>
            </w:r>
          </w:p>
        </w:tc>
        <w:tc>
          <w:tcPr>
            <w:tcW w:w="2835" w:type="dxa"/>
            <w:vAlign w:val="center"/>
          </w:tcPr>
          <w:p w14:paraId="70B6015E">
            <w:pPr>
              <w:pStyle w:val="16"/>
            </w:pPr>
            <w:r>
              <w:t>学生数量</w:t>
            </w:r>
          </w:p>
        </w:tc>
        <w:tc>
          <w:tcPr>
            <w:tcW w:w="2835" w:type="dxa"/>
            <w:vAlign w:val="center"/>
          </w:tcPr>
          <w:p w14:paraId="1A397C90">
            <w:pPr>
              <w:pStyle w:val="16"/>
            </w:pPr>
            <w:r>
              <w:t>符合资助条件的学生数量</w:t>
            </w:r>
          </w:p>
        </w:tc>
        <w:tc>
          <w:tcPr>
            <w:tcW w:w="2551" w:type="dxa"/>
            <w:vAlign w:val="center"/>
          </w:tcPr>
          <w:p w14:paraId="3FC7FB04">
            <w:pPr>
              <w:pStyle w:val="16"/>
            </w:pPr>
            <w:r>
              <w:t>≥3人</w:t>
            </w:r>
          </w:p>
        </w:tc>
        <w:tc>
          <w:tcPr>
            <w:tcW w:w="2268" w:type="dxa"/>
            <w:vAlign w:val="center"/>
          </w:tcPr>
          <w:p w14:paraId="1127D82B">
            <w:pPr>
              <w:pStyle w:val="16"/>
            </w:pPr>
            <w:r>
              <w:t>年度工作计划</w:t>
            </w:r>
          </w:p>
        </w:tc>
      </w:tr>
      <w:tr w14:paraId="0A03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97E46"/>
        </w:tc>
        <w:tc>
          <w:tcPr>
            <w:tcW w:w="2268" w:type="dxa"/>
            <w:vAlign w:val="center"/>
          </w:tcPr>
          <w:p w14:paraId="31E1EBE3">
            <w:pPr>
              <w:pStyle w:val="16"/>
            </w:pPr>
            <w:r>
              <w:t>质量指标</w:t>
            </w:r>
          </w:p>
        </w:tc>
        <w:tc>
          <w:tcPr>
            <w:tcW w:w="2835" w:type="dxa"/>
            <w:vAlign w:val="center"/>
          </w:tcPr>
          <w:p w14:paraId="062209EA">
            <w:pPr>
              <w:pStyle w:val="16"/>
            </w:pPr>
            <w:r>
              <w:t>购置设备合格率</w:t>
            </w:r>
          </w:p>
        </w:tc>
        <w:tc>
          <w:tcPr>
            <w:tcW w:w="2835" w:type="dxa"/>
            <w:vAlign w:val="center"/>
          </w:tcPr>
          <w:p w14:paraId="6905AF3B">
            <w:pPr>
              <w:pStyle w:val="16"/>
            </w:pPr>
            <w:r>
              <w:t>购置设备合格率</w:t>
            </w:r>
          </w:p>
        </w:tc>
        <w:tc>
          <w:tcPr>
            <w:tcW w:w="2551" w:type="dxa"/>
            <w:vAlign w:val="center"/>
          </w:tcPr>
          <w:p w14:paraId="340B54EC">
            <w:pPr>
              <w:pStyle w:val="16"/>
            </w:pPr>
            <w:r>
              <w:t>≥95%</w:t>
            </w:r>
          </w:p>
        </w:tc>
        <w:tc>
          <w:tcPr>
            <w:tcW w:w="2268" w:type="dxa"/>
            <w:vAlign w:val="center"/>
          </w:tcPr>
          <w:p w14:paraId="237EA1EF">
            <w:pPr>
              <w:pStyle w:val="16"/>
            </w:pPr>
            <w:r>
              <w:t>年度工作计划</w:t>
            </w:r>
          </w:p>
        </w:tc>
      </w:tr>
      <w:tr w14:paraId="4B00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F9689"/>
        </w:tc>
        <w:tc>
          <w:tcPr>
            <w:tcW w:w="2268" w:type="dxa"/>
            <w:vAlign w:val="center"/>
          </w:tcPr>
          <w:p w14:paraId="1945BF37">
            <w:pPr>
              <w:pStyle w:val="16"/>
            </w:pPr>
            <w:r>
              <w:t>时效指标</w:t>
            </w:r>
          </w:p>
        </w:tc>
        <w:tc>
          <w:tcPr>
            <w:tcW w:w="2835" w:type="dxa"/>
            <w:vAlign w:val="center"/>
          </w:tcPr>
          <w:p w14:paraId="1536AF27">
            <w:pPr>
              <w:pStyle w:val="16"/>
            </w:pPr>
            <w:r>
              <w:t>及时支出</w:t>
            </w:r>
          </w:p>
        </w:tc>
        <w:tc>
          <w:tcPr>
            <w:tcW w:w="2835" w:type="dxa"/>
            <w:vAlign w:val="center"/>
          </w:tcPr>
          <w:p w14:paraId="19C59BE5">
            <w:pPr>
              <w:pStyle w:val="16"/>
            </w:pPr>
            <w:r>
              <w:t>资金及时支出</w:t>
            </w:r>
          </w:p>
        </w:tc>
        <w:tc>
          <w:tcPr>
            <w:tcW w:w="2551" w:type="dxa"/>
            <w:vAlign w:val="center"/>
          </w:tcPr>
          <w:p w14:paraId="79F2750A">
            <w:pPr>
              <w:pStyle w:val="16"/>
            </w:pPr>
            <w:r>
              <w:t>及时发放</w:t>
            </w:r>
          </w:p>
        </w:tc>
        <w:tc>
          <w:tcPr>
            <w:tcW w:w="2268" w:type="dxa"/>
            <w:vAlign w:val="center"/>
          </w:tcPr>
          <w:p w14:paraId="33B019B9">
            <w:pPr>
              <w:pStyle w:val="16"/>
            </w:pPr>
            <w:r>
              <w:t>年度工作计划</w:t>
            </w:r>
          </w:p>
        </w:tc>
      </w:tr>
      <w:tr w14:paraId="5D7C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E8DD8"/>
        </w:tc>
        <w:tc>
          <w:tcPr>
            <w:tcW w:w="2268" w:type="dxa"/>
            <w:vAlign w:val="center"/>
          </w:tcPr>
          <w:p w14:paraId="060138E9">
            <w:pPr>
              <w:pStyle w:val="16"/>
            </w:pPr>
            <w:r>
              <w:t>成本指标</w:t>
            </w:r>
          </w:p>
        </w:tc>
        <w:tc>
          <w:tcPr>
            <w:tcW w:w="2835" w:type="dxa"/>
            <w:vAlign w:val="center"/>
          </w:tcPr>
          <w:p w14:paraId="602BA6A8">
            <w:pPr>
              <w:pStyle w:val="16"/>
            </w:pPr>
            <w:r>
              <w:t>预算控制数</w:t>
            </w:r>
          </w:p>
        </w:tc>
        <w:tc>
          <w:tcPr>
            <w:tcW w:w="2835" w:type="dxa"/>
            <w:vAlign w:val="center"/>
          </w:tcPr>
          <w:p w14:paraId="0A9627DF">
            <w:pPr>
              <w:pStyle w:val="16"/>
            </w:pPr>
            <w:r>
              <w:t>不超预算控制数</w:t>
            </w:r>
          </w:p>
        </w:tc>
        <w:tc>
          <w:tcPr>
            <w:tcW w:w="2551" w:type="dxa"/>
            <w:vAlign w:val="center"/>
          </w:tcPr>
          <w:p w14:paraId="0729E818">
            <w:pPr>
              <w:pStyle w:val="16"/>
            </w:pPr>
            <w:r>
              <w:t>非寄宿小学每生每年500元</w:t>
            </w:r>
          </w:p>
        </w:tc>
        <w:tc>
          <w:tcPr>
            <w:tcW w:w="2268" w:type="dxa"/>
            <w:vAlign w:val="center"/>
          </w:tcPr>
          <w:p w14:paraId="1A70F1B7">
            <w:pPr>
              <w:pStyle w:val="16"/>
            </w:pPr>
            <w:r>
              <w:t>预算文本</w:t>
            </w:r>
          </w:p>
        </w:tc>
      </w:tr>
      <w:tr w14:paraId="4482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64C366">
            <w:pPr>
              <w:pStyle w:val="17"/>
            </w:pPr>
            <w:r>
              <w:t>效益指标</w:t>
            </w:r>
          </w:p>
        </w:tc>
        <w:tc>
          <w:tcPr>
            <w:tcW w:w="2268" w:type="dxa"/>
            <w:vAlign w:val="center"/>
          </w:tcPr>
          <w:p w14:paraId="7512BE4A">
            <w:pPr>
              <w:pStyle w:val="16"/>
            </w:pPr>
            <w:r>
              <w:t>社会效益指标</w:t>
            </w:r>
          </w:p>
        </w:tc>
        <w:tc>
          <w:tcPr>
            <w:tcW w:w="2835" w:type="dxa"/>
            <w:vAlign w:val="center"/>
          </w:tcPr>
          <w:p w14:paraId="4B555124">
            <w:pPr>
              <w:pStyle w:val="16"/>
            </w:pPr>
            <w:r>
              <w:t>减轻困难学生家庭负担</w:t>
            </w:r>
          </w:p>
        </w:tc>
        <w:tc>
          <w:tcPr>
            <w:tcW w:w="2835" w:type="dxa"/>
            <w:vAlign w:val="center"/>
          </w:tcPr>
          <w:p w14:paraId="16314BD6">
            <w:pPr>
              <w:pStyle w:val="16"/>
            </w:pPr>
            <w:r>
              <w:t>减轻困难学生家庭负担，促进社会稳定</w:t>
            </w:r>
          </w:p>
        </w:tc>
        <w:tc>
          <w:tcPr>
            <w:tcW w:w="2551" w:type="dxa"/>
            <w:vAlign w:val="center"/>
          </w:tcPr>
          <w:p w14:paraId="7731A22B">
            <w:pPr>
              <w:pStyle w:val="16"/>
            </w:pPr>
            <w:r>
              <w:t>有效减轻困难学生家庭负担</w:t>
            </w:r>
          </w:p>
        </w:tc>
        <w:tc>
          <w:tcPr>
            <w:tcW w:w="2268" w:type="dxa"/>
            <w:vAlign w:val="center"/>
          </w:tcPr>
          <w:p w14:paraId="1FE183EB">
            <w:pPr>
              <w:pStyle w:val="16"/>
            </w:pPr>
            <w:r>
              <w:t>年度工作计划</w:t>
            </w:r>
          </w:p>
        </w:tc>
      </w:tr>
      <w:tr w14:paraId="3AAE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AF9093">
            <w:pPr>
              <w:pStyle w:val="17"/>
            </w:pPr>
            <w:r>
              <w:t>满意度指标</w:t>
            </w:r>
          </w:p>
        </w:tc>
        <w:tc>
          <w:tcPr>
            <w:tcW w:w="2268" w:type="dxa"/>
            <w:vAlign w:val="center"/>
          </w:tcPr>
          <w:p w14:paraId="7995183E">
            <w:pPr>
              <w:pStyle w:val="16"/>
            </w:pPr>
            <w:r>
              <w:t>服务对象满意度指标</w:t>
            </w:r>
          </w:p>
        </w:tc>
        <w:tc>
          <w:tcPr>
            <w:tcW w:w="2835" w:type="dxa"/>
            <w:vAlign w:val="center"/>
          </w:tcPr>
          <w:p w14:paraId="3FE12D8C">
            <w:pPr>
              <w:pStyle w:val="16"/>
            </w:pPr>
            <w:r>
              <w:t>受益对象满意度</w:t>
            </w:r>
          </w:p>
        </w:tc>
        <w:tc>
          <w:tcPr>
            <w:tcW w:w="2835" w:type="dxa"/>
            <w:vAlign w:val="center"/>
          </w:tcPr>
          <w:p w14:paraId="34CA0CD6">
            <w:pPr>
              <w:pStyle w:val="16"/>
            </w:pPr>
            <w:r>
              <w:t>受益对象满意度</w:t>
            </w:r>
          </w:p>
        </w:tc>
        <w:tc>
          <w:tcPr>
            <w:tcW w:w="2551" w:type="dxa"/>
            <w:vAlign w:val="center"/>
          </w:tcPr>
          <w:p w14:paraId="6687BB96">
            <w:pPr>
              <w:pStyle w:val="16"/>
            </w:pPr>
            <w:r>
              <w:t>≥95%（百分比）</w:t>
            </w:r>
          </w:p>
        </w:tc>
        <w:tc>
          <w:tcPr>
            <w:tcW w:w="2268" w:type="dxa"/>
            <w:vAlign w:val="center"/>
          </w:tcPr>
          <w:p w14:paraId="319B5A49">
            <w:pPr>
              <w:pStyle w:val="16"/>
            </w:pPr>
            <w:r>
              <w:t>问卷调查</w:t>
            </w:r>
          </w:p>
        </w:tc>
      </w:tr>
    </w:tbl>
    <w:p w14:paraId="68F46899">
      <w:pPr>
        <w:sectPr>
          <w:pgSz w:w="16840" w:h="11900" w:orient="landscape"/>
          <w:pgMar w:top="1361" w:right="1020" w:bottom="1134" w:left="1020" w:header="720" w:footer="720" w:gutter="0"/>
          <w:cols w:space="720" w:num="1"/>
        </w:sectPr>
      </w:pPr>
    </w:p>
    <w:p w14:paraId="4EEC2176">
      <w:pPr>
        <w:spacing w:before="10" w:after="10" w:line="240" w:lineRule="auto"/>
        <w:ind w:firstLine="640"/>
        <w:jc w:val="left"/>
        <w:outlineLvl w:val="5"/>
      </w:pPr>
      <w:r>
        <w:rPr>
          <w:rFonts w:ascii="黑体" w:hAnsi="黑体" w:eastAsia="黑体" w:cs="黑体"/>
          <w:color w:val="000000"/>
          <w:sz w:val="32"/>
        </w:rPr>
        <w:t>六、政府采购预算情况</w:t>
      </w:r>
    </w:p>
    <w:p w14:paraId="60E9C61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2023年，石家庄市藁城区工业路小学安排政府采购预算0.00万元。具体内容见下表。</w:t>
      </w:r>
    </w:p>
    <w:p w14:paraId="3ACC5FE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9A8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76EEDA">
            <w:pPr>
              <w:pStyle w:val="13"/>
            </w:pPr>
            <w:r>
              <w:t>360006石家庄市藁城区工业路小学</w:t>
            </w:r>
          </w:p>
        </w:tc>
        <w:tc>
          <w:tcPr>
            <w:tcW w:w="8674" w:type="dxa"/>
            <w:gridSpan w:val="9"/>
            <w:tcBorders>
              <w:top w:val="single" w:color="FFFFFF" w:sz="6" w:space="0"/>
              <w:left w:val="single" w:color="FFFFFF" w:sz="6" w:space="0"/>
              <w:right w:val="single" w:color="FFFFFF" w:sz="6" w:space="0"/>
            </w:tcBorders>
            <w:vAlign w:val="center"/>
          </w:tcPr>
          <w:p w14:paraId="6CFFACF8">
            <w:pPr>
              <w:pStyle w:val="28"/>
            </w:pPr>
            <w:r>
              <w:t>单位：万元</w:t>
            </w:r>
          </w:p>
        </w:tc>
      </w:tr>
      <w:tr w14:paraId="272F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2618E9">
            <w:pPr>
              <w:pStyle w:val="14"/>
            </w:pPr>
            <w:r>
              <w:t>政府采购项目来源</w:t>
            </w:r>
          </w:p>
        </w:tc>
        <w:tc>
          <w:tcPr>
            <w:tcW w:w="1134" w:type="dxa"/>
            <w:vMerge w:val="restart"/>
            <w:vAlign w:val="center"/>
          </w:tcPr>
          <w:p w14:paraId="7495658F">
            <w:pPr>
              <w:pStyle w:val="14"/>
            </w:pPr>
            <w:r>
              <w:t>采购物品名称</w:t>
            </w:r>
          </w:p>
        </w:tc>
        <w:tc>
          <w:tcPr>
            <w:tcW w:w="1134" w:type="dxa"/>
            <w:vMerge w:val="restart"/>
            <w:vAlign w:val="center"/>
          </w:tcPr>
          <w:p w14:paraId="6BEE9929">
            <w:pPr>
              <w:pStyle w:val="14"/>
            </w:pPr>
            <w:r>
              <w:t>政府采购目录序号</w:t>
            </w:r>
          </w:p>
        </w:tc>
        <w:tc>
          <w:tcPr>
            <w:tcW w:w="709" w:type="dxa"/>
            <w:vMerge w:val="restart"/>
            <w:vAlign w:val="center"/>
          </w:tcPr>
          <w:p w14:paraId="45ACFC76">
            <w:pPr>
              <w:pStyle w:val="14"/>
            </w:pPr>
            <w:r>
              <w:t>计量  单位</w:t>
            </w:r>
          </w:p>
        </w:tc>
        <w:tc>
          <w:tcPr>
            <w:tcW w:w="850" w:type="dxa"/>
            <w:vMerge w:val="restart"/>
            <w:vAlign w:val="center"/>
          </w:tcPr>
          <w:p w14:paraId="37F1DE0B">
            <w:pPr>
              <w:pStyle w:val="14"/>
            </w:pPr>
            <w:r>
              <w:t>数量</w:t>
            </w:r>
          </w:p>
        </w:tc>
        <w:tc>
          <w:tcPr>
            <w:tcW w:w="850" w:type="dxa"/>
            <w:vMerge w:val="restart"/>
            <w:vAlign w:val="center"/>
          </w:tcPr>
          <w:p w14:paraId="5CE4A64E">
            <w:pPr>
              <w:pStyle w:val="14"/>
            </w:pPr>
            <w:r>
              <w:t>单价</w:t>
            </w:r>
          </w:p>
        </w:tc>
        <w:tc>
          <w:tcPr>
            <w:tcW w:w="7710" w:type="dxa"/>
            <w:gridSpan w:val="8"/>
            <w:vAlign w:val="center"/>
          </w:tcPr>
          <w:p w14:paraId="5233C78F">
            <w:pPr>
              <w:pStyle w:val="14"/>
            </w:pPr>
            <w:r>
              <w:t>政府采购金额（当年部门预算安排资金）</w:t>
            </w:r>
          </w:p>
        </w:tc>
        <w:tc>
          <w:tcPr>
            <w:tcW w:w="964" w:type="dxa"/>
            <w:vMerge w:val="restart"/>
            <w:vAlign w:val="center"/>
          </w:tcPr>
          <w:p w14:paraId="19B4E27A">
            <w:pPr>
              <w:pStyle w:val="14"/>
            </w:pPr>
            <w:r>
              <w:t>2023年  预留中  小微企  业份额</w:t>
            </w:r>
          </w:p>
        </w:tc>
      </w:tr>
      <w:tr w14:paraId="5D18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A1DD6C4">
            <w:pPr>
              <w:pStyle w:val="14"/>
            </w:pPr>
            <w:r>
              <w:t>项目名称</w:t>
            </w:r>
          </w:p>
        </w:tc>
        <w:tc>
          <w:tcPr>
            <w:tcW w:w="964" w:type="dxa"/>
            <w:vAlign w:val="center"/>
          </w:tcPr>
          <w:p w14:paraId="4CA882A5">
            <w:pPr>
              <w:pStyle w:val="14"/>
            </w:pPr>
            <w:r>
              <w:t>预算    资金</w:t>
            </w:r>
          </w:p>
        </w:tc>
        <w:tc>
          <w:tcPr>
            <w:tcW w:w="1134" w:type="dxa"/>
            <w:vMerge w:val="continue"/>
          </w:tcPr>
          <w:p w14:paraId="696A39A5"/>
        </w:tc>
        <w:tc>
          <w:tcPr>
            <w:tcW w:w="1134" w:type="dxa"/>
            <w:vMerge w:val="continue"/>
          </w:tcPr>
          <w:p w14:paraId="7B9968C8"/>
        </w:tc>
        <w:tc>
          <w:tcPr>
            <w:tcW w:w="709" w:type="dxa"/>
            <w:vMerge w:val="continue"/>
          </w:tcPr>
          <w:p w14:paraId="507686E1"/>
        </w:tc>
        <w:tc>
          <w:tcPr>
            <w:tcW w:w="850" w:type="dxa"/>
            <w:vMerge w:val="continue"/>
          </w:tcPr>
          <w:p w14:paraId="353A739C"/>
        </w:tc>
        <w:tc>
          <w:tcPr>
            <w:tcW w:w="850" w:type="dxa"/>
            <w:vMerge w:val="continue"/>
          </w:tcPr>
          <w:p w14:paraId="17144EA4"/>
        </w:tc>
        <w:tc>
          <w:tcPr>
            <w:tcW w:w="964" w:type="dxa"/>
            <w:vAlign w:val="center"/>
          </w:tcPr>
          <w:p w14:paraId="2571EA3B">
            <w:pPr>
              <w:pStyle w:val="14"/>
            </w:pPr>
            <w:r>
              <w:t>合计</w:t>
            </w:r>
          </w:p>
        </w:tc>
        <w:tc>
          <w:tcPr>
            <w:tcW w:w="964" w:type="dxa"/>
            <w:vAlign w:val="center"/>
          </w:tcPr>
          <w:p w14:paraId="45A0DAAD">
            <w:pPr>
              <w:pStyle w:val="14"/>
            </w:pPr>
            <w:r>
              <w:t>一般公共预算拨款</w:t>
            </w:r>
          </w:p>
        </w:tc>
        <w:tc>
          <w:tcPr>
            <w:tcW w:w="964" w:type="dxa"/>
            <w:vAlign w:val="center"/>
          </w:tcPr>
          <w:p w14:paraId="48B5403D">
            <w:pPr>
              <w:pStyle w:val="14"/>
            </w:pPr>
            <w:r>
              <w:t>基金预算拨款</w:t>
            </w:r>
          </w:p>
        </w:tc>
        <w:tc>
          <w:tcPr>
            <w:tcW w:w="964" w:type="dxa"/>
            <w:vAlign w:val="center"/>
          </w:tcPr>
          <w:p w14:paraId="69036DF5">
            <w:pPr>
              <w:pStyle w:val="14"/>
            </w:pPr>
            <w:r>
              <w:t>国有资本经营预算拨款</w:t>
            </w:r>
          </w:p>
        </w:tc>
        <w:tc>
          <w:tcPr>
            <w:tcW w:w="964" w:type="dxa"/>
            <w:vAlign w:val="center"/>
          </w:tcPr>
          <w:p w14:paraId="17D09EC4">
            <w:pPr>
              <w:pStyle w:val="14"/>
            </w:pPr>
            <w:r>
              <w:t>财政专户核拨</w:t>
            </w:r>
          </w:p>
        </w:tc>
        <w:tc>
          <w:tcPr>
            <w:tcW w:w="964" w:type="dxa"/>
            <w:vAlign w:val="center"/>
          </w:tcPr>
          <w:p w14:paraId="524A4BFB">
            <w:pPr>
              <w:pStyle w:val="14"/>
            </w:pPr>
            <w:r>
              <w:t>单位    资金</w:t>
            </w:r>
          </w:p>
        </w:tc>
        <w:tc>
          <w:tcPr>
            <w:tcW w:w="964" w:type="dxa"/>
            <w:vAlign w:val="center"/>
          </w:tcPr>
          <w:p w14:paraId="7AA4F322">
            <w:pPr>
              <w:pStyle w:val="14"/>
            </w:pPr>
            <w:r>
              <w:t>财政拨    款结转</w:t>
            </w:r>
          </w:p>
        </w:tc>
        <w:tc>
          <w:tcPr>
            <w:tcW w:w="964" w:type="dxa"/>
            <w:vAlign w:val="center"/>
          </w:tcPr>
          <w:p w14:paraId="1FCC1961">
            <w:pPr>
              <w:pStyle w:val="14"/>
            </w:pPr>
            <w:r>
              <w:t>非财政    拨款结    转结余</w:t>
            </w:r>
          </w:p>
        </w:tc>
        <w:tc>
          <w:tcPr>
            <w:tcW w:w="964" w:type="dxa"/>
            <w:vMerge w:val="continue"/>
          </w:tcPr>
          <w:p w14:paraId="55461DB2"/>
        </w:tc>
      </w:tr>
      <w:tr w14:paraId="2AD3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29E064">
            <w:pPr>
              <w:pStyle w:val="16"/>
            </w:pPr>
          </w:p>
        </w:tc>
        <w:tc>
          <w:tcPr>
            <w:tcW w:w="964" w:type="dxa"/>
            <w:vAlign w:val="center"/>
          </w:tcPr>
          <w:p w14:paraId="0B5DD78F">
            <w:pPr>
              <w:pStyle w:val="15"/>
            </w:pPr>
          </w:p>
        </w:tc>
        <w:tc>
          <w:tcPr>
            <w:tcW w:w="1134" w:type="dxa"/>
            <w:vAlign w:val="center"/>
          </w:tcPr>
          <w:p w14:paraId="7AA195FD">
            <w:pPr>
              <w:pStyle w:val="16"/>
            </w:pPr>
          </w:p>
        </w:tc>
        <w:tc>
          <w:tcPr>
            <w:tcW w:w="1134" w:type="dxa"/>
            <w:vAlign w:val="center"/>
          </w:tcPr>
          <w:p w14:paraId="599C60A4">
            <w:pPr>
              <w:pStyle w:val="16"/>
            </w:pPr>
          </w:p>
        </w:tc>
        <w:tc>
          <w:tcPr>
            <w:tcW w:w="709" w:type="dxa"/>
            <w:vAlign w:val="center"/>
          </w:tcPr>
          <w:p w14:paraId="0E015E34">
            <w:pPr>
              <w:pStyle w:val="17"/>
            </w:pPr>
          </w:p>
        </w:tc>
        <w:tc>
          <w:tcPr>
            <w:tcW w:w="850" w:type="dxa"/>
            <w:vAlign w:val="center"/>
          </w:tcPr>
          <w:p w14:paraId="2A030DFA">
            <w:pPr>
              <w:pStyle w:val="15"/>
            </w:pPr>
          </w:p>
        </w:tc>
        <w:tc>
          <w:tcPr>
            <w:tcW w:w="850" w:type="dxa"/>
            <w:vAlign w:val="center"/>
          </w:tcPr>
          <w:p w14:paraId="053CD604">
            <w:pPr>
              <w:pStyle w:val="15"/>
            </w:pPr>
          </w:p>
        </w:tc>
        <w:tc>
          <w:tcPr>
            <w:tcW w:w="964" w:type="dxa"/>
            <w:vAlign w:val="center"/>
          </w:tcPr>
          <w:p w14:paraId="707F80E8">
            <w:pPr>
              <w:pStyle w:val="15"/>
            </w:pPr>
          </w:p>
        </w:tc>
        <w:tc>
          <w:tcPr>
            <w:tcW w:w="964" w:type="dxa"/>
            <w:vAlign w:val="center"/>
          </w:tcPr>
          <w:p w14:paraId="72E0DEA8">
            <w:pPr>
              <w:pStyle w:val="15"/>
            </w:pPr>
          </w:p>
        </w:tc>
        <w:tc>
          <w:tcPr>
            <w:tcW w:w="964" w:type="dxa"/>
            <w:vAlign w:val="center"/>
          </w:tcPr>
          <w:p w14:paraId="553D3F48">
            <w:pPr>
              <w:pStyle w:val="15"/>
            </w:pPr>
          </w:p>
        </w:tc>
        <w:tc>
          <w:tcPr>
            <w:tcW w:w="964" w:type="dxa"/>
            <w:vAlign w:val="center"/>
          </w:tcPr>
          <w:p w14:paraId="0545F036">
            <w:pPr>
              <w:pStyle w:val="15"/>
            </w:pPr>
          </w:p>
        </w:tc>
        <w:tc>
          <w:tcPr>
            <w:tcW w:w="964" w:type="dxa"/>
            <w:vAlign w:val="center"/>
          </w:tcPr>
          <w:p w14:paraId="22A29F2D">
            <w:pPr>
              <w:pStyle w:val="15"/>
            </w:pPr>
          </w:p>
        </w:tc>
        <w:tc>
          <w:tcPr>
            <w:tcW w:w="964" w:type="dxa"/>
            <w:vAlign w:val="center"/>
          </w:tcPr>
          <w:p w14:paraId="2DC23570">
            <w:pPr>
              <w:pStyle w:val="15"/>
            </w:pPr>
          </w:p>
        </w:tc>
        <w:tc>
          <w:tcPr>
            <w:tcW w:w="964" w:type="dxa"/>
            <w:vAlign w:val="center"/>
          </w:tcPr>
          <w:p w14:paraId="052DAB4A">
            <w:pPr>
              <w:pStyle w:val="15"/>
            </w:pPr>
          </w:p>
        </w:tc>
        <w:tc>
          <w:tcPr>
            <w:tcW w:w="964" w:type="dxa"/>
            <w:vAlign w:val="center"/>
          </w:tcPr>
          <w:p w14:paraId="3035A66C">
            <w:pPr>
              <w:pStyle w:val="15"/>
            </w:pPr>
          </w:p>
        </w:tc>
        <w:tc>
          <w:tcPr>
            <w:tcW w:w="964" w:type="dxa"/>
            <w:vAlign w:val="center"/>
          </w:tcPr>
          <w:p w14:paraId="587D6794">
            <w:pPr>
              <w:pStyle w:val="15"/>
            </w:pPr>
          </w:p>
        </w:tc>
      </w:tr>
    </w:tbl>
    <w:p w14:paraId="5D486B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168A0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9A1851">
      <w:pPr>
        <w:spacing w:before="0" w:after="0"/>
        <w:ind w:firstLine="640"/>
        <w:jc w:val="left"/>
        <w:outlineLvl w:val="9"/>
      </w:pPr>
      <w:r>
        <w:rPr>
          <w:rFonts w:ascii="Times New Roman" w:hAnsi="Times New Roman" w:eastAsia="方正仿宋_GBK" w:cs="Times New Roman"/>
          <w:color w:val="000000"/>
          <w:sz w:val="32"/>
        </w:rPr>
        <w:t xml:space="preserve"> </w:t>
      </w:r>
    </w:p>
    <w:p w14:paraId="1152650E">
      <w:pPr>
        <w:spacing w:before="10" w:after="10" w:line="240" w:lineRule="auto"/>
        <w:ind w:firstLine="640"/>
        <w:jc w:val="left"/>
        <w:outlineLvl w:val="5"/>
      </w:pPr>
      <w:r>
        <w:rPr>
          <w:rFonts w:ascii="黑体" w:hAnsi="黑体" w:eastAsia="黑体" w:cs="黑体"/>
          <w:color w:val="000000"/>
          <w:sz w:val="32"/>
        </w:rPr>
        <w:t>七、国有资产信息</w:t>
      </w:r>
    </w:p>
    <w:p w14:paraId="3E56C690">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石家庄市藁城区工业路小学上年末固定资产金额为612.00万元（详见下表）。本年度拟购置固定资产总额为3.00万元，</w:t>
      </w:r>
      <w:r>
        <w:rPr>
          <w:rFonts w:hint="eastAsia" w:ascii="Times New Roman" w:hAnsi="Times New Roman" w:eastAsia="方正仿宋_GBK" w:cs="Times New Roman"/>
          <w:b w:val="0"/>
          <w:color w:val="000000"/>
          <w:sz w:val="28"/>
        </w:rPr>
        <w:t>其中购置</w:t>
      </w:r>
      <w:r>
        <w:rPr>
          <w:rFonts w:hint="eastAsia" w:ascii="Times New Roman" w:hAnsi="Times New Roman" w:eastAsia="方正仿宋_GBK" w:cs="Times New Roman"/>
          <w:b w:val="0"/>
          <w:color w:val="000000"/>
          <w:sz w:val="28"/>
          <w:lang w:val="en-US" w:eastAsia="zh-CN"/>
        </w:rPr>
        <w:t>图书</w:t>
      </w:r>
      <w:r>
        <w:rPr>
          <w:rFonts w:hint="default" w:ascii="Times New Roman" w:hAnsi="Times New Roman" w:eastAsia="方正仿宋_GBK" w:cs="Times New Roman"/>
          <w:b w:val="0"/>
          <w:color w:val="000000"/>
          <w:sz w:val="28"/>
          <w:lang w:val="en-US"/>
        </w:rPr>
        <w:t>1</w:t>
      </w:r>
      <w:r>
        <w:rPr>
          <w:rFonts w:hint="eastAsia" w:ascii="Times New Roman" w:hAnsi="Times New Roman" w:eastAsia="方正仿宋_GBK" w:cs="Times New Roman"/>
          <w:b w:val="0"/>
          <w:color w:val="000000"/>
          <w:sz w:val="28"/>
          <w:lang w:val="uk-UA"/>
        </w:rPr>
        <w:t>万元，</w:t>
      </w:r>
      <w:r>
        <w:rPr>
          <w:rFonts w:hint="eastAsia" w:ascii="Times New Roman" w:hAnsi="Times New Roman" w:eastAsia="方正仿宋_GBK" w:cs="Times New Roman"/>
          <w:b w:val="0"/>
          <w:color w:val="000000"/>
          <w:sz w:val="28"/>
          <w:lang w:val="en-US" w:eastAsia="zh-CN"/>
        </w:rPr>
        <w:t>学生桌椅2万元，</w:t>
      </w:r>
      <w:r>
        <w:rPr>
          <w:rFonts w:hint="eastAsia" w:ascii="Times New Roman" w:hAnsi="Times New Roman" w:eastAsia="方正仿宋_GBK" w:cs="Times New Roman"/>
          <w:b w:val="0"/>
          <w:color w:val="000000"/>
          <w:sz w:val="28"/>
          <w:lang w:val="uk-UA"/>
        </w:rPr>
        <w:t>因未达到政府采购限额，未列入政府采购预算</w:t>
      </w:r>
      <w:r>
        <w:rPr>
          <w:rFonts w:ascii="Times New Roman" w:hAnsi="Times New Roman" w:eastAsia="方正仿宋_GBK" w:cs="Times New Roman"/>
          <w:b w:val="0"/>
          <w:color w:val="000000"/>
          <w:sz w:val="28"/>
        </w:rPr>
        <w:t>。</w:t>
      </w:r>
    </w:p>
    <w:p w14:paraId="4F52ED1D">
      <w:pPr>
        <w:spacing w:before="0" w:after="0" w:line="500" w:lineRule="exact"/>
        <w:ind w:firstLine="560"/>
        <w:jc w:val="left"/>
        <w:outlineLvl w:val="9"/>
      </w:pPr>
    </w:p>
    <w:p w14:paraId="3AEA4E7E">
      <w:pPr>
        <w:spacing w:before="0" w:after="0" w:line="240" w:lineRule="auto"/>
        <w:ind w:firstLine="0"/>
        <w:jc w:val="center"/>
        <w:outlineLvl w:val="9"/>
        <w:rPr>
          <w:rFonts w:ascii="方正小标宋_GBK" w:hAnsi="方正小标宋_GBK" w:eastAsia="方正小标宋_GBK" w:cs="方正小标宋_GBK"/>
          <w:color w:val="000000"/>
          <w:sz w:val="36"/>
        </w:rPr>
      </w:pPr>
    </w:p>
    <w:p w14:paraId="0A2A5BE7">
      <w:pPr>
        <w:spacing w:before="0" w:after="0" w:line="240" w:lineRule="auto"/>
        <w:ind w:firstLine="0"/>
        <w:jc w:val="center"/>
        <w:outlineLvl w:val="9"/>
        <w:rPr>
          <w:rFonts w:ascii="方正小标宋_GBK" w:hAnsi="方正小标宋_GBK" w:eastAsia="方正小标宋_GBK" w:cs="方正小标宋_GBK"/>
          <w:color w:val="000000"/>
          <w:sz w:val="36"/>
        </w:rPr>
      </w:pPr>
    </w:p>
    <w:p w14:paraId="548D8E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EEA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F56F92">
            <w:pPr>
              <w:pStyle w:val="13"/>
            </w:pPr>
            <w:r>
              <w:t>360006石家庄市藁城区工业路小学</w:t>
            </w:r>
          </w:p>
        </w:tc>
        <w:tc>
          <w:tcPr>
            <w:tcW w:w="5669" w:type="dxa"/>
            <w:gridSpan w:val="2"/>
            <w:tcBorders>
              <w:top w:val="single" w:color="FFFFFF" w:sz="6" w:space="0"/>
              <w:left w:val="single" w:color="FFFFFF" w:sz="6" w:space="0"/>
              <w:right w:val="single" w:color="FFFFFF" w:sz="6" w:space="0"/>
            </w:tcBorders>
            <w:vAlign w:val="center"/>
          </w:tcPr>
          <w:p w14:paraId="21E4A7A1">
            <w:pPr>
              <w:pStyle w:val="11"/>
            </w:pPr>
            <w:r>
              <w:t>截止时间：2022-12-31</w:t>
            </w:r>
          </w:p>
        </w:tc>
      </w:tr>
      <w:tr w14:paraId="0105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D1588F">
            <w:pPr>
              <w:pStyle w:val="14"/>
            </w:pPr>
            <w:r>
              <w:t>项   目</w:t>
            </w:r>
          </w:p>
        </w:tc>
        <w:tc>
          <w:tcPr>
            <w:tcW w:w="2835" w:type="dxa"/>
            <w:vAlign w:val="center"/>
          </w:tcPr>
          <w:p w14:paraId="07E52282">
            <w:pPr>
              <w:pStyle w:val="14"/>
            </w:pPr>
            <w:r>
              <w:t>数量</w:t>
            </w:r>
          </w:p>
        </w:tc>
        <w:tc>
          <w:tcPr>
            <w:tcW w:w="2835" w:type="dxa"/>
            <w:vAlign w:val="center"/>
          </w:tcPr>
          <w:p w14:paraId="16E51D41">
            <w:pPr>
              <w:pStyle w:val="14"/>
            </w:pPr>
            <w:r>
              <w:t>价值（金额单位：万元）</w:t>
            </w:r>
          </w:p>
        </w:tc>
      </w:tr>
      <w:tr w14:paraId="4864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D8142">
            <w:pPr>
              <w:pStyle w:val="16"/>
            </w:pPr>
            <w:r>
              <w:t>资产总额</w:t>
            </w:r>
          </w:p>
        </w:tc>
        <w:tc>
          <w:tcPr>
            <w:tcW w:w="2835" w:type="dxa"/>
            <w:vAlign w:val="center"/>
          </w:tcPr>
          <w:p w14:paraId="68AEDBD0">
            <w:pPr>
              <w:pStyle w:val="17"/>
            </w:pPr>
          </w:p>
        </w:tc>
        <w:tc>
          <w:tcPr>
            <w:tcW w:w="2835" w:type="dxa"/>
            <w:vAlign w:val="center"/>
          </w:tcPr>
          <w:p w14:paraId="31DE9ECB">
            <w:pPr>
              <w:pStyle w:val="15"/>
            </w:pPr>
            <w:r>
              <w:t>612.00</w:t>
            </w:r>
          </w:p>
        </w:tc>
      </w:tr>
      <w:tr w14:paraId="72A9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D74B50">
            <w:pPr>
              <w:pStyle w:val="16"/>
            </w:pPr>
            <w:r>
              <w:t>1、房屋（平方米）</w:t>
            </w:r>
          </w:p>
        </w:tc>
        <w:tc>
          <w:tcPr>
            <w:tcW w:w="2835" w:type="dxa"/>
            <w:vAlign w:val="center"/>
          </w:tcPr>
          <w:p w14:paraId="4D8B4616">
            <w:pPr>
              <w:pStyle w:val="17"/>
            </w:pPr>
            <w:r>
              <w:t>5157</w:t>
            </w:r>
          </w:p>
        </w:tc>
        <w:tc>
          <w:tcPr>
            <w:tcW w:w="2835" w:type="dxa"/>
            <w:vAlign w:val="center"/>
          </w:tcPr>
          <w:p w14:paraId="11EB3C05">
            <w:pPr>
              <w:pStyle w:val="15"/>
            </w:pPr>
            <w:r>
              <w:t>66.69</w:t>
            </w:r>
          </w:p>
        </w:tc>
      </w:tr>
      <w:tr w14:paraId="4FF0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401B00">
            <w:pPr>
              <w:pStyle w:val="16"/>
            </w:pPr>
            <w:r>
              <w:t>　　其中：办公用房（平方米）</w:t>
            </w:r>
          </w:p>
        </w:tc>
        <w:tc>
          <w:tcPr>
            <w:tcW w:w="2835" w:type="dxa"/>
            <w:vAlign w:val="center"/>
          </w:tcPr>
          <w:p w14:paraId="64754AE8">
            <w:pPr>
              <w:pStyle w:val="17"/>
            </w:pPr>
            <w:r>
              <w:t>5157</w:t>
            </w:r>
          </w:p>
        </w:tc>
        <w:tc>
          <w:tcPr>
            <w:tcW w:w="2835" w:type="dxa"/>
            <w:vAlign w:val="center"/>
          </w:tcPr>
          <w:p w14:paraId="13E88232">
            <w:pPr>
              <w:pStyle w:val="15"/>
            </w:pPr>
            <w:r>
              <w:t>66.69</w:t>
            </w:r>
          </w:p>
        </w:tc>
      </w:tr>
      <w:tr w14:paraId="77B7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48F51">
            <w:pPr>
              <w:pStyle w:val="16"/>
            </w:pPr>
            <w:r>
              <w:t>2、车辆（台、辆）</w:t>
            </w:r>
          </w:p>
        </w:tc>
        <w:tc>
          <w:tcPr>
            <w:tcW w:w="2835" w:type="dxa"/>
            <w:vAlign w:val="center"/>
          </w:tcPr>
          <w:p w14:paraId="668BD823">
            <w:pPr>
              <w:pStyle w:val="17"/>
            </w:pPr>
          </w:p>
        </w:tc>
        <w:tc>
          <w:tcPr>
            <w:tcW w:w="2835" w:type="dxa"/>
            <w:vAlign w:val="center"/>
          </w:tcPr>
          <w:p w14:paraId="1235CA47">
            <w:pPr>
              <w:pStyle w:val="15"/>
            </w:pPr>
          </w:p>
        </w:tc>
      </w:tr>
      <w:tr w14:paraId="2214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4D62E8">
            <w:pPr>
              <w:pStyle w:val="16"/>
            </w:pPr>
            <w:r>
              <w:t>3、单价在20万元以上的设备</w:t>
            </w:r>
          </w:p>
        </w:tc>
        <w:tc>
          <w:tcPr>
            <w:tcW w:w="2835" w:type="dxa"/>
            <w:vAlign w:val="center"/>
          </w:tcPr>
          <w:p w14:paraId="58C84D12">
            <w:pPr>
              <w:pStyle w:val="17"/>
            </w:pPr>
          </w:p>
        </w:tc>
        <w:tc>
          <w:tcPr>
            <w:tcW w:w="2835" w:type="dxa"/>
            <w:vAlign w:val="center"/>
          </w:tcPr>
          <w:p w14:paraId="41B2C107">
            <w:pPr>
              <w:pStyle w:val="15"/>
            </w:pPr>
          </w:p>
        </w:tc>
      </w:tr>
      <w:tr w14:paraId="60A6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9ECEDF">
            <w:pPr>
              <w:pStyle w:val="16"/>
            </w:pPr>
            <w:r>
              <w:t>4、其他固定资产</w:t>
            </w:r>
          </w:p>
        </w:tc>
        <w:tc>
          <w:tcPr>
            <w:tcW w:w="2835" w:type="dxa"/>
            <w:vAlign w:val="center"/>
          </w:tcPr>
          <w:p w14:paraId="45B4BF25">
            <w:pPr>
              <w:pStyle w:val="17"/>
            </w:pPr>
          </w:p>
        </w:tc>
        <w:tc>
          <w:tcPr>
            <w:tcW w:w="2835" w:type="dxa"/>
            <w:vAlign w:val="center"/>
          </w:tcPr>
          <w:p w14:paraId="46453AB0">
            <w:pPr>
              <w:pStyle w:val="15"/>
            </w:pPr>
            <w:r>
              <w:t>545.31</w:t>
            </w:r>
          </w:p>
        </w:tc>
      </w:tr>
    </w:tbl>
    <w:p w14:paraId="4E195A8D">
      <w:pPr>
        <w:spacing w:before="0" w:after="0"/>
        <w:ind w:firstLine="640"/>
        <w:jc w:val="left"/>
        <w:outlineLvl w:val="9"/>
      </w:pPr>
      <w:r>
        <w:rPr>
          <w:rFonts w:ascii="Times New Roman" w:hAnsi="Times New Roman" w:eastAsia="方正仿宋_GBK" w:cs="Times New Roman"/>
          <w:color w:val="000000"/>
          <w:sz w:val="32"/>
        </w:rPr>
        <w:t xml:space="preserve"> </w:t>
      </w:r>
    </w:p>
    <w:p w14:paraId="790A1926">
      <w:pPr>
        <w:spacing w:before="10" w:after="10" w:line="240" w:lineRule="auto"/>
        <w:ind w:firstLine="640"/>
        <w:jc w:val="left"/>
        <w:outlineLvl w:val="5"/>
      </w:pPr>
      <w:r>
        <w:rPr>
          <w:rFonts w:ascii="黑体" w:hAnsi="黑体" w:eastAsia="黑体" w:cs="黑体"/>
          <w:color w:val="000000"/>
          <w:sz w:val="32"/>
        </w:rPr>
        <w:t>八、名词解释</w:t>
      </w:r>
    </w:p>
    <w:p w14:paraId="5EEB55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9D8C5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F2D9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9F38B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AA04E7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8C34F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05165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618A2B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9FFD23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10A62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FAB79E">
      <w:pPr>
        <w:spacing w:before="10" w:after="10" w:line="240" w:lineRule="auto"/>
        <w:ind w:firstLine="640"/>
        <w:jc w:val="left"/>
        <w:outlineLvl w:val="5"/>
      </w:pPr>
      <w:r>
        <w:rPr>
          <w:rFonts w:ascii="黑体" w:hAnsi="黑体" w:eastAsia="黑体" w:cs="黑体"/>
          <w:color w:val="000000"/>
          <w:sz w:val="32"/>
        </w:rPr>
        <w:t>九、其他需要说明的事项</w:t>
      </w:r>
    </w:p>
    <w:p w14:paraId="5029D6E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A3E894A">
      <w:pPr>
        <w:spacing w:before="0" w:after="0"/>
        <w:ind w:firstLine="0"/>
        <w:jc w:val="center"/>
        <w:outlineLvl w:val="3"/>
      </w:pPr>
      <w:bookmarkStart w:id="5" w:name="_Toc17375"/>
      <w:r>
        <w:rPr>
          <w:rFonts w:ascii="方正小标宋_GBK" w:hAnsi="方正小标宋_GBK" w:eastAsia="方正小标宋_GBK" w:cs="方正小标宋_GBK"/>
          <w:b w:val="0"/>
          <w:color w:val="000000"/>
          <w:sz w:val="44"/>
        </w:rPr>
        <w:t>六、石家庄市藁城区通安小学收支预算</w:t>
      </w:r>
      <w:bookmarkEnd w:id="5"/>
    </w:p>
    <w:p w14:paraId="5F4912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590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28AB467">
            <w:pPr>
              <w:pStyle w:val="13"/>
            </w:pPr>
            <w:r>
              <w:t>360007石家庄市藁城区通安小学</w:t>
            </w:r>
          </w:p>
        </w:tc>
        <w:tc>
          <w:tcPr>
            <w:tcW w:w="2126" w:type="dxa"/>
            <w:tcBorders>
              <w:top w:val="single" w:color="FFFFFF" w:sz="6" w:space="0"/>
              <w:left w:val="single" w:color="FFFFFF" w:sz="6" w:space="0"/>
              <w:right w:val="single" w:color="FFFFFF" w:sz="6" w:space="0"/>
            </w:tcBorders>
            <w:vAlign w:val="center"/>
          </w:tcPr>
          <w:p w14:paraId="18F77BA3">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6D7857FB">
            <w:pPr>
              <w:pStyle w:val="11"/>
            </w:pPr>
            <w:r>
              <w:t>单位：万元</w:t>
            </w:r>
          </w:p>
        </w:tc>
      </w:tr>
      <w:tr w14:paraId="1629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15F52">
            <w:pPr>
              <w:pStyle w:val="14"/>
            </w:pPr>
            <w:r>
              <w:t>序号</w:t>
            </w:r>
          </w:p>
        </w:tc>
        <w:tc>
          <w:tcPr>
            <w:tcW w:w="6661" w:type="dxa"/>
            <w:gridSpan w:val="2"/>
            <w:vAlign w:val="center"/>
          </w:tcPr>
          <w:p w14:paraId="44C58CC4">
            <w:pPr>
              <w:pStyle w:val="14"/>
            </w:pPr>
            <w:r>
              <w:t>收入</w:t>
            </w:r>
          </w:p>
        </w:tc>
        <w:tc>
          <w:tcPr>
            <w:tcW w:w="6661" w:type="dxa"/>
            <w:gridSpan w:val="2"/>
            <w:vAlign w:val="center"/>
          </w:tcPr>
          <w:p w14:paraId="6B0FE00A">
            <w:pPr>
              <w:pStyle w:val="14"/>
            </w:pPr>
            <w:r>
              <w:t>支出</w:t>
            </w:r>
          </w:p>
        </w:tc>
      </w:tr>
      <w:tr w14:paraId="7BAB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79371"/>
        </w:tc>
        <w:tc>
          <w:tcPr>
            <w:tcW w:w="4535" w:type="dxa"/>
            <w:vAlign w:val="center"/>
          </w:tcPr>
          <w:p w14:paraId="438C1B94">
            <w:pPr>
              <w:pStyle w:val="14"/>
            </w:pPr>
            <w:r>
              <w:t>项  目</w:t>
            </w:r>
          </w:p>
        </w:tc>
        <w:tc>
          <w:tcPr>
            <w:tcW w:w="2126" w:type="dxa"/>
            <w:vAlign w:val="center"/>
          </w:tcPr>
          <w:p w14:paraId="239DE0FF">
            <w:pPr>
              <w:pStyle w:val="14"/>
            </w:pPr>
            <w:r>
              <w:t>预算数</w:t>
            </w:r>
          </w:p>
        </w:tc>
        <w:tc>
          <w:tcPr>
            <w:tcW w:w="4535" w:type="dxa"/>
            <w:vAlign w:val="center"/>
          </w:tcPr>
          <w:p w14:paraId="110E46AD">
            <w:pPr>
              <w:pStyle w:val="14"/>
            </w:pPr>
            <w:r>
              <w:t>项  目</w:t>
            </w:r>
          </w:p>
        </w:tc>
        <w:tc>
          <w:tcPr>
            <w:tcW w:w="2126" w:type="dxa"/>
            <w:vAlign w:val="center"/>
          </w:tcPr>
          <w:p w14:paraId="29DF92A8">
            <w:pPr>
              <w:pStyle w:val="14"/>
            </w:pPr>
            <w:r>
              <w:t>预算数</w:t>
            </w:r>
          </w:p>
        </w:tc>
      </w:tr>
      <w:tr w14:paraId="5B35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41EF02">
            <w:pPr>
              <w:pStyle w:val="14"/>
            </w:pPr>
            <w:r>
              <w:t>栏次</w:t>
            </w:r>
          </w:p>
        </w:tc>
        <w:tc>
          <w:tcPr>
            <w:tcW w:w="4535" w:type="dxa"/>
            <w:vAlign w:val="center"/>
          </w:tcPr>
          <w:p w14:paraId="7129610D">
            <w:pPr>
              <w:pStyle w:val="14"/>
            </w:pPr>
            <w:r>
              <w:t>1</w:t>
            </w:r>
          </w:p>
        </w:tc>
        <w:tc>
          <w:tcPr>
            <w:tcW w:w="2126" w:type="dxa"/>
            <w:vAlign w:val="center"/>
          </w:tcPr>
          <w:p w14:paraId="214A1333">
            <w:pPr>
              <w:pStyle w:val="14"/>
            </w:pPr>
            <w:r>
              <w:t>2</w:t>
            </w:r>
          </w:p>
        </w:tc>
        <w:tc>
          <w:tcPr>
            <w:tcW w:w="4535" w:type="dxa"/>
            <w:vAlign w:val="center"/>
          </w:tcPr>
          <w:p w14:paraId="7085C809">
            <w:pPr>
              <w:pStyle w:val="14"/>
            </w:pPr>
            <w:r>
              <w:t>3</w:t>
            </w:r>
          </w:p>
        </w:tc>
        <w:tc>
          <w:tcPr>
            <w:tcW w:w="2126" w:type="dxa"/>
            <w:vAlign w:val="center"/>
          </w:tcPr>
          <w:p w14:paraId="0BC8B63E">
            <w:pPr>
              <w:pStyle w:val="14"/>
            </w:pPr>
            <w:r>
              <w:t>4</w:t>
            </w:r>
          </w:p>
        </w:tc>
      </w:tr>
      <w:tr w14:paraId="76A0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1E42">
            <w:pPr>
              <w:pStyle w:val="17"/>
            </w:pPr>
            <w:r>
              <w:t>1</w:t>
            </w:r>
          </w:p>
        </w:tc>
        <w:tc>
          <w:tcPr>
            <w:tcW w:w="4535" w:type="dxa"/>
            <w:vAlign w:val="center"/>
          </w:tcPr>
          <w:p w14:paraId="2D44AC1F">
            <w:pPr>
              <w:pStyle w:val="16"/>
            </w:pPr>
            <w:r>
              <w:t>一、一般公共预算拨款收入</w:t>
            </w:r>
          </w:p>
        </w:tc>
        <w:tc>
          <w:tcPr>
            <w:tcW w:w="2126" w:type="dxa"/>
            <w:vAlign w:val="center"/>
          </w:tcPr>
          <w:p w14:paraId="0B0E66C5">
            <w:pPr>
              <w:pStyle w:val="15"/>
            </w:pPr>
            <w:r>
              <w:t>2464.40</w:t>
            </w:r>
          </w:p>
        </w:tc>
        <w:tc>
          <w:tcPr>
            <w:tcW w:w="4535" w:type="dxa"/>
            <w:vAlign w:val="center"/>
          </w:tcPr>
          <w:p w14:paraId="5635F083">
            <w:pPr>
              <w:pStyle w:val="16"/>
            </w:pPr>
            <w:r>
              <w:t>一、一般公共服务支出</w:t>
            </w:r>
          </w:p>
        </w:tc>
        <w:tc>
          <w:tcPr>
            <w:tcW w:w="2126" w:type="dxa"/>
            <w:vAlign w:val="center"/>
          </w:tcPr>
          <w:p w14:paraId="1C13AC34">
            <w:pPr>
              <w:pStyle w:val="15"/>
            </w:pPr>
          </w:p>
        </w:tc>
      </w:tr>
      <w:tr w14:paraId="0978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C0CCA">
            <w:pPr>
              <w:pStyle w:val="17"/>
            </w:pPr>
            <w:r>
              <w:t>2</w:t>
            </w:r>
          </w:p>
        </w:tc>
        <w:tc>
          <w:tcPr>
            <w:tcW w:w="4535" w:type="dxa"/>
            <w:vAlign w:val="center"/>
          </w:tcPr>
          <w:p w14:paraId="195B9176">
            <w:pPr>
              <w:pStyle w:val="16"/>
            </w:pPr>
            <w:r>
              <w:t>二、政府性基金预算拨款收入</w:t>
            </w:r>
          </w:p>
        </w:tc>
        <w:tc>
          <w:tcPr>
            <w:tcW w:w="2126" w:type="dxa"/>
            <w:vAlign w:val="center"/>
          </w:tcPr>
          <w:p w14:paraId="57786232">
            <w:pPr>
              <w:pStyle w:val="15"/>
            </w:pPr>
          </w:p>
        </w:tc>
        <w:tc>
          <w:tcPr>
            <w:tcW w:w="4535" w:type="dxa"/>
            <w:vAlign w:val="center"/>
          </w:tcPr>
          <w:p w14:paraId="79E6976A">
            <w:pPr>
              <w:pStyle w:val="16"/>
            </w:pPr>
            <w:r>
              <w:t>二、外交支出</w:t>
            </w:r>
          </w:p>
        </w:tc>
        <w:tc>
          <w:tcPr>
            <w:tcW w:w="2126" w:type="dxa"/>
            <w:vAlign w:val="center"/>
          </w:tcPr>
          <w:p w14:paraId="3C0F4F28">
            <w:pPr>
              <w:pStyle w:val="15"/>
            </w:pPr>
          </w:p>
        </w:tc>
      </w:tr>
      <w:tr w14:paraId="2F0F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6C28">
            <w:pPr>
              <w:pStyle w:val="17"/>
            </w:pPr>
            <w:r>
              <w:t>3</w:t>
            </w:r>
          </w:p>
        </w:tc>
        <w:tc>
          <w:tcPr>
            <w:tcW w:w="4535" w:type="dxa"/>
            <w:vAlign w:val="center"/>
          </w:tcPr>
          <w:p w14:paraId="5BA9732A">
            <w:pPr>
              <w:pStyle w:val="16"/>
            </w:pPr>
            <w:r>
              <w:t>三、国有资本经营预算拨款收入</w:t>
            </w:r>
          </w:p>
        </w:tc>
        <w:tc>
          <w:tcPr>
            <w:tcW w:w="2126" w:type="dxa"/>
            <w:vAlign w:val="center"/>
          </w:tcPr>
          <w:p w14:paraId="463340C0">
            <w:pPr>
              <w:pStyle w:val="15"/>
            </w:pPr>
          </w:p>
        </w:tc>
        <w:tc>
          <w:tcPr>
            <w:tcW w:w="4535" w:type="dxa"/>
            <w:vAlign w:val="center"/>
          </w:tcPr>
          <w:p w14:paraId="25F4625A">
            <w:pPr>
              <w:pStyle w:val="16"/>
            </w:pPr>
            <w:r>
              <w:t>三、国防支出</w:t>
            </w:r>
          </w:p>
        </w:tc>
        <w:tc>
          <w:tcPr>
            <w:tcW w:w="2126" w:type="dxa"/>
            <w:vAlign w:val="center"/>
          </w:tcPr>
          <w:p w14:paraId="0C4C4F53">
            <w:pPr>
              <w:pStyle w:val="15"/>
            </w:pPr>
          </w:p>
        </w:tc>
      </w:tr>
      <w:tr w14:paraId="2D61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D286">
            <w:pPr>
              <w:pStyle w:val="17"/>
            </w:pPr>
            <w:r>
              <w:t>4</w:t>
            </w:r>
          </w:p>
        </w:tc>
        <w:tc>
          <w:tcPr>
            <w:tcW w:w="4535" w:type="dxa"/>
            <w:vAlign w:val="center"/>
          </w:tcPr>
          <w:p w14:paraId="72FE8FA4">
            <w:pPr>
              <w:pStyle w:val="16"/>
            </w:pPr>
            <w:r>
              <w:t>四、财政专户管理资金收入</w:t>
            </w:r>
          </w:p>
        </w:tc>
        <w:tc>
          <w:tcPr>
            <w:tcW w:w="2126" w:type="dxa"/>
            <w:vAlign w:val="center"/>
          </w:tcPr>
          <w:p w14:paraId="6113636F">
            <w:pPr>
              <w:pStyle w:val="15"/>
            </w:pPr>
          </w:p>
        </w:tc>
        <w:tc>
          <w:tcPr>
            <w:tcW w:w="4535" w:type="dxa"/>
            <w:vAlign w:val="center"/>
          </w:tcPr>
          <w:p w14:paraId="7FEC40B9">
            <w:pPr>
              <w:pStyle w:val="16"/>
            </w:pPr>
            <w:r>
              <w:t>四、公共安全支出</w:t>
            </w:r>
          </w:p>
        </w:tc>
        <w:tc>
          <w:tcPr>
            <w:tcW w:w="2126" w:type="dxa"/>
            <w:vAlign w:val="center"/>
          </w:tcPr>
          <w:p w14:paraId="68F4B0BD">
            <w:pPr>
              <w:pStyle w:val="15"/>
            </w:pPr>
          </w:p>
        </w:tc>
      </w:tr>
      <w:tr w14:paraId="5AB5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F953">
            <w:pPr>
              <w:pStyle w:val="17"/>
            </w:pPr>
            <w:r>
              <w:t>5</w:t>
            </w:r>
          </w:p>
        </w:tc>
        <w:tc>
          <w:tcPr>
            <w:tcW w:w="4535" w:type="dxa"/>
            <w:vAlign w:val="center"/>
          </w:tcPr>
          <w:p w14:paraId="7916660E">
            <w:pPr>
              <w:pStyle w:val="16"/>
            </w:pPr>
            <w:r>
              <w:t>五、事业收入</w:t>
            </w:r>
          </w:p>
        </w:tc>
        <w:tc>
          <w:tcPr>
            <w:tcW w:w="2126" w:type="dxa"/>
            <w:vAlign w:val="center"/>
          </w:tcPr>
          <w:p w14:paraId="70D5C167">
            <w:pPr>
              <w:pStyle w:val="15"/>
            </w:pPr>
          </w:p>
        </w:tc>
        <w:tc>
          <w:tcPr>
            <w:tcW w:w="4535" w:type="dxa"/>
            <w:vAlign w:val="center"/>
          </w:tcPr>
          <w:p w14:paraId="79FEFF36">
            <w:pPr>
              <w:pStyle w:val="16"/>
            </w:pPr>
            <w:r>
              <w:t>五、教育支出</w:t>
            </w:r>
          </w:p>
        </w:tc>
        <w:tc>
          <w:tcPr>
            <w:tcW w:w="2126" w:type="dxa"/>
            <w:vAlign w:val="center"/>
          </w:tcPr>
          <w:p w14:paraId="55BBCE14">
            <w:pPr>
              <w:pStyle w:val="15"/>
            </w:pPr>
            <w:r>
              <w:t>2101.16</w:t>
            </w:r>
          </w:p>
        </w:tc>
      </w:tr>
      <w:tr w14:paraId="5AF5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D564">
            <w:pPr>
              <w:pStyle w:val="17"/>
            </w:pPr>
            <w:r>
              <w:t>6</w:t>
            </w:r>
          </w:p>
        </w:tc>
        <w:tc>
          <w:tcPr>
            <w:tcW w:w="4535" w:type="dxa"/>
            <w:vAlign w:val="center"/>
          </w:tcPr>
          <w:p w14:paraId="167E07AD">
            <w:pPr>
              <w:pStyle w:val="16"/>
            </w:pPr>
            <w:r>
              <w:t>六、事业单位经营收入</w:t>
            </w:r>
          </w:p>
        </w:tc>
        <w:tc>
          <w:tcPr>
            <w:tcW w:w="2126" w:type="dxa"/>
            <w:vAlign w:val="center"/>
          </w:tcPr>
          <w:p w14:paraId="45D399AB">
            <w:pPr>
              <w:pStyle w:val="15"/>
            </w:pPr>
          </w:p>
        </w:tc>
        <w:tc>
          <w:tcPr>
            <w:tcW w:w="4535" w:type="dxa"/>
            <w:vAlign w:val="center"/>
          </w:tcPr>
          <w:p w14:paraId="1F7E032B">
            <w:pPr>
              <w:pStyle w:val="16"/>
            </w:pPr>
            <w:r>
              <w:t>六、科学技术支出</w:t>
            </w:r>
          </w:p>
        </w:tc>
        <w:tc>
          <w:tcPr>
            <w:tcW w:w="2126" w:type="dxa"/>
            <w:vAlign w:val="center"/>
          </w:tcPr>
          <w:p w14:paraId="63C7421B">
            <w:pPr>
              <w:pStyle w:val="15"/>
            </w:pPr>
          </w:p>
        </w:tc>
      </w:tr>
      <w:tr w14:paraId="47A7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C381">
            <w:pPr>
              <w:pStyle w:val="17"/>
            </w:pPr>
            <w:r>
              <w:t>7</w:t>
            </w:r>
          </w:p>
        </w:tc>
        <w:tc>
          <w:tcPr>
            <w:tcW w:w="4535" w:type="dxa"/>
            <w:vAlign w:val="center"/>
          </w:tcPr>
          <w:p w14:paraId="418DFD18">
            <w:pPr>
              <w:pStyle w:val="16"/>
            </w:pPr>
            <w:r>
              <w:t>七、上级补助收入</w:t>
            </w:r>
          </w:p>
        </w:tc>
        <w:tc>
          <w:tcPr>
            <w:tcW w:w="2126" w:type="dxa"/>
            <w:vAlign w:val="center"/>
          </w:tcPr>
          <w:p w14:paraId="188D78F5">
            <w:pPr>
              <w:pStyle w:val="15"/>
            </w:pPr>
          </w:p>
        </w:tc>
        <w:tc>
          <w:tcPr>
            <w:tcW w:w="4535" w:type="dxa"/>
            <w:vAlign w:val="center"/>
          </w:tcPr>
          <w:p w14:paraId="30634CC9">
            <w:pPr>
              <w:pStyle w:val="16"/>
            </w:pPr>
            <w:r>
              <w:t>七、文化旅游体育与传媒支出</w:t>
            </w:r>
          </w:p>
        </w:tc>
        <w:tc>
          <w:tcPr>
            <w:tcW w:w="2126" w:type="dxa"/>
            <w:vAlign w:val="center"/>
          </w:tcPr>
          <w:p w14:paraId="2763C6F8">
            <w:pPr>
              <w:pStyle w:val="15"/>
            </w:pPr>
          </w:p>
        </w:tc>
      </w:tr>
      <w:tr w14:paraId="32B7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E4DFB">
            <w:pPr>
              <w:pStyle w:val="17"/>
            </w:pPr>
            <w:r>
              <w:t>8</w:t>
            </w:r>
          </w:p>
        </w:tc>
        <w:tc>
          <w:tcPr>
            <w:tcW w:w="4535" w:type="dxa"/>
            <w:vAlign w:val="center"/>
          </w:tcPr>
          <w:p w14:paraId="489EA282">
            <w:pPr>
              <w:pStyle w:val="16"/>
            </w:pPr>
            <w:r>
              <w:t>八、附属单位上缴收入</w:t>
            </w:r>
          </w:p>
        </w:tc>
        <w:tc>
          <w:tcPr>
            <w:tcW w:w="2126" w:type="dxa"/>
            <w:vAlign w:val="center"/>
          </w:tcPr>
          <w:p w14:paraId="270FB112">
            <w:pPr>
              <w:pStyle w:val="15"/>
            </w:pPr>
          </w:p>
        </w:tc>
        <w:tc>
          <w:tcPr>
            <w:tcW w:w="4535" w:type="dxa"/>
            <w:vAlign w:val="center"/>
          </w:tcPr>
          <w:p w14:paraId="09FFC6A0">
            <w:pPr>
              <w:pStyle w:val="16"/>
            </w:pPr>
            <w:r>
              <w:t>八、社会保障和就业支出</w:t>
            </w:r>
          </w:p>
        </w:tc>
        <w:tc>
          <w:tcPr>
            <w:tcW w:w="2126" w:type="dxa"/>
            <w:vAlign w:val="center"/>
          </w:tcPr>
          <w:p w14:paraId="6FE533A0">
            <w:pPr>
              <w:pStyle w:val="15"/>
            </w:pPr>
            <w:r>
              <w:t>225.91</w:t>
            </w:r>
          </w:p>
        </w:tc>
      </w:tr>
      <w:tr w14:paraId="5D5B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1A67">
            <w:pPr>
              <w:pStyle w:val="17"/>
            </w:pPr>
            <w:r>
              <w:t>9</w:t>
            </w:r>
          </w:p>
        </w:tc>
        <w:tc>
          <w:tcPr>
            <w:tcW w:w="4535" w:type="dxa"/>
            <w:vAlign w:val="center"/>
          </w:tcPr>
          <w:p w14:paraId="60B985EC">
            <w:pPr>
              <w:pStyle w:val="16"/>
            </w:pPr>
            <w:r>
              <w:t>九、其他收入</w:t>
            </w:r>
          </w:p>
        </w:tc>
        <w:tc>
          <w:tcPr>
            <w:tcW w:w="2126" w:type="dxa"/>
            <w:vAlign w:val="center"/>
          </w:tcPr>
          <w:p w14:paraId="0C931079">
            <w:pPr>
              <w:pStyle w:val="15"/>
            </w:pPr>
          </w:p>
        </w:tc>
        <w:tc>
          <w:tcPr>
            <w:tcW w:w="4535" w:type="dxa"/>
            <w:vAlign w:val="center"/>
          </w:tcPr>
          <w:p w14:paraId="79D0A34D">
            <w:pPr>
              <w:pStyle w:val="16"/>
            </w:pPr>
            <w:r>
              <w:t>九、社会保险基金支出</w:t>
            </w:r>
          </w:p>
        </w:tc>
        <w:tc>
          <w:tcPr>
            <w:tcW w:w="2126" w:type="dxa"/>
            <w:vAlign w:val="center"/>
          </w:tcPr>
          <w:p w14:paraId="3FF5E81C">
            <w:pPr>
              <w:pStyle w:val="15"/>
            </w:pPr>
          </w:p>
        </w:tc>
      </w:tr>
      <w:tr w14:paraId="06F7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EAB5">
            <w:pPr>
              <w:pStyle w:val="17"/>
            </w:pPr>
            <w:r>
              <w:t>10</w:t>
            </w:r>
          </w:p>
        </w:tc>
        <w:tc>
          <w:tcPr>
            <w:tcW w:w="4535" w:type="dxa"/>
            <w:vAlign w:val="center"/>
          </w:tcPr>
          <w:p w14:paraId="371454DC">
            <w:pPr>
              <w:pStyle w:val="16"/>
            </w:pPr>
          </w:p>
        </w:tc>
        <w:tc>
          <w:tcPr>
            <w:tcW w:w="2126" w:type="dxa"/>
            <w:vAlign w:val="center"/>
          </w:tcPr>
          <w:p w14:paraId="6642BDA8">
            <w:pPr>
              <w:pStyle w:val="15"/>
            </w:pPr>
          </w:p>
        </w:tc>
        <w:tc>
          <w:tcPr>
            <w:tcW w:w="4535" w:type="dxa"/>
            <w:vAlign w:val="center"/>
          </w:tcPr>
          <w:p w14:paraId="6D153265">
            <w:pPr>
              <w:pStyle w:val="16"/>
            </w:pPr>
            <w:r>
              <w:t>十、卫生健康支出</w:t>
            </w:r>
          </w:p>
        </w:tc>
        <w:tc>
          <w:tcPr>
            <w:tcW w:w="2126" w:type="dxa"/>
            <w:vAlign w:val="center"/>
          </w:tcPr>
          <w:p w14:paraId="1F74480B">
            <w:pPr>
              <w:pStyle w:val="15"/>
            </w:pPr>
            <w:r>
              <w:t>137.33</w:t>
            </w:r>
          </w:p>
        </w:tc>
      </w:tr>
      <w:tr w14:paraId="0019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DB52">
            <w:pPr>
              <w:pStyle w:val="17"/>
            </w:pPr>
            <w:r>
              <w:t>11</w:t>
            </w:r>
          </w:p>
        </w:tc>
        <w:tc>
          <w:tcPr>
            <w:tcW w:w="4535" w:type="dxa"/>
            <w:vAlign w:val="center"/>
          </w:tcPr>
          <w:p w14:paraId="3762319D">
            <w:pPr>
              <w:pStyle w:val="16"/>
            </w:pPr>
          </w:p>
        </w:tc>
        <w:tc>
          <w:tcPr>
            <w:tcW w:w="2126" w:type="dxa"/>
            <w:vAlign w:val="center"/>
          </w:tcPr>
          <w:p w14:paraId="5EE09ACE">
            <w:pPr>
              <w:pStyle w:val="15"/>
            </w:pPr>
          </w:p>
        </w:tc>
        <w:tc>
          <w:tcPr>
            <w:tcW w:w="4535" w:type="dxa"/>
            <w:vAlign w:val="center"/>
          </w:tcPr>
          <w:p w14:paraId="7A20233B">
            <w:pPr>
              <w:pStyle w:val="16"/>
            </w:pPr>
            <w:r>
              <w:t>十一、节能环保支出</w:t>
            </w:r>
          </w:p>
        </w:tc>
        <w:tc>
          <w:tcPr>
            <w:tcW w:w="2126" w:type="dxa"/>
            <w:vAlign w:val="center"/>
          </w:tcPr>
          <w:p w14:paraId="3B48302E">
            <w:pPr>
              <w:pStyle w:val="15"/>
            </w:pPr>
          </w:p>
        </w:tc>
      </w:tr>
      <w:tr w14:paraId="2B78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A200C">
            <w:pPr>
              <w:pStyle w:val="17"/>
            </w:pPr>
            <w:r>
              <w:t>12</w:t>
            </w:r>
          </w:p>
        </w:tc>
        <w:tc>
          <w:tcPr>
            <w:tcW w:w="4535" w:type="dxa"/>
            <w:vAlign w:val="center"/>
          </w:tcPr>
          <w:p w14:paraId="76067968">
            <w:pPr>
              <w:pStyle w:val="16"/>
            </w:pPr>
          </w:p>
        </w:tc>
        <w:tc>
          <w:tcPr>
            <w:tcW w:w="2126" w:type="dxa"/>
            <w:vAlign w:val="center"/>
          </w:tcPr>
          <w:p w14:paraId="47399BB8">
            <w:pPr>
              <w:pStyle w:val="15"/>
            </w:pPr>
          </w:p>
        </w:tc>
        <w:tc>
          <w:tcPr>
            <w:tcW w:w="4535" w:type="dxa"/>
            <w:vAlign w:val="center"/>
          </w:tcPr>
          <w:p w14:paraId="4D5568D6">
            <w:pPr>
              <w:pStyle w:val="16"/>
            </w:pPr>
            <w:r>
              <w:t>十二、城乡社区支出</w:t>
            </w:r>
          </w:p>
        </w:tc>
        <w:tc>
          <w:tcPr>
            <w:tcW w:w="2126" w:type="dxa"/>
            <w:vAlign w:val="center"/>
          </w:tcPr>
          <w:p w14:paraId="49630437">
            <w:pPr>
              <w:pStyle w:val="15"/>
            </w:pPr>
          </w:p>
        </w:tc>
      </w:tr>
      <w:tr w14:paraId="061E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F2126">
            <w:pPr>
              <w:pStyle w:val="17"/>
            </w:pPr>
            <w:r>
              <w:t>13</w:t>
            </w:r>
          </w:p>
        </w:tc>
        <w:tc>
          <w:tcPr>
            <w:tcW w:w="4535" w:type="dxa"/>
            <w:vAlign w:val="center"/>
          </w:tcPr>
          <w:p w14:paraId="15B55518">
            <w:pPr>
              <w:pStyle w:val="16"/>
            </w:pPr>
          </w:p>
        </w:tc>
        <w:tc>
          <w:tcPr>
            <w:tcW w:w="2126" w:type="dxa"/>
            <w:vAlign w:val="center"/>
          </w:tcPr>
          <w:p w14:paraId="3E31AE8A">
            <w:pPr>
              <w:pStyle w:val="15"/>
            </w:pPr>
          </w:p>
        </w:tc>
        <w:tc>
          <w:tcPr>
            <w:tcW w:w="4535" w:type="dxa"/>
            <w:vAlign w:val="center"/>
          </w:tcPr>
          <w:p w14:paraId="2256B271">
            <w:pPr>
              <w:pStyle w:val="16"/>
            </w:pPr>
            <w:r>
              <w:t>十三、农林水支出</w:t>
            </w:r>
          </w:p>
        </w:tc>
        <w:tc>
          <w:tcPr>
            <w:tcW w:w="2126" w:type="dxa"/>
            <w:vAlign w:val="center"/>
          </w:tcPr>
          <w:p w14:paraId="513CE3B1">
            <w:pPr>
              <w:pStyle w:val="15"/>
            </w:pPr>
          </w:p>
        </w:tc>
      </w:tr>
      <w:tr w14:paraId="4B2E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30052">
            <w:pPr>
              <w:pStyle w:val="17"/>
            </w:pPr>
            <w:r>
              <w:t>14</w:t>
            </w:r>
          </w:p>
        </w:tc>
        <w:tc>
          <w:tcPr>
            <w:tcW w:w="4535" w:type="dxa"/>
            <w:vAlign w:val="center"/>
          </w:tcPr>
          <w:p w14:paraId="67827687">
            <w:pPr>
              <w:pStyle w:val="16"/>
            </w:pPr>
          </w:p>
        </w:tc>
        <w:tc>
          <w:tcPr>
            <w:tcW w:w="2126" w:type="dxa"/>
            <w:vAlign w:val="center"/>
          </w:tcPr>
          <w:p w14:paraId="5EA5B73D">
            <w:pPr>
              <w:pStyle w:val="15"/>
            </w:pPr>
          </w:p>
        </w:tc>
        <w:tc>
          <w:tcPr>
            <w:tcW w:w="4535" w:type="dxa"/>
            <w:vAlign w:val="center"/>
          </w:tcPr>
          <w:p w14:paraId="574089BA">
            <w:pPr>
              <w:pStyle w:val="16"/>
            </w:pPr>
            <w:r>
              <w:t>十四、交通运输支出</w:t>
            </w:r>
          </w:p>
        </w:tc>
        <w:tc>
          <w:tcPr>
            <w:tcW w:w="2126" w:type="dxa"/>
            <w:vAlign w:val="center"/>
          </w:tcPr>
          <w:p w14:paraId="1C67B605">
            <w:pPr>
              <w:pStyle w:val="15"/>
            </w:pPr>
          </w:p>
        </w:tc>
      </w:tr>
      <w:tr w14:paraId="5DEA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3188">
            <w:pPr>
              <w:pStyle w:val="17"/>
            </w:pPr>
            <w:r>
              <w:t>15</w:t>
            </w:r>
          </w:p>
        </w:tc>
        <w:tc>
          <w:tcPr>
            <w:tcW w:w="4535" w:type="dxa"/>
            <w:vAlign w:val="center"/>
          </w:tcPr>
          <w:p w14:paraId="3BFFC7A8">
            <w:pPr>
              <w:pStyle w:val="16"/>
            </w:pPr>
          </w:p>
        </w:tc>
        <w:tc>
          <w:tcPr>
            <w:tcW w:w="2126" w:type="dxa"/>
            <w:vAlign w:val="center"/>
          </w:tcPr>
          <w:p w14:paraId="74778BD0">
            <w:pPr>
              <w:pStyle w:val="15"/>
            </w:pPr>
          </w:p>
        </w:tc>
        <w:tc>
          <w:tcPr>
            <w:tcW w:w="4535" w:type="dxa"/>
            <w:vAlign w:val="center"/>
          </w:tcPr>
          <w:p w14:paraId="3A63CC60">
            <w:pPr>
              <w:pStyle w:val="16"/>
            </w:pPr>
            <w:r>
              <w:t>十五、资源勘探工业信息等支出</w:t>
            </w:r>
          </w:p>
        </w:tc>
        <w:tc>
          <w:tcPr>
            <w:tcW w:w="2126" w:type="dxa"/>
            <w:vAlign w:val="center"/>
          </w:tcPr>
          <w:p w14:paraId="07F87148">
            <w:pPr>
              <w:pStyle w:val="15"/>
            </w:pPr>
          </w:p>
        </w:tc>
      </w:tr>
      <w:tr w14:paraId="7D3F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4C4E">
            <w:pPr>
              <w:pStyle w:val="17"/>
            </w:pPr>
            <w:r>
              <w:t>16</w:t>
            </w:r>
          </w:p>
        </w:tc>
        <w:tc>
          <w:tcPr>
            <w:tcW w:w="4535" w:type="dxa"/>
            <w:vAlign w:val="center"/>
          </w:tcPr>
          <w:p w14:paraId="02E31606">
            <w:pPr>
              <w:pStyle w:val="16"/>
            </w:pPr>
          </w:p>
        </w:tc>
        <w:tc>
          <w:tcPr>
            <w:tcW w:w="2126" w:type="dxa"/>
            <w:vAlign w:val="center"/>
          </w:tcPr>
          <w:p w14:paraId="5BB1FFCD">
            <w:pPr>
              <w:pStyle w:val="15"/>
            </w:pPr>
          </w:p>
        </w:tc>
        <w:tc>
          <w:tcPr>
            <w:tcW w:w="4535" w:type="dxa"/>
            <w:vAlign w:val="center"/>
          </w:tcPr>
          <w:p w14:paraId="1203AB60">
            <w:pPr>
              <w:pStyle w:val="16"/>
            </w:pPr>
            <w:r>
              <w:t>十六、商业服务业等支出</w:t>
            </w:r>
          </w:p>
        </w:tc>
        <w:tc>
          <w:tcPr>
            <w:tcW w:w="2126" w:type="dxa"/>
            <w:vAlign w:val="center"/>
          </w:tcPr>
          <w:p w14:paraId="41C939A9">
            <w:pPr>
              <w:pStyle w:val="15"/>
            </w:pPr>
          </w:p>
        </w:tc>
      </w:tr>
      <w:tr w14:paraId="2DCA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9D9B">
            <w:pPr>
              <w:pStyle w:val="17"/>
            </w:pPr>
            <w:r>
              <w:t>17</w:t>
            </w:r>
          </w:p>
        </w:tc>
        <w:tc>
          <w:tcPr>
            <w:tcW w:w="4535" w:type="dxa"/>
            <w:vAlign w:val="center"/>
          </w:tcPr>
          <w:p w14:paraId="2C3A6DC2">
            <w:pPr>
              <w:pStyle w:val="16"/>
            </w:pPr>
          </w:p>
        </w:tc>
        <w:tc>
          <w:tcPr>
            <w:tcW w:w="2126" w:type="dxa"/>
            <w:vAlign w:val="center"/>
          </w:tcPr>
          <w:p w14:paraId="70E72522">
            <w:pPr>
              <w:pStyle w:val="15"/>
            </w:pPr>
          </w:p>
        </w:tc>
        <w:tc>
          <w:tcPr>
            <w:tcW w:w="4535" w:type="dxa"/>
            <w:vAlign w:val="center"/>
          </w:tcPr>
          <w:p w14:paraId="2CB29202">
            <w:pPr>
              <w:pStyle w:val="16"/>
            </w:pPr>
            <w:r>
              <w:t>十七、金融支出</w:t>
            </w:r>
          </w:p>
        </w:tc>
        <w:tc>
          <w:tcPr>
            <w:tcW w:w="2126" w:type="dxa"/>
            <w:vAlign w:val="center"/>
          </w:tcPr>
          <w:p w14:paraId="2F8391F9">
            <w:pPr>
              <w:pStyle w:val="15"/>
            </w:pPr>
          </w:p>
        </w:tc>
      </w:tr>
      <w:tr w14:paraId="7450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1DE19">
            <w:pPr>
              <w:pStyle w:val="17"/>
            </w:pPr>
            <w:r>
              <w:t>18</w:t>
            </w:r>
          </w:p>
        </w:tc>
        <w:tc>
          <w:tcPr>
            <w:tcW w:w="4535" w:type="dxa"/>
            <w:vAlign w:val="center"/>
          </w:tcPr>
          <w:p w14:paraId="055D1820">
            <w:pPr>
              <w:pStyle w:val="16"/>
            </w:pPr>
          </w:p>
        </w:tc>
        <w:tc>
          <w:tcPr>
            <w:tcW w:w="2126" w:type="dxa"/>
            <w:vAlign w:val="center"/>
          </w:tcPr>
          <w:p w14:paraId="2FC0945D">
            <w:pPr>
              <w:pStyle w:val="15"/>
            </w:pPr>
          </w:p>
        </w:tc>
        <w:tc>
          <w:tcPr>
            <w:tcW w:w="4535" w:type="dxa"/>
            <w:vAlign w:val="center"/>
          </w:tcPr>
          <w:p w14:paraId="1E084669">
            <w:pPr>
              <w:pStyle w:val="16"/>
            </w:pPr>
            <w:r>
              <w:t>十八、援助其他地区支出</w:t>
            </w:r>
          </w:p>
        </w:tc>
        <w:tc>
          <w:tcPr>
            <w:tcW w:w="2126" w:type="dxa"/>
            <w:vAlign w:val="center"/>
          </w:tcPr>
          <w:p w14:paraId="24C06B53">
            <w:pPr>
              <w:pStyle w:val="15"/>
            </w:pPr>
          </w:p>
        </w:tc>
      </w:tr>
      <w:tr w14:paraId="5D79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4781">
            <w:pPr>
              <w:pStyle w:val="17"/>
            </w:pPr>
            <w:r>
              <w:t>19</w:t>
            </w:r>
          </w:p>
        </w:tc>
        <w:tc>
          <w:tcPr>
            <w:tcW w:w="4535" w:type="dxa"/>
            <w:vAlign w:val="center"/>
          </w:tcPr>
          <w:p w14:paraId="272B6AC5">
            <w:pPr>
              <w:pStyle w:val="16"/>
            </w:pPr>
          </w:p>
        </w:tc>
        <w:tc>
          <w:tcPr>
            <w:tcW w:w="2126" w:type="dxa"/>
            <w:vAlign w:val="center"/>
          </w:tcPr>
          <w:p w14:paraId="6C4ADD25">
            <w:pPr>
              <w:pStyle w:val="15"/>
            </w:pPr>
          </w:p>
        </w:tc>
        <w:tc>
          <w:tcPr>
            <w:tcW w:w="4535" w:type="dxa"/>
            <w:vAlign w:val="center"/>
          </w:tcPr>
          <w:p w14:paraId="64843A72">
            <w:pPr>
              <w:pStyle w:val="16"/>
            </w:pPr>
            <w:r>
              <w:t>十九、自然资源海洋气象等支出</w:t>
            </w:r>
          </w:p>
        </w:tc>
        <w:tc>
          <w:tcPr>
            <w:tcW w:w="2126" w:type="dxa"/>
            <w:vAlign w:val="center"/>
          </w:tcPr>
          <w:p w14:paraId="1AAF32FD">
            <w:pPr>
              <w:pStyle w:val="15"/>
            </w:pPr>
          </w:p>
        </w:tc>
      </w:tr>
      <w:tr w14:paraId="6583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BAD51">
            <w:pPr>
              <w:pStyle w:val="17"/>
            </w:pPr>
            <w:r>
              <w:t>20</w:t>
            </w:r>
          </w:p>
        </w:tc>
        <w:tc>
          <w:tcPr>
            <w:tcW w:w="4535" w:type="dxa"/>
            <w:vAlign w:val="center"/>
          </w:tcPr>
          <w:p w14:paraId="1F95B950">
            <w:pPr>
              <w:pStyle w:val="16"/>
            </w:pPr>
          </w:p>
        </w:tc>
        <w:tc>
          <w:tcPr>
            <w:tcW w:w="2126" w:type="dxa"/>
            <w:vAlign w:val="center"/>
          </w:tcPr>
          <w:p w14:paraId="1EB59ABD">
            <w:pPr>
              <w:pStyle w:val="15"/>
            </w:pPr>
          </w:p>
        </w:tc>
        <w:tc>
          <w:tcPr>
            <w:tcW w:w="4535" w:type="dxa"/>
            <w:vAlign w:val="center"/>
          </w:tcPr>
          <w:p w14:paraId="2C7327C9">
            <w:pPr>
              <w:pStyle w:val="16"/>
            </w:pPr>
            <w:r>
              <w:t>二十、住房保障支出</w:t>
            </w:r>
          </w:p>
        </w:tc>
        <w:tc>
          <w:tcPr>
            <w:tcW w:w="2126" w:type="dxa"/>
            <w:vAlign w:val="center"/>
          </w:tcPr>
          <w:p w14:paraId="313F44B3">
            <w:pPr>
              <w:pStyle w:val="15"/>
            </w:pPr>
          </w:p>
        </w:tc>
      </w:tr>
      <w:tr w14:paraId="7F3C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E715">
            <w:pPr>
              <w:pStyle w:val="17"/>
            </w:pPr>
            <w:r>
              <w:t>21</w:t>
            </w:r>
          </w:p>
        </w:tc>
        <w:tc>
          <w:tcPr>
            <w:tcW w:w="4535" w:type="dxa"/>
            <w:vAlign w:val="center"/>
          </w:tcPr>
          <w:p w14:paraId="67F5213B">
            <w:pPr>
              <w:pStyle w:val="16"/>
            </w:pPr>
          </w:p>
        </w:tc>
        <w:tc>
          <w:tcPr>
            <w:tcW w:w="2126" w:type="dxa"/>
            <w:vAlign w:val="center"/>
          </w:tcPr>
          <w:p w14:paraId="4B826290">
            <w:pPr>
              <w:pStyle w:val="15"/>
            </w:pPr>
          </w:p>
        </w:tc>
        <w:tc>
          <w:tcPr>
            <w:tcW w:w="4535" w:type="dxa"/>
            <w:vAlign w:val="center"/>
          </w:tcPr>
          <w:p w14:paraId="1EF92EB9">
            <w:pPr>
              <w:pStyle w:val="16"/>
            </w:pPr>
            <w:r>
              <w:t>二十一、粮油物资储备支出</w:t>
            </w:r>
          </w:p>
        </w:tc>
        <w:tc>
          <w:tcPr>
            <w:tcW w:w="2126" w:type="dxa"/>
            <w:vAlign w:val="center"/>
          </w:tcPr>
          <w:p w14:paraId="5056A8F6">
            <w:pPr>
              <w:pStyle w:val="15"/>
            </w:pPr>
          </w:p>
        </w:tc>
      </w:tr>
      <w:tr w14:paraId="625C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54B0E">
            <w:pPr>
              <w:pStyle w:val="17"/>
            </w:pPr>
            <w:r>
              <w:t>22</w:t>
            </w:r>
          </w:p>
        </w:tc>
        <w:tc>
          <w:tcPr>
            <w:tcW w:w="4535" w:type="dxa"/>
            <w:vAlign w:val="center"/>
          </w:tcPr>
          <w:p w14:paraId="4ADFB5C5">
            <w:pPr>
              <w:pStyle w:val="16"/>
            </w:pPr>
          </w:p>
        </w:tc>
        <w:tc>
          <w:tcPr>
            <w:tcW w:w="2126" w:type="dxa"/>
            <w:vAlign w:val="center"/>
          </w:tcPr>
          <w:p w14:paraId="49FE7287">
            <w:pPr>
              <w:pStyle w:val="15"/>
            </w:pPr>
          </w:p>
        </w:tc>
        <w:tc>
          <w:tcPr>
            <w:tcW w:w="4535" w:type="dxa"/>
            <w:vAlign w:val="center"/>
          </w:tcPr>
          <w:p w14:paraId="4443DC95">
            <w:pPr>
              <w:pStyle w:val="16"/>
            </w:pPr>
            <w:r>
              <w:t>二十二、国有资本经营预算支出</w:t>
            </w:r>
          </w:p>
        </w:tc>
        <w:tc>
          <w:tcPr>
            <w:tcW w:w="2126" w:type="dxa"/>
            <w:vAlign w:val="center"/>
          </w:tcPr>
          <w:p w14:paraId="5F21556E">
            <w:pPr>
              <w:pStyle w:val="15"/>
            </w:pPr>
          </w:p>
        </w:tc>
      </w:tr>
      <w:tr w14:paraId="2C6B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E2E75">
            <w:pPr>
              <w:pStyle w:val="17"/>
            </w:pPr>
            <w:r>
              <w:t>23</w:t>
            </w:r>
          </w:p>
        </w:tc>
        <w:tc>
          <w:tcPr>
            <w:tcW w:w="4535" w:type="dxa"/>
            <w:vAlign w:val="center"/>
          </w:tcPr>
          <w:p w14:paraId="0788E16D">
            <w:pPr>
              <w:pStyle w:val="16"/>
            </w:pPr>
          </w:p>
        </w:tc>
        <w:tc>
          <w:tcPr>
            <w:tcW w:w="2126" w:type="dxa"/>
            <w:vAlign w:val="center"/>
          </w:tcPr>
          <w:p w14:paraId="549BD92A">
            <w:pPr>
              <w:pStyle w:val="15"/>
            </w:pPr>
          </w:p>
        </w:tc>
        <w:tc>
          <w:tcPr>
            <w:tcW w:w="4535" w:type="dxa"/>
            <w:vAlign w:val="center"/>
          </w:tcPr>
          <w:p w14:paraId="3C6A9F78">
            <w:pPr>
              <w:pStyle w:val="16"/>
            </w:pPr>
            <w:r>
              <w:t>二十三、灾害防治及应急管理支出</w:t>
            </w:r>
          </w:p>
        </w:tc>
        <w:tc>
          <w:tcPr>
            <w:tcW w:w="2126" w:type="dxa"/>
            <w:vAlign w:val="center"/>
          </w:tcPr>
          <w:p w14:paraId="77C96885">
            <w:pPr>
              <w:pStyle w:val="15"/>
            </w:pPr>
          </w:p>
        </w:tc>
      </w:tr>
      <w:tr w14:paraId="58DB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A005E">
            <w:pPr>
              <w:pStyle w:val="17"/>
            </w:pPr>
            <w:r>
              <w:t>24</w:t>
            </w:r>
          </w:p>
        </w:tc>
        <w:tc>
          <w:tcPr>
            <w:tcW w:w="4535" w:type="dxa"/>
            <w:vAlign w:val="center"/>
          </w:tcPr>
          <w:p w14:paraId="4A225A92">
            <w:pPr>
              <w:pStyle w:val="16"/>
            </w:pPr>
          </w:p>
        </w:tc>
        <w:tc>
          <w:tcPr>
            <w:tcW w:w="2126" w:type="dxa"/>
            <w:vAlign w:val="center"/>
          </w:tcPr>
          <w:p w14:paraId="4B58C3BE">
            <w:pPr>
              <w:pStyle w:val="15"/>
            </w:pPr>
          </w:p>
        </w:tc>
        <w:tc>
          <w:tcPr>
            <w:tcW w:w="4535" w:type="dxa"/>
            <w:vAlign w:val="center"/>
          </w:tcPr>
          <w:p w14:paraId="1A2204D6">
            <w:pPr>
              <w:pStyle w:val="16"/>
            </w:pPr>
            <w:r>
              <w:t>二十四、预备费</w:t>
            </w:r>
          </w:p>
        </w:tc>
        <w:tc>
          <w:tcPr>
            <w:tcW w:w="2126" w:type="dxa"/>
            <w:vAlign w:val="center"/>
          </w:tcPr>
          <w:p w14:paraId="249B0677">
            <w:pPr>
              <w:pStyle w:val="15"/>
            </w:pPr>
          </w:p>
        </w:tc>
      </w:tr>
      <w:tr w14:paraId="5E7E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6F38B">
            <w:pPr>
              <w:pStyle w:val="17"/>
            </w:pPr>
            <w:r>
              <w:t>25</w:t>
            </w:r>
          </w:p>
        </w:tc>
        <w:tc>
          <w:tcPr>
            <w:tcW w:w="4535" w:type="dxa"/>
            <w:vAlign w:val="center"/>
          </w:tcPr>
          <w:p w14:paraId="33388616">
            <w:pPr>
              <w:pStyle w:val="16"/>
            </w:pPr>
          </w:p>
        </w:tc>
        <w:tc>
          <w:tcPr>
            <w:tcW w:w="2126" w:type="dxa"/>
            <w:vAlign w:val="center"/>
          </w:tcPr>
          <w:p w14:paraId="2F51636A">
            <w:pPr>
              <w:pStyle w:val="15"/>
            </w:pPr>
          </w:p>
        </w:tc>
        <w:tc>
          <w:tcPr>
            <w:tcW w:w="4535" w:type="dxa"/>
            <w:vAlign w:val="center"/>
          </w:tcPr>
          <w:p w14:paraId="5823260E">
            <w:pPr>
              <w:pStyle w:val="16"/>
            </w:pPr>
            <w:r>
              <w:t>二十五、其他支出</w:t>
            </w:r>
          </w:p>
        </w:tc>
        <w:tc>
          <w:tcPr>
            <w:tcW w:w="2126" w:type="dxa"/>
            <w:vAlign w:val="center"/>
          </w:tcPr>
          <w:p w14:paraId="0FFF5326">
            <w:pPr>
              <w:pStyle w:val="15"/>
            </w:pPr>
          </w:p>
        </w:tc>
      </w:tr>
      <w:tr w14:paraId="2592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3B2F2">
            <w:pPr>
              <w:pStyle w:val="17"/>
            </w:pPr>
            <w:r>
              <w:t>26</w:t>
            </w:r>
          </w:p>
        </w:tc>
        <w:tc>
          <w:tcPr>
            <w:tcW w:w="4535" w:type="dxa"/>
            <w:vAlign w:val="center"/>
          </w:tcPr>
          <w:p w14:paraId="3B3041F6">
            <w:pPr>
              <w:pStyle w:val="16"/>
            </w:pPr>
          </w:p>
        </w:tc>
        <w:tc>
          <w:tcPr>
            <w:tcW w:w="2126" w:type="dxa"/>
            <w:vAlign w:val="center"/>
          </w:tcPr>
          <w:p w14:paraId="7AF5E4D7">
            <w:pPr>
              <w:pStyle w:val="15"/>
            </w:pPr>
          </w:p>
        </w:tc>
        <w:tc>
          <w:tcPr>
            <w:tcW w:w="4535" w:type="dxa"/>
            <w:vAlign w:val="center"/>
          </w:tcPr>
          <w:p w14:paraId="1BF488A9">
            <w:pPr>
              <w:pStyle w:val="16"/>
            </w:pPr>
            <w:r>
              <w:t>二十六、转移性支出</w:t>
            </w:r>
          </w:p>
        </w:tc>
        <w:tc>
          <w:tcPr>
            <w:tcW w:w="2126" w:type="dxa"/>
            <w:vAlign w:val="center"/>
          </w:tcPr>
          <w:p w14:paraId="62F05E20">
            <w:pPr>
              <w:pStyle w:val="15"/>
            </w:pPr>
          </w:p>
        </w:tc>
      </w:tr>
      <w:tr w14:paraId="6321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39F9">
            <w:pPr>
              <w:pStyle w:val="17"/>
            </w:pPr>
            <w:r>
              <w:t>27</w:t>
            </w:r>
          </w:p>
        </w:tc>
        <w:tc>
          <w:tcPr>
            <w:tcW w:w="4535" w:type="dxa"/>
            <w:vAlign w:val="center"/>
          </w:tcPr>
          <w:p w14:paraId="294E9317">
            <w:pPr>
              <w:pStyle w:val="16"/>
            </w:pPr>
          </w:p>
        </w:tc>
        <w:tc>
          <w:tcPr>
            <w:tcW w:w="2126" w:type="dxa"/>
            <w:vAlign w:val="center"/>
          </w:tcPr>
          <w:p w14:paraId="70077B1E">
            <w:pPr>
              <w:pStyle w:val="15"/>
            </w:pPr>
          </w:p>
        </w:tc>
        <w:tc>
          <w:tcPr>
            <w:tcW w:w="4535" w:type="dxa"/>
            <w:vAlign w:val="center"/>
          </w:tcPr>
          <w:p w14:paraId="4C61A1CB">
            <w:pPr>
              <w:pStyle w:val="16"/>
            </w:pPr>
            <w:r>
              <w:t>二十七、债务还本支出</w:t>
            </w:r>
          </w:p>
        </w:tc>
        <w:tc>
          <w:tcPr>
            <w:tcW w:w="2126" w:type="dxa"/>
            <w:vAlign w:val="center"/>
          </w:tcPr>
          <w:p w14:paraId="75F968EE">
            <w:pPr>
              <w:pStyle w:val="15"/>
            </w:pPr>
          </w:p>
        </w:tc>
      </w:tr>
      <w:tr w14:paraId="4F83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5200">
            <w:pPr>
              <w:pStyle w:val="17"/>
            </w:pPr>
            <w:r>
              <w:t>28</w:t>
            </w:r>
          </w:p>
        </w:tc>
        <w:tc>
          <w:tcPr>
            <w:tcW w:w="4535" w:type="dxa"/>
            <w:vAlign w:val="center"/>
          </w:tcPr>
          <w:p w14:paraId="2C6D876B">
            <w:pPr>
              <w:pStyle w:val="16"/>
            </w:pPr>
          </w:p>
        </w:tc>
        <w:tc>
          <w:tcPr>
            <w:tcW w:w="2126" w:type="dxa"/>
            <w:vAlign w:val="center"/>
          </w:tcPr>
          <w:p w14:paraId="291E3D47">
            <w:pPr>
              <w:pStyle w:val="15"/>
            </w:pPr>
          </w:p>
        </w:tc>
        <w:tc>
          <w:tcPr>
            <w:tcW w:w="4535" w:type="dxa"/>
            <w:vAlign w:val="center"/>
          </w:tcPr>
          <w:p w14:paraId="018ADEE0">
            <w:pPr>
              <w:pStyle w:val="16"/>
            </w:pPr>
            <w:r>
              <w:t>二十八、债务付息支出</w:t>
            </w:r>
          </w:p>
        </w:tc>
        <w:tc>
          <w:tcPr>
            <w:tcW w:w="2126" w:type="dxa"/>
            <w:vAlign w:val="center"/>
          </w:tcPr>
          <w:p w14:paraId="077D8B31">
            <w:pPr>
              <w:pStyle w:val="15"/>
            </w:pPr>
          </w:p>
        </w:tc>
      </w:tr>
      <w:tr w14:paraId="72CB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EDBCF">
            <w:pPr>
              <w:pStyle w:val="17"/>
            </w:pPr>
            <w:r>
              <w:t>29</w:t>
            </w:r>
          </w:p>
        </w:tc>
        <w:tc>
          <w:tcPr>
            <w:tcW w:w="4535" w:type="dxa"/>
            <w:vAlign w:val="center"/>
          </w:tcPr>
          <w:p w14:paraId="52BDC5C2">
            <w:pPr>
              <w:pStyle w:val="16"/>
            </w:pPr>
          </w:p>
        </w:tc>
        <w:tc>
          <w:tcPr>
            <w:tcW w:w="2126" w:type="dxa"/>
            <w:vAlign w:val="center"/>
          </w:tcPr>
          <w:p w14:paraId="2E656225">
            <w:pPr>
              <w:pStyle w:val="15"/>
            </w:pPr>
          </w:p>
        </w:tc>
        <w:tc>
          <w:tcPr>
            <w:tcW w:w="4535" w:type="dxa"/>
            <w:vAlign w:val="center"/>
          </w:tcPr>
          <w:p w14:paraId="638704C3">
            <w:pPr>
              <w:pStyle w:val="16"/>
            </w:pPr>
            <w:r>
              <w:t>二十九、债务发行费用支出</w:t>
            </w:r>
          </w:p>
        </w:tc>
        <w:tc>
          <w:tcPr>
            <w:tcW w:w="2126" w:type="dxa"/>
            <w:vAlign w:val="center"/>
          </w:tcPr>
          <w:p w14:paraId="44CD2C58">
            <w:pPr>
              <w:pStyle w:val="15"/>
            </w:pPr>
          </w:p>
        </w:tc>
      </w:tr>
      <w:tr w14:paraId="3D30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11309">
            <w:pPr>
              <w:pStyle w:val="17"/>
            </w:pPr>
            <w:r>
              <w:t>30</w:t>
            </w:r>
          </w:p>
        </w:tc>
        <w:tc>
          <w:tcPr>
            <w:tcW w:w="4535" w:type="dxa"/>
            <w:vAlign w:val="center"/>
          </w:tcPr>
          <w:p w14:paraId="0E8547EF">
            <w:pPr>
              <w:pStyle w:val="16"/>
            </w:pPr>
          </w:p>
        </w:tc>
        <w:tc>
          <w:tcPr>
            <w:tcW w:w="2126" w:type="dxa"/>
            <w:vAlign w:val="center"/>
          </w:tcPr>
          <w:p w14:paraId="34D87DD0">
            <w:pPr>
              <w:pStyle w:val="15"/>
            </w:pPr>
          </w:p>
        </w:tc>
        <w:tc>
          <w:tcPr>
            <w:tcW w:w="4535" w:type="dxa"/>
            <w:vAlign w:val="center"/>
          </w:tcPr>
          <w:p w14:paraId="6D550D15">
            <w:pPr>
              <w:pStyle w:val="16"/>
            </w:pPr>
            <w:r>
              <w:t>三十、抗疫特别国债安排的支出</w:t>
            </w:r>
          </w:p>
        </w:tc>
        <w:tc>
          <w:tcPr>
            <w:tcW w:w="2126" w:type="dxa"/>
            <w:vAlign w:val="center"/>
          </w:tcPr>
          <w:p w14:paraId="2ED70296">
            <w:pPr>
              <w:pStyle w:val="15"/>
            </w:pPr>
          </w:p>
        </w:tc>
      </w:tr>
      <w:tr w14:paraId="1096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139C7">
            <w:pPr>
              <w:pStyle w:val="17"/>
            </w:pPr>
            <w:r>
              <w:t>31</w:t>
            </w:r>
          </w:p>
        </w:tc>
        <w:tc>
          <w:tcPr>
            <w:tcW w:w="4535" w:type="dxa"/>
            <w:vAlign w:val="center"/>
          </w:tcPr>
          <w:p w14:paraId="74A23546">
            <w:pPr>
              <w:pStyle w:val="16"/>
            </w:pPr>
          </w:p>
        </w:tc>
        <w:tc>
          <w:tcPr>
            <w:tcW w:w="2126" w:type="dxa"/>
            <w:vAlign w:val="center"/>
          </w:tcPr>
          <w:p w14:paraId="533D0E09">
            <w:pPr>
              <w:pStyle w:val="15"/>
            </w:pPr>
          </w:p>
        </w:tc>
        <w:tc>
          <w:tcPr>
            <w:tcW w:w="4535" w:type="dxa"/>
            <w:vAlign w:val="center"/>
          </w:tcPr>
          <w:p w14:paraId="75BF2A9C">
            <w:pPr>
              <w:pStyle w:val="16"/>
            </w:pPr>
            <w:r>
              <w:t>三十一、人行科目</w:t>
            </w:r>
          </w:p>
        </w:tc>
        <w:tc>
          <w:tcPr>
            <w:tcW w:w="2126" w:type="dxa"/>
            <w:vAlign w:val="center"/>
          </w:tcPr>
          <w:p w14:paraId="6A358C7A">
            <w:pPr>
              <w:pStyle w:val="15"/>
            </w:pPr>
          </w:p>
        </w:tc>
      </w:tr>
      <w:tr w14:paraId="666F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6728">
            <w:pPr>
              <w:pStyle w:val="17"/>
            </w:pPr>
            <w:r>
              <w:t>32</w:t>
            </w:r>
          </w:p>
        </w:tc>
        <w:tc>
          <w:tcPr>
            <w:tcW w:w="4535" w:type="dxa"/>
            <w:vAlign w:val="center"/>
          </w:tcPr>
          <w:p w14:paraId="3CE2470A">
            <w:pPr>
              <w:pStyle w:val="18"/>
            </w:pPr>
            <w:r>
              <w:t>本年收入合计</w:t>
            </w:r>
          </w:p>
        </w:tc>
        <w:tc>
          <w:tcPr>
            <w:tcW w:w="2126" w:type="dxa"/>
            <w:vAlign w:val="center"/>
          </w:tcPr>
          <w:p w14:paraId="39E98A96">
            <w:pPr>
              <w:pStyle w:val="19"/>
            </w:pPr>
            <w:r>
              <w:t>2464.40</w:t>
            </w:r>
          </w:p>
        </w:tc>
        <w:tc>
          <w:tcPr>
            <w:tcW w:w="4535" w:type="dxa"/>
            <w:vAlign w:val="center"/>
          </w:tcPr>
          <w:p w14:paraId="46FF496B">
            <w:pPr>
              <w:pStyle w:val="18"/>
            </w:pPr>
            <w:r>
              <w:t>本年支出合计</w:t>
            </w:r>
          </w:p>
        </w:tc>
        <w:tc>
          <w:tcPr>
            <w:tcW w:w="2126" w:type="dxa"/>
            <w:vAlign w:val="center"/>
          </w:tcPr>
          <w:p w14:paraId="1736D53B">
            <w:pPr>
              <w:pStyle w:val="19"/>
            </w:pPr>
            <w:r>
              <w:t>2464.40</w:t>
            </w:r>
          </w:p>
        </w:tc>
      </w:tr>
      <w:tr w14:paraId="2C6D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1E8F">
            <w:pPr>
              <w:pStyle w:val="17"/>
            </w:pPr>
            <w:r>
              <w:t>33</w:t>
            </w:r>
          </w:p>
        </w:tc>
        <w:tc>
          <w:tcPr>
            <w:tcW w:w="4535" w:type="dxa"/>
            <w:vAlign w:val="center"/>
          </w:tcPr>
          <w:p w14:paraId="2E6CD546">
            <w:pPr>
              <w:pStyle w:val="16"/>
            </w:pPr>
            <w:r>
              <w:t>上年结转结余</w:t>
            </w:r>
          </w:p>
        </w:tc>
        <w:tc>
          <w:tcPr>
            <w:tcW w:w="2126" w:type="dxa"/>
            <w:vAlign w:val="center"/>
          </w:tcPr>
          <w:p w14:paraId="3A1F941C">
            <w:pPr>
              <w:pStyle w:val="15"/>
            </w:pPr>
          </w:p>
        </w:tc>
        <w:tc>
          <w:tcPr>
            <w:tcW w:w="4535" w:type="dxa"/>
            <w:vAlign w:val="center"/>
          </w:tcPr>
          <w:p w14:paraId="5A60FFD6">
            <w:pPr>
              <w:pStyle w:val="16"/>
            </w:pPr>
            <w:r>
              <w:t>年终结转结余</w:t>
            </w:r>
          </w:p>
        </w:tc>
        <w:tc>
          <w:tcPr>
            <w:tcW w:w="2126" w:type="dxa"/>
            <w:vAlign w:val="center"/>
          </w:tcPr>
          <w:p w14:paraId="369C7794">
            <w:pPr>
              <w:pStyle w:val="15"/>
            </w:pPr>
          </w:p>
        </w:tc>
      </w:tr>
      <w:tr w14:paraId="1F7E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C3E3">
            <w:pPr>
              <w:pStyle w:val="17"/>
            </w:pPr>
            <w:r>
              <w:t>34</w:t>
            </w:r>
          </w:p>
        </w:tc>
        <w:tc>
          <w:tcPr>
            <w:tcW w:w="4535" w:type="dxa"/>
            <w:vAlign w:val="center"/>
          </w:tcPr>
          <w:p w14:paraId="2BDECAD3">
            <w:pPr>
              <w:pStyle w:val="18"/>
            </w:pPr>
            <w:r>
              <w:t>收入总计</w:t>
            </w:r>
          </w:p>
        </w:tc>
        <w:tc>
          <w:tcPr>
            <w:tcW w:w="2126" w:type="dxa"/>
            <w:vAlign w:val="center"/>
          </w:tcPr>
          <w:p w14:paraId="1F894882">
            <w:pPr>
              <w:pStyle w:val="19"/>
            </w:pPr>
            <w:r>
              <w:t>2464.40</w:t>
            </w:r>
          </w:p>
        </w:tc>
        <w:tc>
          <w:tcPr>
            <w:tcW w:w="4535" w:type="dxa"/>
            <w:vAlign w:val="center"/>
          </w:tcPr>
          <w:p w14:paraId="493095F7">
            <w:pPr>
              <w:pStyle w:val="18"/>
            </w:pPr>
            <w:r>
              <w:t>支出总计</w:t>
            </w:r>
          </w:p>
        </w:tc>
        <w:tc>
          <w:tcPr>
            <w:tcW w:w="2126" w:type="dxa"/>
            <w:vAlign w:val="center"/>
          </w:tcPr>
          <w:p w14:paraId="53DCA86E">
            <w:pPr>
              <w:pStyle w:val="19"/>
            </w:pPr>
            <w:r>
              <w:t>2464.40</w:t>
            </w:r>
          </w:p>
        </w:tc>
      </w:tr>
    </w:tbl>
    <w:p w14:paraId="0444C580">
      <w:pPr>
        <w:sectPr>
          <w:pgSz w:w="16840" w:h="11900" w:orient="landscape"/>
          <w:pgMar w:top="1361" w:right="1020" w:bottom="1134" w:left="1020" w:header="720" w:footer="720" w:gutter="0"/>
          <w:cols w:space="720" w:num="1"/>
        </w:sectPr>
      </w:pPr>
    </w:p>
    <w:p w14:paraId="3151A7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5E0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5FB3D1">
            <w:pPr>
              <w:pStyle w:val="13"/>
            </w:pPr>
            <w:r>
              <w:t>360007石家庄市藁城区通安小学</w:t>
            </w:r>
          </w:p>
        </w:tc>
        <w:tc>
          <w:tcPr>
            <w:tcW w:w="3402" w:type="dxa"/>
            <w:gridSpan w:val="3"/>
            <w:tcBorders>
              <w:top w:val="single" w:color="FFFFFF" w:sz="6" w:space="0"/>
              <w:left w:val="single" w:color="FFFFFF" w:sz="6" w:space="0"/>
              <w:right w:val="single" w:color="FFFFFF" w:sz="6" w:space="0"/>
            </w:tcBorders>
            <w:vAlign w:val="center"/>
          </w:tcPr>
          <w:p w14:paraId="52FFEB8B">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78CB600F">
            <w:pPr>
              <w:pStyle w:val="11"/>
            </w:pPr>
            <w:r>
              <w:t>单位：万元</w:t>
            </w:r>
          </w:p>
        </w:tc>
      </w:tr>
      <w:tr w14:paraId="578B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456AE2">
            <w:pPr>
              <w:pStyle w:val="14"/>
            </w:pPr>
            <w:r>
              <w:t>序号</w:t>
            </w:r>
          </w:p>
        </w:tc>
        <w:tc>
          <w:tcPr>
            <w:tcW w:w="2551" w:type="dxa"/>
            <w:gridSpan w:val="2"/>
            <w:vAlign w:val="center"/>
          </w:tcPr>
          <w:p w14:paraId="2DB9FFA1">
            <w:pPr>
              <w:pStyle w:val="14"/>
            </w:pPr>
            <w:r>
              <w:t>功能分类科目</w:t>
            </w:r>
          </w:p>
        </w:tc>
        <w:tc>
          <w:tcPr>
            <w:tcW w:w="1134" w:type="dxa"/>
            <w:vMerge w:val="restart"/>
            <w:vAlign w:val="center"/>
          </w:tcPr>
          <w:p w14:paraId="0079D61C">
            <w:pPr>
              <w:pStyle w:val="14"/>
            </w:pPr>
            <w:r>
              <w:t>合计</w:t>
            </w:r>
          </w:p>
        </w:tc>
        <w:tc>
          <w:tcPr>
            <w:tcW w:w="9071" w:type="dxa"/>
            <w:gridSpan w:val="8"/>
            <w:vAlign w:val="center"/>
          </w:tcPr>
          <w:p w14:paraId="4A276620">
            <w:pPr>
              <w:pStyle w:val="14"/>
            </w:pPr>
            <w:r>
              <w:t>本年收入</w:t>
            </w:r>
          </w:p>
        </w:tc>
        <w:tc>
          <w:tcPr>
            <w:tcW w:w="1134" w:type="dxa"/>
            <w:vMerge w:val="restart"/>
            <w:vAlign w:val="center"/>
          </w:tcPr>
          <w:p w14:paraId="760AA9DE">
            <w:pPr>
              <w:pStyle w:val="14"/>
            </w:pPr>
            <w:r>
              <w:t>上年结转</w:t>
            </w:r>
          </w:p>
        </w:tc>
      </w:tr>
      <w:tr w14:paraId="4120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B96AFC"/>
        </w:tc>
        <w:tc>
          <w:tcPr>
            <w:tcW w:w="992" w:type="dxa"/>
            <w:vAlign w:val="center"/>
          </w:tcPr>
          <w:p w14:paraId="4A44753D">
            <w:pPr>
              <w:pStyle w:val="14"/>
            </w:pPr>
            <w:r>
              <w:t>科目    编码</w:t>
            </w:r>
          </w:p>
        </w:tc>
        <w:tc>
          <w:tcPr>
            <w:tcW w:w="1559" w:type="dxa"/>
            <w:vAlign w:val="center"/>
          </w:tcPr>
          <w:p w14:paraId="7486B187">
            <w:pPr>
              <w:pStyle w:val="14"/>
            </w:pPr>
            <w:r>
              <w:t>科目名称</w:t>
            </w:r>
          </w:p>
        </w:tc>
        <w:tc>
          <w:tcPr>
            <w:tcW w:w="1134" w:type="dxa"/>
            <w:vMerge w:val="continue"/>
          </w:tcPr>
          <w:p w14:paraId="630CFA8F"/>
        </w:tc>
        <w:tc>
          <w:tcPr>
            <w:tcW w:w="1134" w:type="dxa"/>
            <w:vAlign w:val="center"/>
          </w:tcPr>
          <w:p w14:paraId="76FB7DD8">
            <w:pPr>
              <w:pStyle w:val="14"/>
            </w:pPr>
            <w:r>
              <w:t>小计</w:t>
            </w:r>
          </w:p>
        </w:tc>
        <w:tc>
          <w:tcPr>
            <w:tcW w:w="1134" w:type="dxa"/>
            <w:vAlign w:val="center"/>
          </w:tcPr>
          <w:p w14:paraId="2A7A3B5A">
            <w:pPr>
              <w:pStyle w:val="14"/>
            </w:pPr>
            <w:r>
              <w:t>财政拨款 收入</w:t>
            </w:r>
          </w:p>
        </w:tc>
        <w:tc>
          <w:tcPr>
            <w:tcW w:w="1134" w:type="dxa"/>
            <w:vAlign w:val="center"/>
          </w:tcPr>
          <w:p w14:paraId="2DD31B06">
            <w:pPr>
              <w:pStyle w:val="14"/>
            </w:pPr>
            <w:r>
              <w:t>财政专户 收入</w:t>
            </w:r>
          </w:p>
        </w:tc>
        <w:tc>
          <w:tcPr>
            <w:tcW w:w="1134" w:type="dxa"/>
            <w:vAlign w:val="center"/>
          </w:tcPr>
          <w:p w14:paraId="469D192A">
            <w:pPr>
              <w:pStyle w:val="14"/>
            </w:pPr>
            <w:r>
              <w:t>事业收入</w:t>
            </w:r>
          </w:p>
        </w:tc>
        <w:tc>
          <w:tcPr>
            <w:tcW w:w="1134" w:type="dxa"/>
            <w:vAlign w:val="center"/>
          </w:tcPr>
          <w:p w14:paraId="6B128371">
            <w:pPr>
              <w:pStyle w:val="14"/>
            </w:pPr>
            <w:r>
              <w:t>经营收入</w:t>
            </w:r>
          </w:p>
        </w:tc>
        <w:tc>
          <w:tcPr>
            <w:tcW w:w="1134" w:type="dxa"/>
            <w:vAlign w:val="center"/>
          </w:tcPr>
          <w:p w14:paraId="40D4140C">
            <w:pPr>
              <w:pStyle w:val="14"/>
            </w:pPr>
            <w:r>
              <w:t>上级补助收入</w:t>
            </w:r>
          </w:p>
        </w:tc>
        <w:tc>
          <w:tcPr>
            <w:tcW w:w="1134" w:type="dxa"/>
            <w:vAlign w:val="center"/>
          </w:tcPr>
          <w:p w14:paraId="6134B083">
            <w:pPr>
              <w:pStyle w:val="14"/>
            </w:pPr>
            <w:r>
              <w:t>附属单位上缴收入</w:t>
            </w:r>
          </w:p>
        </w:tc>
        <w:tc>
          <w:tcPr>
            <w:tcW w:w="1134" w:type="dxa"/>
            <w:vAlign w:val="center"/>
          </w:tcPr>
          <w:p w14:paraId="45E86357">
            <w:pPr>
              <w:pStyle w:val="14"/>
            </w:pPr>
            <w:r>
              <w:t>其他收入</w:t>
            </w:r>
          </w:p>
        </w:tc>
        <w:tc>
          <w:tcPr>
            <w:tcW w:w="1134" w:type="dxa"/>
            <w:vMerge w:val="continue"/>
          </w:tcPr>
          <w:p w14:paraId="3D3B1A57"/>
        </w:tc>
      </w:tr>
      <w:tr w14:paraId="7F71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B87D9C">
            <w:pPr>
              <w:pStyle w:val="14"/>
            </w:pPr>
            <w:r>
              <w:t>栏次</w:t>
            </w:r>
          </w:p>
        </w:tc>
        <w:tc>
          <w:tcPr>
            <w:tcW w:w="992" w:type="dxa"/>
            <w:vAlign w:val="center"/>
          </w:tcPr>
          <w:p w14:paraId="58C2BBE1">
            <w:pPr>
              <w:pStyle w:val="14"/>
            </w:pPr>
            <w:r>
              <w:t>1</w:t>
            </w:r>
          </w:p>
        </w:tc>
        <w:tc>
          <w:tcPr>
            <w:tcW w:w="1559" w:type="dxa"/>
            <w:vAlign w:val="center"/>
          </w:tcPr>
          <w:p w14:paraId="06821FC2">
            <w:pPr>
              <w:pStyle w:val="14"/>
            </w:pPr>
            <w:r>
              <w:t>2</w:t>
            </w:r>
          </w:p>
        </w:tc>
        <w:tc>
          <w:tcPr>
            <w:tcW w:w="1134" w:type="dxa"/>
            <w:vAlign w:val="center"/>
          </w:tcPr>
          <w:p w14:paraId="2502498C">
            <w:pPr>
              <w:pStyle w:val="14"/>
            </w:pPr>
            <w:r>
              <w:t>3</w:t>
            </w:r>
          </w:p>
        </w:tc>
        <w:tc>
          <w:tcPr>
            <w:tcW w:w="1134" w:type="dxa"/>
            <w:vAlign w:val="center"/>
          </w:tcPr>
          <w:p w14:paraId="09E7BEDF">
            <w:pPr>
              <w:pStyle w:val="14"/>
            </w:pPr>
            <w:r>
              <w:t>4</w:t>
            </w:r>
          </w:p>
        </w:tc>
        <w:tc>
          <w:tcPr>
            <w:tcW w:w="1134" w:type="dxa"/>
            <w:vAlign w:val="center"/>
          </w:tcPr>
          <w:p w14:paraId="1733E133">
            <w:pPr>
              <w:pStyle w:val="14"/>
            </w:pPr>
            <w:r>
              <w:t>5</w:t>
            </w:r>
          </w:p>
        </w:tc>
        <w:tc>
          <w:tcPr>
            <w:tcW w:w="1134" w:type="dxa"/>
            <w:vAlign w:val="center"/>
          </w:tcPr>
          <w:p w14:paraId="0A6AF8FD">
            <w:pPr>
              <w:pStyle w:val="14"/>
            </w:pPr>
            <w:r>
              <w:t>6</w:t>
            </w:r>
          </w:p>
        </w:tc>
        <w:tc>
          <w:tcPr>
            <w:tcW w:w="1134" w:type="dxa"/>
            <w:vAlign w:val="center"/>
          </w:tcPr>
          <w:p w14:paraId="329AA8BF">
            <w:pPr>
              <w:pStyle w:val="14"/>
            </w:pPr>
            <w:r>
              <w:t>7</w:t>
            </w:r>
          </w:p>
        </w:tc>
        <w:tc>
          <w:tcPr>
            <w:tcW w:w="1134" w:type="dxa"/>
            <w:vAlign w:val="center"/>
          </w:tcPr>
          <w:p w14:paraId="2AA7ADC2">
            <w:pPr>
              <w:pStyle w:val="14"/>
            </w:pPr>
            <w:r>
              <w:t>8</w:t>
            </w:r>
          </w:p>
        </w:tc>
        <w:tc>
          <w:tcPr>
            <w:tcW w:w="1134" w:type="dxa"/>
            <w:vAlign w:val="center"/>
          </w:tcPr>
          <w:p w14:paraId="67D15D79">
            <w:pPr>
              <w:pStyle w:val="14"/>
            </w:pPr>
            <w:r>
              <w:t>9</w:t>
            </w:r>
          </w:p>
        </w:tc>
        <w:tc>
          <w:tcPr>
            <w:tcW w:w="1134" w:type="dxa"/>
            <w:vAlign w:val="center"/>
          </w:tcPr>
          <w:p w14:paraId="15349448">
            <w:pPr>
              <w:pStyle w:val="14"/>
            </w:pPr>
            <w:r>
              <w:t>10</w:t>
            </w:r>
          </w:p>
        </w:tc>
        <w:tc>
          <w:tcPr>
            <w:tcW w:w="1134" w:type="dxa"/>
            <w:vAlign w:val="center"/>
          </w:tcPr>
          <w:p w14:paraId="7906AD9D">
            <w:pPr>
              <w:pStyle w:val="14"/>
            </w:pPr>
            <w:r>
              <w:t>11</w:t>
            </w:r>
          </w:p>
        </w:tc>
        <w:tc>
          <w:tcPr>
            <w:tcW w:w="1134" w:type="dxa"/>
            <w:vAlign w:val="center"/>
          </w:tcPr>
          <w:p w14:paraId="3E2951C4">
            <w:pPr>
              <w:pStyle w:val="14"/>
            </w:pPr>
            <w:r>
              <w:t>12</w:t>
            </w:r>
          </w:p>
        </w:tc>
      </w:tr>
      <w:tr w14:paraId="1D9D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72260">
            <w:pPr>
              <w:pStyle w:val="17"/>
            </w:pPr>
            <w:r>
              <w:t>1</w:t>
            </w:r>
          </w:p>
        </w:tc>
        <w:tc>
          <w:tcPr>
            <w:tcW w:w="992" w:type="dxa"/>
            <w:vAlign w:val="center"/>
          </w:tcPr>
          <w:p w14:paraId="4DE9496F">
            <w:pPr>
              <w:pStyle w:val="20"/>
            </w:pPr>
          </w:p>
        </w:tc>
        <w:tc>
          <w:tcPr>
            <w:tcW w:w="1559" w:type="dxa"/>
            <w:vAlign w:val="center"/>
          </w:tcPr>
          <w:p w14:paraId="6E9DDB8A">
            <w:pPr>
              <w:pStyle w:val="18"/>
            </w:pPr>
            <w:r>
              <w:t>合计</w:t>
            </w:r>
          </w:p>
        </w:tc>
        <w:tc>
          <w:tcPr>
            <w:tcW w:w="1134" w:type="dxa"/>
            <w:vAlign w:val="center"/>
          </w:tcPr>
          <w:p w14:paraId="33388923">
            <w:pPr>
              <w:pStyle w:val="19"/>
            </w:pPr>
            <w:r>
              <w:t>2464.40</w:t>
            </w:r>
          </w:p>
        </w:tc>
        <w:tc>
          <w:tcPr>
            <w:tcW w:w="1134" w:type="dxa"/>
            <w:vAlign w:val="center"/>
          </w:tcPr>
          <w:p w14:paraId="1BDAA2B8">
            <w:pPr>
              <w:pStyle w:val="19"/>
            </w:pPr>
            <w:r>
              <w:t>2464.40</w:t>
            </w:r>
          </w:p>
        </w:tc>
        <w:tc>
          <w:tcPr>
            <w:tcW w:w="1134" w:type="dxa"/>
            <w:vAlign w:val="center"/>
          </w:tcPr>
          <w:p w14:paraId="5C1D99F6">
            <w:pPr>
              <w:pStyle w:val="19"/>
            </w:pPr>
            <w:r>
              <w:t>2464.40</w:t>
            </w:r>
          </w:p>
        </w:tc>
        <w:tc>
          <w:tcPr>
            <w:tcW w:w="1134" w:type="dxa"/>
            <w:vAlign w:val="center"/>
          </w:tcPr>
          <w:p w14:paraId="0E67DB32">
            <w:pPr>
              <w:pStyle w:val="19"/>
            </w:pPr>
          </w:p>
        </w:tc>
        <w:tc>
          <w:tcPr>
            <w:tcW w:w="1134" w:type="dxa"/>
            <w:vAlign w:val="center"/>
          </w:tcPr>
          <w:p w14:paraId="7138FEDE">
            <w:pPr>
              <w:pStyle w:val="19"/>
            </w:pPr>
          </w:p>
        </w:tc>
        <w:tc>
          <w:tcPr>
            <w:tcW w:w="1134" w:type="dxa"/>
            <w:vAlign w:val="center"/>
          </w:tcPr>
          <w:p w14:paraId="37641820">
            <w:pPr>
              <w:pStyle w:val="19"/>
            </w:pPr>
          </w:p>
        </w:tc>
        <w:tc>
          <w:tcPr>
            <w:tcW w:w="1134" w:type="dxa"/>
            <w:vAlign w:val="center"/>
          </w:tcPr>
          <w:p w14:paraId="7A6B6922">
            <w:pPr>
              <w:pStyle w:val="19"/>
            </w:pPr>
          </w:p>
        </w:tc>
        <w:tc>
          <w:tcPr>
            <w:tcW w:w="1134" w:type="dxa"/>
            <w:vAlign w:val="center"/>
          </w:tcPr>
          <w:p w14:paraId="4CEC2FCA">
            <w:pPr>
              <w:pStyle w:val="19"/>
            </w:pPr>
          </w:p>
        </w:tc>
        <w:tc>
          <w:tcPr>
            <w:tcW w:w="1134" w:type="dxa"/>
            <w:vAlign w:val="center"/>
          </w:tcPr>
          <w:p w14:paraId="47CB5A17">
            <w:pPr>
              <w:pStyle w:val="19"/>
            </w:pPr>
          </w:p>
        </w:tc>
        <w:tc>
          <w:tcPr>
            <w:tcW w:w="1134" w:type="dxa"/>
            <w:vAlign w:val="center"/>
          </w:tcPr>
          <w:p w14:paraId="28EB0BCF">
            <w:pPr>
              <w:pStyle w:val="19"/>
            </w:pPr>
          </w:p>
        </w:tc>
      </w:tr>
      <w:tr w14:paraId="3702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B81D6">
            <w:pPr>
              <w:pStyle w:val="17"/>
            </w:pPr>
            <w:r>
              <w:t>2</w:t>
            </w:r>
          </w:p>
        </w:tc>
        <w:tc>
          <w:tcPr>
            <w:tcW w:w="992" w:type="dxa"/>
            <w:vAlign w:val="center"/>
          </w:tcPr>
          <w:p w14:paraId="0F62688F">
            <w:pPr>
              <w:pStyle w:val="16"/>
            </w:pPr>
            <w:r>
              <w:t>205</w:t>
            </w:r>
          </w:p>
        </w:tc>
        <w:tc>
          <w:tcPr>
            <w:tcW w:w="1559" w:type="dxa"/>
            <w:vAlign w:val="center"/>
          </w:tcPr>
          <w:p w14:paraId="1D946CD1">
            <w:pPr>
              <w:pStyle w:val="16"/>
            </w:pPr>
            <w:r>
              <w:t>教育支出</w:t>
            </w:r>
          </w:p>
        </w:tc>
        <w:tc>
          <w:tcPr>
            <w:tcW w:w="1134" w:type="dxa"/>
            <w:vAlign w:val="center"/>
          </w:tcPr>
          <w:p w14:paraId="00BBAE65">
            <w:pPr>
              <w:pStyle w:val="15"/>
            </w:pPr>
            <w:r>
              <w:t>2101.16</w:t>
            </w:r>
          </w:p>
        </w:tc>
        <w:tc>
          <w:tcPr>
            <w:tcW w:w="1134" w:type="dxa"/>
            <w:vAlign w:val="center"/>
          </w:tcPr>
          <w:p w14:paraId="4DC9B6EC">
            <w:pPr>
              <w:pStyle w:val="15"/>
            </w:pPr>
            <w:r>
              <w:t>2101.16</w:t>
            </w:r>
          </w:p>
        </w:tc>
        <w:tc>
          <w:tcPr>
            <w:tcW w:w="1134" w:type="dxa"/>
            <w:vAlign w:val="center"/>
          </w:tcPr>
          <w:p w14:paraId="396D48D5">
            <w:pPr>
              <w:pStyle w:val="15"/>
            </w:pPr>
            <w:r>
              <w:t>2101.16</w:t>
            </w:r>
          </w:p>
        </w:tc>
        <w:tc>
          <w:tcPr>
            <w:tcW w:w="1134" w:type="dxa"/>
            <w:vAlign w:val="center"/>
          </w:tcPr>
          <w:p w14:paraId="4676912F">
            <w:pPr>
              <w:pStyle w:val="15"/>
            </w:pPr>
          </w:p>
        </w:tc>
        <w:tc>
          <w:tcPr>
            <w:tcW w:w="1134" w:type="dxa"/>
            <w:vAlign w:val="center"/>
          </w:tcPr>
          <w:p w14:paraId="12342114">
            <w:pPr>
              <w:pStyle w:val="15"/>
            </w:pPr>
          </w:p>
        </w:tc>
        <w:tc>
          <w:tcPr>
            <w:tcW w:w="1134" w:type="dxa"/>
            <w:vAlign w:val="center"/>
          </w:tcPr>
          <w:p w14:paraId="6D474E61">
            <w:pPr>
              <w:pStyle w:val="15"/>
            </w:pPr>
          </w:p>
        </w:tc>
        <w:tc>
          <w:tcPr>
            <w:tcW w:w="1134" w:type="dxa"/>
            <w:vAlign w:val="center"/>
          </w:tcPr>
          <w:p w14:paraId="57A7A044">
            <w:pPr>
              <w:pStyle w:val="15"/>
            </w:pPr>
          </w:p>
        </w:tc>
        <w:tc>
          <w:tcPr>
            <w:tcW w:w="1134" w:type="dxa"/>
            <w:vAlign w:val="center"/>
          </w:tcPr>
          <w:p w14:paraId="02722C84">
            <w:pPr>
              <w:pStyle w:val="15"/>
            </w:pPr>
          </w:p>
        </w:tc>
        <w:tc>
          <w:tcPr>
            <w:tcW w:w="1134" w:type="dxa"/>
            <w:vAlign w:val="center"/>
          </w:tcPr>
          <w:p w14:paraId="623E616B">
            <w:pPr>
              <w:pStyle w:val="15"/>
            </w:pPr>
          </w:p>
        </w:tc>
        <w:tc>
          <w:tcPr>
            <w:tcW w:w="1134" w:type="dxa"/>
            <w:vAlign w:val="center"/>
          </w:tcPr>
          <w:p w14:paraId="2F0A4FE5">
            <w:pPr>
              <w:pStyle w:val="15"/>
            </w:pPr>
          </w:p>
        </w:tc>
      </w:tr>
      <w:tr w14:paraId="4985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87B91">
            <w:pPr>
              <w:pStyle w:val="17"/>
            </w:pPr>
            <w:r>
              <w:t>3</w:t>
            </w:r>
          </w:p>
        </w:tc>
        <w:tc>
          <w:tcPr>
            <w:tcW w:w="992" w:type="dxa"/>
            <w:vAlign w:val="center"/>
          </w:tcPr>
          <w:p w14:paraId="4631960C">
            <w:pPr>
              <w:pStyle w:val="16"/>
            </w:pPr>
            <w:r>
              <w:t>20501</w:t>
            </w:r>
          </w:p>
        </w:tc>
        <w:tc>
          <w:tcPr>
            <w:tcW w:w="1559" w:type="dxa"/>
            <w:vAlign w:val="center"/>
          </w:tcPr>
          <w:p w14:paraId="2981E63B">
            <w:pPr>
              <w:pStyle w:val="16"/>
            </w:pPr>
            <w:r>
              <w:t>教育管理事务</w:t>
            </w:r>
          </w:p>
        </w:tc>
        <w:tc>
          <w:tcPr>
            <w:tcW w:w="1134" w:type="dxa"/>
            <w:vAlign w:val="center"/>
          </w:tcPr>
          <w:p w14:paraId="715FB7D1">
            <w:pPr>
              <w:pStyle w:val="15"/>
            </w:pPr>
            <w:r>
              <w:t>0.76</w:t>
            </w:r>
          </w:p>
        </w:tc>
        <w:tc>
          <w:tcPr>
            <w:tcW w:w="1134" w:type="dxa"/>
            <w:vAlign w:val="center"/>
          </w:tcPr>
          <w:p w14:paraId="7DEE33AA">
            <w:pPr>
              <w:pStyle w:val="15"/>
            </w:pPr>
            <w:r>
              <w:t>0.76</w:t>
            </w:r>
          </w:p>
        </w:tc>
        <w:tc>
          <w:tcPr>
            <w:tcW w:w="1134" w:type="dxa"/>
            <w:vAlign w:val="center"/>
          </w:tcPr>
          <w:p w14:paraId="54FD80B7">
            <w:pPr>
              <w:pStyle w:val="15"/>
            </w:pPr>
            <w:r>
              <w:t>0.76</w:t>
            </w:r>
          </w:p>
        </w:tc>
        <w:tc>
          <w:tcPr>
            <w:tcW w:w="1134" w:type="dxa"/>
            <w:vAlign w:val="center"/>
          </w:tcPr>
          <w:p w14:paraId="7AE52EF0">
            <w:pPr>
              <w:pStyle w:val="15"/>
            </w:pPr>
          </w:p>
        </w:tc>
        <w:tc>
          <w:tcPr>
            <w:tcW w:w="1134" w:type="dxa"/>
            <w:vAlign w:val="center"/>
          </w:tcPr>
          <w:p w14:paraId="0105C2AA">
            <w:pPr>
              <w:pStyle w:val="15"/>
            </w:pPr>
          </w:p>
        </w:tc>
        <w:tc>
          <w:tcPr>
            <w:tcW w:w="1134" w:type="dxa"/>
            <w:vAlign w:val="center"/>
          </w:tcPr>
          <w:p w14:paraId="6DC69599">
            <w:pPr>
              <w:pStyle w:val="15"/>
            </w:pPr>
          </w:p>
        </w:tc>
        <w:tc>
          <w:tcPr>
            <w:tcW w:w="1134" w:type="dxa"/>
            <w:vAlign w:val="center"/>
          </w:tcPr>
          <w:p w14:paraId="48C4D86F">
            <w:pPr>
              <w:pStyle w:val="15"/>
            </w:pPr>
          </w:p>
        </w:tc>
        <w:tc>
          <w:tcPr>
            <w:tcW w:w="1134" w:type="dxa"/>
            <w:vAlign w:val="center"/>
          </w:tcPr>
          <w:p w14:paraId="19B6BAD1">
            <w:pPr>
              <w:pStyle w:val="15"/>
            </w:pPr>
          </w:p>
        </w:tc>
        <w:tc>
          <w:tcPr>
            <w:tcW w:w="1134" w:type="dxa"/>
            <w:vAlign w:val="center"/>
          </w:tcPr>
          <w:p w14:paraId="794EB0DC">
            <w:pPr>
              <w:pStyle w:val="15"/>
            </w:pPr>
          </w:p>
        </w:tc>
        <w:tc>
          <w:tcPr>
            <w:tcW w:w="1134" w:type="dxa"/>
            <w:vAlign w:val="center"/>
          </w:tcPr>
          <w:p w14:paraId="4D22DAFE">
            <w:pPr>
              <w:pStyle w:val="15"/>
            </w:pPr>
          </w:p>
        </w:tc>
      </w:tr>
      <w:tr w14:paraId="24E4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72091">
            <w:pPr>
              <w:pStyle w:val="17"/>
            </w:pPr>
            <w:r>
              <w:t>4</w:t>
            </w:r>
          </w:p>
        </w:tc>
        <w:tc>
          <w:tcPr>
            <w:tcW w:w="992" w:type="dxa"/>
            <w:vAlign w:val="center"/>
          </w:tcPr>
          <w:p w14:paraId="105A9094">
            <w:pPr>
              <w:pStyle w:val="16"/>
            </w:pPr>
            <w:r>
              <w:t>2050102</w:t>
            </w:r>
          </w:p>
        </w:tc>
        <w:tc>
          <w:tcPr>
            <w:tcW w:w="1559" w:type="dxa"/>
            <w:vAlign w:val="center"/>
          </w:tcPr>
          <w:p w14:paraId="3AEBE497">
            <w:pPr>
              <w:pStyle w:val="16"/>
            </w:pPr>
            <w:r>
              <w:t>一般行政管理事务</w:t>
            </w:r>
          </w:p>
        </w:tc>
        <w:tc>
          <w:tcPr>
            <w:tcW w:w="1134" w:type="dxa"/>
            <w:vAlign w:val="center"/>
          </w:tcPr>
          <w:p w14:paraId="7D357B32">
            <w:pPr>
              <w:pStyle w:val="15"/>
            </w:pPr>
            <w:r>
              <w:t>0.76</w:t>
            </w:r>
          </w:p>
        </w:tc>
        <w:tc>
          <w:tcPr>
            <w:tcW w:w="1134" w:type="dxa"/>
            <w:vAlign w:val="center"/>
          </w:tcPr>
          <w:p w14:paraId="26A7B63F">
            <w:pPr>
              <w:pStyle w:val="15"/>
            </w:pPr>
            <w:r>
              <w:t>0.76</w:t>
            </w:r>
          </w:p>
        </w:tc>
        <w:tc>
          <w:tcPr>
            <w:tcW w:w="1134" w:type="dxa"/>
            <w:vAlign w:val="center"/>
          </w:tcPr>
          <w:p w14:paraId="78FC1504">
            <w:pPr>
              <w:pStyle w:val="15"/>
            </w:pPr>
            <w:r>
              <w:t>0.76</w:t>
            </w:r>
          </w:p>
        </w:tc>
        <w:tc>
          <w:tcPr>
            <w:tcW w:w="1134" w:type="dxa"/>
            <w:vAlign w:val="center"/>
          </w:tcPr>
          <w:p w14:paraId="460810BA">
            <w:pPr>
              <w:pStyle w:val="15"/>
            </w:pPr>
          </w:p>
        </w:tc>
        <w:tc>
          <w:tcPr>
            <w:tcW w:w="1134" w:type="dxa"/>
            <w:vAlign w:val="center"/>
          </w:tcPr>
          <w:p w14:paraId="59D856A9">
            <w:pPr>
              <w:pStyle w:val="15"/>
            </w:pPr>
          </w:p>
        </w:tc>
        <w:tc>
          <w:tcPr>
            <w:tcW w:w="1134" w:type="dxa"/>
            <w:vAlign w:val="center"/>
          </w:tcPr>
          <w:p w14:paraId="3189B862">
            <w:pPr>
              <w:pStyle w:val="15"/>
            </w:pPr>
          </w:p>
        </w:tc>
        <w:tc>
          <w:tcPr>
            <w:tcW w:w="1134" w:type="dxa"/>
            <w:vAlign w:val="center"/>
          </w:tcPr>
          <w:p w14:paraId="75CAA673">
            <w:pPr>
              <w:pStyle w:val="15"/>
            </w:pPr>
          </w:p>
        </w:tc>
        <w:tc>
          <w:tcPr>
            <w:tcW w:w="1134" w:type="dxa"/>
            <w:vAlign w:val="center"/>
          </w:tcPr>
          <w:p w14:paraId="7A399335">
            <w:pPr>
              <w:pStyle w:val="15"/>
            </w:pPr>
          </w:p>
        </w:tc>
        <w:tc>
          <w:tcPr>
            <w:tcW w:w="1134" w:type="dxa"/>
            <w:vAlign w:val="center"/>
          </w:tcPr>
          <w:p w14:paraId="2FB44C4F">
            <w:pPr>
              <w:pStyle w:val="15"/>
            </w:pPr>
          </w:p>
        </w:tc>
        <w:tc>
          <w:tcPr>
            <w:tcW w:w="1134" w:type="dxa"/>
            <w:vAlign w:val="center"/>
          </w:tcPr>
          <w:p w14:paraId="0E238A1A">
            <w:pPr>
              <w:pStyle w:val="15"/>
            </w:pPr>
          </w:p>
        </w:tc>
      </w:tr>
      <w:tr w14:paraId="1674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64904">
            <w:pPr>
              <w:pStyle w:val="17"/>
            </w:pPr>
            <w:r>
              <w:t>5</w:t>
            </w:r>
          </w:p>
        </w:tc>
        <w:tc>
          <w:tcPr>
            <w:tcW w:w="992" w:type="dxa"/>
            <w:vAlign w:val="center"/>
          </w:tcPr>
          <w:p w14:paraId="02E30B00">
            <w:pPr>
              <w:pStyle w:val="16"/>
            </w:pPr>
            <w:r>
              <w:t>20502</w:t>
            </w:r>
          </w:p>
        </w:tc>
        <w:tc>
          <w:tcPr>
            <w:tcW w:w="1559" w:type="dxa"/>
            <w:vAlign w:val="center"/>
          </w:tcPr>
          <w:p w14:paraId="3764F833">
            <w:pPr>
              <w:pStyle w:val="16"/>
            </w:pPr>
            <w:r>
              <w:t>普通教育</w:t>
            </w:r>
          </w:p>
        </w:tc>
        <w:tc>
          <w:tcPr>
            <w:tcW w:w="1134" w:type="dxa"/>
            <w:vAlign w:val="center"/>
          </w:tcPr>
          <w:p w14:paraId="23D2A1C1">
            <w:pPr>
              <w:pStyle w:val="15"/>
            </w:pPr>
            <w:r>
              <w:t>2088.35</w:t>
            </w:r>
          </w:p>
        </w:tc>
        <w:tc>
          <w:tcPr>
            <w:tcW w:w="1134" w:type="dxa"/>
            <w:vAlign w:val="center"/>
          </w:tcPr>
          <w:p w14:paraId="14C97077">
            <w:pPr>
              <w:pStyle w:val="15"/>
            </w:pPr>
            <w:r>
              <w:t>2088.35</w:t>
            </w:r>
          </w:p>
        </w:tc>
        <w:tc>
          <w:tcPr>
            <w:tcW w:w="1134" w:type="dxa"/>
            <w:vAlign w:val="center"/>
          </w:tcPr>
          <w:p w14:paraId="122812EA">
            <w:pPr>
              <w:pStyle w:val="15"/>
            </w:pPr>
            <w:r>
              <w:t>2088.35</w:t>
            </w:r>
          </w:p>
        </w:tc>
        <w:tc>
          <w:tcPr>
            <w:tcW w:w="1134" w:type="dxa"/>
            <w:vAlign w:val="center"/>
          </w:tcPr>
          <w:p w14:paraId="59A9A555">
            <w:pPr>
              <w:pStyle w:val="15"/>
            </w:pPr>
          </w:p>
        </w:tc>
        <w:tc>
          <w:tcPr>
            <w:tcW w:w="1134" w:type="dxa"/>
            <w:vAlign w:val="center"/>
          </w:tcPr>
          <w:p w14:paraId="22B64757">
            <w:pPr>
              <w:pStyle w:val="15"/>
            </w:pPr>
          </w:p>
        </w:tc>
        <w:tc>
          <w:tcPr>
            <w:tcW w:w="1134" w:type="dxa"/>
            <w:vAlign w:val="center"/>
          </w:tcPr>
          <w:p w14:paraId="2409712D">
            <w:pPr>
              <w:pStyle w:val="15"/>
            </w:pPr>
          </w:p>
        </w:tc>
        <w:tc>
          <w:tcPr>
            <w:tcW w:w="1134" w:type="dxa"/>
            <w:vAlign w:val="center"/>
          </w:tcPr>
          <w:p w14:paraId="11A9F519">
            <w:pPr>
              <w:pStyle w:val="15"/>
            </w:pPr>
          </w:p>
        </w:tc>
        <w:tc>
          <w:tcPr>
            <w:tcW w:w="1134" w:type="dxa"/>
            <w:vAlign w:val="center"/>
          </w:tcPr>
          <w:p w14:paraId="19E6027B">
            <w:pPr>
              <w:pStyle w:val="15"/>
            </w:pPr>
          </w:p>
        </w:tc>
        <w:tc>
          <w:tcPr>
            <w:tcW w:w="1134" w:type="dxa"/>
            <w:vAlign w:val="center"/>
          </w:tcPr>
          <w:p w14:paraId="570FF5CE">
            <w:pPr>
              <w:pStyle w:val="15"/>
            </w:pPr>
          </w:p>
        </w:tc>
        <w:tc>
          <w:tcPr>
            <w:tcW w:w="1134" w:type="dxa"/>
            <w:vAlign w:val="center"/>
          </w:tcPr>
          <w:p w14:paraId="7000D4E7">
            <w:pPr>
              <w:pStyle w:val="15"/>
            </w:pPr>
          </w:p>
        </w:tc>
      </w:tr>
      <w:tr w14:paraId="55A4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1BA03">
            <w:pPr>
              <w:pStyle w:val="17"/>
            </w:pPr>
            <w:r>
              <w:t>6</w:t>
            </w:r>
          </w:p>
        </w:tc>
        <w:tc>
          <w:tcPr>
            <w:tcW w:w="992" w:type="dxa"/>
            <w:vAlign w:val="center"/>
          </w:tcPr>
          <w:p w14:paraId="265A1622">
            <w:pPr>
              <w:pStyle w:val="16"/>
            </w:pPr>
            <w:r>
              <w:t>2050201</w:t>
            </w:r>
          </w:p>
        </w:tc>
        <w:tc>
          <w:tcPr>
            <w:tcW w:w="1559" w:type="dxa"/>
            <w:vAlign w:val="center"/>
          </w:tcPr>
          <w:p w14:paraId="03B50CA3">
            <w:pPr>
              <w:pStyle w:val="16"/>
            </w:pPr>
            <w:r>
              <w:t>学前教育</w:t>
            </w:r>
          </w:p>
        </w:tc>
        <w:tc>
          <w:tcPr>
            <w:tcW w:w="1134" w:type="dxa"/>
            <w:vAlign w:val="center"/>
          </w:tcPr>
          <w:p w14:paraId="695E2A5E">
            <w:pPr>
              <w:pStyle w:val="15"/>
            </w:pPr>
            <w:r>
              <w:t>1.00</w:t>
            </w:r>
          </w:p>
        </w:tc>
        <w:tc>
          <w:tcPr>
            <w:tcW w:w="1134" w:type="dxa"/>
            <w:vAlign w:val="center"/>
          </w:tcPr>
          <w:p w14:paraId="61CDDC21">
            <w:pPr>
              <w:pStyle w:val="15"/>
            </w:pPr>
            <w:r>
              <w:t>1.00</w:t>
            </w:r>
          </w:p>
        </w:tc>
        <w:tc>
          <w:tcPr>
            <w:tcW w:w="1134" w:type="dxa"/>
            <w:vAlign w:val="center"/>
          </w:tcPr>
          <w:p w14:paraId="34411748">
            <w:pPr>
              <w:pStyle w:val="15"/>
            </w:pPr>
            <w:r>
              <w:t>1.00</w:t>
            </w:r>
          </w:p>
        </w:tc>
        <w:tc>
          <w:tcPr>
            <w:tcW w:w="1134" w:type="dxa"/>
            <w:vAlign w:val="center"/>
          </w:tcPr>
          <w:p w14:paraId="0D16D974">
            <w:pPr>
              <w:pStyle w:val="15"/>
            </w:pPr>
          </w:p>
        </w:tc>
        <w:tc>
          <w:tcPr>
            <w:tcW w:w="1134" w:type="dxa"/>
            <w:vAlign w:val="center"/>
          </w:tcPr>
          <w:p w14:paraId="1D700CEB">
            <w:pPr>
              <w:pStyle w:val="15"/>
            </w:pPr>
          </w:p>
        </w:tc>
        <w:tc>
          <w:tcPr>
            <w:tcW w:w="1134" w:type="dxa"/>
            <w:vAlign w:val="center"/>
          </w:tcPr>
          <w:p w14:paraId="716BE402">
            <w:pPr>
              <w:pStyle w:val="15"/>
            </w:pPr>
          </w:p>
        </w:tc>
        <w:tc>
          <w:tcPr>
            <w:tcW w:w="1134" w:type="dxa"/>
            <w:vAlign w:val="center"/>
          </w:tcPr>
          <w:p w14:paraId="00D85D15">
            <w:pPr>
              <w:pStyle w:val="15"/>
            </w:pPr>
          </w:p>
        </w:tc>
        <w:tc>
          <w:tcPr>
            <w:tcW w:w="1134" w:type="dxa"/>
            <w:vAlign w:val="center"/>
          </w:tcPr>
          <w:p w14:paraId="0A8CA633">
            <w:pPr>
              <w:pStyle w:val="15"/>
            </w:pPr>
          </w:p>
        </w:tc>
        <w:tc>
          <w:tcPr>
            <w:tcW w:w="1134" w:type="dxa"/>
            <w:vAlign w:val="center"/>
          </w:tcPr>
          <w:p w14:paraId="78F1EC85">
            <w:pPr>
              <w:pStyle w:val="15"/>
            </w:pPr>
          </w:p>
        </w:tc>
        <w:tc>
          <w:tcPr>
            <w:tcW w:w="1134" w:type="dxa"/>
            <w:vAlign w:val="center"/>
          </w:tcPr>
          <w:p w14:paraId="70D65195">
            <w:pPr>
              <w:pStyle w:val="15"/>
            </w:pPr>
          </w:p>
        </w:tc>
      </w:tr>
      <w:tr w14:paraId="4C461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03727">
            <w:pPr>
              <w:pStyle w:val="17"/>
            </w:pPr>
            <w:r>
              <w:t>7</w:t>
            </w:r>
          </w:p>
        </w:tc>
        <w:tc>
          <w:tcPr>
            <w:tcW w:w="992" w:type="dxa"/>
            <w:vAlign w:val="center"/>
          </w:tcPr>
          <w:p w14:paraId="6D435F4A">
            <w:pPr>
              <w:pStyle w:val="16"/>
            </w:pPr>
            <w:r>
              <w:t>2050202</w:t>
            </w:r>
          </w:p>
        </w:tc>
        <w:tc>
          <w:tcPr>
            <w:tcW w:w="1559" w:type="dxa"/>
            <w:vAlign w:val="center"/>
          </w:tcPr>
          <w:p w14:paraId="05FE91FE">
            <w:pPr>
              <w:pStyle w:val="16"/>
            </w:pPr>
            <w:r>
              <w:t>小学教育</w:t>
            </w:r>
          </w:p>
        </w:tc>
        <w:tc>
          <w:tcPr>
            <w:tcW w:w="1134" w:type="dxa"/>
            <w:vAlign w:val="center"/>
          </w:tcPr>
          <w:p w14:paraId="2DDC91DE">
            <w:pPr>
              <w:pStyle w:val="15"/>
            </w:pPr>
            <w:r>
              <w:t>2086.45</w:t>
            </w:r>
          </w:p>
        </w:tc>
        <w:tc>
          <w:tcPr>
            <w:tcW w:w="1134" w:type="dxa"/>
            <w:vAlign w:val="center"/>
          </w:tcPr>
          <w:p w14:paraId="4F4F8F4E">
            <w:pPr>
              <w:pStyle w:val="15"/>
            </w:pPr>
            <w:r>
              <w:t>2086.45</w:t>
            </w:r>
          </w:p>
        </w:tc>
        <w:tc>
          <w:tcPr>
            <w:tcW w:w="1134" w:type="dxa"/>
            <w:vAlign w:val="center"/>
          </w:tcPr>
          <w:p w14:paraId="4C2C24A1">
            <w:pPr>
              <w:pStyle w:val="15"/>
            </w:pPr>
            <w:r>
              <w:t>2086.45</w:t>
            </w:r>
          </w:p>
        </w:tc>
        <w:tc>
          <w:tcPr>
            <w:tcW w:w="1134" w:type="dxa"/>
            <w:vAlign w:val="center"/>
          </w:tcPr>
          <w:p w14:paraId="349C7CBB">
            <w:pPr>
              <w:pStyle w:val="15"/>
            </w:pPr>
          </w:p>
        </w:tc>
        <w:tc>
          <w:tcPr>
            <w:tcW w:w="1134" w:type="dxa"/>
            <w:vAlign w:val="center"/>
          </w:tcPr>
          <w:p w14:paraId="3C6E829B">
            <w:pPr>
              <w:pStyle w:val="15"/>
            </w:pPr>
          </w:p>
        </w:tc>
        <w:tc>
          <w:tcPr>
            <w:tcW w:w="1134" w:type="dxa"/>
            <w:vAlign w:val="center"/>
          </w:tcPr>
          <w:p w14:paraId="4A30801C">
            <w:pPr>
              <w:pStyle w:val="15"/>
            </w:pPr>
          </w:p>
        </w:tc>
        <w:tc>
          <w:tcPr>
            <w:tcW w:w="1134" w:type="dxa"/>
            <w:vAlign w:val="center"/>
          </w:tcPr>
          <w:p w14:paraId="34372F3E">
            <w:pPr>
              <w:pStyle w:val="15"/>
            </w:pPr>
          </w:p>
        </w:tc>
        <w:tc>
          <w:tcPr>
            <w:tcW w:w="1134" w:type="dxa"/>
            <w:vAlign w:val="center"/>
          </w:tcPr>
          <w:p w14:paraId="2558C580">
            <w:pPr>
              <w:pStyle w:val="15"/>
            </w:pPr>
          </w:p>
        </w:tc>
        <w:tc>
          <w:tcPr>
            <w:tcW w:w="1134" w:type="dxa"/>
            <w:vAlign w:val="center"/>
          </w:tcPr>
          <w:p w14:paraId="68E65420">
            <w:pPr>
              <w:pStyle w:val="15"/>
            </w:pPr>
          </w:p>
        </w:tc>
        <w:tc>
          <w:tcPr>
            <w:tcW w:w="1134" w:type="dxa"/>
            <w:vAlign w:val="center"/>
          </w:tcPr>
          <w:p w14:paraId="144675EA">
            <w:pPr>
              <w:pStyle w:val="15"/>
            </w:pPr>
          </w:p>
        </w:tc>
      </w:tr>
      <w:tr w14:paraId="4166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128B7">
            <w:pPr>
              <w:pStyle w:val="17"/>
            </w:pPr>
            <w:r>
              <w:t>8</w:t>
            </w:r>
          </w:p>
        </w:tc>
        <w:tc>
          <w:tcPr>
            <w:tcW w:w="992" w:type="dxa"/>
            <w:vAlign w:val="center"/>
          </w:tcPr>
          <w:p w14:paraId="3E97EFF9">
            <w:pPr>
              <w:pStyle w:val="16"/>
            </w:pPr>
            <w:r>
              <w:t>2050299</w:t>
            </w:r>
          </w:p>
        </w:tc>
        <w:tc>
          <w:tcPr>
            <w:tcW w:w="1559" w:type="dxa"/>
            <w:vAlign w:val="center"/>
          </w:tcPr>
          <w:p w14:paraId="63590E34">
            <w:pPr>
              <w:pStyle w:val="16"/>
            </w:pPr>
            <w:r>
              <w:t>其他普通教育支出</w:t>
            </w:r>
          </w:p>
        </w:tc>
        <w:tc>
          <w:tcPr>
            <w:tcW w:w="1134" w:type="dxa"/>
            <w:vAlign w:val="center"/>
          </w:tcPr>
          <w:p w14:paraId="37BAE75E">
            <w:pPr>
              <w:pStyle w:val="15"/>
            </w:pPr>
            <w:r>
              <w:t>0.90</w:t>
            </w:r>
          </w:p>
        </w:tc>
        <w:tc>
          <w:tcPr>
            <w:tcW w:w="1134" w:type="dxa"/>
            <w:vAlign w:val="center"/>
          </w:tcPr>
          <w:p w14:paraId="4A7679A0">
            <w:pPr>
              <w:pStyle w:val="15"/>
            </w:pPr>
            <w:r>
              <w:t>0.90</w:t>
            </w:r>
          </w:p>
        </w:tc>
        <w:tc>
          <w:tcPr>
            <w:tcW w:w="1134" w:type="dxa"/>
            <w:vAlign w:val="center"/>
          </w:tcPr>
          <w:p w14:paraId="7550EC25">
            <w:pPr>
              <w:pStyle w:val="15"/>
            </w:pPr>
            <w:r>
              <w:t>0.90</w:t>
            </w:r>
          </w:p>
        </w:tc>
        <w:tc>
          <w:tcPr>
            <w:tcW w:w="1134" w:type="dxa"/>
            <w:vAlign w:val="center"/>
          </w:tcPr>
          <w:p w14:paraId="4A7557F2">
            <w:pPr>
              <w:pStyle w:val="15"/>
            </w:pPr>
          </w:p>
        </w:tc>
        <w:tc>
          <w:tcPr>
            <w:tcW w:w="1134" w:type="dxa"/>
            <w:vAlign w:val="center"/>
          </w:tcPr>
          <w:p w14:paraId="4143C79C">
            <w:pPr>
              <w:pStyle w:val="15"/>
            </w:pPr>
          </w:p>
        </w:tc>
        <w:tc>
          <w:tcPr>
            <w:tcW w:w="1134" w:type="dxa"/>
            <w:vAlign w:val="center"/>
          </w:tcPr>
          <w:p w14:paraId="2B1D92DA">
            <w:pPr>
              <w:pStyle w:val="15"/>
            </w:pPr>
          </w:p>
        </w:tc>
        <w:tc>
          <w:tcPr>
            <w:tcW w:w="1134" w:type="dxa"/>
            <w:vAlign w:val="center"/>
          </w:tcPr>
          <w:p w14:paraId="45F25829">
            <w:pPr>
              <w:pStyle w:val="15"/>
            </w:pPr>
          </w:p>
        </w:tc>
        <w:tc>
          <w:tcPr>
            <w:tcW w:w="1134" w:type="dxa"/>
            <w:vAlign w:val="center"/>
          </w:tcPr>
          <w:p w14:paraId="27E1BE09">
            <w:pPr>
              <w:pStyle w:val="15"/>
            </w:pPr>
          </w:p>
        </w:tc>
        <w:tc>
          <w:tcPr>
            <w:tcW w:w="1134" w:type="dxa"/>
            <w:vAlign w:val="center"/>
          </w:tcPr>
          <w:p w14:paraId="78317342">
            <w:pPr>
              <w:pStyle w:val="15"/>
            </w:pPr>
          </w:p>
        </w:tc>
        <w:tc>
          <w:tcPr>
            <w:tcW w:w="1134" w:type="dxa"/>
            <w:vAlign w:val="center"/>
          </w:tcPr>
          <w:p w14:paraId="505688B7">
            <w:pPr>
              <w:pStyle w:val="15"/>
            </w:pPr>
          </w:p>
        </w:tc>
      </w:tr>
      <w:tr w14:paraId="2CEB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6044B">
            <w:pPr>
              <w:pStyle w:val="17"/>
            </w:pPr>
            <w:r>
              <w:t>9</w:t>
            </w:r>
          </w:p>
        </w:tc>
        <w:tc>
          <w:tcPr>
            <w:tcW w:w="992" w:type="dxa"/>
            <w:vAlign w:val="center"/>
          </w:tcPr>
          <w:p w14:paraId="01CEE4F9">
            <w:pPr>
              <w:pStyle w:val="16"/>
            </w:pPr>
            <w:r>
              <w:t>20509</w:t>
            </w:r>
          </w:p>
        </w:tc>
        <w:tc>
          <w:tcPr>
            <w:tcW w:w="1559" w:type="dxa"/>
            <w:vAlign w:val="center"/>
          </w:tcPr>
          <w:p w14:paraId="55C65699">
            <w:pPr>
              <w:pStyle w:val="16"/>
            </w:pPr>
            <w:r>
              <w:t>教育费附加安排的支出</w:t>
            </w:r>
          </w:p>
        </w:tc>
        <w:tc>
          <w:tcPr>
            <w:tcW w:w="1134" w:type="dxa"/>
            <w:vAlign w:val="center"/>
          </w:tcPr>
          <w:p w14:paraId="4ABD36AC">
            <w:pPr>
              <w:pStyle w:val="15"/>
            </w:pPr>
            <w:r>
              <w:t>12.05</w:t>
            </w:r>
          </w:p>
        </w:tc>
        <w:tc>
          <w:tcPr>
            <w:tcW w:w="1134" w:type="dxa"/>
            <w:vAlign w:val="center"/>
          </w:tcPr>
          <w:p w14:paraId="40498739">
            <w:pPr>
              <w:pStyle w:val="15"/>
            </w:pPr>
            <w:r>
              <w:t>12.05</w:t>
            </w:r>
          </w:p>
        </w:tc>
        <w:tc>
          <w:tcPr>
            <w:tcW w:w="1134" w:type="dxa"/>
            <w:vAlign w:val="center"/>
          </w:tcPr>
          <w:p w14:paraId="5522990F">
            <w:pPr>
              <w:pStyle w:val="15"/>
            </w:pPr>
            <w:r>
              <w:t>12.05</w:t>
            </w:r>
          </w:p>
        </w:tc>
        <w:tc>
          <w:tcPr>
            <w:tcW w:w="1134" w:type="dxa"/>
            <w:vAlign w:val="center"/>
          </w:tcPr>
          <w:p w14:paraId="1DB8D735">
            <w:pPr>
              <w:pStyle w:val="15"/>
            </w:pPr>
          </w:p>
        </w:tc>
        <w:tc>
          <w:tcPr>
            <w:tcW w:w="1134" w:type="dxa"/>
            <w:vAlign w:val="center"/>
          </w:tcPr>
          <w:p w14:paraId="2CAE3DEA">
            <w:pPr>
              <w:pStyle w:val="15"/>
            </w:pPr>
          </w:p>
        </w:tc>
        <w:tc>
          <w:tcPr>
            <w:tcW w:w="1134" w:type="dxa"/>
            <w:vAlign w:val="center"/>
          </w:tcPr>
          <w:p w14:paraId="7EBF7A27">
            <w:pPr>
              <w:pStyle w:val="15"/>
            </w:pPr>
          </w:p>
        </w:tc>
        <w:tc>
          <w:tcPr>
            <w:tcW w:w="1134" w:type="dxa"/>
            <w:vAlign w:val="center"/>
          </w:tcPr>
          <w:p w14:paraId="369ABA0A">
            <w:pPr>
              <w:pStyle w:val="15"/>
            </w:pPr>
          </w:p>
        </w:tc>
        <w:tc>
          <w:tcPr>
            <w:tcW w:w="1134" w:type="dxa"/>
            <w:vAlign w:val="center"/>
          </w:tcPr>
          <w:p w14:paraId="39AF9D33">
            <w:pPr>
              <w:pStyle w:val="15"/>
            </w:pPr>
          </w:p>
        </w:tc>
        <w:tc>
          <w:tcPr>
            <w:tcW w:w="1134" w:type="dxa"/>
            <w:vAlign w:val="center"/>
          </w:tcPr>
          <w:p w14:paraId="5A1AC1FA">
            <w:pPr>
              <w:pStyle w:val="15"/>
            </w:pPr>
          </w:p>
        </w:tc>
        <w:tc>
          <w:tcPr>
            <w:tcW w:w="1134" w:type="dxa"/>
            <w:vAlign w:val="center"/>
          </w:tcPr>
          <w:p w14:paraId="495C7986">
            <w:pPr>
              <w:pStyle w:val="15"/>
            </w:pPr>
          </w:p>
        </w:tc>
      </w:tr>
      <w:tr w14:paraId="3FF1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D8D24">
            <w:pPr>
              <w:pStyle w:val="17"/>
            </w:pPr>
            <w:r>
              <w:t>10</w:t>
            </w:r>
          </w:p>
        </w:tc>
        <w:tc>
          <w:tcPr>
            <w:tcW w:w="992" w:type="dxa"/>
            <w:vAlign w:val="center"/>
          </w:tcPr>
          <w:p w14:paraId="1DCAB985">
            <w:pPr>
              <w:pStyle w:val="16"/>
            </w:pPr>
            <w:r>
              <w:t>2050902</w:t>
            </w:r>
          </w:p>
        </w:tc>
        <w:tc>
          <w:tcPr>
            <w:tcW w:w="1559" w:type="dxa"/>
            <w:vAlign w:val="center"/>
          </w:tcPr>
          <w:p w14:paraId="35DFBDD1">
            <w:pPr>
              <w:pStyle w:val="16"/>
            </w:pPr>
            <w:r>
              <w:t>农村中小学教学设施</w:t>
            </w:r>
          </w:p>
        </w:tc>
        <w:tc>
          <w:tcPr>
            <w:tcW w:w="1134" w:type="dxa"/>
            <w:vAlign w:val="center"/>
          </w:tcPr>
          <w:p w14:paraId="27D7D59E">
            <w:pPr>
              <w:pStyle w:val="15"/>
            </w:pPr>
            <w:r>
              <w:t>12.05</w:t>
            </w:r>
          </w:p>
        </w:tc>
        <w:tc>
          <w:tcPr>
            <w:tcW w:w="1134" w:type="dxa"/>
            <w:vAlign w:val="center"/>
          </w:tcPr>
          <w:p w14:paraId="1F8553B9">
            <w:pPr>
              <w:pStyle w:val="15"/>
            </w:pPr>
            <w:r>
              <w:t>12.05</w:t>
            </w:r>
          </w:p>
        </w:tc>
        <w:tc>
          <w:tcPr>
            <w:tcW w:w="1134" w:type="dxa"/>
            <w:vAlign w:val="center"/>
          </w:tcPr>
          <w:p w14:paraId="7FB8D080">
            <w:pPr>
              <w:pStyle w:val="15"/>
            </w:pPr>
            <w:r>
              <w:t>12.05</w:t>
            </w:r>
          </w:p>
        </w:tc>
        <w:tc>
          <w:tcPr>
            <w:tcW w:w="1134" w:type="dxa"/>
            <w:vAlign w:val="center"/>
          </w:tcPr>
          <w:p w14:paraId="775AC23F">
            <w:pPr>
              <w:pStyle w:val="15"/>
            </w:pPr>
          </w:p>
        </w:tc>
        <w:tc>
          <w:tcPr>
            <w:tcW w:w="1134" w:type="dxa"/>
            <w:vAlign w:val="center"/>
          </w:tcPr>
          <w:p w14:paraId="378B58C3">
            <w:pPr>
              <w:pStyle w:val="15"/>
            </w:pPr>
          </w:p>
        </w:tc>
        <w:tc>
          <w:tcPr>
            <w:tcW w:w="1134" w:type="dxa"/>
            <w:vAlign w:val="center"/>
          </w:tcPr>
          <w:p w14:paraId="6E571720">
            <w:pPr>
              <w:pStyle w:val="15"/>
            </w:pPr>
          </w:p>
        </w:tc>
        <w:tc>
          <w:tcPr>
            <w:tcW w:w="1134" w:type="dxa"/>
            <w:vAlign w:val="center"/>
          </w:tcPr>
          <w:p w14:paraId="193E008D">
            <w:pPr>
              <w:pStyle w:val="15"/>
            </w:pPr>
          </w:p>
        </w:tc>
        <w:tc>
          <w:tcPr>
            <w:tcW w:w="1134" w:type="dxa"/>
            <w:vAlign w:val="center"/>
          </w:tcPr>
          <w:p w14:paraId="21FBAAAB">
            <w:pPr>
              <w:pStyle w:val="15"/>
            </w:pPr>
          </w:p>
        </w:tc>
        <w:tc>
          <w:tcPr>
            <w:tcW w:w="1134" w:type="dxa"/>
            <w:vAlign w:val="center"/>
          </w:tcPr>
          <w:p w14:paraId="3FADA257">
            <w:pPr>
              <w:pStyle w:val="15"/>
            </w:pPr>
          </w:p>
        </w:tc>
        <w:tc>
          <w:tcPr>
            <w:tcW w:w="1134" w:type="dxa"/>
            <w:vAlign w:val="center"/>
          </w:tcPr>
          <w:p w14:paraId="2749CBC4">
            <w:pPr>
              <w:pStyle w:val="15"/>
            </w:pPr>
          </w:p>
        </w:tc>
      </w:tr>
      <w:tr w14:paraId="29D6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CBE84">
            <w:pPr>
              <w:pStyle w:val="17"/>
            </w:pPr>
            <w:r>
              <w:t>11</w:t>
            </w:r>
          </w:p>
        </w:tc>
        <w:tc>
          <w:tcPr>
            <w:tcW w:w="992" w:type="dxa"/>
            <w:vAlign w:val="center"/>
          </w:tcPr>
          <w:p w14:paraId="068F9F87">
            <w:pPr>
              <w:pStyle w:val="16"/>
            </w:pPr>
            <w:r>
              <w:t>208</w:t>
            </w:r>
          </w:p>
        </w:tc>
        <w:tc>
          <w:tcPr>
            <w:tcW w:w="1559" w:type="dxa"/>
            <w:vAlign w:val="center"/>
          </w:tcPr>
          <w:p w14:paraId="77F185A0">
            <w:pPr>
              <w:pStyle w:val="16"/>
            </w:pPr>
            <w:r>
              <w:t>社会保障和就业支出</w:t>
            </w:r>
          </w:p>
        </w:tc>
        <w:tc>
          <w:tcPr>
            <w:tcW w:w="1134" w:type="dxa"/>
            <w:vAlign w:val="center"/>
          </w:tcPr>
          <w:p w14:paraId="4F90C473">
            <w:pPr>
              <w:pStyle w:val="15"/>
            </w:pPr>
            <w:r>
              <w:t>225.91</w:t>
            </w:r>
          </w:p>
        </w:tc>
        <w:tc>
          <w:tcPr>
            <w:tcW w:w="1134" w:type="dxa"/>
            <w:vAlign w:val="center"/>
          </w:tcPr>
          <w:p w14:paraId="25509189">
            <w:pPr>
              <w:pStyle w:val="15"/>
            </w:pPr>
            <w:r>
              <w:t>225.91</w:t>
            </w:r>
          </w:p>
        </w:tc>
        <w:tc>
          <w:tcPr>
            <w:tcW w:w="1134" w:type="dxa"/>
            <w:vAlign w:val="center"/>
          </w:tcPr>
          <w:p w14:paraId="215418E5">
            <w:pPr>
              <w:pStyle w:val="15"/>
            </w:pPr>
            <w:r>
              <w:t>225.91</w:t>
            </w:r>
          </w:p>
        </w:tc>
        <w:tc>
          <w:tcPr>
            <w:tcW w:w="1134" w:type="dxa"/>
            <w:vAlign w:val="center"/>
          </w:tcPr>
          <w:p w14:paraId="621002ED">
            <w:pPr>
              <w:pStyle w:val="15"/>
            </w:pPr>
          </w:p>
        </w:tc>
        <w:tc>
          <w:tcPr>
            <w:tcW w:w="1134" w:type="dxa"/>
            <w:vAlign w:val="center"/>
          </w:tcPr>
          <w:p w14:paraId="1272FD03">
            <w:pPr>
              <w:pStyle w:val="15"/>
            </w:pPr>
          </w:p>
        </w:tc>
        <w:tc>
          <w:tcPr>
            <w:tcW w:w="1134" w:type="dxa"/>
            <w:vAlign w:val="center"/>
          </w:tcPr>
          <w:p w14:paraId="3189BB2E">
            <w:pPr>
              <w:pStyle w:val="15"/>
            </w:pPr>
          </w:p>
        </w:tc>
        <w:tc>
          <w:tcPr>
            <w:tcW w:w="1134" w:type="dxa"/>
            <w:vAlign w:val="center"/>
          </w:tcPr>
          <w:p w14:paraId="1E62A273">
            <w:pPr>
              <w:pStyle w:val="15"/>
            </w:pPr>
          </w:p>
        </w:tc>
        <w:tc>
          <w:tcPr>
            <w:tcW w:w="1134" w:type="dxa"/>
            <w:vAlign w:val="center"/>
          </w:tcPr>
          <w:p w14:paraId="67135BEC">
            <w:pPr>
              <w:pStyle w:val="15"/>
            </w:pPr>
          </w:p>
        </w:tc>
        <w:tc>
          <w:tcPr>
            <w:tcW w:w="1134" w:type="dxa"/>
            <w:vAlign w:val="center"/>
          </w:tcPr>
          <w:p w14:paraId="085BF152">
            <w:pPr>
              <w:pStyle w:val="15"/>
            </w:pPr>
          </w:p>
        </w:tc>
        <w:tc>
          <w:tcPr>
            <w:tcW w:w="1134" w:type="dxa"/>
            <w:vAlign w:val="center"/>
          </w:tcPr>
          <w:p w14:paraId="5CC78C3C">
            <w:pPr>
              <w:pStyle w:val="15"/>
            </w:pPr>
          </w:p>
        </w:tc>
      </w:tr>
      <w:tr w14:paraId="347D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EE7D8">
            <w:pPr>
              <w:pStyle w:val="17"/>
            </w:pPr>
            <w:r>
              <w:t>12</w:t>
            </w:r>
          </w:p>
        </w:tc>
        <w:tc>
          <w:tcPr>
            <w:tcW w:w="992" w:type="dxa"/>
            <w:vAlign w:val="center"/>
          </w:tcPr>
          <w:p w14:paraId="1E5514ED">
            <w:pPr>
              <w:pStyle w:val="16"/>
            </w:pPr>
            <w:r>
              <w:t>20805</w:t>
            </w:r>
          </w:p>
        </w:tc>
        <w:tc>
          <w:tcPr>
            <w:tcW w:w="1559" w:type="dxa"/>
            <w:vAlign w:val="center"/>
          </w:tcPr>
          <w:p w14:paraId="7D9CBD27">
            <w:pPr>
              <w:pStyle w:val="16"/>
            </w:pPr>
            <w:r>
              <w:t>行政事业单位养老支出</w:t>
            </w:r>
          </w:p>
        </w:tc>
        <w:tc>
          <w:tcPr>
            <w:tcW w:w="1134" w:type="dxa"/>
            <w:vAlign w:val="center"/>
          </w:tcPr>
          <w:p w14:paraId="486C30C8">
            <w:pPr>
              <w:pStyle w:val="15"/>
            </w:pPr>
            <w:r>
              <w:t>225.91</w:t>
            </w:r>
          </w:p>
        </w:tc>
        <w:tc>
          <w:tcPr>
            <w:tcW w:w="1134" w:type="dxa"/>
            <w:vAlign w:val="center"/>
          </w:tcPr>
          <w:p w14:paraId="0444CC27">
            <w:pPr>
              <w:pStyle w:val="15"/>
            </w:pPr>
            <w:r>
              <w:t>225.91</w:t>
            </w:r>
          </w:p>
        </w:tc>
        <w:tc>
          <w:tcPr>
            <w:tcW w:w="1134" w:type="dxa"/>
            <w:vAlign w:val="center"/>
          </w:tcPr>
          <w:p w14:paraId="42D42753">
            <w:pPr>
              <w:pStyle w:val="15"/>
            </w:pPr>
            <w:r>
              <w:t>225.91</w:t>
            </w:r>
          </w:p>
        </w:tc>
        <w:tc>
          <w:tcPr>
            <w:tcW w:w="1134" w:type="dxa"/>
            <w:vAlign w:val="center"/>
          </w:tcPr>
          <w:p w14:paraId="1CE2B3F9">
            <w:pPr>
              <w:pStyle w:val="15"/>
            </w:pPr>
          </w:p>
        </w:tc>
        <w:tc>
          <w:tcPr>
            <w:tcW w:w="1134" w:type="dxa"/>
            <w:vAlign w:val="center"/>
          </w:tcPr>
          <w:p w14:paraId="6437071F">
            <w:pPr>
              <w:pStyle w:val="15"/>
            </w:pPr>
          </w:p>
        </w:tc>
        <w:tc>
          <w:tcPr>
            <w:tcW w:w="1134" w:type="dxa"/>
            <w:vAlign w:val="center"/>
          </w:tcPr>
          <w:p w14:paraId="0E617E49">
            <w:pPr>
              <w:pStyle w:val="15"/>
            </w:pPr>
          </w:p>
        </w:tc>
        <w:tc>
          <w:tcPr>
            <w:tcW w:w="1134" w:type="dxa"/>
            <w:vAlign w:val="center"/>
          </w:tcPr>
          <w:p w14:paraId="1FD12612">
            <w:pPr>
              <w:pStyle w:val="15"/>
            </w:pPr>
          </w:p>
        </w:tc>
        <w:tc>
          <w:tcPr>
            <w:tcW w:w="1134" w:type="dxa"/>
            <w:vAlign w:val="center"/>
          </w:tcPr>
          <w:p w14:paraId="1730FFB8">
            <w:pPr>
              <w:pStyle w:val="15"/>
            </w:pPr>
          </w:p>
        </w:tc>
        <w:tc>
          <w:tcPr>
            <w:tcW w:w="1134" w:type="dxa"/>
            <w:vAlign w:val="center"/>
          </w:tcPr>
          <w:p w14:paraId="30834818">
            <w:pPr>
              <w:pStyle w:val="15"/>
            </w:pPr>
          </w:p>
        </w:tc>
        <w:tc>
          <w:tcPr>
            <w:tcW w:w="1134" w:type="dxa"/>
            <w:vAlign w:val="center"/>
          </w:tcPr>
          <w:p w14:paraId="51F57627">
            <w:pPr>
              <w:pStyle w:val="15"/>
            </w:pPr>
          </w:p>
        </w:tc>
      </w:tr>
      <w:tr w14:paraId="3854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D1B7C">
            <w:pPr>
              <w:pStyle w:val="17"/>
            </w:pPr>
            <w:r>
              <w:t>13</w:t>
            </w:r>
          </w:p>
        </w:tc>
        <w:tc>
          <w:tcPr>
            <w:tcW w:w="992" w:type="dxa"/>
            <w:vAlign w:val="center"/>
          </w:tcPr>
          <w:p w14:paraId="439B4455">
            <w:pPr>
              <w:pStyle w:val="16"/>
            </w:pPr>
            <w:r>
              <w:t>2080505</w:t>
            </w:r>
          </w:p>
        </w:tc>
        <w:tc>
          <w:tcPr>
            <w:tcW w:w="1559" w:type="dxa"/>
            <w:vAlign w:val="center"/>
          </w:tcPr>
          <w:p w14:paraId="7E691C5F">
            <w:pPr>
              <w:pStyle w:val="16"/>
            </w:pPr>
            <w:r>
              <w:t>机关事业单位基本养老保险缴费支出</w:t>
            </w:r>
          </w:p>
        </w:tc>
        <w:tc>
          <w:tcPr>
            <w:tcW w:w="1134" w:type="dxa"/>
            <w:vAlign w:val="center"/>
          </w:tcPr>
          <w:p w14:paraId="18F231C9">
            <w:pPr>
              <w:pStyle w:val="15"/>
            </w:pPr>
            <w:r>
              <w:t>225.91</w:t>
            </w:r>
          </w:p>
        </w:tc>
        <w:tc>
          <w:tcPr>
            <w:tcW w:w="1134" w:type="dxa"/>
            <w:vAlign w:val="center"/>
          </w:tcPr>
          <w:p w14:paraId="53D7FBAA">
            <w:pPr>
              <w:pStyle w:val="15"/>
            </w:pPr>
            <w:r>
              <w:t>225.91</w:t>
            </w:r>
          </w:p>
        </w:tc>
        <w:tc>
          <w:tcPr>
            <w:tcW w:w="1134" w:type="dxa"/>
            <w:vAlign w:val="center"/>
          </w:tcPr>
          <w:p w14:paraId="32E4700A">
            <w:pPr>
              <w:pStyle w:val="15"/>
            </w:pPr>
            <w:r>
              <w:t>225.91</w:t>
            </w:r>
          </w:p>
        </w:tc>
        <w:tc>
          <w:tcPr>
            <w:tcW w:w="1134" w:type="dxa"/>
            <w:vAlign w:val="center"/>
          </w:tcPr>
          <w:p w14:paraId="25C0C08B">
            <w:pPr>
              <w:pStyle w:val="15"/>
            </w:pPr>
          </w:p>
        </w:tc>
        <w:tc>
          <w:tcPr>
            <w:tcW w:w="1134" w:type="dxa"/>
            <w:vAlign w:val="center"/>
          </w:tcPr>
          <w:p w14:paraId="59764CC4">
            <w:pPr>
              <w:pStyle w:val="15"/>
            </w:pPr>
          </w:p>
        </w:tc>
        <w:tc>
          <w:tcPr>
            <w:tcW w:w="1134" w:type="dxa"/>
            <w:vAlign w:val="center"/>
          </w:tcPr>
          <w:p w14:paraId="42B59173">
            <w:pPr>
              <w:pStyle w:val="15"/>
            </w:pPr>
          </w:p>
        </w:tc>
        <w:tc>
          <w:tcPr>
            <w:tcW w:w="1134" w:type="dxa"/>
            <w:vAlign w:val="center"/>
          </w:tcPr>
          <w:p w14:paraId="543A1D08">
            <w:pPr>
              <w:pStyle w:val="15"/>
            </w:pPr>
          </w:p>
        </w:tc>
        <w:tc>
          <w:tcPr>
            <w:tcW w:w="1134" w:type="dxa"/>
            <w:vAlign w:val="center"/>
          </w:tcPr>
          <w:p w14:paraId="7D0E962B">
            <w:pPr>
              <w:pStyle w:val="15"/>
            </w:pPr>
          </w:p>
        </w:tc>
        <w:tc>
          <w:tcPr>
            <w:tcW w:w="1134" w:type="dxa"/>
            <w:vAlign w:val="center"/>
          </w:tcPr>
          <w:p w14:paraId="38782167">
            <w:pPr>
              <w:pStyle w:val="15"/>
            </w:pPr>
          </w:p>
        </w:tc>
        <w:tc>
          <w:tcPr>
            <w:tcW w:w="1134" w:type="dxa"/>
            <w:vAlign w:val="center"/>
          </w:tcPr>
          <w:p w14:paraId="3FE26630">
            <w:pPr>
              <w:pStyle w:val="15"/>
            </w:pPr>
          </w:p>
        </w:tc>
      </w:tr>
      <w:tr w14:paraId="74CB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385A4">
            <w:pPr>
              <w:pStyle w:val="17"/>
            </w:pPr>
            <w:r>
              <w:t>14</w:t>
            </w:r>
          </w:p>
        </w:tc>
        <w:tc>
          <w:tcPr>
            <w:tcW w:w="992" w:type="dxa"/>
            <w:vAlign w:val="center"/>
          </w:tcPr>
          <w:p w14:paraId="0F67DDEC">
            <w:pPr>
              <w:pStyle w:val="16"/>
            </w:pPr>
            <w:r>
              <w:t>210</w:t>
            </w:r>
          </w:p>
        </w:tc>
        <w:tc>
          <w:tcPr>
            <w:tcW w:w="1559" w:type="dxa"/>
            <w:vAlign w:val="center"/>
          </w:tcPr>
          <w:p w14:paraId="52A9DFF0">
            <w:pPr>
              <w:pStyle w:val="16"/>
            </w:pPr>
            <w:r>
              <w:t>卫生健康支出</w:t>
            </w:r>
          </w:p>
        </w:tc>
        <w:tc>
          <w:tcPr>
            <w:tcW w:w="1134" w:type="dxa"/>
            <w:vAlign w:val="center"/>
          </w:tcPr>
          <w:p w14:paraId="3D85FE0E">
            <w:pPr>
              <w:pStyle w:val="15"/>
            </w:pPr>
            <w:r>
              <w:t>137.33</w:t>
            </w:r>
          </w:p>
        </w:tc>
        <w:tc>
          <w:tcPr>
            <w:tcW w:w="1134" w:type="dxa"/>
            <w:vAlign w:val="center"/>
          </w:tcPr>
          <w:p w14:paraId="78766BF4">
            <w:pPr>
              <w:pStyle w:val="15"/>
            </w:pPr>
            <w:r>
              <w:t>137.33</w:t>
            </w:r>
          </w:p>
        </w:tc>
        <w:tc>
          <w:tcPr>
            <w:tcW w:w="1134" w:type="dxa"/>
            <w:vAlign w:val="center"/>
          </w:tcPr>
          <w:p w14:paraId="443E366E">
            <w:pPr>
              <w:pStyle w:val="15"/>
            </w:pPr>
            <w:r>
              <w:t>137.33</w:t>
            </w:r>
          </w:p>
        </w:tc>
        <w:tc>
          <w:tcPr>
            <w:tcW w:w="1134" w:type="dxa"/>
            <w:vAlign w:val="center"/>
          </w:tcPr>
          <w:p w14:paraId="3BF6845A">
            <w:pPr>
              <w:pStyle w:val="15"/>
            </w:pPr>
          </w:p>
        </w:tc>
        <w:tc>
          <w:tcPr>
            <w:tcW w:w="1134" w:type="dxa"/>
            <w:vAlign w:val="center"/>
          </w:tcPr>
          <w:p w14:paraId="5FD66791">
            <w:pPr>
              <w:pStyle w:val="15"/>
            </w:pPr>
          </w:p>
        </w:tc>
        <w:tc>
          <w:tcPr>
            <w:tcW w:w="1134" w:type="dxa"/>
            <w:vAlign w:val="center"/>
          </w:tcPr>
          <w:p w14:paraId="50D81F6B">
            <w:pPr>
              <w:pStyle w:val="15"/>
            </w:pPr>
          </w:p>
        </w:tc>
        <w:tc>
          <w:tcPr>
            <w:tcW w:w="1134" w:type="dxa"/>
            <w:vAlign w:val="center"/>
          </w:tcPr>
          <w:p w14:paraId="7DDCEEFC">
            <w:pPr>
              <w:pStyle w:val="15"/>
            </w:pPr>
          </w:p>
        </w:tc>
        <w:tc>
          <w:tcPr>
            <w:tcW w:w="1134" w:type="dxa"/>
            <w:vAlign w:val="center"/>
          </w:tcPr>
          <w:p w14:paraId="7545337E">
            <w:pPr>
              <w:pStyle w:val="15"/>
            </w:pPr>
          </w:p>
        </w:tc>
        <w:tc>
          <w:tcPr>
            <w:tcW w:w="1134" w:type="dxa"/>
            <w:vAlign w:val="center"/>
          </w:tcPr>
          <w:p w14:paraId="4AFEF0C0">
            <w:pPr>
              <w:pStyle w:val="15"/>
            </w:pPr>
          </w:p>
        </w:tc>
        <w:tc>
          <w:tcPr>
            <w:tcW w:w="1134" w:type="dxa"/>
            <w:vAlign w:val="center"/>
          </w:tcPr>
          <w:p w14:paraId="1229A76A">
            <w:pPr>
              <w:pStyle w:val="15"/>
            </w:pPr>
          </w:p>
        </w:tc>
      </w:tr>
      <w:tr w14:paraId="61BF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1BAB0">
            <w:pPr>
              <w:pStyle w:val="17"/>
            </w:pPr>
            <w:r>
              <w:t>15</w:t>
            </w:r>
          </w:p>
        </w:tc>
        <w:tc>
          <w:tcPr>
            <w:tcW w:w="992" w:type="dxa"/>
            <w:vAlign w:val="center"/>
          </w:tcPr>
          <w:p w14:paraId="1270E9B4">
            <w:pPr>
              <w:pStyle w:val="16"/>
            </w:pPr>
            <w:r>
              <w:t>21012</w:t>
            </w:r>
          </w:p>
        </w:tc>
        <w:tc>
          <w:tcPr>
            <w:tcW w:w="1559" w:type="dxa"/>
            <w:vAlign w:val="center"/>
          </w:tcPr>
          <w:p w14:paraId="41B76391">
            <w:pPr>
              <w:pStyle w:val="16"/>
            </w:pPr>
            <w:r>
              <w:t>财政对基本医疗保险基金的补助</w:t>
            </w:r>
          </w:p>
        </w:tc>
        <w:tc>
          <w:tcPr>
            <w:tcW w:w="1134" w:type="dxa"/>
            <w:vAlign w:val="center"/>
          </w:tcPr>
          <w:p w14:paraId="33AD46CE">
            <w:pPr>
              <w:pStyle w:val="15"/>
            </w:pPr>
            <w:r>
              <w:t>137.33</w:t>
            </w:r>
          </w:p>
        </w:tc>
        <w:tc>
          <w:tcPr>
            <w:tcW w:w="1134" w:type="dxa"/>
            <w:vAlign w:val="center"/>
          </w:tcPr>
          <w:p w14:paraId="70017187">
            <w:pPr>
              <w:pStyle w:val="15"/>
            </w:pPr>
            <w:r>
              <w:t>137.33</w:t>
            </w:r>
          </w:p>
        </w:tc>
        <w:tc>
          <w:tcPr>
            <w:tcW w:w="1134" w:type="dxa"/>
            <w:vAlign w:val="center"/>
          </w:tcPr>
          <w:p w14:paraId="14BB97E7">
            <w:pPr>
              <w:pStyle w:val="15"/>
            </w:pPr>
            <w:r>
              <w:t>137.33</w:t>
            </w:r>
          </w:p>
        </w:tc>
        <w:tc>
          <w:tcPr>
            <w:tcW w:w="1134" w:type="dxa"/>
            <w:vAlign w:val="center"/>
          </w:tcPr>
          <w:p w14:paraId="3A57D6C8">
            <w:pPr>
              <w:pStyle w:val="15"/>
            </w:pPr>
          </w:p>
        </w:tc>
        <w:tc>
          <w:tcPr>
            <w:tcW w:w="1134" w:type="dxa"/>
            <w:vAlign w:val="center"/>
          </w:tcPr>
          <w:p w14:paraId="06EDAAF7">
            <w:pPr>
              <w:pStyle w:val="15"/>
            </w:pPr>
          </w:p>
        </w:tc>
        <w:tc>
          <w:tcPr>
            <w:tcW w:w="1134" w:type="dxa"/>
            <w:vAlign w:val="center"/>
          </w:tcPr>
          <w:p w14:paraId="0EC46A4B">
            <w:pPr>
              <w:pStyle w:val="15"/>
            </w:pPr>
          </w:p>
        </w:tc>
        <w:tc>
          <w:tcPr>
            <w:tcW w:w="1134" w:type="dxa"/>
            <w:vAlign w:val="center"/>
          </w:tcPr>
          <w:p w14:paraId="064F6D47">
            <w:pPr>
              <w:pStyle w:val="15"/>
            </w:pPr>
          </w:p>
        </w:tc>
        <w:tc>
          <w:tcPr>
            <w:tcW w:w="1134" w:type="dxa"/>
            <w:vAlign w:val="center"/>
          </w:tcPr>
          <w:p w14:paraId="61AD1158">
            <w:pPr>
              <w:pStyle w:val="15"/>
            </w:pPr>
          </w:p>
        </w:tc>
        <w:tc>
          <w:tcPr>
            <w:tcW w:w="1134" w:type="dxa"/>
            <w:vAlign w:val="center"/>
          </w:tcPr>
          <w:p w14:paraId="6A241110">
            <w:pPr>
              <w:pStyle w:val="15"/>
            </w:pPr>
          </w:p>
        </w:tc>
        <w:tc>
          <w:tcPr>
            <w:tcW w:w="1134" w:type="dxa"/>
            <w:vAlign w:val="center"/>
          </w:tcPr>
          <w:p w14:paraId="7CAFF600">
            <w:pPr>
              <w:pStyle w:val="15"/>
            </w:pPr>
          </w:p>
        </w:tc>
      </w:tr>
      <w:tr w14:paraId="0BED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58ACB">
            <w:pPr>
              <w:pStyle w:val="17"/>
            </w:pPr>
            <w:r>
              <w:t>16</w:t>
            </w:r>
          </w:p>
        </w:tc>
        <w:tc>
          <w:tcPr>
            <w:tcW w:w="992" w:type="dxa"/>
            <w:vAlign w:val="center"/>
          </w:tcPr>
          <w:p w14:paraId="0E436A3D">
            <w:pPr>
              <w:pStyle w:val="16"/>
            </w:pPr>
            <w:r>
              <w:t>2101201</w:t>
            </w:r>
          </w:p>
        </w:tc>
        <w:tc>
          <w:tcPr>
            <w:tcW w:w="1559" w:type="dxa"/>
            <w:vAlign w:val="center"/>
          </w:tcPr>
          <w:p w14:paraId="18484676">
            <w:pPr>
              <w:pStyle w:val="16"/>
            </w:pPr>
            <w:r>
              <w:t>财政对职工基本医疗保险基金的补助</w:t>
            </w:r>
          </w:p>
        </w:tc>
        <w:tc>
          <w:tcPr>
            <w:tcW w:w="1134" w:type="dxa"/>
            <w:vAlign w:val="center"/>
          </w:tcPr>
          <w:p w14:paraId="7575C062">
            <w:pPr>
              <w:pStyle w:val="15"/>
            </w:pPr>
            <w:r>
              <w:t>137.33</w:t>
            </w:r>
          </w:p>
        </w:tc>
        <w:tc>
          <w:tcPr>
            <w:tcW w:w="1134" w:type="dxa"/>
            <w:vAlign w:val="center"/>
          </w:tcPr>
          <w:p w14:paraId="3CFD8368">
            <w:pPr>
              <w:pStyle w:val="15"/>
            </w:pPr>
            <w:r>
              <w:t>137.33</w:t>
            </w:r>
          </w:p>
        </w:tc>
        <w:tc>
          <w:tcPr>
            <w:tcW w:w="1134" w:type="dxa"/>
            <w:vAlign w:val="center"/>
          </w:tcPr>
          <w:p w14:paraId="74241881">
            <w:pPr>
              <w:pStyle w:val="15"/>
            </w:pPr>
            <w:r>
              <w:t>137.33</w:t>
            </w:r>
          </w:p>
        </w:tc>
        <w:tc>
          <w:tcPr>
            <w:tcW w:w="1134" w:type="dxa"/>
            <w:vAlign w:val="center"/>
          </w:tcPr>
          <w:p w14:paraId="000EDE35">
            <w:pPr>
              <w:pStyle w:val="15"/>
            </w:pPr>
          </w:p>
        </w:tc>
        <w:tc>
          <w:tcPr>
            <w:tcW w:w="1134" w:type="dxa"/>
            <w:vAlign w:val="center"/>
          </w:tcPr>
          <w:p w14:paraId="6D543C41">
            <w:pPr>
              <w:pStyle w:val="15"/>
            </w:pPr>
          </w:p>
        </w:tc>
        <w:tc>
          <w:tcPr>
            <w:tcW w:w="1134" w:type="dxa"/>
            <w:vAlign w:val="center"/>
          </w:tcPr>
          <w:p w14:paraId="4A91724F">
            <w:pPr>
              <w:pStyle w:val="15"/>
            </w:pPr>
          </w:p>
        </w:tc>
        <w:tc>
          <w:tcPr>
            <w:tcW w:w="1134" w:type="dxa"/>
            <w:vAlign w:val="center"/>
          </w:tcPr>
          <w:p w14:paraId="5DA8EC09">
            <w:pPr>
              <w:pStyle w:val="15"/>
            </w:pPr>
          </w:p>
        </w:tc>
        <w:tc>
          <w:tcPr>
            <w:tcW w:w="1134" w:type="dxa"/>
            <w:vAlign w:val="center"/>
          </w:tcPr>
          <w:p w14:paraId="3C2A5AF1">
            <w:pPr>
              <w:pStyle w:val="15"/>
            </w:pPr>
          </w:p>
        </w:tc>
        <w:tc>
          <w:tcPr>
            <w:tcW w:w="1134" w:type="dxa"/>
            <w:vAlign w:val="center"/>
          </w:tcPr>
          <w:p w14:paraId="4EE4E81D">
            <w:pPr>
              <w:pStyle w:val="15"/>
            </w:pPr>
          </w:p>
        </w:tc>
        <w:tc>
          <w:tcPr>
            <w:tcW w:w="1134" w:type="dxa"/>
            <w:vAlign w:val="center"/>
          </w:tcPr>
          <w:p w14:paraId="56401132">
            <w:pPr>
              <w:pStyle w:val="15"/>
            </w:pPr>
          </w:p>
        </w:tc>
      </w:tr>
    </w:tbl>
    <w:p w14:paraId="55A4CB5A">
      <w:pPr>
        <w:sectPr>
          <w:pgSz w:w="16840" w:h="11900" w:orient="landscape"/>
          <w:pgMar w:top="1361" w:right="1020" w:bottom="1134" w:left="1020" w:header="720" w:footer="720" w:gutter="0"/>
          <w:cols w:space="720" w:num="1"/>
        </w:sectPr>
      </w:pPr>
    </w:p>
    <w:p w14:paraId="586261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9F2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1F0584A">
            <w:pPr>
              <w:pStyle w:val="13"/>
            </w:pPr>
            <w:r>
              <w:t>360007石家庄市藁城区通安小学</w:t>
            </w:r>
          </w:p>
        </w:tc>
        <w:tc>
          <w:tcPr>
            <w:tcW w:w="2721" w:type="dxa"/>
            <w:gridSpan w:val="2"/>
            <w:tcBorders>
              <w:top w:val="single" w:color="FFFFFF" w:sz="6" w:space="0"/>
              <w:left w:val="single" w:color="FFFFFF" w:sz="6" w:space="0"/>
              <w:right w:val="single" w:color="FFFFFF" w:sz="6" w:space="0"/>
            </w:tcBorders>
            <w:vAlign w:val="center"/>
          </w:tcPr>
          <w:p w14:paraId="6722C2B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35EC4BD3">
            <w:pPr>
              <w:pStyle w:val="11"/>
            </w:pPr>
            <w:r>
              <w:t>单位：万元</w:t>
            </w:r>
          </w:p>
        </w:tc>
      </w:tr>
      <w:tr w14:paraId="54A9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403D2">
            <w:pPr>
              <w:pStyle w:val="14"/>
            </w:pPr>
            <w:r>
              <w:t>序号</w:t>
            </w:r>
          </w:p>
        </w:tc>
        <w:tc>
          <w:tcPr>
            <w:tcW w:w="5528" w:type="dxa"/>
            <w:gridSpan w:val="2"/>
            <w:vAlign w:val="center"/>
          </w:tcPr>
          <w:p w14:paraId="1810189D">
            <w:pPr>
              <w:pStyle w:val="14"/>
            </w:pPr>
            <w:r>
              <w:t>功能分类科目</w:t>
            </w:r>
          </w:p>
        </w:tc>
        <w:tc>
          <w:tcPr>
            <w:tcW w:w="1361" w:type="dxa"/>
            <w:vMerge w:val="restart"/>
            <w:vAlign w:val="center"/>
          </w:tcPr>
          <w:p w14:paraId="7244E915">
            <w:pPr>
              <w:pStyle w:val="14"/>
            </w:pPr>
            <w:r>
              <w:t>合计</w:t>
            </w:r>
          </w:p>
        </w:tc>
        <w:tc>
          <w:tcPr>
            <w:tcW w:w="1361" w:type="dxa"/>
            <w:vMerge w:val="restart"/>
            <w:vAlign w:val="center"/>
          </w:tcPr>
          <w:p w14:paraId="2F3FA77D">
            <w:pPr>
              <w:pStyle w:val="14"/>
            </w:pPr>
            <w:r>
              <w:t>基本支出</w:t>
            </w:r>
          </w:p>
        </w:tc>
        <w:tc>
          <w:tcPr>
            <w:tcW w:w="1361" w:type="dxa"/>
            <w:vMerge w:val="restart"/>
            <w:vAlign w:val="center"/>
          </w:tcPr>
          <w:p w14:paraId="38D4DA73">
            <w:pPr>
              <w:pStyle w:val="14"/>
            </w:pPr>
            <w:r>
              <w:t>项目支出</w:t>
            </w:r>
          </w:p>
        </w:tc>
        <w:tc>
          <w:tcPr>
            <w:tcW w:w="1361" w:type="dxa"/>
            <w:vMerge w:val="restart"/>
            <w:vAlign w:val="center"/>
          </w:tcPr>
          <w:p w14:paraId="66775581">
            <w:pPr>
              <w:pStyle w:val="14"/>
            </w:pPr>
            <w:r>
              <w:t>经营支出</w:t>
            </w:r>
          </w:p>
        </w:tc>
        <w:tc>
          <w:tcPr>
            <w:tcW w:w="1361" w:type="dxa"/>
            <w:vMerge w:val="restart"/>
            <w:vAlign w:val="center"/>
          </w:tcPr>
          <w:p w14:paraId="5AB03111">
            <w:pPr>
              <w:pStyle w:val="14"/>
            </w:pPr>
            <w:r>
              <w:t>上解上级     支出</w:t>
            </w:r>
          </w:p>
        </w:tc>
        <w:tc>
          <w:tcPr>
            <w:tcW w:w="1361" w:type="dxa"/>
            <w:vMerge w:val="restart"/>
            <w:vAlign w:val="center"/>
          </w:tcPr>
          <w:p w14:paraId="42E143ED">
            <w:pPr>
              <w:pStyle w:val="14"/>
            </w:pPr>
            <w:r>
              <w:t>对附属单位补助支出</w:t>
            </w:r>
          </w:p>
        </w:tc>
      </w:tr>
      <w:tr w14:paraId="279E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2A214D"/>
        </w:tc>
        <w:tc>
          <w:tcPr>
            <w:tcW w:w="992" w:type="dxa"/>
            <w:vAlign w:val="center"/>
          </w:tcPr>
          <w:p w14:paraId="0B0AC789">
            <w:pPr>
              <w:pStyle w:val="14"/>
            </w:pPr>
            <w:r>
              <w:t>科目    编码</w:t>
            </w:r>
          </w:p>
        </w:tc>
        <w:tc>
          <w:tcPr>
            <w:tcW w:w="4535" w:type="dxa"/>
            <w:vAlign w:val="center"/>
          </w:tcPr>
          <w:p w14:paraId="054C6574">
            <w:pPr>
              <w:pStyle w:val="14"/>
            </w:pPr>
            <w:r>
              <w:t>科目名称</w:t>
            </w:r>
          </w:p>
        </w:tc>
        <w:tc>
          <w:tcPr>
            <w:tcW w:w="1361" w:type="dxa"/>
            <w:vMerge w:val="continue"/>
          </w:tcPr>
          <w:p w14:paraId="4118D0AE"/>
        </w:tc>
        <w:tc>
          <w:tcPr>
            <w:tcW w:w="1361" w:type="dxa"/>
            <w:vMerge w:val="continue"/>
          </w:tcPr>
          <w:p w14:paraId="1296F1F4"/>
        </w:tc>
        <w:tc>
          <w:tcPr>
            <w:tcW w:w="1361" w:type="dxa"/>
            <w:vMerge w:val="continue"/>
          </w:tcPr>
          <w:p w14:paraId="2FB3AC09"/>
        </w:tc>
        <w:tc>
          <w:tcPr>
            <w:tcW w:w="1361" w:type="dxa"/>
            <w:vMerge w:val="continue"/>
          </w:tcPr>
          <w:p w14:paraId="763191DB"/>
        </w:tc>
        <w:tc>
          <w:tcPr>
            <w:tcW w:w="1361" w:type="dxa"/>
            <w:vMerge w:val="continue"/>
          </w:tcPr>
          <w:p w14:paraId="32BED1DE"/>
        </w:tc>
        <w:tc>
          <w:tcPr>
            <w:tcW w:w="1361" w:type="dxa"/>
            <w:vMerge w:val="continue"/>
          </w:tcPr>
          <w:p w14:paraId="752F8132"/>
        </w:tc>
      </w:tr>
      <w:tr w14:paraId="6EFD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3A3A6">
            <w:pPr>
              <w:pStyle w:val="14"/>
            </w:pPr>
            <w:r>
              <w:t>栏次</w:t>
            </w:r>
          </w:p>
        </w:tc>
        <w:tc>
          <w:tcPr>
            <w:tcW w:w="992" w:type="dxa"/>
            <w:vAlign w:val="center"/>
          </w:tcPr>
          <w:p w14:paraId="014D5D9D">
            <w:pPr>
              <w:pStyle w:val="14"/>
            </w:pPr>
            <w:r>
              <w:t>1</w:t>
            </w:r>
          </w:p>
        </w:tc>
        <w:tc>
          <w:tcPr>
            <w:tcW w:w="4535" w:type="dxa"/>
            <w:vAlign w:val="center"/>
          </w:tcPr>
          <w:p w14:paraId="6FF165E6">
            <w:pPr>
              <w:pStyle w:val="14"/>
            </w:pPr>
            <w:r>
              <w:t>2</w:t>
            </w:r>
          </w:p>
        </w:tc>
        <w:tc>
          <w:tcPr>
            <w:tcW w:w="1361" w:type="dxa"/>
            <w:vAlign w:val="center"/>
          </w:tcPr>
          <w:p w14:paraId="741D06F3">
            <w:pPr>
              <w:pStyle w:val="14"/>
            </w:pPr>
            <w:r>
              <w:t>3</w:t>
            </w:r>
          </w:p>
        </w:tc>
        <w:tc>
          <w:tcPr>
            <w:tcW w:w="1361" w:type="dxa"/>
            <w:vAlign w:val="center"/>
          </w:tcPr>
          <w:p w14:paraId="07E02E70">
            <w:pPr>
              <w:pStyle w:val="14"/>
            </w:pPr>
            <w:r>
              <w:t>4</w:t>
            </w:r>
          </w:p>
        </w:tc>
        <w:tc>
          <w:tcPr>
            <w:tcW w:w="1361" w:type="dxa"/>
            <w:vAlign w:val="center"/>
          </w:tcPr>
          <w:p w14:paraId="030B99F5">
            <w:pPr>
              <w:pStyle w:val="14"/>
            </w:pPr>
            <w:r>
              <w:t>5</w:t>
            </w:r>
          </w:p>
        </w:tc>
        <w:tc>
          <w:tcPr>
            <w:tcW w:w="1361" w:type="dxa"/>
            <w:vAlign w:val="center"/>
          </w:tcPr>
          <w:p w14:paraId="03B7CB97">
            <w:pPr>
              <w:pStyle w:val="14"/>
            </w:pPr>
            <w:r>
              <w:t>6</w:t>
            </w:r>
          </w:p>
        </w:tc>
        <w:tc>
          <w:tcPr>
            <w:tcW w:w="1361" w:type="dxa"/>
            <w:vAlign w:val="center"/>
          </w:tcPr>
          <w:p w14:paraId="0F7339B5">
            <w:pPr>
              <w:pStyle w:val="14"/>
            </w:pPr>
            <w:r>
              <w:t>7</w:t>
            </w:r>
          </w:p>
        </w:tc>
        <w:tc>
          <w:tcPr>
            <w:tcW w:w="1361" w:type="dxa"/>
            <w:vAlign w:val="center"/>
          </w:tcPr>
          <w:p w14:paraId="26EC833D">
            <w:pPr>
              <w:pStyle w:val="14"/>
            </w:pPr>
            <w:r>
              <w:t>8</w:t>
            </w:r>
          </w:p>
        </w:tc>
      </w:tr>
      <w:tr w14:paraId="1132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CC59">
            <w:pPr>
              <w:pStyle w:val="17"/>
            </w:pPr>
            <w:r>
              <w:t>1</w:t>
            </w:r>
          </w:p>
        </w:tc>
        <w:tc>
          <w:tcPr>
            <w:tcW w:w="992" w:type="dxa"/>
            <w:vAlign w:val="center"/>
          </w:tcPr>
          <w:p w14:paraId="4AA764A8">
            <w:pPr>
              <w:pStyle w:val="20"/>
            </w:pPr>
          </w:p>
        </w:tc>
        <w:tc>
          <w:tcPr>
            <w:tcW w:w="4535" w:type="dxa"/>
            <w:vAlign w:val="center"/>
          </w:tcPr>
          <w:p w14:paraId="01CA8822">
            <w:pPr>
              <w:pStyle w:val="18"/>
            </w:pPr>
            <w:r>
              <w:t>合计</w:t>
            </w:r>
          </w:p>
        </w:tc>
        <w:tc>
          <w:tcPr>
            <w:tcW w:w="1361" w:type="dxa"/>
            <w:vAlign w:val="center"/>
          </w:tcPr>
          <w:p w14:paraId="41B0EEA6">
            <w:pPr>
              <w:pStyle w:val="19"/>
            </w:pPr>
            <w:r>
              <w:t>2464.40</w:t>
            </w:r>
          </w:p>
        </w:tc>
        <w:tc>
          <w:tcPr>
            <w:tcW w:w="1361" w:type="dxa"/>
            <w:vAlign w:val="center"/>
          </w:tcPr>
          <w:p w14:paraId="15A35355">
            <w:pPr>
              <w:pStyle w:val="19"/>
            </w:pPr>
            <w:r>
              <w:t>2194.28</w:t>
            </w:r>
          </w:p>
        </w:tc>
        <w:tc>
          <w:tcPr>
            <w:tcW w:w="1361" w:type="dxa"/>
            <w:vAlign w:val="center"/>
          </w:tcPr>
          <w:p w14:paraId="56088254">
            <w:pPr>
              <w:pStyle w:val="19"/>
            </w:pPr>
            <w:r>
              <w:t>270.12</w:t>
            </w:r>
          </w:p>
        </w:tc>
        <w:tc>
          <w:tcPr>
            <w:tcW w:w="1361" w:type="dxa"/>
            <w:vAlign w:val="center"/>
          </w:tcPr>
          <w:p w14:paraId="42BBD464">
            <w:pPr>
              <w:pStyle w:val="19"/>
            </w:pPr>
          </w:p>
        </w:tc>
        <w:tc>
          <w:tcPr>
            <w:tcW w:w="1361" w:type="dxa"/>
            <w:vAlign w:val="center"/>
          </w:tcPr>
          <w:p w14:paraId="10E6C8BB">
            <w:pPr>
              <w:pStyle w:val="19"/>
            </w:pPr>
          </w:p>
        </w:tc>
        <w:tc>
          <w:tcPr>
            <w:tcW w:w="1361" w:type="dxa"/>
            <w:vAlign w:val="center"/>
          </w:tcPr>
          <w:p w14:paraId="7B699CD7">
            <w:pPr>
              <w:pStyle w:val="19"/>
            </w:pPr>
          </w:p>
        </w:tc>
      </w:tr>
      <w:tr w14:paraId="3CE3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4787">
            <w:pPr>
              <w:pStyle w:val="17"/>
            </w:pPr>
            <w:r>
              <w:t>2</w:t>
            </w:r>
          </w:p>
        </w:tc>
        <w:tc>
          <w:tcPr>
            <w:tcW w:w="992" w:type="dxa"/>
            <w:vAlign w:val="center"/>
          </w:tcPr>
          <w:p w14:paraId="441E42A3">
            <w:pPr>
              <w:pStyle w:val="16"/>
            </w:pPr>
            <w:r>
              <w:t>205</w:t>
            </w:r>
          </w:p>
        </w:tc>
        <w:tc>
          <w:tcPr>
            <w:tcW w:w="4535" w:type="dxa"/>
            <w:vAlign w:val="center"/>
          </w:tcPr>
          <w:p w14:paraId="43E81A20">
            <w:pPr>
              <w:pStyle w:val="16"/>
            </w:pPr>
            <w:r>
              <w:t>教育支出</w:t>
            </w:r>
          </w:p>
        </w:tc>
        <w:tc>
          <w:tcPr>
            <w:tcW w:w="1361" w:type="dxa"/>
            <w:vAlign w:val="center"/>
          </w:tcPr>
          <w:p w14:paraId="5D6D2656">
            <w:pPr>
              <w:pStyle w:val="15"/>
            </w:pPr>
            <w:r>
              <w:t>2101.16</w:t>
            </w:r>
          </w:p>
        </w:tc>
        <w:tc>
          <w:tcPr>
            <w:tcW w:w="1361" w:type="dxa"/>
            <w:vAlign w:val="center"/>
          </w:tcPr>
          <w:p w14:paraId="6A4E284F">
            <w:pPr>
              <w:pStyle w:val="15"/>
            </w:pPr>
            <w:r>
              <w:t>1831.04</w:t>
            </w:r>
          </w:p>
        </w:tc>
        <w:tc>
          <w:tcPr>
            <w:tcW w:w="1361" w:type="dxa"/>
            <w:vAlign w:val="center"/>
          </w:tcPr>
          <w:p w14:paraId="7ABAAF69">
            <w:pPr>
              <w:pStyle w:val="15"/>
            </w:pPr>
            <w:r>
              <w:t>270.12</w:t>
            </w:r>
          </w:p>
        </w:tc>
        <w:tc>
          <w:tcPr>
            <w:tcW w:w="1361" w:type="dxa"/>
            <w:vAlign w:val="center"/>
          </w:tcPr>
          <w:p w14:paraId="76BF5047">
            <w:pPr>
              <w:pStyle w:val="15"/>
            </w:pPr>
          </w:p>
        </w:tc>
        <w:tc>
          <w:tcPr>
            <w:tcW w:w="1361" w:type="dxa"/>
            <w:vAlign w:val="center"/>
          </w:tcPr>
          <w:p w14:paraId="057A95CA">
            <w:pPr>
              <w:pStyle w:val="15"/>
            </w:pPr>
          </w:p>
        </w:tc>
        <w:tc>
          <w:tcPr>
            <w:tcW w:w="1361" w:type="dxa"/>
            <w:vAlign w:val="center"/>
          </w:tcPr>
          <w:p w14:paraId="36424BAF">
            <w:pPr>
              <w:pStyle w:val="15"/>
            </w:pPr>
          </w:p>
        </w:tc>
      </w:tr>
      <w:tr w14:paraId="149C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7033">
            <w:pPr>
              <w:pStyle w:val="17"/>
            </w:pPr>
            <w:r>
              <w:t>3</w:t>
            </w:r>
          </w:p>
        </w:tc>
        <w:tc>
          <w:tcPr>
            <w:tcW w:w="992" w:type="dxa"/>
            <w:vAlign w:val="center"/>
          </w:tcPr>
          <w:p w14:paraId="298C65B9">
            <w:pPr>
              <w:pStyle w:val="16"/>
            </w:pPr>
            <w:r>
              <w:t>20501</w:t>
            </w:r>
          </w:p>
        </w:tc>
        <w:tc>
          <w:tcPr>
            <w:tcW w:w="4535" w:type="dxa"/>
            <w:vAlign w:val="center"/>
          </w:tcPr>
          <w:p w14:paraId="06DF2D69">
            <w:pPr>
              <w:pStyle w:val="16"/>
            </w:pPr>
            <w:r>
              <w:t>教育管理事务</w:t>
            </w:r>
          </w:p>
        </w:tc>
        <w:tc>
          <w:tcPr>
            <w:tcW w:w="1361" w:type="dxa"/>
            <w:vAlign w:val="center"/>
          </w:tcPr>
          <w:p w14:paraId="421F9749">
            <w:pPr>
              <w:pStyle w:val="15"/>
            </w:pPr>
            <w:r>
              <w:t>0.76</w:t>
            </w:r>
          </w:p>
        </w:tc>
        <w:tc>
          <w:tcPr>
            <w:tcW w:w="1361" w:type="dxa"/>
            <w:vAlign w:val="center"/>
          </w:tcPr>
          <w:p w14:paraId="606865AD">
            <w:pPr>
              <w:pStyle w:val="15"/>
            </w:pPr>
          </w:p>
        </w:tc>
        <w:tc>
          <w:tcPr>
            <w:tcW w:w="1361" w:type="dxa"/>
            <w:vAlign w:val="center"/>
          </w:tcPr>
          <w:p w14:paraId="48BA4F65">
            <w:pPr>
              <w:pStyle w:val="15"/>
            </w:pPr>
            <w:r>
              <w:t>0.76</w:t>
            </w:r>
          </w:p>
        </w:tc>
        <w:tc>
          <w:tcPr>
            <w:tcW w:w="1361" w:type="dxa"/>
            <w:vAlign w:val="center"/>
          </w:tcPr>
          <w:p w14:paraId="647FDC29">
            <w:pPr>
              <w:pStyle w:val="15"/>
            </w:pPr>
          </w:p>
        </w:tc>
        <w:tc>
          <w:tcPr>
            <w:tcW w:w="1361" w:type="dxa"/>
            <w:vAlign w:val="center"/>
          </w:tcPr>
          <w:p w14:paraId="2BB04FA5">
            <w:pPr>
              <w:pStyle w:val="15"/>
            </w:pPr>
          </w:p>
        </w:tc>
        <w:tc>
          <w:tcPr>
            <w:tcW w:w="1361" w:type="dxa"/>
            <w:vAlign w:val="center"/>
          </w:tcPr>
          <w:p w14:paraId="44F49F52">
            <w:pPr>
              <w:pStyle w:val="15"/>
            </w:pPr>
          </w:p>
        </w:tc>
      </w:tr>
      <w:tr w14:paraId="2613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765A">
            <w:pPr>
              <w:pStyle w:val="17"/>
            </w:pPr>
            <w:r>
              <w:t>4</w:t>
            </w:r>
          </w:p>
        </w:tc>
        <w:tc>
          <w:tcPr>
            <w:tcW w:w="992" w:type="dxa"/>
            <w:vAlign w:val="center"/>
          </w:tcPr>
          <w:p w14:paraId="41BA1915">
            <w:pPr>
              <w:pStyle w:val="16"/>
            </w:pPr>
            <w:r>
              <w:t>2050102</w:t>
            </w:r>
          </w:p>
        </w:tc>
        <w:tc>
          <w:tcPr>
            <w:tcW w:w="4535" w:type="dxa"/>
            <w:vAlign w:val="center"/>
          </w:tcPr>
          <w:p w14:paraId="37F81238">
            <w:pPr>
              <w:pStyle w:val="16"/>
            </w:pPr>
            <w:r>
              <w:t>一般行政管理事务</w:t>
            </w:r>
          </w:p>
        </w:tc>
        <w:tc>
          <w:tcPr>
            <w:tcW w:w="1361" w:type="dxa"/>
            <w:vAlign w:val="center"/>
          </w:tcPr>
          <w:p w14:paraId="1D75E8B6">
            <w:pPr>
              <w:pStyle w:val="15"/>
            </w:pPr>
            <w:r>
              <w:t>0.76</w:t>
            </w:r>
          </w:p>
        </w:tc>
        <w:tc>
          <w:tcPr>
            <w:tcW w:w="1361" w:type="dxa"/>
            <w:vAlign w:val="center"/>
          </w:tcPr>
          <w:p w14:paraId="370009E0">
            <w:pPr>
              <w:pStyle w:val="15"/>
            </w:pPr>
          </w:p>
        </w:tc>
        <w:tc>
          <w:tcPr>
            <w:tcW w:w="1361" w:type="dxa"/>
            <w:vAlign w:val="center"/>
          </w:tcPr>
          <w:p w14:paraId="7A268FA7">
            <w:pPr>
              <w:pStyle w:val="15"/>
            </w:pPr>
            <w:r>
              <w:t>0.76</w:t>
            </w:r>
          </w:p>
        </w:tc>
        <w:tc>
          <w:tcPr>
            <w:tcW w:w="1361" w:type="dxa"/>
            <w:vAlign w:val="center"/>
          </w:tcPr>
          <w:p w14:paraId="0FEB5EE7">
            <w:pPr>
              <w:pStyle w:val="15"/>
            </w:pPr>
          </w:p>
        </w:tc>
        <w:tc>
          <w:tcPr>
            <w:tcW w:w="1361" w:type="dxa"/>
            <w:vAlign w:val="center"/>
          </w:tcPr>
          <w:p w14:paraId="38DADA6C">
            <w:pPr>
              <w:pStyle w:val="15"/>
            </w:pPr>
          </w:p>
        </w:tc>
        <w:tc>
          <w:tcPr>
            <w:tcW w:w="1361" w:type="dxa"/>
            <w:vAlign w:val="center"/>
          </w:tcPr>
          <w:p w14:paraId="0744B3AE">
            <w:pPr>
              <w:pStyle w:val="15"/>
            </w:pPr>
          </w:p>
        </w:tc>
      </w:tr>
      <w:tr w14:paraId="359E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6056">
            <w:pPr>
              <w:pStyle w:val="17"/>
            </w:pPr>
            <w:r>
              <w:t>5</w:t>
            </w:r>
          </w:p>
        </w:tc>
        <w:tc>
          <w:tcPr>
            <w:tcW w:w="992" w:type="dxa"/>
            <w:vAlign w:val="center"/>
          </w:tcPr>
          <w:p w14:paraId="1D966A3D">
            <w:pPr>
              <w:pStyle w:val="16"/>
            </w:pPr>
            <w:r>
              <w:t>20502</w:t>
            </w:r>
          </w:p>
        </w:tc>
        <w:tc>
          <w:tcPr>
            <w:tcW w:w="4535" w:type="dxa"/>
            <w:vAlign w:val="center"/>
          </w:tcPr>
          <w:p w14:paraId="622F90BA">
            <w:pPr>
              <w:pStyle w:val="16"/>
            </w:pPr>
            <w:r>
              <w:t>普通教育</w:t>
            </w:r>
          </w:p>
        </w:tc>
        <w:tc>
          <w:tcPr>
            <w:tcW w:w="1361" w:type="dxa"/>
            <w:vAlign w:val="center"/>
          </w:tcPr>
          <w:p w14:paraId="62AF1888">
            <w:pPr>
              <w:pStyle w:val="15"/>
            </w:pPr>
            <w:r>
              <w:t>2088.35</w:t>
            </w:r>
          </w:p>
        </w:tc>
        <w:tc>
          <w:tcPr>
            <w:tcW w:w="1361" w:type="dxa"/>
            <w:vAlign w:val="center"/>
          </w:tcPr>
          <w:p w14:paraId="71D46A52">
            <w:pPr>
              <w:pStyle w:val="15"/>
            </w:pPr>
            <w:r>
              <w:t>1831.04</w:t>
            </w:r>
          </w:p>
        </w:tc>
        <w:tc>
          <w:tcPr>
            <w:tcW w:w="1361" w:type="dxa"/>
            <w:vAlign w:val="center"/>
          </w:tcPr>
          <w:p w14:paraId="3C0DD5E8">
            <w:pPr>
              <w:pStyle w:val="15"/>
            </w:pPr>
            <w:r>
              <w:t>257.31</w:t>
            </w:r>
          </w:p>
        </w:tc>
        <w:tc>
          <w:tcPr>
            <w:tcW w:w="1361" w:type="dxa"/>
            <w:vAlign w:val="center"/>
          </w:tcPr>
          <w:p w14:paraId="5AC865BE">
            <w:pPr>
              <w:pStyle w:val="15"/>
            </w:pPr>
          </w:p>
        </w:tc>
        <w:tc>
          <w:tcPr>
            <w:tcW w:w="1361" w:type="dxa"/>
            <w:vAlign w:val="center"/>
          </w:tcPr>
          <w:p w14:paraId="5CE063CE">
            <w:pPr>
              <w:pStyle w:val="15"/>
            </w:pPr>
          </w:p>
        </w:tc>
        <w:tc>
          <w:tcPr>
            <w:tcW w:w="1361" w:type="dxa"/>
            <w:vAlign w:val="center"/>
          </w:tcPr>
          <w:p w14:paraId="44E34E66">
            <w:pPr>
              <w:pStyle w:val="15"/>
            </w:pPr>
          </w:p>
        </w:tc>
      </w:tr>
      <w:tr w14:paraId="2FA2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94BBC">
            <w:pPr>
              <w:pStyle w:val="17"/>
            </w:pPr>
            <w:r>
              <w:t>6</w:t>
            </w:r>
          </w:p>
        </w:tc>
        <w:tc>
          <w:tcPr>
            <w:tcW w:w="992" w:type="dxa"/>
            <w:vAlign w:val="center"/>
          </w:tcPr>
          <w:p w14:paraId="25F1C29E">
            <w:pPr>
              <w:pStyle w:val="16"/>
            </w:pPr>
            <w:r>
              <w:t>2050201</w:t>
            </w:r>
          </w:p>
        </w:tc>
        <w:tc>
          <w:tcPr>
            <w:tcW w:w="4535" w:type="dxa"/>
            <w:vAlign w:val="center"/>
          </w:tcPr>
          <w:p w14:paraId="7EDBBA06">
            <w:pPr>
              <w:pStyle w:val="16"/>
            </w:pPr>
            <w:r>
              <w:t>学前教育</w:t>
            </w:r>
          </w:p>
        </w:tc>
        <w:tc>
          <w:tcPr>
            <w:tcW w:w="1361" w:type="dxa"/>
            <w:vAlign w:val="center"/>
          </w:tcPr>
          <w:p w14:paraId="29ECEA1D">
            <w:pPr>
              <w:pStyle w:val="15"/>
            </w:pPr>
            <w:r>
              <w:t>1.00</w:t>
            </w:r>
          </w:p>
        </w:tc>
        <w:tc>
          <w:tcPr>
            <w:tcW w:w="1361" w:type="dxa"/>
            <w:vAlign w:val="center"/>
          </w:tcPr>
          <w:p w14:paraId="18CD732C">
            <w:pPr>
              <w:pStyle w:val="15"/>
            </w:pPr>
          </w:p>
        </w:tc>
        <w:tc>
          <w:tcPr>
            <w:tcW w:w="1361" w:type="dxa"/>
            <w:vAlign w:val="center"/>
          </w:tcPr>
          <w:p w14:paraId="635A08E5">
            <w:pPr>
              <w:pStyle w:val="15"/>
            </w:pPr>
            <w:r>
              <w:t>1.00</w:t>
            </w:r>
          </w:p>
        </w:tc>
        <w:tc>
          <w:tcPr>
            <w:tcW w:w="1361" w:type="dxa"/>
            <w:vAlign w:val="center"/>
          </w:tcPr>
          <w:p w14:paraId="5009A3E6">
            <w:pPr>
              <w:pStyle w:val="15"/>
            </w:pPr>
          </w:p>
        </w:tc>
        <w:tc>
          <w:tcPr>
            <w:tcW w:w="1361" w:type="dxa"/>
            <w:vAlign w:val="center"/>
          </w:tcPr>
          <w:p w14:paraId="07113D15">
            <w:pPr>
              <w:pStyle w:val="15"/>
            </w:pPr>
          </w:p>
        </w:tc>
        <w:tc>
          <w:tcPr>
            <w:tcW w:w="1361" w:type="dxa"/>
            <w:vAlign w:val="center"/>
          </w:tcPr>
          <w:p w14:paraId="3BD703E3">
            <w:pPr>
              <w:pStyle w:val="15"/>
            </w:pPr>
          </w:p>
        </w:tc>
      </w:tr>
      <w:tr w14:paraId="7A02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9B81B">
            <w:pPr>
              <w:pStyle w:val="17"/>
            </w:pPr>
            <w:r>
              <w:t>7</w:t>
            </w:r>
          </w:p>
        </w:tc>
        <w:tc>
          <w:tcPr>
            <w:tcW w:w="992" w:type="dxa"/>
            <w:vAlign w:val="center"/>
          </w:tcPr>
          <w:p w14:paraId="0772438F">
            <w:pPr>
              <w:pStyle w:val="16"/>
            </w:pPr>
            <w:r>
              <w:t>2050202</w:t>
            </w:r>
          </w:p>
        </w:tc>
        <w:tc>
          <w:tcPr>
            <w:tcW w:w="4535" w:type="dxa"/>
            <w:vAlign w:val="center"/>
          </w:tcPr>
          <w:p w14:paraId="6C85F32F">
            <w:pPr>
              <w:pStyle w:val="16"/>
            </w:pPr>
            <w:r>
              <w:t>小学教育</w:t>
            </w:r>
          </w:p>
        </w:tc>
        <w:tc>
          <w:tcPr>
            <w:tcW w:w="1361" w:type="dxa"/>
            <w:vAlign w:val="center"/>
          </w:tcPr>
          <w:p w14:paraId="4A9325CB">
            <w:pPr>
              <w:pStyle w:val="15"/>
            </w:pPr>
            <w:r>
              <w:t>2086.45</w:t>
            </w:r>
          </w:p>
        </w:tc>
        <w:tc>
          <w:tcPr>
            <w:tcW w:w="1361" w:type="dxa"/>
            <w:vAlign w:val="center"/>
          </w:tcPr>
          <w:p w14:paraId="03702F7D">
            <w:pPr>
              <w:pStyle w:val="15"/>
            </w:pPr>
            <w:r>
              <w:t>1831.04</w:t>
            </w:r>
          </w:p>
        </w:tc>
        <w:tc>
          <w:tcPr>
            <w:tcW w:w="1361" w:type="dxa"/>
            <w:vAlign w:val="center"/>
          </w:tcPr>
          <w:p w14:paraId="7DED915F">
            <w:pPr>
              <w:pStyle w:val="15"/>
            </w:pPr>
            <w:r>
              <w:t>255.41</w:t>
            </w:r>
          </w:p>
        </w:tc>
        <w:tc>
          <w:tcPr>
            <w:tcW w:w="1361" w:type="dxa"/>
            <w:vAlign w:val="center"/>
          </w:tcPr>
          <w:p w14:paraId="3EE40054">
            <w:pPr>
              <w:pStyle w:val="15"/>
            </w:pPr>
          </w:p>
        </w:tc>
        <w:tc>
          <w:tcPr>
            <w:tcW w:w="1361" w:type="dxa"/>
            <w:vAlign w:val="center"/>
          </w:tcPr>
          <w:p w14:paraId="0DA184CA">
            <w:pPr>
              <w:pStyle w:val="15"/>
            </w:pPr>
          </w:p>
        </w:tc>
        <w:tc>
          <w:tcPr>
            <w:tcW w:w="1361" w:type="dxa"/>
            <w:vAlign w:val="center"/>
          </w:tcPr>
          <w:p w14:paraId="75AF6C4C">
            <w:pPr>
              <w:pStyle w:val="15"/>
            </w:pPr>
          </w:p>
        </w:tc>
      </w:tr>
      <w:tr w14:paraId="0ABD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D7F9F">
            <w:pPr>
              <w:pStyle w:val="17"/>
            </w:pPr>
            <w:r>
              <w:t>8</w:t>
            </w:r>
          </w:p>
        </w:tc>
        <w:tc>
          <w:tcPr>
            <w:tcW w:w="992" w:type="dxa"/>
            <w:vAlign w:val="center"/>
          </w:tcPr>
          <w:p w14:paraId="66C9A9B7">
            <w:pPr>
              <w:pStyle w:val="16"/>
            </w:pPr>
            <w:r>
              <w:t>2050299</w:t>
            </w:r>
          </w:p>
        </w:tc>
        <w:tc>
          <w:tcPr>
            <w:tcW w:w="4535" w:type="dxa"/>
            <w:vAlign w:val="center"/>
          </w:tcPr>
          <w:p w14:paraId="5DEEA771">
            <w:pPr>
              <w:pStyle w:val="16"/>
            </w:pPr>
            <w:r>
              <w:t>其他普通教育支出</w:t>
            </w:r>
          </w:p>
        </w:tc>
        <w:tc>
          <w:tcPr>
            <w:tcW w:w="1361" w:type="dxa"/>
            <w:vAlign w:val="center"/>
          </w:tcPr>
          <w:p w14:paraId="2BDF29A5">
            <w:pPr>
              <w:pStyle w:val="15"/>
            </w:pPr>
            <w:r>
              <w:t>0.90</w:t>
            </w:r>
          </w:p>
        </w:tc>
        <w:tc>
          <w:tcPr>
            <w:tcW w:w="1361" w:type="dxa"/>
            <w:vAlign w:val="center"/>
          </w:tcPr>
          <w:p w14:paraId="7045EE59">
            <w:pPr>
              <w:pStyle w:val="15"/>
            </w:pPr>
          </w:p>
        </w:tc>
        <w:tc>
          <w:tcPr>
            <w:tcW w:w="1361" w:type="dxa"/>
            <w:vAlign w:val="center"/>
          </w:tcPr>
          <w:p w14:paraId="170546F4">
            <w:pPr>
              <w:pStyle w:val="15"/>
            </w:pPr>
            <w:r>
              <w:t>0.90</w:t>
            </w:r>
          </w:p>
        </w:tc>
        <w:tc>
          <w:tcPr>
            <w:tcW w:w="1361" w:type="dxa"/>
            <w:vAlign w:val="center"/>
          </w:tcPr>
          <w:p w14:paraId="32408C53">
            <w:pPr>
              <w:pStyle w:val="15"/>
            </w:pPr>
          </w:p>
        </w:tc>
        <w:tc>
          <w:tcPr>
            <w:tcW w:w="1361" w:type="dxa"/>
            <w:vAlign w:val="center"/>
          </w:tcPr>
          <w:p w14:paraId="6C6DEED1">
            <w:pPr>
              <w:pStyle w:val="15"/>
            </w:pPr>
          </w:p>
        </w:tc>
        <w:tc>
          <w:tcPr>
            <w:tcW w:w="1361" w:type="dxa"/>
            <w:vAlign w:val="center"/>
          </w:tcPr>
          <w:p w14:paraId="49CEC155">
            <w:pPr>
              <w:pStyle w:val="15"/>
            </w:pPr>
          </w:p>
        </w:tc>
      </w:tr>
      <w:tr w14:paraId="3671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FCEE">
            <w:pPr>
              <w:pStyle w:val="17"/>
            </w:pPr>
            <w:r>
              <w:t>9</w:t>
            </w:r>
          </w:p>
        </w:tc>
        <w:tc>
          <w:tcPr>
            <w:tcW w:w="992" w:type="dxa"/>
            <w:vAlign w:val="center"/>
          </w:tcPr>
          <w:p w14:paraId="65511E72">
            <w:pPr>
              <w:pStyle w:val="16"/>
            </w:pPr>
            <w:r>
              <w:t>20509</w:t>
            </w:r>
          </w:p>
        </w:tc>
        <w:tc>
          <w:tcPr>
            <w:tcW w:w="4535" w:type="dxa"/>
            <w:vAlign w:val="center"/>
          </w:tcPr>
          <w:p w14:paraId="01EAAE54">
            <w:pPr>
              <w:pStyle w:val="16"/>
            </w:pPr>
            <w:r>
              <w:t>教育费附加安排的支出</w:t>
            </w:r>
          </w:p>
        </w:tc>
        <w:tc>
          <w:tcPr>
            <w:tcW w:w="1361" w:type="dxa"/>
            <w:vAlign w:val="center"/>
          </w:tcPr>
          <w:p w14:paraId="5524177E">
            <w:pPr>
              <w:pStyle w:val="15"/>
            </w:pPr>
            <w:r>
              <w:t>12.05</w:t>
            </w:r>
          </w:p>
        </w:tc>
        <w:tc>
          <w:tcPr>
            <w:tcW w:w="1361" w:type="dxa"/>
            <w:vAlign w:val="center"/>
          </w:tcPr>
          <w:p w14:paraId="29A1593C">
            <w:pPr>
              <w:pStyle w:val="15"/>
            </w:pPr>
          </w:p>
        </w:tc>
        <w:tc>
          <w:tcPr>
            <w:tcW w:w="1361" w:type="dxa"/>
            <w:vAlign w:val="center"/>
          </w:tcPr>
          <w:p w14:paraId="4740608C">
            <w:pPr>
              <w:pStyle w:val="15"/>
            </w:pPr>
            <w:r>
              <w:t>12.05</w:t>
            </w:r>
          </w:p>
        </w:tc>
        <w:tc>
          <w:tcPr>
            <w:tcW w:w="1361" w:type="dxa"/>
            <w:vAlign w:val="center"/>
          </w:tcPr>
          <w:p w14:paraId="565AD416">
            <w:pPr>
              <w:pStyle w:val="15"/>
            </w:pPr>
          </w:p>
        </w:tc>
        <w:tc>
          <w:tcPr>
            <w:tcW w:w="1361" w:type="dxa"/>
            <w:vAlign w:val="center"/>
          </w:tcPr>
          <w:p w14:paraId="4E74353F">
            <w:pPr>
              <w:pStyle w:val="15"/>
            </w:pPr>
          </w:p>
        </w:tc>
        <w:tc>
          <w:tcPr>
            <w:tcW w:w="1361" w:type="dxa"/>
            <w:vAlign w:val="center"/>
          </w:tcPr>
          <w:p w14:paraId="6353CB7E">
            <w:pPr>
              <w:pStyle w:val="15"/>
            </w:pPr>
          </w:p>
        </w:tc>
      </w:tr>
      <w:tr w14:paraId="0203B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8CB1">
            <w:pPr>
              <w:pStyle w:val="17"/>
            </w:pPr>
            <w:r>
              <w:t>10</w:t>
            </w:r>
          </w:p>
        </w:tc>
        <w:tc>
          <w:tcPr>
            <w:tcW w:w="992" w:type="dxa"/>
            <w:vAlign w:val="center"/>
          </w:tcPr>
          <w:p w14:paraId="6F185BA2">
            <w:pPr>
              <w:pStyle w:val="16"/>
            </w:pPr>
            <w:r>
              <w:t>2050902</w:t>
            </w:r>
          </w:p>
        </w:tc>
        <w:tc>
          <w:tcPr>
            <w:tcW w:w="4535" w:type="dxa"/>
            <w:vAlign w:val="center"/>
          </w:tcPr>
          <w:p w14:paraId="559D6DE0">
            <w:pPr>
              <w:pStyle w:val="16"/>
            </w:pPr>
            <w:r>
              <w:t>农村中小学教学设施</w:t>
            </w:r>
          </w:p>
        </w:tc>
        <w:tc>
          <w:tcPr>
            <w:tcW w:w="1361" w:type="dxa"/>
            <w:vAlign w:val="center"/>
          </w:tcPr>
          <w:p w14:paraId="20459C72">
            <w:pPr>
              <w:pStyle w:val="15"/>
            </w:pPr>
            <w:r>
              <w:t>12.05</w:t>
            </w:r>
          </w:p>
        </w:tc>
        <w:tc>
          <w:tcPr>
            <w:tcW w:w="1361" w:type="dxa"/>
            <w:vAlign w:val="center"/>
          </w:tcPr>
          <w:p w14:paraId="6C679E03">
            <w:pPr>
              <w:pStyle w:val="15"/>
            </w:pPr>
          </w:p>
        </w:tc>
        <w:tc>
          <w:tcPr>
            <w:tcW w:w="1361" w:type="dxa"/>
            <w:vAlign w:val="center"/>
          </w:tcPr>
          <w:p w14:paraId="1E333941">
            <w:pPr>
              <w:pStyle w:val="15"/>
            </w:pPr>
            <w:r>
              <w:t>12.05</w:t>
            </w:r>
          </w:p>
        </w:tc>
        <w:tc>
          <w:tcPr>
            <w:tcW w:w="1361" w:type="dxa"/>
            <w:vAlign w:val="center"/>
          </w:tcPr>
          <w:p w14:paraId="212A60A4">
            <w:pPr>
              <w:pStyle w:val="15"/>
            </w:pPr>
          </w:p>
        </w:tc>
        <w:tc>
          <w:tcPr>
            <w:tcW w:w="1361" w:type="dxa"/>
            <w:vAlign w:val="center"/>
          </w:tcPr>
          <w:p w14:paraId="01EC691C">
            <w:pPr>
              <w:pStyle w:val="15"/>
            </w:pPr>
          </w:p>
        </w:tc>
        <w:tc>
          <w:tcPr>
            <w:tcW w:w="1361" w:type="dxa"/>
            <w:vAlign w:val="center"/>
          </w:tcPr>
          <w:p w14:paraId="45C46F6D">
            <w:pPr>
              <w:pStyle w:val="15"/>
            </w:pPr>
          </w:p>
        </w:tc>
      </w:tr>
      <w:tr w14:paraId="3E05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5B5B">
            <w:pPr>
              <w:pStyle w:val="17"/>
            </w:pPr>
            <w:r>
              <w:t>11</w:t>
            </w:r>
          </w:p>
        </w:tc>
        <w:tc>
          <w:tcPr>
            <w:tcW w:w="992" w:type="dxa"/>
            <w:vAlign w:val="center"/>
          </w:tcPr>
          <w:p w14:paraId="026D9FA3">
            <w:pPr>
              <w:pStyle w:val="16"/>
            </w:pPr>
            <w:r>
              <w:t>208</w:t>
            </w:r>
          </w:p>
        </w:tc>
        <w:tc>
          <w:tcPr>
            <w:tcW w:w="4535" w:type="dxa"/>
            <w:vAlign w:val="center"/>
          </w:tcPr>
          <w:p w14:paraId="4901A0B0">
            <w:pPr>
              <w:pStyle w:val="16"/>
            </w:pPr>
            <w:r>
              <w:t>社会保障和就业支出</w:t>
            </w:r>
          </w:p>
        </w:tc>
        <w:tc>
          <w:tcPr>
            <w:tcW w:w="1361" w:type="dxa"/>
            <w:vAlign w:val="center"/>
          </w:tcPr>
          <w:p w14:paraId="47E302AF">
            <w:pPr>
              <w:pStyle w:val="15"/>
            </w:pPr>
            <w:r>
              <w:t>225.91</w:t>
            </w:r>
          </w:p>
        </w:tc>
        <w:tc>
          <w:tcPr>
            <w:tcW w:w="1361" w:type="dxa"/>
            <w:vAlign w:val="center"/>
          </w:tcPr>
          <w:p w14:paraId="1E36CD2F">
            <w:pPr>
              <w:pStyle w:val="15"/>
            </w:pPr>
            <w:r>
              <w:t>225.91</w:t>
            </w:r>
          </w:p>
        </w:tc>
        <w:tc>
          <w:tcPr>
            <w:tcW w:w="1361" w:type="dxa"/>
            <w:vAlign w:val="center"/>
          </w:tcPr>
          <w:p w14:paraId="295EAD9F">
            <w:pPr>
              <w:pStyle w:val="15"/>
            </w:pPr>
          </w:p>
        </w:tc>
        <w:tc>
          <w:tcPr>
            <w:tcW w:w="1361" w:type="dxa"/>
            <w:vAlign w:val="center"/>
          </w:tcPr>
          <w:p w14:paraId="5FC88D3B">
            <w:pPr>
              <w:pStyle w:val="15"/>
            </w:pPr>
          </w:p>
        </w:tc>
        <w:tc>
          <w:tcPr>
            <w:tcW w:w="1361" w:type="dxa"/>
            <w:vAlign w:val="center"/>
          </w:tcPr>
          <w:p w14:paraId="0228EEE0">
            <w:pPr>
              <w:pStyle w:val="15"/>
            </w:pPr>
          </w:p>
        </w:tc>
        <w:tc>
          <w:tcPr>
            <w:tcW w:w="1361" w:type="dxa"/>
            <w:vAlign w:val="center"/>
          </w:tcPr>
          <w:p w14:paraId="4EF72DF7">
            <w:pPr>
              <w:pStyle w:val="15"/>
            </w:pPr>
          </w:p>
        </w:tc>
      </w:tr>
      <w:tr w14:paraId="33FC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65F2E">
            <w:pPr>
              <w:pStyle w:val="17"/>
            </w:pPr>
            <w:r>
              <w:t>12</w:t>
            </w:r>
          </w:p>
        </w:tc>
        <w:tc>
          <w:tcPr>
            <w:tcW w:w="992" w:type="dxa"/>
            <w:vAlign w:val="center"/>
          </w:tcPr>
          <w:p w14:paraId="1FE0A7F9">
            <w:pPr>
              <w:pStyle w:val="16"/>
            </w:pPr>
            <w:r>
              <w:t>20805</w:t>
            </w:r>
          </w:p>
        </w:tc>
        <w:tc>
          <w:tcPr>
            <w:tcW w:w="4535" w:type="dxa"/>
            <w:vAlign w:val="center"/>
          </w:tcPr>
          <w:p w14:paraId="6E74AE40">
            <w:pPr>
              <w:pStyle w:val="16"/>
            </w:pPr>
            <w:r>
              <w:t>行政事业单位养老支出</w:t>
            </w:r>
          </w:p>
        </w:tc>
        <w:tc>
          <w:tcPr>
            <w:tcW w:w="1361" w:type="dxa"/>
            <w:vAlign w:val="center"/>
          </w:tcPr>
          <w:p w14:paraId="50DDA0CC">
            <w:pPr>
              <w:pStyle w:val="15"/>
            </w:pPr>
            <w:r>
              <w:t>225.91</w:t>
            </w:r>
          </w:p>
        </w:tc>
        <w:tc>
          <w:tcPr>
            <w:tcW w:w="1361" w:type="dxa"/>
            <w:vAlign w:val="center"/>
          </w:tcPr>
          <w:p w14:paraId="43534CEE">
            <w:pPr>
              <w:pStyle w:val="15"/>
            </w:pPr>
            <w:r>
              <w:t>225.91</w:t>
            </w:r>
          </w:p>
        </w:tc>
        <w:tc>
          <w:tcPr>
            <w:tcW w:w="1361" w:type="dxa"/>
            <w:vAlign w:val="center"/>
          </w:tcPr>
          <w:p w14:paraId="062A0888">
            <w:pPr>
              <w:pStyle w:val="15"/>
            </w:pPr>
          </w:p>
        </w:tc>
        <w:tc>
          <w:tcPr>
            <w:tcW w:w="1361" w:type="dxa"/>
            <w:vAlign w:val="center"/>
          </w:tcPr>
          <w:p w14:paraId="27188955">
            <w:pPr>
              <w:pStyle w:val="15"/>
            </w:pPr>
          </w:p>
        </w:tc>
        <w:tc>
          <w:tcPr>
            <w:tcW w:w="1361" w:type="dxa"/>
            <w:vAlign w:val="center"/>
          </w:tcPr>
          <w:p w14:paraId="1A0F1647">
            <w:pPr>
              <w:pStyle w:val="15"/>
            </w:pPr>
          </w:p>
        </w:tc>
        <w:tc>
          <w:tcPr>
            <w:tcW w:w="1361" w:type="dxa"/>
            <w:vAlign w:val="center"/>
          </w:tcPr>
          <w:p w14:paraId="3236416F">
            <w:pPr>
              <w:pStyle w:val="15"/>
            </w:pPr>
          </w:p>
        </w:tc>
      </w:tr>
      <w:tr w14:paraId="6B7A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9DD2">
            <w:pPr>
              <w:pStyle w:val="17"/>
            </w:pPr>
            <w:r>
              <w:t>13</w:t>
            </w:r>
          </w:p>
        </w:tc>
        <w:tc>
          <w:tcPr>
            <w:tcW w:w="992" w:type="dxa"/>
            <w:vAlign w:val="center"/>
          </w:tcPr>
          <w:p w14:paraId="36AFDF8E">
            <w:pPr>
              <w:pStyle w:val="16"/>
            </w:pPr>
            <w:r>
              <w:t>2080505</w:t>
            </w:r>
          </w:p>
        </w:tc>
        <w:tc>
          <w:tcPr>
            <w:tcW w:w="4535" w:type="dxa"/>
            <w:vAlign w:val="center"/>
          </w:tcPr>
          <w:p w14:paraId="1A22E3D6">
            <w:pPr>
              <w:pStyle w:val="16"/>
            </w:pPr>
            <w:r>
              <w:t>机关事业单位基本养老保险缴费支出</w:t>
            </w:r>
          </w:p>
        </w:tc>
        <w:tc>
          <w:tcPr>
            <w:tcW w:w="1361" w:type="dxa"/>
            <w:vAlign w:val="center"/>
          </w:tcPr>
          <w:p w14:paraId="214A48A6">
            <w:pPr>
              <w:pStyle w:val="15"/>
            </w:pPr>
            <w:r>
              <w:t>225.91</w:t>
            </w:r>
          </w:p>
        </w:tc>
        <w:tc>
          <w:tcPr>
            <w:tcW w:w="1361" w:type="dxa"/>
            <w:vAlign w:val="center"/>
          </w:tcPr>
          <w:p w14:paraId="602A5DAC">
            <w:pPr>
              <w:pStyle w:val="15"/>
            </w:pPr>
            <w:r>
              <w:t>225.91</w:t>
            </w:r>
          </w:p>
        </w:tc>
        <w:tc>
          <w:tcPr>
            <w:tcW w:w="1361" w:type="dxa"/>
            <w:vAlign w:val="center"/>
          </w:tcPr>
          <w:p w14:paraId="4681037C">
            <w:pPr>
              <w:pStyle w:val="15"/>
            </w:pPr>
          </w:p>
        </w:tc>
        <w:tc>
          <w:tcPr>
            <w:tcW w:w="1361" w:type="dxa"/>
            <w:vAlign w:val="center"/>
          </w:tcPr>
          <w:p w14:paraId="057F363E">
            <w:pPr>
              <w:pStyle w:val="15"/>
            </w:pPr>
          </w:p>
        </w:tc>
        <w:tc>
          <w:tcPr>
            <w:tcW w:w="1361" w:type="dxa"/>
            <w:vAlign w:val="center"/>
          </w:tcPr>
          <w:p w14:paraId="0029E3B9">
            <w:pPr>
              <w:pStyle w:val="15"/>
            </w:pPr>
          </w:p>
        </w:tc>
        <w:tc>
          <w:tcPr>
            <w:tcW w:w="1361" w:type="dxa"/>
            <w:vAlign w:val="center"/>
          </w:tcPr>
          <w:p w14:paraId="1ABF8D79">
            <w:pPr>
              <w:pStyle w:val="15"/>
            </w:pPr>
          </w:p>
        </w:tc>
      </w:tr>
      <w:tr w14:paraId="5399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D909">
            <w:pPr>
              <w:pStyle w:val="17"/>
            </w:pPr>
            <w:r>
              <w:t>14</w:t>
            </w:r>
          </w:p>
        </w:tc>
        <w:tc>
          <w:tcPr>
            <w:tcW w:w="992" w:type="dxa"/>
            <w:vAlign w:val="center"/>
          </w:tcPr>
          <w:p w14:paraId="2225BB21">
            <w:pPr>
              <w:pStyle w:val="16"/>
            </w:pPr>
            <w:r>
              <w:t>210</w:t>
            </w:r>
          </w:p>
        </w:tc>
        <w:tc>
          <w:tcPr>
            <w:tcW w:w="4535" w:type="dxa"/>
            <w:vAlign w:val="center"/>
          </w:tcPr>
          <w:p w14:paraId="73B64FF4">
            <w:pPr>
              <w:pStyle w:val="16"/>
            </w:pPr>
            <w:r>
              <w:t>卫生健康支出</w:t>
            </w:r>
          </w:p>
        </w:tc>
        <w:tc>
          <w:tcPr>
            <w:tcW w:w="1361" w:type="dxa"/>
            <w:vAlign w:val="center"/>
          </w:tcPr>
          <w:p w14:paraId="5AAF0E81">
            <w:pPr>
              <w:pStyle w:val="15"/>
            </w:pPr>
            <w:r>
              <w:t>137.33</w:t>
            </w:r>
          </w:p>
        </w:tc>
        <w:tc>
          <w:tcPr>
            <w:tcW w:w="1361" w:type="dxa"/>
            <w:vAlign w:val="center"/>
          </w:tcPr>
          <w:p w14:paraId="0A257D58">
            <w:pPr>
              <w:pStyle w:val="15"/>
            </w:pPr>
            <w:r>
              <w:t>137.33</w:t>
            </w:r>
          </w:p>
        </w:tc>
        <w:tc>
          <w:tcPr>
            <w:tcW w:w="1361" w:type="dxa"/>
            <w:vAlign w:val="center"/>
          </w:tcPr>
          <w:p w14:paraId="394C347B">
            <w:pPr>
              <w:pStyle w:val="15"/>
            </w:pPr>
          </w:p>
        </w:tc>
        <w:tc>
          <w:tcPr>
            <w:tcW w:w="1361" w:type="dxa"/>
            <w:vAlign w:val="center"/>
          </w:tcPr>
          <w:p w14:paraId="0E4303F7">
            <w:pPr>
              <w:pStyle w:val="15"/>
            </w:pPr>
          </w:p>
        </w:tc>
        <w:tc>
          <w:tcPr>
            <w:tcW w:w="1361" w:type="dxa"/>
            <w:vAlign w:val="center"/>
          </w:tcPr>
          <w:p w14:paraId="74915FF8">
            <w:pPr>
              <w:pStyle w:val="15"/>
            </w:pPr>
          </w:p>
        </w:tc>
        <w:tc>
          <w:tcPr>
            <w:tcW w:w="1361" w:type="dxa"/>
            <w:vAlign w:val="center"/>
          </w:tcPr>
          <w:p w14:paraId="458DBD04">
            <w:pPr>
              <w:pStyle w:val="15"/>
            </w:pPr>
          </w:p>
        </w:tc>
      </w:tr>
      <w:tr w14:paraId="2D58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2080">
            <w:pPr>
              <w:pStyle w:val="17"/>
            </w:pPr>
            <w:r>
              <w:t>15</w:t>
            </w:r>
          </w:p>
        </w:tc>
        <w:tc>
          <w:tcPr>
            <w:tcW w:w="992" w:type="dxa"/>
            <w:vAlign w:val="center"/>
          </w:tcPr>
          <w:p w14:paraId="37AA02B6">
            <w:pPr>
              <w:pStyle w:val="16"/>
            </w:pPr>
            <w:r>
              <w:t>21012</w:t>
            </w:r>
          </w:p>
        </w:tc>
        <w:tc>
          <w:tcPr>
            <w:tcW w:w="4535" w:type="dxa"/>
            <w:vAlign w:val="center"/>
          </w:tcPr>
          <w:p w14:paraId="6DDEC679">
            <w:pPr>
              <w:pStyle w:val="16"/>
            </w:pPr>
            <w:r>
              <w:t>财政对基本医疗保险基金的补助</w:t>
            </w:r>
          </w:p>
        </w:tc>
        <w:tc>
          <w:tcPr>
            <w:tcW w:w="1361" w:type="dxa"/>
            <w:vAlign w:val="center"/>
          </w:tcPr>
          <w:p w14:paraId="25BD38D3">
            <w:pPr>
              <w:pStyle w:val="15"/>
            </w:pPr>
            <w:r>
              <w:t>137.33</w:t>
            </w:r>
          </w:p>
        </w:tc>
        <w:tc>
          <w:tcPr>
            <w:tcW w:w="1361" w:type="dxa"/>
            <w:vAlign w:val="center"/>
          </w:tcPr>
          <w:p w14:paraId="14C4E056">
            <w:pPr>
              <w:pStyle w:val="15"/>
            </w:pPr>
            <w:r>
              <w:t>137.33</w:t>
            </w:r>
          </w:p>
        </w:tc>
        <w:tc>
          <w:tcPr>
            <w:tcW w:w="1361" w:type="dxa"/>
            <w:vAlign w:val="center"/>
          </w:tcPr>
          <w:p w14:paraId="0C978747">
            <w:pPr>
              <w:pStyle w:val="15"/>
            </w:pPr>
          </w:p>
        </w:tc>
        <w:tc>
          <w:tcPr>
            <w:tcW w:w="1361" w:type="dxa"/>
            <w:vAlign w:val="center"/>
          </w:tcPr>
          <w:p w14:paraId="58793E02">
            <w:pPr>
              <w:pStyle w:val="15"/>
            </w:pPr>
          </w:p>
        </w:tc>
        <w:tc>
          <w:tcPr>
            <w:tcW w:w="1361" w:type="dxa"/>
            <w:vAlign w:val="center"/>
          </w:tcPr>
          <w:p w14:paraId="57C3C09B">
            <w:pPr>
              <w:pStyle w:val="15"/>
            </w:pPr>
          </w:p>
        </w:tc>
        <w:tc>
          <w:tcPr>
            <w:tcW w:w="1361" w:type="dxa"/>
            <w:vAlign w:val="center"/>
          </w:tcPr>
          <w:p w14:paraId="360DB7F7">
            <w:pPr>
              <w:pStyle w:val="15"/>
            </w:pPr>
          </w:p>
        </w:tc>
      </w:tr>
      <w:tr w14:paraId="392C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D581">
            <w:pPr>
              <w:pStyle w:val="17"/>
            </w:pPr>
            <w:r>
              <w:t>16</w:t>
            </w:r>
          </w:p>
        </w:tc>
        <w:tc>
          <w:tcPr>
            <w:tcW w:w="992" w:type="dxa"/>
            <w:vAlign w:val="center"/>
          </w:tcPr>
          <w:p w14:paraId="68EEEBD6">
            <w:pPr>
              <w:pStyle w:val="16"/>
            </w:pPr>
            <w:r>
              <w:t>2101201</w:t>
            </w:r>
          </w:p>
        </w:tc>
        <w:tc>
          <w:tcPr>
            <w:tcW w:w="4535" w:type="dxa"/>
            <w:vAlign w:val="center"/>
          </w:tcPr>
          <w:p w14:paraId="02636605">
            <w:pPr>
              <w:pStyle w:val="16"/>
            </w:pPr>
            <w:r>
              <w:t>财政对职工基本医疗保险基金的补助</w:t>
            </w:r>
          </w:p>
        </w:tc>
        <w:tc>
          <w:tcPr>
            <w:tcW w:w="1361" w:type="dxa"/>
            <w:vAlign w:val="center"/>
          </w:tcPr>
          <w:p w14:paraId="0757B18E">
            <w:pPr>
              <w:pStyle w:val="15"/>
            </w:pPr>
            <w:r>
              <w:t>137.33</w:t>
            </w:r>
          </w:p>
        </w:tc>
        <w:tc>
          <w:tcPr>
            <w:tcW w:w="1361" w:type="dxa"/>
            <w:vAlign w:val="center"/>
          </w:tcPr>
          <w:p w14:paraId="5558224B">
            <w:pPr>
              <w:pStyle w:val="15"/>
            </w:pPr>
            <w:r>
              <w:t>137.33</w:t>
            </w:r>
          </w:p>
        </w:tc>
        <w:tc>
          <w:tcPr>
            <w:tcW w:w="1361" w:type="dxa"/>
            <w:vAlign w:val="center"/>
          </w:tcPr>
          <w:p w14:paraId="762D48FA">
            <w:pPr>
              <w:pStyle w:val="15"/>
            </w:pPr>
          </w:p>
        </w:tc>
        <w:tc>
          <w:tcPr>
            <w:tcW w:w="1361" w:type="dxa"/>
            <w:vAlign w:val="center"/>
          </w:tcPr>
          <w:p w14:paraId="3420E610">
            <w:pPr>
              <w:pStyle w:val="15"/>
            </w:pPr>
          </w:p>
        </w:tc>
        <w:tc>
          <w:tcPr>
            <w:tcW w:w="1361" w:type="dxa"/>
            <w:vAlign w:val="center"/>
          </w:tcPr>
          <w:p w14:paraId="5B06D933">
            <w:pPr>
              <w:pStyle w:val="15"/>
            </w:pPr>
          </w:p>
        </w:tc>
        <w:tc>
          <w:tcPr>
            <w:tcW w:w="1361" w:type="dxa"/>
            <w:vAlign w:val="center"/>
          </w:tcPr>
          <w:p w14:paraId="46BB4D1B">
            <w:pPr>
              <w:pStyle w:val="15"/>
            </w:pPr>
          </w:p>
        </w:tc>
      </w:tr>
    </w:tbl>
    <w:p w14:paraId="64EFC014">
      <w:pPr>
        <w:sectPr>
          <w:pgSz w:w="16840" w:h="11900" w:orient="landscape"/>
          <w:pgMar w:top="1361" w:right="1020" w:bottom="1134" w:left="1020" w:header="720" w:footer="720" w:gutter="0"/>
          <w:cols w:space="720" w:num="1"/>
        </w:sectPr>
      </w:pPr>
    </w:p>
    <w:p w14:paraId="32020E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6F1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A237DA">
            <w:pPr>
              <w:pStyle w:val="13"/>
            </w:pPr>
            <w:r>
              <w:t>360007石家庄市藁城区通安小学</w:t>
            </w:r>
          </w:p>
        </w:tc>
        <w:tc>
          <w:tcPr>
            <w:tcW w:w="3402" w:type="dxa"/>
            <w:tcBorders>
              <w:top w:val="single" w:color="FFFFFF" w:sz="6" w:space="0"/>
              <w:left w:val="single" w:color="FFFFFF" w:sz="6" w:space="0"/>
              <w:right w:val="single" w:color="FFFFFF" w:sz="6" w:space="0"/>
            </w:tcBorders>
            <w:vAlign w:val="center"/>
          </w:tcPr>
          <w:p w14:paraId="459CC97F">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20FBF04D">
            <w:pPr>
              <w:pStyle w:val="11"/>
            </w:pPr>
            <w:r>
              <w:t>单位：万元</w:t>
            </w:r>
          </w:p>
        </w:tc>
      </w:tr>
      <w:tr w14:paraId="2248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4F3DD">
            <w:pPr>
              <w:pStyle w:val="14"/>
            </w:pPr>
            <w:r>
              <w:t>序号</w:t>
            </w:r>
          </w:p>
        </w:tc>
        <w:tc>
          <w:tcPr>
            <w:tcW w:w="4876" w:type="dxa"/>
            <w:gridSpan w:val="2"/>
            <w:vAlign w:val="center"/>
          </w:tcPr>
          <w:p w14:paraId="135BAA39">
            <w:pPr>
              <w:pStyle w:val="14"/>
            </w:pPr>
            <w:r>
              <w:t>收入</w:t>
            </w:r>
          </w:p>
        </w:tc>
        <w:tc>
          <w:tcPr>
            <w:tcW w:w="9298" w:type="dxa"/>
            <w:gridSpan w:val="5"/>
            <w:vAlign w:val="center"/>
          </w:tcPr>
          <w:p w14:paraId="13D1033F">
            <w:pPr>
              <w:pStyle w:val="14"/>
            </w:pPr>
            <w:r>
              <w:t>支出</w:t>
            </w:r>
          </w:p>
        </w:tc>
      </w:tr>
      <w:tr w14:paraId="7231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3A7DE"/>
        </w:tc>
        <w:tc>
          <w:tcPr>
            <w:tcW w:w="3402" w:type="dxa"/>
            <w:vAlign w:val="center"/>
          </w:tcPr>
          <w:p w14:paraId="7035264B">
            <w:pPr>
              <w:pStyle w:val="14"/>
            </w:pPr>
            <w:r>
              <w:t>项  目</w:t>
            </w:r>
          </w:p>
        </w:tc>
        <w:tc>
          <w:tcPr>
            <w:tcW w:w="1474" w:type="dxa"/>
            <w:vAlign w:val="center"/>
          </w:tcPr>
          <w:p w14:paraId="70BBA373">
            <w:pPr>
              <w:pStyle w:val="14"/>
            </w:pPr>
            <w:r>
              <w:t>金额</w:t>
            </w:r>
          </w:p>
        </w:tc>
        <w:tc>
          <w:tcPr>
            <w:tcW w:w="3402" w:type="dxa"/>
            <w:vAlign w:val="center"/>
          </w:tcPr>
          <w:p w14:paraId="24507EF2">
            <w:pPr>
              <w:pStyle w:val="14"/>
            </w:pPr>
            <w:r>
              <w:t>项  目</w:t>
            </w:r>
          </w:p>
        </w:tc>
        <w:tc>
          <w:tcPr>
            <w:tcW w:w="1474" w:type="dxa"/>
            <w:vAlign w:val="center"/>
          </w:tcPr>
          <w:p w14:paraId="472D34BB">
            <w:pPr>
              <w:pStyle w:val="14"/>
            </w:pPr>
            <w:r>
              <w:t>合计</w:t>
            </w:r>
          </w:p>
        </w:tc>
        <w:tc>
          <w:tcPr>
            <w:tcW w:w="1474" w:type="dxa"/>
            <w:vAlign w:val="center"/>
          </w:tcPr>
          <w:p w14:paraId="57DD218D">
            <w:pPr>
              <w:pStyle w:val="14"/>
            </w:pPr>
            <w:r>
              <w:t>一般公共预算财政拨款</w:t>
            </w:r>
          </w:p>
        </w:tc>
        <w:tc>
          <w:tcPr>
            <w:tcW w:w="1474" w:type="dxa"/>
            <w:vAlign w:val="center"/>
          </w:tcPr>
          <w:p w14:paraId="4D019310">
            <w:pPr>
              <w:pStyle w:val="14"/>
            </w:pPr>
            <w:r>
              <w:t>政府性基金预算财政    拨款</w:t>
            </w:r>
          </w:p>
        </w:tc>
        <w:tc>
          <w:tcPr>
            <w:tcW w:w="1474" w:type="dxa"/>
            <w:vAlign w:val="center"/>
          </w:tcPr>
          <w:p w14:paraId="3AFD131D">
            <w:pPr>
              <w:pStyle w:val="14"/>
            </w:pPr>
            <w:r>
              <w:t>国有资本经营预算财政拨款</w:t>
            </w:r>
          </w:p>
        </w:tc>
      </w:tr>
      <w:tr w14:paraId="08ED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39804B">
            <w:pPr>
              <w:pStyle w:val="14"/>
            </w:pPr>
            <w:r>
              <w:t>栏次</w:t>
            </w:r>
          </w:p>
        </w:tc>
        <w:tc>
          <w:tcPr>
            <w:tcW w:w="3402" w:type="dxa"/>
            <w:vAlign w:val="center"/>
          </w:tcPr>
          <w:p w14:paraId="2DC7EE6E">
            <w:pPr>
              <w:pStyle w:val="14"/>
            </w:pPr>
            <w:r>
              <w:t>1</w:t>
            </w:r>
          </w:p>
        </w:tc>
        <w:tc>
          <w:tcPr>
            <w:tcW w:w="1474" w:type="dxa"/>
            <w:vAlign w:val="center"/>
          </w:tcPr>
          <w:p w14:paraId="759DD805">
            <w:pPr>
              <w:pStyle w:val="14"/>
            </w:pPr>
            <w:r>
              <w:t>2</w:t>
            </w:r>
          </w:p>
        </w:tc>
        <w:tc>
          <w:tcPr>
            <w:tcW w:w="3402" w:type="dxa"/>
            <w:vAlign w:val="center"/>
          </w:tcPr>
          <w:p w14:paraId="4A70C9FE">
            <w:pPr>
              <w:pStyle w:val="14"/>
            </w:pPr>
            <w:r>
              <w:t>3</w:t>
            </w:r>
          </w:p>
        </w:tc>
        <w:tc>
          <w:tcPr>
            <w:tcW w:w="1474" w:type="dxa"/>
            <w:vAlign w:val="center"/>
          </w:tcPr>
          <w:p w14:paraId="74D95AC7">
            <w:pPr>
              <w:pStyle w:val="14"/>
            </w:pPr>
            <w:r>
              <w:t>4</w:t>
            </w:r>
          </w:p>
        </w:tc>
        <w:tc>
          <w:tcPr>
            <w:tcW w:w="1474" w:type="dxa"/>
            <w:vAlign w:val="center"/>
          </w:tcPr>
          <w:p w14:paraId="437ACA3B">
            <w:pPr>
              <w:pStyle w:val="14"/>
            </w:pPr>
            <w:r>
              <w:t>5</w:t>
            </w:r>
          </w:p>
        </w:tc>
        <w:tc>
          <w:tcPr>
            <w:tcW w:w="1474" w:type="dxa"/>
            <w:vAlign w:val="center"/>
          </w:tcPr>
          <w:p w14:paraId="5D6BA6D6">
            <w:pPr>
              <w:pStyle w:val="14"/>
            </w:pPr>
            <w:r>
              <w:t>6</w:t>
            </w:r>
          </w:p>
        </w:tc>
        <w:tc>
          <w:tcPr>
            <w:tcW w:w="1474" w:type="dxa"/>
            <w:vAlign w:val="center"/>
          </w:tcPr>
          <w:p w14:paraId="2BF9B4A7">
            <w:pPr>
              <w:pStyle w:val="14"/>
            </w:pPr>
            <w:r>
              <w:t>7</w:t>
            </w:r>
          </w:p>
        </w:tc>
      </w:tr>
      <w:tr w14:paraId="4EB5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9FB56">
            <w:pPr>
              <w:pStyle w:val="17"/>
            </w:pPr>
            <w:r>
              <w:t>1</w:t>
            </w:r>
          </w:p>
        </w:tc>
        <w:tc>
          <w:tcPr>
            <w:tcW w:w="3402" w:type="dxa"/>
            <w:vAlign w:val="center"/>
          </w:tcPr>
          <w:p w14:paraId="02617A8F">
            <w:pPr>
              <w:pStyle w:val="16"/>
            </w:pPr>
            <w:r>
              <w:t>一、一般公共预算拨款</w:t>
            </w:r>
          </w:p>
        </w:tc>
        <w:tc>
          <w:tcPr>
            <w:tcW w:w="1474" w:type="dxa"/>
            <w:vAlign w:val="center"/>
          </w:tcPr>
          <w:p w14:paraId="68E8D0D5">
            <w:pPr>
              <w:pStyle w:val="15"/>
            </w:pPr>
            <w:r>
              <w:t>2464.40</w:t>
            </w:r>
          </w:p>
        </w:tc>
        <w:tc>
          <w:tcPr>
            <w:tcW w:w="3402" w:type="dxa"/>
            <w:vAlign w:val="center"/>
          </w:tcPr>
          <w:p w14:paraId="3F858ECB">
            <w:pPr>
              <w:pStyle w:val="16"/>
            </w:pPr>
            <w:r>
              <w:t>一、一般公共服务支出</w:t>
            </w:r>
          </w:p>
        </w:tc>
        <w:tc>
          <w:tcPr>
            <w:tcW w:w="1474" w:type="dxa"/>
            <w:vAlign w:val="center"/>
          </w:tcPr>
          <w:p w14:paraId="525B410D">
            <w:pPr>
              <w:pStyle w:val="15"/>
            </w:pPr>
          </w:p>
        </w:tc>
        <w:tc>
          <w:tcPr>
            <w:tcW w:w="1474" w:type="dxa"/>
            <w:vAlign w:val="center"/>
          </w:tcPr>
          <w:p w14:paraId="0A4F34DE">
            <w:pPr>
              <w:pStyle w:val="15"/>
            </w:pPr>
          </w:p>
        </w:tc>
        <w:tc>
          <w:tcPr>
            <w:tcW w:w="1474" w:type="dxa"/>
            <w:vAlign w:val="center"/>
          </w:tcPr>
          <w:p w14:paraId="11056F77">
            <w:pPr>
              <w:pStyle w:val="15"/>
            </w:pPr>
          </w:p>
        </w:tc>
        <w:tc>
          <w:tcPr>
            <w:tcW w:w="1474" w:type="dxa"/>
            <w:vAlign w:val="center"/>
          </w:tcPr>
          <w:p w14:paraId="020283DF">
            <w:pPr>
              <w:pStyle w:val="15"/>
            </w:pPr>
          </w:p>
        </w:tc>
      </w:tr>
      <w:tr w14:paraId="21692D55">
        <w:tblPrEx>
          <w:tblCellMar>
            <w:top w:w="0" w:type="dxa"/>
            <w:left w:w="108" w:type="dxa"/>
            <w:bottom w:w="0" w:type="dxa"/>
            <w:right w:w="108" w:type="dxa"/>
          </w:tblCellMar>
        </w:tblPrEx>
        <w:trPr>
          <w:trHeight w:val="369" w:hRule="atLeast"/>
          <w:jc w:val="center"/>
        </w:trPr>
        <w:tc>
          <w:tcPr>
            <w:tcW w:w="850" w:type="dxa"/>
            <w:vAlign w:val="center"/>
          </w:tcPr>
          <w:p w14:paraId="5C35D527">
            <w:pPr>
              <w:pStyle w:val="17"/>
            </w:pPr>
            <w:r>
              <w:t>2</w:t>
            </w:r>
          </w:p>
        </w:tc>
        <w:tc>
          <w:tcPr>
            <w:tcW w:w="3402" w:type="dxa"/>
            <w:vAlign w:val="center"/>
          </w:tcPr>
          <w:p w14:paraId="0FF81079">
            <w:pPr>
              <w:pStyle w:val="16"/>
            </w:pPr>
            <w:r>
              <w:t>二、政府性基金预算拨款</w:t>
            </w:r>
          </w:p>
        </w:tc>
        <w:tc>
          <w:tcPr>
            <w:tcW w:w="1474" w:type="dxa"/>
            <w:vAlign w:val="center"/>
          </w:tcPr>
          <w:p w14:paraId="19486164">
            <w:pPr>
              <w:pStyle w:val="15"/>
            </w:pPr>
          </w:p>
        </w:tc>
        <w:tc>
          <w:tcPr>
            <w:tcW w:w="3402" w:type="dxa"/>
            <w:vAlign w:val="center"/>
          </w:tcPr>
          <w:p w14:paraId="6EA899BE">
            <w:pPr>
              <w:pStyle w:val="16"/>
            </w:pPr>
            <w:r>
              <w:t>二、外交支出</w:t>
            </w:r>
          </w:p>
        </w:tc>
        <w:tc>
          <w:tcPr>
            <w:tcW w:w="1474" w:type="dxa"/>
            <w:vAlign w:val="center"/>
          </w:tcPr>
          <w:p w14:paraId="7FC8A3FC">
            <w:pPr>
              <w:pStyle w:val="15"/>
            </w:pPr>
          </w:p>
        </w:tc>
        <w:tc>
          <w:tcPr>
            <w:tcW w:w="1474" w:type="dxa"/>
            <w:vAlign w:val="center"/>
          </w:tcPr>
          <w:p w14:paraId="230CC7BC">
            <w:pPr>
              <w:pStyle w:val="15"/>
            </w:pPr>
          </w:p>
        </w:tc>
        <w:tc>
          <w:tcPr>
            <w:tcW w:w="1474" w:type="dxa"/>
            <w:vAlign w:val="center"/>
          </w:tcPr>
          <w:p w14:paraId="54885FD7">
            <w:pPr>
              <w:pStyle w:val="15"/>
            </w:pPr>
          </w:p>
        </w:tc>
        <w:tc>
          <w:tcPr>
            <w:tcW w:w="1474" w:type="dxa"/>
            <w:vAlign w:val="center"/>
          </w:tcPr>
          <w:p w14:paraId="7CD5F681">
            <w:pPr>
              <w:pStyle w:val="15"/>
            </w:pPr>
          </w:p>
        </w:tc>
      </w:tr>
      <w:tr w14:paraId="209F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AF07">
            <w:pPr>
              <w:pStyle w:val="17"/>
            </w:pPr>
            <w:r>
              <w:t>3</w:t>
            </w:r>
          </w:p>
        </w:tc>
        <w:tc>
          <w:tcPr>
            <w:tcW w:w="3402" w:type="dxa"/>
            <w:vAlign w:val="center"/>
          </w:tcPr>
          <w:p w14:paraId="42DF9261">
            <w:pPr>
              <w:pStyle w:val="16"/>
            </w:pPr>
            <w:r>
              <w:t>三、国有资本经营预算拨款</w:t>
            </w:r>
          </w:p>
        </w:tc>
        <w:tc>
          <w:tcPr>
            <w:tcW w:w="1474" w:type="dxa"/>
            <w:vAlign w:val="center"/>
          </w:tcPr>
          <w:p w14:paraId="0651DD9C">
            <w:pPr>
              <w:pStyle w:val="15"/>
            </w:pPr>
          </w:p>
        </w:tc>
        <w:tc>
          <w:tcPr>
            <w:tcW w:w="3402" w:type="dxa"/>
            <w:vAlign w:val="center"/>
          </w:tcPr>
          <w:p w14:paraId="7C19C18A">
            <w:pPr>
              <w:pStyle w:val="16"/>
            </w:pPr>
            <w:r>
              <w:t>三、国防支出</w:t>
            </w:r>
          </w:p>
        </w:tc>
        <w:tc>
          <w:tcPr>
            <w:tcW w:w="1474" w:type="dxa"/>
            <w:vAlign w:val="center"/>
          </w:tcPr>
          <w:p w14:paraId="5DADFEA6">
            <w:pPr>
              <w:pStyle w:val="15"/>
            </w:pPr>
          </w:p>
        </w:tc>
        <w:tc>
          <w:tcPr>
            <w:tcW w:w="1474" w:type="dxa"/>
            <w:vAlign w:val="center"/>
          </w:tcPr>
          <w:p w14:paraId="624F3884">
            <w:pPr>
              <w:pStyle w:val="15"/>
            </w:pPr>
          </w:p>
        </w:tc>
        <w:tc>
          <w:tcPr>
            <w:tcW w:w="1474" w:type="dxa"/>
            <w:vAlign w:val="center"/>
          </w:tcPr>
          <w:p w14:paraId="0736B618">
            <w:pPr>
              <w:pStyle w:val="15"/>
            </w:pPr>
          </w:p>
        </w:tc>
        <w:tc>
          <w:tcPr>
            <w:tcW w:w="1474" w:type="dxa"/>
            <w:vAlign w:val="center"/>
          </w:tcPr>
          <w:p w14:paraId="3940DFAE">
            <w:pPr>
              <w:pStyle w:val="15"/>
            </w:pPr>
          </w:p>
        </w:tc>
      </w:tr>
      <w:tr w14:paraId="5FC1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1403">
            <w:pPr>
              <w:pStyle w:val="17"/>
            </w:pPr>
            <w:r>
              <w:t>4</w:t>
            </w:r>
          </w:p>
        </w:tc>
        <w:tc>
          <w:tcPr>
            <w:tcW w:w="3402" w:type="dxa"/>
            <w:vAlign w:val="center"/>
          </w:tcPr>
          <w:p w14:paraId="4F5F9E95">
            <w:pPr>
              <w:pStyle w:val="16"/>
            </w:pPr>
          </w:p>
        </w:tc>
        <w:tc>
          <w:tcPr>
            <w:tcW w:w="1474" w:type="dxa"/>
            <w:vAlign w:val="center"/>
          </w:tcPr>
          <w:p w14:paraId="318E8C88">
            <w:pPr>
              <w:pStyle w:val="15"/>
            </w:pPr>
          </w:p>
        </w:tc>
        <w:tc>
          <w:tcPr>
            <w:tcW w:w="3402" w:type="dxa"/>
            <w:vAlign w:val="center"/>
          </w:tcPr>
          <w:p w14:paraId="0110178B">
            <w:pPr>
              <w:pStyle w:val="16"/>
            </w:pPr>
            <w:r>
              <w:t>四、公共安全支出</w:t>
            </w:r>
          </w:p>
        </w:tc>
        <w:tc>
          <w:tcPr>
            <w:tcW w:w="1474" w:type="dxa"/>
            <w:vAlign w:val="center"/>
          </w:tcPr>
          <w:p w14:paraId="7E6BDED0">
            <w:pPr>
              <w:pStyle w:val="15"/>
            </w:pPr>
          </w:p>
        </w:tc>
        <w:tc>
          <w:tcPr>
            <w:tcW w:w="1474" w:type="dxa"/>
            <w:vAlign w:val="center"/>
          </w:tcPr>
          <w:p w14:paraId="1C19A54F">
            <w:pPr>
              <w:pStyle w:val="15"/>
            </w:pPr>
          </w:p>
        </w:tc>
        <w:tc>
          <w:tcPr>
            <w:tcW w:w="1474" w:type="dxa"/>
            <w:vAlign w:val="center"/>
          </w:tcPr>
          <w:p w14:paraId="7C2748C1">
            <w:pPr>
              <w:pStyle w:val="15"/>
            </w:pPr>
          </w:p>
        </w:tc>
        <w:tc>
          <w:tcPr>
            <w:tcW w:w="1474" w:type="dxa"/>
            <w:vAlign w:val="center"/>
          </w:tcPr>
          <w:p w14:paraId="68288996">
            <w:pPr>
              <w:pStyle w:val="15"/>
            </w:pPr>
          </w:p>
        </w:tc>
      </w:tr>
      <w:tr w14:paraId="42DA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39C5">
            <w:pPr>
              <w:pStyle w:val="17"/>
            </w:pPr>
            <w:r>
              <w:t>5</w:t>
            </w:r>
          </w:p>
        </w:tc>
        <w:tc>
          <w:tcPr>
            <w:tcW w:w="3402" w:type="dxa"/>
            <w:vAlign w:val="center"/>
          </w:tcPr>
          <w:p w14:paraId="6726C80B">
            <w:pPr>
              <w:pStyle w:val="16"/>
            </w:pPr>
          </w:p>
        </w:tc>
        <w:tc>
          <w:tcPr>
            <w:tcW w:w="1474" w:type="dxa"/>
            <w:vAlign w:val="center"/>
          </w:tcPr>
          <w:p w14:paraId="47EA0CA2">
            <w:pPr>
              <w:pStyle w:val="15"/>
            </w:pPr>
          </w:p>
        </w:tc>
        <w:tc>
          <w:tcPr>
            <w:tcW w:w="3402" w:type="dxa"/>
            <w:vAlign w:val="center"/>
          </w:tcPr>
          <w:p w14:paraId="77DEA6CA">
            <w:pPr>
              <w:pStyle w:val="16"/>
            </w:pPr>
            <w:r>
              <w:t>五、教育支出</w:t>
            </w:r>
          </w:p>
        </w:tc>
        <w:tc>
          <w:tcPr>
            <w:tcW w:w="1474" w:type="dxa"/>
            <w:vAlign w:val="center"/>
          </w:tcPr>
          <w:p w14:paraId="4C2054A7">
            <w:pPr>
              <w:pStyle w:val="15"/>
            </w:pPr>
            <w:r>
              <w:t>2101.16</w:t>
            </w:r>
          </w:p>
        </w:tc>
        <w:tc>
          <w:tcPr>
            <w:tcW w:w="1474" w:type="dxa"/>
            <w:vAlign w:val="center"/>
          </w:tcPr>
          <w:p w14:paraId="3E9153FC">
            <w:pPr>
              <w:pStyle w:val="15"/>
            </w:pPr>
            <w:r>
              <w:t>2101.16</w:t>
            </w:r>
          </w:p>
        </w:tc>
        <w:tc>
          <w:tcPr>
            <w:tcW w:w="1474" w:type="dxa"/>
            <w:vAlign w:val="center"/>
          </w:tcPr>
          <w:p w14:paraId="54F1CA39">
            <w:pPr>
              <w:pStyle w:val="15"/>
            </w:pPr>
          </w:p>
        </w:tc>
        <w:tc>
          <w:tcPr>
            <w:tcW w:w="1474" w:type="dxa"/>
            <w:vAlign w:val="center"/>
          </w:tcPr>
          <w:p w14:paraId="4131C4C8">
            <w:pPr>
              <w:pStyle w:val="15"/>
            </w:pPr>
          </w:p>
        </w:tc>
      </w:tr>
      <w:tr w14:paraId="6089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5587">
            <w:pPr>
              <w:pStyle w:val="17"/>
            </w:pPr>
            <w:r>
              <w:t>6</w:t>
            </w:r>
          </w:p>
        </w:tc>
        <w:tc>
          <w:tcPr>
            <w:tcW w:w="3402" w:type="dxa"/>
            <w:vAlign w:val="center"/>
          </w:tcPr>
          <w:p w14:paraId="39CDBA9C">
            <w:pPr>
              <w:pStyle w:val="16"/>
            </w:pPr>
          </w:p>
        </w:tc>
        <w:tc>
          <w:tcPr>
            <w:tcW w:w="1474" w:type="dxa"/>
            <w:vAlign w:val="center"/>
          </w:tcPr>
          <w:p w14:paraId="25F41B14">
            <w:pPr>
              <w:pStyle w:val="15"/>
            </w:pPr>
          </w:p>
        </w:tc>
        <w:tc>
          <w:tcPr>
            <w:tcW w:w="3402" w:type="dxa"/>
            <w:vAlign w:val="center"/>
          </w:tcPr>
          <w:p w14:paraId="6288D37B">
            <w:pPr>
              <w:pStyle w:val="16"/>
            </w:pPr>
            <w:r>
              <w:t>六、科学技术支出</w:t>
            </w:r>
          </w:p>
        </w:tc>
        <w:tc>
          <w:tcPr>
            <w:tcW w:w="1474" w:type="dxa"/>
            <w:vAlign w:val="center"/>
          </w:tcPr>
          <w:p w14:paraId="271A95F0">
            <w:pPr>
              <w:pStyle w:val="15"/>
            </w:pPr>
          </w:p>
        </w:tc>
        <w:tc>
          <w:tcPr>
            <w:tcW w:w="1474" w:type="dxa"/>
            <w:vAlign w:val="center"/>
          </w:tcPr>
          <w:p w14:paraId="1B4F6C7D">
            <w:pPr>
              <w:pStyle w:val="15"/>
            </w:pPr>
          </w:p>
        </w:tc>
        <w:tc>
          <w:tcPr>
            <w:tcW w:w="1474" w:type="dxa"/>
            <w:vAlign w:val="center"/>
          </w:tcPr>
          <w:p w14:paraId="028D7F18">
            <w:pPr>
              <w:pStyle w:val="15"/>
            </w:pPr>
          </w:p>
        </w:tc>
        <w:tc>
          <w:tcPr>
            <w:tcW w:w="1474" w:type="dxa"/>
            <w:vAlign w:val="center"/>
          </w:tcPr>
          <w:p w14:paraId="6E01D7D9">
            <w:pPr>
              <w:pStyle w:val="15"/>
            </w:pPr>
          </w:p>
        </w:tc>
      </w:tr>
      <w:tr w14:paraId="579B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B2882">
            <w:pPr>
              <w:pStyle w:val="17"/>
            </w:pPr>
            <w:r>
              <w:t>7</w:t>
            </w:r>
          </w:p>
        </w:tc>
        <w:tc>
          <w:tcPr>
            <w:tcW w:w="3402" w:type="dxa"/>
            <w:vAlign w:val="center"/>
          </w:tcPr>
          <w:p w14:paraId="45B8864D">
            <w:pPr>
              <w:pStyle w:val="16"/>
            </w:pPr>
          </w:p>
        </w:tc>
        <w:tc>
          <w:tcPr>
            <w:tcW w:w="1474" w:type="dxa"/>
            <w:vAlign w:val="center"/>
          </w:tcPr>
          <w:p w14:paraId="4051F365">
            <w:pPr>
              <w:pStyle w:val="15"/>
            </w:pPr>
          </w:p>
        </w:tc>
        <w:tc>
          <w:tcPr>
            <w:tcW w:w="3402" w:type="dxa"/>
            <w:vAlign w:val="center"/>
          </w:tcPr>
          <w:p w14:paraId="19EFFBBD">
            <w:pPr>
              <w:pStyle w:val="16"/>
            </w:pPr>
            <w:r>
              <w:t>七、文化旅游体育与传媒支出</w:t>
            </w:r>
          </w:p>
        </w:tc>
        <w:tc>
          <w:tcPr>
            <w:tcW w:w="1474" w:type="dxa"/>
            <w:vAlign w:val="center"/>
          </w:tcPr>
          <w:p w14:paraId="46EF714C">
            <w:pPr>
              <w:pStyle w:val="15"/>
            </w:pPr>
          </w:p>
        </w:tc>
        <w:tc>
          <w:tcPr>
            <w:tcW w:w="1474" w:type="dxa"/>
            <w:vAlign w:val="center"/>
          </w:tcPr>
          <w:p w14:paraId="18CA555D">
            <w:pPr>
              <w:pStyle w:val="15"/>
            </w:pPr>
          </w:p>
        </w:tc>
        <w:tc>
          <w:tcPr>
            <w:tcW w:w="1474" w:type="dxa"/>
            <w:vAlign w:val="center"/>
          </w:tcPr>
          <w:p w14:paraId="596CF185">
            <w:pPr>
              <w:pStyle w:val="15"/>
            </w:pPr>
          </w:p>
        </w:tc>
        <w:tc>
          <w:tcPr>
            <w:tcW w:w="1474" w:type="dxa"/>
            <w:vAlign w:val="center"/>
          </w:tcPr>
          <w:p w14:paraId="28AE5418">
            <w:pPr>
              <w:pStyle w:val="15"/>
            </w:pPr>
          </w:p>
        </w:tc>
      </w:tr>
      <w:tr w14:paraId="2287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3141E">
            <w:pPr>
              <w:pStyle w:val="17"/>
            </w:pPr>
            <w:r>
              <w:t>8</w:t>
            </w:r>
          </w:p>
        </w:tc>
        <w:tc>
          <w:tcPr>
            <w:tcW w:w="3402" w:type="dxa"/>
            <w:vAlign w:val="center"/>
          </w:tcPr>
          <w:p w14:paraId="6975B09E">
            <w:pPr>
              <w:pStyle w:val="16"/>
            </w:pPr>
          </w:p>
        </w:tc>
        <w:tc>
          <w:tcPr>
            <w:tcW w:w="1474" w:type="dxa"/>
            <w:vAlign w:val="center"/>
          </w:tcPr>
          <w:p w14:paraId="5A5BE9A7">
            <w:pPr>
              <w:pStyle w:val="15"/>
            </w:pPr>
          </w:p>
        </w:tc>
        <w:tc>
          <w:tcPr>
            <w:tcW w:w="3402" w:type="dxa"/>
            <w:vAlign w:val="center"/>
          </w:tcPr>
          <w:p w14:paraId="0ED2CD93">
            <w:pPr>
              <w:pStyle w:val="16"/>
            </w:pPr>
            <w:r>
              <w:t>八、社会保障和就业支出</w:t>
            </w:r>
          </w:p>
        </w:tc>
        <w:tc>
          <w:tcPr>
            <w:tcW w:w="1474" w:type="dxa"/>
            <w:vAlign w:val="center"/>
          </w:tcPr>
          <w:p w14:paraId="25A59A11">
            <w:pPr>
              <w:pStyle w:val="15"/>
            </w:pPr>
            <w:r>
              <w:t>225.91</w:t>
            </w:r>
          </w:p>
        </w:tc>
        <w:tc>
          <w:tcPr>
            <w:tcW w:w="1474" w:type="dxa"/>
            <w:vAlign w:val="center"/>
          </w:tcPr>
          <w:p w14:paraId="4ACB25BC">
            <w:pPr>
              <w:pStyle w:val="15"/>
            </w:pPr>
            <w:r>
              <w:t>225.91</w:t>
            </w:r>
          </w:p>
        </w:tc>
        <w:tc>
          <w:tcPr>
            <w:tcW w:w="1474" w:type="dxa"/>
            <w:vAlign w:val="center"/>
          </w:tcPr>
          <w:p w14:paraId="45419010">
            <w:pPr>
              <w:pStyle w:val="15"/>
            </w:pPr>
          </w:p>
        </w:tc>
        <w:tc>
          <w:tcPr>
            <w:tcW w:w="1474" w:type="dxa"/>
            <w:vAlign w:val="center"/>
          </w:tcPr>
          <w:p w14:paraId="5B01FF80">
            <w:pPr>
              <w:pStyle w:val="15"/>
            </w:pPr>
          </w:p>
        </w:tc>
      </w:tr>
      <w:tr w14:paraId="7AF679E3">
        <w:tblPrEx>
          <w:tblCellMar>
            <w:top w:w="0" w:type="dxa"/>
            <w:left w:w="108" w:type="dxa"/>
            <w:bottom w:w="0" w:type="dxa"/>
            <w:right w:w="108" w:type="dxa"/>
          </w:tblCellMar>
        </w:tblPrEx>
        <w:trPr>
          <w:trHeight w:val="369" w:hRule="atLeast"/>
          <w:jc w:val="center"/>
        </w:trPr>
        <w:tc>
          <w:tcPr>
            <w:tcW w:w="850" w:type="dxa"/>
            <w:vAlign w:val="center"/>
          </w:tcPr>
          <w:p w14:paraId="728B3353">
            <w:pPr>
              <w:pStyle w:val="17"/>
            </w:pPr>
            <w:r>
              <w:t>9</w:t>
            </w:r>
          </w:p>
        </w:tc>
        <w:tc>
          <w:tcPr>
            <w:tcW w:w="3402" w:type="dxa"/>
            <w:vAlign w:val="center"/>
          </w:tcPr>
          <w:p w14:paraId="4AFDDDFA">
            <w:pPr>
              <w:pStyle w:val="16"/>
            </w:pPr>
          </w:p>
        </w:tc>
        <w:tc>
          <w:tcPr>
            <w:tcW w:w="1474" w:type="dxa"/>
            <w:vAlign w:val="center"/>
          </w:tcPr>
          <w:p w14:paraId="63167D40">
            <w:pPr>
              <w:pStyle w:val="15"/>
            </w:pPr>
          </w:p>
        </w:tc>
        <w:tc>
          <w:tcPr>
            <w:tcW w:w="3402" w:type="dxa"/>
            <w:vAlign w:val="center"/>
          </w:tcPr>
          <w:p w14:paraId="0C82B60E">
            <w:pPr>
              <w:pStyle w:val="16"/>
            </w:pPr>
            <w:r>
              <w:t>九、社会保险基金支出</w:t>
            </w:r>
          </w:p>
        </w:tc>
        <w:tc>
          <w:tcPr>
            <w:tcW w:w="1474" w:type="dxa"/>
            <w:vAlign w:val="center"/>
          </w:tcPr>
          <w:p w14:paraId="080D084F">
            <w:pPr>
              <w:pStyle w:val="15"/>
            </w:pPr>
          </w:p>
        </w:tc>
        <w:tc>
          <w:tcPr>
            <w:tcW w:w="1474" w:type="dxa"/>
            <w:vAlign w:val="center"/>
          </w:tcPr>
          <w:p w14:paraId="4C33E599">
            <w:pPr>
              <w:pStyle w:val="15"/>
            </w:pPr>
          </w:p>
        </w:tc>
        <w:tc>
          <w:tcPr>
            <w:tcW w:w="1474" w:type="dxa"/>
            <w:vAlign w:val="center"/>
          </w:tcPr>
          <w:p w14:paraId="48A7B089">
            <w:pPr>
              <w:pStyle w:val="15"/>
            </w:pPr>
          </w:p>
        </w:tc>
        <w:tc>
          <w:tcPr>
            <w:tcW w:w="1474" w:type="dxa"/>
            <w:vAlign w:val="center"/>
          </w:tcPr>
          <w:p w14:paraId="41BD72B7">
            <w:pPr>
              <w:pStyle w:val="15"/>
            </w:pPr>
          </w:p>
        </w:tc>
      </w:tr>
      <w:tr w14:paraId="7326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1572">
            <w:pPr>
              <w:pStyle w:val="17"/>
            </w:pPr>
            <w:r>
              <w:t>10</w:t>
            </w:r>
          </w:p>
        </w:tc>
        <w:tc>
          <w:tcPr>
            <w:tcW w:w="3402" w:type="dxa"/>
            <w:vAlign w:val="center"/>
          </w:tcPr>
          <w:p w14:paraId="114D8E12">
            <w:pPr>
              <w:pStyle w:val="16"/>
            </w:pPr>
          </w:p>
        </w:tc>
        <w:tc>
          <w:tcPr>
            <w:tcW w:w="1474" w:type="dxa"/>
            <w:vAlign w:val="center"/>
          </w:tcPr>
          <w:p w14:paraId="42FC4444">
            <w:pPr>
              <w:pStyle w:val="15"/>
            </w:pPr>
          </w:p>
        </w:tc>
        <w:tc>
          <w:tcPr>
            <w:tcW w:w="3402" w:type="dxa"/>
            <w:vAlign w:val="center"/>
          </w:tcPr>
          <w:p w14:paraId="2CA23985">
            <w:pPr>
              <w:pStyle w:val="16"/>
            </w:pPr>
            <w:r>
              <w:t>十、卫生健康支出</w:t>
            </w:r>
          </w:p>
        </w:tc>
        <w:tc>
          <w:tcPr>
            <w:tcW w:w="1474" w:type="dxa"/>
            <w:vAlign w:val="center"/>
          </w:tcPr>
          <w:p w14:paraId="729E1285">
            <w:pPr>
              <w:pStyle w:val="15"/>
            </w:pPr>
            <w:r>
              <w:t>137.33</w:t>
            </w:r>
          </w:p>
        </w:tc>
        <w:tc>
          <w:tcPr>
            <w:tcW w:w="1474" w:type="dxa"/>
            <w:vAlign w:val="center"/>
          </w:tcPr>
          <w:p w14:paraId="708E99DD">
            <w:pPr>
              <w:pStyle w:val="15"/>
            </w:pPr>
            <w:r>
              <w:t>137.33</w:t>
            </w:r>
          </w:p>
        </w:tc>
        <w:tc>
          <w:tcPr>
            <w:tcW w:w="1474" w:type="dxa"/>
            <w:vAlign w:val="center"/>
          </w:tcPr>
          <w:p w14:paraId="4721903E">
            <w:pPr>
              <w:pStyle w:val="15"/>
            </w:pPr>
          </w:p>
        </w:tc>
        <w:tc>
          <w:tcPr>
            <w:tcW w:w="1474" w:type="dxa"/>
            <w:vAlign w:val="center"/>
          </w:tcPr>
          <w:p w14:paraId="59E1C0E7">
            <w:pPr>
              <w:pStyle w:val="15"/>
            </w:pPr>
          </w:p>
        </w:tc>
      </w:tr>
      <w:tr w14:paraId="1B44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8F82">
            <w:pPr>
              <w:pStyle w:val="17"/>
            </w:pPr>
            <w:r>
              <w:t>11</w:t>
            </w:r>
          </w:p>
        </w:tc>
        <w:tc>
          <w:tcPr>
            <w:tcW w:w="3402" w:type="dxa"/>
            <w:vAlign w:val="center"/>
          </w:tcPr>
          <w:p w14:paraId="6D405D8A">
            <w:pPr>
              <w:pStyle w:val="16"/>
            </w:pPr>
          </w:p>
        </w:tc>
        <w:tc>
          <w:tcPr>
            <w:tcW w:w="1474" w:type="dxa"/>
            <w:vAlign w:val="center"/>
          </w:tcPr>
          <w:p w14:paraId="6887013C">
            <w:pPr>
              <w:pStyle w:val="15"/>
            </w:pPr>
          </w:p>
        </w:tc>
        <w:tc>
          <w:tcPr>
            <w:tcW w:w="3402" w:type="dxa"/>
            <w:vAlign w:val="center"/>
          </w:tcPr>
          <w:p w14:paraId="0A4ADC14">
            <w:pPr>
              <w:pStyle w:val="16"/>
            </w:pPr>
            <w:r>
              <w:t>十一、节能环保支出</w:t>
            </w:r>
          </w:p>
        </w:tc>
        <w:tc>
          <w:tcPr>
            <w:tcW w:w="1474" w:type="dxa"/>
            <w:vAlign w:val="center"/>
          </w:tcPr>
          <w:p w14:paraId="7986FC41">
            <w:pPr>
              <w:pStyle w:val="15"/>
            </w:pPr>
          </w:p>
        </w:tc>
        <w:tc>
          <w:tcPr>
            <w:tcW w:w="1474" w:type="dxa"/>
            <w:vAlign w:val="center"/>
          </w:tcPr>
          <w:p w14:paraId="171AC0AE">
            <w:pPr>
              <w:pStyle w:val="15"/>
            </w:pPr>
          </w:p>
        </w:tc>
        <w:tc>
          <w:tcPr>
            <w:tcW w:w="1474" w:type="dxa"/>
            <w:vAlign w:val="center"/>
          </w:tcPr>
          <w:p w14:paraId="1B3E922A">
            <w:pPr>
              <w:pStyle w:val="15"/>
            </w:pPr>
          </w:p>
        </w:tc>
        <w:tc>
          <w:tcPr>
            <w:tcW w:w="1474" w:type="dxa"/>
            <w:vAlign w:val="center"/>
          </w:tcPr>
          <w:p w14:paraId="0BDE259A">
            <w:pPr>
              <w:pStyle w:val="15"/>
            </w:pPr>
          </w:p>
        </w:tc>
      </w:tr>
      <w:tr w14:paraId="287D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9F4BC">
            <w:pPr>
              <w:pStyle w:val="17"/>
            </w:pPr>
            <w:r>
              <w:t>12</w:t>
            </w:r>
          </w:p>
        </w:tc>
        <w:tc>
          <w:tcPr>
            <w:tcW w:w="3402" w:type="dxa"/>
            <w:vAlign w:val="center"/>
          </w:tcPr>
          <w:p w14:paraId="29D1B5F0">
            <w:pPr>
              <w:pStyle w:val="16"/>
            </w:pPr>
          </w:p>
        </w:tc>
        <w:tc>
          <w:tcPr>
            <w:tcW w:w="1474" w:type="dxa"/>
            <w:vAlign w:val="center"/>
          </w:tcPr>
          <w:p w14:paraId="3ED76E4A">
            <w:pPr>
              <w:pStyle w:val="15"/>
            </w:pPr>
          </w:p>
        </w:tc>
        <w:tc>
          <w:tcPr>
            <w:tcW w:w="3402" w:type="dxa"/>
            <w:vAlign w:val="center"/>
          </w:tcPr>
          <w:p w14:paraId="29D7BF39">
            <w:pPr>
              <w:pStyle w:val="16"/>
            </w:pPr>
            <w:r>
              <w:t>十二、城乡社区支出</w:t>
            </w:r>
          </w:p>
        </w:tc>
        <w:tc>
          <w:tcPr>
            <w:tcW w:w="1474" w:type="dxa"/>
            <w:vAlign w:val="center"/>
          </w:tcPr>
          <w:p w14:paraId="14EE7B24">
            <w:pPr>
              <w:pStyle w:val="15"/>
            </w:pPr>
          </w:p>
        </w:tc>
        <w:tc>
          <w:tcPr>
            <w:tcW w:w="1474" w:type="dxa"/>
            <w:vAlign w:val="center"/>
          </w:tcPr>
          <w:p w14:paraId="72656CE0">
            <w:pPr>
              <w:pStyle w:val="15"/>
            </w:pPr>
          </w:p>
        </w:tc>
        <w:tc>
          <w:tcPr>
            <w:tcW w:w="1474" w:type="dxa"/>
            <w:vAlign w:val="center"/>
          </w:tcPr>
          <w:p w14:paraId="56A20758">
            <w:pPr>
              <w:pStyle w:val="15"/>
            </w:pPr>
          </w:p>
        </w:tc>
        <w:tc>
          <w:tcPr>
            <w:tcW w:w="1474" w:type="dxa"/>
            <w:vAlign w:val="center"/>
          </w:tcPr>
          <w:p w14:paraId="7AC75168">
            <w:pPr>
              <w:pStyle w:val="15"/>
            </w:pPr>
          </w:p>
        </w:tc>
      </w:tr>
      <w:tr w14:paraId="21E0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CB7F3">
            <w:pPr>
              <w:pStyle w:val="17"/>
            </w:pPr>
            <w:r>
              <w:t>13</w:t>
            </w:r>
          </w:p>
        </w:tc>
        <w:tc>
          <w:tcPr>
            <w:tcW w:w="3402" w:type="dxa"/>
            <w:vAlign w:val="center"/>
          </w:tcPr>
          <w:p w14:paraId="7A89A877">
            <w:pPr>
              <w:pStyle w:val="16"/>
            </w:pPr>
          </w:p>
        </w:tc>
        <w:tc>
          <w:tcPr>
            <w:tcW w:w="1474" w:type="dxa"/>
            <w:vAlign w:val="center"/>
          </w:tcPr>
          <w:p w14:paraId="7195C1EE">
            <w:pPr>
              <w:pStyle w:val="15"/>
            </w:pPr>
          </w:p>
        </w:tc>
        <w:tc>
          <w:tcPr>
            <w:tcW w:w="3402" w:type="dxa"/>
            <w:vAlign w:val="center"/>
          </w:tcPr>
          <w:p w14:paraId="78D010A6">
            <w:pPr>
              <w:pStyle w:val="16"/>
            </w:pPr>
            <w:r>
              <w:t>十三、农林水支出</w:t>
            </w:r>
          </w:p>
        </w:tc>
        <w:tc>
          <w:tcPr>
            <w:tcW w:w="1474" w:type="dxa"/>
            <w:vAlign w:val="center"/>
          </w:tcPr>
          <w:p w14:paraId="1626D7E3">
            <w:pPr>
              <w:pStyle w:val="15"/>
            </w:pPr>
          </w:p>
        </w:tc>
        <w:tc>
          <w:tcPr>
            <w:tcW w:w="1474" w:type="dxa"/>
            <w:vAlign w:val="center"/>
          </w:tcPr>
          <w:p w14:paraId="5914EFB3">
            <w:pPr>
              <w:pStyle w:val="15"/>
            </w:pPr>
          </w:p>
        </w:tc>
        <w:tc>
          <w:tcPr>
            <w:tcW w:w="1474" w:type="dxa"/>
            <w:vAlign w:val="center"/>
          </w:tcPr>
          <w:p w14:paraId="407DBB62">
            <w:pPr>
              <w:pStyle w:val="15"/>
            </w:pPr>
          </w:p>
        </w:tc>
        <w:tc>
          <w:tcPr>
            <w:tcW w:w="1474" w:type="dxa"/>
            <w:vAlign w:val="center"/>
          </w:tcPr>
          <w:p w14:paraId="39185D59">
            <w:pPr>
              <w:pStyle w:val="15"/>
            </w:pPr>
          </w:p>
        </w:tc>
      </w:tr>
      <w:tr w14:paraId="763A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F38A6">
            <w:pPr>
              <w:pStyle w:val="17"/>
            </w:pPr>
            <w:r>
              <w:t>14</w:t>
            </w:r>
          </w:p>
        </w:tc>
        <w:tc>
          <w:tcPr>
            <w:tcW w:w="3402" w:type="dxa"/>
            <w:vAlign w:val="center"/>
          </w:tcPr>
          <w:p w14:paraId="47AA538F">
            <w:pPr>
              <w:pStyle w:val="16"/>
            </w:pPr>
          </w:p>
        </w:tc>
        <w:tc>
          <w:tcPr>
            <w:tcW w:w="1474" w:type="dxa"/>
            <w:vAlign w:val="center"/>
          </w:tcPr>
          <w:p w14:paraId="1DCF9519">
            <w:pPr>
              <w:pStyle w:val="15"/>
            </w:pPr>
          </w:p>
        </w:tc>
        <w:tc>
          <w:tcPr>
            <w:tcW w:w="3402" w:type="dxa"/>
            <w:vAlign w:val="center"/>
          </w:tcPr>
          <w:p w14:paraId="2C2DA438">
            <w:pPr>
              <w:pStyle w:val="16"/>
            </w:pPr>
            <w:r>
              <w:t>十四、交通运输支出</w:t>
            </w:r>
          </w:p>
        </w:tc>
        <w:tc>
          <w:tcPr>
            <w:tcW w:w="1474" w:type="dxa"/>
            <w:vAlign w:val="center"/>
          </w:tcPr>
          <w:p w14:paraId="61A2B523">
            <w:pPr>
              <w:pStyle w:val="15"/>
            </w:pPr>
          </w:p>
        </w:tc>
        <w:tc>
          <w:tcPr>
            <w:tcW w:w="1474" w:type="dxa"/>
            <w:vAlign w:val="center"/>
          </w:tcPr>
          <w:p w14:paraId="119B8572">
            <w:pPr>
              <w:pStyle w:val="15"/>
            </w:pPr>
          </w:p>
        </w:tc>
        <w:tc>
          <w:tcPr>
            <w:tcW w:w="1474" w:type="dxa"/>
            <w:vAlign w:val="center"/>
          </w:tcPr>
          <w:p w14:paraId="18F303F4">
            <w:pPr>
              <w:pStyle w:val="15"/>
            </w:pPr>
          </w:p>
        </w:tc>
        <w:tc>
          <w:tcPr>
            <w:tcW w:w="1474" w:type="dxa"/>
            <w:vAlign w:val="center"/>
          </w:tcPr>
          <w:p w14:paraId="65D169A6">
            <w:pPr>
              <w:pStyle w:val="15"/>
            </w:pPr>
          </w:p>
        </w:tc>
      </w:tr>
      <w:tr w14:paraId="4762B0AC">
        <w:tblPrEx>
          <w:tblCellMar>
            <w:top w:w="0" w:type="dxa"/>
            <w:left w:w="108" w:type="dxa"/>
            <w:bottom w:w="0" w:type="dxa"/>
            <w:right w:w="108" w:type="dxa"/>
          </w:tblCellMar>
        </w:tblPrEx>
        <w:trPr>
          <w:trHeight w:val="369" w:hRule="atLeast"/>
          <w:jc w:val="center"/>
        </w:trPr>
        <w:tc>
          <w:tcPr>
            <w:tcW w:w="850" w:type="dxa"/>
            <w:vAlign w:val="center"/>
          </w:tcPr>
          <w:p w14:paraId="0CEF8B56">
            <w:pPr>
              <w:pStyle w:val="17"/>
            </w:pPr>
            <w:r>
              <w:t>15</w:t>
            </w:r>
          </w:p>
        </w:tc>
        <w:tc>
          <w:tcPr>
            <w:tcW w:w="3402" w:type="dxa"/>
            <w:vAlign w:val="center"/>
          </w:tcPr>
          <w:p w14:paraId="3EF0E992">
            <w:pPr>
              <w:pStyle w:val="16"/>
            </w:pPr>
          </w:p>
        </w:tc>
        <w:tc>
          <w:tcPr>
            <w:tcW w:w="1474" w:type="dxa"/>
            <w:vAlign w:val="center"/>
          </w:tcPr>
          <w:p w14:paraId="25CBBDD8">
            <w:pPr>
              <w:pStyle w:val="15"/>
            </w:pPr>
          </w:p>
        </w:tc>
        <w:tc>
          <w:tcPr>
            <w:tcW w:w="3402" w:type="dxa"/>
            <w:vAlign w:val="center"/>
          </w:tcPr>
          <w:p w14:paraId="061FB90E">
            <w:pPr>
              <w:pStyle w:val="16"/>
            </w:pPr>
            <w:r>
              <w:t>十五、资源勘探工业信息等支出</w:t>
            </w:r>
          </w:p>
        </w:tc>
        <w:tc>
          <w:tcPr>
            <w:tcW w:w="1474" w:type="dxa"/>
            <w:vAlign w:val="center"/>
          </w:tcPr>
          <w:p w14:paraId="3471104F">
            <w:pPr>
              <w:pStyle w:val="15"/>
            </w:pPr>
          </w:p>
        </w:tc>
        <w:tc>
          <w:tcPr>
            <w:tcW w:w="1474" w:type="dxa"/>
            <w:vAlign w:val="center"/>
          </w:tcPr>
          <w:p w14:paraId="38EA8C60">
            <w:pPr>
              <w:pStyle w:val="15"/>
            </w:pPr>
          </w:p>
        </w:tc>
        <w:tc>
          <w:tcPr>
            <w:tcW w:w="1474" w:type="dxa"/>
            <w:vAlign w:val="center"/>
          </w:tcPr>
          <w:p w14:paraId="39DCD2A4">
            <w:pPr>
              <w:pStyle w:val="15"/>
            </w:pPr>
          </w:p>
        </w:tc>
        <w:tc>
          <w:tcPr>
            <w:tcW w:w="1474" w:type="dxa"/>
            <w:vAlign w:val="center"/>
          </w:tcPr>
          <w:p w14:paraId="10D4A9FE">
            <w:pPr>
              <w:pStyle w:val="15"/>
            </w:pPr>
          </w:p>
        </w:tc>
      </w:tr>
      <w:tr w14:paraId="3137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7887">
            <w:pPr>
              <w:pStyle w:val="17"/>
            </w:pPr>
            <w:r>
              <w:t>16</w:t>
            </w:r>
          </w:p>
        </w:tc>
        <w:tc>
          <w:tcPr>
            <w:tcW w:w="3402" w:type="dxa"/>
            <w:vAlign w:val="center"/>
          </w:tcPr>
          <w:p w14:paraId="45933222">
            <w:pPr>
              <w:pStyle w:val="16"/>
            </w:pPr>
          </w:p>
        </w:tc>
        <w:tc>
          <w:tcPr>
            <w:tcW w:w="1474" w:type="dxa"/>
            <w:vAlign w:val="center"/>
          </w:tcPr>
          <w:p w14:paraId="547466AB">
            <w:pPr>
              <w:pStyle w:val="15"/>
            </w:pPr>
          </w:p>
        </w:tc>
        <w:tc>
          <w:tcPr>
            <w:tcW w:w="3402" w:type="dxa"/>
            <w:vAlign w:val="center"/>
          </w:tcPr>
          <w:p w14:paraId="5EE532C6">
            <w:pPr>
              <w:pStyle w:val="16"/>
            </w:pPr>
            <w:r>
              <w:t>十六、商业服务业等支出</w:t>
            </w:r>
          </w:p>
        </w:tc>
        <w:tc>
          <w:tcPr>
            <w:tcW w:w="1474" w:type="dxa"/>
            <w:vAlign w:val="center"/>
          </w:tcPr>
          <w:p w14:paraId="6F638257">
            <w:pPr>
              <w:pStyle w:val="15"/>
            </w:pPr>
          </w:p>
        </w:tc>
        <w:tc>
          <w:tcPr>
            <w:tcW w:w="1474" w:type="dxa"/>
            <w:vAlign w:val="center"/>
          </w:tcPr>
          <w:p w14:paraId="15A3BF58">
            <w:pPr>
              <w:pStyle w:val="15"/>
            </w:pPr>
          </w:p>
        </w:tc>
        <w:tc>
          <w:tcPr>
            <w:tcW w:w="1474" w:type="dxa"/>
            <w:vAlign w:val="center"/>
          </w:tcPr>
          <w:p w14:paraId="072E9CC1">
            <w:pPr>
              <w:pStyle w:val="15"/>
            </w:pPr>
          </w:p>
        </w:tc>
        <w:tc>
          <w:tcPr>
            <w:tcW w:w="1474" w:type="dxa"/>
            <w:vAlign w:val="center"/>
          </w:tcPr>
          <w:p w14:paraId="7E99B0F0">
            <w:pPr>
              <w:pStyle w:val="15"/>
            </w:pPr>
          </w:p>
        </w:tc>
      </w:tr>
      <w:tr w14:paraId="7FD2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51C3">
            <w:pPr>
              <w:pStyle w:val="17"/>
            </w:pPr>
            <w:r>
              <w:t>17</w:t>
            </w:r>
          </w:p>
        </w:tc>
        <w:tc>
          <w:tcPr>
            <w:tcW w:w="3402" w:type="dxa"/>
            <w:vAlign w:val="center"/>
          </w:tcPr>
          <w:p w14:paraId="54CE47FC">
            <w:pPr>
              <w:pStyle w:val="16"/>
            </w:pPr>
          </w:p>
        </w:tc>
        <w:tc>
          <w:tcPr>
            <w:tcW w:w="1474" w:type="dxa"/>
            <w:vAlign w:val="center"/>
          </w:tcPr>
          <w:p w14:paraId="07C4CB8D">
            <w:pPr>
              <w:pStyle w:val="15"/>
            </w:pPr>
          </w:p>
        </w:tc>
        <w:tc>
          <w:tcPr>
            <w:tcW w:w="3402" w:type="dxa"/>
            <w:vAlign w:val="center"/>
          </w:tcPr>
          <w:p w14:paraId="756F6FA9">
            <w:pPr>
              <w:pStyle w:val="16"/>
            </w:pPr>
            <w:r>
              <w:t>十七、金融支出</w:t>
            </w:r>
          </w:p>
        </w:tc>
        <w:tc>
          <w:tcPr>
            <w:tcW w:w="1474" w:type="dxa"/>
            <w:vAlign w:val="center"/>
          </w:tcPr>
          <w:p w14:paraId="0F13F3BE">
            <w:pPr>
              <w:pStyle w:val="15"/>
            </w:pPr>
          </w:p>
        </w:tc>
        <w:tc>
          <w:tcPr>
            <w:tcW w:w="1474" w:type="dxa"/>
            <w:vAlign w:val="center"/>
          </w:tcPr>
          <w:p w14:paraId="470AC280">
            <w:pPr>
              <w:pStyle w:val="15"/>
            </w:pPr>
          </w:p>
        </w:tc>
        <w:tc>
          <w:tcPr>
            <w:tcW w:w="1474" w:type="dxa"/>
            <w:vAlign w:val="center"/>
          </w:tcPr>
          <w:p w14:paraId="54F81F68">
            <w:pPr>
              <w:pStyle w:val="15"/>
            </w:pPr>
          </w:p>
        </w:tc>
        <w:tc>
          <w:tcPr>
            <w:tcW w:w="1474" w:type="dxa"/>
            <w:vAlign w:val="center"/>
          </w:tcPr>
          <w:p w14:paraId="72FC7E34">
            <w:pPr>
              <w:pStyle w:val="15"/>
            </w:pPr>
          </w:p>
        </w:tc>
      </w:tr>
      <w:tr w14:paraId="2D17C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0A7C">
            <w:pPr>
              <w:pStyle w:val="17"/>
            </w:pPr>
            <w:r>
              <w:t>18</w:t>
            </w:r>
          </w:p>
        </w:tc>
        <w:tc>
          <w:tcPr>
            <w:tcW w:w="3402" w:type="dxa"/>
            <w:vAlign w:val="center"/>
          </w:tcPr>
          <w:p w14:paraId="002226C3">
            <w:pPr>
              <w:pStyle w:val="16"/>
            </w:pPr>
          </w:p>
        </w:tc>
        <w:tc>
          <w:tcPr>
            <w:tcW w:w="1474" w:type="dxa"/>
            <w:vAlign w:val="center"/>
          </w:tcPr>
          <w:p w14:paraId="575D7B3C">
            <w:pPr>
              <w:pStyle w:val="15"/>
            </w:pPr>
          </w:p>
        </w:tc>
        <w:tc>
          <w:tcPr>
            <w:tcW w:w="3402" w:type="dxa"/>
            <w:vAlign w:val="center"/>
          </w:tcPr>
          <w:p w14:paraId="75ACF298">
            <w:pPr>
              <w:pStyle w:val="16"/>
            </w:pPr>
            <w:r>
              <w:t>十八、援助其他地区支出</w:t>
            </w:r>
          </w:p>
        </w:tc>
        <w:tc>
          <w:tcPr>
            <w:tcW w:w="1474" w:type="dxa"/>
            <w:vAlign w:val="center"/>
          </w:tcPr>
          <w:p w14:paraId="7398860D">
            <w:pPr>
              <w:pStyle w:val="15"/>
            </w:pPr>
          </w:p>
        </w:tc>
        <w:tc>
          <w:tcPr>
            <w:tcW w:w="1474" w:type="dxa"/>
            <w:vAlign w:val="center"/>
          </w:tcPr>
          <w:p w14:paraId="3E78E4F1">
            <w:pPr>
              <w:pStyle w:val="15"/>
            </w:pPr>
          </w:p>
        </w:tc>
        <w:tc>
          <w:tcPr>
            <w:tcW w:w="1474" w:type="dxa"/>
            <w:vAlign w:val="center"/>
          </w:tcPr>
          <w:p w14:paraId="0D75E5CC">
            <w:pPr>
              <w:pStyle w:val="15"/>
            </w:pPr>
          </w:p>
        </w:tc>
        <w:tc>
          <w:tcPr>
            <w:tcW w:w="1474" w:type="dxa"/>
            <w:vAlign w:val="center"/>
          </w:tcPr>
          <w:p w14:paraId="07387608">
            <w:pPr>
              <w:pStyle w:val="15"/>
            </w:pPr>
          </w:p>
        </w:tc>
      </w:tr>
      <w:tr w14:paraId="0F08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D4AF">
            <w:pPr>
              <w:pStyle w:val="17"/>
            </w:pPr>
            <w:r>
              <w:t>19</w:t>
            </w:r>
          </w:p>
        </w:tc>
        <w:tc>
          <w:tcPr>
            <w:tcW w:w="3402" w:type="dxa"/>
            <w:vAlign w:val="center"/>
          </w:tcPr>
          <w:p w14:paraId="3B326755">
            <w:pPr>
              <w:pStyle w:val="16"/>
            </w:pPr>
          </w:p>
        </w:tc>
        <w:tc>
          <w:tcPr>
            <w:tcW w:w="1474" w:type="dxa"/>
            <w:vAlign w:val="center"/>
          </w:tcPr>
          <w:p w14:paraId="01349AAF">
            <w:pPr>
              <w:pStyle w:val="15"/>
            </w:pPr>
          </w:p>
        </w:tc>
        <w:tc>
          <w:tcPr>
            <w:tcW w:w="3402" w:type="dxa"/>
            <w:vAlign w:val="center"/>
          </w:tcPr>
          <w:p w14:paraId="6BB24986">
            <w:pPr>
              <w:pStyle w:val="16"/>
            </w:pPr>
            <w:r>
              <w:t>十九、自然资源海洋气象等支出</w:t>
            </w:r>
          </w:p>
        </w:tc>
        <w:tc>
          <w:tcPr>
            <w:tcW w:w="1474" w:type="dxa"/>
            <w:vAlign w:val="center"/>
          </w:tcPr>
          <w:p w14:paraId="250C31DF">
            <w:pPr>
              <w:pStyle w:val="15"/>
            </w:pPr>
          </w:p>
        </w:tc>
        <w:tc>
          <w:tcPr>
            <w:tcW w:w="1474" w:type="dxa"/>
            <w:vAlign w:val="center"/>
          </w:tcPr>
          <w:p w14:paraId="6B83CE72">
            <w:pPr>
              <w:pStyle w:val="15"/>
            </w:pPr>
          </w:p>
        </w:tc>
        <w:tc>
          <w:tcPr>
            <w:tcW w:w="1474" w:type="dxa"/>
            <w:vAlign w:val="center"/>
          </w:tcPr>
          <w:p w14:paraId="33DA4A21">
            <w:pPr>
              <w:pStyle w:val="15"/>
            </w:pPr>
          </w:p>
        </w:tc>
        <w:tc>
          <w:tcPr>
            <w:tcW w:w="1474" w:type="dxa"/>
            <w:vAlign w:val="center"/>
          </w:tcPr>
          <w:p w14:paraId="50D55AE0">
            <w:pPr>
              <w:pStyle w:val="15"/>
            </w:pPr>
          </w:p>
        </w:tc>
      </w:tr>
      <w:tr w14:paraId="5935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DA2A0">
            <w:pPr>
              <w:pStyle w:val="17"/>
            </w:pPr>
            <w:r>
              <w:t>20</w:t>
            </w:r>
          </w:p>
        </w:tc>
        <w:tc>
          <w:tcPr>
            <w:tcW w:w="3402" w:type="dxa"/>
            <w:vAlign w:val="center"/>
          </w:tcPr>
          <w:p w14:paraId="3ECD14FD">
            <w:pPr>
              <w:pStyle w:val="16"/>
            </w:pPr>
          </w:p>
        </w:tc>
        <w:tc>
          <w:tcPr>
            <w:tcW w:w="1474" w:type="dxa"/>
            <w:vAlign w:val="center"/>
          </w:tcPr>
          <w:p w14:paraId="30A982E7">
            <w:pPr>
              <w:pStyle w:val="15"/>
            </w:pPr>
          </w:p>
        </w:tc>
        <w:tc>
          <w:tcPr>
            <w:tcW w:w="3402" w:type="dxa"/>
            <w:vAlign w:val="center"/>
          </w:tcPr>
          <w:p w14:paraId="29ED125B">
            <w:pPr>
              <w:pStyle w:val="16"/>
            </w:pPr>
            <w:r>
              <w:t>二十、住房保障支出</w:t>
            </w:r>
          </w:p>
        </w:tc>
        <w:tc>
          <w:tcPr>
            <w:tcW w:w="1474" w:type="dxa"/>
            <w:vAlign w:val="center"/>
          </w:tcPr>
          <w:p w14:paraId="79337838">
            <w:pPr>
              <w:pStyle w:val="15"/>
            </w:pPr>
          </w:p>
        </w:tc>
        <w:tc>
          <w:tcPr>
            <w:tcW w:w="1474" w:type="dxa"/>
            <w:vAlign w:val="center"/>
          </w:tcPr>
          <w:p w14:paraId="701B2A4B">
            <w:pPr>
              <w:pStyle w:val="15"/>
            </w:pPr>
          </w:p>
        </w:tc>
        <w:tc>
          <w:tcPr>
            <w:tcW w:w="1474" w:type="dxa"/>
            <w:vAlign w:val="center"/>
          </w:tcPr>
          <w:p w14:paraId="093EB4B5">
            <w:pPr>
              <w:pStyle w:val="15"/>
            </w:pPr>
          </w:p>
        </w:tc>
        <w:tc>
          <w:tcPr>
            <w:tcW w:w="1474" w:type="dxa"/>
            <w:vAlign w:val="center"/>
          </w:tcPr>
          <w:p w14:paraId="13A9AFE3">
            <w:pPr>
              <w:pStyle w:val="15"/>
            </w:pPr>
          </w:p>
        </w:tc>
      </w:tr>
      <w:tr w14:paraId="3DF4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6CD7">
            <w:pPr>
              <w:pStyle w:val="17"/>
            </w:pPr>
            <w:r>
              <w:t>21</w:t>
            </w:r>
          </w:p>
        </w:tc>
        <w:tc>
          <w:tcPr>
            <w:tcW w:w="3402" w:type="dxa"/>
            <w:vAlign w:val="center"/>
          </w:tcPr>
          <w:p w14:paraId="290C4CB0">
            <w:pPr>
              <w:pStyle w:val="16"/>
            </w:pPr>
          </w:p>
        </w:tc>
        <w:tc>
          <w:tcPr>
            <w:tcW w:w="1474" w:type="dxa"/>
            <w:vAlign w:val="center"/>
          </w:tcPr>
          <w:p w14:paraId="7C401D08">
            <w:pPr>
              <w:pStyle w:val="15"/>
            </w:pPr>
          </w:p>
        </w:tc>
        <w:tc>
          <w:tcPr>
            <w:tcW w:w="3402" w:type="dxa"/>
            <w:vAlign w:val="center"/>
          </w:tcPr>
          <w:p w14:paraId="53CD50DE">
            <w:pPr>
              <w:pStyle w:val="16"/>
            </w:pPr>
            <w:r>
              <w:t>二十一、粮油物资储备支出</w:t>
            </w:r>
          </w:p>
        </w:tc>
        <w:tc>
          <w:tcPr>
            <w:tcW w:w="1474" w:type="dxa"/>
            <w:vAlign w:val="center"/>
          </w:tcPr>
          <w:p w14:paraId="28154425">
            <w:pPr>
              <w:pStyle w:val="15"/>
            </w:pPr>
          </w:p>
        </w:tc>
        <w:tc>
          <w:tcPr>
            <w:tcW w:w="1474" w:type="dxa"/>
            <w:vAlign w:val="center"/>
          </w:tcPr>
          <w:p w14:paraId="3D087960">
            <w:pPr>
              <w:pStyle w:val="15"/>
            </w:pPr>
          </w:p>
        </w:tc>
        <w:tc>
          <w:tcPr>
            <w:tcW w:w="1474" w:type="dxa"/>
            <w:vAlign w:val="center"/>
          </w:tcPr>
          <w:p w14:paraId="1C9D16ED">
            <w:pPr>
              <w:pStyle w:val="15"/>
            </w:pPr>
          </w:p>
        </w:tc>
        <w:tc>
          <w:tcPr>
            <w:tcW w:w="1474" w:type="dxa"/>
            <w:vAlign w:val="center"/>
          </w:tcPr>
          <w:p w14:paraId="1ACB89D6">
            <w:pPr>
              <w:pStyle w:val="15"/>
            </w:pPr>
          </w:p>
        </w:tc>
      </w:tr>
      <w:tr w14:paraId="7A86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E5A6">
            <w:pPr>
              <w:pStyle w:val="17"/>
            </w:pPr>
            <w:r>
              <w:t>22</w:t>
            </w:r>
          </w:p>
        </w:tc>
        <w:tc>
          <w:tcPr>
            <w:tcW w:w="3402" w:type="dxa"/>
            <w:vAlign w:val="center"/>
          </w:tcPr>
          <w:p w14:paraId="5E3C33EB">
            <w:pPr>
              <w:pStyle w:val="16"/>
            </w:pPr>
          </w:p>
        </w:tc>
        <w:tc>
          <w:tcPr>
            <w:tcW w:w="1474" w:type="dxa"/>
            <w:vAlign w:val="center"/>
          </w:tcPr>
          <w:p w14:paraId="143D7672">
            <w:pPr>
              <w:pStyle w:val="15"/>
            </w:pPr>
          </w:p>
        </w:tc>
        <w:tc>
          <w:tcPr>
            <w:tcW w:w="3402" w:type="dxa"/>
            <w:vAlign w:val="center"/>
          </w:tcPr>
          <w:p w14:paraId="3FBB71F4">
            <w:pPr>
              <w:pStyle w:val="16"/>
            </w:pPr>
            <w:r>
              <w:t>二十二、国有资本经营预算支出</w:t>
            </w:r>
          </w:p>
        </w:tc>
        <w:tc>
          <w:tcPr>
            <w:tcW w:w="1474" w:type="dxa"/>
            <w:vAlign w:val="center"/>
          </w:tcPr>
          <w:p w14:paraId="02E94E91">
            <w:pPr>
              <w:pStyle w:val="15"/>
            </w:pPr>
          </w:p>
        </w:tc>
        <w:tc>
          <w:tcPr>
            <w:tcW w:w="1474" w:type="dxa"/>
            <w:vAlign w:val="center"/>
          </w:tcPr>
          <w:p w14:paraId="549DAE39">
            <w:pPr>
              <w:pStyle w:val="15"/>
            </w:pPr>
          </w:p>
        </w:tc>
        <w:tc>
          <w:tcPr>
            <w:tcW w:w="1474" w:type="dxa"/>
            <w:vAlign w:val="center"/>
          </w:tcPr>
          <w:p w14:paraId="0214918E">
            <w:pPr>
              <w:pStyle w:val="15"/>
            </w:pPr>
          </w:p>
        </w:tc>
        <w:tc>
          <w:tcPr>
            <w:tcW w:w="1474" w:type="dxa"/>
            <w:vAlign w:val="center"/>
          </w:tcPr>
          <w:p w14:paraId="5F87CCF5">
            <w:pPr>
              <w:pStyle w:val="15"/>
            </w:pPr>
          </w:p>
        </w:tc>
      </w:tr>
      <w:tr w14:paraId="7CD4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719C">
            <w:pPr>
              <w:pStyle w:val="17"/>
            </w:pPr>
            <w:r>
              <w:t>23</w:t>
            </w:r>
          </w:p>
        </w:tc>
        <w:tc>
          <w:tcPr>
            <w:tcW w:w="3402" w:type="dxa"/>
            <w:vAlign w:val="center"/>
          </w:tcPr>
          <w:p w14:paraId="3C42CCDA">
            <w:pPr>
              <w:pStyle w:val="16"/>
            </w:pPr>
          </w:p>
        </w:tc>
        <w:tc>
          <w:tcPr>
            <w:tcW w:w="1474" w:type="dxa"/>
            <w:vAlign w:val="center"/>
          </w:tcPr>
          <w:p w14:paraId="2CC685D8">
            <w:pPr>
              <w:pStyle w:val="15"/>
            </w:pPr>
          </w:p>
        </w:tc>
        <w:tc>
          <w:tcPr>
            <w:tcW w:w="3402" w:type="dxa"/>
            <w:vAlign w:val="center"/>
          </w:tcPr>
          <w:p w14:paraId="3DB745E3">
            <w:pPr>
              <w:pStyle w:val="16"/>
            </w:pPr>
            <w:r>
              <w:t>二十三、灾害防治及应急管理支出</w:t>
            </w:r>
          </w:p>
        </w:tc>
        <w:tc>
          <w:tcPr>
            <w:tcW w:w="1474" w:type="dxa"/>
            <w:vAlign w:val="center"/>
          </w:tcPr>
          <w:p w14:paraId="521F8EE1">
            <w:pPr>
              <w:pStyle w:val="15"/>
            </w:pPr>
          </w:p>
        </w:tc>
        <w:tc>
          <w:tcPr>
            <w:tcW w:w="1474" w:type="dxa"/>
            <w:vAlign w:val="center"/>
          </w:tcPr>
          <w:p w14:paraId="6BE03781">
            <w:pPr>
              <w:pStyle w:val="15"/>
            </w:pPr>
          </w:p>
        </w:tc>
        <w:tc>
          <w:tcPr>
            <w:tcW w:w="1474" w:type="dxa"/>
            <w:vAlign w:val="center"/>
          </w:tcPr>
          <w:p w14:paraId="669F4B60">
            <w:pPr>
              <w:pStyle w:val="15"/>
            </w:pPr>
          </w:p>
        </w:tc>
        <w:tc>
          <w:tcPr>
            <w:tcW w:w="1474" w:type="dxa"/>
            <w:vAlign w:val="center"/>
          </w:tcPr>
          <w:p w14:paraId="08CA6E44">
            <w:pPr>
              <w:pStyle w:val="15"/>
            </w:pPr>
          </w:p>
        </w:tc>
      </w:tr>
      <w:tr w14:paraId="5AB3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AA64">
            <w:pPr>
              <w:pStyle w:val="17"/>
            </w:pPr>
            <w:r>
              <w:t>24</w:t>
            </w:r>
          </w:p>
        </w:tc>
        <w:tc>
          <w:tcPr>
            <w:tcW w:w="3402" w:type="dxa"/>
            <w:vAlign w:val="center"/>
          </w:tcPr>
          <w:p w14:paraId="24F941A4">
            <w:pPr>
              <w:pStyle w:val="16"/>
            </w:pPr>
          </w:p>
        </w:tc>
        <w:tc>
          <w:tcPr>
            <w:tcW w:w="1474" w:type="dxa"/>
            <w:vAlign w:val="center"/>
          </w:tcPr>
          <w:p w14:paraId="375AE209">
            <w:pPr>
              <w:pStyle w:val="15"/>
            </w:pPr>
          </w:p>
        </w:tc>
        <w:tc>
          <w:tcPr>
            <w:tcW w:w="3402" w:type="dxa"/>
            <w:vAlign w:val="center"/>
          </w:tcPr>
          <w:p w14:paraId="28D4C28D">
            <w:pPr>
              <w:pStyle w:val="16"/>
            </w:pPr>
            <w:r>
              <w:t>二十四、预备费</w:t>
            </w:r>
          </w:p>
        </w:tc>
        <w:tc>
          <w:tcPr>
            <w:tcW w:w="1474" w:type="dxa"/>
            <w:vAlign w:val="center"/>
          </w:tcPr>
          <w:p w14:paraId="5854ED3F">
            <w:pPr>
              <w:pStyle w:val="15"/>
            </w:pPr>
          </w:p>
        </w:tc>
        <w:tc>
          <w:tcPr>
            <w:tcW w:w="1474" w:type="dxa"/>
            <w:vAlign w:val="center"/>
          </w:tcPr>
          <w:p w14:paraId="4C71DBC4">
            <w:pPr>
              <w:pStyle w:val="15"/>
            </w:pPr>
          </w:p>
        </w:tc>
        <w:tc>
          <w:tcPr>
            <w:tcW w:w="1474" w:type="dxa"/>
            <w:vAlign w:val="center"/>
          </w:tcPr>
          <w:p w14:paraId="6C204925">
            <w:pPr>
              <w:pStyle w:val="15"/>
            </w:pPr>
          </w:p>
        </w:tc>
        <w:tc>
          <w:tcPr>
            <w:tcW w:w="1474" w:type="dxa"/>
            <w:vAlign w:val="center"/>
          </w:tcPr>
          <w:p w14:paraId="2930AF44">
            <w:pPr>
              <w:pStyle w:val="15"/>
            </w:pPr>
          </w:p>
        </w:tc>
      </w:tr>
      <w:tr w14:paraId="2C4F4A65">
        <w:tblPrEx>
          <w:tblCellMar>
            <w:top w:w="0" w:type="dxa"/>
            <w:left w:w="108" w:type="dxa"/>
            <w:bottom w:w="0" w:type="dxa"/>
            <w:right w:w="108" w:type="dxa"/>
          </w:tblCellMar>
        </w:tblPrEx>
        <w:trPr>
          <w:trHeight w:val="369" w:hRule="atLeast"/>
          <w:jc w:val="center"/>
        </w:trPr>
        <w:tc>
          <w:tcPr>
            <w:tcW w:w="850" w:type="dxa"/>
            <w:vAlign w:val="center"/>
          </w:tcPr>
          <w:p w14:paraId="1EA43A2A">
            <w:pPr>
              <w:pStyle w:val="17"/>
            </w:pPr>
            <w:r>
              <w:t>25</w:t>
            </w:r>
          </w:p>
        </w:tc>
        <w:tc>
          <w:tcPr>
            <w:tcW w:w="3402" w:type="dxa"/>
            <w:vAlign w:val="center"/>
          </w:tcPr>
          <w:p w14:paraId="6679C756">
            <w:pPr>
              <w:pStyle w:val="16"/>
            </w:pPr>
          </w:p>
        </w:tc>
        <w:tc>
          <w:tcPr>
            <w:tcW w:w="1474" w:type="dxa"/>
            <w:vAlign w:val="center"/>
          </w:tcPr>
          <w:p w14:paraId="4D4A57CD">
            <w:pPr>
              <w:pStyle w:val="15"/>
            </w:pPr>
          </w:p>
        </w:tc>
        <w:tc>
          <w:tcPr>
            <w:tcW w:w="3402" w:type="dxa"/>
            <w:vAlign w:val="center"/>
          </w:tcPr>
          <w:p w14:paraId="7CF83F9C">
            <w:pPr>
              <w:pStyle w:val="16"/>
            </w:pPr>
            <w:r>
              <w:t>二十五、其他支出</w:t>
            </w:r>
          </w:p>
        </w:tc>
        <w:tc>
          <w:tcPr>
            <w:tcW w:w="1474" w:type="dxa"/>
            <w:vAlign w:val="center"/>
          </w:tcPr>
          <w:p w14:paraId="34466C49">
            <w:pPr>
              <w:pStyle w:val="15"/>
            </w:pPr>
          </w:p>
        </w:tc>
        <w:tc>
          <w:tcPr>
            <w:tcW w:w="1474" w:type="dxa"/>
            <w:vAlign w:val="center"/>
          </w:tcPr>
          <w:p w14:paraId="1633477F">
            <w:pPr>
              <w:pStyle w:val="15"/>
            </w:pPr>
          </w:p>
        </w:tc>
        <w:tc>
          <w:tcPr>
            <w:tcW w:w="1474" w:type="dxa"/>
            <w:vAlign w:val="center"/>
          </w:tcPr>
          <w:p w14:paraId="66BB873C">
            <w:pPr>
              <w:pStyle w:val="15"/>
            </w:pPr>
          </w:p>
        </w:tc>
        <w:tc>
          <w:tcPr>
            <w:tcW w:w="1474" w:type="dxa"/>
            <w:vAlign w:val="center"/>
          </w:tcPr>
          <w:p w14:paraId="53B63A45">
            <w:pPr>
              <w:pStyle w:val="15"/>
            </w:pPr>
          </w:p>
        </w:tc>
      </w:tr>
      <w:tr w14:paraId="4E2B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46AB">
            <w:pPr>
              <w:pStyle w:val="17"/>
            </w:pPr>
            <w:r>
              <w:t>26</w:t>
            </w:r>
          </w:p>
        </w:tc>
        <w:tc>
          <w:tcPr>
            <w:tcW w:w="3402" w:type="dxa"/>
            <w:vAlign w:val="center"/>
          </w:tcPr>
          <w:p w14:paraId="493914E3">
            <w:pPr>
              <w:pStyle w:val="16"/>
            </w:pPr>
          </w:p>
        </w:tc>
        <w:tc>
          <w:tcPr>
            <w:tcW w:w="1474" w:type="dxa"/>
            <w:vAlign w:val="center"/>
          </w:tcPr>
          <w:p w14:paraId="3BCBCDDE">
            <w:pPr>
              <w:pStyle w:val="15"/>
            </w:pPr>
          </w:p>
        </w:tc>
        <w:tc>
          <w:tcPr>
            <w:tcW w:w="3402" w:type="dxa"/>
            <w:vAlign w:val="center"/>
          </w:tcPr>
          <w:p w14:paraId="70189824">
            <w:pPr>
              <w:pStyle w:val="16"/>
            </w:pPr>
            <w:r>
              <w:t>二十六、转移性支出</w:t>
            </w:r>
          </w:p>
        </w:tc>
        <w:tc>
          <w:tcPr>
            <w:tcW w:w="1474" w:type="dxa"/>
            <w:vAlign w:val="center"/>
          </w:tcPr>
          <w:p w14:paraId="1C372890">
            <w:pPr>
              <w:pStyle w:val="15"/>
            </w:pPr>
          </w:p>
        </w:tc>
        <w:tc>
          <w:tcPr>
            <w:tcW w:w="1474" w:type="dxa"/>
            <w:vAlign w:val="center"/>
          </w:tcPr>
          <w:p w14:paraId="13586219">
            <w:pPr>
              <w:pStyle w:val="15"/>
            </w:pPr>
          </w:p>
        </w:tc>
        <w:tc>
          <w:tcPr>
            <w:tcW w:w="1474" w:type="dxa"/>
            <w:vAlign w:val="center"/>
          </w:tcPr>
          <w:p w14:paraId="6F856423">
            <w:pPr>
              <w:pStyle w:val="15"/>
            </w:pPr>
          </w:p>
        </w:tc>
        <w:tc>
          <w:tcPr>
            <w:tcW w:w="1474" w:type="dxa"/>
            <w:vAlign w:val="center"/>
          </w:tcPr>
          <w:p w14:paraId="3B6F7362">
            <w:pPr>
              <w:pStyle w:val="15"/>
            </w:pPr>
          </w:p>
        </w:tc>
      </w:tr>
      <w:tr w14:paraId="58F3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C263">
            <w:pPr>
              <w:pStyle w:val="17"/>
            </w:pPr>
            <w:r>
              <w:t>27</w:t>
            </w:r>
          </w:p>
        </w:tc>
        <w:tc>
          <w:tcPr>
            <w:tcW w:w="3402" w:type="dxa"/>
            <w:vAlign w:val="center"/>
          </w:tcPr>
          <w:p w14:paraId="0F4EAFB2">
            <w:pPr>
              <w:pStyle w:val="16"/>
            </w:pPr>
          </w:p>
        </w:tc>
        <w:tc>
          <w:tcPr>
            <w:tcW w:w="1474" w:type="dxa"/>
            <w:vAlign w:val="center"/>
          </w:tcPr>
          <w:p w14:paraId="4D08BA9C">
            <w:pPr>
              <w:pStyle w:val="15"/>
            </w:pPr>
          </w:p>
        </w:tc>
        <w:tc>
          <w:tcPr>
            <w:tcW w:w="3402" w:type="dxa"/>
            <w:vAlign w:val="center"/>
          </w:tcPr>
          <w:p w14:paraId="6C42A234">
            <w:pPr>
              <w:pStyle w:val="16"/>
            </w:pPr>
            <w:r>
              <w:t>二十七、债务还本支出</w:t>
            </w:r>
          </w:p>
        </w:tc>
        <w:tc>
          <w:tcPr>
            <w:tcW w:w="1474" w:type="dxa"/>
            <w:vAlign w:val="center"/>
          </w:tcPr>
          <w:p w14:paraId="375760BE">
            <w:pPr>
              <w:pStyle w:val="15"/>
            </w:pPr>
          </w:p>
        </w:tc>
        <w:tc>
          <w:tcPr>
            <w:tcW w:w="1474" w:type="dxa"/>
            <w:vAlign w:val="center"/>
          </w:tcPr>
          <w:p w14:paraId="5EFB919F">
            <w:pPr>
              <w:pStyle w:val="15"/>
            </w:pPr>
          </w:p>
        </w:tc>
        <w:tc>
          <w:tcPr>
            <w:tcW w:w="1474" w:type="dxa"/>
            <w:vAlign w:val="center"/>
          </w:tcPr>
          <w:p w14:paraId="76275155">
            <w:pPr>
              <w:pStyle w:val="15"/>
            </w:pPr>
          </w:p>
        </w:tc>
        <w:tc>
          <w:tcPr>
            <w:tcW w:w="1474" w:type="dxa"/>
            <w:vAlign w:val="center"/>
          </w:tcPr>
          <w:p w14:paraId="1C89EE65">
            <w:pPr>
              <w:pStyle w:val="15"/>
            </w:pPr>
          </w:p>
        </w:tc>
      </w:tr>
      <w:tr w14:paraId="51A5D95E">
        <w:tblPrEx>
          <w:tblCellMar>
            <w:top w:w="0" w:type="dxa"/>
            <w:left w:w="108" w:type="dxa"/>
            <w:bottom w:w="0" w:type="dxa"/>
            <w:right w:w="108" w:type="dxa"/>
          </w:tblCellMar>
        </w:tblPrEx>
        <w:trPr>
          <w:trHeight w:val="369" w:hRule="atLeast"/>
          <w:jc w:val="center"/>
        </w:trPr>
        <w:tc>
          <w:tcPr>
            <w:tcW w:w="850" w:type="dxa"/>
            <w:vAlign w:val="center"/>
          </w:tcPr>
          <w:p w14:paraId="1435E684">
            <w:pPr>
              <w:pStyle w:val="17"/>
            </w:pPr>
            <w:r>
              <w:t>28</w:t>
            </w:r>
          </w:p>
        </w:tc>
        <w:tc>
          <w:tcPr>
            <w:tcW w:w="3402" w:type="dxa"/>
            <w:vAlign w:val="center"/>
          </w:tcPr>
          <w:p w14:paraId="4FAF8C76">
            <w:pPr>
              <w:pStyle w:val="16"/>
            </w:pPr>
          </w:p>
        </w:tc>
        <w:tc>
          <w:tcPr>
            <w:tcW w:w="1474" w:type="dxa"/>
            <w:vAlign w:val="center"/>
          </w:tcPr>
          <w:p w14:paraId="7B126AA2">
            <w:pPr>
              <w:pStyle w:val="15"/>
            </w:pPr>
          </w:p>
        </w:tc>
        <w:tc>
          <w:tcPr>
            <w:tcW w:w="3402" w:type="dxa"/>
            <w:vAlign w:val="center"/>
          </w:tcPr>
          <w:p w14:paraId="0CB30F64">
            <w:pPr>
              <w:pStyle w:val="16"/>
            </w:pPr>
            <w:r>
              <w:t>二十八、债务付息支出</w:t>
            </w:r>
          </w:p>
        </w:tc>
        <w:tc>
          <w:tcPr>
            <w:tcW w:w="1474" w:type="dxa"/>
            <w:vAlign w:val="center"/>
          </w:tcPr>
          <w:p w14:paraId="1FEE1C6A">
            <w:pPr>
              <w:pStyle w:val="15"/>
            </w:pPr>
          </w:p>
        </w:tc>
        <w:tc>
          <w:tcPr>
            <w:tcW w:w="1474" w:type="dxa"/>
            <w:vAlign w:val="center"/>
          </w:tcPr>
          <w:p w14:paraId="61F8ADE1">
            <w:pPr>
              <w:pStyle w:val="15"/>
            </w:pPr>
          </w:p>
        </w:tc>
        <w:tc>
          <w:tcPr>
            <w:tcW w:w="1474" w:type="dxa"/>
            <w:vAlign w:val="center"/>
          </w:tcPr>
          <w:p w14:paraId="7996EA4A">
            <w:pPr>
              <w:pStyle w:val="15"/>
            </w:pPr>
          </w:p>
        </w:tc>
        <w:tc>
          <w:tcPr>
            <w:tcW w:w="1474" w:type="dxa"/>
            <w:vAlign w:val="center"/>
          </w:tcPr>
          <w:p w14:paraId="27678737">
            <w:pPr>
              <w:pStyle w:val="15"/>
            </w:pPr>
          </w:p>
        </w:tc>
      </w:tr>
      <w:tr w14:paraId="643657C9">
        <w:tblPrEx>
          <w:tblCellMar>
            <w:top w:w="0" w:type="dxa"/>
            <w:left w:w="108" w:type="dxa"/>
            <w:bottom w:w="0" w:type="dxa"/>
            <w:right w:w="108" w:type="dxa"/>
          </w:tblCellMar>
        </w:tblPrEx>
        <w:trPr>
          <w:trHeight w:val="369" w:hRule="atLeast"/>
          <w:jc w:val="center"/>
        </w:trPr>
        <w:tc>
          <w:tcPr>
            <w:tcW w:w="850" w:type="dxa"/>
            <w:vAlign w:val="center"/>
          </w:tcPr>
          <w:p w14:paraId="4EF7933C">
            <w:pPr>
              <w:pStyle w:val="17"/>
            </w:pPr>
            <w:r>
              <w:t>29</w:t>
            </w:r>
          </w:p>
        </w:tc>
        <w:tc>
          <w:tcPr>
            <w:tcW w:w="3402" w:type="dxa"/>
            <w:vAlign w:val="center"/>
          </w:tcPr>
          <w:p w14:paraId="120C6B96">
            <w:pPr>
              <w:pStyle w:val="16"/>
            </w:pPr>
          </w:p>
        </w:tc>
        <w:tc>
          <w:tcPr>
            <w:tcW w:w="1474" w:type="dxa"/>
            <w:vAlign w:val="center"/>
          </w:tcPr>
          <w:p w14:paraId="432767F4">
            <w:pPr>
              <w:pStyle w:val="15"/>
            </w:pPr>
          </w:p>
        </w:tc>
        <w:tc>
          <w:tcPr>
            <w:tcW w:w="3402" w:type="dxa"/>
            <w:vAlign w:val="center"/>
          </w:tcPr>
          <w:p w14:paraId="1BA6F79F">
            <w:pPr>
              <w:pStyle w:val="16"/>
            </w:pPr>
            <w:r>
              <w:t>二十九、债务发行费用支出</w:t>
            </w:r>
          </w:p>
        </w:tc>
        <w:tc>
          <w:tcPr>
            <w:tcW w:w="1474" w:type="dxa"/>
            <w:vAlign w:val="center"/>
          </w:tcPr>
          <w:p w14:paraId="57AA7CF4">
            <w:pPr>
              <w:pStyle w:val="15"/>
            </w:pPr>
          </w:p>
        </w:tc>
        <w:tc>
          <w:tcPr>
            <w:tcW w:w="1474" w:type="dxa"/>
            <w:vAlign w:val="center"/>
          </w:tcPr>
          <w:p w14:paraId="12F2CAC7">
            <w:pPr>
              <w:pStyle w:val="15"/>
            </w:pPr>
          </w:p>
        </w:tc>
        <w:tc>
          <w:tcPr>
            <w:tcW w:w="1474" w:type="dxa"/>
            <w:vAlign w:val="center"/>
          </w:tcPr>
          <w:p w14:paraId="0ADAE57F">
            <w:pPr>
              <w:pStyle w:val="15"/>
            </w:pPr>
          </w:p>
        </w:tc>
        <w:tc>
          <w:tcPr>
            <w:tcW w:w="1474" w:type="dxa"/>
            <w:vAlign w:val="center"/>
          </w:tcPr>
          <w:p w14:paraId="354595C3">
            <w:pPr>
              <w:pStyle w:val="15"/>
            </w:pPr>
          </w:p>
        </w:tc>
      </w:tr>
      <w:tr w14:paraId="2B5F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F16EA">
            <w:pPr>
              <w:pStyle w:val="17"/>
            </w:pPr>
            <w:r>
              <w:t>30</w:t>
            </w:r>
          </w:p>
        </w:tc>
        <w:tc>
          <w:tcPr>
            <w:tcW w:w="3402" w:type="dxa"/>
            <w:vAlign w:val="center"/>
          </w:tcPr>
          <w:p w14:paraId="33F61AA2">
            <w:pPr>
              <w:pStyle w:val="16"/>
            </w:pPr>
          </w:p>
        </w:tc>
        <w:tc>
          <w:tcPr>
            <w:tcW w:w="1474" w:type="dxa"/>
            <w:vAlign w:val="center"/>
          </w:tcPr>
          <w:p w14:paraId="25C1AB7B">
            <w:pPr>
              <w:pStyle w:val="15"/>
            </w:pPr>
          </w:p>
        </w:tc>
        <w:tc>
          <w:tcPr>
            <w:tcW w:w="3402" w:type="dxa"/>
            <w:vAlign w:val="center"/>
          </w:tcPr>
          <w:p w14:paraId="74E9F249">
            <w:pPr>
              <w:pStyle w:val="16"/>
            </w:pPr>
            <w:r>
              <w:t>三十、抗疫特别国债安排的支出</w:t>
            </w:r>
          </w:p>
        </w:tc>
        <w:tc>
          <w:tcPr>
            <w:tcW w:w="1474" w:type="dxa"/>
            <w:vAlign w:val="center"/>
          </w:tcPr>
          <w:p w14:paraId="0D7D61AB">
            <w:pPr>
              <w:pStyle w:val="15"/>
            </w:pPr>
          </w:p>
        </w:tc>
        <w:tc>
          <w:tcPr>
            <w:tcW w:w="1474" w:type="dxa"/>
            <w:vAlign w:val="center"/>
          </w:tcPr>
          <w:p w14:paraId="6339792A">
            <w:pPr>
              <w:pStyle w:val="15"/>
            </w:pPr>
          </w:p>
        </w:tc>
        <w:tc>
          <w:tcPr>
            <w:tcW w:w="1474" w:type="dxa"/>
            <w:vAlign w:val="center"/>
          </w:tcPr>
          <w:p w14:paraId="32D3C452">
            <w:pPr>
              <w:pStyle w:val="15"/>
            </w:pPr>
          </w:p>
        </w:tc>
        <w:tc>
          <w:tcPr>
            <w:tcW w:w="1474" w:type="dxa"/>
            <w:vAlign w:val="center"/>
          </w:tcPr>
          <w:p w14:paraId="4DC1BA23">
            <w:pPr>
              <w:pStyle w:val="15"/>
            </w:pPr>
          </w:p>
        </w:tc>
      </w:tr>
      <w:tr w14:paraId="1515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D4F63">
            <w:pPr>
              <w:pStyle w:val="17"/>
            </w:pPr>
            <w:r>
              <w:t>31</w:t>
            </w:r>
          </w:p>
        </w:tc>
        <w:tc>
          <w:tcPr>
            <w:tcW w:w="3402" w:type="dxa"/>
            <w:vAlign w:val="center"/>
          </w:tcPr>
          <w:p w14:paraId="77300378">
            <w:pPr>
              <w:pStyle w:val="16"/>
            </w:pPr>
          </w:p>
        </w:tc>
        <w:tc>
          <w:tcPr>
            <w:tcW w:w="1474" w:type="dxa"/>
            <w:vAlign w:val="center"/>
          </w:tcPr>
          <w:p w14:paraId="58D1DED6">
            <w:pPr>
              <w:pStyle w:val="15"/>
            </w:pPr>
          </w:p>
        </w:tc>
        <w:tc>
          <w:tcPr>
            <w:tcW w:w="3402" w:type="dxa"/>
            <w:vAlign w:val="center"/>
          </w:tcPr>
          <w:p w14:paraId="5C0555EA">
            <w:pPr>
              <w:pStyle w:val="16"/>
            </w:pPr>
            <w:r>
              <w:t>三十一、人行科目</w:t>
            </w:r>
          </w:p>
        </w:tc>
        <w:tc>
          <w:tcPr>
            <w:tcW w:w="1474" w:type="dxa"/>
            <w:vAlign w:val="center"/>
          </w:tcPr>
          <w:p w14:paraId="4B6F1D34">
            <w:pPr>
              <w:pStyle w:val="15"/>
            </w:pPr>
          </w:p>
        </w:tc>
        <w:tc>
          <w:tcPr>
            <w:tcW w:w="1474" w:type="dxa"/>
            <w:vAlign w:val="center"/>
          </w:tcPr>
          <w:p w14:paraId="0ED3ED09">
            <w:pPr>
              <w:pStyle w:val="15"/>
            </w:pPr>
          </w:p>
        </w:tc>
        <w:tc>
          <w:tcPr>
            <w:tcW w:w="1474" w:type="dxa"/>
            <w:vAlign w:val="center"/>
          </w:tcPr>
          <w:p w14:paraId="31A42E4B">
            <w:pPr>
              <w:pStyle w:val="15"/>
            </w:pPr>
          </w:p>
        </w:tc>
        <w:tc>
          <w:tcPr>
            <w:tcW w:w="1474" w:type="dxa"/>
            <w:vAlign w:val="center"/>
          </w:tcPr>
          <w:p w14:paraId="750B617E">
            <w:pPr>
              <w:pStyle w:val="15"/>
            </w:pPr>
          </w:p>
        </w:tc>
      </w:tr>
      <w:tr w14:paraId="10F6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70C4">
            <w:pPr>
              <w:pStyle w:val="17"/>
            </w:pPr>
            <w:r>
              <w:t>32</w:t>
            </w:r>
          </w:p>
        </w:tc>
        <w:tc>
          <w:tcPr>
            <w:tcW w:w="3402" w:type="dxa"/>
            <w:vAlign w:val="center"/>
          </w:tcPr>
          <w:p w14:paraId="781974D8">
            <w:pPr>
              <w:pStyle w:val="18"/>
            </w:pPr>
            <w:r>
              <w:t>本年收入合计</w:t>
            </w:r>
          </w:p>
        </w:tc>
        <w:tc>
          <w:tcPr>
            <w:tcW w:w="1474" w:type="dxa"/>
            <w:vAlign w:val="center"/>
          </w:tcPr>
          <w:p w14:paraId="40C78755">
            <w:pPr>
              <w:pStyle w:val="19"/>
            </w:pPr>
            <w:r>
              <w:t>2464.40</w:t>
            </w:r>
          </w:p>
        </w:tc>
        <w:tc>
          <w:tcPr>
            <w:tcW w:w="3402" w:type="dxa"/>
            <w:vAlign w:val="center"/>
          </w:tcPr>
          <w:p w14:paraId="5BC5A287">
            <w:pPr>
              <w:pStyle w:val="18"/>
            </w:pPr>
            <w:r>
              <w:t>本年支出合计</w:t>
            </w:r>
          </w:p>
        </w:tc>
        <w:tc>
          <w:tcPr>
            <w:tcW w:w="1474" w:type="dxa"/>
            <w:vAlign w:val="center"/>
          </w:tcPr>
          <w:p w14:paraId="6746D255">
            <w:pPr>
              <w:pStyle w:val="19"/>
            </w:pPr>
            <w:r>
              <w:t>2464.40</w:t>
            </w:r>
          </w:p>
        </w:tc>
        <w:tc>
          <w:tcPr>
            <w:tcW w:w="1474" w:type="dxa"/>
            <w:vAlign w:val="center"/>
          </w:tcPr>
          <w:p w14:paraId="0583C676">
            <w:pPr>
              <w:pStyle w:val="19"/>
            </w:pPr>
            <w:r>
              <w:t>2464.40</w:t>
            </w:r>
          </w:p>
        </w:tc>
        <w:tc>
          <w:tcPr>
            <w:tcW w:w="1474" w:type="dxa"/>
            <w:vAlign w:val="center"/>
          </w:tcPr>
          <w:p w14:paraId="1BABD4BB">
            <w:pPr>
              <w:pStyle w:val="19"/>
            </w:pPr>
          </w:p>
        </w:tc>
        <w:tc>
          <w:tcPr>
            <w:tcW w:w="1474" w:type="dxa"/>
            <w:vAlign w:val="center"/>
          </w:tcPr>
          <w:p w14:paraId="362476E8">
            <w:pPr>
              <w:pStyle w:val="19"/>
            </w:pPr>
          </w:p>
        </w:tc>
      </w:tr>
      <w:tr w14:paraId="700A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2E90C">
            <w:pPr>
              <w:pStyle w:val="17"/>
            </w:pPr>
            <w:r>
              <w:t>33</w:t>
            </w:r>
          </w:p>
        </w:tc>
        <w:tc>
          <w:tcPr>
            <w:tcW w:w="3402" w:type="dxa"/>
            <w:vAlign w:val="center"/>
          </w:tcPr>
          <w:p w14:paraId="1DC673D0">
            <w:pPr>
              <w:pStyle w:val="16"/>
            </w:pPr>
            <w:r>
              <w:t>年初财政拨款结转和结余</w:t>
            </w:r>
          </w:p>
        </w:tc>
        <w:tc>
          <w:tcPr>
            <w:tcW w:w="1474" w:type="dxa"/>
            <w:vAlign w:val="center"/>
          </w:tcPr>
          <w:p w14:paraId="157A6B71">
            <w:pPr>
              <w:pStyle w:val="15"/>
            </w:pPr>
          </w:p>
        </w:tc>
        <w:tc>
          <w:tcPr>
            <w:tcW w:w="3402" w:type="dxa"/>
            <w:vAlign w:val="center"/>
          </w:tcPr>
          <w:p w14:paraId="4F89D099">
            <w:pPr>
              <w:pStyle w:val="16"/>
            </w:pPr>
            <w:r>
              <w:t>年末财政拨款结转和结余</w:t>
            </w:r>
          </w:p>
        </w:tc>
        <w:tc>
          <w:tcPr>
            <w:tcW w:w="1474" w:type="dxa"/>
            <w:vAlign w:val="center"/>
          </w:tcPr>
          <w:p w14:paraId="6FBF38FC">
            <w:pPr>
              <w:pStyle w:val="15"/>
            </w:pPr>
          </w:p>
        </w:tc>
        <w:tc>
          <w:tcPr>
            <w:tcW w:w="1474" w:type="dxa"/>
            <w:vAlign w:val="center"/>
          </w:tcPr>
          <w:p w14:paraId="449B6EB3">
            <w:pPr>
              <w:pStyle w:val="15"/>
            </w:pPr>
          </w:p>
        </w:tc>
        <w:tc>
          <w:tcPr>
            <w:tcW w:w="1474" w:type="dxa"/>
            <w:vAlign w:val="center"/>
          </w:tcPr>
          <w:p w14:paraId="0029B8C6">
            <w:pPr>
              <w:pStyle w:val="15"/>
            </w:pPr>
          </w:p>
        </w:tc>
        <w:tc>
          <w:tcPr>
            <w:tcW w:w="1474" w:type="dxa"/>
            <w:vAlign w:val="center"/>
          </w:tcPr>
          <w:p w14:paraId="0CBB11C7">
            <w:pPr>
              <w:pStyle w:val="15"/>
            </w:pPr>
          </w:p>
        </w:tc>
      </w:tr>
      <w:tr w14:paraId="23B9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4DD3">
            <w:pPr>
              <w:pStyle w:val="17"/>
            </w:pPr>
            <w:r>
              <w:t>34</w:t>
            </w:r>
          </w:p>
        </w:tc>
        <w:tc>
          <w:tcPr>
            <w:tcW w:w="3402" w:type="dxa"/>
            <w:vAlign w:val="center"/>
          </w:tcPr>
          <w:p w14:paraId="225C06AD">
            <w:pPr>
              <w:pStyle w:val="16"/>
            </w:pPr>
            <w:r>
              <w:t>一、一般公共预算拨款</w:t>
            </w:r>
          </w:p>
        </w:tc>
        <w:tc>
          <w:tcPr>
            <w:tcW w:w="1474" w:type="dxa"/>
            <w:vAlign w:val="center"/>
          </w:tcPr>
          <w:p w14:paraId="53D519A9">
            <w:pPr>
              <w:pStyle w:val="15"/>
            </w:pPr>
          </w:p>
        </w:tc>
        <w:tc>
          <w:tcPr>
            <w:tcW w:w="3402" w:type="dxa"/>
            <w:vAlign w:val="center"/>
          </w:tcPr>
          <w:p w14:paraId="72DA7BC9">
            <w:pPr>
              <w:pStyle w:val="16"/>
            </w:pPr>
          </w:p>
        </w:tc>
        <w:tc>
          <w:tcPr>
            <w:tcW w:w="1474" w:type="dxa"/>
            <w:vAlign w:val="center"/>
          </w:tcPr>
          <w:p w14:paraId="2D85FFBD">
            <w:pPr>
              <w:pStyle w:val="15"/>
            </w:pPr>
          </w:p>
        </w:tc>
        <w:tc>
          <w:tcPr>
            <w:tcW w:w="1474" w:type="dxa"/>
            <w:vAlign w:val="center"/>
          </w:tcPr>
          <w:p w14:paraId="41EB4E94">
            <w:pPr>
              <w:pStyle w:val="15"/>
            </w:pPr>
          </w:p>
        </w:tc>
        <w:tc>
          <w:tcPr>
            <w:tcW w:w="1474" w:type="dxa"/>
            <w:vAlign w:val="center"/>
          </w:tcPr>
          <w:p w14:paraId="7DEC25A5">
            <w:pPr>
              <w:pStyle w:val="15"/>
            </w:pPr>
          </w:p>
        </w:tc>
        <w:tc>
          <w:tcPr>
            <w:tcW w:w="1474" w:type="dxa"/>
            <w:vAlign w:val="center"/>
          </w:tcPr>
          <w:p w14:paraId="18C7442B">
            <w:pPr>
              <w:pStyle w:val="15"/>
            </w:pPr>
          </w:p>
        </w:tc>
      </w:tr>
      <w:tr w14:paraId="239E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B324F">
            <w:pPr>
              <w:pStyle w:val="17"/>
            </w:pPr>
            <w:r>
              <w:t>35</w:t>
            </w:r>
          </w:p>
        </w:tc>
        <w:tc>
          <w:tcPr>
            <w:tcW w:w="3402" w:type="dxa"/>
            <w:vAlign w:val="center"/>
          </w:tcPr>
          <w:p w14:paraId="70F37A38">
            <w:pPr>
              <w:pStyle w:val="16"/>
            </w:pPr>
            <w:r>
              <w:t>二、政府性基金预算拨款</w:t>
            </w:r>
          </w:p>
        </w:tc>
        <w:tc>
          <w:tcPr>
            <w:tcW w:w="1474" w:type="dxa"/>
            <w:vAlign w:val="center"/>
          </w:tcPr>
          <w:p w14:paraId="2F3EB81E">
            <w:pPr>
              <w:pStyle w:val="15"/>
            </w:pPr>
          </w:p>
        </w:tc>
        <w:tc>
          <w:tcPr>
            <w:tcW w:w="3402" w:type="dxa"/>
            <w:vAlign w:val="center"/>
          </w:tcPr>
          <w:p w14:paraId="0F624790">
            <w:pPr>
              <w:pStyle w:val="16"/>
            </w:pPr>
          </w:p>
        </w:tc>
        <w:tc>
          <w:tcPr>
            <w:tcW w:w="1474" w:type="dxa"/>
            <w:vAlign w:val="center"/>
          </w:tcPr>
          <w:p w14:paraId="76143051">
            <w:pPr>
              <w:pStyle w:val="15"/>
            </w:pPr>
          </w:p>
        </w:tc>
        <w:tc>
          <w:tcPr>
            <w:tcW w:w="1474" w:type="dxa"/>
            <w:vAlign w:val="center"/>
          </w:tcPr>
          <w:p w14:paraId="5E618FCA">
            <w:pPr>
              <w:pStyle w:val="15"/>
            </w:pPr>
          </w:p>
        </w:tc>
        <w:tc>
          <w:tcPr>
            <w:tcW w:w="1474" w:type="dxa"/>
            <w:vAlign w:val="center"/>
          </w:tcPr>
          <w:p w14:paraId="0B874589">
            <w:pPr>
              <w:pStyle w:val="15"/>
            </w:pPr>
          </w:p>
        </w:tc>
        <w:tc>
          <w:tcPr>
            <w:tcW w:w="1474" w:type="dxa"/>
            <w:vAlign w:val="center"/>
          </w:tcPr>
          <w:p w14:paraId="21EC07AD">
            <w:pPr>
              <w:pStyle w:val="15"/>
            </w:pPr>
          </w:p>
        </w:tc>
      </w:tr>
      <w:tr w14:paraId="686A1B97">
        <w:tblPrEx>
          <w:tblCellMar>
            <w:top w:w="0" w:type="dxa"/>
            <w:left w:w="108" w:type="dxa"/>
            <w:bottom w:w="0" w:type="dxa"/>
            <w:right w:w="108" w:type="dxa"/>
          </w:tblCellMar>
        </w:tblPrEx>
        <w:trPr>
          <w:trHeight w:val="369" w:hRule="atLeast"/>
          <w:jc w:val="center"/>
        </w:trPr>
        <w:tc>
          <w:tcPr>
            <w:tcW w:w="850" w:type="dxa"/>
            <w:vAlign w:val="center"/>
          </w:tcPr>
          <w:p w14:paraId="61A6A91E">
            <w:pPr>
              <w:pStyle w:val="17"/>
            </w:pPr>
            <w:r>
              <w:t>36</w:t>
            </w:r>
          </w:p>
        </w:tc>
        <w:tc>
          <w:tcPr>
            <w:tcW w:w="3402" w:type="dxa"/>
            <w:vAlign w:val="center"/>
          </w:tcPr>
          <w:p w14:paraId="59DBF205">
            <w:pPr>
              <w:pStyle w:val="16"/>
            </w:pPr>
            <w:r>
              <w:t>三、国有资本经营预算拨款</w:t>
            </w:r>
          </w:p>
        </w:tc>
        <w:tc>
          <w:tcPr>
            <w:tcW w:w="1474" w:type="dxa"/>
            <w:vAlign w:val="center"/>
          </w:tcPr>
          <w:p w14:paraId="20E84E79">
            <w:pPr>
              <w:pStyle w:val="15"/>
            </w:pPr>
          </w:p>
        </w:tc>
        <w:tc>
          <w:tcPr>
            <w:tcW w:w="3402" w:type="dxa"/>
            <w:vAlign w:val="center"/>
          </w:tcPr>
          <w:p w14:paraId="359F3323">
            <w:pPr>
              <w:pStyle w:val="16"/>
            </w:pPr>
          </w:p>
        </w:tc>
        <w:tc>
          <w:tcPr>
            <w:tcW w:w="1474" w:type="dxa"/>
            <w:vAlign w:val="center"/>
          </w:tcPr>
          <w:p w14:paraId="2F3BDF48">
            <w:pPr>
              <w:pStyle w:val="15"/>
            </w:pPr>
          </w:p>
        </w:tc>
        <w:tc>
          <w:tcPr>
            <w:tcW w:w="1474" w:type="dxa"/>
            <w:vAlign w:val="center"/>
          </w:tcPr>
          <w:p w14:paraId="3A43B7AE">
            <w:pPr>
              <w:pStyle w:val="15"/>
            </w:pPr>
          </w:p>
        </w:tc>
        <w:tc>
          <w:tcPr>
            <w:tcW w:w="1474" w:type="dxa"/>
            <w:vAlign w:val="center"/>
          </w:tcPr>
          <w:p w14:paraId="12040B9E">
            <w:pPr>
              <w:pStyle w:val="15"/>
            </w:pPr>
          </w:p>
        </w:tc>
        <w:tc>
          <w:tcPr>
            <w:tcW w:w="1474" w:type="dxa"/>
            <w:vAlign w:val="center"/>
          </w:tcPr>
          <w:p w14:paraId="0F8C9036">
            <w:pPr>
              <w:pStyle w:val="15"/>
            </w:pPr>
          </w:p>
        </w:tc>
      </w:tr>
      <w:tr w14:paraId="5E38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FD41A">
            <w:pPr>
              <w:pStyle w:val="17"/>
            </w:pPr>
            <w:r>
              <w:t>37</w:t>
            </w:r>
          </w:p>
        </w:tc>
        <w:tc>
          <w:tcPr>
            <w:tcW w:w="3402" w:type="dxa"/>
            <w:vAlign w:val="center"/>
          </w:tcPr>
          <w:p w14:paraId="7B3DBD86">
            <w:pPr>
              <w:pStyle w:val="18"/>
            </w:pPr>
            <w:r>
              <w:t>收入总计</w:t>
            </w:r>
          </w:p>
        </w:tc>
        <w:tc>
          <w:tcPr>
            <w:tcW w:w="1474" w:type="dxa"/>
            <w:vAlign w:val="center"/>
          </w:tcPr>
          <w:p w14:paraId="3871F75B">
            <w:pPr>
              <w:pStyle w:val="19"/>
            </w:pPr>
            <w:r>
              <w:t>2464.40</w:t>
            </w:r>
          </w:p>
        </w:tc>
        <w:tc>
          <w:tcPr>
            <w:tcW w:w="3402" w:type="dxa"/>
            <w:vAlign w:val="center"/>
          </w:tcPr>
          <w:p w14:paraId="391C0997">
            <w:pPr>
              <w:pStyle w:val="18"/>
            </w:pPr>
            <w:r>
              <w:t>支出总计</w:t>
            </w:r>
          </w:p>
        </w:tc>
        <w:tc>
          <w:tcPr>
            <w:tcW w:w="1474" w:type="dxa"/>
            <w:vAlign w:val="center"/>
          </w:tcPr>
          <w:p w14:paraId="6B6EEBBC">
            <w:pPr>
              <w:pStyle w:val="19"/>
            </w:pPr>
            <w:r>
              <w:t>2464.40</w:t>
            </w:r>
          </w:p>
        </w:tc>
        <w:tc>
          <w:tcPr>
            <w:tcW w:w="1474" w:type="dxa"/>
            <w:vAlign w:val="center"/>
          </w:tcPr>
          <w:p w14:paraId="391AB27C">
            <w:pPr>
              <w:pStyle w:val="19"/>
            </w:pPr>
            <w:r>
              <w:t>2464.40</w:t>
            </w:r>
          </w:p>
        </w:tc>
        <w:tc>
          <w:tcPr>
            <w:tcW w:w="1474" w:type="dxa"/>
            <w:vAlign w:val="center"/>
          </w:tcPr>
          <w:p w14:paraId="57566E21">
            <w:pPr>
              <w:pStyle w:val="19"/>
            </w:pPr>
          </w:p>
        </w:tc>
        <w:tc>
          <w:tcPr>
            <w:tcW w:w="1474" w:type="dxa"/>
            <w:vAlign w:val="center"/>
          </w:tcPr>
          <w:p w14:paraId="03A0C807">
            <w:pPr>
              <w:pStyle w:val="19"/>
            </w:pPr>
          </w:p>
        </w:tc>
      </w:tr>
    </w:tbl>
    <w:p w14:paraId="3182C2C6">
      <w:pPr>
        <w:sectPr>
          <w:pgSz w:w="16840" w:h="11900" w:orient="landscape"/>
          <w:pgMar w:top="1361" w:right="1020" w:bottom="1134" w:left="1020" w:header="720" w:footer="720" w:gutter="0"/>
          <w:cols w:space="720" w:num="1"/>
        </w:sectPr>
      </w:pPr>
    </w:p>
    <w:p w14:paraId="545EAE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95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550DB9">
            <w:pPr>
              <w:pStyle w:val="13"/>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4E0D872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C19D2C5">
            <w:pPr>
              <w:pStyle w:val="11"/>
            </w:pPr>
            <w:r>
              <w:t>单位：万元</w:t>
            </w:r>
          </w:p>
        </w:tc>
      </w:tr>
      <w:tr w14:paraId="4A1F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39B22">
            <w:pPr>
              <w:pStyle w:val="14"/>
            </w:pPr>
            <w:r>
              <w:t>序号</w:t>
            </w:r>
          </w:p>
        </w:tc>
        <w:tc>
          <w:tcPr>
            <w:tcW w:w="5726" w:type="dxa"/>
            <w:gridSpan w:val="2"/>
            <w:vAlign w:val="center"/>
          </w:tcPr>
          <w:p w14:paraId="11AEDA3C">
            <w:pPr>
              <w:pStyle w:val="14"/>
            </w:pPr>
            <w:r>
              <w:t>功能分类科目</w:t>
            </w:r>
          </w:p>
        </w:tc>
        <w:tc>
          <w:tcPr>
            <w:tcW w:w="2551" w:type="dxa"/>
            <w:vMerge w:val="restart"/>
            <w:vAlign w:val="center"/>
          </w:tcPr>
          <w:p w14:paraId="65CF5D68">
            <w:pPr>
              <w:pStyle w:val="14"/>
            </w:pPr>
            <w:r>
              <w:t>合计</w:t>
            </w:r>
          </w:p>
        </w:tc>
        <w:tc>
          <w:tcPr>
            <w:tcW w:w="2551" w:type="dxa"/>
            <w:vMerge w:val="restart"/>
            <w:vAlign w:val="center"/>
          </w:tcPr>
          <w:p w14:paraId="7CFB29FB">
            <w:pPr>
              <w:pStyle w:val="14"/>
            </w:pPr>
            <w:r>
              <w:t>基本支出</w:t>
            </w:r>
          </w:p>
        </w:tc>
        <w:tc>
          <w:tcPr>
            <w:tcW w:w="2551" w:type="dxa"/>
            <w:vMerge w:val="restart"/>
            <w:vAlign w:val="center"/>
          </w:tcPr>
          <w:p w14:paraId="1AAB9795">
            <w:pPr>
              <w:pStyle w:val="14"/>
            </w:pPr>
            <w:r>
              <w:t>项目支出</w:t>
            </w:r>
          </w:p>
        </w:tc>
      </w:tr>
      <w:tr w14:paraId="70C9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DFA9C"/>
        </w:tc>
        <w:tc>
          <w:tcPr>
            <w:tcW w:w="1191" w:type="dxa"/>
            <w:vAlign w:val="center"/>
          </w:tcPr>
          <w:p w14:paraId="182A9116">
            <w:pPr>
              <w:pStyle w:val="14"/>
            </w:pPr>
            <w:r>
              <w:t>科目编码</w:t>
            </w:r>
          </w:p>
        </w:tc>
        <w:tc>
          <w:tcPr>
            <w:tcW w:w="4535" w:type="dxa"/>
            <w:vAlign w:val="center"/>
          </w:tcPr>
          <w:p w14:paraId="51851850">
            <w:pPr>
              <w:pStyle w:val="14"/>
            </w:pPr>
            <w:r>
              <w:t>科目名称</w:t>
            </w:r>
          </w:p>
        </w:tc>
        <w:tc>
          <w:tcPr>
            <w:tcW w:w="2551" w:type="dxa"/>
            <w:vMerge w:val="continue"/>
          </w:tcPr>
          <w:p w14:paraId="5F8EE906"/>
        </w:tc>
        <w:tc>
          <w:tcPr>
            <w:tcW w:w="2551" w:type="dxa"/>
            <w:vMerge w:val="continue"/>
          </w:tcPr>
          <w:p w14:paraId="1E4B3CAE"/>
        </w:tc>
        <w:tc>
          <w:tcPr>
            <w:tcW w:w="2551" w:type="dxa"/>
            <w:vMerge w:val="continue"/>
          </w:tcPr>
          <w:p w14:paraId="45F5EE64"/>
        </w:tc>
      </w:tr>
      <w:tr w14:paraId="2D0F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D62BBE">
            <w:pPr>
              <w:pStyle w:val="14"/>
            </w:pPr>
            <w:r>
              <w:t>栏次</w:t>
            </w:r>
          </w:p>
        </w:tc>
        <w:tc>
          <w:tcPr>
            <w:tcW w:w="1191" w:type="dxa"/>
            <w:vAlign w:val="center"/>
          </w:tcPr>
          <w:p w14:paraId="0BAAC1BF">
            <w:pPr>
              <w:pStyle w:val="14"/>
            </w:pPr>
            <w:r>
              <w:t>1</w:t>
            </w:r>
          </w:p>
        </w:tc>
        <w:tc>
          <w:tcPr>
            <w:tcW w:w="4535" w:type="dxa"/>
            <w:vAlign w:val="center"/>
          </w:tcPr>
          <w:p w14:paraId="5D7974A6">
            <w:pPr>
              <w:pStyle w:val="14"/>
            </w:pPr>
            <w:r>
              <w:t>2</w:t>
            </w:r>
          </w:p>
        </w:tc>
        <w:tc>
          <w:tcPr>
            <w:tcW w:w="2551" w:type="dxa"/>
            <w:vAlign w:val="center"/>
          </w:tcPr>
          <w:p w14:paraId="082D646A">
            <w:pPr>
              <w:pStyle w:val="14"/>
            </w:pPr>
            <w:r>
              <w:t>3</w:t>
            </w:r>
          </w:p>
        </w:tc>
        <w:tc>
          <w:tcPr>
            <w:tcW w:w="2551" w:type="dxa"/>
            <w:vAlign w:val="center"/>
          </w:tcPr>
          <w:p w14:paraId="06811B1A">
            <w:pPr>
              <w:pStyle w:val="14"/>
            </w:pPr>
            <w:r>
              <w:t>4</w:t>
            </w:r>
          </w:p>
        </w:tc>
        <w:tc>
          <w:tcPr>
            <w:tcW w:w="2551" w:type="dxa"/>
            <w:vAlign w:val="center"/>
          </w:tcPr>
          <w:p w14:paraId="563F67ED">
            <w:pPr>
              <w:pStyle w:val="14"/>
            </w:pPr>
            <w:r>
              <w:t>5</w:t>
            </w:r>
          </w:p>
        </w:tc>
      </w:tr>
      <w:tr w14:paraId="23B73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302A">
            <w:pPr>
              <w:pStyle w:val="17"/>
            </w:pPr>
            <w:r>
              <w:t>1</w:t>
            </w:r>
          </w:p>
        </w:tc>
        <w:tc>
          <w:tcPr>
            <w:tcW w:w="1191" w:type="dxa"/>
            <w:vAlign w:val="center"/>
          </w:tcPr>
          <w:p w14:paraId="60E8905B">
            <w:pPr>
              <w:pStyle w:val="20"/>
            </w:pPr>
          </w:p>
        </w:tc>
        <w:tc>
          <w:tcPr>
            <w:tcW w:w="4535" w:type="dxa"/>
            <w:vAlign w:val="center"/>
          </w:tcPr>
          <w:p w14:paraId="01983D29">
            <w:pPr>
              <w:pStyle w:val="18"/>
            </w:pPr>
            <w:r>
              <w:t>合计</w:t>
            </w:r>
          </w:p>
        </w:tc>
        <w:tc>
          <w:tcPr>
            <w:tcW w:w="2551" w:type="dxa"/>
            <w:vAlign w:val="center"/>
          </w:tcPr>
          <w:p w14:paraId="7450F4C9">
            <w:pPr>
              <w:pStyle w:val="19"/>
            </w:pPr>
            <w:r>
              <w:t>2464.40</w:t>
            </w:r>
          </w:p>
        </w:tc>
        <w:tc>
          <w:tcPr>
            <w:tcW w:w="2551" w:type="dxa"/>
            <w:vAlign w:val="center"/>
          </w:tcPr>
          <w:p w14:paraId="737F625E">
            <w:pPr>
              <w:pStyle w:val="19"/>
            </w:pPr>
            <w:r>
              <w:t>2194.28</w:t>
            </w:r>
          </w:p>
        </w:tc>
        <w:tc>
          <w:tcPr>
            <w:tcW w:w="2551" w:type="dxa"/>
            <w:vAlign w:val="center"/>
          </w:tcPr>
          <w:p w14:paraId="7B378B88">
            <w:pPr>
              <w:pStyle w:val="19"/>
            </w:pPr>
            <w:r>
              <w:t>270.12</w:t>
            </w:r>
          </w:p>
        </w:tc>
      </w:tr>
      <w:tr w14:paraId="3410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7DA0">
            <w:pPr>
              <w:pStyle w:val="17"/>
            </w:pPr>
            <w:r>
              <w:t>2</w:t>
            </w:r>
          </w:p>
        </w:tc>
        <w:tc>
          <w:tcPr>
            <w:tcW w:w="1191" w:type="dxa"/>
            <w:vAlign w:val="center"/>
          </w:tcPr>
          <w:p w14:paraId="232C8EB8">
            <w:pPr>
              <w:pStyle w:val="16"/>
            </w:pPr>
            <w:r>
              <w:t>205</w:t>
            </w:r>
          </w:p>
        </w:tc>
        <w:tc>
          <w:tcPr>
            <w:tcW w:w="4535" w:type="dxa"/>
            <w:vAlign w:val="center"/>
          </w:tcPr>
          <w:p w14:paraId="2690114F">
            <w:pPr>
              <w:pStyle w:val="16"/>
            </w:pPr>
            <w:r>
              <w:t>教育支出</w:t>
            </w:r>
          </w:p>
        </w:tc>
        <w:tc>
          <w:tcPr>
            <w:tcW w:w="2551" w:type="dxa"/>
            <w:vAlign w:val="center"/>
          </w:tcPr>
          <w:p w14:paraId="5D908C14">
            <w:pPr>
              <w:pStyle w:val="15"/>
            </w:pPr>
            <w:r>
              <w:t>2101.16</w:t>
            </w:r>
          </w:p>
        </w:tc>
        <w:tc>
          <w:tcPr>
            <w:tcW w:w="2551" w:type="dxa"/>
            <w:vAlign w:val="center"/>
          </w:tcPr>
          <w:p w14:paraId="3EA29BFE">
            <w:pPr>
              <w:pStyle w:val="15"/>
            </w:pPr>
            <w:r>
              <w:t>1831.04</w:t>
            </w:r>
          </w:p>
        </w:tc>
        <w:tc>
          <w:tcPr>
            <w:tcW w:w="2551" w:type="dxa"/>
            <w:vAlign w:val="center"/>
          </w:tcPr>
          <w:p w14:paraId="6C531306">
            <w:pPr>
              <w:pStyle w:val="15"/>
            </w:pPr>
            <w:r>
              <w:t>270.12</w:t>
            </w:r>
          </w:p>
        </w:tc>
      </w:tr>
      <w:tr w14:paraId="04C1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82D9">
            <w:pPr>
              <w:pStyle w:val="17"/>
            </w:pPr>
            <w:r>
              <w:t>3</w:t>
            </w:r>
          </w:p>
        </w:tc>
        <w:tc>
          <w:tcPr>
            <w:tcW w:w="1191" w:type="dxa"/>
            <w:vAlign w:val="center"/>
          </w:tcPr>
          <w:p w14:paraId="275A5C21">
            <w:pPr>
              <w:pStyle w:val="16"/>
            </w:pPr>
            <w:r>
              <w:t>20501</w:t>
            </w:r>
          </w:p>
        </w:tc>
        <w:tc>
          <w:tcPr>
            <w:tcW w:w="4535" w:type="dxa"/>
            <w:vAlign w:val="center"/>
          </w:tcPr>
          <w:p w14:paraId="2D6D7A4A">
            <w:pPr>
              <w:pStyle w:val="16"/>
            </w:pPr>
            <w:r>
              <w:t>教育管理事务</w:t>
            </w:r>
          </w:p>
        </w:tc>
        <w:tc>
          <w:tcPr>
            <w:tcW w:w="2551" w:type="dxa"/>
            <w:vAlign w:val="center"/>
          </w:tcPr>
          <w:p w14:paraId="60FB8D8D">
            <w:pPr>
              <w:pStyle w:val="15"/>
            </w:pPr>
            <w:r>
              <w:t>0.76</w:t>
            </w:r>
          </w:p>
        </w:tc>
        <w:tc>
          <w:tcPr>
            <w:tcW w:w="2551" w:type="dxa"/>
            <w:vAlign w:val="center"/>
          </w:tcPr>
          <w:p w14:paraId="3363BB0F">
            <w:pPr>
              <w:pStyle w:val="15"/>
            </w:pPr>
          </w:p>
        </w:tc>
        <w:tc>
          <w:tcPr>
            <w:tcW w:w="2551" w:type="dxa"/>
            <w:vAlign w:val="center"/>
          </w:tcPr>
          <w:p w14:paraId="003B6BD9">
            <w:pPr>
              <w:pStyle w:val="15"/>
            </w:pPr>
            <w:r>
              <w:t>0.76</w:t>
            </w:r>
          </w:p>
        </w:tc>
      </w:tr>
      <w:tr w14:paraId="54FD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4446">
            <w:pPr>
              <w:pStyle w:val="17"/>
            </w:pPr>
            <w:r>
              <w:t>4</w:t>
            </w:r>
          </w:p>
        </w:tc>
        <w:tc>
          <w:tcPr>
            <w:tcW w:w="1191" w:type="dxa"/>
            <w:vAlign w:val="center"/>
          </w:tcPr>
          <w:p w14:paraId="44411364">
            <w:pPr>
              <w:pStyle w:val="16"/>
            </w:pPr>
            <w:r>
              <w:t>2050102</w:t>
            </w:r>
          </w:p>
        </w:tc>
        <w:tc>
          <w:tcPr>
            <w:tcW w:w="4535" w:type="dxa"/>
            <w:vAlign w:val="center"/>
          </w:tcPr>
          <w:p w14:paraId="0D73CF8A">
            <w:pPr>
              <w:pStyle w:val="16"/>
            </w:pPr>
            <w:r>
              <w:t>一般行政管理事务</w:t>
            </w:r>
          </w:p>
        </w:tc>
        <w:tc>
          <w:tcPr>
            <w:tcW w:w="2551" w:type="dxa"/>
            <w:vAlign w:val="center"/>
          </w:tcPr>
          <w:p w14:paraId="281FAB51">
            <w:pPr>
              <w:pStyle w:val="15"/>
            </w:pPr>
            <w:r>
              <w:t>0.76</w:t>
            </w:r>
          </w:p>
        </w:tc>
        <w:tc>
          <w:tcPr>
            <w:tcW w:w="2551" w:type="dxa"/>
            <w:vAlign w:val="center"/>
          </w:tcPr>
          <w:p w14:paraId="3C919D98">
            <w:pPr>
              <w:pStyle w:val="15"/>
            </w:pPr>
          </w:p>
        </w:tc>
        <w:tc>
          <w:tcPr>
            <w:tcW w:w="2551" w:type="dxa"/>
            <w:vAlign w:val="center"/>
          </w:tcPr>
          <w:p w14:paraId="0A5D984C">
            <w:pPr>
              <w:pStyle w:val="15"/>
            </w:pPr>
            <w:r>
              <w:t>0.76</w:t>
            </w:r>
          </w:p>
        </w:tc>
      </w:tr>
      <w:tr w14:paraId="67F5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BA89F">
            <w:pPr>
              <w:pStyle w:val="17"/>
            </w:pPr>
            <w:r>
              <w:t>5</w:t>
            </w:r>
          </w:p>
        </w:tc>
        <w:tc>
          <w:tcPr>
            <w:tcW w:w="1191" w:type="dxa"/>
            <w:vAlign w:val="center"/>
          </w:tcPr>
          <w:p w14:paraId="32F55D8F">
            <w:pPr>
              <w:pStyle w:val="16"/>
            </w:pPr>
            <w:r>
              <w:t>20502</w:t>
            </w:r>
          </w:p>
        </w:tc>
        <w:tc>
          <w:tcPr>
            <w:tcW w:w="4535" w:type="dxa"/>
            <w:vAlign w:val="center"/>
          </w:tcPr>
          <w:p w14:paraId="51B852EF">
            <w:pPr>
              <w:pStyle w:val="16"/>
            </w:pPr>
            <w:r>
              <w:t>普通教育</w:t>
            </w:r>
          </w:p>
        </w:tc>
        <w:tc>
          <w:tcPr>
            <w:tcW w:w="2551" w:type="dxa"/>
            <w:vAlign w:val="center"/>
          </w:tcPr>
          <w:p w14:paraId="0902145F">
            <w:pPr>
              <w:pStyle w:val="15"/>
            </w:pPr>
            <w:r>
              <w:t>2088.35</w:t>
            </w:r>
          </w:p>
        </w:tc>
        <w:tc>
          <w:tcPr>
            <w:tcW w:w="2551" w:type="dxa"/>
            <w:vAlign w:val="center"/>
          </w:tcPr>
          <w:p w14:paraId="68F39FF1">
            <w:pPr>
              <w:pStyle w:val="15"/>
            </w:pPr>
            <w:r>
              <w:t>1831.04</w:t>
            </w:r>
          </w:p>
        </w:tc>
        <w:tc>
          <w:tcPr>
            <w:tcW w:w="2551" w:type="dxa"/>
            <w:vAlign w:val="center"/>
          </w:tcPr>
          <w:p w14:paraId="5C03D72F">
            <w:pPr>
              <w:pStyle w:val="15"/>
            </w:pPr>
            <w:r>
              <w:t>257.31</w:t>
            </w:r>
          </w:p>
        </w:tc>
      </w:tr>
      <w:tr w14:paraId="5075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F78B">
            <w:pPr>
              <w:pStyle w:val="17"/>
            </w:pPr>
            <w:r>
              <w:t>6</w:t>
            </w:r>
          </w:p>
        </w:tc>
        <w:tc>
          <w:tcPr>
            <w:tcW w:w="1191" w:type="dxa"/>
            <w:vAlign w:val="center"/>
          </w:tcPr>
          <w:p w14:paraId="425731E2">
            <w:pPr>
              <w:pStyle w:val="16"/>
            </w:pPr>
            <w:r>
              <w:t>2050201</w:t>
            </w:r>
          </w:p>
        </w:tc>
        <w:tc>
          <w:tcPr>
            <w:tcW w:w="4535" w:type="dxa"/>
            <w:vAlign w:val="center"/>
          </w:tcPr>
          <w:p w14:paraId="539D8EA6">
            <w:pPr>
              <w:pStyle w:val="16"/>
            </w:pPr>
            <w:r>
              <w:t>学前教育</w:t>
            </w:r>
          </w:p>
        </w:tc>
        <w:tc>
          <w:tcPr>
            <w:tcW w:w="2551" w:type="dxa"/>
            <w:vAlign w:val="center"/>
          </w:tcPr>
          <w:p w14:paraId="1AD8306F">
            <w:pPr>
              <w:pStyle w:val="15"/>
            </w:pPr>
            <w:r>
              <w:t>1.00</w:t>
            </w:r>
          </w:p>
        </w:tc>
        <w:tc>
          <w:tcPr>
            <w:tcW w:w="2551" w:type="dxa"/>
            <w:vAlign w:val="center"/>
          </w:tcPr>
          <w:p w14:paraId="53E0FC03">
            <w:pPr>
              <w:pStyle w:val="15"/>
            </w:pPr>
          </w:p>
        </w:tc>
        <w:tc>
          <w:tcPr>
            <w:tcW w:w="2551" w:type="dxa"/>
            <w:vAlign w:val="center"/>
          </w:tcPr>
          <w:p w14:paraId="465B0B74">
            <w:pPr>
              <w:pStyle w:val="15"/>
            </w:pPr>
            <w:r>
              <w:t>1.00</w:t>
            </w:r>
          </w:p>
        </w:tc>
      </w:tr>
      <w:tr w14:paraId="4F27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279B">
            <w:pPr>
              <w:pStyle w:val="17"/>
            </w:pPr>
            <w:r>
              <w:t>7</w:t>
            </w:r>
          </w:p>
        </w:tc>
        <w:tc>
          <w:tcPr>
            <w:tcW w:w="1191" w:type="dxa"/>
            <w:vAlign w:val="center"/>
          </w:tcPr>
          <w:p w14:paraId="695920B6">
            <w:pPr>
              <w:pStyle w:val="16"/>
            </w:pPr>
            <w:r>
              <w:t>2050202</w:t>
            </w:r>
          </w:p>
        </w:tc>
        <w:tc>
          <w:tcPr>
            <w:tcW w:w="4535" w:type="dxa"/>
            <w:vAlign w:val="center"/>
          </w:tcPr>
          <w:p w14:paraId="258611B2">
            <w:pPr>
              <w:pStyle w:val="16"/>
            </w:pPr>
            <w:r>
              <w:t>小学教育</w:t>
            </w:r>
          </w:p>
        </w:tc>
        <w:tc>
          <w:tcPr>
            <w:tcW w:w="2551" w:type="dxa"/>
            <w:vAlign w:val="center"/>
          </w:tcPr>
          <w:p w14:paraId="37B452AE">
            <w:pPr>
              <w:pStyle w:val="15"/>
            </w:pPr>
            <w:r>
              <w:t>2086.45</w:t>
            </w:r>
          </w:p>
        </w:tc>
        <w:tc>
          <w:tcPr>
            <w:tcW w:w="2551" w:type="dxa"/>
            <w:vAlign w:val="center"/>
          </w:tcPr>
          <w:p w14:paraId="67D2CFBA">
            <w:pPr>
              <w:pStyle w:val="15"/>
            </w:pPr>
            <w:r>
              <w:t>1831.04</w:t>
            </w:r>
          </w:p>
        </w:tc>
        <w:tc>
          <w:tcPr>
            <w:tcW w:w="2551" w:type="dxa"/>
            <w:vAlign w:val="center"/>
          </w:tcPr>
          <w:p w14:paraId="713C3861">
            <w:pPr>
              <w:pStyle w:val="15"/>
            </w:pPr>
            <w:r>
              <w:t>255.41</w:t>
            </w:r>
          </w:p>
        </w:tc>
      </w:tr>
      <w:tr w14:paraId="2A48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E5FA">
            <w:pPr>
              <w:pStyle w:val="17"/>
            </w:pPr>
            <w:r>
              <w:t>8</w:t>
            </w:r>
          </w:p>
        </w:tc>
        <w:tc>
          <w:tcPr>
            <w:tcW w:w="1191" w:type="dxa"/>
            <w:vAlign w:val="center"/>
          </w:tcPr>
          <w:p w14:paraId="6469178A">
            <w:pPr>
              <w:pStyle w:val="16"/>
            </w:pPr>
            <w:r>
              <w:t>2050299</w:t>
            </w:r>
          </w:p>
        </w:tc>
        <w:tc>
          <w:tcPr>
            <w:tcW w:w="4535" w:type="dxa"/>
            <w:vAlign w:val="center"/>
          </w:tcPr>
          <w:p w14:paraId="0D79F2CE">
            <w:pPr>
              <w:pStyle w:val="16"/>
            </w:pPr>
            <w:r>
              <w:t>其他普通教育支出</w:t>
            </w:r>
          </w:p>
        </w:tc>
        <w:tc>
          <w:tcPr>
            <w:tcW w:w="2551" w:type="dxa"/>
            <w:vAlign w:val="center"/>
          </w:tcPr>
          <w:p w14:paraId="107090B0">
            <w:pPr>
              <w:pStyle w:val="15"/>
            </w:pPr>
            <w:r>
              <w:t>0.90</w:t>
            </w:r>
          </w:p>
        </w:tc>
        <w:tc>
          <w:tcPr>
            <w:tcW w:w="2551" w:type="dxa"/>
            <w:vAlign w:val="center"/>
          </w:tcPr>
          <w:p w14:paraId="0F502B3E">
            <w:pPr>
              <w:pStyle w:val="15"/>
            </w:pPr>
          </w:p>
        </w:tc>
        <w:tc>
          <w:tcPr>
            <w:tcW w:w="2551" w:type="dxa"/>
            <w:vAlign w:val="center"/>
          </w:tcPr>
          <w:p w14:paraId="522028C4">
            <w:pPr>
              <w:pStyle w:val="15"/>
            </w:pPr>
            <w:r>
              <w:t>0.90</w:t>
            </w:r>
          </w:p>
        </w:tc>
      </w:tr>
      <w:tr w14:paraId="2F43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F8814">
            <w:pPr>
              <w:pStyle w:val="17"/>
            </w:pPr>
            <w:r>
              <w:t>9</w:t>
            </w:r>
          </w:p>
        </w:tc>
        <w:tc>
          <w:tcPr>
            <w:tcW w:w="1191" w:type="dxa"/>
            <w:vAlign w:val="center"/>
          </w:tcPr>
          <w:p w14:paraId="1D038911">
            <w:pPr>
              <w:pStyle w:val="16"/>
            </w:pPr>
            <w:r>
              <w:t>20509</w:t>
            </w:r>
          </w:p>
        </w:tc>
        <w:tc>
          <w:tcPr>
            <w:tcW w:w="4535" w:type="dxa"/>
            <w:vAlign w:val="center"/>
          </w:tcPr>
          <w:p w14:paraId="078BEA8E">
            <w:pPr>
              <w:pStyle w:val="16"/>
            </w:pPr>
            <w:r>
              <w:t>教育费附加安排的支出</w:t>
            </w:r>
          </w:p>
        </w:tc>
        <w:tc>
          <w:tcPr>
            <w:tcW w:w="2551" w:type="dxa"/>
            <w:vAlign w:val="center"/>
          </w:tcPr>
          <w:p w14:paraId="148A5E8B">
            <w:pPr>
              <w:pStyle w:val="15"/>
            </w:pPr>
            <w:r>
              <w:t>12.05</w:t>
            </w:r>
          </w:p>
        </w:tc>
        <w:tc>
          <w:tcPr>
            <w:tcW w:w="2551" w:type="dxa"/>
            <w:vAlign w:val="center"/>
          </w:tcPr>
          <w:p w14:paraId="47301C88">
            <w:pPr>
              <w:pStyle w:val="15"/>
            </w:pPr>
          </w:p>
        </w:tc>
        <w:tc>
          <w:tcPr>
            <w:tcW w:w="2551" w:type="dxa"/>
            <w:vAlign w:val="center"/>
          </w:tcPr>
          <w:p w14:paraId="4135ECFA">
            <w:pPr>
              <w:pStyle w:val="15"/>
            </w:pPr>
            <w:r>
              <w:t>12.05</w:t>
            </w:r>
          </w:p>
        </w:tc>
      </w:tr>
      <w:tr w14:paraId="583E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0E901">
            <w:pPr>
              <w:pStyle w:val="17"/>
            </w:pPr>
            <w:r>
              <w:t>10</w:t>
            </w:r>
          </w:p>
        </w:tc>
        <w:tc>
          <w:tcPr>
            <w:tcW w:w="1191" w:type="dxa"/>
            <w:vAlign w:val="center"/>
          </w:tcPr>
          <w:p w14:paraId="10B26C00">
            <w:pPr>
              <w:pStyle w:val="16"/>
            </w:pPr>
            <w:r>
              <w:t>2050902</w:t>
            </w:r>
          </w:p>
        </w:tc>
        <w:tc>
          <w:tcPr>
            <w:tcW w:w="4535" w:type="dxa"/>
            <w:vAlign w:val="center"/>
          </w:tcPr>
          <w:p w14:paraId="52FADD20">
            <w:pPr>
              <w:pStyle w:val="16"/>
            </w:pPr>
            <w:r>
              <w:t>农村中小学教学设施</w:t>
            </w:r>
          </w:p>
        </w:tc>
        <w:tc>
          <w:tcPr>
            <w:tcW w:w="2551" w:type="dxa"/>
            <w:vAlign w:val="center"/>
          </w:tcPr>
          <w:p w14:paraId="507B08A0">
            <w:pPr>
              <w:pStyle w:val="15"/>
            </w:pPr>
            <w:r>
              <w:t>12.05</w:t>
            </w:r>
          </w:p>
        </w:tc>
        <w:tc>
          <w:tcPr>
            <w:tcW w:w="2551" w:type="dxa"/>
            <w:vAlign w:val="center"/>
          </w:tcPr>
          <w:p w14:paraId="5DA41BF8">
            <w:pPr>
              <w:pStyle w:val="15"/>
            </w:pPr>
          </w:p>
        </w:tc>
        <w:tc>
          <w:tcPr>
            <w:tcW w:w="2551" w:type="dxa"/>
            <w:vAlign w:val="center"/>
          </w:tcPr>
          <w:p w14:paraId="7FACB46D">
            <w:pPr>
              <w:pStyle w:val="15"/>
            </w:pPr>
            <w:r>
              <w:t>12.05</w:t>
            </w:r>
          </w:p>
        </w:tc>
      </w:tr>
      <w:tr w14:paraId="1BBD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4542">
            <w:pPr>
              <w:pStyle w:val="17"/>
            </w:pPr>
            <w:r>
              <w:t>11</w:t>
            </w:r>
          </w:p>
        </w:tc>
        <w:tc>
          <w:tcPr>
            <w:tcW w:w="1191" w:type="dxa"/>
            <w:vAlign w:val="center"/>
          </w:tcPr>
          <w:p w14:paraId="527C396F">
            <w:pPr>
              <w:pStyle w:val="16"/>
            </w:pPr>
            <w:r>
              <w:t>208</w:t>
            </w:r>
          </w:p>
        </w:tc>
        <w:tc>
          <w:tcPr>
            <w:tcW w:w="4535" w:type="dxa"/>
            <w:vAlign w:val="center"/>
          </w:tcPr>
          <w:p w14:paraId="0F0F26AF">
            <w:pPr>
              <w:pStyle w:val="16"/>
            </w:pPr>
            <w:r>
              <w:t>社会保障和就业支出</w:t>
            </w:r>
          </w:p>
        </w:tc>
        <w:tc>
          <w:tcPr>
            <w:tcW w:w="2551" w:type="dxa"/>
            <w:vAlign w:val="center"/>
          </w:tcPr>
          <w:p w14:paraId="60A0814F">
            <w:pPr>
              <w:pStyle w:val="15"/>
            </w:pPr>
            <w:r>
              <w:t>225.91</w:t>
            </w:r>
          </w:p>
        </w:tc>
        <w:tc>
          <w:tcPr>
            <w:tcW w:w="2551" w:type="dxa"/>
            <w:vAlign w:val="center"/>
          </w:tcPr>
          <w:p w14:paraId="2A3FDE2B">
            <w:pPr>
              <w:pStyle w:val="15"/>
            </w:pPr>
            <w:r>
              <w:t>225.91</w:t>
            </w:r>
          </w:p>
        </w:tc>
        <w:tc>
          <w:tcPr>
            <w:tcW w:w="2551" w:type="dxa"/>
            <w:vAlign w:val="center"/>
          </w:tcPr>
          <w:p w14:paraId="1B2A73B7">
            <w:pPr>
              <w:pStyle w:val="15"/>
            </w:pPr>
          </w:p>
        </w:tc>
      </w:tr>
      <w:tr w14:paraId="3C39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DB68">
            <w:pPr>
              <w:pStyle w:val="17"/>
            </w:pPr>
            <w:r>
              <w:t>12</w:t>
            </w:r>
          </w:p>
        </w:tc>
        <w:tc>
          <w:tcPr>
            <w:tcW w:w="1191" w:type="dxa"/>
            <w:vAlign w:val="center"/>
          </w:tcPr>
          <w:p w14:paraId="459F392B">
            <w:pPr>
              <w:pStyle w:val="16"/>
            </w:pPr>
            <w:r>
              <w:t>20805</w:t>
            </w:r>
          </w:p>
        </w:tc>
        <w:tc>
          <w:tcPr>
            <w:tcW w:w="4535" w:type="dxa"/>
            <w:vAlign w:val="center"/>
          </w:tcPr>
          <w:p w14:paraId="72DC3D67">
            <w:pPr>
              <w:pStyle w:val="16"/>
            </w:pPr>
            <w:r>
              <w:t>行政事业单位养老支出</w:t>
            </w:r>
          </w:p>
        </w:tc>
        <w:tc>
          <w:tcPr>
            <w:tcW w:w="2551" w:type="dxa"/>
            <w:vAlign w:val="center"/>
          </w:tcPr>
          <w:p w14:paraId="3BB8A51C">
            <w:pPr>
              <w:pStyle w:val="15"/>
            </w:pPr>
            <w:r>
              <w:t>225.91</w:t>
            </w:r>
          </w:p>
        </w:tc>
        <w:tc>
          <w:tcPr>
            <w:tcW w:w="2551" w:type="dxa"/>
            <w:vAlign w:val="center"/>
          </w:tcPr>
          <w:p w14:paraId="08290F3A">
            <w:pPr>
              <w:pStyle w:val="15"/>
            </w:pPr>
            <w:r>
              <w:t>225.91</w:t>
            </w:r>
          </w:p>
        </w:tc>
        <w:tc>
          <w:tcPr>
            <w:tcW w:w="2551" w:type="dxa"/>
            <w:vAlign w:val="center"/>
          </w:tcPr>
          <w:p w14:paraId="1345C607">
            <w:pPr>
              <w:pStyle w:val="15"/>
            </w:pPr>
          </w:p>
        </w:tc>
      </w:tr>
      <w:tr w14:paraId="570E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DCE9">
            <w:pPr>
              <w:pStyle w:val="17"/>
            </w:pPr>
            <w:r>
              <w:t>13</w:t>
            </w:r>
          </w:p>
        </w:tc>
        <w:tc>
          <w:tcPr>
            <w:tcW w:w="1191" w:type="dxa"/>
            <w:vAlign w:val="center"/>
          </w:tcPr>
          <w:p w14:paraId="3129AB7E">
            <w:pPr>
              <w:pStyle w:val="16"/>
            </w:pPr>
            <w:r>
              <w:t>2080505</w:t>
            </w:r>
          </w:p>
        </w:tc>
        <w:tc>
          <w:tcPr>
            <w:tcW w:w="4535" w:type="dxa"/>
            <w:vAlign w:val="center"/>
          </w:tcPr>
          <w:p w14:paraId="1321C1DF">
            <w:pPr>
              <w:pStyle w:val="16"/>
            </w:pPr>
            <w:r>
              <w:t>机关事业单位基本养老保险缴费支出</w:t>
            </w:r>
          </w:p>
        </w:tc>
        <w:tc>
          <w:tcPr>
            <w:tcW w:w="2551" w:type="dxa"/>
            <w:vAlign w:val="center"/>
          </w:tcPr>
          <w:p w14:paraId="314FDD41">
            <w:pPr>
              <w:pStyle w:val="15"/>
            </w:pPr>
            <w:r>
              <w:t>225.91</w:t>
            </w:r>
          </w:p>
        </w:tc>
        <w:tc>
          <w:tcPr>
            <w:tcW w:w="2551" w:type="dxa"/>
            <w:vAlign w:val="center"/>
          </w:tcPr>
          <w:p w14:paraId="2480A0A5">
            <w:pPr>
              <w:pStyle w:val="15"/>
            </w:pPr>
            <w:r>
              <w:t>225.91</w:t>
            </w:r>
          </w:p>
        </w:tc>
        <w:tc>
          <w:tcPr>
            <w:tcW w:w="2551" w:type="dxa"/>
            <w:vAlign w:val="center"/>
          </w:tcPr>
          <w:p w14:paraId="0361F01B">
            <w:pPr>
              <w:pStyle w:val="15"/>
            </w:pPr>
          </w:p>
        </w:tc>
      </w:tr>
      <w:tr w14:paraId="00E7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DC71">
            <w:pPr>
              <w:pStyle w:val="17"/>
            </w:pPr>
            <w:r>
              <w:t>14</w:t>
            </w:r>
          </w:p>
        </w:tc>
        <w:tc>
          <w:tcPr>
            <w:tcW w:w="1191" w:type="dxa"/>
            <w:vAlign w:val="center"/>
          </w:tcPr>
          <w:p w14:paraId="46AB603A">
            <w:pPr>
              <w:pStyle w:val="16"/>
            </w:pPr>
            <w:r>
              <w:t>210</w:t>
            </w:r>
          </w:p>
        </w:tc>
        <w:tc>
          <w:tcPr>
            <w:tcW w:w="4535" w:type="dxa"/>
            <w:vAlign w:val="center"/>
          </w:tcPr>
          <w:p w14:paraId="10AC1DE7">
            <w:pPr>
              <w:pStyle w:val="16"/>
            </w:pPr>
            <w:r>
              <w:t>卫生健康支出</w:t>
            </w:r>
          </w:p>
        </w:tc>
        <w:tc>
          <w:tcPr>
            <w:tcW w:w="2551" w:type="dxa"/>
            <w:vAlign w:val="center"/>
          </w:tcPr>
          <w:p w14:paraId="7BC6478E">
            <w:pPr>
              <w:pStyle w:val="15"/>
            </w:pPr>
            <w:r>
              <w:t>137.33</w:t>
            </w:r>
          </w:p>
        </w:tc>
        <w:tc>
          <w:tcPr>
            <w:tcW w:w="2551" w:type="dxa"/>
            <w:vAlign w:val="center"/>
          </w:tcPr>
          <w:p w14:paraId="63ABD700">
            <w:pPr>
              <w:pStyle w:val="15"/>
            </w:pPr>
            <w:r>
              <w:t>137.33</w:t>
            </w:r>
          </w:p>
        </w:tc>
        <w:tc>
          <w:tcPr>
            <w:tcW w:w="2551" w:type="dxa"/>
            <w:vAlign w:val="center"/>
          </w:tcPr>
          <w:p w14:paraId="3876AD64">
            <w:pPr>
              <w:pStyle w:val="15"/>
            </w:pPr>
          </w:p>
        </w:tc>
      </w:tr>
      <w:tr w14:paraId="4B35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0DDDE">
            <w:pPr>
              <w:pStyle w:val="17"/>
            </w:pPr>
            <w:r>
              <w:t>15</w:t>
            </w:r>
          </w:p>
        </w:tc>
        <w:tc>
          <w:tcPr>
            <w:tcW w:w="1191" w:type="dxa"/>
            <w:vAlign w:val="center"/>
          </w:tcPr>
          <w:p w14:paraId="2D3F2236">
            <w:pPr>
              <w:pStyle w:val="16"/>
            </w:pPr>
            <w:r>
              <w:t>21012</w:t>
            </w:r>
          </w:p>
        </w:tc>
        <w:tc>
          <w:tcPr>
            <w:tcW w:w="4535" w:type="dxa"/>
            <w:vAlign w:val="center"/>
          </w:tcPr>
          <w:p w14:paraId="3DDDB3F7">
            <w:pPr>
              <w:pStyle w:val="16"/>
            </w:pPr>
            <w:r>
              <w:t>财政对基本医疗保险基金的补助</w:t>
            </w:r>
          </w:p>
        </w:tc>
        <w:tc>
          <w:tcPr>
            <w:tcW w:w="2551" w:type="dxa"/>
            <w:vAlign w:val="center"/>
          </w:tcPr>
          <w:p w14:paraId="5CF1AAC3">
            <w:pPr>
              <w:pStyle w:val="15"/>
            </w:pPr>
            <w:r>
              <w:t>137.33</w:t>
            </w:r>
          </w:p>
        </w:tc>
        <w:tc>
          <w:tcPr>
            <w:tcW w:w="2551" w:type="dxa"/>
            <w:vAlign w:val="center"/>
          </w:tcPr>
          <w:p w14:paraId="433349DC">
            <w:pPr>
              <w:pStyle w:val="15"/>
            </w:pPr>
            <w:r>
              <w:t>137.33</w:t>
            </w:r>
          </w:p>
        </w:tc>
        <w:tc>
          <w:tcPr>
            <w:tcW w:w="2551" w:type="dxa"/>
            <w:vAlign w:val="center"/>
          </w:tcPr>
          <w:p w14:paraId="77515E35">
            <w:pPr>
              <w:pStyle w:val="15"/>
            </w:pPr>
          </w:p>
        </w:tc>
      </w:tr>
      <w:tr w14:paraId="6DC0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17FD">
            <w:pPr>
              <w:pStyle w:val="17"/>
            </w:pPr>
            <w:r>
              <w:t>16</w:t>
            </w:r>
          </w:p>
        </w:tc>
        <w:tc>
          <w:tcPr>
            <w:tcW w:w="1191" w:type="dxa"/>
            <w:vAlign w:val="center"/>
          </w:tcPr>
          <w:p w14:paraId="48A7F9DB">
            <w:pPr>
              <w:pStyle w:val="16"/>
            </w:pPr>
            <w:r>
              <w:t>2101201</w:t>
            </w:r>
          </w:p>
        </w:tc>
        <w:tc>
          <w:tcPr>
            <w:tcW w:w="4535" w:type="dxa"/>
            <w:vAlign w:val="center"/>
          </w:tcPr>
          <w:p w14:paraId="67B69D06">
            <w:pPr>
              <w:pStyle w:val="16"/>
            </w:pPr>
            <w:r>
              <w:t>财政对职工基本医疗保险基金的补助</w:t>
            </w:r>
          </w:p>
        </w:tc>
        <w:tc>
          <w:tcPr>
            <w:tcW w:w="2551" w:type="dxa"/>
            <w:vAlign w:val="center"/>
          </w:tcPr>
          <w:p w14:paraId="50269CD2">
            <w:pPr>
              <w:pStyle w:val="15"/>
            </w:pPr>
            <w:r>
              <w:t>137.33</w:t>
            </w:r>
          </w:p>
        </w:tc>
        <w:tc>
          <w:tcPr>
            <w:tcW w:w="2551" w:type="dxa"/>
            <w:vAlign w:val="center"/>
          </w:tcPr>
          <w:p w14:paraId="11F2C7D7">
            <w:pPr>
              <w:pStyle w:val="15"/>
            </w:pPr>
            <w:r>
              <w:t>137.33</w:t>
            </w:r>
          </w:p>
        </w:tc>
        <w:tc>
          <w:tcPr>
            <w:tcW w:w="2551" w:type="dxa"/>
            <w:vAlign w:val="center"/>
          </w:tcPr>
          <w:p w14:paraId="4EC39632">
            <w:pPr>
              <w:pStyle w:val="15"/>
            </w:pPr>
          </w:p>
        </w:tc>
      </w:tr>
    </w:tbl>
    <w:p w14:paraId="3AE2D3E6">
      <w:pPr>
        <w:sectPr>
          <w:pgSz w:w="16840" w:h="11900" w:orient="landscape"/>
          <w:pgMar w:top="1361" w:right="1020" w:bottom="1134" w:left="1020" w:header="720" w:footer="720" w:gutter="0"/>
          <w:cols w:space="720" w:num="1"/>
        </w:sectPr>
      </w:pPr>
    </w:p>
    <w:p w14:paraId="005D14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87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550D1B">
            <w:pPr>
              <w:pStyle w:val="13"/>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7AE16FF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7D50773">
            <w:pPr>
              <w:pStyle w:val="11"/>
            </w:pPr>
            <w:r>
              <w:t>单位：万元</w:t>
            </w:r>
          </w:p>
        </w:tc>
      </w:tr>
      <w:tr w14:paraId="1B63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93B9C">
            <w:pPr>
              <w:pStyle w:val="14"/>
            </w:pPr>
            <w:r>
              <w:t>序号</w:t>
            </w:r>
          </w:p>
        </w:tc>
        <w:tc>
          <w:tcPr>
            <w:tcW w:w="5726" w:type="dxa"/>
            <w:gridSpan w:val="2"/>
            <w:vAlign w:val="center"/>
          </w:tcPr>
          <w:p w14:paraId="5580E4F8">
            <w:pPr>
              <w:pStyle w:val="14"/>
            </w:pPr>
            <w:r>
              <w:t>支出部门经济分类科目</w:t>
            </w:r>
          </w:p>
        </w:tc>
        <w:tc>
          <w:tcPr>
            <w:tcW w:w="7654" w:type="dxa"/>
            <w:gridSpan w:val="3"/>
            <w:vAlign w:val="center"/>
          </w:tcPr>
          <w:p w14:paraId="2EEA52F9">
            <w:pPr>
              <w:pStyle w:val="14"/>
            </w:pPr>
            <w:r>
              <w:t>一般公共预算基本支出</w:t>
            </w:r>
          </w:p>
        </w:tc>
      </w:tr>
      <w:tr w14:paraId="324B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60E26"/>
        </w:tc>
        <w:tc>
          <w:tcPr>
            <w:tcW w:w="1191" w:type="dxa"/>
            <w:vAlign w:val="center"/>
          </w:tcPr>
          <w:p w14:paraId="09168DA7">
            <w:pPr>
              <w:pStyle w:val="14"/>
            </w:pPr>
            <w:r>
              <w:t>科目编码</w:t>
            </w:r>
          </w:p>
        </w:tc>
        <w:tc>
          <w:tcPr>
            <w:tcW w:w="4535" w:type="dxa"/>
            <w:vAlign w:val="center"/>
          </w:tcPr>
          <w:p w14:paraId="59A2D67A">
            <w:pPr>
              <w:pStyle w:val="14"/>
            </w:pPr>
            <w:r>
              <w:t>科目名称</w:t>
            </w:r>
          </w:p>
        </w:tc>
        <w:tc>
          <w:tcPr>
            <w:tcW w:w="2551" w:type="dxa"/>
            <w:vAlign w:val="center"/>
          </w:tcPr>
          <w:p w14:paraId="442477BD">
            <w:pPr>
              <w:pStyle w:val="14"/>
            </w:pPr>
            <w:r>
              <w:t>合计</w:t>
            </w:r>
          </w:p>
        </w:tc>
        <w:tc>
          <w:tcPr>
            <w:tcW w:w="2551" w:type="dxa"/>
            <w:vAlign w:val="center"/>
          </w:tcPr>
          <w:p w14:paraId="7502CAAE">
            <w:pPr>
              <w:pStyle w:val="14"/>
            </w:pPr>
            <w:r>
              <w:t>人员经费</w:t>
            </w:r>
          </w:p>
        </w:tc>
        <w:tc>
          <w:tcPr>
            <w:tcW w:w="2551" w:type="dxa"/>
            <w:vAlign w:val="center"/>
          </w:tcPr>
          <w:p w14:paraId="414B47BA">
            <w:pPr>
              <w:pStyle w:val="14"/>
            </w:pPr>
            <w:r>
              <w:t>公用经费</w:t>
            </w:r>
          </w:p>
        </w:tc>
      </w:tr>
      <w:tr w14:paraId="0D4C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5223A">
            <w:pPr>
              <w:pStyle w:val="14"/>
            </w:pPr>
            <w:r>
              <w:t>栏次</w:t>
            </w:r>
          </w:p>
        </w:tc>
        <w:tc>
          <w:tcPr>
            <w:tcW w:w="1191" w:type="dxa"/>
            <w:vAlign w:val="center"/>
          </w:tcPr>
          <w:p w14:paraId="72B9D718">
            <w:pPr>
              <w:pStyle w:val="14"/>
            </w:pPr>
            <w:r>
              <w:t>1</w:t>
            </w:r>
          </w:p>
        </w:tc>
        <w:tc>
          <w:tcPr>
            <w:tcW w:w="4535" w:type="dxa"/>
            <w:vAlign w:val="center"/>
          </w:tcPr>
          <w:p w14:paraId="4572EDBB">
            <w:pPr>
              <w:pStyle w:val="14"/>
            </w:pPr>
            <w:r>
              <w:t>2</w:t>
            </w:r>
          </w:p>
        </w:tc>
        <w:tc>
          <w:tcPr>
            <w:tcW w:w="2551" w:type="dxa"/>
            <w:vAlign w:val="center"/>
          </w:tcPr>
          <w:p w14:paraId="0064E5DC">
            <w:pPr>
              <w:pStyle w:val="14"/>
            </w:pPr>
            <w:r>
              <w:t>3</w:t>
            </w:r>
          </w:p>
        </w:tc>
        <w:tc>
          <w:tcPr>
            <w:tcW w:w="2551" w:type="dxa"/>
            <w:vAlign w:val="center"/>
          </w:tcPr>
          <w:p w14:paraId="65ECFD69">
            <w:pPr>
              <w:pStyle w:val="14"/>
            </w:pPr>
            <w:r>
              <w:t>4</w:t>
            </w:r>
          </w:p>
        </w:tc>
        <w:tc>
          <w:tcPr>
            <w:tcW w:w="2551" w:type="dxa"/>
            <w:vAlign w:val="center"/>
          </w:tcPr>
          <w:p w14:paraId="14552E2A">
            <w:pPr>
              <w:pStyle w:val="14"/>
            </w:pPr>
            <w:r>
              <w:t>5</w:t>
            </w:r>
          </w:p>
        </w:tc>
      </w:tr>
      <w:tr w14:paraId="06C9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1257">
            <w:pPr>
              <w:pStyle w:val="17"/>
            </w:pPr>
            <w:r>
              <w:t>1</w:t>
            </w:r>
          </w:p>
        </w:tc>
        <w:tc>
          <w:tcPr>
            <w:tcW w:w="1191" w:type="dxa"/>
            <w:vAlign w:val="center"/>
          </w:tcPr>
          <w:p w14:paraId="1B46DC60">
            <w:pPr>
              <w:pStyle w:val="20"/>
            </w:pPr>
          </w:p>
        </w:tc>
        <w:tc>
          <w:tcPr>
            <w:tcW w:w="4535" w:type="dxa"/>
            <w:vAlign w:val="center"/>
          </w:tcPr>
          <w:p w14:paraId="57CEEBB0">
            <w:pPr>
              <w:pStyle w:val="18"/>
            </w:pPr>
            <w:r>
              <w:t>合计</w:t>
            </w:r>
          </w:p>
        </w:tc>
        <w:tc>
          <w:tcPr>
            <w:tcW w:w="2551" w:type="dxa"/>
            <w:vAlign w:val="center"/>
          </w:tcPr>
          <w:p w14:paraId="10F082B5">
            <w:pPr>
              <w:pStyle w:val="19"/>
            </w:pPr>
            <w:r>
              <w:t>2194.28</w:t>
            </w:r>
          </w:p>
        </w:tc>
        <w:tc>
          <w:tcPr>
            <w:tcW w:w="2551" w:type="dxa"/>
            <w:vAlign w:val="center"/>
          </w:tcPr>
          <w:p w14:paraId="123C0FFD">
            <w:pPr>
              <w:pStyle w:val="19"/>
            </w:pPr>
            <w:r>
              <w:t>2194.28</w:t>
            </w:r>
          </w:p>
        </w:tc>
        <w:tc>
          <w:tcPr>
            <w:tcW w:w="2551" w:type="dxa"/>
            <w:vAlign w:val="center"/>
          </w:tcPr>
          <w:p w14:paraId="706FD020">
            <w:pPr>
              <w:pStyle w:val="19"/>
            </w:pPr>
          </w:p>
        </w:tc>
      </w:tr>
      <w:tr w14:paraId="74B1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1435">
            <w:pPr>
              <w:pStyle w:val="17"/>
            </w:pPr>
            <w:r>
              <w:t>2</w:t>
            </w:r>
          </w:p>
        </w:tc>
        <w:tc>
          <w:tcPr>
            <w:tcW w:w="1191" w:type="dxa"/>
            <w:vAlign w:val="center"/>
          </w:tcPr>
          <w:p w14:paraId="0CF39F2C">
            <w:pPr>
              <w:pStyle w:val="16"/>
            </w:pPr>
            <w:r>
              <w:t>301</w:t>
            </w:r>
          </w:p>
        </w:tc>
        <w:tc>
          <w:tcPr>
            <w:tcW w:w="4535" w:type="dxa"/>
            <w:vAlign w:val="center"/>
          </w:tcPr>
          <w:p w14:paraId="49B411A8">
            <w:pPr>
              <w:pStyle w:val="16"/>
            </w:pPr>
            <w:r>
              <w:t>工资福利支出</w:t>
            </w:r>
          </w:p>
        </w:tc>
        <w:tc>
          <w:tcPr>
            <w:tcW w:w="2551" w:type="dxa"/>
            <w:vAlign w:val="center"/>
          </w:tcPr>
          <w:p w14:paraId="7C5D45CD">
            <w:pPr>
              <w:pStyle w:val="15"/>
            </w:pPr>
            <w:r>
              <w:t>1999.06</w:t>
            </w:r>
          </w:p>
        </w:tc>
        <w:tc>
          <w:tcPr>
            <w:tcW w:w="2551" w:type="dxa"/>
            <w:vAlign w:val="center"/>
          </w:tcPr>
          <w:p w14:paraId="36134203">
            <w:pPr>
              <w:pStyle w:val="15"/>
            </w:pPr>
            <w:r>
              <w:t>1999.06</w:t>
            </w:r>
          </w:p>
        </w:tc>
        <w:tc>
          <w:tcPr>
            <w:tcW w:w="2551" w:type="dxa"/>
            <w:vAlign w:val="center"/>
          </w:tcPr>
          <w:p w14:paraId="68989FF2">
            <w:pPr>
              <w:pStyle w:val="15"/>
            </w:pPr>
          </w:p>
        </w:tc>
      </w:tr>
      <w:tr w14:paraId="1DCFF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E8A1">
            <w:pPr>
              <w:pStyle w:val="17"/>
            </w:pPr>
            <w:r>
              <w:t>3</w:t>
            </w:r>
          </w:p>
        </w:tc>
        <w:tc>
          <w:tcPr>
            <w:tcW w:w="1191" w:type="dxa"/>
            <w:vAlign w:val="center"/>
          </w:tcPr>
          <w:p w14:paraId="08D5B5AE">
            <w:pPr>
              <w:pStyle w:val="16"/>
            </w:pPr>
            <w:r>
              <w:t>30101</w:t>
            </w:r>
          </w:p>
        </w:tc>
        <w:tc>
          <w:tcPr>
            <w:tcW w:w="4535" w:type="dxa"/>
            <w:vAlign w:val="center"/>
          </w:tcPr>
          <w:p w14:paraId="134CE78C">
            <w:pPr>
              <w:pStyle w:val="16"/>
            </w:pPr>
            <w:r>
              <w:t>基本工资</w:t>
            </w:r>
          </w:p>
        </w:tc>
        <w:tc>
          <w:tcPr>
            <w:tcW w:w="2551" w:type="dxa"/>
            <w:vAlign w:val="center"/>
          </w:tcPr>
          <w:p w14:paraId="66BA357A">
            <w:pPr>
              <w:pStyle w:val="15"/>
            </w:pPr>
            <w:r>
              <w:t>482.21</w:t>
            </w:r>
          </w:p>
        </w:tc>
        <w:tc>
          <w:tcPr>
            <w:tcW w:w="2551" w:type="dxa"/>
            <w:vAlign w:val="center"/>
          </w:tcPr>
          <w:p w14:paraId="7B228633">
            <w:pPr>
              <w:pStyle w:val="15"/>
            </w:pPr>
            <w:r>
              <w:t>482.21</w:t>
            </w:r>
          </w:p>
        </w:tc>
        <w:tc>
          <w:tcPr>
            <w:tcW w:w="2551" w:type="dxa"/>
            <w:vAlign w:val="center"/>
          </w:tcPr>
          <w:p w14:paraId="49E34EF8">
            <w:pPr>
              <w:pStyle w:val="15"/>
            </w:pPr>
          </w:p>
        </w:tc>
      </w:tr>
      <w:tr w14:paraId="09F2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958EF">
            <w:pPr>
              <w:pStyle w:val="17"/>
            </w:pPr>
            <w:r>
              <w:t>4</w:t>
            </w:r>
          </w:p>
        </w:tc>
        <w:tc>
          <w:tcPr>
            <w:tcW w:w="1191" w:type="dxa"/>
            <w:vAlign w:val="center"/>
          </w:tcPr>
          <w:p w14:paraId="750F52B5">
            <w:pPr>
              <w:pStyle w:val="16"/>
            </w:pPr>
            <w:r>
              <w:t>30102</w:t>
            </w:r>
          </w:p>
        </w:tc>
        <w:tc>
          <w:tcPr>
            <w:tcW w:w="4535" w:type="dxa"/>
            <w:vAlign w:val="center"/>
          </w:tcPr>
          <w:p w14:paraId="5B60B7B8">
            <w:pPr>
              <w:pStyle w:val="16"/>
            </w:pPr>
            <w:r>
              <w:t>津贴补贴</w:t>
            </w:r>
          </w:p>
        </w:tc>
        <w:tc>
          <w:tcPr>
            <w:tcW w:w="2551" w:type="dxa"/>
            <w:vAlign w:val="center"/>
          </w:tcPr>
          <w:p w14:paraId="4D536E0A">
            <w:pPr>
              <w:pStyle w:val="15"/>
            </w:pPr>
            <w:r>
              <w:t>258.97</w:t>
            </w:r>
          </w:p>
        </w:tc>
        <w:tc>
          <w:tcPr>
            <w:tcW w:w="2551" w:type="dxa"/>
            <w:vAlign w:val="center"/>
          </w:tcPr>
          <w:p w14:paraId="6C166B64">
            <w:pPr>
              <w:pStyle w:val="15"/>
            </w:pPr>
            <w:r>
              <w:t>258.97</w:t>
            </w:r>
          </w:p>
        </w:tc>
        <w:tc>
          <w:tcPr>
            <w:tcW w:w="2551" w:type="dxa"/>
            <w:vAlign w:val="center"/>
          </w:tcPr>
          <w:p w14:paraId="045EC140">
            <w:pPr>
              <w:pStyle w:val="15"/>
            </w:pPr>
          </w:p>
        </w:tc>
      </w:tr>
      <w:tr w14:paraId="4D1E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4ADF">
            <w:pPr>
              <w:pStyle w:val="17"/>
            </w:pPr>
            <w:r>
              <w:t>5</w:t>
            </w:r>
          </w:p>
        </w:tc>
        <w:tc>
          <w:tcPr>
            <w:tcW w:w="1191" w:type="dxa"/>
            <w:vAlign w:val="center"/>
          </w:tcPr>
          <w:p w14:paraId="30D378BE">
            <w:pPr>
              <w:pStyle w:val="16"/>
            </w:pPr>
            <w:r>
              <w:t>30107</w:t>
            </w:r>
          </w:p>
        </w:tc>
        <w:tc>
          <w:tcPr>
            <w:tcW w:w="4535" w:type="dxa"/>
            <w:vAlign w:val="center"/>
          </w:tcPr>
          <w:p w14:paraId="1503FF11">
            <w:pPr>
              <w:pStyle w:val="16"/>
            </w:pPr>
            <w:r>
              <w:t>绩效工资</w:t>
            </w:r>
          </w:p>
        </w:tc>
        <w:tc>
          <w:tcPr>
            <w:tcW w:w="2551" w:type="dxa"/>
            <w:vAlign w:val="center"/>
          </w:tcPr>
          <w:p w14:paraId="5B64785B">
            <w:pPr>
              <w:pStyle w:val="15"/>
            </w:pPr>
            <w:r>
              <w:t>644.28</w:t>
            </w:r>
          </w:p>
        </w:tc>
        <w:tc>
          <w:tcPr>
            <w:tcW w:w="2551" w:type="dxa"/>
            <w:vAlign w:val="center"/>
          </w:tcPr>
          <w:p w14:paraId="77CFC475">
            <w:pPr>
              <w:pStyle w:val="15"/>
            </w:pPr>
            <w:r>
              <w:t>644.28</w:t>
            </w:r>
          </w:p>
        </w:tc>
        <w:tc>
          <w:tcPr>
            <w:tcW w:w="2551" w:type="dxa"/>
            <w:vAlign w:val="center"/>
          </w:tcPr>
          <w:p w14:paraId="6DF62FE9">
            <w:pPr>
              <w:pStyle w:val="15"/>
            </w:pPr>
          </w:p>
        </w:tc>
      </w:tr>
      <w:tr w14:paraId="08DD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535E">
            <w:pPr>
              <w:pStyle w:val="17"/>
            </w:pPr>
            <w:r>
              <w:t>6</w:t>
            </w:r>
          </w:p>
        </w:tc>
        <w:tc>
          <w:tcPr>
            <w:tcW w:w="1191" w:type="dxa"/>
            <w:vAlign w:val="center"/>
          </w:tcPr>
          <w:p w14:paraId="72F8708D">
            <w:pPr>
              <w:pStyle w:val="16"/>
            </w:pPr>
            <w:r>
              <w:t>30108</w:t>
            </w:r>
          </w:p>
        </w:tc>
        <w:tc>
          <w:tcPr>
            <w:tcW w:w="4535" w:type="dxa"/>
            <w:vAlign w:val="center"/>
          </w:tcPr>
          <w:p w14:paraId="2F12074D">
            <w:pPr>
              <w:pStyle w:val="16"/>
            </w:pPr>
            <w:r>
              <w:t>机关事业单位基本养老保险缴费</w:t>
            </w:r>
          </w:p>
        </w:tc>
        <w:tc>
          <w:tcPr>
            <w:tcW w:w="2551" w:type="dxa"/>
            <w:vAlign w:val="center"/>
          </w:tcPr>
          <w:p w14:paraId="4DB4DE93">
            <w:pPr>
              <w:pStyle w:val="15"/>
            </w:pPr>
            <w:r>
              <w:t>225.91</w:t>
            </w:r>
          </w:p>
        </w:tc>
        <w:tc>
          <w:tcPr>
            <w:tcW w:w="2551" w:type="dxa"/>
            <w:vAlign w:val="center"/>
          </w:tcPr>
          <w:p w14:paraId="6AC52C49">
            <w:pPr>
              <w:pStyle w:val="15"/>
            </w:pPr>
            <w:r>
              <w:t>225.91</w:t>
            </w:r>
          </w:p>
        </w:tc>
        <w:tc>
          <w:tcPr>
            <w:tcW w:w="2551" w:type="dxa"/>
            <w:vAlign w:val="center"/>
          </w:tcPr>
          <w:p w14:paraId="446BCF1E">
            <w:pPr>
              <w:pStyle w:val="15"/>
            </w:pPr>
          </w:p>
        </w:tc>
      </w:tr>
      <w:tr w14:paraId="2BB7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696C2">
            <w:pPr>
              <w:pStyle w:val="17"/>
            </w:pPr>
            <w:r>
              <w:t>7</w:t>
            </w:r>
          </w:p>
        </w:tc>
        <w:tc>
          <w:tcPr>
            <w:tcW w:w="1191" w:type="dxa"/>
            <w:vAlign w:val="center"/>
          </w:tcPr>
          <w:p w14:paraId="2556B93C">
            <w:pPr>
              <w:pStyle w:val="16"/>
            </w:pPr>
            <w:r>
              <w:t>30110</w:t>
            </w:r>
          </w:p>
        </w:tc>
        <w:tc>
          <w:tcPr>
            <w:tcW w:w="4535" w:type="dxa"/>
            <w:vAlign w:val="center"/>
          </w:tcPr>
          <w:p w14:paraId="29925592">
            <w:pPr>
              <w:pStyle w:val="16"/>
            </w:pPr>
            <w:r>
              <w:t>职工基本医疗保险缴费</w:t>
            </w:r>
          </w:p>
        </w:tc>
        <w:tc>
          <w:tcPr>
            <w:tcW w:w="2551" w:type="dxa"/>
            <w:vAlign w:val="center"/>
          </w:tcPr>
          <w:p w14:paraId="219D6DA6">
            <w:pPr>
              <w:pStyle w:val="15"/>
            </w:pPr>
            <w:r>
              <w:t>77.42</w:t>
            </w:r>
          </w:p>
        </w:tc>
        <w:tc>
          <w:tcPr>
            <w:tcW w:w="2551" w:type="dxa"/>
            <w:vAlign w:val="center"/>
          </w:tcPr>
          <w:p w14:paraId="339B299D">
            <w:pPr>
              <w:pStyle w:val="15"/>
            </w:pPr>
            <w:r>
              <w:t>77.42</w:t>
            </w:r>
          </w:p>
        </w:tc>
        <w:tc>
          <w:tcPr>
            <w:tcW w:w="2551" w:type="dxa"/>
            <w:vAlign w:val="center"/>
          </w:tcPr>
          <w:p w14:paraId="7FC716C0">
            <w:pPr>
              <w:pStyle w:val="15"/>
            </w:pPr>
          </w:p>
        </w:tc>
      </w:tr>
      <w:tr w14:paraId="4B828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75A0">
            <w:pPr>
              <w:pStyle w:val="17"/>
            </w:pPr>
            <w:r>
              <w:t>8</w:t>
            </w:r>
          </w:p>
        </w:tc>
        <w:tc>
          <w:tcPr>
            <w:tcW w:w="1191" w:type="dxa"/>
            <w:vAlign w:val="center"/>
          </w:tcPr>
          <w:p w14:paraId="188ACCB9">
            <w:pPr>
              <w:pStyle w:val="16"/>
            </w:pPr>
            <w:r>
              <w:t>30111</w:t>
            </w:r>
          </w:p>
        </w:tc>
        <w:tc>
          <w:tcPr>
            <w:tcW w:w="4535" w:type="dxa"/>
            <w:vAlign w:val="center"/>
          </w:tcPr>
          <w:p w14:paraId="4B007D90">
            <w:pPr>
              <w:pStyle w:val="16"/>
            </w:pPr>
            <w:r>
              <w:t>公务员医疗补助缴费</w:t>
            </w:r>
          </w:p>
        </w:tc>
        <w:tc>
          <w:tcPr>
            <w:tcW w:w="2551" w:type="dxa"/>
            <w:vAlign w:val="center"/>
          </w:tcPr>
          <w:p w14:paraId="61D3A3B2">
            <w:pPr>
              <w:pStyle w:val="15"/>
            </w:pPr>
            <w:r>
              <w:t>59.91</w:t>
            </w:r>
          </w:p>
        </w:tc>
        <w:tc>
          <w:tcPr>
            <w:tcW w:w="2551" w:type="dxa"/>
            <w:vAlign w:val="center"/>
          </w:tcPr>
          <w:p w14:paraId="1B1AE646">
            <w:pPr>
              <w:pStyle w:val="15"/>
            </w:pPr>
            <w:r>
              <w:t>59.91</w:t>
            </w:r>
          </w:p>
        </w:tc>
        <w:tc>
          <w:tcPr>
            <w:tcW w:w="2551" w:type="dxa"/>
            <w:vAlign w:val="center"/>
          </w:tcPr>
          <w:p w14:paraId="1800589F">
            <w:pPr>
              <w:pStyle w:val="15"/>
            </w:pPr>
          </w:p>
        </w:tc>
      </w:tr>
      <w:tr w14:paraId="0750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2723">
            <w:pPr>
              <w:pStyle w:val="17"/>
            </w:pPr>
            <w:r>
              <w:t>9</w:t>
            </w:r>
          </w:p>
        </w:tc>
        <w:tc>
          <w:tcPr>
            <w:tcW w:w="1191" w:type="dxa"/>
            <w:vAlign w:val="center"/>
          </w:tcPr>
          <w:p w14:paraId="45C93F10">
            <w:pPr>
              <w:pStyle w:val="16"/>
            </w:pPr>
            <w:r>
              <w:t>30112</w:t>
            </w:r>
          </w:p>
        </w:tc>
        <w:tc>
          <w:tcPr>
            <w:tcW w:w="4535" w:type="dxa"/>
            <w:vAlign w:val="center"/>
          </w:tcPr>
          <w:p w14:paraId="022EA819">
            <w:pPr>
              <w:pStyle w:val="16"/>
            </w:pPr>
            <w:r>
              <w:t>其他社会保障缴费</w:t>
            </w:r>
          </w:p>
        </w:tc>
        <w:tc>
          <w:tcPr>
            <w:tcW w:w="2551" w:type="dxa"/>
            <w:vAlign w:val="center"/>
          </w:tcPr>
          <w:p w14:paraId="4A02AA18">
            <w:pPr>
              <w:pStyle w:val="15"/>
            </w:pPr>
            <w:r>
              <w:t>80.93</w:t>
            </w:r>
          </w:p>
        </w:tc>
        <w:tc>
          <w:tcPr>
            <w:tcW w:w="2551" w:type="dxa"/>
            <w:vAlign w:val="center"/>
          </w:tcPr>
          <w:p w14:paraId="3A71EC48">
            <w:pPr>
              <w:pStyle w:val="15"/>
            </w:pPr>
            <w:r>
              <w:t>80.93</w:t>
            </w:r>
          </w:p>
        </w:tc>
        <w:tc>
          <w:tcPr>
            <w:tcW w:w="2551" w:type="dxa"/>
            <w:vAlign w:val="center"/>
          </w:tcPr>
          <w:p w14:paraId="0337AD39">
            <w:pPr>
              <w:pStyle w:val="15"/>
            </w:pPr>
          </w:p>
        </w:tc>
      </w:tr>
      <w:tr w14:paraId="05D8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D23FE">
            <w:pPr>
              <w:pStyle w:val="17"/>
            </w:pPr>
            <w:r>
              <w:t>10</w:t>
            </w:r>
          </w:p>
        </w:tc>
        <w:tc>
          <w:tcPr>
            <w:tcW w:w="1191" w:type="dxa"/>
            <w:vAlign w:val="center"/>
          </w:tcPr>
          <w:p w14:paraId="261A3817">
            <w:pPr>
              <w:pStyle w:val="16"/>
            </w:pPr>
            <w:r>
              <w:t>30113</w:t>
            </w:r>
          </w:p>
        </w:tc>
        <w:tc>
          <w:tcPr>
            <w:tcW w:w="4535" w:type="dxa"/>
            <w:vAlign w:val="center"/>
          </w:tcPr>
          <w:p w14:paraId="08C6EAD7">
            <w:pPr>
              <w:pStyle w:val="16"/>
            </w:pPr>
            <w:r>
              <w:t>住房公积金</w:t>
            </w:r>
          </w:p>
        </w:tc>
        <w:tc>
          <w:tcPr>
            <w:tcW w:w="2551" w:type="dxa"/>
            <w:vAlign w:val="center"/>
          </w:tcPr>
          <w:p w14:paraId="527CB136">
            <w:pPr>
              <w:pStyle w:val="15"/>
            </w:pPr>
            <w:r>
              <w:t>169.43</w:t>
            </w:r>
          </w:p>
        </w:tc>
        <w:tc>
          <w:tcPr>
            <w:tcW w:w="2551" w:type="dxa"/>
            <w:vAlign w:val="center"/>
          </w:tcPr>
          <w:p w14:paraId="2D1686F0">
            <w:pPr>
              <w:pStyle w:val="15"/>
            </w:pPr>
            <w:r>
              <w:t>169.43</w:t>
            </w:r>
          </w:p>
        </w:tc>
        <w:tc>
          <w:tcPr>
            <w:tcW w:w="2551" w:type="dxa"/>
            <w:vAlign w:val="center"/>
          </w:tcPr>
          <w:p w14:paraId="5AECE2A5">
            <w:pPr>
              <w:pStyle w:val="15"/>
            </w:pPr>
          </w:p>
        </w:tc>
      </w:tr>
      <w:tr w14:paraId="63AD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5D83">
            <w:pPr>
              <w:pStyle w:val="17"/>
            </w:pPr>
            <w:r>
              <w:t>11</w:t>
            </w:r>
          </w:p>
        </w:tc>
        <w:tc>
          <w:tcPr>
            <w:tcW w:w="1191" w:type="dxa"/>
            <w:vAlign w:val="center"/>
          </w:tcPr>
          <w:p w14:paraId="637812FA">
            <w:pPr>
              <w:pStyle w:val="16"/>
            </w:pPr>
            <w:r>
              <w:t>303</w:t>
            </w:r>
          </w:p>
        </w:tc>
        <w:tc>
          <w:tcPr>
            <w:tcW w:w="4535" w:type="dxa"/>
            <w:vAlign w:val="center"/>
          </w:tcPr>
          <w:p w14:paraId="4181B6BA">
            <w:pPr>
              <w:pStyle w:val="16"/>
            </w:pPr>
            <w:r>
              <w:t>对个人和家庭的补助</w:t>
            </w:r>
          </w:p>
        </w:tc>
        <w:tc>
          <w:tcPr>
            <w:tcW w:w="2551" w:type="dxa"/>
            <w:vAlign w:val="center"/>
          </w:tcPr>
          <w:p w14:paraId="37ADDCA7">
            <w:pPr>
              <w:pStyle w:val="15"/>
            </w:pPr>
            <w:r>
              <w:t>195.22</w:t>
            </w:r>
          </w:p>
        </w:tc>
        <w:tc>
          <w:tcPr>
            <w:tcW w:w="2551" w:type="dxa"/>
            <w:vAlign w:val="center"/>
          </w:tcPr>
          <w:p w14:paraId="01ACF00F">
            <w:pPr>
              <w:pStyle w:val="15"/>
            </w:pPr>
            <w:r>
              <w:t>195.22</w:t>
            </w:r>
          </w:p>
        </w:tc>
        <w:tc>
          <w:tcPr>
            <w:tcW w:w="2551" w:type="dxa"/>
            <w:vAlign w:val="center"/>
          </w:tcPr>
          <w:p w14:paraId="62F73DBF">
            <w:pPr>
              <w:pStyle w:val="15"/>
            </w:pPr>
          </w:p>
        </w:tc>
      </w:tr>
      <w:tr w14:paraId="7C41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AED5">
            <w:pPr>
              <w:pStyle w:val="17"/>
            </w:pPr>
            <w:r>
              <w:t>12</w:t>
            </w:r>
          </w:p>
        </w:tc>
        <w:tc>
          <w:tcPr>
            <w:tcW w:w="1191" w:type="dxa"/>
            <w:vAlign w:val="center"/>
          </w:tcPr>
          <w:p w14:paraId="14A09D2E">
            <w:pPr>
              <w:pStyle w:val="16"/>
            </w:pPr>
            <w:r>
              <w:t>30302</w:t>
            </w:r>
          </w:p>
        </w:tc>
        <w:tc>
          <w:tcPr>
            <w:tcW w:w="4535" w:type="dxa"/>
            <w:vAlign w:val="center"/>
          </w:tcPr>
          <w:p w14:paraId="4262CF9B">
            <w:pPr>
              <w:pStyle w:val="16"/>
            </w:pPr>
            <w:r>
              <w:t>退休费</w:t>
            </w:r>
          </w:p>
        </w:tc>
        <w:tc>
          <w:tcPr>
            <w:tcW w:w="2551" w:type="dxa"/>
            <w:vAlign w:val="center"/>
          </w:tcPr>
          <w:p w14:paraId="2C02DB94">
            <w:pPr>
              <w:pStyle w:val="15"/>
            </w:pPr>
            <w:r>
              <w:t>193.16</w:t>
            </w:r>
          </w:p>
        </w:tc>
        <w:tc>
          <w:tcPr>
            <w:tcW w:w="2551" w:type="dxa"/>
            <w:vAlign w:val="center"/>
          </w:tcPr>
          <w:p w14:paraId="3546A692">
            <w:pPr>
              <w:pStyle w:val="15"/>
            </w:pPr>
            <w:r>
              <w:t>193.16</w:t>
            </w:r>
          </w:p>
        </w:tc>
        <w:tc>
          <w:tcPr>
            <w:tcW w:w="2551" w:type="dxa"/>
            <w:vAlign w:val="center"/>
          </w:tcPr>
          <w:p w14:paraId="2A5F14E2">
            <w:pPr>
              <w:pStyle w:val="15"/>
            </w:pPr>
          </w:p>
        </w:tc>
      </w:tr>
      <w:tr w14:paraId="6245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B712A">
            <w:pPr>
              <w:pStyle w:val="17"/>
            </w:pPr>
            <w:r>
              <w:t>13</w:t>
            </w:r>
          </w:p>
        </w:tc>
        <w:tc>
          <w:tcPr>
            <w:tcW w:w="1191" w:type="dxa"/>
            <w:vAlign w:val="center"/>
          </w:tcPr>
          <w:p w14:paraId="3EBFEEB6">
            <w:pPr>
              <w:pStyle w:val="16"/>
            </w:pPr>
            <w:r>
              <w:t>30305</w:t>
            </w:r>
          </w:p>
        </w:tc>
        <w:tc>
          <w:tcPr>
            <w:tcW w:w="4535" w:type="dxa"/>
            <w:vAlign w:val="center"/>
          </w:tcPr>
          <w:p w14:paraId="1ED431B8">
            <w:pPr>
              <w:pStyle w:val="16"/>
            </w:pPr>
            <w:r>
              <w:t>生活补助</w:t>
            </w:r>
          </w:p>
        </w:tc>
        <w:tc>
          <w:tcPr>
            <w:tcW w:w="2551" w:type="dxa"/>
            <w:vAlign w:val="center"/>
          </w:tcPr>
          <w:p w14:paraId="2753B542">
            <w:pPr>
              <w:pStyle w:val="15"/>
            </w:pPr>
            <w:r>
              <w:t>2.02</w:t>
            </w:r>
          </w:p>
        </w:tc>
        <w:tc>
          <w:tcPr>
            <w:tcW w:w="2551" w:type="dxa"/>
            <w:vAlign w:val="center"/>
          </w:tcPr>
          <w:p w14:paraId="7F58E538">
            <w:pPr>
              <w:pStyle w:val="15"/>
            </w:pPr>
            <w:r>
              <w:t>2.02</w:t>
            </w:r>
          </w:p>
        </w:tc>
        <w:tc>
          <w:tcPr>
            <w:tcW w:w="2551" w:type="dxa"/>
            <w:vAlign w:val="center"/>
          </w:tcPr>
          <w:p w14:paraId="3D8FCB86">
            <w:pPr>
              <w:pStyle w:val="15"/>
            </w:pPr>
          </w:p>
        </w:tc>
      </w:tr>
      <w:tr w14:paraId="4CFC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C1FE">
            <w:pPr>
              <w:pStyle w:val="17"/>
            </w:pPr>
            <w:r>
              <w:t>14</w:t>
            </w:r>
          </w:p>
        </w:tc>
        <w:tc>
          <w:tcPr>
            <w:tcW w:w="1191" w:type="dxa"/>
            <w:vAlign w:val="center"/>
          </w:tcPr>
          <w:p w14:paraId="073A83B4">
            <w:pPr>
              <w:pStyle w:val="16"/>
            </w:pPr>
            <w:r>
              <w:t>30309</w:t>
            </w:r>
          </w:p>
        </w:tc>
        <w:tc>
          <w:tcPr>
            <w:tcW w:w="4535" w:type="dxa"/>
            <w:vAlign w:val="center"/>
          </w:tcPr>
          <w:p w14:paraId="258AB202">
            <w:pPr>
              <w:pStyle w:val="16"/>
            </w:pPr>
            <w:r>
              <w:t>奖励金</w:t>
            </w:r>
          </w:p>
        </w:tc>
        <w:tc>
          <w:tcPr>
            <w:tcW w:w="2551" w:type="dxa"/>
            <w:vAlign w:val="center"/>
          </w:tcPr>
          <w:p w14:paraId="43221D8F">
            <w:pPr>
              <w:pStyle w:val="15"/>
            </w:pPr>
            <w:r>
              <w:t>0.04</w:t>
            </w:r>
          </w:p>
        </w:tc>
        <w:tc>
          <w:tcPr>
            <w:tcW w:w="2551" w:type="dxa"/>
            <w:vAlign w:val="center"/>
          </w:tcPr>
          <w:p w14:paraId="2CB7C1CE">
            <w:pPr>
              <w:pStyle w:val="15"/>
            </w:pPr>
            <w:r>
              <w:t>0.04</w:t>
            </w:r>
          </w:p>
        </w:tc>
        <w:tc>
          <w:tcPr>
            <w:tcW w:w="2551" w:type="dxa"/>
            <w:vAlign w:val="center"/>
          </w:tcPr>
          <w:p w14:paraId="269191C4">
            <w:pPr>
              <w:pStyle w:val="15"/>
            </w:pPr>
          </w:p>
        </w:tc>
      </w:tr>
    </w:tbl>
    <w:p w14:paraId="1AD5EC7E">
      <w:pPr>
        <w:sectPr>
          <w:pgSz w:w="16840" w:h="11900" w:orient="landscape"/>
          <w:pgMar w:top="1361" w:right="1020" w:bottom="1134" w:left="1020" w:header="720" w:footer="720" w:gutter="0"/>
          <w:cols w:space="720" w:num="1"/>
        </w:sectPr>
      </w:pPr>
    </w:p>
    <w:p w14:paraId="354781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79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4B1BC2">
            <w:pPr>
              <w:pStyle w:val="13"/>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0DE1741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2B7C52E">
            <w:pPr>
              <w:pStyle w:val="11"/>
            </w:pPr>
            <w:r>
              <w:t>单位：万元</w:t>
            </w:r>
          </w:p>
        </w:tc>
      </w:tr>
      <w:tr w14:paraId="4EFD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BBC882">
            <w:pPr>
              <w:pStyle w:val="14"/>
            </w:pPr>
            <w:r>
              <w:t>序号</w:t>
            </w:r>
          </w:p>
        </w:tc>
        <w:tc>
          <w:tcPr>
            <w:tcW w:w="5726" w:type="dxa"/>
            <w:gridSpan w:val="2"/>
            <w:vAlign w:val="center"/>
          </w:tcPr>
          <w:p w14:paraId="5F981AC7">
            <w:pPr>
              <w:pStyle w:val="14"/>
            </w:pPr>
            <w:r>
              <w:t>功能分类科目</w:t>
            </w:r>
          </w:p>
        </w:tc>
        <w:tc>
          <w:tcPr>
            <w:tcW w:w="2551" w:type="dxa"/>
            <w:vMerge w:val="restart"/>
            <w:vAlign w:val="center"/>
          </w:tcPr>
          <w:p w14:paraId="384ADF7B">
            <w:pPr>
              <w:pStyle w:val="14"/>
            </w:pPr>
            <w:r>
              <w:t>合计</w:t>
            </w:r>
          </w:p>
        </w:tc>
        <w:tc>
          <w:tcPr>
            <w:tcW w:w="2551" w:type="dxa"/>
            <w:vMerge w:val="restart"/>
            <w:vAlign w:val="center"/>
          </w:tcPr>
          <w:p w14:paraId="4F1E67C7">
            <w:pPr>
              <w:pStyle w:val="14"/>
            </w:pPr>
            <w:r>
              <w:t>基本支出</w:t>
            </w:r>
          </w:p>
        </w:tc>
        <w:tc>
          <w:tcPr>
            <w:tcW w:w="2551" w:type="dxa"/>
            <w:vMerge w:val="restart"/>
            <w:vAlign w:val="center"/>
          </w:tcPr>
          <w:p w14:paraId="74E7E2EC">
            <w:pPr>
              <w:pStyle w:val="14"/>
            </w:pPr>
            <w:r>
              <w:t>项目支出</w:t>
            </w:r>
          </w:p>
        </w:tc>
      </w:tr>
      <w:tr w14:paraId="12D5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301BCA"/>
        </w:tc>
        <w:tc>
          <w:tcPr>
            <w:tcW w:w="1191" w:type="dxa"/>
            <w:vAlign w:val="center"/>
          </w:tcPr>
          <w:p w14:paraId="1D3D55FB">
            <w:pPr>
              <w:pStyle w:val="14"/>
            </w:pPr>
            <w:r>
              <w:t>科目编码</w:t>
            </w:r>
          </w:p>
        </w:tc>
        <w:tc>
          <w:tcPr>
            <w:tcW w:w="4535" w:type="dxa"/>
            <w:vAlign w:val="center"/>
          </w:tcPr>
          <w:p w14:paraId="725D56C6">
            <w:pPr>
              <w:pStyle w:val="14"/>
            </w:pPr>
            <w:r>
              <w:t>科目名称</w:t>
            </w:r>
          </w:p>
        </w:tc>
        <w:tc>
          <w:tcPr>
            <w:tcW w:w="2551" w:type="dxa"/>
            <w:vMerge w:val="continue"/>
          </w:tcPr>
          <w:p w14:paraId="29B75D11"/>
        </w:tc>
        <w:tc>
          <w:tcPr>
            <w:tcW w:w="2551" w:type="dxa"/>
            <w:vMerge w:val="continue"/>
          </w:tcPr>
          <w:p w14:paraId="53A7B5E6"/>
        </w:tc>
        <w:tc>
          <w:tcPr>
            <w:tcW w:w="2551" w:type="dxa"/>
            <w:vMerge w:val="continue"/>
          </w:tcPr>
          <w:p w14:paraId="27C39CCC"/>
        </w:tc>
      </w:tr>
      <w:tr w14:paraId="76A3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F1DFC9">
            <w:pPr>
              <w:pStyle w:val="14"/>
            </w:pPr>
            <w:r>
              <w:t>栏次</w:t>
            </w:r>
          </w:p>
        </w:tc>
        <w:tc>
          <w:tcPr>
            <w:tcW w:w="1191" w:type="dxa"/>
            <w:vAlign w:val="center"/>
          </w:tcPr>
          <w:p w14:paraId="636EE0A0">
            <w:pPr>
              <w:pStyle w:val="14"/>
            </w:pPr>
            <w:r>
              <w:t>1</w:t>
            </w:r>
          </w:p>
        </w:tc>
        <w:tc>
          <w:tcPr>
            <w:tcW w:w="4535" w:type="dxa"/>
            <w:vAlign w:val="center"/>
          </w:tcPr>
          <w:p w14:paraId="7668ABC2">
            <w:pPr>
              <w:pStyle w:val="14"/>
            </w:pPr>
            <w:r>
              <w:t>2</w:t>
            </w:r>
          </w:p>
        </w:tc>
        <w:tc>
          <w:tcPr>
            <w:tcW w:w="2551" w:type="dxa"/>
            <w:vAlign w:val="center"/>
          </w:tcPr>
          <w:p w14:paraId="03C1606F">
            <w:pPr>
              <w:pStyle w:val="14"/>
            </w:pPr>
            <w:r>
              <w:t>3</w:t>
            </w:r>
          </w:p>
        </w:tc>
        <w:tc>
          <w:tcPr>
            <w:tcW w:w="2551" w:type="dxa"/>
            <w:vAlign w:val="center"/>
          </w:tcPr>
          <w:p w14:paraId="0858DB31">
            <w:pPr>
              <w:pStyle w:val="14"/>
            </w:pPr>
            <w:r>
              <w:t>4</w:t>
            </w:r>
          </w:p>
        </w:tc>
        <w:tc>
          <w:tcPr>
            <w:tcW w:w="2551" w:type="dxa"/>
            <w:vAlign w:val="center"/>
          </w:tcPr>
          <w:p w14:paraId="561B644A">
            <w:pPr>
              <w:pStyle w:val="14"/>
            </w:pPr>
            <w:r>
              <w:t>5</w:t>
            </w:r>
          </w:p>
        </w:tc>
      </w:tr>
      <w:tr w14:paraId="148E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742D">
            <w:pPr>
              <w:pStyle w:val="17"/>
            </w:pPr>
          </w:p>
        </w:tc>
        <w:tc>
          <w:tcPr>
            <w:tcW w:w="1191" w:type="dxa"/>
            <w:vAlign w:val="center"/>
          </w:tcPr>
          <w:p w14:paraId="54F0A0A5">
            <w:pPr>
              <w:pStyle w:val="16"/>
            </w:pPr>
          </w:p>
        </w:tc>
        <w:tc>
          <w:tcPr>
            <w:tcW w:w="4535" w:type="dxa"/>
            <w:vAlign w:val="center"/>
          </w:tcPr>
          <w:p w14:paraId="219CEC0B">
            <w:pPr>
              <w:pStyle w:val="16"/>
            </w:pPr>
          </w:p>
        </w:tc>
        <w:tc>
          <w:tcPr>
            <w:tcW w:w="2551" w:type="dxa"/>
            <w:vAlign w:val="center"/>
          </w:tcPr>
          <w:p w14:paraId="78C50D4B">
            <w:pPr>
              <w:pStyle w:val="15"/>
            </w:pPr>
          </w:p>
        </w:tc>
        <w:tc>
          <w:tcPr>
            <w:tcW w:w="2551" w:type="dxa"/>
            <w:vAlign w:val="center"/>
          </w:tcPr>
          <w:p w14:paraId="6AB3EC58">
            <w:pPr>
              <w:pStyle w:val="15"/>
            </w:pPr>
          </w:p>
        </w:tc>
        <w:tc>
          <w:tcPr>
            <w:tcW w:w="2551" w:type="dxa"/>
            <w:vAlign w:val="center"/>
          </w:tcPr>
          <w:p w14:paraId="17DFF032">
            <w:pPr>
              <w:pStyle w:val="15"/>
            </w:pPr>
          </w:p>
        </w:tc>
      </w:tr>
    </w:tbl>
    <w:p w14:paraId="20BF7237">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21C7A4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C3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CBF67">
            <w:pPr>
              <w:pStyle w:val="13"/>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013447B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FD800AE">
            <w:pPr>
              <w:pStyle w:val="11"/>
            </w:pPr>
            <w:r>
              <w:t>单位：万元</w:t>
            </w:r>
          </w:p>
        </w:tc>
      </w:tr>
      <w:tr w14:paraId="4D29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01875">
            <w:pPr>
              <w:pStyle w:val="14"/>
            </w:pPr>
            <w:r>
              <w:t>序号</w:t>
            </w:r>
          </w:p>
        </w:tc>
        <w:tc>
          <w:tcPr>
            <w:tcW w:w="5726" w:type="dxa"/>
            <w:gridSpan w:val="2"/>
            <w:vAlign w:val="center"/>
          </w:tcPr>
          <w:p w14:paraId="550C6827">
            <w:pPr>
              <w:pStyle w:val="14"/>
            </w:pPr>
            <w:r>
              <w:t>功能分类科目</w:t>
            </w:r>
          </w:p>
        </w:tc>
        <w:tc>
          <w:tcPr>
            <w:tcW w:w="2551" w:type="dxa"/>
            <w:vMerge w:val="restart"/>
            <w:vAlign w:val="center"/>
          </w:tcPr>
          <w:p w14:paraId="102B763B">
            <w:pPr>
              <w:pStyle w:val="14"/>
            </w:pPr>
            <w:r>
              <w:t>合计</w:t>
            </w:r>
          </w:p>
        </w:tc>
        <w:tc>
          <w:tcPr>
            <w:tcW w:w="2551" w:type="dxa"/>
            <w:vMerge w:val="restart"/>
            <w:vAlign w:val="center"/>
          </w:tcPr>
          <w:p w14:paraId="02719785">
            <w:pPr>
              <w:pStyle w:val="14"/>
            </w:pPr>
            <w:r>
              <w:t>基本支出</w:t>
            </w:r>
          </w:p>
        </w:tc>
        <w:tc>
          <w:tcPr>
            <w:tcW w:w="2551" w:type="dxa"/>
            <w:vMerge w:val="restart"/>
            <w:vAlign w:val="center"/>
          </w:tcPr>
          <w:p w14:paraId="032A7042">
            <w:pPr>
              <w:pStyle w:val="14"/>
            </w:pPr>
            <w:r>
              <w:t>项目支出</w:t>
            </w:r>
          </w:p>
        </w:tc>
      </w:tr>
      <w:tr w14:paraId="63B3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C003CA"/>
        </w:tc>
        <w:tc>
          <w:tcPr>
            <w:tcW w:w="1191" w:type="dxa"/>
            <w:vAlign w:val="center"/>
          </w:tcPr>
          <w:p w14:paraId="485F98DA">
            <w:pPr>
              <w:pStyle w:val="14"/>
            </w:pPr>
            <w:r>
              <w:t>科目编码</w:t>
            </w:r>
          </w:p>
        </w:tc>
        <w:tc>
          <w:tcPr>
            <w:tcW w:w="4535" w:type="dxa"/>
            <w:vAlign w:val="center"/>
          </w:tcPr>
          <w:p w14:paraId="2DD11EFB">
            <w:pPr>
              <w:pStyle w:val="14"/>
            </w:pPr>
            <w:r>
              <w:t>科目名称</w:t>
            </w:r>
          </w:p>
        </w:tc>
        <w:tc>
          <w:tcPr>
            <w:tcW w:w="2551" w:type="dxa"/>
            <w:vMerge w:val="continue"/>
          </w:tcPr>
          <w:p w14:paraId="0A546EC9"/>
        </w:tc>
        <w:tc>
          <w:tcPr>
            <w:tcW w:w="2551" w:type="dxa"/>
            <w:vMerge w:val="continue"/>
          </w:tcPr>
          <w:p w14:paraId="0C7D8C89"/>
        </w:tc>
        <w:tc>
          <w:tcPr>
            <w:tcW w:w="2551" w:type="dxa"/>
            <w:vMerge w:val="continue"/>
          </w:tcPr>
          <w:p w14:paraId="707B0A92"/>
        </w:tc>
      </w:tr>
      <w:tr w14:paraId="3F36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B2BD0">
            <w:pPr>
              <w:pStyle w:val="14"/>
            </w:pPr>
            <w:r>
              <w:t>栏次</w:t>
            </w:r>
          </w:p>
        </w:tc>
        <w:tc>
          <w:tcPr>
            <w:tcW w:w="1191" w:type="dxa"/>
            <w:vAlign w:val="center"/>
          </w:tcPr>
          <w:p w14:paraId="2AD32678">
            <w:pPr>
              <w:pStyle w:val="14"/>
            </w:pPr>
            <w:r>
              <w:t>1</w:t>
            </w:r>
          </w:p>
        </w:tc>
        <w:tc>
          <w:tcPr>
            <w:tcW w:w="4535" w:type="dxa"/>
            <w:vAlign w:val="center"/>
          </w:tcPr>
          <w:p w14:paraId="6E801DDA">
            <w:pPr>
              <w:pStyle w:val="14"/>
            </w:pPr>
            <w:r>
              <w:t>2</w:t>
            </w:r>
          </w:p>
        </w:tc>
        <w:tc>
          <w:tcPr>
            <w:tcW w:w="2551" w:type="dxa"/>
            <w:vAlign w:val="center"/>
          </w:tcPr>
          <w:p w14:paraId="7BCE8688">
            <w:pPr>
              <w:pStyle w:val="14"/>
            </w:pPr>
            <w:r>
              <w:t>3</w:t>
            </w:r>
          </w:p>
        </w:tc>
        <w:tc>
          <w:tcPr>
            <w:tcW w:w="2551" w:type="dxa"/>
            <w:vAlign w:val="center"/>
          </w:tcPr>
          <w:p w14:paraId="22BBC1EF">
            <w:pPr>
              <w:pStyle w:val="14"/>
            </w:pPr>
            <w:r>
              <w:t>4</w:t>
            </w:r>
          </w:p>
        </w:tc>
        <w:tc>
          <w:tcPr>
            <w:tcW w:w="2551" w:type="dxa"/>
            <w:vAlign w:val="center"/>
          </w:tcPr>
          <w:p w14:paraId="2BBE5297">
            <w:pPr>
              <w:pStyle w:val="14"/>
            </w:pPr>
            <w:r>
              <w:t>5</w:t>
            </w:r>
          </w:p>
        </w:tc>
      </w:tr>
      <w:tr w14:paraId="3183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76FD">
            <w:pPr>
              <w:pStyle w:val="17"/>
            </w:pPr>
          </w:p>
        </w:tc>
        <w:tc>
          <w:tcPr>
            <w:tcW w:w="1191" w:type="dxa"/>
            <w:vAlign w:val="center"/>
          </w:tcPr>
          <w:p w14:paraId="126030DD">
            <w:pPr>
              <w:pStyle w:val="16"/>
            </w:pPr>
          </w:p>
        </w:tc>
        <w:tc>
          <w:tcPr>
            <w:tcW w:w="4535" w:type="dxa"/>
            <w:vAlign w:val="center"/>
          </w:tcPr>
          <w:p w14:paraId="17606D35">
            <w:pPr>
              <w:pStyle w:val="16"/>
            </w:pPr>
          </w:p>
        </w:tc>
        <w:tc>
          <w:tcPr>
            <w:tcW w:w="2551" w:type="dxa"/>
            <w:vAlign w:val="center"/>
          </w:tcPr>
          <w:p w14:paraId="391A8189">
            <w:pPr>
              <w:pStyle w:val="15"/>
            </w:pPr>
          </w:p>
        </w:tc>
        <w:tc>
          <w:tcPr>
            <w:tcW w:w="2551" w:type="dxa"/>
            <w:vAlign w:val="center"/>
          </w:tcPr>
          <w:p w14:paraId="19C73635">
            <w:pPr>
              <w:pStyle w:val="15"/>
            </w:pPr>
          </w:p>
        </w:tc>
        <w:tc>
          <w:tcPr>
            <w:tcW w:w="2551" w:type="dxa"/>
            <w:vAlign w:val="center"/>
          </w:tcPr>
          <w:p w14:paraId="32385DB0">
            <w:pPr>
              <w:pStyle w:val="15"/>
            </w:pPr>
          </w:p>
        </w:tc>
      </w:tr>
    </w:tbl>
    <w:p w14:paraId="43D45099">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A4C6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C0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D2C48A2">
            <w:pPr>
              <w:pStyle w:val="13"/>
            </w:pPr>
            <w:r>
              <w:t>360007石家庄市藁城区通安小学</w:t>
            </w:r>
          </w:p>
        </w:tc>
        <w:tc>
          <w:tcPr>
            <w:tcW w:w="2381" w:type="dxa"/>
            <w:tcBorders>
              <w:top w:val="single" w:color="FFFFFF" w:sz="6" w:space="0"/>
              <w:left w:val="single" w:color="FFFFFF" w:sz="6" w:space="0"/>
              <w:right w:val="single" w:color="FFFFFF" w:sz="6" w:space="0"/>
            </w:tcBorders>
            <w:vAlign w:val="center"/>
          </w:tcPr>
          <w:p w14:paraId="389B90D9">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4CF74D03">
            <w:pPr>
              <w:pStyle w:val="11"/>
            </w:pPr>
            <w:r>
              <w:t>单位：万元</w:t>
            </w:r>
          </w:p>
        </w:tc>
      </w:tr>
      <w:tr w14:paraId="09AD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0E5DB0">
            <w:pPr>
              <w:pStyle w:val="14"/>
            </w:pPr>
            <w:r>
              <w:t>序号</w:t>
            </w:r>
          </w:p>
        </w:tc>
        <w:tc>
          <w:tcPr>
            <w:tcW w:w="3798" w:type="dxa"/>
            <w:vMerge w:val="restart"/>
            <w:vAlign w:val="center"/>
          </w:tcPr>
          <w:p w14:paraId="7FE63919">
            <w:pPr>
              <w:pStyle w:val="14"/>
            </w:pPr>
            <w:r>
              <w:t>项  目</w:t>
            </w:r>
          </w:p>
        </w:tc>
        <w:tc>
          <w:tcPr>
            <w:tcW w:w="9524" w:type="dxa"/>
            <w:gridSpan w:val="4"/>
            <w:vAlign w:val="center"/>
          </w:tcPr>
          <w:p w14:paraId="475D089E">
            <w:pPr>
              <w:pStyle w:val="14"/>
            </w:pPr>
            <w:r>
              <w:t>资 金 性 质</w:t>
            </w:r>
          </w:p>
        </w:tc>
      </w:tr>
      <w:tr w14:paraId="315C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6F1A12"/>
        </w:tc>
        <w:tc>
          <w:tcPr>
            <w:tcW w:w="3798" w:type="dxa"/>
            <w:vMerge w:val="continue"/>
          </w:tcPr>
          <w:p w14:paraId="255BAE64"/>
        </w:tc>
        <w:tc>
          <w:tcPr>
            <w:tcW w:w="2381" w:type="dxa"/>
            <w:vAlign w:val="center"/>
          </w:tcPr>
          <w:p w14:paraId="006DDD4E">
            <w:pPr>
              <w:pStyle w:val="14"/>
            </w:pPr>
            <w:r>
              <w:t>合计</w:t>
            </w:r>
          </w:p>
        </w:tc>
        <w:tc>
          <w:tcPr>
            <w:tcW w:w="2381" w:type="dxa"/>
            <w:vAlign w:val="center"/>
          </w:tcPr>
          <w:p w14:paraId="7844CA3A">
            <w:pPr>
              <w:pStyle w:val="14"/>
            </w:pPr>
            <w:r>
              <w:t>一般公共预算              财政拨款</w:t>
            </w:r>
          </w:p>
        </w:tc>
        <w:tc>
          <w:tcPr>
            <w:tcW w:w="2381" w:type="dxa"/>
            <w:vAlign w:val="center"/>
          </w:tcPr>
          <w:p w14:paraId="36C58463">
            <w:pPr>
              <w:pStyle w:val="14"/>
            </w:pPr>
            <w:r>
              <w:t>政府性基金                  预算拨款</w:t>
            </w:r>
          </w:p>
        </w:tc>
        <w:tc>
          <w:tcPr>
            <w:tcW w:w="2381" w:type="dxa"/>
            <w:vAlign w:val="center"/>
          </w:tcPr>
          <w:p w14:paraId="508AB57F">
            <w:pPr>
              <w:pStyle w:val="14"/>
            </w:pPr>
            <w:r>
              <w:t>国有资本经营              预算财政拨款</w:t>
            </w:r>
          </w:p>
        </w:tc>
      </w:tr>
      <w:tr w14:paraId="1D24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B948A5">
            <w:pPr>
              <w:pStyle w:val="14"/>
            </w:pPr>
            <w:r>
              <w:t>栏次</w:t>
            </w:r>
          </w:p>
        </w:tc>
        <w:tc>
          <w:tcPr>
            <w:tcW w:w="3798" w:type="dxa"/>
            <w:vAlign w:val="center"/>
          </w:tcPr>
          <w:p w14:paraId="006DD9C5">
            <w:pPr>
              <w:pStyle w:val="14"/>
            </w:pPr>
            <w:r>
              <w:t>1</w:t>
            </w:r>
          </w:p>
        </w:tc>
        <w:tc>
          <w:tcPr>
            <w:tcW w:w="2381" w:type="dxa"/>
            <w:vAlign w:val="center"/>
          </w:tcPr>
          <w:p w14:paraId="46459B5E">
            <w:pPr>
              <w:pStyle w:val="14"/>
            </w:pPr>
            <w:r>
              <w:t>2</w:t>
            </w:r>
          </w:p>
        </w:tc>
        <w:tc>
          <w:tcPr>
            <w:tcW w:w="2381" w:type="dxa"/>
            <w:vAlign w:val="center"/>
          </w:tcPr>
          <w:p w14:paraId="322493B4">
            <w:pPr>
              <w:pStyle w:val="14"/>
            </w:pPr>
            <w:r>
              <w:t>3</w:t>
            </w:r>
          </w:p>
        </w:tc>
        <w:tc>
          <w:tcPr>
            <w:tcW w:w="2381" w:type="dxa"/>
            <w:vAlign w:val="center"/>
          </w:tcPr>
          <w:p w14:paraId="3DF78A0B">
            <w:pPr>
              <w:pStyle w:val="14"/>
            </w:pPr>
            <w:r>
              <w:t>4</w:t>
            </w:r>
          </w:p>
        </w:tc>
        <w:tc>
          <w:tcPr>
            <w:tcW w:w="2381" w:type="dxa"/>
            <w:vAlign w:val="center"/>
          </w:tcPr>
          <w:p w14:paraId="0E960251">
            <w:pPr>
              <w:pStyle w:val="14"/>
            </w:pPr>
            <w:r>
              <w:t>5</w:t>
            </w:r>
          </w:p>
        </w:tc>
      </w:tr>
      <w:tr w14:paraId="6B35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62C038">
            <w:pPr>
              <w:pStyle w:val="17"/>
            </w:pPr>
          </w:p>
        </w:tc>
        <w:tc>
          <w:tcPr>
            <w:tcW w:w="3798" w:type="dxa"/>
            <w:vAlign w:val="center"/>
          </w:tcPr>
          <w:p w14:paraId="32C08433">
            <w:pPr>
              <w:pStyle w:val="16"/>
            </w:pPr>
          </w:p>
        </w:tc>
        <w:tc>
          <w:tcPr>
            <w:tcW w:w="2381" w:type="dxa"/>
            <w:vAlign w:val="center"/>
          </w:tcPr>
          <w:p w14:paraId="3F27113C">
            <w:pPr>
              <w:pStyle w:val="15"/>
            </w:pPr>
          </w:p>
        </w:tc>
        <w:tc>
          <w:tcPr>
            <w:tcW w:w="2381" w:type="dxa"/>
            <w:vAlign w:val="center"/>
          </w:tcPr>
          <w:p w14:paraId="06C61BDC">
            <w:pPr>
              <w:pStyle w:val="15"/>
            </w:pPr>
          </w:p>
        </w:tc>
        <w:tc>
          <w:tcPr>
            <w:tcW w:w="2381" w:type="dxa"/>
            <w:vAlign w:val="center"/>
          </w:tcPr>
          <w:p w14:paraId="2F5F0F55">
            <w:pPr>
              <w:pStyle w:val="15"/>
            </w:pPr>
          </w:p>
        </w:tc>
        <w:tc>
          <w:tcPr>
            <w:tcW w:w="2381" w:type="dxa"/>
            <w:vAlign w:val="center"/>
          </w:tcPr>
          <w:p w14:paraId="724BB078">
            <w:pPr>
              <w:pStyle w:val="15"/>
            </w:pPr>
          </w:p>
        </w:tc>
      </w:tr>
    </w:tbl>
    <w:p w14:paraId="6A279421">
      <w:pPr>
        <w:spacing w:before="0" w:after="0" w:line="240" w:lineRule="auto"/>
        <w:ind w:firstLine="2520" w:firstLineChars="12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02F374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石家庄市藁城区通安小学2023年单位预算信息公开情况说明</w:t>
      </w:r>
    </w:p>
    <w:p w14:paraId="3238008C">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按照《预算法》、《地方预决算公开操作规程》和《关于进一步推进预算公开工作的实施意见》规定，现将石家庄市藁城区通安小学2023年单位预算公开如下：</w:t>
      </w:r>
    </w:p>
    <w:p w14:paraId="049C607A">
      <w:pPr>
        <w:spacing w:before="10" w:after="10" w:line="240" w:lineRule="auto"/>
        <w:ind w:firstLine="640"/>
        <w:jc w:val="left"/>
        <w:outlineLvl w:val="5"/>
      </w:pPr>
      <w:r>
        <w:rPr>
          <w:rFonts w:ascii="黑体" w:hAnsi="黑体" w:eastAsia="黑体" w:cs="黑体"/>
          <w:color w:val="000000"/>
          <w:sz w:val="32"/>
        </w:rPr>
        <w:t>一、单位职责及机构设置情况</w:t>
      </w:r>
    </w:p>
    <w:p w14:paraId="3F77082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B3CB19C">
      <w:pPr>
        <w:pStyle w:val="29"/>
      </w:pPr>
      <w:r>
        <w:t>推进义务教育均衡发展，建立中小学校舍安全保障机制，改善薄弱学校办学条件，促进公共教育资源向农村和经济欠发达地区倾斜。提高义务教育公用经费保障水平，改善办学条件，落实学生资助政策。</w:t>
      </w:r>
    </w:p>
    <w:p w14:paraId="61A0F7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9C58A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9BC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6FB642">
            <w:pPr>
              <w:pStyle w:val="14"/>
            </w:pPr>
            <w:r>
              <w:t>单位名称</w:t>
            </w:r>
          </w:p>
        </w:tc>
        <w:tc>
          <w:tcPr>
            <w:tcW w:w="1843" w:type="dxa"/>
            <w:vAlign w:val="center"/>
          </w:tcPr>
          <w:p w14:paraId="51FCDB65">
            <w:pPr>
              <w:pStyle w:val="14"/>
            </w:pPr>
            <w:r>
              <w:t>单位性质</w:t>
            </w:r>
          </w:p>
        </w:tc>
        <w:tc>
          <w:tcPr>
            <w:tcW w:w="2126" w:type="dxa"/>
            <w:vAlign w:val="center"/>
          </w:tcPr>
          <w:p w14:paraId="62740359">
            <w:pPr>
              <w:pStyle w:val="14"/>
            </w:pPr>
            <w:r>
              <w:t>单位规格</w:t>
            </w:r>
          </w:p>
        </w:tc>
        <w:tc>
          <w:tcPr>
            <w:tcW w:w="3827" w:type="dxa"/>
            <w:vAlign w:val="center"/>
          </w:tcPr>
          <w:p w14:paraId="4F2C0AC4">
            <w:pPr>
              <w:pStyle w:val="14"/>
            </w:pPr>
            <w:r>
              <w:t>经费保障形式</w:t>
            </w:r>
          </w:p>
        </w:tc>
      </w:tr>
      <w:tr w14:paraId="4DF3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449E51">
            <w:pPr>
              <w:pStyle w:val="16"/>
            </w:pPr>
            <w:r>
              <w:t>石家庄市藁城区通安小学</w:t>
            </w:r>
          </w:p>
        </w:tc>
        <w:tc>
          <w:tcPr>
            <w:tcW w:w="1843" w:type="dxa"/>
            <w:vAlign w:val="center"/>
          </w:tcPr>
          <w:p w14:paraId="3913109F">
            <w:pPr>
              <w:pStyle w:val="17"/>
            </w:pPr>
            <w:r>
              <w:t>事业</w:t>
            </w:r>
          </w:p>
        </w:tc>
        <w:tc>
          <w:tcPr>
            <w:tcW w:w="2126" w:type="dxa"/>
            <w:vAlign w:val="center"/>
          </w:tcPr>
          <w:p w14:paraId="419C2AD6">
            <w:pPr>
              <w:pStyle w:val="17"/>
            </w:pPr>
            <w:r>
              <w:t>未定行政级别</w:t>
            </w:r>
          </w:p>
        </w:tc>
        <w:tc>
          <w:tcPr>
            <w:tcW w:w="3827" w:type="dxa"/>
            <w:vAlign w:val="center"/>
          </w:tcPr>
          <w:p w14:paraId="178D9031">
            <w:pPr>
              <w:pStyle w:val="17"/>
            </w:pPr>
            <w:r>
              <w:t>财政性资金基本保证</w:t>
            </w:r>
          </w:p>
        </w:tc>
      </w:tr>
    </w:tbl>
    <w:p w14:paraId="5C993071">
      <w:pPr>
        <w:spacing w:before="10" w:after="10" w:line="240" w:lineRule="auto"/>
        <w:ind w:firstLine="640"/>
        <w:jc w:val="left"/>
        <w:outlineLvl w:val="5"/>
      </w:pPr>
      <w:r>
        <w:rPr>
          <w:rFonts w:ascii="黑体" w:hAnsi="黑体" w:eastAsia="黑体" w:cs="黑体"/>
          <w:color w:val="000000"/>
          <w:sz w:val="32"/>
        </w:rPr>
        <w:t>二、单位预算安排的总体情况</w:t>
      </w:r>
    </w:p>
    <w:p w14:paraId="62B2E7E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B90282E">
      <w:pPr>
        <w:pStyle w:val="30"/>
      </w:pPr>
      <w:r>
        <w:t>1、收入说明</w:t>
      </w:r>
    </w:p>
    <w:p w14:paraId="07BDDE62">
      <w:pPr>
        <w:pStyle w:val="30"/>
      </w:pPr>
      <w:r>
        <w:t>反映本单位当年全部收入。2023年预算收入2464.40万元，其中：一般公共预算收入2464.40万元，基金预算收入0万元，财政专户核拨收入0万元，其他来源收入0万元。</w:t>
      </w:r>
    </w:p>
    <w:p w14:paraId="58274718">
      <w:pPr>
        <w:pStyle w:val="30"/>
      </w:pPr>
      <w:r>
        <w:t>2、支出说明</w:t>
      </w:r>
    </w:p>
    <w:p w14:paraId="549B9DB5">
      <w:pPr>
        <w:pStyle w:val="30"/>
      </w:pPr>
      <w:r>
        <w:t>收支预算总表支出栏、基本支出表、项目支出表按经济分类和支出功能分类科目编制，反映本单位预算中支出预算的总体情况。2023年本单位支出预算为2464.40万元，其中基本支出2194.28万元，包括人员经费2194.28万元；项目支出270.12万元，主要为城乡义务教育中央补助经费180.5万元，乡村少年宫、心理咨询中心、名班主任工作室运行经费8万元，义务教育保障机制生均公用经费16.04万元。</w:t>
      </w:r>
    </w:p>
    <w:p w14:paraId="59FC6C2D">
      <w:pPr>
        <w:pStyle w:val="30"/>
      </w:pPr>
      <w:r>
        <w:t>3、比上年增减情况</w:t>
      </w:r>
    </w:p>
    <w:p w14:paraId="4BFCAAE2">
      <w:pPr>
        <w:pStyle w:val="30"/>
      </w:pPr>
      <w:r>
        <w:t>2023年单位预算收支安排2464.40万元，较2022年增加82.9万元，其中：基本支出增加201.91万元，主要是人员经费和日常公用经费增加；项目支出减少119.01万元，主要是无房屋修缮等大型项目及基础设施改造资金；其他支出无增减变化。</w:t>
      </w:r>
    </w:p>
    <w:p w14:paraId="1F0C160B">
      <w:pPr>
        <w:spacing w:before="10" w:after="10" w:line="240" w:lineRule="auto"/>
        <w:ind w:firstLine="640"/>
        <w:jc w:val="left"/>
        <w:outlineLvl w:val="5"/>
      </w:pPr>
      <w:r>
        <w:rPr>
          <w:rFonts w:ascii="黑体" w:hAnsi="黑体" w:eastAsia="黑体" w:cs="黑体"/>
          <w:color w:val="000000"/>
          <w:sz w:val="32"/>
        </w:rPr>
        <w:t>三、机关运行经费安排情况</w:t>
      </w:r>
    </w:p>
    <w:p w14:paraId="67C22359">
      <w:pPr>
        <w:pStyle w:val="31"/>
      </w:pPr>
      <w:r>
        <w:t>2023年，本单位机关运行经费共计安排0万元.</w:t>
      </w:r>
    </w:p>
    <w:p w14:paraId="4C3DB5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E41011">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4EF58D1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F851CC7">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07CF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9C9B85">
            <w:pPr>
              <w:pStyle w:val="14"/>
            </w:pPr>
            <w:r>
              <w:t>绩效目标</w:t>
            </w:r>
          </w:p>
        </w:tc>
        <w:tc>
          <w:tcPr>
            <w:tcW w:w="12756" w:type="dxa"/>
            <w:tcBorders>
              <w:bottom w:val="single" w:color="FFFFFF" w:sz="6" w:space="0"/>
            </w:tcBorders>
            <w:vAlign w:val="center"/>
          </w:tcPr>
          <w:p w14:paraId="77736CC4">
            <w:pPr>
              <w:pStyle w:val="16"/>
            </w:pPr>
            <w:r>
              <w:t>1.预算资金0.386万元用于征订党报党刊、购买学习笔记本、学习书籍、党徽等等。</w:t>
            </w:r>
          </w:p>
        </w:tc>
      </w:tr>
    </w:tbl>
    <w:p w14:paraId="71298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6B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CF1C27">
            <w:pPr>
              <w:pStyle w:val="14"/>
            </w:pPr>
            <w:r>
              <w:t>一级指标</w:t>
            </w:r>
          </w:p>
        </w:tc>
        <w:tc>
          <w:tcPr>
            <w:tcW w:w="2268" w:type="dxa"/>
            <w:vAlign w:val="center"/>
          </w:tcPr>
          <w:p w14:paraId="20CC31FD">
            <w:pPr>
              <w:pStyle w:val="14"/>
            </w:pPr>
            <w:r>
              <w:t>二级指标</w:t>
            </w:r>
          </w:p>
        </w:tc>
        <w:tc>
          <w:tcPr>
            <w:tcW w:w="2835" w:type="dxa"/>
            <w:vAlign w:val="center"/>
          </w:tcPr>
          <w:p w14:paraId="08FE3EB7">
            <w:pPr>
              <w:pStyle w:val="14"/>
            </w:pPr>
            <w:r>
              <w:t>三级指标</w:t>
            </w:r>
          </w:p>
        </w:tc>
        <w:tc>
          <w:tcPr>
            <w:tcW w:w="2835" w:type="dxa"/>
            <w:vAlign w:val="center"/>
          </w:tcPr>
          <w:p w14:paraId="0686E3A5">
            <w:pPr>
              <w:pStyle w:val="14"/>
            </w:pPr>
            <w:r>
              <w:t>绩效指标描述</w:t>
            </w:r>
          </w:p>
        </w:tc>
        <w:tc>
          <w:tcPr>
            <w:tcW w:w="2551" w:type="dxa"/>
            <w:vAlign w:val="center"/>
          </w:tcPr>
          <w:p w14:paraId="524BEB2A">
            <w:pPr>
              <w:pStyle w:val="14"/>
            </w:pPr>
            <w:r>
              <w:t>指标值</w:t>
            </w:r>
          </w:p>
        </w:tc>
        <w:tc>
          <w:tcPr>
            <w:tcW w:w="2268" w:type="dxa"/>
            <w:vAlign w:val="center"/>
          </w:tcPr>
          <w:p w14:paraId="26AE5EC2">
            <w:pPr>
              <w:pStyle w:val="14"/>
            </w:pPr>
            <w:r>
              <w:t>指标值确定依据</w:t>
            </w:r>
          </w:p>
        </w:tc>
      </w:tr>
      <w:tr w14:paraId="73F8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96DF0D">
            <w:pPr>
              <w:pStyle w:val="17"/>
            </w:pPr>
            <w:r>
              <w:t>产出指标</w:t>
            </w:r>
          </w:p>
        </w:tc>
        <w:tc>
          <w:tcPr>
            <w:tcW w:w="2268" w:type="dxa"/>
            <w:vAlign w:val="center"/>
          </w:tcPr>
          <w:p w14:paraId="10743B3D">
            <w:pPr>
              <w:pStyle w:val="16"/>
            </w:pPr>
            <w:r>
              <w:t>数量指标</w:t>
            </w:r>
          </w:p>
        </w:tc>
        <w:tc>
          <w:tcPr>
            <w:tcW w:w="2835" w:type="dxa"/>
            <w:vAlign w:val="center"/>
          </w:tcPr>
          <w:p w14:paraId="51218881">
            <w:pPr>
              <w:pStyle w:val="16"/>
            </w:pPr>
            <w:r>
              <w:t xml:space="preserve"> 受益党员数</w:t>
            </w:r>
          </w:p>
        </w:tc>
        <w:tc>
          <w:tcPr>
            <w:tcW w:w="2835" w:type="dxa"/>
            <w:vAlign w:val="center"/>
          </w:tcPr>
          <w:p w14:paraId="18D6575D">
            <w:pPr>
              <w:pStyle w:val="16"/>
            </w:pPr>
            <w:r>
              <w:t xml:space="preserve"> 受益党员数</w:t>
            </w:r>
          </w:p>
        </w:tc>
        <w:tc>
          <w:tcPr>
            <w:tcW w:w="2551" w:type="dxa"/>
            <w:vAlign w:val="center"/>
          </w:tcPr>
          <w:p w14:paraId="6C6EBB64">
            <w:pPr>
              <w:pStyle w:val="16"/>
            </w:pPr>
            <w:r>
              <w:t>≥20 人</w:t>
            </w:r>
          </w:p>
        </w:tc>
        <w:tc>
          <w:tcPr>
            <w:tcW w:w="2268" w:type="dxa"/>
            <w:vAlign w:val="center"/>
          </w:tcPr>
          <w:p w14:paraId="24B1D9E4">
            <w:pPr>
              <w:pStyle w:val="16"/>
            </w:pPr>
            <w:r>
              <w:t xml:space="preserve"> 年度工作计划</w:t>
            </w:r>
          </w:p>
        </w:tc>
      </w:tr>
      <w:tr w14:paraId="66B6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D6BAC"/>
        </w:tc>
        <w:tc>
          <w:tcPr>
            <w:tcW w:w="2268" w:type="dxa"/>
            <w:vAlign w:val="center"/>
          </w:tcPr>
          <w:p w14:paraId="53891386">
            <w:pPr>
              <w:pStyle w:val="16"/>
            </w:pPr>
            <w:r>
              <w:t>质量指标</w:t>
            </w:r>
          </w:p>
        </w:tc>
        <w:tc>
          <w:tcPr>
            <w:tcW w:w="2835" w:type="dxa"/>
            <w:vAlign w:val="center"/>
          </w:tcPr>
          <w:p w14:paraId="6EEFF1A2">
            <w:pPr>
              <w:pStyle w:val="16"/>
            </w:pPr>
            <w:r>
              <w:t xml:space="preserve"> 完成率</w:t>
            </w:r>
          </w:p>
        </w:tc>
        <w:tc>
          <w:tcPr>
            <w:tcW w:w="2835" w:type="dxa"/>
            <w:vAlign w:val="center"/>
          </w:tcPr>
          <w:p w14:paraId="35C0F869">
            <w:pPr>
              <w:pStyle w:val="16"/>
            </w:pPr>
            <w:r>
              <w:t xml:space="preserve"> 实际完成占总完成总数比例</w:t>
            </w:r>
          </w:p>
        </w:tc>
        <w:tc>
          <w:tcPr>
            <w:tcW w:w="2551" w:type="dxa"/>
            <w:vAlign w:val="center"/>
          </w:tcPr>
          <w:p w14:paraId="0B05BF82">
            <w:pPr>
              <w:pStyle w:val="16"/>
            </w:pPr>
            <w:r>
              <w:t>≥90%</w:t>
            </w:r>
          </w:p>
        </w:tc>
        <w:tc>
          <w:tcPr>
            <w:tcW w:w="2268" w:type="dxa"/>
            <w:vAlign w:val="center"/>
          </w:tcPr>
          <w:p w14:paraId="7E772DF0">
            <w:pPr>
              <w:pStyle w:val="16"/>
            </w:pPr>
            <w:r>
              <w:t xml:space="preserve"> 年度工作计划</w:t>
            </w:r>
          </w:p>
        </w:tc>
      </w:tr>
      <w:tr w14:paraId="0167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169A3F"/>
        </w:tc>
        <w:tc>
          <w:tcPr>
            <w:tcW w:w="2268" w:type="dxa"/>
            <w:vAlign w:val="center"/>
          </w:tcPr>
          <w:p w14:paraId="3FF550B2">
            <w:pPr>
              <w:pStyle w:val="16"/>
            </w:pPr>
            <w:r>
              <w:t>时效指标</w:t>
            </w:r>
          </w:p>
        </w:tc>
        <w:tc>
          <w:tcPr>
            <w:tcW w:w="2835" w:type="dxa"/>
            <w:vAlign w:val="center"/>
          </w:tcPr>
          <w:p w14:paraId="0CF6A562">
            <w:pPr>
              <w:pStyle w:val="16"/>
            </w:pPr>
            <w:r>
              <w:t xml:space="preserve"> 资金发放完成时间</w:t>
            </w:r>
          </w:p>
        </w:tc>
        <w:tc>
          <w:tcPr>
            <w:tcW w:w="2835" w:type="dxa"/>
            <w:vAlign w:val="center"/>
          </w:tcPr>
          <w:p w14:paraId="57363868">
            <w:pPr>
              <w:pStyle w:val="16"/>
            </w:pPr>
            <w:r>
              <w:t xml:space="preserve"> 资金发放完成时间</w:t>
            </w:r>
          </w:p>
        </w:tc>
        <w:tc>
          <w:tcPr>
            <w:tcW w:w="2551" w:type="dxa"/>
            <w:vAlign w:val="center"/>
          </w:tcPr>
          <w:p w14:paraId="7ACFBE7C">
            <w:pPr>
              <w:pStyle w:val="16"/>
            </w:pPr>
            <w:r>
              <w:t xml:space="preserve"> 6月底前</w:t>
            </w:r>
          </w:p>
        </w:tc>
        <w:tc>
          <w:tcPr>
            <w:tcW w:w="2268" w:type="dxa"/>
            <w:vAlign w:val="center"/>
          </w:tcPr>
          <w:p w14:paraId="60BCB7EE">
            <w:pPr>
              <w:pStyle w:val="16"/>
            </w:pPr>
            <w:r>
              <w:t xml:space="preserve"> 年度工作计划</w:t>
            </w:r>
          </w:p>
        </w:tc>
      </w:tr>
      <w:tr w14:paraId="3008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3C84A"/>
        </w:tc>
        <w:tc>
          <w:tcPr>
            <w:tcW w:w="2268" w:type="dxa"/>
            <w:vAlign w:val="center"/>
          </w:tcPr>
          <w:p w14:paraId="563B58C2">
            <w:pPr>
              <w:pStyle w:val="16"/>
            </w:pPr>
            <w:r>
              <w:t>成本指标</w:t>
            </w:r>
          </w:p>
        </w:tc>
        <w:tc>
          <w:tcPr>
            <w:tcW w:w="2835" w:type="dxa"/>
            <w:vAlign w:val="center"/>
          </w:tcPr>
          <w:p w14:paraId="41C53A7F">
            <w:pPr>
              <w:pStyle w:val="16"/>
            </w:pPr>
            <w:r>
              <w:t xml:space="preserve"> 预算控制数</w:t>
            </w:r>
          </w:p>
        </w:tc>
        <w:tc>
          <w:tcPr>
            <w:tcW w:w="2835" w:type="dxa"/>
            <w:vAlign w:val="center"/>
          </w:tcPr>
          <w:p w14:paraId="19C2D51F">
            <w:pPr>
              <w:pStyle w:val="16"/>
            </w:pPr>
            <w:r>
              <w:t xml:space="preserve"> 不超预算控制数</w:t>
            </w:r>
          </w:p>
        </w:tc>
        <w:tc>
          <w:tcPr>
            <w:tcW w:w="2551" w:type="dxa"/>
            <w:vAlign w:val="center"/>
          </w:tcPr>
          <w:p w14:paraId="72ED90C8">
            <w:pPr>
              <w:pStyle w:val="16"/>
            </w:pPr>
            <w:r>
              <w:t>≤3860 元</w:t>
            </w:r>
          </w:p>
        </w:tc>
        <w:tc>
          <w:tcPr>
            <w:tcW w:w="2268" w:type="dxa"/>
            <w:vAlign w:val="center"/>
          </w:tcPr>
          <w:p w14:paraId="6B97479D">
            <w:pPr>
              <w:pStyle w:val="16"/>
            </w:pPr>
            <w:r>
              <w:t xml:space="preserve"> 预算文本</w:t>
            </w:r>
          </w:p>
        </w:tc>
      </w:tr>
      <w:tr w14:paraId="21FD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EE9C1D">
            <w:pPr>
              <w:pStyle w:val="17"/>
            </w:pPr>
            <w:r>
              <w:t>效益指标</w:t>
            </w:r>
          </w:p>
        </w:tc>
        <w:tc>
          <w:tcPr>
            <w:tcW w:w="2268" w:type="dxa"/>
            <w:vAlign w:val="center"/>
          </w:tcPr>
          <w:p w14:paraId="407CF134">
            <w:pPr>
              <w:pStyle w:val="16"/>
            </w:pPr>
            <w:r>
              <w:t>社会效益指标</w:t>
            </w:r>
          </w:p>
        </w:tc>
        <w:tc>
          <w:tcPr>
            <w:tcW w:w="2835" w:type="dxa"/>
            <w:vAlign w:val="center"/>
          </w:tcPr>
          <w:p w14:paraId="4870E160">
            <w:pPr>
              <w:pStyle w:val="16"/>
            </w:pPr>
            <w:r>
              <w:t xml:space="preserve"> 党员政治觉悟和素养提升</w:t>
            </w:r>
          </w:p>
        </w:tc>
        <w:tc>
          <w:tcPr>
            <w:tcW w:w="2835" w:type="dxa"/>
            <w:vAlign w:val="center"/>
          </w:tcPr>
          <w:p w14:paraId="0FA4CE51">
            <w:pPr>
              <w:pStyle w:val="16"/>
            </w:pPr>
            <w:r>
              <w:t xml:space="preserve"> 提高党员综合素质，发挥党组织战斗堡垒作用</w:t>
            </w:r>
          </w:p>
        </w:tc>
        <w:tc>
          <w:tcPr>
            <w:tcW w:w="2551" w:type="dxa"/>
            <w:vAlign w:val="center"/>
          </w:tcPr>
          <w:p w14:paraId="5E39C824">
            <w:pPr>
              <w:pStyle w:val="16"/>
            </w:pPr>
            <w:r>
              <w:t xml:space="preserve"> 较上年提升</w:t>
            </w:r>
          </w:p>
        </w:tc>
        <w:tc>
          <w:tcPr>
            <w:tcW w:w="2268" w:type="dxa"/>
            <w:vAlign w:val="center"/>
          </w:tcPr>
          <w:p w14:paraId="5CE2EA77">
            <w:pPr>
              <w:pStyle w:val="16"/>
            </w:pPr>
            <w:r>
              <w:t xml:space="preserve"> 年度工作计划</w:t>
            </w:r>
          </w:p>
        </w:tc>
      </w:tr>
      <w:tr w14:paraId="06AC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7BCB30">
            <w:pPr>
              <w:pStyle w:val="17"/>
            </w:pPr>
            <w:r>
              <w:t>满意度指标</w:t>
            </w:r>
          </w:p>
        </w:tc>
        <w:tc>
          <w:tcPr>
            <w:tcW w:w="2268" w:type="dxa"/>
            <w:vAlign w:val="center"/>
          </w:tcPr>
          <w:p w14:paraId="34BAF0FC">
            <w:pPr>
              <w:pStyle w:val="16"/>
            </w:pPr>
            <w:r>
              <w:t>服务对象满意度指标</w:t>
            </w:r>
          </w:p>
        </w:tc>
        <w:tc>
          <w:tcPr>
            <w:tcW w:w="2835" w:type="dxa"/>
            <w:vAlign w:val="center"/>
          </w:tcPr>
          <w:p w14:paraId="25218AE6">
            <w:pPr>
              <w:pStyle w:val="16"/>
            </w:pPr>
            <w:r>
              <w:t xml:space="preserve"> 受益对象满意度</w:t>
            </w:r>
          </w:p>
        </w:tc>
        <w:tc>
          <w:tcPr>
            <w:tcW w:w="2835" w:type="dxa"/>
            <w:vAlign w:val="center"/>
          </w:tcPr>
          <w:p w14:paraId="0E56AFB5">
            <w:pPr>
              <w:pStyle w:val="16"/>
            </w:pPr>
            <w:r>
              <w:t xml:space="preserve"> 受益对象满意度</w:t>
            </w:r>
          </w:p>
        </w:tc>
        <w:tc>
          <w:tcPr>
            <w:tcW w:w="2551" w:type="dxa"/>
            <w:vAlign w:val="center"/>
          </w:tcPr>
          <w:p w14:paraId="61C001E8">
            <w:pPr>
              <w:pStyle w:val="16"/>
            </w:pPr>
            <w:r>
              <w:t>≥90 %</w:t>
            </w:r>
          </w:p>
        </w:tc>
        <w:tc>
          <w:tcPr>
            <w:tcW w:w="2268" w:type="dxa"/>
            <w:vAlign w:val="center"/>
          </w:tcPr>
          <w:p w14:paraId="736F04F0">
            <w:pPr>
              <w:pStyle w:val="16"/>
            </w:pPr>
            <w:r>
              <w:t xml:space="preserve"> 问卷调查</w:t>
            </w:r>
          </w:p>
        </w:tc>
      </w:tr>
    </w:tbl>
    <w:p w14:paraId="1374B206">
      <w:pPr>
        <w:sectPr>
          <w:pgSz w:w="16840" w:h="11900" w:orient="landscape"/>
          <w:pgMar w:top="1361" w:right="1020" w:bottom="1134" w:left="1020" w:header="720" w:footer="720" w:gutter="0"/>
          <w:cols w:space="720" w:num="1"/>
        </w:sectPr>
      </w:pPr>
    </w:p>
    <w:p w14:paraId="559E8664">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5430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E751FC">
            <w:pPr>
              <w:pStyle w:val="14"/>
            </w:pPr>
            <w:r>
              <w:t>绩效目标</w:t>
            </w:r>
          </w:p>
        </w:tc>
        <w:tc>
          <w:tcPr>
            <w:tcW w:w="12756" w:type="dxa"/>
            <w:tcBorders>
              <w:bottom w:val="single" w:color="FFFFFF" w:sz="6" w:space="0"/>
            </w:tcBorders>
            <w:vAlign w:val="center"/>
          </w:tcPr>
          <w:p w14:paraId="367DA183">
            <w:pPr>
              <w:pStyle w:val="16"/>
            </w:pPr>
            <w:r>
              <w:t>1.预算本级资金2.26万元，用于教师业务培训，提高教师素质。</w:t>
            </w:r>
          </w:p>
        </w:tc>
      </w:tr>
    </w:tbl>
    <w:p w14:paraId="1897F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C6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92E6B8">
            <w:pPr>
              <w:pStyle w:val="14"/>
            </w:pPr>
            <w:r>
              <w:t>一级指标</w:t>
            </w:r>
          </w:p>
        </w:tc>
        <w:tc>
          <w:tcPr>
            <w:tcW w:w="2268" w:type="dxa"/>
            <w:vAlign w:val="center"/>
          </w:tcPr>
          <w:p w14:paraId="299C6611">
            <w:pPr>
              <w:pStyle w:val="14"/>
            </w:pPr>
            <w:r>
              <w:t>二级指标</w:t>
            </w:r>
          </w:p>
        </w:tc>
        <w:tc>
          <w:tcPr>
            <w:tcW w:w="2835" w:type="dxa"/>
            <w:vAlign w:val="center"/>
          </w:tcPr>
          <w:p w14:paraId="07F06C00">
            <w:pPr>
              <w:pStyle w:val="14"/>
            </w:pPr>
            <w:r>
              <w:t>三级指标</w:t>
            </w:r>
          </w:p>
        </w:tc>
        <w:tc>
          <w:tcPr>
            <w:tcW w:w="2835" w:type="dxa"/>
            <w:vAlign w:val="center"/>
          </w:tcPr>
          <w:p w14:paraId="2F10C3B5">
            <w:pPr>
              <w:pStyle w:val="14"/>
            </w:pPr>
            <w:r>
              <w:t>绩效指标描述</w:t>
            </w:r>
          </w:p>
        </w:tc>
        <w:tc>
          <w:tcPr>
            <w:tcW w:w="2551" w:type="dxa"/>
            <w:vAlign w:val="center"/>
          </w:tcPr>
          <w:p w14:paraId="4B7C4BF8">
            <w:pPr>
              <w:pStyle w:val="14"/>
            </w:pPr>
            <w:r>
              <w:t>指标值</w:t>
            </w:r>
          </w:p>
        </w:tc>
        <w:tc>
          <w:tcPr>
            <w:tcW w:w="2268" w:type="dxa"/>
            <w:vAlign w:val="center"/>
          </w:tcPr>
          <w:p w14:paraId="5E35ADAD">
            <w:pPr>
              <w:pStyle w:val="14"/>
            </w:pPr>
            <w:r>
              <w:t>指标值确定依据</w:t>
            </w:r>
          </w:p>
        </w:tc>
      </w:tr>
      <w:tr w14:paraId="7834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0FE0E4">
            <w:pPr>
              <w:pStyle w:val="17"/>
            </w:pPr>
            <w:r>
              <w:t>产出指标</w:t>
            </w:r>
          </w:p>
        </w:tc>
        <w:tc>
          <w:tcPr>
            <w:tcW w:w="2268" w:type="dxa"/>
            <w:vAlign w:val="center"/>
          </w:tcPr>
          <w:p w14:paraId="44886BBF">
            <w:pPr>
              <w:pStyle w:val="16"/>
            </w:pPr>
            <w:r>
              <w:t>数量指标</w:t>
            </w:r>
          </w:p>
        </w:tc>
        <w:tc>
          <w:tcPr>
            <w:tcW w:w="2835" w:type="dxa"/>
            <w:vAlign w:val="center"/>
          </w:tcPr>
          <w:p w14:paraId="770D60DC">
            <w:pPr>
              <w:pStyle w:val="16"/>
            </w:pPr>
            <w:r>
              <w:t>培训人数</w:t>
            </w:r>
          </w:p>
        </w:tc>
        <w:tc>
          <w:tcPr>
            <w:tcW w:w="2835" w:type="dxa"/>
            <w:vAlign w:val="center"/>
          </w:tcPr>
          <w:p w14:paraId="4C07B797">
            <w:pPr>
              <w:pStyle w:val="16"/>
            </w:pPr>
            <w:r>
              <w:t xml:space="preserve"> 培训人数</w:t>
            </w:r>
          </w:p>
        </w:tc>
        <w:tc>
          <w:tcPr>
            <w:tcW w:w="2551" w:type="dxa"/>
            <w:vAlign w:val="center"/>
          </w:tcPr>
          <w:p w14:paraId="5FD624C7">
            <w:pPr>
              <w:pStyle w:val="16"/>
            </w:pPr>
            <w:r>
              <w:t>≥113 人</w:t>
            </w:r>
          </w:p>
        </w:tc>
        <w:tc>
          <w:tcPr>
            <w:tcW w:w="2268" w:type="dxa"/>
            <w:vAlign w:val="center"/>
          </w:tcPr>
          <w:p w14:paraId="522768C6">
            <w:pPr>
              <w:pStyle w:val="16"/>
            </w:pPr>
            <w:r>
              <w:t xml:space="preserve"> 年度工作计划</w:t>
            </w:r>
          </w:p>
        </w:tc>
      </w:tr>
      <w:tr w14:paraId="363A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4F3D5"/>
        </w:tc>
        <w:tc>
          <w:tcPr>
            <w:tcW w:w="2268" w:type="dxa"/>
            <w:vAlign w:val="center"/>
          </w:tcPr>
          <w:p w14:paraId="65F8598D">
            <w:pPr>
              <w:pStyle w:val="16"/>
            </w:pPr>
            <w:r>
              <w:t>质量指标</w:t>
            </w:r>
          </w:p>
        </w:tc>
        <w:tc>
          <w:tcPr>
            <w:tcW w:w="2835" w:type="dxa"/>
            <w:vAlign w:val="center"/>
          </w:tcPr>
          <w:p w14:paraId="24169FDB">
            <w:pPr>
              <w:pStyle w:val="16"/>
            </w:pPr>
            <w:r>
              <w:t xml:space="preserve"> 培训质量</w:t>
            </w:r>
          </w:p>
        </w:tc>
        <w:tc>
          <w:tcPr>
            <w:tcW w:w="2835" w:type="dxa"/>
            <w:vAlign w:val="center"/>
          </w:tcPr>
          <w:p w14:paraId="3028C6FF">
            <w:pPr>
              <w:pStyle w:val="16"/>
            </w:pPr>
            <w:r>
              <w:t xml:space="preserve"> 培训完成后的质量测评通过率</w:t>
            </w:r>
          </w:p>
        </w:tc>
        <w:tc>
          <w:tcPr>
            <w:tcW w:w="2551" w:type="dxa"/>
            <w:vAlign w:val="center"/>
          </w:tcPr>
          <w:p w14:paraId="59187D78">
            <w:pPr>
              <w:pStyle w:val="16"/>
            </w:pPr>
            <w:r>
              <w:t>≥95%</w:t>
            </w:r>
          </w:p>
        </w:tc>
        <w:tc>
          <w:tcPr>
            <w:tcW w:w="2268" w:type="dxa"/>
            <w:vAlign w:val="center"/>
          </w:tcPr>
          <w:p w14:paraId="54272E9D">
            <w:pPr>
              <w:pStyle w:val="16"/>
            </w:pPr>
            <w:r>
              <w:t xml:space="preserve"> 年度工作计划</w:t>
            </w:r>
          </w:p>
        </w:tc>
      </w:tr>
      <w:tr w14:paraId="3CEE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89E14"/>
        </w:tc>
        <w:tc>
          <w:tcPr>
            <w:tcW w:w="2268" w:type="dxa"/>
            <w:vAlign w:val="center"/>
          </w:tcPr>
          <w:p w14:paraId="3EA2A7C7">
            <w:pPr>
              <w:pStyle w:val="16"/>
            </w:pPr>
            <w:r>
              <w:t>时效指标</w:t>
            </w:r>
          </w:p>
        </w:tc>
        <w:tc>
          <w:tcPr>
            <w:tcW w:w="2835" w:type="dxa"/>
            <w:vAlign w:val="center"/>
          </w:tcPr>
          <w:p w14:paraId="5229B2CD">
            <w:pPr>
              <w:pStyle w:val="16"/>
            </w:pPr>
            <w:r>
              <w:t xml:space="preserve"> 经费使用时间</w:t>
            </w:r>
          </w:p>
        </w:tc>
        <w:tc>
          <w:tcPr>
            <w:tcW w:w="2835" w:type="dxa"/>
            <w:vAlign w:val="center"/>
          </w:tcPr>
          <w:p w14:paraId="50D70054">
            <w:pPr>
              <w:pStyle w:val="16"/>
            </w:pPr>
            <w:r>
              <w:t xml:space="preserve"> 完成培训时间</w:t>
            </w:r>
          </w:p>
        </w:tc>
        <w:tc>
          <w:tcPr>
            <w:tcW w:w="2551" w:type="dxa"/>
            <w:vAlign w:val="center"/>
          </w:tcPr>
          <w:p w14:paraId="7AF6C385">
            <w:pPr>
              <w:pStyle w:val="16"/>
            </w:pPr>
            <w:r>
              <w:t>12月中旬以前</w:t>
            </w:r>
          </w:p>
        </w:tc>
        <w:tc>
          <w:tcPr>
            <w:tcW w:w="2268" w:type="dxa"/>
            <w:vAlign w:val="center"/>
          </w:tcPr>
          <w:p w14:paraId="55C2F83E">
            <w:pPr>
              <w:pStyle w:val="16"/>
            </w:pPr>
            <w:r>
              <w:t xml:space="preserve"> 年度工作计划</w:t>
            </w:r>
          </w:p>
        </w:tc>
      </w:tr>
      <w:tr w14:paraId="4D02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EF4B4"/>
        </w:tc>
        <w:tc>
          <w:tcPr>
            <w:tcW w:w="2268" w:type="dxa"/>
            <w:vAlign w:val="center"/>
          </w:tcPr>
          <w:p w14:paraId="3859D91D">
            <w:pPr>
              <w:pStyle w:val="16"/>
            </w:pPr>
            <w:r>
              <w:t>成本指标</w:t>
            </w:r>
          </w:p>
        </w:tc>
        <w:tc>
          <w:tcPr>
            <w:tcW w:w="2835" w:type="dxa"/>
            <w:vAlign w:val="center"/>
          </w:tcPr>
          <w:p w14:paraId="4689E847">
            <w:pPr>
              <w:pStyle w:val="16"/>
            </w:pPr>
            <w:r>
              <w:t xml:space="preserve"> 预算控制数</w:t>
            </w:r>
          </w:p>
        </w:tc>
        <w:tc>
          <w:tcPr>
            <w:tcW w:w="2835" w:type="dxa"/>
            <w:vAlign w:val="center"/>
          </w:tcPr>
          <w:p w14:paraId="5AA771F1">
            <w:pPr>
              <w:pStyle w:val="16"/>
            </w:pPr>
            <w:r>
              <w:t xml:space="preserve"> 不超预算控制数</w:t>
            </w:r>
          </w:p>
        </w:tc>
        <w:tc>
          <w:tcPr>
            <w:tcW w:w="2551" w:type="dxa"/>
            <w:vAlign w:val="center"/>
          </w:tcPr>
          <w:p w14:paraId="18B09B6A">
            <w:pPr>
              <w:pStyle w:val="16"/>
            </w:pPr>
            <w:r>
              <w:t>≤2.26 万元</w:t>
            </w:r>
          </w:p>
        </w:tc>
        <w:tc>
          <w:tcPr>
            <w:tcW w:w="2268" w:type="dxa"/>
            <w:vAlign w:val="center"/>
          </w:tcPr>
          <w:p w14:paraId="00C51F17">
            <w:pPr>
              <w:pStyle w:val="16"/>
            </w:pPr>
            <w:r>
              <w:t xml:space="preserve"> 预算成本</w:t>
            </w:r>
          </w:p>
        </w:tc>
      </w:tr>
      <w:tr w14:paraId="117C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4063D">
            <w:pPr>
              <w:pStyle w:val="17"/>
            </w:pPr>
            <w:r>
              <w:t>效益指标</w:t>
            </w:r>
          </w:p>
        </w:tc>
        <w:tc>
          <w:tcPr>
            <w:tcW w:w="2268" w:type="dxa"/>
            <w:vAlign w:val="center"/>
          </w:tcPr>
          <w:p w14:paraId="3B437F30">
            <w:pPr>
              <w:pStyle w:val="16"/>
            </w:pPr>
            <w:r>
              <w:t>社会效益指标</w:t>
            </w:r>
          </w:p>
        </w:tc>
        <w:tc>
          <w:tcPr>
            <w:tcW w:w="2835" w:type="dxa"/>
            <w:vAlign w:val="center"/>
          </w:tcPr>
          <w:p w14:paraId="593E581D">
            <w:pPr>
              <w:pStyle w:val="16"/>
            </w:pPr>
            <w:r>
              <w:t xml:space="preserve"> 提高素养意识</w:t>
            </w:r>
          </w:p>
        </w:tc>
        <w:tc>
          <w:tcPr>
            <w:tcW w:w="2835" w:type="dxa"/>
            <w:vAlign w:val="center"/>
          </w:tcPr>
          <w:p w14:paraId="7D40E6A4">
            <w:pPr>
              <w:pStyle w:val="16"/>
            </w:pPr>
            <w:r>
              <w:t xml:space="preserve"> 提高教育系统干部教师素养</w:t>
            </w:r>
          </w:p>
        </w:tc>
        <w:tc>
          <w:tcPr>
            <w:tcW w:w="2551" w:type="dxa"/>
            <w:vAlign w:val="center"/>
          </w:tcPr>
          <w:p w14:paraId="719D1FFA">
            <w:pPr>
              <w:pStyle w:val="16"/>
            </w:pPr>
            <w:r>
              <w:t xml:space="preserve"> 较上年提升</w:t>
            </w:r>
          </w:p>
        </w:tc>
        <w:tc>
          <w:tcPr>
            <w:tcW w:w="2268" w:type="dxa"/>
            <w:vAlign w:val="center"/>
          </w:tcPr>
          <w:p w14:paraId="112A36E7">
            <w:pPr>
              <w:pStyle w:val="16"/>
            </w:pPr>
            <w:r>
              <w:t xml:space="preserve"> 年度工作计划</w:t>
            </w:r>
          </w:p>
        </w:tc>
      </w:tr>
      <w:tr w14:paraId="7E2E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B52928">
            <w:pPr>
              <w:pStyle w:val="17"/>
            </w:pPr>
            <w:r>
              <w:t>满意度指标</w:t>
            </w:r>
          </w:p>
        </w:tc>
        <w:tc>
          <w:tcPr>
            <w:tcW w:w="2268" w:type="dxa"/>
            <w:vAlign w:val="center"/>
          </w:tcPr>
          <w:p w14:paraId="0B7F6907">
            <w:pPr>
              <w:pStyle w:val="16"/>
            </w:pPr>
            <w:r>
              <w:t>服务对象满意度指标</w:t>
            </w:r>
          </w:p>
        </w:tc>
        <w:tc>
          <w:tcPr>
            <w:tcW w:w="2835" w:type="dxa"/>
            <w:vAlign w:val="center"/>
          </w:tcPr>
          <w:p w14:paraId="33EC93F0">
            <w:pPr>
              <w:pStyle w:val="16"/>
            </w:pPr>
            <w:r>
              <w:t xml:space="preserve"> 教师满意度</w:t>
            </w:r>
          </w:p>
        </w:tc>
        <w:tc>
          <w:tcPr>
            <w:tcW w:w="2835" w:type="dxa"/>
            <w:vAlign w:val="center"/>
          </w:tcPr>
          <w:p w14:paraId="4649A120">
            <w:pPr>
              <w:pStyle w:val="16"/>
            </w:pPr>
            <w:r>
              <w:t xml:space="preserve"> 教师对当年项目的满意情况</w:t>
            </w:r>
          </w:p>
        </w:tc>
        <w:tc>
          <w:tcPr>
            <w:tcW w:w="2551" w:type="dxa"/>
            <w:vAlign w:val="center"/>
          </w:tcPr>
          <w:p w14:paraId="6847A980">
            <w:pPr>
              <w:pStyle w:val="16"/>
            </w:pPr>
            <w:r>
              <w:t>≥95 %</w:t>
            </w:r>
          </w:p>
        </w:tc>
        <w:tc>
          <w:tcPr>
            <w:tcW w:w="2268" w:type="dxa"/>
            <w:vAlign w:val="center"/>
          </w:tcPr>
          <w:p w14:paraId="2B894206">
            <w:pPr>
              <w:pStyle w:val="16"/>
            </w:pPr>
            <w:r>
              <w:t xml:space="preserve"> 问卷调查</w:t>
            </w:r>
          </w:p>
        </w:tc>
      </w:tr>
    </w:tbl>
    <w:p w14:paraId="00A375D0">
      <w:pPr>
        <w:sectPr>
          <w:pgSz w:w="16840" w:h="11900" w:orient="landscape"/>
          <w:pgMar w:top="1361" w:right="1020" w:bottom="1134" w:left="1020" w:header="720" w:footer="720" w:gutter="0"/>
          <w:cols w:space="720" w:num="1"/>
        </w:sectPr>
      </w:pPr>
    </w:p>
    <w:p w14:paraId="064FC677">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9338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BB5842">
            <w:pPr>
              <w:pStyle w:val="14"/>
            </w:pPr>
            <w:r>
              <w:t>绩效目标</w:t>
            </w:r>
          </w:p>
        </w:tc>
        <w:tc>
          <w:tcPr>
            <w:tcW w:w="12756" w:type="dxa"/>
            <w:tcBorders>
              <w:bottom w:val="single" w:color="FFFFFF" w:sz="6" w:space="0"/>
            </w:tcBorders>
            <w:vAlign w:val="center"/>
          </w:tcPr>
          <w:p w14:paraId="2D6F1463">
            <w:pPr>
              <w:pStyle w:val="16"/>
            </w:pPr>
            <w:r>
              <w:t>1.预算资金12.06万元用于发放教职工福利，慰问教职工，提高教职工幸福指数。</w:t>
            </w:r>
          </w:p>
        </w:tc>
      </w:tr>
    </w:tbl>
    <w:p w14:paraId="22691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5C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77B17F">
            <w:pPr>
              <w:pStyle w:val="14"/>
            </w:pPr>
            <w:r>
              <w:t>一级指标</w:t>
            </w:r>
          </w:p>
        </w:tc>
        <w:tc>
          <w:tcPr>
            <w:tcW w:w="2268" w:type="dxa"/>
            <w:vAlign w:val="center"/>
          </w:tcPr>
          <w:p w14:paraId="31B4CAA5">
            <w:pPr>
              <w:pStyle w:val="14"/>
            </w:pPr>
            <w:r>
              <w:t>二级指标</w:t>
            </w:r>
          </w:p>
        </w:tc>
        <w:tc>
          <w:tcPr>
            <w:tcW w:w="2835" w:type="dxa"/>
            <w:vAlign w:val="center"/>
          </w:tcPr>
          <w:p w14:paraId="2C38A62F">
            <w:pPr>
              <w:pStyle w:val="14"/>
            </w:pPr>
            <w:r>
              <w:t>三级指标</w:t>
            </w:r>
          </w:p>
        </w:tc>
        <w:tc>
          <w:tcPr>
            <w:tcW w:w="2835" w:type="dxa"/>
            <w:vAlign w:val="center"/>
          </w:tcPr>
          <w:p w14:paraId="3AED6240">
            <w:pPr>
              <w:pStyle w:val="14"/>
            </w:pPr>
            <w:r>
              <w:t>绩效指标描述</w:t>
            </w:r>
          </w:p>
        </w:tc>
        <w:tc>
          <w:tcPr>
            <w:tcW w:w="2551" w:type="dxa"/>
            <w:vAlign w:val="center"/>
          </w:tcPr>
          <w:p w14:paraId="48D9E118">
            <w:pPr>
              <w:pStyle w:val="14"/>
            </w:pPr>
            <w:r>
              <w:t>指标值</w:t>
            </w:r>
          </w:p>
        </w:tc>
        <w:tc>
          <w:tcPr>
            <w:tcW w:w="2268" w:type="dxa"/>
            <w:vAlign w:val="center"/>
          </w:tcPr>
          <w:p w14:paraId="4858E5D1">
            <w:pPr>
              <w:pStyle w:val="14"/>
            </w:pPr>
            <w:r>
              <w:t>指标值确定依据</w:t>
            </w:r>
          </w:p>
        </w:tc>
      </w:tr>
      <w:tr w14:paraId="6B4F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21B7AA">
            <w:pPr>
              <w:pStyle w:val="17"/>
            </w:pPr>
            <w:r>
              <w:t>产出指标</w:t>
            </w:r>
          </w:p>
        </w:tc>
        <w:tc>
          <w:tcPr>
            <w:tcW w:w="2268" w:type="dxa"/>
            <w:vAlign w:val="center"/>
          </w:tcPr>
          <w:p w14:paraId="6C7A5ADF">
            <w:pPr>
              <w:pStyle w:val="16"/>
            </w:pPr>
            <w:r>
              <w:t>数量指标</w:t>
            </w:r>
          </w:p>
        </w:tc>
        <w:tc>
          <w:tcPr>
            <w:tcW w:w="2835" w:type="dxa"/>
            <w:vAlign w:val="center"/>
          </w:tcPr>
          <w:p w14:paraId="3E7A7920">
            <w:pPr>
              <w:pStyle w:val="16"/>
            </w:pPr>
            <w:r>
              <w:t xml:space="preserve"> 享受福利人次</w:t>
            </w:r>
          </w:p>
        </w:tc>
        <w:tc>
          <w:tcPr>
            <w:tcW w:w="2835" w:type="dxa"/>
            <w:vAlign w:val="center"/>
          </w:tcPr>
          <w:p w14:paraId="5B857457">
            <w:pPr>
              <w:pStyle w:val="16"/>
            </w:pPr>
            <w:r>
              <w:t xml:space="preserve"> 全年踪迹享受福利待遇人数</w:t>
            </w:r>
          </w:p>
        </w:tc>
        <w:tc>
          <w:tcPr>
            <w:tcW w:w="2551" w:type="dxa"/>
            <w:vAlign w:val="center"/>
          </w:tcPr>
          <w:p w14:paraId="287342A4">
            <w:pPr>
              <w:pStyle w:val="16"/>
            </w:pPr>
            <w:r>
              <w:t>≥113 人</w:t>
            </w:r>
          </w:p>
        </w:tc>
        <w:tc>
          <w:tcPr>
            <w:tcW w:w="2268" w:type="dxa"/>
            <w:vAlign w:val="center"/>
          </w:tcPr>
          <w:p w14:paraId="0783F061">
            <w:pPr>
              <w:pStyle w:val="16"/>
            </w:pPr>
            <w:r>
              <w:t xml:space="preserve"> 年度工作计划</w:t>
            </w:r>
          </w:p>
        </w:tc>
      </w:tr>
      <w:tr w14:paraId="00BD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93B6C"/>
        </w:tc>
        <w:tc>
          <w:tcPr>
            <w:tcW w:w="2268" w:type="dxa"/>
            <w:vAlign w:val="center"/>
          </w:tcPr>
          <w:p w14:paraId="4DFB3127">
            <w:pPr>
              <w:pStyle w:val="16"/>
            </w:pPr>
            <w:r>
              <w:t>质量指标</w:t>
            </w:r>
          </w:p>
        </w:tc>
        <w:tc>
          <w:tcPr>
            <w:tcW w:w="2835" w:type="dxa"/>
            <w:vAlign w:val="center"/>
          </w:tcPr>
          <w:p w14:paraId="5331DDCF">
            <w:pPr>
              <w:pStyle w:val="16"/>
            </w:pPr>
            <w:r>
              <w:t xml:space="preserve"> 福利物品质量</w:t>
            </w:r>
          </w:p>
        </w:tc>
        <w:tc>
          <w:tcPr>
            <w:tcW w:w="2835" w:type="dxa"/>
            <w:vAlign w:val="center"/>
          </w:tcPr>
          <w:p w14:paraId="769E86AD">
            <w:pPr>
              <w:pStyle w:val="16"/>
            </w:pPr>
            <w:r>
              <w:t xml:space="preserve"> 福利购置物品质量合格率</w:t>
            </w:r>
          </w:p>
        </w:tc>
        <w:tc>
          <w:tcPr>
            <w:tcW w:w="2551" w:type="dxa"/>
            <w:vAlign w:val="center"/>
          </w:tcPr>
          <w:p w14:paraId="150EFF9C">
            <w:pPr>
              <w:pStyle w:val="16"/>
            </w:pPr>
            <w:r>
              <w:t>≥95%</w:t>
            </w:r>
          </w:p>
        </w:tc>
        <w:tc>
          <w:tcPr>
            <w:tcW w:w="2268" w:type="dxa"/>
            <w:vAlign w:val="center"/>
          </w:tcPr>
          <w:p w14:paraId="78042C59">
            <w:pPr>
              <w:pStyle w:val="16"/>
            </w:pPr>
            <w:r>
              <w:t xml:space="preserve"> 年度工作计划</w:t>
            </w:r>
          </w:p>
        </w:tc>
      </w:tr>
      <w:tr w14:paraId="03A5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2F696"/>
        </w:tc>
        <w:tc>
          <w:tcPr>
            <w:tcW w:w="2268" w:type="dxa"/>
            <w:vAlign w:val="center"/>
          </w:tcPr>
          <w:p w14:paraId="31347CFD">
            <w:pPr>
              <w:pStyle w:val="16"/>
            </w:pPr>
            <w:r>
              <w:t>时效指标</w:t>
            </w:r>
          </w:p>
        </w:tc>
        <w:tc>
          <w:tcPr>
            <w:tcW w:w="2835" w:type="dxa"/>
            <w:vAlign w:val="center"/>
          </w:tcPr>
          <w:p w14:paraId="5FA07F40">
            <w:pPr>
              <w:pStyle w:val="16"/>
            </w:pPr>
            <w:r>
              <w:t xml:space="preserve"> 经费使用时间</w:t>
            </w:r>
          </w:p>
        </w:tc>
        <w:tc>
          <w:tcPr>
            <w:tcW w:w="2835" w:type="dxa"/>
            <w:vAlign w:val="center"/>
          </w:tcPr>
          <w:p w14:paraId="5AFCC62F">
            <w:pPr>
              <w:pStyle w:val="16"/>
            </w:pPr>
            <w:r>
              <w:t xml:space="preserve"> 经费支出时效</w:t>
            </w:r>
          </w:p>
        </w:tc>
        <w:tc>
          <w:tcPr>
            <w:tcW w:w="2551" w:type="dxa"/>
            <w:vAlign w:val="center"/>
          </w:tcPr>
          <w:p w14:paraId="13E9FA94">
            <w:pPr>
              <w:pStyle w:val="16"/>
            </w:pPr>
            <w:r>
              <w:t>12月中旬完成支出</w:t>
            </w:r>
          </w:p>
        </w:tc>
        <w:tc>
          <w:tcPr>
            <w:tcW w:w="2268" w:type="dxa"/>
            <w:vAlign w:val="center"/>
          </w:tcPr>
          <w:p w14:paraId="01B9DF0E">
            <w:pPr>
              <w:pStyle w:val="16"/>
            </w:pPr>
            <w:r>
              <w:t xml:space="preserve"> 年度工作计划</w:t>
            </w:r>
          </w:p>
        </w:tc>
      </w:tr>
      <w:tr w14:paraId="38EE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79765"/>
        </w:tc>
        <w:tc>
          <w:tcPr>
            <w:tcW w:w="2268" w:type="dxa"/>
            <w:vAlign w:val="center"/>
          </w:tcPr>
          <w:p w14:paraId="7CF8E055">
            <w:pPr>
              <w:pStyle w:val="16"/>
            </w:pPr>
            <w:r>
              <w:t>成本指标</w:t>
            </w:r>
          </w:p>
        </w:tc>
        <w:tc>
          <w:tcPr>
            <w:tcW w:w="2835" w:type="dxa"/>
            <w:vAlign w:val="center"/>
          </w:tcPr>
          <w:p w14:paraId="5A02D799">
            <w:pPr>
              <w:pStyle w:val="16"/>
            </w:pPr>
            <w:r>
              <w:t xml:space="preserve"> 预算控制数</w:t>
            </w:r>
          </w:p>
        </w:tc>
        <w:tc>
          <w:tcPr>
            <w:tcW w:w="2835" w:type="dxa"/>
            <w:vAlign w:val="center"/>
          </w:tcPr>
          <w:p w14:paraId="41DFCBA3">
            <w:pPr>
              <w:pStyle w:val="16"/>
            </w:pPr>
            <w:r>
              <w:t xml:space="preserve"> 不超预算控制数</w:t>
            </w:r>
          </w:p>
        </w:tc>
        <w:tc>
          <w:tcPr>
            <w:tcW w:w="2551" w:type="dxa"/>
            <w:vAlign w:val="center"/>
          </w:tcPr>
          <w:p w14:paraId="65FDC09C">
            <w:pPr>
              <w:pStyle w:val="16"/>
            </w:pPr>
            <w:r>
              <w:t>≤12.06 万元</w:t>
            </w:r>
          </w:p>
        </w:tc>
        <w:tc>
          <w:tcPr>
            <w:tcW w:w="2268" w:type="dxa"/>
            <w:vAlign w:val="center"/>
          </w:tcPr>
          <w:p w14:paraId="2163D05C">
            <w:pPr>
              <w:pStyle w:val="16"/>
            </w:pPr>
            <w:r>
              <w:t xml:space="preserve"> 预算文本</w:t>
            </w:r>
          </w:p>
        </w:tc>
      </w:tr>
      <w:tr w14:paraId="443A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BC5864">
            <w:pPr>
              <w:pStyle w:val="17"/>
            </w:pPr>
            <w:r>
              <w:t>效益指标</w:t>
            </w:r>
          </w:p>
        </w:tc>
        <w:tc>
          <w:tcPr>
            <w:tcW w:w="2268" w:type="dxa"/>
            <w:vAlign w:val="center"/>
          </w:tcPr>
          <w:p w14:paraId="371ECFBF">
            <w:pPr>
              <w:pStyle w:val="16"/>
            </w:pPr>
            <w:r>
              <w:t>社会效益指标</w:t>
            </w:r>
          </w:p>
        </w:tc>
        <w:tc>
          <w:tcPr>
            <w:tcW w:w="2835" w:type="dxa"/>
            <w:vAlign w:val="center"/>
          </w:tcPr>
          <w:p w14:paraId="6A6E3F7B">
            <w:pPr>
              <w:pStyle w:val="16"/>
            </w:pPr>
            <w:r>
              <w:t xml:space="preserve"> 提高教职工幸福指数</w:t>
            </w:r>
          </w:p>
        </w:tc>
        <w:tc>
          <w:tcPr>
            <w:tcW w:w="2835" w:type="dxa"/>
            <w:vAlign w:val="center"/>
          </w:tcPr>
          <w:p w14:paraId="42FF7FAE">
            <w:pPr>
              <w:pStyle w:val="16"/>
            </w:pPr>
            <w:r>
              <w:t xml:space="preserve"> 提高教职工幸福指数</w:t>
            </w:r>
          </w:p>
        </w:tc>
        <w:tc>
          <w:tcPr>
            <w:tcW w:w="2551" w:type="dxa"/>
            <w:vAlign w:val="center"/>
          </w:tcPr>
          <w:p w14:paraId="56CE851B">
            <w:pPr>
              <w:pStyle w:val="16"/>
            </w:pPr>
            <w:r>
              <w:t xml:space="preserve"> 较上年提升</w:t>
            </w:r>
          </w:p>
        </w:tc>
        <w:tc>
          <w:tcPr>
            <w:tcW w:w="2268" w:type="dxa"/>
            <w:vAlign w:val="center"/>
          </w:tcPr>
          <w:p w14:paraId="05E9C51E">
            <w:pPr>
              <w:pStyle w:val="16"/>
            </w:pPr>
            <w:r>
              <w:t xml:space="preserve"> 年度工作计划</w:t>
            </w:r>
          </w:p>
        </w:tc>
      </w:tr>
      <w:tr w14:paraId="3E2C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2E2BBE">
            <w:pPr>
              <w:pStyle w:val="17"/>
            </w:pPr>
            <w:r>
              <w:t>满意度指标</w:t>
            </w:r>
          </w:p>
        </w:tc>
        <w:tc>
          <w:tcPr>
            <w:tcW w:w="2268" w:type="dxa"/>
            <w:vAlign w:val="center"/>
          </w:tcPr>
          <w:p w14:paraId="395DF375">
            <w:pPr>
              <w:pStyle w:val="16"/>
            </w:pPr>
            <w:r>
              <w:t>服务对象满意度指标</w:t>
            </w:r>
          </w:p>
        </w:tc>
        <w:tc>
          <w:tcPr>
            <w:tcW w:w="2835" w:type="dxa"/>
            <w:vAlign w:val="center"/>
          </w:tcPr>
          <w:p w14:paraId="7F95E9CD">
            <w:pPr>
              <w:pStyle w:val="16"/>
            </w:pPr>
            <w:r>
              <w:t xml:space="preserve"> 受益对象满意度</w:t>
            </w:r>
          </w:p>
        </w:tc>
        <w:tc>
          <w:tcPr>
            <w:tcW w:w="2835" w:type="dxa"/>
            <w:vAlign w:val="center"/>
          </w:tcPr>
          <w:p w14:paraId="25E3B37D">
            <w:pPr>
              <w:pStyle w:val="16"/>
            </w:pPr>
            <w:r>
              <w:t xml:space="preserve"> 受益对象满意度</w:t>
            </w:r>
          </w:p>
        </w:tc>
        <w:tc>
          <w:tcPr>
            <w:tcW w:w="2551" w:type="dxa"/>
            <w:vAlign w:val="center"/>
          </w:tcPr>
          <w:p w14:paraId="16302670">
            <w:pPr>
              <w:pStyle w:val="16"/>
            </w:pPr>
            <w:r>
              <w:t>≥90%</w:t>
            </w:r>
          </w:p>
        </w:tc>
        <w:tc>
          <w:tcPr>
            <w:tcW w:w="2268" w:type="dxa"/>
            <w:vAlign w:val="center"/>
          </w:tcPr>
          <w:p w14:paraId="11D6B874">
            <w:pPr>
              <w:pStyle w:val="16"/>
            </w:pPr>
            <w:r>
              <w:t>问卷调查</w:t>
            </w:r>
          </w:p>
        </w:tc>
      </w:tr>
    </w:tbl>
    <w:p w14:paraId="3567E4BE">
      <w:pPr>
        <w:sectPr>
          <w:pgSz w:w="16840" w:h="11900" w:orient="landscape"/>
          <w:pgMar w:top="1361" w:right="1020" w:bottom="1134" w:left="1020" w:header="720" w:footer="720" w:gutter="0"/>
          <w:cols w:space="720" w:num="1"/>
        </w:sectPr>
      </w:pPr>
    </w:p>
    <w:p w14:paraId="5306F0CB">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9592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E938F9">
            <w:pPr>
              <w:pStyle w:val="14"/>
            </w:pPr>
            <w:r>
              <w:t>绩效目标</w:t>
            </w:r>
          </w:p>
        </w:tc>
        <w:tc>
          <w:tcPr>
            <w:tcW w:w="12756" w:type="dxa"/>
            <w:tcBorders>
              <w:bottom w:val="single" w:color="FFFFFF" w:sz="6" w:space="0"/>
            </w:tcBorders>
            <w:vAlign w:val="center"/>
          </w:tcPr>
          <w:p w14:paraId="359550A2">
            <w:pPr>
              <w:pStyle w:val="16"/>
            </w:pPr>
            <w:r>
              <w:t>1.预算资金13.52万元用于征订工会刊物，教职工传统节日慰问、教职工重大疾病帮助等。</w:t>
            </w:r>
          </w:p>
        </w:tc>
      </w:tr>
    </w:tbl>
    <w:p w14:paraId="194A90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6E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D6FE91">
            <w:pPr>
              <w:pStyle w:val="14"/>
            </w:pPr>
            <w:r>
              <w:t>一级指标</w:t>
            </w:r>
          </w:p>
        </w:tc>
        <w:tc>
          <w:tcPr>
            <w:tcW w:w="2268" w:type="dxa"/>
            <w:vAlign w:val="center"/>
          </w:tcPr>
          <w:p w14:paraId="593BC634">
            <w:pPr>
              <w:pStyle w:val="14"/>
            </w:pPr>
            <w:r>
              <w:t>二级指标</w:t>
            </w:r>
          </w:p>
        </w:tc>
        <w:tc>
          <w:tcPr>
            <w:tcW w:w="2835" w:type="dxa"/>
            <w:vAlign w:val="center"/>
          </w:tcPr>
          <w:p w14:paraId="24816A1D">
            <w:pPr>
              <w:pStyle w:val="14"/>
            </w:pPr>
            <w:r>
              <w:t>三级指标</w:t>
            </w:r>
          </w:p>
        </w:tc>
        <w:tc>
          <w:tcPr>
            <w:tcW w:w="2835" w:type="dxa"/>
            <w:vAlign w:val="center"/>
          </w:tcPr>
          <w:p w14:paraId="3AE7EFCD">
            <w:pPr>
              <w:pStyle w:val="14"/>
            </w:pPr>
            <w:r>
              <w:t>绩效指标描述</w:t>
            </w:r>
          </w:p>
        </w:tc>
        <w:tc>
          <w:tcPr>
            <w:tcW w:w="2551" w:type="dxa"/>
            <w:vAlign w:val="center"/>
          </w:tcPr>
          <w:p w14:paraId="6C2513AA">
            <w:pPr>
              <w:pStyle w:val="14"/>
            </w:pPr>
            <w:r>
              <w:t>指标值</w:t>
            </w:r>
          </w:p>
        </w:tc>
        <w:tc>
          <w:tcPr>
            <w:tcW w:w="2268" w:type="dxa"/>
            <w:vAlign w:val="center"/>
          </w:tcPr>
          <w:p w14:paraId="524BCEB8">
            <w:pPr>
              <w:pStyle w:val="14"/>
            </w:pPr>
            <w:r>
              <w:t>指标值确定依据</w:t>
            </w:r>
          </w:p>
        </w:tc>
      </w:tr>
      <w:tr w14:paraId="7E81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FBD52">
            <w:pPr>
              <w:pStyle w:val="17"/>
            </w:pPr>
            <w:r>
              <w:t>产出指标</w:t>
            </w:r>
          </w:p>
        </w:tc>
        <w:tc>
          <w:tcPr>
            <w:tcW w:w="2268" w:type="dxa"/>
            <w:vAlign w:val="center"/>
          </w:tcPr>
          <w:p w14:paraId="02248296">
            <w:pPr>
              <w:pStyle w:val="16"/>
            </w:pPr>
            <w:r>
              <w:t>数量指标</w:t>
            </w:r>
          </w:p>
        </w:tc>
        <w:tc>
          <w:tcPr>
            <w:tcW w:w="2835" w:type="dxa"/>
            <w:vAlign w:val="center"/>
          </w:tcPr>
          <w:p w14:paraId="1972FC7A">
            <w:pPr>
              <w:pStyle w:val="16"/>
            </w:pPr>
            <w:r>
              <w:t xml:space="preserve"> 享受工会费教职工数量</w:t>
            </w:r>
          </w:p>
        </w:tc>
        <w:tc>
          <w:tcPr>
            <w:tcW w:w="2835" w:type="dxa"/>
            <w:vAlign w:val="center"/>
          </w:tcPr>
          <w:p w14:paraId="25BA5234">
            <w:pPr>
              <w:pStyle w:val="16"/>
            </w:pPr>
            <w:r>
              <w:t xml:space="preserve"> 享受工会费教职工数量</w:t>
            </w:r>
          </w:p>
        </w:tc>
        <w:tc>
          <w:tcPr>
            <w:tcW w:w="2551" w:type="dxa"/>
            <w:vAlign w:val="center"/>
          </w:tcPr>
          <w:p w14:paraId="3BBEC5AA">
            <w:pPr>
              <w:pStyle w:val="16"/>
            </w:pPr>
            <w:r>
              <w:t>≥113 人</w:t>
            </w:r>
          </w:p>
        </w:tc>
        <w:tc>
          <w:tcPr>
            <w:tcW w:w="2268" w:type="dxa"/>
            <w:vAlign w:val="center"/>
          </w:tcPr>
          <w:p w14:paraId="734DB222">
            <w:pPr>
              <w:pStyle w:val="16"/>
            </w:pPr>
            <w:r>
              <w:t xml:space="preserve"> 年度工作计划</w:t>
            </w:r>
          </w:p>
        </w:tc>
      </w:tr>
      <w:tr w14:paraId="41E6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C6941"/>
        </w:tc>
        <w:tc>
          <w:tcPr>
            <w:tcW w:w="2268" w:type="dxa"/>
            <w:vAlign w:val="center"/>
          </w:tcPr>
          <w:p w14:paraId="10816D7A">
            <w:pPr>
              <w:pStyle w:val="16"/>
            </w:pPr>
            <w:r>
              <w:t>质量指标</w:t>
            </w:r>
          </w:p>
        </w:tc>
        <w:tc>
          <w:tcPr>
            <w:tcW w:w="2835" w:type="dxa"/>
            <w:vAlign w:val="center"/>
          </w:tcPr>
          <w:p w14:paraId="193FD806">
            <w:pPr>
              <w:pStyle w:val="16"/>
            </w:pPr>
            <w:r>
              <w:t>计划购买数量占全部购买数量比例</w:t>
            </w:r>
          </w:p>
        </w:tc>
        <w:tc>
          <w:tcPr>
            <w:tcW w:w="2835" w:type="dxa"/>
            <w:vAlign w:val="center"/>
          </w:tcPr>
          <w:p w14:paraId="153BA360">
            <w:pPr>
              <w:pStyle w:val="16"/>
            </w:pPr>
            <w:r>
              <w:t>计划购买数量占全部购买数量比例</w:t>
            </w:r>
          </w:p>
        </w:tc>
        <w:tc>
          <w:tcPr>
            <w:tcW w:w="2551" w:type="dxa"/>
            <w:vAlign w:val="center"/>
          </w:tcPr>
          <w:p w14:paraId="20F1496A">
            <w:pPr>
              <w:pStyle w:val="16"/>
            </w:pPr>
            <w:r>
              <w:t>≥95 %</w:t>
            </w:r>
          </w:p>
        </w:tc>
        <w:tc>
          <w:tcPr>
            <w:tcW w:w="2268" w:type="dxa"/>
            <w:vAlign w:val="center"/>
          </w:tcPr>
          <w:p w14:paraId="7BFBA8CE">
            <w:pPr>
              <w:pStyle w:val="16"/>
            </w:pPr>
            <w:r>
              <w:t xml:space="preserve"> 年度工作计划</w:t>
            </w:r>
          </w:p>
        </w:tc>
      </w:tr>
      <w:tr w14:paraId="0639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AC646"/>
        </w:tc>
        <w:tc>
          <w:tcPr>
            <w:tcW w:w="2268" w:type="dxa"/>
            <w:vAlign w:val="center"/>
          </w:tcPr>
          <w:p w14:paraId="1B52D57C">
            <w:pPr>
              <w:pStyle w:val="16"/>
            </w:pPr>
            <w:r>
              <w:t>时效指标</w:t>
            </w:r>
          </w:p>
        </w:tc>
        <w:tc>
          <w:tcPr>
            <w:tcW w:w="2835" w:type="dxa"/>
            <w:vAlign w:val="center"/>
          </w:tcPr>
          <w:p w14:paraId="1ABAD44C">
            <w:pPr>
              <w:pStyle w:val="16"/>
            </w:pPr>
            <w:r>
              <w:t xml:space="preserve"> 资金发放时间完成</w:t>
            </w:r>
          </w:p>
        </w:tc>
        <w:tc>
          <w:tcPr>
            <w:tcW w:w="2835" w:type="dxa"/>
            <w:vAlign w:val="center"/>
          </w:tcPr>
          <w:p w14:paraId="318110D8">
            <w:pPr>
              <w:pStyle w:val="16"/>
            </w:pPr>
            <w:r>
              <w:t xml:space="preserve"> 资金发放时间完成</w:t>
            </w:r>
          </w:p>
        </w:tc>
        <w:tc>
          <w:tcPr>
            <w:tcW w:w="2551" w:type="dxa"/>
            <w:vAlign w:val="center"/>
          </w:tcPr>
          <w:p w14:paraId="61C36749">
            <w:pPr>
              <w:pStyle w:val="16"/>
            </w:pPr>
            <w:r>
              <w:t xml:space="preserve"> 4月底前</w:t>
            </w:r>
          </w:p>
        </w:tc>
        <w:tc>
          <w:tcPr>
            <w:tcW w:w="2268" w:type="dxa"/>
            <w:vAlign w:val="center"/>
          </w:tcPr>
          <w:p w14:paraId="78A83C0B">
            <w:pPr>
              <w:pStyle w:val="16"/>
            </w:pPr>
            <w:r>
              <w:t xml:space="preserve"> 年度工作计划</w:t>
            </w:r>
          </w:p>
        </w:tc>
      </w:tr>
      <w:tr w14:paraId="6FBF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456E6"/>
        </w:tc>
        <w:tc>
          <w:tcPr>
            <w:tcW w:w="2268" w:type="dxa"/>
            <w:vAlign w:val="center"/>
          </w:tcPr>
          <w:p w14:paraId="62DD9B20">
            <w:pPr>
              <w:pStyle w:val="16"/>
            </w:pPr>
            <w:r>
              <w:t>成本指标</w:t>
            </w:r>
          </w:p>
        </w:tc>
        <w:tc>
          <w:tcPr>
            <w:tcW w:w="2835" w:type="dxa"/>
            <w:vAlign w:val="center"/>
          </w:tcPr>
          <w:p w14:paraId="01A5D967">
            <w:pPr>
              <w:pStyle w:val="16"/>
            </w:pPr>
            <w:r>
              <w:t xml:space="preserve"> 预算控制数</w:t>
            </w:r>
          </w:p>
        </w:tc>
        <w:tc>
          <w:tcPr>
            <w:tcW w:w="2835" w:type="dxa"/>
            <w:vAlign w:val="center"/>
          </w:tcPr>
          <w:p w14:paraId="36746554">
            <w:pPr>
              <w:pStyle w:val="16"/>
            </w:pPr>
            <w:r>
              <w:t xml:space="preserve"> 不超预算控制数</w:t>
            </w:r>
          </w:p>
        </w:tc>
        <w:tc>
          <w:tcPr>
            <w:tcW w:w="2551" w:type="dxa"/>
            <w:vAlign w:val="center"/>
          </w:tcPr>
          <w:p w14:paraId="195B54C5">
            <w:pPr>
              <w:pStyle w:val="16"/>
            </w:pPr>
            <w:r>
              <w:t>≤13.52 万元</w:t>
            </w:r>
          </w:p>
        </w:tc>
        <w:tc>
          <w:tcPr>
            <w:tcW w:w="2268" w:type="dxa"/>
            <w:vAlign w:val="center"/>
          </w:tcPr>
          <w:p w14:paraId="798FB19D">
            <w:pPr>
              <w:pStyle w:val="16"/>
            </w:pPr>
            <w:r>
              <w:t xml:space="preserve"> 预算文本</w:t>
            </w:r>
          </w:p>
        </w:tc>
      </w:tr>
      <w:tr w14:paraId="1965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BEFB55">
            <w:pPr>
              <w:pStyle w:val="17"/>
            </w:pPr>
            <w:r>
              <w:t>效益指标</w:t>
            </w:r>
          </w:p>
        </w:tc>
        <w:tc>
          <w:tcPr>
            <w:tcW w:w="2268" w:type="dxa"/>
            <w:vAlign w:val="center"/>
          </w:tcPr>
          <w:p w14:paraId="2B20C899">
            <w:pPr>
              <w:pStyle w:val="16"/>
            </w:pPr>
            <w:r>
              <w:t>社会效益指标</w:t>
            </w:r>
          </w:p>
        </w:tc>
        <w:tc>
          <w:tcPr>
            <w:tcW w:w="2835" w:type="dxa"/>
            <w:vAlign w:val="center"/>
          </w:tcPr>
          <w:p w14:paraId="0043A4AC">
            <w:pPr>
              <w:pStyle w:val="16"/>
            </w:pPr>
            <w:r>
              <w:t xml:space="preserve"> 长期提高教职工生活幸福指数</w:t>
            </w:r>
          </w:p>
        </w:tc>
        <w:tc>
          <w:tcPr>
            <w:tcW w:w="2835" w:type="dxa"/>
            <w:vAlign w:val="center"/>
          </w:tcPr>
          <w:p w14:paraId="6A7C2DC6">
            <w:pPr>
              <w:pStyle w:val="16"/>
            </w:pPr>
            <w:r>
              <w:t xml:space="preserve"> 长期提高教职工生活幸福指数</w:t>
            </w:r>
          </w:p>
        </w:tc>
        <w:tc>
          <w:tcPr>
            <w:tcW w:w="2551" w:type="dxa"/>
            <w:vAlign w:val="center"/>
          </w:tcPr>
          <w:p w14:paraId="5B7E956F">
            <w:pPr>
              <w:pStyle w:val="16"/>
            </w:pPr>
            <w:r>
              <w:t>≥95%</w:t>
            </w:r>
          </w:p>
        </w:tc>
        <w:tc>
          <w:tcPr>
            <w:tcW w:w="2268" w:type="dxa"/>
            <w:vAlign w:val="center"/>
          </w:tcPr>
          <w:p w14:paraId="7E53E71E">
            <w:pPr>
              <w:pStyle w:val="16"/>
            </w:pPr>
            <w:r>
              <w:t xml:space="preserve"> 年度工作计划</w:t>
            </w:r>
          </w:p>
        </w:tc>
      </w:tr>
      <w:tr w14:paraId="17EE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BBBDE">
            <w:pPr>
              <w:pStyle w:val="17"/>
            </w:pPr>
            <w:r>
              <w:t>满意度指标</w:t>
            </w:r>
          </w:p>
        </w:tc>
        <w:tc>
          <w:tcPr>
            <w:tcW w:w="2268" w:type="dxa"/>
            <w:vAlign w:val="center"/>
          </w:tcPr>
          <w:p w14:paraId="0EFB8205">
            <w:pPr>
              <w:pStyle w:val="16"/>
            </w:pPr>
            <w:r>
              <w:t>服务对象满意度指标</w:t>
            </w:r>
          </w:p>
        </w:tc>
        <w:tc>
          <w:tcPr>
            <w:tcW w:w="2835" w:type="dxa"/>
            <w:vAlign w:val="center"/>
          </w:tcPr>
          <w:p w14:paraId="48CDDFCE">
            <w:pPr>
              <w:pStyle w:val="16"/>
            </w:pPr>
            <w:r>
              <w:t xml:space="preserve"> 受益对象满意度</w:t>
            </w:r>
          </w:p>
        </w:tc>
        <w:tc>
          <w:tcPr>
            <w:tcW w:w="2835" w:type="dxa"/>
            <w:vAlign w:val="center"/>
          </w:tcPr>
          <w:p w14:paraId="41D2FE33">
            <w:pPr>
              <w:pStyle w:val="16"/>
            </w:pPr>
            <w:r>
              <w:t xml:space="preserve"> 受益对象满意度</w:t>
            </w:r>
          </w:p>
        </w:tc>
        <w:tc>
          <w:tcPr>
            <w:tcW w:w="2551" w:type="dxa"/>
            <w:vAlign w:val="center"/>
          </w:tcPr>
          <w:p w14:paraId="085FC45E">
            <w:pPr>
              <w:pStyle w:val="16"/>
            </w:pPr>
            <w:r>
              <w:t>≥95%</w:t>
            </w:r>
          </w:p>
        </w:tc>
        <w:tc>
          <w:tcPr>
            <w:tcW w:w="2268" w:type="dxa"/>
            <w:vAlign w:val="center"/>
          </w:tcPr>
          <w:p w14:paraId="07839C4A">
            <w:pPr>
              <w:pStyle w:val="16"/>
            </w:pPr>
            <w:r>
              <w:t xml:space="preserve"> 问卷调查</w:t>
            </w:r>
          </w:p>
        </w:tc>
      </w:tr>
    </w:tbl>
    <w:p w14:paraId="006B5857">
      <w:pPr>
        <w:sectPr>
          <w:pgSz w:w="16840" w:h="11900" w:orient="landscape"/>
          <w:pgMar w:top="1361" w:right="1020" w:bottom="1134" w:left="1020" w:header="720" w:footer="720" w:gutter="0"/>
          <w:cols w:space="720" w:num="1"/>
        </w:sectPr>
      </w:pPr>
    </w:p>
    <w:p w14:paraId="027D0DC6">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2E67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430F4E">
            <w:pPr>
              <w:pStyle w:val="14"/>
            </w:pPr>
            <w:r>
              <w:t>绩效目标</w:t>
            </w:r>
          </w:p>
        </w:tc>
        <w:tc>
          <w:tcPr>
            <w:tcW w:w="12756" w:type="dxa"/>
            <w:tcBorders>
              <w:bottom w:val="single" w:color="FFFFFF" w:sz="6" w:space="0"/>
            </w:tcBorders>
            <w:vAlign w:val="center"/>
          </w:tcPr>
          <w:p w14:paraId="49712258">
            <w:pPr>
              <w:pStyle w:val="16"/>
            </w:pPr>
            <w:r>
              <w:t>1.预算资金3.82万元用于慰问退休教职工、提升退休教师的幸福感。</w:t>
            </w:r>
          </w:p>
        </w:tc>
      </w:tr>
    </w:tbl>
    <w:p w14:paraId="08370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5F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8EF790">
            <w:pPr>
              <w:pStyle w:val="14"/>
            </w:pPr>
            <w:r>
              <w:t>一级指标</w:t>
            </w:r>
          </w:p>
        </w:tc>
        <w:tc>
          <w:tcPr>
            <w:tcW w:w="2268" w:type="dxa"/>
            <w:vAlign w:val="center"/>
          </w:tcPr>
          <w:p w14:paraId="41EA9BCB">
            <w:pPr>
              <w:pStyle w:val="14"/>
            </w:pPr>
            <w:r>
              <w:t>二级指标</w:t>
            </w:r>
          </w:p>
        </w:tc>
        <w:tc>
          <w:tcPr>
            <w:tcW w:w="2835" w:type="dxa"/>
            <w:vAlign w:val="center"/>
          </w:tcPr>
          <w:p w14:paraId="2260B6C7">
            <w:pPr>
              <w:pStyle w:val="14"/>
            </w:pPr>
            <w:r>
              <w:t>三级指标</w:t>
            </w:r>
          </w:p>
        </w:tc>
        <w:tc>
          <w:tcPr>
            <w:tcW w:w="2835" w:type="dxa"/>
            <w:vAlign w:val="center"/>
          </w:tcPr>
          <w:p w14:paraId="0E15D850">
            <w:pPr>
              <w:pStyle w:val="14"/>
            </w:pPr>
            <w:r>
              <w:t>绩效指标描述</w:t>
            </w:r>
          </w:p>
        </w:tc>
        <w:tc>
          <w:tcPr>
            <w:tcW w:w="2551" w:type="dxa"/>
            <w:vAlign w:val="center"/>
          </w:tcPr>
          <w:p w14:paraId="59B93B04">
            <w:pPr>
              <w:pStyle w:val="14"/>
            </w:pPr>
            <w:r>
              <w:t>指标值</w:t>
            </w:r>
          </w:p>
        </w:tc>
        <w:tc>
          <w:tcPr>
            <w:tcW w:w="2268" w:type="dxa"/>
            <w:vAlign w:val="center"/>
          </w:tcPr>
          <w:p w14:paraId="281F4EBB">
            <w:pPr>
              <w:pStyle w:val="14"/>
            </w:pPr>
            <w:r>
              <w:t>指标值确定依据</w:t>
            </w:r>
          </w:p>
        </w:tc>
      </w:tr>
      <w:tr w14:paraId="70D5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885A57">
            <w:pPr>
              <w:pStyle w:val="17"/>
            </w:pPr>
            <w:r>
              <w:t>产出指标</w:t>
            </w:r>
          </w:p>
        </w:tc>
        <w:tc>
          <w:tcPr>
            <w:tcW w:w="2268" w:type="dxa"/>
            <w:vAlign w:val="center"/>
          </w:tcPr>
          <w:p w14:paraId="5EF81A25">
            <w:pPr>
              <w:pStyle w:val="16"/>
            </w:pPr>
            <w:r>
              <w:t>数量指标</w:t>
            </w:r>
          </w:p>
        </w:tc>
        <w:tc>
          <w:tcPr>
            <w:tcW w:w="2835" w:type="dxa"/>
            <w:vAlign w:val="center"/>
          </w:tcPr>
          <w:p w14:paraId="6859354E">
            <w:pPr>
              <w:pStyle w:val="16"/>
            </w:pPr>
            <w:r>
              <w:t xml:space="preserve"> 享受福利人数</w:t>
            </w:r>
          </w:p>
        </w:tc>
        <w:tc>
          <w:tcPr>
            <w:tcW w:w="2835" w:type="dxa"/>
            <w:vAlign w:val="center"/>
          </w:tcPr>
          <w:p w14:paraId="3107D490">
            <w:pPr>
              <w:pStyle w:val="16"/>
            </w:pPr>
            <w:r>
              <w:t xml:space="preserve"> 全年总计享受福利待遇人次</w:t>
            </w:r>
          </w:p>
        </w:tc>
        <w:tc>
          <w:tcPr>
            <w:tcW w:w="2551" w:type="dxa"/>
            <w:vAlign w:val="center"/>
          </w:tcPr>
          <w:p w14:paraId="68CAC530">
            <w:pPr>
              <w:pStyle w:val="16"/>
            </w:pPr>
            <w:r>
              <w:t>≥44 人次</w:t>
            </w:r>
          </w:p>
        </w:tc>
        <w:tc>
          <w:tcPr>
            <w:tcW w:w="2268" w:type="dxa"/>
            <w:vAlign w:val="center"/>
          </w:tcPr>
          <w:p w14:paraId="3E4F0A64">
            <w:pPr>
              <w:pStyle w:val="16"/>
            </w:pPr>
            <w:r>
              <w:t xml:space="preserve"> 年度工作计划</w:t>
            </w:r>
          </w:p>
        </w:tc>
      </w:tr>
      <w:tr w14:paraId="0028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D6D82"/>
        </w:tc>
        <w:tc>
          <w:tcPr>
            <w:tcW w:w="2268" w:type="dxa"/>
            <w:vAlign w:val="center"/>
          </w:tcPr>
          <w:p w14:paraId="465E932F">
            <w:pPr>
              <w:pStyle w:val="16"/>
            </w:pPr>
            <w:r>
              <w:t>质量指标</w:t>
            </w:r>
          </w:p>
        </w:tc>
        <w:tc>
          <w:tcPr>
            <w:tcW w:w="2835" w:type="dxa"/>
            <w:vAlign w:val="center"/>
          </w:tcPr>
          <w:p w14:paraId="20A536DD">
            <w:pPr>
              <w:pStyle w:val="16"/>
            </w:pPr>
            <w:r>
              <w:t xml:space="preserve"> 福利物品质量</w:t>
            </w:r>
          </w:p>
        </w:tc>
        <w:tc>
          <w:tcPr>
            <w:tcW w:w="2835" w:type="dxa"/>
            <w:vAlign w:val="center"/>
          </w:tcPr>
          <w:p w14:paraId="27A2C85E">
            <w:pPr>
              <w:pStyle w:val="16"/>
            </w:pPr>
            <w:r>
              <w:t xml:space="preserve"> 福利购置物品质量合格率</w:t>
            </w:r>
          </w:p>
        </w:tc>
        <w:tc>
          <w:tcPr>
            <w:tcW w:w="2551" w:type="dxa"/>
            <w:vAlign w:val="center"/>
          </w:tcPr>
          <w:p w14:paraId="37FA9501">
            <w:pPr>
              <w:pStyle w:val="16"/>
            </w:pPr>
            <w:r>
              <w:t>≥95%</w:t>
            </w:r>
          </w:p>
        </w:tc>
        <w:tc>
          <w:tcPr>
            <w:tcW w:w="2268" w:type="dxa"/>
            <w:vAlign w:val="center"/>
          </w:tcPr>
          <w:p w14:paraId="094600F2">
            <w:pPr>
              <w:pStyle w:val="16"/>
            </w:pPr>
            <w:r>
              <w:t xml:space="preserve"> 年度工作计划</w:t>
            </w:r>
          </w:p>
        </w:tc>
      </w:tr>
      <w:tr w14:paraId="3289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B814A"/>
        </w:tc>
        <w:tc>
          <w:tcPr>
            <w:tcW w:w="2268" w:type="dxa"/>
            <w:vAlign w:val="center"/>
          </w:tcPr>
          <w:p w14:paraId="4455C64C">
            <w:pPr>
              <w:pStyle w:val="16"/>
            </w:pPr>
            <w:r>
              <w:t>时效指标</w:t>
            </w:r>
          </w:p>
        </w:tc>
        <w:tc>
          <w:tcPr>
            <w:tcW w:w="2835" w:type="dxa"/>
            <w:vAlign w:val="center"/>
          </w:tcPr>
          <w:p w14:paraId="23BF0B96">
            <w:pPr>
              <w:pStyle w:val="16"/>
            </w:pPr>
            <w:r>
              <w:t xml:space="preserve"> 经费使用时间</w:t>
            </w:r>
          </w:p>
        </w:tc>
        <w:tc>
          <w:tcPr>
            <w:tcW w:w="2835" w:type="dxa"/>
            <w:vAlign w:val="center"/>
          </w:tcPr>
          <w:p w14:paraId="57C5E827">
            <w:pPr>
              <w:pStyle w:val="16"/>
            </w:pPr>
            <w:r>
              <w:t xml:space="preserve"> 经费及时支出</w:t>
            </w:r>
          </w:p>
        </w:tc>
        <w:tc>
          <w:tcPr>
            <w:tcW w:w="2551" w:type="dxa"/>
            <w:vAlign w:val="center"/>
          </w:tcPr>
          <w:p w14:paraId="1D353F29">
            <w:pPr>
              <w:pStyle w:val="16"/>
            </w:pPr>
            <w:r>
              <w:t xml:space="preserve"> 按季度序时支出</w:t>
            </w:r>
          </w:p>
        </w:tc>
        <w:tc>
          <w:tcPr>
            <w:tcW w:w="2268" w:type="dxa"/>
            <w:vAlign w:val="center"/>
          </w:tcPr>
          <w:p w14:paraId="41924DA5">
            <w:pPr>
              <w:pStyle w:val="16"/>
            </w:pPr>
            <w:r>
              <w:t xml:space="preserve"> 年度工作计划</w:t>
            </w:r>
          </w:p>
        </w:tc>
      </w:tr>
      <w:tr w14:paraId="1C48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B5035"/>
        </w:tc>
        <w:tc>
          <w:tcPr>
            <w:tcW w:w="2268" w:type="dxa"/>
            <w:vAlign w:val="center"/>
          </w:tcPr>
          <w:p w14:paraId="1279750B">
            <w:pPr>
              <w:pStyle w:val="16"/>
            </w:pPr>
            <w:r>
              <w:t>成本指标</w:t>
            </w:r>
          </w:p>
        </w:tc>
        <w:tc>
          <w:tcPr>
            <w:tcW w:w="2835" w:type="dxa"/>
            <w:vAlign w:val="center"/>
          </w:tcPr>
          <w:p w14:paraId="19666CB2">
            <w:pPr>
              <w:pStyle w:val="16"/>
            </w:pPr>
            <w:r>
              <w:t xml:space="preserve"> 预算控制数</w:t>
            </w:r>
          </w:p>
        </w:tc>
        <w:tc>
          <w:tcPr>
            <w:tcW w:w="2835" w:type="dxa"/>
            <w:vAlign w:val="center"/>
          </w:tcPr>
          <w:p w14:paraId="5F9FA2A2">
            <w:pPr>
              <w:pStyle w:val="16"/>
            </w:pPr>
            <w:r>
              <w:t xml:space="preserve"> 不超预算控制数</w:t>
            </w:r>
          </w:p>
        </w:tc>
        <w:tc>
          <w:tcPr>
            <w:tcW w:w="2551" w:type="dxa"/>
            <w:vAlign w:val="center"/>
          </w:tcPr>
          <w:p w14:paraId="161E7D65">
            <w:pPr>
              <w:pStyle w:val="16"/>
            </w:pPr>
            <w:r>
              <w:t>≤3.82 万元</w:t>
            </w:r>
          </w:p>
        </w:tc>
        <w:tc>
          <w:tcPr>
            <w:tcW w:w="2268" w:type="dxa"/>
            <w:vAlign w:val="center"/>
          </w:tcPr>
          <w:p w14:paraId="2DA1A679">
            <w:pPr>
              <w:pStyle w:val="16"/>
            </w:pPr>
            <w:r>
              <w:t xml:space="preserve"> 预算文本</w:t>
            </w:r>
          </w:p>
        </w:tc>
      </w:tr>
      <w:tr w14:paraId="2B29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97997E">
            <w:pPr>
              <w:pStyle w:val="17"/>
            </w:pPr>
            <w:r>
              <w:t>效益指标</w:t>
            </w:r>
          </w:p>
        </w:tc>
        <w:tc>
          <w:tcPr>
            <w:tcW w:w="2268" w:type="dxa"/>
            <w:vAlign w:val="center"/>
          </w:tcPr>
          <w:p w14:paraId="07CE4E3C">
            <w:pPr>
              <w:pStyle w:val="16"/>
            </w:pPr>
            <w:r>
              <w:t>社会效益指标</w:t>
            </w:r>
          </w:p>
        </w:tc>
        <w:tc>
          <w:tcPr>
            <w:tcW w:w="2835" w:type="dxa"/>
            <w:vAlign w:val="center"/>
          </w:tcPr>
          <w:p w14:paraId="5FFB6D3B">
            <w:pPr>
              <w:pStyle w:val="16"/>
            </w:pPr>
            <w:r>
              <w:t xml:space="preserve"> 促进社会和谐</w:t>
            </w:r>
          </w:p>
        </w:tc>
        <w:tc>
          <w:tcPr>
            <w:tcW w:w="2835" w:type="dxa"/>
            <w:vAlign w:val="center"/>
          </w:tcPr>
          <w:p w14:paraId="09240346">
            <w:pPr>
              <w:pStyle w:val="16"/>
            </w:pPr>
            <w:r>
              <w:t xml:space="preserve"> 促进社会和谐</w:t>
            </w:r>
          </w:p>
        </w:tc>
        <w:tc>
          <w:tcPr>
            <w:tcW w:w="2551" w:type="dxa"/>
            <w:vAlign w:val="center"/>
          </w:tcPr>
          <w:p w14:paraId="19FE0B8F">
            <w:pPr>
              <w:pStyle w:val="16"/>
            </w:pPr>
            <w:r>
              <w:t xml:space="preserve"> 较上年提升</w:t>
            </w:r>
          </w:p>
        </w:tc>
        <w:tc>
          <w:tcPr>
            <w:tcW w:w="2268" w:type="dxa"/>
            <w:vAlign w:val="center"/>
          </w:tcPr>
          <w:p w14:paraId="386F3BC9">
            <w:pPr>
              <w:pStyle w:val="16"/>
            </w:pPr>
            <w:r>
              <w:t xml:space="preserve"> 年度工作计划</w:t>
            </w:r>
          </w:p>
        </w:tc>
      </w:tr>
      <w:tr w14:paraId="0BAA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7C2C5">
            <w:pPr>
              <w:pStyle w:val="17"/>
            </w:pPr>
            <w:r>
              <w:t>满意度指标</w:t>
            </w:r>
          </w:p>
        </w:tc>
        <w:tc>
          <w:tcPr>
            <w:tcW w:w="2268" w:type="dxa"/>
            <w:vAlign w:val="center"/>
          </w:tcPr>
          <w:p w14:paraId="6EEC9C9C">
            <w:pPr>
              <w:pStyle w:val="16"/>
            </w:pPr>
            <w:r>
              <w:t>服务对象满意度指标</w:t>
            </w:r>
          </w:p>
        </w:tc>
        <w:tc>
          <w:tcPr>
            <w:tcW w:w="2835" w:type="dxa"/>
            <w:vAlign w:val="center"/>
          </w:tcPr>
          <w:p w14:paraId="1D6919BF">
            <w:pPr>
              <w:pStyle w:val="16"/>
            </w:pPr>
            <w:r>
              <w:t xml:space="preserve"> 受益对象满意度</w:t>
            </w:r>
          </w:p>
        </w:tc>
        <w:tc>
          <w:tcPr>
            <w:tcW w:w="2835" w:type="dxa"/>
            <w:vAlign w:val="center"/>
          </w:tcPr>
          <w:p w14:paraId="66ADEC7E">
            <w:pPr>
              <w:pStyle w:val="16"/>
            </w:pPr>
            <w:r>
              <w:t xml:space="preserve"> 受益对象满意度</w:t>
            </w:r>
          </w:p>
        </w:tc>
        <w:tc>
          <w:tcPr>
            <w:tcW w:w="2551" w:type="dxa"/>
            <w:vAlign w:val="center"/>
          </w:tcPr>
          <w:p w14:paraId="5B3E73EE">
            <w:pPr>
              <w:pStyle w:val="16"/>
            </w:pPr>
            <w:r>
              <w:t>≥95%</w:t>
            </w:r>
          </w:p>
        </w:tc>
        <w:tc>
          <w:tcPr>
            <w:tcW w:w="2268" w:type="dxa"/>
            <w:vAlign w:val="center"/>
          </w:tcPr>
          <w:p w14:paraId="3B1F9EB6">
            <w:pPr>
              <w:pStyle w:val="16"/>
            </w:pPr>
            <w:r>
              <w:t xml:space="preserve"> 问卷调查</w:t>
            </w:r>
          </w:p>
        </w:tc>
      </w:tr>
    </w:tbl>
    <w:p w14:paraId="573ECD4D">
      <w:pPr>
        <w:sectPr>
          <w:pgSz w:w="16840" w:h="11900" w:orient="landscape"/>
          <w:pgMar w:top="1361" w:right="1020" w:bottom="1134" w:left="1020" w:header="720" w:footer="720" w:gutter="0"/>
          <w:cols w:space="720" w:num="1"/>
        </w:sectPr>
      </w:pPr>
    </w:p>
    <w:p w14:paraId="3320ECEE">
      <w:pPr>
        <w:spacing w:before="0" w:after="0"/>
        <w:ind w:firstLine="560"/>
        <w:jc w:val="left"/>
        <w:outlineLvl w:val="9"/>
      </w:pPr>
      <w:r>
        <w:rPr>
          <w:rFonts w:ascii="方正仿宋_GBK" w:hAnsi="方正仿宋_GBK" w:eastAsia="方正仿宋_GBK" w:cs="方正仿宋_GBK"/>
          <w:b/>
          <w:color w:val="000000"/>
          <w:sz w:val="28"/>
        </w:rPr>
        <w:t>6、课后服务经费绩效目标表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7F56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E91C13">
            <w:pPr>
              <w:pStyle w:val="14"/>
            </w:pPr>
            <w:r>
              <w:t>绩效目标</w:t>
            </w:r>
          </w:p>
        </w:tc>
        <w:tc>
          <w:tcPr>
            <w:tcW w:w="12756" w:type="dxa"/>
            <w:tcBorders>
              <w:bottom w:val="single" w:color="FFFFFF" w:sz="6" w:space="0"/>
            </w:tcBorders>
            <w:vAlign w:val="center"/>
          </w:tcPr>
          <w:p w14:paraId="0BCE05D1">
            <w:pPr>
              <w:pStyle w:val="16"/>
            </w:pPr>
            <w:r>
              <w:t>1.通过按时发放教师课后服务费，对有需求在校生开展课后服务。</w:t>
            </w:r>
          </w:p>
        </w:tc>
      </w:tr>
    </w:tbl>
    <w:p w14:paraId="75229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75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BB720D">
            <w:pPr>
              <w:pStyle w:val="14"/>
            </w:pPr>
            <w:r>
              <w:t>一级指标</w:t>
            </w:r>
          </w:p>
        </w:tc>
        <w:tc>
          <w:tcPr>
            <w:tcW w:w="2268" w:type="dxa"/>
            <w:vAlign w:val="center"/>
          </w:tcPr>
          <w:p w14:paraId="21F1C9B5">
            <w:pPr>
              <w:pStyle w:val="14"/>
            </w:pPr>
            <w:r>
              <w:t>二级指标</w:t>
            </w:r>
          </w:p>
        </w:tc>
        <w:tc>
          <w:tcPr>
            <w:tcW w:w="2835" w:type="dxa"/>
            <w:vAlign w:val="center"/>
          </w:tcPr>
          <w:p w14:paraId="36CA8FD0">
            <w:pPr>
              <w:pStyle w:val="14"/>
            </w:pPr>
            <w:r>
              <w:t>三级指标</w:t>
            </w:r>
          </w:p>
        </w:tc>
        <w:tc>
          <w:tcPr>
            <w:tcW w:w="2835" w:type="dxa"/>
            <w:vAlign w:val="center"/>
          </w:tcPr>
          <w:p w14:paraId="0BDDAFC3">
            <w:pPr>
              <w:pStyle w:val="14"/>
            </w:pPr>
            <w:r>
              <w:t>绩效指标描述</w:t>
            </w:r>
          </w:p>
        </w:tc>
        <w:tc>
          <w:tcPr>
            <w:tcW w:w="2551" w:type="dxa"/>
            <w:vAlign w:val="center"/>
          </w:tcPr>
          <w:p w14:paraId="3A291408">
            <w:pPr>
              <w:pStyle w:val="14"/>
            </w:pPr>
            <w:r>
              <w:t>指标值</w:t>
            </w:r>
          </w:p>
        </w:tc>
        <w:tc>
          <w:tcPr>
            <w:tcW w:w="2268" w:type="dxa"/>
            <w:vAlign w:val="center"/>
          </w:tcPr>
          <w:p w14:paraId="34D0AA76">
            <w:pPr>
              <w:pStyle w:val="14"/>
            </w:pPr>
            <w:r>
              <w:t>指标值确定依据</w:t>
            </w:r>
          </w:p>
        </w:tc>
      </w:tr>
      <w:tr w14:paraId="1A12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A3EFA1">
            <w:pPr>
              <w:pStyle w:val="17"/>
            </w:pPr>
            <w:r>
              <w:t>产出指标</w:t>
            </w:r>
          </w:p>
        </w:tc>
        <w:tc>
          <w:tcPr>
            <w:tcW w:w="2268" w:type="dxa"/>
            <w:vAlign w:val="center"/>
          </w:tcPr>
          <w:p w14:paraId="5E6D1EBC">
            <w:pPr>
              <w:pStyle w:val="16"/>
            </w:pPr>
            <w:r>
              <w:t>数量指标</w:t>
            </w:r>
          </w:p>
        </w:tc>
        <w:tc>
          <w:tcPr>
            <w:tcW w:w="2835" w:type="dxa"/>
            <w:vAlign w:val="center"/>
          </w:tcPr>
          <w:p w14:paraId="13D811F4">
            <w:pPr>
              <w:pStyle w:val="16"/>
            </w:pPr>
            <w:r>
              <w:t xml:space="preserve"> 经费补助教师人数</w:t>
            </w:r>
          </w:p>
        </w:tc>
        <w:tc>
          <w:tcPr>
            <w:tcW w:w="2835" w:type="dxa"/>
            <w:vAlign w:val="center"/>
          </w:tcPr>
          <w:p w14:paraId="4E8A62FA">
            <w:pPr>
              <w:pStyle w:val="16"/>
            </w:pPr>
            <w:r>
              <w:t xml:space="preserve"> 经费补助教师人数</w:t>
            </w:r>
          </w:p>
        </w:tc>
        <w:tc>
          <w:tcPr>
            <w:tcW w:w="2551" w:type="dxa"/>
            <w:vAlign w:val="center"/>
          </w:tcPr>
          <w:p w14:paraId="1F186316">
            <w:pPr>
              <w:pStyle w:val="16"/>
            </w:pPr>
            <w:r>
              <w:t>≥113 人</w:t>
            </w:r>
          </w:p>
        </w:tc>
        <w:tc>
          <w:tcPr>
            <w:tcW w:w="2268" w:type="dxa"/>
            <w:vAlign w:val="center"/>
          </w:tcPr>
          <w:p w14:paraId="74092309">
            <w:pPr>
              <w:pStyle w:val="16"/>
            </w:pPr>
            <w:r>
              <w:t xml:space="preserve"> 年度工作计划</w:t>
            </w:r>
          </w:p>
        </w:tc>
      </w:tr>
      <w:tr w14:paraId="25BB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EAEE2"/>
        </w:tc>
        <w:tc>
          <w:tcPr>
            <w:tcW w:w="2268" w:type="dxa"/>
            <w:vAlign w:val="center"/>
          </w:tcPr>
          <w:p w14:paraId="34076944">
            <w:pPr>
              <w:pStyle w:val="16"/>
            </w:pPr>
            <w:r>
              <w:t>质量指标</w:t>
            </w:r>
          </w:p>
        </w:tc>
        <w:tc>
          <w:tcPr>
            <w:tcW w:w="2835" w:type="dxa"/>
            <w:vAlign w:val="center"/>
          </w:tcPr>
          <w:p w14:paraId="353E99AD">
            <w:pPr>
              <w:pStyle w:val="16"/>
            </w:pPr>
            <w:r>
              <w:t xml:space="preserve"> 资金发放完成率</w:t>
            </w:r>
          </w:p>
        </w:tc>
        <w:tc>
          <w:tcPr>
            <w:tcW w:w="2835" w:type="dxa"/>
            <w:vAlign w:val="center"/>
          </w:tcPr>
          <w:p w14:paraId="53190568">
            <w:pPr>
              <w:pStyle w:val="16"/>
            </w:pPr>
            <w:r>
              <w:t xml:space="preserve"> 资金发放完成率</w:t>
            </w:r>
          </w:p>
        </w:tc>
        <w:tc>
          <w:tcPr>
            <w:tcW w:w="2551" w:type="dxa"/>
            <w:vAlign w:val="center"/>
          </w:tcPr>
          <w:p w14:paraId="5C693910">
            <w:pPr>
              <w:pStyle w:val="16"/>
            </w:pPr>
            <w:r>
              <w:t>≥90%</w:t>
            </w:r>
          </w:p>
        </w:tc>
        <w:tc>
          <w:tcPr>
            <w:tcW w:w="2268" w:type="dxa"/>
            <w:vAlign w:val="center"/>
          </w:tcPr>
          <w:p w14:paraId="0F3B8520">
            <w:pPr>
              <w:pStyle w:val="16"/>
            </w:pPr>
            <w:r>
              <w:t xml:space="preserve"> 年度工作计划</w:t>
            </w:r>
          </w:p>
        </w:tc>
      </w:tr>
      <w:tr w14:paraId="1D757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D3531"/>
        </w:tc>
        <w:tc>
          <w:tcPr>
            <w:tcW w:w="2268" w:type="dxa"/>
            <w:vAlign w:val="center"/>
          </w:tcPr>
          <w:p w14:paraId="60ED2C32">
            <w:pPr>
              <w:pStyle w:val="16"/>
            </w:pPr>
            <w:r>
              <w:t>时效指标</w:t>
            </w:r>
          </w:p>
        </w:tc>
        <w:tc>
          <w:tcPr>
            <w:tcW w:w="2835" w:type="dxa"/>
            <w:vAlign w:val="center"/>
          </w:tcPr>
          <w:p w14:paraId="6E93E939">
            <w:pPr>
              <w:pStyle w:val="16"/>
            </w:pPr>
            <w:r>
              <w:t xml:space="preserve"> 资金支出时间</w:t>
            </w:r>
          </w:p>
        </w:tc>
        <w:tc>
          <w:tcPr>
            <w:tcW w:w="2835" w:type="dxa"/>
            <w:vAlign w:val="center"/>
          </w:tcPr>
          <w:p w14:paraId="3DAB682D">
            <w:pPr>
              <w:pStyle w:val="16"/>
            </w:pPr>
            <w:r>
              <w:t xml:space="preserve"> 资金及时支出</w:t>
            </w:r>
          </w:p>
        </w:tc>
        <w:tc>
          <w:tcPr>
            <w:tcW w:w="2551" w:type="dxa"/>
            <w:vAlign w:val="center"/>
          </w:tcPr>
          <w:p w14:paraId="3A5DBD92">
            <w:pPr>
              <w:pStyle w:val="16"/>
            </w:pPr>
            <w:r>
              <w:t xml:space="preserve"> 12月中旬</w:t>
            </w:r>
          </w:p>
        </w:tc>
        <w:tc>
          <w:tcPr>
            <w:tcW w:w="2268" w:type="dxa"/>
            <w:vAlign w:val="center"/>
          </w:tcPr>
          <w:p w14:paraId="0AE7B1CA">
            <w:pPr>
              <w:pStyle w:val="16"/>
            </w:pPr>
            <w:r>
              <w:t xml:space="preserve"> 年度工作计划</w:t>
            </w:r>
          </w:p>
        </w:tc>
      </w:tr>
      <w:tr w14:paraId="6239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D13D4"/>
        </w:tc>
        <w:tc>
          <w:tcPr>
            <w:tcW w:w="2268" w:type="dxa"/>
            <w:vAlign w:val="center"/>
          </w:tcPr>
          <w:p w14:paraId="7F49B726">
            <w:pPr>
              <w:pStyle w:val="16"/>
            </w:pPr>
            <w:r>
              <w:t>成本指标</w:t>
            </w:r>
          </w:p>
        </w:tc>
        <w:tc>
          <w:tcPr>
            <w:tcW w:w="2835" w:type="dxa"/>
            <w:vAlign w:val="center"/>
          </w:tcPr>
          <w:p w14:paraId="42CD5299">
            <w:pPr>
              <w:pStyle w:val="16"/>
            </w:pPr>
            <w:r>
              <w:t xml:space="preserve"> 预算控制数</w:t>
            </w:r>
          </w:p>
        </w:tc>
        <w:tc>
          <w:tcPr>
            <w:tcW w:w="2835" w:type="dxa"/>
            <w:vAlign w:val="center"/>
          </w:tcPr>
          <w:p w14:paraId="71AC4004">
            <w:pPr>
              <w:pStyle w:val="16"/>
            </w:pPr>
            <w:r>
              <w:t xml:space="preserve"> 不超预算控制数</w:t>
            </w:r>
          </w:p>
        </w:tc>
        <w:tc>
          <w:tcPr>
            <w:tcW w:w="2551" w:type="dxa"/>
            <w:vAlign w:val="center"/>
          </w:tcPr>
          <w:p w14:paraId="04EEEF1D">
            <w:pPr>
              <w:pStyle w:val="16"/>
            </w:pPr>
            <w:r>
              <w:t>≤14 天/人</w:t>
            </w:r>
          </w:p>
        </w:tc>
        <w:tc>
          <w:tcPr>
            <w:tcW w:w="2268" w:type="dxa"/>
            <w:vAlign w:val="center"/>
          </w:tcPr>
          <w:p w14:paraId="4B425D6E">
            <w:pPr>
              <w:pStyle w:val="16"/>
            </w:pPr>
            <w:r>
              <w:t xml:space="preserve"> 预算文本</w:t>
            </w:r>
          </w:p>
        </w:tc>
      </w:tr>
      <w:tr w14:paraId="73AB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833F86">
            <w:pPr>
              <w:pStyle w:val="17"/>
            </w:pPr>
            <w:r>
              <w:t>效益指标</w:t>
            </w:r>
          </w:p>
        </w:tc>
        <w:tc>
          <w:tcPr>
            <w:tcW w:w="2268" w:type="dxa"/>
            <w:vAlign w:val="center"/>
          </w:tcPr>
          <w:p w14:paraId="3DF0DD5D">
            <w:pPr>
              <w:pStyle w:val="16"/>
            </w:pPr>
            <w:r>
              <w:t>社会效益指标</w:t>
            </w:r>
          </w:p>
        </w:tc>
        <w:tc>
          <w:tcPr>
            <w:tcW w:w="2835" w:type="dxa"/>
            <w:vAlign w:val="center"/>
          </w:tcPr>
          <w:p w14:paraId="775C434A">
            <w:pPr>
              <w:pStyle w:val="16"/>
            </w:pPr>
            <w:r>
              <w:t xml:space="preserve"> 满足教学需求</w:t>
            </w:r>
          </w:p>
        </w:tc>
        <w:tc>
          <w:tcPr>
            <w:tcW w:w="2835" w:type="dxa"/>
            <w:vAlign w:val="center"/>
          </w:tcPr>
          <w:p w14:paraId="7350B384">
            <w:pPr>
              <w:pStyle w:val="16"/>
            </w:pPr>
            <w:r>
              <w:t xml:space="preserve"> 满足教育教学需求</w:t>
            </w:r>
          </w:p>
        </w:tc>
        <w:tc>
          <w:tcPr>
            <w:tcW w:w="2551" w:type="dxa"/>
            <w:vAlign w:val="center"/>
          </w:tcPr>
          <w:p w14:paraId="540BCA27">
            <w:pPr>
              <w:pStyle w:val="16"/>
            </w:pPr>
            <w:r>
              <w:t xml:space="preserve"> 满足教育教学需求</w:t>
            </w:r>
          </w:p>
        </w:tc>
        <w:tc>
          <w:tcPr>
            <w:tcW w:w="2268" w:type="dxa"/>
            <w:vAlign w:val="center"/>
          </w:tcPr>
          <w:p w14:paraId="21940BBB">
            <w:pPr>
              <w:pStyle w:val="16"/>
            </w:pPr>
            <w:r>
              <w:t xml:space="preserve"> 年度工作计划</w:t>
            </w:r>
          </w:p>
        </w:tc>
      </w:tr>
      <w:tr w14:paraId="7E99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F9BA98">
            <w:pPr>
              <w:pStyle w:val="17"/>
            </w:pPr>
            <w:r>
              <w:t>满意度指标</w:t>
            </w:r>
          </w:p>
        </w:tc>
        <w:tc>
          <w:tcPr>
            <w:tcW w:w="2268" w:type="dxa"/>
            <w:vAlign w:val="center"/>
          </w:tcPr>
          <w:p w14:paraId="1CFEA966">
            <w:pPr>
              <w:pStyle w:val="16"/>
            </w:pPr>
            <w:r>
              <w:t>服务对象满意度指标</w:t>
            </w:r>
          </w:p>
        </w:tc>
        <w:tc>
          <w:tcPr>
            <w:tcW w:w="2835" w:type="dxa"/>
            <w:vAlign w:val="center"/>
          </w:tcPr>
          <w:p w14:paraId="05510FB7">
            <w:pPr>
              <w:pStyle w:val="16"/>
            </w:pPr>
            <w:r>
              <w:t xml:space="preserve"> 受益对象满意度</w:t>
            </w:r>
          </w:p>
        </w:tc>
        <w:tc>
          <w:tcPr>
            <w:tcW w:w="2835" w:type="dxa"/>
            <w:vAlign w:val="center"/>
          </w:tcPr>
          <w:p w14:paraId="37E37287">
            <w:pPr>
              <w:pStyle w:val="16"/>
            </w:pPr>
            <w:r>
              <w:t xml:space="preserve"> 受益对象满意度</w:t>
            </w:r>
          </w:p>
        </w:tc>
        <w:tc>
          <w:tcPr>
            <w:tcW w:w="2551" w:type="dxa"/>
            <w:vAlign w:val="center"/>
          </w:tcPr>
          <w:p w14:paraId="29C676A9">
            <w:pPr>
              <w:pStyle w:val="16"/>
            </w:pPr>
            <w:r>
              <w:t>≥93%</w:t>
            </w:r>
          </w:p>
        </w:tc>
        <w:tc>
          <w:tcPr>
            <w:tcW w:w="2268" w:type="dxa"/>
            <w:vAlign w:val="center"/>
          </w:tcPr>
          <w:p w14:paraId="061B8256">
            <w:pPr>
              <w:pStyle w:val="16"/>
            </w:pPr>
            <w:r>
              <w:t xml:space="preserve"> 问卷调查</w:t>
            </w:r>
          </w:p>
        </w:tc>
      </w:tr>
    </w:tbl>
    <w:p w14:paraId="06B4E647">
      <w:pPr>
        <w:sectPr>
          <w:pgSz w:w="16840" w:h="11900" w:orient="landscape"/>
          <w:pgMar w:top="1361" w:right="1020" w:bottom="1134" w:left="1020" w:header="720" w:footer="720" w:gutter="0"/>
          <w:cols w:space="720" w:num="1"/>
        </w:sectPr>
      </w:pPr>
    </w:p>
    <w:p w14:paraId="7B05EF36">
      <w:pPr>
        <w:spacing w:before="0" w:after="0"/>
        <w:ind w:firstLine="560"/>
        <w:jc w:val="left"/>
        <w:outlineLvl w:val="9"/>
      </w:pPr>
      <w:r>
        <w:rPr>
          <w:rFonts w:ascii="方正仿宋_GBK" w:hAnsi="方正仿宋_GBK" w:eastAsia="方正仿宋_GBK" w:cs="方正仿宋_GBK"/>
          <w:b/>
          <w:color w:val="000000"/>
          <w:sz w:val="28"/>
        </w:rPr>
        <w:t>7、全区各学校购置（附加）绩效目标表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CAD2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BA07B1">
            <w:pPr>
              <w:pStyle w:val="14"/>
            </w:pPr>
            <w:r>
              <w:t>绩效目标</w:t>
            </w:r>
          </w:p>
        </w:tc>
        <w:tc>
          <w:tcPr>
            <w:tcW w:w="12756" w:type="dxa"/>
            <w:tcBorders>
              <w:bottom w:val="single" w:color="FFFFFF" w:sz="6" w:space="0"/>
            </w:tcBorders>
            <w:vAlign w:val="center"/>
          </w:tcPr>
          <w:p w14:paraId="6B3B5697">
            <w:pPr>
              <w:pStyle w:val="16"/>
            </w:pPr>
            <w:r>
              <w:t>1.预算资金12.05万元用于一体机购置，保障学校正常运转，满足教育教学需求。</w:t>
            </w:r>
          </w:p>
        </w:tc>
      </w:tr>
    </w:tbl>
    <w:p w14:paraId="1E241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BE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6071B7">
            <w:pPr>
              <w:pStyle w:val="14"/>
            </w:pPr>
            <w:r>
              <w:t>一级指标</w:t>
            </w:r>
          </w:p>
        </w:tc>
        <w:tc>
          <w:tcPr>
            <w:tcW w:w="2268" w:type="dxa"/>
            <w:vAlign w:val="center"/>
          </w:tcPr>
          <w:p w14:paraId="74AC2228">
            <w:pPr>
              <w:pStyle w:val="14"/>
            </w:pPr>
            <w:r>
              <w:t>二级指标</w:t>
            </w:r>
          </w:p>
        </w:tc>
        <w:tc>
          <w:tcPr>
            <w:tcW w:w="2835" w:type="dxa"/>
            <w:vAlign w:val="center"/>
          </w:tcPr>
          <w:p w14:paraId="7C7C2C3F">
            <w:pPr>
              <w:pStyle w:val="14"/>
            </w:pPr>
            <w:r>
              <w:t>三级指标</w:t>
            </w:r>
          </w:p>
        </w:tc>
        <w:tc>
          <w:tcPr>
            <w:tcW w:w="2835" w:type="dxa"/>
            <w:vAlign w:val="center"/>
          </w:tcPr>
          <w:p w14:paraId="3DBD9256">
            <w:pPr>
              <w:pStyle w:val="14"/>
            </w:pPr>
            <w:r>
              <w:t>绩效指标描述</w:t>
            </w:r>
          </w:p>
        </w:tc>
        <w:tc>
          <w:tcPr>
            <w:tcW w:w="2551" w:type="dxa"/>
            <w:vAlign w:val="center"/>
          </w:tcPr>
          <w:p w14:paraId="611A3A4D">
            <w:pPr>
              <w:pStyle w:val="14"/>
            </w:pPr>
            <w:r>
              <w:t>指标值</w:t>
            </w:r>
          </w:p>
        </w:tc>
        <w:tc>
          <w:tcPr>
            <w:tcW w:w="2268" w:type="dxa"/>
            <w:vAlign w:val="center"/>
          </w:tcPr>
          <w:p w14:paraId="52704516">
            <w:pPr>
              <w:pStyle w:val="14"/>
            </w:pPr>
            <w:r>
              <w:t>指标值确定依据</w:t>
            </w:r>
          </w:p>
        </w:tc>
      </w:tr>
      <w:tr w14:paraId="55D0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5E1C2E">
            <w:pPr>
              <w:pStyle w:val="17"/>
            </w:pPr>
            <w:r>
              <w:t>产出指标</w:t>
            </w:r>
          </w:p>
        </w:tc>
        <w:tc>
          <w:tcPr>
            <w:tcW w:w="2268" w:type="dxa"/>
            <w:vAlign w:val="center"/>
          </w:tcPr>
          <w:p w14:paraId="0D31CD9A">
            <w:pPr>
              <w:pStyle w:val="16"/>
            </w:pPr>
            <w:r>
              <w:t>数量指标</w:t>
            </w:r>
          </w:p>
        </w:tc>
        <w:tc>
          <w:tcPr>
            <w:tcW w:w="2835" w:type="dxa"/>
            <w:vAlign w:val="center"/>
          </w:tcPr>
          <w:p w14:paraId="24B1555E">
            <w:pPr>
              <w:pStyle w:val="16"/>
            </w:pPr>
            <w:r>
              <w:t xml:space="preserve"> 购置资产数量</w:t>
            </w:r>
          </w:p>
        </w:tc>
        <w:tc>
          <w:tcPr>
            <w:tcW w:w="2835" w:type="dxa"/>
            <w:vAlign w:val="center"/>
          </w:tcPr>
          <w:p w14:paraId="7CF04F22">
            <w:pPr>
              <w:pStyle w:val="16"/>
            </w:pPr>
            <w:r>
              <w:t xml:space="preserve"> 购置资产数量</w:t>
            </w:r>
          </w:p>
        </w:tc>
        <w:tc>
          <w:tcPr>
            <w:tcW w:w="2551" w:type="dxa"/>
            <w:vAlign w:val="center"/>
          </w:tcPr>
          <w:p w14:paraId="16D57D77">
            <w:pPr>
              <w:pStyle w:val="16"/>
            </w:pPr>
            <w:r>
              <w:t>≥8 台</w:t>
            </w:r>
          </w:p>
        </w:tc>
        <w:tc>
          <w:tcPr>
            <w:tcW w:w="2268" w:type="dxa"/>
            <w:vAlign w:val="center"/>
          </w:tcPr>
          <w:p w14:paraId="420C8045">
            <w:pPr>
              <w:pStyle w:val="16"/>
            </w:pPr>
            <w:r>
              <w:t xml:space="preserve"> 年度工作计划</w:t>
            </w:r>
          </w:p>
        </w:tc>
      </w:tr>
      <w:tr w14:paraId="694A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92016"/>
        </w:tc>
        <w:tc>
          <w:tcPr>
            <w:tcW w:w="2268" w:type="dxa"/>
            <w:vAlign w:val="center"/>
          </w:tcPr>
          <w:p w14:paraId="32D7FEB7">
            <w:pPr>
              <w:pStyle w:val="16"/>
            </w:pPr>
            <w:r>
              <w:t>质量指标</w:t>
            </w:r>
          </w:p>
        </w:tc>
        <w:tc>
          <w:tcPr>
            <w:tcW w:w="2835" w:type="dxa"/>
            <w:vAlign w:val="center"/>
          </w:tcPr>
          <w:p w14:paraId="20F5CA4F">
            <w:pPr>
              <w:pStyle w:val="16"/>
            </w:pPr>
            <w:r>
              <w:t>购置质量验收</w:t>
            </w:r>
          </w:p>
        </w:tc>
        <w:tc>
          <w:tcPr>
            <w:tcW w:w="2835" w:type="dxa"/>
            <w:vAlign w:val="center"/>
          </w:tcPr>
          <w:p w14:paraId="1FCE2245">
            <w:pPr>
              <w:pStyle w:val="16"/>
            </w:pPr>
            <w:r>
              <w:t xml:space="preserve"> 购置设备质量合格率</w:t>
            </w:r>
          </w:p>
        </w:tc>
        <w:tc>
          <w:tcPr>
            <w:tcW w:w="2551" w:type="dxa"/>
            <w:vAlign w:val="center"/>
          </w:tcPr>
          <w:p w14:paraId="53DD5B97">
            <w:pPr>
              <w:pStyle w:val="16"/>
            </w:pPr>
            <w:r>
              <w:t>≥95%</w:t>
            </w:r>
          </w:p>
        </w:tc>
        <w:tc>
          <w:tcPr>
            <w:tcW w:w="2268" w:type="dxa"/>
            <w:vAlign w:val="center"/>
          </w:tcPr>
          <w:p w14:paraId="53AE3F71">
            <w:pPr>
              <w:pStyle w:val="16"/>
            </w:pPr>
            <w:r>
              <w:t xml:space="preserve"> 年度工作计划</w:t>
            </w:r>
          </w:p>
        </w:tc>
      </w:tr>
      <w:tr w14:paraId="0CE8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7B53E"/>
        </w:tc>
        <w:tc>
          <w:tcPr>
            <w:tcW w:w="2268" w:type="dxa"/>
            <w:vAlign w:val="center"/>
          </w:tcPr>
          <w:p w14:paraId="192B8F7A">
            <w:pPr>
              <w:pStyle w:val="16"/>
            </w:pPr>
            <w:r>
              <w:t>时效指标</w:t>
            </w:r>
          </w:p>
        </w:tc>
        <w:tc>
          <w:tcPr>
            <w:tcW w:w="2835" w:type="dxa"/>
            <w:vAlign w:val="center"/>
          </w:tcPr>
          <w:p w14:paraId="590E2516">
            <w:pPr>
              <w:pStyle w:val="16"/>
            </w:pPr>
            <w:r>
              <w:t xml:space="preserve"> 资金支出时间</w:t>
            </w:r>
          </w:p>
        </w:tc>
        <w:tc>
          <w:tcPr>
            <w:tcW w:w="2835" w:type="dxa"/>
            <w:vAlign w:val="center"/>
          </w:tcPr>
          <w:p w14:paraId="612CD562">
            <w:pPr>
              <w:pStyle w:val="16"/>
            </w:pPr>
            <w:r>
              <w:t xml:space="preserve"> 资金支出时间</w:t>
            </w:r>
          </w:p>
        </w:tc>
        <w:tc>
          <w:tcPr>
            <w:tcW w:w="2551" w:type="dxa"/>
            <w:vAlign w:val="center"/>
          </w:tcPr>
          <w:p w14:paraId="10E2529E">
            <w:pPr>
              <w:pStyle w:val="16"/>
            </w:pPr>
            <w:r>
              <w:t xml:space="preserve"> 12月中旬完成支出</w:t>
            </w:r>
          </w:p>
        </w:tc>
        <w:tc>
          <w:tcPr>
            <w:tcW w:w="2268" w:type="dxa"/>
            <w:vAlign w:val="center"/>
          </w:tcPr>
          <w:p w14:paraId="6C40501C">
            <w:pPr>
              <w:pStyle w:val="16"/>
            </w:pPr>
            <w:r>
              <w:t xml:space="preserve"> 年度工作计划</w:t>
            </w:r>
          </w:p>
        </w:tc>
      </w:tr>
      <w:tr w14:paraId="57C3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1077F"/>
        </w:tc>
        <w:tc>
          <w:tcPr>
            <w:tcW w:w="2268" w:type="dxa"/>
            <w:vAlign w:val="center"/>
          </w:tcPr>
          <w:p w14:paraId="1B3D81B6">
            <w:pPr>
              <w:pStyle w:val="16"/>
            </w:pPr>
            <w:r>
              <w:t>成本指标</w:t>
            </w:r>
          </w:p>
        </w:tc>
        <w:tc>
          <w:tcPr>
            <w:tcW w:w="2835" w:type="dxa"/>
            <w:vAlign w:val="center"/>
          </w:tcPr>
          <w:p w14:paraId="22384B8C">
            <w:pPr>
              <w:pStyle w:val="16"/>
            </w:pPr>
            <w:r>
              <w:t xml:space="preserve"> 预算控制数</w:t>
            </w:r>
          </w:p>
        </w:tc>
        <w:tc>
          <w:tcPr>
            <w:tcW w:w="2835" w:type="dxa"/>
            <w:vAlign w:val="center"/>
          </w:tcPr>
          <w:p w14:paraId="70D02F6E">
            <w:pPr>
              <w:pStyle w:val="16"/>
            </w:pPr>
            <w:r>
              <w:t xml:space="preserve"> 不超预算控制数</w:t>
            </w:r>
          </w:p>
        </w:tc>
        <w:tc>
          <w:tcPr>
            <w:tcW w:w="2551" w:type="dxa"/>
            <w:vAlign w:val="center"/>
          </w:tcPr>
          <w:p w14:paraId="60FCD010">
            <w:pPr>
              <w:pStyle w:val="16"/>
            </w:pPr>
            <w:r>
              <w:t>≤12.05 万元</w:t>
            </w:r>
          </w:p>
        </w:tc>
        <w:tc>
          <w:tcPr>
            <w:tcW w:w="2268" w:type="dxa"/>
            <w:vAlign w:val="center"/>
          </w:tcPr>
          <w:p w14:paraId="67797903">
            <w:pPr>
              <w:pStyle w:val="16"/>
            </w:pPr>
            <w:r>
              <w:t>预算文本</w:t>
            </w:r>
          </w:p>
        </w:tc>
      </w:tr>
      <w:tr w14:paraId="7A96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BEB876">
            <w:pPr>
              <w:pStyle w:val="17"/>
            </w:pPr>
            <w:r>
              <w:t>效益指标</w:t>
            </w:r>
          </w:p>
        </w:tc>
        <w:tc>
          <w:tcPr>
            <w:tcW w:w="2268" w:type="dxa"/>
            <w:vAlign w:val="center"/>
          </w:tcPr>
          <w:p w14:paraId="05008AFB">
            <w:pPr>
              <w:pStyle w:val="16"/>
            </w:pPr>
            <w:r>
              <w:t>社会效益指标</w:t>
            </w:r>
          </w:p>
        </w:tc>
        <w:tc>
          <w:tcPr>
            <w:tcW w:w="2835" w:type="dxa"/>
            <w:vAlign w:val="center"/>
          </w:tcPr>
          <w:p w14:paraId="14226216">
            <w:pPr>
              <w:pStyle w:val="16"/>
            </w:pPr>
            <w:r>
              <w:t xml:space="preserve"> 满足教学需求</w:t>
            </w:r>
          </w:p>
        </w:tc>
        <w:tc>
          <w:tcPr>
            <w:tcW w:w="2835" w:type="dxa"/>
            <w:vAlign w:val="center"/>
          </w:tcPr>
          <w:p w14:paraId="0E15D06E">
            <w:pPr>
              <w:pStyle w:val="16"/>
            </w:pPr>
            <w:r>
              <w:t xml:space="preserve"> 满足教育教学需求</w:t>
            </w:r>
          </w:p>
        </w:tc>
        <w:tc>
          <w:tcPr>
            <w:tcW w:w="2551" w:type="dxa"/>
            <w:vAlign w:val="center"/>
          </w:tcPr>
          <w:p w14:paraId="76E288AA">
            <w:pPr>
              <w:pStyle w:val="16"/>
            </w:pPr>
            <w:r>
              <w:t xml:space="preserve"> 较上年提升</w:t>
            </w:r>
          </w:p>
        </w:tc>
        <w:tc>
          <w:tcPr>
            <w:tcW w:w="2268" w:type="dxa"/>
            <w:vAlign w:val="center"/>
          </w:tcPr>
          <w:p w14:paraId="66A07136">
            <w:pPr>
              <w:pStyle w:val="16"/>
            </w:pPr>
            <w:r>
              <w:t xml:space="preserve"> 年度工作计划</w:t>
            </w:r>
          </w:p>
        </w:tc>
      </w:tr>
      <w:tr w14:paraId="248E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56354C">
            <w:pPr>
              <w:pStyle w:val="17"/>
            </w:pPr>
            <w:r>
              <w:t>满意度指标</w:t>
            </w:r>
          </w:p>
        </w:tc>
        <w:tc>
          <w:tcPr>
            <w:tcW w:w="2268" w:type="dxa"/>
            <w:vAlign w:val="center"/>
          </w:tcPr>
          <w:p w14:paraId="145C813D">
            <w:pPr>
              <w:pStyle w:val="16"/>
            </w:pPr>
            <w:r>
              <w:t>服务对象满意度指标</w:t>
            </w:r>
          </w:p>
        </w:tc>
        <w:tc>
          <w:tcPr>
            <w:tcW w:w="2835" w:type="dxa"/>
            <w:vAlign w:val="center"/>
          </w:tcPr>
          <w:p w14:paraId="077E1FC8">
            <w:pPr>
              <w:pStyle w:val="16"/>
            </w:pPr>
            <w:r>
              <w:t xml:space="preserve"> 受益对象满意度</w:t>
            </w:r>
          </w:p>
        </w:tc>
        <w:tc>
          <w:tcPr>
            <w:tcW w:w="2835" w:type="dxa"/>
            <w:vAlign w:val="center"/>
          </w:tcPr>
          <w:p w14:paraId="63F60A23">
            <w:pPr>
              <w:pStyle w:val="16"/>
            </w:pPr>
            <w:r>
              <w:t xml:space="preserve"> 受益对象满意度</w:t>
            </w:r>
          </w:p>
        </w:tc>
        <w:tc>
          <w:tcPr>
            <w:tcW w:w="2551" w:type="dxa"/>
            <w:vAlign w:val="center"/>
          </w:tcPr>
          <w:p w14:paraId="1BCECC0A">
            <w:pPr>
              <w:pStyle w:val="16"/>
            </w:pPr>
            <w:r>
              <w:t>≥95%</w:t>
            </w:r>
          </w:p>
        </w:tc>
        <w:tc>
          <w:tcPr>
            <w:tcW w:w="2268" w:type="dxa"/>
            <w:vAlign w:val="center"/>
          </w:tcPr>
          <w:p w14:paraId="5EA9A6C1">
            <w:pPr>
              <w:pStyle w:val="16"/>
            </w:pPr>
            <w:r>
              <w:t xml:space="preserve"> 问卷调查</w:t>
            </w:r>
          </w:p>
        </w:tc>
      </w:tr>
    </w:tbl>
    <w:p w14:paraId="739BEE93">
      <w:pPr>
        <w:sectPr>
          <w:pgSz w:w="16840" w:h="11900" w:orient="landscape"/>
          <w:pgMar w:top="1361" w:right="1020" w:bottom="1134" w:left="1020" w:header="720" w:footer="720" w:gutter="0"/>
          <w:cols w:space="720" w:num="1"/>
        </w:sectPr>
      </w:pPr>
    </w:p>
    <w:p w14:paraId="03CD36CC">
      <w:pPr>
        <w:spacing w:before="0" w:after="0"/>
        <w:ind w:firstLine="560"/>
        <w:jc w:val="left"/>
        <w:outlineLvl w:val="9"/>
      </w:pPr>
      <w:r>
        <w:rPr>
          <w:rFonts w:ascii="方正仿宋_GBK" w:hAnsi="方正仿宋_GBK" w:eastAsia="方正仿宋_GBK" w:cs="方正仿宋_GBK"/>
          <w:b/>
          <w:color w:val="000000"/>
          <w:sz w:val="28"/>
        </w:rPr>
        <w:t>8、石财教[2022]113号冀财教【2022】179号-关于提前下达2023年城乡义务教育中央补助经费预算的通知-困难生生活补（中央195）绩效目标表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1C68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17A92">
            <w:pPr>
              <w:pStyle w:val="14"/>
            </w:pPr>
            <w:r>
              <w:t>绩效目标</w:t>
            </w:r>
          </w:p>
        </w:tc>
        <w:tc>
          <w:tcPr>
            <w:tcW w:w="12756" w:type="dxa"/>
            <w:tcBorders>
              <w:bottom w:val="single" w:color="FFFFFF" w:sz="6" w:space="0"/>
            </w:tcBorders>
            <w:vAlign w:val="center"/>
          </w:tcPr>
          <w:p w14:paraId="103835E3">
            <w:pPr>
              <w:pStyle w:val="16"/>
            </w:pPr>
            <w:r>
              <w:t>1.预算资金0.08万元用于对家庭经济困难学生进行生活补助，减轻困难学生家庭经济负担。</w:t>
            </w:r>
          </w:p>
        </w:tc>
      </w:tr>
    </w:tbl>
    <w:p w14:paraId="111592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C8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B96B30">
            <w:pPr>
              <w:pStyle w:val="14"/>
            </w:pPr>
            <w:r>
              <w:t>一级指标</w:t>
            </w:r>
          </w:p>
        </w:tc>
        <w:tc>
          <w:tcPr>
            <w:tcW w:w="2268" w:type="dxa"/>
            <w:vAlign w:val="center"/>
          </w:tcPr>
          <w:p w14:paraId="0568D8AF">
            <w:pPr>
              <w:pStyle w:val="14"/>
            </w:pPr>
            <w:r>
              <w:t>二级指标</w:t>
            </w:r>
          </w:p>
        </w:tc>
        <w:tc>
          <w:tcPr>
            <w:tcW w:w="2835" w:type="dxa"/>
            <w:vAlign w:val="center"/>
          </w:tcPr>
          <w:p w14:paraId="71F97EBC">
            <w:pPr>
              <w:pStyle w:val="14"/>
            </w:pPr>
            <w:r>
              <w:t>三级指标</w:t>
            </w:r>
          </w:p>
        </w:tc>
        <w:tc>
          <w:tcPr>
            <w:tcW w:w="2835" w:type="dxa"/>
            <w:vAlign w:val="center"/>
          </w:tcPr>
          <w:p w14:paraId="53FB30DC">
            <w:pPr>
              <w:pStyle w:val="14"/>
            </w:pPr>
            <w:r>
              <w:t>绩效指标描述</w:t>
            </w:r>
          </w:p>
        </w:tc>
        <w:tc>
          <w:tcPr>
            <w:tcW w:w="2551" w:type="dxa"/>
            <w:vAlign w:val="center"/>
          </w:tcPr>
          <w:p w14:paraId="1BC0E3C2">
            <w:pPr>
              <w:pStyle w:val="14"/>
            </w:pPr>
            <w:r>
              <w:t>指标值</w:t>
            </w:r>
          </w:p>
        </w:tc>
        <w:tc>
          <w:tcPr>
            <w:tcW w:w="2268" w:type="dxa"/>
            <w:vAlign w:val="center"/>
          </w:tcPr>
          <w:p w14:paraId="4A3E6477">
            <w:pPr>
              <w:pStyle w:val="14"/>
            </w:pPr>
            <w:r>
              <w:t>指标值确定依据</w:t>
            </w:r>
          </w:p>
        </w:tc>
      </w:tr>
      <w:tr w14:paraId="2522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93A2DC">
            <w:pPr>
              <w:pStyle w:val="17"/>
            </w:pPr>
            <w:r>
              <w:t>产出指标</w:t>
            </w:r>
          </w:p>
        </w:tc>
        <w:tc>
          <w:tcPr>
            <w:tcW w:w="2268" w:type="dxa"/>
            <w:vAlign w:val="center"/>
          </w:tcPr>
          <w:p w14:paraId="45C2063C">
            <w:pPr>
              <w:pStyle w:val="16"/>
            </w:pPr>
            <w:r>
              <w:t>数量指标</w:t>
            </w:r>
          </w:p>
        </w:tc>
        <w:tc>
          <w:tcPr>
            <w:tcW w:w="2835" w:type="dxa"/>
            <w:vAlign w:val="center"/>
          </w:tcPr>
          <w:p w14:paraId="0E1C97F0">
            <w:pPr>
              <w:pStyle w:val="16"/>
            </w:pPr>
            <w:r>
              <w:t xml:space="preserve"> 受资助学生</w:t>
            </w:r>
          </w:p>
        </w:tc>
        <w:tc>
          <w:tcPr>
            <w:tcW w:w="2835" w:type="dxa"/>
            <w:vAlign w:val="center"/>
          </w:tcPr>
          <w:p w14:paraId="64EFAA20">
            <w:pPr>
              <w:pStyle w:val="16"/>
            </w:pPr>
            <w:r>
              <w:t xml:space="preserve"> 享受资助学生人数</w:t>
            </w:r>
          </w:p>
        </w:tc>
        <w:tc>
          <w:tcPr>
            <w:tcW w:w="2551" w:type="dxa"/>
            <w:vAlign w:val="center"/>
          </w:tcPr>
          <w:p w14:paraId="2D8AA174">
            <w:pPr>
              <w:pStyle w:val="16"/>
            </w:pPr>
            <w:r>
              <w:t>≥3 人</w:t>
            </w:r>
          </w:p>
        </w:tc>
        <w:tc>
          <w:tcPr>
            <w:tcW w:w="2268" w:type="dxa"/>
            <w:vAlign w:val="center"/>
          </w:tcPr>
          <w:p w14:paraId="04E31CED">
            <w:pPr>
              <w:pStyle w:val="16"/>
            </w:pPr>
            <w:r>
              <w:t xml:space="preserve"> 年度工作计划</w:t>
            </w:r>
          </w:p>
        </w:tc>
      </w:tr>
      <w:tr w14:paraId="23FF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049B0"/>
        </w:tc>
        <w:tc>
          <w:tcPr>
            <w:tcW w:w="2268" w:type="dxa"/>
            <w:vAlign w:val="center"/>
          </w:tcPr>
          <w:p w14:paraId="3EB9AE53">
            <w:pPr>
              <w:pStyle w:val="16"/>
            </w:pPr>
            <w:r>
              <w:t>质量指标</w:t>
            </w:r>
          </w:p>
        </w:tc>
        <w:tc>
          <w:tcPr>
            <w:tcW w:w="2835" w:type="dxa"/>
            <w:vAlign w:val="center"/>
          </w:tcPr>
          <w:p w14:paraId="35E7FE21">
            <w:pPr>
              <w:pStyle w:val="16"/>
            </w:pPr>
            <w:r>
              <w:t xml:space="preserve"> 建档立卡学生接受资助比例</w:t>
            </w:r>
          </w:p>
        </w:tc>
        <w:tc>
          <w:tcPr>
            <w:tcW w:w="2835" w:type="dxa"/>
            <w:vAlign w:val="center"/>
          </w:tcPr>
          <w:p w14:paraId="7F2CCBCD">
            <w:pPr>
              <w:pStyle w:val="16"/>
            </w:pPr>
            <w:r>
              <w:t xml:space="preserve"> 实际资助学生占建档立卡学生比例</w:t>
            </w:r>
          </w:p>
        </w:tc>
        <w:tc>
          <w:tcPr>
            <w:tcW w:w="2551" w:type="dxa"/>
            <w:vAlign w:val="center"/>
          </w:tcPr>
          <w:p w14:paraId="1A547946">
            <w:pPr>
              <w:pStyle w:val="16"/>
            </w:pPr>
            <w:r>
              <w:t>≥95%</w:t>
            </w:r>
          </w:p>
        </w:tc>
        <w:tc>
          <w:tcPr>
            <w:tcW w:w="2268" w:type="dxa"/>
            <w:vAlign w:val="center"/>
          </w:tcPr>
          <w:p w14:paraId="4062F3E5">
            <w:pPr>
              <w:pStyle w:val="16"/>
            </w:pPr>
            <w:r>
              <w:t xml:space="preserve"> 年度工作计划</w:t>
            </w:r>
          </w:p>
        </w:tc>
      </w:tr>
      <w:tr w14:paraId="742E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306F3"/>
        </w:tc>
        <w:tc>
          <w:tcPr>
            <w:tcW w:w="2268" w:type="dxa"/>
            <w:vAlign w:val="center"/>
          </w:tcPr>
          <w:p w14:paraId="521D981E">
            <w:pPr>
              <w:pStyle w:val="16"/>
            </w:pPr>
            <w:r>
              <w:t>时效指标</w:t>
            </w:r>
          </w:p>
        </w:tc>
        <w:tc>
          <w:tcPr>
            <w:tcW w:w="2835" w:type="dxa"/>
            <w:vAlign w:val="center"/>
          </w:tcPr>
          <w:p w14:paraId="649D4F64">
            <w:pPr>
              <w:pStyle w:val="16"/>
            </w:pPr>
            <w:r>
              <w:t xml:space="preserve"> 资助资金及时发放</w:t>
            </w:r>
          </w:p>
        </w:tc>
        <w:tc>
          <w:tcPr>
            <w:tcW w:w="2835" w:type="dxa"/>
            <w:vAlign w:val="center"/>
          </w:tcPr>
          <w:p w14:paraId="460A4411">
            <w:pPr>
              <w:pStyle w:val="16"/>
            </w:pPr>
            <w:r>
              <w:t xml:space="preserve"> 资助资金及时发放</w:t>
            </w:r>
          </w:p>
        </w:tc>
        <w:tc>
          <w:tcPr>
            <w:tcW w:w="2551" w:type="dxa"/>
            <w:vAlign w:val="center"/>
          </w:tcPr>
          <w:p w14:paraId="1B76DE09">
            <w:pPr>
              <w:pStyle w:val="16"/>
            </w:pPr>
            <w:r>
              <w:t xml:space="preserve"> 及时发放</w:t>
            </w:r>
          </w:p>
        </w:tc>
        <w:tc>
          <w:tcPr>
            <w:tcW w:w="2268" w:type="dxa"/>
            <w:vAlign w:val="center"/>
          </w:tcPr>
          <w:p w14:paraId="1762CA90">
            <w:pPr>
              <w:pStyle w:val="16"/>
            </w:pPr>
            <w:r>
              <w:t xml:space="preserve"> 年度工作计划</w:t>
            </w:r>
          </w:p>
        </w:tc>
      </w:tr>
      <w:tr w14:paraId="43B3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2FE3A"/>
        </w:tc>
        <w:tc>
          <w:tcPr>
            <w:tcW w:w="2268" w:type="dxa"/>
            <w:vAlign w:val="center"/>
          </w:tcPr>
          <w:p w14:paraId="7A7D6406">
            <w:pPr>
              <w:pStyle w:val="16"/>
            </w:pPr>
            <w:r>
              <w:t>成本指标</w:t>
            </w:r>
          </w:p>
        </w:tc>
        <w:tc>
          <w:tcPr>
            <w:tcW w:w="2835" w:type="dxa"/>
            <w:vAlign w:val="center"/>
          </w:tcPr>
          <w:p w14:paraId="5D58FEBA">
            <w:pPr>
              <w:pStyle w:val="16"/>
            </w:pPr>
            <w:r>
              <w:t xml:space="preserve"> 预算控制数</w:t>
            </w:r>
          </w:p>
        </w:tc>
        <w:tc>
          <w:tcPr>
            <w:tcW w:w="2835" w:type="dxa"/>
            <w:vAlign w:val="center"/>
          </w:tcPr>
          <w:p w14:paraId="5E146FB3">
            <w:pPr>
              <w:pStyle w:val="16"/>
            </w:pPr>
            <w:r>
              <w:t xml:space="preserve"> 不超预算控制数</w:t>
            </w:r>
          </w:p>
        </w:tc>
        <w:tc>
          <w:tcPr>
            <w:tcW w:w="2551" w:type="dxa"/>
            <w:vAlign w:val="center"/>
          </w:tcPr>
          <w:p w14:paraId="28D1E698">
            <w:pPr>
              <w:pStyle w:val="16"/>
            </w:pPr>
            <w:r>
              <w:t>≤0.08万元</w:t>
            </w:r>
          </w:p>
        </w:tc>
        <w:tc>
          <w:tcPr>
            <w:tcW w:w="2268" w:type="dxa"/>
            <w:vAlign w:val="center"/>
          </w:tcPr>
          <w:p w14:paraId="4CC602B3">
            <w:pPr>
              <w:pStyle w:val="16"/>
            </w:pPr>
            <w:r>
              <w:t xml:space="preserve"> 预算文本</w:t>
            </w:r>
          </w:p>
        </w:tc>
      </w:tr>
      <w:tr w14:paraId="77D6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F3342">
            <w:pPr>
              <w:pStyle w:val="17"/>
            </w:pPr>
            <w:r>
              <w:t>效益指标</w:t>
            </w:r>
          </w:p>
        </w:tc>
        <w:tc>
          <w:tcPr>
            <w:tcW w:w="2268" w:type="dxa"/>
            <w:vAlign w:val="center"/>
          </w:tcPr>
          <w:p w14:paraId="363EA484">
            <w:pPr>
              <w:pStyle w:val="16"/>
            </w:pPr>
            <w:r>
              <w:t>社会效益指标</w:t>
            </w:r>
          </w:p>
        </w:tc>
        <w:tc>
          <w:tcPr>
            <w:tcW w:w="2835" w:type="dxa"/>
            <w:vAlign w:val="center"/>
          </w:tcPr>
          <w:p w14:paraId="2DF13EC9">
            <w:pPr>
              <w:pStyle w:val="16"/>
            </w:pPr>
            <w:r>
              <w:t xml:space="preserve"> 减轻困难学生家庭经济负担</w:t>
            </w:r>
          </w:p>
        </w:tc>
        <w:tc>
          <w:tcPr>
            <w:tcW w:w="2835" w:type="dxa"/>
            <w:vAlign w:val="center"/>
          </w:tcPr>
          <w:p w14:paraId="4E1548D4">
            <w:pPr>
              <w:pStyle w:val="16"/>
            </w:pPr>
            <w:r>
              <w:t xml:space="preserve"> 减轻困难学生家庭负担，促进社会稳定</w:t>
            </w:r>
          </w:p>
        </w:tc>
        <w:tc>
          <w:tcPr>
            <w:tcW w:w="2551" w:type="dxa"/>
            <w:vAlign w:val="center"/>
          </w:tcPr>
          <w:p w14:paraId="23EA1053">
            <w:pPr>
              <w:pStyle w:val="16"/>
            </w:pPr>
            <w:r>
              <w:t xml:space="preserve"> 有效减轻困难学生家庭经济负担</w:t>
            </w:r>
          </w:p>
        </w:tc>
        <w:tc>
          <w:tcPr>
            <w:tcW w:w="2268" w:type="dxa"/>
            <w:vAlign w:val="center"/>
          </w:tcPr>
          <w:p w14:paraId="6AB1EB88">
            <w:pPr>
              <w:pStyle w:val="16"/>
            </w:pPr>
            <w:r>
              <w:t xml:space="preserve"> 年度工作计划</w:t>
            </w:r>
          </w:p>
        </w:tc>
      </w:tr>
      <w:tr w14:paraId="07AA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4D92E">
            <w:pPr>
              <w:pStyle w:val="17"/>
            </w:pPr>
            <w:r>
              <w:t>满意度指标</w:t>
            </w:r>
          </w:p>
        </w:tc>
        <w:tc>
          <w:tcPr>
            <w:tcW w:w="2268" w:type="dxa"/>
            <w:vAlign w:val="center"/>
          </w:tcPr>
          <w:p w14:paraId="379D5EC5">
            <w:pPr>
              <w:pStyle w:val="16"/>
            </w:pPr>
            <w:r>
              <w:t>服务对象满意度指标</w:t>
            </w:r>
          </w:p>
        </w:tc>
        <w:tc>
          <w:tcPr>
            <w:tcW w:w="2835" w:type="dxa"/>
            <w:vAlign w:val="center"/>
          </w:tcPr>
          <w:p w14:paraId="4A2628EA">
            <w:pPr>
              <w:pStyle w:val="16"/>
            </w:pPr>
            <w:r>
              <w:t xml:space="preserve"> 受益对象满意度</w:t>
            </w:r>
          </w:p>
        </w:tc>
        <w:tc>
          <w:tcPr>
            <w:tcW w:w="2835" w:type="dxa"/>
            <w:vAlign w:val="center"/>
          </w:tcPr>
          <w:p w14:paraId="03003909">
            <w:pPr>
              <w:pStyle w:val="16"/>
            </w:pPr>
            <w:r>
              <w:t xml:space="preserve"> 受益对象满意度</w:t>
            </w:r>
          </w:p>
        </w:tc>
        <w:tc>
          <w:tcPr>
            <w:tcW w:w="2551" w:type="dxa"/>
            <w:vAlign w:val="center"/>
          </w:tcPr>
          <w:p w14:paraId="4245161E">
            <w:pPr>
              <w:pStyle w:val="16"/>
            </w:pPr>
            <w:r>
              <w:t>≥90 %</w:t>
            </w:r>
          </w:p>
        </w:tc>
        <w:tc>
          <w:tcPr>
            <w:tcW w:w="2268" w:type="dxa"/>
            <w:vAlign w:val="center"/>
          </w:tcPr>
          <w:p w14:paraId="67611392">
            <w:pPr>
              <w:pStyle w:val="16"/>
            </w:pPr>
            <w:r>
              <w:t xml:space="preserve"> 问卷调查</w:t>
            </w:r>
          </w:p>
        </w:tc>
      </w:tr>
    </w:tbl>
    <w:p w14:paraId="5605F517">
      <w:pPr>
        <w:sectPr>
          <w:pgSz w:w="16840" w:h="11900" w:orient="landscape"/>
          <w:pgMar w:top="1361" w:right="1020" w:bottom="1134" w:left="1020" w:header="720" w:footer="720" w:gutter="0"/>
          <w:cols w:space="720" w:num="1"/>
        </w:sectPr>
      </w:pPr>
    </w:p>
    <w:p w14:paraId="25D77F88">
      <w:pPr>
        <w:spacing w:before="0" w:after="0"/>
        <w:ind w:firstLine="560"/>
        <w:jc w:val="left"/>
        <w:outlineLvl w:val="9"/>
      </w:pPr>
      <w:r>
        <w:rPr>
          <w:rFonts w:ascii="方正仿宋_GBK" w:hAnsi="方正仿宋_GBK" w:eastAsia="方正仿宋_GBK" w:cs="方正仿宋_GBK"/>
          <w:b/>
          <w:color w:val="000000"/>
          <w:sz w:val="28"/>
        </w:rPr>
        <w:t>9、石财教[2022]113号冀财教【2022】179号-关于提前下达2023年城乡义务教育中央补助经费预算的通知-生均公用经费（中央5386）绩效目标表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C80D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E5D606">
            <w:pPr>
              <w:pStyle w:val="14"/>
            </w:pPr>
            <w:r>
              <w:t>绩效目标</w:t>
            </w:r>
          </w:p>
        </w:tc>
        <w:tc>
          <w:tcPr>
            <w:tcW w:w="12756" w:type="dxa"/>
            <w:tcBorders>
              <w:bottom w:val="single" w:color="FFFFFF" w:sz="6" w:space="0"/>
            </w:tcBorders>
            <w:vAlign w:val="center"/>
          </w:tcPr>
          <w:p w14:paraId="6E3F39C7">
            <w:pPr>
              <w:pStyle w:val="16"/>
            </w:pPr>
            <w:r>
              <w:t>1.预算资金180.495万元用于保障学校正常运转，完成教育教学任务。</w:t>
            </w:r>
          </w:p>
        </w:tc>
      </w:tr>
    </w:tbl>
    <w:p w14:paraId="6C360A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40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CECDDD">
            <w:pPr>
              <w:pStyle w:val="14"/>
            </w:pPr>
            <w:r>
              <w:t>一级指标</w:t>
            </w:r>
          </w:p>
        </w:tc>
        <w:tc>
          <w:tcPr>
            <w:tcW w:w="2268" w:type="dxa"/>
            <w:vAlign w:val="center"/>
          </w:tcPr>
          <w:p w14:paraId="5B06869E">
            <w:pPr>
              <w:pStyle w:val="14"/>
            </w:pPr>
            <w:r>
              <w:t>二级指标</w:t>
            </w:r>
          </w:p>
        </w:tc>
        <w:tc>
          <w:tcPr>
            <w:tcW w:w="2835" w:type="dxa"/>
            <w:vAlign w:val="center"/>
          </w:tcPr>
          <w:p w14:paraId="330C9E56">
            <w:pPr>
              <w:pStyle w:val="14"/>
            </w:pPr>
            <w:r>
              <w:t>三级指标</w:t>
            </w:r>
          </w:p>
        </w:tc>
        <w:tc>
          <w:tcPr>
            <w:tcW w:w="2835" w:type="dxa"/>
            <w:vAlign w:val="center"/>
          </w:tcPr>
          <w:p w14:paraId="41A17779">
            <w:pPr>
              <w:pStyle w:val="14"/>
            </w:pPr>
            <w:r>
              <w:t>绩效指标描述</w:t>
            </w:r>
          </w:p>
        </w:tc>
        <w:tc>
          <w:tcPr>
            <w:tcW w:w="2551" w:type="dxa"/>
            <w:vAlign w:val="center"/>
          </w:tcPr>
          <w:p w14:paraId="4CB320D0">
            <w:pPr>
              <w:pStyle w:val="14"/>
            </w:pPr>
            <w:r>
              <w:t>指标值</w:t>
            </w:r>
          </w:p>
        </w:tc>
        <w:tc>
          <w:tcPr>
            <w:tcW w:w="2268" w:type="dxa"/>
            <w:vAlign w:val="center"/>
          </w:tcPr>
          <w:p w14:paraId="340B4229">
            <w:pPr>
              <w:pStyle w:val="14"/>
            </w:pPr>
            <w:r>
              <w:t>指标值确定依据</w:t>
            </w:r>
          </w:p>
        </w:tc>
      </w:tr>
      <w:tr w14:paraId="3297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801F99">
            <w:pPr>
              <w:pStyle w:val="17"/>
            </w:pPr>
            <w:r>
              <w:t>产出指标</w:t>
            </w:r>
          </w:p>
        </w:tc>
        <w:tc>
          <w:tcPr>
            <w:tcW w:w="2268" w:type="dxa"/>
            <w:vAlign w:val="center"/>
          </w:tcPr>
          <w:p w14:paraId="6FE49A81">
            <w:pPr>
              <w:pStyle w:val="16"/>
            </w:pPr>
            <w:r>
              <w:t>数量指标</w:t>
            </w:r>
          </w:p>
        </w:tc>
        <w:tc>
          <w:tcPr>
            <w:tcW w:w="2835" w:type="dxa"/>
            <w:vAlign w:val="center"/>
          </w:tcPr>
          <w:p w14:paraId="4463FBA9">
            <w:pPr>
              <w:pStyle w:val="16"/>
            </w:pPr>
            <w:r>
              <w:t xml:space="preserve"> 经费保障学生数量</w:t>
            </w:r>
          </w:p>
        </w:tc>
        <w:tc>
          <w:tcPr>
            <w:tcW w:w="2835" w:type="dxa"/>
            <w:vAlign w:val="center"/>
          </w:tcPr>
          <w:p w14:paraId="3A4D831F">
            <w:pPr>
              <w:pStyle w:val="16"/>
            </w:pPr>
            <w:r>
              <w:t xml:space="preserve"> 经费保障学生数量</w:t>
            </w:r>
          </w:p>
        </w:tc>
        <w:tc>
          <w:tcPr>
            <w:tcW w:w="2551" w:type="dxa"/>
            <w:vAlign w:val="center"/>
          </w:tcPr>
          <w:p w14:paraId="4543206A">
            <w:pPr>
              <w:pStyle w:val="16"/>
            </w:pPr>
            <w:r>
              <w:t>≥2674 人</w:t>
            </w:r>
          </w:p>
        </w:tc>
        <w:tc>
          <w:tcPr>
            <w:tcW w:w="2268" w:type="dxa"/>
            <w:vAlign w:val="center"/>
          </w:tcPr>
          <w:p w14:paraId="14F97AC2">
            <w:pPr>
              <w:pStyle w:val="16"/>
            </w:pPr>
            <w:r>
              <w:t>年度工作计划</w:t>
            </w:r>
          </w:p>
        </w:tc>
      </w:tr>
      <w:tr w14:paraId="0132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E4E6C"/>
        </w:tc>
        <w:tc>
          <w:tcPr>
            <w:tcW w:w="2268" w:type="dxa"/>
            <w:vAlign w:val="center"/>
          </w:tcPr>
          <w:p w14:paraId="05FA6755">
            <w:pPr>
              <w:pStyle w:val="16"/>
            </w:pPr>
            <w:r>
              <w:t>质量指标</w:t>
            </w:r>
          </w:p>
        </w:tc>
        <w:tc>
          <w:tcPr>
            <w:tcW w:w="2835" w:type="dxa"/>
            <w:vAlign w:val="center"/>
          </w:tcPr>
          <w:p w14:paraId="7AD882E9">
            <w:pPr>
              <w:pStyle w:val="16"/>
            </w:pPr>
            <w:r>
              <w:t xml:space="preserve"> 维修项目质量验收合格</w:t>
            </w:r>
          </w:p>
        </w:tc>
        <w:tc>
          <w:tcPr>
            <w:tcW w:w="2835" w:type="dxa"/>
            <w:vAlign w:val="center"/>
          </w:tcPr>
          <w:p w14:paraId="0AA4F92B">
            <w:pPr>
              <w:pStyle w:val="16"/>
            </w:pPr>
            <w:r>
              <w:t xml:space="preserve"> 验收合格的维修项目占维修改造项目的比重</w:t>
            </w:r>
          </w:p>
        </w:tc>
        <w:tc>
          <w:tcPr>
            <w:tcW w:w="2551" w:type="dxa"/>
            <w:vAlign w:val="center"/>
          </w:tcPr>
          <w:p w14:paraId="2B1AA5E8">
            <w:pPr>
              <w:pStyle w:val="16"/>
            </w:pPr>
            <w:r>
              <w:t>≥95 %</w:t>
            </w:r>
          </w:p>
        </w:tc>
        <w:tc>
          <w:tcPr>
            <w:tcW w:w="2268" w:type="dxa"/>
            <w:vAlign w:val="center"/>
          </w:tcPr>
          <w:p w14:paraId="7BCFB6A7">
            <w:pPr>
              <w:pStyle w:val="16"/>
            </w:pPr>
            <w:r>
              <w:t>年度工作计划</w:t>
            </w:r>
          </w:p>
        </w:tc>
      </w:tr>
      <w:tr w14:paraId="06E8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E52F1"/>
        </w:tc>
        <w:tc>
          <w:tcPr>
            <w:tcW w:w="2268" w:type="dxa"/>
            <w:vAlign w:val="center"/>
          </w:tcPr>
          <w:p w14:paraId="2EB09B5F">
            <w:pPr>
              <w:pStyle w:val="16"/>
            </w:pPr>
            <w:r>
              <w:t>时效指标</w:t>
            </w:r>
          </w:p>
        </w:tc>
        <w:tc>
          <w:tcPr>
            <w:tcW w:w="2835" w:type="dxa"/>
            <w:vAlign w:val="center"/>
          </w:tcPr>
          <w:p w14:paraId="468DF299">
            <w:pPr>
              <w:pStyle w:val="16"/>
            </w:pPr>
            <w:r>
              <w:t xml:space="preserve"> 资金支出时间</w:t>
            </w:r>
          </w:p>
        </w:tc>
        <w:tc>
          <w:tcPr>
            <w:tcW w:w="2835" w:type="dxa"/>
            <w:vAlign w:val="center"/>
          </w:tcPr>
          <w:p w14:paraId="0AFACE09">
            <w:pPr>
              <w:pStyle w:val="16"/>
            </w:pPr>
            <w:r>
              <w:t xml:space="preserve"> 资金支出时间</w:t>
            </w:r>
          </w:p>
        </w:tc>
        <w:tc>
          <w:tcPr>
            <w:tcW w:w="2551" w:type="dxa"/>
            <w:vAlign w:val="center"/>
          </w:tcPr>
          <w:p w14:paraId="54047FA5">
            <w:pPr>
              <w:pStyle w:val="16"/>
            </w:pPr>
            <w:r>
              <w:t xml:space="preserve"> 12月中旬前</w:t>
            </w:r>
          </w:p>
        </w:tc>
        <w:tc>
          <w:tcPr>
            <w:tcW w:w="2268" w:type="dxa"/>
            <w:vAlign w:val="center"/>
          </w:tcPr>
          <w:p w14:paraId="3154AAC8">
            <w:pPr>
              <w:pStyle w:val="16"/>
            </w:pPr>
            <w:r>
              <w:t>年度工作计划</w:t>
            </w:r>
          </w:p>
        </w:tc>
      </w:tr>
      <w:tr w14:paraId="6411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1B0F5"/>
        </w:tc>
        <w:tc>
          <w:tcPr>
            <w:tcW w:w="2268" w:type="dxa"/>
            <w:vAlign w:val="center"/>
          </w:tcPr>
          <w:p w14:paraId="2110579B">
            <w:pPr>
              <w:pStyle w:val="16"/>
            </w:pPr>
            <w:r>
              <w:t>成本指标</w:t>
            </w:r>
          </w:p>
        </w:tc>
        <w:tc>
          <w:tcPr>
            <w:tcW w:w="2835" w:type="dxa"/>
            <w:vAlign w:val="center"/>
          </w:tcPr>
          <w:p w14:paraId="472CEA3B">
            <w:pPr>
              <w:pStyle w:val="16"/>
            </w:pPr>
            <w:r>
              <w:t xml:space="preserve"> 预算控制数</w:t>
            </w:r>
          </w:p>
        </w:tc>
        <w:tc>
          <w:tcPr>
            <w:tcW w:w="2835" w:type="dxa"/>
            <w:vAlign w:val="center"/>
          </w:tcPr>
          <w:p w14:paraId="249ADA0D">
            <w:pPr>
              <w:pStyle w:val="16"/>
            </w:pPr>
            <w:r>
              <w:t xml:space="preserve"> 不高于预算控制数</w:t>
            </w:r>
          </w:p>
        </w:tc>
        <w:tc>
          <w:tcPr>
            <w:tcW w:w="2551" w:type="dxa"/>
            <w:vAlign w:val="center"/>
          </w:tcPr>
          <w:p w14:paraId="121EBBA3">
            <w:pPr>
              <w:pStyle w:val="16"/>
            </w:pPr>
            <w:r>
              <w:t>≤1804950 元</w:t>
            </w:r>
          </w:p>
        </w:tc>
        <w:tc>
          <w:tcPr>
            <w:tcW w:w="2268" w:type="dxa"/>
            <w:vAlign w:val="center"/>
          </w:tcPr>
          <w:p w14:paraId="500DA2FC">
            <w:pPr>
              <w:pStyle w:val="16"/>
            </w:pPr>
            <w:r>
              <w:t xml:space="preserve"> 预算成本</w:t>
            </w:r>
          </w:p>
        </w:tc>
      </w:tr>
      <w:tr w14:paraId="5D3C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3CA6D7">
            <w:pPr>
              <w:pStyle w:val="17"/>
            </w:pPr>
            <w:r>
              <w:t>效益指标</w:t>
            </w:r>
          </w:p>
        </w:tc>
        <w:tc>
          <w:tcPr>
            <w:tcW w:w="2268" w:type="dxa"/>
            <w:vAlign w:val="center"/>
          </w:tcPr>
          <w:p w14:paraId="5A5AE916">
            <w:pPr>
              <w:pStyle w:val="16"/>
            </w:pPr>
            <w:r>
              <w:t>社会效益指标</w:t>
            </w:r>
          </w:p>
        </w:tc>
        <w:tc>
          <w:tcPr>
            <w:tcW w:w="2835" w:type="dxa"/>
            <w:vAlign w:val="center"/>
          </w:tcPr>
          <w:p w14:paraId="55CC3AE3">
            <w:pPr>
              <w:pStyle w:val="16"/>
            </w:pPr>
            <w:r>
              <w:t xml:space="preserve"> 改善师生教学条件</w:t>
            </w:r>
          </w:p>
        </w:tc>
        <w:tc>
          <w:tcPr>
            <w:tcW w:w="2835" w:type="dxa"/>
            <w:vAlign w:val="center"/>
          </w:tcPr>
          <w:p w14:paraId="0834847F">
            <w:pPr>
              <w:pStyle w:val="16"/>
            </w:pPr>
            <w:r>
              <w:t>改善师生教学条件</w:t>
            </w:r>
          </w:p>
        </w:tc>
        <w:tc>
          <w:tcPr>
            <w:tcW w:w="2551" w:type="dxa"/>
            <w:vAlign w:val="center"/>
          </w:tcPr>
          <w:p w14:paraId="6C57F8CC">
            <w:pPr>
              <w:pStyle w:val="16"/>
            </w:pPr>
            <w:r>
              <w:t xml:space="preserve"> 较上年提升</w:t>
            </w:r>
          </w:p>
        </w:tc>
        <w:tc>
          <w:tcPr>
            <w:tcW w:w="2268" w:type="dxa"/>
            <w:vAlign w:val="center"/>
          </w:tcPr>
          <w:p w14:paraId="395913CF">
            <w:pPr>
              <w:pStyle w:val="16"/>
            </w:pPr>
            <w:r>
              <w:t>年度工作计划</w:t>
            </w:r>
          </w:p>
        </w:tc>
      </w:tr>
      <w:tr w14:paraId="5D1E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147710">
            <w:pPr>
              <w:pStyle w:val="17"/>
            </w:pPr>
            <w:r>
              <w:t>满意度指标</w:t>
            </w:r>
          </w:p>
        </w:tc>
        <w:tc>
          <w:tcPr>
            <w:tcW w:w="2268" w:type="dxa"/>
            <w:vAlign w:val="center"/>
          </w:tcPr>
          <w:p w14:paraId="613BEED0">
            <w:pPr>
              <w:pStyle w:val="16"/>
            </w:pPr>
            <w:r>
              <w:t>服务对象满意度指标</w:t>
            </w:r>
          </w:p>
        </w:tc>
        <w:tc>
          <w:tcPr>
            <w:tcW w:w="2835" w:type="dxa"/>
            <w:vAlign w:val="center"/>
          </w:tcPr>
          <w:p w14:paraId="4D1AA636">
            <w:pPr>
              <w:pStyle w:val="16"/>
            </w:pPr>
            <w:r>
              <w:t xml:space="preserve"> 受益对象满意度</w:t>
            </w:r>
          </w:p>
        </w:tc>
        <w:tc>
          <w:tcPr>
            <w:tcW w:w="2835" w:type="dxa"/>
            <w:vAlign w:val="center"/>
          </w:tcPr>
          <w:p w14:paraId="6C4D6348">
            <w:pPr>
              <w:pStyle w:val="16"/>
            </w:pPr>
            <w:r>
              <w:t xml:space="preserve"> 受益对象满意度</w:t>
            </w:r>
          </w:p>
        </w:tc>
        <w:tc>
          <w:tcPr>
            <w:tcW w:w="2551" w:type="dxa"/>
            <w:vAlign w:val="center"/>
          </w:tcPr>
          <w:p w14:paraId="3F522CCC">
            <w:pPr>
              <w:pStyle w:val="16"/>
            </w:pPr>
            <w:r>
              <w:t>≥90 %</w:t>
            </w:r>
          </w:p>
        </w:tc>
        <w:tc>
          <w:tcPr>
            <w:tcW w:w="2268" w:type="dxa"/>
            <w:vAlign w:val="center"/>
          </w:tcPr>
          <w:p w14:paraId="0B888743">
            <w:pPr>
              <w:pStyle w:val="16"/>
            </w:pPr>
            <w:r>
              <w:t xml:space="preserve"> 问卷调查</w:t>
            </w:r>
          </w:p>
        </w:tc>
      </w:tr>
    </w:tbl>
    <w:p w14:paraId="1186D251">
      <w:pPr>
        <w:sectPr>
          <w:pgSz w:w="16840" w:h="11900" w:orient="landscape"/>
          <w:pgMar w:top="1361" w:right="1020" w:bottom="1134" w:left="1020" w:header="720" w:footer="720" w:gutter="0"/>
          <w:cols w:space="720" w:num="1"/>
        </w:sectPr>
      </w:pPr>
    </w:p>
    <w:p w14:paraId="3F0CDABD">
      <w:pPr>
        <w:spacing w:before="0" w:after="0"/>
        <w:ind w:firstLine="560"/>
        <w:jc w:val="left"/>
        <w:outlineLvl w:val="9"/>
      </w:pPr>
      <w:r>
        <w:rPr>
          <w:rFonts w:ascii="方正仿宋_GBK" w:hAnsi="方正仿宋_GBK" w:eastAsia="方正仿宋_GBK" w:cs="方正仿宋_GBK"/>
          <w:b/>
          <w:color w:val="000000"/>
          <w:sz w:val="28"/>
        </w:rPr>
        <w:t>10、石财教[2022]114号冀财教[2022]162号-关于提前下达2023年城乡义务教育省级补助资金预算的通知-困难生活补（省77）绩效目标表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5E69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19A5BF">
            <w:pPr>
              <w:pStyle w:val="14"/>
            </w:pPr>
            <w:r>
              <w:t>绩效目标</w:t>
            </w:r>
          </w:p>
        </w:tc>
        <w:tc>
          <w:tcPr>
            <w:tcW w:w="12756" w:type="dxa"/>
            <w:tcBorders>
              <w:bottom w:val="single" w:color="FFFFFF" w:sz="6" w:space="0"/>
            </w:tcBorders>
            <w:vAlign w:val="center"/>
          </w:tcPr>
          <w:p w14:paraId="5C7BA68A">
            <w:pPr>
              <w:pStyle w:val="16"/>
            </w:pPr>
            <w:r>
              <w:t>1.预算资金0.03万元用于义务教育家庭经济困难学生发放生活补助，用于学生生活费开支，减轻困难学生家庭经济负担。</w:t>
            </w:r>
          </w:p>
        </w:tc>
      </w:tr>
    </w:tbl>
    <w:p w14:paraId="2B1E2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91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A893CC">
            <w:pPr>
              <w:pStyle w:val="14"/>
            </w:pPr>
            <w:r>
              <w:t>一级指标</w:t>
            </w:r>
          </w:p>
        </w:tc>
        <w:tc>
          <w:tcPr>
            <w:tcW w:w="2268" w:type="dxa"/>
            <w:vAlign w:val="center"/>
          </w:tcPr>
          <w:p w14:paraId="2A2E908C">
            <w:pPr>
              <w:pStyle w:val="14"/>
            </w:pPr>
            <w:r>
              <w:t>二级指标</w:t>
            </w:r>
          </w:p>
        </w:tc>
        <w:tc>
          <w:tcPr>
            <w:tcW w:w="2835" w:type="dxa"/>
            <w:vAlign w:val="center"/>
          </w:tcPr>
          <w:p w14:paraId="05E3EE95">
            <w:pPr>
              <w:pStyle w:val="14"/>
            </w:pPr>
            <w:r>
              <w:t>三级指标</w:t>
            </w:r>
          </w:p>
        </w:tc>
        <w:tc>
          <w:tcPr>
            <w:tcW w:w="2835" w:type="dxa"/>
            <w:vAlign w:val="center"/>
          </w:tcPr>
          <w:p w14:paraId="30A920F9">
            <w:pPr>
              <w:pStyle w:val="14"/>
            </w:pPr>
            <w:r>
              <w:t>绩效指标描述</w:t>
            </w:r>
          </w:p>
        </w:tc>
        <w:tc>
          <w:tcPr>
            <w:tcW w:w="2551" w:type="dxa"/>
            <w:vAlign w:val="center"/>
          </w:tcPr>
          <w:p w14:paraId="19E5A42B">
            <w:pPr>
              <w:pStyle w:val="14"/>
            </w:pPr>
            <w:r>
              <w:t>指标值</w:t>
            </w:r>
          </w:p>
        </w:tc>
        <w:tc>
          <w:tcPr>
            <w:tcW w:w="2268" w:type="dxa"/>
            <w:vAlign w:val="center"/>
          </w:tcPr>
          <w:p w14:paraId="12944A7C">
            <w:pPr>
              <w:pStyle w:val="14"/>
            </w:pPr>
            <w:r>
              <w:t>指标值确定依据</w:t>
            </w:r>
          </w:p>
        </w:tc>
      </w:tr>
      <w:tr w14:paraId="09BF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800AD7">
            <w:pPr>
              <w:pStyle w:val="17"/>
            </w:pPr>
            <w:r>
              <w:t>产出指标</w:t>
            </w:r>
          </w:p>
        </w:tc>
        <w:tc>
          <w:tcPr>
            <w:tcW w:w="2268" w:type="dxa"/>
            <w:vAlign w:val="center"/>
          </w:tcPr>
          <w:p w14:paraId="241F9E96">
            <w:pPr>
              <w:pStyle w:val="16"/>
            </w:pPr>
            <w:r>
              <w:t>数量指标</w:t>
            </w:r>
          </w:p>
        </w:tc>
        <w:tc>
          <w:tcPr>
            <w:tcW w:w="2835" w:type="dxa"/>
            <w:vAlign w:val="center"/>
          </w:tcPr>
          <w:p w14:paraId="0C3C164C">
            <w:pPr>
              <w:pStyle w:val="16"/>
            </w:pPr>
            <w:r>
              <w:t xml:space="preserve"> 受资助学生</w:t>
            </w:r>
          </w:p>
        </w:tc>
        <w:tc>
          <w:tcPr>
            <w:tcW w:w="2835" w:type="dxa"/>
            <w:vAlign w:val="center"/>
          </w:tcPr>
          <w:p w14:paraId="3D43A8E3">
            <w:pPr>
              <w:pStyle w:val="16"/>
            </w:pPr>
            <w:r>
              <w:t xml:space="preserve"> 享受学生资助的人数</w:t>
            </w:r>
          </w:p>
        </w:tc>
        <w:tc>
          <w:tcPr>
            <w:tcW w:w="2551" w:type="dxa"/>
            <w:vAlign w:val="center"/>
          </w:tcPr>
          <w:p w14:paraId="57A9FC31">
            <w:pPr>
              <w:pStyle w:val="16"/>
            </w:pPr>
            <w:r>
              <w:t>≥3 人</w:t>
            </w:r>
          </w:p>
        </w:tc>
        <w:tc>
          <w:tcPr>
            <w:tcW w:w="2268" w:type="dxa"/>
            <w:vAlign w:val="center"/>
          </w:tcPr>
          <w:p w14:paraId="312CC5A9">
            <w:pPr>
              <w:pStyle w:val="16"/>
            </w:pPr>
            <w:r>
              <w:t xml:space="preserve"> 年度工作计划</w:t>
            </w:r>
          </w:p>
        </w:tc>
      </w:tr>
      <w:tr w14:paraId="0645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7700F"/>
        </w:tc>
        <w:tc>
          <w:tcPr>
            <w:tcW w:w="2268" w:type="dxa"/>
            <w:vAlign w:val="center"/>
          </w:tcPr>
          <w:p w14:paraId="1F27F6F8">
            <w:pPr>
              <w:pStyle w:val="16"/>
            </w:pPr>
            <w:r>
              <w:t>质量指标</w:t>
            </w:r>
          </w:p>
        </w:tc>
        <w:tc>
          <w:tcPr>
            <w:tcW w:w="2835" w:type="dxa"/>
            <w:vAlign w:val="center"/>
          </w:tcPr>
          <w:p w14:paraId="1842CD11">
            <w:pPr>
              <w:pStyle w:val="16"/>
            </w:pPr>
            <w:r>
              <w:t xml:space="preserve"> 建档立卡学生接受资助</w:t>
            </w:r>
          </w:p>
        </w:tc>
        <w:tc>
          <w:tcPr>
            <w:tcW w:w="2835" w:type="dxa"/>
            <w:vAlign w:val="center"/>
          </w:tcPr>
          <w:p w14:paraId="65C629C2">
            <w:pPr>
              <w:pStyle w:val="16"/>
            </w:pPr>
            <w:r>
              <w:t xml:space="preserve"> 实际资助学生占建档立卡学生比例</w:t>
            </w:r>
          </w:p>
        </w:tc>
        <w:tc>
          <w:tcPr>
            <w:tcW w:w="2551" w:type="dxa"/>
            <w:vAlign w:val="center"/>
          </w:tcPr>
          <w:p w14:paraId="3D1B89C1">
            <w:pPr>
              <w:pStyle w:val="16"/>
            </w:pPr>
            <w:r>
              <w:t>≥95%</w:t>
            </w:r>
          </w:p>
        </w:tc>
        <w:tc>
          <w:tcPr>
            <w:tcW w:w="2268" w:type="dxa"/>
            <w:vAlign w:val="center"/>
          </w:tcPr>
          <w:p w14:paraId="0586756F">
            <w:pPr>
              <w:pStyle w:val="16"/>
            </w:pPr>
            <w:r>
              <w:t xml:space="preserve"> 年度工作计划</w:t>
            </w:r>
          </w:p>
        </w:tc>
      </w:tr>
      <w:tr w14:paraId="728A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CA027"/>
        </w:tc>
        <w:tc>
          <w:tcPr>
            <w:tcW w:w="2268" w:type="dxa"/>
            <w:vAlign w:val="center"/>
          </w:tcPr>
          <w:p w14:paraId="3509B680">
            <w:pPr>
              <w:pStyle w:val="16"/>
            </w:pPr>
            <w:r>
              <w:t>时效指标</w:t>
            </w:r>
          </w:p>
        </w:tc>
        <w:tc>
          <w:tcPr>
            <w:tcW w:w="2835" w:type="dxa"/>
            <w:vAlign w:val="center"/>
          </w:tcPr>
          <w:p w14:paraId="62323FFF">
            <w:pPr>
              <w:pStyle w:val="16"/>
            </w:pPr>
            <w:r>
              <w:t xml:space="preserve"> 资助资金及时发放</w:t>
            </w:r>
          </w:p>
        </w:tc>
        <w:tc>
          <w:tcPr>
            <w:tcW w:w="2835" w:type="dxa"/>
            <w:vAlign w:val="center"/>
          </w:tcPr>
          <w:p w14:paraId="2417BFD2">
            <w:pPr>
              <w:pStyle w:val="16"/>
            </w:pPr>
            <w:r>
              <w:t xml:space="preserve"> 资助资金及时发放</w:t>
            </w:r>
          </w:p>
        </w:tc>
        <w:tc>
          <w:tcPr>
            <w:tcW w:w="2551" w:type="dxa"/>
            <w:vAlign w:val="center"/>
          </w:tcPr>
          <w:p w14:paraId="01969CD9">
            <w:pPr>
              <w:pStyle w:val="16"/>
            </w:pPr>
            <w:r>
              <w:t xml:space="preserve"> 及时发放</w:t>
            </w:r>
          </w:p>
        </w:tc>
        <w:tc>
          <w:tcPr>
            <w:tcW w:w="2268" w:type="dxa"/>
            <w:vAlign w:val="center"/>
          </w:tcPr>
          <w:p w14:paraId="5C532C05">
            <w:pPr>
              <w:pStyle w:val="16"/>
            </w:pPr>
            <w:r>
              <w:t xml:space="preserve"> 年度工作计划</w:t>
            </w:r>
          </w:p>
        </w:tc>
      </w:tr>
      <w:tr w14:paraId="16E0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E0FCB"/>
        </w:tc>
        <w:tc>
          <w:tcPr>
            <w:tcW w:w="2268" w:type="dxa"/>
            <w:vAlign w:val="center"/>
          </w:tcPr>
          <w:p w14:paraId="56ED53EC">
            <w:pPr>
              <w:pStyle w:val="16"/>
            </w:pPr>
            <w:r>
              <w:t>成本指标</w:t>
            </w:r>
          </w:p>
        </w:tc>
        <w:tc>
          <w:tcPr>
            <w:tcW w:w="2835" w:type="dxa"/>
            <w:vAlign w:val="center"/>
          </w:tcPr>
          <w:p w14:paraId="597B77BA">
            <w:pPr>
              <w:pStyle w:val="16"/>
            </w:pPr>
            <w:r>
              <w:t xml:space="preserve"> 预算控制数</w:t>
            </w:r>
          </w:p>
        </w:tc>
        <w:tc>
          <w:tcPr>
            <w:tcW w:w="2835" w:type="dxa"/>
            <w:vAlign w:val="center"/>
          </w:tcPr>
          <w:p w14:paraId="19D84651">
            <w:pPr>
              <w:pStyle w:val="16"/>
            </w:pPr>
            <w:r>
              <w:t xml:space="preserve"> 不超预算控制数</w:t>
            </w:r>
          </w:p>
        </w:tc>
        <w:tc>
          <w:tcPr>
            <w:tcW w:w="2551" w:type="dxa"/>
            <w:vAlign w:val="center"/>
          </w:tcPr>
          <w:p w14:paraId="19B4C703">
            <w:pPr>
              <w:pStyle w:val="16"/>
            </w:pPr>
            <w:r>
              <w:t>≤0.03 万元</w:t>
            </w:r>
          </w:p>
        </w:tc>
        <w:tc>
          <w:tcPr>
            <w:tcW w:w="2268" w:type="dxa"/>
            <w:vAlign w:val="center"/>
          </w:tcPr>
          <w:p w14:paraId="38B3DC4F">
            <w:pPr>
              <w:pStyle w:val="16"/>
            </w:pPr>
            <w:r>
              <w:t>预算文本</w:t>
            </w:r>
          </w:p>
        </w:tc>
      </w:tr>
      <w:tr w14:paraId="73E2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AE1F80">
            <w:pPr>
              <w:pStyle w:val="17"/>
            </w:pPr>
            <w:r>
              <w:t>效益指标</w:t>
            </w:r>
          </w:p>
        </w:tc>
        <w:tc>
          <w:tcPr>
            <w:tcW w:w="2268" w:type="dxa"/>
            <w:vAlign w:val="center"/>
          </w:tcPr>
          <w:p w14:paraId="417D813C">
            <w:pPr>
              <w:pStyle w:val="16"/>
            </w:pPr>
            <w:r>
              <w:t>社会效益指标</w:t>
            </w:r>
          </w:p>
        </w:tc>
        <w:tc>
          <w:tcPr>
            <w:tcW w:w="2835" w:type="dxa"/>
            <w:vAlign w:val="center"/>
          </w:tcPr>
          <w:p w14:paraId="4FDE0572">
            <w:pPr>
              <w:pStyle w:val="16"/>
            </w:pPr>
            <w:r>
              <w:t xml:space="preserve"> 减轻困难学生家庭经济负担</w:t>
            </w:r>
          </w:p>
        </w:tc>
        <w:tc>
          <w:tcPr>
            <w:tcW w:w="2835" w:type="dxa"/>
            <w:vAlign w:val="center"/>
          </w:tcPr>
          <w:p w14:paraId="3DB972AD">
            <w:pPr>
              <w:pStyle w:val="16"/>
            </w:pPr>
            <w:r>
              <w:t xml:space="preserve"> 减轻困难学生家庭经济负担，促进社会稳定</w:t>
            </w:r>
          </w:p>
        </w:tc>
        <w:tc>
          <w:tcPr>
            <w:tcW w:w="2551" w:type="dxa"/>
            <w:vAlign w:val="center"/>
          </w:tcPr>
          <w:p w14:paraId="63EA57D7">
            <w:pPr>
              <w:pStyle w:val="16"/>
            </w:pPr>
            <w:r>
              <w:t xml:space="preserve"> 有效减轻困难学生家庭负担</w:t>
            </w:r>
          </w:p>
        </w:tc>
        <w:tc>
          <w:tcPr>
            <w:tcW w:w="2268" w:type="dxa"/>
            <w:vAlign w:val="center"/>
          </w:tcPr>
          <w:p w14:paraId="60B42C0B">
            <w:pPr>
              <w:pStyle w:val="16"/>
            </w:pPr>
            <w:r>
              <w:t xml:space="preserve"> 年度工作计划</w:t>
            </w:r>
          </w:p>
        </w:tc>
      </w:tr>
      <w:tr w14:paraId="26D6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66D62">
            <w:pPr>
              <w:pStyle w:val="17"/>
            </w:pPr>
            <w:r>
              <w:t>满意度指标</w:t>
            </w:r>
          </w:p>
        </w:tc>
        <w:tc>
          <w:tcPr>
            <w:tcW w:w="2268" w:type="dxa"/>
            <w:vAlign w:val="center"/>
          </w:tcPr>
          <w:p w14:paraId="3C188415">
            <w:pPr>
              <w:pStyle w:val="16"/>
            </w:pPr>
            <w:r>
              <w:t>服务对象满意度指标</w:t>
            </w:r>
          </w:p>
        </w:tc>
        <w:tc>
          <w:tcPr>
            <w:tcW w:w="2835" w:type="dxa"/>
            <w:vAlign w:val="center"/>
          </w:tcPr>
          <w:p w14:paraId="7717D58C">
            <w:pPr>
              <w:pStyle w:val="16"/>
            </w:pPr>
            <w:r>
              <w:t xml:space="preserve"> 受益对象满意度</w:t>
            </w:r>
          </w:p>
        </w:tc>
        <w:tc>
          <w:tcPr>
            <w:tcW w:w="2835" w:type="dxa"/>
            <w:vAlign w:val="center"/>
          </w:tcPr>
          <w:p w14:paraId="23F285CA">
            <w:pPr>
              <w:pStyle w:val="16"/>
            </w:pPr>
            <w:r>
              <w:t xml:space="preserve"> 受益对象满意度</w:t>
            </w:r>
          </w:p>
        </w:tc>
        <w:tc>
          <w:tcPr>
            <w:tcW w:w="2551" w:type="dxa"/>
            <w:vAlign w:val="center"/>
          </w:tcPr>
          <w:p w14:paraId="67694587">
            <w:pPr>
              <w:pStyle w:val="16"/>
            </w:pPr>
            <w:r>
              <w:t>≥90%</w:t>
            </w:r>
          </w:p>
        </w:tc>
        <w:tc>
          <w:tcPr>
            <w:tcW w:w="2268" w:type="dxa"/>
            <w:vAlign w:val="center"/>
          </w:tcPr>
          <w:p w14:paraId="304B8FA4">
            <w:pPr>
              <w:pStyle w:val="16"/>
            </w:pPr>
            <w:r>
              <w:t xml:space="preserve"> 问卷调查</w:t>
            </w:r>
          </w:p>
        </w:tc>
      </w:tr>
    </w:tbl>
    <w:p w14:paraId="6124C5F8">
      <w:pPr>
        <w:sectPr>
          <w:pgSz w:w="16840" w:h="11900" w:orient="landscape"/>
          <w:pgMar w:top="1361" w:right="1020" w:bottom="1134" w:left="1020" w:header="720" w:footer="720" w:gutter="0"/>
          <w:cols w:space="720" w:num="1"/>
        </w:sectPr>
      </w:pPr>
    </w:p>
    <w:p w14:paraId="766D8802">
      <w:pPr>
        <w:spacing w:before="0" w:after="0"/>
        <w:ind w:firstLine="560"/>
        <w:jc w:val="left"/>
        <w:outlineLvl w:val="9"/>
      </w:pPr>
      <w:r>
        <w:rPr>
          <w:rFonts w:ascii="方正仿宋_GBK" w:hAnsi="方正仿宋_GBK" w:eastAsia="方正仿宋_GBK" w:cs="方正仿宋_GBK"/>
          <w:b/>
          <w:color w:val="000000"/>
          <w:sz w:val="28"/>
        </w:rPr>
        <w:t>11、石财教[2022]85号关于提前下达2023年中央三区人才计划教师专项工作补助经费的通知绩效目标表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26AC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21D240">
            <w:pPr>
              <w:pStyle w:val="14"/>
            </w:pPr>
            <w:r>
              <w:t>绩效目标</w:t>
            </w:r>
          </w:p>
        </w:tc>
        <w:tc>
          <w:tcPr>
            <w:tcW w:w="12756" w:type="dxa"/>
            <w:tcBorders>
              <w:bottom w:val="single" w:color="FFFFFF" w:sz="6" w:space="0"/>
            </w:tcBorders>
            <w:vAlign w:val="center"/>
          </w:tcPr>
          <w:p w14:paraId="43E75D59">
            <w:pPr>
              <w:pStyle w:val="16"/>
            </w:pPr>
            <w:r>
              <w:t>1.资金需求0.9万元用于三区人才经费补助，解决支教教师生活补助。</w:t>
            </w:r>
          </w:p>
        </w:tc>
      </w:tr>
    </w:tbl>
    <w:p w14:paraId="588D3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0C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313C3F">
            <w:pPr>
              <w:pStyle w:val="14"/>
            </w:pPr>
            <w:r>
              <w:t>一级指标</w:t>
            </w:r>
          </w:p>
        </w:tc>
        <w:tc>
          <w:tcPr>
            <w:tcW w:w="2268" w:type="dxa"/>
            <w:vAlign w:val="center"/>
          </w:tcPr>
          <w:p w14:paraId="78C6263D">
            <w:pPr>
              <w:pStyle w:val="14"/>
            </w:pPr>
            <w:r>
              <w:t>二级指标</w:t>
            </w:r>
          </w:p>
        </w:tc>
        <w:tc>
          <w:tcPr>
            <w:tcW w:w="2835" w:type="dxa"/>
            <w:vAlign w:val="center"/>
          </w:tcPr>
          <w:p w14:paraId="1CF87708">
            <w:pPr>
              <w:pStyle w:val="14"/>
            </w:pPr>
            <w:r>
              <w:t>三级指标</w:t>
            </w:r>
          </w:p>
        </w:tc>
        <w:tc>
          <w:tcPr>
            <w:tcW w:w="2835" w:type="dxa"/>
            <w:vAlign w:val="center"/>
          </w:tcPr>
          <w:p w14:paraId="5554C65F">
            <w:pPr>
              <w:pStyle w:val="14"/>
            </w:pPr>
            <w:r>
              <w:t>绩效指标描述</w:t>
            </w:r>
          </w:p>
        </w:tc>
        <w:tc>
          <w:tcPr>
            <w:tcW w:w="2551" w:type="dxa"/>
            <w:vAlign w:val="center"/>
          </w:tcPr>
          <w:p w14:paraId="0816FF54">
            <w:pPr>
              <w:pStyle w:val="14"/>
            </w:pPr>
            <w:r>
              <w:t>指标值</w:t>
            </w:r>
          </w:p>
        </w:tc>
        <w:tc>
          <w:tcPr>
            <w:tcW w:w="2268" w:type="dxa"/>
            <w:vAlign w:val="center"/>
          </w:tcPr>
          <w:p w14:paraId="23781553">
            <w:pPr>
              <w:pStyle w:val="14"/>
            </w:pPr>
            <w:r>
              <w:t>指标值确定依据</w:t>
            </w:r>
          </w:p>
        </w:tc>
      </w:tr>
      <w:tr w14:paraId="7B3D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ADD95D">
            <w:pPr>
              <w:pStyle w:val="17"/>
            </w:pPr>
            <w:r>
              <w:t>产出指标</w:t>
            </w:r>
          </w:p>
        </w:tc>
        <w:tc>
          <w:tcPr>
            <w:tcW w:w="2268" w:type="dxa"/>
            <w:vAlign w:val="center"/>
          </w:tcPr>
          <w:p w14:paraId="2B9613E3">
            <w:pPr>
              <w:pStyle w:val="16"/>
            </w:pPr>
            <w:r>
              <w:t>数量指标</w:t>
            </w:r>
          </w:p>
        </w:tc>
        <w:tc>
          <w:tcPr>
            <w:tcW w:w="2835" w:type="dxa"/>
            <w:vAlign w:val="center"/>
          </w:tcPr>
          <w:p w14:paraId="3185DA22">
            <w:pPr>
              <w:pStyle w:val="16"/>
            </w:pPr>
            <w:r>
              <w:t xml:space="preserve"> 受益人数</w:t>
            </w:r>
          </w:p>
        </w:tc>
        <w:tc>
          <w:tcPr>
            <w:tcW w:w="2835" w:type="dxa"/>
            <w:vAlign w:val="center"/>
          </w:tcPr>
          <w:p w14:paraId="4A6B8250">
            <w:pPr>
              <w:pStyle w:val="16"/>
            </w:pPr>
            <w:r>
              <w:t xml:space="preserve"> 支教教师人数</w:t>
            </w:r>
          </w:p>
        </w:tc>
        <w:tc>
          <w:tcPr>
            <w:tcW w:w="2551" w:type="dxa"/>
            <w:vAlign w:val="center"/>
          </w:tcPr>
          <w:p w14:paraId="7B00FEB3">
            <w:pPr>
              <w:pStyle w:val="16"/>
            </w:pPr>
            <w:r>
              <w:t>≥1 人</w:t>
            </w:r>
          </w:p>
        </w:tc>
        <w:tc>
          <w:tcPr>
            <w:tcW w:w="2268" w:type="dxa"/>
            <w:vAlign w:val="center"/>
          </w:tcPr>
          <w:p w14:paraId="0FE43943">
            <w:pPr>
              <w:pStyle w:val="16"/>
            </w:pPr>
            <w:r>
              <w:t xml:space="preserve"> 年度工作计划</w:t>
            </w:r>
          </w:p>
        </w:tc>
      </w:tr>
      <w:tr w14:paraId="3274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663C1"/>
        </w:tc>
        <w:tc>
          <w:tcPr>
            <w:tcW w:w="2268" w:type="dxa"/>
            <w:vAlign w:val="center"/>
          </w:tcPr>
          <w:p w14:paraId="14BD23B9">
            <w:pPr>
              <w:pStyle w:val="16"/>
            </w:pPr>
            <w:r>
              <w:t>质量指标</w:t>
            </w:r>
          </w:p>
        </w:tc>
        <w:tc>
          <w:tcPr>
            <w:tcW w:w="2835" w:type="dxa"/>
            <w:vAlign w:val="center"/>
          </w:tcPr>
          <w:p w14:paraId="5B34C35E">
            <w:pPr>
              <w:pStyle w:val="16"/>
            </w:pPr>
            <w:r>
              <w:t xml:space="preserve"> 资金及时支出</w:t>
            </w:r>
          </w:p>
        </w:tc>
        <w:tc>
          <w:tcPr>
            <w:tcW w:w="2835" w:type="dxa"/>
            <w:vAlign w:val="center"/>
          </w:tcPr>
          <w:p w14:paraId="5F163AFF">
            <w:pPr>
              <w:pStyle w:val="16"/>
            </w:pPr>
            <w:r>
              <w:t xml:space="preserve"> 三区人才补助经费的资金支出及时性</w:t>
            </w:r>
          </w:p>
        </w:tc>
        <w:tc>
          <w:tcPr>
            <w:tcW w:w="2551" w:type="dxa"/>
            <w:vAlign w:val="center"/>
          </w:tcPr>
          <w:p w14:paraId="7A60D009">
            <w:pPr>
              <w:pStyle w:val="16"/>
            </w:pPr>
            <w:r>
              <w:t>≥93%</w:t>
            </w:r>
          </w:p>
        </w:tc>
        <w:tc>
          <w:tcPr>
            <w:tcW w:w="2268" w:type="dxa"/>
            <w:vAlign w:val="center"/>
          </w:tcPr>
          <w:p w14:paraId="4762C651">
            <w:pPr>
              <w:pStyle w:val="16"/>
            </w:pPr>
            <w:r>
              <w:t xml:space="preserve"> 年度工作计划</w:t>
            </w:r>
          </w:p>
        </w:tc>
      </w:tr>
      <w:tr w14:paraId="5013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0B78D8"/>
        </w:tc>
        <w:tc>
          <w:tcPr>
            <w:tcW w:w="2268" w:type="dxa"/>
            <w:vAlign w:val="center"/>
          </w:tcPr>
          <w:p w14:paraId="6DBB32AC">
            <w:pPr>
              <w:pStyle w:val="16"/>
            </w:pPr>
            <w:r>
              <w:t>时效指标</w:t>
            </w:r>
          </w:p>
        </w:tc>
        <w:tc>
          <w:tcPr>
            <w:tcW w:w="2835" w:type="dxa"/>
            <w:vAlign w:val="center"/>
          </w:tcPr>
          <w:p w14:paraId="0A716078">
            <w:pPr>
              <w:pStyle w:val="16"/>
            </w:pPr>
            <w:r>
              <w:t xml:space="preserve"> 资金发放的覆盖面</w:t>
            </w:r>
          </w:p>
        </w:tc>
        <w:tc>
          <w:tcPr>
            <w:tcW w:w="2835" w:type="dxa"/>
            <w:vAlign w:val="center"/>
          </w:tcPr>
          <w:p w14:paraId="2BBDCDE0">
            <w:pPr>
              <w:pStyle w:val="16"/>
            </w:pPr>
            <w:r>
              <w:t xml:space="preserve"> 三区人才补助资金支出覆盖面</w:t>
            </w:r>
          </w:p>
        </w:tc>
        <w:tc>
          <w:tcPr>
            <w:tcW w:w="2551" w:type="dxa"/>
            <w:vAlign w:val="center"/>
          </w:tcPr>
          <w:p w14:paraId="5C4D6060">
            <w:pPr>
              <w:pStyle w:val="16"/>
            </w:pPr>
            <w:r>
              <w:t>≥95%</w:t>
            </w:r>
          </w:p>
        </w:tc>
        <w:tc>
          <w:tcPr>
            <w:tcW w:w="2268" w:type="dxa"/>
            <w:vAlign w:val="center"/>
          </w:tcPr>
          <w:p w14:paraId="4F93F584">
            <w:pPr>
              <w:pStyle w:val="16"/>
            </w:pPr>
            <w:r>
              <w:t xml:space="preserve"> 年度工作计划</w:t>
            </w:r>
          </w:p>
        </w:tc>
      </w:tr>
      <w:tr w14:paraId="76F2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84687"/>
        </w:tc>
        <w:tc>
          <w:tcPr>
            <w:tcW w:w="2268" w:type="dxa"/>
            <w:vAlign w:val="center"/>
          </w:tcPr>
          <w:p w14:paraId="7EA3BE39">
            <w:pPr>
              <w:pStyle w:val="16"/>
            </w:pPr>
            <w:r>
              <w:t>成本指标</w:t>
            </w:r>
          </w:p>
        </w:tc>
        <w:tc>
          <w:tcPr>
            <w:tcW w:w="2835" w:type="dxa"/>
            <w:vAlign w:val="center"/>
          </w:tcPr>
          <w:p w14:paraId="687CCBCD">
            <w:pPr>
              <w:pStyle w:val="16"/>
            </w:pPr>
            <w:r>
              <w:t xml:space="preserve"> 预算控制数</w:t>
            </w:r>
          </w:p>
        </w:tc>
        <w:tc>
          <w:tcPr>
            <w:tcW w:w="2835" w:type="dxa"/>
            <w:vAlign w:val="center"/>
          </w:tcPr>
          <w:p w14:paraId="0E53FD2B">
            <w:pPr>
              <w:pStyle w:val="16"/>
            </w:pPr>
            <w:r>
              <w:t>预算控制数</w:t>
            </w:r>
          </w:p>
        </w:tc>
        <w:tc>
          <w:tcPr>
            <w:tcW w:w="2551" w:type="dxa"/>
            <w:vAlign w:val="center"/>
          </w:tcPr>
          <w:p w14:paraId="1E683D3E">
            <w:pPr>
              <w:pStyle w:val="16"/>
            </w:pPr>
            <w:r>
              <w:t>≤0.9 万元</w:t>
            </w:r>
          </w:p>
        </w:tc>
        <w:tc>
          <w:tcPr>
            <w:tcW w:w="2268" w:type="dxa"/>
            <w:vAlign w:val="center"/>
          </w:tcPr>
          <w:p w14:paraId="3B7273BC">
            <w:pPr>
              <w:pStyle w:val="16"/>
            </w:pPr>
            <w:r>
              <w:t xml:space="preserve"> 预算文本</w:t>
            </w:r>
          </w:p>
        </w:tc>
      </w:tr>
      <w:tr w14:paraId="366C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A7B1FD">
            <w:pPr>
              <w:pStyle w:val="17"/>
            </w:pPr>
            <w:r>
              <w:t>效益指标</w:t>
            </w:r>
          </w:p>
        </w:tc>
        <w:tc>
          <w:tcPr>
            <w:tcW w:w="2268" w:type="dxa"/>
            <w:vAlign w:val="center"/>
          </w:tcPr>
          <w:p w14:paraId="5B3A5565">
            <w:pPr>
              <w:pStyle w:val="16"/>
            </w:pPr>
            <w:r>
              <w:t>社会效益指标</w:t>
            </w:r>
          </w:p>
        </w:tc>
        <w:tc>
          <w:tcPr>
            <w:tcW w:w="2835" w:type="dxa"/>
            <w:vAlign w:val="center"/>
          </w:tcPr>
          <w:p w14:paraId="6D723C84">
            <w:pPr>
              <w:pStyle w:val="16"/>
            </w:pPr>
            <w:r>
              <w:t xml:space="preserve"> 提升支教教师满意度</w:t>
            </w:r>
          </w:p>
        </w:tc>
        <w:tc>
          <w:tcPr>
            <w:tcW w:w="2835" w:type="dxa"/>
            <w:vAlign w:val="center"/>
          </w:tcPr>
          <w:p w14:paraId="04DB5F9B">
            <w:pPr>
              <w:pStyle w:val="16"/>
            </w:pPr>
            <w:r>
              <w:t xml:space="preserve"> 提升支教教师幸福指数，促进社会和谐</w:t>
            </w:r>
          </w:p>
        </w:tc>
        <w:tc>
          <w:tcPr>
            <w:tcW w:w="2551" w:type="dxa"/>
            <w:vAlign w:val="center"/>
          </w:tcPr>
          <w:p w14:paraId="5F96B34D">
            <w:pPr>
              <w:pStyle w:val="16"/>
            </w:pPr>
            <w:r>
              <w:t xml:space="preserve"> 明显提升</w:t>
            </w:r>
          </w:p>
        </w:tc>
        <w:tc>
          <w:tcPr>
            <w:tcW w:w="2268" w:type="dxa"/>
            <w:vAlign w:val="center"/>
          </w:tcPr>
          <w:p w14:paraId="1CDAD1E6">
            <w:pPr>
              <w:pStyle w:val="16"/>
            </w:pPr>
            <w:r>
              <w:t xml:space="preserve"> 年度工作计划</w:t>
            </w:r>
          </w:p>
        </w:tc>
      </w:tr>
      <w:tr w14:paraId="3279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B84499">
            <w:pPr>
              <w:pStyle w:val="17"/>
            </w:pPr>
            <w:r>
              <w:t>满意度指标</w:t>
            </w:r>
          </w:p>
        </w:tc>
        <w:tc>
          <w:tcPr>
            <w:tcW w:w="2268" w:type="dxa"/>
            <w:vAlign w:val="center"/>
          </w:tcPr>
          <w:p w14:paraId="0E380106">
            <w:pPr>
              <w:pStyle w:val="16"/>
            </w:pPr>
            <w:r>
              <w:t>服务对象满意度指标</w:t>
            </w:r>
          </w:p>
        </w:tc>
        <w:tc>
          <w:tcPr>
            <w:tcW w:w="2835" w:type="dxa"/>
            <w:vAlign w:val="center"/>
          </w:tcPr>
          <w:p w14:paraId="05CA2288">
            <w:pPr>
              <w:pStyle w:val="16"/>
            </w:pPr>
            <w:r>
              <w:t xml:space="preserve"> 受益对象满意度</w:t>
            </w:r>
          </w:p>
        </w:tc>
        <w:tc>
          <w:tcPr>
            <w:tcW w:w="2835" w:type="dxa"/>
            <w:vAlign w:val="center"/>
          </w:tcPr>
          <w:p w14:paraId="6EC96161">
            <w:pPr>
              <w:pStyle w:val="16"/>
            </w:pPr>
            <w:r>
              <w:t xml:space="preserve"> 受益对象满意度</w:t>
            </w:r>
          </w:p>
        </w:tc>
        <w:tc>
          <w:tcPr>
            <w:tcW w:w="2551" w:type="dxa"/>
            <w:vAlign w:val="center"/>
          </w:tcPr>
          <w:p w14:paraId="05F9372B">
            <w:pPr>
              <w:pStyle w:val="16"/>
            </w:pPr>
            <w:r>
              <w:t>≥90 %</w:t>
            </w:r>
          </w:p>
        </w:tc>
        <w:tc>
          <w:tcPr>
            <w:tcW w:w="2268" w:type="dxa"/>
            <w:vAlign w:val="center"/>
          </w:tcPr>
          <w:p w14:paraId="3948080A">
            <w:pPr>
              <w:pStyle w:val="16"/>
            </w:pPr>
            <w:r>
              <w:t xml:space="preserve"> 调查问卷</w:t>
            </w:r>
          </w:p>
        </w:tc>
      </w:tr>
    </w:tbl>
    <w:p w14:paraId="3D27AA4B">
      <w:pPr>
        <w:sectPr>
          <w:pgSz w:w="16840" w:h="11900" w:orient="landscape"/>
          <w:pgMar w:top="1361" w:right="1020" w:bottom="1134" w:left="1020" w:header="720" w:footer="720" w:gutter="0"/>
          <w:cols w:space="720" w:num="1"/>
        </w:sectPr>
      </w:pPr>
    </w:p>
    <w:p w14:paraId="0D99BEEC">
      <w:pPr>
        <w:spacing w:before="0" w:after="0"/>
        <w:ind w:firstLine="560"/>
        <w:jc w:val="left"/>
        <w:outlineLvl w:val="9"/>
      </w:pPr>
      <w:r>
        <w:rPr>
          <w:rFonts w:ascii="方正仿宋_GBK" w:hAnsi="方正仿宋_GBK" w:eastAsia="方正仿宋_GBK" w:cs="方正仿宋_GBK"/>
          <w:b/>
          <w:color w:val="000000"/>
          <w:sz w:val="28"/>
        </w:rPr>
        <w:t>12、石财教【2022】114号关于提前下达城乡义务教育补助资金-市级-困难生活补助（39）绩效目标表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9242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E8BD3E">
            <w:pPr>
              <w:pStyle w:val="14"/>
            </w:pPr>
            <w:r>
              <w:t>绩效目标</w:t>
            </w:r>
          </w:p>
        </w:tc>
        <w:tc>
          <w:tcPr>
            <w:tcW w:w="12756" w:type="dxa"/>
            <w:tcBorders>
              <w:bottom w:val="single" w:color="FFFFFF" w:sz="6" w:space="0"/>
            </w:tcBorders>
            <w:vAlign w:val="center"/>
          </w:tcPr>
          <w:p w14:paraId="4F8B97BF">
            <w:pPr>
              <w:pStyle w:val="16"/>
            </w:pPr>
            <w:r>
              <w:t>1.保障符合资助的学生享受国家生活补助</w:t>
            </w:r>
          </w:p>
        </w:tc>
      </w:tr>
    </w:tbl>
    <w:p w14:paraId="155BE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8A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E32E2A">
            <w:pPr>
              <w:pStyle w:val="14"/>
            </w:pPr>
            <w:r>
              <w:t>一级指标</w:t>
            </w:r>
          </w:p>
        </w:tc>
        <w:tc>
          <w:tcPr>
            <w:tcW w:w="2268" w:type="dxa"/>
            <w:vAlign w:val="center"/>
          </w:tcPr>
          <w:p w14:paraId="05DCA70F">
            <w:pPr>
              <w:pStyle w:val="14"/>
            </w:pPr>
            <w:r>
              <w:t>二级指标</w:t>
            </w:r>
          </w:p>
        </w:tc>
        <w:tc>
          <w:tcPr>
            <w:tcW w:w="2835" w:type="dxa"/>
            <w:vAlign w:val="center"/>
          </w:tcPr>
          <w:p w14:paraId="130A5C6C">
            <w:pPr>
              <w:pStyle w:val="14"/>
            </w:pPr>
            <w:r>
              <w:t>三级指标</w:t>
            </w:r>
          </w:p>
        </w:tc>
        <w:tc>
          <w:tcPr>
            <w:tcW w:w="2835" w:type="dxa"/>
            <w:vAlign w:val="center"/>
          </w:tcPr>
          <w:p w14:paraId="5D6DD31C">
            <w:pPr>
              <w:pStyle w:val="14"/>
            </w:pPr>
            <w:r>
              <w:t>绩效指标描述</w:t>
            </w:r>
          </w:p>
        </w:tc>
        <w:tc>
          <w:tcPr>
            <w:tcW w:w="2551" w:type="dxa"/>
            <w:vAlign w:val="center"/>
          </w:tcPr>
          <w:p w14:paraId="45894D00">
            <w:pPr>
              <w:pStyle w:val="14"/>
            </w:pPr>
            <w:r>
              <w:t>指标值</w:t>
            </w:r>
          </w:p>
        </w:tc>
        <w:tc>
          <w:tcPr>
            <w:tcW w:w="2268" w:type="dxa"/>
            <w:vAlign w:val="center"/>
          </w:tcPr>
          <w:p w14:paraId="655282D9">
            <w:pPr>
              <w:pStyle w:val="14"/>
            </w:pPr>
            <w:r>
              <w:t>指标值确定依据</w:t>
            </w:r>
          </w:p>
        </w:tc>
      </w:tr>
      <w:tr w14:paraId="13A5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7CD255">
            <w:pPr>
              <w:pStyle w:val="17"/>
            </w:pPr>
            <w:r>
              <w:t>产出指标</w:t>
            </w:r>
          </w:p>
        </w:tc>
        <w:tc>
          <w:tcPr>
            <w:tcW w:w="2268" w:type="dxa"/>
            <w:vAlign w:val="center"/>
          </w:tcPr>
          <w:p w14:paraId="3772E556">
            <w:pPr>
              <w:pStyle w:val="16"/>
            </w:pPr>
            <w:r>
              <w:t>数量指标</w:t>
            </w:r>
          </w:p>
        </w:tc>
        <w:tc>
          <w:tcPr>
            <w:tcW w:w="2835" w:type="dxa"/>
            <w:vAlign w:val="center"/>
          </w:tcPr>
          <w:p w14:paraId="53081A94">
            <w:pPr>
              <w:pStyle w:val="16"/>
            </w:pPr>
            <w:r>
              <w:t>学生数量</w:t>
            </w:r>
          </w:p>
        </w:tc>
        <w:tc>
          <w:tcPr>
            <w:tcW w:w="2835" w:type="dxa"/>
            <w:vAlign w:val="center"/>
          </w:tcPr>
          <w:p w14:paraId="79306062">
            <w:pPr>
              <w:pStyle w:val="16"/>
            </w:pPr>
            <w:r>
              <w:t>符合资助条件的学生数量</w:t>
            </w:r>
          </w:p>
        </w:tc>
        <w:tc>
          <w:tcPr>
            <w:tcW w:w="2551" w:type="dxa"/>
            <w:vAlign w:val="center"/>
          </w:tcPr>
          <w:p w14:paraId="68066F76">
            <w:pPr>
              <w:pStyle w:val="16"/>
            </w:pPr>
            <w:r>
              <w:t>≥3人</w:t>
            </w:r>
          </w:p>
        </w:tc>
        <w:tc>
          <w:tcPr>
            <w:tcW w:w="2268" w:type="dxa"/>
            <w:vAlign w:val="center"/>
          </w:tcPr>
          <w:p w14:paraId="0192F0A6">
            <w:pPr>
              <w:pStyle w:val="16"/>
            </w:pPr>
            <w:r>
              <w:t>年度工作计划</w:t>
            </w:r>
          </w:p>
        </w:tc>
      </w:tr>
      <w:tr w14:paraId="1FDB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02FD5"/>
        </w:tc>
        <w:tc>
          <w:tcPr>
            <w:tcW w:w="2268" w:type="dxa"/>
            <w:vAlign w:val="center"/>
          </w:tcPr>
          <w:p w14:paraId="22ABDD29">
            <w:pPr>
              <w:pStyle w:val="16"/>
            </w:pPr>
            <w:r>
              <w:t>质量指标</w:t>
            </w:r>
          </w:p>
        </w:tc>
        <w:tc>
          <w:tcPr>
            <w:tcW w:w="2835" w:type="dxa"/>
            <w:vAlign w:val="center"/>
          </w:tcPr>
          <w:p w14:paraId="660561F2">
            <w:pPr>
              <w:pStyle w:val="16"/>
            </w:pPr>
            <w:r>
              <w:t xml:space="preserve"> 建档立卡学生接受资助比例</w:t>
            </w:r>
          </w:p>
        </w:tc>
        <w:tc>
          <w:tcPr>
            <w:tcW w:w="2835" w:type="dxa"/>
            <w:vAlign w:val="center"/>
          </w:tcPr>
          <w:p w14:paraId="3BBB8C2D">
            <w:pPr>
              <w:pStyle w:val="16"/>
            </w:pPr>
            <w:r>
              <w:t>实际资助学生占建档立卡学生比例</w:t>
            </w:r>
          </w:p>
        </w:tc>
        <w:tc>
          <w:tcPr>
            <w:tcW w:w="2551" w:type="dxa"/>
            <w:vAlign w:val="center"/>
          </w:tcPr>
          <w:p w14:paraId="1AD9FC76">
            <w:pPr>
              <w:pStyle w:val="16"/>
            </w:pPr>
            <w:r>
              <w:t>≥95%</w:t>
            </w:r>
          </w:p>
        </w:tc>
        <w:tc>
          <w:tcPr>
            <w:tcW w:w="2268" w:type="dxa"/>
            <w:vAlign w:val="center"/>
          </w:tcPr>
          <w:p w14:paraId="596EB8F5">
            <w:pPr>
              <w:pStyle w:val="16"/>
            </w:pPr>
            <w:r>
              <w:t>年度工作计划</w:t>
            </w:r>
          </w:p>
        </w:tc>
      </w:tr>
      <w:tr w14:paraId="29EF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EF287"/>
        </w:tc>
        <w:tc>
          <w:tcPr>
            <w:tcW w:w="2268" w:type="dxa"/>
            <w:vAlign w:val="center"/>
          </w:tcPr>
          <w:p w14:paraId="474CFE86">
            <w:pPr>
              <w:pStyle w:val="16"/>
            </w:pPr>
            <w:r>
              <w:t>时效指标</w:t>
            </w:r>
          </w:p>
        </w:tc>
        <w:tc>
          <w:tcPr>
            <w:tcW w:w="2835" w:type="dxa"/>
            <w:vAlign w:val="center"/>
          </w:tcPr>
          <w:p w14:paraId="1BAE98A2">
            <w:pPr>
              <w:pStyle w:val="16"/>
            </w:pPr>
            <w:r>
              <w:t>及时支出</w:t>
            </w:r>
          </w:p>
        </w:tc>
        <w:tc>
          <w:tcPr>
            <w:tcW w:w="2835" w:type="dxa"/>
            <w:vAlign w:val="center"/>
          </w:tcPr>
          <w:p w14:paraId="710A2A6F">
            <w:pPr>
              <w:pStyle w:val="16"/>
            </w:pPr>
            <w:r>
              <w:t>资金及时支出</w:t>
            </w:r>
          </w:p>
        </w:tc>
        <w:tc>
          <w:tcPr>
            <w:tcW w:w="2551" w:type="dxa"/>
            <w:vAlign w:val="center"/>
          </w:tcPr>
          <w:p w14:paraId="5BB562C0">
            <w:pPr>
              <w:pStyle w:val="16"/>
            </w:pPr>
            <w:r>
              <w:t>及时发放</w:t>
            </w:r>
          </w:p>
        </w:tc>
        <w:tc>
          <w:tcPr>
            <w:tcW w:w="2268" w:type="dxa"/>
            <w:vAlign w:val="center"/>
          </w:tcPr>
          <w:p w14:paraId="2ACA3491">
            <w:pPr>
              <w:pStyle w:val="16"/>
            </w:pPr>
            <w:r>
              <w:t>年度工作计划</w:t>
            </w:r>
          </w:p>
        </w:tc>
      </w:tr>
      <w:tr w14:paraId="659C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979F2"/>
        </w:tc>
        <w:tc>
          <w:tcPr>
            <w:tcW w:w="2268" w:type="dxa"/>
            <w:vAlign w:val="center"/>
          </w:tcPr>
          <w:p w14:paraId="20B7808B">
            <w:pPr>
              <w:pStyle w:val="16"/>
            </w:pPr>
            <w:r>
              <w:t>成本指标</w:t>
            </w:r>
          </w:p>
        </w:tc>
        <w:tc>
          <w:tcPr>
            <w:tcW w:w="2835" w:type="dxa"/>
            <w:vAlign w:val="center"/>
          </w:tcPr>
          <w:p w14:paraId="1DD17010">
            <w:pPr>
              <w:pStyle w:val="16"/>
            </w:pPr>
            <w:r>
              <w:t>预算控制数</w:t>
            </w:r>
          </w:p>
        </w:tc>
        <w:tc>
          <w:tcPr>
            <w:tcW w:w="2835" w:type="dxa"/>
            <w:vAlign w:val="center"/>
          </w:tcPr>
          <w:p w14:paraId="4600DA7F">
            <w:pPr>
              <w:pStyle w:val="16"/>
            </w:pPr>
            <w:r>
              <w:t>不超预算控制数</w:t>
            </w:r>
          </w:p>
        </w:tc>
        <w:tc>
          <w:tcPr>
            <w:tcW w:w="2551" w:type="dxa"/>
            <w:vAlign w:val="center"/>
          </w:tcPr>
          <w:p w14:paraId="7223C408">
            <w:pPr>
              <w:pStyle w:val="16"/>
            </w:pPr>
            <w:r>
              <w:t>非寄宿小学每生每年500元</w:t>
            </w:r>
          </w:p>
        </w:tc>
        <w:tc>
          <w:tcPr>
            <w:tcW w:w="2268" w:type="dxa"/>
            <w:vAlign w:val="center"/>
          </w:tcPr>
          <w:p w14:paraId="6AE0F273">
            <w:pPr>
              <w:pStyle w:val="16"/>
            </w:pPr>
            <w:r>
              <w:t>预算文本</w:t>
            </w:r>
          </w:p>
        </w:tc>
      </w:tr>
      <w:tr w14:paraId="7BFB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43B049">
            <w:pPr>
              <w:pStyle w:val="17"/>
            </w:pPr>
            <w:r>
              <w:t>效益指标</w:t>
            </w:r>
          </w:p>
        </w:tc>
        <w:tc>
          <w:tcPr>
            <w:tcW w:w="2268" w:type="dxa"/>
            <w:vAlign w:val="center"/>
          </w:tcPr>
          <w:p w14:paraId="7EB0E9D7">
            <w:pPr>
              <w:pStyle w:val="16"/>
            </w:pPr>
            <w:r>
              <w:t>社会效益指标</w:t>
            </w:r>
          </w:p>
        </w:tc>
        <w:tc>
          <w:tcPr>
            <w:tcW w:w="2835" w:type="dxa"/>
            <w:vAlign w:val="center"/>
          </w:tcPr>
          <w:p w14:paraId="7117F77B">
            <w:pPr>
              <w:pStyle w:val="16"/>
            </w:pPr>
            <w:r>
              <w:t>减轻困难学生家庭负担</w:t>
            </w:r>
          </w:p>
        </w:tc>
        <w:tc>
          <w:tcPr>
            <w:tcW w:w="2835" w:type="dxa"/>
            <w:vAlign w:val="center"/>
          </w:tcPr>
          <w:p w14:paraId="1DAD81BF">
            <w:pPr>
              <w:pStyle w:val="16"/>
            </w:pPr>
            <w:r>
              <w:t>减轻困难学生家庭负担，促进社会稳定</w:t>
            </w:r>
          </w:p>
        </w:tc>
        <w:tc>
          <w:tcPr>
            <w:tcW w:w="2551" w:type="dxa"/>
            <w:vAlign w:val="center"/>
          </w:tcPr>
          <w:p w14:paraId="4B40B451">
            <w:pPr>
              <w:pStyle w:val="16"/>
            </w:pPr>
            <w:r>
              <w:t>有效减轻困难学生家庭负担</w:t>
            </w:r>
          </w:p>
        </w:tc>
        <w:tc>
          <w:tcPr>
            <w:tcW w:w="2268" w:type="dxa"/>
            <w:vAlign w:val="center"/>
          </w:tcPr>
          <w:p w14:paraId="162E1C90">
            <w:pPr>
              <w:pStyle w:val="16"/>
            </w:pPr>
            <w:r>
              <w:t>年度工作计划</w:t>
            </w:r>
          </w:p>
        </w:tc>
      </w:tr>
      <w:tr w14:paraId="785B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1CF64">
            <w:pPr>
              <w:pStyle w:val="17"/>
            </w:pPr>
            <w:r>
              <w:t>满意度指标</w:t>
            </w:r>
          </w:p>
        </w:tc>
        <w:tc>
          <w:tcPr>
            <w:tcW w:w="2268" w:type="dxa"/>
            <w:vAlign w:val="center"/>
          </w:tcPr>
          <w:p w14:paraId="2F1CA0B3">
            <w:pPr>
              <w:pStyle w:val="16"/>
            </w:pPr>
            <w:r>
              <w:t>服务对象满意度指标</w:t>
            </w:r>
          </w:p>
        </w:tc>
        <w:tc>
          <w:tcPr>
            <w:tcW w:w="2835" w:type="dxa"/>
            <w:vAlign w:val="center"/>
          </w:tcPr>
          <w:p w14:paraId="0873DED6">
            <w:pPr>
              <w:pStyle w:val="16"/>
            </w:pPr>
            <w:r>
              <w:t>受益对象满意度</w:t>
            </w:r>
          </w:p>
        </w:tc>
        <w:tc>
          <w:tcPr>
            <w:tcW w:w="2835" w:type="dxa"/>
            <w:vAlign w:val="center"/>
          </w:tcPr>
          <w:p w14:paraId="41D60730">
            <w:pPr>
              <w:pStyle w:val="16"/>
            </w:pPr>
            <w:r>
              <w:t>受益对象满意度</w:t>
            </w:r>
          </w:p>
        </w:tc>
        <w:tc>
          <w:tcPr>
            <w:tcW w:w="2551" w:type="dxa"/>
            <w:vAlign w:val="center"/>
          </w:tcPr>
          <w:p w14:paraId="112A3B93">
            <w:pPr>
              <w:pStyle w:val="16"/>
            </w:pPr>
            <w:r>
              <w:t>≥95%（百分比）</w:t>
            </w:r>
          </w:p>
        </w:tc>
        <w:tc>
          <w:tcPr>
            <w:tcW w:w="2268" w:type="dxa"/>
            <w:vAlign w:val="center"/>
          </w:tcPr>
          <w:p w14:paraId="00B68299">
            <w:pPr>
              <w:pStyle w:val="16"/>
            </w:pPr>
            <w:r>
              <w:t>问卷调查</w:t>
            </w:r>
          </w:p>
        </w:tc>
      </w:tr>
    </w:tbl>
    <w:p w14:paraId="6D946E9F">
      <w:pPr>
        <w:sectPr>
          <w:pgSz w:w="16840" w:h="11900" w:orient="landscape"/>
          <w:pgMar w:top="1361" w:right="1020" w:bottom="1134" w:left="1020" w:header="720" w:footer="720" w:gutter="0"/>
          <w:cols w:space="720" w:num="1"/>
        </w:sectPr>
      </w:pPr>
    </w:p>
    <w:p w14:paraId="3D59B93E">
      <w:pPr>
        <w:spacing w:before="0" w:after="0"/>
        <w:ind w:firstLine="560"/>
        <w:jc w:val="left"/>
        <w:outlineLvl w:val="9"/>
      </w:pPr>
      <w:r>
        <w:rPr>
          <w:rFonts w:ascii="方正仿宋_GBK" w:hAnsi="方正仿宋_GBK" w:eastAsia="方正仿宋_GBK" w:cs="方正仿宋_GBK"/>
          <w:b/>
          <w:color w:val="000000"/>
          <w:sz w:val="28"/>
        </w:rPr>
        <w:t>13、乡村少年宫、心理咨询中心、名班主任工作室运行经费（城建税)绩效目标表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27E4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798769">
            <w:pPr>
              <w:pStyle w:val="14"/>
            </w:pPr>
            <w:r>
              <w:t>绩效目标</w:t>
            </w:r>
          </w:p>
        </w:tc>
        <w:tc>
          <w:tcPr>
            <w:tcW w:w="12756" w:type="dxa"/>
            <w:tcBorders>
              <w:bottom w:val="single" w:color="FFFFFF" w:sz="6" w:space="0"/>
            </w:tcBorders>
            <w:vAlign w:val="center"/>
          </w:tcPr>
          <w:p w14:paraId="53339270">
            <w:pPr>
              <w:pStyle w:val="16"/>
            </w:pPr>
            <w:r>
              <w:t>1.预算资金8万元，用于保障乡村少年宫、未成年人心理维护中心和名班主任工作室正常运转。</w:t>
            </w:r>
          </w:p>
        </w:tc>
      </w:tr>
    </w:tbl>
    <w:p w14:paraId="7F046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41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E8B947">
            <w:pPr>
              <w:pStyle w:val="14"/>
            </w:pPr>
            <w:r>
              <w:t>一级指标</w:t>
            </w:r>
          </w:p>
        </w:tc>
        <w:tc>
          <w:tcPr>
            <w:tcW w:w="2268" w:type="dxa"/>
            <w:vAlign w:val="center"/>
          </w:tcPr>
          <w:p w14:paraId="3AAA006E">
            <w:pPr>
              <w:pStyle w:val="14"/>
            </w:pPr>
            <w:r>
              <w:t>二级指标</w:t>
            </w:r>
          </w:p>
        </w:tc>
        <w:tc>
          <w:tcPr>
            <w:tcW w:w="2835" w:type="dxa"/>
            <w:vAlign w:val="center"/>
          </w:tcPr>
          <w:p w14:paraId="04DBF734">
            <w:pPr>
              <w:pStyle w:val="14"/>
            </w:pPr>
            <w:r>
              <w:t>三级指标</w:t>
            </w:r>
          </w:p>
        </w:tc>
        <w:tc>
          <w:tcPr>
            <w:tcW w:w="2835" w:type="dxa"/>
            <w:vAlign w:val="center"/>
          </w:tcPr>
          <w:p w14:paraId="4A9FEB33">
            <w:pPr>
              <w:pStyle w:val="14"/>
            </w:pPr>
            <w:r>
              <w:t>绩效指标描述</w:t>
            </w:r>
          </w:p>
        </w:tc>
        <w:tc>
          <w:tcPr>
            <w:tcW w:w="2551" w:type="dxa"/>
            <w:vAlign w:val="center"/>
          </w:tcPr>
          <w:p w14:paraId="435621A8">
            <w:pPr>
              <w:pStyle w:val="14"/>
            </w:pPr>
            <w:r>
              <w:t>指标值</w:t>
            </w:r>
          </w:p>
        </w:tc>
        <w:tc>
          <w:tcPr>
            <w:tcW w:w="2268" w:type="dxa"/>
            <w:vAlign w:val="center"/>
          </w:tcPr>
          <w:p w14:paraId="0D2C5124">
            <w:pPr>
              <w:pStyle w:val="14"/>
            </w:pPr>
            <w:r>
              <w:t>指标值确定依据</w:t>
            </w:r>
          </w:p>
        </w:tc>
      </w:tr>
      <w:tr w14:paraId="1ADB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1262C">
            <w:pPr>
              <w:pStyle w:val="17"/>
            </w:pPr>
            <w:r>
              <w:t>产出指标</w:t>
            </w:r>
          </w:p>
        </w:tc>
        <w:tc>
          <w:tcPr>
            <w:tcW w:w="2268" w:type="dxa"/>
            <w:vAlign w:val="center"/>
          </w:tcPr>
          <w:p w14:paraId="7F0F6FAF">
            <w:pPr>
              <w:pStyle w:val="16"/>
            </w:pPr>
            <w:r>
              <w:t>数量指标</w:t>
            </w:r>
          </w:p>
        </w:tc>
        <w:tc>
          <w:tcPr>
            <w:tcW w:w="2835" w:type="dxa"/>
            <w:vAlign w:val="center"/>
          </w:tcPr>
          <w:p w14:paraId="5106DFCA">
            <w:pPr>
              <w:pStyle w:val="16"/>
            </w:pPr>
            <w:r>
              <w:t xml:space="preserve"> 活动次数</w:t>
            </w:r>
          </w:p>
        </w:tc>
        <w:tc>
          <w:tcPr>
            <w:tcW w:w="2835" w:type="dxa"/>
            <w:vAlign w:val="center"/>
          </w:tcPr>
          <w:p w14:paraId="41438F97">
            <w:pPr>
              <w:pStyle w:val="16"/>
            </w:pPr>
            <w:r>
              <w:t xml:space="preserve"> 全年开展活动次数</w:t>
            </w:r>
          </w:p>
        </w:tc>
        <w:tc>
          <w:tcPr>
            <w:tcW w:w="2551" w:type="dxa"/>
            <w:vAlign w:val="center"/>
          </w:tcPr>
          <w:p w14:paraId="2400A677">
            <w:pPr>
              <w:pStyle w:val="16"/>
            </w:pPr>
            <w:r>
              <w:t>≥3 次</w:t>
            </w:r>
          </w:p>
        </w:tc>
        <w:tc>
          <w:tcPr>
            <w:tcW w:w="2268" w:type="dxa"/>
            <w:vAlign w:val="center"/>
          </w:tcPr>
          <w:p w14:paraId="0D8CC177">
            <w:pPr>
              <w:pStyle w:val="16"/>
            </w:pPr>
            <w:r>
              <w:t xml:space="preserve"> 年度工作计划</w:t>
            </w:r>
          </w:p>
        </w:tc>
      </w:tr>
      <w:tr w14:paraId="676C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36C64"/>
        </w:tc>
        <w:tc>
          <w:tcPr>
            <w:tcW w:w="2268" w:type="dxa"/>
            <w:vAlign w:val="center"/>
          </w:tcPr>
          <w:p w14:paraId="5D420E0F">
            <w:pPr>
              <w:pStyle w:val="16"/>
            </w:pPr>
            <w:r>
              <w:t>质量指标</w:t>
            </w:r>
          </w:p>
        </w:tc>
        <w:tc>
          <w:tcPr>
            <w:tcW w:w="2835" w:type="dxa"/>
            <w:vAlign w:val="center"/>
          </w:tcPr>
          <w:p w14:paraId="3A797BEB">
            <w:pPr>
              <w:pStyle w:val="16"/>
            </w:pPr>
            <w:r>
              <w:t xml:space="preserve"> 活动质量</w:t>
            </w:r>
          </w:p>
        </w:tc>
        <w:tc>
          <w:tcPr>
            <w:tcW w:w="2835" w:type="dxa"/>
            <w:vAlign w:val="center"/>
          </w:tcPr>
          <w:p w14:paraId="464CAAFC">
            <w:pPr>
              <w:pStyle w:val="16"/>
            </w:pPr>
            <w:r>
              <w:t xml:space="preserve"> 活动指导完成率</w:t>
            </w:r>
          </w:p>
        </w:tc>
        <w:tc>
          <w:tcPr>
            <w:tcW w:w="2551" w:type="dxa"/>
            <w:vAlign w:val="center"/>
          </w:tcPr>
          <w:p w14:paraId="4FBF9C3B">
            <w:pPr>
              <w:pStyle w:val="16"/>
            </w:pPr>
            <w:r>
              <w:t>≥90 %</w:t>
            </w:r>
          </w:p>
        </w:tc>
        <w:tc>
          <w:tcPr>
            <w:tcW w:w="2268" w:type="dxa"/>
            <w:vAlign w:val="center"/>
          </w:tcPr>
          <w:p w14:paraId="1BC0A71A">
            <w:pPr>
              <w:pStyle w:val="16"/>
            </w:pPr>
            <w:r>
              <w:t xml:space="preserve"> 年度工作计划</w:t>
            </w:r>
          </w:p>
        </w:tc>
      </w:tr>
      <w:tr w14:paraId="1D1D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96C2B"/>
        </w:tc>
        <w:tc>
          <w:tcPr>
            <w:tcW w:w="2268" w:type="dxa"/>
            <w:vAlign w:val="center"/>
          </w:tcPr>
          <w:p w14:paraId="75D26BCF">
            <w:pPr>
              <w:pStyle w:val="16"/>
            </w:pPr>
            <w:r>
              <w:t>时效指标</w:t>
            </w:r>
          </w:p>
        </w:tc>
        <w:tc>
          <w:tcPr>
            <w:tcW w:w="2835" w:type="dxa"/>
            <w:vAlign w:val="center"/>
          </w:tcPr>
          <w:p w14:paraId="5CCBEC9A">
            <w:pPr>
              <w:pStyle w:val="16"/>
            </w:pPr>
            <w:r>
              <w:t xml:space="preserve"> 活动及时完成情况</w:t>
            </w:r>
          </w:p>
        </w:tc>
        <w:tc>
          <w:tcPr>
            <w:tcW w:w="2835" w:type="dxa"/>
            <w:vAlign w:val="center"/>
          </w:tcPr>
          <w:p w14:paraId="4B2EE923">
            <w:pPr>
              <w:pStyle w:val="16"/>
            </w:pPr>
            <w:r>
              <w:t xml:space="preserve"> 按计划完成</w:t>
            </w:r>
          </w:p>
        </w:tc>
        <w:tc>
          <w:tcPr>
            <w:tcW w:w="2551" w:type="dxa"/>
            <w:vAlign w:val="center"/>
          </w:tcPr>
          <w:p w14:paraId="3FB99241">
            <w:pPr>
              <w:pStyle w:val="16"/>
            </w:pPr>
            <w:r>
              <w:t>100 %</w:t>
            </w:r>
          </w:p>
        </w:tc>
        <w:tc>
          <w:tcPr>
            <w:tcW w:w="2268" w:type="dxa"/>
            <w:vAlign w:val="center"/>
          </w:tcPr>
          <w:p w14:paraId="6CE17E02">
            <w:pPr>
              <w:pStyle w:val="16"/>
            </w:pPr>
            <w:r>
              <w:t xml:space="preserve"> 年度工作计划</w:t>
            </w:r>
          </w:p>
        </w:tc>
      </w:tr>
      <w:tr w14:paraId="4785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562E4"/>
        </w:tc>
        <w:tc>
          <w:tcPr>
            <w:tcW w:w="2268" w:type="dxa"/>
            <w:vAlign w:val="center"/>
          </w:tcPr>
          <w:p w14:paraId="084D38EB">
            <w:pPr>
              <w:pStyle w:val="16"/>
            </w:pPr>
            <w:r>
              <w:t>成本指标</w:t>
            </w:r>
          </w:p>
        </w:tc>
        <w:tc>
          <w:tcPr>
            <w:tcW w:w="2835" w:type="dxa"/>
            <w:vAlign w:val="center"/>
          </w:tcPr>
          <w:p w14:paraId="035A412D">
            <w:pPr>
              <w:pStyle w:val="16"/>
            </w:pPr>
            <w:r>
              <w:t>活动费用</w:t>
            </w:r>
          </w:p>
        </w:tc>
        <w:tc>
          <w:tcPr>
            <w:tcW w:w="2835" w:type="dxa"/>
            <w:vAlign w:val="center"/>
          </w:tcPr>
          <w:p w14:paraId="64C54C37">
            <w:pPr>
              <w:pStyle w:val="16"/>
            </w:pPr>
            <w:r>
              <w:t xml:space="preserve"> 活动费用</w:t>
            </w:r>
          </w:p>
        </w:tc>
        <w:tc>
          <w:tcPr>
            <w:tcW w:w="2551" w:type="dxa"/>
            <w:vAlign w:val="center"/>
          </w:tcPr>
          <w:p w14:paraId="5982B111">
            <w:pPr>
              <w:pStyle w:val="16"/>
            </w:pPr>
            <w:r>
              <w:t>≤8 万元</w:t>
            </w:r>
          </w:p>
        </w:tc>
        <w:tc>
          <w:tcPr>
            <w:tcW w:w="2268" w:type="dxa"/>
            <w:vAlign w:val="center"/>
          </w:tcPr>
          <w:p w14:paraId="3EA5D3B3">
            <w:pPr>
              <w:pStyle w:val="16"/>
            </w:pPr>
            <w:r>
              <w:t xml:space="preserve"> 预算文本</w:t>
            </w:r>
          </w:p>
        </w:tc>
      </w:tr>
      <w:tr w14:paraId="32DF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431ADD">
            <w:pPr>
              <w:pStyle w:val="17"/>
            </w:pPr>
            <w:r>
              <w:t>效益指标</w:t>
            </w:r>
          </w:p>
        </w:tc>
        <w:tc>
          <w:tcPr>
            <w:tcW w:w="2268" w:type="dxa"/>
            <w:vAlign w:val="center"/>
          </w:tcPr>
          <w:p w14:paraId="06C98EC8">
            <w:pPr>
              <w:pStyle w:val="16"/>
            </w:pPr>
            <w:r>
              <w:t>可持续影响指标</w:t>
            </w:r>
          </w:p>
        </w:tc>
        <w:tc>
          <w:tcPr>
            <w:tcW w:w="2835" w:type="dxa"/>
            <w:vAlign w:val="center"/>
          </w:tcPr>
          <w:p w14:paraId="7465D2E5">
            <w:pPr>
              <w:pStyle w:val="16"/>
            </w:pPr>
            <w:r>
              <w:t xml:space="preserve"> 成果应用效果</w:t>
            </w:r>
          </w:p>
        </w:tc>
        <w:tc>
          <w:tcPr>
            <w:tcW w:w="2835" w:type="dxa"/>
            <w:vAlign w:val="center"/>
          </w:tcPr>
          <w:p w14:paraId="6D265574">
            <w:pPr>
              <w:pStyle w:val="16"/>
            </w:pPr>
            <w:r>
              <w:t xml:space="preserve"> 提升教师队伍管理水平，提高中小学心理健康教育整体水平</w:t>
            </w:r>
          </w:p>
        </w:tc>
        <w:tc>
          <w:tcPr>
            <w:tcW w:w="2551" w:type="dxa"/>
            <w:vAlign w:val="center"/>
          </w:tcPr>
          <w:p w14:paraId="0ABAF935">
            <w:pPr>
              <w:pStyle w:val="16"/>
            </w:pPr>
            <w:r>
              <w:t xml:space="preserve"> 较上年提升</w:t>
            </w:r>
          </w:p>
        </w:tc>
        <w:tc>
          <w:tcPr>
            <w:tcW w:w="2268" w:type="dxa"/>
            <w:vAlign w:val="center"/>
          </w:tcPr>
          <w:p w14:paraId="293BE5BF">
            <w:pPr>
              <w:pStyle w:val="16"/>
            </w:pPr>
            <w:r>
              <w:t xml:space="preserve"> 年度工作计划</w:t>
            </w:r>
          </w:p>
        </w:tc>
      </w:tr>
      <w:tr w14:paraId="5F48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585C8">
            <w:pPr>
              <w:pStyle w:val="17"/>
            </w:pPr>
            <w:r>
              <w:t>满意度指标</w:t>
            </w:r>
          </w:p>
        </w:tc>
        <w:tc>
          <w:tcPr>
            <w:tcW w:w="2268" w:type="dxa"/>
            <w:vAlign w:val="center"/>
          </w:tcPr>
          <w:p w14:paraId="7F025531">
            <w:pPr>
              <w:pStyle w:val="16"/>
            </w:pPr>
            <w:r>
              <w:t>服务对象满意度指标</w:t>
            </w:r>
          </w:p>
        </w:tc>
        <w:tc>
          <w:tcPr>
            <w:tcW w:w="2835" w:type="dxa"/>
            <w:vAlign w:val="center"/>
          </w:tcPr>
          <w:p w14:paraId="4BCE97E8">
            <w:pPr>
              <w:pStyle w:val="16"/>
            </w:pPr>
            <w:r>
              <w:t xml:space="preserve"> 服务对象满意度</w:t>
            </w:r>
          </w:p>
        </w:tc>
        <w:tc>
          <w:tcPr>
            <w:tcW w:w="2835" w:type="dxa"/>
            <w:vAlign w:val="center"/>
          </w:tcPr>
          <w:p w14:paraId="29124679">
            <w:pPr>
              <w:pStyle w:val="16"/>
            </w:pPr>
            <w:r>
              <w:t xml:space="preserve"> 师生对活动指导满意情况</w:t>
            </w:r>
          </w:p>
        </w:tc>
        <w:tc>
          <w:tcPr>
            <w:tcW w:w="2551" w:type="dxa"/>
            <w:vAlign w:val="center"/>
          </w:tcPr>
          <w:p w14:paraId="6F0B9ABA">
            <w:pPr>
              <w:pStyle w:val="16"/>
            </w:pPr>
            <w:r>
              <w:t>≥93%</w:t>
            </w:r>
          </w:p>
        </w:tc>
        <w:tc>
          <w:tcPr>
            <w:tcW w:w="2268" w:type="dxa"/>
            <w:vAlign w:val="center"/>
          </w:tcPr>
          <w:p w14:paraId="749C46A4">
            <w:pPr>
              <w:pStyle w:val="16"/>
            </w:pPr>
            <w:r>
              <w:t xml:space="preserve"> 调查问卷</w:t>
            </w:r>
          </w:p>
        </w:tc>
      </w:tr>
    </w:tbl>
    <w:p w14:paraId="65198E23">
      <w:pPr>
        <w:sectPr>
          <w:pgSz w:w="16840" w:h="11900" w:orient="landscape"/>
          <w:pgMar w:top="1361" w:right="1020" w:bottom="1134" w:left="1020" w:header="720" w:footer="720" w:gutter="0"/>
          <w:cols w:space="720" w:num="1"/>
        </w:sectPr>
      </w:pPr>
    </w:p>
    <w:p w14:paraId="0EDA5578">
      <w:pPr>
        <w:spacing w:before="0" w:after="0"/>
        <w:ind w:firstLine="560"/>
        <w:jc w:val="left"/>
        <w:outlineLvl w:val="9"/>
      </w:pPr>
      <w:r>
        <w:rPr>
          <w:rFonts w:ascii="方正仿宋_GBK" w:hAnsi="方正仿宋_GBK" w:eastAsia="方正仿宋_GBK" w:cs="方正仿宋_GBK"/>
          <w:b/>
          <w:color w:val="000000"/>
          <w:sz w:val="28"/>
        </w:rPr>
        <w:t>14、学校风险管控与隐患治理专家资金（城建税）绩效目标表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EB37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626AF3">
            <w:pPr>
              <w:pStyle w:val="14"/>
            </w:pPr>
            <w:r>
              <w:t>绩效目标</w:t>
            </w:r>
          </w:p>
        </w:tc>
        <w:tc>
          <w:tcPr>
            <w:tcW w:w="12756" w:type="dxa"/>
            <w:tcBorders>
              <w:bottom w:val="single" w:color="FFFFFF" w:sz="6" w:space="0"/>
            </w:tcBorders>
            <w:vAlign w:val="center"/>
          </w:tcPr>
          <w:p w14:paraId="0C08EC12">
            <w:pPr>
              <w:pStyle w:val="16"/>
            </w:pPr>
            <w:r>
              <w:t>1.提高学校安全生产管理水平，消除学校安全隐患，确保学校安全</w:t>
            </w:r>
          </w:p>
        </w:tc>
      </w:tr>
    </w:tbl>
    <w:p w14:paraId="1F2F5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9E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1C2A84">
            <w:pPr>
              <w:pStyle w:val="14"/>
            </w:pPr>
            <w:r>
              <w:t>一级指标</w:t>
            </w:r>
          </w:p>
        </w:tc>
        <w:tc>
          <w:tcPr>
            <w:tcW w:w="2268" w:type="dxa"/>
            <w:vAlign w:val="center"/>
          </w:tcPr>
          <w:p w14:paraId="673D2CEB">
            <w:pPr>
              <w:pStyle w:val="14"/>
            </w:pPr>
            <w:r>
              <w:t>二级指标</w:t>
            </w:r>
          </w:p>
        </w:tc>
        <w:tc>
          <w:tcPr>
            <w:tcW w:w="2835" w:type="dxa"/>
            <w:vAlign w:val="center"/>
          </w:tcPr>
          <w:p w14:paraId="7D39FE1B">
            <w:pPr>
              <w:pStyle w:val="14"/>
            </w:pPr>
            <w:r>
              <w:t>三级指标</w:t>
            </w:r>
          </w:p>
        </w:tc>
        <w:tc>
          <w:tcPr>
            <w:tcW w:w="2835" w:type="dxa"/>
            <w:vAlign w:val="center"/>
          </w:tcPr>
          <w:p w14:paraId="249A4AE3">
            <w:pPr>
              <w:pStyle w:val="14"/>
            </w:pPr>
            <w:r>
              <w:t>绩效指标描述</w:t>
            </w:r>
          </w:p>
        </w:tc>
        <w:tc>
          <w:tcPr>
            <w:tcW w:w="2551" w:type="dxa"/>
            <w:vAlign w:val="center"/>
          </w:tcPr>
          <w:p w14:paraId="113644E1">
            <w:pPr>
              <w:pStyle w:val="14"/>
            </w:pPr>
            <w:r>
              <w:t>指标值</w:t>
            </w:r>
          </w:p>
        </w:tc>
        <w:tc>
          <w:tcPr>
            <w:tcW w:w="2268" w:type="dxa"/>
            <w:vAlign w:val="center"/>
          </w:tcPr>
          <w:p w14:paraId="0DED5CF2">
            <w:pPr>
              <w:pStyle w:val="14"/>
            </w:pPr>
            <w:r>
              <w:t>指标值确定依据</w:t>
            </w:r>
          </w:p>
        </w:tc>
      </w:tr>
      <w:tr w14:paraId="0F7B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7CF9B8">
            <w:pPr>
              <w:pStyle w:val="17"/>
            </w:pPr>
            <w:r>
              <w:t>产出指标</w:t>
            </w:r>
          </w:p>
        </w:tc>
        <w:tc>
          <w:tcPr>
            <w:tcW w:w="2268" w:type="dxa"/>
            <w:vAlign w:val="center"/>
          </w:tcPr>
          <w:p w14:paraId="46AD9FF5">
            <w:pPr>
              <w:pStyle w:val="16"/>
            </w:pPr>
            <w:r>
              <w:t>数量指标</w:t>
            </w:r>
          </w:p>
        </w:tc>
        <w:tc>
          <w:tcPr>
            <w:tcW w:w="2835" w:type="dxa"/>
            <w:vAlign w:val="center"/>
          </w:tcPr>
          <w:p w14:paraId="658BDFDF">
            <w:pPr>
              <w:pStyle w:val="16"/>
            </w:pPr>
            <w:r>
              <w:t>双控机制建设百分比</w:t>
            </w:r>
          </w:p>
        </w:tc>
        <w:tc>
          <w:tcPr>
            <w:tcW w:w="2835" w:type="dxa"/>
            <w:vAlign w:val="center"/>
          </w:tcPr>
          <w:p w14:paraId="427BED26">
            <w:pPr>
              <w:pStyle w:val="16"/>
            </w:pPr>
            <w:r>
              <w:t xml:space="preserve"> 双控机制建设百分比</w:t>
            </w:r>
          </w:p>
        </w:tc>
        <w:tc>
          <w:tcPr>
            <w:tcW w:w="2551" w:type="dxa"/>
            <w:vAlign w:val="center"/>
          </w:tcPr>
          <w:p w14:paraId="063A3C7F">
            <w:pPr>
              <w:pStyle w:val="16"/>
            </w:pPr>
            <w:r>
              <w:t>100%</w:t>
            </w:r>
          </w:p>
        </w:tc>
        <w:tc>
          <w:tcPr>
            <w:tcW w:w="2268" w:type="dxa"/>
            <w:vAlign w:val="center"/>
          </w:tcPr>
          <w:p w14:paraId="68E0D7EC">
            <w:pPr>
              <w:pStyle w:val="16"/>
            </w:pPr>
            <w:r>
              <w:t xml:space="preserve"> 年度工作计划</w:t>
            </w:r>
          </w:p>
        </w:tc>
      </w:tr>
      <w:tr w14:paraId="2E38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008748"/>
        </w:tc>
        <w:tc>
          <w:tcPr>
            <w:tcW w:w="2268" w:type="dxa"/>
            <w:vAlign w:val="center"/>
          </w:tcPr>
          <w:p w14:paraId="1C705D0A">
            <w:pPr>
              <w:pStyle w:val="16"/>
            </w:pPr>
            <w:r>
              <w:t>质量指标</w:t>
            </w:r>
          </w:p>
        </w:tc>
        <w:tc>
          <w:tcPr>
            <w:tcW w:w="2835" w:type="dxa"/>
            <w:vAlign w:val="center"/>
          </w:tcPr>
          <w:p w14:paraId="1D136D6F">
            <w:pPr>
              <w:pStyle w:val="16"/>
            </w:pPr>
            <w:r>
              <w:t xml:space="preserve"> 完成率</w:t>
            </w:r>
          </w:p>
        </w:tc>
        <w:tc>
          <w:tcPr>
            <w:tcW w:w="2835" w:type="dxa"/>
            <w:vAlign w:val="center"/>
          </w:tcPr>
          <w:p w14:paraId="4AD77D04">
            <w:pPr>
              <w:pStyle w:val="16"/>
            </w:pPr>
            <w:r>
              <w:t>按计划和安排试试双控机制建设</w:t>
            </w:r>
          </w:p>
        </w:tc>
        <w:tc>
          <w:tcPr>
            <w:tcW w:w="2551" w:type="dxa"/>
            <w:vAlign w:val="center"/>
          </w:tcPr>
          <w:p w14:paraId="425CFBCC">
            <w:pPr>
              <w:pStyle w:val="16"/>
            </w:pPr>
            <w:r>
              <w:t>≥95%</w:t>
            </w:r>
          </w:p>
        </w:tc>
        <w:tc>
          <w:tcPr>
            <w:tcW w:w="2268" w:type="dxa"/>
            <w:vAlign w:val="center"/>
          </w:tcPr>
          <w:p w14:paraId="2D693249">
            <w:pPr>
              <w:pStyle w:val="16"/>
            </w:pPr>
            <w:r>
              <w:t xml:space="preserve"> 年度工作计划</w:t>
            </w:r>
          </w:p>
        </w:tc>
      </w:tr>
      <w:tr w14:paraId="5745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83A6A"/>
        </w:tc>
        <w:tc>
          <w:tcPr>
            <w:tcW w:w="2268" w:type="dxa"/>
            <w:vAlign w:val="center"/>
          </w:tcPr>
          <w:p w14:paraId="49078D8B">
            <w:pPr>
              <w:pStyle w:val="16"/>
            </w:pPr>
            <w:r>
              <w:t>时效指标</w:t>
            </w:r>
          </w:p>
        </w:tc>
        <w:tc>
          <w:tcPr>
            <w:tcW w:w="2835" w:type="dxa"/>
            <w:vAlign w:val="center"/>
          </w:tcPr>
          <w:p w14:paraId="21C589CB">
            <w:pPr>
              <w:pStyle w:val="16"/>
            </w:pPr>
            <w:r>
              <w:t xml:space="preserve"> 资金使用</w:t>
            </w:r>
          </w:p>
        </w:tc>
        <w:tc>
          <w:tcPr>
            <w:tcW w:w="2835" w:type="dxa"/>
            <w:vAlign w:val="center"/>
          </w:tcPr>
          <w:p w14:paraId="03A59B2C">
            <w:pPr>
              <w:pStyle w:val="16"/>
            </w:pPr>
            <w:r>
              <w:t xml:space="preserve"> 资金使用范围</w:t>
            </w:r>
          </w:p>
        </w:tc>
        <w:tc>
          <w:tcPr>
            <w:tcW w:w="2551" w:type="dxa"/>
            <w:vAlign w:val="center"/>
          </w:tcPr>
          <w:p w14:paraId="7C521F75">
            <w:pPr>
              <w:pStyle w:val="16"/>
            </w:pPr>
            <w:r>
              <w:t xml:space="preserve"> 是否超范围</w:t>
            </w:r>
          </w:p>
        </w:tc>
        <w:tc>
          <w:tcPr>
            <w:tcW w:w="2268" w:type="dxa"/>
            <w:vAlign w:val="center"/>
          </w:tcPr>
          <w:p w14:paraId="4531B7DB">
            <w:pPr>
              <w:pStyle w:val="16"/>
            </w:pPr>
            <w:r>
              <w:t>年度工作计划</w:t>
            </w:r>
          </w:p>
        </w:tc>
      </w:tr>
      <w:tr w14:paraId="0802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1A2FA"/>
        </w:tc>
        <w:tc>
          <w:tcPr>
            <w:tcW w:w="2268" w:type="dxa"/>
            <w:vAlign w:val="center"/>
          </w:tcPr>
          <w:p w14:paraId="3C84AFE4">
            <w:pPr>
              <w:pStyle w:val="16"/>
            </w:pPr>
            <w:r>
              <w:t>成本指标</w:t>
            </w:r>
          </w:p>
        </w:tc>
        <w:tc>
          <w:tcPr>
            <w:tcW w:w="2835" w:type="dxa"/>
            <w:vAlign w:val="center"/>
          </w:tcPr>
          <w:p w14:paraId="64F0B8CE">
            <w:pPr>
              <w:pStyle w:val="16"/>
            </w:pPr>
            <w:r>
              <w:t xml:space="preserve"> 单位成本</w:t>
            </w:r>
          </w:p>
        </w:tc>
        <w:tc>
          <w:tcPr>
            <w:tcW w:w="2835" w:type="dxa"/>
            <w:vAlign w:val="center"/>
          </w:tcPr>
          <w:p w14:paraId="21D7668C">
            <w:pPr>
              <w:pStyle w:val="16"/>
            </w:pPr>
            <w:r>
              <w:t xml:space="preserve"> 严控单位资金成本</w:t>
            </w:r>
          </w:p>
        </w:tc>
        <w:tc>
          <w:tcPr>
            <w:tcW w:w="2551" w:type="dxa"/>
            <w:vAlign w:val="center"/>
          </w:tcPr>
          <w:p w14:paraId="271CF385">
            <w:pPr>
              <w:pStyle w:val="16"/>
            </w:pPr>
            <w:r>
              <w:t>≤0.76 万元</w:t>
            </w:r>
          </w:p>
        </w:tc>
        <w:tc>
          <w:tcPr>
            <w:tcW w:w="2268" w:type="dxa"/>
            <w:vAlign w:val="center"/>
          </w:tcPr>
          <w:p w14:paraId="0FAFA5F7">
            <w:pPr>
              <w:pStyle w:val="16"/>
            </w:pPr>
            <w:r>
              <w:t>预算文本</w:t>
            </w:r>
          </w:p>
        </w:tc>
      </w:tr>
      <w:tr w14:paraId="058A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309369">
            <w:pPr>
              <w:pStyle w:val="17"/>
            </w:pPr>
            <w:r>
              <w:t>效益指标</w:t>
            </w:r>
          </w:p>
        </w:tc>
        <w:tc>
          <w:tcPr>
            <w:tcW w:w="2268" w:type="dxa"/>
            <w:vAlign w:val="center"/>
          </w:tcPr>
          <w:p w14:paraId="7BDFA174">
            <w:pPr>
              <w:pStyle w:val="16"/>
            </w:pPr>
            <w:r>
              <w:t>社会效益指标</w:t>
            </w:r>
          </w:p>
        </w:tc>
        <w:tc>
          <w:tcPr>
            <w:tcW w:w="2835" w:type="dxa"/>
            <w:vAlign w:val="center"/>
          </w:tcPr>
          <w:p w14:paraId="192FD507">
            <w:pPr>
              <w:pStyle w:val="16"/>
            </w:pPr>
            <w:r>
              <w:t xml:space="preserve"> 受益对象满意度</w:t>
            </w:r>
          </w:p>
        </w:tc>
        <w:tc>
          <w:tcPr>
            <w:tcW w:w="2835" w:type="dxa"/>
            <w:vAlign w:val="center"/>
          </w:tcPr>
          <w:p w14:paraId="2A94BC4C">
            <w:pPr>
              <w:pStyle w:val="16"/>
            </w:pPr>
            <w:r>
              <w:t xml:space="preserve"> 通过机制建设全面提升学校安全管理水平</w:t>
            </w:r>
          </w:p>
        </w:tc>
        <w:tc>
          <w:tcPr>
            <w:tcW w:w="2551" w:type="dxa"/>
            <w:vAlign w:val="center"/>
          </w:tcPr>
          <w:p w14:paraId="6A2DB6D9">
            <w:pPr>
              <w:pStyle w:val="16"/>
            </w:pPr>
            <w:r>
              <w:t>全面提升</w:t>
            </w:r>
          </w:p>
        </w:tc>
        <w:tc>
          <w:tcPr>
            <w:tcW w:w="2268" w:type="dxa"/>
            <w:vAlign w:val="center"/>
          </w:tcPr>
          <w:p w14:paraId="5A629623">
            <w:pPr>
              <w:pStyle w:val="16"/>
            </w:pPr>
            <w:r>
              <w:t xml:space="preserve"> 年度工作计划</w:t>
            </w:r>
          </w:p>
        </w:tc>
      </w:tr>
      <w:tr w14:paraId="4824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663DF2">
            <w:pPr>
              <w:pStyle w:val="17"/>
            </w:pPr>
            <w:r>
              <w:t>满意度指标</w:t>
            </w:r>
          </w:p>
        </w:tc>
        <w:tc>
          <w:tcPr>
            <w:tcW w:w="2268" w:type="dxa"/>
            <w:vAlign w:val="center"/>
          </w:tcPr>
          <w:p w14:paraId="3B751AD2">
            <w:pPr>
              <w:pStyle w:val="16"/>
            </w:pPr>
            <w:r>
              <w:t>服务对象满意度指标</w:t>
            </w:r>
          </w:p>
        </w:tc>
        <w:tc>
          <w:tcPr>
            <w:tcW w:w="2835" w:type="dxa"/>
            <w:vAlign w:val="center"/>
          </w:tcPr>
          <w:p w14:paraId="36CD8811">
            <w:pPr>
              <w:pStyle w:val="16"/>
            </w:pPr>
            <w:r>
              <w:t xml:space="preserve"> 师生满意度</w:t>
            </w:r>
          </w:p>
        </w:tc>
        <w:tc>
          <w:tcPr>
            <w:tcW w:w="2835" w:type="dxa"/>
            <w:vAlign w:val="center"/>
          </w:tcPr>
          <w:p w14:paraId="7882EC66">
            <w:pPr>
              <w:pStyle w:val="16"/>
            </w:pPr>
            <w:r>
              <w:t xml:space="preserve"> 师生满意度</w:t>
            </w:r>
          </w:p>
        </w:tc>
        <w:tc>
          <w:tcPr>
            <w:tcW w:w="2551" w:type="dxa"/>
            <w:vAlign w:val="center"/>
          </w:tcPr>
          <w:p w14:paraId="7C4EBA62">
            <w:pPr>
              <w:pStyle w:val="16"/>
            </w:pPr>
            <w:r>
              <w:t>≥92%</w:t>
            </w:r>
          </w:p>
        </w:tc>
        <w:tc>
          <w:tcPr>
            <w:tcW w:w="2268" w:type="dxa"/>
            <w:vAlign w:val="center"/>
          </w:tcPr>
          <w:p w14:paraId="18D06E8F">
            <w:pPr>
              <w:pStyle w:val="16"/>
            </w:pPr>
            <w:r>
              <w:t>调查问卷</w:t>
            </w:r>
          </w:p>
        </w:tc>
      </w:tr>
    </w:tbl>
    <w:p w14:paraId="4CF87F45">
      <w:pPr>
        <w:sectPr>
          <w:pgSz w:w="16840" w:h="11900" w:orient="landscape"/>
          <w:pgMar w:top="1361" w:right="1020" w:bottom="1134" w:left="1020" w:header="720" w:footer="720" w:gutter="0"/>
          <w:cols w:space="720" w:num="1"/>
        </w:sectPr>
      </w:pPr>
    </w:p>
    <w:p w14:paraId="43C6743B">
      <w:pPr>
        <w:spacing w:before="0" w:after="0"/>
        <w:ind w:firstLine="560"/>
        <w:jc w:val="left"/>
        <w:outlineLvl w:val="9"/>
      </w:pPr>
      <w:r>
        <w:rPr>
          <w:rFonts w:ascii="方正仿宋_GBK" w:hAnsi="方正仿宋_GBK" w:eastAsia="方正仿宋_GBK" w:cs="方正仿宋_GBK"/>
          <w:b/>
          <w:color w:val="000000"/>
          <w:sz w:val="28"/>
        </w:rPr>
        <w:t>15、义务段随班就读生均公用经费送教上门（小学）绩效目标表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B968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0F704E">
            <w:pPr>
              <w:pStyle w:val="14"/>
            </w:pPr>
            <w:r>
              <w:t>绩效目标</w:t>
            </w:r>
          </w:p>
        </w:tc>
        <w:tc>
          <w:tcPr>
            <w:tcW w:w="12756" w:type="dxa"/>
            <w:tcBorders>
              <w:bottom w:val="single" w:color="FFFFFF" w:sz="6" w:space="0"/>
            </w:tcBorders>
            <w:vAlign w:val="center"/>
          </w:tcPr>
          <w:p w14:paraId="54A6209F">
            <w:pPr>
              <w:pStyle w:val="16"/>
            </w:pPr>
            <w:r>
              <w:t>1.预算资金5万元用于随班就读学生正常享受教育，保障有残疾学生的学校正常运转。</w:t>
            </w:r>
          </w:p>
        </w:tc>
      </w:tr>
    </w:tbl>
    <w:p w14:paraId="52FB5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09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35EF16">
            <w:pPr>
              <w:pStyle w:val="14"/>
            </w:pPr>
            <w:r>
              <w:t>一级指标</w:t>
            </w:r>
          </w:p>
        </w:tc>
        <w:tc>
          <w:tcPr>
            <w:tcW w:w="2268" w:type="dxa"/>
            <w:vAlign w:val="center"/>
          </w:tcPr>
          <w:p w14:paraId="6E8535A9">
            <w:pPr>
              <w:pStyle w:val="14"/>
            </w:pPr>
            <w:r>
              <w:t>二级指标</w:t>
            </w:r>
          </w:p>
        </w:tc>
        <w:tc>
          <w:tcPr>
            <w:tcW w:w="2835" w:type="dxa"/>
            <w:vAlign w:val="center"/>
          </w:tcPr>
          <w:p w14:paraId="673B0EE0">
            <w:pPr>
              <w:pStyle w:val="14"/>
            </w:pPr>
            <w:r>
              <w:t>三级指标</w:t>
            </w:r>
          </w:p>
        </w:tc>
        <w:tc>
          <w:tcPr>
            <w:tcW w:w="2835" w:type="dxa"/>
            <w:vAlign w:val="center"/>
          </w:tcPr>
          <w:p w14:paraId="4ADAF95F">
            <w:pPr>
              <w:pStyle w:val="14"/>
            </w:pPr>
            <w:r>
              <w:t>绩效指标描述</w:t>
            </w:r>
          </w:p>
        </w:tc>
        <w:tc>
          <w:tcPr>
            <w:tcW w:w="2551" w:type="dxa"/>
            <w:vAlign w:val="center"/>
          </w:tcPr>
          <w:p w14:paraId="31B8DFC3">
            <w:pPr>
              <w:pStyle w:val="14"/>
            </w:pPr>
            <w:r>
              <w:t>指标值</w:t>
            </w:r>
          </w:p>
        </w:tc>
        <w:tc>
          <w:tcPr>
            <w:tcW w:w="2268" w:type="dxa"/>
            <w:vAlign w:val="center"/>
          </w:tcPr>
          <w:p w14:paraId="33651D1F">
            <w:pPr>
              <w:pStyle w:val="14"/>
            </w:pPr>
            <w:r>
              <w:t>指标值确定依据</w:t>
            </w:r>
          </w:p>
        </w:tc>
      </w:tr>
      <w:tr w14:paraId="4926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0331CA">
            <w:pPr>
              <w:pStyle w:val="17"/>
            </w:pPr>
            <w:r>
              <w:t>产出指标</w:t>
            </w:r>
          </w:p>
        </w:tc>
        <w:tc>
          <w:tcPr>
            <w:tcW w:w="2268" w:type="dxa"/>
            <w:vAlign w:val="center"/>
          </w:tcPr>
          <w:p w14:paraId="5C1C4D07">
            <w:pPr>
              <w:pStyle w:val="16"/>
            </w:pPr>
            <w:r>
              <w:t>数量指标</w:t>
            </w:r>
          </w:p>
        </w:tc>
        <w:tc>
          <w:tcPr>
            <w:tcW w:w="2835" w:type="dxa"/>
            <w:vAlign w:val="center"/>
          </w:tcPr>
          <w:p w14:paraId="47E2973F">
            <w:pPr>
              <w:pStyle w:val="16"/>
            </w:pPr>
            <w:r>
              <w:t xml:space="preserve"> 学生数量</w:t>
            </w:r>
          </w:p>
        </w:tc>
        <w:tc>
          <w:tcPr>
            <w:tcW w:w="2835" w:type="dxa"/>
            <w:vAlign w:val="center"/>
          </w:tcPr>
          <w:p w14:paraId="6BB1536C">
            <w:pPr>
              <w:pStyle w:val="16"/>
            </w:pPr>
            <w:r>
              <w:t xml:space="preserve"> 随班就读学生数量</w:t>
            </w:r>
          </w:p>
        </w:tc>
        <w:tc>
          <w:tcPr>
            <w:tcW w:w="2551" w:type="dxa"/>
            <w:vAlign w:val="center"/>
          </w:tcPr>
          <w:p w14:paraId="5CC1161E">
            <w:pPr>
              <w:pStyle w:val="16"/>
            </w:pPr>
            <w:r>
              <w:t>≥5 人</w:t>
            </w:r>
          </w:p>
        </w:tc>
        <w:tc>
          <w:tcPr>
            <w:tcW w:w="2268" w:type="dxa"/>
            <w:vAlign w:val="center"/>
          </w:tcPr>
          <w:p w14:paraId="57FC20FA">
            <w:pPr>
              <w:pStyle w:val="16"/>
            </w:pPr>
            <w:r>
              <w:t xml:space="preserve"> 年度工作计划</w:t>
            </w:r>
          </w:p>
        </w:tc>
      </w:tr>
      <w:tr w14:paraId="0FCA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9FE1D"/>
        </w:tc>
        <w:tc>
          <w:tcPr>
            <w:tcW w:w="2268" w:type="dxa"/>
            <w:vAlign w:val="center"/>
          </w:tcPr>
          <w:p w14:paraId="29008283">
            <w:pPr>
              <w:pStyle w:val="16"/>
            </w:pPr>
            <w:r>
              <w:t>质量指标</w:t>
            </w:r>
          </w:p>
        </w:tc>
        <w:tc>
          <w:tcPr>
            <w:tcW w:w="2835" w:type="dxa"/>
            <w:vAlign w:val="center"/>
          </w:tcPr>
          <w:p w14:paraId="0C3AF220">
            <w:pPr>
              <w:pStyle w:val="16"/>
            </w:pPr>
            <w:r>
              <w:t xml:space="preserve"> 送教上门教学服务完成</w:t>
            </w:r>
          </w:p>
        </w:tc>
        <w:tc>
          <w:tcPr>
            <w:tcW w:w="2835" w:type="dxa"/>
            <w:vAlign w:val="center"/>
          </w:tcPr>
          <w:p w14:paraId="60838E09">
            <w:pPr>
              <w:pStyle w:val="16"/>
            </w:pPr>
            <w:r>
              <w:t>送教上门教学服务完成</w:t>
            </w:r>
          </w:p>
        </w:tc>
        <w:tc>
          <w:tcPr>
            <w:tcW w:w="2551" w:type="dxa"/>
            <w:vAlign w:val="center"/>
          </w:tcPr>
          <w:p w14:paraId="4CCAE8CD">
            <w:pPr>
              <w:pStyle w:val="16"/>
            </w:pPr>
            <w:r>
              <w:t>≥95 %</w:t>
            </w:r>
          </w:p>
        </w:tc>
        <w:tc>
          <w:tcPr>
            <w:tcW w:w="2268" w:type="dxa"/>
            <w:vAlign w:val="center"/>
          </w:tcPr>
          <w:p w14:paraId="14004F4A">
            <w:pPr>
              <w:pStyle w:val="16"/>
            </w:pPr>
            <w:r>
              <w:t xml:space="preserve"> 年度工作计划</w:t>
            </w:r>
          </w:p>
        </w:tc>
      </w:tr>
      <w:tr w14:paraId="2B3E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539F2"/>
        </w:tc>
        <w:tc>
          <w:tcPr>
            <w:tcW w:w="2268" w:type="dxa"/>
            <w:vAlign w:val="center"/>
          </w:tcPr>
          <w:p w14:paraId="59EC2029">
            <w:pPr>
              <w:pStyle w:val="16"/>
            </w:pPr>
            <w:r>
              <w:t>时效指标</w:t>
            </w:r>
          </w:p>
        </w:tc>
        <w:tc>
          <w:tcPr>
            <w:tcW w:w="2835" w:type="dxa"/>
            <w:vAlign w:val="center"/>
          </w:tcPr>
          <w:p w14:paraId="7736785C">
            <w:pPr>
              <w:pStyle w:val="16"/>
            </w:pPr>
            <w:r>
              <w:t xml:space="preserve"> 支出时间</w:t>
            </w:r>
          </w:p>
        </w:tc>
        <w:tc>
          <w:tcPr>
            <w:tcW w:w="2835" w:type="dxa"/>
            <w:vAlign w:val="center"/>
          </w:tcPr>
          <w:p w14:paraId="0835D62E">
            <w:pPr>
              <w:pStyle w:val="16"/>
            </w:pPr>
            <w:r>
              <w:t xml:space="preserve"> 资金支出时间</w:t>
            </w:r>
          </w:p>
        </w:tc>
        <w:tc>
          <w:tcPr>
            <w:tcW w:w="2551" w:type="dxa"/>
            <w:vAlign w:val="center"/>
          </w:tcPr>
          <w:p w14:paraId="500DA033">
            <w:pPr>
              <w:pStyle w:val="16"/>
            </w:pPr>
            <w:r>
              <w:t xml:space="preserve"> 11月底完成</w:t>
            </w:r>
          </w:p>
        </w:tc>
        <w:tc>
          <w:tcPr>
            <w:tcW w:w="2268" w:type="dxa"/>
            <w:vAlign w:val="center"/>
          </w:tcPr>
          <w:p w14:paraId="30D3E7CA">
            <w:pPr>
              <w:pStyle w:val="16"/>
            </w:pPr>
            <w:r>
              <w:t xml:space="preserve"> 年度工作计划</w:t>
            </w:r>
          </w:p>
        </w:tc>
      </w:tr>
      <w:tr w14:paraId="12F1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387EA"/>
        </w:tc>
        <w:tc>
          <w:tcPr>
            <w:tcW w:w="2268" w:type="dxa"/>
            <w:vAlign w:val="center"/>
          </w:tcPr>
          <w:p w14:paraId="64437DDF">
            <w:pPr>
              <w:pStyle w:val="16"/>
            </w:pPr>
            <w:r>
              <w:t>成本指标</w:t>
            </w:r>
          </w:p>
        </w:tc>
        <w:tc>
          <w:tcPr>
            <w:tcW w:w="2835" w:type="dxa"/>
            <w:vAlign w:val="center"/>
          </w:tcPr>
          <w:p w14:paraId="3DCA7607">
            <w:pPr>
              <w:pStyle w:val="16"/>
            </w:pPr>
            <w:r>
              <w:t xml:space="preserve"> 生均标准</w:t>
            </w:r>
          </w:p>
        </w:tc>
        <w:tc>
          <w:tcPr>
            <w:tcW w:w="2835" w:type="dxa"/>
            <w:vAlign w:val="center"/>
          </w:tcPr>
          <w:p w14:paraId="166DAC7F">
            <w:pPr>
              <w:pStyle w:val="16"/>
            </w:pPr>
            <w:r>
              <w:t xml:space="preserve"> 生均补助标准</w:t>
            </w:r>
          </w:p>
        </w:tc>
        <w:tc>
          <w:tcPr>
            <w:tcW w:w="2551" w:type="dxa"/>
            <w:vAlign w:val="center"/>
          </w:tcPr>
          <w:p w14:paraId="791D023B">
            <w:pPr>
              <w:pStyle w:val="16"/>
            </w:pPr>
            <w:r>
              <w:t>≥10000 元</w:t>
            </w:r>
          </w:p>
        </w:tc>
        <w:tc>
          <w:tcPr>
            <w:tcW w:w="2268" w:type="dxa"/>
            <w:vAlign w:val="center"/>
          </w:tcPr>
          <w:p w14:paraId="06394FA6">
            <w:pPr>
              <w:pStyle w:val="16"/>
            </w:pPr>
            <w:r>
              <w:t xml:space="preserve"> 预算文本</w:t>
            </w:r>
          </w:p>
        </w:tc>
      </w:tr>
      <w:tr w14:paraId="60C8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61BF2C">
            <w:pPr>
              <w:pStyle w:val="17"/>
            </w:pPr>
            <w:r>
              <w:t>效益指标</w:t>
            </w:r>
          </w:p>
        </w:tc>
        <w:tc>
          <w:tcPr>
            <w:tcW w:w="2268" w:type="dxa"/>
            <w:vAlign w:val="center"/>
          </w:tcPr>
          <w:p w14:paraId="39DF0388">
            <w:pPr>
              <w:pStyle w:val="16"/>
            </w:pPr>
            <w:r>
              <w:t>社会效益指标</w:t>
            </w:r>
          </w:p>
        </w:tc>
        <w:tc>
          <w:tcPr>
            <w:tcW w:w="2835" w:type="dxa"/>
            <w:vAlign w:val="center"/>
          </w:tcPr>
          <w:p w14:paraId="413B33C6">
            <w:pPr>
              <w:pStyle w:val="16"/>
            </w:pPr>
            <w:r>
              <w:t xml:space="preserve"> 残疾学生享受教育情况</w:t>
            </w:r>
          </w:p>
        </w:tc>
        <w:tc>
          <w:tcPr>
            <w:tcW w:w="2835" w:type="dxa"/>
            <w:vAlign w:val="center"/>
          </w:tcPr>
          <w:p w14:paraId="60FE6356">
            <w:pPr>
              <w:pStyle w:val="16"/>
            </w:pPr>
            <w:r>
              <w:t xml:space="preserve"> 保障随班就读学生正常享受教育，维护学生合法权益</w:t>
            </w:r>
          </w:p>
        </w:tc>
        <w:tc>
          <w:tcPr>
            <w:tcW w:w="2551" w:type="dxa"/>
            <w:vAlign w:val="center"/>
          </w:tcPr>
          <w:p w14:paraId="743C3607">
            <w:pPr>
              <w:pStyle w:val="16"/>
            </w:pPr>
            <w:r>
              <w:t xml:space="preserve"> 较上年提升</w:t>
            </w:r>
          </w:p>
        </w:tc>
        <w:tc>
          <w:tcPr>
            <w:tcW w:w="2268" w:type="dxa"/>
            <w:vAlign w:val="center"/>
          </w:tcPr>
          <w:p w14:paraId="5E887B2A">
            <w:pPr>
              <w:pStyle w:val="16"/>
            </w:pPr>
            <w:r>
              <w:t xml:space="preserve"> 年度工作计划</w:t>
            </w:r>
          </w:p>
        </w:tc>
      </w:tr>
      <w:tr w14:paraId="5D14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F72974">
            <w:pPr>
              <w:pStyle w:val="17"/>
            </w:pPr>
            <w:r>
              <w:t>满意度指标</w:t>
            </w:r>
          </w:p>
        </w:tc>
        <w:tc>
          <w:tcPr>
            <w:tcW w:w="2268" w:type="dxa"/>
            <w:vAlign w:val="center"/>
          </w:tcPr>
          <w:p w14:paraId="62E28141">
            <w:pPr>
              <w:pStyle w:val="16"/>
            </w:pPr>
            <w:r>
              <w:t>服务对象满意度指标</w:t>
            </w:r>
          </w:p>
        </w:tc>
        <w:tc>
          <w:tcPr>
            <w:tcW w:w="2835" w:type="dxa"/>
            <w:vAlign w:val="center"/>
          </w:tcPr>
          <w:p w14:paraId="3C77A0B1">
            <w:pPr>
              <w:pStyle w:val="16"/>
            </w:pPr>
            <w:r>
              <w:t xml:space="preserve"> 调查学生的满意度</w:t>
            </w:r>
          </w:p>
        </w:tc>
        <w:tc>
          <w:tcPr>
            <w:tcW w:w="2835" w:type="dxa"/>
            <w:vAlign w:val="center"/>
          </w:tcPr>
          <w:p w14:paraId="50C7FBCA">
            <w:pPr>
              <w:pStyle w:val="16"/>
            </w:pPr>
            <w:r>
              <w:t xml:space="preserve"> 调查随班就读学生满意度</w:t>
            </w:r>
          </w:p>
        </w:tc>
        <w:tc>
          <w:tcPr>
            <w:tcW w:w="2551" w:type="dxa"/>
            <w:vAlign w:val="center"/>
          </w:tcPr>
          <w:p w14:paraId="764262E3">
            <w:pPr>
              <w:pStyle w:val="16"/>
            </w:pPr>
            <w:r>
              <w:t>≥90%</w:t>
            </w:r>
          </w:p>
        </w:tc>
        <w:tc>
          <w:tcPr>
            <w:tcW w:w="2268" w:type="dxa"/>
            <w:vAlign w:val="center"/>
          </w:tcPr>
          <w:p w14:paraId="2274EF0E">
            <w:pPr>
              <w:pStyle w:val="16"/>
            </w:pPr>
            <w:r>
              <w:t xml:space="preserve"> 调查问卷</w:t>
            </w:r>
          </w:p>
        </w:tc>
      </w:tr>
    </w:tbl>
    <w:p w14:paraId="63F77CE2">
      <w:pPr>
        <w:sectPr>
          <w:pgSz w:w="16840" w:h="11900" w:orient="landscape"/>
          <w:pgMar w:top="1361" w:right="1020" w:bottom="1134" w:left="1020" w:header="720" w:footer="720" w:gutter="0"/>
          <w:cols w:space="720" w:num="1"/>
        </w:sectPr>
      </w:pPr>
    </w:p>
    <w:p w14:paraId="0BFE4A67">
      <w:pPr>
        <w:spacing w:before="0" w:after="0"/>
        <w:ind w:firstLine="560"/>
        <w:jc w:val="left"/>
        <w:outlineLvl w:val="9"/>
      </w:pPr>
      <w:r>
        <w:rPr>
          <w:rFonts w:ascii="方正仿宋_GBK" w:hAnsi="方正仿宋_GBK" w:eastAsia="方正仿宋_GBK" w:cs="方正仿宋_GBK"/>
          <w:b/>
          <w:color w:val="000000"/>
          <w:sz w:val="28"/>
        </w:rPr>
        <w:t>16、义务教育保障机制生均公用经费（小学）绩效目标表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420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36BABB">
            <w:pPr>
              <w:pStyle w:val="14"/>
            </w:pPr>
            <w:r>
              <w:t>绩效目标</w:t>
            </w:r>
          </w:p>
        </w:tc>
        <w:tc>
          <w:tcPr>
            <w:tcW w:w="12756" w:type="dxa"/>
            <w:tcBorders>
              <w:bottom w:val="single" w:color="FFFFFF" w:sz="6" w:space="0"/>
            </w:tcBorders>
            <w:vAlign w:val="center"/>
          </w:tcPr>
          <w:p w14:paraId="5F11373C">
            <w:pPr>
              <w:pStyle w:val="16"/>
            </w:pPr>
            <w:r>
              <w:t>1.资金16.044万元用于保障学校正常运转，完成教育教学任务。</w:t>
            </w:r>
          </w:p>
        </w:tc>
      </w:tr>
    </w:tbl>
    <w:p w14:paraId="7E49C2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91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FAE5E4">
            <w:pPr>
              <w:pStyle w:val="14"/>
            </w:pPr>
            <w:r>
              <w:t>一级指标</w:t>
            </w:r>
          </w:p>
        </w:tc>
        <w:tc>
          <w:tcPr>
            <w:tcW w:w="2268" w:type="dxa"/>
            <w:vAlign w:val="center"/>
          </w:tcPr>
          <w:p w14:paraId="398A6E35">
            <w:pPr>
              <w:pStyle w:val="14"/>
            </w:pPr>
            <w:r>
              <w:t>二级指标</w:t>
            </w:r>
          </w:p>
        </w:tc>
        <w:tc>
          <w:tcPr>
            <w:tcW w:w="2835" w:type="dxa"/>
            <w:vAlign w:val="center"/>
          </w:tcPr>
          <w:p w14:paraId="76587B62">
            <w:pPr>
              <w:pStyle w:val="14"/>
            </w:pPr>
            <w:r>
              <w:t>三级指标</w:t>
            </w:r>
          </w:p>
        </w:tc>
        <w:tc>
          <w:tcPr>
            <w:tcW w:w="2835" w:type="dxa"/>
            <w:vAlign w:val="center"/>
          </w:tcPr>
          <w:p w14:paraId="25659046">
            <w:pPr>
              <w:pStyle w:val="14"/>
            </w:pPr>
            <w:r>
              <w:t>绩效指标描述</w:t>
            </w:r>
          </w:p>
        </w:tc>
        <w:tc>
          <w:tcPr>
            <w:tcW w:w="2551" w:type="dxa"/>
            <w:vAlign w:val="center"/>
          </w:tcPr>
          <w:p w14:paraId="116733CB">
            <w:pPr>
              <w:pStyle w:val="14"/>
            </w:pPr>
            <w:r>
              <w:t>指标值</w:t>
            </w:r>
          </w:p>
        </w:tc>
        <w:tc>
          <w:tcPr>
            <w:tcW w:w="2268" w:type="dxa"/>
            <w:vAlign w:val="center"/>
          </w:tcPr>
          <w:p w14:paraId="238B82A4">
            <w:pPr>
              <w:pStyle w:val="14"/>
            </w:pPr>
            <w:r>
              <w:t>指标值确定依据</w:t>
            </w:r>
          </w:p>
        </w:tc>
      </w:tr>
      <w:tr w14:paraId="454A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EA2368">
            <w:pPr>
              <w:pStyle w:val="17"/>
            </w:pPr>
            <w:r>
              <w:t>产出指标</w:t>
            </w:r>
          </w:p>
        </w:tc>
        <w:tc>
          <w:tcPr>
            <w:tcW w:w="2268" w:type="dxa"/>
            <w:vAlign w:val="center"/>
          </w:tcPr>
          <w:p w14:paraId="0600B01A">
            <w:pPr>
              <w:pStyle w:val="16"/>
            </w:pPr>
            <w:r>
              <w:t>数量指标</w:t>
            </w:r>
          </w:p>
        </w:tc>
        <w:tc>
          <w:tcPr>
            <w:tcW w:w="2835" w:type="dxa"/>
            <w:vAlign w:val="center"/>
          </w:tcPr>
          <w:p w14:paraId="1A333666">
            <w:pPr>
              <w:pStyle w:val="16"/>
            </w:pPr>
            <w:r>
              <w:t xml:space="preserve"> 经费保障学生数量</w:t>
            </w:r>
          </w:p>
        </w:tc>
        <w:tc>
          <w:tcPr>
            <w:tcW w:w="2835" w:type="dxa"/>
            <w:vAlign w:val="center"/>
          </w:tcPr>
          <w:p w14:paraId="584F1FFB">
            <w:pPr>
              <w:pStyle w:val="16"/>
            </w:pPr>
            <w:r>
              <w:t xml:space="preserve"> 经费保障学生数量</w:t>
            </w:r>
          </w:p>
        </w:tc>
        <w:tc>
          <w:tcPr>
            <w:tcW w:w="2551" w:type="dxa"/>
            <w:vAlign w:val="center"/>
          </w:tcPr>
          <w:p w14:paraId="61A7F73A">
            <w:pPr>
              <w:pStyle w:val="16"/>
            </w:pPr>
            <w:r>
              <w:t>≥2674 人</w:t>
            </w:r>
          </w:p>
        </w:tc>
        <w:tc>
          <w:tcPr>
            <w:tcW w:w="2268" w:type="dxa"/>
            <w:vAlign w:val="center"/>
          </w:tcPr>
          <w:p w14:paraId="2A8A221A">
            <w:pPr>
              <w:pStyle w:val="16"/>
            </w:pPr>
            <w:r>
              <w:t xml:space="preserve"> 年度工作计划</w:t>
            </w:r>
          </w:p>
        </w:tc>
      </w:tr>
      <w:tr w14:paraId="7668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7B846D"/>
        </w:tc>
        <w:tc>
          <w:tcPr>
            <w:tcW w:w="2268" w:type="dxa"/>
            <w:vAlign w:val="center"/>
          </w:tcPr>
          <w:p w14:paraId="421D788B">
            <w:pPr>
              <w:pStyle w:val="16"/>
            </w:pPr>
            <w:r>
              <w:t>质量指标</w:t>
            </w:r>
          </w:p>
        </w:tc>
        <w:tc>
          <w:tcPr>
            <w:tcW w:w="2835" w:type="dxa"/>
            <w:vAlign w:val="center"/>
          </w:tcPr>
          <w:p w14:paraId="251579AB">
            <w:pPr>
              <w:pStyle w:val="16"/>
            </w:pPr>
            <w:r>
              <w:t xml:space="preserve"> 维修项目质量验收合格</w:t>
            </w:r>
          </w:p>
        </w:tc>
        <w:tc>
          <w:tcPr>
            <w:tcW w:w="2835" w:type="dxa"/>
            <w:vAlign w:val="center"/>
          </w:tcPr>
          <w:p w14:paraId="0545180B">
            <w:pPr>
              <w:pStyle w:val="16"/>
            </w:pPr>
            <w:r>
              <w:t xml:space="preserve"> 验收合格的维修项目占维修改造项目的比例</w:t>
            </w:r>
          </w:p>
        </w:tc>
        <w:tc>
          <w:tcPr>
            <w:tcW w:w="2551" w:type="dxa"/>
            <w:vAlign w:val="center"/>
          </w:tcPr>
          <w:p w14:paraId="661959AC">
            <w:pPr>
              <w:pStyle w:val="16"/>
            </w:pPr>
            <w:r>
              <w:t>≥95 %</w:t>
            </w:r>
          </w:p>
        </w:tc>
        <w:tc>
          <w:tcPr>
            <w:tcW w:w="2268" w:type="dxa"/>
            <w:vAlign w:val="center"/>
          </w:tcPr>
          <w:p w14:paraId="54F75718">
            <w:pPr>
              <w:pStyle w:val="16"/>
            </w:pPr>
            <w:r>
              <w:t xml:space="preserve"> 年度工作计划</w:t>
            </w:r>
          </w:p>
        </w:tc>
      </w:tr>
      <w:tr w14:paraId="4482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35666"/>
        </w:tc>
        <w:tc>
          <w:tcPr>
            <w:tcW w:w="2268" w:type="dxa"/>
            <w:vAlign w:val="center"/>
          </w:tcPr>
          <w:p w14:paraId="4D8E9636">
            <w:pPr>
              <w:pStyle w:val="16"/>
            </w:pPr>
            <w:r>
              <w:t>时效指标</w:t>
            </w:r>
          </w:p>
        </w:tc>
        <w:tc>
          <w:tcPr>
            <w:tcW w:w="2835" w:type="dxa"/>
            <w:vAlign w:val="center"/>
          </w:tcPr>
          <w:p w14:paraId="6AAE3B05">
            <w:pPr>
              <w:pStyle w:val="16"/>
            </w:pPr>
            <w:r>
              <w:t xml:space="preserve"> 资金支出时间</w:t>
            </w:r>
          </w:p>
        </w:tc>
        <w:tc>
          <w:tcPr>
            <w:tcW w:w="2835" w:type="dxa"/>
            <w:vAlign w:val="center"/>
          </w:tcPr>
          <w:p w14:paraId="35722354">
            <w:pPr>
              <w:pStyle w:val="16"/>
            </w:pPr>
            <w:r>
              <w:t xml:space="preserve"> 资金支出时间</w:t>
            </w:r>
          </w:p>
        </w:tc>
        <w:tc>
          <w:tcPr>
            <w:tcW w:w="2551" w:type="dxa"/>
            <w:vAlign w:val="center"/>
          </w:tcPr>
          <w:p w14:paraId="6234B2E9">
            <w:pPr>
              <w:pStyle w:val="16"/>
            </w:pPr>
            <w:r>
              <w:t xml:space="preserve"> 12月中旬之前</w:t>
            </w:r>
          </w:p>
        </w:tc>
        <w:tc>
          <w:tcPr>
            <w:tcW w:w="2268" w:type="dxa"/>
            <w:vAlign w:val="center"/>
          </w:tcPr>
          <w:p w14:paraId="447AAF6E">
            <w:pPr>
              <w:pStyle w:val="16"/>
            </w:pPr>
            <w:r>
              <w:t xml:space="preserve"> 年度工作计划</w:t>
            </w:r>
          </w:p>
        </w:tc>
      </w:tr>
      <w:tr w14:paraId="53C1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8E23B"/>
        </w:tc>
        <w:tc>
          <w:tcPr>
            <w:tcW w:w="2268" w:type="dxa"/>
            <w:vAlign w:val="center"/>
          </w:tcPr>
          <w:p w14:paraId="2A475E09">
            <w:pPr>
              <w:pStyle w:val="16"/>
            </w:pPr>
            <w:r>
              <w:t>成本指标</w:t>
            </w:r>
          </w:p>
        </w:tc>
        <w:tc>
          <w:tcPr>
            <w:tcW w:w="2835" w:type="dxa"/>
            <w:vAlign w:val="center"/>
          </w:tcPr>
          <w:p w14:paraId="0E5BCFCC">
            <w:pPr>
              <w:pStyle w:val="16"/>
            </w:pPr>
            <w:r>
              <w:t>预算控制数</w:t>
            </w:r>
          </w:p>
        </w:tc>
        <w:tc>
          <w:tcPr>
            <w:tcW w:w="2835" w:type="dxa"/>
            <w:vAlign w:val="center"/>
          </w:tcPr>
          <w:p w14:paraId="615EEE0B">
            <w:pPr>
              <w:pStyle w:val="16"/>
            </w:pPr>
            <w:r>
              <w:t xml:space="preserve"> 不高于预算控制数</w:t>
            </w:r>
          </w:p>
        </w:tc>
        <w:tc>
          <w:tcPr>
            <w:tcW w:w="2551" w:type="dxa"/>
            <w:vAlign w:val="center"/>
          </w:tcPr>
          <w:p w14:paraId="5C8A9703">
            <w:pPr>
              <w:pStyle w:val="16"/>
            </w:pPr>
            <w:r>
              <w:t>≤160440 元</w:t>
            </w:r>
          </w:p>
        </w:tc>
        <w:tc>
          <w:tcPr>
            <w:tcW w:w="2268" w:type="dxa"/>
            <w:vAlign w:val="center"/>
          </w:tcPr>
          <w:p w14:paraId="6726014A">
            <w:pPr>
              <w:pStyle w:val="16"/>
            </w:pPr>
            <w:r>
              <w:t>预算成本</w:t>
            </w:r>
          </w:p>
        </w:tc>
      </w:tr>
      <w:tr w14:paraId="1AE9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362FD0">
            <w:pPr>
              <w:pStyle w:val="17"/>
            </w:pPr>
            <w:r>
              <w:t>效益指标</w:t>
            </w:r>
          </w:p>
        </w:tc>
        <w:tc>
          <w:tcPr>
            <w:tcW w:w="2268" w:type="dxa"/>
            <w:vAlign w:val="center"/>
          </w:tcPr>
          <w:p w14:paraId="19EE1BD8">
            <w:pPr>
              <w:pStyle w:val="16"/>
            </w:pPr>
            <w:r>
              <w:t>社会效益指标</w:t>
            </w:r>
          </w:p>
        </w:tc>
        <w:tc>
          <w:tcPr>
            <w:tcW w:w="2835" w:type="dxa"/>
            <w:vAlign w:val="center"/>
          </w:tcPr>
          <w:p w14:paraId="2E8C33F9">
            <w:pPr>
              <w:pStyle w:val="16"/>
            </w:pPr>
            <w:r>
              <w:t xml:space="preserve"> 改善师生教学条件</w:t>
            </w:r>
          </w:p>
        </w:tc>
        <w:tc>
          <w:tcPr>
            <w:tcW w:w="2835" w:type="dxa"/>
            <w:vAlign w:val="center"/>
          </w:tcPr>
          <w:p w14:paraId="3A7345C9">
            <w:pPr>
              <w:pStyle w:val="16"/>
            </w:pPr>
            <w:r>
              <w:t xml:space="preserve"> 改善师生教学条件</w:t>
            </w:r>
          </w:p>
        </w:tc>
        <w:tc>
          <w:tcPr>
            <w:tcW w:w="2551" w:type="dxa"/>
            <w:vAlign w:val="center"/>
          </w:tcPr>
          <w:p w14:paraId="7C0A4495">
            <w:pPr>
              <w:pStyle w:val="16"/>
            </w:pPr>
            <w:r>
              <w:t xml:space="preserve"> 较上年提升</w:t>
            </w:r>
          </w:p>
        </w:tc>
        <w:tc>
          <w:tcPr>
            <w:tcW w:w="2268" w:type="dxa"/>
            <w:vAlign w:val="center"/>
          </w:tcPr>
          <w:p w14:paraId="65B94CEA">
            <w:pPr>
              <w:pStyle w:val="16"/>
            </w:pPr>
            <w:r>
              <w:t xml:space="preserve"> 年度工作计划</w:t>
            </w:r>
          </w:p>
        </w:tc>
      </w:tr>
      <w:tr w14:paraId="6DC7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C97819">
            <w:pPr>
              <w:pStyle w:val="17"/>
            </w:pPr>
            <w:r>
              <w:t>满意度指标</w:t>
            </w:r>
          </w:p>
        </w:tc>
        <w:tc>
          <w:tcPr>
            <w:tcW w:w="2268" w:type="dxa"/>
            <w:vAlign w:val="center"/>
          </w:tcPr>
          <w:p w14:paraId="790630DD">
            <w:pPr>
              <w:pStyle w:val="16"/>
            </w:pPr>
            <w:r>
              <w:t>服务对象满意度指标</w:t>
            </w:r>
          </w:p>
        </w:tc>
        <w:tc>
          <w:tcPr>
            <w:tcW w:w="2835" w:type="dxa"/>
            <w:vAlign w:val="center"/>
          </w:tcPr>
          <w:p w14:paraId="7CD2AF6E">
            <w:pPr>
              <w:pStyle w:val="16"/>
            </w:pPr>
            <w:r>
              <w:t xml:space="preserve"> 师生满意度</w:t>
            </w:r>
          </w:p>
        </w:tc>
        <w:tc>
          <w:tcPr>
            <w:tcW w:w="2835" w:type="dxa"/>
            <w:vAlign w:val="center"/>
          </w:tcPr>
          <w:p w14:paraId="31877050">
            <w:pPr>
              <w:pStyle w:val="16"/>
            </w:pPr>
            <w:r>
              <w:t xml:space="preserve"> 师生对当年项目的满意情况</w:t>
            </w:r>
          </w:p>
        </w:tc>
        <w:tc>
          <w:tcPr>
            <w:tcW w:w="2551" w:type="dxa"/>
            <w:vAlign w:val="center"/>
          </w:tcPr>
          <w:p w14:paraId="70258829">
            <w:pPr>
              <w:pStyle w:val="16"/>
            </w:pPr>
            <w:r>
              <w:t>≥90%</w:t>
            </w:r>
          </w:p>
        </w:tc>
        <w:tc>
          <w:tcPr>
            <w:tcW w:w="2268" w:type="dxa"/>
            <w:vAlign w:val="center"/>
          </w:tcPr>
          <w:p w14:paraId="6E936BCC">
            <w:pPr>
              <w:pStyle w:val="16"/>
            </w:pPr>
            <w:r>
              <w:t xml:space="preserve"> 问卷调查</w:t>
            </w:r>
          </w:p>
        </w:tc>
      </w:tr>
    </w:tbl>
    <w:p w14:paraId="5499BE6B">
      <w:pPr>
        <w:sectPr>
          <w:pgSz w:w="16840" w:h="11900" w:orient="landscape"/>
          <w:pgMar w:top="1361" w:right="1020" w:bottom="1134" w:left="1020" w:header="720" w:footer="720" w:gutter="0"/>
          <w:cols w:space="720" w:num="1"/>
        </w:sectPr>
      </w:pPr>
    </w:p>
    <w:p w14:paraId="6DD29AAF">
      <w:pPr>
        <w:spacing w:before="0" w:after="0"/>
        <w:ind w:firstLine="560"/>
        <w:jc w:val="left"/>
        <w:outlineLvl w:val="9"/>
      </w:pPr>
      <w:r>
        <w:rPr>
          <w:rFonts w:ascii="方正仿宋_GBK" w:hAnsi="方正仿宋_GBK" w:eastAsia="方正仿宋_GBK" w:cs="方正仿宋_GBK"/>
          <w:b/>
          <w:color w:val="000000"/>
          <w:sz w:val="28"/>
        </w:rPr>
        <w:t>17、义务教育家庭经济困难学生生活补助资金绩效目标表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10D6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798EE0">
            <w:pPr>
              <w:pStyle w:val="14"/>
            </w:pPr>
            <w:r>
              <w:t>绩效目标</w:t>
            </w:r>
          </w:p>
        </w:tc>
        <w:tc>
          <w:tcPr>
            <w:tcW w:w="12756" w:type="dxa"/>
            <w:tcBorders>
              <w:bottom w:val="single" w:color="FFFFFF" w:sz="6" w:space="0"/>
            </w:tcBorders>
            <w:vAlign w:val="center"/>
          </w:tcPr>
          <w:p w14:paraId="6C4E03E0">
            <w:pPr>
              <w:pStyle w:val="16"/>
            </w:pPr>
            <w:r>
              <w:t>1.资金0.03万元用于义务教育家庭经济困难学生发放生活补助，用于学生生活费开支，减轻困难学生家庭经济负担。</w:t>
            </w:r>
          </w:p>
        </w:tc>
      </w:tr>
    </w:tbl>
    <w:p w14:paraId="12CC6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36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A91E43">
            <w:pPr>
              <w:pStyle w:val="14"/>
            </w:pPr>
            <w:r>
              <w:t>一级指标</w:t>
            </w:r>
          </w:p>
        </w:tc>
        <w:tc>
          <w:tcPr>
            <w:tcW w:w="2268" w:type="dxa"/>
            <w:vAlign w:val="center"/>
          </w:tcPr>
          <w:p w14:paraId="638F0DF5">
            <w:pPr>
              <w:pStyle w:val="14"/>
            </w:pPr>
            <w:r>
              <w:t>二级指标</w:t>
            </w:r>
          </w:p>
        </w:tc>
        <w:tc>
          <w:tcPr>
            <w:tcW w:w="2835" w:type="dxa"/>
            <w:vAlign w:val="center"/>
          </w:tcPr>
          <w:p w14:paraId="31F4638F">
            <w:pPr>
              <w:pStyle w:val="14"/>
            </w:pPr>
            <w:r>
              <w:t>三级指标</w:t>
            </w:r>
          </w:p>
        </w:tc>
        <w:tc>
          <w:tcPr>
            <w:tcW w:w="2835" w:type="dxa"/>
            <w:vAlign w:val="center"/>
          </w:tcPr>
          <w:p w14:paraId="49537E04">
            <w:pPr>
              <w:pStyle w:val="14"/>
            </w:pPr>
            <w:r>
              <w:t>绩效指标描述</w:t>
            </w:r>
          </w:p>
        </w:tc>
        <w:tc>
          <w:tcPr>
            <w:tcW w:w="2551" w:type="dxa"/>
            <w:vAlign w:val="center"/>
          </w:tcPr>
          <w:p w14:paraId="0D4C2090">
            <w:pPr>
              <w:pStyle w:val="14"/>
            </w:pPr>
            <w:r>
              <w:t>指标值</w:t>
            </w:r>
          </w:p>
        </w:tc>
        <w:tc>
          <w:tcPr>
            <w:tcW w:w="2268" w:type="dxa"/>
            <w:vAlign w:val="center"/>
          </w:tcPr>
          <w:p w14:paraId="5D4D3E4E">
            <w:pPr>
              <w:pStyle w:val="14"/>
            </w:pPr>
            <w:r>
              <w:t>指标值确定依据</w:t>
            </w:r>
          </w:p>
        </w:tc>
      </w:tr>
      <w:tr w14:paraId="2A37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E25CDC">
            <w:pPr>
              <w:pStyle w:val="17"/>
            </w:pPr>
            <w:r>
              <w:t>产出指标</w:t>
            </w:r>
          </w:p>
        </w:tc>
        <w:tc>
          <w:tcPr>
            <w:tcW w:w="2268" w:type="dxa"/>
            <w:vAlign w:val="center"/>
          </w:tcPr>
          <w:p w14:paraId="4D8B101A">
            <w:pPr>
              <w:pStyle w:val="16"/>
            </w:pPr>
            <w:r>
              <w:t>数量指标</w:t>
            </w:r>
          </w:p>
        </w:tc>
        <w:tc>
          <w:tcPr>
            <w:tcW w:w="2835" w:type="dxa"/>
            <w:vAlign w:val="center"/>
          </w:tcPr>
          <w:p w14:paraId="635CF43D">
            <w:pPr>
              <w:pStyle w:val="16"/>
            </w:pPr>
            <w:r>
              <w:t xml:space="preserve"> 受资助学生</w:t>
            </w:r>
          </w:p>
        </w:tc>
        <w:tc>
          <w:tcPr>
            <w:tcW w:w="2835" w:type="dxa"/>
            <w:vAlign w:val="center"/>
          </w:tcPr>
          <w:p w14:paraId="41746956">
            <w:pPr>
              <w:pStyle w:val="16"/>
            </w:pPr>
            <w:r>
              <w:t xml:space="preserve"> 享受资助的学生人数</w:t>
            </w:r>
          </w:p>
        </w:tc>
        <w:tc>
          <w:tcPr>
            <w:tcW w:w="2551" w:type="dxa"/>
            <w:vAlign w:val="center"/>
          </w:tcPr>
          <w:p w14:paraId="7612FB56">
            <w:pPr>
              <w:pStyle w:val="16"/>
            </w:pPr>
            <w:r>
              <w:t>≥3 人</w:t>
            </w:r>
          </w:p>
        </w:tc>
        <w:tc>
          <w:tcPr>
            <w:tcW w:w="2268" w:type="dxa"/>
            <w:vAlign w:val="center"/>
          </w:tcPr>
          <w:p w14:paraId="5F36894E">
            <w:pPr>
              <w:pStyle w:val="16"/>
            </w:pPr>
            <w:r>
              <w:t xml:space="preserve"> 年度工作计划</w:t>
            </w:r>
          </w:p>
        </w:tc>
      </w:tr>
      <w:tr w14:paraId="304A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FC820"/>
        </w:tc>
        <w:tc>
          <w:tcPr>
            <w:tcW w:w="2268" w:type="dxa"/>
            <w:vAlign w:val="center"/>
          </w:tcPr>
          <w:p w14:paraId="66A44C75">
            <w:pPr>
              <w:pStyle w:val="16"/>
            </w:pPr>
            <w:r>
              <w:t>质量指标</w:t>
            </w:r>
          </w:p>
        </w:tc>
        <w:tc>
          <w:tcPr>
            <w:tcW w:w="2835" w:type="dxa"/>
            <w:vAlign w:val="center"/>
          </w:tcPr>
          <w:p w14:paraId="257E6FE6">
            <w:pPr>
              <w:pStyle w:val="16"/>
            </w:pPr>
            <w:r>
              <w:t xml:space="preserve"> 建档立卡学生接受资助的比例</w:t>
            </w:r>
          </w:p>
        </w:tc>
        <w:tc>
          <w:tcPr>
            <w:tcW w:w="2835" w:type="dxa"/>
            <w:vAlign w:val="center"/>
          </w:tcPr>
          <w:p w14:paraId="6150FF37">
            <w:pPr>
              <w:pStyle w:val="16"/>
            </w:pPr>
            <w:r>
              <w:t xml:space="preserve"> 实际资助学生占建档立卡学生比例</w:t>
            </w:r>
          </w:p>
        </w:tc>
        <w:tc>
          <w:tcPr>
            <w:tcW w:w="2551" w:type="dxa"/>
            <w:vAlign w:val="center"/>
          </w:tcPr>
          <w:p w14:paraId="550E3892">
            <w:pPr>
              <w:pStyle w:val="16"/>
            </w:pPr>
            <w:r>
              <w:t>≥95%</w:t>
            </w:r>
          </w:p>
        </w:tc>
        <w:tc>
          <w:tcPr>
            <w:tcW w:w="2268" w:type="dxa"/>
            <w:vAlign w:val="center"/>
          </w:tcPr>
          <w:p w14:paraId="4324549F">
            <w:pPr>
              <w:pStyle w:val="16"/>
            </w:pPr>
            <w:r>
              <w:t xml:space="preserve"> 年度工作计划</w:t>
            </w:r>
          </w:p>
        </w:tc>
      </w:tr>
      <w:tr w14:paraId="7772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EAB825"/>
        </w:tc>
        <w:tc>
          <w:tcPr>
            <w:tcW w:w="2268" w:type="dxa"/>
            <w:vAlign w:val="center"/>
          </w:tcPr>
          <w:p w14:paraId="4D3C57D6">
            <w:pPr>
              <w:pStyle w:val="16"/>
            </w:pPr>
            <w:r>
              <w:t>时效指标</w:t>
            </w:r>
          </w:p>
        </w:tc>
        <w:tc>
          <w:tcPr>
            <w:tcW w:w="2835" w:type="dxa"/>
            <w:vAlign w:val="center"/>
          </w:tcPr>
          <w:p w14:paraId="2E5630E6">
            <w:pPr>
              <w:pStyle w:val="16"/>
            </w:pPr>
            <w:r>
              <w:t xml:space="preserve"> 资助资金及时发放</w:t>
            </w:r>
          </w:p>
        </w:tc>
        <w:tc>
          <w:tcPr>
            <w:tcW w:w="2835" w:type="dxa"/>
            <w:vAlign w:val="center"/>
          </w:tcPr>
          <w:p w14:paraId="36FA984E">
            <w:pPr>
              <w:pStyle w:val="16"/>
            </w:pPr>
            <w:r>
              <w:t xml:space="preserve"> 资助资金及时发放</w:t>
            </w:r>
          </w:p>
        </w:tc>
        <w:tc>
          <w:tcPr>
            <w:tcW w:w="2551" w:type="dxa"/>
            <w:vAlign w:val="center"/>
          </w:tcPr>
          <w:p w14:paraId="2731CBE5">
            <w:pPr>
              <w:pStyle w:val="16"/>
            </w:pPr>
            <w:r>
              <w:t xml:space="preserve"> 及时发放</w:t>
            </w:r>
          </w:p>
        </w:tc>
        <w:tc>
          <w:tcPr>
            <w:tcW w:w="2268" w:type="dxa"/>
            <w:vAlign w:val="center"/>
          </w:tcPr>
          <w:p w14:paraId="0890CEC7">
            <w:pPr>
              <w:pStyle w:val="16"/>
            </w:pPr>
            <w:r>
              <w:t xml:space="preserve"> 年度工作计划</w:t>
            </w:r>
          </w:p>
        </w:tc>
      </w:tr>
      <w:tr w14:paraId="47C2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5B7EE"/>
        </w:tc>
        <w:tc>
          <w:tcPr>
            <w:tcW w:w="2268" w:type="dxa"/>
            <w:vAlign w:val="center"/>
          </w:tcPr>
          <w:p w14:paraId="726D8271">
            <w:pPr>
              <w:pStyle w:val="16"/>
            </w:pPr>
            <w:r>
              <w:t>成本指标</w:t>
            </w:r>
          </w:p>
        </w:tc>
        <w:tc>
          <w:tcPr>
            <w:tcW w:w="2835" w:type="dxa"/>
            <w:vAlign w:val="center"/>
          </w:tcPr>
          <w:p w14:paraId="6AF0129A">
            <w:pPr>
              <w:pStyle w:val="16"/>
            </w:pPr>
            <w:r>
              <w:t xml:space="preserve"> 预算控制数</w:t>
            </w:r>
          </w:p>
        </w:tc>
        <w:tc>
          <w:tcPr>
            <w:tcW w:w="2835" w:type="dxa"/>
            <w:vAlign w:val="center"/>
          </w:tcPr>
          <w:p w14:paraId="3ADF9D86">
            <w:pPr>
              <w:pStyle w:val="16"/>
            </w:pPr>
            <w:r>
              <w:t xml:space="preserve"> 严控预算控制数</w:t>
            </w:r>
          </w:p>
        </w:tc>
        <w:tc>
          <w:tcPr>
            <w:tcW w:w="2551" w:type="dxa"/>
            <w:vAlign w:val="center"/>
          </w:tcPr>
          <w:p w14:paraId="3A01B7E2">
            <w:pPr>
              <w:pStyle w:val="16"/>
            </w:pPr>
            <w:r>
              <w:t xml:space="preserve"> 500元/生/年</w:t>
            </w:r>
          </w:p>
        </w:tc>
        <w:tc>
          <w:tcPr>
            <w:tcW w:w="2268" w:type="dxa"/>
            <w:vAlign w:val="center"/>
          </w:tcPr>
          <w:p w14:paraId="1110EA5A">
            <w:pPr>
              <w:pStyle w:val="16"/>
            </w:pPr>
            <w:r>
              <w:t xml:space="preserve"> 预算文本</w:t>
            </w:r>
          </w:p>
        </w:tc>
      </w:tr>
      <w:tr w14:paraId="5384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66A48E">
            <w:pPr>
              <w:pStyle w:val="17"/>
            </w:pPr>
            <w:r>
              <w:t>效益指标</w:t>
            </w:r>
          </w:p>
        </w:tc>
        <w:tc>
          <w:tcPr>
            <w:tcW w:w="2268" w:type="dxa"/>
            <w:vAlign w:val="center"/>
          </w:tcPr>
          <w:p w14:paraId="2B2ADFC2">
            <w:pPr>
              <w:pStyle w:val="16"/>
            </w:pPr>
            <w:r>
              <w:t>社会效益指标</w:t>
            </w:r>
          </w:p>
        </w:tc>
        <w:tc>
          <w:tcPr>
            <w:tcW w:w="2835" w:type="dxa"/>
            <w:vAlign w:val="center"/>
          </w:tcPr>
          <w:p w14:paraId="008C1666">
            <w:pPr>
              <w:pStyle w:val="16"/>
            </w:pPr>
            <w:r>
              <w:t xml:space="preserve"> 减轻困难学生家庭经济负担</w:t>
            </w:r>
          </w:p>
        </w:tc>
        <w:tc>
          <w:tcPr>
            <w:tcW w:w="2835" w:type="dxa"/>
            <w:vAlign w:val="center"/>
          </w:tcPr>
          <w:p w14:paraId="40F4EA4D">
            <w:pPr>
              <w:pStyle w:val="16"/>
            </w:pPr>
            <w:r>
              <w:t xml:space="preserve"> 减轻困难家庭负担，促进社会稳定</w:t>
            </w:r>
          </w:p>
        </w:tc>
        <w:tc>
          <w:tcPr>
            <w:tcW w:w="2551" w:type="dxa"/>
            <w:vAlign w:val="center"/>
          </w:tcPr>
          <w:p w14:paraId="4A12A46D">
            <w:pPr>
              <w:pStyle w:val="16"/>
            </w:pPr>
            <w:r>
              <w:t xml:space="preserve"> 有效减轻困难学生家庭经济困难</w:t>
            </w:r>
          </w:p>
        </w:tc>
        <w:tc>
          <w:tcPr>
            <w:tcW w:w="2268" w:type="dxa"/>
            <w:vAlign w:val="center"/>
          </w:tcPr>
          <w:p w14:paraId="2A5F0B22">
            <w:pPr>
              <w:pStyle w:val="16"/>
            </w:pPr>
            <w:r>
              <w:t xml:space="preserve"> 年度工作计划</w:t>
            </w:r>
          </w:p>
        </w:tc>
      </w:tr>
      <w:tr w14:paraId="2BFD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30F9C4">
            <w:pPr>
              <w:pStyle w:val="17"/>
            </w:pPr>
            <w:r>
              <w:t>满意度指标</w:t>
            </w:r>
          </w:p>
        </w:tc>
        <w:tc>
          <w:tcPr>
            <w:tcW w:w="2268" w:type="dxa"/>
            <w:vAlign w:val="center"/>
          </w:tcPr>
          <w:p w14:paraId="7495471C">
            <w:pPr>
              <w:pStyle w:val="16"/>
            </w:pPr>
            <w:r>
              <w:t>服务对象满意度指标</w:t>
            </w:r>
          </w:p>
        </w:tc>
        <w:tc>
          <w:tcPr>
            <w:tcW w:w="2835" w:type="dxa"/>
            <w:vAlign w:val="center"/>
          </w:tcPr>
          <w:p w14:paraId="05E7BBF7">
            <w:pPr>
              <w:pStyle w:val="16"/>
            </w:pPr>
            <w:r>
              <w:t xml:space="preserve"> 受益对象满意度</w:t>
            </w:r>
          </w:p>
        </w:tc>
        <w:tc>
          <w:tcPr>
            <w:tcW w:w="2835" w:type="dxa"/>
            <w:vAlign w:val="center"/>
          </w:tcPr>
          <w:p w14:paraId="04C9B686">
            <w:pPr>
              <w:pStyle w:val="16"/>
            </w:pPr>
            <w:r>
              <w:t xml:space="preserve"> 受益对象满意度</w:t>
            </w:r>
          </w:p>
        </w:tc>
        <w:tc>
          <w:tcPr>
            <w:tcW w:w="2551" w:type="dxa"/>
            <w:vAlign w:val="center"/>
          </w:tcPr>
          <w:p w14:paraId="2F78987E">
            <w:pPr>
              <w:pStyle w:val="16"/>
            </w:pPr>
            <w:r>
              <w:t>≥90%</w:t>
            </w:r>
          </w:p>
        </w:tc>
        <w:tc>
          <w:tcPr>
            <w:tcW w:w="2268" w:type="dxa"/>
            <w:vAlign w:val="center"/>
          </w:tcPr>
          <w:p w14:paraId="0C671058">
            <w:pPr>
              <w:pStyle w:val="16"/>
            </w:pPr>
            <w:r>
              <w:t xml:space="preserve"> 年度工作计划</w:t>
            </w:r>
          </w:p>
        </w:tc>
      </w:tr>
    </w:tbl>
    <w:p w14:paraId="4832E24C">
      <w:pPr>
        <w:sectPr>
          <w:pgSz w:w="16840" w:h="11900" w:orient="landscape"/>
          <w:pgMar w:top="1361" w:right="1020" w:bottom="1134" w:left="1020" w:header="720" w:footer="720" w:gutter="0"/>
          <w:cols w:space="720" w:num="1"/>
        </w:sectPr>
      </w:pPr>
    </w:p>
    <w:p w14:paraId="00A2DD14">
      <w:pPr>
        <w:spacing w:before="10" w:after="10" w:line="240" w:lineRule="auto"/>
        <w:ind w:firstLine="640"/>
        <w:jc w:val="left"/>
        <w:outlineLvl w:val="5"/>
      </w:pPr>
      <w:r>
        <w:rPr>
          <w:rFonts w:ascii="黑体" w:hAnsi="黑体" w:eastAsia="黑体" w:cs="黑体"/>
          <w:color w:val="000000"/>
          <w:sz w:val="32"/>
        </w:rPr>
        <w:t>六、政府采购预算情况</w:t>
      </w:r>
    </w:p>
    <w:p w14:paraId="23F2E7D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2023年，石家庄市藁城区通安小学安排政府采购预算0.00万元。具体内容见下表。</w:t>
      </w:r>
    </w:p>
    <w:p w14:paraId="3973EF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F81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32BD04">
            <w:pPr>
              <w:pStyle w:val="13"/>
            </w:pPr>
            <w:r>
              <w:t>360007石家庄市藁城区通安小学</w:t>
            </w:r>
          </w:p>
        </w:tc>
        <w:tc>
          <w:tcPr>
            <w:tcW w:w="8674" w:type="dxa"/>
            <w:gridSpan w:val="9"/>
            <w:tcBorders>
              <w:top w:val="single" w:color="FFFFFF" w:sz="6" w:space="0"/>
              <w:left w:val="single" w:color="FFFFFF" w:sz="6" w:space="0"/>
              <w:right w:val="single" w:color="FFFFFF" w:sz="6" w:space="0"/>
            </w:tcBorders>
            <w:vAlign w:val="center"/>
          </w:tcPr>
          <w:p w14:paraId="040178AB">
            <w:pPr>
              <w:pStyle w:val="28"/>
            </w:pPr>
            <w:r>
              <w:t>单位：万元</w:t>
            </w:r>
          </w:p>
        </w:tc>
      </w:tr>
      <w:tr w14:paraId="666E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05251CD">
            <w:pPr>
              <w:pStyle w:val="14"/>
            </w:pPr>
            <w:r>
              <w:t>政府采购项目来源</w:t>
            </w:r>
          </w:p>
        </w:tc>
        <w:tc>
          <w:tcPr>
            <w:tcW w:w="1134" w:type="dxa"/>
            <w:vMerge w:val="restart"/>
            <w:vAlign w:val="center"/>
          </w:tcPr>
          <w:p w14:paraId="794375C7">
            <w:pPr>
              <w:pStyle w:val="14"/>
            </w:pPr>
            <w:r>
              <w:t>采购物品名称</w:t>
            </w:r>
          </w:p>
        </w:tc>
        <w:tc>
          <w:tcPr>
            <w:tcW w:w="1134" w:type="dxa"/>
            <w:vMerge w:val="restart"/>
            <w:vAlign w:val="center"/>
          </w:tcPr>
          <w:p w14:paraId="749035CD">
            <w:pPr>
              <w:pStyle w:val="14"/>
            </w:pPr>
            <w:r>
              <w:t>政府采购目录序号</w:t>
            </w:r>
          </w:p>
        </w:tc>
        <w:tc>
          <w:tcPr>
            <w:tcW w:w="709" w:type="dxa"/>
            <w:vMerge w:val="restart"/>
            <w:vAlign w:val="center"/>
          </w:tcPr>
          <w:p w14:paraId="3E2B9755">
            <w:pPr>
              <w:pStyle w:val="14"/>
            </w:pPr>
            <w:r>
              <w:t>计量  单位</w:t>
            </w:r>
          </w:p>
        </w:tc>
        <w:tc>
          <w:tcPr>
            <w:tcW w:w="850" w:type="dxa"/>
            <w:vMerge w:val="restart"/>
            <w:vAlign w:val="center"/>
          </w:tcPr>
          <w:p w14:paraId="3018FD46">
            <w:pPr>
              <w:pStyle w:val="14"/>
            </w:pPr>
            <w:r>
              <w:t>数量</w:t>
            </w:r>
          </w:p>
        </w:tc>
        <w:tc>
          <w:tcPr>
            <w:tcW w:w="850" w:type="dxa"/>
            <w:vMerge w:val="restart"/>
            <w:vAlign w:val="center"/>
          </w:tcPr>
          <w:p w14:paraId="213A694A">
            <w:pPr>
              <w:pStyle w:val="14"/>
            </w:pPr>
            <w:r>
              <w:t>单价</w:t>
            </w:r>
          </w:p>
        </w:tc>
        <w:tc>
          <w:tcPr>
            <w:tcW w:w="7710" w:type="dxa"/>
            <w:gridSpan w:val="8"/>
            <w:vAlign w:val="center"/>
          </w:tcPr>
          <w:p w14:paraId="4A8A14A1">
            <w:pPr>
              <w:pStyle w:val="14"/>
            </w:pPr>
            <w:r>
              <w:t>政府采购金额（当年部门预算安排资金）</w:t>
            </w:r>
          </w:p>
        </w:tc>
        <w:tc>
          <w:tcPr>
            <w:tcW w:w="964" w:type="dxa"/>
            <w:vMerge w:val="restart"/>
            <w:vAlign w:val="center"/>
          </w:tcPr>
          <w:p w14:paraId="0D4C09FA">
            <w:pPr>
              <w:pStyle w:val="14"/>
            </w:pPr>
            <w:r>
              <w:t>2023年  预留中  小微企  业份额</w:t>
            </w:r>
          </w:p>
        </w:tc>
      </w:tr>
      <w:tr w14:paraId="6293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7AD8615">
            <w:pPr>
              <w:pStyle w:val="14"/>
            </w:pPr>
            <w:r>
              <w:t>项目名称</w:t>
            </w:r>
          </w:p>
        </w:tc>
        <w:tc>
          <w:tcPr>
            <w:tcW w:w="964" w:type="dxa"/>
            <w:vAlign w:val="center"/>
          </w:tcPr>
          <w:p w14:paraId="0727AD51">
            <w:pPr>
              <w:pStyle w:val="14"/>
            </w:pPr>
            <w:r>
              <w:t>预算    资金</w:t>
            </w:r>
          </w:p>
        </w:tc>
        <w:tc>
          <w:tcPr>
            <w:tcW w:w="1134" w:type="dxa"/>
            <w:vMerge w:val="continue"/>
          </w:tcPr>
          <w:p w14:paraId="1C0B1316"/>
        </w:tc>
        <w:tc>
          <w:tcPr>
            <w:tcW w:w="1134" w:type="dxa"/>
            <w:vMerge w:val="continue"/>
          </w:tcPr>
          <w:p w14:paraId="01EC12B9"/>
        </w:tc>
        <w:tc>
          <w:tcPr>
            <w:tcW w:w="709" w:type="dxa"/>
            <w:vMerge w:val="continue"/>
          </w:tcPr>
          <w:p w14:paraId="0C9ADB60"/>
        </w:tc>
        <w:tc>
          <w:tcPr>
            <w:tcW w:w="850" w:type="dxa"/>
            <w:vMerge w:val="continue"/>
          </w:tcPr>
          <w:p w14:paraId="26F2A4F5"/>
        </w:tc>
        <w:tc>
          <w:tcPr>
            <w:tcW w:w="850" w:type="dxa"/>
            <w:vMerge w:val="continue"/>
          </w:tcPr>
          <w:p w14:paraId="6A30CE11"/>
        </w:tc>
        <w:tc>
          <w:tcPr>
            <w:tcW w:w="964" w:type="dxa"/>
            <w:vAlign w:val="center"/>
          </w:tcPr>
          <w:p w14:paraId="516DB4A9">
            <w:pPr>
              <w:pStyle w:val="14"/>
            </w:pPr>
            <w:r>
              <w:t>合计</w:t>
            </w:r>
          </w:p>
        </w:tc>
        <w:tc>
          <w:tcPr>
            <w:tcW w:w="964" w:type="dxa"/>
            <w:vAlign w:val="center"/>
          </w:tcPr>
          <w:p w14:paraId="12708DED">
            <w:pPr>
              <w:pStyle w:val="14"/>
            </w:pPr>
            <w:r>
              <w:t>一般公共预算拨款</w:t>
            </w:r>
          </w:p>
        </w:tc>
        <w:tc>
          <w:tcPr>
            <w:tcW w:w="964" w:type="dxa"/>
            <w:vAlign w:val="center"/>
          </w:tcPr>
          <w:p w14:paraId="043B0ADC">
            <w:pPr>
              <w:pStyle w:val="14"/>
            </w:pPr>
            <w:r>
              <w:t>基金预算拨款</w:t>
            </w:r>
          </w:p>
        </w:tc>
        <w:tc>
          <w:tcPr>
            <w:tcW w:w="964" w:type="dxa"/>
            <w:vAlign w:val="center"/>
          </w:tcPr>
          <w:p w14:paraId="22CC081C">
            <w:pPr>
              <w:pStyle w:val="14"/>
            </w:pPr>
            <w:r>
              <w:t>国有资本经营预算拨款</w:t>
            </w:r>
          </w:p>
        </w:tc>
        <w:tc>
          <w:tcPr>
            <w:tcW w:w="964" w:type="dxa"/>
            <w:vAlign w:val="center"/>
          </w:tcPr>
          <w:p w14:paraId="1926D967">
            <w:pPr>
              <w:pStyle w:val="14"/>
            </w:pPr>
            <w:r>
              <w:t>财政专户核拨</w:t>
            </w:r>
          </w:p>
        </w:tc>
        <w:tc>
          <w:tcPr>
            <w:tcW w:w="964" w:type="dxa"/>
            <w:vAlign w:val="center"/>
          </w:tcPr>
          <w:p w14:paraId="728CC259">
            <w:pPr>
              <w:pStyle w:val="14"/>
            </w:pPr>
            <w:r>
              <w:t>单位    资金</w:t>
            </w:r>
          </w:p>
        </w:tc>
        <w:tc>
          <w:tcPr>
            <w:tcW w:w="964" w:type="dxa"/>
            <w:vAlign w:val="center"/>
          </w:tcPr>
          <w:p w14:paraId="60C9DAF5">
            <w:pPr>
              <w:pStyle w:val="14"/>
            </w:pPr>
            <w:r>
              <w:t>财政拨    款结转</w:t>
            </w:r>
          </w:p>
        </w:tc>
        <w:tc>
          <w:tcPr>
            <w:tcW w:w="964" w:type="dxa"/>
            <w:vAlign w:val="center"/>
          </w:tcPr>
          <w:p w14:paraId="2B24A255">
            <w:pPr>
              <w:pStyle w:val="14"/>
            </w:pPr>
            <w:r>
              <w:t>非财政    拨款结    转结余</w:t>
            </w:r>
          </w:p>
        </w:tc>
        <w:tc>
          <w:tcPr>
            <w:tcW w:w="964" w:type="dxa"/>
            <w:vMerge w:val="continue"/>
          </w:tcPr>
          <w:p w14:paraId="41375C38"/>
        </w:tc>
      </w:tr>
      <w:tr w14:paraId="1761E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A7BF19">
            <w:pPr>
              <w:pStyle w:val="16"/>
            </w:pPr>
          </w:p>
        </w:tc>
        <w:tc>
          <w:tcPr>
            <w:tcW w:w="964" w:type="dxa"/>
            <w:vAlign w:val="center"/>
          </w:tcPr>
          <w:p w14:paraId="23635670">
            <w:pPr>
              <w:pStyle w:val="15"/>
            </w:pPr>
          </w:p>
        </w:tc>
        <w:tc>
          <w:tcPr>
            <w:tcW w:w="1134" w:type="dxa"/>
            <w:vAlign w:val="center"/>
          </w:tcPr>
          <w:p w14:paraId="223DF6E2">
            <w:pPr>
              <w:pStyle w:val="16"/>
            </w:pPr>
          </w:p>
        </w:tc>
        <w:tc>
          <w:tcPr>
            <w:tcW w:w="1134" w:type="dxa"/>
            <w:vAlign w:val="center"/>
          </w:tcPr>
          <w:p w14:paraId="7746D9AF">
            <w:pPr>
              <w:pStyle w:val="16"/>
            </w:pPr>
          </w:p>
        </w:tc>
        <w:tc>
          <w:tcPr>
            <w:tcW w:w="709" w:type="dxa"/>
            <w:vAlign w:val="center"/>
          </w:tcPr>
          <w:p w14:paraId="3B16A495">
            <w:pPr>
              <w:pStyle w:val="17"/>
            </w:pPr>
          </w:p>
        </w:tc>
        <w:tc>
          <w:tcPr>
            <w:tcW w:w="850" w:type="dxa"/>
            <w:vAlign w:val="center"/>
          </w:tcPr>
          <w:p w14:paraId="1D563AE9">
            <w:pPr>
              <w:pStyle w:val="15"/>
            </w:pPr>
          </w:p>
        </w:tc>
        <w:tc>
          <w:tcPr>
            <w:tcW w:w="850" w:type="dxa"/>
            <w:vAlign w:val="center"/>
          </w:tcPr>
          <w:p w14:paraId="7E40C9AA">
            <w:pPr>
              <w:pStyle w:val="15"/>
            </w:pPr>
          </w:p>
        </w:tc>
        <w:tc>
          <w:tcPr>
            <w:tcW w:w="964" w:type="dxa"/>
            <w:vAlign w:val="center"/>
          </w:tcPr>
          <w:p w14:paraId="2C9206C9">
            <w:pPr>
              <w:pStyle w:val="15"/>
            </w:pPr>
          </w:p>
        </w:tc>
        <w:tc>
          <w:tcPr>
            <w:tcW w:w="964" w:type="dxa"/>
            <w:vAlign w:val="center"/>
          </w:tcPr>
          <w:p w14:paraId="06D012E0">
            <w:pPr>
              <w:pStyle w:val="15"/>
            </w:pPr>
          </w:p>
        </w:tc>
        <w:tc>
          <w:tcPr>
            <w:tcW w:w="964" w:type="dxa"/>
            <w:vAlign w:val="center"/>
          </w:tcPr>
          <w:p w14:paraId="0A1849DC">
            <w:pPr>
              <w:pStyle w:val="15"/>
            </w:pPr>
          </w:p>
        </w:tc>
        <w:tc>
          <w:tcPr>
            <w:tcW w:w="964" w:type="dxa"/>
            <w:vAlign w:val="center"/>
          </w:tcPr>
          <w:p w14:paraId="6A2FFC3A">
            <w:pPr>
              <w:pStyle w:val="15"/>
            </w:pPr>
          </w:p>
        </w:tc>
        <w:tc>
          <w:tcPr>
            <w:tcW w:w="964" w:type="dxa"/>
            <w:vAlign w:val="center"/>
          </w:tcPr>
          <w:p w14:paraId="6D15C51E">
            <w:pPr>
              <w:pStyle w:val="15"/>
            </w:pPr>
          </w:p>
        </w:tc>
        <w:tc>
          <w:tcPr>
            <w:tcW w:w="964" w:type="dxa"/>
            <w:vAlign w:val="center"/>
          </w:tcPr>
          <w:p w14:paraId="6BDFD420">
            <w:pPr>
              <w:pStyle w:val="15"/>
            </w:pPr>
          </w:p>
        </w:tc>
        <w:tc>
          <w:tcPr>
            <w:tcW w:w="964" w:type="dxa"/>
            <w:vAlign w:val="center"/>
          </w:tcPr>
          <w:p w14:paraId="1DC97CE5">
            <w:pPr>
              <w:pStyle w:val="15"/>
            </w:pPr>
          </w:p>
        </w:tc>
        <w:tc>
          <w:tcPr>
            <w:tcW w:w="964" w:type="dxa"/>
            <w:vAlign w:val="center"/>
          </w:tcPr>
          <w:p w14:paraId="1ADE326F">
            <w:pPr>
              <w:pStyle w:val="15"/>
            </w:pPr>
          </w:p>
        </w:tc>
        <w:tc>
          <w:tcPr>
            <w:tcW w:w="964" w:type="dxa"/>
            <w:vAlign w:val="center"/>
          </w:tcPr>
          <w:p w14:paraId="1A484D6C">
            <w:pPr>
              <w:pStyle w:val="15"/>
            </w:pPr>
          </w:p>
        </w:tc>
      </w:tr>
    </w:tbl>
    <w:p w14:paraId="02C76E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FC65A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90DF49">
      <w:pPr>
        <w:spacing w:before="0" w:after="0"/>
        <w:ind w:firstLine="640"/>
        <w:jc w:val="left"/>
        <w:outlineLvl w:val="9"/>
      </w:pPr>
      <w:r>
        <w:rPr>
          <w:rFonts w:ascii="Times New Roman" w:hAnsi="Times New Roman" w:eastAsia="方正仿宋_GBK" w:cs="Times New Roman"/>
          <w:color w:val="000000"/>
          <w:sz w:val="32"/>
        </w:rPr>
        <w:t xml:space="preserve"> </w:t>
      </w:r>
    </w:p>
    <w:p w14:paraId="4349882F">
      <w:pPr>
        <w:spacing w:before="10" w:after="10" w:line="240" w:lineRule="auto"/>
        <w:ind w:firstLine="640"/>
        <w:jc w:val="left"/>
        <w:outlineLvl w:val="5"/>
      </w:pPr>
      <w:r>
        <w:rPr>
          <w:rFonts w:ascii="黑体" w:hAnsi="黑体" w:eastAsia="黑体" w:cs="黑体"/>
          <w:color w:val="000000"/>
          <w:sz w:val="32"/>
        </w:rPr>
        <w:t>七、国有资产信息</w:t>
      </w:r>
    </w:p>
    <w:p w14:paraId="4C32EDBE">
      <w:pPr>
        <w:ind w:firstLine="560" w:firstLineChars="200"/>
        <w:rPr>
          <w:rFonts w:hint="eastAsia" w:ascii="Times New Roman" w:hAnsi="Times New Roman" w:eastAsia="方正仿宋_GBK" w:cs="Times New Roman"/>
          <w:b w:val="0"/>
          <w:color w:val="auto"/>
          <w:sz w:val="28"/>
          <w:lang w:val="uk-UA" w:eastAsia="zh-CN"/>
        </w:rPr>
      </w:pPr>
      <w:r>
        <w:rPr>
          <w:rFonts w:ascii="Times New Roman" w:hAnsi="Times New Roman" w:eastAsia="方正仿宋_GBK" w:cs="Times New Roman"/>
          <w:b w:val="0"/>
          <w:color w:val="000000"/>
          <w:sz w:val="28"/>
        </w:rPr>
        <w:t>石家庄市藁城区通安小学上年末固定资产金额为1147.11万元（详见下表）。本年度拟购置固定资产总额为29.48万元，</w:t>
      </w:r>
      <w:r>
        <w:rPr>
          <w:rFonts w:hint="eastAsia" w:ascii="Times New Roman" w:hAnsi="Times New Roman" w:eastAsia="方正仿宋_GBK" w:cs="Times New Roman"/>
          <w:b w:val="0"/>
          <w:color w:val="auto"/>
          <w:sz w:val="28"/>
          <w:lang w:val="en-US" w:eastAsia="zh-CN"/>
        </w:rPr>
        <w:t>其中购置图书8万元，未来教室桌椅、办公桌椅、学生桌椅等12.8万元，电脑4万元，打印机0.2万元，创客机器人设备4.48万元，</w:t>
      </w:r>
      <w:r>
        <w:rPr>
          <w:rFonts w:hint="eastAsia" w:ascii="Times New Roman" w:hAnsi="Times New Roman" w:eastAsia="方正仿宋_GBK" w:cs="Times New Roman"/>
          <w:b w:val="0"/>
          <w:color w:val="auto"/>
          <w:sz w:val="28"/>
          <w:lang w:val="uk-UA" w:eastAsia="zh-CN"/>
        </w:rPr>
        <w:t>因未达到政府采购限额，未列入政府采购预算。</w:t>
      </w:r>
    </w:p>
    <w:p w14:paraId="3A5DCA5F">
      <w:pPr>
        <w:spacing w:before="0" w:after="0" w:line="500" w:lineRule="exact"/>
        <w:ind w:firstLine="560"/>
        <w:jc w:val="left"/>
        <w:outlineLvl w:val="9"/>
      </w:pPr>
    </w:p>
    <w:p w14:paraId="36EB9044">
      <w:pPr>
        <w:spacing w:before="0" w:after="0" w:line="240" w:lineRule="auto"/>
        <w:ind w:firstLine="0"/>
        <w:jc w:val="center"/>
        <w:outlineLvl w:val="9"/>
        <w:rPr>
          <w:rFonts w:ascii="方正小标宋_GBK" w:hAnsi="方正小标宋_GBK" w:eastAsia="方正小标宋_GBK" w:cs="方正小标宋_GBK"/>
          <w:color w:val="000000"/>
          <w:sz w:val="36"/>
        </w:rPr>
      </w:pPr>
    </w:p>
    <w:p w14:paraId="473EF1E1">
      <w:pPr>
        <w:spacing w:before="0" w:after="0" w:line="240" w:lineRule="auto"/>
        <w:ind w:firstLine="0"/>
        <w:jc w:val="center"/>
        <w:outlineLvl w:val="9"/>
        <w:rPr>
          <w:rFonts w:ascii="方正小标宋_GBK" w:hAnsi="方正小标宋_GBK" w:eastAsia="方正小标宋_GBK" w:cs="方正小标宋_GBK"/>
          <w:color w:val="000000"/>
          <w:sz w:val="36"/>
        </w:rPr>
      </w:pPr>
    </w:p>
    <w:p w14:paraId="71584FD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BFE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C292DC">
            <w:pPr>
              <w:pStyle w:val="13"/>
            </w:pPr>
            <w:r>
              <w:t>360007石家庄市藁城区通安小学</w:t>
            </w:r>
          </w:p>
        </w:tc>
        <w:tc>
          <w:tcPr>
            <w:tcW w:w="5669" w:type="dxa"/>
            <w:gridSpan w:val="2"/>
            <w:tcBorders>
              <w:top w:val="single" w:color="FFFFFF" w:sz="6" w:space="0"/>
              <w:left w:val="single" w:color="FFFFFF" w:sz="6" w:space="0"/>
              <w:right w:val="single" w:color="FFFFFF" w:sz="6" w:space="0"/>
            </w:tcBorders>
            <w:vAlign w:val="center"/>
          </w:tcPr>
          <w:p w14:paraId="39923047">
            <w:pPr>
              <w:pStyle w:val="11"/>
            </w:pPr>
            <w:r>
              <w:t>截止时间：2022-12-31</w:t>
            </w:r>
          </w:p>
        </w:tc>
      </w:tr>
      <w:tr w14:paraId="3C90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1B7822">
            <w:pPr>
              <w:pStyle w:val="14"/>
            </w:pPr>
            <w:r>
              <w:t>项   目</w:t>
            </w:r>
          </w:p>
        </w:tc>
        <w:tc>
          <w:tcPr>
            <w:tcW w:w="2835" w:type="dxa"/>
            <w:vAlign w:val="center"/>
          </w:tcPr>
          <w:p w14:paraId="76DA26D5">
            <w:pPr>
              <w:pStyle w:val="14"/>
            </w:pPr>
            <w:r>
              <w:t>数量</w:t>
            </w:r>
          </w:p>
        </w:tc>
        <w:tc>
          <w:tcPr>
            <w:tcW w:w="2835" w:type="dxa"/>
            <w:vAlign w:val="center"/>
          </w:tcPr>
          <w:p w14:paraId="7E948B2D">
            <w:pPr>
              <w:pStyle w:val="14"/>
            </w:pPr>
            <w:r>
              <w:t>价值（金额单位：万元）</w:t>
            </w:r>
          </w:p>
        </w:tc>
      </w:tr>
      <w:tr w14:paraId="4B0F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B46465">
            <w:pPr>
              <w:pStyle w:val="16"/>
            </w:pPr>
            <w:r>
              <w:t>资产总额</w:t>
            </w:r>
          </w:p>
        </w:tc>
        <w:tc>
          <w:tcPr>
            <w:tcW w:w="2835" w:type="dxa"/>
            <w:vAlign w:val="center"/>
          </w:tcPr>
          <w:p w14:paraId="0BCBDF7F">
            <w:pPr>
              <w:pStyle w:val="17"/>
            </w:pPr>
          </w:p>
        </w:tc>
        <w:tc>
          <w:tcPr>
            <w:tcW w:w="2835" w:type="dxa"/>
            <w:vAlign w:val="center"/>
          </w:tcPr>
          <w:p w14:paraId="0D4A4736">
            <w:pPr>
              <w:pStyle w:val="15"/>
            </w:pPr>
            <w:r>
              <w:t>1147.11</w:t>
            </w:r>
          </w:p>
        </w:tc>
      </w:tr>
      <w:tr w14:paraId="3C705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B2F8B1">
            <w:pPr>
              <w:pStyle w:val="16"/>
            </w:pPr>
            <w:r>
              <w:t>1、房屋（平方米）</w:t>
            </w:r>
          </w:p>
        </w:tc>
        <w:tc>
          <w:tcPr>
            <w:tcW w:w="2835" w:type="dxa"/>
            <w:vAlign w:val="center"/>
          </w:tcPr>
          <w:p w14:paraId="7E42D856">
            <w:pPr>
              <w:pStyle w:val="17"/>
            </w:pPr>
            <w:r>
              <w:t>7000</w:t>
            </w:r>
          </w:p>
        </w:tc>
        <w:tc>
          <w:tcPr>
            <w:tcW w:w="2835" w:type="dxa"/>
            <w:vAlign w:val="center"/>
          </w:tcPr>
          <w:p w14:paraId="6AD9B0D3">
            <w:pPr>
              <w:pStyle w:val="15"/>
            </w:pPr>
            <w:r>
              <w:t>210.00</w:t>
            </w:r>
          </w:p>
        </w:tc>
      </w:tr>
      <w:tr w14:paraId="7793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3E9EED">
            <w:pPr>
              <w:pStyle w:val="16"/>
            </w:pPr>
            <w:r>
              <w:t>　　其中：办公用房（平方米）</w:t>
            </w:r>
          </w:p>
        </w:tc>
        <w:tc>
          <w:tcPr>
            <w:tcW w:w="2835" w:type="dxa"/>
            <w:vAlign w:val="center"/>
          </w:tcPr>
          <w:p w14:paraId="46A78A10">
            <w:pPr>
              <w:pStyle w:val="17"/>
            </w:pPr>
            <w:r>
              <w:t>1449.98</w:t>
            </w:r>
          </w:p>
        </w:tc>
        <w:tc>
          <w:tcPr>
            <w:tcW w:w="2835" w:type="dxa"/>
            <w:vAlign w:val="center"/>
          </w:tcPr>
          <w:p w14:paraId="5B5F9725">
            <w:pPr>
              <w:pStyle w:val="15"/>
            </w:pPr>
            <w:r>
              <w:t>43.50</w:t>
            </w:r>
          </w:p>
        </w:tc>
      </w:tr>
      <w:tr w14:paraId="7AD8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B06B6A">
            <w:pPr>
              <w:pStyle w:val="16"/>
            </w:pPr>
            <w:r>
              <w:t>2、车辆（台、辆）</w:t>
            </w:r>
          </w:p>
        </w:tc>
        <w:tc>
          <w:tcPr>
            <w:tcW w:w="2835" w:type="dxa"/>
            <w:vAlign w:val="center"/>
          </w:tcPr>
          <w:p w14:paraId="07BF8FAB">
            <w:pPr>
              <w:pStyle w:val="17"/>
            </w:pPr>
          </w:p>
        </w:tc>
        <w:tc>
          <w:tcPr>
            <w:tcW w:w="2835" w:type="dxa"/>
            <w:vAlign w:val="center"/>
          </w:tcPr>
          <w:p w14:paraId="7708E4D0">
            <w:pPr>
              <w:pStyle w:val="15"/>
            </w:pPr>
          </w:p>
        </w:tc>
      </w:tr>
      <w:tr w14:paraId="477D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906C62">
            <w:pPr>
              <w:pStyle w:val="16"/>
            </w:pPr>
            <w:r>
              <w:t>3、单价在20万元以上的设备</w:t>
            </w:r>
          </w:p>
        </w:tc>
        <w:tc>
          <w:tcPr>
            <w:tcW w:w="2835" w:type="dxa"/>
            <w:vAlign w:val="center"/>
          </w:tcPr>
          <w:p w14:paraId="6B13929D">
            <w:pPr>
              <w:pStyle w:val="17"/>
            </w:pPr>
            <w:r>
              <w:t>2</w:t>
            </w:r>
          </w:p>
        </w:tc>
        <w:tc>
          <w:tcPr>
            <w:tcW w:w="2835" w:type="dxa"/>
            <w:vAlign w:val="center"/>
          </w:tcPr>
          <w:p w14:paraId="4E7DAA4C">
            <w:pPr>
              <w:pStyle w:val="15"/>
            </w:pPr>
            <w:r>
              <w:t>76.61</w:t>
            </w:r>
          </w:p>
        </w:tc>
      </w:tr>
      <w:tr w14:paraId="516A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3EB82">
            <w:pPr>
              <w:pStyle w:val="16"/>
            </w:pPr>
            <w:r>
              <w:t>4、其他固定资产</w:t>
            </w:r>
          </w:p>
        </w:tc>
        <w:tc>
          <w:tcPr>
            <w:tcW w:w="2835" w:type="dxa"/>
            <w:vAlign w:val="center"/>
          </w:tcPr>
          <w:p w14:paraId="2F3A0CA1">
            <w:pPr>
              <w:pStyle w:val="17"/>
            </w:pPr>
            <w:r>
              <w:t>782</w:t>
            </w:r>
          </w:p>
        </w:tc>
        <w:tc>
          <w:tcPr>
            <w:tcW w:w="2835" w:type="dxa"/>
            <w:vAlign w:val="center"/>
          </w:tcPr>
          <w:p w14:paraId="63070E39">
            <w:pPr>
              <w:pStyle w:val="15"/>
            </w:pPr>
            <w:r>
              <w:t>860.51</w:t>
            </w:r>
          </w:p>
        </w:tc>
      </w:tr>
    </w:tbl>
    <w:p w14:paraId="298A1E78">
      <w:pPr>
        <w:spacing w:before="0" w:after="0"/>
        <w:ind w:firstLine="640"/>
        <w:jc w:val="left"/>
        <w:outlineLvl w:val="9"/>
      </w:pPr>
      <w:r>
        <w:rPr>
          <w:rFonts w:ascii="Times New Roman" w:hAnsi="Times New Roman" w:eastAsia="方正仿宋_GBK" w:cs="Times New Roman"/>
          <w:color w:val="000000"/>
          <w:sz w:val="32"/>
        </w:rPr>
        <w:t xml:space="preserve"> </w:t>
      </w:r>
    </w:p>
    <w:p w14:paraId="1D158FAC">
      <w:pPr>
        <w:spacing w:before="10" w:after="10" w:line="240" w:lineRule="auto"/>
        <w:ind w:firstLine="640"/>
        <w:jc w:val="left"/>
        <w:outlineLvl w:val="5"/>
      </w:pPr>
      <w:r>
        <w:rPr>
          <w:rFonts w:ascii="黑体" w:hAnsi="黑体" w:eastAsia="黑体" w:cs="黑体"/>
          <w:color w:val="000000"/>
          <w:sz w:val="32"/>
        </w:rPr>
        <w:t>八、名词解释</w:t>
      </w:r>
    </w:p>
    <w:p w14:paraId="097DDA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560C1C4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F3BB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C95006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0C94FD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A00AB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E3DFA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57F54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64DEA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FCE84C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E79189">
      <w:pPr>
        <w:spacing w:before="10" w:after="10" w:line="240" w:lineRule="auto"/>
        <w:ind w:firstLine="640"/>
        <w:jc w:val="left"/>
        <w:outlineLvl w:val="5"/>
      </w:pPr>
      <w:r>
        <w:rPr>
          <w:rFonts w:ascii="黑体" w:hAnsi="黑体" w:eastAsia="黑体" w:cs="黑体"/>
          <w:color w:val="000000"/>
          <w:sz w:val="32"/>
        </w:rPr>
        <w:t>九、其他需要说明的事项</w:t>
      </w:r>
    </w:p>
    <w:p w14:paraId="0FF2C5C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8A6BC0">
      <w:pPr>
        <w:spacing w:before="0" w:after="0"/>
        <w:ind w:firstLine="0"/>
        <w:jc w:val="center"/>
        <w:outlineLvl w:val="3"/>
      </w:pPr>
      <w:bookmarkStart w:id="6" w:name="_Toc14744"/>
      <w:r>
        <w:rPr>
          <w:rFonts w:ascii="方正小标宋_GBK" w:hAnsi="方正小标宋_GBK" w:eastAsia="方正小标宋_GBK" w:cs="方正小标宋_GBK"/>
          <w:b w:val="0"/>
          <w:color w:val="000000"/>
          <w:sz w:val="44"/>
        </w:rPr>
        <w:t>七、石家庄市藁城区第七中学收支预算</w:t>
      </w:r>
      <w:bookmarkEnd w:id="6"/>
    </w:p>
    <w:p w14:paraId="13D4E6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17F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43537F5">
            <w:pPr>
              <w:pStyle w:val="13"/>
            </w:pPr>
            <w:r>
              <w:t>360008石家庄市藁城区第七中学</w:t>
            </w:r>
          </w:p>
        </w:tc>
        <w:tc>
          <w:tcPr>
            <w:tcW w:w="2126" w:type="dxa"/>
            <w:tcBorders>
              <w:top w:val="single" w:color="FFFFFF" w:sz="6" w:space="0"/>
              <w:left w:val="single" w:color="FFFFFF" w:sz="6" w:space="0"/>
              <w:right w:val="single" w:color="FFFFFF" w:sz="6" w:space="0"/>
            </w:tcBorders>
            <w:vAlign w:val="center"/>
          </w:tcPr>
          <w:p w14:paraId="29BD1A84">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A7ABAAC">
            <w:pPr>
              <w:pStyle w:val="11"/>
            </w:pPr>
            <w:r>
              <w:t>单位：万元</w:t>
            </w:r>
          </w:p>
        </w:tc>
      </w:tr>
      <w:tr w14:paraId="206D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9236C5">
            <w:pPr>
              <w:pStyle w:val="14"/>
            </w:pPr>
            <w:r>
              <w:t>序号</w:t>
            </w:r>
          </w:p>
        </w:tc>
        <w:tc>
          <w:tcPr>
            <w:tcW w:w="6661" w:type="dxa"/>
            <w:gridSpan w:val="2"/>
            <w:vAlign w:val="center"/>
          </w:tcPr>
          <w:p w14:paraId="3991C281">
            <w:pPr>
              <w:pStyle w:val="14"/>
            </w:pPr>
            <w:r>
              <w:t>收入</w:t>
            </w:r>
          </w:p>
        </w:tc>
        <w:tc>
          <w:tcPr>
            <w:tcW w:w="6661" w:type="dxa"/>
            <w:gridSpan w:val="2"/>
            <w:vAlign w:val="center"/>
          </w:tcPr>
          <w:p w14:paraId="3E0AD2D1">
            <w:pPr>
              <w:pStyle w:val="14"/>
            </w:pPr>
            <w:r>
              <w:t>支出</w:t>
            </w:r>
          </w:p>
        </w:tc>
      </w:tr>
      <w:tr w14:paraId="716E0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8D963"/>
        </w:tc>
        <w:tc>
          <w:tcPr>
            <w:tcW w:w="4535" w:type="dxa"/>
            <w:vAlign w:val="center"/>
          </w:tcPr>
          <w:p w14:paraId="55C990E8">
            <w:pPr>
              <w:pStyle w:val="14"/>
            </w:pPr>
            <w:r>
              <w:t>项  目</w:t>
            </w:r>
          </w:p>
        </w:tc>
        <w:tc>
          <w:tcPr>
            <w:tcW w:w="2126" w:type="dxa"/>
            <w:vAlign w:val="center"/>
          </w:tcPr>
          <w:p w14:paraId="7F57B932">
            <w:pPr>
              <w:pStyle w:val="14"/>
            </w:pPr>
            <w:r>
              <w:t>预算数</w:t>
            </w:r>
          </w:p>
        </w:tc>
        <w:tc>
          <w:tcPr>
            <w:tcW w:w="4535" w:type="dxa"/>
            <w:vAlign w:val="center"/>
          </w:tcPr>
          <w:p w14:paraId="7713AF05">
            <w:pPr>
              <w:pStyle w:val="14"/>
            </w:pPr>
            <w:r>
              <w:t>项  目</w:t>
            </w:r>
          </w:p>
        </w:tc>
        <w:tc>
          <w:tcPr>
            <w:tcW w:w="2126" w:type="dxa"/>
            <w:vAlign w:val="center"/>
          </w:tcPr>
          <w:p w14:paraId="1653019D">
            <w:pPr>
              <w:pStyle w:val="14"/>
            </w:pPr>
            <w:r>
              <w:t>预算数</w:t>
            </w:r>
          </w:p>
        </w:tc>
      </w:tr>
      <w:tr w14:paraId="5148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B61F94">
            <w:pPr>
              <w:pStyle w:val="14"/>
            </w:pPr>
            <w:r>
              <w:t>栏次</w:t>
            </w:r>
          </w:p>
        </w:tc>
        <w:tc>
          <w:tcPr>
            <w:tcW w:w="4535" w:type="dxa"/>
            <w:vAlign w:val="center"/>
          </w:tcPr>
          <w:p w14:paraId="45DDC372">
            <w:pPr>
              <w:pStyle w:val="14"/>
            </w:pPr>
            <w:r>
              <w:t>1</w:t>
            </w:r>
          </w:p>
        </w:tc>
        <w:tc>
          <w:tcPr>
            <w:tcW w:w="2126" w:type="dxa"/>
            <w:vAlign w:val="center"/>
          </w:tcPr>
          <w:p w14:paraId="56650A46">
            <w:pPr>
              <w:pStyle w:val="14"/>
            </w:pPr>
            <w:r>
              <w:t>2</w:t>
            </w:r>
          </w:p>
        </w:tc>
        <w:tc>
          <w:tcPr>
            <w:tcW w:w="4535" w:type="dxa"/>
            <w:vAlign w:val="center"/>
          </w:tcPr>
          <w:p w14:paraId="73E69AF7">
            <w:pPr>
              <w:pStyle w:val="14"/>
            </w:pPr>
            <w:r>
              <w:t>3</w:t>
            </w:r>
          </w:p>
        </w:tc>
        <w:tc>
          <w:tcPr>
            <w:tcW w:w="2126" w:type="dxa"/>
            <w:vAlign w:val="center"/>
          </w:tcPr>
          <w:p w14:paraId="04A343F5">
            <w:pPr>
              <w:pStyle w:val="14"/>
            </w:pPr>
            <w:r>
              <w:t>4</w:t>
            </w:r>
          </w:p>
        </w:tc>
      </w:tr>
      <w:tr w14:paraId="38E4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87AF">
            <w:pPr>
              <w:pStyle w:val="17"/>
            </w:pPr>
            <w:r>
              <w:t>1</w:t>
            </w:r>
          </w:p>
        </w:tc>
        <w:tc>
          <w:tcPr>
            <w:tcW w:w="4535" w:type="dxa"/>
            <w:vAlign w:val="center"/>
          </w:tcPr>
          <w:p w14:paraId="53EE1F19">
            <w:pPr>
              <w:pStyle w:val="16"/>
            </w:pPr>
            <w:r>
              <w:t>一、一般公共预算拨款收入</w:t>
            </w:r>
          </w:p>
        </w:tc>
        <w:tc>
          <w:tcPr>
            <w:tcW w:w="2126" w:type="dxa"/>
            <w:vAlign w:val="center"/>
          </w:tcPr>
          <w:p w14:paraId="3AB6EB68">
            <w:pPr>
              <w:pStyle w:val="15"/>
            </w:pPr>
            <w:r>
              <w:t>1525.90</w:t>
            </w:r>
          </w:p>
        </w:tc>
        <w:tc>
          <w:tcPr>
            <w:tcW w:w="4535" w:type="dxa"/>
            <w:vAlign w:val="center"/>
          </w:tcPr>
          <w:p w14:paraId="6B6E5BB2">
            <w:pPr>
              <w:pStyle w:val="16"/>
            </w:pPr>
            <w:r>
              <w:t>一、一般公共服务支出</w:t>
            </w:r>
          </w:p>
        </w:tc>
        <w:tc>
          <w:tcPr>
            <w:tcW w:w="2126" w:type="dxa"/>
            <w:vAlign w:val="center"/>
          </w:tcPr>
          <w:p w14:paraId="772FF409">
            <w:pPr>
              <w:pStyle w:val="15"/>
            </w:pPr>
          </w:p>
        </w:tc>
      </w:tr>
      <w:tr w14:paraId="77D3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89CE">
            <w:pPr>
              <w:pStyle w:val="17"/>
            </w:pPr>
            <w:r>
              <w:t>2</w:t>
            </w:r>
          </w:p>
        </w:tc>
        <w:tc>
          <w:tcPr>
            <w:tcW w:w="4535" w:type="dxa"/>
            <w:vAlign w:val="center"/>
          </w:tcPr>
          <w:p w14:paraId="104D7114">
            <w:pPr>
              <w:pStyle w:val="16"/>
            </w:pPr>
            <w:r>
              <w:t>二、政府性基金预算拨款收入</w:t>
            </w:r>
          </w:p>
        </w:tc>
        <w:tc>
          <w:tcPr>
            <w:tcW w:w="2126" w:type="dxa"/>
            <w:vAlign w:val="center"/>
          </w:tcPr>
          <w:p w14:paraId="7E8CF7EE">
            <w:pPr>
              <w:pStyle w:val="15"/>
            </w:pPr>
          </w:p>
        </w:tc>
        <w:tc>
          <w:tcPr>
            <w:tcW w:w="4535" w:type="dxa"/>
            <w:vAlign w:val="center"/>
          </w:tcPr>
          <w:p w14:paraId="3776C05D">
            <w:pPr>
              <w:pStyle w:val="16"/>
            </w:pPr>
            <w:r>
              <w:t>二、外交支出</w:t>
            </w:r>
          </w:p>
        </w:tc>
        <w:tc>
          <w:tcPr>
            <w:tcW w:w="2126" w:type="dxa"/>
            <w:vAlign w:val="center"/>
          </w:tcPr>
          <w:p w14:paraId="204B0435">
            <w:pPr>
              <w:pStyle w:val="15"/>
            </w:pPr>
          </w:p>
        </w:tc>
      </w:tr>
      <w:tr w14:paraId="6C94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00F3F">
            <w:pPr>
              <w:pStyle w:val="17"/>
            </w:pPr>
            <w:r>
              <w:t>3</w:t>
            </w:r>
          </w:p>
        </w:tc>
        <w:tc>
          <w:tcPr>
            <w:tcW w:w="4535" w:type="dxa"/>
            <w:vAlign w:val="center"/>
          </w:tcPr>
          <w:p w14:paraId="1E4F2000">
            <w:pPr>
              <w:pStyle w:val="16"/>
            </w:pPr>
            <w:r>
              <w:t>三、国有资本经营预算拨款收入</w:t>
            </w:r>
          </w:p>
        </w:tc>
        <w:tc>
          <w:tcPr>
            <w:tcW w:w="2126" w:type="dxa"/>
            <w:vAlign w:val="center"/>
          </w:tcPr>
          <w:p w14:paraId="133D4BFC">
            <w:pPr>
              <w:pStyle w:val="15"/>
            </w:pPr>
          </w:p>
        </w:tc>
        <w:tc>
          <w:tcPr>
            <w:tcW w:w="4535" w:type="dxa"/>
            <w:vAlign w:val="center"/>
          </w:tcPr>
          <w:p w14:paraId="21762763">
            <w:pPr>
              <w:pStyle w:val="16"/>
            </w:pPr>
            <w:r>
              <w:t>三、国防支出</w:t>
            </w:r>
          </w:p>
        </w:tc>
        <w:tc>
          <w:tcPr>
            <w:tcW w:w="2126" w:type="dxa"/>
            <w:vAlign w:val="center"/>
          </w:tcPr>
          <w:p w14:paraId="7B9B27D4">
            <w:pPr>
              <w:pStyle w:val="15"/>
            </w:pPr>
          </w:p>
        </w:tc>
      </w:tr>
      <w:tr w14:paraId="40D2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AB4A9">
            <w:pPr>
              <w:pStyle w:val="17"/>
            </w:pPr>
            <w:r>
              <w:t>4</w:t>
            </w:r>
          </w:p>
        </w:tc>
        <w:tc>
          <w:tcPr>
            <w:tcW w:w="4535" w:type="dxa"/>
            <w:vAlign w:val="center"/>
          </w:tcPr>
          <w:p w14:paraId="197E907D">
            <w:pPr>
              <w:pStyle w:val="16"/>
            </w:pPr>
            <w:r>
              <w:t>四、财政专户管理资金收入</w:t>
            </w:r>
          </w:p>
        </w:tc>
        <w:tc>
          <w:tcPr>
            <w:tcW w:w="2126" w:type="dxa"/>
            <w:vAlign w:val="center"/>
          </w:tcPr>
          <w:p w14:paraId="36BD03DA">
            <w:pPr>
              <w:pStyle w:val="15"/>
            </w:pPr>
          </w:p>
        </w:tc>
        <w:tc>
          <w:tcPr>
            <w:tcW w:w="4535" w:type="dxa"/>
            <w:vAlign w:val="center"/>
          </w:tcPr>
          <w:p w14:paraId="055602F6">
            <w:pPr>
              <w:pStyle w:val="16"/>
            </w:pPr>
            <w:r>
              <w:t>四、公共安全支出</w:t>
            </w:r>
          </w:p>
        </w:tc>
        <w:tc>
          <w:tcPr>
            <w:tcW w:w="2126" w:type="dxa"/>
            <w:vAlign w:val="center"/>
          </w:tcPr>
          <w:p w14:paraId="5A0E6807">
            <w:pPr>
              <w:pStyle w:val="15"/>
            </w:pPr>
          </w:p>
        </w:tc>
      </w:tr>
      <w:tr w14:paraId="188E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D1F57">
            <w:pPr>
              <w:pStyle w:val="17"/>
            </w:pPr>
            <w:r>
              <w:t>5</w:t>
            </w:r>
          </w:p>
        </w:tc>
        <w:tc>
          <w:tcPr>
            <w:tcW w:w="4535" w:type="dxa"/>
            <w:vAlign w:val="center"/>
          </w:tcPr>
          <w:p w14:paraId="20ACF03D">
            <w:pPr>
              <w:pStyle w:val="16"/>
            </w:pPr>
            <w:r>
              <w:t>五、事业收入</w:t>
            </w:r>
          </w:p>
        </w:tc>
        <w:tc>
          <w:tcPr>
            <w:tcW w:w="2126" w:type="dxa"/>
            <w:vAlign w:val="center"/>
          </w:tcPr>
          <w:p w14:paraId="5F98D27B">
            <w:pPr>
              <w:pStyle w:val="15"/>
            </w:pPr>
          </w:p>
        </w:tc>
        <w:tc>
          <w:tcPr>
            <w:tcW w:w="4535" w:type="dxa"/>
            <w:vAlign w:val="center"/>
          </w:tcPr>
          <w:p w14:paraId="0E43CEB1">
            <w:pPr>
              <w:pStyle w:val="16"/>
            </w:pPr>
            <w:r>
              <w:t>五、教育支出</w:t>
            </w:r>
          </w:p>
        </w:tc>
        <w:tc>
          <w:tcPr>
            <w:tcW w:w="2126" w:type="dxa"/>
            <w:vAlign w:val="center"/>
          </w:tcPr>
          <w:p w14:paraId="1B34D64E">
            <w:pPr>
              <w:pStyle w:val="15"/>
            </w:pPr>
            <w:r>
              <w:t>1295.49</w:t>
            </w:r>
          </w:p>
        </w:tc>
      </w:tr>
      <w:tr w14:paraId="6E02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C250D">
            <w:pPr>
              <w:pStyle w:val="17"/>
            </w:pPr>
            <w:r>
              <w:t>6</w:t>
            </w:r>
          </w:p>
        </w:tc>
        <w:tc>
          <w:tcPr>
            <w:tcW w:w="4535" w:type="dxa"/>
            <w:vAlign w:val="center"/>
          </w:tcPr>
          <w:p w14:paraId="14AD6B82">
            <w:pPr>
              <w:pStyle w:val="16"/>
            </w:pPr>
            <w:r>
              <w:t>六、事业单位经营收入</w:t>
            </w:r>
          </w:p>
        </w:tc>
        <w:tc>
          <w:tcPr>
            <w:tcW w:w="2126" w:type="dxa"/>
            <w:vAlign w:val="center"/>
          </w:tcPr>
          <w:p w14:paraId="22D1D059">
            <w:pPr>
              <w:pStyle w:val="15"/>
            </w:pPr>
          </w:p>
        </w:tc>
        <w:tc>
          <w:tcPr>
            <w:tcW w:w="4535" w:type="dxa"/>
            <w:vAlign w:val="center"/>
          </w:tcPr>
          <w:p w14:paraId="64D8F22A">
            <w:pPr>
              <w:pStyle w:val="16"/>
            </w:pPr>
            <w:r>
              <w:t>六、科学技术支出</w:t>
            </w:r>
          </w:p>
        </w:tc>
        <w:tc>
          <w:tcPr>
            <w:tcW w:w="2126" w:type="dxa"/>
            <w:vAlign w:val="center"/>
          </w:tcPr>
          <w:p w14:paraId="27A280C8">
            <w:pPr>
              <w:pStyle w:val="15"/>
            </w:pPr>
          </w:p>
        </w:tc>
      </w:tr>
      <w:tr w14:paraId="4463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6FA26">
            <w:pPr>
              <w:pStyle w:val="17"/>
            </w:pPr>
            <w:r>
              <w:t>7</w:t>
            </w:r>
          </w:p>
        </w:tc>
        <w:tc>
          <w:tcPr>
            <w:tcW w:w="4535" w:type="dxa"/>
            <w:vAlign w:val="center"/>
          </w:tcPr>
          <w:p w14:paraId="58AD9479">
            <w:pPr>
              <w:pStyle w:val="16"/>
            </w:pPr>
            <w:r>
              <w:t>七、上级补助收入</w:t>
            </w:r>
          </w:p>
        </w:tc>
        <w:tc>
          <w:tcPr>
            <w:tcW w:w="2126" w:type="dxa"/>
            <w:vAlign w:val="center"/>
          </w:tcPr>
          <w:p w14:paraId="0742F512">
            <w:pPr>
              <w:pStyle w:val="15"/>
            </w:pPr>
          </w:p>
        </w:tc>
        <w:tc>
          <w:tcPr>
            <w:tcW w:w="4535" w:type="dxa"/>
            <w:vAlign w:val="center"/>
          </w:tcPr>
          <w:p w14:paraId="1DAD906A">
            <w:pPr>
              <w:pStyle w:val="16"/>
            </w:pPr>
            <w:r>
              <w:t>七、文化旅游体育与传媒支出</w:t>
            </w:r>
          </w:p>
        </w:tc>
        <w:tc>
          <w:tcPr>
            <w:tcW w:w="2126" w:type="dxa"/>
            <w:vAlign w:val="center"/>
          </w:tcPr>
          <w:p w14:paraId="5AF79A45">
            <w:pPr>
              <w:pStyle w:val="15"/>
            </w:pPr>
          </w:p>
        </w:tc>
      </w:tr>
      <w:tr w14:paraId="30EF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D5AC">
            <w:pPr>
              <w:pStyle w:val="17"/>
            </w:pPr>
            <w:r>
              <w:t>8</w:t>
            </w:r>
          </w:p>
        </w:tc>
        <w:tc>
          <w:tcPr>
            <w:tcW w:w="4535" w:type="dxa"/>
            <w:vAlign w:val="center"/>
          </w:tcPr>
          <w:p w14:paraId="46BDDA3E">
            <w:pPr>
              <w:pStyle w:val="16"/>
            </w:pPr>
            <w:r>
              <w:t>八、附属单位上缴收入</w:t>
            </w:r>
          </w:p>
        </w:tc>
        <w:tc>
          <w:tcPr>
            <w:tcW w:w="2126" w:type="dxa"/>
            <w:vAlign w:val="center"/>
          </w:tcPr>
          <w:p w14:paraId="4EDD2503">
            <w:pPr>
              <w:pStyle w:val="15"/>
            </w:pPr>
          </w:p>
        </w:tc>
        <w:tc>
          <w:tcPr>
            <w:tcW w:w="4535" w:type="dxa"/>
            <w:vAlign w:val="center"/>
          </w:tcPr>
          <w:p w14:paraId="004272A9">
            <w:pPr>
              <w:pStyle w:val="16"/>
            </w:pPr>
            <w:r>
              <w:t>八、社会保障和就业支出</w:t>
            </w:r>
          </w:p>
        </w:tc>
        <w:tc>
          <w:tcPr>
            <w:tcW w:w="2126" w:type="dxa"/>
            <w:vAlign w:val="center"/>
          </w:tcPr>
          <w:p w14:paraId="0D2DF6F0">
            <w:pPr>
              <w:pStyle w:val="15"/>
            </w:pPr>
            <w:r>
              <w:t>144.44</w:t>
            </w:r>
          </w:p>
        </w:tc>
      </w:tr>
      <w:tr w14:paraId="3476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1E6C">
            <w:pPr>
              <w:pStyle w:val="17"/>
            </w:pPr>
            <w:r>
              <w:t>9</w:t>
            </w:r>
          </w:p>
        </w:tc>
        <w:tc>
          <w:tcPr>
            <w:tcW w:w="4535" w:type="dxa"/>
            <w:vAlign w:val="center"/>
          </w:tcPr>
          <w:p w14:paraId="6C6E1682">
            <w:pPr>
              <w:pStyle w:val="16"/>
            </w:pPr>
            <w:r>
              <w:t>九、其他收入</w:t>
            </w:r>
          </w:p>
        </w:tc>
        <w:tc>
          <w:tcPr>
            <w:tcW w:w="2126" w:type="dxa"/>
            <w:vAlign w:val="center"/>
          </w:tcPr>
          <w:p w14:paraId="7CBCBD61">
            <w:pPr>
              <w:pStyle w:val="15"/>
            </w:pPr>
          </w:p>
        </w:tc>
        <w:tc>
          <w:tcPr>
            <w:tcW w:w="4535" w:type="dxa"/>
            <w:vAlign w:val="center"/>
          </w:tcPr>
          <w:p w14:paraId="69B8B3F9">
            <w:pPr>
              <w:pStyle w:val="16"/>
            </w:pPr>
            <w:r>
              <w:t>九、社会保险基金支出</w:t>
            </w:r>
          </w:p>
        </w:tc>
        <w:tc>
          <w:tcPr>
            <w:tcW w:w="2126" w:type="dxa"/>
            <w:vAlign w:val="center"/>
          </w:tcPr>
          <w:p w14:paraId="25A0980F">
            <w:pPr>
              <w:pStyle w:val="15"/>
            </w:pPr>
          </w:p>
        </w:tc>
      </w:tr>
      <w:tr w14:paraId="5906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93B4">
            <w:pPr>
              <w:pStyle w:val="17"/>
            </w:pPr>
            <w:r>
              <w:t>10</w:t>
            </w:r>
          </w:p>
        </w:tc>
        <w:tc>
          <w:tcPr>
            <w:tcW w:w="4535" w:type="dxa"/>
            <w:vAlign w:val="center"/>
          </w:tcPr>
          <w:p w14:paraId="30D1FBDA">
            <w:pPr>
              <w:pStyle w:val="16"/>
            </w:pPr>
          </w:p>
        </w:tc>
        <w:tc>
          <w:tcPr>
            <w:tcW w:w="2126" w:type="dxa"/>
            <w:vAlign w:val="center"/>
          </w:tcPr>
          <w:p w14:paraId="2BD53CCF">
            <w:pPr>
              <w:pStyle w:val="15"/>
            </w:pPr>
          </w:p>
        </w:tc>
        <w:tc>
          <w:tcPr>
            <w:tcW w:w="4535" w:type="dxa"/>
            <w:vAlign w:val="center"/>
          </w:tcPr>
          <w:p w14:paraId="076F4E02">
            <w:pPr>
              <w:pStyle w:val="16"/>
            </w:pPr>
            <w:r>
              <w:t>十、卫生健康支出</w:t>
            </w:r>
          </w:p>
        </w:tc>
        <w:tc>
          <w:tcPr>
            <w:tcW w:w="2126" w:type="dxa"/>
            <w:vAlign w:val="center"/>
          </w:tcPr>
          <w:p w14:paraId="29B674B8">
            <w:pPr>
              <w:pStyle w:val="15"/>
            </w:pPr>
            <w:r>
              <w:t>89.39</w:t>
            </w:r>
          </w:p>
        </w:tc>
      </w:tr>
      <w:tr w14:paraId="1F08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BCB4">
            <w:pPr>
              <w:pStyle w:val="17"/>
            </w:pPr>
            <w:r>
              <w:t>11</w:t>
            </w:r>
          </w:p>
        </w:tc>
        <w:tc>
          <w:tcPr>
            <w:tcW w:w="4535" w:type="dxa"/>
            <w:vAlign w:val="center"/>
          </w:tcPr>
          <w:p w14:paraId="3C384F79">
            <w:pPr>
              <w:pStyle w:val="16"/>
            </w:pPr>
          </w:p>
        </w:tc>
        <w:tc>
          <w:tcPr>
            <w:tcW w:w="2126" w:type="dxa"/>
            <w:vAlign w:val="center"/>
          </w:tcPr>
          <w:p w14:paraId="72415BED">
            <w:pPr>
              <w:pStyle w:val="15"/>
            </w:pPr>
          </w:p>
        </w:tc>
        <w:tc>
          <w:tcPr>
            <w:tcW w:w="4535" w:type="dxa"/>
            <w:vAlign w:val="center"/>
          </w:tcPr>
          <w:p w14:paraId="287DE012">
            <w:pPr>
              <w:pStyle w:val="16"/>
            </w:pPr>
            <w:r>
              <w:t>十一、节能环保支出</w:t>
            </w:r>
          </w:p>
        </w:tc>
        <w:tc>
          <w:tcPr>
            <w:tcW w:w="2126" w:type="dxa"/>
            <w:vAlign w:val="center"/>
          </w:tcPr>
          <w:p w14:paraId="3BEF2689">
            <w:pPr>
              <w:pStyle w:val="15"/>
            </w:pPr>
          </w:p>
        </w:tc>
      </w:tr>
      <w:tr w14:paraId="1C0C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BAAC5">
            <w:pPr>
              <w:pStyle w:val="17"/>
            </w:pPr>
            <w:r>
              <w:t>12</w:t>
            </w:r>
          </w:p>
        </w:tc>
        <w:tc>
          <w:tcPr>
            <w:tcW w:w="4535" w:type="dxa"/>
            <w:vAlign w:val="center"/>
          </w:tcPr>
          <w:p w14:paraId="5F1BEFC6">
            <w:pPr>
              <w:pStyle w:val="16"/>
            </w:pPr>
          </w:p>
        </w:tc>
        <w:tc>
          <w:tcPr>
            <w:tcW w:w="2126" w:type="dxa"/>
            <w:vAlign w:val="center"/>
          </w:tcPr>
          <w:p w14:paraId="70AD99A7">
            <w:pPr>
              <w:pStyle w:val="15"/>
            </w:pPr>
          </w:p>
        </w:tc>
        <w:tc>
          <w:tcPr>
            <w:tcW w:w="4535" w:type="dxa"/>
            <w:vAlign w:val="center"/>
          </w:tcPr>
          <w:p w14:paraId="1D919D7B">
            <w:pPr>
              <w:pStyle w:val="16"/>
            </w:pPr>
            <w:r>
              <w:t>十二、城乡社区支出</w:t>
            </w:r>
          </w:p>
        </w:tc>
        <w:tc>
          <w:tcPr>
            <w:tcW w:w="2126" w:type="dxa"/>
            <w:vAlign w:val="center"/>
          </w:tcPr>
          <w:p w14:paraId="6E281146">
            <w:pPr>
              <w:pStyle w:val="15"/>
            </w:pPr>
          </w:p>
        </w:tc>
      </w:tr>
      <w:tr w14:paraId="3CBB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038A">
            <w:pPr>
              <w:pStyle w:val="17"/>
            </w:pPr>
            <w:r>
              <w:t>13</w:t>
            </w:r>
          </w:p>
        </w:tc>
        <w:tc>
          <w:tcPr>
            <w:tcW w:w="4535" w:type="dxa"/>
            <w:vAlign w:val="center"/>
          </w:tcPr>
          <w:p w14:paraId="21DF32F3">
            <w:pPr>
              <w:pStyle w:val="16"/>
            </w:pPr>
          </w:p>
        </w:tc>
        <w:tc>
          <w:tcPr>
            <w:tcW w:w="2126" w:type="dxa"/>
            <w:vAlign w:val="center"/>
          </w:tcPr>
          <w:p w14:paraId="2EA79F07">
            <w:pPr>
              <w:pStyle w:val="15"/>
            </w:pPr>
          </w:p>
        </w:tc>
        <w:tc>
          <w:tcPr>
            <w:tcW w:w="4535" w:type="dxa"/>
            <w:vAlign w:val="center"/>
          </w:tcPr>
          <w:p w14:paraId="438582C2">
            <w:pPr>
              <w:pStyle w:val="16"/>
            </w:pPr>
            <w:r>
              <w:t>十三、农林水支出</w:t>
            </w:r>
          </w:p>
        </w:tc>
        <w:tc>
          <w:tcPr>
            <w:tcW w:w="2126" w:type="dxa"/>
            <w:vAlign w:val="center"/>
          </w:tcPr>
          <w:p w14:paraId="3F51F4F6">
            <w:pPr>
              <w:pStyle w:val="15"/>
            </w:pPr>
          </w:p>
        </w:tc>
      </w:tr>
      <w:tr w14:paraId="7BA2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39F9">
            <w:pPr>
              <w:pStyle w:val="17"/>
            </w:pPr>
            <w:r>
              <w:t>14</w:t>
            </w:r>
          </w:p>
        </w:tc>
        <w:tc>
          <w:tcPr>
            <w:tcW w:w="4535" w:type="dxa"/>
            <w:vAlign w:val="center"/>
          </w:tcPr>
          <w:p w14:paraId="2D9DBB22">
            <w:pPr>
              <w:pStyle w:val="16"/>
            </w:pPr>
          </w:p>
        </w:tc>
        <w:tc>
          <w:tcPr>
            <w:tcW w:w="2126" w:type="dxa"/>
            <w:vAlign w:val="center"/>
          </w:tcPr>
          <w:p w14:paraId="74BE4EF2">
            <w:pPr>
              <w:pStyle w:val="15"/>
            </w:pPr>
          </w:p>
        </w:tc>
        <w:tc>
          <w:tcPr>
            <w:tcW w:w="4535" w:type="dxa"/>
            <w:vAlign w:val="center"/>
          </w:tcPr>
          <w:p w14:paraId="6BF02B58">
            <w:pPr>
              <w:pStyle w:val="16"/>
            </w:pPr>
            <w:r>
              <w:t>十四、交通运输支出</w:t>
            </w:r>
          </w:p>
        </w:tc>
        <w:tc>
          <w:tcPr>
            <w:tcW w:w="2126" w:type="dxa"/>
            <w:vAlign w:val="center"/>
          </w:tcPr>
          <w:p w14:paraId="390B9415">
            <w:pPr>
              <w:pStyle w:val="15"/>
            </w:pPr>
          </w:p>
        </w:tc>
      </w:tr>
      <w:tr w14:paraId="2B92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96FB">
            <w:pPr>
              <w:pStyle w:val="17"/>
            </w:pPr>
            <w:r>
              <w:t>15</w:t>
            </w:r>
          </w:p>
        </w:tc>
        <w:tc>
          <w:tcPr>
            <w:tcW w:w="4535" w:type="dxa"/>
            <w:vAlign w:val="center"/>
          </w:tcPr>
          <w:p w14:paraId="07164C0E">
            <w:pPr>
              <w:pStyle w:val="16"/>
            </w:pPr>
          </w:p>
        </w:tc>
        <w:tc>
          <w:tcPr>
            <w:tcW w:w="2126" w:type="dxa"/>
            <w:vAlign w:val="center"/>
          </w:tcPr>
          <w:p w14:paraId="5A32B351">
            <w:pPr>
              <w:pStyle w:val="15"/>
            </w:pPr>
          </w:p>
        </w:tc>
        <w:tc>
          <w:tcPr>
            <w:tcW w:w="4535" w:type="dxa"/>
            <w:vAlign w:val="center"/>
          </w:tcPr>
          <w:p w14:paraId="5C78A982">
            <w:pPr>
              <w:pStyle w:val="16"/>
            </w:pPr>
            <w:r>
              <w:t>十五、资源勘探工业信息等支出</w:t>
            </w:r>
          </w:p>
        </w:tc>
        <w:tc>
          <w:tcPr>
            <w:tcW w:w="2126" w:type="dxa"/>
            <w:vAlign w:val="center"/>
          </w:tcPr>
          <w:p w14:paraId="0793C10E">
            <w:pPr>
              <w:pStyle w:val="15"/>
            </w:pPr>
          </w:p>
        </w:tc>
      </w:tr>
      <w:tr w14:paraId="76DC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BB6F">
            <w:pPr>
              <w:pStyle w:val="17"/>
            </w:pPr>
            <w:r>
              <w:t>16</w:t>
            </w:r>
          </w:p>
        </w:tc>
        <w:tc>
          <w:tcPr>
            <w:tcW w:w="4535" w:type="dxa"/>
            <w:vAlign w:val="center"/>
          </w:tcPr>
          <w:p w14:paraId="0721F159">
            <w:pPr>
              <w:pStyle w:val="16"/>
            </w:pPr>
          </w:p>
        </w:tc>
        <w:tc>
          <w:tcPr>
            <w:tcW w:w="2126" w:type="dxa"/>
            <w:vAlign w:val="center"/>
          </w:tcPr>
          <w:p w14:paraId="766EF95C">
            <w:pPr>
              <w:pStyle w:val="15"/>
            </w:pPr>
          </w:p>
        </w:tc>
        <w:tc>
          <w:tcPr>
            <w:tcW w:w="4535" w:type="dxa"/>
            <w:vAlign w:val="center"/>
          </w:tcPr>
          <w:p w14:paraId="647AE845">
            <w:pPr>
              <w:pStyle w:val="16"/>
            </w:pPr>
            <w:r>
              <w:t>十六、商业服务业等支出</w:t>
            </w:r>
          </w:p>
        </w:tc>
        <w:tc>
          <w:tcPr>
            <w:tcW w:w="2126" w:type="dxa"/>
            <w:vAlign w:val="center"/>
          </w:tcPr>
          <w:p w14:paraId="4FF84534">
            <w:pPr>
              <w:pStyle w:val="15"/>
            </w:pPr>
          </w:p>
        </w:tc>
      </w:tr>
      <w:tr w14:paraId="4ED5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89B5">
            <w:pPr>
              <w:pStyle w:val="17"/>
            </w:pPr>
            <w:r>
              <w:t>17</w:t>
            </w:r>
          </w:p>
        </w:tc>
        <w:tc>
          <w:tcPr>
            <w:tcW w:w="4535" w:type="dxa"/>
            <w:vAlign w:val="center"/>
          </w:tcPr>
          <w:p w14:paraId="77B6CF38">
            <w:pPr>
              <w:pStyle w:val="16"/>
            </w:pPr>
          </w:p>
        </w:tc>
        <w:tc>
          <w:tcPr>
            <w:tcW w:w="2126" w:type="dxa"/>
            <w:vAlign w:val="center"/>
          </w:tcPr>
          <w:p w14:paraId="27C551E1">
            <w:pPr>
              <w:pStyle w:val="15"/>
            </w:pPr>
          </w:p>
        </w:tc>
        <w:tc>
          <w:tcPr>
            <w:tcW w:w="4535" w:type="dxa"/>
            <w:vAlign w:val="center"/>
          </w:tcPr>
          <w:p w14:paraId="3E26CA12">
            <w:pPr>
              <w:pStyle w:val="16"/>
            </w:pPr>
            <w:r>
              <w:t>十七、金融支出</w:t>
            </w:r>
          </w:p>
        </w:tc>
        <w:tc>
          <w:tcPr>
            <w:tcW w:w="2126" w:type="dxa"/>
            <w:vAlign w:val="center"/>
          </w:tcPr>
          <w:p w14:paraId="7EA2A274">
            <w:pPr>
              <w:pStyle w:val="15"/>
            </w:pPr>
          </w:p>
        </w:tc>
      </w:tr>
      <w:tr w14:paraId="1288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0CE52">
            <w:pPr>
              <w:pStyle w:val="17"/>
            </w:pPr>
            <w:r>
              <w:t>18</w:t>
            </w:r>
          </w:p>
        </w:tc>
        <w:tc>
          <w:tcPr>
            <w:tcW w:w="4535" w:type="dxa"/>
            <w:vAlign w:val="center"/>
          </w:tcPr>
          <w:p w14:paraId="0EAE4E34">
            <w:pPr>
              <w:pStyle w:val="16"/>
            </w:pPr>
          </w:p>
        </w:tc>
        <w:tc>
          <w:tcPr>
            <w:tcW w:w="2126" w:type="dxa"/>
            <w:vAlign w:val="center"/>
          </w:tcPr>
          <w:p w14:paraId="010FF631">
            <w:pPr>
              <w:pStyle w:val="15"/>
            </w:pPr>
          </w:p>
        </w:tc>
        <w:tc>
          <w:tcPr>
            <w:tcW w:w="4535" w:type="dxa"/>
            <w:vAlign w:val="center"/>
          </w:tcPr>
          <w:p w14:paraId="59AB86AA">
            <w:pPr>
              <w:pStyle w:val="16"/>
            </w:pPr>
            <w:r>
              <w:t>十八、援助其他地区支出</w:t>
            </w:r>
          </w:p>
        </w:tc>
        <w:tc>
          <w:tcPr>
            <w:tcW w:w="2126" w:type="dxa"/>
            <w:vAlign w:val="center"/>
          </w:tcPr>
          <w:p w14:paraId="7F22B6DC">
            <w:pPr>
              <w:pStyle w:val="15"/>
            </w:pPr>
          </w:p>
        </w:tc>
      </w:tr>
      <w:tr w14:paraId="7A30E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11F98">
            <w:pPr>
              <w:pStyle w:val="17"/>
            </w:pPr>
            <w:r>
              <w:t>19</w:t>
            </w:r>
          </w:p>
        </w:tc>
        <w:tc>
          <w:tcPr>
            <w:tcW w:w="4535" w:type="dxa"/>
            <w:vAlign w:val="center"/>
          </w:tcPr>
          <w:p w14:paraId="11C64AE8">
            <w:pPr>
              <w:pStyle w:val="16"/>
            </w:pPr>
          </w:p>
        </w:tc>
        <w:tc>
          <w:tcPr>
            <w:tcW w:w="2126" w:type="dxa"/>
            <w:vAlign w:val="center"/>
          </w:tcPr>
          <w:p w14:paraId="5B618DD2">
            <w:pPr>
              <w:pStyle w:val="15"/>
            </w:pPr>
          </w:p>
        </w:tc>
        <w:tc>
          <w:tcPr>
            <w:tcW w:w="4535" w:type="dxa"/>
            <w:vAlign w:val="center"/>
          </w:tcPr>
          <w:p w14:paraId="2594E2C3">
            <w:pPr>
              <w:pStyle w:val="16"/>
            </w:pPr>
            <w:r>
              <w:t>十九、自然资源海洋气象等支出</w:t>
            </w:r>
          </w:p>
        </w:tc>
        <w:tc>
          <w:tcPr>
            <w:tcW w:w="2126" w:type="dxa"/>
            <w:vAlign w:val="center"/>
          </w:tcPr>
          <w:p w14:paraId="10EFE6EB">
            <w:pPr>
              <w:pStyle w:val="15"/>
            </w:pPr>
          </w:p>
        </w:tc>
      </w:tr>
      <w:tr w14:paraId="0F7A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8137">
            <w:pPr>
              <w:pStyle w:val="17"/>
            </w:pPr>
            <w:r>
              <w:t>20</w:t>
            </w:r>
          </w:p>
        </w:tc>
        <w:tc>
          <w:tcPr>
            <w:tcW w:w="4535" w:type="dxa"/>
            <w:vAlign w:val="center"/>
          </w:tcPr>
          <w:p w14:paraId="414B8980">
            <w:pPr>
              <w:pStyle w:val="16"/>
            </w:pPr>
          </w:p>
        </w:tc>
        <w:tc>
          <w:tcPr>
            <w:tcW w:w="2126" w:type="dxa"/>
            <w:vAlign w:val="center"/>
          </w:tcPr>
          <w:p w14:paraId="388D82FC">
            <w:pPr>
              <w:pStyle w:val="15"/>
            </w:pPr>
          </w:p>
        </w:tc>
        <w:tc>
          <w:tcPr>
            <w:tcW w:w="4535" w:type="dxa"/>
            <w:vAlign w:val="center"/>
          </w:tcPr>
          <w:p w14:paraId="7ECB050F">
            <w:pPr>
              <w:pStyle w:val="16"/>
            </w:pPr>
            <w:r>
              <w:t>二十、住房保障支出</w:t>
            </w:r>
          </w:p>
        </w:tc>
        <w:tc>
          <w:tcPr>
            <w:tcW w:w="2126" w:type="dxa"/>
            <w:vAlign w:val="center"/>
          </w:tcPr>
          <w:p w14:paraId="18B67289">
            <w:pPr>
              <w:pStyle w:val="15"/>
            </w:pPr>
          </w:p>
        </w:tc>
      </w:tr>
      <w:tr w14:paraId="4374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75AA8">
            <w:pPr>
              <w:pStyle w:val="17"/>
            </w:pPr>
            <w:r>
              <w:t>21</w:t>
            </w:r>
          </w:p>
        </w:tc>
        <w:tc>
          <w:tcPr>
            <w:tcW w:w="4535" w:type="dxa"/>
            <w:vAlign w:val="center"/>
          </w:tcPr>
          <w:p w14:paraId="045FB268">
            <w:pPr>
              <w:pStyle w:val="16"/>
            </w:pPr>
          </w:p>
        </w:tc>
        <w:tc>
          <w:tcPr>
            <w:tcW w:w="2126" w:type="dxa"/>
            <w:vAlign w:val="center"/>
          </w:tcPr>
          <w:p w14:paraId="422C2C3D">
            <w:pPr>
              <w:pStyle w:val="15"/>
            </w:pPr>
          </w:p>
        </w:tc>
        <w:tc>
          <w:tcPr>
            <w:tcW w:w="4535" w:type="dxa"/>
            <w:vAlign w:val="center"/>
          </w:tcPr>
          <w:p w14:paraId="7A1C1731">
            <w:pPr>
              <w:pStyle w:val="16"/>
            </w:pPr>
            <w:r>
              <w:t>二十一、粮油物资储备支出</w:t>
            </w:r>
          </w:p>
        </w:tc>
        <w:tc>
          <w:tcPr>
            <w:tcW w:w="2126" w:type="dxa"/>
            <w:vAlign w:val="center"/>
          </w:tcPr>
          <w:p w14:paraId="7CDD331C">
            <w:pPr>
              <w:pStyle w:val="15"/>
            </w:pPr>
          </w:p>
        </w:tc>
      </w:tr>
      <w:tr w14:paraId="6F6B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E1F26">
            <w:pPr>
              <w:pStyle w:val="17"/>
            </w:pPr>
            <w:r>
              <w:t>22</w:t>
            </w:r>
          </w:p>
        </w:tc>
        <w:tc>
          <w:tcPr>
            <w:tcW w:w="4535" w:type="dxa"/>
            <w:vAlign w:val="center"/>
          </w:tcPr>
          <w:p w14:paraId="2F95BFF2">
            <w:pPr>
              <w:pStyle w:val="16"/>
            </w:pPr>
          </w:p>
        </w:tc>
        <w:tc>
          <w:tcPr>
            <w:tcW w:w="2126" w:type="dxa"/>
            <w:vAlign w:val="center"/>
          </w:tcPr>
          <w:p w14:paraId="6A732D8F">
            <w:pPr>
              <w:pStyle w:val="15"/>
            </w:pPr>
          </w:p>
        </w:tc>
        <w:tc>
          <w:tcPr>
            <w:tcW w:w="4535" w:type="dxa"/>
            <w:vAlign w:val="center"/>
          </w:tcPr>
          <w:p w14:paraId="671DA5BC">
            <w:pPr>
              <w:pStyle w:val="16"/>
            </w:pPr>
            <w:r>
              <w:t>二十二、国有资本经营预算支出</w:t>
            </w:r>
          </w:p>
        </w:tc>
        <w:tc>
          <w:tcPr>
            <w:tcW w:w="2126" w:type="dxa"/>
            <w:vAlign w:val="center"/>
          </w:tcPr>
          <w:p w14:paraId="5B2A5F3B">
            <w:pPr>
              <w:pStyle w:val="15"/>
            </w:pPr>
          </w:p>
        </w:tc>
      </w:tr>
      <w:tr w14:paraId="209C5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F961">
            <w:pPr>
              <w:pStyle w:val="17"/>
            </w:pPr>
            <w:r>
              <w:t>23</w:t>
            </w:r>
          </w:p>
        </w:tc>
        <w:tc>
          <w:tcPr>
            <w:tcW w:w="4535" w:type="dxa"/>
            <w:vAlign w:val="center"/>
          </w:tcPr>
          <w:p w14:paraId="164A5CF0">
            <w:pPr>
              <w:pStyle w:val="16"/>
            </w:pPr>
          </w:p>
        </w:tc>
        <w:tc>
          <w:tcPr>
            <w:tcW w:w="2126" w:type="dxa"/>
            <w:vAlign w:val="center"/>
          </w:tcPr>
          <w:p w14:paraId="585A87BF">
            <w:pPr>
              <w:pStyle w:val="15"/>
            </w:pPr>
          </w:p>
        </w:tc>
        <w:tc>
          <w:tcPr>
            <w:tcW w:w="4535" w:type="dxa"/>
            <w:vAlign w:val="center"/>
          </w:tcPr>
          <w:p w14:paraId="674F2E88">
            <w:pPr>
              <w:pStyle w:val="16"/>
            </w:pPr>
            <w:r>
              <w:t>二十三、灾害防治及应急管理支出</w:t>
            </w:r>
          </w:p>
        </w:tc>
        <w:tc>
          <w:tcPr>
            <w:tcW w:w="2126" w:type="dxa"/>
            <w:vAlign w:val="center"/>
          </w:tcPr>
          <w:p w14:paraId="1D3FF7CB">
            <w:pPr>
              <w:pStyle w:val="15"/>
            </w:pPr>
          </w:p>
        </w:tc>
      </w:tr>
      <w:tr w14:paraId="680B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43D9">
            <w:pPr>
              <w:pStyle w:val="17"/>
            </w:pPr>
            <w:r>
              <w:t>24</w:t>
            </w:r>
          </w:p>
        </w:tc>
        <w:tc>
          <w:tcPr>
            <w:tcW w:w="4535" w:type="dxa"/>
            <w:vAlign w:val="center"/>
          </w:tcPr>
          <w:p w14:paraId="5DF2E876">
            <w:pPr>
              <w:pStyle w:val="16"/>
            </w:pPr>
          </w:p>
        </w:tc>
        <w:tc>
          <w:tcPr>
            <w:tcW w:w="2126" w:type="dxa"/>
            <w:vAlign w:val="center"/>
          </w:tcPr>
          <w:p w14:paraId="6F975283">
            <w:pPr>
              <w:pStyle w:val="15"/>
            </w:pPr>
          </w:p>
        </w:tc>
        <w:tc>
          <w:tcPr>
            <w:tcW w:w="4535" w:type="dxa"/>
            <w:vAlign w:val="center"/>
          </w:tcPr>
          <w:p w14:paraId="0C489FB3">
            <w:pPr>
              <w:pStyle w:val="16"/>
            </w:pPr>
            <w:r>
              <w:t>二十四、预备费</w:t>
            </w:r>
          </w:p>
        </w:tc>
        <w:tc>
          <w:tcPr>
            <w:tcW w:w="2126" w:type="dxa"/>
            <w:vAlign w:val="center"/>
          </w:tcPr>
          <w:p w14:paraId="3151659D">
            <w:pPr>
              <w:pStyle w:val="15"/>
            </w:pPr>
          </w:p>
        </w:tc>
      </w:tr>
      <w:tr w14:paraId="1AAF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13CB">
            <w:pPr>
              <w:pStyle w:val="17"/>
            </w:pPr>
            <w:r>
              <w:t>25</w:t>
            </w:r>
          </w:p>
        </w:tc>
        <w:tc>
          <w:tcPr>
            <w:tcW w:w="4535" w:type="dxa"/>
            <w:vAlign w:val="center"/>
          </w:tcPr>
          <w:p w14:paraId="2A7F3748">
            <w:pPr>
              <w:pStyle w:val="16"/>
            </w:pPr>
          </w:p>
        </w:tc>
        <w:tc>
          <w:tcPr>
            <w:tcW w:w="2126" w:type="dxa"/>
            <w:vAlign w:val="center"/>
          </w:tcPr>
          <w:p w14:paraId="6A036C7B">
            <w:pPr>
              <w:pStyle w:val="15"/>
            </w:pPr>
          </w:p>
        </w:tc>
        <w:tc>
          <w:tcPr>
            <w:tcW w:w="4535" w:type="dxa"/>
            <w:vAlign w:val="center"/>
          </w:tcPr>
          <w:p w14:paraId="0767C67A">
            <w:pPr>
              <w:pStyle w:val="16"/>
            </w:pPr>
            <w:r>
              <w:t>二十五、其他支出</w:t>
            </w:r>
          </w:p>
        </w:tc>
        <w:tc>
          <w:tcPr>
            <w:tcW w:w="2126" w:type="dxa"/>
            <w:vAlign w:val="center"/>
          </w:tcPr>
          <w:p w14:paraId="355F16B1">
            <w:pPr>
              <w:pStyle w:val="15"/>
            </w:pPr>
          </w:p>
        </w:tc>
      </w:tr>
      <w:tr w14:paraId="5B86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2978">
            <w:pPr>
              <w:pStyle w:val="17"/>
            </w:pPr>
            <w:r>
              <w:t>26</w:t>
            </w:r>
          </w:p>
        </w:tc>
        <w:tc>
          <w:tcPr>
            <w:tcW w:w="4535" w:type="dxa"/>
            <w:vAlign w:val="center"/>
          </w:tcPr>
          <w:p w14:paraId="38F1F0E0">
            <w:pPr>
              <w:pStyle w:val="16"/>
            </w:pPr>
          </w:p>
        </w:tc>
        <w:tc>
          <w:tcPr>
            <w:tcW w:w="2126" w:type="dxa"/>
            <w:vAlign w:val="center"/>
          </w:tcPr>
          <w:p w14:paraId="7AE0BAAE">
            <w:pPr>
              <w:pStyle w:val="15"/>
            </w:pPr>
          </w:p>
        </w:tc>
        <w:tc>
          <w:tcPr>
            <w:tcW w:w="4535" w:type="dxa"/>
            <w:vAlign w:val="center"/>
          </w:tcPr>
          <w:p w14:paraId="7059967C">
            <w:pPr>
              <w:pStyle w:val="16"/>
            </w:pPr>
            <w:r>
              <w:t>二十六、转移性支出</w:t>
            </w:r>
          </w:p>
        </w:tc>
        <w:tc>
          <w:tcPr>
            <w:tcW w:w="2126" w:type="dxa"/>
            <w:vAlign w:val="center"/>
          </w:tcPr>
          <w:p w14:paraId="05ECDDCF">
            <w:pPr>
              <w:pStyle w:val="15"/>
            </w:pPr>
          </w:p>
        </w:tc>
      </w:tr>
      <w:tr w14:paraId="1075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D8B5">
            <w:pPr>
              <w:pStyle w:val="17"/>
            </w:pPr>
            <w:r>
              <w:t>27</w:t>
            </w:r>
          </w:p>
        </w:tc>
        <w:tc>
          <w:tcPr>
            <w:tcW w:w="4535" w:type="dxa"/>
            <w:vAlign w:val="center"/>
          </w:tcPr>
          <w:p w14:paraId="4AEFC9DD">
            <w:pPr>
              <w:pStyle w:val="16"/>
            </w:pPr>
          </w:p>
        </w:tc>
        <w:tc>
          <w:tcPr>
            <w:tcW w:w="2126" w:type="dxa"/>
            <w:vAlign w:val="center"/>
          </w:tcPr>
          <w:p w14:paraId="29CB541D">
            <w:pPr>
              <w:pStyle w:val="15"/>
            </w:pPr>
          </w:p>
        </w:tc>
        <w:tc>
          <w:tcPr>
            <w:tcW w:w="4535" w:type="dxa"/>
            <w:vAlign w:val="center"/>
          </w:tcPr>
          <w:p w14:paraId="50796765">
            <w:pPr>
              <w:pStyle w:val="16"/>
            </w:pPr>
            <w:r>
              <w:t>二十七、债务还本支出</w:t>
            </w:r>
          </w:p>
        </w:tc>
        <w:tc>
          <w:tcPr>
            <w:tcW w:w="2126" w:type="dxa"/>
            <w:vAlign w:val="center"/>
          </w:tcPr>
          <w:p w14:paraId="61C73204">
            <w:pPr>
              <w:pStyle w:val="15"/>
            </w:pPr>
          </w:p>
        </w:tc>
      </w:tr>
      <w:tr w14:paraId="6D35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E8D8">
            <w:pPr>
              <w:pStyle w:val="17"/>
            </w:pPr>
            <w:r>
              <w:t>28</w:t>
            </w:r>
          </w:p>
        </w:tc>
        <w:tc>
          <w:tcPr>
            <w:tcW w:w="4535" w:type="dxa"/>
            <w:vAlign w:val="center"/>
          </w:tcPr>
          <w:p w14:paraId="424D9759">
            <w:pPr>
              <w:pStyle w:val="16"/>
            </w:pPr>
          </w:p>
        </w:tc>
        <w:tc>
          <w:tcPr>
            <w:tcW w:w="2126" w:type="dxa"/>
            <w:vAlign w:val="center"/>
          </w:tcPr>
          <w:p w14:paraId="4DED09DE">
            <w:pPr>
              <w:pStyle w:val="15"/>
            </w:pPr>
          </w:p>
        </w:tc>
        <w:tc>
          <w:tcPr>
            <w:tcW w:w="4535" w:type="dxa"/>
            <w:vAlign w:val="center"/>
          </w:tcPr>
          <w:p w14:paraId="093F8823">
            <w:pPr>
              <w:pStyle w:val="16"/>
            </w:pPr>
            <w:r>
              <w:t>二十八、债务付息支出</w:t>
            </w:r>
          </w:p>
        </w:tc>
        <w:tc>
          <w:tcPr>
            <w:tcW w:w="2126" w:type="dxa"/>
            <w:vAlign w:val="center"/>
          </w:tcPr>
          <w:p w14:paraId="56667FFB">
            <w:pPr>
              <w:pStyle w:val="15"/>
            </w:pPr>
          </w:p>
        </w:tc>
      </w:tr>
      <w:tr w14:paraId="7C7E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1DBCD">
            <w:pPr>
              <w:pStyle w:val="17"/>
            </w:pPr>
            <w:r>
              <w:t>29</w:t>
            </w:r>
          </w:p>
        </w:tc>
        <w:tc>
          <w:tcPr>
            <w:tcW w:w="4535" w:type="dxa"/>
            <w:vAlign w:val="center"/>
          </w:tcPr>
          <w:p w14:paraId="620D7B97">
            <w:pPr>
              <w:pStyle w:val="16"/>
            </w:pPr>
          </w:p>
        </w:tc>
        <w:tc>
          <w:tcPr>
            <w:tcW w:w="2126" w:type="dxa"/>
            <w:vAlign w:val="center"/>
          </w:tcPr>
          <w:p w14:paraId="2C5038C1">
            <w:pPr>
              <w:pStyle w:val="15"/>
            </w:pPr>
          </w:p>
        </w:tc>
        <w:tc>
          <w:tcPr>
            <w:tcW w:w="4535" w:type="dxa"/>
            <w:vAlign w:val="center"/>
          </w:tcPr>
          <w:p w14:paraId="04EF74BA">
            <w:pPr>
              <w:pStyle w:val="16"/>
            </w:pPr>
            <w:r>
              <w:t>二十九、债务发行费用支出</w:t>
            </w:r>
          </w:p>
        </w:tc>
        <w:tc>
          <w:tcPr>
            <w:tcW w:w="2126" w:type="dxa"/>
            <w:vAlign w:val="center"/>
          </w:tcPr>
          <w:p w14:paraId="5C815BCA">
            <w:pPr>
              <w:pStyle w:val="15"/>
            </w:pPr>
          </w:p>
        </w:tc>
      </w:tr>
      <w:tr w14:paraId="1F90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68D4">
            <w:pPr>
              <w:pStyle w:val="17"/>
            </w:pPr>
            <w:r>
              <w:t>30</w:t>
            </w:r>
          </w:p>
        </w:tc>
        <w:tc>
          <w:tcPr>
            <w:tcW w:w="4535" w:type="dxa"/>
            <w:vAlign w:val="center"/>
          </w:tcPr>
          <w:p w14:paraId="32ED3E5B">
            <w:pPr>
              <w:pStyle w:val="16"/>
            </w:pPr>
          </w:p>
        </w:tc>
        <w:tc>
          <w:tcPr>
            <w:tcW w:w="2126" w:type="dxa"/>
            <w:vAlign w:val="center"/>
          </w:tcPr>
          <w:p w14:paraId="70C6B64C">
            <w:pPr>
              <w:pStyle w:val="15"/>
            </w:pPr>
          </w:p>
        </w:tc>
        <w:tc>
          <w:tcPr>
            <w:tcW w:w="4535" w:type="dxa"/>
            <w:vAlign w:val="center"/>
          </w:tcPr>
          <w:p w14:paraId="72EED265">
            <w:pPr>
              <w:pStyle w:val="16"/>
            </w:pPr>
            <w:r>
              <w:t>三十、抗疫特别国债安排的支出</w:t>
            </w:r>
          </w:p>
        </w:tc>
        <w:tc>
          <w:tcPr>
            <w:tcW w:w="2126" w:type="dxa"/>
            <w:vAlign w:val="center"/>
          </w:tcPr>
          <w:p w14:paraId="58BB986B">
            <w:pPr>
              <w:pStyle w:val="15"/>
            </w:pPr>
          </w:p>
        </w:tc>
      </w:tr>
      <w:tr w14:paraId="5839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1A0A">
            <w:pPr>
              <w:pStyle w:val="17"/>
            </w:pPr>
            <w:r>
              <w:t>31</w:t>
            </w:r>
          </w:p>
        </w:tc>
        <w:tc>
          <w:tcPr>
            <w:tcW w:w="4535" w:type="dxa"/>
            <w:vAlign w:val="center"/>
          </w:tcPr>
          <w:p w14:paraId="658A221F">
            <w:pPr>
              <w:pStyle w:val="16"/>
            </w:pPr>
          </w:p>
        </w:tc>
        <w:tc>
          <w:tcPr>
            <w:tcW w:w="2126" w:type="dxa"/>
            <w:vAlign w:val="center"/>
          </w:tcPr>
          <w:p w14:paraId="69C60457">
            <w:pPr>
              <w:pStyle w:val="15"/>
            </w:pPr>
          </w:p>
        </w:tc>
        <w:tc>
          <w:tcPr>
            <w:tcW w:w="4535" w:type="dxa"/>
            <w:vAlign w:val="center"/>
          </w:tcPr>
          <w:p w14:paraId="1C50A446">
            <w:pPr>
              <w:pStyle w:val="16"/>
            </w:pPr>
            <w:r>
              <w:t>三十一、人行科目</w:t>
            </w:r>
          </w:p>
        </w:tc>
        <w:tc>
          <w:tcPr>
            <w:tcW w:w="2126" w:type="dxa"/>
            <w:vAlign w:val="center"/>
          </w:tcPr>
          <w:p w14:paraId="655954AD">
            <w:pPr>
              <w:pStyle w:val="15"/>
            </w:pPr>
          </w:p>
        </w:tc>
      </w:tr>
      <w:tr w14:paraId="4C1F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2C94">
            <w:pPr>
              <w:pStyle w:val="17"/>
            </w:pPr>
            <w:r>
              <w:t>32</w:t>
            </w:r>
          </w:p>
        </w:tc>
        <w:tc>
          <w:tcPr>
            <w:tcW w:w="4535" w:type="dxa"/>
            <w:vAlign w:val="center"/>
          </w:tcPr>
          <w:p w14:paraId="441B5A61">
            <w:pPr>
              <w:pStyle w:val="18"/>
            </w:pPr>
            <w:r>
              <w:t>本年收入合计</w:t>
            </w:r>
          </w:p>
        </w:tc>
        <w:tc>
          <w:tcPr>
            <w:tcW w:w="2126" w:type="dxa"/>
            <w:vAlign w:val="center"/>
          </w:tcPr>
          <w:p w14:paraId="528A6095">
            <w:pPr>
              <w:pStyle w:val="19"/>
            </w:pPr>
            <w:r>
              <w:t>1525.90</w:t>
            </w:r>
          </w:p>
        </w:tc>
        <w:tc>
          <w:tcPr>
            <w:tcW w:w="4535" w:type="dxa"/>
            <w:vAlign w:val="center"/>
          </w:tcPr>
          <w:p w14:paraId="4EB31626">
            <w:pPr>
              <w:pStyle w:val="18"/>
            </w:pPr>
            <w:r>
              <w:t>本年支出合计</w:t>
            </w:r>
          </w:p>
        </w:tc>
        <w:tc>
          <w:tcPr>
            <w:tcW w:w="2126" w:type="dxa"/>
            <w:vAlign w:val="center"/>
          </w:tcPr>
          <w:p w14:paraId="3D827EDD">
            <w:pPr>
              <w:pStyle w:val="19"/>
            </w:pPr>
            <w:r>
              <w:t>1529.32</w:t>
            </w:r>
          </w:p>
        </w:tc>
      </w:tr>
      <w:tr w14:paraId="1868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84A7">
            <w:pPr>
              <w:pStyle w:val="17"/>
            </w:pPr>
            <w:r>
              <w:t>33</w:t>
            </w:r>
          </w:p>
        </w:tc>
        <w:tc>
          <w:tcPr>
            <w:tcW w:w="4535" w:type="dxa"/>
            <w:vAlign w:val="center"/>
          </w:tcPr>
          <w:p w14:paraId="6CE92427">
            <w:pPr>
              <w:pStyle w:val="16"/>
            </w:pPr>
            <w:r>
              <w:t>上年结转结余</w:t>
            </w:r>
          </w:p>
        </w:tc>
        <w:tc>
          <w:tcPr>
            <w:tcW w:w="2126" w:type="dxa"/>
            <w:vAlign w:val="center"/>
          </w:tcPr>
          <w:p w14:paraId="1E66EF5F">
            <w:pPr>
              <w:pStyle w:val="15"/>
            </w:pPr>
            <w:r>
              <w:t>3.42</w:t>
            </w:r>
          </w:p>
        </w:tc>
        <w:tc>
          <w:tcPr>
            <w:tcW w:w="4535" w:type="dxa"/>
            <w:vAlign w:val="center"/>
          </w:tcPr>
          <w:p w14:paraId="22100EBB">
            <w:pPr>
              <w:pStyle w:val="16"/>
            </w:pPr>
            <w:r>
              <w:t>年终结转结余</w:t>
            </w:r>
          </w:p>
        </w:tc>
        <w:tc>
          <w:tcPr>
            <w:tcW w:w="2126" w:type="dxa"/>
            <w:vAlign w:val="center"/>
          </w:tcPr>
          <w:p w14:paraId="4F24563F">
            <w:pPr>
              <w:pStyle w:val="15"/>
            </w:pPr>
          </w:p>
        </w:tc>
      </w:tr>
      <w:tr w14:paraId="08F9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5CC8">
            <w:pPr>
              <w:pStyle w:val="17"/>
            </w:pPr>
            <w:r>
              <w:t>34</w:t>
            </w:r>
          </w:p>
        </w:tc>
        <w:tc>
          <w:tcPr>
            <w:tcW w:w="4535" w:type="dxa"/>
            <w:vAlign w:val="center"/>
          </w:tcPr>
          <w:p w14:paraId="4C22475C">
            <w:pPr>
              <w:pStyle w:val="18"/>
            </w:pPr>
            <w:r>
              <w:t>收入总计</w:t>
            </w:r>
          </w:p>
        </w:tc>
        <w:tc>
          <w:tcPr>
            <w:tcW w:w="2126" w:type="dxa"/>
            <w:vAlign w:val="center"/>
          </w:tcPr>
          <w:p w14:paraId="05416230">
            <w:pPr>
              <w:pStyle w:val="19"/>
            </w:pPr>
            <w:r>
              <w:t>1529.32</w:t>
            </w:r>
          </w:p>
        </w:tc>
        <w:tc>
          <w:tcPr>
            <w:tcW w:w="4535" w:type="dxa"/>
            <w:vAlign w:val="center"/>
          </w:tcPr>
          <w:p w14:paraId="60E47A86">
            <w:pPr>
              <w:pStyle w:val="18"/>
            </w:pPr>
            <w:r>
              <w:t>支出总计</w:t>
            </w:r>
          </w:p>
        </w:tc>
        <w:tc>
          <w:tcPr>
            <w:tcW w:w="2126" w:type="dxa"/>
            <w:vAlign w:val="center"/>
          </w:tcPr>
          <w:p w14:paraId="3389A465">
            <w:pPr>
              <w:pStyle w:val="19"/>
            </w:pPr>
            <w:r>
              <w:t>1529.32</w:t>
            </w:r>
          </w:p>
        </w:tc>
      </w:tr>
    </w:tbl>
    <w:p w14:paraId="57D6CDA7">
      <w:pPr>
        <w:sectPr>
          <w:pgSz w:w="16840" w:h="11900" w:orient="landscape"/>
          <w:pgMar w:top="1361" w:right="1020" w:bottom="1134" w:left="1020" w:header="720" w:footer="720" w:gutter="0"/>
          <w:cols w:space="720" w:num="1"/>
        </w:sectPr>
      </w:pPr>
    </w:p>
    <w:p w14:paraId="4A4F33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D5D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D6A2F2">
            <w:pPr>
              <w:pStyle w:val="13"/>
            </w:pPr>
            <w:r>
              <w:t>360008石家庄市藁城区第七中学</w:t>
            </w:r>
          </w:p>
        </w:tc>
        <w:tc>
          <w:tcPr>
            <w:tcW w:w="3402" w:type="dxa"/>
            <w:gridSpan w:val="3"/>
            <w:tcBorders>
              <w:top w:val="single" w:color="FFFFFF" w:sz="6" w:space="0"/>
              <w:left w:val="single" w:color="FFFFFF" w:sz="6" w:space="0"/>
              <w:right w:val="single" w:color="FFFFFF" w:sz="6" w:space="0"/>
            </w:tcBorders>
            <w:vAlign w:val="center"/>
          </w:tcPr>
          <w:p w14:paraId="31A63A39">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4A69170">
            <w:pPr>
              <w:pStyle w:val="11"/>
            </w:pPr>
            <w:r>
              <w:t>单位：万元</w:t>
            </w:r>
          </w:p>
        </w:tc>
      </w:tr>
      <w:tr w14:paraId="0D67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4106D1">
            <w:pPr>
              <w:pStyle w:val="14"/>
            </w:pPr>
            <w:r>
              <w:t>序号</w:t>
            </w:r>
          </w:p>
        </w:tc>
        <w:tc>
          <w:tcPr>
            <w:tcW w:w="2551" w:type="dxa"/>
            <w:gridSpan w:val="2"/>
            <w:vAlign w:val="center"/>
          </w:tcPr>
          <w:p w14:paraId="3F9A8986">
            <w:pPr>
              <w:pStyle w:val="14"/>
            </w:pPr>
            <w:r>
              <w:t>功能分类科目</w:t>
            </w:r>
          </w:p>
        </w:tc>
        <w:tc>
          <w:tcPr>
            <w:tcW w:w="1134" w:type="dxa"/>
            <w:vMerge w:val="restart"/>
            <w:vAlign w:val="center"/>
          </w:tcPr>
          <w:p w14:paraId="7A1E05B3">
            <w:pPr>
              <w:pStyle w:val="14"/>
            </w:pPr>
            <w:r>
              <w:t>合计</w:t>
            </w:r>
          </w:p>
        </w:tc>
        <w:tc>
          <w:tcPr>
            <w:tcW w:w="9071" w:type="dxa"/>
            <w:gridSpan w:val="8"/>
            <w:vAlign w:val="center"/>
          </w:tcPr>
          <w:p w14:paraId="5E2909BC">
            <w:pPr>
              <w:pStyle w:val="14"/>
            </w:pPr>
            <w:r>
              <w:t>本年收入</w:t>
            </w:r>
          </w:p>
        </w:tc>
        <w:tc>
          <w:tcPr>
            <w:tcW w:w="1134" w:type="dxa"/>
            <w:vMerge w:val="restart"/>
            <w:vAlign w:val="center"/>
          </w:tcPr>
          <w:p w14:paraId="2EE2FBD2">
            <w:pPr>
              <w:pStyle w:val="14"/>
            </w:pPr>
            <w:r>
              <w:t>上年结转</w:t>
            </w:r>
          </w:p>
        </w:tc>
      </w:tr>
      <w:tr w14:paraId="760E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3932F2"/>
        </w:tc>
        <w:tc>
          <w:tcPr>
            <w:tcW w:w="992" w:type="dxa"/>
            <w:vAlign w:val="center"/>
          </w:tcPr>
          <w:p w14:paraId="42D7789E">
            <w:pPr>
              <w:pStyle w:val="14"/>
            </w:pPr>
            <w:r>
              <w:t>科目    编码</w:t>
            </w:r>
          </w:p>
        </w:tc>
        <w:tc>
          <w:tcPr>
            <w:tcW w:w="1559" w:type="dxa"/>
            <w:vAlign w:val="center"/>
          </w:tcPr>
          <w:p w14:paraId="11C7DCF9">
            <w:pPr>
              <w:pStyle w:val="14"/>
            </w:pPr>
            <w:r>
              <w:t>科目名称</w:t>
            </w:r>
          </w:p>
        </w:tc>
        <w:tc>
          <w:tcPr>
            <w:tcW w:w="1134" w:type="dxa"/>
            <w:vMerge w:val="continue"/>
          </w:tcPr>
          <w:p w14:paraId="7E4545F4"/>
        </w:tc>
        <w:tc>
          <w:tcPr>
            <w:tcW w:w="1134" w:type="dxa"/>
            <w:vAlign w:val="center"/>
          </w:tcPr>
          <w:p w14:paraId="4DD7C903">
            <w:pPr>
              <w:pStyle w:val="14"/>
            </w:pPr>
            <w:r>
              <w:t>小计</w:t>
            </w:r>
          </w:p>
        </w:tc>
        <w:tc>
          <w:tcPr>
            <w:tcW w:w="1134" w:type="dxa"/>
            <w:vAlign w:val="center"/>
          </w:tcPr>
          <w:p w14:paraId="598E75C3">
            <w:pPr>
              <w:pStyle w:val="14"/>
            </w:pPr>
            <w:r>
              <w:t>财政拨款 收入</w:t>
            </w:r>
          </w:p>
        </w:tc>
        <w:tc>
          <w:tcPr>
            <w:tcW w:w="1134" w:type="dxa"/>
            <w:vAlign w:val="center"/>
          </w:tcPr>
          <w:p w14:paraId="3ABAC4A8">
            <w:pPr>
              <w:pStyle w:val="14"/>
            </w:pPr>
            <w:r>
              <w:t>财政专户 收入</w:t>
            </w:r>
          </w:p>
        </w:tc>
        <w:tc>
          <w:tcPr>
            <w:tcW w:w="1134" w:type="dxa"/>
            <w:vAlign w:val="center"/>
          </w:tcPr>
          <w:p w14:paraId="4CD3D527">
            <w:pPr>
              <w:pStyle w:val="14"/>
            </w:pPr>
            <w:r>
              <w:t>事业收入</w:t>
            </w:r>
          </w:p>
        </w:tc>
        <w:tc>
          <w:tcPr>
            <w:tcW w:w="1134" w:type="dxa"/>
            <w:vAlign w:val="center"/>
          </w:tcPr>
          <w:p w14:paraId="7F370C79">
            <w:pPr>
              <w:pStyle w:val="14"/>
            </w:pPr>
            <w:r>
              <w:t>经营收入</w:t>
            </w:r>
          </w:p>
        </w:tc>
        <w:tc>
          <w:tcPr>
            <w:tcW w:w="1134" w:type="dxa"/>
            <w:vAlign w:val="center"/>
          </w:tcPr>
          <w:p w14:paraId="28A9DEF7">
            <w:pPr>
              <w:pStyle w:val="14"/>
            </w:pPr>
            <w:r>
              <w:t>上级补助收入</w:t>
            </w:r>
          </w:p>
        </w:tc>
        <w:tc>
          <w:tcPr>
            <w:tcW w:w="1134" w:type="dxa"/>
            <w:vAlign w:val="center"/>
          </w:tcPr>
          <w:p w14:paraId="26895829">
            <w:pPr>
              <w:pStyle w:val="14"/>
            </w:pPr>
            <w:r>
              <w:t>附属单位上缴收入</w:t>
            </w:r>
          </w:p>
        </w:tc>
        <w:tc>
          <w:tcPr>
            <w:tcW w:w="1134" w:type="dxa"/>
            <w:vAlign w:val="center"/>
          </w:tcPr>
          <w:p w14:paraId="0AA49054">
            <w:pPr>
              <w:pStyle w:val="14"/>
            </w:pPr>
            <w:r>
              <w:t>其他收入</w:t>
            </w:r>
          </w:p>
        </w:tc>
        <w:tc>
          <w:tcPr>
            <w:tcW w:w="1134" w:type="dxa"/>
            <w:vMerge w:val="continue"/>
          </w:tcPr>
          <w:p w14:paraId="6B6A5DF8"/>
        </w:tc>
      </w:tr>
      <w:tr w14:paraId="53E9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4AE789">
            <w:pPr>
              <w:pStyle w:val="14"/>
            </w:pPr>
            <w:r>
              <w:t>栏次</w:t>
            </w:r>
          </w:p>
        </w:tc>
        <w:tc>
          <w:tcPr>
            <w:tcW w:w="992" w:type="dxa"/>
            <w:vAlign w:val="center"/>
          </w:tcPr>
          <w:p w14:paraId="01132752">
            <w:pPr>
              <w:pStyle w:val="14"/>
            </w:pPr>
            <w:r>
              <w:t>1</w:t>
            </w:r>
          </w:p>
        </w:tc>
        <w:tc>
          <w:tcPr>
            <w:tcW w:w="1559" w:type="dxa"/>
            <w:vAlign w:val="center"/>
          </w:tcPr>
          <w:p w14:paraId="55EDA2B2">
            <w:pPr>
              <w:pStyle w:val="14"/>
            </w:pPr>
            <w:r>
              <w:t>2</w:t>
            </w:r>
          </w:p>
        </w:tc>
        <w:tc>
          <w:tcPr>
            <w:tcW w:w="1134" w:type="dxa"/>
            <w:vAlign w:val="center"/>
          </w:tcPr>
          <w:p w14:paraId="02E060C2">
            <w:pPr>
              <w:pStyle w:val="14"/>
            </w:pPr>
            <w:r>
              <w:t>3</w:t>
            </w:r>
          </w:p>
        </w:tc>
        <w:tc>
          <w:tcPr>
            <w:tcW w:w="1134" w:type="dxa"/>
            <w:vAlign w:val="center"/>
          </w:tcPr>
          <w:p w14:paraId="1619D5D3">
            <w:pPr>
              <w:pStyle w:val="14"/>
            </w:pPr>
            <w:r>
              <w:t>4</w:t>
            </w:r>
          </w:p>
        </w:tc>
        <w:tc>
          <w:tcPr>
            <w:tcW w:w="1134" w:type="dxa"/>
            <w:vAlign w:val="center"/>
          </w:tcPr>
          <w:p w14:paraId="5F16928B">
            <w:pPr>
              <w:pStyle w:val="14"/>
            </w:pPr>
            <w:r>
              <w:t>5</w:t>
            </w:r>
          </w:p>
        </w:tc>
        <w:tc>
          <w:tcPr>
            <w:tcW w:w="1134" w:type="dxa"/>
            <w:vAlign w:val="center"/>
          </w:tcPr>
          <w:p w14:paraId="0AADD4EA">
            <w:pPr>
              <w:pStyle w:val="14"/>
            </w:pPr>
            <w:r>
              <w:t>6</w:t>
            </w:r>
          </w:p>
        </w:tc>
        <w:tc>
          <w:tcPr>
            <w:tcW w:w="1134" w:type="dxa"/>
            <w:vAlign w:val="center"/>
          </w:tcPr>
          <w:p w14:paraId="12048425">
            <w:pPr>
              <w:pStyle w:val="14"/>
            </w:pPr>
            <w:r>
              <w:t>7</w:t>
            </w:r>
          </w:p>
        </w:tc>
        <w:tc>
          <w:tcPr>
            <w:tcW w:w="1134" w:type="dxa"/>
            <w:vAlign w:val="center"/>
          </w:tcPr>
          <w:p w14:paraId="7540E65C">
            <w:pPr>
              <w:pStyle w:val="14"/>
            </w:pPr>
            <w:r>
              <w:t>8</w:t>
            </w:r>
          </w:p>
        </w:tc>
        <w:tc>
          <w:tcPr>
            <w:tcW w:w="1134" w:type="dxa"/>
            <w:vAlign w:val="center"/>
          </w:tcPr>
          <w:p w14:paraId="2AE11EFC">
            <w:pPr>
              <w:pStyle w:val="14"/>
            </w:pPr>
            <w:r>
              <w:t>9</w:t>
            </w:r>
          </w:p>
        </w:tc>
        <w:tc>
          <w:tcPr>
            <w:tcW w:w="1134" w:type="dxa"/>
            <w:vAlign w:val="center"/>
          </w:tcPr>
          <w:p w14:paraId="3318027E">
            <w:pPr>
              <w:pStyle w:val="14"/>
            </w:pPr>
            <w:r>
              <w:t>10</w:t>
            </w:r>
          </w:p>
        </w:tc>
        <w:tc>
          <w:tcPr>
            <w:tcW w:w="1134" w:type="dxa"/>
            <w:vAlign w:val="center"/>
          </w:tcPr>
          <w:p w14:paraId="4884B8F9">
            <w:pPr>
              <w:pStyle w:val="14"/>
            </w:pPr>
            <w:r>
              <w:t>11</w:t>
            </w:r>
          </w:p>
        </w:tc>
        <w:tc>
          <w:tcPr>
            <w:tcW w:w="1134" w:type="dxa"/>
            <w:vAlign w:val="center"/>
          </w:tcPr>
          <w:p w14:paraId="3E39393B">
            <w:pPr>
              <w:pStyle w:val="14"/>
            </w:pPr>
            <w:r>
              <w:t>12</w:t>
            </w:r>
          </w:p>
        </w:tc>
      </w:tr>
      <w:tr w14:paraId="79A9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7F51B">
            <w:pPr>
              <w:pStyle w:val="17"/>
            </w:pPr>
            <w:r>
              <w:t>1</w:t>
            </w:r>
          </w:p>
        </w:tc>
        <w:tc>
          <w:tcPr>
            <w:tcW w:w="992" w:type="dxa"/>
            <w:vAlign w:val="center"/>
          </w:tcPr>
          <w:p w14:paraId="68452E99">
            <w:pPr>
              <w:pStyle w:val="20"/>
            </w:pPr>
          </w:p>
        </w:tc>
        <w:tc>
          <w:tcPr>
            <w:tcW w:w="1559" w:type="dxa"/>
            <w:vAlign w:val="center"/>
          </w:tcPr>
          <w:p w14:paraId="7DDC6551">
            <w:pPr>
              <w:pStyle w:val="18"/>
            </w:pPr>
            <w:r>
              <w:t>合计</w:t>
            </w:r>
          </w:p>
        </w:tc>
        <w:tc>
          <w:tcPr>
            <w:tcW w:w="1134" w:type="dxa"/>
            <w:vAlign w:val="center"/>
          </w:tcPr>
          <w:p w14:paraId="0E7C1123">
            <w:pPr>
              <w:pStyle w:val="19"/>
            </w:pPr>
            <w:r>
              <w:t>1529.32</w:t>
            </w:r>
          </w:p>
        </w:tc>
        <w:tc>
          <w:tcPr>
            <w:tcW w:w="1134" w:type="dxa"/>
            <w:vAlign w:val="center"/>
          </w:tcPr>
          <w:p w14:paraId="06BA488E">
            <w:pPr>
              <w:pStyle w:val="19"/>
            </w:pPr>
            <w:r>
              <w:t>1525.90</w:t>
            </w:r>
          </w:p>
        </w:tc>
        <w:tc>
          <w:tcPr>
            <w:tcW w:w="1134" w:type="dxa"/>
            <w:vAlign w:val="center"/>
          </w:tcPr>
          <w:p w14:paraId="5B0055CD">
            <w:pPr>
              <w:pStyle w:val="19"/>
            </w:pPr>
            <w:r>
              <w:t>1525.90</w:t>
            </w:r>
          </w:p>
        </w:tc>
        <w:tc>
          <w:tcPr>
            <w:tcW w:w="1134" w:type="dxa"/>
            <w:vAlign w:val="center"/>
          </w:tcPr>
          <w:p w14:paraId="0FD10D09">
            <w:pPr>
              <w:pStyle w:val="19"/>
            </w:pPr>
          </w:p>
        </w:tc>
        <w:tc>
          <w:tcPr>
            <w:tcW w:w="1134" w:type="dxa"/>
            <w:vAlign w:val="center"/>
          </w:tcPr>
          <w:p w14:paraId="5C354C08">
            <w:pPr>
              <w:pStyle w:val="19"/>
            </w:pPr>
          </w:p>
        </w:tc>
        <w:tc>
          <w:tcPr>
            <w:tcW w:w="1134" w:type="dxa"/>
            <w:vAlign w:val="center"/>
          </w:tcPr>
          <w:p w14:paraId="7DE8269F">
            <w:pPr>
              <w:pStyle w:val="19"/>
            </w:pPr>
          </w:p>
        </w:tc>
        <w:tc>
          <w:tcPr>
            <w:tcW w:w="1134" w:type="dxa"/>
            <w:vAlign w:val="center"/>
          </w:tcPr>
          <w:p w14:paraId="0EBB286F">
            <w:pPr>
              <w:pStyle w:val="19"/>
            </w:pPr>
          </w:p>
        </w:tc>
        <w:tc>
          <w:tcPr>
            <w:tcW w:w="1134" w:type="dxa"/>
            <w:vAlign w:val="center"/>
          </w:tcPr>
          <w:p w14:paraId="7BE9E8D6">
            <w:pPr>
              <w:pStyle w:val="19"/>
            </w:pPr>
          </w:p>
        </w:tc>
        <w:tc>
          <w:tcPr>
            <w:tcW w:w="1134" w:type="dxa"/>
            <w:vAlign w:val="center"/>
          </w:tcPr>
          <w:p w14:paraId="73E93042">
            <w:pPr>
              <w:pStyle w:val="19"/>
            </w:pPr>
          </w:p>
        </w:tc>
        <w:tc>
          <w:tcPr>
            <w:tcW w:w="1134" w:type="dxa"/>
            <w:vAlign w:val="center"/>
          </w:tcPr>
          <w:p w14:paraId="026A2DBF">
            <w:pPr>
              <w:pStyle w:val="19"/>
            </w:pPr>
            <w:r>
              <w:t>3.42</w:t>
            </w:r>
          </w:p>
        </w:tc>
      </w:tr>
      <w:tr w14:paraId="2DD8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33431">
            <w:pPr>
              <w:pStyle w:val="17"/>
            </w:pPr>
            <w:r>
              <w:t>2</w:t>
            </w:r>
          </w:p>
        </w:tc>
        <w:tc>
          <w:tcPr>
            <w:tcW w:w="992" w:type="dxa"/>
            <w:vAlign w:val="center"/>
          </w:tcPr>
          <w:p w14:paraId="450FA65D">
            <w:pPr>
              <w:pStyle w:val="16"/>
            </w:pPr>
            <w:r>
              <w:t>205</w:t>
            </w:r>
          </w:p>
        </w:tc>
        <w:tc>
          <w:tcPr>
            <w:tcW w:w="1559" w:type="dxa"/>
            <w:vAlign w:val="center"/>
          </w:tcPr>
          <w:p w14:paraId="77F8B449">
            <w:pPr>
              <w:pStyle w:val="16"/>
            </w:pPr>
            <w:r>
              <w:t>教育支出</w:t>
            </w:r>
          </w:p>
        </w:tc>
        <w:tc>
          <w:tcPr>
            <w:tcW w:w="1134" w:type="dxa"/>
            <w:vAlign w:val="center"/>
          </w:tcPr>
          <w:p w14:paraId="2F7B0F2A">
            <w:pPr>
              <w:pStyle w:val="15"/>
            </w:pPr>
            <w:r>
              <w:t>1295.49</w:t>
            </w:r>
          </w:p>
        </w:tc>
        <w:tc>
          <w:tcPr>
            <w:tcW w:w="1134" w:type="dxa"/>
            <w:vAlign w:val="center"/>
          </w:tcPr>
          <w:p w14:paraId="1E339B34">
            <w:pPr>
              <w:pStyle w:val="15"/>
            </w:pPr>
            <w:r>
              <w:t>1292.07</w:t>
            </w:r>
          </w:p>
        </w:tc>
        <w:tc>
          <w:tcPr>
            <w:tcW w:w="1134" w:type="dxa"/>
            <w:vAlign w:val="center"/>
          </w:tcPr>
          <w:p w14:paraId="371FA2F7">
            <w:pPr>
              <w:pStyle w:val="15"/>
            </w:pPr>
            <w:r>
              <w:t>1292.07</w:t>
            </w:r>
          </w:p>
        </w:tc>
        <w:tc>
          <w:tcPr>
            <w:tcW w:w="1134" w:type="dxa"/>
            <w:vAlign w:val="center"/>
          </w:tcPr>
          <w:p w14:paraId="113EC49B">
            <w:pPr>
              <w:pStyle w:val="15"/>
            </w:pPr>
          </w:p>
        </w:tc>
        <w:tc>
          <w:tcPr>
            <w:tcW w:w="1134" w:type="dxa"/>
            <w:vAlign w:val="center"/>
          </w:tcPr>
          <w:p w14:paraId="06F9D6E6">
            <w:pPr>
              <w:pStyle w:val="15"/>
            </w:pPr>
          </w:p>
        </w:tc>
        <w:tc>
          <w:tcPr>
            <w:tcW w:w="1134" w:type="dxa"/>
            <w:vAlign w:val="center"/>
          </w:tcPr>
          <w:p w14:paraId="722FB3F0">
            <w:pPr>
              <w:pStyle w:val="15"/>
            </w:pPr>
          </w:p>
        </w:tc>
        <w:tc>
          <w:tcPr>
            <w:tcW w:w="1134" w:type="dxa"/>
            <w:vAlign w:val="center"/>
          </w:tcPr>
          <w:p w14:paraId="31D8A2D5">
            <w:pPr>
              <w:pStyle w:val="15"/>
            </w:pPr>
          </w:p>
        </w:tc>
        <w:tc>
          <w:tcPr>
            <w:tcW w:w="1134" w:type="dxa"/>
            <w:vAlign w:val="center"/>
          </w:tcPr>
          <w:p w14:paraId="58904045">
            <w:pPr>
              <w:pStyle w:val="15"/>
            </w:pPr>
          </w:p>
        </w:tc>
        <w:tc>
          <w:tcPr>
            <w:tcW w:w="1134" w:type="dxa"/>
            <w:vAlign w:val="center"/>
          </w:tcPr>
          <w:p w14:paraId="5A8F1891">
            <w:pPr>
              <w:pStyle w:val="15"/>
            </w:pPr>
          </w:p>
        </w:tc>
        <w:tc>
          <w:tcPr>
            <w:tcW w:w="1134" w:type="dxa"/>
            <w:vAlign w:val="center"/>
          </w:tcPr>
          <w:p w14:paraId="70B483B8">
            <w:pPr>
              <w:pStyle w:val="15"/>
            </w:pPr>
            <w:r>
              <w:t>3.42</w:t>
            </w:r>
          </w:p>
        </w:tc>
      </w:tr>
      <w:tr w14:paraId="01CB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876C7">
            <w:pPr>
              <w:pStyle w:val="17"/>
            </w:pPr>
            <w:r>
              <w:t>3</w:t>
            </w:r>
          </w:p>
        </w:tc>
        <w:tc>
          <w:tcPr>
            <w:tcW w:w="992" w:type="dxa"/>
            <w:vAlign w:val="center"/>
          </w:tcPr>
          <w:p w14:paraId="047E3947">
            <w:pPr>
              <w:pStyle w:val="16"/>
            </w:pPr>
            <w:r>
              <w:t>20501</w:t>
            </w:r>
          </w:p>
        </w:tc>
        <w:tc>
          <w:tcPr>
            <w:tcW w:w="1559" w:type="dxa"/>
            <w:vAlign w:val="center"/>
          </w:tcPr>
          <w:p w14:paraId="71354627">
            <w:pPr>
              <w:pStyle w:val="16"/>
            </w:pPr>
            <w:r>
              <w:t>教育管理事务</w:t>
            </w:r>
          </w:p>
        </w:tc>
        <w:tc>
          <w:tcPr>
            <w:tcW w:w="1134" w:type="dxa"/>
            <w:vAlign w:val="center"/>
          </w:tcPr>
          <w:p w14:paraId="20BB7432">
            <w:pPr>
              <w:pStyle w:val="15"/>
            </w:pPr>
            <w:r>
              <w:t>0.83</w:t>
            </w:r>
          </w:p>
        </w:tc>
        <w:tc>
          <w:tcPr>
            <w:tcW w:w="1134" w:type="dxa"/>
            <w:vAlign w:val="center"/>
          </w:tcPr>
          <w:p w14:paraId="7C4E13FD">
            <w:pPr>
              <w:pStyle w:val="15"/>
            </w:pPr>
            <w:r>
              <w:t>0.83</w:t>
            </w:r>
          </w:p>
        </w:tc>
        <w:tc>
          <w:tcPr>
            <w:tcW w:w="1134" w:type="dxa"/>
            <w:vAlign w:val="center"/>
          </w:tcPr>
          <w:p w14:paraId="538E495C">
            <w:pPr>
              <w:pStyle w:val="15"/>
            </w:pPr>
            <w:r>
              <w:t>0.83</w:t>
            </w:r>
          </w:p>
        </w:tc>
        <w:tc>
          <w:tcPr>
            <w:tcW w:w="1134" w:type="dxa"/>
            <w:vAlign w:val="center"/>
          </w:tcPr>
          <w:p w14:paraId="3336B3B3">
            <w:pPr>
              <w:pStyle w:val="15"/>
            </w:pPr>
          </w:p>
        </w:tc>
        <w:tc>
          <w:tcPr>
            <w:tcW w:w="1134" w:type="dxa"/>
            <w:vAlign w:val="center"/>
          </w:tcPr>
          <w:p w14:paraId="3C0DFBBF">
            <w:pPr>
              <w:pStyle w:val="15"/>
            </w:pPr>
          </w:p>
        </w:tc>
        <w:tc>
          <w:tcPr>
            <w:tcW w:w="1134" w:type="dxa"/>
            <w:vAlign w:val="center"/>
          </w:tcPr>
          <w:p w14:paraId="3A27D922">
            <w:pPr>
              <w:pStyle w:val="15"/>
            </w:pPr>
          </w:p>
        </w:tc>
        <w:tc>
          <w:tcPr>
            <w:tcW w:w="1134" w:type="dxa"/>
            <w:vAlign w:val="center"/>
          </w:tcPr>
          <w:p w14:paraId="449FE985">
            <w:pPr>
              <w:pStyle w:val="15"/>
            </w:pPr>
          </w:p>
        </w:tc>
        <w:tc>
          <w:tcPr>
            <w:tcW w:w="1134" w:type="dxa"/>
            <w:vAlign w:val="center"/>
          </w:tcPr>
          <w:p w14:paraId="1F4C7A6C">
            <w:pPr>
              <w:pStyle w:val="15"/>
            </w:pPr>
          </w:p>
        </w:tc>
        <w:tc>
          <w:tcPr>
            <w:tcW w:w="1134" w:type="dxa"/>
            <w:vAlign w:val="center"/>
          </w:tcPr>
          <w:p w14:paraId="5699A010">
            <w:pPr>
              <w:pStyle w:val="15"/>
            </w:pPr>
          </w:p>
        </w:tc>
        <w:tc>
          <w:tcPr>
            <w:tcW w:w="1134" w:type="dxa"/>
            <w:vAlign w:val="center"/>
          </w:tcPr>
          <w:p w14:paraId="79865FC5">
            <w:pPr>
              <w:pStyle w:val="15"/>
            </w:pPr>
          </w:p>
        </w:tc>
      </w:tr>
      <w:tr w14:paraId="36A9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F906C">
            <w:pPr>
              <w:pStyle w:val="17"/>
            </w:pPr>
            <w:r>
              <w:t>4</w:t>
            </w:r>
          </w:p>
        </w:tc>
        <w:tc>
          <w:tcPr>
            <w:tcW w:w="992" w:type="dxa"/>
            <w:vAlign w:val="center"/>
          </w:tcPr>
          <w:p w14:paraId="3F08A7A8">
            <w:pPr>
              <w:pStyle w:val="16"/>
            </w:pPr>
            <w:r>
              <w:t>2050102</w:t>
            </w:r>
          </w:p>
        </w:tc>
        <w:tc>
          <w:tcPr>
            <w:tcW w:w="1559" w:type="dxa"/>
            <w:vAlign w:val="center"/>
          </w:tcPr>
          <w:p w14:paraId="4F595327">
            <w:pPr>
              <w:pStyle w:val="16"/>
            </w:pPr>
            <w:r>
              <w:t>一般行政管理事务</w:t>
            </w:r>
          </w:p>
        </w:tc>
        <w:tc>
          <w:tcPr>
            <w:tcW w:w="1134" w:type="dxa"/>
            <w:vAlign w:val="center"/>
          </w:tcPr>
          <w:p w14:paraId="69637948">
            <w:pPr>
              <w:pStyle w:val="15"/>
            </w:pPr>
            <w:r>
              <w:t>0.83</w:t>
            </w:r>
          </w:p>
        </w:tc>
        <w:tc>
          <w:tcPr>
            <w:tcW w:w="1134" w:type="dxa"/>
            <w:vAlign w:val="center"/>
          </w:tcPr>
          <w:p w14:paraId="55B4E6D7">
            <w:pPr>
              <w:pStyle w:val="15"/>
            </w:pPr>
            <w:r>
              <w:t>0.83</w:t>
            </w:r>
          </w:p>
        </w:tc>
        <w:tc>
          <w:tcPr>
            <w:tcW w:w="1134" w:type="dxa"/>
            <w:vAlign w:val="center"/>
          </w:tcPr>
          <w:p w14:paraId="4B82BCC6">
            <w:pPr>
              <w:pStyle w:val="15"/>
            </w:pPr>
            <w:r>
              <w:t>0.83</w:t>
            </w:r>
          </w:p>
        </w:tc>
        <w:tc>
          <w:tcPr>
            <w:tcW w:w="1134" w:type="dxa"/>
            <w:vAlign w:val="center"/>
          </w:tcPr>
          <w:p w14:paraId="4FD691D5">
            <w:pPr>
              <w:pStyle w:val="15"/>
            </w:pPr>
          </w:p>
        </w:tc>
        <w:tc>
          <w:tcPr>
            <w:tcW w:w="1134" w:type="dxa"/>
            <w:vAlign w:val="center"/>
          </w:tcPr>
          <w:p w14:paraId="4955C7DE">
            <w:pPr>
              <w:pStyle w:val="15"/>
            </w:pPr>
          </w:p>
        </w:tc>
        <w:tc>
          <w:tcPr>
            <w:tcW w:w="1134" w:type="dxa"/>
            <w:vAlign w:val="center"/>
          </w:tcPr>
          <w:p w14:paraId="32C0027F">
            <w:pPr>
              <w:pStyle w:val="15"/>
            </w:pPr>
          </w:p>
        </w:tc>
        <w:tc>
          <w:tcPr>
            <w:tcW w:w="1134" w:type="dxa"/>
            <w:vAlign w:val="center"/>
          </w:tcPr>
          <w:p w14:paraId="7F02193B">
            <w:pPr>
              <w:pStyle w:val="15"/>
            </w:pPr>
          </w:p>
        </w:tc>
        <w:tc>
          <w:tcPr>
            <w:tcW w:w="1134" w:type="dxa"/>
            <w:vAlign w:val="center"/>
          </w:tcPr>
          <w:p w14:paraId="012F2117">
            <w:pPr>
              <w:pStyle w:val="15"/>
            </w:pPr>
          </w:p>
        </w:tc>
        <w:tc>
          <w:tcPr>
            <w:tcW w:w="1134" w:type="dxa"/>
            <w:vAlign w:val="center"/>
          </w:tcPr>
          <w:p w14:paraId="48A44904">
            <w:pPr>
              <w:pStyle w:val="15"/>
            </w:pPr>
          </w:p>
        </w:tc>
        <w:tc>
          <w:tcPr>
            <w:tcW w:w="1134" w:type="dxa"/>
            <w:vAlign w:val="center"/>
          </w:tcPr>
          <w:p w14:paraId="527008B6">
            <w:pPr>
              <w:pStyle w:val="15"/>
            </w:pPr>
          </w:p>
        </w:tc>
      </w:tr>
      <w:tr w14:paraId="35A6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BAB3C">
            <w:pPr>
              <w:pStyle w:val="17"/>
            </w:pPr>
            <w:r>
              <w:t>5</w:t>
            </w:r>
          </w:p>
        </w:tc>
        <w:tc>
          <w:tcPr>
            <w:tcW w:w="992" w:type="dxa"/>
            <w:vAlign w:val="center"/>
          </w:tcPr>
          <w:p w14:paraId="1434A19E">
            <w:pPr>
              <w:pStyle w:val="16"/>
            </w:pPr>
            <w:r>
              <w:t>20502</w:t>
            </w:r>
          </w:p>
        </w:tc>
        <w:tc>
          <w:tcPr>
            <w:tcW w:w="1559" w:type="dxa"/>
            <w:vAlign w:val="center"/>
          </w:tcPr>
          <w:p w14:paraId="561C1D8F">
            <w:pPr>
              <w:pStyle w:val="16"/>
            </w:pPr>
            <w:r>
              <w:t>普通教育</w:t>
            </w:r>
          </w:p>
        </w:tc>
        <w:tc>
          <w:tcPr>
            <w:tcW w:w="1134" w:type="dxa"/>
            <w:vAlign w:val="center"/>
          </w:tcPr>
          <w:p w14:paraId="6F48BB45">
            <w:pPr>
              <w:pStyle w:val="15"/>
            </w:pPr>
            <w:r>
              <w:t>1293.00</w:t>
            </w:r>
          </w:p>
        </w:tc>
        <w:tc>
          <w:tcPr>
            <w:tcW w:w="1134" w:type="dxa"/>
            <w:vAlign w:val="center"/>
          </w:tcPr>
          <w:p w14:paraId="58D901EF">
            <w:pPr>
              <w:pStyle w:val="15"/>
            </w:pPr>
            <w:r>
              <w:t>1289.58</w:t>
            </w:r>
          </w:p>
        </w:tc>
        <w:tc>
          <w:tcPr>
            <w:tcW w:w="1134" w:type="dxa"/>
            <w:vAlign w:val="center"/>
          </w:tcPr>
          <w:p w14:paraId="4853067D">
            <w:pPr>
              <w:pStyle w:val="15"/>
            </w:pPr>
            <w:r>
              <w:t>1289.58</w:t>
            </w:r>
          </w:p>
        </w:tc>
        <w:tc>
          <w:tcPr>
            <w:tcW w:w="1134" w:type="dxa"/>
            <w:vAlign w:val="center"/>
          </w:tcPr>
          <w:p w14:paraId="24874CBF">
            <w:pPr>
              <w:pStyle w:val="15"/>
            </w:pPr>
          </w:p>
        </w:tc>
        <w:tc>
          <w:tcPr>
            <w:tcW w:w="1134" w:type="dxa"/>
            <w:vAlign w:val="center"/>
          </w:tcPr>
          <w:p w14:paraId="7B6A2868">
            <w:pPr>
              <w:pStyle w:val="15"/>
            </w:pPr>
          </w:p>
        </w:tc>
        <w:tc>
          <w:tcPr>
            <w:tcW w:w="1134" w:type="dxa"/>
            <w:vAlign w:val="center"/>
          </w:tcPr>
          <w:p w14:paraId="7977DDA4">
            <w:pPr>
              <w:pStyle w:val="15"/>
            </w:pPr>
          </w:p>
        </w:tc>
        <w:tc>
          <w:tcPr>
            <w:tcW w:w="1134" w:type="dxa"/>
            <w:vAlign w:val="center"/>
          </w:tcPr>
          <w:p w14:paraId="1CDEA22E">
            <w:pPr>
              <w:pStyle w:val="15"/>
            </w:pPr>
          </w:p>
        </w:tc>
        <w:tc>
          <w:tcPr>
            <w:tcW w:w="1134" w:type="dxa"/>
            <w:vAlign w:val="center"/>
          </w:tcPr>
          <w:p w14:paraId="5AF0C7C0">
            <w:pPr>
              <w:pStyle w:val="15"/>
            </w:pPr>
          </w:p>
        </w:tc>
        <w:tc>
          <w:tcPr>
            <w:tcW w:w="1134" w:type="dxa"/>
            <w:vAlign w:val="center"/>
          </w:tcPr>
          <w:p w14:paraId="08035C00">
            <w:pPr>
              <w:pStyle w:val="15"/>
            </w:pPr>
          </w:p>
        </w:tc>
        <w:tc>
          <w:tcPr>
            <w:tcW w:w="1134" w:type="dxa"/>
            <w:vAlign w:val="center"/>
          </w:tcPr>
          <w:p w14:paraId="6656B335">
            <w:pPr>
              <w:pStyle w:val="15"/>
            </w:pPr>
            <w:r>
              <w:t>3.42</w:t>
            </w:r>
          </w:p>
        </w:tc>
      </w:tr>
      <w:tr w14:paraId="56F0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8068B">
            <w:pPr>
              <w:pStyle w:val="17"/>
            </w:pPr>
            <w:r>
              <w:t>6</w:t>
            </w:r>
          </w:p>
        </w:tc>
        <w:tc>
          <w:tcPr>
            <w:tcW w:w="992" w:type="dxa"/>
            <w:vAlign w:val="center"/>
          </w:tcPr>
          <w:p w14:paraId="783BD7BE">
            <w:pPr>
              <w:pStyle w:val="16"/>
            </w:pPr>
            <w:r>
              <w:t>2050203</w:t>
            </w:r>
          </w:p>
        </w:tc>
        <w:tc>
          <w:tcPr>
            <w:tcW w:w="1559" w:type="dxa"/>
            <w:vAlign w:val="center"/>
          </w:tcPr>
          <w:p w14:paraId="7692C5C6">
            <w:pPr>
              <w:pStyle w:val="16"/>
            </w:pPr>
            <w:r>
              <w:t>初中教育</w:t>
            </w:r>
          </w:p>
        </w:tc>
        <w:tc>
          <w:tcPr>
            <w:tcW w:w="1134" w:type="dxa"/>
            <w:vAlign w:val="center"/>
          </w:tcPr>
          <w:p w14:paraId="6E80E6C7">
            <w:pPr>
              <w:pStyle w:val="15"/>
            </w:pPr>
            <w:r>
              <w:t>1293.00</w:t>
            </w:r>
          </w:p>
        </w:tc>
        <w:tc>
          <w:tcPr>
            <w:tcW w:w="1134" w:type="dxa"/>
            <w:vAlign w:val="center"/>
          </w:tcPr>
          <w:p w14:paraId="23571003">
            <w:pPr>
              <w:pStyle w:val="15"/>
            </w:pPr>
            <w:r>
              <w:t>1289.58</w:t>
            </w:r>
          </w:p>
        </w:tc>
        <w:tc>
          <w:tcPr>
            <w:tcW w:w="1134" w:type="dxa"/>
            <w:vAlign w:val="center"/>
          </w:tcPr>
          <w:p w14:paraId="5F3AD4E4">
            <w:pPr>
              <w:pStyle w:val="15"/>
            </w:pPr>
            <w:r>
              <w:t>1289.58</w:t>
            </w:r>
          </w:p>
        </w:tc>
        <w:tc>
          <w:tcPr>
            <w:tcW w:w="1134" w:type="dxa"/>
            <w:vAlign w:val="center"/>
          </w:tcPr>
          <w:p w14:paraId="6CC82943">
            <w:pPr>
              <w:pStyle w:val="15"/>
            </w:pPr>
          </w:p>
        </w:tc>
        <w:tc>
          <w:tcPr>
            <w:tcW w:w="1134" w:type="dxa"/>
            <w:vAlign w:val="center"/>
          </w:tcPr>
          <w:p w14:paraId="28B2C5F1">
            <w:pPr>
              <w:pStyle w:val="15"/>
            </w:pPr>
          </w:p>
        </w:tc>
        <w:tc>
          <w:tcPr>
            <w:tcW w:w="1134" w:type="dxa"/>
            <w:vAlign w:val="center"/>
          </w:tcPr>
          <w:p w14:paraId="4721C023">
            <w:pPr>
              <w:pStyle w:val="15"/>
            </w:pPr>
          </w:p>
        </w:tc>
        <w:tc>
          <w:tcPr>
            <w:tcW w:w="1134" w:type="dxa"/>
            <w:vAlign w:val="center"/>
          </w:tcPr>
          <w:p w14:paraId="0C06B669">
            <w:pPr>
              <w:pStyle w:val="15"/>
            </w:pPr>
          </w:p>
        </w:tc>
        <w:tc>
          <w:tcPr>
            <w:tcW w:w="1134" w:type="dxa"/>
            <w:vAlign w:val="center"/>
          </w:tcPr>
          <w:p w14:paraId="4D8F584A">
            <w:pPr>
              <w:pStyle w:val="15"/>
            </w:pPr>
          </w:p>
        </w:tc>
        <w:tc>
          <w:tcPr>
            <w:tcW w:w="1134" w:type="dxa"/>
            <w:vAlign w:val="center"/>
          </w:tcPr>
          <w:p w14:paraId="70AAB192">
            <w:pPr>
              <w:pStyle w:val="15"/>
            </w:pPr>
          </w:p>
        </w:tc>
        <w:tc>
          <w:tcPr>
            <w:tcW w:w="1134" w:type="dxa"/>
            <w:vAlign w:val="center"/>
          </w:tcPr>
          <w:p w14:paraId="239F75F1">
            <w:pPr>
              <w:pStyle w:val="15"/>
            </w:pPr>
            <w:r>
              <w:t>3.42</w:t>
            </w:r>
          </w:p>
        </w:tc>
      </w:tr>
      <w:tr w14:paraId="485F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EE745">
            <w:pPr>
              <w:pStyle w:val="17"/>
            </w:pPr>
            <w:r>
              <w:t>7</w:t>
            </w:r>
          </w:p>
        </w:tc>
        <w:tc>
          <w:tcPr>
            <w:tcW w:w="992" w:type="dxa"/>
            <w:vAlign w:val="center"/>
          </w:tcPr>
          <w:p w14:paraId="765CCB4A">
            <w:pPr>
              <w:pStyle w:val="16"/>
            </w:pPr>
            <w:r>
              <w:t>20509</w:t>
            </w:r>
          </w:p>
        </w:tc>
        <w:tc>
          <w:tcPr>
            <w:tcW w:w="1559" w:type="dxa"/>
            <w:vAlign w:val="center"/>
          </w:tcPr>
          <w:p w14:paraId="3235EECF">
            <w:pPr>
              <w:pStyle w:val="16"/>
            </w:pPr>
            <w:r>
              <w:t>教育费附加安排的支出</w:t>
            </w:r>
          </w:p>
        </w:tc>
        <w:tc>
          <w:tcPr>
            <w:tcW w:w="1134" w:type="dxa"/>
            <w:vAlign w:val="center"/>
          </w:tcPr>
          <w:p w14:paraId="7358F7C2">
            <w:pPr>
              <w:pStyle w:val="15"/>
            </w:pPr>
            <w:r>
              <w:t>1.66</w:t>
            </w:r>
          </w:p>
        </w:tc>
        <w:tc>
          <w:tcPr>
            <w:tcW w:w="1134" w:type="dxa"/>
            <w:vAlign w:val="center"/>
          </w:tcPr>
          <w:p w14:paraId="3251453C">
            <w:pPr>
              <w:pStyle w:val="15"/>
            </w:pPr>
            <w:r>
              <w:t>1.66</w:t>
            </w:r>
          </w:p>
        </w:tc>
        <w:tc>
          <w:tcPr>
            <w:tcW w:w="1134" w:type="dxa"/>
            <w:vAlign w:val="center"/>
          </w:tcPr>
          <w:p w14:paraId="56C60AF6">
            <w:pPr>
              <w:pStyle w:val="15"/>
            </w:pPr>
            <w:r>
              <w:t>1.66</w:t>
            </w:r>
          </w:p>
        </w:tc>
        <w:tc>
          <w:tcPr>
            <w:tcW w:w="1134" w:type="dxa"/>
            <w:vAlign w:val="center"/>
          </w:tcPr>
          <w:p w14:paraId="08A321B2">
            <w:pPr>
              <w:pStyle w:val="15"/>
            </w:pPr>
          </w:p>
        </w:tc>
        <w:tc>
          <w:tcPr>
            <w:tcW w:w="1134" w:type="dxa"/>
            <w:vAlign w:val="center"/>
          </w:tcPr>
          <w:p w14:paraId="52336C4D">
            <w:pPr>
              <w:pStyle w:val="15"/>
            </w:pPr>
          </w:p>
        </w:tc>
        <w:tc>
          <w:tcPr>
            <w:tcW w:w="1134" w:type="dxa"/>
            <w:vAlign w:val="center"/>
          </w:tcPr>
          <w:p w14:paraId="73B6B3DC">
            <w:pPr>
              <w:pStyle w:val="15"/>
            </w:pPr>
          </w:p>
        </w:tc>
        <w:tc>
          <w:tcPr>
            <w:tcW w:w="1134" w:type="dxa"/>
            <w:vAlign w:val="center"/>
          </w:tcPr>
          <w:p w14:paraId="30BA3536">
            <w:pPr>
              <w:pStyle w:val="15"/>
            </w:pPr>
          </w:p>
        </w:tc>
        <w:tc>
          <w:tcPr>
            <w:tcW w:w="1134" w:type="dxa"/>
            <w:vAlign w:val="center"/>
          </w:tcPr>
          <w:p w14:paraId="058A11E1">
            <w:pPr>
              <w:pStyle w:val="15"/>
            </w:pPr>
          </w:p>
        </w:tc>
        <w:tc>
          <w:tcPr>
            <w:tcW w:w="1134" w:type="dxa"/>
            <w:vAlign w:val="center"/>
          </w:tcPr>
          <w:p w14:paraId="32761AEB">
            <w:pPr>
              <w:pStyle w:val="15"/>
            </w:pPr>
          </w:p>
        </w:tc>
        <w:tc>
          <w:tcPr>
            <w:tcW w:w="1134" w:type="dxa"/>
            <w:vAlign w:val="center"/>
          </w:tcPr>
          <w:p w14:paraId="1952268A">
            <w:pPr>
              <w:pStyle w:val="15"/>
            </w:pPr>
          </w:p>
        </w:tc>
      </w:tr>
      <w:tr w14:paraId="3A47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1413B">
            <w:pPr>
              <w:pStyle w:val="17"/>
            </w:pPr>
            <w:r>
              <w:t>8</w:t>
            </w:r>
          </w:p>
        </w:tc>
        <w:tc>
          <w:tcPr>
            <w:tcW w:w="992" w:type="dxa"/>
            <w:vAlign w:val="center"/>
          </w:tcPr>
          <w:p w14:paraId="717748B1">
            <w:pPr>
              <w:pStyle w:val="16"/>
            </w:pPr>
            <w:r>
              <w:t>2050904</w:t>
            </w:r>
          </w:p>
        </w:tc>
        <w:tc>
          <w:tcPr>
            <w:tcW w:w="1559" w:type="dxa"/>
            <w:vAlign w:val="center"/>
          </w:tcPr>
          <w:p w14:paraId="0BE728AB">
            <w:pPr>
              <w:pStyle w:val="16"/>
            </w:pPr>
            <w:r>
              <w:t>城市中小学教学设施</w:t>
            </w:r>
          </w:p>
        </w:tc>
        <w:tc>
          <w:tcPr>
            <w:tcW w:w="1134" w:type="dxa"/>
            <w:vAlign w:val="center"/>
          </w:tcPr>
          <w:p w14:paraId="397F74C4">
            <w:pPr>
              <w:pStyle w:val="15"/>
            </w:pPr>
            <w:r>
              <w:t>1.66</w:t>
            </w:r>
          </w:p>
        </w:tc>
        <w:tc>
          <w:tcPr>
            <w:tcW w:w="1134" w:type="dxa"/>
            <w:vAlign w:val="center"/>
          </w:tcPr>
          <w:p w14:paraId="4C32AFB3">
            <w:pPr>
              <w:pStyle w:val="15"/>
            </w:pPr>
            <w:r>
              <w:t>1.66</w:t>
            </w:r>
          </w:p>
        </w:tc>
        <w:tc>
          <w:tcPr>
            <w:tcW w:w="1134" w:type="dxa"/>
            <w:vAlign w:val="center"/>
          </w:tcPr>
          <w:p w14:paraId="40AD06F5">
            <w:pPr>
              <w:pStyle w:val="15"/>
            </w:pPr>
            <w:r>
              <w:t>1.66</w:t>
            </w:r>
          </w:p>
        </w:tc>
        <w:tc>
          <w:tcPr>
            <w:tcW w:w="1134" w:type="dxa"/>
            <w:vAlign w:val="center"/>
          </w:tcPr>
          <w:p w14:paraId="32716034">
            <w:pPr>
              <w:pStyle w:val="15"/>
            </w:pPr>
          </w:p>
        </w:tc>
        <w:tc>
          <w:tcPr>
            <w:tcW w:w="1134" w:type="dxa"/>
            <w:vAlign w:val="center"/>
          </w:tcPr>
          <w:p w14:paraId="0C75DB28">
            <w:pPr>
              <w:pStyle w:val="15"/>
            </w:pPr>
          </w:p>
        </w:tc>
        <w:tc>
          <w:tcPr>
            <w:tcW w:w="1134" w:type="dxa"/>
            <w:vAlign w:val="center"/>
          </w:tcPr>
          <w:p w14:paraId="1FFFC71E">
            <w:pPr>
              <w:pStyle w:val="15"/>
            </w:pPr>
          </w:p>
        </w:tc>
        <w:tc>
          <w:tcPr>
            <w:tcW w:w="1134" w:type="dxa"/>
            <w:vAlign w:val="center"/>
          </w:tcPr>
          <w:p w14:paraId="5398D179">
            <w:pPr>
              <w:pStyle w:val="15"/>
            </w:pPr>
          </w:p>
        </w:tc>
        <w:tc>
          <w:tcPr>
            <w:tcW w:w="1134" w:type="dxa"/>
            <w:vAlign w:val="center"/>
          </w:tcPr>
          <w:p w14:paraId="14FF79B8">
            <w:pPr>
              <w:pStyle w:val="15"/>
            </w:pPr>
          </w:p>
        </w:tc>
        <w:tc>
          <w:tcPr>
            <w:tcW w:w="1134" w:type="dxa"/>
            <w:vAlign w:val="center"/>
          </w:tcPr>
          <w:p w14:paraId="0E16CD48">
            <w:pPr>
              <w:pStyle w:val="15"/>
            </w:pPr>
          </w:p>
        </w:tc>
        <w:tc>
          <w:tcPr>
            <w:tcW w:w="1134" w:type="dxa"/>
            <w:vAlign w:val="center"/>
          </w:tcPr>
          <w:p w14:paraId="373DC41B">
            <w:pPr>
              <w:pStyle w:val="15"/>
            </w:pPr>
          </w:p>
        </w:tc>
      </w:tr>
      <w:tr w14:paraId="19BB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A0C4C">
            <w:pPr>
              <w:pStyle w:val="17"/>
            </w:pPr>
            <w:r>
              <w:t>9</w:t>
            </w:r>
          </w:p>
        </w:tc>
        <w:tc>
          <w:tcPr>
            <w:tcW w:w="992" w:type="dxa"/>
            <w:vAlign w:val="center"/>
          </w:tcPr>
          <w:p w14:paraId="79200691">
            <w:pPr>
              <w:pStyle w:val="16"/>
            </w:pPr>
            <w:r>
              <w:t>208</w:t>
            </w:r>
          </w:p>
        </w:tc>
        <w:tc>
          <w:tcPr>
            <w:tcW w:w="1559" w:type="dxa"/>
            <w:vAlign w:val="center"/>
          </w:tcPr>
          <w:p w14:paraId="4B63278E">
            <w:pPr>
              <w:pStyle w:val="16"/>
            </w:pPr>
            <w:r>
              <w:t>社会保障和就业支出</w:t>
            </w:r>
          </w:p>
        </w:tc>
        <w:tc>
          <w:tcPr>
            <w:tcW w:w="1134" w:type="dxa"/>
            <w:vAlign w:val="center"/>
          </w:tcPr>
          <w:p w14:paraId="59EB7003">
            <w:pPr>
              <w:pStyle w:val="15"/>
            </w:pPr>
            <w:r>
              <w:t>144.44</w:t>
            </w:r>
          </w:p>
        </w:tc>
        <w:tc>
          <w:tcPr>
            <w:tcW w:w="1134" w:type="dxa"/>
            <w:vAlign w:val="center"/>
          </w:tcPr>
          <w:p w14:paraId="209567B3">
            <w:pPr>
              <w:pStyle w:val="15"/>
            </w:pPr>
            <w:r>
              <w:t>144.44</w:t>
            </w:r>
          </w:p>
        </w:tc>
        <w:tc>
          <w:tcPr>
            <w:tcW w:w="1134" w:type="dxa"/>
            <w:vAlign w:val="center"/>
          </w:tcPr>
          <w:p w14:paraId="6A037CDC">
            <w:pPr>
              <w:pStyle w:val="15"/>
            </w:pPr>
            <w:r>
              <w:t>144.44</w:t>
            </w:r>
          </w:p>
        </w:tc>
        <w:tc>
          <w:tcPr>
            <w:tcW w:w="1134" w:type="dxa"/>
            <w:vAlign w:val="center"/>
          </w:tcPr>
          <w:p w14:paraId="64A2703A">
            <w:pPr>
              <w:pStyle w:val="15"/>
            </w:pPr>
          </w:p>
        </w:tc>
        <w:tc>
          <w:tcPr>
            <w:tcW w:w="1134" w:type="dxa"/>
            <w:vAlign w:val="center"/>
          </w:tcPr>
          <w:p w14:paraId="4EDE16A2">
            <w:pPr>
              <w:pStyle w:val="15"/>
            </w:pPr>
          </w:p>
        </w:tc>
        <w:tc>
          <w:tcPr>
            <w:tcW w:w="1134" w:type="dxa"/>
            <w:vAlign w:val="center"/>
          </w:tcPr>
          <w:p w14:paraId="7B2CA5CA">
            <w:pPr>
              <w:pStyle w:val="15"/>
            </w:pPr>
          </w:p>
        </w:tc>
        <w:tc>
          <w:tcPr>
            <w:tcW w:w="1134" w:type="dxa"/>
            <w:vAlign w:val="center"/>
          </w:tcPr>
          <w:p w14:paraId="1CB268DC">
            <w:pPr>
              <w:pStyle w:val="15"/>
            </w:pPr>
          </w:p>
        </w:tc>
        <w:tc>
          <w:tcPr>
            <w:tcW w:w="1134" w:type="dxa"/>
            <w:vAlign w:val="center"/>
          </w:tcPr>
          <w:p w14:paraId="27E7BC01">
            <w:pPr>
              <w:pStyle w:val="15"/>
            </w:pPr>
          </w:p>
        </w:tc>
        <w:tc>
          <w:tcPr>
            <w:tcW w:w="1134" w:type="dxa"/>
            <w:vAlign w:val="center"/>
          </w:tcPr>
          <w:p w14:paraId="513DDD61">
            <w:pPr>
              <w:pStyle w:val="15"/>
            </w:pPr>
          </w:p>
        </w:tc>
        <w:tc>
          <w:tcPr>
            <w:tcW w:w="1134" w:type="dxa"/>
            <w:vAlign w:val="center"/>
          </w:tcPr>
          <w:p w14:paraId="2F58744F">
            <w:pPr>
              <w:pStyle w:val="15"/>
            </w:pPr>
          </w:p>
        </w:tc>
      </w:tr>
      <w:tr w14:paraId="11B6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96A27">
            <w:pPr>
              <w:pStyle w:val="17"/>
            </w:pPr>
            <w:r>
              <w:t>10</w:t>
            </w:r>
          </w:p>
        </w:tc>
        <w:tc>
          <w:tcPr>
            <w:tcW w:w="992" w:type="dxa"/>
            <w:vAlign w:val="center"/>
          </w:tcPr>
          <w:p w14:paraId="116DBAE9">
            <w:pPr>
              <w:pStyle w:val="16"/>
            </w:pPr>
            <w:r>
              <w:t>20805</w:t>
            </w:r>
          </w:p>
        </w:tc>
        <w:tc>
          <w:tcPr>
            <w:tcW w:w="1559" w:type="dxa"/>
            <w:vAlign w:val="center"/>
          </w:tcPr>
          <w:p w14:paraId="531B1278">
            <w:pPr>
              <w:pStyle w:val="16"/>
            </w:pPr>
            <w:r>
              <w:t>行政事业单位养老支出</w:t>
            </w:r>
          </w:p>
        </w:tc>
        <w:tc>
          <w:tcPr>
            <w:tcW w:w="1134" w:type="dxa"/>
            <w:vAlign w:val="center"/>
          </w:tcPr>
          <w:p w14:paraId="7518EBFA">
            <w:pPr>
              <w:pStyle w:val="15"/>
            </w:pPr>
            <w:r>
              <w:t>144.44</w:t>
            </w:r>
          </w:p>
        </w:tc>
        <w:tc>
          <w:tcPr>
            <w:tcW w:w="1134" w:type="dxa"/>
            <w:vAlign w:val="center"/>
          </w:tcPr>
          <w:p w14:paraId="72411061">
            <w:pPr>
              <w:pStyle w:val="15"/>
            </w:pPr>
            <w:r>
              <w:t>144.44</w:t>
            </w:r>
          </w:p>
        </w:tc>
        <w:tc>
          <w:tcPr>
            <w:tcW w:w="1134" w:type="dxa"/>
            <w:vAlign w:val="center"/>
          </w:tcPr>
          <w:p w14:paraId="6D0873F0">
            <w:pPr>
              <w:pStyle w:val="15"/>
            </w:pPr>
            <w:r>
              <w:t>144.44</w:t>
            </w:r>
          </w:p>
        </w:tc>
        <w:tc>
          <w:tcPr>
            <w:tcW w:w="1134" w:type="dxa"/>
            <w:vAlign w:val="center"/>
          </w:tcPr>
          <w:p w14:paraId="228F347F">
            <w:pPr>
              <w:pStyle w:val="15"/>
            </w:pPr>
          </w:p>
        </w:tc>
        <w:tc>
          <w:tcPr>
            <w:tcW w:w="1134" w:type="dxa"/>
            <w:vAlign w:val="center"/>
          </w:tcPr>
          <w:p w14:paraId="4D1810D6">
            <w:pPr>
              <w:pStyle w:val="15"/>
            </w:pPr>
          </w:p>
        </w:tc>
        <w:tc>
          <w:tcPr>
            <w:tcW w:w="1134" w:type="dxa"/>
            <w:vAlign w:val="center"/>
          </w:tcPr>
          <w:p w14:paraId="308CDEDC">
            <w:pPr>
              <w:pStyle w:val="15"/>
            </w:pPr>
          </w:p>
        </w:tc>
        <w:tc>
          <w:tcPr>
            <w:tcW w:w="1134" w:type="dxa"/>
            <w:vAlign w:val="center"/>
          </w:tcPr>
          <w:p w14:paraId="7738341F">
            <w:pPr>
              <w:pStyle w:val="15"/>
            </w:pPr>
          </w:p>
        </w:tc>
        <w:tc>
          <w:tcPr>
            <w:tcW w:w="1134" w:type="dxa"/>
            <w:vAlign w:val="center"/>
          </w:tcPr>
          <w:p w14:paraId="189082A6">
            <w:pPr>
              <w:pStyle w:val="15"/>
            </w:pPr>
          </w:p>
        </w:tc>
        <w:tc>
          <w:tcPr>
            <w:tcW w:w="1134" w:type="dxa"/>
            <w:vAlign w:val="center"/>
          </w:tcPr>
          <w:p w14:paraId="211DA67E">
            <w:pPr>
              <w:pStyle w:val="15"/>
            </w:pPr>
          </w:p>
        </w:tc>
        <w:tc>
          <w:tcPr>
            <w:tcW w:w="1134" w:type="dxa"/>
            <w:vAlign w:val="center"/>
          </w:tcPr>
          <w:p w14:paraId="01A84881">
            <w:pPr>
              <w:pStyle w:val="15"/>
            </w:pPr>
          </w:p>
        </w:tc>
      </w:tr>
      <w:tr w14:paraId="744B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19FA4">
            <w:pPr>
              <w:pStyle w:val="17"/>
            </w:pPr>
            <w:r>
              <w:t>11</w:t>
            </w:r>
          </w:p>
        </w:tc>
        <w:tc>
          <w:tcPr>
            <w:tcW w:w="992" w:type="dxa"/>
            <w:vAlign w:val="center"/>
          </w:tcPr>
          <w:p w14:paraId="28C62848">
            <w:pPr>
              <w:pStyle w:val="16"/>
            </w:pPr>
            <w:r>
              <w:t>2080505</w:t>
            </w:r>
          </w:p>
        </w:tc>
        <w:tc>
          <w:tcPr>
            <w:tcW w:w="1559" w:type="dxa"/>
            <w:vAlign w:val="center"/>
          </w:tcPr>
          <w:p w14:paraId="7DCFA3FA">
            <w:pPr>
              <w:pStyle w:val="16"/>
            </w:pPr>
            <w:r>
              <w:t>机关事业单位基本养老保险缴费支出</w:t>
            </w:r>
          </w:p>
        </w:tc>
        <w:tc>
          <w:tcPr>
            <w:tcW w:w="1134" w:type="dxa"/>
            <w:vAlign w:val="center"/>
          </w:tcPr>
          <w:p w14:paraId="2644969E">
            <w:pPr>
              <w:pStyle w:val="15"/>
            </w:pPr>
            <w:r>
              <w:t>144.44</w:t>
            </w:r>
          </w:p>
        </w:tc>
        <w:tc>
          <w:tcPr>
            <w:tcW w:w="1134" w:type="dxa"/>
            <w:vAlign w:val="center"/>
          </w:tcPr>
          <w:p w14:paraId="0E0205A1">
            <w:pPr>
              <w:pStyle w:val="15"/>
            </w:pPr>
            <w:r>
              <w:t>144.44</w:t>
            </w:r>
          </w:p>
        </w:tc>
        <w:tc>
          <w:tcPr>
            <w:tcW w:w="1134" w:type="dxa"/>
            <w:vAlign w:val="center"/>
          </w:tcPr>
          <w:p w14:paraId="44CAB563">
            <w:pPr>
              <w:pStyle w:val="15"/>
            </w:pPr>
            <w:r>
              <w:t>144.44</w:t>
            </w:r>
          </w:p>
        </w:tc>
        <w:tc>
          <w:tcPr>
            <w:tcW w:w="1134" w:type="dxa"/>
            <w:vAlign w:val="center"/>
          </w:tcPr>
          <w:p w14:paraId="5BAF2C96">
            <w:pPr>
              <w:pStyle w:val="15"/>
            </w:pPr>
          </w:p>
        </w:tc>
        <w:tc>
          <w:tcPr>
            <w:tcW w:w="1134" w:type="dxa"/>
            <w:vAlign w:val="center"/>
          </w:tcPr>
          <w:p w14:paraId="2C451653">
            <w:pPr>
              <w:pStyle w:val="15"/>
            </w:pPr>
          </w:p>
        </w:tc>
        <w:tc>
          <w:tcPr>
            <w:tcW w:w="1134" w:type="dxa"/>
            <w:vAlign w:val="center"/>
          </w:tcPr>
          <w:p w14:paraId="43D3E806">
            <w:pPr>
              <w:pStyle w:val="15"/>
            </w:pPr>
          </w:p>
        </w:tc>
        <w:tc>
          <w:tcPr>
            <w:tcW w:w="1134" w:type="dxa"/>
            <w:vAlign w:val="center"/>
          </w:tcPr>
          <w:p w14:paraId="4DEDE367">
            <w:pPr>
              <w:pStyle w:val="15"/>
            </w:pPr>
          </w:p>
        </w:tc>
        <w:tc>
          <w:tcPr>
            <w:tcW w:w="1134" w:type="dxa"/>
            <w:vAlign w:val="center"/>
          </w:tcPr>
          <w:p w14:paraId="55A0904F">
            <w:pPr>
              <w:pStyle w:val="15"/>
            </w:pPr>
          </w:p>
        </w:tc>
        <w:tc>
          <w:tcPr>
            <w:tcW w:w="1134" w:type="dxa"/>
            <w:vAlign w:val="center"/>
          </w:tcPr>
          <w:p w14:paraId="488E885D">
            <w:pPr>
              <w:pStyle w:val="15"/>
            </w:pPr>
          </w:p>
        </w:tc>
        <w:tc>
          <w:tcPr>
            <w:tcW w:w="1134" w:type="dxa"/>
            <w:vAlign w:val="center"/>
          </w:tcPr>
          <w:p w14:paraId="66597207">
            <w:pPr>
              <w:pStyle w:val="15"/>
            </w:pPr>
          </w:p>
        </w:tc>
      </w:tr>
      <w:tr w14:paraId="0A2B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0ACC9">
            <w:pPr>
              <w:pStyle w:val="17"/>
            </w:pPr>
            <w:r>
              <w:t>12</w:t>
            </w:r>
          </w:p>
        </w:tc>
        <w:tc>
          <w:tcPr>
            <w:tcW w:w="992" w:type="dxa"/>
            <w:vAlign w:val="center"/>
          </w:tcPr>
          <w:p w14:paraId="2335F78F">
            <w:pPr>
              <w:pStyle w:val="16"/>
            </w:pPr>
            <w:r>
              <w:t>210</w:t>
            </w:r>
          </w:p>
        </w:tc>
        <w:tc>
          <w:tcPr>
            <w:tcW w:w="1559" w:type="dxa"/>
            <w:vAlign w:val="center"/>
          </w:tcPr>
          <w:p w14:paraId="3BBABB98">
            <w:pPr>
              <w:pStyle w:val="16"/>
            </w:pPr>
            <w:r>
              <w:t>卫生健康支出</w:t>
            </w:r>
          </w:p>
        </w:tc>
        <w:tc>
          <w:tcPr>
            <w:tcW w:w="1134" w:type="dxa"/>
            <w:vAlign w:val="center"/>
          </w:tcPr>
          <w:p w14:paraId="75A78EDC">
            <w:pPr>
              <w:pStyle w:val="15"/>
            </w:pPr>
            <w:r>
              <w:t>89.39</w:t>
            </w:r>
          </w:p>
        </w:tc>
        <w:tc>
          <w:tcPr>
            <w:tcW w:w="1134" w:type="dxa"/>
            <w:vAlign w:val="center"/>
          </w:tcPr>
          <w:p w14:paraId="47DE0684">
            <w:pPr>
              <w:pStyle w:val="15"/>
            </w:pPr>
            <w:r>
              <w:t>89.39</w:t>
            </w:r>
          </w:p>
        </w:tc>
        <w:tc>
          <w:tcPr>
            <w:tcW w:w="1134" w:type="dxa"/>
            <w:vAlign w:val="center"/>
          </w:tcPr>
          <w:p w14:paraId="50B1ECF5">
            <w:pPr>
              <w:pStyle w:val="15"/>
            </w:pPr>
            <w:r>
              <w:t>89.39</w:t>
            </w:r>
          </w:p>
        </w:tc>
        <w:tc>
          <w:tcPr>
            <w:tcW w:w="1134" w:type="dxa"/>
            <w:vAlign w:val="center"/>
          </w:tcPr>
          <w:p w14:paraId="54E0420E">
            <w:pPr>
              <w:pStyle w:val="15"/>
            </w:pPr>
          </w:p>
        </w:tc>
        <w:tc>
          <w:tcPr>
            <w:tcW w:w="1134" w:type="dxa"/>
            <w:vAlign w:val="center"/>
          </w:tcPr>
          <w:p w14:paraId="047F3C55">
            <w:pPr>
              <w:pStyle w:val="15"/>
            </w:pPr>
          </w:p>
        </w:tc>
        <w:tc>
          <w:tcPr>
            <w:tcW w:w="1134" w:type="dxa"/>
            <w:vAlign w:val="center"/>
          </w:tcPr>
          <w:p w14:paraId="5AB9156E">
            <w:pPr>
              <w:pStyle w:val="15"/>
            </w:pPr>
          </w:p>
        </w:tc>
        <w:tc>
          <w:tcPr>
            <w:tcW w:w="1134" w:type="dxa"/>
            <w:vAlign w:val="center"/>
          </w:tcPr>
          <w:p w14:paraId="01A06245">
            <w:pPr>
              <w:pStyle w:val="15"/>
            </w:pPr>
          </w:p>
        </w:tc>
        <w:tc>
          <w:tcPr>
            <w:tcW w:w="1134" w:type="dxa"/>
            <w:vAlign w:val="center"/>
          </w:tcPr>
          <w:p w14:paraId="396F79B6">
            <w:pPr>
              <w:pStyle w:val="15"/>
            </w:pPr>
          </w:p>
        </w:tc>
        <w:tc>
          <w:tcPr>
            <w:tcW w:w="1134" w:type="dxa"/>
            <w:vAlign w:val="center"/>
          </w:tcPr>
          <w:p w14:paraId="310E0B8D">
            <w:pPr>
              <w:pStyle w:val="15"/>
            </w:pPr>
          </w:p>
        </w:tc>
        <w:tc>
          <w:tcPr>
            <w:tcW w:w="1134" w:type="dxa"/>
            <w:vAlign w:val="center"/>
          </w:tcPr>
          <w:p w14:paraId="35F96917">
            <w:pPr>
              <w:pStyle w:val="15"/>
            </w:pPr>
          </w:p>
        </w:tc>
      </w:tr>
      <w:tr w14:paraId="3E65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D0EFF">
            <w:pPr>
              <w:pStyle w:val="17"/>
            </w:pPr>
            <w:r>
              <w:t>13</w:t>
            </w:r>
          </w:p>
        </w:tc>
        <w:tc>
          <w:tcPr>
            <w:tcW w:w="992" w:type="dxa"/>
            <w:vAlign w:val="center"/>
          </w:tcPr>
          <w:p w14:paraId="2032782A">
            <w:pPr>
              <w:pStyle w:val="16"/>
            </w:pPr>
            <w:r>
              <w:t>21012</w:t>
            </w:r>
          </w:p>
        </w:tc>
        <w:tc>
          <w:tcPr>
            <w:tcW w:w="1559" w:type="dxa"/>
            <w:vAlign w:val="center"/>
          </w:tcPr>
          <w:p w14:paraId="210A96F9">
            <w:pPr>
              <w:pStyle w:val="16"/>
            </w:pPr>
            <w:r>
              <w:t>财政对基本医疗保险基金的补助</w:t>
            </w:r>
          </w:p>
        </w:tc>
        <w:tc>
          <w:tcPr>
            <w:tcW w:w="1134" w:type="dxa"/>
            <w:vAlign w:val="center"/>
          </w:tcPr>
          <w:p w14:paraId="3D97DF14">
            <w:pPr>
              <w:pStyle w:val="15"/>
            </w:pPr>
            <w:r>
              <w:t>89.39</w:t>
            </w:r>
          </w:p>
        </w:tc>
        <w:tc>
          <w:tcPr>
            <w:tcW w:w="1134" w:type="dxa"/>
            <w:vAlign w:val="center"/>
          </w:tcPr>
          <w:p w14:paraId="352C94BD">
            <w:pPr>
              <w:pStyle w:val="15"/>
            </w:pPr>
            <w:r>
              <w:t>89.39</w:t>
            </w:r>
          </w:p>
        </w:tc>
        <w:tc>
          <w:tcPr>
            <w:tcW w:w="1134" w:type="dxa"/>
            <w:vAlign w:val="center"/>
          </w:tcPr>
          <w:p w14:paraId="080514BB">
            <w:pPr>
              <w:pStyle w:val="15"/>
            </w:pPr>
            <w:r>
              <w:t>89.39</w:t>
            </w:r>
          </w:p>
        </w:tc>
        <w:tc>
          <w:tcPr>
            <w:tcW w:w="1134" w:type="dxa"/>
            <w:vAlign w:val="center"/>
          </w:tcPr>
          <w:p w14:paraId="2CBAB6A9">
            <w:pPr>
              <w:pStyle w:val="15"/>
            </w:pPr>
          </w:p>
        </w:tc>
        <w:tc>
          <w:tcPr>
            <w:tcW w:w="1134" w:type="dxa"/>
            <w:vAlign w:val="center"/>
          </w:tcPr>
          <w:p w14:paraId="27BBECDA">
            <w:pPr>
              <w:pStyle w:val="15"/>
            </w:pPr>
          </w:p>
        </w:tc>
        <w:tc>
          <w:tcPr>
            <w:tcW w:w="1134" w:type="dxa"/>
            <w:vAlign w:val="center"/>
          </w:tcPr>
          <w:p w14:paraId="3D40B62E">
            <w:pPr>
              <w:pStyle w:val="15"/>
            </w:pPr>
          </w:p>
        </w:tc>
        <w:tc>
          <w:tcPr>
            <w:tcW w:w="1134" w:type="dxa"/>
            <w:vAlign w:val="center"/>
          </w:tcPr>
          <w:p w14:paraId="28A2D03D">
            <w:pPr>
              <w:pStyle w:val="15"/>
            </w:pPr>
          </w:p>
        </w:tc>
        <w:tc>
          <w:tcPr>
            <w:tcW w:w="1134" w:type="dxa"/>
            <w:vAlign w:val="center"/>
          </w:tcPr>
          <w:p w14:paraId="147B0D0E">
            <w:pPr>
              <w:pStyle w:val="15"/>
            </w:pPr>
          </w:p>
        </w:tc>
        <w:tc>
          <w:tcPr>
            <w:tcW w:w="1134" w:type="dxa"/>
            <w:vAlign w:val="center"/>
          </w:tcPr>
          <w:p w14:paraId="3622F351">
            <w:pPr>
              <w:pStyle w:val="15"/>
            </w:pPr>
          </w:p>
        </w:tc>
        <w:tc>
          <w:tcPr>
            <w:tcW w:w="1134" w:type="dxa"/>
            <w:vAlign w:val="center"/>
          </w:tcPr>
          <w:p w14:paraId="1D9367F1">
            <w:pPr>
              <w:pStyle w:val="15"/>
            </w:pPr>
          </w:p>
        </w:tc>
      </w:tr>
      <w:tr w14:paraId="3899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99D4A">
            <w:pPr>
              <w:pStyle w:val="17"/>
            </w:pPr>
            <w:r>
              <w:t>14</w:t>
            </w:r>
          </w:p>
        </w:tc>
        <w:tc>
          <w:tcPr>
            <w:tcW w:w="992" w:type="dxa"/>
            <w:vAlign w:val="center"/>
          </w:tcPr>
          <w:p w14:paraId="3283C74C">
            <w:pPr>
              <w:pStyle w:val="16"/>
            </w:pPr>
            <w:r>
              <w:t>2101201</w:t>
            </w:r>
          </w:p>
        </w:tc>
        <w:tc>
          <w:tcPr>
            <w:tcW w:w="1559" w:type="dxa"/>
            <w:vAlign w:val="center"/>
          </w:tcPr>
          <w:p w14:paraId="30841E71">
            <w:pPr>
              <w:pStyle w:val="16"/>
            </w:pPr>
            <w:r>
              <w:t>财政对职工基本医疗保险基金的补助</w:t>
            </w:r>
          </w:p>
        </w:tc>
        <w:tc>
          <w:tcPr>
            <w:tcW w:w="1134" w:type="dxa"/>
            <w:vAlign w:val="center"/>
          </w:tcPr>
          <w:p w14:paraId="0828D509">
            <w:pPr>
              <w:pStyle w:val="15"/>
            </w:pPr>
            <w:r>
              <w:t>89.39</w:t>
            </w:r>
          </w:p>
        </w:tc>
        <w:tc>
          <w:tcPr>
            <w:tcW w:w="1134" w:type="dxa"/>
            <w:vAlign w:val="center"/>
          </w:tcPr>
          <w:p w14:paraId="3CF462FF">
            <w:pPr>
              <w:pStyle w:val="15"/>
            </w:pPr>
            <w:r>
              <w:t>89.39</w:t>
            </w:r>
          </w:p>
        </w:tc>
        <w:tc>
          <w:tcPr>
            <w:tcW w:w="1134" w:type="dxa"/>
            <w:vAlign w:val="center"/>
          </w:tcPr>
          <w:p w14:paraId="34BA7A73">
            <w:pPr>
              <w:pStyle w:val="15"/>
            </w:pPr>
            <w:r>
              <w:t>89.39</w:t>
            </w:r>
          </w:p>
        </w:tc>
        <w:tc>
          <w:tcPr>
            <w:tcW w:w="1134" w:type="dxa"/>
            <w:vAlign w:val="center"/>
          </w:tcPr>
          <w:p w14:paraId="7ED2D293">
            <w:pPr>
              <w:pStyle w:val="15"/>
            </w:pPr>
          </w:p>
        </w:tc>
        <w:tc>
          <w:tcPr>
            <w:tcW w:w="1134" w:type="dxa"/>
            <w:vAlign w:val="center"/>
          </w:tcPr>
          <w:p w14:paraId="7BA20DC9">
            <w:pPr>
              <w:pStyle w:val="15"/>
            </w:pPr>
          </w:p>
        </w:tc>
        <w:tc>
          <w:tcPr>
            <w:tcW w:w="1134" w:type="dxa"/>
            <w:vAlign w:val="center"/>
          </w:tcPr>
          <w:p w14:paraId="2E0FCB4B">
            <w:pPr>
              <w:pStyle w:val="15"/>
            </w:pPr>
          </w:p>
        </w:tc>
        <w:tc>
          <w:tcPr>
            <w:tcW w:w="1134" w:type="dxa"/>
            <w:vAlign w:val="center"/>
          </w:tcPr>
          <w:p w14:paraId="3912485E">
            <w:pPr>
              <w:pStyle w:val="15"/>
            </w:pPr>
          </w:p>
        </w:tc>
        <w:tc>
          <w:tcPr>
            <w:tcW w:w="1134" w:type="dxa"/>
            <w:vAlign w:val="center"/>
          </w:tcPr>
          <w:p w14:paraId="02D088FE">
            <w:pPr>
              <w:pStyle w:val="15"/>
            </w:pPr>
          </w:p>
        </w:tc>
        <w:tc>
          <w:tcPr>
            <w:tcW w:w="1134" w:type="dxa"/>
            <w:vAlign w:val="center"/>
          </w:tcPr>
          <w:p w14:paraId="12C90F99">
            <w:pPr>
              <w:pStyle w:val="15"/>
            </w:pPr>
          </w:p>
        </w:tc>
        <w:tc>
          <w:tcPr>
            <w:tcW w:w="1134" w:type="dxa"/>
            <w:vAlign w:val="center"/>
          </w:tcPr>
          <w:p w14:paraId="3CF6F494">
            <w:pPr>
              <w:pStyle w:val="15"/>
            </w:pPr>
          </w:p>
        </w:tc>
      </w:tr>
    </w:tbl>
    <w:p w14:paraId="1B92A55F">
      <w:pPr>
        <w:sectPr>
          <w:pgSz w:w="16840" w:h="11900" w:orient="landscape"/>
          <w:pgMar w:top="1361" w:right="1020" w:bottom="1134" w:left="1020" w:header="720" w:footer="720" w:gutter="0"/>
          <w:cols w:space="720" w:num="1"/>
        </w:sectPr>
      </w:pPr>
    </w:p>
    <w:p w14:paraId="46056D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19F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FCCB5D9">
            <w:pPr>
              <w:pStyle w:val="13"/>
            </w:pPr>
            <w:r>
              <w:t>360008石家庄市藁城区第七中学</w:t>
            </w:r>
          </w:p>
        </w:tc>
        <w:tc>
          <w:tcPr>
            <w:tcW w:w="2721" w:type="dxa"/>
            <w:gridSpan w:val="2"/>
            <w:tcBorders>
              <w:top w:val="single" w:color="FFFFFF" w:sz="6" w:space="0"/>
              <w:left w:val="single" w:color="FFFFFF" w:sz="6" w:space="0"/>
              <w:right w:val="single" w:color="FFFFFF" w:sz="6" w:space="0"/>
            </w:tcBorders>
            <w:vAlign w:val="center"/>
          </w:tcPr>
          <w:p w14:paraId="6EF5F8AA">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149FDD6C">
            <w:pPr>
              <w:pStyle w:val="11"/>
            </w:pPr>
            <w:r>
              <w:t>单位：万元</w:t>
            </w:r>
          </w:p>
        </w:tc>
      </w:tr>
      <w:tr w14:paraId="0A00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2A25E">
            <w:pPr>
              <w:pStyle w:val="14"/>
            </w:pPr>
            <w:r>
              <w:t>序号</w:t>
            </w:r>
          </w:p>
        </w:tc>
        <w:tc>
          <w:tcPr>
            <w:tcW w:w="5528" w:type="dxa"/>
            <w:gridSpan w:val="2"/>
            <w:vAlign w:val="center"/>
          </w:tcPr>
          <w:p w14:paraId="34A9641A">
            <w:pPr>
              <w:pStyle w:val="14"/>
            </w:pPr>
            <w:r>
              <w:t>功能分类科目</w:t>
            </w:r>
          </w:p>
        </w:tc>
        <w:tc>
          <w:tcPr>
            <w:tcW w:w="1361" w:type="dxa"/>
            <w:vMerge w:val="restart"/>
            <w:vAlign w:val="center"/>
          </w:tcPr>
          <w:p w14:paraId="422BE1F5">
            <w:pPr>
              <w:pStyle w:val="14"/>
            </w:pPr>
            <w:r>
              <w:t>合计</w:t>
            </w:r>
          </w:p>
        </w:tc>
        <w:tc>
          <w:tcPr>
            <w:tcW w:w="1361" w:type="dxa"/>
            <w:vMerge w:val="restart"/>
            <w:vAlign w:val="center"/>
          </w:tcPr>
          <w:p w14:paraId="2D165CAE">
            <w:pPr>
              <w:pStyle w:val="14"/>
            </w:pPr>
            <w:r>
              <w:t>基本支出</w:t>
            </w:r>
          </w:p>
        </w:tc>
        <w:tc>
          <w:tcPr>
            <w:tcW w:w="1361" w:type="dxa"/>
            <w:vMerge w:val="restart"/>
            <w:vAlign w:val="center"/>
          </w:tcPr>
          <w:p w14:paraId="3E775D1D">
            <w:pPr>
              <w:pStyle w:val="14"/>
            </w:pPr>
            <w:r>
              <w:t>项目支出</w:t>
            </w:r>
          </w:p>
        </w:tc>
        <w:tc>
          <w:tcPr>
            <w:tcW w:w="1361" w:type="dxa"/>
            <w:vMerge w:val="restart"/>
            <w:vAlign w:val="center"/>
          </w:tcPr>
          <w:p w14:paraId="17F06736">
            <w:pPr>
              <w:pStyle w:val="14"/>
            </w:pPr>
            <w:r>
              <w:t>经营支出</w:t>
            </w:r>
          </w:p>
        </w:tc>
        <w:tc>
          <w:tcPr>
            <w:tcW w:w="1361" w:type="dxa"/>
            <w:vMerge w:val="restart"/>
            <w:vAlign w:val="center"/>
          </w:tcPr>
          <w:p w14:paraId="3FC1B954">
            <w:pPr>
              <w:pStyle w:val="14"/>
            </w:pPr>
            <w:r>
              <w:t>上解上级     支出</w:t>
            </w:r>
          </w:p>
        </w:tc>
        <w:tc>
          <w:tcPr>
            <w:tcW w:w="1361" w:type="dxa"/>
            <w:vMerge w:val="restart"/>
            <w:vAlign w:val="center"/>
          </w:tcPr>
          <w:p w14:paraId="5018772D">
            <w:pPr>
              <w:pStyle w:val="14"/>
            </w:pPr>
            <w:r>
              <w:t>对附属单位补助支出</w:t>
            </w:r>
          </w:p>
        </w:tc>
      </w:tr>
      <w:tr w14:paraId="771D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967BFE"/>
        </w:tc>
        <w:tc>
          <w:tcPr>
            <w:tcW w:w="992" w:type="dxa"/>
            <w:vAlign w:val="center"/>
          </w:tcPr>
          <w:p w14:paraId="7DF2E6EE">
            <w:pPr>
              <w:pStyle w:val="14"/>
            </w:pPr>
            <w:r>
              <w:t>科目    编码</w:t>
            </w:r>
          </w:p>
        </w:tc>
        <w:tc>
          <w:tcPr>
            <w:tcW w:w="4535" w:type="dxa"/>
            <w:vAlign w:val="center"/>
          </w:tcPr>
          <w:p w14:paraId="3CA7629C">
            <w:pPr>
              <w:pStyle w:val="14"/>
            </w:pPr>
            <w:r>
              <w:t>科目名称</w:t>
            </w:r>
          </w:p>
        </w:tc>
        <w:tc>
          <w:tcPr>
            <w:tcW w:w="1361" w:type="dxa"/>
            <w:vMerge w:val="continue"/>
          </w:tcPr>
          <w:p w14:paraId="255CC70B"/>
        </w:tc>
        <w:tc>
          <w:tcPr>
            <w:tcW w:w="1361" w:type="dxa"/>
            <w:vMerge w:val="continue"/>
          </w:tcPr>
          <w:p w14:paraId="472B5147"/>
        </w:tc>
        <w:tc>
          <w:tcPr>
            <w:tcW w:w="1361" w:type="dxa"/>
            <w:vMerge w:val="continue"/>
          </w:tcPr>
          <w:p w14:paraId="1311D470"/>
        </w:tc>
        <w:tc>
          <w:tcPr>
            <w:tcW w:w="1361" w:type="dxa"/>
            <w:vMerge w:val="continue"/>
          </w:tcPr>
          <w:p w14:paraId="3D62DD4D"/>
        </w:tc>
        <w:tc>
          <w:tcPr>
            <w:tcW w:w="1361" w:type="dxa"/>
            <w:vMerge w:val="continue"/>
          </w:tcPr>
          <w:p w14:paraId="30CC6B9A"/>
        </w:tc>
        <w:tc>
          <w:tcPr>
            <w:tcW w:w="1361" w:type="dxa"/>
            <w:vMerge w:val="continue"/>
          </w:tcPr>
          <w:p w14:paraId="1A097F41"/>
        </w:tc>
      </w:tr>
      <w:tr w14:paraId="169B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133C6">
            <w:pPr>
              <w:pStyle w:val="14"/>
            </w:pPr>
            <w:r>
              <w:t>栏次</w:t>
            </w:r>
          </w:p>
        </w:tc>
        <w:tc>
          <w:tcPr>
            <w:tcW w:w="992" w:type="dxa"/>
            <w:vAlign w:val="center"/>
          </w:tcPr>
          <w:p w14:paraId="13E896BA">
            <w:pPr>
              <w:pStyle w:val="14"/>
            </w:pPr>
            <w:r>
              <w:t>1</w:t>
            </w:r>
          </w:p>
        </w:tc>
        <w:tc>
          <w:tcPr>
            <w:tcW w:w="4535" w:type="dxa"/>
            <w:vAlign w:val="center"/>
          </w:tcPr>
          <w:p w14:paraId="1274B942">
            <w:pPr>
              <w:pStyle w:val="14"/>
            </w:pPr>
            <w:r>
              <w:t>2</w:t>
            </w:r>
          </w:p>
        </w:tc>
        <w:tc>
          <w:tcPr>
            <w:tcW w:w="1361" w:type="dxa"/>
            <w:vAlign w:val="center"/>
          </w:tcPr>
          <w:p w14:paraId="1C30A3AA">
            <w:pPr>
              <w:pStyle w:val="14"/>
            </w:pPr>
            <w:r>
              <w:t>3</w:t>
            </w:r>
          </w:p>
        </w:tc>
        <w:tc>
          <w:tcPr>
            <w:tcW w:w="1361" w:type="dxa"/>
            <w:vAlign w:val="center"/>
          </w:tcPr>
          <w:p w14:paraId="714C70FF">
            <w:pPr>
              <w:pStyle w:val="14"/>
            </w:pPr>
            <w:r>
              <w:t>4</w:t>
            </w:r>
          </w:p>
        </w:tc>
        <w:tc>
          <w:tcPr>
            <w:tcW w:w="1361" w:type="dxa"/>
            <w:vAlign w:val="center"/>
          </w:tcPr>
          <w:p w14:paraId="3F406F47">
            <w:pPr>
              <w:pStyle w:val="14"/>
            </w:pPr>
            <w:r>
              <w:t>5</w:t>
            </w:r>
          </w:p>
        </w:tc>
        <w:tc>
          <w:tcPr>
            <w:tcW w:w="1361" w:type="dxa"/>
            <w:vAlign w:val="center"/>
          </w:tcPr>
          <w:p w14:paraId="32B581D7">
            <w:pPr>
              <w:pStyle w:val="14"/>
            </w:pPr>
            <w:r>
              <w:t>6</w:t>
            </w:r>
          </w:p>
        </w:tc>
        <w:tc>
          <w:tcPr>
            <w:tcW w:w="1361" w:type="dxa"/>
            <w:vAlign w:val="center"/>
          </w:tcPr>
          <w:p w14:paraId="6E73EEB1">
            <w:pPr>
              <w:pStyle w:val="14"/>
            </w:pPr>
            <w:r>
              <w:t>7</w:t>
            </w:r>
          </w:p>
        </w:tc>
        <w:tc>
          <w:tcPr>
            <w:tcW w:w="1361" w:type="dxa"/>
            <w:vAlign w:val="center"/>
          </w:tcPr>
          <w:p w14:paraId="2EAC8892">
            <w:pPr>
              <w:pStyle w:val="14"/>
            </w:pPr>
            <w:r>
              <w:t>8</w:t>
            </w:r>
          </w:p>
        </w:tc>
      </w:tr>
      <w:tr w14:paraId="5ABA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61ED5">
            <w:pPr>
              <w:pStyle w:val="17"/>
            </w:pPr>
            <w:r>
              <w:t>1</w:t>
            </w:r>
          </w:p>
        </w:tc>
        <w:tc>
          <w:tcPr>
            <w:tcW w:w="992" w:type="dxa"/>
            <w:vAlign w:val="center"/>
          </w:tcPr>
          <w:p w14:paraId="0E300974">
            <w:pPr>
              <w:pStyle w:val="20"/>
            </w:pPr>
          </w:p>
        </w:tc>
        <w:tc>
          <w:tcPr>
            <w:tcW w:w="4535" w:type="dxa"/>
            <w:vAlign w:val="center"/>
          </w:tcPr>
          <w:p w14:paraId="62E0ECD2">
            <w:pPr>
              <w:pStyle w:val="18"/>
            </w:pPr>
            <w:r>
              <w:t>合计</w:t>
            </w:r>
          </w:p>
        </w:tc>
        <w:tc>
          <w:tcPr>
            <w:tcW w:w="1361" w:type="dxa"/>
            <w:vAlign w:val="center"/>
          </w:tcPr>
          <w:p w14:paraId="1AC72F82">
            <w:pPr>
              <w:pStyle w:val="19"/>
            </w:pPr>
            <w:r>
              <w:t>1529.32</w:t>
            </w:r>
          </w:p>
        </w:tc>
        <w:tc>
          <w:tcPr>
            <w:tcW w:w="1361" w:type="dxa"/>
            <w:vAlign w:val="center"/>
          </w:tcPr>
          <w:p w14:paraId="7ED93487">
            <w:pPr>
              <w:pStyle w:val="19"/>
            </w:pPr>
            <w:r>
              <w:t>1362.12</w:t>
            </w:r>
          </w:p>
        </w:tc>
        <w:tc>
          <w:tcPr>
            <w:tcW w:w="1361" w:type="dxa"/>
            <w:vAlign w:val="center"/>
          </w:tcPr>
          <w:p w14:paraId="4561297B">
            <w:pPr>
              <w:pStyle w:val="19"/>
            </w:pPr>
            <w:r>
              <w:t>167.20</w:t>
            </w:r>
          </w:p>
        </w:tc>
        <w:tc>
          <w:tcPr>
            <w:tcW w:w="1361" w:type="dxa"/>
            <w:vAlign w:val="center"/>
          </w:tcPr>
          <w:p w14:paraId="0A99DB02">
            <w:pPr>
              <w:pStyle w:val="19"/>
            </w:pPr>
          </w:p>
        </w:tc>
        <w:tc>
          <w:tcPr>
            <w:tcW w:w="1361" w:type="dxa"/>
            <w:vAlign w:val="center"/>
          </w:tcPr>
          <w:p w14:paraId="681A3708">
            <w:pPr>
              <w:pStyle w:val="19"/>
            </w:pPr>
          </w:p>
        </w:tc>
        <w:tc>
          <w:tcPr>
            <w:tcW w:w="1361" w:type="dxa"/>
            <w:vAlign w:val="center"/>
          </w:tcPr>
          <w:p w14:paraId="663E13C7">
            <w:pPr>
              <w:pStyle w:val="19"/>
            </w:pPr>
          </w:p>
        </w:tc>
      </w:tr>
      <w:tr w14:paraId="13C1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FF00C">
            <w:pPr>
              <w:pStyle w:val="17"/>
            </w:pPr>
            <w:r>
              <w:t>2</w:t>
            </w:r>
          </w:p>
        </w:tc>
        <w:tc>
          <w:tcPr>
            <w:tcW w:w="992" w:type="dxa"/>
            <w:vAlign w:val="center"/>
          </w:tcPr>
          <w:p w14:paraId="6DDE6FF0">
            <w:pPr>
              <w:pStyle w:val="16"/>
            </w:pPr>
            <w:r>
              <w:t>205</w:t>
            </w:r>
          </w:p>
        </w:tc>
        <w:tc>
          <w:tcPr>
            <w:tcW w:w="4535" w:type="dxa"/>
            <w:vAlign w:val="center"/>
          </w:tcPr>
          <w:p w14:paraId="235B1055">
            <w:pPr>
              <w:pStyle w:val="16"/>
            </w:pPr>
            <w:r>
              <w:t>教育支出</w:t>
            </w:r>
          </w:p>
        </w:tc>
        <w:tc>
          <w:tcPr>
            <w:tcW w:w="1361" w:type="dxa"/>
            <w:vAlign w:val="center"/>
          </w:tcPr>
          <w:p w14:paraId="19E8C673">
            <w:pPr>
              <w:pStyle w:val="15"/>
            </w:pPr>
            <w:r>
              <w:t>1295.49</w:t>
            </w:r>
          </w:p>
        </w:tc>
        <w:tc>
          <w:tcPr>
            <w:tcW w:w="1361" w:type="dxa"/>
            <w:vAlign w:val="center"/>
          </w:tcPr>
          <w:p w14:paraId="00C55D9C">
            <w:pPr>
              <w:pStyle w:val="15"/>
            </w:pPr>
            <w:r>
              <w:t>1128.28</w:t>
            </w:r>
          </w:p>
        </w:tc>
        <w:tc>
          <w:tcPr>
            <w:tcW w:w="1361" w:type="dxa"/>
            <w:vAlign w:val="center"/>
          </w:tcPr>
          <w:p w14:paraId="260B1A72">
            <w:pPr>
              <w:pStyle w:val="15"/>
            </w:pPr>
            <w:r>
              <w:t>167.20</w:t>
            </w:r>
          </w:p>
        </w:tc>
        <w:tc>
          <w:tcPr>
            <w:tcW w:w="1361" w:type="dxa"/>
            <w:vAlign w:val="center"/>
          </w:tcPr>
          <w:p w14:paraId="246D0506">
            <w:pPr>
              <w:pStyle w:val="15"/>
            </w:pPr>
          </w:p>
        </w:tc>
        <w:tc>
          <w:tcPr>
            <w:tcW w:w="1361" w:type="dxa"/>
            <w:vAlign w:val="center"/>
          </w:tcPr>
          <w:p w14:paraId="60CFDE5D">
            <w:pPr>
              <w:pStyle w:val="15"/>
            </w:pPr>
          </w:p>
        </w:tc>
        <w:tc>
          <w:tcPr>
            <w:tcW w:w="1361" w:type="dxa"/>
            <w:vAlign w:val="center"/>
          </w:tcPr>
          <w:p w14:paraId="1651EDCC">
            <w:pPr>
              <w:pStyle w:val="15"/>
            </w:pPr>
          </w:p>
        </w:tc>
      </w:tr>
      <w:tr w14:paraId="3E71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B1FF">
            <w:pPr>
              <w:pStyle w:val="17"/>
            </w:pPr>
            <w:r>
              <w:t>3</w:t>
            </w:r>
          </w:p>
        </w:tc>
        <w:tc>
          <w:tcPr>
            <w:tcW w:w="992" w:type="dxa"/>
            <w:vAlign w:val="center"/>
          </w:tcPr>
          <w:p w14:paraId="69F684D9">
            <w:pPr>
              <w:pStyle w:val="16"/>
            </w:pPr>
            <w:r>
              <w:t>20501</w:t>
            </w:r>
          </w:p>
        </w:tc>
        <w:tc>
          <w:tcPr>
            <w:tcW w:w="4535" w:type="dxa"/>
            <w:vAlign w:val="center"/>
          </w:tcPr>
          <w:p w14:paraId="3E911B8E">
            <w:pPr>
              <w:pStyle w:val="16"/>
            </w:pPr>
            <w:r>
              <w:t>教育管理事务</w:t>
            </w:r>
          </w:p>
        </w:tc>
        <w:tc>
          <w:tcPr>
            <w:tcW w:w="1361" w:type="dxa"/>
            <w:vAlign w:val="center"/>
          </w:tcPr>
          <w:p w14:paraId="6AEF89EA">
            <w:pPr>
              <w:pStyle w:val="15"/>
            </w:pPr>
            <w:r>
              <w:t>0.83</w:t>
            </w:r>
          </w:p>
        </w:tc>
        <w:tc>
          <w:tcPr>
            <w:tcW w:w="1361" w:type="dxa"/>
            <w:vAlign w:val="center"/>
          </w:tcPr>
          <w:p w14:paraId="58F30BDA">
            <w:pPr>
              <w:pStyle w:val="15"/>
            </w:pPr>
          </w:p>
        </w:tc>
        <w:tc>
          <w:tcPr>
            <w:tcW w:w="1361" w:type="dxa"/>
            <w:vAlign w:val="center"/>
          </w:tcPr>
          <w:p w14:paraId="37A050A1">
            <w:pPr>
              <w:pStyle w:val="15"/>
            </w:pPr>
            <w:r>
              <w:t>0.83</w:t>
            </w:r>
          </w:p>
        </w:tc>
        <w:tc>
          <w:tcPr>
            <w:tcW w:w="1361" w:type="dxa"/>
            <w:vAlign w:val="center"/>
          </w:tcPr>
          <w:p w14:paraId="6F0F7DE7">
            <w:pPr>
              <w:pStyle w:val="15"/>
            </w:pPr>
          </w:p>
        </w:tc>
        <w:tc>
          <w:tcPr>
            <w:tcW w:w="1361" w:type="dxa"/>
            <w:vAlign w:val="center"/>
          </w:tcPr>
          <w:p w14:paraId="3907A6CA">
            <w:pPr>
              <w:pStyle w:val="15"/>
            </w:pPr>
          </w:p>
        </w:tc>
        <w:tc>
          <w:tcPr>
            <w:tcW w:w="1361" w:type="dxa"/>
            <w:vAlign w:val="center"/>
          </w:tcPr>
          <w:p w14:paraId="1FF57280">
            <w:pPr>
              <w:pStyle w:val="15"/>
            </w:pPr>
          </w:p>
        </w:tc>
      </w:tr>
      <w:tr w14:paraId="257C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181A">
            <w:pPr>
              <w:pStyle w:val="17"/>
            </w:pPr>
            <w:r>
              <w:t>4</w:t>
            </w:r>
          </w:p>
        </w:tc>
        <w:tc>
          <w:tcPr>
            <w:tcW w:w="992" w:type="dxa"/>
            <w:vAlign w:val="center"/>
          </w:tcPr>
          <w:p w14:paraId="6EBAC92B">
            <w:pPr>
              <w:pStyle w:val="16"/>
            </w:pPr>
            <w:r>
              <w:t>2050102</w:t>
            </w:r>
          </w:p>
        </w:tc>
        <w:tc>
          <w:tcPr>
            <w:tcW w:w="4535" w:type="dxa"/>
            <w:vAlign w:val="center"/>
          </w:tcPr>
          <w:p w14:paraId="359C89F6">
            <w:pPr>
              <w:pStyle w:val="16"/>
            </w:pPr>
            <w:r>
              <w:t>一般行政管理事务</w:t>
            </w:r>
          </w:p>
        </w:tc>
        <w:tc>
          <w:tcPr>
            <w:tcW w:w="1361" w:type="dxa"/>
            <w:vAlign w:val="center"/>
          </w:tcPr>
          <w:p w14:paraId="5D5176C9">
            <w:pPr>
              <w:pStyle w:val="15"/>
            </w:pPr>
            <w:r>
              <w:t>0.83</w:t>
            </w:r>
          </w:p>
        </w:tc>
        <w:tc>
          <w:tcPr>
            <w:tcW w:w="1361" w:type="dxa"/>
            <w:vAlign w:val="center"/>
          </w:tcPr>
          <w:p w14:paraId="7BFF7C2E">
            <w:pPr>
              <w:pStyle w:val="15"/>
            </w:pPr>
          </w:p>
        </w:tc>
        <w:tc>
          <w:tcPr>
            <w:tcW w:w="1361" w:type="dxa"/>
            <w:vAlign w:val="center"/>
          </w:tcPr>
          <w:p w14:paraId="046870AE">
            <w:pPr>
              <w:pStyle w:val="15"/>
            </w:pPr>
            <w:r>
              <w:t>0.83</w:t>
            </w:r>
          </w:p>
        </w:tc>
        <w:tc>
          <w:tcPr>
            <w:tcW w:w="1361" w:type="dxa"/>
            <w:vAlign w:val="center"/>
          </w:tcPr>
          <w:p w14:paraId="7D64EB81">
            <w:pPr>
              <w:pStyle w:val="15"/>
            </w:pPr>
          </w:p>
        </w:tc>
        <w:tc>
          <w:tcPr>
            <w:tcW w:w="1361" w:type="dxa"/>
            <w:vAlign w:val="center"/>
          </w:tcPr>
          <w:p w14:paraId="6B6EAAB0">
            <w:pPr>
              <w:pStyle w:val="15"/>
            </w:pPr>
          </w:p>
        </w:tc>
        <w:tc>
          <w:tcPr>
            <w:tcW w:w="1361" w:type="dxa"/>
            <w:vAlign w:val="center"/>
          </w:tcPr>
          <w:p w14:paraId="25955DD9">
            <w:pPr>
              <w:pStyle w:val="15"/>
            </w:pPr>
          </w:p>
        </w:tc>
      </w:tr>
      <w:tr w14:paraId="7D23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25391">
            <w:pPr>
              <w:pStyle w:val="17"/>
            </w:pPr>
            <w:r>
              <w:t>5</w:t>
            </w:r>
          </w:p>
        </w:tc>
        <w:tc>
          <w:tcPr>
            <w:tcW w:w="992" w:type="dxa"/>
            <w:vAlign w:val="center"/>
          </w:tcPr>
          <w:p w14:paraId="75F94D2C">
            <w:pPr>
              <w:pStyle w:val="16"/>
            </w:pPr>
            <w:r>
              <w:t>20502</w:t>
            </w:r>
          </w:p>
        </w:tc>
        <w:tc>
          <w:tcPr>
            <w:tcW w:w="4535" w:type="dxa"/>
            <w:vAlign w:val="center"/>
          </w:tcPr>
          <w:p w14:paraId="3728D69F">
            <w:pPr>
              <w:pStyle w:val="16"/>
            </w:pPr>
            <w:r>
              <w:t>普通教育</w:t>
            </w:r>
          </w:p>
        </w:tc>
        <w:tc>
          <w:tcPr>
            <w:tcW w:w="1361" w:type="dxa"/>
            <w:vAlign w:val="center"/>
          </w:tcPr>
          <w:p w14:paraId="260AE395">
            <w:pPr>
              <w:pStyle w:val="15"/>
            </w:pPr>
            <w:r>
              <w:t>1293.00</w:t>
            </w:r>
          </w:p>
        </w:tc>
        <w:tc>
          <w:tcPr>
            <w:tcW w:w="1361" w:type="dxa"/>
            <w:vAlign w:val="center"/>
          </w:tcPr>
          <w:p w14:paraId="30EE6E7C">
            <w:pPr>
              <w:pStyle w:val="15"/>
            </w:pPr>
            <w:r>
              <w:t>1128.28</w:t>
            </w:r>
          </w:p>
        </w:tc>
        <w:tc>
          <w:tcPr>
            <w:tcW w:w="1361" w:type="dxa"/>
            <w:vAlign w:val="center"/>
          </w:tcPr>
          <w:p w14:paraId="23C72AA3">
            <w:pPr>
              <w:pStyle w:val="15"/>
            </w:pPr>
            <w:r>
              <w:t>164.72</w:t>
            </w:r>
          </w:p>
        </w:tc>
        <w:tc>
          <w:tcPr>
            <w:tcW w:w="1361" w:type="dxa"/>
            <w:vAlign w:val="center"/>
          </w:tcPr>
          <w:p w14:paraId="2D5E1DBE">
            <w:pPr>
              <w:pStyle w:val="15"/>
            </w:pPr>
          </w:p>
        </w:tc>
        <w:tc>
          <w:tcPr>
            <w:tcW w:w="1361" w:type="dxa"/>
            <w:vAlign w:val="center"/>
          </w:tcPr>
          <w:p w14:paraId="7D7B4033">
            <w:pPr>
              <w:pStyle w:val="15"/>
            </w:pPr>
          </w:p>
        </w:tc>
        <w:tc>
          <w:tcPr>
            <w:tcW w:w="1361" w:type="dxa"/>
            <w:vAlign w:val="center"/>
          </w:tcPr>
          <w:p w14:paraId="37928BF7">
            <w:pPr>
              <w:pStyle w:val="15"/>
            </w:pPr>
          </w:p>
        </w:tc>
      </w:tr>
      <w:tr w14:paraId="2491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7CB94">
            <w:pPr>
              <w:pStyle w:val="17"/>
            </w:pPr>
            <w:r>
              <w:t>6</w:t>
            </w:r>
          </w:p>
        </w:tc>
        <w:tc>
          <w:tcPr>
            <w:tcW w:w="992" w:type="dxa"/>
            <w:vAlign w:val="center"/>
          </w:tcPr>
          <w:p w14:paraId="30907F87">
            <w:pPr>
              <w:pStyle w:val="16"/>
            </w:pPr>
            <w:r>
              <w:t>2050203</w:t>
            </w:r>
          </w:p>
        </w:tc>
        <w:tc>
          <w:tcPr>
            <w:tcW w:w="4535" w:type="dxa"/>
            <w:vAlign w:val="center"/>
          </w:tcPr>
          <w:p w14:paraId="638D87CC">
            <w:pPr>
              <w:pStyle w:val="16"/>
            </w:pPr>
            <w:r>
              <w:t>初中教育</w:t>
            </w:r>
          </w:p>
        </w:tc>
        <w:tc>
          <w:tcPr>
            <w:tcW w:w="1361" w:type="dxa"/>
            <w:vAlign w:val="center"/>
          </w:tcPr>
          <w:p w14:paraId="533940FF">
            <w:pPr>
              <w:pStyle w:val="15"/>
            </w:pPr>
            <w:r>
              <w:t>1293.00</w:t>
            </w:r>
          </w:p>
        </w:tc>
        <w:tc>
          <w:tcPr>
            <w:tcW w:w="1361" w:type="dxa"/>
            <w:vAlign w:val="center"/>
          </w:tcPr>
          <w:p w14:paraId="2E9A6B96">
            <w:pPr>
              <w:pStyle w:val="15"/>
            </w:pPr>
            <w:r>
              <w:t>1128.28</w:t>
            </w:r>
          </w:p>
        </w:tc>
        <w:tc>
          <w:tcPr>
            <w:tcW w:w="1361" w:type="dxa"/>
            <w:vAlign w:val="center"/>
          </w:tcPr>
          <w:p w14:paraId="1F4E6F6E">
            <w:pPr>
              <w:pStyle w:val="15"/>
            </w:pPr>
            <w:r>
              <w:t>164.72</w:t>
            </w:r>
          </w:p>
        </w:tc>
        <w:tc>
          <w:tcPr>
            <w:tcW w:w="1361" w:type="dxa"/>
            <w:vAlign w:val="center"/>
          </w:tcPr>
          <w:p w14:paraId="4EE5AA8A">
            <w:pPr>
              <w:pStyle w:val="15"/>
            </w:pPr>
          </w:p>
        </w:tc>
        <w:tc>
          <w:tcPr>
            <w:tcW w:w="1361" w:type="dxa"/>
            <w:vAlign w:val="center"/>
          </w:tcPr>
          <w:p w14:paraId="68A3543A">
            <w:pPr>
              <w:pStyle w:val="15"/>
            </w:pPr>
          </w:p>
        </w:tc>
        <w:tc>
          <w:tcPr>
            <w:tcW w:w="1361" w:type="dxa"/>
            <w:vAlign w:val="center"/>
          </w:tcPr>
          <w:p w14:paraId="3B93548B">
            <w:pPr>
              <w:pStyle w:val="15"/>
            </w:pPr>
          </w:p>
        </w:tc>
      </w:tr>
      <w:tr w14:paraId="2CDB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A41AE">
            <w:pPr>
              <w:pStyle w:val="17"/>
            </w:pPr>
            <w:r>
              <w:t>7</w:t>
            </w:r>
          </w:p>
        </w:tc>
        <w:tc>
          <w:tcPr>
            <w:tcW w:w="992" w:type="dxa"/>
            <w:vAlign w:val="center"/>
          </w:tcPr>
          <w:p w14:paraId="3E94EA96">
            <w:pPr>
              <w:pStyle w:val="16"/>
            </w:pPr>
            <w:r>
              <w:t>20509</w:t>
            </w:r>
          </w:p>
        </w:tc>
        <w:tc>
          <w:tcPr>
            <w:tcW w:w="4535" w:type="dxa"/>
            <w:vAlign w:val="center"/>
          </w:tcPr>
          <w:p w14:paraId="23BE9FAA">
            <w:pPr>
              <w:pStyle w:val="16"/>
            </w:pPr>
            <w:r>
              <w:t>教育费附加安排的支出</w:t>
            </w:r>
          </w:p>
        </w:tc>
        <w:tc>
          <w:tcPr>
            <w:tcW w:w="1361" w:type="dxa"/>
            <w:vAlign w:val="center"/>
          </w:tcPr>
          <w:p w14:paraId="2BCF339E">
            <w:pPr>
              <w:pStyle w:val="15"/>
            </w:pPr>
            <w:r>
              <w:t>1.66</w:t>
            </w:r>
          </w:p>
        </w:tc>
        <w:tc>
          <w:tcPr>
            <w:tcW w:w="1361" w:type="dxa"/>
            <w:vAlign w:val="center"/>
          </w:tcPr>
          <w:p w14:paraId="561B4140">
            <w:pPr>
              <w:pStyle w:val="15"/>
            </w:pPr>
          </w:p>
        </w:tc>
        <w:tc>
          <w:tcPr>
            <w:tcW w:w="1361" w:type="dxa"/>
            <w:vAlign w:val="center"/>
          </w:tcPr>
          <w:p w14:paraId="32B21D91">
            <w:pPr>
              <w:pStyle w:val="15"/>
            </w:pPr>
            <w:r>
              <w:t>1.66</w:t>
            </w:r>
          </w:p>
        </w:tc>
        <w:tc>
          <w:tcPr>
            <w:tcW w:w="1361" w:type="dxa"/>
            <w:vAlign w:val="center"/>
          </w:tcPr>
          <w:p w14:paraId="5B866E72">
            <w:pPr>
              <w:pStyle w:val="15"/>
            </w:pPr>
          </w:p>
        </w:tc>
        <w:tc>
          <w:tcPr>
            <w:tcW w:w="1361" w:type="dxa"/>
            <w:vAlign w:val="center"/>
          </w:tcPr>
          <w:p w14:paraId="22A5FDB4">
            <w:pPr>
              <w:pStyle w:val="15"/>
            </w:pPr>
          </w:p>
        </w:tc>
        <w:tc>
          <w:tcPr>
            <w:tcW w:w="1361" w:type="dxa"/>
            <w:vAlign w:val="center"/>
          </w:tcPr>
          <w:p w14:paraId="75CC4846">
            <w:pPr>
              <w:pStyle w:val="15"/>
            </w:pPr>
          </w:p>
        </w:tc>
      </w:tr>
      <w:tr w14:paraId="5D6B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F04F2">
            <w:pPr>
              <w:pStyle w:val="17"/>
            </w:pPr>
            <w:r>
              <w:t>8</w:t>
            </w:r>
          </w:p>
        </w:tc>
        <w:tc>
          <w:tcPr>
            <w:tcW w:w="992" w:type="dxa"/>
            <w:vAlign w:val="center"/>
          </w:tcPr>
          <w:p w14:paraId="21820625">
            <w:pPr>
              <w:pStyle w:val="16"/>
            </w:pPr>
            <w:r>
              <w:t>2050904</w:t>
            </w:r>
          </w:p>
        </w:tc>
        <w:tc>
          <w:tcPr>
            <w:tcW w:w="4535" w:type="dxa"/>
            <w:vAlign w:val="center"/>
          </w:tcPr>
          <w:p w14:paraId="1C21F2FE">
            <w:pPr>
              <w:pStyle w:val="16"/>
            </w:pPr>
            <w:r>
              <w:t>城市中小学教学设施</w:t>
            </w:r>
          </w:p>
        </w:tc>
        <w:tc>
          <w:tcPr>
            <w:tcW w:w="1361" w:type="dxa"/>
            <w:vAlign w:val="center"/>
          </w:tcPr>
          <w:p w14:paraId="6A9DD991">
            <w:pPr>
              <w:pStyle w:val="15"/>
            </w:pPr>
            <w:r>
              <w:t>1.66</w:t>
            </w:r>
          </w:p>
        </w:tc>
        <w:tc>
          <w:tcPr>
            <w:tcW w:w="1361" w:type="dxa"/>
            <w:vAlign w:val="center"/>
          </w:tcPr>
          <w:p w14:paraId="2B09752B">
            <w:pPr>
              <w:pStyle w:val="15"/>
            </w:pPr>
          </w:p>
        </w:tc>
        <w:tc>
          <w:tcPr>
            <w:tcW w:w="1361" w:type="dxa"/>
            <w:vAlign w:val="center"/>
          </w:tcPr>
          <w:p w14:paraId="1EF6CDBA">
            <w:pPr>
              <w:pStyle w:val="15"/>
            </w:pPr>
            <w:r>
              <w:t>1.66</w:t>
            </w:r>
          </w:p>
        </w:tc>
        <w:tc>
          <w:tcPr>
            <w:tcW w:w="1361" w:type="dxa"/>
            <w:vAlign w:val="center"/>
          </w:tcPr>
          <w:p w14:paraId="719B9E44">
            <w:pPr>
              <w:pStyle w:val="15"/>
            </w:pPr>
          </w:p>
        </w:tc>
        <w:tc>
          <w:tcPr>
            <w:tcW w:w="1361" w:type="dxa"/>
            <w:vAlign w:val="center"/>
          </w:tcPr>
          <w:p w14:paraId="22DE9440">
            <w:pPr>
              <w:pStyle w:val="15"/>
            </w:pPr>
          </w:p>
        </w:tc>
        <w:tc>
          <w:tcPr>
            <w:tcW w:w="1361" w:type="dxa"/>
            <w:vAlign w:val="center"/>
          </w:tcPr>
          <w:p w14:paraId="308FC709">
            <w:pPr>
              <w:pStyle w:val="15"/>
            </w:pPr>
          </w:p>
        </w:tc>
      </w:tr>
      <w:tr w14:paraId="66CF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2826">
            <w:pPr>
              <w:pStyle w:val="17"/>
            </w:pPr>
            <w:r>
              <w:t>9</w:t>
            </w:r>
          </w:p>
        </w:tc>
        <w:tc>
          <w:tcPr>
            <w:tcW w:w="992" w:type="dxa"/>
            <w:vAlign w:val="center"/>
          </w:tcPr>
          <w:p w14:paraId="6773D151">
            <w:pPr>
              <w:pStyle w:val="16"/>
            </w:pPr>
            <w:r>
              <w:t>208</w:t>
            </w:r>
          </w:p>
        </w:tc>
        <w:tc>
          <w:tcPr>
            <w:tcW w:w="4535" w:type="dxa"/>
            <w:vAlign w:val="center"/>
          </w:tcPr>
          <w:p w14:paraId="698DB963">
            <w:pPr>
              <w:pStyle w:val="16"/>
            </w:pPr>
            <w:r>
              <w:t>社会保障和就业支出</w:t>
            </w:r>
          </w:p>
        </w:tc>
        <w:tc>
          <w:tcPr>
            <w:tcW w:w="1361" w:type="dxa"/>
            <w:vAlign w:val="center"/>
          </w:tcPr>
          <w:p w14:paraId="498307BA">
            <w:pPr>
              <w:pStyle w:val="15"/>
            </w:pPr>
            <w:r>
              <w:t>144.44</w:t>
            </w:r>
          </w:p>
        </w:tc>
        <w:tc>
          <w:tcPr>
            <w:tcW w:w="1361" w:type="dxa"/>
            <w:vAlign w:val="center"/>
          </w:tcPr>
          <w:p w14:paraId="50BD48E6">
            <w:pPr>
              <w:pStyle w:val="15"/>
            </w:pPr>
            <w:r>
              <w:t>144.44</w:t>
            </w:r>
          </w:p>
        </w:tc>
        <w:tc>
          <w:tcPr>
            <w:tcW w:w="1361" w:type="dxa"/>
            <w:vAlign w:val="center"/>
          </w:tcPr>
          <w:p w14:paraId="7651E24C">
            <w:pPr>
              <w:pStyle w:val="15"/>
            </w:pPr>
          </w:p>
        </w:tc>
        <w:tc>
          <w:tcPr>
            <w:tcW w:w="1361" w:type="dxa"/>
            <w:vAlign w:val="center"/>
          </w:tcPr>
          <w:p w14:paraId="4B5D4872">
            <w:pPr>
              <w:pStyle w:val="15"/>
            </w:pPr>
          </w:p>
        </w:tc>
        <w:tc>
          <w:tcPr>
            <w:tcW w:w="1361" w:type="dxa"/>
            <w:vAlign w:val="center"/>
          </w:tcPr>
          <w:p w14:paraId="703F0A8F">
            <w:pPr>
              <w:pStyle w:val="15"/>
            </w:pPr>
          </w:p>
        </w:tc>
        <w:tc>
          <w:tcPr>
            <w:tcW w:w="1361" w:type="dxa"/>
            <w:vAlign w:val="center"/>
          </w:tcPr>
          <w:p w14:paraId="1458E461">
            <w:pPr>
              <w:pStyle w:val="15"/>
            </w:pPr>
          </w:p>
        </w:tc>
      </w:tr>
      <w:tr w14:paraId="5316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9DF9">
            <w:pPr>
              <w:pStyle w:val="17"/>
            </w:pPr>
            <w:r>
              <w:t>10</w:t>
            </w:r>
          </w:p>
        </w:tc>
        <w:tc>
          <w:tcPr>
            <w:tcW w:w="992" w:type="dxa"/>
            <w:vAlign w:val="center"/>
          </w:tcPr>
          <w:p w14:paraId="0466680D">
            <w:pPr>
              <w:pStyle w:val="16"/>
            </w:pPr>
            <w:r>
              <w:t>20805</w:t>
            </w:r>
          </w:p>
        </w:tc>
        <w:tc>
          <w:tcPr>
            <w:tcW w:w="4535" w:type="dxa"/>
            <w:vAlign w:val="center"/>
          </w:tcPr>
          <w:p w14:paraId="6D3C44C7">
            <w:pPr>
              <w:pStyle w:val="16"/>
            </w:pPr>
            <w:r>
              <w:t>行政事业单位养老支出</w:t>
            </w:r>
          </w:p>
        </w:tc>
        <w:tc>
          <w:tcPr>
            <w:tcW w:w="1361" w:type="dxa"/>
            <w:vAlign w:val="center"/>
          </w:tcPr>
          <w:p w14:paraId="3D8458F8">
            <w:pPr>
              <w:pStyle w:val="15"/>
            </w:pPr>
            <w:r>
              <w:t>144.44</w:t>
            </w:r>
          </w:p>
        </w:tc>
        <w:tc>
          <w:tcPr>
            <w:tcW w:w="1361" w:type="dxa"/>
            <w:vAlign w:val="center"/>
          </w:tcPr>
          <w:p w14:paraId="6F9F5096">
            <w:pPr>
              <w:pStyle w:val="15"/>
            </w:pPr>
            <w:r>
              <w:t>144.44</w:t>
            </w:r>
          </w:p>
        </w:tc>
        <w:tc>
          <w:tcPr>
            <w:tcW w:w="1361" w:type="dxa"/>
            <w:vAlign w:val="center"/>
          </w:tcPr>
          <w:p w14:paraId="456CDB5A">
            <w:pPr>
              <w:pStyle w:val="15"/>
            </w:pPr>
          </w:p>
        </w:tc>
        <w:tc>
          <w:tcPr>
            <w:tcW w:w="1361" w:type="dxa"/>
            <w:vAlign w:val="center"/>
          </w:tcPr>
          <w:p w14:paraId="4A8C8BBF">
            <w:pPr>
              <w:pStyle w:val="15"/>
            </w:pPr>
          </w:p>
        </w:tc>
        <w:tc>
          <w:tcPr>
            <w:tcW w:w="1361" w:type="dxa"/>
            <w:vAlign w:val="center"/>
          </w:tcPr>
          <w:p w14:paraId="45AC9F35">
            <w:pPr>
              <w:pStyle w:val="15"/>
            </w:pPr>
          </w:p>
        </w:tc>
        <w:tc>
          <w:tcPr>
            <w:tcW w:w="1361" w:type="dxa"/>
            <w:vAlign w:val="center"/>
          </w:tcPr>
          <w:p w14:paraId="0B6C314A">
            <w:pPr>
              <w:pStyle w:val="15"/>
            </w:pPr>
          </w:p>
        </w:tc>
      </w:tr>
      <w:tr w14:paraId="1C77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2501F">
            <w:pPr>
              <w:pStyle w:val="17"/>
            </w:pPr>
            <w:r>
              <w:t>11</w:t>
            </w:r>
          </w:p>
        </w:tc>
        <w:tc>
          <w:tcPr>
            <w:tcW w:w="992" w:type="dxa"/>
            <w:vAlign w:val="center"/>
          </w:tcPr>
          <w:p w14:paraId="25249C92">
            <w:pPr>
              <w:pStyle w:val="16"/>
            </w:pPr>
            <w:r>
              <w:t>2080505</w:t>
            </w:r>
          </w:p>
        </w:tc>
        <w:tc>
          <w:tcPr>
            <w:tcW w:w="4535" w:type="dxa"/>
            <w:vAlign w:val="center"/>
          </w:tcPr>
          <w:p w14:paraId="34BDD099">
            <w:pPr>
              <w:pStyle w:val="16"/>
            </w:pPr>
            <w:r>
              <w:t>机关事业单位基本养老保险缴费支出</w:t>
            </w:r>
          </w:p>
        </w:tc>
        <w:tc>
          <w:tcPr>
            <w:tcW w:w="1361" w:type="dxa"/>
            <w:vAlign w:val="center"/>
          </w:tcPr>
          <w:p w14:paraId="407A4B7A">
            <w:pPr>
              <w:pStyle w:val="15"/>
            </w:pPr>
            <w:r>
              <w:t>144.44</w:t>
            </w:r>
          </w:p>
        </w:tc>
        <w:tc>
          <w:tcPr>
            <w:tcW w:w="1361" w:type="dxa"/>
            <w:vAlign w:val="center"/>
          </w:tcPr>
          <w:p w14:paraId="0ED79E1B">
            <w:pPr>
              <w:pStyle w:val="15"/>
            </w:pPr>
            <w:r>
              <w:t>144.44</w:t>
            </w:r>
          </w:p>
        </w:tc>
        <w:tc>
          <w:tcPr>
            <w:tcW w:w="1361" w:type="dxa"/>
            <w:vAlign w:val="center"/>
          </w:tcPr>
          <w:p w14:paraId="3D909EA3">
            <w:pPr>
              <w:pStyle w:val="15"/>
            </w:pPr>
          </w:p>
        </w:tc>
        <w:tc>
          <w:tcPr>
            <w:tcW w:w="1361" w:type="dxa"/>
            <w:vAlign w:val="center"/>
          </w:tcPr>
          <w:p w14:paraId="6CF97301">
            <w:pPr>
              <w:pStyle w:val="15"/>
            </w:pPr>
          </w:p>
        </w:tc>
        <w:tc>
          <w:tcPr>
            <w:tcW w:w="1361" w:type="dxa"/>
            <w:vAlign w:val="center"/>
          </w:tcPr>
          <w:p w14:paraId="06615E63">
            <w:pPr>
              <w:pStyle w:val="15"/>
            </w:pPr>
          </w:p>
        </w:tc>
        <w:tc>
          <w:tcPr>
            <w:tcW w:w="1361" w:type="dxa"/>
            <w:vAlign w:val="center"/>
          </w:tcPr>
          <w:p w14:paraId="7029F08B">
            <w:pPr>
              <w:pStyle w:val="15"/>
            </w:pPr>
          </w:p>
        </w:tc>
      </w:tr>
      <w:tr w14:paraId="247D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1C835">
            <w:pPr>
              <w:pStyle w:val="17"/>
            </w:pPr>
            <w:r>
              <w:t>12</w:t>
            </w:r>
          </w:p>
        </w:tc>
        <w:tc>
          <w:tcPr>
            <w:tcW w:w="992" w:type="dxa"/>
            <w:vAlign w:val="center"/>
          </w:tcPr>
          <w:p w14:paraId="24436476">
            <w:pPr>
              <w:pStyle w:val="16"/>
            </w:pPr>
            <w:r>
              <w:t>210</w:t>
            </w:r>
          </w:p>
        </w:tc>
        <w:tc>
          <w:tcPr>
            <w:tcW w:w="4535" w:type="dxa"/>
            <w:vAlign w:val="center"/>
          </w:tcPr>
          <w:p w14:paraId="2385D3C6">
            <w:pPr>
              <w:pStyle w:val="16"/>
            </w:pPr>
            <w:r>
              <w:t>卫生健康支出</w:t>
            </w:r>
          </w:p>
        </w:tc>
        <w:tc>
          <w:tcPr>
            <w:tcW w:w="1361" w:type="dxa"/>
            <w:vAlign w:val="center"/>
          </w:tcPr>
          <w:p w14:paraId="78969293">
            <w:pPr>
              <w:pStyle w:val="15"/>
            </w:pPr>
            <w:r>
              <w:t>89.39</w:t>
            </w:r>
          </w:p>
        </w:tc>
        <w:tc>
          <w:tcPr>
            <w:tcW w:w="1361" w:type="dxa"/>
            <w:vAlign w:val="center"/>
          </w:tcPr>
          <w:p w14:paraId="1D1DC7BC">
            <w:pPr>
              <w:pStyle w:val="15"/>
            </w:pPr>
            <w:r>
              <w:t>89.39</w:t>
            </w:r>
          </w:p>
        </w:tc>
        <w:tc>
          <w:tcPr>
            <w:tcW w:w="1361" w:type="dxa"/>
            <w:vAlign w:val="center"/>
          </w:tcPr>
          <w:p w14:paraId="24F59910">
            <w:pPr>
              <w:pStyle w:val="15"/>
            </w:pPr>
          </w:p>
        </w:tc>
        <w:tc>
          <w:tcPr>
            <w:tcW w:w="1361" w:type="dxa"/>
            <w:vAlign w:val="center"/>
          </w:tcPr>
          <w:p w14:paraId="2CB511D2">
            <w:pPr>
              <w:pStyle w:val="15"/>
            </w:pPr>
          </w:p>
        </w:tc>
        <w:tc>
          <w:tcPr>
            <w:tcW w:w="1361" w:type="dxa"/>
            <w:vAlign w:val="center"/>
          </w:tcPr>
          <w:p w14:paraId="30A203CF">
            <w:pPr>
              <w:pStyle w:val="15"/>
            </w:pPr>
          </w:p>
        </w:tc>
        <w:tc>
          <w:tcPr>
            <w:tcW w:w="1361" w:type="dxa"/>
            <w:vAlign w:val="center"/>
          </w:tcPr>
          <w:p w14:paraId="12DFAE36">
            <w:pPr>
              <w:pStyle w:val="15"/>
            </w:pPr>
          </w:p>
        </w:tc>
      </w:tr>
      <w:tr w14:paraId="45AD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A5B4">
            <w:pPr>
              <w:pStyle w:val="17"/>
            </w:pPr>
            <w:r>
              <w:t>13</w:t>
            </w:r>
          </w:p>
        </w:tc>
        <w:tc>
          <w:tcPr>
            <w:tcW w:w="992" w:type="dxa"/>
            <w:vAlign w:val="center"/>
          </w:tcPr>
          <w:p w14:paraId="54CB17B3">
            <w:pPr>
              <w:pStyle w:val="16"/>
            </w:pPr>
            <w:r>
              <w:t>21012</w:t>
            </w:r>
          </w:p>
        </w:tc>
        <w:tc>
          <w:tcPr>
            <w:tcW w:w="4535" w:type="dxa"/>
            <w:vAlign w:val="center"/>
          </w:tcPr>
          <w:p w14:paraId="7AF12BCF">
            <w:pPr>
              <w:pStyle w:val="16"/>
            </w:pPr>
            <w:r>
              <w:t>财政对基本医疗保险基金的补助</w:t>
            </w:r>
          </w:p>
        </w:tc>
        <w:tc>
          <w:tcPr>
            <w:tcW w:w="1361" w:type="dxa"/>
            <w:vAlign w:val="center"/>
          </w:tcPr>
          <w:p w14:paraId="40EC3E6C">
            <w:pPr>
              <w:pStyle w:val="15"/>
            </w:pPr>
            <w:r>
              <w:t>89.39</w:t>
            </w:r>
          </w:p>
        </w:tc>
        <w:tc>
          <w:tcPr>
            <w:tcW w:w="1361" w:type="dxa"/>
            <w:vAlign w:val="center"/>
          </w:tcPr>
          <w:p w14:paraId="696126C8">
            <w:pPr>
              <w:pStyle w:val="15"/>
            </w:pPr>
            <w:r>
              <w:t>89.39</w:t>
            </w:r>
          </w:p>
        </w:tc>
        <w:tc>
          <w:tcPr>
            <w:tcW w:w="1361" w:type="dxa"/>
            <w:vAlign w:val="center"/>
          </w:tcPr>
          <w:p w14:paraId="7C1F127F">
            <w:pPr>
              <w:pStyle w:val="15"/>
            </w:pPr>
          </w:p>
        </w:tc>
        <w:tc>
          <w:tcPr>
            <w:tcW w:w="1361" w:type="dxa"/>
            <w:vAlign w:val="center"/>
          </w:tcPr>
          <w:p w14:paraId="1D666D93">
            <w:pPr>
              <w:pStyle w:val="15"/>
            </w:pPr>
          </w:p>
        </w:tc>
        <w:tc>
          <w:tcPr>
            <w:tcW w:w="1361" w:type="dxa"/>
            <w:vAlign w:val="center"/>
          </w:tcPr>
          <w:p w14:paraId="0645A9B1">
            <w:pPr>
              <w:pStyle w:val="15"/>
            </w:pPr>
          </w:p>
        </w:tc>
        <w:tc>
          <w:tcPr>
            <w:tcW w:w="1361" w:type="dxa"/>
            <w:vAlign w:val="center"/>
          </w:tcPr>
          <w:p w14:paraId="295A2BA9">
            <w:pPr>
              <w:pStyle w:val="15"/>
            </w:pPr>
          </w:p>
        </w:tc>
      </w:tr>
      <w:tr w14:paraId="40B4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77C4">
            <w:pPr>
              <w:pStyle w:val="17"/>
            </w:pPr>
            <w:r>
              <w:t>14</w:t>
            </w:r>
          </w:p>
        </w:tc>
        <w:tc>
          <w:tcPr>
            <w:tcW w:w="992" w:type="dxa"/>
            <w:vAlign w:val="center"/>
          </w:tcPr>
          <w:p w14:paraId="2385D7F8">
            <w:pPr>
              <w:pStyle w:val="16"/>
            </w:pPr>
            <w:r>
              <w:t>2101201</w:t>
            </w:r>
          </w:p>
        </w:tc>
        <w:tc>
          <w:tcPr>
            <w:tcW w:w="4535" w:type="dxa"/>
            <w:vAlign w:val="center"/>
          </w:tcPr>
          <w:p w14:paraId="2D53E736">
            <w:pPr>
              <w:pStyle w:val="16"/>
            </w:pPr>
            <w:r>
              <w:t>财政对职工基本医疗保险基金的补助</w:t>
            </w:r>
          </w:p>
        </w:tc>
        <w:tc>
          <w:tcPr>
            <w:tcW w:w="1361" w:type="dxa"/>
            <w:vAlign w:val="center"/>
          </w:tcPr>
          <w:p w14:paraId="3C21B54A">
            <w:pPr>
              <w:pStyle w:val="15"/>
            </w:pPr>
            <w:r>
              <w:t>89.39</w:t>
            </w:r>
          </w:p>
        </w:tc>
        <w:tc>
          <w:tcPr>
            <w:tcW w:w="1361" w:type="dxa"/>
            <w:vAlign w:val="center"/>
          </w:tcPr>
          <w:p w14:paraId="01C3412C">
            <w:pPr>
              <w:pStyle w:val="15"/>
            </w:pPr>
            <w:r>
              <w:t>89.39</w:t>
            </w:r>
          </w:p>
        </w:tc>
        <w:tc>
          <w:tcPr>
            <w:tcW w:w="1361" w:type="dxa"/>
            <w:vAlign w:val="center"/>
          </w:tcPr>
          <w:p w14:paraId="2161A5C3">
            <w:pPr>
              <w:pStyle w:val="15"/>
            </w:pPr>
          </w:p>
        </w:tc>
        <w:tc>
          <w:tcPr>
            <w:tcW w:w="1361" w:type="dxa"/>
            <w:vAlign w:val="center"/>
          </w:tcPr>
          <w:p w14:paraId="6F9E41E7">
            <w:pPr>
              <w:pStyle w:val="15"/>
            </w:pPr>
          </w:p>
        </w:tc>
        <w:tc>
          <w:tcPr>
            <w:tcW w:w="1361" w:type="dxa"/>
            <w:vAlign w:val="center"/>
          </w:tcPr>
          <w:p w14:paraId="27384C70">
            <w:pPr>
              <w:pStyle w:val="15"/>
            </w:pPr>
          </w:p>
        </w:tc>
        <w:tc>
          <w:tcPr>
            <w:tcW w:w="1361" w:type="dxa"/>
            <w:vAlign w:val="center"/>
          </w:tcPr>
          <w:p w14:paraId="126C9493">
            <w:pPr>
              <w:pStyle w:val="15"/>
            </w:pPr>
          </w:p>
        </w:tc>
      </w:tr>
    </w:tbl>
    <w:p w14:paraId="1CDD7FD6">
      <w:pPr>
        <w:sectPr>
          <w:pgSz w:w="16840" w:h="11900" w:orient="landscape"/>
          <w:pgMar w:top="1361" w:right="1020" w:bottom="1134" w:left="1020" w:header="720" w:footer="720" w:gutter="0"/>
          <w:cols w:space="720" w:num="1"/>
        </w:sectPr>
      </w:pPr>
    </w:p>
    <w:p w14:paraId="2DDB36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449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54A49D">
            <w:pPr>
              <w:pStyle w:val="13"/>
            </w:pPr>
            <w:r>
              <w:t>360008石家庄市藁城区第七中学</w:t>
            </w:r>
          </w:p>
        </w:tc>
        <w:tc>
          <w:tcPr>
            <w:tcW w:w="3402" w:type="dxa"/>
            <w:tcBorders>
              <w:top w:val="single" w:color="FFFFFF" w:sz="6" w:space="0"/>
              <w:left w:val="single" w:color="FFFFFF" w:sz="6" w:space="0"/>
              <w:right w:val="single" w:color="FFFFFF" w:sz="6" w:space="0"/>
            </w:tcBorders>
            <w:vAlign w:val="center"/>
          </w:tcPr>
          <w:p w14:paraId="751F144F">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3C5BABAA">
            <w:pPr>
              <w:pStyle w:val="11"/>
            </w:pPr>
            <w:r>
              <w:t>单位：万元</w:t>
            </w:r>
          </w:p>
        </w:tc>
      </w:tr>
      <w:tr w14:paraId="4B56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7F6BD">
            <w:pPr>
              <w:pStyle w:val="14"/>
            </w:pPr>
            <w:r>
              <w:t>序号</w:t>
            </w:r>
          </w:p>
        </w:tc>
        <w:tc>
          <w:tcPr>
            <w:tcW w:w="4876" w:type="dxa"/>
            <w:gridSpan w:val="2"/>
            <w:vAlign w:val="center"/>
          </w:tcPr>
          <w:p w14:paraId="560EDA7A">
            <w:pPr>
              <w:pStyle w:val="14"/>
            </w:pPr>
            <w:r>
              <w:t>收入</w:t>
            </w:r>
          </w:p>
        </w:tc>
        <w:tc>
          <w:tcPr>
            <w:tcW w:w="9298" w:type="dxa"/>
            <w:gridSpan w:val="5"/>
            <w:vAlign w:val="center"/>
          </w:tcPr>
          <w:p w14:paraId="6A7B3E07">
            <w:pPr>
              <w:pStyle w:val="14"/>
            </w:pPr>
            <w:r>
              <w:t>支出</w:t>
            </w:r>
          </w:p>
        </w:tc>
      </w:tr>
      <w:tr w14:paraId="23A4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BD242"/>
        </w:tc>
        <w:tc>
          <w:tcPr>
            <w:tcW w:w="3402" w:type="dxa"/>
            <w:vAlign w:val="center"/>
          </w:tcPr>
          <w:p w14:paraId="40326B86">
            <w:pPr>
              <w:pStyle w:val="14"/>
            </w:pPr>
            <w:r>
              <w:t>项  目</w:t>
            </w:r>
          </w:p>
        </w:tc>
        <w:tc>
          <w:tcPr>
            <w:tcW w:w="1474" w:type="dxa"/>
            <w:vAlign w:val="center"/>
          </w:tcPr>
          <w:p w14:paraId="5CC9DE1D">
            <w:pPr>
              <w:pStyle w:val="14"/>
            </w:pPr>
            <w:r>
              <w:t>金额</w:t>
            </w:r>
          </w:p>
        </w:tc>
        <w:tc>
          <w:tcPr>
            <w:tcW w:w="3402" w:type="dxa"/>
            <w:vAlign w:val="center"/>
          </w:tcPr>
          <w:p w14:paraId="7995A6E9">
            <w:pPr>
              <w:pStyle w:val="14"/>
            </w:pPr>
            <w:r>
              <w:t>项  目</w:t>
            </w:r>
          </w:p>
        </w:tc>
        <w:tc>
          <w:tcPr>
            <w:tcW w:w="1474" w:type="dxa"/>
            <w:vAlign w:val="center"/>
          </w:tcPr>
          <w:p w14:paraId="28BE1D78">
            <w:pPr>
              <w:pStyle w:val="14"/>
            </w:pPr>
            <w:r>
              <w:t>合计</w:t>
            </w:r>
          </w:p>
        </w:tc>
        <w:tc>
          <w:tcPr>
            <w:tcW w:w="1474" w:type="dxa"/>
            <w:vAlign w:val="center"/>
          </w:tcPr>
          <w:p w14:paraId="23E804B0">
            <w:pPr>
              <w:pStyle w:val="14"/>
            </w:pPr>
            <w:r>
              <w:t>一般公共预算财政拨款</w:t>
            </w:r>
          </w:p>
        </w:tc>
        <w:tc>
          <w:tcPr>
            <w:tcW w:w="1474" w:type="dxa"/>
            <w:vAlign w:val="center"/>
          </w:tcPr>
          <w:p w14:paraId="4F9934AF">
            <w:pPr>
              <w:pStyle w:val="14"/>
            </w:pPr>
            <w:r>
              <w:t>政府性基金预算财政    拨款</w:t>
            </w:r>
          </w:p>
        </w:tc>
        <w:tc>
          <w:tcPr>
            <w:tcW w:w="1474" w:type="dxa"/>
            <w:vAlign w:val="center"/>
          </w:tcPr>
          <w:p w14:paraId="37222A1D">
            <w:pPr>
              <w:pStyle w:val="14"/>
            </w:pPr>
            <w:r>
              <w:t>国有资本经营预算财政拨款</w:t>
            </w:r>
          </w:p>
        </w:tc>
      </w:tr>
      <w:tr w14:paraId="66D9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FA1CB">
            <w:pPr>
              <w:pStyle w:val="14"/>
            </w:pPr>
            <w:r>
              <w:t>栏次</w:t>
            </w:r>
          </w:p>
        </w:tc>
        <w:tc>
          <w:tcPr>
            <w:tcW w:w="3402" w:type="dxa"/>
            <w:vAlign w:val="center"/>
          </w:tcPr>
          <w:p w14:paraId="705352CB">
            <w:pPr>
              <w:pStyle w:val="14"/>
            </w:pPr>
            <w:r>
              <w:t>1</w:t>
            </w:r>
          </w:p>
        </w:tc>
        <w:tc>
          <w:tcPr>
            <w:tcW w:w="1474" w:type="dxa"/>
            <w:vAlign w:val="center"/>
          </w:tcPr>
          <w:p w14:paraId="65F59EF2">
            <w:pPr>
              <w:pStyle w:val="14"/>
            </w:pPr>
            <w:r>
              <w:t>2</w:t>
            </w:r>
          </w:p>
        </w:tc>
        <w:tc>
          <w:tcPr>
            <w:tcW w:w="3402" w:type="dxa"/>
            <w:vAlign w:val="center"/>
          </w:tcPr>
          <w:p w14:paraId="5172C145">
            <w:pPr>
              <w:pStyle w:val="14"/>
            </w:pPr>
            <w:r>
              <w:t>3</w:t>
            </w:r>
          </w:p>
        </w:tc>
        <w:tc>
          <w:tcPr>
            <w:tcW w:w="1474" w:type="dxa"/>
            <w:vAlign w:val="center"/>
          </w:tcPr>
          <w:p w14:paraId="72DF68EA">
            <w:pPr>
              <w:pStyle w:val="14"/>
            </w:pPr>
            <w:r>
              <w:t>4</w:t>
            </w:r>
          </w:p>
        </w:tc>
        <w:tc>
          <w:tcPr>
            <w:tcW w:w="1474" w:type="dxa"/>
            <w:vAlign w:val="center"/>
          </w:tcPr>
          <w:p w14:paraId="6E904680">
            <w:pPr>
              <w:pStyle w:val="14"/>
            </w:pPr>
            <w:r>
              <w:t>5</w:t>
            </w:r>
          </w:p>
        </w:tc>
        <w:tc>
          <w:tcPr>
            <w:tcW w:w="1474" w:type="dxa"/>
            <w:vAlign w:val="center"/>
          </w:tcPr>
          <w:p w14:paraId="7AA3457D">
            <w:pPr>
              <w:pStyle w:val="14"/>
            </w:pPr>
            <w:r>
              <w:t>6</w:t>
            </w:r>
          </w:p>
        </w:tc>
        <w:tc>
          <w:tcPr>
            <w:tcW w:w="1474" w:type="dxa"/>
            <w:vAlign w:val="center"/>
          </w:tcPr>
          <w:p w14:paraId="7B28DBBE">
            <w:pPr>
              <w:pStyle w:val="14"/>
            </w:pPr>
            <w:r>
              <w:t>7</w:t>
            </w:r>
          </w:p>
        </w:tc>
      </w:tr>
      <w:tr w14:paraId="5027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1087">
            <w:pPr>
              <w:pStyle w:val="17"/>
            </w:pPr>
            <w:r>
              <w:t>1</w:t>
            </w:r>
          </w:p>
        </w:tc>
        <w:tc>
          <w:tcPr>
            <w:tcW w:w="3402" w:type="dxa"/>
            <w:vAlign w:val="center"/>
          </w:tcPr>
          <w:p w14:paraId="03FC70E6">
            <w:pPr>
              <w:pStyle w:val="16"/>
            </w:pPr>
            <w:r>
              <w:t>一、一般公共预算拨款</w:t>
            </w:r>
          </w:p>
        </w:tc>
        <w:tc>
          <w:tcPr>
            <w:tcW w:w="1474" w:type="dxa"/>
            <w:vAlign w:val="center"/>
          </w:tcPr>
          <w:p w14:paraId="02618E04">
            <w:pPr>
              <w:pStyle w:val="15"/>
            </w:pPr>
            <w:r>
              <w:t>1525.90</w:t>
            </w:r>
          </w:p>
        </w:tc>
        <w:tc>
          <w:tcPr>
            <w:tcW w:w="3402" w:type="dxa"/>
            <w:vAlign w:val="center"/>
          </w:tcPr>
          <w:p w14:paraId="0AAF4DBF">
            <w:pPr>
              <w:pStyle w:val="16"/>
            </w:pPr>
            <w:r>
              <w:t>一、一般公共服务支出</w:t>
            </w:r>
          </w:p>
        </w:tc>
        <w:tc>
          <w:tcPr>
            <w:tcW w:w="1474" w:type="dxa"/>
            <w:vAlign w:val="center"/>
          </w:tcPr>
          <w:p w14:paraId="4C78E7A4">
            <w:pPr>
              <w:pStyle w:val="15"/>
            </w:pPr>
          </w:p>
        </w:tc>
        <w:tc>
          <w:tcPr>
            <w:tcW w:w="1474" w:type="dxa"/>
            <w:vAlign w:val="center"/>
          </w:tcPr>
          <w:p w14:paraId="4DB6C947">
            <w:pPr>
              <w:pStyle w:val="15"/>
            </w:pPr>
          </w:p>
        </w:tc>
        <w:tc>
          <w:tcPr>
            <w:tcW w:w="1474" w:type="dxa"/>
            <w:vAlign w:val="center"/>
          </w:tcPr>
          <w:p w14:paraId="65A1C234">
            <w:pPr>
              <w:pStyle w:val="15"/>
            </w:pPr>
          </w:p>
        </w:tc>
        <w:tc>
          <w:tcPr>
            <w:tcW w:w="1474" w:type="dxa"/>
            <w:vAlign w:val="center"/>
          </w:tcPr>
          <w:p w14:paraId="44679277">
            <w:pPr>
              <w:pStyle w:val="15"/>
            </w:pPr>
          </w:p>
        </w:tc>
      </w:tr>
      <w:tr w14:paraId="55641147">
        <w:tblPrEx>
          <w:tblCellMar>
            <w:top w:w="0" w:type="dxa"/>
            <w:left w:w="108" w:type="dxa"/>
            <w:bottom w:w="0" w:type="dxa"/>
            <w:right w:w="108" w:type="dxa"/>
          </w:tblCellMar>
        </w:tblPrEx>
        <w:trPr>
          <w:trHeight w:val="369" w:hRule="atLeast"/>
          <w:jc w:val="center"/>
        </w:trPr>
        <w:tc>
          <w:tcPr>
            <w:tcW w:w="850" w:type="dxa"/>
            <w:vAlign w:val="center"/>
          </w:tcPr>
          <w:p w14:paraId="6A532113">
            <w:pPr>
              <w:pStyle w:val="17"/>
            </w:pPr>
            <w:r>
              <w:t>2</w:t>
            </w:r>
          </w:p>
        </w:tc>
        <w:tc>
          <w:tcPr>
            <w:tcW w:w="3402" w:type="dxa"/>
            <w:vAlign w:val="center"/>
          </w:tcPr>
          <w:p w14:paraId="362AE277">
            <w:pPr>
              <w:pStyle w:val="16"/>
            </w:pPr>
            <w:r>
              <w:t>二、政府性基金预算拨款</w:t>
            </w:r>
          </w:p>
        </w:tc>
        <w:tc>
          <w:tcPr>
            <w:tcW w:w="1474" w:type="dxa"/>
            <w:vAlign w:val="center"/>
          </w:tcPr>
          <w:p w14:paraId="3CA72062">
            <w:pPr>
              <w:pStyle w:val="15"/>
            </w:pPr>
          </w:p>
        </w:tc>
        <w:tc>
          <w:tcPr>
            <w:tcW w:w="3402" w:type="dxa"/>
            <w:vAlign w:val="center"/>
          </w:tcPr>
          <w:p w14:paraId="39388B44">
            <w:pPr>
              <w:pStyle w:val="16"/>
            </w:pPr>
            <w:r>
              <w:t>二、外交支出</w:t>
            </w:r>
          </w:p>
        </w:tc>
        <w:tc>
          <w:tcPr>
            <w:tcW w:w="1474" w:type="dxa"/>
            <w:vAlign w:val="center"/>
          </w:tcPr>
          <w:p w14:paraId="2D4FD7A7">
            <w:pPr>
              <w:pStyle w:val="15"/>
            </w:pPr>
          </w:p>
        </w:tc>
        <w:tc>
          <w:tcPr>
            <w:tcW w:w="1474" w:type="dxa"/>
            <w:vAlign w:val="center"/>
          </w:tcPr>
          <w:p w14:paraId="1C3C6E5D">
            <w:pPr>
              <w:pStyle w:val="15"/>
            </w:pPr>
          </w:p>
        </w:tc>
        <w:tc>
          <w:tcPr>
            <w:tcW w:w="1474" w:type="dxa"/>
            <w:vAlign w:val="center"/>
          </w:tcPr>
          <w:p w14:paraId="21F03ABA">
            <w:pPr>
              <w:pStyle w:val="15"/>
            </w:pPr>
          </w:p>
        </w:tc>
        <w:tc>
          <w:tcPr>
            <w:tcW w:w="1474" w:type="dxa"/>
            <w:vAlign w:val="center"/>
          </w:tcPr>
          <w:p w14:paraId="2E2EC7A4">
            <w:pPr>
              <w:pStyle w:val="15"/>
            </w:pPr>
          </w:p>
        </w:tc>
      </w:tr>
      <w:tr w14:paraId="4418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D737">
            <w:pPr>
              <w:pStyle w:val="17"/>
            </w:pPr>
            <w:r>
              <w:t>3</w:t>
            </w:r>
          </w:p>
        </w:tc>
        <w:tc>
          <w:tcPr>
            <w:tcW w:w="3402" w:type="dxa"/>
            <w:vAlign w:val="center"/>
          </w:tcPr>
          <w:p w14:paraId="0E1FB42C">
            <w:pPr>
              <w:pStyle w:val="16"/>
            </w:pPr>
            <w:r>
              <w:t>三、国有资本经营预算拨款</w:t>
            </w:r>
          </w:p>
        </w:tc>
        <w:tc>
          <w:tcPr>
            <w:tcW w:w="1474" w:type="dxa"/>
            <w:vAlign w:val="center"/>
          </w:tcPr>
          <w:p w14:paraId="5794B2DE">
            <w:pPr>
              <w:pStyle w:val="15"/>
            </w:pPr>
          </w:p>
        </w:tc>
        <w:tc>
          <w:tcPr>
            <w:tcW w:w="3402" w:type="dxa"/>
            <w:vAlign w:val="center"/>
          </w:tcPr>
          <w:p w14:paraId="54A78FBF">
            <w:pPr>
              <w:pStyle w:val="16"/>
            </w:pPr>
            <w:r>
              <w:t>三、国防支出</w:t>
            </w:r>
          </w:p>
        </w:tc>
        <w:tc>
          <w:tcPr>
            <w:tcW w:w="1474" w:type="dxa"/>
            <w:vAlign w:val="center"/>
          </w:tcPr>
          <w:p w14:paraId="32971253">
            <w:pPr>
              <w:pStyle w:val="15"/>
            </w:pPr>
          </w:p>
        </w:tc>
        <w:tc>
          <w:tcPr>
            <w:tcW w:w="1474" w:type="dxa"/>
            <w:vAlign w:val="center"/>
          </w:tcPr>
          <w:p w14:paraId="72089762">
            <w:pPr>
              <w:pStyle w:val="15"/>
            </w:pPr>
          </w:p>
        </w:tc>
        <w:tc>
          <w:tcPr>
            <w:tcW w:w="1474" w:type="dxa"/>
            <w:vAlign w:val="center"/>
          </w:tcPr>
          <w:p w14:paraId="46F93D0C">
            <w:pPr>
              <w:pStyle w:val="15"/>
            </w:pPr>
          </w:p>
        </w:tc>
        <w:tc>
          <w:tcPr>
            <w:tcW w:w="1474" w:type="dxa"/>
            <w:vAlign w:val="center"/>
          </w:tcPr>
          <w:p w14:paraId="7122D108">
            <w:pPr>
              <w:pStyle w:val="15"/>
            </w:pPr>
          </w:p>
        </w:tc>
      </w:tr>
      <w:tr w14:paraId="59BD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06A0C">
            <w:pPr>
              <w:pStyle w:val="17"/>
            </w:pPr>
            <w:r>
              <w:t>4</w:t>
            </w:r>
          </w:p>
        </w:tc>
        <w:tc>
          <w:tcPr>
            <w:tcW w:w="3402" w:type="dxa"/>
            <w:vAlign w:val="center"/>
          </w:tcPr>
          <w:p w14:paraId="1E669068">
            <w:pPr>
              <w:pStyle w:val="16"/>
            </w:pPr>
          </w:p>
        </w:tc>
        <w:tc>
          <w:tcPr>
            <w:tcW w:w="1474" w:type="dxa"/>
            <w:vAlign w:val="center"/>
          </w:tcPr>
          <w:p w14:paraId="070B3AC2">
            <w:pPr>
              <w:pStyle w:val="15"/>
            </w:pPr>
          </w:p>
        </w:tc>
        <w:tc>
          <w:tcPr>
            <w:tcW w:w="3402" w:type="dxa"/>
            <w:vAlign w:val="center"/>
          </w:tcPr>
          <w:p w14:paraId="6873A64C">
            <w:pPr>
              <w:pStyle w:val="16"/>
            </w:pPr>
            <w:r>
              <w:t>四、公共安全支出</w:t>
            </w:r>
          </w:p>
        </w:tc>
        <w:tc>
          <w:tcPr>
            <w:tcW w:w="1474" w:type="dxa"/>
            <w:vAlign w:val="center"/>
          </w:tcPr>
          <w:p w14:paraId="4F3703FC">
            <w:pPr>
              <w:pStyle w:val="15"/>
            </w:pPr>
          </w:p>
        </w:tc>
        <w:tc>
          <w:tcPr>
            <w:tcW w:w="1474" w:type="dxa"/>
            <w:vAlign w:val="center"/>
          </w:tcPr>
          <w:p w14:paraId="2F907729">
            <w:pPr>
              <w:pStyle w:val="15"/>
            </w:pPr>
          </w:p>
        </w:tc>
        <w:tc>
          <w:tcPr>
            <w:tcW w:w="1474" w:type="dxa"/>
            <w:vAlign w:val="center"/>
          </w:tcPr>
          <w:p w14:paraId="3B77331D">
            <w:pPr>
              <w:pStyle w:val="15"/>
            </w:pPr>
          </w:p>
        </w:tc>
        <w:tc>
          <w:tcPr>
            <w:tcW w:w="1474" w:type="dxa"/>
            <w:vAlign w:val="center"/>
          </w:tcPr>
          <w:p w14:paraId="17FB0A7C">
            <w:pPr>
              <w:pStyle w:val="15"/>
            </w:pPr>
          </w:p>
        </w:tc>
      </w:tr>
      <w:tr w14:paraId="6628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5C15">
            <w:pPr>
              <w:pStyle w:val="17"/>
            </w:pPr>
            <w:r>
              <w:t>5</w:t>
            </w:r>
          </w:p>
        </w:tc>
        <w:tc>
          <w:tcPr>
            <w:tcW w:w="3402" w:type="dxa"/>
            <w:vAlign w:val="center"/>
          </w:tcPr>
          <w:p w14:paraId="15675F5B">
            <w:pPr>
              <w:pStyle w:val="16"/>
            </w:pPr>
          </w:p>
        </w:tc>
        <w:tc>
          <w:tcPr>
            <w:tcW w:w="1474" w:type="dxa"/>
            <w:vAlign w:val="center"/>
          </w:tcPr>
          <w:p w14:paraId="3E12965A">
            <w:pPr>
              <w:pStyle w:val="15"/>
            </w:pPr>
          </w:p>
        </w:tc>
        <w:tc>
          <w:tcPr>
            <w:tcW w:w="3402" w:type="dxa"/>
            <w:vAlign w:val="center"/>
          </w:tcPr>
          <w:p w14:paraId="2770E989">
            <w:pPr>
              <w:pStyle w:val="16"/>
            </w:pPr>
            <w:r>
              <w:t>五、教育支出</w:t>
            </w:r>
          </w:p>
        </w:tc>
        <w:tc>
          <w:tcPr>
            <w:tcW w:w="1474" w:type="dxa"/>
            <w:vAlign w:val="center"/>
          </w:tcPr>
          <w:p w14:paraId="00DA95B8">
            <w:pPr>
              <w:pStyle w:val="15"/>
            </w:pPr>
            <w:r>
              <w:t>1295.49</w:t>
            </w:r>
          </w:p>
        </w:tc>
        <w:tc>
          <w:tcPr>
            <w:tcW w:w="1474" w:type="dxa"/>
            <w:vAlign w:val="center"/>
          </w:tcPr>
          <w:p w14:paraId="2891A018">
            <w:pPr>
              <w:pStyle w:val="15"/>
            </w:pPr>
            <w:r>
              <w:t>1295.49</w:t>
            </w:r>
          </w:p>
        </w:tc>
        <w:tc>
          <w:tcPr>
            <w:tcW w:w="1474" w:type="dxa"/>
            <w:vAlign w:val="center"/>
          </w:tcPr>
          <w:p w14:paraId="70963B6D">
            <w:pPr>
              <w:pStyle w:val="15"/>
            </w:pPr>
          </w:p>
        </w:tc>
        <w:tc>
          <w:tcPr>
            <w:tcW w:w="1474" w:type="dxa"/>
            <w:vAlign w:val="center"/>
          </w:tcPr>
          <w:p w14:paraId="291739C5">
            <w:pPr>
              <w:pStyle w:val="15"/>
            </w:pPr>
          </w:p>
        </w:tc>
      </w:tr>
      <w:tr w14:paraId="678A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7F352">
            <w:pPr>
              <w:pStyle w:val="17"/>
            </w:pPr>
            <w:r>
              <w:t>6</w:t>
            </w:r>
          </w:p>
        </w:tc>
        <w:tc>
          <w:tcPr>
            <w:tcW w:w="3402" w:type="dxa"/>
            <w:vAlign w:val="center"/>
          </w:tcPr>
          <w:p w14:paraId="25C03F7D">
            <w:pPr>
              <w:pStyle w:val="16"/>
            </w:pPr>
          </w:p>
        </w:tc>
        <w:tc>
          <w:tcPr>
            <w:tcW w:w="1474" w:type="dxa"/>
            <w:vAlign w:val="center"/>
          </w:tcPr>
          <w:p w14:paraId="6260B087">
            <w:pPr>
              <w:pStyle w:val="15"/>
            </w:pPr>
          </w:p>
        </w:tc>
        <w:tc>
          <w:tcPr>
            <w:tcW w:w="3402" w:type="dxa"/>
            <w:vAlign w:val="center"/>
          </w:tcPr>
          <w:p w14:paraId="63FC8EED">
            <w:pPr>
              <w:pStyle w:val="16"/>
            </w:pPr>
            <w:r>
              <w:t>六、科学技术支出</w:t>
            </w:r>
          </w:p>
        </w:tc>
        <w:tc>
          <w:tcPr>
            <w:tcW w:w="1474" w:type="dxa"/>
            <w:vAlign w:val="center"/>
          </w:tcPr>
          <w:p w14:paraId="11207A93">
            <w:pPr>
              <w:pStyle w:val="15"/>
            </w:pPr>
          </w:p>
        </w:tc>
        <w:tc>
          <w:tcPr>
            <w:tcW w:w="1474" w:type="dxa"/>
            <w:vAlign w:val="center"/>
          </w:tcPr>
          <w:p w14:paraId="48687C4D">
            <w:pPr>
              <w:pStyle w:val="15"/>
            </w:pPr>
          </w:p>
        </w:tc>
        <w:tc>
          <w:tcPr>
            <w:tcW w:w="1474" w:type="dxa"/>
            <w:vAlign w:val="center"/>
          </w:tcPr>
          <w:p w14:paraId="012B066C">
            <w:pPr>
              <w:pStyle w:val="15"/>
            </w:pPr>
          </w:p>
        </w:tc>
        <w:tc>
          <w:tcPr>
            <w:tcW w:w="1474" w:type="dxa"/>
            <w:vAlign w:val="center"/>
          </w:tcPr>
          <w:p w14:paraId="6AAEC378">
            <w:pPr>
              <w:pStyle w:val="15"/>
            </w:pPr>
          </w:p>
        </w:tc>
      </w:tr>
      <w:tr w14:paraId="2975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C5B11">
            <w:pPr>
              <w:pStyle w:val="17"/>
            </w:pPr>
            <w:r>
              <w:t>7</w:t>
            </w:r>
          </w:p>
        </w:tc>
        <w:tc>
          <w:tcPr>
            <w:tcW w:w="3402" w:type="dxa"/>
            <w:vAlign w:val="center"/>
          </w:tcPr>
          <w:p w14:paraId="289EC3B0">
            <w:pPr>
              <w:pStyle w:val="16"/>
            </w:pPr>
          </w:p>
        </w:tc>
        <w:tc>
          <w:tcPr>
            <w:tcW w:w="1474" w:type="dxa"/>
            <w:vAlign w:val="center"/>
          </w:tcPr>
          <w:p w14:paraId="5F81D3D4">
            <w:pPr>
              <w:pStyle w:val="15"/>
            </w:pPr>
          </w:p>
        </w:tc>
        <w:tc>
          <w:tcPr>
            <w:tcW w:w="3402" w:type="dxa"/>
            <w:vAlign w:val="center"/>
          </w:tcPr>
          <w:p w14:paraId="3CF10A1F">
            <w:pPr>
              <w:pStyle w:val="16"/>
            </w:pPr>
            <w:r>
              <w:t>七、文化旅游体育与传媒支出</w:t>
            </w:r>
          </w:p>
        </w:tc>
        <w:tc>
          <w:tcPr>
            <w:tcW w:w="1474" w:type="dxa"/>
            <w:vAlign w:val="center"/>
          </w:tcPr>
          <w:p w14:paraId="37765BA7">
            <w:pPr>
              <w:pStyle w:val="15"/>
            </w:pPr>
          </w:p>
        </w:tc>
        <w:tc>
          <w:tcPr>
            <w:tcW w:w="1474" w:type="dxa"/>
            <w:vAlign w:val="center"/>
          </w:tcPr>
          <w:p w14:paraId="0615FE30">
            <w:pPr>
              <w:pStyle w:val="15"/>
            </w:pPr>
          </w:p>
        </w:tc>
        <w:tc>
          <w:tcPr>
            <w:tcW w:w="1474" w:type="dxa"/>
            <w:vAlign w:val="center"/>
          </w:tcPr>
          <w:p w14:paraId="55D5B9AF">
            <w:pPr>
              <w:pStyle w:val="15"/>
            </w:pPr>
          </w:p>
        </w:tc>
        <w:tc>
          <w:tcPr>
            <w:tcW w:w="1474" w:type="dxa"/>
            <w:vAlign w:val="center"/>
          </w:tcPr>
          <w:p w14:paraId="48E2A23E">
            <w:pPr>
              <w:pStyle w:val="15"/>
            </w:pPr>
          </w:p>
        </w:tc>
      </w:tr>
      <w:tr w14:paraId="1F39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F7820">
            <w:pPr>
              <w:pStyle w:val="17"/>
            </w:pPr>
            <w:r>
              <w:t>8</w:t>
            </w:r>
          </w:p>
        </w:tc>
        <w:tc>
          <w:tcPr>
            <w:tcW w:w="3402" w:type="dxa"/>
            <w:vAlign w:val="center"/>
          </w:tcPr>
          <w:p w14:paraId="6816D2BE">
            <w:pPr>
              <w:pStyle w:val="16"/>
            </w:pPr>
          </w:p>
        </w:tc>
        <w:tc>
          <w:tcPr>
            <w:tcW w:w="1474" w:type="dxa"/>
            <w:vAlign w:val="center"/>
          </w:tcPr>
          <w:p w14:paraId="78A7D536">
            <w:pPr>
              <w:pStyle w:val="15"/>
            </w:pPr>
          </w:p>
        </w:tc>
        <w:tc>
          <w:tcPr>
            <w:tcW w:w="3402" w:type="dxa"/>
            <w:vAlign w:val="center"/>
          </w:tcPr>
          <w:p w14:paraId="06F97DC9">
            <w:pPr>
              <w:pStyle w:val="16"/>
            </w:pPr>
            <w:r>
              <w:t>八、社会保障和就业支出</w:t>
            </w:r>
          </w:p>
        </w:tc>
        <w:tc>
          <w:tcPr>
            <w:tcW w:w="1474" w:type="dxa"/>
            <w:vAlign w:val="center"/>
          </w:tcPr>
          <w:p w14:paraId="40A652BB">
            <w:pPr>
              <w:pStyle w:val="15"/>
            </w:pPr>
            <w:r>
              <w:t>144.44</w:t>
            </w:r>
          </w:p>
        </w:tc>
        <w:tc>
          <w:tcPr>
            <w:tcW w:w="1474" w:type="dxa"/>
            <w:vAlign w:val="center"/>
          </w:tcPr>
          <w:p w14:paraId="5BBB0F6C">
            <w:pPr>
              <w:pStyle w:val="15"/>
            </w:pPr>
            <w:r>
              <w:t>144.44</w:t>
            </w:r>
          </w:p>
        </w:tc>
        <w:tc>
          <w:tcPr>
            <w:tcW w:w="1474" w:type="dxa"/>
            <w:vAlign w:val="center"/>
          </w:tcPr>
          <w:p w14:paraId="18C90244">
            <w:pPr>
              <w:pStyle w:val="15"/>
            </w:pPr>
          </w:p>
        </w:tc>
        <w:tc>
          <w:tcPr>
            <w:tcW w:w="1474" w:type="dxa"/>
            <w:vAlign w:val="center"/>
          </w:tcPr>
          <w:p w14:paraId="5020464B">
            <w:pPr>
              <w:pStyle w:val="15"/>
            </w:pPr>
          </w:p>
        </w:tc>
      </w:tr>
      <w:tr w14:paraId="1024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D399F">
            <w:pPr>
              <w:pStyle w:val="17"/>
            </w:pPr>
            <w:r>
              <w:t>9</w:t>
            </w:r>
          </w:p>
        </w:tc>
        <w:tc>
          <w:tcPr>
            <w:tcW w:w="3402" w:type="dxa"/>
            <w:vAlign w:val="center"/>
          </w:tcPr>
          <w:p w14:paraId="3CDE81E7">
            <w:pPr>
              <w:pStyle w:val="16"/>
            </w:pPr>
          </w:p>
        </w:tc>
        <w:tc>
          <w:tcPr>
            <w:tcW w:w="1474" w:type="dxa"/>
            <w:vAlign w:val="center"/>
          </w:tcPr>
          <w:p w14:paraId="0C3AE168">
            <w:pPr>
              <w:pStyle w:val="15"/>
            </w:pPr>
          </w:p>
        </w:tc>
        <w:tc>
          <w:tcPr>
            <w:tcW w:w="3402" w:type="dxa"/>
            <w:vAlign w:val="center"/>
          </w:tcPr>
          <w:p w14:paraId="7DDE5D76">
            <w:pPr>
              <w:pStyle w:val="16"/>
            </w:pPr>
            <w:r>
              <w:t>九、社会保险基金支出</w:t>
            </w:r>
          </w:p>
        </w:tc>
        <w:tc>
          <w:tcPr>
            <w:tcW w:w="1474" w:type="dxa"/>
            <w:vAlign w:val="center"/>
          </w:tcPr>
          <w:p w14:paraId="490B5C37">
            <w:pPr>
              <w:pStyle w:val="15"/>
            </w:pPr>
          </w:p>
        </w:tc>
        <w:tc>
          <w:tcPr>
            <w:tcW w:w="1474" w:type="dxa"/>
            <w:vAlign w:val="center"/>
          </w:tcPr>
          <w:p w14:paraId="1DC80511">
            <w:pPr>
              <w:pStyle w:val="15"/>
            </w:pPr>
          </w:p>
        </w:tc>
        <w:tc>
          <w:tcPr>
            <w:tcW w:w="1474" w:type="dxa"/>
            <w:vAlign w:val="center"/>
          </w:tcPr>
          <w:p w14:paraId="42251F6A">
            <w:pPr>
              <w:pStyle w:val="15"/>
            </w:pPr>
          </w:p>
        </w:tc>
        <w:tc>
          <w:tcPr>
            <w:tcW w:w="1474" w:type="dxa"/>
            <w:vAlign w:val="center"/>
          </w:tcPr>
          <w:p w14:paraId="6E64731F">
            <w:pPr>
              <w:pStyle w:val="15"/>
            </w:pPr>
          </w:p>
        </w:tc>
      </w:tr>
      <w:tr w14:paraId="43C9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616F">
            <w:pPr>
              <w:pStyle w:val="17"/>
            </w:pPr>
            <w:r>
              <w:t>10</w:t>
            </w:r>
          </w:p>
        </w:tc>
        <w:tc>
          <w:tcPr>
            <w:tcW w:w="3402" w:type="dxa"/>
            <w:vAlign w:val="center"/>
          </w:tcPr>
          <w:p w14:paraId="030EDF36">
            <w:pPr>
              <w:pStyle w:val="16"/>
            </w:pPr>
          </w:p>
        </w:tc>
        <w:tc>
          <w:tcPr>
            <w:tcW w:w="1474" w:type="dxa"/>
            <w:vAlign w:val="center"/>
          </w:tcPr>
          <w:p w14:paraId="04D10513">
            <w:pPr>
              <w:pStyle w:val="15"/>
            </w:pPr>
          </w:p>
        </w:tc>
        <w:tc>
          <w:tcPr>
            <w:tcW w:w="3402" w:type="dxa"/>
            <w:vAlign w:val="center"/>
          </w:tcPr>
          <w:p w14:paraId="5955DD1E">
            <w:pPr>
              <w:pStyle w:val="16"/>
            </w:pPr>
            <w:r>
              <w:t>十、卫生健康支出</w:t>
            </w:r>
          </w:p>
        </w:tc>
        <w:tc>
          <w:tcPr>
            <w:tcW w:w="1474" w:type="dxa"/>
            <w:vAlign w:val="center"/>
          </w:tcPr>
          <w:p w14:paraId="42580C88">
            <w:pPr>
              <w:pStyle w:val="15"/>
            </w:pPr>
            <w:r>
              <w:t>89.39</w:t>
            </w:r>
          </w:p>
        </w:tc>
        <w:tc>
          <w:tcPr>
            <w:tcW w:w="1474" w:type="dxa"/>
            <w:vAlign w:val="center"/>
          </w:tcPr>
          <w:p w14:paraId="4660BE02">
            <w:pPr>
              <w:pStyle w:val="15"/>
            </w:pPr>
            <w:r>
              <w:t>89.39</w:t>
            </w:r>
          </w:p>
        </w:tc>
        <w:tc>
          <w:tcPr>
            <w:tcW w:w="1474" w:type="dxa"/>
            <w:vAlign w:val="center"/>
          </w:tcPr>
          <w:p w14:paraId="01C66544">
            <w:pPr>
              <w:pStyle w:val="15"/>
            </w:pPr>
          </w:p>
        </w:tc>
        <w:tc>
          <w:tcPr>
            <w:tcW w:w="1474" w:type="dxa"/>
            <w:vAlign w:val="center"/>
          </w:tcPr>
          <w:p w14:paraId="258511C6">
            <w:pPr>
              <w:pStyle w:val="15"/>
            </w:pPr>
          </w:p>
        </w:tc>
      </w:tr>
      <w:tr w14:paraId="5588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B5DC">
            <w:pPr>
              <w:pStyle w:val="17"/>
            </w:pPr>
            <w:r>
              <w:t>11</w:t>
            </w:r>
          </w:p>
        </w:tc>
        <w:tc>
          <w:tcPr>
            <w:tcW w:w="3402" w:type="dxa"/>
            <w:vAlign w:val="center"/>
          </w:tcPr>
          <w:p w14:paraId="3461B975">
            <w:pPr>
              <w:pStyle w:val="16"/>
            </w:pPr>
          </w:p>
        </w:tc>
        <w:tc>
          <w:tcPr>
            <w:tcW w:w="1474" w:type="dxa"/>
            <w:vAlign w:val="center"/>
          </w:tcPr>
          <w:p w14:paraId="44998498">
            <w:pPr>
              <w:pStyle w:val="15"/>
            </w:pPr>
          </w:p>
        </w:tc>
        <w:tc>
          <w:tcPr>
            <w:tcW w:w="3402" w:type="dxa"/>
            <w:vAlign w:val="center"/>
          </w:tcPr>
          <w:p w14:paraId="797EE32A">
            <w:pPr>
              <w:pStyle w:val="16"/>
            </w:pPr>
            <w:r>
              <w:t>十一、节能环保支出</w:t>
            </w:r>
          </w:p>
        </w:tc>
        <w:tc>
          <w:tcPr>
            <w:tcW w:w="1474" w:type="dxa"/>
            <w:vAlign w:val="center"/>
          </w:tcPr>
          <w:p w14:paraId="0C4788FD">
            <w:pPr>
              <w:pStyle w:val="15"/>
            </w:pPr>
          </w:p>
        </w:tc>
        <w:tc>
          <w:tcPr>
            <w:tcW w:w="1474" w:type="dxa"/>
            <w:vAlign w:val="center"/>
          </w:tcPr>
          <w:p w14:paraId="3C460259">
            <w:pPr>
              <w:pStyle w:val="15"/>
            </w:pPr>
          </w:p>
        </w:tc>
        <w:tc>
          <w:tcPr>
            <w:tcW w:w="1474" w:type="dxa"/>
            <w:vAlign w:val="center"/>
          </w:tcPr>
          <w:p w14:paraId="2B3D0593">
            <w:pPr>
              <w:pStyle w:val="15"/>
            </w:pPr>
          </w:p>
        </w:tc>
        <w:tc>
          <w:tcPr>
            <w:tcW w:w="1474" w:type="dxa"/>
            <w:vAlign w:val="center"/>
          </w:tcPr>
          <w:p w14:paraId="6E3C8319">
            <w:pPr>
              <w:pStyle w:val="15"/>
            </w:pPr>
          </w:p>
        </w:tc>
      </w:tr>
      <w:tr w14:paraId="4CE10413">
        <w:tblPrEx>
          <w:tblCellMar>
            <w:top w:w="0" w:type="dxa"/>
            <w:left w:w="108" w:type="dxa"/>
            <w:bottom w:w="0" w:type="dxa"/>
            <w:right w:w="108" w:type="dxa"/>
          </w:tblCellMar>
        </w:tblPrEx>
        <w:trPr>
          <w:trHeight w:val="369" w:hRule="atLeast"/>
          <w:jc w:val="center"/>
        </w:trPr>
        <w:tc>
          <w:tcPr>
            <w:tcW w:w="850" w:type="dxa"/>
            <w:vAlign w:val="center"/>
          </w:tcPr>
          <w:p w14:paraId="4EAA9BD6">
            <w:pPr>
              <w:pStyle w:val="17"/>
            </w:pPr>
            <w:r>
              <w:t>12</w:t>
            </w:r>
          </w:p>
        </w:tc>
        <w:tc>
          <w:tcPr>
            <w:tcW w:w="3402" w:type="dxa"/>
            <w:vAlign w:val="center"/>
          </w:tcPr>
          <w:p w14:paraId="2DD819D7">
            <w:pPr>
              <w:pStyle w:val="16"/>
            </w:pPr>
          </w:p>
        </w:tc>
        <w:tc>
          <w:tcPr>
            <w:tcW w:w="1474" w:type="dxa"/>
            <w:vAlign w:val="center"/>
          </w:tcPr>
          <w:p w14:paraId="7FB4EC2C">
            <w:pPr>
              <w:pStyle w:val="15"/>
            </w:pPr>
          </w:p>
        </w:tc>
        <w:tc>
          <w:tcPr>
            <w:tcW w:w="3402" w:type="dxa"/>
            <w:vAlign w:val="center"/>
          </w:tcPr>
          <w:p w14:paraId="57248179">
            <w:pPr>
              <w:pStyle w:val="16"/>
            </w:pPr>
            <w:r>
              <w:t>十二、城乡社区支出</w:t>
            </w:r>
          </w:p>
        </w:tc>
        <w:tc>
          <w:tcPr>
            <w:tcW w:w="1474" w:type="dxa"/>
            <w:vAlign w:val="center"/>
          </w:tcPr>
          <w:p w14:paraId="34392124">
            <w:pPr>
              <w:pStyle w:val="15"/>
            </w:pPr>
          </w:p>
        </w:tc>
        <w:tc>
          <w:tcPr>
            <w:tcW w:w="1474" w:type="dxa"/>
            <w:vAlign w:val="center"/>
          </w:tcPr>
          <w:p w14:paraId="3867E77C">
            <w:pPr>
              <w:pStyle w:val="15"/>
            </w:pPr>
          </w:p>
        </w:tc>
        <w:tc>
          <w:tcPr>
            <w:tcW w:w="1474" w:type="dxa"/>
            <w:vAlign w:val="center"/>
          </w:tcPr>
          <w:p w14:paraId="3F52EE15">
            <w:pPr>
              <w:pStyle w:val="15"/>
            </w:pPr>
          </w:p>
        </w:tc>
        <w:tc>
          <w:tcPr>
            <w:tcW w:w="1474" w:type="dxa"/>
            <w:vAlign w:val="center"/>
          </w:tcPr>
          <w:p w14:paraId="6162ACEC">
            <w:pPr>
              <w:pStyle w:val="15"/>
            </w:pPr>
          </w:p>
        </w:tc>
      </w:tr>
      <w:tr w14:paraId="0CB38B9E">
        <w:tblPrEx>
          <w:tblCellMar>
            <w:top w:w="0" w:type="dxa"/>
            <w:left w:w="108" w:type="dxa"/>
            <w:bottom w:w="0" w:type="dxa"/>
            <w:right w:w="108" w:type="dxa"/>
          </w:tblCellMar>
        </w:tblPrEx>
        <w:trPr>
          <w:trHeight w:val="369" w:hRule="atLeast"/>
          <w:jc w:val="center"/>
        </w:trPr>
        <w:tc>
          <w:tcPr>
            <w:tcW w:w="850" w:type="dxa"/>
            <w:vAlign w:val="center"/>
          </w:tcPr>
          <w:p w14:paraId="7A448978">
            <w:pPr>
              <w:pStyle w:val="17"/>
            </w:pPr>
            <w:r>
              <w:t>13</w:t>
            </w:r>
          </w:p>
        </w:tc>
        <w:tc>
          <w:tcPr>
            <w:tcW w:w="3402" w:type="dxa"/>
            <w:vAlign w:val="center"/>
          </w:tcPr>
          <w:p w14:paraId="69EB1CB0">
            <w:pPr>
              <w:pStyle w:val="16"/>
            </w:pPr>
          </w:p>
        </w:tc>
        <w:tc>
          <w:tcPr>
            <w:tcW w:w="1474" w:type="dxa"/>
            <w:vAlign w:val="center"/>
          </w:tcPr>
          <w:p w14:paraId="5C23BF6A">
            <w:pPr>
              <w:pStyle w:val="15"/>
            </w:pPr>
          </w:p>
        </w:tc>
        <w:tc>
          <w:tcPr>
            <w:tcW w:w="3402" w:type="dxa"/>
            <w:vAlign w:val="center"/>
          </w:tcPr>
          <w:p w14:paraId="4AEC226C">
            <w:pPr>
              <w:pStyle w:val="16"/>
            </w:pPr>
            <w:r>
              <w:t>十三、农林水支出</w:t>
            </w:r>
          </w:p>
        </w:tc>
        <w:tc>
          <w:tcPr>
            <w:tcW w:w="1474" w:type="dxa"/>
            <w:vAlign w:val="center"/>
          </w:tcPr>
          <w:p w14:paraId="2C2692EB">
            <w:pPr>
              <w:pStyle w:val="15"/>
            </w:pPr>
          </w:p>
        </w:tc>
        <w:tc>
          <w:tcPr>
            <w:tcW w:w="1474" w:type="dxa"/>
            <w:vAlign w:val="center"/>
          </w:tcPr>
          <w:p w14:paraId="441960D1">
            <w:pPr>
              <w:pStyle w:val="15"/>
            </w:pPr>
          </w:p>
        </w:tc>
        <w:tc>
          <w:tcPr>
            <w:tcW w:w="1474" w:type="dxa"/>
            <w:vAlign w:val="center"/>
          </w:tcPr>
          <w:p w14:paraId="07252644">
            <w:pPr>
              <w:pStyle w:val="15"/>
            </w:pPr>
          </w:p>
        </w:tc>
        <w:tc>
          <w:tcPr>
            <w:tcW w:w="1474" w:type="dxa"/>
            <w:vAlign w:val="center"/>
          </w:tcPr>
          <w:p w14:paraId="31F2AAD6">
            <w:pPr>
              <w:pStyle w:val="15"/>
            </w:pPr>
          </w:p>
        </w:tc>
      </w:tr>
      <w:tr w14:paraId="23310EB0">
        <w:tblPrEx>
          <w:tblCellMar>
            <w:top w:w="0" w:type="dxa"/>
            <w:left w:w="108" w:type="dxa"/>
            <w:bottom w:w="0" w:type="dxa"/>
            <w:right w:w="108" w:type="dxa"/>
          </w:tblCellMar>
        </w:tblPrEx>
        <w:trPr>
          <w:trHeight w:val="369" w:hRule="atLeast"/>
          <w:jc w:val="center"/>
        </w:trPr>
        <w:tc>
          <w:tcPr>
            <w:tcW w:w="850" w:type="dxa"/>
            <w:vAlign w:val="center"/>
          </w:tcPr>
          <w:p w14:paraId="3B36709C">
            <w:pPr>
              <w:pStyle w:val="17"/>
            </w:pPr>
            <w:r>
              <w:t>14</w:t>
            </w:r>
          </w:p>
        </w:tc>
        <w:tc>
          <w:tcPr>
            <w:tcW w:w="3402" w:type="dxa"/>
            <w:vAlign w:val="center"/>
          </w:tcPr>
          <w:p w14:paraId="613E6624">
            <w:pPr>
              <w:pStyle w:val="16"/>
            </w:pPr>
          </w:p>
        </w:tc>
        <w:tc>
          <w:tcPr>
            <w:tcW w:w="1474" w:type="dxa"/>
            <w:vAlign w:val="center"/>
          </w:tcPr>
          <w:p w14:paraId="2B106567">
            <w:pPr>
              <w:pStyle w:val="15"/>
            </w:pPr>
          </w:p>
        </w:tc>
        <w:tc>
          <w:tcPr>
            <w:tcW w:w="3402" w:type="dxa"/>
            <w:vAlign w:val="center"/>
          </w:tcPr>
          <w:p w14:paraId="4F6CBB2B">
            <w:pPr>
              <w:pStyle w:val="16"/>
            </w:pPr>
            <w:r>
              <w:t>十四、交通运输支出</w:t>
            </w:r>
          </w:p>
        </w:tc>
        <w:tc>
          <w:tcPr>
            <w:tcW w:w="1474" w:type="dxa"/>
            <w:vAlign w:val="center"/>
          </w:tcPr>
          <w:p w14:paraId="08D30A8F">
            <w:pPr>
              <w:pStyle w:val="15"/>
            </w:pPr>
          </w:p>
        </w:tc>
        <w:tc>
          <w:tcPr>
            <w:tcW w:w="1474" w:type="dxa"/>
            <w:vAlign w:val="center"/>
          </w:tcPr>
          <w:p w14:paraId="5AB39744">
            <w:pPr>
              <w:pStyle w:val="15"/>
            </w:pPr>
          </w:p>
        </w:tc>
        <w:tc>
          <w:tcPr>
            <w:tcW w:w="1474" w:type="dxa"/>
            <w:vAlign w:val="center"/>
          </w:tcPr>
          <w:p w14:paraId="6CF205A8">
            <w:pPr>
              <w:pStyle w:val="15"/>
            </w:pPr>
          </w:p>
        </w:tc>
        <w:tc>
          <w:tcPr>
            <w:tcW w:w="1474" w:type="dxa"/>
            <w:vAlign w:val="center"/>
          </w:tcPr>
          <w:p w14:paraId="4FDFD2BF">
            <w:pPr>
              <w:pStyle w:val="15"/>
            </w:pPr>
          </w:p>
        </w:tc>
      </w:tr>
      <w:tr w14:paraId="15E8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B911">
            <w:pPr>
              <w:pStyle w:val="17"/>
            </w:pPr>
            <w:r>
              <w:t>15</w:t>
            </w:r>
          </w:p>
        </w:tc>
        <w:tc>
          <w:tcPr>
            <w:tcW w:w="3402" w:type="dxa"/>
            <w:vAlign w:val="center"/>
          </w:tcPr>
          <w:p w14:paraId="0D086590">
            <w:pPr>
              <w:pStyle w:val="16"/>
            </w:pPr>
          </w:p>
        </w:tc>
        <w:tc>
          <w:tcPr>
            <w:tcW w:w="1474" w:type="dxa"/>
            <w:vAlign w:val="center"/>
          </w:tcPr>
          <w:p w14:paraId="28E23904">
            <w:pPr>
              <w:pStyle w:val="15"/>
            </w:pPr>
          </w:p>
        </w:tc>
        <w:tc>
          <w:tcPr>
            <w:tcW w:w="3402" w:type="dxa"/>
            <w:vAlign w:val="center"/>
          </w:tcPr>
          <w:p w14:paraId="2F54B07A">
            <w:pPr>
              <w:pStyle w:val="16"/>
            </w:pPr>
            <w:r>
              <w:t>十五、资源勘探工业信息等支出</w:t>
            </w:r>
          </w:p>
        </w:tc>
        <w:tc>
          <w:tcPr>
            <w:tcW w:w="1474" w:type="dxa"/>
            <w:vAlign w:val="center"/>
          </w:tcPr>
          <w:p w14:paraId="2428C307">
            <w:pPr>
              <w:pStyle w:val="15"/>
            </w:pPr>
          </w:p>
        </w:tc>
        <w:tc>
          <w:tcPr>
            <w:tcW w:w="1474" w:type="dxa"/>
            <w:vAlign w:val="center"/>
          </w:tcPr>
          <w:p w14:paraId="00AB8B4E">
            <w:pPr>
              <w:pStyle w:val="15"/>
            </w:pPr>
          </w:p>
        </w:tc>
        <w:tc>
          <w:tcPr>
            <w:tcW w:w="1474" w:type="dxa"/>
            <w:vAlign w:val="center"/>
          </w:tcPr>
          <w:p w14:paraId="1C45E4C9">
            <w:pPr>
              <w:pStyle w:val="15"/>
            </w:pPr>
          </w:p>
        </w:tc>
        <w:tc>
          <w:tcPr>
            <w:tcW w:w="1474" w:type="dxa"/>
            <w:vAlign w:val="center"/>
          </w:tcPr>
          <w:p w14:paraId="299A0F1A">
            <w:pPr>
              <w:pStyle w:val="15"/>
            </w:pPr>
          </w:p>
        </w:tc>
      </w:tr>
      <w:tr w14:paraId="07DF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BC7B">
            <w:pPr>
              <w:pStyle w:val="17"/>
            </w:pPr>
            <w:r>
              <w:t>16</w:t>
            </w:r>
          </w:p>
        </w:tc>
        <w:tc>
          <w:tcPr>
            <w:tcW w:w="3402" w:type="dxa"/>
            <w:vAlign w:val="center"/>
          </w:tcPr>
          <w:p w14:paraId="0575AF7F">
            <w:pPr>
              <w:pStyle w:val="16"/>
            </w:pPr>
          </w:p>
        </w:tc>
        <w:tc>
          <w:tcPr>
            <w:tcW w:w="1474" w:type="dxa"/>
            <w:vAlign w:val="center"/>
          </w:tcPr>
          <w:p w14:paraId="0E3A6D31">
            <w:pPr>
              <w:pStyle w:val="15"/>
            </w:pPr>
          </w:p>
        </w:tc>
        <w:tc>
          <w:tcPr>
            <w:tcW w:w="3402" w:type="dxa"/>
            <w:vAlign w:val="center"/>
          </w:tcPr>
          <w:p w14:paraId="1BC967A9">
            <w:pPr>
              <w:pStyle w:val="16"/>
            </w:pPr>
            <w:r>
              <w:t>十六、商业服务业等支出</w:t>
            </w:r>
          </w:p>
        </w:tc>
        <w:tc>
          <w:tcPr>
            <w:tcW w:w="1474" w:type="dxa"/>
            <w:vAlign w:val="center"/>
          </w:tcPr>
          <w:p w14:paraId="688C2B0D">
            <w:pPr>
              <w:pStyle w:val="15"/>
            </w:pPr>
          </w:p>
        </w:tc>
        <w:tc>
          <w:tcPr>
            <w:tcW w:w="1474" w:type="dxa"/>
            <w:vAlign w:val="center"/>
          </w:tcPr>
          <w:p w14:paraId="6579DFEC">
            <w:pPr>
              <w:pStyle w:val="15"/>
            </w:pPr>
          </w:p>
        </w:tc>
        <w:tc>
          <w:tcPr>
            <w:tcW w:w="1474" w:type="dxa"/>
            <w:vAlign w:val="center"/>
          </w:tcPr>
          <w:p w14:paraId="7D628A5B">
            <w:pPr>
              <w:pStyle w:val="15"/>
            </w:pPr>
          </w:p>
        </w:tc>
        <w:tc>
          <w:tcPr>
            <w:tcW w:w="1474" w:type="dxa"/>
            <w:vAlign w:val="center"/>
          </w:tcPr>
          <w:p w14:paraId="0961A787">
            <w:pPr>
              <w:pStyle w:val="15"/>
            </w:pPr>
          </w:p>
        </w:tc>
      </w:tr>
      <w:tr w14:paraId="5FA6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A13C3">
            <w:pPr>
              <w:pStyle w:val="17"/>
            </w:pPr>
            <w:r>
              <w:t>17</w:t>
            </w:r>
          </w:p>
        </w:tc>
        <w:tc>
          <w:tcPr>
            <w:tcW w:w="3402" w:type="dxa"/>
            <w:vAlign w:val="center"/>
          </w:tcPr>
          <w:p w14:paraId="75790C0D">
            <w:pPr>
              <w:pStyle w:val="16"/>
            </w:pPr>
          </w:p>
        </w:tc>
        <w:tc>
          <w:tcPr>
            <w:tcW w:w="1474" w:type="dxa"/>
            <w:vAlign w:val="center"/>
          </w:tcPr>
          <w:p w14:paraId="634B3774">
            <w:pPr>
              <w:pStyle w:val="15"/>
            </w:pPr>
          </w:p>
        </w:tc>
        <w:tc>
          <w:tcPr>
            <w:tcW w:w="3402" w:type="dxa"/>
            <w:vAlign w:val="center"/>
          </w:tcPr>
          <w:p w14:paraId="107544B3">
            <w:pPr>
              <w:pStyle w:val="16"/>
            </w:pPr>
            <w:r>
              <w:t>十七、金融支出</w:t>
            </w:r>
          </w:p>
        </w:tc>
        <w:tc>
          <w:tcPr>
            <w:tcW w:w="1474" w:type="dxa"/>
            <w:vAlign w:val="center"/>
          </w:tcPr>
          <w:p w14:paraId="41978E3C">
            <w:pPr>
              <w:pStyle w:val="15"/>
            </w:pPr>
          </w:p>
        </w:tc>
        <w:tc>
          <w:tcPr>
            <w:tcW w:w="1474" w:type="dxa"/>
            <w:vAlign w:val="center"/>
          </w:tcPr>
          <w:p w14:paraId="06AADDD2">
            <w:pPr>
              <w:pStyle w:val="15"/>
            </w:pPr>
          </w:p>
        </w:tc>
        <w:tc>
          <w:tcPr>
            <w:tcW w:w="1474" w:type="dxa"/>
            <w:vAlign w:val="center"/>
          </w:tcPr>
          <w:p w14:paraId="56B307D8">
            <w:pPr>
              <w:pStyle w:val="15"/>
            </w:pPr>
          </w:p>
        </w:tc>
        <w:tc>
          <w:tcPr>
            <w:tcW w:w="1474" w:type="dxa"/>
            <w:vAlign w:val="center"/>
          </w:tcPr>
          <w:p w14:paraId="746E7B62">
            <w:pPr>
              <w:pStyle w:val="15"/>
            </w:pPr>
          </w:p>
        </w:tc>
      </w:tr>
      <w:tr w14:paraId="4C90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31FB">
            <w:pPr>
              <w:pStyle w:val="17"/>
            </w:pPr>
            <w:r>
              <w:t>18</w:t>
            </w:r>
          </w:p>
        </w:tc>
        <w:tc>
          <w:tcPr>
            <w:tcW w:w="3402" w:type="dxa"/>
            <w:vAlign w:val="center"/>
          </w:tcPr>
          <w:p w14:paraId="7A91EE1F">
            <w:pPr>
              <w:pStyle w:val="16"/>
            </w:pPr>
          </w:p>
        </w:tc>
        <w:tc>
          <w:tcPr>
            <w:tcW w:w="1474" w:type="dxa"/>
            <w:vAlign w:val="center"/>
          </w:tcPr>
          <w:p w14:paraId="617BA8FF">
            <w:pPr>
              <w:pStyle w:val="15"/>
            </w:pPr>
          </w:p>
        </w:tc>
        <w:tc>
          <w:tcPr>
            <w:tcW w:w="3402" w:type="dxa"/>
            <w:vAlign w:val="center"/>
          </w:tcPr>
          <w:p w14:paraId="031B8D87">
            <w:pPr>
              <w:pStyle w:val="16"/>
            </w:pPr>
            <w:r>
              <w:t>十八、援助其他地区支出</w:t>
            </w:r>
          </w:p>
        </w:tc>
        <w:tc>
          <w:tcPr>
            <w:tcW w:w="1474" w:type="dxa"/>
            <w:vAlign w:val="center"/>
          </w:tcPr>
          <w:p w14:paraId="268B8E7B">
            <w:pPr>
              <w:pStyle w:val="15"/>
            </w:pPr>
          </w:p>
        </w:tc>
        <w:tc>
          <w:tcPr>
            <w:tcW w:w="1474" w:type="dxa"/>
            <w:vAlign w:val="center"/>
          </w:tcPr>
          <w:p w14:paraId="71D8AC68">
            <w:pPr>
              <w:pStyle w:val="15"/>
            </w:pPr>
          </w:p>
        </w:tc>
        <w:tc>
          <w:tcPr>
            <w:tcW w:w="1474" w:type="dxa"/>
            <w:vAlign w:val="center"/>
          </w:tcPr>
          <w:p w14:paraId="1B05FF99">
            <w:pPr>
              <w:pStyle w:val="15"/>
            </w:pPr>
          </w:p>
        </w:tc>
        <w:tc>
          <w:tcPr>
            <w:tcW w:w="1474" w:type="dxa"/>
            <w:vAlign w:val="center"/>
          </w:tcPr>
          <w:p w14:paraId="414727F0">
            <w:pPr>
              <w:pStyle w:val="15"/>
            </w:pPr>
          </w:p>
        </w:tc>
      </w:tr>
      <w:tr w14:paraId="56116A3D">
        <w:tblPrEx>
          <w:tblCellMar>
            <w:top w:w="0" w:type="dxa"/>
            <w:left w:w="108" w:type="dxa"/>
            <w:bottom w:w="0" w:type="dxa"/>
            <w:right w:w="108" w:type="dxa"/>
          </w:tblCellMar>
        </w:tblPrEx>
        <w:trPr>
          <w:trHeight w:val="369" w:hRule="atLeast"/>
          <w:jc w:val="center"/>
        </w:trPr>
        <w:tc>
          <w:tcPr>
            <w:tcW w:w="850" w:type="dxa"/>
            <w:vAlign w:val="center"/>
          </w:tcPr>
          <w:p w14:paraId="2E2B23C8">
            <w:pPr>
              <w:pStyle w:val="17"/>
            </w:pPr>
            <w:r>
              <w:t>19</w:t>
            </w:r>
          </w:p>
        </w:tc>
        <w:tc>
          <w:tcPr>
            <w:tcW w:w="3402" w:type="dxa"/>
            <w:vAlign w:val="center"/>
          </w:tcPr>
          <w:p w14:paraId="083C3485">
            <w:pPr>
              <w:pStyle w:val="16"/>
            </w:pPr>
          </w:p>
        </w:tc>
        <w:tc>
          <w:tcPr>
            <w:tcW w:w="1474" w:type="dxa"/>
            <w:vAlign w:val="center"/>
          </w:tcPr>
          <w:p w14:paraId="3CA70792">
            <w:pPr>
              <w:pStyle w:val="15"/>
            </w:pPr>
          </w:p>
        </w:tc>
        <w:tc>
          <w:tcPr>
            <w:tcW w:w="3402" w:type="dxa"/>
            <w:vAlign w:val="center"/>
          </w:tcPr>
          <w:p w14:paraId="2347F767">
            <w:pPr>
              <w:pStyle w:val="16"/>
            </w:pPr>
            <w:r>
              <w:t>十九、自然资源海洋气象等支出</w:t>
            </w:r>
          </w:p>
        </w:tc>
        <w:tc>
          <w:tcPr>
            <w:tcW w:w="1474" w:type="dxa"/>
            <w:vAlign w:val="center"/>
          </w:tcPr>
          <w:p w14:paraId="2EACC33F">
            <w:pPr>
              <w:pStyle w:val="15"/>
            </w:pPr>
          </w:p>
        </w:tc>
        <w:tc>
          <w:tcPr>
            <w:tcW w:w="1474" w:type="dxa"/>
            <w:vAlign w:val="center"/>
          </w:tcPr>
          <w:p w14:paraId="132CD7BD">
            <w:pPr>
              <w:pStyle w:val="15"/>
            </w:pPr>
          </w:p>
        </w:tc>
        <w:tc>
          <w:tcPr>
            <w:tcW w:w="1474" w:type="dxa"/>
            <w:vAlign w:val="center"/>
          </w:tcPr>
          <w:p w14:paraId="3FE0EBD8">
            <w:pPr>
              <w:pStyle w:val="15"/>
            </w:pPr>
          </w:p>
        </w:tc>
        <w:tc>
          <w:tcPr>
            <w:tcW w:w="1474" w:type="dxa"/>
            <w:vAlign w:val="center"/>
          </w:tcPr>
          <w:p w14:paraId="6DDAEB46">
            <w:pPr>
              <w:pStyle w:val="15"/>
            </w:pPr>
          </w:p>
        </w:tc>
      </w:tr>
      <w:tr w14:paraId="7988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7D98">
            <w:pPr>
              <w:pStyle w:val="17"/>
            </w:pPr>
            <w:r>
              <w:t>20</w:t>
            </w:r>
          </w:p>
        </w:tc>
        <w:tc>
          <w:tcPr>
            <w:tcW w:w="3402" w:type="dxa"/>
            <w:vAlign w:val="center"/>
          </w:tcPr>
          <w:p w14:paraId="4A5D2551">
            <w:pPr>
              <w:pStyle w:val="16"/>
            </w:pPr>
          </w:p>
        </w:tc>
        <w:tc>
          <w:tcPr>
            <w:tcW w:w="1474" w:type="dxa"/>
            <w:vAlign w:val="center"/>
          </w:tcPr>
          <w:p w14:paraId="31CD484B">
            <w:pPr>
              <w:pStyle w:val="15"/>
            </w:pPr>
          </w:p>
        </w:tc>
        <w:tc>
          <w:tcPr>
            <w:tcW w:w="3402" w:type="dxa"/>
            <w:vAlign w:val="center"/>
          </w:tcPr>
          <w:p w14:paraId="70D0D5D2">
            <w:pPr>
              <w:pStyle w:val="16"/>
            </w:pPr>
            <w:r>
              <w:t>二十、住房保障支出</w:t>
            </w:r>
          </w:p>
        </w:tc>
        <w:tc>
          <w:tcPr>
            <w:tcW w:w="1474" w:type="dxa"/>
            <w:vAlign w:val="center"/>
          </w:tcPr>
          <w:p w14:paraId="5DD71CB9">
            <w:pPr>
              <w:pStyle w:val="15"/>
            </w:pPr>
          </w:p>
        </w:tc>
        <w:tc>
          <w:tcPr>
            <w:tcW w:w="1474" w:type="dxa"/>
            <w:vAlign w:val="center"/>
          </w:tcPr>
          <w:p w14:paraId="75DAADB1">
            <w:pPr>
              <w:pStyle w:val="15"/>
            </w:pPr>
          </w:p>
        </w:tc>
        <w:tc>
          <w:tcPr>
            <w:tcW w:w="1474" w:type="dxa"/>
            <w:vAlign w:val="center"/>
          </w:tcPr>
          <w:p w14:paraId="2DB0E790">
            <w:pPr>
              <w:pStyle w:val="15"/>
            </w:pPr>
          </w:p>
        </w:tc>
        <w:tc>
          <w:tcPr>
            <w:tcW w:w="1474" w:type="dxa"/>
            <w:vAlign w:val="center"/>
          </w:tcPr>
          <w:p w14:paraId="3965080B">
            <w:pPr>
              <w:pStyle w:val="15"/>
            </w:pPr>
          </w:p>
        </w:tc>
      </w:tr>
      <w:tr w14:paraId="11BC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16CB">
            <w:pPr>
              <w:pStyle w:val="17"/>
            </w:pPr>
            <w:r>
              <w:t>21</w:t>
            </w:r>
          </w:p>
        </w:tc>
        <w:tc>
          <w:tcPr>
            <w:tcW w:w="3402" w:type="dxa"/>
            <w:vAlign w:val="center"/>
          </w:tcPr>
          <w:p w14:paraId="17AD1423">
            <w:pPr>
              <w:pStyle w:val="16"/>
            </w:pPr>
          </w:p>
        </w:tc>
        <w:tc>
          <w:tcPr>
            <w:tcW w:w="1474" w:type="dxa"/>
            <w:vAlign w:val="center"/>
          </w:tcPr>
          <w:p w14:paraId="1F7A3C05">
            <w:pPr>
              <w:pStyle w:val="15"/>
            </w:pPr>
          </w:p>
        </w:tc>
        <w:tc>
          <w:tcPr>
            <w:tcW w:w="3402" w:type="dxa"/>
            <w:vAlign w:val="center"/>
          </w:tcPr>
          <w:p w14:paraId="375DE648">
            <w:pPr>
              <w:pStyle w:val="16"/>
            </w:pPr>
            <w:r>
              <w:t>二十一、粮油物资储备支出</w:t>
            </w:r>
          </w:p>
        </w:tc>
        <w:tc>
          <w:tcPr>
            <w:tcW w:w="1474" w:type="dxa"/>
            <w:vAlign w:val="center"/>
          </w:tcPr>
          <w:p w14:paraId="523F6190">
            <w:pPr>
              <w:pStyle w:val="15"/>
            </w:pPr>
          </w:p>
        </w:tc>
        <w:tc>
          <w:tcPr>
            <w:tcW w:w="1474" w:type="dxa"/>
            <w:vAlign w:val="center"/>
          </w:tcPr>
          <w:p w14:paraId="2EDDF338">
            <w:pPr>
              <w:pStyle w:val="15"/>
            </w:pPr>
          </w:p>
        </w:tc>
        <w:tc>
          <w:tcPr>
            <w:tcW w:w="1474" w:type="dxa"/>
            <w:vAlign w:val="center"/>
          </w:tcPr>
          <w:p w14:paraId="38434C33">
            <w:pPr>
              <w:pStyle w:val="15"/>
            </w:pPr>
          </w:p>
        </w:tc>
        <w:tc>
          <w:tcPr>
            <w:tcW w:w="1474" w:type="dxa"/>
            <w:vAlign w:val="center"/>
          </w:tcPr>
          <w:p w14:paraId="58F321A0">
            <w:pPr>
              <w:pStyle w:val="15"/>
            </w:pPr>
          </w:p>
        </w:tc>
      </w:tr>
      <w:tr w14:paraId="0641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ABD1A">
            <w:pPr>
              <w:pStyle w:val="17"/>
            </w:pPr>
            <w:r>
              <w:t>22</w:t>
            </w:r>
          </w:p>
        </w:tc>
        <w:tc>
          <w:tcPr>
            <w:tcW w:w="3402" w:type="dxa"/>
            <w:vAlign w:val="center"/>
          </w:tcPr>
          <w:p w14:paraId="5B0FCFA7">
            <w:pPr>
              <w:pStyle w:val="16"/>
            </w:pPr>
          </w:p>
        </w:tc>
        <w:tc>
          <w:tcPr>
            <w:tcW w:w="1474" w:type="dxa"/>
            <w:vAlign w:val="center"/>
          </w:tcPr>
          <w:p w14:paraId="304CD42C">
            <w:pPr>
              <w:pStyle w:val="15"/>
            </w:pPr>
          </w:p>
        </w:tc>
        <w:tc>
          <w:tcPr>
            <w:tcW w:w="3402" w:type="dxa"/>
            <w:vAlign w:val="center"/>
          </w:tcPr>
          <w:p w14:paraId="47D3A94B">
            <w:pPr>
              <w:pStyle w:val="16"/>
            </w:pPr>
            <w:r>
              <w:t>二十二、国有资本经营预算支出</w:t>
            </w:r>
          </w:p>
        </w:tc>
        <w:tc>
          <w:tcPr>
            <w:tcW w:w="1474" w:type="dxa"/>
            <w:vAlign w:val="center"/>
          </w:tcPr>
          <w:p w14:paraId="508EE509">
            <w:pPr>
              <w:pStyle w:val="15"/>
            </w:pPr>
          </w:p>
        </w:tc>
        <w:tc>
          <w:tcPr>
            <w:tcW w:w="1474" w:type="dxa"/>
            <w:vAlign w:val="center"/>
          </w:tcPr>
          <w:p w14:paraId="5E762DBC">
            <w:pPr>
              <w:pStyle w:val="15"/>
            </w:pPr>
          </w:p>
        </w:tc>
        <w:tc>
          <w:tcPr>
            <w:tcW w:w="1474" w:type="dxa"/>
            <w:vAlign w:val="center"/>
          </w:tcPr>
          <w:p w14:paraId="011FF395">
            <w:pPr>
              <w:pStyle w:val="15"/>
            </w:pPr>
          </w:p>
        </w:tc>
        <w:tc>
          <w:tcPr>
            <w:tcW w:w="1474" w:type="dxa"/>
            <w:vAlign w:val="center"/>
          </w:tcPr>
          <w:p w14:paraId="201E7214">
            <w:pPr>
              <w:pStyle w:val="15"/>
            </w:pPr>
          </w:p>
        </w:tc>
      </w:tr>
      <w:tr w14:paraId="3E20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F018D">
            <w:pPr>
              <w:pStyle w:val="17"/>
            </w:pPr>
            <w:r>
              <w:t>23</w:t>
            </w:r>
          </w:p>
        </w:tc>
        <w:tc>
          <w:tcPr>
            <w:tcW w:w="3402" w:type="dxa"/>
            <w:vAlign w:val="center"/>
          </w:tcPr>
          <w:p w14:paraId="63F9F749">
            <w:pPr>
              <w:pStyle w:val="16"/>
            </w:pPr>
          </w:p>
        </w:tc>
        <w:tc>
          <w:tcPr>
            <w:tcW w:w="1474" w:type="dxa"/>
            <w:vAlign w:val="center"/>
          </w:tcPr>
          <w:p w14:paraId="19A5F731">
            <w:pPr>
              <w:pStyle w:val="15"/>
            </w:pPr>
          </w:p>
        </w:tc>
        <w:tc>
          <w:tcPr>
            <w:tcW w:w="3402" w:type="dxa"/>
            <w:vAlign w:val="center"/>
          </w:tcPr>
          <w:p w14:paraId="6F5DBD78">
            <w:pPr>
              <w:pStyle w:val="16"/>
            </w:pPr>
            <w:r>
              <w:t>二十三、灾害防治及应急管理支出</w:t>
            </w:r>
          </w:p>
        </w:tc>
        <w:tc>
          <w:tcPr>
            <w:tcW w:w="1474" w:type="dxa"/>
            <w:vAlign w:val="center"/>
          </w:tcPr>
          <w:p w14:paraId="3A09842A">
            <w:pPr>
              <w:pStyle w:val="15"/>
            </w:pPr>
          </w:p>
        </w:tc>
        <w:tc>
          <w:tcPr>
            <w:tcW w:w="1474" w:type="dxa"/>
            <w:vAlign w:val="center"/>
          </w:tcPr>
          <w:p w14:paraId="6FA6B469">
            <w:pPr>
              <w:pStyle w:val="15"/>
            </w:pPr>
          </w:p>
        </w:tc>
        <w:tc>
          <w:tcPr>
            <w:tcW w:w="1474" w:type="dxa"/>
            <w:vAlign w:val="center"/>
          </w:tcPr>
          <w:p w14:paraId="1277DDA3">
            <w:pPr>
              <w:pStyle w:val="15"/>
            </w:pPr>
          </w:p>
        </w:tc>
        <w:tc>
          <w:tcPr>
            <w:tcW w:w="1474" w:type="dxa"/>
            <w:vAlign w:val="center"/>
          </w:tcPr>
          <w:p w14:paraId="28310433">
            <w:pPr>
              <w:pStyle w:val="15"/>
            </w:pPr>
          </w:p>
        </w:tc>
      </w:tr>
      <w:tr w14:paraId="38B8793C">
        <w:tblPrEx>
          <w:tblCellMar>
            <w:top w:w="0" w:type="dxa"/>
            <w:left w:w="108" w:type="dxa"/>
            <w:bottom w:w="0" w:type="dxa"/>
            <w:right w:w="108" w:type="dxa"/>
          </w:tblCellMar>
        </w:tblPrEx>
        <w:trPr>
          <w:trHeight w:val="369" w:hRule="atLeast"/>
          <w:jc w:val="center"/>
        </w:trPr>
        <w:tc>
          <w:tcPr>
            <w:tcW w:w="850" w:type="dxa"/>
            <w:vAlign w:val="center"/>
          </w:tcPr>
          <w:p w14:paraId="5A65A41B">
            <w:pPr>
              <w:pStyle w:val="17"/>
            </w:pPr>
            <w:r>
              <w:t>24</w:t>
            </w:r>
          </w:p>
        </w:tc>
        <w:tc>
          <w:tcPr>
            <w:tcW w:w="3402" w:type="dxa"/>
            <w:vAlign w:val="center"/>
          </w:tcPr>
          <w:p w14:paraId="34D4E488">
            <w:pPr>
              <w:pStyle w:val="16"/>
            </w:pPr>
          </w:p>
        </w:tc>
        <w:tc>
          <w:tcPr>
            <w:tcW w:w="1474" w:type="dxa"/>
            <w:vAlign w:val="center"/>
          </w:tcPr>
          <w:p w14:paraId="26277121">
            <w:pPr>
              <w:pStyle w:val="15"/>
            </w:pPr>
          </w:p>
        </w:tc>
        <w:tc>
          <w:tcPr>
            <w:tcW w:w="3402" w:type="dxa"/>
            <w:vAlign w:val="center"/>
          </w:tcPr>
          <w:p w14:paraId="7F2695D5">
            <w:pPr>
              <w:pStyle w:val="16"/>
            </w:pPr>
            <w:r>
              <w:t>二十四、预备费</w:t>
            </w:r>
          </w:p>
        </w:tc>
        <w:tc>
          <w:tcPr>
            <w:tcW w:w="1474" w:type="dxa"/>
            <w:vAlign w:val="center"/>
          </w:tcPr>
          <w:p w14:paraId="1E3E8BFD">
            <w:pPr>
              <w:pStyle w:val="15"/>
            </w:pPr>
          </w:p>
        </w:tc>
        <w:tc>
          <w:tcPr>
            <w:tcW w:w="1474" w:type="dxa"/>
            <w:vAlign w:val="center"/>
          </w:tcPr>
          <w:p w14:paraId="565B0A86">
            <w:pPr>
              <w:pStyle w:val="15"/>
            </w:pPr>
          </w:p>
        </w:tc>
        <w:tc>
          <w:tcPr>
            <w:tcW w:w="1474" w:type="dxa"/>
            <w:vAlign w:val="center"/>
          </w:tcPr>
          <w:p w14:paraId="70C91086">
            <w:pPr>
              <w:pStyle w:val="15"/>
            </w:pPr>
          </w:p>
        </w:tc>
        <w:tc>
          <w:tcPr>
            <w:tcW w:w="1474" w:type="dxa"/>
            <w:vAlign w:val="center"/>
          </w:tcPr>
          <w:p w14:paraId="7F3B2760">
            <w:pPr>
              <w:pStyle w:val="15"/>
            </w:pPr>
          </w:p>
        </w:tc>
      </w:tr>
      <w:tr w14:paraId="6643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7563">
            <w:pPr>
              <w:pStyle w:val="17"/>
            </w:pPr>
            <w:r>
              <w:t>25</w:t>
            </w:r>
          </w:p>
        </w:tc>
        <w:tc>
          <w:tcPr>
            <w:tcW w:w="3402" w:type="dxa"/>
            <w:vAlign w:val="center"/>
          </w:tcPr>
          <w:p w14:paraId="7C9482DD">
            <w:pPr>
              <w:pStyle w:val="16"/>
            </w:pPr>
          </w:p>
        </w:tc>
        <w:tc>
          <w:tcPr>
            <w:tcW w:w="1474" w:type="dxa"/>
            <w:vAlign w:val="center"/>
          </w:tcPr>
          <w:p w14:paraId="7E7A3353">
            <w:pPr>
              <w:pStyle w:val="15"/>
            </w:pPr>
          </w:p>
        </w:tc>
        <w:tc>
          <w:tcPr>
            <w:tcW w:w="3402" w:type="dxa"/>
            <w:vAlign w:val="center"/>
          </w:tcPr>
          <w:p w14:paraId="22FDC5E3">
            <w:pPr>
              <w:pStyle w:val="16"/>
            </w:pPr>
            <w:r>
              <w:t>二十五、其他支出</w:t>
            </w:r>
          </w:p>
        </w:tc>
        <w:tc>
          <w:tcPr>
            <w:tcW w:w="1474" w:type="dxa"/>
            <w:vAlign w:val="center"/>
          </w:tcPr>
          <w:p w14:paraId="03FA60D9">
            <w:pPr>
              <w:pStyle w:val="15"/>
            </w:pPr>
          </w:p>
        </w:tc>
        <w:tc>
          <w:tcPr>
            <w:tcW w:w="1474" w:type="dxa"/>
            <w:vAlign w:val="center"/>
          </w:tcPr>
          <w:p w14:paraId="757E2308">
            <w:pPr>
              <w:pStyle w:val="15"/>
            </w:pPr>
          </w:p>
        </w:tc>
        <w:tc>
          <w:tcPr>
            <w:tcW w:w="1474" w:type="dxa"/>
            <w:vAlign w:val="center"/>
          </w:tcPr>
          <w:p w14:paraId="7A6D4C39">
            <w:pPr>
              <w:pStyle w:val="15"/>
            </w:pPr>
          </w:p>
        </w:tc>
        <w:tc>
          <w:tcPr>
            <w:tcW w:w="1474" w:type="dxa"/>
            <w:vAlign w:val="center"/>
          </w:tcPr>
          <w:p w14:paraId="4F6D20BD">
            <w:pPr>
              <w:pStyle w:val="15"/>
            </w:pPr>
          </w:p>
        </w:tc>
      </w:tr>
      <w:tr w14:paraId="4D2C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699F">
            <w:pPr>
              <w:pStyle w:val="17"/>
            </w:pPr>
            <w:r>
              <w:t>26</w:t>
            </w:r>
          </w:p>
        </w:tc>
        <w:tc>
          <w:tcPr>
            <w:tcW w:w="3402" w:type="dxa"/>
            <w:vAlign w:val="center"/>
          </w:tcPr>
          <w:p w14:paraId="204C7C85">
            <w:pPr>
              <w:pStyle w:val="16"/>
            </w:pPr>
          </w:p>
        </w:tc>
        <w:tc>
          <w:tcPr>
            <w:tcW w:w="1474" w:type="dxa"/>
            <w:vAlign w:val="center"/>
          </w:tcPr>
          <w:p w14:paraId="2F63E789">
            <w:pPr>
              <w:pStyle w:val="15"/>
            </w:pPr>
          </w:p>
        </w:tc>
        <w:tc>
          <w:tcPr>
            <w:tcW w:w="3402" w:type="dxa"/>
            <w:vAlign w:val="center"/>
          </w:tcPr>
          <w:p w14:paraId="59776F8B">
            <w:pPr>
              <w:pStyle w:val="16"/>
            </w:pPr>
            <w:r>
              <w:t>二十六、转移性支出</w:t>
            </w:r>
          </w:p>
        </w:tc>
        <w:tc>
          <w:tcPr>
            <w:tcW w:w="1474" w:type="dxa"/>
            <w:vAlign w:val="center"/>
          </w:tcPr>
          <w:p w14:paraId="6300A30A">
            <w:pPr>
              <w:pStyle w:val="15"/>
            </w:pPr>
          </w:p>
        </w:tc>
        <w:tc>
          <w:tcPr>
            <w:tcW w:w="1474" w:type="dxa"/>
            <w:vAlign w:val="center"/>
          </w:tcPr>
          <w:p w14:paraId="066866EC">
            <w:pPr>
              <w:pStyle w:val="15"/>
            </w:pPr>
          </w:p>
        </w:tc>
        <w:tc>
          <w:tcPr>
            <w:tcW w:w="1474" w:type="dxa"/>
            <w:vAlign w:val="center"/>
          </w:tcPr>
          <w:p w14:paraId="24C18714">
            <w:pPr>
              <w:pStyle w:val="15"/>
            </w:pPr>
          </w:p>
        </w:tc>
        <w:tc>
          <w:tcPr>
            <w:tcW w:w="1474" w:type="dxa"/>
            <w:vAlign w:val="center"/>
          </w:tcPr>
          <w:p w14:paraId="1675D6E1">
            <w:pPr>
              <w:pStyle w:val="15"/>
            </w:pPr>
          </w:p>
        </w:tc>
      </w:tr>
      <w:tr w14:paraId="29BD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A3517">
            <w:pPr>
              <w:pStyle w:val="17"/>
            </w:pPr>
            <w:r>
              <w:t>27</w:t>
            </w:r>
          </w:p>
        </w:tc>
        <w:tc>
          <w:tcPr>
            <w:tcW w:w="3402" w:type="dxa"/>
            <w:vAlign w:val="center"/>
          </w:tcPr>
          <w:p w14:paraId="05B75FBD">
            <w:pPr>
              <w:pStyle w:val="16"/>
            </w:pPr>
          </w:p>
        </w:tc>
        <w:tc>
          <w:tcPr>
            <w:tcW w:w="1474" w:type="dxa"/>
            <w:vAlign w:val="center"/>
          </w:tcPr>
          <w:p w14:paraId="0664EC9A">
            <w:pPr>
              <w:pStyle w:val="15"/>
            </w:pPr>
          </w:p>
        </w:tc>
        <w:tc>
          <w:tcPr>
            <w:tcW w:w="3402" w:type="dxa"/>
            <w:vAlign w:val="center"/>
          </w:tcPr>
          <w:p w14:paraId="3BE55445">
            <w:pPr>
              <w:pStyle w:val="16"/>
            </w:pPr>
            <w:r>
              <w:t>二十七、债务还本支出</w:t>
            </w:r>
          </w:p>
        </w:tc>
        <w:tc>
          <w:tcPr>
            <w:tcW w:w="1474" w:type="dxa"/>
            <w:vAlign w:val="center"/>
          </w:tcPr>
          <w:p w14:paraId="23386E97">
            <w:pPr>
              <w:pStyle w:val="15"/>
            </w:pPr>
          </w:p>
        </w:tc>
        <w:tc>
          <w:tcPr>
            <w:tcW w:w="1474" w:type="dxa"/>
            <w:vAlign w:val="center"/>
          </w:tcPr>
          <w:p w14:paraId="245DF25F">
            <w:pPr>
              <w:pStyle w:val="15"/>
            </w:pPr>
          </w:p>
        </w:tc>
        <w:tc>
          <w:tcPr>
            <w:tcW w:w="1474" w:type="dxa"/>
            <w:vAlign w:val="center"/>
          </w:tcPr>
          <w:p w14:paraId="67B8720F">
            <w:pPr>
              <w:pStyle w:val="15"/>
            </w:pPr>
          </w:p>
        </w:tc>
        <w:tc>
          <w:tcPr>
            <w:tcW w:w="1474" w:type="dxa"/>
            <w:vAlign w:val="center"/>
          </w:tcPr>
          <w:p w14:paraId="18885DB1">
            <w:pPr>
              <w:pStyle w:val="15"/>
            </w:pPr>
          </w:p>
        </w:tc>
      </w:tr>
      <w:tr w14:paraId="727B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5A37F">
            <w:pPr>
              <w:pStyle w:val="17"/>
            </w:pPr>
            <w:r>
              <w:t>28</w:t>
            </w:r>
          </w:p>
        </w:tc>
        <w:tc>
          <w:tcPr>
            <w:tcW w:w="3402" w:type="dxa"/>
            <w:vAlign w:val="center"/>
          </w:tcPr>
          <w:p w14:paraId="7192B0FF">
            <w:pPr>
              <w:pStyle w:val="16"/>
            </w:pPr>
          </w:p>
        </w:tc>
        <w:tc>
          <w:tcPr>
            <w:tcW w:w="1474" w:type="dxa"/>
            <w:vAlign w:val="center"/>
          </w:tcPr>
          <w:p w14:paraId="172D7E77">
            <w:pPr>
              <w:pStyle w:val="15"/>
            </w:pPr>
          </w:p>
        </w:tc>
        <w:tc>
          <w:tcPr>
            <w:tcW w:w="3402" w:type="dxa"/>
            <w:vAlign w:val="center"/>
          </w:tcPr>
          <w:p w14:paraId="76F68730">
            <w:pPr>
              <w:pStyle w:val="16"/>
            </w:pPr>
            <w:r>
              <w:t>二十八、债务付息支出</w:t>
            </w:r>
          </w:p>
        </w:tc>
        <w:tc>
          <w:tcPr>
            <w:tcW w:w="1474" w:type="dxa"/>
            <w:vAlign w:val="center"/>
          </w:tcPr>
          <w:p w14:paraId="46348DB3">
            <w:pPr>
              <w:pStyle w:val="15"/>
            </w:pPr>
          </w:p>
        </w:tc>
        <w:tc>
          <w:tcPr>
            <w:tcW w:w="1474" w:type="dxa"/>
            <w:vAlign w:val="center"/>
          </w:tcPr>
          <w:p w14:paraId="0CF97AD3">
            <w:pPr>
              <w:pStyle w:val="15"/>
            </w:pPr>
          </w:p>
        </w:tc>
        <w:tc>
          <w:tcPr>
            <w:tcW w:w="1474" w:type="dxa"/>
            <w:vAlign w:val="center"/>
          </w:tcPr>
          <w:p w14:paraId="1E6829B3">
            <w:pPr>
              <w:pStyle w:val="15"/>
            </w:pPr>
          </w:p>
        </w:tc>
        <w:tc>
          <w:tcPr>
            <w:tcW w:w="1474" w:type="dxa"/>
            <w:vAlign w:val="center"/>
          </w:tcPr>
          <w:p w14:paraId="34327C7B">
            <w:pPr>
              <w:pStyle w:val="15"/>
            </w:pPr>
          </w:p>
        </w:tc>
      </w:tr>
      <w:tr w14:paraId="6829E1A4">
        <w:tblPrEx>
          <w:tblCellMar>
            <w:top w:w="0" w:type="dxa"/>
            <w:left w:w="108" w:type="dxa"/>
            <w:bottom w:w="0" w:type="dxa"/>
            <w:right w:w="108" w:type="dxa"/>
          </w:tblCellMar>
        </w:tblPrEx>
        <w:trPr>
          <w:trHeight w:val="369" w:hRule="atLeast"/>
          <w:jc w:val="center"/>
        </w:trPr>
        <w:tc>
          <w:tcPr>
            <w:tcW w:w="850" w:type="dxa"/>
            <w:vAlign w:val="center"/>
          </w:tcPr>
          <w:p w14:paraId="61E3714C">
            <w:pPr>
              <w:pStyle w:val="17"/>
            </w:pPr>
            <w:r>
              <w:t>29</w:t>
            </w:r>
          </w:p>
        </w:tc>
        <w:tc>
          <w:tcPr>
            <w:tcW w:w="3402" w:type="dxa"/>
            <w:vAlign w:val="center"/>
          </w:tcPr>
          <w:p w14:paraId="3AA8BA3D">
            <w:pPr>
              <w:pStyle w:val="16"/>
            </w:pPr>
          </w:p>
        </w:tc>
        <w:tc>
          <w:tcPr>
            <w:tcW w:w="1474" w:type="dxa"/>
            <w:vAlign w:val="center"/>
          </w:tcPr>
          <w:p w14:paraId="4B3D373A">
            <w:pPr>
              <w:pStyle w:val="15"/>
            </w:pPr>
          </w:p>
        </w:tc>
        <w:tc>
          <w:tcPr>
            <w:tcW w:w="3402" w:type="dxa"/>
            <w:vAlign w:val="center"/>
          </w:tcPr>
          <w:p w14:paraId="6E825B7A">
            <w:pPr>
              <w:pStyle w:val="16"/>
            </w:pPr>
            <w:r>
              <w:t>二十九、债务发行费用支出</w:t>
            </w:r>
          </w:p>
        </w:tc>
        <w:tc>
          <w:tcPr>
            <w:tcW w:w="1474" w:type="dxa"/>
            <w:vAlign w:val="center"/>
          </w:tcPr>
          <w:p w14:paraId="327F1192">
            <w:pPr>
              <w:pStyle w:val="15"/>
            </w:pPr>
          </w:p>
        </w:tc>
        <w:tc>
          <w:tcPr>
            <w:tcW w:w="1474" w:type="dxa"/>
            <w:vAlign w:val="center"/>
          </w:tcPr>
          <w:p w14:paraId="1E3F2057">
            <w:pPr>
              <w:pStyle w:val="15"/>
            </w:pPr>
          </w:p>
        </w:tc>
        <w:tc>
          <w:tcPr>
            <w:tcW w:w="1474" w:type="dxa"/>
            <w:vAlign w:val="center"/>
          </w:tcPr>
          <w:p w14:paraId="3BB4AAF5">
            <w:pPr>
              <w:pStyle w:val="15"/>
            </w:pPr>
          </w:p>
        </w:tc>
        <w:tc>
          <w:tcPr>
            <w:tcW w:w="1474" w:type="dxa"/>
            <w:vAlign w:val="center"/>
          </w:tcPr>
          <w:p w14:paraId="047D8C3B">
            <w:pPr>
              <w:pStyle w:val="15"/>
            </w:pPr>
          </w:p>
        </w:tc>
      </w:tr>
      <w:tr w14:paraId="3979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0DB90">
            <w:pPr>
              <w:pStyle w:val="17"/>
            </w:pPr>
            <w:r>
              <w:t>30</w:t>
            </w:r>
          </w:p>
        </w:tc>
        <w:tc>
          <w:tcPr>
            <w:tcW w:w="3402" w:type="dxa"/>
            <w:vAlign w:val="center"/>
          </w:tcPr>
          <w:p w14:paraId="649D8D50">
            <w:pPr>
              <w:pStyle w:val="16"/>
            </w:pPr>
          </w:p>
        </w:tc>
        <w:tc>
          <w:tcPr>
            <w:tcW w:w="1474" w:type="dxa"/>
            <w:vAlign w:val="center"/>
          </w:tcPr>
          <w:p w14:paraId="4135B314">
            <w:pPr>
              <w:pStyle w:val="15"/>
            </w:pPr>
          </w:p>
        </w:tc>
        <w:tc>
          <w:tcPr>
            <w:tcW w:w="3402" w:type="dxa"/>
            <w:vAlign w:val="center"/>
          </w:tcPr>
          <w:p w14:paraId="18D88DCA">
            <w:pPr>
              <w:pStyle w:val="16"/>
            </w:pPr>
            <w:r>
              <w:t>三十、抗疫特别国债安排的支出</w:t>
            </w:r>
          </w:p>
        </w:tc>
        <w:tc>
          <w:tcPr>
            <w:tcW w:w="1474" w:type="dxa"/>
            <w:vAlign w:val="center"/>
          </w:tcPr>
          <w:p w14:paraId="4D5062B0">
            <w:pPr>
              <w:pStyle w:val="15"/>
            </w:pPr>
          </w:p>
        </w:tc>
        <w:tc>
          <w:tcPr>
            <w:tcW w:w="1474" w:type="dxa"/>
            <w:vAlign w:val="center"/>
          </w:tcPr>
          <w:p w14:paraId="1781EFBE">
            <w:pPr>
              <w:pStyle w:val="15"/>
            </w:pPr>
          </w:p>
        </w:tc>
        <w:tc>
          <w:tcPr>
            <w:tcW w:w="1474" w:type="dxa"/>
            <w:vAlign w:val="center"/>
          </w:tcPr>
          <w:p w14:paraId="2135B924">
            <w:pPr>
              <w:pStyle w:val="15"/>
            </w:pPr>
          </w:p>
        </w:tc>
        <w:tc>
          <w:tcPr>
            <w:tcW w:w="1474" w:type="dxa"/>
            <w:vAlign w:val="center"/>
          </w:tcPr>
          <w:p w14:paraId="18997360">
            <w:pPr>
              <w:pStyle w:val="15"/>
            </w:pPr>
          </w:p>
        </w:tc>
      </w:tr>
      <w:tr w14:paraId="5D82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30B56">
            <w:pPr>
              <w:pStyle w:val="17"/>
            </w:pPr>
            <w:r>
              <w:t>31</w:t>
            </w:r>
          </w:p>
        </w:tc>
        <w:tc>
          <w:tcPr>
            <w:tcW w:w="3402" w:type="dxa"/>
            <w:vAlign w:val="center"/>
          </w:tcPr>
          <w:p w14:paraId="7D688215">
            <w:pPr>
              <w:pStyle w:val="16"/>
            </w:pPr>
          </w:p>
        </w:tc>
        <w:tc>
          <w:tcPr>
            <w:tcW w:w="1474" w:type="dxa"/>
            <w:vAlign w:val="center"/>
          </w:tcPr>
          <w:p w14:paraId="6FB934AB">
            <w:pPr>
              <w:pStyle w:val="15"/>
            </w:pPr>
          </w:p>
        </w:tc>
        <w:tc>
          <w:tcPr>
            <w:tcW w:w="3402" w:type="dxa"/>
            <w:vAlign w:val="center"/>
          </w:tcPr>
          <w:p w14:paraId="0FD4BE95">
            <w:pPr>
              <w:pStyle w:val="16"/>
            </w:pPr>
            <w:r>
              <w:t>三十一、人行科目</w:t>
            </w:r>
          </w:p>
        </w:tc>
        <w:tc>
          <w:tcPr>
            <w:tcW w:w="1474" w:type="dxa"/>
            <w:vAlign w:val="center"/>
          </w:tcPr>
          <w:p w14:paraId="0514EDAC">
            <w:pPr>
              <w:pStyle w:val="15"/>
            </w:pPr>
          </w:p>
        </w:tc>
        <w:tc>
          <w:tcPr>
            <w:tcW w:w="1474" w:type="dxa"/>
            <w:vAlign w:val="center"/>
          </w:tcPr>
          <w:p w14:paraId="544AF77D">
            <w:pPr>
              <w:pStyle w:val="15"/>
            </w:pPr>
          </w:p>
        </w:tc>
        <w:tc>
          <w:tcPr>
            <w:tcW w:w="1474" w:type="dxa"/>
            <w:vAlign w:val="center"/>
          </w:tcPr>
          <w:p w14:paraId="2153AE80">
            <w:pPr>
              <w:pStyle w:val="15"/>
            </w:pPr>
          </w:p>
        </w:tc>
        <w:tc>
          <w:tcPr>
            <w:tcW w:w="1474" w:type="dxa"/>
            <w:vAlign w:val="center"/>
          </w:tcPr>
          <w:p w14:paraId="6882184A">
            <w:pPr>
              <w:pStyle w:val="15"/>
            </w:pPr>
          </w:p>
        </w:tc>
      </w:tr>
      <w:tr w14:paraId="1B9E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91A6">
            <w:pPr>
              <w:pStyle w:val="17"/>
            </w:pPr>
            <w:r>
              <w:t>32</w:t>
            </w:r>
          </w:p>
        </w:tc>
        <w:tc>
          <w:tcPr>
            <w:tcW w:w="3402" w:type="dxa"/>
            <w:vAlign w:val="center"/>
          </w:tcPr>
          <w:p w14:paraId="388D0489">
            <w:pPr>
              <w:pStyle w:val="18"/>
            </w:pPr>
            <w:r>
              <w:t>本年收入合计</w:t>
            </w:r>
          </w:p>
        </w:tc>
        <w:tc>
          <w:tcPr>
            <w:tcW w:w="1474" w:type="dxa"/>
            <w:vAlign w:val="center"/>
          </w:tcPr>
          <w:p w14:paraId="18244AFF">
            <w:pPr>
              <w:pStyle w:val="19"/>
            </w:pPr>
            <w:r>
              <w:t>1525.90</w:t>
            </w:r>
          </w:p>
        </w:tc>
        <w:tc>
          <w:tcPr>
            <w:tcW w:w="3402" w:type="dxa"/>
            <w:vAlign w:val="center"/>
          </w:tcPr>
          <w:p w14:paraId="69A60144">
            <w:pPr>
              <w:pStyle w:val="18"/>
            </w:pPr>
            <w:r>
              <w:t>本年支出合计</w:t>
            </w:r>
          </w:p>
        </w:tc>
        <w:tc>
          <w:tcPr>
            <w:tcW w:w="1474" w:type="dxa"/>
            <w:vAlign w:val="center"/>
          </w:tcPr>
          <w:p w14:paraId="42212853">
            <w:pPr>
              <w:pStyle w:val="19"/>
            </w:pPr>
            <w:r>
              <w:t>1529.32</w:t>
            </w:r>
          </w:p>
        </w:tc>
        <w:tc>
          <w:tcPr>
            <w:tcW w:w="1474" w:type="dxa"/>
            <w:vAlign w:val="center"/>
          </w:tcPr>
          <w:p w14:paraId="59B01568">
            <w:pPr>
              <w:pStyle w:val="19"/>
            </w:pPr>
            <w:r>
              <w:t>1529.32</w:t>
            </w:r>
          </w:p>
        </w:tc>
        <w:tc>
          <w:tcPr>
            <w:tcW w:w="1474" w:type="dxa"/>
            <w:vAlign w:val="center"/>
          </w:tcPr>
          <w:p w14:paraId="3423D4E5">
            <w:pPr>
              <w:pStyle w:val="19"/>
            </w:pPr>
          </w:p>
        </w:tc>
        <w:tc>
          <w:tcPr>
            <w:tcW w:w="1474" w:type="dxa"/>
            <w:vAlign w:val="center"/>
          </w:tcPr>
          <w:p w14:paraId="5828B708">
            <w:pPr>
              <w:pStyle w:val="19"/>
            </w:pPr>
          </w:p>
        </w:tc>
      </w:tr>
      <w:tr w14:paraId="349C2639">
        <w:tblPrEx>
          <w:tblCellMar>
            <w:top w:w="0" w:type="dxa"/>
            <w:left w:w="108" w:type="dxa"/>
            <w:bottom w:w="0" w:type="dxa"/>
            <w:right w:w="108" w:type="dxa"/>
          </w:tblCellMar>
        </w:tblPrEx>
        <w:trPr>
          <w:trHeight w:val="369" w:hRule="atLeast"/>
          <w:jc w:val="center"/>
        </w:trPr>
        <w:tc>
          <w:tcPr>
            <w:tcW w:w="850" w:type="dxa"/>
            <w:vAlign w:val="center"/>
          </w:tcPr>
          <w:p w14:paraId="2AF72F12">
            <w:pPr>
              <w:pStyle w:val="17"/>
            </w:pPr>
            <w:r>
              <w:t>33</w:t>
            </w:r>
          </w:p>
        </w:tc>
        <w:tc>
          <w:tcPr>
            <w:tcW w:w="3402" w:type="dxa"/>
            <w:vAlign w:val="center"/>
          </w:tcPr>
          <w:p w14:paraId="1D128EB4">
            <w:pPr>
              <w:pStyle w:val="16"/>
            </w:pPr>
            <w:r>
              <w:t>年初财政拨款结转和结余</w:t>
            </w:r>
          </w:p>
        </w:tc>
        <w:tc>
          <w:tcPr>
            <w:tcW w:w="1474" w:type="dxa"/>
            <w:vAlign w:val="center"/>
          </w:tcPr>
          <w:p w14:paraId="0C428FDB">
            <w:pPr>
              <w:pStyle w:val="15"/>
            </w:pPr>
            <w:r>
              <w:t>3.42</w:t>
            </w:r>
          </w:p>
        </w:tc>
        <w:tc>
          <w:tcPr>
            <w:tcW w:w="3402" w:type="dxa"/>
            <w:vAlign w:val="center"/>
          </w:tcPr>
          <w:p w14:paraId="73565F32">
            <w:pPr>
              <w:pStyle w:val="16"/>
            </w:pPr>
            <w:r>
              <w:t>年末财政拨款结转和结余</w:t>
            </w:r>
          </w:p>
        </w:tc>
        <w:tc>
          <w:tcPr>
            <w:tcW w:w="1474" w:type="dxa"/>
            <w:vAlign w:val="center"/>
          </w:tcPr>
          <w:p w14:paraId="7D513079">
            <w:pPr>
              <w:pStyle w:val="15"/>
            </w:pPr>
          </w:p>
        </w:tc>
        <w:tc>
          <w:tcPr>
            <w:tcW w:w="1474" w:type="dxa"/>
            <w:vAlign w:val="center"/>
          </w:tcPr>
          <w:p w14:paraId="0C2783F7">
            <w:pPr>
              <w:pStyle w:val="15"/>
            </w:pPr>
          </w:p>
        </w:tc>
        <w:tc>
          <w:tcPr>
            <w:tcW w:w="1474" w:type="dxa"/>
            <w:vAlign w:val="center"/>
          </w:tcPr>
          <w:p w14:paraId="5F6BB9A2">
            <w:pPr>
              <w:pStyle w:val="15"/>
            </w:pPr>
          </w:p>
        </w:tc>
        <w:tc>
          <w:tcPr>
            <w:tcW w:w="1474" w:type="dxa"/>
            <w:vAlign w:val="center"/>
          </w:tcPr>
          <w:p w14:paraId="5637C332">
            <w:pPr>
              <w:pStyle w:val="15"/>
            </w:pPr>
          </w:p>
        </w:tc>
      </w:tr>
      <w:tr w14:paraId="7ACE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477C">
            <w:pPr>
              <w:pStyle w:val="17"/>
            </w:pPr>
            <w:r>
              <w:t>34</w:t>
            </w:r>
          </w:p>
        </w:tc>
        <w:tc>
          <w:tcPr>
            <w:tcW w:w="3402" w:type="dxa"/>
            <w:vAlign w:val="center"/>
          </w:tcPr>
          <w:p w14:paraId="567CB0DD">
            <w:pPr>
              <w:pStyle w:val="16"/>
            </w:pPr>
            <w:r>
              <w:t>一、一般公共预算拨款</w:t>
            </w:r>
          </w:p>
        </w:tc>
        <w:tc>
          <w:tcPr>
            <w:tcW w:w="1474" w:type="dxa"/>
            <w:vAlign w:val="center"/>
          </w:tcPr>
          <w:p w14:paraId="3736F290">
            <w:pPr>
              <w:pStyle w:val="15"/>
            </w:pPr>
            <w:r>
              <w:t>3.42</w:t>
            </w:r>
          </w:p>
        </w:tc>
        <w:tc>
          <w:tcPr>
            <w:tcW w:w="3402" w:type="dxa"/>
            <w:vAlign w:val="center"/>
          </w:tcPr>
          <w:p w14:paraId="15F7DA58">
            <w:pPr>
              <w:pStyle w:val="16"/>
            </w:pPr>
          </w:p>
        </w:tc>
        <w:tc>
          <w:tcPr>
            <w:tcW w:w="1474" w:type="dxa"/>
            <w:vAlign w:val="center"/>
          </w:tcPr>
          <w:p w14:paraId="6ADAB3F1">
            <w:pPr>
              <w:pStyle w:val="15"/>
            </w:pPr>
          </w:p>
        </w:tc>
        <w:tc>
          <w:tcPr>
            <w:tcW w:w="1474" w:type="dxa"/>
            <w:vAlign w:val="center"/>
          </w:tcPr>
          <w:p w14:paraId="374BAED3">
            <w:pPr>
              <w:pStyle w:val="15"/>
            </w:pPr>
          </w:p>
        </w:tc>
        <w:tc>
          <w:tcPr>
            <w:tcW w:w="1474" w:type="dxa"/>
            <w:vAlign w:val="center"/>
          </w:tcPr>
          <w:p w14:paraId="187D05DC">
            <w:pPr>
              <w:pStyle w:val="15"/>
            </w:pPr>
          </w:p>
        </w:tc>
        <w:tc>
          <w:tcPr>
            <w:tcW w:w="1474" w:type="dxa"/>
            <w:vAlign w:val="center"/>
          </w:tcPr>
          <w:p w14:paraId="5C9C18DD">
            <w:pPr>
              <w:pStyle w:val="15"/>
            </w:pPr>
          </w:p>
        </w:tc>
      </w:tr>
      <w:tr w14:paraId="6A7B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B3BB2">
            <w:pPr>
              <w:pStyle w:val="17"/>
            </w:pPr>
            <w:r>
              <w:t>35</w:t>
            </w:r>
          </w:p>
        </w:tc>
        <w:tc>
          <w:tcPr>
            <w:tcW w:w="3402" w:type="dxa"/>
            <w:vAlign w:val="center"/>
          </w:tcPr>
          <w:p w14:paraId="42A3906E">
            <w:pPr>
              <w:pStyle w:val="16"/>
            </w:pPr>
            <w:r>
              <w:t>二、政府性基金预算拨款</w:t>
            </w:r>
          </w:p>
        </w:tc>
        <w:tc>
          <w:tcPr>
            <w:tcW w:w="1474" w:type="dxa"/>
            <w:vAlign w:val="center"/>
          </w:tcPr>
          <w:p w14:paraId="42F37929">
            <w:pPr>
              <w:pStyle w:val="15"/>
            </w:pPr>
          </w:p>
        </w:tc>
        <w:tc>
          <w:tcPr>
            <w:tcW w:w="3402" w:type="dxa"/>
            <w:vAlign w:val="center"/>
          </w:tcPr>
          <w:p w14:paraId="5DF827D4">
            <w:pPr>
              <w:pStyle w:val="16"/>
            </w:pPr>
          </w:p>
        </w:tc>
        <w:tc>
          <w:tcPr>
            <w:tcW w:w="1474" w:type="dxa"/>
            <w:vAlign w:val="center"/>
          </w:tcPr>
          <w:p w14:paraId="3AF33428">
            <w:pPr>
              <w:pStyle w:val="15"/>
            </w:pPr>
          </w:p>
        </w:tc>
        <w:tc>
          <w:tcPr>
            <w:tcW w:w="1474" w:type="dxa"/>
            <w:vAlign w:val="center"/>
          </w:tcPr>
          <w:p w14:paraId="00910EE1">
            <w:pPr>
              <w:pStyle w:val="15"/>
            </w:pPr>
          </w:p>
        </w:tc>
        <w:tc>
          <w:tcPr>
            <w:tcW w:w="1474" w:type="dxa"/>
            <w:vAlign w:val="center"/>
          </w:tcPr>
          <w:p w14:paraId="646BD837">
            <w:pPr>
              <w:pStyle w:val="15"/>
            </w:pPr>
          </w:p>
        </w:tc>
        <w:tc>
          <w:tcPr>
            <w:tcW w:w="1474" w:type="dxa"/>
            <w:vAlign w:val="center"/>
          </w:tcPr>
          <w:p w14:paraId="7C6FE552">
            <w:pPr>
              <w:pStyle w:val="15"/>
            </w:pPr>
          </w:p>
        </w:tc>
      </w:tr>
      <w:tr w14:paraId="2616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1E5C">
            <w:pPr>
              <w:pStyle w:val="17"/>
            </w:pPr>
            <w:r>
              <w:t>36</w:t>
            </w:r>
          </w:p>
        </w:tc>
        <w:tc>
          <w:tcPr>
            <w:tcW w:w="3402" w:type="dxa"/>
            <w:vAlign w:val="center"/>
          </w:tcPr>
          <w:p w14:paraId="6C28445C">
            <w:pPr>
              <w:pStyle w:val="16"/>
            </w:pPr>
            <w:r>
              <w:t>三、国有资本经营预算拨款</w:t>
            </w:r>
          </w:p>
        </w:tc>
        <w:tc>
          <w:tcPr>
            <w:tcW w:w="1474" w:type="dxa"/>
            <w:vAlign w:val="center"/>
          </w:tcPr>
          <w:p w14:paraId="42EF025D">
            <w:pPr>
              <w:pStyle w:val="15"/>
            </w:pPr>
          </w:p>
        </w:tc>
        <w:tc>
          <w:tcPr>
            <w:tcW w:w="3402" w:type="dxa"/>
            <w:vAlign w:val="center"/>
          </w:tcPr>
          <w:p w14:paraId="7A9F9DFD">
            <w:pPr>
              <w:pStyle w:val="16"/>
            </w:pPr>
          </w:p>
        </w:tc>
        <w:tc>
          <w:tcPr>
            <w:tcW w:w="1474" w:type="dxa"/>
            <w:vAlign w:val="center"/>
          </w:tcPr>
          <w:p w14:paraId="23A668B1">
            <w:pPr>
              <w:pStyle w:val="15"/>
            </w:pPr>
          </w:p>
        </w:tc>
        <w:tc>
          <w:tcPr>
            <w:tcW w:w="1474" w:type="dxa"/>
            <w:vAlign w:val="center"/>
          </w:tcPr>
          <w:p w14:paraId="55D1B8B1">
            <w:pPr>
              <w:pStyle w:val="15"/>
            </w:pPr>
          </w:p>
        </w:tc>
        <w:tc>
          <w:tcPr>
            <w:tcW w:w="1474" w:type="dxa"/>
            <w:vAlign w:val="center"/>
          </w:tcPr>
          <w:p w14:paraId="25FBB356">
            <w:pPr>
              <w:pStyle w:val="15"/>
            </w:pPr>
          </w:p>
        </w:tc>
        <w:tc>
          <w:tcPr>
            <w:tcW w:w="1474" w:type="dxa"/>
            <w:vAlign w:val="center"/>
          </w:tcPr>
          <w:p w14:paraId="35CF44EC">
            <w:pPr>
              <w:pStyle w:val="15"/>
            </w:pPr>
          </w:p>
        </w:tc>
      </w:tr>
      <w:tr w14:paraId="65AC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12002">
            <w:pPr>
              <w:pStyle w:val="17"/>
            </w:pPr>
            <w:r>
              <w:t>37</w:t>
            </w:r>
          </w:p>
        </w:tc>
        <w:tc>
          <w:tcPr>
            <w:tcW w:w="3402" w:type="dxa"/>
            <w:vAlign w:val="center"/>
          </w:tcPr>
          <w:p w14:paraId="60809857">
            <w:pPr>
              <w:pStyle w:val="18"/>
            </w:pPr>
            <w:r>
              <w:t>收入总计</w:t>
            </w:r>
          </w:p>
        </w:tc>
        <w:tc>
          <w:tcPr>
            <w:tcW w:w="1474" w:type="dxa"/>
            <w:vAlign w:val="center"/>
          </w:tcPr>
          <w:p w14:paraId="42B85483">
            <w:pPr>
              <w:pStyle w:val="19"/>
            </w:pPr>
            <w:r>
              <w:t>1529.32</w:t>
            </w:r>
          </w:p>
        </w:tc>
        <w:tc>
          <w:tcPr>
            <w:tcW w:w="3402" w:type="dxa"/>
            <w:vAlign w:val="center"/>
          </w:tcPr>
          <w:p w14:paraId="4BF3C8FD">
            <w:pPr>
              <w:pStyle w:val="18"/>
            </w:pPr>
            <w:r>
              <w:t>支出总计</w:t>
            </w:r>
          </w:p>
        </w:tc>
        <w:tc>
          <w:tcPr>
            <w:tcW w:w="1474" w:type="dxa"/>
            <w:vAlign w:val="center"/>
          </w:tcPr>
          <w:p w14:paraId="60A966DD">
            <w:pPr>
              <w:pStyle w:val="19"/>
            </w:pPr>
            <w:r>
              <w:t>1529.32</w:t>
            </w:r>
          </w:p>
        </w:tc>
        <w:tc>
          <w:tcPr>
            <w:tcW w:w="1474" w:type="dxa"/>
            <w:vAlign w:val="center"/>
          </w:tcPr>
          <w:p w14:paraId="1E2A0964">
            <w:pPr>
              <w:pStyle w:val="19"/>
            </w:pPr>
            <w:r>
              <w:t>1529.32</w:t>
            </w:r>
          </w:p>
        </w:tc>
        <w:tc>
          <w:tcPr>
            <w:tcW w:w="1474" w:type="dxa"/>
            <w:vAlign w:val="center"/>
          </w:tcPr>
          <w:p w14:paraId="6E524E0A">
            <w:pPr>
              <w:pStyle w:val="19"/>
            </w:pPr>
          </w:p>
        </w:tc>
        <w:tc>
          <w:tcPr>
            <w:tcW w:w="1474" w:type="dxa"/>
            <w:vAlign w:val="center"/>
          </w:tcPr>
          <w:p w14:paraId="69D1F85E">
            <w:pPr>
              <w:pStyle w:val="19"/>
            </w:pPr>
          </w:p>
        </w:tc>
      </w:tr>
    </w:tbl>
    <w:p w14:paraId="1783C3E5">
      <w:pPr>
        <w:sectPr>
          <w:pgSz w:w="16840" w:h="11900" w:orient="landscape"/>
          <w:pgMar w:top="1361" w:right="1020" w:bottom="1134" w:left="1020" w:header="720" w:footer="720" w:gutter="0"/>
          <w:cols w:space="720" w:num="1"/>
        </w:sectPr>
      </w:pPr>
    </w:p>
    <w:p w14:paraId="1EB3BE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7B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A871B2">
            <w:pPr>
              <w:pStyle w:val="13"/>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731A814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F89BBF3">
            <w:pPr>
              <w:pStyle w:val="11"/>
            </w:pPr>
            <w:r>
              <w:t>单位：万元</w:t>
            </w:r>
          </w:p>
        </w:tc>
      </w:tr>
      <w:tr w14:paraId="53A6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08EFF">
            <w:pPr>
              <w:pStyle w:val="14"/>
            </w:pPr>
            <w:r>
              <w:t>序号</w:t>
            </w:r>
          </w:p>
        </w:tc>
        <w:tc>
          <w:tcPr>
            <w:tcW w:w="5726" w:type="dxa"/>
            <w:gridSpan w:val="2"/>
            <w:vAlign w:val="center"/>
          </w:tcPr>
          <w:p w14:paraId="152A898F">
            <w:pPr>
              <w:pStyle w:val="14"/>
            </w:pPr>
            <w:r>
              <w:t>功能分类科目</w:t>
            </w:r>
          </w:p>
        </w:tc>
        <w:tc>
          <w:tcPr>
            <w:tcW w:w="2551" w:type="dxa"/>
            <w:vMerge w:val="restart"/>
            <w:vAlign w:val="center"/>
          </w:tcPr>
          <w:p w14:paraId="7389BC35">
            <w:pPr>
              <w:pStyle w:val="14"/>
            </w:pPr>
            <w:r>
              <w:t>合计</w:t>
            </w:r>
          </w:p>
        </w:tc>
        <w:tc>
          <w:tcPr>
            <w:tcW w:w="2551" w:type="dxa"/>
            <w:vMerge w:val="restart"/>
            <w:vAlign w:val="center"/>
          </w:tcPr>
          <w:p w14:paraId="284F9AA2">
            <w:pPr>
              <w:pStyle w:val="14"/>
            </w:pPr>
            <w:r>
              <w:t>基本支出</w:t>
            </w:r>
          </w:p>
        </w:tc>
        <w:tc>
          <w:tcPr>
            <w:tcW w:w="2551" w:type="dxa"/>
            <w:vMerge w:val="restart"/>
            <w:vAlign w:val="center"/>
          </w:tcPr>
          <w:p w14:paraId="6936A9FA">
            <w:pPr>
              <w:pStyle w:val="14"/>
            </w:pPr>
            <w:r>
              <w:t>项目支出</w:t>
            </w:r>
          </w:p>
        </w:tc>
      </w:tr>
      <w:tr w14:paraId="50AB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D90DC6"/>
        </w:tc>
        <w:tc>
          <w:tcPr>
            <w:tcW w:w="1191" w:type="dxa"/>
            <w:vAlign w:val="center"/>
          </w:tcPr>
          <w:p w14:paraId="1CBC536B">
            <w:pPr>
              <w:pStyle w:val="14"/>
            </w:pPr>
            <w:r>
              <w:t>科目编码</w:t>
            </w:r>
          </w:p>
        </w:tc>
        <w:tc>
          <w:tcPr>
            <w:tcW w:w="4535" w:type="dxa"/>
            <w:vAlign w:val="center"/>
          </w:tcPr>
          <w:p w14:paraId="58C37E18">
            <w:pPr>
              <w:pStyle w:val="14"/>
            </w:pPr>
            <w:r>
              <w:t>科目名称</w:t>
            </w:r>
          </w:p>
        </w:tc>
        <w:tc>
          <w:tcPr>
            <w:tcW w:w="2551" w:type="dxa"/>
            <w:vMerge w:val="continue"/>
          </w:tcPr>
          <w:p w14:paraId="443E4ABD"/>
        </w:tc>
        <w:tc>
          <w:tcPr>
            <w:tcW w:w="2551" w:type="dxa"/>
            <w:vMerge w:val="continue"/>
          </w:tcPr>
          <w:p w14:paraId="27568627"/>
        </w:tc>
        <w:tc>
          <w:tcPr>
            <w:tcW w:w="2551" w:type="dxa"/>
            <w:vMerge w:val="continue"/>
          </w:tcPr>
          <w:p w14:paraId="403F04D6"/>
        </w:tc>
      </w:tr>
      <w:tr w14:paraId="3773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A09B55">
            <w:pPr>
              <w:pStyle w:val="14"/>
            </w:pPr>
            <w:r>
              <w:t>栏次</w:t>
            </w:r>
          </w:p>
        </w:tc>
        <w:tc>
          <w:tcPr>
            <w:tcW w:w="1191" w:type="dxa"/>
            <w:vAlign w:val="center"/>
          </w:tcPr>
          <w:p w14:paraId="736259C6">
            <w:pPr>
              <w:pStyle w:val="14"/>
            </w:pPr>
            <w:r>
              <w:t>1</w:t>
            </w:r>
          </w:p>
        </w:tc>
        <w:tc>
          <w:tcPr>
            <w:tcW w:w="4535" w:type="dxa"/>
            <w:vAlign w:val="center"/>
          </w:tcPr>
          <w:p w14:paraId="0C418727">
            <w:pPr>
              <w:pStyle w:val="14"/>
            </w:pPr>
            <w:r>
              <w:t>2</w:t>
            </w:r>
          </w:p>
        </w:tc>
        <w:tc>
          <w:tcPr>
            <w:tcW w:w="2551" w:type="dxa"/>
            <w:vAlign w:val="center"/>
          </w:tcPr>
          <w:p w14:paraId="61B64860">
            <w:pPr>
              <w:pStyle w:val="14"/>
            </w:pPr>
            <w:r>
              <w:t>3</w:t>
            </w:r>
          </w:p>
        </w:tc>
        <w:tc>
          <w:tcPr>
            <w:tcW w:w="2551" w:type="dxa"/>
            <w:vAlign w:val="center"/>
          </w:tcPr>
          <w:p w14:paraId="745F0970">
            <w:pPr>
              <w:pStyle w:val="14"/>
            </w:pPr>
            <w:r>
              <w:t>4</w:t>
            </w:r>
          </w:p>
        </w:tc>
        <w:tc>
          <w:tcPr>
            <w:tcW w:w="2551" w:type="dxa"/>
            <w:vAlign w:val="center"/>
          </w:tcPr>
          <w:p w14:paraId="485AEEE3">
            <w:pPr>
              <w:pStyle w:val="14"/>
            </w:pPr>
            <w:r>
              <w:t>5</w:t>
            </w:r>
          </w:p>
        </w:tc>
      </w:tr>
      <w:tr w14:paraId="3F00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1348">
            <w:pPr>
              <w:pStyle w:val="17"/>
            </w:pPr>
            <w:r>
              <w:t>1</w:t>
            </w:r>
          </w:p>
        </w:tc>
        <w:tc>
          <w:tcPr>
            <w:tcW w:w="1191" w:type="dxa"/>
            <w:vAlign w:val="center"/>
          </w:tcPr>
          <w:p w14:paraId="31873489">
            <w:pPr>
              <w:pStyle w:val="20"/>
            </w:pPr>
          </w:p>
        </w:tc>
        <w:tc>
          <w:tcPr>
            <w:tcW w:w="4535" w:type="dxa"/>
            <w:vAlign w:val="center"/>
          </w:tcPr>
          <w:p w14:paraId="08749D50">
            <w:pPr>
              <w:pStyle w:val="18"/>
            </w:pPr>
            <w:r>
              <w:t>合计</w:t>
            </w:r>
          </w:p>
        </w:tc>
        <w:tc>
          <w:tcPr>
            <w:tcW w:w="2551" w:type="dxa"/>
            <w:vAlign w:val="center"/>
          </w:tcPr>
          <w:p w14:paraId="3E8B2B27">
            <w:pPr>
              <w:pStyle w:val="19"/>
            </w:pPr>
            <w:r>
              <w:t>1529.32</w:t>
            </w:r>
          </w:p>
        </w:tc>
        <w:tc>
          <w:tcPr>
            <w:tcW w:w="2551" w:type="dxa"/>
            <w:vAlign w:val="center"/>
          </w:tcPr>
          <w:p w14:paraId="0D3F2617">
            <w:pPr>
              <w:pStyle w:val="19"/>
            </w:pPr>
            <w:r>
              <w:t>1362.12</w:t>
            </w:r>
          </w:p>
        </w:tc>
        <w:tc>
          <w:tcPr>
            <w:tcW w:w="2551" w:type="dxa"/>
            <w:vAlign w:val="center"/>
          </w:tcPr>
          <w:p w14:paraId="515EB323">
            <w:pPr>
              <w:pStyle w:val="19"/>
            </w:pPr>
            <w:r>
              <w:t>167.20</w:t>
            </w:r>
          </w:p>
        </w:tc>
      </w:tr>
      <w:tr w14:paraId="10B8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B359">
            <w:pPr>
              <w:pStyle w:val="17"/>
            </w:pPr>
            <w:r>
              <w:t>2</w:t>
            </w:r>
          </w:p>
        </w:tc>
        <w:tc>
          <w:tcPr>
            <w:tcW w:w="1191" w:type="dxa"/>
            <w:vAlign w:val="center"/>
          </w:tcPr>
          <w:p w14:paraId="30CC2545">
            <w:pPr>
              <w:pStyle w:val="16"/>
            </w:pPr>
            <w:r>
              <w:t>205</w:t>
            </w:r>
          </w:p>
        </w:tc>
        <w:tc>
          <w:tcPr>
            <w:tcW w:w="4535" w:type="dxa"/>
            <w:vAlign w:val="center"/>
          </w:tcPr>
          <w:p w14:paraId="077AD97F">
            <w:pPr>
              <w:pStyle w:val="16"/>
            </w:pPr>
            <w:r>
              <w:t>教育支出</w:t>
            </w:r>
          </w:p>
        </w:tc>
        <w:tc>
          <w:tcPr>
            <w:tcW w:w="2551" w:type="dxa"/>
            <w:vAlign w:val="center"/>
          </w:tcPr>
          <w:p w14:paraId="6F6C67D0">
            <w:pPr>
              <w:pStyle w:val="15"/>
            </w:pPr>
            <w:r>
              <w:t>1295.49</w:t>
            </w:r>
          </w:p>
        </w:tc>
        <w:tc>
          <w:tcPr>
            <w:tcW w:w="2551" w:type="dxa"/>
            <w:vAlign w:val="center"/>
          </w:tcPr>
          <w:p w14:paraId="09C4EA98">
            <w:pPr>
              <w:pStyle w:val="15"/>
            </w:pPr>
            <w:r>
              <w:t>1128.28</w:t>
            </w:r>
          </w:p>
        </w:tc>
        <w:tc>
          <w:tcPr>
            <w:tcW w:w="2551" w:type="dxa"/>
            <w:vAlign w:val="center"/>
          </w:tcPr>
          <w:p w14:paraId="2CF62B1D">
            <w:pPr>
              <w:pStyle w:val="15"/>
            </w:pPr>
            <w:r>
              <w:t>167.20</w:t>
            </w:r>
          </w:p>
        </w:tc>
      </w:tr>
      <w:tr w14:paraId="474A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6BB0">
            <w:pPr>
              <w:pStyle w:val="17"/>
            </w:pPr>
            <w:r>
              <w:t>3</w:t>
            </w:r>
          </w:p>
        </w:tc>
        <w:tc>
          <w:tcPr>
            <w:tcW w:w="1191" w:type="dxa"/>
            <w:vAlign w:val="center"/>
          </w:tcPr>
          <w:p w14:paraId="56DA32F8">
            <w:pPr>
              <w:pStyle w:val="16"/>
            </w:pPr>
            <w:r>
              <w:t>20501</w:t>
            </w:r>
          </w:p>
        </w:tc>
        <w:tc>
          <w:tcPr>
            <w:tcW w:w="4535" w:type="dxa"/>
            <w:vAlign w:val="center"/>
          </w:tcPr>
          <w:p w14:paraId="7EDAFE52">
            <w:pPr>
              <w:pStyle w:val="16"/>
            </w:pPr>
            <w:r>
              <w:t>教育管理事务</w:t>
            </w:r>
          </w:p>
        </w:tc>
        <w:tc>
          <w:tcPr>
            <w:tcW w:w="2551" w:type="dxa"/>
            <w:vAlign w:val="center"/>
          </w:tcPr>
          <w:p w14:paraId="30660BB1">
            <w:pPr>
              <w:pStyle w:val="15"/>
            </w:pPr>
            <w:r>
              <w:t>0.83</w:t>
            </w:r>
          </w:p>
        </w:tc>
        <w:tc>
          <w:tcPr>
            <w:tcW w:w="2551" w:type="dxa"/>
            <w:vAlign w:val="center"/>
          </w:tcPr>
          <w:p w14:paraId="2E7EDFF2">
            <w:pPr>
              <w:pStyle w:val="15"/>
            </w:pPr>
          </w:p>
        </w:tc>
        <w:tc>
          <w:tcPr>
            <w:tcW w:w="2551" w:type="dxa"/>
            <w:vAlign w:val="center"/>
          </w:tcPr>
          <w:p w14:paraId="52703C74">
            <w:pPr>
              <w:pStyle w:val="15"/>
            </w:pPr>
            <w:r>
              <w:t>0.83</w:t>
            </w:r>
          </w:p>
        </w:tc>
      </w:tr>
      <w:tr w14:paraId="4346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710F">
            <w:pPr>
              <w:pStyle w:val="17"/>
            </w:pPr>
            <w:r>
              <w:t>4</w:t>
            </w:r>
          </w:p>
        </w:tc>
        <w:tc>
          <w:tcPr>
            <w:tcW w:w="1191" w:type="dxa"/>
            <w:vAlign w:val="center"/>
          </w:tcPr>
          <w:p w14:paraId="27CA1DF2">
            <w:pPr>
              <w:pStyle w:val="16"/>
            </w:pPr>
            <w:r>
              <w:t>2050102</w:t>
            </w:r>
          </w:p>
        </w:tc>
        <w:tc>
          <w:tcPr>
            <w:tcW w:w="4535" w:type="dxa"/>
            <w:vAlign w:val="center"/>
          </w:tcPr>
          <w:p w14:paraId="54C3EE35">
            <w:pPr>
              <w:pStyle w:val="16"/>
            </w:pPr>
            <w:r>
              <w:t>一般行政管理事务</w:t>
            </w:r>
          </w:p>
        </w:tc>
        <w:tc>
          <w:tcPr>
            <w:tcW w:w="2551" w:type="dxa"/>
            <w:vAlign w:val="center"/>
          </w:tcPr>
          <w:p w14:paraId="41BB25C9">
            <w:pPr>
              <w:pStyle w:val="15"/>
            </w:pPr>
            <w:r>
              <w:t>0.83</w:t>
            </w:r>
          </w:p>
        </w:tc>
        <w:tc>
          <w:tcPr>
            <w:tcW w:w="2551" w:type="dxa"/>
            <w:vAlign w:val="center"/>
          </w:tcPr>
          <w:p w14:paraId="14C14E4D">
            <w:pPr>
              <w:pStyle w:val="15"/>
            </w:pPr>
          </w:p>
        </w:tc>
        <w:tc>
          <w:tcPr>
            <w:tcW w:w="2551" w:type="dxa"/>
            <w:vAlign w:val="center"/>
          </w:tcPr>
          <w:p w14:paraId="466A35F0">
            <w:pPr>
              <w:pStyle w:val="15"/>
            </w:pPr>
            <w:r>
              <w:t>0.83</w:t>
            </w:r>
          </w:p>
        </w:tc>
      </w:tr>
      <w:tr w14:paraId="50D2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ACA3D">
            <w:pPr>
              <w:pStyle w:val="17"/>
            </w:pPr>
            <w:r>
              <w:t>5</w:t>
            </w:r>
          </w:p>
        </w:tc>
        <w:tc>
          <w:tcPr>
            <w:tcW w:w="1191" w:type="dxa"/>
            <w:vAlign w:val="center"/>
          </w:tcPr>
          <w:p w14:paraId="6439CAAC">
            <w:pPr>
              <w:pStyle w:val="16"/>
            </w:pPr>
            <w:r>
              <w:t>20502</w:t>
            </w:r>
          </w:p>
        </w:tc>
        <w:tc>
          <w:tcPr>
            <w:tcW w:w="4535" w:type="dxa"/>
            <w:vAlign w:val="center"/>
          </w:tcPr>
          <w:p w14:paraId="6DC51194">
            <w:pPr>
              <w:pStyle w:val="16"/>
            </w:pPr>
            <w:r>
              <w:t>普通教育</w:t>
            </w:r>
          </w:p>
        </w:tc>
        <w:tc>
          <w:tcPr>
            <w:tcW w:w="2551" w:type="dxa"/>
            <w:vAlign w:val="center"/>
          </w:tcPr>
          <w:p w14:paraId="5CEC96E7">
            <w:pPr>
              <w:pStyle w:val="15"/>
            </w:pPr>
            <w:r>
              <w:t>1293.00</w:t>
            </w:r>
          </w:p>
        </w:tc>
        <w:tc>
          <w:tcPr>
            <w:tcW w:w="2551" w:type="dxa"/>
            <w:vAlign w:val="center"/>
          </w:tcPr>
          <w:p w14:paraId="54B31D05">
            <w:pPr>
              <w:pStyle w:val="15"/>
            </w:pPr>
            <w:r>
              <w:t>1128.28</w:t>
            </w:r>
          </w:p>
        </w:tc>
        <w:tc>
          <w:tcPr>
            <w:tcW w:w="2551" w:type="dxa"/>
            <w:vAlign w:val="center"/>
          </w:tcPr>
          <w:p w14:paraId="45FCBAE4">
            <w:pPr>
              <w:pStyle w:val="15"/>
            </w:pPr>
            <w:r>
              <w:t>164.72</w:t>
            </w:r>
          </w:p>
        </w:tc>
      </w:tr>
      <w:tr w14:paraId="5C284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31E1">
            <w:pPr>
              <w:pStyle w:val="17"/>
            </w:pPr>
            <w:r>
              <w:t>6</w:t>
            </w:r>
          </w:p>
        </w:tc>
        <w:tc>
          <w:tcPr>
            <w:tcW w:w="1191" w:type="dxa"/>
            <w:vAlign w:val="center"/>
          </w:tcPr>
          <w:p w14:paraId="1244CF97">
            <w:pPr>
              <w:pStyle w:val="16"/>
            </w:pPr>
            <w:r>
              <w:t>2050203</w:t>
            </w:r>
          </w:p>
        </w:tc>
        <w:tc>
          <w:tcPr>
            <w:tcW w:w="4535" w:type="dxa"/>
            <w:vAlign w:val="center"/>
          </w:tcPr>
          <w:p w14:paraId="30BDAE53">
            <w:pPr>
              <w:pStyle w:val="16"/>
            </w:pPr>
            <w:r>
              <w:t>初中教育</w:t>
            </w:r>
          </w:p>
        </w:tc>
        <w:tc>
          <w:tcPr>
            <w:tcW w:w="2551" w:type="dxa"/>
            <w:vAlign w:val="center"/>
          </w:tcPr>
          <w:p w14:paraId="3C9B9F3C">
            <w:pPr>
              <w:pStyle w:val="15"/>
            </w:pPr>
            <w:r>
              <w:t>1293.00</w:t>
            </w:r>
          </w:p>
        </w:tc>
        <w:tc>
          <w:tcPr>
            <w:tcW w:w="2551" w:type="dxa"/>
            <w:vAlign w:val="center"/>
          </w:tcPr>
          <w:p w14:paraId="6EFDF4E0">
            <w:pPr>
              <w:pStyle w:val="15"/>
            </w:pPr>
            <w:r>
              <w:t>1128.28</w:t>
            </w:r>
          </w:p>
        </w:tc>
        <w:tc>
          <w:tcPr>
            <w:tcW w:w="2551" w:type="dxa"/>
            <w:vAlign w:val="center"/>
          </w:tcPr>
          <w:p w14:paraId="604304FB">
            <w:pPr>
              <w:pStyle w:val="15"/>
            </w:pPr>
            <w:r>
              <w:t>164.72</w:t>
            </w:r>
          </w:p>
        </w:tc>
      </w:tr>
      <w:tr w14:paraId="1E19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41AF2">
            <w:pPr>
              <w:pStyle w:val="17"/>
            </w:pPr>
            <w:r>
              <w:t>7</w:t>
            </w:r>
          </w:p>
        </w:tc>
        <w:tc>
          <w:tcPr>
            <w:tcW w:w="1191" w:type="dxa"/>
            <w:vAlign w:val="center"/>
          </w:tcPr>
          <w:p w14:paraId="5BC841C9">
            <w:pPr>
              <w:pStyle w:val="16"/>
            </w:pPr>
            <w:r>
              <w:t>20509</w:t>
            </w:r>
          </w:p>
        </w:tc>
        <w:tc>
          <w:tcPr>
            <w:tcW w:w="4535" w:type="dxa"/>
            <w:vAlign w:val="center"/>
          </w:tcPr>
          <w:p w14:paraId="2DF1FFBF">
            <w:pPr>
              <w:pStyle w:val="16"/>
            </w:pPr>
            <w:r>
              <w:t>教育费附加安排的支出</w:t>
            </w:r>
          </w:p>
        </w:tc>
        <w:tc>
          <w:tcPr>
            <w:tcW w:w="2551" w:type="dxa"/>
            <w:vAlign w:val="center"/>
          </w:tcPr>
          <w:p w14:paraId="004D567E">
            <w:pPr>
              <w:pStyle w:val="15"/>
            </w:pPr>
            <w:r>
              <w:t>1.66</w:t>
            </w:r>
          </w:p>
        </w:tc>
        <w:tc>
          <w:tcPr>
            <w:tcW w:w="2551" w:type="dxa"/>
            <w:vAlign w:val="center"/>
          </w:tcPr>
          <w:p w14:paraId="4D80BBAA">
            <w:pPr>
              <w:pStyle w:val="15"/>
            </w:pPr>
          </w:p>
        </w:tc>
        <w:tc>
          <w:tcPr>
            <w:tcW w:w="2551" w:type="dxa"/>
            <w:vAlign w:val="center"/>
          </w:tcPr>
          <w:p w14:paraId="0A3B5901">
            <w:pPr>
              <w:pStyle w:val="15"/>
            </w:pPr>
            <w:r>
              <w:t>1.66</w:t>
            </w:r>
          </w:p>
        </w:tc>
      </w:tr>
      <w:tr w14:paraId="3F6B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3DB26">
            <w:pPr>
              <w:pStyle w:val="17"/>
            </w:pPr>
            <w:r>
              <w:t>8</w:t>
            </w:r>
          </w:p>
        </w:tc>
        <w:tc>
          <w:tcPr>
            <w:tcW w:w="1191" w:type="dxa"/>
            <w:vAlign w:val="center"/>
          </w:tcPr>
          <w:p w14:paraId="1A33CAE9">
            <w:pPr>
              <w:pStyle w:val="16"/>
            </w:pPr>
            <w:r>
              <w:t>2050904</w:t>
            </w:r>
          </w:p>
        </w:tc>
        <w:tc>
          <w:tcPr>
            <w:tcW w:w="4535" w:type="dxa"/>
            <w:vAlign w:val="center"/>
          </w:tcPr>
          <w:p w14:paraId="7C02BCFB">
            <w:pPr>
              <w:pStyle w:val="16"/>
            </w:pPr>
            <w:r>
              <w:t>城市中小学教学设施</w:t>
            </w:r>
          </w:p>
        </w:tc>
        <w:tc>
          <w:tcPr>
            <w:tcW w:w="2551" w:type="dxa"/>
            <w:vAlign w:val="center"/>
          </w:tcPr>
          <w:p w14:paraId="45448382">
            <w:pPr>
              <w:pStyle w:val="15"/>
            </w:pPr>
            <w:r>
              <w:t>1.66</w:t>
            </w:r>
          </w:p>
        </w:tc>
        <w:tc>
          <w:tcPr>
            <w:tcW w:w="2551" w:type="dxa"/>
            <w:vAlign w:val="center"/>
          </w:tcPr>
          <w:p w14:paraId="02659B9A">
            <w:pPr>
              <w:pStyle w:val="15"/>
            </w:pPr>
          </w:p>
        </w:tc>
        <w:tc>
          <w:tcPr>
            <w:tcW w:w="2551" w:type="dxa"/>
            <w:vAlign w:val="center"/>
          </w:tcPr>
          <w:p w14:paraId="6E50C483">
            <w:pPr>
              <w:pStyle w:val="15"/>
            </w:pPr>
            <w:r>
              <w:t>1.66</w:t>
            </w:r>
          </w:p>
        </w:tc>
      </w:tr>
      <w:tr w14:paraId="4F6A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AF348">
            <w:pPr>
              <w:pStyle w:val="17"/>
            </w:pPr>
            <w:r>
              <w:t>9</w:t>
            </w:r>
          </w:p>
        </w:tc>
        <w:tc>
          <w:tcPr>
            <w:tcW w:w="1191" w:type="dxa"/>
            <w:vAlign w:val="center"/>
          </w:tcPr>
          <w:p w14:paraId="56C90700">
            <w:pPr>
              <w:pStyle w:val="16"/>
            </w:pPr>
            <w:r>
              <w:t>208</w:t>
            </w:r>
          </w:p>
        </w:tc>
        <w:tc>
          <w:tcPr>
            <w:tcW w:w="4535" w:type="dxa"/>
            <w:vAlign w:val="center"/>
          </w:tcPr>
          <w:p w14:paraId="21156C33">
            <w:pPr>
              <w:pStyle w:val="16"/>
            </w:pPr>
            <w:r>
              <w:t>社会保障和就业支出</w:t>
            </w:r>
          </w:p>
        </w:tc>
        <w:tc>
          <w:tcPr>
            <w:tcW w:w="2551" w:type="dxa"/>
            <w:vAlign w:val="center"/>
          </w:tcPr>
          <w:p w14:paraId="4AF18CF5">
            <w:pPr>
              <w:pStyle w:val="15"/>
            </w:pPr>
            <w:r>
              <w:t>144.44</w:t>
            </w:r>
          </w:p>
        </w:tc>
        <w:tc>
          <w:tcPr>
            <w:tcW w:w="2551" w:type="dxa"/>
            <w:vAlign w:val="center"/>
          </w:tcPr>
          <w:p w14:paraId="66B3D187">
            <w:pPr>
              <w:pStyle w:val="15"/>
            </w:pPr>
            <w:r>
              <w:t>144.44</w:t>
            </w:r>
          </w:p>
        </w:tc>
        <w:tc>
          <w:tcPr>
            <w:tcW w:w="2551" w:type="dxa"/>
            <w:vAlign w:val="center"/>
          </w:tcPr>
          <w:p w14:paraId="127C5C6A">
            <w:pPr>
              <w:pStyle w:val="15"/>
            </w:pPr>
          </w:p>
        </w:tc>
      </w:tr>
      <w:tr w14:paraId="11B1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FDC30">
            <w:pPr>
              <w:pStyle w:val="17"/>
            </w:pPr>
            <w:r>
              <w:t>10</w:t>
            </w:r>
          </w:p>
        </w:tc>
        <w:tc>
          <w:tcPr>
            <w:tcW w:w="1191" w:type="dxa"/>
            <w:vAlign w:val="center"/>
          </w:tcPr>
          <w:p w14:paraId="5105C8D4">
            <w:pPr>
              <w:pStyle w:val="16"/>
            </w:pPr>
            <w:r>
              <w:t>20805</w:t>
            </w:r>
          </w:p>
        </w:tc>
        <w:tc>
          <w:tcPr>
            <w:tcW w:w="4535" w:type="dxa"/>
            <w:vAlign w:val="center"/>
          </w:tcPr>
          <w:p w14:paraId="22B210A8">
            <w:pPr>
              <w:pStyle w:val="16"/>
            </w:pPr>
            <w:r>
              <w:t>行政事业单位养老支出</w:t>
            </w:r>
          </w:p>
        </w:tc>
        <w:tc>
          <w:tcPr>
            <w:tcW w:w="2551" w:type="dxa"/>
            <w:vAlign w:val="center"/>
          </w:tcPr>
          <w:p w14:paraId="2F3FC065">
            <w:pPr>
              <w:pStyle w:val="15"/>
            </w:pPr>
            <w:r>
              <w:t>144.44</w:t>
            </w:r>
          </w:p>
        </w:tc>
        <w:tc>
          <w:tcPr>
            <w:tcW w:w="2551" w:type="dxa"/>
            <w:vAlign w:val="center"/>
          </w:tcPr>
          <w:p w14:paraId="109524F8">
            <w:pPr>
              <w:pStyle w:val="15"/>
            </w:pPr>
            <w:r>
              <w:t>144.44</w:t>
            </w:r>
          </w:p>
        </w:tc>
        <w:tc>
          <w:tcPr>
            <w:tcW w:w="2551" w:type="dxa"/>
            <w:vAlign w:val="center"/>
          </w:tcPr>
          <w:p w14:paraId="27A20443">
            <w:pPr>
              <w:pStyle w:val="15"/>
            </w:pPr>
          </w:p>
        </w:tc>
      </w:tr>
      <w:tr w14:paraId="5DD1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9A2A">
            <w:pPr>
              <w:pStyle w:val="17"/>
            </w:pPr>
            <w:r>
              <w:t>11</w:t>
            </w:r>
          </w:p>
        </w:tc>
        <w:tc>
          <w:tcPr>
            <w:tcW w:w="1191" w:type="dxa"/>
            <w:vAlign w:val="center"/>
          </w:tcPr>
          <w:p w14:paraId="6051346F">
            <w:pPr>
              <w:pStyle w:val="16"/>
            </w:pPr>
            <w:r>
              <w:t>2080505</w:t>
            </w:r>
          </w:p>
        </w:tc>
        <w:tc>
          <w:tcPr>
            <w:tcW w:w="4535" w:type="dxa"/>
            <w:vAlign w:val="center"/>
          </w:tcPr>
          <w:p w14:paraId="444470AE">
            <w:pPr>
              <w:pStyle w:val="16"/>
            </w:pPr>
            <w:r>
              <w:t>机关事业单位基本养老保险缴费支出</w:t>
            </w:r>
          </w:p>
        </w:tc>
        <w:tc>
          <w:tcPr>
            <w:tcW w:w="2551" w:type="dxa"/>
            <w:vAlign w:val="center"/>
          </w:tcPr>
          <w:p w14:paraId="40D9ED49">
            <w:pPr>
              <w:pStyle w:val="15"/>
            </w:pPr>
            <w:r>
              <w:t>144.44</w:t>
            </w:r>
          </w:p>
        </w:tc>
        <w:tc>
          <w:tcPr>
            <w:tcW w:w="2551" w:type="dxa"/>
            <w:vAlign w:val="center"/>
          </w:tcPr>
          <w:p w14:paraId="4A5F4400">
            <w:pPr>
              <w:pStyle w:val="15"/>
            </w:pPr>
            <w:r>
              <w:t>144.44</w:t>
            </w:r>
          </w:p>
        </w:tc>
        <w:tc>
          <w:tcPr>
            <w:tcW w:w="2551" w:type="dxa"/>
            <w:vAlign w:val="center"/>
          </w:tcPr>
          <w:p w14:paraId="1B41F93F">
            <w:pPr>
              <w:pStyle w:val="15"/>
            </w:pPr>
          </w:p>
        </w:tc>
      </w:tr>
      <w:tr w14:paraId="511D8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44FA">
            <w:pPr>
              <w:pStyle w:val="17"/>
            </w:pPr>
            <w:r>
              <w:t>12</w:t>
            </w:r>
          </w:p>
        </w:tc>
        <w:tc>
          <w:tcPr>
            <w:tcW w:w="1191" w:type="dxa"/>
            <w:vAlign w:val="center"/>
          </w:tcPr>
          <w:p w14:paraId="0A7DFE94">
            <w:pPr>
              <w:pStyle w:val="16"/>
            </w:pPr>
            <w:r>
              <w:t>210</w:t>
            </w:r>
          </w:p>
        </w:tc>
        <w:tc>
          <w:tcPr>
            <w:tcW w:w="4535" w:type="dxa"/>
            <w:vAlign w:val="center"/>
          </w:tcPr>
          <w:p w14:paraId="5693A56C">
            <w:pPr>
              <w:pStyle w:val="16"/>
            </w:pPr>
            <w:r>
              <w:t>卫生健康支出</w:t>
            </w:r>
          </w:p>
        </w:tc>
        <w:tc>
          <w:tcPr>
            <w:tcW w:w="2551" w:type="dxa"/>
            <w:vAlign w:val="center"/>
          </w:tcPr>
          <w:p w14:paraId="3CB5CBB0">
            <w:pPr>
              <w:pStyle w:val="15"/>
            </w:pPr>
            <w:r>
              <w:t>89.39</w:t>
            </w:r>
          </w:p>
        </w:tc>
        <w:tc>
          <w:tcPr>
            <w:tcW w:w="2551" w:type="dxa"/>
            <w:vAlign w:val="center"/>
          </w:tcPr>
          <w:p w14:paraId="583A7112">
            <w:pPr>
              <w:pStyle w:val="15"/>
            </w:pPr>
            <w:r>
              <w:t>89.39</w:t>
            </w:r>
          </w:p>
        </w:tc>
        <w:tc>
          <w:tcPr>
            <w:tcW w:w="2551" w:type="dxa"/>
            <w:vAlign w:val="center"/>
          </w:tcPr>
          <w:p w14:paraId="75E8CEF5">
            <w:pPr>
              <w:pStyle w:val="15"/>
            </w:pPr>
          </w:p>
        </w:tc>
      </w:tr>
      <w:tr w14:paraId="1040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C3C48">
            <w:pPr>
              <w:pStyle w:val="17"/>
            </w:pPr>
            <w:r>
              <w:t>13</w:t>
            </w:r>
          </w:p>
        </w:tc>
        <w:tc>
          <w:tcPr>
            <w:tcW w:w="1191" w:type="dxa"/>
            <w:vAlign w:val="center"/>
          </w:tcPr>
          <w:p w14:paraId="070BA739">
            <w:pPr>
              <w:pStyle w:val="16"/>
            </w:pPr>
            <w:r>
              <w:t>21012</w:t>
            </w:r>
          </w:p>
        </w:tc>
        <w:tc>
          <w:tcPr>
            <w:tcW w:w="4535" w:type="dxa"/>
            <w:vAlign w:val="center"/>
          </w:tcPr>
          <w:p w14:paraId="54D5992B">
            <w:pPr>
              <w:pStyle w:val="16"/>
            </w:pPr>
            <w:r>
              <w:t>财政对基本医疗保险基金的补助</w:t>
            </w:r>
          </w:p>
        </w:tc>
        <w:tc>
          <w:tcPr>
            <w:tcW w:w="2551" w:type="dxa"/>
            <w:vAlign w:val="center"/>
          </w:tcPr>
          <w:p w14:paraId="66EDF89B">
            <w:pPr>
              <w:pStyle w:val="15"/>
            </w:pPr>
            <w:r>
              <w:t>89.39</w:t>
            </w:r>
          </w:p>
        </w:tc>
        <w:tc>
          <w:tcPr>
            <w:tcW w:w="2551" w:type="dxa"/>
            <w:vAlign w:val="center"/>
          </w:tcPr>
          <w:p w14:paraId="57D0E2E3">
            <w:pPr>
              <w:pStyle w:val="15"/>
            </w:pPr>
            <w:r>
              <w:t>89.39</w:t>
            </w:r>
          </w:p>
        </w:tc>
        <w:tc>
          <w:tcPr>
            <w:tcW w:w="2551" w:type="dxa"/>
            <w:vAlign w:val="center"/>
          </w:tcPr>
          <w:p w14:paraId="1EC7BD42">
            <w:pPr>
              <w:pStyle w:val="15"/>
            </w:pPr>
          </w:p>
        </w:tc>
      </w:tr>
      <w:tr w14:paraId="69B3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41B71">
            <w:pPr>
              <w:pStyle w:val="17"/>
            </w:pPr>
            <w:r>
              <w:t>14</w:t>
            </w:r>
          </w:p>
        </w:tc>
        <w:tc>
          <w:tcPr>
            <w:tcW w:w="1191" w:type="dxa"/>
            <w:vAlign w:val="center"/>
          </w:tcPr>
          <w:p w14:paraId="493355CE">
            <w:pPr>
              <w:pStyle w:val="16"/>
            </w:pPr>
            <w:r>
              <w:t>2101201</w:t>
            </w:r>
          </w:p>
        </w:tc>
        <w:tc>
          <w:tcPr>
            <w:tcW w:w="4535" w:type="dxa"/>
            <w:vAlign w:val="center"/>
          </w:tcPr>
          <w:p w14:paraId="7BDC4758">
            <w:pPr>
              <w:pStyle w:val="16"/>
            </w:pPr>
            <w:r>
              <w:t>财政对职工基本医疗保险基金的补助</w:t>
            </w:r>
          </w:p>
        </w:tc>
        <w:tc>
          <w:tcPr>
            <w:tcW w:w="2551" w:type="dxa"/>
            <w:vAlign w:val="center"/>
          </w:tcPr>
          <w:p w14:paraId="7D6233C8">
            <w:pPr>
              <w:pStyle w:val="15"/>
            </w:pPr>
            <w:r>
              <w:t>89.39</w:t>
            </w:r>
          </w:p>
        </w:tc>
        <w:tc>
          <w:tcPr>
            <w:tcW w:w="2551" w:type="dxa"/>
            <w:vAlign w:val="center"/>
          </w:tcPr>
          <w:p w14:paraId="0AE724E9">
            <w:pPr>
              <w:pStyle w:val="15"/>
            </w:pPr>
            <w:r>
              <w:t>89.39</w:t>
            </w:r>
          </w:p>
        </w:tc>
        <w:tc>
          <w:tcPr>
            <w:tcW w:w="2551" w:type="dxa"/>
            <w:vAlign w:val="center"/>
          </w:tcPr>
          <w:p w14:paraId="0D293DEB">
            <w:pPr>
              <w:pStyle w:val="15"/>
            </w:pPr>
          </w:p>
        </w:tc>
      </w:tr>
    </w:tbl>
    <w:p w14:paraId="53F6A5F0">
      <w:pPr>
        <w:sectPr>
          <w:pgSz w:w="16840" w:h="11900" w:orient="landscape"/>
          <w:pgMar w:top="1361" w:right="1020" w:bottom="1134" w:left="1020" w:header="720" w:footer="720" w:gutter="0"/>
          <w:cols w:space="720" w:num="1"/>
        </w:sectPr>
      </w:pPr>
    </w:p>
    <w:p w14:paraId="1EE44E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F0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953859">
            <w:pPr>
              <w:pStyle w:val="13"/>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23EE942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F731863">
            <w:pPr>
              <w:pStyle w:val="11"/>
            </w:pPr>
            <w:r>
              <w:t>单位：万元</w:t>
            </w:r>
          </w:p>
        </w:tc>
      </w:tr>
      <w:tr w14:paraId="6D5A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FCDC1">
            <w:pPr>
              <w:pStyle w:val="14"/>
            </w:pPr>
            <w:r>
              <w:t>序号</w:t>
            </w:r>
          </w:p>
        </w:tc>
        <w:tc>
          <w:tcPr>
            <w:tcW w:w="5726" w:type="dxa"/>
            <w:gridSpan w:val="2"/>
            <w:vAlign w:val="center"/>
          </w:tcPr>
          <w:p w14:paraId="7EA26CAE">
            <w:pPr>
              <w:pStyle w:val="14"/>
            </w:pPr>
            <w:r>
              <w:t>支出部门经济分类科目</w:t>
            </w:r>
          </w:p>
        </w:tc>
        <w:tc>
          <w:tcPr>
            <w:tcW w:w="7654" w:type="dxa"/>
            <w:gridSpan w:val="3"/>
            <w:vAlign w:val="center"/>
          </w:tcPr>
          <w:p w14:paraId="20D2C655">
            <w:pPr>
              <w:pStyle w:val="14"/>
            </w:pPr>
            <w:r>
              <w:t>一般公共预算基本支出</w:t>
            </w:r>
          </w:p>
        </w:tc>
      </w:tr>
      <w:tr w14:paraId="6917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60812"/>
        </w:tc>
        <w:tc>
          <w:tcPr>
            <w:tcW w:w="1191" w:type="dxa"/>
            <w:vAlign w:val="center"/>
          </w:tcPr>
          <w:p w14:paraId="0F5F1EDA">
            <w:pPr>
              <w:pStyle w:val="14"/>
            </w:pPr>
            <w:r>
              <w:t>科目编码</w:t>
            </w:r>
          </w:p>
        </w:tc>
        <w:tc>
          <w:tcPr>
            <w:tcW w:w="4535" w:type="dxa"/>
            <w:vAlign w:val="center"/>
          </w:tcPr>
          <w:p w14:paraId="4EB1A4E9">
            <w:pPr>
              <w:pStyle w:val="14"/>
            </w:pPr>
            <w:r>
              <w:t>科目名称</w:t>
            </w:r>
          </w:p>
        </w:tc>
        <w:tc>
          <w:tcPr>
            <w:tcW w:w="2551" w:type="dxa"/>
            <w:vAlign w:val="center"/>
          </w:tcPr>
          <w:p w14:paraId="4705C07C">
            <w:pPr>
              <w:pStyle w:val="14"/>
            </w:pPr>
            <w:r>
              <w:t>合计</w:t>
            </w:r>
          </w:p>
        </w:tc>
        <w:tc>
          <w:tcPr>
            <w:tcW w:w="2551" w:type="dxa"/>
            <w:vAlign w:val="center"/>
          </w:tcPr>
          <w:p w14:paraId="3B9A7C27">
            <w:pPr>
              <w:pStyle w:val="14"/>
            </w:pPr>
            <w:r>
              <w:t>人员经费</w:t>
            </w:r>
          </w:p>
        </w:tc>
        <w:tc>
          <w:tcPr>
            <w:tcW w:w="2551" w:type="dxa"/>
            <w:vAlign w:val="center"/>
          </w:tcPr>
          <w:p w14:paraId="619B47B2">
            <w:pPr>
              <w:pStyle w:val="14"/>
            </w:pPr>
            <w:r>
              <w:t>公用经费</w:t>
            </w:r>
          </w:p>
        </w:tc>
      </w:tr>
      <w:tr w14:paraId="2696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C37A5B">
            <w:pPr>
              <w:pStyle w:val="14"/>
            </w:pPr>
            <w:r>
              <w:t>栏次</w:t>
            </w:r>
          </w:p>
        </w:tc>
        <w:tc>
          <w:tcPr>
            <w:tcW w:w="1191" w:type="dxa"/>
            <w:vAlign w:val="center"/>
          </w:tcPr>
          <w:p w14:paraId="555E20C3">
            <w:pPr>
              <w:pStyle w:val="14"/>
            </w:pPr>
            <w:r>
              <w:t>1</w:t>
            </w:r>
          </w:p>
        </w:tc>
        <w:tc>
          <w:tcPr>
            <w:tcW w:w="4535" w:type="dxa"/>
            <w:vAlign w:val="center"/>
          </w:tcPr>
          <w:p w14:paraId="26D50785">
            <w:pPr>
              <w:pStyle w:val="14"/>
            </w:pPr>
            <w:r>
              <w:t>2</w:t>
            </w:r>
          </w:p>
        </w:tc>
        <w:tc>
          <w:tcPr>
            <w:tcW w:w="2551" w:type="dxa"/>
            <w:vAlign w:val="center"/>
          </w:tcPr>
          <w:p w14:paraId="787E6D23">
            <w:pPr>
              <w:pStyle w:val="14"/>
            </w:pPr>
            <w:r>
              <w:t>3</w:t>
            </w:r>
          </w:p>
        </w:tc>
        <w:tc>
          <w:tcPr>
            <w:tcW w:w="2551" w:type="dxa"/>
            <w:vAlign w:val="center"/>
          </w:tcPr>
          <w:p w14:paraId="08B4ED7C">
            <w:pPr>
              <w:pStyle w:val="14"/>
            </w:pPr>
            <w:r>
              <w:t>4</w:t>
            </w:r>
          </w:p>
        </w:tc>
        <w:tc>
          <w:tcPr>
            <w:tcW w:w="2551" w:type="dxa"/>
            <w:vAlign w:val="center"/>
          </w:tcPr>
          <w:p w14:paraId="07B459F3">
            <w:pPr>
              <w:pStyle w:val="14"/>
            </w:pPr>
            <w:r>
              <w:t>5</w:t>
            </w:r>
          </w:p>
        </w:tc>
      </w:tr>
      <w:tr w14:paraId="227A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7FC2">
            <w:pPr>
              <w:pStyle w:val="17"/>
            </w:pPr>
            <w:r>
              <w:t>1</w:t>
            </w:r>
          </w:p>
        </w:tc>
        <w:tc>
          <w:tcPr>
            <w:tcW w:w="1191" w:type="dxa"/>
            <w:vAlign w:val="center"/>
          </w:tcPr>
          <w:p w14:paraId="09448654">
            <w:pPr>
              <w:pStyle w:val="20"/>
            </w:pPr>
          </w:p>
        </w:tc>
        <w:tc>
          <w:tcPr>
            <w:tcW w:w="4535" w:type="dxa"/>
            <w:vAlign w:val="center"/>
          </w:tcPr>
          <w:p w14:paraId="7B9D6C19">
            <w:pPr>
              <w:pStyle w:val="18"/>
            </w:pPr>
            <w:r>
              <w:t>合计</w:t>
            </w:r>
          </w:p>
        </w:tc>
        <w:tc>
          <w:tcPr>
            <w:tcW w:w="2551" w:type="dxa"/>
            <w:vAlign w:val="center"/>
          </w:tcPr>
          <w:p w14:paraId="73428FF5">
            <w:pPr>
              <w:pStyle w:val="19"/>
            </w:pPr>
            <w:r>
              <w:t>1362.12</w:t>
            </w:r>
          </w:p>
        </w:tc>
        <w:tc>
          <w:tcPr>
            <w:tcW w:w="2551" w:type="dxa"/>
            <w:vAlign w:val="center"/>
          </w:tcPr>
          <w:p w14:paraId="2D259FFC">
            <w:pPr>
              <w:pStyle w:val="19"/>
            </w:pPr>
            <w:r>
              <w:t>1362.12</w:t>
            </w:r>
          </w:p>
        </w:tc>
        <w:tc>
          <w:tcPr>
            <w:tcW w:w="2551" w:type="dxa"/>
            <w:vAlign w:val="center"/>
          </w:tcPr>
          <w:p w14:paraId="68510E98">
            <w:pPr>
              <w:pStyle w:val="19"/>
            </w:pPr>
          </w:p>
        </w:tc>
      </w:tr>
      <w:tr w14:paraId="3D5E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58E86">
            <w:pPr>
              <w:pStyle w:val="17"/>
            </w:pPr>
            <w:r>
              <w:t>2</w:t>
            </w:r>
          </w:p>
        </w:tc>
        <w:tc>
          <w:tcPr>
            <w:tcW w:w="1191" w:type="dxa"/>
            <w:vAlign w:val="center"/>
          </w:tcPr>
          <w:p w14:paraId="6D64B388">
            <w:pPr>
              <w:pStyle w:val="16"/>
            </w:pPr>
            <w:r>
              <w:t>301</w:t>
            </w:r>
          </w:p>
        </w:tc>
        <w:tc>
          <w:tcPr>
            <w:tcW w:w="4535" w:type="dxa"/>
            <w:vAlign w:val="center"/>
          </w:tcPr>
          <w:p w14:paraId="62791CE7">
            <w:pPr>
              <w:pStyle w:val="16"/>
            </w:pPr>
            <w:r>
              <w:t>工资福利支出</w:t>
            </w:r>
          </w:p>
        </w:tc>
        <w:tc>
          <w:tcPr>
            <w:tcW w:w="2551" w:type="dxa"/>
            <w:vAlign w:val="center"/>
          </w:tcPr>
          <w:p w14:paraId="1FAC6210">
            <w:pPr>
              <w:pStyle w:val="15"/>
            </w:pPr>
            <w:r>
              <w:t>1271.55</w:t>
            </w:r>
          </w:p>
        </w:tc>
        <w:tc>
          <w:tcPr>
            <w:tcW w:w="2551" w:type="dxa"/>
            <w:vAlign w:val="center"/>
          </w:tcPr>
          <w:p w14:paraId="08D0017C">
            <w:pPr>
              <w:pStyle w:val="15"/>
            </w:pPr>
            <w:r>
              <w:t>1271.55</w:t>
            </w:r>
          </w:p>
        </w:tc>
        <w:tc>
          <w:tcPr>
            <w:tcW w:w="2551" w:type="dxa"/>
            <w:vAlign w:val="center"/>
          </w:tcPr>
          <w:p w14:paraId="1B441EFD">
            <w:pPr>
              <w:pStyle w:val="15"/>
            </w:pPr>
          </w:p>
        </w:tc>
      </w:tr>
      <w:tr w14:paraId="7898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12ED">
            <w:pPr>
              <w:pStyle w:val="17"/>
            </w:pPr>
            <w:r>
              <w:t>3</w:t>
            </w:r>
          </w:p>
        </w:tc>
        <w:tc>
          <w:tcPr>
            <w:tcW w:w="1191" w:type="dxa"/>
            <w:vAlign w:val="center"/>
          </w:tcPr>
          <w:p w14:paraId="77215DC2">
            <w:pPr>
              <w:pStyle w:val="16"/>
            </w:pPr>
            <w:r>
              <w:t>30101</w:t>
            </w:r>
          </w:p>
        </w:tc>
        <w:tc>
          <w:tcPr>
            <w:tcW w:w="4535" w:type="dxa"/>
            <w:vAlign w:val="center"/>
          </w:tcPr>
          <w:p w14:paraId="17ACB878">
            <w:pPr>
              <w:pStyle w:val="16"/>
            </w:pPr>
            <w:r>
              <w:t>基本工资</w:t>
            </w:r>
          </w:p>
        </w:tc>
        <w:tc>
          <w:tcPr>
            <w:tcW w:w="2551" w:type="dxa"/>
            <w:vAlign w:val="center"/>
          </w:tcPr>
          <w:p w14:paraId="6BC6AA04">
            <w:pPr>
              <w:pStyle w:val="15"/>
            </w:pPr>
            <w:r>
              <w:t>331.19</w:t>
            </w:r>
          </w:p>
        </w:tc>
        <w:tc>
          <w:tcPr>
            <w:tcW w:w="2551" w:type="dxa"/>
            <w:vAlign w:val="center"/>
          </w:tcPr>
          <w:p w14:paraId="3F99AD8B">
            <w:pPr>
              <w:pStyle w:val="15"/>
            </w:pPr>
            <w:r>
              <w:t>331.19</w:t>
            </w:r>
          </w:p>
        </w:tc>
        <w:tc>
          <w:tcPr>
            <w:tcW w:w="2551" w:type="dxa"/>
            <w:vAlign w:val="center"/>
          </w:tcPr>
          <w:p w14:paraId="3B2FB693">
            <w:pPr>
              <w:pStyle w:val="15"/>
            </w:pPr>
          </w:p>
        </w:tc>
      </w:tr>
      <w:tr w14:paraId="5558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3B31">
            <w:pPr>
              <w:pStyle w:val="17"/>
            </w:pPr>
            <w:r>
              <w:t>4</w:t>
            </w:r>
          </w:p>
        </w:tc>
        <w:tc>
          <w:tcPr>
            <w:tcW w:w="1191" w:type="dxa"/>
            <w:vAlign w:val="center"/>
          </w:tcPr>
          <w:p w14:paraId="5CED8F0B">
            <w:pPr>
              <w:pStyle w:val="16"/>
            </w:pPr>
            <w:r>
              <w:t>30102</w:t>
            </w:r>
          </w:p>
        </w:tc>
        <w:tc>
          <w:tcPr>
            <w:tcW w:w="4535" w:type="dxa"/>
            <w:vAlign w:val="center"/>
          </w:tcPr>
          <w:p w14:paraId="6E93DA9B">
            <w:pPr>
              <w:pStyle w:val="16"/>
            </w:pPr>
            <w:r>
              <w:t>津贴补贴</w:t>
            </w:r>
          </w:p>
        </w:tc>
        <w:tc>
          <w:tcPr>
            <w:tcW w:w="2551" w:type="dxa"/>
            <w:vAlign w:val="center"/>
          </w:tcPr>
          <w:p w14:paraId="33882990">
            <w:pPr>
              <w:pStyle w:val="15"/>
            </w:pPr>
            <w:r>
              <w:t>153.18</w:t>
            </w:r>
          </w:p>
        </w:tc>
        <w:tc>
          <w:tcPr>
            <w:tcW w:w="2551" w:type="dxa"/>
            <w:vAlign w:val="center"/>
          </w:tcPr>
          <w:p w14:paraId="4342C7E7">
            <w:pPr>
              <w:pStyle w:val="15"/>
            </w:pPr>
            <w:r>
              <w:t>153.18</w:t>
            </w:r>
          </w:p>
        </w:tc>
        <w:tc>
          <w:tcPr>
            <w:tcW w:w="2551" w:type="dxa"/>
            <w:vAlign w:val="center"/>
          </w:tcPr>
          <w:p w14:paraId="55510060">
            <w:pPr>
              <w:pStyle w:val="15"/>
            </w:pPr>
          </w:p>
        </w:tc>
      </w:tr>
      <w:tr w14:paraId="1132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85E2">
            <w:pPr>
              <w:pStyle w:val="17"/>
            </w:pPr>
            <w:r>
              <w:t>5</w:t>
            </w:r>
          </w:p>
        </w:tc>
        <w:tc>
          <w:tcPr>
            <w:tcW w:w="1191" w:type="dxa"/>
            <w:vAlign w:val="center"/>
          </w:tcPr>
          <w:p w14:paraId="4FDAEC76">
            <w:pPr>
              <w:pStyle w:val="16"/>
            </w:pPr>
            <w:r>
              <w:t>30107</w:t>
            </w:r>
          </w:p>
        </w:tc>
        <w:tc>
          <w:tcPr>
            <w:tcW w:w="4535" w:type="dxa"/>
            <w:vAlign w:val="center"/>
          </w:tcPr>
          <w:p w14:paraId="48BC2B98">
            <w:pPr>
              <w:pStyle w:val="16"/>
            </w:pPr>
            <w:r>
              <w:t>绩效工资</w:t>
            </w:r>
          </w:p>
        </w:tc>
        <w:tc>
          <w:tcPr>
            <w:tcW w:w="2551" w:type="dxa"/>
            <w:vAlign w:val="center"/>
          </w:tcPr>
          <w:p w14:paraId="12CCCD9F">
            <w:pPr>
              <w:pStyle w:val="15"/>
            </w:pPr>
            <w:r>
              <w:t>396.38</w:t>
            </w:r>
          </w:p>
        </w:tc>
        <w:tc>
          <w:tcPr>
            <w:tcW w:w="2551" w:type="dxa"/>
            <w:vAlign w:val="center"/>
          </w:tcPr>
          <w:p w14:paraId="5C370F7F">
            <w:pPr>
              <w:pStyle w:val="15"/>
            </w:pPr>
            <w:r>
              <w:t>396.38</w:t>
            </w:r>
          </w:p>
        </w:tc>
        <w:tc>
          <w:tcPr>
            <w:tcW w:w="2551" w:type="dxa"/>
            <w:vAlign w:val="center"/>
          </w:tcPr>
          <w:p w14:paraId="5C0AB57A">
            <w:pPr>
              <w:pStyle w:val="15"/>
            </w:pPr>
          </w:p>
        </w:tc>
      </w:tr>
      <w:tr w14:paraId="5AA6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7463">
            <w:pPr>
              <w:pStyle w:val="17"/>
            </w:pPr>
            <w:r>
              <w:t>6</w:t>
            </w:r>
          </w:p>
        </w:tc>
        <w:tc>
          <w:tcPr>
            <w:tcW w:w="1191" w:type="dxa"/>
            <w:vAlign w:val="center"/>
          </w:tcPr>
          <w:p w14:paraId="379B9887">
            <w:pPr>
              <w:pStyle w:val="16"/>
            </w:pPr>
            <w:r>
              <w:t>30108</w:t>
            </w:r>
          </w:p>
        </w:tc>
        <w:tc>
          <w:tcPr>
            <w:tcW w:w="4535" w:type="dxa"/>
            <w:vAlign w:val="center"/>
          </w:tcPr>
          <w:p w14:paraId="3AE82711">
            <w:pPr>
              <w:pStyle w:val="16"/>
            </w:pPr>
            <w:r>
              <w:t>机关事业单位基本养老保险缴费</w:t>
            </w:r>
          </w:p>
        </w:tc>
        <w:tc>
          <w:tcPr>
            <w:tcW w:w="2551" w:type="dxa"/>
            <w:vAlign w:val="center"/>
          </w:tcPr>
          <w:p w14:paraId="72CBE60D">
            <w:pPr>
              <w:pStyle w:val="15"/>
            </w:pPr>
            <w:r>
              <w:t>144.44</w:t>
            </w:r>
          </w:p>
        </w:tc>
        <w:tc>
          <w:tcPr>
            <w:tcW w:w="2551" w:type="dxa"/>
            <w:vAlign w:val="center"/>
          </w:tcPr>
          <w:p w14:paraId="58238C0F">
            <w:pPr>
              <w:pStyle w:val="15"/>
            </w:pPr>
            <w:r>
              <w:t>144.44</w:t>
            </w:r>
          </w:p>
        </w:tc>
        <w:tc>
          <w:tcPr>
            <w:tcW w:w="2551" w:type="dxa"/>
            <w:vAlign w:val="center"/>
          </w:tcPr>
          <w:p w14:paraId="3EEDE941">
            <w:pPr>
              <w:pStyle w:val="15"/>
            </w:pPr>
          </w:p>
        </w:tc>
      </w:tr>
      <w:tr w14:paraId="6448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FC7C1">
            <w:pPr>
              <w:pStyle w:val="17"/>
            </w:pPr>
            <w:r>
              <w:t>7</w:t>
            </w:r>
          </w:p>
        </w:tc>
        <w:tc>
          <w:tcPr>
            <w:tcW w:w="1191" w:type="dxa"/>
            <w:vAlign w:val="center"/>
          </w:tcPr>
          <w:p w14:paraId="1E97BF84">
            <w:pPr>
              <w:pStyle w:val="16"/>
            </w:pPr>
            <w:r>
              <w:t>30110</w:t>
            </w:r>
          </w:p>
        </w:tc>
        <w:tc>
          <w:tcPr>
            <w:tcW w:w="4535" w:type="dxa"/>
            <w:vAlign w:val="center"/>
          </w:tcPr>
          <w:p w14:paraId="3D78E6B3">
            <w:pPr>
              <w:pStyle w:val="16"/>
            </w:pPr>
            <w:r>
              <w:t>职工基本医疗保险缴费</w:t>
            </w:r>
          </w:p>
        </w:tc>
        <w:tc>
          <w:tcPr>
            <w:tcW w:w="2551" w:type="dxa"/>
            <w:vAlign w:val="center"/>
          </w:tcPr>
          <w:p w14:paraId="4A1ABB4A">
            <w:pPr>
              <w:pStyle w:val="15"/>
            </w:pPr>
            <w:r>
              <w:t>50.39</w:t>
            </w:r>
          </w:p>
        </w:tc>
        <w:tc>
          <w:tcPr>
            <w:tcW w:w="2551" w:type="dxa"/>
            <w:vAlign w:val="center"/>
          </w:tcPr>
          <w:p w14:paraId="2895679B">
            <w:pPr>
              <w:pStyle w:val="15"/>
            </w:pPr>
            <w:r>
              <w:t>50.39</w:t>
            </w:r>
          </w:p>
        </w:tc>
        <w:tc>
          <w:tcPr>
            <w:tcW w:w="2551" w:type="dxa"/>
            <w:vAlign w:val="center"/>
          </w:tcPr>
          <w:p w14:paraId="27BFDFB9">
            <w:pPr>
              <w:pStyle w:val="15"/>
            </w:pPr>
          </w:p>
        </w:tc>
      </w:tr>
      <w:tr w14:paraId="5FDD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8AF2">
            <w:pPr>
              <w:pStyle w:val="17"/>
            </w:pPr>
            <w:r>
              <w:t>8</w:t>
            </w:r>
          </w:p>
        </w:tc>
        <w:tc>
          <w:tcPr>
            <w:tcW w:w="1191" w:type="dxa"/>
            <w:vAlign w:val="center"/>
          </w:tcPr>
          <w:p w14:paraId="294B5FB2">
            <w:pPr>
              <w:pStyle w:val="16"/>
            </w:pPr>
            <w:r>
              <w:t>30111</w:t>
            </w:r>
          </w:p>
        </w:tc>
        <w:tc>
          <w:tcPr>
            <w:tcW w:w="4535" w:type="dxa"/>
            <w:vAlign w:val="center"/>
          </w:tcPr>
          <w:p w14:paraId="7CFAB35E">
            <w:pPr>
              <w:pStyle w:val="16"/>
            </w:pPr>
            <w:r>
              <w:t>公务员医疗补助缴费</w:t>
            </w:r>
          </w:p>
        </w:tc>
        <w:tc>
          <w:tcPr>
            <w:tcW w:w="2551" w:type="dxa"/>
            <w:vAlign w:val="center"/>
          </w:tcPr>
          <w:p w14:paraId="17490026">
            <w:pPr>
              <w:pStyle w:val="15"/>
            </w:pPr>
            <w:r>
              <w:t>39.00</w:t>
            </w:r>
          </w:p>
        </w:tc>
        <w:tc>
          <w:tcPr>
            <w:tcW w:w="2551" w:type="dxa"/>
            <w:vAlign w:val="center"/>
          </w:tcPr>
          <w:p w14:paraId="7EC4A7B7">
            <w:pPr>
              <w:pStyle w:val="15"/>
            </w:pPr>
            <w:r>
              <w:t>39.00</w:t>
            </w:r>
          </w:p>
        </w:tc>
        <w:tc>
          <w:tcPr>
            <w:tcW w:w="2551" w:type="dxa"/>
            <w:vAlign w:val="center"/>
          </w:tcPr>
          <w:p w14:paraId="339DA12D">
            <w:pPr>
              <w:pStyle w:val="15"/>
            </w:pPr>
          </w:p>
        </w:tc>
      </w:tr>
      <w:tr w14:paraId="744C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C0C0E">
            <w:pPr>
              <w:pStyle w:val="17"/>
            </w:pPr>
            <w:r>
              <w:t>9</w:t>
            </w:r>
          </w:p>
        </w:tc>
        <w:tc>
          <w:tcPr>
            <w:tcW w:w="1191" w:type="dxa"/>
            <w:vAlign w:val="center"/>
          </w:tcPr>
          <w:p w14:paraId="02B8EA13">
            <w:pPr>
              <w:pStyle w:val="16"/>
            </w:pPr>
            <w:r>
              <w:t>30112</w:t>
            </w:r>
          </w:p>
        </w:tc>
        <w:tc>
          <w:tcPr>
            <w:tcW w:w="4535" w:type="dxa"/>
            <w:vAlign w:val="center"/>
          </w:tcPr>
          <w:p w14:paraId="0058C2E4">
            <w:pPr>
              <w:pStyle w:val="16"/>
            </w:pPr>
            <w:r>
              <w:t>其他社会保障缴费</w:t>
            </w:r>
          </w:p>
        </w:tc>
        <w:tc>
          <w:tcPr>
            <w:tcW w:w="2551" w:type="dxa"/>
            <w:vAlign w:val="center"/>
          </w:tcPr>
          <w:p w14:paraId="23546F1A">
            <w:pPr>
              <w:pStyle w:val="15"/>
            </w:pPr>
            <w:r>
              <w:t>48.63</w:t>
            </w:r>
          </w:p>
        </w:tc>
        <w:tc>
          <w:tcPr>
            <w:tcW w:w="2551" w:type="dxa"/>
            <w:vAlign w:val="center"/>
          </w:tcPr>
          <w:p w14:paraId="6A0CC2C0">
            <w:pPr>
              <w:pStyle w:val="15"/>
            </w:pPr>
            <w:r>
              <w:t>48.63</w:t>
            </w:r>
          </w:p>
        </w:tc>
        <w:tc>
          <w:tcPr>
            <w:tcW w:w="2551" w:type="dxa"/>
            <w:vAlign w:val="center"/>
          </w:tcPr>
          <w:p w14:paraId="2BC47779">
            <w:pPr>
              <w:pStyle w:val="15"/>
            </w:pPr>
          </w:p>
        </w:tc>
      </w:tr>
      <w:tr w14:paraId="645E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081E">
            <w:pPr>
              <w:pStyle w:val="17"/>
            </w:pPr>
            <w:r>
              <w:t>10</w:t>
            </w:r>
          </w:p>
        </w:tc>
        <w:tc>
          <w:tcPr>
            <w:tcW w:w="1191" w:type="dxa"/>
            <w:vAlign w:val="center"/>
          </w:tcPr>
          <w:p w14:paraId="3D499383">
            <w:pPr>
              <w:pStyle w:val="16"/>
            </w:pPr>
            <w:r>
              <w:t>30113</w:t>
            </w:r>
          </w:p>
        </w:tc>
        <w:tc>
          <w:tcPr>
            <w:tcW w:w="4535" w:type="dxa"/>
            <w:vAlign w:val="center"/>
          </w:tcPr>
          <w:p w14:paraId="10FB66AE">
            <w:pPr>
              <w:pStyle w:val="16"/>
            </w:pPr>
            <w:r>
              <w:t>住房公积金</w:t>
            </w:r>
          </w:p>
        </w:tc>
        <w:tc>
          <w:tcPr>
            <w:tcW w:w="2551" w:type="dxa"/>
            <w:vAlign w:val="center"/>
          </w:tcPr>
          <w:p w14:paraId="4C3A5146">
            <w:pPr>
              <w:pStyle w:val="15"/>
            </w:pPr>
            <w:r>
              <w:t>108.33</w:t>
            </w:r>
          </w:p>
        </w:tc>
        <w:tc>
          <w:tcPr>
            <w:tcW w:w="2551" w:type="dxa"/>
            <w:vAlign w:val="center"/>
          </w:tcPr>
          <w:p w14:paraId="203BC5D9">
            <w:pPr>
              <w:pStyle w:val="15"/>
            </w:pPr>
            <w:r>
              <w:t>108.33</w:t>
            </w:r>
          </w:p>
        </w:tc>
        <w:tc>
          <w:tcPr>
            <w:tcW w:w="2551" w:type="dxa"/>
            <w:vAlign w:val="center"/>
          </w:tcPr>
          <w:p w14:paraId="5D592B6B">
            <w:pPr>
              <w:pStyle w:val="15"/>
            </w:pPr>
          </w:p>
        </w:tc>
      </w:tr>
      <w:tr w14:paraId="08DA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C52A9">
            <w:pPr>
              <w:pStyle w:val="17"/>
            </w:pPr>
            <w:r>
              <w:t>11</w:t>
            </w:r>
          </w:p>
        </w:tc>
        <w:tc>
          <w:tcPr>
            <w:tcW w:w="1191" w:type="dxa"/>
            <w:vAlign w:val="center"/>
          </w:tcPr>
          <w:p w14:paraId="019E9E5D">
            <w:pPr>
              <w:pStyle w:val="16"/>
            </w:pPr>
            <w:r>
              <w:t>303</w:t>
            </w:r>
          </w:p>
        </w:tc>
        <w:tc>
          <w:tcPr>
            <w:tcW w:w="4535" w:type="dxa"/>
            <w:vAlign w:val="center"/>
          </w:tcPr>
          <w:p w14:paraId="476B018F">
            <w:pPr>
              <w:pStyle w:val="16"/>
            </w:pPr>
            <w:r>
              <w:t>对个人和家庭的补助</w:t>
            </w:r>
          </w:p>
        </w:tc>
        <w:tc>
          <w:tcPr>
            <w:tcW w:w="2551" w:type="dxa"/>
            <w:vAlign w:val="center"/>
          </w:tcPr>
          <w:p w14:paraId="10AD46CE">
            <w:pPr>
              <w:pStyle w:val="15"/>
            </w:pPr>
            <w:r>
              <w:t>90.57</w:t>
            </w:r>
          </w:p>
        </w:tc>
        <w:tc>
          <w:tcPr>
            <w:tcW w:w="2551" w:type="dxa"/>
            <w:vAlign w:val="center"/>
          </w:tcPr>
          <w:p w14:paraId="16772174">
            <w:pPr>
              <w:pStyle w:val="15"/>
            </w:pPr>
            <w:r>
              <w:t>90.57</w:t>
            </w:r>
          </w:p>
        </w:tc>
        <w:tc>
          <w:tcPr>
            <w:tcW w:w="2551" w:type="dxa"/>
            <w:vAlign w:val="center"/>
          </w:tcPr>
          <w:p w14:paraId="53D80F08">
            <w:pPr>
              <w:pStyle w:val="15"/>
            </w:pPr>
          </w:p>
        </w:tc>
      </w:tr>
      <w:tr w14:paraId="73B1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2CC9">
            <w:pPr>
              <w:pStyle w:val="17"/>
            </w:pPr>
            <w:r>
              <w:t>12</w:t>
            </w:r>
          </w:p>
        </w:tc>
        <w:tc>
          <w:tcPr>
            <w:tcW w:w="1191" w:type="dxa"/>
            <w:vAlign w:val="center"/>
          </w:tcPr>
          <w:p w14:paraId="423C3F37">
            <w:pPr>
              <w:pStyle w:val="16"/>
            </w:pPr>
            <w:r>
              <w:t>30302</w:t>
            </w:r>
          </w:p>
        </w:tc>
        <w:tc>
          <w:tcPr>
            <w:tcW w:w="4535" w:type="dxa"/>
            <w:vAlign w:val="center"/>
          </w:tcPr>
          <w:p w14:paraId="03E04C72">
            <w:pPr>
              <w:pStyle w:val="16"/>
            </w:pPr>
            <w:r>
              <w:t>退休费</w:t>
            </w:r>
          </w:p>
        </w:tc>
        <w:tc>
          <w:tcPr>
            <w:tcW w:w="2551" w:type="dxa"/>
            <w:vAlign w:val="center"/>
          </w:tcPr>
          <w:p w14:paraId="45A6A02F">
            <w:pPr>
              <w:pStyle w:val="15"/>
            </w:pPr>
            <w:r>
              <w:t>87.80</w:t>
            </w:r>
          </w:p>
        </w:tc>
        <w:tc>
          <w:tcPr>
            <w:tcW w:w="2551" w:type="dxa"/>
            <w:vAlign w:val="center"/>
          </w:tcPr>
          <w:p w14:paraId="36F9CF0D">
            <w:pPr>
              <w:pStyle w:val="15"/>
            </w:pPr>
            <w:r>
              <w:t>87.80</w:t>
            </w:r>
          </w:p>
        </w:tc>
        <w:tc>
          <w:tcPr>
            <w:tcW w:w="2551" w:type="dxa"/>
            <w:vAlign w:val="center"/>
          </w:tcPr>
          <w:p w14:paraId="3F219434">
            <w:pPr>
              <w:pStyle w:val="15"/>
            </w:pPr>
          </w:p>
        </w:tc>
      </w:tr>
      <w:tr w14:paraId="2053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6D59">
            <w:pPr>
              <w:pStyle w:val="17"/>
            </w:pPr>
            <w:r>
              <w:t>13</w:t>
            </w:r>
          </w:p>
        </w:tc>
        <w:tc>
          <w:tcPr>
            <w:tcW w:w="1191" w:type="dxa"/>
            <w:vAlign w:val="center"/>
          </w:tcPr>
          <w:p w14:paraId="1B6C1C5B">
            <w:pPr>
              <w:pStyle w:val="16"/>
            </w:pPr>
            <w:r>
              <w:t>30305</w:t>
            </w:r>
          </w:p>
        </w:tc>
        <w:tc>
          <w:tcPr>
            <w:tcW w:w="4535" w:type="dxa"/>
            <w:vAlign w:val="center"/>
          </w:tcPr>
          <w:p w14:paraId="7D3101AA">
            <w:pPr>
              <w:pStyle w:val="16"/>
            </w:pPr>
            <w:r>
              <w:t>生活补助</w:t>
            </w:r>
          </w:p>
        </w:tc>
        <w:tc>
          <w:tcPr>
            <w:tcW w:w="2551" w:type="dxa"/>
            <w:vAlign w:val="center"/>
          </w:tcPr>
          <w:p w14:paraId="5428C1C1">
            <w:pPr>
              <w:pStyle w:val="15"/>
            </w:pPr>
            <w:r>
              <w:t>2.76</w:t>
            </w:r>
          </w:p>
        </w:tc>
        <w:tc>
          <w:tcPr>
            <w:tcW w:w="2551" w:type="dxa"/>
            <w:vAlign w:val="center"/>
          </w:tcPr>
          <w:p w14:paraId="1A53C80E">
            <w:pPr>
              <w:pStyle w:val="15"/>
            </w:pPr>
            <w:r>
              <w:t>2.76</w:t>
            </w:r>
          </w:p>
        </w:tc>
        <w:tc>
          <w:tcPr>
            <w:tcW w:w="2551" w:type="dxa"/>
            <w:vAlign w:val="center"/>
          </w:tcPr>
          <w:p w14:paraId="3AAEB484">
            <w:pPr>
              <w:pStyle w:val="15"/>
            </w:pPr>
          </w:p>
        </w:tc>
      </w:tr>
      <w:tr w14:paraId="742F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CE866">
            <w:pPr>
              <w:pStyle w:val="17"/>
            </w:pPr>
            <w:r>
              <w:t>14</w:t>
            </w:r>
          </w:p>
        </w:tc>
        <w:tc>
          <w:tcPr>
            <w:tcW w:w="1191" w:type="dxa"/>
            <w:vAlign w:val="center"/>
          </w:tcPr>
          <w:p w14:paraId="1C06825A">
            <w:pPr>
              <w:pStyle w:val="16"/>
            </w:pPr>
            <w:r>
              <w:t>30309</w:t>
            </w:r>
          </w:p>
        </w:tc>
        <w:tc>
          <w:tcPr>
            <w:tcW w:w="4535" w:type="dxa"/>
            <w:vAlign w:val="center"/>
          </w:tcPr>
          <w:p w14:paraId="19FCDA66">
            <w:pPr>
              <w:pStyle w:val="16"/>
            </w:pPr>
            <w:r>
              <w:t>奖励金</w:t>
            </w:r>
          </w:p>
        </w:tc>
        <w:tc>
          <w:tcPr>
            <w:tcW w:w="2551" w:type="dxa"/>
            <w:vAlign w:val="center"/>
          </w:tcPr>
          <w:p w14:paraId="044D4542">
            <w:pPr>
              <w:pStyle w:val="15"/>
            </w:pPr>
            <w:r>
              <w:t>0.01</w:t>
            </w:r>
          </w:p>
        </w:tc>
        <w:tc>
          <w:tcPr>
            <w:tcW w:w="2551" w:type="dxa"/>
            <w:vAlign w:val="center"/>
          </w:tcPr>
          <w:p w14:paraId="6A9A4979">
            <w:pPr>
              <w:pStyle w:val="15"/>
            </w:pPr>
            <w:r>
              <w:t>0.01</w:t>
            </w:r>
          </w:p>
        </w:tc>
        <w:tc>
          <w:tcPr>
            <w:tcW w:w="2551" w:type="dxa"/>
            <w:vAlign w:val="center"/>
          </w:tcPr>
          <w:p w14:paraId="4BBDA2AA">
            <w:pPr>
              <w:pStyle w:val="15"/>
            </w:pPr>
          </w:p>
        </w:tc>
      </w:tr>
    </w:tbl>
    <w:p w14:paraId="23306577">
      <w:pPr>
        <w:sectPr>
          <w:pgSz w:w="16840" w:h="11900" w:orient="landscape"/>
          <w:pgMar w:top="1361" w:right="1020" w:bottom="1134" w:left="1020" w:header="720" w:footer="720" w:gutter="0"/>
          <w:cols w:space="720" w:num="1"/>
        </w:sectPr>
      </w:pPr>
    </w:p>
    <w:p w14:paraId="0682A2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8F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AD0BAD">
            <w:pPr>
              <w:pStyle w:val="13"/>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2F544C1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F25A961">
            <w:pPr>
              <w:pStyle w:val="11"/>
            </w:pPr>
            <w:r>
              <w:t>单位：万元</w:t>
            </w:r>
          </w:p>
        </w:tc>
      </w:tr>
      <w:tr w14:paraId="241F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AA3C8">
            <w:pPr>
              <w:pStyle w:val="14"/>
            </w:pPr>
            <w:r>
              <w:t>序号</w:t>
            </w:r>
          </w:p>
        </w:tc>
        <w:tc>
          <w:tcPr>
            <w:tcW w:w="5726" w:type="dxa"/>
            <w:gridSpan w:val="2"/>
            <w:vAlign w:val="center"/>
          </w:tcPr>
          <w:p w14:paraId="3B159A18">
            <w:pPr>
              <w:pStyle w:val="14"/>
            </w:pPr>
            <w:r>
              <w:t>功能分类科目</w:t>
            </w:r>
          </w:p>
        </w:tc>
        <w:tc>
          <w:tcPr>
            <w:tcW w:w="2551" w:type="dxa"/>
            <w:vMerge w:val="restart"/>
            <w:vAlign w:val="center"/>
          </w:tcPr>
          <w:p w14:paraId="068BD4B4">
            <w:pPr>
              <w:pStyle w:val="14"/>
            </w:pPr>
            <w:r>
              <w:t>合计</w:t>
            </w:r>
          </w:p>
        </w:tc>
        <w:tc>
          <w:tcPr>
            <w:tcW w:w="2551" w:type="dxa"/>
            <w:vMerge w:val="restart"/>
            <w:vAlign w:val="center"/>
          </w:tcPr>
          <w:p w14:paraId="6FA3ABEF">
            <w:pPr>
              <w:pStyle w:val="14"/>
            </w:pPr>
            <w:r>
              <w:t>基本支出</w:t>
            </w:r>
          </w:p>
        </w:tc>
        <w:tc>
          <w:tcPr>
            <w:tcW w:w="2551" w:type="dxa"/>
            <w:vMerge w:val="restart"/>
            <w:vAlign w:val="center"/>
          </w:tcPr>
          <w:p w14:paraId="3DC8794C">
            <w:pPr>
              <w:pStyle w:val="14"/>
            </w:pPr>
            <w:r>
              <w:t>项目支出</w:t>
            </w:r>
          </w:p>
        </w:tc>
      </w:tr>
      <w:tr w14:paraId="3FBB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38DEA"/>
        </w:tc>
        <w:tc>
          <w:tcPr>
            <w:tcW w:w="1191" w:type="dxa"/>
            <w:vAlign w:val="center"/>
          </w:tcPr>
          <w:p w14:paraId="00FCC465">
            <w:pPr>
              <w:pStyle w:val="14"/>
            </w:pPr>
            <w:r>
              <w:t>科目编码</w:t>
            </w:r>
          </w:p>
        </w:tc>
        <w:tc>
          <w:tcPr>
            <w:tcW w:w="4535" w:type="dxa"/>
            <w:vAlign w:val="center"/>
          </w:tcPr>
          <w:p w14:paraId="22D1F154">
            <w:pPr>
              <w:pStyle w:val="14"/>
            </w:pPr>
            <w:r>
              <w:t>科目名称</w:t>
            </w:r>
          </w:p>
        </w:tc>
        <w:tc>
          <w:tcPr>
            <w:tcW w:w="2551" w:type="dxa"/>
            <w:vMerge w:val="continue"/>
          </w:tcPr>
          <w:p w14:paraId="4745DD4D"/>
        </w:tc>
        <w:tc>
          <w:tcPr>
            <w:tcW w:w="2551" w:type="dxa"/>
            <w:vMerge w:val="continue"/>
          </w:tcPr>
          <w:p w14:paraId="43132148"/>
        </w:tc>
        <w:tc>
          <w:tcPr>
            <w:tcW w:w="2551" w:type="dxa"/>
            <w:vMerge w:val="continue"/>
          </w:tcPr>
          <w:p w14:paraId="14098CA0"/>
        </w:tc>
      </w:tr>
      <w:tr w14:paraId="51B9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68242">
            <w:pPr>
              <w:pStyle w:val="14"/>
            </w:pPr>
            <w:r>
              <w:t>栏次</w:t>
            </w:r>
          </w:p>
        </w:tc>
        <w:tc>
          <w:tcPr>
            <w:tcW w:w="1191" w:type="dxa"/>
            <w:vAlign w:val="center"/>
          </w:tcPr>
          <w:p w14:paraId="0728DB80">
            <w:pPr>
              <w:pStyle w:val="14"/>
            </w:pPr>
            <w:r>
              <w:t>1</w:t>
            </w:r>
          </w:p>
        </w:tc>
        <w:tc>
          <w:tcPr>
            <w:tcW w:w="4535" w:type="dxa"/>
            <w:vAlign w:val="center"/>
          </w:tcPr>
          <w:p w14:paraId="1A185415">
            <w:pPr>
              <w:pStyle w:val="14"/>
            </w:pPr>
            <w:r>
              <w:t>2</w:t>
            </w:r>
          </w:p>
        </w:tc>
        <w:tc>
          <w:tcPr>
            <w:tcW w:w="2551" w:type="dxa"/>
            <w:vAlign w:val="center"/>
          </w:tcPr>
          <w:p w14:paraId="63A4E635">
            <w:pPr>
              <w:pStyle w:val="14"/>
            </w:pPr>
            <w:r>
              <w:t>3</w:t>
            </w:r>
          </w:p>
        </w:tc>
        <w:tc>
          <w:tcPr>
            <w:tcW w:w="2551" w:type="dxa"/>
            <w:vAlign w:val="center"/>
          </w:tcPr>
          <w:p w14:paraId="0A3C7303">
            <w:pPr>
              <w:pStyle w:val="14"/>
            </w:pPr>
            <w:r>
              <w:t>4</w:t>
            </w:r>
          </w:p>
        </w:tc>
        <w:tc>
          <w:tcPr>
            <w:tcW w:w="2551" w:type="dxa"/>
            <w:vAlign w:val="center"/>
          </w:tcPr>
          <w:p w14:paraId="68BF0EF3">
            <w:pPr>
              <w:pStyle w:val="14"/>
            </w:pPr>
            <w:r>
              <w:t>5</w:t>
            </w:r>
          </w:p>
        </w:tc>
      </w:tr>
      <w:tr w14:paraId="5870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CFED3">
            <w:pPr>
              <w:pStyle w:val="17"/>
            </w:pPr>
          </w:p>
        </w:tc>
        <w:tc>
          <w:tcPr>
            <w:tcW w:w="1191" w:type="dxa"/>
            <w:vAlign w:val="center"/>
          </w:tcPr>
          <w:p w14:paraId="3A74F4EF">
            <w:pPr>
              <w:pStyle w:val="16"/>
            </w:pPr>
          </w:p>
        </w:tc>
        <w:tc>
          <w:tcPr>
            <w:tcW w:w="4535" w:type="dxa"/>
            <w:vAlign w:val="center"/>
          </w:tcPr>
          <w:p w14:paraId="5F9A7464">
            <w:pPr>
              <w:pStyle w:val="16"/>
            </w:pPr>
          </w:p>
        </w:tc>
        <w:tc>
          <w:tcPr>
            <w:tcW w:w="2551" w:type="dxa"/>
            <w:vAlign w:val="center"/>
          </w:tcPr>
          <w:p w14:paraId="101DDF1D">
            <w:pPr>
              <w:pStyle w:val="15"/>
            </w:pPr>
          </w:p>
        </w:tc>
        <w:tc>
          <w:tcPr>
            <w:tcW w:w="2551" w:type="dxa"/>
            <w:vAlign w:val="center"/>
          </w:tcPr>
          <w:p w14:paraId="6352F265">
            <w:pPr>
              <w:pStyle w:val="15"/>
            </w:pPr>
          </w:p>
        </w:tc>
        <w:tc>
          <w:tcPr>
            <w:tcW w:w="2551" w:type="dxa"/>
            <w:vAlign w:val="center"/>
          </w:tcPr>
          <w:p w14:paraId="2DFAB478">
            <w:pPr>
              <w:pStyle w:val="15"/>
            </w:pPr>
          </w:p>
        </w:tc>
      </w:tr>
    </w:tbl>
    <w:p w14:paraId="088FA82C">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3EBBD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60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9484A8">
            <w:pPr>
              <w:pStyle w:val="13"/>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3E1ED87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2EF740A">
            <w:pPr>
              <w:pStyle w:val="11"/>
            </w:pPr>
            <w:r>
              <w:t>单位：万元</w:t>
            </w:r>
          </w:p>
        </w:tc>
      </w:tr>
      <w:tr w14:paraId="3749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BC171">
            <w:pPr>
              <w:pStyle w:val="14"/>
            </w:pPr>
            <w:r>
              <w:t>序号</w:t>
            </w:r>
          </w:p>
        </w:tc>
        <w:tc>
          <w:tcPr>
            <w:tcW w:w="5726" w:type="dxa"/>
            <w:gridSpan w:val="2"/>
            <w:vAlign w:val="center"/>
          </w:tcPr>
          <w:p w14:paraId="28A3DE49">
            <w:pPr>
              <w:pStyle w:val="14"/>
            </w:pPr>
            <w:r>
              <w:t>功能分类科目</w:t>
            </w:r>
          </w:p>
        </w:tc>
        <w:tc>
          <w:tcPr>
            <w:tcW w:w="2551" w:type="dxa"/>
            <w:vMerge w:val="restart"/>
            <w:vAlign w:val="center"/>
          </w:tcPr>
          <w:p w14:paraId="133E7689">
            <w:pPr>
              <w:pStyle w:val="14"/>
            </w:pPr>
            <w:r>
              <w:t>合计</w:t>
            </w:r>
          </w:p>
        </w:tc>
        <w:tc>
          <w:tcPr>
            <w:tcW w:w="2551" w:type="dxa"/>
            <w:vMerge w:val="restart"/>
            <w:vAlign w:val="center"/>
          </w:tcPr>
          <w:p w14:paraId="0ECFE80E">
            <w:pPr>
              <w:pStyle w:val="14"/>
            </w:pPr>
            <w:r>
              <w:t>基本支出</w:t>
            </w:r>
          </w:p>
        </w:tc>
        <w:tc>
          <w:tcPr>
            <w:tcW w:w="2551" w:type="dxa"/>
            <w:vMerge w:val="restart"/>
            <w:vAlign w:val="center"/>
          </w:tcPr>
          <w:p w14:paraId="26973F58">
            <w:pPr>
              <w:pStyle w:val="14"/>
            </w:pPr>
            <w:r>
              <w:t>项目支出</w:t>
            </w:r>
          </w:p>
        </w:tc>
      </w:tr>
      <w:tr w14:paraId="7E10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5F0BA"/>
        </w:tc>
        <w:tc>
          <w:tcPr>
            <w:tcW w:w="1191" w:type="dxa"/>
            <w:vAlign w:val="center"/>
          </w:tcPr>
          <w:p w14:paraId="406EC362">
            <w:pPr>
              <w:pStyle w:val="14"/>
            </w:pPr>
            <w:r>
              <w:t>科目编码</w:t>
            </w:r>
          </w:p>
        </w:tc>
        <w:tc>
          <w:tcPr>
            <w:tcW w:w="4535" w:type="dxa"/>
            <w:vAlign w:val="center"/>
          </w:tcPr>
          <w:p w14:paraId="6A85ADD3">
            <w:pPr>
              <w:pStyle w:val="14"/>
            </w:pPr>
            <w:r>
              <w:t>科目名称</w:t>
            </w:r>
          </w:p>
        </w:tc>
        <w:tc>
          <w:tcPr>
            <w:tcW w:w="2551" w:type="dxa"/>
            <w:vMerge w:val="continue"/>
          </w:tcPr>
          <w:p w14:paraId="322DD279"/>
        </w:tc>
        <w:tc>
          <w:tcPr>
            <w:tcW w:w="2551" w:type="dxa"/>
            <w:vMerge w:val="continue"/>
          </w:tcPr>
          <w:p w14:paraId="2904B824"/>
        </w:tc>
        <w:tc>
          <w:tcPr>
            <w:tcW w:w="2551" w:type="dxa"/>
            <w:vMerge w:val="continue"/>
          </w:tcPr>
          <w:p w14:paraId="0F2465FB"/>
        </w:tc>
      </w:tr>
      <w:tr w14:paraId="3A88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1B9A20">
            <w:pPr>
              <w:pStyle w:val="14"/>
            </w:pPr>
            <w:r>
              <w:t>栏次</w:t>
            </w:r>
          </w:p>
        </w:tc>
        <w:tc>
          <w:tcPr>
            <w:tcW w:w="1191" w:type="dxa"/>
            <w:vAlign w:val="center"/>
          </w:tcPr>
          <w:p w14:paraId="1C29D683">
            <w:pPr>
              <w:pStyle w:val="14"/>
            </w:pPr>
            <w:r>
              <w:t>1</w:t>
            </w:r>
          </w:p>
        </w:tc>
        <w:tc>
          <w:tcPr>
            <w:tcW w:w="4535" w:type="dxa"/>
            <w:vAlign w:val="center"/>
          </w:tcPr>
          <w:p w14:paraId="3456F1DC">
            <w:pPr>
              <w:pStyle w:val="14"/>
            </w:pPr>
            <w:r>
              <w:t>2</w:t>
            </w:r>
          </w:p>
        </w:tc>
        <w:tc>
          <w:tcPr>
            <w:tcW w:w="2551" w:type="dxa"/>
            <w:vAlign w:val="center"/>
          </w:tcPr>
          <w:p w14:paraId="0EBC71EC">
            <w:pPr>
              <w:pStyle w:val="14"/>
            </w:pPr>
            <w:r>
              <w:t>3</w:t>
            </w:r>
          </w:p>
        </w:tc>
        <w:tc>
          <w:tcPr>
            <w:tcW w:w="2551" w:type="dxa"/>
            <w:vAlign w:val="center"/>
          </w:tcPr>
          <w:p w14:paraId="275A5206">
            <w:pPr>
              <w:pStyle w:val="14"/>
            </w:pPr>
            <w:r>
              <w:t>4</w:t>
            </w:r>
          </w:p>
        </w:tc>
        <w:tc>
          <w:tcPr>
            <w:tcW w:w="2551" w:type="dxa"/>
            <w:vAlign w:val="center"/>
          </w:tcPr>
          <w:p w14:paraId="604F26DA">
            <w:pPr>
              <w:pStyle w:val="14"/>
            </w:pPr>
            <w:r>
              <w:t>5</w:t>
            </w:r>
          </w:p>
        </w:tc>
      </w:tr>
      <w:tr w14:paraId="6D87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CCE2">
            <w:pPr>
              <w:pStyle w:val="17"/>
            </w:pPr>
          </w:p>
        </w:tc>
        <w:tc>
          <w:tcPr>
            <w:tcW w:w="1191" w:type="dxa"/>
            <w:vAlign w:val="center"/>
          </w:tcPr>
          <w:p w14:paraId="433446F2">
            <w:pPr>
              <w:pStyle w:val="16"/>
            </w:pPr>
          </w:p>
        </w:tc>
        <w:tc>
          <w:tcPr>
            <w:tcW w:w="4535" w:type="dxa"/>
            <w:vAlign w:val="center"/>
          </w:tcPr>
          <w:p w14:paraId="775BBE38">
            <w:pPr>
              <w:pStyle w:val="16"/>
            </w:pPr>
          </w:p>
        </w:tc>
        <w:tc>
          <w:tcPr>
            <w:tcW w:w="2551" w:type="dxa"/>
            <w:vAlign w:val="center"/>
          </w:tcPr>
          <w:p w14:paraId="22606750">
            <w:pPr>
              <w:pStyle w:val="15"/>
            </w:pPr>
          </w:p>
        </w:tc>
        <w:tc>
          <w:tcPr>
            <w:tcW w:w="2551" w:type="dxa"/>
            <w:vAlign w:val="center"/>
          </w:tcPr>
          <w:p w14:paraId="1C99965A">
            <w:pPr>
              <w:pStyle w:val="15"/>
            </w:pPr>
          </w:p>
        </w:tc>
        <w:tc>
          <w:tcPr>
            <w:tcW w:w="2551" w:type="dxa"/>
            <w:vAlign w:val="center"/>
          </w:tcPr>
          <w:p w14:paraId="1875B2E7">
            <w:pPr>
              <w:pStyle w:val="15"/>
            </w:pPr>
          </w:p>
        </w:tc>
      </w:tr>
    </w:tbl>
    <w:p w14:paraId="5DE451ED">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19B0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53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7742023">
            <w:pPr>
              <w:pStyle w:val="13"/>
            </w:pPr>
            <w:r>
              <w:t>360008石家庄市藁城区第七中学</w:t>
            </w:r>
          </w:p>
        </w:tc>
        <w:tc>
          <w:tcPr>
            <w:tcW w:w="2381" w:type="dxa"/>
            <w:tcBorders>
              <w:top w:val="single" w:color="FFFFFF" w:sz="6" w:space="0"/>
              <w:left w:val="single" w:color="FFFFFF" w:sz="6" w:space="0"/>
              <w:right w:val="single" w:color="FFFFFF" w:sz="6" w:space="0"/>
            </w:tcBorders>
            <w:vAlign w:val="center"/>
          </w:tcPr>
          <w:p w14:paraId="25C8AD68">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7BE62AEB">
            <w:pPr>
              <w:pStyle w:val="11"/>
            </w:pPr>
            <w:r>
              <w:t>单位：万元</w:t>
            </w:r>
          </w:p>
        </w:tc>
      </w:tr>
      <w:tr w14:paraId="1B70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D141B">
            <w:pPr>
              <w:pStyle w:val="14"/>
            </w:pPr>
            <w:r>
              <w:t>序号</w:t>
            </w:r>
          </w:p>
        </w:tc>
        <w:tc>
          <w:tcPr>
            <w:tcW w:w="3798" w:type="dxa"/>
            <w:vMerge w:val="restart"/>
            <w:vAlign w:val="center"/>
          </w:tcPr>
          <w:p w14:paraId="67B09071">
            <w:pPr>
              <w:pStyle w:val="14"/>
            </w:pPr>
            <w:r>
              <w:t>项  目</w:t>
            </w:r>
          </w:p>
        </w:tc>
        <w:tc>
          <w:tcPr>
            <w:tcW w:w="9524" w:type="dxa"/>
            <w:gridSpan w:val="4"/>
            <w:vAlign w:val="center"/>
          </w:tcPr>
          <w:p w14:paraId="4319B479">
            <w:pPr>
              <w:pStyle w:val="14"/>
            </w:pPr>
            <w:r>
              <w:t>资 金 性 质</w:t>
            </w:r>
          </w:p>
        </w:tc>
      </w:tr>
      <w:tr w14:paraId="0E6F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F058B1"/>
        </w:tc>
        <w:tc>
          <w:tcPr>
            <w:tcW w:w="3798" w:type="dxa"/>
            <w:vMerge w:val="continue"/>
          </w:tcPr>
          <w:p w14:paraId="463AE37F"/>
        </w:tc>
        <w:tc>
          <w:tcPr>
            <w:tcW w:w="2381" w:type="dxa"/>
            <w:vAlign w:val="center"/>
          </w:tcPr>
          <w:p w14:paraId="1AEA0B83">
            <w:pPr>
              <w:pStyle w:val="14"/>
            </w:pPr>
            <w:r>
              <w:t>合计</w:t>
            </w:r>
          </w:p>
        </w:tc>
        <w:tc>
          <w:tcPr>
            <w:tcW w:w="2381" w:type="dxa"/>
            <w:vAlign w:val="center"/>
          </w:tcPr>
          <w:p w14:paraId="06D58D5E">
            <w:pPr>
              <w:pStyle w:val="14"/>
            </w:pPr>
            <w:r>
              <w:t>一般公共预算              财政拨款</w:t>
            </w:r>
          </w:p>
        </w:tc>
        <w:tc>
          <w:tcPr>
            <w:tcW w:w="2381" w:type="dxa"/>
            <w:vAlign w:val="center"/>
          </w:tcPr>
          <w:p w14:paraId="29CE468F">
            <w:pPr>
              <w:pStyle w:val="14"/>
            </w:pPr>
            <w:r>
              <w:t>政府性基金                  预算拨款</w:t>
            </w:r>
          </w:p>
        </w:tc>
        <w:tc>
          <w:tcPr>
            <w:tcW w:w="2381" w:type="dxa"/>
            <w:vAlign w:val="center"/>
          </w:tcPr>
          <w:p w14:paraId="02C908A8">
            <w:pPr>
              <w:pStyle w:val="14"/>
            </w:pPr>
            <w:r>
              <w:t>国有资本经营              预算财政拨款</w:t>
            </w:r>
          </w:p>
        </w:tc>
      </w:tr>
      <w:tr w14:paraId="751A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E07A90">
            <w:pPr>
              <w:pStyle w:val="14"/>
            </w:pPr>
            <w:r>
              <w:t>栏次</w:t>
            </w:r>
          </w:p>
        </w:tc>
        <w:tc>
          <w:tcPr>
            <w:tcW w:w="3798" w:type="dxa"/>
            <w:vAlign w:val="center"/>
          </w:tcPr>
          <w:p w14:paraId="08BB2069">
            <w:pPr>
              <w:pStyle w:val="14"/>
            </w:pPr>
            <w:r>
              <w:t>1</w:t>
            </w:r>
          </w:p>
        </w:tc>
        <w:tc>
          <w:tcPr>
            <w:tcW w:w="2381" w:type="dxa"/>
            <w:vAlign w:val="center"/>
          </w:tcPr>
          <w:p w14:paraId="5A129818">
            <w:pPr>
              <w:pStyle w:val="14"/>
            </w:pPr>
            <w:r>
              <w:t>2</w:t>
            </w:r>
          </w:p>
        </w:tc>
        <w:tc>
          <w:tcPr>
            <w:tcW w:w="2381" w:type="dxa"/>
            <w:vAlign w:val="center"/>
          </w:tcPr>
          <w:p w14:paraId="6BD61674">
            <w:pPr>
              <w:pStyle w:val="14"/>
            </w:pPr>
            <w:r>
              <w:t>3</w:t>
            </w:r>
          </w:p>
        </w:tc>
        <w:tc>
          <w:tcPr>
            <w:tcW w:w="2381" w:type="dxa"/>
            <w:vAlign w:val="center"/>
          </w:tcPr>
          <w:p w14:paraId="3C6ADF92">
            <w:pPr>
              <w:pStyle w:val="14"/>
            </w:pPr>
            <w:r>
              <w:t>4</w:t>
            </w:r>
          </w:p>
        </w:tc>
        <w:tc>
          <w:tcPr>
            <w:tcW w:w="2381" w:type="dxa"/>
            <w:vAlign w:val="center"/>
          </w:tcPr>
          <w:p w14:paraId="4AEA7B19">
            <w:pPr>
              <w:pStyle w:val="14"/>
            </w:pPr>
            <w:r>
              <w:t>5</w:t>
            </w:r>
          </w:p>
        </w:tc>
      </w:tr>
      <w:tr w14:paraId="70B1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3BE78">
            <w:pPr>
              <w:pStyle w:val="17"/>
            </w:pPr>
          </w:p>
        </w:tc>
        <w:tc>
          <w:tcPr>
            <w:tcW w:w="3798" w:type="dxa"/>
            <w:vAlign w:val="center"/>
          </w:tcPr>
          <w:p w14:paraId="4D561811">
            <w:pPr>
              <w:pStyle w:val="16"/>
            </w:pPr>
          </w:p>
        </w:tc>
        <w:tc>
          <w:tcPr>
            <w:tcW w:w="2381" w:type="dxa"/>
            <w:vAlign w:val="center"/>
          </w:tcPr>
          <w:p w14:paraId="4093D3A9">
            <w:pPr>
              <w:pStyle w:val="15"/>
            </w:pPr>
          </w:p>
        </w:tc>
        <w:tc>
          <w:tcPr>
            <w:tcW w:w="2381" w:type="dxa"/>
            <w:vAlign w:val="center"/>
          </w:tcPr>
          <w:p w14:paraId="0E26DBD9">
            <w:pPr>
              <w:pStyle w:val="15"/>
            </w:pPr>
          </w:p>
        </w:tc>
        <w:tc>
          <w:tcPr>
            <w:tcW w:w="2381" w:type="dxa"/>
            <w:vAlign w:val="center"/>
          </w:tcPr>
          <w:p w14:paraId="5B478EA6">
            <w:pPr>
              <w:pStyle w:val="15"/>
            </w:pPr>
          </w:p>
        </w:tc>
        <w:tc>
          <w:tcPr>
            <w:tcW w:w="2381" w:type="dxa"/>
            <w:vAlign w:val="center"/>
          </w:tcPr>
          <w:p w14:paraId="25A5CB5C">
            <w:pPr>
              <w:pStyle w:val="15"/>
            </w:pPr>
          </w:p>
        </w:tc>
      </w:tr>
    </w:tbl>
    <w:p w14:paraId="01CBCD27">
      <w:pPr>
        <w:spacing w:before="0" w:after="0" w:line="240" w:lineRule="auto"/>
        <w:ind w:firstLine="2520" w:firstLineChars="12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6EFCA9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石家庄市藁城区第七中学2023年单位预算信息公开情况说明</w:t>
      </w:r>
    </w:p>
    <w:p w14:paraId="30E0F51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按照《预算法》、《地方预决算公开操作规程》和《关于进一步推进预算公开工作的实施意见》规定，现将石家庄市藁城区第七中学2023年单位预算公开如下：</w:t>
      </w:r>
    </w:p>
    <w:p w14:paraId="5AB1F22F">
      <w:pPr>
        <w:spacing w:before="10" w:after="10" w:line="240" w:lineRule="auto"/>
        <w:ind w:firstLine="640"/>
        <w:jc w:val="left"/>
        <w:outlineLvl w:val="5"/>
      </w:pPr>
      <w:r>
        <w:rPr>
          <w:rFonts w:ascii="黑体" w:hAnsi="黑体" w:eastAsia="黑体" w:cs="黑体"/>
          <w:color w:val="000000"/>
          <w:sz w:val="32"/>
        </w:rPr>
        <w:t>一、单位职责及机构设置情况</w:t>
      </w:r>
    </w:p>
    <w:p w14:paraId="701107A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99A879">
      <w:pPr>
        <w:pStyle w:val="29"/>
      </w:pPr>
      <w:r>
        <w:t>推进义务教育发展，建立中小学校舍安全保障机制。提高义务教育公用经费保障水平，改善办学条件，落实学生资助政策。</w:t>
      </w:r>
    </w:p>
    <w:p w14:paraId="53BCA5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583FD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392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DF72B7">
            <w:pPr>
              <w:pStyle w:val="14"/>
            </w:pPr>
            <w:r>
              <w:t>单位名称</w:t>
            </w:r>
          </w:p>
        </w:tc>
        <w:tc>
          <w:tcPr>
            <w:tcW w:w="1843" w:type="dxa"/>
            <w:vAlign w:val="center"/>
          </w:tcPr>
          <w:p w14:paraId="394EF87F">
            <w:pPr>
              <w:pStyle w:val="14"/>
            </w:pPr>
            <w:r>
              <w:t>单位性质</w:t>
            </w:r>
          </w:p>
        </w:tc>
        <w:tc>
          <w:tcPr>
            <w:tcW w:w="2126" w:type="dxa"/>
            <w:vAlign w:val="center"/>
          </w:tcPr>
          <w:p w14:paraId="2A02E9A5">
            <w:pPr>
              <w:pStyle w:val="14"/>
            </w:pPr>
            <w:r>
              <w:t>单位规格</w:t>
            </w:r>
          </w:p>
        </w:tc>
        <w:tc>
          <w:tcPr>
            <w:tcW w:w="3827" w:type="dxa"/>
            <w:vAlign w:val="center"/>
          </w:tcPr>
          <w:p w14:paraId="151B7601">
            <w:pPr>
              <w:pStyle w:val="14"/>
            </w:pPr>
            <w:r>
              <w:t>经费保障形式</w:t>
            </w:r>
          </w:p>
        </w:tc>
      </w:tr>
      <w:tr w14:paraId="47F4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A1E02F">
            <w:pPr>
              <w:pStyle w:val="16"/>
            </w:pPr>
            <w:r>
              <w:t>石家庄市藁城区第七中学</w:t>
            </w:r>
          </w:p>
        </w:tc>
        <w:tc>
          <w:tcPr>
            <w:tcW w:w="1843" w:type="dxa"/>
            <w:vAlign w:val="center"/>
          </w:tcPr>
          <w:p w14:paraId="1011F287">
            <w:pPr>
              <w:pStyle w:val="17"/>
            </w:pPr>
            <w:r>
              <w:t>事业</w:t>
            </w:r>
          </w:p>
        </w:tc>
        <w:tc>
          <w:tcPr>
            <w:tcW w:w="2126" w:type="dxa"/>
            <w:vAlign w:val="center"/>
          </w:tcPr>
          <w:p w14:paraId="10818DFF">
            <w:pPr>
              <w:pStyle w:val="17"/>
            </w:pPr>
            <w:r>
              <w:t>未定行政级别</w:t>
            </w:r>
          </w:p>
        </w:tc>
        <w:tc>
          <w:tcPr>
            <w:tcW w:w="3827" w:type="dxa"/>
            <w:vAlign w:val="center"/>
          </w:tcPr>
          <w:p w14:paraId="33CA3C0A">
            <w:pPr>
              <w:pStyle w:val="17"/>
            </w:pPr>
            <w:r>
              <w:t>财政性资金基本保证</w:t>
            </w:r>
          </w:p>
        </w:tc>
      </w:tr>
    </w:tbl>
    <w:p w14:paraId="6884177F">
      <w:pPr>
        <w:spacing w:before="10" w:after="10" w:line="240" w:lineRule="auto"/>
        <w:ind w:firstLine="640"/>
        <w:jc w:val="left"/>
        <w:outlineLvl w:val="5"/>
      </w:pPr>
      <w:r>
        <w:rPr>
          <w:rFonts w:ascii="黑体" w:hAnsi="黑体" w:eastAsia="黑体" w:cs="黑体"/>
          <w:color w:val="000000"/>
          <w:sz w:val="32"/>
        </w:rPr>
        <w:t>二、单位预算安排的总体情况</w:t>
      </w:r>
    </w:p>
    <w:p w14:paraId="13AE702C">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14:paraId="760C226D">
      <w:pPr>
        <w:pStyle w:val="30"/>
      </w:pPr>
      <w:r>
        <w:t>1、收入说明</w:t>
      </w:r>
    </w:p>
    <w:p w14:paraId="4197C485">
      <w:pPr>
        <w:pStyle w:val="30"/>
      </w:pPr>
      <w:r>
        <w:t>反映本</w:t>
      </w:r>
      <w:r>
        <w:rPr>
          <w:rFonts w:hint="eastAsia"/>
          <w:lang w:eastAsia="zh-CN"/>
        </w:rPr>
        <w:t>单位</w:t>
      </w:r>
      <w:r>
        <w:t>当年全部收入。2023年预算收入1529.32万元，其中：一般公共预算收入1525.9万元，基金预算收入0万元，财政专户核拨收入0万元，上年结余收入3.42万元，其他来源收入0万元。</w:t>
      </w:r>
    </w:p>
    <w:p w14:paraId="1C187C9F">
      <w:pPr>
        <w:pStyle w:val="30"/>
      </w:pPr>
      <w:r>
        <w:t>2、支出说明</w:t>
      </w:r>
    </w:p>
    <w:p w14:paraId="32727EF1">
      <w:pPr>
        <w:pStyle w:val="30"/>
      </w:pPr>
      <w:r>
        <w:t>收支预算总表支出栏、基本支出表、项目支出表按经济分类和支出功能分类科目编制，反映本</w:t>
      </w:r>
      <w:r>
        <w:rPr>
          <w:rFonts w:hint="eastAsia"/>
          <w:lang w:eastAsia="zh-CN"/>
        </w:rPr>
        <w:t>单位</w:t>
      </w:r>
      <w:r>
        <w:t>预算中支出预算的总体情况。2023年</w:t>
      </w:r>
      <w:r>
        <w:rPr>
          <w:rFonts w:hint="eastAsia"/>
          <w:lang w:eastAsia="zh-CN"/>
        </w:rPr>
        <w:t>单位</w:t>
      </w:r>
      <w:r>
        <w:t>支出预算为1529.32万元，其中基本支出1362.12万元，包括人员经费1362.12万元和日常公用经费0万元；项目支出167.208万元，主要为商品服务支出145.77万元，资本性支出1.66万元，对个人和家庭的补助</w:t>
      </w:r>
      <w:r>
        <w:rPr>
          <w:rFonts w:hint="eastAsia"/>
          <w:lang w:eastAsia="zh-CN"/>
        </w:rPr>
        <w:t>支出</w:t>
      </w:r>
      <w:r>
        <w:t>18.14万元等。</w:t>
      </w:r>
    </w:p>
    <w:p w14:paraId="5ECA6687">
      <w:pPr>
        <w:pStyle w:val="30"/>
      </w:pPr>
      <w:r>
        <w:t>3、比上年增减情况</w:t>
      </w:r>
    </w:p>
    <w:p w14:paraId="18DF0B4B">
      <w:pPr>
        <w:pStyle w:val="30"/>
      </w:pPr>
      <w:r>
        <w:t>2023年</w:t>
      </w:r>
      <w:r>
        <w:rPr>
          <w:rFonts w:hint="eastAsia"/>
          <w:lang w:eastAsia="zh-CN"/>
        </w:rPr>
        <w:t>本单位</w:t>
      </w:r>
      <w:r>
        <w:t>预算收支安排1529.32万元，较2022年增加129.43万元，其中：基本支出增加118.41万元，主要是人员增加，相应增加人员经费；项目支出增加11.02万元，主要是学生数增加导致商品和服务支出增加。</w:t>
      </w:r>
    </w:p>
    <w:p w14:paraId="5D082C46">
      <w:pPr>
        <w:spacing w:before="10" w:after="10" w:line="240" w:lineRule="auto"/>
        <w:ind w:firstLine="640"/>
        <w:jc w:val="left"/>
        <w:outlineLvl w:val="5"/>
      </w:pPr>
      <w:r>
        <w:rPr>
          <w:rFonts w:ascii="黑体" w:hAnsi="黑体" w:eastAsia="黑体" w:cs="黑体"/>
          <w:color w:val="000000"/>
          <w:sz w:val="32"/>
        </w:rPr>
        <w:t>三、机关运行经费安排情况</w:t>
      </w:r>
    </w:p>
    <w:p w14:paraId="184D8188">
      <w:pPr>
        <w:pStyle w:val="31"/>
      </w:pPr>
      <w:r>
        <w:t>2023年我单位机关运行经费共计安排0万元。</w:t>
      </w:r>
    </w:p>
    <w:p w14:paraId="12D3EC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7D8048">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347CE18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0CC2DDF">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2666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356FA2">
            <w:pPr>
              <w:pStyle w:val="14"/>
            </w:pPr>
            <w:r>
              <w:t>绩效目标</w:t>
            </w:r>
          </w:p>
        </w:tc>
        <w:tc>
          <w:tcPr>
            <w:tcW w:w="12756" w:type="dxa"/>
            <w:tcBorders>
              <w:bottom w:val="single" w:color="FFFFFF" w:sz="6" w:space="0"/>
            </w:tcBorders>
            <w:vAlign w:val="center"/>
          </w:tcPr>
          <w:p w14:paraId="7ADF4A4D">
            <w:pPr>
              <w:pStyle w:val="16"/>
            </w:pPr>
            <w:r>
              <w:t>1.党组织活动正常开展</w:t>
            </w:r>
          </w:p>
        </w:tc>
      </w:tr>
    </w:tbl>
    <w:p w14:paraId="2EE6A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D1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05C424">
            <w:pPr>
              <w:pStyle w:val="14"/>
            </w:pPr>
            <w:r>
              <w:t>一级指标</w:t>
            </w:r>
          </w:p>
        </w:tc>
        <w:tc>
          <w:tcPr>
            <w:tcW w:w="2268" w:type="dxa"/>
            <w:vAlign w:val="center"/>
          </w:tcPr>
          <w:p w14:paraId="76B40113">
            <w:pPr>
              <w:pStyle w:val="14"/>
            </w:pPr>
            <w:r>
              <w:t>二级指标</w:t>
            </w:r>
          </w:p>
        </w:tc>
        <w:tc>
          <w:tcPr>
            <w:tcW w:w="2835" w:type="dxa"/>
            <w:vAlign w:val="center"/>
          </w:tcPr>
          <w:p w14:paraId="2C71AC59">
            <w:pPr>
              <w:pStyle w:val="14"/>
            </w:pPr>
            <w:r>
              <w:t>三级指标</w:t>
            </w:r>
          </w:p>
        </w:tc>
        <w:tc>
          <w:tcPr>
            <w:tcW w:w="2835" w:type="dxa"/>
            <w:vAlign w:val="center"/>
          </w:tcPr>
          <w:p w14:paraId="3891C3BE">
            <w:pPr>
              <w:pStyle w:val="14"/>
            </w:pPr>
            <w:r>
              <w:t>绩效指标描述</w:t>
            </w:r>
          </w:p>
        </w:tc>
        <w:tc>
          <w:tcPr>
            <w:tcW w:w="2551" w:type="dxa"/>
            <w:vAlign w:val="center"/>
          </w:tcPr>
          <w:p w14:paraId="444BCC90">
            <w:pPr>
              <w:pStyle w:val="14"/>
            </w:pPr>
            <w:r>
              <w:t>指标值</w:t>
            </w:r>
          </w:p>
        </w:tc>
        <w:tc>
          <w:tcPr>
            <w:tcW w:w="2268" w:type="dxa"/>
            <w:vAlign w:val="center"/>
          </w:tcPr>
          <w:p w14:paraId="2DA0768A">
            <w:pPr>
              <w:pStyle w:val="14"/>
            </w:pPr>
            <w:r>
              <w:t>指标值确定依据</w:t>
            </w:r>
          </w:p>
        </w:tc>
      </w:tr>
      <w:tr w14:paraId="395A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913A3B">
            <w:pPr>
              <w:pStyle w:val="17"/>
            </w:pPr>
            <w:r>
              <w:t>产出指标</w:t>
            </w:r>
          </w:p>
        </w:tc>
        <w:tc>
          <w:tcPr>
            <w:tcW w:w="2268" w:type="dxa"/>
            <w:vAlign w:val="center"/>
          </w:tcPr>
          <w:p w14:paraId="6C933E70">
            <w:pPr>
              <w:pStyle w:val="16"/>
            </w:pPr>
            <w:r>
              <w:t>数量指标</w:t>
            </w:r>
          </w:p>
        </w:tc>
        <w:tc>
          <w:tcPr>
            <w:tcW w:w="2835" w:type="dxa"/>
            <w:vAlign w:val="center"/>
          </w:tcPr>
          <w:p w14:paraId="3B6F3CA9">
            <w:pPr>
              <w:pStyle w:val="16"/>
            </w:pPr>
            <w:r>
              <w:t>受益党员数量</w:t>
            </w:r>
          </w:p>
        </w:tc>
        <w:tc>
          <w:tcPr>
            <w:tcW w:w="2835" w:type="dxa"/>
            <w:vAlign w:val="center"/>
          </w:tcPr>
          <w:p w14:paraId="274B517D">
            <w:pPr>
              <w:pStyle w:val="16"/>
            </w:pPr>
            <w:r>
              <w:t>受益党员数量</w:t>
            </w:r>
          </w:p>
        </w:tc>
        <w:tc>
          <w:tcPr>
            <w:tcW w:w="2551" w:type="dxa"/>
            <w:vAlign w:val="center"/>
          </w:tcPr>
          <w:p w14:paraId="00DA8771">
            <w:pPr>
              <w:pStyle w:val="16"/>
            </w:pPr>
            <w:r>
              <w:t>≥22人</w:t>
            </w:r>
          </w:p>
        </w:tc>
        <w:tc>
          <w:tcPr>
            <w:tcW w:w="2268" w:type="dxa"/>
            <w:vAlign w:val="center"/>
          </w:tcPr>
          <w:p w14:paraId="5650C5ED">
            <w:pPr>
              <w:pStyle w:val="16"/>
            </w:pPr>
            <w:r>
              <w:t>年度工作计划</w:t>
            </w:r>
          </w:p>
        </w:tc>
      </w:tr>
      <w:tr w14:paraId="3BFDF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F29A5"/>
        </w:tc>
        <w:tc>
          <w:tcPr>
            <w:tcW w:w="2268" w:type="dxa"/>
            <w:vAlign w:val="center"/>
          </w:tcPr>
          <w:p w14:paraId="159C7A33">
            <w:pPr>
              <w:pStyle w:val="16"/>
            </w:pPr>
            <w:r>
              <w:t>质量指标</w:t>
            </w:r>
          </w:p>
        </w:tc>
        <w:tc>
          <w:tcPr>
            <w:tcW w:w="2835" w:type="dxa"/>
            <w:vAlign w:val="center"/>
          </w:tcPr>
          <w:p w14:paraId="780ACFB5">
            <w:pPr>
              <w:pStyle w:val="16"/>
            </w:pPr>
            <w:r>
              <w:t>设备购置合格率</w:t>
            </w:r>
          </w:p>
        </w:tc>
        <w:tc>
          <w:tcPr>
            <w:tcW w:w="2835" w:type="dxa"/>
            <w:vAlign w:val="center"/>
          </w:tcPr>
          <w:p w14:paraId="0B9777C1">
            <w:pPr>
              <w:pStyle w:val="16"/>
            </w:pPr>
            <w:r>
              <w:t>购置设备质量的合格率</w:t>
            </w:r>
          </w:p>
        </w:tc>
        <w:tc>
          <w:tcPr>
            <w:tcW w:w="2551" w:type="dxa"/>
            <w:vAlign w:val="center"/>
          </w:tcPr>
          <w:p w14:paraId="4F921C5A">
            <w:pPr>
              <w:pStyle w:val="16"/>
            </w:pPr>
            <w:r>
              <w:t>≥99%（百分比）</w:t>
            </w:r>
          </w:p>
        </w:tc>
        <w:tc>
          <w:tcPr>
            <w:tcW w:w="2268" w:type="dxa"/>
            <w:vAlign w:val="center"/>
          </w:tcPr>
          <w:p w14:paraId="0461E4D3">
            <w:pPr>
              <w:pStyle w:val="16"/>
            </w:pPr>
            <w:r>
              <w:t>年度工作计划</w:t>
            </w:r>
          </w:p>
        </w:tc>
      </w:tr>
      <w:tr w14:paraId="7381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A8FBF"/>
        </w:tc>
        <w:tc>
          <w:tcPr>
            <w:tcW w:w="2268" w:type="dxa"/>
            <w:vAlign w:val="center"/>
          </w:tcPr>
          <w:p w14:paraId="10B30AC1">
            <w:pPr>
              <w:pStyle w:val="16"/>
            </w:pPr>
            <w:r>
              <w:t>时效指标</w:t>
            </w:r>
          </w:p>
        </w:tc>
        <w:tc>
          <w:tcPr>
            <w:tcW w:w="2835" w:type="dxa"/>
            <w:vAlign w:val="center"/>
          </w:tcPr>
          <w:p w14:paraId="18E12BE1">
            <w:pPr>
              <w:pStyle w:val="16"/>
            </w:pPr>
            <w:r>
              <w:t>资金支出时间</w:t>
            </w:r>
          </w:p>
        </w:tc>
        <w:tc>
          <w:tcPr>
            <w:tcW w:w="2835" w:type="dxa"/>
            <w:vAlign w:val="center"/>
          </w:tcPr>
          <w:p w14:paraId="24FF1309">
            <w:pPr>
              <w:pStyle w:val="16"/>
            </w:pPr>
            <w:r>
              <w:t>资金支出时间</w:t>
            </w:r>
          </w:p>
        </w:tc>
        <w:tc>
          <w:tcPr>
            <w:tcW w:w="2551" w:type="dxa"/>
            <w:vAlign w:val="center"/>
          </w:tcPr>
          <w:p w14:paraId="5BA00D92">
            <w:pPr>
              <w:pStyle w:val="16"/>
            </w:pPr>
            <w:r>
              <w:t>12月初完成支出</w:t>
            </w:r>
          </w:p>
        </w:tc>
        <w:tc>
          <w:tcPr>
            <w:tcW w:w="2268" w:type="dxa"/>
            <w:vAlign w:val="center"/>
          </w:tcPr>
          <w:p w14:paraId="07D60855">
            <w:pPr>
              <w:pStyle w:val="16"/>
            </w:pPr>
            <w:r>
              <w:t>年度工作计划</w:t>
            </w:r>
          </w:p>
        </w:tc>
      </w:tr>
      <w:tr w14:paraId="179B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64A67"/>
        </w:tc>
        <w:tc>
          <w:tcPr>
            <w:tcW w:w="2268" w:type="dxa"/>
            <w:vAlign w:val="center"/>
          </w:tcPr>
          <w:p w14:paraId="6E11D26D">
            <w:pPr>
              <w:pStyle w:val="16"/>
            </w:pPr>
            <w:r>
              <w:t>成本指标</w:t>
            </w:r>
          </w:p>
        </w:tc>
        <w:tc>
          <w:tcPr>
            <w:tcW w:w="2835" w:type="dxa"/>
            <w:vAlign w:val="center"/>
          </w:tcPr>
          <w:p w14:paraId="29886092">
            <w:pPr>
              <w:pStyle w:val="16"/>
            </w:pPr>
            <w:r>
              <w:t>预算控制数</w:t>
            </w:r>
          </w:p>
        </w:tc>
        <w:tc>
          <w:tcPr>
            <w:tcW w:w="2835" w:type="dxa"/>
            <w:vAlign w:val="center"/>
          </w:tcPr>
          <w:p w14:paraId="78E03FFA">
            <w:pPr>
              <w:pStyle w:val="16"/>
            </w:pPr>
            <w:r>
              <w:t>不超预算控制数</w:t>
            </w:r>
          </w:p>
        </w:tc>
        <w:tc>
          <w:tcPr>
            <w:tcW w:w="2551" w:type="dxa"/>
            <w:vAlign w:val="center"/>
          </w:tcPr>
          <w:p w14:paraId="29BF2AD1">
            <w:pPr>
              <w:pStyle w:val="16"/>
            </w:pPr>
            <w:r>
              <w:t>≤3040元</w:t>
            </w:r>
          </w:p>
        </w:tc>
        <w:tc>
          <w:tcPr>
            <w:tcW w:w="2268" w:type="dxa"/>
            <w:vAlign w:val="center"/>
          </w:tcPr>
          <w:p w14:paraId="3767CE67">
            <w:pPr>
              <w:pStyle w:val="16"/>
            </w:pPr>
            <w:r>
              <w:t>预算文本</w:t>
            </w:r>
          </w:p>
        </w:tc>
      </w:tr>
      <w:tr w14:paraId="7865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248754">
            <w:pPr>
              <w:pStyle w:val="17"/>
            </w:pPr>
            <w:r>
              <w:t>效益指标</w:t>
            </w:r>
          </w:p>
        </w:tc>
        <w:tc>
          <w:tcPr>
            <w:tcW w:w="2268" w:type="dxa"/>
            <w:vAlign w:val="center"/>
          </w:tcPr>
          <w:p w14:paraId="4029077A">
            <w:pPr>
              <w:pStyle w:val="16"/>
            </w:pPr>
            <w:r>
              <w:t>社会效益指标</w:t>
            </w:r>
          </w:p>
        </w:tc>
        <w:tc>
          <w:tcPr>
            <w:tcW w:w="2835" w:type="dxa"/>
            <w:vAlign w:val="center"/>
          </w:tcPr>
          <w:p w14:paraId="703E5D89">
            <w:pPr>
              <w:pStyle w:val="16"/>
            </w:pPr>
            <w:r>
              <w:t>改善党员活动的条件</w:t>
            </w:r>
          </w:p>
        </w:tc>
        <w:tc>
          <w:tcPr>
            <w:tcW w:w="2835" w:type="dxa"/>
            <w:vAlign w:val="center"/>
          </w:tcPr>
          <w:p w14:paraId="282FBE82">
            <w:pPr>
              <w:pStyle w:val="16"/>
            </w:pPr>
            <w:r>
              <w:t>改善党员活动的条件</w:t>
            </w:r>
          </w:p>
        </w:tc>
        <w:tc>
          <w:tcPr>
            <w:tcW w:w="2551" w:type="dxa"/>
            <w:vAlign w:val="center"/>
          </w:tcPr>
          <w:p w14:paraId="5439BA60">
            <w:pPr>
              <w:pStyle w:val="16"/>
            </w:pPr>
            <w:r>
              <w:t>年度工作计划</w:t>
            </w:r>
          </w:p>
        </w:tc>
        <w:tc>
          <w:tcPr>
            <w:tcW w:w="2268" w:type="dxa"/>
            <w:vAlign w:val="center"/>
          </w:tcPr>
          <w:p w14:paraId="7046A280">
            <w:pPr>
              <w:pStyle w:val="16"/>
            </w:pPr>
            <w:r>
              <w:t>年度工作计划</w:t>
            </w:r>
          </w:p>
        </w:tc>
      </w:tr>
      <w:tr w14:paraId="6CD3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71C03F">
            <w:pPr>
              <w:pStyle w:val="17"/>
            </w:pPr>
            <w:r>
              <w:t>满意度指标</w:t>
            </w:r>
          </w:p>
        </w:tc>
        <w:tc>
          <w:tcPr>
            <w:tcW w:w="2268" w:type="dxa"/>
            <w:vAlign w:val="center"/>
          </w:tcPr>
          <w:p w14:paraId="284C27E6">
            <w:pPr>
              <w:pStyle w:val="16"/>
            </w:pPr>
            <w:r>
              <w:t>服务对象满意度指标</w:t>
            </w:r>
          </w:p>
        </w:tc>
        <w:tc>
          <w:tcPr>
            <w:tcW w:w="2835" w:type="dxa"/>
            <w:vAlign w:val="center"/>
          </w:tcPr>
          <w:p w14:paraId="644019C3">
            <w:pPr>
              <w:pStyle w:val="16"/>
            </w:pPr>
            <w:r>
              <w:t>党员满意度（%）</w:t>
            </w:r>
          </w:p>
        </w:tc>
        <w:tc>
          <w:tcPr>
            <w:tcW w:w="2835" w:type="dxa"/>
            <w:vAlign w:val="center"/>
          </w:tcPr>
          <w:p w14:paraId="18D2E284">
            <w:pPr>
              <w:pStyle w:val="16"/>
            </w:pPr>
            <w:r>
              <w:t>党员对当年项目实施的满意度（%）</w:t>
            </w:r>
          </w:p>
        </w:tc>
        <w:tc>
          <w:tcPr>
            <w:tcW w:w="2551" w:type="dxa"/>
            <w:vAlign w:val="center"/>
          </w:tcPr>
          <w:p w14:paraId="1526233A">
            <w:pPr>
              <w:pStyle w:val="16"/>
            </w:pPr>
            <w:r>
              <w:t>≥97%（百分比）</w:t>
            </w:r>
          </w:p>
        </w:tc>
        <w:tc>
          <w:tcPr>
            <w:tcW w:w="2268" w:type="dxa"/>
            <w:vAlign w:val="center"/>
          </w:tcPr>
          <w:p w14:paraId="0324CE2E">
            <w:pPr>
              <w:pStyle w:val="16"/>
            </w:pPr>
            <w:r>
              <w:t>问卷调查</w:t>
            </w:r>
          </w:p>
        </w:tc>
      </w:tr>
    </w:tbl>
    <w:p w14:paraId="3A954D9D">
      <w:pPr>
        <w:sectPr>
          <w:pgSz w:w="16840" w:h="11900" w:orient="landscape"/>
          <w:pgMar w:top="1361" w:right="1020" w:bottom="1134" w:left="1020" w:header="720" w:footer="720" w:gutter="0"/>
          <w:cols w:space="720" w:num="1"/>
        </w:sectPr>
      </w:pPr>
    </w:p>
    <w:p w14:paraId="0E4548C3">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72A1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B1AF65">
            <w:pPr>
              <w:pStyle w:val="14"/>
            </w:pPr>
            <w:r>
              <w:t>绩效目标</w:t>
            </w:r>
          </w:p>
        </w:tc>
        <w:tc>
          <w:tcPr>
            <w:tcW w:w="12756" w:type="dxa"/>
            <w:tcBorders>
              <w:bottom w:val="single" w:color="FFFFFF" w:sz="6" w:space="0"/>
            </w:tcBorders>
            <w:vAlign w:val="center"/>
          </w:tcPr>
          <w:p w14:paraId="369BE585">
            <w:pPr>
              <w:pStyle w:val="16"/>
            </w:pPr>
            <w:r>
              <w:t>1.保障教师接受继续教育，提高业务水平</w:t>
            </w:r>
          </w:p>
        </w:tc>
      </w:tr>
    </w:tbl>
    <w:p w14:paraId="70739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0B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353061">
            <w:pPr>
              <w:pStyle w:val="14"/>
            </w:pPr>
            <w:r>
              <w:t>一级指标</w:t>
            </w:r>
          </w:p>
        </w:tc>
        <w:tc>
          <w:tcPr>
            <w:tcW w:w="2268" w:type="dxa"/>
            <w:vAlign w:val="center"/>
          </w:tcPr>
          <w:p w14:paraId="34115057">
            <w:pPr>
              <w:pStyle w:val="14"/>
            </w:pPr>
            <w:r>
              <w:t>二级指标</w:t>
            </w:r>
          </w:p>
        </w:tc>
        <w:tc>
          <w:tcPr>
            <w:tcW w:w="2835" w:type="dxa"/>
            <w:vAlign w:val="center"/>
          </w:tcPr>
          <w:p w14:paraId="6F2FE7C5">
            <w:pPr>
              <w:pStyle w:val="14"/>
            </w:pPr>
            <w:r>
              <w:t>三级指标</w:t>
            </w:r>
          </w:p>
        </w:tc>
        <w:tc>
          <w:tcPr>
            <w:tcW w:w="2835" w:type="dxa"/>
            <w:vAlign w:val="center"/>
          </w:tcPr>
          <w:p w14:paraId="009FDFB6">
            <w:pPr>
              <w:pStyle w:val="14"/>
            </w:pPr>
            <w:r>
              <w:t>绩效指标描述</w:t>
            </w:r>
          </w:p>
        </w:tc>
        <w:tc>
          <w:tcPr>
            <w:tcW w:w="2551" w:type="dxa"/>
            <w:vAlign w:val="center"/>
          </w:tcPr>
          <w:p w14:paraId="10A157BC">
            <w:pPr>
              <w:pStyle w:val="14"/>
            </w:pPr>
            <w:r>
              <w:t>指标值</w:t>
            </w:r>
          </w:p>
        </w:tc>
        <w:tc>
          <w:tcPr>
            <w:tcW w:w="2268" w:type="dxa"/>
            <w:vAlign w:val="center"/>
          </w:tcPr>
          <w:p w14:paraId="163E5889">
            <w:pPr>
              <w:pStyle w:val="14"/>
            </w:pPr>
            <w:r>
              <w:t>指标值确定依据</w:t>
            </w:r>
          </w:p>
        </w:tc>
      </w:tr>
      <w:tr w14:paraId="3DC3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76A621">
            <w:pPr>
              <w:pStyle w:val="17"/>
            </w:pPr>
            <w:r>
              <w:t>产出指标</w:t>
            </w:r>
          </w:p>
        </w:tc>
        <w:tc>
          <w:tcPr>
            <w:tcW w:w="2268" w:type="dxa"/>
            <w:vAlign w:val="center"/>
          </w:tcPr>
          <w:p w14:paraId="0F9582D8">
            <w:pPr>
              <w:pStyle w:val="16"/>
            </w:pPr>
            <w:r>
              <w:t>数量指标</w:t>
            </w:r>
          </w:p>
        </w:tc>
        <w:tc>
          <w:tcPr>
            <w:tcW w:w="2835" w:type="dxa"/>
            <w:vAlign w:val="center"/>
          </w:tcPr>
          <w:p w14:paraId="4FAFA7EC">
            <w:pPr>
              <w:pStyle w:val="16"/>
            </w:pPr>
            <w:r>
              <w:t>经费保障教职人数</w:t>
            </w:r>
          </w:p>
        </w:tc>
        <w:tc>
          <w:tcPr>
            <w:tcW w:w="2835" w:type="dxa"/>
            <w:vAlign w:val="center"/>
          </w:tcPr>
          <w:p w14:paraId="21F6F47A">
            <w:pPr>
              <w:pStyle w:val="16"/>
            </w:pPr>
            <w:r>
              <w:t>经费保障教职人数</w:t>
            </w:r>
          </w:p>
        </w:tc>
        <w:tc>
          <w:tcPr>
            <w:tcW w:w="2551" w:type="dxa"/>
            <w:vAlign w:val="center"/>
          </w:tcPr>
          <w:p w14:paraId="3F2A1427">
            <w:pPr>
              <w:pStyle w:val="16"/>
            </w:pPr>
            <w:r>
              <w:t>≥66人</w:t>
            </w:r>
          </w:p>
        </w:tc>
        <w:tc>
          <w:tcPr>
            <w:tcW w:w="2268" w:type="dxa"/>
            <w:vAlign w:val="center"/>
          </w:tcPr>
          <w:p w14:paraId="26BE74C2">
            <w:pPr>
              <w:pStyle w:val="16"/>
            </w:pPr>
            <w:r>
              <w:t>年度工作计划</w:t>
            </w:r>
          </w:p>
        </w:tc>
      </w:tr>
      <w:tr w14:paraId="29F9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11ECD"/>
        </w:tc>
        <w:tc>
          <w:tcPr>
            <w:tcW w:w="2268" w:type="dxa"/>
            <w:vAlign w:val="center"/>
          </w:tcPr>
          <w:p w14:paraId="1B835D03">
            <w:pPr>
              <w:pStyle w:val="16"/>
            </w:pPr>
            <w:r>
              <w:t>质量指标</w:t>
            </w:r>
          </w:p>
        </w:tc>
        <w:tc>
          <w:tcPr>
            <w:tcW w:w="2835" w:type="dxa"/>
            <w:vAlign w:val="center"/>
          </w:tcPr>
          <w:p w14:paraId="3A230B10">
            <w:pPr>
              <w:pStyle w:val="16"/>
            </w:pPr>
            <w:r>
              <w:t>受益教职工数占总数的百分比</w:t>
            </w:r>
          </w:p>
        </w:tc>
        <w:tc>
          <w:tcPr>
            <w:tcW w:w="2835" w:type="dxa"/>
            <w:vAlign w:val="center"/>
          </w:tcPr>
          <w:p w14:paraId="74B9DC71">
            <w:pPr>
              <w:pStyle w:val="16"/>
            </w:pPr>
            <w:r>
              <w:t>受益教职工数占总数的百分比</w:t>
            </w:r>
          </w:p>
        </w:tc>
        <w:tc>
          <w:tcPr>
            <w:tcW w:w="2551" w:type="dxa"/>
            <w:vAlign w:val="center"/>
          </w:tcPr>
          <w:p w14:paraId="0469EC3A">
            <w:pPr>
              <w:pStyle w:val="16"/>
            </w:pPr>
            <w:r>
              <w:t>≥100%（百分比）</w:t>
            </w:r>
          </w:p>
        </w:tc>
        <w:tc>
          <w:tcPr>
            <w:tcW w:w="2268" w:type="dxa"/>
            <w:vAlign w:val="center"/>
          </w:tcPr>
          <w:p w14:paraId="4B4529F7">
            <w:pPr>
              <w:pStyle w:val="16"/>
            </w:pPr>
            <w:r>
              <w:t>年度工作计划</w:t>
            </w:r>
          </w:p>
        </w:tc>
      </w:tr>
      <w:tr w14:paraId="40B1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871D1"/>
        </w:tc>
        <w:tc>
          <w:tcPr>
            <w:tcW w:w="2268" w:type="dxa"/>
            <w:vAlign w:val="center"/>
          </w:tcPr>
          <w:p w14:paraId="3EF81F15">
            <w:pPr>
              <w:pStyle w:val="16"/>
            </w:pPr>
            <w:r>
              <w:t>时效指标</w:t>
            </w:r>
          </w:p>
        </w:tc>
        <w:tc>
          <w:tcPr>
            <w:tcW w:w="2835" w:type="dxa"/>
            <w:vAlign w:val="center"/>
          </w:tcPr>
          <w:p w14:paraId="2C4EA03C">
            <w:pPr>
              <w:pStyle w:val="16"/>
            </w:pPr>
            <w:r>
              <w:t>资金支出时间</w:t>
            </w:r>
          </w:p>
        </w:tc>
        <w:tc>
          <w:tcPr>
            <w:tcW w:w="2835" w:type="dxa"/>
            <w:vAlign w:val="center"/>
          </w:tcPr>
          <w:p w14:paraId="6D0ABE44">
            <w:pPr>
              <w:pStyle w:val="16"/>
            </w:pPr>
            <w:r>
              <w:t>资金支出时间</w:t>
            </w:r>
          </w:p>
        </w:tc>
        <w:tc>
          <w:tcPr>
            <w:tcW w:w="2551" w:type="dxa"/>
            <w:vAlign w:val="center"/>
          </w:tcPr>
          <w:p w14:paraId="330D3AC4">
            <w:pPr>
              <w:pStyle w:val="16"/>
            </w:pPr>
            <w:r>
              <w:t>12月初完成支出</w:t>
            </w:r>
          </w:p>
        </w:tc>
        <w:tc>
          <w:tcPr>
            <w:tcW w:w="2268" w:type="dxa"/>
            <w:vAlign w:val="center"/>
          </w:tcPr>
          <w:p w14:paraId="6A27E62F">
            <w:pPr>
              <w:pStyle w:val="16"/>
            </w:pPr>
            <w:r>
              <w:t>年度工作计划</w:t>
            </w:r>
          </w:p>
        </w:tc>
      </w:tr>
      <w:tr w14:paraId="68F9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8BEF6"/>
        </w:tc>
        <w:tc>
          <w:tcPr>
            <w:tcW w:w="2268" w:type="dxa"/>
            <w:vAlign w:val="center"/>
          </w:tcPr>
          <w:p w14:paraId="498AFCA7">
            <w:pPr>
              <w:pStyle w:val="16"/>
            </w:pPr>
            <w:r>
              <w:t>成本指标</w:t>
            </w:r>
          </w:p>
        </w:tc>
        <w:tc>
          <w:tcPr>
            <w:tcW w:w="2835" w:type="dxa"/>
            <w:vAlign w:val="center"/>
          </w:tcPr>
          <w:p w14:paraId="17A211F3">
            <w:pPr>
              <w:pStyle w:val="16"/>
            </w:pPr>
            <w:r>
              <w:t>预算控制数</w:t>
            </w:r>
          </w:p>
        </w:tc>
        <w:tc>
          <w:tcPr>
            <w:tcW w:w="2835" w:type="dxa"/>
            <w:vAlign w:val="center"/>
          </w:tcPr>
          <w:p w14:paraId="19498903">
            <w:pPr>
              <w:pStyle w:val="16"/>
            </w:pPr>
            <w:r>
              <w:t>不超预算控制数</w:t>
            </w:r>
          </w:p>
        </w:tc>
        <w:tc>
          <w:tcPr>
            <w:tcW w:w="2551" w:type="dxa"/>
            <w:vAlign w:val="center"/>
          </w:tcPr>
          <w:p w14:paraId="28380348">
            <w:pPr>
              <w:pStyle w:val="16"/>
            </w:pPr>
            <w:r>
              <w:t>≤1.34万元</w:t>
            </w:r>
          </w:p>
        </w:tc>
        <w:tc>
          <w:tcPr>
            <w:tcW w:w="2268" w:type="dxa"/>
            <w:vAlign w:val="center"/>
          </w:tcPr>
          <w:p w14:paraId="471F1B32">
            <w:pPr>
              <w:pStyle w:val="16"/>
            </w:pPr>
            <w:r>
              <w:t>预算文本</w:t>
            </w:r>
          </w:p>
        </w:tc>
      </w:tr>
      <w:tr w14:paraId="45CC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E0324">
            <w:pPr>
              <w:pStyle w:val="17"/>
            </w:pPr>
            <w:r>
              <w:t>效益指标</w:t>
            </w:r>
          </w:p>
        </w:tc>
        <w:tc>
          <w:tcPr>
            <w:tcW w:w="2268" w:type="dxa"/>
            <w:vAlign w:val="center"/>
          </w:tcPr>
          <w:p w14:paraId="60CDF0D9">
            <w:pPr>
              <w:pStyle w:val="16"/>
            </w:pPr>
            <w:r>
              <w:t>社会效益指标</w:t>
            </w:r>
          </w:p>
        </w:tc>
        <w:tc>
          <w:tcPr>
            <w:tcW w:w="2835" w:type="dxa"/>
            <w:vAlign w:val="center"/>
          </w:tcPr>
          <w:p w14:paraId="3C29D106">
            <w:pPr>
              <w:pStyle w:val="16"/>
            </w:pPr>
            <w:r>
              <w:t>改善师生教学条件</w:t>
            </w:r>
          </w:p>
        </w:tc>
        <w:tc>
          <w:tcPr>
            <w:tcW w:w="2835" w:type="dxa"/>
            <w:vAlign w:val="center"/>
          </w:tcPr>
          <w:p w14:paraId="3E49EE03">
            <w:pPr>
              <w:pStyle w:val="16"/>
            </w:pPr>
            <w:r>
              <w:t>改善师生教学条件</w:t>
            </w:r>
          </w:p>
        </w:tc>
        <w:tc>
          <w:tcPr>
            <w:tcW w:w="2551" w:type="dxa"/>
            <w:vAlign w:val="center"/>
          </w:tcPr>
          <w:p w14:paraId="17319508">
            <w:pPr>
              <w:pStyle w:val="16"/>
            </w:pPr>
            <w:r>
              <w:t>年度工作计划</w:t>
            </w:r>
          </w:p>
        </w:tc>
        <w:tc>
          <w:tcPr>
            <w:tcW w:w="2268" w:type="dxa"/>
            <w:vAlign w:val="center"/>
          </w:tcPr>
          <w:p w14:paraId="66C0B489">
            <w:pPr>
              <w:pStyle w:val="16"/>
            </w:pPr>
            <w:r>
              <w:t>年度工作计划</w:t>
            </w:r>
          </w:p>
        </w:tc>
      </w:tr>
      <w:tr w14:paraId="280F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589185">
            <w:pPr>
              <w:pStyle w:val="17"/>
            </w:pPr>
            <w:r>
              <w:t>满意度指标</w:t>
            </w:r>
          </w:p>
        </w:tc>
        <w:tc>
          <w:tcPr>
            <w:tcW w:w="2268" w:type="dxa"/>
            <w:vAlign w:val="center"/>
          </w:tcPr>
          <w:p w14:paraId="16BFB5C7">
            <w:pPr>
              <w:pStyle w:val="16"/>
            </w:pPr>
            <w:r>
              <w:t>服务对象满意度指标</w:t>
            </w:r>
          </w:p>
        </w:tc>
        <w:tc>
          <w:tcPr>
            <w:tcW w:w="2835" w:type="dxa"/>
            <w:vAlign w:val="center"/>
          </w:tcPr>
          <w:p w14:paraId="3D8B2977">
            <w:pPr>
              <w:pStyle w:val="16"/>
            </w:pPr>
            <w:r>
              <w:t>师生满意度(%)</w:t>
            </w:r>
          </w:p>
        </w:tc>
        <w:tc>
          <w:tcPr>
            <w:tcW w:w="2835" w:type="dxa"/>
            <w:vAlign w:val="center"/>
          </w:tcPr>
          <w:p w14:paraId="04DC4D36">
            <w:pPr>
              <w:pStyle w:val="16"/>
            </w:pPr>
            <w:r>
              <w:t>师生对当年项目的满意情况</w:t>
            </w:r>
          </w:p>
        </w:tc>
        <w:tc>
          <w:tcPr>
            <w:tcW w:w="2551" w:type="dxa"/>
            <w:vAlign w:val="center"/>
          </w:tcPr>
          <w:p w14:paraId="66F1D126">
            <w:pPr>
              <w:pStyle w:val="16"/>
            </w:pPr>
            <w:r>
              <w:t>≥95%（百分比）</w:t>
            </w:r>
          </w:p>
        </w:tc>
        <w:tc>
          <w:tcPr>
            <w:tcW w:w="2268" w:type="dxa"/>
            <w:vAlign w:val="center"/>
          </w:tcPr>
          <w:p w14:paraId="7CF6F788">
            <w:pPr>
              <w:pStyle w:val="16"/>
            </w:pPr>
            <w:r>
              <w:t>问卷调查</w:t>
            </w:r>
          </w:p>
        </w:tc>
      </w:tr>
    </w:tbl>
    <w:p w14:paraId="6015CD3A">
      <w:pPr>
        <w:sectPr>
          <w:pgSz w:w="16840" w:h="11900" w:orient="landscape"/>
          <w:pgMar w:top="1361" w:right="1020" w:bottom="1134" w:left="1020" w:header="720" w:footer="720" w:gutter="0"/>
          <w:cols w:space="720" w:num="1"/>
        </w:sectPr>
      </w:pPr>
    </w:p>
    <w:p w14:paraId="5B981AC8">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E0AD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68AD3D">
            <w:pPr>
              <w:pStyle w:val="14"/>
            </w:pPr>
            <w:r>
              <w:t>绩效目标</w:t>
            </w:r>
          </w:p>
        </w:tc>
        <w:tc>
          <w:tcPr>
            <w:tcW w:w="12756" w:type="dxa"/>
            <w:tcBorders>
              <w:bottom w:val="single" w:color="FFFFFF" w:sz="6" w:space="0"/>
            </w:tcBorders>
            <w:vAlign w:val="center"/>
          </w:tcPr>
          <w:p w14:paraId="2D2B4549">
            <w:pPr>
              <w:pStyle w:val="16"/>
            </w:pPr>
            <w:r>
              <w:t>1.教职工享受应有的福利待遇，提升教职工生活幸福感</w:t>
            </w:r>
          </w:p>
        </w:tc>
      </w:tr>
    </w:tbl>
    <w:p w14:paraId="29D13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C0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C5D7A8">
            <w:pPr>
              <w:pStyle w:val="14"/>
            </w:pPr>
            <w:r>
              <w:t>一级指标</w:t>
            </w:r>
          </w:p>
        </w:tc>
        <w:tc>
          <w:tcPr>
            <w:tcW w:w="2268" w:type="dxa"/>
            <w:vAlign w:val="center"/>
          </w:tcPr>
          <w:p w14:paraId="5B74D660">
            <w:pPr>
              <w:pStyle w:val="14"/>
            </w:pPr>
            <w:r>
              <w:t>二级指标</w:t>
            </w:r>
          </w:p>
        </w:tc>
        <w:tc>
          <w:tcPr>
            <w:tcW w:w="2835" w:type="dxa"/>
            <w:vAlign w:val="center"/>
          </w:tcPr>
          <w:p w14:paraId="78253A6C">
            <w:pPr>
              <w:pStyle w:val="14"/>
            </w:pPr>
            <w:r>
              <w:t>三级指标</w:t>
            </w:r>
          </w:p>
        </w:tc>
        <w:tc>
          <w:tcPr>
            <w:tcW w:w="2835" w:type="dxa"/>
            <w:vAlign w:val="center"/>
          </w:tcPr>
          <w:p w14:paraId="3C7146F2">
            <w:pPr>
              <w:pStyle w:val="14"/>
            </w:pPr>
            <w:r>
              <w:t>绩效指标描述</w:t>
            </w:r>
          </w:p>
        </w:tc>
        <w:tc>
          <w:tcPr>
            <w:tcW w:w="2551" w:type="dxa"/>
            <w:vAlign w:val="center"/>
          </w:tcPr>
          <w:p w14:paraId="20C6FF12">
            <w:pPr>
              <w:pStyle w:val="14"/>
            </w:pPr>
            <w:r>
              <w:t>指标值</w:t>
            </w:r>
          </w:p>
        </w:tc>
        <w:tc>
          <w:tcPr>
            <w:tcW w:w="2268" w:type="dxa"/>
            <w:vAlign w:val="center"/>
          </w:tcPr>
          <w:p w14:paraId="254D3D1D">
            <w:pPr>
              <w:pStyle w:val="14"/>
            </w:pPr>
            <w:r>
              <w:t>指标值确定依据</w:t>
            </w:r>
          </w:p>
        </w:tc>
      </w:tr>
      <w:tr w14:paraId="3362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144A76">
            <w:pPr>
              <w:pStyle w:val="17"/>
            </w:pPr>
            <w:r>
              <w:t>产出指标</w:t>
            </w:r>
          </w:p>
        </w:tc>
        <w:tc>
          <w:tcPr>
            <w:tcW w:w="2268" w:type="dxa"/>
            <w:vAlign w:val="center"/>
          </w:tcPr>
          <w:p w14:paraId="62E171AD">
            <w:pPr>
              <w:pStyle w:val="16"/>
            </w:pPr>
            <w:r>
              <w:t>数量指标</w:t>
            </w:r>
          </w:p>
        </w:tc>
        <w:tc>
          <w:tcPr>
            <w:tcW w:w="2835" w:type="dxa"/>
            <w:vAlign w:val="center"/>
          </w:tcPr>
          <w:p w14:paraId="6CDFEA46">
            <w:pPr>
              <w:pStyle w:val="16"/>
            </w:pPr>
            <w:r>
              <w:t>受益教职工数</w:t>
            </w:r>
          </w:p>
        </w:tc>
        <w:tc>
          <w:tcPr>
            <w:tcW w:w="2835" w:type="dxa"/>
            <w:vAlign w:val="center"/>
          </w:tcPr>
          <w:p w14:paraId="223D4177">
            <w:pPr>
              <w:pStyle w:val="16"/>
            </w:pPr>
            <w:r>
              <w:t>受益教职工数</w:t>
            </w:r>
          </w:p>
        </w:tc>
        <w:tc>
          <w:tcPr>
            <w:tcW w:w="2551" w:type="dxa"/>
            <w:vAlign w:val="center"/>
          </w:tcPr>
          <w:p w14:paraId="746F5767">
            <w:pPr>
              <w:pStyle w:val="16"/>
            </w:pPr>
            <w:r>
              <w:t>≥67人</w:t>
            </w:r>
          </w:p>
        </w:tc>
        <w:tc>
          <w:tcPr>
            <w:tcW w:w="2268" w:type="dxa"/>
            <w:vAlign w:val="center"/>
          </w:tcPr>
          <w:p w14:paraId="37F116FA">
            <w:pPr>
              <w:pStyle w:val="16"/>
            </w:pPr>
            <w:r>
              <w:t>年度工作计划</w:t>
            </w:r>
          </w:p>
        </w:tc>
      </w:tr>
      <w:tr w14:paraId="74E6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BB246D"/>
        </w:tc>
        <w:tc>
          <w:tcPr>
            <w:tcW w:w="2268" w:type="dxa"/>
            <w:vAlign w:val="center"/>
          </w:tcPr>
          <w:p w14:paraId="78392167">
            <w:pPr>
              <w:pStyle w:val="16"/>
            </w:pPr>
            <w:r>
              <w:t>质量指标</w:t>
            </w:r>
          </w:p>
        </w:tc>
        <w:tc>
          <w:tcPr>
            <w:tcW w:w="2835" w:type="dxa"/>
            <w:vAlign w:val="center"/>
          </w:tcPr>
          <w:p w14:paraId="0E92D2A6">
            <w:pPr>
              <w:pStyle w:val="16"/>
            </w:pPr>
            <w:r>
              <w:t>受益教职工占职工总数的比例</w:t>
            </w:r>
          </w:p>
        </w:tc>
        <w:tc>
          <w:tcPr>
            <w:tcW w:w="2835" w:type="dxa"/>
            <w:vAlign w:val="center"/>
          </w:tcPr>
          <w:p w14:paraId="5567E47D">
            <w:pPr>
              <w:pStyle w:val="16"/>
            </w:pPr>
            <w:r>
              <w:t>受益教职工占职工总数的比例</w:t>
            </w:r>
          </w:p>
        </w:tc>
        <w:tc>
          <w:tcPr>
            <w:tcW w:w="2551" w:type="dxa"/>
            <w:vAlign w:val="center"/>
          </w:tcPr>
          <w:p w14:paraId="3093BA2A">
            <w:pPr>
              <w:pStyle w:val="16"/>
            </w:pPr>
            <w:r>
              <w:t>≥100%（百分比）</w:t>
            </w:r>
          </w:p>
        </w:tc>
        <w:tc>
          <w:tcPr>
            <w:tcW w:w="2268" w:type="dxa"/>
            <w:vAlign w:val="center"/>
          </w:tcPr>
          <w:p w14:paraId="3C022D34">
            <w:pPr>
              <w:pStyle w:val="16"/>
            </w:pPr>
            <w:r>
              <w:t>年度工作计划</w:t>
            </w:r>
          </w:p>
        </w:tc>
      </w:tr>
      <w:tr w14:paraId="5D55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3200B"/>
        </w:tc>
        <w:tc>
          <w:tcPr>
            <w:tcW w:w="2268" w:type="dxa"/>
            <w:vAlign w:val="center"/>
          </w:tcPr>
          <w:p w14:paraId="34AF86F0">
            <w:pPr>
              <w:pStyle w:val="16"/>
            </w:pPr>
            <w:r>
              <w:t>时效指标</w:t>
            </w:r>
          </w:p>
        </w:tc>
        <w:tc>
          <w:tcPr>
            <w:tcW w:w="2835" w:type="dxa"/>
            <w:vAlign w:val="center"/>
          </w:tcPr>
          <w:p w14:paraId="31773D0B">
            <w:pPr>
              <w:pStyle w:val="16"/>
            </w:pPr>
            <w:r>
              <w:t>资金支出时间</w:t>
            </w:r>
          </w:p>
        </w:tc>
        <w:tc>
          <w:tcPr>
            <w:tcW w:w="2835" w:type="dxa"/>
            <w:vAlign w:val="center"/>
          </w:tcPr>
          <w:p w14:paraId="1503F90B">
            <w:pPr>
              <w:pStyle w:val="16"/>
            </w:pPr>
            <w:r>
              <w:t>资金支出时间</w:t>
            </w:r>
          </w:p>
        </w:tc>
        <w:tc>
          <w:tcPr>
            <w:tcW w:w="2551" w:type="dxa"/>
            <w:vAlign w:val="center"/>
          </w:tcPr>
          <w:p w14:paraId="6C64C39D">
            <w:pPr>
              <w:pStyle w:val="16"/>
            </w:pPr>
            <w:r>
              <w:t>12月初完成支出</w:t>
            </w:r>
          </w:p>
        </w:tc>
        <w:tc>
          <w:tcPr>
            <w:tcW w:w="2268" w:type="dxa"/>
            <w:vAlign w:val="center"/>
          </w:tcPr>
          <w:p w14:paraId="36FAD31C">
            <w:pPr>
              <w:pStyle w:val="16"/>
            </w:pPr>
            <w:r>
              <w:t>年度工作计划</w:t>
            </w:r>
          </w:p>
        </w:tc>
      </w:tr>
      <w:tr w14:paraId="5524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B14103"/>
        </w:tc>
        <w:tc>
          <w:tcPr>
            <w:tcW w:w="2268" w:type="dxa"/>
            <w:vAlign w:val="center"/>
          </w:tcPr>
          <w:p w14:paraId="0178B3C9">
            <w:pPr>
              <w:pStyle w:val="16"/>
            </w:pPr>
            <w:r>
              <w:t>成本指标</w:t>
            </w:r>
          </w:p>
        </w:tc>
        <w:tc>
          <w:tcPr>
            <w:tcW w:w="2835" w:type="dxa"/>
            <w:vAlign w:val="center"/>
          </w:tcPr>
          <w:p w14:paraId="6E51DF21">
            <w:pPr>
              <w:pStyle w:val="16"/>
            </w:pPr>
            <w:r>
              <w:t>预算控制数</w:t>
            </w:r>
          </w:p>
        </w:tc>
        <w:tc>
          <w:tcPr>
            <w:tcW w:w="2835" w:type="dxa"/>
            <w:vAlign w:val="center"/>
          </w:tcPr>
          <w:p w14:paraId="5159B3A7">
            <w:pPr>
              <w:pStyle w:val="16"/>
            </w:pPr>
            <w:r>
              <w:t>不超预算控制数</w:t>
            </w:r>
          </w:p>
        </w:tc>
        <w:tc>
          <w:tcPr>
            <w:tcW w:w="2551" w:type="dxa"/>
            <w:vAlign w:val="center"/>
          </w:tcPr>
          <w:p w14:paraId="0BFCF069">
            <w:pPr>
              <w:pStyle w:val="16"/>
            </w:pPr>
            <w:r>
              <w:t>≤8.28万元</w:t>
            </w:r>
          </w:p>
        </w:tc>
        <w:tc>
          <w:tcPr>
            <w:tcW w:w="2268" w:type="dxa"/>
            <w:vAlign w:val="center"/>
          </w:tcPr>
          <w:p w14:paraId="30681EF8">
            <w:pPr>
              <w:pStyle w:val="16"/>
            </w:pPr>
            <w:r>
              <w:t>预算文本</w:t>
            </w:r>
          </w:p>
        </w:tc>
      </w:tr>
      <w:tr w14:paraId="22020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813E8E">
            <w:pPr>
              <w:pStyle w:val="17"/>
            </w:pPr>
            <w:r>
              <w:t>效益指标</w:t>
            </w:r>
          </w:p>
        </w:tc>
        <w:tc>
          <w:tcPr>
            <w:tcW w:w="2268" w:type="dxa"/>
            <w:vAlign w:val="center"/>
          </w:tcPr>
          <w:p w14:paraId="5B0EEAFA">
            <w:pPr>
              <w:pStyle w:val="16"/>
            </w:pPr>
            <w:r>
              <w:t>社会效益指标</w:t>
            </w:r>
          </w:p>
        </w:tc>
        <w:tc>
          <w:tcPr>
            <w:tcW w:w="2835" w:type="dxa"/>
            <w:vAlign w:val="center"/>
          </w:tcPr>
          <w:p w14:paraId="7A01F44D">
            <w:pPr>
              <w:pStyle w:val="16"/>
            </w:pPr>
            <w:r>
              <w:t>改善师生教学条件</w:t>
            </w:r>
          </w:p>
        </w:tc>
        <w:tc>
          <w:tcPr>
            <w:tcW w:w="2835" w:type="dxa"/>
            <w:vAlign w:val="center"/>
          </w:tcPr>
          <w:p w14:paraId="5D4986CD">
            <w:pPr>
              <w:pStyle w:val="16"/>
            </w:pPr>
            <w:r>
              <w:t>改善师生教学条件</w:t>
            </w:r>
          </w:p>
        </w:tc>
        <w:tc>
          <w:tcPr>
            <w:tcW w:w="2551" w:type="dxa"/>
            <w:vAlign w:val="center"/>
          </w:tcPr>
          <w:p w14:paraId="12B67A0C">
            <w:pPr>
              <w:pStyle w:val="16"/>
            </w:pPr>
            <w:r>
              <w:t>年度工作计划</w:t>
            </w:r>
          </w:p>
        </w:tc>
        <w:tc>
          <w:tcPr>
            <w:tcW w:w="2268" w:type="dxa"/>
            <w:vAlign w:val="center"/>
          </w:tcPr>
          <w:p w14:paraId="058EAED7">
            <w:pPr>
              <w:pStyle w:val="16"/>
            </w:pPr>
            <w:r>
              <w:t>年度工作计划</w:t>
            </w:r>
          </w:p>
        </w:tc>
      </w:tr>
      <w:tr w14:paraId="134B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809DA6">
            <w:pPr>
              <w:pStyle w:val="17"/>
            </w:pPr>
            <w:r>
              <w:t>满意度指标</w:t>
            </w:r>
          </w:p>
        </w:tc>
        <w:tc>
          <w:tcPr>
            <w:tcW w:w="2268" w:type="dxa"/>
            <w:vAlign w:val="center"/>
          </w:tcPr>
          <w:p w14:paraId="1DE3B898">
            <w:pPr>
              <w:pStyle w:val="16"/>
            </w:pPr>
            <w:r>
              <w:t>服务对象满意度指标</w:t>
            </w:r>
          </w:p>
        </w:tc>
        <w:tc>
          <w:tcPr>
            <w:tcW w:w="2835" w:type="dxa"/>
            <w:vAlign w:val="center"/>
          </w:tcPr>
          <w:p w14:paraId="07349513">
            <w:pPr>
              <w:pStyle w:val="16"/>
            </w:pPr>
            <w:r>
              <w:t>教职工满意度（%）</w:t>
            </w:r>
          </w:p>
        </w:tc>
        <w:tc>
          <w:tcPr>
            <w:tcW w:w="2835" w:type="dxa"/>
            <w:vAlign w:val="center"/>
          </w:tcPr>
          <w:p w14:paraId="3EFD3F48">
            <w:pPr>
              <w:pStyle w:val="16"/>
            </w:pPr>
            <w:r>
              <w:t>教职工对当年项目的满意情况</w:t>
            </w:r>
          </w:p>
        </w:tc>
        <w:tc>
          <w:tcPr>
            <w:tcW w:w="2551" w:type="dxa"/>
            <w:vAlign w:val="center"/>
          </w:tcPr>
          <w:p w14:paraId="5630E03B">
            <w:pPr>
              <w:pStyle w:val="16"/>
            </w:pPr>
            <w:r>
              <w:t>≥97%（百分比）</w:t>
            </w:r>
          </w:p>
        </w:tc>
        <w:tc>
          <w:tcPr>
            <w:tcW w:w="2268" w:type="dxa"/>
            <w:vAlign w:val="center"/>
          </w:tcPr>
          <w:p w14:paraId="56D8CFA1">
            <w:pPr>
              <w:pStyle w:val="16"/>
            </w:pPr>
            <w:r>
              <w:t>问卷调查</w:t>
            </w:r>
          </w:p>
        </w:tc>
      </w:tr>
    </w:tbl>
    <w:p w14:paraId="6EF9BA6E">
      <w:pPr>
        <w:sectPr>
          <w:pgSz w:w="16840" w:h="11900" w:orient="landscape"/>
          <w:pgMar w:top="1361" w:right="1020" w:bottom="1134" w:left="1020" w:header="720" w:footer="720" w:gutter="0"/>
          <w:cols w:space="720" w:num="1"/>
        </w:sectPr>
      </w:pPr>
    </w:p>
    <w:p w14:paraId="7F1C9366">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5552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207397">
            <w:pPr>
              <w:pStyle w:val="14"/>
            </w:pPr>
            <w:r>
              <w:t>绩效目标</w:t>
            </w:r>
          </w:p>
        </w:tc>
        <w:tc>
          <w:tcPr>
            <w:tcW w:w="12756" w:type="dxa"/>
            <w:tcBorders>
              <w:bottom w:val="single" w:color="FFFFFF" w:sz="6" w:space="0"/>
            </w:tcBorders>
            <w:vAlign w:val="center"/>
          </w:tcPr>
          <w:p w14:paraId="50188E9C">
            <w:pPr>
              <w:pStyle w:val="16"/>
            </w:pPr>
            <w:r>
              <w:t>1.保障工会工作的正常运行，提升学校的整体水平</w:t>
            </w:r>
          </w:p>
        </w:tc>
      </w:tr>
    </w:tbl>
    <w:p w14:paraId="65372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CE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359D8C">
            <w:pPr>
              <w:pStyle w:val="14"/>
            </w:pPr>
            <w:r>
              <w:t>一级指标</w:t>
            </w:r>
          </w:p>
        </w:tc>
        <w:tc>
          <w:tcPr>
            <w:tcW w:w="2268" w:type="dxa"/>
            <w:vAlign w:val="center"/>
          </w:tcPr>
          <w:p w14:paraId="0500B50E">
            <w:pPr>
              <w:pStyle w:val="14"/>
            </w:pPr>
            <w:r>
              <w:t>二级指标</w:t>
            </w:r>
          </w:p>
        </w:tc>
        <w:tc>
          <w:tcPr>
            <w:tcW w:w="2835" w:type="dxa"/>
            <w:vAlign w:val="center"/>
          </w:tcPr>
          <w:p w14:paraId="196DAD29">
            <w:pPr>
              <w:pStyle w:val="14"/>
            </w:pPr>
            <w:r>
              <w:t>三级指标</w:t>
            </w:r>
          </w:p>
        </w:tc>
        <w:tc>
          <w:tcPr>
            <w:tcW w:w="2835" w:type="dxa"/>
            <w:vAlign w:val="center"/>
          </w:tcPr>
          <w:p w14:paraId="2A034E5B">
            <w:pPr>
              <w:pStyle w:val="14"/>
            </w:pPr>
            <w:r>
              <w:t>绩效指标描述</w:t>
            </w:r>
          </w:p>
        </w:tc>
        <w:tc>
          <w:tcPr>
            <w:tcW w:w="2551" w:type="dxa"/>
            <w:vAlign w:val="center"/>
          </w:tcPr>
          <w:p w14:paraId="47BB7D5C">
            <w:pPr>
              <w:pStyle w:val="14"/>
            </w:pPr>
            <w:r>
              <w:t>指标值</w:t>
            </w:r>
          </w:p>
        </w:tc>
        <w:tc>
          <w:tcPr>
            <w:tcW w:w="2268" w:type="dxa"/>
            <w:vAlign w:val="center"/>
          </w:tcPr>
          <w:p w14:paraId="301F0F1A">
            <w:pPr>
              <w:pStyle w:val="14"/>
            </w:pPr>
            <w:r>
              <w:t>指标值确定依据</w:t>
            </w:r>
          </w:p>
        </w:tc>
      </w:tr>
      <w:tr w14:paraId="078A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A33714">
            <w:pPr>
              <w:pStyle w:val="17"/>
            </w:pPr>
            <w:r>
              <w:t>产出指标</w:t>
            </w:r>
          </w:p>
        </w:tc>
        <w:tc>
          <w:tcPr>
            <w:tcW w:w="2268" w:type="dxa"/>
            <w:vAlign w:val="center"/>
          </w:tcPr>
          <w:p w14:paraId="4ABB46BC">
            <w:pPr>
              <w:pStyle w:val="16"/>
            </w:pPr>
            <w:r>
              <w:t>数量指标</w:t>
            </w:r>
          </w:p>
        </w:tc>
        <w:tc>
          <w:tcPr>
            <w:tcW w:w="2835" w:type="dxa"/>
            <w:vAlign w:val="center"/>
          </w:tcPr>
          <w:p w14:paraId="5E1A0712">
            <w:pPr>
              <w:pStyle w:val="16"/>
            </w:pPr>
            <w:r>
              <w:t>保障教职工数量</w:t>
            </w:r>
          </w:p>
        </w:tc>
        <w:tc>
          <w:tcPr>
            <w:tcW w:w="2835" w:type="dxa"/>
            <w:vAlign w:val="center"/>
          </w:tcPr>
          <w:p w14:paraId="159A658D">
            <w:pPr>
              <w:pStyle w:val="16"/>
            </w:pPr>
            <w:r>
              <w:t>保障教职工数量</w:t>
            </w:r>
          </w:p>
        </w:tc>
        <w:tc>
          <w:tcPr>
            <w:tcW w:w="2551" w:type="dxa"/>
            <w:vAlign w:val="center"/>
          </w:tcPr>
          <w:p w14:paraId="68977D6B">
            <w:pPr>
              <w:pStyle w:val="16"/>
            </w:pPr>
            <w:r>
              <w:t>≥66人</w:t>
            </w:r>
          </w:p>
        </w:tc>
        <w:tc>
          <w:tcPr>
            <w:tcW w:w="2268" w:type="dxa"/>
            <w:vAlign w:val="center"/>
          </w:tcPr>
          <w:p w14:paraId="5AA3F96D">
            <w:pPr>
              <w:pStyle w:val="16"/>
            </w:pPr>
            <w:r>
              <w:t>年度工作计划</w:t>
            </w:r>
          </w:p>
        </w:tc>
      </w:tr>
      <w:tr w14:paraId="7B9F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E6221"/>
        </w:tc>
        <w:tc>
          <w:tcPr>
            <w:tcW w:w="2268" w:type="dxa"/>
            <w:vAlign w:val="center"/>
          </w:tcPr>
          <w:p w14:paraId="636DC932">
            <w:pPr>
              <w:pStyle w:val="16"/>
            </w:pPr>
            <w:r>
              <w:t>质量指标</w:t>
            </w:r>
          </w:p>
        </w:tc>
        <w:tc>
          <w:tcPr>
            <w:tcW w:w="2835" w:type="dxa"/>
            <w:vAlign w:val="center"/>
          </w:tcPr>
          <w:p w14:paraId="1D5798FE">
            <w:pPr>
              <w:pStyle w:val="16"/>
            </w:pPr>
            <w:r>
              <w:t>保障人数占总人数比例</w:t>
            </w:r>
          </w:p>
        </w:tc>
        <w:tc>
          <w:tcPr>
            <w:tcW w:w="2835" w:type="dxa"/>
            <w:vAlign w:val="center"/>
          </w:tcPr>
          <w:p w14:paraId="016402FA">
            <w:pPr>
              <w:pStyle w:val="16"/>
            </w:pPr>
            <w:r>
              <w:t>保障人数占总人数比例</w:t>
            </w:r>
          </w:p>
        </w:tc>
        <w:tc>
          <w:tcPr>
            <w:tcW w:w="2551" w:type="dxa"/>
            <w:vAlign w:val="center"/>
          </w:tcPr>
          <w:p w14:paraId="4C1F3127">
            <w:pPr>
              <w:pStyle w:val="16"/>
            </w:pPr>
            <w:r>
              <w:t>≥95%（百分比）</w:t>
            </w:r>
          </w:p>
        </w:tc>
        <w:tc>
          <w:tcPr>
            <w:tcW w:w="2268" w:type="dxa"/>
            <w:vAlign w:val="center"/>
          </w:tcPr>
          <w:p w14:paraId="3163CB64">
            <w:pPr>
              <w:pStyle w:val="16"/>
            </w:pPr>
            <w:r>
              <w:t>年度工作计划</w:t>
            </w:r>
          </w:p>
        </w:tc>
      </w:tr>
      <w:tr w14:paraId="55EE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6E6BC"/>
        </w:tc>
        <w:tc>
          <w:tcPr>
            <w:tcW w:w="2268" w:type="dxa"/>
            <w:vAlign w:val="center"/>
          </w:tcPr>
          <w:p w14:paraId="7DFE0E47">
            <w:pPr>
              <w:pStyle w:val="16"/>
            </w:pPr>
            <w:r>
              <w:t>时效指标</w:t>
            </w:r>
          </w:p>
        </w:tc>
        <w:tc>
          <w:tcPr>
            <w:tcW w:w="2835" w:type="dxa"/>
            <w:vAlign w:val="center"/>
          </w:tcPr>
          <w:p w14:paraId="6238F102">
            <w:pPr>
              <w:pStyle w:val="16"/>
            </w:pPr>
            <w:r>
              <w:t>资金支出时间</w:t>
            </w:r>
          </w:p>
        </w:tc>
        <w:tc>
          <w:tcPr>
            <w:tcW w:w="2835" w:type="dxa"/>
            <w:vAlign w:val="center"/>
          </w:tcPr>
          <w:p w14:paraId="5C6DC9FA">
            <w:pPr>
              <w:pStyle w:val="16"/>
            </w:pPr>
            <w:r>
              <w:t>资金支出时间</w:t>
            </w:r>
          </w:p>
        </w:tc>
        <w:tc>
          <w:tcPr>
            <w:tcW w:w="2551" w:type="dxa"/>
            <w:vAlign w:val="center"/>
          </w:tcPr>
          <w:p w14:paraId="49BADBB6">
            <w:pPr>
              <w:pStyle w:val="16"/>
            </w:pPr>
            <w:r>
              <w:t>12月初完成支出</w:t>
            </w:r>
          </w:p>
        </w:tc>
        <w:tc>
          <w:tcPr>
            <w:tcW w:w="2268" w:type="dxa"/>
            <w:vAlign w:val="center"/>
          </w:tcPr>
          <w:p w14:paraId="371437BE">
            <w:pPr>
              <w:pStyle w:val="16"/>
            </w:pPr>
            <w:r>
              <w:t>年度工作计划</w:t>
            </w:r>
          </w:p>
        </w:tc>
      </w:tr>
      <w:tr w14:paraId="07A08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B7F79"/>
        </w:tc>
        <w:tc>
          <w:tcPr>
            <w:tcW w:w="2268" w:type="dxa"/>
            <w:vAlign w:val="center"/>
          </w:tcPr>
          <w:p w14:paraId="617015DB">
            <w:pPr>
              <w:pStyle w:val="16"/>
            </w:pPr>
            <w:r>
              <w:t>成本指标</w:t>
            </w:r>
          </w:p>
        </w:tc>
        <w:tc>
          <w:tcPr>
            <w:tcW w:w="2835" w:type="dxa"/>
            <w:vAlign w:val="center"/>
          </w:tcPr>
          <w:p w14:paraId="3C60182A">
            <w:pPr>
              <w:pStyle w:val="16"/>
            </w:pPr>
            <w:r>
              <w:t>预算控制数</w:t>
            </w:r>
          </w:p>
        </w:tc>
        <w:tc>
          <w:tcPr>
            <w:tcW w:w="2835" w:type="dxa"/>
            <w:vAlign w:val="center"/>
          </w:tcPr>
          <w:p w14:paraId="13B5B1A7">
            <w:pPr>
              <w:pStyle w:val="16"/>
            </w:pPr>
            <w:r>
              <w:t>不超预算控制数</w:t>
            </w:r>
          </w:p>
        </w:tc>
        <w:tc>
          <w:tcPr>
            <w:tcW w:w="2551" w:type="dxa"/>
            <w:vAlign w:val="center"/>
          </w:tcPr>
          <w:p w14:paraId="14C68D90">
            <w:pPr>
              <w:pStyle w:val="16"/>
            </w:pPr>
            <w:r>
              <w:t>≤8.73万元</w:t>
            </w:r>
          </w:p>
        </w:tc>
        <w:tc>
          <w:tcPr>
            <w:tcW w:w="2268" w:type="dxa"/>
            <w:vAlign w:val="center"/>
          </w:tcPr>
          <w:p w14:paraId="42B7B3B4">
            <w:pPr>
              <w:pStyle w:val="16"/>
            </w:pPr>
            <w:r>
              <w:t>预算文本</w:t>
            </w:r>
          </w:p>
        </w:tc>
      </w:tr>
      <w:tr w14:paraId="001A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5FCB39">
            <w:pPr>
              <w:pStyle w:val="17"/>
            </w:pPr>
            <w:r>
              <w:t>效益指标</w:t>
            </w:r>
          </w:p>
        </w:tc>
        <w:tc>
          <w:tcPr>
            <w:tcW w:w="2268" w:type="dxa"/>
            <w:vAlign w:val="center"/>
          </w:tcPr>
          <w:p w14:paraId="1A5F6D59">
            <w:pPr>
              <w:pStyle w:val="16"/>
            </w:pPr>
            <w:r>
              <w:t>社会效益指标</w:t>
            </w:r>
          </w:p>
        </w:tc>
        <w:tc>
          <w:tcPr>
            <w:tcW w:w="2835" w:type="dxa"/>
            <w:vAlign w:val="center"/>
          </w:tcPr>
          <w:p w14:paraId="112CDE4F">
            <w:pPr>
              <w:pStyle w:val="16"/>
            </w:pPr>
            <w:r>
              <w:t>改善师生教学条件</w:t>
            </w:r>
          </w:p>
        </w:tc>
        <w:tc>
          <w:tcPr>
            <w:tcW w:w="2835" w:type="dxa"/>
            <w:vAlign w:val="center"/>
          </w:tcPr>
          <w:p w14:paraId="7FE6FE4A">
            <w:pPr>
              <w:pStyle w:val="16"/>
            </w:pPr>
            <w:r>
              <w:t>改善师生教学条件</w:t>
            </w:r>
          </w:p>
        </w:tc>
        <w:tc>
          <w:tcPr>
            <w:tcW w:w="2551" w:type="dxa"/>
            <w:vAlign w:val="center"/>
          </w:tcPr>
          <w:p w14:paraId="03DADB9F">
            <w:pPr>
              <w:pStyle w:val="16"/>
            </w:pPr>
            <w:r>
              <w:t>年度工作计划</w:t>
            </w:r>
          </w:p>
        </w:tc>
        <w:tc>
          <w:tcPr>
            <w:tcW w:w="2268" w:type="dxa"/>
            <w:vAlign w:val="center"/>
          </w:tcPr>
          <w:p w14:paraId="62414106">
            <w:pPr>
              <w:pStyle w:val="16"/>
            </w:pPr>
            <w:r>
              <w:t>年度工作计划</w:t>
            </w:r>
          </w:p>
        </w:tc>
      </w:tr>
      <w:tr w14:paraId="4318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798737">
            <w:pPr>
              <w:pStyle w:val="17"/>
            </w:pPr>
            <w:r>
              <w:t>满意度指标</w:t>
            </w:r>
          </w:p>
        </w:tc>
        <w:tc>
          <w:tcPr>
            <w:tcW w:w="2268" w:type="dxa"/>
            <w:vAlign w:val="center"/>
          </w:tcPr>
          <w:p w14:paraId="59E68BC1">
            <w:pPr>
              <w:pStyle w:val="16"/>
            </w:pPr>
            <w:r>
              <w:t>服务对象满意度指标</w:t>
            </w:r>
          </w:p>
        </w:tc>
        <w:tc>
          <w:tcPr>
            <w:tcW w:w="2835" w:type="dxa"/>
            <w:vAlign w:val="center"/>
          </w:tcPr>
          <w:p w14:paraId="79525B8D">
            <w:pPr>
              <w:pStyle w:val="16"/>
            </w:pPr>
            <w:r>
              <w:t>师生满意度(%)</w:t>
            </w:r>
          </w:p>
        </w:tc>
        <w:tc>
          <w:tcPr>
            <w:tcW w:w="2835" w:type="dxa"/>
            <w:vAlign w:val="center"/>
          </w:tcPr>
          <w:p w14:paraId="5442649E">
            <w:pPr>
              <w:pStyle w:val="16"/>
            </w:pPr>
            <w:r>
              <w:t>师生对当年项目的满意情况</w:t>
            </w:r>
          </w:p>
        </w:tc>
        <w:tc>
          <w:tcPr>
            <w:tcW w:w="2551" w:type="dxa"/>
            <w:vAlign w:val="center"/>
          </w:tcPr>
          <w:p w14:paraId="62337C39">
            <w:pPr>
              <w:pStyle w:val="16"/>
            </w:pPr>
            <w:r>
              <w:t>≥95%（百分比）</w:t>
            </w:r>
          </w:p>
        </w:tc>
        <w:tc>
          <w:tcPr>
            <w:tcW w:w="2268" w:type="dxa"/>
            <w:vAlign w:val="center"/>
          </w:tcPr>
          <w:p w14:paraId="3A011CB7">
            <w:pPr>
              <w:pStyle w:val="16"/>
            </w:pPr>
            <w:r>
              <w:t>问卷调查</w:t>
            </w:r>
          </w:p>
        </w:tc>
      </w:tr>
    </w:tbl>
    <w:p w14:paraId="1222C5A4">
      <w:pPr>
        <w:sectPr>
          <w:pgSz w:w="16840" w:h="11900" w:orient="landscape"/>
          <w:pgMar w:top="1361" w:right="1020" w:bottom="1134" w:left="1020" w:header="720" w:footer="720" w:gutter="0"/>
          <w:cols w:space="720" w:num="1"/>
        </w:sectPr>
      </w:pPr>
    </w:p>
    <w:p w14:paraId="682EF158">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8B8E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6B1964">
            <w:pPr>
              <w:pStyle w:val="14"/>
            </w:pPr>
            <w:r>
              <w:t>绩效目标</w:t>
            </w:r>
          </w:p>
        </w:tc>
        <w:tc>
          <w:tcPr>
            <w:tcW w:w="12756" w:type="dxa"/>
            <w:tcBorders>
              <w:bottom w:val="single" w:color="FFFFFF" w:sz="6" w:space="0"/>
            </w:tcBorders>
            <w:vAlign w:val="center"/>
          </w:tcPr>
          <w:p w14:paraId="047FAD4E">
            <w:pPr>
              <w:pStyle w:val="16"/>
            </w:pPr>
            <w:r>
              <w:t>1.保障退休人员正常公用经费，提升退休人员学校管理参与度</w:t>
            </w:r>
          </w:p>
        </w:tc>
      </w:tr>
    </w:tbl>
    <w:p w14:paraId="05507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DA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0AF56D">
            <w:pPr>
              <w:pStyle w:val="14"/>
            </w:pPr>
            <w:r>
              <w:t>一级指标</w:t>
            </w:r>
          </w:p>
        </w:tc>
        <w:tc>
          <w:tcPr>
            <w:tcW w:w="2268" w:type="dxa"/>
            <w:vAlign w:val="center"/>
          </w:tcPr>
          <w:p w14:paraId="07026219">
            <w:pPr>
              <w:pStyle w:val="14"/>
            </w:pPr>
            <w:r>
              <w:t>二级指标</w:t>
            </w:r>
          </w:p>
        </w:tc>
        <w:tc>
          <w:tcPr>
            <w:tcW w:w="2835" w:type="dxa"/>
            <w:vAlign w:val="center"/>
          </w:tcPr>
          <w:p w14:paraId="76867AC1">
            <w:pPr>
              <w:pStyle w:val="14"/>
            </w:pPr>
            <w:r>
              <w:t>三级指标</w:t>
            </w:r>
          </w:p>
        </w:tc>
        <w:tc>
          <w:tcPr>
            <w:tcW w:w="2835" w:type="dxa"/>
            <w:vAlign w:val="center"/>
          </w:tcPr>
          <w:p w14:paraId="351E3969">
            <w:pPr>
              <w:pStyle w:val="14"/>
            </w:pPr>
            <w:r>
              <w:t>绩效指标描述</w:t>
            </w:r>
          </w:p>
        </w:tc>
        <w:tc>
          <w:tcPr>
            <w:tcW w:w="2551" w:type="dxa"/>
            <w:vAlign w:val="center"/>
          </w:tcPr>
          <w:p w14:paraId="497308CF">
            <w:pPr>
              <w:pStyle w:val="14"/>
            </w:pPr>
            <w:r>
              <w:t>指标值</w:t>
            </w:r>
          </w:p>
        </w:tc>
        <w:tc>
          <w:tcPr>
            <w:tcW w:w="2268" w:type="dxa"/>
            <w:vAlign w:val="center"/>
          </w:tcPr>
          <w:p w14:paraId="2482A9BC">
            <w:pPr>
              <w:pStyle w:val="14"/>
            </w:pPr>
            <w:r>
              <w:t>指标值确定依据</w:t>
            </w:r>
          </w:p>
        </w:tc>
      </w:tr>
      <w:tr w14:paraId="31E2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7B0C43">
            <w:pPr>
              <w:pStyle w:val="17"/>
            </w:pPr>
            <w:r>
              <w:t>产出指标</w:t>
            </w:r>
          </w:p>
        </w:tc>
        <w:tc>
          <w:tcPr>
            <w:tcW w:w="2268" w:type="dxa"/>
            <w:vAlign w:val="center"/>
          </w:tcPr>
          <w:p w14:paraId="30BCDB2E">
            <w:pPr>
              <w:pStyle w:val="16"/>
            </w:pPr>
            <w:r>
              <w:t>数量指标</w:t>
            </w:r>
          </w:p>
        </w:tc>
        <w:tc>
          <w:tcPr>
            <w:tcW w:w="2835" w:type="dxa"/>
            <w:vAlign w:val="center"/>
          </w:tcPr>
          <w:p w14:paraId="003B52BD">
            <w:pPr>
              <w:pStyle w:val="16"/>
            </w:pPr>
            <w:r>
              <w:t>开展活动人次</w:t>
            </w:r>
          </w:p>
        </w:tc>
        <w:tc>
          <w:tcPr>
            <w:tcW w:w="2835" w:type="dxa"/>
            <w:vAlign w:val="center"/>
          </w:tcPr>
          <w:p w14:paraId="06646F12">
            <w:pPr>
              <w:pStyle w:val="16"/>
            </w:pPr>
            <w:r>
              <w:t>开展活动人次</w:t>
            </w:r>
          </w:p>
        </w:tc>
        <w:tc>
          <w:tcPr>
            <w:tcW w:w="2551" w:type="dxa"/>
            <w:vAlign w:val="center"/>
          </w:tcPr>
          <w:p w14:paraId="7C832538">
            <w:pPr>
              <w:pStyle w:val="16"/>
            </w:pPr>
            <w:r>
              <w:t>≥76人次</w:t>
            </w:r>
          </w:p>
        </w:tc>
        <w:tc>
          <w:tcPr>
            <w:tcW w:w="2268" w:type="dxa"/>
            <w:vAlign w:val="center"/>
          </w:tcPr>
          <w:p w14:paraId="47DE82CF">
            <w:pPr>
              <w:pStyle w:val="16"/>
            </w:pPr>
            <w:r>
              <w:t>年度工作计划</w:t>
            </w:r>
          </w:p>
        </w:tc>
      </w:tr>
      <w:tr w14:paraId="6683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20A2C"/>
        </w:tc>
        <w:tc>
          <w:tcPr>
            <w:tcW w:w="2268" w:type="dxa"/>
            <w:vAlign w:val="center"/>
          </w:tcPr>
          <w:p w14:paraId="089123CC">
            <w:pPr>
              <w:pStyle w:val="16"/>
            </w:pPr>
            <w:r>
              <w:t>质量指标</w:t>
            </w:r>
          </w:p>
        </w:tc>
        <w:tc>
          <w:tcPr>
            <w:tcW w:w="2835" w:type="dxa"/>
            <w:vAlign w:val="center"/>
          </w:tcPr>
          <w:p w14:paraId="1A799544">
            <w:pPr>
              <w:pStyle w:val="16"/>
            </w:pPr>
            <w:r>
              <w:t>计划购买的占实际购买的比例</w:t>
            </w:r>
          </w:p>
        </w:tc>
        <w:tc>
          <w:tcPr>
            <w:tcW w:w="2835" w:type="dxa"/>
            <w:vAlign w:val="center"/>
          </w:tcPr>
          <w:p w14:paraId="449DD284">
            <w:pPr>
              <w:pStyle w:val="16"/>
            </w:pPr>
            <w:r>
              <w:t>计划购买的占实际购买的比例</w:t>
            </w:r>
          </w:p>
        </w:tc>
        <w:tc>
          <w:tcPr>
            <w:tcW w:w="2551" w:type="dxa"/>
            <w:vAlign w:val="center"/>
          </w:tcPr>
          <w:p w14:paraId="11CDAFE4">
            <w:pPr>
              <w:pStyle w:val="16"/>
            </w:pPr>
            <w:r>
              <w:t>≥95%（百分比）</w:t>
            </w:r>
          </w:p>
        </w:tc>
        <w:tc>
          <w:tcPr>
            <w:tcW w:w="2268" w:type="dxa"/>
            <w:vAlign w:val="center"/>
          </w:tcPr>
          <w:p w14:paraId="74675C91">
            <w:pPr>
              <w:pStyle w:val="16"/>
            </w:pPr>
            <w:r>
              <w:t>年度工作计划</w:t>
            </w:r>
          </w:p>
        </w:tc>
      </w:tr>
      <w:tr w14:paraId="4718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9A4C5"/>
        </w:tc>
        <w:tc>
          <w:tcPr>
            <w:tcW w:w="2268" w:type="dxa"/>
            <w:vAlign w:val="center"/>
          </w:tcPr>
          <w:p w14:paraId="5D805C9E">
            <w:pPr>
              <w:pStyle w:val="16"/>
            </w:pPr>
            <w:r>
              <w:t>时效指标</w:t>
            </w:r>
          </w:p>
        </w:tc>
        <w:tc>
          <w:tcPr>
            <w:tcW w:w="2835" w:type="dxa"/>
            <w:vAlign w:val="center"/>
          </w:tcPr>
          <w:p w14:paraId="0F08FC83">
            <w:pPr>
              <w:pStyle w:val="16"/>
            </w:pPr>
            <w:r>
              <w:t>资金支出时间</w:t>
            </w:r>
          </w:p>
        </w:tc>
        <w:tc>
          <w:tcPr>
            <w:tcW w:w="2835" w:type="dxa"/>
            <w:vAlign w:val="center"/>
          </w:tcPr>
          <w:p w14:paraId="5AEE131F">
            <w:pPr>
              <w:pStyle w:val="16"/>
            </w:pPr>
            <w:r>
              <w:t>资金支出时间</w:t>
            </w:r>
          </w:p>
        </w:tc>
        <w:tc>
          <w:tcPr>
            <w:tcW w:w="2551" w:type="dxa"/>
            <w:vAlign w:val="center"/>
          </w:tcPr>
          <w:p w14:paraId="0F343E81">
            <w:pPr>
              <w:pStyle w:val="16"/>
            </w:pPr>
            <w:r>
              <w:t>12月初完成支出</w:t>
            </w:r>
          </w:p>
        </w:tc>
        <w:tc>
          <w:tcPr>
            <w:tcW w:w="2268" w:type="dxa"/>
            <w:vAlign w:val="center"/>
          </w:tcPr>
          <w:p w14:paraId="16C55A97">
            <w:pPr>
              <w:pStyle w:val="16"/>
            </w:pPr>
            <w:r>
              <w:t>年度工作计划</w:t>
            </w:r>
          </w:p>
        </w:tc>
      </w:tr>
      <w:tr w14:paraId="5A0E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4880F"/>
        </w:tc>
        <w:tc>
          <w:tcPr>
            <w:tcW w:w="2268" w:type="dxa"/>
            <w:vAlign w:val="center"/>
          </w:tcPr>
          <w:p w14:paraId="6289BAB3">
            <w:pPr>
              <w:pStyle w:val="16"/>
            </w:pPr>
            <w:r>
              <w:t>成本指标</w:t>
            </w:r>
          </w:p>
        </w:tc>
        <w:tc>
          <w:tcPr>
            <w:tcW w:w="2835" w:type="dxa"/>
            <w:vAlign w:val="center"/>
          </w:tcPr>
          <w:p w14:paraId="24C7A8FE">
            <w:pPr>
              <w:pStyle w:val="16"/>
            </w:pPr>
            <w:r>
              <w:t>预算控制数</w:t>
            </w:r>
          </w:p>
        </w:tc>
        <w:tc>
          <w:tcPr>
            <w:tcW w:w="2835" w:type="dxa"/>
            <w:vAlign w:val="center"/>
          </w:tcPr>
          <w:p w14:paraId="06A772F4">
            <w:pPr>
              <w:pStyle w:val="16"/>
            </w:pPr>
            <w:r>
              <w:t>不超预算控制数</w:t>
            </w:r>
          </w:p>
        </w:tc>
        <w:tc>
          <w:tcPr>
            <w:tcW w:w="2551" w:type="dxa"/>
            <w:vAlign w:val="center"/>
          </w:tcPr>
          <w:p w14:paraId="42999828">
            <w:pPr>
              <w:pStyle w:val="16"/>
            </w:pPr>
            <w:r>
              <w:t>≤17000元</w:t>
            </w:r>
          </w:p>
        </w:tc>
        <w:tc>
          <w:tcPr>
            <w:tcW w:w="2268" w:type="dxa"/>
            <w:vAlign w:val="center"/>
          </w:tcPr>
          <w:p w14:paraId="075C4C38">
            <w:pPr>
              <w:pStyle w:val="16"/>
            </w:pPr>
            <w:r>
              <w:t>预算文本</w:t>
            </w:r>
          </w:p>
        </w:tc>
      </w:tr>
      <w:tr w14:paraId="7F3F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747FAB">
            <w:pPr>
              <w:pStyle w:val="17"/>
            </w:pPr>
            <w:r>
              <w:t>效益指标</w:t>
            </w:r>
          </w:p>
        </w:tc>
        <w:tc>
          <w:tcPr>
            <w:tcW w:w="2268" w:type="dxa"/>
            <w:vAlign w:val="center"/>
          </w:tcPr>
          <w:p w14:paraId="6D5FF476">
            <w:pPr>
              <w:pStyle w:val="16"/>
            </w:pPr>
            <w:r>
              <w:t>社会效益指标</w:t>
            </w:r>
          </w:p>
        </w:tc>
        <w:tc>
          <w:tcPr>
            <w:tcW w:w="2835" w:type="dxa"/>
            <w:vAlign w:val="center"/>
          </w:tcPr>
          <w:p w14:paraId="6A6D251A">
            <w:pPr>
              <w:pStyle w:val="16"/>
            </w:pPr>
            <w:r>
              <w:t>改善退休人员福利状况</w:t>
            </w:r>
          </w:p>
        </w:tc>
        <w:tc>
          <w:tcPr>
            <w:tcW w:w="2835" w:type="dxa"/>
            <w:vAlign w:val="center"/>
          </w:tcPr>
          <w:p w14:paraId="51302109">
            <w:pPr>
              <w:pStyle w:val="16"/>
            </w:pPr>
            <w:r>
              <w:t>改善退休人员福利状况</w:t>
            </w:r>
          </w:p>
        </w:tc>
        <w:tc>
          <w:tcPr>
            <w:tcW w:w="2551" w:type="dxa"/>
            <w:vAlign w:val="center"/>
          </w:tcPr>
          <w:p w14:paraId="694CCFA1">
            <w:pPr>
              <w:pStyle w:val="16"/>
            </w:pPr>
            <w:r>
              <w:t>年度工作计划</w:t>
            </w:r>
          </w:p>
        </w:tc>
        <w:tc>
          <w:tcPr>
            <w:tcW w:w="2268" w:type="dxa"/>
            <w:vAlign w:val="center"/>
          </w:tcPr>
          <w:p w14:paraId="48D3AF23">
            <w:pPr>
              <w:pStyle w:val="16"/>
            </w:pPr>
            <w:r>
              <w:t>年度工作计划</w:t>
            </w:r>
          </w:p>
        </w:tc>
      </w:tr>
      <w:tr w14:paraId="28BB9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7BCDF3">
            <w:pPr>
              <w:pStyle w:val="17"/>
            </w:pPr>
            <w:r>
              <w:t>满意度指标</w:t>
            </w:r>
          </w:p>
        </w:tc>
        <w:tc>
          <w:tcPr>
            <w:tcW w:w="2268" w:type="dxa"/>
            <w:vAlign w:val="center"/>
          </w:tcPr>
          <w:p w14:paraId="3ACD527D">
            <w:pPr>
              <w:pStyle w:val="16"/>
            </w:pPr>
            <w:r>
              <w:t>服务对象满意度指标</w:t>
            </w:r>
          </w:p>
        </w:tc>
        <w:tc>
          <w:tcPr>
            <w:tcW w:w="2835" w:type="dxa"/>
            <w:vAlign w:val="center"/>
          </w:tcPr>
          <w:p w14:paraId="6A4D90C2">
            <w:pPr>
              <w:pStyle w:val="16"/>
            </w:pPr>
            <w:r>
              <w:t>退休教职工满意度（%）</w:t>
            </w:r>
          </w:p>
        </w:tc>
        <w:tc>
          <w:tcPr>
            <w:tcW w:w="2835" w:type="dxa"/>
            <w:vAlign w:val="center"/>
          </w:tcPr>
          <w:p w14:paraId="28257577">
            <w:pPr>
              <w:pStyle w:val="16"/>
            </w:pPr>
            <w:r>
              <w:t>退休教职工对当年目标的满意程度（%）</w:t>
            </w:r>
          </w:p>
        </w:tc>
        <w:tc>
          <w:tcPr>
            <w:tcW w:w="2551" w:type="dxa"/>
            <w:vAlign w:val="center"/>
          </w:tcPr>
          <w:p w14:paraId="53B45384">
            <w:pPr>
              <w:pStyle w:val="16"/>
            </w:pPr>
            <w:r>
              <w:t>≥96%（百分比）</w:t>
            </w:r>
          </w:p>
        </w:tc>
        <w:tc>
          <w:tcPr>
            <w:tcW w:w="2268" w:type="dxa"/>
            <w:vAlign w:val="center"/>
          </w:tcPr>
          <w:p w14:paraId="242687B0">
            <w:pPr>
              <w:pStyle w:val="16"/>
            </w:pPr>
            <w:r>
              <w:t>问卷调查</w:t>
            </w:r>
          </w:p>
        </w:tc>
      </w:tr>
    </w:tbl>
    <w:p w14:paraId="5A3A6504">
      <w:pPr>
        <w:sectPr>
          <w:pgSz w:w="16840" w:h="11900" w:orient="landscape"/>
          <w:pgMar w:top="1361" w:right="1020" w:bottom="1134" w:left="1020" w:header="720" w:footer="720" w:gutter="0"/>
          <w:cols w:space="720" w:num="1"/>
        </w:sectPr>
      </w:pPr>
    </w:p>
    <w:p w14:paraId="5B9C0B26">
      <w:pPr>
        <w:spacing w:before="0" w:after="0"/>
        <w:ind w:firstLine="560"/>
        <w:jc w:val="left"/>
        <w:outlineLvl w:val="9"/>
      </w:pPr>
      <w:r>
        <w:rPr>
          <w:rFonts w:ascii="方正仿宋_GBK" w:hAnsi="方正仿宋_GBK" w:eastAsia="方正仿宋_GBK" w:cs="方正仿宋_GBK"/>
          <w:b/>
          <w:color w:val="000000"/>
          <w:sz w:val="28"/>
        </w:rPr>
        <w:t>6、课后服务经费绩效目标表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927D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83E881">
            <w:pPr>
              <w:pStyle w:val="14"/>
            </w:pPr>
            <w:r>
              <w:t>绩效目标</w:t>
            </w:r>
          </w:p>
        </w:tc>
        <w:tc>
          <w:tcPr>
            <w:tcW w:w="12756" w:type="dxa"/>
            <w:tcBorders>
              <w:bottom w:val="single" w:color="FFFFFF" w:sz="6" w:space="0"/>
            </w:tcBorders>
            <w:vAlign w:val="center"/>
          </w:tcPr>
          <w:p w14:paraId="7D5CC545">
            <w:pPr>
              <w:pStyle w:val="16"/>
            </w:pPr>
            <w:r>
              <w:t>1.保障教职工正常享受待遇，提高教职工幸福指数</w:t>
            </w:r>
          </w:p>
        </w:tc>
      </w:tr>
    </w:tbl>
    <w:p w14:paraId="77726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97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EA3B87">
            <w:pPr>
              <w:pStyle w:val="14"/>
            </w:pPr>
            <w:r>
              <w:t>一级指标</w:t>
            </w:r>
          </w:p>
        </w:tc>
        <w:tc>
          <w:tcPr>
            <w:tcW w:w="2268" w:type="dxa"/>
            <w:vAlign w:val="center"/>
          </w:tcPr>
          <w:p w14:paraId="0AD5A950">
            <w:pPr>
              <w:pStyle w:val="14"/>
            </w:pPr>
            <w:r>
              <w:t>二级指标</w:t>
            </w:r>
          </w:p>
        </w:tc>
        <w:tc>
          <w:tcPr>
            <w:tcW w:w="2835" w:type="dxa"/>
            <w:vAlign w:val="center"/>
          </w:tcPr>
          <w:p w14:paraId="616CF4A5">
            <w:pPr>
              <w:pStyle w:val="14"/>
            </w:pPr>
            <w:r>
              <w:t>三级指标</w:t>
            </w:r>
          </w:p>
        </w:tc>
        <w:tc>
          <w:tcPr>
            <w:tcW w:w="2835" w:type="dxa"/>
            <w:vAlign w:val="center"/>
          </w:tcPr>
          <w:p w14:paraId="10572FF7">
            <w:pPr>
              <w:pStyle w:val="14"/>
            </w:pPr>
            <w:r>
              <w:t>绩效指标描述</w:t>
            </w:r>
          </w:p>
        </w:tc>
        <w:tc>
          <w:tcPr>
            <w:tcW w:w="2551" w:type="dxa"/>
            <w:vAlign w:val="center"/>
          </w:tcPr>
          <w:p w14:paraId="2A110809">
            <w:pPr>
              <w:pStyle w:val="14"/>
            </w:pPr>
            <w:r>
              <w:t>指标值</w:t>
            </w:r>
          </w:p>
        </w:tc>
        <w:tc>
          <w:tcPr>
            <w:tcW w:w="2268" w:type="dxa"/>
            <w:vAlign w:val="center"/>
          </w:tcPr>
          <w:p w14:paraId="243324FA">
            <w:pPr>
              <w:pStyle w:val="14"/>
            </w:pPr>
            <w:r>
              <w:t>指标值确定依据</w:t>
            </w:r>
          </w:p>
        </w:tc>
      </w:tr>
      <w:tr w14:paraId="79FF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4EDAA5">
            <w:pPr>
              <w:pStyle w:val="17"/>
            </w:pPr>
            <w:r>
              <w:t>产出指标</w:t>
            </w:r>
          </w:p>
        </w:tc>
        <w:tc>
          <w:tcPr>
            <w:tcW w:w="2268" w:type="dxa"/>
            <w:vAlign w:val="center"/>
          </w:tcPr>
          <w:p w14:paraId="71F41E4B">
            <w:pPr>
              <w:pStyle w:val="16"/>
            </w:pPr>
            <w:r>
              <w:t>数量指标</w:t>
            </w:r>
          </w:p>
        </w:tc>
        <w:tc>
          <w:tcPr>
            <w:tcW w:w="2835" w:type="dxa"/>
            <w:vAlign w:val="center"/>
          </w:tcPr>
          <w:p w14:paraId="3F35B494">
            <w:pPr>
              <w:pStyle w:val="16"/>
            </w:pPr>
            <w:r>
              <w:t>经费保障教职工数量</w:t>
            </w:r>
          </w:p>
        </w:tc>
        <w:tc>
          <w:tcPr>
            <w:tcW w:w="2835" w:type="dxa"/>
            <w:vAlign w:val="center"/>
          </w:tcPr>
          <w:p w14:paraId="2284C543">
            <w:pPr>
              <w:pStyle w:val="16"/>
            </w:pPr>
            <w:r>
              <w:t>经费保障教职工数量</w:t>
            </w:r>
          </w:p>
        </w:tc>
        <w:tc>
          <w:tcPr>
            <w:tcW w:w="2551" w:type="dxa"/>
            <w:vAlign w:val="center"/>
          </w:tcPr>
          <w:p w14:paraId="056F1705">
            <w:pPr>
              <w:pStyle w:val="16"/>
            </w:pPr>
            <w:r>
              <w:t>≥40人</w:t>
            </w:r>
          </w:p>
        </w:tc>
        <w:tc>
          <w:tcPr>
            <w:tcW w:w="2268" w:type="dxa"/>
            <w:vAlign w:val="center"/>
          </w:tcPr>
          <w:p w14:paraId="71125B19">
            <w:pPr>
              <w:pStyle w:val="16"/>
            </w:pPr>
            <w:r>
              <w:t>年度工作计划</w:t>
            </w:r>
          </w:p>
        </w:tc>
      </w:tr>
      <w:tr w14:paraId="652E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AB5DF"/>
        </w:tc>
        <w:tc>
          <w:tcPr>
            <w:tcW w:w="2268" w:type="dxa"/>
            <w:vAlign w:val="center"/>
          </w:tcPr>
          <w:p w14:paraId="48079156">
            <w:pPr>
              <w:pStyle w:val="16"/>
            </w:pPr>
            <w:r>
              <w:t>质量指标</w:t>
            </w:r>
          </w:p>
        </w:tc>
        <w:tc>
          <w:tcPr>
            <w:tcW w:w="2835" w:type="dxa"/>
            <w:vAlign w:val="center"/>
          </w:tcPr>
          <w:p w14:paraId="6DFAA052">
            <w:pPr>
              <w:pStyle w:val="16"/>
            </w:pPr>
            <w:r>
              <w:t>保障人数占总人数比例达标率</w:t>
            </w:r>
          </w:p>
        </w:tc>
        <w:tc>
          <w:tcPr>
            <w:tcW w:w="2835" w:type="dxa"/>
            <w:vAlign w:val="center"/>
          </w:tcPr>
          <w:p w14:paraId="5969E477">
            <w:pPr>
              <w:pStyle w:val="16"/>
            </w:pPr>
            <w:r>
              <w:t>保障人数占总人数比例达标率</w:t>
            </w:r>
          </w:p>
        </w:tc>
        <w:tc>
          <w:tcPr>
            <w:tcW w:w="2551" w:type="dxa"/>
            <w:vAlign w:val="center"/>
          </w:tcPr>
          <w:p w14:paraId="6A29CD7F">
            <w:pPr>
              <w:pStyle w:val="16"/>
            </w:pPr>
            <w:r>
              <w:t>≥80%（百分比）</w:t>
            </w:r>
          </w:p>
        </w:tc>
        <w:tc>
          <w:tcPr>
            <w:tcW w:w="2268" w:type="dxa"/>
            <w:vAlign w:val="center"/>
          </w:tcPr>
          <w:p w14:paraId="2C86874E">
            <w:pPr>
              <w:pStyle w:val="16"/>
            </w:pPr>
            <w:r>
              <w:t>年度工作计划</w:t>
            </w:r>
          </w:p>
        </w:tc>
      </w:tr>
      <w:tr w14:paraId="3497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15F02"/>
        </w:tc>
        <w:tc>
          <w:tcPr>
            <w:tcW w:w="2268" w:type="dxa"/>
            <w:vAlign w:val="center"/>
          </w:tcPr>
          <w:p w14:paraId="4074837D">
            <w:pPr>
              <w:pStyle w:val="16"/>
            </w:pPr>
            <w:r>
              <w:t>时效指标</w:t>
            </w:r>
          </w:p>
        </w:tc>
        <w:tc>
          <w:tcPr>
            <w:tcW w:w="2835" w:type="dxa"/>
            <w:vAlign w:val="center"/>
          </w:tcPr>
          <w:p w14:paraId="0AACB4F1">
            <w:pPr>
              <w:pStyle w:val="16"/>
            </w:pPr>
            <w:r>
              <w:t>资金支出时间</w:t>
            </w:r>
          </w:p>
        </w:tc>
        <w:tc>
          <w:tcPr>
            <w:tcW w:w="2835" w:type="dxa"/>
            <w:vAlign w:val="center"/>
          </w:tcPr>
          <w:p w14:paraId="34FAE716">
            <w:pPr>
              <w:pStyle w:val="16"/>
            </w:pPr>
            <w:r>
              <w:t>资金支出时间</w:t>
            </w:r>
          </w:p>
        </w:tc>
        <w:tc>
          <w:tcPr>
            <w:tcW w:w="2551" w:type="dxa"/>
            <w:vAlign w:val="center"/>
          </w:tcPr>
          <w:p w14:paraId="30B1BD18">
            <w:pPr>
              <w:pStyle w:val="16"/>
            </w:pPr>
            <w:r>
              <w:t>12月初完成支出</w:t>
            </w:r>
          </w:p>
        </w:tc>
        <w:tc>
          <w:tcPr>
            <w:tcW w:w="2268" w:type="dxa"/>
            <w:vAlign w:val="center"/>
          </w:tcPr>
          <w:p w14:paraId="14A3D26D">
            <w:pPr>
              <w:pStyle w:val="16"/>
            </w:pPr>
            <w:r>
              <w:t>年度工作计划</w:t>
            </w:r>
          </w:p>
        </w:tc>
      </w:tr>
      <w:tr w14:paraId="2E6C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ACE89"/>
        </w:tc>
        <w:tc>
          <w:tcPr>
            <w:tcW w:w="2268" w:type="dxa"/>
            <w:vAlign w:val="center"/>
          </w:tcPr>
          <w:p w14:paraId="49912B9F">
            <w:pPr>
              <w:pStyle w:val="16"/>
            </w:pPr>
            <w:r>
              <w:t>成本指标</w:t>
            </w:r>
          </w:p>
        </w:tc>
        <w:tc>
          <w:tcPr>
            <w:tcW w:w="2835" w:type="dxa"/>
            <w:vAlign w:val="center"/>
          </w:tcPr>
          <w:p w14:paraId="01F8DC75">
            <w:pPr>
              <w:pStyle w:val="16"/>
            </w:pPr>
            <w:r>
              <w:t>预算控制数</w:t>
            </w:r>
          </w:p>
        </w:tc>
        <w:tc>
          <w:tcPr>
            <w:tcW w:w="2835" w:type="dxa"/>
            <w:vAlign w:val="center"/>
          </w:tcPr>
          <w:p w14:paraId="51BCB049">
            <w:pPr>
              <w:pStyle w:val="16"/>
            </w:pPr>
            <w:r>
              <w:t>不超预算控制数</w:t>
            </w:r>
          </w:p>
        </w:tc>
        <w:tc>
          <w:tcPr>
            <w:tcW w:w="2551" w:type="dxa"/>
            <w:vAlign w:val="center"/>
          </w:tcPr>
          <w:p w14:paraId="5BB7FA0B">
            <w:pPr>
              <w:pStyle w:val="16"/>
            </w:pPr>
            <w:r>
              <w:t>≤12.61万元</w:t>
            </w:r>
          </w:p>
        </w:tc>
        <w:tc>
          <w:tcPr>
            <w:tcW w:w="2268" w:type="dxa"/>
            <w:vAlign w:val="center"/>
          </w:tcPr>
          <w:p w14:paraId="4CE91B38">
            <w:pPr>
              <w:pStyle w:val="16"/>
            </w:pPr>
            <w:r>
              <w:t>预算文本</w:t>
            </w:r>
          </w:p>
        </w:tc>
      </w:tr>
      <w:tr w14:paraId="3792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3492D8">
            <w:pPr>
              <w:pStyle w:val="17"/>
            </w:pPr>
            <w:r>
              <w:t>效益指标</w:t>
            </w:r>
          </w:p>
        </w:tc>
        <w:tc>
          <w:tcPr>
            <w:tcW w:w="2268" w:type="dxa"/>
            <w:vAlign w:val="center"/>
          </w:tcPr>
          <w:p w14:paraId="33D55273">
            <w:pPr>
              <w:pStyle w:val="16"/>
            </w:pPr>
            <w:r>
              <w:t>社会效益指标</w:t>
            </w:r>
          </w:p>
        </w:tc>
        <w:tc>
          <w:tcPr>
            <w:tcW w:w="2835" w:type="dxa"/>
            <w:vAlign w:val="center"/>
          </w:tcPr>
          <w:p w14:paraId="4EB6676D">
            <w:pPr>
              <w:pStyle w:val="16"/>
            </w:pPr>
            <w:r>
              <w:t>改善师生教学条件</w:t>
            </w:r>
          </w:p>
        </w:tc>
        <w:tc>
          <w:tcPr>
            <w:tcW w:w="2835" w:type="dxa"/>
            <w:vAlign w:val="center"/>
          </w:tcPr>
          <w:p w14:paraId="6B26CC91">
            <w:pPr>
              <w:pStyle w:val="16"/>
            </w:pPr>
            <w:r>
              <w:t>改善师生教学条件</w:t>
            </w:r>
          </w:p>
        </w:tc>
        <w:tc>
          <w:tcPr>
            <w:tcW w:w="2551" w:type="dxa"/>
            <w:vAlign w:val="center"/>
          </w:tcPr>
          <w:p w14:paraId="4C46E37A">
            <w:pPr>
              <w:pStyle w:val="16"/>
            </w:pPr>
            <w:r>
              <w:t>年度工作计划</w:t>
            </w:r>
          </w:p>
        </w:tc>
        <w:tc>
          <w:tcPr>
            <w:tcW w:w="2268" w:type="dxa"/>
            <w:vAlign w:val="center"/>
          </w:tcPr>
          <w:p w14:paraId="05B26A73">
            <w:pPr>
              <w:pStyle w:val="16"/>
            </w:pPr>
            <w:r>
              <w:t>年度工作计划</w:t>
            </w:r>
          </w:p>
        </w:tc>
      </w:tr>
      <w:tr w14:paraId="6160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70F580">
            <w:pPr>
              <w:pStyle w:val="17"/>
            </w:pPr>
            <w:r>
              <w:t>满意度指标</w:t>
            </w:r>
          </w:p>
        </w:tc>
        <w:tc>
          <w:tcPr>
            <w:tcW w:w="2268" w:type="dxa"/>
            <w:vAlign w:val="center"/>
          </w:tcPr>
          <w:p w14:paraId="458CFF6C">
            <w:pPr>
              <w:pStyle w:val="16"/>
            </w:pPr>
            <w:r>
              <w:t>服务对象满意度指标</w:t>
            </w:r>
          </w:p>
        </w:tc>
        <w:tc>
          <w:tcPr>
            <w:tcW w:w="2835" w:type="dxa"/>
            <w:vAlign w:val="center"/>
          </w:tcPr>
          <w:p w14:paraId="76288B2B">
            <w:pPr>
              <w:pStyle w:val="16"/>
            </w:pPr>
            <w:r>
              <w:t>教职工满意度（%）</w:t>
            </w:r>
          </w:p>
        </w:tc>
        <w:tc>
          <w:tcPr>
            <w:tcW w:w="2835" w:type="dxa"/>
            <w:vAlign w:val="center"/>
          </w:tcPr>
          <w:p w14:paraId="0F5E0612">
            <w:pPr>
              <w:pStyle w:val="16"/>
            </w:pPr>
            <w:r>
              <w:t>师生对当年项目的满意情况</w:t>
            </w:r>
          </w:p>
        </w:tc>
        <w:tc>
          <w:tcPr>
            <w:tcW w:w="2551" w:type="dxa"/>
            <w:vAlign w:val="center"/>
          </w:tcPr>
          <w:p w14:paraId="22A7F5FE">
            <w:pPr>
              <w:pStyle w:val="16"/>
            </w:pPr>
            <w:r>
              <w:t>≥95%（百分比）</w:t>
            </w:r>
          </w:p>
        </w:tc>
        <w:tc>
          <w:tcPr>
            <w:tcW w:w="2268" w:type="dxa"/>
            <w:vAlign w:val="center"/>
          </w:tcPr>
          <w:p w14:paraId="4E2E4E65">
            <w:pPr>
              <w:pStyle w:val="16"/>
            </w:pPr>
            <w:r>
              <w:t>问卷调查</w:t>
            </w:r>
          </w:p>
        </w:tc>
      </w:tr>
    </w:tbl>
    <w:p w14:paraId="74578A81">
      <w:pPr>
        <w:sectPr>
          <w:pgSz w:w="16840" w:h="11900" w:orient="landscape"/>
          <w:pgMar w:top="1361" w:right="1020" w:bottom="1134" w:left="1020" w:header="720" w:footer="720" w:gutter="0"/>
          <w:cols w:space="720" w:num="1"/>
        </w:sectPr>
      </w:pPr>
    </w:p>
    <w:p w14:paraId="2BBF8C01">
      <w:pPr>
        <w:spacing w:before="0" w:after="0"/>
        <w:ind w:firstLine="560"/>
        <w:jc w:val="left"/>
        <w:outlineLvl w:val="9"/>
      </w:pPr>
      <w:r>
        <w:rPr>
          <w:rFonts w:ascii="方正仿宋_GBK" w:hAnsi="方正仿宋_GBK" w:eastAsia="方正仿宋_GBK" w:cs="方正仿宋_GBK"/>
          <w:b/>
          <w:color w:val="000000"/>
          <w:sz w:val="28"/>
        </w:rPr>
        <w:t>7、全区各学校购置（附加）绩效目标表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9CE4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316F41">
            <w:pPr>
              <w:pStyle w:val="14"/>
            </w:pPr>
            <w:r>
              <w:t>绩效目标</w:t>
            </w:r>
          </w:p>
        </w:tc>
        <w:tc>
          <w:tcPr>
            <w:tcW w:w="12756" w:type="dxa"/>
            <w:tcBorders>
              <w:bottom w:val="single" w:color="FFFFFF" w:sz="6" w:space="0"/>
            </w:tcBorders>
            <w:vAlign w:val="center"/>
          </w:tcPr>
          <w:p w14:paraId="41B3C4E8">
            <w:pPr>
              <w:pStyle w:val="16"/>
            </w:pPr>
            <w:r>
              <w:t>1.改善师生教学条件</w:t>
            </w:r>
          </w:p>
        </w:tc>
      </w:tr>
    </w:tbl>
    <w:p w14:paraId="1C7B5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BE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9CB38D">
            <w:pPr>
              <w:pStyle w:val="14"/>
            </w:pPr>
            <w:r>
              <w:t>一级指标</w:t>
            </w:r>
          </w:p>
        </w:tc>
        <w:tc>
          <w:tcPr>
            <w:tcW w:w="2268" w:type="dxa"/>
            <w:vAlign w:val="center"/>
          </w:tcPr>
          <w:p w14:paraId="6A7D9333">
            <w:pPr>
              <w:pStyle w:val="14"/>
            </w:pPr>
            <w:r>
              <w:t>二级指标</w:t>
            </w:r>
          </w:p>
        </w:tc>
        <w:tc>
          <w:tcPr>
            <w:tcW w:w="2835" w:type="dxa"/>
            <w:vAlign w:val="center"/>
          </w:tcPr>
          <w:p w14:paraId="5E58F057">
            <w:pPr>
              <w:pStyle w:val="14"/>
            </w:pPr>
            <w:r>
              <w:t>三级指标</w:t>
            </w:r>
          </w:p>
        </w:tc>
        <w:tc>
          <w:tcPr>
            <w:tcW w:w="2835" w:type="dxa"/>
            <w:vAlign w:val="center"/>
          </w:tcPr>
          <w:p w14:paraId="493D2315">
            <w:pPr>
              <w:pStyle w:val="14"/>
            </w:pPr>
            <w:r>
              <w:t>绩效指标描述</w:t>
            </w:r>
          </w:p>
        </w:tc>
        <w:tc>
          <w:tcPr>
            <w:tcW w:w="2551" w:type="dxa"/>
            <w:vAlign w:val="center"/>
          </w:tcPr>
          <w:p w14:paraId="4F62454D">
            <w:pPr>
              <w:pStyle w:val="14"/>
            </w:pPr>
            <w:r>
              <w:t>指标值</w:t>
            </w:r>
          </w:p>
        </w:tc>
        <w:tc>
          <w:tcPr>
            <w:tcW w:w="2268" w:type="dxa"/>
            <w:vAlign w:val="center"/>
          </w:tcPr>
          <w:p w14:paraId="63F4933F">
            <w:pPr>
              <w:pStyle w:val="14"/>
            </w:pPr>
            <w:r>
              <w:t>指标值确定依据</w:t>
            </w:r>
          </w:p>
        </w:tc>
      </w:tr>
      <w:tr w14:paraId="4B5B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5B3A79">
            <w:pPr>
              <w:pStyle w:val="17"/>
            </w:pPr>
            <w:r>
              <w:t>产出指标</w:t>
            </w:r>
          </w:p>
        </w:tc>
        <w:tc>
          <w:tcPr>
            <w:tcW w:w="2268" w:type="dxa"/>
            <w:vAlign w:val="center"/>
          </w:tcPr>
          <w:p w14:paraId="2736F345">
            <w:pPr>
              <w:pStyle w:val="16"/>
            </w:pPr>
            <w:r>
              <w:t>数量指标</w:t>
            </w:r>
          </w:p>
        </w:tc>
        <w:tc>
          <w:tcPr>
            <w:tcW w:w="2835" w:type="dxa"/>
            <w:vAlign w:val="center"/>
          </w:tcPr>
          <w:p w14:paraId="4A49F8AE">
            <w:pPr>
              <w:pStyle w:val="16"/>
            </w:pPr>
            <w:r>
              <w:t>购置货物数量</w:t>
            </w:r>
          </w:p>
        </w:tc>
        <w:tc>
          <w:tcPr>
            <w:tcW w:w="2835" w:type="dxa"/>
            <w:vAlign w:val="center"/>
          </w:tcPr>
          <w:p w14:paraId="5699A3FE">
            <w:pPr>
              <w:pStyle w:val="16"/>
            </w:pPr>
            <w:r>
              <w:t>购置货物数量</w:t>
            </w:r>
          </w:p>
        </w:tc>
        <w:tc>
          <w:tcPr>
            <w:tcW w:w="2551" w:type="dxa"/>
            <w:vAlign w:val="center"/>
          </w:tcPr>
          <w:p w14:paraId="32973924">
            <w:pPr>
              <w:pStyle w:val="16"/>
            </w:pPr>
            <w:r>
              <w:t>≥1套</w:t>
            </w:r>
          </w:p>
        </w:tc>
        <w:tc>
          <w:tcPr>
            <w:tcW w:w="2268" w:type="dxa"/>
            <w:vAlign w:val="center"/>
          </w:tcPr>
          <w:p w14:paraId="18681330">
            <w:pPr>
              <w:pStyle w:val="16"/>
            </w:pPr>
            <w:r>
              <w:t>年度工作计划</w:t>
            </w:r>
          </w:p>
        </w:tc>
      </w:tr>
      <w:tr w14:paraId="3145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D4FD0"/>
        </w:tc>
        <w:tc>
          <w:tcPr>
            <w:tcW w:w="2268" w:type="dxa"/>
            <w:vAlign w:val="center"/>
          </w:tcPr>
          <w:p w14:paraId="2B05B841">
            <w:pPr>
              <w:pStyle w:val="16"/>
            </w:pPr>
            <w:r>
              <w:t>质量指标</w:t>
            </w:r>
          </w:p>
        </w:tc>
        <w:tc>
          <w:tcPr>
            <w:tcW w:w="2835" w:type="dxa"/>
            <w:vAlign w:val="center"/>
          </w:tcPr>
          <w:p w14:paraId="3924EBE7">
            <w:pPr>
              <w:pStyle w:val="16"/>
            </w:pPr>
            <w:r>
              <w:t>购置质量验收</w:t>
            </w:r>
          </w:p>
        </w:tc>
        <w:tc>
          <w:tcPr>
            <w:tcW w:w="2835" w:type="dxa"/>
            <w:vAlign w:val="center"/>
          </w:tcPr>
          <w:p w14:paraId="1998B854">
            <w:pPr>
              <w:pStyle w:val="16"/>
            </w:pPr>
            <w:r>
              <w:t>按合同确认购置质量</w:t>
            </w:r>
          </w:p>
        </w:tc>
        <w:tc>
          <w:tcPr>
            <w:tcW w:w="2551" w:type="dxa"/>
            <w:vAlign w:val="center"/>
          </w:tcPr>
          <w:p w14:paraId="643A4115">
            <w:pPr>
              <w:pStyle w:val="16"/>
            </w:pPr>
            <w:r>
              <w:t>质量合格</w:t>
            </w:r>
          </w:p>
        </w:tc>
        <w:tc>
          <w:tcPr>
            <w:tcW w:w="2268" w:type="dxa"/>
            <w:vAlign w:val="center"/>
          </w:tcPr>
          <w:p w14:paraId="4D2416F0">
            <w:pPr>
              <w:pStyle w:val="16"/>
            </w:pPr>
            <w:r>
              <w:t>年度工作计划</w:t>
            </w:r>
          </w:p>
        </w:tc>
      </w:tr>
      <w:tr w14:paraId="5CB8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88A57"/>
        </w:tc>
        <w:tc>
          <w:tcPr>
            <w:tcW w:w="2268" w:type="dxa"/>
            <w:vAlign w:val="center"/>
          </w:tcPr>
          <w:p w14:paraId="430F614C">
            <w:pPr>
              <w:pStyle w:val="16"/>
            </w:pPr>
            <w:r>
              <w:t>时效指标</w:t>
            </w:r>
          </w:p>
        </w:tc>
        <w:tc>
          <w:tcPr>
            <w:tcW w:w="2835" w:type="dxa"/>
            <w:vAlign w:val="center"/>
          </w:tcPr>
          <w:p w14:paraId="1FAFB2B5">
            <w:pPr>
              <w:pStyle w:val="16"/>
            </w:pPr>
            <w:r>
              <w:t>货物送达时间</w:t>
            </w:r>
          </w:p>
        </w:tc>
        <w:tc>
          <w:tcPr>
            <w:tcW w:w="2835" w:type="dxa"/>
            <w:vAlign w:val="center"/>
          </w:tcPr>
          <w:p w14:paraId="1D3602A3">
            <w:pPr>
              <w:pStyle w:val="16"/>
            </w:pPr>
            <w:r>
              <w:t>货物送达时间</w:t>
            </w:r>
          </w:p>
        </w:tc>
        <w:tc>
          <w:tcPr>
            <w:tcW w:w="2551" w:type="dxa"/>
            <w:vAlign w:val="center"/>
          </w:tcPr>
          <w:p w14:paraId="67530A3E">
            <w:pPr>
              <w:pStyle w:val="16"/>
            </w:pPr>
            <w:r>
              <w:t>2023年6月底前</w:t>
            </w:r>
          </w:p>
        </w:tc>
        <w:tc>
          <w:tcPr>
            <w:tcW w:w="2268" w:type="dxa"/>
            <w:vAlign w:val="center"/>
          </w:tcPr>
          <w:p w14:paraId="73B8D78D">
            <w:pPr>
              <w:pStyle w:val="16"/>
            </w:pPr>
            <w:r>
              <w:t>年度工作计划</w:t>
            </w:r>
          </w:p>
        </w:tc>
      </w:tr>
      <w:tr w14:paraId="1776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E0334"/>
        </w:tc>
        <w:tc>
          <w:tcPr>
            <w:tcW w:w="2268" w:type="dxa"/>
            <w:vAlign w:val="center"/>
          </w:tcPr>
          <w:p w14:paraId="3CEA6BF9">
            <w:pPr>
              <w:pStyle w:val="16"/>
            </w:pPr>
            <w:r>
              <w:t>成本指标</w:t>
            </w:r>
          </w:p>
        </w:tc>
        <w:tc>
          <w:tcPr>
            <w:tcW w:w="2835" w:type="dxa"/>
            <w:vAlign w:val="center"/>
          </w:tcPr>
          <w:p w14:paraId="4210AB22">
            <w:pPr>
              <w:pStyle w:val="16"/>
            </w:pPr>
            <w:r>
              <w:t>购置成本</w:t>
            </w:r>
          </w:p>
        </w:tc>
        <w:tc>
          <w:tcPr>
            <w:tcW w:w="2835" w:type="dxa"/>
            <w:vAlign w:val="center"/>
          </w:tcPr>
          <w:p w14:paraId="180FC8EE">
            <w:pPr>
              <w:pStyle w:val="16"/>
            </w:pPr>
            <w:r>
              <w:t>购置一体机成本</w:t>
            </w:r>
          </w:p>
        </w:tc>
        <w:tc>
          <w:tcPr>
            <w:tcW w:w="2551" w:type="dxa"/>
            <w:vAlign w:val="center"/>
          </w:tcPr>
          <w:p w14:paraId="7F365947">
            <w:pPr>
              <w:pStyle w:val="16"/>
            </w:pPr>
            <w:r>
              <w:t>≤16550元</w:t>
            </w:r>
          </w:p>
        </w:tc>
        <w:tc>
          <w:tcPr>
            <w:tcW w:w="2268" w:type="dxa"/>
            <w:vAlign w:val="center"/>
          </w:tcPr>
          <w:p w14:paraId="3DA55F3B">
            <w:pPr>
              <w:pStyle w:val="16"/>
            </w:pPr>
            <w:r>
              <w:t>预算文本</w:t>
            </w:r>
          </w:p>
        </w:tc>
      </w:tr>
      <w:tr w14:paraId="07A6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F7F3DB">
            <w:pPr>
              <w:pStyle w:val="17"/>
            </w:pPr>
            <w:r>
              <w:t>效益指标</w:t>
            </w:r>
          </w:p>
        </w:tc>
        <w:tc>
          <w:tcPr>
            <w:tcW w:w="2268" w:type="dxa"/>
            <w:vAlign w:val="center"/>
          </w:tcPr>
          <w:p w14:paraId="3EDCF82E">
            <w:pPr>
              <w:pStyle w:val="16"/>
            </w:pPr>
            <w:r>
              <w:t>社会效益指标</w:t>
            </w:r>
          </w:p>
        </w:tc>
        <w:tc>
          <w:tcPr>
            <w:tcW w:w="2835" w:type="dxa"/>
            <w:vAlign w:val="center"/>
          </w:tcPr>
          <w:p w14:paraId="18A7700C">
            <w:pPr>
              <w:pStyle w:val="16"/>
            </w:pPr>
            <w:r>
              <w:t>改善师生教学条件</w:t>
            </w:r>
          </w:p>
        </w:tc>
        <w:tc>
          <w:tcPr>
            <w:tcW w:w="2835" w:type="dxa"/>
            <w:vAlign w:val="center"/>
          </w:tcPr>
          <w:p w14:paraId="00C54C79">
            <w:pPr>
              <w:pStyle w:val="16"/>
            </w:pPr>
            <w:r>
              <w:t>改善师生教学条件</w:t>
            </w:r>
          </w:p>
        </w:tc>
        <w:tc>
          <w:tcPr>
            <w:tcW w:w="2551" w:type="dxa"/>
            <w:vAlign w:val="center"/>
          </w:tcPr>
          <w:p w14:paraId="7D503BE8">
            <w:pPr>
              <w:pStyle w:val="16"/>
            </w:pPr>
            <w:r>
              <w:t>能够满足当年教育教学需求</w:t>
            </w:r>
          </w:p>
        </w:tc>
        <w:tc>
          <w:tcPr>
            <w:tcW w:w="2268" w:type="dxa"/>
            <w:vAlign w:val="center"/>
          </w:tcPr>
          <w:p w14:paraId="23EB9EE8">
            <w:pPr>
              <w:pStyle w:val="16"/>
            </w:pPr>
            <w:r>
              <w:t>年度工作计划</w:t>
            </w:r>
          </w:p>
        </w:tc>
      </w:tr>
      <w:tr w14:paraId="0169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154A43">
            <w:pPr>
              <w:pStyle w:val="17"/>
            </w:pPr>
            <w:r>
              <w:t>满意度指标</w:t>
            </w:r>
          </w:p>
        </w:tc>
        <w:tc>
          <w:tcPr>
            <w:tcW w:w="2268" w:type="dxa"/>
            <w:vAlign w:val="center"/>
          </w:tcPr>
          <w:p w14:paraId="31EE249A">
            <w:pPr>
              <w:pStyle w:val="16"/>
            </w:pPr>
            <w:r>
              <w:t>服务对象满意度指标</w:t>
            </w:r>
          </w:p>
        </w:tc>
        <w:tc>
          <w:tcPr>
            <w:tcW w:w="2835" w:type="dxa"/>
            <w:vAlign w:val="center"/>
          </w:tcPr>
          <w:p w14:paraId="760D9787">
            <w:pPr>
              <w:pStyle w:val="16"/>
            </w:pPr>
            <w:r>
              <w:t>师生满意度(%)</w:t>
            </w:r>
          </w:p>
        </w:tc>
        <w:tc>
          <w:tcPr>
            <w:tcW w:w="2835" w:type="dxa"/>
            <w:vAlign w:val="center"/>
          </w:tcPr>
          <w:p w14:paraId="5CB653DF">
            <w:pPr>
              <w:pStyle w:val="16"/>
            </w:pPr>
            <w:r>
              <w:t>师生对当年项目的满意情况</w:t>
            </w:r>
          </w:p>
        </w:tc>
        <w:tc>
          <w:tcPr>
            <w:tcW w:w="2551" w:type="dxa"/>
            <w:vAlign w:val="center"/>
          </w:tcPr>
          <w:p w14:paraId="69FC0105">
            <w:pPr>
              <w:pStyle w:val="16"/>
            </w:pPr>
            <w:r>
              <w:t>≥95%（百分比）</w:t>
            </w:r>
          </w:p>
        </w:tc>
        <w:tc>
          <w:tcPr>
            <w:tcW w:w="2268" w:type="dxa"/>
            <w:vAlign w:val="center"/>
          </w:tcPr>
          <w:p w14:paraId="13821D79">
            <w:pPr>
              <w:pStyle w:val="16"/>
            </w:pPr>
            <w:r>
              <w:t>问卷调查</w:t>
            </w:r>
          </w:p>
        </w:tc>
      </w:tr>
    </w:tbl>
    <w:p w14:paraId="1807388E">
      <w:pPr>
        <w:sectPr>
          <w:pgSz w:w="16840" w:h="11900" w:orient="landscape"/>
          <w:pgMar w:top="1361" w:right="1020" w:bottom="1134" w:left="1020" w:header="720" w:footer="720" w:gutter="0"/>
          <w:cols w:space="720" w:num="1"/>
        </w:sectPr>
      </w:pPr>
    </w:p>
    <w:p w14:paraId="2648DB25">
      <w:pPr>
        <w:spacing w:before="0" w:after="0"/>
        <w:ind w:firstLine="560"/>
        <w:jc w:val="left"/>
        <w:outlineLvl w:val="9"/>
      </w:pPr>
      <w:r>
        <w:rPr>
          <w:rFonts w:ascii="方正仿宋_GBK" w:hAnsi="方正仿宋_GBK" w:eastAsia="方正仿宋_GBK" w:cs="方正仿宋_GBK"/>
          <w:b/>
          <w:color w:val="000000"/>
          <w:sz w:val="28"/>
        </w:rPr>
        <w:t>8、石财教[2021]113号关于提前下达2022年城乡义务教育省级补助资金预算（省)(七中）3.26绩效目标表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18DC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E6C22F">
            <w:pPr>
              <w:pStyle w:val="14"/>
            </w:pPr>
            <w:r>
              <w:t>绩效目标</w:t>
            </w:r>
          </w:p>
        </w:tc>
        <w:tc>
          <w:tcPr>
            <w:tcW w:w="12756" w:type="dxa"/>
            <w:tcBorders>
              <w:bottom w:val="single" w:color="FFFFFF" w:sz="6" w:space="0"/>
            </w:tcBorders>
            <w:vAlign w:val="center"/>
          </w:tcPr>
          <w:p w14:paraId="5E9BB254">
            <w:pPr>
              <w:pStyle w:val="16"/>
            </w:pPr>
            <w:r>
              <w:t>1.改善贫困生生活状况</w:t>
            </w:r>
          </w:p>
        </w:tc>
      </w:tr>
    </w:tbl>
    <w:p w14:paraId="5B49E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EF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EF4B04">
            <w:pPr>
              <w:pStyle w:val="14"/>
            </w:pPr>
            <w:r>
              <w:t>一级指标</w:t>
            </w:r>
          </w:p>
        </w:tc>
        <w:tc>
          <w:tcPr>
            <w:tcW w:w="2268" w:type="dxa"/>
            <w:vAlign w:val="center"/>
          </w:tcPr>
          <w:p w14:paraId="5CA09A0A">
            <w:pPr>
              <w:pStyle w:val="14"/>
            </w:pPr>
            <w:r>
              <w:t>二级指标</w:t>
            </w:r>
          </w:p>
        </w:tc>
        <w:tc>
          <w:tcPr>
            <w:tcW w:w="2835" w:type="dxa"/>
            <w:vAlign w:val="center"/>
          </w:tcPr>
          <w:p w14:paraId="3D127671">
            <w:pPr>
              <w:pStyle w:val="14"/>
            </w:pPr>
            <w:r>
              <w:t>三级指标</w:t>
            </w:r>
          </w:p>
        </w:tc>
        <w:tc>
          <w:tcPr>
            <w:tcW w:w="2835" w:type="dxa"/>
            <w:vAlign w:val="center"/>
          </w:tcPr>
          <w:p w14:paraId="0DF121AB">
            <w:pPr>
              <w:pStyle w:val="14"/>
            </w:pPr>
            <w:r>
              <w:t>绩效指标描述</w:t>
            </w:r>
          </w:p>
        </w:tc>
        <w:tc>
          <w:tcPr>
            <w:tcW w:w="2551" w:type="dxa"/>
            <w:vAlign w:val="center"/>
          </w:tcPr>
          <w:p w14:paraId="4D141CDA">
            <w:pPr>
              <w:pStyle w:val="14"/>
            </w:pPr>
            <w:r>
              <w:t>指标值</w:t>
            </w:r>
          </w:p>
        </w:tc>
        <w:tc>
          <w:tcPr>
            <w:tcW w:w="2268" w:type="dxa"/>
            <w:vAlign w:val="center"/>
          </w:tcPr>
          <w:p w14:paraId="3E68FD1D">
            <w:pPr>
              <w:pStyle w:val="14"/>
            </w:pPr>
            <w:r>
              <w:t>指标值确定依据</w:t>
            </w:r>
          </w:p>
        </w:tc>
      </w:tr>
      <w:tr w14:paraId="15C9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940EAB">
            <w:pPr>
              <w:pStyle w:val="17"/>
            </w:pPr>
            <w:r>
              <w:t>产出指标</w:t>
            </w:r>
          </w:p>
        </w:tc>
        <w:tc>
          <w:tcPr>
            <w:tcW w:w="2268" w:type="dxa"/>
            <w:vAlign w:val="center"/>
          </w:tcPr>
          <w:p w14:paraId="4DFE2FA8">
            <w:pPr>
              <w:pStyle w:val="16"/>
            </w:pPr>
            <w:r>
              <w:t>数量指标</w:t>
            </w:r>
          </w:p>
        </w:tc>
        <w:tc>
          <w:tcPr>
            <w:tcW w:w="2835" w:type="dxa"/>
            <w:vAlign w:val="center"/>
          </w:tcPr>
          <w:p w14:paraId="29D3DE89">
            <w:pPr>
              <w:pStyle w:val="16"/>
            </w:pPr>
            <w:r>
              <w:t>享受资助人数</w:t>
            </w:r>
          </w:p>
        </w:tc>
        <w:tc>
          <w:tcPr>
            <w:tcW w:w="2835" w:type="dxa"/>
            <w:vAlign w:val="center"/>
          </w:tcPr>
          <w:p w14:paraId="7192843F">
            <w:pPr>
              <w:pStyle w:val="16"/>
            </w:pPr>
            <w:r>
              <w:t>享受资助人数</w:t>
            </w:r>
          </w:p>
        </w:tc>
        <w:tc>
          <w:tcPr>
            <w:tcW w:w="2551" w:type="dxa"/>
            <w:vAlign w:val="center"/>
          </w:tcPr>
          <w:p w14:paraId="604E2116">
            <w:pPr>
              <w:pStyle w:val="16"/>
            </w:pPr>
            <w:r>
              <w:t>≥26人次</w:t>
            </w:r>
          </w:p>
        </w:tc>
        <w:tc>
          <w:tcPr>
            <w:tcW w:w="2268" w:type="dxa"/>
            <w:vAlign w:val="center"/>
          </w:tcPr>
          <w:p w14:paraId="5A9A7F99">
            <w:pPr>
              <w:pStyle w:val="16"/>
            </w:pPr>
            <w:r>
              <w:t>是否达到绩效目标值</w:t>
            </w:r>
          </w:p>
        </w:tc>
      </w:tr>
      <w:tr w14:paraId="086C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54140"/>
        </w:tc>
        <w:tc>
          <w:tcPr>
            <w:tcW w:w="2268" w:type="dxa"/>
            <w:vAlign w:val="center"/>
          </w:tcPr>
          <w:p w14:paraId="04C96EED">
            <w:pPr>
              <w:pStyle w:val="16"/>
            </w:pPr>
            <w:r>
              <w:t>质量指标</w:t>
            </w:r>
          </w:p>
        </w:tc>
        <w:tc>
          <w:tcPr>
            <w:tcW w:w="2835" w:type="dxa"/>
            <w:vAlign w:val="center"/>
          </w:tcPr>
          <w:p w14:paraId="2DE67310">
            <w:pPr>
              <w:pStyle w:val="16"/>
            </w:pPr>
            <w:r>
              <w:t>享受资助合格率</w:t>
            </w:r>
          </w:p>
        </w:tc>
        <w:tc>
          <w:tcPr>
            <w:tcW w:w="2835" w:type="dxa"/>
            <w:vAlign w:val="center"/>
          </w:tcPr>
          <w:p w14:paraId="4551C798">
            <w:pPr>
              <w:pStyle w:val="16"/>
            </w:pPr>
            <w:r>
              <w:t>享受资助合格率</w:t>
            </w:r>
          </w:p>
        </w:tc>
        <w:tc>
          <w:tcPr>
            <w:tcW w:w="2551" w:type="dxa"/>
            <w:vAlign w:val="center"/>
          </w:tcPr>
          <w:p w14:paraId="4E7BE535">
            <w:pPr>
              <w:pStyle w:val="16"/>
            </w:pPr>
            <w:r>
              <w:t>≥95%（百分比）</w:t>
            </w:r>
          </w:p>
        </w:tc>
        <w:tc>
          <w:tcPr>
            <w:tcW w:w="2268" w:type="dxa"/>
            <w:vAlign w:val="center"/>
          </w:tcPr>
          <w:p w14:paraId="761C32F9">
            <w:pPr>
              <w:pStyle w:val="16"/>
            </w:pPr>
            <w:r>
              <w:t>资助总结报告</w:t>
            </w:r>
          </w:p>
        </w:tc>
      </w:tr>
      <w:tr w14:paraId="2156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D752F"/>
        </w:tc>
        <w:tc>
          <w:tcPr>
            <w:tcW w:w="2268" w:type="dxa"/>
            <w:vAlign w:val="center"/>
          </w:tcPr>
          <w:p w14:paraId="7D2B8E9D">
            <w:pPr>
              <w:pStyle w:val="16"/>
            </w:pPr>
            <w:r>
              <w:t>时效指标</w:t>
            </w:r>
          </w:p>
        </w:tc>
        <w:tc>
          <w:tcPr>
            <w:tcW w:w="2835" w:type="dxa"/>
            <w:vAlign w:val="center"/>
          </w:tcPr>
          <w:p w14:paraId="48EA22CC">
            <w:pPr>
              <w:pStyle w:val="16"/>
            </w:pPr>
            <w:r>
              <w:t>资助发放时间</w:t>
            </w:r>
          </w:p>
        </w:tc>
        <w:tc>
          <w:tcPr>
            <w:tcW w:w="2835" w:type="dxa"/>
            <w:vAlign w:val="center"/>
          </w:tcPr>
          <w:p w14:paraId="36DA7574">
            <w:pPr>
              <w:pStyle w:val="16"/>
            </w:pPr>
            <w:r>
              <w:t>资助发放时间</w:t>
            </w:r>
          </w:p>
        </w:tc>
        <w:tc>
          <w:tcPr>
            <w:tcW w:w="2551" w:type="dxa"/>
            <w:vAlign w:val="center"/>
          </w:tcPr>
          <w:p w14:paraId="70189987">
            <w:pPr>
              <w:pStyle w:val="16"/>
            </w:pPr>
            <w:r>
              <w:t>按学期支出</w:t>
            </w:r>
          </w:p>
        </w:tc>
        <w:tc>
          <w:tcPr>
            <w:tcW w:w="2268" w:type="dxa"/>
            <w:vAlign w:val="center"/>
          </w:tcPr>
          <w:p w14:paraId="0EC58430">
            <w:pPr>
              <w:pStyle w:val="16"/>
            </w:pPr>
            <w:r>
              <w:t>财务报表</w:t>
            </w:r>
          </w:p>
        </w:tc>
      </w:tr>
      <w:tr w14:paraId="36D9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63EC6"/>
        </w:tc>
        <w:tc>
          <w:tcPr>
            <w:tcW w:w="2268" w:type="dxa"/>
            <w:vAlign w:val="center"/>
          </w:tcPr>
          <w:p w14:paraId="19154F0F">
            <w:pPr>
              <w:pStyle w:val="16"/>
            </w:pPr>
            <w:r>
              <w:t>成本指标</w:t>
            </w:r>
          </w:p>
        </w:tc>
        <w:tc>
          <w:tcPr>
            <w:tcW w:w="2835" w:type="dxa"/>
            <w:vAlign w:val="center"/>
          </w:tcPr>
          <w:p w14:paraId="57A14852">
            <w:pPr>
              <w:pStyle w:val="16"/>
            </w:pPr>
            <w:r>
              <w:t>单人支出数值</w:t>
            </w:r>
          </w:p>
        </w:tc>
        <w:tc>
          <w:tcPr>
            <w:tcW w:w="2835" w:type="dxa"/>
            <w:vAlign w:val="center"/>
          </w:tcPr>
          <w:p w14:paraId="051FE27B">
            <w:pPr>
              <w:pStyle w:val="16"/>
            </w:pPr>
            <w:r>
              <w:t>单人支出数值</w:t>
            </w:r>
          </w:p>
        </w:tc>
        <w:tc>
          <w:tcPr>
            <w:tcW w:w="2551" w:type="dxa"/>
            <w:vAlign w:val="center"/>
          </w:tcPr>
          <w:p w14:paraId="12E54596">
            <w:pPr>
              <w:pStyle w:val="16"/>
            </w:pPr>
            <w:r>
              <w:t>≤1250元</w:t>
            </w:r>
          </w:p>
        </w:tc>
        <w:tc>
          <w:tcPr>
            <w:tcW w:w="2268" w:type="dxa"/>
            <w:vAlign w:val="center"/>
          </w:tcPr>
          <w:p w14:paraId="121BCC3C">
            <w:pPr>
              <w:pStyle w:val="16"/>
            </w:pPr>
            <w:r>
              <w:t>财务报表</w:t>
            </w:r>
          </w:p>
        </w:tc>
      </w:tr>
      <w:tr w14:paraId="378A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82BCBE">
            <w:pPr>
              <w:pStyle w:val="17"/>
            </w:pPr>
            <w:r>
              <w:t>效益指标</w:t>
            </w:r>
          </w:p>
        </w:tc>
        <w:tc>
          <w:tcPr>
            <w:tcW w:w="2268" w:type="dxa"/>
            <w:vAlign w:val="center"/>
          </w:tcPr>
          <w:p w14:paraId="04B9EBD9">
            <w:pPr>
              <w:pStyle w:val="16"/>
            </w:pPr>
            <w:r>
              <w:t>社会效益指标</w:t>
            </w:r>
          </w:p>
        </w:tc>
        <w:tc>
          <w:tcPr>
            <w:tcW w:w="2835" w:type="dxa"/>
            <w:vAlign w:val="center"/>
          </w:tcPr>
          <w:p w14:paraId="69F70D27">
            <w:pPr>
              <w:pStyle w:val="16"/>
            </w:pPr>
            <w:r>
              <w:t>受益学生数</w:t>
            </w:r>
          </w:p>
        </w:tc>
        <w:tc>
          <w:tcPr>
            <w:tcW w:w="2835" w:type="dxa"/>
            <w:vAlign w:val="center"/>
          </w:tcPr>
          <w:p w14:paraId="7B304B05">
            <w:pPr>
              <w:pStyle w:val="16"/>
            </w:pPr>
            <w:r>
              <w:t>受益学生数</w:t>
            </w:r>
          </w:p>
        </w:tc>
        <w:tc>
          <w:tcPr>
            <w:tcW w:w="2551" w:type="dxa"/>
            <w:vAlign w:val="center"/>
          </w:tcPr>
          <w:p w14:paraId="397E81B5">
            <w:pPr>
              <w:pStyle w:val="16"/>
            </w:pPr>
            <w:r>
              <w:t>≥26人</w:t>
            </w:r>
          </w:p>
        </w:tc>
        <w:tc>
          <w:tcPr>
            <w:tcW w:w="2268" w:type="dxa"/>
            <w:vAlign w:val="center"/>
          </w:tcPr>
          <w:p w14:paraId="383023FD">
            <w:pPr>
              <w:pStyle w:val="16"/>
            </w:pPr>
            <w:r>
              <w:t>领取表</w:t>
            </w:r>
          </w:p>
        </w:tc>
      </w:tr>
      <w:tr w14:paraId="2EDD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4B69AF">
            <w:pPr>
              <w:pStyle w:val="17"/>
            </w:pPr>
            <w:r>
              <w:t>满意度指标</w:t>
            </w:r>
          </w:p>
        </w:tc>
        <w:tc>
          <w:tcPr>
            <w:tcW w:w="2268" w:type="dxa"/>
            <w:vAlign w:val="center"/>
          </w:tcPr>
          <w:p w14:paraId="2CABAD0A">
            <w:pPr>
              <w:pStyle w:val="16"/>
            </w:pPr>
            <w:r>
              <w:t>服务对象满意度指标</w:t>
            </w:r>
          </w:p>
        </w:tc>
        <w:tc>
          <w:tcPr>
            <w:tcW w:w="2835" w:type="dxa"/>
            <w:vAlign w:val="center"/>
          </w:tcPr>
          <w:p w14:paraId="732816D6">
            <w:pPr>
              <w:pStyle w:val="16"/>
            </w:pPr>
            <w:r>
              <w:t>教职工满意度(%)</w:t>
            </w:r>
          </w:p>
        </w:tc>
        <w:tc>
          <w:tcPr>
            <w:tcW w:w="2835" w:type="dxa"/>
            <w:vAlign w:val="center"/>
          </w:tcPr>
          <w:p w14:paraId="4B38FA83">
            <w:pPr>
              <w:pStyle w:val="16"/>
            </w:pPr>
            <w:r>
              <w:t>教职工对当年项目的满意情况</w:t>
            </w:r>
          </w:p>
        </w:tc>
        <w:tc>
          <w:tcPr>
            <w:tcW w:w="2551" w:type="dxa"/>
            <w:vAlign w:val="center"/>
          </w:tcPr>
          <w:p w14:paraId="69D53B48">
            <w:pPr>
              <w:pStyle w:val="16"/>
            </w:pPr>
            <w:r>
              <w:t>≥95%（百分比）</w:t>
            </w:r>
          </w:p>
        </w:tc>
        <w:tc>
          <w:tcPr>
            <w:tcW w:w="2268" w:type="dxa"/>
            <w:vAlign w:val="center"/>
          </w:tcPr>
          <w:p w14:paraId="32BFD15C">
            <w:pPr>
              <w:pStyle w:val="16"/>
            </w:pPr>
            <w:r>
              <w:t>问卷调查</w:t>
            </w:r>
          </w:p>
        </w:tc>
      </w:tr>
    </w:tbl>
    <w:p w14:paraId="51B498F0">
      <w:pPr>
        <w:sectPr>
          <w:pgSz w:w="16840" w:h="11900" w:orient="landscape"/>
          <w:pgMar w:top="1361" w:right="1020" w:bottom="1134" w:left="1020" w:header="720" w:footer="720" w:gutter="0"/>
          <w:cols w:space="720" w:num="1"/>
        </w:sectPr>
      </w:pPr>
    </w:p>
    <w:p w14:paraId="0270ADFB">
      <w:pPr>
        <w:spacing w:before="0" w:after="0"/>
        <w:ind w:firstLine="560"/>
        <w:jc w:val="left"/>
        <w:outlineLvl w:val="9"/>
      </w:pPr>
      <w:r>
        <w:rPr>
          <w:rFonts w:ascii="方正仿宋_GBK" w:hAnsi="方正仿宋_GBK" w:eastAsia="方正仿宋_GBK" w:cs="方正仿宋_GBK"/>
          <w:b/>
          <w:color w:val="000000"/>
          <w:sz w:val="28"/>
        </w:rPr>
        <w:t>9、石财教[2022]10号关于下达省市城乡义务教育补助资金预算的通知(义务生活补）（省）(七中0.27)绩效目标表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C31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997C9C">
            <w:pPr>
              <w:pStyle w:val="14"/>
            </w:pPr>
            <w:r>
              <w:t>绩效目标</w:t>
            </w:r>
          </w:p>
        </w:tc>
        <w:tc>
          <w:tcPr>
            <w:tcW w:w="12756" w:type="dxa"/>
            <w:tcBorders>
              <w:bottom w:val="single" w:color="FFFFFF" w:sz="6" w:space="0"/>
            </w:tcBorders>
            <w:vAlign w:val="center"/>
          </w:tcPr>
          <w:p w14:paraId="6DE0A87E">
            <w:pPr>
              <w:pStyle w:val="16"/>
            </w:pPr>
            <w:r>
              <w:t>1.满足家庭经济困难学生基本生活</w:t>
            </w:r>
          </w:p>
          <w:p w14:paraId="7863DEA9">
            <w:pPr>
              <w:pStyle w:val="16"/>
            </w:pPr>
            <w:r>
              <w:t>2.提升学生生活幸福感</w:t>
            </w:r>
          </w:p>
          <w:p w14:paraId="3E0F814D">
            <w:pPr>
              <w:pStyle w:val="16"/>
            </w:pPr>
            <w:r>
              <w:t>3.提升家长对教育的满意度</w:t>
            </w:r>
          </w:p>
        </w:tc>
      </w:tr>
    </w:tbl>
    <w:p w14:paraId="4BE9D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1D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35F471">
            <w:pPr>
              <w:pStyle w:val="14"/>
            </w:pPr>
            <w:r>
              <w:t>一级指标</w:t>
            </w:r>
          </w:p>
        </w:tc>
        <w:tc>
          <w:tcPr>
            <w:tcW w:w="2268" w:type="dxa"/>
            <w:vAlign w:val="center"/>
          </w:tcPr>
          <w:p w14:paraId="1F6128BC">
            <w:pPr>
              <w:pStyle w:val="14"/>
            </w:pPr>
            <w:r>
              <w:t>二级指标</w:t>
            </w:r>
          </w:p>
        </w:tc>
        <w:tc>
          <w:tcPr>
            <w:tcW w:w="2835" w:type="dxa"/>
            <w:vAlign w:val="center"/>
          </w:tcPr>
          <w:p w14:paraId="1C70AD21">
            <w:pPr>
              <w:pStyle w:val="14"/>
            </w:pPr>
            <w:r>
              <w:t>三级指标</w:t>
            </w:r>
          </w:p>
        </w:tc>
        <w:tc>
          <w:tcPr>
            <w:tcW w:w="2835" w:type="dxa"/>
            <w:vAlign w:val="center"/>
          </w:tcPr>
          <w:p w14:paraId="53F363F6">
            <w:pPr>
              <w:pStyle w:val="14"/>
            </w:pPr>
            <w:r>
              <w:t>绩效指标描述</w:t>
            </w:r>
          </w:p>
        </w:tc>
        <w:tc>
          <w:tcPr>
            <w:tcW w:w="2551" w:type="dxa"/>
            <w:vAlign w:val="center"/>
          </w:tcPr>
          <w:p w14:paraId="45C58B97">
            <w:pPr>
              <w:pStyle w:val="14"/>
            </w:pPr>
            <w:r>
              <w:t>指标值</w:t>
            </w:r>
          </w:p>
        </w:tc>
        <w:tc>
          <w:tcPr>
            <w:tcW w:w="2268" w:type="dxa"/>
            <w:vAlign w:val="center"/>
          </w:tcPr>
          <w:p w14:paraId="109F8281">
            <w:pPr>
              <w:pStyle w:val="14"/>
            </w:pPr>
            <w:r>
              <w:t>指标值确定依据</w:t>
            </w:r>
          </w:p>
        </w:tc>
      </w:tr>
      <w:tr w14:paraId="2ABA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F76CAE">
            <w:pPr>
              <w:pStyle w:val="17"/>
            </w:pPr>
            <w:r>
              <w:t>产出指标</w:t>
            </w:r>
          </w:p>
        </w:tc>
        <w:tc>
          <w:tcPr>
            <w:tcW w:w="2268" w:type="dxa"/>
            <w:vAlign w:val="center"/>
          </w:tcPr>
          <w:p w14:paraId="398B9C3A">
            <w:pPr>
              <w:pStyle w:val="16"/>
            </w:pPr>
            <w:r>
              <w:t>数量指标</w:t>
            </w:r>
          </w:p>
        </w:tc>
        <w:tc>
          <w:tcPr>
            <w:tcW w:w="2835" w:type="dxa"/>
            <w:vAlign w:val="center"/>
          </w:tcPr>
          <w:p w14:paraId="4FE92FE0">
            <w:pPr>
              <w:pStyle w:val="16"/>
            </w:pPr>
            <w:r>
              <w:t>受助学生数</w:t>
            </w:r>
          </w:p>
        </w:tc>
        <w:tc>
          <w:tcPr>
            <w:tcW w:w="2835" w:type="dxa"/>
            <w:vAlign w:val="center"/>
          </w:tcPr>
          <w:p w14:paraId="0C00195F">
            <w:pPr>
              <w:pStyle w:val="16"/>
            </w:pPr>
            <w:r>
              <w:t>享受资助的学生人数</w:t>
            </w:r>
          </w:p>
        </w:tc>
        <w:tc>
          <w:tcPr>
            <w:tcW w:w="2551" w:type="dxa"/>
            <w:vAlign w:val="center"/>
          </w:tcPr>
          <w:p w14:paraId="747B1B98">
            <w:pPr>
              <w:pStyle w:val="16"/>
            </w:pPr>
            <w:r>
              <w:t>≥2人</w:t>
            </w:r>
          </w:p>
        </w:tc>
        <w:tc>
          <w:tcPr>
            <w:tcW w:w="2268" w:type="dxa"/>
            <w:vAlign w:val="center"/>
          </w:tcPr>
          <w:p w14:paraId="370C323D">
            <w:pPr>
              <w:pStyle w:val="16"/>
            </w:pPr>
            <w:r>
              <w:t>年度工作计划</w:t>
            </w:r>
          </w:p>
        </w:tc>
      </w:tr>
      <w:tr w14:paraId="1640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B8E0D"/>
        </w:tc>
        <w:tc>
          <w:tcPr>
            <w:tcW w:w="2268" w:type="dxa"/>
            <w:vAlign w:val="center"/>
          </w:tcPr>
          <w:p w14:paraId="74DC18D1">
            <w:pPr>
              <w:pStyle w:val="16"/>
            </w:pPr>
            <w:r>
              <w:t>质量指标</w:t>
            </w:r>
          </w:p>
        </w:tc>
        <w:tc>
          <w:tcPr>
            <w:tcW w:w="2835" w:type="dxa"/>
            <w:vAlign w:val="center"/>
          </w:tcPr>
          <w:p w14:paraId="54831AEF">
            <w:pPr>
              <w:pStyle w:val="16"/>
            </w:pPr>
            <w:r>
              <w:t>受资助学生占全体学生数的比例</w:t>
            </w:r>
          </w:p>
        </w:tc>
        <w:tc>
          <w:tcPr>
            <w:tcW w:w="2835" w:type="dxa"/>
            <w:vAlign w:val="center"/>
          </w:tcPr>
          <w:p w14:paraId="57135CD5">
            <w:pPr>
              <w:pStyle w:val="16"/>
            </w:pPr>
            <w:r>
              <w:t>受资助学生占全体学生数的比例</w:t>
            </w:r>
          </w:p>
        </w:tc>
        <w:tc>
          <w:tcPr>
            <w:tcW w:w="2551" w:type="dxa"/>
            <w:vAlign w:val="center"/>
          </w:tcPr>
          <w:p w14:paraId="74772419">
            <w:pPr>
              <w:pStyle w:val="16"/>
            </w:pPr>
            <w:r>
              <w:t>≥95%</w:t>
            </w:r>
          </w:p>
        </w:tc>
        <w:tc>
          <w:tcPr>
            <w:tcW w:w="2268" w:type="dxa"/>
            <w:vAlign w:val="center"/>
          </w:tcPr>
          <w:p w14:paraId="5E784844">
            <w:pPr>
              <w:pStyle w:val="16"/>
            </w:pPr>
            <w:r>
              <w:t>年度工作计划</w:t>
            </w:r>
          </w:p>
        </w:tc>
      </w:tr>
      <w:tr w14:paraId="2A1B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238D1"/>
        </w:tc>
        <w:tc>
          <w:tcPr>
            <w:tcW w:w="2268" w:type="dxa"/>
            <w:vAlign w:val="center"/>
          </w:tcPr>
          <w:p w14:paraId="496095F5">
            <w:pPr>
              <w:pStyle w:val="16"/>
            </w:pPr>
            <w:r>
              <w:t>时效指标</w:t>
            </w:r>
          </w:p>
        </w:tc>
        <w:tc>
          <w:tcPr>
            <w:tcW w:w="2835" w:type="dxa"/>
            <w:vAlign w:val="center"/>
          </w:tcPr>
          <w:p w14:paraId="1277CFD0">
            <w:pPr>
              <w:pStyle w:val="16"/>
            </w:pPr>
            <w:r>
              <w:t>资助资金及时发放</w:t>
            </w:r>
          </w:p>
        </w:tc>
        <w:tc>
          <w:tcPr>
            <w:tcW w:w="2835" w:type="dxa"/>
            <w:vAlign w:val="center"/>
          </w:tcPr>
          <w:p w14:paraId="19ABDB37">
            <w:pPr>
              <w:pStyle w:val="16"/>
            </w:pPr>
            <w:r>
              <w:t>资助资金及时发放</w:t>
            </w:r>
          </w:p>
        </w:tc>
        <w:tc>
          <w:tcPr>
            <w:tcW w:w="2551" w:type="dxa"/>
            <w:vAlign w:val="center"/>
          </w:tcPr>
          <w:p w14:paraId="31416D88">
            <w:pPr>
              <w:pStyle w:val="16"/>
            </w:pPr>
            <w:r>
              <w:t>12月底前发放完成</w:t>
            </w:r>
          </w:p>
        </w:tc>
        <w:tc>
          <w:tcPr>
            <w:tcW w:w="2268" w:type="dxa"/>
            <w:vAlign w:val="center"/>
          </w:tcPr>
          <w:p w14:paraId="7B64E72E">
            <w:pPr>
              <w:pStyle w:val="16"/>
            </w:pPr>
            <w:r>
              <w:t>年度工作计划</w:t>
            </w:r>
          </w:p>
        </w:tc>
      </w:tr>
      <w:tr w14:paraId="07FE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A62AB8">
            <w:pPr>
              <w:pStyle w:val="17"/>
            </w:pPr>
            <w:r>
              <w:t>效益指标</w:t>
            </w:r>
          </w:p>
        </w:tc>
        <w:tc>
          <w:tcPr>
            <w:tcW w:w="2268" w:type="dxa"/>
            <w:vAlign w:val="center"/>
          </w:tcPr>
          <w:p w14:paraId="50D54B52">
            <w:pPr>
              <w:pStyle w:val="16"/>
            </w:pPr>
            <w:r>
              <w:t>社会效益指标</w:t>
            </w:r>
          </w:p>
        </w:tc>
        <w:tc>
          <w:tcPr>
            <w:tcW w:w="2835" w:type="dxa"/>
            <w:vAlign w:val="center"/>
          </w:tcPr>
          <w:p w14:paraId="723CF029">
            <w:pPr>
              <w:pStyle w:val="16"/>
            </w:pPr>
            <w:r>
              <w:t>预算控制数</w:t>
            </w:r>
          </w:p>
        </w:tc>
        <w:tc>
          <w:tcPr>
            <w:tcW w:w="2835" w:type="dxa"/>
            <w:vAlign w:val="center"/>
          </w:tcPr>
          <w:p w14:paraId="0EDB4F88">
            <w:pPr>
              <w:pStyle w:val="16"/>
            </w:pPr>
            <w:r>
              <w:t>严控预算控制数</w:t>
            </w:r>
          </w:p>
        </w:tc>
        <w:tc>
          <w:tcPr>
            <w:tcW w:w="2551" w:type="dxa"/>
            <w:vAlign w:val="center"/>
          </w:tcPr>
          <w:p w14:paraId="79BFE62A">
            <w:pPr>
              <w:pStyle w:val="16"/>
            </w:pPr>
            <w:r>
              <w:t>寄宿生：初中625元/生/年</w:t>
            </w:r>
          </w:p>
        </w:tc>
        <w:tc>
          <w:tcPr>
            <w:tcW w:w="2268" w:type="dxa"/>
            <w:vAlign w:val="center"/>
          </w:tcPr>
          <w:p w14:paraId="17442A3E">
            <w:pPr>
              <w:pStyle w:val="16"/>
            </w:pPr>
            <w:r>
              <w:t>预算文本</w:t>
            </w:r>
          </w:p>
        </w:tc>
      </w:tr>
      <w:tr w14:paraId="7784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4F927">
            <w:pPr>
              <w:pStyle w:val="17"/>
            </w:pPr>
            <w:r>
              <w:t>满意度指标</w:t>
            </w:r>
          </w:p>
        </w:tc>
        <w:tc>
          <w:tcPr>
            <w:tcW w:w="2268" w:type="dxa"/>
            <w:vAlign w:val="center"/>
          </w:tcPr>
          <w:p w14:paraId="6E440AF1">
            <w:pPr>
              <w:pStyle w:val="16"/>
            </w:pPr>
            <w:r>
              <w:t>服务对象满意度指标</w:t>
            </w:r>
          </w:p>
        </w:tc>
        <w:tc>
          <w:tcPr>
            <w:tcW w:w="2835" w:type="dxa"/>
            <w:vAlign w:val="center"/>
          </w:tcPr>
          <w:p w14:paraId="1D2E9CC6">
            <w:pPr>
              <w:pStyle w:val="16"/>
            </w:pPr>
            <w:r>
              <w:t>受益对象满意度</w:t>
            </w:r>
          </w:p>
        </w:tc>
        <w:tc>
          <w:tcPr>
            <w:tcW w:w="2835" w:type="dxa"/>
            <w:vAlign w:val="center"/>
          </w:tcPr>
          <w:p w14:paraId="2038A640">
            <w:pPr>
              <w:pStyle w:val="16"/>
            </w:pPr>
            <w:r>
              <w:t>受益对象满意度</w:t>
            </w:r>
          </w:p>
        </w:tc>
        <w:tc>
          <w:tcPr>
            <w:tcW w:w="2551" w:type="dxa"/>
            <w:vAlign w:val="center"/>
          </w:tcPr>
          <w:p w14:paraId="61CEF523">
            <w:pPr>
              <w:pStyle w:val="16"/>
            </w:pPr>
            <w:r>
              <w:t>≥95%</w:t>
            </w:r>
          </w:p>
        </w:tc>
        <w:tc>
          <w:tcPr>
            <w:tcW w:w="2268" w:type="dxa"/>
            <w:vAlign w:val="center"/>
          </w:tcPr>
          <w:p w14:paraId="3A302BF4">
            <w:pPr>
              <w:pStyle w:val="16"/>
            </w:pPr>
            <w:r>
              <w:t>调查问卷</w:t>
            </w:r>
          </w:p>
        </w:tc>
      </w:tr>
    </w:tbl>
    <w:p w14:paraId="6C6074EF">
      <w:pPr>
        <w:sectPr>
          <w:pgSz w:w="16840" w:h="11900" w:orient="landscape"/>
          <w:pgMar w:top="1361" w:right="1020" w:bottom="1134" w:left="1020" w:header="720" w:footer="720" w:gutter="0"/>
          <w:cols w:space="720" w:num="1"/>
        </w:sectPr>
      </w:pPr>
    </w:p>
    <w:p w14:paraId="0B3D322E">
      <w:pPr>
        <w:spacing w:before="0" w:after="0"/>
        <w:ind w:firstLine="560"/>
        <w:jc w:val="left"/>
        <w:outlineLvl w:val="9"/>
      </w:pPr>
      <w:r>
        <w:rPr>
          <w:rFonts w:ascii="方正仿宋_GBK" w:hAnsi="方正仿宋_GBK" w:eastAsia="方正仿宋_GBK" w:cs="方正仿宋_GBK"/>
          <w:b/>
          <w:color w:val="000000"/>
          <w:sz w:val="28"/>
        </w:rPr>
        <w:t>10、石财教[2022]113号冀财教【2022】179号-关于提前下达2023年城乡义务教育中央补助经费预算的通知-困难生生活补（中央195）绩效目标表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2CB4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18B7EB">
            <w:pPr>
              <w:pStyle w:val="14"/>
            </w:pPr>
            <w:r>
              <w:t>绩效目标</w:t>
            </w:r>
          </w:p>
        </w:tc>
        <w:tc>
          <w:tcPr>
            <w:tcW w:w="12756" w:type="dxa"/>
            <w:tcBorders>
              <w:bottom w:val="single" w:color="FFFFFF" w:sz="6" w:space="0"/>
            </w:tcBorders>
            <w:vAlign w:val="center"/>
          </w:tcPr>
          <w:p w14:paraId="2BA6EE92">
            <w:pPr>
              <w:pStyle w:val="16"/>
            </w:pPr>
            <w:r>
              <w:t>1.满足家庭经济困难学生基本学习生活需求，提升生活幸福感</w:t>
            </w:r>
          </w:p>
        </w:tc>
      </w:tr>
    </w:tbl>
    <w:p w14:paraId="7F310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94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E0620F">
            <w:pPr>
              <w:pStyle w:val="14"/>
            </w:pPr>
            <w:r>
              <w:t>一级指标</w:t>
            </w:r>
          </w:p>
        </w:tc>
        <w:tc>
          <w:tcPr>
            <w:tcW w:w="2268" w:type="dxa"/>
            <w:vAlign w:val="center"/>
          </w:tcPr>
          <w:p w14:paraId="7D172709">
            <w:pPr>
              <w:pStyle w:val="14"/>
            </w:pPr>
            <w:r>
              <w:t>二级指标</w:t>
            </w:r>
          </w:p>
        </w:tc>
        <w:tc>
          <w:tcPr>
            <w:tcW w:w="2835" w:type="dxa"/>
            <w:vAlign w:val="center"/>
          </w:tcPr>
          <w:p w14:paraId="7D5FACEB">
            <w:pPr>
              <w:pStyle w:val="14"/>
            </w:pPr>
            <w:r>
              <w:t>三级指标</w:t>
            </w:r>
          </w:p>
        </w:tc>
        <w:tc>
          <w:tcPr>
            <w:tcW w:w="2835" w:type="dxa"/>
            <w:vAlign w:val="center"/>
          </w:tcPr>
          <w:p w14:paraId="4E43273A">
            <w:pPr>
              <w:pStyle w:val="14"/>
            </w:pPr>
            <w:r>
              <w:t>绩效指标描述</w:t>
            </w:r>
          </w:p>
        </w:tc>
        <w:tc>
          <w:tcPr>
            <w:tcW w:w="2551" w:type="dxa"/>
            <w:vAlign w:val="center"/>
          </w:tcPr>
          <w:p w14:paraId="79FDC2CE">
            <w:pPr>
              <w:pStyle w:val="14"/>
            </w:pPr>
            <w:r>
              <w:t>指标值</w:t>
            </w:r>
          </w:p>
        </w:tc>
        <w:tc>
          <w:tcPr>
            <w:tcW w:w="2268" w:type="dxa"/>
            <w:vAlign w:val="center"/>
          </w:tcPr>
          <w:p w14:paraId="53EAA60B">
            <w:pPr>
              <w:pStyle w:val="14"/>
            </w:pPr>
            <w:r>
              <w:t>指标值确定依据</w:t>
            </w:r>
          </w:p>
        </w:tc>
      </w:tr>
      <w:tr w14:paraId="1104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B845B">
            <w:pPr>
              <w:pStyle w:val="17"/>
            </w:pPr>
            <w:r>
              <w:t>产出指标</w:t>
            </w:r>
          </w:p>
        </w:tc>
        <w:tc>
          <w:tcPr>
            <w:tcW w:w="2268" w:type="dxa"/>
            <w:vAlign w:val="center"/>
          </w:tcPr>
          <w:p w14:paraId="6F6A1EEE">
            <w:pPr>
              <w:pStyle w:val="16"/>
            </w:pPr>
            <w:r>
              <w:t>数量指标</w:t>
            </w:r>
          </w:p>
        </w:tc>
        <w:tc>
          <w:tcPr>
            <w:tcW w:w="2835" w:type="dxa"/>
            <w:vAlign w:val="center"/>
          </w:tcPr>
          <w:p w14:paraId="23A8D7D9">
            <w:pPr>
              <w:pStyle w:val="16"/>
            </w:pPr>
            <w:r>
              <w:t>受助学生数</w:t>
            </w:r>
          </w:p>
        </w:tc>
        <w:tc>
          <w:tcPr>
            <w:tcW w:w="2835" w:type="dxa"/>
            <w:vAlign w:val="center"/>
          </w:tcPr>
          <w:p w14:paraId="664F19C2">
            <w:pPr>
              <w:pStyle w:val="16"/>
            </w:pPr>
            <w:r>
              <w:t>享受资助的学生人数</w:t>
            </w:r>
          </w:p>
        </w:tc>
        <w:tc>
          <w:tcPr>
            <w:tcW w:w="2551" w:type="dxa"/>
            <w:vAlign w:val="center"/>
          </w:tcPr>
          <w:p w14:paraId="36E1CB83">
            <w:pPr>
              <w:pStyle w:val="16"/>
            </w:pPr>
            <w:r>
              <w:t>≥120人</w:t>
            </w:r>
          </w:p>
        </w:tc>
        <w:tc>
          <w:tcPr>
            <w:tcW w:w="2268" w:type="dxa"/>
            <w:vAlign w:val="center"/>
          </w:tcPr>
          <w:p w14:paraId="2D17668C">
            <w:pPr>
              <w:pStyle w:val="16"/>
            </w:pPr>
            <w:r>
              <w:t>年度工作计划</w:t>
            </w:r>
          </w:p>
        </w:tc>
      </w:tr>
      <w:tr w14:paraId="2464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068A1"/>
        </w:tc>
        <w:tc>
          <w:tcPr>
            <w:tcW w:w="2268" w:type="dxa"/>
            <w:vAlign w:val="center"/>
          </w:tcPr>
          <w:p w14:paraId="77BB3EE3">
            <w:pPr>
              <w:pStyle w:val="16"/>
            </w:pPr>
            <w:r>
              <w:t>质量指标</w:t>
            </w:r>
          </w:p>
        </w:tc>
        <w:tc>
          <w:tcPr>
            <w:tcW w:w="2835" w:type="dxa"/>
            <w:vAlign w:val="center"/>
          </w:tcPr>
          <w:p w14:paraId="673662DF">
            <w:pPr>
              <w:pStyle w:val="16"/>
            </w:pPr>
            <w:r>
              <w:t>受资助学生占学生总人数的比例</w:t>
            </w:r>
          </w:p>
        </w:tc>
        <w:tc>
          <w:tcPr>
            <w:tcW w:w="2835" w:type="dxa"/>
            <w:vAlign w:val="center"/>
          </w:tcPr>
          <w:p w14:paraId="4DF08F32">
            <w:pPr>
              <w:pStyle w:val="16"/>
            </w:pPr>
            <w:r>
              <w:t>受资助学生占学生总人数的比例</w:t>
            </w:r>
          </w:p>
        </w:tc>
        <w:tc>
          <w:tcPr>
            <w:tcW w:w="2551" w:type="dxa"/>
            <w:vAlign w:val="center"/>
          </w:tcPr>
          <w:p w14:paraId="7D0BDE5D">
            <w:pPr>
              <w:pStyle w:val="16"/>
            </w:pPr>
            <w:r>
              <w:t>≥10%</w:t>
            </w:r>
          </w:p>
        </w:tc>
        <w:tc>
          <w:tcPr>
            <w:tcW w:w="2268" w:type="dxa"/>
            <w:vAlign w:val="center"/>
          </w:tcPr>
          <w:p w14:paraId="3E7E93D1">
            <w:pPr>
              <w:pStyle w:val="16"/>
            </w:pPr>
            <w:r>
              <w:t>年度工作计划</w:t>
            </w:r>
          </w:p>
        </w:tc>
      </w:tr>
      <w:tr w14:paraId="3744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6EF0A"/>
        </w:tc>
        <w:tc>
          <w:tcPr>
            <w:tcW w:w="2268" w:type="dxa"/>
            <w:vAlign w:val="center"/>
          </w:tcPr>
          <w:p w14:paraId="455EC561">
            <w:pPr>
              <w:pStyle w:val="16"/>
            </w:pPr>
            <w:r>
              <w:t>时效指标</w:t>
            </w:r>
          </w:p>
        </w:tc>
        <w:tc>
          <w:tcPr>
            <w:tcW w:w="2835" w:type="dxa"/>
            <w:vAlign w:val="center"/>
          </w:tcPr>
          <w:p w14:paraId="05AEE4F2">
            <w:pPr>
              <w:pStyle w:val="16"/>
            </w:pPr>
            <w:r>
              <w:t>资助资金及时发放</w:t>
            </w:r>
          </w:p>
        </w:tc>
        <w:tc>
          <w:tcPr>
            <w:tcW w:w="2835" w:type="dxa"/>
            <w:vAlign w:val="center"/>
          </w:tcPr>
          <w:p w14:paraId="4B93972E">
            <w:pPr>
              <w:pStyle w:val="16"/>
            </w:pPr>
            <w:r>
              <w:t>资助资金及时发放</w:t>
            </w:r>
          </w:p>
        </w:tc>
        <w:tc>
          <w:tcPr>
            <w:tcW w:w="2551" w:type="dxa"/>
            <w:vAlign w:val="center"/>
          </w:tcPr>
          <w:p w14:paraId="0B4CFD7A">
            <w:pPr>
              <w:pStyle w:val="16"/>
            </w:pPr>
            <w:r>
              <w:t>及时发放</w:t>
            </w:r>
          </w:p>
        </w:tc>
        <w:tc>
          <w:tcPr>
            <w:tcW w:w="2268" w:type="dxa"/>
            <w:vAlign w:val="center"/>
          </w:tcPr>
          <w:p w14:paraId="3D8D1C1D">
            <w:pPr>
              <w:pStyle w:val="16"/>
            </w:pPr>
            <w:r>
              <w:t>年度工作计划</w:t>
            </w:r>
          </w:p>
        </w:tc>
      </w:tr>
      <w:tr w14:paraId="7864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E088D"/>
        </w:tc>
        <w:tc>
          <w:tcPr>
            <w:tcW w:w="2268" w:type="dxa"/>
            <w:vAlign w:val="center"/>
          </w:tcPr>
          <w:p w14:paraId="273EFA40">
            <w:pPr>
              <w:pStyle w:val="16"/>
            </w:pPr>
            <w:r>
              <w:t>成本指标</w:t>
            </w:r>
          </w:p>
        </w:tc>
        <w:tc>
          <w:tcPr>
            <w:tcW w:w="2835" w:type="dxa"/>
            <w:vAlign w:val="center"/>
          </w:tcPr>
          <w:p w14:paraId="7A0EA4C7">
            <w:pPr>
              <w:pStyle w:val="16"/>
            </w:pPr>
            <w:r>
              <w:t>预算控制数</w:t>
            </w:r>
          </w:p>
        </w:tc>
        <w:tc>
          <w:tcPr>
            <w:tcW w:w="2835" w:type="dxa"/>
            <w:vAlign w:val="center"/>
          </w:tcPr>
          <w:p w14:paraId="0DC956A2">
            <w:pPr>
              <w:pStyle w:val="16"/>
            </w:pPr>
            <w:r>
              <w:t>严控预算控制数</w:t>
            </w:r>
          </w:p>
        </w:tc>
        <w:tc>
          <w:tcPr>
            <w:tcW w:w="2551" w:type="dxa"/>
            <w:vAlign w:val="center"/>
          </w:tcPr>
          <w:p w14:paraId="3CE8E912">
            <w:pPr>
              <w:pStyle w:val="16"/>
            </w:pPr>
            <w:r>
              <w:t>寄宿生：初中1250元/生/年</w:t>
            </w:r>
          </w:p>
        </w:tc>
        <w:tc>
          <w:tcPr>
            <w:tcW w:w="2268" w:type="dxa"/>
            <w:vAlign w:val="center"/>
          </w:tcPr>
          <w:p w14:paraId="4DAA0334">
            <w:pPr>
              <w:pStyle w:val="16"/>
            </w:pPr>
            <w:r>
              <w:t>预算文本</w:t>
            </w:r>
          </w:p>
        </w:tc>
      </w:tr>
      <w:tr w14:paraId="4DF7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648528">
            <w:pPr>
              <w:pStyle w:val="17"/>
            </w:pPr>
            <w:r>
              <w:t>效益指标</w:t>
            </w:r>
          </w:p>
        </w:tc>
        <w:tc>
          <w:tcPr>
            <w:tcW w:w="2268" w:type="dxa"/>
            <w:vAlign w:val="center"/>
          </w:tcPr>
          <w:p w14:paraId="1D5840BC">
            <w:pPr>
              <w:pStyle w:val="16"/>
            </w:pPr>
            <w:r>
              <w:t>社会效益指标</w:t>
            </w:r>
          </w:p>
        </w:tc>
        <w:tc>
          <w:tcPr>
            <w:tcW w:w="2835" w:type="dxa"/>
            <w:vAlign w:val="center"/>
          </w:tcPr>
          <w:p w14:paraId="1CFEFA18">
            <w:pPr>
              <w:pStyle w:val="16"/>
            </w:pPr>
            <w:r>
              <w:t>减轻困难学生家庭经济负担</w:t>
            </w:r>
          </w:p>
        </w:tc>
        <w:tc>
          <w:tcPr>
            <w:tcW w:w="2835" w:type="dxa"/>
            <w:vAlign w:val="center"/>
          </w:tcPr>
          <w:p w14:paraId="1677AACE">
            <w:pPr>
              <w:pStyle w:val="16"/>
            </w:pPr>
            <w:r>
              <w:t>减轻困难家庭负担，促进社会稳定</w:t>
            </w:r>
          </w:p>
        </w:tc>
        <w:tc>
          <w:tcPr>
            <w:tcW w:w="2551" w:type="dxa"/>
            <w:vAlign w:val="center"/>
          </w:tcPr>
          <w:p w14:paraId="12AEAB15">
            <w:pPr>
              <w:pStyle w:val="16"/>
            </w:pPr>
            <w:r>
              <w:t>有效减轻困难学生家庭经济负担</w:t>
            </w:r>
          </w:p>
        </w:tc>
        <w:tc>
          <w:tcPr>
            <w:tcW w:w="2268" w:type="dxa"/>
            <w:vAlign w:val="center"/>
          </w:tcPr>
          <w:p w14:paraId="3E9324B1">
            <w:pPr>
              <w:pStyle w:val="16"/>
            </w:pPr>
            <w:r>
              <w:t>年度工作计划</w:t>
            </w:r>
          </w:p>
        </w:tc>
      </w:tr>
      <w:tr w14:paraId="74D5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D1D2C0">
            <w:pPr>
              <w:pStyle w:val="17"/>
            </w:pPr>
            <w:r>
              <w:t>满意度指标</w:t>
            </w:r>
          </w:p>
        </w:tc>
        <w:tc>
          <w:tcPr>
            <w:tcW w:w="2268" w:type="dxa"/>
            <w:vAlign w:val="center"/>
          </w:tcPr>
          <w:p w14:paraId="1EE83014">
            <w:pPr>
              <w:pStyle w:val="16"/>
            </w:pPr>
            <w:r>
              <w:t>服务对象满意度指标</w:t>
            </w:r>
          </w:p>
        </w:tc>
        <w:tc>
          <w:tcPr>
            <w:tcW w:w="2835" w:type="dxa"/>
            <w:vAlign w:val="center"/>
          </w:tcPr>
          <w:p w14:paraId="704386D3">
            <w:pPr>
              <w:pStyle w:val="16"/>
            </w:pPr>
            <w:r>
              <w:t>受益对象满意度</w:t>
            </w:r>
          </w:p>
        </w:tc>
        <w:tc>
          <w:tcPr>
            <w:tcW w:w="2835" w:type="dxa"/>
            <w:vAlign w:val="center"/>
          </w:tcPr>
          <w:p w14:paraId="18C65970">
            <w:pPr>
              <w:pStyle w:val="16"/>
            </w:pPr>
            <w:r>
              <w:t>受益对象满意度</w:t>
            </w:r>
          </w:p>
        </w:tc>
        <w:tc>
          <w:tcPr>
            <w:tcW w:w="2551" w:type="dxa"/>
            <w:vAlign w:val="center"/>
          </w:tcPr>
          <w:p w14:paraId="7F4EBE7C">
            <w:pPr>
              <w:pStyle w:val="16"/>
            </w:pPr>
            <w:r>
              <w:t>≥90%</w:t>
            </w:r>
          </w:p>
        </w:tc>
        <w:tc>
          <w:tcPr>
            <w:tcW w:w="2268" w:type="dxa"/>
            <w:vAlign w:val="center"/>
          </w:tcPr>
          <w:p w14:paraId="53AA5C31">
            <w:pPr>
              <w:pStyle w:val="16"/>
            </w:pPr>
            <w:r>
              <w:t>调查问卷</w:t>
            </w:r>
          </w:p>
        </w:tc>
      </w:tr>
    </w:tbl>
    <w:p w14:paraId="2327EE1F">
      <w:pPr>
        <w:sectPr>
          <w:pgSz w:w="16840" w:h="11900" w:orient="landscape"/>
          <w:pgMar w:top="1361" w:right="1020" w:bottom="1134" w:left="1020" w:header="720" w:footer="720" w:gutter="0"/>
          <w:cols w:space="720" w:num="1"/>
        </w:sectPr>
      </w:pPr>
    </w:p>
    <w:p w14:paraId="7C59F4A3">
      <w:pPr>
        <w:spacing w:before="0" w:after="0"/>
        <w:ind w:firstLine="560"/>
        <w:jc w:val="left"/>
        <w:outlineLvl w:val="9"/>
      </w:pPr>
      <w:r>
        <w:rPr>
          <w:rFonts w:ascii="方正仿宋_GBK" w:hAnsi="方正仿宋_GBK" w:eastAsia="方正仿宋_GBK" w:cs="方正仿宋_GBK"/>
          <w:b/>
          <w:color w:val="000000"/>
          <w:sz w:val="28"/>
        </w:rPr>
        <w:t>11、石财教[2022]113号冀财教【2022】179号-关于提前下达2023年城乡义务教育中央补助经费预算的通知-生均公用经费（中央5386）绩效目标表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42AC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1712EC">
            <w:pPr>
              <w:pStyle w:val="14"/>
            </w:pPr>
            <w:r>
              <w:t>绩效目标</w:t>
            </w:r>
          </w:p>
        </w:tc>
        <w:tc>
          <w:tcPr>
            <w:tcW w:w="12756" w:type="dxa"/>
            <w:tcBorders>
              <w:bottom w:val="single" w:color="FFFFFF" w:sz="6" w:space="0"/>
            </w:tcBorders>
            <w:vAlign w:val="center"/>
          </w:tcPr>
          <w:p w14:paraId="18DD5526">
            <w:pPr>
              <w:pStyle w:val="16"/>
            </w:pPr>
            <w:r>
              <w:t>1.保障义务教育学校的正常运转，促进农村义务教育发展</w:t>
            </w:r>
          </w:p>
        </w:tc>
      </w:tr>
    </w:tbl>
    <w:p w14:paraId="7477E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56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EA3204">
            <w:pPr>
              <w:pStyle w:val="14"/>
            </w:pPr>
            <w:r>
              <w:t>一级指标</w:t>
            </w:r>
          </w:p>
        </w:tc>
        <w:tc>
          <w:tcPr>
            <w:tcW w:w="2268" w:type="dxa"/>
            <w:vAlign w:val="center"/>
          </w:tcPr>
          <w:p w14:paraId="64CABA92">
            <w:pPr>
              <w:pStyle w:val="14"/>
            </w:pPr>
            <w:r>
              <w:t>二级指标</w:t>
            </w:r>
          </w:p>
        </w:tc>
        <w:tc>
          <w:tcPr>
            <w:tcW w:w="2835" w:type="dxa"/>
            <w:vAlign w:val="center"/>
          </w:tcPr>
          <w:p w14:paraId="7B9075C6">
            <w:pPr>
              <w:pStyle w:val="14"/>
            </w:pPr>
            <w:r>
              <w:t>三级指标</w:t>
            </w:r>
          </w:p>
        </w:tc>
        <w:tc>
          <w:tcPr>
            <w:tcW w:w="2835" w:type="dxa"/>
            <w:vAlign w:val="center"/>
          </w:tcPr>
          <w:p w14:paraId="53CBA554">
            <w:pPr>
              <w:pStyle w:val="14"/>
            </w:pPr>
            <w:r>
              <w:t>绩效指标描述</w:t>
            </w:r>
          </w:p>
        </w:tc>
        <w:tc>
          <w:tcPr>
            <w:tcW w:w="2551" w:type="dxa"/>
            <w:vAlign w:val="center"/>
          </w:tcPr>
          <w:p w14:paraId="76880EA4">
            <w:pPr>
              <w:pStyle w:val="14"/>
            </w:pPr>
            <w:r>
              <w:t>指标值</w:t>
            </w:r>
          </w:p>
        </w:tc>
        <w:tc>
          <w:tcPr>
            <w:tcW w:w="2268" w:type="dxa"/>
            <w:vAlign w:val="center"/>
          </w:tcPr>
          <w:p w14:paraId="26051ED6">
            <w:pPr>
              <w:pStyle w:val="14"/>
            </w:pPr>
            <w:r>
              <w:t>指标值确定依据</w:t>
            </w:r>
          </w:p>
        </w:tc>
      </w:tr>
      <w:tr w14:paraId="03C7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DE2441">
            <w:pPr>
              <w:pStyle w:val="17"/>
            </w:pPr>
            <w:r>
              <w:t>产出指标</w:t>
            </w:r>
          </w:p>
        </w:tc>
        <w:tc>
          <w:tcPr>
            <w:tcW w:w="2268" w:type="dxa"/>
            <w:vAlign w:val="center"/>
          </w:tcPr>
          <w:p w14:paraId="3D87B7FC">
            <w:pPr>
              <w:pStyle w:val="16"/>
            </w:pPr>
            <w:r>
              <w:t>数量指标</w:t>
            </w:r>
          </w:p>
        </w:tc>
        <w:tc>
          <w:tcPr>
            <w:tcW w:w="2835" w:type="dxa"/>
            <w:vAlign w:val="center"/>
          </w:tcPr>
          <w:p w14:paraId="6564878C">
            <w:pPr>
              <w:pStyle w:val="16"/>
            </w:pPr>
            <w:r>
              <w:t>经费保障学生数量</w:t>
            </w:r>
          </w:p>
        </w:tc>
        <w:tc>
          <w:tcPr>
            <w:tcW w:w="2835" w:type="dxa"/>
            <w:vAlign w:val="center"/>
          </w:tcPr>
          <w:p w14:paraId="1106CCF5">
            <w:pPr>
              <w:pStyle w:val="16"/>
            </w:pPr>
            <w:r>
              <w:t>经费保障学生数量</w:t>
            </w:r>
          </w:p>
        </w:tc>
        <w:tc>
          <w:tcPr>
            <w:tcW w:w="2551" w:type="dxa"/>
            <w:vAlign w:val="center"/>
          </w:tcPr>
          <w:p w14:paraId="3C986AE0">
            <w:pPr>
              <w:pStyle w:val="16"/>
            </w:pPr>
            <w:r>
              <w:t>≥860人</w:t>
            </w:r>
          </w:p>
        </w:tc>
        <w:tc>
          <w:tcPr>
            <w:tcW w:w="2268" w:type="dxa"/>
            <w:vAlign w:val="center"/>
          </w:tcPr>
          <w:p w14:paraId="59D515FE">
            <w:pPr>
              <w:pStyle w:val="16"/>
            </w:pPr>
            <w:r>
              <w:t>年度工作计划</w:t>
            </w:r>
          </w:p>
        </w:tc>
      </w:tr>
      <w:tr w14:paraId="71B9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FDFD3"/>
        </w:tc>
        <w:tc>
          <w:tcPr>
            <w:tcW w:w="2268" w:type="dxa"/>
            <w:vAlign w:val="center"/>
          </w:tcPr>
          <w:p w14:paraId="6C72589B">
            <w:pPr>
              <w:pStyle w:val="16"/>
            </w:pPr>
            <w:r>
              <w:t>质量指标</w:t>
            </w:r>
          </w:p>
        </w:tc>
        <w:tc>
          <w:tcPr>
            <w:tcW w:w="2835" w:type="dxa"/>
            <w:vAlign w:val="center"/>
          </w:tcPr>
          <w:p w14:paraId="4DE753B6">
            <w:pPr>
              <w:pStyle w:val="16"/>
            </w:pPr>
            <w:r>
              <w:t>教学物资购买率与年初预算数的比例</w:t>
            </w:r>
          </w:p>
        </w:tc>
        <w:tc>
          <w:tcPr>
            <w:tcW w:w="2835" w:type="dxa"/>
            <w:vAlign w:val="center"/>
          </w:tcPr>
          <w:p w14:paraId="16D9D2DF">
            <w:pPr>
              <w:pStyle w:val="16"/>
            </w:pPr>
            <w:r>
              <w:t>教学物资购买率与年初预算数的比例</w:t>
            </w:r>
          </w:p>
        </w:tc>
        <w:tc>
          <w:tcPr>
            <w:tcW w:w="2551" w:type="dxa"/>
            <w:vAlign w:val="center"/>
          </w:tcPr>
          <w:p w14:paraId="50F74BE0">
            <w:pPr>
              <w:pStyle w:val="16"/>
            </w:pPr>
            <w:r>
              <w:t>≥98%（百分比）</w:t>
            </w:r>
          </w:p>
        </w:tc>
        <w:tc>
          <w:tcPr>
            <w:tcW w:w="2268" w:type="dxa"/>
            <w:vAlign w:val="center"/>
          </w:tcPr>
          <w:p w14:paraId="1E359344">
            <w:pPr>
              <w:pStyle w:val="16"/>
            </w:pPr>
            <w:r>
              <w:t>年度工作计划</w:t>
            </w:r>
          </w:p>
        </w:tc>
      </w:tr>
      <w:tr w14:paraId="5940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6C18A"/>
        </w:tc>
        <w:tc>
          <w:tcPr>
            <w:tcW w:w="2268" w:type="dxa"/>
            <w:vAlign w:val="center"/>
          </w:tcPr>
          <w:p w14:paraId="2017CB01">
            <w:pPr>
              <w:pStyle w:val="16"/>
            </w:pPr>
            <w:r>
              <w:t>时效指标</w:t>
            </w:r>
          </w:p>
        </w:tc>
        <w:tc>
          <w:tcPr>
            <w:tcW w:w="2835" w:type="dxa"/>
            <w:vAlign w:val="center"/>
          </w:tcPr>
          <w:p w14:paraId="6BA5C2DB">
            <w:pPr>
              <w:pStyle w:val="16"/>
            </w:pPr>
            <w:r>
              <w:t>资金支出时间</w:t>
            </w:r>
          </w:p>
        </w:tc>
        <w:tc>
          <w:tcPr>
            <w:tcW w:w="2835" w:type="dxa"/>
            <w:vAlign w:val="center"/>
          </w:tcPr>
          <w:p w14:paraId="4CADFCD0">
            <w:pPr>
              <w:pStyle w:val="16"/>
            </w:pPr>
            <w:r>
              <w:t>资金支出时间</w:t>
            </w:r>
          </w:p>
        </w:tc>
        <w:tc>
          <w:tcPr>
            <w:tcW w:w="2551" w:type="dxa"/>
            <w:vAlign w:val="center"/>
          </w:tcPr>
          <w:p w14:paraId="1778FE67">
            <w:pPr>
              <w:pStyle w:val="16"/>
            </w:pPr>
            <w:r>
              <w:t>12月初完成支出</w:t>
            </w:r>
          </w:p>
        </w:tc>
        <w:tc>
          <w:tcPr>
            <w:tcW w:w="2268" w:type="dxa"/>
            <w:vAlign w:val="center"/>
          </w:tcPr>
          <w:p w14:paraId="3DDFA312">
            <w:pPr>
              <w:pStyle w:val="16"/>
            </w:pPr>
            <w:r>
              <w:t>年度工作计划</w:t>
            </w:r>
          </w:p>
        </w:tc>
      </w:tr>
      <w:tr w14:paraId="5DA2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04B91"/>
        </w:tc>
        <w:tc>
          <w:tcPr>
            <w:tcW w:w="2268" w:type="dxa"/>
            <w:vAlign w:val="center"/>
          </w:tcPr>
          <w:p w14:paraId="059D5949">
            <w:pPr>
              <w:pStyle w:val="16"/>
            </w:pPr>
            <w:r>
              <w:t>成本指标</w:t>
            </w:r>
          </w:p>
        </w:tc>
        <w:tc>
          <w:tcPr>
            <w:tcW w:w="2835" w:type="dxa"/>
            <w:vAlign w:val="center"/>
          </w:tcPr>
          <w:p w14:paraId="77364014">
            <w:pPr>
              <w:pStyle w:val="16"/>
            </w:pPr>
            <w:r>
              <w:t>预算控制数</w:t>
            </w:r>
          </w:p>
        </w:tc>
        <w:tc>
          <w:tcPr>
            <w:tcW w:w="2835" w:type="dxa"/>
            <w:vAlign w:val="center"/>
          </w:tcPr>
          <w:p w14:paraId="0A773503">
            <w:pPr>
              <w:pStyle w:val="16"/>
            </w:pPr>
            <w:r>
              <w:t>不超预算控制数</w:t>
            </w:r>
          </w:p>
        </w:tc>
        <w:tc>
          <w:tcPr>
            <w:tcW w:w="2551" w:type="dxa"/>
            <w:vAlign w:val="center"/>
          </w:tcPr>
          <w:p w14:paraId="195F9097">
            <w:pPr>
              <w:pStyle w:val="16"/>
            </w:pPr>
            <w:r>
              <w:t>≤107.6万元</w:t>
            </w:r>
          </w:p>
        </w:tc>
        <w:tc>
          <w:tcPr>
            <w:tcW w:w="2268" w:type="dxa"/>
            <w:vAlign w:val="center"/>
          </w:tcPr>
          <w:p w14:paraId="0CC2CB9C">
            <w:pPr>
              <w:pStyle w:val="16"/>
            </w:pPr>
            <w:r>
              <w:t>预算文本</w:t>
            </w:r>
          </w:p>
        </w:tc>
      </w:tr>
      <w:tr w14:paraId="0359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87C440">
            <w:pPr>
              <w:pStyle w:val="17"/>
            </w:pPr>
            <w:r>
              <w:t>效益指标</w:t>
            </w:r>
          </w:p>
        </w:tc>
        <w:tc>
          <w:tcPr>
            <w:tcW w:w="2268" w:type="dxa"/>
            <w:vAlign w:val="center"/>
          </w:tcPr>
          <w:p w14:paraId="3DC060F3">
            <w:pPr>
              <w:pStyle w:val="16"/>
            </w:pPr>
            <w:r>
              <w:t>社会效益指标</w:t>
            </w:r>
          </w:p>
        </w:tc>
        <w:tc>
          <w:tcPr>
            <w:tcW w:w="2835" w:type="dxa"/>
            <w:vAlign w:val="center"/>
          </w:tcPr>
          <w:p w14:paraId="261C6284">
            <w:pPr>
              <w:pStyle w:val="16"/>
            </w:pPr>
            <w:r>
              <w:t>改善师生教学条件</w:t>
            </w:r>
          </w:p>
        </w:tc>
        <w:tc>
          <w:tcPr>
            <w:tcW w:w="2835" w:type="dxa"/>
            <w:vAlign w:val="center"/>
          </w:tcPr>
          <w:p w14:paraId="13D90477">
            <w:pPr>
              <w:pStyle w:val="16"/>
            </w:pPr>
            <w:r>
              <w:t>改善师生教学条件</w:t>
            </w:r>
          </w:p>
        </w:tc>
        <w:tc>
          <w:tcPr>
            <w:tcW w:w="2551" w:type="dxa"/>
            <w:vAlign w:val="center"/>
          </w:tcPr>
          <w:p w14:paraId="2386634C">
            <w:pPr>
              <w:pStyle w:val="16"/>
            </w:pPr>
            <w:r>
              <w:t>年度工作计划</w:t>
            </w:r>
          </w:p>
        </w:tc>
        <w:tc>
          <w:tcPr>
            <w:tcW w:w="2268" w:type="dxa"/>
            <w:vAlign w:val="center"/>
          </w:tcPr>
          <w:p w14:paraId="448D7998">
            <w:pPr>
              <w:pStyle w:val="16"/>
            </w:pPr>
            <w:r>
              <w:t>年度工作计划</w:t>
            </w:r>
          </w:p>
        </w:tc>
      </w:tr>
      <w:tr w14:paraId="0267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7717CD">
            <w:pPr>
              <w:pStyle w:val="17"/>
            </w:pPr>
            <w:r>
              <w:t>满意度指标</w:t>
            </w:r>
          </w:p>
        </w:tc>
        <w:tc>
          <w:tcPr>
            <w:tcW w:w="2268" w:type="dxa"/>
            <w:vAlign w:val="center"/>
          </w:tcPr>
          <w:p w14:paraId="25D23759">
            <w:pPr>
              <w:pStyle w:val="16"/>
            </w:pPr>
            <w:r>
              <w:t>服务对象满意度指标</w:t>
            </w:r>
          </w:p>
        </w:tc>
        <w:tc>
          <w:tcPr>
            <w:tcW w:w="2835" w:type="dxa"/>
            <w:vAlign w:val="center"/>
          </w:tcPr>
          <w:p w14:paraId="6ED74EAD">
            <w:pPr>
              <w:pStyle w:val="16"/>
            </w:pPr>
            <w:r>
              <w:t>师生满意度(%)</w:t>
            </w:r>
          </w:p>
        </w:tc>
        <w:tc>
          <w:tcPr>
            <w:tcW w:w="2835" w:type="dxa"/>
            <w:vAlign w:val="center"/>
          </w:tcPr>
          <w:p w14:paraId="34560E60">
            <w:pPr>
              <w:pStyle w:val="16"/>
            </w:pPr>
            <w:r>
              <w:t>师生对当年项目的满意情况</w:t>
            </w:r>
          </w:p>
        </w:tc>
        <w:tc>
          <w:tcPr>
            <w:tcW w:w="2551" w:type="dxa"/>
            <w:vAlign w:val="center"/>
          </w:tcPr>
          <w:p w14:paraId="36F5A2EF">
            <w:pPr>
              <w:pStyle w:val="16"/>
            </w:pPr>
            <w:r>
              <w:t>≥95%（百分比）</w:t>
            </w:r>
          </w:p>
        </w:tc>
        <w:tc>
          <w:tcPr>
            <w:tcW w:w="2268" w:type="dxa"/>
            <w:vAlign w:val="center"/>
          </w:tcPr>
          <w:p w14:paraId="55DDB96A">
            <w:pPr>
              <w:pStyle w:val="16"/>
            </w:pPr>
            <w:r>
              <w:t>问卷调查</w:t>
            </w:r>
          </w:p>
        </w:tc>
      </w:tr>
    </w:tbl>
    <w:p w14:paraId="685CF831">
      <w:pPr>
        <w:sectPr>
          <w:pgSz w:w="16840" w:h="11900" w:orient="landscape"/>
          <w:pgMar w:top="1361" w:right="1020" w:bottom="1134" w:left="1020" w:header="720" w:footer="720" w:gutter="0"/>
          <w:cols w:space="720" w:num="1"/>
        </w:sectPr>
      </w:pPr>
    </w:p>
    <w:p w14:paraId="29792685">
      <w:pPr>
        <w:spacing w:before="0" w:after="0"/>
        <w:ind w:firstLine="560"/>
        <w:jc w:val="left"/>
        <w:outlineLvl w:val="9"/>
      </w:pPr>
      <w:r>
        <w:rPr>
          <w:rFonts w:ascii="方正仿宋_GBK" w:hAnsi="方正仿宋_GBK" w:eastAsia="方正仿宋_GBK" w:cs="方正仿宋_GBK"/>
          <w:b/>
          <w:color w:val="000000"/>
          <w:sz w:val="28"/>
        </w:rPr>
        <w:t>12、石财教[2022]114号冀财教[2022]162号-关于提前下达2023年城乡义务教育省级补助资金预算的通知-困难生活补（省77）绩效目标表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250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B4B609">
            <w:pPr>
              <w:pStyle w:val="14"/>
            </w:pPr>
            <w:r>
              <w:t>绩效目标</w:t>
            </w:r>
          </w:p>
        </w:tc>
        <w:tc>
          <w:tcPr>
            <w:tcW w:w="12756" w:type="dxa"/>
            <w:tcBorders>
              <w:bottom w:val="single" w:color="FFFFFF" w:sz="6" w:space="0"/>
            </w:tcBorders>
            <w:vAlign w:val="center"/>
          </w:tcPr>
          <w:p w14:paraId="3BD19169">
            <w:pPr>
              <w:pStyle w:val="16"/>
            </w:pPr>
            <w:r>
              <w:t>1.</w:t>
            </w:r>
          </w:p>
          <w:p w14:paraId="0349712F">
            <w:pPr>
              <w:pStyle w:val="16"/>
            </w:pPr>
            <w:r>
              <w:t>有效减轻困难学生家庭经济负担</w:t>
            </w:r>
            <w:r>
              <w:tab/>
            </w:r>
            <w:r>
              <w:t>，提升学生生活幸福感</w:t>
            </w:r>
          </w:p>
        </w:tc>
      </w:tr>
    </w:tbl>
    <w:p w14:paraId="47A8D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47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3DF8EE">
            <w:pPr>
              <w:pStyle w:val="14"/>
            </w:pPr>
            <w:r>
              <w:t>一级指标</w:t>
            </w:r>
          </w:p>
        </w:tc>
        <w:tc>
          <w:tcPr>
            <w:tcW w:w="2268" w:type="dxa"/>
            <w:vAlign w:val="center"/>
          </w:tcPr>
          <w:p w14:paraId="165704A6">
            <w:pPr>
              <w:pStyle w:val="14"/>
            </w:pPr>
            <w:r>
              <w:t>二级指标</w:t>
            </w:r>
          </w:p>
        </w:tc>
        <w:tc>
          <w:tcPr>
            <w:tcW w:w="2835" w:type="dxa"/>
            <w:vAlign w:val="center"/>
          </w:tcPr>
          <w:p w14:paraId="3C263C7C">
            <w:pPr>
              <w:pStyle w:val="14"/>
            </w:pPr>
            <w:r>
              <w:t>三级指标</w:t>
            </w:r>
          </w:p>
        </w:tc>
        <w:tc>
          <w:tcPr>
            <w:tcW w:w="2835" w:type="dxa"/>
            <w:vAlign w:val="center"/>
          </w:tcPr>
          <w:p w14:paraId="17D5E74E">
            <w:pPr>
              <w:pStyle w:val="14"/>
            </w:pPr>
            <w:r>
              <w:t>绩效指标描述</w:t>
            </w:r>
          </w:p>
        </w:tc>
        <w:tc>
          <w:tcPr>
            <w:tcW w:w="2551" w:type="dxa"/>
            <w:vAlign w:val="center"/>
          </w:tcPr>
          <w:p w14:paraId="477131F6">
            <w:pPr>
              <w:pStyle w:val="14"/>
            </w:pPr>
            <w:r>
              <w:t>指标值</w:t>
            </w:r>
          </w:p>
        </w:tc>
        <w:tc>
          <w:tcPr>
            <w:tcW w:w="2268" w:type="dxa"/>
            <w:vAlign w:val="center"/>
          </w:tcPr>
          <w:p w14:paraId="1AB9C2A0">
            <w:pPr>
              <w:pStyle w:val="14"/>
            </w:pPr>
            <w:r>
              <w:t>指标值确定依据</w:t>
            </w:r>
          </w:p>
        </w:tc>
      </w:tr>
      <w:tr w14:paraId="6C4B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512539">
            <w:pPr>
              <w:pStyle w:val="17"/>
            </w:pPr>
            <w:r>
              <w:t>产出指标</w:t>
            </w:r>
          </w:p>
        </w:tc>
        <w:tc>
          <w:tcPr>
            <w:tcW w:w="2268" w:type="dxa"/>
            <w:vAlign w:val="center"/>
          </w:tcPr>
          <w:p w14:paraId="6159B52E">
            <w:pPr>
              <w:pStyle w:val="16"/>
            </w:pPr>
            <w:r>
              <w:t>数量指标</w:t>
            </w:r>
          </w:p>
        </w:tc>
        <w:tc>
          <w:tcPr>
            <w:tcW w:w="2835" w:type="dxa"/>
            <w:vAlign w:val="center"/>
          </w:tcPr>
          <w:p w14:paraId="163E761B">
            <w:pPr>
              <w:pStyle w:val="16"/>
            </w:pPr>
            <w:r>
              <w:t>受助学生数</w:t>
            </w:r>
          </w:p>
        </w:tc>
        <w:tc>
          <w:tcPr>
            <w:tcW w:w="2835" w:type="dxa"/>
            <w:vAlign w:val="center"/>
          </w:tcPr>
          <w:p w14:paraId="04CAC4C4">
            <w:pPr>
              <w:pStyle w:val="16"/>
            </w:pPr>
            <w:r>
              <w:t>享受资助的学生人数</w:t>
            </w:r>
          </w:p>
        </w:tc>
        <w:tc>
          <w:tcPr>
            <w:tcW w:w="2551" w:type="dxa"/>
            <w:vAlign w:val="center"/>
          </w:tcPr>
          <w:p w14:paraId="628CE360">
            <w:pPr>
              <w:pStyle w:val="16"/>
            </w:pPr>
            <w:r>
              <w:t>≥47人</w:t>
            </w:r>
          </w:p>
        </w:tc>
        <w:tc>
          <w:tcPr>
            <w:tcW w:w="2268" w:type="dxa"/>
            <w:vAlign w:val="center"/>
          </w:tcPr>
          <w:p w14:paraId="06DC3F0B">
            <w:pPr>
              <w:pStyle w:val="16"/>
            </w:pPr>
            <w:r>
              <w:t>年度工作计划</w:t>
            </w:r>
          </w:p>
        </w:tc>
      </w:tr>
      <w:tr w14:paraId="69D1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EA8AF"/>
        </w:tc>
        <w:tc>
          <w:tcPr>
            <w:tcW w:w="2268" w:type="dxa"/>
            <w:vAlign w:val="center"/>
          </w:tcPr>
          <w:p w14:paraId="4ABC2378">
            <w:pPr>
              <w:pStyle w:val="16"/>
            </w:pPr>
            <w:r>
              <w:t>质量指标</w:t>
            </w:r>
          </w:p>
        </w:tc>
        <w:tc>
          <w:tcPr>
            <w:tcW w:w="2835" w:type="dxa"/>
            <w:vAlign w:val="center"/>
          </w:tcPr>
          <w:p w14:paraId="3E98E83B">
            <w:pPr>
              <w:pStyle w:val="16"/>
            </w:pPr>
            <w:r>
              <w:t>受资助学生占学生总人数的比例</w:t>
            </w:r>
          </w:p>
        </w:tc>
        <w:tc>
          <w:tcPr>
            <w:tcW w:w="2835" w:type="dxa"/>
            <w:vAlign w:val="center"/>
          </w:tcPr>
          <w:p w14:paraId="065C0EEE">
            <w:pPr>
              <w:pStyle w:val="16"/>
            </w:pPr>
            <w:r>
              <w:t>受资助学生占学生总人数的比例</w:t>
            </w:r>
          </w:p>
        </w:tc>
        <w:tc>
          <w:tcPr>
            <w:tcW w:w="2551" w:type="dxa"/>
            <w:vAlign w:val="center"/>
          </w:tcPr>
          <w:p w14:paraId="7B0E4BFF">
            <w:pPr>
              <w:pStyle w:val="16"/>
            </w:pPr>
            <w:r>
              <w:t>≥10%</w:t>
            </w:r>
          </w:p>
        </w:tc>
        <w:tc>
          <w:tcPr>
            <w:tcW w:w="2268" w:type="dxa"/>
            <w:vAlign w:val="center"/>
          </w:tcPr>
          <w:p w14:paraId="6B596A85">
            <w:pPr>
              <w:pStyle w:val="16"/>
            </w:pPr>
            <w:r>
              <w:t>年度工作计划</w:t>
            </w:r>
          </w:p>
        </w:tc>
      </w:tr>
      <w:tr w14:paraId="1600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91BFF"/>
        </w:tc>
        <w:tc>
          <w:tcPr>
            <w:tcW w:w="2268" w:type="dxa"/>
            <w:vAlign w:val="center"/>
          </w:tcPr>
          <w:p w14:paraId="03848A99">
            <w:pPr>
              <w:pStyle w:val="16"/>
            </w:pPr>
            <w:r>
              <w:t>时效指标</w:t>
            </w:r>
          </w:p>
        </w:tc>
        <w:tc>
          <w:tcPr>
            <w:tcW w:w="2835" w:type="dxa"/>
            <w:vAlign w:val="center"/>
          </w:tcPr>
          <w:p w14:paraId="72620BE6">
            <w:pPr>
              <w:pStyle w:val="16"/>
            </w:pPr>
            <w:r>
              <w:t>资助资金及时发放</w:t>
            </w:r>
          </w:p>
        </w:tc>
        <w:tc>
          <w:tcPr>
            <w:tcW w:w="2835" w:type="dxa"/>
            <w:vAlign w:val="center"/>
          </w:tcPr>
          <w:p w14:paraId="777D944A">
            <w:pPr>
              <w:pStyle w:val="16"/>
            </w:pPr>
            <w:r>
              <w:t>资助资金及时发放</w:t>
            </w:r>
          </w:p>
        </w:tc>
        <w:tc>
          <w:tcPr>
            <w:tcW w:w="2551" w:type="dxa"/>
            <w:vAlign w:val="center"/>
          </w:tcPr>
          <w:p w14:paraId="3EB13710">
            <w:pPr>
              <w:pStyle w:val="16"/>
            </w:pPr>
            <w:r>
              <w:t>及时发放</w:t>
            </w:r>
          </w:p>
        </w:tc>
        <w:tc>
          <w:tcPr>
            <w:tcW w:w="2268" w:type="dxa"/>
            <w:vAlign w:val="center"/>
          </w:tcPr>
          <w:p w14:paraId="6FBEE137">
            <w:pPr>
              <w:pStyle w:val="16"/>
            </w:pPr>
            <w:r>
              <w:t>年度工作计划</w:t>
            </w:r>
          </w:p>
        </w:tc>
      </w:tr>
      <w:tr w14:paraId="007E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172EB"/>
        </w:tc>
        <w:tc>
          <w:tcPr>
            <w:tcW w:w="2268" w:type="dxa"/>
            <w:vAlign w:val="center"/>
          </w:tcPr>
          <w:p w14:paraId="6F609D57">
            <w:pPr>
              <w:pStyle w:val="16"/>
            </w:pPr>
            <w:r>
              <w:t>成本指标</w:t>
            </w:r>
          </w:p>
        </w:tc>
        <w:tc>
          <w:tcPr>
            <w:tcW w:w="2835" w:type="dxa"/>
            <w:vAlign w:val="center"/>
          </w:tcPr>
          <w:p w14:paraId="076ABD47">
            <w:pPr>
              <w:pStyle w:val="16"/>
            </w:pPr>
            <w:r>
              <w:t>预算控制数</w:t>
            </w:r>
          </w:p>
        </w:tc>
        <w:tc>
          <w:tcPr>
            <w:tcW w:w="2835" w:type="dxa"/>
            <w:vAlign w:val="center"/>
          </w:tcPr>
          <w:p w14:paraId="727ED2A7">
            <w:pPr>
              <w:pStyle w:val="16"/>
            </w:pPr>
            <w:r>
              <w:t>严控预算控制数</w:t>
            </w:r>
          </w:p>
        </w:tc>
        <w:tc>
          <w:tcPr>
            <w:tcW w:w="2551" w:type="dxa"/>
            <w:vAlign w:val="center"/>
          </w:tcPr>
          <w:p w14:paraId="31907D50">
            <w:pPr>
              <w:pStyle w:val="16"/>
            </w:pPr>
            <w:r>
              <w:t>寄宿生：初中1250元/生/年</w:t>
            </w:r>
          </w:p>
        </w:tc>
        <w:tc>
          <w:tcPr>
            <w:tcW w:w="2268" w:type="dxa"/>
            <w:vAlign w:val="center"/>
          </w:tcPr>
          <w:p w14:paraId="2FE0ED00">
            <w:pPr>
              <w:pStyle w:val="16"/>
            </w:pPr>
            <w:r>
              <w:t>预算文本</w:t>
            </w:r>
          </w:p>
        </w:tc>
      </w:tr>
      <w:tr w14:paraId="6CBC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7F00D2">
            <w:pPr>
              <w:pStyle w:val="17"/>
            </w:pPr>
            <w:r>
              <w:t>效益指标</w:t>
            </w:r>
          </w:p>
        </w:tc>
        <w:tc>
          <w:tcPr>
            <w:tcW w:w="2268" w:type="dxa"/>
            <w:vAlign w:val="center"/>
          </w:tcPr>
          <w:p w14:paraId="67FC6639">
            <w:pPr>
              <w:pStyle w:val="16"/>
            </w:pPr>
            <w:r>
              <w:t>社会效益指标</w:t>
            </w:r>
          </w:p>
        </w:tc>
        <w:tc>
          <w:tcPr>
            <w:tcW w:w="2835" w:type="dxa"/>
            <w:vAlign w:val="center"/>
          </w:tcPr>
          <w:p w14:paraId="6254D537">
            <w:pPr>
              <w:pStyle w:val="16"/>
            </w:pPr>
            <w:r>
              <w:t>减轻困难学生家庭经济负担</w:t>
            </w:r>
          </w:p>
        </w:tc>
        <w:tc>
          <w:tcPr>
            <w:tcW w:w="2835" w:type="dxa"/>
            <w:vAlign w:val="center"/>
          </w:tcPr>
          <w:p w14:paraId="4D01628F">
            <w:pPr>
              <w:pStyle w:val="16"/>
            </w:pPr>
            <w:r>
              <w:t>减轻困难家庭负担，促进社会稳定</w:t>
            </w:r>
          </w:p>
        </w:tc>
        <w:tc>
          <w:tcPr>
            <w:tcW w:w="2551" w:type="dxa"/>
            <w:vAlign w:val="center"/>
          </w:tcPr>
          <w:p w14:paraId="0B1A4C5B">
            <w:pPr>
              <w:pStyle w:val="16"/>
            </w:pPr>
            <w:r>
              <w:t>有效减轻困难学生家庭经济负担</w:t>
            </w:r>
          </w:p>
        </w:tc>
        <w:tc>
          <w:tcPr>
            <w:tcW w:w="2268" w:type="dxa"/>
            <w:vAlign w:val="center"/>
          </w:tcPr>
          <w:p w14:paraId="42FA48BE">
            <w:pPr>
              <w:pStyle w:val="16"/>
            </w:pPr>
            <w:r>
              <w:t>年度工作计划</w:t>
            </w:r>
          </w:p>
        </w:tc>
      </w:tr>
      <w:tr w14:paraId="3671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08C6C3">
            <w:pPr>
              <w:pStyle w:val="17"/>
            </w:pPr>
            <w:r>
              <w:t>满意度指标</w:t>
            </w:r>
          </w:p>
        </w:tc>
        <w:tc>
          <w:tcPr>
            <w:tcW w:w="2268" w:type="dxa"/>
            <w:vAlign w:val="center"/>
          </w:tcPr>
          <w:p w14:paraId="675A6C48">
            <w:pPr>
              <w:pStyle w:val="16"/>
            </w:pPr>
            <w:r>
              <w:t>服务对象满意度指标</w:t>
            </w:r>
          </w:p>
        </w:tc>
        <w:tc>
          <w:tcPr>
            <w:tcW w:w="2835" w:type="dxa"/>
            <w:vAlign w:val="center"/>
          </w:tcPr>
          <w:p w14:paraId="18A49A39">
            <w:pPr>
              <w:pStyle w:val="16"/>
            </w:pPr>
            <w:r>
              <w:t>受益对象满意度</w:t>
            </w:r>
          </w:p>
        </w:tc>
        <w:tc>
          <w:tcPr>
            <w:tcW w:w="2835" w:type="dxa"/>
            <w:vAlign w:val="center"/>
          </w:tcPr>
          <w:p w14:paraId="1833DA45">
            <w:pPr>
              <w:pStyle w:val="16"/>
            </w:pPr>
            <w:r>
              <w:t>受益对象满意度</w:t>
            </w:r>
          </w:p>
        </w:tc>
        <w:tc>
          <w:tcPr>
            <w:tcW w:w="2551" w:type="dxa"/>
            <w:vAlign w:val="center"/>
          </w:tcPr>
          <w:p w14:paraId="453E9253">
            <w:pPr>
              <w:pStyle w:val="16"/>
            </w:pPr>
            <w:r>
              <w:t>≥90%</w:t>
            </w:r>
          </w:p>
        </w:tc>
        <w:tc>
          <w:tcPr>
            <w:tcW w:w="2268" w:type="dxa"/>
            <w:vAlign w:val="center"/>
          </w:tcPr>
          <w:p w14:paraId="1931DDB8">
            <w:pPr>
              <w:pStyle w:val="16"/>
            </w:pPr>
            <w:r>
              <w:t>调查问卷</w:t>
            </w:r>
          </w:p>
        </w:tc>
      </w:tr>
    </w:tbl>
    <w:p w14:paraId="798C010C">
      <w:pPr>
        <w:sectPr>
          <w:pgSz w:w="16840" w:h="11900" w:orient="landscape"/>
          <w:pgMar w:top="1361" w:right="1020" w:bottom="1134" w:left="1020" w:header="720" w:footer="720" w:gutter="0"/>
          <w:cols w:space="720" w:num="1"/>
        </w:sectPr>
      </w:pPr>
    </w:p>
    <w:p w14:paraId="6DDB133D">
      <w:pPr>
        <w:spacing w:before="0" w:after="0"/>
        <w:ind w:firstLine="560"/>
        <w:jc w:val="left"/>
        <w:outlineLvl w:val="9"/>
      </w:pPr>
      <w:r>
        <w:rPr>
          <w:rFonts w:ascii="方正仿宋_GBK" w:hAnsi="方正仿宋_GBK" w:eastAsia="方正仿宋_GBK" w:cs="方正仿宋_GBK"/>
          <w:b/>
          <w:color w:val="000000"/>
          <w:sz w:val="28"/>
        </w:rPr>
        <w:t>13、石财教【2022】114号关于提前下达城乡义务教育补助资金-市级-困难生活补助（39）绩效目标表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DD9F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9FDDEF">
            <w:pPr>
              <w:pStyle w:val="14"/>
            </w:pPr>
            <w:r>
              <w:t>绩效目标</w:t>
            </w:r>
          </w:p>
        </w:tc>
        <w:tc>
          <w:tcPr>
            <w:tcW w:w="12756" w:type="dxa"/>
            <w:tcBorders>
              <w:bottom w:val="single" w:color="FFFFFF" w:sz="6" w:space="0"/>
            </w:tcBorders>
            <w:vAlign w:val="center"/>
          </w:tcPr>
          <w:p w14:paraId="408339D3">
            <w:pPr>
              <w:pStyle w:val="16"/>
            </w:pPr>
            <w:r>
              <w:t>1.满足家庭经济困难学生基本学习生活需求</w:t>
            </w:r>
          </w:p>
        </w:tc>
      </w:tr>
    </w:tbl>
    <w:p w14:paraId="026009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1B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64996E">
            <w:pPr>
              <w:pStyle w:val="14"/>
            </w:pPr>
            <w:r>
              <w:t>一级指标</w:t>
            </w:r>
          </w:p>
        </w:tc>
        <w:tc>
          <w:tcPr>
            <w:tcW w:w="2268" w:type="dxa"/>
            <w:vAlign w:val="center"/>
          </w:tcPr>
          <w:p w14:paraId="3F42958A">
            <w:pPr>
              <w:pStyle w:val="14"/>
            </w:pPr>
            <w:r>
              <w:t>二级指标</w:t>
            </w:r>
          </w:p>
        </w:tc>
        <w:tc>
          <w:tcPr>
            <w:tcW w:w="2835" w:type="dxa"/>
            <w:vAlign w:val="center"/>
          </w:tcPr>
          <w:p w14:paraId="0B7D0132">
            <w:pPr>
              <w:pStyle w:val="14"/>
            </w:pPr>
            <w:r>
              <w:t>三级指标</w:t>
            </w:r>
          </w:p>
        </w:tc>
        <w:tc>
          <w:tcPr>
            <w:tcW w:w="2835" w:type="dxa"/>
            <w:vAlign w:val="center"/>
          </w:tcPr>
          <w:p w14:paraId="6BC8518D">
            <w:pPr>
              <w:pStyle w:val="14"/>
            </w:pPr>
            <w:r>
              <w:t>绩效指标描述</w:t>
            </w:r>
          </w:p>
        </w:tc>
        <w:tc>
          <w:tcPr>
            <w:tcW w:w="2551" w:type="dxa"/>
            <w:vAlign w:val="center"/>
          </w:tcPr>
          <w:p w14:paraId="231785A4">
            <w:pPr>
              <w:pStyle w:val="14"/>
            </w:pPr>
            <w:r>
              <w:t>指标值</w:t>
            </w:r>
          </w:p>
        </w:tc>
        <w:tc>
          <w:tcPr>
            <w:tcW w:w="2268" w:type="dxa"/>
            <w:vAlign w:val="center"/>
          </w:tcPr>
          <w:p w14:paraId="620D7690">
            <w:pPr>
              <w:pStyle w:val="14"/>
            </w:pPr>
            <w:r>
              <w:t>指标值确定依据</w:t>
            </w:r>
          </w:p>
        </w:tc>
      </w:tr>
      <w:tr w14:paraId="028C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180B3F">
            <w:pPr>
              <w:pStyle w:val="17"/>
            </w:pPr>
            <w:r>
              <w:t>产出指标</w:t>
            </w:r>
          </w:p>
        </w:tc>
        <w:tc>
          <w:tcPr>
            <w:tcW w:w="2268" w:type="dxa"/>
            <w:vAlign w:val="center"/>
          </w:tcPr>
          <w:p w14:paraId="3D302B6E">
            <w:pPr>
              <w:pStyle w:val="16"/>
            </w:pPr>
            <w:r>
              <w:t>数量指标</w:t>
            </w:r>
          </w:p>
        </w:tc>
        <w:tc>
          <w:tcPr>
            <w:tcW w:w="2835" w:type="dxa"/>
            <w:vAlign w:val="center"/>
          </w:tcPr>
          <w:p w14:paraId="3E915C63">
            <w:pPr>
              <w:pStyle w:val="16"/>
            </w:pPr>
            <w:r>
              <w:t>受助学生数</w:t>
            </w:r>
          </w:p>
        </w:tc>
        <w:tc>
          <w:tcPr>
            <w:tcW w:w="2835" w:type="dxa"/>
            <w:vAlign w:val="center"/>
          </w:tcPr>
          <w:p w14:paraId="6A76F9BA">
            <w:pPr>
              <w:pStyle w:val="16"/>
            </w:pPr>
            <w:r>
              <w:t>享受资助的学生人数</w:t>
            </w:r>
          </w:p>
        </w:tc>
        <w:tc>
          <w:tcPr>
            <w:tcW w:w="2551" w:type="dxa"/>
            <w:vAlign w:val="center"/>
          </w:tcPr>
          <w:p w14:paraId="2A83EE92">
            <w:pPr>
              <w:pStyle w:val="16"/>
            </w:pPr>
            <w:r>
              <w:t>≥24人</w:t>
            </w:r>
          </w:p>
        </w:tc>
        <w:tc>
          <w:tcPr>
            <w:tcW w:w="2268" w:type="dxa"/>
            <w:vAlign w:val="center"/>
          </w:tcPr>
          <w:p w14:paraId="4D12316C">
            <w:pPr>
              <w:pStyle w:val="16"/>
            </w:pPr>
            <w:r>
              <w:t>年度工作计划</w:t>
            </w:r>
          </w:p>
        </w:tc>
      </w:tr>
      <w:tr w14:paraId="0FE1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64E4E"/>
        </w:tc>
        <w:tc>
          <w:tcPr>
            <w:tcW w:w="2268" w:type="dxa"/>
            <w:vAlign w:val="center"/>
          </w:tcPr>
          <w:p w14:paraId="74F1DF8E">
            <w:pPr>
              <w:pStyle w:val="16"/>
            </w:pPr>
            <w:r>
              <w:t>质量指标</w:t>
            </w:r>
          </w:p>
        </w:tc>
        <w:tc>
          <w:tcPr>
            <w:tcW w:w="2835" w:type="dxa"/>
            <w:vAlign w:val="center"/>
          </w:tcPr>
          <w:p w14:paraId="2780FE83">
            <w:pPr>
              <w:pStyle w:val="16"/>
            </w:pPr>
            <w:r>
              <w:t>资助人数占总人数的比例</w:t>
            </w:r>
          </w:p>
        </w:tc>
        <w:tc>
          <w:tcPr>
            <w:tcW w:w="2835" w:type="dxa"/>
            <w:vAlign w:val="center"/>
          </w:tcPr>
          <w:p w14:paraId="5CA57E5E">
            <w:pPr>
              <w:pStyle w:val="16"/>
            </w:pPr>
            <w:r>
              <w:t>资助人数占总人数的比例</w:t>
            </w:r>
          </w:p>
        </w:tc>
        <w:tc>
          <w:tcPr>
            <w:tcW w:w="2551" w:type="dxa"/>
            <w:vAlign w:val="center"/>
          </w:tcPr>
          <w:p w14:paraId="10663B92">
            <w:pPr>
              <w:pStyle w:val="16"/>
            </w:pPr>
            <w:r>
              <w:t>≥2%</w:t>
            </w:r>
          </w:p>
        </w:tc>
        <w:tc>
          <w:tcPr>
            <w:tcW w:w="2268" w:type="dxa"/>
            <w:vAlign w:val="center"/>
          </w:tcPr>
          <w:p w14:paraId="33849FCD">
            <w:pPr>
              <w:pStyle w:val="16"/>
            </w:pPr>
            <w:r>
              <w:t>年度工作计划</w:t>
            </w:r>
          </w:p>
        </w:tc>
      </w:tr>
      <w:tr w14:paraId="6386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B310B9"/>
        </w:tc>
        <w:tc>
          <w:tcPr>
            <w:tcW w:w="2268" w:type="dxa"/>
            <w:vAlign w:val="center"/>
          </w:tcPr>
          <w:p w14:paraId="7C694C54">
            <w:pPr>
              <w:pStyle w:val="16"/>
            </w:pPr>
            <w:r>
              <w:t>时效指标</w:t>
            </w:r>
          </w:p>
        </w:tc>
        <w:tc>
          <w:tcPr>
            <w:tcW w:w="2835" w:type="dxa"/>
            <w:vAlign w:val="center"/>
          </w:tcPr>
          <w:p w14:paraId="3BB25F5B">
            <w:pPr>
              <w:pStyle w:val="16"/>
            </w:pPr>
            <w:r>
              <w:t>资助资金及时发放</w:t>
            </w:r>
          </w:p>
        </w:tc>
        <w:tc>
          <w:tcPr>
            <w:tcW w:w="2835" w:type="dxa"/>
            <w:vAlign w:val="center"/>
          </w:tcPr>
          <w:p w14:paraId="28D68D56">
            <w:pPr>
              <w:pStyle w:val="16"/>
            </w:pPr>
            <w:r>
              <w:t>资助资金及时发放</w:t>
            </w:r>
          </w:p>
        </w:tc>
        <w:tc>
          <w:tcPr>
            <w:tcW w:w="2551" w:type="dxa"/>
            <w:vAlign w:val="center"/>
          </w:tcPr>
          <w:p w14:paraId="607C47E4">
            <w:pPr>
              <w:pStyle w:val="16"/>
            </w:pPr>
            <w:r>
              <w:t>及时发放</w:t>
            </w:r>
          </w:p>
        </w:tc>
        <w:tc>
          <w:tcPr>
            <w:tcW w:w="2268" w:type="dxa"/>
            <w:vAlign w:val="center"/>
          </w:tcPr>
          <w:p w14:paraId="15D9B7B0">
            <w:pPr>
              <w:pStyle w:val="16"/>
            </w:pPr>
            <w:r>
              <w:t>年度工作计划</w:t>
            </w:r>
          </w:p>
        </w:tc>
      </w:tr>
      <w:tr w14:paraId="6DF7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5657C"/>
        </w:tc>
        <w:tc>
          <w:tcPr>
            <w:tcW w:w="2268" w:type="dxa"/>
            <w:vAlign w:val="center"/>
          </w:tcPr>
          <w:p w14:paraId="6913305D">
            <w:pPr>
              <w:pStyle w:val="16"/>
            </w:pPr>
            <w:r>
              <w:t>成本指标</w:t>
            </w:r>
          </w:p>
        </w:tc>
        <w:tc>
          <w:tcPr>
            <w:tcW w:w="2835" w:type="dxa"/>
            <w:vAlign w:val="center"/>
          </w:tcPr>
          <w:p w14:paraId="7EAB5967">
            <w:pPr>
              <w:pStyle w:val="16"/>
            </w:pPr>
            <w:r>
              <w:t>预算控制数</w:t>
            </w:r>
          </w:p>
        </w:tc>
        <w:tc>
          <w:tcPr>
            <w:tcW w:w="2835" w:type="dxa"/>
            <w:vAlign w:val="center"/>
          </w:tcPr>
          <w:p w14:paraId="30B73251">
            <w:pPr>
              <w:pStyle w:val="16"/>
            </w:pPr>
            <w:r>
              <w:t>严控预算控制数</w:t>
            </w:r>
          </w:p>
        </w:tc>
        <w:tc>
          <w:tcPr>
            <w:tcW w:w="2551" w:type="dxa"/>
            <w:vAlign w:val="center"/>
          </w:tcPr>
          <w:p w14:paraId="70E5FC52">
            <w:pPr>
              <w:pStyle w:val="16"/>
            </w:pPr>
            <w:r>
              <w:t>寄宿生：初中625元/生/学期</w:t>
            </w:r>
          </w:p>
        </w:tc>
        <w:tc>
          <w:tcPr>
            <w:tcW w:w="2268" w:type="dxa"/>
            <w:vAlign w:val="center"/>
          </w:tcPr>
          <w:p w14:paraId="4A37EB90">
            <w:pPr>
              <w:pStyle w:val="16"/>
            </w:pPr>
            <w:r>
              <w:t>预算文本</w:t>
            </w:r>
          </w:p>
        </w:tc>
      </w:tr>
      <w:tr w14:paraId="501E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9BCCF3">
            <w:pPr>
              <w:pStyle w:val="17"/>
            </w:pPr>
            <w:r>
              <w:t>效益指标</w:t>
            </w:r>
          </w:p>
        </w:tc>
        <w:tc>
          <w:tcPr>
            <w:tcW w:w="2268" w:type="dxa"/>
            <w:vAlign w:val="center"/>
          </w:tcPr>
          <w:p w14:paraId="3880C002">
            <w:pPr>
              <w:pStyle w:val="16"/>
            </w:pPr>
            <w:r>
              <w:t>社会效益指标</w:t>
            </w:r>
          </w:p>
        </w:tc>
        <w:tc>
          <w:tcPr>
            <w:tcW w:w="2835" w:type="dxa"/>
            <w:vAlign w:val="center"/>
          </w:tcPr>
          <w:p w14:paraId="0D2B33C1">
            <w:pPr>
              <w:pStyle w:val="16"/>
            </w:pPr>
            <w:r>
              <w:t>减轻困难学生家庭经济负担</w:t>
            </w:r>
          </w:p>
        </w:tc>
        <w:tc>
          <w:tcPr>
            <w:tcW w:w="2835" w:type="dxa"/>
            <w:vAlign w:val="center"/>
          </w:tcPr>
          <w:p w14:paraId="4478B263">
            <w:pPr>
              <w:pStyle w:val="16"/>
            </w:pPr>
            <w:r>
              <w:t>减轻困难家庭负担，促进社会稳定</w:t>
            </w:r>
          </w:p>
        </w:tc>
        <w:tc>
          <w:tcPr>
            <w:tcW w:w="2551" w:type="dxa"/>
            <w:vAlign w:val="center"/>
          </w:tcPr>
          <w:p w14:paraId="49862B48">
            <w:pPr>
              <w:pStyle w:val="16"/>
            </w:pPr>
            <w:r>
              <w:t>有效减轻困难学生家庭经济负担</w:t>
            </w:r>
          </w:p>
        </w:tc>
        <w:tc>
          <w:tcPr>
            <w:tcW w:w="2268" w:type="dxa"/>
            <w:vAlign w:val="center"/>
          </w:tcPr>
          <w:p w14:paraId="19B2E095">
            <w:pPr>
              <w:pStyle w:val="16"/>
            </w:pPr>
            <w:r>
              <w:t>年度工作计划</w:t>
            </w:r>
          </w:p>
        </w:tc>
      </w:tr>
      <w:tr w14:paraId="5CE4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FCA510">
            <w:pPr>
              <w:pStyle w:val="17"/>
            </w:pPr>
            <w:r>
              <w:t>满意度指标</w:t>
            </w:r>
          </w:p>
        </w:tc>
        <w:tc>
          <w:tcPr>
            <w:tcW w:w="2268" w:type="dxa"/>
            <w:vAlign w:val="center"/>
          </w:tcPr>
          <w:p w14:paraId="2AC430A6">
            <w:pPr>
              <w:pStyle w:val="16"/>
            </w:pPr>
            <w:r>
              <w:t>服务对象满意度指标</w:t>
            </w:r>
          </w:p>
        </w:tc>
        <w:tc>
          <w:tcPr>
            <w:tcW w:w="2835" w:type="dxa"/>
            <w:vAlign w:val="center"/>
          </w:tcPr>
          <w:p w14:paraId="7AC2EE6D">
            <w:pPr>
              <w:pStyle w:val="16"/>
            </w:pPr>
            <w:r>
              <w:t>受益对象满意度</w:t>
            </w:r>
          </w:p>
        </w:tc>
        <w:tc>
          <w:tcPr>
            <w:tcW w:w="2835" w:type="dxa"/>
            <w:vAlign w:val="center"/>
          </w:tcPr>
          <w:p w14:paraId="21AF4628">
            <w:pPr>
              <w:pStyle w:val="16"/>
            </w:pPr>
            <w:r>
              <w:t>受益对象满意度</w:t>
            </w:r>
          </w:p>
        </w:tc>
        <w:tc>
          <w:tcPr>
            <w:tcW w:w="2551" w:type="dxa"/>
            <w:vAlign w:val="center"/>
          </w:tcPr>
          <w:p w14:paraId="196C4F6C">
            <w:pPr>
              <w:pStyle w:val="16"/>
            </w:pPr>
            <w:r>
              <w:t>≥95%</w:t>
            </w:r>
          </w:p>
        </w:tc>
        <w:tc>
          <w:tcPr>
            <w:tcW w:w="2268" w:type="dxa"/>
            <w:vAlign w:val="center"/>
          </w:tcPr>
          <w:p w14:paraId="752E15F5">
            <w:pPr>
              <w:pStyle w:val="16"/>
            </w:pPr>
            <w:r>
              <w:t>调查问卷</w:t>
            </w:r>
          </w:p>
        </w:tc>
      </w:tr>
    </w:tbl>
    <w:p w14:paraId="00934E8C">
      <w:pPr>
        <w:sectPr>
          <w:pgSz w:w="16840" w:h="11900" w:orient="landscape"/>
          <w:pgMar w:top="1361" w:right="1020" w:bottom="1134" w:left="1020" w:header="720" w:footer="720" w:gutter="0"/>
          <w:cols w:space="720" w:num="1"/>
        </w:sectPr>
      </w:pPr>
    </w:p>
    <w:p w14:paraId="16E02FC9">
      <w:pPr>
        <w:spacing w:before="0" w:after="0"/>
        <w:ind w:firstLine="560"/>
        <w:jc w:val="left"/>
        <w:outlineLvl w:val="9"/>
      </w:pPr>
      <w:r>
        <w:rPr>
          <w:rFonts w:ascii="方正仿宋_GBK" w:hAnsi="方正仿宋_GBK" w:eastAsia="方正仿宋_GBK" w:cs="方正仿宋_GBK"/>
          <w:b/>
          <w:color w:val="000000"/>
          <w:sz w:val="28"/>
        </w:rPr>
        <w:t>14、学校风险管控与隐患治理专家资金（城建税）绩效目标表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3B60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6C2EC5">
            <w:pPr>
              <w:pStyle w:val="14"/>
            </w:pPr>
            <w:r>
              <w:t>绩效目标</w:t>
            </w:r>
          </w:p>
        </w:tc>
        <w:tc>
          <w:tcPr>
            <w:tcW w:w="12756" w:type="dxa"/>
            <w:tcBorders>
              <w:bottom w:val="single" w:color="FFFFFF" w:sz="6" w:space="0"/>
            </w:tcBorders>
            <w:vAlign w:val="center"/>
          </w:tcPr>
          <w:p w14:paraId="4ACA01A9">
            <w:pPr>
              <w:pStyle w:val="16"/>
            </w:pPr>
            <w:r>
              <w:t>1.保障学校正常运转，改善办学条件，完成教育教学任务</w:t>
            </w:r>
          </w:p>
        </w:tc>
      </w:tr>
    </w:tbl>
    <w:p w14:paraId="69FB3A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9C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B25846">
            <w:pPr>
              <w:pStyle w:val="14"/>
            </w:pPr>
            <w:r>
              <w:t>一级指标</w:t>
            </w:r>
          </w:p>
        </w:tc>
        <w:tc>
          <w:tcPr>
            <w:tcW w:w="2268" w:type="dxa"/>
            <w:vAlign w:val="center"/>
          </w:tcPr>
          <w:p w14:paraId="0A0B6160">
            <w:pPr>
              <w:pStyle w:val="14"/>
            </w:pPr>
            <w:r>
              <w:t>二级指标</w:t>
            </w:r>
          </w:p>
        </w:tc>
        <w:tc>
          <w:tcPr>
            <w:tcW w:w="2835" w:type="dxa"/>
            <w:vAlign w:val="center"/>
          </w:tcPr>
          <w:p w14:paraId="74E276F5">
            <w:pPr>
              <w:pStyle w:val="14"/>
            </w:pPr>
            <w:r>
              <w:t>三级指标</w:t>
            </w:r>
          </w:p>
        </w:tc>
        <w:tc>
          <w:tcPr>
            <w:tcW w:w="2835" w:type="dxa"/>
            <w:vAlign w:val="center"/>
          </w:tcPr>
          <w:p w14:paraId="39684B5C">
            <w:pPr>
              <w:pStyle w:val="14"/>
            </w:pPr>
            <w:r>
              <w:t>绩效指标描述</w:t>
            </w:r>
          </w:p>
        </w:tc>
        <w:tc>
          <w:tcPr>
            <w:tcW w:w="2551" w:type="dxa"/>
            <w:vAlign w:val="center"/>
          </w:tcPr>
          <w:p w14:paraId="0B7A662E">
            <w:pPr>
              <w:pStyle w:val="14"/>
            </w:pPr>
            <w:r>
              <w:t>指标值</w:t>
            </w:r>
          </w:p>
        </w:tc>
        <w:tc>
          <w:tcPr>
            <w:tcW w:w="2268" w:type="dxa"/>
            <w:vAlign w:val="center"/>
          </w:tcPr>
          <w:p w14:paraId="01B408AA">
            <w:pPr>
              <w:pStyle w:val="14"/>
            </w:pPr>
            <w:r>
              <w:t>指标值确定依据</w:t>
            </w:r>
          </w:p>
        </w:tc>
      </w:tr>
      <w:tr w14:paraId="5F07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A2815">
            <w:pPr>
              <w:pStyle w:val="17"/>
            </w:pPr>
            <w:r>
              <w:t>产出指标</w:t>
            </w:r>
          </w:p>
        </w:tc>
        <w:tc>
          <w:tcPr>
            <w:tcW w:w="2268" w:type="dxa"/>
            <w:vAlign w:val="center"/>
          </w:tcPr>
          <w:p w14:paraId="3BF6B2FC">
            <w:pPr>
              <w:pStyle w:val="16"/>
            </w:pPr>
            <w:r>
              <w:t>数量指标</w:t>
            </w:r>
          </w:p>
        </w:tc>
        <w:tc>
          <w:tcPr>
            <w:tcW w:w="2835" w:type="dxa"/>
            <w:vAlign w:val="center"/>
          </w:tcPr>
          <w:p w14:paraId="70EDAAD0">
            <w:pPr>
              <w:pStyle w:val="16"/>
            </w:pPr>
            <w:r>
              <w:t>服务学生数量达标率</w:t>
            </w:r>
          </w:p>
        </w:tc>
        <w:tc>
          <w:tcPr>
            <w:tcW w:w="2835" w:type="dxa"/>
            <w:vAlign w:val="center"/>
          </w:tcPr>
          <w:p w14:paraId="74A09643">
            <w:pPr>
              <w:pStyle w:val="16"/>
            </w:pPr>
            <w:r>
              <w:t>服务学生人数</w:t>
            </w:r>
          </w:p>
        </w:tc>
        <w:tc>
          <w:tcPr>
            <w:tcW w:w="2551" w:type="dxa"/>
            <w:vAlign w:val="center"/>
          </w:tcPr>
          <w:p w14:paraId="1D204AF9">
            <w:pPr>
              <w:pStyle w:val="16"/>
            </w:pPr>
            <w:r>
              <w:t>≥860人</w:t>
            </w:r>
          </w:p>
        </w:tc>
        <w:tc>
          <w:tcPr>
            <w:tcW w:w="2268" w:type="dxa"/>
            <w:vAlign w:val="center"/>
          </w:tcPr>
          <w:p w14:paraId="71A911D8">
            <w:pPr>
              <w:pStyle w:val="16"/>
            </w:pPr>
            <w:r>
              <w:t>在校生花名册、学籍表等</w:t>
            </w:r>
          </w:p>
        </w:tc>
      </w:tr>
      <w:tr w14:paraId="4C37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24E53"/>
        </w:tc>
        <w:tc>
          <w:tcPr>
            <w:tcW w:w="2268" w:type="dxa"/>
            <w:vAlign w:val="center"/>
          </w:tcPr>
          <w:p w14:paraId="40FE1D8D">
            <w:pPr>
              <w:pStyle w:val="16"/>
            </w:pPr>
            <w:r>
              <w:t>质量指标</w:t>
            </w:r>
          </w:p>
        </w:tc>
        <w:tc>
          <w:tcPr>
            <w:tcW w:w="2835" w:type="dxa"/>
            <w:vAlign w:val="center"/>
          </w:tcPr>
          <w:p w14:paraId="3D3CA987">
            <w:pPr>
              <w:pStyle w:val="16"/>
            </w:pPr>
            <w:r>
              <w:t>设备质量合格率</w:t>
            </w:r>
          </w:p>
        </w:tc>
        <w:tc>
          <w:tcPr>
            <w:tcW w:w="2835" w:type="dxa"/>
            <w:vAlign w:val="center"/>
          </w:tcPr>
          <w:p w14:paraId="685FB09F">
            <w:pPr>
              <w:pStyle w:val="16"/>
            </w:pPr>
            <w:r>
              <w:t>设备质量验收合格率</w:t>
            </w:r>
          </w:p>
        </w:tc>
        <w:tc>
          <w:tcPr>
            <w:tcW w:w="2551" w:type="dxa"/>
            <w:vAlign w:val="center"/>
          </w:tcPr>
          <w:p w14:paraId="14FE97DB">
            <w:pPr>
              <w:pStyle w:val="16"/>
            </w:pPr>
            <w:r>
              <w:t>≥99%</w:t>
            </w:r>
          </w:p>
        </w:tc>
        <w:tc>
          <w:tcPr>
            <w:tcW w:w="2268" w:type="dxa"/>
            <w:vAlign w:val="center"/>
          </w:tcPr>
          <w:p w14:paraId="4F1C8276">
            <w:pPr>
              <w:pStyle w:val="16"/>
            </w:pPr>
            <w:r>
              <w:t>验收记录、报告等</w:t>
            </w:r>
          </w:p>
        </w:tc>
      </w:tr>
      <w:tr w14:paraId="6E06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BB153"/>
        </w:tc>
        <w:tc>
          <w:tcPr>
            <w:tcW w:w="2268" w:type="dxa"/>
            <w:vAlign w:val="center"/>
          </w:tcPr>
          <w:p w14:paraId="17E959F1">
            <w:pPr>
              <w:pStyle w:val="16"/>
            </w:pPr>
            <w:r>
              <w:t>时效指标</w:t>
            </w:r>
          </w:p>
        </w:tc>
        <w:tc>
          <w:tcPr>
            <w:tcW w:w="2835" w:type="dxa"/>
            <w:vAlign w:val="center"/>
          </w:tcPr>
          <w:p w14:paraId="35B7B7DA">
            <w:pPr>
              <w:pStyle w:val="16"/>
            </w:pPr>
            <w:r>
              <w:t>按合同时间完工率</w:t>
            </w:r>
          </w:p>
        </w:tc>
        <w:tc>
          <w:tcPr>
            <w:tcW w:w="2835" w:type="dxa"/>
            <w:vAlign w:val="center"/>
          </w:tcPr>
          <w:p w14:paraId="3BB8A312">
            <w:pPr>
              <w:pStyle w:val="16"/>
            </w:pPr>
            <w:r>
              <w:t>按合同时间实施</w:t>
            </w:r>
          </w:p>
        </w:tc>
        <w:tc>
          <w:tcPr>
            <w:tcW w:w="2551" w:type="dxa"/>
            <w:vAlign w:val="center"/>
          </w:tcPr>
          <w:p w14:paraId="3EBF2488">
            <w:pPr>
              <w:pStyle w:val="16"/>
            </w:pPr>
            <w:r>
              <w:t>≥99%</w:t>
            </w:r>
          </w:p>
        </w:tc>
        <w:tc>
          <w:tcPr>
            <w:tcW w:w="2268" w:type="dxa"/>
            <w:vAlign w:val="center"/>
          </w:tcPr>
          <w:p w14:paraId="5F1ACE8F">
            <w:pPr>
              <w:pStyle w:val="16"/>
            </w:pPr>
            <w:r>
              <w:t>合同、验收报告、决算评审等</w:t>
            </w:r>
          </w:p>
        </w:tc>
      </w:tr>
      <w:tr w14:paraId="0011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7DDF8"/>
        </w:tc>
        <w:tc>
          <w:tcPr>
            <w:tcW w:w="2268" w:type="dxa"/>
            <w:vAlign w:val="center"/>
          </w:tcPr>
          <w:p w14:paraId="7C3E7723">
            <w:pPr>
              <w:pStyle w:val="16"/>
            </w:pPr>
            <w:r>
              <w:t>成本指标</w:t>
            </w:r>
          </w:p>
        </w:tc>
        <w:tc>
          <w:tcPr>
            <w:tcW w:w="2835" w:type="dxa"/>
            <w:vAlign w:val="center"/>
          </w:tcPr>
          <w:p w14:paraId="186C9824">
            <w:pPr>
              <w:pStyle w:val="16"/>
            </w:pPr>
            <w:r>
              <w:t>按合同造价结算达标率</w:t>
            </w:r>
          </w:p>
        </w:tc>
        <w:tc>
          <w:tcPr>
            <w:tcW w:w="2835" w:type="dxa"/>
            <w:vAlign w:val="center"/>
          </w:tcPr>
          <w:p w14:paraId="17FF3A46">
            <w:pPr>
              <w:pStyle w:val="16"/>
            </w:pPr>
            <w:r>
              <w:t>按照合同的价格结算</w:t>
            </w:r>
          </w:p>
        </w:tc>
        <w:tc>
          <w:tcPr>
            <w:tcW w:w="2551" w:type="dxa"/>
            <w:vAlign w:val="center"/>
          </w:tcPr>
          <w:p w14:paraId="75AC123E">
            <w:pPr>
              <w:pStyle w:val="16"/>
            </w:pPr>
            <w:r>
              <w:t>≥99%</w:t>
            </w:r>
          </w:p>
        </w:tc>
        <w:tc>
          <w:tcPr>
            <w:tcW w:w="2268" w:type="dxa"/>
            <w:vAlign w:val="center"/>
          </w:tcPr>
          <w:p w14:paraId="7B113843">
            <w:pPr>
              <w:pStyle w:val="16"/>
            </w:pPr>
            <w:r>
              <w:t>合同、验收报告、决算评审等</w:t>
            </w:r>
          </w:p>
        </w:tc>
      </w:tr>
      <w:tr w14:paraId="0D02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FC9D54">
            <w:pPr>
              <w:pStyle w:val="17"/>
            </w:pPr>
            <w:r>
              <w:t>效益指标</w:t>
            </w:r>
          </w:p>
        </w:tc>
        <w:tc>
          <w:tcPr>
            <w:tcW w:w="2268" w:type="dxa"/>
            <w:vAlign w:val="center"/>
          </w:tcPr>
          <w:p w14:paraId="32FFF893">
            <w:pPr>
              <w:pStyle w:val="16"/>
            </w:pPr>
            <w:r>
              <w:t>社会效益指标</w:t>
            </w:r>
          </w:p>
        </w:tc>
        <w:tc>
          <w:tcPr>
            <w:tcW w:w="2835" w:type="dxa"/>
            <w:vAlign w:val="center"/>
          </w:tcPr>
          <w:p w14:paraId="6DBE0B71">
            <w:pPr>
              <w:pStyle w:val="16"/>
            </w:pPr>
            <w:r>
              <w:t>受益学生数</w:t>
            </w:r>
          </w:p>
        </w:tc>
        <w:tc>
          <w:tcPr>
            <w:tcW w:w="2835" w:type="dxa"/>
            <w:vAlign w:val="center"/>
          </w:tcPr>
          <w:p w14:paraId="69ECD1EB">
            <w:pPr>
              <w:pStyle w:val="16"/>
            </w:pPr>
            <w:r>
              <w:t>受益学生数</w:t>
            </w:r>
          </w:p>
        </w:tc>
        <w:tc>
          <w:tcPr>
            <w:tcW w:w="2551" w:type="dxa"/>
            <w:vAlign w:val="center"/>
          </w:tcPr>
          <w:p w14:paraId="4DC3C61D">
            <w:pPr>
              <w:pStyle w:val="16"/>
            </w:pPr>
            <w:r>
              <w:t>≥860人</w:t>
            </w:r>
          </w:p>
        </w:tc>
        <w:tc>
          <w:tcPr>
            <w:tcW w:w="2268" w:type="dxa"/>
            <w:vAlign w:val="center"/>
          </w:tcPr>
          <w:p w14:paraId="5916D825">
            <w:pPr>
              <w:pStyle w:val="16"/>
            </w:pPr>
            <w:r>
              <w:t>在校生花名册、学籍表等</w:t>
            </w:r>
          </w:p>
        </w:tc>
      </w:tr>
      <w:tr w14:paraId="17D9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B3AADA">
            <w:pPr>
              <w:pStyle w:val="17"/>
            </w:pPr>
            <w:r>
              <w:t>满意度指标</w:t>
            </w:r>
          </w:p>
        </w:tc>
        <w:tc>
          <w:tcPr>
            <w:tcW w:w="2268" w:type="dxa"/>
            <w:vAlign w:val="center"/>
          </w:tcPr>
          <w:p w14:paraId="0F362BDB">
            <w:pPr>
              <w:pStyle w:val="16"/>
            </w:pPr>
            <w:r>
              <w:t>服务对象满意度指标</w:t>
            </w:r>
          </w:p>
        </w:tc>
        <w:tc>
          <w:tcPr>
            <w:tcW w:w="2835" w:type="dxa"/>
            <w:vAlign w:val="center"/>
          </w:tcPr>
          <w:p w14:paraId="682B78D3">
            <w:pPr>
              <w:pStyle w:val="16"/>
            </w:pPr>
            <w:r>
              <w:t>师生满意度(%)</w:t>
            </w:r>
          </w:p>
        </w:tc>
        <w:tc>
          <w:tcPr>
            <w:tcW w:w="2835" w:type="dxa"/>
            <w:vAlign w:val="center"/>
          </w:tcPr>
          <w:p w14:paraId="4A9A18A5">
            <w:pPr>
              <w:pStyle w:val="16"/>
            </w:pPr>
            <w:r>
              <w:t>师生对当年项目的满意情况</w:t>
            </w:r>
          </w:p>
        </w:tc>
        <w:tc>
          <w:tcPr>
            <w:tcW w:w="2551" w:type="dxa"/>
            <w:vAlign w:val="center"/>
          </w:tcPr>
          <w:p w14:paraId="63E73261">
            <w:pPr>
              <w:pStyle w:val="16"/>
            </w:pPr>
            <w:r>
              <w:t>≥98%</w:t>
            </w:r>
          </w:p>
        </w:tc>
        <w:tc>
          <w:tcPr>
            <w:tcW w:w="2268" w:type="dxa"/>
            <w:vAlign w:val="center"/>
          </w:tcPr>
          <w:p w14:paraId="7B5F828E">
            <w:pPr>
              <w:pStyle w:val="16"/>
            </w:pPr>
            <w:r>
              <w:t>问卷调查</w:t>
            </w:r>
          </w:p>
        </w:tc>
      </w:tr>
    </w:tbl>
    <w:p w14:paraId="09CFE121">
      <w:pPr>
        <w:sectPr>
          <w:pgSz w:w="16840" w:h="11900" w:orient="landscape"/>
          <w:pgMar w:top="1361" w:right="1020" w:bottom="1134" w:left="1020" w:header="720" w:footer="720" w:gutter="0"/>
          <w:cols w:space="720" w:num="1"/>
        </w:sectPr>
      </w:pPr>
    </w:p>
    <w:p w14:paraId="69038BF5">
      <w:pPr>
        <w:spacing w:before="0" w:after="0"/>
        <w:ind w:firstLine="560"/>
        <w:jc w:val="left"/>
        <w:outlineLvl w:val="9"/>
      </w:pPr>
      <w:r>
        <w:rPr>
          <w:rFonts w:ascii="方正仿宋_GBK" w:hAnsi="方正仿宋_GBK" w:eastAsia="方正仿宋_GBK" w:cs="方正仿宋_GBK"/>
          <w:b/>
          <w:color w:val="000000"/>
          <w:sz w:val="28"/>
        </w:rPr>
        <w:t>15、义务教育保障机制生均公用经费（中学）绩效目标表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965C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83240">
            <w:pPr>
              <w:pStyle w:val="14"/>
            </w:pPr>
            <w:r>
              <w:t>绩效目标</w:t>
            </w:r>
          </w:p>
        </w:tc>
        <w:tc>
          <w:tcPr>
            <w:tcW w:w="12756" w:type="dxa"/>
            <w:tcBorders>
              <w:bottom w:val="single" w:color="FFFFFF" w:sz="6" w:space="0"/>
            </w:tcBorders>
            <w:vAlign w:val="center"/>
          </w:tcPr>
          <w:p w14:paraId="557282EA">
            <w:pPr>
              <w:pStyle w:val="16"/>
            </w:pPr>
            <w:r>
              <w:t>1.保障学校正常运转，改善办学条件，完成教育教学任务</w:t>
            </w:r>
          </w:p>
        </w:tc>
      </w:tr>
    </w:tbl>
    <w:p w14:paraId="0164A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63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3AB3F0">
            <w:pPr>
              <w:pStyle w:val="14"/>
            </w:pPr>
            <w:r>
              <w:t>一级指标</w:t>
            </w:r>
          </w:p>
        </w:tc>
        <w:tc>
          <w:tcPr>
            <w:tcW w:w="2268" w:type="dxa"/>
            <w:vAlign w:val="center"/>
          </w:tcPr>
          <w:p w14:paraId="34652923">
            <w:pPr>
              <w:pStyle w:val="14"/>
            </w:pPr>
            <w:r>
              <w:t>二级指标</w:t>
            </w:r>
          </w:p>
        </w:tc>
        <w:tc>
          <w:tcPr>
            <w:tcW w:w="2835" w:type="dxa"/>
            <w:vAlign w:val="center"/>
          </w:tcPr>
          <w:p w14:paraId="10359889">
            <w:pPr>
              <w:pStyle w:val="14"/>
            </w:pPr>
            <w:r>
              <w:t>三级指标</w:t>
            </w:r>
          </w:p>
        </w:tc>
        <w:tc>
          <w:tcPr>
            <w:tcW w:w="2835" w:type="dxa"/>
            <w:vAlign w:val="center"/>
          </w:tcPr>
          <w:p w14:paraId="701D8562">
            <w:pPr>
              <w:pStyle w:val="14"/>
            </w:pPr>
            <w:r>
              <w:t>绩效指标描述</w:t>
            </w:r>
          </w:p>
        </w:tc>
        <w:tc>
          <w:tcPr>
            <w:tcW w:w="2551" w:type="dxa"/>
            <w:vAlign w:val="center"/>
          </w:tcPr>
          <w:p w14:paraId="5F2C6AF0">
            <w:pPr>
              <w:pStyle w:val="14"/>
            </w:pPr>
            <w:r>
              <w:t>指标值</w:t>
            </w:r>
          </w:p>
        </w:tc>
        <w:tc>
          <w:tcPr>
            <w:tcW w:w="2268" w:type="dxa"/>
            <w:vAlign w:val="center"/>
          </w:tcPr>
          <w:p w14:paraId="6DEA25EA">
            <w:pPr>
              <w:pStyle w:val="14"/>
            </w:pPr>
            <w:r>
              <w:t>指标值确定依据</w:t>
            </w:r>
          </w:p>
        </w:tc>
      </w:tr>
      <w:tr w14:paraId="4D4D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90DDE3">
            <w:pPr>
              <w:pStyle w:val="17"/>
            </w:pPr>
            <w:r>
              <w:t>产出指标</w:t>
            </w:r>
          </w:p>
        </w:tc>
        <w:tc>
          <w:tcPr>
            <w:tcW w:w="2268" w:type="dxa"/>
            <w:vAlign w:val="center"/>
          </w:tcPr>
          <w:p w14:paraId="0AA1F443">
            <w:pPr>
              <w:pStyle w:val="16"/>
            </w:pPr>
            <w:r>
              <w:t>数量指标</w:t>
            </w:r>
          </w:p>
        </w:tc>
        <w:tc>
          <w:tcPr>
            <w:tcW w:w="2835" w:type="dxa"/>
            <w:vAlign w:val="center"/>
          </w:tcPr>
          <w:p w14:paraId="55E43BD7">
            <w:pPr>
              <w:pStyle w:val="16"/>
            </w:pPr>
            <w:r>
              <w:t>经费保障学生数量</w:t>
            </w:r>
          </w:p>
        </w:tc>
        <w:tc>
          <w:tcPr>
            <w:tcW w:w="2835" w:type="dxa"/>
            <w:vAlign w:val="center"/>
          </w:tcPr>
          <w:p w14:paraId="3D9DF59A">
            <w:pPr>
              <w:pStyle w:val="16"/>
            </w:pPr>
            <w:r>
              <w:t>经费保障学生数量</w:t>
            </w:r>
          </w:p>
        </w:tc>
        <w:tc>
          <w:tcPr>
            <w:tcW w:w="2551" w:type="dxa"/>
            <w:vAlign w:val="center"/>
          </w:tcPr>
          <w:p w14:paraId="71B8FD3C">
            <w:pPr>
              <w:pStyle w:val="16"/>
            </w:pPr>
            <w:r>
              <w:t>≥860人</w:t>
            </w:r>
          </w:p>
        </w:tc>
        <w:tc>
          <w:tcPr>
            <w:tcW w:w="2268" w:type="dxa"/>
            <w:vAlign w:val="center"/>
          </w:tcPr>
          <w:p w14:paraId="4F459E7D">
            <w:pPr>
              <w:pStyle w:val="16"/>
            </w:pPr>
            <w:r>
              <w:t>年度工作计划</w:t>
            </w:r>
          </w:p>
        </w:tc>
      </w:tr>
      <w:tr w14:paraId="3396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1A95B"/>
        </w:tc>
        <w:tc>
          <w:tcPr>
            <w:tcW w:w="2268" w:type="dxa"/>
            <w:vAlign w:val="center"/>
          </w:tcPr>
          <w:p w14:paraId="06DA1202">
            <w:pPr>
              <w:pStyle w:val="16"/>
            </w:pPr>
            <w:r>
              <w:t>质量指标</w:t>
            </w:r>
          </w:p>
        </w:tc>
        <w:tc>
          <w:tcPr>
            <w:tcW w:w="2835" w:type="dxa"/>
            <w:vAlign w:val="center"/>
          </w:tcPr>
          <w:p w14:paraId="1770746A">
            <w:pPr>
              <w:pStyle w:val="16"/>
            </w:pPr>
            <w:r>
              <w:t>设备购置合格率</w:t>
            </w:r>
          </w:p>
        </w:tc>
        <w:tc>
          <w:tcPr>
            <w:tcW w:w="2835" w:type="dxa"/>
            <w:vAlign w:val="center"/>
          </w:tcPr>
          <w:p w14:paraId="3C353609">
            <w:pPr>
              <w:pStyle w:val="16"/>
            </w:pPr>
            <w:r>
              <w:t>购置设备质量的合格率</w:t>
            </w:r>
          </w:p>
        </w:tc>
        <w:tc>
          <w:tcPr>
            <w:tcW w:w="2551" w:type="dxa"/>
            <w:vAlign w:val="center"/>
          </w:tcPr>
          <w:p w14:paraId="38EDE6B9">
            <w:pPr>
              <w:pStyle w:val="16"/>
            </w:pPr>
            <w:r>
              <w:t>≥95%（百分比）</w:t>
            </w:r>
          </w:p>
        </w:tc>
        <w:tc>
          <w:tcPr>
            <w:tcW w:w="2268" w:type="dxa"/>
            <w:vAlign w:val="center"/>
          </w:tcPr>
          <w:p w14:paraId="4393896A">
            <w:pPr>
              <w:pStyle w:val="16"/>
            </w:pPr>
            <w:r>
              <w:t>年度工作计划</w:t>
            </w:r>
          </w:p>
        </w:tc>
      </w:tr>
      <w:tr w14:paraId="7B21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F6296"/>
        </w:tc>
        <w:tc>
          <w:tcPr>
            <w:tcW w:w="2268" w:type="dxa"/>
            <w:vAlign w:val="center"/>
          </w:tcPr>
          <w:p w14:paraId="6EDA15C1">
            <w:pPr>
              <w:pStyle w:val="16"/>
            </w:pPr>
            <w:r>
              <w:t>时效指标</w:t>
            </w:r>
          </w:p>
        </w:tc>
        <w:tc>
          <w:tcPr>
            <w:tcW w:w="2835" w:type="dxa"/>
            <w:vAlign w:val="center"/>
          </w:tcPr>
          <w:p w14:paraId="55480AA3">
            <w:pPr>
              <w:pStyle w:val="16"/>
            </w:pPr>
            <w:r>
              <w:t>资金支出时间</w:t>
            </w:r>
          </w:p>
        </w:tc>
        <w:tc>
          <w:tcPr>
            <w:tcW w:w="2835" w:type="dxa"/>
            <w:vAlign w:val="center"/>
          </w:tcPr>
          <w:p w14:paraId="7A7967A7">
            <w:pPr>
              <w:pStyle w:val="16"/>
            </w:pPr>
            <w:r>
              <w:t>资金支出时间</w:t>
            </w:r>
          </w:p>
        </w:tc>
        <w:tc>
          <w:tcPr>
            <w:tcW w:w="2551" w:type="dxa"/>
            <w:vAlign w:val="center"/>
          </w:tcPr>
          <w:p w14:paraId="08274FD4">
            <w:pPr>
              <w:pStyle w:val="16"/>
            </w:pPr>
            <w:r>
              <w:t>12月初完成支出</w:t>
            </w:r>
          </w:p>
        </w:tc>
        <w:tc>
          <w:tcPr>
            <w:tcW w:w="2268" w:type="dxa"/>
            <w:vAlign w:val="center"/>
          </w:tcPr>
          <w:p w14:paraId="67D9BCA8">
            <w:pPr>
              <w:pStyle w:val="16"/>
            </w:pPr>
            <w:r>
              <w:t>年度工作计划</w:t>
            </w:r>
          </w:p>
        </w:tc>
      </w:tr>
      <w:tr w14:paraId="78DD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69CC5"/>
        </w:tc>
        <w:tc>
          <w:tcPr>
            <w:tcW w:w="2268" w:type="dxa"/>
            <w:vAlign w:val="center"/>
          </w:tcPr>
          <w:p w14:paraId="03136CFE">
            <w:pPr>
              <w:pStyle w:val="16"/>
            </w:pPr>
            <w:r>
              <w:t>成本指标</w:t>
            </w:r>
          </w:p>
        </w:tc>
        <w:tc>
          <w:tcPr>
            <w:tcW w:w="2835" w:type="dxa"/>
            <w:vAlign w:val="center"/>
          </w:tcPr>
          <w:p w14:paraId="34140D8B">
            <w:pPr>
              <w:pStyle w:val="16"/>
            </w:pPr>
            <w:r>
              <w:t>预算控制数</w:t>
            </w:r>
          </w:p>
        </w:tc>
        <w:tc>
          <w:tcPr>
            <w:tcW w:w="2835" w:type="dxa"/>
            <w:vAlign w:val="center"/>
          </w:tcPr>
          <w:p w14:paraId="51243C01">
            <w:pPr>
              <w:pStyle w:val="16"/>
            </w:pPr>
            <w:r>
              <w:t>不超预算控制数</w:t>
            </w:r>
          </w:p>
        </w:tc>
        <w:tc>
          <w:tcPr>
            <w:tcW w:w="2551" w:type="dxa"/>
            <w:vAlign w:val="center"/>
          </w:tcPr>
          <w:p w14:paraId="3A227EC5">
            <w:pPr>
              <w:pStyle w:val="16"/>
            </w:pPr>
            <w:r>
              <w:t>≤60060元</w:t>
            </w:r>
          </w:p>
        </w:tc>
        <w:tc>
          <w:tcPr>
            <w:tcW w:w="2268" w:type="dxa"/>
            <w:vAlign w:val="center"/>
          </w:tcPr>
          <w:p w14:paraId="07AC276B">
            <w:pPr>
              <w:pStyle w:val="16"/>
            </w:pPr>
            <w:r>
              <w:t>预算文本</w:t>
            </w:r>
          </w:p>
        </w:tc>
      </w:tr>
      <w:tr w14:paraId="1D5C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180342">
            <w:pPr>
              <w:pStyle w:val="17"/>
            </w:pPr>
            <w:r>
              <w:t>效益指标</w:t>
            </w:r>
          </w:p>
        </w:tc>
        <w:tc>
          <w:tcPr>
            <w:tcW w:w="2268" w:type="dxa"/>
            <w:vAlign w:val="center"/>
          </w:tcPr>
          <w:p w14:paraId="54955409">
            <w:pPr>
              <w:pStyle w:val="16"/>
            </w:pPr>
            <w:r>
              <w:t>社会效益指标</w:t>
            </w:r>
          </w:p>
        </w:tc>
        <w:tc>
          <w:tcPr>
            <w:tcW w:w="2835" w:type="dxa"/>
            <w:vAlign w:val="center"/>
          </w:tcPr>
          <w:p w14:paraId="4F2BCFE0">
            <w:pPr>
              <w:pStyle w:val="16"/>
            </w:pPr>
            <w:r>
              <w:t>改善师生教学条件</w:t>
            </w:r>
          </w:p>
        </w:tc>
        <w:tc>
          <w:tcPr>
            <w:tcW w:w="2835" w:type="dxa"/>
            <w:vAlign w:val="center"/>
          </w:tcPr>
          <w:p w14:paraId="4EB13A21">
            <w:pPr>
              <w:pStyle w:val="16"/>
            </w:pPr>
            <w:r>
              <w:t>改善师生教学条件</w:t>
            </w:r>
          </w:p>
        </w:tc>
        <w:tc>
          <w:tcPr>
            <w:tcW w:w="2551" w:type="dxa"/>
            <w:vAlign w:val="center"/>
          </w:tcPr>
          <w:p w14:paraId="1F0D54D7">
            <w:pPr>
              <w:pStyle w:val="16"/>
            </w:pPr>
            <w:r>
              <w:t>年度工作计划</w:t>
            </w:r>
          </w:p>
        </w:tc>
        <w:tc>
          <w:tcPr>
            <w:tcW w:w="2268" w:type="dxa"/>
            <w:vAlign w:val="center"/>
          </w:tcPr>
          <w:p w14:paraId="40FD04F3">
            <w:pPr>
              <w:pStyle w:val="16"/>
            </w:pPr>
            <w:r>
              <w:t>年度工作计划</w:t>
            </w:r>
          </w:p>
        </w:tc>
      </w:tr>
      <w:tr w14:paraId="4B0D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775FF7">
            <w:pPr>
              <w:pStyle w:val="17"/>
            </w:pPr>
            <w:r>
              <w:t>满意度指标</w:t>
            </w:r>
          </w:p>
        </w:tc>
        <w:tc>
          <w:tcPr>
            <w:tcW w:w="2268" w:type="dxa"/>
            <w:vAlign w:val="center"/>
          </w:tcPr>
          <w:p w14:paraId="2E24CDE6">
            <w:pPr>
              <w:pStyle w:val="16"/>
            </w:pPr>
            <w:r>
              <w:t>服务对象满意度指标</w:t>
            </w:r>
          </w:p>
        </w:tc>
        <w:tc>
          <w:tcPr>
            <w:tcW w:w="2835" w:type="dxa"/>
            <w:vAlign w:val="center"/>
          </w:tcPr>
          <w:p w14:paraId="14400629">
            <w:pPr>
              <w:pStyle w:val="16"/>
            </w:pPr>
            <w:r>
              <w:t>师生满意度(%)</w:t>
            </w:r>
          </w:p>
        </w:tc>
        <w:tc>
          <w:tcPr>
            <w:tcW w:w="2835" w:type="dxa"/>
            <w:vAlign w:val="center"/>
          </w:tcPr>
          <w:p w14:paraId="3FB8A84D">
            <w:pPr>
              <w:pStyle w:val="16"/>
            </w:pPr>
            <w:r>
              <w:t>师生对当年项目的满意情况</w:t>
            </w:r>
          </w:p>
        </w:tc>
        <w:tc>
          <w:tcPr>
            <w:tcW w:w="2551" w:type="dxa"/>
            <w:vAlign w:val="center"/>
          </w:tcPr>
          <w:p w14:paraId="296FF682">
            <w:pPr>
              <w:pStyle w:val="16"/>
            </w:pPr>
            <w:r>
              <w:t>≥95%（百分比）</w:t>
            </w:r>
          </w:p>
        </w:tc>
        <w:tc>
          <w:tcPr>
            <w:tcW w:w="2268" w:type="dxa"/>
            <w:vAlign w:val="center"/>
          </w:tcPr>
          <w:p w14:paraId="2CDF7B22">
            <w:pPr>
              <w:pStyle w:val="16"/>
            </w:pPr>
            <w:r>
              <w:t>问卷调查</w:t>
            </w:r>
          </w:p>
        </w:tc>
      </w:tr>
    </w:tbl>
    <w:p w14:paraId="45EBC05D">
      <w:pPr>
        <w:sectPr>
          <w:pgSz w:w="16840" w:h="11900" w:orient="landscape"/>
          <w:pgMar w:top="1361" w:right="1020" w:bottom="1134" w:left="1020" w:header="720" w:footer="720" w:gutter="0"/>
          <w:cols w:space="720" w:num="1"/>
        </w:sectPr>
      </w:pPr>
    </w:p>
    <w:p w14:paraId="5AD6770A">
      <w:pPr>
        <w:spacing w:before="0" w:after="0"/>
        <w:ind w:firstLine="560"/>
        <w:jc w:val="left"/>
        <w:outlineLvl w:val="9"/>
      </w:pPr>
      <w:r>
        <w:rPr>
          <w:rFonts w:ascii="方正仿宋_GBK" w:hAnsi="方正仿宋_GBK" w:eastAsia="方正仿宋_GBK" w:cs="方正仿宋_GBK"/>
          <w:b/>
          <w:color w:val="000000"/>
          <w:sz w:val="28"/>
        </w:rPr>
        <w:t>16、义务教育家庭经济困难学生生活补助资金绩效目标表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1978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11B172">
            <w:pPr>
              <w:pStyle w:val="14"/>
            </w:pPr>
            <w:r>
              <w:t>绩效目标</w:t>
            </w:r>
          </w:p>
        </w:tc>
        <w:tc>
          <w:tcPr>
            <w:tcW w:w="12756" w:type="dxa"/>
            <w:tcBorders>
              <w:bottom w:val="single" w:color="FFFFFF" w:sz="6" w:space="0"/>
            </w:tcBorders>
            <w:vAlign w:val="center"/>
          </w:tcPr>
          <w:p w14:paraId="40DB80E3">
            <w:pPr>
              <w:pStyle w:val="16"/>
            </w:pPr>
            <w:r>
              <w:t>1.满足家庭经济困难学生基本学习生活需求</w:t>
            </w:r>
          </w:p>
        </w:tc>
      </w:tr>
    </w:tbl>
    <w:p w14:paraId="10FBF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B3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8AC9BC">
            <w:pPr>
              <w:pStyle w:val="14"/>
            </w:pPr>
            <w:r>
              <w:t>一级指标</w:t>
            </w:r>
          </w:p>
        </w:tc>
        <w:tc>
          <w:tcPr>
            <w:tcW w:w="2268" w:type="dxa"/>
            <w:vAlign w:val="center"/>
          </w:tcPr>
          <w:p w14:paraId="31E052DC">
            <w:pPr>
              <w:pStyle w:val="14"/>
            </w:pPr>
            <w:r>
              <w:t>二级指标</w:t>
            </w:r>
          </w:p>
        </w:tc>
        <w:tc>
          <w:tcPr>
            <w:tcW w:w="2835" w:type="dxa"/>
            <w:vAlign w:val="center"/>
          </w:tcPr>
          <w:p w14:paraId="13368365">
            <w:pPr>
              <w:pStyle w:val="14"/>
            </w:pPr>
            <w:r>
              <w:t>三级指标</w:t>
            </w:r>
          </w:p>
        </w:tc>
        <w:tc>
          <w:tcPr>
            <w:tcW w:w="2835" w:type="dxa"/>
            <w:vAlign w:val="center"/>
          </w:tcPr>
          <w:p w14:paraId="370324FC">
            <w:pPr>
              <w:pStyle w:val="14"/>
            </w:pPr>
            <w:r>
              <w:t>绩效指标描述</w:t>
            </w:r>
          </w:p>
        </w:tc>
        <w:tc>
          <w:tcPr>
            <w:tcW w:w="2551" w:type="dxa"/>
            <w:vAlign w:val="center"/>
          </w:tcPr>
          <w:p w14:paraId="578A4658">
            <w:pPr>
              <w:pStyle w:val="14"/>
            </w:pPr>
            <w:r>
              <w:t>指标值</w:t>
            </w:r>
          </w:p>
        </w:tc>
        <w:tc>
          <w:tcPr>
            <w:tcW w:w="2268" w:type="dxa"/>
            <w:vAlign w:val="center"/>
          </w:tcPr>
          <w:p w14:paraId="17ACC489">
            <w:pPr>
              <w:pStyle w:val="14"/>
            </w:pPr>
            <w:r>
              <w:t>指标值确定依据</w:t>
            </w:r>
          </w:p>
        </w:tc>
      </w:tr>
      <w:tr w14:paraId="087B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BB6701">
            <w:pPr>
              <w:pStyle w:val="17"/>
            </w:pPr>
            <w:r>
              <w:t>产出指标</w:t>
            </w:r>
          </w:p>
        </w:tc>
        <w:tc>
          <w:tcPr>
            <w:tcW w:w="2268" w:type="dxa"/>
            <w:vAlign w:val="center"/>
          </w:tcPr>
          <w:p w14:paraId="7AB2A078">
            <w:pPr>
              <w:pStyle w:val="16"/>
            </w:pPr>
            <w:r>
              <w:t>数量指标</w:t>
            </w:r>
          </w:p>
        </w:tc>
        <w:tc>
          <w:tcPr>
            <w:tcW w:w="2835" w:type="dxa"/>
            <w:vAlign w:val="center"/>
          </w:tcPr>
          <w:p w14:paraId="0C03A243">
            <w:pPr>
              <w:pStyle w:val="16"/>
            </w:pPr>
            <w:r>
              <w:t>受助学生数</w:t>
            </w:r>
          </w:p>
        </w:tc>
        <w:tc>
          <w:tcPr>
            <w:tcW w:w="2835" w:type="dxa"/>
            <w:vAlign w:val="center"/>
          </w:tcPr>
          <w:p w14:paraId="2CB01CBA">
            <w:pPr>
              <w:pStyle w:val="16"/>
            </w:pPr>
            <w:r>
              <w:t>享受资助的学生人数</w:t>
            </w:r>
          </w:p>
        </w:tc>
        <w:tc>
          <w:tcPr>
            <w:tcW w:w="2551" w:type="dxa"/>
            <w:vAlign w:val="center"/>
          </w:tcPr>
          <w:p w14:paraId="51BB21F0">
            <w:pPr>
              <w:pStyle w:val="16"/>
            </w:pPr>
            <w:r>
              <w:t>≥42人</w:t>
            </w:r>
          </w:p>
        </w:tc>
        <w:tc>
          <w:tcPr>
            <w:tcW w:w="2268" w:type="dxa"/>
            <w:vAlign w:val="center"/>
          </w:tcPr>
          <w:p w14:paraId="115FA816">
            <w:pPr>
              <w:pStyle w:val="16"/>
            </w:pPr>
            <w:r>
              <w:t>年度工作计划</w:t>
            </w:r>
          </w:p>
        </w:tc>
      </w:tr>
      <w:tr w14:paraId="72CE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F60FB"/>
        </w:tc>
        <w:tc>
          <w:tcPr>
            <w:tcW w:w="2268" w:type="dxa"/>
            <w:vAlign w:val="center"/>
          </w:tcPr>
          <w:p w14:paraId="1A3272A4">
            <w:pPr>
              <w:pStyle w:val="16"/>
            </w:pPr>
            <w:r>
              <w:t>质量指标</w:t>
            </w:r>
          </w:p>
        </w:tc>
        <w:tc>
          <w:tcPr>
            <w:tcW w:w="2835" w:type="dxa"/>
            <w:vAlign w:val="center"/>
          </w:tcPr>
          <w:p w14:paraId="6D8D1D8B">
            <w:pPr>
              <w:pStyle w:val="16"/>
            </w:pPr>
            <w:r>
              <w:t>贫困学生受资助的比例</w:t>
            </w:r>
          </w:p>
        </w:tc>
        <w:tc>
          <w:tcPr>
            <w:tcW w:w="2835" w:type="dxa"/>
            <w:vAlign w:val="center"/>
          </w:tcPr>
          <w:p w14:paraId="52B5CDF3">
            <w:pPr>
              <w:pStyle w:val="16"/>
            </w:pPr>
            <w:r>
              <w:t>贫困学生受资助的比例</w:t>
            </w:r>
          </w:p>
        </w:tc>
        <w:tc>
          <w:tcPr>
            <w:tcW w:w="2551" w:type="dxa"/>
            <w:vAlign w:val="center"/>
          </w:tcPr>
          <w:p w14:paraId="1E8BDB05">
            <w:pPr>
              <w:pStyle w:val="16"/>
            </w:pPr>
            <w:r>
              <w:t>≥95%</w:t>
            </w:r>
          </w:p>
        </w:tc>
        <w:tc>
          <w:tcPr>
            <w:tcW w:w="2268" w:type="dxa"/>
            <w:vAlign w:val="center"/>
          </w:tcPr>
          <w:p w14:paraId="4CC43DA0">
            <w:pPr>
              <w:pStyle w:val="16"/>
            </w:pPr>
            <w:r>
              <w:t>年度工作计划</w:t>
            </w:r>
          </w:p>
        </w:tc>
      </w:tr>
      <w:tr w14:paraId="2FB0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BF86E"/>
        </w:tc>
        <w:tc>
          <w:tcPr>
            <w:tcW w:w="2268" w:type="dxa"/>
            <w:vAlign w:val="center"/>
          </w:tcPr>
          <w:p w14:paraId="7DF9633C">
            <w:pPr>
              <w:pStyle w:val="16"/>
            </w:pPr>
            <w:r>
              <w:t>时效指标</w:t>
            </w:r>
          </w:p>
        </w:tc>
        <w:tc>
          <w:tcPr>
            <w:tcW w:w="2835" w:type="dxa"/>
            <w:vAlign w:val="center"/>
          </w:tcPr>
          <w:p w14:paraId="7A7129A5">
            <w:pPr>
              <w:pStyle w:val="16"/>
            </w:pPr>
            <w:r>
              <w:t>资助经费及时发放</w:t>
            </w:r>
          </w:p>
        </w:tc>
        <w:tc>
          <w:tcPr>
            <w:tcW w:w="2835" w:type="dxa"/>
            <w:vAlign w:val="center"/>
          </w:tcPr>
          <w:p w14:paraId="3ECE2682">
            <w:pPr>
              <w:pStyle w:val="16"/>
            </w:pPr>
            <w:r>
              <w:t>资助经费及时发放</w:t>
            </w:r>
          </w:p>
        </w:tc>
        <w:tc>
          <w:tcPr>
            <w:tcW w:w="2551" w:type="dxa"/>
            <w:vAlign w:val="center"/>
          </w:tcPr>
          <w:p w14:paraId="64348FF7">
            <w:pPr>
              <w:pStyle w:val="16"/>
            </w:pPr>
            <w:r>
              <w:t>按文件要求及时发放</w:t>
            </w:r>
          </w:p>
        </w:tc>
        <w:tc>
          <w:tcPr>
            <w:tcW w:w="2268" w:type="dxa"/>
            <w:vAlign w:val="center"/>
          </w:tcPr>
          <w:p w14:paraId="331EA747">
            <w:pPr>
              <w:pStyle w:val="16"/>
            </w:pPr>
            <w:r>
              <w:t>年度工作计划</w:t>
            </w:r>
          </w:p>
        </w:tc>
      </w:tr>
      <w:tr w14:paraId="5EBC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A24AC"/>
        </w:tc>
        <w:tc>
          <w:tcPr>
            <w:tcW w:w="2268" w:type="dxa"/>
            <w:vAlign w:val="center"/>
          </w:tcPr>
          <w:p w14:paraId="433A248B">
            <w:pPr>
              <w:pStyle w:val="16"/>
            </w:pPr>
            <w:r>
              <w:t>成本指标</w:t>
            </w:r>
          </w:p>
        </w:tc>
        <w:tc>
          <w:tcPr>
            <w:tcW w:w="2835" w:type="dxa"/>
            <w:vAlign w:val="center"/>
          </w:tcPr>
          <w:p w14:paraId="3F4CC8B0">
            <w:pPr>
              <w:pStyle w:val="16"/>
            </w:pPr>
            <w:r>
              <w:t>预算控制数</w:t>
            </w:r>
          </w:p>
        </w:tc>
        <w:tc>
          <w:tcPr>
            <w:tcW w:w="2835" w:type="dxa"/>
            <w:vAlign w:val="center"/>
          </w:tcPr>
          <w:p w14:paraId="7F9E01CB">
            <w:pPr>
              <w:pStyle w:val="16"/>
            </w:pPr>
            <w:r>
              <w:t>严格预算控制数</w:t>
            </w:r>
          </w:p>
        </w:tc>
        <w:tc>
          <w:tcPr>
            <w:tcW w:w="2551" w:type="dxa"/>
            <w:vAlign w:val="center"/>
          </w:tcPr>
          <w:p w14:paraId="2F09E73A">
            <w:pPr>
              <w:pStyle w:val="16"/>
            </w:pPr>
            <w:r>
              <w:t>农村及了办普惠园600元/生/年</w:t>
            </w:r>
          </w:p>
        </w:tc>
        <w:tc>
          <w:tcPr>
            <w:tcW w:w="2268" w:type="dxa"/>
            <w:vAlign w:val="center"/>
          </w:tcPr>
          <w:p w14:paraId="5BFB0573">
            <w:pPr>
              <w:pStyle w:val="16"/>
            </w:pPr>
            <w:r>
              <w:t>预算文件</w:t>
            </w:r>
          </w:p>
        </w:tc>
      </w:tr>
      <w:tr w14:paraId="2FD3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83A188">
            <w:pPr>
              <w:pStyle w:val="17"/>
            </w:pPr>
            <w:r>
              <w:t>效益指标</w:t>
            </w:r>
          </w:p>
        </w:tc>
        <w:tc>
          <w:tcPr>
            <w:tcW w:w="2268" w:type="dxa"/>
            <w:vAlign w:val="center"/>
          </w:tcPr>
          <w:p w14:paraId="6D5F9C9C">
            <w:pPr>
              <w:pStyle w:val="16"/>
            </w:pPr>
            <w:r>
              <w:t>社会效益指标</w:t>
            </w:r>
          </w:p>
        </w:tc>
        <w:tc>
          <w:tcPr>
            <w:tcW w:w="2835" w:type="dxa"/>
            <w:vAlign w:val="center"/>
          </w:tcPr>
          <w:p w14:paraId="2F08DE47">
            <w:pPr>
              <w:pStyle w:val="16"/>
            </w:pPr>
            <w:r>
              <w:t>减轻困难学生家庭经济负担</w:t>
            </w:r>
          </w:p>
        </w:tc>
        <w:tc>
          <w:tcPr>
            <w:tcW w:w="2835" w:type="dxa"/>
            <w:vAlign w:val="center"/>
          </w:tcPr>
          <w:p w14:paraId="1F01FA55">
            <w:pPr>
              <w:pStyle w:val="16"/>
            </w:pPr>
            <w:r>
              <w:t>减轻困难家庭负担，促进社会稳定</w:t>
            </w:r>
          </w:p>
        </w:tc>
        <w:tc>
          <w:tcPr>
            <w:tcW w:w="2551" w:type="dxa"/>
            <w:vAlign w:val="center"/>
          </w:tcPr>
          <w:p w14:paraId="0E2C4E4E">
            <w:pPr>
              <w:pStyle w:val="16"/>
            </w:pPr>
            <w:r>
              <w:t>有效减轻困难学生家庭经济负担</w:t>
            </w:r>
          </w:p>
        </w:tc>
        <w:tc>
          <w:tcPr>
            <w:tcW w:w="2268" w:type="dxa"/>
            <w:vAlign w:val="center"/>
          </w:tcPr>
          <w:p w14:paraId="1581F012">
            <w:pPr>
              <w:pStyle w:val="16"/>
            </w:pPr>
            <w:r>
              <w:t>年度工作计划</w:t>
            </w:r>
          </w:p>
        </w:tc>
      </w:tr>
      <w:tr w14:paraId="78FA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AC73DC">
            <w:pPr>
              <w:pStyle w:val="17"/>
            </w:pPr>
            <w:r>
              <w:t>满意度指标</w:t>
            </w:r>
          </w:p>
        </w:tc>
        <w:tc>
          <w:tcPr>
            <w:tcW w:w="2268" w:type="dxa"/>
            <w:vAlign w:val="center"/>
          </w:tcPr>
          <w:p w14:paraId="61B4C004">
            <w:pPr>
              <w:pStyle w:val="16"/>
            </w:pPr>
            <w:r>
              <w:t>服务对象满意度指标</w:t>
            </w:r>
          </w:p>
        </w:tc>
        <w:tc>
          <w:tcPr>
            <w:tcW w:w="2835" w:type="dxa"/>
            <w:vAlign w:val="center"/>
          </w:tcPr>
          <w:p w14:paraId="1216E1A9">
            <w:pPr>
              <w:pStyle w:val="16"/>
            </w:pPr>
            <w:r>
              <w:t>受益对象满意度</w:t>
            </w:r>
          </w:p>
        </w:tc>
        <w:tc>
          <w:tcPr>
            <w:tcW w:w="2835" w:type="dxa"/>
            <w:vAlign w:val="center"/>
          </w:tcPr>
          <w:p w14:paraId="5246F044">
            <w:pPr>
              <w:pStyle w:val="16"/>
            </w:pPr>
            <w:r>
              <w:t>受益对象满意度</w:t>
            </w:r>
          </w:p>
        </w:tc>
        <w:tc>
          <w:tcPr>
            <w:tcW w:w="2551" w:type="dxa"/>
            <w:vAlign w:val="center"/>
          </w:tcPr>
          <w:p w14:paraId="180F115C">
            <w:pPr>
              <w:pStyle w:val="16"/>
            </w:pPr>
            <w:r>
              <w:t>≥90%</w:t>
            </w:r>
          </w:p>
        </w:tc>
        <w:tc>
          <w:tcPr>
            <w:tcW w:w="2268" w:type="dxa"/>
            <w:vAlign w:val="center"/>
          </w:tcPr>
          <w:p w14:paraId="42F24A5C">
            <w:pPr>
              <w:pStyle w:val="16"/>
            </w:pPr>
            <w:r>
              <w:t>调查问卷</w:t>
            </w:r>
          </w:p>
        </w:tc>
      </w:tr>
    </w:tbl>
    <w:p w14:paraId="65C8DA9F">
      <w:pPr>
        <w:sectPr>
          <w:pgSz w:w="16840" w:h="11900" w:orient="landscape"/>
          <w:pgMar w:top="1361" w:right="1020" w:bottom="1134" w:left="1020" w:header="720" w:footer="720" w:gutter="0"/>
          <w:cols w:space="720" w:num="1"/>
        </w:sectPr>
      </w:pPr>
    </w:p>
    <w:p w14:paraId="666D9852">
      <w:pPr>
        <w:spacing w:before="10" w:after="10" w:line="240" w:lineRule="auto"/>
        <w:ind w:firstLine="640"/>
        <w:jc w:val="left"/>
        <w:outlineLvl w:val="5"/>
      </w:pPr>
      <w:r>
        <w:rPr>
          <w:rFonts w:ascii="黑体" w:hAnsi="黑体" w:eastAsia="黑体" w:cs="黑体"/>
          <w:color w:val="000000"/>
          <w:sz w:val="32"/>
        </w:rPr>
        <w:t>六、政府采购预算情况</w:t>
      </w:r>
    </w:p>
    <w:p w14:paraId="11C8E48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2023年，石家庄市藁城区第七中学安排政府采购预算0.00万元。具体内容见下表。</w:t>
      </w:r>
    </w:p>
    <w:p w14:paraId="675D392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23D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38CB56">
            <w:pPr>
              <w:pStyle w:val="13"/>
            </w:pPr>
            <w:r>
              <w:t>360008石家庄市藁城区第七中学</w:t>
            </w:r>
          </w:p>
        </w:tc>
        <w:tc>
          <w:tcPr>
            <w:tcW w:w="8674" w:type="dxa"/>
            <w:gridSpan w:val="9"/>
            <w:tcBorders>
              <w:top w:val="single" w:color="FFFFFF" w:sz="6" w:space="0"/>
              <w:left w:val="single" w:color="FFFFFF" w:sz="6" w:space="0"/>
              <w:right w:val="single" w:color="FFFFFF" w:sz="6" w:space="0"/>
            </w:tcBorders>
            <w:vAlign w:val="center"/>
          </w:tcPr>
          <w:p w14:paraId="05717AF2">
            <w:pPr>
              <w:pStyle w:val="28"/>
            </w:pPr>
            <w:r>
              <w:t>单位：万元</w:t>
            </w:r>
          </w:p>
        </w:tc>
      </w:tr>
      <w:tr w14:paraId="39D9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F751982">
            <w:pPr>
              <w:pStyle w:val="14"/>
            </w:pPr>
            <w:r>
              <w:t>政府采购项目来源</w:t>
            </w:r>
          </w:p>
        </w:tc>
        <w:tc>
          <w:tcPr>
            <w:tcW w:w="1134" w:type="dxa"/>
            <w:vMerge w:val="restart"/>
            <w:vAlign w:val="center"/>
          </w:tcPr>
          <w:p w14:paraId="30A44518">
            <w:pPr>
              <w:pStyle w:val="14"/>
            </w:pPr>
            <w:r>
              <w:t>采购物品名称</w:t>
            </w:r>
          </w:p>
        </w:tc>
        <w:tc>
          <w:tcPr>
            <w:tcW w:w="1134" w:type="dxa"/>
            <w:vMerge w:val="restart"/>
            <w:vAlign w:val="center"/>
          </w:tcPr>
          <w:p w14:paraId="5729EACA">
            <w:pPr>
              <w:pStyle w:val="14"/>
            </w:pPr>
            <w:r>
              <w:t>政府采购目录序号</w:t>
            </w:r>
          </w:p>
        </w:tc>
        <w:tc>
          <w:tcPr>
            <w:tcW w:w="709" w:type="dxa"/>
            <w:vMerge w:val="restart"/>
            <w:vAlign w:val="center"/>
          </w:tcPr>
          <w:p w14:paraId="2F88DE65">
            <w:pPr>
              <w:pStyle w:val="14"/>
            </w:pPr>
            <w:r>
              <w:t>计量  单位</w:t>
            </w:r>
          </w:p>
        </w:tc>
        <w:tc>
          <w:tcPr>
            <w:tcW w:w="850" w:type="dxa"/>
            <w:vMerge w:val="restart"/>
            <w:vAlign w:val="center"/>
          </w:tcPr>
          <w:p w14:paraId="05CA3436">
            <w:pPr>
              <w:pStyle w:val="14"/>
            </w:pPr>
            <w:r>
              <w:t>数量</w:t>
            </w:r>
          </w:p>
        </w:tc>
        <w:tc>
          <w:tcPr>
            <w:tcW w:w="850" w:type="dxa"/>
            <w:vMerge w:val="restart"/>
            <w:vAlign w:val="center"/>
          </w:tcPr>
          <w:p w14:paraId="71410DAE">
            <w:pPr>
              <w:pStyle w:val="14"/>
            </w:pPr>
            <w:r>
              <w:t>单价</w:t>
            </w:r>
          </w:p>
        </w:tc>
        <w:tc>
          <w:tcPr>
            <w:tcW w:w="7710" w:type="dxa"/>
            <w:gridSpan w:val="8"/>
            <w:vAlign w:val="center"/>
          </w:tcPr>
          <w:p w14:paraId="6688E9D9">
            <w:pPr>
              <w:pStyle w:val="14"/>
            </w:pPr>
            <w:r>
              <w:t>政府采购金额（当年部门预算安排资金）</w:t>
            </w:r>
          </w:p>
        </w:tc>
        <w:tc>
          <w:tcPr>
            <w:tcW w:w="964" w:type="dxa"/>
            <w:vMerge w:val="restart"/>
            <w:vAlign w:val="center"/>
          </w:tcPr>
          <w:p w14:paraId="00D829E4">
            <w:pPr>
              <w:pStyle w:val="14"/>
            </w:pPr>
            <w:r>
              <w:t>2023年  预留中  小微企  业份额</w:t>
            </w:r>
          </w:p>
        </w:tc>
      </w:tr>
      <w:tr w14:paraId="3098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281E886">
            <w:pPr>
              <w:pStyle w:val="14"/>
            </w:pPr>
            <w:r>
              <w:t>项目名称</w:t>
            </w:r>
          </w:p>
        </w:tc>
        <w:tc>
          <w:tcPr>
            <w:tcW w:w="964" w:type="dxa"/>
            <w:vAlign w:val="center"/>
          </w:tcPr>
          <w:p w14:paraId="5FB94069">
            <w:pPr>
              <w:pStyle w:val="14"/>
            </w:pPr>
            <w:r>
              <w:t>预算    资金</w:t>
            </w:r>
          </w:p>
        </w:tc>
        <w:tc>
          <w:tcPr>
            <w:tcW w:w="1134" w:type="dxa"/>
            <w:vMerge w:val="continue"/>
          </w:tcPr>
          <w:p w14:paraId="7B067C0E"/>
        </w:tc>
        <w:tc>
          <w:tcPr>
            <w:tcW w:w="1134" w:type="dxa"/>
            <w:vMerge w:val="continue"/>
          </w:tcPr>
          <w:p w14:paraId="64F5D264"/>
        </w:tc>
        <w:tc>
          <w:tcPr>
            <w:tcW w:w="709" w:type="dxa"/>
            <w:vMerge w:val="continue"/>
          </w:tcPr>
          <w:p w14:paraId="6D57C318"/>
        </w:tc>
        <w:tc>
          <w:tcPr>
            <w:tcW w:w="850" w:type="dxa"/>
            <w:vMerge w:val="continue"/>
          </w:tcPr>
          <w:p w14:paraId="567C3316"/>
        </w:tc>
        <w:tc>
          <w:tcPr>
            <w:tcW w:w="850" w:type="dxa"/>
            <w:vMerge w:val="continue"/>
          </w:tcPr>
          <w:p w14:paraId="2DBB66AC"/>
        </w:tc>
        <w:tc>
          <w:tcPr>
            <w:tcW w:w="964" w:type="dxa"/>
            <w:vAlign w:val="center"/>
          </w:tcPr>
          <w:p w14:paraId="5E34560A">
            <w:pPr>
              <w:pStyle w:val="14"/>
            </w:pPr>
            <w:r>
              <w:t>合计</w:t>
            </w:r>
          </w:p>
        </w:tc>
        <w:tc>
          <w:tcPr>
            <w:tcW w:w="964" w:type="dxa"/>
            <w:vAlign w:val="center"/>
          </w:tcPr>
          <w:p w14:paraId="51D9BA2E">
            <w:pPr>
              <w:pStyle w:val="14"/>
            </w:pPr>
            <w:r>
              <w:t>一般公共预算拨款</w:t>
            </w:r>
          </w:p>
        </w:tc>
        <w:tc>
          <w:tcPr>
            <w:tcW w:w="964" w:type="dxa"/>
            <w:vAlign w:val="center"/>
          </w:tcPr>
          <w:p w14:paraId="1BA5A42D">
            <w:pPr>
              <w:pStyle w:val="14"/>
            </w:pPr>
            <w:r>
              <w:t>基金预算拨款</w:t>
            </w:r>
          </w:p>
        </w:tc>
        <w:tc>
          <w:tcPr>
            <w:tcW w:w="964" w:type="dxa"/>
            <w:vAlign w:val="center"/>
          </w:tcPr>
          <w:p w14:paraId="53FEFE3E">
            <w:pPr>
              <w:pStyle w:val="14"/>
            </w:pPr>
            <w:r>
              <w:t>国有资本经营预算拨款</w:t>
            </w:r>
          </w:p>
        </w:tc>
        <w:tc>
          <w:tcPr>
            <w:tcW w:w="964" w:type="dxa"/>
            <w:vAlign w:val="center"/>
          </w:tcPr>
          <w:p w14:paraId="0374EBAD">
            <w:pPr>
              <w:pStyle w:val="14"/>
            </w:pPr>
            <w:r>
              <w:t>财政专户核拨</w:t>
            </w:r>
          </w:p>
        </w:tc>
        <w:tc>
          <w:tcPr>
            <w:tcW w:w="964" w:type="dxa"/>
            <w:vAlign w:val="center"/>
          </w:tcPr>
          <w:p w14:paraId="64393FE0">
            <w:pPr>
              <w:pStyle w:val="14"/>
            </w:pPr>
            <w:r>
              <w:t>单位    资金</w:t>
            </w:r>
          </w:p>
        </w:tc>
        <w:tc>
          <w:tcPr>
            <w:tcW w:w="964" w:type="dxa"/>
            <w:vAlign w:val="center"/>
          </w:tcPr>
          <w:p w14:paraId="341409A3">
            <w:pPr>
              <w:pStyle w:val="14"/>
            </w:pPr>
            <w:r>
              <w:t>财政拨    款结转</w:t>
            </w:r>
          </w:p>
        </w:tc>
        <w:tc>
          <w:tcPr>
            <w:tcW w:w="964" w:type="dxa"/>
            <w:vAlign w:val="center"/>
          </w:tcPr>
          <w:p w14:paraId="543C6D96">
            <w:pPr>
              <w:pStyle w:val="14"/>
            </w:pPr>
            <w:r>
              <w:t>非财政    拨款结    转结余</w:t>
            </w:r>
          </w:p>
        </w:tc>
        <w:tc>
          <w:tcPr>
            <w:tcW w:w="964" w:type="dxa"/>
            <w:vMerge w:val="continue"/>
          </w:tcPr>
          <w:p w14:paraId="50F8E5D6"/>
        </w:tc>
      </w:tr>
      <w:tr w14:paraId="104B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A3E33A">
            <w:pPr>
              <w:pStyle w:val="16"/>
            </w:pPr>
          </w:p>
        </w:tc>
        <w:tc>
          <w:tcPr>
            <w:tcW w:w="964" w:type="dxa"/>
            <w:vAlign w:val="center"/>
          </w:tcPr>
          <w:p w14:paraId="72913217">
            <w:pPr>
              <w:pStyle w:val="15"/>
            </w:pPr>
          </w:p>
        </w:tc>
        <w:tc>
          <w:tcPr>
            <w:tcW w:w="1134" w:type="dxa"/>
            <w:vAlign w:val="center"/>
          </w:tcPr>
          <w:p w14:paraId="3D1FE500">
            <w:pPr>
              <w:pStyle w:val="16"/>
            </w:pPr>
          </w:p>
        </w:tc>
        <w:tc>
          <w:tcPr>
            <w:tcW w:w="1134" w:type="dxa"/>
            <w:vAlign w:val="center"/>
          </w:tcPr>
          <w:p w14:paraId="33090440">
            <w:pPr>
              <w:pStyle w:val="16"/>
            </w:pPr>
          </w:p>
        </w:tc>
        <w:tc>
          <w:tcPr>
            <w:tcW w:w="709" w:type="dxa"/>
            <w:vAlign w:val="center"/>
          </w:tcPr>
          <w:p w14:paraId="69ED9C66">
            <w:pPr>
              <w:pStyle w:val="17"/>
            </w:pPr>
          </w:p>
        </w:tc>
        <w:tc>
          <w:tcPr>
            <w:tcW w:w="850" w:type="dxa"/>
            <w:vAlign w:val="center"/>
          </w:tcPr>
          <w:p w14:paraId="7F3D97A6">
            <w:pPr>
              <w:pStyle w:val="15"/>
            </w:pPr>
          </w:p>
        </w:tc>
        <w:tc>
          <w:tcPr>
            <w:tcW w:w="850" w:type="dxa"/>
            <w:vAlign w:val="center"/>
          </w:tcPr>
          <w:p w14:paraId="3FC8E1B8">
            <w:pPr>
              <w:pStyle w:val="15"/>
            </w:pPr>
          </w:p>
        </w:tc>
        <w:tc>
          <w:tcPr>
            <w:tcW w:w="964" w:type="dxa"/>
            <w:vAlign w:val="center"/>
          </w:tcPr>
          <w:p w14:paraId="7A36679E">
            <w:pPr>
              <w:pStyle w:val="15"/>
            </w:pPr>
          </w:p>
        </w:tc>
        <w:tc>
          <w:tcPr>
            <w:tcW w:w="964" w:type="dxa"/>
            <w:vAlign w:val="center"/>
          </w:tcPr>
          <w:p w14:paraId="3CF76E26">
            <w:pPr>
              <w:pStyle w:val="15"/>
            </w:pPr>
          </w:p>
        </w:tc>
        <w:tc>
          <w:tcPr>
            <w:tcW w:w="964" w:type="dxa"/>
            <w:vAlign w:val="center"/>
          </w:tcPr>
          <w:p w14:paraId="6C60DE3B">
            <w:pPr>
              <w:pStyle w:val="15"/>
            </w:pPr>
          </w:p>
        </w:tc>
        <w:tc>
          <w:tcPr>
            <w:tcW w:w="964" w:type="dxa"/>
            <w:vAlign w:val="center"/>
          </w:tcPr>
          <w:p w14:paraId="5FE5C135">
            <w:pPr>
              <w:pStyle w:val="15"/>
            </w:pPr>
          </w:p>
        </w:tc>
        <w:tc>
          <w:tcPr>
            <w:tcW w:w="964" w:type="dxa"/>
            <w:vAlign w:val="center"/>
          </w:tcPr>
          <w:p w14:paraId="0E8A93E8">
            <w:pPr>
              <w:pStyle w:val="15"/>
            </w:pPr>
          </w:p>
        </w:tc>
        <w:tc>
          <w:tcPr>
            <w:tcW w:w="964" w:type="dxa"/>
            <w:vAlign w:val="center"/>
          </w:tcPr>
          <w:p w14:paraId="4C0889A7">
            <w:pPr>
              <w:pStyle w:val="15"/>
            </w:pPr>
          </w:p>
        </w:tc>
        <w:tc>
          <w:tcPr>
            <w:tcW w:w="964" w:type="dxa"/>
            <w:vAlign w:val="center"/>
          </w:tcPr>
          <w:p w14:paraId="33B416A7">
            <w:pPr>
              <w:pStyle w:val="15"/>
            </w:pPr>
          </w:p>
        </w:tc>
        <w:tc>
          <w:tcPr>
            <w:tcW w:w="964" w:type="dxa"/>
            <w:vAlign w:val="center"/>
          </w:tcPr>
          <w:p w14:paraId="28CC0A82">
            <w:pPr>
              <w:pStyle w:val="15"/>
            </w:pPr>
          </w:p>
        </w:tc>
        <w:tc>
          <w:tcPr>
            <w:tcW w:w="964" w:type="dxa"/>
            <w:vAlign w:val="center"/>
          </w:tcPr>
          <w:p w14:paraId="499C927B">
            <w:pPr>
              <w:pStyle w:val="15"/>
            </w:pPr>
          </w:p>
        </w:tc>
      </w:tr>
    </w:tbl>
    <w:p w14:paraId="1CEDC9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9839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62451AD">
      <w:pPr>
        <w:spacing w:before="0" w:after="0"/>
        <w:ind w:firstLine="640"/>
        <w:jc w:val="left"/>
        <w:outlineLvl w:val="9"/>
      </w:pPr>
      <w:r>
        <w:rPr>
          <w:rFonts w:ascii="Times New Roman" w:hAnsi="Times New Roman" w:eastAsia="方正仿宋_GBK" w:cs="Times New Roman"/>
          <w:color w:val="000000"/>
          <w:sz w:val="32"/>
        </w:rPr>
        <w:t xml:space="preserve"> </w:t>
      </w:r>
    </w:p>
    <w:p w14:paraId="6ED13CE6">
      <w:pPr>
        <w:spacing w:before="10" w:after="10" w:line="240" w:lineRule="auto"/>
        <w:ind w:firstLine="640"/>
        <w:jc w:val="left"/>
        <w:outlineLvl w:val="5"/>
      </w:pPr>
      <w:r>
        <w:rPr>
          <w:rFonts w:ascii="黑体" w:hAnsi="黑体" w:eastAsia="黑体" w:cs="黑体"/>
          <w:color w:val="000000"/>
          <w:sz w:val="32"/>
        </w:rPr>
        <w:t>七、国有资产信息</w:t>
      </w:r>
    </w:p>
    <w:p w14:paraId="2EFF674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石家庄市藁城区第七中学上年末固定资产金额为1602.74万元（详见下表）。本年度拟购置固定资产总额为1.66万元，</w:t>
      </w:r>
      <w:r>
        <w:rPr>
          <w:rFonts w:hint="eastAsia" w:ascii="Times New Roman" w:hAnsi="Times New Roman" w:eastAsia="方正仿宋_GBK" w:cs="Times New Roman"/>
          <w:b w:val="0"/>
          <w:color w:val="000000"/>
          <w:sz w:val="28"/>
          <w:lang w:eastAsia="zh-CN"/>
        </w:rPr>
        <w:t>其中</w:t>
      </w:r>
      <w:r>
        <w:rPr>
          <w:rFonts w:hint="eastAsia" w:ascii="Times New Roman" w:hAnsi="Times New Roman" w:eastAsia="方正仿宋_GBK" w:cs="Times New Roman"/>
          <w:b w:val="0"/>
          <w:color w:val="000000"/>
          <w:sz w:val="28"/>
          <w:lang w:val="en-US" w:eastAsia="zh-CN"/>
        </w:rPr>
        <w:t>一体机1.66</w:t>
      </w:r>
      <w:r>
        <w:rPr>
          <w:rFonts w:hint="eastAsia" w:ascii="Times New Roman" w:hAnsi="Times New Roman" w:eastAsia="方正仿宋_GBK" w:cs="Times New Roman"/>
          <w:b w:val="0"/>
          <w:color w:val="000000"/>
          <w:sz w:val="28"/>
          <w:lang w:eastAsia="zh-CN"/>
        </w:rPr>
        <w:t>万元，因未达到政府采购限额，未列入政府采购预算。</w:t>
      </w:r>
    </w:p>
    <w:p w14:paraId="7DF0D28D">
      <w:pPr>
        <w:spacing w:before="0" w:after="0" w:line="240" w:lineRule="auto"/>
        <w:ind w:firstLine="0"/>
        <w:jc w:val="center"/>
        <w:outlineLvl w:val="9"/>
        <w:rPr>
          <w:rFonts w:ascii="方正小标宋_GBK" w:hAnsi="方正小标宋_GBK" w:eastAsia="方正小标宋_GBK" w:cs="方正小标宋_GBK"/>
          <w:color w:val="000000"/>
          <w:sz w:val="36"/>
        </w:rPr>
      </w:pPr>
    </w:p>
    <w:p w14:paraId="10501BE0">
      <w:pPr>
        <w:spacing w:before="0" w:after="0" w:line="240" w:lineRule="auto"/>
        <w:ind w:firstLine="0"/>
        <w:jc w:val="center"/>
        <w:outlineLvl w:val="9"/>
        <w:rPr>
          <w:rFonts w:ascii="方正小标宋_GBK" w:hAnsi="方正小标宋_GBK" w:eastAsia="方正小标宋_GBK" w:cs="方正小标宋_GBK"/>
          <w:color w:val="000000"/>
          <w:sz w:val="36"/>
        </w:rPr>
      </w:pPr>
    </w:p>
    <w:p w14:paraId="4478F5F7">
      <w:pPr>
        <w:spacing w:before="0" w:after="0" w:line="240" w:lineRule="auto"/>
        <w:ind w:firstLine="0"/>
        <w:jc w:val="center"/>
        <w:outlineLvl w:val="9"/>
        <w:rPr>
          <w:rFonts w:ascii="方正小标宋_GBK" w:hAnsi="方正小标宋_GBK" w:eastAsia="方正小标宋_GBK" w:cs="方正小标宋_GBK"/>
          <w:color w:val="000000"/>
          <w:sz w:val="36"/>
        </w:rPr>
      </w:pPr>
    </w:p>
    <w:p w14:paraId="58242F6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005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B06F55">
            <w:pPr>
              <w:pStyle w:val="13"/>
            </w:pPr>
            <w:r>
              <w:t>360008石家庄市藁城区第七中学</w:t>
            </w:r>
          </w:p>
        </w:tc>
        <w:tc>
          <w:tcPr>
            <w:tcW w:w="5669" w:type="dxa"/>
            <w:gridSpan w:val="2"/>
            <w:tcBorders>
              <w:top w:val="single" w:color="FFFFFF" w:sz="6" w:space="0"/>
              <w:left w:val="single" w:color="FFFFFF" w:sz="6" w:space="0"/>
              <w:right w:val="single" w:color="FFFFFF" w:sz="6" w:space="0"/>
            </w:tcBorders>
            <w:vAlign w:val="center"/>
          </w:tcPr>
          <w:p w14:paraId="5D3C1AF1">
            <w:pPr>
              <w:pStyle w:val="11"/>
            </w:pPr>
            <w:r>
              <w:t>截止时间：2022-12-31</w:t>
            </w:r>
          </w:p>
        </w:tc>
      </w:tr>
      <w:tr w14:paraId="31CE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FFB425">
            <w:pPr>
              <w:pStyle w:val="14"/>
            </w:pPr>
            <w:r>
              <w:t>项   目</w:t>
            </w:r>
          </w:p>
        </w:tc>
        <w:tc>
          <w:tcPr>
            <w:tcW w:w="2835" w:type="dxa"/>
            <w:vAlign w:val="center"/>
          </w:tcPr>
          <w:p w14:paraId="522480E6">
            <w:pPr>
              <w:pStyle w:val="14"/>
            </w:pPr>
            <w:r>
              <w:t>数量</w:t>
            </w:r>
          </w:p>
        </w:tc>
        <w:tc>
          <w:tcPr>
            <w:tcW w:w="2835" w:type="dxa"/>
            <w:vAlign w:val="center"/>
          </w:tcPr>
          <w:p w14:paraId="44C7B360">
            <w:pPr>
              <w:pStyle w:val="14"/>
            </w:pPr>
            <w:r>
              <w:t>价值（金额单位：万元）</w:t>
            </w:r>
          </w:p>
        </w:tc>
      </w:tr>
      <w:tr w14:paraId="0EF5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8AD04">
            <w:pPr>
              <w:pStyle w:val="16"/>
            </w:pPr>
            <w:r>
              <w:t>资产总额</w:t>
            </w:r>
          </w:p>
        </w:tc>
        <w:tc>
          <w:tcPr>
            <w:tcW w:w="2835" w:type="dxa"/>
            <w:vAlign w:val="center"/>
          </w:tcPr>
          <w:p w14:paraId="151C4B7D">
            <w:pPr>
              <w:pStyle w:val="17"/>
            </w:pPr>
          </w:p>
        </w:tc>
        <w:tc>
          <w:tcPr>
            <w:tcW w:w="2835" w:type="dxa"/>
            <w:vAlign w:val="center"/>
          </w:tcPr>
          <w:p w14:paraId="6CEAB1FF">
            <w:pPr>
              <w:pStyle w:val="15"/>
            </w:pPr>
            <w:r>
              <w:t>1602.74</w:t>
            </w:r>
          </w:p>
        </w:tc>
      </w:tr>
      <w:tr w14:paraId="59D6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C69E88">
            <w:pPr>
              <w:pStyle w:val="16"/>
            </w:pPr>
            <w:r>
              <w:t>1、房屋（平方米）</w:t>
            </w:r>
          </w:p>
        </w:tc>
        <w:tc>
          <w:tcPr>
            <w:tcW w:w="2835" w:type="dxa"/>
            <w:vAlign w:val="center"/>
          </w:tcPr>
          <w:p w14:paraId="37A1A3F4">
            <w:pPr>
              <w:pStyle w:val="17"/>
            </w:pPr>
            <w:r>
              <w:t>19123</w:t>
            </w:r>
          </w:p>
        </w:tc>
        <w:tc>
          <w:tcPr>
            <w:tcW w:w="2835" w:type="dxa"/>
            <w:vAlign w:val="center"/>
          </w:tcPr>
          <w:p w14:paraId="1A2B3914">
            <w:pPr>
              <w:pStyle w:val="15"/>
            </w:pPr>
            <w:r>
              <w:t>1135.20</w:t>
            </w:r>
          </w:p>
        </w:tc>
      </w:tr>
      <w:tr w14:paraId="0EA5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92D91">
            <w:pPr>
              <w:pStyle w:val="16"/>
            </w:pPr>
            <w:r>
              <w:t>　　其中：办公用房（平方米）</w:t>
            </w:r>
          </w:p>
        </w:tc>
        <w:tc>
          <w:tcPr>
            <w:tcW w:w="2835" w:type="dxa"/>
            <w:vAlign w:val="center"/>
          </w:tcPr>
          <w:p w14:paraId="73048285">
            <w:pPr>
              <w:pStyle w:val="17"/>
            </w:pPr>
            <w:r>
              <w:t>1307</w:t>
            </w:r>
          </w:p>
        </w:tc>
        <w:tc>
          <w:tcPr>
            <w:tcW w:w="2835" w:type="dxa"/>
            <w:vAlign w:val="center"/>
          </w:tcPr>
          <w:p w14:paraId="3B620E50">
            <w:pPr>
              <w:pStyle w:val="15"/>
            </w:pPr>
            <w:r>
              <w:t>142.00</w:t>
            </w:r>
          </w:p>
        </w:tc>
      </w:tr>
      <w:tr w14:paraId="4CE5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5C3800">
            <w:pPr>
              <w:pStyle w:val="16"/>
            </w:pPr>
            <w:r>
              <w:t>2、车辆（台、辆）</w:t>
            </w:r>
          </w:p>
        </w:tc>
        <w:tc>
          <w:tcPr>
            <w:tcW w:w="2835" w:type="dxa"/>
            <w:vAlign w:val="center"/>
          </w:tcPr>
          <w:p w14:paraId="4DB95485">
            <w:pPr>
              <w:pStyle w:val="17"/>
            </w:pPr>
          </w:p>
        </w:tc>
        <w:tc>
          <w:tcPr>
            <w:tcW w:w="2835" w:type="dxa"/>
            <w:vAlign w:val="center"/>
          </w:tcPr>
          <w:p w14:paraId="3DF6ADA4">
            <w:pPr>
              <w:pStyle w:val="15"/>
            </w:pPr>
          </w:p>
        </w:tc>
      </w:tr>
      <w:tr w14:paraId="595A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BAC416">
            <w:pPr>
              <w:pStyle w:val="16"/>
            </w:pPr>
            <w:r>
              <w:t>3、单价在20万元以上的设备</w:t>
            </w:r>
          </w:p>
        </w:tc>
        <w:tc>
          <w:tcPr>
            <w:tcW w:w="2835" w:type="dxa"/>
            <w:vAlign w:val="center"/>
          </w:tcPr>
          <w:p w14:paraId="72EA84B8">
            <w:pPr>
              <w:pStyle w:val="17"/>
            </w:pPr>
          </w:p>
        </w:tc>
        <w:tc>
          <w:tcPr>
            <w:tcW w:w="2835" w:type="dxa"/>
            <w:vAlign w:val="center"/>
          </w:tcPr>
          <w:p w14:paraId="630A2476">
            <w:pPr>
              <w:pStyle w:val="15"/>
            </w:pPr>
          </w:p>
        </w:tc>
      </w:tr>
      <w:tr w14:paraId="7D5F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D4F1AA">
            <w:pPr>
              <w:pStyle w:val="16"/>
            </w:pPr>
            <w:r>
              <w:t>4、其他固定资产</w:t>
            </w:r>
          </w:p>
        </w:tc>
        <w:tc>
          <w:tcPr>
            <w:tcW w:w="2835" w:type="dxa"/>
            <w:vAlign w:val="center"/>
          </w:tcPr>
          <w:p w14:paraId="5433CCA9">
            <w:pPr>
              <w:pStyle w:val="17"/>
            </w:pPr>
            <w:r>
              <w:t>15686</w:t>
            </w:r>
          </w:p>
        </w:tc>
        <w:tc>
          <w:tcPr>
            <w:tcW w:w="2835" w:type="dxa"/>
            <w:vAlign w:val="center"/>
          </w:tcPr>
          <w:p w14:paraId="581211D1">
            <w:pPr>
              <w:pStyle w:val="15"/>
            </w:pPr>
            <w:r>
              <w:t>467.54</w:t>
            </w:r>
          </w:p>
        </w:tc>
      </w:tr>
    </w:tbl>
    <w:p w14:paraId="1DDDA35A">
      <w:pPr>
        <w:spacing w:before="0" w:after="0"/>
        <w:ind w:firstLine="640"/>
        <w:jc w:val="left"/>
        <w:outlineLvl w:val="9"/>
      </w:pPr>
      <w:r>
        <w:rPr>
          <w:rFonts w:ascii="Times New Roman" w:hAnsi="Times New Roman" w:eastAsia="方正仿宋_GBK" w:cs="Times New Roman"/>
          <w:color w:val="000000"/>
          <w:sz w:val="32"/>
        </w:rPr>
        <w:t xml:space="preserve"> </w:t>
      </w:r>
    </w:p>
    <w:p w14:paraId="23B0021A">
      <w:pPr>
        <w:spacing w:before="10" w:after="10" w:line="240" w:lineRule="auto"/>
        <w:ind w:firstLine="640"/>
        <w:jc w:val="left"/>
        <w:outlineLvl w:val="5"/>
      </w:pPr>
      <w:r>
        <w:rPr>
          <w:rFonts w:ascii="黑体" w:hAnsi="黑体" w:eastAsia="黑体" w:cs="黑体"/>
          <w:color w:val="000000"/>
          <w:sz w:val="32"/>
        </w:rPr>
        <w:t>八、名词解释</w:t>
      </w:r>
    </w:p>
    <w:p w14:paraId="228CB3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544605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C7BF3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A38C1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3A0A55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4F1635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0C11C0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E51E0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F2DED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90000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408F17">
      <w:pPr>
        <w:spacing w:before="10" w:after="10" w:line="240" w:lineRule="auto"/>
        <w:ind w:firstLine="640"/>
        <w:jc w:val="left"/>
        <w:outlineLvl w:val="5"/>
      </w:pPr>
      <w:r>
        <w:rPr>
          <w:rFonts w:ascii="黑体" w:hAnsi="黑体" w:eastAsia="黑体" w:cs="黑体"/>
          <w:color w:val="000000"/>
          <w:sz w:val="32"/>
        </w:rPr>
        <w:t>九、其他需要说明的事项</w:t>
      </w:r>
    </w:p>
    <w:p w14:paraId="400541D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58F8F5">
      <w:pPr>
        <w:spacing w:before="0" w:after="0"/>
        <w:ind w:firstLine="0"/>
        <w:jc w:val="center"/>
        <w:outlineLvl w:val="3"/>
      </w:pPr>
      <w:bookmarkStart w:id="7" w:name="_Toc22241"/>
      <w:r>
        <w:rPr>
          <w:rFonts w:ascii="方正小标宋_GBK" w:hAnsi="方正小标宋_GBK" w:eastAsia="方正小标宋_GBK" w:cs="方正小标宋_GBK"/>
          <w:b w:val="0"/>
          <w:color w:val="000000"/>
          <w:sz w:val="44"/>
        </w:rPr>
        <w:t>八、石家庄市藁城区第八中学收支预算</w:t>
      </w:r>
      <w:bookmarkEnd w:id="7"/>
    </w:p>
    <w:p w14:paraId="66B436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294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423D33">
            <w:pPr>
              <w:pStyle w:val="13"/>
            </w:pPr>
            <w:r>
              <w:t>360009石家庄市藁城区第八中学</w:t>
            </w:r>
          </w:p>
        </w:tc>
        <w:tc>
          <w:tcPr>
            <w:tcW w:w="2126" w:type="dxa"/>
            <w:tcBorders>
              <w:top w:val="single" w:color="FFFFFF" w:sz="6" w:space="0"/>
              <w:left w:val="single" w:color="FFFFFF" w:sz="6" w:space="0"/>
              <w:right w:val="single" w:color="FFFFFF" w:sz="6" w:space="0"/>
            </w:tcBorders>
            <w:vAlign w:val="center"/>
          </w:tcPr>
          <w:p w14:paraId="1BD2C6CD">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2ED2D53">
            <w:pPr>
              <w:pStyle w:val="11"/>
            </w:pPr>
            <w:r>
              <w:t>单位：万元</w:t>
            </w:r>
          </w:p>
        </w:tc>
      </w:tr>
      <w:tr w14:paraId="1621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2AC151">
            <w:pPr>
              <w:pStyle w:val="14"/>
            </w:pPr>
            <w:r>
              <w:t>序号</w:t>
            </w:r>
          </w:p>
        </w:tc>
        <w:tc>
          <w:tcPr>
            <w:tcW w:w="6661" w:type="dxa"/>
            <w:gridSpan w:val="2"/>
            <w:vAlign w:val="center"/>
          </w:tcPr>
          <w:p w14:paraId="1DB6DF65">
            <w:pPr>
              <w:pStyle w:val="14"/>
            </w:pPr>
            <w:r>
              <w:t>收入</w:t>
            </w:r>
          </w:p>
        </w:tc>
        <w:tc>
          <w:tcPr>
            <w:tcW w:w="6661" w:type="dxa"/>
            <w:gridSpan w:val="2"/>
            <w:vAlign w:val="center"/>
          </w:tcPr>
          <w:p w14:paraId="2366ADF7">
            <w:pPr>
              <w:pStyle w:val="14"/>
            </w:pPr>
            <w:r>
              <w:t>支出</w:t>
            </w:r>
          </w:p>
        </w:tc>
      </w:tr>
      <w:tr w14:paraId="631C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3A60D7"/>
        </w:tc>
        <w:tc>
          <w:tcPr>
            <w:tcW w:w="4535" w:type="dxa"/>
            <w:vAlign w:val="center"/>
          </w:tcPr>
          <w:p w14:paraId="54A3074F">
            <w:pPr>
              <w:pStyle w:val="14"/>
            </w:pPr>
            <w:r>
              <w:t>项  目</w:t>
            </w:r>
          </w:p>
        </w:tc>
        <w:tc>
          <w:tcPr>
            <w:tcW w:w="2126" w:type="dxa"/>
            <w:vAlign w:val="center"/>
          </w:tcPr>
          <w:p w14:paraId="6DE74E97">
            <w:pPr>
              <w:pStyle w:val="14"/>
            </w:pPr>
            <w:r>
              <w:t>预算数</w:t>
            </w:r>
          </w:p>
        </w:tc>
        <w:tc>
          <w:tcPr>
            <w:tcW w:w="4535" w:type="dxa"/>
            <w:vAlign w:val="center"/>
          </w:tcPr>
          <w:p w14:paraId="18087D0C">
            <w:pPr>
              <w:pStyle w:val="14"/>
            </w:pPr>
            <w:r>
              <w:t>项  目</w:t>
            </w:r>
          </w:p>
        </w:tc>
        <w:tc>
          <w:tcPr>
            <w:tcW w:w="2126" w:type="dxa"/>
            <w:vAlign w:val="center"/>
          </w:tcPr>
          <w:p w14:paraId="143AB571">
            <w:pPr>
              <w:pStyle w:val="14"/>
            </w:pPr>
            <w:r>
              <w:t>预算数</w:t>
            </w:r>
          </w:p>
        </w:tc>
      </w:tr>
      <w:tr w14:paraId="1ABF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6E37D4">
            <w:pPr>
              <w:pStyle w:val="14"/>
            </w:pPr>
            <w:r>
              <w:t>栏次</w:t>
            </w:r>
          </w:p>
        </w:tc>
        <w:tc>
          <w:tcPr>
            <w:tcW w:w="4535" w:type="dxa"/>
            <w:vAlign w:val="center"/>
          </w:tcPr>
          <w:p w14:paraId="65561270">
            <w:pPr>
              <w:pStyle w:val="14"/>
            </w:pPr>
            <w:r>
              <w:t>1</w:t>
            </w:r>
          </w:p>
        </w:tc>
        <w:tc>
          <w:tcPr>
            <w:tcW w:w="2126" w:type="dxa"/>
            <w:vAlign w:val="center"/>
          </w:tcPr>
          <w:p w14:paraId="16134F1D">
            <w:pPr>
              <w:pStyle w:val="14"/>
            </w:pPr>
            <w:r>
              <w:t>2</w:t>
            </w:r>
          </w:p>
        </w:tc>
        <w:tc>
          <w:tcPr>
            <w:tcW w:w="4535" w:type="dxa"/>
            <w:vAlign w:val="center"/>
          </w:tcPr>
          <w:p w14:paraId="7E5C65E8">
            <w:pPr>
              <w:pStyle w:val="14"/>
            </w:pPr>
            <w:r>
              <w:t>3</w:t>
            </w:r>
          </w:p>
        </w:tc>
        <w:tc>
          <w:tcPr>
            <w:tcW w:w="2126" w:type="dxa"/>
            <w:vAlign w:val="center"/>
          </w:tcPr>
          <w:p w14:paraId="7EA21F2D">
            <w:pPr>
              <w:pStyle w:val="14"/>
            </w:pPr>
            <w:r>
              <w:t>4</w:t>
            </w:r>
          </w:p>
        </w:tc>
      </w:tr>
      <w:tr w14:paraId="206C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1BCF4">
            <w:pPr>
              <w:pStyle w:val="17"/>
            </w:pPr>
            <w:r>
              <w:t>1</w:t>
            </w:r>
          </w:p>
        </w:tc>
        <w:tc>
          <w:tcPr>
            <w:tcW w:w="4535" w:type="dxa"/>
            <w:vAlign w:val="center"/>
          </w:tcPr>
          <w:p w14:paraId="54F922CB">
            <w:pPr>
              <w:pStyle w:val="16"/>
            </w:pPr>
            <w:r>
              <w:t>一、一般公共预算拨款收入</w:t>
            </w:r>
          </w:p>
        </w:tc>
        <w:tc>
          <w:tcPr>
            <w:tcW w:w="2126" w:type="dxa"/>
            <w:vAlign w:val="center"/>
          </w:tcPr>
          <w:p w14:paraId="01730CD6">
            <w:pPr>
              <w:pStyle w:val="15"/>
            </w:pPr>
            <w:r>
              <w:t>4475.98</w:t>
            </w:r>
          </w:p>
        </w:tc>
        <w:tc>
          <w:tcPr>
            <w:tcW w:w="4535" w:type="dxa"/>
            <w:vAlign w:val="center"/>
          </w:tcPr>
          <w:p w14:paraId="4F0879AB">
            <w:pPr>
              <w:pStyle w:val="16"/>
            </w:pPr>
            <w:r>
              <w:t>一、一般公共服务支出</w:t>
            </w:r>
          </w:p>
        </w:tc>
        <w:tc>
          <w:tcPr>
            <w:tcW w:w="2126" w:type="dxa"/>
            <w:vAlign w:val="center"/>
          </w:tcPr>
          <w:p w14:paraId="13209C45">
            <w:pPr>
              <w:pStyle w:val="15"/>
            </w:pPr>
          </w:p>
        </w:tc>
      </w:tr>
      <w:tr w14:paraId="6CE7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F057">
            <w:pPr>
              <w:pStyle w:val="17"/>
            </w:pPr>
            <w:r>
              <w:t>2</w:t>
            </w:r>
          </w:p>
        </w:tc>
        <w:tc>
          <w:tcPr>
            <w:tcW w:w="4535" w:type="dxa"/>
            <w:vAlign w:val="center"/>
          </w:tcPr>
          <w:p w14:paraId="4CA987D3">
            <w:pPr>
              <w:pStyle w:val="16"/>
            </w:pPr>
            <w:r>
              <w:t>二、政府性基金预算拨款收入</w:t>
            </w:r>
          </w:p>
        </w:tc>
        <w:tc>
          <w:tcPr>
            <w:tcW w:w="2126" w:type="dxa"/>
            <w:vAlign w:val="center"/>
          </w:tcPr>
          <w:p w14:paraId="115FE5A0">
            <w:pPr>
              <w:pStyle w:val="15"/>
            </w:pPr>
          </w:p>
        </w:tc>
        <w:tc>
          <w:tcPr>
            <w:tcW w:w="4535" w:type="dxa"/>
            <w:vAlign w:val="center"/>
          </w:tcPr>
          <w:p w14:paraId="2E764A09">
            <w:pPr>
              <w:pStyle w:val="16"/>
            </w:pPr>
            <w:r>
              <w:t>二、外交支出</w:t>
            </w:r>
          </w:p>
        </w:tc>
        <w:tc>
          <w:tcPr>
            <w:tcW w:w="2126" w:type="dxa"/>
            <w:vAlign w:val="center"/>
          </w:tcPr>
          <w:p w14:paraId="537F3402">
            <w:pPr>
              <w:pStyle w:val="15"/>
            </w:pPr>
          </w:p>
        </w:tc>
      </w:tr>
      <w:tr w14:paraId="3A54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3715D">
            <w:pPr>
              <w:pStyle w:val="17"/>
            </w:pPr>
            <w:r>
              <w:t>3</w:t>
            </w:r>
          </w:p>
        </w:tc>
        <w:tc>
          <w:tcPr>
            <w:tcW w:w="4535" w:type="dxa"/>
            <w:vAlign w:val="center"/>
          </w:tcPr>
          <w:p w14:paraId="25DC11FD">
            <w:pPr>
              <w:pStyle w:val="16"/>
            </w:pPr>
            <w:r>
              <w:t>三、国有资本经营预算拨款收入</w:t>
            </w:r>
          </w:p>
        </w:tc>
        <w:tc>
          <w:tcPr>
            <w:tcW w:w="2126" w:type="dxa"/>
            <w:vAlign w:val="center"/>
          </w:tcPr>
          <w:p w14:paraId="2FAC0713">
            <w:pPr>
              <w:pStyle w:val="15"/>
            </w:pPr>
          </w:p>
        </w:tc>
        <w:tc>
          <w:tcPr>
            <w:tcW w:w="4535" w:type="dxa"/>
            <w:vAlign w:val="center"/>
          </w:tcPr>
          <w:p w14:paraId="2AF1062C">
            <w:pPr>
              <w:pStyle w:val="16"/>
            </w:pPr>
            <w:r>
              <w:t>三、国防支出</w:t>
            </w:r>
          </w:p>
        </w:tc>
        <w:tc>
          <w:tcPr>
            <w:tcW w:w="2126" w:type="dxa"/>
            <w:vAlign w:val="center"/>
          </w:tcPr>
          <w:p w14:paraId="12792D7C">
            <w:pPr>
              <w:pStyle w:val="15"/>
            </w:pPr>
          </w:p>
        </w:tc>
      </w:tr>
      <w:tr w14:paraId="2F59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8736">
            <w:pPr>
              <w:pStyle w:val="17"/>
            </w:pPr>
            <w:r>
              <w:t>4</w:t>
            </w:r>
          </w:p>
        </w:tc>
        <w:tc>
          <w:tcPr>
            <w:tcW w:w="4535" w:type="dxa"/>
            <w:vAlign w:val="center"/>
          </w:tcPr>
          <w:p w14:paraId="07CC4C6E">
            <w:pPr>
              <w:pStyle w:val="16"/>
            </w:pPr>
            <w:r>
              <w:t>四、财政专户管理资金收入</w:t>
            </w:r>
          </w:p>
        </w:tc>
        <w:tc>
          <w:tcPr>
            <w:tcW w:w="2126" w:type="dxa"/>
            <w:vAlign w:val="center"/>
          </w:tcPr>
          <w:p w14:paraId="1A8A0E76">
            <w:pPr>
              <w:pStyle w:val="15"/>
            </w:pPr>
          </w:p>
        </w:tc>
        <w:tc>
          <w:tcPr>
            <w:tcW w:w="4535" w:type="dxa"/>
            <w:vAlign w:val="center"/>
          </w:tcPr>
          <w:p w14:paraId="7541F254">
            <w:pPr>
              <w:pStyle w:val="16"/>
            </w:pPr>
            <w:r>
              <w:t>四、公共安全支出</w:t>
            </w:r>
          </w:p>
        </w:tc>
        <w:tc>
          <w:tcPr>
            <w:tcW w:w="2126" w:type="dxa"/>
            <w:vAlign w:val="center"/>
          </w:tcPr>
          <w:p w14:paraId="7423DBB8">
            <w:pPr>
              <w:pStyle w:val="15"/>
            </w:pPr>
          </w:p>
        </w:tc>
      </w:tr>
      <w:tr w14:paraId="3C4F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5279C">
            <w:pPr>
              <w:pStyle w:val="17"/>
            </w:pPr>
            <w:r>
              <w:t>5</w:t>
            </w:r>
          </w:p>
        </w:tc>
        <w:tc>
          <w:tcPr>
            <w:tcW w:w="4535" w:type="dxa"/>
            <w:vAlign w:val="center"/>
          </w:tcPr>
          <w:p w14:paraId="550585DC">
            <w:pPr>
              <w:pStyle w:val="16"/>
            </w:pPr>
            <w:r>
              <w:t>五、事业收入</w:t>
            </w:r>
          </w:p>
        </w:tc>
        <w:tc>
          <w:tcPr>
            <w:tcW w:w="2126" w:type="dxa"/>
            <w:vAlign w:val="center"/>
          </w:tcPr>
          <w:p w14:paraId="32B32C7A">
            <w:pPr>
              <w:pStyle w:val="15"/>
            </w:pPr>
          </w:p>
        </w:tc>
        <w:tc>
          <w:tcPr>
            <w:tcW w:w="4535" w:type="dxa"/>
            <w:vAlign w:val="center"/>
          </w:tcPr>
          <w:p w14:paraId="1D39BEF5">
            <w:pPr>
              <w:pStyle w:val="16"/>
            </w:pPr>
            <w:r>
              <w:t>五、教育支出</w:t>
            </w:r>
          </w:p>
        </w:tc>
        <w:tc>
          <w:tcPr>
            <w:tcW w:w="2126" w:type="dxa"/>
            <w:vAlign w:val="center"/>
          </w:tcPr>
          <w:p w14:paraId="1D4C91BE">
            <w:pPr>
              <w:pStyle w:val="15"/>
            </w:pPr>
            <w:r>
              <w:t>3790.55</w:t>
            </w:r>
          </w:p>
        </w:tc>
      </w:tr>
      <w:tr w14:paraId="0395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2781">
            <w:pPr>
              <w:pStyle w:val="17"/>
            </w:pPr>
            <w:r>
              <w:t>6</w:t>
            </w:r>
          </w:p>
        </w:tc>
        <w:tc>
          <w:tcPr>
            <w:tcW w:w="4535" w:type="dxa"/>
            <w:vAlign w:val="center"/>
          </w:tcPr>
          <w:p w14:paraId="60A9D3D6">
            <w:pPr>
              <w:pStyle w:val="16"/>
            </w:pPr>
            <w:r>
              <w:t>六、事业单位经营收入</w:t>
            </w:r>
          </w:p>
        </w:tc>
        <w:tc>
          <w:tcPr>
            <w:tcW w:w="2126" w:type="dxa"/>
            <w:vAlign w:val="center"/>
          </w:tcPr>
          <w:p w14:paraId="0028EBFB">
            <w:pPr>
              <w:pStyle w:val="15"/>
            </w:pPr>
          </w:p>
        </w:tc>
        <w:tc>
          <w:tcPr>
            <w:tcW w:w="4535" w:type="dxa"/>
            <w:vAlign w:val="center"/>
          </w:tcPr>
          <w:p w14:paraId="2A1CD532">
            <w:pPr>
              <w:pStyle w:val="16"/>
            </w:pPr>
            <w:r>
              <w:t>六、科学技术支出</w:t>
            </w:r>
          </w:p>
        </w:tc>
        <w:tc>
          <w:tcPr>
            <w:tcW w:w="2126" w:type="dxa"/>
            <w:vAlign w:val="center"/>
          </w:tcPr>
          <w:p w14:paraId="34B9DB07">
            <w:pPr>
              <w:pStyle w:val="15"/>
            </w:pPr>
          </w:p>
        </w:tc>
      </w:tr>
      <w:tr w14:paraId="57EA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1AB6F">
            <w:pPr>
              <w:pStyle w:val="17"/>
            </w:pPr>
            <w:r>
              <w:t>7</w:t>
            </w:r>
          </w:p>
        </w:tc>
        <w:tc>
          <w:tcPr>
            <w:tcW w:w="4535" w:type="dxa"/>
            <w:vAlign w:val="center"/>
          </w:tcPr>
          <w:p w14:paraId="7DBBE4E9">
            <w:pPr>
              <w:pStyle w:val="16"/>
            </w:pPr>
            <w:r>
              <w:t>七、上级补助收入</w:t>
            </w:r>
          </w:p>
        </w:tc>
        <w:tc>
          <w:tcPr>
            <w:tcW w:w="2126" w:type="dxa"/>
            <w:vAlign w:val="center"/>
          </w:tcPr>
          <w:p w14:paraId="03E629C4">
            <w:pPr>
              <w:pStyle w:val="15"/>
            </w:pPr>
          </w:p>
        </w:tc>
        <w:tc>
          <w:tcPr>
            <w:tcW w:w="4535" w:type="dxa"/>
            <w:vAlign w:val="center"/>
          </w:tcPr>
          <w:p w14:paraId="676AEC5A">
            <w:pPr>
              <w:pStyle w:val="16"/>
            </w:pPr>
            <w:r>
              <w:t>七、文化旅游体育与传媒支出</w:t>
            </w:r>
          </w:p>
        </w:tc>
        <w:tc>
          <w:tcPr>
            <w:tcW w:w="2126" w:type="dxa"/>
            <w:vAlign w:val="center"/>
          </w:tcPr>
          <w:p w14:paraId="31B5A713">
            <w:pPr>
              <w:pStyle w:val="15"/>
            </w:pPr>
          </w:p>
        </w:tc>
      </w:tr>
      <w:tr w14:paraId="70471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532F1">
            <w:pPr>
              <w:pStyle w:val="17"/>
            </w:pPr>
            <w:r>
              <w:t>8</w:t>
            </w:r>
          </w:p>
        </w:tc>
        <w:tc>
          <w:tcPr>
            <w:tcW w:w="4535" w:type="dxa"/>
            <w:vAlign w:val="center"/>
          </w:tcPr>
          <w:p w14:paraId="1C940E2D">
            <w:pPr>
              <w:pStyle w:val="16"/>
            </w:pPr>
            <w:r>
              <w:t>八、附属单位上缴收入</w:t>
            </w:r>
          </w:p>
        </w:tc>
        <w:tc>
          <w:tcPr>
            <w:tcW w:w="2126" w:type="dxa"/>
            <w:vAlign w:val="center"/>
          </w:tcPr>
          <w:p w14:paraId="72D4A50E">
            <w:pPr>
              <w:pStyle w:val="15"/>
            </w:pPr>
          </w:p>
        </w:tc>
        <w:tc>
          <w:tcPr>
            <w:tcW w:w="4535" w:type="dxa"/>
            <w:vAlign w:val="center"/>
          </w:tcPr>
          <w:p w14:paraId="7913A628">
            <w:pPr>
              <w:pStyle w:val="16"/>
            </w:pPr>
            <w:r>
              <w:t>八、社会保障和就业支出</w:t>
            </w:r>
          </w:p>
        </w:tc>
        <w:tc>
          <w:tcPr>
            <w:tcW w:w="2126" w:type="dxa"/>
            <w:vAlign w:val="center"/>
          </w:tcPr>
          <w:p w14:paraId="4A363043">
            <w:pPr>
              <w:pStyle w:val="15"/>
            </w:pPr>
            <w:r>
              <w:t>424.57</w:t>
            </w:r>
          </w:p>
        </w:tc>
      </w:tr>
      <w:tr w14:paraId="69F2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8BAB7">
            <w:pPr>
              <w:pStyle w:val="17"/>
            </w:pPr>
            <w:r>
              <w:t>9</w:t>
            </w:r>
          </w:p>
        </w:tc>
        <w:tc>
          <w:tcPr>
            <w:tcW w:w="4535" w:type="dxa"/>
            <w:vAlign w:val="center"/>
          </w:tcPr>
          <w:p w14:paraId="0818F9F8">
            <w:pPr>
              <w:pStyle w:val="16"/>
            </w:pPr>
            <w:r>
              <w:t>九、其他收入</w:t>
            </w:r>
          </w:p>
        </w:tc>
        <w:tc>
          <w:tcPr>
            <w:tcW w:w="2126" w:type="dxa"/>
            <w:vAlign w:val="center"/>
          </w:tcPr>
          <w:p w14:paraId="3CD93EB4">
            <w:pPr>
              <w:pStyle w:val="15"/>
            </w:pPr>
          </w:p>
        </w:tc>
        <w:tc>
          <w:tcPr>
            <w:tcW w:w="4535" w:type="dxa"/>
            <w:vAlign w:val="center"/>
          </w:tcPr>
          <w:p w14:paraId="0B2C7CB7">
            <w:pPr>
              <w:pStyle w:val="16"/>
            </w:pPr>
            <w:r>
              <w:t>九、社会保险基金支出</w:t>
            </w:r>
          </w:p>
        </w:tc>
        <w:tc>
          <w:tcPr>
            <w:tcW w:w="2126" w:type="dxa"/>
            <w:vAlign w:val="center"/>
          </w:tcPr>
          <w:p w14:paraId="65368371">
            <w:pPr>
              <w:pStyle w:val="15"/>
            </w:pPr>
          </w:p>
        </w:tc>
      </w:tr>
      <w:tr w14:paraId="1C25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8E7F">
            <w:pPr>
              <w:pStyle w:val="17"/>
            </w:pPr>
            <w:r>
              <w:t>10</w:t>
            </w:r>
          </w:p>
        </w:tc>
        <w:tc>
          <w:tcPr>
            <w:tcW w:w="4535" w:type="dxa"/>
            <w:vAlign w:val="center"/>
          </w:tcPr>
          <w:p w14:paraId="2696D607">
            <w:pPr>
              <w:pStyle w:val="16"/>
            </w:pPr>
          </w:p>
        </w:tc>
        <w:tc>
          <w:tcPr>
            <w:tcW w:w="2126" w:type="dxa"/>
            <w:vAlign w:val="center"/>
          </w:tcPr>
          <w:p w14:paraId="4A17E426">
            <w:pPr>
              <w:pStyle w:val="15"/>
            </w:pPr>
          </w:p>
        </w:tc>
        <w:tc>
          <w:tcPr>
            <w:tcW w:w="4535" w:type="dxa"/>
            <w:vAlign w:val="center"/>
          </w:tcPr>
          <w:p w14:paraId="4B5FB671">
            <w:pPr>
              <w:pStyle w:val="16"/>
            </w:pPr>
            <w:r>
              <w:t>十、卫生健康支出</w:t>
            </w:r>
          </w:p>
        </w:tc>
        <w:tc>
          <w:tcPr>
            <w:tcW w:w="2126" w:type="dxa"/>
            <w:vAlign w:val="center"/>
          </w:tcPr>
          <w:p w14:paraId="26DAF929">
            <w:pPr>
              <w:pStyle w:val="15"/>
            </w:pPr>
            <w:r>
              <w:t>260.87</w:t>
            </w:r>
          </w:p>
        </w:tc>
      </w:tr>
      <w:tr w14:paraId="5E94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A78FB">
            <w:pPr>
              <w:pStyle w:val="17"/>
            </w:pPr>
            <w:r>
              <w:t>11</w:t>
            </w:r>
          </w:p>
        </w:tc>
        <w:tc>
          <w:tcPr>
            <w:tcW w:w="4535" w:type="dxa"/>
            <w:vAlign w:val="center"/>
          </w:tcPr>
          <w:p w14:paraId="09E95C07">
            <w:pPr>
              <w:pStyle w:val="16"/>
            </w:pPr>
          </w:p>
        </w:tc>
        <w:tc>
          <w:tcPr>
            <w:tcW w:w="2126" w:type="dxa"/>
            <w:vAlign w:val="center"/>
          </w:tcPr>
          <w:p w14:paraId="1A33E1FD">
            <w:pPr>
              <w:pStyle w:val="15"/>
            </w:pPr>
          </w:p>
        </w:tc>
        <w:tc>
          <w:tcPr>
            <w:tcW w:w="4535" w:type="dxa"/>
            <w:vAlign w:val="center"/>
          </w:tcPr>
          <w:p w14:paraId="44534C24">
            <w:pPr>
              <w:pStyle w:val="16"/>
            </w:pPr>
            <w:r>
              <w:t>十一、节能环保支出</w:t>
            </w:r>
          </w:p>
        </w:tc>
        <w:tc>
          <w:tcPr>
            <w:tcW w:w="2126" w:type="dxa"/>
            <w:vAlign w:val="center"/>
          </w:tcPr>
          <w:p w14:paraId="70915E7F">
            <w:pPr>
              <w:pStyle w:val="15"/>
            </w:pPr>
          </w:p>
        </w:tc>
      </w:tr>
      <w:tr w14:paraId="6E61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8863">
            <w:pPr>
              <w:pStyle w:val="17"/>
            </w:pPr>
            <w:r>
              <w:t>12</w:t>
            </w:r>
          </w:p>
        </w:tc>
        <w:tc>
          <w:tcPr>
            <w:tcW w:w="4535" w:type="dxa"/>
            <w:vAlign w:val="center"/>
          </w:tcPr>
          <w:p w14:paraId="5E848A32">
            <w:pPr>
              <w:pStyle w:val="16"/>
            </w:pPr>
          </w:p>
        </w:tc>
        <w:tc>
          <w:tcPr>
            <w:tcW w:w="2126" w:type="dxa"/>
            <w:vAlign w:val="center"/>
          </w:tcPr>
          <w:p w14:paraId="40E490CA">
            <w:pPr>
              <w:pStyle w:val="15"/>
            </w:pPr>
          </w:p>
        </w:tc>
        <w:tc>
          <w:tcPr>
            <w:tcW w:w="4535" w:type="dxa"/>
            <w:vAlign w:val="center"/>
          </w:tcPr>
          <w:p w14:paraId="3E89713D">
            <w:pPr>
              <w:pStyle w:val="16"/>
            </w:pPr>
            <w:r>
              <w:t>十二、城乡社区支出</w:t>
            </w:r>
          </w:p>
        </w:tc>
        <w:tc>
          <w:tcPr>
            <w:tcW w:w="2126" w:type="dxa"/>
            <w:vAlign w:val="center"/>
          </w:tcPr>
          <w:p w14:paraId="0C4F84A0">
            <w:pPr>
              <w:pStyle w:val="15"/>
            </w:pPr>
          </w:p>
        </w:tc>
      </w:tr>
      <w:tr w14:paraId="083E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7800">
            <w:pPr>
              <w:pStyle w:val="17"/>
            </w:pPr>
            <w:r>
              <w:t>13</w:t>
            </w:r>
          </w:p>
        </w:tc>
        <w:tc>
          <w:tcPr>
            <w:tcW w:w="4535" w:type="dxa"/>
            <w:vAlign w:val="center"/>
          </w:tcPr>
          <w:p w14:paraId="0DB91596">
            <w:pPr>
              <w:pStyle w:val="16"/>
            </w:pPr>
          </w:p>
        </w:tc>
        <w:tc>
          <w:tcPr>
            <w:tcW w:w="2126" w:type="dxa"/>
            <w:vAlign w:val="center"/>
          </w:tcPr>
          <w:p w14:paraId="296BF7C1">
            <w:pPr>
              <w:pStyle w:val="15"/>
            </w:pPr>
          </w:p>
        </w:tc>
        <w:tc>
          <w:tcPr>
            <w:tcW w:w="4535" w:type="dxa"/>
            <w:vAlign w:val="center"/>
          </w:tcPr>
          <w:p w14:paraId="1DFB89F0">
            <w:pPr>
              <w:pStyle w:val="16"/>
            </w:pPr>
            <w:r>
              <w:t>十三、农林水支出</w:t>
            </w:r>
          </w:p>
        </w:tc>
        <w:tc>
          <w:tcPr>
            <w:tcW w:w="2126" w:type="dxa"/>
            <w:vAlign w:val="center"/>
          </w:tcPr>
          <w:p w14:paraId="03A1C471">
            <w:pPr>
              <w:pStyle w:val="15"/>
            </w:pPr>
          </w:p>
        </w:tc>
      </w:tr>
      <w:tr w14:paraId="069C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255E">
            <w:pPr>
              <w:pStyle w:val="17"/>
            </w:pPr>
            <w:r>
              <w:t>14</w:t>
            </w:r>
          </w:p>
        </w:tc>
        <w:tc>
          <w:tcPr>
            <w:tcW w:w="4535" w:type="dxa"/>
            <w:vAlign w:val="center"/>
          </w:tcPr>
          <w:p w14:paraId="2AB70A1B">
            <w:pPr>
              <w:pStyle w:val="16"/>
            </w:pPr>
          </w:p>
        </w:tc>
        <w:tc>
          <w:tcPr>
            <w:tcW w:w="2126" w:type="dxa"/>
            <w:vAlign w:val="center"/>
          </w:tcPr>
          <w:p w14:paraId="6EDF68E7">
            <w:pPr>
              <w:pStyle w:val="15"/>
            </w:pPr>
          </w:p>
        </w:tc>
        <w:tc>
          <w:tcPr>
            <w:tcW w:w="4535" w:type="dxa"/>
            <w:vAlign w:val="center"/>
          </w:tcPr>
          <w:p w14:paraId="4EF36F20">
            <w:pPr>
              <w:pStyle w:val="16"/>
            </w:pPr>
            <w:r>
              <w:t>十四、交通运输支出</w:t>
            </w:r>
          </w:p>
        </w:tc>
        <w:tc>
          <w:tcPr>
            <w:tcW w:w="2126" w:type="dxa"/>
            <w:vAlign w:val="center"/>
          </w:tcPr>
          <w:p w14:paraId="3CEB6681">
            <w:pPr>
              <w:pStyle w:val="15"/>
            </w:pPr>
          </w:p>
        </w:tc>
      </w:tr>
      <w:tr w14:paraId="154C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2AE1">
            <w:pPr>
              <w:pStyle w:val="17"/>
            </w:pPr>
            <w:r>
              <w:t>15</w:t>
            </w:r>
          </w:p>
        </w:tc>
        <w:tc>
          <w:tcPr>
            <w:tcW w:w="4535" w:type="dxa"/>
            <w:vAlign w:val="center"/>
          </w:tcPr>
          <w:p w14:paraId="41D952A2">
            <w:pPr>
              <w:pStyle w:val="16"/>
            </w:pPr>
          </w:p>
        </w:tc>
        <w:tc>
          <w:tcPr>
            <w:tcW w:w="2126" w:type="dxa"/>
            <w:vAlign w:val="center"/>
          </w:tcPr>
          <w:p w14:paraId="4C71E95E">
            <w:pPr>
              <w:pStyle w:val="15"/>
            </w:pPr>
          </w:p>
        </w:tc>
        <w:tc>
          <w:tcPr>
            <w:tcW w:w="4535" w:type="dxa"/>
            <w:vAlign w:val="center"/>
          </w:tcPr>
          <w:p w14:paraId="487193BF">
            <w:pPr>
              <w:pStyle w:val="16"/>
            </w:pPr>
            <w:r>
              <w:t>十五、资源勘探工业信息等支出</w:t>
            </w:r>
          </w:p>
        </w:tc>
        <w:tc>
          <w:tcPr>
            <w:tcW w:w="2126" w:type="dxa"/>
            <w:vAlign w:val="center"/>
          </w:tcPr>
          <w:p w14:paraId="5335786C">
            <w:pPr>
              <w:pStyle w:val="15"/>
            </w:pPr>
          </w:p>
        </w:tc>
      </w:tr>
      <w:tr w14:paraId="5BA7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0860">
            <w:pPr>
              <w:pStyle w:val="17"/>
            </w:pPr>
            <w:r>
              <w:t>16</w:t>
            </w:r>
          </w:p>
        </w:tc>
        <w:tc>
          <w:tcPr>
            <w:tcW w:w="4535" w:type="dxa"/>
            <w:vAlign w:val="center"/>
          </w:tcPr>
          <w:p w14:paraId="1DE0E337">
            <w:pPr>
              <w:pStyle w:val="16"/>
            </w:pPr>
          </w:p>
        </w:tc>
        <w:tc>
          <w:tcPr>
            <w:tcW w:w="2126" w:type="dxa"/>
            <w:vAlign w:val="center"/>
          </w:tcPr>
          <w:p w14:paraId="35EBF00E">
            <w:pPr>
              <w:pStyle w:val="15"/>
            </w:pPr>
          </w:p>
        </w:tc>
        <w:tc>
          <w:tcPr>
            <w:tcW w:w="4535" w:type="dxa"/>
            <w:vAlign w:val="center"/>
          </w:tcPr>
          <w:p w14:paraId="0BC5B9C4">
            <w:pPr>
              <w:pStyle w:val="16"/>
            </w:pPr>
            <w:r>
              <w:t>十六、商业服务业等支出</w:t>
            </w:r>
          </w:p>
        </w:tc>
        <w:tc>
          <w:tcPr>
            <w:tcW w:w="2126" w:type="dxa"/>
            <w:vAlign w:val="center"/>
          </w:tcPr>
          <w:p w14:paraId="54ACD611">
            <w:pPr>
              <w:pStyle w:val="15"/>
            </w:pPr>
          </w:p>
        </w:tc>
      </w:tr>
      <w:tr w14:paraId="6C62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45784">
            <w:pPr>
              <w:pStyle w:val="17"/>
            </w:pPr>
            <w:r>
              <w:t>17</w:t>
            </w:r>
          </w:p>
        </w:tc>
        <w:tc>
          <w:tcPr>
            <w:tcW w:w="4535" w:type="dxa"/>
            <w:vAlign w:val="center"/>
          </w:tcPr>
          <w:p w14:paraId="069F7759">
            <w:pPr>
              <w:pStyle w:val="16"/>
            </w:pPr>
          </w:p>
        </w:tc>
        <w:tc>
          <w:tcPr>
            <w:tcW w:w="2126" w:type="dxa"/>
            <w:vAlign w:val="center"/>
          </w:tcPr>
          <w:p w14:paraId="72DFD540">
            <w:pPr>
              <w:pStyle w:val="15"/>
            </w:pPr>
          </w:p>
        </w:tc>
        <w:tc>
          <w:tcPr>
            <w:tcW w:w="4535" w:type="dxa"/>
            <w:vAlign w:val="center"/>
          </w:tcPr>
          <w:p w14:paraId="6A4ACB2B">
            <w:pPr>
              <w:pStyle w:val="16"/>
            </w:pPr>
            <w:r>
              <w:t>十七、金融支出</w:t>
            </w:r>
          </w:p>
        </w:tc>
        <w:tc>
          <w:tcPr>
            <w:tcW w:w="2126" w:type="dxa"/>
            <w:vAlign w:val="center"/>
          </w:tcPr>
          <w:p w14:paraId="71713F47">
            <w:pPr>
              <w:pStyle w:val="15"/>
            </w:pPr>
          </w:p>
        </w:tc>
      </w:tr>
      <w:tr w14:paraId="7E0A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52234">
            <w:pPr>
              <w:pStyle w:val="17"/>
            </w:pPr>
            <w:r>
              <w:t>18</w:t>
            </w:r>
          </w:p>
        </w:tc>
        <w:tc>
          <w:tcPr>
            <w:tcW w:w="4535" w:type="dxa"/>
            <w:vAlign w:val="center"/>
          </w:tcPr>
          <w:p w14:paraId="57D877A0">
            <w:pPr>
              <w:pStyle w:val="16"/>
            </w:pPr>
          </w:p>
        </w:tc>
        <w:tc>
          <w:tcPr>
            <w:tcW w:w="2126" w:type="dxa"/>
            <w:vAlign w:val="center"/>
          </w:tcPr>
          <w:p w14:paraId="218537B3">
            <w:pPr>
              <w:pStyle w:val="15"/>
            </w:pPr>
          </w:p>
        </w:tc>
        <w:tc>
          <w:tcPr>
            <w:tcW w:w="4535" w:type="dxa"/>
            <w:vAlign w:val="center"/>
          </w:tcPr>
          <w:p w14:paraId="519511F0">
            <w:pPr>
              <w:pStyle w:val="16"/>
            </w:pPr>
            <w:r>
              <w:t>十八、援助其他地区支出</w:t>
            </w:r>
          </w:p>
        </w:tc>
        <w:tc>
          <w:tcPr>
            <w:tcW w:w="2126" w:type="dxa"/>
            <w:vAlign w:val="center"/>
          </w:tcPr>
          <w:p w14:paraId="69465E70">
            <w:pPr>
              <w:pStyle w:val="15"/>
            </w:pPr>
          </w:p>
        </w:tc>
      </w:tr>
      <w:tr w14:paraId="2E33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8CB2C">
            <w:pPr>
              <w:pStyle w:val="17"/>
            </w:pPr>
            <w:r>
              <w:t>19</w:t>
            </w:r>
          </w:p>
        </w:tc>
        <w:tc>
          <w:tcPr>
            <w:tcW w:w="4535" w:type="dxa"/>
            <w:vAlign w:val="center"/>
          </w:tcPr>
          <w:p w14:paraId="6F6CBF0E">
            <w:pPr>
              <w:pStyle w:val="16"/>
            </w:pPr>
          </w:p>
        </w:tc>
        <w:tc>
          <w:tcPr>
            <w:tcW w:w="2126" w:type="dxa"/>
            <w:vAlign w:val="center"/>
          </w:tcPr>
          <w:p w14:paraId="761B5253">
            <w:pPr>
              <w:pStyle w:val="15"/>
            </w:pPr>
          </w:p>
        </w:tc>
        <w:tc>
          <w:tcPr>
            <w:tcW w:w="4535" w:type="dxa"/>
            <w:vAlign w:val="center"/>
          </w:tcPr>
          <w:p w14:paraId="0DCD8771">
            <w:pPr>
              <w:pStyle w:val="16"/>
            </w:pPr>
            <w:r>
              <w:t>十九、自然资源海洋气象等支出</w:t>
            </w:r>
          </w:p>
        </w:tc>
        <w:tc>
          <w:tcPr>
            <w:tcW w:w="2126" w:type="dxa"/>
            <w:vAlign w:val="center"/>
          </w:tcPr>
          <w:p w14:paraId="1A234614">
            <w:pPr>
              <w:pStyle w:val="15"/>
            </w:pPr>
          </w:p>
        </w:tc>
      </w:tr>
      <w:tr w14:paraId="30B2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C379C">
            <w:pPr>
              <w:pStyle w:val="17"/>
            </w:pPr>
            <w:r>
              <w:t>20</w:t>
            </w:r>
          </w:p>
        </w:tc>
        <w:tc>
          <w:tcPr>
            <w:tcW w:w="4535" w:type="dxa"/>
            <w:vAlign w:val="center"/>
          </w:tcPr>
          <w:p w14:paraId="0C7ACD57">
            <w:pPr>
              <w:pStyle w:val="16"/>
            </w:pPr>
          </w:p>
        </w:tc>
        <w:tc>
          <w:tcPr>
            <w:tcW w:w="2126" w:type="dxa"/>
            <w:vAlign w:val="center"/>
          </w:tcPr>
          <w:p w14:paraId="08C55445">
            <w:pPr>
              <w:pStyle w:val="15"/>
            </w:pPr>
          </w:p>
        </w:tc>
        <w:tc>
          <w:tcPr>
            <w:tcW w:w="4535" w:type="dxa"/>
            <w:vAlign w:val="center"/>
          </w:tcPr>
          <w:p w14:paraId="192B1634">
            <w:pPr>
              <w:pStyle w:val="16"/>
            </w:pPr>
            <w:r>
              <w:t>二十、住房保障支出</w:t>
            </w:r>
          </w:p>
        </w:tc>
        <w:tc>
          <w:tcPr>
            <w:tcW w:w="2126" w:type="dxa"/>
            <w:vAlign w:val="center"/>
          </w:tcPr>
          <w:p w14:paraId="7DC3DF22">
            <w:pPr>
              <w:pStyle w:val="15"/>
            </w:pPr>
          </w:p>
        </w:tc>
      </w:tr>
      <w:tr w14:paraId="7C66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5C2CE">
            <w:pPr>
              <w:pStyle w:val="17"/>
            </w:pPr>
            <w:r>
              <w:t>21</w:t>
            </w:r>
          </w:p>
        </w:tc>
        <w:tc>
          <w:tcPr>
            <w:tcW w:w="4535" w:type="dxa"/>
            <w:vAlign w:val="center"/>
          </w:tcPr>
          <w:p w14:paraId="303F7F19">
            <w:pPr>
              <w:pStyle w:val="16"/>
            </w:pPr>
          </w:p>
        </w:tc>
        <w:tc>
          <w:tcPr>
            <w:tcW w:w="2126" w:type="dxa"/>
            <w:vAlign w:val="center"/>
          </w:tcPr>
          <w:p w14:paraId="7605AF23">
            <w:pPr>
              <w:pStyle w:val="15"/>
            </w:pPr>
          </w:p>
        </w:tc>
        <w:tc>
          <w:tcPr>
            <w:tcW w:w="4535" w:type="dxa"/>
            <w:vAlign w:val="center"/>
          </w:tcPr>
          <w:p w14:paraId="7761EB34">
            <w:pPr>
              <w:pStyle w:val="16"/>
            </w:pPr>
            <w:r>
              <w:t>二十一、粮油物资储备支出</w:t>
            </w:r>
          </w:p>
        </w:tc>
        <w:tc>
          <w:tcPr>
            <w:tcW w:w="2126" w:type="dxa"/>
            <w:vAlign w:val="center"/>
          </w:tcPr>
          <w:p w14:paraId="3304BEF3">
            <w:pPr>
              <w:pStyle w:val="15"/>
            </w:pPr>
          </w:p>
        </w:tc>
      </w:tr>
      <w:tr w14:paraId="1814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AC24">
            <w:pPr>
              <w:pStyle w:val="17"/>
            </w:pPr>
            <w:r>
              <w:t>22</w:t>
            </w:r>
          </w:p>
        </w:tc>
        <w:tc>
          <w:tcPr>
            <w:tcW w:w="4535" w:type="dxa"/>
            <w:vAlign w:val="center"/>
          </w:tcPr>
          <w:p w14:paraId="4F733B23">
            <w:pPr>
              <w:pStyle w:val="16"/>
            </w:pPr>
          </w:p>
        </w:tc>
        <w:tc>
          <w:tcPr>
            <w:tcW w:w="2126" w:type="dxa"/>
            <w:vAlign w:val="center"/>
          </w:tcPr>
          <w:p w14:paraId="33E9327A">
            <w:pPr>
              <w:pStyle w:val="15"/>
            </w:pPr>
          </w:p>
        </w:tc>
        <w:tc>
          <w:tcPr>
            <w:tcW w:w="4535" w:type="dxa"/>
            <w:vAlign w:val="center"/>
          </w:tcPr>
          <w:p w14:paraId="68EB7FFF">
            <w:pPr>
              <w:pStyle w:val="16"/>
            </w:pPr>
            <w:r>
              <w:t>二十二、国有资本经营预算支出</w:t>
            </w:r>
          </w:p>
        </w:tc>
        <w:tc>
          <w:tcPr>
            <w:tcW w:w="2126" w:type="dxa"/>
            <w:vAlign w:val="center"/>
          </w:tcPr>
          <w:p w14:paraId="1EC0AC73">
            <w:pPr>
              <w:pStyle w:val="15"/>
            </w:pPr>
          </w:p>
        </w:tc>
      </w:tr>
      <w:tr w14:paraId="518D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925B2">
            <w:pPr>
              <w:pStyle w:val="17"/>
            </w:pPr>
            <w:r>
              <w:t>23</w:t>
            </w:r>
          </w:p>
        </w:tc>
        <w:tc>
          <w:tcPr>
            <w:tcW w:w="4535" w:type="dxa"/>
            <w:vAlign w:val="center"/>
          </w:tcPr>
          <w:p w14:paraId="5FC89249">
            <w:pPr>
              <w:pStyle w:val="16"/>
            </w:pPr>
          </w:p>
        </w:tc>
        <w:tc>
          <w:tcPr>
            <w:tcW w:w="2126" w:type="dxa"/>
            <w:vAlign w:val="center"/>
          </w:tcPr>
          <w:p w14:paraId="58D77651">
            <w:pPr>
              <w:pStyle w:val="15"/>
            </w:pPr>
          </w:p>
        </w:tc>
        <w:tc>
          <w:tcPr>
            <w:tcW w:w="4535" w:type="dxa"/>
            <w:vAlign w:val="center"/>
          </w:tcPr>
          <w:p w14:paraId="2BF841C4">
            <w:pPr>
              <w:pStyle w:val="16"/>
            </w:pPr>
            <w:r>
              <w:t>二十三、灾害防治及应急管理支出</w:t>
            </w:r>
          </w:p>
        </w:tc>
        <w:tc>
          <w:tcPr>
            <w:tcW w:w="2126" w:type="dxa"/>
            <w:vAlign w:val="center"/>
          </w:tcPr>
          <w:p w14:paraId="79F1330A">
            <w:pPr>
              <w:pStyle w:val="15"/>
            </w:pPr>
          </w:p>
        </w:tc>
      </w:tr>
      <w:tr w14:paraId="46C8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3F82">
            <w:pPr>
              <w:pStyle w:val="17"/>
            </w:pPr>
            <w:r>
              <w:t>24</w:t>
            </w:r>
          </w:p>
        </w:tc>
        <w:tc>
          <w:tcPr>
            <w:tcW w:w="4535" w:type="dxa"/>
            <w:vAlign w:val="center"/>
          </w:tcPr>
          <w:p w14:paraId="2EA26181">
            <w:pPr>
              <w:pStyle w:val="16"/>
            </w:pPr>
          </w:p>
        </w:tc>
        <w:tc>
          <w:tcPr>
            <w:tcW w:w="2126" w:type="dxa"/>
            <w:vAlign w:val="center"/>
          </w:tcPr>
          <w:p w14:paraId="40DD693D">
            <w:pPr>
              <w:pStyle w:val="15"/>
            </w:pPr>
          </w:p>
        </w:tc>
        <w:tc>
          <w:tcPr>
            <w:tcW w:w="4535" w:type="dxa"/>
            <w:vAlign w:val="center"/>
          </w:tcPr>
          <w:p w14:paraId="2975F578">
            <w:pPr>
              <w:pStyle w:val="16"/>
            </w:pPr>
            <w:r>
              <w:t>二十四、预备费</w:t>
            </w:r>
          </w:p>
        </w:tc>
        <w:tc>
          <w:tcPr>
            <w:tcW w:w="2126" w:type="dxa"/>
            <w:vAlign w:val="center"/>
          </w:tcPr>
          <w:p w14:paraId="26F43990">
            <w:pPr>
              <w:pStyle w:val="15"/>
            </w:pPr>
          </w:p>
        </w:tc>
      </w:tr>
      <w:tr w14:paraId="529E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60E92">
            <w:pPr>
              <w:pStyle w:val="17"/>
            </w:pPr>
            <w:r>
              <w:t>25</w:t>
            </w:r>
          </w:p>
        </w:tc>
        <w:tc>
          <w:tcPr>
            <w:tcW w:w="4535" w:type="dxa"/>
            <w:vAlign w:val="center"/>
          </w:tcPr>
          <w:p w14:paraId="19C7C993">
            <w:pPr>
              <w:pStyle w:val="16"/>
            </w:pPr>
          </w:p>
        </w:tc>
        <w:tc>
          <w:tcPr>
            <w:tcW w:w="2126" w:type="dxa"/>
            <w:vAlign w:val="center"/>
          </w:tcPr>
          <w:p w14:paraId="6F659652">
            <w:pPr>
              <w:pStyle w:val="15"/>
            </w:pPr>
          </w:p>
        </w:tc>
        <w:tc>
          <w:tcPr>
            <w:tcW w:w="4535" w:type="dxa"/>
            <w:vAlign w:val="center"/>
          </w:tcPr>
          <w:p w14:paraId="1796C0A0">
            <w:pPr>
              <w:pStyle w:val="16"/>
            </w:pPr>
            <w:r>
              <w:t>二十五、其他支出</w:t>
            </w:r>
          </w:p>
        </w:tc>
        <w:tc>
          <w:tcPr>
            <w:tcW w:w="2126" w:type="dxa"/>
            <w:vAlign w:val="center"/>
          </w:tcPr>
          <w:p w14:paraId="3D0D0260">
            <w:pPr>
              <w:pStyle w:val="15"/>
            </w:pPr>
          </w:p>
        </w:tc>
      </w:tr>
      <w:tr w14:paraId="6880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5C1D1">
            <w:pPr>
              <w:pStyle w:val="17"/>
            </w:pPr>
            <w:r>
              <w:t>26</w:t>
            </w:r>
          </w:p>
        </w:tc>
        <w:tc>
          <w:tcPr>
            <w:tcW w:w="4535" w:type="dxa"/>
            <w:vAlign w:val="center"/>
          </w:tcPr>
          <w:p w14:paraId="3B582A5E">
            <w:pPr>
              <w:pStyle w:val="16"/>
            </w:pPr>
          </w:p>
        </w:tc>
        <w:tc>
          <w:tcPr>
            <w:tcW w:w="2126" w:type="dxa"/>
            <w:vAlign w:val="center"/>
          </w:tcPr>
          <w:p w14:paraId="7F061693">
            <w:pPr>
              <w:pStyle w:val="15"/>
            </w:pPr>
          </w:p>
        </w:tc>
        <w:tc>
          <w:tcPr>
            <w:tcW w:w="4535" w:type="dxa"/>
            <w:vAlign w:val="center"/>
          </w:tcPr>
          <w:p w14:paraId="4B554188">
            <w:pPr>
              <w:pStyle w:val="16"/>
            </w:pPr>
            <w:r>
              <w:t>二十六、转移性支出</w:t>
            </w:r>
          </w:p>
        </w:tc>
        <w:tc>
          <w:tcPr>
            <w:tcW w:w="2126" w:type="dxa"/>
            <w:vAlign w:val="center"/>
          </w:tcPr>
          <w:p w14:paraId="7F11AAA6">
            <w:pPr>
              <w:pStyle w:val="15"/>
            </w:pPr>
          </w:p>
        </w:tc>
      </w:tr>
      <w:tr w14:paraId="1978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8DE6E">
            <w:pPr>
              <w:pStyle w:val="17"/>
            </w:pPr>
            <w:r>
              <w:t>27</w:t>
            </w:r>
          </w:p>
        </w:tc>
        <w:tc>
          <w:tcPr>
            <w:tcW w:w="4535" w:type="dxa"/>
            <w:vAlign w:val="center"/>
          </w:tcPr>
          <w:p w14:paraId="04DF88FD">
            <w:pPr>
              <w:pStyle w:val="16"/>
            </w:pPr>
          </w:p>
        </w:tc>
        <w:tc>
          <w:tcPr>
            <w:tcW w:w="2126" w:type="dxa"/>
            <w:vAlign w:val="center"/>
          </w:tcPr>
          <w:p w14:paraId="0390DBD6">
            <w:pPr>
              <w:pStyle w:val="15"/>
            </w:pPr>
          </w:p>
        </w:tc>
        <w:tc>
          <w:tcPr>
            <w:tcW w:w="4535" w:type="dxa"/>
            <w:vAlign w:val="center"/>
          </w:tcPr>
          <w:p w14:paraId="5A64705C">
            <w:pPr>
              <w:pStyle w:val="16"/>
            </w:pPr>
            <w:r>
              <w:t>二十七、债务还本支出</w:t>
            </w:r>
          </w:p>
        </w:tc>
        <w:tc>
          <w:tcPr>
            <w:tcW w:w="2126" w:type="dxa"/>
            <w:vAlign w:val="center"/>
          </w:tcPr>
          <w:p w14:paraId="62F6592F">
            <w:pPr>
              <w:pStyle w:val="15"/>
            </w:pPr>
          </w:p>
        </w:tc>
      </w:tr>
      <w:tr w14:paraId="382C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A2827">
            <w:pPr>
              <w:pStyle w:val="17"/>
            </w:pPr>
            <w:r>
              <w:t>28</w:t>
            </w:r>
          </w:p>
        </w:tc>
        <w:tc>
          <w:tcPr>
            <w:tcW w:w="4535" w:type="dxa"/>
            <w:vAlign w:val="center"/>
          </w:tcPr>
          <w:p w14:paraId="1718D85A">
            <w:pPr>
              <w:pStyle w:val="16"/>
            </w:pPr>
          </w:p>
        </w:tc>
        <w:tc>
          <w:tcPr>
            <w:tcW w:w="2126" w:type="dxa"/>
            <w:vAlign w:val="center"/>
          </w:tcPr>
          <w:p w14:paraId="0436D163">
            <w:pPr>
              <w:pStyle w:val="15"/>
            </w:pPr>
          </w:p>
        </w:tc>
        <w:tc>
          <w:tcPr>
            <w:tcW w:w="4535" w:type="dxa"/>
            <w:vAlign w:val="center"/>
          </w:tcPr>
          <w:p w14:paraId="3B0621B8">
            <w:pPr>
              <w:pStyle w:val="16"/>
            </w:pPr>
            <w:r>
              <w:t>二十八、债务付息支出</w:t>
            </w:r>
          </w:p>
        </w:tc>
        <w:tc>
          <w:tcPr>
            <w:tcW w:w="2126" w:type="dxa"/>
            <w:vAlign w:val="center"/>
          </w:tcPr>
          <w:p w14:paraId="690EFB23">
            <w:pPr>
              <w:pStyle w:val="15"/>
            </w:pPr>
          </w:p>
        </w:tc>
      </w:tr>
      <w:tr w14:paraId="4430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A483">
            <w:pPr>
              <w:pStyle w:val="17"/>
            </w:pPr>
            <w:r>
              <w:t>29</w:t>
            </w:r>
          </w:p>
        </w:tc>
        <w:tc>
          <w:tcPr>
            <w:tcW w:w="4535" w:type="dxa"/>
            <w:vAlign w:val="center"/>
          </w:tcPr>
          <w:p w14:paraId="7FF49011">
            <w:pPr>
              <w:pStyle w:val="16"/>
            </w:pPr>
          </w:p>
        </w:tc>
        <w:tc>
          <w:tcPr>
            <w:tcW w:w="2126" w:type="dxa"/>
            <w:vAlign w:val="center"/>
          </w:tcPr>
          <w:p w14:paraId="6E00D24A">
            <w:pPr>
              <w:pStyle w:val="15"/>
            </w:pPr>
          </w:p>
        </w:tc>
        <w:tc>
          <w:tcPr>
            <w:tcW w:w="4535" w:type="dxa"/>
            <w:vAlign w:val="center"/>
          </w:tcPr>
          <w:p w14:paraId="141D2D56">
            <w:pPr>
              <w:pStyle w:val="16"/>
            </w:pPr>
            <w:r>
              <w:t>二十九、债务发行费用支出</w:t>
            </w:r>
          </w:p>
        </w:tc>
        <w:tc>
          <w:tcPr>
            <w:tcW w:w="2126" w:type="dxa"/>
            <w:vAlign w:val="center"/>
          </w:tcPr>
          <w:p w14:paraId="16466979">
            <w:pPr>
              <w:pStyle w:val="15"/>
            </w:pPr>
          </w:p>
        </w:tc>
      </w:tr>
      <w:tr w14:paraId="5D43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903C">
            <w:pPr>
              <w:pStyle w:val="17"/>
            </w:pPr>
            <w:r>
              <w:t>30</w:t>
            </w:r>
          </w:p>
        </w:tc>
        <w:tc>
          <w:tcPr>
            <w:tcW w:w="4535" w:type="dxa"/>
            <w:vAlign w:val="center"/>
          </w:tcPr>
          <w:p w14:paraId="63078A9B">
            <w:pPr>
              <w:pStyle w:val="16"/>
            </w:pPr>
          </w:p>
        </w:tc>
        <w:tc>
          <w:tcPr>
            <w:tcW w:w="2126" w:type="dxa"/>
            <w:vAlign w:val="center"/>
          </w:tcPr>
          <w:p w14:paraId="1E4D982A">
            <w:pPr>
              <w:pStyle w:val="15"/>
            </w:pPr>
          </w:p>
        </w:tc>
        <w:tc>
          <w:tcPr>
            <w:tcW w:w="4535" w:type="dxa"/>
            <w:vAlign w:val="center"/>
          </w:tcPr>
          <w:p w14:paraId="5B5BF185">
            <w:pPr>
              <w:pStyle w:val="16"/>
            </w:pPr>
            <w:r>
              <w:t>三十、抗疫特别国债安排的支出</w:t>
            </w:r>
          </w:p>
        </w:tc>
        <w:tc>
          <w:tcPr>
            <w:tcW w:w="2126" w:type="dxa"/>
            <w:vAlign w:val="center"/>
          </w:tcPr>
          <w:p w14:paraId="582F67D8">
            <w:pPr>
              <w:pStyle w:val="15"/>
            </w:pPr>
          </w:p>
        </w:tc>
      </w:tr>
      <w:tr w14:paraId="32C6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DAA31">
            <w:pPr>
              <w:pStyle w:val="17"/>
            </w:pPr>
            <w:r>
              <w:t>31</w:t>
            </w:r>
          </w:p>
        </w:tc>
        <w:tc>
          <w:tcPr>
            <w:tcW w:w="4535" w:type="dxa"/>
            <w:vAlign w:val="center"/>
          </w:tcPr>
          <w:p w14:paraId="1A7CD549">
            <w:pPr>
              <w:pStyle w:val="16"/>
            </w:pPr>
          </w:p>
        </w:tc>
        <w:tc>
          <w:tcPr>
            <w:tcW w:w="2126" w:type="dxa"/>
            <w:vAlign w:val="center"/>
          </w:tcPr>
          <w:p w14:paraId="4BAD57A8">
            <w:pPr>
              <w:pStyle w:val="15"/>
            </w:pPr>
          </w:p>
        </w:tc>
        <w:tc>
          <w:tcPr>
            <w:tcW w:w="4535" w:type="dxa"/>
            <w:vAlign w:val="center"/>
          </w:tcPr>
          <w:p w14:paraId="6F31823D">
            <w:pPr>
              <w:pStyle w:val="16"/>
            </w:pPr>
            <w:r>
              <w:t>三十一、人行科目</w:t>
            </w:r>
          </w:p>
        </w:tc>
        <w:tc>
          <w:tcPr>
            <w:tcW w:w="2126" w:type="dxa"/>
            <w:vAlign w:val="center"/>
          </w:tcPr>
          <w:p w14:paraId="6DB3CA12">
            <w:pPr>
              <w:pStyle w:val="15"/>
            </w:pPr>
          </w:p>
        </w:tc>
      </w:tr>
      <w:tr w14:paraId="61DF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79A0F">
            <w:pPr>
              <w:pStyle w:val="17"/>
            </w:pPr>
            <w:r>
              <w:t>32</w:t>
            </w:r>
          </w:p>
        </w:tc>
        <w:tc>
          <w:tcPr>
            <w:tcW w:w="4535" w:type="dxa"/>
            <w:vAlign w:val="center"/>
          </w:tcPr>
          <w:p w14:paraId="63FA7458">
            <w:pPr>
              <w:pStyle w:val="18"/>
            </w:pPr>
            <w:r>
              <w:t>本年收入合计</w:t>
            </w:r>
          </w:p>
        </w:tc>
        <w:tc>
          <w:tcPr>
            <w:tcW w:w="2126" w:type="dxa"/>
            <w:vAlign w:val="center"/>
          </w:tcPr>
          <w:p w14:paraId="2B2ECC1B">
            <w:pPr>
              <w:pStyle w:val="19"/>
            </w:pPr>
            <w:r>
              <w:t>4475.98</w:t>
            </w:r>
          </w:p>
        </w:tc>
        <w:tc>
          <w:tcPr>
            <w:tcW w:w="4535" w:type="dxa"/>
            <w:vAlign w:val="center"/>
          </w:tcPr>
          <w:p w14:paraId="6C052699">
            <w:pPr>
              <w:pStyle w:val="18"/>
            </w:pPr>
            <w:r>
              <w:t>本年支出合计</w:t>
            </w:r>
          </w:p>
        </w:tc>
        <w:tc>
          <w:tcPr>
            <w:tcW w:w="2126" w:type="dxa"/>
            <w:vAlign w:val="center"/>
          </w:tcPr>
          <w:p w14:paraId="22B697F4">
            <w:pPr>
              <w:pStyle w:val="19"/>
            </w:pPr>
            <w:r>
              <w:t>4475.98</w:t>
            </w:r>
          </w:p>
        </w:tc>
      </w:tr>
      <w:tr w14:paraId="6DDB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3792">
            <w:pPr>
              <w:pStyle w:val="17"/>
            </w:pPr>
            <w:r>
              <w:t>33</w:t>
            </w:r>
          </w:p>
        </w:tc>
        <w:tc>
          <w:tcPr>
            <w:tcW w:w="4535" w:type="dxa"/>
            <w:vAlign w:val="center"/>
          </w:tcPr>
          <w:p w14:paraId="6EC06D13">
            <w:pPr>
              <w:pStyle w:val="16"/>
            </w:pPr>
            <w:r>
              <w:t>上年结转结余</w:t>
            </w:r>
          </w:p>
        </w:tc>
        <w:tc>
          <w:tcPr>
            <w:tcW w:w="2126" w:type="dxa"/>
            <w:vAlign w:val="center"/>
          </w:tcPr>
          <w:p w14:paraId="1761F766">
            <w:pPr>
              <w:pStyle w:val="15"/>
            </w:pPr>
          </w:p>
        </w:tc>
        <w:tc>
          <w:tcPr>
            <w:tcW w:w="4535" w:type="dxa"/>
            <w:vAlign w:val="center"/>
          </w:tcPr>
          <w:p w14:paraId="6906040A">
            <w:pPr>
              <w:pStyle w:val="16"/>
            </w:pPr>
            <w:r>
              <w:t>年终结转结余</w:t>
            </w:r>
          </w:p>
        </w:tc>
        <w:tc>
          <w:tcPr>
            <w:tcW w:w="2126" w:type="dxa"/>
            <w:vAlign w:val="center"/>
          </w:tcPr>
          <w:p w14:paraId="495500E7">
            <w:pPr>
              <w:pStyle w:val="15"/>
            </w:pPr>
          </w:p>
        </w:tc>
      </w:tr>
      <w:tr w14:paraId="52E2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D8C85">
            <w:pPr>
              <w:pStyle w:val="17"/>
            </w:pPr>
            <w:r>
              <w:t>34</w:t>
            </w:r>
          </w:p>
        </w:tc>
        <w:tc>
          <w:tcPr>
            <w:tcW w:w="4535" w:type="dxa"/>
            <w:vAlign w:val="center"/>
          </w:tcPr>
          <w:p w14:paraId="28E568E4">
            <w:pPr>
              <w:pStyle w:val="18"/>
            </w:pPr>
            <w:r>
              <w:t>收入总计</w:t>
            </w:r>
          </w:p>
        </w:tc>
        <w:tc>
          <w:tcPr>
            <w:tcW w:w="2126" w:type="dxa"/>
            <w:vAlign w:val="center"/>
          </w:tcPr>
          <w:p w14:paraId="0065FE9A">
            <w:pPr>
              <w:pStyle w:val="19"/>
            </w:pPr>
            <w:r>
              <w:t>4475.98</w:t>
            </w:r>
          </w:p>
        </w:tc>
        <w:tc>
          <w:tcPr>
            <w:tcW w:w="4535" w:type="dxa"/>
            <w:vAlign w:val="center"/>
          </w:tcPr>
          <w:p w14:paraId="6914F610">
            <w:pPr>
              <w:pStyle w:val="18"/>
            </w:pPr>
            <w:r>
              <w:t>支出总计</w:t>
            </w:r>
          </w:p>
        </w:tc>
        <w:tc>
          <w:tcPr>
            <w:tcW w:w="2126" w:type="dxa"/>
            <w:vAlign w:val="center"/>
          </w:tcPr>
          <w:p w14:paraId="4D3BFA50">
            <w:pPr>
              <w:pStyle w:val="19"/>
            </w:pPr>
            <w:r>
              <w:t>4475.98</w:t>
            </w:r>
          </w:p>
        </w:tc>
      </w:tr>
    </w:tbl>
    <w:p w14:paraId="41CCC83F">
      <w:pPr>
        <w:sectPr>
          <w:pgSz w:w="16840" w:h="11900" w:orient="landscape"/>
          <w:pgMar w:top="1361" w:right="1020" w:bottom="1134" w:left="1020" w:header="720" w:footer="720" w:gutter="0"/>
          <w:cols w:space="720" w:num="1"/>
        </w:sectPr>
      </w:pPr>
    </w:p>
    <w:p w14:paraId="112873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ABF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2784F6">
            <w:pPr>
              <w:pStyle w:val="13"/>
            </w:pPr>
            <w:r>
              <w:t>360009石家庄市藁城区第八中学</w:t>
            </w:r>
          </w:p>
        </w:tc>
        <w:tc>
          <w:tcPr>
            <w:tcW w:w="3402" w:type="dxa"/>
            <w:gridSpan w:val="3"/>
            <w:tcBorders>
              <w:top w:val="single" w:color="FFFFFF" w:sz="6" w:space="0"/>
              <w:left w:val="single" w:color="FFFFFF" w:sz="6" w:space="0"/>
              <w:right w:val="single" w:color="FFFFFF" w:sz="6" w:space="0"/>
            </w:tcBorders>
            <w:vAlign w:val="center"/>
          </w:tcPr>
          <w:p w14:paraId="3D04DB2C">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76B4773">
            <w:pPr>
              <w:pStyle w:val="11"/>
            </w:pPr>
            <w:r>
              <w:t>单位：万元</w:t>
            </w:r>
          </w:p>
        </w:tc>
      </w:tr>
      <w:tr w14:paraId="0DD1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2BFCCF">
            <w:pPr>
              <w:pStyle w:val="14"/>
            </w:pPr>
            <w:r>
              <w:t>序号</w:t>
            </w:r>
          </w:p>
        </w:tc>
        <w:tc>
          <w:tcPr>
            <w:tcW w:w="2551" w:type="dxa"/>
            <w:gridSpan w:val="2"/>
            <w:vAlign w:val="center"/>
          </w:tcPr>
          <w:p w14:paraId="02677BA9">
            <w:pPr>
              <w:pStyle w:val="14"/>
            </w:pPr>
            <w:r>
              <w:t>功能分类科目</w:t>
            </w:r>
          </w:p>
        </w:tc>
        <w:tc>
          <w:tcPr>
            <w:tcW w:w="1134" w:type="dxa"/>
            <w:vMerge w:val="restart"/>
            <w:vAlign w:val="center"/>
          </w:tcPr>
          <w:p w14:paraId="561C2A30">
            <w:pPr>
              <w:pStyle w:val="14"/>
            </w:pPr>
            <w:r>
              <w:t>合计</w:t>
            </w:r>
          </w:p>
        </w:tc>
        <w:tc>
          <w:tcPr>
            <w:tcW w:w="9071" w:type="dxa"/>
            <w:gridSpan w:val="8"/>
            <w:vAlign w:val="center"/>
          </w:tcPr>
          <w:p w14:paraId="57F134FB">
            <w:pPr>
              <w:pStyle w:val="14"/>
            </w:pPr>
            <w:r>
              <w:t>本年收入</w:t>
            </w:r>
          </w:p>
        </w:tc>
        <w:tc>
          <w:tcPr>
            <w:tcW w:w="1134" w:type="dxa"/>
            <w:vMerge w:val="restart"/>
            <w:vAlign w:val="center"/>
          </w:tcPr>
          <w:p w14:paraId="10CC3B34">
            <w:pPr>
              <w:pStyle w:val="14"/>
            </w:pPr>
            <w:r>
              <w:t>上年结转</w:t>
            </w:r>
          </w:p>
        </w:tc>
      </w:tr>
      <w:tr w14:paraId="3138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F69D15"/>
        </w:tc>
        <w:tc>
          <w:tcPr>
            <w:tcW w:w="992" w:type="dxa"/>
            <w:vAlign w:val="center"/>
          </w:tcPr>
          <w:p w14:paraId="52D4CAD3">
            <w:pPr>
              <w:pStyle w:val="14"/>
            </w:pPr>
            <w:r>
              <w:t>科目    编码</w:t>
            </w:r>
          </w:p>
        </w:tc>
        <w:tc>
          <w:tcPr>
            <w:tcW w:w="1559" w:type="dxa"/>
            <w:vAlign w:val="center"/>
          </w:tcPr>
          <w:p w14:paraId="40D1E3DD">
            <w:pPr>
              <w:pStyle w:val="14"/>
            </w:pPr>
            <w:r>
              <w:t>科目名称</w:t>
            </w:r>
          </w:p>
        </w:tc>
        <w:tc>
          <w:tcPr>
            <w:tcW w:w="1134" w:type="dxa"/>
            <w:vMerge w:val="continue"/>
          </w:tcPr>
          <w:p w14:paraId="2765C189"/>
        </w:tc>
        <w:tc>
          <w:tcPr>
            <w:tcW w:w="1134" w:type="dxa"/>
            <w:vAlign w:val="center"/>
          </w:tcPr>
          <w:p w14:paraId="6649E8E8">
            <w:pPr>
              <w:pStyle w:val="14"/>
            </w:pPr>
            <w:r>
              <w:t>小计</w:t>
            </w:r>
          </w:p>
        </w:tc>
        <w:tc>
          <w:tcPr>
            <w:tcW w:w="1134" w:type="dxa"/>
            <w:vAlign w:val="center"/>
          </w:tcPr>
          <w:p w14:paraId="19CCD2E9">
            <w:pPr>
              <w:pStyle w:val="14"/>
            </w:pPr>
            <w:r>
              <w:t>财政拨款 收入</w:t>
            </w:r>
          </w:p>
        </w:tc>
        <w:tc>
          <w:tcPr>
            <w:tcW w:w="1134" w:type="dxa"/>
            <w:vAlign w:val="center"/>
          </w:tcPr>
          <w:p w14:paraId="578D897B">
            <w:pPr>
              <w:pStyle w:val="14"/>
            </w:pPr>
            <w:r>
              <w:t>财政专户 收入</w:t>
            </w:r>
          </w:p>
        </w:tc>
        <w:tc>
          <w:tcPr>
            <w:tcW w:w="1134" w:type="dxa"/>
            <w:vAlign w:val="center"/>
          </w:tcPr>
          <w:p w14:paraId="7B3AEEC4">
            <w:pPr>
              <w:pStyle w:val="14"/>
            </w:pPr>
            <w:r>
              <w:t>事业收入</w:t>
            </w:r>
          </w:p>
        </w:tc>
        <w:tc>
          <w:tcPr>
            <w:tcW w:w="1134" w:type="dxa"/>
            <w:vAlign w:val="center"/>
          </w:tcPr>
          <w:p w14:paraId="0B49043A">
            <w:pPr>
              <w:pStyle w:val="14"/>
            </w:pPr>
            <w:r>
              <w:t>经营收入</w:t>
            </w:r>
          </w:p>
        </w:tc>
        <w:tc>
          <w:tcPr>
            <w:tcW w:w="1134" w:type="dxa"/>
            <w:vAlign w:val="center"/>
          </w:tcPr>
          <w:p w14:paraId="7C004069">
            <w:pPr>
              <w:pStyle w:val="14"/>
            </w:pPr>
            <w:r>
              <w:t>上级补助收入</w:t>
            </w:r>
          </w:p>
        </w:tc>
        <w:tc>
          <w:tcPr>
            <w:tcW w:w="1134" w:type="dxa"/>
            <w:vAlign w:val="center"/>
          </w:tcPr>
          <w:p w14:paraId="0CD0E4F8">
            <w:pPr>
              <w:pStyle w:val="14"/>
            </w:pPr>
            <w:r>
              <w:t>附属单位上缴收入</w:t>
            </w:r>
          </w:p>
        </w:tc>
        <w:tc>
          <w:tcPr>
            <w:tcW w:w="1134" w:type="dxa"/>
            <w:vAlign w:val="center"/>
          </w:tcPr>
          <w:p w14:paraId="4064A00C">
            <w:pPr>
              <w:pStyle w:val="14"/>
            </w:pPr>
            <w:r>
              <w:t>其他收入</w:t>
            </w:r>
          </w:p>
        </w:tc>
        <w:tc>
          <w:tcPr>
            <w:tcW w:w="1134" w:type="dxa"/>
            <w:vMerge w:val="continue"/>
          </w:tcPr>
          <w:p w14:paraId="327F2EDE"/>
        </w:tc>
      </w:tr>
      <w:tr w14:paraId="2213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CF7514">
            <w:pPr>
              <w:pStyle w:val="14"/>
            </w:pPr>
            <w:r>
              <w:t>栏次</w:t>
            </w:r>
          </w:p>
        </w:tc>
        <w:tc>
          <w:tcPr>
            <w:tcW w:w="992" w:type="dxa"/>
            <w:vAlign w:val="center"/>
          </w:tcPr>
          <w:p w14:paraId="6B02B093">
            <w:pPr>
              <w:pStyle w:val="14"/>
            </w:pPr>
            <w:r>
              <w:t>1</w:t>
            </w:r>
          </w:p>
        </w:tc>
        <w:tc>
          <w:tcPr>
            <w:tcW w:w="1559" w:type="dxa"/>
            <w:vAlign w:val="center"/>
          </w:tcPr>
          <w:p w14:paraId="1DBE2F62">
            <w:pPr>
              <w:pStyle w:val="14"/>
            </w:pPr>
            <w:r>
              <w:t>2</w:t>
            </w:r>
          </w:p>
        </w:tc>
        <w:tc>
          <w:tcPr>
            <w:tcW w:w="1134" w:type="dxa"/>
            <w:vAlign w:val="center"/>
          </w:tcPr>
          <w:p w14:paraId="74D17E5F">
            <w:pPr>
              <w:pStyle w:val="14"/>
            </w:pPr>
            <w:r>
              <w:t>3</w:t>
            </w:r>
          </w:p>
        </w:tc>
        <w:tc>
          <w:tcPr>
            <w:tcW w:w="1134" w:type="dxa"/>
            <w:vAlign w:val="center"/>
          </w:tcPr>
          <w:p w14:paraId="6AD0B9A8">
            <w:pPr>
              <w:pStyle w:val="14"/>
            </w:pPr>
            <w:r>
              <w:t>4</w:t>
            </w:r>
          </w:p>
        </w:tc>
        <w:tc>
          <w:tcPr>
            <w:tcW w:w="1134" w:type="dxa"/>
            <w:vAlign w:val="center"/>
          </w:tcPr>
          <w:p w14:paraId="1DD583D3">
            <w:pPr>
              <w:pStyle w:val="14"/>
            </w:pPr>
            <w:r>
              <w:t>5</w:t>
            </w:r>
          </w:p>
        </w:tc>
        <w:tc>
          <w:tcPr>
            <w:tcW w:w="1134" w:type="dxa"/>
            <w:vAlign w:val="center"/>
          </w:tcPr>
          <w:p w14:paraId="184F1BDB">
            <w:pPr>
              <w:pStyle w:val="14"/>
            </w:pPr>
            <w:r>
              <w:t>6</w:t>
            </w:r>
          </w:p>
        </w:tc>
        <w:tc>
          <w:tcPr>
            <w:tcW w:w="1134" w:type="dxa"/>
            <w:vAlign w:val="center"/>
          </w:tcPr>
          <w:p w14:paraId="24E29E96">
            <w:pPr>
              <w:pStyle w:val="14"/>
            </w:pPr>
            <w:r>
              <w:t>7</w:t>
            </w:r>
          </w:p>
        </w:tc>
        <w:tc>
          <w:tcPr>
            <w:tcW w:w="1134" w:type="dxa"/>
            <w:vAlign w:val="center"/>
          </w:tcPr>
          <w:p w14:paraId="3C91F729">
            <w:pPr>
              <w:pStyle w:val="14"/>
            </w:pPr>
            <w:r>
              <w:t>8</w:t>
            </w:r>
          </w:p>
        </w:tc>
        <w:tc>
          <w:tcPr>
            <w:tcW w:w="1134" w:type="dxa"/>
            <w:vAlign w:val="center"/>
          </w:tcPr>
          <w:p w14:paraId="2ADF452B">
            <w:pPr>
              <w:pStyle w:val="14"/>
            </w:pPr>
            <w:r>
              <w:t>9</w:t>
            </w:r>
          </w:p>
        </w:tc>
        <w:tc>
          <w:tcPr>
            <w:tcW w:w="1134" w:type="dxa"/>
            <w:vAlign w:val="center"/>
          </w:tcPr>
          <w:p w14:paraId="065CCF67">
            <w:pPr>
              <w:pStyle w:val="14"/>
            </w:pPr>
            <w:r>
              <w:t>10</w:t>
            </w:r>
          </w:p>
        </w:tc>
        <w:tc>
          <w:tcPr>
            <w:tcW w:w="1134" w:type="dxa"/>
            <w:vAlign w:val="center"/>
          </w:tcPr>
          <w:p w14:paraId="5876A419">
            <w:pPr>
              <w:pStyle w:val="14"/>
            </w:pPr>
            <w:r>
              <w:t>11</w:t>
            </w:r>
          </w:p>
        </w:tc>
        <w:tc>
          <w:tcPr>
            <w:tcW w:w="1134" w:type="dxa"/>
            <w:vAlign w:val="center"/>
          </w:tcPr>
          <w:p w14:paraId="625C121C">
            <w:pPr>
              <w:pStyle w:val="14"/>
            </w:pPr>
            <w:r>
              <w:t>12</w:t>
            </w:r>
          </w:p>
        </w:tc>
      </w:tr>
      <w:tr w14:paraId="03CC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8CE1B">
            <w:pPr>
              <w:pStyle w:val="17"/>
            </w:pPr>
            <w:r>
              <w:t>1</w:t>
            </w:r>
          </w:p>
        </w:tc>
        <w:tc>
          <w:tcPr>
            <w:tcW w:w="992" w:type="dxa"/>
            <w:vAlign w:val="center"/>
          </w:tcPr>
          <w:p w14:paraId="79A3B133">
            <w:pPr>
              <w:pStyle w:val="20"/>
            </w:pPr>
          </w:p>
        </w:tc>
        <w:tc>
          <w:tcPr>
            <w:tcW w:w="1559" w:type="dxa"/>
            <w:vAlign w:val="center"/>
          </w:tcPr>
          <w:p w14:paraId="6B0A5E09">
            <w:pPr>
              <w:pStyle w:val="18"/>
            </w:pPr>
            <w:r>
              <w:t>合计</w:t>
            </w:r>
          </w:p>
        </w:tc>
        <w:tc>
          <w:tcPr>
            <w:tcW w:w="1134" w:type="dxa"/>
            <w:vAlign w:val="center"/>
          </w:tcPr>
          <w:p w14:paraId="3813C1E3">
            <w:pPr>
              <w:pStyle w:val="19"/>
            </w:pPr>
            <w:r>
              <w:t>4475.98</w:t>
            </w:r>
          </w:p>
        </w:tc>
        <w:tc>
          <w:tcPr>
            <w:tcW w:w="1134" w:type="dxa"/>
            <w:vAlign w:val="center"/>
          </w:tcPr>
          <w:p w14:paraId="29DE327B">
            <w:pPr>
              <w:pStyle w:val="19"/>
            </w:pPr>
            <w:r>
              <w:t>4475.98</w:t>
            </w:r>
          </w:p>
        </w:tc>
        <w:tc>
          <w:tcPr>
            <w:tcW w:w="1134" w:type="dxa"/>
            <w:vAlign w:val="center"/>
          </w:tcPr>
          <w:p w14:paraId="35360292">
            <w:pPr>
              <w:pStyle w:val="19"/>
            </w:pPr>
            <w:r>
              <w:t>4475.98</w:t>
            </w:r>
          </w:p>
        </w:tc>
        <w:tc>
          <w:tcPr>
            <w:tcW w:w="1134" w:type="dxa"/>
            <w:vAlign w:val="center"/>
          </w:tcPr>
          <w:p w14:paraId="13A3236E">
            <w:pPr>
              <w:pStyle w:val="19"/>
            </w:pPr>
          </w:p>
        </w:tc>
        <w:tc>
          <w:tcPr>
            <w:tcW w:w="1134" w:type="dxa"/>
            <w:vAlign w:val="center"/>
          </w:tcPr>
          <w:p w14:paraId="634D491D">
            <w:pPr>
              <w:pStyle w:val="19"/>
            </w:pPr>
          </w:p>
        </w:tc>
        <w:tc>
          <w:tcPr>
            <w:tcW w:w="1134" w:type="dxa"/>
            <w:vAlign w:val="center"/>
          </w:tcPr>
          <w:p w14:paraId="16432FFB">
            <w:pPr>
              <w:pStyle w:val="19"/>
            </w:pPr>
          </w:p>
        </w:tc>
        <w:tc>
          <w:tcPr>
            <w:tcW w:w="1134" w:type="dxa"/>
            <w:vAlign w:val="center"/>
          </w:tcPr>
          <w:p w14:paraId="29E8E9F4">
            <w:pPr>
              <w:pStyle w:val="19"/>
            </w:pPr>
          </w:p>
        </w:tc>
        <w:tc>
          <w:tcPr>
            <w:tcW w:w="1134" w:type="dxa"/>
            <w:vAlign w:val="center"/>
          </w:tcPr>
          <w:p w14:paraId="73AC0773">
            <w:pPr>
              <w:pStyle w:val="19"/>
            </w:pPr>
          </w:p>
        </w:tc>
        <w:tc>
          <w:tcPr>
            <w:tcW w:w="1134" w:type="dxa"/>
            <w:vAlign w:val="center"/>
          </w:tcPr>
          <w:p w14:paraId="49ACF733">
            <w:pPr>
              <w:pStyle w:val="19"/>
            </w:pPr>
          </w:p>
        </w:tc>
        <w:tc>
          <w:tcPr>
            <w:tcW w:w="1134" w:type="dxa"/>
            <w:vAlign w:val="center"/>
          </w:tcPr>
          <w:p w14:paraId="11FE19DE">
            <w:pPr>
              <w:pStyle w:val="19"/>
            </w:pPr>
          </w:p>
        </w:tc>
      </w:tr>
      <w:tr w14:paraId="0893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DD0A2">
            <w:pPr>
              <w:pStyle w:val="17"/>
            </w:pPr>
            <w:r>
              <w:t>2</w:t>
            </w:r>
          </w:p>
        </w:tc>
        <w:tc>
          <w:tcPr>
            <w:tcW w:w="992" w:type="dxa"/>
            <w:vAlign w:val="center"/>
          </w:tcPr>
          <w:p w14:paraId="66A6AC54">
            <w:pPr>
              <w:pStyle w:val="16"/>
            </w:pPr>
            <w:r>
              <w:t>205</w:t>
            </w:r>
          </w:p>
        </w:tc>
        <w:tc>
          <w:tcPr>
            <w:tcW w:w="1559" w:type="dxa"/>
            <w:vAlign w:val="center"/>
          </w:tcPr>
          <w:p w14:paraId="06813D18">
            <w:pPr>
              <w:pStyle w:val="16"/>
            </w:pPr>
            <w:r>
              <w:t>教育支出</w:t>
            </w:r>
          </w:p>
        </w:tc>
        <w:tc>
          <w:tcPr>
            <w:tcW w:w="1134" w:type="dxa"/>
            <w:vAlign w:val="center"/>
          </w:tcPr>
          <w:p w14:paraId="26A69908">
            <w:pPr>
              <w:pStyle w:val="15"/>
            </w:pPr>
            <w:r>
              <w:t>3790.55</w:t>
            </w:r>
          </w:p>
        </w:tc>
        <w:tc>
          <w:tcPr>
            <w:tcW w:w="1134" w:type="dxa"/>
            <w:vAlign w:val="center"/>
          </w:tcPr>
          <w:p w14:paraId="1AB2DB85">
            <w:pPr>
              <w:pStyle w:val="15"/>
            </w:pPr>
            <w:r>
              <w:t>3790.55</w:t>
            </w:r>
          </w:p>
        </w:tc>
        <w:tc>
          <w:tcPr>
            <w:tcW w:w="1134" w:type="dxa"/>
            <w:vAlign w:val="center"/>
          </w:tcPr>
          <w:p w14:paraId="7E3549AC">
            <w:pPr>
              <w:pStyle w:val="15"/>
            </w:pPr>
            <w:r>
              <w:t>3790.55</w:t>
            </w:r>
          </w:p>
        </w:tc>
        <w:tc>
          <w:tcPr>
            <w:tcW w:w="1134" w:type="dxa"/>
            <w:vAlign w:val="center"/>
          </w:tcPr>
          <w:p w14:paraId="653A9916">
            <w:pPr>
              <w:pStyle w:val="15"/>
            </w:pPr>
          </w:p>
        </w:tc>
        <w:tc>
          <w:tcPr>
            <w:tcW w:w="1134" w:type="dxa"/>
            <w:vAlign w:val="center"/>
          </w:tcPr>
          <w:p w14:paraId="6E370C6D">
            <w:pPr>
              <w:pStyle w:val="15"/>
            </w:pPr>
          </w:p>
        </w:tc>
        <w:tc>
          <w:tcPr>
            <w:tcW w:w="1134" w:type="dxa"/>
            <w:vAlign w:val="center"/>
          </w:tcPr>
          <w:p w14:paraId="04E41A80">
            <w:pPr>
              <w:pStyle w:val="15"/>
            </w:pPr>
          </w:p>
        </w:tc>
        <w:tc>
          <w:tcPr>
            <w:tcW w:w="1134" w:type="dxa"/>
            <w:vAlign w:val="center"/>
          </w:tcPr>
          <w:p w14:paraId="02F23014">
            <w:pPr>
              <w:pStyle w:val="15"/>
            </w:pPr>
          </w:p>
        </w:tc>
        <w:tc>
          <w:tcPr>
            <w:tcW w:w="1134" w:type="dxa"/>
            <w:vAlign w:val="center"/>
          </w:tcPr>
          <w:p w14:paraId="7376B689">
            <w:pPr>
              <w:pStyle w:val="15"/>
            </w:pPr>
          </w:p>
        </w:tc>
        <w:tc>
          <w:tcPr>
            <w:tcW w:w="1134" w:type="dxa"/>
            <w:vAlign w:val="center"/>
          </w:tcPr>
          <w:p w14:paraId="69E89ABC">
            <w:pPr>
              <w:pStyle w:val="15"/>
            </w:pPr>
          </w:p>
        </w:tc>
        <w:tc>
          <w:tcPr>
            <w:tcW w:w="1134" w:type="dxa"/>
            <w:vAlign w:val="center"/>
          </w:tcPr>
          <w:p w14:paraId="11443DD6">
            <w:pPr>
              <w:pStyle w:val="15"/>
            </w:pPr>
          </w:p>
        </w:tc>
      </w:tr>
      <w:tr w14:paraId="03A9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DA4E3">
            <w:pPr>
              <w:pStyle w:val="17"/>
            </w:pPr>
            <w:r>
              <w:t>3</w:t>
            </w:r>
          </w:p>
        </w:tc>
        <w:tc>
          <w:tcPr>
            <w:tcW w:w="992" w:type="dxa"/>
            <w:vAlign w:val="center"/>
          </w:tcPr>
          <w:p w14:paraId="09B43247">
            <w:pPr>
              <w:pStyle w:val="16"/>
            </w:pPr>
            <w:r>
              <w:t>20502</w:t>
            </w:r>
          </w:p>
        </w:tc>
        <w:tc>
          <w:tcPr>
            <w:tcW w:w="1559" w:type="dxa"/>
            <w:vAlign w:val="center"/>
          </w:tcPr>
          <w:p w14:paraId="3D86113A">
            <w:pPr>
              <w:pStyle w:val="16"/>
            </w:pPr>
            <w:r>
              <w:t>普通教育</w:t>
            </w:r>
          </w:p>
        </w:tc>
        <w:tc>
          <w:tcPr>
            <w:tcW w:w="1134" w:type="dxa"/>
            <w:vAlign w:val="center"/>
          </w:tcPr>
          <w:p w14:paraId="04E7157E">
            <w:pPr>
              <w:pStyle w:val="15"/>
            </w:pPr>
            <w:r>
              <w:t>3775.17</w:t>
            </w:r>
          </w:p>
        </w:tc>
        <w:tc>
          <w:tcPr>
            <w:tcW w:w="1134" w:type="dxa"/>
            <w:vAlign w:val="center"/>
          </w:tcPr>
          <w:p w14:paraId="720E217E">
            <w:pPr>
              <w:pStyle w:val="15"/>
            </w:pPr>
            <w:r>
              <w:t>3775.17</w:t>
            </w:r>
          </w:p>
        </w:tc>
        <w:tc>
          <w:tcPr>
            <w:tcW w:w="1134" w:type="dxa"/>
            <w:vAlign w:val="center"/>
          </w:tcPr>
          <w:p w14:paraId="514823A3">
            <w:pPr>
              <w:pStyle w:val="15"/>
            </w:pPr>
            <w:r>
              <w:t>3775.17</w:t>
            </w:r>
          </w:p>
        </w:tc>
        <w:tc>
          <w:tcPr>
            <w:tcW w:w="1134" w:type="dxa"/>
            <w:vAlign w:val="center"/>
          </w:tcPr>
          <w:p w14:paraId="0CD10BDD">
            <w:pPr>
              <w:pStyle w:val="15"/>
            </w:pPr>
          </w:p>
        </w:tc>
        <w:tc>
          <w:tcPr>
            <w:tcW w:w="1134" w:type="dxa"/>
            <w:vAlign w:val="center"/>
          </w:tcPr>
          <w:p w14:paraId="2FB337D0">
            <w:pPr>
              <w:pStyle w:val="15"/>
            </w:pPr>
          </w:p>
        </w:tc>
        <w:tc>
          <w:tcPr>
            <w:tcW w:w="1134" w:type="dxa"/>
            <w:vAlign w:val="center"/>
          </w:tcPr>
          <w:p w14:paraId="526C0182">
            <w:pPr>
              <w:pStyle w:val="15"/>
            </w:pPr>
          </w:p>
        </w:tc>
        <w:tc>
          <w:tcPr>
            <w:tcW w:w="1134" w:type="dxa"/>
            <w:vAlign w:val="center"/>
          </w:tcPr>
          <w:p w14:paraId="3F54506F">
            <w:pPr>
              <w:pStyle w:val="15"/>
            </w:pPr>
          </w:p>
        </w:tc>
        <w:tc>
          <w:tcPr>
            <w:tcW w:w="1134" w:type="dxa"/>
            <w:vAlign w:val="center"/>
          </w:tcPr>
          <w:p w14:paraId="36DCEBC8">
            <w:pPr>
              <w:pStyle w:val="15"/>
            </w:pPr>
          </w:p>
        </w:tc>
        <w:tc>
          <w:tcPr>
            <w:tcW w:w="1134" w:type="dxa"/>
            <w:vAlign w:val="center"/>
          </w:tcPr>
          <w:p w14:paraId="186A6FA4">
            <w:pPr>
              <w:pStyle w:val="15"/>
            </w:pPr>
          </w:p>
        </w:tc>
        <w:tc>
          <w:tcPr>
            <w:tcW w:w="1134" w:type="dxa"/>
            <w:vAlign w:val="center"/>
          </w:tcPr>
          <w:p w14:paraId="2D106C23">
            <w:pPr>
              <w:pStyle w:val="15"/>
            </w:pPr>
          </w:p>
        </w:tc>
      </w:tr>
      <w:tr w14:paraId="4D68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4DDD7">
            <w:pPr>
              <w:pStyle w:val="17"/>
            </w:pPr>
            <w:r>
              <w:t>4</w:t>
            </w:r>
          </w:p>
        </w:tc>
        <w:tc>
          <w:tcPr>
            <w:tcW w:w="992" w:type="dxa"/>
            <w:vAlign w:val="center"/>
          </w:tcPr>
          <w:p w14:paraId="47B95263">
            <w:pPr>
              <w:pStyle w:val="16"/>
            </w:pPr>
            <w:r>
              <w:t>2050202</w:t>
            </w:r>
          </w:p>
        </w:tc>
        <w:tc>
          <w:tcPr>
            <w:tcW w:w="1559" w:type="dxa"/>
            <w:vAlign w:val="center"/>
          </w:tcPr>
          <w:p w14:paraId="182668DB">
            <w:pPr>
              <w:pStyle w:val="16"/>
            </w:pPr>
            <w:r>
              <w:t>小学教育</w:t>
            </w:r>
          </w:p>
        </w:tc>
        <w:tc>
          <w:tcPr>
            <w:tcW w:w="1134" w:type="dxa"/>
            <w:vAlign w:val="center"/>
          </w:tcPr>
          <w:p w14:paraId="521E31AB">
            <w:pPr>
              <w:pStyle w:val="15"/>
            </w:pPr>
            <w:r>
              <w:t>276.01</w:t>
            </w:r>
          </w:p>
        </w:tc>
        <w:tc>
          <w:tcPr>
            <w:tcW w:w="1134" w:type="dxa"/>
            <w:vAlign w:val="center"/>
          </w:tcPr>
          <w:p w14:paraId="7CFA04A1">
            <w:pPr>
              <w:pStyle w:val="15"/>
            </w:pPr>
            <w:r>
              <w:t>276.01</w:t>
            </w:r>
          </w:p>
        </w:tc>
        <w:tc>
          <w:tcPr>
            <w:tcW w:w="1134" w:type="dxa"/>
            <w:vAlign w:val="center"/>
          </w:tcPr>
          <w:p w14:paraId="2E09391D">
            <w:pPr>
              <w:pStyle w:val="15"/>
            </w:pPr>
            <w:r>
              <w:t>276.01</w:t>
            </w:r>
          </w:p>
        </w:tc>
        <w:tc>
          <w:tcPr>
            <w:tcW w:w="1134" w:type="dxa"/>
            <w:vAlign w:val="center"/>
          </w:tcPr>
          <w:p w14:paraId="2552CD2D">
            <w:pPr>
              <w:pStyle w:val="15"/>
            </w:pPr>
          </w:p>
        </w:tc>
        <w:tc>
          <w:tcPr>
            <w:tcW w:w="1134" w:type="dxa"/>
            <w:vAlign w:val="center"/>
          </w:tcPr>
          <w:p w14:paraId="26185F41">
            <w:pPr>
              <w:pStyle w:val="15"/>
            </w:pPr>
          </w:p>
        </w:tc>
        <w:tc>
          <w:tcPr>
            <w:tcW w:w="1134" w:type="dxa"/>
            <w:vAlign w:val="center"/>
          </w:tcPr>
          <w:p w14:paraId="52578879">
            <w:pPr>
              <w:pStyle w:val="15"/>
            </w:pPr>
          </w:p>
        </w:tc>
        <w:tc>
          <w:tcPr>
            <w:tcW w:w="1134" w:type="dxa"/>
            <w:vAlign w:val="center"/>
          </w:tcPr>
          <w:p w14:paraId="74E4935D">
            <w:pPr>
              <w:pStyle w:val="15"/>
            </w:pPr>
          </w:p>
        </w:tc>
        <w:tc>
          <w:tcPr>
            <w:tcW w:w="1134" w:type="dxa"/>
            <w:vAlign w:val="center"/>
          </w:tcPr>
          <w:p w14:paraId="6BA79974">
            <w:pPr>
              <w:pStyle w:val="15"/>
            </w:pPr>
          </w:p>
        </w:tc>
        <w:tc>
          <w:tcPr>
            <w:tcW w:w="1134" w:type="dxa"/>
            <w:vAlign w:val="center"/>
          </w:tcPr>
          <w:p w14:paraId="246D25A9">
            <w:pPr>
              <w:pStyle w:val="15"/>
            </w:pPr>
          </w:p>
        </w:tc>
        <w:tc>
          <w:tcPr>
            <w:tcW w:w="1134" w:type="dxa"/>
            <w:vAlign w:val="center"/>
          </w:tcPr>
          <w:p w14:paraId="4DAB8068">
            <w:pPr>
              <w:pStyle w:val="15"/>
            </w:pPr>
          </w:p>
        </w:tc>
      </w:tr>
      <w:tr w14:paraId="542F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A3A68">
            <w:pPr>
              <w:pStyle w:val="17"/>
            </w:pPr>
            <w:r>
              <w:t>5</w:t>
            </w:r>
          </w:p>
        </w:tc>
        <w:tc>
          <w:tcPr>
            <w:tcW w:w="992" w:type="dxa"/>
            <w:vAlign w:val="center"/>
          </w:tcPr>
          <w:p w14:paraId="6EAEB11C">
            <w:pPr>
              <w:pStyle w:val="16"/>
            </w:pPr>
            <w:r>
              <w:t>2050203</w:t>
            </w:r>
          </w:p>
        </w:tc>
        <w:tc>
          <w:tcPr>
            <w:tcW w:w="1559" w:type="dxa"/>
            <w:vAlign w:val="center"/>
          </w:tcPr>
          <w:p w14:paraId="3E5948AC">
            <w:pPr>
              <w:pStyle w:val="16"/>
            </w:pPr>
            <w:r>
              <w:t>初中教育</w:t>
            </w:r>
          </w:p>
        </w:tc>
        <w:tc>
          <w:tcPr>
            <w:tcW w:w="1134" w:type="dxa"/>
            <w:vAlign w:val="center"/>
          </w:tcPr>
          <w:p w14:paraId="513E8B9B">
            <w:pPr>
              <w:pStyle w:val="15"/>
            </w:pPr>
            <w:r>
              <w:t>3499.17</w:t>
            </w:r>
          </w:p>
        </w:tc>
        <w:tc>
          <w:tcPr>
            <w:tcW w:w="1134" w:type="dxa"/>
            <w:vAlign w:val="center"/>
          </w:tcPr>
          <w:p w14:paraId="7E77AA81">
            <w:pPr>
              <w:pStyle w:val="15"/>
            </w:pPr>
            <w:r>
              <w:t>3499.17</w:t>
            </w:r>
          </w:p>
        </w:tc>
        <w:tc>
          <w:tcPr>
            <w:tcW w:w="1134" w:type="dxa"/>
            <w:vAlign w:val="center"/>
          </w:tcPr>
          <w:p w14:paraId="30B32141">
            <w:pPr>
              <w:pStyle w:val="15"/>
            </w:pPr>
            <w:r>
              <w:t>3499.17</w:t>
            </w:r>
          </w:p>
        </w:tc>
        <w:tc>
          <w:tcPr>
            <w:tcW w:w="1134" w:type="dxa"/>
            <w:vAlign w:val="center"/>
          </w:tcPr>
          <w:p w14:paraId="215A3318">
            <w:pPr>
              <w:pStyle w:val="15"/>
            </w:pPr>
          </w:p>
        </w:tc>
        <w:tc>
          <w:tcPr>
            <w:tcW w:w="1134" w:type="dxa"/>
            <w:vAlign w:val="center"/>
          </w:tcPr>
          <w:p w14:paraId="6843F9FD">
            <w:pPr>
              <w:pStyle w:val="15"/>
            </w:pPr>
          </w:p>
        </w:tc>
        <w:tc>
          <w:tcPr>
            <w:tcW w:w="1134" w:type="dxa"/>
            <w:vAlign w:val="center"/>
          </w:tcPr>
          <w:p w14:paraId="32378C8F">
            <w:pPr>
              <w:pStyle w:val="15"/>
            </w:pPr>
          </w:p>
        </w:tc>
        <w:tc>
          <w:tcPr>
            <w:tcW w:w="1134" w:type="dxa"/>
            <w:vAlign w:val="center"/>
          </w:tcPr>
          <w:p w14:paraId="6BBF977E">
            <w:pPr>
              <w:pStyle w:val="15"/>
            </w:pPr>
          </w:p>
        </w:tc>
        <w:tc>
          <w:tcPr>
            <w:tcW w:w="1134" w:type="dxa"/>
            <w:vAlign w:val="center"/>
          </w:tcPr>
          <w:p w14:paraId="46486A1B">
            <w:pPr>
              <w:pStyle w:val="15"/>
            </w:pPr>
          </w:p>
        </w:tc>
        <w:tc>
          <w:tcPr>
            <w:tcW w:w="1134" w:type="dxa"/>
            <w:vAlign w:val="center"/>
          </w:tcPr>
          <w:p w14:paraId="51D33E80">
            <w:pPr>
              <w:pStyle w:val="15"/>
            </w:pPr>
          </w:p>
        </w:tc>
        <w:tc>
          <w:tcPr>
            <w:tcW w:w="1134" w:type="dxa"/>
            <w:vAlign w:val="center"/>
          </w:tcPr>
          <w:p w14:paraId="7ED05F38">
            <w:pPr>
              <w:pStyle w:val="15"/>
            </w:pPr>
          </w:p>
        </w:tc>
      </w:tr>
      <w:tr w14:paraId="22C7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79212">
            <w:pPr>
              <w:pStyle w:val="17"/>
            </w:pPr>
            <w:r>
              <w:t>6</w:t>
            </w:r>
          </w:p>
        </w:tc>
        <w:tc>
          <w:tcPr>
            <w:tcW w:w="992" w:type="dxa"/>
            <w:vAlign w:val="center"/>
          </w:tcPr>
          <w:p w14:paraId="35D267A4">
            <w:pPr>
              <w:pStyle w:val="16"/>
            </w:pPr>
            <w:r>
              <w:t>20509</w:t>
            </w:r>
          </w:p>
        </w:tc>
        <w:tc>
          <w:tcPr>
            <w:tcW w:w="1559" w:type="dxa"/>
            <w:vAlign w:val="center"/>
          </w:tcPr>
          <w:p w14:paraId="79615B24">
            <w:pPr>
              <w:pStyle w:val="16"/>
            </w:pPr>
            <w:r>
              <w:t>教育费附加安排的支出</w:t>
            </w:r>
          </w:p>
        </w:tc>
        <w:tc>
          <w:tcPr>
            <w:tcW w:w="1134" w:type="dxa"/>
            <w:vAlign w:val="center"/>
          </w:tcPr>
          <w:p w14:paraId="7C2EF885">
            <w:pPr>
              <w:pStyle w:val="15"/>
            </w:pPr>
            <w:r>
              <w:t>15.38</w:t>
            </w:r>
          </w:p>
        </w:tc>
        <w:tc>
          <w:tcPr>
            <w:tcW w:w="1134" w:type="dxa"/>
            <w:vAlign w:val="center"/>
          </w:tcPr>
          <w:p w14:paraId="5933111A">
            <w:pPr>
              <w:pStyle w:val="15"/>
            </w:pPr>
            <w:r>
              <w:t>15.38</w:t>
            </w:r>
          </w:p>
        </w:tc>
        <w:tc>
          <w:tcPr>
            <w:tcW w:w="1134" w:type="dxa"/>
            <w:vAlign w:val="center"/>
          </w:tcPr>
          <w:p w14:paraId="64DDA41D">
            <w:pPr>
              <w:pStyle w:val="15"/>
            </w:pPr>
            <w:r>
              <w:t>15.38</w:t>
            </w:r>
          </w:p>
        </w:tc>
        <w:tc>
          <w:tcPr>
            <w:tcW w:w="1134" w:type="dxa"/>
            <w:vAlign w:val="center"/>
          </w:tcPr>
          <w:p w14:paraId="600502D2">
            <w:pPr>
              <w:pStyle w:val="15"/>
            </w:pPr>
          </w:p>
        </w:tc>
        <w:tc>
          <w:tcPr>
            <w:tcW w:w="1134" w:type="dxa"/>
            <w:vAlign w:val="center"/>
          </w:tcPr>
          <w:p w14:paraId="33235EB1">
            <w:pPr>
              <w:pStyle w:val="15"/>
            </w:pPr>
          </w:p>
        </w:tc>
        <w:tc>
          <w:tcPr>
            <w:tcW w:w="1134" w:type="dxa"/>
            <w:vAlign w:val="center"/>
          </w:tcPr>
          <w:p w14:paraId="0CD355AB">
            <w:pPr>
              <w:pStyle w:val="15"/>
            </w:pPr>
          </w:p>
        </w:tc>
        <w:tc>
          <w:tcPr>
            <w:tcW w:w="1134" w:type="dxa"/>
            <w:vAlign w:val="center"/>
          </w:tcPr>
          <w:p w14:paraId="66DEE3E6">
            <w:pPr>
              <w:pStyle w:val="15"/>
            </w:pPr>
          </w:p>
        </w:tc>
        <w:tc>
          <w:tcPr>
            <w:tcW w:w="1134" w:type="dxa"/>
            <w:vAlign w:val="center"/>
          </w:tcPr>
          <w:p w14:paraId="66732376">
            <w:pPr>
              <w:pStyle w:val="15"/>
            </w:pPr>
          </w:p>
        </w:tc>
        <w:tc>
          <w:tcPr>
            <w:tcW w:w="1134" w:type="dxa"/>
            <w:vAlign w:val="center"/>
          </w:tcPr>
          <w:p w14:paraId="5B35F287">
            <w:pPr>
              <w:pStyle w:val="15"/>
            </w:pPr>
          </w:p>
        </w:tc>
        <w:tc>
          <w:tcPr>
            <w:tcW w:w="1134" w:type="dxa"/>
            <w:vAlign w:val="center"/>
          </w:tcPr>
          <w:p w14:paraId="69334B1A">
            <w:pPr>
              <w:pStyle w:val="15"/>
            </w:pPr>
          </w:p>
        </w:tc>
      </w:tr>
      <w:tr w14:paraId="4999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02D7D">
            <w:pPr>
              <w:pStyle w:val="17"/>
            </w:pPr>
            <w:r>
              <w:t>7</w:t>
            </w:r>
          </w:p>
        </w:tc>
        <w:tc>
          <w:tcPr>
            <w:tcW w:w="992" w:type="dxa"/>
            <w:vAlign w:val="center"/>
          </w:tcPr>
          <w:p w14:paraId="6F026A74">
            <w:pPr>
              <w:pStyle w:val="16"/>
            </w:pPr>
            <w:r>
              <w:t>2050901</w:t>
            </w:r>
          </w:p>
        </w:tc>
        <w:tc>
          <w:tcPr>
            <w:tcW w:w="1559" w:type="dxa"/>
            <w:vAlign w:val="center"/>
          </w:tcPr>
          <w:p w14:paraId="796EAB4A">
            <w:pPr>
              <w:pStyle w:val="16"/>
            </w:pPr>
            <w:r>
              <w:t>农村中小学校舍建设</w:t>
            </w:r>
          </w:p>
        </w:tc>
        <w:tc>
          <w:tcPr>
            <w:tcW w:w="1134" w:type="dxa"/>
            <w:vAlign w:val="center"/>
          </w:tcPr>
          <w:p w14:paraId="53F60CBB">
            <w:pPr>
              <w:pStyle w:val="15"/>
            </w:pPr>
            <w:r>
              <w:t>15.38</w:t>
            </w:r>
          </w:p>
        </w:tc>
        <w:tc>
          <w:tcPr>
            <w:tcW w:w="1134" w:type="dxa"/>
            <w:vAlign w:val="center"/>
          </w:tcPr>
          <w:p w14:paraId="406AB6FC">
            <w:pPr>
              <w:pStyle w:val="15"/>
            </w:pPr>
            <w:r>
              <w:t>15.38</w:t>
            </w:r>
          </w:p>
        </w:tc>
        <w:tc>
          <w:tcPr>
            <w:tcW w:w="1134" w:type="dxa"/>
            <w:vAlign w:val="center"/>
          </w:tcPr>
          <w:p w14:paraId="498DAECD">
            <w:pPr>
              <w:pStyle w:val="15"/>
            </w:pPr>
            <w:r>
              <w:t>15.38</w:t>
            </w:r>
          </w:p>
        </w:tc>
        <w:tc>
          <w:tcPr>
            <w:tcW w:w="1134" w:type="dxa"/>
            <w:vAlign w:val="center"/>
          </w:tcPr>
          <w:p w14:paraId="3A44B31B">
            <w:pPr>
              <w:pStyle w:val="15"/>
            </w:pPr>
          </w:p>
        </w:tc>
        <w:tc>
          <w:tcPr>
            <w:tcW w:w="1134" w:type="dxa"/>
            <w:vAlign w:val="center"/>
          </w:tcPr>
          <w:p w14:paraId="23678D1D">
            <w:pPr>
              <w:pStyle w:val="15"/>
            </w:pPr>
          </w:p>
        </w:tc>
        <w:tc>
          <w:tcPr>
            <w:tcW w:w="1134" w:type="dxa"/>
            <w:vAlign w:val="center"/>
          </w:tcPr>
          <w:p w14:paraId="22D375DE">
            <w:pPr>
              <w:pStyle w:val="15"/>
            </w:pPr>
          </w:p>
        </w:tc>
        <w:tc>
          <w:tcPr>
            <w:tcW w:w="1134" w:type="dxa"/>
            <w:vAlign w:val="center"/>
          </w:tcPr>
          <w:p w14:paraId="537C1C0D">
            <w:pPr>
              <w:pStyle w:val="15"/>
            </w:pPr>
          </w:p>
        </w:tc>
        <w:tc>
          <w:tcPr>
            <w:tcW w:w="1134" w:type="dxa"/>
            <w:vAlign w:val="center"/>
          </w:tcPr>
          <w:p w14:paraId="7358F246">
            <w:pPr>
              <w:pStyle w:val="15"/>
            </w:pPr>
          </w:p>
        </w:tc>
        <w:tc>
          <w:tcPr>
            <w:tcW w:w="1134" w:type="dxa"/>
            <w:vAlign w:val="center"/>
          </w:tcPr>
          <w:p w14:paraId="51DBA4C2">
            <w:pPr>
              <w:pStyle w:val="15"/>
            </w:pPr>
          </w:p>
        </w:tc>
        <w:tc>
          <w:tcPr>
            <w:tcW w:w="1134" w:type="dxa"/>
            <w:vAlign w:val="center"/>
          </w:tcPr>
          <w:p w14:paraId="060C232C">
            <w:pPr>
              <w:pStyle w:val="15"/>
            </w:pPr>
          </w:p>
        </w:tc>
      </w:tr>
      <w:tr w14:paraId="19B1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F5F75">
            <w:pPr>
              <w:pStyle w:val="17"/>
            </w:pPr>
            <w:r>
              <w:t>8</w:t>
            </w:r>
          </w:p>
        </w:tc>
        <w:tc>
          <w:tcPr>
            <w:tcW w:w="992" w:type="dxa"/>
            <w:vAlign w:val="center"/>
          </w:tcPr>
          <w:p w14:paraId="165F6CF3">
            <w:pPr>
              <w:pStyle w:val="16"/>
            </w:pPr>
            <w:r>
              <w:t>208</w:t>
            </w:r>
          </w:p>
        </w:tc>
        <w:tc>
          <w:tcPr>
            <w:tcW w:w="1559" w:type="dxa"/>
            <w:vAlign w:val="center"/>
          </w:tcPr>
          <w:p w14:paraId="1A09505F">
            <w:pPr>
              <w:pStyle w:val="16"/>
            </w:pPr>
            <w:r>
              <w:t>社会保障和就业支出</w:t>
            </w:r>
          </w:p>
        </w:tc>
        <w:tc>
          <w:tcPr>
            <w:tcW w:w="1134" w:type="dxa"/>
            <w:vAlign w:val="center"/>
          </w:tcPr>
          <w:p w14:paraId="07B9C1C0">
            <w:pPr>
              <w:pStyle w:val="15"/>
            </w:pPr>
            <w:r>
              <w:t>424.57</w:t>
            </w:r>
          </w:p>
        </w:tc>
        <w:tc>
          <w:tcPr>
            <w:tcW w:w="1134" w:type="dxa"/>
            <w:vAlign w:val="center"/>
          </w:tcPr>
          <w:p w14:paraId="0B199557">
            <w:pPr>
              <w:pStyle w:val="15"/>
            </w:pPr>
            <w:r>
              <w:t>424.57</w:t>
            </w:r>
          </w:p>
        </w:tc>
        <w:tc>
          <w:tcPr>
            <w:tcW w:w="1134" w:type="dxa"/>
            <w:vAlign w:val="center"/>
          </w:tcPr>
          <w:p w14:paraId="7E46843E">
            <w:pPr>
              <w:pStyle w:val="15"/>
            </w:pPr>
            <w:r>
              <w:t>424.57</w:t>
            </w:r>
          </w:p>
        </w:tc>
        <w:tc>
          <w:tcPr>
            <w:tcW w:w="1134" w:type="dxa"/>
            <w:vAlign w:val="center"/>
          </w:tcPr>
          <w:p w14:paraId="138CB754">
            <w:pPr>
              <w:pStyle w:val="15"/>
            </w:pPr>
          </w:p>
        </w:tc>
        <w:tc>
          <w:tcPr>
            <w:tcW w:w="1134" w:type="dxa"/>
            <w:vAlign w:val="center"/>
          </w:tcPr>
          <w:p w14:paraId="7DA66778">
            <w:pPr>
              <w:pStyle w:val="15"/>
            </w:pPr>
          </w:p>
        </w:tc>
        <w:tc>
          <w:tcPr>
            <w:tcW w:w="1134" w:type="dxa"/>
            <w:vAlign w:val="center"/>
          </w:tcPr>
          <w:p w14:paraId="2D6A0FDC">
            <w:pPr>
              <w:pStyle w:val="15"/>
            </w:pPr>
          </w:p>
        </w:tc>
        <w:tc>
          <w:tcPr>
            <w:tcW w:w="1134" w:type="dxa"/>
            <w:vAlign w:val="center"/>
          </w:tcPr>
          <w:p w14:paraId="1EA54658">
            <w:pPr>
              <w:pStyle w:val="15"/>
            </w:pPr>
          </w:p>
        </w:tc>
        <w:tc>
          <w:tcPr>
            <w:tcW w:w="1134" w:type="dxa"/>
            <w:vAlign w:val="center"/>
          </w:tcPr>
          <w:p w14:paraId="5CC2E73D">
            <w:pPr>
              <w:pStyle w:val="15"/>
            </w:pPr>
          </w:p>
        </w:tc>
        <w:tc>
          <w:tcPr>
            <w:tcW w:w="1134" w:type="dxa"/>
            <w:vAlign w:val="center"/>
          </w:tcPr>
          <w:p w14:paraId="26128411">
            <w:pPr>
              <w:pStyle w:val="15"/>
            </w:pPr>
          </w:p>
        </w:tc>
        <w:tc>
          <w:tcPr>
            <w:tcW w:w="1134" w:type="dxa"/>
            <w:vAlign w:val="center"/>
          </w:tcPr>
          <w:p w14:paraId="7A6DFE15">
            <w:pPr>
              <w:pStyle w:val="15"/>
            </w:pPr>
          </w:p>
        </w:tc>
      </w:tr>
      <w:tr w14:paraId="10C7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634CD">
            <w:pPr>
              <w:pStyle w:val="17"/>
            </w:pPr>
            <w:r>
              <w:t>9</w:t>
            </w:r>
          </w:p>
        </w:tc>
        <w:tc>
          <w:tcPr>
            <w:tcW w:w="992" w:type="dxa"/>
            <w:vAlign w:val="center"/>
          </w:tcPr>
          <w:p w14:paraId="5C8D9DB6">
            <w:pPr>
              <w:pStyle w:val="16"/>
            </w:pPr>
            <w:r>
              <w:t>20805</w:t>
            </w:r>
          </w:p>
        </w:tc>
        <w:tc>
          <w:tcPr>
            <w:tcW w:w="1559" w:type="dxa"/>
            <w:vAlign w:val="center"/>
          </w:tcPr>
          <w:p w14:paraId="37A531D6">
            <w:pPr>
              <w:pStyle w:val="16"/>
            </w:pPr>
            <w:r>
              <w:t>行政事业单位养老支出</w:t>
            </w:r>
          </w:p>
        </w:tc>
        <w:tc>
          <w:tcPr>
            <w:tcW w:w="1134" w:type="dxa"/>
            <w:vAlign w:val="center"/>
          </w:tcPr>
          <w:p w14:paraId="4B2FF92D">
            <w:pPr>
              <w:pStyle w:val="15"/>
            </w:pPr>
            <w:r>
              <w:t>424.57</w:t>
            </w:r>
          </w:p>
        </w:tc>
        <w:tc>
          <w:tcPr>
            <w:tcW w:w="1134" w:type="dxa"/>
            <w:vAlign w:val="center"/>
          </w:tcPr>
          <w:p w14:paraId="34C9C366">
            <w:pPr>
              <w:pStyle w:val="15"/>
            </w:pPr>
            <w:r>
              <w:t>424.57</w:t>
            </w:r>
          </w:p>
        </w:tc>
        <w:tc>
          <w:tcPr>
            <w:tcW w:w="1134" w:type="dxa"/>
            <w:vAlign w:val="center"/>
          </w:tcPr>
          <w:p w14:paraId="73086363">
            <w:pPr>
              <w:pStyle w:val="15"/>
            </w:pPr>
            <w:r>
              <w:t>424.57</w:t>
            </w:r>
          </w:p>
        </w:tc>
        <w:tc>
          <w:tcPr>
            <w:tcW w:w="1134" w:type="dxa"/>
            <w:vAlign w:val="center"/>
          </w:tcPr>
          <w:p w14:paraId="6F3667D3">
            <w:pPr>
              <w:pStyle w:val="15"/>
            </w:pPr>
          </w:p>
        </w:tc>
        <w:tc>
          <w:tcPr>
            <w:tcW w:w="1134" w:type="dxa"/>
            <w:vAlign w:val="center"/>
          </w:tcPr>
          <w:p w14:paraId="552FEFBC">
            <w:pPr>
              <w:pStyle w:val="15"/>
            </w:pPr>
          </w:p>
        </w:tc>
        <w:tc>
          <w:tcPr>
            <w:tcW w:w="1134" w:type="dxa"/>
            <w:vAlign w:val="center"/>
          </w:tcPr>
          <w:p w14:paraId="0BE36DB2">
            <w:pPr>
              <w:pStyle w:val="15"/>
            </w:pPr>
          </w:p>
        </w:tc>
        <w:tc>
          <w:tcPr>
            <w:tcW w:w="1134" w:type="dxa"/>
            <w:vAlign w:val="center"/>
          </w:tcPr>
          <w:p w14:paraId="746A7FFF">
            <w:pPr>
              <w:pStyle w:val="15"/>
            </w:pPr>
          </w:p>
        </w:tc>
        <w:tc>
          <w:tcPr>
            <w:tcW w:w="1134" w:type="dxa"/>
            <w:vAlign w:val="center"/>
          </w:tcPr>
          <w:p w14:paraId="3FFF4C3F">
            <w:pPr>
              <w:pStyle w:val="15"/>
            </w:pPr>
          </w:p>
        </w:tc>
        <w:tc>
          <w:tcPr>
            <w:tcW w:w="1134" w:type="dxa"/>
            <w:vAlign w:val="center"/>
          </w:tcPr>
          <w:p w14:paraId="79B7E8F2">
            <w:pPr>
              <w:pStyle w:val="15"/>
            </w:pPr>
          </w:p>
        </w:tc>
        <w:tc>
          <w:tcPr>
            <w:tcW w:w="1134" w:type="dxa"/>
            <w:vAlign w:val="center"/>
          </w:tcPr>
          <w:p w14:paraId="469892DF">
            <w:pPr>
              <w:pStyle w:val="15"/>
            </w:pPr>
          </w:p>
        </w:tc>
      </w:tr>
      <w:tr w14:paraId="5E16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ABE39">
            <w:pPr>
              <w:pStyle w:val="17"/>
            </w:pPr>
            <w:r>
              <w:t>10</w:t>
            </w:r>
          </w:p>
        </w:tc>
        <w:tc>
          <w:tcPr>
            <w:tcW w:w="992" w:type="dxa"/>
            <w:vAlign w:val="center"/>
          </w:tcPr>
          <w:p w14:paraId="3692ACA6">
            <w:pPr>
              <w:pStyle w:val="16"/>
            </w:pPr>
            <w:r>
              <w:t>2080505</w:t>
            </w:r>
          </w:p>
        </w:tc>
        <w:tc>
          <w:tcPr>
            <w:tcW w:w="1559" w:type="dxa"/>
            <w:vAlign w:val="center"/>
          </w:tcPr>
          <w:p w14:paraId="069AD8C6">
            <w:pPr>
              <w:pStyle w:val="16"/>
            </w:pPr>
            <w:r>
              <w:t>机关事业单位基本养老保险缴费支出</w:t>
            </w:r>
          </w:p>
        </w:tc>
        <w:tc>
          <w:tcPr>
            <w:tcW w:w="1134" w:type="dxa"/>
            <w:vAlign w:val="center"/>
          </w:tcPr>
          <w:p w14:paraId="0524051E">
            <w:pPr>
              <w:pStyle w:val="15"/>
            </w:pPr>
            <w:r>
              <w:t>424.57</w:t>
            </w:r>
          </w:p>
        </w:tc>
        <w:tc>
          <w:tcPr>
            <w:tcW w:w="1134" w:type="dxa"/>
            <w:vAlign w:val="center"/>
          </w:tcPr>
          <w:p w14:paraId="244A44B6">
            <w:pPr>
              <w:pStyle w:val="15"/>
            </w:pPr>
            <w:r>
              <w:t>424.57</w:t>
            </w:r>
          </w:p>
        </w:tc>
        <w:tc>
          <w:tcPr>
            <w:tcW w:w="1134" w:type="dxa"/>
            <w:vAlign w:val="center"/>
          </w:tcPr>
          <w:p w14:paraId="6C8397DE">
            <w:pPr>
              <w:pStyle w:val="15"/>
            </w:pPr>
            <w:r>
              <w:t>424.57</w:t>
            </w:r>
          </w:p>
        </w:tc>
        <w:tc>
          <w:tcPr>
            <w:tcW w:w="1134" w:type="dxa"/>
            <w:vAlign w:val="center"/>
          </w:tcPr>
          <w:p w14:paraId="578D0717">
            <w:pPr>
              <w:pStyle w:val="15"/>
            </w:pPr>
          </w:p>
        </w:tc>
        <w:tc>
          <w:tcPr>
            <w:tcW w:w="1134" w:type="dxa"/>
            <w:vAlign w:val="center"/>
          </w:tcPr>
          <w:p w14:paraId="687F83C7">
            <w:pPr>
              <w:pStyle w:val="15"/>
            </w:pPr>
          </w:p>
        </w:tc>
        <w:tc>
          <w:tcPr>
            <w:tcW w:w="1134" w:type="dxa"/>
            <w:vAlign w:val="center"/>
          </w:tcPr>
          <w:p w14:paraId="26F5F55B">
            <w:pPr>
              <w:pStyle w:val="15"/>
            </w:pPr>
          </w:p>
        </w:tc>
        <w:tc>
          <w:tcPr>
            <w:tcW w:w="1134" w:type="dxa"/>
            <w:vAlign w:val="center"/>
          </w:tcPr>
          <w:p w14:paraId="7EC26462">
            <w:pPr>
              <w:pStyle w:val="15"/>
            </w:pPr>
          </w:p>
        </w:tc>
        <w:tc>
          <w:tcPr>
            <w:tcW w:w="1134" w:type="dxa"/>
            <w:vAlign w:val="center"/>
          </w:tcPr>
          <w:p w14:paraId="1A6C0A65">
            <w:pPr>
              <w:pStyle w:val="15"/>
            </w:pPr>
          </w:p>
        </w:tc>
        <w:tc>
          <w:tcPr>
            <w:tcW w:w="1134" w:type="dxa"/>
            <w:vAlign w:val="center"/>
          </w:tcPr>
          <w:p w14:paraId="42199BEB">
            <w:pPr>
              <w:pStyle w:val="15"/>
            </w:pPr>
          </w:p>
        </w:tc>
        <w:tc>
          <w:tcPr>
            <w:tcW w:w="1134" w:type="dxa"/>
            <w:vAlign w:val="center"/>
          </w:tcPr>
          <w:p w14:paraId="53172A78">
            <w:pPr>
              <w:pStyle w:val="15"/>
            </w:pPr>
          </w:p>
        </w:tc>
      </w:tr>
      <w:tr w14:paraId="06A3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37C7F">
            <w:pPr>
              <w:pStyle w:val="17"/>
            </w:pPr>
            <w:r>
              <w:t>11</w:t>
            </w:r>
          </w:p>
        </w:tc>
        <w:tc>
          <w:tcPr>
            <w:tcW w:w="992" w:type="dxa"/>
            <w:vAlign w:val="center"/>
          </w:tcPr>
          <w:p w14:paraId="08232157">
            <w:pPr>
              <w:pStyle w:val="16"/>
            </w:pPr>
            <w:r>
              <w:t>210</w:t>
            </w:r>
          </w:p>
        </w:tc>
        <w:tc>
          <w:tcPr>
            <w:tcW w:w="1559" w:type="dxa"/>
            <w:vAlign w:val="center"/>
          </w:tcPr>
          <w:p w14:paraId="7E32F6E9">
            <w:pPr>
              <w:pStyle w:val="16"/>
            </w:pPr>
            <w:r>
              <w:t>卫生健康支出</w:t>
            </w:r>
          </w:p>
        </w:tc>
        <w:tc>
          <w:tcPr>
            <w:tcW w:w="1134" w:type="dxa"/>
            <w:vAlign w:val="center"/>
          </w:tcPr>
          <w:p w14:paraId="53E6E3B8">
            <w:pPr>
              <w:pStyle w:val="15"/>
            </w:pPr>
            <w:r>
              <w:t>260.87</w:t>
            </w:r>
          </w:p>
        </w:tc>
        <w:tc>
          <w:tcPr>
            <w:tcW w:w="1134" w:type="dxa"/>
            <w:vAlign w:val="center"/>
          </w:tcPr>
          <w:p w14:paraId="1DC58BD1">
            <w:pPr>
              <w:pStyle w:val="15"/>
            </w:pPr>
            <w:r>
              <w:t>260.87</w:t>
            </w:r>
          </w:p>
        </w:tc>
        <w:tc>
          <w:tcPr>
            <w:tcW w:w="1134" w:type="dxa"/>
            <w:vAlign w:val="center"/>
          </w:tcPr>
          <w:p w14:paraId="715DDAEA">
            <w:pPr>
              <w:pStyle w:val="15"/>
            </w:pPr>
            <w:r>
              <w:t>260.87</w:t>
            </w:r>
          </w:p>
        </w:tc>
        <w:tc>
          <w:tcPr>
            <w:tcW w:w="1134" w:type="dxa"/>
            <w:vAlign w:val="center"/>
          </w:tcPr>
          <w:p w14:paraId="44CC7446">
            <w:pPr>
              <w:pStyle w:val="15"/>
            </w:pPr>
          </w:p>
        </w:tc>
        <w:tc>
          <w:tcPr>
            <w:tcW w:w="1134" w:type="dxa"/>
            <w:vAlign w:val="center"/>
          </w:tcPr>
          <w:p w14:paraId="21A045F2">
            <w:pPr>
              <w:pStyle w:val="15"/>
            </w:pPr>
          </w:p>
        </w:tc>
        <w:tc>
          <w:tcPr>
            <w:tcW w:w="1134" w:type="dxa"/>
            <w:vAlign w:val="center"/>
          </w:tcPr>
          <w:p w14:paraId="1C7F5B5C">
            <w:pPr>
              <w:pStyle w:val="15"/>
            </w:pPr>
          </w:p>
        </w:tc>
        <w:tc>
          <w:tcPr>
            <w:tcW w:w="1134" w:type="dxa"/>
            <w:vAlign w:val="center"/>
          </w:tcPr>
          <w:p w14:paraId="717F993F">
            <w:pPr>
              <w:pStyle w:val="15"/>
            </w:pPr>
          </w:p>
        </w:tc>
        <w:tc>
          <w:tcPr>
            <w:tcW w:w="1134" w:type="dxa"/>
            <w:vAlign w:val="center"/>
          </w:tcPr>
          <w:p w14:paraId="7B455147">
            <w:pPr>
              <w:pStyle w:val="15"/>
            </w:pPr>
          </w:p>
        </w:tc>
        <w:tc>
          <w:tcPr>
            <w:tcW w:w="1134" w:type="dxa"/>
            <w:vAlign w:val="center"/>
          </w:tcPr>
          <w:p w14:paraId="50B9ED3E">
            <w:pPr>
              <w:pStyle w:val="15"/>
            </w:pPr>
          </w:p>
        </w:tc>
        <w:tc>
          <w:tcPr>
            <w:tcW w:w="1134" w:type="dxa"/>
            <w:vAlign w:val="center"/>
          </w:tcPr>
          <w:p w14:paraId="120C8152">
            <w:pPr>
              <w:pStyle w:val="15"/>
            </w:pPr>
          </w:p>
        </w:tc>
      </w:tr>
      <w:tr w14:paraId="47B2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C5A84">
            <w:pPr>
              <w:pStyle w:val="17"/>
            </w:pPr>
            <w:r>
              <w:t>12</w:t>
            </w:r>
          </w:p>
        </w:tc>
        <w:tc>
          <w:tcPr>
            <w:tcW w:w="992" w:type="dxa"/>
            <w:vAlign w:val="center"/>
          </w:tcPr>
          <w:p w14:paraId="4BE5AF96">
            <w:pPr>
              <w:pStyle w:val="16"/>
            </w:pPr>
            <w:r>
              <w:t>21012</w:t>
            </w:r>
          </w:p>
        </w:tc>
        <w:tc>
          <w:tcPr>
            <w:tcW w:w="1559" w:type="dxa"/>
            <w:vAlign w:val="center"/>
          </w:tcPr>
          <w:p w14:paraId="6B608BD4">
            <w:pPr>
              <w:pStyle w:val="16"/>
            </w:pPr>
            <w:r>
              <w:t>财政对基本医疗保险基金的补助</w:t>
            </w:r>
          </w:p>
        </w:tc>
        <w:tc>
          <w:tcPr>
            <w:tcW w:w="1134" w:type="dxa"/>
            <w:vAlign w:val="center"/>
          </w:tcPr>
          <w:p w14:paraId="5B1701B4">
            <w:pPr>
              <w:pStyle w:val="15"/>
            </w:pPr>
            <w:r>
              <w:t>260.87</w:t>
            </w:r>
          </w:p>
        </w:tc>
        <w:tc>
          <w:tcPr>
            <w:tcW w:w="1134" w:type="dxa"/>
            <w:vAlign w:val="center"/>
          </w:tcPr>
          <w:p w14:paraId="670D634B">
            <w:pPr>
              <w:pStyle w:val="15"/>
            </w:pPr>
            <w:r>
              <w:t>260.87</w:t>
            </w:r>
          </w:p>
        </w:tc>
        <w:tc>
          <w:tcPr>
            <w:tcW w:w="1134" w:type="dxa"/>
            <w:vAlign w:val="center"/>
          </w:tcPr>
          <w:p w14:paraId="1CF1F00D">
            <w:pPr>
              <w:pStyle w:val="15"/>
            </w:pPr>
            <w:r>
              <w:t>260.87</w:t>
            </w:r>
          </w:p>
        </w:tc>
        <w:tc>
          <w:tcPr>
            <w:tcW w:w="1134" w:type="dxa"/>
            <w:vAlign w:val="center"/>
          </w:tcPr>
          <w:p w14:paraId="53DE7486">
            <w:pPr>
              <w:pStyle w:val="15"/>
            </w:pPr>
          </w:p>
        </w:tc>
        <w:tc>
          <w:tcPr>
            <w:tcW w:w="1134" w:type="dxa"/>
            <w:vAlign w:val="center"/>
          </w:tcPr>
          <w:p w14:paraId="1A01B762">
            <w:pPr>
              <w:pStyle w:val="15"/>
            </w:pPr>
          </w:p>
        </w:tc>
        <w:tc>
          <w:tcPr>
            <w:tcW w:w="1134" w:type="dxa"/>
            <w:vAlign w:val="center"/>
          </w:tcPr>
          <w:p w14:paraId="3D9D27F4">
            <w:pPr>
              <w:pStyle w:val="15"/>
            </w:pPr>
          </w:p>
        </w:tc>
        <w:tc>
          <w:tcPr>
            <w:tcW w:w="1134" w:type="dxa"/>
            <w:vAlign w:val="center"/>
          </w:tcPr>
          <w:p w14:paraId="0498FD2A">
            <w:pPr>
              <w:pStyle w:val="15"/>
            </w:pPr>
          </w:p>
        </w:tc>
        <w:tc>
          <w:tcPr>
            <w:tcW w:w="1134" w:type="dxa"/>
            <w:vAlign w:val="center"/>
          </w:tcPr>
          <w:p w14:paraId="76665184">
            <w:pPr>
              <w:pStyle w:val="15"/>
            </w:pPr>
          </w:p>
        </w:tc>
        <w:tc>
          <w:tcPr>
            <w:tcW w:w="1134" w:type="dxa"/>
            <w:vAlign w:val="center"/>
          </w:tcPr>
          <w:p w14:paraId="30456A66">
            <w:pPr>
              <w:pStyle w:val="15"/>
            </w:pPr>
          </w:p>
        </w:tc>
        <w:tc>
          <w:tcPr>
            <w:tcW w:w="1134" w:type="dxa"/>
            <w:vAlign w:val="center"/>
          </w:tcPr>
          <w:p w14:paraId="7371D127">
            <w:pPr>
              <w:pStyle w:val="15"/>
            </w:pPr>
          </w:p>
        </w:tc>
      </w:tr>
      <w:tr w14:paraId="6EB3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617FB">
            <w:pPr>
              <w:pStyle w:val="17"/>
            </w:pPr>
            <w:r>
              <w:t>13</w:t>
            </w:r>
          </w:p>
        </w:tc>
        <w:tc>
          <w:tcPr>
            <w:tcW w:w="992" w:type="dxa"/>
            <w:vAlign w:val="center"/>
          </w:tcPr>
          <w:p w14:paraId="0A796F87">
            <w:pPr>
              <w:pStyle w:val="16"/>
            </w:pPr>
            <w:r>
              <w:t>2101201</w:t>
            </w:r>
          </w:p>
        </w:tc>
        <w:tc>
          <w:tcPr>
            <w:tcW w:w="1559" w:type="dxa"/>
            <w:vAlign w:val="center"/>
          </w:tcPr>
          <w:p w14:paraId="6B4348E3">
            <w:pPr>
              <w:pStyle w:val="16"/>
            </w:pPr>
            <w:r>
              <w:t>财政对职工基本医疗保险基金的补助</w:t>
            </w:r>
          </w:p>
        </w:tc>
        <w:tc>
          <w:tcPr>
            <w:tcW w:w="1134" w:type="dxa"/>
            <w:vAlign w:val="center"/>
          </w:tcPr>
          <w:p w14:paraId="04A10267">
            <w:pPr>
              <w:pStyle w:val="15"/>
            </w:pPr>
            <w:r>
              <w:t>260.87</w:t>
            </w:r>
          </w:p>
        </w:tc>
        <w:tc>
          <w:tcPr>
            <w:tcW w:w="1134" w:type="dxa"/>
            <w:vAlign w:val="center"/>
          </w:tcPr>
          <w:p w14:paraId="3E171A3E">
            <w:pPr>
              <w:pStyle w:val="15"/>
            </w:pPr>
            <w:r>
              <w:t>260.87</w:t>
            </w:r>
          </w:p>
        </w:tc>
        <w:tc>
          <w:tcPr>
            <w:tcW w:w="1134" w:type="dxa"/>
            <w:vAlign w:val="center"/>
          </w:tcPr>
          <w:p w14:paraId="071B373E">
            <w:pPr>
              <w:pStyle w:val="15"/>
            </w:pPr>
            <w:r>
              <w:t>260.87</w:t>
            </w:r>
          </w:p>
        </w:tc>
        <w:tc>
          <w:tcPr>
            <w:tcW w:w="1134" w:type="dxa"/>
            <w:vAlign w:val="center"/>
          </w:tcPr>
          <w:p w14:paraId="08A1A085">
            <w:pPr>
              <w:pStyle w:val="15"/>
            </w:pPr>
          </w:p>
        </w:tc>
        <w:tc>
          <w:tcPr>
            <w:tcW w:w="1134" w:type="dxa"/>
            <w:vAlign w:val="center"/>
          </w:tcPr>
          <w:p w14:paraId="2871D13C">
            <w:pPr>
              <w:pStyle w:val="15"/>
            </w:pPr>
          </w:p>
        </w:tc>
        <w:tc>
          <w:tcPr>
            <w:tcW w:w="1134" w:type="dxa"/>
            <w:vAlign w:val="center"/>
          </w:tcPr>
          <w:p w14:paraId="454EE5D5">
            <w:pPr>
              <w:pStyle w:val="15"/>
            </w:pPr>
          </w:p>
        </w:tc>
        <w:tc>
          <w:tcPr>
            <w:tcW w:w="1134" w:type="dxa"/>
            <w:vAlign w:val="center"/>
          </w:tcPr>
          <w:p w14:paraId="09E55C79">
            <w:pPr>
              <w:pStyle w:val="15"/>
            </w:pPr>
          </w:p>
        </w:tc>
        <w:tc>
          <w:tcPr>
            <w:tcW w:w="1134" w:type="dxa"/>
            <w:vAlign w:val="center"/>
          </w:tcPr>
          <w:p w14:paraId="2AD4E4E5">
            <w:pPr>
              <w:pStyle w:val="15"/>
            </w:pPr>
          </w:p>
        </w:tc>
        <w:tc>
          <w:tcPr>
            <w:tcW w:w="1134" w:type="dxa"/>
            <w:vAlign w:val="center"/>
          </w:tcPr>
          <w:p w14:paraId="0177DBB9">
            <w:pPr>
              <w:pStyle w:val="15"/>
            </w:pPr>
          </w:p>
        </w:tc>
        <w:tc>
          <w:tcPr>
            <w:tcW w:w="1134" w:type="dxa"/>
            <w:vAlign w:val="center"/>
          </w:tcPr>
          <w:p w14:paraId="69757B3A">
            <w:pPr>
              <w:pStyle w:val="15"/>
            </w:pPr>
          </w:p>
        </w:tc>
      </w:tr>
    </w:tbl>
    <w:p w14:paraId="40B05ED3">
      <w:pPr>
        <w:sectPr>
          <w:pgSz w:w="16840" w:h="11900" w:orient="landscape"/>
          <w:pgMar w:top="1361" w:right="1020" w:bottom="1134" w:left="1020" w:header="720" w:footer="720" w:gutter="0"/>
          <w:cols w:space="720" w:num="1"/>
        </w:sectPr>
      </w:pPr>
    </w:p>
    <w:p w14:paraId="4BF8BD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2A8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1710060">
            <w:pPr>
              <w:pStyle w:val="13"/>
            </w:pPr>
            <w:r>
              <w:t>360009石家庄市藁城区第八中学</w:t>
            </w:r>
          </w:p>
        </w:tc>
        <w:tc>
          <w:tcPr>
            <w:tcW w:w="2721" w:type="dxa"/>
            <w:gridSpan w:val="2"/>
            <w:tcBorders>
              <w:top w:val="single" w:color="FFFFFF" w:sz="6" w:space="0"/>
              <w:left w:val="single" w:color="FFFFFF" w:sz="6" w:space="0"/>
              <w:right w:val="single" w:color="FFFFFF" w:sz="6" w:space="0"/>
            </w:tcBorders>
            <w:vAlign w:val="center"/>
          </w:tcPr>
          <w:p w14:paraId="1BBEC8C5">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244ED3B2">
            <w:pPr>
              <w:pStyle w:val="11"/>
            </w:pPr>
            <w:r>
              <w:t>单位：万元</w:t>
            </w:r>
          </w:p>
        </w:tc>
      </w:tr>
      <w:tr w14:paraId="0D51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824DF">
            <w:pPr>
              <w:pStyle w:val="14"/>
            </w:pPr>
            <w:r>
              <w:t>序号</w:t>
            </w:r>
          </w:p>
        </w:tc>
        <w:tc>
          <w:tcPr>
            <w:tcW w:w="5528" w:type="dxa"/>
            <w:gridSpan w:val="2"/>
            <w:vAlign w:val="center"/>
          </w:tcPr>
          <w:p w14:paraId="31215248">
            <w:pPr>
              <w:pStyle w:val="14"/>
            </w:pPr>
            <w:r>
              <w:t>功能分类科目</w:t>
            </w:r>
          </w:p>
        </w:tc>
        <w:tc>
          <w:tcPr>
            <w:tcW w:w="1361" w:type="dxa"/>
            <w:vMerge w:val="restart"/>
            <w:vAlign w:val="center"/>
          </w:tcPr>
          <w:p w14:paraId="5685A2AD">
            <w:pPr>
              <w:pStyle w:val="14"/>
            </w:pPr>
            <w:r>
              <w:t>合计</w:t>
            </w:r>
          </w:p>
        </w:tc>
        <w:tc>
          <w:tcPr>
            <w:tcW w:w="1361" w:type="dxa"/>
            <w:vMerge w:val="restart"/>
            <w:vAlign w:val="center"/>
          </w:tcPr>
          <w:p w14:paraId="6E2A5943">
            <w:pPr>
              <w:pStyle w:val="14"/>
            </w:pPr>
            <w:r>
              <w:t>基本支出</w:t>
            </w:r>
          </w:p>
        </w:tc>
        <w:tc>
          <w:tcPr>
            <w:tcW w:w="1361" w:type="dxa"/>
            <w:vMerge w:val="restart"/>
            <w:vAlign w:val="center"/>
          </w:tcPr>
          <w:p w14:paraId="32F59366">
            <w:pPr>
              <w:pStyle w:val="14"/>
            </w:pPr>
            <w:r>
              <w:t>项目支出</w:t>
            </w:r>
          </w:p>
        </w:tc>
        <w:tc>
          <w:tcPr>
            <w:tcW w:w="1361" w:type="dxa"/>
            <w:vMerge w:val="restart"/>
            <w:vAlign w:val="center"/>
          </w:tcPr>
          <w:p w14:paraId="34DE1E19">
            <w:pPr>
              <w:pStyle w:val="14"/>
            </w:pPr>
            <w:r>
              <w:t>经营支出</w:t>
            </w:r>
          </w:p>
        </w:tc>
        <w:tc>
          <w:tcPr>
            <w:tcW w:w="1361" w:type="dxa"/>
            <w:vMerge w:val="restart"/>
            <w:vAlign w:val="center"/>
          </w:tcPr>
          <w:p w14:paraId="6C3DC733">
            <w:pPr>
              <w:pStyle w:val="14"/>
            </w:pPr>
            <w:r>
              <w:t>上解上级     支出</w:t>
            </w:r>
          </w:p>
        </w:tc>
        <w:tc>
          <w:tcPr>
            <w:tcW w:w="1361" w:type="dxa"/>
            <w:vMerge w:val="restart"/>
            <w:vAlign w:val="center"/>
          </w:tcPr>
          <w:p w14:paraId="40AD95A2">
            <w:pPr>
              <w:pStyle w:val="14"/>
            </w:pPr>
            <w:r>
              <w:t>对附属单位补助支出</w:t>
            </w:r>
          </w:p>
        </w:tc>
      </w:tr>
      <w:tr w14:paraId="6235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FE235"/>
        </w:tc>
        <w:tc>
          <w:tcPr>
            <w:tcW w:w="992" w:type="dxa"/>
            <w:vAlign w:val="center"/>
          </w:tcPr>
          <w:p w14:paraId="33F7278F">
            <w:pPr>
              <w:pStyle w:val="14"/>
            </w:pPr>
            <w:r>
              <w:t>科目    编码</w:t>
            </w:r>
          </w:p>
        </w:tc>
        <w:tc>
          <w:tcPr>
            <w:tcW w:w="4535" w:type="dxa"/>
            <w:vAlign w:val="center"/>
          </w:tcPr>
          <w:p w14:paraId="566A37CF">
            <w:pPr>
              <w:pStyle w:val="14"/>
            </w:pPr>
            <w:r>
              <w:t>科目名称</w:t>
            </w:r>
          </w:p>
        </w:tc>
        <w:tc>
          <w:tcPr>
            <w:tcW w:w="1361" w:type="dxa"/>
            <w:vMerge w:val="continue"/>
          </w:tcPr>
          <w:p w14:paraId="2D18627F"/>
        </w:tc>
        <w:tc>
          <w:tcPr>
            <w:tcW w:w="1361" w:type="dxa"/>
            <w:vMerge w:val="continue"/>
          </w:tcPr>
          <w:p w14:paraId="18ABCA1B"/>
        </w:tc>
        <w:tc>
          <w:tcPr>
            <w:tcW w:w="1361" w:type="dxa"/>
            <w:vMerge w:val="continue"/>
          </w:tcPr>
          <w:p w14:paraId="417D5FC2"/>
        </w:tc>
        <w:tc>
          <w:tcPr>
            <w:tcW w:w="1361" w:type="dxa"/>
            <w:vMerge w:val="continue"/>
          </w:tcPr>
          <w:p w14:paraId="7B8A63AC"/>
        </w:tc>
        <w:tc>
          <w:tcPr>
            <w:tcW w:w="1361" w:type="dxa"/>
            <w:vMerge w:val="continue"/>
          </w:tcPr>
          <w:p w14:paraId="072B3D62"/>
        </w:tc>
        <w:tc>
          <w:tcPr>
            <w:tcW w:w="1361" w:type="dxa"/>
            <w:vMerge w:val="continue"/>
          </w:tcPr>
          <w:p w14:paraId="2CE02E9A"/>
        </w:tc>
      </w:tr>
      <w:tr w14:paraId="302D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1FFABA">
            <w:pPr>
              <w:pStyle w:val="14"/>
            </w:pPr>
            <w:r>
              <w:t>栏次</w:t>
            </w:r>
          </w:p>
        </w:tc>
        <w:tc>
          <w:tcPr>
            <w:tcW w:w="992" w:type="dxa"/>
            <w:vAlign w:val="center"/>
          </w:tcPr>
          <w:p w14:paraId="604B9F38">
            <w:pPr>
              <w:pStyle w:val="14"/>
            </w:pPr>
            <w:r>
              <w:t>1</w:t>
            </w:r>
          </w:p>
        </w:tc>
        <w:tc>
          <w:tcPr>
            <w:tcW w:w="4535" w:type="dxa"/>
            <w:vAlign w:val="center"/>
          </w:tcPr>
          <w:p w14:paraId="7982F683">
            <w:pPr>
              <w:pStyle w:val="14"/>
            </w:pPr>
            <w:r>
              <w:t>2</w:t>
            </w:r>
          </w:p>
        </w:tc>
        <w:tc>
          <w:tcPr>
            <w:tcW w:w="1361" w:type="dxa"/>
            <w:vAlign w:val="center"/>
          </w:tcPr>
          <w:p w14:paraId="67925700">
            <w:pPr>
              <w:pStyle w:val="14"/>
            </w:pPr>
            <w:r>
              <w:t>3</w:t>
            </w:r>
          </w:p>
        </w:tc>
        <w:tc>
          <w:tcPr>
            <w:tcW w:w="1361" w:type="dxa"/>
            <w:vAlign w:val="center"/>
          </w:tcPr>
          <w:p w14:paraId="4AB80B3C">
            <w:pPr>
              <w:pStyle w:val="14"/>
            </w:pPr>
            <w:r>
              <w:t>4</w:t>
            </w:r>
          </w:p>
        </w:tc>
        <w:tc>
          <w:tcPr>
            <w:tcW w:w="1361" w:type="dxa"/>
            <w:vAlign w:val="center"/>
          </w:tcPr>
          <w:p w14:paraId="2E59C5A5">
            <w:pPr>
              <w:pStyle w:val="14"/>
            </w:pPr>
            <w:r>
              <w:t>5</w:t>
            </w:r>
          </w:p>
        </w:tc>
        <w:tc>
          <w:tcPr>
            <w:tcW w:w="1361" w:type="dxa"/>
            <w:vAlign w:val="center"/>
          </w:tcPr>
          <w:p w14:paraId="3A8CB844">
            <w:pPr>
              <w:pStyle w:val="14"/>
            </w:pPr>
            <w:r>
              <w:t>6</w:t>
            </w:r>
          </w:p>
        </w:tc>
        <w:tc>
          <w:tcPr>
            <w:tcW w:w="1361" w:type="dxa"/>
            <w:vAlign w:val="center"/>
          </w:tcPr>
          <w:p w14:paraId="2A7BC2B6">
            <w:pPr>
              <w:pStyle w:val="14"/>
            </w:pPr>
            <w:r>
              <w:t>7</w:t>
            </w:r>
          </w:p>
        </w:tc>
        <w:tc>
          <w:tcPr>
            <w:tcW w:w="1361" w:type="dxa"/>
            <w:vAlign w:val="center"/>
          </w:tcPr>
          <w:p w14:paraId="6B0FDE7B">
            <w:pPr>
              <w:pStyle w:val="14"/>
            </w:pPr>
            <w:r>
              <w:t>8</w:t>
            </w:r>
          </w:p>
        </w:tc>
      </w:tr>
      <w:tr w14:paraId="3F3B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5AA0">
            <w:pPr>
              <w:pStyle w:val="17"/>
            </w:pPr>
            <w:r>
              <w:t>1</w:t>
            </w:r>
          </w:p>
        </w:tc>
        <w:tc>
          <w:tcPr>
            <w:tcW w:w="992" w:type="dxa"/>
            <w:vAlign w:val="center"/>
          </w:tcPr>
          <w:p w14:paraId="55753D07">
            <w:pPr>
              <w:pStyle w:val="20"/>
            </w:pPr>
          </w:p>
        </w:tc>
        <w:tc>
          <w:tcPr>
            <w:tcW w:w="4535" w:type="dxa"/>
            <w:vAlign w:val="center"/>
          </w:tcPr>
          <w:p w14:paraId="17120E13">
            <w:pPr>
              <w:pStyle w:val="18"/>
            </w:pPr>
            <w:r>
              <w:t>合计</w:t>
            </w:r>
          </w:p>
        </w:tc>
        <w:tc>
          <w:tcPr>
            <w:tcW w:w="1361" w:type="dxa"/>
            <w:vAlign w:val="center"/>
          </w:tcPr>
          <w:p w14:paraId="272FBBBF">
            <w:pPr>
              <w:pStyle w:val="19"/>
            </w:pPr>
            <w:r>
              <w:t>4475.98</w:t>
            </w:r>
          </w:p>
        </w:tc>
        <w:tc>
          <w:tcPr>
            <w:tcW w:w="1361" w:type="dxa"/>
            <w:vAlign w:val="center"/>
          </w:tcPr>
          <w:p w14:paraId="5D8CAE7D">
            <w:pPr>
              <w:pStyle w:val="19"/>
            </w:pPr>
            <w:r>
              <w:t>3973.48</w:t>
            </w:r>
          </w:p>
        </w:tc>
        <w:tc>
          <w:tcPr>
            <w:tcW w:w="1361" w:type="dxa"/>
            <w:vAlign w:val="center"/>
          </w:tcPr>
          <w:p w14:paraId="58D8EE09">
            <w:pPr>
              <w:pStyle w:val="19"/>
            </w:pPr>
            <w:r>
              <w:t>502.50</w:t>
            </w:r>
          </w:p>
        </w:tc>
        <w:tc>
          <w:tcPr>
            <w:tcW w:w="1361" w:type="dxa"/>
            <w:vAlign w:val="center"/>
          </w:tcPr>
          <w:p w14:paraId="4E53CCBD">
            <w:pPr>
              <w:pStyle w:val="19"/>
            </w:pPr>
          </w:p>
        </w:tc>
        <w:tc>
          <w:tcPr>
            <w:tcW w:w="1361" w:type="dxa"/>
            <w:vAlign w:val="center"/>
          </w:tcPr>
          <w:p w14:paraId="5467EDD3">
            <w:pPr>
              <w:pStyle w:val="19"/>
            </w:pPr>
          </w:p>
        </w:tc>
        <w:tc>
          <w:tcPr>
            <w:tcW w:w="1361" w:type="dxa"/>
            <w:vAlign w:val="center"/>
          </w:tcPr>
          <w:p w14:paraId="362305E9">
            <w:pPr>
              <w:pStyle w:val="19"/>
            </w:pPr>
          </w:p>
        </w:tc>
      </w:tr>
      <w:tr w14:paraId="652E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93C4">
            <w:pPr>
              <w:pStyle w:val="17"/>
            </w:pPr>
            <w:r>
              <w:t>2</w:t>
            </w:r>
          </w:p>
        </w:tc>
        <w:tc>
          <w:tcPr>
            <w:tcW w:w="992" w:type="dxa"/>
            <w:vAlign w:val="center"/>
          </w:tcPr>
          <w:p w14:paraId="299754D6">
            <w:pPr>
              <w:pStyle w:val="16"/>
            </w:pPr>
            <w:r>
              <w:t>205</w:t>
            </w:r>
          </w:p>
        </w:tc>
        <w:tc>
          <w:tcPr>
            <w:tcW w:w="4535" w:type="dxa"/>
            <w:vAlign w:val="center"/>
          </w:tcPr>
          <w:p w14:paraId="4F28D891">
            <w:pPr>
              <w:pStyle w:val="16"/>
            </w:pPr>
            <w:r>
              <w:t>教育支出</w:t>
            </w:r>
          </w:p>
        </w:tc>
        <w:tc>
          <w:tcPr>
            <w:tcW w:w="1361" w:type="dxa"/>
            <w:vAlign w:val="center"/>
          </w:tcPr>
          <w:p w14:paraId="04B3B046">
            <w:pPr>
              <w:pStyle w:val="15"/>
            </w:pPr>
            <w:r>
              <w:t>3790.55</w:t>
            </w:r>
          </w:p>
        </w:tc>
        <w:tc>
          <w:tcPr>
            <w:tcW w:w="1361" w:type="dxa"/>
            <w:vAlign w:val="center"/>
          </w:tcPr>
          <w:p w14:paraId="377EFC58">
            <w:pPr>
              <w:pStyle w:val="15"/>
            </w:pPr>
            <w:r>
              <w:t>3288.05</w:t>
            </w:r>
          </w:p>
        </w:tc>
        <w:tc>
          <w:tcPr>
            <w:tcW w:w="1361" w:type="dxa"/>
            <w:vAlign w:val="center"/>
          </w:tcPr>
          <w:p w14:paraId="3A212D9B">
            <w:pPr>
              <w:pStyle w:val="15"/>
            </w:pPr>
            <w:r>
              <w:t>502.50</w:t>
            </w:r>
          </w:p>
        </w:tc>
        <w:tc>
          <w:tcPr>
            <w:tcW w:w="1361" w:type="dxa"/>
            <w:vAlign w:val="center"/>
          </w:tcPr>
          <w:p w14:paraId="60E76EBA">
            <w:pPr>
              <w:pStyle w:val="15"/>
            </w:pPr>
          </w:p>
        </w:tc>
        <w:tc>
          <w:tcPr>
            <w:tcW w:w="1361" w:type="dxa"/>
            <w:vAlign w:val="center"/>
          </w:tcPr>
          <w:p w14:paraId="775EEF8B">
            <w:pPr>
              <w:pStyle w:val="15"/>
            </w:pPr>
          </w:p>
        </w:tc>
        <w:tc>
          <w:tcPr>
            <w:tcW w:w="1361" w:type="dxa"/>
            <w:vAlign w:val="center"/>
          </w:tcPr>
          <w:p w14:paraId="5BE47A33">
            <w:pPr>
              <w:pStyle w:val="15"/>
            </w:pPr>
          </w:p>
        </w:tc>
      </w:tr>
      <w:tr w14:paraId="26D7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14595">
            <w:pPr>
              <w:pStyle w:val="17"/>
            </w:pPr>
            <w:r>
              <w:t>3</w:t>
            </w:r>
          </w:p>
        </w:tc>
        <w:tc>
          <w:tcPr>
            <w:tcW w:w="992" w:type="dxa"/>
            <w:vAlign w:val="center"/>
          </w:tcPr>
          <w:p w14:paraId="57117516">
            <w:pPr>
              <w:pStyle w:val="16"/>
            </w:pPr>
            <w:r>
              <w:t>20502</w:t>
            </w:r>
          </w:p>
        </w:tc>
        <w:tc>
          <w:tcPr>
            <w:tcW w:w="4535" w:type="dxa"/>
            <w:vAlign w:val="center"/>
          </w:tcPr>
          <w:p w14:paraId="639532E9">
            <w:pPr>
              <w:pStyle w:val="16"/>
            </w:pPr>
            <w:r>
              <w:t>普通教育</w:t>
            </w:r>
          </w:p>
        </w:tc>
        <w:tc>
          <w:tcPr>
            <w:tcW w:w="1361" w:type="dxa"/>
            <w:vAlign w:val="center"/>
          </w:tcPr>
          <w:p w14:paraId="7C1BAC9E">
            <w:pPr>
              <w:pStyle w:val="15"/>
            </w:pPr>
            <w:r>
              <w:t>3775.17</w:t>
            </w:r>
          </w:p>
        </w:tc>
        <w:tc>
          <w:tcPr>
            <w:tcW w:w="1361" w:type="dxa"/>
            <w:vAlign w:val="center"/>
          </w:tcPr>
          <w:p w14:paraId="79C5300D">
            <w:pPr>
              <w:pStyle w:val="15"/>
            </w:pPr>
            <w:r>
              <w:t>3288.05</w:t>
            </w:r>
          </w:p>
        </w:tc>
        <w:tc>
          <w:tcPr>
            <w:tcW w:w="1361" w:type="dxa"/>
            <w:vAlign w:val="center"/>
          </w:tcPr>
          <w:p w14:paraId="4D77F932">
            <w:pPr>
              <w:pStyle w:val="15"/>
            </w:pPr>
            <w:r>
              <w:t>487.13</w:t>
            </w:r>
          </w:p>
        </w:tc>
        <w:tc>
          <w:tcPr>
            <w:tcW w:w="1361" w:type="dxa"/>
            <w:vAlign w:val="center"/>
          </w:tcPr>
          <w:p w14:paraId="49C2D4E7">
            <w:pPr>
              <w:pStyle w:val="15"/>
            </w:pPr>
          </w:p>
        </w:tc>
        <w:tc>
          <w:tcPr>
            <w:tcW w:w="1361" w:type="dxa"/>
            <w:vAlign w:val="center"/>
          </w:tcPr>
          <w:p w14:paraId="00065A60">
            <w:pPr>
              <w:pStyle w:val="15"/>
            </w:pPr>
          </w:p>
        </w:tc>
        <w:tc>
          <w:tcPr>
            <w:tcW w:w="1361" w:type="dxa"/>
            <w:vAlign w:val="center"/>
          </w:tcPr>
          <w:p w14:paraId="698841B0">
            <w:pPr>
              <w:pStyle w:val="15"/>
            </w:pPr>
          </w:p>
        </w:tc>
      </w:tr>
      <w:tr w14:paraId="6DE7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1BEFB">
            <w:pPr>
              <w:pStyle w:val="17"/>
            </w:pPr>
            <w:r>
              <w:t>4</w:t>
            </w:r>
          </w:p>
        </w:tc>
        <w:tc>
          <w:tcPr>
            <w:tcW w:w="992" w:type="dxa"/>
            <w:vAlign w:val="center"/>
          </w:tcPr>
          <w:p w14:paraId="168715EB">
            <w:pPr>
              <w:pStyle w:val="16"/>
            </w:pPr>
            <w:r>
              <w:t>2050202</w:t>
            </w:r>
          </w:p>
        </w:tc>
        <w:tc>
          <w:tcPr>
            <w:tcW w:w="4535" w:type="dxa"/>
            <w:vAlign w:val="center"/>
          </w:tcPr>
          <w:p w14:paraId="737F48EF">
            <w:pPr>
              <w:pStyle w:val="16"/>
            </w:pPr>
            <w:r>
              <w:t>小学教育</w:t>
            </w:r>
          </w:p>
        </w:tc>
        <w:tc>
          <w:tcPr>
            <w:tcW w:w="1361" w:type="dxa"/>
            <w:vAlign w:val="center"/>
          </w:tcPr>
          <w:p w14:paraId="12390E03">
            <w:pPr>
              <w:pStyle w:val="15"/>
            </w:pPr>
            <w:r>
              <w:t>276.01</w:t>
            </w:r>
          </w:p>
        </w:tc>
        <w:tc>
          <w:tcPr>
            <w:tcW w:w="1361" w:type="dxa"/>
            <w:vAlign w:val="center"/>
          </w:tcPr>
          <w:p w14:paraId="610C6A28">
            <w:pPr>
              <w:pStyle w:val="15"/>
            </w:pPr>
          </w:p>
        </w:tc>
        <w:tc>
          <w:tcPr>
            <w:tcW w:w="1361" w:type="dxa"/>
            <w:vAlign w:val="center"/>
          </w:tcPr>
          <w:p w14:paraId="18178620">
            <w:pPr>
              <w:pStyle w:val="15"/>
            </w:pPr>
            <w:r>
              <w:t>276.01</w:t>
            </w:r>
          </w:p>
        </w:tc>
        <w:tc>
          <w:tcPr>
            <w:tcW w:w="1361" w:type="dxa"/>
            <w:vAlign w:val="center"/>
          </w:tcPr>
          <w:p w14:paraId="5377401B">
            <w:pPr>
              <w:pStyle w:val="15"/>
            </w:pPr>
          </w:p>
        </w:tc>
        <w:tc>
          <w:tcPr>
            <w:tcW w:w="1361" w:type="dxa"/>
            <w:vAlign w:val="center"/>
          </w:tcPr>
          <w:p w14:paraId="3EC61FDD">
            <w:pPr>
              <w:pStyle w:val="15"/>
            </w:pPr>
          </w:p>
        </w:tc>
        <w:tc>
          <w:tcPr>
            <w:tcW w:w="1361" w:type="dxa"/>
            <w:vAlign w:val="center"/>
          </w:tcPr>
          <w:p w14:paraId="6D2C60AD">
            <w:pPr>
              <w:pStyle w:val="15"/>
            </w:pPr>
          </w:p>
        </w:tc>
      </w:tr>
      <w:tr w14:paraId="24DE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776F">
            <w:pPr>
              <w:pStyle w:val="17"/>
            </w:pPr>
            <w:r>
              <w:t>5</w:t>
            </w:r>
          </w:p>
        </w:tc>
        <w:tc>
          <w:tcPr>
            <w:tcW w:w="992" w:type="dxa"/>
            <w:vAlign w:val="center"/>
          </w:tcPr>
          <w:p w14:paraId="6BAF74F4">
            <w:pPr>
              <w:pStyle w:val="16"/>
            </w:pPr>
            <w:r>
              <w:t>2050203</w:t>
            </w:r>
          </w:p>
        </w:tc>
        <w:tc>
          <w:tcPr>
            <w:tcW w:w="4535" w:type="dxa"/>
            <w:vAlign w:val="center"/>
          </w:tcPr>
          <w:p w14:paraId="40BB84E6">
            <w:pPr>
              <w:pStyle w:val="16"/>
            </w:pPr>
            <w:r>
              <w:t>初中教育</w:t>
            </w:r>
          </w:p>
        </w:tc>
        <w:tc>
          <w:tcPr>
            <w:tcW w:w="1361" w:type="dxa"/>
            <w:vAlign w:val="center"/>
          </w:tcPr>
          <w:p w14:paraId="5895FFD2">
            <w:pPr>
              <w:pStyle w:val="15"/>
            </w:pPr>
            <w:r>
              <w:t>3499.17</w:t>
            </w:r>
          </w:p>
        </w:tc>
        <w:tc>
          <w:tcPr>
            <w:tcW w:w="1361" w:type="dxa"/>
            <w:vAlign w:val="center"/>
          </w:tcPr>
          <w:p w14:paraId="36070D0B">
            <w:pPr>
              <w:pStyle w:val="15"/>
            </w:pPr>
            <w:r>
              <w:t>3288.05</w:t>
            </w:r>
          </w:p>
        </w:tc>
        <w:tc>
          <w:tcPr>
            <w:tcW w:w="1361" w:type="dxa"/>
            <w:vAlign w:val="center"/>
          </w:tcPr>
          <w:p w14:paraId="2630637A">
            <w:pPr>
              <w:pStyle w:val="15"/>
            </w:pPr>
            <w:r>
              <w:t>211.12</w:t>
            </w:r>
          </w:p>
        </w:tc>
        <w:tc>
          <w:tcPr>
            <w:tcW w:w="1361" w:type="dxa"/>
            <w:vAlign w:val="center"/>
          </w:tcPr>
          <w:p w14:paraId="29694DA9">
            <w:pPr>
              <w:pStyle w:val="15"/>
            </w:pPr>
          </w:p>
        </w:tc>
        <w:tc>
          <w:tcPr>
            <w:tcW w:w="1361" w:type="dxa"/>
            <w:vAlign w:val="center"/>
          </w:tcPr>
          <w:p w14:paraId="47698CDD">
            <w:pPr>
              <w:pStyle w:val="15"/>
            </w:pPr>
          </w:p>
        </w:tc>
        <w:tc>
          <w:tcPr>
            <w:tcW w:w="1361" w:type="dxa"/>
            <w:vAlign w:val="center"/>
          </w:tcPr>
          <w:p w14:paraId="29A69AE4">
            <w:pPr>
              <w:pStyle w:val="15"/>
            </w:pPr>
          </w:p>
        </w:tc>
      </w:tr>
      <w:tr w14:paraId="5BF9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90D7">
            <w:pPr>
              <w:pStyle w:val="17"/>
            </w:pPr>
            <w:r>
              <w:t>6</w:t>
            </w:r>
          </w:p>
        </w:tc>
        <w:tc>
          <w:tcPr>
            <w:tcW w:w="992" w:type="dxa"/>
            <w:vAlign w:val="center"/>
          </w:tcPr>
          <w:p w14:paraId="0AB836E1">
            <w:pPr>
              <w:pStyle w:val="16"/>
            </w:pPr>
            <w:r>
              <w:t>20509</w:t>
            </w:r>
          </w:p>
        </w:tc>
        <w:tc>
          <w:tcPr>
            <w:tcW w:w="4535" w:type="dxa"/>
            <w:vAlign w:val="center"/>
          </w:tcPr>
          <w:p w14:paraId="141E452B">
            <w:pPr>
              <w:pStyle w:val="16"/>
            </w:pPr>
            <w:r>
              <w:t>教育费附加安排的支出</w:t>
            </w:r>
          </w:p>
        </w:tc>
        <w:tc>
          <w:tcPr>
            <w:tcW w:w="1361" w:type="dxa"/>
            <w:vAlign w:val="center"/>
          </w:tcPr>
          <w:p w14:paraId="179095DB">
            <w:pPr>
              <w:pStyle w:val="15"/>
            </w:pPr>
            <w:r>
              <w:t>15.38</w:t>
            </w:r>
          </w:p>
        </w:tc>
        <w:tc>
          <w:tcPr>
            <w:tcW w:w="1361" w:type="dxa"/>
            <w:vAlign w:val="center"/>
          </w:tcPr>
          <w:p w14:paraId="71E9E88C">
            <w:pPr>
              <w:pStyle w:val="15"/>
            </w:pPr>
          </w:p>
        </w:tc>
        <w:tc>
          <w:tcPr>
            <w:tcW w:w="1361" w:type="dxa"/>
            <w:vAlign w:val="center"/>
          </w:tcPr>
          <w:p w14:paraId="542205DF">
            <w:pPr>
              <w:pStyle w:val="15"/>
            </w:pPr>
            <w:r>
              <w:t>15.38</w:t>
            </w:r>
          </w:p>
        </w:tc>
        <w:tc>
          <w:tcPr>
            <w:tcW w:w="1361" w:type="dxa"/>
            <w:vAlign w:val="center"/>
          </w:tcPr>
          <w:p w14:paraId="0090E9AB">
            <w:pPr>
              <w:pStyle w:val="15"/>
            </w:pPr>
          </w:p>
        </w:tc>
        <w:tc>
          <w:tcPr>
            <w:tcW w:w="1361" w:type="dxa"/>
            <w:vAlign w:val="center"/>
          </w:tcPr>
          <w:p w14:paraId="1A4CE6E1">
            <w:pPr>
              <w:pStyle w:val="15"/>
            </w:pPr>
          </w:p>
        </w:tc>
        <w:tc>
          <w:tcPr>
            <w:tcW w:w="1361" w:type="dxa"/>
            <w:vAlign w:val="center"/>
          </w:tcPr>
          <w:p w14:paraId="7E18B2B1">
            <w:pPr>
              <w:pStyle w:val="15"/>
            </w:pPr>
          </w:p>
        </w:tc>
      </w:tr>
      <w:tr w14:paraId="13FF9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3603E">
            <w:pPr>
              <w:pStyle w:val="17"/>
            </w:pPr>
            <w:r>
              <w:t>7</w:t>
            </w:r>
          </w:p>
        </w:tc>
        <w:tc>
          <w:tcPr>
            <w:tcW w:w="992" w:type="dxa"/>
            <w:vAlign w:val="center"/>
          </w:tcPr>
          <w:p w14:paraId="261619A8">
            <w:pPr>
              <w:pStyle w:val="16"/>
            </w:pPr>
            <w:r>
              <w:t>2050901</w:t>
            </w:r>
          </w:p>
        </w:tc>
        <w:tc>
          <w:tcPr>
            <w:tcW w:w="4535" w:type="dxa"/>
            <w:vAlign w:val="center"/>
          </w:tcPr>
          <w:p w14:paraId="6AE6E75E">
            <w:pPr>
              <w:pStyle w:val="16"/>
            </w:pPr>
            <w:r>
              <w:t>农村中小学校舍建设</w:t>
            </w:r>
          </w:p>
        </w:tc>
        <w:tc>
          <w:tcPr>
            <w:tcW w:w="1361" w:type="dxa"/>
            <w:vAlign w:val="center"/>
          </w:tcPr>
          <w:p w14:paraId="1FCAE5B8">
            <w:pPr>
              <w:pStyle w:val="15"/>
            </w:pPr>
            <w:r>
              <w:t>15.38</w:t>
            </w:r>
          </w:p>
        </w:tc>
        <w:tc>
          <w:tcPr>
            <w:tcW w:w="1361" w:type="dxa"/>
            <w:vAlign w:val="center"/>
          </w:tcPr>
          <w:p w14:paraId="43C5B66B">
            <w:pPr>
              <w:pStyle w:val="15"/>
            </w:pPr>
          </w:p>
        </w:tc>
        <w:tc>
          <w:tcPr>
            <w:tcW w:w="1361" w:type="dxa"/>
            <w:vAlign w:val="center"/>
          </w:tcPr>
          <w:p w14:paraId="72F2CB32">
            <w:pPr>
              <w:pStyle w:val="15"/>
            </w:pPr>
            <w:r>
              <w:t>15.38</w:t>
            </w:r>
          </w:p>
        </w:tc>
        <w:tc>
          <w:tcPr>
            <w:tcW w:w="1361" w:type="dxa"/>
            <w:vAlign w:val="center"/>
          </w:tcPr>
          <w:p w14:paraId="6040121C">
            <w:pPr>
              <w:pStyle w:val="15"/>
            </w:pPr>
          </w:p>
        </w:tc>
        <w:tc>
          <w:tcPr>
            <w:tcW w:w="1361" w:type="dxa"/>
            <w:vAlign w:val="center"/>
          </w:tcPr>
          <w:p w14:paraId="258097A7">
            <w:pPr>
              <w:pStyle w:val="15"/>
            </w:pPr>
          </w:p>
        </w:tc>
        <w:tc>
          <w:tcPr>
            <w:tcW w:w="1361" w:type="dxa"/>
            <w:vAlign w:val="center"/>
          </w:tcPr>
          <w:p w14:paraId="7910040C">
            <w:pPr>
              <w:pStyle w:val="15"/>
            </w:pPr>
          </w:p>
        </w:tc>
      </w:tr>
      <w:tr w14:paraId="12FB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53A1C">
            <w:pPr>
              <w:pStyle w:val="17"/>
            </w:pPr>
            <w:r>
              <w:t>8</w:t>
            </w:r>
          </w:p>
        </w:tc>
        <w:tc>
          <w:tcPr>
            <w:tcW w:w="992" w:type="dxa"/>
            <w:vAlign w:val="center"/>
          </w:tcPr>
          <w:p w14:paraId="5E0CB2A7">
            <w:pPr>
              <w:pStyle w:val="16"/>
            </w:pPr>
            <w:r>
              <w:t>208</w:t>
            </w:r>
          </w:p>
        </w:tc>
        <w:tc>
          <w:tcPr>
            <w:tcW w:w="4535" w:type="dxa"/>
            <w:vAlign w:val="center"/>
          </w:tcPr>
          <w:p w14:paraId="7D06B033">
            <w:pPr>
              <w:pStyle w:val="16"/>
            </w:pPr>
            <w:r>
              <w:t>社会保障和就业支出</w:t>
            </w:r>
          </w:p>
        </w:tc>
        <w:tc>
          <w:tcPr>
            <w:tcW w:w="1361" w:type="dxa"/>
            <w:vAlign w:val="center"/>
          </w:tcPr>
          <w:p w14:paraId="77DE1764">
            <w:pPr>
              <w:pStyle w:val="15"/>
            </w:pPr>
            <w:r>
              <w:t>424.57</w:t>
            </w:r>
          </w:p>
        </w:tc>
        <w:tc>
          <w:tcPr>
            <w:tcW w:w="1361" w:type="dxa"/>
            <w:vAlign w:val="center"/>
          </w:tcPr>
          <w:p w14:paraId="11456FD7">
            <w:pPr>
              <w:pStyle w:val="15"/>
            </w:pPr>
            <w:r>
              <w:t>424.57</w:t>
            </w:r>
          </w:p>
        </w:tc>
        <w:tc>
          <w:tcPr>
            <w:tcW w:w="1361" w:type="dxa"/>
            <w:vAlign w:val="center"/>
          </w:tcPr>
          <w:p w14:paraId="35524640">
            <w:pPr>
              <w:pStyle w:val="15"/>
            </w:pPr>
          </w:p>
        </w:tc>
        <w:tc>
          <w:tcPr>
            <w:tcW w:w="1361" w:type="dxa"/>
            <w:vAlign w:val="center"/>
          </w:tcPr>
          <w:p w14:paraId="315EFEA7">
            <w:pPr>
              <w:pStyle w:val="15"/>
            </w:pPr>
          </w:p>
        </w:tc>
        <w:tc>
          <w:tcPr>
            <w:tcW w:w="1361" w:type="dxa"/>
            <w:vAlign w:val="center"/>
          </w:tcPr>
          <w:p w14:paraId="6FA734C5">
            <w:pPr>
              <w:pStyle w:val="15"/>
            </w:pPr>
          </w:p>
        </w:tc>
        <w:tc>
          <w:tcPr>
            <w:tcW w:w="1361" w:type="dxa"/>
            <w:vAlign w:val="center"/>
          </w:tcPr>
          <w:p w14:paraId="27F065DA">
            <w:pPr>
              <w:pStyle w:val="15"/>
            </w:pPr>
          </w:p>
        </w:tc>
      </w:tr>
      <w:tr w14:paraId="4E52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87262">
            <w:pPr>
              <w:pStyle w:val="17"/>
            </w:pPr>
            <w:r>
              <w:t>9</w:t>
            </w:r>
          </w:p>
        </w:tc>
        <w:tc>
          <w:tcPr>
            <w:tcW w:w="992" w:type="dxa"/>
            <w:vAlign w:val="center"/>
          </w:tcPr>
          <w:p w14:paraId="65575786">
            <w:pPr>
              <w:pStyle w:val="16"/>
            </w:pPr>
            <w:r>
              <w:t>20805</w:t>
            </w:r>
          </w:p>
        </w:tc>
        <w:tc>
          <w:tcPr>
            <w:tcW w:w="4535" w:type="dxa"/>
            <w:vAlign w:val="center"/>
          </w:tcPr>
          <w:p w14:paraId="19204132">
            <w:pPr>
              <w:pStyle w:val="16"/>
            </w:pPr>
            <w:r>
              <w:t>行政事业单位养老支出</w:t>
            </w:r>
          </w:p>
        </w:tc>
        <w:tc>
          <w:tcPr>
            <w:tcW w:w="1361" w:type="dxa"/>
            <w:vAlign w:val="center"/>
          </w:tcPr>
          <w:p w14:paraId="46E81770">
            <w:pPr>
              <w:pStyle w:val="15"/>
            </w:pPr>
            <w:r>
              <w:t>424.57</w:t>
            </w:r>
          </w:p>
        </w:tc>
        <w:tc>
          <w:tcPr>
            <w:tcW w:w="1361" w:type="dxa"/>
            <w:vAlign w:val="center"/>
          </w:tcPr>
          <w:p w14:paraId="5AD14925">
            <w:pPr>
              <w:pStyle w:val="15"/>
            </w:pPr>
            <w:r>
              <w:t>424.57</w:t>
            </w:r>
          </w:p>
        </w:tc>
        <w:tc>
          <w:tcPr>
            <w:tcW w:w="1361" w:type="dxa"/>
            <w:vAlign w:val="center"/>
          </w:tcPr>
          <w:p w14:paraId="27D68ED7">
            <w:pPr>
              <w:pStyle w:val="15"/>
            </w:pPr>
          </w:p>
        </w:tc>
        <w:tc>
          <w:tcPr>
            <w:tcW w:w="1361" w:type="dxa"/>
            <w:vAlign w:val="center"/>
          </w:tcPr>
          <w:p w14:paraId="491E0088">
            <w:pPr>
              <w:pStyle w:val="15"/>
            </w:pPr>
          </w:p>
        </w:tc>
        <w:tc>
          <w:tcPr>
            <w:tcW w:w="1361" w:type="dxa"/>
            <w:vAlign w:val="center"/>
          </w:tcPr>
          <w:p w14:paraId="5AF25030">
            <w:pPr>
              <w:pStyle w:val="15"/>
            </w:pPr>
          </w:p>
        </w:tc>
        <w:tc>
          <w:tcPr>
            <w:tcW w:w="1361" w:type="dxa"/>
            <w:vAlign w:val="center"/>
          </w:tcPr>
          <w:p w14:paraId="47B9EF88">
            <w:pPr>
              <w:pStyle w:val="15"/>
            </w:pPr>
          </w:p>
        </w:tc>
      </w:tr>
      <w:tr w14:paraId="0FE0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1C13">
            <w:pPr>
              <w:pStyle w:val="17"/>
            </w:pPr>
            <w:r>
              <w:t>10</w:t>
            </w:r>
          </w:p>
        </w:tc>
        <w:tc>
          <w:tcPr>
            <w:tcW w:w="992" w:type="dxa"/>
            <w:vAlign w:val="center"/>
          </w:tcPr>
          <w:p w14:paraId="083737C9">
            <w:pPr>
              <w:pStyle w:val="16"/>
            </w:pPr>
            <w:r>
              <w:t>2080505</w:t>
            </w:r>
          </w:p>
        </w:tc>
        <w:tc>
          <w:tcPr>
            <w:tcW w:w="4535" w:type="dxa"/>
            <w:vAlign w:val="center"/>
          </w:tcPr>
          <w:p w14:paraId="0BEFC560">
            <w:pPr>
              <w:pStyle w:val="16"/>
            </w:pPr>
            <w:r>
              <w:t>机关事业单位基本养老保险缴费支出</w:t>
            </w:r>
          </w:p>
        </w:tc>
        <w:tc>
          <w:tcPr>
            <w:tcW w:w="1361" w:type="dxa"/>
            <w:vAlign w:val="center"/>
          </w:tcPr>
          <w:p w14:paraId="4D314101">
            <w:pPr>
              <w:pStyle w:val="15"/>
            </w:pPr>
            <w:r>
              <w:t>424.57</w:t>
            </w:r>
          </w:p>
        </w:tc>
        <w:tc>
          <w:tcPr>
            <w:tcW w:w="1361" w:type="dxa"/>
            <w:vAlign w:val="center"/>
          </w:tcPr>
          <w:p w14:paraId="5185458E">
            <w:pPr>
              <w:pStyle w:val="15"/>
            </w:pPr>
            <w:r>
              <w:t>424.57</w:t>
            </w:r>
          </w:p>
        </w:tc>
        <w:tc>
          <w:tcPr>
            <w:tcW w:w="1361" w:type="dxa"/>
            <w:vAlign w:val="center"/>
          </w:tcPr>
          <w:p w14:paraId="533F8B04">
            <w:pPr>
              <w:pStyle w:val="15"/>
            </w:pPr>
          </w:p>
        </w:tc>
        <w:tc>
          <w:tcPr>
            <w:tcW w:w="1361" w:type="dxa"/>
            <w:vAlign w:val="center"/>
          </w:tcPr>
          <w:p w14:paraId="3EE65820">
            <w:pPr>
              <w:pStyle w:val="15"/>
            </w:pPr>
          </w:p>
        </w:tc>
        <w:tc>
          <w:tcPr>
            <w:tcW w:w="1361" w:type="dxa"/>
            <w:vAlign w:val="center"/>
          </w:tcPr>
          <w:p w14:paraId="5FDB815B">
            <w:pPr>
              <w:pStyle w:val="15"/>
            </w:pPr>
          </w:p>
        </w:tc>
        <w:tc>
          <w:tcPr>
            <w:tcW w:w="1361" w:type="dxa"/>
            <w:vAlign w:val="center"/>
          </w:tcPr>
          <w:p w14:paraId="34293981">
            <w:pPr>
              <w:pStyle w:val="15"/>
            </w:pPr>
          </w:p>
        </w:tc>
      </w:tr>
      <w:tr w14:paraId="2782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A0019">
            <w:pPr>
              <w:pStyle w:val="17"/>
            </w:pPr>
            <w:r>
              <w:t>11</w:t>
            </w:r>
          </w:p>
        </w:tc>
        <w:tc>
          <w:tcPr>
            <w:tcW w:w="992" w:type="dxa"/>
            <w:vAlign w:val="center"/>
          </w:tcPr>
          <w:p w14:paraId="1858EF09">
            <w:pPr>
              <w:pStyle w:val="16"/>
            </w:pPr>
            <w:r>
              <w:t>210</w:t>
            </w:r>
          </w:p>
        </w:tc>
        <w:tc>
          <w:tcPr>
            <w:tcW w:w="4535" w:type="dxa"/>
            <w:vAlign w:val="center"/>
          </w:tcPr>
          <w:p w14:paraId="6593FB41">
            <w:pPr>
              <w:pStyle w:val="16"/>
            </w:pPr>
            <w:r>
              <w:t>卫生健康支出</w:t>
            </w:r>
          </w:p>
        </w:tc>
        <w:tc>
          <w:tcPr>
            <w:tcW w:w="1361" w:type="dxa"/>
            <w:vAlign w:val="center"/>
          </w:tcPr>
          <w:p w14:paraId="6623C863">
            <w:pPr>
              <w:pStyle w:val="15"/>
            </w:pPr>
            <w:r>
              <w:t>260.87</w:t>
            </w:r>
          </w:p>
        </w:tc>
        <w:tc>
          <w:tcPr>
            <w:tcW w:w="1361" w:type="dxa"/>
            <w:vAlign w:val="center"/>
          </w:tcPr>
          <w:p w14:paraId="7021B7B2">
            <w:pPr>
              <w:pStyle w:val="15"/>
            </w:pPr>
            <w:r>
              <w:t>260.87</w:t>
            </w:r>
          </w:p>
        </w:tc>
        <w:tc>
          <w:tcPr>
            <w:tcW w:w="1361" w:type="dxa"/>
            <w:vAlign w:val="center"/>
          </w:tcPr>
          <w:p w14:paraId="00833F07">
            <w:pPr>
              <w:pStyle w:val="15"/>
            </w:pPr>
          </w:p>
        </w:tc>
        <w:tc>
          <w:tcPr>
            <w:tcW w:w="1361" w:type="dxa"/>
            <w:vAlign w:val="center"/>
          </w:tcPr>
          <w:p w14:paraId="6710E395">
            <w:pPr>
              <w:pStyle w:val="15"/>
            </w:pPr>
          </w:p>
        </w:tc>
        <w:tc>
          <w:tcPr>
            <w:tcW w:w="1361" w:type="dxa"/>
            <w:vAlign w:val="center"/>
          </w:tcPr>
          <w:p w14:paraId="41AF6202">
            <w:pPr>
              <w:pStyle w:val="15"/>
            </w:pPr>
          </w:p>
        </w:tc>
        <w:tc>
          <w:tcPr>
            <w:tcW w:w="1361" w:type="dxa"/>
            <w:vAlign w:val="center"/>
          </w:tcPr>
          <w:p w14:paraId="2492CA2A">
            <w:pPr>
              <w:pStyle w:val="15"/>
            </w:pPr>
          </w:p>
        </w:tc>
      </w:tr>
      <w:tr w14:paraId="4403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33C3">
            <w:pPr>
              <w:pStyle w:val="17"/>
            </w:pPr>
            <w:r>
              <w:t>12</w:t>
            </w:r>
          </w:p>
        </w:tc>
        <w:tc>
          <w:tcPr>
            <w:tcW w:w="992" w:type="dxa"/>
            <w:vAlign w:val="center"/>
          </w:tcPr>
          <w:p w14:paraId="02B09FA7">
            <w:pPr>
              <w:pStyle w:val="16"/>
            </w:pPr>
            <w:r>
              <w:t>21012</w:t>
            </w:r>
          </w:p>
        </w:tc>
        <w:tc>
          <w:tcPr>
            <w:tcW w:w="4535" w:type="dxa"/>
            <w:vAlign w:val="center"/>
          </w:tcPr>
          <w:p w14:paraId="7707A9E9">
            <w:pPr>
              <w:pStyle w:val="16"/>
            </w:pPr>
            <w:r>
              <w:t>财政对基本医疗保险基金的补助</w:t>
            </w:r>
          </w:p>
        </w:tc>
        <w:tc>
          <w:tcPr>
            <w:tcW w:w="1361" w:type="dxa"/>
            <w:vAlign w:val="center"/>
          </w:tcPr>
          <w:p w14:paraId="6A4293CA">
            <w:pPr>
              <w:pStyle w:val="15"/>
            </w:pPr>
            <w:r>
              <w:t>260.87</w:t>
            </w:r>
          </w:p>
        </w:tc>
        <w:tc>
          <w:tcPr>
            <w:tcW w:w="1361" w:type="dxa"/>
            <w:vAlign w:val="center"/>
          </w:tcPr>
          <w:p w14:paraId="516749EE">
            <w:pPr>
              <w:pStyle w:val="15"/>
            </w:pPr>
            <w:r>
              <w:t>260.87</w:t>
            </w:r>
          </w:p>
        </w:tc>
        <w:tc>
          <w:tcPr>
            <w:tcW w:w="1361" w:type="dxa"/>
            <w:vAlign w:val="center"/>
          </w:tcPr>
          <w:p w14:paraId="02B3B5CB">
            <w:pPr>
              <w:pStyle w:val="15"/>
            </w:pPr>
          </w:p>
        </w:tc>
        <w:tc>
          <w:tcPr>
            <w:tcW w:w="1361" w:type="dxa"/>
            <w:vAlign w:val="center"/>
          </w:tcPr>
          <w:p w14:paraId="763E29E0">
            <w:pPr>
              <w:pStyle w:val="15"/>
            </w:pPr>
          </w:p>
        </w:tc>
        <w:tc>
          <w:tcPr>
            <w:tcW w:w="1361" w:type="dxa"/>
            <w:vAlign w:val="center"/>
          </w:tcPr>
          <w:p w14:paraId="16C709BE">
            <w:pPr>
              <w:pStyle w:val="15"/>
            </w:pPr>
          </w:p>
        </w:tc>
        <w:tc>
          <w:tcPr>
            <w:tcW w:w="1361" w:type="dxa"/>
            <w:vAlign w:val="center"/>
          </w:tcPr>
          <w:p w14:paraId="62516009">
            <w:pPr>
              <w:pStyle w:val="15"/>
            </w:pPr>
          </w:p>
        </w:tc>
      </w:tr>
      <w:tr w14:paraId="4867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6277">
            <w:pPr>
              <w:pStyle w:val="17"/>
            </w:pPr>
            <w:r>
              <w:t>13</w:t>
            </w:r>
          </w:p>
        </w:tc>
        <w:tc>
          <w:tcPr>
            <w:tcW w:w="992" w:type="dxa"/>
            <w:vAlign w:val="center"/>
          </w:tcPr>
          <w:p w14:paraId="7EFC2972">
            <w:pPr>
              <w:pStyle w:val="16"/>
            </w:pPr>
            <w:r>
              <w:t>2101201</w:t>
            </w:r>
          </w:p>
        </w:tc>
        <w:tc>
          <w:tcPr>
            <w:tcW w:w="4535" w:type="dxa"/>
            <w:vAlign w:val="center"/>
          </w:tcPr>
          <w:p w14:paraId="5D2F7462">
            <w:pPr>
              <w:pStyle w:val="16"/>
            </w:pPr>
            <w:r>
              <w:t>财政对职工基本医疗保险基金的补助</w:t>
            </w:r>
          </w:p>
        </w:tc>
        <w:tc>
          <w:tcPr>
            <w:tcW w:w="1361" w:type="dxa"/>
            <w:vAlign w:val="center"/>
          </w:tcPr>
          <w:p w14:paraId="092EA559">
            <w:pPr>
              <w:pStyle w:val="15"/>
            </w:pPr>
            <w:r>
              <w:t>260.87</w:t>
            </w:r>
          </w:p>
        </w:tc>
        <w:tc>
          <w:tcPr>
            <w:tcW w:w="1361" w:type="dxa"/>
            <w:vAlign w:val="center"/>
          </w:tcPr>
          <w:p w14:paraId="492DD7C3">
            <w:pPr>
              <w:pStyle w:val="15"/>
            </w:pPr>
            <w:r>
              <w:t>260.87</w:t>
            </w:r>
          </w:p>
        </w:tc>
        <w:tc>
          <w:tcPr>
            <w:tcW w:w="1361" w:type="dxa"/>
            <w:vAlign w:val="center"/>
          </w:tcPr>
          <w:p w14:paraId="0BF7A360">
            <w:pPr>
              <w:pStyle w:val="15"/>
            </w:pPr>
          </w:p>
        </w:tc>
        <w:tc>
          <w:tcPr>
            <w:tcW w:w="1361" w:type="dxa"/>
            <w:vAlign w:val="center"/>
          </w:tcPr>
          <w:p w14:paraId="26EBDA2D">
            <w:pPr>
              <w:pStyle w:val="15"/>
            </w:pPr>
          </w:p>
        </w:tc>
        <w:tc>
          <w:tcPr>
            <w:tcW w:w="1361" w:type="dxa"/>
            <w:vAlign w:val="center"/>
          </w:tcPr>
          <w:p w14:paraId="73C9872C">
            <w:pPr>
              <w:pStyle w:val="15"/>
            </w:pPr>
          </w:p>
        </w:tc>
        <w:tc>
          <w:tcPr>
            <w:tcW w:w="1361" w:type="dxa"/>
            <w:vAlign w:val="center"/>
          </w:tcPr>
          <w:p w14:paraId="6A7C784A">
            <w:pPr>
              <w:pStyle w:val="15"/>
            </w:pPr>
          </w:p>
        </w:tc>
      </w:tr>
    </w:tbl>
    <w:p w14:paraId="08203E7C">
      <w:pPr>
        <w:sectPr>
          <w:pgSz w:w="16840" w:h="11900" w:orient="landscape"/>
          <w:pgMar w:top="1361" w:right="1020" w:bottom="1134" w:left="1020" w:header="720" w:footer="720" w:gutter="0"/>
          <w:cols w:space="720" w:num="1"/>
        </w:sectPr>
      </w:pPr>
    </w:p>
    <w:p w14:paraId="625A0F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712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A292D1">
            <w:pPr>
              <w:pStyle w:val="13"/>
            </w:pPr>
            <w:r>
              <w:t>360009石家庄市藁城区第八中学</w:t>
            </w:r>
          </w:p>
        </w:tc>
        <w:tc>
          <w:tcPr>
            <w:tcW w:w="3402" w:type="dxa"/>
            <w:tcBorders>
              <w:top w:val="single" w:color="FFFFFF" w:sz="6" w:space="0"/>
              <w:left w:val="single" w:color="FFFFFF" w:sz="6" w:space="0"/>
              <w:right w:val="single" w:color="FFFFFF" w:sz="6" w:space="0"/>
            </w:tcBorders>
            <w:vAlign w:val="center"/>
          </w:tcPr>
          <w:p w14:paraId="13663327">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F086EE3">
            <w:pPr>
              <w:pStyle w:val="11"/>
            </w:pPr>
            <w:r>
              <w:t>单位：万元</w:t>
            </w:r>
          </w:p>
        </w:tc>
      </w:tr>
      <w:tr w14:paraId="5FAD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40986">
            <w:pPr>
              <w:pStyle w:val="14"/>
            </w:pPr>
            <w:r>
              <w:t>序号</w:t>
            </w:r>
          </w:p>
        </w:tc>
        <w:tc>
          <w:tcPr>
            <w:tcW w:w="4876" w:type="dxa"/>
            <w:gridSpan w:val="2"/>
            <w:vAlign w:val="center"/>
          </w:tcPr>
          <w:p w14:paraId="2B750F2E">
            <w:pPr>
              <w:pStyle w:val="14"/>
            </w:pPr>
            <w:r>
              <w:t>收入</w:t>
            </w:r>
          </w:p>
        </w:tc>
        <w:tc>
          <w:tcPr>
            <w:tcW w:w="9298" w:type="dxa"/>
            <w:gridSpan w:val="5"/>
            <w:vAlign w:val="center"/>
          </w:tcPr>
          <w:p w14:paraId="6F93A234">
            <w:pPr>
              <w:pStyle w:val="14"/>
            </w:pPr>
            <w:r>
              <w:t>支出</w:t>
            </w:r>
          </w:p>
        </w:tc>
      </w:tr>
      <w:tr w14:paraId="5C37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10346"/>
        </w:tc>
        <w:tc>
          <w:tcPr>
            <w:tcW w:w="3402" w:type="dxa"/>
            <w:vAlign w:val="center"/>
          </w:tcPr>
          <w:p w14:paraId="6570D6AE">
            <w:pPr>
              <w:pStyle w:val="14"/>
            </w:pPr>
            <w:r>
              <w:t>项  目</w:t>
            </w:r>
          </w:p>
        </w:tc>
        <w:tc>
          <w:tcPr>
            <w:tcW w:w="1474" w:type="dxa"/>
            <w:vAlign w:val="center"/>
          </w:tcPr>
          <w:p w14:paraId="408DFCD3">
            <w:pPr>
              <w:pStyle w:val="14"/>
            </w:pPr>
            <w:r>
              <w:t>金额</w:t>
            </w:r>
          </w:p>
        </w:tc>
        <w:tc>
          <w:tcPr>
            <w:tcW w:w="3402" w:type="dxa"/>
            <w:vAlign w:val="center"/>
          </w:tcPr>
          <w:p w14:paraId="45A492DA">
            <w:pPr>
              <w:pStyle w:val="14"/>
            </w:pPr>
            <w:r>
              <w:t>项  目</w:t>
            </w:r>
          </w:p>
        </w:tc>
        <w:tc>
          <w:tcPr>
            <w:tcW w:w="1474" w:type="dxa"/>
            <w:vAlign w:val="center"/>
          </w:tcPr>
          <w:p w14:paraId="32060C4E">
            <w:pPr>
              <w:pStyle w:val="14"/>
            </w:pPr>
            <w:r>
              <w:t>合计</w:t>
            </w:r>
          </w:p>
        </w:tc>
        <w:tc>
          <w:tcPr>
            <w:tcW w:w="1474" w:type="dxa"/>
            <w:vAlign w:val="center"/>
          </w:tcPr>
          <w:p w14:paraId="2939A9CE">
            <w:pPr>
              <w:pStyle w:val="14"/>
            </w:pPr>
            <w:r>
              <w:t>一般公共预算财政拨款</w:t>
            </w:r>
          </w:p>
        </w:tc>
        <w:tc>
          <w:tcPr>
            <w:tcW w:w="1474" w:type="dxa"/>
            <w:vAlign w:val="center"/>
          </w:tcPr>
          <w:p w14:paraId="0A2547D5">
            <w:pPr>
              <w:pStyle w:val="14"/>
            </w:pPr>
            <w:r>
              <w:t>政府性基金预算财政    拨款</w:t>
            </w:r>
          </w:p>
        </w:tc>
        <w:tc>
          <w:tcPr>
            <w:tcW w:w="1474" w:type="dxa"/>
            <w:vAlign w:val="center"/>
          </w:tcPr>
          <w:p w14:paraId="37DC665B">
            <w:pPr>
              <w:pStyle w:val="14"/>
            </w:pPr>
            <w:r>
              <w:t>国有资本经营预算财政拨款</w:t>
            </w:r>
          </w:p>
        </w:tc>
      </w:tr>
      <w:tr w14:paraId="4822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12BD4">
            <w:pPr>
              <w:pStyle w:val="14"/>
            </w:pPr>
            <w:r>
              <w:t>栏次</w:t>
            </w:r>
          </w:p>
        </w:tc>
        <w:tc>
          <w:tcPr>
            <w:tcW w:w="3402" w:type="dxa"/>
            <w:vAlign w:val="center"/>
          </w:tcPr>
          <w:p w14:paraId="43131F87">
            <w:pPr>
              <w:pStyle w:val="14"/>
            </w:pPr>
            <w:r>
              <w:t>1</w:t>
            </w:r>
          </w:p>
        </w:tc>
        <w:tc>
          <w:tcPr>
            <w:tcW w:w="1474" w:type="dxa"/>
            <w:vAlign w:val="center"/>
          </w:tcPr>
          <w:p w14:paraId="057C4C5B">
            <w:pPr>
              <w:pStyle w:val="14"/>
            </w:pPr>
            <w:r>
              <w:t>2</w:t>
            </w:r>
          </w:p>
        </w:tc>
        <w:tc>
          <w:tcPr>
            <w:tcW w:w="3402" w:type="dxa"/>
            <w:vAlign w:val="center"/>
          </w:tcPr>
          <w:p w14:paraId="23CC5D25">
            <w:pPr>
              <w:pStyle w:val="14"/>
            </w:pPr>
            <w:r>
              <w:t>3</w:t>
            </w:r>
          </w:p>
        </w:tc>
        <w:tc>
          <w:tcPr>
            <w:tcW w:w="1474" w:type="dxa"/>
            <w:vAlign w:val="center"/>
          </w:tcPr>
          <w:p w14:paraId="68AD0D66">
            <w:pPr>
              <w:pStyle w:val="14"/>
            </w:pPr>
            <w:r>
              <w:t>4</w:t>
            </w:r>
          </w:p>
        </w:tc>
        <w:tc>
          <w:tcPr>
            <w:tcW w:w="1474" w:type="dxa"/>
            <w:vAlign w:val="center"/>
          </w:tcPr>
          <w:p w14:paraId="0DC61D87">
            <w:pPr>
              <w:pStyle w:val="14"/>
            </w:pPr>
            <w:r>
              <w:t>5</w:t>
            </w:r>
          </w:p>
        </w:tc>
        <w:tc>
          <w:tcPr>
            <w:tcW w:w="1474" w:type="dxa"/>
            <w:vAlign w:val="center"/>
          </w:tcPr>
          <w:p w14:paraId="422F5000">
            <w:pPr>
              <w:pStyle w:val="14"/>
            </w:pPr>
            <w:r>
              <w:t>6</w:t>
            </w:r>
          </w:p>
        </w:tc>
        <w:tc>
          <w:tcPr>
            <w:tcW w:w="1474" w:type="dxa"/>
            <w:vAlign w:val="center"/>
          </w:tcPr>
          <w:p w14:paraId="3B5F7C16">
            <w:pPr>
              <w:pStyle w:val="14"/>
            </w:pPr>
            <w:r>
              <w:t>7</w:t>
            </w:r>
          </w:p>
        </w:tc>
      </w:tr>
      <w:tr w14:paraId="75CC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9C29">
            <w:pPr>
              <w:pStyle w:val="17"/>
            </w:pPr>
            <w:r>
              <w:t>1</w:t>
            </w:r>
          </w:p>
        </w:tc>
        <w:tc>
          <w:tcPr>
            <w:tcW w:w="3402" w:type="dxa"/>
            <w:vAlign w:val="center"/>
          </w:tcPr>
          <w:p w14:paraId="7B096294">
            <w:pPr>
              <w:pStyle w:val="16"/>
            </w:pPr>
            <w:r>
              <w:t>一、一般公共预算拨款</w:t>
            </w:r>
          </w:p>
        </w:tc>
        <w:tc>
          <w:tcPr>
            <w:tcW w:w="1474" w:type="dxa"/>
            <w:vAlign w:val="center"/>
          </w:tcPr>
          <w:p w14:paraId="6EDE43AA">
            <w:pPr>
              <w:pStyle w:val="15"/>
            </w:pPr>
            <w:r>
              <w:t>4475.98</w:t>
            </w:r>
          </w:p>
        </w:tc>
        <w:tc>
          <w:tcPr>
            <w:tcW w:w="3402" w:type="dxa"/>
            <w:vAlign w:val="center"/>
          </w:tcPr>
          <w:p w14:paraId="24664F06">
            <w:pPr>
              <w:pStyle w:val="16"/>
            </w:pPr>
            <w:r>
              <w:t>一、一般公共服务支出</w:t>
            </w:r>
          </w:p>
        </w:tc>
        <w:tc>
          <w:tcPr>
            <w:tcW w:w="1474" w:type="dxa"/>
            <w:vAlign w:val="center"/>
          </w:tcPr>
          <w:p w14:paraId="6EFD6D12">
            <w:pPr>
              <w:pStyle w:val="15"/>
            </w:pPr>
          </w:p>
        </w:tc>
        <w:tc>
          <w:tcPr>
            <w:tcW w:w="1474" w:type="dxa"/>
            <w:vAlign w:val="center"/>
          </w:tcPr>
          <w:p w14:paraId="02AD2C9D">
            <w:pPr>
              <w:pStyle w:val="15"/>
            </w:pPr>
          </w:p>
        </w:tc>
        <w:tc>
          <w:tcPr>
            <w:tcW w:w="1474" w:type="dxa"/>
            <w:vAlign w:val="center"/>
          </w:tcPr>
          <w:p w14:paraId="19AF5E65">
            <w:pPr>
              <w:pStyle w:val="15"/>
            </w:pPr>
          </w:p>
        </w:tc>
        <w:tc>
          <w:tcPr>
            <w:tcW w:w="1474" w:type="dxa"/>
            <w:vAlign w:val="center"/>
          </w:tcPr>
          <w:p w14:paraId="1DB83AA6">
            <w:pPr>
              <w:pStyle w:val="15"/>
            </w:pPr>
          </w:p>
        </w:tc>
      </w:tr>
      <w:tr w14:paraId="791A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65E0">
            <w:pPr>
              <w:pStyle w:val="17"/>
            </w:pPr>
            <w:r>
              <w:t>2</w:t>
            </w:r>
          </w:p>
        </w:tc>
        <w:tc>
          <w:tcPr>
            <w:tcW w:w="3402" w:type="dxa"/>
            <w:vAlign w:val="center"/>
          </w:tcPr>
          <w:p w14:paraId="6389211D">
            <w:pPr>
              <w:pStyle w:val="16"/>
            </w:pPr>
            <w:r>
              <w:t>二、政府性基金预算拨款</w:t>
            </w:r>
          </w:p>
        </w:tc>
        <w:tc>
          <w:tcPr>
            <w:tcW w:w="1474" w:type="dxa"/>
            <w:vAlign w:val="center"/>
          </w:tcPr>
          <w:p w14:paraId="14415969">
            <w:pPr>
              <w:pStyle w:val="15"/>
            </w:pPr>
          </w:p>
        </w:tc>
        <w:tc>
          <w:tcPr>
            <w:tcW w:w="3402" w:type="dxa"/>
            <w:vAlign w:val="center"/>
          </w:tcPr>
          <w:p w14:paraId="0F212E43">
            <w:pPr>
              <w:pStyle w:val="16"/>
            </w:pPr>
            <w:r>
              <w:t>二、外交支出</w:t>
            </w:r>
          </w:p>
        </w:tc>
        <w:tc>
          <w:tcPr>
            <w:tcW w:w="1474" w:type="dxa"/>
            <w:vAlign w:val="center"/>
          </w:tcPr>
          <w:p w14:paraId="1C95C8EF">
            <w:pPr>
              <w:pStyle w:val="15"/>
            </w:pPr>
          </w:p>
        </w:tc>
        <w:tc>
          <w:tcPr>
            <w:tcW w:w="1474" w:type="dxa"/>
            <w:vAlign w:val="center"/>
          </w:tcPr>
          <w:p w14:paraId="45A5FAC7">
            <w:pPr>
              <w:pStyle w:val="15"/>
            </w:pPr>
          </w:p>
        </w:tc>
        <w:tc>
          <w:tcPr>
            <w:tcW w:w="1474" w:type="dxa"/>
            <w:vAlign w:val="center"/>
          </w:tcPr>
          <w:p w14:paraId="05BCD8AF">
            <w:pPr>
              <w:pStyle w:val="15"/>
            </w:pPr>
          </w:p>
        </w:tc>
        <w:tc>
          <w:tcPr>
            <w:tcW w:w="1474" w:type="dxa"/>
            <w:vAlign w:val="center"/>
          </w:tcPr>
          <w:p w14:paraId="45E5A55B">
            <w:pPr>
              <w:pStyle w:val="15"/>
            </w:pPr>
          </w:p>
        </w:tc>
      </w:tr>
      <w:tr w14:paraId="0E8F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2FEC5">
            <w:pPr>
              <w:pStyle w:val="17"/>
            </w:pPr>
            <w:r>
              <w:t>3</w:t>
            </w:r>
          </w:p>
        </w:tc>
        <w:tc>
          <w:tcPr>
            <w:tcW w:w="3402" w:type="dxa"/>
            <w:vAlign w:val="center"/>
          </w:tcPr>
          <w:p w14:paraId="4D0E3EE5">
            <w:pPr>
              <w:pStyle w:val="16"/>
            </w:pPr>
            <w:r>
              <w:t>三、国有资本经营预算拨款</w:t>
            </w:r>
          </w:p>
        </w:tc>
        <w:tc>
          <w:tcPr>
            <w:tcW w:w="1474" w:type="dxa"/>
            <w:vAlign w:val="center"/>
          </w:tcPr>
          <w:p w14:paraId="561C9B6F">
            <w:pPr>
              <w:pStyle w:val="15"/>
            </w:pPr>
          </w:p>
        </w:tc>
        <w:tc>
          <w:tcPr>
            <w:tcW w:w="3402" w:type="dxa"/>
            <w:vAlign w:val="center"/>
          </w:tcPr>
          <w:p w14:paraId="0BF611B0">
            <w:pPr>
              <w:pStyle w:val="16"/>
            </w:pPr>
            <w:r>
              <w:t>三、国防支出</w:t>
            </w:r>
          </w:p>
        </w:tc>
        <w:tc>
          <w:tcPr>
            <w:tcW w:w="1474" w:type="dxa"/>
            <w:vAlign w:val="center"/>
          </w:tcPr>
          <w:p w14:paraId="500EF2EB">
            <w:pPr>
              <w:pStyle w:val="15"/>
            </w:pPr>
          </w:p>
        </w:tc>
        <w:tc>
          <w:tcPr>
            <w:tcW w:w="1474" w:type="dxa"/>
            <w:vAlign w:val="center"/>
          </w:tcPr>
          <w:p w14:paraId="1B22CC39">
            <w:pPr>
              <w:pStyle w:val="15"/>
            </w:pPr>
          </w:p>
        </w:tc>
        <w:tc>
          <w:tcPr>
            <w:tcW w:w="1474" w:type="dxa"/>
            <w:vAlign w:val="center"/>
          </w:tcPr>
          <w:p w14:paraId="00AF5EA6">
            <w:pPr>
              <w:pStyle w:val="15"/>
            </w:pPr>
          </w:p>
        </w:tc>
        <w:tc>
          <w:tcPr>
            <w:tcW w:w="1474" w:type="dxa"/>
            <w:vAlign w:val="center"/>
          </w:tcPr>
          <w:p w14:paraId="0638999E">
            <w:pPr>
              <w:pStyle w:val="15"/>
            </w:pPr>
          </w:p>
        </w:tc>
      </w:tr>
      <w:tr w14:paraId="234A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45CB6">
            <w:pPr>
              <w:pStyle w:val="17"/>
            </w:pPr>
            <w:r>
              <w:t>4</w:t>
            </w:r>
          </w:p>
        </w:tc>
        <w:tc>
          <w:tcPr>
            <w:tcW w:w="3402" w:type="dxa"/>
            <w:vAlign w:val="center"/>
          </w:tcPr>
          <w:p w14:paraId="5569B1F6">
            <w:pPr>
              <w:pStyle w:val="16"/>
            </w:pPr>
          </w:p>
        </w:tc>
        <w:tc>
          <w:tcPr>
            <w:tcW w:w="1474" w:type="dxa"/>
            <w:vAlign w:val="center"/>
          </w:tcPr>
          <w:p w14:paraId="4BE79CF0">
            <w:pPr>
              <w:pStyle w:val="15"/>
            </w:pPr>
          </w:p>
        </w:tc>
        <w:tc>
          <w:tcPr>
            <w:tcW w:w="3402" w:type="dxa"/>
            <w:vAlign w:val="center"/>
          </w:tcPr>
          <w:p w14:paraId="615CDA71">
            <w:pPr>
              <w:pStyle w:val="16"/>
            </w:pPr>
            <w:r>
              <w:t>四、公共安全支出</w:t>
            </w:r>
          </w:p>
        </w:tc>
        <w:tc>
          <w:tcPr>
            <w:tcW w:w="1474" w:type="dxa"/>
            <w:vAlign w:val="center"/>
          </w:tcPr>
          <w:p w14:paraId="05ED9749">
            <w:pPr>
              <w:pStyle w:val="15"/>
            </w:pPr>
          </w:p>
        </w:tc>
        <w:tc>
          <w:tcPr>
            <w:tcW w:w="1474" w:type="dxa"/>
            <w:vAlign w:val="center"/>
          </w:tcPr>
          <w:p w14:paraId="3CE89714">
            <w:pPr>
              <w:pStyle w:val="15"/>
            </w:pPr>
          </w:p>
        </w:tc>
        <w:tc>
          <w:tcPr>
            <w:tcW w:w="1474" w:type="dxa"/>
            <w:vAlign w:val="center"/>
          </w:tcPr>
          <w:p w14:paraId="7534A1CE">
            <w:pPr>
              <w:pStyle w:val="15"/>
            </w:pPr>
          </w:p>
        </w:tc>
        <w:tc>
          <w:tcPr>
            <w:tcW w:w="1474" w:type="dxa"/>
            <w:vAlign w:val="center"/>
          </w:tcPr>
          <w:p w14:paraId="37DD6ABB">
            <w:pPr>
              <w:pStyle w:val="15"/>
            </w:pPr>
          </w:p>
        </w:tc>
      </w:tr>
      <w:tr w14:paraId="0E66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333C">
            <w:pPr>
              <w:pStyle w:val="17"/>
            </w:pPr>
            <w:r>
              <w:t>5</w:t>
            </w:r>
          </w:p>
        </w:tc>
        <w:tc>
          <w:tcPr>
            <w:tcW w:w="3402" w:type="dxa"/>
            <w:vAlign w:val="center"/>
          </w:tcPr>
          <w:p w14:paraId="021EE18D">
            <w:pPr>
              <w:pStyle w:val="16"/>
            </w:pPr>
          </w:p>
        </w:tc>
        <w:tc>
          <w:tcPr>
            <w:tcW w:w="1474" w:type="dxa"/>
            <w:vAlign w:val="center"/>
          </w:tcPr>
          <w:p w14:paraId="733162B2">
            <w:pPr>
              <w:pStyle w:val="15"/>
            </w:pPr>
          </w:p>
        </w:tc>
        <w:tc>
          <w:tcPr>
            <w:tcW w:w="3402" w:type="dxa"/>
            <w:vAlign w:val="center"/>
          </w:tcPr>
          <w:p w14:paraId="3EF0FA2B">
            <w:pPr>
              <w:pStyle w:val="16"/>
            </w:pPr>
            <w:r>
              <w:t>五、教育支出</w:t>
            </w:r>
          </w:p>
        </w:tc>
        <w:tc>
          <w:tcPr>
            <w:tcW w:w="1474" w:type="dxa"/>
            <w:vAlign w:val="center"/>
          </w:tcPr>
          <w:p w14:paraId="1E50451F">
            <w:pPr>
              <w:pStyle w:val="15"/>
            </w:pPr>
            <w:r>
              <w:t>3790.55</w:t>
            </w:r>
          </w:p>
        </w:tc>
        <w:tc>
          <w:tcPr>
            <w:tcW w:w="1474" w:type="dxa"/>
            <w:vAlign w:val="center"/>
          </w:tcPr>
          <w:p w14:paraId="2A271C53">
            <w:pPr>
              <w:pStyle w:val="15"/>
            </w:pPr>
            <w:r>
              <w:t>3790.55</w:t>
            </w:r>
          </w:p>
        </w:tc>
        <w:tc>
          <w:tcPr>
            <w:tcW w:w="1474" w:type="dxa"/>
            <w:vAlign w:val="center"/>
          </w:tcPr>
          <w:p w14:paraId="69E6283D">
            <w:pPr>
              <w:pStyle w:val="15"/>
            </w:pPr>
          </w:p>
        </w:tc>
        <w:tc>
          <w:tcPr>
            <w:tcW w:w="1474" w:type="dxa"/>
            <w:vAlign w:val="center"/>
          </w:tcPr>
          <w:p w14:paraId="67AB21C5">
            <w:pPr>
              <w:pStyle w:val="15"/>
            </w:pPr>
          </w:p>
        </w:tc>
      </w:tr>
      <w:tr w14:paraId="2405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E37B">
            <w:pPr>
              <w:pStyle w:val="17"/>
            </w:pPr>
            <w:r>
              <w:t>6</w:t>
            </w:r>
          </w:p>
        </w:tc>
        <w:tc>
          <w:tcPr>
            <w:tcW w:w="3402" w:type="dxa"/>
            <w:vAlign w:val="center"/>
          </w:tcPr>
          <w:p w14:paraId="50542781">
            <w:pPr>
              <w:pStyle w:val="16"/>
            </w:pPr>
          </w:p>
        </w:tc>
        <w:tc>
          <w:tcPr>
            <w:tcW w:w="1474" w:type="dxa"/>
            <w:vAlign w:val="center"/>
          </w:tcPr>
          <w:p w14:paraId="16290020">
            <w:pPr>
              <w:pStyle w:val="15"/>
            </w:pPr>
          </w:p>
        </w:tc>
        <w:tc>
          <w:tcPr>
            <w:tcW w:w="3402" w:type="dxa"/>
            <w:vAlign w:val="center"/>
          </w:tcPr>
          <w:p w14:paraId="55B9BF66">
            <w:pPr>
              <w:pStyle w:val="16"/>
            </w:pPr>
            <w:r>
              <w:t>六、科学技术支出</w:t>
            </w:r>
          </w:p>
        </w:tc>
        <w:tc>
          <w:tcPr>
            <w:tcW w:w="1474" w:type="dxa"/>
            <w:vAlign w:val="center"/>
          </w:tcPr>
          <w:p w14:paraId="3941D5A9">
            <w:pPr>
              <w:pStyle w:val="15"/>
            </w:pPr>
          </w:p>
        </w:tc>
        <w:tc>
          <w:tcPr>
            <w:tcW w:w="1474" w:type="dxa"/>
            <w:vAlign w:val="center"/>
          </w:tcPr>
          <w:p w14:paraId="6A6A8A51">
            <w:pPr>
              <w:pStyle w:val="15"/>
            </w:pPr>
          </w:p>
        </w:tc>
        <w:tc>
          <w:tcPr>
            <w:tcW w:w="1474" w:type="dxa"/>
            <w:vAlign w:val="center"/>
          </w:tcPr>
          <w:p w14:paraId="3319336C">
            <w:pPr>
              <w:pStyle w:val="15"/>
            </w:pPr>
          </w:p>
        </w:tc>
        <w:tc>
          <w:tcPr>
            <w:tcW w:w="1474" w:type="dxa"/>
            <w:vAlign w:val="center"/>
          </w:tcPr>
          <w:p w14:paraId="199C0E8D">
            <w:pPr>
              <w:pStyle w:val="15"/>
            </w:pPr>
          </w:p>
        </w:tc>
      </w:tr>
      <w:tr w14:paraId="176B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B59B7">
            <w:pPr>
              <w:pStyle w:val="17"/>
            </w:pPr>
            <w:r>
              <w:t>7</w:t>
            </w:r>
          </w:p>
        </w:tc>
        <w:tc>
          <w:tcPr>
            <w:tcW w:w="3402" w:type="dxa"/>
            <w:vAlign w:val="center"/>
          </w:tcPr>
          <w:p w14:paraId="437A9993">
            <w:pPr>
              <w:pStyle w:val="16"/>
            </w:pPr>
          </w:p>
        </w:tc>
        <w:tc>
          <w:tcPr>
            <w:tcW w:w="1474" w:type="dxa"/>
            <w:vAlign w:val="center"/>
          </w:tcPr>
          <w:p w14:paraId="3F4A6D0A">
            <w:pPr>
              <w:pStyle w:val="15"/>
            </w:pPr>
          </w:p>
        </w:tc>
        <w:tc>
          <w:tcPr>
            <w:tcW w:w="3402" w:type="dxa"/>
            <w:vAlign w:val="center"/>
          </w:tcPr>
          <w:p w14:paraId="59515E42">
            <w:pPr>
              <w:pStyle w:val="16"/>
            </w:pPr>
            <w:r>
              <w:t>七、文化旅游体育与传媒支出</w:t>
            </w:r>
          </w:p>
        </w:tc>
        <w:tc>
          <w:tcPr>
            <w:tcW w:w="1474" w:type="dxa"/>
            <w:vAlign w:val="center"/>
          </w:tcPr>
          <w:p w14:paraId="6EB3D442">
            <w:pPr>
              <w:pStyle w:val="15"/>
            </w:pPr>
          </w:p>
        </w:tc>
        <w:tc>
          <w:tcPr>
            <w:tcW w:w="1474" w:type="dxa"/>
            <w:vAlign w:val="center"/>
          </w:tcPr>
          <w:p w14:paraId="49BD850D">
            <w:pPr>
              <w:pStyle w:val="15"/>
            </w:pPr>
          </w:p>
        </w:tc>
        <w:tc>
          <w:tcPr>
            <w:tcW w:w="1474" w:type="dxa"/>
            <w:vAlign w:val="center"/>
          </w:tcPr>
          <w:p w14:paraId="15777E28">
            <w:pPr>
              <w:pStyle w:val="15"/>
            </w:pPr>
          </w:p>
        </w:tc>
        <w:tc>
          <w:tcPr>
            <w:tcW w:w="1474" w:type="dxa"/>
            <w:vAlign w:val="center"/>
          </w:tcPr>
          <w:p w14:paraId="625DEF79">
            <w:pPr>
              <w:pStyle w:val="15"/>
            </w:pPr>
          </w:p>
        </w:tc>
      </w:tr>
      <w:tr w14:paraId="484B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02F9">
            <w:pPr>
              <w:pStyle w:val="17"/>
            </w:pPr>
            <w:r>
              <w:t>8</w:t>
            </w:r>
          </w:p>
        </w:tc>
        <w:tc>
          <w:tcPr>
            <w:tcW w:w="3402" w:type="dxa"/>
            <w:vAlign w:val="center"/>
          </w:tcPr>
          <w:p w14:paraId="3D6569AB">
            <w:pPr>
              <w:pStyle w:val="16"/>
            </w:pPr>
          </w:p>
        </w:tc>
        <w:tc>
          <w:tcPr>
            <w:tcW w:w="1474" w:type="dxa"/>
            <w:vAlign w:val="center"/>
          </w:tcPr>
          <w:p w14:paraId="3CC8C387">
            <w:pPr>
              <w:pStyle w:val="15"/>
            </w:pPr>
          </w:p>
        </w:tc>
        <w:tc>
          <w:tcPr>
            <w:tcW w:w="3402" w:type="dxa"/>
            <w:vAlign w:val="center"/>
          </w:tcPr>
          <w:p w14:paraId="24EDC4F8">
            <w:pPr>
              <w:pStyle w:val="16"/>
            </w:pPr>
            <w:r>
              <w:t>八、社会保障和就业支出</w:t>
            </w:r>
          </w:p>
        </w:tc>
        <w:tc>
          <w:tcPr>
            <w:tcW w:w="1474" w:type="dxa"/>
            <w:vAlign w:val="center"/>
          </w:tcPr>
          <w:p w14:paraId="35CA2E73">
            <w:pPr>
              <w:pStyle w:val="15"/>
            </w:pPr>
            <w:r>
              <w:t>424.57</w:t>
            </w:r>
          </w:p>
        </w:tc>
        <w:tc>
          <w:tcPr>
            <w:tcW w:w="1474" w:type="dxa"/>
            <w:vAlign w:val="center"/>
          </w:tcPr>
          <w:p w14:paraId="5128F4D5">
            <w:pPr>
              <w:pStyle w:val="15"/>
            </w:pPr>
            <w:r>
              <w:t>424.57</w:t>
            </w:r>
          </w:p>
        </w:tc>
        <w:tc>
          <w:tcPr>
            <w:tcW w:w="1474" w:type="dxa"/>
            <w:vAlign w:val="center"/>
          </w:tcPr>
          <w:p w14:paraId="31D948A9">
            <w:pPr>
              <w:pStyle w:val="15"/>
            </w:pPr>
          </w:p>
        </w:tc>
        <w:tc>
          <w:tcPr>
            <w:tcW w:w="1474" w:type="dxa"/>
            <w:vAlign w:val="center"/>
          </w:tcPr>
          <w:p w14:paraId="50884656">
            <w:pPr>
              <w:pStyle w:val="15"/>
            </w:pPr>
          </w:p>
        </w:tc>
      </w:tr>
      <w:tr w14:paraId="062E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A58A">
            <w:pPr>
              <w:pStyle w:val="17"/>
            </w:pPr>
            <w:r>
              <w:t>9</w:t>
            </w:r>
          </w:p>
        </w:tc>
        <w:tc>
          <w:tcPr>
            <w:tcW w:w="3402" w:type="dxa"/>
            <w:vAlign w:val="center"/>
          </w:tcPr>
          <w:p w14:paraId="5DF61C2D">
            <w:pPr>
              <w:pStyle w:val="16"/>
            </w:pPr>
          </w:p>
        </w:tc>
        <w:tc>
          <w:tcPr>
            <w:tcW w:w="1474" w:type="dxa"/>
            <w:vAlign w:val="center"/>
          </w:tcPr>
          <w:p w14:paraId="14577912">
            <w:pPr>
              <w:pStyle w:val="15"/>
            </w:pPr>
          </w:p>
        </w:tc>
        <w:tc>
          <w:tcPr>
            <w:tcW w:w="3402" w:type="dxa"/>
            <w:vAlign w:val="center"/>
          </w:tcPr>
          <w:p w14:paraId="1D5E9C5B">
            <w:pPr>
              <w:pStyle w:val="16"/>
            </w:pPr>
            <w:r>
              <w:t>九、社会保险基金支出</w:t>
            </w:r>
          </w:p>
        </w:tc>
        <w:tc>
          <w:tcPr>
            <w:tcW w:w="1474" w:type="dxa"/>
            <w:vAlign w:val="center"/>
          </w:tcPr>
          <w:p w14:paraId="1DD77DE7">
            <w:pPr>
              <w:pStyle w:val="15"/>
            </w:pPr>
          </w:p>
        </w:tc>
        <w:tc>
          <w:tcPr>
            <w:tcW w:w="1474" w:type="dxa"/>
            <w:vAlign w:val="center"/>
          </w:tcPr>
          <w:p w14:paraId="1B1A9300">
            <w:pPr>
              <w:pStyle w:val="15"/>
            </w:pPr>
          </w:p>
        </w:tc>
        <w:tc>
          <w:tcPr>
            <w:tcW w:w="1474" w:type="dxa"/>
            <w:vAlign w:val="center"/>
          </w:tcPr>
          <w:p w14:paraId="1CA749D2">
            <w:pPr>
              <w:pStyle w:val="15"/>
            </w:pPr>
          </w:p>
        </w:tc>
        <w:tc>
          <w:tcPr>
            <w:tcW w:w="1474" w:type="dxa"/>
            <w:vAlign w:val="center"/>
          </w:tcPr>
          <w:p w14:paraId="714221E3">
            <w:pPr>
              <w:pStyle w:val="15"/>
            </w:pPr>
          </w:p>
        </w:tc>
      </w:tr>
      <w:tr w14:paraId="797A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97D1">
            <w:pPr>
              <w:pStyle w:val="17"/>
            </w:pPr>
            <w:r>
              <w:t>10</w:t>
            </w:r>
          </w:p>
        </w:tc>
        <w:tc>
          <w:tcPr>
            <w:tcW w:w="3402" w:type="dxa"/>
            <w:vAlign w:val="center"/>
          </w:tcPr>
          <w:p w14:paraId="51EA9119">
            <w:pPr>
              <w:pStyle w:val="16"/>
            </w:pPr>
          </w:p>
        </w:tc>
        <w:tc>
          <w:tcPr>
            <w:tcW w:w="1474" w:type="dxa"/>
            <w:vAlign w:val="center"/>
          </w:tcPr>
          <w:p w14:paraId="2D395A7C">
            <w:pPr>
              <w:pStyle w:val="15"/>
            </w:pPr>
          </w:p>
        </w:tc>
        <w:tc>
          <w:tcPr>
            <w:tcW w:w="3402" w:type="dxa"/>
            <w:vAlign w:val="center"/>
          </w:tcPr>
          <w:p w14:paraId="60FC0E67">
            <w:pPr>
              <w:pStyle w:val="16"/>
            </w:pPr>
            <w:r>
              <w:t>十、卫生健康支出</w:t>
            </w:r>
          </w:p>
        </w:tc>
        <w:tc>
          <w:tcPr>
            <w:tcW w:w="1474" w:type="dxa"/>
            <w:vAlign w:val="center"/>
          </w:tcPr>
          <w:p w14:paraId="5DDC9E3B">
            <w:pPr>
              <w:pStyle w:val="15"/>
            </w:pPr>
            <w:r>
              <w:t>260.87</w:t>
            </w:r>
          </w:p>
        </w:tc>
        <w:tc>
          <w:tcPr>
            <w:tcW w:w="1474" w:type="dxa"/>
            <w:vAlign w:val="center"/>
          </w:tcPr>
          <w:p w14:paraId="6828FF7D">
            <w:pPr>
              <w:pStyle w:val="15"/>
            </w:pPr>
            <w:r>
              <w:t>260.87</w:t>
            </w:r>
          </w:p>
        </w:tc>
        <w:tc>
          <w:tcPr>
            <w:tcW w:w="1474" w:type="dxa"/>
            <w:vAlign w:val="center"/>
          </w:tcPr>
          <w:p w14:paraId="56EF38E7">
            <w:pPr>
              <w:pStyle w:val="15"/>
            </w:pPr>
          </w:p>
        </w:tc>
        <w:tc>
          <w:tcPr>
            <w:tcW w:w="1474" w:type="dxa"/>
            <w:vAlign w:val="center"/>
          </w:tcPr>
          <w:p w14:paraId="420149CD">
            <w:pPr>
              <w:pStyle w:val="15"/>
            </w:pPr>
          </w:p>
        </w:tc>
      </w:tr>
      <w:tr w14:paraId="1D86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08E0">
            <w:pPr>
              <w:pStyle w:val="17"/>
            </w:pPr>
            <w:r>
              <w:t>11</w:t>
            </w:r>
          </w:p>
        </w:tc>
        <w:tc>
          <w:tcPr>
            <w:tcW w:w="3402" w:type="dxa"/>
            <w:vAlign w:val="center"/>
          </w:tcPr>
          <w:p w14:paraId="692F1178">
            <w:pPr>
              <w:pStyle w:val="16"/>
            </w:pPr>
          </w:p>
        </w:tc>
        <w:tc>
          <w:tcPr>
            <w:tcW w:w="1474" w:type="dxa"/>
            <w:vAlign w:val="center"/>
          </w:tcPr>
          <w:p w14:paraId="3BABFC14">
            <w:pPr>
              <w:pStyle w:val="15"/>
            </w:pPr>
          </w:p>
        </w:tc>
        <w:tc>
          <w:tcPr>
            <w:tcW w:w="3402" w:type="dxa"/>
            <w:vAlign w:val="center"/>
          </w:tcPr>
          <w:p w14:paraId="666C3D6F">
            <w:pPr>
              <w:pStyle w:val="16"/>
            </w:pPr>
            <w:r>
              <w:t>十一、节能环保支出</w:t>
            </w:r>
          </w:p>
        </w:tc>
        <w:tc>
          <w:tcPr>
            <w:tcW w:w="1474" w:type="dxa"/>
            <w:vAlign w:val="center"/>
          </w:tcPr>
          <w:p w14:paraId="5D7D7C99">
            <w:pPr>
              <w:pStyle w:val="15"/>
            </w:pPr>
          </w:p>
        </w:tc>
        <w:tc>
          <w:tcPr>
            <w:tcW w:w="1474" w:type="dxa"/>
            <w:vAlign w:val="center"/>
          </w:tcPr>
          <w:p w14:paraId="5F358381">
            <w:pPr>
              <w:pStyle w:val="15"/>
            </w:pPr>
          </w:p>
        </w:tc>
        <w:tc>
          <w:tcPr>
            <w:tcW w:w="1474" w:type="dxa"/>
            <w:vAlign w:val="center"/>
          </w:tcPr>
          <w:p w14:paraId="0FC08C93">
            <w:pPr>
              <w:pStyle w:val="15"/>
            </w:pPr>
          </w:p>
        </w:tc>
        <w:tc>
          <w:tcPr>
            <w:tcW w:w="1474" w:type="dxa"/>
            <w:vAlign w:val="center"/>
          </w:tcPr>
          <w:p w14:paraId="73EA9E25">
            <w:pPr>
              <w:pStyle w:val="15"/>
            </w:pPr>
          </w:p>
        </w:tc>
      </w:tr>
      <w:tr w14:paraId="5750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D8E7">
            <w:pPr>
              <w:pStyle w:val="17"/>
            </w:pPr>
            <w:r>
              <w:t>12</w:t>
            </w:r>
          </w:p>
        </w:tc>
        <w:tc>
          <w:tcPr>
            <w:tcW w:w="3402" w:type="dxa"/>
            <w:vAlign w:val="center"/>
          </w:tcPr>
          <w:p w14:paraId="52B85A30">
            <w:pPr>
              <w:pStyle w:val="16"/>
            </w:pPr>
          </w:p>
        </w:tc>
        <w:tc>
          <w:tcPr>
            <w:tcW w:w="1474" w:type="dxa"/>
            <w:vAlign w:val="center"/>
          </w:tcPr>
          <w:p w14:paraId="4A143722">
            <w:pPr>
              <w:pStyle w:val="15"/>
            </w:pPr>
          </w:p>
        </w:tc>
        <w:tc>
          <w:tcPr>
            <w:tcW w:w="3402" w:type="dxa"/>
            <w:vAlign w:val="center"/>
          </w:tcPr>
          <w:p w14:paraId="6C47EAFB">
            <w:pPr>
              <w:pStyle w:val="16"/>
            </w:pPr>
            <w:r>
              <w:t>十二、城乡社区支出</w:t>
            </w:r>
          </w:p>
        </w:tc>
        <w:tc>
          <w:tcPr>
            <w:tcW w:w="1474" w:type="dxa"/>
            <w:vAlign w:val="center"/>
          </w:tcPr>
          <w:p w14:paraId="5CCCB65C">
            <w:pPr>
              <w:pStyle w:val="15"/>
            </w:pPr>
          </w:p>
        </w:tc>
        <w:tc>
          <w:tcPr>
            <w:tcW w:w="1474" w:type="dxa"/>
            <w:vAlign w:val="center"/>
          </w:tcPr>
          <w:p w14:paraId="48C2D938">
            <w:pPr>
              <w:pStyle w:val="15"/>
            </w:pPr>
          </w:p>
        </w:tc>
        <w:tc>
          <w:tcPr>
            <w:tcW w:w="1474" w:type="dxa"/>
            <w:vAlign w:val="center"/>
          </w:tcPr>
          <w:p w14:paraId="6896B0A3">
            <w:pPr>
              <w:pStyle w:val="15"/>
            </w:pPr>
          </w:p>
        </w:tc>
        <w:tc>
          <w:tcPr>
            <w:tcW w:w="1474" w:type="dxa"/>
            <w:vAlign w:val="center"/>
          </w:tcPr>
          <w:p w14:paraId="4E21145A">
            <w:pPr>
              <w:pStyle w:val="15"/>
            </w:pPr>
          </w:p>
        </w:tc>
      </w:tr>
      <w:tr w14:paraId="382D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10B7">
            <w:pPr>
              <w:pStyle w:val="17"/>
            </w:pPr>
            <w:r>
              <w:t>13</w:t>
            </w:r>
          </w:p>
        </w:tc>
        <w:tc>
          <w:tcPr>
            <w:tcW w:w="3402" w:type="dxa"/>
            <w:vAlign w:val="center"/>
          </w:tcPr>
          <w:p w14:paraId="447B33C9">
            <w:pPr>
              <w:pStyle w:val="16"/>
            </w:pPr>
          </w:p>
        </w:tc>
        <w:tc>
          <w:tcPr>
            <w:tcW w:w="1474" w:type="dxa"/>
            <w:vAlign w:val="center"/>
          </w:tcPr>
          <w:p w14:paraId="5363097D">
            <w:pPr>
              <w:pStyle w:val="15"/>
            </w:pPr>
          </w:p>
        </w:tc>
        <w:tc>
          <w:tcPr>
            <w:tcW w:w="3402" w:type="dxa"/>
            <w:vAlign w:val="center"/>
          </w:tcPr>
          <w:p w14:paraId="38454896">
            <w:pPr>
              <w:pStyle w:val="16"/>
            </w:pPr>
            <w:r>
              <w:t>十三、农林水支出</w:t>
            </w:r>
          </w:p>
        </w:tc>
        <w:tc>
          <w:tcPr>
            <w:tcW w:w="1474" w:type="dxa"/>
            <w:vAlign w:val="center"/>
          </w:tcPr>
          <w:p w14:paraId="70BF52E4">
            <w:pPr>
              <w:pStyle w:val="15"/>
            </w:pPr>
          </w:p>
        </w:tc>
        <w:tc>
          <w:tcPr>
            <w:tcW w:w="1474" w:type="dxa"/>
            <w:vAlign w:val="center"/>
          </w:tcPr>
          <w:p w14:paraId="21A75E72">
            <w:pPr>
              <w:pStyle w:val="15"/>
            </w:pPr>
          </w:p>
        </w:tc>
        <w:tc>
          <w:tcPr>
            <w:tcW w:w="1474" w:type="dxa"/>
            <w:vAlign w:val="center"/>
          </w:tcPr>
          <w:p w14:paraId="70161AE9">
            <w:pPr>
              <w:pStyle w:val="15"/>
            </w:pPr>
          </w:p>
        </w:tc>
        <w:tc>
          <w:tcPr>
            <w:tcW w:w="1474" w:type="dxa"/>
            <w:vAlign w:val="center"/>
          </w:tcPr>
          <w:p w14:paraId="31F40E88">
            <w:pPr>
              <w:pStyle w:val="15"/>
            </w:pPr>
          </w:p>
        </w:tc>
      </w:tr>
      <w:tr w14:paraId="7BAB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2F4E">
            <w:pPr>
              <w:pStyle w:val="17"/>
            </w:pPr>
            <w:r>
              <w:t>14</w:t>
            </w:r>
          </w:p>
        </w:tc>
        <w:tc>
          <w:tcPr>
            <w:tcW w:w="3402" w:type="dxa"/>
            <w:vAlign w:val="center"/>
          </w:tcPr>
          <w:p w14:paraId="26F88EBB">
            <w:pPr>
              <w:pStyle w:val="16"/>
            </w:pPr>
          </w:p>
        </w:tc>
        <w:tc>
          <w:tcPr>
            <w:tcW w:w="1474" w:type="dxa"/>
            <w:vAlign w:val="center"/>
          </w:tcPr>
          <w:p w14:paraId="01882DB2">
            <w:pPr>
              <w:pStyle w:val="15"/>
            </w:pPr>
          </w:p>
        </w:tc>
        <w:tc>
          <w:tcPr>
            <w:tcW w:w="3402" w:type="dxa"/>
            <w:vAlign w:val="center"/>
          </w:tcPr>
          <w:p w14:paraId="02588BBF">
            <w:pPr>
              <w:pStyle w:val="16"/>
            </w:pPr>
            <w:r>
              <w:t>十四、交通运输支出</w:t>
            </w:r>
          </w:p>
        </w:tc>
        <w:tc>
          <w:tcPr>
            <w:tcW w:w="1474" w:type="dxa"/>
            <w:vAlign w:val="center"/>
          </w:tcPr>
          <w:p w14:paraId="0E6D875E">
            <w:pPr>
              <w:pStyle w:val="15"/>
            </w:pPr>
          </w:p>
        </w:tc>
        <w:tc>
          <w:tcPr>
            <w:tcW w:w="1474" w:type="dxa"/>
            <w:vAlign w:val="center"/>
          </w:tcPr>
          <w:p w14:paraId="28DA59C9">
            <w:pPr>
              <w:pStyle w:val="15"/>
            </w:pPr>
          </w:p>
        </w:tc>
        <w:tc>
          <w:tcPr>
            <w:tcW w:w="1474" w:type="dxa"/>
            <w:vAlign w:val="center"/>
          </w:tcPr>
          <w:p w14:paraId="0D9F396E">
            <w:pPr>
              <w:pStyle w:val="15"/>
            </w:pPr>
          </w:p>
        </w:tc>
        <w:tc>
          <w:tcPr>
            <w:tcW w:w="1474" w:type="dxa"/>
            <w:vAlign w:val="center"/>
          </w:tcPr>
          <w:p w14:paraId="30C03390">
            <w:pPr>
              <w:pStyle w:val="15"/>
            </w:pPr>
          </w:p>
        </w:tc>
      </w:tr>
      <w:tr w14:paraId="55F9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D542">
            <w:pPr>
              <w:pStyle w:val="17"/>
            </w:pPr>
            <w:r>
              <w:t>15</w:t>
            </w:r>
          </w:p>
        </w:tc>
        <w:tc>
          <w:tcPr>
            <w:tcW w:w="3402" w:type="dxa"/>
            <w:vAlign w:val="center"/>
          </w:tcPr>
          <w:p w14:paraId="2825FDD7">
            <w:pPr>
              <w:pStyle w:val="16"/>
            </w:pPr>
          </w:p>
        </w:tc>
        <w:tc>
          <w:tcPr>
            <w:tcW w:w="1474" w:type="dxa"/>
            <w:vAlign w:val="center"/>
          </w:tcPr>
          <w:p w14:paraId="3EBBB781">
            <w:pPr>
              <w:pStyle w:val="15"/>
            </w:pPr>
          </w:p>
        </w:tc>
        <w:tc>
          <w:tcPr>
            <w:tcW w:w="3402" w:type="dxa"/>
            <w:vAlign w:val="center"/>
          </w:tcPr>
          <w:p w14:paraId="166DE219">
            <w:pPr>
              <w:pStyle w:val="16"/>
            </w:pPr>
            <w:r>
              <w:t>十五、资源勘探工业信息等支出</w:t>
            </w:r>
          </w:p>
        </w:tc>
        <w:tc>
          <w:tcPr>
            <w:tcW w:w="1474" w:type="dxa"/>
            <w:vAlign w:val="center"/>
          </w:tcPr>
          <w:p w14:paraId="3F3084D6">
            <w:pPr>
              <w:pStyle w:val="15"/>
            </w:pPr>
          </w:p>
        </w:tc>
        <w:tc>
          <w:tcPr>
            <w:tcW w:w="1474" w:type="dxa"/>
            <w:vAlign w:val="center"/>
          </w:tcPr>
          <w:p w14:paraId="226CCC58">
            <w:pPr>
              <w:pStyle w:val="15"/>
            </w:pPr>
          </w:p>
        </w:tc>
        <w:tc>
          <w:tcPr>
            <w:tcW w:w="1474" w:type="dxa"/>
            <w:vAlign w:val="center"/>
          </w:tcPr>
          <w:p w14:paraId="15793615">
            <w:pPr>
              <w:pStyle w:val="15"/>
            </w:pPr>
          </w:p>
        </w:tc>
        <w:tc>
          <w:tcPr>
            <w:tcW w:w="1474" w:type="dxa"/>
            <w:vAlign w:val="center"/>
          </w:tcPr>
          <w:p w14:paraId="53F11BE7">
            <w:pPr>
              <w:pStyle w:val="15"/>
            </w:pPr>
          </w:p>
        </w:tc>
      </w:tr>
      <w:tr w14:paraId="01AA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4DC5">
            <w:pPr>
              <w:pStyle w:val="17"/>
            </w:pPr>
            <w:r>
              <w:t>16</w:t>
            </w:r>
          </w:p>
        </w:tc>
        <w:tc>
          <w:tcPr>
            <w:tcW w:w="3402" w:type="dxa"/>
            <w:vAlign w:val="center"/>
          </w:tcPr>
          <w:p w14:paraId="594596B4">
            <w:pPr>
              <w:pStyle w:val="16"/>
            </w:pPr>
          </w:p>
        </w:tc>
        <w:tc>
          <w:tcPr>
            <w:tcW w:w="1474" w:type="dxa"/>
            <w:vAlign w:val="center"/>
          </w:tcPr>
          <w:p w14:paraId="0390C476">
            <w:pPr>
              <w:pStyle w:val="15"/>
            </w:pPr>
          </w:p>
        </w:tc>
        <w:tc>
          <w:tcPr>
            <w:tcW w:w="3402" w:type="dxa"/>
            <w:vAlign w:val="center"/>
          </w:tcPr>
          <w:p w14:paraId="6E4EF6A6">
            <w:pPr>
              <w:pStyle w:val="16"/>
            </w:pPr>
            <w:r>
              <w:t>十六、商业服务业等支出</w:t>
            </w:r>
          </w:p>
        </w:tc>
        <w:tc>
          <w:tcPr>
            <w:tcW w:w="1474" w:type="dxa"/>
            <w:vAlign w:val="center"/>
          </w:tcPr>
          <w:p w14:paraId="37C5AB8A">
            <w:pPr>
              <w:pStyle w:val="15"/>
            </w:pPr>
          </w:p>
        </w:tc>
        <w:tc>
          <w:tcPr>
            <w:tcW w:w="1474" w:type="dxa"/>
            <w:vAlign w:val="center"/>
          </w:tcPr>
          <w:p w14:paraId="1185815A">
            <w:pPr>
              <w:pStyle w:val="15"/>
            </w:pPr>
          </w:p>
        </w:tc>
        <w:tc>
          <w:tcPr>
            <w:tcW w:w="1474" w:type="dxa"/>
            <w:vAlign w:val="center"/>
          </w:tcPr>
          <w:p w14:paraId="6A833EBB">
            <w:pPr>
              <w:pStyle w:val="15"/>
            </w:pPr>
          </w:p>
        </w:tc>
        <w:tc>
          <w:tcPr>
            <w:tcW w:w="1474" w:type="dxa"/>
            <w:vAlign w:val="center"/>
          </w:tcPr>
          <w:p w14:paraId="7829FF46">
            <w:pPr>
              <w:pStyle w:val="15"/>
            </w:pPr>
          </w:p>
        </w:tc>
      </w:tr>
      <w:tr w14:paraId="496C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E4250">
            <w:pPr>
              <w:pStyle w:val="17"/>
            </w:pPr>
            <w:r>
              <w:t>17</w:t>
            </w:r>
          </w:p>
        </w:tc>
        <w:tc>
          <w:tcPr>
            <w:tcW w:w="3402" w:type="dxa"/>
            <w:vAlign w:val="center"/>
          </w:tcPr>
          <w:p w14:paraId="02EF47C2">
            <w:pPr>
              <w:pStyle w:val="16"/>
            </w:pPr>
          </w:p>
        </w:tc>
        <w:tc>
          <w:tcPr>
            <w:tcW w:w="1474" w:type="dxa"/>
            <w:vAlign w:val="center"/>
          </w:tcPr>
          <w:p w14:paraId="3D8522E9">
            <w:pPr>
              <w:pStyle w:val="15"/>
            </w:pPr>
          </w:p>
        </w:tc>
        <w:tc>
          <w:tcPr>
            <w:tcW w:w="3402" w:type="dxa"/>
            <w:vAlign w:val="center"/>
          </w:tcPr>
          <w:p w14:paraId="5EA86240">
            <w:pPr>
              <w:pStyle w:val="16"/>
            </w:pPr>
            <w:r>
              <w:t>十七、金融支出</w:t>
            </w:r>
          </w:p>
        </w:tc>
        <w:tc>
          <w:tcPr>
            <w:tcW w:w="1474" w:type="dxa"/>
            <w:vAlign w:val="center"/>
          </w:tcPr>
          <w:p w14:paraId="28F35098">
            <w:pPr>
              <w:pStyle w:val="15"/>
            </w:pPr>
          </w:p>
        </w:tc>
        <w:tc>
          <w:tcPr>
            <w:tcW w:w="1474" w:type="dxa"/>
            <w:vAlign w:val="center"/>
          </w:tcPr>
          <w:p w14:paraId="15919770">
            <w:pPr>
              <w:pStyle w:val="15"/>
            </w:pPr>
          </w:p>
        </w:tc>
        <w:tc>
          <w:tcPr>
            <w:tcW w:w="1474" w:type="dxa"/>
            <w:vAlign w:val="center"/>
          </w:tcPr>
          <w:p w14:paraId="3A3A8802">
            <w:pPr>
              <w:pStyle w:val="15"/>
            </w:pPr>
          </w:p>
        </w:tc>
        <w:tc>
          <w:tcPr>
            <w:tcW w:w="1474" w:type="dxa"/>
            <w:vAlign w:val="center"/>
          </w:tcPr>
          <w:p w14:paraId="4A23B81B">
            <w:pPr>
              <w:pStyle w:val="15"/>
            </w:pPr>
          </w:p>
        </w:tc>
      </w:tr>
      <w:tr w14:paraId="6D34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DFB34">
            <w:pPr>
              <w:pStyle w:val="17"/>
            </w:pPr>
            <w:r>
              <w:t>18</w:t>
            </w:r>
          </w:p>
        </w:tc>
        <w:tc>
          <w:tcPr>
            <w:tcW w:w="3402" w:type="dxa"/>
            <w:vAlign w:val="center"/>
          </w:tcPr>
          <w:p w14:paraId="336D624F">
            <w:pPr>
              <w:pStyle w:val="16"/>
            </w:pPr>
          </w:p>
        </w:tc>
        <w:tc>
          <w:tcPr>
            <w:tcW w:w="1474" w:type="dxa"/>
            <w:vAlign w:val="center"/>
          </w:tcPr>
          <w:p w14:paraId="288B2214">
            <w:pPr>
              <w:pStyle w:val="15"/>
            </w:pPr>
          </w:p>
        </w:tc>
        <w:tc>
          <w:tcPr>
            <w:tcW w:w="3402" w:type="dxa"/>
            <w:vAlign w:val="center"/>
          </w:tcPr>
          <w:p w14:paraId="79F15101">
            <w:pPr>
              <w:pStyle w:val="16"/>
            </w:pPr>
            <w:r>
              <w:t>十八、援助其他地区支出</w:t>
            </w:r>
          </w:p>
        </w:tc>
        <w:tc>
          <w:tcPr>
            <w:tcW w:w="1474" w:type="dxa"/>
            <w:vAlign w:val="center"/>
          </w:tcPr>
          <w:p w14:paraId="0A658FEE">
            <w:pPr>
              <w:pStyle w:val="15"/>
            </w:pPr>
          </w:p>
        </w:tc>
        <w:tc>
          <w:tcPr>
            <w:tcW w:w="1474" w:type="dxa"/>
            <w:vAlign w:val="center"/>
          </w:tcPr>
          <w:p w14:paraId="207D8C5C">
            <w:pPr>
              <w:pStyle w:val="15"/>
            </w:pPr>
          </w:p>
        </w:tc>
        <w:tc>
          <w:tcPr>
            <w:tcW w:w="1474" w:type="dxa"/>
            <w:vAlign w:val="center"/>
          </w:tcPr>
          <w:p w14:paraId="38879733">
            <w:pPr>
              <w:pStyle w:val="15"/>
            </w:pPr>
          </w:p>
        </w:tc>
        <w:tc>
          <w:tcPr>
            <w:tcW w:w="1474" w:type="dxa"/>
            <w:vAlign w:val="center"/>
          </w:tcPr>
          <w:p w14:paraId="06CDE8FF">
            <w:pPr>
              <w:pStyle w:val="15"/>
            </w:pPr>
          </w:p>
        </w:tc>
      </w:tr>
      <w:tr w14:paraId="36A2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51B0">
            <w:pPr>
              <w:pStyle w:val="17"/>
            </w:pPr>
            <w:r>
              <w:t>19</w:t>
            </w:r>
          </w:p>
        </w:tc>
        <w:tc>
          <w:tcPr>
            <w:tcW w:w="3402" w:type="dxa"/>
            <w:vAlign w:val="center"/>
          </w:tcPr>
          <w:p w14:paraId="473C2FBA">
            <w:pPr>
              <w:pStyle w:val="16"/>
            </w:pPr>
          </w:p>
        </w:tc>
        <w:tc>
          <w:tcPr>
            <w:tcW w:w="1474" w:type="dxa"/>
            <w:vAlign w:val="center"/>
          </w:tcPr>
          <w:p w14:paraId="4B2B17AE">
            <w:pPr>
              <w:pStyle w:val="15"/>
            </w:pPr>
          </w:p>
        </w:tc>
        <w:tc>
          <w:tcPr>
            <w:tcW w:w="3402" w:type="dxa"/>
            <w:vAlign w:val="center"/>
          </w:tcPr>
          <w:p w14:paraId="70A3471E">
            <w:pPr>
              <w:pStyle w:val="16"/>
            </w:pPr>
            <w:r>
              <w:t>十九、自然资源海洋气象等支出</w:t>
            </w:r>
          </w:p>
        </w:tc>
        <w:tc>
          <w:tcPr>
            <w:tcW w:w="1474" w:type="dxa"/>
            <w:vAlign w:val="center"/>
          </w:tcPr>
          <w:p w14:paraId="2B179F9C">
            <w:pPr>
              <w:pStyle w:val="15"/>
            </w:pPr>
          </w:p>
        </w:tc>
        <w:tc>
          <w:tcPr>
            <w:tcW w:w="1474" w:type="dxa"/>
            <w:vAlign w:val="center"/>
          </w:tcPr>
          <w:p w14:paraId="3846AB60">
            <w:pPr>
              <w:pStyle w:val="15"/>
            </w:pPr>
          </w:p>
        </w:tc>
        <w:tc>
          <w:tcPr>
            <w:tcW w:w="1474" w:type="dxa"/>
            <w:vAlign w:val="center"/>
          </w:tcPr>
          <w:p w14:paraId="167F63EB">
            <w:pPr>
              <w:pStyle w:val="15"/>
            </w:pPr>
          </w:p>
        </w:tc>
        <w:tc>
          <w:tcPr>
            <w:tcW w:w="1474" w:type="dxa"/>
            <w:vAlign w:val="center"/>
          </w:tcPr>
          <w:p w14:paraId="4C33657A">
            <w:pPr>
              <w:pStyle w:val="15"/>
            </w:pPr>
          </w:p>
        </w:tc>
      </w:tr>
      <w:tr w14:paraId="14BE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3D592">
            <w:pPr>
              <w:pStyle w:val="17"/>
            </w:pPr>
            <w:r>
              <w:t>20</w:t>
            </w:r>
          </w:p>
        </w:tc>
        <w:tc>
          <w:tcPr>
            <w:tcW w:w="3402" w:type="dxa"/>
            <w:vAlign w:val="center"/>
          </w:tcPr>
          <w:p w14:paraId="0CEAAEFD">
            <w:pPr>
              <w:pStyle w:val="16"/>
            </w:pPr>
          </w:p>
        </w:tc>
        <w:tc>
          <w:tcPr>
            <w:tcW w:w="1474" w:type="dxa"/>
            <w:vAlign w:val="center"/>
          </w:tcPr>
          <w:p w14:paraId="4E63526D">
            <w:pPr>
              <w:pStyle w:val="15"/>
            </w:pPr>
          </w:p>
        </w:tc>
        <w:tc>
          <w:tcPr>
            <w:tcW w:w="3402" w:type="dxa"/>
            <w:vAlign w:val="center"/>
          </w:tcPr>
          <w:p w14:paraId="45E6E338">
            <w:pPr>
              <w:pStyle w:val="16"/>
            </w:pPr>
            <w:r>
              <w:t>二十、住房保障支出</w:t>
            </w:r>
          </w:p>
        </w:tc>
        <w:tc>
          <w:tcPr>
            <w:tcW w:w="1474" w:type="dxa"/>
            <w:vAlign w:val="center"/>
          </w:tcPr>
          <w:p w14:paraId="357C1CF1">
            <w:pPr>
              <w:pStyle w:val="15"/>
            </w:pPr>
          </w:p>
        </w:tc>
        <w:tc>
          <w:tcPr>
            <w:tcW w:w="1474" w:type="dxa"/>
            <w:vAlign w:val="center"/>
          </w:tcPr>
          <w:p w14:paraId="5B1A3142">
            <w:pPr>
              <w:pStyle w:val="15"/>
            </w:pPr>
          </w:p>
        </w:tc>
        <w:tc>
          <w:tcPr>
            <w:tcW w:w="1474" w:type="dxa"/>
            <w:vAlign w:val="center"/>
          </w:tcPr>
          <w:p w14:paraId="1542850B">
            <w:pPr>
              <w:pStyle w:val="15"/>
            </w:pPr>
          </w:p>
        </w:tc>
        <w:tc>
          <w:tcPr>
            <w:tcW w:w="1474" w:type="dxa"/>
            <w:vAlign w:val="center"/>
          </w:tcPr>
          <w:p w14:paraId="007ADF6E">
            <w:pPr>
              <w:pStyle w:val="15"/>
            </w:pPr>
          </w:p>
        </w:tc>
      </w:tr>
      <w:tr w14:paraId="40C0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955AB">
            <w:pPr>
              <w:pStyle w:val="17"/>
            </w:pPr>
            <w:r>
              <w:t>21</w:t>
            </w:r>
          </w:p>
        </w:tc>
        <w:tc>
          <w:tcPr>
            <w:tcW w:w="3402" w:type="dxa"/>
            <w:vAlign w:val="center"/>
          </w:tcPr>
          <w:p w14:paraId="1A373349">
            <w:pPr>
              <w:pStyle w:val="16"/>
            </w:pPr>
          </w:p>
        </w:tc>
        <w:tc>
          <w:tcPr>
            <w:tcW w:w="1474" w:type="dxa"/>
            <w:vAlign w:val="center"/>
          </w:tcPr>
          <w:p w14:paraId="2FC0A317">
            <w:pPr>
              <w:pStyle w:val="15"/>
            </w:pPr>
          </w:p>
        </w:tc>
        <w:tc>
          <w:tcPr>
            <w:tcW w:w="3402" w:type="dxa"/>
            <w:vAlign w:val="center"/>
          </w:tcPr>
          <w:p w14:paraId="353DBFF0">
            <w:pPr>
              <w:pStyle w:val="16"/>
            </w:pPr>
            <w:r>
              <w:t>二十一、粮油物资储备支出</w:t>
            </w:r>
          </w:p>
        </w:tc>
        <w:tc>
          <w:tcPr>
            <w:tcW w:w="1474" w:type="dxa"/>
            <w:vAlign w:val="center"/>
          </w:tcPr>
          <w:p w14:paraId="264B2F67">
            <w:pPr>
              <w:pStyle w:val="15"/>
            </w:pPr>
          </w:p>
        </w:tc>
        <w:tc>
          <w:tcPr>
            <w:tcW w:w="1474" w:type="dxa"/>
            <w:vAlign w:val="center"/>
          </w:tcPr>
          <w:p w14:paraId="6790F151">
            <w:pPr>
              <w:pStyle w:val="15"/>
            </w:pPr>
          </w:p>
        </w:tc>
        <w:tc>
          <w:tcPr>
            <w:tcW w:w="1474" w:type="dxa"/>
            <w:vAlign w:val="center"/>
          </w:tcPr>
          <w:p w14:paraId="57FB0368">
            <w:pPr>
              <w:pStyle w:val="15"/>
            </w:pPr>
          </w:p>
        </w:tc>
        <w:tc>
          <w:tcPr>
            <w:tcW w:w="1474" w:type="dxa"/>
            <w:vAlign w:val="center"/>
          </w:tcPr>
          <w:p w14:paraId="7B476146">
            <w:pPr>
              <w:pStyle w:val="15"/>
            </w:pPr>
          </w:p>
        </w:tc>
      </w:tr>
      <w:tr w14:paraId="2A26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5A86">
            <w:pPr>
              <w:pStyle w:val="17"/>
            </w:pPr>
            <w:r>
              <w:t>22</w:t>
            </w:r>
          </w:p>
        </w:tc>
        <w:tc>
          <w:tcPr>
            <w:tcW w:w="3402" w:type="dxa"/>
            <w:vAlign w:val="center"/>
          </w:tcPr>
          <w:p w14:paraId="336A7256">
            <w:pPr>
              <w:pStyle w:val="16"/>
            </w:pPr>
          </w:p>
        </w:tc>
        <w:tc>
          <w:tcPr>
            <w:tcW w:w="1474" w:type="dxa"/>
            <w:vAlign w:val="center"/>
          </w:tcPr>
          <w:p w14:paraId="19B26FFF">
            <w:pPr>
              <w:pStyle w:val="15"/>
            </w:pPr>
          </w:p>
        </w:tc>
        <w:tc>
          <w:tcPr>
            <w:tcW w:w="3402" w:type="dxa"/>
            <w:vAlign w:val="center"/>
          </w:tcPr>
          <w:p w14:paraId="25D54BF3">
            <w:pPr>
              <w:pStyle w:val="16"/>
            </w:pPr>
            <w:r>
              <w:t>二十二、国有资本经营预算支出</w:t>
            </w:r>
          </w:p>
        </w:tc>
        <w:tc>
          <w:tcPr>
            <w:tcW w:w="1474" w:type="dxa"/>
            <w:vAlign w:val="center"/>
          </w:tcPr>
          <w:p w14:paraId="3AD16518">
            <w:pPr>
              <w:pStyle w:val="15"/>
            </w:pPr>
          </w:p>
        </w:tc>
        <w:tc>
          <w:tcPr>
            <w:tcW w:w="1474" w:type="dxa"/>
            <w:vAlign w:val="center"/>
          </w:tcPr>
          <w:p w14:paraId="3CA82622">
            <w:pPr>
              <w:pStyle w:val="15"/>
            </w:pPr>
          </w:p>
        </w:tc>
        <w:tc>
          <w:tcPr>
            <w:tcW w:w="1474" w:type="dxa"/>
            <w:vAlign w:val="center"/>
          </w:tcPr>
          <w:p w14:paraId="16506C8E">
            <w:pPr>
              <w:pStyle w:val="15"/>
            </w:pPr>
          </w:p>
        </w:tc>
        <w:tc>
          <w:tcPr>
            <w:tcW w:w="1474" w:type="dxa"/>
            <w:vAlign w:val="center"/>
          </w:tcPr>
          <w:p w14:paraId="7ECAF390">
            <w:pPr>
              <w:pStyle w:val="15"/>
            </w:pPr>
          </w:p>
        </w:tc>
      </w:tr>
      <w:tr w14:paraId="2907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A43C">
            <w:pPr>
              <w:pStyle w:val="17"/>
            </w:pPr>
            <w:r>
              <w:t>23</w:t>
            </w:r>
          </w:p>
        </w:tc>
        <w:tc>
          <w:tcPr>
            <w:tcW w:w="3402" w:type="dxa"/>
            <w:vAlign w:val="center"/>
          </w:tcPr>
          <w:p w14:paraId="2C6290EF">
            <w:pPr>
              <w:pStyle w:val="16"/>
            </w:pPr>
          </w:p>
        </w:tc>
        <w:tc>
          <w:tcPr>
            <w:tcW w:w="1474" w:type="dxa"/>
            <w:vAlign w:val="center"/>
          </w:tcPr>
          <w:p w14:paraId="43725C7F">
            <w:pPr>
              <w:pStyle w:val="15"/>
            </w:pPr>
          </w:p>
        </w:tc>
        <w:tc>
          <w:tcPr>
            <w:tcW w:w="3402" w:type="dxa"/>
            <w:vAlign w:val="center"/>
          </w:tcPr>
          <w:p w14:paraId="5E1F057F">
            <w:pPr>
              <w:pStyle w:val="16"/>
            </w:pPr>
            <w:r>
              <w:t>二十三、灾害防治及应急管理支出</w:t>
            </w:r>
          </w:p>
        </w:tc>
        <w:tc>
          <w:tcPr>
            <w:tcW w:w="1474" w:type="dxa"/>
            <w:vAlign w:val="center"/>
          </w:tcPr>
          <w:p w14:paraId="19935965">
            <w:pPr>
              <w:pStyle w:val="15"/>
            </w:pPr>
          </w:p>
        </w:tc>
        <w:tc>
          <w:tcPr>
            <w:tcW w:w="1474" w:type="dxa"/>
            <w:vAlign w:val="center"/>
          </w:tcPr>
          <w:p w14:paraId="29143B57">
            <w:pPr>
              <w:pStyle w:val="15"/>
            </w:pPr>
          </w:p>
        </w:tc>
        <w:tc>
          <w:tcPr>
            <w:tcW w:w="1474" w:type="dxa"/>
            <w:vAlign w:val="center"/>
          </w:tcPr>
          <w:p w14:paraId="20C3692E">
            <w:pPr>
              <w:pStyle w:val="15"/>
            </w:pPr>
          </w:p>
        </w:tc>
        <w:tc>
          <w:tcPr>
            <w:tcW w:w="1474" w:type="dxa"/>
            <w:vAlign w:val="center"/>
          </w:tcPr>
          <w:p w14:paraId="2068F44A">
            <w:pPr>
              <w:pStyle w:val="15"/>
            </w:pPr>
          </w:p>
        </w:tc>
      </w:tr>
      <w:tr w14:paraId="64FD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17CB6">
            <w:pPr>
              <w:pStyle w:val="17"/>
            </w:pPr>
            <w:r>
              <w:t>24</w:t>
            </w:r>
          </w:p>
        </w:tc>
        <w:tc>
          <w:tcPr>
            <w:tcW w:w="3402" w:type="dxa"/>
            <w:vAlign w:val="center"/>
          </w:tcPr>
          <w:p w14:paraId="0F0E1C1D">
            <w:pPr>
              <w:pStyle w:val="16"/>
            </w:pPr>
          </w:p>
        </w:tc>
        <w:tc>
          <w:tcPr>
            <w:tcW w:w="1474" w:type="dxa"/>
            <w:vAlign w:val="center"/>
          </w:tcPr>
          <w:p w14:paraId="1D8DEDE6">
            <w:pPr>
              <w:pStyle w:val="15"/>
            </w:pPr>
          </w:p>
        </w:tc>
        <w:tc>
          <w:tcPr>
            <w:tcW w:w="3402" w:type="dxa"/>
            <w:vAlign w:val="center"/>
          </w:tcPr>
          <w:p w14:paraId="3E6D4188">
            <w:pPr>
              <w:pStyle w:val="16"/>
            </w:pPr>
            <w:r>
              <w:t>二十四、预备费</w:t>
            </w:r>
          </w:p>
        </w:tc>
        <w:tc>
          <w:tcPr>
            <w:tcW w:w="1474" w:type="dxa"/>
            <w:vAlign w:val="center"/>
          </w:tcPr>
          <w:p w14:paraId="787FA2AB">
            <w:pPr>
              <w:pStyle w:val="15"/>
            </w:pPr>
          </w:p>
        </w:tc>
        <w:tc>
          <w:tcPr>
            <w:tcW w:w="1474" w:type="dxa"/>
            <w:vAlign w:val="center"/>
          </w:tcPr>
          <w:p w14:paraId="7C7EFA94">
            <w:pPr>
              <w:pStyle w:val="15"/>
            </w:pPr>
          </w:p>
        </w:tc>
        <w:tc>
          <w:tcPr>
            <w:tcW w:w="1474" w:type="dxa"/>
            <w:vAlign w:val="center"/>
          </w:tcPr>
          <w:p w14:paraId="27B98BB3">
            <w:pPr>
              <w:pStyle w:val="15"/>
            </w:pPr>
          </w:p>
        </w:tc>
        <w:tc>
          <w:tcPr>
            <w:tcW w:w="1474" w:type="dxa"/>
            <w:vAlign w:val="center"/>
          </w:tcPr>
          <w:p w14:paraId="484D635B">
            <w:pPr>
              <w:pStyle w:val="15"/>
            </w:pPr>
          </w:p>
        </w:tc>
      </w:tr>
      <w:tr w14:paraId="2747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EFB4">
            <w:pPr>
              <w:pStyle w:val="17"/>
            </w:pPr>
            <w:r>
              <w:t>25</w:t>
            </w:r>
          </w:p>
        </w:tc>
        <w:tc>
          <w:tcPr>
            <w:tcW w:w="3402" w:type="dxa"/>
            <w:vAlign w:val="center"/>
          </w:tcPr>
          <w:p w14:paraId="171F783B">
            <w:pPr>
              <w:pStyle w:val="16"/>
            </w:pPr>
          </w:p>
        </w:tc>
        <w:tc>
          <w:tcPr>
            <w:tcW w:w="1474" w:type="dxa"/>
            <w:vAlign w:val="center"/>
          </w:tcPr>
          <w:p w14:paraId="6F6A06D2">
            <w:pPr>
              <w:pStyle w:val="15"/>
            </w:pPr>
          </w:p>
        </w:tc>
        <w:tc>
          <w:tcPr>
            <w:tcW w:w="3402" w:type="dxa"/>
            <w:vAlign w:val="center"/>
          </w:tcPr>
          <w:p w14:paraId="31E057FB">
            <w:pPr>
              <w:pStyle w:val="16"/>
            </w:pPr>
            <w:r>
              <w:t>二十五、其他支出</w:t>
            </w:r>
          </w:p>
        </w:tc>
        <w:tc>
          <w:tcPr>
            <w:tcW w:w="1474" w:type="dxa"/>
            <w:vAlign w:val="center"/>
          </w:tcPr>
          <w:p w14:paraId="169ECEAF">
            <w:pPr>
              <w:pStyle w:val="15"/>
            </w:pPr>
          </w:p>
        </w:tc>
        <w:tc>
          <w:tcPr>
            <w:tcW w:w="1474" w:type="dxa"/>
            <w:vAlign w:val="center"/>
          </w:tcPr>
          <w:p w14:paraId="35446086">
            <w:pPr>
              <w:pStyle w:val="15"/>
            </w:pPr>
          </w:p>
        </w:tc>
        <w:tc>
          <w:tcPr>
            <w:tcW w:w="1474" w:type="dxa"/>
            <w:vAlign w:val="center"/>
          </w:tcPr>
          <w:p w14:paraId="22C393A2">
            <w:pPr>
              <w:pStyle w:val="15"/>
            </w:pPr>
          </w:p>
        </w:tc>
        <w:tc>
          <w:tcPr>
            <w:tcW w:w="1474" w:type="dxa"/>
            <w:vAlign w:val="center"/>
          </w:tcPr>
          <w:p w14:paraId="7F207B5E">
            <w:pPr>
              <w:pStyle w:val="15"/>
            </w:pPr>
          </w:p>
        </w:tc>
      </w:tr>
      <w:tr w14:paraId="6742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139C">
            <w:pPr>
              <w:pStyle w:val="17"/>
            </w:pPr>
            <w:r>
              <w:t>26</w:t>
            </w:r>
          </w:p>
        </w:tc>
        <w:tc>
          <w:tcPr>
            <w:tcW w:w="3402" w:type="dxa"/>
            <w:vAlign w:val="center"/>
          </w:tcPr>
          <w:p w14:paraId="345E8818">
            <w:pPr>
              <w:pStyle w:val="16"/>
            </w:pPr>
          </w:p>
        </w:tc>
        <w:tc>
          <w:tcPr>
            <w:tcW w:w="1474" w:type="dxa"/>
            <w:vAlign w:val="center"/>
          </w:tcPr>
          <w:p w14:paraId="44F1C97A">
            <w:pPr>
              <w:pStyle w:val="15"/>
            </w:pPr>
          </w:p>
        </w:tc>
        <w:tc>
          <w:tcPr>
            <w:tcW w:w="3402" w:type="dxa"/>
            <w:vAlign w:val="center"/>
          </w:tcPr>
          <w:p w14:paraId="035596DF">
            <w:pPr>
              <w:pStyle w:val="16"/>
            </w:pPr>
            <w:r>
              <w:t>二十六、转移性支出</w:t>
            </w:r>
          </w:p>
        </w:tc>
        <w:tc>
          <w:tcPr>
            <w:tcW w:w="1474" w:type="dxa"/>
            <w:vAlign w:val="center"/>
          </w:tcPr>
          <w:p w14:paraId="3BECAA48">
            <w:pPr>
              <w:pStyle w:val="15"/>
            </w:pPr>
          </w:p>
        </w:tc>
        <w:tc>
          <w:tcPr>
            <w:tcW w:w="1474" w:type="dxa"/>
            <w:vAlign w:val="center"/>
          </w:tcPr>
          <w:p w14:paraId="2A8C69AB">
            <w:pPr>
              <w:pStyle w:val="15"/>
            </w:pPr>
          </w:p>
        </w:tc>
        <w:tc>
          <w:tcPr>
            <w:tcW w:w="1474" w:type="dxa"/>
            <w:vAlign w:val="center"/>
          </w:tcPr>
          <w:p w14:paraId="74997455">
            <w:pPr>
              <w:pStyle w:val="15"/>
            </w:pPr>
          </w:p>
        </w:tc>
        <w:tc>
          <w:tcPr>
            <w:tcW w:w="1474" w:type="dxa"/>
            <w:vAlign w:val="center"/>
          </w:tcPr>
          <w:p w14:paraId="4EF47DC9">
            <w:pPr>
              <w:pStyle w:val="15"/>
            </w:pPr>
          </w:p>
        </w:tc>
      </w:tr>
      <w:tr w14:paraId="373B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A0867">
            <w:pPr>
              <w:pStyle w:val="17"/>
            </w:pPr>
            <w:r>
              <w:t>27</w:t>
            </w:r>
          </w:p>
        </w:tc>
        <w:tc>
          <w:tcPr>
            <w:tcW w:w="3402" w:type="dxa"/>
            <w:vAlign w:val="center"/>
          </w:tcPr>
          <w:p w14:paraId="1FEA328C">
            <w:pPr>
              <w:pStyle w:val="16"/>
            </w:pPr>
          </w:p>
        </w:tc>
        <w:tc>
          <w:tcPr>
            <w:tcW w:w="1474" w:type="dxa"/>
            <w:vAlign w:val="center"/>
          </w:tcPr>
          <w:p w14:paraId="624EA14C">
            <w:pPr>
              <w:pStyle w:val="15"/>
            </w:pPr>
          </w:p>
        </w:tc>
        <w:tc>
          <w:tcPr>
            <w:tcW w:w="3402" w:type="dxa"/>
            <w:vAlign w:val="center"/>
          </w:tcPr>
          <w:p w14:paraId="2EB7D613">
            <w:pPr>
              <w:pStyle w:val="16"/>
            </w:pPr>
            <w:r>
              <w:t>二十七、债务还本支出</w:t>
            </w:r>
          </w:p>
        </w:tc>
        <w:tc>
          <w:tcPr>
            <w:tcW w:w="1474" w:type="dxa"/>
            <w:vAlign w:val="center"/>
          </w:tcPr>
          <w:p w14:paraId="7036D67C">
            <w:pPr>
              <w:pStyle w:val="15"/>
            </w:pPr>
          </w:p>
        </w:tc>
        <w:tc>
          <w:tcPr>
            <w:tcW w:w="1474" w:type="dxa"/>
            <w:vAlign w:val="center"/>
          </w:tcPr>
          <w:p w14:paraId="671963C7">
            <w:pPr>
              <w:pStyle w:val="15"/>
            </w:pPr>
          </w:p>
        </w:tc>
        <w:tc>
          <w:tcPr>
            <w:tcW w:w="1474" w:type="dxa"/>
            <w:vAlign w:val="center"/>
          </w:tcPr>
          <w:p w14:paraId="6A21CE1E">
            <w:pPr>
              <w:pStyle w:val="15"/>
            </w:pPr>
          </w:p>
        </w:tc>
        <w:tc>
          <w:tcPr>
            <w:tcW w:w="1474" w:type="dxa"/>
            <w:vAlign w:val="center"/>
          </w:tcPr>
          <w:p w14:paraId="73DF7EF1">
            <w:pPr>
              <w:pStyle w:val="15"/>
            </w:pPr>
          </w:p>
        </w:tc>
      </w:tr>
      <w:tr w14:paraId="3CB7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8A292">
            <w:pPr>
              <w:pStyle w:val="17"/>
            </w:pPr>
            <w:r>
              <w:t>28</w:t>
            </w:r>
          </w:p>
        </w:tc>
        <w:tc>
          <w:tcPr>
            <w:tcW w:w="3402" w:type="dxa"/>
            <w:vAlign w:val="center"/>
          </w:tcPr>
          <w:p w14:paraId="665B90E5">
            <w:pPr>
              <w:pStyle w:val="16"/>
            </w:pPr>
          </w:p>
        </w:tc>
        <w:tc>
          <w:tcPr>
            <w:tcW w:w="1474" w:type="dxa"/>
            <w:vAlign w:val="center"/>
          </w:tcPr>
          <w:p w14:paraId="6B93644A">
            <w:pPr>
              <w:pStyle w:val="15"/>
            </w:pPr>
          </w:p>
        </w:tc>
        <w:tc>
          <w:tcPr>
            <w:tcW w:w="3402" w:type="dxa"/>
            <w:vAlign w:val="center"/>
          </w:tcPr>
          <w:p w14:paraId="3D49067B">
            <w:pPr>
              <w:pStyle w:val="16"/>
            </w:pPr>
            <w:r>
              <w:t>二十八、债务付息支出</w:t>
            </w:r>
          </w:p>
        </w:tc>
        <w:tc>
          <w:tcPr>
            <w:tcW w:w="1474" w:type="dxa"/>
            <w:vAlign w:val="center"/>
          </w:tcPr>
          <w:p w14:paraId="57A77F7D">
            <w:pPr>
              <w:pStyle w:val="15"/>
            </w:pPr>
          </w:p>
        </w:tc>
        <w:tc>
          <w:tcPr>
            <w:tcW w:w="1474" w:type="dxa"/>
            <w:vAlign w:val="center"/>
          </w:tcPr>
          <w:p w14:paraId="38E690DB">
            <w:pPr>
              <w:pStyle w:val="15"/>
            </w:pPr>
          </w:p>
        </w:tc>
        <w:tc>
          <w:tcPr>
            <w:tcW w:w="1474" w:type="dxa"/>
            <w:vAlign w:val="center"/>
          </w:tcPr>
          <w:p w14:paraId="5E656B52">
            <w:pPr>
              <w:pStyle w:val="15"/>
            </w:pPr>
          </w:p>
        </w:tc>
        <w:tc>
          <w:tcPr>
            <w:tcW w:w="1474" w:type="dxa"/>
            <w:vAlign w:val="center"/>
          </w:tcPr>
          <w:p w14:paraId="29AA253F">
            <w:pPr>
              <w:pStyle w:val="15"/>
            </w:pPr>
          </w:p>
        </w:tc>
      </w:tr>
      <w:tr w14:paraId="5646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879C">
            <w:pPr>
              <w:pStyle w:val="17"/>
            </w:pPr>
            <w:r>
              <w:t>29</w:t>
            </w:r>
          </w:p>
        </w:tc>
        <w:tc>
          <w:tcPr>
            <w:tcW w:w="3402" w:type="dxa"/>
            <w:vAlign w:val="center"/>
          </w:tcPr>
          <w:p w14:paraId="2BFA96DF">
            <w:pPr>
              <w:pStyle w:val="16"/>
            </w:pPr>
          </w:p>
        </w:tc>
        <w:tc>
          <w:tcPr>
            <w:tcW w:w="1474" w:type="dxa"/>
            <w:vAlign w:val="center"/>
          </w:tcPr>
          <w:p w14:paraId="1EE9A1FF">
            <w:pPr>
              <w:pStyle w:val="15"/>
            </w:pPr>
          </w:p>
        </w:tc>
        <w:tc>
          <w:tcPr>
            <w:tcW w:w="3402" w:type="dxa"/>
            <w:vAlign w:val="center"/>
          </w:tcPr>
          <w:p w14:paraId="227512DD">
            <w:pPr>
              <w:pStyle w:val="16"/>
            </w:pPr>
            <w:r>
              <w:t>二十九、债务发行费用支出</w:t>
            </w:r>
          </w:p>
        </w:tc>
        <w:tc>
          <w:tcPr>
            <w:tcW w:w="1474" w:type="dxa"/>
            <w:vAlign w:val="center"/>
          </w:tcPr>
          <w:p w14:paraId="0A8842A6">
            <w:pPr>
              <w:pStyle w:val="15"/>
            </w:pPr>
          </w:p>
        </w:tc>
        <w:tc>
          <w:tcPr>
            <w:tcW w:w="1474" w:type="dxa"/>
            <w:vAlign w:val="center"/>
          </w:tcPr>
          <w:p w14:paraId="2AC77A7C">
            <w:pPr>
              <w:pStyle w:val="15"/>
            </w:pPr>
          </w:p>
        </w:tc>
        <w:tc>
          <w:tcPr>
            <w:tcW w:w="1474" w:type="dxa"/>
            <w:vAlign w:val="center"/>
          </w:tcPr>
          <w:p w14:paraId="3D90DE0F">
            <w:pPr>
              <w:pStyle w:val="15"/>
            </w:pPr>
          </w:p>
        </w:tc>
        <w:tc>
          <w:tcPr>
            <w:tcW w:w="1474" w:type="dxa"/>
            <w:vAlign w:val="center"/>
          </w:tcPr>
          <w:p w14:paraId="53C696CE">
            <w:pPr>
              <w:pStyle w:val="15"/>
            </w:pPr>
          </w:p>
        </w:tc>
      </w:tr>
      <w:tr w14:paraId="6CDE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9794">
            <w:pPr>
              <w:pStyle w:val="17"/>
            </w:pPr>
            <w:r>
              <w:t>30</w:t>
            </w:r>
          </w:p>
        </w:tc>
        <w:tc>
          <w:tcPr>
            <w:tcW w:w="3402" w:type="dxa"/>
            <w:vAlign w:val="center"/>
          </w:tcPr>
          <w:p w14:paraId="5F80B3F5">
            <w:pPr>
              <w:pStyle w:val="16"/>
            </w:pPr>
          </w:p>
        </w:tc>
        <w:tc>
          <w:tcPr>
            <w:tcW w:w="1474" w:type="dxa"/>
            <w:vAlign w:val="center"/>
          </w:tcPr>
          <w:p w14:paraId="3D311A29">
            <w:pPr>
              <w:pStyle w:val="15"/>
            </w:pPr>
          </w:p>
        </w:tc>
        <w:tc>
          <w:tcPr>
            <w:tcW w:w="3402" w:type="dxa"/>
            <w:vAlign w:val="center"/>
          </w:tcPr>
          <w:p w14:paraId="4769FF15">
            <w:pPr>
              <w:pStyle w:val="16"/>
            </w:pPr>
            <w:r>
              <w:t>三十、抗疫特别国债安排的支出</w:t>
            </w:r>
          </w:p>
        </w:tc>
        <w:tc>
          <w:tcPr>
            <w:tcW w:w="1474" w:type="dxa"/>
            <w:vAlign w:val="center"/>
          </w:tcPr>
          <w:p w14:paraId="31D26AF1">
            <w:pPr>
              <w:pStyle w:val="15"/>
            </w:pPr>
          </w:p>
        </w:tc>
        <w:tc>
          <w:tcPr>
            <w:tcW w:w="1474" w:type="dxa"/>
            <w:vAlign w:val="center"/>
          </w:tcPr>
          <w:p w14:paraId="3E2DEF2B">
            <w:pPr>
              <w:pStyle w:val="15"/>
            </w:pPr>
          </w:p>
        </w:tc>
        <w:tc>
          <w:tcPr>
            <w:tcW w:w="1474" w:type="dxa"/>
            <w:vAlign w:val="center"/>
          </w:tcPr>
          <w:p w14:paraId="74A1448A">
            <w:pPr>
              <w:pStyle w:val="15"/>
            </w:pPr>
          </w:p>
        </w:tc>
        <w:tc>
          <w:tcPr>
            <w:tcW w:w="1474" w:type="dxa"/>
            <w:vAlign w:val="center"/>
          </w:tcPr>
          <w:p w14:paraId="1E115BE6">
            <w:pPr>
              <w:pStyle w:val="15"/>
            </w:pPr>
          </w:p>
        </w:tc>
      </w:tr>
      <w:tr w14:paraId="0036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F450A">
            <w:pPr>
              <w:pStyle w:val="17"/>
            </w:pPr>
            <w:r>
              <w:t>31</w:t>
            </w:r>
          </w:p>
        </w:tc>
        <w:tc>
          <w:tcPr>
            <w:tcW w:w="3402" w:type="dxa"/>
            <w:vAlign w:val="center"/>
          </w:tcPr>
          <w:p w14:paraId="031AA37E">
            <w:pPr>
              <w:pStyle w:val="16"/>
            </w:pPr>
          </w:p>
        </w:tc>
        <w:tc>
          <w:tcPr>
            <w:tcW w:w="1474" w:type="dxa"/>
            <w:vAlign w:val="center"/>
          </w:tcPr>
          <w:p w14:paraId="072D266B">
            <w:pPr>
              <w:pStyle w:val="15"/>
            </w:pPr>
          </w:p>
        </w:tc>
        <w:tc>
          <w:tcPr>
            <w:tcW w:w="3402" w:type="dxa"/>
            <w:vAlign w:val="center"/>
          </w:tcPr>
          <w:p w14:paraId="587A3B04">
            <w:pPr>
              <w:pStyle w:val="16"/>
            </w:pPr>
            <w:r>
              <w:t>三十一、人行科目</w:t>
            </w:r>
          </w:p>
        </w:tc>
        <w:tc>
          <w:tcPr>
            <w:tcW w:w="1474" w:type="dxa"/>
            <w:vAlign w:val="center"/>
          </w:tcPr>
          <w:p w14:paraId="6B31BE73">
            <w:pPr>
              <w:pStyle w:val="15"/>
            </w:pPr>
          </w:p>
        </w:tc>
        <w:tc>
          <w:tcPr>
            <w:tcW w:w="1474" w:type="dxa"/>
            <w:vAlign w:val="center"/>
          </w:tcPr>
          <w:p w14:paraId="4A784733">
            <w:pPr>
              <w:pStyle w:val="15"/>
            </w:pPr>
          </w:p>
        </w:tc>
        <w:tc>
          <w:tcPr>
            <w:tcW w:w="1474" w:type="dxa"/>
            <w:vAlign w:val="center"/>
          </w:tcPr>
          <w:p w14:paraId="7AF71D3A">
            <w:pPr>
              <w:pStyle w:val="15"/>
            </w:pPr>
          </w:p>
        </w:tc>
        <w:tc>
          <w:tcPr>
            <w:tcW w:w="1474" w:type="dxa"/>
            <w:vAlign w:val="center"/>
          </w:tcPr>
          <w:p w14:paraId="5A618493">
            <w:pPr>
              <w:pStyle w:val="15"/>
            </w:pPr>
          </w:p>
        </w:tc>
      </w:tr>
      <w:tr w14:paraId="151C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F2C3">
            <w:pPr>
              <w:pStyle w:val="17"/>
            </w:pPr>
            <w:r>
              <w:t>32</w:t>
            </w:r>
          </w:p>
        </w:tc>
        <w:tc>
          <w:tcPr>
            <w:tcW w:w="3402" w:type="dxa"/>
            <w:vAlign w:val="center"/>
          </w:tcPr>
          <w:p w14:paraId="5773A9ED">
            <w:pPr>
              <w:pStyle w:val="18"/>
            </w:pPr>
            <w:r>
              <w:t>本年收入合计</w:t>
            </w:r>
          </w:p>
        </w:tc>
        <w:tc>
          <w:tcPr>
            <w:tcW w:w="1474" w:type="dxa"/>
            <w:vAlign w:val="center"/>
          </w:tcPr>
          <w:p w14:paraId="2CD1FCAC">
            <w:pPr>
              <w:pStyle w:val="19"/>
            </w:pPr>
            <w:r>
              <w:t>4475.98</w:t>
            </w:r>
          </w:p>
        </w:tc>
        <w:tc>
          <w:tcPr>
            <w:tcW w:w="3402" w:type="dxa"/>
            <w:vAlign w:val="center"/>
          </w:tcPr>
          <w:p w14:paraId="141FF5DD">
            <w:pPr>
              <w:pStyle w:val="18"/>
            </w:pPr>
            <w:r>
              <w:t>本年支出合计</w:t>
            </w:r>
          </w:p>
        </w:tc>
        <w:tc>
          <w:tcPr>
            <w:tcW w:w="1474" w:type="dxa"/>
            <w:vAlign w:val="center"/>
          </w:tcPr>
          <w:p w14:paraId="2C8EBF46">
            <w:pPr>
              <w:pStyle w:val="19"/>
            </w:pPr>
            <w:r>
              <w:t>4475.98</w:t>
            </w:r>
          </w:p>
        </w:tc>
        <w:tc>
          <w:tcPr>
            <w:tcW w:w="1474" w:type="dxa"/>
            <w:vAlign w:val="center"/>
          </w:tcPr>
          <w:p w14:paraId="668721CD">
            <w:pPr>
              <w:pStyle w:val="19"/>
            </w:pPr>
            <w:r>
              <w:t>4475.98</w:t>
            </w:r>
          </w:p>
        </w:tc>
        <w:tc>
          <w:tcPr>
            <w:tcW w:w="1474" w:type="dxa"/>
            <w:vAlign w:val="center"/>
          </w:tcPr>
          <w:p w14:paraId="4FF8B26B">
            <w:pPr>
              <w:pStyle w:val="19"/>
            </w:pPr>
          </w:p>
        </w:tc>
        <w:tc>
          <w:tcPr>
            <w:tcW w:w="1474" w:type="dxa"/>
            <w:vAlign w:val="center"/>
          </w:tcPr>
          <w:p w14:paraId="4C3E533C">
            <w:pPr>
              <w:pStyle w:val="19"/>
            </w:pPr>
          </w:p>
        </w:tc>
      </w:tr>
      <w:tr w14:paraId="7C62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06A9">
            <w:pPr>
              <w:pStyle w:val="17"/>
            </w:pPr>
            <w:r>
              <w:t>33</w:t>
            </w:r>
          </w:p>
        </w:tc>
        <w:tc>
          <w:tcPr>
            <w:tcW w:w="3402" w:type="dxa"/>
            <w:vAlign w:val="center"/>
          </w:tcPr>
          <w:p w14:paraId="30B1BC3C">
            <w:pPr>
              <w:pStyle w:val="16"/>
            </w:pPr>
            <w:r>
              <w:t>年初财政拨款结转和结余</w:t>
            </w:r>
          </w:p>
        </w:tc>
        <w:tc>
          <w:tcPr>
            <w:tcW w:w="1474" w:type="dxa"/>
            <w:vAlign w:val="center"/>
          </w:tcPr>
          <w:p w14:paraId="01AE1349">
            <w:pPr>
              <w:pStyle w:val="15"/>
            </w:pPr>
          </w:p>
        </w:tc>
        <w:tc>
          <w:tcPr>
            <w:tcW w:w="3402" w:type="dxa"/>
            <w:vAlign w:val="center"/>
          </w:tcPr>
          <w:p w14:paraId="11EFCDFD">
            <w:pPr>
              <w:pStyle w:val="16"/>
            </w:pPr>
            <w:r>
              <w:t>年末财政拨款结转和结余</w:t>
            </w:r>
          </w:p>
        </w:tc>
        <w:tc>
          <w:tcPr>
            <w:tcW w:w="1474" w:type="dxa"/>
            <w:vAlign w:val="center"/>
          </w:tcPr>
          <w:p w14:paraId="15FBAD07">
            <w:pPr>
              <w:pStyle w:val="15"/>
            </w:pPr>
          </w:p>
        </w:tc>
        <w:tc>
          <w:tcPr>
            <w:tcW w:w="1474" w:type="dxa"/>
            <w:vAlign w:val="center"/>
          </w:tcPr>
          <w:p w14:paraId="498CB46B">
            <w:pPr>
              <w:pStyle w:val="15"/>
            </w:pPr>
          </w:p>
        </w:tc>
        <w:tc>
          <w:tcPr>
            <w:tcW w:w="1474" w:type="dxa"/>
            <w:vAlign w:val="center"/>
          </w:tcPr>
          <w:p w14:paraId="264CE576">
            <w:pPr>
              <w:pStyle w:val="15"/>
            </w:pPr>
          </w:p>
        </w:tc>
        <w:tc>
          <w:tcPr>
            <w:tcW w:w="1474" w:type="dxa"/>
            <w:vAlign w:val="center"/>
          </w:tcPr>
          <w:p w14:paraId="6BE391AF">
            <w:pPr>
              <w:pStyle w:val="15"/>
            </w:pPr>
          </w:p>
        </w:tc>
      </w:tr>
      <w:tr w14:paraId="7BD0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17E79">
            <w:pPr>
              <w:pStyle w:val="17"/>
            </w:pPr>
            <w:r>
              <w:t>34</w:t>
            </w:r>
          </w:p>
        </w:tc>
        <w:tc>
          <w:tcPr>
            <w:tcW w:w="3402" w:type="dxa"/>
            <w:vAlign w:val="center"/>
          </w:tcPr>
          <w:p w14:paraId="53AF261A">
            <w:pPr>
              <w:pStyle w:val="16"/>
            </w:pPr>
            <w:r>
              <w:t>一、一般公共预算拨款</w:t>
            </w:r>
          </w:p>
        </w:tc>
        <w:tc>
          <w:tcPr>
            <w:tcW w:w="1474" w:type="dxa"/>
            <w:vAlign w:val="center"/>
          </w:tcPr>
          <w:p w14:paraId="4F274629">
            <w:pPr>
              <w:pStyle w:val="15"/>
            </w:pPr>
          </w:p>
        </w:tc>
        <w:tc>
          <w:tcPr>
            <w:tcW w:w="3402" w:type="dxa"/>
            <w:vAlign w:val="center"/>
          </w:tcPr>
          <w:p w14:paraId="14127DA1">
            <w:pPr>
              <w:pStyle w:val="16"/>
            </w:pPr>
          </w:p>
        </w:tc>
        <w:tc>
          <w:tcPr>
            <w:tcW w:w="1474" w:type="dxa"/>
            <w:vAlign w:val="center"/>
          </w:tcPr>
          <w:p w14:paraId="4A6B84F9">
            <w:pPr>
              <w:pStyle w:val="15"/>
            </w:pPr>
          </w:p>
        </w:tc>
        <w:tc>
          <w:tcPr>
            <w:tcW w:w="1474" w:type="dxa"/>
            <w:vAlign w:val="center"/>
          </w:tcPr>
          <w:p w14:paraId="76FBE757">
            <w:pPr>
              <w:pStyle w:val="15"/>
            </w:pPr>
          </w:p>
        </w:tc>
        <w:tc>
          <w:tcPr>
            <w:tcW w:w="1474" w:type="dxa"/>
            <w:vAlign w:val="center"/>
          </w:tcPr>
          <w:p w14:paraId="0314FBBC">
            <w:pPr>
              <w:pStyle w:val="15"/>
            </w:pPr>
          </w:p>
        </w:tc>
        <w:tc>
          <w:tcPr>
            <w:tcW w:w="1474" w:type="dxa"/>
            <w:vAlign w:val="center"/>
          </w:tcPr>
          <w:p w14:paraId="4E0A427E">
            <w:pPr>
              <w:pStyle w:val="15"/>
            </w:pPr>
          </w:p>
        </w:tc>
      </w:tr>
      <w:tr w14:paraId="11D4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88B8">
            <w:pPr>
              <w:pStyle w:val="17"/>
            </w:pPr>
            <w:r>
              <w:t>35</w:t>
            </w:r>
          </w:p>
        </w:tc>
        <w:tc>
          <w:tcPr>
            <w:tcW w:w="3402" w:type="dxa"/>
            <w:vAlign w:val="center"/>
          </w:tcPr>
          <w:p w14:paraId="47072939">
            <w:pPr>
              <w:pStyle w:val="16"/>
            </w:pPr>
            <w:r>
              <w:t>二、政府性基金预算拨款</w:t>
            </w:r>
          </w:p>
        </w:tc>
        <w:tc>
          <w:tcPr>
            <w:tcW w:w="1474" w:type="dxa"/>
            <w:vAlign w:val="center"/>
          </w:tcPr>
          <w:p w14:paraId="0BEB22F7">
            <w:pPr>
              <w:pStyle w:val="15"/>
            </w:pPr>
          </w:p>
        </w:tc>
        <w:tc>
          <w:tcPr>
            <w:tcW w:w="3402" w:type="dxa"/>
            <w:vAlign w:val="center"/>
          </w:tcPr>
          <w:p w14:paraId="0DCC0ECC">
            <w:pPr>
              <w:pStyle w:val="16"/>
            </w:pPr>
          </w:p>
        </w:tc>
        <w:tc>
          <w:tcPr>
            <w:tcW w:w="1474" w:type="dxa"/>
            <w:vAlign w:val="center"/>
          </w:tcPr>
          <w:p w14:paraId="50E1F037">
            <w:pPr>
              <w:pStyle w:val="15"/>
            </w:pPr>
          </w:p>
        </w:tc>
        <w:tc>
          <w:tcPr>
            <w:tcW w:w="1474" w:type="dxa"/>
            <w:vAlign w:val="center"/>
          </w:tcPr>
          <w:p w14:paraId="7C575B84">
            <w:pPr>
              <w:pStyle w:val="15"/>
            </w:pPr>
          </w:p>
        </w:tc>
        <w:tc>
          <w:tcPr>
            <w:tcW w:w="1474" w:type="dxa"/>
            <w:vAlign w:val="center"/>
          </w:tcPr>
          <w:p w14:paraId="20E32562">
            <w:pPr>
              <w:pStyle w:val="15"/>
            </w:pPr>
          </w:p>
        </w:tc>
        <w:tc>
          <w:tcPr>
            <w:tcW w:w="1474" w:type="dxa"/>
            <w:vAlign w:val="center"/>
          </w:tcPr>
          <w:p w14:paraId="688C7D85">
            <w:pPr>
              <w:pStyle w:val="15"/>
            </w:pPr>
          </w:p>
        </w:tc>
      </w:tr>
      <w:tr w14:paraId="4DA5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9D637">
            <w:pPr>
              <w:pStyle w:val="17"/>
            </w:pPr>
            <w:r>
              <w:t>36</w:t>
            </w:r>
          </w:p>
        </w:tc>
        <w:tc>
          <w:tcPr>
            <w:tcW w:w="3402" w:type="dxa"/>
            <w:vAlign w:val="center"/>
          </w:tcPr>
          <w:p w14:paraId="70BE578F">
            <w:pPr>
              <w:pStyle w:val="16"/>
            </w:pPr>
            <w:r>
              <w:t>三、国有资本经营预算拨款</w:t>
            </w:r>
          </w:p>
        </w:tc>
        <w:tc>
          <w:tcPr>
            <w:tcW w:w="1474" w:type="dxa"/>
            <w:vAlign w:val="center"/>
          </w:tcPr>
          <w:p w14:paraId="60560C79">
            <w:pPr>
              <w:pStyle w:val="15"/>
            </w:pPr>
          </w:p>
        </w:tc>
        <w:tc>
          <w:tcPr>
            <w:tcW w:w="3402" w:type="dxa"/>
            <w:vAlign w:val="center"/>
          </w:tcPr>
          <w:p w14:paraId="1EDC3068">
            <w:pPr>
              <w:pStyle w:val="16"/>
            </w:pPr>
          </w:p>
        </w:tc>
        <w:tc>
          <w:tcPr>
            <w:tcW w:w="1474" w:type="dxa"/>
            <w:vAlign w:val="center"/>
          </w:tcPr>
          <w:p w14:paraId="0C024961">
            <w:pPr>
              <w:pStyle w:val="15"/>
            </w:pPr>
          </w:p>
        </w:tc>
        <w:tc>
          <w:tcPr>
            <w:tcW w:w="1474" w:type="dxa"/>
            <w:vAlign w:val="center"/>
          </w:tcPr>
          <w:p w14:paraId="6FA523D9">
            <w:pPr>
              <w:pStyle w:val="15"/>
            </w:pPr>
          </w:p>
        </w:tc>
        <w:tc>
          <w:tcPr>
            <w:tcW w:w="1474" w:type="dxa"/>
            <w:vAlign w:val="center"/>
          </w:tcPr>
          <w:p w14:paraId="41301891">
            <w:pPr>
              <w:pStyle w:val="15"/>
            </w:pPr>
          </w:p>
        </w:tc>
        <w:tc>
          <w:tcPr>
            <w:tcW w:w="1474" w:type="dxa"/>
            <w:vAlign w:val="center"/>
          </w:tcPr>
          <w:p w14:paraId="6371E6DB">
            <w:pPr>
              <w:pStyle w:val="15"/>
            </w:pPr>
          </w:p>
        </w:tc>
      </w:tr>
      <w:tr w14:paraId="5CE4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B539">
            <w:pPr>
              <w:pStyle w:val="17"/>
            </w:pPr>
            <w:r>
              <w:t>37</w:t>
            </w:r>
          </w:p>
        </w:tc>
        <w:tc>
          <w:tcPr>
            <w:tcW w:w="3402" w:type="dxa"/>
            <w:vAlign w:val="center"/>
          </w:tcPr>
          <w:p w14:paraId="54FFEE8D">
            <w:pPr>
              <w:pStyle w:val="18"/>
            </w:pPr>
            <w:r>
              <w:t>收入总计</w:t>
            </w:r>
          </w:p>
        </w:tc>
        <w:tc>
          <w:tcPr>
            <w:tcW w:w="1474" w:type="dxa"/>
            <w:vAlign w:val="center"/>
          </w:tcPr>
          <w:p w14:paraId="7B14ABE1">
            <w:pPr>
              <w:pStyle w:val="19"/>
            </w:pPr>
            <w:r>
              <w:t>4475.98</w:t>
            </w:r>
          </w:p>
        </w:tc>
        <w:tc>
          <w:tcPr>
            <w:tcW w:w="3402" w:type="dxa"/>
            <w:vAlign w:val="center"/>
          </w:tcPr>
          <w:p w14:paraId="50B57FE0">
            <w:pPr>
              <w:pStyle w:val="18"/>
            </w:pPr>
            <w:r>
              <w:t>支出总计</w:t>
            </w:r>
          </w:p>
        </w:tc>
        <w:tc>
          <w:tcPr>
            <w:tcW w:w="1474" w:type="dxa"/>
            <w:vAlign w:val="center"/>
          </w:tcPr>
          <w:p w14:paraId="6664D705">
            <w:pPr>
              <w:pStyle w:val="19"/>
            </w:pPr>
            <w:r>
              <w:t>4475.98</w:t>
            </w:r>
          </w:p>
        </w:tc>
        <w:tc>
          <w:tcPr>
            <w:tcW w:w="1474" w:type="dxa"/>
            <w:vAlign w:val="center"/>
          </w:tcPr>
          <w:p w14:paraId="7E0260D7">
            <w:pPr>
              <w:pStyle w:val="19"/>
            </w:pPr>
            <w:r>
              <w:t>4475.98</w:t>
            </w:r>
          </w:p>
        </w:tc>
        <w:tc>
          <w:tcPr>
            <w:tcW w:w="1474" w:type="dxa"/>
            <w:vAlign w:val="center"/>
          </w:tcPr>
          <w:p w14:paraId="5B53726E">
            <w:pPr>
              <w:pStyle w:val="19"/>
            </w:pPr>
          </w:p>
        </w:tc>
        <w:tc>
          <w:tcPr>
            <w:tcW w:w="1474" w:type="dxa"/>
            <w:vAlign w:val="center"/>
          </w:tcPr>
          <w:p w14:paraId="593EE2ED">
            <w:pPr>
              <w:pStyle w:val="19"/>
            </w:pPr>
          </w:p>
        </w:tc>
      </w:tr>
    </w:tbl>
    <w:p w14:paraId="300297A5">
      <w:pPr>
        <w:sectPr>
          <w:pgSz w:w="16840" w:h="11900" w:orient="landscape"/>
          <w:pgMar w:top="1361" w:right="1020" w:bottom="1134" w:left="1020" w:header="720" w:footer="720" w:gutter="0"/>
          <w:cols w:space="720" w:num="1"/>
        </w:sectPr>
      </w:pPr>
    </w:p>
    <w:p w14:paraId="548C8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22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7CC238">
            <w:pPr>
              <w:pStyle w:val="13"/>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02D931F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9645E18">
            <w:pPr>
              <w:pStyle w:val="11"/>
            </w:pPr>
            <w:r>
              <w:t>单位：万元</w:t>
            </w:r>
          </w:p>
        </w:tc>
      </w:tr>
      <w:tr w14:paraId="05E0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D9E66">
            <w:pPr>
              <w:pStyle w:val="14"/>
            </w:pPr>
            <w:r>
              <w:t>序号</w:t>
            </w:r>
          </w:p>
        </w:tc>
        <w:tc>
          <w:tcPr>
            <w:tcW w:w="5726" w:type="dxa"/>
            <w:gridSpan w:val="2"/>
            <w:vAlign w:val="center"/>
          </w:tcPr>
          <w:p w14:paraId="78E31BC3">
            <w:pPr>
              <w:pStyle w:val="14"/>
            </w:pPr>
            <w:r>
              <w:t>功能分类科目</w:t>
            </w:r>
          </w:p>
        </w:tc>
        <w:tc>
          <w:tcPr>
            <w:tcW w:w="2551" w:type="dxa"/>
            <w:vMerge w:val="restart"/>
            <w:vAlign w:val="center"/>
          </w:tcPr>
          <w:p w14:paraId="36E6AFE8">
            <w:pPr>
              <w:pStyle w:val="14"/>
            </w:pPr>
            <w:r>
              <w:t>合计</w:t>
            </w:r>
          </w:p>
        </w:tc>
        <w:tc>
          <w:tcPr>
            <w:tcW w:w="2551" w:type="dxa"/>
            <w:vMerge w:val="restart"/>
            <w:vAlign w:val="center"/>
          </w:tcPr>
          <w:p w14:paraId="7140A9EE">
            <w:pPr>
              <w:pStyle w:val="14"/>
            </w:pPr>
            <w:r>
              <w:t>基本支出</w:t>
            </w:r>
          </w:p>
        </w:tc>
        <w:tc>
          <w:tcPr>
            <w:tcW w:w="2551" w:type="dxa"/>
            <w:vMerge w:val="restart"/>
            <w:vAlign w:val="center"/>
          </w:tcPr>
          <w:p w14:paraId="5669A56D">
            <w:pPr>
              <w:pStyle w:val="14"/>
            </w:pPr>
            <w:r>
              <w:t>项目支出</w:t>
            </w:r>
          </w:p>
        </w:tc>
      </w:tr>
      <w:tr w14:paraId="278BD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DC1FE7"/>
        </w:tc>
        <w:tc>
          <w:tcPr>
            <w:tcW w:w="1191" w:type="dxa"/>
            <w:vAlign w:val="center"/>
          </w:tcPr>
          <w:p w14:paraId="165E1731">
            <w:pPr>
              <w:pStyle w:val="14"/>
            </w:pPr>
            <w:r>
              <w:t>科目编码</w:t>
            </w:r>
          </w:p>
        </w:tc>
        <w:tc>
          <w:tcPr>
            <w:tcW w:w="4535" w:type="dxa"/>
            <w:vAlign w:val="center"/>
          </w:tcPr>
          <w:p w14:paraId="1486E741">
            <w:pPr>
              <w:pStyle w:val="14"/>
            </w:pPr>
            <w:r>
              <w:t>科目名称</w:t>
            </w:r>
          </w:p>
        </w:tc>
        <w:tc>
          <w:tcPr>
            <w:tcW w:w="2551" w:type="dxa"/>
            <w:vMerge w:val="continue"/>
          </w:tcPr>
          <w:p w14:paraId="732436BE"/>
        </w:tc>
        <w:tc>
          <w:tcPr>
            <w:tcW w:w="2551" w:type="dxa"/>
            <w:vMerge w:val="continue"/>
          </w:tcPr>
          <w:p w14:paraId="71B04EC7"/>
        </w:tc>
        <w:tc>
          <w:tcPr>
            <w:tcW w:w="2551" w:type="dxa"/>
            <w:vMerge w:val="continue"/>
          </w:tcPr>
          <w:p w14:paraId="6B43BD36"/>
        </w:tc>
      </w:tr>
      <w:tr w14:paraId="658C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23C14">
            <w:pPr>
              <w:pStyle w:val="14"/>
            </w:pPr>
            <w:r>
              <w:t>栏次</w:t>
            </w:r>
          </w:p>
        </w:tc>
        <w:tc>
          <w:tcPr>
            <w:tcW w:w="1191" w:type="dxa"/>
            <w:vAlign w:val="center"/>
          </w:tcPr>
          <w:p w14:paraId="2CE40E83">
            <w:pPr>
              <w:pStyle w:val="14"/>
            </w:pPr>
            <w:r>
              <w:t>1</w:t>
            </w:r>
          </w:p>
        </w:tc>
        <w:tc>
          <w:tcPr>
            <w:tcW w:w="4535" w:type="dxa"/>
            <w:vAlign w:val="center"/>
          </w:tcPr>
          <w:p w14:paraId="448FE715">
            <w:pPr>
              <w:pStyle w:val="14"/>
            </w:pPr>
            <w:r>
              <w:t>2</w:t>
            </w:r>
          </w:p>
        </w:tc>
        <w:tc>
          <w:tcPr>
            <w:tcW w:w="2551" w:type="dxa"/>
            <w:vAlign w:val="center"/>
          </w:tcPr>
          <w:p w14:paraId="08A26435">
            <w:pPr>
              <w:pStyle w:val="14"/>
            </w:pPr>
            <w:r>
              <w:t>3</w:t>
            </w:r>
          </w:p>
        </w:tc>
        <w:tc>
          <w:tcPr>
            <w:tcW w:w="2551" w:type="dxa"/>
            <w:vAlign w:val="center"/>
          </w:tcPr>
          <w:p w14:paraId="3EC95730">
            <w:pPr>
              <w:pStyle w:val="14"/>
            </w:pPr>
            <w:r>
              <w:t>4</w:t>
            </w:r>
          </w:p>
        </w:tc>
        <w:tc>
          <w:tcPr>
            <w:tcW w:w="2551" w:type="dxa"/>
            <w:vAlign w:val="center"/>
          </w:tcPr>
          <w:p w14:paraId="0A624CC2">
            <w:pPr>
              <w:pStyle w:val="14"/>
            </w:pPr>
            <w:r>
              <w:t>5</w:t>
            </w:r>
          </w:p>
        </w:tc>
      </w:tr>
      <w:tr w14:paraId="3EE9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1F6E">
            <w:pPr>
              <w:pStyle w:val="17"/>
            </w:pPr>
            <w:r>
              <w:t>1</w:t>
            </w:r>
          </w:p>
        </w:tc>
        <w:tc>
          <w:tcPr>
            <w:tcW w:w="1191" w:type="dxa"/>
            <w:vAlign w:val="center"/>
          </w:tcPr>
          <w:p w14:paraId="66E8F5E8">
            <w:pPr>
              <w:pStyle w:val="20"/>
            </w:pPr>
          </w:p>
        </w:tc>
        <w:tc>
          <w:tcPr>
            <w:tcW w:w="4535" w:type="dxa"/>
            <w:vAlign w:val="center"/>
          </w:tcPr>
          <w:p w14:paraId="1979990D">
            <w:pPr>
              <w:pStyle w:val="18"/>
            </w:pPr>
            <w:r>
              <w:t>合计</w:t>
            </w:r>
          </w:p>
        </w:tc>
        <w:tc>
          <w:tcPr>
            <w:tcW w:w="2551" w:type="dxa"/>
            <w:vAlign w:val="center"/>
          </w:tcPr>
          <w:p w14:paraId="3F2B0D39">
            <w:pPr>
              <w:pStyle w:val="19"/>
            </w:pPr>
            <w:r>
              <w:t>4475.98</w:t>
            </w:r>
          </w:p>
        </w:tc>
        <w:tc>
          <w:tcPr>
            <w:tcW w:w="2551" w:type="dxa"/>
            <w:vAlign w:val="center"/>
          </w:tcPr>
          <w:p w14:paraId="002A3FA8">
            <w:pPr>
              <w:pStyle w:val="19"/>
            </w:pPr>
            <w:r>
              <w:t>3973.48</w:t>
            </w:r>
          </w:p>
        </w:tc>
        <w:tc>
          <w:tcPr>
            <w:tcW w:w="2551" w:type="dxa"/>
            <w:vAlign w:val="center"/>
          </w:tcPr>
          <w:p w14:paraId="2F1C9E74">
            <w:pPr>
              <w:pStyle w:val="19"/>
            </w:pPr>
            <w:r>
              <w:t>502.50</w:t>
            </w:r>
          </w:p>
        </w:tc>
      </w:tr>
      <w:tr w14:paraId="7EA5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63BE">
            <w:pPr>
              <w:pStyle w:val="17"/>
            </w:pPr>
            <w:r>
              <w:t>2</w:t>
            </w:r>
          </w:p>
        </w:tc>
        <w:tc>
          <w:tcPr>
            <w:tcW w:w="1191" w:type="dxa"/>
            <w:vAlign w:val="center"/>
          </w:tcPr>
          <w:p w14:paraId="29309150">
            <w:pPr>
              <w:pStyle w:val="16"/>
            </w:pPr>
            <w:r>
              <w:t>205</w:t>
            </w:r>
          </w:p>
        </w:tc>
        <w:tc>
          <w:tcPr>
            <w:tcW w:w="4535" w:type="dxa"/>
            <w:vAlign w:val="center"/>
          </w:tcPr>
          <w:p w14:paraId="2BE92C05">
            <w:pPr>
              <w:pStyle w:val="16"/>
            </w:pPr>
            <w:r>
              <w:t>教育支出</w:t>
            </w:r>
          </w:p>
        </w:tc>
        <w:tc>
          <w:tcPr>
            <w:tcW w:w="2551" w:type="dxa"/>
            <w:vAlign w:val="center"/>
          </w:tcPr>
          <w:p w14:paraId="2B213D91">
            <w:pPr>
              <w:pStyle w:val="15"/>
            </w:pPr>
            <w:r>
              <w:t>3790.55</w:t>
            </w:r>
          </w:p>
        </w:tc>
        <w:tc>
          <w:tcPr>
            <w:tcW w:w="2551" w:type="dxa"/>
            <w:vAlign w:val="center"/>
          </w:tcPr>
          <w:p w14:paraId="40F1D908">
            <w:pPr>
              <w:pStyle w:val="15"/>
            </w:pPr>
            <w:r>
              <w:t>3288.05</w:t>
            </w:r>
          </w:p>
        </w:tc>
        <w:tc>
          <w:tcPr>
            <w:tcW w:w="2551" w:type="dxa"/>
            <w:vAlign w:val="center"/>
          </w:tcPr>
          <w:p w14:paraId="2AFF299B">
            <w:pPr>
              <w:pStyle w:val="15"/>
            </w:pPr>
            <w:r>
              <w:t>502.50</w:t>
            </w:r>
          </w:p>
        </w:tc>
      </w:tr>
      <w:tr w14:paraId="02EC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EE21">
            <w:pPr>
              <w:pStyle w:val="17"/>
            </w:pPr>
            <w:r>
              <w:t>3</w:t>
            </w:r>
          </w:p>
        </w:tc>
        <w:tc>
          <w:tcPr>
            <w:tcW w:w="1191" w:type="dxa"/>
            <w:vAlign w:val="center"/>
          </w:tcPr>
          <w:p w14:paraId="1FFBA402">
            <w:pPr>
              <w:pStyle w:val="16"/>
            </w:pPr>
            <w:r>
              <w:t>20502</w:t>
            </w:r>
          </w:p>
        </w:tc>
        <w:tc>
          <w:tcPr>
            <w:tcW w:w="4535" w:type="dxa"/>
            <w:vAlign w:val="center"/>
          </w:tcPr>
          <w:p w14:paraId="71A0A2F2">
            <w:pPr>
              <w:pStyle w:val="16"/>
            </w:pPr>
            <w:r>
              <w:t>普通教育</w:t>
            </w:r>
          </w:p>
        </w:tc>
        <w:tc>
          <w:tcPr>
            <w:tcW w:w="2551" w:type="dxa"/>
            <w:vAlign w:val="center"/>
          </w:tcPr>
          <w:p w14:paraId="52B1635D">
            <w:pPr>
              <w:pStyle w:val="15"/>
            </w:pPr>
            <w:r>
              <w:t>3775.17</w:t>
            </w:r>
          </w:p>
        </w:tc>
        <w:tc>
          <w:tcPr>
            <w:tcW w:w="2551" w:type="dxa"/>
            <w:vAlign w:val="center"/>
          </w:tcPr>
          <w:p w14:paraId="1489ADC0">
            <w:pPr>
              <w:pStyle w:val="15"/>
            </w:pPr>
            <w:r>
              <w:t>3288.05</w:t>
            </w:r>
          </w:p>
        </w:tc>
        <w:tc>
          <w:tcPr>
            <w:tcW w:w="2551" w:type="dxa"/>
            <w:vAlign w:val="center"/>
          </w:tcPr>
          <w:p w14:paraId="5DBC1110">
            <w:pPr>
              <w:pStyle w:val="15"/>
            </w:pPr>
            <w:r>
              <w:t>487.13</w:t>
            </w:r>
          </w:p>
        </w:tc>
      </w:tr>
      <w:tr w14:paraId="17F8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7CCF">
            <w:pPr>
              <w:pStyle w:val="17"/>
            </w:pPr>
            <w:r>
              <w:t>4</w:t>
            </w:r>
          </w:p>
        </w:tc>
        <w:tc>
          <w:tcPr>
            <w:tcW w:w="1191" w:type="dxa"/>
            <w:vAlign w:val="center"/>
          </w:tcPr>
          <w:p w14:paraId="5C8A0F3E">
            <w:pPr>
              <w:pStyle w:val="16"/>
            </w:pPr>
            <w:r>
              <w:t>2050202</w:t>
            </w:r>
          </w:p>
        </w:tc>
        <w:tc>
          <w:tcPr>
            <w:tcW w:w="4535" w:type="dxa"/>
            <w:vAlign w:val="center"/>
          </w:tcPr>
          <w:p w14:paraId="6107B257">
            <w:pPr>
              <w:pStyle w:val="16"/>
            </w:pPr>
            <w:r>
              <w:t>小学教育</w:t>
            </w:r>
          </w:p>
        </w:tc>
        <w:tc>
          <w:tcPr>
            <w:tcW w:w="2551" w:type="dxa"/>
            <w:vAlign w:val="center"/>
          </w:tcPr>
          <w:p w14:paraId="45E8F057">
            <w:pPr>
              <w:pStyle w:val="15"/>
            </w:pPr>
            <w:r>
              <w:t>276.01</w:t>
            </w:r>
          </w:p>
        </w:tc>
        <w:tc>
          <w:tcPr>
            <w:tcW w:w="2551" w:type="dxa"/>
            <w:vAlign w:val="center"/>
          </w:tcPr>
          <w:p w14:paraId="6B35AD12">
            <w:pPr>
              <w:pStyle w:val="15"/>
            </w:pPr>
          </w:p>
        </w:tc>
        <w:tc>
          <w:tcPr>
            <w:tcW w:w="2551" w:type="dxa"/>
            <w:vAlign w:val="center"/>
          </w:tcPr>
          <w:p w14:paraId="466F559B">
            <w:pPr>
              <w:pStyle w:val="15"/>
            </w:pPr>
            <w:r>
              <w:t>276.01</w:t>
            </w:r>
          </w:p>
        </w:tc>
      </w:tr>
      <w:tr w14:paraId="546C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CCF0C">
            <w:pPr>
              <w:pStyle w:val="17"/>
            </w:pPr>
            <w:r>
              <w:t>5</w:t>
            </w:r>
          </w:p>
        </w:tc>
        <w:tc>
          <w:tcPr>
            <w:tcW w:w="1191" w:type="dxa"/>
            <w:vAlign w:val="center"/>
          </w:tcPr>
          <w:p w14:paraId="42BC3CDB">
            <w:pPr>
              <w:pStyle w:val="16"/>
            </w:pPr>
            <w:r>
              <w:t>2050203</w:t>
            </w:r>
          </w:p>
        </w:tc>
        <w:tc>
          <w:tcPr>
            <w:tcW w:w="4535" w:type="dxa"/>
            <w:vAlign w:val="center"/>
          </w:tcPr>
          <w:p w14:paraId="72DF40E5">
            <w:pPr>
              <w:pStyle w:val="16"/>
            </w:pPr>
            <w:r>
              <w:t>初中教育</w:t>
            </w:r>
          </w:p>
        </w:tc>
        <w:tc>
          <w:tcPr>
            <w:tcW w:w="2551" w:type="dxa"/>
            <w:vAlign w:val="center"/>
          </w:tcPr>
          <w:p w14:paraId="1814F272">
            <w:pPr>
              <w:pStyle w:val="15"/>
            </w:pPr>
            <w:r>
              <w:t>3499.17</w:t>
            </w:r>
          </w:p>
        </w:tc>
        <w:tc>
          <w:tcPr>
            <w:tcW w:w="2551" w:type="dxa"/>
            <w:vAlign w:val="center"/>
          </w:tcPr>
          <w:p w14:paraId="2F779C37">
            <w:pPr>
              <w:pStyle w:val="15"/>
            </w:pPr>
            <w:r>
              <w:t>3288.05</w:t>
            </w:r>
          </w:p>
        </w:tc>
        <w:tc>
          <w:tcPr>
            <w:tcW w:w="2551" w:type="dxa"/>
            <w:vAlign w:val="center"/>
          </w:tcPr>
          <w:p w14:paraId="03B4507B">
            <w:pPr>
              <w:pStyle w:val="15"/>
            </w:pPr>
            <w:r>
              <w:t>211.12</w:t>
            </w:r>
          </w:p>
        </w:tc>
      </w:tr>
      <w:tr w14:paraId="40FC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6D1B">
            <w:pPr>
              <w:pStyle w:val="17"/>
            </w:pPr>
            <w:r>
              <w:t>6</w:t>
            </w:r>
          </w:p>
        </w:tc>
        <w:tc>
          <w:tcPr>
            <w:tcW w:w="1191" w:type="dxa"/>
            <w:vAlign w:val="center"/>
          </w:tcPr>
          <w:p w14:paraId="7EC6B1D1">
            <w:pPr>
              <w:pStyle w:val="16"/>
            </w:pPr>
            <w:r>
              <w:t>20509</w:t>
            </w:r>
          </w:p>
        </w:tc>
        <w:tc>
          <w:tcPr>
            <w:tcW w:w="4535" w:type="dxa"/>
            <w:vAlign w:val="center"/>
          </w:tcPr>
          <w:p w14:paraId="3DD091B6">
            <w:pPr>
              <w:pStyle w:val="16"/>
            </w:pPr>
            <w:r>
              <w:t>教育费附加安排的支出</w:t>
            </w:r>
          </w:p>
        </w:tc>
        <w:tc>
          <w:tcPr>
            <w:tcW w:w="2551" w:type="dxa"/>
            <w:vAlign w:val="center"/>
          </w:tcPr>
          <w:p w14:paraId="66CF1923">
            <w:pPr>
              <w:pStyle w:val="15"/>
            </w:pPr>
            <w:r>
              <w:t>15.38</w:t>
            </w:r>
          </w:p>
        </w:tc>
        <w:tc>
          <w:tcPr>
            <w:tcW w:w="2551" w:type="dxa"/>
            <w:vAlign w:val="center"/>
          </w:tcPr>
          <w:p w14:paraId="785568EF">
            <w:pPr>
              <w:pStyle w:val="15"/>
            </w:pPr>
          </w:p>
        </w:tc>
        <w:tc>
          <w:tcPr>
            <w:tcW w:w="2551" w:type="dxa"/>
            <w:vAlign w:val="center"/>
          </w:tcPr>
          <w:p w14:paraId="337BA141">
            <w:pPr>
              <w:pStyle w:val="15"/>
            </w:pPr>
            <w:r>
              <w:t>15.38</w:t>
            </w:r>
          </w:p>
        </w:tc>
      </w:tr>
      <w:tr w14:paraId="1908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661B">
            <w:pPr>
              <w:pStyle w:val="17"/>
            </w:pPr>
            <w:r>
              <w:t>7</w:t>
            </w:r>
          </w:p>
        </w:tc>
        <w:tc>
          <w:tcPr>
            <w:tcW w:w="1191" w:type="dxa"/>
            <w:vAlign w:val="center"/>
          </w:tcPr>
          <w:p w14:paraId="5700B73B">
            <w:pPr>
              <w:pStyle w:val="16"/>
            </w:pPr>
            <w:r>
              <w:t>2050901</w:t>
            </w:r>
          </w:p>
        </w:tc>
        <w:tc>
          <w:tcPr>
            <w:tcW w:w="4535" w:type="dxa"/>
            <w:vAlign w:val="center"/>
          </w:tcPr>
          <w:p w14:paraId="7038AAA2">
            <w:pPr>
              <w:pStyle w:val="16"/>
            </w:pPr>
            <w:r>
              <w:t>农村中小学校舍建设</w:t>
            </w:r>
          </w:p>
        </w:tc>
        <w:tc>
          <w:tcPr>
            <w:tcW w:w="2551" w:type="dxa"/>
            <w:vAlign w:val="center"/>
          </w:tcPr>
          <w:p w14:paraId="60D0E5B2">
            <w:pPr>
              <w:pStyle w:val="15"/>
            </w:pPr>
            <w:r>
              <w:t>15.38</w:t>
            </w:r>
          </w:p>
        </w:tc>
        <w:tc>
          <w:tcPr>
            <w:tcW w:w="2551" w:type="dxa"/>
            <w:vAlign w:val="center"/>
          </w:tcPr>
          <w:p w14:paraId="1AA66B31">
            <w:pPr>
              <w:pStyle w:val="15"/>
            </w:pPr>
          </w:p>
        </w:tc>
        <w:tc>
          <w:tcPr>
            <w:tcW w:w="2551" w:type="dxa"/>
            <w:vAlign w:val="center"/>
          </w:tcPr>
          <w:p w14:paraId="284682A1">
            <w:pPr>
              <w:pStyle w:val="15"/>
            </w:pPr>
            <w:r>
              <w:t>15.38</w:t>
            </w:r>
          </w:p>
        </w:tc>
      </w:tr>
      <w:tr w14:paraId="32E5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F5B7">
            <w:pPr>
              <w:pStyle w:val="17"/>
            </w:pPr>
            <w:r>
              <w:t>8</w:t>
            </w:r>
          </w:p>
        </w:tc>
        <w:tc>
          <w:tcPr>
            <w:tcW w:w="1191" w:type="dxa"/>
            <w:vAlign w:val="center"/>
          </w:tcPr>
          <w:p w14:paraId="24F53471">
            <w:pPr>
              <w:pStyle w:val="16"/>
            </w:pPr>
            <w:r>
              <w:t>208</w:t>
            </w:r>
          </w:p>
        </w:tc>
        <w:tc>
          <w:tcPr>
            <w:tcW w:w="4535" w:type="dxa"/>
            <w:vAlign w:val="center"/>
          </w:tcPr>
          <w:p w14:paraId="7045C238">
            <w:pPr>
              <w:pStyle w:val="16"/>
            </w:pPr>
            <w:r>
              <w:t>社会保障和就业支出</w:t>
            </w:r>
          </w:p>
        </w:tc>
        <w:tc>
          <w:tcPr>
            <w:tcW w:w="2551" w:type="dxa"/>
            <w:vAlign w:val="center"/>
          </w:tcPr>
          <w:p w14:paraId="72269EFA">
            <w:pPr>
              <w:pStyle w:val="15"/>
            </w:pPr>
            <w:r>
              <w:t>424.57</w:t>
            </w:r>
          </w:p>
        </w:tc>
        <w:tc>
          <w:tcPr>
            <w:tcW w:w="2551" w:type="dxa"/>
            <w:vAlign w:val="center"/>
          </w:tcPr>
          <w:p w14:paraId="49FB9116">
            <w:pPr>
              <w:pStyle w:val="15"/>
            </w:pPr>
            <w:r>
              <w:t>424.57</w:t>
            </w:r>
          </w:p>
        </w:tc>
        <w:tc>
          <w:tcPr>
            <w:tcW w:w="2551" w:type="dxa"/>
            <w:vAlign w:val="center"/>
          </w:tcPr>
          <w:p w14:paraId="3C7D6EAE">
            <w:pPr>
              <w:pStyle w:val="15"/>
            </w:pPr>
          </w:p>
        </w:tc>
      </w:tr>
      <w:tr w14:paraId="6F86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C449">
            <w:pPr>
              <w:pStyle w:val="17"/>
            </w:pPr>
            <w:r>
              <w:t>9</w:t>
            </w:r>
          </w:p>
        </w:tc>
        <w:tc>
          <w:tcPr>
            <w:tcW w:w="1191" w:type="dxa"/>
            <w:vAlign w:val="center"/>
          </w:tcPr>
          <w:p w14:paraId="17BE65F5">
            <w:pPr>
              <w:pStyle w:val="16"/>
            </w:pPr>
            <w:r>
              <w:t>20805</w:t>
            </w:r>
          </w:p>
        </w:tc>
        <w:tc>
          <w:tcPr>
            <w:tcW w:w="4535" w:type="dxa"/>
            <w:vAlign w:val="center"/>
          </w:tcPr>
          <w:p w14:paraId="4A93C49D">
            <w:pPr>
              <w:pStyle w:val="16"/>
            </w:pPr>
            <w:r>
              <w:t>行政事业单位养老支出</w:t>
            </w:r>
          </w:p>
        </w:tc>
        <w:tc>
          <w:tcPr>
            <w:tcW w:w="2551" w:type="dxa"/>
            <w:vAlign w:val="center"/>
          </w:tcPr>
          <w:p w14:paraId="4DA4FCBC">
            <w:pPr>
              <w:pStyle w:val="15"/>
            </w:pPr>
            <w:r>
              <w:t>424.57</w:t>
            </w:r>
          </w:p>
        </w:tc>
        <w:tc>
          <w:tcPr>
            <w:tcW w:w="2551" w:type="dxa"/>
            <w:vAlign w:val="center"/>
          </w:tcPr>
          <w:p w14:paraId="55B65A58">
            <w:pPr>
              <w:pStyle w:val="15"/>
            </w:pPr>
            <w:r>
              <w:t>424.57</w:t>
            </w:r>
          </w:p>
        </w:tc>
        <w:tc>
          <w:tcPr>
            <w:tcW w:w="2551" w:type="dxa"/>
            <w:vAlign w:val="center"/>
          </w:tcPr>
          <w:p w14:paraId="2BCBF609">
            <w:pPr>
              <w:pStyle w:val="15"/>
            </w:pPr>
          </w:p>
        </w:tc>
      </w:tr>
      <w:tr w14:paraId="26FA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DCD6">
            <w:pPr>
              <w:pStyle w:val="17"/>
            </w:pPr>
            <w:r>
              <w:t>10</w:t>
            </w:r>
          </w:p>
        </w:tc>
        <w:tc>
          <w:tcPr>
            <w:tcW w:w="1191" w:type="dxa"/>
            <w:vAlign w:val="center"/>
          </w:tcPr>
          <w:p w14:paraId="271656F5">
            <w:pPr>
              <w:pStyle w:val="16"/>
            </w:pPr>
            <w:r>
              <w:t>2080505</w:t>
            </w:r>
          </w:p>
        </w:tc>
        <w:tc>
          <w:tcPr>
            <w:tcW w:w="4535" w:type="dxa"/>
            <w:vAlign w:val="center"/>
          </w:tcPr>
          <w:p w14:paraId="2FA3A01F">
            <w:pPr>
              <w:pStyle w:val="16"/>
            </w:pPr>
            <w:r>
              <w:t>机关事业单位基本养老保险缴费支出</w:t>
            </w:r>
          </w:p>
        </w:tc>
        <w:tc>
          <w:tcPr>
            <w:tcW w:w="2551" w:type="dxa"/>
            <w:vAlign w:val="center"/>
          </w:tcPr>
          <w:p w14:paraId="2F199F7E">
            <w:pPr>
              <w:pStyle w:val="15"/>
            </w:pPr>
            <w:r>
              <w:t>424.57</w:t>
            </w:r>
          </w:p>
        </w:tc>
        <w:tc>
          <w:tcPr>
            <w:tcW w:w="2551" w:type="dxa"/>
            <w:vAlign w:val="center"/>
          </w:tcPr>
          <w:p w14:paraId="0CEE7453">
            <w:pPr>
              <w:pStyle w:val="15"/>
            </w:pPr>
            <w:r>
              <w:t>424.57</w:t>
            </w:r>
          </w:p>
        </w:tc>
        <w:tc>
          <w:tcPr>
            <w:tcW w:w="2551" w:type="dxa"/>
            <w:vAlign w:val="center"/>
          </w:tcPr>
          <w:p w14:paraId="574629FA">
            <w:pPr>
              <w:pStyle w:val="15"/>
            </w:pPr>
          </w:p>
        </w:tc>
      </w:tr>
      <w:tr w14:paraId="378D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E49D">
            <w:pPr>
              <w:pStyle w:val="17"/>
            </w:pPr>
            <w:r>
              <w:t>11</w:t>
            </w:r>
          </w:p>
        </w:tc>
        <w:tc>
          <w:tcPr>
            <w:tcW w:w="1191" w:type="dxa"/>
            <w:vAlign w:val="center"/>
          </w:tcPr>
          <w:p w14:paraId="4EB48F68">
            <w:pPr>
              <w:pStyle w:val="16"/>
            </w:pPr>
            <w:r>
              <w:t>210</w:t>
            </w:r>
          </w:p>
        </w:tc>
        <w:tc>
          <w:tcPr>
            <w:tcW w:w="4535" w:type="dxa"/>
            <w:vAlign w:val="center"/>
          </w:tcPr>
          <w:p w14:paraId="5A0ADDE8">
            <w:pPr>
              <w:pStyle w:val="16"/>
            </w:pPr>
            <w:r>
              <w:t>卫生健康支出</w:t>
            </w:r>
          </w:p>
        </w:tc>
        <w:tc>
          <w:tcPr>
            <w:tcW w:w="2551" w:type="dxa"/>
            <w:vAlign w:val="center"/>
          </w:tcPr>
          <w:p w14:paraId="6C39528C">
            <w:pPr>
              <w:pStyle w:val="15"/>
            </w:pPr>
            <w:r>
              <w:t>260.87</w:t>
            </w:r>
          </w:p>
        </w:tc>
        <w:tc>
          <w:tcPr>
            <w:tcW w:w="2551" w:type="dxa"/>
            <w:vAlign w:val="center"/>
          </w:tcPr>
          <w:p w14:paraId="5F0376C5">
            <w:pPr>
              <w:pStyle w:val="15"/>
            </w:pPr>
            <w:r>
              <w:t>260.87</w:t>
            </w:r>
          </w:p>
        </w:tc>
        <w:tc>
          <w:tcPr>
            <w:tcW w:w="2551" w:type="dxa"/>
            <w:vAlign w:val="center"/>
          </w:tcPr>
          <w:p w14:paraId="00C77406">
            <w:pPr>
              <w:pStyle w:val="15"/>
            </w:pPr>
          </w:p>
        </w:tc>
      </w:tr>
      <w:tr w14:paraId="7264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5A0AB">
            <w:pPr>
              <w:pStyle w:val="17"/>
            </w:pPr>
            <w:r>
              <w:t>12</w:t>
            </w:r>
          </w:p>
        </w:tc>
        <w:tc>
          <w:tcPr>
            <w:tcW w:w="1191" w:type="dxa"/>
            <w:vAlign w:val="center"/>
          </w:tcPr>
          <w:p w14:paraId="69CCB637">
            <w:pPr>
              <w:pStyle w:val="16"/>
            </w:pPr>
            <w:r>
              <w:t>21012</w:t>
            </w:r>
          </w:p>
        </w:tc>
        <w:tc>
          <w:tcPr>
            <w:tcW w:w="4535" w:type="dxa"/>
            <w:vAlign w:val="center"/>
          </w:tcPr>
          <w:p w14:paraId="6D43702C">
            <w:pPr>
              <w:pStyle w:val="16"/>
            </w:pPr>
            <w:r>
              <w:t>财政对基本医疗保险基金的补助</w:t>
            </w:r>
          </w:p>
        </w:tc>
        <w:tc>
          <w:tcPr>
            <w:tcW w:w="2551" w:type="dxa"/>
            <w:vAlign w:val="center"/>
          </w:tcPr>
          <w:p w14:paraId="344BC59E">
            <w:pPr>
              <w:pStyle w:val="15"/>
            </w:pPr>
            <w:r>
              <w:t>260.87</w:t>
            </w:r>
          </w:p>
        </w:tc>
        <w:tc>
          <w:tcPr>
            <w:tcW w:w="2551" w:type="dxa"/>
            <w:vAlign w:val="center"/>
          </w:tcPr>
          <w:p w14:paraId="3B485D73">
            <w:pPr>
              <w:pStyle w:val="15"/>
            </w:pPr>
            <w:r>
              <w:t>260.87</w:t>
            </w:r>
          </w:p>
        </w:tc>
        <w:tc>
          <w:tcPr>
            <w:tcW w:w="2551" w:type="dxa"/>
            <w:vAlign w:val="center"/>
          </w:tcPr>
          <w:p w14:paraId="06B194BA">
            <w:pPr>
              <w:pStyle w:val="15"/>
            </w:pPr>
          </w:p>
        </w:tc>
      </w:tr>
      <w:tr w14:paraId="662E0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F2A4">
            <w:pPr>
              <w:pStyle w:val="17"/>
            </w:pPr>
            <w:r>
              <w:t>13</w:t>
            </w:r>
          </w:p>
        </w:tc>
        <w:tc>
          <w:tcPr>
            <w:tcW w:w="1191" w:type="dxa"/>
            <w:vAlign w:val="center"/>
          </w:tcPr>
          <w:p w14:paraId="0E3A3CD5">
            <w:pPr>
              <w:pStyle w:val="16"/>
            </w:pPr>
            <w:r>
              <w:t>2101201</w:t>
            </w:r>
          </w:p>
        </w:tc>
        <w:tc>
          <w:tcPr>
            <w:tcW w:w="4535" w:type="dxa"/>
            <w:vAlign w:val="center"/>
          </w:tcPr>
          <w:p w14:paraId="47A5AB77">
            <w:pPr>
              <w:pStyle w:val="16"/>
            </w:pPr>
            <w:r>
              <w:t>财政对职工基本医疗保险基金的补助</w:t>
            </w:r>
          </w:p>
        </w:tc>
        <w:tc>
          <w:tcPr>
            <w:tcW w:w="2551" w:type="dxa"/>
            <w:vAlign w:val="center"/>
          </w:tcPr>
          <w:p w14:paraId="00B078D1">
            <w:pPr>
              <w:pStyle w:val="15"/>
            </w:pPr>
            <w:r>
              <w:t>260.87</w:t>
            </w:r>
          </w:p>
        </w:tc>
        <w:tc>
          <w:tcPr>
            <w:tcW w:w="2551" w:type="dxa"/>
            <w:vAlign w:val="center"/>
          </w:tcPr>
          <w:p w14:paraId="0AB33D11">
            <w:pPr>
              <w:pStyle w:val="15"/>
            </w:pPr>
            <w:r>
              <w:t>260.87</w:t>
            </w:r>
          </w:p>
        </w:tc>
        <w:tc>
          <w:tcPr>
            <w:tcW w:w="2551" w:type="dxa"/>
            <w:vAlign w:val="center"/>
          </w:tcPr>
          <w:p w14:paraId="49020435">
            <w:pPr>
              <w:pStyle w:val="15"/>
            </w:pPr>
          </w:p>
        </w:tc>
      </w:tr>
    </w:tbl>
    <w:p w14:paraId="4AE3D763">
      <w:pPr>
        <w:sectPr>
          <w:pgSz w:w="16840" w:h="11900" w:orient="landscape"/>
          <w:pgMar w:top="1361" w:right="1020" w:bottom="1134" w:left="1020" w:header="720" w:footer="720" w:gutter="0"/>
          <w:cols w:space="720" w:num="1"/>
        </w:sectPr>
      </w:pPr>
    </w:p>
    <w:p w14:paraId="70C627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94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6E3D40">
            <w:pPr>
              <w:pStyle w:val="13"/>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18EF4D7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8C51A04">
            <w:pPr>
              <w:pStyle w:val="11"/>
            </w:pPr>
            <w:r>
              <w:t>单位：万元</w:t>
            </w:r>
          </w:p>
        </w:tc>
      </w:tr>
      <w:tr w14:paraId="6889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3774B">
            <w:pPr>
              <w:pStyle w:val="14"/>
            </w:pPr>
            <w:r>
              <w:t>序号</w:t>
            </w:r>
          </w:p>
        </w:tc>
        <w:tc>
          <w:tcPr>
            <w:tcW w:w="5726" w:type="dxa"/>
            <w:gridSpan w:val="2"/>
            <w:vAlign w:val="center"/>
          </w:tcPr>
          <w:p w14:paraId="0E135222">
            <w:pPr>
              <w:pStyle w:val="14"/>
            </w:pPr>
            <w:r>
              <w:t>支出部门经济分类科目</w:t>
            </w:r>
          </w:p>
        </w:tc>
        <w:tc>
          <w:tcPr>
            <w:tcW w:w="7654" w:type="dxa"/>
            <w:gridSpan w:val="3"/>
            <w:vAlign w:val="center"/>
          </w:tcPr>
          <w:p w14:paraId="1F7051E6">
            <w:pPr>
              <w:pStyle w:val="14"/>
            </w:pPr>
            <w:r>
              <w:t>一般公共预算基本支出</w:t>
            </w:r>
          </w:p>
        </w:tc>
      </w:tr>
      <w:tr w14:paraId="0D90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BAD2C"/>
        </w:tc>
        <w:tc>
          <w:tcPr>
            <w:tcW w:w="1191" w:type="dxa"/>
            <w:vAlign w:val="center"/>
          </w:tcPr>
          <w:p w14:paraId="31BAC181">
            <w:pPr>
              <w:pStyle w:val="14"/>
            </w:pPr>
            <w:r>
              <w:t>科目编码</w:t>
            </w:r>
          </w:p>
        </w:tc>
        <w:tc>
          <w:tcPr>
            <w:tcW w:w="4535" w:type="dxa"/>
            <w:vAlign w:val="center"/>
          </w:tcPr>
          <w:p w14:paraId="79A64466">
            <w:pPr>
              <w:pStyle w:val="14"/>
            </w:pPr>
            <w:r>
              <w:t>科目名称</w:t>
            </w:r>
          </w:p>
        </w:tc>
        <w:tc>
          <w:tcPr>
            <w:tcW w:w="2551" w:type="dxa"/>
            <w:vAlign w:val="center"/>
          </w:tcPr>
          <w:p w14:paraId="6D2605BB">
            <w:pPr>
              <w:pStyle w:val="14"/>
            </w:pPr>
            <w:r>
              <w:t>合计</w:t>
            </w:r>
          </w:p>
        </w:tc>
        <w:tc>
          <w:tcPr>
            <w:tcW w:w="2551" w:type="dxa"/>
            <w:vAlign w:val="center"/>
          </w:tcPr>
          <w:p w14:paraId="55A19992">
            <w:pPr>
              <w:pStyle w:val="14"/>
            </w:pPr>
            <w:r>
              <w:t>人员经费</w:t>
            </w:r>
          </w:p>
        </w:tc>
        <w:tc>
          <w:tcPr>
            <w:tcW w:w="2551" w:type="dxa"/>
            <w:vAlign w:val="center"/>
          </w:tcPr>
          <w:p w14:paraId="160E7D09">
            <w:pPr>
              <w:pStyle w:val="14"/>
            </w:pPr>
            <w:r>
              <w:t>公用经费</w:t>
            </w:r>
          </w:p>
        </w:tc>
      </w:tr>
      <w:tr w14:paraId="1E4C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4974E">
            <w:pPr>
              <w:pStyle w:val="14"/>
            </w:pPr>
            <w:r>
              <w:t>栏次</w:t>
            </w:r>
          </w:p>
        </w:tc>
        <w:tc>
          <w:tcPr>
            <w:tcW w:w="1191" w:type="dxa"/>
            <w:vAlign w:val="center"/>
          </w:tcPr>
          <w:p w14:paraId="189D540D">
            <w:pPr>
              <w:pStyle w:val="14"/>
            </w:pPr>
            <w:r>
              <w:t>1</w:t>
            </w:r>
          </w:p>
        </w:tc>
        <w:tc>
          <w:tcPr>
            <w:tcW w:w="4535" w:type="dxa"/>
            <w:vAlign w:val="center"/>
          </w:tcPr>
          <w:p w14:paraId="47E9765E">
            <w:pPr>
              <w:pStyle w:val="14"/>
            </w:pPr>
            <w:r>
              <w:t>2</w:t>
            </w:r>
          </w:p>
        </w:tc>
        <w:tc>
          <w:tcPr>
            <w:tcW w:w="2551" w:type="dxa"/>
            <w:vAlign w:val="center"/>
          </w:tcPr>
          <w:p w14:paraId="7D37C93A">
            <w:pPr>
              <w:pStyle w:val="14"/>
            </w:pPr>
            <w:r>
              <w:t>3</w:t>
            </w:r>
          </w:p>
        </w:tc>
        <w:tc>
          <w:tcPr>
            <w:tcW w:w="2551" w:type="dxa"/>
            <w:vAlign w:val="center"/>
          </w:tcPr>
          <w:p w14:paraId="380803F9">
            <w:pPr>
              <w:pStyle w:val="14"/>
            </w:pPr>
            <w:r>
              <w:t>4</w:t>
            </w:r>
          </w:p>
        </w:tc>
        <w:tc>
          <w:tcPr>
            <w:tcW w:w="2551" w:type="dxa"/>
            <w:vAlign w:val="center"/>
          </w:tcPr>
          <w:p w14:paraId="04E0FE05">
            <w:pPr>
              <w:pStyle w:val="14"/>
            </w:pPr>
            <w:r>
              <w:t>5</w:t>
            </w:r>
          </w:p>
        </w:tc>
      </w:tr>
      <w:tr w14:paraId="0FEC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1C6BC">
            <w:pPr>
              <w:pStyle w:val="17"/>
            </w:pPr>
            <w:r>
              <w:t>1</w:t>
            </w:r>
          </w:p>
        </w:tc>
        <w:tc>
          <w:tcPr>
            <w:tcW w:w="1191" w:type="dxa"/>
            <w:vAlign w:val="center"/>
          </w:tcPr>
          <w:p w14:paraId="150F17A9">
            <w:pPr>
              <w:pStyle w:val="20"/>
            </w:pPr>
          </w:p>
        </w:tc>
        <w:tc>
          <w:tcPr>
            <w:tcW w:w="4535" w:type="dxa"/>
            <w:vAlign w:val="center"/>
          </w:tcPr>
          <w:p w14:paraId="15F66C9B">
            <w:pPr>
              <w:pStyle w:val="18"/>
            </w:pPr>
            <w:r>
              <w:t>合计</w:t>
            </w:r>
          </w:p>
        </w:tc>
        <w:tc>
          <w:tcPr>
            <w:tcW w:w="2551" w:type="dxa"/>
            <w:vAlign w:val="center"/>
          </w:tcPr>
          <w:p w14:paraId="1B1BA7DE">
            <w:pPr>
              <w:pStyle w:val="19"/>
            </w:pPr>
            <w:r>
              <w:t>3973.48</w:t>
            </w:r>
          </w:p>
        </w:tc>
        <w:tc>
          <w:tcPr>
            <w:tcW w:w="2551" w:type="dxa"/>
            <w:vAlign w:val="center"/>
          </w:tcPr>
          <w:p w14:paraId="539F9FC8">
            <w:pPr>
              <w:pStyle w:val="19"/>
            </w:pPr>
            <w:r>
              <w:t>3973.48</w:t>
            </w:r>
          </w:p>
        </w:tc>
        <w:tc>
          <w:tcPr>
            <w:tcW w:w="2551" w:type="dxa"/>
            <w:vAlign w:val="center"/>
          </w:tcPr>
          <w:p w14:paraId="790FD79E">
            <w:pPr>
              <w:pStyle w:val="19"/>
            </w:pPr>
          </w:p>
        </w:tc>
      </w:tr>
      <w:tr w14:paraId="68D8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0A9E">
            <w:pPr>
              <w:pStyle w:val="17"/>
            </w:pPr>
            <w:r>
              <w:t>2</w:t>
            </w:r>
          </w:p>
        </w:tc>
        <w:tc>
          <w:tcPr>
            <w:tcW w:w="1191" w:type="dxa"/>
            <w:vAlign w:val="center"/>
          </w:tcPr>
          <w:p w14:paraId="50545389">
            <w:pPr>
              <w:pStyle w:val="16"/>
            </w:pPr>
            <w:r>
              <w:t>301</w:t>
            </w:r>
          </w:p>
        </w:tc>
        <w:tc>
          <w:tcPr>
            <w:tcW w:w="4535" w:type="dxa"/>
            <w:vAlign w:val="center"/>
          </w:tcPr>
          <w:p w14:paraId="294A5CC6">
            <w:pPr>
              <w:pStyle w:val="16"/>
            </w:pPr>
            <w:r>
              <w:t>工资福利支出</w:t>
            </w:r>
          </w:p>
        </w:tc>
        <w:tc>
          <w:tcPr>
            <w:tcW w:w="2551" w:type="dxa"/>
            <w:vAlign w:val="center"/>
          </w:tcPr>
          <w:p w14:paraId="3410D1F2">
            <w:pPr>
              <w:pStyle w:val="15"/>
            </w:pPr>
            <w:r>
              <w:t>3752.09</w:t>
            </w:r>
          </w:p>
        </w:tc>
        <w:tc>
          <w:tcPr>
            <w:tcW w:w="2551" w:type="dxa"/>
            <w:vAlign w:val="center"/>
          </w:tcPr>
          <w:p w14:paraId="7BE66416">
            <w:pPr>
              <w:pStyle w:val="15"/>
            </w:pPr>
            <w:r>
              <w:t>3752.09</w:t>
            </w:r>
          </w:p>
        </w:tc>
        <w:tc>
          <w:tcPr>
            <w:tcW w:w="2551" w:type="dxa"/>
            <w:vAlign w:val="center"/>
          </w:tcPr>
          <w:p w14:paraId="7A88B2A8">
            <w:pPr>
              <w:pStyle w:val="15"/>
            </w:pPr>
          </w:p>
        </w:tc>
      </w:tr>
      <w:tr w14:paraId="5183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3131">
            <w:pPr>
              <w:pStyle w:val="17"/>
            </w:pPr>
            <w:r>
              <w:t>3</w:t>
            </w:r>
          </w:p>
        </w:tc>
        <w:tc>
          <w:tcPr>
            <w:tcW w:w="1191" w:type="dxa"/>
            <w:vAlign w:val="center"/>
          </w:tcPr>
          <w:p w14:paraId="0E361C99">
            <w:pPr>
              <w:pStyle w:val="16"/>
            </w:pPr>
            <w:r>
              <w:t>30101</w:t>
            </w:r>
          </w:p>
        </w:tc>
        <w:tc>
          <w:tcPr>
            <w:tcW w:w="4535" w:type="dxa"/>
            <w:vAlign w:val="center"/>
          </w:tcPr>
          <w:p w14:paraId="036E032C">
            <w:pPr>
              <w:pStyle w:val="16"/>
            </w:pPr>
            <w:r>
              <w:t>基本工资</w:t>
            </w:r>
          </w:p>
        </w:tc>
        <w:tc>
          <w:tcPr>
            <w:tcW w:w="2551" w:type="dxa"/>
            <w:vAlign w:val="center"/>
          </w:tcPr>
          <w:p w14:paraId="5FD49AFE">
            <w:pPr>
              <w:pStyle w:val="15"/>
            </w:pPr>
            <w:r>
              <w:t>937.06</w:t>
            </w:r>
          </w:p>
        </w:tc>
        <w:tc>
          <w:tcPr>
            <w:tcW w:w="2551" w:type="dxa"/>
            <w:vAlign w:val="center"/>
          </w:tcPr>
          <w:p w14:paraId="327A910B">
            <w:pPr>
              <w:pStyle w:val="15"/>
            </w:pPr>
            <w:r>
              <w:t>937.06</w:t>
            </w:r>
          </w:p>
        </w:tc>
        <w:tc>
          <w:tcPr>
            <w:tcW w:w="2551" w:type="dxa"/>
            <w:vAlign w:val="center"/>
          </w:tcPr>
          <w:p w14:paraId="4173A5B7">
            <w:pPr>
              <w:pStyle w:val="15"/>
            </w:pPr>
          </w:p>
        </w:tc>
      </w:tr>
      <w:tr w14:paraId="0EAD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ABCF">
            <w:pPr>
              <w:pStyle w:val="17"/>
            </w:pPr>
            <w:r>
              <w:t>4</w:t>
            </w:r>
          </w:p>
        </w:tc>
        <w:tc>
          <w:tcPr>
            <w:tcW w:w="1191" w:type="dxa"/>
            <w:vAlign w:val="center"/>
          </w:tcPr>
          <w:p w14:paraId="16255A9C">
            <w:pPr>
              <w:pStyle w:val="16"/>
            </w:pPr>
            <w:r>
              <w:t>30102</w:t>
            </w:r>
          </w:p>
        </w:tc>
        <w:tc>
          <w:tcPr>
            <w:tcW w:w="4535" w:type="dxa"/>
            <w:vAlign w:val="center"/>
          </w:tcPr>
          <w:p w14:paraId="5FA697E6">
            <w:pPr>
              <w:pStyle w:val="16"/>
            </w:pPr>
            <w:r>
              <w:t>津贴补贴</w:t>
            </w:r>
          </w:p>
        </w:tc>
        <w:tc>
          <w:tcPr>
            <w:tcW w:w="2551" w:type="dxa"/>
            <w:vAlign w:val="center"/>
          </w:tcPr>
          <w:p w14:paraId="3D3FFCE5">
            <w:pPr>
              <w:pStyle w:val="15"/>
            </w:pPr>
            <w:r>
              <w:t>474.63</w:t>
            </w:r>
          </w:p>
        </w:tc>
        <w:tc>
          <w:tcPr>
            <w:tcW w:w="2551" w:type="dxa"/>
            <w:vAlign w:val="center"/>
          </w:tcPr>
          <w:p w14:paraId="215D7434">
            <w:pPr>
              <w:pStyle w:val="15"/>
            </w:pPr>
            <w:r>
              <w:t>474.63</w:t>
            </w:r>
          </w:p>
        </w:tc>
        <w:tc>
          <w:tcPr>
            <w:tcW w:w="2551" w:type="dxa"/>
            <w:vAlign w:val="center"/>
          </w:tcPr>
          <w:p w14:paraId="4CDA8FF1">
            <w:pPr>
              <w:pStyle w:val="15"/>
            </w:pPr>
          </w:p>
        </w:tc>
      </w:tr>
      <w:tr w14:paraId="0A55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E2FA">
            <w:pPr>
              <w:pStyle w:val="17"/>
            </w:pPr>
            <w:r>
              <w:t>5</w:t>
            </w:r>
          </w:p>
        </w:tc>
        <w:tc>
          <w:tcPr>
            <w:tcW w:w="1191" w:type="dxa"/>
            <w:vAlign w:val="center"/>
          </w:tcPr>
          <w:p w14:paraId="002A26DD">
            <w:pPr>
              <w:pStyle w:val="16"/>
            </w:pPr>
            <w:r>
              <w:t>30107</w:t>
            </w:r>
          </w:p>
        </w:tc>
        <w:tc>
          <w:tcPr>
            <w:tcW w:w="4535" w:type="dxa"/>
            <w:vAlign w:val="center"/>
          </w:tcPr>
          <w:p w14:paraId="43ACF753">
            <w:pPr>
              <w:pStyle w:val="16"/>
            </w:pPr>
            <w:r>
              <w:t>绩效工资</w:t>
            </w:r>
          </w:p>
        </w:tc>
        <w:tc>
          <w:tcPr>
            <w:tcW w:w="2551" w:type="dxa"/>
            <w:vAlign w:val="center"/>
          </w:tcPr>
          <w:p w14:paraId="673B0D65">
            <w:pPr>
              <w:pStyle w:val="15"/>
            </w:pPr>
            <w:r>
              <w:t>1187.53</w:t>
            </w:r>
          </w:p>
        </w:tc>
        <w:tc>
          <w:tcPr>
            <w:tcW w:w="2551" w:type="dxa"/>
            <w:vAlign w:val="center"/>
          </w:tcPr>
          <w:p w14:paraId="272B8B0B">
            <w:pPr>
              <w:pStyle w:val="15"/>
            </w:pPr>
            <w:r>
              <w:t>1187.53</w:t>
            </w:r>
          </w:p>
        </w:tc>
        <w:tc>
          <w:tcPr>
            <w:tcW w:w="2551" w:type="dxa"/>
            <w:vAlign w:val="center"/>
          </w:tcPr>
          <w:p w14:paraId="23F9B860">
            <w:pPr>
              <w:pStyle w:val="15"/>
            </w:pPr>
          </w:p>
        </w:tc>
      </w:tr>
      <w:tr w14:paraId="05E3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3F02">
            <w:pPr>
              <w:pStyle w:val="17"/>
            </w:pPr>
            <w:r>
              <w:t>6</w:t>
            </w:r>
          </w:p>
        </w:tc>
        <w:tc>
          <w:tcPr>
            <w:tcW w:w="1191" w:type="dxa"/>
            <w:vAlign w:val="center"/>
          </w:tcPr>
          <w:p w14:paraId="27DCC7D2">
            <w:pPr>
              <w:pStyle w:val="16"/>
            </w:pPr>
            <w:r>
              <w:t>30108</w:t>
            </w:r>
          </w:p>
        </w:tc>
        <w:tc>
          <w:tcPr>
            <w:tcW w:w="4535" w:type="dxa"/>
            <w:vAlign w:val="center"/>
          </w:tcPr>
          <w:p w14:paraId="47A5EE9A">
            <w:pPr>
              <w:pStyle w:val="16"/>
            </w:pPr>
            <w:r>
              <w:t>机关事业单位基本养老保险缴费</w:t>
            </w:r>
          </w:p>
        </w:tc>
        <w:tc>
          <w:tcPr>
            <w:tcW w:w="2551" w:type="dxa"/>
            <w:vAlign w:val="center"/>
          </w:tcPr>
          <w:p w14:paraId="7FAAE197">
            <w:pPr>
              <w:pStyle w:val="15"/>
            </w:pPr>
            <w:r>
              <w:t>424.57</w:t>
            </w:r>
          </w:p>
        </w:tc>
        <w:tc>
          <w:tcPr>
            <w:tcW w:w="2551" w:type="dxa"/>
            <w:vAlign w:val="center"/>
          </w:tcPr>
          <w:p w14:paraId="2B41C191">
            <w:pPr>
              <w:pStyle w:val="15"/>
            </w:pPr>
            <w:r>
              <w:t>424.57</w:t>
            </w:r>
          </w:p>
        </w:tc>
        <w:tc>
          <w:tcPr>
            <w:tcW w:w="2551" w:type="dxa"/>
            <w:vAlign w:val="center"/>
          </w:tcPr>
          <w:p w14:paraId="28EBB525">
            <w:pPr>
              <w:pStyle w:val="15"/>
            </w:pPr>
          </w:p>
        </w:tc>
      </w:tr>
      <w:tr w14:paraId="0ED0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82883">
            <w:pPr>
              <w:pStyle w:val="17"/>
            </w:pPr>
            <w:r>
              <w:t>7</w:t>
            </w:r>
          </w:p>
        </w:tc>
        <w:tc>
          <w:tcPr>
            <w:tcW w:w="1191" w:type="dxa"/>
            <w:vAlign w:val="center"/>
          </w:tcPr>
          <w:p w14:paraId="55DB3D40">
            <w:pPr>
              <w:pStyle w:val="16"/>
            </w:pPr>
            <w:r>
              <w:t>30110</w:t>
            </w:r>
          </w:p>
        </w:tc>
        <w:tc>
          <w:tcPr>
            <w:tcW w:w="4535" w:type="dxa"/>
            <w:vAlign w:val="center"/>
          </w:tcPr>
          <w:p w14:paraId="3AB590A6">
            <w:pPr>
              <w:pStyle w:val="16"/>
            </w:pPr>
            <w:r>
              <w:t>职工基本医疗保险缴费</w:t>
            </w:r>
          </w:p>
        </w:tc>
        <w:tc>
          <w:tcPr>
            <w:tcW w:w="2551" w:type="dxa"/>
            <w:vAlign w:val="center"/>
          </w:tcPr>
          <w:p w14:paraId="09C51FFB">
            <w:pPr>
              <w:pStyle w:val="15"/>
            </w:pPr>
            <w:r>
              <w:t>147.07</w:t>
            </w:r>
          </w:p>
        </w:tc>
        <w:tc>
          <w:tcPr>
            <w:tcW w:w="2551" w:type="dxa"/>
            <w:vAlign w:val="center"/>
          </w:tcPr>
          <w:p w14:paraId="0A26C6EE">
            <w:pPr>
              <w:pStyle w:val="15"/>
            </w:pPr>
            <w:r>
              <w:t>147.07</w:t>
            </w:r>
          </w:p>
        </w:tc>
        <w:tc>
          <w:tcPr>
            <w:tcW w:w="2551" w:type="dxa"/>
            <w:vAlign w:val="center"/>
          </w:tcPr>
          <w:p w14:paraId="1CAD898B">
            <w:pPr>
              <w:pStyle w:val="15"/>
            </w:pPr>
          </w:p>
        </w:tc>
      </w:tr>
      <w:tr w14:paraId="2F7D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1F3A">
            <w:pPr>
              <w:pStyle w:val="17"/>
            </w:pPr>
            <w:r>
              <w:t>8</w:t>
            </w:r>
          </w:p>
        </w:tc>
        <w:tc>
          <w:tcPr>
            <w:tcW w:w="1191" w:type="dxa"/>
            <w:vAlign w:val="center"/>
          </w:tcPr>
          <w:p w14:paraId="591922F8">
            <w:pPr>
              <w:pStyle w:val="16"/>
            </w:pPr>
            <w:r>
              <w:t>30111</w:t>
            </w:r>
          </w:p>
        </w:tc>
        <w:tc>
          <w:tcPr>
            <w:tcW w:w="4535" w:type="dxa"/>
            <w:vAlign w:val="center"/>
          </w:tcPr>
          <w:p w14:paraId="2FF90AB7">
            <w:pPr>
              <w:pStyle w:val="16"/>
            </w:pPr>
            <w:r>
              <w:t>公务员医疗补助缴费</w:t>
            </w:r>
          </w:p>
        </w:tc>
        <w:tc>
          <w:tcPr>
            <w:tcW w:w="2551" w:type="dxa"/>
            <w:vAlign w:val="center"/>
          </w:tcPr>
          <w:p w14:paraId="38A51023">
            <w:pPr>
              <w:pStyle w:val="15"/>
            </w:pPr>
            <w:r>
              <w:t>113.80</w:t>
            </w:r>
          </w:p>
        </w:tc>
        <w:tc>
          <w:tcPr>
            <w:tcW w:w="2551" w:type="dxa"/>
            <w:vAlign w:val="center"/>
          </w:tcPr>
          <w:p w14:paraId="634A8522">
            <w:pPr>
              <w:pStyle w:val="15"/>
            </w:pPr>
            <w:r>
              <w:t>113.80</w:t>
            </w:r>
          </w:p>
        </w:tc>
        <w:tc>
          <w:tcPr>
            <w:tcW w:w="2551" w:type="dxa"/>
            <w:vAlign w:val="center"/>
          </w:tcPr>
          <w:p w14:paraId="12DFFC94">
            <w:pPr>
              <w:pStyle w:val="15"/>
            </w:pPr>
          </w:p>
        </w:tc>
      </w:tr>
      <w:tr w14:paraId="0C14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70AA">
            <w:pPr>
              <w:pStyle w:val="17"/>
            </w:pPr>
            <w:r>
              <w:t>9</w:t>
            </w:r>
          </w:p>
        </w:tc>
        <w:tc>
          <w:tcPr>
            <w:tcW w:w="1191" w:type="dxa"/>
            <w:vAlign w:val="center"/>
          </w:tcPr>
          <w:p w14:paraId="2A523AED">
            <w:pPr>
              <w:pStyle w:val="16"/>
            </w:pPr>
            <w:r>
              <w:t>30112</w:t>
            </w:r>
          </w:p>
        </w:tc>
        <w:tc>
          <w:tcPr>
            <w:tcW w:w="4535" w:type="dxa"/>
            <w:vAlign w:val="center"/>
          </w:tcPr>
          <w:p w14:paraId="7E771F2A">
            <w:pPr>
              <w:pStyle w:val="16"/>
            </w:pPr>
            <w:r>
              <w:t>其他社会保障缴费</w:t>
            </w:r>
          </w:p>
        </w:tc>
        <w:tc>
          <w:tcPr>
            <w:tcW w:w="2551" w:type="dxa"/>
            <w:vAlign w:val="center"/>
          </w:tcPr>
          <w:p w14:paraId="16FC0E57">
            <w:pPr>
              <w:pStyle w:val="15"/>
            </w:pPr>
            <w:r>
              <w:t>149.01</w:t>
            </w:r>
          </w:p>
        </w:tc>
        <w:tc>
          <w:tcPr>
            <w:tcW w:w="2551" w:type="dxa"/>
            <w:vAlign w:val="center"/>
          </w:tcPr>
          <w:p w14:paraId="48404954">
            <w:pPr>
              <w:pStyle w:val="15"/>
            </w:pPr>
            <w:r>
              <w:t>149.01</w:t>
            </w:r>
          </w:p>
        </w:tc>
        <w:tc>
          <w:tcPr>
            <w:tcW w:w="2551" w:type="dxa"/>
            <w:vAlign w:val="center"/>
          </w:tcPr>
          <w:p w14:paraId="1674F361">
            <w:pPr>
              <w:pStyle w:val="15"/>
            </w:pPr>
          </w:p>
        </w:tc>
      </w:tr>
      <w:tr w14:paraId="5AE1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D27D">
            <w:pPr>
              <w:pStyle w:val="17"/>
            </w:pPr>
            <w:r>
              <w:t>10</w:t>
            </w:r>
          </w:p>
        </w:tc>
        <w:tc>
          <w:tcPr>
            <w:tcW w:w="1191" w:type="dxa"/>
            <w:vAlign w:val="center"/>
          </w:tcPr>
          <w:p w14:paraId="28DCFB32">
            <w:pPr>
              <w:pStyle w:val="16"/>
            </w:pPr>
            <w:r>
              <w:t>30113</w:t>
            </w:r>
          </w:p>
        </w:tc>
        <w:tc>
          <w:tcPr>
            <w:tcW w:w="4535" w:type="dxa"/>
            <w:vAlign w:val="center"/>
          </w:tcPr>
          <w:p w14:paraId="1235612B">
            <w:pPr>
              <w:pStyle w:val="16"/>
            </w:pPr>
            <w:r>
              <w:t>住房公积金</w:t>
            </w:r>
          </w:p>
        </w:tc>
        <w:tc>
          <w:tcPr>
            <w:tcW w:w="2551" w:type="dxa"/>
            <w:vAlign w:val="center"/>
          </w:tcPr>
          <w:p w14:paraId="79EEEB2F">
            <w:pPr>
              <w:pStyle w:val="15"/>
            </w:pPr>
            <w:r>
              <w:t>318.43</w:t>
            </w:r>
          </w:p>
        </w:tc>
        <w:tc>
          <w:tcPr>
            <w:tcW w:w="2551" w:type="dxa"/>
            <w:vAlign w:val="center"/>
          </w:tcPr>
          <w:p w14:paraId="19E7B77B">
            <w:pPr>
              <w:pStyle w:val="15"/>
            </w:pPr>
            <w:r>
              <w:t>318.43</w:t>
            </w:r>
          </w:p>
        </w:tc>
        <w:tc>
          <w:tcPr>
            <w:tcW w:w="2551" w:type="dxa"/>
            <w:vAlign w:val="center"/>
          </w:tcPr>
          <w:p w14:paraId="2C08C8D7">
            <w:pPr>
              <w:pStyle w:val="15"/>
            </w:pPr>
          </w:p>
        </w:tc>
      </w:tr>
      <w:tr w14:paraId="1861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6451">
            <w:pPr>
              <w:pStyle w:val="17"/>
            </w:pPr>
            <w:r>
              <w:t>11</w:t>
            </w:r>
          </w:p>
        </w:tc>
        <w:tc>
          <w:tcPr>
            <w:tcW w:w="1191" w:type="dxa"/>
            <w:vAlign w:val="center"/>
          </w:tcPr>
          <w:p w14:paraId="2EB301AE">
            <w:pPr>
              <w:pStyle w:val="16"/>
            </w:pPr>
            <w:r>
              <w:t>303</w:t>
            </w:r>
          </w:p>
        </w:tc>
        <w:tc>
          <w:tcPr>
            <w:tcW w:w="4535" w:type="dxa"/>
            <w:vAlign w:val="center"/>
          </w:tcPr>
          <w:p w14:paraId="64F47E22">
            <w:pPr>
              <w:pStyle w:val="16"/>
            </w:pPr>
            <w:r>
              <w:t>对个人和家庭的补助</w:t>
            </w:r>
          </w:p>
        </w:tc>
        <w:tc>
          <w:tcPr>
            <w:tcW w:w="2551" w:type="dxa"/>
            <w:vAlign w:val="center"/>
          </w:tcPr>
          <w:p w14:paraId="28E25603">
            <w:pPr>
              <w:pStyle w:val="15"/>
            </w:pPr>
            <w:r>
              <w:t>221.40</w:t>
            </w:r>
          </w:p>
        </w:tc>
        <w:tc>
          <w:tcPr>
            <w:tcW w:w="2551" w:type="dxa"/>
            <w:vAlign w:val="center"/>
          </w:tcPr>
          <w:p w14:paraId="466B6790">
            <w:pPr>
              <w:pStyle w:val="15"/>
            </w:pPr>
            <w:r>
              <w:t>221.40</w:t>
            </w:r>
          </w:p>
        </w:tc>
        <w:tc>
          <w:tcPr>
            <w:tcW w:w="2551" w:type="dxa"/>
            <w:vAlign w:val="center"/>
          </w:tcPr>
          <w:p w14:paraId="10525555">
            <w:pPr>
              <w:pStyle w:val="15"/>
            </w:pPr>
          </w:p>
        </w:tc>
      </w:tr>
      <w:tr w14:paraId="16E61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033D">
            <w:pPr>
              <w:pStyle w:val="17"/>
            </w:pPr>
            <w:r>
              <w:t>12</w:t>
            </w:r>
          </w:p>
        </w:tc>
        <w:tc>
          <w:tcPr>
            <w:tcW w:w="1191" w:type="dxa"/>
            <w:vAlign w:val="center"/>
          </w:tcPr>
          <w:p w14:paraId="5E14C095">
            <w:pPr>
              <w:pStyle w:val="16"/>
            </w:pPr>
            <w:r>
              <w:t>30302</w:t>
            </w:r>
          </w:p>
        </w:tc>
        <w:tc>
          <w:tcPr>
            <w:tcW w:w="4535" w:type="dxa"/>
            <w:vAlign w:val="center"/>
          </w:tcPr>
          <w:p w14:paraId="690EAA3C">
            <w:pPr>
              <w:pStyle w:val="16"/>
            </w:pPr>
            <w:r>
              <w:t>退休费</w:t>
            </w:r>
          </w:p>
        </w:tc>
        <w:tc>
          <w:tcPr>
            <w:tcW w:w="2551" w:type="dxa"/>
            <w:vAlign w:val="center"/>
          </w:tcPr>
          <w:p w14:paraId="11503201">
            <w:pPr>
              <w:pStyle w:val="15"/>
            </w:pPr>
            <w:r>
              <w:t>219.50</w:t>
            </w:r>
          </w:p>
        </w:tc>
        <w:tc>
          <w:tcPr>
            <w:tcW w:w="2551" w:type="dxa"/>
            <w:vAlign w:val="center"/>
          </w:tcPr>
          <w:p w14:paraId="7D890585">
            <w:pPr>
              <w:pStyle w:val="15"/>
            </w:pPr>
            <w:r>
              <w:t>219.50</w:t>
            </w:r>
          </w:p>
        </w:tc>
        <w:tc>
          <w:tcPr>
            <w:tcW w:w="2551" w:type="dxa"/>
            <w:vAlign w:val="center"/>
          </w:tcPr>
          <w:p w14:paraId="34B513A2">
            <w:pPr>
              <w:pStyle w:val="15"/>
            </w:pPr>
          </w:p>
        </w:tc>
      </w:tr>
      <w:tr w14:paraId="699D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8182">
            <w:pPr>
              <w:pStyle w:val="17"/>
            </w:pPr>
            <w:r>
              <w:t>13</w:t>
            </w:r>
          </w:p>
        </w:tc>
        <w:tc>
          <w:tcPr>
            <w:tcW w:w="1191" w:type="dxa"/>
            <w:vAlign w:val="center"/>
          </w:tcPr>
          <w:p w14:paraId="5313006F">
            <w:pPr>
              <w:pStyle w:val="16"/>
            </w:pPr>
            <w:r>
              <w:t>30305</w:t>
            </w:r>
          </w:p>
        </w:tc>
        <w:tc>
          <w:tcPr>
            <w:tcW w:w="4535" w:type="dxa"/>
            <w:vAlign w:val="center"/>
          </w:tcPr>
          <w:p w14:paraId="33B1AF87">
            <w:pPr>
              <w:pStyle w:val="16"/>
            </w:pPr>
            <w:r>
              <w:t>生活补助</w:t>
            </w:r>
          </w:p>
        </w:tc>
        <w:tc>
          <w:tcPr>
            <w:tcW w:w="2551" w:type="dxa"/>
            <w:vAlign w:val="center"/>
          </w:tcPr>
          <w:p w14:paraId="4BE55AC4">
            <w:pPr>
              <w:pStyle w:val="15"/>
            </w:pPr>
            <w:r>
              <w:t>1.84</w:t>
            </w:r>
          </w:p>
        </w:tc>
        <w:tc>
          <w:tcPr>
            <w:tcW w:w="2551" w:type="dxa"/>
            <w:vAlign w:val="center"/>
          </w:tcPr>
          <w:p w14:paraId="59B049F7">
            <w:pPr>
              <w:pStyle w:val="15"/>
            </w:pPr>
            <w:r>
              <w:t>1.84</w:t>
            </w:r>
          </w:p>
        </w:tc>
        <w:tc>
          <w:tcPr>
            <w:tcW w:w="2551" w:type="dxa"/>
            <w:vAlign w:val="center"/>
          </w:tcPr>
          <w:p w14:paraId="469438CB">
            <w:pPr>
              <w:pStyle w:val="15"/>
            </w:pPr>
          </w:p>
        </w:tc>
      </w:tr>
      <w:tr w14:paraId="4D36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7898C">
            <w:pPr>
              <w:pStyle w:val="17"/>
            </w:pPr>
            <w:r>
              <w:t>14</w:t>
            </w:r>
          </w:p>
        </w:tc>
        <w:tc>
          <w:tcPr>
            <w:tcW w:w="1191" w:type="dxa"/>
            <w:vAlign w:val="center"/>
          </w:tcPr>
          <w:p w14:paraId="5AB89CDD">
            <w:pPr>
              <w:pStyle w:val="16"/>
            </w:pPr>
            <w:r>
              <w:t>30309</w:t>
            </w:r>
          </w:p>
        </w:tc>
        <w:tc>
          <w:tcPr>
            <w:tcW w:w="4535" w:type="dxa"/>
            <w:vAlign w:val="center"/>
          </w:tcPr>
          <w:p w14:paraId="5E6A3418">
            <w:pPr>
              <w:pStyle w:val="16"/>
            </w:pPr>
            <w:r>
              <w:t>奖励金</w:t>
            </w:r>
          </w:p>
        </w:tc>
        <w:tc>
          <w:tcPr>
            <w:tcW w:w="2551" w:type="dxa"/>
            <w:vAlign w:val="center"/>
          </w:tcPr>
          <w:p w14:paraId="5D186DC5">
            <w:pPr>
              <w:pStyle w:val="15"/>
            </w:pPr>
            <w:r>
              <w:t>0.06</w:t>
            </w:r>
          </w:p>
        </w:tc>
        <w:tc>
          <w:tcPr>
            <w:tcW w:w="2551" w:type="dxa"/>
            <w:vAlign w:val="center"/>
          </w:tcPr>
          <w:p w14:paraId="42B8EE3C">
            <w:pPr>
              <w:pStyle w:val="15"/>
            </w:pPr>
            <w:r>
              <w:t>0.06</w:t>
            </w:r>
          </w:p>
        </w:tc>
        <w:tc>
          <w:tcPr>
            <w:tcW w:w="2551" w:type="dxa"/>
            <w:vAlign w:val="center"/>
          </w:tcPr>
          <w:p w14:paraId="10DAB8F5">
            <w:pPr>
              <w:pStyle w:val="15"/>
            </w:pPr>
          </w:p>
        </w:tc>
      </w:tr>
    </w:tbl>
    <w:p w14:paraId="43222CCB">
      <w:pPr>
        <w:sectPr>
          <w:pgSz w:w="16840" w:h="11900" w:orient="landscape"/>
          <w:pgMar w:top="1361" w:right="1020" w:bottom="1134" w:left="1020" w:header="720" w:footer="720" w:gutter="0"/>
          <w:cols w:space="720" w:num="1"/>
        </w:sectPr>
      </w:pPr>
    </w:p>
    <w:p w14:paraId="51EDB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4B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64D13E">
            <w:pPr>
              <w:pStyle w:val="13"/>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36759CB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A0DB443">
            <w:pPr>
              <w:pStyle w:val="11"/>
            </w:pPr>
            <w:r>
              <w:t>单位：万元</w:t>
            </w:r>
          </w:p>
        </w:tc>
      </w:tr>
      <w:tr w14:paraId="356E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0B3EF">
            <w:pPr>
              <w:pStyle w:val="14"/>
            </w:pPr>
            <w:r>
              <w:t>序号</w:t>
            </w:r>
          </w:p>
        </w:tc>
        <w:tc>
          <w:tcPr>
            <w:tcW w:w="5726" w:type="dxa"/>
            <w:gridSpan w:val="2"/>
            <w:vAlign w:val="center"/>
          </w:tcPr>
          <w:p w14:paraId="78F71CE9">
            <w:pPr>
              <w:pStyle w:val="14"/>
            </w:pPr>
            <w:r>
              <w:t>功能分类科目</w:t>
            </w:r>
          </w:p>
        </w:tc>
        <w:tc>
          <w:tcPr>
            <w:tcW w:w="2551" w:type="dxa"/>
            <w:vMerge w:val="restart"/>
            <w:vAlign w:val="center"/>
          </w:tcPr>
          <w:p w14:paraId="110D8B76">
            <w:pPr>
              <w:pStyle w:val="14"/>
            </w:pPr>
            <w:r>
              <w:t>合计</w:t>
            </w:r>
          </w:p>
        </w:tc>
        <w:tc>
          <w:tcPr>
            <w:tcW w:w="2551" w:type="dxa"/>
            <w:vMerge w:val="restart"/>
            <w:vAlign w:val="center"/>
          </w:tcPr>
          <w:p w14:paraId="33AC5F63">
            <w:pPr>
              <w:pStyle w:val="14"/>
            </w:pPr>
            <w:r>
              <w:t>基本支出</w:t>
            </w:r>
          </w:p>
        </w:tc>
        <w:tc>
          <w:tcPr>
            <w:tcW w:w="2551" w:type="dxa"/>
            <w:vMerge w:val="restart"/>
            <w:vAlign w:val="center"/>
          </w:tcPr>
          <w:p w14:paraId="268463C8">
            <w:pPr>
              <w:pStyle w:val="14"/>
            </w:pPr>
            <w:r>
              <w:t>项目支出</w:t>
            </w:r>
          </w:p>
        </w:tc>
      </w:tr>
      <w:tr w14:paraId="0B9B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B8E65"/>
        </w:tc>
        <w:tc>
          <w:tcPr>
            <w:tcW w:w="1191" w:type="dxa"/>
            <w:vAlign w:val="center"/>
          </w:tcPr>
          <w:p w14:paraId="49AE8519">
            <w:pPr>
              <w:pStyle w:val="14"/>
            </w:pPr>
            <w:r>
              <w:t>科目编码</w:t>
            </w:r>
          </w:p>
        </w:tc>
        <w:tc>
          <w:tcPr>
            <w:tcW w:w="4535" w:type="dxa"/>
            <w:vAlign w:val="center"/>
          </w:tcPr>
          <w:p w14:paraId="32D25C70">
            <w:pPr>
              <w:pStyle w:val="14"/>
            </w:pPr>
            <w:r>
              <w:t>科目名称</w:t>
            </w:r>
          </w:p>
        </w:tc>
        <w:tc>
          <w:tcPr>
            <w:tcW w:w="2551" w:type="dxa"/>
            <w:vMerge w:val="continue"/>
          </w:tcPr>
          <w:p w14:paraId="28BD5FD0"/>
        </w:tc>
        <w:tc>
          <w:tcPr>
            <w:tcW w:w="2551" w:type="dxa"/>
            <w:vMerge w:val="continue"/>
          </w:tcPr>
          <w:p w14:paraId="32B896A6"/>
        </w:tc>
        <w:tc>
          <w:tcPr>
            <w:tcW w:w="2551" w:type="dxa"/>
            <w:vMerge w:val="continue"/>
          </w:tcPr>
          <w:p w14:paraId="5DB7064E"/>
        </w:tc>
      </w:tr>
      <w:tr w14:paraId="4D1A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BF9FA">
            <w:pPr>
              <w:pStyle w:val="14"/>
            </w:pPr>
            <w:r>
              <w:t>栏次</w:t>
            </w:r>
          </w:p>
        </w:tc>
        <w:tc>
          <w:tcPr>
            <w:tcW w:w="1191" w:type="dxa"/>
            <w:vAlign w:val="center"/>
          </w:tcPr>
          <w:p w14:paraId="3117D831">
            <w:pPr>
              <w:pStyle w:val="14"/>
            </w:pPr>
            <w:r>
              <w:t>1</w:t>
            </w:r>
          </w:p>
        </w:tc>
        <w:tc>
          <w:tcPr>
            <w:tcW w:w="4535" w:type="dxa"/>
            <w:vAlign w:val="center"/>
          </w:tcPr>
          <w:p w14:paraId="5CCE6AB5">
            <w:pPr>
              <w:pStyle w:val="14"/>
            </w:pPr>
            <w:r>
              <w:t>2</w:t>
            </w:r>
          </w:p>
        </w:tc>
        <w:tc>
          <w:tcPr>
            <w:tcW w:w="2551" w:type="dxa"/>
            <w:vAlign w:val="center"/>
          </w:tcPr>
          <w:p w14:paraId="241EEABF">
            <w:pPr>
              <w:pStyle w:val="14"/>
            </w:pPr>
            <w:r>
              <w:t>3</w:t>
            </w:r>
          </w:p>
        </w:tc>
        <w:tc>
          <w:tcPr>
            <w:tcW w:w="2551" w:type="dxa"/>
            <w:vAlign w:val="center"/>
          </w:tcPr>
          <w:p w14:paraId="1DA5486B">
            <w:pPr>
              <w:pStyle w:val="14"/>
            </w:pPr>
            <w:r>
              <w:t>4</w:t>
            </w:r>
          </w:p>
        </w:tc>
        <w:tc>
          <w:tcPr>
            <w:tcW w:w="2551" w:type="dxa"/>
            <w:vAlign w:val="center"/>
          </w:tcPr>
          <w:p w14:paraId="1AF8E490">
            <w:pPr>
              <w:pStyle w:val="14"/>
            </w:pPr>
            <w:r>
              <w:t>5</w:t>
            </w:r>
          </w:p>
        </w:tc>
      </w:tr>
      <w:tr w14:paraId="3B20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ABFB1">
            <w:pPr>
              <w:pStyle w:val="17"/>
            </w:pPr>
          </w:p>
        </w:tc>
        <w:tc>
          <w:tcPr>
            <w:tcW w:w="1191" w:type="dxa"/>
            <w:vAlign w:val="center"/>
          </w:tcPr>
          <w:p w14:paraId="036725ED">
            <w:pPr>
              <w:pStyle w:val="16"/>
            </w:pPr>
          </w:p>
        </w:tc>
        <w:tc>
          <w:tcPr>
            <w:tcW w:w="4535" w:type="dxa"/>
            <w:vAlign w:val="center"/>
          </w:tcPr>
          <w:p w14:paraId="7783B344">
            <w:pPr>
              <w:pStyle w:val="16"/>
            </w:pPr>
          </w:p>
        </w:tc>
        <w:tc>
          <w:tcPr>
            <w:tcW w:w="2551" w:type="dxa"/>
            <w:vAlign w:val="center"/>
          </w:tcPr>
          <w:p w14:paraId="36E60AA3">
            <w:pPr>
              <w:pStyle w:val="15"/>
            </w:pPr>
          </w:p>
        </w:tc>
        <w:tc>
          <w:tcPr>
            <w:tcW w:w="2551" w:type="dxa"/>
            <w:vAlign w:val="center"/>
          </w:tcPr>
          <w:p w14:paraId="52D09C00">
            <w:pPr>
              <w:pStyle w:val="15"/>
            </w:pPr>
          </w:p>
        </w:tc>
        <w:tc>
          <w:tcPr>
            <w:tcW w:w="2551" w:type="dxa"/>
            <w:vAlign w:val="center"/>
          </w:tcPr>
          <w:p w14:paraId="5FB2FD5B">
            <w:pPr>
              <w:pStyle w:val="15"/>
            </w:pPr>
          </w:p>
        </w:tc>
      </w:tr>
    </w:tbl>
    <w:p w14:paraId="1ADB3A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1BBD1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CE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BFDC12">
            <w:pPr>
              <w:pStyle w:val="13"/>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074579B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2C4E8DB">
            <w:pPr>
              <w:pStyle w:val="11"/>
            </w:pPr>
            <w:r>
              <w:t>单位：万元</w:t>
            </w:r>
          </w:p>
        </w:tc>
      </w:tr>
      <w:tr w14:paraId="70D2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98895">
            <w:pPr>
              <w:pStyle w:val="14"/>
            </w:pPr>
            <w:r>
              <w:t>序号</w:t>
            </w:r>
          </w:p>
        </w:tc>
        <w:tc>
          <w:tcPr>
            <w:tcW w:w="5726" w:type="dxa"/>
            <w:gridSpan w:val="2"/>
            <w:vAlign w:val="center"/>
          </w:tcPr>
          <w:p w14:paraId="44A6E134">
            <w:pPr>
              <w:pStyle w:val="14"/>
            </w:pPr>
            <w:r>
              <w:t>功能分类科目</w:t>
            </w:r>
          </w:p>
        </w:tc>
        <w:tc>
          <w:tcPr>
            <w:tcW w:w="2551" w:type="dxa"/>
            <w:vMerge w:val="restart"/>
            <w:vAlign w:val="center"/>
          </w:tcPr>
          <w:p w14:paraId="4425C18E">
            <w:pPr>
              <w:pStyle w:val="14"/>
            </w:pPr>
            <w:r>
              <w:t>合计</w:t>
            </w:r>
          </w:p>
        </w:tc>
        <w:tc>
          <w:tcPr>
            <w:tcW w:w="2551" w:type="dxa"/>
            <w:vMerge w:val="restart"/>
            <w:vAlign w:val="center"/>
          </w:tcPr>
          <w:p w14:paraId="09A3D4BD">
            <w:pPr>
              <w:pStyle w:val="14"/>
            </w:pPr>
            <w:r>
              <w:t>基本支出</w:t>
            </w:r>
          </w:p>
        </w:tc>
        <w:tc>
          <w:tcPr>
            <w:tcW w:w="2551" w:type="dxa"/>
            <w:vMerge w:val="restart"/>
            <w:vAlign w:val="center"/>
          </w:tcPr>
          <w:p w14:paraId="651B3E37">
            <w:pPr>
              <w:pStyle w:val="14"/>
            </w:pPr>
            <w:r>
              <w:t>项目支出</w:t>
            </w:r>
          </w:p>
        </w:tc>
      </w:tr>
      <w:tr w14:paraId="598A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F7320"/>
        </w:tc>
        <w:tc>
          <w:tcPr>
            <w:tcW w:w="1191" w:type="dxa"/>
            <w:vAlign w:val="center"/>
          </w:tcPr>
          <w:p w14:paraId="7A94A982">
            <w:pPr>
              <w:pStyle w:val="14"/>
            </w:pPr>
            <w:r>
              <w:t>科目编码</w:t>
            </w:r>
          </w:p>
        </w:tc>
        <w:tc>
          <w:tcPr>
            <w:tcW w:w="4535" w:type="dxa"/>
            <w:vAlign w:val="center"/>
          </w:tcPr>
          <w:p w14:paraId="40541FFC">
            <w:pPr>
              <w:pStyle w:val="14"/>
            </w:pPr>
            <w:r>
              <w:t>科目名称</w:t>
            </w:r>
          </w:p>
        </w:tc>
        <w:tc>
          <w:tcPr>
            <w:tcW w:w="2551" w:type="dxa"/>
            <w:vMerge w:val="continue"/>
          </w:tcPr>
          <w:p w14:paraId="1CA6E9C3"/>
        </w:tc>
        <w:tc>
          <w:tcPr>
            <w:tcW w:w="2551" w:type="dxa"/>
            <w:vMerge w:val="continue"/>
          </w:tcPr>
          <w:p w14:paraId="54A6F241"/>
        </w:tc>
        <w:tc>
          <w:tcPr>
            <w:tcW w:w="2551" w:type="dxa"/>
            <w:vMerge w:val="continue"/>
          </w:tcPr>
          <w:p w14:paraId="0DF7CC87"/>
        </w:tc>
      </w:tr>
      <w:tr w14:paraId="097D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30304">
            <w:pPr>
              <w:pStyle w:val="14"/>
            </w:pPr>
            <w:r>
              <w:t>栏次</w:t>
            </w:r>
          </w:p>
        </w:tc>
        <w:tc>
          <w:tcPr>
            <w:tcW w:w="1191" w:type="dxa"/>
            <w:vAlign w:val="center"/>
          </w:tcPr>
          <w:p w14:paraId="41438CDE">
            <w:pPr>
              <w:pStyle w:val="14"/>
            </w:pPr>
            <w:r>
              <w:t>1</w:t>
            </w:r>
          </w:p>
        </w:tc>
        <w:tc>
          <w:tcPr>
            <w:tcW w:w="4535" w:type="dxa"/>
            <w:vAlign w:val="center"/>
          </w:tcPr>
          <w:p w14:paraId="24668D53">
            <w:pPr>
              <w:pStyle w:val="14"/>
            </w:pPr>
            <w:r>
              <w:t>2</w:t>
            </w:r>
          </w:p>
        </w:tc>
        <w:tc>
          <w:tcPr>
            <w:tcW w:w="2551" w:type="dxa"/>
            <w:vAlign w:val="center"/>
          </w:tcPr>
          <w:p w14:paraId="3335C685">
            <w:pPr>
              <w:pStyle w:val="14"/>
            </w:pPr>
            <w:r>
              <w:t>3</w:t>
            </w:r>
          </w:p>
        </w:tc>
        <w:tc>
          <w:tcPr>
            <w:tcW w:w="2551" w:type="dxa"/>
            <w:vAlign w:val="center"/>
          </w:tcPr>
          <w:p w14:paraId="261F6B7F">
            <w:pPr>
              <w:pStyle w:val="14"/>
            </w:pPr>
            <w:r>
              <w:t>4</w:t>
            </w:r>
          </w:p>
        </w:tc>
        <w:tc>
          <w:tcPr>
            <w:tcW w:w="2551" w:type="dxa"/>
            <w:vAlign w:val="center"/>
          </w:tcPr>
          <w:p w14:paraId="4D82F356">
            <w:pPr>
              <w:pStyle w:val="14"/>
            </w:pPr>
            <w:r>
              <w:t>5</w:t>
            </w:r>
          </w:p>
        </w:tc>
      </w:tr>
      <w:tr w14:paraId="4968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25D2">
            <w:pPr>
              <w:pStyle w:val="17"/>
            </w:pPr>
          </w:p>
        </w:tc>
        <w:tc>
          <w:tcPr>
            <w:tcW w:w="1191" w:type="dxa"/>
            <w:vAlign w:val="center"/>
          </w:tcPr>
          <w:p w14:paraId="319C8A3D">
            <w:pPr>
              <w:pStyle w:val="16"/>
            </w:pPr>
          </w:p>
        </w:tc>
        <w:tc>
          <w:tcPr>
            <w:tcW w:w="4535" w:type="dxa"/>
            <w:vAlign w:val="center"/>
          </w:tcPr>
          <w:p w14:paraId="5376B892">
            <w:pPr>
              <w:pStyle w:val="16"/>
            </w:pPr>
          </w:p>
        </w:tc>
        <w:tc>
          <w:tcPr>
            <w:tcW w:w="2551" w:type="dxa"/>
            <w:vAlign w:val="center"/>
          </w:tcPr>
          <w:p w14:paraId="38F8F7BF">
            <w:pPr>
              <w:pStyle w:val="15"/>
            </w:pPr>
          </w:p>
        </w:tc>
        <w:tc>
          <w:tcPr>
            <w:tcW w:w="2551" w:type="dxa"/>
            <w:vAlign w:val="center"/>
          </w:tcPr>
          <w:p w14:paraId="4D50BB7E">
            <w:pPr>
              <w:pStyle w:val="15"/>
            </w:pPr>
          </w:p>
        </w:tc>
        <w:tc>
          <w:tcPr>
            <w:tcW w:w="2551" w:type="dxa"/>
            <w:vAlign w:val="center"/>
          </w:tcPr>
          <w:p w14:paraId="635DAE2C">
            <w:pPr>
              <w:pStyle w:val="15"/>
            </w:pPr>
          </w:p>
        </w:tc>
      </w:tr>
    </w:tbl>
    <w:p w14:paraId="23C2290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C2D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35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0BDBBF2">
            <w:pPr>
              <w:pStyle w:val="13"/>
            </w:pPr>
            <w:r>
              <w:t>360009石家庄市藁城区第八中学</w:t>
            </w:r>
          </w:p>
        </w:tc>
        <w:tc>
          <w:tcPr>
            <w:tcW w:w="2381" w:type="dxa"/>
            <w:tcBorders>
              <w:top w:val="single" w:color="FFFFFF" w:sz="6" w:space="0"/>
              <w:left w:val="single" w:color="FFFFFF" w:sz="6" w:space="0"/>
              <w:right w:val="single" w:color="FFFFFF" w:sz="6" w:space="0"/>
            </w:tcBorders>
            <w:vAlign w:val="center"/>
          </w:tcPr>
          <w:p w14:paraId="4A7CBFBE">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59FDF033">
            <w:pPr>
              <w:pStyle w:val="11"/>
            </w:pPr>
            <w:r>
              <w:t>单位：万元</w:t>
            </w:r>
          </w:p>
        </w:tc>
      </w:tr>
      <w:tr w14:paraId="52D86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870C1">
            <w:pPr>
              <w:pStyle w:val="14"/>
            </w:pPr>
            <w:r>
              <w:t>序号</w:t>
            </w:r>
          </w:p>
        </w:tc>
        <w:tc>
          <w:tcPr>
            <w:tcW w:w="3798" w:type="dxa"/>
            <w:vMerge w:val="restart"/>
            <w:vAlign w:val="center"/>
          </w:tcPr>
          <w:p w14:paraId="5E084CE6">
            <w:pPr>
              <w:pStyle w:val="14"/>
            </w:pPr>
            <w:r>
              <w:t>项  目</w:t>
            </w:r>
          </w:p>
        </w:tc>
        <w:tc>
          <w:tcPr>
            <w:tcW w:w="9524" w:type="dxa"/>
            <w:gridSpan w:val="4"/>
            <w:vAlign w:val="center"/>
          </w:tcPr>
          <w:p w14:paraId="30EBBAF3">
            <w:pPr>
              <w:pStyle w:val="14"/>
            </w:pPr>
            <w:r>
              <w:t>资 金 性 质</w:t>
            </w:r>
          </w:p>
        </w:tc>
      </w:tr>
      <w:tr w14:paraId="4830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1C1C79"/>
        </w:tc>
        <w:tc>
          <w:tcPr>
            <w:tcW w:w="3798" w:type="dxa"/>
            <w:vMerge w:val="continue"/>
          </w:tcPr>
          <w:p w14:paraId="0CD21D10"/>
        </w:tc>
        <w:tc>
          <w:tcPr>
            <w:tcW w:w="2381" w:type="dxa"/>
            <w:vAlign w:val="center"/>
          </w:tcPr>
          <w:p w14:paraId="1A21867D">
            <w:pPr>
              <w:pStyle w:val="14"/>
            </w:pPr>
            <w:r>
              <w:t>合计</w:t>
            </w:r>
          </w:p>
        </w:tc>
        <w:tc>
          <w:tcPr>
            <w:tcW w:w="2381" w:type="dxa"/>
            <w:vAlign w:val="center"/>
          </w:tcPr>
          <w:p w14:paraId="571E96DB">
            <w:pPr>
              <w:pStyle w:val="14"/>
            </w:pPr>
            <w:r>
              <w:t>一般公共预算              财政拨款</w:t>
            </w:r>
          </w:p>
        </w:tc>
        <w:tc>
          <w:tcPr>
            <w:tcW w:w="2381" w:type="dxa"/>
            <w:vAlign w:val="center"/>
          </w:tcPr>
          <w:p w14:paraId="43C1ABF2">
            <w:pPr>
              <w:pStyle w:val="14"/>
            </w:pPr>
            <w:r>
              <w:t>政府性基金                  预算拨款</w:t>
            </w:r>
          </w:p>
        </w:tc>
        <w:tc>
          <w:tcPr>
            <w:tcW w:w="2381" w:type="dxa"/>
            <w:vAlign w:val="center"/>
          </w:tcPr>
          <w:p w14:paraId="393FDB5D">
            <w:pPr>
              <w:pStyle w:val="14"/>
            </w:pPr>
            <w:r>
              <w:t>国有资本经营              预算财政拨款</w:t>
            </w:r>
          </w:p>
        </w:tc>
      </w:tr>
      <w:tr w14:paraId="0FD1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1D9C96">
            <w:pPr>
              <w:pStyle w:val="14"/>
            </w:pPr>
            <w:r>
              <w:t>栏次</w:t>
            </w:r>
          </w:p>
        </w:tc>
        <w:tc>
          <w:tcPr>
            <w:tcW w:w="3798" w:type="dxa"/>
            <w:vAlign w:val="center"/>
          </w:tcPr>
          <w:p w14:paraId="14223D1F">
            <w:pPr>
              <w:pStyle w:val="14"/>
            </w:pPr>
            <w:r>
              <w:t>1</w:t>
            </w:r>
          </w:p>
        </w:tc>
        <w:tc>
          <w:tcPr>
            <w:tcW w:w="2381" w:type="dxa"/>
            <w:vAlign w:val="center"/>
          </w:tcPr>
          <w:p w14:paraId="3966BDED">
            <w:pPr>
              <w:pStyle w:val="14"/>
            </w:pPr>
            <w:r>
              <w:t>2</w:t>
            </w:r>
          </w:p>
        </w:tc>
        <w:tc>
          <w:tcPr>
            <w:tcW w:w="2381" w:type="dxa"/>
            <w:vAlign w:val="center"/>
          </w:tcPr>
          <w:p w14:paraId="11614720">
            <w:pPr>
              <w:pStyle w:val="14"/>
            </w:pPr>
            <w:r>
              <w:t>3</w:t>
            </w:r>
          </w:p>
        </w:tc>
        <w:tc>
          <w:tcPr>
            <w:tcW w:w="2381" w:type="dxa"/>
            <w:vAlign w:val="center"/>
          </w:tcPr>
          <w:p w14:paraId="15735093">
            <w:pPr>
              <w:pStyle w:val="14"/>
            </w:pPr>
            <w:r>
              <w:t>4</w:t>
            </w:r>
          </w:p>
        </w:tc>
        <w:tc>
          <w:tcPr>
            <w:tcW w:w="2381" w:type="dxa"/>
            <w:vAlign w:val="center"/>
          </w:tcPr>
          <w:p w14:paraId="70DF9BD6">
            <w:pPr>
              <w:pStyle w:val="14"/>
            </w:pPr>
            <w:r>
              <w:t>5</w:t>
            </w:r>
          </w:p>
        </w:tc>
      </w:tr>
      <w:tr w14:paraId="3ACC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2B050D">
            <w:pPr>
              <w:pStyle w:val="17"/>
            </w:pPr>
          </w:p>
        </w:tc>
        <w:tc>
          <w:tcPr>
            <w:tcW w:w="3798" w:type="dxa"/>
            <w:vAlign w:val="center"/>
          </w:tcPr>
          <w:p w14:paraId="00F9B467">
            <w:pPr>
              <w:pStyle w:val="16"/>
            </w:pPr>
          </w:p>
        </w:tc>
        <w:tc>
          <w:tcPr>
            <w:tcW w:w="2381" w:type="dxa"/>
            <w:vAlign w:val="center"/>
          </w:tcPr>
          <w:p w14:paraId="53E5AEE4">
            <w:pPr>
              <w:pStyle w:val="15"/>
            </w:pPr>
          </w:p>
        </w:tc>
        <w:tc>
          <w:tcPr>
            <w:tcW w:w="2381" w:type="dxa"/>
            <w:vAlign w:val="center"/>
          </w:tcPr>
          <w:p w14:paraId="6D6B50CC">
            <w:pPr>
              <w:pStyle w:val="15"/>
            </w:pPr>
          </w:p>
        </w:tc>
        <w:tc>
          <w:tcPr>
            <w:tcW w:w="2381" w:type="dxa"/>
            <w:vAlign w:val="center"/>
          </w:tcPr>
          <w:p w14:paraId="6D3C2B79">
            <w:pPr>
              <w:pStyle w:val="15"/>
            </w:pPr>
          </w:p>
        </w:tc>
        <w:tc>
          <w:tcPr>
            <w:tcW w:w="2381" w:type="dxa"/>
            <w:vAlign w:val="center"/>
          </w:tcPr>
          <w:p w14:paraId="14852D35">
            <w:pPr>
              <w:pStyle w:val="15"/>
            </w:pPr>
          </w:p>
        </w:tc>
      </w:tr>
    </w:tbl>
    <w:p w14:paraId="529810C6">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A9F29C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石家庄市藁城区第八中学2023年单位预算信息公开情况说明</w:t>
      </w:r>
    </w:p>
    <w:p w14:paraId="2F171A89">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按照《预算法》、《地方预决算公开操作规程》和《关于进一步推进预算公开工作的实施意见》规定，现将石家庄市藁城区第八中学2023年单位预算公开如下：</w:t>
      </w:r>
    </w:p>
    <w:p w14:paraId="1735D207">
      <w:pPr>
        <w:spacing w:before="10" w:after="10" w:line="240" w:lineRule="auto"/>
        <w:ind w:firstLine="640"/>
        <w:jc w:val="left"/>
        <w:outlineLvl w:val="5"/>
      </w:pPr>
      <w:r>
        <w:rPr>
          <w:rFonts w:ascii="黑体" w:hAnsi="黑体" w:eastAsia="黑体" w:cs="黑体"/>
          <w:color w:val="000000"/>
          <w:sz w:val="32"/>
        </w:rPr>
        <w:t>一、单位职责及机构设置情况</w:t>
      </w:r>
    </w:p>
    <w:p w14:paraId="51F9777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588B21">
      <w:pPr>
        <w:pStyle w:val="29"/>
      </w:pPr>
      <w:r>
        <w:t>推进义务教育均衡发展，建立中小学校舍安全保障机制，改善薄弱学校办学条件，促进公共教育资源向农村和经济欠发达地区倾斜。提高义务教育公用经费保障水平，改善办学条件，落实学生资助政策。</w:t>
      </w:r>
    </w:p>
    <w:p w14:paraId="0978E7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30883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742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776DB0">
            <w:pPr>
              <w:pStyle w:val="14"/>
            </w:pPr>
            <w:r>
              <w:t>单位名称</w:t>
            </w:r>
          </w:p>
        </w:tc>
        <w:tc>
          <w:tcPr>
            <w:tcW w:w="1843" w:type="dxa"/>
            <w:vAlign w:val="center"/>
          </w:tcPr>
          <w:p w14:paraId="425BF4C1">
            <w:pPr>
              <w:pStyle w:val="14"/>
            </w:pPr>
            <w:r>
              <w:t>单位性质</w:t>
            </w:r>
          </w:p>
        </w:tc>
        <w:tc>
          <w:tcPr>
            <w:tcW w:w="2126" w:type="dxa"/>
            <w:vAlign w:val="center"/>
          </w:tcPr>
          <w:p w14:paraId="1CF6F7C1">
            <w:pPr>
              <w:pStyle w:val="14"/>
            </w:pPr>
            <w:r>
              <w:t>单位规格</w:t>
            </w:r>
          </w:p>
        </w:tc>
        <w:tc>
          <w:tcPr>
            <w:tcW w:w="3827" w:type="dxa"/>
            <w:vAlign w:val="center"/>
          </w:tcPr>
          <w:p w14:paraId="14594A43">
            <w:pPr>
              <w:pStyle w:val="14"/>
            </w:pPr>
            <w:r>
              <w:t>经费保障形式</w:t>
            </w:r>
          </w:p>
        </w:tc>
      </w:tr>
      <w:tr w14:paraId="6EEB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601F82">
            <w:pPr>
              <w:pStyle w:val="16"/>
            </w:pPr>
            <w:r>
              <w:t>石家庄市藁城区第八中学</w:t>
            </w:r>
          </w:p>
        </w:tc>
        <w:tc>
          <w:tcPr>
            <w:tcW w:w="1843" w:type="dxa"/>
            <w:vAlign w:val="center"/>
          </w:tcPr>
          <w:p w14:paraId="3E465155">
            <w:pPr>
              <w:pStyle w:val="17"/>
            </w:pPr>
            <w:r>
              <w:t>事业</w:t>
            </w:r>
          </w:p>
        </w:tc>
        <w:tc>
          <w:tcPr>
            <w:tcW w:w="2126" w:type="dxa"/>
            <w:vAlign w:val="center"/>
          </w:tcPr>
          <w:p w14:paraId="59514BD8">
            <w:pPr>
              <w:pStyle w:val="17"/>
            </w:pPr>
            <w:r>
              <w:t>未定行政级别</w:t>
            </w:r>
          </w:p>
        </w:tc>
        <w:tc>
          <w:tcPr>
            <w:tcW w:w="3827" w:type="dxa"/>
            <w:vAlign w:val="center"/>
          </w:tcPr>
          <w:p w14:paraId="3A9BC4C9">
            <w:pPr>
              <w:pStyle w:val="17"/>
            </w:pPr>
            <w:r>
              <w:t>财政性资金基本保证</w:t>
            </w:r>
          </w:p>
        </w:tc>
      </w:tr>
    </w:tbl>
    <w:p w14:paraId="3E518114">
      <w:pPr>
        <w:spacing w:before="10" w:after="10" w:line="240" w:lineRule="auto"/>
        <w:ind w:firstLine="640"/>
        <w:jc w:val="left"/>
        <w:outlineLvl w:val="5"/>
      </w:pPr>
      <w:r>
        <w:rPr>
          <w:rFonts w:ascii="黑体" w:hAnsi="黑体" w:eastAsia="黑体" w:cs="黑体"/>
          <w:color w:val="000000"/>
          <w:sz w:val="32"/>
        </w:rPr>
        <w:t>二、单位预算安排的总体情况</w:t>
      </w:r>
    </w:p>
    <w:p w14:paraId="1FF20A9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A67D629">
      <w:pPr>
        <w:pStyle w:val="30"/>
      </w:pPr>
      <w:r>
        <w:t>1、收入说明:</w:t>
      </w:r>
    </w:p>
    <w:p w14:paraId="2FFB5CFF">
      <w:pPr>
        <w:pStyle w:val="30"/>
      </w:pPr>
      <w:r>
        <w:t>2023年预算收入4475.88万元，其中：一般公共预算收入4475.88万元，基金预算收入0万元，财政专户核拨收入0万元，其他来源收入0万元。</w:t>
      </w:r>
    </w:p>
    <w:p w14:paraId="412C5C80">
      <w:pPr>
        <w:pStyle w:val="30"/>
      </w:pPr>
      <w:r>
        <w:t>2、支出说明:</w:t>
      </w:r>
    </w:p>
    <w:p w14:paraId="6A3E5E15">
      <w:pPr>
        <w:pStyle w:val="30"/>
      </w:pPr>
      <w:r>
        <w:t>收支预算总表支出栏、基本支出表、项目支出表按经济分类和支出功能分类科目编制，反映本单位预算中支出预算的总体情况。2023年单位支出预算为4475.88万元，其中基本支出3973.48万元，包括人员经费3973.48万元；项目支出502.4万元，主要为商品和服务支出486万元，资本性支出15.375万元，对个人和家庭的补助支出0.95万元等。</w:t>
      </w:r>
    </w:p>
    <w:p w14:paraId="09B0B4DA">
      <w:pPr>
        <w:pStyle w:val="30"/>
      </w:pPr>
      <w:r>
        <w:t>3、比上年增减情况</w:t>
      </w:r>
    </w:p>
    <w:p w14:paraId="62911DF6">
      <w:pPr>
        <w:pStyle w:val="30"/>
      </w:pPr>
      <w:r>
        <w:t>2023年单位预算收支安排4475.88万元，较2022年3869.7万元增加606.18万元，其中：人员经费增加556.17万元；原因是教师人数增加，项目支出增加50.01万元，原因是上级拨款增加；其他支出无增减变化。</w:t>
      </w:r>
    </w:p>
    <w:p w14:paraId="686B26C9">
      <w:pPr>
        <w:pStyle w:val="30"/>
      </w:pPr>
    </w:p>
    <w:p w14:paraId="359FD803">
      <w:pPr>
        <w:spacing w:before="10" w:after="10" w:line="240" w:lineRule="auto"/>
        <w:ind w:firstLine="640"/>
        <w:jc w:val="left"/>
        <w:outlineLvl w:val="5"/>
      </w:pPr>
      <w:r>
        <w:rPr>
          <w:rFonts w:ascii="黑体" w:hAnsi="黑体" w:eastAsia="黑体" w:cs="黑体"/>
          <w:color w:val="000000"/>
          <w:sz w:val="32"/>
        </w:rPr>
        <w:t>三、机关运行经费安排情况</w:t>
      </w:r>
    </w:p>
    <w:p w14:paraId="053FB512">
      <w:pPr>
        <w:pStyle w:val="31"/>
      </w:pPr>
      <w:r>
        <w:t>2023年我单位机关运行经费共计安排0万元。</w:t>
      </w:r>
    </w:p>
    <w:p w14:paraId="09DF58C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A70EBC">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7ECFC74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CAD27F5">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B52D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B664E5">
            <w:pPr>
              <w:pStyle w:val="14"/>
            </w:pPr>
            <w:r>
              <w:t>绩效目标</w:t>
            </w:r>
          </w:p>
        </w:tc>
        <w:tc>
          <w:tcPr>
            <w:tcW w:w="12756" w:type="dxa"/>
            <w:tcBorders>
              <w:bottom w:val="single" w:color="FFFFFF" w:sz="6" w:space="0"/>
            </w:tcBorders>
            <w:vAlign w:val="center"/>
          </w:tcPr>
          <w:p w14:paraId="70AF8D59">
            <w:pPr>
              <w:pStyle w:val="16"/>
            </w:pPr>
            <w:r>
              <w:t>1.通过党员教育培训，提升党员政治素养。</w:t>
            </w:r>
          </w:p>
        </w:tc>
      </w:tr>
    </w:tbl>
    <w:p w14:paraId="0078F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5A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67BE44">
            <w:pPr>
              <w:pStyle w:val="14"/>
            </w:pPr>
            <w:r>
              <w:t>一级指标</w:t>
            </w:r>
          </w:p>
        </w:tc>
        <w:tc>
          <w:tcPr>
            <w:tcW w:w="2268" w:type="dxa"/>
            <w:vAlign w:val="center"/>
          </w:tcPr>
          <w:p w14:paraId="27D93E54">
            <w:pPr>
              <w:pStyle w:val="14"/>
            </w:pPr>
            <w:r>
              <w:t>二级指标</w:t>
            </w:r>
          </w:p>
        </w:tc>
        <w:tc>
          <w:tcPr>
            <w:tcW w:w="2835" w:type="dxa"/>
            <w:vAlign w:val="center"/>
          </w:tcPr>
          <w:p w14:paraId="52686B11">
            <w:pPr>
              <w:pStyle w:val="14"/>
            </w:pPr>
            <w:r>
              <w:t>三级指标</w:t>
            </w:r>
          </w:p>
        </w:tc>
        <w:tc>
          <w:tcPr>
            <w:tcW w:w="2835" w:type="dxa"/>
            <w:vAlign w:val="center"/>
          </w:tcPr>
          <w:p w14:paraId="66EE481D">
            <w:pPr>
              <w:pStyle w:val="14"/>
            </w:pPr>
            <w:r>
              <w:t>绩效指标描述</w:t>
            </w:r>
          </w:p>
        </w:tc>
        <w:tc>
          <w:tcPr>
            <w:tcW w:w="2551" w:type="dxa"/>
            <w:vAlign w:val="center"/>
          </w:tcPr>
          <w:p w14:paraId="365F3966">
            <w:pPr>
              <w:pStyle w:val="14"/>
            </w:pPr>
            <w:r>
              <w:t>指标值</w:t>
            </w:r>
          </w:p>
        </w:tc>
        <w:tc>
          <w:tcPr>
            <w:tcW w:w="2268" w:type="dxa"/>
            <w:vAlign w:val="center"/>
          </w:tcPr>
          <w:p w14:paraId="37948C44">
            <w:pPr>
              <w:pStyle w:val="14"/>
            </w:pPr>
            <w:r>
              <w:t>指标值确定依据</w:t>
            </w:r>
          </w:p>
        </w:tc>
      </w:tr>
      <w:tr w14:paraId="190A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84D7FC">
            <w:pPr>
              <w:pStyle w:val="17"/>
            </w:pPr>
            <w:r>
              <w:t>产出指标</w:t>
            </w:r>
          </w:p>
        </w:tc>
        <w:tc>
          <w:tcPr>
            <w:tcW w:w="2268" w:type="dxa"/>
            <w:vAlign w:val="center"/>
          </w:tcPr>
          <w:p w14:paraId="4CBD50DD">
            <w:pPr>
              <w:pStyle w:val="16"/>
            </w:pPr>
            <w:r>
              <w:t>时效指标</w:t>
            </w:r>
          </w:p>
        </w:tc>
        <w:tc>
          <w:tcPr>
            <w:tcW w:w="2835" w:type="dxa"/>
            <w:vAlign w:val="center"/>
          </w:tcPr>
          <w:p w14:paraId="30023C5E">
            <w:pPr>
              <w:pStyle w:val="16"/>
            </w:pPr>
            <w:r>
              <w:t>资金发放时间完成</w:t>
            </w:r>
          </w:p>
        </w:tc>
        <w:tc>
          <w:tcPr>
            <w:tcW w:w="2835" w:type="dxa"/>
            <w:vAlign w:val="center"/>
          </w:tcPr>
          <w:p w14:paraId="35244BDF">
            <w:pPr>
              <w:pStyle w:val="16"/>
            </w:pPr>
            <w:r>
              <w:t>资金发放完成时间。</w:t>
            </w:r>
          </w:p>
        </w:tc>
        <w:tc>
          <w:tcPr>
            <w:tcW w:w="2551" w:type="dxa"/>
            <w:vAlign w:val="center"/>
          </w:tcPr>
          <w:p w14:paraId="4B63F059">
            <w:pPr>
              <w:pStyle w:val="16"/>
            </w:pPr>
            <w:r>
              <w:t>6月底前</w:t>
            </w:r>
          </w:p>
        </w:tc>
        <w:tc>
          <w:tcPr>
            <w:tcW w:w="2268" w:type="dxa"/>
            <w:vAlign w:val="center"/>
          </w:tcPr>
          <w:p w14:paraId="7AFFBED2">
            <w:pPr>
              <w:pStyle w:val="16"/>
            </w:pPr>
            <w:r>
              <w:t>年度工作计划</w:t>
            </w:r>
          </w:p>
        </w:tc>
      </w:tr>
      <w:tr w14:paraId="052B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628C7"/>
        </w:tc>
        <w:tc>
          <w:tcPr>
            <w:tcW w:w="2268" w:type="dxa"/>
            <w:vAlign w:val="center"/>
          </w:tcPr>
          <w:p w14:paraId="554F8B72">
            <w:pPr>
              <w:pStyle w:val="16"/>
            </w:pPr>
            <w:r>
              <w:t>数量指标</w:t>
            </w:r>
          </w:p>
        </w:tc>
        <w:tc>
          <w:tcPr>
            <w:tcW w:w="2835" w:type="dxa"/>
            <w:vAlign w:val="center"/>
          </w:tcPr>
          <w:p w14:paraId="3ABEB201">
            <w:pPr>
              <w:pStyle w:val="16"/>
            </w:pPr>
            <w:r>
              <w:t>受益党员数</w:t>
            </w:r>
          </w:p>
        </w:tc>
        <w:tc>
          <w:tcPr>
            <w:tcW w:w="2835" w:type="dxa"/>
            <w:vAlign w:val="center"/>
          </w:tcPr>
          <w:p w14:paraId="4FE0B68D">
            <w:pPr>
              <w:pStyle w:val="16"/>
            </w:pPr>
            <w:r>
              <w:t>享受资金补助党员数</w:t>
            </w:r>
          </w:p>
        </w:tc>
        <w:tc>
          <w:tcPr>
            <w:tcW w:w="2551" w:type="dxa"/>
            <w:vAlign w:val="center"/>
          </w:tcPr>
          <w:p w14:paraId="7AE0B4E9">
            <w:pPr>
              <w:pStyle w:val="16"/>
            </w:pPr>
            <w:r>
              <w:t>≥40人</w:t>
            </w:r>
          </w:p>
        </w:tc>
        <w:tc>
          <w:tcPr>
            <w:tcW w:w="2268" w:type="dxa"/>
            <w:vAlign w:val="center"/>
          </w:tcPr>
          <w:p w14:paraId="04E68843">
            <w:pPr>
              <w:pStyle w:val="16"/>
            </w:pPr>
            <w:r>
              <w:t>年度工作计划</w:t>
            </w:r>
          </w:p>
        </w:tc>
      </w:tr>
      <w:tr w14:paraId="69A3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82683"/>
        </w:tc>
        <w:tc>
          <w:tcPr>
            <w:tcW w:w="2268" w:type="dxa"/>
            <w:vAlign w:val="center"/>
          </w:tcPr>
          <w:p w14:paraId="0D41783E">
            <w:pPr>
              <w:pStyle w:val="16"/>
            </w:pPr>
            <w:r>
              <w:t>质量指标</w:t>
            </w:r>
          </w:p>
        </w:tc>
        <w:tc>
          <w:tcPr>
            <w:tcW w:w="2835" w:type="dxa"/>
            <w:vAlign w:val="center"/>
          </w:tcPr>
          <w:p w14:paraId="1D2F9E56">
            <w:pPr>
              <w:pStyle w:val="16"/>
            </w:pPr>
            <w:r>
              <w:t>完成率</w:t>
            </w:r>
          </w:p>
        </w:tc>
        <w:tc>
          <w:tcPr>
            <w:tcW w:w="2835" w:type="dxa"/>
            <w:vAlign w:val="center"/>
          </w:tcPr>
          <w:p w14:paraId="307F981F">
            <w:pPr>
              <w:pStyle w:val="16"/>
            </w:pPr>
            <w:r>
              <w:t>实际完成占应完成比例</w:t>
            </w:r>
          </w:p>
        </w:tc>
        <w:tc>
          <w:tcPr>
            <w:tcW w:w="2551" w:type="dxa"/>
            <w:vAlign w:val="center"/>
          </w:tcPr>
          <w:p w14:paraId="168D737F">
            <w:pPr>
              <w:pStyle w:val="16"/>
            </w:pPr>
            <w:r>
              <w:t>≥90百分比</w:t>
            </w:r>
          </w:p>
        </w:tc>
        <w:tc>
          <w:tcPr>
            <w:tcW w:w="2268" w:type="dxa"/>
            <w:vAlign w:val="center"/>
          </w:tcPr>
          <w:p w14:paraId="27B1F1F8">
            <w:pPr>
              <w:pStyle w:val="16"/>
            </w:pPr>
            <w:r>
              <w:t>年度工作计划</w:t>
            </w:r>
          </w:p>
        </w:tc>
      </w:tr>
      <w:tr w14:paraId="3E72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3BEF9"/>
        </w:tc>
        <w:tc>
          <w:tcPr>
            <w:tcW w:w="2268" w:type="dxa"/>
            <w:vAlign w:val="center"/>
          </w:tcPr>
          <w:p w14:paraId="11CF1412">
            <w:pPr>
              <w:pStyle w:val="16"/>
            </w:pPr>
            <w:r>
              <w:t>成本指标</w:t>
            </w:r>
          </w:p>
        </w:tc>
        <w:tc>
          <w:tcPr>
            <w:tcW w:w="2835" w:type="dxa"/>
            <w:vAlign w:val="center"/>
          </w:tcPr>
          <w:p w14:paraId="4ABA3E61">
            <w:pPr>
              <w:pStyle w:val="16"/>
            </w:pPr>
            <w:r>
              <w:t>预算控制数</w:t>
            </w:r>
          </w:p>
        </w:tc>
        <w:tc>
          <w:tcPr>
            <w:tcW w:w="2835" w:type="dxa"/>
            <w:vAlign w:val="center"/>
          </w:tcPr>
          <w:p w14:paraId="5F85BC25">
            <w:pPr>
              <w:pStyle w:val="16"/>
            </w:pPr>
            <w:r>
              <w:t>严控预算控制数</w:t>
            </w:r>
          </w:p>
        </w:tc>
        <w:tc>
          <w:tcPr>
            <w:tcW w:w="2551" w:type="dxa"/>
            <w:vAlign w:val="center"/>
          </w:tcPr>
          <w:p w14:paraId="10BB30A7">
            <w:pPr>
              <w:pStyle w:val="16"/>
            </w:pPr>
            <w:r>
              <w:t>≤145元</w:t>
            </w:r>
          </w:p>
        </w:tc>
        <w:tc>
          <w:tcPr>
            <w:tcW w:w="2268" w:type="dxa"/>
            <w:vAlign w:val="center"/>
          </w:tcPr>
          <w:p w14:paraId="5CB50F0D">
            <w:pPr>
              <w:pStyle w:val="16"/>
            </w:pPr>
            <w:r>
              <w:t>预算文本</w:t>
            </w:r>
          </w:p>
        </w:tc>
      </w:tr>
      <w:tr w14:paraId="1670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1F5DC">
            <w:pPr>
              <w:pStyle w:val="17"/>
            </w:pPr>
            <w:r>
              <w:t>效益指标</w:t>
            </w:r>
          </w:p>
        </w:tc>
        <w:tc>
          <w:tcPr>
            <w:tcW w:w="2268" w:type="dxa"/>
            <w:vAlign w:val="center"/>
          </w:tcPr>
          <w:p w14:paraId="3FBD0148">
            <w:pPr>
              <w:pStyle w:val="16"/>
            </w:pPr>
            <w:r>
              <w:t>社会效益指标</w:t>
            </w:r>
          </w:p>
        </w:tc>
        <w:tc>
          <w:tcPr>
            <w:tcW w:w="2835" w:type="dxa"/>
            <w:vAlign w:val="center"/>
          </w:tcPr>
          <w:p w14:paraId="780F4014">
            <w:pPr>
              <w:pStyle w:val="16"/>
            </w:pPr>
            <w:r>
              <w:t>党员政治素养和觉悟</w:t>
            </w:r>
          </w:p>
        </w:tc>
        <w:tc>
          <w:tcPr>
            <w:tcW w:w="2835" w:type="dxa"/>
            <w:vAlign w:val="center"/>
          </w:tcPr>
          <w:p w14:paraId="59F7FCBF">
            <w:pPr>
              <w:pStyle w:val="16"/>
            </w:pPr>
            <w:r>
              <w:t>提高党员综合素质，发挥党组织战斗堡垒作用和党员先锋模范作用</w:t>
            </w:r>
          </w:p>
        </w:tc>
        <w:tc>
          <w:tcPr>
            <w:tcW w:w="2551" w:type="dxa"/>
            <w:vAlign w:val="center"/>
          </w:tcPr>
          <w:p w14:paraId="48599B3E">
            <w:pPr>
              <w:pStyle w:val="16"/>
            </w:pPr>
            <w:r>
              <w:t>较上年提升</w:t>
            </w:r>
          </w:p>
        </w:tc>
        <w:tc>
          <w:tcPr>
            <w:tcW w:w="2268" w:type="dxa"/>
            <w:vAlign w:val="center"/>
          </w:tcPr>
          <w:p w14:paraId="7B576DA4">
            <w:pPr>
              <w:pStyle w:val="16"/>
            </w:pPr>
            <w:r>
              <w:t>年度工作计划</w:t>
            </w:r>
          </w:p>
        </w:tc>
      </w:tr>
      <w:tr w14:paraId="5CDF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46A373">
            <w:pPr>
              <w:pStyle w:val="17"/>
            </w:pPr>
            <w:r>
              <w:t>满意度指标</w:t>
            </w:r>
          </w:p>
        </w:tc>
        <w:tc>
          <w:tcPr>
            <w:tcW w:w="2268" w:type="dxa"/>
            <w:vAlign w:val="center"/>
          </w:tcPr>
          <w:p w14:paraId="1A73D678">
            <w:pPr>
              <w:pStyle w:val="16"/>
            </w:pPr>
            <w:r>
              <w:t>服务对象满意度指标</w:t>
            </w:r>
          </w:p>
        </w:tc>
        <w:tc>
          <w:tcPr>
            <w:tcW w:w="2835" w:type="dxa"/>
            <w:vAlign w:val="center"/>
          </w:tcPr>
          <w:p w14:paraId="4FB69044">
            <w:pPr>
              <w:pStyle w:val="16"/>
            </w:pPr>
            <w:r>
              <w:t>受益对象满意度</w:t>
            </w:r>
          </w:p>
        </w:tc>
        <w:tc>
          <w:tcPr>
            <w:tcW w:w="2835" w:type="dxa"/>
            <w:vAlign w:val="center"/>
          </w:tcPr>
          <w:p w14:paraId="33C8EDBC">
            <w:pPr>
              <w:pStyle w:val="16"/>
            </w:pPr>
            <w:r>
              <w:t>受益满意对象占全部调研对象的比率</w:t>
            </w:r>
          </w:p>
        </w:tc>
        <w:tc>
          <w:tcPr>
            <w:tcW w:w="2551" w:type="dxa"/>
            <w:vAlign w:val="center"/>
          </w:tcPr>
          <w:p w14:paraId="10622FBB">
            <w:pPr>
              <w:pStyle w:val="16"/>
            </w:pPr>
            <w:r>
              <w:t>≥90百分比</w:t>
            </w:r>
          </w:p>
        </w:tc>
        <w:tc>
          <w:tcPr>
            <w:tcW w:w="2268" w:type="dxa"/>
            <w:vAlign w:val="center"/>
          </w:tcPr>
          <w:p w14:paraId="7A723A4A">
            <w:pPr>
              <w:pStyle w:val="16"/>
            </w:pPr>
            <w:r>
              <w:t>调查问卷</w:t>
            </w:r>
          </w:p>
        </w:tc>
      </w:tr>
    </w:tbl>
    <w:p w14:paraId="64101514">
      <w:pPr>
        <w:sectPr>
          <w:pgSz w:w="16840" w:h="11900" w:orient="landscape"/>
          <w:pgMar w:top="1361" w:right="1020" w:bottom="1134" w:left="1020" w:header="720" w:footer="720" w:gutter="0"/>
          <w:cols w:space="720" w:num="1"/>
        </w:sectPr>
      </w:pPr>
    </w:p>
    <w:p w14:paraId="75326FE3">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794B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03F51F">
            <w:pPr>
              <w:pStyle w:val="14"/>
            </w:pPr>
            <w:r>
              <w:t>绩效目标</w:t>
            </w:r>
          </w:p>
        </w:tc>
        <w:tc>
          <w:tcPr>
            <w:tcW w:w="12756" w:type="dxa"/>
            <w:tcBorders>
              <w:bottom w:val="single" w:color="FFFFFF" w:sz="6" w:space="0"/>
            </w:tcBorders>
            <w:vAlign w:val="center"/>
          </w:tcPr>
          <w:p w14:paraId="37F11A6D">
            <w:pPr>
              <w:pStyle w:val="16"/>
            </w:pPr>
            <w:r>
              <w:t>1.通过教师培训，提高教师队伍素质</w:t>
            </w:r>
          </w:p>
        </w:tc>
      </w:tr>
    </w:tbl>
    <w:p w14:paraId="2DBBA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F9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19E853">
            <w:pPr>
              <w:pStyle w:val="14"/>
            </w:pPr>
            <w:r>
              <w:t>一级指标</w:t>
            </w:r>
          </w:p>
        </w:tc>
        <w:tc>
          <w:tcPr>
            <w:tcW w:w="2268" w:type="dxa"/>
            <w:vAlign w:val="center"/>
          </w:tcPr>
          <w:p w14:paraId="6A09EBA7">
            <w:pPr>
              <w:pStyle w:val="14"/>
            </w:pPr>
            <w:r>
              <w:t>二级指标</w:t>
            </w:r>
          </w:p>
        </w:tc>
        <w:tc>
          <w:tcPr>
            <w:tcW w:w="2835" w:type="dxa"/>
            <w:vAlign w:val="center"/>
          </w:tcPr>
          <w:p w14:paraId="63BC4C85">
            <w:pPr>
              <w:pStyle w:val="14"/>
            </w:pPr>
            <w:r>
              <w:t>三级指标</w:t>
            </w:r>
          </w:p>
        </w:tc>
        <w:tc>
          <w:tcPr>
            <w:tcW w:w="2835" w:type="dxa"/>
            <w:vAlign w:val="center"/>
          </w:tcPr>
          <w:p w14:paraId="08C30D76">
            <w:pPr>
              <w:pStyle w:val="14"/>
            </w:pPr>
            <w:r>
              <w:t>绩效指标描述</w:t>
            </w:r>
          </w:p>
        </w:tc>
        <w:tc>
          <w:tcPr>
            <w:tcW w:w="2551" w:type="dxa"/>
            <w:vAlign w:val="center"/>
          </w:tcPr>
          <w:p w14:paraId="0741C7BD">
            <w:pPr>
              <w:pStyle w:val="14"/>
            </w:pPr>
            <w:r>
              <w:t>指标值</w:t>
            </w:r>
          </w:p>
        </w:tc>
        <w:tc>
          <w:tcPr>
            <w:tcW w:w="2268" w:type="dxa"/>
            <w:vAlign w:val="center"/>
          </w:tcPr>
          <w:p w14:paraId="1C177198">
            <w:pPr>
              <w:pStyle w:val="14"/>
            </w:pPr>
            <w:r>
              <w:t>指标值确定依据</w:t>
            </w:r>
          </w:p>
        </w:tc>
      </w:tr>
      <w:tr w14:paraId="0537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38ED9">
            <w:pPr>
              <w:pStyle w:val="17"/>
            </w:pPr>
            <w:r>
              <w:t>产出指标</w:t>
            </w:r>
          </w:p>
        </w:tc>
        <w:tc>
          <w:tcPr>
            <w:tcW w:w="2268" w:type="dxa"/>
            <w:vAlign w:val="center"/>
          </w:tcPr>
          <w:p w14:paraId="6087CA64">
            <w:pPr>
              <w:pStyle w:val="16"/>
            </w:pPr>
            <w:r>
              <w:t>数量指标</w:t>
            </w:r>
          </w:p>
        </w:tc>
        <w:tc>
          <w:tcPr>
            <w:tcW w:w="2835" w:type="dxa"/>
            <w:vAlign w:val="center"/>
          </w:tcPr>
          <w:p w14:paraId="70FB3601">
            <w:pPr>
              <w:pStyle w:val="16"/>
            </w:pPr>
            <w:r>
              <w:t>培训人次</w:t>
            </w:r>
          </w:p>
        </w:tc>
        <w:tc>
          <w:tcPr>
            <w:tcW w:w="2835" w:type="dxa"/>
            <w:vAlign w:val="center"/>
          </w:tcPr>
          <w:p w14:paraId="6AD1AD8B">
            <w:pPr>
              <w:pStyle w:val="16"/>
            </w:pPr>
            <w:r>
              <w:t>全年培训人次</w:t>
            </w:r>
          </w:p>
        </w:tc>
        <w:tc>
          <w:tcPr>
            <w:tcW w:w="2551" w:type="dxa"/>
            <w:vAlign w:val="center"/>
          </w:tcPr>
          <w:p w14:paraId="0C7D7C4D">
            <w:pPr>
              <w:pStyle w:val="16"/>
            </w:pPr>
            <w:r>
              <w:t>≥200人</w:t>
            </w:r>
          </w:p>
        </w:tc>
        <w:tc>
          <w:tcPr>
            <w:tcW w:w="2268" w:type="dxa"/>
            <w:vAlign w:val="center"/>
          </w:tcPr>
          <w:p w14:paraId="43979349">
            <w:pPr>
              <w:pStyle w:val="16"/>
            </w:pPr>
            <w:r>
              <w:t>年度工作计划</w:t>
            </w:r>
          </w:p>
        </w:tc>
      </w:tr>
      <w:tr w14:paraId="1FBE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2DD38"/>
        </w:tc>
        <w:tc>
          <w:tcPr>
            <w:tcW w:w="2268" w:type="dxa"/>
            <w:vAlign w:val="center"/>
          </w:tcPr>
          <w:p w14:paraId="1FD1FE8C">
            <w:pPr>
              <w:pStyle w:val="16"/>
            </w:pPr>
            <w:r>
              <w:t>质量指标</w:t>
            </w:r>
          </w:p>
        </w:tc>
        <w:tc>
          <w:tcPr>
            <w:tcW w:w="2835" w:type="dxa"/>
            <w:vAlign w:val="center"/>
          </w:tcPr>
          <w:p w14:paraId="0859DE80">
            <w:pPr>
              <w:pStyle w:val="16"/>
            </w:pPr>
            <w:r>
              <w:t>培训质量</w:t>
            </w:r>
          </w:p>
        </w:tc>
        <w:tc>
          <w:tcPr>
            <w:tcW w:w="2835" w:type="dxa"/>
            <w:vAlign w:val="center"/>
          </w:tcPr>
          <w:p w14:paraId="21A93E4E">
            <w:pPr>
              <w:pStyle w:val="16"/>
            </w:pPr>
            <w:r>
              <w:t>培训完成后的质量测评通过率</w:t>
            </w:r>
          </w:p>
        </w:tc>
        <w:tc>
          <w:tcPr>
            <w:tcW w:w="2551" w:type="dxa"/>
            <w:vAlign w:val="center"/>
          </w:tcPr>
          <w:p w14:paraId="37D92BE1">
            <w:pPr>
              <w:pStyle w:val="16"/>
            </w:pPr>
            <w:r>
              <w:t>≥95%</w:t>
            </w:r>
          </w:p>
        </w:tc>
        <w:tc>
          <w:tcPr>
            <w:tcW w:w="2268" w:type="dxa"/>
            <w:vAlign w:val="center"/>
          </w:tcPr>
          <w:p w14:paraId="527CE696">
            <w:pPr>
              <w:pStyle w:val="16"/>
            </w:pPr>
            <w:r>
              <w:t>年度工作计划</w:t>
            </w:r>
          </w:p>
        </w:tc>
      </w:tr>
      <w:tr w14:paraId="45D0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A282D"/>
        </w:tc>
        <w:tc>
          <w:tcPr>
            <w:tcW w:w="2268" w:type="dxa"/>
            <w:vAlign w:val="center"/>
          </w:tcPr>
          <w:p w14:paraId="477CDE96">
            <w:pPr>
              <w:pStyle w:val="16"/>
            </w:pPr>
            <w:r>
              <w:t>时效指标</w:t>
            </w:r>
          </w:p>
        </w:tc>
        <w:tc>
          <w:tcPr>
            <w:tcW w:w="2835" w:type="dxa"/>
            <w:vAlign w:val="center"/>
          </w:tcPr>
          <w:p w14:paraId="61022B5C">
            <w:pPr>
              <w:pStyle w:val="16"/>
            </w:pPr>
            <w:r>
              <w:t>经费使用时间</w:t>
            </w:r>
          </w:p>
        </w:tc>
        <w:tc>
          <w:tcPr>
            <w:tcW w:w="2835" w:type="dxa"/>
            <w:vAlign w:val="center"/>
          </w:tcPr>
          <w:p w14:paraId="3A7B7194">
            <w:pPr>
              <w:pStyle w:val="16"/>
            </w:pPr>
            <w:r>
              <w:t>完成培训时间</w:t>
            </w:r>
          </w:p>
        </w:tc>
        <w:tc>
          <w:tcPr>
            <w:tcW w:w="2551" w:type="dxa"/>
            <w:vAlign w:val="center"/>
          </w:tcPr>
          <w:p w14:paraId="344DB974">
            <w:pPr>
              <w:pStyle w:val="16"/>
            </w:pPr>
            <w:r>
              <w:t>12月中旬前</w:t>
            </w:r>
          </w:p>
        </w:tc>
        <w:tc>
          <w:tcPr>
            <w:tcW w:w="2268" w:type="dxa"/>
            <w:vAlign w:val="center"/>
          </w:tcPr>
          <w:p w14:paraId="584D581A">
            <w:pPr>
              <w:pStyle w:val="16"/>
            </w:pPr>
            <w:r>
              <w:t>年度工作计划</w:t>
            </w:r>
          </w:p>
        </w:tc>
      </w:tr>
      <w:tr w14:paraId="7069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91E7E"/>
        </w:tc>
        <w:tc>
          <w:tcPr>
            <w:tcW w:w="2268" w:type="dxa"/>
            <w:vAlign w:val="center"/>
          </w:tcPr>
          <w:p w14:paraId="193CB517">
            <w:pPr>
              <w:pStyle w:val="16"/>
            </w:pPr>
            <w:r>
              <w:t>成本指标</w:t>
            </w:r>
          </w:p>
        </w:tc>
        <w:tc>
          <w:tcPr>
            <w:tcW w:w="2835" w:type="dxa"/>
            <w:vAlign w:val="center"/>
          </w:tcPr>
          <w:p w14:paraId="78AF776B">
            <w:pPr>
              <w:pStyle w:val="16"/>
            </w:pPr>
            <w:r>
              <w:t>预算控制数</w:t>
            </w:r>
          </w:p>
        </w:tc>
        <w:tc>
          <w:tcPr>
            <w:tcW w:w="2835" w:type="dxa"/>
            <w:vAlign w:val="center"/>
          </w:tcPr>
          <w:p w14:paraId="5A5CDA77">
            <w:pPr>
              <w:pStyle w:val="16"/>
            </w:pPr>
            <w:r>
              <w:t>不超预算控制数</w:t>
            </w:r>
          </w:p>
        </w:tc>
        <w:tc>
          <w:tcPr>
            <w:tcW w:w="2551" w:type="dxa"/>
            <w:vAlign w:val="center"/>
          </w:tcPr>
          <w:p w14:paraId="7030F255">
            <w:pPr>
              <w:pStyle w:val="16"/>
            </w:pPr>
            <w:r>
              <w:t>≤200元/人</w:t>
            </w:r>
          </w:p>
        </w:tc>
        <w:tc>
          <w:tcPr>
            <w:tcW w:w="2268" w:type="dxa"/>
            <w:vAlign w:val="center"/>
          </w:tcPr>
          <w:p w14:paraId="75AF1456">
            <w:pPr>
              <w:pStyle w:val="16"/>
            </w:pPr>
            <w:r>
              <w:t>预算文本</w:t>
            </w:r>
          </w:p>
        </w:tc>
      </w:tr>
      <w:tr w14:paraId="7AAC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60395">
            <w:pPr>
              <w:pStyle w:val="17"/>
            </w:pPr>
            <w:r>
              <w:t>效益指标</w:t>
            </w:r>
          </w:p>
        </w:tc>
        <w:tc>
          <w:tcPr>
            <w:tcW w:w="2268" w:type="dxa"/>
            <w:vAlign w:val="center"/>
          </w:tcPr>
          <w:p w14:paraId="4EA8B9D8">
            <w:pPr>
              <w:pStyle w:val="16"/>
            </w:pPr>
            <w:r>
              <w:t>社会效益指标</w:t>
            </w:r>
          </w:p>
        </w:tc>
        <w:tc>
          <w:tcPr>
            <w:tcW w:w="2835" w:type="dxa"/>
            <w:vAlign w:val="center"/>
          </w:tcPr>
          <w:p w14:paraId="4CD5D4F7">
            <w:pPr>
              <w:pStyle w:val="16"/>
            </w:pPr>
            <w:r>
              <w:t>提高教育系统干部师生素质和意识</w:t>
            </w:r>
          </w:p>
        </w:tc>
        <w:tc>
          <w:tcPr>
            <w:tcW w:w="2835" w:type="dxa"/>
            <w:vAlign w:val="center"/>
          </w:tcPr>
          <w:p w14:paraId="71BA9EAE">
            <w:pPr>
              <w:pStyle w:val="16"/>
            </w:pPr>
            <w:r>
              <w:t>提高教育系统干部师生素质和意识</w:t>
            </w:r>
          </w:p>
        </w:tc>
        <w:tc>
          <w:tcPr>
            <w:tcW w:w="2551" w:type="dxa"/>
            <w:vAlign w:val="center"/>
          </w:tcPr>
          <w:p w14:paraId="056FBA4D">
            <w:pPr>
              <w:pStyle w:val="16"/>
            </w:pPr>
            <w:r>
              <w:t>较上年提升</w:t>
            </w:r>
          </w:p>
        </w:tc>
        <w:tc>
          <w:tcPr>
            <w:tcW w:w="2268" w:type="dxa"/>
            <w:vAlign w:val="center"/>
          </w:tcPr>
          <w:p w14:paraId="49E72308">
            <w:pPr>
              <w:pStyle w:val="16"/>
            </w:pPr>
            <w:r>
              <w:t>年度工作计划</w:t>
            </w:r>
          </w:p>
        </w:tc>
      </w:tr>
      <w:tr w14:paraId="7D54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A93185">
            <w:pPr>
              <w:pStyle w:val="17"/>
            </w:pPr>
            <w:r>
              <w:t>满意度指标</w:t>
            </w:r>
          </w:p>
        </w:tc>
        <w:tc>
          <w:tcPr>
            <w:tcW w:w="2268" w:type="dxa"/>
            <w:vAlign w:val="center"/>
          </w:tcPr>
          <w:p w14:paraId="4C0D73A3">
            <w:pPr>
              <w:pStyle w:val="16"/>
            </w:pPr>
            <w:r>
              <w:t>服务对象满意度指标</w:t>
            </w:r>
          </w:p>
        </w:tc>
        <w:tc>
          <w:tcPr>
            <w:tcW w:w="2835" w:type="dxa"/>
            <w:vAlign w:val="center"/>
          </w:tcPr>
          <w:p w14:paraId="32436021">
            <w:pPr>
              <w:pStyle w:val="16"/>
            </w:pPr>
            <w:r>
              <w:t>教师满意度(%)</w:t>
            </w:r>
          </w:p>
        </w:tc>
        <w:tc>
          <w:tcPr>
            <w:tcW w:w="2835" w:type="dxa"/>
            <w:vAlign w:val="center"/>
          </w:tcPr>
          <w:p w14:paraId="7435C798">
            <w:pPr>
              <w:pStyle w:val="16"/>
            </w:pPr>
            <w:r>
              <w:t>教师工对当年项目的满意情况</w:t>
            </w:r>
          </w:p>
        </w:tc>
        <w:tc>
          <w:tcPr>
            <w:tcW w:w="2551" w:type="dxa"/>
            <w:vAlign w:val="center"/>
          </w:tcPr>
          <w:p w14:paraId="09BEA4C1">
            <w:pPr>
              <w:pStyle w:val="16"/>
            </w:pPr>
            <w:r>
              <w:t>≥95%</w:t>
            </w:r>
          </w:p>
        </w:tc>
        <w:tc>
          <w:tcPr>
            <w:tcW w:w="2268" w:type="dxa"/>
            <w:vAlign w:val="center"/>
          </w:tcPr>
          <w:p w14:paraId="1875722E">
            <w:pPr>
              <w:pStyle w:val="16"/>
            </w:pPr>
            <w:r>
              <w:t>调查问卷</w:t>
            </w:r>
          </w:p>
        </w:tc>
      </w:tr>
    </w:tbl>
    <w:p w14:paraId="6CD365C8">
      <w:pPr>
        <w:sectPr>
          <w:pgSz w:w="16840" w:h="11900" w:orient="landscape"/>
          <w:pgMar w:top="1361" w:right="1020" w:bottom="1134" w:left="1020" w:header="720" w:footer="720" w:gutter="0"/>
          <w:cols w:space="720" w:num="1"/>
        </w:sectPr>
      </w:pPr>
    </w:p>
    <w:p w14:paraId="71415DD9">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B575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3DE036">
            <w:pPr>
              <w:pStyle w:val="14"/>
            </w:pPr>
            <w:r>
              <w:t>绩效目标</w:t>
            </w:r>
          </w:p>
        </w:tc>
        <w:tc>
          <w:tcPr>
            <w:tcW w:w="12756" w:type="dxa"/>
            <w:tcBorders>
              <w:bottom w:val="single" w:color="FFFFFF" w:sz="6" w:space="0"/>
            </w:tcBorders>
            <w:vAlign w:val="center"/>
          </w:tcPr>
          <w:p w14:paraId="4BD9BC27">
            <w:pPr>
              <w:pStyle w:val="16"/>
            </w:pPr>
            <w:r>
              <w:t>1.通过发放教育系统福利，保障教育正常开展，慰问教职工，提高教职工幸福指数。</w:t>
            </w:r>
          </w:p>
        </w:tc>
      </w:tr>
    </w:tbl>
    <w:p w14:paraId="1E0D0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65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486EDF">
            <w:pPr>
              <w:pStyle w:val="14"/>
            </w:pPr>
            <w:r>
              <w:t>一级指标</w:t>
            </w:r>
          </w:p>
        </w:tc>
        <w:tc>
          <w:tcPr>
            <w:tcW w:w="2268" w:type="dxa"/>
            <w:vAlign w:val="center"/>
          </w:tcPr>
          <w:p w14:paraId="6D9BFCA6">
            <w:pPr>
              <w:pStyle w:val="14"/>
            </w:pPr>
            <w:r>
              <w:t>二级指标</w:t>
            </w:r>
          </w:p>
        </w:tc>
        <w:tc>
          <w:tcPr>
            <w:tcW w:w="2835" w:type="dxa"/>
            <w:vAlign w:val="center"/>
          </w:tcPr>
          <w:p w14:paraId="7B91A963">
            <w:pPr>
              <w:pStyle w:val="14"/>
            </w:pPr>
            <w:r>
              <w:t>三级指标</w:t>
            </w:r>
          </w:p>
        </w:tc>
        <w:tc>
          <w:tcPr>
            <w:tcW w:w="2835" w:type="dxa"/>
            <w:vAlign w:val="center"/>
          </w:tcPr>
          <w:p w14:paraId="6434CD8A">
            <w:pPr>
              <w:pStyle w:val="14"/>
            </w:pPr>
            <w:r>
              <w:t>绩效指标描述</w:t>
            </w:r>
          </w:p>
        </w:tc>
        <w:tc>
          <w:tcPr>
            <w:tcW w:w="2551" w:type="dxa"/>
            <w:vAlign w:val="center"/>
          </w:tcPr>
          <w:p w14:paraId="3A515654">
            <w:pPr>
              <w:pStyle w:val="14"/>
            </w:pPr>
            <w:r>
              <w:t>指标值</w:t>
            </w:r>
          </w:p>
        </w:tc>
        <w:tc>
          <w:tcPr>
            <w:tcW w:w="2268" w:type="dxa"/>
            <w:vAlign w:val="center"/>
          </w:tcPr>
          <w:p w14:paraId="03E49C08">
            <w:pPr>
              <w:pStyle w:val="14"/>
            </w:pPr>
            <w:r>
              <w:t>指标值确定依据</w:t>
            </w:r>
          </w:p>
        </w:tc>
      </w:tr>
      <w:tr w14:paraId="7869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DE2174">
            <w:pPr>
              <w:pStyle w:val="17"/>
            </w:pPr>
            <w:r>
              <w:t>产出指标</w:t>
            </w:r>
          </w:p>
        </w:tc>
        <w:tc>
          <w:tcPr>
            <w:tcW w:w="2268" w:type="dxa"/>
            <w:vAlign w:val="center"/>
          </w:tcPr>
          <w:p w14:paraId="5CD26EC8">
            <w:pPr>
              <w:pStyle w:val="16"/>
            </w:pPr>
            <w:r>
              <w:t>数量指标</w:t>
            </w:r>
          </w:p>
        </w:tc>
        <w:tc>
          <w:tcPr>
            <w:tcW w:w="2835" w:type="dxa"/>
            <w:vAlign w:val="center"/>
          </w:tcPr>
          <w:p w14:paraId="2A801147">
            <w:pPr>
              <w:pStyle w:val="16"/>
            </w:pPr>
            <w:r>
              <w:t>享受福利人次</w:t>
            </w:r>
          </w:p>
        </w:tc>
        <w:tc>
          <w:tcPr>
            <w:tcW w:w="2835" w:type="dxa"/>
            <w:vAlign w:val="center"/>
          </w:tcPr>
          <w:p w14:paraId="0979ED5D">
            <w:pPr>
              <w:pStyle w:val="16"/>
            </w:pPr>
            <w:r>
              <w:t>全年总计享受福利待遇人次</w:t>
            </w:r>
          </w:p>
        </w:tc>
        <w:tc>
          <w:tcPr>
            <w:tcW w:w="2551" w:type="dxa"/>
            <w:vAlign w:val="center"/>
          </w:tcPr>
          <w:p w14:paraId="20C7E064">
            <w:pPr>
              <w:pStyle w:val="16"/>
            </w:pPr>
            <w:r>
              <w:t>≥220人次</w:t>
            </w:r>
          </w:p>
        </w:tc>
        <w:tc>
          <w:tcPr>
            <w:tcW w:w="2268" w:type="dxa"/>
            <w:vAlign w:val="center"/>
          </w:tcPr>
          <w:p w14:paraId="5B0ACC4E">
            <w:pPr>
              <w:pStyle w:val="16"/>
            </w:pPr>
            <w:r>
              <w:t>年度工作计划</w:t>
            </w:r>
          </w:p>
        </w:tc>
      </w:tr>
      <w:tr w14:paraId="29FF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256D0"/>
        </w:tc>
        <w:tc>
          <w:tcPr>
            <w:tcW w:w="2268" w:type="dxa"/>
            <w:vAlign w:val="center"/>
          </w:tcPr>
          <w:p w14:paraId="1C508037">
            <w:pPr>
              <w:pStyle w:val="16"/>
            </w:pPr>
            <w:r>
              <w:t>质量指标</w:t>
            </w:r>
          </w:p>
        </w:tc>
        <w:tc>
          <w:tcPr>
            <w:tcW w:w="2835" w:type="dxa"/>
            <w:vAlign w:val="center"/>
          </w:tcPr>
          <w:p w14:paraId="4E7528D1">
            <w:pPr>
              <w:pStyle w:val="16"/>
            </w:pPr>
            <w:r>
              <w:t>福利物品质量</w:t>
            </w:r>
          </w:p>
        </w:tc>
        <w:tc>
          <w:tcPr>
            <w:tcW w:w="2835" w:type="dxa"/>
            <w:vAlign w:val="center"/>
          </w:tcPr>
          <w:p w14:paraId="1BE37AC1">
            <w:pPr>
              <w:pStyle w:val="16"/>
            </w:pPr>
            <w:r>
              <w:t>福利购置物品质量合格率</w:t>
            </w:r>
          </w:p>
        </w:tc>
        <w:tc>
          <w:tcPr>
            <w:tcW w:w="2551" w:type="dxa"/>
            <w:vAlign w:val="center"/>
          </w:tcPr>
          <w:p w14:paraId="0E8098C1">
            <w:pPr>
              <w:pStyle w:val="16"/>
            </w:pPr>
            <w:r>
              <w:t>≥95%（百分比）</w:t>
            </w:r>
          </w:p>
        </w:tc>
        <w:tc>
          <w:tcPr>
            <w:tcW w:w="2268" w:type="dxa"/>
            <w:vAlign w:val="center"/>
          </w:tcPr>
          <w:p w14:paraId="500EFBB5">
            <w:pPr>
              <w:pStyle w:val="16"/>
            </w:pPr>
            <w:r>
              <w:t>年度工作计划</w:t>
            </w:r>
          </w:p>
        </w:tc>
      </w:tr>
      <w:tr w14:paraId="078E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240D6"/>
        </w:tc>
        <w:tc>
          <w:tcPr>
            <w:tcW w:w="2268" w:type="dxa"/>
            <w:vAlign w:val="center"/>
          </w:tcPr>
          <w:p w14:paraId="56F27004">
            <w:pPr>
              <w:pStyle w:val="16"/>
            </w:pPr>
            <w:r>
              <w:t>时效指标</w:t>
            </w:r>
          </w:p>
        </w:tc>
        <w:tc>
          <w:tcPr>
            <w:tcW w:w="2835" w:type="dxa"/>
            <w:vAlign w:val="center"/>
          </w:tcPr>
          <w:p w14:paraId="2262F1A9">
            <w:pPr>
              <w:pStyle w:val="16"/>
            </w:pPr>
            <w:r>
              <w:t>经费使用时间</w:t>
            </w:r>
          </w:p>
        </w:tc>
        <w:tc>
          <w:tcPr>
            <w:tcW w:w="2835" w:type="dxa"/>
            <w:vAlign w:val="center"/>
          </w:tcPr>
          <w:p w14:paraId="53CB28AB">
            <w:pPr>
              <w:pStyle w:val="16"/>
            </w:pPr>
            <w:r>
              <w:t>经费支出时效</w:t>
            </w:r>
          </w:p>
        </w:tc>
        <w:tc>
          <w:tcPr>
            <w:tcW w:w="2551" w:type="dxa"/>
            <w:vAlign w:val="center"/>
          </w:tcPr>
          <w:p w14:paraId="1955E96D">
            <w:pPr>
              <w:pStyle w:val="16"/>
            </w:pPr>
            <w:r>
              <w:t>12月中旬完成支出</w:t>
            </w:r>
          </w:p>
        </w:tc>
        <w:tc>
          <w:tcPr>
            <w:tcW w:w="2268" w:type="dxa"/>
            <w:vAlign w:val="center"/>
          </w:tcPr>
          <w:p w14:paraId="403FDFC3">
            <w:pPr>
              <w:pStyle w:val="16"/>
            </w:pPr>
            <w:r>
              <w:t>年度工作计划</w:t>
            </w:r>
          </w:p>
        </w:tc>
      </w:tr>
      <w:tr w14:paraId="04A6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327BC"/>
        </w:tc>
        <w:tc>
          <w:tcPr>
            <w:tcW w:w="2268" w:type="dxa"/>
            <w:vAlign w:val="center"/>
          </w:tcPr>
          <w:p w14:paraId="2D79A3C4">
            <w:pPr>
              <w:pStyle w:val="16"/>
            </w:pPr>
            <w:r>
              <w:t>成本指标</w:t>
            </w:r>
          </w:p>
        </w:tc>
        <w:tc>
          <w:tcPr>
            <w:tcW w:w="2835" w:type="dxa"/>
            <w:vAlign w:val="center"/>
          </w:tcPr>
          <w:p w14:paraId="1A41CBEB">
            <w:pPr>
              <w:pStyle w:val="16"/>
            </w:pPr>
            <w:r>
              <w:t>预算控制数</w:t>
            </w:r>
          </w:p>
        </w:tc>
        <w:tc>
          <w:tcPr>
            <w:tcW w:w="2835" w:type="dxa"/>
            <w:vAlign w:val="center"/>
          </w:tcPr>
          <w:p w14:paraId="106E47A2">
            <w:pPr>
              <w:pStyle w:val="16"/>
            </w:pPr>
            <w:r>
              <w:t>不超预算控制数</w:t>
            </w:r>
          </w:p>
        </w:tc>
        <w:tc>
          <w:tcPr>
            <w:tcW w:w="2551" w:type="dxa"/>
            <w:vAlign w:val="center"/>
          </w:tcPr>
          <w:p w14:paraId="758FC5D7">
            <w:pPr>
              <w:pStyle w:val="16"/>
            </w:pPr>
            <w:r>
              <w:t>≤800元</w:t>
            </w:r>
          </w:p>
        </w:tc>
        <w:tc>
          <w:tcPr>
            <w:tcW w:w="2268" w:type="dxa"/>
            <w:vAlign w:val="center"/>
          </w:tcPr>
          <w:p w14:paraId="7246F1F6">
            <w:pPr>
              <w:pStyle w:val="16"/>
            </w:pPr>
            <w:r>
              <w:t>预算文本</w:t>
            </w:r>
          </w:p>
        </w:tc>
      </w:tr>
      <w:tr w14:paraId="6B99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E1F758">
            <w:pPr>
              <w:pStyle w:val="17"/>
            </w:pPr>
            <w:r>
              <w:t>效益指标</w:t>
            </w:r>
          </w:p>
        </w:tc>
        <w:tc>
          <w:tcPr>
            <w:tcW w:w="2268" w:type="dxa"/>
            <w:vAlign w:val="center"/>
          </w:tcPr>
          <w:p w14:paraId="6BFA05FF">
            <w:pPr>
              <w:pStyle w:val="16"/>
            </w:pPr>
            <w:r>
              <w:t>社会效益指标</w:t>
            </w:r>
          </w:p>
        </w:tc>
        <w:tc>
          <w:tcPr>
            <w:tcW w:w="2835" w:type="dxa"/>
            <w:vAlign w:val="center"/>
          </w:tcPr>
          <w:p w14:paraId="28DAF1A9">
            <w:pPr>
              <w:pStyle w:val="16"/>
            </w:pPr>
            <w:r>
              <w:t>提高教职工幸福指数</w:t>
            </w:r>
          </w:p>
        </w:tc>
        <w:tc>
          <w:tcPr>
            <w:tcW w:w="2835" w:type="dxa"/>
            <w:vAlign w:val="center"/>
          </w:tcPr>
          <w:p w14:paraId="2174A099">
            <w:pPr>
              <w:pStyle w:val="16"/>
            </w:pPr>
            <w:r>
              <w:t>提高教职工幸福指数</w:t>
            </w:r>
          </w:p>
        </w:tc>
        <w:tc>
          <w:tcPr>
            <w:tcW w:w="2551" w:type="dxa"/>
            <w:vAlign w:val="center"/>
          </w:tcPr>
          <w:p w14:paraId="1262AE09">
            <w:pPr>
              <w:pStyle w:val="16"/>
            </w:pPr>
            <w:r>
              <w:t>较上年提升</w:t>
            </w:r>
          </w:p>
        </w:tc>
        <w:tc>
          <w:tcPr>
            <w:tcW w:w="2268" w:type="dxa"/>
            <w:vAlign w:val="center"/>
          </w:tcPr>
          <w:p w14:paraId="07413D6F">
            <w:pPr>
              <w:pStyle w:val="16"/>
            </w:pPr>
            <w:r>
              <w:t>年度工作计划</w:t>
            </w:r>
          </w:p>
        </w:tc>
      </w:tr>
      <w:tr w14:paraId="211A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24137">
            <w:pPr>
              <w:pStyle w:val="17"/>
            </w:pPr>
            <w:r>
              <w:t>满意度指标</w:t>
            </w:r>
          </w:p>
        </w:tc>
        <w:tc>
          <w:tcPr>
            <w:tcW w:w="2268" w:type="dxa"/>
            <w:vAlign w:val="center"/>
          </w:tcPr>
          <w:p w14:paraId="479F7C49">
            <w:pPr>
              <w:pStyle w:val="16"/>
            </w:pPr>
            <w:r>
              <w:t>服务对象满意度指标</w:t>
            </w:r>
          </w:p>
        </w:tc>
        <w:tc>
          <w:tcPr>
            <w:tcW w:w="2835" w:type="dxa"/>
            <w:vAlign w:val="center"/>
          </w:tcPr>
          <w:p w14:paraId="0DB7667F">
            <w:pPr>
              <w:pStyle w:val="16"/>
            </w:pPr>
            <w:r>
              <w:t>受益对象满意度</w:t>
            </w:r>
          </w:p>
        </w:tc>
        <w:tc>
          <w:tcPr>
            <w:tcW w:w="2835" w:type="dxa"/>
            <w:vAlign w:val="center"/>
          </w:tcPr>
          <w:p w14:paraId="008B55F4">
            <w:pPr>
              <w:pStyle w:val="16"/>
            </w:pPr>
            <w:r>
              <w:t>受益对象满意度</w:t>
            </w:r>
          </w:p>
        </w:tc>
        <w:tc>
          <w:tcPr>
            <w:tcW w:w="2551" w:type="dxa"/>
            <w:vAlign w:val="center"/>
          </w:tcPr>
          <w:p w14:paraId="5E3B29A4">
            <w:pPr>
              <w:pStyle w:val="16"/>
            </w:pPr>
            <w:r>
              <w:t>≥95%（百分比）</w:t>
            </w:r>
          </w:p>
        </w:tc>
        <w:tc>
          <w:tcPr>
            <w:tcW w:w="2268" w:type="dxa"/>
            <w:vAlign w:val="center"/>
          </w:tcPr>
          <w:p w14:paraId="2F711B99">
            <w:pPr>
              <w:pStyle w:val="16"/>
            </w:pPr>
            <w:r>
              <w:t>调查问卷</w:t>
            </w:r>
          </w:p>
        </w:tc>
      </w:tr>
    </w:tbl>
    <w:p w14:paraId="4C57AA5B">
      <w:pPr>
        <w:sectPr>
          <w:pgSz w:w="16840" w:h="11900" w:orient="landscape"/>
          <w:pgMar w:top="1361" w:right="1020" w:bottom="1134" w:left="1020" w:header="720" w:footer="720" w:gutter="0"/>
          <w:cols w:space="720" w:num="1"/>
        </w:sectPr>
      </w:pPr>
    </w:p>
    <w:p w14:paraId="73E8F236">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39F1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8DF175">
            <w:pPr>
              <w:pStyle w:val="14"/>
            </w:pPr>
            <w:r>
              <w:t>绩效目标</w:t>
            </w:r>
          </w:p>
        </w:tc>
        <w:tc>
          <w:tcPr>
            <w:tcW w:w="12756" w:type="dxa"/>
            <w:tcBorders>
              <w:bottom w:val="single" w:color="FFFFFF" w:sz="6" w:space="0"/>
            </w:tcBorders>
            <w:vAlign w:val="center"/>
          </w:tcPr>
          <w:p w14:paraId="68320225">
            <w:pPr>
              <w:pStyle w:val="16"/>
            </w:pPr>
            <w:r>
              <w:t>1.保障教育工会活动正常开展，慰问教职工，提高教职工幸福指数</w:t>
            </w:r>
          </w:p>
        </w:tc>
      </w:tr>
    </w:tbl>
    <w:p w14:paraId="381DF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61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29267">
            <w:pPr>
              <w:pStyle w:val="14"/>
            </w:pPr>
            <w:r>
              <w:t>一级指标</w:t>
            </w:r>
          </w:p>
        </w:tc>
        <w:tc>
          <w:tcPr>
            <w:tcW w:w="2268" w:type="dxa"/>
            <w:vAlign w:val="center"/>
          </w:tcPr>
          <w:p w14:paraId="7BA12E2C">
            <w:pPr>
              <w:pStyle w:val="14"/>
            </w:pPr>
            <w:r>
              <w:t>二级指标</w:t>
            </w:r>
          </w:p>
        </w:tc>
        <w:tc>
          <w:tcPr>
            <w:tcW w:w="2835" w:type="dxa"/>
            <w:vAlign w:val="center"/>
          </w:tcPr>
          <w:p w14:paraId="29D35AE2">
            <w:pPr>
              <w:pStyle w:val="14"/>
            </w:pPr>
            <w:r>
              <w:t>三级指标</w:t>
            </w:r>
          </w:p>
        </w:tc>
        <w:tc>
          <w:tcPr>
            <w:tcW w:w="2835" w:type="dxa"/>
            <w:vAlign w:val="center"/>
          </w:tcPr>
          <w:p w14:paraId="41E611BE">
            <w:pPr>
              <w:pStyle w:val="14"/>
            </w:pPr>
            <w:r>
              <w:t>绩效指标描述</w:t>
            </w:r>
          </w:p>
        </w:tc>
        <w:tc>
          <w:tcPr>
            <w:tcW w:w="2551" w:type="dxa"/>
            <w:vAlign w:val="center"/>
          </w:tcPr>
          <w:p w14:paraId="39955A44">
            <w:pPr>
              <w:pStyle w:val="14"/>
            </w:pPr>
            <w:r>
              <w:t>指标值</w:t>
            </w:r>
          </w:p>
        </w:tc>
        <w:tc>
          <w:tcPr>
            <w:tcW w:w="2268" w:type="dxa"/>
            <w:vAlign w:val="center"/>
          </w:tcPr>
          <w:p w14:paraId="2F895FE1">
            <w:pPr>
              <w:pStyle w:val="14"/>
            </w:pPr>
            <w:r>
              <w:t>指标值确定依据</w:t>
            </w:r>
          </w:p>
        </w:tc>
      </w:tr>
      <w:tr w14:paraId="4AF4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F0BB1F">
            <w:pPr>
              <w:pStyle w:val="17"/>
            </w:pPr>
            <w:r>
              <w:t>产出指标</w:t>
            </w:r>
          </w:p>
        </w:tc>
        <w:tc>
          <w:tcPr>
            <w:tcW w:w="2268" w:type="dxa"/>
            <w:vAlign w:val="center"/>
          </w:tcPr>
          <w:p w14:paraId="16522309">
            <w:pPr>
              <w:pStyle w:val="16"/>
            </w:pPr>
            <w:r>
              <w:t>数量指标</w:t>
            </w:r>
          </w:p>
        </w:tc>
        <w:tc>
          <w:tcPr>
            <w:tcW w:w="2835" w:type="dxa"/>
            <w:vAlign w:val="center"/>
          </w:tcPr>
          <w:p w14:paraId="5B0D5D03">
            <w:pPr>
              <w:pStyle w:val="16"/>
            </w:pPr>
            <w:r>
              <w:t>享受工会费教职工数</w:t>
            </w:r>
          </w:p>
        </w:tc>
        <w:tc>
          <w:tcPr>
            <w:tcW w:w="2835" w:type="dxa"/>
            <w:vAlign w:val="center"/>
          </w:tcPr>
          <w:p w14:paraId="6CA7F0C8">
            <w:pPr>
              <w:pStyle w:val="16"/>
            </w:pPr>
            <w:r>
              <w:t>享受工会费教职工数</w:t>
            </w:r>
          </w:p>
        </w:tc>
        <w:tc>
          <w:tcPr>
            <w:tcW w:w="2551" w:type="dxa"/>
            <w:vAlign w:val="center"/>
          </w:tcPr>
          <w:p w14:paraId="1CA3A2FF">
            <w:pPr>
              <w:pStyle w:val="16"/>
            </w:pPr>
            <w:r>
              <w:t>≥220人</w:t>
            </w:r>
          </w:p>
        </w:tc>
        <w:tc>
          <w:tcPr>
            <w:tcW w:w="2268" w:type="dxa"/>
            <w:vAlign w:val="center"/>
          </w:tcPr>
          <w:p w14:paraId="743DC88E">
            <w:pPr>
              <w:pStyle w:val="16"/>
            </w:pPr>
            <w:r>
              <w:t>年度工作计划</w:t>
            </w:r>
          </w:p>
        </w:tc>
      </w:tr>
      <w:tr w14:paraId="4F0C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2DD84"/>
        </w:tc>
        <w:tc>
          <w:tcPr>
            <w:tcW w:w="2268" w:type="dxa"/>
            <w:vAlign w:val="center"/>
          </w:tcPr>
          <w:p w14:paraId="28C5EF2B">
            <w:pPr>
              <w:pStyle w:val="16"/>
            </w:pPr>
            <w:r>
              <w:t>质量指标</w:t>
            </w:r>
          </w:p>
        </w:tc>
        <w:tc>
          <w:tcPr>
            <w:tcW w:w="2835" w:type="dxa"/>
            <w:vAlign w:val="center"/>
          </w:tcPr>
          <w:p w14:paraId="51C878F0">
            <w:pPr>
              <w:pStyle w:val="16"/>
            </w:pPr>
            <w:r>
              <w:t>合格率</w:t>
            </w:r>
          </w:p>
        </w:tc>
        <w:tc>
          <w:tcPr>
            <w:tcW w:w="2835" w:type="dxa"/>
            <w:vAlign w:val="center"/>
          </w:tcPr>
          <w:p w14:paraId="42C8F165">
            <w:pPr>
              <w:pStyle w:val="16"/>
            </w:pPr>
            <w:r>
              <w:t>计划购买的数量占全部购买数量的比例</w:t>
            </w:r>
          </w:p>
        </w:tc>
        <w:tc>
          <w:tcPr>
            <w:tcW w:w="2551" w:type="dxa"/>
            <w:vAlign w:val="center"/>
          </w:tcPr>
          <w:p w14:paraId="1EACA816">
            <w:pPr>
              <w:pStyle w:val="16"/>
            </w:pPr>
            <w:r>
              <w:t>≥95%</w:t>
            </w:r>
          </w:p>
        </w:tc>
        <w:tc>
          <w:tcPr>
            <w:tcW w:w="2268" w:type="dxa"/>
            <w:vAlign w:val="center"/>
          </w:tcPr>
          <w:p w14:paraId="503F2295">
            <w:pPr>
              <w:pStyle w:val="16"/>
            </w:pPr>
            <w:r>
              <w:t>年度工作计划</w:t>
            </w:r>
          </w:p>
        </w:tc>
      </w:tr>
      <w:tr w14:paraId="5C77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568A79"/>
        </w:tc>
        <w:tc>
          <w:tcPr>
            <w:tcW w:w="2268" w:type="dxa"/>
            <w:vAlign w:val="center"/>
          </w:tcPr>
          <w:p w14:paraId="4480641D">
            <w:pPr>
              <w:pStyle w:val="16"/>
            </w:pPr>
            <w:r>
              <w:t>时效指标</w:t>
            </w:r>
          </w:p>
        </w:tc>
        <w:tc>
          <w:tcPr>
            <w:tcW w:w="2835" w:type="dxa"/>
            <w:vAlign w:val="center"/>
          </w:tcPr>
          <w:p w14:paraId="606F9AA5">
            <w:pPr>
              <w:pStyle w:val="16"/>
            </w:pPr>
            <w:r>
              <w:t>资金发放完成时间</w:t>
            </w:r>
          </w:p>
        </w:tc>
        <w:tc>
          <w:tcPr>
            <w:tcW w:w="2835" w:type="dxa"/>
            <w:vAlign w:val="center"/>
          </w:tcPr>
          <w:p w14:paraId="11136A76">
            <w:pPr>
              <w:pStyle w:val="16"/>
            </w:pPr>
            <w:r>
              <w:t>资金发放完成时间</w:t>
            </w:r>
          </w:p>
        </w:tc>
        <w:tc>
          <w:tcPr>
            <w:tcW w:w="2551" w:type="dxa"/>
            <w:vAlign w:val="center"/>
          </w:tcPr>
          <w:p w14:paraId="3B9F64CC">
            <w:pPr>
              <w:pStyle w:val="16"/>
            </w:pPr>
            <w:r>
              <w:t>4月底</w:t>
            </w:r>
          </w:p>
        </w:tc>
        <w:tc>
          <w:tcPr>
            <w:tcW w:w="2268" w:type="dxa"/>
            <w:vAlign w:val="center"/>
          </w:tcPr>
          <w:p w14:paraId="26F8AC33">
            <w:pPr>
              <w:pStyle w:val="16"/>
            </w:pPr>
            <w:r>
              <w:t>年度工作计划</w:t>
            </w:r>
          </w:p>
        </w:tc>
      </w:tr>
      <w:tr w14:paraId="50AE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0BC75"/>
        </w:tc>
        <w:tc>
          <w:tcPr>
            <w:tcW w:w="2268" w:type="dxa"/>
            <w:vAlign w:val="center"/>
          </w:tcPr>
          <w:p w14:paraId="58FBFC59">
            <w:pPr>
              <w:pStyle w:val="16"/>
            </w:pPr>
            <w:r>
              <w:t>成本指标</w:t>
            </w:r>
          </w:p>
        </w:tc>
        <w:tc>
          <w:tcPr>
            <w:tcW w:w="2835" w:type="dxa"/>
            <w:vAlign w:val="center"/>
          </w:tcPr>
          <w:p w14:paraId="3D1ED9F5">
            <w:pPr>
              <w:pStyle w:val="16"/>
            </w:pPr>
            <w:r>
              <w:t>预算控制数</w:t>
            </w:r>
          </w:p>
        </w:tc>
        <w:tc>
          <w:tcPr>
            <w:tcW w:w="2835" w:type="dxa"/>
            <w:vAlign w:val="center"/>
          </w:tcPr>
          <w:p w14:paraId="5B1619D3">
            <w:pPr>
              <w:pStyle w:val="16"/>
            </w:pPr>
            <w:r>
              <w:t>不超预算控制数</w:t>
            </w:r>
          </w:p>
        </w:tc>
        <w:tc>
          <w:tcPr>
            <w:tcW w:w="2551" w:type="dxa"/>
            <w:vAlign w:val="center"/>
          </w:tcPr>
          <w:p w14:paraId="7BDE2DAE">
            <w:pPr>
              <w:pStyle w:val="16"/>
            </w:pPr>
            <w:r>
              <w:t>≤1274元/人/年</w:t>
            </w:r>
          </w:p>
        </w:tc>
        <w:tc>
          <w:tcPr>
            <w:tcW w:w="2268" w:type="dxa"/>
            <w:vAlign w:val="center"/>
          </w:tcPr>
          <w:p w14:paraId="366DA4ED">
            <w:pPr>
              <w:pStyle w:val="16"/>
            </w:pPr>
            <w:r>
              <w:t>预算文本</w:t>
            </w:r>
          </w:p>
        </w:tc>
      </w:tr>
      <w:tr w14:paraId="3567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5387E2">
            <w:pPr>
              <w:pStyle w:val="17"/>
            </w:pPr>
            <w:r>
              <w:t>效益指标</w:t>
            </w:r>
          </w:p>
        </w:tc>
        <w:tc>
          <w:tcPr>
            <w:tcW w:w="2268" w:type="dxa"/>
            <w:vAlign w:val="center"/>
          </w:tcPr>
          <w:p w14:paraId="2CC55407">
            <w:pPr>
              <w:pStyle w:val="16"/>
            </w:pPr>
            <w:r>
              <w:t>社会效益指标</w:t>
            </w:r>
          </w:p>
        </w:tc>
        <w:tc>
          <w:tcPr>
            <w:tcW w:w="2835" w:type="dxa"/>
            <w:vAlign w:val="center"/>
          </w:tcPr>
          <w:p w14:paraId="01C3F172">
            <w:pPr>
              <w:pStyle w:val="16"/>
            </w:pPr>
            <w:r>
              <w:t>长期提高教职工生活幸福指数</w:t>
            </w:r>
          </w:p>
        </w:tc>
        <w:tc>
          <w:tcPr>
            <w:tcW w:w="2835" w:type="dxa"/>
            <w:vAlign w:val="center"/>
          </w:tcPr>
          <w:p w14:paraId="6D8DC0D6">
            <w:pPr>
              <w:pStyle w:val="16"/>
            </w:pPr>
            <w:r>
              <w:t>长期提高教职工生活幸福指数</w:t>
            </w:r>
          </w:p>
        </w:tc>
        <w:tc>
          <w:tcPr>
            <w:tcW w:w="2551" w:type="dxa"/>
            <w:vAlign w:val="center"/>
          </w:tcPr>
          <w:p w14:paraId="32C7E8F7">
            <w:pPr>
              <w:pStyle w:val="16"/>
            </w:pPr>
            <w:r>
              <w:t>≥200%</w:t>
            </w:r>
          </w:p>
        </w:tc>
        <w:tc>
          <w:tcPr>
            <w:tcW w:w="2268" w:type="dxa"/>
            <w:vAlign w:val="center"/>
          </w:tcPr>
          <w:p w14:paraId="7AFBEECF">
            <w:pPr>
              <w:pStyle w:val="16"/>
            </w:pPr>
            <w:r>
              <w:t>年度工作计划</w:t>
            </w:r>
          </w:p>
        </w:tc>
      </w:tr>
      <w:tr w14:paraId="4DCF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DF2A9">
            <w:pPr>
              <w:pStyle w:val="17"/>
            </w:pPr>
            <w:r>
              <w:t>满意度指标</w:t>
            </w:r>
          </w:p>
        </w:tc>
        <w:tc>
          <w:tcPr>
            <w:tcW w:w="2268" w:type="dxa"/>
            <w:vAlign w:val="center"/>
          </w:tcPr>
          <w:p w14:paraId="2DCDA972">
            <w:pPr>
              <w:pStyle w:val="16"/>
            </w:pPr>
            <w:r>
              <w:t>服务对象满意度指标</w:t>
            </w:r>
          </w:p>
        </w:tc>
        <w:tc>
          <w:tcPr>
            <w:tcW w:w="2835" w:type="dxa"/>
            <w:vAlign w:val="center"/>
          </w:tcPr>
          <w:p w14:paraId="072B598D">
            <w:pPr>
              <w:pStyle w:val="16"/>
            </w:pPr>
            <w:r>
              <w:t>受益对象满意度</w:t>
            </w:r>
          </w:p>
        </w:tc>
        <w:tc>
          <w:tcPr>
            <w:tcW w:w="2835" w:type="dxa"/>
            <w:vAlign w:val="center"/>
          </w:tcPr>
          <w:p w14:paraId="2D703675">
            <w:pPr>
              <w:pStyle w:val="16"/>
            </w:pPr>
            <w:r>
              <w:t>受益对象满意度</w:t>
            </w:r>
          </w:p>
        </w:tc>
        <w:tc>
          <w:tcPr>
            <w:tcW w:w="2551" w:type="dxa"/>
            <w:vAlign w:val="center"/>
          </w:tcPr>
          <w:p w14:paraId="5CFCC88D">
            <w:pPr>
              <w:pStyle w:val="16"/>
            </w:pPr>
            <w:r>
              <w:t>≥95%</w:t>
            </w:r>
          </w:p>
        </w:tc>
        <w:tc>
          <w:tcPr>
            <w:tcW w:w="2268" w:type="dxa"/>
            <w:vAlign w:val="center"/>
          </w:tcPr>
          <w:p w14:paraId="02816CC5">
            <w:pPr>
              <w:pStyle w:val="16"/>
            </w:pPr>
            <w:r>
              <w:t>调查问卷</w:t>
            </w:r>
          </w:p>
        </w:tc>
      </w:tr>
    </w:tbl>
    <w:p w14:paraId="23E6EFF0">
      <w:pPr>
        <w:sectPr>
          <w:pgSz w:w="16840" w:h="11900" w:orient="landscape"/>
          <w:pgMar w:top="1361" w:right="1020" w:bottom="1134" w:left="1020" w:header="720" w:footer="720" w:gutter="0"/>
          <w:cols w:space="720" w:num="1"/>
        </w:sectPr>
      </w:pPr>
    </w:p>
    <w:p w14:paraId="15D62B12">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EA5C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05BF58">
            <w:pPr>
              <w:pStyle w:val="14"/>
            </w:pPr>
            <w:r>
              <w:t>绩效目标</w:t>
            </w:r>
          </w:p>
        </w:tc>
        <w:tc>
          <w:tcPr>
            <w:tcW w:w="12756" w:type="dxa"/>
            <w:tcBorders>
              <w:bottom w:val="single" w:color="FFFFFF" w:sz="6" w:space="0"/>
            </w:tcBorders>
            <w:vAlign w:val="center"/>
          </w:tcPr>
          <w:p w14:paraId="1CD3DEB7">
            <w:pPr>
              <w:pStyle w:val="16"/>
            </w:pPr>
            <w:r>
              <w:t>1.慰问退休教职工，提高退休教职工幸福指数。</w:t>
            </w:r>
          </w:p>
        </w:tc>
      </w:tr>
    </w:tbl>
    <w:p w14:paraId="59C6DD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A5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69F9AD">
            <w:pPr>
              <w:pStyle w:val="14"/>
            </w:pPr>
            <w:r>
              <w:t>一级指标</w:t>
            </w:r>
          </w:p>
        </w:tc>
        <w:tc>
          <w:tcPr>
            <w:tcW w:w="2268" w:type="dxa"/>
            <w:vAlign w:val="center"/>
          </w:tcPr>
          <w:p w14:paraId="127ABA3A">
            <w:pPr>
              <w:pStyle w:val="14"/>
            </w:pPr>
            <w:r>
              <w:t>二级指标</w:t>
            </w:r>
          </w:p>
        </w:tc>
        <w:tc>
          <w:tcPr>
            <w:tcW w:w="2835" w:type="dxa"/>
            <w:vAlign w:val="center"/>
          </w:tcPr>
          <w:p w14:paraId="40AB462E">
            <w:pPr>
              <w:pStyle w:val="14"/>
            </w:pPr>
            <w:r>
              <w:t>三级指标</w:t>
            </w:r>
          </w:p>
        </w:tc>
        <w:tc>
          <w:tcPr>
            <w:tcW w:w="2835" w:type="dxa"/>
            <w:vAlign w:val="center"/>
          </w:tcPr>
          <w:p w14:paraId="5C403501">
            <w:pPr>
              <w:pStyle w:val="14"/>
            </w:pPr>
            <w:r>
              <w:t>绩效指标描述</w:t>
            </w:r>
          </w:p>
        </w:tc>
        <w:tc>
          <w:tcPr>
            <w:tcW w:w="2551" w:type="dxa"/>
            <w:vAlign w:val="center"/>
          </w:tcPr>
          <w:p w14:paraId="5A5DC34E">
            <w:pPr>
              <w:pStyle w:val="14"/>
            </w:pPr>
            <w:r>
              <w:t>指标值</w:t>
            </w:r>
          </w:p>
        </w:tc>
        <w:tc>
          <w:tcPr>
            <w:tcW w:w="2268" w:type="dxa"/>
            <w:vAlign w:val="center"/>
          </w:tcPr>
          <w:p w14:paraId="349E7C74">
            <w:pPr>
              <w:pStyle w:val="14"/>
            </w:pPr>
            <w:r>
              <w:t>指标值确定依据</w:t>
            </w:r>
          </w:p>
        </w:tc>
      </w:tr>
      <w:tr w14:paraId="56FC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20C3E">
            <w:pPr>
              <w:pStyle w:val="17"/>
            </w:pPr>
            <w:r>
              <w:t>产出指标</w:t>
            </w:r>
          </w:p>
        </w:tc>
        <w:tc>
          <w:tcPr>
            <w:tcW w:w="2268" w:type="dxa"/>
            <w:vAlign w:val="center"/>
          </w:tcPr>
          <w:p w14:paraId="7604659F">
            <w:pPr>
              <w:pStyle w:val="16"/>
            </w:pPr>
            <w:r>
              <w:t>数量指标</w:t>
            </w:r>
          </w:p>
        </w:tc>
        <w:tc>
          <w:tcPr>
            <w:tcW w:w="2835" w:type="dxa"/>
            <w:vAlign w:val="center"/>
          </w:tcPr>
          <w:p w14:paraId="74FB35AF">
            <w:pPr>
              <w:pStyle w:val="16"/>
            </w:pPr>
            <w:r>
              <w:t>享受福利人次</w:t>
            </w:r>
          </w:p>
        </w:tc>
        <w:tc>
          <w:tcPr>
            <w:tcW w:w="2835" w:type="dxa"/>
            <w:vAlign w:val="center"/>
          </w:tcPr>
          <w:p w14:paraId="62D121AE">
            <w:pPr>
              <w:pStyle w:val="16"/>
            </w:pPr>
            <w:r>
              <w:t>全年总计享受福利待遇人次</w:t>
            </w:r>
          </w:p>
        </w:tc>
        <w:tc>
          <w:tcPr>
            <w:tcW w:w="2551" w:type="dxa"/>
            <w:vAlign w:val="center"/>
          </w:tcPr>
          <w:p w14:paraId="7FF4D016">
            <w:pPr>
              <w:pStyle w:val="16"/>
            </w:pPr>
            <w:r>
              <w:t>≥46人次</w:t>
            </w:r>
          </w:p>
        </w:tc>
        <w:tc>
          <w:tcPr>
            <w:tcW w:w="2268" w:type="dxa"/>
            <w:vAlign w:val="center"/>
          </w:tcPr>
          <w:p w14:paraId="7826BFFD">
            <w:pPr>
              <w:pStyle w:val="16"/>
            </w:pPr>
            <w:r>
              <w:t>年度工作计划</w:t>
            </w:r>
          </w:p>
        </w:tc>
      </w:tr>
      <w:tr w14:paraId="6B32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02600"/>
        </w:tc>
        <w:tc>
          <w:tcPr>
            <w:tcW w:w="2268" w:type="dxa"/>
            <w:vAlign w:val="center"/>
          </w:tcPr>
          <w:p w14:paraId="024D862B">
            <w:pPr>
              <w:pStyle w:val="16"/>
            </w:pPr>
            <w:r>
              <w:t>质量指标</w:t>
            </w:r>
          </w:p>
        </w:tc>
        <w:tc>
          <w:tcPr>
            <w:tcW w:w="2835" w:type="dxa"/>
            <w:vAlign w:val="center"/>
          </w:tcPr>
          <w:p w14:paraId="102F86F3">
            <w:pPr>
              <w:pStyle w:val="16"/>
            </w:pPr>
            <w:r>
              <w:t>福利物品质量</w:t>
            </w:r>
          </w:p>
        </w:tc>
        <w:tc>
          <w:tcPr>
            <w:tcW w:w="2835" w:type="dxa"/>
            <w:vAlign w:val="center"/>
          </w:tcPr>
          <w:p w14:paraId="434BF2BA">
            <w:pPr>
              <w:pStyle w:val="16"/>
            </w:pPr>
            <w:r>
              <w:t>福利购置物品质量合格率</w:t>
            </w:r>
          </w:p>
        </w:tc>
        <w:tc>
          <w:tcPr>
            <w:tcW w:w="2551" w:type="dxa"/>
            <w:vAlign w:val="center"/>
          </w:tcPr>
          <w:p w14:paraId="73509FB1">
            <w:pPr>
              <w:pStyle w:val="16"/>
            </w:pPr>
            <w:r>
              <w:t>≥95%（百分比）</w:t>
            </w:r>
          </w:p>
        </w:tc>
        <w:tc>
          <w:tcPr>
            <w:tcW w:w="2268" w:type="dxa"/>
            <w:vAlign w:val="center"/>
          </w:tcPr>
          <w:p w14:paraId="5FF56727">
            <w:pPr>
              <w:pStyle w:val="16"/>
            </w:pPr>
            <w:r>
              <w:t>年度工作计划</w:t>
            </w:r>
          </w:p>
        </w:tc>
      </w:tr>
      <w:tr w14:paraId="080E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1B1D4"/>
        </w:tc>
        <w:tc>
          <w:tcPr>
            <w:tcW w:w="2268" w:type="dxa"/>
            <w:vAlign w:val="center"/>
          </w:tcPr>
          <w:p w14:paraId="04327239">
            <w:pPr>
              <w:pStyle w:val="16"/>
            </w:pPr>
            <w:r>
              <w:t>时效指标</w:t>
            </w:r>
          </w:p>
        </w:tc>
        <w:tc>
          <w:tcPr>
            <w:tcW w:w="2835" w:type="dxa"/>
            <w:vAlign w:val="center"/>
          </w:tcPr>
          <w:p w14:paraId="3901D8F2">
            <w:pPr>
              <w:pStyle w:val="16"/>
            </w:pPr>
            <w:r>
              <w:t>经费使用时间</w:t>
            </w:r>
          </w:p>
        </w:tc>
        <w:tc>
          <w:tcPr>
            <w:tcW w:w="2835" w:type="dxa"/>
            <w:vAlign w:val="center"/>
          </w:tcPr>
          <w:p w14:paraId="55BD68CF">
            <w:pPr>
              <w:pStyle w:val="16"/>
            </w:pPr>
            <w:r>
              <w:t>经费支出时效</w:t>
            </w:r>
          </w:p>
        </w:tc>
        <w:tc>
          <w:tcPr>
            <w:tcW w:w="2551" w:type="dxa"/>
            <w:vAlign w:val="center"/>
          </w:tcPr>
          <w:p w14:paraId="6A2A55AF">
            <w:pPr>
              <w:pStyle w:val="16"/>
            </w:pPr>
            <w:r>
              <w:t>按季度序时支出</w:t>
            </w:r>
          </w:p>
        </w:tc>
        <w:tc>
          <w:tcPr>
            <w:tcW w:w="2268" w:type="dxa"/>
            <w:vAlign w:val="center"/>
          </w:tcPr>
          <w:p w14:paraId="1C51A8E3">
            <w:pPr>
              <w:pStyle w:val="16"/>
            </w:pPr>
            <w:r>
              <w:t>年度工作计划</w:t>
            </w:r>
          </w:p>
        </w:tc>
      </w:tr>
      <w:tr w14:paraId="0480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49274"/>
        </w:tc>
        <w:tc>
          <w:tcPr>
            <w:tcW w:w="2268" w:type="dxa"/>
            <w:vAlign w:val="center"/>
          </w:tcPr>
          <w:p w14:paraId="6261EEE6">
            <w:pPr>
              <w:pStyle w:val="16"/>
            </w:pPr>
            <w:r>
              <w:t>成本指标</w:t>
            </w:r>
          </w:p>
        </w:tc>
        <w:tc>
          <w:tcPr>
            <w:tcW w:w="2835" w:type="dxa"/>
            <w:vAlign w:val="center"/>
          </w:tcPr>
          <w:p w14:paraId="58C09F3A">
            <w:pPr>
              <w:pStyle w:val="16"/>
            </w:pPr>
            <w:r>
              <w:t>预算控制数</w:t>
            </w:r>
          </w:p>
        </w:tc>
        <w:tc>
          <w:tcPr>
            <w:tcW w:w="2835" w:type="dxa"/>
            <w:vAlign w:val="center"/>
          </w:tcPr>
          <w:p w14:paraId="0176F2C1">
            <w:pPr>
              <w:pStyle w:val="16"/>
            </w:pPr>
            <w:r>
              <w:t>不超预算控制数</w:t>
            </w:r>
          </w:p>
        </w:tc>
        <w:tc>
          <w:tcPr>
            <w:tcW w:w="2551" w:type="dxa"/>
            <w:vAlign w:val="center"/>
          </w:tcPr>
          <w:p w14:paraId="6551E81D">
            <w:pPr>
              <w:pStyle w:val="16"/>
            </w:pPr>
            <w:r>
              <w:t>≤800元</w:t>
            </w:r>
          </w:p>
        </w:tc>
        <w:tc>
          <w:tcPr>
            <w:tcW w:w="2268" w:type="dxa"/>
            <w:vAlign w:val="center"/>
          </w:tcPr>
          <w:p w14:paraId="0E269C28">
            <w:pPr>
              <w:pStyle w:val="16"/>
            </w:pPr>
            <w:r>
              <w:t>预算文本</w:t>
            </w:r>
          </w:p>
        </w:tc>
      </w:tr>
      <w:tr w14:paraId="1ADD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D79E0">
            <w:pPr>
              <w:pStyle w:val="17"/>
            </w:pPr>
            <w:r>
              <w:t>效益指标</w:t>
            </w:r>
          </w:p>
        </w:tc>
        <w:tc>
          <w:tcPr>
            <w:tcW w:w="2268" w:type="dxa"/>
            <w:vAlign w:val="center"/>
          </w:tcPr>
          <w:p w14:paraId="056CB876">
            <w:pPr>
              <w:pStyle w:val="16"/>
            </w:pPr>
            <w:r>
              <w:t>社会效益指标</w:t>
            </w:r>
          </w:p>
        </w:tc>
        <w:tc>
          <w:tcPr>
            <w:tcW w:w="2835" w:type="dxa"/>
            <w:vAlign w:val="center"/>
          </w:tcPr>
          <w:p w14:paraId="26DA2F66">
            <w:pPr>
              <w:pStyle w:val="16"/>
            </w:pPr>
            <w:r>
              <w:t>促进社会和谐</w:t>
            </w:r>
          </w:p>
        </w:tc>
        <w:tc>
          <w:tcPr>
            <w:tcW w:w="2835" w:type="dxa"/>
            <w:vAlign w:val="center"/>
          </w:tcPr>
          <w:p w14:paraId="68C6C4BC">
            <w:pPr>
              <w:pStyle w:val="16"/>
            </w:pPr>
            <w:r>
              <w:t>促进社会和谐</w:t>
            </w:r>
          </w:p>
        </w:tc>
        <w:tc>
          <w:tcPr>
            <w:tcW w:w="2551" w:type="dxa"/>
            <w:vAlign w:val="center"/>
          </w:tcPr>
          <w:p w14:paraId="4D17013C">
            <w:pPr>
              <w:pStyle w:val="16"/>
            </w:pPr>
            <w:r>
              <w:t>较上年提升</w:t>
            </w:r>
          </w:p>
        </w:tc>
        <w:tc>
          <w:tcPr>
            <w:tcW w:w="2268" w:type="dxa"/>
            <w:vAlign w:val="center"/>
          </w:tcPr>
          <w:p w14:paraId="1C330DF2">
            <w:pPr>
              <w:pStyle w:val="16"/>
            </w:pPr>
            <w:r>
              <w:t>年度工作计划</w:t>
            </w:r>
          </w:p>
        </w:tc>
      </w:tr>
      <w:tr w14:paraId="4D87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2A7681">
            <w:pPr>
              <w:pStyle w:val="17"/>
            </w:pPr>
            <w:r>
              <w:t>满意度指标</w:t>
            </w:r>
          </w:p>
        </w:tc>
        <w:tc>
          <w:tcPr>
            <w:tcW w:w="2268" w:type="dxa"/>
            <w:vAlign w:val="center"/>
          </w:tcPr>
          <w:p w14:paraId="038CD767">
            <w:pPr>
              <w:pStyle w:val="16"/>
            </w:pPr>
            <w:r>
              <w:t>服务对象满意度指标</w:t>
            </w:r>
          </w:p>
        </w:tc>
        <w:tc>
          <w:tcPr>
            <w:tcW w:w="2835" w:type="dxa"/>
            <w:vAlign w:val="center"/>
          </w:tcPr>
          <w:p w14:paraId="10E37FF4">
            <w:pPr>
              <w:pStyle w:val="16"/>
            </w:pPr>
            <w:r>
              <w:t>受益对象满意度</w:t>
            </w:r>
          </w:p>
        </w:tc>
        <w:tc>
          <w:tcPr>
            <w:tcW w:w="2835" w:type="dxa"/>
            <w:vAlign w:val="center"/>
          </w:tcPr>
          <w:p w14:paraId="5A29D0E3">
            <w:pPr>
              <w:pStyle w:val="16"/>
            </w:pPr>
            <w:r>
              <w:t>受益对象满意度</w:t>
            </w:r>
          </w:p>
        </w:tc>
        <w:tc>
          <w:tcPr>
            <w:tcW w:w="2551" w:type="dxa"/>
            <w:vAlign w:val="center"/>
          </w:tcPr>
          <w:p w14:paraId="71D18776">
            <w:pPr>
              <w:pStyle w:val="16"/>
            </w:pPr>
            <w:r>
              <w:t>≥95%（百分比）</w:t>
            </w:r>
          </w:p>
        </w:tc>
        <w:tc>
          <w:tcPr>
            <w:tcW w:w="2268" w:type="dxa"/>
            <w:vAlign w:val="center"/>
          </w:tcPr>
          <w:p w14:paraId="6B75F790">
            <w:pPr>
              <w:pStyle w:val="16"/>
            </w:pPr>
            <w:r>
              <w:t>调查问卷</w:t>
            </w:r>
          </w:p>
        </w:tc>
      </w:tr>
    </w:tbl>
    <w:p w14:paraId="18EAF94E">
      <w:pPr>
        <w:sectPr>
          <w:pgSz w:w="16840" w:h="11900" w:orient="landscape"/>
          <w:pgMar w:top="1361" w:right="1020" w:bottom="1134" w:left="1020" w:header="720" w:footer="720" w:gutter="0"/>
          <w:cols w:space="720" w:num="1"/>
        </w:sectPr>
      </w:pPr>
    </w:p>
    <w:p w14:paraId="15B1D7CB">
      <w:pPr>
        <w:spacing w:before="0" w:after="0"/>
        <w:ind w:firstLine="560"/>
        <w:jc w:val="left"/>
        <w:outlineLvl w:val="9"/>
      </w:pPr>
      <w:r>
        <w:rPr>
          <w:rFonts w:ascii="方正仿宋_GBK" w:hAnsi="方正仿宋_GBK" w:eastAsia="方正仿宋_GBK" w:cs="方正仿宋_GBK"/>
          <w:b/>
          <w:color w:val="000000"/>
          <w:sz w:val="28"/>
        </w:rPr>
        <w:t>6、课后服务经费绩效目标表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7B6A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DFCF73">
            <w:pPr>
              <w:pStyle w:val="14"/>
            </w:pPr>
            <w:r>
              <w:t>绩效目标</w:t>
            </w:r>
          </w:p>
        </w:tc>
        <w:tc>
          <w:tcPr>
            <w:tcW w:w="12756" w:type="dxa"/>
            <w:tcBorders>
              <w:bottom w:val="single" w:color="FFFFFF" w:sz="6" w:space="0"/>
            </w:tcBorders>
            <w:vAlign w:val="center"/>
          </w:tcPr>
          <w:p w14:paraId="58944157">
            <w:pPr>
              <w:pStyle w:val="16"/>
            </w:pPr>
            <w:r>
              <w:t>1.通过按时发放教师课后服务经费，达到对有需求的小学阶段在校生开展校内课后服务</w:t>
            </w:r>
          </w:p>
        </w:tc>
      </w:tr>
    </w:tbl>
    <w:p w14:paraId="2384F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FB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D1610D">
            <w:pPr>
              <w:pStyle w:val="14"/>
            </w:pPr>
            <w:r>
              <w:t>一级指标</w:t>
            </w:r>
          </w:p>
        </w:tc>
        <w:tc>
          <w:tcPr>
            <w:tcW w:w="2268" w:type="dxa"/>
            <w:vAlign w:val="center"/>
          </w:tcPr>
          <w:p w14:paraId="71DF139F">
            <w:pPr>
              <w:pStyle w:val="14"/>
            </w:pPr>
            <w:r>
              <w:t>二级指标</w:t>
            </w:r>
          </w:p>
        </w:tc>
        <w:tc>
          <w:tcPr>
            <w:tcW w:w="2835" w:type="dxa"/>
            <w:vAlign w:val="center"/>
          </w:tcPr>
          <w:p w14:paraId="6E68A261">
            <w:pPr>
              <w:pStyle w:val="14"/>
            </w:pPr>
            <w:r>
              <w:t>三级指标</w:t>
            </w:r>
          </w:p>
        </w:tc>
        <w:tc>
          <w:tcPr>
            <w:tcW w:w="2835" w:type="dxa"/>
            <w:vAlign w:val="center"/>
          </w:tcPr>
          <w:p w14:paraId="2A59B831">
            <w:pPr>
              <w:pStyle w:val="14"/>
            </w:pPr>
            <w:r>
              <w:t>绩效指标描述</w:t>
            </w:r>
          </w:p>
        </w:tc>
        <w:tc>
          <w:tcPr>
            <w:tcW w:w="2551" w:type="dxa"/>
            <w:vAlign w:val="center"/>
          </w:tcPr>
          <w:p w14:paraId="77E56063">
            <w:pPr>
              <w:pStyle w:val="14"/>
            </w:pPr>
            <w:r>
              <w:t>指标值</w:t>
            </w:r>
          </w:p>
        </w:tc>
        <w:tc>
          <w:tcPr>
            <w:tcW w:w="2268" w:type="dxa"/>
            <w:vAlign w:val="center"/>
          </w:tcPr>
          <w:p w14:paraId="47CE670C">
            <w:pPr>
              <w:pStyle w:val="14"/>
            </w:pPr>
            <w:r>
              <w:t>指标值确定依据</w:t>
            </w:r>
          </w:p>
        </w:tc>
      </w:tr>
      <w:tr w14:paraId="1E6F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B94CD1">
            <w:pPr>
              <w:pStyle w:val="17"/>
            </w:pPr>
            <w:r>
              <w:t>产出指标</w:t>
            </w:r>
          </w:p>
        </w:tc>
        <w:tc>
          <w:tcPr>
            <w:tcW w:w="2268" w:type="dxa"/>
            <w:vAlign w:val="center"/>
          </w:tcPr>
          <w:p w14:paraId="4FFBCFA3">
            <w:pPr>
              <w:pStyle w:val="16"/>
            </w:pPr>
            <w:r>
              <w:t>时效指标</w:t>
            </w:r>
          </w:p>
        </w:tc>
        <w:tc>
          <w:tcPr>
            <w:tcW w:w="2835" w:type="dxa"/>
            <w:vAlign w:val="center"/>
          </w:tcPr>
          <w:p w14:paraId="58FB86C4">
            <w:pPr>
              <w:pStyle w:val="16"/>
            </w:pPr>
            <w:r>
              <w:t>资金支出时间</w:t>
            </w:r>
          </w:p>
        </w:tc>
        <w:tc>
          <w:tcPr>
            <w:tcW w:w="2835" w:type="dxa"/>
            <w:vAlign w:val="center"/>
          </w:tcPr>
          <w:p w14:paraId="44F45BA8">
            <w:pPr>
              <w:pStyle w:val="16"/>
            </w:pPr>
            <w:r>
              <w:t>资金支出时间</w:t>
            </w:r>
          </w:p>
        </w:tc>
        <w:tc>
          <w:tcPr>
            <w:tcW w:w="2551" w:type="dxa"/>
            <w:vAlign w:val="center"/>
          </w:tcPr>
          <w:p w14:paraId="530AC82C">
            <w:pPr>
              <w:pStyle w:val="16"/>
            </w:pPr>
            <w:r>
              <w:t>12月底</w:t>
            </w:r>
          </w:p>
        </w:tc>
        <w:tc>
          <w:tcPr>
            <w:tcW w:w="2268" w:type="dxa"/>
            <w:vAlign w:val="center"/>
          </w:tcPr>
          <w:p w14:paraId="42AB20A3">
            <w:pPr>
              <w:pStyle w:val="16"/>
            </w:pPr>
            <w:r>
              <w:t>年度工作计划</w:t>
            </w:r>
          </w:p>
        </w:tc>
      </w:tr>
      <w:tr w14:paraId="35C0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08D97"/>
        </w:tc>
        <w:tc>
          <w:tcPr>
            <w:tcW w:w="2268" w:type="dxa"/>
            <w:vAlign w:val="center"/>
          </w:tcPr>
          <w:p w14:paraId="6CFA6A9A">
            <w:pPr>
              <w:pStyle w:val="16"/>
            </w:pPr>
            <w:r>
              <w:t>质量指标</w:t>
            </w:r>
          </w:p>
        </w:tc>
        <w:tc>
          <w:tcPr>
            <w:tcW w:w="2835" w:type="dxa"/>
            <w:vAlign w:val="center"/>
          </w:tcPr>
          <w:p w14:paraId="57631093">
            <w:pPr>
              <w:pStyle w:val="16"/>
            </w:pPr>
            <w:r>
              <w:t>资金发放完成率</w:t>
            </w:r>
          </w:p>
        </w:tc>
        <w:tc>
          <w:tcPr>
            <w:tcW w:w="2835" w:type="dxa"/>
            <w:vAlign w:val="center"/>
          </w:tcPr>
          <w:p w14:paraId="46168BF8">
            <w:pPr>
              <w:pStyle w:val="16"/>
            </w:pPr>
            <w:r>
              <w:t>资金发放完成率</w:t>
            </w:r>
          </w:p>
        </w:tc>
        <w:tc>
          <w:tcPr>
            <w:tcW w:w="2551" w:type="dxa"/>
            <w:vAlign w:val="center"/>
          </w:tcPr>
          <w:p w14:paraId="7E93FE40">
            <w:pPr>
              <w:pStyle w:val="16"/>
            </w:pPr>
            <w:r>
              <w:t>≥90%</w:t>
            </w:r>
          </w:p>
        </w:tc>
        <w:tc>
          <w:tcPr>
            <w:tcW w:w="2268" w:type="dxa"/>
            <w:vAlign w:val="center"/>
          </w:tcPr>
          <w:p w14:paraId="3088D6F0">
            <w:pPr>
              <w:pStyle w:val="16"/>
            </w:pPr>
            <w:r>
              <w:t>年度工作计划</w:t>
            </w:r>
          </w:p>
        </w:tc>
      </w:tr>
      <w:tr w14:paraId="62E0F11B">
        <w:tblPrEx>
          <w:tblCellMar>
            <w:top w:w="0" w:type="dxa"/>
            <w:left w:w="108" w:type="dxa"/>
            <w:bottom w:w="0" w:type="dxa"/>
            <w:right w:w="108" w:type="dxa"/>
          </w:tblCellMar>
        </w:tblPrEx>
        <w:trPr>
          <w:trHeight w:val="397" w:hRule="atLeast"/>
          <w:jc w:val="center"/>
        </w:trPr>
        <w:tc>
          <w:tcPr>
            <w:tcW w:w="1417" w:type="dxa"/>
            <w:vMerge w:val="continue"/>
            <w:vAlign w:val="center"/>
          </w:tcPr>
          <w:p w14:paraId="4A3B2DF2"/>
        </w:tc>
        <w:tc>
          <w:tcPr>
            <w:tcW w:w="2268" w:type="dxa"/>
            <w:vAlign w:val="center"/>
          </w:tcPr>
          <w:p w14:paraId="32942DFC">
            <w:pPr>
              <w:pStyle w:val="16"/>
            </w:pPr>
            <w:r>
              <w:t>数量指标</w:t>
            </w:r>
          </w:p>
        </w:tc>
        <w:tc>
          <w:tcPr>
            <w:tcW w:w="2835" w:type="dxa"/>
            <w:vAlign w:val="center"/>
          </w:tcPr>
          <w:p w14:paraId="06C4EA49">
            <w:pPr>
              <w:pStyle w:val="16"/>
            </w:pPr>
            <w:r>
              <w:t>经费补助教师人数</w:t>
            </w:r>
          </w:p>
        </w:tc>
        <w:tc>
          <w:tcPr>
            <w:tcW w:w="2835" w:type="dxa"/>
            <w:vAlign w:val="center"/>
          </w:tcPr>
          <w:p w14:paraId="1692AA04">
            <w:pPr>
              <w:pStyle w:val="16"/>
            </w:pPr>
            <w:r>
              <w:t>经费补助教师人数</w:t>
            </w:r>
          </w:p>
        </w:tc>
        <w:tc>
          <w:tcPr>
            <w:tcW w:w="2551" w:type="dxa"/>
            <w:vAlign w:val="center"/>
          </w:tcPr>
          <w:p w14:paraId="042EDFFC">
            <w:pPr>
              <w:pStyle w:val="16"/>
            </w:pPr>
            <w:r>
              <w:t>≥220人</w:t>
            </w:r>
          </w:p>
        </w:tc>
        <w:tc>
          <w:tcPr>
            <w:tcW w:w="2268" w:type="dxa"/>
            <w:vAlign w:val="center"/>
          </w:tcPr>
          <w:p w14:paraId="50ACFCA1">
            <w:pPr>
              <w:pStyle w:val="16"/>
            </w:pPr>
            <w:r>
              <w:t>年度工作计划</w:t>
            </w:r>
          </w:p>
        </w:tc>
      </w:tr>
      <w:tr w14:paraId="423E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491EE"/>
        </w:tc>
        <w:tc>
          <w:tcPr>
            <w:tcW w:w="2268" w:type="dxa"/>
            <w:vAlign w:val="center"/>
          </w:tcPr>
          <w:p w14:paraId="48708EE4">
            <w:pPr>
              <w:pStyle w:val="16"/>
            </w:pPr>
            <w:r>
              <w:t>成本指标</w:t>
            </w:r>
          </w:p>
        </w:tc>
        <w:tc>
          <w:tcPr>
            <w:tcW w:w="2835" w:type="dxa"/>
            <w:vAlign w:val="center"/>
          </w:tcPr>
          <w:p w14:paraId="4E684780">
            <w:pPr>
              <w:pStyle w:val="16"/>
            </w:pPr>
            <w:r>
              <w:t>预算控制数</w:t>
            </w:r>
          </w:p>
        </w:tc>
        <w:tc>
          <w:tcPr>
            <w:tcW w:w="2835" w:type="dxa"/>
            <w:vAlign w:val="center"/>
          </w:tcPr>
          <w:p w14:paraId="5CFB6DD8">
            <w:pPr>
              <w:pStyle w:val="16"/>
            </w:pPr>
            <w:r>
              <w:t>人均发放水平不超预算控制数</w:t>
            </w:r>
          </w:p>
        </w:tc>
        <w:tc>
          <w:tcPr>
            <w:tcW w:w="2551" w:type="dxa"/>
            <w:vAlign w:val="center"/>
          </w:tcPr>
          <w:p w14:paraId="48BF08A1">
            <w:pPr>
              <w:pStyle w:val="16"/>
            </w:pPr>
            <w:r>
              <w:t>≤14元/人/天</w:t>
            </w:r>
          </w:p>
        </w:tc>
        <w:tc>
          <w:tcPr>
            <w:tcW w:w="2268" w:type="dxa"/>
            <w:vAlign w:val="center"/>
          </w:tcPr>
          <w:p w14:paraId="5DA786A7">
            <w:pPr>
              <w:pStyle w:val="16"/>
            </w:pPr>
            <w:r>
              <w:t>预算文本</w:t>
            </w:r>
          </w:p>
        </w:tc>
      </w:tr>
      <w:tr w14:paraId="62004735">
        <w:tblPrEx>
          <w:tblCellMar>
            <w:top w:w="0" w:type="dxa"/>
            <w:left w:w="108" w:type="dxa"/>
            <w:bottom w:w="0" w:type="dxa"/>
            <w:right w:w="108" w:type="dxa"/>
          </w:tblCellMar>
        </w:tblPrEx>
        <w:trPr>
          <w:trHeight w:val="397" w:hRule="atLeast"/>
          <w:jc w:val="center"/>
        </w:trPr>
        <w:tc>
          <w:tcPr>
            <w:tcW w:w="1417" w:type="dxa"/>
            <w:vAlign w:val="center"/>
          </w:tcPr>
          <w:p w14:paraId="1B4955D1">
            <w:pPr>
              <w:pStyle w:val="17"/>
            </w:pPr>
            <w:r>
              <w:t>效益指标</w:t>
            </w:r>
          </w:p>
        </w:tc>
        <w:tc>
          <w:tcPr>
            <w:tcW w:w="2268" w:type="dxa"/>
            <w:vAlign w:val="center"/>
          </w:tcPr>
          <w:p w14:paraId="3331FD62">
            <w:pPr>
              <w:pStyle w:val="16"/>
            </w:pPr>
            <w:r>
              <w:t>社会效益指标</w:t>
            </w:r>
          </w:p>
        </w:tc>
        <w:tc>
          <w:tcPr>
            <w:tcW w:w="2835" w:type="dxa"/>
            <w:vAlign w:val="center"/>
          </w:tcPr>
          <w:p w14:paraId="389D51F4">
            <w:pPr>
              <w:pStyle w:val="16"/>
            </w:pPr>
            <w:r>
              <w:t>满足教育教学需求</w:t>
            </w:r>
          </w:p>
        </w:tc>
        <w:tc>
          <w:tcPr>
            <w:tcW w:w="2835" w:type="dxa"/>
            <w:vAlign w:val="center"/>
          </w:tcPr>
          <w:p w14:paraId="378E0634">
            <w:pPr>
              <w:pStyle w:val="16"/>
            </w:pPr>
            <w:r>
              <w:t>满足教育教学需求</w:t>
            </w:r>
          </w:p>
        </w:tc>
        <w:tc>
          <w:tcPr>
            <w:tcW w:w="2551" w:type="dxa"/>
            <w:vAlign w:val="center"/>
          </w:tcPr>
          <w:p w14:paraId="35C611BE">
            <w:pPr>
              <w:pStyle w:val="16"/>
            </w:pPr>
            <w:r>
              <w:t>≥90%</w:t>
            </w:r>
          </w:p>
        </w:tc>
        <w:tc>
          <w:tcPr>
            <w:tcW w:w="2268" w:type="dxa"/>
            <w:vAlign w:val="center"/>
          </w:tcPr>
          <w:p w14:paraId="3E58FE5D">
            <w:pPr>
              <w:pStyle w:val="16"/>
            </w:pPr>
            <w:r>
              <w:t>年度工作计划</w:t>
            </w:r>
          </w:p>
        </w:tc>
      </w:tr>
      <w:tr w14:paraId="41A2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ECE0E">
            <w:pPr>
              <w:pStyle w:val="17"/>
            </w:pPr>
            <w:r>
              <w:t>满意度指标</w:t>
            </w:r>
          </w:p>
        </w:tc>
        <w:tc>
          <w:tcPr>
            <w:tcW w:w="2268" w:type="dxa"/>
            <w:vAlign w:val="center"/>
          </w:tcPr>
          <w:p w14:paraId="35CE0287">
            <w:pPr>
              <w:pStyle w:val="16"/>
            </w:pPr>
            <w:r>
              <w:t>服务对象满意度指标</w:t>
            </w:r>
          </w:p>
        </w:tc>
        <w:tc>
          <w:tcPr>
            <w:tcW w:w="2835" w:type="dxa"/>
            <w:vAlign w:val="center"/>
          </w:tcPr>
          <w:p w14:paraId="6435709D">
            <w:pPr>
              <w:pStyle w:val="16"/>
            </w:pPr>
            <w:r>
              <w:t>受益对象满意度(%)</w:t>
            </w:r>
          </w:p>
        </w:tc>
        <w:tc>
          <w:tcPr>
            <w:tcW w:w="2835" w:type="dxa"/>
            <w:vAlign w:val="center"/>
          </w:tcPr>
          <w:p w14:paraId="796BB6D5">
            <w:pPr>
              <w:pStyle w:val="16"/>
            </w:pPr>
            <w:r>
              <w:t>满意和较满意的受益对象占全部调研对象的比率</w:t>
            </w:r>
          </w:p>
        </w:tc>
        <w:tc>
          <w:tcPr>
            <w:tcW w:w="2551" w:type="dxa"/>
            <w:vAlign w:val="center"/>
          </w:tcPr>
          <w:p w14:paraId="1423C7D6">
            <w:pPr>
              <w:pStyle w:val="16"/>
            </w:pPr>
            <w:r>
              <w:t>≥90%</w:t>
            </w:r>
          </w:p>
        </w:tc>
        <w:tc>
          <w:tcPr>
            <w:tcW w:w="2268" w:type="dxa"/>
            <w:vAlign w:val="center"/>
          </w:tcPr>
          <w:p w14:paraId="2270E6D4">
            <w:pPr>
              <w:pStyle w:val="16"/>
            </w:pPr>
            <w:r>
              <w:t>调查问卷</w:t>
            </w:r>
          </w:p>
        </w:tc>
      </w:tr>
    </w:tbl>
    <w:p w14:paraId="4F8032DA">
      <w:pPr>
        <w:sectPr>
          <w:pgSz w:w="16840" w:h="11900" w:orient="landscape"/>
          <w:pgMar w:top="1361" w:right="1020" w:bottom="1134" w:left="1020" w:header="720" w:footer="720" w:gutter="0"/>
          <w:cols w:space="720" w:num="1"/>
        </w:sectPr>
      </w:pPr>
    </w:p>
    <w:p w14:paraId="171020A6">
      <w:pPr>
        <w:spacing w:before="0" w:after="0"/>
        <w:ind w:firstLine="560"/>
        <w:jc w:val="left"/>
        <w:outlineLvl w:val="9"/>
      </w:pPr>
      <w:r>
        <w:rPr>
          <w:rFonts w:ascii="方正仿宋_GBK" w:hAnsi="方正仿宋_GBK" w:eastAsia="方正仿宋_GBK" w:cs="方正仿宋_GBK"/>
          <w:b/>
          <w:color w:val="000000"/>
          <w:sz w:val="28"/>
        </w:rPr>
        <w:t>7、全区各学校购置（附加）绩效目标表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2EA1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9B1845">
            <w:pPr>
              <w:pStyle w:val="14"/>
            </w:pPr>
            <w:r>
              <w:t>绩效目标</w:t>
            </w:r>
          </w:p>
        </w:tc>
        <w:tc>
          <w:tcPr>
            <w:tcW w:w="12756" w:type="dxa"/>
            <w:tcBorders>
              <w:bottom w:val="single" w:color="FFFFFF" w:sz="6" w:space="0"/>
            </w:tcBorders>
            <w:vAlign w:val="center"/>
          </w:tcPr>
          <w:p w14:paraId="0E49F241">
            <w:pPr>
              <w:pStyle w:val="16"/>
            </w:pPr>
            <w:r>
              <w:t>1.通过购置一体机保障学校正常运转，满足教育教学需求。</w:t>
            </w:r>
          </w:p>
        </w:tc>
      </w:tr>
    </w:tbl>
    <w:p w14:paraId="468985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AF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778D90">
            <w:pPr>
              <w:pStyle w:val="14"/>
            </w:pPr>
            <w:r>
              <w:t>一级指标</w:t>
            </w:r>
          </w:p>
        </w:tc>
        <w:tc>
          <w:tcPr>
            <w:tcW w:w="2268" w:type="dxa"/>
            <w:vAlign w:val="center"/>
          </w:tcPr>
          <w:p w14:paraId="2B383B04">
            <w:pPr>
              <w:pStyle w:val="14"/>
            </w:pPr>
            <w:r>
              <w:t>二级指标</w:t>
            </w:r>
          </w:p>
        </w:tc>
        <w:tc>
          <w:tcPr>
            <w:tcW w:w="2835" w:type="dxa"/>
            <w:vAlign w:val="center"/>
          </w:tcPr>
          <w:p w14:paraId="6AB0BF5E">
            <w:pPr>
              <w:pStyle w:val="14"/>
            </w:pPr>
            <w:r>
              <w:t>三级指标</w:t>
            </w:r>
          </w:p>
        </w:tc>
        <w:tc>
          <w:tcPr>
            <w:tcW w:w="2835" w:type="dxa"/>
            <w:vAlign w:val="center"/>
          </w:tcPr>
          <w:p w14:paraId="3769C7D4">
            <w:pPr>
              <w:pStyle w:val="14"/>
            </w:pPr>
            <w:r>
              <w:t>绩效指标描述</w:t>
            </w:r>
          </w:p>
        </w:tc>
        <w:tc>
          <w:tcPr>
            <w:tcW w:w="2551" w:type="dxa"/>
            <w:vAlign w:val="center"/>
          </w:tcPr>
          <w:p w14:paraId="68A888B9">
            <w:pPr>
              <w:pStyle w:val="14"/>
            </w:pPr>
            <w:r>
              <w:t>指标值</w:t>
            </w:r>
          </w:p>
        </w:tc>
        <w:tc>
          <w:tcPr>
            <w:tcW w:w="2268" w:type="dxa"/>
            <w:vAlign w:val="center"/>
          </w:tcPr>
          <w:p w14:paraId="5E475BE8">
            <w:pPr>
              <w:pStyle w:val="14"/>
            </w:pPr>
            <w:r>
              <w:t>指标值确定依据</w:t>
            </w:r>
          </w:p>
        </w:tc>
      </w:tr>
      <w:tr w14:paraId="753C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D63054">
            <w:pPr>
              <w:pStyle w:val="17"/>
            </w:pPr>
            <w:r>
              <w:t>产出指标</w:t>
            </w:r>
          </w:p>
        </w:tc>
        <w:tc>
          <w:tcPr>
            <w:tcW w:w="2268" w:type="dxa"/>
            <w:vAlign w:val="center"/>
          </w:tcPr>
          <w:p w14:paraId="39CF8555">
            <w:pPr>
              <w:pStyle w:val="16"/>
            </w:pPr>
            <w:r>
              <w:t>数量指标</w:t>
            </w:r>
          </w:p>
        </w:tc>
        <w:tc>
          <w:tcPr>
            <w:tcW w:w="2835" w:type="dxa"/>
            <w:vAlign w:val="center"/>
          </w:tcPr>
          <w:p w14:paraId="64005721">
            <w:pPr>
              <w:pStyle w:val="16"/>
            </w:pPr>
            <w:r>
              <w:t>购置一体机数量</w:t>
            </w:r>
          </w:p>
        </w:tc>
        <w:tc>
          <w:tcPr>
            <w:tcW w:w="2835" w:type="dxa"/>
            <w:vAlign w:val="center"/>
          </w:tcPr>
          <w:p w14:paraId="29407866">
            <w:pPr>
              <w:pStyle w:val="16"/>
            </w:pPr>
            <w:r>
              <w:t>购置一体机数量</w:t>
            </w:r>
          </w:p>
        </w:tc>
        <w:tc>
          <w:tcPr>
            <w:tcW w:w="2551" w:type="dxa"/>
            <w:vAlign w:val="center"/>
          </w:tcPr>
          <w:p w14:paraId="6780394A">
            <w:pPr>
              <w:pStyle w:val="16"/>
            </w:pPr>
            <w:r>
              <w:t>30台</w:t>
            </w:r>
          </w:p>
        </w:tc>
        <w:tc>
          <w:tcPr>
            <w:tcW w:w="2268" w:type="dxa"/>
            <w:vAlign w:val="center"/>
          </w:tcPr>
          <w:p w14:paraId="44F54443">
            <w:pPr>
              <w:pStyle w:val="16"/>
            </w:pPr>
            <w:r>
              <w:t>年度工作计划</w:t>
            </w:r>
          </w:p>
        </w:tc>
      </w:tr>
      <w:tr w14:paraId="3437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63135"/>
        </w:tc>
        <w:tc>
          <w:tcPr>
            <w:tcW w:w="2268" w:type="dxa"/>
            <w:vAlign w:val="center"/>
          </w:tcPr>
          <w:p w14:paraId="5B03CF44">
            <w:pPr>
              <w:pStyle w:val="16"/>
            </w:pPr>
            <w:r>
              <w:t>质量指标</w:t>
            </w:r>
          </w:p>
        </w:tc>
        <w:tc>
          <w:tcPr>
            <w:tcW w:w="2835" w:type="dxa"/>
            <w:vAlign w:val="center"/>
          </w:tcPr>
          <w:p w14:paraId="78EEB64C">
            <w:pPr>
              <w:pStyle w:val="16"/>
            </w:pPr>
            <w:r>
              <w:t>购置质量验收</w:t>
            </w:r>
          </w:p>
        </w:tc>
        <w:tc>
          <w:tcPr>
            <w:tcW w:w="2835" w:type="dxa"/>
            <w:vAlign w:val="center"/>
          </w:tcPr>
          <w:p w14:paraId="22197BFC">
            <w:pPr>
              <w:pStyle w:val="16"/>
            </w:pPr>
            <w:r>
              <w:t>按合同确认购置质量</w:t>
            </w:r>
          </w:p>
        </w:tc>
        <w:tc>
          <w:tcPr>
            <w:tcW w:w="2551" w:type="dxa"/>
            <w:vAlign w:val="center"/>
          </w:tcPr>
          <w:p w14:paraId="3CE6C30E">
            <w:pPr>
              <w:pStyle w:val="16"/>
            </w:pPr>
            <w:r>
              <w:t>质量合格</w:t>
            </w:r>
          </w:p>
        </w:tc>
        <w:tc>
          <w:tcPr>
            <w:tcW w:w="2268" w:type="dxa"/>
            <w:vAlign w:val="center"/>
          </w:tcPr>
          <w:p w14:paraId="7BFB4335">
            <w:pPr>
              <w:pStyle w:val="16"/>
            </w:pPr>
            <w:r>
              <w:t>年度工作计划</w:t>
            </w:r>
          </w:p>
        </w:tc>
      </w:tr>
      <w:tr w14:paraId="765F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7DBAA"/>
        </w:tc>
        <w:tc>
          <w:tcPr>
            <w:tcW w:w="2268" w:type="dxa"/>
            <w:vAlign w:val="center"/>
          </w:tcPr>
          <w:p w14:paraId="045540FB">
            <w:pPr>
              <w:pStyle w:val="16"/>
            </w:pPr>
            <w:r>
              <w:t>时效指标</w:t>
            </w:r>
          </w:p>
        </w:tc>
        <w:tc>
          <w:tcPr>
            <w:tcW w:w="2835" w:type="dxa"/>
            <w:vAlign w:val="center"/>
          </w:tcPr>
          <w:p w14:paraId="66697E7E">
            <w:pPr>
              <w:pStyle w:val="16"/>
            </w:pPr>
            <w:r>
              <w:t>项目完成时间</w:t>
            </w:r>
          </w:p>
        </w:tc>
        <w:tc>
          <w:tcPr>
            <w:tcW w:w="2835" w:type="dxa"/>
            <w:vAlign w:val="center"/>
          </w:tcPr>
          <w:p w14:paraId="012AE9F9">
            <w:pPr>
              <w:pStyle w:val="16"/>
            </w:pPr>
            <w:r>
              <w:t>按合同确认项目完成时间</w:t>
            </w:r>
          </w:p>
        </w:tc>
        <w:tc>
          <w:tcPr>
            <w:tcW w:w="2551" w:type="dxa"/>
            <w:vAlign w:val="center"/>
          </w:tcPr>
          <w:p w14:paraId="6742A858">
            <w:pPr>
              <w:pStyle w:val="16"/>
            </w:pPr>
            <w:r>
              <w:t>项目在12月初完成</w:t>
            </w:r>
          </w:p>
        </w:tc>
        <w:tc>
          <w:tcPr>
            <w:tcW w:w="2268" w:type="dxa"/>
            <w:vAlign w:val="center"/>
          </w:tcPr>
          <w:p w14:paraId="7A117382">
            <w:pPr>
              <w:pStyle w:val="16"/>
            </w:pPr>
            <w:r>
              <w:t>年度工作计划</w:t>
            </w:r>
          </w:p>
        </w:tc>
      </w:tr>
      <w:tr w14:paraId="0B74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122CC"/>
        </w:tc>
        <w:tc>
          <w:tcPr>
            <w:tcW w:w="2268" w:type="dxa"/>
            <w:vAlign w:val="center"/>
          </w:tcPr>
          <w:p w14:paraId="42C95327">
            <w:pPr>
              <w:pStyle w:val="16"/>
            </w:pPr>
            <w:r>
              <w:t>成本指标</w:t>
            </w:r>
          </w:p>
        </w:tc>
        <w:tc>
          <w:tcPr>
            <w:tcW w:w="2835" w:type="dxa"/>
            <w:vAlign w:val="center"/>
          </w:tcPr>
          <w:p w14:paraId="5B5962F4">
            <w:pPr>
              <w:pStyle w:val="16"/>
            </w:pPr>
            <w:r>
              <w:t>预算控制数</w:t>
            </w:r>
          </w:p>
        </w:tc>
        <w:tc>
          <w:tcPr>
            <w:tcW w:w="2835" w:type="dxa"/>
            <w:vAlign w:val="center"/>
          </w:tcPr>
          <w:p w14:paraId="696EC323">
            <w:pPr>
              <w:pStyle w:val="16"/>
            </w:pPr>
            <w:r>
              <w:t>不超预算控制数</w:t>
            </w:r>
          </w:p>
        </w:tc>
        <w:tc>
          <w:tcPr>
            <w:tcW w:w="2551" w:type="dxa"/>
            <w:vAlign w:val="center"/>
          </w:tcPr>
          <w:p w14:paraId="25F14B63">
            <w:pPr>
              <w:pStyle w:val="16"/>
            </w:pPr>
            <w:r>
              <w:t>≤5125元</w:t>
            </w:r>
          </w:p>
        </w:tc>
        <w:tc>
          <w:tcPr>
            <w:tcW w:w="2268" w:type="dxa"/>
            <w:vAlign w:val="center"/>
          </w:tcPr>
          <w:p w14:paraId="2F4E9C6B">
            <w:pPr>
              <w:pStyle w:val="16"/>
            </w:pPr>
            <w:r>
              <w:t>预算文本</w:t>
            </w:r>
          </w:p>
        </w:tc>
      </w:tr>
      <w:tr w14:paraId="7F23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DB4016">
            <w:pPr>
              <w:pStyle w:val="17"/>
            </w:pPr>
            <w:r>
              <w:t>效益指标</w:t>
            </w:r>
          </w:p>
        </w:tc>
        <w:tc>
          <w:tcPr>
            <w:tcW w:w="2268" w:type="dxa"/>
            <w:vAlign w:val="center"/>
          </w:tcPr>
          <w:p w14:paraId="13EE07EB">
            <w:pPr>
              <w:pStyle w:val="16"/>
            </w:pPr>
            <w:r>
              <w:t>社会效益指标</w:t>
            </w:r>
          </w:p>
        </w:tc>
        <w:tc>
          <w:tcPr>
            <w:tcW w:w="2835" w:type="dxa"/>
            <w:vAlign w:val="center"/>
          </w:tcPr>
          <w:p w14:paraId="1307A441">
            <w:pPr>
              <w:pStyle w:val="16"/>
            </w:pPr>
            <w:r>
              <w:t>满足教育教学需求</w:t>
            </w:r>
          </w:p>
        </w:tc>
        <w:tc>
          <w:tcPr>
            <w:tcW w:w="2835" w:type="dxa"/>
            <w:vAlign w:val="center"/>
          </w:tcPr>
          <w:p w14:paraId="46838FA3">
            <w:pPr>
              <w:pStyle w:val="16"/>
            </w:pPr>
            <w:r>
              <w:t>满足教育教学需求</w:t>
            </w:r>
          </w:p>
        </w:tc>
        <w:tc>
          <w:tcPr>
            <w:tcW w:w="2551" w:type="dxa"/>
            <w:vAlign w:val="center"/>
          </w:tcPr>
          <w:p w14:paraId="6CE7FDD6">
            <w:pPr>
              <w:pStyle w:val="16"/>
            </w:pPr>
            <w:r>
              <w:t>≥90</w:t>
            </w:r>
          </w:p>
        </w:tc>
        <w:tc>
          <w:tcPr>
            <w:tcW w:w="2268" w:type="dxa"/>
            <w:vAlign w:val="center"/>
          </w:tcPr>
          <w:p w14:paraId="3690F517">
            <w:pPr>
              <w:pStyle w:val="16"/>
            </w:pPr>
            <w:r>
              <w:t>年度工作计划</w:t>
            </w:r>
          </w:p>
        </w:tc>
      </w:tr>
      <w:tr w14:paraId="7E4C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C1C86">
            <w:pPr>
              <w:pStyle w:val="17"/>
            </w:pPr>
            <w:r>
              <w:t>满意度指标</w:t>
            </w:r>
          </w:p>
        </w:tc>
        <w:tc>
          <w:tcPr>
            <w:tcW w:w="2268" w:type="dxa"/>
            <w:vAlign w:val="center"/>
          </w:tcPr>
          <w:p w14:paraId="6E0E4942">
            <w:pPr>
              <w:pStyle w:val="16"/>
            </w:pPr>
            <w:r>
              <w:t>服务对象满意度指标</w:t>
            </w:r>
          </w:p>
        </w:tc>
        <w:tc>
          <w:tcPr>
            <w:tcW w:w="2835" w:type="dxa"/>
            <w:vAlign w:val="center"/>
          </w:tcPr>
          <w:p w14:paraId="1B39452D">
            <w:pPr>
              <w:pStyle w:val="16"/>
            </w:pPr>
            <w:r>
              <w:t>师生满意度(%)</w:t>
            </w:r>
          </w:p>
        </w:tc>
        <w:tc>
          <w:tcPr>
            <w:tcW w:w="2835" w:type="dxa"/>
            <w:vAlign w:val="center"/>
          </w:tcPr>
          <w:p w14:paraId="5BF6109D">
            <w:pPr>
              <w:pStyle w:val="16"/>
            </w:pPr>
            <w:r>
              <w:t>师生对当年购置的满意情况</w:t>
            </w:r>
          </w:p>
        </w:tc>
        <w:tc>
          <w:tcPr>
            <w:tcW w:w="2551" w:type="dxa"/>
            <w:vAlign w:val="center"/>
          </w:tcPr>
          <w:p w14:paraId="2E037243">
            <w:pPr>
              <w:pStyle w:val="16"/>
            </w:pPr>
            <w:r>
              <w:t>≥95</w:t>
            </w:r>
          </w:p>
        </w:tc>
        <w:tc>
          <w:tcPr>
            <w:tcW w:w="2268" w:type="dxa"/>
            <w:vAlign w:val="center"/>
          </w:tcPr>
          <w:p w14:paraId="48B39F12">
            <w:pPr>
              <w:pStyle w:val="16"/>
            </w:pPr>
            <w:r>
              <w:t>调查问卷</w:t>
            </w:r>
          </w:p>
        </w:tc>
      </w:tr>
    </w:tbl>
    <w:p w14:paraId="1EA972AC">
      <w:pPr>
        <w:sectPr>
          <w:pgSz w:w="16840" w:h="11900" w:orient="landscape"/>
          <w:pgMar w:top="1361" w:right="1020" w:bottom="1134" w:left="1020" w:header="720" w:footer="720" w:gutter="0"/>
          <w:cols w:space="720" w:num="1"/>
        </w:sectPr>
      </w:pPr>
    </w:p>
    <w:p w14:paraId="1EDC11FF">
      <w:pPr>
        <w:spacing w:before="0" w:after="0"/>
        <w:ind w:firstLine="560"/>
        <w:jc w:val="left"/>
        <w:outlineLvl w:val="9"/>
      </w:pPr>
      <w:r>
        <w:rPr>
          <w:rFonts w:ascii="方正仿宋_GBK" w:hAnsi="方正仿宋_GBK" w:eastAsia="方正仿宋_GBK" w:cs="方正仿宋_GBK"/>
          <w:b/>
          <w:color w:val="000000"/>
          <w:sz w:val="28"/>
        </w:rPr>
        <w:t>8、石财教[2022]113号冀财教【2022】179号-关于提前下达2023年城乡义务教育中央补助经费预算的通知-困难生生活补（中央195）绩效目标表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A764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675077">
            <w:pPr>
              <w:pStyle w:val="14"/>
            </w:pPr>
            <w:r>
              <w:t>绩效目标</w:t>
            </w:r>
          </w:p>
        </w:tc>
        <w:tc>
          <w:tcPr>
            <w:tcW w:w="12756" w:type="dxa"/>
            <w:tcBorders>
              <w:bottom w:val="single" w:color="FFFFFF" w:sz="6" w:space="0"/>
            </w:tcBorders>
            <w:vAlign w:val="center"/>
          </w:tcPr>
          <w:p w14:paraId="75A4168B">
            <w:pPr>
              <w:pStyle w:val="16"/>
            </w:pPr>
            <w:r>
              <w:t>1.通过义务教育家庭经济困难学生生活补助，帮助受助学生的生活费开支</w:t>
            </w:r>
          </w:p>
        </w:tc>
      </w:tr>
    </w:tbl>
    <w:p w14:paraId="7C521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B4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A0C2F2">
            <w:pPr>
              <w:pStyle w:val="14"/>
            </w:pPr>
            <w:r>
              <w:t>一级指标</w:t>
            </w:r>
          </w:p>
        </w:tc>
        <w:tc>
          <w:tcPr>
            <w:tcW w:w="2268" w:type="dxa"/>
            <w:vAlign w:val="center"/>
          </w:tcPr>
          <w:p w14:paraId="384D5CED">
            <w:pPr>
              <w:pStyle w:val="14"/>
            </w:pPr>
            <w:r>
              <w:t>二级指标</w:t>
            </w:r>
          </w:p>
        </w:tc>
        <w:tc>
          <w:tcPr>
            <w:tcW w:w="2835" w:type="dxa"/>
            <w:vAlign w:val="center"/>
          </w:tcPr>
          <w:p w14:paraId="3B76188B">
            <w:pPr>
              <w:pStyle w:val="14"/>
            </w:pPr>
            <w:r>
              <w:t>三级指标</w:t>
            </w:r>
          </w:p>
        </w:tc>
        <w:tc>
          <w:tcPr>
            <w:tcW w:w="2835" w:type="dxa"/>
            <w:vAlign w:val="center"/>
          </w:tcPr>
          <w:p w14:paraId="74F50A92">
            <w:pPr>
              <w:pStyle w:val="14"/>
            </w:pPr>
            <w:r>
              <w:t>绩效指标描述</w:t>
            </w:r>
          </w:p>
        </w:tc>
        <w:tc>
          <w:tcPr>
            <w:tcW w:w="2551" w:type="dxa"/>
            <w:vAlign w:val="center"/>
          </w:tcPr>
          <w:p w14:paraId="630225C5">
            <w:pPr>
              <w:pStyle w:val="14"/>
            </w:pPr>
            <w:r>
              <w:t>指标值</w:t>
            </w:r>
          </w:p>
        </w:tc>
        <w:tc>
          <w:tcPr>
            <w:tcW w:w="2268" w:type="dxa"/>
            <w:vAlign w:val="center"/>
          </w:tcPr>
          <w:p w14:paraId="5BB85CAE">
            <w:pPr>
              <w:pStyle w:val="14"/>
            </w:pPr>
            <w:r>
              <w:t>指标值确定依据</w:t>
            </w:r>
          </w:p>
        </w:tc>
      </w:tr>
      <w:tr w14:paraId="6C25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D9842D">
            <w:pPr>
              <w:pStyle w:val="17"/>
            </w:pPr>
            <w:r>
              <w:t>产出指标</w:t>
            </w:r>
          </w:p>
        </w:tc>
        <w:tc>
          <w:tcPr>
            <w:tcW w:w="2268" w:type="dxa"/>
            <w:vAlign w:val="center"/>
          </w:tcPr>
          <w:p w14:paraId="6C9D97F6">
            <w:pPr>
              <w:pStyle w:val="16"/>
            </w:pPr>
            <w:r>
              <w:t>数量指标</w:t>
            </w:r>
          </w:p>
        </w:tc>
        <w:tc>
          <w:tcPr>
            <w:tcW w:w="2835" w:type="dxa"/>
            <w:vAlign w:val="center"/>
          </w:tcPr>
          <w:p w14:paraId="3AA66807">
            <w:pPr>
              <w:pStyle w:val="16"/>
            </w:pPr>
            <w:r>
              <w:t>受助学生数</w:t>
            </w:r>
          </w:p>
        </w:tc>
        <w:tc>
          <w:tcPr>
            <w:tcW w:w="2835" w:type="dxa"/>
            <w:vAlign w:val="center"/>
          </w:tcPr>
          <w:p w14:paraId="063E9443">
            <w:pPr>
              <w:pStyle w:val="16"/>
            </w:pPr>
            <w:r>
              <w:t>享受资助的学生人数</w:t>
            </w:r>
          </w:p>
        </w:tc>
        <w:tc>
          <w:tcPr>
            <w:tcW w:w="2551" w:type="dxa"/>
            <w:vAlign w:val="center"/>
          </w:tcPr>
          <w:p w14:paraId="4450241E">
            <w:pPr>
              <w:pStyle w:val="16"/>
            </w:pPr>
            <w:r>
              <w:t>≥10人</w:t>
            </w:r>
          </w:p>
        </w:tc>
        <w:tc>
          <w:tcPr>
            <w:tcW w:w="2268" w:type="dxa"/>
            <w:vAlign w:val="center"/>
          </w:tcPr>
          <w:p w14:paraId="48F54834">
            <w:pPr>
              <w:pStyle w:val="16"/>
            </w:pPr>
            <w:r>
              <w:t>年度工作报告</w:t>
            </w:r>
          </w:p>
        </w:tc>
      </w:tr>
      <w:tr w14:paraId="5FDE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E04BD"/>
        </w:tc>
        <w:tc>
          <w:tcPr>
            <w:tcW w:w="2268" w:type="dxa"/>
            <w:vAlign w:val="center"/>
          </w:tcPr>
          <w:p w14:paraId="21AB8666">
            <w:pPr>
              <w:pStyle w:val="16"/>
            </w:pPr>
            <w:r>
              <w:t>质量指标</w:t>
            </w:r>
          </w:p>
        </w:tc>
        <w:tc>
          <w:tcPr>
            <w:tcW w:w="2835" w:type="dxa"/>
            <w:vAlign w:val="center"/>
          </w:tcPr>
          <w:p w14:paraId="6F2B8DF5">
            <w:pPr>
              <w:pStyle w:val="16"/>
            </w:pPr>
            <w:r>
              <w:t>建档立卡学生接受资助的比例</w:t>
            </w:r>
          </w:p>
        </w:tc>
        <w:tc>
          <w:tcPr>
            <w:tcW w:w="2835" w:type="dxa"/>
            <w:vAlign w:val="center"/>
          </w:tcPr>
          <w:p w14:paraId="3A409110">
            <w:pPr>
              <w:pStyle w:val="16"/>
            </w:pPr>
            <w:r>
              <w:t>建档立卡学生应助尽助</w:t>
            </w:r>
          </w:p>
        </w:tc>
        <w:tc>
          <w:tcPr>
            <w:tcW w:w="2551" w:type="dxa"/>
            <w:vAlign w:val="center"/>
          </w:tcPr>
          <w:p w14:paraId="5E73228F">
            <w:pPr>
              <w:pStyle w:val="16"/>
            </w:pPr>
            <w:r>
              <w:t>＝100%</w:t>
            </w:r>
          </w:p>
        </w:tc>
        <w:tc>
          <w:tcPr>
            <w:tcW w:w="2268" w:type="dxa"/>
            <w:vAlign w:val="center"/>
          </w:tcPr>
          <w:p w14:paraId="5C3DA3F8">
            <w:pPr>
              <w:pStyle w:val="16"/>
            </w:pPr>
            <w:r>
              <w:t>年度工作报告</w:t>
            </w:r>
          </w:p>
        </w:tc>
      </w:tr>
      <w:tr w14:paraId="59B5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4B0F3"/>
        </w:tc>
        <w:tc>
          <w:tcPr>
            <w:tcW w:w="2268" w:type="dxa"/>
            <w:vAlign w:val="center"/>
          </w:tcPr>
          <w:p w14:paraId="2B90443B">
            <w:pPr>
              <w:pStyle w:val="16"/>
            </w:pPr>
            <w:r>
              <w:t>时效指标</w:t>
            </w:r>
          </w:p>
        </w:tc>
        <w:tc>
          <w:tcPr>
            <w:tcW w:w="2835" w:type="dxa"/>
            <w:vAlign w:val="center"/>
          </w:tcPr>
          <w:p w14:paraId="6FC88815">
            <w:pPr>
              <w:pStyle w:val="16"/>
            </w:pPr>
            <w:r>
              <w:t>资助经费及时发放</w:t>
            </w:r>
          </w:p>
        </w:tc>
        <w:tc>
          <w:tcPr>
            <w:tcW w:w="2835" w:type="dxa"/>
            <w:vAlign w:val="center"/>
          </w:tcPr>
          <w:p w14:paraId="6040B209">
            <w:pPr>
              <w:pStyle w:val="16"/>
            </w:pPr>
            <w:r>
              <w:t>资助经费及时发放</w:t>
            </w:r>
          </w:p>
        </w:tc>
        <w:tc>
          <w:tcPr>
            <w:tcW w:w="2551" w:type="dxa"/>
            <w:vAlign w:val="center"/>
          </w:tcPr>
          <w:p w14:paraId="7DA57006">
            <w:pPr>
              <w:pStyle w:val="16"/>
            </w:pPr>
            <w:r>
              <w:t>按文件要求及时发放</w:t>
            </w:r>
          </w:p>
        </w:tc>
        <w:tc>
          <w:tcPr>
            <w:tcW w:w="2268" w:type="dxa"/>
            <w:vAlign w:val="center"/>
          </w:tcPr>
          <w:p w14:paraId="61DA17F7">
            <w:pPr>
              <w:pStyle w:val="16"/>
            </w:pPr>
            <w:r>
              <w:t>年度工作报告</w:t>
            </w:r>
          </w:p>
        </w:tc>
      </w:tr>
      <w:tr w14:paraId="4BFC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2DC65"/>
        </w:tc>
        <w:tc>
          <w:tcPr>
            <w:tcW w:w="2268" w:type="dxa"/>
            <w:vAlign w:val="center"/>
          </w:tcPr>
          <w:p w14:paraId="60815E96">
            <w:pPr>
              <w:pStyle w:val="16"/>
            </w:pPr>
            <w:r>
              <w:t>成本指标</w:t>
            </w:r>
          </w:p>
        </w:tc>
        <w:tc>
          <w:tcPr>
            <w:tcW w:w="2835" w:type="dxa"/>
            <w:vAlign w:val="center"/>
          </w:tcPr>
          <w:p w14:paraId="337BBDEA">
            <w:pPr>
              <w:pStyle w:val="16"/>
            </w:pPr>
            <w:r>
              <w:t>预算控制数</w:t>
            </w:r>
          </w:p>
        </w:tc>
        <w:tc>
          <w:tcPr>
            <w:tcW w:w="2835" w:type="dxa"/>
            <w:vAlign w:val="center"/>
          </w:tcPr>
          <w:p w14:paraId="16FBD98A">
            <w:pPr>
              <w:pStyle w:val="16"/>
            </w:pPr>
            <w:r>
              <w:t>不超过预算控制数</w:t>
            </w:r>
          </w:p>
        </w:tc>
        <w:tc>
          <w:tcPr>
            <w:tcW w:w="2551" w:type="dxa"/>
            <w:vAlign w:val="center"/>
          </w:tcPr>
          <w:p w14:paraId="5E82AA9E">
            <w:pPr>
              <w:pStyle w:val="16"/>
            </w:pPr>
            <w:r>
              <w:t>≤500非寄宿，小学500元/生；初中625元/生</w:t>
            </w:r>
          </w:p>
        </w:tc>
        <w:tc>
          <w:tcPr>
            <w:tcW w:w="2268" w:type="dxa"/>
            <w:vAlign w:val="center"/>
          </w:tcPr>
          <w:p w14:paraId="7DD24AF9">
            <w:pPr>
              <w:pStyle w:val="16"/>
            </w:pPr>
            <w:r>
              <w:t>预算文本</w:t>
            </w:r>
          </w:p>
        </w:tc>
      </w:tr>
      <w:tr w14:paraId="0081B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D62667">
            <w:pPr>
              <w:pStyle w:val="17"/>
            </w:pPr>
            <w:r>
              <w:t>效益指标</w:t>
            </w:r>
          </w:p>
        </w:tc>
        <w:tc>
          <w:tcPr>
            <w:tcW w:w="2268" w:type="dxa"/>
            <w:vAlign w:val="center"/>
          </w:tcPr>
          <w:p w14:paraId="23BC56D9">
            <w:pPr>
              <w:pStyle w:val="16"/>
            </w:pPr>
            <w:r>
              <w:t>社会效益指标</w:t>
            </w:r>
          </w:p>
        </w:tc>
        <w:tc>
          <w:tcPr>
            <w:tcW w:w="2835" w:type="dxa"/>
            <w:vAlign w:val="center"/>
          </w:tcPr>
          <w:p w14:paraId="3CE81035">
            <w:pPr>
              <w:pStyle w:val="16"/>
            </w:pPr>
            <w:r>
              <w:t>有效缓解学生就学压力</w:t>
            </w:r>
          </w:p>
        </w:tc>
        <w:tc>
          <w:tcPr>
            <w:tcW w:w="2835" w:type="dxa"/>
            <w:vAlign w:val="center"/>
          </w:tcPr>
          <w:p w14:paraId="04187194">
            <w:pPr>
              <w:pStyle w:val="16"/>
            </w:pPr>
            <w:r>
              <w:t>有效缓解学生就学压力</w:t>
            </w:r>
          </w:p>
        </w:tc>
        <w:tc>
          <w:tcPr>
            <w:tcW w:w="2551" w:type="dxa"/>
            <w:vAlign w:val="center"/>
          </w:tcPr>
          <w:p w14:paraId="6A0F2856">
            <w:pPr>
              <w:pStyle w:val="16"/>
            </w:pPr>
            <w:r>
              <w:t>较上年有效缓解</w:t>
            </w:r>
          </w:p>
        </w:tc>
        <w:tc>
          <w:tcPr>
            <w:tcW w:w="2268" w:type="dxa"/>
            <w:vAlign w:val="center"/>
          </w:tcPr>
          <w:p w14:paraId="6AC9112C">
            <w:pPr>
              <w:pStyle w:val="16"/>
            </w:pPr>
            <w:r>
              <w:t>年度工作计划</w:t>
            </w:r>
          </w:p>
        </w:tc>
      </w:tr>
      <w:tr w14:paraId="264D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4F2B26">
            <w:pPr>
              <w:pStyle w:val="17"/>
            </w:pPr>
            <w:r>
              <w:t>满意度指标</w:t>
            </w:r>
          </w:p>
        </w:tc>
        <w:tc>
          <w:tcPr>
            <w:tcW w:w="2268" w:type="dxa"/>
            <w:vAlign w:val="center"/>
          </w:tcPr>
          <w:p w14:paraId="16988EB6">
            <w:pPr>
              <w:pStyle w:val="16"/>
            </w:pPr>
            <w:r>
              <w:t>服务对象满意度指标</w:t>
            </w:r>
          </w:p>
        </w:tc>
        <w:tc>
          <w:tcPr>
            <w:tcW w:w="2835" w:type="dxa"/>
            <w:vAlign w:val="center"/>
          </w:tcPr>
          <w:p w14:paraId="15B23F68">
            <w:pPr>
              <w:pStyle w:val="16"/>
            </w:pPr>
            <w:r>
              <w:t>师生满意度</w:t>
            </w:r>
          </w:p>
        </w:tc>
        <w:tc>
          <w:tcPr>
            <w:tcW w:w="2835" w:type="dxa"/>
            <w:vAlign w:val="center"/>
          </w:tcPr>
          <w:p w14:paraId="45C9333B">
            <w:pPr>
              <w:pStyle w:val="16"/>
            </w:pPr>
            <w:r>
              <w:t>受益对象满意度</w:t>
            </w:r>
          </w:p>
        </w:tc>
        <w:tc>
          <w:tcPr>
            <w:tcW w:w="2551" w:type="dxa"/>
            <w:vAlign w:val="center"/>
          </w:tcPr>
          <w:p w14:paraId="604FB2DE">
            <w:pPr>
              <w:pStyle w:val="16"/>
            </w:pPr>
            <w:r>
              <w:t>≥95%</w:t>
            </w:r>
          </w:p>
        </w:tc>
        <w:tc>
          <w:tcPr>
            <w:tcW w:w="2268" w:type="dxa"/>
            <w:vAlign w:val="center"/>
          </w:tcPr>
          <w:p w14:paraId="7F3F83C7">
            <w:pPr>
              <w:pStyle w:val="16"/>
            </w:pPr>
            <w:r>
              <w:t>调查问卷</w:t>
            </w:r>
          </w:p>
        </w:tc>
      </w:tr>
    </w:tbl>
    <w:p w14:paraId="5F5C1886">
      <w:pPr>
        <w:sectPr>
          <w:pgSz w:w="16840" w:h="11900" w:orient="landscape"/>
          <w:pgMar w:top="1361" w:right="1020" w:bottom="1134" w:left="1020" w:header="720" w:footer="720" w:gutter="0"/>
          <w:cols w:space="720" w:num="1"/>
        </w:sectPr>
      </w:pPr>
    </w:p>
    <w:p w14:paraId="42E9782F">
      <w:pPr>
        <w:spacing w:before="0" w:after="0"/>
        <w:ind w:firstLine="560"/>
        <w:jc w:val="left"/>
        <w:outlineLvl w:val="9"/>
      </w:pPr>
      <w:r>
        <w:rPr>
          <w:rFonts w:ascii="方正仿宋_GBK" w:hAnsi="方正仿宋_GBK" w:eastAsia="方正仿宋_GBK" w:cs="方正仿宋_GBK"/>
          <w:b/>
          <w:color w:val="000000"/>
          <w:sz w:val="28"/>
        </w:rPr>
        <w:t>9、石财教[2022]113号冀财教【2022】179号-关于提前下达2023年城乡义务教育中央补助经费预算的通知-生均公用经费（中央5386）绩效目标表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AB40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3E8C56">
            <w:pPr>
              <w:pStyle w:val="14"/>
            </w:pPr>
            <w:r>
              <w:t>绩效目标</w:t>
            </w:r>
          </w:p>
        </w:tc>
        <w:tc>
          <w:tcPr>
            <w:tcW w:w="12756" w:type="dxa"/>
            <w:tcBorders>
              <w:bottom w:val="single" w:color="FFFFFF" w:sz="6" w:space="0"/>
            </w:tcBorders>
            <w:vAlign w:val="center"/>
          </w:tcPr>
          <w:p w14:paraId="645053DF">
            <w:pPr>
              <w:pStyle w:val="16"/>
            </w:pPr>
            <w:r>
              <w:t>1.通过义务教育保障机制生均公用，保障学校正常运转</w:t>
            </w:r>
          </w:p>
        </w:tc>
      </w:tr>
    </w:tbl>
    <w:p w14:paraId="6DD64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2A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A03262">
            <w:pPr>
              <w:pStyle w:val="14"/>
            </w:pPr>
            <w:r>
              <w:t>一级指标</w:t>
            </w:r>
          </w:p>
        </w:tc>
        <w:tc>
          <w:tcPr>
            <w:tcW w:w="2268" w:type="dxa"/>
            <w:vAlign w:val="center"/>
          </w:tcPr>
          <w:p w14:paraId="5E042972">
            <w:pPr>
              <w:pStyle w:val="14"/>
            </w:pPr>
            <w:r>
              <w:t>二级指标</w:t>
            </w:r>
          </w:p>
        </w:tc>
        <w:tc>
          <w:tcPr>
            <w:tcW w:w="2835" w:type="dxa"/>
            <w:vAlign w:val="center"/>
          </w:tcPr>
          <w:p w14:paraId="7BFD695B">
            <w:pPr>
              <w:pStyle w:val="14"/>
            </w:pPr>
            <w:r>
              <w:t>三级指标</w:t>
            </w:r>
          </w:p>
        </w:tc>
        <w:tc>
          <w:tcPr>
            <w:tcW w:w="2835" w:type="dxa"/>
            <w:vAlign w:val="center"/>
          </w:tcPr>
          <w:p w14:paraId="12FBE99E">
            <w:pPr>
              <w:pStyle w:val="14"/>
            </w:pPr>
            <w:r>
              <w:t>绩效指标描述</w:t>
            </w:r>
          </w:p>
        </w:tc>
        <w:tc>
          <w:tcPr>
            <w:tcW w:w="2551" w:type="dxa"/>
            <w:vAlign w:val="center"/>
          </w:tcPr>
          <w:p w14:paraId="7BA473CA">
            <w:pPr>
              <w:pStyle w:val="14"/>
            </w:pPr>
            <w:r>
              <w:t>指标值</w:t>
            </w:r>
          </w:p>
        </w:tc>
        <w:tc>
          <w:tcPr>
            <w:tcW w:w="2268" w:type="dxa"/>
            <w:vAlign w:val="center"/>
          </w:tcPr>
          <w:p w14:paraId="22D5A267">
            <w:pPr>
              <w:pStyle w:val="14"/>
            </w:pPr>
            <w:r>
              <w:t>指标值确定依据</w:t>
            </w:r>
          </w:p>
        </w:tc>
      </w:tr>
      <w:tr w14:paraId="5DDA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112C57">
            <w:pPr>
              <w:pStyle w:val="17"/>
            </w:pPr>
            <w:r>
              <w:t>产出指标</w:t>
            </w:r>
          </w:p>
        </w:tc>
        <w:tc>
          <w:tcPr>
            <w:tcW w:w="2268" w:type="dxa"/>
            <w:vAlign w:val="center"/>
          </w:tcPr>
          <w:p w14:paraId="102887DA">
            <w:pPr>
              <w:pStyle w:val="16"/>
            </w:pPr>
            <w:r>
              <w:t>数量指标</w:t>
            </w:r>
          </w:p>
        </w:tc>
        <w:tc>
          <w:tcPr>
            <w:tcW w:w="2835" w:type="dxa"/>
            <w:vAlign w:val="center"/>
          </w:tcPr>
          <w:p w14:paraId="7F989006">
            <w:pPr>
              <w:pStyle w:val="16"/>
            </w:pPr>
            <w:r>
              <w:t>经费保障学生数量</w:t>
            </w:r>
          </w:p>
        </w:tc>
        <w:tc>
          <w:tcPr>
            <w:tcW w:w="2835" w:type="dxa"/>
            <w:vAlign w:val="center"/>
          </w:tcPr>
          <w:p w14:paraId="3FA3622A">
            <w:pPr>
              <w:pStyle w:val="16"/>
            </w:pPr>
            <w:r>
              <w:t>经费保障学生数量</w:t>
            </w:r>
          </w:p>
        </w:tc>
        <w:tc>
          <w:tcPr>
            <w:tcW w:w="2551" w:type="dxa"/>
            <w:vAlign w:val="center"/>
          </w:tcPr>
          <w:p w14:paraId="42B29C11">
            <w:pPr>
              <w:pStyle w:val="16"/>
            </w:pPr>
            <w:r>
              <w:t>≥2400人</w:t>
            </w:r>
          </w:p>
        </w:tc>
        <w:tc>
          <w:tcPr>
            <w:tcW w:w="2268" w:type="dxa"/>
            <w:vAlign w:val="center"/>
          </w:tcPr>
          <w:p w14:paraId="2B021902">
            <w:pPr>
              <w:pStyle w:val="16"/>
            </w:pPr>
            <w:r>
              <w:t>年度工作计划</w:t>
            </w:r>
          </w:p>
        </w:tc>
      </w:tr>
      <w:tr w14:paraId="0CE8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E1C39"/>
        </w:tc>
        <w:tc>
          <w:tcPr>
            <w:tcW w:w="2268" w:type="dxa"/>
            <w:vAlign w:val="center"/>
          </w:tcPr>
          <w:p w14:paraId="7130B8C7">
            <w:pPr>
              <w:pStyle w:val="16"/>
            </w:pPr>
            <w:r>
              <w:t>质量指标</w:t>
            </w:r>
          </w:p>
        </w:tc>
        <w:tc>
          <w:tcPr>
            <w:tcW w:w="2835" w:type="dxa"/>
            <w:vAlign w:val="center"/>
          </w:tcPr>
          <w:p w14:paraId="1AADE929">
            <w:pPr>
              <w:pStyle w:val="16"/>
            </w:pPr>
            <w:r>
              <w:t>维修项目质量验收合格率</w:t>
            </w:r>
          </w:p>
        </w:tc>
        <w:tc>
          <w:tcPr>
            <w:tcW w:w="2835" w:type="dxa"/>
            <w:vAlign w:val="center"/>
          </w:tcPr>
          <w:p w14:paraId="5A7A20A7">
            <w:pPr>
              <w:pStyle w:val="16"/>
            </w:pPr>
            <w:r>
              <w:t>验收合格的维修项目占维修项目的比例</w:t>
            </w:r>
          </w:p>
        </w:tc>
        <w:tc>
          <w:tcPr>
            <w:tcW w:w="2551" w:type="dxa"/>
            <w:vAlign w:val="center"/>
          </w:tcPr>
          <w:p w14:paraId="27BB82E8">
            <w:pPr>
              <w:pStyle w:val="16"/>
            </w:pPr>
            <w:r>
              <w:t>≥98%</w:t>
            </w:r>
          </w:p>
        </w:tc>
        <w:tc>
          <w:tcPr>
            <w:tcW w:w="2268" w:type="dxa"/>
            <w:vAlign w:val="center"/>
          </w:tcPr>
          <w:p w14:paraId="4CBCA64D">
            <w:pPr>
              <w:pStyle w:val="16"/>
            </w:pPr>
            <w:r>
              <w:t>年度工作计划</w:t>
            </w:r>
          </w:p>
        </w:tc>
      </w:tr>
      <w:tr w14:paraId="56D5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2D2D5"/>
        </w:tc>
        <w:tc>
          <w:tcPr>
            <w:tcW w:w="2268" w:type="dxa"/>
            <w:vAlign w:val="center"/>
          </w:tcPr>
          <w:p w14:paraId="12E63561">
            <w:pPr>
              <w:pStyle w:val="16"/>
            </w:pPr>
            <w:r>
              <w:t>时效指标</w:t>
            </w:r>
          </w:p>
        </w:tc>
        <w:tc>
          <w:tcPr>
            <w:tcW w:w="2835" w:type="dxa"/>
            <w:vAlign w:val="center"/>
          </w:tcPr>
          <w:p w14:paraId="0D342F7B">
            <w:pPr>
              <w:pStyle w:val="16"/>
            </w:pPr>
            <w:r>
              <w:t>资金支出时间</w:t>
            </w:r>
          </w:p>
        </w:tc>
        <w:tc>
          <w:tcPr>
            <w:tcW w:w="2835" w:type="dxa"/>
            <w:vAlign w:val="center"/>
          </w:tcPr>
          <w:p w14:paraId="36A6E9CC">
            <w:pPr>
              <w:pStyle w:val="16"/>
            </w:pPr>
            <w:r>
              <w:t>资金支出时间</w:t>
            </w:r>
          </w:p>
        </w:tc>
        <w:tc>
          <w:tcPr>
            <w:tcW w:w="2551" w:type="dxa"/>
            <w:vAlign w:val="center"/>
          </w:tcPr>
          <w:p w14:paraId="42030823">
            <w:pPr>
              <w:pStyle w:val="16"/>
            </w:pPr>
            <w:r>
              <w:t>12月中旬前</w:t>
            </w:r>
          </w:p>
        </w:tc>
        <w:tc>
          <w:tcPr>
            <w:tcW w:w="2268" w:type="dxa"/>
            <w:vAlign w:val="center"/>
          </w:tcPr>
          <w:p w14:paraId="2AE63BAE">
            <w:pPr>
              <w:pStyle w:val="16"/>
            </w:pPr>
            <w:r>
              <w:t>年度工作计划</w:t>
            </w:r>
          </w:p>
        </w:tc>
      </w:tr>
      <w:tr w14:paraId="3119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0D98F"/>
        </w:tc>
        <w:tc>
          <w:tcPr>
            <w:tcW w:w="2268" w:type="dxa"/>
            <w:vAlign w:val="center"/>
          </w:tcPr>
          <w:p w14:paraId="181A08E4">
            <w:pPr>
              <w:pStyle w:val="16"/>
            </w:pPr>
            <w:r>
              <w:t>成本指标</w:t>
            </w:r>
          </w:p>
        </w:tc>
        <w:tc>
          <w:tcPr>
            <w:tcW w:w="2835" w:type="dxa"/>
            <w:vAlign w:val="center"/>
          </w:tcPr>
          <w:p w14:paraId="006790A3">
            <w:pPr>
              <w:pStyle w:val="16"/>
            </w:pPr>
            <w:r>
              <w:t>维预算控制数</w:t>
            </w:r>
          </w:p>
        </w:tc>
        <w:tc>
          <w:tcPr>
            <w:tcW w:w="2835" w:type="dxa"/>
            <w:vAlign w:val="center"/>
          </w:tcPr>
          <w:p w14:paraId="477C4E76">
            <w:pPr>
              <w:pStyle w:val="16"/>
            </w:pPr>
            <w:r>
              <w:t>不超维预算控制数</w:t>
            </w:r>
          </w:p>
        </w:tc>
        <w:tc>
          <w:tcPr>
            <w:tcW w:w="2551" w:type="dxa"/>
            <w:vAlign w:val="center"/>
          </w:tcPr>
          <w:p w14:paraId="6C8A94C2">
            <w:pPr>
              <w:pStyle w:val="16"/>
            </w:pPr>
            <w:r>
              <w:t>≤50000元</w:t>
            </w:r>
          </w:p>
        </w:tc>
        <w:tc>
          <w:tcPr>
            <w:tcW w:w="2268" w:type="dxa"/>
            <w:vAlign w:val="center"/>
          </w:tcPr>
          <w:p w14:paraId="0B598C7F">
            <w:pPr>
              <w:pStyle w:val="16"/>
            </w:pPr>
            <w:r>
              <w:t>预算文本</w:t>
            </w:r>
          </w:p>
        </w:tc>
      </w:tr>
      <w:tr w14:paraId="416D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84AB1">
            <w:pPr>
              <w:pStyle w:val="17"/>
            </w:pPr>
            <w:r>
              <w:t>效益指标</w:t>
            </w:r>
          </w:p>
        </w:tc>
        <w:tc>
          <w:tcPr>
            <w:tcW w:w="2268" w:type="dxa"/>
            <w:vAlign w:val="center"/>
          </w:tcPr>
          <w:p w14:paraId="5BA9D8E3">
            <w:pPr>
              <w:pStyle w:val="16"/>
            </w:pPr>
            <w:r>
              <w:t>社会效益指标</w:t>
            </w:r>
          </w:p>
        </w:tc>
        <w:tc>
          <w:tcPr>
            <w:tcW w:w="2835" w:type="dxa"/>
            <w:vAlign w:val="center"/>
          </w:tcPr>
          <w:p w14:paraId="590F88BC">
            <w:pPr>
              <w:pStyle w:val="16"/>
            </w:pPr>
            <w:r>
              <w:t>改善师生教学条件</w:t>
            </w:r>
          </w:p>
        </w:tc>
        <w:tc>
          <w:tcPr>
            <w:tcW w:w="2835" w:type="dxa"/>
            <w:vAlign w:val="center"/>
          </w:tcPr>
          <w:p w14:paraId="4E9A48BA">
            <w:pPr>
              <w:pStyle w:val="16"/>
            </w:pPr>
            <w:r>
              <w:t>改善师生教学条件</w:t>
            </w:r>
          </w:p>
        </w:tc>
        <w:tc>
          <w:tcPr>
            <w:tcW w:w="2551" w:type="dxa"/>
            <w:vAlign w:val="center"/>
          </w:tcPr>
          <w:p w14:paraId="17E0C713">
            <w:pPr>
              <w:pStyle w:val="16"/>
            </w:pPr>
            <w:r>
              <w:t>较上年提升</w:t>
            </w:r>
          </w:p>
        </w:tc>
        <w:tc>
          <w:tcPr>
            <w:tcW w:w="2268" w:type="dxa"/>
            <w:vAlign w:val="center"/>
          </w:tcPr>
          <w:p w14:paraId="731565D9">
            <w:pPr>
              <w:pStyle w:val="16"/>
            </w:pPr>
            <w:r>
              <w:t>年度工作计划</w:t>
            </w:r>
          </w:p>
        </w:tc>
      </w:tr>
      <w:tr w14:paraId="3618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54C2A">
            <w:pPr>
              <w:pStyle w:val="17"/>
            </w:pPr>
            <w:r>
              <w:t>满意度指标</w:t>
            </w:r>
          </w:p>
        </w:tc>
        <w:tc>
          <w:tcPr>
            <w:tcW w:w="2268" w:type="dxa"/>
            <w:vAlign w:val="center"/>
          </w:tcPr>
          <w:p w14:paraId="1485AA87">
            <w:pPr>
              <w:pStyle w:val="16"/>
            </w:pPr>
            <w:r>
              <w:t>服务对象满意度指标</w:t>
            </w:r>
          </w:p>
        </w:tc>
        <w:tc>
          <w:tcPr>
            <w:tcW w:w="2835" w:type="dxa"/>
            <w:vAlign w:val="center"/>
          </w:tcPr>
          <w:p w14:paraId="62A38CB3">
            <w:pPr>
              <w:pStyle w:val="16"/>
            </w:pPr>
            <w:r>
              <w:t>师生满意度(%)</w:t>
            </w:r>
          </w:p>
        </w:tc>
        <w:tc>
          <w:tcPr>
            <w:tcW w:w="2835" w:type="dxa"/>
            <w:vAlign w:val="center"/>
          </w:tcPr>
          <w:p w14:paraId="2E128430">
            <w:pPr>
              <w:pStyle w:val="16"/>
            </w:pPr>
            <w:r>
              <w:t>师生对当年项目的满意情况</w:t>
            </w:r>
          </w:p>
        </w:tc>
        <w:tc>
          <w:tcPr>
            <w:tcW w:w="2551" w:type="dxa"/>
            <w:vAlign w:val="center"/>
          </w:tcPr>
          <w:p w14:paraId="34696A2E">
            <w:pPr>
              <w:pStyle w:val="16"/>
            </w:pPr>
            <w:r>
              <w:t>≥95%</w:t>
            </w:r>
          </w:p>
        </w:tc>
        <w:tc>
          <w:tcPr>
            <w:tcW w:w="2268" w:type="dxa"/>
            <w:vAlign w:val="center"/>
          </w:tcPr>
          <w:p w14:paraId="7DFAFBDD">
            <w:pPr>
              <w:pStyle w:val="16"/>
            </w:pPr>
            <w:r>
              <w:t>调查问卷</w:t>
            </w:r>
          </w:p>
        </w:tc>
      </w:tr>
    </w:tbl>
    <w:p w14:paraId="4196F67F">
      <w:pPr>
        <w:sectPr>
          <w:pgSz w:w="16840" w:h="11900" w:orient="landscape"/>
          <w:pgMar w:top="1361" w:right="1020" w:bottom="1134" w:left="1020" w:header="720" w:footer="720" w:gutter="0"/>
          <w:cols w:space="720" w:num="1"/>
        </w:sectPr>
      </w:pPr>
    </w:p>
    <w:p w14:paraId="337657AC">
      <w:pPr>
        <w:spacing w:before="0" w:after="0"/>
        <w:ind w:firstLine="560"/>
        <w:jc w:val="left"/>
        <w:outlineLvl w:val="9"/>
      </w:pPr>
      <w:r>
        <w:rPr>
          <w:rFonts w:ascii="方正仿宋_GBK" w:hAnsi="方正仿宋_GBK" w:eastAsia="方正仿宋_GBK" w:cs="方正仿宋_GBK"/>
          <w:b/>
          <w:color w:val="000000"/>
          <w:sz w:val="28"/>
        </w:rPr>
        <w:t>10、石财教[2022]113号冀财教【2022】179号-关于提前下达2023年城乡义务教育中央补助经费预算的通知-生均公用经费（中央5386）-初中绩效目标表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36C6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BD3A7E">
            <w:pPr>
              <w:pStyle w:val="14"/>
            </w:pPr>
            <w:r>
              <w:t>绩效目标</w:t>
            </w:r>
          </w:p>
        </w:tc>
        <w:tc>
          <w:tcPr>
            <w:tcW w:w="12756" w:type="dxa"/>
            <w:tcBorders>
              <w:bottom w:val="single" w:color="FFFFFF" w:sz="6" w:space="0"/>
            </w:tcBorders>
            <w:vAlign w:val="center"/>
          </w:tcPr>
          <w:p w14:paraId="6E96AC97">
            <w:pPr>
              <w:pStyle w:val="16"/>
            </w:pPr>
            <w:r>
              <w:t>1.通过义务教育保障机制生均公用，保障学校正常运转</w:t>
            </w:r>
          </w:p>
        </w:tc>
      </w:tr>
    </w:tbl>
    <w:p w14:paraId="504E6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4B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C266C8">
            <w:pPr>
              <w:pStyle w:val="14"/>
            </w:pPr>
            <w:r>
              <w:t>一级指标</w:t>
            </w:r>
          </w:p>
        </w:tc>
        <w:tc>
          <w:tcPr>
            <w:tcW w:w="2268" w:type="dxa"/>
            <w:vAlign w:val="center"/>
          </w:tcPr>
          <w:p w14:paraId="5820C4E5">
            <w:pPr>
              <w:pStyle w:val="14"/>
            </w:pPr>
            <w:r>
              <w:t>二级指标</w:t>
            </w:r>
          </w:p>
        </w:tc>
        <w:tc>
          <w:tcPr>
            <w:tcW w:w="2835" w:type="dxa"/>
            <w:vAlign w:val="center"/>
          </w:tcPr>
          <w:p w14:paraId="74CB0A56">
            <w:pPr>
              <w:pStyle w:val="14"/>
            </w:pPr>
            <w:r>
              <w:t>三级指标</w:t>
            </w:r>
          </w:p>
        </w:tc>
        <w:tc>
          <w:tcPr>
            <w:tcW w:w="2835" w:type="dxa"/>
            <w:vAlign w:val="center"/>
          </w:tcPr>
          <w:p w14:paraId="293000D3">
            <w:pPr>
              <w:pStyle w:val="14"/>
            </w:pPr>
            <w:r>
              <w:t>绩效指标描述</w:t>
            </w:r>
          </w:p>
        </w:tc>
        <w:tc>
          <w:tcPr>
            <w:tcW w:w="2551" w:type="dxa"/>
            <w:vAlign w:val="center"/>
          </w:tcPr>
          <w:p w14:paraId="4FF2BE93">
            <w:pPr>
              <w:pStyle w:val="14"/>
            </w:pPr>
            <w:r>
              <w:t>指标值</w:t>
            </w:r>
          </w:p>
        </w:tc>
        <w:tc>
          <w:tcPr>
            <w:tcW w:w="2268" w:type="dxa"/>
            <w:vAlign w:val="center"/>
          </w:tcPr>
          <w:p w14:paraId="35EEE3F4">
            <w:pPr>
              <w:pStyle w:val="14"/>
            </w:pPr>
            <w:r>
              <w:t>指标值确定依据</w:t>
            </w:r>
          </w:p>
        </w:tc>
      </w:tr>
      <w:tr w14:paraId="59B3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E52438">
            <w:pPr>
              <w:pStyle w:val="17"/>
            </w:pPr>
            <w:r>
              <w:t>产出指标</w:t>
            </w:r>
          </w:p>
        </w:tc>
        <w:tc>
          <w:tcPr>
            <w:tcW w:w="2268" w:type="dxa"/>
            <w:vAlign w:val="center"/>
          </w:tcPr>
          <w:p w14:paraId="653FFDF8">
            <w:pPr>
              <w:pStyle w:val="16"/>
            </w:pPr>
            <w:r>
              <w:t>数量指标</w:t>
            </w:r>
          </w:p>
        </w:tc>
        <w:tc>
          <w:tcPr>
            <w:tcW w:w="2835" w:type="dxa"/>
            <w:vAlign w:val="center"/>
          </w:tcPr>
          <w:p w14:paraId="0A2CC174">
            <w:pPr>
              <w:pStyle w:val="16"/>
            </w:pPr>
            <w:r>
              <w:t>经费保障学生数量</w:t>
            </w:r>
          </w:p>
        </w:tc>
        <w:tc>
          <w:tcPr>
            <w:tcW w:w="2835" w:type="dxa"/>
            <w:vAlign w:val="center"/>
          </w:tcPr>
          <w:p w14:paraId="52C93E2D">
            <w:pPr>
              <w:pStyle w:val="16"/>
            </w:pPr>
            <w:r>
              <w:t>经费保障学生数量</w:t>
            </w:r>
          </w:p>
        </w:tc>
        <w:tc>
          <w:tcPr>
            <w:tcW w:w="2551" w:type="dxa"/>
            <w:vAlign w:val="center"/>
          </w:tcPr>
          <w:p w14:paraId="32BD48BC">
            <w:pPr>
              <w:pStyle w:val="16"/>
            </w:pPr>
            <w:r>
              <w:t>≥2200人</w:t>
            </w:r>
          </w:p>
        </w:tc>
        <w:tc>
          <w:tcPr>
            <w:tcW w:w="2268" w:type="dxa"/>
            <w:vAlign w:val="center"/>
          </w:tcPr>
          <w:p w14:paraId="2357BDB4">
            <w:pPr>
              <w:pStyle w:val="16"/>
            </w:pPr>
            <w:r>
              <w:t>年度工作计划</w:t>
            </w:r>
          </w:p>
        </w:tc>
      </w:tr>
      <w:tr w14:paraId="481E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821B0"/>
        </w:tc>
        <w:tc>
          <w:tcPr>
            <w:tcW w:w="2268" w:type="dxa"/>
            <w:vAlign w:val="center"/>
          </w:tcPr>
          <w:p w14:paraId="3ADB635D">
            <w:pPr>
              <w:pStyle w:val="16"/>
            </w:pPr>
            <w:r>
              <w:t>质量指标</w:t>
            </w:r>
          </w:p>
        </w:tc>
        <w:tc>
          <w:tcPr>
            <w:tcW w:w="2835" w:type="dxa"/>
            <w:vAlign w:val="center"/>
          </w:tcPr>
          <w:p w14:paraId="53ED59A1">
            <w:pPr>
              <w:pStyle w:val="16"/>
            </w:pPr>
            <w:r>
              <w:t>维修项目质量验收合格率</w:t>
            </w:r>
          </w:p>
        </w:tc>
        <w:tc>
          <w:tcPr>
            <w:tcW w:w="2835" w:type="dxa"/>
            <w:vAlign w:val="center"/>
          </w:tcPr>
          <w:p w14:paraId="4A017209">
            <w:pPr>
              <w:pStyle w:val="16"/>
            </w:pPr>
            <w:r>
              <w:t>验收合格的维修项目占维修项目的比例</w:t>
            </w:r>
          </w:p>
        </w:tc>
        <w:tc>
          <w:tcPr>
            <w:tcW w:w="2551" w:type="dxa"/>
            <w:vAlign w:val="center"/>
          </w:tcPr>
          <w:p w14:paraId="74AB7727">
            <w:pPr>
              <w:pStyle w:val="16"/>
            </w:pPr>
            <w:r>
              <w:t>≥98%</w:t>
            </w:r>
          </w:p>
        </w:tc>
        <w:tc>
          <w:tcPr>
            <w:tcW w:w="2268" w:type="dxa"/>
            <w:vAlign w:val="center"/>
          </w:tcPr>
          <w:p w14:paraId="06210675">
            <w:pPr>
              <w:pStyle w:val="16"/>
            </w:pPr>
            <w:r>
              <w:t>年度工作计划</w:t>
            </w:r>
          </w:p>
        </w:tc>
      </w:tr>
      <w:tr w14:paraId="75E7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B42D6"/>
        </w:tc>
        <w:tc>
          <w:tcPr>
            <w:tcW w:w="2268" w:type="dxa"/>
            <w:vAlign w:val="center"/>
          </w:tcPr>
          <w:p w14:paraId="1082E1F5">
            <w:pPr>
              <w:pStyle w:val="16"/>
            </w:pPr>
            <w:r>
              <w:t>时效指标</w:t>
            </w:r>
          </w:p>
        </w:tc>
        <w:tc>
          <w:tcPr>
            <w:tcW w:w="2835" w:type="dxa"/>
            <w:vAlign w:val="center"/>
          </w:tcPr>
          <w:p w14:paraId="59083E92">
            <w:pPr>
              <w:pStyle w:val="16"/>
            </w:pPr>
            <w:r>
              <w:t>资金支出时间</w:t>
            </w:r>
          </w:p>
        </w:tc>
        <w:tc>
          <w:tcPr>
            <w:tcW w:w="2835" w:type="dxa"/>
            <w:vAlign w:val="center"/>
          </w:tcPr>
          <w:p w14:paraId="78F6AFF8">
            <w:pPr>
              <w:pStyle w:val="16"/>
            </w:pPr>
            <w:r>
              <w:t>资金支出时间</w:t>
            </w:r>
          </w:p>
        </w:tc>
        <w:tc>
          <w:tcPr>
            <w:tcW w:w="2551" w:type="dxa"/>
            <w:vAlign w:val="center"/>
          </w:tcPr>
          <w:p w14:paraId="0EEDC50A">
            <w:pPr>
              <w:pStyle w:val="16"/>
            </w:pPr>
            <w:r>
              <w:t>12月中旬前</w:t>
            </w:r>
          </w:p>
        </w:tc>
        <w:tc>
          <w:tcPr>
            <w:tcW w:w="2268" w:type="dxa"/>
            <w:vAlign w:val="center"/>
          </w:tcPr>
          <w:p w14:paraId="108ED04D">
            <w:pPr>
              <w:pStyle w:val="16"/>
            </w:pPr>
            <w:r>
              <w:t>年度工作计划</w:t>
            </w:r>
          </w:p>
        </w:tc>
      </w:tr>
      <w:tr w14:paraId="75D6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0E9ED"/>
        </w:tc>
        <w:tc>
          <w:tcPr>
            <w:tcW w:w="2268" w:type="dxa"/>
            <w:vAlign w:val="center"/>
          </w:tcPr>
          <w:p w14:paraId="29D60EC2">
            <w:pPr>
              <w:pStyle w:val="16"/>
            </w:pPr>
            <w:r>
              <w:t>成本指标</w:t>
            </w:r>
          </w:p>
        </w:tc>
        <w:tc>
          <w:tcPr>
            <w:tcW w:w="2835" w:type="dxa"/>
            <w:vAlign w:val="center"/>
          </w:tcPr>
          <w:p w14:paraId="1BD34B6B">
            <w:pPr>
              <w:pStyle w:val="16"/>
            </w:pPr>
            <w:r>
              <w:t>维预算控制数</w:t>
            </w:r>
          </w:p>
        </w:tc>
        <w:tc>
          <w:tcPr>
            <w:tcW w:w="2835" w:type="dxa"/>
            <w:vAlign w:val="center"/>
          </w:tcPr>
          <w:p w14:paraId="6B179277">
            <w:pPr>
              <w:pStyle w:val="16"/>
            </w:pPr>
            <w:r>
              <w:t>不超维预算控制数</w:t>
            </w:r>
          </w:p>
        </w:tc>
        <w:tc>
          <w:tcPr>
            <w:tcW w:w="2551" w:type="dxa"/>
            <w:vAlign w:val="center"/>
          </w:tcPr>
          <w:p w14:paraId="12BD3389">
            <w:pPr>
              <w:pStyle w:val="16"/>
            </w:pPr>
            <w:r>
              <w:t>硬化每平米300元，粉刷每平米50元</w:t>
            </w:r>
          </w:p>
        </w:tc>
        <w:tc>
          <w:tcPr>
            <w:tcW w:w="2268" w:type="dxa"/>
            <w:vAlign w:val="center"/>
          </w:tcPr>
          <w:p w14:paraId="51448F5D">
            <w:pPr>
              <w:pStyle w:val="16"/>
            </w:pPr>
            <w:r>
              <w:t>年度工作计划</w:t>
            </w:r>
          </w:p>
        </w:tc>
      </w:tr>
      <w:tr w14:paraId="0A5C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721F83">
            <w:pPr>
              <w:pStyle w:val="17"/>
            </w:pPr>
            <w:r>
              <w:t>效益指标</w:t>
            </w:r>
          </w:p>
        </w:tc>
        <w:tc>
          <w:tcPr>
            <w:tcW w:w="2268" w:type="dxa"/>
            <w:vAlign w:val="center"/>
          </w:tcPr>
          <w:p w14:paraId="018C01C0">
            <w:pPr>
              <w:pStyle w:val="16"/>
            </w:pPr>
            <w:r>
              <w:t>社会效益指标</w:t>
            </w:r>
          </w:p>
        </w:tc>
        <w:tc>
          <w:tcPr>
            <w:tcW w:w="2835" w:type="dxa"/>
            <w:vAlign w:val="center"/>
          </w:tcPr>
          <w:p w14:paraId="6FD711E3">
            <w:pPr>
              <w:pStyle w:val="16"/>
            </w:pPr>
            <w:r>
              <w:t>受益学生数</w:t>
            </w:r>
          </w:p>
        </w:tc>
        <w:tc>
          <w:tcPr>
            <w:tcW w:w="2835" w:type="dxa"/>
            <w:vAlign w:val="center"/>
          </w:tcPr>
          <w:p w14:paraId="7941CE66">
            <w:pPr>
              <w:pStyle w:val="16"/>
            </w:pPr>
            <w:r>
              <w:t>受益学生数</w:t>
            </w:r>
          </w:p>
        </w:tc>
        <w:tc>
          <w:tcPr>
            <w:tcW w:w="2551" w:type="dxa"/>
            <w:vAlign w:val="center"/>
          </w:tcPr>
          <w:p w14:paraId="1A80D4BC">
            <w:pPr>
              <w:pStyle w:val="16"/>
            </w:pPr>
            <w:r>
              <w:t>≥2200人</w:t>
            </w:r>
          </w:p>
        </w:tc>
        <w:tc>
          <w:tcPr>
            <w:tcW w:w="2268" w:type="dxa"/>
            <w:vAlign w:val="center"/>
          </w:tcPr>
          <w:p w14:paraId="6F905CBA">
            <w:pPr>
              <w:pStyle w:val="16"/>
            </w:pPr>
            <w:r>
              <w:t>年度工作计划</w:t>
            </w:r>
          </w:p>
        </w:tc>
      </w:tr>
      <w:tr w14:paraId="0A18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28B002">
            <w:pPr>
              <w:pStyle w:val="17"/>
            </w:pPr>
            <w:r>
              <w:t>满意度指标</w:t>
            </w:r>
          </w:p>
        </w:tc>
        <w:tc>
          <w:tcPr>
            <w:tcW w:w="2268" w:type="dxa"/>
            <w:vAlign w:val="center"/>
          </w:tcPr>
          <w:p w14:paraId="7C19C9E1">
            <w:pPr>
              <w:pStyle w:val="16"/>
            </w:pPr>
            <w:r>
              <w:t>服务对象满意度指标</w:t>
            </w:r>
          </w:p>
        </w:tc>
        <w:tc>
          <w:tcPr>
            <w:tcW w:w="2835" w:type="dxa"/>
            <w:vAlign w:val="center"/>
          </w:tcPr>
          <w:p w14:paraId="313F0077">
            <w:pPr>
              <w:pStyle w:val="16"/>
            </w:pPr>
            <w:r>
              <w:t>师生满意度(%)</w:t>
            </w:r>
          </w:p>
        </w:tc>
        <w:tc>
          <w:tcPr>
            <w:tcW w:w="2835" w:type="dxa"/>
            <w:vAlign w:val="center"/>
          </w:tcPr>
          <w:p w14:paraId="5867E8C0">
            <w:pPr>
              <w:pStyle w:val="16"/>
            </w:pPr>
            <w:r>
              <w:t>师生对当年项目的满意情况</w:t>
            </w:r>
          </w:p>
        </w:tc>
        <w:tc>
          <w:tcPr>
            <w:tcW w:w="2551" w:type="dxa"/>
            <w:vAlign w:val="center"/>
          </w:tcPr>
          <w:p w14:paraId="0222F01D">
            <w:pPr>
              <w:pStyle w:val="16"/>
            </w:pPr>
            <w:r>
              <w:t>≥95%</w:t>
            </w:r>
          </w:p>
        </w:tc>
        <w:tc>
          <w:tcPr>
            <w:tcW w:w="2268" w:type="dxa"/>
            <w:vAlign w:val="center"/>
          </w:tcPr>
          <w:p w14:paraId="6633F9C6">
            <w:pPr>
              <w:pStyle w:val="16"/>
            </w:pPr>
            <w:r>
              <w:t>调查问卷</w:t>
            </w:r>
          </w:p>
        </w:tc>
      </w:tr>
    </w:tbl>
    <w:p w14:paraId="64B3035B">
      <w:pPr>
        <w:sectPr>
          <w:pgSz w:w="16840" w:h="11900" w:orient="landscape"/>
          <w:pgMar w:top="1361" w:right="1020" w:bottom="1134" w:left="1020" w:header="720" w:footer="720" w:gutter="0"/>
          <w:cols w:space="720" w:num="1"/>
        </w:sectPr>
      </w:pPr>
    </w:p>
    <w:p w14:paraId="077150EE">
      <w:pPr>
        <w:spacing w:before="0" w:after="0"/>
        <w:ind w:firstLine="560"/>
        <w:jc w:val="left"/>
        <w:outlineLvl w:val="9"/>
      </w:pPr>
      <w:r>
        <w:rPr>
          <w:rFonts w:ascii="方正仿宋_GBK" w:hAnsi="方正仿宋_GBK" w:eastAsia="方正仿宋_GBK" w:cs="方正仿宋_GBK"/>
          <w:b/>
          <w:color w:val="000000"/>
          <w:sz w:val="28"/>
        </w:rPr>
        <w:t>11、石财教[2022]114号冀财教[2022]162号-关于提前下达2023年城乡义务教育省级补助资金预算的通知-困难生活补（省77）绩效目标表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589D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10E7E5">
            <w:pPr>
              <w:pStyle w:val="14"/>
            </w:pPr>
            <w:r>
              <w:t>绩效目标</w:t>
            </w:r>
          </w:p>
        </w:tc>
        <w:tc>
          <w:tcPr>
            <w:tcW w:w="12756" w:type="dxa"/>
            <w:tcBorders>
              <w:bottom w:val="single" w:color="FFFFFF" w:sz="6" w:space="0"/>
            </w:tcBorders>
            <w:vAlign w:val="center"/>
          </w:tcPr>
          <w:p w14:paraId="7932C82B">
            <w:pPr>
              <w:pStyle w:val="16"/>
            </w:pPr>
            <w:r>
              <w:t>1.通过义务教育家庭经济困难学生生活补助，帮助受助学生的生活费开支</w:t>
            </w:r>
          </w:p>
        </w:tc>
      </w:tr>
    </w:tbl>
    <w:p w14:paraId="644A2A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60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F0EA4">
            <w:pPr>
              <w:pStyle w:val="14"/>
            </w:pPr>
            <w:r>
              <w:t>一级指标</w:t>
            </w:r>
          </w:p>
        </w:tc>
        <w:tc>
          <w:tcPr>
            <w:tcW w:w="2268" w:type="dxa"/>
            <w:vAlign w:val="center"/>
          </w:tcPr>
          <w:p w14:paraId="1C511A11">
            <w:pPr>
              <w:pStyle w:val="14"/>
            </w:pPr>
            <w:r>
              <w:t>二级指标</w:t>
            </w:r>
          </w:p>
        </w:tc>
        <w:tc>
          <w:tcPr>
            <w:tcW w:w="2835" w:type="dxa"/>
            <w:vAlign w:val="center"/>
          </w:tcPr>
          <w:p w14:paraId="0F372F94">
            <w:pPr>
              <w:pStyle w:val="14"/>
            </w:pPr>
            <w:r>
              <w:t>三级指标</w:t>
            </w:r>
          </w:p>
        </w:tc>
        <w:tc>
          <w:tcPr>
            <w:tcW w:w="2835" w:type="dxa"/>
            <w:vAlign w:val="center"/>
          </w:tcPr>
          <w:p w14:paraId="02258307">
            <w:pPr>
              <w:pStyle w:val="14"/>
            </w:pPr>
            <w:r>
              <w:t>绩效指标描述</w:t>
            </w:r>
          </w:p>
        </w:tc>
        <w:tc>
          <w:tcPr>
            <w:tcW w:w="2551" w:type="dxa"/>
            <w:vAlign w:val="center"/>
          </w:tcPr>
          <w:p w14:paraId="7A7EECF4">
            <w:pPr>
              <w:pStyle w:val="14"/>
            </w:pPr>
            <w:r>
              <w:t>指标值</w:t>
            </w:r>
          </w:p>
        </w:tc>
        <w:tc>
          <w:tcPr>
            <w:tcW w:w="2268" w:type="dxa"/>
            <w:vAlign w:val="center"/>
          </w:tcPr>
          <w:p w14:paraId="7F049DEE">
            <w:pPr>
              <w:pStyle w:val="14"/>
            </w:pPr>
            <w:r>
              <w:t>指标值确定依据</w:t>
            </w:r>
          </w:p>
        </w:tc>
      </w:tr>
      <w:tr w14:paraId="0E6E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683B06">
            <w:pPr>
              <w:pStyle w:val="17"/>
            </w:pPr>
            <w:r>
              <w:t>产出指标</w:t>
            </w:r>
          </w:p>
        </w:tc>
        <w:tc>
          <w:tcPr>
            <w:tcW w:w="2268" w:type="dxa"/>
            <w:vAlign w:val="center"/>
          </w:tcPr>
          <w:p w14:paraId="36E75863">
            <w:pPr>
              <w:pStyle w:val="16"/>
            </w:pPr>
            <w:r>
              <w:t>数量指标</w:t>
            </w:r>
          </w:p>
        </w:tc>
        <w:tc>
          <w:tcPr>
            <w:tcW w:w="2835" w:type="dxa"/>
            <w:vAlign w:val="center"/>
          </w:tcPr>
          <w:p w14:paraId="68DB1F24">
            <w:pPr>
              <w:pStyle w:val="16"/>
            </w:pPr>
            <w:r>
              <w:t>受助学生数</w:t>
            </w:r>
          </w:p>
        </w:tc>
        <w:tc>
          <w:tcPr>
            <w:tcW w:w="2835" w:type="dxa"/>
            <w:vAlign w:val="center"/>
          </w:tcPr>
          <w:p w14:paraId="4FFC79F1">
            <w:pPr>
              <w:pStyle w:val="16"/>
            </w:pPr>
            <w:r>
              <w:t>享受资助的学生人数</w:t>
            </w:r>
          </w:p>
        </w:tc>
        <w:tc>
          <w:tcPr>
            <w:tcW w:w="2551" w:type="dxa"/>
            <w:vAlign w:val="center"/>
          </w:tcPr>
          <w:p w14:paraId="664054AD">
            <w:pPr>
              <w:pStyle w:val="16"/>
            </w:pPr>
            <w:r>
              <w:t>≥5人</w:t>
            </w:r>
          </w:p>
        </w:tc>
        <w:tc>
          <w:tcPr>
            <w:tcW w:w="2268" w:type="dxa"/>
            <w:vAlign w:val="center"/>
          </w:tcPr>
          <w:p w14:paraId="7EB54D05">
            <w:pPr>
              <w:pStyle w:val="16"/>
            </w:pPr>
            <w:r>
              <w:t>年度工作报告</w:t>
            </w:r>
          </w:p>
        </w:tc>
      </w:tr>
      <w:tr w14:paraId="6E08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4C1BB9"/>
        </w:tc>
        <w:tc>
          <w:tcPr>
            <w:tcW w:w="2268" w:type="dxa"/>
            <w:vAlign w:val="center"/>
          </w:tcPr>
          <w:p w14:paraId="2F26DD8E">
            <w:pPr>
              <w:pStyle w:val="16"/>
            </w:pPr>
            <w:r>
              <w:t>质量指标</w:t>
            </w:r>
          </w:p>
        </w:tc>
        <w:tc>
          <w:tcPr>
            <w:tcW w:w="2835" w:type="dxa"/>
            <w:vAlign w:val="center"/>
          </w:tcPr>
          <w:p w14:paraId="67DCF46F">
            <w:pPr>
              <w:pStyle w:val="16"/>
            </w:pPr>
            <w:r>
              <w:t>建档立卡学生接受资助的比例</w:t>
            </w:r>
          </w:p>
        </w:tc>
        <w:tc>
          <w:tcPr>
            <w:tcW w:w="2835" w:type="dxa"/>
            <w:vAlign w:val="center"/>
          </w:tcPr>
          <w:p w14:paraId="7AC89D44">
            <w:pPr>
              <w:pStyle w:val="16"/>
            </w:pPr>
            <w:r>
              <w:t>建档立卡学生应助尽助</w:t>
            </w:r>
          </w:p>
        </w:tc>
        <w:tc>
          <w:tcPr>
            <w:tcW w:w="2551" w:type="dxa"/>
            <w:vAlign w:val="center"/>
          </w:tcPr>
          <w:p w14:paraId="0CC501C3">
            <w:pPr>
              <w:pStyle w:val="16"/>
            </w:pPr>
            <w:r>
              <w:t>＝100%</w:t>
            </w:r>
          </w:p>
        </w:tc>
        <w:tc>
          <w:tcPr>
            <w:tcW w:w="2268" w:type="dxa"/>
            <w:vAlign w:val="center"/>
          </w:tcPr>
          <w:p w14:paraId="1183F804">
            <w:pPr>
              <w:pStyle w:val="16"/>
            </w:pPr>
            <w:r>
              <w:t>年度工作报告</w:t>
            </w:r>
          </w:p>
        </w:tc>
      </w:tr>
      <w:tr w14:paraId="18BD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B94F7"/>
        </w:tc>
        <w:tc>
          <w:tcPr>
            <w:tcW w:w="2268" w:type="dxa"/>
            <w:vAlign w:val="center"/>
          </w:tcPr>
          <w:p w14:paraId="1A03AD35">
            <w:pPr>
              <w:pStyle w:val="16"/>
            </w:pPr>
            <w:r>
              <w:t>时效指标</w:t>
            </w:r>
          </w:p>
        </w:tc>
        <w:tc>
          <w:tcPr>
            <w:tcW w:w="2835" w:type="dxa"/>
            <w:vAlign w:val="center"/>
          </w:tcPr>
          <w:p w14:paraId="11F2B390">
            <w:pPr>
              <w:pStyle w:val="16"/>
            </w:pPr>
            <w:r>
              <w:t>资助经费及时发放</w:t>
            </w:r>
          </w:p>
        </w:tc>
        <w:tc>
          <w:tcPr>
            <w:tcW w:w="2835" w:type="dxa"/>
            <w:vAlign w:val="center"/>
          </w:tcPr>
          <w:p w14:paraId="3F1F9990">
            <w:pPr>
              <w:pStyle w:val="16"/>
            </w:pPr>
            <w:r>
              <w:t>资助经费及时发放</w:t>
            </w:r>
          </w:p>
        </w:tc>
        <w:tc>
          <w:tcPr>
            <w:tcW w:w="2551" w:type="dxa"/>
            <w:vAlign w:val="center"/>
          </w:tcPr>
          <w:p w14:paraId="68B11ABA">
            <w:pPr>
              <w:pStyle w:val="16"/>
            </w:pPr>
            <w:r>
              <w:t>按文件要求及时发放</w:t>
            </w:r>
          </w:p>
        </w:tc>
        <w:tc>
          <w:tcPr>
            <w:tcW w:w="2268" w:type="dxa"/>
            <w:vAlign w:val="center"/>
          </w:tcPr>
          <w:p w14:paraId="76C7BB7C">
            <w:pPr>
              <w:pStyle w:val="16"/>
            </w:pPr>
            <w:r>
              <w:t>年度工作报告</w:t>
            </w:r>
          </w:p>
        </w:tc>
      </w:tr>
      <w:tr w14:paraId="6E39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0B5FB"/>
        </w:tc>
        <w:tc>
          <w:tcPr>
            <w:tcW w:w="2268" w:type="dxa"/>
            <w:vAlign w:val="center"/>
          </w:tcPr>
          <w:p w14:paraId="253D59DD">
            <w:pPr>
              <w:pStyle w:val="16"/>
            </w:pPr>
            <w:r>
              <w:t>成本指标</w:t>
            </w:r>
          </w:p>
        </w:tc>
        <w:tc>
          <w:tcPr>
            <w:tcW w:w="2835" w:type="dxa"/>
            <w:vAlign w:val="center"/>
          </w:tcPr>
          <w:p w14:paraId="619D3307">
            <w:pPr>
              <w:pStyle w:val="16"/>
            </w:pPr>
            <w:r>
              <w:t>预算控制数</w:t>
            </w:r>
          </w:p>
        </w:tc>
        <w:tc>
          <w:tcPr>
            <w:tcW w:w="2835" w:type="dxa"/>
            <w:vAlign w:val="center"/>
          </w:tcPr>
          <w:p w14:paraId="04753E76">
            <w:pPr>
              <w:pStyle w:val="16"/>
            </w:pPr>
            <w:r>
              <w:t>不超过预算控制数</w:t>
            </w:r>
          </w:p>
        </w:tc>
        <w:tc>
          <w:tcPr>
            <w:tcW w:w="2551" w:type="dxa"/>
            <w:vAlign w:val="center"/>
          </w:tcPr>
          <w:p w14:paraId="64BC6166">
            <w:pPr>
              <w:pStyle w:val="16"/>
            </w:pPr>
            <w:r>
              <w:t>≤500非寄宿，小学500元/生；初中625元/生</w:t>
            </w:r>
          </w:p>
        </w:tc>
        <w:tc>
          <w:tcPr>
            <w:tcW w:w="2268" w:type="dxa"/>
            <w:vAlign w:val="center"/>
          </w:tcPr>
          <w:p w14:paraId="2C0F693D">
            <w:pPr>
              <w:pStyle w:val="16"/>
            </w:pPr>
            <w:r>
              <w:t>预算文本</w:t>
            </w:r>
          </w:p>
        </w:tc>
      </w:tr>
      <w:tr w14:paraId="3CC6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C6C3B1">
            <w:pPr>
              <w:pStyle w:val="17"/>
            </w:pPr>
            <w:r>
              <w:t>效益指标</w:t>
            </w:r>
          </w:p>
        </w:tc>
        <w:tc>
          <w:tcPr>
            <w:tcW w:w="2268" w:type="dxa"/>
            <w:vAlign w:val="center"/>
          </w:tcPr>
          <w:p w14:paraId="33AAA8B1">
            <w:pPr>
              <w:pStyle w:val="16"/>
            </w:pPr>
            <w:r>
              <w:t>社会效益指标</w:t>
            </w:r>
          </w:p>
        </w:tc>
        <w:tc>
          <w:tcPr>
            <w:tcW w:w="2835" w:type="dxa"/>
            <w:vAlign w:val="center"/>
          </w:tcPr>
          <w:p w14:paraId="24667773">
            <w:pPr>
              <w:pStyle w:val="16"/>
            </w:pPr>
            <w:r>
              <w:t>有效缓解学生就学压力</w:t>
            </w:r>
          </w:p>
        </w:tc>
        <w:tc>
          <w:tcPr>
            <w:tcW w:w="2835" w:type="dxa"/>
            <w:vAlign w:val="center"/>
          </w:tcPr>
          <w:p w14:paraId="7391256B">
            <w:pPr>
              <w:pStyle w:val="16"/>
            </w:pPr>
            <w:r>
              <w:t>有效缓解学生就学压力</w:t>
            </w:r>
          </w:p>
        </w:tc>
        <w:tc>
          <w:tcPr>
            <w:tcW w:w="2551" w:type="dxa"/>
            <w:vAlign w:val="center"/>
          </w:tcPr>
          <w:p w14:paraId="3F78DA44">
            <w:pPr>
              <w:pStyle w:val="16"/>
            </w:pPr>
            <w:r>
              <w:t>较上年有效缓解</w:t>
            </w:r>
          </w:p>
        </w:tc>
        <w:tc>
          <w:tcPr>
            <w:tcW w:w="2268" w:type="dxa"/>
            <w:vAlign w:val="center"/>
          </w:tcPr>
          <w:p w14:paraId="66B197E5">
            <w:pPr>
              <w:pStyle w:val="16"/>
            </w:pPr>
            <w:r>
              <w:t>年度工作计划</w:t>
            </w:r>
          </w:p>
        </w:tc>
      </w:tr>
      <w:tr w14:paraId="5D5F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2E10A1">
            <w:pPr>
              <w:pStyle w:val="17"/>
            </w:pPr>
            <w:r>
              <w:t>满意度指标</w:t>
            </w:r>
          </w:p>
        </w:tc>
        <w:tc>
          <w:tcPr>
            <w:tcW w:w="2268" w:type="dxa"/>
            <w:vAlign w:val="center"/>
          </w:tcPr>
          <w:p w14:paraId="1689C899">
            <w:pPr>
              <w:pStyle w:val="16"/>
            </w:pPr>
            <w:r>
              <w:t>服务对象满意度指标</w:t>
            </w:r>
          </w:p>
        </w:tc>
        <w:tc>
          <w:tcPr>
            <w:tcW w:w="2835" w:type="dxa"/>
            <w:vAlign w:val="center"/>
          </w:tcPr>
          <w:p w14:paraId="1905D543">
            <w:pPr>
              <w:pStyle w:val="16"/>
            </w:pPr>
            <w:r>
              <w:t>师生满意度</w:t>
            </w:r>
          </w:p>
        </w:tc>
        <w:tc>
          <w:tcPr>
            <w:tcW w:w="2835" w:type="dxa"/>
            <w:vAlign w:val="center"/>
          </w:tcPr>
          <w:p w14:paraId="160E5B4C">
            <w:pPr>
              <w:pStyle w:val="16"/>
            </w:pPr>
            <w:r>
              <w:t>受益对象满意度</w:t>
            </w:r>
          </w:p>
        </w:tc>
        <w:tc>
          <w:tcPr>
            <w:tcW w:w="2551" w:type="dxa"/>
            <w:vAlign w:val="center"/>
          </w:tcPr>
          <w:p w14:paraId="706DF5C3">
            <w:pPr>
              <w:pStyle w:val="16"/>
            </w:pPr>
            <w:r>
              <w:t>≥95%</w:t>
            </w:r>
          </w:p>
        </w:tc>
        <w:tc>
          <w:tcPr>
            <w:tcW w:w="2268" w:type="dxa"/>
            <w:vAlign w:val="center"/>
          </w:tcPr>
          <w:p w14:paraId="16A86B92">
            <w:pPr>
              <w:pStyle w:val="16"/>
            </w:pPr>
            <w:r>
              <w:t>调查问卷</w:t>
            </w:r>
          </w:p>
        </w:tc>
      </w:tr>
    </w:tbl>
    <w:p w14:paraId="73D73C89">
      <w:pPr>
        <w:sectPr>
          <w:pgSz w:w="16840" w:h="11900" w:orient="landscape"/>
          <w:pgMar w:top="1361" w:right="1020" w:bottom="1134" w:left="1020" w:header="720" w:footer="720" w:gutter="0"/>
          <w:cols w:space="720" w:num="1"/>
        </w:sectPr>
      </w:pPr>
    </w:p>
    <w:p w14:paraId="06E4FAB2">
      <w:pPr>
        <w:spacing w:before="0" w:after="0"/>
        <w:ind w:firstLine="560"/>
        <w:jc w:val="left"/>
        <w:outlineLvl w:val="9"/>
      </w:pPr>
      <w:r>
        <w:rPr>
          <w:rFonts w:ascii="方正仿宋_GBK" w:hAnsi="方正仿宋_GBK" w:eastAsia="方正仿宋_GBK" w:cs="方正仿宋_GBK"/>
          <w:b/>
          <w:color w:val="000000"/>
          <w:sz w:val="28"/>
        </w:rPr>
        <w:t>12、石财教【2022】114号关于提前下达城乡义务教育补助资金-市级-困难生活补助（39）绩效目标表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A3D2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6CE498">
            <w:pPr>
              <w:pStyle w:val="14"/>
            </w:pPr>
            <w:r>
              <w:t>绩效目标</w:t>
            </w:r>
          </w:p>
        </w:tc>
        <w:tc>
          <w:tcPr>
            <w:tcW w:w="12756" w:type="dxa"/>
            <w:tcBorders>
              <w:bottom w:val="single" w:color="FFFFFF" w:sz="6" w:space="0"/>
            </w:tcBorders>
            <w:vAlign w:val="center"/>
          </w:tcPr>
          <w:p w14:paraId="653162F4">
            <w:pPr>
              <w:pStyle w:val="16"/>
            </w:pPr>
            <w:r>
              <w:t>1."通过义务教育家庭经济困难学生生活补助，帮助受助学生的生活费开支</w:t>
            </w:r>
          </w:p>
        </w:tc>
      </w:tr>
    </w:tbl>
    <w:p w14:paraId="73E44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C1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FB454B">
            <w:pPr>
              <w:pStyle w:val="14"/>
            </w:pPr>
            <w:r>
              <w:t>一级指标</w:t>
            </w:r>
          </w:p>
        </w:tc>
        <w:tc>
          <w:tcPr>
            <w:tcW w:w="2268" w:type="dxa"/>
            <w:vAlign w:val="center"/>
          </w:tcPr>
          <w:p w14:paraId="2BA9FD72">
            <w:pPr>
              <w:pStyle w:val="14"/>
            </w:pPr>
            <w:r>
              <w:t>二级指标</w:t>
            </w:r>
          </w:p>
        </w:tc>
        <w:tc>
          <w:tcPr>
            <w:tcW w:w="2835" w:type="dxa"/>
            <w:vAlign w:val="center"/>
          </w:tcPr>
          <w:p w14:paraId="2336F249">
            <w:pPr>
              <w:pStyle w:val="14"/>
            </w:pPr>
            <w:r>
              <w:t>三级指标</w:t>
            </w:r>
          </w:p>
        </w:tc>
        <w:tc>
          <w:tcPr>
            <w:tcW w:w="2835" w:type="dxa"/>
            <w:vAlign w:val="center"/>
          </w:tcPr>
          <w:p w14:paraId="4A5DE29A">
            <w:pPr>
              <w:pStyle w:val="14"/>
            </w:pPr>
            <w:r>
              <w:t>绩效指标描述</w:t>
            </w:r>
          </w:p>
        </w:tc>
        <w:tc>
          <w:tcPr>
            <w:tcW w:w="2551" w:type="dxa"/>
            <w:vAlign w:val="center"/>
          </w:tcPr>
          <w:p w14:paraId="3E734685">
            <w:pPr>
              <w:pStyle w:val="14"/>
            </w:pPr>
            <w:r>
              <w:t>指标值</w:t>
            </w:r>
          </w:p>
        </w:tc>
        <w:tc>
          <w:tcPr>
            <w:tcW w:w="2268" w:type="dxa"/>
            <w:vAlign w:val="center"/>
          </w:tcPr>
          <w:p w14:paraId="44A88894">
            <w:pPr>
              <w:pStyle w:val="14"/>
            </w:pPr>
            <w:r>
              <w:t>指标值确定依据</w:t>
            </w:r>
          </w:p>
        </w:tc>
      </w:tr>
      <w:tr w14:paraId="66D2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571206">
            <w:pPr>
              <w:pStyle w:val="17"/>
            </w:pPr>
            <w:r>
              <w:t>产出指标</w:t>
            </w:r>
          </w:p>
        </w:tc>
        <w:tc>
          <w:tcPr>
            <w:tcW w:w="2268" w:type="dxa"/>
            <w:vAlign w:val="center"/>
          </w:tcPr>
          <w:p w14:paraId="4DCB1CCC">
            <w:pPr>
              <w:pStyle w:val="16"/>
            </w:pPr>
            <w:r>
              <w:t>数量指标</w:t>
            </w:r>
          </w:p>
        </w:tc>
        <w:tc>
          <w:tcPr>
            <w:tcW w:w="2835" w:type="dxa"/>
            <w:vAlign w:val="center"/>
          </w:tcPr>
          <w:p w14:paraId="55C2C491">
            <w:pPr>
              <w:pStyle w:val="16"/>
            </w:pPr>
            <w:r>
              <w:t>受助学生数</w:t>
            </w:r>
          </w:p>
        </w:tc>
        <w:tc>
          <w:tcPr>
            <w:tcW w:w="2835" w:type="dxa"/>
            <w:vAlign w:val="center"/>
          </w:tcPr>
          <w:p w14:paraId="05B27FEC">
            <w:pPr>
              <w:pStyle w:val="16"/>
            </w:pPr>
            <w:r>
              <w:t>享受资助的学生人数</w:t>
            </w:r>
          </w:p>
        </w:tc>
        <w:tc>
          <w:tcPr>
            <w:tcW w:w="2551" w:type="dxa"/>
            <w:vAlign w:val="center"/>
          </w:tcPr>
          <w:p w14:paraId="147DAF70">
            <w:pPr>
              <w:pStyle w:val="16"/>
            </w:pPr>
            <w:r>
              <w:t>≥5人</w:t>
            </w:r>
          </w:p>
        </w:tc>
        <w:tc>
          <w:tcPr>
            <w:tcW w:w="2268" w:type="dxa"/>
            <w:vAlign w:val="center"/>
          </w:tcPr>
          <w:p w14:paraId="221DB8B4">
            <w:pPr>
              <w:pStyle w:val="16"/>
            </w:pPr>
            <w:r>
              <w:t>年度工作报告</w:t>
            </w:r>
          </w:p>
        </w:tc>
      </w:tr>
      <w:tr w14:paraId="5D86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035BC"/>
        </w:tc>
        <w:tc>
          <w:tcPr>
            <w:tcW w:w="2268" w:type="dxa"/>
            <w:vAlign w:val="center"/>
          </w:tcPr>
          <w:p w14:paraId="08CEE992">
            <w:pPr>
              <w:pStyle w:val="16"/>
            </w:pPr>
            <w:r>
              <w:t>质量指标</w:t>
            </w:r>
          </w:p>
        </w:tc>
        <w:tc>
          <w:tcPr>
            <w:tcW w:w="2835" w:type="dxa"/>
            <w:vAlign w:val="center"/>
          </w:tcPr>
          <w:p w14:paraId="5C43771F">
            <w:pPr>
              <w:pStyle w:val="16"/>
            </w:pPr>
            <w:r>
              <w:t>建档立卡学生接受资助的比例</w:t>
            </w:r>
          </w:p>
        </w:tc>
        <w:tc>
          <w:tcPr>
            <w:tcW w:w="2835" w:type="dxa"/>
            <w:vAlign w:val="center"/>
          </w:tcPr>
          <w:p w14:paraId="4D0396F9">
            <w:pPr>
              <w:pStyle w:val="16"/>
            </w:pPr>
            <w:r>
              <w:t>建档立卡学生应助尽助</w:t>
            </w:r>
          </w:p>
        </w:tc>
        <w:tc>
          <w:tcPr>
            <w:tcW w:w="2551" w:type="dxa"/>
            <w:vAlign w:val="center"/>
          </w:tcPr>
          <w:p w14:paraId="0AC8A427">
            <w:pPr>
              <w:pStyle w:val="16"/>
            </w:pPr>
            <w:r>
              <w:t>＝100%</w:t>
            </w:r>
          </w:p>
        </w:tc>
        <w:tc>
          <w:tcPr>
            <w:tcW w:w="2268" w:type="dxa"/>
            <w:vAlign w:val="center"/>
          </w:tcPr>
          <w:p w14:paraId="68558571">
            <w:pPr>
              <w:pStyle w:val="16"/>
            </w:pPr>
            <w:r>
              <w:t>年度工作报告</w:t>
            </w:r>
          </w:p>
        </w:tc>
      </w:tr>
      <w:tr w14:paraId="7B83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1FEE2"/>
        </w:tc>
        <w:tc>
          <w:tcPr>
            <w:tcW w:w="2268" w:type="dxa"/>
            <w:vAlign w:val="center"/>
          </w:tcPr>
          <w:p w14:paraId="5ED1A763">
            <w:pPr>
              <w:pStyle w:val="16"/>
            </w:pPr>
            <w:r>
              <w:t>时效指标</w:t>
            </w:r>
          </w:p>
        </w:tc>
        <w:tc>
          <w:tcPr>
            <w:tcW w:w="2835" w:type="dxa"/>
            <w:vAlign w:val="center"/>
          </w:tcPr>
          <w:p w14:paraId="402F8F75">
            <w:pPr>
              <w:pStyle w:val="16"/>
            </w:pPr>
            <w:r>
              <w:t>资助经费及时发放</w:t>
            </w:r>
          </w:p>
        </w:tc>
        <w:tc>
          <w:tcPr>
            <w:tcW w:w="2835" w:type="dxa"/>
            <w:vAlign w:val="center"/>
          </w:tcPr>
          <w:p w14:paraId="0ADC166B">
            <w:pPr>
              <w:pStyle w:val="16"/>
            </w:pPr>
            <w:r>
              <w:t>资助经费及时发放</w:t>
            </w:r>
          </w:p>
        </w:tc>
        <w:tc>
          <w:tcPr>
            <w:tcW w:w="2551" w:type="dxa"/>
            <w:vAlign w:val="center"/>
          </w:tcPr>
          <w:p w14:paraId="46528366">
            <w:pPr>
              <w:pStyle w:val="16"/>
            </w:pPr>
            <w:r>
              <w:t>按文件要求及时发放</w:t>
            </w:r>
          </w:p>
        </w:tc>
        <w:tc>
          <w:tcPr>
            <w:tcW w:w="2268" w:type="dxa"/>
            <w:vAlign w:val="center"/>
          </w:tcPr>
          <w:p w14:paraId="1E2032FE">
            <w:pPr>
              <w:pStyle w:val="16"/>
            </w:pPr>
            <w:r>
              <w:t>年度工作报告</w:t>
            </w:r>
          </w:p>
        </w:tc>
      </w:tr>
      <w:tr w14:paraId="4B16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72A68"/>
        </w:tc>
        <w:tc>
          <w:tcPr>
            <w:tcW w:w="2268" w:type="dxa"/>
            <w:vAlign w:val="center"/>
          </w:tcPr>
          <w:p w14:paraId="5F7D5539">
            <w:pPr>
              <w:pStyle w:val="16"/>
            </w:pPr>
            <w:r>
              <w:t>成本指标</w:t>
            </w:r>
          </w:p>
        </w:tc>
        <w:tc>
          <w:tcPr>
            <w:tcW w:w="2835" w:type="dxa"/>
            <w:vAlign w:val="center"/>
          </w:tcPr>
          <w:p w14:paraId="33FA0AF5">
            <w:pPr>
              <w:pStyle w:val="16"/>
            </w:pPr>
            <w:r>
              <w:t>预算控制数</w:t>
            </w:r>
          </w:p>
        </w:tc>
        <w:tc>
          <w:tcPr>
            <w:tcW w:w="2835" w:type="dxa"/>
            <w:vAlign w:val="center"/>
          </w:tcPr>
          <w:p w14:paraId="33665E7F">
            <w:pPr>
              <w:pStyle w:val="16"/>
            </w:pPr>
            <w:r>
              <w:t>不超过预算控制数</w:t>
            </w:r>
          </w:p>
        </w:tc>
        <w:tc>
          <w:tcPr>
            <w:tcW w:w="2551" w:type="dxa"/>
            <w:vAlign w:val="center"/>
          </w:tcPr>
          <w:p w14:paraId="2F320E52">
            <w:pPr>
              <w:pStyle w:val="16"/>
            </w:pPr>
            <w:r>
              <w:t>≤500非寄宿，小学500元/生；初中625元/生</w:t>
            </w:r>
          </w:p>
        </w:tc>
        <w:tc>
          <w:tcPr>
            <w:tcW w:w="2268" w:type="dxa"/>
            <w:vAlign w:val="center"/>
          </w:tcPr>
          <w:p w14:paraId="5CA03765">
            <w:pPr>
              <w:pStyle w:val="16"/>
            </w:pPr>
            <w:r>
              <w:t>预算文本</w:t>
            </w:r>
          </w:p>
        </w:tc>
      </w:tr>
      <w:tr w14:paraId="3FC6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283B0E">
            <w:pPr>
              <w:pStyle w:val="17"/>
            </w:pPr>
            <w:r>
              <w:t>效益指标</w:t>
            </w:r>
          </w:p>
        </w:tc>
        <w:tc>
          <w:tcPr>
            <w:tcW w:w="2268" w:type="dxa"/>
            <w:vAlign w:val="center"/>
          </w:tcPr>
          <w:p w14:paraId="781D6235">
            <w:pPr>
              <w:pStyle w:val="16"/>
            </w:pPr>
            <w:r>
              <w:t>社会效益指标</w:t>
            </w:r>
          </w:p>
        </w:tc>
        <w:tc>
          <w:tcPr>
            <w:tcW w:w="2835" w:type="dxa"/>
            <w:vAlign w:val="center"/>
          </w:tcPr>
          <w:p w14:paraId="47250D59">
            <w:pPr>
              <w:pStyle w:val="16"/>
            </w:pPr>
            <w:r>
              <w:t>有效缓解学生就学压力</w:t>
            </w:r>
          </w:p>
        </w:tc>
        <w:tc>
          <w:tcPr>
            <w:tcW w:w="2835" w:type="dxa"/>
            <w:vAlign w:val="center"/>
          </w:tcPr>
          <w:p w14:paraId="6E060E56">
            <w:pPr>
              <w:pStyle w:val="16"/>
            </w:pPr>
            <w:r>
              <w:t>有效缓解学生就学压力</w:t>
            </w:r>
          </w:p>
        </w:tc>
        <w:tc>
          <w:tcPr>
            <w:tcW w:w="2551" w:type="dxa"/>
            <w:vAlign w:val="center"/>
          </w:tcPr>
          <w:p w14:paraId="3126E816">
            <w:pPr>
              <w:pStyle w:val="16"/>
            </w:pPr>
            <w:r>
              <w:t>较上年有效缓解</w:t>
            </w:r>
          </w:p>
        </w:tc>
        <w:tc>
          <w:tcPr>
            <w:tcW w:w="2268" w:type="dxa"/>
            <w:vAlign w:val="center"/>
          </w:tcPr>
          <w:p w14:paraId="2635EDA3">
            <w:pPr>
              <w:pStyle w:val="16"/>
            </w:pPr>
            <w:r>
              <w:t>年度工作计划</w:t>
            </w:r>
          </w:p>
        </w:tc>
      </w:tr>
      <w:tr w14:paraId="0F8D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689022">
            <w:pPr>
              <w:pStyle w:val="17"/>
            </w:pPr>
            <w:r>
              <w:t>满意度指标</w:t>
            </w:r>
          </w:p>
        </w:tc>
        <w:tc>
          <w:tcPr>
            <w:tcW w:w="2268" w:type="dxa"/>
            <w:vAlign w:val="center"/>
          </w:tcPr>
          <w:p w14:paraId="577A1A7F">
            <w:pPr>
              <w:pStyle w:val="16"/>
            </w:pPr>
            <w:r>
              <w:t>服务对象满意度指标</w:t>
            </w:r>
          </w:p>
        </w:tc>
        <w:tc>
          <w:tcPr>
            <w:tcW w:w="2835" w:type="dxa"/>
            <w:vAlign w:val="center"/>
          </w:tcPr>
          <w:p w14:paraId="383F6823">
            <w:pPr>
              <w:pStyle w:val="16"/>
            </w:pPr>
            <w:r>
              <w:t>师生满意度</w:t>
            </w:r>
          </w:p>
        </w:tc>
        <w:tc>
          <w:tcPr>
            <w:tcW w:w="2835" w:type="dxa"/>
            <w:vAlign w:val="center"/>
          </w:tcPr>
          <w:p w14:paraId="3DB2E5F3">
            <w:pPr>
              <w:pStyle w:val="16"/>
            </w:pPr>
            <w:r>
              <w:t>受益对象满意度</w:t>
            </w:r>
          </w:p>
        </w:tc>
        <w:tc>
          <w:tcPr>
            <w:tcW w:w="2551" w:type="dxa"/>
            <w:vAlign w:val="center"/>
          </w:tcPr>
          <w:p w14:paraId="002551A5">
            <w:pPr>
              <w:pStyle w:val="16"/>
            </w:pPr>
            <w:r>
              <w:t>≥95%</w:t>
            </w:r>
          </w:p>
        </w:tc>
        <w:tc>
          <w:tcPr>
            <w:tcW w:w="2268" w:type="dxa"/>
            <w:vAlign w:val="center"/>
          </w:tcPr>
          <w:p w14:paraId="6C29E1A7">
            <w:pPr>
              <w:pStyle w:val="16"/>
            </w:pPr>
            <w:r>
              <w:t>调查问卷</w:t>
            </w:r>
          </w:p>
        </w:tc>
      </w:tr>
    </w:tbl>
    <w:p w14:paraId="646DBE0A">
      <w:pPr>
        <w:sectPr>
          <w:pgSz w:w="16840" w:h="11900" w:orient="landscape"/>
          <w:pgMar w:top="1361" w:right="1020" w:bottom="1134" w:left="1020" w:header="720" w:footer="720" w:gutter="0"/>
          <w:cols w:space="720" w:num="1"/>
        </w:sectPr>
      </w:pPr>
    </w:p>
    <w:p w14:paraId="14B2ED52">
      <w:pPr>
        <w:spacing w:before="0" w:after="0"/>
        <w:ind w:firstLine="560"/>
        <w:jc w:val="left"/>
        <w:outlineLvl w:val="9"/>
      </w:pPr>
      <w:r>
        <w:rPr>
          <w:rFonts w:ascii="方正仿宋_GBK" w:hAnsi="方正仿宋_GBK" w:eastAsia="方正仿宋_GBK" w:cs="方正仿宋_GBK"/>
          <w:b/>
          <w:color w:val="000000"/>
          <w:sz w:val="28"/>
        </w:rPr>
        <w:t>13、乡村少年宫、心理咨询中心、名班主任工作室运行经费（城建税)绩效目标表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66C0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C4AA0E">
            <w:pPr>
              <w:pStyle w:val="14"/>
            </w:pPr>
            <w:r>
              <w:t>绩效目标</w:t>
            </w:r>
          </w:p>
        </w:tc>
        <w:tc>
          <w:tcPr>
            <w:tcW w:w="12756" w:type="dxa"/>
            <w:tcBorders>
              <w:bottom w:val="single" w:color="FFFFFF" w:sz="6" w:space="0"/>
            </w:tcBorders>
            <w:vAlign w:val="center"/>
          </w:tcPr>
          <w:p w14:paraId="49766807">
            <w:pPr>
              <w:pStyle w:val="16"/>
            </w:pPr>
            <w:r>
              <w:t>1.保障乡村少年宫、未成年心理维护中心和名师工作室正常运转</w:t>
            </w:r>
          </w:p>
        </w:tc>
      </w:tr>
    </w:tbl>
    <w:p w14:paraId="3AC0E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C1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7464F2">
            <w:pPr>
              <w:pStyle w:val="14"/>
            </w:pPr>
            <w:r>
              <w:t>一级指标</w:t>
            </w:r>
          </w:p>
        </w:tc>
        <w:tc>
          <w:tcPr>
            <w:tcW w:w="2268" w:type="dxa"/>
            <w:vAlign w:val="center"/>
          </w:tcPr>
          <w:p w14:paraId="658CB194">
            <w:pPr>
              <w:pStyle w:val="14"/>
            </w:pPr>
            <w:r>
              <w:t>二级指标</w:t>
            </w:r>
          </w:p>
        </w:tc>
        <w:tc>
          <w:tcPr>
            <w:tcW w:w="2835" w:type="dxa"/>
            <w:vAlign w:val="center"/>
          </w:tcPr>
          <w:p w14:paraId="42C29B0F">
            <w:pPr>
              <w:pStyle w:val="14"/>
            </w:pPr>
            <w:r>
              <w:t>三级指标</w:t>
            </w:r>
          </w:p>
        </w:tc>
        <w:tc>
          <w:tcPr>
            <w:tcW w:w="2835" w:type="dxa"/>
            <w:vAlign w:val="center"/>
          </w:tcPr>
          <w:p w14:paraId="0E731DF3">
            <w:pPr>
              <w:pStyle w:val="14"/>
            </w:pPr>
            <w:r>
              <w:t>绩效指标描述</w:t>
            </w:r>
          </w:p>
        </w:tc>
        <w:tc>
          <w:tcPr>
            <w:tcW w:w="2551" w:type="dxa"/>
            <w:vAlign w:val="center"/>
          </w:tcPr>
          <w:p w14:paraId="5F9C810F">
            <w:pPr>
              <w:pStyle w:val="14"/>
            </w:pPr>
            <w:r>
              <w:t>指标值</w:t>
            </w:r>
          </w:p>
        </w:tc>
        <w:tc>
          <w:tcPr>
            <w:tcW w:w="2268" w:type="dxa"/>
            <w:vAlign w:val="center"/>
          </w:tcPr>
          <w:p w14:paraId="09CCE695">
            <w:pPr>
              <w:pStyle w:val="14"/>
            </w:pPr>
            <w:r>
              <w:t>指标值确定依据</w:t>
            </w:r>
          </w:p>
        </w:tc>
      </w:tr>
      <w:tr w14:paraId="1BFD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7B3265">
            <w:pPr>
              <w:pStyle w:val="17"/>
            </w:pPr>
            <w:r>
              <w:t>产出指标</w:t>
            </w:r>
          </w:p>
        </w:tc>
        <w:tc>
          <w:tcPr>
            <w:tcW w:w="2268" w:type="dxa"/>
            <w:vAlign w:val="center"/>
          </w:tcPr>
          <w:p w14:paraId="36A9F84F">
            <w:pPr>
              <w:pStyle w:val="16"/>
            </w:pPr>
            <w:r>
              <w:t>数量指标</w:t>
            </w:r>
          </w:p>
        </w:tc>
        <w:tc>
          <w:tcPr>
            <w:tcW w:w="2835" w:type="dxa"/>
            <w:vAlign w:val="center"/>
          </w:tcPr>
          <w:p w14:paraId="2E86F4C7">
            <w:pPr>
              <w:pStyle w:val="16"/>
            </w:pPr>
            <w:r>
              <w:t>活动次数</w:t>
            </w:r>
          </w:p>
        </w:tc>
        <w:tc>
          <w:tcPr>
            <w:tcW w:w="2835" w:type="dxa"/>
            <w:vAlign w:val="center"/>
          </w:tcPr>
          <w:p w14:paraId="093F598F">
            <w:pPr>
              <w:pStyle w:val="16"/>
            </w:pPr>
            <w:r>
              <w:t>全年开展活动次数</w:t>
            </w:r>
          </w:p>
        </w:tc>
        <w:tc>
          <w:tcPr>
            <w:tcW w:w="2551" w:type="dxa"/>
            <w:vAlign w:val="center"/>
          </w:tcPr>
          <w:p w14:paraId="69577BFE">
            <w:pPr>
              <w:pStyle w:val="16"/>
            </w:pPr>
            <w:r>
              <w:t>≥10次</w:t>
            </w:r>
          </w:p>
        </w:tc>
        <w:tc>
          <w:tcPr>
            <w:tcW w:w="2268" w:type="dxa"/>
            <w:vAlign w:val="center"/>
          </w:tcPr>
          <w:p w14:paraId="3E7244BF">
            <w:pPr>
              <w:pStyle w:val="16"/>
            </w:pPr>
            <w:r>
              <w:t>年度工作计划</w:t>
            </w:r>
          </w:p>
        </w:tc>
      </w:tr>
      <w:tr w14:paraId="3D86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F894D"/>
        </w:tc>
        <w:tc>
          <w:tcPr>
            <w:tcW w:w="2268" w:type="dxa"/>
            <w:vAlign w:val="center"/>
          </w:tcPr>
          <w:p w14:paraId="29E1F3E5">
            <w:pPr>
              <w:pStyle w:val="16"/>
            </w:pPr>
            <w:r>
              <w:t>质量指标</w:t>
            </w:r>
          </w:p>
        </w:tc>
        <w:tc>
          <w:tcPr>
            <w:tcW w:w="2835" w:type="dxa"/>
            <w:vAlign w:val="center"/>
          </w:tcPr>
          <w:p w14:paraId="6D5FD2A7">
            <w:pPr>
              <w:pStyle w:val="16"/>
            </w:pPr>
            <w:r>
              <w:t>活动质量</w:t>
            </w:r>
          </w:p>
        </w:tc>
        <w:tc>
          <w:tcPr>
            <w:tcW w:w="2835" w:type="dxa"/>
            <w:vAlign w:val="center"/>
          </w:tcPr>
          <w:p w14:paraId="21CC0A56">
            <w:pPr>
              <w:pStyle w:val="16"/>
            </w:pPr>
            <w:r>
              <w:t>活动指导完成率</w:t>
            </w:r>
          </w:p>
        </w:tc>
        <w:tc>
          <w:tcPr>
            <w:tcW w:w="2551" w:type="dxa"/>
            <w:vAlign w:val="center"/>
          </w:tcPr>
          <w:p w14:paraId="492A9E5A">
            <w:pPr>
              <w:pStyle w:val="16"/>
            </w:pPr>
            <w:r>
              <w:t>≥90%</w:t>
            </w:r>
          </w:p>
        </w:tc>
        <w:tc>
          <w:tcPr>
            <w:tcW w:w="2268" w:type="dxa"/>
            <w:vAlign w:val="center"/>
          </w:tcPr>
          <w:p w14:paraId="1BB37641">
            <w:pPr>
              <w:pStyle w:val="16"/>
            </w:pPr>
            <w:r>
              <w:t>年度工作计划</w:t>
            </w:r>
          </w:p>
        </w:tc>
      </w:tr>
      <w:tr w14:paraId="2A8D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0D8D6"/>
        </w:tc>
        <w:tc>
          <w:tcPr>
            <w:tcW w:w="2268" w:type="dxa"/>
            <w:vAlign w:val="center"/>
          </w:tcPr>
          <w:p w14:paraId="2E3060FE">
            <w:pPr>
              <w:pStyle w:val="16"/>
            </w:pPr>
            <w:r>
              <w:t>时效指标</w:t>
            </w:r>
          </w:p>
        </w:tc>
        <w:tc>
          <w:tcPr>
            <w:tcW w:w="2835" w:type="dxa"/>
            <w:vAlign w:val="center"/>
          </w:tcPr>
          <w:p w14:paraId="212ADCAE">
            <w:pPr>
              <w:pStyle w:val="16"/>
            </w:pPr>
            <w:r>
              <w:t>活动及时完成情况</w:t>
            </w:r>
          </w:p>
        </w:tc>
        <w:tc>
          <w:tcPr>
            <w:tcW w:w="2835" w:type="dxa"/>
            <w:vAlign w:val="center"/>
          </w:tcPr>
          <w:p w14:paraId="56F28B1E">
            <w:pPr>
              <w:pStyle w:val="16"/>
            </w:pPr>
            <w:r>
              <w:t>按计划完成</w:t>
            </w:r>
          </w:p>
        </w:tc>
        <w:tc>
          <w:tcPr>
            <w:tcW w:w="2551" w:type="dxa"/>
            <w:vAlign w:val="center"/>
          </w:tcPr>
          <w:p w14:paraId="42E3187B">
            <w:pPr>
              <w:pStyle w:val="16"/>
            </w:pPr>
            <w:r>
              <w:t>≥80%</w:t>
            </w:r>
          </w:p>
        </w:tc>
        <w:tc>
          <w:tcPr>
            <w:tcW w:w="2268" w:type="dxa"/>
            <w:vAlign w:val="center"/>
          </w:tcPr>
          <w:p w14:paraId="39539D38">
            <w:pPr>
              <w:pStyle w:val="16"/>
            </w:pPr>
            <w:r>
              <w:t>年度工作计划</w:t>
            </w:r>
          </w:p>
        </w:tc>
      </w:tr>
      <w:tr w14:paraId="23F1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129D3"/>
        </w:tc>
        <w:tc>
          <w:tcPr>
            <w:tcW w:w="2268" w:type="dxa"/>
            <w:vAlign w:val="center"/>
          </w:tcPr>
          <w:p w14:paraId="36C78D22">
            <w:pPr>
              <w:pStyle w:val="16"/>
            </w:pPr>
            <w:r>
              <w:t>成本指标</w:t>
            </w:r>
          </w:p>
        </w:tc>
        <w:tc>
          <w:tcPr>
            <w:tcW w:w="2835" w:type="dxa"/>
            <w:vAlign w:val="center"/>
          </w:tcPr>
          <w:p w14:paraId="35394C52">
            <w:pPr>
              <w:pStyle w:val="16"/>
            </w:pPr>
            <w:r>
              <w:t>单次活动费用</w:t>
            </w:r>
          </w:p>
        </w:tc>
        <w:tc>
          <w:tcPr>
            <w:tcW w:w="2835" w:type="dxa"/>
            <w:vAlign w:val="center"/>
          </w:tcPr>
          <w:p w14:paraId="1FCEDCF6">
            <w:pPr>
              <w:pStyle w:val="16"/>
            </w:pPr>
            <w:r>
              <w:t>平均每次活动费用</w:t>
            </w:r>
          </w:p>
        </w:tc>
        <w:tc>
          <w:tcPr>
            <w:tcW w:w="2551" w:type="dxa"/>
            <w:vAlign w:val="center"/>
          </w:tcPr>
          <w:p w14:paraId="5A514C32">
            <w:pPr>
              <w:pStyle w:val="16"/>
            </w:pPr>
            <w:r>
              <w:t>≤200元</w:t>
            </w:r>
          </w:p>
        </w:tc>
        <w:tc>
          <w:tcPr>
            <w:tcW w:w="2268" w:type="dxa"/>
            <w:vAlign w:val="center"/>
          </w:tcPr>
          <w:p w14:paraId="1A51A105">
            <w:pPr>
              <w:pStyle w:val="16"/>
            </w:pPr>
            <w:r>
              <w:t>预算文本</w:t>
            </w:r>
          </w:p>
        </w:tc>
      </w:tr>
      <w:tr w14:paraId="63BC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F9E758">
            <w:pPr>
              <w:pStyle w:val="17"/>
            </w:pPr>
            <w:r>
              <w:t>效益指标</w:t>
            </w:r>
          </w:p>
        </w:tc>
        <w:tc>
          <w:tcPr>
            <w:tcW w:w="2268" w:type="dxa"/>
            <w:vAlign w:val="center"/>
          </w:tcPr>
          <w:p w14:paraId="2D9D68C5">
            <w:pPr>
              <w:pStyle w:val="16"/>
            </w:pPr>
            <w:r>
              <w:t>可持续影响指标</w:t>
            </w:r>
          </w:p>
        </w:tc>
        <w:tc>
          <w:tcPr>
            <w:tcW w:w="2835" w:type="dxa"/>
            <w:vAlign w:val="center"/>
          </w:tcPr>
          <w:p w14:paraId="2D7CDDB2">
            <w:pPr>
              <w:pStyle w:val="16"/>
            </w:pPr>
            <w:r>
              <w:t>成果应用效果</w:t>
            </w:r>
          </w:p>
        </w:tc>
        <w:tc>
          <w:tcPr>
            <w:tcW w:w="2835" w:type="dxa"/>
            <w:vAlign w:val="center"/>
          </w:tcPr>
          <w:p w14:paraId="0BB64C62">
            <w:pPr>
              <w:pStyle w:val="16"/>
            </w:pPr>
            <w:r>
              <w:t>提升教师队伍管理水平，提高中小学心理健康教育整体水平</w:t>
            </w:r>
          </w:p>
        </w:tc>
        <w:tc>
          <w:tcPr>
            <w:tcW w:w="2551" w:type="dxa"/>
            <w:vAlign w:val="center"/>
          </w:tcPr>
          <w:p w14:paraId="159D1094">
            <w:pPr>
              <w:pStyle w:val="16"/>
            </w:pPr>
            <w:r>
              <w:t>较上年提升</w:t>
            </w:r>
          </w:p>
        </w:tc>
        <w:tc>
          <w:tcPr>
            <w:tcW w:w="2268" w:type="dxa"/>
            <w:vAlign w:val="center"/>
          </w:tcPr>
          <w:p w14:paraId="27506E02">
            <w:pPr>
              <w:pStyle w:val="16"/>
            </w:pPr>
            <w:r>
              <w:t>年度工作计划</w:t>
            </w:r>
          </w:p>
        </w:tc>
      </w:tr>
      <w:tr w14:paraId="0530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FCE49F">
            <w:pPr>
              <w:pStyle w:val="17"/>
            </w:pPr>
            <w:r>
              <w:t>满意度指标</w:t>
            </w:r>
          </w:p>
        </w:tc>
        <w:tc>
          <w:tcPr>
            <w:tcW w:w="2268" w:type="dxa"/>
            <w:vAlign w:val="center"/>
          </w:tcPr>
          <w:p w14:paraId="1886BC89">
            <w:pPr>
              <w:pStyle w:val="16"/>
            </w:pPr>
            <w:r>
              <w:t>服务对象满意度指标</w:t>
            </w:r>
          </w:p>
        </w:tc>
        <w:tc>
          <w:tcPr>
            <w:tcW w:w="2835" w:type="dxa"/>
            <w:vAlign w:val="center"/>
          </w:tcPr>
          <w:p w14:paraId="108DDCCA">
            <w:pPr>
              <w:pStyle w:val="16"/>
            </w:pPr>
            <w:r>
              <w:t>服务对象满意度</w:t>
            </w:r>
          </w:p>
        </w:tc>
        <w:tc>
          <w:tcPr>
            <w:tcW w:w="2835" w:type="dxa"/>
            <w:vAlign w:val="center"/>
          </w:tcPr>
          <w:p w14:paraId="2642A161">
            <w:pPr>
              <w:pStyle w:val="16"/>
            </w:pPr>
            <w:r>
              <w:t>师生对活动指导满意情况</w:t>
            </w:r>
          </w:p>
        </w:tc>
        <w:tc>
          <w:tcPr>
            <w:tcW w:w="2551" w:type="dxa"/>
            <w:vAlign w:val="center"/>
          </w:tcPr>
          <w:p w14:paraId="7200630F">
            <w:pPr>
              <w:pStyle w:val="16"/>
            </w:pPr>
            <w:r>
              <w:t>≥80%</w:t>
            </w:r>
          </w:p>
        </w:tc>
        <w:tc>
          <w:tcPr>
            <w:tcW w:w="2268" w:type="dxa"/>
            <w:vAlign w:val="center"/>
          </w:tcPr>
          <w:p w14:paraId="5A39EE49">
            <w:pPr>
              <w:pStyle w:val="16"/>
            </w:pPr>
            <w:r>
              <w:t>调查问卷</w:t>
            </w:r>
          </w:p>
        </w:tc>
      </w:tr>
    </w:tbl>
    <w:p w14:paraId="302A545A">
      <w:pPr>
        <w:sectPr>
          <w:pgSz w:w="16840" w:h="11900" w:orient="landscape"/>
          <w:pgMar w:top="1361" w:right="1020" w:bottom="1134" w:left="1020" w:header="720" w:footer="720" w:gutter="0"/>
          <w:cols w:space="720" w:num="1"/>
        </w:sectPr>
      </w:pPr>
    </w:p>
    <w:p w14:paraId="0A22D101">
      <w:pPr>
        <w:spacing w:before="0" w:after="0"/>
        <w:ind w:firstLine="560"/>
        <w:jc w:val="left"/>
        <w:outlineLvl w:val="9"/>
      </w:pPr>
      <w:r>
        <w:rPr>
          <w:rFonts w:ascii="方正仿宋_GBK" w:hAnsi="方正仿宋_GBK" w:eastAsia="方正仿宋_GBK" w:cs="方正仿宋_GBK"/>
          <w:b/>
          <w:color w:val="000000"/>
          <w:sz w:val="28"/>
        </w:rPr>
        <w:t>14、学校风险管控与隐患治理专家资金（城建税）绩效目标表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8189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F464C8">
            <w:pPr>
              <w:pStyle w:val="14"/>
            </w:pPr>
            <w:r>
              <w:t>绩效目标</w:t>
            </w:r>
          </w:p>
        </w:tc>
        <w:tc>
          <w:tcPr>
            <w:tcW w:w="12756" w:type="dxa"/>
            <w:tcBorders>
              <w:bottom w:val="single" w:color="FFFFFF" w:sz="6" w:space="0"/>
            </w:tcBorders>
            <w:vAlign w:val="center"/>
          </w:tcPr>
          <w:p w14:paraId="2255B765">
            <w:pPr>
              <w:pStyle w:val="16"/>
            </w:pPr>
            <w:r>
              <w:t>1.提高校园安全管理水平，消除学校安全隐患，保障校园安全</w:t>
            </w:r>
          </w:p>
        </w:tc>
      </w:tr>
    </w:tbl>
    <w:p w14:paraId="13CE1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C1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6D800C">
            <w:pPr>
              <w:pStyle w:val="14"/>
            </w:pPr>
            <w:r>
              <w:t>一级指标</w:t>
            </w:r>
          </w:p>
        </w:tc>
        <w:tc>
          <w:tcPr>
            <w:tcW w:w="2268" w:type="dxa"/>
            <w:vAlign w:val="center"/>
          </w:tcPr>
          <w:p w14:paraId="5142AA30">
            <w:pPr>
              <w:pStyle w:val="14"/>
            </w:pPr>
            <w:r>
              <w:t>二级指标</w:t>
            </w:r>
          </w:p>
        </w:tc>
        <w:tc>
          <w:tcPr>
            <w:tcW w:w="2835" w:type="dxa"/>
            <w:vAlign w:val="center"/>
          </w:tcPr>
          <w:p w14:paraId="3ACA04AB">
            <w:pPr>
              <w:pStyle w:val="14"/>
            </w:pPr>
            <w:r>
              <w:t>三级指标</w:t>
            </w:r>
          </w:p>
        </w:tc>
        <w:tc>
          <w:tcPr>
            <w:tcW w:w="2835" w:type="dxa"/>
            <w:vAlign w:val="center"/>
          </w:tcPr>
          <w:p w14:paraId="5FACD449">
            <w:pPr>
              <w:pStyle w:val="14"/>
            </w:pPr>
            <w:r>
              <w:t>绩效指标描述</w:t>
            </w:r>
          </w:p>
        </w:tc>
        <w:tc>
          <w:tcPr>
            <w:tcW w:w="2551" w:type="dxa"/>
            <w:vAlign w:val="center"/>
          </w:tcPr>
          <w:p w14:paraId="3E4823B0">
            <w:pPr>
              <w:pStyle w:val="14"/>
            </w:pPr>
            <w:r>
              <w:t>指标值</w:t>
            </w:r>
          </w:p>
        </w:tc>
        <w:tc>
          <w:tcPr>
            <w:tcW w:w="2268" w:type="dxa"/>
            <w:vAlign w:val="center"/>
          </w:tcPr>
          <w:p w14:paraId="73D64708">
            <w:pPr>
              <w:pStyle w:val="14"/>
            </w:pPr>
            <w:r>
              <w:t>指标值确定依据</w:t>
            </w:r>
          </w:p>
        </w:tc>
      </w:tr>
      <w:tr w14:paraId="13FE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30B0AE">
            <w:pPr>
              <w:pStyle w:val="17"/>
            </w:pPr>
            <w:r>
              <w:t>产出指标</w:t>
            </w:r>
          </w:p>
        </w:tc>
        <w:tc>
          <w:tcPr>
            <w:tcW w:w="2268" w:type="dxa"/>
            <w:vAlign w:val="center"/>
          </w:tcPr>
          <w:p w14:paraId="61100192">
            <w:pPr>
              <w:pStyle w:val="16"/>
            </w:pPr>
            <w:r>
              <w:t>数量指标</w:t>
            </w:r>
          </w:p>
        </w:tc>
        <w:tc>
          <w:tcPr>
            <w:tcW w:w="2835" w:type="dxa"/>
            <w:vAlign w:val="center"/>
          </w:tcPr>
          <w:p w14:paraId="16EA3F40">
            <w:pPr>
              <w:pStyle w:val="16"/>
            </w:pPr>
            <w:r>
              <w:t>发现安全隐患次数</w:t>
            </w:r>
          </w:p>
        </w:tc>
        <w:tc>
          <w:tcPr>
            <w:tcW w:w="2835" w:type="dxa"/>
            <w:vAlign w:val="center"/>
          </w:tcPr>
          <w:p w14:paraId="2DBDA428">
            <w:pPr>
              <w:pStyle w:val="16"/>
            </w:pPr>
            <w:r>
              <w:t>发现安全隐患次数</w:t>
            </w:r>
          </w:p>
        </w:tc>
        <w:tc>
          <w:tcPr>
            <w:tcW w:w="2551" w:type="dxa"/>
            <w:vAlign w:val="center"/>
          </w:tcPr>
          <w:p w14:paraId="0E642F49">
            <w:pPr>
              <w:pStyle w:val="16"/>
            </w:pPr>
            <w:r>
              <w:t>≥10</w:t>
            </w:r>
          </w:p>
        </w:tc>
        <w:tc>
          <w:tcPr>
            <w:tcW w:w="2268" w:type="dxa"/>
            <w:vAlign w:val="center"/>
          </w:tcPr>
          <w:p w14:paraId="21314436">
            <w:pPr>
              <w:pStyle w:val="16"/>
            </w:pPr>
            <w:r>
              <w:t>年度工作计划</w:t>
            </w:r>
          </w:p>
        </w:tc>
      </w:tr>
      <w:tr w14:paraId="2674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39B15"/>
        </w:tc>
        <w:tc>
          <w:tcPr>
            <w:tcW w:w="2268" w:type="dxa"/>
            <w:vAlign w:val="center"/>
          </w:tcPr>
          <w:p w14:paraId="04829F25">
            <w:pPr>
              <w:pStyle w:val="16"/>
            </w:pPr>
            <w:r>
              <w:t>质量指标</w:t>
            </w:r>
          </w:p>
        </w:tc>
        <w:tc>
          <w:tcPr>
            <w:tcW w:w="2835" w:type="dxa"/>
            <w:vAlign w:val="center"/>
          </w:tcPr>
          <w:p w14:paraId="0A4A8E54">
            <w:pPr>
              <w:pStyle w:val="16"/>
            </w:pPr>
            <w:r>
              <w:t>完成率</w:t>
            </w:r>
          </w:p>
        </w:tc>
        <w:tc>
          <w:tcPr>
            <w:tcW w:w="2835" w:type="dxa"/>
            <w:vAlign w:val="center"/>
          </w:tcPr>
          <w:p w14:paraId="08F32E16">
            <w:pPr>
              <w:pStyle w:val="16"/>
            </w:pPr>
            <w:r>
              <w:t>实际完成建设占计划安排实施“双控”机制建设比例</w:t>
            </w:r>
          </w:p>
        </w:tc>
        <w:tc>
          <w:tcPr>
            <w:tcW w:w="2551" w:type="dxa"/>
            <w:vAlign w:val="center"/>
          </w:tcPr>
          <w:p w14:paraId="70E713C3">
            <w:pPr>
              <w:pStyle w:val="16"/>
            </w:pPr>
            <w:r>
              <w:t>≥95</w:t>
            </w:r>
          </w:p>
        </w:tc>
        <w:tc>
          <w:tcPr>
            <w:tcW w:w="2268" w:type="dxa"/>
            <w:vAlign w:val="center"/>
          </w:tcPr>
          <w:p w14:paraId="5991B331">
            <w:pPr>
              <w:pStyle w:val="16"/>
            </w:pPr>
            <w:r>
              <w:t>年度工作计划</w:t>
            </w:r>
          </w:p>
        </w:tc>
      </w:tr>
      <w:tr w14:paraId="545A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5C233"/>
        </w:tc>
        <w:tc>
          <w:tcPr>
            <w:tcW w:w="2268" w:type="dxa"/>
            <w:vAlign w:val="center"/>
          </w:tcPr>
          <w:p w14:paraId="66ED69D2">
            <w:pPr>
              <w:pStyle w:val="16"/>
            </w:pPr>
            <w:r>
              <w:t>时效指标</w:t>
            </w:r>
          </w:p>
        </w:tc>
        <w:tc>
          <w:tcPr>
            <w:tcW w:w="2835" w:type="dxa"/>
            <w:vAlign w:val="center"/>
          </w:tcPr>
          <w:p w14:paraId="6E16478C">
            <w:pPr>
              <w:pStyle w:val="16"/>
            </w:pPr>
            <w:r>
              <w:t>资金使用</w:t>
            </w:r>
          </w:p>
        </w:tc>
        <w:tc>
          <w:tcPr>
            <w:tcW w:w="2835" w:type="dxa"/>
            <w:vAlign w:val="center"/>
          </w:tcPr>
          <w:p w14:paraId="598E5774">
            <w:pPr>
              <w:pStyle w:val="16"/>
            </w:pPr>
            <w:r>
              <w:t>资金使用范围</w:t>
            </w:r>
          </w:p>
        </w:tc>
        <w:tc>
          <w:tcPr>
            <w:tcW w:w="2551" w:type="dxa"/>
            <w:vAlign w:val="center"/>
          </w:tcPr>
          <w:p w14:paraId="669DC2FA">
            <w:pPr>
              <w:pStyle w:val="16"/>
            </w:pPr>
            <w:r>
              <w:t>是否超范围</w:t>
            </w:r>
          </w:p>
        </w:tc>
        <w:tc>
          <w:tcPr>
            <w:tcW w:w="2268" w:type="dxa"/>
            <w:vAlign w:val="center"/>
          </w:tcPr>
          <w:p w14:paraId="1DFB42BC">
            <w:pPr>
              <w:pStyle w:val="16"/>
            </w:pPr>
            <w:r>
              <w:t>年度工作计划</w:t>
            </w:r>
          </w:p>
        </w:tc>
      </w:tr>
      <w:tr w14:paraId="16F0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B532A"/>
        </w:tc>
        <w:tc>
          <w:tcPr>
            <w:tcW w:w="2268" w:type="dxa"/>
            <w:vAlign w:val="center"/>
          </w:tcPr>
          <w:p w14:paraId="4C90CF06">
            <w:pPr>
              <w:pStyle w:val="16"/>
            </w:pPr>
            <w:r>
              <w:t>成本指标</w:t>
            </w:r>
          </w:p>
        </w:tc>
        <w:tc>
          <w:tcPr>
            <w:tcW w:w="2835" w:type="dxa"/>
            <w:vAlign w:val="center"/>
          </w:tcPr>
          <w:p w14:paraId="7613EA33">
            <w:pPr>
              <w:pStyle w:val="16"/>
            </w:pPr>
            <w:r>
              <w:t>单位成本</w:t>
            </w:r>
          </w:p>
        </w:tc>
        <w:tc>
          <w:tcPr>
            <w:tcW w:w="2835" w:type="dxa"/>
            <w:vAlign w:val="center"/>
          </w:tcPr>
          <w:p w14:paraId="1F75024E">
            <w:pPr>
              <w:pStyle w:val="16"/>
            </w:pPr>
            <w:r>
              <w:t>严控预算资金成本</w:t>
            </w:r>
          </w:p>
        </w:tc>
        <w:tc>
          <w:tcPr>
            <w:tcW w:w="2551" w:type="dxa"/>
            <w:vAlign w:val="center"/>
          </w:tcPr>
          <w:p w14:paraId="43A8F56C">
            <w:pPr>
              <w:pStyle w:val="16"/>
            </w:pPr>
            <w:r>
              <w:t>≤8300元/个</w:t>
            </w:r>
          </w:p>
        </w:tc>
        <w:tc>
          <w:tcPr>
            <w:tcW w:w="2268" w:type="dxa"/>
            <w:vAlign w:val="center"/>
          </w:tcPr>
          <w:p w14:paraId="1D018D0E">
            <w:pPr>
              <w:pStyle w:val="16"/>
            </w:pPr>
            <w:r>
              <w:t>预算文本</w:t>
            </w:r>
          </w:p>
        </w:tc>
      </w:tr>
      <w:tr w14:paraId="1DD7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C798AE">
            <w:pPr>
              <w:pStyle w:val="17"/>
            </w:pPr>
            <w:r>
              <w:t>效益指标</w:t>
            </w:r>
          </w:p>
        </w:tc>
        <w:tc>
          <w:tcPr>
            <w:tcW w:w="2268" w:type="dxa"/>
            <w:vAlign w:val="center"/>
          </w:tcPr>
          <w:p w14:paraId="37BEC1D1">
            <w:pPr>
              <w:pStyle w:val="16"/>
            </w:pPr>
            <w:r>
              <w:t>社会效益指标</w:t>
            </w:r>
          </w:p>
        </w:tc>
        <w:tc>
          <w:tcPr>
            <w:tcW w:w="2835" w:type="dxa"/>
            <w:vAlign w:val="center"/>
          </w:tcPr>
          <w:p w14:paraId="3A7553B4">
            <w:pPr>
              <w:pStyle w:val="16"/>
            </w:pPr>
            <w:r>
              <w:t>提高校园安全管理水平</w:t>
            </w:r>
          </w:p>
        </w:tc>
        <w:tc>
          <w:tcPr>
            <w:tcW w:w="2835" w:type="dxa"/>
            <w:vAlign w:val="center"/>
          </w:tcPr>
          <w:p w14:paraId="12F5650E">
            <w:pPr>
              <w:pStyle w:val="16"/>
            </w:pPr>
            <w:r>
              <w:t>通过机制建设，全面提升学校安全管理水平，有效保障校园安全</w:t>
            </w:r>
          </w:p>
        </w:tc>
        <w:tc>
          <w:tcPr>
            <w:tcW w:w="2551" w:type="dxa"/>
            <w:vAlign w:val="center"/>
          </w:tcPr>
          <w:p w14:paraId="5718A340">
            <w:pPr>
              <w:pStyle w:val="16"/>
            </w:pPr>
            <w:r>
              <w:t>全面提升</w:t>
            </w:r>
          </w:p>
        </w:tc>
        <w:tc>
          <w:tcPr>
            <w:tcW w:w="2268" w:type="dxa"/>
            <w:vAlign w:val="center"/>
          </w:tcPr>
          <w:p w14:paraId="4793BB47">
            <w:pPr>
              <w:pStyle w:val="16"/>
            </w:pPr>
            <w:r>
              <w:t>年度工作计划</w:t>
            </w:r>
          </w:p>
        </w:tc>
      </w:tr>
      <w:tr w14:paraId="2860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A4319A">
            <w:pPr>
              <w:pStyle w:val="17"/>
            </w:pPr>
            <w:r>
              <w:t>满意度指标</w:t>
            </w:r>
          </w:p>
        </w:tc>
        <w:tc>
          <w:tcPr>
            <w:tcW w:w="2268" w:type="dxa"/>
            <w:vAlign w:val="center"/>
          </w:tcPr>
          <w:p w14:paraId="4E35A020">
            <w:pPr>
              <w:pStyle w:val="16"/>
            </w:pPr>
            <w:r>
              <w:t>服务对象满意度指标</w:t>
            </w:r>
          </w:p>
        </w:tc>
        <w:tc>
          <w:tcPr>
            <w:tcW w:w="2835" w:type="dxa"/>
            <w:vAlign w:val="center"/>
          </w:tcPr>
          <w:p w14:paraId="50D84E8E">
            <w:pPr>
              <w:pStyle w:val="16"/>
            </w:pPr>
            <w:r>
              <w:t>受益对象满意度(%)</w:t>
            </w:r>
          </w:p>
        </w:tc>
        <w:tc>
          <w:tcPr>
            <w:tcW w:w="2835" w:type="dxa"/>
            <w:vAlign w:val="center"/>
          </w:tcPr>
          <w:p w14:paraId="27EF8844">
            <w:pPr>
              <w:pStyle w:val="16"/>
            </w:pPr>
            <w:r>
              <w:t>满意和较满意的受益对象占全部调研对象的比率</w:t>
            </w:r>
          </w:p>
        </w:tc>
        <w:tc>
          <w:tcPr>
            <w:tcW w:w="2551" w:type="dxa"/>
            <w:vAlign w:val="center"/>
          </w:tcPr>
          <w:p w14:paraId="3E2E77DF">
            <w:pPr>
              <w:pStyle w:val="16"/>
            </w:pPr>
            <w:r>
              <w:t>≥95%（百分比）</w:t>
            </w:r>
          </w:p>
        </w:tc>
        <w:tc>
          <w:tcPr>
            <w:tcW w:w="2268" w:type="dxa"/>
            <w:vAlign w:val="center"/>
          </w:tcPr>
          <w:p w14:paraId="698A4031">
            <w:pPr>
              <w:pStyle w:val="16"/>
            </w:pPr>
            <w:r>
              <w:t>调查问卷</w:t>
            </w:r>
          </w:p>
        </w:tc>
      </w:tr>
    </w:tbl>
    <w:p w14:paraId="7810823F">
      <w:pPr>
        <w:sectPr>
          <w:pgSz w:w="16840" w:h="11900" w:orient="landscape"/>
          <w:pgMar w:top="1361" w:right="1020" w:bottom="1134" w:left="1020" w:header="720" w:footer="720" w:gutter="0"/>
          <w:cols w:space="720" w:num="1"/>
        </w:sectPr>
      </w:pPr>
    </w:p>
    <w:p w14:paraId="164712A7">
      <w:pPr>
        <w:spacing w:before="0" w:after="0"/>
        <w:ind w:firstLine="560"/>
        <w:jc w:val="left"/>
        <w:outlineLvl w:val="9"/>
      </w:pPr>
      <w:r>
        <w:rPr>
          <w:rFonts w:ascii="方正仿宋_GBK" w:hAnsi="方正仿宋_GBK" w:eastAsia="方正仿宋_GBK" w:cs="方正仿宋_GBK"/>
          <w:b/>
          <w:color w:val="000000"/>
          <w:sz w:val="28"/>
        </w:rPr>
        <w:t>15、义务段随班就读生均公用经费送教上门（小学）绩效目标表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1FFB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D62D3E">
            <w:pPr>
              <w:pStyle w:val="14"/>
            </w:pPr>
            <w:r>
              <w:t>绩效目标</w:t>
            </w:r>
          </w:p>
        </w:tc>
        <w:tc>
          <w:tcPr>
            <w:tcW w:w="12756" w:type="dxa"/>
            <w:tcBorders>
              <w:bottom w:val="single" w:color="FFFFFF" w:sz="6" w:space="0"/>
            </w:tcBorders>
            <w:vAlign w:val="center"/>
          </w:tcPr>
          <w:p w14:paraId="1D0DC51D">
            <w:pPr>
              <w:pStyle w:val="16"/>
            </w:pPr>
            <w:r>
              <w:t>1.通过因身体残疾不能到校学习的学生享受送教上门教学服务，促使学生能够得到良好的教育。</w:t>
            </w:r>
          </w:p>
        </w:tc>
      </w:tr>
    </w:tbl>
    <w:p w14:paraId="2EAD6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67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CD9BF9">
            <w:pPr>
              <w:pStyle w:val="14"/>
            </w:pPr>
            <w:r>
              <w:t>一级指标</w:t>
            </w:r>
          </w:p>
        </w:tc>
        <w:tc>
          <w:tcPr>
            <w:tcW w:w="2268" w:type="dxa"/>
            <w:vAlign w:val="center"/>
          </w:tcPr>
          <w:p w14:paraId="41799035">
            <w:pPr>
              <w:pStyle w:val="14"/>
            </w:pPr>
            <w:r>
              <w:t>二级指标</w:t>
            </w:r>
          </w:p>
        </w:tc>
        <w:tc>
          <w:tcPr>
            <w:tcW w:w="2835" w:type="dxa"/>
            <w:vAlign w:val="center"/>
          </w:tcPr>
          <w:p w14:paraId="00633B1F">
            <w:pPr>
              <w:pStyle w:val="14"/>
            </w:pPr>
            <w:r>
              <w:t>三级指标</w:t>
            </w:r>
          </w:p>
        </w:tc>
        <w:tc>
          <w:tcPr>
            <w:tcW w:w="2835" w:type="dxa"/>
            <w:vAlign w:val="center"/>
          </w:tcPr>
          <w:p w14:paraId="0E5E3740">
            <w:pPr>
              <w:pStyle w:val="14"/>
            </w:pPr>
            <w:r>
              <w:t>绩效指标描述</w:t>
            </w:r>
          </w:p>
        </w:tc>
        <w:tc>
          <w:tcPr>
            <w:tcW w:w="2551" w:type="dxa"/>
            <w:vAlign w:val="center"/>
          </w:tcPr>
          <w:p w14:paraId="760CB55D">
            <w:pPr>
              <w:pStyle w:val="14"/>
            </w:pPr>
            <w:r>
              <w:t>指标值</w:t>
            </w:r>
          </w:p>
        </w:tc>
        <w:tc>
          <w:tcPr>
            <w:tcW w:w="2268" w:type="dxa"/>
            <w:vAlign w:val="center"/>
          </w:tcPr>
          <w:p w14:paraId="53B7CC1E">
            <w:pPr>
              <w:pStyle w:val="14"/>
            </w:pPr>
            <w:r>
              <w:t>指标值确定依据</w:t>
            </w:r>
          </w:p>
        </w:tc>
      </w:tr>
      <w:tr w14:paraId="7668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EDCFDA">
            <w:pPr>
              <w:pStyle w:val="17"/>
            </w:pPr>
            <w:r>
              <w:t>产出指标</w:t>
            </w:r>
          </w:p>
        </w:tc>
        <w:tc>
          <w:tcPr>
            <w:tcW w:w="2268" w:type="dxa"/>
            <w:vAlign w:val="center"/>
          </w:tcPr>
          <w:p w14:paraId="6C4CF064">
            <w:pPr>
              <w:pStyle w:val="16"/>
            </w:pPr>
            <w:r>
              <w:t>数量指标</w:t>
            </w:r>
          </w:p>
        </w:tc>
        <w:tc>
          <w:tcPr>
            <w:tcW w:w="2835" w:type="dxa"/>
            <w:vAlign w:val="center"/>
          </w:tcPr>
          <w:p w14:paraId="23E38444">
            <w:pPr>
              <w:pStyle w:val="16"/>
            </w:pPr>
            <w:r>
              <w:t>学生数量</w:t>
            </w:r>
          </w:p>
        </w:tc>
        <w:tc>
          <w:tcPr>
            <w:tcW w:w="2835" w:type="dxa"/>
            <w:vAlign w:val="center"/>
          </w:tcPr>
          <w:p w14:paraId="17B2D438">
            <w:pPr>
              <w:pStyle w:val="16"/>
            </w:pPr>
            <w:r>
              <w:t>随班就读学生数量</w:t>
            </w:r>
          </w:p>
        </w:tc>
        <w:tc>
          <w:tcPr>
            <w:tcW w:w="2551" w:type="dxa"/>
            <w:vAlign w:val="center"/>
          </w:tcPr>
          <w:p w14:paraId="73989826">
            <w:pPr>
              <w:pStyle w:val="16"/>
            </w:pPr>
            <w:r>
              <w:t>≥4</w:t>
            </w:r>
          </w:p>
        </w:tc>
        <w:tc>
          <w:tcPr>
            <w:tcW w:w="2268" w:type="dxa"/>
            <w:vAlign w:val="center"/>
          </w:tcPr>
          <w:p w14:paraId="080DB67C">
            <w:pPr>
              <w:pStyle w:val="16"/>
            </w:pPr>
            <w:r>
              <w:t>年度工作计划</w:t>
            </w:r>
          </w:p>
        </w:tc>
      </w:tr>
      <w:tr w14:paraId="3081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990B8"/>
        </w:tc>
        <w:tc>
          <w:tcPr>
            <w:tcW w:w="2268" w:type="dxa"/>
            <w:vAlign w:val="center"/>
          </w:tcPr>
          <w:p w14:paraId="7D4C6FE8">
            <w:pPr>
              <w:pStyle w:val="16"/>
            </w:pPr>
            <w:r>
              <w:t>质量指标</w:t>
            </w:r>
          </w:p>
        </w:tc>
        <w:tc>
          <w:tcPr>
            <w:tcW w:w="2835" w:type="dxa"/>
            <w:vAlign w:val="center"/>
          </w:tcPr>
          <w:p w14:paraId="3E822575">
            <w:pPr>
              <w:pStyle w:val="16"/>
            </w:pPr>
            <w:r>
              <w:t>设备合格率</w:t>
            </w:r>
          </w:p>
        </w:tc>
        <w:tc>
          <w:tcPr>
            <w:tcW w:w="2835" w:type="dxa"/>
            <w:vAlign w:val="center"/>
          </w:tcPr>
          <w:p w14:paraId="4D6FCA29">
            <w:pPr>
              <w:pStyle w:val="16"/>
            </w:pPr>
            <w:r>
              <w:t>购置设备合格率</w:t>
            </w:r>
          </w:p>
        </w:tc>
        <w:tc>
          <w:tcPr>
            <w:tcW w:w="2551" w:type="dxa"/>
            <w:vAlign w:val="center"/>
          </w:tcPr>
          <w:p w14:paraId="4CDDA00D">
            <w:pPr>
              <w:pStyle w:val="16"/>
            </w:pPr>
            <w:r>
              <w:t>≥95</w:t>
            </w:r>
          </w:p>
        </w:tc>
        <w:tc>
          <w:tcPr>
            <w:tcW w:w="2268" w:type="dxa"/>
            <w:vAlign w:val="center"/>
          </w:tcPr>
          <w:p w14:paraId="2DD58D7D">
            <w:pPr>
              <w:pStyle w:val="16"/>
            </w:pPr>
            <w:r>
              <w:t>年度工作计划</w:t>
            </w:r>
          </w:p>
        </w:tc>
      </w:tr>
      <w:tr w14:paraId="0E50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1B8EC"/>
        </w:tc>
        <w:tc>
          <w:tcPr>
            <w:tcW w:w="2268" w:type="dxa"/>
            <w:vAlign w:val="center"/>
          </w:tcPr>
          <w:p w14:paraId="4179B232">
            <w:pPr>
              <w:pStyle w:val="16"/>
            </w:pPr>
            <w:r>
              <w:t>时效指标</w:t>
            </w:r>
          </w:p>
        </w:tc>
        <w:tc>
          <w:tcPr>
            <w:tcW w:w="2835" w:type="dxa"/>
            <w:vAlign w:val="center"/>
          </w:tcPr>
          <w:p w14:paraId="35857C9E">
            <w:pPr>
              <w:pStyle w:val="16"/>
            </w:pPr>
            <w:r>
              <w:t>及时支出</w:t>
            </w:r>
          </w:p>
        </w:tc>
        <w:tc>
          <w:tcPr>
            <w:tcW w:w="2835" w:type="dxa"/>
            <w:vAlign w:val="center"/>
          </w:tcPr>
          <w:p w14:paraId="2BE4327D">
            <w:pPr>
              <w:pStyle w:val="16"/>
            </w:pPr>
            <w:r>
              <w:t>及时支出</w:t>
            </w:r>
          </w:p>
        </w:tc>
        <w:tc>
          <w:tcPr>
            <w:tcW w:w="2551" w:type="dxa"/>
            <w:vAlign w:val="center"/>
          </w:tcPr>
          <w:p w14:paraId="32F9C739">
            <w:pPr>
              <w:pStyle w:val="16"/>
            </w:pPr>
            <w:r>
              <w:t>11月底完成</w:t>
            </w:r>
          </w:p>
        </w:tc>
        <w:tc>
          <w:tcPr>
            <w:tcW w:w="2268" w:type="dxa"/>
            <w:vAlign w:val="center"/>
          </w:tcPr>
          <w:p w14:paraId="71E5AF75">
            <w:pPr>
              <w:pStyle w:val="16"/>
            </w:pPr>
            <w:r>
              <w:t>年度工作计划</w:t>
            </w:r>
          </w:p>
        </w:tc>
      </w:tr>
      <w:tr w14:paraId="1227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B6A87"/>
        </w:tc>
        <w:tc>
          <w:tcPr>
            <w:tcW w:w="2268" w:type="dxa"/>
            <w:vAlign w:val="center"/>
          </w:tcPr>
          <w:p w14:paraId="4D1F7A11">
            <w:pPr>
              <w:pStyle w:val="16"/>
            </w:pPr>
            <w:r>
              <w:t>成本指标</w:t>
            </w:r>
          </w:p>
        </w:tc>
        <w:tc>
          <w:tcPr>
            <w:tcW w:w="2835" w:type="dxa"/>
            <w:vAlign w:val="center"/>
          </w:tcPr>
          <w:p w14:paraId="7F6BB457">
            <w:pPr>
              <w:pStyle w:val="16"/>
            </w:pPr>
            <w:r>
              <w:t>生均标准预算控制数</w:t>
            </w:r>
          </w:p>
        </w:tc>
        <w:tc>
          <w:tcPr>
            <w:tcW w:w="2835" w:type="dxa"/>
            <w:vAlign w:val="center"/>
          </w:tcPr>
          <w:p w14:paraId="56D7FE25">
            <w:pPr>
              <w:pStyle w:val="16"/>
            </w:pPr>
            <w:r>
              <w:t>生均补助标准不超预算控制数</w:t>
            </w:r>
          </w:p>
        </w:tc>
        <w:tc>
          <w:tcPr>
            <w:tcW w:w="2551" w:type="dxa"/>
            <w:vAlign w:val="center"/>
          </w:tcPr>
          <w:p w14:paraId="480422B9">
            <w:pPr>
              <w:pStyle w:val="16"/>
            </w:pPr>
            <w:r>
              <w:t>≤10000元</w:t>
            </w:r>
          </w:p>
        </w:tc>
        <w:tc>
          <w:tcPr>
            <w:tcW w:w="2268" w:type="dxa"/>
            <w:vAlign w:val="center"/>
          </w:tcPr>
          <w:p w14:paraId="39AF9FCF">
            <w:pPr>
              <w:pStyle w:val="16"/>
            </w:pPr>
            <w:r>
              <w:t>预算文本</w:t>
            </w:r>
          </w:p>
        </w:tc>
      </w:tr>
      <w:tr w14:paraId="79DA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F4E74C">
            <w:pPr>
              <w:pStyle w:val="17"/>
            </w:pPr>
            <w:r>
              <w:t>效益指标</w:t>
            </w:r>
          </w:p>
        </w:tc>
        <w:tc>
          <w:tcPr>
            <w:tcW w:w="2268" w:type="dxa"/>
            <w:vAlign w:val="center"/>
          </w:tcPr>
          <w:p w14:paraId="460ECB0D">
            <w:pPr>
              <w:pStyle w:val="16"/>
            </w:pPr>
            <w:r>
              <w:t>社会效益指标</w:t>
            </w:r>
          </w:p>
        </w:tc>
        <w:tc>
          <w:tcPr>
            <w:tcW w:w="2835" w:type="dxa"/>
            <w:vAlign w:val="center"/>
          </w:tcPr>
          <w:p w14:paraId="54365016">
            <w:pPr>
              <w:pStyle w:val="16"/>
            </w:pPr>
            <w:r>
              <w:t>满足教育教学需求</w:t>
            </w:r>
          </w:p>
        </w:tc>
        <w:tc>
          <w:tcPr>
            <w:tcW w:w="2835" w:type="dxa"/>
            <w:vAlign w:val="center"/>
          </w:tcPr>
          <w:p w14:paraId="2AB7E326">
            <w:pPr>
              <w:pStyle w:val="16"/>
            </w:pPr>
            <w:r>
              <w:t>满足教育教学需求</w:t>
            </w:r>
          </w:p>
        </w:tc>
        <w:tc>
          <w:tcPr>
            <w:tcW w:w="2551" w:type="dxa"/>
            <w:vAlign w:val="center"/>
          </w:tcPr>
          <w:p w14:paraId="38DE807C">
            <w:pPr>
              <w:pStyle w:val="16"/>
            </w:pPr>
            <w:r>
              <w:t>≥95</w:t>
            </w:r>
          </w:p>
        </w:tc>
        <w:tc>
          <w:tcPr>
            <w:tcW w:w="2268" w:type="dxa"/>
            <w:vAlign w:val="center"/>
          </w:tcPr>
          <w:p w14:paraId="73602D51">
            <w:pPr>
              <w:pStyle w:val="16"/>
            </w:pPr>
            <w:r>
              <w:t>年度工作计划</w:t>
            </w:r>
          </w:p>
        </w:tc>
      </w:tr>
      <w:tr w14:paraId="3719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1C4A18">
            <w:pPr>
              <w:pStyle w:val="17"/>
            </w:pPr>
            <w:r>
              <w:t>满意度指标</w:t>
            </w:r>
          </w:p>
        </w:tc>
        <w:tc>
          <w:tcPr>
            <w:tcW w:w="2268" w:type="dxa"/>
            <w:vAlign w:val="center"/>
          </w:tcPr>
          <w:p w14:paraId="1C126529">
            <w:pPr>
              <w:pStyle w:val="16"/>
            </w:pPr>
            <w:r>
              <w:t>服务对象满意度指标</w:t>
            </w:r>
          </w:p>
        </w:tc>
        <w:tc>
          <w:tcPr>
            <w:tcW w:w="2835" w:type="dxa"/>
            <w:vAlign w:val="center"/>
          </w:tcPr>
          <w:p w14:paraId="4F44175F">
            <w:pPr>
              <w:pStyle w:val="16"/>
            </w:pPr>
            <w:r>
              <w:t>受益对象满意度</w:t>
            </w:r>
          </w:p>
        </w:tc>
        <w:tc>
          <w:tcPr>
            <w:tcW w:w="2835" w:type="dxa"/>
            <w:vAlign w:val="center"/>
          </w:tcPr>
          <w:p w14:paraId="0F4E434F">
            <w:pPr>
              <w:pStyle w:val="16"/>
            </w:pPr>
            <w:r>
              <w:t>受益对象满意度</w:t>
            </w:r>
          </w:p>
        </w:tc>
        <w:tc>
          <w:tcPr>
            <w:tcW w:w="2551" w:type="dxa"/>
            <w:vAlign w:val="center"/>
          </w:tcPr>
          <w:p w14:paraId="2E4203ED">
            <w:pPr>
              <w:pStyle w:val="16"/>
            </w:pPr>
            <w:r>
              <w:t>≥95</w:t>
            </w:r>
          </w:p>
        </w:tc>
        <w:tc>
          <w:tcPr>
            <w:tcW w:w="2268" w:type="dxa"/>
            <w:vAlign w:val="center"/>
          </w:tcPr>
          <w:p w14:paraId="0727C615">
            <w:pPr>
              <w:pStyle w:val="16"/>
            </w:pPr>
            <w:r>
              <w:t>调查问卷</w:t>
            </w:r>
          </w:p>
        </w:tc>
      </w:tr>
    </w:tbl>
    <w:p w14:paraId="5A98E8C0">
      <w:pPr>
        <w:sectPr>
          <w:pgSz w:w="16840" w:h="11900" w:orient="landscape"/>
          <w:pgMar w:top="1361" w:right="1020" w:bottom="1134" w:left="1020" w:header="720" w:footer="720" w:gutter="0"/>
          <w:cols w:space="720" w:num="1"/>
        </w:sectPr>
      </w:pPr>
    </w:p>
    <w:p w14:paraId="0DC0FB29">
      <w:pPr>
        <w:spacing w:before="0" w:after="0"/>
        <w:ind w:firstLine="560"/>
        <w:jc w:val="left"/>
        <w:outlineLvl w:val="9"/>
      </w:pPr>
      <w:r>
        <w:rPr>
          <w:rFonts w:ascii="方正仿宋_GBK" w:hAnsi="方正仿宋_GBK" w:eastAsia="方正仿宋_GBK" w:cs="方正仿宋_GBK"/>
          <w:b/>
          <w:color w:val="000000"/>
          <w:sz w:val="28"/>
        </w:rPr>
        <w:t>16、义务教育保障机制生均公用经费（小学）绩效目标表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ED09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A0228A">
            <w:pPr>
              <w:pStyle w:val="14"/>
            </w:pPr>
            <w:r>
              <w:t>绩效目标</w:t>
            </w:r>
          </w:p>
        </w:tc>
        <w:tc>
          <w:tcPr>
            <w:tcW w:w="12756" w:type="dxa"/>
            <w:tcBorders>
              <w:bottom w:val="single" w:color="FFFFFF" w:sz="6" w:space="0"/>
            </w:tcBorders>
            <w:vAlign w:val="center"/>
          </w:tcPr>
          <w:p w14:paraId="36D7F015">
            <w:pPr>
              <w:pStyle w:val="16"/>
            </w:pPr>
            <w:r>
              <w:t>1.购置空调2台，数码打印机1台，学生课桌凳200套，提高教师教学水平。</w:t>
            </w:r>
          </w:p>
        </w:tc>
      </w:tr>
    </w:tbl>
    <w:p w14:paraId="0566E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30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40E86B">
            <w:pPr>
              <w:pStyle w:val="14"/>
            </w:pPr>
            <w:r>
              <w:t>一级指标</w:t>
            </w:r>
          </w:p>
        </w:tc>
        <w:tc>
          <w:tcPr>
            <w:tcW w:w="2268" w:type="dxa"/>
            <w:vAlign w:val="center"/>
          </w:tcPr>
          <w:p w14:paraId="023D9E1D">
            <w:pPr>
              <w:pStyle w:val="14"/>
            </w:pPr>
            <w:r>
              <w:t>二级指标</w:t>
            </w:r>
          </w:p>
        </w:tc>
        <w:tc>
          <w:tcPr>
            <w:tcW w:w="2835" w:type="dxa"/>
            <w:vAlign w:val="center"/>
          </w:tcPr>
          <w:p w14:paraId="726434E3">
            <w:pPr>
              <w:pStyle w:val="14"/>
            </w:pPr>
            <w:r>
              <w:t>三级指标</w:t>
            </w:r>
          </w:p>
        </w:tc>
        <w:tc>
          <w:tcPr>
            <w:tcW w:w="2835" w:type="dxa"/>
            <w:vAlign w:val="center"/>
          </w:tcPr>
          <w:p w14:paraId="146785CE">
            <w:pPr>
              <w:pStyle w:val="14"/>
            </w:pPr>
            <w:r>
              <w:t>绩效指标描述</w:t>
            </w:r>
          </w:p>
        </w:tc>
        <w:tc>
          <w:tcPr>
            <w:tcW w:w="2551" w:type="dxa"/>
            <w:vAlign w:val="center"/>
          </w:tcPr>
          <w:p w14:paraId="2D89B5C4">
            <w:pPr>
              <w:pStyle w:val="14"/>
            </w:pPr>
            <w:r>
              <w:t>指标值</w:t>
            </w:r>
          </w:p>
        </w:tc>
        <w:tc>
          <w:tcPr>
            <w:tcW w:w="2268" w:type="dxa"/>
            <w:vAlign w:val="center"/>
          </w:tcPr>
          <w:p w14:paraId="7B3C2A2D">
            <w:pPr>
              <w:pStyle w:val="14"/>
            </w:pPr>
            <w:r>
              <w:t>指标值确定依据</w:t>
            </w:r>
          </w:p>
        </w:tc>
      </w:tr>
      <w:tr w14:paraId="1018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CB324D">
            <w:pPr>
              <w:pStyle w:val="17"/>
            </w:pPr>
            <w:r>
              <w:t>产出指标</w:t>
            </w:r>
          </w:p>
        </w:tc>
        <w:tc>
          <w:tcPr>
            <w:tcW w:w="2268" w:type="dxa"/>
            <w:vAlign w:val="center"/>
          </w:tcPr>
          <w:p w14:paraId="09485C43">
            <w:pPr>
              <w:pStyle w:val="16"/>
            </w:pPr>
            <w:r>
              <w:t>数量指标</w:t>
            </w:r>
          </w:p>
        </w:tc>
        <w:tc>
          <w:tcPr>
            <w:tcW w:w="2835" w:type="dxa"/>
            <w:vAlign w:val="center"/>
          </w:tcPr>
          <w:p w14:paraId="1E9DC18B">
            <w:pPr>
              <w:pStyle w:val="16"/>
            </w:pPr>
            <w:r>
              <w:t>购置台式机数量</w:t>
            </w:r>
          </w:p>
        </w:tc>
        <w:tc>
          <w:tcPr>
            <w:tcW w:w="2835" w:type="dxa"/>
            <w:vAlign w:val="center"/>
          </w:tcPr>
          <w:p w14:paraId="525B7C3A">
            <w:pPr>
              <w:pStyle w:val="16"/>
            </w:pPr>
            <w:r>
              <w:t>购置台式机数量</w:t>
            </w:r>
          </w:p>
        </w:tc>
        <w:tc>
          <w:tcPr>
            <w:tcW w:w="2551" w:type="dxa"/>
            <w:vAlign w:val="center"/>
          </w:tcPr>
          <w:p w14:paraId="1B5E0678">
            <w:pPr>
              <w:pStyle w:val="16"/>
            </w:pPr>
            <w:r>
              <w:t>14台</w:t>
            </w:r>
          </w:p>
        </w:tc>
        <w:tc>
          <w:tcPr>
            <w:tcW w:w="2268" w:type="dxa"/>
            <w:vAlign w:val="center"/>
          </w:tcPr>
          <w:p w14:paraId="675070A9">
            <w:pPr>
              <w:pStyle w:val="16"/>
            </w:pPr>
            <w:r>
              <w:t>年度工作计划</w:t>
            </w:r>
          </w:p>
        </w:tc>
      </w:tr>
      <w:tr w14:paraId="718D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BE730"/>
        </w:tc>
        <w:tc>
          <w:tcPr>
            <w:tcW w:w="2268" w:type="dxa"/>
            <w:vAlign w:val="center"/>
          </w:tcPr>
          <w:p w14:paraId="0E10F964">
            <w:pPr>
              <w:pStyle w:val="16"/>
            </w:pPr>
            <w:r>
              <w:t>质量指标</w:t>
            </w:r>
          </w:p>
        </w:tc>
        <w:tc>
          <w:tcPr>
            <w:tcW w:w="2835" w:type="dxa"/>
            <w:vAlign w:val="center"/>
          </w:tcPr>
          <w:p w14:paraId="15D4664D">
            <w:pPr>
              <w:pStyle w:val="16"/>
            </w:pPr>
            <w:r>
              <w:t>购置质量验收</w:t>
            </w:r>
          </w:p>
        </w:tc>
        <w:tc>
          <w:tcPr>
            <w:tcW w:w="2835" w:type="dxa"/>
            <w:vAlign w:val="center"/>
          </w:tcPr>
          <w:p w14:paraId="20615854">
            <w:pPr>
              <w:pStyle w:val="16"/>
            </w:pPr>
            <w:r>
              <w:t>按合同确认购置质量</w:t>
            </w:r>
          </w:p>
        </w:tc>
        <w:tc>
          <w:tcPr>
            <w:tcW w:w="2551" w:type="dxa"/>
            <w:vAlign w:val="center"/>
          </w:tcPr>
          <w:p w14:paraId="19E16A60">
            <w:pPr>
              <w:pStyle w:val="16"/>
            </w:pPr>
            <w:r>
              <w:t>质量合格</w:t>
            </w:r>
          </w:p>
        </w:tc>
        <w:tc>
          <w:tcPr>
            <w:tcW w:w="2268" w:type="dxa"/>
            <w:vAlign w:val="center"/>
          </w:tcPr>
          <w:p w14:paraId="61494745">
            <w:pPr>
              <w:pStyle w:val="16"/>
            </w:pPr>
            <w:r>
              <w:t>年度工作计划</w:t>
            </w:r>
          </w:p>
        </w:tc>
      </w:tr>
      <w:tr w14:paraId="1CFF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10F266"/>
        </w:tc>
        <w:tc>
          <w:tcPr>
            <w:tcW w:w="2268" w:type="dxa"/>
            <w:vAlign w:val="center"/>
          </w:tcPr>
          <w:p w14:paraId="71B4F831">
            <w:pPr>
              <w:pStyle w:val="16"/>
            </w:pPr>
            <w:r>
              <w:t>时效指标</w:t>
            </w:r>
          </w:p>
        </w:tc>
        <w:tc>
          <w:tcPr>
            <w:tcW w:w="2835" w:type="dxa"/>
            <w:vAlign w:val="center"/>
          </w:tcPr>
          <w:p w14:paraId="098FEDB5">
            <w:pPr>
              <w:pStyle w:val="16"/>
            </w:pPr>
            <w:r>
              <w:t>项目完成时间</w:t>
            </w:r>
          </w:p>
        </w:tc>
        <w:tc>
          <w:tcPr>
            <w:tcW w:w="2835" w:type="dxa"/>
            <w:vAlign w:val="center"/>
          </w:tcPr>
          <w:p w14:paraId="1C839EAA">
            <w:pPr>
              <w:pStyle w:val="16"/>
            </w:pPr>
            <w:r>
              <w:t>按合同确认项目完成时间</w:t>
            </w:r>
          </w:p>
        </w:tc>
        <w:tc>
          <w:tcPr>
            <w:tcW w:w="2551" w:type="dxa"/>
            <w:vAlign w:val="center"/>
          </w:tcPr>
          <w:p w14:paraId="3424AF61">
            <w:pPr>
              <w:pStyle w:val="16"/>
            </w:pPr>
            <w:r>
              <w:t>项目在12月前完成</w:t>
            </w:r>
          </w:p>
        </w:tc>
        <w:tc>
          <w:tcPr>
            <w:tcW w:w="2268" w:type="dxa"/>
            <w:vAlign w:val="center"/>
          </w:tcPr>
          <w:p w14:paraId="64AF3271">
            <w:pPr>
              <w:pStyle w:val="16"/>
            </w:pPr>
            <w:r>
              <w:t>年度工作计划</w:t>
            </w:r>
          </w:p>
        </w:tc>
      </w:tr>
      <w:tr w14:paraId="7EC0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46F39"/>
        </w:tc>
        <w:tc>
          <w:tcPr>
            <w:tcW w:w="2268" w:type="dxa"/>
            <w:vAlign w:val="center"/>
          </w:tcPr>
          <w:p w14:paraId="68B4DF62">
            <w:pPr>
              <w:pStyle w:val="16"/>
            </w:pPr>
            <w:r>
              <w:t>成本指标</w:t>
            </w:r>
          </w:p>
        </w:tc>
        <w:tc>
          <w:tcPr>
            <w:tcW w:w="2835" w:type="dxa"/>
            <w:vAlign w:val="center"/>
          </w:tcPr>
          <w:p w14:paraId="00C266E6">
            <w:pPr>
              <w:pStyle w:val="16"/>
            </w:pPr>
            <w:r>
              <w:t>预算控制数</w:t>
            </w:r>
          </w:p>
        </w:tc>
        <w:tc>
          <w:tcPr>
            <w:tcW w:w="2835" w:type="dxa"/>
            <w:vAlign w:val="center"/>
          </w:tcPr>
          <w:p w14:paraId="5D45E1BB">
            <w:pPr>
              <w:pStyle w:val="16"/>
            </w:pPr>
            <w:r>
              <w:t>不超预算控制数</w:t>
            </w:r>
          </w:p>
        </w:tc>
        <w:tc>
          <w:tcPr>
            <w:tcW w:w="2551" w:type="dxa"/>
            <w:vAlign w:val="center"/>
          </w:tcPr>
          <w:p w14:paraId="231367E9">
            <w:pPr>
              <w:pStyle w:val="16"/>
            </w:pPr>
            <w:r>
              <w:t>≤5000元/台</w:t>
            </w:r>
          </w:p>
        </w:tc>
        <w:tc>
          <w:tcPr>
            <w:tcW w:w="2268" w:type="dxa"/>
            <w:vAlign w:val="center"/>
          </w:tcPr>
          <w:p w14:paraId="41405900">
            <w:pPr>
              <w:pStyle w:val="16"/>
            </w:pPr>
            <w:r>
              <w:t>预算文本</w:t>
            </w:r>
          </w:p>
        </w:tc>
      </w:tr>
      <w:tr w14:paraId="01B1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BED956">
            <w:pPr>
              <w:pStyle w:val="17"/>
            </w:pPr>
            <w:r>
              <w:t>效益指标</w:t>
            </w:r>
          </w:p>
        </w:tc>
        <w:tc>
          <w:tcPr>
            <w:tcW w:w="2268" w:type="dxa"/>
            <w:vAlign w:val="center"/>
          </w:tcPr>
          <w:p w14:paraId="101FF86F">
            <w:pPr>
              <w:pStyle w:val="16"/>
            </w:pPr>
            <w:r>
              <w:t>社会效益指标</w:t>
            </w:r>
          </w:p>
        </w:tc>
        <w:tc>
          <w:tcPr>
            <w:tcW w:w="2835" w:type="dxa"/>
            <w:vAlign w:val="center"/>
          </w:tcPr>
          <w:p w14:paraId="483AEDAF">
            <w:pPr>
              <w:pStyle w:val="16"/>
            </w:pPr>
            <w:r>
              <w:t>满足教育教学需求</w:t>
            </w:r>
          </w:p>
        </w:tc>
        <w:tc>
          <w:tcPr>
            <w:tcW w:w="2835" w:type="dxa"/>
            <w:vAlign w:val="center"/>
          </w:tcPr>
          <w:p w14:paraId="0E564518">
            <w:pPr>
              <w:pStyle w:val="16"/>
            </w:pPr>
            <w:r>
              <w:t>满足教育教学需求</w:t>
            </w:r>
          </w:p>
        </w:tc>
        <w:tc>
          <w:tcPr>
            <w:tcW w:w="2551" w:type="dxa"/>
            <w:vAlign w:val="center"/>
          </w:tcPr>
          <w:p w14:paraId="3F760740">
            <w:pPr>
              <w:pStyle w:val="16"/>
            </w:pPr>
            <w:r>
              <w:t>≥220人</w:t>
            </w:r>
          </w:p>
        </w:tc>
        <w:tc>
          <w:tcPr>
            <w:tcW w:w="2268" w:type="dxa"/>
            <w:vAlign w:val="center"/>
          </w:tcPr>
          <w:p w14:paraId="3763F255">
            <w:pPr>
              <w:pStyle w:val="16"/>
            </w:pPr>
            <w:r>
              <w:t>年度工作计划</w:t>
            </w:r>
          </w:p>
        </w:tc>
      </w:tr>
      <w:tr w14:paraId="2221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C7919">
            <w:pPr>
              <w:pStyle w:val="17"/>
            </w:pPr>
            <w:r>
              <w:t>满意度指标</w:t>
            </w:r>
          </w:p>
        </w:tc>
        <w:tc>
          <w:tcPr>
            <w:tcW w:w="2268" w:type="dxa"/>
            <w:vAlign w:val="center"/>
          </w:tcPr>
          <w:p w14:paraId="2B781622">
            <w:pPr>
              <w:pStyle w:val="16"/>
            </w:pPr>
            <w:r>
              <w:t>服务对象满意度指标</w:t>
            </w:r>
          </w:p>
        </w:tc>
        <w:tc>
          <w:tcPr>
            <w:tcW w:w="2835" w:type="dxa"/>
            <w:vAlign w:val="center"/>
          </w:tcPr>
          <w:p w14:paraId="729FAC7D">
            <w:pPr>
              <w:pStyle w:val="16"/>
            </w:pPr>
            <w:r>
              <w:t>师生满意度(%)</w:t>
            </w:r>
          </w:p>
        </w:tc>
        <w:tc>
          <w:tcPr>
            <w:tcW w:w="2835" w:type="dxa"/>
            <w:vAlign w:val="center"/>
          </w:tcPr>
          <w:p w14:paraId="65A7F00F">
            <w:pPr>
              <w:pStyle w:val="16"/>
            </w:pPr>
            <w:r>
              <w:t>师生对当年项目的满意情况</w:t>
            </w:r>
          </w:p>
        </w:tc>
        <w:tc>
          <w:tcPr>
            <w:tcW w:w="2551" w:type="dxa"/>
            <w:vAlign w:val="center"/>
          </w:tcPr>
          <w:p w14:paraId="0335B079">
            <w:pPr>
              <w:pStyle w:val="16"/>
            </w:pPr>
            <w:r>
              <w:t>≥95%</w:t>
            </w:r>
          </w:p>
        </w:tc>
        <w:tc>
          <w:tcPr>
            <w:tcW w:w="2268" w:type="dxa"/>
            <w:vAlign w:val="center"/>
          </w:tcPr>
          <w:p w14:paraId="4AD8B5CA">
            <w:pPr>
              <w:pStyle w:val="16"/>
            </w:pPr>
            <w:r>
              <w:t>调查问卷</w:t>
            </w:r>
          </w:p>
        </w:tc>
      </w:tr>
    </w:tbl>
    <w:p w14:paraId="0A934507">
      <w:pPr>
        <w:sectPr>
          <w:pgSz w:w="16840" w:h="11900" w:orient="landscape"/>
          <w:pgMar w:top="1361" w:right="1020" w:bottom="1134" w:left="1020" w:header="720" w:footer="720" w:gutter="0"/>
          <w:cols w:space="720" w:num="1"/>
        </w:sectPr>
      </w:pPr>
    </w:p>
    <w:p w14:paraId="18ED6EF4">
      <w:pPr>
        <w:spacing w:before="0" w:after="0"/>
        <w:ind w:firstLine="560"/>
        <w:jc w:val="left"/>
        <w:outlineLvl w:val="9"/>
      </w:pPr>
      <w:r>
        <w:rPr>
          <w:rFonts w:ascii="方正仿宋_GBK" w:hAnsi="方正仿宋_GBK" w:eastAsia="方正仿宋_GBK" w:cs="方正仿宋_GBK"/>
          <w:b/>
          <w:color w:val="000000"/>
          <w:sz w:val="28"/>
        </w:rPr>
        <w:t>17、义务教育保障机制生均公用经费（中学）绩效目标表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203E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2E5BB7">
            <w:pPr>
              <w:pStyle w:val="14"/>
            </w:pPr>
            <w:r>
              <w:t>绩效目标</w:t>
            </w:r>
          </w:p>
        </w:tc>
        <w:tc>
          <w:tcPr>
            <w:tcW w:w="12756" w:type="dxa"/>
            <w:tcBorders>
              <w:bottom w:val="single" w:color="FFFFFF" w:sz="6" w:space="0"/>
            </w:tcBorders>
            <w:vAlign w:val="center"/>
          </w:tcPr>
          <w:p w14:paraId="143433E3">
            <w:pPr>
              <w:pStyle w:val="16"/>
            </w:pPr>
            <w:r>
              <w:t>1.购置台式机20台，提高教师教学水平。</w:t>
            </w:r>
          </w:p>
        </w:tc>
      </w:tr>
    </w:tbl>
    <w:p w14:paraId="60DF1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3F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C785AC">
            <w:pPr>
              <w:pStyle w:val="14"/>
            </w:pPr>
            <w:r>
              <w:t>一级指标</w:t>
            </w:r>
          </w:p>
        </w:tc>
        <w:tc>
          <w:tcPr>
            <w:tcW w:w="2268" w:type="dxa"/>
            <w:vAlign w:val="center"/>
          </w:tcPr>
          <w:p w14:paraId="02FFC30C">
            <w:pPr>
              <w:pStyle w:val="14"/>
            </w:pPr>
            <w:r>
              <w:t>二级指标</w:t>
            </w:r>
          </w:p>
        </w:tc>
        <w:tc>
          <w:tcPr>
            <w:tcW w:w="2835" w:type="dxa"/>
            <w:vAlign w:val="center"/>
          </w:tcPr>
          <w:p w14:paraId="5FC5946D">
            <w:pPr>
              <w:pStyle w:val="14"/>
            </w:pPr>
            <w:r>
              <w:t>三级指标</w:t>
            </w:r>
          </w:p>
        </w:tc>
        <w:tc>
          <w:tcPr>
            <w:tcW w:w="2835" w:type="dxa"/>
            <w:vAlign w:val="center"/>
          </w:tcPr>
          <w:p w14:paraId="25271530">
            <w:pPr>
              <w:pStyle w:val="14"/>
            </w:pPr>
            <w:r>
              <w:t>绩效指标描述</w:t>
            </w:r>
          </w:p>
        </w:tc>
        <w:tc>
          <w:tcPr>
            <w:tcW w:w="2551" w:type="dxa"/>
            <w:vAlign w:val="center"/>
          </w:tcPr>
          <w:p w14:paraId="17D8FE94">
            <w:pPr>
              <w:pStyle w:val="14"/>
            </w:pPr>
            <w:r>
              <w:t>指标值</w:t>
            </w:r>
          </w:p>
        </w:tc>
        <w:tc>
          <w:tcPr>
            <w:tcW w:w="2268" w:type="dxa"/>
            <w:vAlign w:val="center"/>
          </w:tcPr>
          <w:p w14:paraId="08300184">
            <w:pPr>
              <w:pStyle w:val="14"/>
            </w:pPr>
            <w:r>
              <w:t>指标值确定依据</w:t>
            </w:r>
          </w:p>
        </w:tc>
      </w:tr>
      <w:tr w14:paraId="311F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2A3CA">
            <w:pPr>
              <w:pStyle w:val="17"/>
            </w:pPr>
            <w:r>
              <w:t>产出指标</w:t>
            </w:r>
          </w:p>
        </w:tc>
        <w:tc>
          <w:tcPr>
            <w:tcW w:w="2268" w:type="dxa"/>
            <w:vAlign w:val="center"/>
          </w:tcPr>
          <w:p w14:paraId="06206C07">
            <w:pPr>
              <w:pStyle w:val="16"/>
            </w:pPr>
            <w:r>
              <w:t>数量指标</w:t>
            </w:r>
          </w:p>
        </w:tc>
        <w:tc>
          <w:tcPr>
            <w:tcW w:w="2835" w:type="dxa"/>
            <w:vAlign w:val="center"/>
          </w:tcPr>
          <w:p w14:paraId="074CF743">
            <w:pPr>
              <w:pStyle w:val="16"/>
            </w:pPr>
            <w:r>
              <w:t>购置台式机数量</w:t>
            </w:r>
          </w:p>
        </w:tc>
        <w:tc>
          <w:tcPr>
            <w:tcW w:w="2835" w:type="dxa"/>
            <w:vAlign w:val="center"/>
          </w:tcPr>
          <w:p w14:paraId="2FB352D3">
            <w:pPr>
              <w:pStyle w:val="16"/>
            </w:pPr>
            <w:r>
              <w:t>购置台式机数量</w:t>
            </w:r>
          </w:p>
        </w:tc>
        <w:tc>
          <w:tcPr>
            <w:tcW w:w="2551" w:type="dxa"/>
            <w:vAlign w:val="center"/>
          </w:tcPr>
          <w:p w14:paraId="2C7EFBE3">
            <w:pPr>
              <w:pStyle w:val="16"/>
            </w:pPr>
            <w:r>
              <w:t>20台</w:t>
            </w:r>
          </w:p>
        </w:tc>
        <w:tc>
          <w:tcPr>
            <w:tcW w:w="2268" w:type="dxa"/>
            <w:vAlign w:val="center"/>
          </w:tcPr>
          <w:p w14:paraId="61C02540">
            <w:pPr>
              <w:pStyle w:val="16"/>
            </w:pPr>
            <w:r>
              <w:t>年度工作计划</w:t>
            </w:r>
          </w:p>
        </w:tc>
      </w:tr>
      <w:tr w14:paraId="7965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2D8163"/>
        </w:tc>
        <w:tc>
          <w:tcPr>
            <w:tcW w:w="2268" w:type="dxa"/>
            <w:vAlign w:val="center"/>
          </w:tcPr>
          <w:p w14:paraId="4A2AC3AD">
            <w:pPr>
              <w:pStyle w:val="16"/>
            </w:pPr>
            <w:r>
              <w:t>质量指标</w:t>
            </w:r>
          </w:p>
        </w:tc>
        <w:tc>
          <w:tcPr>
            <w:tcW w:w="2835" w:type="dxa"/>
            <w:vAlign w:val="center"/>
          </w:tcPr>
          <w:p w14:paraId="077BEFE9">
            <w:pPr>
              <w:pStyle w:val="16"/>
            </w:pPr>
            <w:r>
              <w:t>购置质量验收</w:t>
            </w:r>
          </w:p>
        </w:tc>
        <w:tc>
          <w:tcPr>
            <w:tcW w:w="2835" w:type="dxa"/>
            <w:vAlign w:val="center"/>
          </w:tcPr>
          <w:p w14:paraId="24392330">
            <w:pPr>
              <w:pStyle w:val="16"/>
            </w:pPr>
            <w:r>
              <w:t>按合同确认购置质量</w:t>
            </w:r>
          </w:p>
        </w:tc>
        <w:tc>
          <w:tcPr>
            <w:tcW w:w="2551" w:type="dxa"/>
            <w:vAlign w:val="center"/>
          </w:tcPr>
          <w:p w14:paraId="77750508">
            <w:pPr>
              <w:pStyle w:val="16"/>
            </w:pPr>
            <w:r>
              <w:t>质量合格</w:t>
            </w:r>
          </w:p>
        </w:tc>
        <w:tc>
          <w:tcPr>
            <w:tcW w:w="2268" w:type="dxa"/>
            <w:vAlign w:val="center"/>
          </w:tcPr>
          <w:p w14:paraId="2C0ED7DC">
            <w:pPr>
              <w:pStyle w:val="16"/>
            </w:pPr>
            <w:r>
              <w:t>年度工作计划</w:t>
            </w:r>
          </w:p>
        </w:tc>
      </w:tr>
      <w:tr w14:paraId="2EF3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F9221"/>
        </w:tc>
        <w:tc>
          <w:tcPr>
            <w:tcW w:w="2268" w:type="dxa"/>
            <w:vAlign w:val="center"/>
          </w:tcPr>
          <w:p w14:paraId="50C65F69">
            <w:pPr>
              <w:pStyle w:val="16"/>
            </w:pPr>
            <w:r>
              <w:t>时效指标</w:t>
            </w:r>
          </w:p>
        </w:tc>
        <w:tc>
          <w:tcPr>
            <w:tcW w:w="2835" w:type="dxa"/>
            <w:vAlign w:val="center"/>
          </w:tcPr>
          <w:p w14:paraId="55C93F6D">
            <w:pPr>
              <w:pStyle w:val="16"/>
            </w:pPr>
            <w:r>
              <w:t>项目完成时间</w:t>
            </w:r>
          </w:p>
        </w:tc>
        <w:tc>
          <w:tcPr>
            <w:tcW w:w="2835" w:type="dxa"/>
            <w:vAlign w:val="center"/>
          </w:tcPr>
          <w:p w14:paraId="13C41725">
            <w:pPr>
              <w:pStyle w:val="16"/>
            </w:pPr>
            <w:r>
              <w:t>按合同确认项目完成时间</w:t>
            </w:r>
          </w:p>
        </w:tc>
        <w:tc>
          <w:tcPr>
            <w:tcW w:w="2551" w:type="dxa"/>
            <w:vAlign w:val="center"/>
          </w:tcPr>
          <w:p w14:paraId="0EF14D65">
            <w:pPr>
              <w:pStyle w:val="16"/>
            </w:pPr>
            <w:r>
              <w:t>项目在12月前完成</w:t>
            </w:r>
          </w:p>
        </w:tc>
        <w:tc>
          <w:tcPr>
            <w:tcW w:w="2268" w:type="dxa"/>
            <w:vAlign w:val="center"/>
          </w:tcPr>
          <w:p w14:paraId="66B6453C">
            <w:pPr>
              <w:pStyle w:val="16"/>
            </w:pPr>
            <w:r>
              <w:t>年度工作计划</w:t>
            </w:r>
          </w:p>
        </w:tc>
      </w:tr>
      <w:tr w14:paraId="4748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79550"/>
        </w:tc>
        <w:tc>
          <w:tcPr>
            <w:tcW w:w="2268" w:type="dxa"/>
            <w:vAlign w:val="center"/>
          </w:tcPr>
          <w:p w14:paraId="050E9440">
            <w:pPr>
              <w:pStyle w:val="16"/>
            </w:pPr>
            <w:r>
              <w:t>成本指标</w:t>
            </w:r>
          </w:p>
        </w:tc>
        <w:tc>
          <w:tcPr>
            <w:tcW w:w="2835" w:type="dxa"/>
            <w:vAlign w:val="center"/>
          </w:tcPr>
          <w:p w14:paraId="698971FA">
            <w:pPr>
              <w:pStyle w:val="16"/>
            </w:pPr>
            <w:r>
              <w:t>预算控制数</w:t>
            </w:r>
          </w:p>
        </w:tc>
        <w:tc>
          <w:tcPr>
            <w:tcW w:w="2835" w:type="dxa"/>
            <w:vAlign w:val="center"/>
          </w:tcPr>
          <w:p w14:paraId="0E412859">
            <w:pPr>
              <w:pStyle w:val="16"/>
            </w:pPr>
            <w:r>
              <w:t>不超预算控制数</w:t>
            </w:r>
          </w:p>
        </w:tc>
        <w:tc>
          <w:tcPr>
            <w:tcW w:w="2551" w:type="dxa"/>
            <w:vAlign w:val="center"/>
          </w:tcPr>
          <w:p w14:paraId="7F1B69EC">
            <w:pPr>
              <w:pStyle w:val="16"/>
            </w:pPr>
            <w:r>
              <w:t>≤5000元/台</w:t>
            </w:r>
          </w:p>
        </w:tc>
        <w:tc>
          <w:tcPr>
            <w:tcW w:w="2268" w:type="dxa"/>
            <w:vAlign w:val="center"/>
          </w:tcPr>
          <w:p w14:paraId="76050468">
            <w:pPr>
              <w:pStyle w:val="16"/>
            </w:pPr>
            <w:r>
              <w:t>预算文本</w:t>
            </w:r>
          </w:p>
        </w:tc>
      </w:tr>
      <w:tr w14:paraId="7304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0496E6">
            <w:pPr>
              <w:pStyle w:val="17"/>
            </w:pPr>
            <w:r>
              <w:t>效益指标</w:t>
            </w:r>
          </w:p>
        </w:tc>
        <w:tc>
          <w:tcPr>
            <w:tcW w:w="2268" w:type="dxa"/>
            <w:vAlign w:val="center"/>
          </w:tcPr>
          <w:p w14:paraId="578AC3FC">
            <w:pPr>
              <w:pStyle w:val="16"/>
            </w:pPr>
            <w:r>
              <w:t>社会效益指标</w:t>
            </w:r>
          </w:p>
        </w:tc>
        <w:tc>
          <w:tcPr>
            <w:tcW w:w="2835" w:type="dxa"/>
            <w:vAlign w:val="center"/>
          </w:tcPr>
          <w:p w14:paraId="52B4449C">
            <w:pPr>
              <w:pStyle w:val="16"/>
            </w:pPr>
            <w:r>
              <w:t>满足教育教学需求</w:t>
            </w:r>
          </w:p>
        </w:tc>
        <w:tc>
          <w:tcPr>
            <w:tcW w:w="2835" w:type="dxa"/>
            <w:vAlign w:val="center"/>
          </w:tcPr>
          <w:p w14:paraId="574BDF92">
            <w:pPr>
              <w:pStyle w:val="16"/>
            </w:pPr>
            <w:r>
              <w:t>满足教育教学需求</w:t>
            </w:r>
          </w:p>
        </w:tc>
        <w:tc>
          <w:tcPr>
            <w:tcW w:w="2551" w:type="dxa"/>
            <w:vAlign w:val="center"/>
          </w:tcPr>
          <w:p w14:paraId="008E2AFC">
            <w:pPr>
              <w:pStyle w:val="16"/>
            </w:pPr>
            <w:r>
              <w:t>≥220人</w:t>
            </w:r>
          </w:p>
        </w:tc>
        <w:tc>
          <w:tcPr>
            <w:tcW w:w="2268" w:type="dxa"/>
            <w:vAlign w:val="center"/>
          </w:tcPr>
          <w:p w14:paraId="358F1312">
            <w:pPr>
              <w:pStyle w:val="16"/>
            </w:pPr>
            <w:r>
              <w:t>年度工作计划</w:t>
            </w:r>
          </w:p>
        </w:tc>
      </w:tr>
      <w:tr w14:paraId="3436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94A94">
            <w:pPr>
              <w:pStyle w:val="17"/>
            </w:pPr>
            <w:r>
              <w:t>满意度指标</w:t>
            </w:r>
          </w:p>
        </w:tc>
        <w:tc>
          <w:tcPr>
            <w:tcW w:w="2268" w:type="dxa"/>
            <w:vAlign w:val="center"/>
          </w:tcPr>
          <w:p w14:paraId="0D6B33B9">
            <w:pPr>
              <w:pStyle w:val="16"/>
            </w:pPr>
            <w:r>
              <w:t>服务对象满意度指标</w:t>
            </w:r>
          </w:p>
        </w:tc>
        <w:tc>
          <w:tcPr>
            <w:tcW w:w="2835" w:type="dxa"/>
            <w:vAlign w:val="center"/>
          </w:tcPr>
          <w:p w14:paraId="349B0FCF">
            <w:pPr>
              <w:pStyle w:val="16"/>
            </w:pPr>
            <w:r>
              <w:t>师生满意度(%)</w:t>
            </w:r>
          </w:p>
        </w:tc>
        <w:tc>
          <w:tcPr>
            <w:tcW w:w="2835" w:type="dxa"/>
            <w:vAlign w:val="center"/>
          </w:tcPr>
          <w:p w14:paraId="69EEE241">
            <w:pPr>
              <w:pStyle w:val="16"/>
            </w:pPr>
            <w:r>
              <w:t>师生对当年项目的满意情况</w:t>
            </w:r>
          </w:p>
        </w:tc>
        <w:tc>
          <w:tcPr>
            <w:tcW w:w="2551" w:type="dxa"/>
            <w:vAlign w:val="center"/>
          </w:tcPr>
          <w:p w14:paraId="17193B25">
            <w:pPr>
              <w:pStyle w:val="16"/>
            </w:pPr>
            <w:r>
              <w:t>≥95%</w:t>
            </w:r>
          </w:p>
        </w:tc>
        <w:tc>
          <w:tcPr>
            <w:tcW w:w="2268" w:type="dxa"/>
            <w:vAlign w:val="center"/>
          </w:tcPr>
          <w:p w14:paraId="1AA227AE">
            <w:pPr>
              <w:pStyle w:val="16"/>
            </w:pPr>
            <w:r>
              <w:t>调查问卷</w:t>
            </w:r>
          </w:p>
        </w:tc>
      </w:tr>
    </w:tbl>
    <w:p w14:paraId="79BB10A2">
      <w:pPr>
        <w:sectPr>
          <w:pgSz w:w="16840" w:h="11900" w:orient="landscape"/>
          <w:pgMar w:top="1361" w:right="1020" w:bottom="1134" w:left="1020" w:header="720" w:footer="720" w:gutter="0"/>
          <w:cols w:space="720" w:num="1"/>
        </w:sectPr>
      </w:pPr>
    </w:p>
    <w:p w14:paraId="041D1A80">
      <w:pPr>
        <w:spacing w:before="0" w:after="0"/>
        <w:ind w:firstLine="560"/>
        <w:jc w:val="left"/>
        <w:outlineLvl w:val="9"/>
      </w:pPr>
      <w:r>
        <w:rPr>
          <w:rFonts w:ascii="方正仿宋_GBK" w:hAnsi="方正仿宋_GBK" w:eastAsia="方正仿宋_GBK" w:cs="方正仿宋_GBK"/>
          <w:b/>
          <w:color w:val="000000"/>
          <w:sz w:val="28"/>
        </w:rPr>
        <w:t>18、义务教育家庭经济困难学生生活补助资金绩效目标表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22B0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9D24CB">
            <w:pPr>
              <w:pStyle w:val="14"/>
            </w:pPr>
            <w:r>
              <w:t>绩效目标</w:t>
            </w:r>
          </w:p>
        </w:tc>
        <w:tc>
          <w:tcPr>
            <w:tcW w:w="12756" w:type="dxa"/>
            <w:tcBorders>
              <w:bottom w:val="single" w:color="FFFFFF" w:sz="6" w:space="0"/>
            </w:tcBorders>
            <w:vAlign w:val="center"/>
          </w:tcPr>
          <w:p w14:paraId="5C0B2C20">
            <w:pPr>
              <w:pStyle w:val="16"/>
            </w:pPr>
            <w:r>
              <w:t>1.通过义务教育家庭经济困难学生生活补助，帮助受助学生的生活费开支</w:t>
            </w:r>
          </w:p>
        </w:tc>
      </w:tr>
    </w:tbl>
    <w:p w14:paraId="78188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6E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AD491D">
            <w:pPr>
              <w:pStyle w:val="14"/>
            </w:pPr>
            <w:r>
              <w:t>一级指标</w:t>
            </w:r>
          </w:p>
        </w:tc>
        <w:tc>
          <w:tcPr>
            <w:tcW w:w="2268" w:type="dxa"/>
            <w:vAlign w:val="center"/>
          </w:tcPr>
          <w:p w14:paraId="62A69E8F">
            <w:pPr>
              <w:pStyle w:val="14"/>
            </w:pPr>
            <w:r>
              <w:t>二级指标</w:t>
            </w:r>
          </w:p>
        </w:tc>
        <w:tc>
          <w:tcPr>
            <w:tcW w:w="2835" w:type="dxa"/>
            <w:vAlign w:val="center"/>
          </w:tcPr>
          <w:p w14:paraId="79053187">
            <w:pPr>
              <w:pStyle w:val="14"/>
            </w:pPr>
            <w:r>
              <w:t>三级指标</w:t>
            </w:r>
          </w:p>
        </w:tc>
        <w:tc>
          <w:tcPr>
            <w:tcW w:w="2835" w:type="dxa"/>
            <w:vAlign w:val="center"/>
          </w:tcPr>
          <w:p w14:paraId="1BECDEEE">
            <w:pPr>
              <w:pStyle w:val="14"/>
            </w:pPr>
            <w:r>
              <w:t>绩效指标描述</w:t>
            </w:r>
          </w:p>
        </w:tc>
        <w:tc>
          <w:tcPr>
            <w:tcW w:w="2551" w:type="dxa"/>
            <w:vAlign w:val="center"/>
          </w:tcPr>
          <w:p w14:paraId="15B7DA44">
            <w:pPr>
              <w:pStyle w:val="14"/>
            </w:pPr>
            <w:r>
              <w:t>指标值</w:t>
            </w:r>
          </w:p>
        </w:tc>
        <w:tc>
          <w:tcPr>
            <w:tcW w:w="2268" w:type="dxa"/>
            <w:vAlign w:val="center"/>
          </w:tcPr>
          <w:p w14:paraId="01418F7E">
            <w:pPr>
              <w:pStyle w:val="14"/>
            </w:pPr>
            <w:r>
              <w:t>指标值确定依据</w:t>
            </w:r>
          </w:p>
        </w:tc>
      </w:tr>
      <w:tr w14:paraId="05A2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5F14A3">
            <w:pPr>
              <w:pStyle w:val="17"/>
            </w:pPr>
            <w:r>
              <w:t>产出指标</w:t>
            </w:r>
          </w:p>
        </w:tc>
        <w:tc>
          <w:tcPr>
            <w:tcW w:w="2268" w:type="dxa"/>
            <w:vAlign w:val="center"/>
          </w:tcPr>
          <w:p w14:paraId="40D05C2D">
            <w:pPr>
              <w:pStyle w:val="16"/>
            </w:pPr>
            <w:r>
              <w:t>数量指标</w:t>
            </w:r>
          </w:p>
        </w:tc>
        <w:tc>
          <w:tcPr>
            <w:tcW w:w="2835" w:type="dxa"/>
            <w:vAlign w:val="center"/>
          </w:tcPr>
          <w:p w14:paraId="04A3C5BE">
            <w:pPr>
              <w:pStyle w:val="16"/>
            </w:pPr>
            <w:r>
              <w:t>受助学生数</w:t>
            </w:r>
          </w:p>
        </w:tc>
        <w:tc>
          <w:tcPr>
            <w:tcW w:w="2835" w:type="dxa"/>
            <w:vAlign w:val="center"/>
          </w:tcPr>
          <w:p w14:paraId="6AC3D4C2">
            <w:pPr>
              <w:pStyle w:val="16"/>
            </w:pPr>
            <w:r>
              <w:t>享受资助的学生人数</w:t>
            </w:r>
          </w:p>
        </w:tc>
        <w:tc>
          <w:tcPr>
            <w:tcW w:w="2551" w:type="dxa"/>
            <w:vAlign w:val="center"/>
          </w:tcPr>
          <w:p w14:paraId="69663E9B">
            <w:pPr>
              <w:pStyle w:val="16"/>
            </w:pPr>
            <w:r>
              <w:t>≥5人</w:t>
            </w:r>
          </w:p>
        </w:tc>
        <w:tc>
          <w:tcPr>
            <w:tcW w:w="2268" w:type="dxa"/>
            <w:vAlign w:val="center"/>
          </w:tcPr>
          <w:p w14:paraId="0F05205C">
            <w:pPr>
              <w:pStyle w:val="16"/>
            </w:pPr>
            <w:r>
              <w:t>年度工作报告</w:t>
            </w:r>
          </w:p>
        </w:tc>
      </w:tr>
      <w:tr w14:paraId="3919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87A85"/>
        </w:tc>
        <w:tc>
          <w:tcPr>
            <w:tcW w:w="2268" w:type="dxa"/>
            <w:vAlign w:val="center"/>
          </w:tcPr>
          <w:p w14:paraId="77F42F4E">
            <w:pPr>
              <w:pStyle w:val="16"/>
            </w:pPr>
            <w:r>
              <w:t>质量指标</w:t>
            </w:r>
          </w:p>
        </w:tc>
        <w:tc>
          <w:tcPr>
            <w:tcW w:w="2835" w:type="dxa"/>
            <w:vAlign w:val="center"/>
          </w:tcPr>
          <w:p w14:paraId="7BA34592">
            <w:pPr>
              <w:pStyle w:val="16"/>
            </w:pPr>
            <w:r>
              <w:t>建档立卡学生接受资助的比例</w:t>
            </w:r>
          </w:p>
        </w:tc>
        <w:tc>
          <w:tcPr>
            <w:tcW w:w="2835" w:type="dxa"/>
            <w:vAlign w:val="center"/>
          </w:tcPr>
          <w:p w14:paraId="3AAB5F88">
            <w:pPr>
              <w:pStyle w:val="16"/>
            </w:pPr>
            <w:r>
              <w:t>建档立卡学生应助尽助</w:t>
            </w:r>
          </w:p>
        </w:tc>
        <w:tc>
          <w:tcPr>
            <w:tcW w:w="2551" w:type="dxa"/>
            <w:vAlign w:val="center"/>
          </w:tcPr>
          <w:p w14:paraId="54371EAF">
            <w:pPr>
              <w:pStyle w:val="16"/>
            </w:pPr>
            <w:r>
              <w:t>＝100%</w:t>
            </w:r>
          </w:p>
        </w:tc>
        <w:tc>
          <w:tcPr>
            <w:tcW w:w="2268" w:type="dxa"/>
            <w:vAlign w:val="center"/>
          </w:tcPr>
          <w:p w14:paraId="08B9B429">
            <w:pPr>
              <w:pStyle w:val="16"/>
            </w:pPr>
            <w:r>
              <w:t>年度工作报告</w:t>
            </w:r>
          </w:p>
        </w:tc>
      </w:tr>
      <w:tr w14:paraId="1558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30929"/>
        </w:tc>
        <w:tc>
          <w:tcPr>
            <w:tcW w:w="2268" w:type="dxa"/>
            <w:vAlign w:val="center"/>
          </w:tcPr>
          <w:p w14:paraId="031DD7C1">
            <w:pPr>
              <w:pStyle w:val="16"/>
            </w:pPr>
            <w:r>
              <w:t>时效指标</w:t>
            </w:r>
          </w:p>
        </w:tc>
        <w:tc>
          <w:tcPr>
            <w:tcW w:w="2835" w:type="dxa"/>
            <w:vAlign w:val="center"/>
          </w:tcPr>
          <w:p w14:paraId="743A0202">
            <w:pPr>
              <w:pStyle w:val="16"/>
            </w:pPr>
            <w:r>
              <w:t>资助经费及时发放</w:t>
            </w:r>
          </w:p>
        </w:tc>
        <w:tc>
          <w:tcPr>
            <w:tcW w:w="2835" w:type="dxa"/>
            <w:vAlign w:val="center"/>
          </w:tcPr>
          <w:p w14:paraId="4FA02E7E">
            <w:pPr>
              <w:pStyle w:val="16"/>
            </w:pPr>
            <w:r>
              <w:t>资助经费及时发放</w:t>
            </w:r>
          </w:p>
        </w:tc>
        <w:tc>
          <w:tcPr>
            <w:tcW w:w="2551" w:type="dxa"/>
            <w:vAlign w:val="center"/>
          </w:tcPr>
          <w:p w14:paraId="011C64E7">
            <w:pPr>
              <w:pStyle w:val="16"/>
            </w:pPr>
            <w:r>
              <w:t>按文件要求及时发放</w:t>
            </w:r>
          </w:p>
        </w:tc>
        <w:tc>
          <w:tcPr>
            <w:tcW w:w="2268" w:type="dxa"/>
            <w:vAlign w:val="center"/>
          </w:tcPr>
          <w:p w14:paraId="1AF323CA">
            <w:pPr>
              <w:pStyle w:val="16"/>
            </w:pPr>
            <w:r>
              <w:t>年度工作报告</w:t>
            </w:r>
          </w:p>
        </w:tc>
      </w:tr>
      <w:tr w14:paraId="46E6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77415"/>
        </w:tc>
        <w:tc>
          <w:tcPr>
            <w:tcW w:w="2268" w:type="dxa"/>
            <w:vAlign w:val="center"/>
          </w:tcPr>
          <w:p w14:paraId="6DB303E6">
            <w:pPr>
              <w:pStyle w:val="16"/>
            </w:pPr>
            <w:r>
              <w:t>成本指标</w:t>
            </w:r>
          </w:p>
        </w:tc>
        <w:tc>
          <w:tcPr>
            <w:tcW w:w="2835" w:type="dxa"/>
            <w:vAlign w:val="center"/>
          </w:tcPr>
          <w:p w14:paraId="143E0D8A">
            <w:pPr>
              <w:pStyle w:val="16"/>
            </w:pPr>
            <w:r>
              <w:t>预算控制数</w:t>
            </w:r>
          </w:p>
        </w:tc>
        <w:tc>
          <w:tcPr>
            <w:tcW w:w="2835" w:type="dxa"/>
            <w:vAlign w:val="center"/>
          </w:tcPr>
          <w:p w14:paraId="7E4AA4C3">
            <w:pPr>
              <w:pStyle w:val="16"/>
            </w:pPr>
            <w:r>
              <w:t>不超过预算控制数</w:t>
            </w:r>
          </w:p>
        </w:tc>
        <w:tc>
          <w:tcPr>
            <w:tcW w:w="2551" w:type="dxa"/>
            <w:vAlign w:val="center"/>
          </w:tcPr>
          <w:p w14:paraId="7809B2D0">
            <w:pPr>
              <w:pStyle w:val="16"/>
            </w:pPr>
            <w:r>
              <w:t>≤500非寄宿，小学500元/生；初中625元/生</w:t>
            </w:r>
          </w:p>
        </w:tc>
        <w:tc>
          <w:tcPr>
            <w:tcW w:w="2268" w:type="dxa"/>
            <w:vAlign w:val="center"/>
          </w:tcPr>
          <w:p w14:paraId="032BBCC3">
            <w:pPr>
              <w:pStyle w:val="16"/>
            </w:pPr>
            <w:r>
              <w:t>预算文本</w:t>
            </w:r>
          </w:p>
        </w:tc>
      </w:tr>
      <w:tr w14:paraId="4C0B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929C48">
            <w:pPr>
              <w:pStyle w:val="17"/>
            </w:pPr>
            <w:r>
              <w:t>效益指标</w:t>
            </w:r>
          </w:p>
        </w:tc>
        <w:tc>
          <w:tcPr>
            <w:tcW w:w="2268" w:type="dxa"/>
            <w:vAlign w:val="center"/>
          </w:tcPr>
          <w:p w14:paraId="16479C9B">
            <w:pPr>
              <w:pStyle w:val="16"/>
            </w:pPr>
            <w:r>
              <w:t>社会效益指标</w:t>
            </w:r>
          </w:p>
        </w:tc>
        <w:tc>
          <w:tcPr>
            <w:tcW w:w="2835" w:type="dxa"/>
            <w:vAlign w:val="center"/>
          </w:tcPr>
          <w:p w14:paraId="79B76AC5">
            <w:pPr>
              <w:pStyle w:val="16"/>
            </w:pPr>
            <w:r>
              <w:t>有效缓解学生就学压力</w:t>
            </w:r>
          </w:p>
        </w:tc>
        <w:tc>
          <w:tcPr>
            <w:tcW w:w="2835" w:type="dxa"/>
            <w:vAlign w:val="center"/>
          </w:tcPr>
          <w:p w14:paraId="72E01BA5">
            <w:pPr>
              <w:pStyle w:val="16"/>
            </w:pPr>
            <w:r>
              <w:t>有效缓解学生就学压力</w:t>
            </w:r>
          </w:p>
        </w:tc>
        <w:tc>
          <w:tcPr>
            <w:tcW w:w="2551" w:type="dxa"/>
            <w:vAlign w:val="center"/>
          </w:tcPr>
          <w:p w14:paraId="2B1A630E">
            <w:pPr>
              <w:pStyle w:val="16"/>
            </w:pPr>
            <w:r>
              <w:t>较上年有效缓解</w:t>
            </w:r>
          </w:p>
        </w:tc>
        <w:tc>
          <w:tcPr>
            <w:tcW w:w="2268" w:type="dxa"/>
            <w:vAlign w:val="center"/>
          </w:tcPr>
          <w:p w14:paraId="630B9C68">
            <w:pPr>
              <w:pStyle w:val="16"/>
            </w:pPr>
            <w:r>
              <w:t>年度工作计划</w:t>
            </w:r>
          </w:p>
        </w:tc>
      </w:tr>
      <w:tr w14:paraId="1C62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D2772">
            <w:pPr>
              <w:pStyle w:val="17"/>
            </w:pPr>
            <w:r>
              <w:t>满意度指标</w:t>
            </w:r>
          </w:p>
        </w:tc>
        <w:tc>
          <w:tcPr>
            <w:tcW w:w="2268" w:type="dxa"/>
            <w:vAlign w:val="center"/>
          </w:tcPr>
          <w:p w14:paraId="4B7505FB">
            <w:pPr>
              <w:pStyle w:val="16"/>
            </w:pPr>
            <w:r>
              <w:t>服务对象满意度指标</w:t>
            </w:r>
          </w:p>
        </w:tc>
        <w:tc>
          <w:tcPr>
            <w:tcW w:w="2835" w:type="dxa"/>
            <w:vAlign w:val="center"/>
          </w:tcPr>
          <w:p w14:paraId="06542256">
            <w:pPr>
              <w:pStyle w:val="16"/>
            </w:pPr>
            <w:r>
              <w:t>师生满意度</w:t>
            </w:r>
          </w:p>
        </w:tc>
        <w:tc>
          <w:tcPr>
            <w:tcW w:w="2835" w:type="dxa"/>
            <w:vAlign w:val="center"/>
          </w:tcPr>
          <w:p w14:paraId="01F97341">
            <w:pPr>
              <w:pStyle w:val="16"/>
            </w:pPr>
            <w:r>
              <w:t>受益对象满意度</w:t>
            </w:r>
          </w:p>
        </w:tc>
        <w:tc>
          <w:tcPr>
            <w:tcW w:w="2551" w:type="dxa"/>
            <w:vAlign w:val="center"/>
          </w:tcPr>
          <w:p w14:paraId="6F209552">
            <w:pPr>
              <w:pStyle w:val="16"/>
            </w:pPr>
            <w:r>
              <w:t>≥95%</w:t>
            </w:r>
          </w:p>
        </w:tc>
        <w:tc>
          <w:tcPr>
            <w:tcW w:w="2268" w:type="dxa"/>
            <w:vAlign w:val="center"/>
          </w:tcPr>
          <w:p w14:paraId="144BFDA2">
            <w:pPr>
              <w:pStyle w:val="16"/>
            </w:pPr>
            <w:r>
              <w:t>调查问卷</w:t>
            </w:r>
          </w:p>
        </w:tc>
      </w:tr>
    </w:tbl>
    <w:p w14:paraId="022AB13C">
      <w:pPr>
        <w:sectPr>
          <w:pgSz w:w="16840" w:h="11900" w:orient="landscape"/>
          <w:pgMar w:top="1361" w:right="1020" w:bottom="1134" w:left="1020" w:header="720" w:footer="720" w:gutter="0"/>
          <w:cols w:space="720" w:num="1"/>
        </w:sectPr>
      </w:pPr>
    </w:p>
    <w:p w14:paraId="003AC6B5">
      <w:pPr>
        <w:spacing w:before="0" w:after="0"/>
        <w:ind w:firstLine="560"/>
        <w:jc w:val="left"/>
        <w:outlineLvl w:val="9"/>
      </w:pPr>
      <w:r>
        <w:rPr>
          <w:rFonts w:ascii="方正仿宋_GBK" w:hAnsi="方正仿宋_GBK" w:eastAsia="方正仿宋_GBK" w:cs="方正仿宋_GBK"/>
          <w:b/>
          <w:color w:val="000000"/>
          <w:sz w:val="28"/>
        </w:rPr>
        <w:t>19、义务教育随班就读残疾学生生均公用经费（初中）（税费改革）绩效目标表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40F4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3529A4">
            <w:pPr>
              <w:pStyle w:val="14"/>
            </w:pPr>
            <w:r>
              <w:t>绩效目标</w:t>
            </w:r>
          </w:p>
        </w:tc>
        <w:tc>
          <w:tcPr>
            <w:tcW w:w="12756" w:type="dxa"/>
            <w:tcBorders>
              <w:bottom w:val="single" w:color="FFFFFF" w:sz="6" w:space="0"/>
            </w:tcBorders>
            <w:vAlign w:val="center"/>
          </w:tcPr>
          <w:p w14:paraId="2FA4E333">
            <w:pPr>
              <w:pStyle w:val="16"/>
            </w:pPr>
            <w:r>
              <w:t>1.通过因身体残疾不能到校学习的学生享受送教上门教学服务，促使学生能够得到良好的教育。</w:t>
            </w:r>
          </w:p>
        </w:tc>
      </w:tr>
    </w:tbl>
    <w:p w14:paraId="514C4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36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9C276C">
            <w:pPr>
              <w:pStyle w:val="14"/>
            </w:pPr>
            <w:r>
              <w:t>一级指标</w:t>
            </w:r>
          </w:p>
        </w:tc>
        <w:tc>
          <w:tcPr>
            <w:tcW w:w="2268" w:type="dxa"/>
            <w:vAlign w:val="center"/>
          </w:tcPr>
          <w:p w14:paraId="35A99A83">
            <w:pPr>
              <w:pStyle w:val="14"/>
            </w:pPr>
            <w:r>
              <w:t>二级指标</w:t>
            </w:r>
          </w:p>
        </w:tc>
        <w:tc>
          <w:tcPr>
            <w:tcW w:w="2835" w:type="dxa"/>
            <w:vAlign w:val="center"/>
          </w:tcPr>
          <w:p w14:paraId="7293C8A8">
            <w:pPr>
              <w:pStyle w:val="14"/>
            </w:pPr>
            <w:r>
              <w:t>三级指标</w:t>
            </w:r>
          </w:p>
        </w:tc>
        <w:tc>
          <w:tcPr>
            <w:tcW w:w="2835" w:type="dxa"/>
            <w:vAlign w:val="center"/>
          </w:tcPr>
          <w:p w14:paraId="32D98ECA">
            <w:pPr>
              <w:pStyle w:val="14"/>
            </w:pPr>
            <w:r>
              <w:t>绩效指标描述</w:t>
            </w:r>
          </w:p>
        </w:tc>
        <w:tc>
          <w:tcPr>
            <w:tcW w:w="2551" w:type="dxa"/>
            <w:vAlign w:val="center"/>
          </w:tcPr>
          <w:p w14:paraId="1B0D877F">
            <w:pPr>
              <w:pStyle w:val="14"/>
            </w:pPr>
            <w:r>
              <w:t>指标值</w:t>
            </w:r>
          </w:p>
        </w:tc>
        <w:tc>
          <w:tcPr>
            <w:tcW w:w="2268" w:type="dxa"/>
            <w:vAlign w:val="center"/>
          </w:tcPr>
          <w:p w14:paraId="1379394C">
            <w:pPr>
              <w:pStyle w:val="14"/>
            </w:pPr>
            <w:r>
              <w:t>指标值确定依据</w:t>
            </w:r>
          </w:p>
        </w:tc>
      </w:tr>
      <w:tr w14:paraId="30F8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5D25B">
            <w:pPr>
              <w:pStyle w:val="17"/>
            </w:pPr>
            <w:r>
              <w:t>产出指标</w:t>
            </w:r>
          </w:p>
        </w:tc>
        <w:tc>
          <w:tcPr>
            <w:tcW w:w="2268" w:type="dxa"/>
            <w:vAlign w:val="center"/>
          </w:tcPr>
          <w:p w14:paraId="47BE11DA">
            <w:pPr>
              <w:pStyle w:val="16"/>
            </w:pPr>
            <w:r>
              <w:t>数量指标</w:t>
            </w:r>
          </w:p>
        </w:tc>
        <w:tc>
          <w:tcPr>
            <w:tcW w:w="2835" w:type="dxa"/>
            <w:vAlign w:val="center"/>
          </w:tcPr>
          <w:p w14:paraId="7F5FC544">
            <w:pPr>
              <w:pStyle w:val="16"/>
            </w:pPr>
            <w:r>
              <w:t>学生数量</w:t>
            </w:r>
          </w:p>
        </w:tc>
        <w:tc>
          <w:tcPr>
            <w:tcW w:w="2835" w:type="dxa"/>
            <w:vAlign w:val="center"/>
          </w:tcPr>
          <w:p w14:paraId="6DD34E56">
            <w:pPr>
              <w:pStyle w:val="16"/>
            </w:pPr>
            <w:r>
              <w:t>随班就读学生数量</w:t>
            </w:r>
          </w:p>
        </w:tc>
        <w:tc>
          <w:tcPr>
            <w:tcW w:w="2551" w:type="dxa"/>
            <w:vAlign w:val="center"/>
          </w:tcPr>
          <w:p w14:paraId="00CCA45C">
            <w:pPr>
              <w:pStyle w:val="16"/>
            </w:pPr>
            <w:r>
              <w:t>≥5</w:t>
            </w:r>
          </w:p>
        </w:tc>
        <w:tc>
          <w:tcPr>
            <w:tcW w:w="2268" w:type="dxa"/>
            <w:vAlign w:val="center"/>
          </w:tcPr>
          <w:p w14:paraId="4146E4FA">
            <w:pPr>
              <w:pStyle w:val="16"/>
            </w:pPr>
            <w:r>
              <w:t>年度工作计划</w:t>
            </w:r>
          </w:p>
        </w:tc>
      </w:tr>
      <w:tr w14:paraId="5DEA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146AA"/>
        </w:tc>
        <w:tc>
          <w:tcPr>
            <w:tcW w:w="2268" w:type="dxa"/>
            <w:vAlign w:val="center"/>
          </w:tcPr>
          <w:p w14:paraId="143E578A">
            <w:pPr>
              <w:pStyle w:val="16"/>
            </w:pPr>
            <w:r>
              <w:t>质量指标</w:t>
            </w:r>
          </w:p>
        </w:tc>
        <w:tc>
          <w:tcPr>
            <w:tcW w:w="2835" w:type="dxa"/>
            <w:vAlign w:val="center"/>
          </w:tcPr>
          <w:p w14:paraId="53700AD2">
            <w:pPr>
              <w:pStyle w:val="16"/>
            </w:pPr>
            <w:r>
              <w:t>设备合格率</w:t>
            </w:r>
          </w:p>
        </w:tc>
        <w:tc>
          <w:tcPr>
            <w:tcW w:w="2835" w:type="dxa"/>
            <w:vAlign w:val="center"/>
          </w:tcPr>
          <w:p w14:paraId="3D0FC61B">
            <w:pPr>
              <w:pStyle w:val="16"/>
            </w:pPr>
            <w:r>
              <w:t>购置设备合格率</w:t>
            </w:r>
          </w:p>
        </w:tc>
        <w:tc>
          <w:tcPr>
            <w:tcW w:w="2551" w:type="dxa"/>
            <w:vAlign w:val="center"/>
          </w:tcPr>
          <w:p w14:paraId="721F8BD1">
            <w:pPr>
              <w:pStyle w:val="16"/>
            </w:pPr>
            <w:r>
              <w:t>≥95</w:t>
            </w:r>
          </w:p>
        </w:tc>
        <w:tc>
          <w:tcPr>
            <w:tcW w:w="2268" w:type="dxa"/>
            <w:vAlign w:val="center"/>
          </w:tcPr>
          <w:p w14:paraId="2D752660">
            <w:pPr>
              <w:pStyle w:val="16"/>
            </w:pPr>
            <w:r>
              <w:t>年度工作计划</w:t>
            </w:r>
          </w:p>
        </w:tc>
      </w:tr>
      <w:tr w14:paraId="5498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6E05D"/>
        </w:tc>
        <w:tc>
          <w:tcPr>
            <w:tcW w:w="2268" w:type="dxa"/>
            <w:vAlign w:val="center"/>
          </w:tcPr>
          <w:p w14:paraId="7241EBCC">
            <w:pPr>
              <w:pStyle w:val="16"/>
            </w:pPr>
            <w:r>
              <w:t>时效指标</w:t>
            </w:r>
          </w:p>
        </w:tc>
        <w:tc>
          <w:tcPr>
            <w:tcW w:w="2835" w:type="dxa"/>
            <w:vAlign w:val="center"/>
          </w:tcPr>
          <w:p w14:paraId="3F72EC73">
            <w:pPr>
              <w:pStyle w:val="16"/>
            </w:pPr>
            <w:r>
              <w:t>及时支出</w:t>
            </w:r>
          </w:p>
        </w:tc>
        <w:tc>
          <w:tcPr>
            <w:tcW w:w="2835" w:type="dxa"/>
            <w:vAlign w:val="center"/>
          </w:tcPr>
          <w:p w14:paraId="0F6BC838">
            <w:pPr>
              <w:pStyle w:val="16"/>
            </w:pPr>
            <w:r>
              <w:t>及时支出</w:t>
            </w:r>
          </w:p>
        </w:tc>
        <w:tc>
          <w:tcPr>
            <w:tcW w:w="2551" w:type="dxa"/>
            <w:vAlign w:val="center"/>
          </w:tcPr>
          <w:p w14:paraId="4FDBB11D">
            <w:pPr>
              <w:pStyle w:val="16"/>
            </w:pPr>
            <w:r>
              <w:t>11月底完成</w:t>
            </w:r>
          </w:p>
        </w:tc>
        <w:tc>
          <w:tcPr>
            <w:tcW w:w="2268" w:type="dxa"/>
            <w:vAlign w:val="center"/>
          </w:tcPr>
          <w:p w14:paraId="259D28F6">
            <w:pPr>
              <w:pStyle w:val="16"/>
            </w:pPr>
            <w:r>
              <w:t>年度工作计划</w:t>
            </w:r>
          </w:p>
        </w:tc>
      </w:tr>
      <w:tr w14:paraId="5F423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888819"/>
        </w:tc>
        <w:tc>
          <w:tcPr>
            <w:tcW w:w="2268" w:type="dxa"/>
            <w:vAlign w:val="center"/>
          </w:tcPr>
          <w:p w14:paraId="00C82515">
            <w:pPr>
              <w:pStyle w:val="16"/>
            </w:pPr>
            <w:r>
              <w:t>成本指标</w:t>
            </w:r>
          </w:p>
        </w:tc>
        <w:tc>
          <w:tcPr>
            <w:tcW w:w="2835" w:type="dxa"/>
            <w:vAlign w:val="center"/>
          </w:tcPr>
          <w:p w14:paraId="2077A427">
            <w:pPr>
              <w:pStyle w:val="16"/>
            </w:pPr>
            <w:r>
              <w:t>生均标准预算控制数</w:t>
            </w:r>
          </w:p>
        </w:tc>
        <w:tc>
          <w:tcPr>
            <w:tcW w:w="2835" w:type="dxa"/>
            <w:vAlign w:val="center"/>
          </w:tcPr>
          <w:p w14:paraId="0711A778">
            <w:pPr>
              <w:pStyle w:val="16"/>
            </w:pPr>
            <w:r>
              <w:t>生均补助标准不超预算控制数</w:t>
            </w:r>
          </w:p>
        </w:tc>
        <w:tc>
          <w:tcPr>
            <w:tcW w:w="2551" w:type="dxa"/>
            <w:vAlign w:val="center"/>
          </w:tcPr>
          <w:p w14:paraId="5EEDFEE4">
            <w:pPr>
              <w:pStyle w:val="16"/>
            </w:pPr>
            <w:r>
              <w:t>≤10000</w:t>
            </w:r>
          </w:p>
        </w:tc>
        <w:tc>
          <w:tcPr>
            <w:tcW w:w="2268" w:type="dxa"/>
            <w:vAlign w:val="center"/>
          </w:tcPr>
          <w:p w14:paraId="24D4E1AF">
            <w:pPr>
              <w:pStyle w:val="16"/>
            </w:pPr>
            <w:r>
              <w:t>预算文本</w:t>
            </w:r>
          </w:p>
        </w:tc>
      </w:tr>
      <w:tr w14:paraId="2AAD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FFF995">
            <w:pPr>
              <w:pStyle w:val="17"/>
            </w:pPr>
            <w:r>
              <w:t>效益指标</w:t>
            </w:r>
          </w:p>
        </w:tc>
        <w:tc>
          <w:tcPr>
            <w:tcW w:w="2268" w:type="dxa"/>
            <w:vAlign w:val="center"/>
          </w:tcPr>
          <w:p w14:paraId="37A168B8">
            <w:pPr>
              <w:pStyle w:val="16"/>
            </w:pPr>
            <w:r>
              <w:t>社会效益指标</w:t>
            </w:r>
          </w:p>
        </w:tc>
        <w:tc>
          <w:tcPr>
            <w:tcW w:w="2835" w:type="dxa"/>
            <w:vAlign w:val="center"/>
          </w:tcPr>
          <w:p w14:paraId="426BD564">
            <w:pPr>
              <w:pStyle w:val="16"/>
            </w:pPr>
            <w:r>
              <w:t>满足教育教学需求</w:t>
            </w:r>
          </w:p>
        </w:tc>
        <w:tc>
          <w:tcPr>
            <w:tcW w:w="2835" w:type="dxa"/>
            <w:vAlign w:val="center"/>
          </w:tcPr>
          <w:p w14:paraId="11B42AE3">
            <w:pPr>
              <w:pStyle w:val="16"/>
            </w:pPr>
            <w:r>
              <w:t>满足教育教学需求</w:t>
            </w:r>
          </w:p>
        </w:tc>
        <w:tc>
          <w:tcPr>
            <w:tcW w:w="2551" w:type="dxa"/>
            <w:vAlign w:val="center"/>
          </w:tcPr>
          <w:p w14:paraId="335A37AC">
            <w:pPr>
              <w:pStyle w:val="16"/>
            </w:pPr>
            <w:r>
              <w:t>≥95</w:t>
            </w:r>
          </w:p>
        </w:tc>
        <w:tc>
          <w:tcPr>
            <w:tcW w:w="2268" w:type="dxa"/>
            <w:vAlign w:val="center"/>
          </w:tcPr>
          <w:p w14:paraId="68E136AF">
            <w:pPr>
              <w:pStyle w:val="16"/>
            </w:pPr>
            <w:r>
              <w:t>年度工作计划</w:t>
            </w:r>
          </w:p>
        </w:tc>
      </w:tr>
      <w:tr w14:paraId="75B2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E32F31">
            <w:pPr>
              <w:pStyle w:val="17"/>
            </w:pPr>
            <w:r>
              <w:t>满意度指标</w:t>
            </w:r>
          </w:p>
        </w:tc>
        <w:tc>
          <w:tcPr>
            <w:tcW w:w="2268" w:type="dxa"/>
            <w:vAlign w:val="center"/>
          </w:tcPr>
          <w:p w14:paraId="0BB58E8D">
            <w:pPr>
              <w:pStyle w:val="16"/>
            </w:pPr>
            <w:r>
              <w:t>服务对象满意度指标</w:t>
            </w:r>
          </w:p>
        </w:tc>
        <w:tc>
          <w:tcPr>
            <w:tcW w:w="2835" w:type="dxa"/>
            <w:vAlign w:val="center"/>
          </w:tcPr>
          <w:p w14:paraId="1A2A1ED5">
            <w:pPr>
              <w:pStyle w:val="16"/>
            </w:pPr>
            <w:r>
              <w:t>受益对象满意度</w:t>
            </w:r>
          </w:p>
        </w:tc>
        <w:tc>
          <w:tcPr>
            <w:tcW w:w="2835" w:type="dxa"/>
            <w:vAlign w:val="center"/>
          </w:tcPr>
          <w:p w14:paraId="5317C83B">
            <w:pPr>
              <w:pStyle w:val="16"/>
            </w:pPr>
            <w:r>
              <w:t>受益对象满意度</w:t>
            </w:r>
          </w:p>
        </w:tc>
        <w:tc>
          <w:tcPr>
            <w:tcW w:w="2551" w:type="dxa"/>
            <w:vAlign w:val="center"/>
          </w:tcPr>
          <w:p w14:paraId="0B9ECFA2">
            <w:pPr>
              <w:pStyle w:val="16"/>
            </w:pPr>
            <w:r>
              <w:t>≥95</w:t>
            </w:r>
          </w:p>
        </w:tc>
        <w:tc>
          <w:tcPr>
            <w:tcW w:w="2268" w:type="dxa"/>
            <w:vAlign w:val="center"/>
          </w:tcPr>
          <w:p w14:paraId="422B5AF1">
            <w:pPr>
              <w:pStyle w:val="16"/>
            </w:pPr>
            <w:r>
              <w:t>调查问卷</w:t>
            </w:r>
          </w:p>
        </w:tc>
      </w:tr>
    </w:tbl>
    <w:p w14:paraId="1B511674">
      <w:pPr>
        <w:sectPr>
          <w:pgSz w:w="16840" w:h="11900" w:orient="landscape"/>
          <w:pgMar w:top="1361" w:right="1020" w:bottom="1134" w:left="1020" w:header="720" w:footer="720" w:gutter="0"/>
          <w:cols w:space="720" w:num="1"/>
        </w:sectPr>
      </w:pPr>
    </w:p>
    <w:p w14:paraId="314B82FA">
      <w:pPr>
        <w:spacing w:before="10" w:after="10" w:line="240" w:lineRule="auto"/>
        <w:ind w:firstLine="640"/>
        <w:jc w:val="left"/>
        <w:outlineLvl w:val="5"/>
      </w:pPr>
      <w:r>
        <w:rPr>
          <w:rFonts w:ascii="黑体" w:hAnsi="黑体" w:eastAsia="黑体" w:cs="黑体"/>
          <w:color w:val="000000"/>
          <w:sz w:val="32"/>
        </w:rPr>
        <w:t>六、政府采购预算情况</w:t>
      </w:r>
    </w:p>
    <w:p w14:paraId="704913C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2023年，石家庄市藁城区第八中学安排政府采购预算0.00万元。具体内容见下表。</w:t>
      </w:r>
    </w:p>
    <w:p w14:paraId="1E7CF15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EBE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2D53A0">
            <w:pPr>
              <w:pStyle w:val="13"/>
            </w:pPr>
            <w:r>
              <w:t>360009石家庄市藁城区第八中学</w:t>
            </w:r>
          </w:p>
        </w:tc>
        <w:tc>
          <w:tcPr>
            <w:tcW w:w="8674" w:type="dxa"/>
            <w:gridSpan w:val="9"/>
            <w:tcBorders>
              <w:top w:val="single" w:color="FFFFFF" w:sz="6" w:space="0"/>
              <w:left w:val="single" w:color="FFFFFF" w:sz="6" w:space="0"/>
              <w:right w:val="single" w:color="FFFFFF" w:sz="6" w:space="0"/>
            </w:tcBorders>
            <w:vAlign w:val="center"/>
          </w:tcPr>
          <w:p w14:paraId="7C9763C4">
            <w:pPr>
              <w:pStyle w:val="28"/>
            </w:pPr>
            <w:r>
              <w:t>单位：万元</w:t>
            </w:r>
          </w:p>
        </w:tc>
      </w:tr>
      <w:tr w14:paraId="667F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94D933">
            <w:pPr>
              <w:pStyle w:val="14"/>
            </w:pPr>
            <w:r>
              <w:t>政府采购项目来源</w:t>
            </w:r>
          </w:p>
        </w:tc>
        <w:tc>
          <w:tcPr>
            <w:tcW w:w="1134" w:type="dxa"/>
            <w:vMerge w:val="restart"/>
            <w:vAlign w:val="center"/>
          </w:tcPr>
          <w:p w14:paraId="16815EBF">
            <w:pPr>
              <w:pStyle w:val="14"/>
            </w:pPr>
            <w:r>
              <w:t>采购物品名称</w:t>
            </w:r>
          </w:p>
        </w:tc>
        <w:tc>
          <w:tcPr>
            <w:tcW w:w="1134" w:type="dxa"/>
            <w:vMerge w:val="restart"/>
            <w:vAlign w:val="center"/>
          </w:tcPr>
          <w:p w14:paraId="0107FD7E">
            <w:pPr>
              <w:pStyle w:val="14"/>
            </w:pPr>
            <w:r>
              <w:t>政府采购目录序号</w:t>
            </w:r>
          </w:p>
        </w:tc>
        <w:tc>
          <w:tcPr>
            <w:tcW w:w="709" w:type="dxa"/>
            <w:vMerge w:val="restart"/>
            <w:vAlign w:val="center"/>
          </w:tcPr>
          <w:p w14:paraId="64C9AE91">
            <w:pPr>
              <w:pStyle w:val="14"/>
            </w:pPr>
            <w:r>
              <w:t>计量  单位</w:t>
            </w:r>
          </w:p>
        </w:tc>
        <w:tc>
          <w:tcPr>
            <w:tcW w:w="850" w:type="dxa"/>
            <w:vMerge w:val="restart"/>
            <w:vAlign w:val="center"/>
          </w:tcPr>
          <w:p w14:paraId="54EAF168">
            <w:pPr>
              <w:pStyle w:val="14"/>
            </w:pPr>
            <w:r>
              <w:t>数量</w:t>
            </w:r>
          </w:p>
        </w:tc>
        <w:tc>
          <w:tcPr>
            <w:tcW w:w="850" w:type="dxa"/>
            <w:vMerge w:val="restart"/>
            <w:vAlign w:val="center"/>
          </w:tcPr>
          <w:p w14:paraId="233ABD16">
            <w:pPr>
              <w:pStyle w:val="14"/>
            </w:pPr>
            <w:r>
              <w:t>单价</w:t>
            </w:r>
          </w:p>
        </w:tc>
        <w:tc>
          <w:tcPr>
            <w:tcW w:w="7710" w:type="dxa"/>
            <w:gridSpan w:val="8"/>
            <w:vAlign w:val="center"/>
          </w:tcPr>
          <w:p w14:paraId="193313A4">
            <w:pPr>
              <w:pStyle w:val="14"/>
            </w:pPr>
            <w:r>
              <w:t>政府采购金额（当年部门预算安排资金）</w:t>
            </w:r>
          </w:p>
        </w:tc>
        <w:tc>
          <w:tcPr>
            <w:tcW w:w="964" w:type="dxa"/>
            <w:vMerge w:val="restart"/>
            <w:vAlign w:val="center"/>
          </w:tcPr>
          <w:p w14:paraId="6E4EBFB6">
            <w:pPr>
              <w:pStyle w:val="14"/>
            </w:pPr>
            <w:r>
              <w:t>2023年  预留中  小微企  业份额</w:t>
            </w:r>
          </w:p>
        </w:tc>
      </w:tr>
      <w:tr w14:paraId="4C92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428BDBA">
            <w:pPr>
              <w:pStyle w:val="14"/>
            </w:pPr>
            <w:r>
              <w:t>项目名称</w:t>
            </w:r>
          </w:p>
        </w:tc>
        <w:tc>
          <w:tcPr>
            <w:tcW w:w="964" w:type="dxa"/>
            <w:vAlign w:val="center"/>
          </w:tcPr>
          <w:p w14:paraId="2AA5F72D">
            <w:pPr>
              <w:pStyle w:val="14"/>
            </w:pPr>
            <w:r>
              <w:t>预算    资金</w:t>
            </w:r>
          </w:p>
        </w:tc>
        <w:tc>
          <w:tcPr>
            <w:tcW w:w="1134" w:type="dxa"/>
            <w:vMerge w:val="continue"/>
          </w:tcPr>
          <w:p w14:paraId="2A4EDDE7"/>
        </w:tc>
        <w:tc>
          <w:tcPr>
            <w:tcW w:w="1134" w:type="dxa"/>
            <w:vMerge w:val="continue"/>
          </w:tcPr>
          <w:p w14:paraId="3AC17BEC"/>
        </w:tc>
        <w:tc>
          <w:tcPr>
            <w:tcW w:w="709" w:type="dxa"/>
            <w:vMerge w:val="continue"/>
          </w:tcPr>
          <w:p w14:paraId="69FFF813"/>
        </w:tc>
        <w:tc>
          <w:tcPr>
            <w:tcW w:w="850" w:type="dxa"/>
            <w:vMerge w:val="continue"/>
          </w:tcPr>
          <w:p w14:paraId="6A1F287A"/>
        </w:tc>
        <w:tc>
          <w:tcPr>
            <w:tcW w:w="850" w:type="dxa"/>
            <w:vMerge w:val="continue"/>
          </w:tcPr>
          <w:p w14:paraId="303AD82D"/>
        </w:tc>
        <w:tc>
          <w:tcPr>
            <w:tcW w:w="964" w:type="dxa"/>
            <w:vAlign w:val="center"/>
          </w:tcPr>
          <w:p w14:paraId="56C14D2C">
            <w:pPr>
              <w:pStyle w:val="14"/>
            </w:pPr>
            <w:r>
              <w:t>合计</w:t>
            </w:r>
          </w:p>
        </w:tc>
        <w:tc>
          <w:tcPr>
            <w:tcW w:w="964" w:type="dxa"/>
            <w:vAlign w:val="center"/>
          </w:tcPr>
          <w:p w14:paraId="3FB12A7B">
            <w:pPr>
              <w:pStyle w:val="14"/>
            </w:pPr>
            <w:r>
              <w:t>一般公共预算拨款</w:t>
            </w:r>
          </w:p>
        </w:tc>
        <w:tc>
          <w:tcPr>
            <w:tcW w:w="964" w:type="dxa"/>
            <w:vAlign w:val="center"/>
          </w:tcPr>
          <w:p w14:paraId="03FC363E">
            <w:pPr>
              <w:pStyle w:val="14"/>
            </w:pPr>
            <w:r>
              <w:t>基金预算拨款</w:t>
            </w:r>
          </w:p>
        </w:tc>
        <w:tc>
          <w:tcPr>
            <w:tcW w:w="964" w:type="dxa"/>
            <w:vAlign w:val="center"/>
          </w:tcPr>
          <w:p w14:paraId="037D0919">
            <w:pPr>
              <w:pStyle w:val="14"/>
            </w:pPr>
            <w:r>
              <w:t>国有资本经营预算拨款</w:t>
            </w:r>
          </w:p>
        </w:tc>
        <w:tc>
          <w:tcPr>
            <w:tcW w:w="964" w:type="dxa"/>
            <w:vAlign w:val="center"/>
          </w:tcPr>
          <w:p w14:paraId="575D3AD1">
            <w:pPr>
              <w:pStyle w:val="14"/>
            </w:pPr>
            <w:r>
              <w:t>财政专户核拨</w:t>
            </w:r>
          </w:p>
        </w:tc>
        <w:tc>
          <w:tcPr>
            <w:tcW w:w="964" w:type="dxa"/>
            <w:vAlign w:val="center"/>
          </w:tcPr>
          <w:p w14:paraId="0DA906B2">
            <w:pPr>
              <w:pStyle w:val="14"/>
            </w:pPr>
            <w:r>
              <w:t>单位    资金</w:t>
            </w:r>
          </w:p>
        </w:tc>
        <w:tc>
          <w:tcPr>
            <w:tcW w:w="964" w:type="dxa"/>
            <w:vAlign w:val="center"/>
          </w:tcPr>
          <w:p w14:paraId="1C82B0ED">
            <w:pPr>
              <w:pStyle w:val="14"/>
            </w:pPr>
            <w:r>
              <w:t>财政拨    款结转</w:t>
            </w:r>
          </w:p>
        </w:tc>
        <w:tc>
          <w:tcPr>
            <w:tcW w:w="964" w:type="dxa"/>
            <w:vAlign w:val="center"/>
          </w:tcPr>
          <w:p w14:paraId="641C98F3">
            <w:pPr>
              <w:pStyle w:val="14"/>
            </w:pPr>
            <w:r>
              <w:t>非财政    拨款结    转结余</w:t>
            </w:r>
          </w:p>
        </w:tc>
        <w:tc>
          <w:tcPr>
            <w:tcW w:w="964" w:type="dxa"/>
            <w:vMerge w:val="continue"/>
          </w:tcPr>
          <w:p w14:paraId="3976B741"/>
        </w:tc>
      </w:tr>
      <w:tr w14:paraId="38E7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71F81F">
            <w:pPr>
              <w:pStyle w:val="16"/>
            </w:pPr>
          </w:p>
        </w:tc>
        <w:tc>
          <w:tcPr>
            <w:tcW w:w="964" w:type="dxa"/>
            <w:vAlign w:val="center"/>
          </w:tcPr>
          <w:p w14:paraId="777E9C2F">
            <w:pPr>
              <w:pStyle w:val="15"/>
            </w:pPr>
          </w:p>
        </w:tc>
        <w:tc>
          <w:tcPr>
            <w:tcW w:w="1134" w:type="dxa"/>
            <w:vAlign w:val="center"/>
          </w:tcPr>
          <w:p w14:paraId="0F787BC5">
            <w:pPr>
              <w:pStyle w:val="16"/>
            </w:pPr>
          </w:p>
        </w:tc>
        <w:tc>
          <w:tcPr>
            <w:tcW w:w="1134" w:type="dxa"/>
            <w:vAlign w:val="center"/>
          </w:tcPr>
          <w:p w14:paraId="3585EF09">
            <w:pPr>
              <w:pStyle w:val="16"/>
            </w:pPr>
          </w:p>
        </w:tc>
        <w:tc>
          <w:tcPr>
            <w:tcW w:w="709" w:type="dxa"/>
            <w:vAlign w:val="center"/>
          </w:tcPr>
          <w:p w14:paraId="7AE6A5BF">
            <w:pPr>
              <w:pStyle w:val="17"/>
            </w:pPr>
          </w:p>
        </w:tc>
        <w:tc>
          <w:tcPr>
            <w:tcW w:w="850" w:type="dxa"/>
            <w:vAlign w:val="center"/>
          </w:tcPr>
          <w:p w14:paraId="7DC20EC3">
            <w:pPr>
              <w:pStyle w:val="15"/>
            </w:pPr>
          </w:p>
        </w:tc>
        <w:tc>
          <w:tcPr>
            <w:tcW w:w="850" w:type="dxa"/>
            <w:vAlign w:val="center"/>
          </w:tcPr>
          <w:p w14:paraId="522D481F">
            <w:pPr>
              <w:pStyle w:val="15"/>
            </w:pPr>
          </w:p>
        </w:tc>
        <w:tc>
          <w:tcPr>
            <w:tcW w:w="964" w:type="dxa"/>
            <w:vAlign w:val="center"/>
          </w:tcPr>
          <w:p w14:paraId="4CD43DFD">
            <w:pPr>
              <w:pStyle w:val="15"/>
            </w:pPr>
          </w:p>
        </w:tc>
        <w:tc>
          <w:tcPr>
            <w:tcW w:w="964" w:type="dxa"/>
            <w:vAlign w:val="center"/>
          </w:tcPr>
          <w:p w14:paraId="3E977369">
            <w:pPr>
              <w:pStyle w:val="15"/>
            </w:pPr>
          </w:p>
        </w:tc>
        <w:tc>
          <w:tcPr>
            <w:tcW w:w="964" w:type="dxa"/>
            <w:vAlign w:val="center"/>
          </w:tcPr>
          <w:p w14:paraId="14FE627F">
            <w:pPr>
              <w:pStyle w:val="15"/>
            </w:pPr>
          </w:p>
        </w:tc>
        <w:tc>
          <w:tcPr>
            <w:tcW w:w="964" w:type="dxa"/>
            <w:vAlign w:val="center"/>
          </w:tcPr>
          <w:p w14:paraId="25BF6AA8">
            <w:pPr>
              <w:pStyle w:val="15"/>
            </w:pPr>
          </w:p>
        </w:tc>
        <w:tc>
          <w:tcPr>
            <w:tcW w:w="964" w:type="dxa"/>
            <w:vAlign w:val="center"/>
          </w:tcPr>
          <w:p w14:paraId="7D57EA84">
            <w:pPr>
              <w:pStyle w:val="15"/>
            </w:pPr>
          </w:p>
        </w:tc>
        <w:tc>
          <w:tcPr>
            <w:tcW w:w="964" w:type="dxa"/>
            <w:vAlign w:val="center"/>
          </w:tcPr>
          <w:p w14:paraId="4C37EA94">
            <w:pPr>
              <w:pStyle w:val="15"/>
            </w:pPr>
          </w:p>
        </w:tc>
        <w:tc>
          <w:tcPr>
            <w:tcW w:w="964" w:type="dxa"/>
            <w:vAlign w:val="center"/>
          </w:tcPr>
          <w:p w14:paraId="7A9A4CF6">
            <w:pPr>
              <w:pStyle w:val="15"/>
            </w:pPr>
          </w:p>
        </w:tc>
        <w:tc>
          <w:tcPr>
            <w:tcW w:w="964" w:type="dxa"/>
            <w:vAlign w:val="center"/>
          </w:tcPr>
          <w:p w14:paraId="448CD924">
            <w:pPr>
              <w:pStyle w:val="15"/>
            </w:pPr>
          </w:p>
        </w:tc>
        <w:tc>
          <w:tcPr>
            <w:tcW w:w="964" w:type="dxa"/>
            <w:vAlign w:val="center"/>
          </w:tcPr>
          <w:p w14:paraId="141B8609">
            <w:pPr>
              <w:pStyle w:val="15"/>
            </w:pPr>
          </w:p>
        </w:tc>
      </w:tr>
    </w:tbl>
    <w:p w14:paraId="7B62FF8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864F0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925F32A">
      <w:pPr>
        <w:spacing w:before="0" w:after="0"/>
        <w:ind w:firstLine="640"/>
        <w:jc w:val="left"/>
        <w:outlineLvl w:val="9"/>
      </w:pPr>
      <w:r>
        <w:rPr>
          <w:rFonts w:ascii="Times New Roman" w:hAnsi="Times New Roman" w:eastAsia="方正仿宋_GBK" w:cs="Times New Roman"/>
          <w:color w:val="000000"/>
          <w:sz w:val="32"/>
        </w:rPr>
        <w:t xml:space="preserve"> </w:t>
      </w:r>
    </w:p>
    <w:p w14:paraId="2771C159">
      <w:pPr>
        <w:spacing w:before="10" w:after="10" w:line="240" w:lineRule="auto"/>
        <w:ind w:firstLine="640"/>
        <w:jc w:val="left"/>
        <w:outlineLvl w:val="5"/>
      </w:pPr>
      <w:r>
        <w:rPr>
          <w:rFonts w:ascii="黑体" w:hAnsi="黑体" w:eastAsia="黑体" w:cs="黑体"/>
          <w:color w:val="000000"/>
          <w:sz w:val="32"/>
        </w:rPr>
        <w:t>七、国有资产信息</w:t>
      </w:r>
    </w:p>
    <w:p w14:paraId="7103D736">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ascii="Times New Roman" w:hAnsi="Times New Roman" w:eastAsia="方正仿宋_GBK" w:cs="Times New Roman"/>
          <w:b w:val="0"/>
          <w:color w:val="000000"/>
          <w:sz w:val="28"/>
        </w:rPr>
        <w:t>石家庄市藁城区第八中学上年末固定资产金额为1664.16万元（详见下表）。本年度拟购置固定资产总额为25.34万元，</w:t>
      </w:r>
      <w:r>
        <w:rPr>
          <w:rFonts w:hint="eastAsia" w:ascii="Times New Roman" w:hAnsi="Times New Roman" w:eastAsia="方正仿宋_GBK" w:cs="Times New Roman"/>
          <w:b w:val="0"/>
          <w:color w:val="000000"/>
          <w:sz w:val="28"/>
        </w:rPr>
        <w:t>主要为图书</w:t>
      </w:r>
      <w:r>
        <w:rPr>
          <w:rFonts w:hint="eastAsia" w:ascii="Times New Roman" w:hAnsi="Times New Roman" w:eastAsia="方正仿宋_GBK" w:cs="Times New Roman"/>
          <w:b w:val="0"/>
          <w:color w:val="000000"/>
          <w:sz w:val="28"/>
          <w:lang w:val="en-US" w:eastAsia="zh-CN"/>
        </w:rPr>
        <w:t>4.9</w:t>
      </w:r>
      <w:r>
        <w:rPr>
          <w:rFonts w:hint="eastAsia" w:ascii="Times New Roman" w:hAnsi="Times New Roman" w:eastAsia="方正仿宋_GBK" w:cs="Times New Roman"/>
          <w:b w:val="0"/>
          <w:color w:val="000000"/>
          <w:sz w:val="28"/>
        </w:rPr>
        <w:t>万元、速</w:t>
      </w:r>
      <w:r>
        <w:rPr>
          <w:rFonts w:hint="eastAsia" w:ascii="Times New Roman" w:hAnsi="Times New Roman" w:eastAsia="方正仿宋_GBK" w:cs="Times New Roman"/>
          <w:b w:val="0"/>
          <w:color w:val="000000"/>
          <w:sz w:val="28"/>
          <w:lang w:val="en-US" w:eastAsia="zh-CN"/>
        </w:rPr>
        <w:t>打</w:t>
      </w:r>
      <w:r>
        <w:rPr>
          <w:rFonts w:hint="eastAsia" w:ascii="Times New Roman" w:hAnsi="Times New Roman" w:eastAsia="方正仿宋_GBK" w:cs="Times New Roman"/>
          <w:b w:val="0"/>
          <w:color w:val="000000"/>
          <w:sz w:val="28"/>
        </w:rPr>
        <w:t>印机</w:t>
      </w:r>
      <w:r>
        <w:rPr>
          <w:rFonts w:hint="eastAsia" w:ascii="Times New Roman" w:hAnsi="Times New Roman" w:eastAsia="方正仿宋_GBK" w:cs="Times New Roman"/>
          <w:b w:val="0"/>
          <w:color w:val="000000"/>
          <w:sz w:val="28"/>
          <w:lang w:val="en-US" w:eastAsia="zh-CN"/>
        </w:rPr>
        <w:t>0.24</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en-US" w:eastAsia="zh-CN"/>
        </w:rPr>
        <w:t>办公桌椅1.2万元、台式机10万元、数码一体机3.4万元、空调1.2万元、学生桌椅4.4万元。</w:t>
      </w:r>
      <w:r>
        <w:rPr>
          <w:rFonts w:hint="eastAsia" w:ascii="Times New Roman" w:hAnsi="Times New Roman" w:eastAsia="方正仿宋_GBK" w:cs="Times New Roman"/>
          <w:b w:val="0"/>
          <w:color w:val="000000"/>
          <w:sz w:val="28"/>
          <w:lang w:val="uk-UA"/>
        </w:rPr>
        <w:t>因未达到政府采购限额，未列入政府采购预算</w:t>
      </w:r>
      <w:r>
        <w:rPr>
          <w:rFonts w:hint="eastAsia" w:ascii="Times New Roman" w:hAnsi="Times New Roman" w:eastAsia="方正仿宋_GBK" w:cs="Times New Roman"/>
          <w:b w:val="0"/>
          <w:color w:val="000000"/>
          <w:sz w:val="28"/>
          <w:lang w:val="uk-UA" w:eastAsia="zh-CN"/>
        </w:rPr>
        <w:t>。</w:t>
      </w:r>
    </w:p>
    <w:p w14:paraId="45F3B1E6">
      <w:pPr>
        <w:spacing w:before="0" w:after="0" w:line="500" w:lineRule="exact"/>
        <w:ind w:firstLine="560"/>
        <w:jc w:val="left"/>
        <w:outlineLvl w:val="9"/>
        <w:rPr>
          <w:rFonts w:ascii="Times New Roman" w:hAnsi="Times New Roman" w:eastAsia="方正仿宋_GBK" w:cs="Times New Roman"/>
          <w:b w:val="0"/>
          <w:color w:val="000000"/>
          <w:sz w:val="28"/>
        </w:rPr>
      </w:pPr>
    </w:p>
    <w:p w14:paraId="34BE55F7">
      <w:pPr>
        <w:spacing w:before="0" w:after="0" w:line="240" w:lineRule="auto"/>
        <w:ind w:firstLine="0"/>
        <w:jc w:val="center"/>
        <w:outlineLvl w:val="9"/>
        <w:rPr>
          <w:rFonts w:ascii="方正小标宋_GBK" w:hAnsi="方正小标宋_GBK" w:eastAsia="方正小标宋_GBK" w:cs="方正小标宋_GBK"/>
          <w:color w:val="000000"/>
          <w:sz w:val="36"/>
        </w:rPr>
      </w:pPr>
    </w:p>
    <w:p w14:paraId="1EB34F38">
      <w:pPr>
        <w:spacing w:before="0" w:after="0" w:line="240" w:lineRule="auto"/>
        <w:ind w:firstLine="0"/>
        <w:jc w:val="center"/>
        <w:outlineLvl w:val="9"/>
        <w:rPr>
          <w:rFonts w:ascii="方正小标宋_GBK" w:hAnsi="方正小标宋_GBK" w:eastAsia="方正小标宋_GBK" w:cs="方正小标宋_GBK"/>
          <w:color w:val="000000"/>
          <w:sz w:val="36"/>
        </w:rPr>
      </w:pPr>
    </w:p>
    <w:p w14:paraId="2F4A1B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DF2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31AE5E">
            <w:pPr>
              <w:pStyle w:val="13"/>
            </w:pPr>
            <w:r>
              <w:t>360009石家庄市藁城区第八中学</w:t>
            </w:r>
          </w:p>
        </w:tc>
        <w:tc>
          <w:tcPr>
            <w:tcW w:w="5669" w:type="dxa"/>
            <w:gridSpan w:val="2"/>
            <w:tcBorders>
              <w:top w:val="single" w:color="FFFFFF" w:sz="6" w:space="0"/>
              <w:left w:val="single" w:color="FFFFFF" w:sz="6" w:space="0"/>
              <w:right w:val="single" w:color="FFFFFF" w:sz="6" w:space="0"/>
            </w:tcBorders>
            <w:vAlign w:val="center"/>
          </w:tcPr>
          <w:p w14:paraId="71DA5C1F">
            <w:pPr>
              <w:pStyle w:val="11"/>
            </w:pPr>
            <w:r>
              <w:t>截止时间：2022-12-31</w:t>
            </w:r>
          </w:p>
        </w:tc>
      </w:tr>
      <w:tr w14:paraId="2F43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03AF36">
            <w:pPr>
              <w:pStyle w:val="14"/>
            </w:pPr>
            <w:r>
              <w:t>项   目</w:t>
            </w:r>
          </w:p>
        </w:tc>
        <w:tc>
          <w:tcPr>
            <w:tcW w:w="2835" w:type="dxa"/>
            <w:vAlign w:val="center"/>
          </w:tcPr>
          <w:p w14:paraId="5D43278A">
            <w:pPr>
              <w:pStyle w:val="14"/>
            </w:pPr>
            <w:r>
              <w:t>数量</w:t>
            </w:r>
          </w:p>
        </w:tc>
        <w:tc>
          <w:tcPr>
            <w:tcW w:w="2835" w:type="dxa"/>
            <w:vAlign w:val="center"/>
          </w:tcPr>
          <w:p w14:paraId="2707B975">
            <w:pPr>
              <w:pStyle w:val="14"/>
            </w:pPr>
            <w:r>
              <w:t>价值（金额单位：万元）</w:t>
            </w:r>
          </w:p>
        </w:tc>
      </w:tr>
      <w:tr w14:paraId="5ACC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A0A8E2">
            <w:pPr>
              <w:pStyle w:val="16"/>
            </w:pPr>
            <w:r>
              <w:t>资产总额</w:t>
            </w:r>
          </w:p>
        </w:tc>
        <w:tc>
          <w:tcPr>
            <w:tcW w:w="2835" w:type="dxa"/>
            <w:vAlign w:val="center"/>
          </w:tcPr>
          <w:p w14:paraId="78963462">
            <w:pPr>
              <w:pStyle w:val="17"/>
            </w:pPr>
          </w:p>
        </w:tc>
        <w:tc>
          <w:tcPr>
            <w:tcW w:w="2835" w:type="dxa"/>
            <w:vAlign w:val="center"/>
          </w:tcPr>
          <w:p w14:paraId="081BB799">
            <w:pPr>
              <w:pStyle w:val="15"/>
            </w:pPr>
            <w:r>
              <w:t>1664.16</w:t>
            </w:r>
          </w:p>
        </w:tc>
      </w:tr>
      <w:tr w14:paraId="174A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06554">
            <w:pPr>
              <w:pStyle w:val="16"/>
            </w:pPr>
            <w:r>
              <w:t>1、房屋（平方米）</w:t>
            </w:r>
          </w:p>
        </w:tc>
        <w:tc>
          <w:tcPr>
            <w:tcW w:w="2835" w:type="dxa"/>
            <w:vAlign w:val="center"/>
          </w:tcPr>
          <w:p w14:paraId="3415D960">
            <w:pPr>
              <w:pStyle w:val="17"/>
            </w:pPr>
            <w:r>
              <w:t>15134</w:t>
            </w:r>
          </w:p>
        </w:tc>
        <w:tc>
          <w:tcPr>
            <w:tcW w:w="2835" w:type="dxa"/>
            <w:vAlign w:val="center"/>
          </w:tcPr>
          <w:p w14:paraId="00C2CE9B">
            <w:pPr>
              <w:pStyle w:val="15"/>
            </w:pPr>
            <w:r>
              <w:t>951.58</w:t>
            </w:r>
          </w:p>
        </w:tc>
      </w:tr>
      <w:tr w14:paraId="6E0E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349F3C">
            <w:pPr>
              <w:pStyle w:val="16"/>
            </w:pPr>
            <w:r>
              <w:t>　　其中：办公用房（平方米）</w:t>
            </w:r>
          </w:p>
        </w:tc>
        <w:tc>
          <w:tcPr>
            <w:tcW w:w="2835" w:type="dxa"/>
            <w:vAlign w:val="center"/>
          </w:tcPr>
          <w:p w14:paraId="38ECA5D4">
            <w:pPr>
              <w:pStyle w:val="17"/>
            </w:pPr>
            <w:r>
              <w:t>15134</w:t>
            </w:r>
          </w:p>
        </w:tc>
        <w:tc>
          <w:tcPr>
            <w:tcW w:w="2835" w:type="dxa"/>
            <w:vAlign w:val="center"/>
          </w:tcPr>
          <w:p w14:paraId="368A5573">
            <w:pPr>
              <w:pStyle w:val="15"/>
            </w:pPr>
            <w:r>
              <w:t>951.58</w:t>
            </w:r>
          </w:p>
        </w:tc>
      </w:tr>
      <w:tr w14:paraId="5FEA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32C7C7">
            <w:pPr>
              <w:pStyle w:val="16"/>
            </w:pPr>
            <w:r>
              <w:t>2、车辆（台、辆）</w:t>
            </w:r>
          </w:p>
        </w:tc>
        <w:tc>
          <w:tcPr>
            <w:tcW w:w="2835" w:type="dxa"/>
            <w:vAlign w:val="center"/>
          </w:tcPr>
          <w:p w14:paraId="12AC57EC">
            <w:pPr>
              <w:pStyle w:val="17"/>
            </w:pPr>
          </w:p>
        </w:tc>
        <w:tc>
          <w:tcPr>
            <w:tcW w:w="2835" w:type="dxa"/>
            <w:vAlign w:val="center"/>
          </w:tcPr>
          <w:p w14:paraId="466D94C4">
            <w:pPr>
              <w:pStyle w:val="15"/>
            </w:pPr>
          </w:p>
        </w:tc>
      </w:tr>
      <w:tr w14:paraId="4797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12C453">
            <w:pPr>
              <w:pStyle w:val="16"/>
            </w:pPr>
            <w:r>
              <w:t>3、单价在20万元以上的设备</w:t>
            </w:r>
          </w:p>
        </w:tc>
        <w:tc>
          <w:tcPr>
            <w:tcW w:w="2835" w:type="dxa"/>
            <w:vAlign w:val="center"/>
          </w:tcPr>
          <w:p w14:paraId="73A0B1E1">
            <w:pPr>
              <w:pStyle w:val="17"/>
            </w:pPr>
          </w:p>
        </w:tc>
        <w:tc>
          <w:tcPr>
            <w:tcW w:w="2835" w:type="dxa"/>
            <w:vAlign w:val="center"/>
          </w:tcPr>
          <w:p w14:paraId="53FD4404">
            <w:pPr>
              <w:pStyle w:val="15"/>
            </w:pPr>
          </w:p>
        </w:tc>
      </w:tr>
      <w:tr w14:paraId="69BC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E1C1B9">
            <w:pPr>
              <w:pStyle w:val="16"/>
            </w:pPr>
            <w:r>
              <w:t>4、其他固定资产</w:t>
            </w:r>
          </w:p>
        </w:tc>
        <w:tc>
          <w:tcPr>
            <w:tcW w:w="2835" w:type="dxa"/>
            <w:vAlign w:val="center"/>
          </w:tcPr>
          <w:p w14:paraId="3D2E4086">
            <w:pPr>
              <w:pStyle w:val="17"/>
            </w:pPr>
          </w:p>
        </w:tc>
        <w:tc>
          <w:tcPr>
            <w:tcW w:w="2835" w:type="dxa"/>
            <w:vAlign w:val="center"/>
          </w:tcPr>
          <w:p w14:paraId="24750F41">
            <w:pPr>
              <w:pStyle w:val="15"/>
            </w:pPr>
            <w:r>
              <w:t>712.58</w:t>
            </w:r>
          </w:p>
        </w:tc>
      </w:tr>
    </w:tbl>
    <w:p w14:paraId="1FE92DC7">
      <w:pPr>
        <w:spacing w:before="0" w:after="0"/>
        <w:ind w:firstLine="640"/>
        <w:jc w:val="left"/>
        <w:outlineLvl w:val="9"/>
      </w:pPr>
      <w:r>
        <w:rPr>
          <w:rFonts w:ascii="Times New Roman" w:hAnsi="Times New Roman" w:eastAsia="方正仿宋_GBK" w:cs="Times New Roman"/>
          <w:color w:val="000000"/>
          <w:sz w:val="32"/>
        </w:rPr>
        <w:t xml:space="preserve"> </w:t>
      </w:r>
    </w:p>
    <w:p w14:paraId="7174459F">
      <w:pPr>
        <w:spacing w:before="10" w:after="10" w:line="240" w:lineRule="auto"/>
        <w:ind w:firstLine="640"/>
        <w:jc w:val="left"/>
        <w:outlineLvl w:val="5"/>
      </w:pPr>
      <w:r>
        <w:rPr>
          <w:rFonts w:ascii="黑体" w:hAnsi="黑体" w:eastAsia="黑体" w:cs="黑体"/>
          <w:color w:val="000000"/>
          <w:sz w:val="32"/>
        </w:rPr>
        <w:t>八、名词解释</w:t>
      </w:r>
    </w:p>
    <w:p w14:paraId="4E0127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44FC71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38924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68597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6DD45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58911C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9DCBF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1FBF8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01476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C09E2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B94C42">
      <w:pPr>
        <w:spacing w:before="10" w:after="10" w:line="240" w:lineRule="auto"/>
        <w:ind w:firstLine="640"/>
        <w:jc w:val="left"/>
        <w:outlineLvl w:val="5"/>
      </w:pPr>
      <w:r>
        <w:rPr>
          <w:rFonts w:ascii="黑体" w:hAnsi="黑体" w:eastAsia="黑体" w:cs="黑体"/>
          <w:color w:val="000000"/>
          <w:sz w:val="32"/>
        </w:rPr>
        <w:t>九、其他需要说明的事项</w:t>
      </w:r>
    </w:p>
    <w:p w14:paraId="3388ACC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B8CB0F">
      <w:pPr>
        <w:spacing w:before="0" w:after="0"/>
        <w:ind w:firstLine="0"/>
        <w:jc w:val="center"/>
        <w:outlineLvl w:val="3"/>
      </w:pPr>
      <w:bookmarkStart w:id="8" w:name="_Toc7384"/>
      <w:r>
        <w:rPr>
          <w:rFonts w:ascii="方正小标宋_GBK" w:hAnsi="方正小标宋_GBK" w:eastAsia="方正小标宋_GBK" w:cs="方正小标宋_GBK"/>
          <w:b w:val="0"/>
          <w:color w:val="000000"/>
          <w:sz w:val="44"/>
        </w:rPr>
        <w:t>九、石家庄市藁城区实验学校收支预算</w:t>
      </w:r>
      <w:bookmarkEnd w:id="8"/>
    </w:p>
    <w:p w14:paraId="2CC011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21F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AF70CC">
            <w:pPr>
              <w:pStyle w:val="13"/>
            </w:pPr>
            <w:r>
              <w:t>360010石家庄市藁城区实验学校</w:t>
            </w:r>
          </w:p>
        </w:tc>
        <w:tc>
          <w:tcPr>
            <w:tcW w:w="2126" w:type="dxa"/>
            <w:tcBorders>
              <w:top w:val="single" w:color="FFFFFF" w:sz="6" w:space="0"/>
              <w:left w:val="single" w:color="FFFFFF" w:sz="6" w:space="0"/>
              <w:right w:val="single" w:color="FFFFFF" w:sz="6" w:space="0"/>
            </w:tcBorders>
            <w:vAlign w:val="center"/>
          </w:tcPr>
          <w:p w14:paraId="56701540">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02C0CE3">
            <w:pPr>
              <w:pStyle w:val="11"/>
            </w:pPr>
            <w:r>
              <w:t>单位：万元</w:t>
            </w:r>
          </w:p>
        </w:tc>
      </w:tr>
      <w:tr w14:paraId="3EEF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A9174">
            <w:pPr>
              <w:pStyle w:val="14"/>
            </w:pPr>
            <w:r>
              <w:t>序号</w:t>
            </w:r>
          </w:p>
        </w:tc>
        <w:tc>
          <w:tcPr>
            <w:tcW w:w="6661" w:type="dxa"/>
            <w:gridSpan w:val="2"/>
            <w:vAlign w:val="center"/>
          </w:tcPr>
          <w:p w14:paraId="15FB94ED">
            <w:pPr>
              <w:pStyle w:val="14"/>
            </w:pPr>
            <w:r>
              <w:t>收入</w:t>
            </w:r>
          </w:p>
        </w:tc>
        <w:tc>
          <w:tcPr>
            <w:tcW w:w="6661" w:type="dxa"/>
            <w:gridSpan w:val="2"/>
            <w:vAlign w:val="center"/>
          </w:tcPr>
          <w:p w14:paraId="5A7F1220">
            <w:pPr>
              <w:pStyle w:val="14"/>
            </w:pPr>
            <w:r>
              <w:t>支出</w:t>
            </w:r>
          </w:p>
        </w:tc>
      </w:tr>
      <w:tr w14:paraId="73B5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96C34"/>
        </w:tc>
        <w:tc>
          <w:tcPr>
            <w:tcW w:w="4535" w:type="dxa"/>
            <w:vAlign w:val="center"/>
          </w:tcPr>
          <w:p w14:paraId="51773F0C">
            <w:pPr>
              <w:pStyle w:val="14"/>
            </w:pPr>
            <w:r>
              <w:t>项  目</w:t>
            </w:r>
          </w:p>
        </w:tc>
        <w:tc>
          <w:tcPr>
            <w:tcW w:w="2126" w:type="dxa"/>
            <w:vAlign w:val="center"/>
          </w:tcPr>
          <w:p w14:paraId="5E9585EA">
            <w:pPr>
              <w:pStyle w:val="14"/>
            </w:pPr>
            <w:r>
              <w:t>预算数</w:t>
            </w:r>
          </w:p>
        </w:tc>
        <w:tc>
          <w:tcPr>
            <w:tcW w:w="4535" w:type="dxa"/>
            <w:vAlign w:val="center"/>
          </w:tcPr>
          <w:p w14:paraId="60FD259E">
            <w:pPr>
              <w:pStyle w:val="14"/>
            </w:pPr>
            <w:r>
              <w:t>项  目</w:t>
            </w:r>
          </w:p>
        </w:tc>
        <w:tc>
          <w:tcPr>
            <w:tcW w:w="2126" w:type="dxa"/>
            <w:vAlign w:val="center"/>
          </w:tcPr>
          <w:p w14:paraId="74643694">
            <w:pPr>
              <w:pStyle w:val="14"/>
            </w:pPr>
            <w:r>
              <w:t>预算数</w:t>
            </w:r>
          </w:p>
        </w:tc>
      </w:tr>
      <w:tr w14:paraId="2304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B9BF4">
            <w:pPr>
              <w:pStyle w:val="14"/>
            </w:pPr>
            <w:r>
              <w:t>栏次</w:t>
            </w:r>
          </w:p>
        </w:tc>
        <w:tc>
          <w:tcPr>
            <w:tcW w:w="4535" w:type="dxa"/>
            <w:vAlign w:val="center"/>
          </w:tcPr>
          <w:p w14:paraId="7D4EFDB8">
            <w:pPr>
              <w:pStyle w:val="14"/>
            </w:pPr>
            <w:r>
              <w:t>1</w:t>
            </w:r>
          </w:p>
        </w:tc>
        <w:tc>
          <w:tcPr>
            <w:tcW w:w="2126" w:type="dxa"/>
            <w:vAlign w:val="center"/>
          </w:tcPr>
          <w:p w14:paraId="4DFF8193">
            <w:pPr>
              <w:pStyle w:val="14"/>
            </w:pPr>
            <w:r>
              <w:t>2</w:t>
            </w:r>
          </w:p>
        </w:tc>
        <w:tc>
          <w:tcPr>
            <w:tcW w:w="4535" w:type="dxa"/>
            <w:vAlign w:val="center"/>
          </w:tcPr>
          <w:p w14:paraId="174818E5">
            <w:pPr>
              <w:pStyle w:val="14"/>
            </w:pPr>
            <w:r>
              <w:t>3</w:t>
            </w:r>
          </w:p>
        </w:tc>
        <w:tc>
          <w:tcPr>
            <w:tcW w:w="2126" w:type="dxa"/>
            <w:vAlign w:val="center"/>
          </w:tcPr>
          <w:p w14:paraId="207087EE">
            <w:pPr>
              <w:pStyle w:val="14"/>
            </w:pPr>
            <w:r>
              <w:t>4</w:t>
            </w:r>
          </w:p>
        </w:tc>
      </w:tr>
      <w:tr w14:paraId="0DF8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91641">
            <w:pPr>
              <w:pStyle w:val="17"/>
            </w:pPr>
            <w:r>
              <w:t>1</w:t>
            </w:r>
          </w:p>
        </w:tc>
        <w:tc>
          <w:tcPr>
            <w:tcW w:w="4535" w:type="dxa"/>
            <w:vAlign w:val="center"/>
          </w:tcPr>
          <w:p w14:paraId="5CE17D14">
            <w:pPr>
              <w:pStyle w:val="16"/>
            </w:pPr>
            <w:r>
              <w:t>一、一般公共预算拨款收入</w:t>
            </w:r>
          </w:p>
        </w:tc>
        <w:tc>
          <w:tcPr>
            <w:tcW w:w="2126" w:type="dxa"/>
            <w:vAlign w:val="center"/>
          </w:tcPr>
          <w:p w14:paraId="6D75D8C9">
            <w:pPr>
              <w:pStyle w:val="15"/>
            </w:pPr>
            <w:r>
              <w:t>4990.87</w:t>
            </w:r>
          </w:p>
        </w:tc>
        <w:tc>
          <w:tcPr>
            <w:tcW w:w="4535" w:type="dxa"/>
            <w:vAlign w:val="center"/>
          </w:tcPr>
          <w:p w14:paraId="3285C3CF">
            <w:pPr>
              <w:pStyle w:val="16"/>
            </w:pPr>
            <w:r>
              <w:t>一、一般公共服务支出</w:t>
            </w:r>
          </w:p>
        </w:tc>
        <w:tc>
          <w:tcPr>
            <w:tcW w:w="2126" w:type="dxa"/>
            <w:vAlign w:val="center"/>
          </w:tcPr>
          <w:p w14:paraId="30666406">
            <w:pPr>
              <w:pStyle w:val="15"/>
            </w:pPr>
          </w:p>
        </w:tc>
      </w:tr>
      <w:tr w14:paraId="290D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B5D6">
            <w:pPr>
              <w:pStyle w:val="17"/>
            </w:pPr>
            <w:r>
              <w:t>2</w:t>
            </w:r>
          </w:p>
        </w:tc>
        <w:tc>
          <w:tcPr>
            <w:tcW w:w="4535" w:type="dxa"/>
            <w:vAlign w:val="center"/>
          </w:tcPr>
          <w:p w14:paraId="09FBAB7A">
            <w:pPr>
              <w:pStyle w:val="16"/>
            </w:pPr>
            <w:r>
              <w:t>二、政府性基金预算拨款收入</w:t>
            </w:r>
          </w:p>
        </w:tc>
        <w:tc>
          <w:tcPr>
            <w:tcW w:w="2126" w:type="dxa"/>
            <w:vAlign w:val="center"/>
          </w:tcPr>
          <w:p w14:paraId="7FE0014B">
            <w:pPr>
              <w:pStyle w:val="15"/>
            </w:pPr>
          </w:p>
        </w:tc>
        <w:tc>
          <w:tcPr>
            <w:tcW w:w="4535" w:type="dxa"/>
            <w:vAlign w:val="center"/>
          </w:tcPr>
          <w:p w14:paraId="4C848721">
            <w:pPr>
              <w:pStyle w:val="16"/>
            </w:pPr>
            <w:r>
              <w:t>二、外交支出</w:t>
            </w:r>
          </w:p>
        </w:tc>
        <w:tc>
          <w:tcPr>
            <w:tcW w:w="2126" w:type="dxa"/>
            <w:vAlign w:val="center"/>
          </w:tcPr>
          <w:p w14:paraId="74853840">
            <w:pPr>
              <w:pStyle w:val="15"/>
            </w:pPr>
          </w:p>
        </w:tc>
      </w:tr>
      <w:tr w14:paraId="09E6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AFAF">
            <w:pPr>
              <w:pStyle w:val="17"/>
            </w:pPr>
            <w:r>
              <w:t>3</w:t>
            </w:r>
          </w:p>
        </w:tc>
        <w:tc>
          <w:tcPr>
            <w:tcW w:w="4535" w:type="dxa"/>
            <w:vAlign w:val="center"/>
          </w:tcPr>
          <w:p w14:paraId="590FC021">
            <w:pPr>
              <w:pStyle w:val="16"/>
            </w:pPr>
            <w:r>
              <w:t>三、国有资本经营预算拨款收入</w:t>
            </w:r>
          </w:p>
        </w:tc>
        <w:tc>
          <w:tcPr>
            <w:tcW w:w="2126" w:type="dxa"/>
            <w:vAlign w:val="center"/>
          </w:tcPr>
          <w:p w14:paraId="2ED507AA">
            <w:pPr>
              <w:pStyle w:val="15"/>
            </w:pPr>
          </w:p>
        </w:tc>
        <w:tc>
          <w:tcPr>
            <w:tcW w:w="4535" w:type="dxa"/>
            <w:vAlign w:val="center"/>
          </w:tcPr>
          <w:p w14:paraId="187315E9">
            <w:pPr>
              <w:pStyle w:val="16"/>
            </w:pPr>
            <w:r>
              <w:t>三、国防支出</w:t>
            </w:r>
          </w:p>
        </w:tc>
        <w:tc>
          <w:tcPr>
            <w:tcW w:w="2126" w:type="dxa"/>
            <w:vAlign w:val="center"/>
          </w:tcPr>
          <w:p w14:paraId="0E617D15">
            <w:pPr>
              <w:pStyle w:val="15"/>
            </w:pPr>
          </w:p>
        </w:tc>
      </w:tr>
      <w:tr w14:paraId="175E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0052F">
            <w:pPr>
              <w:pStyle w:val="17"/>
            </w:pPr>
            <w:r>
              <w:t>4</w:t>
            </w:r>
          </w:p>
        </w:tc>
        <w:tc>
          <w:tcPr>
            <w:tcW w:w="4535" w:type="dxa"/>
            <w:vAlign w:val="center"/>
          </w:tcPr>
          <w:p w14:paraId="2C0010C3">
            <w:pPr>
              <w:pStyle w:val="16"/>
            </w:pPr>
            <w:r>
              <w:t>四、财政专户管理资金收入</w:t>
            </w:r>
          </w:p>
        </w:tc>
        <w:tc>
          <w:tcPr>
            <w:tcW w:w="2126" w:type="dxa"/>
            <w:vAlign w:val="center"/>
          </w:tcPr>
          <w:p w14:paraId="622EFA0F">
            <w:pPr>
              <w:pStyle w:val="15"/>
            </w:pPr>
          </w:p>
        </w:tc>
        <w:tc>
          <w:tcPr>
            <w:tcW w:w="4535" w:type="dxa"/>
            <w:vAlign w:val="center"/>
          </w:tcPr>
          <w:p w14:paraId="7A1CC0FB">
            <w:pPr>
              <w:pStyle w:val="16"/>
            </w:pPr>
            <w:r>
              <w:t>四、公共安全支出</w:t>
            </w:r>
          </w:p>
        </w:tc>
        <w:tc>
          <w:tcPr>
            <w:tcW w:w="2126" w:type="dxa"/>
            <w:vAlign w:val="center"/>
          </w:tcPr>
          <w:p w14:paraId="45E5E542">
            <w:pPr>
              <w:pStyle w:val="15"/>
            </w:pPr>
          </w:p>
        </w:tc>
      </w:tr>
      <w:tr w14:paraId="2A6B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1DAF">
            <w:pPr>
              <w:pStyle w:val="17"/>
            </w:pPr>
            <w:r>
              <w:t>5</w:t>
            </w:r>
          </w:p>
        </w:tc>
        <w:tc>
          <w:tcPr>
            <w:tcW w:w="4535" w:type="dxa"/>
            <w:vAlign w:val="center"/>
          </w:tcPr>
          <w:p w14:paraId="06E63D71">
            <w:pPr>
              <w:pStyle w:val="16"/>
            </w:pPr>
            <w:r>
              <w:t>五、事业收入</w:t>
            </w:r>
          </w:p>
        </w:tc>
        <w:tc>
          <w:tcPr>
            <w:tcW w:w="2126" w:type="dxa"/>
            <w:vAlign w:val="center"/>
          </w:tcPr>
          <w:p w14:paraId="2BC546BE">
            <w:pPr>
              <w:pStyle w:val="15"/>
            </w:pPr>
          </w:p>
        </w:tc>
        <w:tc>
          <w:tcPr>
            <w:tcW w:w="4535" w:type="dxa"/>
            <w:vAlign w:val="center"/>
          </w:tcPr>
          <w:p w14:paraId="3D3F92F7">
            <w:pPr>
              <w:pStyle w:val="16"/>
            </w:pPr>
            <w:r>
              <w:t>五、教育支出</w:t>
            </w:r>
          </w:p>
        </w:tc>
        <w:tc>
          <w:tcPr>
            <w:tcW w:w="2126" w:type="dxa"/>
            <w:vAlign w:val="center"/>
          </w:tcPr>
          <w:p w14:paraId="628ECBAB">
            <w:pPr>
              <w:pStyle w:val="15"/>
            </w:pPr>
            <w:r>
              <w:t>4253.36</w:t>
            </w:r>
          </w:p>
        </w:tc>
      </w:tr>
      <w:tr w14:paraId="27C1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D2639">
            <w:pPr>
              <w:pStyle w:val="17"/>
            </w:pPr>
            <w:r>
              <w:t>6</w:t>
            </w:r>
          </w:p>
        </w:tc>
        <w:tc>
          <w:tcPr>
            <w:tcW w:w="4535" w:type="dxa"/>
            <w:vAlign w:val="center"/>
          </w:tcPr>
          <w:p w14:paraId="47355F50">
            <w:pPr>
              <w:pStyle w:val="16"/>
            </w:pPr>
            <w:r>
              <w:t>六、事业单位经营收入</w:t>
            </w:r>
          </w:p>
        </w:tc>
        <w:tc>
          <w:tcPr>
            <w:tcW w:w="2126" w:type="dxa"/>
            <w:vAlign w:val="center"/>
          </w:tcPr>
          <w:p w14:paraId="0684E365">
            <w:pPr>
              <w:pStyle w:val="15"/>
            </w:pPr>
          </w:p>
        </w:tc>
        <w:tc>
          <w:tcPr>
            <w:tcW w:w="4535" w:type="dxa"/>
            <w:vAlign w:val="center"/>
          </w:tcPr>
          <w:p w14:paraId="45920CDC">
            <w:pPr>
              <w:pStyle w:val="16"/>
            </w:pPr>
            <w:r>
              <w:t>六、科学技术支出</w:t>
            </w:r>
          </w:p>
        </w:tc>
        <w:tc>
          <w:tcPr>
            <w:tcW w:w="2126" w:type="dxa"/>
            <w:vAlign w:val="center"/>
          </w:tcPr>
          <w:p w14:paraId="3E365C9A">
            <w:pPr>
              <w:pStyle w:val="15"/>
            </w:pPr>
          </w:p>
        </w:tc>
      </w:tr>
      <w:tr w14:paraId="1C22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DDC9">
            <w:pPr>
              <w:pStyle w:val="17"/>
            </w:pPr>
            <w:r>
              <w:t>7</w:t>
            </w:r>
          </w:p>
        </w:tc>
        <w:tc>
          <w:tcPr>
            <w:tcW w:w="4535" w:type="dxa"/>
            <w:vAlign w:val="center"/>
          </w:tcPr>
          <w:p w14:paraId="5458CF76">
            <w:pPr>
              <w:pStyle w:val="16"/>
            </w:pPr>
            <w:r>
              <w:t>七、上级补助收入</w:t>
            </w:r>
          </w:p>
        </w:tc>
        <w:tc>
          <w:tcPr>
            <w:tcW w:w="2126" w:type="dxa"/>
            <w:vAlign w:val="center"/>
          </w:tcPr>
          <w:p w14:paraId="0AD583E8">
            <w:pPr>
              <w:pStyle w:val="15"/>
            </w:pPr>
          </w:p>
        </w:tc>
        <w:tc>
          <w:tcPr>
            <w:tcW w:w="4535" w:type="dxa"/>
            <w:vAlign w:val="center"/>
          </w:tcPr>
          <w:p w14:paraId="0FE89848">
            <w:pPr>
              <w:pStyle w:val="16"/>
            </w:pPr>
            <w:r>
              <w:t>七、文化旅游体育与传媒支出</w:t>
            </w:r>
          </w:p>
        </w:tc>
        <w:tc>
          <w:tcPr>
            <w:tcW w:w="2126" w:type="dxa"/>
            <w:vAlign w:val="center"/>
          </w:tcPr>
          <w:p w14:paraId="31653A3C">
            <w:pPr>
              <w:pStyle w:val="15"/>
            </w:pPr>
          </w:p>
        </w:tc>
      </w:tr>
      <w:tr w14:paraId="202F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EC39">
            <w:pPr>
              <w:pStyle w:val="17"/>
            </w:pPr>
            <w:r>
              <w:t>8</w:t>
            </w:r>
          </w:p>
        </w:tc>
        <w:tc>
          <w:tcPr>
            <w:tcW w:w="4535" w:type="dxa"/>
            <w:vAlign w:val="center"/>
          </w:tcPr>
          <w:p w14:paraId="1096AD49">
            <w:pPr>
              <w:pStyle w:val="16"/>
            </w:pPr>
            <w:r>
              <w:t>八、附属单位上缴收入</w:t>
            </w:r>
          </w:p>
        </w:tc>
        <w:tc>
          <w:tcPr>
            <w:tcW w:w="2126" w:type="dxa"/>
            <w:vAlign w:val="center"/>
          </w:tcPr>
          <w:p w14:paraId="3F2D7921">
            <w:pPr>
              <w:pStyle w:val="15"/>
            </w:pPr>
          </w:p>
        </w:tc>
        <w:tc>
          <w:tcPr>
            <w:tcW w:w="4535" w:type="dxa"/>
            <w:vAlign w:val="center"/>
          </w:tcPr>
          <w:p w14:paraId="10C45E77">
            <w:pPr>
              <w:pStyle w:val="16"/>
            </w:pPr>
            <w:r>
              <w:t>八、社会保障和就业支出</w:t>
            </w:r>
          </w:p>
        </w:tc>
        <w:tc>
          <w:tcPr>
            <w:tcW w:w="2126" w:type="dxa"/>
            <w:vAlign w:val="center"/>
          </w:tcPr>
          <w:p w14:paraId="1BF81812">
            <w:pPr>
              <w:pStyle w:val="15"/>
            </w:pPr>
            <w:r>
              <w:t>456.20</w:t>
            </w:r>
          </w:p>
        </w:tc>
      </w:tr>
      <w:tr w14:paraId="1093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72B3">
            <w:pPr>
              <w:pStyle w:val="17"/>
            </w:pPr>
            <w:r>
              <w:t>9</w:t>
            </w:r>
          </w:p>
        </w:tc>
        <w:tc>
          <w:tcPr>
            <w:tcW w:w="4535" w:type="dxa"/>
            <w:vAlign w:val="center"/>
          </w:tcPr>
          <w:p w14:paraId="0AC0D10B">
            <w:pPr>
              <w:pStyle w:val="16"/>
            </w:pPr>
            <w:r>
              <w:t>九、其他收入</w:t>
            </w:r>
          </w:p>
        </w:tc>
        <w:tc>
          <w:tcPr>
            <w:tcW w:w="2126" w:type="dxa"/>
            <w:vAlign w:val="center"/>
          </w:tcPr>
          <w:p w14:paraId="46E298D4">
            <w:pPr>
              <w:pStyle w:val="15"/>
            </w:pPr>
          </w:p>
        </w:tc>
        <w:tc>
          <w:tcPr>
            <w:tcW w:w="4535" w:type="dxa"/>
            <w:vAlign w:val="center"/>
          </w:tcPr>
          <w:p w14:paraId="5E5F68F9">
            <w:pPr>
              <w:pStyle w:val="16"/>
            </w:pPr>
            <w:r>
              <w:t>九、社会保险基金支出</w:t>
            </w:r>
          </w:p>
        </w:tc>
        <w:tc>
          <w:tcPr>
            <w:tcW w:w="2126" w:type="dxa"/>
            <w:vAlign w:val="center"/>
          </w:tcPr>
          <w:p w14:paraId="2EE15DC5">
            <w:pPr>
              <w:pStyle w:val="15"/>
            </w:pPr>
          </w:p>
        </w:tc>
      </w:tr>
      <w:tr w14:paraId="16A7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AA1CF">
            <w:pPr>
              <w:pStyle w:val="17"/>
            </w:pPr>
            <w:r>
              <w:t>10</w:t>
            </w:r>
          </w:p>
        </w:tc>
        <w:tc>
          <w:tcPr>
            <w:tcW w:w="4535" w:type="dxa"/>
            <w:vAlign w:val="center"/>
          </w:tcPr>
          <w:p w14:paraId="5798DED1">
            <w:pPr>
              <w:pStyle w:val="16"/>
            </w:pPr>
          </w:p>
        </w:tc>
        <w:tc>
          <w:tcPr>
            <w:tcW w:w="2126" w:type="dxa"/>
            <w:vAlign w:val="center"/>
          </w:tcPr>
          <w:p w14:paraId="6F941F8B">
            <w:pPr>
              <w:pStyle w:val="15"/>
            </w:pPr>
          </w:p>
        </w:tc>
        <w:tc>
          <w:tcPr>
            <w:tcW w:w="4535" w:type="dxa"/>
            <w:vAlign w:val="center"/>
          </w:tcPr>
          <w:p w14:paraId="1611D2F0">
            <w:pPr>
              <w:pStyle w:val="16"/>
            </w:pPr>
            <w:r>
              <w:t>十、卫生健康支出</w:t>
            </w:r>
          </w:p>
        </w:tc>
        <w:tc>
          <w:tcPr>
            <w:tcW w:w="2126" w:type="dxa"/>
            <w:vAlign w:val="center"/>
          </w:tcPr>
          <w:p w14:paraId="212CDB73">
            <w:pPr>
              <w:pStyle w:val="15"/>
            </w:pPr>
            <w:r>
              <w:t>281.31</w:t>
            </w:r>
          </w:p>
        </w:tc>
      </w:tr>
      <w:tr w14:paraId="65F0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63BE">
            <w:pPr>
              <w:pStyle w:val="17"/>
            </w:pPr>
            <w:r>
              <w:t>11</w:t>
            </w:r>
          </w:p>
        </w:tc>
        <w:tc>
          <w:tcPr>
            <w:tcW w:w="4535" w:type="dxa"/>
            <w:vAlign w:val="center"/>
          </w:tcPr>
          <w:p w14:paraId="733AF33D">
            <w:pPr>
              <w:pStyle w:val="16"/>
            </w:pPr>
          </w:p>
        </w:tc>
        <w:tc>
          <w:tcPr>
            <w:tcW w:w="2126" w:type="dxa"/>
            <w:vAlign w:val="center"/>
          </w:tcPr>
          <w:p w14:paraId="1820A3B9">
            <w:pPr>
              <w:pStyle w:val="15"/>
            </w:pPr>
          </w:p>
        </w:tc>
        <w:tc>
          <w:tcPr>
            <w:tcW w:w="4535" w:type="dxa"/>
            <w:vAlign w:val="center"/>
          </w:tcPr>
          <w:p w14:paraId="16A7C5AE">
            <w:pPr>
              <w:pStyle w:val="16"/>
            </w:pPr>
            <w:r>
              <w:t>十一、节能环保支出</w:t>
            </w:r>
          </w:p>
        </w:tc>
        <w:tc>
          <w:tcPr>
            <w:tcW w:w="2126" w:type="dxa"/>
            <w:vAlign w:val="center"/>
          </w:tcPr>
          <w:p w14:paraId="609DB0B1">
            <w:pPr>
              <w:pStyle w:val="15"/>
            </w:pPr>
          </w:p>
        </w:tc>
      </w:tr>
      <w:tr w14:paraId="27A5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07669">
            <w:pPr>
              <w:pStyle w:val="17"/>
            </w:pPr>
            <w:r>
              <w:t>12</w:t>
            </w:r>
          </w:p>
        </w:tc>
        <w:tc>
          <w:tcPr>
            <w:tcW w:w="4535" w:type="dxa"/>
            <w:vAlign w:val="center"/>
          </w:tcPr>
          <w:p w14:paraId="29E7E37E">
            <w:pPr>
              <w:pStyle w:val="16"/>
            </w:pPr>
          </w:p>
        </w:tc>
        <w:tc>
          <w:tcPr>
            <w:tcW w:w="2126" w:type="dxa"/>
            <w:vAlign w:val="center"/>
          </w:tcPr>
          <w:p w14:paraId="07FE0D91">
            <w:pPr>
              <w:pStyle w:val="15"/>
            </w:pPr>
          </w:p>
        </w:tc>
        <w:tc>
          <w:tcPr>
            <w:tcW w:w="4535" w:type="dxa"/>
            <w:vAlign w:val="center"/>
          </w:tcPr>
          <w:p w14:paraId="5497C97C">
            <w:pPr>
              <w:pStyle w:val="16"/>
            </w:pPr>
            <w:r>
              <w:t>十二、城乡社区支出</w:t>
            </w:r>
          </w:p>
        </w:tc>
        <w:tc>
          <w:tcPr>
            <w:tcW w:w="2126" w:type="dxa"/>
            <w:vAlign w:val="center"/>
          </w:tcPr>
          <w:p w14:paraId="0106F9EA">
            <w:pPr>
              <w:pStyle w:val="15"/>
            </w:pPr>
          </w:p>
        </w:tc>
      </w:tr>
      <w:tr w14:paraId="1575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65C4">
            <w:pPr>
              <w:pStyle w:val="17"/>
            </w:pPr>
            <w:r>
              <w:t>13</w:t>
            </w:r>
          </w:p>
        </w:tc>
        <w:tc>
          <w:tcPr>
            <w:tcW w:w="4535" w:type="dxa"/>
            <w:vAlign w:val="center"/>
          </w:tcPr>
          <w:p w14:paraId="4AA60AB3">
            <w:pPr>
              <w:pStyle w:val="16"/>
            </w:pPr>
          </w:p>
        </w:tc>
        <w:tc>
          <w:tcPr>
            <w:tcW w:w="2126" w:type="dxa"/>
            <w:vAlign w:val="center"/>
          </w:tcPr>
          <w:p w14:paraId="1A2B6A15">
            <w:pPr>
              <w:pStyle w:val="15"/>
            </w:pPr>
          </w:p>
        </w:tc>
        <w:tc>
          <w:tcPr>
            <w:tcW w:w="4535" w:type="dxa"/>
            <w:vAlign w:val="center"/>
          </w:tcPr>
          <w:p w14:paraId="6C7BDBFA">
            <w:pPr>
              <w:pStyle w:val="16"/>
            </w:pPr>
            <w:r>
              <w:t>十三、农林水支出</w:t>
            </w:r>
          </w:p>
        </w:tc>
        <w:tc>
          <w:tcPr>
            <w:tcW w:w="2126" w:type="dxa"/>
            <w:vAlign w:val="center"/>
          </w:tcPr>
          <w:p w14:paraId="29084F6B">
            <w:pPr>
              <w:pStyle w:val="15"/>
            </w:pPr>
          </w:p>
        </w:tc>
      </w:tr>
      <w:tr w14:paraId="24CB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E4B32">
            <w:pPr>
              <w:pStyle w:val="17"/>
            </w:pPr>
            <w:r>
              <w:t>14</w:t>
            </w:r>
          </w:p>
        </w:tc>
        <w:tc>
          <w:tcPr>
            <w:tcW w:w="4535" w:type="dxa"/>
            <w:vAlign w:val="center"/>
          </w:tcPr>
          <w:p w14:paraId="5404A7E7">
            <w:pPr>
              <w:pStyle w:val="16"/>
            </w:pPr>
          </w:p>
        </w:tc>
        <w:tc>
          <w:tcPr>
            <w:tcW w:w="2126" w:type="dxa"/>
            <w:vAlign w:val="center"/>
          </w:tcPr>
          <w:p w14:paraId="21275021">
            <w:pPr>
              <w:pStyle w:val="15"/>
            </w:pPr>
          </w:p>
        </w:tc>
        <w:tc>
          <w:tcPr>
            <w:tcW w:w="4535" w:type="dxa"/>
            <w:vAlign w:val="center"/>
          </w:tcPr>
          <w:p w14:paraId="67B46C22">
            <w:pPr>
              <w:pStyle w:val="16"/>
            </w:pPr>
            <w:r>
              <w:t>十四、交通运输支出</w:t>
            </w:r>
          </w:p>
        </w:tc>
        <w:tc>
          <w:tcPr>
            <w:tcW w:w="2126" w:type="dxa"/>
            <w:vAlign w:val="center"/>
          </w:tcPr>
          <w:p w14:paraId="682680E9">
            <w:pPr>
              <w:pStyle w:val="15"/>
            </w:pPr>
          </w:p>
        </w:tc>
      </w:tr>
      <w:tr w14:paraId="741A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FC668">
            <w:pPr>
              <w:pStyle w:val="17"/>
            </w:pPr>
            <w:r>
              <w:t>15</w:t>
            </w:r>
          </w:p>
        </w:tc>
        <w:tc>
          <w:tcPr>
            <w:tcW w:w="4535" w:type="dxa"/>
            <w:vAlign w:val="center"/>
          </w:tcPr>
          <w:p w14:paraId="4F15FAA2">
            <w:pPr>
              <w:pStyle w:val="16"/>
            </w:pPr>
          </w:p>
        </w:tc>
        <w:tc>
          <w:tcPr>
            <w:tcW w:w="2126" w:type="dxa"/>
            <w:vAlign w:val="center"/>
          </w:tcPr>
          <w:p w14:paraId="2A69D30B">
            <w:pPr>
              <w:pStyle w:val="15"/>
            </w:pPr>
          </w:p>
        </w:tc>
        <w:tc>
          <w:tcPr>
            <w:tcW w:w="4535" w:type="dxa"/>
            <w:vAlign w:val="center"/>
          </w:tcPr>
          <w:p w14:paraId="71114107">
            <w:pPr>
              <w:pStyle w:val="16"/>
            </w:pPr>
            <w:r>
              <w:t>十五、资源勘探工业信息等支出</w:t>
            </w:r>
          </w:p>
        </w:tc>
        <w:tc>
          <w:tcPr>
            <w:tcW w:w="2126" w:type="dxa"/>
            <w:vAlign w:val="center"/>
          </w:tcPr>
          <w:p w14:paraId="5E74ACE2">
            <w:pPr>
              <w:pStyle w:val="15"/>
            </w:pPr>
          </w:p>
        </w:tc>
      </w:tr>
      <w:tr w14:paraId="4B7D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5C6BF">
            <w:pPr>
              <w:pStyle w:val="17"/>
            </w:pPr>
            <w:r>
              <w:t>16</w:t>
            </w:r>
          </w:p>
        </w:tc>
        <w:tc>
          <w:tcPr>
            <w:tcW w:w="4535" w:type="dxa"/>
            <w:vAlign w:val="center"/>
          </w:tcPr>
          <w:p w14:paraId="5AC424E2">
            <w:pPr>
              <w:pStyle w:val="16"/>
            </w:pPr>
          </w:p>
        </w:tc>
        <w:tc>
          <w:tcPr>
            <w:tcW w:w="2126" w:type="dxa"/>
            <w:vAlign w:val="center"/>
          </w:tcPr>
          <w:p w14:paraId="582DE88A">
            <w:pPr>
              <w:pStyle w:val="15"/>
            </w:pPr>
          </w:p>
        </w:tc>
        <w:tc>
          <w:tcPr>
            <w:tcW w:w="4535" w:type="dxa"/>
            <w:vAlign w:val="center"/>
          </w:tcPr>
          <w:p w14:paraId="26127EE0">
            <w:pPr>
              <w:pStyle w:val="16"/>
            </w:pPr>
            <w:r>
              <w:t>十六、商业服务业等支出</w:t>
            </w:r>
          </w:p>
        </w:tc>
        <w:tc>
          <w:tcPr>
            <w:tcW w:w="2126" w:type="dxa"/>
            <w:vAlign w:val="center"/>
          </w:tcPr>
          <w:p w14:paraId="66796038">
            <w:pPr>
              <w:pStyle w:val="15"/>
            </w:pPr>
          </w:p>
        </w:tc>
      </w:tr>
      <w:tr w14:paraId="6BF0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E2F1">
            <w:pPr>
              <w:pStyle w:val="17"/>
            </w:pPr>
            <w:r>
              <w:t>17</w:t>
            </w:r>
          </w:p>
        </w:tc>
        <w:tc>
          <w:tcPr>
            <w:tcW w:w="4535" w:type="dxa"/>
            <w:vAlign w:val="center"/>
          </w:tcPr>
          <w:p w14:paraId="5187B503">
            <w:pPr>
              <w:pStyle w:val="16"/>
            </w:pPr>
          </w:p>
        </w:tc>
        <w:tc>
          <w:tcPr>
            <w:tcW w:w="2126" w:type="dxa"/>
            <w:vAlign w:val="center"/>
          </w:tcPr>
          <w:p w14:paraId="63BBF2D5">
            <w:pPr>
              <w:pStyle w:val="15"/>
            </w:pPr>
          </w:p>
        </w:tc>
        <w:tc>
          <w:tcPr>
            <w:tcW w:w="4535" w:type="dxa"/>
            <w:vAlign w:val="center"/>
          </w:tcPr>
          <w:p w14:paraId="2FCB2188">
            <w:pPr>
              <w:pStyle w:val="16"/>
            </w:pPr>
            <w:r>
              <w:t>十七、金融支出</w:t>
            </w:r>
          </w:p>
        </w:tc>
        <w:tc>
          <w:tcPr>
            <w:tcW w:w="2126" w:type="dxa"/>
            <w:vAlign w:val="center"/>
          </w:tcPr>
          <w:p w14:paraId="7AA47DA9">
            <w:pPr>
              <w:pStyle w:val="15"/>
            </w:pPr>
          </w:p>
        </w:tc>
      </w:tr>
      <w:tr w14:paraId="50B7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1032">
            <w:pPr>
              <w:pStyle w:val="17"/>
            </w:pPr>
            <w:r>
              <w:t>18</w:t>
            </w:r>
          </w:p>
        </w:tc>
        <w:tc>
          <w:tcPr>
            <w:tcW w:w="4535" w:type="dxa"/>
            <w:vAlign w:val="center"/>
          </w:tcPr>
          <w:p w14:paraId="40E54745">
            <w:pPr>
              <w:pStyle w:val="16"/>
            </w:pPr>
          </w:p>
        </w:tc>
        <w:tc>
          <w:tcPr>
            <w:tcW w:w="2126" w:type="dxa"/>
            <w:vAlign w:val="center"/>
          </w:tcPr>
          <w:p w14:paraId="533618E8">
            <w:pPr>
              <w:pStyle w:val="15"/>
            </w:pPr>
          </w:p>
        </w:tc>
        <w:tc>
          <w:tcPr>
            <w:tcW w:w="4535" w:type="dxa"/>
            <w:vAlign w:val="center"/>
          </w:tcPr>
          <w:p w14:paraId="7C44383C">
            <w:pPr>
              <w:pStyle w:val="16"/>
            </w:pPr>
            <w:r>
              <w:t>十八、援助其他地区支出</w:t>
            </w:r>
          </w:p>
        </w:tc>
        <w:tc>
          <w:tcPr>
            <w:tcW w:w="2126" w:type="dxa"/>
            <w:vAlign w:val="center"/>
          </w:tcPr>
          <w:p w14:paraId="6267D1A9">
            <w:pPr>
              <w:pStyle w:val="15"/>
            </w:pPr>
          </w:p>
        </w:tc>
      </w:tr>
      <w:tr w14:paraId="3243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9A07">
            <w:pPr>
              <w:pStyle w:val="17"/>
            </w:pPr>
            <w:r>
              <w:t>19</w:t>
            </w:r>
          </w:p>
        </w:tc>
        <w:tc>
          <w:tcPr>
            <w:tcW w:w="4535" w:type="dxa"/>
            <w:vAlign w:val="center"/>
          </w:tcPr>
          <w:p w14:paraId="3BABCF52">
            <w:pPr>
              <w:pStyle w:val="16"/>
            </w:pPr>
          </w:p>
        </w:tc>
        <w:tc>
          <w:tcPr>
            <w:tcW w:w="2126" w:type="dxa"/>
            <w:vAlign w:val="center"/>
          </w:tcPr>
          <w:p w14:paraId="16F66D7A">
            <w:pPr>
              <w:pStyle w:val="15"/>
            </w:pPr>
          </w:p>
        </w:tc>
        <w:tc>
          <w:tcPr>
            <w:tcW w:w="4535" w:type="dxa"/>
            <w:vAlign w:val="center"/>
          </w:tcPr>
          <w:p w14:paraId="3C5A28EC">
            <w:pPr>
              <w:pStyle w:val="16"/>
            </w:pPr>
            <w:r>
              <w:t>十九、自然资源海洋气象等支出</w:t>
            </w:r>
          </w:p>
        </w:tc>
        <w:tc>
          <w:tcPr>
            <w:tcW w:w="2126" w:type="dxa"/>
            <w:vAlign w:val="center"/>
          </w:tcPr>
          <w:p w14:paraId="72A8FCFE">
            <w:pPr>
              <w:pStyle w:val="15"/>
            </w:pPr>
          </w:p>
        </w:tc>
      </w:tr>
      <w:tr w14:paraId="59EE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9F7E">
            <w:pPr>
              <w:pStyle w:val="17"/>
            </w:pPr>
            <w:r>
              <w:t>20</w:t>
            </w:r>
          </w:p>
        </w:tc>
        <w:tc>
          <w:tcPr>
            <w:tcW w:w="4535" w:type="dxa"/>
            <w:vAlign w:val="center"/>
          </w:tcPr>
          <w:p w14:paraId="69ADC840">
            <w:pPr>
              <w:pStyle w:val="16"/>
            </w:pPr>
          </w:p>
        </w:tc>
        <w:tc>
          <w:tcPr>
            <w:tcW w:w="2126" w:type="dxa"/>
            <w:vAlign w:val="center"/>
          </w:tcPr>
          <w:p w14:paraId="23DDF56E">
            <w:pPr>
              <w:pStyle w:val="15"/>
            </w:pPr>
          </w:p>
        </w:tc>
        <w:tc>
          <w:tcPr>
            <w:tcW w:w="4535" w:type="dxa"/>
            <w:vAlign w:val="center"/>
          </w:tcPr>
          <w:p w14:paraId="47C361A0">
            <w:pPr>
              <w:pStyle w:val="16"/>
            </w:pPr>
            <w:r>
              <w:t>二十、住房保障支出</w:t>
            </w:r>
          </w:p>
        </w:tc>
        <w:tc>
          <w:tcPr>
            <w:tcW w:w="2126" w:type="dxa"/>
            <w:vAlign w:val="center"/>
          </w:tcPr>
          <w:p w14:paraId="2CD3E86D">
            <w:pPr>
              <w:pStyle w:val="15"/>
            </w:pPr>
          </w:p>
        </w:tc>
      </w:tr>
      <w:tr w14:paraId="13AB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38F3">
            <w:pPr>
              <w:pStyle w:val="17"/>
            </w:pPr>
            <w:r>
              <w:t>21</w:t>
            </w:r>
          </w:p>
        </w:tc>
        <w:tc>
          <w:tcPr>
            <w:tcW w:w="4535" w:type="dxa"/>
            <w:vAlign w:val="center"/>
          </w:tcPr>
          <w:p w14:paraId="4638690E">
            <w:pPr>
              <w:pStyle w:val="16"/>
            </w:pPr>
          </w:p>
        </w:tc>
        <w:tc>
          <w:tcPr>
            <w:tcW w:w="2126" w:type="dxa"/>
            <w:vAlign w:val="center"/>
          </w:tcPr>
          <w:p w14:paraId="693C7474">
            <w:pPr>
              <w:pStyle w:val="15"/>
            </w:pPr>
          </w:p>
        </w:tc>
        <w:tc>
          <w:tcPr>
            <w:tcW w:w="4535" w:type="dxa"/>
            <w:vAlign w:val="center"/>
          </w:tcPr>
          <w:p w14:paraId="6AF72248">
            <w:pPr>
              <w:pStyle w:val="16"/>
            </w:pPr>
            <w:r>
              <w:t>二十一、粮油物资储备支出</w:t>
            </w:r>
          </w:p>
        </w:tc>
        <w:tc>
          <w:tcPr>
            <w:tcW w:w="2126" w:type="dxa"/>
            <w:vAlign w:val="center"/>
          </w:tcPr>
          <w:p w14:paraId="5DA5318E">
            <w:pPr>
              <w:pStyle w:val="15"/>
            </w:pPr>
          </w:p>
        </w:tc>
      </w:tr>
      <w:tr w14:paraId="51E6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4092">
            <w:pPr>
              <w:pStyle w:val="17"/>
            </w:pPr>
            <w:r>
              <w:t>22</w:t>
            </w:r>
          </w:p>
        </w:tc>
        <w:tc>
          <w:tcPr>
            <w:tcW w:w="4535" w:type="dxa"/>
            <w:vAlign w:val="center"/>
          </w:tcPr>
          <w:p w14:paraId="11036B04">
            <w:pPr>
              <w:pStyle w:val="16"/>
            </w:pPr>
          </w:p>
        </w:tc>
        <w:tc>
          <w:tcPr>
            <w:tcW w:w="2126" w:type="dxa"/>
            <w:vAlign w:val="center"/>
          </w:tcPr>
          <w:p w14:paraId="0F097FDC">
            <w:pPr>
              <w:pStyle w:val="15"/>
            </w:pPr>
          </w:p>
        </w:tc>
        <w:tc>
          <w:tcPr>
            <w:tcW w:w="4535" w:type="dxa"/>
            <w:vAlign w:val="center"/>
          </w:tcPr>
          <w:p w14:paraId="50D5A5E6">
            <w:pPr>
              <w:pStyle w:val="16"/>
            </w:pPr>
            <w:r>
              <w:t>二十二、国有资本经营预算支出</w:t>
            </w:r>
          </w:p>
        </w:tc>
        <w:tc>
          <w:tcPr>
            <w:tcW w:w="2126" w:type="dxa"/>
            <w:vAlign w:val="center"/>
          </w:tcPr>
          <w:p w14:paraId="2EA6D6A7">
            <w:pPr>
              <w:pStyle w:val="15"/>
            </w:pPr>
          </w:p>
        </w:tc>
      </w:tr>
      <w:tr w14:paraId="1D19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F5AB">
            <w:pPr>
              <w:pStyle w:val="17"/>
            </w:pPr>
            <w:r>
              <w:t>23</w:t>
            </w:r>
          </w:p>
        </w:tc>
        <w:tc>
          <w:tcPr>
            <w:tcW w:w="4535" w:type="dxa"/>
            <w:vAlign w:val="center"/>
          </w:tcPr>
          <w:p w14:paraId="59A59E70">
            <w:pPr>
              <w:pStyle w:val="16"/>
            </w:pPr>
          </w:p>
        </w:tc>
        <w:tc>
          <w:tcPr>
            <w:tcW w:w="2126" w:type="dxa"/>
            <w:vAlign w:val="center"/>
          </w:tcPr>
          <w:p w14:paraId="4CA59821">
            <w:pPr>
              <w:pStyle w:val="15"/>
            </w:pPr>
          </w:p>
        </w:tc>
        <w:tc>
          <w:tcPr>
            <w:tcW w:w="4535" w:type="dxa"/>
            <w:vAlign w:val="center"/>
          </w:tcPr>
          <w:p w14:paraId="6D16536F">
            <w:pPr>
              <w:pStyle w:val="16"/>
            </w:pPr>
            <w:r>
              <w:t>二十三、灾害防治及应急管理支出</w:t>
            </w:r>
          </w:p>
        </w:tc>
        <w:tc>
          <w:tcPr>
            <w:tcW w:w="2126" w:type="dxa"/>
            <w:vAlign w:val="center"/>
          </w:tcPr>
          <w:p w14:paraId="337A1288">
            <w:pPr>
              <w:pStyle w:val="15"/>
            </w:pPr>
          </w:p>
        </w:tc>
      </w:tr>
      <w:tr w14:paraId="2195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FB3C">
            <w:pPr>
              <w:pStyle w:val="17"/>
            </w:pPr>
            <w:r>
              <w:t>24</w:t>
            </w:r>
          </w:p>
        </w:tc>
        <w:tc>
          <w:tcPr>
            <w:tcW w:w="4535" w:type="dxa"/>
            <w:vAlign w:val="center"/>
          </w:tcPr>
          <w:p w14:paraId="300FA336">
            <w:pPr>
              <w:pStyle w:val="16"/>
            </w:pPr>
          </w:p>
        </w:tc>
        <w:tc>
          <w:tcPr>
            <w:tcW w:w="2126" w:type="dxa"/>
            <w:vAlign w:val="center"/>
          </w:tcPr>
          <w:p w14:paraId="0FA3F383">
            <w:pPr>
              <w:pStyle w:val="15"/>
            </w:pPr>
          </w:p>
        </w:tc>
        <w:tc>
          <w:tcPr>
            <w:tcW w:w="4535" w:type="dxa"/>
            <w:vAlign w:val="center"/>
          </w:tcPr>
          <w:p w14:paraId="74CC08D0">
            <w:pPr>
              <w:pStyle w:val="16"/>
            </w:pPr>
            <w:r>
              <w:t>二十四、预备费</w:t>
            </w:r>
          </w:p>
        </w:tc>
        <w:tc>
          <w:tcPr>
            <w:tcW w:w="2126" w:type="dxa"/>
            <w:vAlign w:val="center"/>
          </w:tcPr>
          <w:p w14:paraId="0FAFCBF9">
            <w:pPr>
              <w:pStyle w:val="15"/>
            </w:pPr>
          </w:p>
        </w:tc>
      </w:tr>
      <w:tr w14:paraId="0F74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10205">
            <w:pPr>
              <w:pStyle w:val="17"/>
            </w:pPr>
            <w:r>
              <w:t>25</w:t>
            </w:r>
          </w:p>
        </w:tc>
        <w:tc>
          <w:tcPr>
            <w:tcW w:w="4535" w:type="dxa"/>
            <w:vAlign w:val="center"/>
          </w:tcPr>
          <w:p w14:paraId="29D73320">
            <w:pPr>
              <w:pStyle w:val="16"/>
            </w:pPr>
          </w:p>
        </w:tc>
        <w:tc>
          <w:tcPr>
            <w:tcW w:w="2126" w:type="dxa"/>
            <w:vAlign w:val="center"/>
          </w:tcPr>
          <w:p w14:paraId="0A93FB7F">
            <w:pPr>
              <w:pStyle w:val="15"/>
            </w:pPr>
          </w:p>
        </w:tc>
        <w:tc>
          <w:tcPr>
            <w:tcW w:w="4535" w:type="dxa"/>
            <w:vAlign w:val="center"/>
          </w:tcPr>
          <w:p w14:paraId="14C90D6D">
            <w:pPr>
              <w:pStyle w:val="16"/>
            </w:pPr>
            <w:r>
              <w:t>二十五、其他支出</w:t>
            </w:r>
          </w:p>
        </w:tc>
        <w:tc>
          <w:tcPr>
            <w:tcW w:w="2126" w:type="dxa"/>
            <w:vAlign w:val="center"/>
          </w:tcPr>
          <w:p w14:paraId="71A11BED">
            <w:pPr>
              <w:pStyle w:val="15"/>
            </w:pPr>
          </w:p>
        </w:tc>
      </w:tr>
      <w:tr w14:paraId="4848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F4AAE">
            <w:pPr>
              <w:pStyle w:val="17"/>
            </w:pPr>
            <w:r>
              <w:t>26</w:t>
            </w:r>
          </w:p>
        </w:tc>
        <w:tc>
          <w:tcPr>
            <w:tcW w:w="4535" w:type="dxa"/>
            <w:vAlign w:val="center"/>
          </w:tcPr>
          <w:p w14:paraId="2D205928">
            <w:pPr>
              <w:pStyle w:val="16"/>
            </w:pPr>
          </w:p>
        </w:tc>
        <w:tc>
          <w:tcPr>
            <w:tcW w:w="2126" w:type="dxa"/>
            <w:vAlign w:val="center"/>
          </w:tcPr>
          <w:p w14:paraId="52966FB4">
            <w:pPr>
              <w:pStyle w:val="15"/>
            </w:pPr>
          </w:p>
        </w:tc>
        <w:tc>
          <w:tcPr>
            <w:tcW w:w="4535" w:type="dxa"/>
            <w:vAlign w:val="center"/>
          </w:tcPr>
          <w:p w14:paraId="656D3BCF">
            <w:pPr>
              <w:pStyle w:val="16"/>
            </w:pPr>
            <w:r>
              <w:t>二十六、转移性支出</w:t>
            </w:r>
          </w:p>
        </w:tc>
        <w:tc>
          <w:tcPr>
            <w:tcW w:w="2126" w:type="dxa"/>
            <w:vAlign w:val="center"/>
          </w:tcPr>
          <w:p w14:paraId="6B45129E">
            <w:pPr>
              <w:pStyle w:val="15"/>
            </w:pPr>
          </w:p>
        </w:tc>
      </w:tr>
      <w:tr w14:paraId="625F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B9ACA">
            <w:pPr>
              <w:pStyle w:val="17"/>
            </w:pPr>
            <w:r>
              <w:t>27</w:t>
            </w:r>
          </w:p>
        </w:tc>
        <w:tc>
          <w:tcPr>
            <w:tcW w:w="4535" w:type="dxa"/>
            <w:vAlign w:val="center"/>
          </w:tcPr>
          <w:p w14:paraId="651A8058">
            <w:pPr>
              <w:pStyle w:val="16"/>
            </w:pPr>
          </w:p>
        </w:tc>
        <w:tc>
          <w:tcPr>
            <w:tcW w:w="2126" w:type="dxa"/>
            <w:vAlign w:val="center"/>
          </w:tcPr>
          <w:p w14:paraId="7748F007">
            <w:pPr>
              <w:pStyle w:val="15"/>
            </w:pPr>
          </w:p>
        </w:tc>
        <w:tc>
          <w:tcPr>
            <w:tcW w:w="4535" w:type="dxa"/>
            <w:vAlign w:val="center"/>
          </w:tcPr>
          <w:p w14:paraId="6F96175F">
            <w:pPr>
              <w:pStyle w:val="16"/>
            </w:pPr>
            <w:r>
              <w:t>二十七、债务还本支出</w:t>
            </w:r>
          </w:p>
        </w:tc>
        <w:tc>
          <w:tcPr>
            <w:tcW w:w="2126" w:type="dxa"/>
            <w:vAlign w:val="center"/>
          </w:tcPr>
          <w:p w14:paraId="2FCFE694">
            <w:pPr>
              <w:pStyle w:val="15"/>
            </w:pPr>
          </w:p>
        </w:tc>
      </w:tr>
      <w:tr w14:paraId="4C58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71885">
            <w:pPr>
              <w:pStyle w:val="17"/>
            </w:pPr>
            <w:r>
              <w:t>28</w:t>
            </w:r>
          </w:p>
        </w:tc>
        <w:tc>
          <w:tcPr>
            <w:tcW w:w="4535" w:type="dxa"/>
            <w:vAlign w:val="center"/>
          </w:tcPr>
          <w:p w14:paraId="308232F7">
            <w:pPr>
              <w:pStyle w:val="16"/>
            </w:pPr>
          </w:p>
        </w:tc>
        <w:tc>
          <w:tcPr>
            <w:tcW w:w="2126" w:type="dxa"/>
            <w:vAlign w:val="center"/>
          </w:tcPr>
          <w:p w14:paraId="7ED886C7">
            <w:pPr>
              <w:pStyle w:val="15"/>
            </w:pPr>
          </w:p>
        </w:tc>
        <w:tc>
          <w:tcPr>
            <w:tcW w:w="4535" w:type="dxa"/>
            <w:vAlign w:val="center"/>
          </w:tcPr>
          <w:p w14:paraId="2FFBC984">
            <w:pPr>
              <w:pStyle w:val="16"/>
            </w:pPr>
            <w:r>
              <w:t>二十八、债务付息支出</w:t>
            </w:r>
          </w:p>
        </w:tc>
        <w:tc>
          <w:tcPr>
            <w:tcW w:w="2126" w:type="dxa"/>
            <w:vAlign w:val="center"/>
          </w:tcPr>
          <w:p w14:paraId="6F0F2CE6">
            <w:pPr>
              <w:pStyle w:val="15"/>
            </w:pPr>
          </w:p>
        </w:tc>
      </w:tr>
      <w:tr w14:paraId="6A89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B38B">
            <w:pPr>
              <w:pStyle w:val="17"/>
            </w:pPr>
            <w:r>
              <w:t>29</w:t>
            </w:r>
          </w:p>
        </w:tc>
        <w:tc>
          <w:tcPr>
            <w:tcW w:w="4535" w:type="dxa"/>
            <w:vAlign w:val="center"/>
          </w:tcPr>
          <w:p w14:paraId="70CF4149">
            <w:pPr>
              <w:pStyle w:val="16"/>
            </w:pPr>
          </w:p>
        </w:tc>
        <w:tc>
          <w:tcPr>
            <w:tcW w:w="2126" w:type="dxa"/>
            <w:vAlign w:val="center"/>
          </w:tcPr>
          <w:p w14:paraId="41F2A88D">
            <w:pPr>
              <w:pStyle w:val="15"/>
            </w:pPr>
          </w:p>
        </w:tc>
        <w:tc>
          <w:tcPr>
            <w:tcW w:w="4535" w:type="dxa"/>
            <w:vAlign w:val="center"/>
          </w:tcPr>
          <w:p w14:paraId="154DC230">
            <w:pPr>
              <w:pStyle w:val="16"/>
            </w:pPr>
            <w:r>
              <w:t>二十九、债务发行费用支出</w:t>
            </w:r>
          </w:p>
        </w:tc>
        <w:tc>
          <w:tcPr>
            <w:tcW w:w="2126" w:type="dxa"/>
            <w:vAlign w:val="center"/>
          </w:tcPr>
          <w:p w14:paraId="7FFB5564">
            <w:pPr>
              <w:pStyle w:val="15"/>
            </w:pPr>
          </w:p>
        </w:tc>
      </w:tr>
      <w:tr w14:paraId="628B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EB97">
            <w:pPr>
              <w:pStyle w:val="17"/>
            </w:pPr>
            <w:r>
              <w:t>30</w:t>
            </w:r>
          </w:p>
        </w:tc>
        <w:tc>
          <w:tcPr>
            <w:tcW w:w="4535" w:type="dxa"/>
            <w:vAlign w:val="center"/>
          </w:tcPr>
          <w:p w14:paraId="0FC486D1">
            <w:pPr>
              <w:pStyle w:val="16"/>
            </w:pPr>
          </w:p>
        </w:tc>
        <w:tc>
          <w:tcPr>
            <w:tcW w:w="2126" w:type="dxa"/>
            <w:vAlign w:val="center"/>
          </w:tcPr>
          <w:p w14:paraId="4EF19EA4">
            <w:pPr>
              <w:pStyle w:val="15"/>
            </w:pPr>
          </w:p>
        </w:tc>
        <w:tc>
          <w:tcPr>
            <w:tcW w:w="4535" w:type="dxa"/>
            <w:vAlign w:val="center"/>
          </w:tcPr>
          <w:p w14:paraId="3365B999">
            <w:pPr>
              <w:pStyle w:val="16"/>
            </w:pPr>
            <w:r>
              <w:t>三十、抗疫特别国债安排的支出</w:t>
            </w:r>
          </w:p>
        </w:tc>
        <w:tc>
          <w:tcPr>
            <w:tcW w:w="2126" w:type="dxa"/>
            <w:vAlign w:val="center"/>
          </w:tcPr>
          <w:p w14:paraId="43701220">
            <w:pPr>
              <w:pStyle w:val="15"/>
            </w:pPr>
          </w:p>
        </w:tc>
      </w:tr>
      <w:tr w14:paraId="65B5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9D33">
            <w:pPr>
              <w:pStyle w:val="17"/>
            </w:pPr>
            <w:r>
              <w:t>31</w:t>
            </w:r>
          </w:p>
        </w:tc>
        <w:tc>
          <w:tcPr>
            <w:tcW w:w="4535" w:type="dxa"/>
            <w:vAlign w:val="center"/>
          </w:tcPr>
          <w:p w14:paraId="397A632E">
            <w:pPr>
              <w:pStyle w:val="16"/>
            </w:pPr>
          </w:p>
        </w:tc>
        <w:tc>
          <w:tcPr>
            <w:tcW w:w="2126" w:type="dxa"/>
            <w:vAlign w:val="center"/>
          </w:tcPr>
          <w:p w14:paraId="635BE64C">
            <w:pPr>
              <w:pStyle w:val="15"/>
            </w:pPr>
          </w:p>
        </w:tc>
        <w:tc>
          <w:tcPr>
            <w:tcW w:w="4535" w:type="dxa"/>
            <w:vAlign w:val="center"/>
          </w:tcPr>
          <w:p w14:paraId="63F8D5E7">
            <w:pPr>
              <w:pStyle w:val="16"/>
            </w:pPr>
            <w:r>
              <w:t>三十一、人行科目</w:t>
            </w:r>
          </w:p>
        </w:tc>
        <w:tc>
          <w:tcPr>
            <w:tcW w:w="2126" w:type="dxa"/>
            <w:vAlign w:val="center"/>
          </w:tcPr>
          <w:p w14:paraId="61E12E93">
            <w:pPr>
              <w:pStyle w:val="15"/>
            </w:pPr>
          </w:p>
        </w:tc>
      </w:tr>
      <w:tr w14:paraId="6A60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10C9">
            <w:pPr>
              <w:pStyle w:val="17"/>
            </w:pPr>
            <w:r>
              <w:t>32</w:t>
            </w:r>
          </w:p>
        </w:tc>
        <w:tc>
          <w:tcPr>
            <w:tcW w:w="4535" w:type="dxa"/>
            <w:vAlign w:val="center"/>
          </w:tcPr>
          <w:p w14:paraId="146D931B">
            <w:pPr>
              <w:pStyle w:val="18"/>
            </w:pPr>
            <w:r>
              <w:t>本年收入合计</w:t>
            </w:r>
          </w:p>
        </w:tc>
        <w:tc>
          <w:tcPr>
            <w:tcW w:w="2126" w:type="dxa"/>
            <w:vAlign w:val="center"/>
          </w:tcPr>
          <w:p w14:paraId="0596A38B">
            <w:pPr>
              <w:pStyle w:val="19"/>
            </w:pPr>
            <w:r>
              <w:t>4990.87</w:t>
            </w:r>
          </w:p>
        </w:tc>
        <w:tc>
          <w:tcPr>
            <w:tcW w:w="4535" w:type="dxa"/>
            <w:vAlign w:val="center"/>
          </w:tcPr>
          <w:p w14:paraId="426B7B8E">
            <w:pPr>
              <w:pStyle w:val="18"/>
            </w:pPr>
            <w:r>
              <w:t>本年支出合计</w:t>
            </w:r>
          </w:p>
        </w:tc>
        <w:tc>
          <w:tcPr>
            <w:tcW w:w="2126" w:type="dxa"/>
            <w:vAlign w:val="center"/>
          </w:tcPr>
          <w:p w14:paraId="58E78E5E">
            <w:pPr>
              <w:pStyle w:val="19"/>
            </w:pPr>
            <w:r>
              <w:t>4990.87</w:t>
            </w:r>
          </w:p>
        </w:tc>
      </w:tr>
      <w:tr w14:paraId="021B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0FC8">
            <w:pPr>
              <w:pStyle w:val="17"/>
            </w:pPr>
            <w:r>
              <w:t>33</w:t>
            </w:r>
          </w:p>
        </w:tc>
        <w:tc>
          <w:tcPr>
            <w:tcW w:w="4535" w:type="dxa"/>
            <w:vAlign w:val="center"/>
          </w:tcPr>
          <w:p w14:paraId="59BD773A">
            <w:pPr>
              <w:pStyle w:val="16"/>
            </w:pPr>
            <w:r>
              <w:t>上年结转结余</w:t>
            </w:r>
          </w:p>
        </w:tc>
        <w:tc>
          <w:tcPr>
            <w:tcW w:w="2126" w:type="dxa"/>
            <w:vAlign w:val="center"/>
          </w:tcPr>
          <w:p w14:paraId="4D05B056">
            <w:pPr>
              <w:pStyle w:val="15"/>
            </w:pPr>
          </w:p>
        </w:tc>
        <w:tc>
          <w:tcPr>
            <w:tcW w:w="4535" w:type="dxa"/>
            <w:vAlign w:val="center"/>
          </w:tcPr>
          <w:p w14:paraId="0453B407">
            <w:pPr>
              <w:pStyle w:val="16"/>
            </w:pPr>
            <w:r>
              <w:t>年终结转结余</w:t>
            </w:r>
          </w:p>
        </w:tc>
        <w:tc>
          <w:tcPr>
            <w:tcW w:w="2126" w:type="dxa"/>
            <w:vAlign w:val="center"/>
          </w:tcPr>
          <w:p w14:paraId="46E97CF5">
            <w:pPr>
              <w:pStyle w:val="15"/>
            </w:pPr>
          </w:p>
        </w:tc>
      </w:tr>
      <w:tr w14:paraId="3DE4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843E">
            <w:pPr>
              <w:pStyle w:val="17"/>
            </w:pPr>
            <w:r>
              <w:t>34</w:t>
            </w:r>
          </w:p>
        </w:tc>
        <w:tc>
          <w:tcPr>
            <w:tcW w:w="4535" w:type="dxa"/>
            <w:vAlign w:val="center"/>
          </w:tcPr>
          <w:p w14:paraId="2C443854">
            <w:pPr>
              <w:pStyle w:val="18"/>
            </w:pPr>
            <w:r>
              <w:t>收入总计</w:t>
            </w:r>
          </w:p>
        </w:tc>
        <w:tc>
          <w:tcPr>
            <w:tcW w:w="2126" w:type="dxa"/>
            <w:vAlign w:val="center"/>
          </w:tcPr>
          <w:p w14:paraId="68F3BDE4">
            <w:pPr>
              <w:pStyle w:val="19"/>
            </w:pPr>
            <w:r>
              <w:t>4990.87</w:t>
            </w:r>
          </w:p>
        </w:tc>
        <w:tc>
          <w:tcPr>
            <w:tcW w:w="4535" w:type="dxa"/>
            <w:vAlign w:val="center"/>
          </w:tcPr>
          <w:p w14:paraId="3E026FD4">
            <w:pPr>
              <w:pStyle w:val="18"/>
            </w:pPr>
            <w:r>
              <w:t>支出总计</w:t>
            </w:r>
          </w:p>
        </w:tc>
        <w:tc>
          <w:tcPr>
            <w:tcW w:w="2126" w:type="dxa"/>
            <w:vAlign w:val="center"/>
          </w:tcPr>
          <w:p w14:paraId="0FBC5D96">
            <w:pPr>
              <w:pStyle w:val="19"/>
            </w:pPr>
            <w:r>
              <w:t>4990.87</w:t>
            </w:r>
          </w:p>
        </w:tc>
      </w:tr>
    </w:tbl>
    <w:p w14:paraId="49295D91">
      <w:pPr>
        <w:sectPr>
          <w:pgSz w:w="16840" w:h="11900" w:orient="landscape"/>
          <w:pgMar w:top="1361" w:right="1020" w:bottom="1134" w:left="1020" w:header="720" w:footer="720" w:gutter="0"/>
          <w:cols w:space="720" w:num="1"/>
        </w:sectPr>
      </w:pPr>
    </w:p>
    <w:p w14:paraId="0E746D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03D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1D2D1C">
            <w:pPr>
              <w:pStyle w:val="13"/>
            </w:pPr>
            <w:r>
              <w:t>360010石家庄市藁城区实验学校</w:t>
            </w:r>
          </w:p>
        </w:tc>
        <w:tc>
          <w:tcPr>
            <w:tcW w:w="3402" w:type="dxa"/>
            <w:gridSpan w:val="3"/>
            <w:tcBorders>
              <w:top w:val="single" w:color="FFFFFF" w:sz="6" w:space="0"/>
              <w:left w:val="single" w:color="FFFFFF" w:sz="6" w:space="0"/>
              <w:right w:val="single" w:color="FFFFFF" w:sz="6" w:space="0"/>
            </w:tcBorders>
            <w:vAlign w:val="center"/>
          </w:tcPr>
          <w:p w14:paraId="327557A4">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5C0DBA67">
            <w:pPr>
              <w:pStyle w:val="11"/>
            </w:pPr>
            <w:r>
              <w:t>单位：万元</w:t>
            </w:r>
          </w:p>
        </w:tc>
      </w:tr>
      <w:tr w14:paraId="3282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639567">
            <w:pPr>
              <w:pStyle w:val="14"/>
            </w:pPr>
            <w:r>
              <w:t>序号</w:t>
            </w:r>
          </w:p>
        </w:tc>
        <w:tc>
          <w:tcPr>
            <w:tcW w:w="2551" w:type="dxa"/>
            <w:gridSpan w:val="2"/>
            <w:vAlign w:val="center"/>
          </w:tcPr>
          <w:p w14:paraId="7B2939A1">
            <w:pPr>
              <w:pStyle w:val="14"/>
            </w:pPr>
            <w:r>
              <w:t>功能分类科目</w:t>
            </w:r>
          </w:p>
        </w:tc>
        <w:tc>
          <w:tcPr>
            <w:tcW w:w="1134" w:type="dxa"/>
            <w:vMerge w:val="restart"/>
            <w:vAlign w:val="center"/>
          </w:tcPr>
          <w:p w14:paraId="652C8037">
            <w:pPr>
              <w:pStyle w:val="14"/>
            </w:pPr>
            <w:r>
              <w:t>合计</w:t>
            </w:r>
          </w:p>
        </w:tc>
        <w:tc>
          <w:tcPr>
            <w:tcW w:w="9071" w:type="dxa"/>
            <w:gridSpan w:val="8"/>
            <w:vAlign w:val="center"/>
          </w:tcPr>
          <w:p w14:paraId="6D43EED2">
            <w:pPr>
              <w:pStyle w:val="14"/>
            </w:pPr>
            <w:r>
              <w:t>本年收入</w:t>
            </w:r>
          </w:p>
        </w:tc>
        <w:tc>
          <w:tcPr>
            <w:tcW w:w="1134" w:type="dxa"/>
            <w:vMerge w:val="restart"/>
            <w:vAlign w:val="center"/>
          </w:tcPr>
          <w:p w14:paraId="6D37AB8D">
            <w:pPr>
              <w:pStyle w:val="14"/>
            </w:pPr>
            <w:r>
              <w:t>上年结转</w:t>
            </w:r>
          </w:p>
        </w:tc>
      </w:tr>
      <w:tr w14:paraId="22C2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F1FD0F"/>
        </w:tc>
        <w:tc>
          <w:tcPr>
            <w:tcW w:w="992" w:type="dxa"/>
            <w:vAlign w:val="center"/>
          </w:tcPr>
          <w:p w14:paraId="563C4940">
            <w:pPr>
              <w:pStyle w:val="14"/>
            </w:pPr>
            <w:r>
              <w:t>科目    编码</w:t>
            </w:r>
          </w:p>
        </w:tc>
        <w:tc>
          <w:tcPr>
            <w:tcW w:w="1559" w:type="dxa"/>
            <w:vAlign w:val="center"/>
          </w:tcPr>
          <w:p w14:paraId="3596DDCB">
            <w:pPr>
              <w:pStyle w:val="14"/>
            </w:pPr>
            <w:r>
              <w:t>科目名称</w:t>
            </w:r>
          </w:p>
        </w:tc>
        <w:tc>
          <w:tcPr>
            <w:tcW w:w="1134" w:type="dxa"/>
            <w:vMerge w:val="continue"/>
          </w:tcPr>
          <w:p w14:paraId="3D59B55E"/>
        </w:tc>
        <w:tc>
          <w:tcPr>
            <w:tcW w:w="1134" w:type="dxa"/>
            <w:vAlign w:val="center"/>
          </w:tcPr>
          <w:p w14:paraId="6DB4E030">
            <w:pPr>
              <w:pStyle w:val="14"/>
            </w:pPr>
            <w:r>
              <w:t>小计</w:t>
            </w:r>
          </w:p>
        </w:tc>
        <w:tc>
          <w:tcPr>
            <w:tcW w:w="1134" w:type="dxa"/>
            <w:vAlign w:val="center"/>
          </w:tcPr>
          <w:p w14:paraId="54877A3B">
            <w:pPr>
              <w:pStyle w:val="14"/>
            </w:pPr>
            <w:r>
              <w:t>财政拨款 收入</w:t>
            </w:r>
          </w:p>
        </w:tc>
        <w:tc>
          <w:tcPr>
            <w:tcW w:w="1134" w:type="dxa"/>
            <w:vAlign w:val="center"/>
          </w:tcPr>
          <w:p w14:paraId="2AF85CB8">
            <w:pPr>
              <w:pStyle w:val="14"/>
            </w:pPr>
            <w:r>
              <w:t>财政专户 收入</w:t>
            </w:r>
          </w:p>
        </w:tc>
        <w:tc>
          <w:tcPr>
            <w:tcW w:w="1134" w:type="dxa"/>
            <w:vAlign w:val="center"/>
          </w:tcPr>
          <w:p w14:paraId="1D0A0D24">
            <w:pPr>
              <w:pStyle w:val="14"/>
            </w:pPr>
            <w:r>
              <w:t>事业收入</w:t>
            </w:r>
          </w:p>
        </w:tc>
        <w:tc>
          <w:tcPr>
            <w:tcW w:w="1134" w:type="dxa"/>
            <w:vAlign w:val="center"/>
          </w:tcPr>
          <w:p w14:paraId="22751749">
            <w:pPr>
              <w:pStyle w:val="14"/>
            </w:pPr>
            <w:r>
              <w:t>经营收入</w:t>
            </w:r>
          </w:p>
        </w:tc>
        <w:tc>
          <w:tcPr>
            <w:tcW w:w="1134" w:type="dxa"/>
            <w:vAlign w:val="center"/>
          </w:tcPr>
          <w:p w14:paraId="3810BC26">
            <w:pPr>
              <w:pStyle w:val="14"/>
            </w:pPr>
            <w:r>
              <w:t>上级补助收入</w:t>
            </w:r>
          </w:p>
        </w:tc>
        <w:tc>
          <w:tcPr>
            <w:tcW w:w="1134" w:type="dxa"/>
            <w:vAlign w:val="center"/>
          </w:tcPr>
          <w:p w14:paraId="1C4682C3">
            <w:pPr>
              <w:pStyle w:val="14"/>
            </w:pPr>
            <w:r>
              <w:t>附属单位上缴收入</w:t>
            </w:r>
          </w:p>
        </w:tc>
        <w:tc>
          <w:tcPr>
            <w:tcW w:w="1134" w:type="dxa"/>
            <w:vAlign w:val="center"/>
          </w:tcPr>
          <w:p w14:paraId="69EE42BA">
            <w:pPr>
              <w:pStyle w:val="14"/>
            </w:pPr>
            <w:r>
              <w:t>其他收入</w:t>
            </w:r>
          </w:p>
        </w:tc>
        <w:tc>
          <w:tcPr>
            <w:tcW w:w="1134" w:type="dxa"/>
            <w:vMerge w:val="continue"/>
          </w:tcPr>
          <w:p w14:paraId="45035218"/>
        </w:tc>
      </w:tr>
      <w:tr w14:paraId="7E0E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2F6DEE">
            <w:pPr>
              <w:pStyle w:val="14"/>
            </w:pPr>
            <w:r>
              <w:t>栏次</w:t>
            </w:r>
          </w:p>
        </w:tc>
        <w:tc>
          <w:tcPr>
            <w:tcW w:w="992" w:type="dxa"/>
            <w:vAlign w:val="center"/>
          </w:tcPr>
          <w:p w14:paraId="63666DB6">
            <w:pPr>
              <w:pStyle w:val="14"/>
            </w:pPr>
            <w:r>
              <w:t>1</w:t>
            </w:r>
          </w:p>
        </w:tc>
        <w:tc>
          <w:tcPr>
            <w:tcW w:w="1559" w:type="dxa"/>
            <w:vAlign w:val="center"/>
          </w:tcPr>
          <w:p w14:paraId="2BF66615">
            <w:pPr>
              <w:pStyle w:val="14"/>
            </w:pPr>
            <w:r>
              <w:t>2</w:t>
            </w:r>
          </w:p>
        </w:tc>
        <w:tc>
          <w:tcPr>
            <w:tcW w:w="1134" w:type="dxa"/>
            <w:vAlign w:val="center"/>
          </w:tcPr>
          <w:p w14:paraId="6C4B3B3F">
            <w:pPr>
              <w:pStyle w:val="14"/>
            </w:pPr>
            <w:r>
              <w:t>3</w:t>
            </w:r>
          </w:p>
        </w:tc>
        <w:tc>
          <w:tcPr>
            <w:tcW w:w="1134" w:type="dxa"/>
            <w:vAlign w:val="center"/>
          </w:tcPr>
          <w:p w14:paraId="685438B5">
            <w:pPr>
              <w:pStyle w:val="14"/>
            </w:pPr>
            <w:r>
              <w:t>4</w:t>
            </w:r>
          </w:p>
        </w:tc>
        <w:tc>
          <w:tcPr>
            <w:tcW w:w="1134" w:type="dxa"/>
            <w:vAlign w:val="center"/>
          </w:tcPr>
          <w:p w14:paraId="7083870D">
            <w:pPr>
              <w:pStyle w:val="14"/>
            </w:pPr>
            <w:r>
              <w:t>5</w:t>
            </w:r>
          </w:p>
        </w:tc>
        <w:tc>
          <w:tcPr>
            <w:tcW w:w="1134" w:type="dxa"/>
            <w:vAlign w:val="center"/>
          </w:tcPr>
          <w:p w14:paraId="009B1F42">
            <w:pPr>
              <w:pStyle w:val="14"/>
            </w:pPr>
            <w:r>
              <w:t>6</w:t>
            </w:r>
          </w:p>
        </w:tc>
        <w:tc>
          <w:tcPr>
            <w:tcW w:w="1134" w:type="dxa"/>
            <w:vAlign w:val="center"/>
          </w:tcPr>
          <w:p w14:paraId="50E391CF">
            <w:pPr>
              <w:pStyle w:val="14"/>
            </w:pPr>
            <w:r>
              <w:t>7</w:t>
            </w:r>
          </w:p>
        </w:tc>
        <w:tc>
          <w:tcPr>
            <w:tcW w:w="1134" w:type="dxa"/>
            <w:vAlign w:val="center"/>
          </w:tcPr>
          <w:p w14:paraId="635F6038">
            <w:pPr>
              <w:pStyle w:val="14"/>
            </w:pPr>
            <w:r>
              <w:t>8</w:t>
            </w:r>
          </w:p>
        </w:tc>
        <w:tc>
          <w:tcPr>
            <w:tcW w:w="1134" w:type="dxa"/>
            <w:vAlign w:val="center"/>
          </w:tcPr>
          <w:p w14:paraId="1B8A54D6">
            <w:pPr>
              <w:pStyle w:val="14"/>
            </w:pPr>
            <w:r>
              <w:t>9</w:t>
            </w:r>
          </w:p>
        </w:tc>
        <w:tc>
          <w:tcPr>
            <w:tcW w:w="1134" w:type="dxa"/>
            <w:vAlign w:val="center"/>
          </w:tcPr>
          <w:p w14:paraId="2A724F74">
            <w:pPr>
              <w:pStyle w:val="14"/>
            </w:pPr>
            <w:r>
              <w:t>10</w:t>
            </w:r>
          </w:p>
        </w:tc>
        <w:tc>
          <w:tcPr>
            <w:tcW w:w="1134" w:type="dxa"/>
            <w:vAlign w:val="center"/>
          </w:tcPr>
          <w:p w14:paraId="3E6150F2">
            <w:pPr>
              <w:pStyle w:val="14"/>
            </w:pPr>
            <w:r>
              <w:t>11</w:t>
            </w:r>
          </w:p>
        </w:tc>
        <w:tc>
          <w:tcPr>
            <w:tcW w:w="1134" w:type="dxa"/>
            <w:vAlign w:val="center"/>
          </w:tcPr>
          <w:p w14:paraId="3A98634F">
            <w:pPr>
              <w:pStyle w:val="14"/>
            </w:pPr>
            <w:r>
              <w:t>12</w:t>
            </w:r>
          </w:p>
        </w:tc>
      </w:tr>
      <w:tr w14:paraId="6C5C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271B2">
            <w:pPr>
              <w:pStyle w:val="17"/>
            </w:pPr>
            <w:r>
              <w:t>1</w:t>
            </w:r>
          </w:p>
        </w:tc>
        <w:tc>
          <w:tcPr>
            <w:tcW w:w="992" w:type="dxa"/>
            <w:vAlign w:val="center"/>
          </w:tcPr>
          <w:p w14:paraId="473EB4B6">
            <w:pPr>
              <w:pStyle w:val="20"/>
            </w:pPr>
          </w:p>
        </w:tc>
        <w:tc>
          <w:tcPr>
            <w:tcW w:w="1559" w:type="dxa"/>
            <w:vAlign w:val="center"/>
          </w:tcPr>
          <w:p w14:paraId="7503BC52">
            <w:pPr>
              <w:pStyle w:val="18"/>
            </w:pPr>
            <w:r>
              <w:t>合计</w:t>
            </w:r>
          </w:p>
        </w:tc>
        <w:tc>
          <w:tcPr>
            <w:tcW w:w="1134" w:type="dxa"/>
            <w:vAlign w:val="center"/>
          </w:tcPr>
          <w:p w14:paraId="30D9B750">
            <w:pPr>
              <w:pStyle w:val="19"/>
            </w:pPr>
            <w:r>
              <w:t>4990.87</w:t>
            </w:r>
          </w:p>
        </w:tc>
        <w:tc>
          <w:tcPr>
            <w:tcW w:w="1134" w:type="dxa"/>
            <w:vAlign w:val="center"/>
          </w:tcPr>
          <w:p w14:paraId="316B94C9">
            <w:pPr>
              <w:pStyle w:val="19"/>
            </w:pPr>
            <w:r>
              <w:t>4990.87</w:t>
            </w:r>
          </w:p>
        </w:tc>
        <w:tc>
          <w:tcPr>
            <w:tcW w:w="1134" w:type="dxa"/>
            <w:vAlign w:val="center"/>
          </w:tcPr>
          <w:p w14:paraId="5D26FBD6">
            <w:pPr>
              <w:pStyle w:val="19"/>
            </w:pPr>
            <w:r>
              <w:t>4990.87</w:t>
            </w:r>
          </w:p>
        </w:tc>
        <w:tc>
          <w:tcPr>
            <w:tcW w:w="1134" w:type="dxa"/>
            <w:vAlign w:val="center"/>
          </w:tcPr>
          <w:p w14:paraId="5AB681EA">
            <w:pPr>
              <w:pStyle w:val="19"/>
            </w:pPr>
          </w:p>
        </w:tc>
        <w:tc>
          <w:tcPr>
            <w:tcW w:w="1134" w:type="dxa"/>
            <w:vAlign w:val="center"/>
          </w:tcPr>
          <w:p w14:paraId="3C386289">
            <w:pPr>
              <w:pStyle w:val="19"/>
            </w:pPr>
          </w:p>
        </w:tc>
        <w:tc>
          <w:tcPr>
            <w:tcW w:w="1134" w:type="dxa"/>
            <w:vAlign w:val="center"/>
          </w:tcPr>
          <w:p w14:paraId="55EA4665">
            <w:pPr>
              <w:pStyle w:val="19"/>
            </w:pPr>
          </w:p>
        </w:tc>
        <w:tc>
          <w:tcPr>
            <w:tcW w:w="1134" w:type="dxa"/>
            <w:vAlign w:val="center"/>
          </w:tcPr>
          <w:p w14:paraId="6E67A389">
            <w:pPr>
              <w:pStyle w:val="19"/>
            </w:pPr>
          </w:p>
        </w:tc>
        <w:tc>
          <w:tcPr>
            <w:tcW w:w="1134" w:type="dxa"/>
            <w:vAlign w:val="center"/>
          </w:tcPr>
          <w:p w14:paraId="364216E7">
            <w:pPr>
              <w:pStyle w:val="19"/>
            </w:pPr>
          </w:p>
        </w:tc>
        <w:tc>
          <w:tcPr>
            <w:tcW w:w="1134" w:type="dxa"/>
            <w:vAlign w:val="center"/>
          </w:tcPr>
          <w:p w14:paraId="5FB96A34">
            <w:pPr>
              <w:pStyle w:val="19"/>
            </w:pPr>
          </w:p>
        </w:tc>
        <w:tc>
          <w:tcPr>
            <w:tcW w:w="1134" w:type="dxa"/>
            <w:vAlign w:val="center"/>
          </w:tcPr>
          <w:p w14:paraId="7F13D5D7">
            <w:pPr>
              <w:pStyle w:val="19"/>
            </w:pPr>
          </w:p>
        </w:tc>
      </w:tr>
      <w:tr w14:paraId="1558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52DEA">
            <w:pPr>
              <w:pStyle w:val="17"/>
            </w:pPr>
            <w:r>
              <w:t>2</w:t>
            </w:r>
          </w:p>
        </w:tc>
        <w:tc>
          <w:tcPr>
            <w:tcW w:w="992" w:type="dxa"/>
            <w:vAlign w:val="center"/>
          </w:tcPr>
          <w:p w14:paraId="550CD3CB">
            <w:pPr>
              <w:pStyle w:val="16"/>
            </w:pPr>
            <w:r>
              <w:t>205</w:t>
            </w:r>
          </w:p>
        </w:tc>
        <w:tc>
          <w:tcPr>
            <w:tcW w:w="1559" w:type="dxa"/>
            <w:vAlign w:val="center"/>
          </w:tcPr>
          <w:p w14:paraId="2EE00D26">
            <w:pPr>
              <w:pStyle w:val="16"/>
            </w:pPr>
            <w:r>
              <w:t>教育支出</w:t>
            </w:r>
          </w:p>
        </w:tc>
        <w:tc>
          <w:tcPr>
            <w:tcW w:w="1134" w:type="dxa"/>
            <w:vAlign w:val="center"/>
          </w:tcPr>
          <w:p w14:paraId="1F66C735">
            <w:pPr>
              <w:pStyle w:val="15"/>
            </w:pPr>
            <w:r>
              <w:t>4253.36</w:t>
            </w:r>
          </w:p>
        </w:tc>
        <w:tc>
          <w:tcPr>
            <w:tcW w:w="1134" w:type="dxa"/>
            <w:vAlign w:val="center"/>
          </w:tcPr>
          <w:p w14:paraId="04E410FD">
            <w:pPr>
              <w:pStyle w:val="15"/>
            </w:pPr>
            <w:r>
              <w:t>4253.36</w:t>
            </w:r>
          </w:p>
        </w:tc>
        <w:tc>
          <w:tcPr>
            <w:tcW w:w="1134" w:type="dxa"/>
            <w:vAlign w:val="center"/>
          </w:tcPr>
          <w:p w14:paraId="0B1590AA">
            <w:pPr>
              <w:pStyle w:val="15"/>
            </w:pPr>
            <w:r>
              <w:t>4253.36</w:t>
            </w:r>
          </w:p>
        </w:tc>
        <w:tc>
          <w:tcPr>
            <w:tcW w:w="1134" w:type="dxa"/>
            <w:vAlign w:val="center"/>
          </w:tcPr>
          <w:p w14:paraId="7EFB71EA">
            <w:pPr>
              <w:pStyle w:val="15"/>
            </w:pPr>
          </w:p>
        </w:tc>
        <w:tc>
          <w:tcPr>
            <w:tcW w:w="1134" w:type="dxa"/>
            <w:vAlign w:val="center"/>
          </w:tcPr>
          <w:p w14:paraId="36C8FD00">
            <w:pPr>
              <w:pStyle w:val="15"/>
            </w:pPr>
          </w:p>
        </w:tc>
        <w:tc>
          <w:tcPr>
            <w:tcW w:w="1134" w:type="dxa"/>
            <w:vAlign w:val="center"/>
          </w:tcPr>
          <w:p w14:paraId="29095F75">
            <w:pPr>
              <w:pStyle w:val="15"/>
            </w:pPr>
          </w:p>
        </w:tc>
        <w:tc>
          <w:tcPr>
            <w:tcW w:w="1134" w:type="dxa"/>
            <w:vAlign w:val="center"/>
          </w:tcPr>
          <w:p w14:paraId="0E3343E1">
            <w:pPr>
              <w:pStyle w:val="15"/>
            </w:pPr>
          </w:p>
        </w:tc>
        <w:tc>
          <w:tcPr>
            <w:tcW w:w="1134" w:type="dxa"/>
            <w:vAlign w:val="center"/>
          </w:tcPr>
          <w:p w14:paraId="2F994CBC">
            <w:pPr>
              <w:pStyle w:val="15"/>
            </w:pPr>
          </w:p>
        </w:tc>
        <w:tc>
          <w:tcPr>
            <w:tcW w:w="1134" w:type="dxa"/>
            <w:vAlign w:val="center"/>
          </w:tcPr>
          <w:p w14:paraId="1937D700">
            <w:pPr>
              <w:pStyle w:val="15"/>
            </w:pPr>
          </w:p>
        </w:tc>
        <w:tc>
          <w:tcPr>
            <w:tcW w:w="1134" w:type="dxa"/>
            <w:vAlign w:val="center"/>
          </w:tcPr>
          <w:p w14:paraId="193A3F34">
            <w:pPr>
              <w:pStyle w:val="15"/>
            </w:pPr>
          </w:p>
        </w:tc>
      </w:tr>
      <w:tr w14:paraId="5BC9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125B2">
            <w:pPr>
              <w:pStyle w:val="17"/>
            </w:pPr>
            <w:r>
              <w:t>3</w:t>
            </w:r>
          </w:p>
        </w:tc>
        <w:tc>
          <w:tcPr>
            <w:tcW w:w="992" w:type="dxa"/>
            <w:vAlign w:val="center"/>
          </w:tcPr>
          <w:p w14:paraId="3BE8C203">
            <w:pPr>
              <w:pStyle w:val="16"/>
            </w:pPr>
            <w:r>
              <w:t>20502</w:t>
            </w:r>
          </w:p>
        </w:tc>
        <w:tc>
          <w:tcPr>
            <w:tcW w:w="1559" w:type="dxa"/>
            <w:vAlign w:val="center"/>
          </w:tcPr>
          <w:p w14:paraId="0D8C0D80">
            <w:pPr>
              <w:pStyle w:val="16"/>
            </w:pPr>
            <w:r>
              <w:t>普通教育</w:t>
            </w:r>
          </w:p>
        </w:tc>
        <w:tc>
          <w:tcPr>
            <w:tcW w:w="1134" w:type="dxa"/>
            <w:vAlign w:val="center"/>
          </w:tcPr>
          <w:p w14:paraId="7D3D01E8">
            <w:pPr>
              <w:pStyle w:val="15"/>
            </w:pPr>
            <w:r>
              <w:t>4167.11</w:t>
            </w:r>
          </w:p>
        </w:tc>
        <w:tc>
          <w:tcPr>
            <w:tcW w:w="1134" w:type="dxa"/>
            <w:vAlign w:val="center"/>
          </w:tcPr>
          <w:p w14:paraId="05DDD0BB">
            <w:pPr>
              <w:pStyle w:val="15"/>
            </w:pPr>
            <w:r>
              <w:t>4167.11</w:t>
            </w:r>
          </w:p>
        </w:tc>
        <w:tc>
          <w:tcPr>
            <w:tcW w:w="1134" w:type="dxa"/>
            <w:vAlign w:val="center"/>
          </w:tcPr>
          <w:p w14:paraId="02155FED">
            <w:pPr>
              <w:pStyle w:val="15"/>
            </w:pPr>
            <w:r>
              <w:t>4167.11</w:t>
            </w:r>
          </w:p>
        </w:tc>
        <w:tc>
          <w:tcPr>
            <w:tcW w:w="1134" w:type="dxa"/>
            <w:vAlign w:val="center"/>
          </w:tcPr>
          <w:p w14:paraId="367113C5">
            <w:pPr>
              <w:pStyle w:val="15"/>
            </w:pPr>
          </w:p>
        </w:tc>
        <w:tc>
          <w:tcPr>
            <w:tcW w:w="1134" w:type="dxa"/>
            <w:vAlign w:val="center"/>
          </w:tcPr>
          <w:p w14:paraId="1573D30B">
            <w:pPr>
              <w:pStyle w:val="15"/>
            </w:pPr>
          </w:p>
        </w:tc>
        <w:tc>
          <w:tcPr>
            <w:tcW w:w="1134" w:type="dxa"/>
            <w:vAlign w:val="center"/>
          </w:tcPr>
          <w:p w14:paraId="47B4C875">
            <w:pPr>
              <w:pStyle w:val="15"/>
            </w:pPr>
          </w:p>
        </w:tc>
        <w:tc>
          <w:tcPr>
            <w:tcW w:w="1134" w:type="dxa"/>
            <w:vAlign w:val="center"/>
          </w:tcPr>
          <w:p w14:paraId="0A0B9F7B">
            <w:pPr>
              <w:pStyle w:val="15"/>
            </w:pPr>
          </w:p>
        </w:tc>
        <w:tc>
          <w:tcPr>
            <w:tcW w:w="1134" w:type="dxa"/>
            <w:vAlign w:val="center"/>
          </w:tcPr>
          <w:p w14:paraId="505848CE">
            <w:pPr>
              <w:pStyle w:val="15"/>
            </w:pPr>
          </w:p>
        </w:tc>
        <w:tc>
          <w:tcPr>
            <w:tcW w:w="1134" w:type="dxa"/>
            <w:vAlign w:val="center"/>
          </w:tcPr>
          <w:p w14:paraId="7F61D0F8">
            <w:pPr>
              <w:pStyle w:val="15"/>
            </w:pPr>
          </w:p>
        </w:tc>
        <w:tc>
          <w:tcPr>
            <w:tcW w:w="1134" w:type="dxa"/>
            <w:vAlign w:val="center"/>
          </w:tcPr>
          <w:p w14:paraId="29B868FC">
            <w:pPr>
              <w:pStyle w:val="15"/>
            </w:pPr>
          </w:p>
        </w:tc>
      </w:tr>
      <w:tr w14:paraId="2A4B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4717F">
            <w:pPr>
              <w:pStyle w:val="17"/>
            </w:pPr>
            <w:r>
              <w:t>4</w:t>
            </w:r>
          </w:p>
        </w:tc>
        <w:tc>
          <w:tcPr>
            <w:tcW w:w="992" w:type="dxa"/>
            <w:vAlign w:val="center"/>
          </w:tcPr>
          <w:p w14:paraId="626E77BC">
            <w:pPr>
              <w:pStyle w:val="16"/>
            </w:pPr>
            <w:r>
              <w:t>2050202</w:t>
            </w:r>
          </w:p>
        </w:tc>
        <w:tc>
          <w:tcPr>
            <w:tcW w:w="1559" w:type="dxa"/>
            <w:vAlign w:val="center"/>
          </w:tcPr>
          <w:p w14:paraId="7F9CF4F2">
            <w:pPr>
              <w:pStyle w:val="16"/>
            </w:pPr>
            <w:r>
              <w:t>小学教育</w:t>
            </w:r>
          </w:p>
        </w:tc>
        <w:tc>
          <w:tcPr>
            <w:tcW w:w="1134" w:type="dxa"/>
            <w:vAlign w:val="center"/>
          </w:tcPr>
          <w:p w14:paraId="324F060F">
            <w:pPr>
              <w:pStyle w:val="15"/>
            </w:pPr>
            <w:r>
              <w:t>4035.21</w:t>
            </w:r>
          </w:p>
        </w:tc>
        <w:tc>
          <w:tcPr>
            <w:tcW w:w="1134" w:type="dxa"/>
            <w:vAlign w:val="center"/>
          </w:tcPr>
          <w:p w14:paraId="3B608F2A">
            <w:pPr>
              <w:pStyle w:val="15"/>
            </w:pPr>
            <w:r>
              <w:t>4035.21</w:t>
            </w:r>
          </w:p>
        </w:tc>
        <w:tc>
          <w:tcPr>
            <w:tcW w:w="1134" w:type="dxa"/>
            <w:vAlign w:val="center"/>
          </w:tcPr>
          <w:p w14:paraId="3CF518D2">
            <w:pPr>
              <w:pStyle w:val="15"/>
            </w:pPr>
            <w:r>
              <w:t>4035.21</w:t>
            </w:r>
          </w:p>
        </w:tc>
        <w:tc>
          <w:tcPr>
            <w:tcW w:w="1134" w:type="dxa"/>
            <w:vAlign w:val="center"/>
          </w:tcPr>
          <w:p w14:paraId="67A2D898">
            <w:pPr>
              <w:pStyle w:val="15"/>
            </w:pPr>
          </w:p>
        </w:tc>
        <w:tc>
          <w:tcPr>
            <w:tcW w:w="1134" w:type="dxa"/>
            <w:vAlign w:val="center"/>
          </w:tcPr>
          <w:p w14:paraId="033E597C">
            <w:pPr>
              <w:pStyle w:val="15"/>
            </w:pPr>
          </w:p>
        </w:tc>
        <w:tc>
          <w:tcPr>
            <w:tcW w:w="1134" w:type="dxa"/>
            <w:vAlign w:val="center"/>
          </w:tcPr>
          <w:p w14:paraId="3A6C95F1">
            <w:pPr>
              <w:pStyle w:val="15"/>
            </w:pPr>
          </w:p>
        </w:tc>
        <w:tc>
          <w:tcPr>
            <w:tcW w:w="1134" w:type="dxa"/>
            <w:vAlign w:val="center"/>
          </w:tcPr>
          <w:p w14:paraId="6193E389">
            <w:pPr>
              <w:pStyle w:val="15"/>
            </w:pPr>
          </w:p>
        </w:tc>
        <w:tc>
          <w:tcPr>
            <w:tcW w:w="1134" w:type="dxa"/>
            <w:vAlign w:val="center"/>
          </w:tcPr>
          <w:p w14:paraId="74DD7A1C">
            <w:pPr>
              <w:pStyle w:val="15"/>
            </w:pPr>
          </w:p>
        </w:tc>
        <w:tc>
          <w:tcPr>
            <w:tcW w:w="1134" w:type="dxa"/>
            <w:vAlign w:val="center"/>
          </w:tcPr>
          <w:p w14:paraId="62DA3634">
            <w:pPr>
              <w:pStyle w:val="15"/>
            </w:pPr>
          </w:p>
        </w:tc>
        <w:tc>
          <w:tcPr>
            <w:tcW w:w="1134" w:type="dxa"/>
            <w:vAlign w:val="center"/>
          </w:tcPr>
          <w:p w14:paraId="75BB10E7">
            <w:pPr>
              <w:pStyle w:val="15"/>
            </w:pPr>
          </w:p>
        </w:tc>
      </w:tr>
      <w:tr w14:paraId="1716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F6D9A">
            <w:pPr>
              <w:pStyle w:val="17"/>
            </w:pPr>
            <w:r>
              <w:t>5</w:t>
            </w:r>
          </w:p>
        </w:tc>
        <w:tc>
          <w:tcPr>
            <w:tcW w:w="992" w:type="dxa"/>
            <w:vAlign w:val="center"/>
          </w:tcPr>
          <w:p w14:paraId="0750CC8E">
            <w:pPr>
              <w:pStyle w:val="16"/>
            </w:pPr>
            <w:r>
              <w:t>2050203</w:t>
            </w:r>
          </w:p>
        </w:tc>
        <w:tc>
          <w:tcPr>
            <w:tcW w:w="1559" w:type="dxa"/>
            <w:vAlign w:val="center"/>
          </w:tcPr>
          <w:p w14:paraId="3FECDEFE">
            <w:pPr>
              <w:pStyle w:val="16"/>
            </w:pPr>
            <w:r>
              <w:t>初中教育</w:t>
            </w:r>
          </w:p>
        </w:tc>
        <w:tc>
          <w:tcPr>
            <w:tcW w:w="1134" w:type="dxa"/>
            <w:vAlign w:val="center"/>
          </w:tcPr>
          <w:p w14:paraId="7A051114">
            <w:pPr>
              <w:pStyle w:val="15"/>
            </w:pPr>
            <w:r>
              <w:t>131.90</w:t>
            </w:r>
          </w:p>
        </w:tc>
        <w:tc>
          <w:tcPr>
            <w:tcW w:w="1134" w:type="dxa"/>
            <w:vAlign w:val="center"/>
          </w:tcPr>
          <w:p w14:paraId="625D9025">
            <w:pPr>
              <w:pStyle w:val="15"/>
            </w:pPr>
            <w:r>
              <w:t>131.90</w:t>
            </w:r>
          </w:p>
        </w:tc>
        <w:tc>
          <w:tcPr>
            <w:tcW w:w="1134" w:type="dxa"/>
            <w:vAlign w:val="center"/>
          </w:tcPr>
          <w:p w14:paraId="7DED432E">
            <w:pPr>
              <w:pStyle w:val="15"/>
            </w:pPr>
            <w:r>
              <w:t>131.90</w:t>
            </w:r>
          </w:p>
        </w:tc>
        <w:tc>
          <w:tcPr>
            <w:tcW w:w="1134" w:type="dxa"/>
            <w:vAlign w:val="center"/>
          </w:tcPr>
          <w:p w14:paraId="167945E4">
            <w:pPr>
              <w:pStyle w:val="15"/>
            </w:pPr>
          </w:p>
        </w:tc>
        <w:tc>
          <w:tcPr>
            <w:tcW w:w="1134" w:type="dxa"/>
            <w:vAlign w:val="center"/>
          </w:tcPr>
          <w:p w14:paraId="7EBDA1B6">
            <w:pPr>
              <w:pStyle w:val="15"/>
            </w:pPr>
          </w:p>
        </w:tc>
        <w:tc>
          <w:tcPr>
            <w:tcW w:w="1134" w:type="dxa"/>
            <w:vAlign w:val="center"/>
          </w:tcPr>
          <w:p w14:paraId="463F0662">
            <w:pPr>
              <w:pStyle w:val="15"/>
            </w:pPr>
          </w:p>
        </w:tc>
        <w:tc>
          <w:tcPr>
            <w:tcW w:w="1134" w:type="dxa"/>
            <w:vAlign w:val="center"/>
          </w:tcPr>
          <w:p w14:paraId="2F7D91E5">
            <w:pPr>
              <w:pStyle w:val="15"/>
            </w:pPr>
          </w:p>
        </w:tc>
        <w:tc>
          <w:tcPr>
            <w:tcW w:w="1134" w:type="dxa"/>
            <w:vAlign w:val="center"/>
          </w:tcPr>
          <w:p w14:paraId="20ADC1FA">
            <w:pPr>
              <w:pStyle w:val="15"/>
            </w:pPr>
          </w:p>
        </w:tc>
        <w:tc>
          <w:tcPr>
            <w:tcW w:w="1134" w:type="dxa"/>
            <w:vAlign w:val="center"/>
          </w:tcPr>
          <w:p w14:paraId="6D577381">
            <w:pPr>
              <w:pStyle w:val="15"/>
            </w:pPr>
          </w:p>
        </w:tc>
        <w:tc>
          <w:tcPr>
            <w:tcW w:w="1134" w:type="dxa"/>
            <w:vAlign w:val="center"/>
          </w:tcPr>
          <w:p w14:paraId="146EE947">
            <w:pPr>
              <w:pStyle w:val="15"/>
            </w:pPr>
          </w:p>
        </w:tc>
      </w:tr>
      <w:tr w14:paraId="5BD9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F3CE4">
            <w:pPr>
              <w:pStyle w:val="17"/>
            </w:pPr>
            <w:r>
              <w:t>6</w:t>
            </w:r>
          </w:p>
        </w:tc>
        <w:tc>
          <w:tcPr>
            <w:tcW w:w="992" w:type="dxa"/>
            <w:vAlign w:val="center"/>
          </w:tcPr>
          <w:p w14:paraId="164D520D">
            <w:pPr>
              <w:pStyle w:val="16"/>
            </w:pPr>
            <w:r>
              <w:t>20509</w:t>
            </w:r>
          </w:p>
        </w:tc>
        <w:tc>
          <w:tcPr>
            <w:tcW w:w="1559" w:type="dxa"/>
            <w:vAlign w:val="center"/>
          </w:tcPr>
          <w:p w14:paraId="54729198">
            <w:pPr>
              <w:pStyle w:val="16"/>
            </w:pPr>
            <w:r>
              <w:t>教育费附加安排的支出</w:t>
            </w:r>
          </w:p>
        </w:tc>
        <w:tc>
          <w:tcPr>
            <w:tcW w:w="1134" w:type="dxa"/>
            <w:vAlign w:val="center"/>
          </w:tcPr>
          <w:p w14:paraId="00DB21F7">
            <w:pPr>
              <w:pStyle w:val="15"/>
            </w:pPr>
            <w:r>
              <w:t>86.26</w:t>
            </w:r>
          </w:p>
        </w:tc>
        <w:tc>
          <w:tcPr>
            <w:tcW w:w="1134" w:type="dxa"/>
            <w:vAlign w:val="center"/>
          </w:tcPr>
          <w:p w14:paraId="1B1653A6">
            <w:pPr>
              <w:pStyle w:val="15"/>
            </w:pPr>
            <w:r>
              <w:t>86.26</w:t>
            </w:r>
          </w:p>
        </w:tc>
        <w:tc>
          <w:tcPr>
            <w:tcW w:w="1134" w:type="dxa"/>
            <w:vAlign w:val="center"/>
          </w:tcPr>
          <w:p w14:paraId="329B5BEE">
            <w:pPr>
              <w:pStyle w:val="15"/>
            </w:pPr>
            <w:r>
              <w:t>86.26</w:t>
            </w:r>
          </w:p>
        </w:tc>
        <w:tc>
          <w:tcPr>
            <w:tcW w:w="1134" w:type="dxa"/>
            <w:vAlign w:val="center"/>
          </w:tcPr>
          <w:p w14:paraId="26727CD7">
            <w:pPr>
              <w:pStyle w:val="15"/>
            </w:pPr>
          </w:p>
        </w:tc>
        <w:tc>
          <w:tcPr>
            <w:tcW w:w="1134" w:type="dxa"/>
            <w:vAlign w:val="center"/>
          </w:tcPr>
          <w:p w14:paraId="20405AB0">
            <w:pPr>
              <w:pStyle w:val="15"/>
            </w:pPr>
          </w:p>
        </w:tc>
        <w:tc>
          <w:tcPr>
            <w:tcW w:w="1134" w:type="dxa"/>
            <w:vAlign w:val="center"/>
          </w:tcPr>
          <w:p w14:paraId="64F8AFFD">
            <w:pPr>
              <w:pStyle w:val="15"/>
            </w:pPr>
          </w:p>
        </w:tc>
        <w:tc>
          <w:tcPr>
            <w:tcW w:w="1134" w:type="dxa"/>
            <w:vAlign w:val="center"/>
          </w:tcPr>
          <w:p w14:paraId="0FD996DE">
            <w:pPr>
              <w:pStyle w:val="15"/>
            </w:pPr>
          </w:p>
        </w:tc>
        <w:tc>
          <w:tcPr>
            <w:tcW w:w="1134" w:type="dxa"/>
            <w:vAlign w:val="center"/>
          </w:tcPr>
          <w:p w14:paraId="32DFBF76">
            <w:pPr>
              <w:pStyle w:val="15"/>
            </w:pPr>
          </w:p>
        </w:tc>
        <w:tc>
          <w:tcPr>
            <w:tcW w:w="1134" w:type="dxa"/>
            <w:vAlign w:val="center"/>
          </w:tcPr>
          <w:p w14:paraId="7F07DAC5">
            <w:pPr>
              <w:pStyle w:val="15"/>
            </w:pPr>
          </w:p>
        </w:tc>
        <w:tc>
          <w:tcPr>
            <w:tcW w:w="1134" w:type="dxa"/>
            <w:vAlign w:val="center"/>
          </w:tcPr>
          <w:p w14:paraId="62517B48">
            <w:pPr>
              <w:pStyle w:val="15"/>
            </w:pPr>
          </w:p>
        </w:tc>
      </w:tr>
      <w:tr w14:paraId="387F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9AB05">
            <w:pPr>
              <w:pStyle w:val="17"/>
            </w:pPr>
            <w:r>
              <w:t>7</w:t>
            </w:r>
          </w:p>
        </w:tc>
        <w:tc>
          <w:tcPr>
            <w:tcW w:w="992" w:type="dxa"/>
            <w:vAlign w:val="center"/>
          </w:tcPr>
          <w:p w14:paraId="2A919755">
            <w:pPr>
              <w:pStyle w:val="16"/>
            </w:pPr>
            <w:r>
              <w:t>2050902</w:t>
            </w:r>
          </w:p>
        </w:tc>
        <w:tc>
          <w:tcPr>
            <w:tcW w:w="1559" w:type="dxa"/>
            <w:vAlign w:val="center"/>
          </w:tcPr>
          <w:p w14:paraId="086A1C7F">
            <w:pPr>
              <w:pStyle w:val="16"/>
            </w:pPr>
            <w:r>
              <w:t>农村中小学教学设施</w:t>
            </w:r>
          </w:p>
        </w:tc>
        <w:tc>
          <w:tcPr>
            <w:tcW w:w="1134" w:type="dxa"/>
            <w:vAlign w:val="center"/>
          </w:tcPr>
          <w:p w14:paraId="11B29AE4">
            <w:pPr>
              <w:pStyle w:val="15"/>
            </w:pPr>
            <w:r>
              <w:t>16.26</w:t>
            </w:r>
          </w:p>
        </w:tc>
        <w:tc>
          <w:tcPr>
            <w:tcW w:w="1134" w:type="dxa"/>
            <w:vAlign w:val="center"/>
          </w:tcPr>
          <w:p w14:paraId="5DA716C1">
            <w:pPr>
              <w:pStyle w:val="15"/>
            </w:pPr>
            <w:r>
              <w:t>16.26</w:t>
            </w:r>
          </w:p>
        </w:tc>
        <w:tc>
          <w:tcPr>
            <w:tcW w:w="1134" w:type="dxa"/>
            <w:vAlign w:val="center"/>
          </w:tcPr>
          <w:p w14:paraId="0D9BDAF1">
            <w:pPr>
              <w:pStyle w:val="15"/>
            </w:pPr>
            <w:r>
              <w:t>16.26</w:t>
            </w:r>
          </w:p>
        </w:tc>
        <w:tc>
          <w:tcPr>
            <w:tcW w:w="1134" w:type="dxa"/>
            <w:vAlign w:val="center"/>
          </w:tcPr>
          <w:p w14:paraId="41ADD3A0">
            <w:pPr>
              <w:pStyle w:val="15"/>
            </w:pPr>
          </w:p>
        </w:tc>
        <w:tc>
          <w:tcPr>
            <w:tcW w:w="1134" w:type="dxa"/>
            <w:vAlign w:val="center"/>
          </w:tcPr>
          <w:p w14:paraId="2967473C">
            <w:pPr>
              <w:pStyle w:val="15"/>
            </w:pPr>
          </w:p>
        </w:tc>
        <w:tc>
          <w:tcPr>
            <w:tcW w:w="1134" w:type="dxa"/>
            <w:vAlign w:val="center"/>
          </w:tcPr>
          <w:p w14:paraId="1199813C">
            <w:pPr>
              <w:pStyle w:val="15"/>
            </w:pPr>
          </w:p>
        </w:tc>
        <w:tc>
          <w:tcPr>
            <w:tcW w:w="1134" w:type="dxa"/>
            <w:vAlign w:val="center"/>
          </w:tcPr>
          <w:p w14:paraId="26E8ED7D">
            <w:pPr>
              <w:pStyle w:val="15"/>
            </w:pPr>
          </w:p>
        </w:tc>
        <w:tc>
          <w:tcPr>
            <w:tcW w:w="1134" w:type="dxa"/>
            <w:vAlign w:val="center"/>
          </w:tcPr>
          <w:p w14:paraId="2FA0DF4B">
            <w:pPr>
              <w:pStyle w:val="15"/>
            </w:pPr>
          </w:p>
        </w:tc>
        <w:tc>
          <w:tcPr>
            <w:tcW w:w="1134" w:type="dxa"/>
            <w:vAlign w:val="center"/>
          </w:tcPr>
          <w:p w14:paraId="680E0DAC">
            <w:pPr>
              <w:pStyle w:val="15"/>
            </w:pPr>
          </w:p>
        </w:tc>
        <w:tc>
          <w:tcPr>
            <w:tcW w:w="1134" w:type="dxa"/>
            <w:vAlign w:val="center"/>
          </w:tcPr>
          <w:p w14:paraId="6239E25D">
            <w:pPr>
              <w:pStyle w:val="15"/>
            </w:pPr>
          </w:p>
        </w:tc>
      </w:tr>
      <w:tr w14:paraId="2556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9D29F">
            <w:pPr>
              <w:pStyle w:val="17"/>
            </w:pPr>
            <w:r>
              <w:t>8</w:t>
            </w:r>
          </w:p>
        </w:tc>
        <w:tc>
          <w:tcPr>
            <w:tcW w:w="992" w:type="dxa"/>
            <w:vAlign w:val="center"/>
          </w:tcPr>
          <w:p w14:paraId="52DCD99A">
            <w:pPr>
              <w:pStyle w:val="16"/>
            </w:pPr>
            <w:r>
              <w:t>2050904</w:t>
            </w:r>
          </w:p>
        </w:tc>
        <w:tc>
          <w:tcPr>
            <w:tcW w:w="1559" w:type="dxa"/>
            <w:vAlign w:val="center"/>
          </w:tcPr>
          <w:p w14:paraId="1016FFDF">
            <w:pPr>
              <w:pStyle w:val="16"/>
            </w:pPr>
            <w:r>
              <w:t>城市中小学教学设施</w:t>
            </w:r>
          </w:p>
        </w:tc>
        <w:tc>
          <w:tcPr>
            <w:tcW w:w="1134" w:type="dxa"/>
            <w:vAlign w:val="center"/>
          </w:tcPr>
          <w:p w14:paraId="6555E760">
            <w:pPr>
              <w:pStyle w:val="15"/>
            </w:pPr>
            <w:r>
              <w:t>70.00</w:t>
            </w:r>
          </w:p>
        </w:tc>
        <w:tc>
          <w:tcPr>
            <w:tcW w:w="1134" w:type="dxa"/>
            <w:vAlign w:val="center"/>
          </w:tcPr>
          <w:p w14:paraId="5B077204">
            <w:pPr>
              <w:pStyle w:val="15"/>
            </w:pPr>
            <w:r>
              <w:t>70.00</w:t>
            </w:r>
          </w:p>
        </w:tc>
        <w:tc>
          <w:tcPr>
            <w:tcW w:w="1134" w:type="dxa"/>
            <w:vAlign w:val="center"/>
          </w:tcPr>
          <w:p w14:paraId="7C2F1313">
            <w:pPr>
              <w:pStyle w:val="15"/>
            </w:pPr>
            <w:r>
              <w:t>70.00</w:t>
            </w:r>
          </w:p>
        </w:tc>
        <w:tc>
          <w:tcPr>
            <w:tcW w:w="1134" w:type="dxa"/>
            <w:vAlign w:val="center"/>
          </w:tcPr>
          <w:p w14:paraId="601D1C5D">
            <w:pPr>
              <w:pStyle w:val="15"/>
            </w:pPr>
          </w:p>
        </w:tc>
        <w:tc>
          <w:tcPr>
            <w:tcW w:w="1134" w:type="dxa"/>
            <w:vAlign w:val="center"/>
          </w:tcPr>
          <w:p w14:paraId="2C192E2C">
            <w:pPr>
              <w:pStyle w:val="15"/>
            </w:pPr>
          </w:p>
        </w:tc>
        <w:tc>
          <w:tcPr>
            <w:tcW w:w="1134" w:type="dxa"/>
            <w:vAlign w:val="center"/>
          </w:tcPr>
          <w:p w14:paraId="447A849B">
            <w:pPr>
              <w:pStyle w:val="15"/>
            </w:pPr>
          </w:p>
        </w:tc>
        <w:tc>
          <w:tcPr>
            <w:tcW w:w="1134" w:type="dxa"/>
            <w:vAlign w:val="center"/>
          </w:tcPr>
          <w:p w14:paraId="43C9C540">
            <w:pPr>
              <w:pStyle w:val="15"/>
            </w:pPr>
          </w:p>
        </w:tc>
        <w:tc>
          <w:tcPr>
            <w:tcW w:w="1134" w:type="dxa"/>
            <w:vAlign w:val="center"/>
          </w:tcPr>
          <w:p w14:paraId="18B0977A">
            <w:pPr>
              <w:pStyle w:val="15"/>
            </w:pPr>
          </w:p>
        </w:tc>
        <w:tc>
          <w:tcPr>
            <w:tcW w:w="1134" w:type="dxa"/>
            <w:vAlign w:val="center"/>
          </w:tcPr>
          <w:p w14:paraId="5B67B716">
            <w:pPr>
              <w:pStyle w:val="15"/>
            </w:pPr>
          </w:p>
        </w:tc>
        <w:tc>
          <w:tcPr>
            <w:tcW w:w="1134" w:type="dxa"/>
            <w:vAlign w:val="center"/>
          </w:tcPr>
          <w:p w14:paraId="6A29CAF2">
            <w:pPr>
              <w:pStyle w:val="15"/>
            </w:pPr>
          </w:p>
        </w:tc>
      </w:tr>
      <w:tr w14:paraId="5325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BBEC5">
            <w:pPr>
              <w:pStyle w:val="17"/>
            </w:pPr>
            <w:r>
              <w:t>9</w:t>
            </w:r>
          </w:p>
        </w:tc>
        <w:tc>
          <w:tcPr>
            <w:tcW w:w="992" w:type="dxa"/>
            <w:vAlign w:val="center"/>
          </w:tcPr>
          <w:p w14:paraId="567A2391">
            <w:pPr>
              <w:pStyle w:val="16"/>
            </w:pPr>
            <w:r>
              <w:t>208</w:t>
            </w:r>
          </w:p>
        </w:tc>
        <w:tc>
          <w:tcPr>
            <w:tcW w:w="1559" w:type="dxa"/>
            <w:vAlign w:val="center"/>
          </w:tcPr>
          <w:p w14:paraId="4E9A2B2F">
            <w:pPr>
              <w:pStyle w:val="16"/>
            </w:pPr>
            <w:r>
              <w:t>社会保障和就业支出</w:t>
            </w:r>
          </w:p>
        </w:tc>
        <w:tc>
          <w:tcPr>
            <w:tcW w:w="1134" w:type="dxa"/>
            <w:vAlign w:val="center"/>
          </w:tcPr>
          <w:p w14:paraId="678207B4">
            <w:pPr>
              <w:pStyle w:val="15"/>
            </w:pPr>
            <w:r>
              <w:t>456.20</w:t>
            </w:r>
          </w:p>
        </w:tc>
        <w:tc>
          <w:tcPr>
            <w:tcW w:w="1134" w:type="dxa"/>
            <w:vAlign w:val="center"/>
          </w:tcPr>
          <w:p w14:paraId="2F218F53">
            <w:pPr>
              <w:pStyle w:val="15"/>
            </w:pPr>
            <w:r>
              <w:t>456.20</w:t>
            </w:r>
          </w:p>
        </w:tc>
        <w:tc>
          <w:tcPr>
            <w:tcW w:w="1134" w:type="dxa"/>
            <w:vAlign w:val="center"/>
          </w:tcPr>
          <w:p w14:paraId="0EEDD587">
            <w:pPr>
              <w:pStyle w:val="15"/>
            </w:pPr>
            <w:r>
              <w:t>456.20</w:t>
            </w:r>
          </w:p>
        </w:tc>
        <w:tc>
          <w:tcPr>
            <w:tcW w:w="1134" w:type="dxa"/>
            <w:vAlign w:val="center"/>
          </w:tcPr>
          <w:p w14:paraId="10E5EB2D">
            <w:pPr>
              <w:pStyle w:val="15"/>
            </w:pPr>
          </w:p>
        </w:tc>
        <w:tc>
          <w:tcPr>
            <w:tcW w:w="1134" w:type="dxa"/>
            <w:vAlign w:val="center"/>
          </w:tcPr>
          <w:p w14:paraId="50891F44">
            <w:pPr>
              <w:pStyle w:val="15"/>
            </w:pPr>
          </w:p>
        </w:tc>
        <w:tc>
          <w:tcPr>
            <w:tcW w:w="1134" w:type="dxa"/>
            <w:vAlign w:val="center"/>
          </w:tcPr>
          <w:p w14:paraId="0437E612">
            <w:pPr>
              <w:pStyle w:val="15"/>
            </w:pPr>
          </w:p>
        </w:tc>
        <w:tc>
          <w:tcPr>
            <w:tcW w:w="1134" w:type="dxa"/>
            <w:vAlign w:val="center"/>
          </w:tcPr>
          <w:p w14:paraId="118E448A">
            <w:pPr>
              <w:pStyle w:val="15"/>
            </w:pPr>
          </w:p>
        </w:tc>
        <w:tc>
          <w:tcPr>
            <w:tcW w:w="1134" w:type="dxa"/>
            <w:vAlign w:val="center"/>
          </w:tcPr>
          <w:p w14:paraId="5DB9ED1F">
            <w:pPr>
              <w:pStyle w:val="15"/>
            </w:pPr>
          </w:p>
        </w:tc>
        <w:tc>
          <w:tcPr>
            <w:tcW w:w="1134" w:type="dxa"/>
            <w:vAlign w:val="center"/>
          </w:tcPr>
          <w:p w14:paraId="2AC17A63">
            <w:pPr>
              <w:pStyle w:val="15"/>
            </w:pPr>
          </w:p>
        </w:tc>
        <w:tc>
          <w:tcPr>
            <w:tcW w:w="1134" w:type="dxa"/>
            <w:vAlign w:val="center"/>
          </w:tcPr>
          <w:p w14:paraId="12B993A1">
            <w:pPr>
              <w:pStyle w:val="15"/>
            </w:pPr>
          </w:p>
        </w:tc>
      </w:tr>
      <w:tr w14:paraId="3AEF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312FE">
            <w:pPr>
              <w:pStyle w:val="17"/>
            </w:pPr>
            <w:r>
              <w:t>10</w:t>
            </w:r>
          </w:p>
        </w:tc>
        <w:tc>
          <w:tcPr>
            <w:tcW w:w="992" w:type="dxa"/>
            <w:vAlign w:val="center"/>
          </w:tcPr>
          <w:p w14:paraId="5B05B0C3">
            <w:pPr>
              <w:pStyle w:val="16"/>
            </w:pPr>
            <w:r>
              <w:t>20805</w:t>
            </w:r>
          </w:p>
        </w:tc>
        <w:tc>
          <w:tcPr>
            <w:tcW w:w="1559" w:type="dxa"/>
            <w:vAlign w:val="center"/>
          </w:tcPr>
          <w:p w14:paraId="507852E2">
            <w:pPr>
              <w:pStyle w:val="16"/>
            </w:pPr>
            <w:r>
              <w:t>行政事业单位养老支出</w:t>
            </w:r>
          </w:p>
        </w:tc>
        <w:tc>
          <w:tcPr>
            <w:tcW w:w="1134" w:type="dxa"/>
            <w:vAlign w:val="center"/>
          </w:tcPr>
          <w:p w14:paraId="4E75C0E5">
            <w:pPr>
              <w:pStyle w:val="15"/>
            </w:pPr>
            <w:r>
              <w:t>456.20</w:t>
            </w:r>
          </w:p>
        </w:tc>
        <w:tc>
          <w:tcPr>
            <w:tcW w:w="1134" w:type="dxa"/>
            <w:vAlign w:val="center"/>
          </w:tcPr>
          <w:p w14:paraId="5F2CBABB">
            <w:pPr>
              <w:pStyle w:val="15"/>
            </w:pPr>
            <w:r>
              <w:t>456.20</w:t>
            </w:r>
          </w:p>
        </w:tc>
        <w:tc>
          <w:tcPr>
            <w:tcW w:w="1134" w:type="dxa"/>
            <w:vAlign w:val="center"/>
          </w:tcPr>
          <w:p w14:paraId="5ABE66AA">
            <w:pPr>
              <w:pStyle w:val="15"/>
            </w:pPr>
            <w:r>
              <w:t>456.20</w:t>
            </w:r>
          </w:p>
        </w:tc>
        <w:tc>
          <w:tcPr>
            <w:tcW w:w="1134" w:type="dxa"/>
            <w:vAlign w:val="center"/>
          </w:tcPr>
          <w:p w14:paraId="311FFDE9">
            <w:pPr>
              <w:pStyle w:val="15"/>
            </w:pPr>
          </w:p>
        </w:tc>
        <w:tc>
          <w:tcPr>
            <w:tcW w:w="1134" w:type="dxa"/>
            <w:vAlign w:val="center"/>
          </w:tcPr>
          <w:p w14:paraId="62BCE955">
            <w:pPr>
              <w:pStyle w:val="15"/>
            </w:pPr>
          </w:p>
        </w:tc>
        <w:tc>
          <w:tcPr>
            <w:tcW w:w="1134" w:type="dxa"/>
            <w:vAlign w:val="center"/>
          </w:tcPr>
          <w:p w14:paraId="2DE3384E">
            <w:pPr>
              <w:pStyle w:val="15"/>
            </w:pPr>
          </w:p>
        </w:tc>
        <w:tc>
          <w:tcPr>
            <w:tcW w:w="1134" w:type="dxa"/>
            <w:vAlign w:val="center"/>
          </w:tcPr>
          <w:p w14:paraId="23584E77">
            <w:pPr>
              <w:pStyle w:val="15"/>
            </w:pPr>
          </w:p>
        </w:tc>
        <w:tc>
          <w:tcPr>
            <w:tcW w:w="1134" w:type="dxa"/>
            <w:vAlign w:val="center"/>
          </w:tcPr>
          <w:p w14:paraId="18023811">
            <w:pPr>
              <w:pStyle w:val="15"/>
            </w:pPr>
          </w:p>
        </w:tc>
        <w:tc>
          <w:tcPr>
            <w:tcW w:w="1134" w:type="dxa"/>
            <w:vAlign w:val="center"/>
          </w:tcPr>
          <w:p w14:paraId="643A7996">
            <w:pPr>
              <w:pStyle w:val="15"/>
            </w:pPr>
          </w:p>
        </w:tc>
        <w:tc>
          <w:tcPr>
            <w:tcW w:w="1134" w:type="dxa"/>
            <w:vAlign w:val="center"/>
          </w:tcPr>
          <w:p w14:paraId="3D2F152D">
            <w:pPr>
              <w:pStyle w:val="15"/>
            </w:pPr>
          </w:p>
        </w:tc>
      </w:tr>
      <w:tr w14:paraId="2A0A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5E692">
            <w:pPr>
              <w:pStyle w:val="17"/>
            </w:pPr>
            <w:r>
              <w:t>11</w:t>
            </w:r>
          </w:p>
        </w:tc>
        <w:tc>
          <w:tcPr>
            <w:tcW w:w="992" w:type="dxa"/>
            <w:vAlign w:val="center"/>
          </w:tcPr>
          <w:p w14:paraId="10E7E967">
            <w:pPr>
              <w:pStyle w:val="16"/>
            </w:pPr>
            <w:r>
              <w:t>2080505</w:t>
            </w:r>
          </w:p>
        </w:tc>
        <w:tc>
          <w:tcPr>
            <w:tcW w:w="1559" w:type="dxa"/>
            <w:vAlign w:val="center"/>
          </w:tcPr>
          <w:p w14:paraId="0464E0CE">
            <w:pPr>
              <w:pStyle w:val="16"/>
            </w:pPr>
            <w:r>
              <w:t>机关事业单位基本养老保险缴费支出</w:t>
            </w:r>
          </w:p>
        </w:tc>
        <w:tc>
          <w:tcPr>
            <w:tcW w:w="1134" w:type="dxa"/>
            <w:vAlign w:val="center"/>
          </w:tcPr>
          <w:p w14:paraId="39E55BD6">
            <w:pPr>
              <w:pStyle w:val="15"/>
            </w:pPr>
            <w:r>
              <w:t>456.20</w:t>
            </w:r>
          </w:p>
        </w:tc>
        <w:tc>
          <w:tcPr>
            <w:tcW w:w="1134" w:type="dxa"/>
            <w:vAlign w:val="center"/>
          </w:tcPr>
          <w:p w14:paraId="1F5246AD">
            <w:pPr>
              <w:pStyle w:val="15"/>
            </w:pPr>
            <w:r>
              <w:t>456.20</w:t>
            </w:r>
          </w:p>
        </w:tc>
        <w:tc>
          <w:tcPr>
            <w:tcW w:w="1134" w:type="dxa"/>
            <w:vAlign w:val="center"/>
          </w:tcPr>
          <w:p w14:paraId="1522ABA8">
            <w:pPr>
              <w:pStyle w:val="15"/>
            </w:pPr>
            <w:r>
              <w:t>456.20</w:t>
            </w:r>
          </w:p>
        </w:tc>
        <w:tc>
          <w:tcPr>
            <w:tcW w:w="1134" w:type="dxa"/>
            <w:vAlign w:val="center"/>
          </w:tcPr>
          <w:p w14:paraId="14359EFB">
            <w:pPr>
              <w:pStyle w:val="15"/>
            </w:pPr>
          </w:p>
        </w:tc>
        <w:tc>
          <w:tcPr>
            <w:tcW w:w="1134" w:type="dxa"/>
            <w:vAlign w:val="center"/>
          </w:tcPr>
          <w:p w14:paraId="7B5A9839">
            <w:pPr>
              <w:pStyle w:val="15"/>
            </w:pPr>
          </w:p>
        </w:tc>
        <w:tc>
          <w:tcPr>
            <w:tcW w:w="1134" w:type="dxa"/>
            <w:vAlign w:val="center"/>
          </w:tcPr>
          <w:p w14:paraId="3C04EC95">
            <w:pPr>
              <w:pStyle w:val="15"/>
            </w:pPr>
          </w:p>
        </w:tc>
        <w:tc>
          <w:tcPr>
            <w:tcW w:w="1134" w:type="dxa"/>
            <w:vAlign w:val="center"/>
          </w:tcPr>
          <w:p w14:paraId="450E1319">
            <w:pPr>
              <w:pStyle w:val="15"/>
            </w:pPr>
          </w:p>
        </w:tc>
        <w:tc>
          <w:tcPr>
            <w:tcW w:w="1134" w:type="dxa"/>
            <w:vAlign w:val="center"/>
          </w:tcPr>
          <w:p w14:paraId="4201CDE6">
            <w:pPr>
              <w:pStyle w:val="15"/>
            </w:pPr>
          </w:p>
        </w:tc>
        <w:tc>
          <w:tcPr>
            <w:tcW w:w="1134" w:type="dxa"/>
            <w:vAlign w:val="center"/>
          </w:tcPr>
          <w:p w14:paraId="25FAB48E">
            <w:pPr>
              <w:pStyle w:val="15"/>
            </w:pPr>
          </w:p>
        </w:tc>
        <w:tc>
          <w:tcPr>
            <w:tcW w:w="1134" w:type="dxa"/>
            <w:vAlign w:val="center"/>
          </w:tcPr>
          <w:p w14:paraId="1DFC09A4">
            <w:pPr>
              <w:pStyle w:val="15"/>
            </w:pPr>
          </w:p>
        </w:tc>
      </w:tr>
      <w:tr w14:paraId="6954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77C44">
            <w:pPr>
              <w:pStyle w:val="17"/>
            </w:pPr>
            <w:r>
              <w:t>12</w:t>
            </w:r>
          </w:p>
        </w:tc>
        <w:tc>
          <w:tcPr>
            <w:tcW w:w="992" w:type="dxa"/>
            <w:vAlign w:val="center"/>
          </w:tcPr>
          <w:p w14:paraId="1DE2A79B">
            <w:pPr>
              <w:pStyle w:val="16"/>
            </w:pPr>
            <w:r>
              <w:t>210</w:t>
            </w:r>
          </w:p>
        </w:tc>
        <w:tc>
          <w:tcPr>
            <w:tcW w:w="1559" w:type="dxa"/>
            <w:vAlign w:val="center"/>
          </w:tcPr>
          <w:p w14:paraId="0FED44CC">
            <w:pPr>
              <w:pStyle w:val="16"/>
            </w:pPr>
            <w:r>
              <w:t>卫生健康支出</w:t>
            </w:r>
          </w:p>
        </w:tc>
        <w:tc>
          <w:tcPr>
            <w:tcW w:w="1134" w:type="dxa"/>
            <w:vAlign w:val="center"/>
          </w:tcPr>
          <w:p w14:paraId="5C5EF470">
            <w:pPr>
              <w:pStyle w:val="15"/>
            </w:pPr>
            <w:r>
              <w:t>281.31</w:t>
            </w:r>
          </w:p>
        </w:tc>
        <w:tc>
          <w:tcPr>
            <w:tcW w:w="1134" w:type="dxa"/>
            <w:vAlign w:val="center"/>
          </w:tcPr>
          <w:p w14:paraId="62B63C23">
            <w:pPr>
              <w:pStyle w:val="15"/>
            </w:pPr>
            <w:r>
              <w:t>281.31</w:t>
            </w:r>
          </w:p>
        </w:tc>
        <w:tc>
          <w:tcPr>
            <w:tcW w:w="1134" w:type="dxa"/>
            <w:vAlign w:val="center"/>
          </w:tcPr>
          <w:p w14:paraId="46437B63">
            <w:pPr>
              <w:pStyle w:val="15"/>
            </w:pPr>
            <w:r>
              <w:t>281.31</w:t>
            </w:r>
          </w:p>
        </w:tc>
        <w:tc>
          <w:tcPr>
            <w:tcW w:w="1134" w:type="dxa"/>
            <w:vAlign w:val="center"/>
          </w:tcPr>
          <w:p w14:paraId="7FC830BC">
            <w:pPr>
              <w:pStyle w:val="15"/>
            </w:pPr>
          </w:p>
        </w:tc>
        <w:tc>
          <w:tcPr>
            <w:tcW w:w="1134" w:type="dxa"/>
            <w:vAlign w:val="center"/>
          </w:tcPr>
          <w:p w14:paraId="12695C5D">
            <w:pPr>
              <w:pStyle w:val="15"/>
            </w:pPr>
          </w:p>
        </w:tc>
        <w:tc>
          <w:tcPr>
            <w:tcW w:w="1134" w:type="dxa"/>
            <w:vAlign w:val="center"/>
          </w:tcPr>
          <w:p w14:paraId="3FF57453">
            <w:pPr>
              <w:pStyle w:val="15"/>
            </w:pPr>
          </w:p>
        </w:tc>
        <w:tc>
          <w:tcPr>
            <w:tcW w:w="1134" w:type="dxa"/>
            <w:vAlign w:val="center"/>
          </w:tcPr>
          <w:p w14:paraId="1AFC0B27">
            <w:pPr>
              <w:pStyle w:val="15"/>
            </w:pPr>
          </w:p>
        </w:tc>
        <w:tc>
          <w:tcPr>
            <w:tcW w:w="1134" w:type="dxa"/>
            <w:vAlign w:val="center"/>
          </w:tcPr>
          <w:p w14:paraId="26FF2435">
            <w:pPr>
              <w:pStyle w:val="15"/>
            </w:pPr>
          </w:p>
        </w:tc>
        <w:tc>
          <w:tcPr>
            <w:tcW w:w="1134" w:type="dxa"/>
            <w:vAlign w:val="center"/>
          </w:tcPr>
          <w:p w14:paraId="20FEDA44">
            <w:pPr>
              <w:pStyle w:val="15"/>
            </w:pPr>
          </w:p>
        </w:tc>
        <w:tc>
          <w:tcPr>
            <w:tcW w:w="1134" w:type="dxa"/>
            <w:vAlign w:val="center"/>
          </w:tcPr>
          <w:p w14:paraId="423B8EEE">
            <w:pPr>
              <w:pStyle w:val="15"/>
            </w:pPr>
          </w:p>
        </w:tc>
      </w:tr>
      <w:tr w14:paraId="474E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D6A05">
            <w:pPr>
              <w:pStyle w:val="17"/>
            </w:pPr>
            <w:r>
              <w:t>13</w:t>
            </w:r>
          </w:p>
        </w:tc>
        <w:tc>
          <w:tcPr>
            <w:tcW w:w="992" w:type="dxa"/>
            <w:vAlign w:val="center"/>
          </w:tcPr>
          <w:p w14:paraId="46C1D779">
            <w:pPr>
              <w:pStyle w:val="16"/>
            </w:pPr>
            <w:r>
              <w:t>21012</w:t>
            </w:r>
          </w:p>
        </w:tc>
        <w:tc>
          <w:tcPr>
            <w:tcW w:w="1559" w:type="dxa"/>
            <w:vAlign w:val="center"/>
          </w:tcPr>
          <w:p w14:paraId="06D98643">
            <w:pPr>
              <w:pStyle w:val="16"/>
            </w:pPr>
            <w:r>
              <w:t>财政对基本医疗保险基金的补助</w:t>
            </w:r>
          </w:p>
        </w:tc>
        <w:tc>
          <w:tcPr>
            <w:tcW w:w="1134" w:type="dxa"/>
            <w:vAlign w:val="center"/>
          </w:tcPr>
          <w:p w14:paraId="743A74B1">
            <w:pPr>
              <w:pStyle w:val="15"/>
            </w:pPr>
            <w:r>
              <w:t>281.31</w:t>
            </w:r>
          </w:p>
        </w:tc>
        <w:tc>
          <w:tcPr>
            <w:tcW w:w="1134" w:type="dxa"/>
            <w:vAlign w:val="center"/>
          </w:tcPr>
          <w:p w14:paraId="74F6A250">
            <w:pPr>
              <w:pStyle w:val="15"/>
            </w:pPr>
            <w:r>
              <w:t>281.31</w:t>
            </w:r>
          </w:p>
        </w:tc>
        <w:tc>
          <w:tcPr>
            <w:tcW w:w="1134" w:type="dxa"/>
            <w:vAlign w:val="center"/>
          </w:tcPr>
          <w:p w14:paraId="240AAEF5">
            <w:pPr>
              <w:pStyle w:val="15"/>
            </w:pPr>
            <w:r>
              <w:t>281.31</w:t>
            </w:r>
          </w:p>
        </w:tc>
        <w:tc>
          <w:tcPr>
            <w:tcW w:w="1134" w:type="dxa"/>
            <w:vAlign w:val="center"/>
          </w:tcPr>
          <w:p w14:paraId="5262245C">
            <w:pPr>
              <w:pStyle w:val="15"/>
            </w:pPr>
          </w:p>
        </w:tc>
        <w:tc>
          <w:tcPr>
            <w:tcW w:w="1134" w:type="dxa"/>
            <w:vAlign w:val="center"/>
          </w:tcPr>
          <w:p w14:paraId="79D50992">
            <w:pPr>
              <w:pStyle w:val="15"/>
            </w:pPr>
          </w:p>
        </w:tc>
        <w:tc>
          <w:tcPr>
            <w:tcW w:w="1134" w:type="dxa"/>
            <w:vAlign w:val="center"/>
          </w:tcPr>
          <w:p w14:paraId="73D2F020">
            <w:pPr>
              <w:pStyle w:val="15"/>
            </w:pPr>
          </w:p>
        </w:tc>
        <w:tc>
          <w:tcPr>
            <w:tcW w:w="1134" w:type="dxa"/>
            <w:vAlign w:val="center"/>
          </w:tcPr>
          <w:p w14:paraId="2833D564">
            <w:pPr>
              <w:pStyle w:val="15"/>
            </w:pPr>
          </w:p>
        </w:tc>
        <w:tc>
          <w:tcPr>
            <w:tcW w:w="1134" w:type="dxa"/>
            <w:vAlign w:val="center"/>
          </w:tcPr>
          <w:p w14:paraId="6952D218">
            <w:pPr>
              <w:pStyle w:val="15"/>
            </w:pPr>
          </w:p>
        </w:tc>
        <w:tc>
          <w:tcPr>
            <w:tcW w:w="1134" w:type="dxa"/>
            <w:vAlign w:val="center"/>
          </w:tcPr>
          <w:p w14:paraId="1BD5A60A">
            <w:pPr>
              <w:pStyle w:val="15"/>
            </w:pPr>
          </w:p>
        </w:tc>
        <w:tc>
          <w:tcPr>
            <w:tcW w:w="1134" w:type="dxa"/>
            <w:vAlign w:val="center"/>
          </w:tcPr>
          <w:p w14:paraId="0A40CB5E">
            <w:pPr>
              <w:pStyle w:val="15"/>
            </w:pPr>
          </w:p>
        </w:tc>
      </w:tr>
      <w:tr w14:paraId="2612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392F54">
            <w:pPr>
              <w:pStyle w:val="17"/>
            </w:pPr>
            <w:r>
              <w:t>14</w:t>
            </w:r>
          </w:p>
        </w:tc>
        <w:tc>
          <w:tcPr>
            <w:tcW w:w="992" w:type="dxa"/>
            <w:vAlign w:val="center"/>
          </w:tcPr>
          <w:p w14:paraId="42E2D0D7">
            <w:pPr>
              <w:pStyle w:val="16"/>
            </w:pPr>
            <w:r>
              <w:t>2101201</w:t>
            </w:r>
          </w:p>
        </w:tc>
        <w:tc>
          <w:tcPr>
            <w:tcW w:w="1559" w:type="dxa"/>
            <w:vAlign w:val="center"/>
          </w:tcPr>
          <w:p w14:paraId="11F5067C">
            <w:pPr>
              <w:pStyle w:val="16"/>
            </w:pPr>
            <w:r>
              <w:t>财政对职工基本医疗保险基金的补助</w:t>
            </w:r>
          </w:p>
        </w:tc>
        <w:tc>
          <w:tcPr>
            <w:tcW w:w="1134" w:type="dxa"/>
            <w:vAlign w:val="center"/>
          </w:tcPr>
          <w:p w14:paraId="1E2F612D">
            <w:pPr>
              <w:pStyle w:val="15"/>
            </w:pPr>
            <w:r>
              <w:t>281.31</w:t>
            </w:r>
          </w:p>
        </w:tc>
        <w:tc>
          <w:tcPr>
            <w:tcW w:w="1134" w:type="dxa"/>
            <w:vAlign w:val="center"/>
          </w:tcPr>
          <w:p w14:paraId="3AF3887E">
            <w:pPr>
              <w:pStyle w:val="15"/>
            </w:pPr>
            <w:r>
              <w:t>281.31</w:t>
            </w:r>
          </w:p>
        </w:tc>
        <w:tc>
          <w:tcPr>
            <w:tcW w:w="1134" w:type="dxa"/>
            <w:vAlign w:val="center"/>
          </w:tcPr>
          <w:p w14:paraId="1128362C">
            <w:pPr>
              <w:pStyle w:val="15"/>
            </w:pPr>
            <w:r>
              <w:t>281.31</w:t>
            </w:r>
          </w:p>
        </w:tc>
        <w:tc>
          <w:tcPr>
            <w:tcW w:w="1134" w:type="dxa"/>
            <w:vAlign w:val="center"/>
          </w:tcPr>
          <w:p w14:paraId="2DF7760D">
            <w:pPr>
              <w:pStyle w:val="15"/>
            </w:pPr>
          </w:p>
        </w:tc>
        <w:tc>
          <w:tcPr>
            <w:tcW w:w="1134" w:type="dxa"/>
            <w:vAlign w:val="center"/>
          </w:tcPr>
          <w:p w14:paraId="4BFE70DA">
            <w:pPr>
              <w:pStyle w:val="15"/>
            </w:pPr>
          </w:p>
        </w:tc>
        <w:tc>
          <w:tcPr>
            <w:tcW w:w="1134" w:type="dxa"/>
            <w:vAlign w:val="center"/>
          </w:tcPr>
          <w:p w14:paraId="16E3B834">
            <w:pPr>
              <w:pStyle w:val="15"/>
            </w:pPr>
          </w:p>
        </w:tc>
        <w:tc>
          <w:tcPr>
            <w:tcW w:w="1134" w:type="dxa"/>
            <w:vAlign w:val="center"/>
          </w:tcPr>
          <w:p w14:paraId="4B41AB76">
            <w:pPr>
              <w:pStyle w:val="15"/>
            </w:pPr>
          </w:p>
        </w:tc>
        <w:tc>
          <w:tcPr>
            <w:tcW w:w="1134" w:type="dxa"/>
            <w:vAlign w:val="center"/>
          </w:tcPr>
          <w:p w14:paraId="13D3458F">
            <w:pPr>
              <w:pStyle w:val="15"/>
            </w:pPr>
          </w:p>
        </w:tc>
        <w:tc>
          <w:tcPr>
            <w:tcW w:w="1134" w:type="dxa"/>
            <w:vAlign w:val="center"/>
          </w:tcPr>
          <w:p w14:paraId="343A4E8D">
            <w:pPr>
              <w:pStyle w:val="15"/>
            </w:pPr>
          </w:p>
        </w:tc>
        <w:tc>
          <w:tcPr>
            <w:tcW w:w="1134" w:type="dxa"/>
            <w:vAlign w:val="center"/>
          </w:tcPr>
          <w:p w14:paraId="0976688A">
            <w:pPr>
              <w:pStyle w:val="15"/>
            </w:pPr>
          </w:p>
        </w:tc>
      </w:tr>
    </w:tbl>
    <w:p w14:paraId="4DA7AA99">
      <w:pPr>
        <w:sectPr>
          <w:pgSz w:w="16840" w:h="11900" w:orient="landscape"/>
          <w:pgMar w:top="1361" w:right="1020" w:bottom="1134" w:left="1020" w:header="720" w:footer="720" w:gutter="0"/>
          <w:cols w:space="720" w:num="1"/>
        </w:sectPr>
      </w:pPr>
    </w:p>
    <w:p w14:paraId="3DC01C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DF8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54CE688">
            <w:pPr>
              <w:pStyle w:val="13"/>
            </w:pPr>
            <w:r>
              <w:t>360010石家庄市藁城区实验学校</w:t>
            </w:r>
          </w:p>
        </w:tc>
        <w:tc>
          <w:tcPr>
            <w:tcW w:w="2721" w:type="dxa"/>
            <w:gridSpan w:val="2"/>
            <w:tcBorders>
              <w:top w:val="single" w:color="FFFFFF" w:sz="6" w:space="0"/>
              <w:left w:val="single" w:color="FFFFFF" w:sz="6" w:space="0"/>
              <w:right w:val="single" w:color="FFFFFF" w:sz="6" w:space="0"/>
            </w:tcBorders>
            <w:vAlign w:val="center"/>
          </w:tcPr>
          <w:p w14:paraId="2D638CD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2A8DB1A2">
            <w:pPr>
              <w:pStyle w:val="11"/>
            </w:pPr>
            <w:r>
              <w:t>单位：万元</w:t>
            </w:r>
          </w:p>
        </w:tc>
      </w:tr>
      <w:tr w14:paraId="11A2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504D1">
            <w:pPr>
              <w:pStyle w:val="14"/>
            </w:pPr>
            <w:r>
              <w:t>序号</w:t>
            </w:r>
          </w:p>
        </w:tc>
        <w:tc>
          <w:tcPr>
            <w:tcW w:w="5528" w:type="dxa"/>
            <w:gridSpan w:val="2"/>
            <w:vAlign w:val="center"/>
          </w:tcPr>
          <w:p w14:paraId="178529E1">
            <w:pPr>
              <w:pStyle w:val="14"/>
            </w:pPr>
            <w:r>
              <w:t>功能分类科目</w:t>
            </w:r>
          </w:p>
        </w:tc>
        <w:tc>
          <w:tcPr>
            <w:tcW w:w="1361" w:type="dxa"/>
            <w:vMerge w:val="restart"/>
            <w:vAlign w:val="center"/>
          </w:tcPr>
          <w:p w14:paraId="7F9E954B">
            <w:pPr>
              <w:pStyle w:val="14"/>
            </w:pPr>
            <w:r>
              <w:t>合计</w:t>
            </w:r>
          </w:p>
        </w:tc>
        <w:tc>
          <w:tcPr>
            <w:tcW w:w="1361" w:type="dxa"/>
            <w:vMerge w:val="restart"/>
            <w:vAlign w:val="center"/>
          </w:tcPr>
          <w:p w14:paraId="55056970">
            <w:pPr>
              <w:pStyle w:val="14"/>
            </w:pPr>
            <w:r>
              <w:t>基本支出</w:t>
            </w:r>
          </w:p>
        </w:tc>
        <w:tc>
          <w:tcPr>
            <w:tcW w:w="1361" w:type="dxa"/>
            <w:vMerge w:val="restart"/>
            <w:vAlign w:val="center"/>
          </w:tcPr>
          <w:p w14:paraId="6E9A4E27">
            <w:pPr>
              <w:pStyle w:val="14"/>
            </w:pPr>
            <w:r>
              <w:t>项目支出</w:t>
            </w:r>
          </w:p>
        </w:tc>
        <w:tc>
          <w:tcPr>
            <w:tcW w:w="1361" w:type="dxa"/>
            <w:vMerge w:val="restart"/>
            <w:vAlign w:val="center"/>
          </w:tcPr>
          <w:p w14:paraId="11AC24E6">
            <w:pPr>
              <w:pStyle w:val="14"/>
            </w:pPr>
            <w:r>
              <w:t>经营支出</w:t>
            </w:r>
          </w:p>
        </w:tc>
        <w:tc>
          <w:tcPr>
            <w:tcW w:w="1361" w:type="dxa"/>
            <w:vMerge w:val="restart"/>
            <w:vAlign w:val="center"/>
          </w:tcPr>
          <w:p w14:paraId="51B1E19E">
            <w:pPr>
              <w:pStyle w:val="14"/>
            </w:pPr>
            <w:r>
              <w:t>上解上级     支出</w:t>
            </w:r>
          </w:p>
        </w:tc>
        <w:tc>
          <w:tcPr>
            <w:tcW w:w="1361" w:type="dxa"/>
            <w:vMerge w:val="restart"/>
            <w:vAlign w:val="center"/>
          </w:tcPr>
          <w:p w14:paraId="73247E34">
            <w:pPr>
              <w:pStyle w:val="14"/>
            </w:pPr>
            <w:r>
              <w:t>对附属单位补助支出</w:t>
            </w:r>
          </w:p>
        </w:tc>
      </w:tr>
      <w:tr w14:paraId="2DC0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A1B41"/>
        </w:tc>
        <w:tc>
          <w:tcPr>
            <w:tcW w:w="992" w:type="dxa"/>
            <w:vAlign w:val="center"/>
          </w:tcPr>
          <w:p w14:paraId="7B5F2248">
            <w:pPr>
              <w:pStyle w:val="14"/>
            </w:pPr>
            <w:r>
              <w:t>科目    编码</w:t>
            </w:r>
          </w:p>
        </w:tc>
        <w:tc>
          <w:tcPr>
            <w:tcW w:w="4535" w:type="dxa"/>
            <w:vAlign w:val="center"/>
          </w:tcPr>
          <w:p w14:paraId="09A51C65">
            <w:pPr>
              <w:pStyle w:val="14"/>
            </w:pPr>
            <w:r>
              <w:t>科目名称</w:t>
            </w:r>
          </w:p>
        </w:tc>
        <w:tc>
          <w:tcPr>
            <w:tcW w:w="1361" w:type="dxa"/>
            <w:vMerge w:val="continue"/>
          </w:tcPr>
          <w:p w14:paraId="65D26445"/>
        </w:tc>
        <w:tc>
          <w:tcPr>
            <w:tcW w:w="1361" w:type="dxa"/>
            <w:vMerge w:val="continue"/>
          </w:tcPr>
          <w:p w14:paraId="13F80E6D"/>
        </w:tc>
        <w:tc>
          <w:tcPr>
            <w:tcW w:w="1361" w:type="dxa"/>
            <w:vMerge w:val="continue"/>
          </w:tcPr>
          <w:p w14:paraId="5E483EF4"/>
        </w:tc>
        <w:tc>
          <w:tcPr>
            <w:tcW w:w="1361" w:type="dxa"/>
            <w:vMerge w:val="continue"/>
          </w:tcPr>
          <w:p w14:paraId="6568273C"/>
        </w:tc>
        <w:tc>
          <w:tcPr>
            <w:tcW w:w="1361" w:type="dxa"/>
            <w:vMerge w:val="continue"/>
          </w:tcPr>
          <w:p w14:paraId="18A1E3EB"/>
        </w:tc>
        <w:tc>
          <w:tcPr>
            <w:tcW w:w="1361" w:type="dxa"/>
            <w:vMerge w:val="continue"/>
          </w:tcPr>
          <w:p w14:paraId="075FBA66"/>
        </w:tc>
      </w:tr>
      <w:tr w14:paraId="6EFF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2A310">
            <w:pPr>
              <w:pStyle w:val="14"/>
            </w:pPr>
            <w:r>
              <w:t>栏次</w:t>
            </w:r>
          </w:p>
        </w:tc>
        <w:tc>
          <w:tcPr>
            <w:tcW w:w="992" w:type="dxa"/>
            <w:vAlign w:val="center"/>
          </w:tcPr>
          <w:p w14:paraId="135A0D89">
            <w:pPr>
              <w:pStyle w:val="14"/>
            </w:pPr>
            <w:r>
              <w:t>1</w:t>
            </w:r>
          </w:p>
        </w:tc>
        <w:tc>
          <w:tcPr>
            <w:tcW w:w="4535" w:type="dxa"/>
            <w:vAlign w:val="center"/>
          </w:tcPr>
          <w:p w14:paraId="3F850A05">
            <w:pPr>
              <w:pStyle w:val="14"/>
            </w:pPr>
            <w:r>
              <w:t>2</w:t>
            </w:r>
          </w:p>
        </w:tc>
        <w:tc>
          <w:tcPr>
            <w:tcW w:w="1361" w:type="dxa"/>
            <w:vAlign w:val="center"/>
          </w:tcPr>
          <w:p w14:paraId="4EBD1E07">
            <w:pPr>
              <w:pStyle w:val="14"/>
            </w:pPr>
            <w:r>
              <w:t>3</w:t>
            </w:r>
          </w:p>
        </w:tc>
        <w:tc>
          <w:tcPr>
            <w:tcW w:w="1361" w:type="dxa"/>
            <w:vAlign w:val="center"/>
          </w:tcPr>
          <w:p w14:paraId="10B9EC54">
            <w:pPr>
              <w:pStyle w:val="14"/>
            </w:pPr>
            <w:r>
              <w:t>4</w:t>
            </w:r>
          </w:p>
        </w:tc>
        <w:tc>
          <w:tcPr>
            <w:tcW w:w="1361" w:type="dxa"/>
            <w:vAlign w:val="center"/>
          </w:tcPr>
          <w:p w14:paraId="680FEC30">
            <w:pPr>
              <w:pStyle w:val="14"/>
            </w:pPr>
            <w:r>
              <w:t>5</w:t>
            </w:r>
          </w:p>
        </w:tc>
        <w:tc>
          <w:tcPr>
            <w:tcW w:w="1361" w:type="dxa"/>
            <w:vAlign w:val="center"/>
          </w:tcPr>
          <w:p w14:paraId="2183208E">
            <w:pPr>
              <w:pStyle w:val="14"/>
            </w:pPr>
            <w:r>
              <w:t>6</w:t>
            </w:r>
          </w:p>
        </w:tc>
        <w:tc>
          <w:tcPr>
            <w:tcW w:w="1361" w:type="dxa"/>
            <w:vAlign w:val="center"/>
          </w:tcPr>
          <w:p w14:paraId="75EE1FAE">
            <w:pPr>
              <w:pStyle w:val="14"/>
            </w:pPr>
            <w:r>
              <w:t>7</w:t>
            </w:r>
          </w:p>
        </w:tc>
        <w:tc>
          <w:tcPr>
            <w:tcW w:w="1361" w:type="dxa"/>
            <w:vAlign w:val="center"/>
          </w:tcPr>
          <w:p w14:paraId="581DF989">
            <w:pPr>
              <w:pStyle w:val="14"/>
            </w:pPr>
            <w:r>
              <w:t>8</w:t>
            </w:r>
          </w:p>
        </w:tc>
      </w:tr>
      <w:tr w14:paraId="3C97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997E">
            <w:pPr>
              <w:pStyle w:val="17"/>
            </w:pPr>
            <w:r>
              <w:t>1</w:t>
            </w:r>
          </w:p>
        </w:tc>
        <w:tc>
          <w:tcPr>
            <w:tcW w:w="992" w:type="dxa"/>
            <w:vAlign w:val="center"/>
          </w:tcPr>
          <w:p w14:paraId="5331ED50">
            <w:pPr>
              <w:pStyle w:val="20"/>
            </w:pPr>
          </w:p>
        </w:tc>
        <w:tc>
          <w:tcPr>
            <w:tcW w:w="4535" w:type="dxa"/>
            <w:vAlign w:val="center"/>
          </w:tcPr>
          <w:p w14:paraId="5890E117">
            <w:pPr>
              <w:pStyle w:val="18"/>
            </w:pPr>
            <w:r>
              <w:t>合计</w:t>
            </w:r>
          </w:p>
        </w:tc>
        <w:tc>
          <w:tcPr>
            <w:tcW w:w="1361" w:type="dxa"/>
            <w:vAlign w:val="center"/>
          </w:tcPr>
          <w:p w14:paraId="6F8B0CC7">
            <w:pPr>
              <w:pStyle w:val="19"/>
            </w:pPr>
            <w:r>
              <w:t>4990.87</w:t>
            </w:r>
          </w:p>
        </w:tc>
        <w:tc>
          <w:tcPr>
            <w:tcW w:w="1361" w:type="dxa"/>
            <w:vAlign w:val="center"/>
          </w:tcPr>
          <w:p w14:paraId="50DA7F78">
            <w:pPr>
              <w:pStyle w:val="19"/>
            </w:pPr>
            <w:r>
              <w:t>4471.88</w:t>
            </w:r>
          </w:p>
        </w:tc>
        <w:tc>
          <w:tcPr>
            <w:tcW w:w="1361" w:type="dxa"/>
            <w:vAlign w:val="center"/>
          </w:tcPr>
          <w:p w14:paraId="6A24058D">
            <w:pPr>
              <w:pStyle w:val="19"/>
            </w:pPr>
            <w:r>
              <w:t>518.99</w:t>
            </w:r>
          </w:p>
        </w:tc>
        <w:tc>
          <w:tcPr>
            <w:tcW w:w="1361" w:type="dxa"/>
            <w:vAlign w:val="center"/>
          </w:tcPr>
          <w:p w14:paraId="4D4AE6CA">
            <w:pPr>
              <w:pStyle w:val="19"/>
            </w:pPr>
          </w:p>
        </w:tc>
        <w:tc>
          <w:tcPr>
            <w:tcW w:w="1361" w:type="dxa"/>
            <w:vAlign w:val="center"/>
          </w:tcPr>
          <w:p w14:paraId="3DC7567F">
            <w:pPr>
              <w:pStyle w:val="19"/>
            </w:pPr>
          </w:p>
        </w:tc>
        <w:tc>
          <w:tcPr>
            <w:tcW w:w="1361" w:type="dxa"/>
            <w:vAlign w:val="center"/>
          </w:tcPr>
          <w:p w14:paraId="0DE66E22">
            <w:pPr>
              <w:pStyle w:val="19"/>
            </w:pPr>
          </w:p>
        </w:tc>
      </w:tr>
      <w:tr w14:paraId="5494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9E2EA">
            <w:pPr>
              <w:pStyle w:val="17"/>
            </w:pPr>
            <w:r>
              <w:t>2</w:t>
            </w:r>
          </w:p>
        </w:tc>
        <w:tc>
          <w:tcPr>
            <w:tcW w:w="992" w:type="dxa"/>
            <w:vAlign w:val="center"/>
          </w:tcPr>
          <w:p w14:paraId="0A339CCA">
            <w:pPr>
              <w:pStyle w:val="16"/>
            </w:pPr>
            <w:r>
              <w:t>205</w:t>
            </w:r>
          </w:p>
        </w:tc>
        <w:tc>
          <w:tcPr>
            <w:tcW w:w="4535" w:type="dxa"/>
            <w:vAlign w:val="center"/>
          </w:tcPr>
          <w:p w14:paraId="012853CE">
            <w:pPr>
              <w:pStyle w:val="16"/>
            </w:pPr>
            <w:r>
              <w:t>教育支出</w:t>
            </w:r>
          </w:p>
        </w:tc>
        <w:tc>
          <w:tcPr>
            <w:tcW w:w="1361" w:type="dxa"/>
            <w:vAlign w:val="center"/>
          </w:tcPr>
          <w:p w14:paraId="538ACA25">
            <w:pPr>
              <w:pStyle w:val="15"/>
            </w:pPr>
            <w:r>
              <w:t>4253.36</w:t>
            </w:r>
          </w:p>
        </w:tc>
        <w:tc>
          <w:tcPr>
            <w:tcW w:w="1361" w:type="dxa"/>
            <w:vAlign w:val="center"/>
          </w:tcPr>
          <w:p w14:paraId="7094C128">
            <w:pPr>
              <w:pStyle w:val="15"/>
            </w:pPr>
            <w:r>
              <w:t>3734.37</w:t>
            </w:r>
          </w:p>
        </w:tc>
        <w:tc>
          <w:tcPr>
            <w:tcW w:w="1361" w:type="dxa"/>
            <w:vAlign w:val="center"/>
          </w:tcPr>
          <w:p w14:paraId="236A2BC3">
            <w:pPr>
              <w:pStyle w:val="15"/>
            </w:pPr>
            <w:r>
              <w:t>518.99</w:t>
            </w:r>
          </w:p>
        </w:tc>
        <w:tc>
          <w:tcPr>
            <w:tcW w:w="1361" w:type="dxa"/>
            <w:vAlign w:val="center"/>
          </w:tcPr>
          <w:p w14:paraId="2F9B704A">
            <w:pPr>
              <w:pStyle w:val="15"/>
            </w:pPr>
          </w:p>
        </w:tc>
        <w:tc>
          <w:tcPr>
            <w:tcW w:w="1361" w:type="dxa"/>
            <w:vAlign w:val="center"/>
          </w:tcPr>
          <w:p w14:paraId="372E3816">
            <w:pPr>
              <w:pStyle w:val="15"/>
            </w:pPr>
          </w:p>
        </w:tc>
        <w:tc>
          <w:tcPr>
            <w:tcW w:w="1361" w:type="dxa"/>
            <w:vAlign w:val="center"/>
          </w:tcPr>
          <w:p w14:paraId="40E66443">
            <w:pPr>
              <w:pStyle w:val="15"/>
            </w:pPr>
          </w:p>
        </w:tc>
      </w:tr>
      <w:tr w14:paraId="5230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A9B6">
            <w:pPr>
              <w:pStyle w:val="17"/>
            </w:pPr>
            <w:r>
              <w:t>3</w:t>
            </w:r>
          </w:p>
        </w:tc>
        <w:tc>
          <w:tcPr>
            <w:tcW w:w="992" w:type="dxa"/>
            <w:vAlign w:val="center"/>
          </w:tcPr>
          <w:p w14:paraId="502E35D4">
            <w:pPr>
              <w:pStyle w:val="16"/>
            </w:pPr>
            <w:r>
              <w:t>20502</w:t>
            </w:r>
          </w:p>
        </w:tc>
        <w:tc>
          <w:tcPr>
            <w:tcW w:w="4535" w:type="dxa"/>
            <w:vAlign w:val="center"/>
          </w:tcPr>
          <w:p w14:paraId="7574183C">
            <w:pPr>
              <w:pStyle w:val="16"/>
            </w:pPr>
            <w:r>
              <w:t>普通教育</w:t>
            </w:r>
          </w:p>
        </w:tc>
        <w:tc>
          <w:tcPr>
            <w:tcW w:w="1361" w:type="dxa"/>
            <w:vAlign w:val="center"/>
          </w:tcPr>
          <w:p w14:paraId="3547BEBA">
            <w:pPr>
              <w:pStyle w:val="15"/>
            </w:pPr>
            <w:r>
              <w:t>4167.11</w:t>
            </w:r>
          </w:p>
        </w:tc>
        <w:tc>
          <w:tcPr>
            <w:tcW w:w="1361" w:type="dxa"/>
            <w:vAlign w:val="center"/>
          </w:tcPr>
          <w:p w14:paraId="3F4A9F62">
            <w:pPr>
              <w:pStyle w:val="15"/>
            </w:pPr>
            <w:r>
              <w:t>3734.37</w:t>
            </w:r>
          </w:p>
        </w:tc>
        <w:tc>
          <w:tcPr>
            <w:tcW w:w="1361" w:type="dxa"/>
            <w:vAlign w:val="center"/>
          </w:tcPr>
          <w:p w14:paraId="4BDE2054">
            <w:pPr>
              <w:pStyle w:val="15"/>
            </w:pPr>
            <w:r>
              <w:t>432.73</w:t>
            </w:r>
          </w:p>
        </w:tc>
        <w:tc>
          <w:tcPr>
            <w:tcW w:w="1361" w:type="dxa"/>
            <w:vAlign w:val="center"/>
          </w:tcPr>
          <w:p w14:paraId="07633FFD">
            <w:pPr>
              <w:pStyle w:val="15"/>
            </w:pPr>
          </w:p>
        </w:tc>
        <w:tc>
          <w:tcPr>
            <w:tcW w:w="1361" w:type="dxa"/>
            <w:vAlign w:val="center"/>
          </w:tcPr>
          <w:p w14:paraId="70F503BD">
            <w:pPr>
              <w:pStyle w:val="15"/>
            </w:pPr>
          </w:p>
        </w:tc>
        <w:tc>
          <w:tcPr>
            <w:tcW w:w="1361" w:type="dxa"/>
            <w:vAlign w:val="center"/>
          </w:tcPr>
          <w:p w14:paraId="0335B3E1">
            <w:pPr>
              <w:pStyle w:val="15"/>
            </w:pPr>
          </w:p>
        </w:tc>
      </w:tr>
      <w:tr w14:paraId="0DA69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12BB">
            <w:pPr>
              <w:pStyle w:val="17"/>
            </w:pPr>
            <w:r>
              <w:t>4</w:t>
            </w:r>
          </w:p>
        </w:tc>
        <w:tc>
          <w:tcPr>
            <w:tcW w:w="992" w:type="dxa"/>
            <w:vAlign w:val="center"/>
          </w:tcPr>
          <w:p w14:paraId="6B6C9698">
            <w:pPr>
              <w:pStyle w:val="16"/>
            </w:pPr>
            <w:r>
              <w:t>2050202</w:t>
            </w:r>
          </w:p>
        </w:tc>
        <w:tc>
          <w:tcPr>
            <w:tcW w:w="4535" w:type="dxa"/>
            <w:vAlign w:val="center"/>
          </w:tcPr>
          <w:p w14:paraId="795D6950">
            <w:pPr>
              <w:pStyle w:val="16"/>
            </w:pPr>
            <w:r>
              <w:t>小学教育</w:t>
            </w:r>
          </w:p>
        </w:tc>
        <w:tc>
          <w:tcPr>
            <w:tcW w:w="1361" w:type="dxa"/>
            <w:vAlign w:val="center"/>
          </w:tcPr>
          <w:p w14:paraId="2C679731">
            <w:pPr>
              <w:pStyle w:val="15"/>
            </w:pPr>
            <w:r>
              <w:t>4035.21</w:t>
            </w:r>
          </w:p>
        </w:tc>
        <w:tc>
          <w:tcPr>
            <w:tcW w:w="1361" w:type="dxa"/>
            <w:vAlign w:val="center"/>
          </w:tcPr>
          <w:p w14:paraId="068EE585">
            <w:pPr>
              <w:pStyle w:val="15"/>
            </w:pPr>
            <w:r>
              <w:t>3734.37</w:t>
            </w:r>
          </w:p>
        </w:tc>
        <w:tc>
          <w:tcPr>
            <w:tcW w:w="1361" w:type="dxa"/>
            <w:vAlign w:val="center"/>
          </w:tcPr>
          <w:p w14:paraId="296C5D3E">
            <w:pPr>
              <w:pStyle w:val="15"/>
            </w:pPr>
            <w:r>
              <w:t>300.84</w:t>
            </w:r>
          </w:p>
        </w:tc>
        <w:tc>
          <w:tcPr>
            <w:tcW w:w="1361" w:type="dxa"/>
            <w:vAlign w:val="center"/>
          </w:tcPr>
          <w:p w14:paraId="7EFF3A71">
            <w:pPr>
              <w:pStyle w:val="15"/>
            </w:pPr>
          </w:p>
        </w:tc>
        <w:tc>
          <w:tcPr>
            <w:tcW w:w="1361" w:type="dxa"/>
            <w:vAlign w:val="center"/>
          </w:tcPr>
          <w:p w14:paraId="26BCD597">
            <w:pPr>
              <w:pStyle w:val="15"/>
            </w:pPr>
          </w:p>
        </w:tc>
        <w:tc>
          <w:tcPr>
            <w:tcW w:w="1361" w:type="dxa"/>
            <w:vAlign w:val="center"/>
          </w:tcPr>
          <w:p w14:paraId="40AB594A">
            <w:pPr>
              <w:pStyle w:val="15"/>
            </w:pPr>
          </w:p>
        </w:tc>
      </w:tr>
      <w:tr w14:paraId="5E92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9D22">
            <w:pPr>
              <w:pStyle w:val="17"/>
            </w:pPr>
            <w:r>
              <w:t>5</w:t>
            </w:r>
          </w:p>
        </w:tc>
        <w:tc>
          <w:tcPr>
            <w:tcW w:w="992" w:type="dxa"/>
            <w:vAlign w:val="center"/>
          </w:tcPr>
          <w:p w14:paraId="57E793F3">
            <w:pPr>
              <w:pStyle w:val="16"/>
            </w:pPr>
            <w:r>
              <w:t>2050203</w:t>
            </w:r>
          </w:p>
        </w:tc>
        <w:tc>
          <w:tcPr>
            <w:tcW w:w="4535" w:type="dxa"/>
            <w:vAlign w:val="center"/>
          </w:tcPr>
          <w:p w14:paraId="3AADE146">
            <w:pPr>
              <w:pStyle w:val="16"/>
            </w:pPr>
            <w:r>
              <w:t>初中教育</w:t>
            </w:r>
          </w:p>
        </w:tc>
        <w:tc>
          <w:tcPr>
            <w:tcW w:w="1361" w:type="dxa"/>
            <w:vAlign w:val="center"/>
          </w:tcPr>
          <w:p w14:paraId="4E576695">
            <w:pPr>
              <w:pStyle w:val="15"/>
            </w:pPr>
            <w:r>
              <w:t>131.90</w:t>
            </w:r>
          </w:p>
        </w:tc>
        <w:tc>
          <w:tcPr>
            <w:tcW w:w="1361" w:type="dxa"/>
            <w:vAlign w:val="center"/>
          </w:tcPr>
          <w:p w14:paraId="57ECB228">
            <w:pPr>
              <w:pStyle w:val="15"/>
            </w:pPr>
          </w:p>
        </w:tc>
        <w:tc>
          <w:tcPr>
            <w:tcW w:w="1361" w:type="dxa"/>
            <w:vAlign w:val="center"/>
          </w:tcPr>
          <w:p w14:paraId="36B2BB7D">
            <w:pPr>
              <w:pStyle w:val="15"/>
            </w:pPr>
            <w:r>
              <w:t>131.90</w:t>
            </w:r>
          </w:p>
        </w:tc>
        <w:tc>
          <w:tcPr>
            <w:tcW w:w="1361" w:type="dxa"/>
            <w:vAlign w:val="center"/>
          </w:tcPr>
          <w:p w14:paraId="545A92ED">
            <w:pPr>
              <w:pStyle w:val="15"/>
            </w:pPr>
          </w:p>
        </w:tc>
        <w:tc>
          <w:tcPr>
            <w:tcW w:w="1361" w:type="dxa"/>
            <w:vAlign w:val="center"/>
          </w:tcPr>
          <w:p w14:paraId="419B467E">
            <w:pPr>
              <w:pStyle w:val="15"/>
            </w:pPr>
          </w:p>
        </w:tc>
        <w:tc>
          <w:tcPr>
            <w:tcW w:w="1361" w:type="dxa"/>
            <w:vAlign w:val="center"/>
          </w:tcPr>
          <w:p w14:paraId="48980507">
            <w:pPr>
              <w:pStyle w:val="15"/>
            </w:pPr>
          </w:p>
        </w:tc>
      </w:tr>
      <w:tr w14:paraId="5738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86A2A">
            <w:pPr>
              <w:pStyle w:val="17"/>
            </w:pPr>
            <w:r>
              <w:t>6</w:t>
            </w:r>
          </w:p>
        </w:tc>
        <w:tc>
          <w:tcPr>
            <w:tcW w:w="992" w:type="dxa"/>
            <w:vAlign w:val="center"/>
          </w:tcPr>
          <w:p w14:paraId="01C1AC3B">
            <w:pPr>
              <w:pStyle w:val="16"/>
            </w:pPr>
            <w:r>
              <w:t>20509</w:t>
            </w:r>
          </w:p>
        </w:tc>
        <w:tc>
          <w:tcPr>
            <w:tcW w:w="4535" w:type="dxa"/>
            <w:vAlign w:val="center"/>
          </w:tcPr>
          <w:p w14:paraId="4D055371">
            <w:pPr>
              <w:pStyle w:val="16"/>
            </w:pPr>
            <w:r>
              <w:t>教育费附加安排的支出</w:t>
            </w:r>
          </w:p>
        </w:tc>
        <w:tc>
          <w:tcPr>
            <w:tcW w:w="1361" w:type="dxa"/>
            <w:vAlign w:val="center"/>
          </w:tcPr>
          <w:p w14:paraId="289D963E">
            <w:pPr>
              <w:pStyle w:val="15"/>
            </w:pPr>
            <w:r>
              <w:t>86.26</w:t>
            </w:r>
          </w:p>
        </w:tc>
        <w:tc>
          <w:tcPr>
            <w:tcW w:w="1361" w:type="dxa"/>
            <w:vAlign w:val="center"/>
          </w:tcPr>
          <w:p w14:paraId="15EF0768">
            <w:pPr>
              <w:pStyle w:val="15"/>
            </w:pPr>
          </w:p>
        </w:tc>
        <w:tc>
          <w:tcPr>
            <w:tcW w:w="1361" w:type="dxa"/>
            <w:vAlign w:val="center"/>
          </w:tcPr>
          <w:p w14:paraId="0644884A">
            <w:pPr>
              <w:pStyle w:val="15"/>
            </w:pPr>
            <w:r>
              <w:t>86.26</w:t>
            </w:r>
          </w:p>
        </w:tc>
        <w:tc>
          <w:tcPr>
            <w:tcW w:w="1361" w:type="dxa"/>
            <w:vAlign w:val="center"/>
          </w:tcPr>
          <w:p w14:paraId="71C15FC5">
            <w:pPr>
              <w:pStyle w:val="15"/>
            </w:pPr>
          </w:p>
        </w:tc>
        <w:tc>
          <w:tcPr>
            <w:tcW w:w="1361" w:type="dxa"/>
            <w:vAlign w:val="center"/>
          </w:tcPr>
          <w:p w14:paraId="1953A010">
            <w:pPr>
              <w:pStyle w:val="15"/>
            </w:pPr>
          </w:p>
        </w:tc>
        <w:tc>
          <w:tcPr>
            <w:tcW w:w="1361" w:type="dxa"/>
            <w:vAlign w:val="center"/>
          </w:tcPr>
          <w:p w14:paraId="0C0F1767">
            <w:pPr>
              <w:pStyle w:val="15"/>
            </w:pPr>
          </w:p>
        </w:tc>
      </w:tr>
      <w:tr w14:paraId="4A30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F508">
            <w:pPr>
              <w:pStyle w:val="17"/>
            </w:pPr>
            <w:r>
              <w:t>7</w:t>
            </w:r>
          </w:p>
        </w:tc>
        <w:tc>
          <w:tcPr>
            <w:tcW w:w="992" w:type="dxa"/>
            <w:vAlign w:val="center"/>
          </w:tcPr>
          <w:p w14:paraId="110C91FD">
            <w:pPr>
              <w:pStyle w:val="16"/>
            </w:pPr>
            <w:r>
              <w:t>2050902</w:t>
            </w:r>
          </w:p>
        </w:tc>
        <w:tc>
          <w:tcPr>
            <w:tcW w:w="4535" w:type="dxa"/>
            <w:vAlign w:val="center"/>
          </w:tcPr>
          <w:p w14:paraId="163213AB">
            <w:pPr>
              <w:pStyle w:val="16"/>
            </w:pPr>
            <w:r>
              <w:t>农村中小学教学设施</w:t>
            </w:r>
          </w:p>
        </w:tc>
        <w:tc>
          <w:tcPr>
            <w:tcW w:w="1361" w:type="dxa"/>
            <w:vAlign w:val="center"/>
          </w:tcPr>
          <w:p w14:paraId="56F3DEA1">
            <w:pPr>
              <w:pStyle w:val="15"/>
            </w:pPr>
            <w:r>
              <w:t>16.26</w:t>
            </w:r>
          </w:p>
        </w:tc>
        <w:tc>
          <w:tcPr>
            <w:tcW w:w="1361" w:type="dxa"/>
            <w:vAlign w:val="center"/>
          </w:tcPr>
          <w:p w14:paraId="5245E420">
            <w:pPr>
              <w:pStyle w:val="15"/>
            </w:pPr>
          </w:p>
        </w:tc>
        <w:tc>
          <w:tcPr>
            <w:tcW w:w="1361" w:type="dxa"/>
            <w:vAlign w:val="center"/>
          </w:tcPr>
          <w:p w14:paraId="4D8EB56C">
            <w:pPr>
              <w:pStyle w:val="15"/>
            </w:pPr>
            <w:r>
              <w:t>16.26</w:t>
            </w:r>
          </w:p>
        </w:tc>
        <w:tc>
          <w:tcPr>
            <w:tcW w:w="1361" w:type="dxa"/>
            <w:vAlign w:val="center"/>
          </w:tcPr>
          <w:p w14:paraId="7BB689C5">
            <w:pPr>
              <w:pStyle w:val="15"/>
            </w:pPr>
          </w:p>
        </w:tc>
        <w:tc>
          <w:tcPr>
            <w:tcW w:w="1361" w:type="dxa"/>
            <w:vAlign w:val="center"/>
          </w:tcPr>
          <w:p w14:paraId="11AF7D22">
            <w:pPr>
              <w:pStyle w:val="15"/>
            </w:pPr>
          </w:p>
        </w:tc>
        <w:tc>
          <w:tcPr>
            <w:tcW w:w="1361" w:type="dxa"/>
            <w:vAlign w:val="center"/>
          </w:tcPr>
          <w:p w14:paraId="42102CAB">
            <w:pPr>
              <w:pStyle w:val="15"/>
            </w:pPr>
          </w:p>
        </w:tc>
      </w:tr>
      <w:tr w14:paraId="7F17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593D">
            <w:pPr>
              <w:pStyle w:val="17"/>
            </w:pPr>
            <w:r>
              <w:t>8</w:t>
            </w:r>
          </w:p>
        </w:tc>
        <w:tc>
          <w:tcPr>
            <w:tcW w:w="992" w:type="dxa"/>
            <w:vAlign w:val="center"/>
          </w:tcPr>
          <w:p w14:paraId="4ADA3DFD">
            <w:pPr>
              <w:pStyle w:val="16"/>
            </w:pPr>
            <w:r>
              <w:t>2050904</w:t>
            </w:r>
          </w:p>
        </w:tc>
        <w:tc>
          <w:tcPr>
            <w:tcW w:w="4535" w:type="dxa"/>
            <w:vAlign w:val="center"/>
          </w:tcPr>
          <w:p w14:paraId="13125BA6">
            <w:pPr>
              <w:pStyle w:val="16"/>
            </w:pPr>
            <w:r>
              <w:t>城市中小学教学设施</w:t>
            </w:r>
          </w:p>
        </w:tc>
        <w:tc>
          <w:tcPr>
            <w:tcW w:w="1361" w:type="dxa"/>
            <w:vAlign w:val="center"/>
          </w:tcPr>
          <w:p w14:paraId="122AB4E4">
            <w:pPr>
              <w:pStyle w:val="15"/>
            </w:pPr>
            <w:r>
              <w:t>70.00</w:t>
            </w:r>
          </w:p>
        </w:tc>
        <w:tc>
          <w:tcPr>
            <w:tcW w:w="1361" w:type="dxa"/>
            <w:vAlign w:val="center"/>
          </w:tcPr>
          <w:p w14:paraId="24A8C52F">
            <w:pPr>
              <w:pStyle w:val="15"/>
            </w:pPr>
          </w:p>
        </w:tc>
        <w:tc>
          <w:tcPr>
            <w:tcW w:w="1361" w:type="dxa"/>
            <w:vAlign w:val="center"/>
          </w:tcPr>
          <w:p w14:paraId="3C85F9DD">
            <w:pPr>
              <w:pStyle w:val="15"/>
            </w:pPr>
            <w:r>
              <w:t>70.00</w:t>
            </w:r>
          </w:p>
        </w:tc>
        <w:tc>
          <w:tcPr>
            <w:tcW w:w="1361" w:type="dxa"/>
            <w:vAlign w:val="center"/>
          </w:tcPr>
          <w:p w14:paraId="7F2F1191">
            <w:pPr>
              <w:pStyle w:val="15"/>
            </w:pPr>
          </w:p>
        </w:tc>
        <w:tc>
          <w:tcPr>
            <w:tcW w:w="1361" w:type="dxa"/>
            <w:vAlign w:val="center"/>
          </w:tcPr>
          <w:p w14:paraId="73625621">
            <w:pPr>
              <w:pStyle w:val="15"/>
            </w:pPr>
          </w:p>
        </w:tc>
        <w:tc>
          <w:tcPr>
            <w:tcW w:w="1361" w:type="dxa"/>
            <w:vAlign w:val="center"/>
          </w:tcPr>
          <w:p w14:paraId="6E46E5BD">
            <w:pPr>
              <w:pStyle w:val="15"/>
            </w:pPr>
          </w:p>
        </w:tc>
      </w:tr>
      <w:tr w14:paraId="04D9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72DBE">
            <w:pPr>
              <w:pStyle w:val="17"/>
            </w:pPr>
            <w:r>
              <w:t>9</w:t>
            </w:r>
          </w:p>
        </w:tc>
        <w:tc>
          <w:tcPr>
            <w:tcW w:w="992" w:type="dxa"/>
            <w:vAlign w:val="center"/>
          </w:tcPr>
          <w:p w14:paraId="3FE13F0A">
            <w:pPr>
              <w:pStyle w:val="16"/>
            </w:pPr>
            <w:r>
              <w:t>208</w:t>
            </w:r>
          </w:p>
        </w:tc>
        <w:tc>
          <w:tcPr>
            <w:tcW w:w="4535" w:type="dxa"/>
            <w:vAlign w:val="center"/>
          </w:tcPr>
          <w:p w14:paraId="4422AF02">
            <w:pPr>
              <w:pStyle w:val="16"/>
            </w:pPr>
            <w:r>
              <w:t>社会保障和就业支出</w:t>
            </w:r>
          </w:p>
        </w:tc>
        <w:tc>
          <w:tcPr>
            <w:tcW w:w="1361" w:type="dxa"/>
            <w:vAlign w:val="center"/>
          </w:tcPr>
          <w:p w14:paraId="5AA81520">
            <w:pPr>
              <w:pStyle w:val="15"/>
            </w:pPr>
            <w:r>
              <w:t>456.20</w:t>
            </w:r>
          </w:p>
        </w:tc>
        <w:tc>
          <w:tcPr>
            <w:tcW w:w="1361" w:type="dxa"/>
            <w:vAlign w:val="center"/>
          </w:tcPr>
          <w:p w14:paraId="4B822BEE">
            <w:pPr>
              <w:pStyle w:val="15"/>
            </w:pPr>
            <w:r>
              <w:t>456.20</w:t>
            </w:r>
          </w:p>
        </w:tc>
        <w:tc>
          <w:tcPr>
            <w:tcW w:w="1361" w:type="dxa"/>
            <w:vAlign w:val="center"/>
          </w:tcPr>
          <w:p w14:paraId="74BE6A41">
            <w:pPr>
              <w:pStyle w:val="15"/>
            </w:pPr>
          </w:p>
        </w:tc>
        <w:tc>
          <w:tcPr>
            <w:tcW w:w="1361" w:type="dxa"/>
            <w:vAlign w:val="center"/>
          </w:tcPr>
          <w:p w14:paraId="3A36E334">
            <w:pPr>
              <w:pStyle w:val="15"/>
            </w:pPr>
          </w:p>
        </w:tc>
        <w:tc>
          <w:tcPr>
            <w:tcW w:w="1361" w:type="dxa"/>
            <w:vAlign w:val="center"/>
          </w:tcPr>
          <w:p w14:paraId="2CBC403B">
            <w:pPr>
              <w:pStyle w:val="15"/>
            </w:pPr>
          </w:p>
        </w:tc>
        <w:tc>
          <w:tcPr>
            <w:tcW w:w="1361" w:type="dxa"/>
            <w:vAlign w:val="center"/>
          </w:tcPr>
          <w:p w14:paraId="4949DCB3">
            <w:pPr>
              <w:pStyle w:val="15"/>
            </w:pPr>
          </w:p>
        </w:tc>
      </w:tr>
      <w:tr w14:paraId="65F9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3640">
            <w:pPr>
              <w:pStyle w:val="17"/>
            </w:pPr>
            <w:r>
              <w:t>10</w:t>
            </w:r>
          </w:p>
        </w:tc>
        <w:tc>
          <w:tcPr>
            <w:tcW w:w="992" w:type="dxa"/>
            <w:vAlign w:val="center"/>
          </w:tcPr>
          <w:p w14:paraId="122C970D">
            <w:pPr>
              <w:pStyle w:val="16"/>
            </w:pPr>
            <w:r>
              <w:t>20805</w:t>
            </w:r>
          </w:p>
        </w:tc>
        <w:tc>
          <w:tcPr>
            <w:tcW w:w="4535" w:type="dxa"/>
            <w:vAlign w:val="center"/>
          </w:tcPr>
          <w:p w14:paraId="0AAFE3AE">
            <w:pPr>
              <w:pStyle w:val="16"/>
            </w:pPr>
            <w:r>
              <w:t>行政事业单位养老支出</w:t>
            </w:r>
          </w:p>
        </w:tc>
        <w:tc>
          <w:tcPr>
            <w:tcW w:w="1361" w:type="dxa"/>
            <w:vAlign w:val="center"/>
          </w:tcPr>
          <w:p w14:paraId="1DF365C8">
            <w:pPr>
              <w:pStyle w:val="15"/>
            </w:pPr>
            <w:r>
              <w:t>456.20</w:t>
            </w:r>
          </w:p>
        </w:tc>
        <w:tc>
          <w:tcPr>
            <w:tcW w:w="1361" w:type="dxa"/>
            <w:vAlign w:val="center"/>
          </w:tcPr>
          <w:p w14:paraId="5212ABAE">
            <w:pPr>
              <w:pStyle w:val="15"/>
            </w:pPr>
            <w:r>
              <w:t>456.20</w:t>
            </w:r>
          </w:p>
        </w:tc>
        <w:tc>
          <w:tcPr>
            <w:tcW w:w="1361" w:type="dxa"/>
            <w:vAlign w:val="center"/>
          </w:tcPr>
          <w:p w14:paraId="74031DA6">
            <w:pPr>
              <w:pStyle w:val="15"/>
            </w:pPr>
          </w:p>
        </w:tc>
        <w:tc>
          <w:tcPr>
            <w:tcW w:w="1361" w:type="dxa"/>
            <w:vAlign w:val="center"/>
          </w:tcPr>
          <w:p w14:paraId="70673054">
            <w:pPr>
              <w:pStyle w:val="15"/>
            </w:pPr>
          </w:p>
        </w:tc>
        <w:tc>
          <w:tcPr>
            <w:tcW w:w="1361" w:type="dxa"/>
            <w:vAlign w:val="center"/>
          </w:tcPr>
          <w:p w14:paraId="433C2CCC">
            <w:pPr>
              <w:pStyle w:val="15"/>
            </w:pPr>
          </w:p>
        </w:tc>
        <w:tc>
          <w:tcPr>
            <w:tcW w:w="1361" w:type="dxa"/>
            <w:vAlign w:val="center"/>
          </w:tcPr>
          <w:p w14:paraId="6C421C69">
            <w:pPr>
              <w:pStyle w:val="15"/>
            </w:pPr>
          </w:p>
        </w:tc>
      </w:tr>
      <w:tr w14:paraId="26D1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20D6A">
            <w:pPr>
              <w:pStyle w:val="17"/>
            </w:pPr>
            <w:r>
              <w:t>11</w:t>
            </w:r>
          </w:p>
        </w:tc>
        <w:tc>
          <w:tcPr>
            <w:tcW w:w="992" w:type="dxa"/>
            <w:vAlign w:val="center"/>
          </w:tcPr>
          <w:p w14:paraId="5F322C4A">
            <w:pPr>
              <w:pStyle w:val="16"/>
            </w:pPr>
            <w:r>
              <w:t>2080505</w:t>
            </w:r>
          </w:p>
        </w:tc>
        <w:tc>
          <w:tcPr>
            <w:tcW w:w="4535" w:type="dxa"/>
            <w:vAlign w:val="center"/>
          </w:tcPr>
          <w:p w14:paraId="28C2770A">
            <w:pPr>
              <w:pStyle w:val="16"/>
            </w:pPr>
            <w:r>
              <w:t>机关事业单位基本养老保险缴费支出</w:t>
            </w:r>
          </w:p>
        </w:tc>
        <w:tc>
          <w:tcPr>
            <w:tcW w:w="1361" w:type="dxa"/>
            <w:vAlign w:val="center"/>
          </w:tcPr>
          <w:p w14:paraId="77E3E10B">
            <w:pPr>
              <w:pStyle w:val="15"/>
            </w:pPr>
            <w:r>
              <w:t>456.20</w:t>
            </w:r>
          </w:p>
        </w:tc>
        <w:tc>
          <w:tcPr>
            <w:tcW w:w="1361" w:type="dxa"/>
            <w:vAlign w:val="center"/>
          </w:tcPr>
          <w:p w14:paraId="1A87AE63">
            <w:pPr>
              <w:pStyle w:val="15"/>
            </w:pPr>
            <w:r>
              <w:t>456.20</w:t>
            </w:r>
          </w:p>
        </w:tc>
        <w:tc>
          <w:tcPr>
            <w:tcW w:w="1361" w:type="dxa"/>
            <w:vAlign w:val="center"/>
          </w:tcPr>
          <w:p w14:paraId="498F2093">
            <w:pPr>
              <w:pStyle w:val="15"/>
            </w:pPr>
          </w:p>
        </w:tc>
        <w:tc>
          <w:tcPr>
            <w:tcW w:w="1361" w:type="dxa"/>
            <w:vAlign w:val="center"/>
          </w:tcPr>
          <w:p w14:paraId="223E529F">
            <w:pPr>
              <w:pStyle w:val="15"/>
            </w:pPr>
          </w:p>
        </w:tc>
        <w:tc>
          <w:tcPr>
            <w:tcW w:w="1361" w:type="dxa"/>
            <w:vAlign w:val="center"/>
          </w:tcPr>
          <w:p w14:paraId="4B16392D">
            <w:pPr>
              <w:pStyle w:val="15"/>
            </w:pPr>
          </w:p>
        </w:tc>
        <w:tc>
          <w:tcPr>
            <w:tcW w:w="1361" w:type="dxa"/>
            <w:vAlign w:val="center"/>
          </w:tcPr>
          <w:p w14:paraId="2B73BF82">
            <w:pPr>
              <w:pStyle w:val="15"/>
            </w:pPr>
          </w:p>
        </w:tc>
      </w:tr>
      <w:tr w14:paraId="673C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F5545">
            <w:pPr>
              <w:pStyle w:val="17"/>
            </w:pPr>
            <w:r>
              <w:t>12</w:t>
            </w:r>
          </w:p>
        </w:tc>
        <w:tc>
          <w:tcPr>
            <w:tcW w:w="992" w:type="dxa"/>
            <w:vAlign w:val="center"/>
          </w:tcPr>
          <w:p w14:paraId="1B14B03F">
            <w:pPr>
              <w:pStyle w:val="16"/>
            </w:pPr>
            <w:r>
              <w:t>210</w:t>
            </w:r>
          </w:p>
        </w:tc>
        <w:tc>
          <w:tcPr>
            <w:tcW w:w="4535" w:type="dxa"/>
            <w:vAlign w:val="center"/>
          </w:tcPr>
          <w:p w14:paraId="6DCD14BE">
            <w:pPr>
              <w:pStyle w:val="16"/>
            </w:pPr>
            <w:r>
              <w:t>卫生健康支出</w:t>
            </w:r>
          </w:p>
        </w:tc>
        <w:tc>
          <w:tcPr>
            <w:tcW w:w="1361" w:type="dxa"/>
            <w:vAlign w:val="center"/>
          </w:tcPr>
          <w:p w14:paraId="084D03EB">
            <w:pPr>
              <w:pStyle w:val="15"/>
            </w:pPr>
            <w:r>
              <w:t>281.31</w:t>
            </w:r>
          </w:p>
        </w:tc>
        <w:tc>
          <w:tcPr>
            <w:tcW w:w="1361" w:type="dxa"/>
            <w:vAlign w:val="center"/>
          </w:tcPr>
          <w:p w14:paraId="79F40AF9">
            <w:pPr>
              <w:pStyle w:val="15"/>
            </w:pPr>
            <w:r>
              <w:t>281.31</w:t>
            </w:r>
          </w:p>
        </w:tc>
        <w:tc>
          <w:tcPr>
            <w:tcW w:w="1361" w:type="dxa"/>
            <w:vAlign w:val="center"/>
          </w:tcPr>
          <w:p w14:paraId="7E68B6C7">
            <w:pPr>
              <w:pStyle w:val="15"/>
            </w:pPr>
          </w:p>
        </w:tc>
        <w:tc>
          <w:tcPr>
            <w:tcW w:w="1361" w:type="dxa"/>
            <w:vAlign w:val="center"/>
          </w:tcPr>
          <w:p w14:paraId="2D498AFC">
            <w:pPr>
              <w:pStyle w:val="15"/>
            </w:pPr>
          </w:p>
        </w:tc>
        <w:tc>
          <w:tcPr>
            <w:tcW w:w="1361" w:type="dxa"/>
            <w:vAlign w:val="center"/>
          </w:tcPr>
          <w:p w14:paraId="5EFFBC5D">
            <w:pPr>
              <w:pStyle w:val="15"/>
            </w:pPr>
          </w:p>
        </w:tc>
        <w:tc>
          <w:tcPr>
            <w:tcW w:w="1361" w:type="dxa"/>
            <w:vAlign w:val="center"/>
          </w:tcPr>
          <w:p w14:paraId="6C9BAC59">
            <w:pPr>
              <w:pStyle w:val="15"/>
            </w:pPr>
          </w:p>
        </w:tc>
      </w:tr>
      <w:tr w14:paraId="3553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77EE7">
            <w:pPr>
              <w:pStyle w:val="17"/>
            </w:pPr>
            <w:r>
              <w:t>13</w:t>
            </w:r>
          </w:p>
        </w:tc>
        <w:tc>
          <w:tcPr>
            <w:tcW w:w="992" w:type="dxa"/>
            <w:vAlign w:val="center"/>
          </w:tcPr>
          <w:p w14:paraId="4714F0FC">
            <w:pPr>
              <w:pStyle w:val="16"/>
            </w:pPr>
            <w:r>
              <w:t>21012</w:t>
            </w:r>
          </w:p>
        </w:tc>
        <w:tc>
          <w:tcPr>
            <w:tcW w:w="4535" w:type="dxa"/>
            <w:vAlign w:val="center"/>
          </w:tcPr>
          <w:p w14:paraId="7AB4F6B4">
            <w:pPr>
              <w:pStyle w:val="16"/>
            </w:pPr>
            <w:r>
              <w:t>财政对基本医疗保险基金的补助</w:t>
            </w:r>
          </w:p>
        </w:tc>
        <w:tc>
          <w:tcPr>
            <w:tcW w:w="1361" w:type="dxa"/>
            <w:vAlign w:val="center"/>
          </w:tcPr>
          <w:p w14:paraId="6D2316BD">
            <w:pPr>
              <w:pStyle w:val="15"/>
            </w:pPr>
            <w:r>
              <w:t>281.31</w:t>
            </w:r>
          </w:p>
        </w:tc>
        <w:tc>
          <w:tcPr>
            <w:tcW w:w="1361" w:type="dxa"/>
            <w:vAlign w:val="center"/>
          </w:tcPr>
          <w:p w14:paraId="341A98A6">
            <w:pPr>
              <w:pStyle w:val="15"/>
            </w:pPr>
            <w:r>
              <w:t>281.31</w:t>
            </w:r>
          </w:p>
        </w:tc>
        <w:tc>
          <w:tcPr>
            <w:tcW w:w="1361" w:type="dxa"/>
            <w:vAlign w:val="center"/>
          </w:tcPr>
          <w:p w14:paraId="57E3F682">
            <w:pPr>
              <w:pStyle w:val="15"/>
            </w:pPr>
          </w:p>
        </w:tc>
        <w:tc>
          <w:tcPr>
            <w:tcW w:w="1361" w:type="dxa"/>
            <w:vAlign w:val="center"/>
          </w:tcPr>
          <w:p w14:paraId="5696FF68">
            <w:pPr>
              <w:pStyle w:val="15"/>
            </w:pPr>
          </w:p>
        </w:tc>
        <w:tc>
          <w:tcPr>
            <w:tcW w:w="1361" w:type="dxa"/>
            <w:vAlign w:val="center"/>
          </w:tcPr>
          <w:p w14:paraId="47534CF3">
            <w:pPr>
              <w:pStyle w:val="15"/>
            </w:pPr>
          </w:p>
        </w:tc>
        <w:tc>
          <w:tcPr>
            <w:tcW w:w="1361" w:type="dxa"/>
            <w:vAlign w:val="center"/>
          </w:tcPr>
          <w:p w14:paraId="0DC6F323">
            <w:pPr>
              <w:pStyle w:val="15"/>
            </w:pPr>
          </w:p>
        </w:tc>
      </w:tr>
      <w:tr w14:paraId="7A47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B8BB6">
            <w:pPr>
              <w:pStyle w:val="17"/>
            </w:pPr>
            <w:r>
              <w:t>14</w:t>
            </w:r>
          </w:p>
        </w:tc>
        <w:tc>
          <w:tcPr>
            <w:tcW w:w="992" w:type="dxa"/>
            <w:vAlign w:val="center"/>
          </w:tcPr>
          <w:p w14:paraId="496A9692">
            <w:pPr>
              <w:pStyle w:val="16"/>
            </w:pPr>
            <w:r>
              <w:t>2101201</w:t>
            </w:r>
          </w:p>
        </w:tc>
        <w:tc>
          <w:tcPr>
            <w:tcW w:w="4535" w:type="dxa"/>
            <w:vAlign w:val="center"/>
          </w:tcPr>
          <w:p w14:paraId="7F34B48A">
            <w:pPr>
              <w:pStyle w:val="16"/>
            </w:pPr>
            <w:r>
              <w:t>财政对职工基本医疗保险基金的补助</w:t>
            </w:r>
          </w:p>
        </w:tc>
        <w:tc>
          <w:tcPr>
            <w:tcW w:w="1361" w:type="dxa"/>
            <w:vAlign w:val="center"/>
          </w:tcPr>
          <w:p w14:paraId="29C72310">
            <w:pPr>
              <w:pStyle w:val="15"/>
            </w:pPr>
            <w:r>
              <w:t>281.31</w:t>
            </w:r>
          </w:p>
        </w:tc>
        <w:tc>
          <w:tcPr>
            <w:tcW w:w="1361" w:type="dxa"/>
            <w:vAlign w:val="center"/>
          </w:tcPr>
          <w:p w14:paraId="5D73C4EE">
            <w:pPr>
              <w:pStyle w:val="15"/>
            </w:pPr>
            <w:r>
              <w:t>281.31</w:t>
            </w:r>
          </w:p>
        </w:tc>
        <w:tc>
          <w:tcPr>
            <w:tcW w:w="1361" w:type="dxa"/>
            <w:vAlign w:val="center"/>
          </w:tcPr>
          <w:p w14:paraId="31A57AF1">
            <w:pPr>
              <w:pStyle w:val="15"/>
            </w:pPr>
          </w:p>
        </w:tc>
        <w:tc>
          <w:tcPr>
            <w:tcW w:w="1361" w:type="dxa"/>
            <w:vAlign w:val="center"/>
          </w:tcPr>
          <w:p w14:paraId="5ECA7429">
            <w:pPr>
              <w:pStyle w:val="15"/>
            </w:pPr>
          </w:p>
        </w:tc>
        <w:tc>
          <w:tcPr>
            <w:tcW w:w="1361" w:type="dxa"/>
            <w:vAlign w:val="center"/>
          </w:tcPr>
          <w:p w14:paraId="77312A47">
            <w:pPr>
              <w:pStyle w:val="15"/>
            </w:pPr>
          </w:p>
        </w:tc>
        <w:tc>
          <w:tcPr>
            <w:tcW w:w="1361" w:type="dxa"/>
            <w:vAlign w:val="center"/>
          </w:tcPr>
          <w:p w14:paraId="48C17730">
            <w:pPr>
              <w:pStyle w:val="15"/>
            </w:pPr>
          </w:p>
        </w:tc>
      </w:tr>
    </w:tbl>
    <w:p w14:paraId="324405AE">
      <w:pPr>
        <w:sectPr>
          <w:pgSz w:w="16840" w:h="11900" w:orient="landscape"/>
          <w:pgMar w:top="1361" w:right="1020" w:bottom="1134" w:left="1020" w:header="720" w:footer="720" w:gutter="0"/>
          <w:cols w:space="720" w:num="1"/>
        </w:sectPr>
      </w:pPr>
    </w:p>
    <w:p w14:paraId="67C8AE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A0A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0B4043">
            <w:pPr>
              <w:pStyle w:val="13"/>
            </w:pPr>
            <w:r>
              <w:t>360010石家庄市藁城区实验学校</w:t>
            </w:r>
          </w:p>
        </w:tc>
        <w:tc>
          <w:tcPr>
            <w:tcW w:w="3402" w:type="dxa"/>
            <w:tcBorders>
              <w:top w:val="single" w:color="FFFFFF" w:sz="6" w:space="0"/>
              <w:left w:val="single" w:color="FFFFFF" w:sz="6" w:space="0"/>
              <w:right w:val="single" w:color="FFFFFF" w:sz="6" w:space="0"/>
            </w:tcBorders>
            <w:vAlign w:val="center"/>
          </w:tcPr>
          <w:p w14:paraId="4ECE4F53">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2B2FEC24">
            <w:pPr>
              <w:pStyle w:val="11"/>
            </w:pPr>
            <w:r>
              <w:t>单位：万元</w:t>
            </w:r>
          </w:p>
        </w:tc>
      </w:tr>
      <w:tr w14:paraId="6475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72AE3">
            <w:pPr>
              <w:pStyle w:val="14"/>
            </w:pPr>
            <w:r>
              <w:t>序号</w:t>
            </w:r>
          </w:p>
        </w:tc>
        <w:tc>
          <w:tcPr>
            <w:tcW w:w="4876" w:type="dxa"/>
            <w:gridSpan w:val="2"/>
            <w:vAlign w:val="center"/>
          </w:tcPr>
          <w:p w14:paraId="45D3D3BB">
            <w:pPr>
              <w:pStyle w:val="14"/>
            </w:pPr>
            <w:r>
              <w:t>收入</w:t>
            </w:r>
          </w:p>
        </w:tc>
        <w:tc>
          <w:tcPr>
            <w:tcW w:w="9298" w:type="dxa"/>
            <w:gridSpan w:val="5"/>
            <w:vAlign w:val="center"/>
          </w:tcPr>
          <w:p w14:paraId="2E5F0C93">
            <w:pPr>
              <w:pStyle w:val="14"/>
            </w:pPr>
            <w:r>
              <w:t>支出</w:t>
            </w:r>
          </w:p>
        </w:tc>
      </w:tr>
      <w:tr w14:paraId="79BD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B89395"/>
        </w:tc>
        <w:tc>
          <w:tcPr>
            <w:tcW w:w="3402" w:type="dxa"/>
            <w:vAlign w:val="center"/>
          </w:tcPr>
          <w:p w14:paraId="655FD149">
            <w:pPr>
              <w:pStyle w:val="14"/>
            </w:pPr>
            <w:r>
              <w:t>项  目</w:t>
            </w:r>
          </w:p>
        </w:tc>
        <w:tc>
          <w:tcPr>
            <w:tcW w:w="1474" w:type="dxa"/>
            <w:vAlign w:val="center"/>
          </w:tcPr>
          <w:p w14:paraId="586EB9A1">
            <w:pPr>
              <w:pStyle w:val="14"/>
            </w:pPr>
            <w:r>
              <w:t>金额</w:t>
            </w:r>
          </w:p>
        </w:tc>
        <w:tc>
          <w:tcPr>
            <w:tcW w:w="3402" w:type="dxa"/>
            <w:vAlign w:val="center"/>
          </w:tcPr>
          <w:p w14:paraId="17D4CDAC">
            <w:pPr>
              <w:pStyle w:val="14"/>
            </w:pPr>
            <w:r>
              <w:t>项  目</w:t>
            </w:r>
          </w:p>
        </w:tc>
        <w:tc>
          <w:tcPr>
            <w:tcW w:w="1474" w:type="dxa"/>
            <w:vAlign w:val="center"/>
          </w:tcPr>
          <w:p w14:paraId="5D571544">
            <w:pPr>
              <w:pStyle w:val="14"/>
            </w:pPr>
            <w:r>
              <w:t>合计</w:t>
            </w:r>
          </w:p>
        </w:tc>
        <w:tc>
          <w:tcPr>
            <w:tcW w:w="1474" w:type="dxa"/>
            <w:vAlign w:val="center"/>
          </w:tcPr>
          <w:p w14:paraId="17CC8720">
            <w:pPr>
              <w:pStyle w:val="14"/>
            </w:pPr>
            <w:r>
              <w:t>一般公共预算财政拨款</w:t>
            </w:r>
          </w:p>
        </w:tc>
        <w:tc>
          <w:tcPr>
            <w:tcW w:w="1474" w:type="dxa"/>
            <w:vAlign w:val="center"/>
          </w:tcPr>
          <w:p w14:paraId="5E9AC7FA">
            <w:pPr>
              <w:pStyle w:val="14"/>
            </w:pPr>
            <w:r>
              <w:t>政府性基金预算财政    拨款</w:t>
            </w:r>
          </w:p>
        </w:tc>
        <w:tc>
          <w:tcPr>
            <w:tcW w:w="1474" w:type="dxa"/>
            <w:vAlign w:val="center"/>
          </w:tcPr>
          <w:p w14:paraId="2EE04493">
            <w:pPr>
              <w:pStyle w:val="14"/>
            </w:pPr>
            <w:r>
              <w:t>国有资本经营预算财政拨款</w:t>
            </w:r>
          </w:p>
        </w:tc>
      </w:tr>
      <w:tr w14:paraId="4E8B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DB712">
            <w:pPr>
              <w:pStyle w:val="14"/>
            </w:pPr>
            <w:r>
              <w:t>栏次</w:t>
            </w:r>
          </w:p>
        </w:tc>
        <w:tc>
          <w:tcPr>
            <w:tcW w:w="3402" w:type="dxa"/>
            <w:vAlign w:val="center"/>
          </w:tcPr>
          <w:p w14:paraId="27069BCD">
            <w:pPr>
              <w:pStyle w:val="14"/>
            </w:pPr>
            <w:r>
              <w:t>1</w:t>
            </w:r>
          </w:p>
        </w:tc>
        <w:tc>
          <w:tcPr>
            <w:tcW w:w="1474" w:type="dxa"/>
            <w:vAlign w:val="center"/>
          </w:tcPr>
          <w:p w14:paraId="19D15BDD">
            <w:pPr>
              <w:pStyle w:val="14"/>
            </w:pPr>
            <w:r>
              <w:t>2</w:t>
            </w:r>
          </w:p>
        </w:tc>
        <w:tc>
          <w:tcPr>
            <w:tcW w:w="3402" w:type="dxa"/>
            <w:vAlign w:val="center"/>
          </w:tcPr>
          <w:p w14:paraId="5511E687">
            <w:pPr>
              <w:pStyle w:val="14"/>
            </w:pPr>
            <w:r>
              <w:t>3</w:t>
            </w:r>
          </w:p>
        </w:tc>
        <w:tc>
          <w:tcPr>
            <w:tcW w:w="1474" w:type="dxa"/>
            <w:vAlign w:val="center"/>
          </w:tcPr>
          <w:p w14:paraId="7A46D520">
            <w:pPr>
              <w:pStyle w:val="14"/>
            </w:pPr>
            <w:r>
              <w:t>4</w:t>
            </w:r>
          </w:p>
        </w:tc>
        <w:tc>
          <w:tcPr>
            <w:tcW w:w="1474" w:type="dxa"/>
            <w:vAlign w:val="center"/>
          </w:tcPr>
          <w:p w14:paraId="24BFEA2C">
            <w:pPr>
              <w:pStyle w:val="14"/>
            </w:pPr>
            <w:r>
              <w:t>5</w:t>
            </w:r>
          </w:p>
        </w:tc>
        <w:tc>
          <w:tcPr>
            <w:tcW w:w="1474" w:type="dxa"/>
            <w:vAlign w:val="center"/>
          </w:tcPr>
          <w:p w14:paraId="5A172EDC">
            <w:pPr>
              <w:pStyle w:val="14"/>
            </w:pPr>
            <w:r>
              <w:t>6</w:t>
            </w:r>
          </w:p>
        </w:tc>
        <w:tc>
          <w:tcPr>
            <w:tcW w:w="1474" w:type="dxa"/>
            <w:vAlign w:val="center"/>
          </w:tcPr>
          <w:p w14:paraId="572E7BF4">
            <w:pPr>
              <w:pStyle w:val="14"/>
            </w:pPr>
            <w:r>
              <w:t>7</w:t>
            </w:r>
          </w:p>
        </w:tc>
      </w:tr>
      <w:tr w14:paraId="63FED3D7">
        <w:tblPrEx>
          <w:tblCellMar>
            <w:top w:w="0" w:type="dxa"/>
            <w:left w:w="108" w:type="dxa"/>
            <w:bottom w:w="0" w:type="dxa"/>
            <w:right w:w="108" w:type="dxa"/>
          </w:tblCellMar>
        </w:tblPrEx>
        <w:trPr>
          <w:trHeight w:val="369" w:hRule="atLeast"/>
          <w:jc w:val="center"/>
        </w:trPr>
        <w:tc>
          <w:tcPr>
            <w:tcW w:w="850" w:type="dxa"/>
            <w:vAlign w:val="center"/>
          </w:tcPr>
          <w:p w14:paraId="59771AD7">
            <w:pPr>
              <w:pStyle w:val="17"/>
            </w:pPr>
            <w:r>
              <w:t>1</w:t>
            </w:r>
          </w:p>
        </w:tc>
        <w:tc>
          <w:tcPr>
            <w:tcW w:w="3402" w:type="dxa"/>
            <w:vAlign w:val="center"/>
          </w:tcPr>
          <w:p w14:paraId="1890B00B">
            <w:pPr>
              <w:pStyle w:val="16"/>
            </w:pPr>
            <w:r>
              <w:t>一、一般公共预算拨款</w:t>
            </w:r>
          </w:p>
        </w:tc>
        <w:tc>
          <w:tcPr>
            <w:tcW w:w="1474" w:type="dxa"/>
            <w:vAlign w:val="center"/>
          </w:tcPr>
          <w:p w14:paraId="685D0058">
            <w:pPr>
              <w:pStyle w:val="15"/>
            </w:pPr>
            <w:r>
              <w:t>4990.87</w:t>
            </w:r>
          </w:p>
        </w:tc>
        <w:tc>
          <w:tcPr>
            <w:tcW w:w="3402" w:type="dxa"/>
            <w:vAlign w:val="center"/>
          </w:tcPr>
          <w:p w14:paraId="62D39F21">
            <w:pPr>
              <w:pStyle w:val="16"/>
            </w:pPr>
            <w:r>
              <w:t>一、一般公共服务支出</w:t>
            </w:r>
          </w:p>
        </w:tc>
        <w:tc>
          <w:tcPr>
            <w:tcW w:w="1474" w:type="dxa"/>
            <w:vAlign w:val="center"/>
          </w:tcPr>
          <w:p w14:paraId="6DACA7D1">
            <w:pPr>
              <w:pStyle w:val="15"/>
            </w:pPr>
          </w:p>
        </w:tc>
        <w:tc>
          <w:tcPr>
            <w:tcW w:w="1474" w:type="dxa"/>
            <w:vAlign w:val="center"/>
          </w:tcPr>
          <w:p w14:paraId="38242576">
            <w:pPr>
              <w:pStyle w:val="15"/>
            </w:pPr>
          </w:p>
        </w:tc>
        <w:tc>
          <w:tcPr>
            <w:tcW w:w="1474" w:type="dxa"/>
            <w:vAlign w:val="center"/>
          </w:tcPr>
          <w:p w14:paraId="5389305B">
            <w:pPr>
              <w:pStyle w:val="15"/>
            </w:pPr>
          </w:p>
        </w:tc>
        <w:tc>
          <w:tcPr>
            <w:tcW w:w="1474" w:type="dxa"/>
            <w:vAlign w:val="center"/>
          </w:tcPr>
          <w:p w14:paraId="5514853C">
            <w:pPr>
              <w:pStyle w:val="15"/>
            </w:pPr>
          </w:p>
        </w:tc>
      </w:tr>
      <w:tr w14:paraId="2CB10D54">
        <w:tblPrEx>
          <w:tblCellMar>
            <w:top w:w="0" w:type="dxa"/>
            <w:left w:w="108" w:type="dxa"/>
            <w:bottom w:w="0" w:type="dxa"/>
            <w:right w:w="108" w:type="dxa"/>
          </w:tblCellMar>
        </w:tblPrEx>
        <w:trPr>
          <w:trHeight w:val="369" w:hRule="atLeast"/>
          <w:jc w:val="center"/>
        </w:trPr>
        <w:tc>
          <w:tcPr>
            <w:tcW w:w="850" w:type="dxa"/>
            <w:vAlign w:val="center"/>
          </w:tcPr>
          <w:p w14:paraId="6F4840E0">
            <w:pPr>
              <w:pStyle w:val="17"/>
            </w:pPr>
            <w:r>
              <w:t>2</w:t>
            </w:r>
          </w:p>
        </w:tc>
        <w:tc>
          <w:tcPr>
            <w:tcW w:w="3402" w:type="dxa"/>
            <w:vAlign w:val="center"/>
          </w:tcPr>
          <w:p w14:paraId="3DE0274E">
            <w:pPr>
              <w:pStyle w:val="16"/>
            </w:pPr>
            <w:r>
              <w:t>二、政府性基金预算拨款</w:t>
            </w:r>
          </w:p>
        </w:tc>
        <w:tc>
          <w:tcPr>
            <w:tcW w:w="1474" w:type="dxa"/>
            <w:vAlign w:val="center"/>
          </w:tcPr>
          <w:p w14:paraId="5D5E2399">
            <w:pPr>
              <w:pStyle w:val="15"/>
            </w:pPr>
          </w:p>
        </w:tc>
        <w:tc>
          <w:tcPr>
            <w:tcW w:w="3402" w:type="dxa"/>
            <w:vAlign w:val="center"/>
          </w:tcPr>
          <w:p w14:paraId="74E12824">
            <w:pPr>
              <w:pStyle w:val="16"/>
            </w:pPr>
            <w:r>
              <w:t>二、外交支出</w:t>
            </w:r>
          </w:p>
        </w:tc>
        <w:tc>
          <w:tcPr>
            <w:tcW w:w="1474" w:type="dxa"/>
            <w:vAlign w:val="center"/>
          </w:tcPr>
          <w:p w14:paraId="07066E46">
            <w:pPr>
              <w:pStyle w:val="15"/>
            </w:pPr>
          </w:p>
        </w:tc>
        <w:tc>
          <w:tcPr>
            <w:tcW w:w="1474" w:type="dxa"/>
            <w:vAlign w:val="center"/>
          </w:tcPr>
          <w:p w14:paraId="2AD4D893">
            <w:pPr>
              <w:pStyle w:val="15"/>
            </w:pPr>
          </w:p>
        </w:tc>
        <w:tc>
          <w:tcPr>
            <w:tcW w:w="1474" w:type="dxa"/>
            <w:vAlign w:val="center"/>
          </w:tcPr>
          <w:p w14:paraId="33455A65">
            <w:pPr>
              <w:pStyle w:val="15"/>
            </w:pPr>
          </w:p>
        </w:tc>
        <w:tc>
          <w:tcPr>
            <w:tcW w:w="1474" w:type="dxa"/>
            <w:vAlign w:val="center"/>
          </w:tcPr>
          <w:p w14:paraId="3F581D46">
            <w:pPr>
              <w:pStyle w:val="15"/>
            </w:pPr>
          </w:p>
        </w:tc>
      </w:tr>
      <w:tr w14:paraId="37793813">
        <w:tblPrEx>
          <w:tblCellMar>
            <w:top w:w="0" w:type="dxa"/>
            <w:left w:w="108" w:type="dxa"/>
            <w:bottom w:w="0" w:type="dxa"/>
            <w:right w:w="108" w:type="dxa"/>
          </w:tblCellMar>
        </w:tblPrEx>
        <w:trPr>
          <w:trHeight w:val="369" w:hRule="atLeast"/>
          <w:jc w:val="center"/>
        </w:trPr>
        <w:tc>
          <w:tcPr>
            <w:tcW w:w="850" w:type="dxa"/>
            <w:vAlign w:val="center"/>
          </w:tcPr>
          <w:p w14:paraId="4AFD5A90">
            <w:pPr>
              <w:pStyle w:val="17"/>
            </w:pPr>
            <w:r>
              <w:t>3</w:t>
            </w:r>
          </w:p>
        </w:tc>
        <w:tc>
          <w:tcPr>
            <w:tcW w:w="3402" w:type="dxa"/>
            <w:vAlign w:val="center"/>
          </w:tcPr>
          <w:p w14:paraId="45B0F53A">
            <w:pPr>
              <w:pStyle w:val="16"/>
            </w:pPr>
            <w:r>
              <w:t>三、国有资本经营预算拨款</w:t>
            </w:r>
          </w:p>
        </w:tc>
        <w:tc>
          <w:tcPr>
            <w:tcW w:w="1474" w:type="dxa"/>
            <w:vAlign w:val="center"/>
          </w:tcPr>
          <w:p w14:paraId="643C9FA8">
            <w:pPr>
              <w:pStyle w:val="15"/>
            </w:pPr>
          </w:p>
        </w:tc>
        <w:tc>
          <w:tcPr>
            <w:tcW w:w="3402" w:type="dxa"/>
            <w:vAlign w:val="center"/>
          </w:tcPr>
          <w:p w14:paraId="1ED76912">
            <w:pPr>
              <w:pStyle w:val="16"/>
            </w:pPr>
            <w:r>
              <w:t>三、国防支出</w:t>
            </w:r>
          </w:p>
        </w:tc>
        <w:tc>
          <w:tcPr>
            <w:tcW w:w="1474" w:type="dxa"/>
            <w:vAlign w:val="center"/>
          </w:tcPr>
          <w:p w14:paraId="791CCBA8">
            <w:pPr>
              <w:pStyle w:val="15"/>
            </w:pPr>
          </w:p>
        </w:tc>
        <w:tc>
          <w:tcPr>
            <w:tcW w:w="1474" w:type="dxa"/>
            <w:vAlign w:val="center"/>
          </w:tcPr>
          <w:p w14:paraId="54BEA270">
            <w:pPr>
              <w:pStyle w:val="15"/>
            </w:pPr>
          </w:p>
        </w:tc>
        <w:tc>
          <w:tcPr>
            <w:tcW w:w="1474" w:type="dxa"/>
            <w:vAlign w:val="center"/>
          </w:tcPr>
          <w:p w14:paraId="78D88562">
            <w:pPr>
              <w:pStyle w:val="15"/>
            </w:pPr>
          </w:p>
        </w:tc>
        <w:tc>
          <w:tcPr>
            <w:tcW w:w="1474" w:type="dxa"/>
            <w:vAlign w:val="center"/>
          </w:tcPr>
          <w:p w14:paraId="773080B7">
            <w:pPr>
              <w:pStyle w:val="15"/>
            </w:pPr>
          </w:p>
        </w:tc>
      </w:tr>
      <w:tr w14:paraId="551C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15888">
            <w:pPr>
              <w:pStyle w:val="17"/>
            </w:pPr>
            <w:r>
              <w:t>4</w:t>
            </w:r>
          </w:p>
        </w:tc>
        <w:tc>
          <w:tcPr>
            <w:tcW w:w="3402" w:type="dxa"/>
            <w:vAlign w:val="center"/>
          </w:tcPr>
          <w:p w14:paraId="405CFD24">
            <w:pPr>
              <w:pStyle w:val="16"/>
            </w:pPr>
          </w:p>
        </w:tc>
        <w:tc>
          <w:tcPr>
            <w:tcW w:w="1474" w:type="dxa"/>
            <w:vAlign w:val="center"/>
          </w:tcPr>
          <w:p w14:paraId="64AEC429">
            <w:pPr>
              <w:pStyle w:val="15"/>
            </w:pPr>
          </w:p>
        </w:tc>
        <w:tc>
          <w:tcPr>
            <w:tcW w:w="3402" w:type="dxa"/>
            <w:vAlign w:val="center"/>
          </w:tcPr>
          <w:p w14:paraId="25BD3B1B">
            <w:pPr>
              <w:pStyle w:val="16"/>
            </w:pPr>
            <w:r>
              <w:t>四、公共安全支出</w:t>
            </w:r>
          </w:p>
        </w:tc>
        <w:tc>
          <w:tcPr>
            <w:tcW w:w="1474" w:type="dxa"/>
            <w:vAlign w:val="center"/>
          </w:tcPr>
          <w:p w14:paraId="270F093F">
            <w:pPr>
              <w:pStyle w:val="15"/>
            </w:pPr>
          </w:p>
        </w:tc>
        <w:tc>
          <w:tcPr>
            <w:tcW w:w="1474" w:type="dxa"/>
            <w:vAlign w:val="center"/>
          </w:tcPr>
          <w:p w14:paraId="14A0B87C">
            <w:pPr>
              <w:pStyle w:val="15"/>
            </w:pPr>
          </w:p>
        </w:tc>
        <w:tc>
          <w:tcPr>
            <w:tcW w:w="1474" w:type="dxa"/>
            <w:vAlign w:val="center"/>
          </w:tcPr>
          <w:p w14:paraId="1883D27A">
            <w:pPr>
              <w:pStyle w:val="15"/>
            </w:pPr>
          </w:p>
        </w:tc>
        <w:tc>
          <w:tcPr>
            <w:tcW w:w="1474" w:type="dxa"/>
            <w:vAlign w:val="center"/>
          </w:tcPr>
          <w:p w14:paraId="1218AAEC">
            <w:pPr>
              <w:pStyle w:val="15"/>
            </w:pPr>
          </w:p>
        </w:tc>
      </w:tr>
      <w:tr w14:paraId="2555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3FA1">
            <w:pPr>
              <w:pStyle w:val="17"/>
            </w:pPr>
            <w:r>
              <w:t>5</w:t>
            </w:r>
          </w:p>
        </w:tc>
        <w:tc>
          <w:tcPr>
            <w:tcW w:w="3402" w:type="dxa"/>
            <w:vAlign w:val="center"/>
          </w:tcPr>
          <w:p w14:paraId="0C7688E6">
            <w:pPr>
              <w:pStyle w:val="16"/>
            </w:pPr>
          </w:p>
        </w:tc>
        <w:tc>
          <w:tcPr>
            <w:tcW w:w="1474" w:type="dxa"/>
            <w:vAlign w:val="center"/>
          </w:tcPr>
          <w:p w14:paraId="581E036F">
            <w:pPr>
              <w:pStyle w:val="15"/>
            </w:pPr>
          </w:p>
        </w:tc>
        <w:tc>
          <w:tcPr>
            <w:tcW w:w="3402" w:type="dxa"/>
            <w:vAlign w:val="center"/>
          </w:tcPr>
          <w:p w14:paraId="214A6537">
            <w:pPr>
              <w:pStyle w:val="16"/>
            </w:pPr>
            <w:r>
              <w:t>五、教育支出</w:t>
            </w:r>
          </w:p>
        </w:tc>
        <w:tc>
          <w:tcPr>
            <w:tcW w:w="1474" w:type="dxa"/>
            <w:vAlign w:val="center"/>
          </w:tcPr>
          <w:p w14:paraId="0082DDE3">
            <w:pPr>
              <w:pStyle w:val="15"/>
            </w:pPr>
            <w:r>
              <w:t>4253.36</w:t>
            </w:r>
          </w:p>
        </w:tc>
        <w:tc>
          <w:tcPr>
            <w:tcW w:w="1474" w:type="dxa"/>
            <w:vAlign w:val="center"/>
          </w:tcPr>
          <w:p w14:paraId="110BE11D">
            <w:pPr>
              <w:pStyle w:val="15"/>
            </w:pPr>
            <w:r>
              <w:t>4253.36</w:t>
            </w:r>
          </w:p>
        </w:tc>
        <w:tc>
          <w:tcPr>
            <w:tcW w:w="1474" w:type="dxa"/>
            <w:vAlign w:val="center"/>
          </w:tcPr>
          <w:p w14:paraId="339D2B54">
            <w:pPr>
              <w:pStyle w:val="15"/>
            </w:pPr>
          </w:p>
        </w:tc>
        <w:tc>
          <w:tcPr>
            <w:tcW w:w="1474" w:type="dxa"/>
            <w:vAlign w:val="center"/>
          </w:tcPr>
          <w:p w14:paraId="60AFEBEA">
            <w:pPr>
              <w:pStyle w:val="15"/>
            </w:pPr>
          </w:p>
        </w:tc>
      </w:tr>
      <w:tr w14:paraId="3C99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FE83">
            <w:pPr>
              <w:pStyle w:val="17"/>
            </w:pPr>
            <w:r>
              <w:t>6</w:t>
            </w:r>
          </w:p>
        </w:tc>
        <w:tc>
          <w:tcPr>
            <w:tcW w:w="3402" w:type="dxa"/>
            <w:vAlign w:val="center"/>
          </w:tcPr>
          <w:p w14:paraId="45955AD6">
            <w:pPr>
              <w:pStyle w:val="16"/>
            </w:pPr>
          </w:p>
        </w:tc>
        <w:tc>
          <w:tcPr>
            <w:tcW w:w="1474" w:type="dxa"/>
            <w:vAlign w:val="center"/>
          </w:tcPr>
          <w:p w14:paraId="0A6F60D0">
            <w:pPr>
              <w:pStyle w:val="15"/>
            </w:pPr>
          </w:p>
        </w:tc>
        <w:tc>
          <w:tcPr>
            <w:tcW w:w="3402" w:type="dxa"/>
            <w:vAlign w:val="center"/>
          </w:tcPr>
          <w:p w14:paraId="4D1473C7">
            <w:pPr>
              <w:pStyle w:val="16"/>
            </w:pPr>
            <w:r>
              <w:t>六、科学技术支出</w:t>
            </w:r>
          </w:p>
        </w:tc>
        <w:tc>
          <w:tcPr>
            <w:tcW w:w="1474" w:type="dxa"/>
            <w:vAlign w:val="center"/>
          </w:tcPr>
          <w:p w14:paraId="5E54676B">
            <w:pPr>
              <w:pStyle w:val="15"/>
            </w:pPr>
          </w:p>
        </w:tc>
        <w:tc>
          <w:tcPr>
            <w:tcW w:w="1474" w:type="dxa"/>
            <w:vAlign w:val="center"/>
          </w:tcPr>
          <w:p w14:paraId="69378A6D">
            <w:pPr>
              <w:pStyle w:val="15"/>
            </w:pPr>
          </w:p>
        </w:tc>
        <w:tc>
          <w:tcPr>
            <w:tcW w:w="1474" w:type="dxa"/>
            <w:vAlign w:val="center"/>
          </w:tcPr>
          <w:p w14:paraId="66009EDB">
            <w:pPr>
              <w:pStyle w:val="15"/>
            </w:pPr>
          </w:p>
        </w:tc>
        <w:tc>
          <w:tcPr>
            <w:tcW w:w="1474" w:type="dxa"/>
            <w:vAlign w:val="center"/>
          </w:tcPr>
          <w:p w14:paraId="6C6F9CB7">
            <w:pPr>
              <w:pStyle w:val="15"/>
            </w:pPr>
          </w:p>
        </w:tc>
      </w:tr>
      <w:tr w14:paraId="527C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E7713">
            <w:pPr>
              <w:pStyle w:val="17"/>
            </w:pPr>
            <w:r>
              <w:t>7</w:t>
            </w:r>
          </w:p>
        </w:tc>
        <w:tc>
          <w:tcPr>
            <w:tcW w:w="3402" w:type="dxa"/>
            <w:vAlign w:val="center"/>
          </w:tcPr>
          <w:p w14:paraId="0EFD405F">
            <w:pPr>
              <w:pStyle w:val="16"/>
            </w:pPr>
          </w:p>
        </w:tc>
        <w:tc>
          <w:tcPr>
            <w:tcW w:w="1474" w:type="dxa"/>
            <w:vAlign w:val="center"/>
          </w:tcPr>
          <w:p w14:paraId="7C747B8A">
            <w:pPr>
              <w:pStyle w:val="15"/>
            </w:pPr>
          </w:p>
        </w:tc>
        <w:tc>
          <w:tcPr>
            <w:tcW w:w="3402" w:type="dxa"/>
            <w:vAlign w:val="center"/>
          </w:tcPr>
          <w:p w14:paraId="46557C45">
            <w:pPr>
              <w:pStyle w:val="16"/>
            </w:pPr>
            <w:r>
              <w:t>七、文化旅游体育与传媒支出</w:t>
            </w:r>
          </w:p>
        </w:tc>
        <w:tc>
          <w:tcPr>
            <w:tcW w:w="1474" w:type="dxa"/>
            <w:vAlign w:val="center"/>
          </w:tcPr>
          <w:p w14:paraId="286ED593">
            <w:pPr>
              <w:pStyle w:val="15"/>
            </w:pPr>
          </w:p>
        </w:tc>
        <w:tc>
          <w:tcPr>
            <w:tcW w:w="1474" w:type="dxa"/>
            <w:vAlign w:val="center"/>
          </w:tcPr>
          <w:p w14:paraId="0953B77F">
            <w:pPr>
              <w:pStyle w:val="15"/>
            </w:pPr>
          </w:p>
        </w:tc>
        <w:tc>
          <w:tcPr>
            <w:tcW w:w="1474" w:type="dxa"/>
            <w:vAlign w:val="center"/>
          </w:tcPr>
          <w:p w14:paraId="1F0060D0">
            <w:pPr>
              <w:pStyle w:val="15"/>
            </w:pPr>
          </w:p>
        </w:tc>
        <w:tc>
          <w:tcPr>
            <w:tcW w:w="1474" w:type="dxa"/>
            <w:vAlign w:val="center"/>
          </w:tcPr>
          <w:p w14:paraId="17753F9F">
            <w:pPr>
              <w:pStyle w:val="15"/>
            </w:pPr>
          </w:p>
        </w:tc>
      </w:tr>
      <w:tr w14:paraId="55494FA8">
        <w:tblPrEx>
          <w:tblCellMar>
            <w:top w:w="0" w:type="dxa"/>
            <w:left w:w="108" w:type="dxa"/>
            <w:bottom w:w="0" w:type="dxa"/>
            <w:right w:w="108" w:type="dxa"/>
          </w:tblCellMar>
        </w:tblPrEx>
        <w:trPr>
          <w:trHeight w:val="369" w:hRule="atLeast"/>
          <w:jc w:val="center"/>
        </w:trPr>
        <w:tc>
          <w:tcPr>
            <w:tcW w:w="850" w:type="dxa"/>
            <w:vAlign w:val="center"/>
          </w:tcPr>
          <w:p w14:paraId="2B2E3C3C">
            <w:pPr>
              <w:pStyle w:val="17"/>
            </w:pPr>
            <w:r>
              <w:t>8</w:t>
            </w:r>
          </w:p>
        </w:tc>
        <w:tc>
          <w:tcPr>
            <w:tcW w:w="3402" w:type="dxa"/>
            <w:vAlign w:val="center"/>
          </w:tcPr>
          <w:p w14:paraId="4748972A">
            <w:pPr>
              <w:pStyle w:val="16"/>
            </w:pPr>
          </w:p>
        </w:tc>
        <w:tc>
          <w:tcPr>
            <w:tcW w:w="1474" w:type="dxa"/>
            <w:vAlign w:val="center"/>
          </w:tcPr>
          <w:p w14:paraId="2405D60B">
            <w:pPr>
              <w:pStyle w:val="15"/>
            </w:pPr>
          </w:p>
        </w:tc>
        <w:tc>
          <w:tcPr>
            <w:tcW w:w="3402" w:type="dxa"/>
            <w:vAlign w:val="center"/>
          </w:tcPr>
          <w:p w14:paraId="0DFBDFC1">
            <w:pPr>
              <w:pStyle w:val="16"/>
            </w:pPr>
            <w:r>
              <w:t>八、社会保障和就业支出</w:t>
            </w:r>
          </w:p>
        </w:tc>
        <w:tc>
          <w:tcPr>
            <w:tcW w:w="1474" w:type="dxa"/>
            <w:vAlign w:val="center"/>
          </w:tcPr>
          <w:p w14:paraId="27A59BA5">
            <w:pPr>
              <w:pStyle w:val="15"/>
            </w:pPr>
            <w:r>
              <w:t>456.20</w:t>
            </w:r>
          </w:p>
        </w:tc>
        <w:tc>
          <w:tcPr>
            <w:tcW w:w="1474" w:type="dxa"/>
            <w:vAlign w:val="center"/>
          </w:tcPr>
          <w:p w14:paraId="08997B5C">
            <w:pPr>
              <w:pStyle w:val="15"/>
            </w:pPr>
            <w:r>
              <w:t>456.20</w:t>
            </w:r>
          </w:p>
        </w:tc>
        <w:tc>
          <w:tcPr>
            <w:tcW w:w="1474" w:type="dxa"/>
            <w:vAlign w:val="center"/>
          </w:tcPr>
          <w:p w14:paraId="009F1F91">
            <w:pPr>
              <w:pStyle w:val="15"/>
            </w:pPr>
          </w:p>
        </w:tc>
        <w:tc>
          <w:tcPr>
            <w:tcW w:w="1474" w:type="dxa"/>
            <w:vAlign w:val="center"/>
          </w:tcPr>
          <w:p w14:paraId="6B5D2B17">
            <w:pPr>
              <w:pStyle w:val="15"/>
            </w:pPr>
          </w:p>
        </w:tc>
      </w:tr>
      <w:tr w14:paraId="0BBB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1239E">
            <w:pPr>
              <w:pStyle w:val="17"/>
            </w:pPr>
            <w:r>
              <w:t>9</w:t>
            </w:r>
          </w:p>
        </w:tc>
        <w:tc>
          <w:tcPr>
            <w:tcW w:w="3402" w:type="dxa"/>
            <w:vAlign w:val="center"/>
          </w:tcPr>
          <w:p w14:paraId="58A74F7F">
            <w:pPr>
              <w:pStyle w:val="16"/>
            </w:pPr>
          </w:p>
        </w:tc>
        <w:tc>
          <w:tcPr>
            <w:tcW w:w="1474" w:type="dxa"/>
            <w:vAlign w:val="center"/>
          </w:tcPr>
          <w:p w14:paraId="43FCF03A">
            <w:pPr>
              <w:pStyle w:val="15"/>
            </w:pPr>
          </w:p>
        </w:tc>
        <w:tc>
          <w:tcPr>
            <w:tcW w:w="3402" w:type="dxa"/>
            <w:vAlign w:val="center"/>
          </w:tcPr>
          <w:p w14:paraId="4407F565">
            <w:pPr>
              <w:pStyle w:val="16"/>
            </w:pPr>
            <w:r>
              <w:t>九、社会保险基金支出</w:t>
            </w:r>
          </w:p>
        </w:tc>
        <w:tc>
          <w:tcPr>
            <w:tcW w:w="1474" w:type="dxa"/>
            <w:vAlign w:val="center"/>
          </w:tcPr>
          <w:p w14:paraId="0F77BFF8">
            <w:pPr>
              <w:pStyle w:val="15"/>
            </w:pPr>
          </w:p>
        </w:tc>
        <w:tc>
          <w:tcPr>
            <w:tcW w:w="1474" w:type="dxa"/>
            <w:vAlign w:val="center"/>
          </w:tcPr>
          <w:p w14:paraId="4184D543">
            <w:pPr>
              <w:pStyle w:val="15"/>
            </w:pPr>
          </w:p>
        </w:tc>
        <w:tc>
          <w:tcPr>
            <w:tcW w:w="1474" w:type="dxa"/>
            <w:vAlign w:val="center"/>
          </w:tcPr>
          <w:p w14:paraId="61A04376">
            <w:pPr>
              <w:pStyle w:val="15"/>
            </w:pPr>
          </w:p>
        </w:tc>
        <w:tc>
          <w:tcPr>
            <w:tcW w:w="1474" w:type="dxa"/>
            <w:vAlign w:val="center"/>
          </w:tcPr>
          <w:p w14:paraId="03FB6635">
            <w:pPr>
              <w:pStyle w:val="15"/>
            </w:pPr>
          </w:p>
        </w:tc>
      </w:tr>
      <w:tr w14:paraId="7205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D0A27">
            <w:pPr>
              <w:pStyle w:val="17"/>
            </w:pPr>
            <w:r>
              <w:t>10</w:t>
            </w:r>
          </w:p>
        </w:tc>
        <w:tc>
          <w:tcPr>
            <w:tcW w:w="3402" w:type="dxa"/>
            <w:vAlign w:val="center"/>
          </w:tcPr>
          <w:p w14:paraId="16695E46">
            <w:pPr>
              <w:pStyle w:val="16"/>
            </w:pPr>
          </w:p>
        </w:tc>
        <w:tc>
          <w:tcPr>
            <w:tcW w:w="1474" w:type="dxa"/>
            <w:vAlign w:val="center"/>
          </w:tcPr>
          <w:p w14:paraId="61DD3A60">
            <w:pPr>
              <w:pStyle w:val="15"/>
            </w:pPr>
          </w:p>
        </w:tc>
        <w:tc>
          <w:tcPr>
            <w:tcW w:w="3402" w:type="dxa"/>
            <w:vAlign w:val="center"/>
          </w:tcPr>
          <w:p w14:paraId="7B8BC7F2">
            <w:pPr>
              <w:pStyle w:val="16"/>
            </w:pPr>
            <w:r>
              <w:t>十、卫生健康支出</w:t>
            </w:r>
          </w:p>
        </w:tc>
        <w:tc>
          <w:tcPr>
            <w:tcW w:w="1474" w:type="dxa"/>
            <w:vAlign w:val="center"/>
          </w:tcPr>
          <w:p w14:paraId="3A5E4551">
            <w:pPr>
              <w:pStyle w:val="15"/>
            </w:pPr>
            <w:r>
              <w:t>281.31</w:t>
            </w:r>
          </w:p>
        </w:tc>
        <w:tc>
          <w:tcPr>
            <w:tcW w:w="1474" w:type="dxa"/>
            <w:vAlign w:val="center"/>
          </w:tcPr>
          <w:p w14:paraId="6766AAAA">
            <w:pPr>
              <w:pStyle w:val="15"/>
            </w:pPr>
            <w:r>
              <w:t>281.31</w:t>
            </w:r>
          </w:p>
        </w:tc>
        <w:tc>
          <w:tcPr>
            <w:tcW w:w="1474" w:type="dxa"/>
            <w:vAlign w:val="center"/>
          </w:tcPr>
          <w:p w14:paraId="4ACEFF87">
            <w:pPr>
              <w:pStyle w:val="15"/>
            </w:pPr>
          </w:p>
        </w:tc>
        <w:tc>
          <w:tcPr>
            <w:tcW w:w="1474" w:type="dxa"/>
            <w:vAlign w:val="center"/>
          </w:tcPr>
          <w:p w14:paraId="0EF7BF70">
            <w:pPr>
              <w:pStyle w:val="15"/>
            </w:pPr>
          </w:p>
        </w:tc>
      </w:tr>
      <w:tr w14:paraId="2D5E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8704">
            <w:pPr>
              <w:pStyle w:val="17"/>
            </w:pPr>
            <w:r>
              <w:t>11</w:t>
            </w:r>
          </w:p>
        </w:tc>
        <w:tc>
          <w:tcPr>
            <w:tcW w:w="3402" w:type="dxa"/>
            <w:vAlign w:val="center"/>
          </w:tcPr>
          <w:p w14:paraId="1F0BD3B3">
            <w:pPr>
              <w:pStyle w:val="16"/>
            </w:pPr>
          </w:p>
        </w:tc>
        <w:tc>
          <w:tcPr>
            <w:tcW w:w="1474" w:type="dxa"/>
            <w:vAlign w:val="center"/>
          </w:tcPr>
          <w:p w14:paraId="317DDF89">
            <w:pPr>
              <w:pStyle w:val="15"/>
            </w:pPr>
          </w:p>
        </w:tc>
        <w:tc>
          <w:tcPr>
            <w:tcW w:w="3402" w:type="dxa"/>
            <w:vAlign w:val="center"/>
          </w:tcPr>
          <w:p w14:paraId="0081083A">
            <w:pPr>
              <w:pStyle w:val="16"/>
            </w:pPr>
            <w:r>
              <w:t>十一、节能环保支出</w:t>
            </w:r>
          </w:p>
        </w:tc>
        <w:tc>
          <w:tcPr>
            <w:tcW w:w="1474" w:type="dxa"/>
            <w:vAlign w:val="center"/>
          </w:tcPr>
          <w:p w14:paraId="68143126">
            <w:pPr>
              <w:pStyle w:val="15"/>
            </w:pPr>
          </w:p>
        </w:tc>
        <w:tc>
          <w:tcPr>
            <w:tcW w:w="1474" w:type="dxa"/>
            <w:vAlign w:val="center"/>
          </w:tcPr>
          <w:p w14:paraId="29E51FE4">
            <w:pPr>
              <w:pStyle w:val="15"/>
            </w:pPr>
          </w:p>
        </w:tc>
        <w:tc>
          <w:tcPr>
            <w:tcW w:w="1474" w:type="dxa"/>
            <w:vAlign w:val="center"/>
          </w:tcPr>
          <w:p w14:paraId="231957B0">
            <w:pPr>
              <w:pStyle w:val="15"/>
            </w:pPr>
          </w:p>
        </w:tc>
        <w:tc>
          <w:tcPr>
            <w:tcW w:w="1474" w:type="dxa"/>
            <w:vAlign w:val="center"/>
          </w:tcPr>
          <w:p w14:paraId="27C35963">
            <w:pPr>
              <w:pStyle w:val="15"/>
            </w:pPr>
          </w:p>
        </w:tc>
      </w:tr>
      <w:tr w14:paraId="1FB5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33C21">
            <w:pPr>
              <w:pStyle w:val="17"/>
            </w:pPr>
            <w:r>
              <w:t>12</w:t>
            </w:r>
          </w:p>
        </w:tc>
        <w:tc>
          <w:tcPr>
            <w:tcW w:w="3402" w:type="dxa"/>
            <w:vAlign w:val="center"/>
          </w:tcPr>
          <w:p w14:paraId="6C71AC9E">
            <w:pPr>
              <w:pStyle w:val="16"/>
            </w:pPr>
          </w:p>
        </w:tc>
        <w:tc>
          <w:tcPr>
            <w:tcW w:w="1474" w:type="dxa"/>
            <w:vAlign w:val="center"/>
          </w:tcPr>
          <w:p w14:paraId="26D1B904">
            <w:pPr>
              <w:pStyle w:val="15"/>
            </w:pPr>
          </w:p>
        </w:tc>
        <w:tc>
          <w:tcPr>
            <w:tcW w:w="3402" w:type="dxa"/>
            <w:vAlign w:val="center"/>
          </w:tcPr>
          <w:p w14:paraId="1C8367CE">
            <w:pPr>
              <w:pStyle w:val="16"/>
            </w:pPr>
            <w:r>
              <w:t>十二、城乡社区支出</w:t>
            </w:r>
          </w:p>
        </w:tc>
        <w:tc>
          <w:tcPr>
            <w:tcW w:w="1474" w:type="dxa"/>
            <w:vAlign w:val="center"/>
          </w:tcPr>
          <w:p w14:paraId="7DFA889F">
            <w:pPr>
              <w:pStyle w:val="15"/>
            </w:pPr>
          </w:p>
        </w:tc>
        <w:tc>
          <w:tcPr>
            <w:tcW w:w="1474" w:type="dxa"/>
            <w:vAlign w:val="center"/>
          </w:tcPr>
          <w:p w14:paraId="21B1CC69">
            <w:pPr>
              <w:pStyle w:val="15"/>
            </w:pPr>
          </w:p>
        </w:tc>
        <w:tc>
          <w:tcPr>
            <w:tcW w:w="1474" w:type="dxa"/>
            <w:vAlign w:val="center"/>
          </w:tcPr>
          <w:p w14:paraId="1DA59403">
            <w:pPr>
              <w:pStyle w:val="15"/>
            </w:pPr>
          </w:p>
        </w:tc>
        <w:tc>
          <w:tcPr>
            <w:tcW w:w="1474" w:type="dxa"/>
            <w:vAlign w:val="center"/>
          </w:tcPr>
          <w:p w14:paraId="4A05BBA5">
            <w:pPr>
              <w:pStyle w:val="15"/>
            </w:pPr>
          </w:p>
        </w:tc>
      </w:tr>
      <w:tr w14:paraId="27C7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99E3">
            <w:pPr>
              <w:pStyle w:val="17"/>
            </w:pPr>
            <w:r>
              <w:t>13</w:t>
            </w:r>
          </w:p>
        </w:tc>
        <w:tc>
          <w:tcPr>
            <w:tcW w:w="3402" w:type="dxa"/>
            <w:vAlign w:val="center"/>
          </w:tcPr>
          <w:p w14:paraId="5339847C">
            <w:pPr>
              <w:pStyle w:val="16"/>
            </w:pPr>
          </w:p>
        </w:tc>
        <w:tc>
          <w:tcPr>
            <w:tcW w:w="1474" w:type="dxa"/>
            <w:vAlign w:val="center"/>
          </w:tcPr>
          <w:p w14:paraId="4B3C724A">
            <w:pPr>
              <w:pStyle w:val="15"/>
            </w:pPr>
          </w:p>
        </w:tc>
        <w:tc>
          <w:tcPr>
            <w:tcW w:w="3402" w:type="dxa"/>
            <w:vAlign w:val="center"/>
          </w:tcPr>
          <w:p w14:paraId="14C17670">
            <w:pPr>
              <w:pStyle w:val="16"/>
            </w:pPr>
            <w:r>
              <w:t>十三、农林水支出</w:t>
            </w:r>
          </w:p>
        </w:tc>
        <w:tc>
          <w:tcPr>
            <w:tcW w:w="1474" w:type="dxa"/>
            <w:vAlign w:val="center"/>
          </w:tcPr>
          <w:p w14:paraId="4C17573A">
            <w:pPr>
              <w:pStyle w:val="15"/>
            </w:pPr>
          </w:p>
        </w:tc>
        <w:tc>
          <w:tcPr>
            <w:tcW w:w="1474" w:type="dxa"/>
            <w:vAlign w:val="center"/>
          </w:tcPr>
          <w:p w14:paraId="32A8092E">
            <w:pPr>
              <w:pStyle w:val="15"/>
            </w:pPr>
          </w:p>
        </w:tc>
        <w:tc>
          <w:tcPr>
            <w:tcW w:w="1474" w:type="dxa"/>
            <w:vAlign w:val="center"/>
          </w:tcPr>
          <w:p w14:paraId="080DD2D4">
            <w:pPr>
              <w:pStyle w:val="15"/>
            </w:pPr>
          </w:p>
        </w:tc>
        <w:tc>
          <w:tcPr>
            <w:tcW w:w="1474" w:type="dxa"/>
            <w:vAlign w:val="center"/>
          </w:tcPr>
          <w:p w14:paraId="26030C61">
            <w:pPr>
              <w:pStyle w:val="15"/>
            </w:pPr>
          </w:p>
        </w:tc>
      </w:tr>
      <w:tr w14:paraId="519497D9">
        <w:tblPrEx>
          <w:tblCellMar>
            <w:top w:w="0" w:type="dxa"/>
            <w:left w:w="108" w:type="dxa"/>
            <w:bottom w:w="0" w:type="dxa"/>
            <w:right w:w="108" w:type="dxa"/>
          </w:tblCellMar>
        </w:tblPrEx>
        <w:trPr>
          <w:trHeight w:val="369" w:hRule="atLeast"/>
          <w:jc w:val="center"/>
        </w:trPr>
        <w:tc>
          <w:tcPr>
            <w:tcW w:w="850" w:type="dxa"/>
            <w:vAlign w:val="center"/>
          </w:tcPr>
          <w:p w14:paraId="2C0B16CE">
            <w:pPr>
              <w:pStyle w:val="17"/>
            </w:pPr>
            <w:r>
              <w:t>14</w:t>
            </w:r>
          </w:p>
        </w:tc>
        <w:tc>
          <w:tcPr>
            <w:tcW w:w="3402" w:type="dxa"/>
            <w:vAlign w:val="center"/>
          </w:tcPr>
          <w:p w14:paraId="7B0E4925">
            <w:pPr>
              <w:pStyle w:val="16"/>
            </w:pPr>
          </w:p>
        </w:tc>
        <w:tc>
          <w:tcPr>
            <w:tcW w:w="1474" w:type="dxa"/>
            <w:vAlign w:val="center"/>
          </w:tcPr>
          <w:p w14:paraId="4F090733">
            <w:pPr>
              <w:pStyle w:val="15"/>
            </w:pPr>
          </w:p>
        </w:tc>
        <w:tc>
          <w:tcPr>
            <w:tcW w:w="3402" w:type="dxa"/>
            <w:vAlign w:val="center"/>
          </w:tcPr>
          <w:p w14:paraId="4E60CCE1">
            <w:pPr>
              <w:pStyle w:val="16"/>
            </w:pPr>
            <w:r>
              <w:t>十四、交通运输支出</w:t>
            </w:r>
          </w:p>
        </w:tc>
        <w:tc>
          <w:tcPr>
            <w:tcW w:w="1474" w:type="dxa"/>
            <w:vAlign w:val="center"/>
          </w:tcPr>
          <w:p w14:paraId="57442782">
            <w:pPr>
              <w:pStyle w:val="15"/>
            </w:pPr>
          </w:p>
        </w:tc>
        <w:tc>
          <w:tcPr>
            <w:tcW w:w="1474" w:type="dxa"/>
            <w:vAlign w:val="center"/>
          </w:tcPr>
          <w:p w14:paraId="39923B17">
            <w:pPr>
              <w:pStyle w:val="15"/>
            </w:pPr>
          </w:p>
        </w:tc>
        <w:tc>
          <w:tcPr>
            <w:tcW w:w="1474" w:type="dxa"/>
            <w:vAlign w:val="center"/>
          </w:tcPr>
          <w:p w14:paraId="33D71C34">
            <w:pPr>
              <w:pStyle w:val="15"/>
            </w:pPr>
          </w:p>
        </w:tc>
        <w:tc>
          <w:tcPr>
            <w:tcW w:w="1474" w:type="dxa"/>
            <w:vAlign w:val="center"/>
          </w:tcPr>
          <w:p w14:paraId="0A80E514">
            <w:pPr>
              <w:pStyle w:val="15"/>
            </w:pPr>
          </w:p>
        </w:tc>
      </w:tr>
      <w:tr w14:paraId="06F0B8D4">
        <w:tblPrEx>
          <w:tblCellMar>
            <w:top w:w="0" w:type="dxa"/>
            <w:left w:w="108" w:type="dxa"/>
            <w:bottom w:w="0" w:type="dxa"/>
            <w:right w:w="108" w:type="dxa"/>
          </w:tblCellMar>
        </w:tblPrEx>
        <w:trPr>
          <w:trHeight w:val="369" w:hRule="atLeast"/>
          <w:jc w:val="center"/>
        </w:trPr>
        <w:tc>
          <w:tcPr>
            <w:tcW w:w="850" w:type="dxa"/>
            <w:vAlign w:val="center"/>
          </w:tcPr>
          <w:p w14:paraId="72D4ADB0">
            <w:pPr>
              <w:pStyle w:val="17"/>
            </w:pPr>
            <w:r>
              <w:t>15</w:t>
            </w:r>
          </w:p>
        </w:tc>
        <w:tc>
          <w:tcPr>
            <w:tcW w:w="3402" w:type="dxa"/>
            <w:vAlign w:val="center"/>
          </w:tcPr>
          <w:p w14:paraId="45B089EA">
            <w:pPr>
              <w:pStyle w:val="16"/>
            </w:pPr>
          </w:p>
        </w:tc>
        <w:tc>
          <w:tcPr>
            <w:tcW w:w="1474" w:type="dxa"/>
            <w:vAlign w:val="center"/>
          </w:tcPr>
          <w:p w14:paraId="50168F5D">
            <w:pPr>
              <w:pStyle w:val="15"/>
            </w:pPr>
          </w:p>
        </w:tc>
        <w:tc>
          <w:tcPr>
            <w:tcW w:w="3402" w:type="dxa"/>
            <w:vAlign w:val="center"/>
          </w:tcPr>
          <w:p w14:paraId="1ABB353F">
            <w:pPr>
              <w:pStyle w:val="16"/>
            </w:pPr>
            <w:r>
              <w:t>十五、资源勘探工业信息等支出</w:t>
            </w:r>
          </w:p>
        </w:tc>
        <w:tc>
          <w:tcPr>
            <w:tcW w:w="1474" w:type="dxa"/>
            <w:vAlign w:val="center"/>
          </w:tcPr>
          <w:p w14:paraId="060D1464">
            <w:pPr>
              <w:pStyle w:val="15"/>
            </w:pPr>
          </w:p>
        </w:tc>
        <w:tc>
          <w:tcPr>
            <w:tcW w:w="1474" w:type="dxa"/>
            <w:vAlign w:val="center"/>
          </w:tcPr>
          <w:p w14:paraId="390B05E2">
            <w:pPr>
              <w:pStyle w:val="15"/>
            </w:pPr>
          </w:p>
        </w:tc>
        <w:tc>
          <w:tcPr>
            <w:tcW w:w="1474" w:type="dxa"/>
            <w:vAlign w:val="center"/>
          </w:tcPr>
          <w:p w14:paraId="7BDD1B63">
            <w:pPr>
              <w:pStyle w:val="15"/>
            </w:pPr>
          </w:p>
        </w:tc>
        <w:tc>
          <w:tcPr>
            <w:tcW w:w="1474" w:type="dxa"/>
            <w:vAlign w:val="center"/>
          </w:tcPr>
          <w:p w14:paraId="1F42ED43">
            <w:pPr>
              <w:pStyle w:val="15"/>
            </w:pPr>
          </w:p>
        </w:tc>
      </w:tr>
      <w:tr w14:paraId="2388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D5D4">
            <w:pPr>
              <w:pStyle w:val="17"/>
            </w:pPr>
            <w:r>
              <w:t>16</w:t>
            </w:r>
          </w:p>
        </w:tc>
        <w:tc>
          <w:tcPr>
            <w:tcW w:w="3402" w:type="dxa"/>
            <w:vAlign w:val="center"/>
          </w:tcPr>
          <w:p w14:paraId="383A404A">
            <w:pPr>
              <w:pStyle w:val="16"/>
            </w:pPr>
          </w:p>
        </w:tc>
        <w:tc>
          <w:tcPr>
            <w:tcW w:w="1474" w:type="dxa"/>
            <w:vAlign w:val="center"/>
          </w:tcPr>
          <w:p w14:paraId="67D73C11">
            <w:pPr>
              <w:pStyle w:val="15"/>
            </w:pPr>
          </w:p>
        </w:tc>
        <w:tc>
          <w:tcPr>
            <w:tcW w:w="3402" w:type="dxa"/>
            <w:vAlign w:val="center"/>
          </w:tcPr>
          <w:p w14:paraId="1000336F">
            <w:pPr>
              <w:pStyle w:val="16"/>
            </w:pPr>
            <w:r>
              <w:t>十六、商业服务业等支出</w:t>
            </w:r>
          </w:p>
        </w:tc>
        <w:tc>
          <w:tcPr>
            <w:tcW w:w="1474" w:type="dxa"/>
            <w:vAlign w:val="center"/>
          </w:tcPr>
          <w:p w14:paraId="6E37A395">
            <w:pPr>
              <w:pStyle w:val="15"/>
            </w:pPr>
          </w:p>
        </w:tc>
        <w:tc>
          <w:tcPr>
            <w:tcW w:w="1474" w:type="dxa"/>
            <w:vAlign w:val="center"/>
          </w:tcPr>
          <w:p w14:paraId="04F8DEF2">
            <w:pPr>
              <w:pStyle w:val="15"/>
            </w:pPr>
          </w:p>
        </w:tc>
        <w:tc>
          <w:tcPr>
            <w:tcW w:w="1474" w:type="dxa"/>
            <w:vAlign w:val="center"/>
          </w:tcPr>
          <w:p w14:paraId="627DDDFE">
            <w:pPr>
              <w:pStyle w:val="15"/>
            </w:pPr>
          </w:p>
        </w:tc>
        <w:tc>
          <w:tcPr>
            <w:tcW w:w="1474" w:type="dxa"/>
            <w:vAlign w:val="center"/>
          </w:tcPr>
          <w:p w14:paraId="2B3EFEC3">
            <w:pPr>
              <w:pStyle w:val="15"/>
            </w:pPr>
          </w:p>
        </w:tc>
      </w:tr>
      <w:tr w14:paraId="776A9EF5">
        <w:tblPrEx>
          <w:tblCellMar>
            <w:top w:w="0" w:type="dxa"/>
            <w:left w:w="108" w:type="dxa"/>
            <w:bottom w:w="0" w:type="dxa"/>
            <w:right w:w="108" w:type="dxa"/>
          </w:tblCellMar>
        </w:tblPrEx>
        <w:trPr>
          <w:trHeight w:val="369" w:hRule="atLeast"/>
          <w:jc w:val="center"/>
        </w:trPr>
        <w:tc>
          <w:tcPr>
            <w:tcW w:w="850" w:type="dxa"/>
            <w:vAlign w:val="center"/>
          </w:tcPr>
          <w:p w14:paraId="0EDFF356">
            <w:pPr>
              <w:pStyle w:val="17"/>
            </w:pPr>
            <w:r>
              <w:t>17</w:t>
            </w:r>
          </w:p>
        </w:tc>
        <w:tc>
          <w:tcPr>
            <w:tcW w:w="3402" w:type="dxa"/>
            <w:vAlign w:val="center"/>
          </w:tcPr>
          <w:p w14:paraId="11312B61">
            <w:pPr>
              <w:pStyle w:val="16"/>
            </w:pPr>
          </w:p>
        </w:tc>
        <w:tc>
          <w:tcPr>
            <w:tcW w:w="1474" w:type="dxa"/>
            <w:vAlign w:val="center"/>
          </w:tcPr>
          <w:p w14:paraId="6EF9C82E">
            <w:pPr>
              <w:pStyle w:val="15"/>
            </w:pPr>
          </w:p>
        </w:tc>
        <w:tc>
          <w:tcPr>
            <w:tcW w:w="3402" w:type="dxa"/>
            <w:vAlign w:val="center"/>
          </w:tcPr>
          <w:p w14:paraId="0174761E">
            <w:pPr>
              <w:pStyle w:val="16"/>
            </w:pPr>
            <w:r>
              <w:t>十七、金融支出</w:t>
            </w:r>
          </w:p>
        </w:tc>
        <w:tc>
          <w:tcPr>
            <w:tcW w:w="1474" w:type="dxa"/>
            <w:vAlign w:val="center"/>
          </w:tcPr>
          <w:p w14:paraId="3F0B6E94">
            <w:pPr>
              <w:pStyle w:val="15"/>
            </w:pPr>
          </w:p>
        </w:tc>
        <w:tc>
          <w:tcPr>
            <w:tcW w:w="1474" w:type="dxa"/>
            <w:vAlign w:val="center"/>
          </w:tcPr>
          <w:p w14:paraId="4A1DE235">
            <w:pPr>
              <w:pStyle w:val="15"/>
            </w:pPr>
          </w:p>
        </w:tc>
        <w:tc>
          <w:tcPr>
            <w:tcW w:w="1474" w:type="dxa"/>
            <w:vAlign w:val="center"/>
          </w:tcPr>
          <w:p w14:paraId="2E235315">
            <w:pPr>
              <w:pStyle w:val="15"/>
            </w:pPr>
          </w:p>
        </w:tc>
        <w:tc>
          <w:tcPr>
            <w:tcW w:w="1474" w:type="dxa"/>
            <w:vAlign w:val="center"/>
          </w:tcPr>
          <w:p w14:paraId="674BAD5D">
            <w:pPr>
              <w:pStyle w:val="15"/>
            </w:pPr>
          </w:p>
        </w:tc>
      </w:tr>
      <w:tr w14:paraId="2A22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7F10">
            <w:pPr>
              <w:pStyle w:val="17"/>
            </w:pPr>
            <w:r>
              <w:t>18</w:t>
            </w:r>
          </w:p>
        </w:tc>
        <w:tc>
          <w:tcPr>
            <w:tcW w:w="3402" w:type="dxa"/>
            <w:vAlign w:val="center"/>
          </w:tcPr>
          <w:p w14:paraId="52B5B4FE">
            <w:pPr>
              <w:pStyle w:val="16"/>
            </w:pPr>
          </w:p>
        </w:tc>
        <w:tc>
          <w:tcPr>
            <w:tcW w:w="1474" w:type="dxa"/>
            <w:vAlign w:val="center"/>
          </w:tcPr>
          <w:p w14:paraId="0C0E4BD1">
            <w:pPr>
              <w:pStyle w:val="15"/>
            </w:pPr>
          </w:p>
        </w:tc>
        <w:tc>
          <w:tcPr>
            <w:tcW w:w="3402" w:type="dxa"/>
            <w:vAlign w:val="center"/>
          </w:tcPr>
          <w:p w14:paraId="0DB79B55">
            <w:pPr>
              <w:pStyle w:val="16"/>
            </w:pPr>
            <w:r>
              <w:t>十八、援助其他地区支出</w:t>
            </w:r>
          </w:p>
        </w:tc>
        <w:tc>
          <w:tcPr>
            <w:tcW w:w="1474" w:type="dxa"/>
            <w:vAlign w:val="center"/>
          </w:tcPr>
          <w:p w14:paraId="40E12D8C">
            <w:pPr>
              <w:pStyle w:val="15"/>
            </w:pPr>
          </w:p>
        </w:tc>
        <w:tc>
          <w:tcPr>
            <w:tcW w:w="1474" w:type="dxa"/>
            <w:vAlign w:val="center"/>
          </w:tcPr>
          <w:p w14:paraId="6221B516">
            <w:pPr>
              <w:pStyle w:val="15"/>
            </w:pPr>
          </w:p>
        </w:tc>
        <w:tc>
          <w:tcPr>
            <w:tcW w:w="1474" w:type="dxa"/>
            <w:vAlign w:val="center"/>
          </w:tcPr>
          <w:p w14:paraId="729B1F89">
            <w:pPr>
              <w:pStyle w:val="15"/>
            </w:pPr>
          </w:p>
        </w:tc>
        <w:tc>
          <w:tcPr>
            <w:tcW w:w="1474" w:type="dxa"/>
            <w:vAlign w:val="center"/>
          </w:tcPr>
          <w:p w14:paraId="641E643A">
            <w:pPr>
              <w:pStyle w:val="15"/>
            </w:pPr>
          </w:p>
        </w:tc>
      </w:tr>
      <w:tr w14:paraId="2A5E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CD484">
            <w:pPr>
              <w:pStyle w:val="17"/>
            </w:pPr>
            <w:r>
              <w:t>19</w:t>
            </w:r>
          </w:p>
        </w:tc>
        <w:tc>
          <w:tcPr>
            <w:tcW w:w="3402" w:type="dxa"/>
            <w:vAlign w:val="center"/>
          </w:tcPr>
          <w:p w14:paraId="1AB8DDFC">
            <w:pPr>
              <w:pStyle w:val="16"/>
            </w:pPr>
          </w:p>
        </w:tc>
        <w:tc>
          <w:tcPr>
            <w:tcW w:w="1474" w:type="dxa"/>
            <w:vAlign w:val="center"/>
          </w:tcPr>
          <w:p w14:paraId="3C96F9F1">
            <w:pPr>
              <w:pStyle w:val="15"/>
            </w:pPr>
          </w:p>
        </w:tc>
        <w:tc>
          <w:tcPr>
            <w:tcW w:w="3402" w:type="dxa"/>
            <w:vAlign w:val="center"/>
          </w:tcPr>
          <w:p w14:paraId="7BDE54FC">
            <w:pPr>
              <w:pStyle w:val="16"/>
            </w:pPr>
            <w:r>
              <w:t>十九、自然资源海洋气象等支出</w:t>
            </w:r>
          </w:p>
        </w:tc>
        <w:tc>
          <w:tcPr>
            <w:tcW w:w="1474" w:type="dxa"/>
            <w:vAlign w:val="center"/>
          </w:tcPr>
          <w:p w14:paraId="4AB6DA0C">
            <w:pPr>
              <w:pStyle w:val="15"/>
            </w:pPr>
          </w:p>
        </w:tc>
        <w:tc>
          <w:tcPr>
            <w:tcW w:w="1474" w:type="dxa"/>
            <w:vAlign w:val="center"/>
          </w:tcPr>
          <w:p w14:paraId="1479DACD">
            <w:pPr>
              <w:pStyle w:val="15"/>
            </w:pPr>
          </w:p>
        </w:tc>
        <w:tc>
          <w:tcPr>
            <w:tcW w:w="1474" w:type="dxa"/>
            <w:vAlign w:val="center"/>
          </w:tcPr>
          <w:p w14:paraId="78C4A711">
            <w:pPr>
              <w:pStyle w:val="15"/>
            </w:pPr>
          </w:p>
        </w:tc>
        <w:tc>
          <w:tcPr>
            <w:tcW w:w="1474" w:type="dxa"/>
            <w:vAlign w:val="center"/>
          </w:tcPr>
          <w:p w14:paraId="257F1CE8">
            <w:pPr>
              <w:pStyle w:val="15"/>
            </w:pPr>
          </w:p>
        </w:tc>
      </w:tr>
      <w:tr w14:paraId="09E4082F">
        <w:tblPrEx>
          <w:tblCellMar>
            <w:top w:w="0" w:type="dxa"/>
            <w:left w:w="108" w:type="dxa"/>
            <w:bottom w:w="0" w:type="dxa"/>
            <w:right w:w="108" w:type="dxa"/>
          </w:tblCellMar>
        </w:tblPrEx>
        <w:trPr>
          <w:trHeight w:val="369" w:hRule="atLeast"/>
          <w:jc w:val="center"/>
        </w:trPr>
        <w:tc>
          <w:tcPr>
            <w:tcW w:w="850" w:type="dxa"/>
            <w:vAlign w:val="center"/>
          </w:tcPr>
          <w:p w14:paraId="4137F42B">
            <w:pPr>
              <w:pStyle w:val="17"/>
            </w:pPr>
            <w:r>
              <w:t>20</w:t>
            </w:r>
          </w:p>
        </w:tc>
        <w:tc>
          <w:tcPr>
            <w:tcW w:w="3402" w:type="dxa"/>
            <w:vAlign w:val="center"/>
          </w:tcPr>
          <w:p w14:paraId="0219F87D">
            <w:pPr>
              <w:pStyle w:val="16"/>
            </w:pPr>
          </w:p>
        </w:tc>
        <w:tc>
          <w:tcPr>
            <w:tcW w:w="1474" w:type="dxa"/>
            <w:vAlign w:val="center"/>
          </w:tcPr>
          <w:p w14:paraId="001FC811">
            <w:pPr>
              <w:pStyle w:val="15"/>
            </w:pPr>
          </w:p>
        </w:tc>
        <w:tc>
          <w:tcPr>
            <w:tcW w:w="3402" w:type="dxa"/>
            <w:vAlign w:val="center"/>
          </w:tcPr>
          <w:p w14:paraId="4E299A6A">
            <w:pPr>
              <w:pStyle w:val="16"/>
            </w:pPr>
            <w:r>
              <w:t>二十、住房保障支出</w:t>
            </w:r>
          </w:p>
        </w:tc>
        <w:tc>
          <w:tcPr>
            <w:tcW w:w="1474" w:type="dxa"/>
            <w:vAlign w:val="center"/>
          </w:tcPr>
          <w:p w14:paraId="6A6EF77F">
            <w:pPr>
              <w:pStyle w:val="15"/>
            </w:pPr>
          </w:p>
        </w:tc>
        <w:tc>
          <w:tcPr>
            <w:tcW w:w="1474" w:type="dxa"/>
            <w:vAlign w:val="center"/>
          </w:tcPr>
          <w:p w14:paraId="04E7E571">
            <w:pPr>
              <w:pStyle w:val="15"/>
            </w:pPr>
          </w:p>
        </w:tc>
        <w:tc>
          <w:tcPr>
            <w:tcW w:w="1474" w:type="dxa"/>
            <w:vAlign w:val="center"/>
          </w:tcPr>
          <w:p w14:paraId="7AF3CA81">
            <w:pPr>
              <w:pStyle w:val="15"/>
            </w:pPr>
          </w:p>
        </w:tc>
        <w:tc>
          <w:tcPr>
            <w:tcW w:w="1474" w:type="dxa"/>
            <w:vAlign w:val="center"/>
          </w:tcPr>
          <w:p w14:paraId="0FADF1A7">
            <w:pPr>
              <w:pStyle w:val="15"/>
            </w:pPr>
          </w:p>
        </w:tc>
      </w:tr>
      <w:tr w14:paraId="7704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B12B">
            <w:pPr>
              <w:pStyle w:val="17"/>
            </w:pPr>
            <w:r>
              <w:t>21</w:t>
            </w:r>
          </w:p>
        </w:tc>
        <w:tc>
          <w:tcPr>
            <w:tcW w:w="3402" w:type="dxa"/>
            <w:vAlign w:val="center"/>
          </w:tcPr>
          <w:p w14:paraId="428BCC3B">
            <w:pPr>
              <w:pStyle w:val="16"/>
            </w:pPr>
          </w:p>
        </w:tc>
        <w:tc>
          <w:tcPr>
            <w:tcW w:w="1474" w:type="dxa"/>
            <w:vAlign w:val="center"/>
          </w:tcPr>
          <w:p w14:paraId="6B7F6587">
            <w:pPr>
              <w:pStyle w:val="15"/>
            </w:pPr>
          </w:p>
        </w:tc>
        <w:tc>
          <w:tcPr>
            <w:tcW w:w="3402" w:type="dxa"/>
            <w:vAlign w:val="center"/>
          </w:tcPr>
          <w:p w14:paraId="3E5F2CA7">
            <w:pPr>
              <w:pStyle w:val="16"/>
            </w:pPr>
            <w:r>
              <w:t>二十一、粮油物资储备支出</w:t>
            </w:r>
          </w:p>
        </w:tc>
        <w:tc>
          <w:tcPr>
            <w:tcW w:w="1474" w:type="dxa"/>
            <w:vAlign w:val="center"/>
          </w:tcPr>
          <w:p w14:paraId="7A532C4C">
            <w:pPr>
              <w:pStyle w:val="15"/>
            </w:pPr>
          </w:p>
        </w:tc>
        <w:tc>
          <w:tcPr>
            <w:tcW w:w="1474" w:type="dxa"/>
            <w:vAlign w:val="center"/>
          </w:tcPr>
          <w:p w14:paraId="0816B32D">
            <w:pPr>
              <w:pStyle w:val="15"/>
            </w:pPr>
          </w:p>
        </w:tc>
        <w:tc>
          <w:tcPr>
            <w:tcW w:w="1474" w:type="dxa"/>
            <w:vAlign w:val="center"/>
          </w:tcPr>
          <w:p w14:paraId="4AEB7569">
            <w:pPr>
              <w:pStyle w:val="15"/>
            </w:pPr>
          </w:p>
        </w:tc>
        <w:tc>
          <w:tcPr>
            <w:tcW w:w="1474" w:type="dxa"/>
            <w:vAlign w:val="center"/>
          </w:tcPr>
          <w:p w14:paraId="0771D476">
            <w:pPr>
              <w:pStyle w:val="15"/>
            </w:pPr>
          </w:p>
        </w:tc>
      </w:tr>
      <w:tr w14:paraId="7224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759F9">
            <w:pPr>
              <w:pStyle w:val="17"/>
            </w:pPr>
            <w:r>
              <w:t>22</w:t>
            </w:r>
          </w:p>
        </w:tc>
        <w:tc>
          <w:tcPr>
            <w:tcW w:w="3402" w:type="dxa"/>
            <w:vAlign w:val="center"/>
          </w:tcPr>
          <w:p w14:paraId="60D11379">
            <w:pPr>
              <w:pStyle w:val="16"/>
            </w:pPr>
          </w:p>
        </w:tc>
        <w:tc>
          <w:tcPr>
            <w:tcW w:w="1474" w:type="dxa"/>
            <w:vAlign w:val="center"/>
          </w:tcPr>
          <w:p w14:paraId="3AFE2F03">
            <w:pPr>
              <w:pStyle w:val="15"/>
            </w:pPr>
          </w:p>
        </w:tc>
        <w:tc>
          <w:tcPr>
            <w:tcW w:w="3402" w:type="dxa"/>
            <w:vAlign w:val="center"/>
          </w:tcPr>
          <w:p w14:paraId="42B86F8A">
            <w:pPr>
              <w:pStyle w:val="16"/>
            </w:pPr>
            <w:r>
              <w:t>二十二、国有资本经营预算支出</w:t>
            </w:r>
          </w:p>
        </w:tc>
        <w:tc>
          <w:tcPr>
            <w:tcW w:w="1474" w:type="dxa"/>
            <w:vAlign w:val="center"/>
          </w:tcPr>
          <w:p w14:paraId="309E1F1F">
            <w:pPr>
              <w:pStyle w:val="15"/>
            </w:pPr>
          </w:p>
        </w:tc>
        <w:tc>
          <w:tcPr>
            <w:tcW w:w="1474" w:type="dxa"/>
            <w:vAlign w:val="center"/>
          </w:tcPr>
          <w:p w14:paraId="5B304970">
            <w:pPr>
              <w:pStyle w:val="15"/>
            </w:pPr>
          </w:p>
        </w:tc>
        <w:tc>
          <w:tcPr>
            <w:tcW w:w="1474" w:type="dxa"/>
            <w:vAlign w:val="center"/>
          </w:tcPr>
          <w:p w14:paraId="0C184344">
            <w:pPr>
              <w:pStyle w:val="15"/>
            </w:pPr>
          </w:p>
        </w:tc>
        <w:tc>
          <w:tcPr>
            <w:tcW w:w="1474" w:type="dxa"/>
            <w:vAlign w:val="center"/>
          </w:tcPr>
          <w:p w14:paraId="3BD1BFB5">
            <w:pPr>
              <w:pStyle w:val="15"/>
            </w:pPr>
          </w:p>
        </w:tc>
      </w:tr>
      <w:tr w14:paraId="1F278918">
        <w:tblPrEx>
          <w:tblCellMar>
            <w:top w:w="0" w:type="dxa"/>
            <w:left w:w="108" w:type="dxa"/>
            <w:bottom w:w="0" w:type="dxa"/>
            <w:right w:w="108" w:type="dxa"/>
          </w:tblCellMar>
        </w:tblPrEx>
        <w:trPr>
          <w:trHeight w:val="369" w:hRule="atLeast"/>
          <w:jc w:val="center"/>
        </w:trPr>
        <w:tc>
          <w:tcPr>
            <w:tcW w:w="850" w:type="dxa"/>
            <w:vAlign w:val="center"/>
          </w:tcPr>
          <w:p w14:paraId="2EC4CFB8">
            <w:pPr>
              <w:pStyle w:val="17"/>
            </w:pPr>
            <w:r>
              <w:t>23</w:t>
            </w:r>
          </w:p>
        </w:tc>
        <w:tc>
          <w:tcPr>
            <w:tcW w:w="3402" w:type="dxa"/>
            <w:vAlign w:val="center"/>
          </w:tcPr>
          <w:p w14:paraId="7A656B55">
            <w:pPr>
              <w:pStyle w:val="16"/>
            </w:pPr>
          </w:p>
        </w:tc>
        <w:tc>
          <w:tcPr>
            <w:tcW w:w="1474" w:type="dxa"/>
            <w:vAlign w:val="center"/>
          </w:tcPr>
          <w:p w14:paraId="210C0E23">
            <w:pPr>
              <w:pStyle w:val="15"/>
            </w:pPr>
          </w:p>
        </w:tc>
        <w:tc>
          <w:tcPr>
            <w:tcW w:w="3402" w:type="dxa"/>
            <w:vAlign w:val="center"/>
          </w:tcPr>
          <w:p w14:paraId="2CFE0A07">
            <w:pPr>
              <w:pStyle w:val="16"/>
            </w:pPr>
            <w:r>
              <w:t>二十三、灾害防治及应急管理支出</w:t>
            </w:r>
          </w:p>
        </w:tc>
        <w:tc>
          <w:tcPr>
            <w:tcW w:w="1474" w:type="dxa"/>
            <w:vAlign w:val="center"/>
          </w:tcPr>
          <w:p w14:paraId="64C480A4">
            <w:pPr>
              <w:pStyle w:val="15"/>
            </w:pPr>
          </w:p>
        </w:tc>
        <w:tc>
          <w:tcPr>
            <w:tcW w:w="1474" w:type="dxa"/>
            <w:vAlign w:val="center"/>
          </w:tcPr>
          <w:p w14:paraId="0C9E4F06">
            <w:pPr>
              <w:pStyle w:val="15"/>
            </w:pPr>
          </w:p>
        </w:tc>
        <w:tc>
          <w:tcPr>
            <w:tcW w:w="1474" w:type="dxa"/>
            <w:vAlign w:val="center"/>
          </w:tcPr>
          <w:p w14:paraId="41ACA11D">
            <w:pPr>
              <w:pStyle w:val="15"/>
            </w:pPr>
          </w:p>
        </w:tc>
        <w:tc>
          <w:tcPr>
            <w:tcW w:w="1474" w:type="dxa"/>
            <w:vAlign w:val="center"/>
          </w:tcPr>
          <w:p w14:paraId="1014DBD7">
            <w:pPr>
              <w:pStyle w:val="15"/>
            </w:pPr>
          </w:p>
        </w:tc>
      </w:tr>
      <w:tr w14:paraId="4CD010D5">
        <w:tblPrEx>
          <w:tblCellMar>
            <w:top w:w="0" w:type="dxa"/>
            <w:left w:w="108" w:type="dxa"/>
            <w:bottom w:w="0" w:type="dxa"/>
            <w:right w:w="108" w:type="dxa"/>
          </w:tblCellMar>
        </w:tblPrEx>
        <w:trPr>
          <w:trHeight w:val="369" w:hRule="atLeast"/>
          <w:jc w:val="center"/>
        </w:trPr>
        <w:tc>
          <w:tcPr>
            <w:tcW w:w="850" w:type="dxa"/>
            <w:vAlign w:val="center"/>
          </w:tcPr>
          <w:p w14:paraId="1DE32D2F">
            <w:pPr>
              <w:pStyle w:val="17"/>
            </w:pPr>
            <w:r>
              <w:t>24</w:t>
            </w:r>
          </w:p>
        </w:tc>
        <w:tc>
          <w:tcPr>
            <w:tcW w:w="3402" w:type="dxa"/>
            <w:vAlign w:val="center"/>
          </w:tcPr>
          <w:p w14:paraId="4D24E34F">
            <w:pPr>
              <w:pStyle w:val="16"/>
            </w:pPr>
          </w:p>
        </w:tc>
        <w:tc>
          <w:tcPr>
            <w:tcW w:w="1474" w:type="dxa"/>
            <w:vAlign w:val="center"/>
          </w:tcPr>
          <w:p w14:paraId="17875765">
            <w:pPr>
              <w:pStyle w:val="15"/>
            </w:pPr>
          </w:p>
        </w:tc>
        <w:tc>
          <w:tcPr>
            <w:tcW w:w="3402" w:type="dxa"/>
            <w:vAlign w:val="center"/>
          </w:tcPr>
          <w:p w14:paraId="18D72EB1">
            <w:pPr>
              <w:pStyle w:val="16"/>
            </w:pPr>
            <w:r>
              <w:t>二十四、预备费</w:t>
            </w:r>
          </w:p>
        </w:tc>
        <w:tc>
          <w:tcPr>
            <w:tcW w:w="1474" w:type="dxa"/>
            <w:vAlign w:val="center"/>
          </w:tcPr>
          <w:p w14:paraId="172457A8">
            <w:pPr>
              <w:pStyle w:val="15"/>
            </w:pPr>
          </w:p>
        </w:tc>
        <w:tc>
          <w:tcPr>
            <w:tcW w:w="1474" w:type="dxa"/>
            <w:vAlign w:val="center"/>
          </w:tcPr>
          <w:p w14:paraId="35CFC56B">
            <w:pPr>
              <w:pStyle w:val="15"/>
            </w:pPr>
          </w:p>
        </w:tc>
        <w:tc>
          <w:tcPr>
            <w:tcW w:w="1474" w:type="dxa"/>
            <w:vAlign w:val="center"/>
          </w:tcPr>
          <w:p w14:paraId="69BFDEDE">
            <w:pPr>
              <w:pStyle w:val="15"/>
            </w:pPr>
          </w:p>
        </w:tc>
        <w:tc>
          <w:tcPr>
            <w:tcW w:w="1474" w:type="dxa"/>
            <w:vAlign w:val="center"/>
          </w:tcPr>
          <w:p w14:paraId="462414A2">
            <w:pPr>
              <w:pStyle w:val="15"/>
            </w:pPr>
          </w:p>
        </w:tc>
      </w:tr>
      <w:tr w14:paraId="4FAE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2CE9">
            <w:pPr>
              <w:pStyle w:val="17"/>
            </w:pPr>
            <w:r>
              <w:t>25</w:t>
            </w:r>
          </w:p>
        </w:tc>
        <w:tc>
          <w:tcPr>
            <w:tcW w:w="3402" w:type="dxa"/>
            <w:vAlign w:val="center"/>
          </w:tcPr>
          <w:p w14:paraId="745FC9F7">
            <w:pPr>
              <w:pStyle w:val="16"/>
            </w:pPr>
          </w:p>
        </w:tc>
        <w:tc>
          <w:tcPr>
            <w:tcW w:w="1474" w:type="dxa"/>
            <w:vAlign w:val="center"/>
          </w:tcPr>
          <w:p w14:paraId="279395E4">
            <w:pPr>
              <w:pStyle w:val="15"/>
            </w:pPr>
          </w:p>
        </w:tc>
        <w:tc>
          <w:tcPr>
            <w:tcW w:w="3402" w:type="dxa"/>
            <w:vAlign w:val="center"/>
          </w:tcPr>
          <w:p w14:paraId="058174B0">
            <w:pPr>
              <w:pStyle w:val="16"/>
            </w:pPr>
            <w:r>
              <w:t>二十五、其他支出</w:t>
            </w:r>
          </w:p>
        </w:tc>
        <w:tc>
          <w:tcPr>
            <w:tcW w:w="1474" w:type="dxa"/>
            <w:vAlign w:val="center"/>
          </w:tcPr>
          <w:p w14:paraId="2EEA083E">
            <w:pPr>
              <w:pStyle w:val="15"/>
            </w:pPr>
          </w:p>
        </w:tc>
        <w:tc>
          <w:tcPr>
            <w:tcW w:w="1474" w:type="dxa"/>
            <w:vAlign w:val="center"/>
          </w:tcPr>
          <w:p w14:paraId="549F116A">
            <w:pPr>
              <w:pStyle w:val="15"/>
            </w:pPr>
          </w:p>
        </w:tc>
        <w:tc>
          <w:tcPr>
            <w:tcW w:w="1474" w:type="dxa"/>
            <w:vAlign w:val="center"/>
          </w:tcPr>
          <w:p w14:paraId="769363E1">
            <w:pPr>
              <w:pStyle w:val="15"/>
            </w:pPr>
          </w:p>
        </w:tc>
        <w:tc>
          <w:tcPr>
            <w:tcW w:w="1474" w:type="dxa"/>
            <w:vAlign w:val="center"/>
          </w:tcPr>
          <w:p w14:paraId="353AB0EC">
            <w:pPr>
              <w:pStyle w:val="15"/>
            </w:pPr>
          </w:p>
        </w:tc>
      </w:tr>
      <w:tr w14:paraId="7239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278A6">
            <w:pPr>
              <w:pStyle w:val="17"/>
            </w:pPr>
            <w:r>
              <w:t>26</w:t>
            </w:r>
          </w:p>
        </w:tc>
        <w:tc>
          <w:tcPr>
            <w:tcW w:w="3402" w:type="dxa"/>
            <w:vAlign w:val="center"/>
          </w:tcPr>
          <w:p w14:paraId="65F639C7">
            <w:pPr>
              <w:pStyle w:val="16"/>
            </w:pPr>
          </w:p>
        </w:tc>
        <w:tc>
          <w:tcPr>
            <w:tcW w:w="1474" w:type="dxa"/>
            <w:vAlign w:val="center"/>
          </w:tcPr>
          <w:p w14:paraId="6745A549">
            <w:pPr>
              <w:pStyle w:val="15"/>
            </w:pPr>
          </w:p>
        </w:tc>
        <w:tc>
          <w:tcPr>
            <w:tcW w:w="3402" w:type="dxa"/>
            <w:vAlign w:val="center"/>
          </w:tcPr>
          <w:p w14:paraId="4819D496">
            <w:pPr>
              <w:pStyle w:val="16"/>
            </w:pPr>
            <w:r>
              <w:t>二十六、转移性支出</w:t>
            </w:r>
          </w:p>
        </w:tc>
        <w:tc>
          <w:tcPr>
            <w:tcW w:w="1474" w:type="dxa"/>
            <w:vAlign w:val="center"/>
          </w:tcPr>
          <w:p w14:paraId="3FE9386E">
            <w:pPr>
              <w:pStyle w:val="15"/>
            </w:pPr>
          </w:p>
        </w:tc>
        <w:tc>
          <w:tcPr>
            <w:tcW w:w="1474" w:type="dxa"/>
            <w:vAlign w:val="center"/>
          </w:tcPr>
          <w:p w14:paraId="3E443A41">
            <w:pPr>
              <w:pStyle w:val="15"/>
            </w:pPr>
          </w:p>
        </w:tc>
        <w:tc>
          <w:tcPr>
            <w:tcW w:w="1474" w:type="dxa"/>
            <w:vAlign w:val="center"/>
          </w:tcPr>
          <w:p w14:paraId="4B5C9863">
            <w:pPr>
              <w:pStyle w:val="15"/>
            </w:pPr>
          </w:p>
        </w:tc>
        <w:tc>
          <w:tcPr>
            <w:tcW w:w="1474" w:type="dxa"/>
            <w:vAlign w:val="center"/>
          </w:tcPr>
          <w:p w14:paraId="462992AF">
            <w:pPr>
              <w:pStyle w:val="15"/>
            </w:pPr>
          </w:p>
        </w:tc>
      </w:tr>
      <w:tr w14:paraId="254C67D1">
        <w:tblPrEx>
          <w:tblCellMar>
            <w:top w:w="0" w:type="dxa"/>
            <w:left w:w="108" w:type="dxa"/>
            <w:bottom w:w="0" w:type="dxa"/>
            <w:right w:w="108" w:type="dxa"/>
          </w:tblCellMar>
        </w:tblPrEx>
        <w:trPr>
          <w:trHeight w:val="369" w:hRule="atLeast"/>
          <w:jc w:val="center"/>
        </w:trPr>
        <w:tc>
          <w:tcPr>
            <w:tcW w:w="850" w:type="dxa"/>
            <w:vAlign w:val="center"/>
          </w:tcPr>
          <w:p w14:paraId="68D8A399">
            <w:pPr>
              <w:pStyle w:val="17"/>
            </w:pPr>
            <w:r>
              <w:t>27</w:t>
            </w:r>
          </w:p>
        </w:tc>
        <w:tc>
          <w:tcPr>
            <w:tcW w:w="3402" w:type="dxa"/>
            <w:vAlign w:val="center"/>
          </w:tcPr>
          <w:p w14:paraId="09611DAB">
            <w:pPr>
              <w:pStyle w:val="16"/>
            </w:pPr>
          </w:p>
        </w:tc>
        <w:tc>
          <w:tcPr>
            <w:tcW w:w="1474" w:type="dxa"/>
            <w:vAlign w:val="center"/>
          </w:tcPr>
          <w:p w14:paraId="2535C27B">
            <w:pPr>
              <w:pStyle w:val="15"/>
            </w:pPr>
          </w:p>
        </w:tc>
        <w:tc>
          <w:tcPr>
            <w:tcW w:w="3402" w:type="dxa"/>
            <w:vAlign w:val="center"/>
          </w:tcPr>
          <w:p w14:paraId="65FCB5CE">
            <w:pPr>
              <w:pStyle w:val="16"/>
            </w:pPr>
            <w:r>
              <w:t>二十七、债务还本支出</w:t>
            </w:r>
          </w:p>
        </w:tc>
        <w:tc>
          <w:tcPr>
            <w:tcW w:w="1474" w:type="dxa"/>
            <w:vAlign w:val="center"/>
          </w:tcPr>
          <w:p w14:paraId="7C1FF3C7">
            <w:pPr>
              <w:pStyle w:val="15"/>
            </w:pPr>
          </w:p>
        </w:tc>
        <w:tc>
          <w:tcPr>
            <w:tcW w:w="1474" w:type="dxa"/>
            <w:vAlign w:val="center"/>
          </w:tcPr>
          <w:p w14:paraId="771733B1">
            <w:pPr>
              <w:pStyle w:val="15"/>
            </w:pPr>
          </w:p>
        </w:tc>
        <w:tc>
          <w:tcPr>
            <w:tcW w:w="1474" w:type="dxa"/>
            <w:vAlign w:val="center"/>
          </w:tcPr>
          <w:p w14:paraId="576F6C4E">
            <w:pPr>
              <w:pStyle w:val="15"/>
            </w:pPr>
          </w:p>
        </w:tc>
        <w:tc>
          <w:tcPr>
            <w:tcW w:w="1474" w:type="dxa"/>
            <w:vAlign w:val="center"/>
          </w:tcPr>
          <w:p w14:paraId="384F7F7D">
            <w:pPr>
              <w:pStyle w:val="15"/>
            </w:pPr>
          </w:p>
        </w:tc>
      </w:tr>
      <w:tr w14:paraId="7B4F5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FA2C1">
            <w:pPr>
              <w:pStyle w:val="17"/>
            </w:pPr>
            <w:r>
              <w:t>28</w:t>
            </w:r>
          </w:p>
        </w:tc>
        <w:tc>
          <w:tcPr>
            <w:tcW w:w="3402" w:type="dxa"/>
            <w:vAlign w:val="center"/>
          </w:tcPr>
          <w:p w14:paraId="02B1A32E">
            <w:pPr>
              <w:pStyle w:val="16"/>
            </w:pPr>
          </w:p>
        </w:tc>
        <w:tc>
          <w:tcPr>
            <w:tcW w:w="1474" w:type="dxa"/>
            <w:vAlign w:val="center"/>
          </w:tcPr>
          <w:p w14:paraId="6613629F">
            <w:pPr>
              <w:pStyle w:val="15"/>
            </w:pPr>
          </w:p>
        </w:tc>
        <w:tc>
          <w:tcPr>
            <w:tcW w:w="3402" w:type="dxa"/>
            <w:vAlign w:val="center"/>
          </w:tcPr>
          <w:p w14:paraId="030A944C">
            <w:pPr>
              <w:pStyle w:val="16"/>
            </w:pPr>
            <w:r>
              <w:t>二十八、债务付息支出</w:t>
            </w:r>
          </w:p>
        </w:tc>
        <w:tc>
          <w:tcPr>
            <w:tcW w:w="1474" w:type="dxa"/>
            <w:vAlign w:val="center"/>
          </w:tcPr>
          <w:p w14:paraId="01211720">
            <w:pPr>
              <w:pStyle w:val="15"/>
            </w:pPr>
          </w:p>
        </w:tc>
        <w:tc>
          <w:tcPr>
            <w:tcW w:w="1474" w:type="dxa"/>
            <w:vAlign w:val="center"/>
          </w:tcPr>
          <w:p w14:paraId="7CD0293C">
            <w:pPr>
              <w:pStyle w:val="15"/>
            </w:pPr>
          </w:p>
        </w:tc>
        <w:tc>
          <w:tcPr>
            <w:tcW w:w="1474" w:type="dxa"/>
            <w:vAlign w:val="center"/>
          </w:tcPr>
          <w:p w14:paraId="39C4E7BC">
            <w:pPr>
              <w:pStyle w:val="15"/>
            </w:pPr>
          </w:p>
        </w:tc>
        <w:tc>
          <w:tcPr>
            <w:tcW w:w="1474" w:type="dxa"/>
            <w:vAlign w:val="center"/>
          </w:tcPr>
          <w:p w14:paraId="4C2A8A79">
            <w:pPr>
              <w:pStyle w:val="15"/>
            </w:pPr>
          </w:p>
        </w:tc>
      </w:tr>
      <w:tr w14:paraId="6FBB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8FF52">
            <w:pPr>
              <w:pStyle w:val="17"/>
            </w:pPr>
            <w:r>
              <w:t>29</w:t>
            </w:r>
          </w:p>
        </w:tc>
        <w:tc>
          <w:tcPr>
            <w:tcW w:w="3402" w:type="dxa"/>
            <w:vAlign w:val="center"/>
          </w:tcPr>
          <w:p w14:paraId="6B2C42F6">
            <w:pPr>
              <w:pStyle w:val="16"/>
            </w:pPr>
          </w:p>
        </w:tc>
        <w:tc>
          <w:tcPr>
            <w:tcW w:w="1474" w:type="dxa"/>
            <w:vAlign w:val="center"/>
          </w:tcPr>
          <w:p w14:paraId="4A9CBDCC">
            <w:pPr>
              <w:pStyle w:val="15"/>
            </w:pPr>
          </w:p>
        </w:tc>
        <w:tc>
          <w:tcPr>
            <w:tcW w:w="3402" w:type="dxa"/>
            <w:vAlign w:val="center"/>
          </w:tcPr>
          <w:p w14:paraId="02080B15">
            <w:pPr>
              <w:pStyle w:val="16"/>
            </w:pPr>
            <w:r>
              <w:t>二十九、债务发行费用支出</w:t>
            </w:r>
          </w:p>
        </w:tc>
        <w:tc>
          <w:tcPr>
            <w:tcW w:w="1474" w:type="dxa"/>
            <w:vAlign w:val="center"/>
          </w:tcPr>
          <w:p w14:paraId="7B292ED1">
            <w:pPr>
              <w:pStyle w:val="15"/>
            </w:pPr>
          </w:p>
        </w:tc>
        <w:tc>
          <w:tcPr>
            <w:tcW w:w="1474" w:type="dxa"/>
            <w:vAlign w:val="center"/>
          </w:tcPr>
          <w:p w14:paraId="20726F8A">
            <w:pPr>
              <w:pStyle w:val="15"/>
            </w:pPr>
          </w:p>
        </w:tc>
        <w:tc>
          <w:tcPr>
            <w:tcW w:w="1474" w:type="dxa"/>
            <w:vAlign w:val="center"/>
          </w:tcPr>
          <w:p w14:paraId="02E22E14">
            <w:pPr>
              <w:pStyle w:val="15"/>
            </w:pPr>
          </w:p>
        </w:tc>
        <w:tc>
          <w:tcPr>
            <w:tcW w:w="1474" w:type="dxa"/>
            <w:vAlign w:val="center"/>
          </w:tcPr>
          <w:p w14:paraId="11C1672F">
            <w:pPr>
              <w:pStyle w:val="15"/>
            </w:pPr>
          </w:p>
        </w:tc>
      </w:tr>
      <w:tr w14:paraId="4F99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8410">
            <w:pPr>
              <w:pStyle w:val="17"/>
            </w:pPr>
            <w:r>
              <w:t>30</w:t>
            </w:r>
          </w:p>
        </w:tc>
        <w:tc>
          <w:tcPr>
            <w:tcW w:w="3402" w:type="dxa"/>
            <w:vAlign w:val="center"/>
          </w:tcPr>
          <w:p w14:paraId="053CDF6E">
            <w:pPr>
              <w:pStyle w:val="16"/>
            </w:pPr>
          </w:p>
        </w:tc>
        <w:tc>
          <w:tcPr>
            <w:tcW w:w="1474" w:type="dxa"/>
            <w:vAlign w:val="center"/>
          </w:tcPr>
          <w:p w14:paraId="0DD7222C">
            <w:pPr>
              <w:pStyle w:val="15"/>
            </w:pPr>
          </w:p>
        </w:tc>
        <w:tc>
          <w:tcPr>
            <w:tcW w:w="3402" w:type="dxa"/>
            <w:vAlign w:val="center"/>
          </w:tcPr>
          <w:p w14:paraId="7DB2B484">
            <w:pPr>
              <w:pStyle w:val="16"/>
            </w:pPr>
            <w:r>
              <w:t>三十、抗疫特别国债安排的支出</w:t>
            </w:r>
          </w:p>
        </w:tc>
        <w:tc>
          <w:tcPr>
            <w:tcW w:w="1474" w:type="dxa"/>
            <w:vAlign w:val="center"/>
          </w:tcPr>
          <w:p w14:paraId="4D8E88FA">
            <w:pPr>
              <w:pStyle w:val="15"/>
            </w:pPr>
          </w:p>
        </w:tc>
        <w:tc>
          <w:tcPr>
            <w:tcW w:w="1474" w:type="dxa"/>
            <w:vAlign w:val="center"/>
          </w:tcPr>
          <w:p w14:paraId="4AA2765A">
            <w:pPr>
              <w:pStyle w:val="15"/>
            </w:pPr>
          </w:p>
        </w:tc>
        <w:tc>
          <w:tcPr>
            <w:tcW w:w="1474" w:type="dxa"/>
            <w:vAlign w:val="center"/>
          </w:tcPr>
          <w:p w14:paraId="4F61533F">
            <w:pPr>
              <w:pStyle w:val="15"/>
            </w:pPr>
          </w:p>
        </w:tc>
        <w:tc>
          <w:tcPr>
            <w:tcW w:w="1474" w:type="dxa"/>
            <w:vAlign w:val="center"/>
          </w:tcPr>
          <w:p w14:paraId="0E828E56">
            <w:pPr>
              <w:pStyle w:val="15"/>
            </w:pPr>
          </w:p>
        </w:tc>
      </w:tr>
      <w:tr w14:paraId="321A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865E7">
            <w:pPr>
              <w:pStyle w:val="17"/>
            </w:pPr>
            <w:r>
              <w:t>31</w:t>
            </w:r>
          </w:p>
        </w:tc>
        <w:tc>
          <w:tcPr>
            <w:tcW w:w="3402" w:type="dxa"/>
            <w:vAlign w:val="center"/>
          </w:tcPr>
          <w:p w14:paraId="64E593C4">
            <w:pPr>
              <w:pStyle w:val="16"/>
            </w:pPr>
          </w:p>
        </w:tc>
        <w:tc>
          <w:tcPr>
            <w:tcW w:w="1474" w:type="dxa"/>
            <w:vAlign w:val="center"/>
          </w:tcPr>
          <w:p w14:paraId="171FA1B4">
            <w:pPr>
              <w:pStyle w:val="15"/>
            </w:pPr>
          </w:p>
        </w:tc>
        <w:tc>
          <w:tcPr>
            <w:tcW w:w="3402" w:type="dxa"/>
            <w:vAlign w:val="center"/>
          </w:tcPr>
          <w:p w14:paraId="2742F33A">
            <w:pPr>
              <w:pStyle w:val="16"/>
            </w:pPr>
            <w:r>
              <w:t>三十一、人行科目</w:t>
            </w:r>
          </w:p>
        </w:tc>
        <w:tc>
          <w:tcPr>
            <w:tcW w:w="1474" w:type="dxa"/>
            <w:vAlign w:val="center"/>
          </w:tcPr>
          <w:p w14:paraId="32231868">
            <w:pPr>
              <w:pStyle w:val="15"/>
            </w:pPr>
          </w:p>
        </w:tc>
        <w:tc>
          <w:tcPr>
            <w:tcW w:w="1474" w:type="dxa"/>
            <w:vAlign w:val="center"/>
          </w:tcPr>
          <w:p w14:paraId="6DB80C71">
            <w:pPr>
              <w:pStyle w:val="15"/>
            </w:pPr>
          </w:p>
        </w:tc>
        <w:tc>
          <w:tcPr>
            <w:tcW w:w="1474" w:type="dxa"/>
            <w:vAlign w:val="center"/>
          </w:tcPr>
          <w:p w14:paraId="56309CC4">
            <w:pPr>
              <w:pStyle w:val="15"/>
            </w:pPr>
          </w:p>
        </w:tc>
        <w:tc>
          <w:tcPr>
            <w:tcW w:w="1474" w:type="dxa"/>
            <w:vAlign w:val="center"/>
          </w:tcPr>
          <w:p w14:paraId="2B9F759A">
            <w:pPr>
              <w:pStyle w:val="15"/>
            </w:pPr>
          </w:p>
        </w:tc>
      </w:tr>
      <w:tr w14:paraId="3CE7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B50C">
            <w:pPr>
              <w:pStyle w:val="17"/>
            </w:pPr>
            <w:r>
              <w:t>32</w:t>
            </w:r>
          </w:p>
        </w:tc>
        <w:tc>
          <w:tcPr>
            <w:tcW w:w="3402" w:type="dxa"/>
            <w:vAlign w:val="center"/>
          </w:tcPr>
          <w:p w14:paraId="05B231B0">
            <w:pPr>
              <w:pStyle w:val="18"/>
            </w:pPr>
            <w:r>
              <w:t>本年收入合计</w:t>
            </w:r>
          </w:p>
        </w:tc>
        <w:tc>
          <w:tcPr>
            <w:tcW w:w="1474" w:type="dxa"/>
            <w:vAlign w:val="center"/>
          </w:tcPr>
          <w:p w14:paraId="727CA5CD">
            <w:pPr>
              <w:pStyle w:val="19"/>
            </w:pPr>
            <w:r>
              <w:t>4990.87</w:t>
            </w:r>
          </w:p>
        </w:tc>
        <w:tc>
          <w:tcPr>
            <w:tcW w:w="3402" w:type="dxa"/>
            <w:vAlign w:val="center"/>
          </w:tcPr>
          <w:p w14:paraId="2C643F19">
            <w:pPr>
              <w:pStyle w:val="18"/>
            </w:pPr>
            <w:r>
              <w:t>本年支出合计</w:t>
            </w:r>
          </w:p>
        </w:tc>
        <w:tc>
          <w:tcPr>
            <w:tcW w:w="1474" w:type="dxa"/>
            <w:vAlign w:val="center"/>
          </w:tcPr>
          <w:p w14:paraId="45A127D6">
            <w:pPr>
              <w:pStyle w:val="19"/>
            </w:pPr>
            <w:r>
              <w:t>4990.87</w:t>
            </w:r>
          </w:p>
        </w:tc>
        <w:tc>
          <w:tcPr>
            <w:tcW w:w="1474" w:type="dxa"/>
            <w:vAlign w:val="center"/>
          </w:tcPr>
          <w:p w14:paraId="71F4C785">
            <w:pPr>
              <w:pStyle w:val="19"/>
            </w:pPr>
            <w:r>
              <w:t>4990.87</w:t>
            </w:r>
          </w:p>
        </w:tc>
        <w:tc>
          <w:tcPr>
            <w:tcW w:w="1474" w:type="dxa"/>
            <w:vAlign w:val="center"/>
          </w:tcPr>
          <w:p w14:paraId="3CB0CE26">
            <w:pPr>
              <w:pStyle w:val="19"/>
            </w:pPr>
          </w:p>
        </w:tc>
        <w:tc>
          <w:tcPr>
            <w:tcW w:w="1474" w:type="dxa"/>
            <w:vAlign w:val="center"/>
          </w:tcPr>
          <w:p w14:paraId="084B2781">
            <w:pPr>
              <w:pStyle w:val="19"/>
            </w:pPr>
          </w:p>
        </w:tc>
      </w:tr>
      <w:tr w14:paraId="3621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65D05">
            <w:pPr>
              <w:pStyle w:val="17"/>
            </w:pPr>
            <w:r>
              <w:t>33</w:t>
            </w:r>
          </w:p>
        </w:tc>
        <w:tc>
          <w:tcPr>
            <w:tcW w:w="3402" w:type="dxa"/>
            <w:vAlign w:val="center"/>
          </w:tcPr>
          <w:p w14:paraId="3151F93D">
            <w:pPr>
              <w:pStyle w:val="16"/>
            </w:pPr>
            <w:r>
              <w:t>年初财政拨款结转和结余</w:t>
            </w:r>
          </w:p>
        </w:tc>
        <w:tc>
          <w:tcPr>
            <w:tcW w:w="1474" w:type="dxa"/>
            <w:vAlign w:val="center"/>
          </w:tcPr>
          <w:p w14:paraId="1B239DDE">
            <w:pPr>
              <w:pStyle w:val="15"/>
            </w:pPr>
          </w:p>
        </w:tc>
        <w:tc>
          <w:tcPr>
            <w:tcW w:w="3402" w:type="dxa"/>
            <w:vAlign w:val="center"/>
          </w:tcPr>
          <w:p w14:paraId="6D9AD7A8">
            <w:pPr>
              <w:pStyle w:val="16"/>
            </w:pPr>
            <w:r>
              <w:t>年末财政拨款结转和结余</w:t>
            </w:r>
          </w:p>
        </w:tc>
        <w:tc>
          <w:tcPr>
            <w:tcW w:w="1474" w:type="dxa"/>
            <w:vAlign w:val="center"/>
          </w:tcPr>
          <w:p w14:paraId="10FFBD1C">
            <w:pPr>
              <w:pStyle w:val="15"/>
            </w:pPr>
          </w:p>
        </w:tc>
        <w:tc>
          <w:tcPr>
            <w:tcW w:w="1474" w:type="dxa"/>
            <w:vAlign w:val="center"/>
          </w:tcPr>
          <w:p w14:paraId="13CFA9F2">
            <w:pPr>
              <w:pStyle w:val="15"/>
            </w:pPr>
          </w:p>
        </w:tc>
        <w:tc>
          <w:tcPr>
            <w:tcW w:w="1474" w:type="dxa"/>
            <w:vAlign w:val="center"/>
          </w:tcPr>
          <w:p w14:paraId="5A63B908">
            <w:pPr>
              <w:pStyle w:val="15"/>
            </w:pPr>
          </w:p>
        </w:tc>
        <w:tc>
          <w:tcPr>
            <w:tcW w:w="1474" w:type="dxa"/>
            <w:vAlign w:val="center"/>
          </w:tcPr>
          <w:p w14:paraId="43C5501D">
            <w:pPr>
              <w:pStyle w:val="15"/>
            </w:pPr>
          </w:p>
        </w:tc>
      </w:tr>
      <w:tr w14:paraId="63E2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0C0A">
            <w:pPr>
              <w:pStyle w:val="17"/>
            </w:pPr>
            <w:r>
              <w:t>34</w:t>
            </w:r>
          </w:p>
        </w:tc>
        <w:tc>
          <w:tcPr>
            <w:tcW w:w="3402" w:type="dxa"/>
            <w:vAlign w:val="center"/>
          </w:tcPr>
          <w:p w14:paraId="515D532F">
            <w:pPr>
              <w:pStyle w:val="16"/>
            </w:pPr>
            <w:r>
              <w:t>一、一般公共预算拨款</w:t>
            </w:r>
          </w:p>
        </w:tc>
        <w:tc>
          <w:tcPr>
            <w:tcW w:w="1474" w:type="dxa"/>
            <w:vAlign w:val="center"/>
          </w:tcPr>
          <w:p w14:paraId="388BE1DB">
            <w:pPr>
              <w:pStyle w:val="15"/>
            </w:pPr>
          </w:p>
        </w:tc>
        <w:tc>
          <w:tcPr>
            <w:tcW w:w="3402" w:type="dxa"/>
            <w:vAlign w:val="center"/>
          </w:tcPr>
          <w:p w14:paraId="5DC0B99B">
            <w:pPr>
              <w:pStyle w:val="16"/>
            </w:pPr>
          </w:p>
        </w:tc>
        <w:tc>
          <w:tcPr>
            <w:tcW w:w="1474" w:type="dxa"/>
            <w:vAlign w:val="center"/>
          </w:tcPr>
          <w:p w14:paraId="36D2C19B">
            <w:pPr>
              <w:pStyle w:val="15"/>
            </w:pPr>
          </w:p>
        </w:tc>
        <w:tc>
          <w:tcPr>
            <w:tcW w:w="1474" w:type="dxa"/>
            <w:vAlign w:val="center"/>
          </w:tcPr>
          <w:p w14:paraId="2658B522">
            <w:pPr>
              <w:pStyle w:val="15"/>
            </w:pPr>
          </w:p>
        </w:tc>
        <w:tc>
          <w:tcPr>
            <w:tcW w:w="1474" w:type="dxa"/>
            <w:vAlign w:val="center"/>
          </w:tcPr>
          <w:p w14:paraId="1A94A769">
            <w:pPr>
              <w:pStyle w:val="15"/>
            </w:pPr>
          </w:p>
        </w:tc>
        <w:tc>
          <w:tcPr>
            <w:tcW w:w="1474" w:type="dxa"/>
            <w:vAlign w:val="center"/>
          </w:tcPr>
          <w:p w14:paraId="074B74E5">
            <w:pPr>
              <w:pStyle w:val="15"/>
            </w:pPr>
          </w:p>
        </w:tc>
      </w:tr>
      <w:tr w14:paraId="7710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BD6FE">
            <w:pPr>
              <w:pStyle w:val="17"/>
            </w:pPr>
            <w:r>
              <w:t>35</w:t>
            </w:r>
          </w:p>
        </w:tc>
        <w:tc>
          <w:tcPr>
            <w:tcW w:w="3402" w:type="dxa"/>
            <w:vAlign w:val="center"/>
          </w:tcPr>
          <w:p w14:paraId="03F1FBD4">
            <w:pPr>
              <w:pStyle w:val="16"/>
            </w:pPr>
            <w:r>
              <w:t>二、政府性基金预算拨款</w:t>
            </w:r>
          </w:p>
        </w:tc>
        <w:tc>
          <w:tcPr>
            <w:tcW w:w="1474" w:type="dxa"/>
            <w:vAlign w:val="center"/>
          </w:tcPr>
          <w:p w14:paraId="2E5BD7A3">
            <w:pPr>
              <w:pStyle w:val="15"/>
            </w:pPr>
          </w:p>
        </w:tc>
        <w:tc>
          <w:tcPr>
            <w:tcW w:w="3402" w:type="dxa"/>
            <w:vAlign w:val="center"/>
          </w:tcPr>
          <w:p w14:paraId="60FD47E0">
            <w:pPr>
              <w:pStyle w:val="16"/>
            </w:pPr>
          </w:p>
        </w:tc>
        <w:tc>
          <w:tcPr>
            <w:tcW w:w="1474" w:type="dxa"/>
            <w:vAlign w:val="center"/>
          </w:tcPr>
          <w:p w14:paraId="29652982">
            <w:pPr>
              <w:pStyle w:val="15"/>
            </w:pPr>
          </w:p>
        </w:tc>
        <w:tc>
          <w:tcPr>
            <w:tcW w:w="1474" w:type="dxa"/>
            <w:vAlign w:val="center"/>
          </w:tcPr>
          <w:p w14:paraId="4FFF2042">
            <w:pPr>
              <w:pStyle w:val="15"/>
            </w:pPr>
          </w:p>
        </w:tc>
        <w:tc>
          <w:tcPr>
            <w:tcW w:w="1474" w:type="dxa"/>
            <w:vAlign w:val="center"/>
          </w:tcPr>
          <w:p w14:paraId="066FFBF1">
            <w:pPr>
              <w:pStyle w:val="15"/>
            </w:pPr>
          </w:p>
        </w:tc>
        <w:tc>
          <w:tcPr>
            <w:tcW w:w="1474" w:type="dxa"/>
            <w:vAlign w:val="center"/>
          </w:tcPr>
          <w:p w14:paraId="6F07FCE1">
            <w:pPr>
              <w:pStyle w:val="15"/>
            </w:pPr>
          </w:p>
        </w:tc>
      </w:tr>
      <w:tr w14:paraId="54AC1E6C">
        <w:tblPrEx>
          <w:tblCellMar>
            <w:top w:w="0" w:type="dxa"/>
            <w:left w:w="108" w:type="dxa"/>
            <w:bottom w:w="0" w:type="dxa"/>
            <w:right w:w="108" w:type="dxa"/>
          </w:tblCellMar>
        </w:tblPrEx>
        <w:trPr>
          <w:trHeight w:val="369" w:hRule="atLeast"/>
          <w:jc w:val="center"/>
        </w:trPr>
        <w:tc>
          <w:tcPr>
            <w:tcW w:w="850" w:type="dxa"/>
            <w:vAlign w:val="center"/>
          </w:tcPr>
          <w:p w14:paraId="54136733">
            <w:pPr>
              <w:pStyle w:val="17"/>
            </w:pPr>
            <w:r>
              <w:t>36</w:t>
            </w:r>
          </w:p>
        </w:tc>
        <w:tc>
          <w:tcPr>
            <w:tcW w:w="3402" w:type="dxa"/>
            <w:vAlign w:val="center"/>
          </w:tcPr>
          <w:p w14:paraId="3B6FB5F7">
            <w:pPr>
              <w:pStyle w:val="16"/>
            </w:pPr>
            <w:r>
              <w:t>三、国有资本经营预算拨款</w:t>
            </w:r>
          </w:p>
        </w:tc>
        <w:tc>
          <w:tcPr>
            <w:tcW w:w="1474" w:type="dxa"/>
            <w:vAlign w:val="center"/>
          </w:tcPr>
          <w:p w14:paraId="4BF89536">
            <w:pPr>
              <w:pStyle w:val="15"/>
            </w:pPr>
          </w:p>
        </w:tc>
        <w:tc>
          <w:tcPr>
            <w:tcW w:w="3402" w:type="dxa"/>
            <w:vAlign w:val="center"/>
          </w:tcPr>
          <w:p w14:paraId="4C75293B">
            <w:pPr>
              <w:pStyle w:val="16"/>
            </w:pPr>
          </w:p>
        </w:tc>
        <w:tc>
          <w:tcPr>
            <w:tcW w:w="1474" w:type="dxa"/>
            <w:vAlign w:val="center"/>
          </w:tcPr>
          <w:p w14:paraId="4112F001">
            <w:pPr>
              <w:pStyle w:val="15"/>
            </w:pPr>
          </w:p>
        </w:tc>
        <w:tc>
          <w:tcPr>
            <w:tcW w:w="1474" w:type="dxa"/>
            <w:vAlign w:val="center"/>
          </w:tcPr>
          <w:p w14:paraId="0C5E1099">
            <w:pPr>
              <w:pStyle w:val="15"/>
            </w:pPr>
          </w:p>
        </w:tc>
        <w:tc>
          <w:tcPr>
            <w:tcW w:w="1474" w:type="dxa"/>
            <w:vAlign w:val="center"/>
          </w:tcPr>
          <w:p w14:paraId="0B20227C">
            <w:pPr>
              <w:pStyle w:val="15"/>
            </w:pPr>
          </w:p>
        </w:tc>
        <w:tc>
          <w:tcPr>
            <w:tcW w:w="1474" w:type="dxa"/>
            <w:vAlign w:val="center"/>
          </w:tcPr>
          <w:p w14:paraId="71A9D1FA">
            <w:pPr>
              <w:pStyle w:val="15"/>
            </w:pPr>
          </w:p>
        </w:tc>
      </w:tr>
      <w:tr w14:paraId="0ADEDFDB">
        <w:tblPrEx>
          <w:tblCellMar>
            <w:top w:w="0" w:type="dxa"/>
            <w:left w:w="108" w:type="dxa"/>
            <w:bottom w:w="0" w:type="dxa"/>
            <w:right w:w="108" w:type="dxa"/>
          </w:tblCellMar>
        </w:tblPrEx>
        <w:trPr>
          <w:trHeight w:val="369" w:hRule="atLeast"/>
          <w:jc w:val="center"/>
        </w:trPr>
        <w:tc>
          <w:tcPr>
            <w:tcW w:w="850" w:type="dxa"/>
            <w:vAlign w:val="center"/>
          </w:tcPr>
          <w:p w14:paraId="5D5031F8">
            <w:pPr>
              <w:pStyle w:val="17"/>
            </w:pPr>
            <w:r>
              <w:t>37</w:t>
            </w:r>
          </w:p>
        </w:tc>
        <w:tc>
          <w:tcPr>
            <w:tcW w:w="3402" w:type="dxa"/>
            <w:vAlign w:val="center"/>
          </w:tcPr>
          <w:p w14:paraId="72EAAA6C">
            <w:pPr>
              <w:pStyle w:val="18"/>
            </w:pPr>
            <w:r>
              <w:t>收入总计</w:t>
            </w:r>
          </w:p>
        </w:tc>
        <w:tc>
          <w:tcPr>
            <w:tcW w:w="1474" w:type="dxa"/>
            <w:vAlign w:val="center"/>
          </w:tcPr>
          <w:p w14:paraId="44691FF4">
            <w:pPr>
              <w:pStyle w:val="19"/>
            </w:pPr>
            <w:r>
              <w:t>4990.87</w:t>
            </w:r>
          </w:p>
        </w:tc>
        <w:tc>
          <w:tcPr>
            <w:tcW w:w="3402" w:type="dxa"/>
            <w:vAlign w:val="center"/>
          </w:tcPr>
          <w:p w14:paraId="24A566BF">
            <w:pPr>
              <w:pStyle w:val="18"/>
            </w:pPr>
            <w:r>
              <w:t>支出总计</w:t>
            </w:r>
          </w:p>
        </w:tc>
        <w:tc>
          <w:tcPr>
            <w:tcW w:w="1474" w:type="dxa"/>
            <w:vAlign w:val="center"/>
          </w:tcPr>
          <w:p w14:paraId="1796C920">
            <w:pPr>
              <w:pStyle w:val="19"/>
            </w:pPr>
            <w:r>
              <w:t>4990.87</w:t>
            </w:r>
          </w:p>
        </w:tc>
        <w:tc>
          <w:tcPr>
            <w:tcW w:w="1474" w:type="dxa"/>
            <w:vAlign w:val="center"/>
          </w:tcPr>
          <w:p w14:paraId="4D6CECE9">
            <w:pPr>
              <w:pStyle w:val="19"/>
            </w:pPr>
            <w:r>
              <w:t>4990.87</w:t>
            </w:r>
          </w:p>
        </w:tc>
        <w:tc>
          <w:tcPr>
            <w:tcW w:w="1474" w:type="dxa"/>
            <w:vAlign w:val="center"/>
          </w:tcPr>
          <w:p w14:paraId="607C2EB4">
            <w:pPr>
              <w:pStyle w:val="19"/>
            </w:pPr>
          </w:p>
        </w:tc>
        <w:tc>
          <w:tcPr>
            <w:tcW w:w="1474" w:type="dxa"/>
            <w:vAlign w:val="center"/>
          </w:tcPr>
          <w:p w14:paraId="7064F549">
            <w:pPr>
              <w:pStyle w:val="19"/>
            </w:pPr>
          </w:p>
        </w:tc>
      </w:tr>
    </w:tbl>
    <w:p w14:paraId="27199829">
      <w:pPr>
        <w:sectPr>
          <w:pgSz w:w="16840" w:h="11900" w:orient="landscape"/>
          <w:pgMar w:top="1361" w:right="1020" w:bottom="1134" w:left="1020" w:header="720" w:footer="720" w:gutter="0"/>
          <w:cols w:space="720" w:num="1"/>
        </w:sectPr>
      </w:pPr>
    </w:p>
    <w:p w14:paraId="541FD5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C8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C77F8">
            <w:pPr>
              <w:pStyle w:val="13"/>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7F7D3C1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1322511">
            <w:pPr>
              <w:pStyle w:val="11"/>
            </w:pPr>
            <w:r>
              <w:t>单位：万元</w:t>
            </w:r>
          </w:p>
        </w:tc>
      </w:tr>
      <w:tr w14:paraId="5AA7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37E228">
            <w:pPr>
              <w:pStyle w:val="14"/>
            </w:pPr>
            <w:r>
              <w:t>序号</w:t>
            </w:r>
          </w:p>
        </w:tc>
        <w:tc>
          <w:tcPr>
            <w:tcW w:w="5726" w:type="dxa"/>
            <w:gridSpan w:val="2"/>
            <w:vAlign w:val="center"/>
          </w:tcPr>
          <w:p w14:paraId="3C6B6637">
            <w:pPr>
              <w:pStyle w:val="14"/>
            </w:pPr>
            <w:r>
              <w:t>功能分类科目</w:t>
            </w:r>
          </w:p>
        </w:tc>
        <w:tc>
          <w:tcPr>
            <w:tcW w:w="2551" w:type="dxa"/>
            <w:vMerge w:val="restart"/>
            <w:vAlign w:val="center"/>
          </w:tcPr>
          <w:p w14:paraId="4466E6B8">
            <w:pPr>
              <w:pStyle w:val="14"/>
            </w:pPr>
            <w:r>
              <w:t>合计</w:t>
            </w:r>
          </w:p>
        </w:tc>
        <w:tc>
          <w:tcPr>
            <w:tcW w:w="2551" w:type="dxa"/>
            <w:vMerge w:val="restart"/>
            <w:vAlign w:val="center"/>
          </w:tcPr>
          <w:p w14:paraId="275644A3">
            <w:pPr>
              <w:pStyle w:val="14"/>
            </w:pPr>
            <w:r>
              <w:t>基本支出</w:t>
            </w:r>
          </w:p>
        </w:tc>
        <w:tc>
          <w:tcPr>
            <w:tcW w:w="2551" w:type="dxa"/>
            <w:vMerge w:val="restart"/>
            <w:vAlign w:val="center"/>
          </w:tcPr>
          <w:p w14:paraId="44987A8C">
            <w:pPr>
              <w:pStyle w:val="14"/>
            </w:pPr>
            <w:r>
              <w:t>项目支出</w:t>
            </w:r>
          </w:p>
        </w:tc>
      </w:tr>
      <w:tr w14:paraId="3B10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612F5"/>
        </w:tc>
        <w:tc>
          <w:tcPr>
            <w:tcW w:w="1191" w:type="dxa"/>
            <w:vAlign w:val="center"/>
          </w:tcPr>
          <w:p w14:paraId="6148E596">
            <w:pPr>
              <w:pStyle w:val="14"/>
            </w:pPr>
            <w:r>
              <w:t>科目编码</w:t>
            </w:r>
          </w:p>
        </w:tc>
        <w:tc>
          <w:tcPr>
            <w:tcW w:w="4535" w:type="dxa"/>
            <w:vAlign w:val="center"/>
          </w:tcPr>
          <w:p w14:paraId="0989530A">
            <w:pPr>
              <w:pStyle w:val="14"/>
            </w:pPr>
            <w:r>
              <w:t>科目名称</w:t>
            </w:r>
          </w:p>
        </w:tc>
        <w:tc>
          <w:tcPr>
            <w:tcW w:w="2551" w:type="dxa"/>
            <w:vMerge w:val="continue"/>
          </w:tcPr>
          <w:p w14:paraId="06F41AC1"/>
        </w:tc>
        <w:tc>
          <w:tcPr>
            <w:tcW w:w="2551" w:type="dxa"/>
            <w:vMerge w:val="continue"/>
          </w:tcPr>
          <w:p w14:paraId="5E82605D"/>
        </w:tc>
        <w:tc>
          <w:tcPr>
            <w:tcW w:w="2551" w:type="dxa"/>
            <w:vMerge w:val="continue"/>
          </w:tcPr>
          <w:p w14:paraId="22FC371D"/>
        </w:tc>
      </w:tr>
      <w:tr w14:paraId="7269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F5EAAC">
            <w:pPr>
              <w:pStyle w:val="14"/>
            </w:pPr>
            <w:r>
              <w:t>栏次</w:t>
            </w:r>
          </w:p>
        </w:tc>
        <w:tc>
          <w:tcPr>
            <w:tcW w:w="1191" w:type="dxa"/>
            <w:vAlign w:val="center"/>
          </w:tcPr>
          <w:p w14:paraId="770EEC43">
            <w:pPr>
              <w:pStyle w:val="14"/>
            </w:pPr>
            <w:r>
              <w:t>1</w:t>
            </w:r>
          </w:p>
        </w:tc>
        <w:tc>
          <w:tcPr>
            <w:tcW w:w="4535" w:type="dxa"/>
            <w:vAlign w:val="center"/>
          </w:tcPr>
          <w:p w14:paraId="082795E4">
            <w:pPr>
              <w:pStyle w:val="14"/>
            </w:pPr>
            <w:r>
              <w:t>2</w:t>
            </w:r>
          </w:p>
        </w:tc>
        <w:tc>
          <w:tcPr>
            <w:tcW w:w="2551" w:type="dxa"/>
            <w:vAlign w:val="center"/>
          </w:tcPr>
          <w:p w14:paraId="001E692D">
            <w:pPr>
              <w:pStyle w:val="14"/>
            </w:pPr>
            <w:r>
              <w:t>3</w:t>
            </w:r>
          </w:p>
        </w:tc>
        <w:tc>
          <w:tcPr>
            <w:tcW w:w="2551" w:type="dxa"/>
            <w:vAlign w:val="center"/>
          </w:tcPr>
          <w:p w14:paraId="44486BB4">
            <w:pPr>
              <w:pStyle w:val="14"/>
            </w:pPr>
            <w:r>
              <w:t>4</w:t>
            </w:r>
          </w:p>
        </w:tc>
        <w:tc>
          <w:tcPr>
            <w:tcW w:w="2551" w:type="dxa"/>
            <w:vAlign w:val="center"/>
          </w:tcPr>
          <w:p w14:paraId="7D5CA3B2">
            <w:pPr>
              <w:pStyle w:val="14"/>
            </w:pPr>
            <w:r>
              <w:t>5</w:t>
            </w:r>
          </w:p>
        </w:tc>
      </w:tr>
      <w:tr w14:paraId="3274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6133">
            <w:pPr>
              <w:pStyle w:val="17"/>
            </w:pPr>
            <w:r>
              <w:t>1</w:t>
            </w:r>
          </w:p>
        </w:tc>
        <w:tc>
          <w:tcPr>
            <w:tcW w:w="1191" w:type="dxa"/>
            <w:vAlign w:val="center"/>
          </w:tcPr>
          <w:p w14:paraId="751EE92B">
            <w:pPr>
              <w:pStyle w:val="20"/>
            </w:pPr>
          </w:p>
        </w:tc>
        <w:tc>
          <w:tcPr>
            <w:tcW w:w="4535" w:type="dxa"/>
            <w:vAlign w:val="center"/>
          </w:tcPr>
          <w:p w14:paraId="17529A4D">
            <w:pPr>
              <w:pStyle w:val="18"/>
            </w:pPr>
            <w:r>
              <w:t>合计</w:t>
            </w:r>
          </w:p>
        </w:tc>
        <w:tc>
          <w:tcPr>
            <w:tcW w:w="2551" w:type="dxa"/>
            <w:vAlign w:val="center"/>
          </w:tcPr>
          <w:p w14:paraId="08A37BAE">
            <w:pPr>
              <w:pStyle w:val="19"/>
            </w:pPr>
            <w:r>
              <w:t>4990.87</w:t>
            </w:r>
          </w:p>
        </w:tc>
        <w:tc>
          <w:tcPr>
            <w:tcW w:w="2551" w:type="dxa"/>
            <w:vAlign w:val="center"/>
          </w:tcPr>
          <w:p w14:paraId="7E0F6664">
            <w:pPr>
              <w:pStyle w:val="19"/>
            </w:pPr>
            <w:r>
              <w:t>4471.88</w:t>
            </w:r>
          </w:p>
        </w:tc>
        <w:tc>
          <w:tcPr>
            <w:tcW w:w="2551" w:type="dxa"/>
            <w:vAlign w:val="center"/>
          </w:tcPr>
          <w:p w14:paraId="50F9397D">
            <w:pPr>
              <w:pStyle w:val="19"/>
            </w:pPr>
            <w:r>
              <w:t>518.99</w:t>
            </w:r>
          </w:p>
        </w:tc>
      </w:tr>
      <w:tr w14:paraId="1F76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D1B4">
            <w:pPr>
              <w:pStyle w:val="17"/>
            </w:pPr>
            <w:r>
              <w:t>2</w:t>
            </w:r>
          </w:p>
        </w:tc>
        <w:tc>
          <w:tcPr>
            <w:tcW w:w="1191" w:type="dxa"/>
            <w:vAlign w:val="center"/>
          </w:tcPr>
          <w:p w14:paraId="73E94E10">
            <w:pPr>
              <w:pStyle w:val="16"/>
            </w:pPr>
            <w:r>
              <w:t>205</w:t>
            </w:r>
          </w:p>
        </w:tc>
        <w:tc>
          <w:tcPr>
            <w:tcW w:w="4535" w:type="dxa"/>
            <w:vAlign w:val="center"/>
          </w:tcPr>
          <w:p w14:paraId="58D1726F">
            <w:pPr>
              <w:pStyle w:val="16"/>
            </w:pPr>
            <w:r>
              <w:t>教育支出</w:t>
            </w:r>
          </w:p>
        </w:tc>
        <w:tc>
          <w:tcPr>
            <w:tcW w:w="2551" w:type="dxa"/>
            <w:vAlign w:val="center"/>
          </w:tcPr>
          <w:p w14:paraId="05629902">
            <w:pPr>
              <w:pStyle w:val="15"/>
            </w:pPr>
            <w:r>
              <w:t>4253.36</w:t>
            </w:r>
          </w:p>
        </w:tc>
        <w:tc>
          <w:tcPr>
            <w:tcW w:w="2551" w:type="dxa"/>
            <w:vAlign w:val="center"/>
          </w:tcPr>
          <w:p w14:paraId="01E7F891">
            <w:pPr>
              <w:pStyle w:val="15"/>
            </w:pPr>
            <w:r>
              <w:t>3734.37</w:t>
            </w:r>
          </w:p>
        </w:tc>
        <w:tc>
          <w:tcPr>
            <w:tcW w:w="2551" w:type="dxa"/>
            <w:vAlign w:val="center"/>
          </w:tcPr>
          <w:p w14:paraId="0ED4D522">
            <w:pPr>
              <w:pStyle w:val="15"/>
            </w:pPr>
            <w:r>
              <w:t>518.99</w:t>
            </w:r>
          </w:p>
        </w:tc>
      </w:tr>
      <w:tr w14:paraId="2092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111A">
            <w:pPr>
              <w:pStyle w:val="17"/>
            </w:pPr>
            <w:r>
              <w:t>3</w:t>
            </w:r>
          </w:p>
        </w:tc>
        <w:tc>
          <w:tcPr>
            <w:tcW w:w="1191" w:type="dxa"/>
            <w:vAlign w:val="center"/>
          </w:tcPr>
          <w:p w14:paraId="6901782D">
            <w:pPr>
              <w:pStyle w:val="16"/>
            </w:pPr>
            <w:r>
              <w:t>20502</w:t>
            </w:r>
          </w:p>
        </w:tc>
        <w:tc>
          <w:tcPr>
            <w:tcW w:w="4535" w:type="dxa"/>
            <w:vAlign w:val="center"/>
          </w:tcPr>
          <w:p w14:paraId="5EDC0C5A">
            <w:pPr>
              <w:pStyle w:val="16"/>
            </w:pPr>
            <w:r>
              <w:t>普通教育</w:t>
            </w:r>
          </w:p>
        </w:tc>
        <w:tc>
          <w:tcPr>
            <w:tcW w:w="2551" w:type="dxa"/>
            <w:vAlign w:val="center"/>
          </w:tcPr>
          <w:p w14:paraId="20A9748A">
            <w:pPr>
              <w:pStyle w:val="15"/>
            </w:pPr>
            <w:r>
              <w:t>4167.11</w:t>
            </w:r>
          </w:p>
        </w:tc>
        <w:tc>
          <w:tcPr>
            <w:tcW w:w="2551" w:type="dxa"/>
            <w:vAlign w:val="center"/>
          </w:tcPr>
          <w:p w14:paraId="1995F1A6">
            <w:pPr>
              <w:pStyle w:val="15"/>
            </w:pPr>
            <w:r>
              <w:t>3734.37</w:t>
            </w:r>
          </w:p>
        </w:tc>
        <w:tc>
          <w:tcPr>
            <w:tcW w:w="2551" w:type="dxa"/>
            <w:vAlign w:val="center"/>
          </w:tcPr>
          <w:p w14:paraId="382FA11D">
            <w:pPr>
              <w:pStyle w:val="15"/>
            </w:pPr>
            <w:r>
              <w:t>432.73</w:t>
            </w:r>
          </w:p>
        </w:tc>
      </w:tr>
      <w:tr w14:paraId="16C9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EC594">
            <w:pPr>
              <w:pStyle w:val="17"/>
            </w:pPr>
            <w:r>
              <w:t>4</w:t>
            </w:r>
          </w:p>
        </w:tc>
        <w:tc>
          <w:tcPr>
            <w:tcW w:w="1191" w:type="dxa"/>
            <w:vAlign w:val="center"/>
          </w:tcPr>
          <w:p w14:paraId="441547F8">
            <w:pPr>
              <w:pStyle w:val="16"/>
            </w:pPr>
            <w:r>
              <w:t>2050202</w:t>
            </w:r>
          </w:p>
        </w:tc>
        <w:tc>
          <w:tcPr>
            <w:tcW w:w="4535" w:type="dxa"/>
            <w:vAlign w:val="center"/>
          </w:tcPr>
          <w:p w14:paraId="46A6D0B2">
            <w:pPr>
              <w:pStyle w:val="16"/>
            </w:pPr>
            <w:r>
              <w:t>小学教育</w:t>
            </w:r>
          </w:p>
        </w:tc>
        <w:tc>
          <w:tcPr>
            <w:tcW w:w="2551" w:type="dxa"/>
            <w:vAlign w:val="center"/>
          </w:tcPr>
          <w:p w14:paraId="455DF5D4">
            <w:pPr>
              <w:pStyle w:val="15"/>
            </w:pPr>
            <w:r>
              <w:t>4035.21</w:t>
            </w:r>
          </w:p>
        </w:tc>
        <w:tc>
          <w:tcPr>
            <w:tcW w:w="2551" w:type="dxa"/>
            <w:vAlign w:val="center"/>
          </w:tcPr>
          <w:p w14:paraId="08B64F29">
            <w:pPr>
              <w:pStyle w:val="15"/>
            </w:pPr>
            <w:r>
              <w:t>3734.37</w:t>
            </w:r>
          </w:p>
        </w:tc>
        <w:tc>
          <w:tcPr>
            <w:tcW w:w="2551" w:type="dxa"/>
            <w:vAlign w:val="center"/>
          </w:tcPr>
          <w:p w14:paraId="3E3EA9D2">
            <w:pPr>
              <w:pStyle w:val="15"/>
            </w:pPr>
            <w:r>
              <w:t>300.84</w:t>
            </w:r>
          </w:p>
        </w:tc>
      </w:tr>
      <w:tr w14:paraId="66A0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8111">
            <w:pPr>
              <w:pStyle w:val="17"/>
            </w:pPr>
            <w:r>
              <w:t>5</w:t>
            </w:r>
          </w:p>
        </w:tc>
        <w:tc>
          <w:tcPr>
            <w:tcW w:w="1191" w:type="dxa"/>
            <w:vAlign w:val="center"/>
          </w:tcPr>
          <w:p w14:paraId="14A389DB">
            <w:pPr>
              <w:pStyle w:val="16"/>
            </w:pPr>
            <w:r>
              <w:t>2050203</w:t>
            </w:r>
          </w:p>
        </w:tc>
        <w:tc>
          <w:tcPr>
            <w:tcW w:w="4535" w:type="dxa"/>
            <w:vAlign w:val="center"/>
          </w:tcPr>
          <w:p w14:paraId="7FCBE6FD">
            <w:pPr>
              <w:pStyle w:val="16"/>
            </w:pPr>
            <w:r>
              <w:t>初中教育</w:t>
            </w:r>
          </w:p>
        </w:tc>
        <w:tc>
          <w:tcPr>
            <w:tcW w:w="2551" w:type="dxa"/>
            <w:vAlign w:val="center"/>
          </w:tcPr>
          <w:p w14:paraId="2444ABEC">
            <w:pPr>
              <w:pStyle w:val="15"/>
            </w:pPr>
            <w:r>
              <w:t>131.90</w:t>
            </w:r>
          </w:p>
        </w:tc>
        <w:tc>
          <w:tcPr>
            <w:tcW w:w="2551" w:type="dxa"/>
            <w:vAlign w:val="center"/>
          </w:tcPr>
          <w:p w14:paraId="5055A252">
            <w:pPr>
              <w:pStyle w:val="15"/>
            </w:pPr>
          </w:p>
        </w:tc>
        <w:tc>
          <w:tcPr>
            <w:tcW w:w="2551" w:type="dxa"/>
            <w:vAlign w:val="center"/>
          </w:tcPr>
          <w:p w14:paraId="64449804">
            <w:pPr>
              <w:pStyle w:val="15"/>
            </w:pPr>
            <w:r>
              <w:t>131.90</w:t>
            </w:r>
          </w:p>
        </w:tc>
      </w:tr>
      <w:tr w14:paraId="1C92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DD88">
            <w:pPr>
              <w:pStyle w:val="17"/>
            </w:pPr>
            <w:r>
              <w:t>6</w:t>
            </w:r>
          </w:p>
        </w:tc>
        <w:tc>
          <w:tcPr>
            <w:tcW w:w="1191" w:type="dxa"/>
            <w:vAlign w:val="center"/>
          </w:tcPr>
          <w:p w14:paraId="419E110B">
            <w:pPr>
              <w:pStyle w:val="16"/>
            </w:pPr>
            <w:r>
              <w:t>20509</w:t>
            </w:r>
          </w:p>
        </w:tc>
        <w:tc>
          <w:tcPr>
            <w:tcW w:w="4535" w:type="dxa"/>
            <w:vAlign w:val="center"/>
          </w:tcPr>
          <w:p w14:paraId="0D8969AE">
            <w:pPr>
              <w:pStyle w:val="16"/>
            </w:pPr>
            <w:r>
              <w:t>教育费附加安排的支出</w:t>
            </w:r>
          </w:p>
        </w:tc>
        <w:tc>
          <w:tcPr>
            <w:tcW w:w="2551" w:type="dxa"/>
            <w:vAlign w:val="center"/>
          </w:tcPr>
          <w:p w14:paraId="460A20EB">
            <w:pPr>
              <w:pStyle w:val="15"/>
            </w:pPr>
            <w:r>
              <w:t>86.26</w:t>
            </w:r>
          </w:p>
        </w:tc>
        <w:tc>
          <w:tcPr>
            <w:tcW w:w="2551" w:type="dxa"/>
            <w:vAlign w:val="center"/>
          </w:tcPr>
          <w:p w14:paraId="5BF2E2CB">
            <w:pPr>
              <w:pStyle w:val="15"/>
            </w:pPr>
          </w:p>
        </w:tc>
        <w:tc>
          <w:tcPr>
            <w:tcW w:w="2551" w:type="dxa"/>
            <w:vAlign w:val="center"/>
          </w:tcPr>
          <w:p w14:paraId="121BE562">
            <w:pPr>
              <w:pStyle w:val="15"/>
            </w:pPr>
            <w:r>
              <w:t>86.26</w:t>
            </w:r>
          </w:p>
        </w:tc>
      </w:tr>
      <w:tr w14:paraId="3146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A088">
            <w:pPr>
              <w:pStyle w:val="17"/>
            </w:pPr>
            <w:r>
              <w:t>7</w:t>
            </w:r>
          </w:p>
        </w:tc>
        <w:tc>
          <w:tcPr>
            <w:tcW w:w="1191" w:type="dxa"/>
            <w:vAlign w:val="center"/>
          </w:tcPr>
          <w:p w14:paraId="0609D91D">
            <w:pPr>
              <w:pStyle w:val="16"/>
            </w:pPr>
            <w:r>
              <w:t>2050902</w:t>
            </w:r>
          </w:p>
        </w:tc>
        <w:tc>
          <w:tcPr>
            <w:tcW w:w="4535" w:type="dxa"/>
            <w:vAlign w:val="center"/>
          </w:tcPr>
          <w:p w14:paraId="63901CE8">
            <w:pPr>
              <w:pStyle w:val="16"/>
            </w:pPr>
            <w:r>
              <w:t>农村中小学教学设施</w:t>
            </w:r>
          </w:p>
        </w:tc>
        <w:tc>
          <w:tcPr>
            <w:tcW w:w="2551" w:type="dxa"/>
            <w:vAlign w:val="center"/>
          </w:tcPr>
          <w:p w14:paraId="354E0F9A">
            <w:pPr>
              <w:pStyle w:val="15"/>
            </w:pPr>
            <w:r>
              <w:t>16.26</w:t>
            </w:r>
          </w:p>
        </w:tc>
        <w:tc>
          <w:tcPr>
            <w:tcW w:w="2551" w:type="dxa"/>
            <w:vAlign w:val="center"/>
          </w:tcPr>
          <w:p w14:paraId="0CA92059">
            <w:pPr>
              <w:pStyle w:val="15"/>
            </w:pPr>
          </w:p>
        </w:tc>
        <w:tc>
          <w:tcPr>
            <w:tcW w:w="2551" w:type="dxa"/>
            <w:vAlign w:val="center"/>
          </w:tcPr>
          <w:p w14:paraId="5D00BD70">
            <w:pPr>
              <w:pStyle w:val="15"/>
            </w:pPr>
            <w:r>
              <w:t>16.26</w:t>
            </w:r>
          </w:p>
        </w:tc>
      </w:tr>
      <w:tr w14:paraId="648E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AEED">
            <w:pPr>
              <w:pStyle w:val="17"/>
            </w:pPr>
            <w:r>
              <w:t>8</w:t>
            </w:r>
          </w:p>
        </w:tc>
        <w:tc>
          <w:tcPr>
            <w:tcW w:w="1191" w:type="dxa"/>
            <w:vAlign w:val="center"/>
          </w:tcPr>
          <w:p w14:paraId="43030494">
            <w:pPr>
              <w:pStyle w:val="16"/>
            </w:pPr>
            <w:r>
              <w:t>2050904</w:t>
            </w:r>
          </w:p>
        </w:tc>
        <w:tc>
          <w:tcPr>
            <w:tcW w:w="4535" w:type="dxa"/>
            <w:vAlign w:val="center"/>
          </w:tcPr>
          <w:p w14:paraId="3ED0E217">
            <w:pPr>
              <w:pStyle w:val="16"/>
            </w:pPr>
            <w:r>
              <w:t>城市中小学教学设施</w:t>
            </w:r>
          </w:p>
        </w:tc>
        <w:tc>
          <w:tcPr>
            <w:tcW w:w="2551" w:type="dxa"/>
            <w:vAlign w:val="center"/>
          </w:tcPr>
          <w:p w14:paraId="02D0C913">
            <w:pPr>
              <w:pStyle w:val="15"/>
            </w:pPr>
            <w:r>
              <w:t>70.00</w:t>
            </w:r>
          </w:p>
        </w:tc>
        <w:tc>
          <w:tcPr>
            <w:tcW w:w="2551" w:type="dxa"/>
            <w:vAlign w:val="center"/>
          </w:tcPr>
          <w:p w14:paraId="4627A832">
            <w:pPr>
              <w:pStyle w:val="15"/>
            </w:pPr>
          </w:p>
        </w:tc>
        <w:tc>
          <w:tcPr>
            <w:tcW w:w="2551" w:type="dxa"/>
            <w:vAlign w:val="center"/>
          </w:tcPr>
          <w:p w14:paraId="3C0B88F6">
            <w:pPr>
              <w:pStyle w:val="15"/>
            </w:pPr>
            <w:r>
              <w:t>70.00</w:t>
            </w:r>
          </w:p>
        </w:tc>
      </w:tr>
      <w:tr w14:paraId="4195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AA592">
            <w:pPr>
              <w:pStyle w:val="17"/>
            </w:pPr>
            <w:r>
              <w:t>9</w:t>
            </w:r>
          </w:p>
        </w:tc>
        <w:tc>
          <w:tcPr>
            <w:tcW w:w="1191" w:type="dxa"/>
            <w:vAlign w:val="center"/>
          </w:tcPr>
          <w:p w14:paraId="0E23F202">
            <w:pPr>
              <w:pStyle w:val="16"/>
            </w:pPr>
            <w:r>
              <w:t>208</w:t>
            </w:r>
          </w:p>
        </w:tc>
        <w:tc>
          <w:tcPr>
            <w:tcW w:w="4535" w:type="dxa"/>
            <w:vAlign w:val="center"/>
          </w:tcPr>
          <w:p w14:paraId="27F1D71C">
            <w:pPr>
              <w:pStyle w:val="16"/>
            </w:pPr>
            <w:r>
              <w:t>社会保障和就业支出</w:t>
            </w:r>
          </w:p>
        </w:tc>
        <w:tc>
          <w:tcPr>
            <w:tcW w:w="2551" w:type="dxa"/>
            <w:vAlign w:val="center"/>
          </w:tcPr>
          <w:p w14:paraId="6600011B">
            <w:pPr>
              <w:pStyle w:val="15"/>
            </w:pPr>
            <w:r>
              <w:t>456.20</w:t>
            </w:r>
          </w:p>
        </w:tc>
        <w:tc>
          <w:tcPr>
            <w:tcW w:w="2551" w:type="dxa"/>
            <w:vAlign w:val="center"/>
          </w:tcPr>
          <w:p w14:paraId="1087CF3D">
            <w:pPr>
              <w:pStyle w:val="15"/>
            </w:pPr>
            <w:r>
              <w:t>456.20</w:t>
            </w:r>
          </w:p>
        </w:tc>
        <w:tc>
          <w:tcPr>
            <w:tcW w:w="2551" w:type="dxa"/>
            <w:vAlign w:val="center"/>
          </w:tcPr>
          <w:p w14:paraId="1A8187E7">
            <w:pPr>
              <w:pStyle w:val="15"/>
            </w:pPr>
          </w:p>
        </w:tc>
      </w:tr>
      <w:tr w14:paraId="7845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7A69">
            <w:pPr>
              <w:pStyle w:val="17"/>
            </w:pPr>
            <w:r>
              <w:t>10</w:t>
            </w:r>
          </w:p>
        </w:tc>
        <w:tc>
          <w:tcPr>
            <w:tcW w:w="1191" w:type="dxa"/>
            <w:vAlign w:val="center"/>
          </w:tcPr>
          <w:p w14:paraId="69353706">
            <w:pPr>
              <w:pStyle w:val="16"/>
            </w:pPr>
            <w:r>
              <w:t>20805</w:t>
            </w:r>
          </w:p>
        </w:tc>
        <w:tc>
          <w:tcPr>
            <w:tcW w:w="4535" w:type="dxa"/>
            <w:vAlign w:val="center"/>
          </w:tcPr>
          <w:p w14:paraId="1EC1CFEE">
            <w:pPr>
              <w:pStyle w:val="16"/>
            </w:pPr>
            <w:r>
              <w:t>行政事业单位养老支出</w:t>
            </w:r>
          </w:p>
        </w:tc>
        <w:tc>
          <w:tcPr>
            <w:tcW w:w="2551" w:type="dxa"/>
            <w:vAlign w:val="center"/>
          </w:tcPr>
          <w:p w14:paraId="7AD1AF4D">
            <w:pPr>
              <w:pStyle w:val="15"/>
            </w:pPr>
            <w:r>
              <w:t>456.20</w:t>
            </w:r>
          </w:p>
        </w:tc>
        <w:tc>
          <w:tcPr>
            <w:tcW w:w="2551" w:type="dxa"/>
            <w:vAlign w:val="center"/>
          </w:tcPr>
          <w:p w14:paraId="31466CAF">
            <w:pPr>
              <w:pStyle w:val="15"/>
            </w:pPr>
            <w:r>
              <w:t>456.20</w:t>
            </w:r>
          </w:p>
        </w:tc>
        <w:tc>
          <w:tcPr>
            <w:tcW w:w="2551" w:type="dxa"/>
            <w:vAlign w:val="center"/>
          </w:tcPr>
          <w:p w14:paraId="19D30D03">
            <w:pPr>
              <w:pStyle w:val="15"/>
            </w:pPr>
          </w:p>
        </w:tc>
      </w:tr>
      <w:tr w14:paraId="1A4E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F97A">
            <w:pPr>
              <w:pStyle w:val="17"/>
            </w:pPr>
            <w:r>
              <w:t>11</w:t>
            </w:r>
          </w:p>
        </w:tc>
        <w:tc>
          <w:tcPr>
            <w:tcW w:w="1191" w:type="dxa"/>
            <w:vAlign w:val="center"/>
          </w:tcPr>
          <w:p w14:paraId="1F1DE28B">
            <w:pPr>
              <w:pStyle w:val="16"/>
            </w:pPr>
            <w:r>
              <w:t>2080505</w:t>
            </w:r>
          </w:p>
        </w:tc>
        <w:tc>
          <w:tcPr>
            <w:tcW w:w="4535" w:type="dxa"/>
            <w:vAlign w:val="center"/>
          </w:tcPr>
          <w:p w14:paraId="491CAD07">
            <w:pPr>
              <w:pStyle w:val="16"/>
            </w:pPr>
            <w:r>
              <w:t>机关事业单位基本养老保险缴费支出</w:t>
            </w:r>
          </w:p>
        </w:tc>
        <w:tc>
          <w:tcPr>
            <w:tcW w:w="2551" w:type="dxa"/>
            <w:vAlign w:val="center"/>
          </w:tcPr>
          <w:p w14:paraId="5F7433C7">
            <w:pPr>
              <w:pStyle w:val="15"/>
            </w:pPr>
            <w:r>
              <w:t>456.20</w:t>
            </w:r>
          </w:p>
        </w:tc>
        <w:tc>
          <w:tcPr>
            <w:tcW w:w="2551" w:type="dxa"/>
            <w:vAlign w:val="center"/>
          </w:tcPr>
          <w:p w14:paraId="628AB09A">
            <w:pPr>
              <w:pStyle w:val="15"/>
            </w:pPr>
            <w:r>
              <w:t>456.20</w:t>
            </w:r>
          </w:p>
        </w:tc>
        <w:tc>
          <w:tcPr>
            <w:tcW w:w="2551" w:type="dxa"/>
            <w:vAlign w:val="center"/>
          </w:tcPr>
          <w:p w14:paraId="1384E1A7">
            <w:pPr>
              <w:pStyle w:val="15"/>
            </w:pPr>
          </w:p>
        </w:tc>
      </w:tr>
      <w:tr w14:paraId="5C5F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68BD">
            <w:pPr>
              <w:pStyle w:val="17"/>
            </w:pPr>
            <w:r>
              <w:t>12</w:t>
            </w:r>
          </w:p>
        </w:tc>
        <w:tc>
          <w:tcPr>
            <w:tcW w:w="1191" w:type="dxa"/>
            <w:vAlign w:val="center"/>
          </w:tcPr>
          <w:p w14:paraId="4247FE89">
            <w:pPr>
              <w:pStyle w:val="16"/>
            </w:pPr>
            <w:r>
              <w:t>210</w:t>
            </w:r>
          </w:p>
        </w:tc>
        <w:tc>
          <w:tcPr>
            <w:tcW w:w="4535" w:type="dxa"/>
            <w:vAlign w:val="center"/>
          </w:tcPr>
          <w:p w14:paraId="39D9540B">
            <w:pPr>
              <w:pStyle w:val="16"/>
            </w:pPr>
            <w:r>
              <w:t>卫生健康支出</w:t>
            </w:r>
          </w:p>
        </w:tc>
        <w:tc>
          <w:tcPr>
            <w:tcW w:w="2551" w:type="dxa"/>
            <w:vAlign w:val="center"/>
          </w:tcPr>
          <w:p w14:paraId="4AD134F6">
            <w:pPr>
              <w:pStyle w:val="15"/>
            </w:pPr>
            <w:r>
              <w:t>281.31</w:t>
            </w:r>
          </w:p>
        </w:tc>
        <w:tc>
          <w:tcPr>
            <w:tcW w:w="2551" w:type="dxa"/>
            <w:vAlign w:val="center"/>
          </w:tcPr>
          <w:p w14:paraId="351412A0">
            <w:pPr>
              <w:pStyle w:val="15"/>
            </w:pPr>
            <w:r>
              <w:t>281.31</w:t>
            </w:r>
          </w:p>
        </w:tc>
        <w:tc>
          <w:tcPr>
            <w:tcW w:w="2551" w:type="dxa"/>
            <w:vAlign w:val="center"/>
          </w:tcPr>
          <w:p w14:paraId="583AB097">
            <w:pPr>
              <w:pStyle w:val="15"/>
            </w:pPr>
          </w:p>
        </w:tc>
      </w:tr>
      <w:tr w14:paraId="5595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D8C0">
            <w:pPr>
              <w:pStyle w:val="17"/>
            </w:pPr>
            <w:r>
              <w:t>13</w:t>
            </w:r>
          </w:p>
        </w:tc>
        <w:tc>
          <w:tcPr>
            <w:tcW w:w="1191" w:type="dxa"/>
            <w:vAlign w:val="center"/>
          </w:tcPr>
          <w:p w14:paraId="243112E5">
            <w:pPr>
              <w:pStyle w:val="16"/>
            </w:pPr>
            <w:r>
              <w:t>21012</w:t>
            </w:r>
          </w:p>
        </w:tc>
        <w:tc>
          <w:tcPr>
            <w:tcW w:w="4535" w:type="dxa"/>
            <w:vAlign w:val="center"/>
          </w:tcPr>
          <w:p w14:paraId="560CF68B">
            <w:pPr>
              <w:pStyle w:val="16"/>
            </w:pPr>
            <w:r>
              <w:t>财政对基本医疗保险基金的补助</w:t>
            </w:r>
          </w:p>
        </w:tc>
        <w:tc>
          <w:tcPr>
            <w:tcW w:w="2551" w:type="dxa"/>
            <w:vAlign w:val="center"/>
          </w:tcPr>
          <w:p w14:paraId="76604AB2">
            <w:pPr>
              <w:pStyle w:val="15"/>
            </w:pPr>
            <w:r>
              <w:t>281.31</w:t>
            </w:r>
          </w:p>
        </w:tc>
        <w:tc>
          <w:tcPr>
            <w:tcW w:w="2551" w:type="dxa"/>
            <w:vAlign w:val="center"/>
          </w:tcPr>
          <w:p w14:paraId="65C54C1D">
            <w:pPr>
              <w:pStyle w:val="15"/>
            </w:pPr>
            <w:r>
              <w:t>281.31</w:t>
            </w:r>
          </w:p>
        </w:tc>
        <w:tc>
          <w:tcPr>
            <w:tcW w:w="2551" w:type="dxa"/>
            <w:vAlign w:val="center"/>
          </w:tcPr>
          <w:p w14:paraId="15E5633E">
            <w:pPr>
              <w:pStyle w:val="15"/>
            </w:pPr>
          </w:p>
        </w:tc>
      </w:tr>
      <w:tr w14:paraId="6510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5EE1">
            <w:pPr>
              <w:pStyle w:val="17"/>
            </w:pPr>
            <w:r>
              <w:t>14</w:t>
            </w:r>
          </w:p>
        </w:tc>
        <w:tc>
          <w:tcPr>
            <w:tcW w:w="1191" w:type="dxa"/>
            <w:vAlign w:val="center"/>
          </w:tcPr>
          <w:p w14:paraId="4CAA9D0E">
            <w:pPr>
              <w:pStyle w:val="16"/>
            </w:pPr>
            <w:r>
              <w:t>2101201</w:t>
            </w:r>
          </w:p>
        </w:tc>
        <w:tc>
          <w:tcPr>
            <w:tcW w:w="4535" w:type="dxa"/>
            <w:vAlign w:val="center"/>
          </w:tcPr>
          <w:p w14:paraId="5B69BB87">
            <w:pPr>
              <w:pStyle w:val="16"/>
            </w:pPr>
            <w:r>
              <w:t>财政对职工基本医疗保险基金的补助</w:t>
            </w:r>
          </w:p>
        </w:tc>
        <w:tc>
          <w:tcPr>
            <w:tcW w:w="2551" w:type="dxa"/>
            <w:vAlign w:val="center"/>
          </w:tcPr>
          <w:p w14:paraId="59944863">
            <w:pPr>
              <w:pStyle w:val="15"/>
            </w:pPr>
            <w:r>
              <w:t>281.31</w:t>
            </w:r>
          </w:p>
        </w:tc>
        <w:tc>
          <w:tcPr>
            <w:tcW w:w="2551" w:type="dxa"/>
            <w:vAlign w:val="center"/>
          </w:tcPr>
          <w:p w14:paraId="2A27ACF5">
            <w:pPr>
              <w:pStyle w:val="15"/>
            </w:pPr>
            <w:r>
              <w:t>281.31</w:t>
            </w:r>
          </w:p>
        </w:tc>
        <w:tc>
          <w:tcPr>
            <w:tcW w:w="2551" w:type="dxa"/>
            <w:vAlign w:val="center"/>
          </w:tcPr>
          <w:p w14:paraId="39F80EDF">
            <w:pPr>
              <w:pStyle w:val="15"/>
            </w:pPr>
          </w:p>
        </w:tc>
      </w:tr>
    </w:tbl>
    <w:p w14:paraId="758CECAB">
      <w:pPr>
        <w:sectPr>
          <w:pgSz w:w="16840" w:h="11900" w:orient="landscape"/>
          <w:pgMar w:top="1361" w:right="1020" w:bottom="1134" w:left="1020" w:header="720" w:footer="720" w:gutter="0"/>
          <w:cols w:space="720" w:num="1"/>
        </w:sectPr>
      </w:pPr>
    </w:p>
    <w:p w14:paraId="5E9B17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B4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571E7">
            <w:pPr>
              <w:pStyle w:val="13"/>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6422AF0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0A6C808">
            <w:pPr>
              <w:pStyle w:val="11"/>
            </w:pPr>
            <w:r>
              <w:t>单位：万元</w:t>
            </w:r>
          </w:p>
        </w:tc>
      </w:tr>
      <w:tr w14:paraId="4224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C528D">
            <w:pPr>
              <w:pStyle w:val="14"/>
            </w:pPr>
            <w:r>
              <w:t>序号</w:t>
            </w:r>
          </w:p>
        </w:tc>
        <w:tc>
          <w:tcPr>
            <w:tcW w:w="5726" w:type="dxa"/>
            <w:gridSpan w:val="2"/>
            <w:vAlign w:val="center"/>
          </w:tcPr>
          <w:p w14:paraId="4AA19E9A">
            <w:pPr>
              <w:pStyle w:val="14"/>
            </w:pPr>
            <w:r>
              <w:t>支出部门经济分类科目</w:t>
            </w:r>
          </w:p>
        </w:tc>
        <w:tc>
          <w:tcPr>
            <w:tcW w:w="7654" w:type="dxa"/>
            <w:gridSpan w:val="3"/>
            <w:vAlign w:val="center"/>
          </w:tcPr>
          <w:p w14:paraId="039F0140">
            <w:pPr>
              <w:pStyle w:val="14"/>
            </w:pPr>
            <w:r>
              <w:t>一般公共预算基本支出</w:t>
            </w:r>
          </w:p>
        </w:tc>
      </w:tr>
      <w:tr w14:paraId="09FF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65FEB"/>
        </w:tc>
        <w:tc>
          <w:tcPr>
            <w:tcW w:w="1191" w:type="dxa"/>
            <w:vAlign w:val="center"/>
          </w:tcPr>
          <w:p w14:paraId="2FAABBB8">
            <w:pPr>
              <w:pStyle w:val="14"/>
            </w:pPr>
            <w:r>
              <w:t>科目编码</w:t>
            </w:r>
          </w:p>
        </w:tc>
        <w:tc>
          <w:tcPr>
            <w:tcW w:w="4535" w:type="dxa"/>
            <w:vAlign w:val="center"/>
          </w:tcPr>
          <w:p w14:paraId="54F01DFC">
            <w:pPr>
              <w:pStyle w:val="14"/>
            </w:pPr>
            <w:r>
              <w:t>科目名称</w:t>
            </w:r>
          </w:p>
        </w:tc>
        <w:tc>
          <w:tcPr>
            <w:tcW w:w="2551" w:type="dxa"/>
            <w:vAlign w:val="center"/>
          </w:tcPr>
          <w:p w14:paraId="4D431DDB">
            <w:pPr>
              <w:pStyle w:val="14"/>
            </w:pPr>
            <w:r>
              <w:t>合计</w:t>
            </w:r>
          </w:p>
        </w:tc>
        <w:tc>
          <w:tcPr>
            <w:tcW w:w="2551" w:type="dxa"/>
            <w:vAlign w:val="center"/>
          </w:tcPr>
          <w:p w14:paraId="07ACCEAD">
            <w:pPr>
              <w:pStyle w:val="14"/>
            </w:pPr>
            <w:r>
              <w:t>人员经费</w:t>
            </w:r>
          </w:p>
        </w:tc>
        <w:tc>
          <w:tcPr>
            <w:tcW w:w="2551" w:type="dxa"/>
            <w:vAlign w:val="center"/>
          </w:tcPr>
          <w:p w14:paraId="6D2F089D">
            <w:pPr>
              <w:pStyle w:val="14"/>
            </w:pPr>
            <w:r>
              <w:t>公用经费</w:t>
            </w:r>
          </w:p>
        </w:tc>
      </w:tr>
      <w:tr w14:paraId="7B54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9BA9F">
            <w:pPr>
              <w:pStyle w:val="14"/>
            </w:pPr>
            <w:r>
              <w:t>栏次</w:t>
            </w:r>
          </w:p>
        </w:tc>
        <w:tc>
          <w:tcPr>
            <w:tcW w:w="1191" w:type="dxa"/>
            <w:vAlign w:val="center"/>
          </w:tcPr>
          <w:p w14:paraId="7BDE4E62">
            <w:pPr>
              <w:pStyle w:val="14"/>
            </w:pPr>
            <w:r>
              <w:t>1</w:t>
            </w:r>
          </w:p>
        </w:tc>
        <w:tc>
          <w:tcPr>
            <w:tcW w:w="4535" w:type="dxa"/>
            <w:vAlign w:val="center"/>
          </w:tcPr>
          <w:p w14:paraId="4CE92F51">
            <w:pPr>
              <w:pStyle w:val="14"/>
            </w:pPr>
            <w:r>
              <w:t>2</w:t>
            </w:r>
          </w:p>
        </w:tc>
        <w:tc>
          <w:tcPr>
            <w:tcW w:w="2551" w:type="dxa"/>
            <w:vAlign w:val="center"/>
          </w:tcPr>
          <w:p w14:paraId="329ACDE3">
            <w:pPr>
              <w:pStyle w:val="14"/>
            </w:pPr>
            <w:r>
              <w:t>3</w:t>
            </w:r>
          </w:p>
        </w:tc>
        <w:tc>
          <w:tcPr>
            <w:tcW w:w="2551" w:type="dxa"/>
            <w:vAlign w:val="center"/>
          </w:tcPr>
          <w:p w14:paraId="280071C6">
            <w:pPr>
              <w:pStyle w:val="14"/>
            </w:pPr>
            <w:r>
              <w:t>4</w:t>
            </w:r>
          </w:p>
        </w:tc>
        <w:tc>
          <w:tcPr>
            <w:tcW w:w="2551" w:type="dxa"/>
            <w:vAlign w:val="center"/>
          </w:tcPr>
          <w:p w14:paraId="34A1B296">
            <w:pPr>
              <w:pStyle w:val="14"/>
            </w:pPr>
            <w:r>
              <w:t>5</w:t>
            </w:r>
          </w:p>
        </w:tc>
      </w:tr>
      <w:tr w14:paraId="5458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19A9">
            <w:pPr>
              <w:pStyle w:val="17"/>
            </w:pPr>
            <w:r>
              <w:t>1</w:t>
            </w:r>
          </w:p>
        </w:tc>
        <w:tc>
          <w:tcPr>
            <w:tcW w:w="1191" w:type="dxa"/>
            <w:vAlign w:val="center"/>
          </w:tcPr>
          <w:p w14:paraId="6AE1593E">
            <w:pPr>
              <w:pStyle w:val="20"/>
            </w:pPr>
          </w:p>
        </w:tc>
        <w:tc>
          <w:tcPr>
            <w:tcW w:w="4535" w:type="dxa"/>
            <w:vAlign w:val="center"/>
          </w:tcPr>
          <w:p w14:paraId="340ABD5F">
            <w:pPr>
              <w:pStyle w:val="18"/>
            </w:pPr>
            <w:r>
              <w:t>合计</w:t>
            </w:r>
          </w:p>
        </w:tc>
        <w:tc>
          <w:tcPr>
            <w:tcW w:w="2551" w:type="dxa"/>
            <w:vAlign w:val="center"/>
          </w:tcPr>
          <w:p w14:paraId="6D74B2FA">
            <w:pPr>
              <w:pStyle w:val="19"/>
            </w:pPr>
            <w:r>
              <w:t>4471.88</w:t>
            </w:r>
          </w:p>
        </w:tc>
        <w:tc>
          <w:tcPr>
            <w:tcW w:w="2551" w:type="dxa"/>
            <w:vAlign w:val="center"/>
          </w:tcPr>
          <w:p w14:paraId="58CE19E7">
            <w:pPr>
              <w:pStyle w:val="19"/>
            </w:pPr>
            <w:r>
              <w:t>4471.88</w:t>
            </w:r>
          </w:p>
        </w:tc>
        <w:tc>
          <w:tcPr>
            <w:tcW w:w="2551" w:type="dxa"/>
            <w:vAlign w:val="center"/>
          </w:tcPr>
          <w:p w14:paraId="617A3E30">
            <w:pPr>
              <w:pStyle w:val="19"/>
            </w:pPr>
          </w:p>
        </w:tc>
      </w:tr>
      <w:tr w14:paraId="61C5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CCDA">
            <w:pPr>
              <w:pStyle w:val="17"/>
            </w:pPr>
            <w:r>
              <w:t>2</w:t>
            </w:r>
          </w:p>
        </w:tc>
        <w:tc>
          <w:tcPr>
            <w:tcW w:w="1191" w:type="dxa"/>
            <w:vAlign w:val="center"/>
          </w:tcPr>
          <w:p w14:paraId="2FD9FEDB">
            <w:pPr>
              <w:pStyle w:val="16"/>
            </w:pPr>
            <w:r>
              <w:t>301</w:t>
            </w:r>
          </w:p>
        </w:tc>
        <w:tc>
          <w:tcPr>
            <w:tcW w:w="4535" w:type="dxa"/>
            <w:vAlign w:val="center"/>
          </w:tcPr>
          <w:p w14:paraId="53FB93A3">
            <w:pPr>
              <w:pStyle w:val="16"/>
            </w:pPr>
            <w:r>
              <w:t>工资福利支出</w:t>
            </w:r>
          </w:p>
        </w:tc>
        <w:tc>
          <w:tcPr>
            <w:tcW w:w="2551" w:type="dxa"/>
            <w:vAlign w:val="center"/>
          </w:tcPr>
          <w:p w14:paraId="4F8D3222">
            <w:pPr>
              <w:pStyle w:val="15"/>
            </w:pPr>
            <w:r>
              <w:t>4019.62</w:t>
            </w:r>
          </w:p>
        </w:tc>
        <w:tc>
          <w:tcPr>
            <w:tcW w:w="2551" w:type="dxa"/>
            <w:vAlign w:val="center"/>
          </w:tcPr>
          <w:p w14:paraId="5477C575">
            <w:pPr>
              <w:pStyle w:val="15"/>
            </w:pPr>
            <w:r>
              <w:t>4019.62</w:t>
            </w:r>
          </w:p>
        </w:tc>
        <w:tc>
          <w:tcPr>
            <w:tcW w:w="2551" w:type="dxa"/>
            <w:vAlign w:val="center"/>
          </w:tcPr>
          <w:p w14:paraId="3F4A6134">
            <w:pPr>
              <w:pStyle w:val="15"/>
            </w:pPr>
          </w:p>
        </w:tc>
      </w:tr>
      <w:tr w14:paraId="19C5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22CD">
            <w:pPr>
              <w:pStyle w:val="17"/>
            </w:pPr>
            <w:r>
              <w:t>3</w:t>
            </w:r>
          </w:p>
        </w:tc>
        <w:tc>
          <w:tcPr>
            <w:tcW w:w="1191" w:type="dxa"/>
            <w:vAlign w:val="center"/>
          </w:tcPr>
          <w:p w14:paraId="50195FE4">
            <w:pPr>
              <w:pStyle w:val="16"/>
            </w:pPr>
            <w:r>
              <w:t>30101</w:t>
            </w:r>
          </w:p>
        </w:tc>
        <w:tc>
          <w:tcPr>
            <w:tcW w:w="4535" w:type="dxa"/>
            <w:vAlign w:val="center"/>
          </w:tcPr>
          <w:p w14:paraId="236B7B8C">
            <w:pPr>
              <w:pStyle w:val="16"/>
            </w:pPr>
            <w:r>
              <w:t>基本工资</w:t>
            </w:r>
          </w:p>
        </w:tc>
        <w:tc>
          <w:tcPr>
            <w:tcW w:w="2551" w:type="dxa"/>
            <w:vAlign w:val="center"/>
          </w:tcPr>
          <w:p w14:paraId="54EDE14C">
            <w:pPr>
              <w:pStyle w:val="15"/>
            </w:pPr>
            <w:r>
              <w:t>1084.52</w:t>
            </w:r>
          </w:p>
        </w:tc>
        <w:tc>
          <w:tcPr>
            <w:tcW w:w="2551" w:type="dxa"/>
            <w:vAlign w:val="center"/>
          </w:tcPr>
          <w:p w14:paraId="4FD91E43">
            <w:pPr>
              <w:pStyle w:val="15"/>
            </w:pPr>
            <w:r>
              <w:t>1084.52</w:t>
            </w:r>
          </w:p>
        </w:tc>
        <w:tc>
          <w:tcPr>
            <w:tcW w:w="2551" w:type="dxa"/>
            <w:vAlign w:val="center"/>
          </w:tcPr>
          <w:p w14:paraId="4A163E2E">
            <w:pPr>
              <w:pStyle w:val="15"/>
            </w:pPr>
          </w:p>
        </w:tc>
      </w:tr>
      <w:tr w14:paraId="3BC4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32AC1">
            <w:pPr>
              <w:pStyle w:val="17"/>
            </w:pPr>
            <w:r>
              <w:t>4</w:t>
            </w:r>
          </w:p>
        </w:tc>
        <w:tc>
          <w:tcPr>
            <w:tcW w:w="1191" w:type="dxa"/>
            <w:vAlign w:val="center"/>
          </w:tcPr>
          <w:p w14:paraId="14E6001C">
            <w:pPr>
              <w:pStyle w:val="16"/>
            </w:pPr>
            <w:r>
              <w:t>30102</w:t>
            </w:r>
          </w:p>
        </w:tc>
        <w:tc>
          <w:tcPr>
            <w:tcW w:w="4535" w:type="dxa"/>
            <w:vAlign w:val="center"/>
          </w:tcPr>
          <w:p w14:paraId="1DE7CA99">
            <w:pPr>
              <w:pStyle w:val="16"/>
            </w:pPr>
            <w:r>
              <w:t>津贴补贴</w:t>
            </w:r>
          </w:p>
        </w:tc>
        <w:tc>
          <w:tcPr>
            <w:tcW w:w="2551" w:type="dxa"/>
            <w:vAlign w:val="center"/>
          </w:tcPr>
          <w:p w14:paraId="2883008F">
            <w:pPr>
              <w:pStyle w:val="15"/>
            </w:pPr>
            <w:r>
              <w:t>492.72</w:t>
            </w:r>
          </w:p>
        </w:tc>
        <w:tc>
          <w:tcPr>
            <w:tcW w:w="2551" w:type="dxa"/>
            <w:vAlign w:val="center"/>
          </w:tcPr>
          <w:p w14:paraId="37DE104F">
            <w:pPr>
              <w:pStyle w:val="15"/>
            </w:pPr>
            <w:r>
              <w:t>492.72</w:t>
            </w:r>
          </w:p>
        </w:tc>
        <w:tc>
          <w:tcPr>
            <w:tcW w:w="2551" w:type="dxa"/>
            <w:vAlign w:val="center"/>
          </w:tcPr>
          <w:p w14:paraId="0ED6FA29">
            <w:pPr>
              <w:pStyle w:val="15"/>
            </w:pPr>
          </w:p>
        </w:tc>
      </w:tr>
      <w:tr w14:paraId="062A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79FB">
            <w:pPr>
              <w:pStyle w:val="17"/>
            </w:pPr>
            <w:r>
              <w:t>5</w:t>
            </w:r>
          </w:p>
        </w:tc>
        <w:tc>
          <w:tcPr>
            <w:tcW w:w="1191" w:type="dxa"/>
            <w:vAlign w:val="center"/>
          </w:tcPr>
          <w:p w14:paraId="036147B4">
            <w:pPr>
              <w:pStyle w:val="16"/>
            </w:pPr>
            <w:r>
              <w:t>30107</w:t>
            </w:r>
          </w:p>
        </w:tc>
        <w:tc>
          <w:tcPr>
            <w:tcW w:w="4535" w:type="dxa"/>
            <w:vAlign w:val="center"/>
          </w:tcPr>
          <w:p w14:paraId="00261120">
            <w:pPr>
              <w:pStyle w:val="16"/>
            </w:pPr>
            <w:r>
              <w:t>绩效工资</w:t>
            </w:r>
          </w:p>
        </w:tc>
        <w:tc>
          <w:tcPr>
            <w:tcW w:w="2551" w:type="dxa"/>
            <w:vAlign w:val="center"/>
          </w:tcPr>
          <w:p w14:paraId="1C791AC4">
            <w:pPr>
              <w:pStyle w:val="15"/>
            </w:pPr>
            <w:r>
              <w:t>1205.89</w:t>
            </w:r>
          </w:p>
        </w:tc>
        <w:tc>
          <w:tcPr>
            <w:tcW w:w="2551" w:type="dxa"/>
            <w:vAlign w:val="center"/>
          </w:tcPr>
          <w:p w14:paraId="57155D09">
            <w:pPr>
              <w:pStyle w:val="15"/>
            </w:pPr>
            <w:r>
              <w:t>1205.89</w:t>
            </w:r>
          </w:p>
        </w:tc>
        <w:tc>
          <w:tcPr>
            <w:tcW w:w="2551" w:type="dxa"/>
            <w:vAlign w:val="center"/>
          </w:tcPr>
          <w:p w14:paraId="3B5CD1B1">
            <w:pPr>
              <w:pStyle w:val="15"/>
            </w:pPr>
          </w:p>
        </w:tc>
      </w:tr>
      <w:tr w14:paraId="18DC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558F">
            <w:pPr>
              <w:pStyle w:val="17"/>
            </w:pPr>
            <w:r>
              <w:t>6</w:t>
            </w:r>
          </w:p>
        </w:tc>
        <w:tc>
          <w:tcPr>
            <w:tcW w:w="1191" w:type="dxa"/>
            <w:vAlign w:val="center"/>
          </w:tcPr>
          <w:p w14:paraId="217E235D">
            <w:pPr>
              <w:pStyle w:val="16"/>
            </w:pPr>
            <w:r>
              <w:t>30108</w:t>
            </w:r>
          </w:p>
        </w:tc>
        <w:tc>
          <w:tcPr>
            <w:tcW w:w="4535" w:type="dxa"/>
            <w:vAlign w:val="center"/>
          </w:tcPr>
          <w:p w14:paraId="74F11F2E">
            <w:pPr>
              <w:pStyle w:val="16"/>
            </w:pPr>
            <w:r>
              <w:t>机关事业单位基本养老保险缴费</w:t>
            </w:r>
          </w:p>
        </w:tc>
        <w:tc>
          <w:tcPr>
            <w:tcW w:w="2551" w:type="dxa"/>
            <w:vAlign w:val="center"/>
          </w:tcPr>
          <w:p w14:paraId="1E97BC9E">
            <w:pPr>
              <w:pStyle w:val="15"/>
            </w:pPr>
            <w:r>
              <w:t>456.20</w:t>
            </w:r>
          </w:p>
        </w:tc>
        <w:tc>
          <w:tcPr>
            <w:tcW w:w="2551" w:type="dxa"/>
            <w:vAlign w:val="center"/>
          </w:tcPr>
          <w:p w14:paraId="509E6E03">
            <w:pPr>
              <w:pStyle w:val="15"/>
            </w:pPr>
            <w:r>
              <w:t>456.20</w:t>
            </w:r>
          </w:p>
        </w:tc>
        <w:tc>
          <w:tcPr>
            <w:tcW w:w="2551" w:type="dxa"/>
            <w:vAlign w:val="center"/>
          </w:tcPr>
          <w:p w14:paraId="049552FE">
            <w:pPr>
              <w:pStyle w:val="15"/>
            </w:pPr>
          </w:p>
        </w:tc>
      </w:tr>
      <w:tr w14:paraId="2FF3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76ED3">
            <w:pPr>
              <w:pStyle w:val="17"/>
            </w:pPr>
            <w:r>
              <w:t>7</w:t>
            </w:r>
          </w:p>
        </w:tc>
        <w:tc>
          <w:tcPr>
            <w:tcW w:w="1191" w:type="dxa"/>
            <w:vAlign w:val="center"/>
          </w:tcPr>
          <w:p w14:paraId="0DD47633">
            <w:pPr>
              <w:pStyle w:val="16"/>
            </w:pPr>
            <w:r>
              <w:t>30110</w:t>
            </w:r>
          </w:p>
        </w:tc>
        <w:tc>
          <w:tcPr>
            <w:tcW w:w="4535" w:type="dxa"/>
            <w:vAlign w:val="center"/>
          </w:tcPr>
          <w:p w14:paraId="0BA571B8">
            <w:pPr>
              <w:pStyle w:val="16"/>
            </w:pPr>
            <w:r>
              <w:t>职工基本医疗保险缴费</w:t>
            </w:r>
          </w:p>
        </w:tc>
        <w:tc>
          <w:tcPr>
            <w:tcW w:w="2551" w:type="dxa"/>
            <w:vAlign w:val="center"/>
          </w:tcPr>
          <w:p w14:paraId="46500FAF">
            <w:pPr>
              <w:pStyle w:val="15"/>
            </w:pPr>
            <w:r>
              <w:t>158.59</w:t>
            </w:r>
          </w:p>
        </w:tc>
        <w:tc>
          <w:tcPr>
            <w:tcW w:w="2551" w:type="dxa"/>
            <w:vAlign w:val="center"/>
          </w:tcPr>
          <w:p w14:paraId="195569A8">
            <w:pPr>
              <w:pStyle w:val="15"/>
            </w:pPr>
            <w:r>
              <w:t>158.59</w:t>
            </w:r>
          </w:p>
        </w:tc>
        <w:tc>
          <w:tcPr>
            <w:tcW w:w="2551" w:type="dxa"/>
            <w:vAlign w:val="center"/>
          </w:tcPr>
          <w:p w14:paraId="197B9884">
            <w:pPr>
              <w:pStyle w:val="15"/>
            </w:pPr>
          </w:p>
        </w:tc>
      </w:tr>
      <w:tr w14:paraId="1AEF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6D51">
            <w:pPr>
              <w:pStyle w:val="17"/>
            </w:pPr>
            <w:r>
              <w:t>8</w:t>
            </w:r>
          </w:p>
        </w:tc>
        <w:tc>
          <w:tcPr>
            <w:tcW w:w="1191" w:type="dxa"/>
            <w:vAlign w:val="center"/>
          </w:tcPr>
          <w:p w14:paraId="4741B732">
            <w:pPr>
              <w:pStyle w:val="16"/>
            </w:pPr>
            <w:r>
              <w:t>30111</w:t>
            </w:r>
          </w:p>
        </w:tc>
        <w:tc>
          <w:tcPr>
            <w:tcW w:w="4535" w:type="dxa"/>
            <w:vAlign w:val="center"/>
          </w:tcPr>
          <w:p w14:paraId="31C159FA">
            <w:pPr>
              <w:pStyle w:val="16"/>
            </w:pPr>
            <w:r>
              <w:t>公务员医疗补助缴费</w:t>
            </w:r>
          </w:p>
        </w:tc>
        <w:tc>
          <w:tcPr>
            <w:tcW w:w="2551" w:type="dxa"/>
            <w:vAlign w:val="center"/>
          </w:tcPr>
          <w:p w14:paraId="0499E822">
            <w:pPr>
              <w:pStyle w:val="15"/>
            </w:pPr>
            <w:r>
              <w:t>122.72</w:t>
            </w:r>
          </w:p>
        </w:tc>
        <w:tc>
          <w:tcPr>
            <w:tcW w:w="2551" w:type="dxa"/>
            <w:vAlign w:val="center"/>
          </w:tcPr>
          <w:p w14:paraId="7B59CE7D">
            <w:pPr>
              <w:pStyle w:val="15"/>
            </w:pPr>
            <w:r>
              <w:t>122.72</w:t>
            </w:r>
          </w:p>
        </w:tc>
        <w:tc>
          <w:tcPr>
            <w:tcW w:w="2551" w:type="dxa"/>
            <w:vAlign w:val="center"/>
          </w:tcPr>
          <w:p w14:paraId="06284C4E">
            <w:pPr>
              <w:pStyle w:val="15"/>
            </w:pPr>
          </w:p>
        </w:tc>
      </w:tr>
      <w:tr w14:paraId="4A0B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51C8">
            <w:pPr>
              <w:pStyle w:val="17"/>
            </w:pPr>
            <w:r>
              <w:t>9</w:t>
            </w:r>
          </w:p>
        </w:tc>
        <w:tc>
          <w:tcPr>
            <w:tcW w:w="1191" w:type="dxa"/>
            <w:vAlign w:val="center"/>
          </w:tcPr>
          <w:p w14:paraId="599FDD72">
            <w:pPr>
              <w:pStyle w:val="16"/>
            </w:pPr>
            <w:r>
              <w:t>30112</w:t>
            </w:r>
          </w:p>
        </w:tc>
        <w:tc>
          <w:tcPr>
            <w:tcW w:w="4535" w:type="dxa"/>
            <w:vAlign w:val="center"/>
          </w:tcPr>
          <w:p w14:paraId="26488F73">
            <w:pPr>
              <w:pStyle w:val="16"/>
            </w:pPr>
            <w:r>
              <w:t>其他社会保障缴费</w:t>
            </w:r>
          </w:p>
        </w:tc>
        <w:tc>
          <w:tcPr>
            <w:tcW w:w="2551" w:type="dxa"/>
            <w:vAlign w:val="center"/>
          </w:tcPr>
          <w:p w14:paraId="114DFC6F">
            <w:pPr>
              <w:pStyle w:val="15"/>
            </w:pPr>
            <w:r>
              <w:t>156.84</w:t>
            </w:r>
          </w:p>
        </w:tc>
        <w:tc>
          <w:tcPr>
            <w:tcW w:w="2551" w:type="dxa"/>
            <w:vAlign w:val="center"/>
          </w:tcPr>
          <w:p w14:paraId="170A84E1">
            <w:pPr>
              <w:pStyle w:val="15"/>
            </w:pPr>
            <w:r>
              <w:t>156.84</w:t>
            </w:r>
          </w:p>
        </w:tc>
        <w:tc>
          <w:tcPr>
            <w:tcW w:w="2551" w:type="dxa"/>
            <w:vAlign w:val="center"/>
          </w:tcPr>
          <w:p w14:paraId="24BCF86C">
            <w:pPr>
              <w:pStyle w:val="15"/>
            </w:pPr>
          </w:p>
        </w:tc>
      </w:tr>
      <w:tr w14:paraId="5A12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B891">
            <w:pPr>
              <w:pStyle w:val="17"/>
            </w:pPr>
            <w:r>
              <w:t>10</w:t>
            </w:r>
          </w:p>
        </w:tc>
        <w:tc>
          <w:tcPr>
            <w:tcW w:w="1191" w:type="dxa"/>
            <w:vAlign w:val="center"/>
          </w:tcPr>
          <w:p w14:paraId="45B5794A">
            <w:pPr>
              <w:pStyle w:val="16"/>
            </w:pPr>
            <w:r>
              <w:t>30113</w:t>
            </w:r>
          </w:p>
        </w:tc>
        <w:tc>
          <w:tcPr>
            <w:tcW w:w="4535" w:type="dxa"/>
            <w:vAlign w:val="center"/>
          </w:tcPr>
          <w:p w14:paraId="113509C2">
            <w:pPr>
              <w:pStyle w:val="16"/>
            </w:pPr>
            <w:r>
              <w:t>住房公积金</w:t>
            </w:r>
          </w:p>
        </w:tc>
        <w:tc>
          <w:tcPr>
            <w:tcW w:w="2551" w:type="dxa"/>
            <w:vAlign w:val="center"/>
          </w:tcPr>
          <w:p w14:paraId="1C1F9214">
            <w:pPr>
              <w:pStyle w:val="15"/>
            </w:pPr>
            <w:r>
              <w:t>342.15</w:t>
            </w:r>
          </w:p>
        </w:tc>
        <w:tc>
          <w:tcPr>
            <w:tcW w:w="2551" w:type="dxa"/>
            <w:vAlign w:val="center"/>
          </w:tcPr>
          <w:p w14:paraId="4AFDB158">
            <w:pPr>
              <w:pStyle w:val="15"/>
            </w:pPr>
            <w:r>
              <w:t>342.15</w:t>
            </w:r>
          </w:p>
        </w:tc>
        <w:tc>
          <w:tcPr>
            <w:tcW w:w="2551" w:type="dxa"/>
            <w:vAlign w:val="center"/>
          </w:tcPr>
          <w:p w14:paraId="5C989074">
            <w:pPr>
              <w:pStyle w:val="15"/>
            </w:pPr>
          </w:p>
        </w:tc>
      </w:tr>
      <w:tr w14:paraId="5F98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D94DA">
            <w:pPr>
              <w:pStyle w:val="17"/>
            </w:pPr>
            <w:r>
              <w:t>11</w:t>
            </w:r>
          </w:p>
        </w:tc>
        <w:tc>
          <w:tcPr>
            <w:tcW w:w="1191" w:type="dxa"/>
            <w:vAlign w:val="center"/>
          </w:tcPr>
          <w:p w14:paraId="6779D033">
            <w:pPr>
              <w:pStyle w:val="16"/>
            </w:pPr>
            <w:r>
              <w:t>303</w:t>
            </w:r>
          </w:p>
        </w:tc>
        <w:tc>
          <w:tcPr>
            <w:tcW w:w="4535" w:type="dxa"/>
            <w:vAlign w:val="center"/>
          </w:tcPr>
          <w:p w14:paraId="544D69D8">
            <w:pPr>
              <w:pStyle w:val="16"/>
            </w:pPr>
            <w:r>
              <w:t>对个人和家庭的补助</w:t>
            </w:r>
          </w:p>
        </w:tc>
        <w:tc>
          <w:tcPr>
            <w:tcW w:w="2551" w:type="dxa"/>
            <w:vAlign w:val="center"/>
          </w:tcPr>
          <w:p w14:paraId="2962C918">
            <w:pPr>
              <w:pStyle w:val="15"/>
            </w:pPr>
            <w:r>
              <w:t>452.25</w:t>
            </w:r>
          </w:p>
        </w:tc>
        <w:tc>
          <w:tcPr>
            <w:tcW w:w="2551" w:type="dxa"/>
            <w:vAlign w:val="center"/>
          </w:tcPr>
          <w:p w14:paraId="57568E18">
            <w:pPr>
              <w:pStyle w:val="15"/>
            </w:pPr>
            <w:r>
              <w:t>452.25</w:t>
            </w:r>
          </w:p>
        </w:tc>
        <w:tc>
          <w:tcPr>
            <w:tcW w:w="2551" w:type="dxa"/>
            <w:vAlign w:val="center"/>
          </w:tcPr>
          <w:p w14:paraId="09AA6BA4">
            <w:pPr>
              <w:pStyle w:val="15"/>
            </w:pPr>
          </w:p>
        </w:tc>
      </w:tr>
      <w:tr w14:paraId="1B49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7087">
            <w:pPr>
              <w:pStyle w:val="17"/>
            </w:pPr>
            <w:r>
              <w:t>12</w:t>
            </w:r>
          </w:p>
        </w:tc>
        <w:tc>
          <w:tcPr>
            <w:tcW w:w="1191" w:type="dxa"/>
            <w:vAlign w:val="center"/>
          </w:tcPr>
          <w:p w14:paraId="260A9B1F">
            <w:pPr>
              <w:pStyle w:val="16"/>
            </w:pPr>
            <w:r>
              <w:t>30302</w:t>
            </w:r>
          </w:p>
        </w:tc>
        <w:tc>
          <w:tcPr>
            <w:tcW w:w="4535" w:type="dxa"/>
            <w:vAlign w:val="center"/>
          </w:tcPr>
          <w:p w14:paraId="3CCD9A45">
            <w:pPr>
              <w:pStyle w:val="16"/>
            </w:pPr>
            <w:r>
              <w:t>退休费</w:t>
            </w:r>
          </w:p>
        </w:tc>
        <w:tc>
          <w:tcPr>
            <w:tcW w:w="2551" w:type="dxa"/>
            <w:vAlign w:val="center"/>
          </w:tcPr>
          <w:p w14:paraId="6225558B">
            <w:pPr>
              <w:pStyle w:val="15"/>
            </w:pPr>
            <w:r>
              <w:t>452.17</w:t>
            </w:r>
          </w:p>
        </w:tc>
        <w:tc>
          <w:tcPr>
            <w:tcW w:w="2551" w:type="dxa"/>
            <w:vAlign w:val="center"/>
          </w:tcPr>
          <w:p w14:paraId="0057E024">
            <w:pPr>
              <w:pStyle w:val="15"/>
            </w:pPr>
            <w:r>
              <w:t>452.17</w:t>
            </w:r>
          </w:p>
        </w:tc>
        <w:tc>
          <w:tcPr>
            <w:tcW w:w="2551" w:type="dxa"/>
            <w:vAlign w:val="center"/>
          </w:tcPr>
          <w:p w14:paraId="7DC3B312">
            <w:pPr>
              <w:pStyle w:val="15"/>
            </w:pPr>
          </w:p>
        </w:tc>
      </w:tr>
      <w:tr w14:paraId="7AE0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A783">
            <w:pPr>
              <w:pStyle w:val="17"/>
            </w:pPr>
            <w:r>
              <w:t>13</w:t>
            </w:r>
          </w:p>
        </w:tc>
        <w:tc>
          <w:tcPr>
            <w:tcW w:w="1191" w:type="dxa"/>
            <w:vAlign w:val="center"/>
          </w:tcPr>
          <w:p w14:paraId="15D8B40C">
            <w:pPr>
              <w:pStyle w:val="16"/>
            </w:pPr>
            <w:r>
              <w:t>30309</w:t>
            </w:r>
          </w:p>
        </w:tc>
        <w:tc>
          <w:tcPr>
            <w:tcW w:w="4535" w:type="dxa"/>
            <w:vAlign w:val="center"/>
          </w:tcPr>
          <w:p w14:paraId="2E450A0D">
            <w:pPr>
              <w:pStyle w:val="16"/>
            </w:pPr>
            <w:r>
              <w:t>奖励金</w:t>
            </w:r>
          </w:p>
        </w:tc>
        <w:tc>
          <w:tcPr>
            <w:tcW w:w="2551" w:type="dxa"/>
            <w:vAlign w:val="center"/>
          </w:tcPr>
          <w:p w14:paraId="4D4A922C">
            <w:pPr>
              <w:pStyle w:val="15"/>
            </w:pPr>
            <w:r>
              <w:t>0.08</w:t>
            </w:r>
          </w:p>
        </w:tc>
        <w:tc>
          <w:tcPr>
            <w:tcW w:w="2551" w:type="dxa"/>
            <w:vAlign w:val="center"/>
          </w:tcPr>
          <w:p w14:paraId="7721CC34">
            <w:pPr>
              <w:pStyle w:val="15"/>
            </w:pPr>
            <w:r>
              <w:t>0.08</w:t>
            </w:r>
          </w:p>
        </w:tc>
        <w:tc>
          <w:tcPr>
            <w:tcW w:w="2551" w:type="dxa"/>
            <w:vAlign w:val="center"/>
          </w:tcPr>
          <w:p w14:paraId="049F2BED">
            <w:pPr>
              <w:pStyle w:val="15"/>
            </w:pPr>
          </w:p>
        </w:tc>
      </w:tr>
    </w:tbl>
    <w:p w14:paraId="1A8C455E">
      <w:pPr>
        <w:sectPr>
          <w:pgSz w:w="16840" w:h="11900" w:orient="landscape"/>
          <w:pgMar w:top="1361" w:right="1020" w:bottom="1134" w:left="1020" w:header="720" w:footer="720" w:gutter="0"/>
          <w:cols w:space="720" w:num="1"/>
        </w:sectPr>
      </w:pPr>
    </w:p>
    <w:p w14:paraId="1E83D2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1A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6CF7F">
            <w:pPr>
              <w:pStyle w:val="13"/>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05D9ACB8">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FF3DBD9">
            <w:pPr>
              <w:pStyle w:val="11"/>
            </w:pPr>
            <w:r>
              <w:t>单位：万元</w:t>
            </w:r>
          </w:p>
        </w:tc>
      </w:tr>
      <w:tr w14:paraId="4E31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4012E">
            <w:pPr>
              <w:pStyle w:val="14"/>
            </w:pPr>
            <w:r>
              <w:t>序号</w:t>
            </w:r>
          </w:p>
        </w:tc>
        <w:tc>
          <w:tcPr>
            <w:tcW w:w="5726" w:type="dxa"/>
            <w:gridSpan w:val="2"/>
            <w:vAlign w:val="center"/>
          </w:tcPr>
          <w:p w14:paraId="4AC2C231">
            <w:pPr>
              <w:pStyle w:val="14"/>
            </w:pPr>
            <w:r>
              <w:t>功能分类科目</w:t>
            </w:r>
          </w:p>
        </w:tc>
        <w:tc>
          <w:tcPr>
            <w:tcW w:w="2551" w:type="dxa"/>
            <w:vMerge w:val="restart"/>
            <w:vAlign w:val="center"/>
          </w:tcPr>
          <w:p w14:paraId="1CD1CB27">
            <w:pPr>
              <w:pStyle w:val="14"/>
            </w:pPr>
            <w:r>
              <w:t>合计</w:t>
            </w:r>
          </w:p>
        </w:tc>
        <w:tc>
          <w:tcPr>
            <w:tcW w:w="2551" w:type="dxa"/>
            <w:vMerge w:val="restart"/>
            <w:vAlign w:val="center"/>
          </w:tcPr>
          <w:p w14:paraId="201FAB47">
            <w:pPr>
              <w:pStyle w:val="14"/>
            </w:pPr>
            <w:r>
              <w:t>基本支出</w:t>
            </w:r>
          </w:p>
        </w:tc>
        <w:tc>
          <w:tcPr>
            <w:tcW w:w="2551" w:type="dxa"/>
            <w:vMerge w:val="restart"/>
            <w:vAlign w:val="center"/>
          </w:tcPr>
          <w:p w14:paraId="39D776E1">
            <w:pPr>
              <w:pStyle w:val="14"/>
            </w:pPr>
            <w:r>
              <w:t>项目支出</w:t>
            </w:r>
          </w:p>
        </w:tc>
      </w:tr>
      <w:tr w14:paraId="4368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9DAFB"/>
        </w:tc>
        <w:tc>
          <w:tcPr>
            <w:tcW w:w="1191" w:type="dxa"/>
            <w:vAlign w:val="center"/>
          </w:tcPr>
          <w:p w14:paraId="2E2C6763">
            <w:pPr>
              <w:pStyle w:val="14"/>
            </w:pPr>
            <w:r>
              <w:t>科目编码</w:t>
            </w:r>
          </w:p>
        </w:tc>
        <w:tc>
          <w:tcPr>
            <w:tcW w:w="4535" w:type="dxa"/>
            <w:vAlign w:val="center"/>
          </w:tcPr>
          <w:p w14:paraId="613337DA">
            <w:pPr>
              <w:pStyle w:val="14"/>
            </w:pPr>
            <w:r>
              <w:t>科目名称</w:t>
            </w:r>
          </w:p>
        </w:tc>
        <w:tc>
          <w:tcPr>
            <w:tcW w:w="2551" w:type="dxa"/>
            <w:vMerge w:val="continue"/>
          </w:tcPr>
          <w:p w14:paraId="3377A219"/>
        </w:tc>
        <w:tc>
          <w:tcPr>
            <w:tcW w:w="2551" w:type="dxa"/>
            <w:vMerge w:val="continue"/>
          </w:tcPr>
          <w:p w14:paraId="4DD63F6F"/>
        </w:tc>
        <w:tc>
          <w:tcPr>
            <w:tcW w:w="2551" w:type="dxa"/>
            <w:vMerge w:val="continue"/>
          </w:tcPr>
          <w:p w14:paraId="38EF03B9"/>
        </w:tc>
      </w:tr>
      <w:tr w14:paraId="08DC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B57B4">
            <w:pPr>
              <w:pStyle w:val="14"/>
            </w:pPr>
            <w:r>
              <w:t>栏次</w:t>
            </w:r>
          </w:p>
        </w:tc>
        <w:tc>
          <w:tcPr>
            <w:tcW w:w="1191" w:type="dxa"/>
            <w:vAlign w:val="center"/>
          </w:tcPr>
          <w:p w14:paraId="40CC23DE">
            <w:pPr>
              <w:pStyle w:val="14"/>
            </w:pPr>
            <w:r>
              <w:t>1</w:t>
            </w:r>
          </w:p>
        </w:tc>
        <w:tc>
          <w:tcPr>
            <w:tcW w:w="4535" w:type="dxa"/>
            <w:vAlign w:val="center"/>
          </w:tcPr>
          <w:p w14:paraId="1CF0DD2A">
            <w:pPr>
              <w:pStyle w:val="14"/>
            </w:pPr>
            <w:r>
              <w:t>2</w:t>
            </w:r>
          </w:p>
        </w:tc>
        <w:tc>
          <w:tcPr>
            <w:tcW w:w="2551" w:type="dxa"/>
            <w:vAlign w:val="center"/>
          </w:tcPr>
          <w:p w14:paraId="60311D7E">
            <w:pPr>
              <w:pStyle w:val="14"/>
            </w:pPr>
            <w:r>
              <w:t>3</w:t>
            </w:r>
          </w:p>
        </w:tc>
        <w:tc>
          <w:tcPr>
            <w:tcW w:w="2551" w:type="dxa"/>
            <w:vAlign w:val="center"/>
          </w:tcPr>
          <w:p w14:paraId="38A3D212">
            <w:pPr>
              <w:pStyle w:val="14"/>
            </w:pPr>
            <w:r>
              <w:t>4</w:t>
            </w:r>
          </w:p>
        </w:tc>
        <w:tc>
          <w:tcPr>
            <w:tcW w:w="2551" w:type="dxa"/>
            <w:vAlign w:val="center"/>
          </w:tcPr>
          <w:p w14:paraId="2361F51D">
            <w:pPr>
              <w:pStyle w:val="14"/>
            </w:pPr>
            <w:r>
              <w:t>5</w:t>
            </w:r>
          </w:p>
        </w:tc>
      </w:tr>
      <w:tr w14:paraId="7404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70D67">
            <w:pPr>
              <w:pStyle w:val="17"/>
            </w:pPr>
          </w:p>
        </w:tc>
        <w:tc>
          <w:tcPr>
            <w:tcW w:w="1191" w:type="dxa"/>
            <w:vAlign w:val="center"/>
          </w:tcPr>
          <w:p w14:paraId="6EB35BB7">
            <w:pPr>
              <w:pStyle w:val="16"/>
            </w:pPr>
          </w:p>
        </w:tc>
        <w:tc>
          <w:tcPr>
            <w:tcW w:w="4535" w:type="dxa"/>
            <w:vAlign w:val="center"/>
          </w:tcPr>
          <w:p w14:paraId="5806EECE">
            <w:pPr>
              <w:pStyle w:val="16"/>
            </w:pPr>
          </w:p>
        </w:tc>
        <w:tc>
          <w:tcPr>
            <w:tcW w:w="2551" w:type="dxa"/>
            <w:vAlign w:val="center"/>
          </w:tcPr>
          <w:p w14:paraId="52ACB90A">
            <w:pPr>
              <w:pStyle w:val="15"/>
            </w:pPr>
          </w:p>
        </w:tc>
        <w:tc>
          <w:tcPr>
            <w:tcW w:w="2551" w:type="dxa"/>
            <w:vAlign w:val="center"/>
          </w:tcPr>
          <w:p w14:paraId="595E7907">
            <w:pPr>
              <w:pStyle w:val="15"/>
            </w:pPr>
          </w:p>
        </w:tc>
        <w:tc>
          <w:tcPr>
            <w:tcW w:w="2551" w:type="dxa"/>
            <w:vAlign w:val="center"/>
          </w:tcPr>
          <w:p w14:paraId="5CEADAFB">
            <w:pPr>
              <w:pStyle w:val="15"/>
            </w:pPr>
          </w:p>
        </w:tc>
      </w:tr>
    </w:tbl>
    <w:p w14:paraId="720F6E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805A8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CF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54D937">
            <w:pPr>
              <w:pStyle w:val="13"/>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446E78D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D0E4DE4">
            <w:pPr>
              <w:pStyle w:val="11"/>
            </w:pPr>
            <w:r>
              <w:t>单位：万元</w:t>
            </w:r>
          </w:p>
        </w:tc>
      </w:tr>
      <w:tr w14:paraId="738E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D23EC">
            <w:pPr>
              <w:pStyle w:val="14"/>
            </w:pPr>
            <w:r>
              <w:t>序号</w:t>
            </w:r>
          </w:p>
        </w:tc>
        <w:tc>
          <w:tcPr>
            <w:tcW w:w="5726" w:type="dxa"/>
            <w:gridSpan w:val="2"/>
            <w:vAlign w:val="center"/>
          </w:tcPr>
          <w:p w14:paraId="2D063809">
            <w:pPr>
              <w:pStyle w:val="14"/>
            </w:pPr>
            <w:r>
              <w:t>功能分类科目</w:t>
            </w:r>
          </w:p>
        </w:tc>
        <w:tc>
          <w:tcPr>
            <w:tcW w:w="2551" w:type="dxa"/>
            <w:vMerge w:val="restart"/>
            <w:vAlign w:val="center"/>
          </w:tcPr>
          <w:p w14:paraId="6CE8CC07">
            <w:pPr>
              <w:pStyle w:val="14"/>
            </w:pPr>
            <w:r>
              <w:t>合计</w:t>
            </w:r>
          </w:p>
        </w:tc>
        <w:tc>
          <w:tcPr>
            <w:tcW w:w="2551" w:type="dxa"/>
            <w:vMerge w:val="restart"/>
            <w:vAlign w:val="center"/>
          </w:tcPr>
          <w:p w14:paraId="766C36C7">
            <w:pPr>
              <w:pStyle w:val="14"/>
            </w:pPr>
            <w:r>
              <w:t>基本支出</w:t>
            </w:r>
          </w:p>
        </w:tc>
        <w:tc>
          <w:tcPr>
            <w:tcW w:w="2551" w:type="dxa"/>
            <w:vMerge w:val="restart"/>
            <w:vAlign w:val="center"/>
          </w:tcPr>
          <w:p w14:paraId="1EC40640">
            <w:pPr>
              <w:pStyle w:val="14"/>
            </w:pPr>
            <w:r>
              <w:t>项目支出</w:t>
            </w:r>
          </w:p>
        </w:tc>
      </w:tr>
      <w:tr w14:paraId="0C50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58971"/>
        </w:tc>
        <w:tc>
          <w:tcPr>
            <w:tcW w:w="1191" w:type="dxa"/>
            <w:vAlign w:val="center"/>
          </w:tcPr>
          <w:p w14:paraId="44CC9795">
            <w:pPr>
              <w:pStyle w:val="14"/>
            </w:pPr>
            <w:r>
              <w:t>科目编码</w:t>
            </w:r>
          </w:p>
        </w:tc>
        <w:tc>
          <w:tcPr>
            <w:tcW w:w="4535" w:type="dxa"/>
            <w:vAlign w:val="center"/>
          </w:tcPr>
          <w:p w14:paraId="7DFFC07A">
            <w:pPr>
              <w:pStyle w:val="14"/>
            </w:pPr>
            <w:r>
              <w:t>科目名称</w:t>
            </w:r>
          </w:p>
        </w:tc>
        <w:tc>
          <w:tcPr>
            <w:tcW w:w="2551" w:type="dxa"/>
            <w:vMerge w:val="continue"/>
          </w:tcPr>
          <w:p w14:paraId="59A6F4F9"/>
        </w:tc>
        <w:tc>
          <w:tcPr>
            <w:tcW w:w="2551" w:type="dxa"/>
            <w:vMerge w:val="continue"/>
          </w:tcPr>
          <w:p w14:paraId="4D3F496F"/>
        </w:tc>
        <w:tc>
          <w:tcPr>
            <w:tcW w:w="2551" w:type="dxa"/>
            <w:vMerge w:val="continue"/>
          </w:tcPr>
          <w:p w14:paraId="4D553D8A"/>
        </w:tc>
      </w:tr>
      <w:tr w14:paraId="4F19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8144A2">
            <w:pPr>
              <w:pStyle w:val="14"/>
            </w:pPr>
            <w:r>
              <w:t>栏次</w:t>
            </w:r>
          </w:p>
        </w:tc>
        <w:tc>
          <w:tcPr>
            <w:tcW w:w="1191" w:type="dxa"/>
            <w:vAlign w:val="center"/>
          </w:tcPr>
          <w:p w14:paraId="30400C09">
            <w:pPr>
              <w:pStyle w:val="14"/>
            </w:pPr>
            <w:r>
              <w:t>1</w:t>
            </w:r>
          </w:p>
        </w:tc>
        <w:tc>
          <w:tcPr>
            <w:tcW w:w="4535" w:type="dxa"/>
            <w:vAlign w:val="center"/>
          </w:tcPr>
          <w:p w14:paraId="6D8FD7FF">
            <w:pPr>
              <w:pStyle w:val="14"/>
            </w:pPr>
            <w:r>
              <w:t>2</w:t>
            </w:r>
          </w:p>
        </w:tc>
        <w:tc>
          <w:tcPr>
            <w:tcW w:w="2551" w:type="dxa"/>
            <w:vAlign w:val="center"/>
          </w:tcPr>
          <w:p w14:paraId="72FF36A7">
            <w:pPr>
              <w:pStyle w:val="14"/>
            </w:pPr>
            <w:r>
              <w:t>3</w:t>
            </w:r>
          </w:p>
        </w:tc>
        <w:tc>
          <w:tcPr>
            <w:tcW w:w="2551" w:type="dxa"/>
            <w:vAlign w:val="center"/>
          </w:tcPr>
          <w:p w14:paraId="10F41982">
            <w:pPr>
              <w:pStyle w:val="14"/>
            </w:pPr>
            <w:r>
              <w:t>4</w:t>
            </w:r>
          </w:p>
        </w:tc>
        <w:tc>
          <w:tcPr>
            <w:tcW w:w="2551" w:type="dxa"/>
            <w:vAlign w:val="center"/>
          </w:tcPr>
          <w:p w14:paraId="26A04504">
            <w:pPr>
              <w:pStyle w:val="14"/>
            </w:pPr>
            <w:r>
              <w:t>5</w:t>
            </w:r>
          </w:p>
        </w:tc>
      </w:tr>
      <w:tr w14:paraId="07E9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966D">
            <w:pPr>
              <w:pStyle w:val="17"/>
            </w:pPr>
          </w:p>
        </w:tc>
        <w:tc>
          <w:tcPr>
            <w:tcW w:w="1191" w:type="dxa"/>
            <w:vAlign w:val="center"/>
          </w:tcPr>
          <w:p w14:paraId="7D3EDD0C">
            <w:pPr>
              <w:pStyle w:val="16"/>
            </w:pPr>
          </w:p>
        </w:tc>
        <w:tc>
          <w:tcPr>
            <w:tcW w:w="4535" w:type="dxa"/>
            <w:vAlign w:val="center"/>
          </w:tcPr>
          <w:p w14:paraId="04162ACE">
            <w:pPr>
              <w:pStyle w:val="16"/>
            </w:pPr>
          </w:p>
        </w:tc>
        <w:tc>
          <w:tcPr>
            <w:tcW w:w="2551" w:type="dxa"/>
            <w:vAlign w:val="center"/>
          </w:tcPr>
          <w:p w14:paraId="14993D12">
            <w:pPr>
              <w:pStyle w:val="15"/>
            </w:pPr>
          </w:p>
        </w:tc>
        <w:tc>
          <w:tcPr>
            <w:tcW w:w="2551" w:type="dxa"/>
            <w:vAlign w:val="center"/>
          </w:tcPr>
          <w:p w14:paraId="2AA577DF">
            <w:pPr>
              <w:pStyle w:val="15"/>
            </w:pPr>
          </w:p>
        </w:tc>
        <w:tc>
          <w:tcPr>
            <w:tcW w:w="2551" w:type="dxa"/>
            <w:vAlign w:val="center"/>
          </w:tcPr>
          <w:p w14:paraId="5436C8BD">
            <w:pPr>
              <w:pStyle w:val="15"/>
            </w:pPr>
          </w:p>
        </w:tc>
      </w:tr>
    </w:tbl>
    <w:p w14:paraId="60125BF8">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B5F6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5F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0BBBF4A">
            <w:pPr>
              <w:pStyle w:val="13"/>
            </w:pPr>
            <w:r>
              <w:t>360010石家庄市藁城区实验学校</w:t>
            </w:r>
          </w:p>
        </w:tc>
        <w:tc>
          <w:tcPr>
            <w:tcW w:w="2381" w:type="dxa"/>
            <w:tcBorders>
              <w:top w:val="single" w:color="FFFFFF" w:sz="6" w:space="0"/>
              <w:left w:val="single" w:color="FFFFFF" w:sz="6" w:space="0"/>
              <w:right w:val="single" w:color="FFFFFF" w:sz="6" w:space="0"/>
            </w:tcBorders>
            <w:vAlign w:val="center"/>
          </w:tcPr>
          <w:p w14:paraId="0A43CD18">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287E99D5">
            <w:pPr>
              <w:pStyle w:val="11"/>
            </w:pPr>
            <w:r>
              <w:t>单位：万元</w:t>
            </w:r>
          </w:p>
        </w:tc>
      </w:tr>
      <w:tr w14:paraId="1E0B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8CFF75">
            <w:pPr>
              <w:pStyle w:val="14"/>
            </w:pPr>
            <w:r>
              <w:t>序号</w:t>
            </w:r>
          </w:p>
        </w:tc>
        <w:tc>
          <w:tcPr>
            <w:tcW w:w="3798" w:type="dxa"/>
            <w:vMerge w:val="restart"/>
            <w:vAlign w:val="center"/>
          </w:tcPr>
          <w:p w14:paraId="5A904E9F">
            <w:pPr>
              <w:pStyle w:val="14"/>
            </w:pPr>
            <w:r>
              <w:t>项  目</w:t>
            </w:r>
          </w:p>
        </w:tc>
        <w:tc>
          <w:tcPr>
            <w:tcW w:w="9524" w:type="dxa"/>
            <w:gridSpan w:val="4"/>
            <w:vAlign w:val="center"/>
          </w:tcPr>
          <w:p w14:paraId="0ACC64B7">
            <w:pPr>
              <w:pStyle w:val="14"/>
            </w:pPr>
            <w:r>
              <w:t>资 金 性 质</w:t>
            </w:r>
          </w:p>
        </w:tc>
      </w:tr>
      <w:tr w14:paraId="2CF7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1BE3B9"/>
        </w:tc>
        <w:tc>
          <w:tcPr>
            <w:tcW w:w="3798" w:type="dxa"/>
            <w:vMerge w:val="continue"/>
          </w:tcPr>
          <w:p w14:paraId="73C636B0"/>
        </w:tc>
        <w:tc>
          <w:tcPr>
            <w:tcW w:w="2381" w:type="dxa"/>
            <w:vAlign w:val="center"/>
          </w:tcPr>
          <w:p w14:paraId="63A0DC9B">
            <w:pPr>
              <w:pStyle w:val="14"/>
            </w:pPr>
            <w:r>
              <w:t>合计</w:t>
            </w:r>
          </w:p>
        </w:tc>
        <w:tc>
          <w:tcPr>
            <w:tcW w:w="2381" w:type="dxa"/>
            <w:vAlign w:val="center"/>
          </w:tcPr>
          <w:p w14:paraId="33D72FD5">
            <w:pPr>
              <w:pStyle w:val="14"/>
            </w:pPr>
            <w:r>
              <w:t>一般公共预算              财政拨款</w:t>
            </w:r>
          </w:p>
        </w:tc>
        <w:tc>
          <w:tcPr>
            <w:tcW w:w="2381" w:type="dxa"/>
            <w:vAlign w:val="center"/>
          </w:tcPr>
          <w:p w14:paraId="683B3B89">
            <w:pPr>
              <w:pStyle w:val="14"/>
            </w:pPr>
            <w:r>
              <w:t>政府性基金                  预算拨款</w:t>
            </w:r>
          </w:p>
        </w:tc>
        <w:tc>
          <w:tcPr>
            <w:tcW w:w="2381" w:type="dxa"/>
            <w:vAlign w:val="center"/>
          </w:tcPr>
          <w:p w14:paraId="0107FE74">
            <w:pPr>
              <w:pStyle w:val="14"/>
            </w:pPr>
            <w:r>
              <w:t>国有资本经营              预算财政拨款</w:t>
            </w:r>
          </w:p>
        </w:tc>
      </w:tr>
      <w:tr w14:paraId="6AA2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EF8227">
            <w:pPr>
              <w:pStyle w:val="14"/>
            </w:pPr>
            <w:r>
              <w:t>栏次</w:t>
            </w:r>
          </w:p>
        </w:tc>
        <w:tc>
          <w:tcPr>
            <w:tcW w:w="3798" w:type="dxa"/>
            <w:vAlign w:val="center"/>
          </w:tcPr>
          <w:p w14:paraId="3F3154AE">
            <w:pPr>
              <w:pStyle w:val="14"/>
            </w:pPr>
            <w:r>
              <w:t>1</w:t>
            </w:r>
          </w:p>
        </w:tc>
        <w:tc>
          <w:tcPr>
            <w:tcW w:w="2381" w:type="dxa"/>
            <w:vAlign w:val="center"/>
          </w:tcPr>
          <w:p w14:paraId="548CAD3F">
            <w:pPr>
              <w:pStyle w:val="14"/>
            </w:pPr>
            <w:r>
              <w:t>2</w:t>
            </w:r>
          </w:p>
        </w:tc>
        <w:tc>
          <w:tcPr>
            <w:tcW w:w="2381" w:type="dxa"/>
            <w:vAlign w:val="center"/>
          </w:tcPr>
          <w:p w14:paraId="25C26A6F">
            <w:pPr>
              <w:pStyle w:val="14"/>
            </w:pPr>
            <w:r>
              <w:t>3</w:t>
            </w:r>
          </w:p>
        </w:tc>
        <w:tc>
          <w:tcPr>
            <w:tcW w:w="2381" w:type="dxa"/>
            <w:vAlign w:val="center"/>
          </w:tcPr>
          <w:p w14:paraId="7FC04B8C">
            <w:pPr>
              <w:pStyle w:val="14"/>
            </w:pPr>
            <w:r>
              <w:t>4</w:t>
            </w:r>
          </w:p>
        </w:tc>
        <w:tc>
          <w:tcPr>
            <w:tcW w:w="2381" w:type="dxa"/>
            <w:vAlign w:val="center"/>
          </w:tcPr>
          <w:p w14:paraId="40734054">
            <w:pPr>
              <w:pStyle w:val="14"/>
            </w:pPr>
            <w:r>
              <w:t>5</w:t>
            </w:r>
          </w:p>
        </w:tc>
      </w:tr>
      <w:tr w14:paraId="6736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83AAB9">
            <w:pPr>
              <w:pStyle w:val="17"/>
            </w:pPr>
          </w:p>
        </w:tc>
        <w:tc>
          <w:tcPr>
            <w:tcW w:w="3798" w:type="dxa"/>
            <w:vAlign w:val="center"/>
          </w:tcPr>
          <w:p w14:paraId="35A73CF4">
            <w:pPr>
              <w:pStyle w:val="16"/>
            </w:pPr>
          </w:p>
        </w:tc>
        <w:tc>
          <w:tcPr>
            <w:tcW w:w="2381" w:type="dxa"/>
            <w:vAlign w:val="center"/>
          </w:tcPr>
          <w:p w14:paraId="00F227AC">
            <w:pPr>
              <w:pStyle w:val="15"/>
            </w:pPr>
          </w:p>
        </w:tc>
        <w:tc>
          <w:tcPr>
            <w:tcW w:w="2381" w:type="dxa"/>
            <w:vAlign w:val="center"/>
          </w:tcPr>
          <w:p w14:paraId="57BB7BA8">
            <w:pPr>
              <w:pStyle w:val="15"/>
            </w:pPr>
          </w:p>
        </w:tc>
        <w:tc>
          <w:tcPr>
            <w:tcW w:w="2381" w:type="dxa"/>
            <w:vAlign w:val="center"/>
          </w:tcPr>
          <w:p w14:paraId="13C3A4EC">
            <w:pPr>
              <w:pStyle w:val="15"/>
            </w:pPr>
          </w:p>
        </w:tc>
        <w:tc>
          <w:tcPr>
            <w:tcW w:w="2381" w:type="dxa"/>
            <w:vAlign w:val="center"/>
          </w:tcPr>
          <w:p w14:paraId="5C0FCD30">
            <w:pPr>
              <w:pStyle w:val="15"/>
            </w:pPr>
          </w:p>
        </w:tc>
      </w:tr>
    </w:tbl>
    <w:p w14:paraId="60304ED1">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C400CD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石家庄市藁城区实验学校2023年单位预算信息公开情况说明</w:t>
      </w:r>
    </w:p>
    <w:p w14:paraId="0FB6052F">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按照《预算法》、《地方预决算公开操作规程》和《关于进一步推进预算公开工作的实施意见》规定，现将石家庄市藁城区实验学校2023年单位预算公开如下：</w:t>
      </w:r>
    </w:p>
    <w:p w14:paraId="05057463">
      <w:pPr>
        <w:spacing w:before="10" w:after="10" w:line="240" w:lineRule="auto"/>
        <w:ind w:firstLine="640"/>
        <w:jc w:val="left"/>
        <w:outlineLvl w:val="5"/>
      </w:pPr>
      <w:r>
        <w:rPr>
          <w:rFonts w:ascii="黑体" w:hAnsi="黑体" w:eastAsia="黑体" w:cs="黑体"/>
          <w:color w:val="000000"/>
          <w:sz w:val="32"/>
        </w:rPr>
        <w:t>一、单位职责及机构设置情况</w:t>
      </w:r>
    </w:p>
    <w:p w14:paraId="2F5F7F7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FE3DAB">
      <w:pPr>
        <w:pStyle w:val="29"/>
      </w:pPr>
      <w:r>
        <w:t>推进义务教育均衡发展，建立中小学校舍安全保障机制，改善薄弱学校办学条件，促进公共教育资源向农村和经济欠发达地区倾斜。提高义务教育公用经费保障水平，改善办学条件，落实学生资助政策。</w:t>
      </w:r>
    </w:p>
    <w:p w14:paraId="1D449F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E09F6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49E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369FB1">
            <w:pPr>
              <w:pStyle w:val="14"/>
            </w:pPr>
            <w:r>
              <w:t>单位名称</w:t>
            </w:r>
          </w:p>
        </w:tc>
        <w:tc>
          <w:tcPr>
            <w:tcW w:w="1843" w:type="dxa"/>
            <w:vAlign w:val="center"/>
          </w:tcPr>
          <w:p w14:paraId="56B3CE35">
            <w:pPr>
              <w:pStyle w:val="14"/>
            </w:pPr>
            <w:r>
              <w:t>单位性质</w:t>
            </w:r>
          </w:p>
        </w:tc>
        <w:tc>
          <w:tcPr>
            <w:tcW w:w="2126" w:type="dxa"/>
            <w:vAlign w:val="center"/>
          </w:tcPr>
          <w:p w14:paraId="558510F0">
            <w:pPr>
              <w:pStyle w:val="14"/>
            </w:pPr>
            <w:r>
              <w:t>单位规格</w:t>
            </w:r>
          </w:p>
        </w:tc>
        <w:tc>
          <w:tcPr>
            <w:tcW w:w="3827" w:type="dxa"/>
            <w:vAlign w:val="center"/>
          </w:tcPr>
          <w:p w14:paraId="3631FA21">
            <w:pPr>
              <w:pStyle w:val="14"/>
            </w:pPr>
            <w:r>
              <w:t>经费保障形式</w:t>
            </w:r>
          </w:p>
        </w:tc>
      </w:tr>
      <w:tr w14:paraId="072E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3E25AD">
            <w:pPr>
              <w:pStyle w:val="16"/>
            </w:pPr>
            <w:r>
              <w:t>石家庄市藁城区实验学校</w:t>
            </w:r>
          </w:p>
        </w:tc>
        <w:tc>
          <w:tcPr>
            <w:tcW w:w="1843" w:type="dxa"/>
            <w:vAlign w:val="center"/>
          </w:tcPr>
          <w:p w14:paraId="04414A1F">
            <w:pPr>
              <w:pStyle w:val="17"/>
            </w:pPr>
            <w:r>
              <w:t>事业</w:t>
            </w:r>
          </w:p>
        </w:tc>
        <w:tc>
          <w:tcPr>
            <w:tcW w:w="2126" w:type="dxa"/>
            <w:vAlign w:val="center"/>
          </w:tcPr>
          <w:p w14:paraId="681F34AE">
            <w:pPr>
              <w:pStyle w:val="17"/>
            </w:pPr>
            <w:r>
              <w:t>未定行政级别</w:t>
            </w:r>
          </w:p>
        </w:tc>
        <w:tc>
          <w:tcPr>
            <w:tcW w:w="3827" w:type="dxa"/>
            <w:vAlign w:val="center"/>
          </w:tcPr>
          <w:p w14:paraId="368092CC">
            <w:pPr>
              <w:pStyle w:val="17"/>
            </w:pPr>
            <w:r>
              <w:t>财政性资金基本保证</w:t>
            </w:r>
          </w:p>
        </w:tc>
      </w:tr>
    </w:tbl>
    <w:p w14:paraId="45EB0751">
      <w:pPr>
        <w:spacing w:before="10" w:after="10" w:line="240" w:lineRule="auto"/>
        <w:ind w:firstLine="640"/>
        <w:jc w:val="left"/>
        <w:outlineLvl w:val="5"/>
      </w:pPr>
      <w:r>
        <w:rPr>
          <w:rFonts w:ascii="黑体" w:hAnsi="黑体" w:eastAsia="黑体" w:cs="黑体"/>
          <w:color w:val="000000"/>
          <w:sz w:val="32"/>
        </w:rPr>
        <w:t>二、单位预算安排的总体情况</w:t>
      </w:r>
    </w:p>
    <w:p w14:paraId="1015616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ED9F9ED">
      <w:pPr>
        <w:pStyle w:val="30"/>
      </w:pPr>
      <w:r>
        <w:t>1、收入说明</w:t>
      </w:r>
    </w:p>
    <w:p w14:paraId="5028CFFB">
      <w:pPr>
        <w:pStyle w:val="30"/>
      </w:pPr>
      <w:r>
        <w:t>反映本单位全部收入。2023年预算收入4990.87万元，其中：一般公共预算收入4990.87万元，基金预算收入0万元，财政专户核拨收入0万元，其他来源收入0万元。</w:t>
      </w:r>
    </w:p>
    <w:p w14:paraId="740E6056">
      <w:pPr>
        <w:pStyle w:val="30"/>
      </w:pPr>
      <w:r>
        <w:t>2、支出说明</w:t>
      </w:r>
    </w:p>
    <w:p w14:paraId="4A89E10A">
      <w:pPr>
        <w:pStyle w:val="30"/>
      </w:pPr>
      <w:r>
        <w:t>收支预算总表支出栏、基本支出表、项目支出表按经济分类和支出功能分类科目编制，反映本单位预算中支出预算的总体情况。2023年单位支出预算为4990.87万元，其中基本支出4990.87万元，包括人员经费4471.88万元和日常公用经费0万元；项目支出518.99万元，主要为教师培训、课后服务、工会福利、校舍维修、党团活动、学校购置、困难生生活补助等。主要为人大会议支出0万元，人大立法支出0万元，人大监督支出0万元，代表履职能力提升支出0万元，人大事务管理0万元；其他支出0万元。</w:t>
      </w:r>
    </w:p>
    <w:p w14:paraId="680DFEE3">
      <w:pPr>
        <w:pStyle w:val="30"/>
      </w:pPr>
      <w:r>
        <w:t>3、比上年增减情况</w:t>
      </w:r>
    </w:p>
    <w:p w14:paraId="5291DBDA">
      <w:pPr>
        <w:pStyle w:val="30"/>
      </w:pPr>
      <w:r>
        <w:t>2023年单位预算收支安排4990.87万元，较2022年增加738.41万元，其中：基本支出增加738.41万元，主要是人员工资增加，相应增加人员经费和日常公用经费；项目支出增加0万元，主要是增加河北人大历史陈列馆建设资金、省人大常委会办公厅信息化建设资金、办公用房修缮及基础设施改造资金；其他支出无增减变化。</w:t>
      </w:r>
    </w:p>
    <w:p w14:paraId="5DA57846">
      <w:pPr>
        <w:spacing w:before="10" w:after="10" w:line="240" w:lineRule="auto"/>
        <w:ind w:firstLine="640"/>
        <w:jc w:val="left"/>
        <w:outlineLvl w:val="5"/>
      </w:pPr>
      <w:r>
        <w:rPr>
          <w:rFonts w:ascii="黑体" w:hAnsi="黑体" w:eastAsia="黑体" w:cs="黑体"/>
          <w:color w:val="000000"/>
          <w:sz w:val="32"/>
        </w:rPr>
        <w:t>三、机关运行经费安排情况</w:t>
      </w:r>
    </w:p>
    <w:p w14:paraId="4EB4563A">
      <w:pPr>
        <w:pStyle w:val="31"/>
      </w:pPr>
      <w:r>
        <w:t>2023年，我单位机关运行经费共计安排0万元。</w:t>
      </w:r>
    </w:p>
    <w:p w14:paraId="1D8519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9BA4CD">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05F1AA7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7003788">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262E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2E4729">
            <w:pPr>
              <w:pStyle w:val="14"/>
            </w:pPr>
            <w:r>
              <w:t>绩效目标</w:t>
            </w:r>
          </w:p>
        </w:tc>
        <w:tc>
          <w:tcPr>
            <w:tcW w:w="12756" w:type="dxa"/>
            <w:tcBorders>
              <w:bottom w:val="single" w:color="FFFFFF" w:sz="6" w:space="0"/>
            </w:tcBorders>
            <w:vAlign w:val="center"/>
          </w:tcPr>
          <w:p w14:paraId="4EE64C2D">
            <w:pPr>
              <w:pStyle w:val="16"/>
            </w:pPr>
            <w:r>
              <w:t>1.用于征订党报党刊，购买学习笔记本、党徽、党建档案盒等</w:t>
            </w:r>
          </w:p>
        </w:tc>
      </w:tr>
    </w:tbl>
    <w:p w14:paraId="2E10D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C4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4C5C8C">
            <w:pPr>
              <w:pStyle w:val="14"/>
            </w:pPr>
            <w:r>
              <w:t>一级指标</w:t>
            </w:r>
          </w:p>
        </w:tc>
        <w:tc>
          <w:tcPr>
            <w:tcW w:w="2268" w:type="dxa"/>
            <w:vAlign w:val="center"/>
          </w:tcPr>
          <w:p w14:paraId="171E47A1">
            <w:pPr>
              <w:pStyle w:val="14"/>
            </w:pPr>
            <w:r>
              <w:t>二级指标</w:t>
            </w:r>
          </w:p>
        </w:tc>
        <w:tc>
          <w:tcPr>
            <w:tcW w:w="2835" w:type="dxa"/>
            <w:vAlign w:val="center"/>
          </w:tcPr>
          <w:p w14:paraId="670F6735">
            <w:pPr>
              <w:pStyle w:val="14"/>
            </w:pPr>
            <w:r>
              <w:t>三级指标</w:t>
            </w:r>
          </w:p>
        </w:tc>
        <w:tc>
          <w:tcPr>
            <w:tcW w:w="2835" w:type="dxa"/>
            <w:vAlign w:val="center"/>
          </w:tcPr>
          <w:p w14:paraId="6A80E2E0">
            <w:pPr>
              <w:pStyle w:val="14"/>
            </w:pPr>
            <w:r>
              <w:t>绩效指标描述</w:t>
            </w:r>
          </w:p>
        </w:tc>
        <w:tc>
          <w:tcPr>
            <w:tcW w:w="2551" w:type="dxa"/>
            <w:vAlign w:val="center"/>
          </w:tcPr>
          <w:p w14:paraId="7634778E">
            <w:pPr>
              <w:pStyle w:val="14"/>
            </w:pPr>
            <w:r>
              <w:t>指标值</w:t>
            </w:r>
          </w:p>
        </w:tc>
        <w:tc>
          <w:tcPr>
            <w:tcW w:w="2268" w:type="dxa"/>
            <w:vAlign w:val="center"/>
          </w:tcPr>
          <w:p w14:paraId="38A3F699">
            <w:pPr>
              <w:pStyle w:val="14"/>
            </w:pPr>
            <w:r>
              <w:t>指标值确定依据</w:t>
            </w:r>
          </w:p>
        </w:tc>
      </w:tr>
      <w:tr w14:paraId="79CF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09FFB">
            <w:pPr>
              <w:pStyle w:val="17"/>
            </w:pPr>
            <w:r>
              <w:t>产出指标</w:t>
            </w:r>
          </w:p>
        </w:tc>
        <w:tc>
          <w:tcPr>
            <w:tcW w:w="2268" w:type="dxa"/>
            <w:vAlign w:val="center"/>
          </w:tcPr>
          <w:p w14:paraId="1A6CC921">
            <w:pPr>
              <w:pStyle w:val="16"/>
            </w:pPr>
            <w:r>
              <w:t>数量指标</w:t>
            </w:r>
          </w:p>
        </w:tc>
        <w:tc>
          <w:tcPr>
            <w:tcW w:w="2835" w:type="dxa"/>
            <w:vAlign w:val="center"/>
          </w:tcPr>
          <w:p w14:paraId="05AB9671">
            <w:pPr>
              <w:pStyle w:val="16"/>
            </w:pPr>
            <w:r>
              <w:rPr>
                <w:rFonts w:hint="eastAsia"/>
                <w:lang w:eastAsia="zh-CN"/>
              </w:rPr>
              <w:t>受益党员</w:t>
            </w:r>
            <w:r>
              <w:t>人数</w:t>
            </w:r>
          </w:p>
        </w:tc>
        <w:tc>
          <w:tcPr>
            <w:tcW w:w="2835" w:type="dxa"/>
            <w:vAlign w:val="center"/>
          </w:tcPr>
          <w:p w14:paraId="0AD73DD8">
            <w:pPr>
              <w:pStyle w:val="16"/>
            </w:pPr>
            <w:r>
              <w:rPr>
                <w:rFonts w:hint="eastAsia"/>
                <w:lang w:eastAsia="zh-CN"/>
              </w:rPr>
              <w:t>受益党员</w:t>
            </w:r>
            <w:r>
              <w:t>人数</w:t>
            </w:r>
          </w:p>
        </w:tc>
        <w:tc>
          <w:tcPr>
            <w:tcW w:w="2551" w:type="dxa"/>
            <w:vAlign w:val="center"/>
          </w:tcPr>
          <w:p w14:paraId="51BBFABD">
            <w:pPr>
              <w:pStyle w:val="16"/>
            </w:pPr>
            <w:r>
              <w:t>≥80个</w:t>
            </w:r>
          </w:p>
        </w:tc>
        <w:tc>
          <w:tcPr>
            <w:tcW w:w="2268" w:type="dxa"/>
            <w:vAlign w:val="center"/>
          </w:tcPr>
          <w:p w14:paraId="62438F97">
            <w:pPr>
              <w:pStyle w:val="16"/>
            </w:pPr>
            <w:r>
              <w:t>年度工作计划</w:t>
            </w:r>
          </w:p>
        </w:tc>
      </w:tr>
      <w:tr w14:paraId="4E92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E68D9"/>
        </w:tc>
        <w:tc>
          <w:tcPr>
            <w:tcW w:w="2268" w:type="dxa"/>
            <w:vAlign w:val="center"/>
          </w:tcPr>
          <w:p w14:paraId="1950F6CA">
            <w:pPr>
              <w:pStyle w:val="16"/>
            </w:pPr>
            <w:r>
              <w:t>质量指标</w:t>
            </w:r>
          </w:p>
        </w:tc>
        <w:tc>
          <w:tcPr>
            <w:tcW w:w="2835" w:type="dxa"/>
            <w:vAlign w:val="center"/>
          </w:tcPr>
          <w:p w14:paraId="5E5005C5">
            <w:pPr>
              <w:pStyle w:val="16"/>
            </w:pPr>
            <w:r>
              <w:t>购买物品质量</w:t>
            </w:r>
          </w:p>
        </w:tc>
        <w:tc>
          <w:tcPr>
            <w:tcW w:w="2835" w:type="dxa"/>
            <w:vAlign w:val="center"/>
          </w:tcPr>
          <w:p w14:paraId="4096A92E">
            <w:pPr>
              <w:pStyle w:val="16"/>
            </w:pPr>
            <w:r>
              <w:t>购买物品合格率</w:t>
            </w:r>
          </w:p>
        </w:tc>
        <w:tc>
          <w:tcPr>
            <w:tcW w:w="2551" w:type="dxa"/>
            <w:vAlign w:val="center"/>
          </w:tcPr>
          <w:p w14:paraId="4A13474B">
            <w:pPr>
              <w:pStyle w:val="16"/>
            </w:pPr>
            <w:r>
              <w:t>≥95百分比</w:t>
            </w:r>
          </w:p>
        </w:tc>
        <w:tc>
          <w:tcPr>
            <w:tcW w:w="2268" w:type="dxa"/>
            <w:vAlign w:val="center"/>
          </w:tcPr>
          <w:p w14:paraId="6835BBCA">
            <w:pPr>
              <w:pStyle w:val="16"/>
            </w:pPr>
            <w:r>
              <w:t>年度工作计划</w:t>
            </w:r>
          </w:p>
        </w:tc>
      </w:tr>
      <w:tr w14:paraId="59FA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6723F"/>
        </w:tc>
        <w:tc>
          <w:tcPr>
            <w:tcW w:w="2268" w:type="dxa"/>
            <w:vAlign w:val="center"/>
          </w:tcPr>
          <w:p w14:paraId="4B1D8A48">
            <w:pPr>
              <w:pStyle w:val="16"/>
            </w:pPr>
            <w:r>
              <w:t>时效指标</w:t>
            </w:r>
          </w:p>
        </w:tc>
        <w:tc>
          <w:tcPr>
            <w:tcW w:w="2835" w:type="dxa"/>
            <w:vAlign w:val="center"/>
          </w:tcPr>
          <w:p w14:paraId="6E5A732F">
            <w:pPr>
              <w:pStyle w:val="16"/>
            </w:pPr>
            <w:r>
              <w:t>资金发放时间完成</w:t>
            </w:r>
          </w:p>
        </w:tc>
        <w:tc>
          <w:tcPr>
            <w:tcW w:w="2835" w:type="dxa"/>
            <w:vAlign w:val="center"/>
          </w:tcPr>
          <w:p w14:paraId="4DA529E8">
            <w:pPr>
              <w:pStyle w:val="16"/>
            </w:pPr>
            <w:r>
              <w:t>资金发放完成时间。</w:t>
            </w:r>
          </w:p>
        </w:tc>
        <w:tc>
          <w:tcPr>
            <w:tcW w:w="2551" w:type="dxa"/>
            <w:vAlign w:val="center"/>
          </w:tcPr>
          <w:p w14:paraId="2BD37FA5">
            <w:pPr>
              <w:pStyle w:val="16"/>
            </w:pPr>
            <w:r>
              <w:t>11月底完成支出</w:t>
            </w:r>
          </w:p>
        </w:tc>
        <w:tc>
          <w:tcPr>
            <w:tcW w:w="2268" w:type="dxa"/>
            <w:vAlign w:val="center"/>
          </w:tcPr>
          <w:p w14:paraId="41A486D1">
            <w:pPr>
              <w:pStyle w:val="16"/>
            </w:pPr>
            <w:r>
              <w:t>年度工作计划</w:t>
            </w:r>
          </w:p>
        </w:tc>
      </w:tr>
      <w:tr w14:paraId="1C4B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DCE50"/>
        </w:tc>
        <w:tc>
          <w:tcPr>
            <w:tcW w:w="2268" w:type="dxa"/>
            <w:vAlign w:val="center"/>
          </w:tcPr>
          <w:p w14:paraId="69775682">
            <w:pPr>
              <w:pStyle w:val="16"/>
            </w:pPr>
            <w:r>
              <w:t>成本指标</w:t>
            </w:r>
          </w:p>
        </w:tc>
        <w:tc>
          <w:tcPr>
            <w:tcW w:w="2835" w:type="dxa"/>
            <w:vAlign w:val="center"/>
          </w:tcPr>
          <w:p w14:paraId="4184F6CB">
            <w:pPr>
              <w:pStyle w:val="16"/>
            </w:pPr>
            <w:r>
              <w:t>预算控制数</w:t>
            </w:r>
          </w:p>
        </w:tc>
        <w:tc>
          <w:tcPr>
            <w:tcW w:w="2835" w:type="dxa"/>
            <w:vAlign w:val="center"/>
          </w:tcPr>
          <w:p w14:paraId="79514EB1">
            <w:pPr>
              <w:pStyle w:val="16"/>
            </w:pPr>
            <w:r>
              <w:t>不超预算控制数</w:t>
            </w:r>
          </w:p>
        </w:tc>
        <w:tc>
          <w:tcPr>
            <w:tcW w:w="2551" w:type="dxa"/>
            <w:vAlign w:val="center"/>
          </w:tcPr>
          <w:p w14:paraId="11D45055">
            <w:pPr>
              <w:pStyle w:val="16"/>
            </w:pPr>
            <w:r>
              <w:t>≤120元</w:t>
            </w:r>
          </w:p>
        </w:tc>
        <w:tc>
          <w:tcPr>
            <w:tcW w:w="2268" w:type="dxa"/>
            <w:vAlign w:val="center"/>
          </w:tcPr>
          <w:p w14:paraId="2B441D37">
            <w:pPr>
              <w:pStyle w:val="16"/>
            </w:pPr>
            <w:r>
              <w:t>预算文本</w:t>
            </w:r>
          </w:p>
        </w:tc>
      </w:tr>
      <w:tr w14:paraId="6CA5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50446">
            <w:pPr>
              <w:pStyle w:val="17"/>
            </w:pPr>
            <w:r>
              <w:t>效益指标</w:t>
            </w:r>
          </w:p>
        </w:tc>
        <w:tc>
          <w:tcPr>
            <w:tcW w:w="2268" w:type="dxa"/>
            <w:vAlign w:val="center"/>
          </w:tcPr>
          <w:p w14:paraId="1318FEF6">
            <w:pPr>
              <w:pStyle w:val="16"/>
            </w:pPr>
            <w:r>
              <w:t>社会效益指标</w:t>
            </w:r>
          </w:p>
        </w:tc>
        <w:tc>
          <w:tcPr>
            <w:tcW w:w="2835" w:type="dxa"/>
            <w:vAlign w:val="center"/>
          </w:tcPr>
          <w:p w14:paraId="0810AA73">
            <w:pPr>
              <w:pStyle w:val="16"/>
            </w:pPr>
            <w:r>
              <w:t>提高党员政治素养</w:t>
            </w:r>
          </w:p>
        </w:tc>
        <w:tc>
          <w:tcPr>
            <w:tcW w:w="2835" w:type="dxa"/>
            <w:vAlign w:val="center"/>
          </w:tcPr>
          <w:p w14:paraId="6D62BD27">
            <w:pPr>
              <w:pStyle w:val="16"/>
            </w:pPr>
            <w:r>
              <w:t>长期提高党员综合素质，发挥党组织战斗堡垒作用和党员先锋模范作用</w:t>
            </w:r>
          </w:p>
        </w:tc>
        <w:tc>
          <w:tcPr>
            <w:tcW w:w="2551" w:type="dxa"/>
            <w:vAlign w:val="center"/>
          </w:tcPr>
          <w:p w14:paraId="421D4D75">
            <w:pPr>
              <w:pStyle w:val="16"/>
            </w:pPr>
            <w:r>
              <w:t>较上年提升</w:t>
            </w:r>
          </w:p>
        </w:tc>
        <w:tc>
          <w:tcPr>
            <w:tcW w:w="2268" w:type="dxa"/>
            <w:vAlign w:val="center"/>
          </w:tcPr>
          <w:p w14:paraId="3CF8B8D4">
            <w:pPr>
              <w:pStyle w:val="16"/>
            </w:pPr>
            <w:r>
              <w:t>年度工作计划</w:t>
            </w:r>
          </w:p>
        </w:tc>
      </w:tr>
      <w:tr w14:paraId="2F55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B4F520">
            <w:pPr>
              <w:pStyle w:val="17"/>
            </w:pPr>
            <w:r>
              <w:t>满意度指标</w:t>
            </w:r>
          </w:p>
        </w:tc>
        <w:tc>
          <w:tcPr>
            <w:tcW w:w="2268" w:type="dxa"/>
            <w:vAlign w:val="center"/>
          </w:tcPr>
          <w:p w14:paraId="5432BECB">
            <w:pPr>
              <w:pStyle w:val="16"/>
            </w:pPr>
            <w:r>
              <w:t>服务对象满意度指标</w:t>
            </w:r>
          </w:p>
        </w:tc>
        <w:tc>
          <w:tcPr>
            <w:tcW w:w="2835" w:type="dxa"/>
            <w:vAlign w:val="center"/>
          </w:tcPr>
          <w:p w14:paraId="3DA2AB4A">
            <w:pPr>
              <w:pStyle w:val="16"/>
            </w:pPr>
            <w:r>
              <w:t>受益对象满意度</w:t>
            </w:r>
          </w:p>
        </w:tc>
        <w:tc>
          <w:tcPr>
            <w:tcW w:w="2835" w:type="dxa"/>
            <w:vAlign w:val="center"/>
          </w:tcPr>
          <w:p w14:paraId="76A3ECB5">
            <w:pPr>
              <w:pStyle w:val="16"/>
            </w:pPr>
            <w:r>
              <w:t>受益满意对象占全部调研对象的比率</w:t>
            </w:r>
          </w:p>
        </w:tc>
        <w:tc>
          <w:tcPr>
            <w:tcW w:w="2551" w:type="dxa"/>
            <w:vAlign w:val="center"/>
          </w:tcPr>
          <w:p w14:paraId="10841E5D">
            <w:pPr>
              <w:pStyle w:val="16"/>
            </w:pPr>
            <w:r>
              <w:t>≥95百分比</w:t>
            </w:r>
          </w:p>
        </w:tc>
        <w:tc>
          <w:tcPr>
            <w:tcW w:w="2268" w:type="dxa"/>
            <w:vAlign w:val="center"/>
          </w:tcPr>
          <w:p w14:paraId="1E608E6A">
            <w:pPr>
              <w:pStyle w:val="16"/>
            </w:pPr>
            <w:r>
              <w:t>问卷调查</w:t>
            </w:r>
          </w:p>
        </w:tc>
      </w:tr>
    </w:tbl>
    <w:p w14:paraId="0ACA6461">
      <w:pPr>
        <w:sectPr>
          <w:pgSz w:w="16840" w:h="11900" w:orient="landscape"/>
          <w:pgMar w:top="1361" w:right="1020" w:bottom="1134" w:left="1020" w:header="720" w:footer="720" w:gutter="0"/>
          <w:cols w:space="720" w:num="1"/>
        </w:sectPr>
      </w:pPr>
    </w:p>
    <w:p w14:paraId="29FD56DB">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7598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268557">
            <w:pPr>
              <w:pStyle w:val="14"/>
            </w:pPr>
            <w:r>
              <w:t>绩效目标</w:t>
            </w:r>
          </w:p>
        </w:tc>
        <w:tc>
          <w:tcPr>
            <w:tcW w:w="12756" w:type="dxa"/>
            <w:tcBorders>
              <w:bottom w:val="single" w:color="FFFFFF" w:sz="6" w:space="0"/>
            </w:tcBorders>
            <w:vAlign w:val="center"/>
          </w:tcPr>
          <w:p w14:paraId="13ED0810">
            <w:pPr>
              <w:pStyle w:val="16"/>
            </w:pPr>
            <w:r>
              <w:t>1.完成教师业务培训，提高教师业务能力。</w:t>
            </w:r>
          </w:p>
        </w:tc>
      </w:tr>
    </w:tbl>
    <w:p w14:paraId="502FF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1A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E0B616">
            <w:pPr>
              <w:pStyle w:val="14"/>
            </w:pPr>
            <w:r>
              <w:t>一级指标</w:t>
            </w:r>
          </w:p>
        </w:tc>
        <w:tc>
          <w:tcPr>
            <w:tcW w:w="2268" w:type="dxa"/>
            <w:vAlign w:val="center"/>
          </w:tcPr>
          <w:p w14:paraId="4CBE9805">
            <w:pPr>
              <w:pStyle w:val="14"/>
            </w:pPr>
            <w:r>
              <w:t>二级指标</w:t>
            </w:r>
          </w:p>
        </w:tc>
        <w:tc>
          <w:tcPr>
            <w:tcW w:w="2835" w:type="dxa"/>
            <w:vAlign w:val="center"/>
          </w:tcPr>
          <w:p w14:paraId="00F92971">
            <w:pPr>
              <w:pStyle w:val="14"/>
            </w:pPr>
            <w:r>
              <w:t>三级指标</w:t>
            </w:r>
          </w:p>
        </w:tc>
        <w:tc>
          <w:tcPr>
            <w:tcW w:w="2835" w:type="dxa"/>
            <w:vAlign w:val="center"/>
          </w:tcPr>
          <w:p w14:paraId="50D51EE6">
            <w:pPr>
              <w:pStyle w:val="14"/>
            </w:pPr>
            <w:r>
              <w:t>绩效指标描述</w:t>
            </w:r>
          </w:p>
        </w:tc>
        <w:tc>
          <w:tcPr>
            <w:tcW w:w="2551" w:type="dxa"/>
            <w:vAlign w:val="center"/>
          </w:tcPr>
          <w:p w14:paraId="062243B8">
            <w:pPr>
              <w:pStyle w:val="14"/>
            </w:pPr>
            <w:r>
              <w:t>指标值</w:t>
            </w:r>
          </w:p>
        </w:tc>
        <w:tc>
          <w:tcPr>
            <w:tcW w:w="2268" w:type="dxa"/>
            <w:vAlign w:val="center"/>
          </w:tcPr>
          <w:p w14:paraId="757908DB">
            <w:pPr>
              <w:pStyle w:val="14"/>
            </w:pPr>
            <w:r>
              <w:t>指标值确定依据</w:t>
            </w:r>
          </w:p>
        </w:tc>
      </w:tr>
      <w:tr w14:paraId="63D1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23626B">
            <w:pPr>
              <w:pStyle w:val="17"/>
            </w:pPr>
            <w:r>
              <w:t>产出指标</w:t>
            </w:r>
          </w:p>
        </w:tc>
        <w:tc>
          <w:tcPr>
            <w:tcW w:w="2268" w:type="dxa"/>
            <w:vAlign w:val="center"/>
          </w:tcPr>
          <w:p w14:paraId="527F13F5">
            <w:pPr>
              <w:pStyle w:val="16"/>
            </w:pPr>
            <w:r>
              <w:t>数量指标</w:t>
            </w:r>
          </w:p>
        </w:tc>
        <w:tc>
          <w:tcPr>
            <w:tcW w:w="2835" w:type="dxa"/>
            <w:vAlign w:val="center"/>
          </w:tcPr>
          <w:p w14:paraId="08F3499F">
            <w:pPr>
              <w:pStyle w:val="16"/>
            </w:pPr>
            <w:r>
              <w:t>培训人数</w:t>
            </w:r>
          </w:p>
        </w:tc>
        <w:tc>
          <w:tcPr>
            <w:tcW w:w="2835" w:type="dxa"/>
            <w:vAlign w:val="center"/>
          </w:tcPr>
          <w:p w14:paraId="735E8B32">
            <w:pPr>
              <w:pStyle w:val="16"/>
            </w:pPr>
            <w:r>
              <w:t>培训人数</w:t>
            </w:r>
          </w:p>
        </w:tc>
        <w:tc>
          <w:tcPr>
            <w:tcW w:w="2551" w:type="dxa"/>
            <w:vAlign w:val="center"/>
          </w:tcPr>
          <w:p w14:paraId="1116B300">
            <w:pPr>
              <w:pStyle w:val="16"/>
            </w:pPr>
            <w:r>
              <w:t>≥200人次</w:t>
            </w:r>
          </w:p>
        </w:tc>
        <w:tc>
          <w:tcPr>
            <w:tcW w:w="2268" w:type="dxa"/>
            <w:vAlign w:val="center"/>
          </w:tcPr>
          <w:p w14:paraId="0F8F7566">
            <w:pPr>
              <w:pStyle w:val="16"/>
            </w:pPr>
            <w:r>
              <w:t>年度工作计划</w:t>
            </w:r>
          </w:p>
        </w:tc>
      </w:tr>
      <w:tr w14:paraId="1A39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6737D"/>
        </w:tc>
        <w:tc>
          <w:tcPr>
            <w:tcW w:w="2268" w:type="dxa"/>
            <w:vAlign w:val="center"/>
          </w:tcPr>
          <w:p w14:paraId="53CFCF93">
            <w:pPr>
              <w:pStyle w:val="16"/>
            </w:pPr>
            <w:r>
              <w:t>质量指标</w:t>
            </w:r>
          </w:p>
        </w:tc>
        <w:tc>
          <w:tcPr>
            <w:tcW w:w="2835" w:type="dxa"/>
            <w:vAlign w:val="center"/>
          </w:tcPr>
          <w:p w14:paraId="7E6E462E">
            <w:pPr>
              <w:pStyle w:val="16"/>
            </w:pPr>
            <w:r>
              <w:t>培训质量</w:t>
            </w:r>
          </w:p>
        </w:tc>
        <w:tc>
          <w:tcPr>
            <w:tcW w:w="2835" w:type="dxa"/>
            <w:vAlign w:val="center"/>
          </w:tcPr>
          <w:p w14:paraId="0CFA9B9A">
            <w:pPr>
              <w:pStyle w:val="16"/>
            </w:pPr>
            <w:r>
              <w:t>培训完成后的质量测评通过率</w:t>
            </w:r>
          </w:p>
        </w:tc>
        <w:tc>
          <w:tcPr>
            <w:tcW w:w="2551" w:type="dxa"/>
            <w:vAlign w:val="center"/>
          </w:tcPr>
          <w:p w14:paraId="4BCC2FC8">
            <w:pPr>
              <w:pStyle w:val="16"/>
            </w:pPr>
            <w:r>
              <w:t>≥95%（百分比）</w:t>
            </w:r>
          </w:p>
        </w:tc>
        <w:tc>
          <w:tcPr>
            <w:tcW w:w="2268" w:type="dxa"/>
            <w:vAlign w:val="center"/>
          </w:tcPr>
          <w:p w14:paraId="5B11D6A9">
            <w:pPr>
              <w:pStyle w:val="16"/>
            </w:pPr>
            <w:r>
              <w:t>年度工作计划</w:t>
            </w:r>
          </w:p>
        </w:tc>
      </w:tr>
      <w:tr w14:paraId="66CB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9343E"/>
        </w:tc>
        <w:tc>
          <w:tcPr>
            <w:tcW w:w="2268" w:type="dxa"/>
            <w:vAlign w:val="center"/>
          </w:tcPr>
          <w:p w14:paraId="750B3FC5">
            <w:pPr>
              <w:pStyle w:val="16"/>
            </w:pPr>
            <w:r>
              <w:t>时效指标</w:t>
            </w:r>
          </w:p>
        </w:tc>
        <w:tc>
          <w:tcPr>
            <w:tcW w:w="2835" w:type="dxa"/>
            <w:vAlign w:val="center"/>
          </w:tcPr>
          <w:p w14:paraId="5D5C912D">
            <w:pPr>
              <w:pStyle w:val="16"/>
            </w:pPr>
            <w:r>
              <w:t>经费使用时间</w:t>
            </w:r>
          </w:p>
        </w:tc>
        <w:tc>
          <w:tcPr>
            <w:tcW w:w="2835" w:type="dxa"/>
            <w:vAlign w:val="center"/>
          </w:tcPr>
          <w:p w14:paraId="7140E619">
            <w:pPr>
              <w:pStyle w:val="16"/>
            </w:pPr>
            <w:r>
              <w:t>完成培训时间</w:t>
            </w:r>
          </w:p>
        </w:tc>
        <w:tc>
          <w:tcPr>
            <w:tcW w:w="2551" w:type="dxa"/>
            <w:vAlign w:val="center"/>
          </w:tcPr>
          <w:p w14:paraId="26887FB8">
            <w:pPr>
              <w:pStyle w:val="16"/>
            </w:pPr>
            <w:r>
              <w:t>按季度序时支出</w:t>
            </w:r>
          </w:p>
        </w:tc>
        <w:tc>
          <w:tcPr>
            <w:tcW w:w="2268" w:type="dxa"/>
            <w:vAlign w:val="center"/>
          </w:tcPr>
          <w:p w14:paraId="2129792E">
            <w:pPr>
              <w:pStyle w:val="16"/>
            </w:pPr>
            <w:r>
              <w:t>年度工作计划</w:t>
            </w:r>
          </w:p>
        </w:tc>
      </w:tr>
      <w:tr w14:paraId="7E90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384DC"/>
        </w:tc>
        <w:tc>
          <w:tcPr>
            <w:tcW w:w="2268" w:type="dxa"/>
            <w:vAlign w:val="center"/>
          </w:tcPr>
          <w:p w14:paraId="56CB89CF">
            <w:pPr>
              <w:pStyle w:val="16"/>
            </w:pPr>
            <w:r>
              <w:t>成本指标</w:t>
            </w:r>
          </w:p>
        </w:tc>
        <w:tc>
          <w:tcPr>
            <w:tcW w:w="2835" w:type="dxa"/>
            <w:vAlign w:val="center"/>
          </w:tcPr>
          <w:p w14:paraId="520F7FB7">
            <w:pPr>
              <w:pStyle w:val="16"/>
            </w:pPr>
            <w:r>
              <w:t>预算控制数</w:t>
            </w:r>
          </w:p>
        </w:tc>
        <w:tc>
          <w:tcPr>
            <w:tcW w:w="2835" w:type="dxa"/>
            <w:vAlign w:val="center"/>
          </w:tcPr>
          <w:p w14:paraId="77455C62">
            <w:pPr>
              <w:pStyle w:val="16"/>
            </w:pPr>
            <w:r>
              <w:t>不超预算控制数</w:t>
            </w:r>
          </w:p>
        </w:tc>
        <w:tc>
          <w:tcPr>
            <w:tcW w:w="2551" w:type="dxa"/>
            <w:vAlign w:val="center"/>
          </w:tcPr>
          <w:p w14:paraId="503148DC">
            <w:pPr>
              <w:pStyle w:val="16"/>
            </w:pPr>
            <w:r>
              <w:t>≤1.5万元</w:t>
            </w:r>
          </w:p>
        </w:tc>
        <w:tc>
          <w:tcPr>
            <w:tcW w:w="2268" w:type="dxa"/>
            <w:vAlign w:val="center"/>
          </w:tcPr>
          <w:p w14:paraId="2A0BE3F6">
            <w:pPr>
              <w:pStyle w:val="16"/>
            </w:pPr>
            <w:r>
              <w:t>预算文本</w:t>
            </w:r>
          </w:p>
        </w:tc>
      </w:tr>
      <w:tr w14:paraId="0757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E9203">
            <w:pPr>
              <w:pStyle w:val="17"/>
            </w:pPr>
            <w:r>
              <w:t>效益指标</w:t>
            </w:r>
          </w:p>
        </w:tc>
        <w:tc>
          <w:tcPr>
            <w:tcW w:w="2268" w:type="dxa"/>
            <w:vAlign w:val="center"/>
          </w:tcPr>
          <w:p w14:paraId="65E78D39">
            <w:pPr>
              <w:pStyle w:val="16"/>
            </w:pPr>
            <w:r>
              <w:t>社会效益指标</w:t>
            </w:r>
          </w:p>
        </w:tc>
        <w:tc>
          <w:tcPr>
            <w:tcW w:w="2835" w:type="dxa"/>
            <w:vAlign w:val="center"/>
          </w:tcPr>
          <w:p w14:paraId="6A1A5F6B">
            <w:pPr>
              <w:pStyle w:val="16"/>
            </w:pPr>
            <w:r>
              <w:t>提高素养意识</w:t>
            </w:r>
          </w:p>
        </w:tc>
        <w:tc>
          <w:tcPr>
            <w:tcW w:w="2835" w:type="dxa"/>
            <w:vAlign w:val="center"/>
          </w:tcPr>
          <w:p w14:paraId="5FD57F8B">
            <w:pPr>
              <w:pStyle w:val="16"/>
            </w:pPr>
            <w:r>
              <w:t>提高教育系统干部、教师素养和意识</w:t>
            </w:r>
          </w:p>
        </w:tc>
        <w:tc>
          <w:tcPr>
            <w:tcW w:w="2551" w:type="dxa"/>
            <w:vAlign w:val="center"/>
          </w:tcPr>
          <w:p w14:paraId="3CEF1B61">
            <w:pPr>
              <w:pStyle w:val="16"/>
            </w:pPr>
            <w:r>
              <w:t>较上年提升</w:t>
            </w:r>
          </w:p>
        </w:tc>
        <w:tc>
          <w:tcPr>
            <w:tcW w:w="2268" w:type="dxa"/>
            <w:vAlign w:val="center"/>
          </w:tcPr>
          <w:p w14:paraId="226275F8">
            <w:pPr>
              <w:pStyle w:val="16"/>
            </w:pPr>
            <w:r>
              <w:t>年度工作计划</w:t>
            </w:r>
          </w:p>
        </w:tc>
      </w:tr>
      <w:tr w14:paraId="4D1E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498A4B">
            <w:pPr>
              <w:pStyle w:val="17"/>
            </w:pPr>
            <w:r>
              <w:t>满意度指标</w:t>
            </w:r>
          </w:p>
        </w:tc>
        <w:tc>
          <w:tcPr>
            <w:tcW w:w="2268" w:type="dxa"/>
            <w:vAlign w:val="center"/>
          </w:tcPr>
          <w:p w14:paraId="3DA2AEBB">
            <w:pPr>
              <w:pStyle w:val="16"/>
            </w:pPr>
            <w:r>
              <w:t>服务对象满意度指标</w:t>
            </w:r>
          </w:p>
        </w:tc>
        <w:tc>
          <w:tcPr>
            <w:tcW w:w="2835" w:type="dxa"/>
            <w:vAlign w:val="center"/>
          </w:tcPr>
          <w:p w14:paraId="0518CB05">
            <w:pPr>
              <w:pStyle w:val="16"/>
            </w:pPr>
            <w:r>
              <w:t>教师满意度(%)</w:t>
            </w:r>
          </w:p>
        </w:tc>
        <w:tc>
          <w:tcPr>
            <w:tcW w:w="2835" w:type="dxa"/>
            <w:vAlign w:val="center"/>
          </w:tcPr>
          <w:p w14:paraId="25743693">
            <w:pPr>
              <w:pStyle w:val="16"/>
            </w:pPr>
            <w:r>
              <w:t>教师工对当年项目的满意情况</w:t>
            </w:r>
          </w:p>
        </w:tc>
        <w:tc>
          <w:tcPr>
            <w:tcW w:w="2551" w:type="dxa"/>
            <w:vAlign w:val="center"/>
          </w:tcPr>
          <w:p w14:paraId="679E7B22">
            <w:pPr>
              <w:pStyle w:val="16"/>
            </w:pPr>
            <w:r>
              <w:t>≥95%（百分比）</w:t>
            </w:r>
          </w:p>
        </w:tc>
        <w:tc>
          <w:tcPr>
            <w:tcW w:w="2268" w:type="dxa"/>
            <w:vAlign w:val="center"/>
          </w:tcPr>
          <w:p w14:paraId="70C63976">
            <w:pPr>
              <w:pStyle w:val="16"/>
            </w:pPr>
            <w:r>
              <w:t>问卷调查</w:t>
            </w:r>
          </w:p>
        </w:tc>
      </w:tr>
    </w:tbl>
    <w:p w14:paraId="47DBD8ED">
      <w:pPr>
        <w:sectPr>
          <w:pgSz w:w="16840" w:h="11900" w:orient="landscape"/>
          <w:pgMar w:top="1361" w:right="1020" w:bottom="1134" w:left="1020" w:header="720" w:footer="720" w:gutter="0"/>
          <w:cols w:space="720" w:num="1"/>
        </w:sectPr>
      </w:pPr>
    </w:p>
    <w:p w14:paraId="31D9E27E">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5596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08E398">
            <w:pPr>
              <w:pStyle w:val="14"/>
            </w:pPr>
            <w:r>
              <w:t>绩效目标</w:t>
            </w:r>
          </w:p>
        </w:tc>
        <w:tc>
          <w:tcPr>
            <w:tcW w:w="12756" w:type="dxa"/>
            <w:tcBorders>
              <w:bottom w:val="single" w:color="FFFFFF" w:sz="6" w:space="0"/>
            </w:tcBorders>
            <w:vAlign w:val="center"/>
          </w:tcPr>
          <w:p w14:paraId="650B8901">
            <w:pPr>
              <w:pStyle w:val="16"/>
            </w:pPr>
            <w:r>
              <w:t>1.保障教职工正常享受福利待遇</w:t>
            </w:r>
          </w:p>
        </w:tc>
      </w:tr>
    </w:tbl>
    <w:p w14:paraId="7D904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8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61684">
            <w:pPr>
              <w:pStyle w:val="14"/>
            </w:pPr>
            <w:r>
              <w:t>一级指标</w:t>
            </w:r>
          </w:p>
        </w:tc>
        <w:tc>
          <w:tcPr>
            <w:tcW w:w="2268" w:type="dxa"/>
            <w:vAlign w:val="center"/>
          </w:tcPr>
          <w:p w14:paraId="50D7C1DC">
            <w:pPr>
              <w:pStyle w:val="14"/>
            </w:pPr>
            <w:r>
              <w:t>二级指标</w:t>
            </w:r>
          </w:p>
        </w:tc>
        <w:tc>
          <w:tcPr>
            <w:tcW w:w="2835" w:type="dxa"/>
            <w:vAlign w:val="center"/>
          </w:tcPr>
          <w:p w14:paraId="0228EF37">
            <w:pPr>
              <w:pStyle w:val="14"/>
            </w:pPr>
            <w:r>
              <w:t>三级指标</w:t>
            </w:r>
          </w:p>
        </w:tc>
        <w:tc>
          <w:tcPr>
            <w:tcW w:w="2835" w:type="dxa"/>
            <w:vAlign w:val="center"/>
          </w:tcPr>
          <w:p w14:paraId="289B0E56">
            <w:pPr>
              <w:pStyle w:val="14"/>
            </w:pPr>
            <w:r>
              <w:t>绩效指标描述</w:t>
            </w:r>
          </w:p>
        </w:tc>
        <w:tc>
          <w:tcPr>
            <w:tcW w:w="2551" w:type="dxa"/>
            <w:vAlign w:val="center"/>
          </w:tcPr>
          <w:p w14:paraId="7C17C31E">
            <w:pPr>
              <w:pStyle w:val="14"/>
            </w:pPr>
            <w:r>
              <w:t>指标值</w:t>
            </w:r>
          </w:p>
        </w:tc>
        <w:tc>
          <w:tcPr>
            <w:tcW w:w="2268" w:type="dxa"/>
            <w:vAlign w:val="center"/>
          </w:tcPr>
          <w:p w14:paraId="1BBC122C">
            <w:pPr>
              <w:pStyle w:val="14"/>
            </w:pPr>
            <w:r>
              <w:t>指标值确定依据</w:t>
            </w:r>
          </w:p>
        </w:tc>
      </w:tr>
      <w:tr w14:paraId="726A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7B3688">
            <w:pPr>
              <w:pStyle w:val="17"/>
            </w:pPr>
            <w:r>
              <w:t>产出指标</w:t>
            </w:r>
          </w:p>
        </w:tc>
        <w:tc>
          <w:tcPr>
            <w:tcW w:w="2268" w:type="dxa"/>
            <w:vAlign w:val="center"/>
          </w:tcPr>
          <w:p w14:paraId="1C55F8A9">
            <w:pPr>
              <w:pStyle w:val="16"/>
            </w:pPr>
            <w:r>
              <w:t>数量指标</w:t>
            </w:r>
          </w:p>
        </w:tc>
        <w:tc>
          <w:tcPr>
            <w:tcW w:w="2835" w:type="dxa"/>
            <w:vAlign w:val="center"/>
          </w:tcPr>
          <w:p w14:paraId="576206F7">
            <w:pPr>
              <w:pStyle w:val="16"/>
            </w:pPr>
            <w:r>
              <w:t>享受福利人次</w:t>
            </w:r>
          </w:p>
        </w:tc>
        <w:tc>
          <w:tcPr>
            <w:tcW w:w="2835" w:type="dxa"/>
            <w:vAlign w:val="center"/>
          </w:tcPr>
          <w:p w14:paraId="5C4FE698">
            <w:pPr>
              <w:pStyle w:val="16"/>
            </w:pPr>
            <w:r>
              <w:t>全年总计享受福利待遇人数</w:t>
            </w:r>
          </w:p>
        </w:tc>
        <w:tc>
          <w:tcPr>
            <w:tcW w:w="2551" w:type="dxa"/>
            <w:vAlign w:val="center"/>
          </w:tcPr>
          <w:p w14:paraId="1FD7EA56">
            <w:pPr>
              <w:pStyle w:val="16"/>
            </w:pPr>
            <w:r>
              <w:t>≥200人</w:t>
            </w:r>
          </w:p>
        </w:tc>
        <w:tc>
          <w:tcPr>
            <w:tcW w:w="2268" w:type="dxa"/>
            <w:vAlign w:val="center"/>
          </w:tcPr>
          <w:p w14:paraId="76143583">
            <w:pPr>
              <w:pStyle w:val="16"/>
            </w:pPr>
            <w:r>
              <w:t>年度工作计划</w:t>
            </w:r>
          </w:p>
        </w:tc>
      </w:tr>
      <w:tr w14:paraId="3603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F2297"/>
        </w:tc>
        <w:tc>
          <w:tcPr>
            <w:tcW w:w="2268" w:type="dxa"/>
            <w:vAlign w:val="center"/>
          </w:tcPr>
          <w:p w14:paraId="333D77F5">
            <w:pPr>
              <w:pStyle w:val="16"/>
            </w:pPr>
            <w:r>
              <w:t>质量指标</w:t>
            </w:r>
          </w:p>
        </w:tc>
        <w:tc>
          <w:tcPr>
            <w:tcW w:w="2835" w:type="dxa"/>
            <w:vAlign w:val="center"/>
          </w:tcPr>
          <w:p w14:paraId="67DF1171">
            <w:pPr>
              <w:pStyle w:val="16"/>
            </w:pPr>
            <w:r>
              <w:t>福利物品质量</w:t>
            </w:r>
          </w:p>
        </w:tc>
        <w:tc>
          <w:tcPr>
            <w:tcW w:w="2835" w:type="dxa"/>
            <w:vAlign w:val="center"/>
          </w:tcPr>
          <w:p w14:paraId="6D91E0C5">
            <w:pPr>
              <w:pStyle w:val="16"/>
            </w:pPr>
            <w:r>
              <w:t>福利购置物品质量合格率</w:t>
            </w:r>
          </w:p>
        </w:tc>
        <w:tc>
          <w:tcPr>
            <w:tcW w:w="2551" w:type="dxa"/>
            <w:vAlign w:val="center"/>
          </w:tcPr>
          <w:p w14:paraId="37162B2B">
            <w:pPr>
              <w:pStyle w:val="16"/>
            </w:pPr>
            <w:r>
              <w:t>≥95%</w:t>
            </w:r>
          </w:p>
        </w:tc>
        <w:tc>
          <w:tcPr>
            <w:tcW w:w="2268" w:type="dxa"/>
            <w:vAlign w:val="center"/>
          </w:tcPr>
          <w:p w14:paraId="460D2D3D">
            <w:pPr>
              <w:pStyle w:val="16"/>
            </w:pPr>
            <w:r>
              <w:t>年度工作计划</w:t>
            </w:r>
          </w:p>
        </w:tc>
      </w:tr>
      <w:tr w14:paraId="5EFE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E3058"/>
        </w:tc>
        <w:tc>
          <w:tcPr>
            <w:tcW w:w="2268" w:type="dxa"/>
            <w:vAlign w:val="center"/>
          </w:tcPr>
          <w:p w14:paraId="2A9DEC49">
            <w:pPr>
              <w:pStyle w:val="16"/>
            </w:pPr>
            <w:r>
              <w:t>时效指标</w:t>
            </w:r>
          </w:p>
        </w:tc>
        <w:tc>
          <w:tcPr>
            <w:tcW w:w="2835" w:type="dxa"/>
            <w:vAlign w:val="center"/>
          </w:tcPr>
          <w:p w14:paraId="1787B643">
            <w:pPr>
              <w:pStyle w:val="16"/>
            </w:pPr>
            <w:r>
              <w:t>经费使用时间</w:t>
            </w:r>
          </w:p>
        </w:tc>
        <w:tc>
          <w:tcPr>
            <w:tcW w:w="2835" w:type="dxa"/>
            <w:vAlign w:val="center"/>
          </w:tcPr>
          <w:p w14:paraId="53E61D42">
            <w:pPr>
              <w:pStyle w:val="16"/>
            </w:pPr>
            <w:r>
              <w:t>经费支出时效</w:t>
            </w:r>
          </w:p>
        </w:tc>
        <w:tc>
          <w:tcPr>
            <w:tcW w:w="2551" w:type="dxa"/>
            <w:vAlign w:val="center"/>
          </w:tcPr>
          <w:p w14:paraId="1D465BA4">
            <w:pPr>
              <w:pStyle w:val="16"/>
            </w:pPr>
            <w:r>
              <w:t>12月初以前完成</w:t>
            </w:r>
          </w:p>
        </w:tc>
        <w:tc>
          <w:tcPr>
            <w:tcW w:w="2268" w:type="dxa"/>
            <w:vAlign w:val="center"/>
          </w:tcPr>
          <w:p w14:paraId="72D35F6F">
            <w:pPr>
              <w:pStyle w:val="16"/>
            </w:pPr>
            <w:r>
              <w:t>年度工作计划</w:t>
            </w:r>
          </w:p>
        </w:tc>
      </w:tr>
      <w:tr w14:paraId="2629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FCA80"/>
        </w:tc>
        <w:tc>
          <w:tcPr>
            <w:tcW w:w="2268" w:type="dxa"/>
            <w:vAlign w:val="center"/>
          </w:tcPr>
          <w:p w14:paraId="5C953041">
            <w:pPr>
              <w:pStyle w:val="16"/>
            </w:pPr>
            <w:r>
              <w:t>成本指标</w:t>
            </w:r>
          </w:p>
        </w:tc>
        <w:tc>
          <w:tcPr>
            <w:tcW w:w="2835" w:type="dxa"/>
            <w:vAlign w:val="center"/>
          </w:tcPr>
          <w:p w14:paraId="01EB838F">
            <w:pPr>
              <w:pStyle w:val="16"/>
            </w:pPr>
            <w:r>
              <w:t>预算控制数</w:t>
            </w:r>
          </w:p>
        </w:tc>
        <w:tc>
          <w:tcPr>
            <w:tcW w:w="2835" w:type="dxa"/>
            <w:vAlign w:val="center"/>
          </w:tcPr>
          <w:p w14:paraId="7E996D24">
            <w:pPr>
              <w:pStyle w:val="16"/>
            </w:pPr>
            <w:r>
              <w:t>不超预算控制数</w:t>
            </w:r>
          </w:p>
        </w:tc>
        <w:tc>
          <w:tcPr>
            <w:tcW w:w="2551" w:type="dxa"/>
            <w:vAlign w:val="center"/>
          </w:tcPr>
          <w:p w14:paraId="7E108D10">
            <w:pPr>
              <w:pStyle w:val="16"/>
            </w:pPr>
            <w:r>
              <w:t>≤800元</w:t>
            </w:r>
          </w:p>
        </w:tc>
        <w:tc>
          <w:tcPr>
            <w:tcW w:w="2268" w:type="dxa"/>
            <w:vAlign w:val="center"/>
          </w:tcPr>
          <w:p w14:paraId="098A7D54">
            <w:pPr>
              <w:pStyle w:val="16"/>
            </w:pPr>
            <w:r>
              <w:t>预算文本</w:t>
            </w:r>
          </w:p>
        </w:tc>
      </w:tr>
      <w:tr w14:paraId="7B27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48B229">
            <w:pPr>
              <w:pStyle w:val="17"/>
            </w:pPr>
            <w:r>
              <w:t>效益指标</w:t>
            </w:r>
          </w:p>
        </w:tc>
        <w:tc>
          <w:tcPr>
            <w:tcW w:w="2268" w:type="dxa"/>
            <w:vAlign w:val="center"/>
          </w:tcPr>
          <w:p w14:paraId="3C78F86B">
            <w:pPr>
              <w:pStyle w:val="16"/>
            </w:pPr>
            <w:r>
              <w:t>社会效益指标</w:t>
            </w:r>
          </w:p>
        </w:tc>
        <w:tc>
          <w:tcPr>
            <w:tcW w:w="2835" w:type="dxa"/>
            <w:vAlign w:val="center"/>
          </w:tcPr>
          <w:p w14:paraId="7B8821CE">
            <w:pPr>
              <w:pStyle w:val="16"/>
            </w:pPr>
            <w:r>
              <w:t>提高教职工幸福指数</w:t>
            </w:r>
          </w:p>
        </w:tc>
        <w:tc>
          <w:tcPr>
            <w:tcW w:w="2835" w:type="dxa"/>
            <w:vAlign w:val="center"/>
          </w:tcPr>
          <w:p w14:paraId="1EE840AB">
            <w:pPr>
              <w:pStyle w:val="16"/>
            </w:pPr>
            <w:r>
              <w:t>提高教职工幸福指数</w:t>
            </w:r>
          </w:p>
        </w:tc>
        <w:tc>
          <w:tcPr>
            <w:tcW w:w="2551" w:type="dxa"/>
            <w:vAlign w:val="center"/>
          </w:tcPr>
          <w:p w14:paraId="3FCACCAB">
            <w:pPr>
              <w:pStyle w:val="16"/>
            </w:pPr>
            <w:r>
              <w:t>较上年提升</w:t>
            </w:r>
          </w:p>
        </w:tc>
        <w:tc>
          <w:tcPr>
            <w:tcW w:w="2268" w:type="dxa"/>
            <w:vAlign w:val="center"/>
          </w:tcPr>
          <w:p w14:paraId="339C5608">
            <w:pPr>
              <w:pStyle w:val="16"/>
            </w:pPr>
            <w:r>
              <w:t>年度工作计划</w:t>
            </w:r>
          </w:p>
        </w:tc>
      </w:tr>
      <w:tr w14:paraId="626B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448125">
            <w:pPr>
              <w:pStyle w:val="17"/>
            </w:pPr>
            <w:r>
              <w:t>满意度指标</w:t>
            </w:r>
          </w:p>
        </w:tc>
        <w:tc>
          <w:tcPr>
            <w:tcW w:w="2268" w:type="dxa"/>
            <w:vAlign w:val="center"/>
          </w:tcPr>
          <w:p w14:paraId="528F19DD">
            <w:pPr>
              <w:pStyle w:val="16"/>
            </w:pPr>
            <w:r>
              <w:t>服务对象满意度指标</w:t>
            </w:r>
          </w:p>
        </w:tc>
        <w:tc>
          <w:tcPr>
            <w:tcW w:w="2835" w:type="dxa"/>
            <w:vAlign w:val="center"/>
          </w:tcPr>
          <w:p w14:paraId="666F2837">
            <w:pPr>
              <w:pStyle w:val="16"/>
            </w:pPr>
            <w:r>
              <w:t>受益对象满意度</w:t>
            </w:r>
          </w:p>
        </w:tc>
        <w:tc>
          <w:tcPr>
            <w:tcW w:w="2835" w:type="dxa"/>
            <w:vAlign w:val="center"/>
          </w:tcPr>
          <w:p w14:paraId="79749CFA">
            <w:pPr>
              <w:pStyle w:val="16"/>
            </w:pPr>
            <w:r>
              <w:t>受益对象满意度</w:t>
            </w:r>
          </w:p>
        </w:tc>
        <w:tc>
          <w:tcPr>
            <w:tcW w:w="2551" w:type="dxa"/>
            <w:vAlign w:val="center"/>
          </w:tcPr>
          <w:p w14:paraId="454D1E9E">
            <w:pPr>
              <w:pStyle w:val="16"/>
            </w:pPr>
            <w:r>
              <w:t>≥95%</w:t>
            </w:r>
          </w:p>
        </w:tc>
        <w:tc>
          <w:tcPr>
            <w:tcW w:w="2268" w:type="dxa"/>
            <w:vAlign w:val="center"/>
          </w:tcPr>
          <w:p w14:paraId="7FB1A595">
            <w:pPr>
              <w:pStyle w:val="16"/>
            </w:pPr>
            <w:r>
              <w:t>问卷调查</w:t>
            </w:r>
          </w:p>
        </w:tc>
      </w:tr>
    </w:tbl>
    <w:p w14:paraId="52E7DFFC">
      <w:pPr>
        <w:sectPr>
          <w:pgSz w:w="16840" w:h="11900" w:orient="landscape"/>
          <w:pgMar w:top="1361" w:right="1020" w:bottom="1134" w:left="1020" w:header="720" w:footer="720" w:gutter="0"/>
          <w:cols w:space="720" w:num="1"/>
        </w:sectPr>
      </w:pPr>
    </w:p>
    <w:p w14:paraId="505B6E2F">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7521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6D0E58">
            <w:pPr>
              <w:pStyle w:val="14"/>
            </w:pPr>
            <w:r>
              <w:t>绩效目标</w:t>
            </w:r>
          </w:p>
        </w:tc>
        <w:tc>
          <w:tcPr>
            <w:tcW w:w="12756" w:type="dxa"/>
            <w:tcBorders>
              <w:bottom w:val="single" w:color="FFFFFF" w:sz="6" w:space="0"/>
            </w:tcBorders>
            <w:vAlign w:val="center"/>
          </w:tcPr>
          <w:p w14:paraId="18DE1CEC">
            <w:pPr>
              <w:pStyle w:val="16"/>
            </w:pPr>
            <w:r>
              <w:t>1.保障教职工正常享受福利待遇</w:t>
            </w:r>
          </w:p>
        </w:tc>
      </w:tr>
    </w:tbl>
    <w:p w14:paraId="599D0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F7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BB9204">
            <w:pPr>
              <w:pStyle w:val="14"/>
            </w:pPr>
            <w:r>
              <w:t>一级指标</w:t>
            </w:r>
          </w:p>
        </w:tc>
        <w:tc>
          <w:tcPr>
            <w:tcW w:w="2268" w:type="dxa"/>
            <w:vAlign w:val="center"/>
          </w:tcPr>
          <w:p w14:paraId="5DD92A37">
            <w:pPr>
              <w:pStyle w:val="14"/>
            </w:pPr>
            <w:r>
              <w:t>二级指标</w:t>
            </w:r>
          </w:p>
        </w:tc>
        <w:tc>
          <w:tcPr>
            <w:tcW w:w="2835" w:type="dxa"/>
            <w:vAlign w:val="center"/>
          </w:tcPr>
          <w:p w14:paraId="36C1A542">
            <w:pPr>
              <w:pStyle w:val="14"/>
            </w:pPr>
            <w:r>
              <w:t>三级指标</w:t>
            </w:r>
          </w:p>
        </w:tc>
        <w:tc>
          <w:tcPr>
            <w:tcW w:w="2835" w:type="dxa"/>
            <w:vAlign w:val="center"/>
          </w:tcPr>
          <w:p w14:paraId="770B649A">
            <w:pPr>
              <w:pStyle w:val="14"/>
            </w:pPr>
            <w:r>
              <w:t>绩效指标描述</w:t>
            </w:r>
          </w:p>
        </w:tc>
        <w:tc>
          <w:tcPr>
            <w:tcW w:w="2551" w:type="dxa"/>
            <w:vAlign w:val="center"/>
          </w:tcPr>
          <w:p w14:paraId="7028D7A5">
            <w:pPr>
              <w:pStyle w:val="14"/>
            </w:pPr>
            <w:r>
              <w:t>指标值</w:t>
            </w:r>
          </w:p>
        </w:tc>
        <w:tc>
          <w:tcPr>
            <w:tcW w:w="2268" w:type="dxa"/>
            <w:vAlign w:val="center"/>
          </w:tcPr>
          <w:p w14:paraId="44392B7C">
            <w:pPr>
              <w:pStyle w:val="14"/>
            </w:pPr>
            <w:r>
              <w:t>指标值确定依据</w:t>
            </w:r>
          </w:p>
        </w:tc>
      </w:tr>
      <w:tr w14:paraId="2C22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E5B760">
            <w:pPr>
              <w:pStyle w:val="17"/>
            </w:pPr>
            <w:r>
              <w:t>产出指标</w:t>
            </w:r>
          </w:p>
        </w:tc>
        <w:tc>
          <w:tcPr>
            <w:tcW w:w="2268" w:type="dxa"/>
            <w:vAlign w:val="center"/>
          </w:tcPr>
          <w:p w14:paraId="537BAFEB">
            <w:pPr>
              <w:pStyle w:val="16"/>
            </w:pPr>
            <w:r>
              <w:t>数量指标</w:t>
            </w:r>
          </w:p>
        </w:tc>
        <w:tc>
          <w:tcPr>
            <w:tcW w:w="2835" w:type="dxa"/>
            <w:vAlign w:val="center"/>
          </w:tcPr>
          <w:p w14:paraId="42EF2075">
            <w:pPr>
              <w:pStyle w:val="16"/>
            </w:pPr>
            <w:r>
              <w:t>享受工会费的职工数量</w:t>
            </w:r>
          </w:p>
        </w:tc>
        <w:tc>
          <w:tcPr>
            <w:tcW w:w="2835" w:type="dxa"/>
            <w:vAlign w:val="center"/>
          </w:tcPr>
          <w:p w14:paraId="4EE35F04">
            <w:pPr>
              <w:pStyle w:val="16"/>
            </w:pPr>
            <w:r>
              <w:t>享受工会费的职工数量</w:t>
            </w:r>
          </w:p>
        </w:tc>
        <w:tc>
          <w:tcPr>
            <w:tcW w:w="2551" w:type="dxa"/>
            <w:vAlign w:val="center"/>
          </w:tcPr>
          <w:p w14:paraId="54CFC600">
            <w:pPr>
              <w:pStyle w:val="16"/>
            </w:pPr>
            <w:r>
              <w:t>≥200人次</w:t>
            </w:r>
          </w:p>
        </w:tc>
        <w:tc>
          <w:tcPr>
            <w:tcW w:w="2268" w:type="dxa"/>
            <w:vAlign w:val="center"/>
          </w:tcPr>
          <w:p w14:paraId="525152AD">
            <w:pPr>
              <w:pStyle w:val="16"/>
            </w:pPr>
            <w:r>
              <w:t>年度工作计划</w:t>
            </w:r>
          </w:p>
        </w:tc>
      </w:tr>
      <w:tr w14:paraId="549A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0FCE7"/>
        </w:tc>
        <w:tc>
          <w:tcPr>
            <w:tcW w:w="2268" w:type="dxa"/>
            <w:vAlign w:val="center"/>
          </w:tcPr>
          <w:p w14:paraId="3E6C6335">
            <w:pPr>
              <w:pStyle w:val="16"/>
            </w:pPr>
            <w:r>
              <w:t>质量指标</w:t>
            </w:r>
          </w:p>
        </w:tc>
        <w:tc>
          <w:tcPr>
            <w:tcW w:w="2835" w:type="dxa"/>
            <w:vAlign w:val="center"/>
          </w:tcPr>
          <w:p w14:paraId="2EDF1505">
            <w:pPr>
              <w:pStyle w:val="16"/>
            </w:pPr>
            <w:r>
              <w:t>购买产品质量</w:t>
            </w:r>
          </w:p>
        </w:tc>
        <w:tc>
          <w:tcPr>
            <w:tcW w:w="2835" w:type="dxa"/>
            <w:vAlign w:val="center"/>
          </w:tcPr>
          <w:p w14:paraId="250FF705">
            <w:pPr>
              <w:pStyle w:val="16"/>
            </w:pPr>
            <w:r>
              <w:t>购买产品合格率</w:t>
            </w:r>
          </w:p>
        </w:tc>
        <w:tc>
          <w:tcPr>
            <w:tcW w:w="2551" w:type="dxa"/>
            <w:vAlign w:val="center"/>
          </w:tcPr>
          <w:p w14:paraId="515EAD1F">
            <w:pPr>
              <w:pStyle w:val="16"/>
            </w:pPr>
            <w:r>
              <w:t>≥95%（百分比）</w:t>
            </w:r>
          </w:p>
        </w:tc>
        <w:tc>
          <w:tcPr>
            <w:tcW w:w="2268" w:type="dxa"/>
            <w:vAlign w:val="center"/>
          </w:tcPr>
          <w:p w14:paraId="1712C649">
            <w:pPr>
              <w:pStyle w:val="16"/>
            </w:pPr>
            <w:r>
              <w:t>年度工作计划</w:t>
            </w:r>
          </w:p>
        </w:tc>
      </w:tr>
      <w:tr w14:paraId="595F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55AE3"/>
        </w:tc>
        <w:tc>
          <w:tcPr>
            <w:tcW w:w="2268" w:type="dxa"/>
            <w:vAlign w:val="center"/>
          </w:tcPr>
          <w:p w14:paraId="12C655B9">
            <w:pPr>
              <w:pStyle w:val="16"/>
            </w:pPr>
            <w:r>
              <w:t>时效指标</w:t>
            </w:r>
          </w:p>
        </w:tc>
        <w:tc>
          <w:tcPr>
            <w:tcW w:w="2835" w:type="dxa"/>
            <w:vAlign w:val="center"/>
          </w:tcPr>
          <w:p w14:paraId="21552692">
            <w:pPr>
              <w:pStyle w:val="16"/>
            </w:pPr>
            <w:r>
              <w:t>资金支出时间</w:t>
            </w:r>
          </w:p>
        </w:tc>
        <w:tc>
          <w:tcPr>
            <w:tcW w:w="2835" w:type="dxa"/>
            <w:vAlign w:val="center"/>
          </w:tcPr>
          <w:p w14:paraId="656475AD">
            <w:pPr>
              <w:pStyle w:val="16"/>
            </w:pPr>
            <w:r>
              <w:t>资金支出完成时间</w:t>
            </w:r>
          </w:p>
        </w:tc>
        <w:tc>
          <w:tcPr>
            <w:tcW w:w="2551" w:type="dxa"/>
            <w:vAlign w:val="center"/>
          </w:tcPr>
          <w:p w14:paraId="6B2D1366">
            <w:pPr>
              <w:pStyle w:val="16"/>
            </w:pPr>
            <w:r>
              <w:t>12月初以前完成</w:t>
            </w:r>
          </w:p>
        </w:tc>
        <w:tc>
          <w:tcPr>
            <w:tcW w:w="2268" w:type="dxa"/>
            <w:vAlign w:val="center"/>
          </w:tcPr>
          <w:p w14:paraId="707D899C">
            <w:pPr>
              <w:pStyle w:val="16"/>
            </w:pPr>
            <w:r>
              <w:t>年度工作计划</w:t>
            </w:r>
          </w:p>
        </w:tc>
      </w:tr>
      <w:tr w14:paraId="0893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37B0A"/>
        </w:tc>
        <w:tc>
          <w:tcPr>
            <w:tcW w:w="2268" w:type="dxa"/>
            <w:vAlign w:val="center"/>
          </w:tcPr>
          <w:p w14:paraId="345E556F">
            <w:pPr>
              <w:pStyle w:val="16"/>
            </w:pPr>
            <w:r>
              <w:t>成本指标</w:t>
            </w:r>
          </w:p>
        </w:tc>
        <w:tc>
          <w:tcPr>
            <w:tcW w:w="2835" w:type="dxa"/>
            <w:vAlign w:val="center"/>
          </w:tcPr>
          <w:p w14:paraId="638DB236">
            <w:pPr>
              <w:pStyle w:val="16"/>
            </w:pPr>
            <w:r>
              <w:t>预算控制数</w:t>
            </w:r>
          </w:p>
        </w:tc>
        <w:tc>
          <w:tcPr>
            <w:tcW w:w="2835" w:type="dxa"/>
            <w:vAlign w:val="center"/>
          </w:tcPr>
          <w:p w14:paraId="525221EF">
            <w:pPr>
              <w:pStyle w:val="16"/>
            </w:pPr>
            <w:r>
              <w:t>不超预算控制数</w:t>
            </w:r>
          </w:p>
        </w:tc>
        <w:tc>
          <w:tcPr>
            <w:tcW w:w="2551" w:type="dxa"/>
            <w:vAlign w:val="center"/>
          </w:tcPr>
          <w:p w14:paraId="3589B0AB">
            <w:pPr>
              <w:pStyle w:val="16"/>
            </w:pPr>
            <w:r>
              <w:t>≥800元</w:t>
            </w:r>
          </w:p>
        </w:tc>
        <w:tc>
          <w:tcPr>
            <w:tcW w:w="2268" w:type="dxa"/>
            <w:vAlign w:val="center"/>
          </w:tcPr>
          <w:p w14:paraId="603D8459">
            <w:pPr>
              <w:pStyle w:val="16"/>
            </w:pPr>
            <w:r>
              <w:t>预算文本</w:t>
            </w:r>
          </w:p>
        </w:tc>
      </w:tr>
      <w:tr w14:paraId="55EB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4B93BE">
            <w:pPr>
              <w:pStyle w:val="17"/>
            </w:pPr>
            <w:r>
              <w:t>效益指标</w:t>
            </w:r>
          </w:p>
        </w:tc>
        <w:tc>
          <w:tcPr>
            <w:tcW w:w="2268" w:type="dxa"/>
            <w:vAlign w:val="center"/>
          </w:tcPr>
          <w:p w14:paraId="2F30896D">
            <w:pPr>
              <w:pStyle w:val="16"/>
            </w:pPr>
            <w:r>
              <w:t>社会效益指标</w:t>
            </w:r>
          </w:p>
        </w:tc>
        <w:tc>
          <w:tcPr>
            <w:tcW w:w="2835" w:type="dxa"/>
            <w:vAlign w:val="center"/>
          </w:tcPr>
          <w:p w14:paraId="02F29975">
            <w:pPr>
              <w:pStyle w:val="16"/>
            </w:pPr>
            <w:r>
              <w:t>长期提高教职工幸福指数</w:t>
            </w:r>
          </w:p>
        </w:tc>
        <w:tc>
          <w:tcPr>
            <w:tcW w:w="2835" w:type="dxa"/>
            <w:vAlign w:val="center"/>
          </w:tcPr>
          <w:p w14:paraId="15946F93">
            <w:pPr>
              <w:pStyle w:val="16"/>
            </w:pPr>
            <w:r>
              <w:t>长期提高教职工幸福指数</w:t>
            </w:r>
          </w:p>
        </w:tc>
        <w:tc>
          <w:tcPr>
            <w:tcW w:w="2551" w:type="dxa"/>
            <w:vAlign w:val="center"/>
          </w:tcPr>
          <w:p w14:paraId="6135DA23">
            <w:pPr>
              <w:pStyle w:val="16"/>
            </w:pPr>
            <w:r>
              <w:t>≥200人</w:t>
            </w:r>
          </w:p>
        </w:tc>
        <w:tc>
          <w:tcPr>
            <w:tcW w:w="2268" w:type="dxa"/>
            <w:vAlign w:val="center"/>
          </w:tcPr>
          <w:p w14:paraId="78B4F851">
            <w:pPr>
              <w:pStyle w:val="16"/>
            </w:pPr>
            <w:r>
              <w:t>年度工作计划</w:t>
            </w:r>
          </w:p>
        </w:tc>
      </w:tr>
      <w:tr w14:paraId="6556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E555CC">
            <w:pPr>
              <w:pStyle w:val="17"/>
            </w:pPr>
            <w:r>
              <w:t>满意度指标</w:t>
            </w:r>
          </w:p>
        </w:tc>
        <w:tc>
          <w:tcPr>
            <w:tcW w:w="2268" w:type="dxa"/>
            <w:vAlign w:val="center"/>
          </w:tcPr>
          <w:p w14:paraId="4EA06925">
            <w:pPr>
              <w:pStyle w:val="16"/>
            </w:pPr>
            <w:r>
              <w:t>服务对象满意度指标</w:t>
            </w:r>
          </w:p>
        </w:tc>
        <w:tc>
          <w:tcPr>
            <w:tcW w:w="2835" w:type="dxa"/>
            <w:vAlign w:val="center"/>
          </w:tcPr>
          <w:p w14:paraId="010C9C14">
            <w:pPr>
              <w:pStyle w:val="16"/>
            </w:pPr>
            <w:r>
              <w:t>教职工满意度(%)</w:t>
            </w:r>
          </w:p>
        </w:tc>
        <w:tc>
          <w:tcPr>
            <w:tcW w:w="2835" w:type="dxa"/>
            <w:vAlign w:val="center"/>
          </w:tcPr>
          <w:p w14:paraId="31851B45">
            <w:pPr>
              <w:pStyle w:val="16"/>
            </w:pPr>
            <w:r>
              <w:t>受益对象满意度</w:t>
            </w:r>
          </w:p>
        </w:tc>
        <w:tc>
          <w:tcPr>
            <w:tcW w:w="2551" w:type="dxa"/>
            <w:vAlign w:val="center"/>
          </w:tcPr>
          <w:p w14:paraId="6A956FC7">
            <w:pPr>
              <w:pStyle w:val="16"/>
            </w:pPr>
            <w:r>
              <w:t>≥95%（百分比）</w:t>
            </w:r>
          </w:p>
        </w:tc>
        <w:tc>
          <w:tcPr>
            <w:tcW w:w="2268" w:type="dxa"/>
            <w:vAlign w:val="center"/>
          </w:tcPr>
          <w:p w14:paraId="6BF83350">
            <w:pPr>
              <w:pStyle w:val="16"/>
            </w:pPr>
            <w:r>
              <w:t>调查问卷</w:t>
            </w:r>
          </w:p>
        </w:tc>
      </w:tr>
    </w:tbl>
    <w:p w14:paraId="1DF602D0">
      <w:pPr>
        <w:sectPr>
          <w:pgSz w:w="16840" w:h="11900" w:orient="landscape"/>
          <w:pgMar w:top="1361" w:right="1020" w:bottom="1134" w:left="1020" w:header="720" w:footer="720" w:gutter="0"/>
          <w:cols w:space="720" w:num="1"/>
        </w:sectPr>
      </w:pPr>
    </w:p>
    <w:p w14:paraId="186260EA">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345A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5E415A">
            <w:pPr>
              <w:pStyle w:val="14"/>
            </w:pPr>
            <w:r>
              <w:t>绩效目标</w:t>
            </w:r>
          </w:p>
        </w:tc>
        <w:tc>
          <w:tcPr>
            <w:tcW w:w="12756" w:type="dxa"/>
            <w:tcBorders>
              <w:bottom w:val="single" w:color="FFFFFF" w:sz="6" w:space="0"/>
            </w:tcBorders>
            <w:vAlign w:val="center"/>
          </w:tcPr>
          <w:p w14:paraId="63C721A6">
            <w:pPr>
              <w:pStyle w:val="16"/>
            </w:pPr>
            <w:r>
              <w:t>1.保障教育工会活动正常开展，慰问教职工，提高教职工幸福指数。</w:t>
            </w:r>
          </w:p>
        </w:tc>
      </w:tr>
    </w:tbl>
    <w:p w14:paraId="03CE8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7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BF85B2">
            <w:pPr>
              <w:pStyle w:val="14"/>
            </w:pPr>
            <w:r>
              <w:t>一级指标</w:t>
            </w:r>
          </w:p>
        </w:tc>
        <w:tc>
          <w:tcPr>
            <w:tcW w:w="2268" w:type="dxa"/>
            <w:vAlign w:val="center"/>
          </w:tcPr>
          <w:p w14:paraId="796336B0">
            <w:pPr>
              <w:pStyle w:val="14"/>
            </w:pPr>
            <w:r>
              <w:t>二级指标</w:t>
            </w:r>
          </w:p>
        </w:tc>
        <w:tc>
          <w:tcPr>
            <w:tcW w:w="2835" w:type="dxa"/>
            <w:vAlign w:val="center"/>
          </w:tcPr>
          <w:p w14:paraId="522730BB">
            <w:pPr>
              <w:pStyle w:val="14"/>
            </w:pPr>
            <w:r>
              <w:t>三级指标</w:t>
            </w:r>
          </w:p>
        </w:tc>
        <w:tc>
          <w:tcPr>
            <w:tcW w:w="2835" w:type="dxa"/>
            <w:vAlign w:val="center"/>
          </w:tcPr>
          <w:p w14:paraId="4FF34E4B">
            <w:pPr>
              <w:pStyle w:val="14"/>
            </w:pPr>
            <w:r>
              <w:t>绩效指标描述</w:t>
            </w:r>
          </w:p>
        </w:tc>
        <w:tc>
          <w:tcPr>
            <w:tcW w:w="2551" w:type="dxa"/>
            <w:vAlign w:val="center"/>
          </w:tcPr>
          <w:p w14:paraId="62599CC1">
            <w:pPr>
              <w:pStyle w:val="14"/>
            </w:pPr>
            <w:r>
              <w:t>指标值</w:t>
            </w:r>
          </w:p>
        </w:tc>
        <w:tc>
          <w:tcPr>
            <w:tcW w:w="2268" w:type="dxa"/>
            <w:vAlign w:val="center"/>
          </w:tcPr>
          <w:p w14:paraId="3251D6C6">
            <w:pPr>
              <w:pStyle w:val="14"/>
            </w:pPr>
            <w:r>
              <w:t>指标值确定依据</w:t>
            </w:r>
          </w:p>
        </w:tc>
      </w:tr>
      <w:tr w14:paraId="3143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07EC7D">
            <w:pPr>
              <w:pStyle w:val="17"/>
            </w:pPr>
            <w:r>
              <w:t>产出指标</w:t>
            </w:r>
          </w:p>
        </w:tc>
        <w:tc>
          <w:tcPr>
            <w:tcW w:w="2268" w:type="dxa"/>
            <w:vAlign w:val="center"/>
          </w:tcPr>
          <w:p w14:paraId="102F5DC8">
            <w:pPr>
              <w:pStyle w:val="16"/>
            </w:pPr>
            <w:r>
              <w:t>数量指标</w:t>
            </w:r>
          </w:p>
        </w:tc>
        <w:tc>
          <w:tcPr>
            <w:tcW w:w="2835" w:type="dxa"/>
            <w:vAlign w:val="center"/>
          </w:tcPr>
          <w:p w14:paraId="3B5C179F">
            <w:pPr>
              <w:pStyle w:val="16"/>
            </w:pPr>
            <w:r>
              <w:t>享受福利人次</w:t>
            </w:r>
          </w:p>
        </w:tc>
        <w:tc>
          <w:tcPr>
            <w:tcW w:w="2835" w:type="dxa"/>
            <w:vAlign w:val="center"/>
          </w:tcPr>
          <w:p w14:paraId="28868203">
            <w:pPr>
              <w:pStyle w:val="16"/>
            </w:pPr>
            <w:r>
              <w:t>全年总计享受福利待遇人次</w:t>
            </w:r>
          </w:p>
        </w:tc>
        <w:tc>
          <w:tcPr>
            <w:tcW w:w="2551" w:type="dxa"/>
            <w:vAlign w:val="center"/>
          </w:tcPr>
          <w:p w14:paraId="48A836D5">
            <w:pPr>
              <w:pStyle w:val="16"/>
            </w:pPr>
            <w:r>
              <w:t>≥100人次</w:t>
            </w:r>
          </w:p>
        </w:tc>
        <w:tc>
          <w:tcPr>
            <w:tcW w:w="2268" w:type="dxa"/>
            <w:vAlign w:val="center"/>
          </w:tcPr>
          <w:p w14:paraId="56C5B7A3">
            <w:pPr>
              <w:pStyle w:val="16"/>
            </w:pPr>
            <w:r>
              <w:t>年度工作计划</w:t>
            </w:r>
          </w:p>
        </w:tc>
      </w:tr>
      <w:tr w14:paraId="1205B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B629F"/>
        </w:tc>
        <w:tc>
          <w:tcPr>
            <w:tcW w:w="2268" w:type="dxa"/>
            <w:vAlign w:val="center"/>
          </w:tcPr>
          <w:p w14:paraId="0986442B">
            <w:pPr>
              <w:pStyle w:val="16"/>
            </w:pPr>
            <w:r>
              <w:t>质量指标</w:t>
            </w:r>
          </w:p>
        </w:tc>
        <w:tc>
          <w:tcPr>
            <w:tcW w:w="2835" w:type="dxa"/>
            <w:vAlign w:val="center"/>
          </w:tcPr>
          <w:p w14:paraId="4AB73C57">
            <w:pPr>
              <w:pStyle w:val="16"/>
            </w:pPr>
            <w:r>
              <w:t>慰问物品质量</w:t>
            </w:r>
          </w:p>
        </w:tc>
        <w:tc>
          <w:tcPr>
            <w:tcW w:w="2835" w:type="dxa"/>
            <w:vAlign w:val="center"/>
          </w:tcPr>
          <w:p w14:paraId="1F7E6E96">
            <w:pPr>
              <w:pStyle w:val="16"/>
            </w:pPr>
            <w:r>
              <w:t>慰问购置物品质量合格率</w:t>
            </w:r>
          </w:p>
        </w:tc>
        <w:tc>
          <w:tcPr>
            <w:tcW w:w="2551" w:type="dxa"/>
            <w:vAlign w:val="center"/>
          </w:tcPr>
          <w:p w14:paraId="4EADEE99">
            <w:pPr>
              <w:pStyle w:val="16"/>
            </w:pPr>
            <w:r>
              <w:t>≥95%</w:t>
            </w:r>
          </w:p>
        </w:tc>
        <w:tc>
          <w:tcPr>
            <w:tcW w:w="2268" w:type="dxa"/>
            <w:vAlign w:val="center"/>
          </w:tcPr>
          <w:p w14:paraId="2122798F">
            <w:pPr>
              <w:pStyle w:val="16"/>
            </w:pPr>
            <w:r>
              <w:t>年度工作计划</w:t>
            </w:r>
          </w:p>
        </w:tc>
      </w:tr>
      <w:tr w14:paraId="43FA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CACE6"/>
        </w:tc>
        <w:tc>
          <w:tcPr>
            <w:tcW w:w="2268" w:type="dxa"/>
            <w:vAlign w:val="center"/>
          </w:tcPr>
          <w:p w14:paraId="221AE57F">
            <w:pPr>
              <w:pStyle w:val="16"/>
            </w:pPr>
            <w:r>
              <w:t>时效指标</w:t>
            </w:r>
          </w:p>
        </w:tc>
        <w:tc>
          <w:tcPr>
            <w:tcW w:w="2835" w:type="dxa"/>
            <w:vAlign w:val="center"/>
          </w:tcPr>
          <w:p w14:paraId="456348C6">
            <w:pPr>
              <w:pStyle w:val="16"/>
            </w:pPr>
            <w:r>
              <w:t>经费使用时间</w:t>
            </w:r>
          </w:p>
        </w:tc>
        <w:tc>
          <w:tcPr>
            <w:tcW w:w="2835" w:type="dxa"/>
            <w:vAlign w:val="center"/>
          </w:tcPr>
          <w:p w14:paraId="2448E451">
            <w:pPr>
              <w:pStyle w:val="16"/>
            </w:pPr>
            <w:r>
              <w:t>经费及时支出</w:t>
            </w:r>
          </w:p>
        </w:tc>
        <w:tc>
          <w:tcPr>
            <w:tcW w:w="2551" w:type="dxa"/>
            <w:vAlign w:val="center"/>
          </w:tcPr>
          <w:p w14:paraId="04C1EB54">
            <w:pPr>
              <w:pStyle w:val="16"/>
            </w:pPr>
            <w:r>
              <w:t>12月初以前完成</w:t>
            </w:r>
          </w:p>
        </w:tc>
        <w:tc>
          <w:tcPr>
            <w:tcW w:w="2268" w:type="dxa"/>
            <w:vAlign w:val="center"/>
          </w:tcPr>
          <w:p w14:paraId="3D60D575">
            <w:pPr>
              <w:pStyle w:val="16"/>
            </w:pPr>
            <w:r>
              <w:t>年度工作计划</w:t>
            </w:r>
          </w:p>
        </w:tc>
      </w:tr>
      <w:tr w14:paraId="2688B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721C6"/>
        </w:tc>
        <w:tc>
          <w:tcPr>
            <w:tcW w:w="2268" w:type="dxa"/>
            <w:vAlign w:val="center"/>
          </w:tcPr>
          <w:p w14:paraId="52424E28">
            <w:pPr>
              <w:pStyle w:val="16"/>
            </w:pPr>
            <w:r>
              <w:t>成本指标</w:t>
            </w:r>
          </w:p>
        </w:tc>
        <w:tc>
          <w:tcPr>
            <w:tcW w:w="2835" w:type="dxa"/>
            <w:vAlign w:val="center"/>
          </w:tcPr>
          <w:p w14:paraId="23B0DFF3">
            <w:pPr>
              <w:pStyle w:val="16"/>
            </w:pPr>
            <w:r>
              <w:t>预算控制数</w:t>
            </w:r>
          </w:p>
        </w:tc>
        <w:tc>
          <w:tcPr>
            <w:tcW w:w="2835" w:type="dxa"/>
            <w:vAlign w:val="center"/>
          </w:tcPr>
          <w:p w14:paraId="252EFD2D">
            <w:pPr>
              <w:pStyle w:val="16"/>
            </w:pPr>
            <w:r>
              <w:t>不超预算控制数</w:t>
            </w:r>
          </w:p>
        </w:tc>
        <w:tc>
          <w:tcPr>
            <w:tcW w:w="2551" w:type="dxa"/>
            <w:vAlign w:val="center"/>
          </w:tcPr>
          <w:p w14:paraId="3C58B7F3">
            <w:pPr>
              <w:pStyle w:val="16"/>
            </w:pPr>
            <w:r>
              <w:t>&lt;800元</w:t>
            </w:r>
          </w:p>
        </w:tc>
        <w:tc>
          <w:tcPr>
            <w:tcW w:w="2268" w:type="dxa"/>
            <w:vAlign w:val="center"/>
          </w:tcPr>
          <w:p w14:paraId="3D33F1C6">
            <w:pPr>
              <w:pStyle w:val="16"/>
            </w:pPr>
            <w:r>
              <w:t>预算文本</w:t>
            </w:r>
          </w:p>
        </w:tc>
      </w:tr>
      <w:tr w14:paraId="6845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92DBDC">
            <w:pPr>
              <w:pStyle w:val="17"/>
            </w:pPr>
            <w:r>
              <w:t>效益指标</w:t>
            </w:r>
          </w:p>
        </w:tc>
        <w:tc>
          <w:tcPr>
            <w:tcW w:w="2268" w:type="dxa"/>
            <w:vAlign w:val="center"/>
          </w:tcPr>
          <w:p w14:paraId="49255623">
            <w:pPr>
              <w:pStyle w:val="16"/>
            </w:pPr>
            <w:r>
              <w:t>社会效益指标</w:t>
            </w:r>
          </w:p>
        </w:tc>
        <w:tc>
          <w:tcPr>
            <w:tcW w:w="2835" w:type="dxa"/>
            <w:vAlign w:val="center"/>
          </w:tcPr>
          <w:p w14:paraId="6A03B1F7">
            <w:pPr>
              <w:pStyle w:val="16"/>
            </w:pPr>
            <w:r>
              <w:t>促进社会和谐</w:t>
            </w:r>
          </w:p>
        </w:tc>
        <w:tc>
          <w:tcPr>
            <w:tcW w:w="2835" w:type="dxa"/>
            <w:vAlign w:val="center"/>
          </w:tcPr>
          <w:p w14:paraId="5F52A149">
            <w:pPr>
              <w:pStyle w:val="16"/>
            </w:pPr>
            <w:r>
              <w:t>促进社会和谐</w:t>
            </w:r>
          </w:p>
        </w:tc>
        <w:tc>
          <w:tcPr>
            <w:tcW w:w="2551" w:type="dxa"/>
            <w:vAlign w:val="center"/>
          </w:tcPr>
          <w:p w14:paraId="00A73B76">
            <w:pPr>
              <w:pStyle w:val="16"/>
            </w:pPr>
            <w:r>
              <w:t>较去年提升</w:t>
            </w:r>
          </w:p>
        </w:tc>
        <w:tc>
          <w:tcPr>
            <w:tcW w:w="2268" w:type="dxa"/>
            <w:vAlign w:val="center"/>
          </w:tcPr>
          <w:p w14:paraId="704E4985">
            <w:pPr>
              <w:pStyle w:val="16"/>
            </w:pPr>
            <w:r>
              <w:t>年度工作计划</w:t>
            </w:r>
          </w:p>
        </w:tc>
      </w:tr>
      <w:tr w14:paraId="521D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DF0286">
            <w:pPr>
              <w:pStyle w:val="17"/>
            </w:pPr>
            <w:r>
              <w:t>满意度指标</w:t>
            </w:r>
          </w:p>
        </w:tc>
        <w:tc>
          <w:tcPr>
            <w:tcW w:w="2268" w:type="dxa"/>
            <w:vAlign w:val="center"/>
          </w:tcPr>
          <w:p w14:paraId="332CE83B">
            <w:pPr>
              <w:pStyle w:val="16"/>
            </w:pPr>
            <w:r>
              <w:t>服务对象满意度指标</w:t>
            </w:r>
          </w:p>
        </w:tc>
        <w:tc>
          <w:tcPr>
            <w:tcW w:w="2835" w:type="dxa"/>
            <w:vAlign w:val="center"/>
          </w:tcPr>
          <w:p w14:paraId="1E3D51E0">
            <w:pPr>
              <w:pStyle w:val="16"/>
            </w:pPr>
            <w:r>
              <w:t>受益对象满意度</w:t>
            </w:r>
          </w:p>
        </w:tc>
        <w:tc>
          <w:tcPr>
            <w:tcW w:w="2835" w:type="dxa"/>
            <w:vAlign w:val="center"/>
          </w:tcPr>
          <w:p w14:paraId="6D0AA2BF">
            <w:pPr>
              <w:pStyle w:val="16"/>
            </w:pPr>
            <w:r>
              <w:t>受益对象满意度</w:t>
            </w:r>
          </w:p>
        </w:tc>
        <w:tc>
          <w:tcPr>
            <w:tcW w:w="2551" w:type="dxa"/>
            <w:vAlign w:val="center"/>
          </w:tcPr>
          <w:p w14:paraId="440FFE3B">
            <w:pPr>
              <w:pStyle w:val="16"/>
            </w:pPr>
            <w:r>
              <w:t>≥95%</w:t>
            </w:r>
          </w:p>
        </w:tc>
        <w:tc>
          <w:tcPr>
            <w:tcW w:w="2268" w:type="dxa"/>
            <w:vAlign w:val="center"/>
          </w:tcPr>
          <w:p w14:paraId="2A1EC153">
            <w:pPr>
              <w:pStyle w:val="16"/>
            </w:pPr>
            <w:r>
              <w:t>问卷调查</w:t>
            </w:r>
          </w:p>
        </w:tc>
      </w:tr>
    </w:tbl>
    <w:p w14:paraId="0690630A">
      <w:pPr>
        <w:sectPr>
          <w:pgSz w:w="16840" w:h="11900" w:orient="landscape"/>
          <w:pgMar w:top="1361" w:right="1020" w:bottom="1134" w:left="1020" w:header="720" w:footer="720" w:gutter="0"/>
          <w:cols w:space="720" w:num="1"/>
        </w:sectPr>
      </w:pPr>
    </w:p>
    <w:p w14:paraId="2520ACFF">
      <w:pPr>
        <w:spacing w:before="0" w:after="0"/>
        <w:ind w:firstLine="560"/>
        <w:jc w:val="left"/>
        <w:outlineLvl w:val="9"/>
      </w:pPr>
      <w:r>
        <w:rPr>
          <w:rFonts w:ascii="方正仿宋_GBK" w:hAnsi="方正仿宋_GBK" w:eastAsia="方正仿宋_GBK" w:cs="方正仿宋_GBK"/>
          <w:b/>
          <w:color w:val="000000"/>
          <w:sz w:val="28"/>
        </w:rPr>
        <w:t>6、课后服务经费绩效目标表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AA5F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60154F">
            <w:pPr>
              <w:pStyle w:val="14"/>
            </w:pPr>
            <w:r>
              <w:t>绩效目标</w:t>
            </w:r>
          </w:p>
        </w:tc>
        <w:tc>
          <w:tcPr>
            <w:tcW w:w="12756" w:type="dxa"/>
            <w:tcBorders>
              <w:bottom w:val="single" w:color="FFFFFF" w:sz="6" w:space="0"/>
            </w:tcBorders>
            <w:vAlign w:val="center"/>
          </w:tcPr>
          <w:p w14:paraId="31E47535">
            <w:pPr>
              <w:pStyle w:val="16"/>
            </w:pPr>
            <w:r>
              <w:t>1.对有需要的学生进行课后托管，减轻家长负担</w:t>
            </w:r>
          </w:p>
        </w:tc>
      </w:tr>
    </w:tbl>
    <w:p w14:paraId="3C3F3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09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E84462">
            <w:pPr>
              <w:pStyle w:val="14"/>
            </w:pPr>
            <w:r>
              <w:t>一级指标</w:t>
            </w:r>
          </w:p>
        </w:tc>
        <w:tc>
          <w:tcPr>
            <w:tcW w:w="2268" w:type="dxa"/>
            <w:vAlign w:val="center"/>
          </w:tcPr>
          <w:p w14:paraId="24AB8441">
            <w:pPr>
              <w:pStyle w:val="14"/>
            </w:pPr>
            <w:r>
              <w:t>二级指标</w:t>
            </w:r>
          </w:p>
        </w:tc>
        <w:tc>
          <w:tcPr>
            <w:tcW w:w="2835" w:type="dxa"/>
            <w:vAlign w:val="center"/>
          </w:tcPr>
          <w:p w14:paraId="0B8DC336">
            <w:pPr>
              <w:pStyle w:val="14"/>
            </w:pPr>
            <w:r>
              <w:t>三级指标</w:t>
            </w:r>
          </w:p>
        </w:tc>
        <w:tc>
          <w:tcPr>
            <w:tcW w:w="2835" w:type="dxa"/>
            <w:vAlign w:val="center"/>
          </w:tcPr>
          <w:p w14:paraId="511472E0">
            <w:pPr>
              <w:pStyle w:val="14"/>
            </w:pPr>
            <w:r>
              <w:t>绩效指标描述</w:t>
            </w:r>
          </w:p>
        </w:tc>
        <w:tc>
          <w:tcPr>
            <w:tcW w:w="2551" w:type="dxa"/>
            <w:vAlign w:val="center"/>
          </w:tcPr>
          <w:p w14:paraId="2C7ACD75">
            <w:pPr>
              <w:pStyle w:val="14"/>
            </w:pPr>
            <w:r>
              <w:t>指标值</w:t>
            </w:r>
          </w:p>
        </w:tc>
        <w:tc>
          <w:tcPr>
            <w:tcW w:w="2268" w:type="dxa"/>
            <w:vAlign w:val="center"/>
          </w:tcPr>
          <w:p w14:paraId="0D4A809E">
            <w:pPr>
              <w:pStyle w:val="14"/>
            </w:pPr>
            <w:r>
              <w:t>指标值确定依据</w:t>
            </w:r>
          </w:p>
        </w:tc>
      </w:tr>
      <w:tr w14:paraId="088D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3FAEF3">
            <w:pPr>
              <w:pStyle w:val="17"/>
            </w:pPr>
            <w:r>
              <w:t>产出指标</w:t>
            </w:r>
          </w:p>
        </w:tc>
        <w:tc>
          <w:tcPr>
            <w:tcW w:w="2268" w:type="dxa"/>
            <w:vAlign w:val="center"/>
          </w:tcPr>
          <w:p w14:paraId="42B7E49E">
            <w:pPr>
              <w:pStyle w:val="16"/>
            </w:pPr>
            <w:r>
              <w:t>数量指标</w:t>
            </w:r>
          </w:p>
        </w:tc>
        <w:tc>
          <w:tcPr>
            <w:tcW w:w="2835" w:type="dxa"/>
            <w:vAlign w:val="center"/>
          </w:tcPr>
          <w:p w14:paraId="628D9F70">
            <w:pPr>
              <w:pStyle w:val="16"/>
            </w:pPr>
            <w:r>
              <w:t>经费补助教师人数</w:t>
            </w:r>
          </w:p>
        </w:tc>
        <w:tc>
          <w:tcPr>
            <w:tcW w:w="2835" w:type="dxa"/>
            <w:vAlign w:val="center"/>
          </w:tcPr>
          <w:p w14:paraId="24E667C3">
            <w:pPr>
              <w:pStyle w:val="16"/>
            </w:pPr>
            <w:r>
              <w:t>经费补助教师人数</w:t>
            </w:r>
          </w:p>
        </w:tc>
        <w:tc>
          <w:tcPr>
            <w:tcW w:w="2551" w:type="dxa"/>
            <w:vAlign w:val="center"/>
          </w:tcPr>
          <w:p w14:paraId="68A3A26D">
            <w:pPr>
              <w:pStyle w:val="16"/>
            </w:pPr>
            <w:r>
              <w:t>≥200人</w:t>
            </w:r>
          </w:p>
        </w:tc>
        <w:tc>
          <w:tcPr>
            <w:tcW w:w="2268" w:type="dxa"/>
            <w:vAlign w:val="center"/>
          </w:tcPr>
          <w:p w14:paraId="5D56C98B">
            <w:pPr>
              <w:pStyle w:val="16"/>
            </w:pPr>
            <w:r>
              <w:t>年度工作计划</w:t>
            </w:r>
          </w:p>
        </w:tc>
      </w:tr>
      <w:tr w14:paraId="4E9F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F690A"/>
        </w:tc>
        <w:tc>
          <w:tcPr>
            <w:tcW w:w="2268" w:type="dxa"/>
            <w:vAlign w:val="center"/>
          </w:tcPr>
          <w:p w14:paraId="1042BCB9">
            <w:pPr>
              <w:pStyle w:val="16"/>
            </w:pPr>
            <w:r>
              <w:t>质量指标</w:t>
            </w:r>
          </w:p>
        </w:tc>
        <w:tc>
          <w:tcPr>
            <w:tcW w:w="2835" w:type="dxa"/>
            <w:vAlign w:val="center"/>
          </w:tcPr>
          <w:p w14:paraId="3DFB4196">
            <w:pPr>
              <w:pStyle w:val="16"/>
            </w:pPr>
            <w:r>
              <w:t>资金发放完成率</w:t>
            </w:r>
          </w:p>
        </w:tc>
        <w:tc>
          <w:tcPr>
            <w:tcW w:w="2835" w:type="dxa"/>
            <w:vAlign w:val="center"/>
          </w:tcPr>
          <w:p w14:paraId="7CB7BA38">
            <w:pPr>
              <w:pStyle w:val="16"/>
            </w:pPr>
            <w:r>
              <w:t>资金发放完成率</w:t>
            </w:r>
          </w:p>
        </w:tc>
        <w:tc>
          <w:tcPr>
            <w:tcW w:w="2551" w:type="dxa"/>
            <w:vAlign w:val="center"/>
          </w:tcPr>
          <w:p w14:paraId="7156C626">
            <w:pPr>
              <w:pStyle w:val="16"/>
            </w:pPr>
            <w:r>
              <w:t>≥90%</w:t>
            </w:r>
          </w:p>
        </w:tc>
        <w:tc>
          <w:tcPr>
            <w:tcW w:w="2268" w:type="dxa"/>
            <w:vAlign w:val="center"/>
          </w:tcPr>
          <w:p w14:paraId="4FFDC19E">
            <w:pPr>
              <w:pStyle w:val="16"/>
            </w:pPr>
            <w:r>
              <w:t>年度工作计划</w:t>
            </w:r>
          </w:p>
        </w:tc>
      </w:tr>
      <w:tr w14:paraId="6C6E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094CF"/>
        </w:tc>
        <w:tc>
          <w:tcPr>
            <w:tcW w:w="2268" w:type="dxa"/>
            <w:vAlign w:val="center"/>
          </w:tcPr>
          <w:p w14:paraId="2370C127">
            <w:pPr>
              <w:pStyle w:val="16"/>
            </w:pPr>
            <w:r>
              <w:t>时效指标</w:t>
            </w:r>
          </w:p>
        </w:tc>
        <w:tc>
          <w:tcPr>
            <w:tcW w:w="2835" w:type="dxa"/>
            <w:vAlign w:val="center"/>
          </w:tcPr>
          <w:p w14:paraId="2B84B455">
            <w:pPr>
              <w:pStyle w:val="16"/>
            </w:pPr>
            <w:r>
              <w:t>资金支出时间</w:t>
            </w:r>
          </w:p>
        </w:tc>
        <w:tc>
          <w:tcPr>
            <w:tcW w:w="2835" w:type="dxa"/>
            <w:vAlign w:val="center"/>
          </w:tcPr>
          <w:p w14:paraId="5BFF8B8C">
            <w:pPr>
              <w:pStyle w:val="16"/>
            </w:pPr>
            <w:r>
              <w:t>资金及时支出</w:t>
            </w:r>
          </w:p>
        </w:tc>
        <w:tc>
          <w:tcPr>
            <w:tcW w:w="2551" w:type="dxa"/>
            <w:vAlign w:val="center"/>
          </w:tcPr>
          <w:p w14:paraId="7D007B29">
            <w:pPr>
              <w:pStyle w:val="16"/>
            </w:pPr>
            <w:r>
              <w:t>12月初完成支出</w:t>
            </w:r>
          </w:p>
        </w:tc>
        <w:tc>
          <w:tcPr>
            <w:tcW w:w="2268" w:type="dxa"/>
            <w:vAlign w:val="center"/>
          </w:tcPr>
          <w:p w14:paraId="0A7A1FAA">
            <w:pPr>
              <w:pStyle w:val="16"/>
            </w:pPr>
            <w:r>
              <w:t>年度工作计划</w:t>
            </w:r>
          </w:p>
        </w:tc>
      </w:tr>
      <w:tr w14:paraId="4E2F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4A3DD"/>
        </w:tc>
        <w:tc>
          <w:tcPr>
            <w:tcW w:w="2268" w:type="dxa"/>
            <w:vAlign w:val="center"/>
          </w:tcPr>
          <w:p w14:paraId="56232BCE">
            <w:pPr>
              <w:pStyle w:val="16"/>
            </w:pPr>
            <w:r>
              <w:t>成本指标</w:t>
            </w:r>
          </w:p>
        </w:tc>
        <w:tc>
          <w:tcPr>
            <w:tcW w:w="2835" w:type="dxa"/>
            <w:vAlign w:val="center"/>
          </w:tcPr>
          <w:p w14:paraId="70BC42A0">
            <w:pPr>
              <w:pStyle w:val="16"/>
            </w:pPr>
            <w:r>
              <w:t>预算控制数</w:t>
            </w:r>
          </w:p>
        </w:tc>
        <w:tc>
          <w:tcPr>
            <w:tcW w:w="2835" w:type="dxa"/>
            <w:vAlign w:val="center"/>
          </w:tcPr>
          <w:p w14:paraId="5B965A54">
            <w:pPr>
              <w:pStyle w:val="16"/>
            </w:pPr>
            <w:r>
              <w:t>人均发放水平</w:t>
            </w:r>
          </w:p>
        </w:tc>
        <w:tc>
          <w:tcPr>
            <w:tcW w:w="2551" w:type="dxa"/>
            <w:vAlign w:val="center"/>
          </w:tcPr>
          <w:p w14:paraId="731BAA6E">
            <w:pPr>
              <w:pStyle w:val="16"/>
            </w:pPr>
            <w:r>
              <w:t>≤14天/人</w:t>
            </w:r>
          </w:p>
        </w:tc>
        <w:tc>
          <w:tcPr>
            <w:tcW w:w="2268" w:type="dxa"/>
            <w:vAlign w:val="center"/>
          </w:tcPr>
          <w:p w14:paraId="4358D886">
            <w:pPr>
              <w:pStyle w:val="16"/>
            </w:pPr>
            <w:r>
              <w:t>预算文本</w:t>
            </w:r>
          </w:p>
        </w:tc>
      </w:tr>
      <w:tr w14:paraId="51BF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56A2DA">
            <w:pPr>
              <w:pStyle w:val="17"/>
            </w:pPr>
            <w:r>
              <w:t>效益指标</w:t>
            </w:r>
          </w:p>
        </w:tc>
        <w:tc>
          <w:tcPr>
            <w:tcW w:w="2268" w:type="dxa"/>
            <w:vAlign w:val="center"/>
          </w:tcPr>
          <w:p w14:paraId="6DE2B93A">
            <w:pPr>
              <w:pStyle w:val="16"/>
            </w:pPr>
            <w:r>
              <w:t>社会效益指标</w:t>
            </w:r>
          </w:p>
        </w:tc>
        <w:tc>
          <w:tcPr>
            <w:tcW w:w="2835" w:type="dxa"/>
            <w:vAlign w:val="center"/>
          </w:tcPr>
          <w:p w14:paraId="4D3BF069">
            <w:pPr>
              <w:pStyle w:val="16"/>
            </w:pPr>
            <w:r>
              <w:t>满足教育教学需求</w:t>
            </w:r>
          </w:p>
        </w:tc>
        <w:tc>
          <w:tcPr>
            <w:tcW w:w="2835" w:type="dxa"/>
            <w:vAlign w:val="center"/>
          </w:tcPr>
          <w:p w14:paraId="1FA0881D">
            <w:pPr>
              <w:pStyle w:val="16"/>
            </w:pPr>
            <w:r>
              <w:t>满足教育教学需求</w:t>
            </w:r>
          </w:p>
        </w:tc>
        <w:tc>
          <w:tcPr>
            <w:tcW w:w="2551" w:type="dxa"/>
            <w:vAlign w:val="center"/>
          </w:tcPr>
          <w:p w14:paraId="3F538C1D">
            <w:pPr>
              <w:pStyle w:val="16"/>
            </w:pPr>
            <w:r>
              <w:t>≥90%</w:t>
            </w:r>
          </w:p>
        </w:tc>
        <w:tc>
          <w:tcPr>
            <w:tcW w:w="2268" w:type="dxa"/>
            <w:vAlign w:val="center"/>
          </w:tcPr>
          <w:p w14:paraId="0FA00E94">
            <w:pPr>
              <w:pStyle w:val="16"/>
            </w:pPr>
            <w:r>
              <w:t>年度工作计划</w:t>
            </w:r>
          </w:p>
        </w:tc>
      </w:tr>
      <w:tr w14:paraId="6948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9F2970">
            <w:pPr>
              <w:pStyle w:val="17"/>
            </w:pPr>
            <w:r>
              <w:t>满意度指标</w:t>
            </w:r>
          </w:p>
        </w:tc>
        <w:tc>
          <w:tcPr>
            <w:tcW w:w="2268" w:type="dxa"/>
            <w:vAlign w:val="center"/>
          </w:tcPr>
          <w:p w14:paraId="55341F26">
            <w:pPr>
              <w:pStyle w:val="16"/>
            </w:pPr>
            <w:r>
              <w:t>服务对象满意度指标</w:t>
            </w:r>
          </w:p>
        </w:tc>
        <w:tc>
          <w:tcPr>
            <w:tcW w:w="2835" w:type="dxa"/>
            <w:vAlign w:val="center"/>
          </w:tcPr>
          <w:p w14:paraId="27C25132">
            <w:pPr>
              <w:pStyle w:val="16"/>
            </w:pPr>
            <w:r>
              <w:t>学生满意度</w:t>
            </w:r>
          </w:p>
        </w:tc>
        <w:tc>
          <w:tcPr>
            <w:tcW w:w="2835" w:type="dxa"/>
            <w:vAlign w:val="center"/>
          </w:tcPr>
          <w:p w14:paraId="12E8C3B3">
            <w:pPr>
              <w:pStyle w:val="16"/>
            </w:pPr>
            <w:r>
              <w:t>享受托管服务学生满意度</w:t>
            </w:r>
          </w:p>
        </w:tc>
        <w:tc>
          <w:tcPr>
            <w:tcW w:w="2551" w:type="dxa"/>
            <w:vAlign w:val="center"/>
          </w:tcPr>
          <w:p w14:paraId="036D8370">
            <w:pPr>
              <w:pStyle w:val="16"/>
            </w:pPr>
            <w:r>
              <w:t>≥95%</w:t>
            </w:r>
          </w:p>
        </w:tc>
        <w:tc>
          <w:tcPr>
            <w:tcW w:w="2268" w:type="dxa"/>
            <w:vAlign w:val="center"/>
          </w:tcPr>
          <w:p w14:paraId="162C7F39">
            <w:pPr>
              <w:pStyle w:val="16"/>
            </w:pPr>
            <w:r>
              <w:t>问卷调查</w:t>
            </w:r>
          </w:p>
        </w:tc>
      </w:tr>
    </w:tbl>
    <w:p w14:paraId="5806D9C0">
      <w:pPr>
        <w:sectPr>
          <w:pgSz w:w="16840" w:h="11900" w:orient="landscape"/>
          <w:pgMar w:top="1361" w:right="1020" w:bottom="1134" w:left="1020" w:header="720" w:footer="720" w:gutter="0"/>
          <w:cols w:space="720" w:num="1"/>
        </w:sectPr>
      </w:pPr>
    </w:p>
    <w:p w14:paraId="502504EB">
      <w:pPr>
        <w:spacing w:before="0" w:after="0"/>
        <w:ind w:firstLine="560"/>
        <w:jc w:val="left"/>
        <w:outlineLvl w:val="9"/>
      </w:pPr>
      <w:r>
        <w:rPr>
          <w:rFonts w:ascii="方正仿宋_GBK" w:hAnsi="方正仿宋_GBK" w:eastAsia="方正仿宋_GBK" w:cs="方正仿宋_GBK"/>
          <w:b/>
          <w:color w:val="000000"/>
          <w:sz w:val="28"/>
        </w:rPr>
        <w:t>7、全区各学校购置（附加）绩效目标表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F103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4E7569">
            <w:pPr>
              <w:pStyle w:val="14"/>
            </w:pPr>
            <w:r>
              <w:t>绩效目标</w:t>
            </w:r>
          </w:p>
        </w:tc>
        <w:tc>
          <w:tcPr>
            <w:tcW w:w="12756" w:type="dxa"/>
            <w:tcBorders>
              <w:bottom w:val="single" w:color="FFFFFF" w:sz="6" w:space="0"/>
            </w:tcBorders>
            <w:vAlign w:val="center"/>
          </w:tcPr>
          <w:p w14:paraId="4FE0B8FE">
            <w:pPr>
              <w:pStyle w:val="16"/>
            </w:pPr>
            <w:r>
              <w:t>1.预算安排资金16.2557万元，用于购置一体机教育教学设备，以保障学校正常运转，满足教育教学需要。</w:t>
            </w:r>
            <w:r>
              <w:tab/>
            </w:r>
            <w:r>
              <w:tab/>
            </w:r>
            <w:r>
              <w:tab/>
            </w:r>
            <w:r>
              <w:tab/>
            </w:r>
            <w:r>
              <w:tab/>
            </w:r>
            <w:r>
              <w:tab/>
            </w:r>
          </w:p>
          <w:p w14:paraId="78A5D205">
            <w:pPr>
              <w:pStyle w:val="16"/>
            </w:pPr>
          </w:p>
        </w:tc>
      </w:tr>
    </w:tbl>
    <w:p w14:paraId="5E240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1C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68CC20">
            <w:pPr>
              <w:pStyle w:val="14"/>
            </w:pPr>
            <w:r>
              <w:t>一级指标</w:t>
            </w:r>
          </w:p>
        </w:tc>
        <w:tc>
          <w:tcPr>
            <w:tcW w:w="2268" w:type="dxa"/>
            <w:vAlign w:val="center"/>
          </w:tcPr>
          <w:p w14:paraId="7016FD4B">
            <w:pPr>
              <w:pStyle w:val="14"/>
            </w:pPr>
            <w:r>
              <w:t>二级指标</w:t>
            </w:r>
          </w:p>
        </w:tc>
        <w:tc>
          <w:tcPr>
            <w:tcW w:w="2835" w:type="dxa"/>
            <w:vAlign w:val="center"/>
          </w:tcPr>
          <w:p w14:paraId="15A07F63">
            <w:pPr>
              <w:pStyle w:val="14"/>
            </w:pPr>
            <w:r>
              <w:t>三级指标</w:t>
            </w:r>
          </w:p>
        </w:tc>
        <w:tc>
          <w:tcPr>
            <w:tcW w:w="2835" w:type="dxa"/>
            <w:vAlign w:val="center"/>
          </w:tcPr>
          <w:p w14:paraId="6A5DAC56">
            <w:pPr>
              <w:pStyle w:val="14"/>
            </w:pPr>
            <w:r>
              <w:t>绩效指标描述</w:t>
            </w:r>
          </w:p>
        </w:tc>
        <w:tc>
          <w:tcPr>
            <w:tcW w:w="2551" w:type="dxa"/>
            <w:vAlign w:val="center"/>
          </w:tcPr>
          <w:p w14:paraId="0A6F9A77">
            <w:pPr>
              <w:pStyle w:val="14"/>
            </w:pPr>
            <w:r>
              <w:t>指标值</w:t>
            </w:r>
          </w:p>
        </w:tc>
        <w:tc>
          <w:tcPr>
            <w:tcW w:w="2268" w:type="dxa"/>
            <w:vAlign w:val="center"/>
          </w:tcPr>
          <w:p w14:paraId="3AD8A515">
            <w:pPr>
              <w:pStyle w:val="14"/>
            </w:pPr>
            <w:r>
              <w:t>指标值确定依据</w:t>
            </w:r>
          </w:p>
        </w:tc>
      </w:tr>
      <w:tr w14:paraId="0479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9E6FD3">
            <w:pPr>
              <w:pStyle w:val="17"/>
            </w:pPr>
            <w:r>
              <w:t>产出指标</w:t>
            </w:r>
          </w:p>
        </w:tc>
        <w:tc>
          <w:tcPr>
            <w:tcW w:w="2268" w:type="dxa"/>
            <w:vAlign w:val="center"/>
          </w:tcPr>
          <w:p w14:paraId="15851E61">
            <w:pPr>
              <w:pStyle w:val="16"/>
            </w:pPr>
            <w:r>
              <w:t>数量指标</w:t>
            </w:r>
          </w:p>
        </w:tc>
        <w:tc>
          <w:tcPr>
            <w:tcW w:w="2835" w:type="dxa"/>
            <w:vAlign w:val="center"/>
          </w:tcPr>
          <w:p w14:paraId="3B3E683E">
            <w:pPr>
              <w:pStyle w:val="16"/>
            </w:pPr>
            <w:r>
              <w:t>数量</w:t>
            </w:r>
          </w:p>
        </w:tc>
        <w:tc>
          <w:tcPr>
            <w:tcW w:w="2835" w:type="dxa"/>
            <w:vAlign w:val="center"/>
          </w:tcPr>
          <w:p w14:paraId="33220602">
            <w:pPr>
              <w:pStyle w:val="16"/>
            </w:pPr>
            <w:r>
              <w:t>数量</w:t>
            </w:r>
          </w:p>
        </w:tc>
        <w:tc>
          <w:tcPr>
            <w:tcW w:w="2551" w:type="dxa"/>
            <w:vAlign w:val="center"/>
          </w:tcPr>
          <w:p w14:paraId="243C2F07">
            <w:pPr>
              <w:pStyle w:val="16"/>
            </w:pPr>
            <w:r>
              <w:t>18台</w:t>
            </w:r>
          </w:p>
        </w:tc>
        <w:tc>
          <w:tcPr>
            <w:tcW w:w="2268" w:type="dxa"/>
            <w:vAlign w:val="center"/>
          </w:tcPr>
          <w:p w14:paraId="0744F9DD">
            <w:pPr>
              <w:pStyle w:val="16"/>
            </w:pPr>
            <w:r>
              <w:t>年度工作计划</w:t>
            </w:r>
          </w:p>
        </w:tc>
      </w:tr>
      <w:tr w14:paraId="329A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D451D"/>
        </w:tc>
        <w:tc>
          <w:tcPr>
            <w:tcW w:w="2268" w:type="dxa"/>
            <w:vAlign w:val="center"/>
          </w:tcPr>
          <w:p w14:paraId="68ECF086">
            <w:pPr>
              <w:pStyle w:val="16"/>
            </w:pPr>
            <w:r>
              <w:t>质量指标</w:t>
            </w:r>
          </w:p>
        </w:tc>
        <w:tc>
          <w:tcPr>
            <w:tcW w:w="2835" w:type="dxa"/>
            <w:vAlign w:val="center"/>
          </w:tcPr>
          <w:p w14:paraId="0F48D544">
            <w:pPr>
              <w:pStyle w:val="16"/>
            </w:pPr>
            <w:r>
              <w:t>购置质量验收</w:t>
            </w:r>
          </w:p>
        </w:tc>
        <w:tc>
          <w:tcPr>
            <w:tcW w:w="2835" w:type="dxa"/>
            <w:vAlign w:val="center"/>
          </w:tcPr>
          <w:p w14:paraId="002B6016">
            <w:pPr>
              <w:pStyle w:val="16"/>
            </w:pPr>
            <w:r>
              <w:t>按合同确认购置质量</w:t>
            </w:r>
          </w:p>
        </w:tc>
        <w:tc>
          <w:tcPr>
            <w:tcW w:w="2551" w:type="dxa"/>
            <w:vAlign w:val="center"/>
          </w:tcPr>
          <w:p w14:paraId="39D0FEFB">
            <w:pPr>
              <w:pStyle w:val="16"/>
            </w:pPr>
            <w:r>
              <w:t>质量合格</w:t>
            </w:r>
          </w:p>
        </w:tc>
        <w:tc>
          <w:tcPr>
            <w:tcW w:w="2268" w:type="dxa"/>
            <w:vAlign w:val="center"/>
          </w:tcPr>
          <w:p w14:paraId="53C8C0A5">
            <w:pPr>
              <w:pStyle w:val="16"/>
            </w:pPr>
            <w:r>
              <w:t>年度工作计划</w:t>
            </w:r>
          </w:p>
        </w:tc>
      </w:tr>
      <w:tr w14:paraId="260E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4E07A3"/>
        </w:tc>
        <w:tc>
          <w:tcPr>
            <w:tcW w:w="2268" w:type="dxa"/>
            <w:vAlign w:val="center"/>
          </w:tcPr>
          <w:p w14:paraId="6DD8D658">
            <w:pPr>
              <w:pStyle w:val="16"/>
            </w:pPr>
            <w:r>
              <w:t>时效指标</w:t>
            </w:r>
          </w:p>
        </w:tc>
        <w:tc>
          <w:tcPr>
            <w:tcW w:w="2835" w:type="dxa"/>
            <w:vAlign w:val="center"/>
          </w:tcPr>
          <w:p w14:paraId="117A7054">
            <w:pPr>
              <w:pStyle w:val="16"/>
            </w:pPr>
            <w:r>
              <w:t>项目完成时间</w:t>
            </w:r>
          </w:p>
        </w:tc>
        <w:tc>
          <w:tcPr>
            <w:tcW w:w="2835" w:type="dxa"/>
            <w:vAlign w:val="center"/>
          </w:tcPr>
          <w:p w14:paraId="562FE437">
            <w:pPr>
              <w:pStyle w:val="16"/>
            </w:pPr>
            <w:r>
              <w:t>按合同确认项目完成时间</w:t>
            </w:r>
          </w:p>
        </w:tc>
        <w:tc>
          <w:tcPr>
            <w:tcW w:w="2551" w:type="dxa"/>
            <w:vAlign w:val="center"/>
          </w:tcPr>
          <w:p w14:paraId="1B10155A">
            <w:pPr>
              <w:pStyle w:val="16"/>
            </w:pPr>
            <w:r>
              <w:t>项目完成时间在12月中旬以前</w:t>
            </w:r>
          </w:p>
        </w:tc>
        <w:tc>
          <w:tcPr>
            <w:tcW w:w="2268" w:type="dxa"/>
            <w:vAlign w:val="center"/>
          </w:tcPr>
          <w:p w14:paraId="3463F511">
            <w:pPr>
              <w:pStyle w:val="16"/>
            </w:pPr>
            <w:r>
              <w:t>年度工作计划</w:t>
            </w:r>
          </w:p>
        </w:tc>
      </w:tr>
      <w:tr w14:paraId="20ED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571AA"/>
        </w:tc>
        <w:tc>
          <w:tcPr>
            <w:tcW w:w="2268" w:type="dxa"/>
            <w:vAlign w:val="center"/>
          </w:tcPr>
          <w:p w14:paraId="59FCFE6A">
            <w:pPr>
              <w:pStyle w:val="16"/>
            </w:pPr>
            <w:r>
              <w:t>成本指标</w:t>
            </w:r>
          </w:p>
        </w:tc>
        <w:tc>
          <w:tcPr>
            <w:tcW w:w="2835" w:type="dxa"/>
            <w:vAlign w:val="center"/>
          </w:tcPr>
          <w:p w14:paraId="4E2BA511">
            <w:pPr>
              <w:pStyle w:val="16"/>
            </w:pPr>
            <w:r>
              <w:t>预算控制数</w:t>
            </w:r>
          </w:p>
        </w:tc>
        <w:tc>
          <w:tcPr>
            <w:tcW w:w="2835" w:type="dxa"/>
            <w:vAlign w:val="center"/>
          </w:tcPr>
          <w:p w14:paraId="5695DEE1">
            <w:pPr>
              <w:pStyle w:val="16"/>
            </w:pPr>
            <w:r>
              <w:t>不超预算控制数</w:t>
            </w:r>
          </w:p>
        </w:tc>
        <w:tc>
          <w:tcPr>
            <w:tcW w:w="2551" w:type="dxa"/>
            <w:vAlign w:val="center"/>
          </w:tcPr>
          <w:p w14:paraId="473C691A">
            <w:pPr>
              <w:pStyle w:val="16"/>
            </w:pPr>
            <w:r>
              <w:t>≤16.25万元</w:t>
            </w:r>
          </w:p>
        </w:tc>
        <w:tc>
          <w:tcPr>
            <w:tcW w:w="2268" w:type="dxa"/>
            <w:vAlign w:val="center"/>
          </w:tcPr>
          <w:p w14:paraId="635FB8A5">
            <w:pPr>
              <w:pStyle w:val="16"/>
            </w:pPr>
            <w:r>
              <w:t>预算文本</w:t>
            </w:r>
          </w:p>
        </w:tc>
      </w:tr>
      <w:tr w14:paraId="22C0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98BFC">
            <w:pPr>
              <w:pStyle w:val="17"/>
            </w:pPr>
            <w:r>
              <w:t>效益指标</w:t>
            </w:r>
          </w:p>
        </w:tc>
        <w:tc>
          <w:tcPr>
            <w:tcW w:w="2268" w:type="dxa"/>
            <w:vAlign w:val="center"/>
          </w:tcPr>
          <w:p w14:paraId="40B7C70B">
            <w:pPr>
              <w:pStyle w:val="16"/>
            </w:pPr>
            <w:r>
              <w:t>社会效益指标</w:t>
            </w:r>
          </w:p>
        </w:tc>
        <w:tc>
          <w:tcPr>
            <w:tcW w:w="2835" w:type="dxa"/>
            <w:vAlign w:val="center"/>
          </w:tcPr>
          <w:p w14:paraId="3A45E240">
            <w:pPr>
              <w:pStyle w:val="16"/>
            </w:pPr>
            <w:r>
              <w:t>满足教育教学需求</w:t>
            </w:r>
          </w:p>
        </w:tc>
        <w:tc>
          <w:tcPr>
            <w:tcW w:w="2835" w:type="dxa"/>
            <w:vAlign w:val="center"/>
          </w:tcPr>
          <w:p w14:paraId="0B530BBC">
            <w:pPr>
              <w:pStyle w:val="16"/>
            </w:pPr>
            <w:r>
              <w:t>满足教育教学需求</w:t>
            </w:r>
          </w:p>
        </w:tc>
        <w:tc>
          <w:tcPr>
            <w:tcW w:w="2551" w:type="dxa"/>
            <w:vAlign w:val="center"/>
          </w:tcPr>
          <w:p w14:paraId="3DC67D85">
            <w:pPr>
              <w:pStyle w:val="16"/>
            </w:pPr>
            <w:r>
              <w:t>能够满足当年教育教学需求</w:t>
            </w:r>
          </w:p>
        </w:tc>
        <w:tc>
          <w:tcPr>
            <w:tcW w:w="2268" w:type="dxa"/>
            <w:vAlign w:val="center"/>
          </w:tcPr>
          <w:p w14:paraId="096DDE6D">
            <w:pPr>
              <w:pStyle w:val="16"/>
            </w:pPr>
            <w:r>
              <w:t>年度工作计划</w:t>
            </w:r>
          </w:p>
        </w:tc>
      </w:tr>
      <w:tr w14:paraId="5191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1EEB96">
            <w:pPr>
              <w:pStyle w:val="17"/>
            </w:pPr>
            <w:r>
              <w:t>满意度指标</w:t>
            </w:r>
          </w:p>
        </w:tc>
        <w:tc>
          <w:tcPr>
            <w:tcW w:w="2268" w:type="dxa"/>
            <w:vAlign w:val="center"/>
          </w:tcPr>
          <w:p w14:paraId="6DD1AF3A">
            <w:pPr>
              <w:pStyle w:val="16"/>
            </w:pPr>
            <w:r>
              <w:t>服务对象满意度指标</w:t>
            </w:r>
          </w:p>
        </w:tc>
        <w:tc>
          <w:tcPr>
            <w:tcW w:w="2835" w:type="dxa"/>
            <w:vAlign w:val="center"/>
          </w:tcPr>
          <w:p w14:paraId="1BEE3AFA">
            <w:pPr>
              <w:pStyle w:val="16"/>
            </w:pPr>
            <w:r>
              <w:t>师生满意度</w:t>
            </w:r>
          </w:p>
        </w:tc>
        <w:tc>
          <w:tcPr>
            <w:tcW w:w="2835" w:type="dxa"/>
            <w:vAlign w:val="center"/>
          </w:tcPr>
          <w:p w14:paraId="1C35C4E8">
            <w:pPr>
              <w:pStyle w:val="16"/>
            </w:pPr>
            <w:r>
              <w:t>师生对当年购置的满意情况</w:t>
            </w:r>
          </w:p>
        </w:tc>
        <w:tc>
          <w:tcPr>
            <w:tcW w:w="2551" w:type="dxa"/>
            <w:vAlign w:val="center"/>
          </w:tcPr>
          <w:p w14:paraId="6EC02C71">
            <w:pPr>
              <w:pStyle w:val="16"/>
            </w:pPr>
            <w:r>
              <w:t>≥95百分比</w:t>
            </w:r>
          </w:p>
        </w:tc>
        <w:tc>
          <w:tcPr>
            <w:tcW w:w="2268" w:type="dxa"/>
            <w:vAlign w:val="center"/>
          </w:tcPr>
          <w:p w14:paraId="39941812">
            <w:pPr>
              <w:pStyle w:val="16"/>
            </w:pPr>
            <w:r>
              <w:t>问卷调查</w:t>
            </w:r>
          </w:p>
        </w:tc>
      </w:tr>
    </w:tbl>
    <w:p w14:paraId="7070B027">
      <w:pPr>
        <w:sectPr>
          <w:pgSz w:w="16840" w:h="11900" w:orient="landscape"/>
          <w:pgMar w:top="1361" w:right="1020" w:bottom="1134" w:left="1020" w:header="720" w:footer="720" w:gutter="0"/>
          <w:cols w:space="720" w:num="1"/>
        </w:sectPr>
      </w:pPr>
    </w:p>
    <w:p w14:paraId="02506180">
      <w:pPr>
        <w:spacing w:before="0" w:after="0"/>
        <w:ind w:firstLine="560"/>
        <w:jc w:val="left"/>
        <w:outlineLvl w:val="9"/>
      </w:pPr>
      <w:r>
        <w:rPr>
          <w:rFonts w:ascii="方正仿宋_GBK" w:hAnsi="方正仿宋_GBK" w:eastAsia="方正仿宋_GBK" w:cs="方正仿宋_GBK"/>
          <w:b/>
          <w:color w:val="000000"/>
          <w:sz w:val="28"/>
        </w:rPr>
        <w:t>8、石财教[2022]113号冀财教【2022】179号-关于提前下达2023年城乡义务教育中央补助经费预算的通知-困难生生活补（中央195）绩效目标表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BA14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D27971">
            <w:pPr>
              <w:pStyle w:val="14"/>
            </w:pPr>
            <w:r>
              <w:t>绩效目标</w:t>
            </w:r>
          </w:p>
        </w:tc>
        <w:tc>
          <w:tcPr>
            <w:tcW w:w="12756" w:type="dxa"/>
            <w:tcBorders>
              <w:bottom w:val="single" w:color="FFFFFF" w:sz="6" w:space="0"/>
            </w:tcBorders>
            <w:vAlign w:val="center"/>
          </w:tcPr>
          <w:p w14:paraId="0F7A5969">
            <w:pPr>
              <w:pStyle w:val="16"/>
            </w:pPr>
            <w:r>
              <w:t>1.通过为义务教育家庭经济困难学生发放生活补助，用于学生的生活费开支，减轻困难学生家庭经济负担。</w:t>
            </w:r>
          </w:p>
        </w:tc>
      </w:tr>
    </w:tbl>
    <w:p w14:paraId="37DB9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76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BD6801">
            <w:pPr>
              <w:pStyle w:val="14"/>
            </w:pPr>
            <w:r>
              <w:t>一级指标</w:t>
            </w:r>
          </w:p>
        </w:tc>
        <w:tc>
          <w:tcPr>
            <w:tcW w:w="2268" w:type="dxa"/>
            <w:vAlign w:val="center"/>
          </w:tcPr>
          <w:p w14:paraId="1CBE5196">
            <w:pPr>
              <w:pStyle w:val="14"/>
            </w:pPr>
            <w:r>
              <w:t>二级指标</w:t>
            </w:r>
          </w:p>
        </w:tc>
        <w:tc>
          <w:tcPr>
            <w:tcW w:w="2835" w:type="dxa"/>
            <w:vAlign w:val="center"/>
          </w:tcPr>
          <w:p w14:paraId="0213B89F">
            <w:pPr>
              <w:pStyle w:val="14"/>
            </w:pPr>
            <w:r>
              <w:t>三级指标</w:t>
            </w:r>
          </w:p>
        </w:tc>
        <w:tc>
          <w:tcPr>
            <w:tcW w:w="2835" w:type="dxa"/>
            <w:vAlign w:val="center"/>
          </w:tcPr>
          <w:p w14:paraId="20C28B79">
            <w:pPr>
              <w:pStyle w:val="14"/>
            </w:pPr>
            <w:r>
              <w:t>绩效指标描述</w:t>
            </w:r>
          </w:p>
        </w:tc>
        <w:tc>
          <w:tcPr>
            <w:tcW w:w="2551" w:type="dxa"/>
            <w:vAlign w:val="center"/>
          </w:tcPr>
          <w:p w14:paraId="7B722F21">
            <w:pPr>
              <w:pStyle w:val="14"/>
            </w:pPr>
            <w:r>
              <w:t>指标值</w:t>
            </w:r>
          </w:p>
        </w:tc>
        <w:tc>
          <w:tcPr>
            <w:tcW w:w="2268" w:type="dxa"/>
            <w:vAlign w:val="center"/>
          </w:tcPr>
          <w:p w14:paraId="62B6C278">
            <w:pPr>
              <w:pStyle w:val="14"/>
            </w:pPr>
            <w:r>
              <w:t>指标值确定依据</w:t>
            </w:r>
          </w:p>
        </w:tc>
      </w:tr>
      <w:tr w14:paraId="7BD4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E67886">
            <w:pPr>
              <w:pStyle w:val="17"/>
            </w:pPr>
            <w:r>
              <w:t>产出指标</w:t>
            </w:r>
          </w:p>
        </w:tc>
        <w:tc>
          <w:tcPr>
            <w:tcW w:w="2268" w:type="dxa"/>
            <w:vAlign w:val="center"/>
          </w:tcPr>
          <w:p w14:paraId="5D8DAEA8">
            <w:pPr>
              <w:pStyle w:val="16"/>
            </w:pPr>
            <w:r>
              <w:t>数量指标</w:t>
            </w:r>
          </w:p>
        </w:tc>
        <w:tc>
          <w:tcPr>
            <w:tcW w:w="2835" w:type="dxa"/>
            <w:vAlign w:val="center"/>
          </w:tcPr>
          <w:p w14:paraId="6EF87C8A">
            <w:pPr>
              <w:pStyle w:val="16"/>
            </w:pPr>
            <w:r>
              <w:t>受助学生数</w:t>
            </w:r>
          </w:p>
        </w:tc>
        <w:tc>
          <w:tcPr>
            <w:tcW w:w="2835" w:type="dxa"/>
            <w:vAlign w:val="center"/>
          </w:tcPr>
          <w:p w14:paraId="1D854339">
            <w:pPr>
              <w:pStyle w:val="16"/>
            </w:pPr>
            <w:r>
              <w:t>享受资助的学生人数</w:t>
            </w:r>
          </w:p>
        </w:tc>
        <w:tc>
          <w:tcPr>
            <w:tcW w:w="2551" w:type="dxa"/>
            <w:vAlign w:val="center"/>
          </w:tcPr>
          <w:p w14:paraId="644F7DC4">
            <w:pPr>
              <w:pStyle w:val="16"/>
            </w:pPr>
            <w:r>
              <w:t>≥11人</w:t>
            </w:r>
          </w:p>
        </w:tc>
        <w:tc>
          <w:tcPr>
            <w:tcW w:w="2268" w:type="dxa"/>
            <w:vAlign w:val="center"/>
          </w:tcPr>
          <w:p w14:paraId="443EEC42">
            <w:pPr>
              <w:pStyle w:val="16"/>
            </w:pPr>
            <w:r>
              <w:t>年度工作计划</w:t>
            </w:r>
          </w:p>
        </w:tc>
      </w:tr>
      <w:tr w14:paraId="472C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BCD250"/>
        </w:tc>
        <w:tc>
          <w:tcPr>
            <w:tcW w:w="2268" w:type="dxa"/>
            <w:vAlign w:val="center"/>
          </w:tcPr>
          <w:p w14:paraId="6F743B4C">
            <w:pPr>
              <w:pStyle w:val="16"/>
            </w:pPr>
            <w:r>
              <w:t>质量指标</w:t>
            </w:r>
          </w:p>
        </w:tc>
        <w:tc>
          <w:tcPr>
            <w:tcW w:w="2835" w:type="dxa"/>
            <w:vAlign w:val="center"/>
          </w:tcPr>
          <w:p w14:paraId="60650B72">
            <w:pPr>
              <w:pStyle w:val="16"/>
            </w:pPr>
            <w:r>
              <w:t>建档立卡学生接受资助的比例</w:t>
            </w:r>
          </w:p>
        </w:tc>
        <w:tc>
          <w:tcPr>
            <w:tcW w:w="2835" w:type="dxa"/>
            <w:vAlign w:val="center"/>
          </w:tcPr>
          <w:p w14:paraId="448B8319">
            <w:pPr>
              <w:pStyle w:val="16"/>
            </w:pPr>
            <w:r>
              <w:t>实际资助学生占建档立卡学生比例</w:t>
            </w:r>
          </w:p>
        </w:tc>
        <w:tc>
          <w:tcPr>
            <w:tcW w:w="2551" w:type="dxa"/>
            <w:vAlign w:val="center"/>
          </w:tcPr>
          <w:p w14:paraId="41B47A3E">
            <w:pPr>
              <w:pStyle w:val="16"/>
            </w:pPr>
            <w:r>
              <w:t>≥95%</w:t>
            </w:r>
          </w:p>
        </w:tc>
        <w:tc>
          <w:tcPr>
            <w:tcW w:w="2268" w:type="dxa"/>
            <w:vAlign w:val="center"/>
          </w:tcPr>
          <w:p w14:paraId="035A4014">
            <w:pPr>
              <w:pStyle w:val="16"/>
            </w:pPr>
            <w:r>
              <w:t>年度工作计划</w:t>
            </w:r>
          </w:p>
        </w:tc>
      </w:tr>
      <w:tr w14:paraId="6DBC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1A176"/>
        </w:tc>
        <w:tc>
          <w:tcPr>
            <w:tcW w:w="2268" w:type="dxa"/>
            <w:vAlign w:val="center"/>
          </w:tcPr>
          <w:p w14:paraId="45E12400">
            <w:pPr>
              <w:pStyle w:val="16"/>
            </w:pPr>
            <w:r>
              <w:t>时效指标</w:t>
            </w:r>
          </w:p>
        </w:tc>
        <w:tc>
          <w:tcPr>
            <w:tcW w:w="2835" w:type="dxa"/>
            <w:vAlign w:val="center"/>
          </w:tcPr>
          <w:p w14:paraId="035C9300">
            <w:pPr>
              <w:pStyle w:val="16"/>
            </w:pPr>
            <w:r>
              <w:t>资助资金及时发放</w:t>
            </w:r>
          </w:p>
        </w:tc>
        <w:tc>
          <w:tcPr>
            <w:tcW w:w="2835" w:type="dxa"/>
            <w:vAlign w:val="center"/>
          </w:tcPr>
          <w:p w14:paraId="72D3AFC8">
            <w:pPr>
              <w:pStyle w:val="16"/>
            </w:pPr>
            <w:r>
              <w:t>资助资金及时发放</w:t>
            </w:r>
          </w:p>
        </w:tc>
        <w:tc>
          <w:tcPr>
            <w:tcW w:w="2551" w:type="dxa"/>
            <w:vAlign w:val="center"/>
          </w:tcPr>
          <w:p w14:paraId="0CF46EDB">
            <w:pPr>
              <w:pStyle w:val="16"/>
            </w:pPr>
            <w:r>
              <w:t>及时发放</w:t>
            </w:r>
          </w:p>
        </w:tc>
        <w:tc>
          <w:tcPr>
            <w:tcW w:w="2268" w:type="dxa"/>
            <w:vAlign w:val="center"/>
          </w:tcPr>
          <w:p w14:paraId="3DE899B9">
            <w:pPr>
              <w:pStyle w:val="16"/>
            </w:pPr>
            <w:r>
              <w:t>年度工作计划</w:t>
            </w:r>
          </w:p>
        </w:tc>
      </w:tr>
      <w:tr w14:paraId="47F0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C2B35"/>
        </w:tc>
        <w:tc>
          <w:tcPr>
            <w:tcW w:w="2268" w:type="dxa"/>
            <w:vAlign w:val="center"/>
          </w:tcPr>
          <w:p w14:paraId="50651DEE">
            <w:pPr>
              <w:pStyle w:val="16"/>
            </w:pPr>
            <w:r>
              <w:t>成本指标</w:t>
            </w:r>
          </w:p>
        </w:tc>
        <w:tc>
          <w:tcPr>
            <w:tcW w:w="2835" w:type="dxa"/>
            <w:vAlign w:val="center"/>
          </w:tcPr>
          <w:p w14:paraId="0139EAD7">
            <w:pPr>
              <w:pStyle w:val="16"/>
            </w:pPr>
            <w:r>
              <w:t>预算控制数</w:t>
            </w:r>
          </w:p>
        </w:tc>
        <w:tc>
          <w:tcPr>
            <w:tcW w:w="2835" w:type="dxa"/>
            <w:vAlign w:val="center"/>
          </w:tcPr>
          <w:p w14:paraId="23893812">
            <w:pPr>
              <w:pStyle w:val="16"/>
            </w:pPr>
            <w:r>
              <w:t>严控预算控制数</w:t>
            </w:r>
          </w:p>
        </w:tc>
        <w:tc>
          <w:tcPr>
            <w:tcW w:w="2551" w:type="dxa"/>
            <w:vAlign w:val="center"/>
          </w:tcPr>
          <w:p w14:paraId="2359BCBE">
            <w:pPr>
              <w:pStyle w:val="16"/>
            </w:pPr>
            <w:r>
              <w:t>寄宿生：小学1000元/生/年，初中1250元/生/年（特教1500元/生/年）；非寄宿：小学500元/生/年，初中625元/生/年</w:t>
            </w:r>
          </w:p>
        </w:tc>
        <w:tc>
          <w:tcPr>
            <w:tcW w:w="2268" w:type="dxa"/>
            <w:vAlign w:val="center"/>
          </w:tcPr>
          <w:p w14:paraId="38672979">
            <w:pPr>
              <w:pStyle w:val="16"/>
            </w:pPr>
            <w:r>
              <w:t>预算文本</w:t>
            </w:r>
          </w:p>
        </w:tc>
      </w:tr>
      <w:tr w14:paraId="6039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624775">
            <w:pPr>
              <w:pStyle w:val="17"/>
            </w:pPr>
            <w:r>
              <w:t>效益指标</w:t>
            </w:r>
          </w:p>
        </w:tc>
        <w:tc>
          <w:tcPr>
            <w:tcW w:w="2268" w:type="dxa"/>
            <w:vAlign w:val="center"/>
          </w:tcPr>
          <w:p w14:paraId="175E73E7">
            <w:pPr>
              <w:pStyle w:val="16"/>
            </w:pPr>
            <w:r>
              <w:t>社会效益指标</w:t>
            </w:r>
          </w:p>
        </w:tc>
        <w:tc>
          <w:tcPr>
            <w:tcW w:w="2835" w:type="dxa"/>
            <w:vAlign w:val="center"/>
          </w:tcPr>
          <w:p w14:paraId="78CACEF7">
            <w:pPr>
              <w:pStyle w:val="16"/>
            </w:pPr>
            <w:r>
              <w:t>减轻困难学生家庭经济负担</w:t>
            </w:r>
          </w:p>
        </w:tc>
        <w:tc>
          <w:tcPr>
            <w:tcW w:w="2835" w:type="dxa"/>
            <w:vAlign w:val="center"/>
          </w:tcPr>
          <w:p w14:paraId="3D05BB87">
            <w:pPr>
              <w:pStyle w:val="16"/>
            </w:pPr>
            <w:r>
              <w:t>减轻困难家庭负担，促进社会稳定</w:t>
            </w:r>
          </w:p>
        </w:tc>
        <w:tc>
          <w:tcPr>
            <w:tcW w:w="2551" w:type="dxa"/>
            <w:vAlign w:val="center"/>
          </w:tcPr>
          <w:p w14:paraId="5C3E53D1">
            <w:pPr>
              <w:pStyle w:val="16"/>
            </w:pPr>
            <w:r>
              <w:t>有效减轻困难学生家庭经济负担</w:t>
            </w:r>
          </w:p>
        </w:tc>
        <w:tc>
          <w:tcPr>
            <w:tcW w:w="2268" w:type="dxa"/>
            <w:vAlign w:val="center"/>
          </w:tcPr>
          <w:p w14:paraId="453DCEC9">
            <w:pPr>
              <w:pStyle w:val="16"/>
            </w:pPr>
            <w:r>
              <w:t>年度工作计划</w:t>
            </w:r>
          </w:p>
        </w:tc>
      </w:tr>
      <w:tr w14:paraId="3C5C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C8BA8">
            <w:pPr>
              <w:pStyle w:val="17"/>
            </w:pPr>
            <w:r>
              <w:t>满意度指标</w:t>
            </w:r>
          </w:p>
        </w:tc>
        <w:tc>
          <w:tcPr>
            <w:tcW w:w="2268" w:type="dxa"/>
            <w:vAlign w:val="center"/>
          </w:tcPr>
          <w:p w14:paraId="411EB939">
            <w:pPr>
              <w:pStyle w:val="16"/>
            </w:pPr>
            <w:r>
              <w:t>服务对象满意度指标</w:t>
            </w:r>
          </w:p>
        </w:tc>
        <w:tc>
          <w:tcPr>
            <w:tcW w:w="2835" w:type="dxa"/>
            <w:vAlign w:val="center"/>
          </w:tcPr>
          <w:p w14:paraId="47DCAF41">
            <w:pPr>
              <w:pStyle w:val="16"/>
            </w:pPr>
            <w:r>
              <w:t>受益对象满意度</w:t>
            </w:r>
          </w:p>
        </w:tc>
        <w:tc>
          <w:tcPr>
            <w:tcW w:w="2835" w:type="dxa"/>
            <w:vAlign w:val="center"/>
          </w:tcPr>
          <w:p w14:paraId="784924B6">
            <w:pPr>
              <w:pStyle w:val="16"/>
            </w:pPr>
            <w:r>
              <w:t>受益对象满意度</w:t>
            </w:r>
          </w:p>
        </w:tc>
        <w:tc>
          <w:tcPr>
            <w:tcW w:w="2551" w:type="dxa"/>
            <w:vAlign w:val="center"/>
          </w:tcPr>
          <w:p w14:paraId="078CBE21">
            <w:pPr>
              <w:pStyle w:val="16"/>
            </w:pPr>
            <w:r>
              <w:t>≥95%</w:t>
            </w:r>
          </w:p>
        </w:tc>
        <w:tc>
          <w:tcPr>
            <w:tcW w:w="2268" w:type="dxa"/>
            <w:vAlign w:val="center"/>
          </w:tcPr>
          <w:p w14:paraId="443F48EA">
            <w:pPr>
              <w:pStyle w:val="16"/>
            </w:pPr>
            <w:r>
              <w:t>调查问卷</w:t>
            </w:r>
          </w:p>
        </w:tc>
      </w:tr>
    </w:tbl>
    <w:p w14:paraId="4040BC7E">
      <w:pPr>
        <w:sectPr>
          <w:pgSz w:w="16840" w:h="11900" w:orient="landscape"/>
          <w:pgMar w:top="1361" w:right="1020" w:bottom="1134" w:left="1020" w:header="720" w:footer="720" w:gutter="0"/>
          <w:cols w:space="720" w:num="1"/>
        </w:sectPr>
      </w:pPr>
    </w:p>
    <w:p w14:paraId="1A802C0E">
      <w:pPr>
        <w:spacing w:before="0" w:after="0"/>
        <w:ind w:firstLine="560"/>
        <w:jc w:val="left"/>
        <w:outlineLvl w:val="9"/>
      </w:pPr>
      <w:r>
        <w:rPr>
          <w:rFonts w:ascii="方正仿宋_GBK" w:hAnsi="方正仿宋_GBK" w:eastAsia="方正仿宋_GBK" w:cs="方正仿宋_GBK"/>
          <w:b/>
          <w:color w:val="000000"/>
          <w:sz w:val="28"/>
        </w:rPr>
        <w:t>9、石财教[2022]113号冀财教【2022】179号-关于提前下达2023年城乡义务教育中央补助经费预算的通知-生均公用经费（中央5386）绩效目标表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447C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48DC31">
            <w:pPr>
              <w:pStyle w:val="14"/>
            </w:pPr>
            <w:r>
              <w:t>绩效目标</w:t>
            </w:r>
          </w:p>
        </w:tc>
        <w:tc>
          <w:tcPr>
            <w:tcW w:w="12756" w:type="dxa"/>
            <w:tcBorders>
              <w:bottom w:val="single" w:color="FFFFFF" w:sz="6" w:space="0"/>
            </w:tcBorders>
            <w:vAlign w:val="center"/>
          </w:tcPr>
          <w:p w14:paraId="3FD021BA">
            <w:pPr>
              <w:pStyle w:val="16"/>
            </w:pPr>
            <w:r>
              <w:t>1.保障学校正常运转，改善办学条件，完成教育教学任务。</w:t>
            </w:r>
          </w:p>
        </w:tc>
      </w:tr>
    </w:tbl>
    <w:p w14:paraId="679FC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E2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1AD45F">
            <w:pPr>
              <w:pStyle w:val="14"/>
            </w:pPr>
            <w:r>
              <w:t>一级指标</w:t>
            </w:r>
          </w:p>
        </w:tc>
        <w:tc>
          <w:tcPr>
            <w:tcW w:w="2268" w:type="dxa"/>
            <w:vAlign w:val="center"/>
          </w:tcPr>
          <w:p w14:paraId="429BBB5A">
            <w:pPr>
              <w:pStyle w:val="14"/>
            </w:pPr>
            <w:r>
              <w:t>二级指标</w:t>
            </w:r>
          </w:p>
        </w:tc>
        <w:tc>
          <w:tcPr>
            <w:tcW w:w="2835" w:type="dxa"/>
            <w:vAlign w:val="center"/>
          </w:tcPr>
          <w:p w14:paraId="6A22E572">
            <w:pPr>
              <w:pStyle w:val="14"/>
            </w:pPr>
            <w:r>
              <w:t>三级指标</w:t>
            </w:r>
          </w:p>
        </w:tc>
        <w:tc>
          <w:tcPr>
            <w:tcW w:w="2835" w:type="dxa"/>
            <w:vAlign w:val="center"/>
          </w:tcPr>
          <w:p w14:paraId="66E3AD30">
            <w:pPr>
              <w:pStyle w:val="14"/>
            </w:pPr>
            <w:r>
              <w:t>绩效指标描述</w:t>
            </w:r>
          </w:p>
        </w:tc>
        <w:tc>
          <w:tcPr>
            <w:tcW w:w="2551" w:type="dxa"/>
            <w:vAlign w:val="center"/>
          </w:tcPr>
          <w:p w14:paraId="3E3CB6AF">
            <w:pPr>
              <w:pStyle w:val="14"/>
            </w:pPr>
            <w:r>
              <w:t>指标值</w:t>
            </w:r>
          </w:p>
        </w:tc>
        <w:tc>
          <w:tcPr>
            <w:tcW w:w="2268" w:type="dxa"/>
            <w:vAlign w:val="center"/>
          </w:tcPr>
          <w:p w14:paraId="63EAABF6">
            <w:pPr>
              <w:pStyle w:val="14"/>
            </w:pPr>
            <w:r>
              <w:t>指标值确定依据</w:t>
            </w:r>
          </w:p>
        </w:tc>
      </w:tr>
      <w:tr w14:paraId="5F93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6D5A5">
            <w:pPr>
              <w:pStyle w:val="17"/>
            </w:pPr>
            <w:r>
              <w:t>产出指标</w:t>
            </w:r>
          </w:p>
        </w:tc>
        <w:tc>
          <w:tcPr>
            <w:tcW w:w="2268" w:type="dxa"/>
            <w:vAlign w:val="center"/>
          </w:tcPr>
          <w:p w14:paraId="05CF0778">
            <w:pPr>
              <w:pStyle w:val="16"/>
            </w:pPr>
            <w:r>
              <w:t>数量指标</w:t>
            </w:r>
          </w:p>
        </w:tc>
        <w:tc>
          <w:tcPr>
            <w:tcW w:w="2835" w:type="dxa"/>
            <w:vAlign w:val="center"/>
          </w:tcPr>
          <w:p w14:paraId="091A99F6">
            <w:pPr>
              <w:pStyle w:val="16"/>
            </w:pPr>
            <w:r>
              <w:t>普通小学</w:t>
            </w:r>
          </w:p>
        </w:tc>
        <w:tc>
          <w:tcPr>
            <w:tcW w:w="2835" w:type="dxa"/>
            <w:vAlign w:val="center"/>
          </w:tcPr>
          <w:p w14:paraId="7D71AF32">
            <w:pPr>
              <w:pStyle w:val="16"/>
            </w:pPr>
            <w:r>
              <w:t>小学学生人数</w:t>
            </w:r>
          </w:p>
        </w:tc>
        <w:tc>
          <w:tcPr>
            <w:tcW w:w="2551" w:type="dxa"/>
            <w:vAlign w:val="center"/>
          </w:tcPr>
          <w:p w14:paraId="5E58FD16">
            <w:pPr>
              <w:pStyle w:val="16"/>
            </w:pPr>
            <w:r>
              <w:t>≥2300人</w:t>
            </w:r>
          </w:p>
        </w:tc>
        <w:tc>
          <w:tcPr>
            <w:tcW w:w="2268" w:type="dxa"/>
            <w:vAlign w:val="center"/>
          </w:tcPr>
          <w:p w14:paraId="4E5A5CD3">
            <w:pPr>
              <w:pStyle w:val="16"/>
            </w:pPr>
            <w:r>
              <w:t>年度工作计划</w:t>
            </w:r>
          </w:p>
        </w:tc>
      </w:tr>
      <w:tr w14:paraId="48A5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88DE7"/>
        </w:tc>
        <w:tc>
          <w:tcPr>
            <w:tcW w:w="2268" w:type="dxa"/>
            <w:vAlign w:val="center"/>
          </w:tcPr>
          <w:p w14:paraId="00AD285C">
            <w:pPr>
              <w:pStyle w:val="16"/>
            </w:pPr>
            <w:r>
              <w:t>质量指标</w:t>
            </w:r>
          </w:p>
        </w:tc>
        <w:tc>
          <w:tcPr>
            <w:tcW w:w="2835" w:type="dxa"/>
            <w:vAlign w:val="center"/>
          </w:tcPr>
          <w:p w14:paraId="7529C18E">
            <w:pPr>
              <w:pStyle w:val="16"/>
            </w:pPr>
            <w:r>
              <w:t>设备购置合格率</w:t>
            </w:r>
          </w:p>
        </w:tc>
        <w:tc>
          <w:tcPr>
            <w:tcW w:w="2835" w:type="dxa"/>
            <w:vAlign w:val="center"/>
          </w:tcPr>
          <w:p w14:paraId="529E4D21">
            <w:pPr>
              <w:pStyle w:val="16"/>
            </w:pPr>
            <w:r>
              <w:t>购置设备质量的合格率</w:t>
            </w:r>
          </w:p>
        </w:tc>
        <w:tc>
          <w:tcPr>
            <w:tcW w:w="2551" w:type="dxa"/>
            <w:vAlign w:val="center"/>
          </w:tcPr>
          <w:p w14:paraId="546CCA3D">
            <w:pPr>
              <w:pStyle w:val="16"/>
            </w:pPr>
            <w:r>
              <w:t>≥98%（百分比）</w:t>
            </w:r>
          </w:p>
        </w:tc>
        <w:tc>
          <w:tcPr>
            <w:tcW w:w="2268" w:type="dxa"/>
            <w:vAlign w:val="center"/>
          </w:tcPr>
          <w:p w14:paraId="4A6B1A12">
            <w:pPr>
              <w:pStyle w:val="16"/>
            </w:pPr>
            <w:r>
              <w:t>年度工作计划</w:t>
            </w:r>
          </w:p>
        </w:tc>
      </w:tr>
      <w:tr w14:paraId="577F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851C2"/>
        </w:tc>
        <w:tc>
          <w:tcPr>
            <w:tcW w:w="2268" w:type="dxa"/>
            <w:vAlign w:val="center"/>
          </w:tcPr>
          <w:p w14:paraId="62AF8381">
            <w:pPr>
              <w:pStyle w:val="16"/>
            </w:pPr>
            <w:r>
              <w:t>时效指标</w:t>
            </w:r>
          </w:p>
        </w:tc>
        <w:tc>
          <w:tcPr>
            <w:tcW w:w="2835" w:type="dxa"/>
            <w:vAlign w:val="center"/>
          </w:tcPr>
          <w:p w14:paraId="11CF43EB">
            <w:pPr>
              <w:pStyle w:val="16"/>
            </w:pPr>
            <w:r>
              <w:t>资金支出时间</w:t>
            </w:r>
          </w:p>
        </w:tc>
        <w:tc>
          <w:tcPr>
            <w:tcW w:w="2835" w:type="dxa"/>
            <w:vAlign w:val="center"/>
          </w:tcPr>
          <w:p w14:paraId="2FAE3DC5">
            <w:pPr>
              <w:pStyle w:val="16"/>
            </w:pPr>
            <w:r>
              <w:t>资金支出时间</w:t>
            </w:r>
          </w:p>
        </w:tc>
        <w:tc>
          <w:tcPr>
            <w:tcW w:w="2551" w:type="dxa"/>
            <w:vAlign w:val="center"/>
          </w:tcPr>
          <w:p w14:paraId="04125D1D">
            <w:pPr>
              <w:pStyle w:val="16"/>
            </w:pPr>
            <w:r>
              <w:t>12月初完成支出</w:t>
            </w:r>
          </w:p>
        </w:tc>
        <w:tc>
          <w:tcPr>
            <w:tcW w:w="2268" w:type="dxa"/>
            <w:vAlign w:val="center"/>
          </w:tcPr>
          <w:p w14:paraId="2A64CB8D">
            <w:pPr>
              <w:pStyle w:val="16"/>
            </w:pPr>
            <w:r>
              <w:t>年度工作计划</w:t>
            </w:r>
          </w:p>
        </w:tc>
      </w:tr>
      <w:tr w14:paraId="2235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D3609"/>
        </w:tc>
        <w:tc>
          <w:tcPr>
            <w:tcW w:w="2268" w:type="dxa"/>
            <w:vAlign w:val="center"/>
          </w:tcPr>
          <w:p w14:paraId="69D4076F">
            <w:pPr>
              <w:pStyle w:val="16"/>
            </w:pPr>
            <w:r>
              <w:t>成本指标</w:t>
            </w:r>
          </w:p>
        </w:tc>
        <w:tc>
          <w:tcPr>
            <w:tcW w:w="2835" w:type="dxa"/>
            <w:vAlign w:val="center"/>
          </w:tcPr>
          <w:p w14:paraId="0FD38840">
            <w:pPr>
              <w:pStyle w:val="16"/>
            </w:pPr>
            <w:r>
              <w:t>预算控制数</w:t>
            </w:r>
          </w:p>
        </w:tc>
        <w:tc>
          <w:tcPr>
            <w:tcW w:w="2835" w:type="dxa"/>
            <w:vAlign w:val="center"/>
          </w:tcPr>
          <w:p w14:paraId="46CCFF76">
            <w:pPr>
              <w:pStyle w:val="16"/>
            </w:pPr>
            <w:r>
              <w:t>普通小学生均公用标准</w:t>
            </w:r>
          </w:p>
        </w:tc>
        <w:tc>
          <w:tcPr>
            <w:tcW w:w="2551" w:type="dxa"/>
            <w:vAlign w:val="center"/>
          </w:tcPr>
          <w:p w14:paraId="5A2EA12B">
            <w:pPr>
              <w:pStyle w:val="16"/>
            </w:pPr>
            <w:r>
              <w:t>≤735元（每生每年）</w:t>
            </w:r>
          </w:p>
        </w:tc>
        <w:tc>
          <w:tcPr>
            <w:tcW w:w="2268" w:type="dxa"/>
            <w:vAlign w:val="center"/>
          </w:tcPr>
          <w:p w14:paraId="4762D4E7">
            <w:pPr>
              <w:pStyle w:val="16"/>
            </w:pPr>
            <w:r>
              <w:t>预算文本</w:t>
            </w:r>
          </w:p>
        </w:tc>
      </w:tr>
      <w:tr w14:paraId="1CC1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3AAC18">
            <w:pPr>
              <w:pStyle w:val="17"/>
            </w:pPr>
            <w:r>
              <w:t>效益指标</w:t>
            </w:r>
          </w:p>
        </w:tc>
        <w:tc>
          <w:tcPr>
            <w:tcW w:w="2268" w:type="dxa"/>
            <w:vAlign w:val="center"/>
          </w:tcPr>
          <w:p w14:paraId="0611F760">
            <w:pPr>
              <w:pStyle w:val="16"/>
            </w:pPr>
            <w:r>
              <w:t>社会效益指标</w:t>
            </w:r>
          </w:p>
        </w:tc>
        <w:tc>
          <w:tcPr>
            <w:tcW w:w="2835" w:type="dxa"/>
            <w:vAlign w:val="center"/>
          </w:tcPr>
          <w:p w14:paraId="11691417">
            <w:pPr>
              <w:pStyle w:val="16"/>
            </w:pPr>
            <w:r>
              <w:t>受益学生数</w:t>
            </w:r>
          </w:p>
        </w:tc>
        <w:tc>
          <w:tcPr>
            <w:tcW w:w="2835" w:type="dxa"/>
            <w:vAlign w:val="center"/>
          </w:tcPr>
          <w:p w14:paraId="1B41621C">
            <w:pPr>
              <w:pStyle w:val="16"/>
            </w:pPr>
            <w:r>
              <w:t>受益学生数</w:t>
            </w:r>
          </w:p>
        </w:tc>
        <w:tc>
          <w:tcPr>
            <w:tcW w:w="2551" w:type="dxa"/>
            <w:vAlign w:val="center"/>
          </w:tcPr>
          <w:p w14:paraId="2BDB9EDA">
            <w:pPr>
              <w:pStyle w:val="16"/>
            </w:pPr>
            <w:r>
              <w:t>≥2300人</w:t>
            </w:r>
          </w:p>
        </w:tc>
        <w:tc>
          <w:tcPr>
            <w:tcW w:w="2268" w:type="dxa"/>
            <w:vAlign w:val="center"/>
          </w:tcPr>
          <w:p w14:paraId="51339924">
            <w:pPr>
              <w:pStyle w:val="16"/>
            </w:pPr>
            <w:r>
              <w:t>年度工作计划</w:t>
            </w:r>
          </w:p>
        </w:tc>
      </w:tr>
      <w:tr w14:paraId="7027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401904">
            <w:pPr>
              <w:pStyle w:val="17"/>
            </w:pPr>
            <w:r>
              <w:t>满意度指标</w:t>
            </w:r>
          </w:p>
        </w:tc>
        <w:tc>
          <w:tcPr>
            <w:tcW w:w="2268" w:type="dxa"/>
            <w:vAlign w:val="center"/>
          </w:tcPr>
          <w:p w14:paraId="08EB9154">
            <w:pPr>
              <w:pStyle w:val="16"/>
            </w:pPr>
            <w:r>
              <w:t>服务对象满意度指标</w:t>
            </w:r>
          </w:p>
        </w:tc>
        <w:tc>
          <w:tcPr>
            <w:tcW w:w="2835" w:type="dxa"/>
            <w:vAlign w:val="center"/>
          </w:tcPr>
          <w:p w14:paraId="339C5297">
            <w:pPr>
              <w:pStyle w:val="16"/>
            </w:pPr>
            <w:r>
              <w:t>师生满意度(%)</w:t>
            </w:r>
          </w:p>
        </w:tc>
        <w:tc>
          <w:tcPr>
            <w:tcW w:w="2835" w:type="dxa"/>
            <w:vAlign w:val="center"/>
          </w:tcPr>
          <w:p w14:paraId="424E5FB8">
            <w:pPr>
              <w:pStyle w:val="16"/>
            </w:pPr>
            <w:r>
              <w:t>师生对当年项目的满意情况</w:t>
            </w:r>
          </w:p>
        </w:tc>
        <w:tc>
          <w:tcPr>
            <w:tcW w:w="2551" w:type="dxa"/>
            <w:vAlign w:val="center"/>
          </w:tcPr>
          <w:p w14:paraId="21CD4625">
            <w:pPr>
              <w:pStyle w:val="16"/>
            </w:pPr>
            <w:r>
              <w:t>≥95%（百分比）</w:t>
            </w:r>
          </w:p>
        </w:tc>
        <w:tc>
          <w:tcPr>
            <w:tcW w:w="2268" w:type="dxa"/>
            <w:vAlign w:val="center"/>
          </w:tcPr>
          <w:p w14:paraId="6939937B">
            <w:pPr>
              <w:pStyle w:val="16"/>
            </w:pPr>
            <w:r>
              <w:t>问卷调查</w:t>
            </w:r>
          </w:p>
        </w:tc>
      </w:tr>
    </w:tbl>
    <w:p w14:paraId="301E01EC">
      <w:pPr>
        <w:sectPr>
          <w:pgSz w:w="16840" w:h="11900" w:orient="landscape"/>
          <w:pgMar w:top="1361" w:right="1020" w:bottom="1134" w:left="1020" w:header="720" w:footer="720" w:gutter="0"/>
          <w:cols w:space="720" w:num="1"/>
        </w:sectPr>
      </w:pPr>
    </w:p>
    <w:p w14:paraId="2CE5BF58">
      <w:pPr>
        <w:spacing w:before="0" w:after="0"/>
        <w:ind w:firstLine="560"/>
        <w:jc w:val="left"/>
        <w:outlineLvl w:val="9"/>
      </w:pPr>
      <w:r>
        <w:rPr>
          <w:rFonts w:ascii="方正仿宋_GBK" w:hAnsi="方正仿宋_GBK" w:eastAsia="方正仿宋_GBK" w:cs="方正仿宋_GBK"/>
          <w:b/>
          <w:color w:val="000000"/>
          <w:sz w:val="28"/>
        </w:rPr>
        <w:t>10、石财教[2022]113号冀财教【2022】179号-关于提前下达2023年城乡义务教育中央补助经费预算的通知-生均公用经费（中央5386）-初中绩效目标表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9366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5BC10E">
            <w:pPr>
              <w:pStyle w:val="14"/>
            </w:pPr>
            <w:r>
              <w:t>绩效目标</w:t>
            </w:r>
          </w:p>
        </w:tc>
        <w:tc>
          <w:tcPr>
            <w:tcW w:w="12756" w:type="dxa"/>
            <w:tcBorders>
              <w:bottom w:val="single" w:color="FFFFFF" w:sz="6" w:space="0"/>
            </w:tcBorders>
            <w:vAlign w:val="center"/>
          </w:tcPr>
          <w:p w14:paraId="354D10B2">
            <w:pPr>
              <w:pStyle w:val="16"/>
            </w:pPr>
            <w:r>
              <w:t>1.保障学校正常运转，改善办学条件，完成教育教学任务。</w:t>
            </w:r>
          </w:p>
        </w:tc>
      </w:tr>
    </w:tbl>
    <w:p w14:paraId="23D33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AE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4AEE4F">
            <w:pPr>
              <w:pStyle w:val="14"/>
            </w:pPr>
            <w:r>
              <w:t>一级指标</w:t>
            </w:r>
          </w:p>
        </w:tc>
        <w:tc>
          <w:tcPr>
            <w:tcW w:w="2268" w:type="dxa"/>
            <w:vAlign w:val="center"/>
          </w:tcPr>
          <w:p w14:paraId="77D2103D">
            <w:pPr>
              <w:pStyle w:val="14"/>
            </w:pPr>
            <w:r>
              <w:t>二级指标</w:t>
            </w:r>
          </w:p>
        </w:tc>
        <w:tc>
          <w:tcPr>
            <w:tcW w:w="2835" w:type="dxa"/>
            <w:vAlign w:val="center"/>
          </w:tcPr>
          <w:p w14:paraId="3AC47ED2">
            <w:pPr>
              <w:pStyle w:val="14"/>
            </w:pPr>
            <w:r>
              <w:t>三级指标</w:t>
            </w:r>
          </w:p>
        </w:tc>
        <w:tc>
          <w:tcPr>
            <w:tcW w:w="2835" w:type="dxa"/>
            <w:vAlign w:val="center"/>
          </w:tcPr>
          <w:p w14:paraId="53DD7228">
            <w:pPr>
              <w:pStyle w:val="14"/>
            </w:pPr>
            <w:r>
              <w:t>绩效指标描述</w:t>
            </w:r>
          </w:p>
        </w:tc>
        <w:tc>
          <w:tcPr>
            <w:tcW w:w="2551" w:type="dxa"/>
            <w:vAlign w:val="center"/>
          </w:tcPr>
          <w:p w14:paraId="6311B42B">
            <w:pPr>
              <w:pStyle w:val="14"/>
            </w:pPr>
            <w:r>
              <w:t>指标值</w:t>
            </w:r>
          </w:p>
        </w:tc>
        <w:tc>
          <w:tcPr>
            <w:tcW w:w="2268" w:type="dxa"/>
            <w:vAlign w:val="center"/>
          </w:tcPr>
          <w:p w14:paraId="5F9D497D">
            <w:pPr>
              <w:pStyle w:val="14"/>
            </w:pPr>
            <w:r>
              <w:t>指标值确定依据</w:t>
            </w:r>
          </w:p>
        </w:tc>
      </w:tr>
      <w:tr w14:paraId="7B41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AD1B18">
            <w:pPr>
              <w:pStyle w:val="17"/>
            </w:pPr>
            <w:r>
              <w:t>产出指标</w:t>
            </w:r>
          </w:p>
        </w:tc>
        <w:tc>
          <w:tcPr>
            <w:tcW w:w="2268" w:type="dxa"/>
            <w:vAlign w:val="center"/>
          </w:tcPr>
          <w:p w14:paraId="5B2D87AB">
            <w:pPr>
              <w:pStyle w:val="16"/>
            </w:pPr>
            <w:r>
              <w:t>数量指标</w:t>
            </w:r>
          </w:p>
        </w:tc>
        <w:tc>
          <w:tcPr>
            <w:tcW w:w="2835" w:type="dxa"/>
            <w:vAlign w:val="center"/>
          </w:tcPr>
          <w:p w14:paraId="428B2EB7">
            <w:pPr>
              <w:pStyle w:val="16"/>
            </w:pPr>
            <w:r>
              <w:t>普通中学</w:t>
            </w:r>
          </w:p>
        </w:tc>
        <w:tc>
          <w:tcPr>
            <w:tcW w:w="2835" w:type="dxa"/>
            <w:vAlign w:val="center"/>
          </w:tcPr>
          <w:p w14:paraId="1778FAB3">
            <w:pPr>
              <w:pStyle w:val="16"/>
            </w:pPr>
            <w:r>
              <w:t>学生人数</w:t>
            </w:r>
          </w:p>
        </w:tc>
        <w:tc>
          <w:tcPr>
            <w:tcW w:w="2551" w:type="dxa"/>
            <w:vAlign w:val="center"/>
          </w:tcPr>
          <w:p w14:paraId="7EA41100">
            <w:pPr>
              <w:pStyle w:val="16"/>
            </w:pPr>
            <w:r>
              <w:t>≥1400人</w:t>
            </w:r>
          </w:p>
        </w:tc>
        <w:tc>
          <w:tcPr>
            <w:tcW w:w="2268" w:type="dxa"/>
            <w:vAlign w:val="center"/>
          </w:tcPr>
          <w:p w14:paraId="708590BF">
            <w:pPr>
              <w:pStyle w:val="16"/>
            </w:pPr>
            <w:r>
              <w:t>年度工作计划</w:t>
            </w:r>
          </w:p>
        </w:tc>
      </w:tr>
      <w:tr w14:paraId="7C9E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2594E"/>
        </w:tc>
        <w:tc>
          <w:tcPr>
            <w:tcW w:w="2268" w:type="dxa"/>
            <w:vAlign w:val="center"/>
          </w:tcPr>
          <w:p w14:paraId="386ED411">
            <w:pPr>
              <w:pStyle w:val="16"/>
            </w:pPr>
            <w:r>
              <w:t>质量指标</w:t>
            </w:r>
          </w:p>
        </w:tc>
        <w:tc>
          <w:tcPr>
            <w:tcW w:w="2835" w:type="dxa"/>
            <w:vAlign w:val="center"/>
          </w:tcPr>
          <w:p w14:paraId="51CE9F62">
            <w:pPr>
              <w:pStyle w:val="16"/>
            </w:pPr>
            <w:r>
              <w:t>设备购置合格率</w:t>
            </w:r>
          </w:p>
        </w:tc>
        <w:tc>
          <w:tcPr>
            <w:tcW w:w="2835" w:type="dxa"/>
            <w:vAlign w:val="center"/>
          </w:tcPr>
          <w:p w14:paraId="27D186B6">
            <w:pPr>
              <w:pStyle w:val="16"/>
            </w:pPr>
            <w:r>
              <w:t>购置设备质量的合格率</w:t>
            </w:r>
          </w:p>
        </w:tc>
        <w:tc>
          <w:tcPr>
            <w:tcW w:w="2551" w:type="dxa"/>
            <w:vAlign w:val="center"/>
          </w:tcPr>
          <w:p w14:paraId="001E8CAE">
            <w:pPr>
              <w:pStyle w:val="16"/>
            </w:pPr>
            <w:r>
              <w:t>≥98%（百分比）</w:t>
            </w:r>
          </w:p>
        </w:tc>
        <w:tc>
          <w:tcPr>
            <w:tcW w:w="2268" w:type="dxa"/>
            <w:vAlign w:val="center"/>
          </w:tcPr>
          <w:p w14:paraId="498D2298">
            <w:pPr>
              <w:pStyle w:val="16"/>
            </w:pPr>
            <w:r>
              <w:t>年度工作计划</w:t>
            </w:r>
          </w:p>
        </w:tc>
      </w:tr>
      <w:tr w14:paraId="0EB6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DF8A1"/>
        </w:tc>
        <w:tc>
          <w:tcPr>
            <w:tcW w:w="2268" w:type="dxa"/>
            <w:vAlign w:val="center"/>
          </w:tcPr>
          <w:p w14:paraId="08177316">
            <w:pPr>
              <w:pStyle w:val="16"/>
            </w:pPr>
            <w:r>
              <w:t>时效指标</w:t>
            </w:r>
          </w:p>
        </w:tc>
        <w:tc>
          <w:tcPr>
            <w:tcW w:w="2835" w:type="dxa"/>
            <w:vAlign w:val="center"/>
          </w:tcPr>
          <w:p w14:paraId="14D41541">
            <w:pPr>
              <w:pStyle w:val="16"/>
            </w:pPr>
            <w:r>
              <w:t>资金支出时间</w:t>
            </w:r>
          </w:p>
        </w:tc>
        <w:tc>
          <w:tcPr>
            <w:tcW w:w="2835" w:type="dxa"/>
            <w:vAlign w:val="center"/>
          </w:tcPr>
          <w:p w14:paraId="3C36EEC7">
            <w:pPr>
              <w:pStyle w:val="16"/>
            </w:pPr>
            <w:r>
              <w:t>资金支出时间</w:t>
            </w:r>
          </w:p>
        </w:tc>
        <w:tc>
          <w:tcPr>
            <w:tcW w:w="2551" w:type="dxa"/>
            <w:vAlign w:val="center"/>
          </w:tcPr>
          <w:p w14:paraId="321AE7E2">
            <w:pPr>
              <w:pStyle w:val="16"/>
            </w:pPr>
            <w:r>
              <w:t>12月初完成支出</w:t>
            </w:r>
          </w:p>
        </w:tc>
        <w:tc>
          <w:tcPr>
            <w:tcW w:w="2268" w:type="dxa"/>
            <w:vAlign w:val="center"/>
          </w:tcPr>
          <w:p w14:paraId="56682973">
            <w:pPr>
              <w:pStyle w:val="16"/>
            </w:pPr>
            <w:r>
              <w:t>年度工作计划</w:t>
            </w:r>
          </w:p>
        </w:tc>
      </w:tr>
      <w:tr w14:paraId="1E7A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BCFCE"/>
        </w:tc>
        <w:tc>
          <w:tcPr>
            <w:tcW w:w="2268" w:type="dxa"/>
            <w:vAlign w:val="center"/>
          </w:tcPr>
          <w:p w14:paraId="3F9A32DC">
            <w:pPr>
              <w:pStyle w:val="16"/>
            </w:pPr>
            <w:r>
              <w:t>成本指标</w:t>
            </w:r>
          </w:p>
        </w:tc>
        <w:tc>
          <w:tcPr>
            <w:tcW w:w="2835" w:type="dxa"/>
            <w:vAlign w:val="center"/>
          </w:tcPr>
          <w:p w14:paraId="2296DFE9">
            <w:pPr>
              <w:pStyle w:val="16"/>
            </w:pPr>
            <w:r>
              <w:t>预算控制数</w:t>
            </w:r>
          </w:p>
        </w:tc>
        <w:tc>
          <w:tcPr>
            <w:tcW w:w="2835" w:type="dxa"/>
            <w:vAlign w:val="center"/>
          </w:tcPr>
          <w:p w14:paraId="2CD5A2CD">
            <w:pPr>
              <w:pStyle w:val="16"/>
            </w:pPr>
            <w:r>
              <w:t>普通中学生均公用标准</w:t>
            </w:r>
          </w:p>
        </w:tc>
        <w:tc>
          <w:tcPr>
            <w:tcW w:w="2551" w:type="dxa"/>
            <w:vAlign w:val="center"/>
          </w:tcPr>
          <w:p w14:paraId="6BE08480">
            <w:pPr>
              <w:pStyle w:val="16"/>
            </w:pPr>
            <w:r>
              <w:t>≤935元（每生每年）</w:t>
            </w:r>
          </w:p>
        </w:tc>
        <w:tc>
          <w:tcPr>
            <w:tcW w:w="2268" w:type="dxa"/>
            <w:vAlign w:val="center"/>
          </w:tcPr>
          <w:p w14:paraId="4B694F16">
            <w:pPr>
              <w:pStyle w:val="16"/>
            </w:pPr>
            <w:r>
              <w:t>预算文本</w:t>
            </w:r>
          </w:p>
        </w:tc>
      </w:tr>
      <w:tr w14:paraId="4CA8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B22F00">
            <w:pPr>
              <w:pStyle w:val="17"/>
            </w:pPr>
            <w:r>
              <w:t>效益指标</w:t>
            </w:r>
          </w:p>
        </w:tc>
        <w:tc>
          <w:tcPr>
            <w:tcW w:w="2268" w:type="dxa"/>
            <w:vAlign w:val="center"/>
          </w:tcPr>
          <w:p w14:paraId="2186D956">
            <w:pPr>
              <w:pStyle w:val="16"/>
            </w:pPr>
            <w:r>
              <w:t>社会效益指标</w:t>
            </w:r>
          </w:p>
        </w:tc>
        <w:tc>
          <w:tcPr>
            <w:tcW w:w="2835" w:type="dxa"/>
            <w:vAlign w:val="center"/>
          </w:tcPr>
          <w:p w14:paraId="0EDFBB44">
            <w:pPr>
              <w:pStyle w:val="16"/>
            </w:pPr>
            <w:r>
              <w:t>受益学生数</w:t>
            </w:r>
          </w:p>
        </w:tc>
        <w:tc>
          <w:tcPr>
            <w:tcW w:w="2835" w:type="dxa"/>
            <w:vAlign w:val="center"/>
          </w:tcPr>
          <w:p w14:paraId="077327F4">
            <w:pPr>
              <w:pStyle w:val="16"/>
            </w:pPr>
            <w:r>
              <w:t>受益学生数</w:t>
            </w:r>
          </w:p>
        </w:tc>
        <w:tc>
          <w:tcPr>
            <w:tcW w:w="2551" w:type="dxa"/>
            <w:vAlign w:val="center"/>
          </w:tcPr>
          <w:p w14:paraId="03550FDC">
            <w:pPr>
              <w:pStyle w:val="16"/>
            </w:pPr>
            <w:r>
              <w:t>≥1400人</w:t>
            </w:r>
          </w:p>
        </w:tc>
        <w:tc>
          <w:tcPr>
            <w:tcW w:w="2268" w:type="dxa"/>
            <w:vAlign w:val="center"/>
          </w:tcPr>
          <w:p w14:paraId="5BEE59BF">
            <w:pPr>
              <w:pStyle w:val="16"/>
            </w:pPr>
            <w:r>
              <w:t>年度工作计划</w:t>
            </w:r>
          </w:p>
        </w:tc>
      </w:tr>
      <w:tr w14:paraId="50B1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BD8A43">
            <w:pPr>
              <w:pStyle w:val="17"/>
            </w:pPr>
            <w:r>
              <w:t>满意度指标</w:t>
            </w:r>
          </w:p>
        </w:tc>
        <w:tc>
          <w:tcPr>
            <w:tcW w:w="2268" w:type="dxa"/>
            <w:vAlign w:val="center"/>
          </w:tcPr>
          <w:p w14:paraId="3D834543">
            <w:pPr>
              <w:pStyle w:val="16"/>
            </w:pPr>
            <w:r>
              <w:t>服务对象满意度指标</w:t>
            </w:r>
          </w:p>
        </w:tc>
        <w:tc>
          <w:tcPr>
            <w:tcW w:w="2835" w:type="dxa"/>
            <w:vAlign w:val="center"/>
          </w:tcPr>
          <w:p w14:paraId="782BC133">
            <w:pPr>
              <w:pStyle w:val="16"/>
            </w:pPr>
            <w:r>
              <w:t>师生满意度(%)</w:t>
            </w:r>
          </w:p>
        </w:tc>
        <w:tc>
          <w:tcPr>
            <w:tcW w:w="2835" w:type="dxa"/>
            <w:vAlign w:val="center"/>
          </w:tcPr>
          <w:p w14:paraId="66DD12A1">
            <w:pPr>
              <w:pStyle w:val="16"/>
            </w:pPr>
            <w:r>
              <w:t>师生对当年项目的满意情况</w:t>
            </w:r>
          </w:p>
        </w:tc>
        <w:tc>
          <w:tcPr>
            <w:tcW w:w="2551" w:type="dxa"/>
            <w:vAlign w:val="center"/>
          </w:tcPr>
          <w:p w14:paraId="637D6CBA">
            <w:pPr>
              <w:pStyle w:val="16"/>
            </w:pPr>
            <w:r>
              <w:t>≥95%（百分比）</w:t>
            </w:r>
          </w:p>
        </w:tc>
        <w:tc>
          <w:tcPr>
            <w:tcW w:w="2268" w:type="dxa"/>
            <w:vAlign w:val="center"/>
          </w:tcPr>
          <w:p w14:paraId="313DDC0D">
            <w:pPr>
              <w:pStyle w:val="16"/>
            </w:pPr>
            <w:r>
              <w:t>问卷调查</w:t>
            </w:r>
          </w:p>
        </w:tc>
      </w:tr>
    </w:tbl>
    <w:p w14:paraId="3996FE30">
      <w:pPr>
        <w:sectPr>
          <w:pgSz w:w="16840" w:h="11900" w:orient="landscape"/>
          <w:pgMar w:top="1361" w:right="1020" w:bottom="1134" w:left="1020" w:header="720" w:footer="720" w:gutter="0"/>
          <w:cols w:space="720" w:num="1"/>
        </w:sectPr>
      </w:pPr>
    </w:p>
    <w:p w14:paraId="62F54410">
      <w:pPr>
        <w:spacing w:before="0" w:after="0"/>
        <w:ind w:firstLine="560"/>
        <w:jc w:val="left"/>
        <w:outlineLvl w:val="9"/>
      </w:pPr>
      <w:r>
        <w:rPr>
          <w:rFonts w:ascii="方正仿宋_GBK" w:hAnsi="方正仿宋_GBK" w:eastAsia="方正仿宋_GBK" w:cs="方正仿宋_GBK"/>
          <w:b/>
          <w:color w:val="000000"/>
          <w:sz w:val="28"/>
        </w:rPr>
        <w:t>11、石财教[2022]114号冀财教[2022]162号-关于提前下达2023年城乡义务教育省级补助资金预算的通知-困难生活补（省77）绩效目标表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531B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6B40A0">
            <w:pPr>
              <w:pStyle w:val="14"/>
            </w:pPr>
            <w:r>
              <w:t>绩效目标</w:t>
            </w:r>
          </w:p>
        </w:tc>
        <w:tc>
          <w:tcPr>
            <w:tcW w:w="12756" w:type="dxa"/>
            <w:tcBorders>
              <w:bottom w:val="single" w:color="FFFFFF" w:sz="6" w:space="0"/>
            </w:tcBorders>
            <w:vAlign w:val="center"/>
          </w:tcPr>
          <w:p w14:paraId="3E8F0CFA">
            <w:pPr>
              <w:pStyle w:val="16"/>
            </w:pPr>
            <w:r>
              <w:t>1.通过为义务教育家庭经济困难学生发放生活补助，用于学生的生活费开支，减轻困难学生家庭经济负担。</w:t>
            </w:r>
          </w:p>
        </w:tc>
      </w:tr>
    </w:tbl>
    <w:p w14:paraId="1DD0C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6F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DEE0D7">
            <w:pPr>
              <w:pStyle w:val="14"/>
            </w:pPr>
            <w:r>
              <w:t>一级指标</w:t>
            </w:r>
          </w:p>
        </w:tc>
        <w:tc>
          <w:tcPr>
            <w:tcW w:w="2268" w:type="dxa"/>
            <w:vAlign w:val="center"/>
          </w:tcPr>
          <w:p w14:paraId="0187FDD5">
            <w:pPr>
              <w:pStyle w:val="14"/>
            </w:pPr>
            <w:r>
              <w:t>二级指标</w:t>
            </w:r>
          </w:p>
        </w:tc>
        <w:tc>
          <w:tcPr>
            <w:tcW w:w="2835" w:type="dxa"/>
            <w:vAlign w:val="center"/>
          </w:tcPr>
          <w:p w14:paraId="5A52A475">
            <w:pPr>
              <w:pStyle w:val="14"/>
            </w:pPr>
            <w:r>
              <w:t>三级指标</w:t>
            </w:r>
          </w:p>
        </w:tc>
        <w:tc>
          <w:tcPr>
            <w:tcW w:w="2835" w:type="dxa"/>
            <w:vAlign w:val="center"/>
          </w:tcPr>
          <w:p w14:paraId="5B47AA2C">
            <w:pPr>
              <w:pStyle w:val="14"/>
            </w:pPr>
            <w:r>
              <w:t>绩效指标描述</w:t>
            </w:r>
          </w:p>
        </w:tc>
        <w:tc>
          <w:tcPr>
            <w:tcW w:w="2551" w:type="dxa"/>
            <w:vAlign w:val="center"/>
          </w:tcPr>
          <w:p w14:paraId="37AA80BE">
            <w:pPr>
              <w:pStyle w:val="14"/>
            </w:pPr>
            <w:r>
              <w:t>指标值</w:t>
            </w:r>
          </w:p>
        </w:tc>
        <w:tc>
          <w:tcPr>
            <w:tcW w:w="2268" w:type="dxa"/>
            <w:vAlign w:val="center"/>
          </w:tcPr>
          <w:p w14:paraId="63068CE8">
            <w:pPr>
              <w:pStyle w:val="14"/>
            </w:pPr>
            <w:r>
              <w:t>指标值确定依据</w:t>
            </w:r>
          </w:p>
        </w:tc>
      </w:tr>
      <w:tr w14:paraId="051C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3C047B">
            <w:pPr>
              <w:pStyle w:val="17"/>
            </w:pPr>
            <w:r>
              <w:t>产出指标</w:t>
            </w:r>
          </w:p>
        </w:tc>
        <w:tc>
          <w:tcPr>
            <w:tcW w:w="2268" w:type="dxa"/>
            <w:vAlign w:val="center"/>
          </w:tcPr>
          <w:p w14:paraId="5E629290">
            <w:pPr>
              <w:pStyle w:val="16"/>
            </w:pPr>
            <w:r>
              <w:t>数量指标</w:t>
            </w:r>
          </w:p>
        </w:tc>
        <w:tc>
          <w:tcPr>
            <w:tcW w:w="2835" w:type="dxa"/>
            <w:vAlign w:val="center"/>
          </w:tcPr>
          <w:p w14:paraId="23AC1DB1">
            <w:pPr>
              <w:pStyle w:val="16"/>
            </w:pPr>
            <w:r>
              <w:t>受助学生数</w:t>
            </w:r>
          </w:p>
        </w:tc>
        <w:tc>
          <w:tcPr>
            <w:tcW w:w="2835" w:type="dxa"/>
            <w:vAlign w:val="center"/>
          </w:tcPr>
          <w:p w14:paraId="4EA7E778">
            <w:pPr>
              <w:pStyle w:val="16"/>
            </w:pPr>
            <w:r>
              <w:t>享受资助的学生人数</w:t>
            </w:r>
          </w:p>
        </w:tc>
        <w:tc>
          <w:tcPr>
            <w:tcW w:w="2551" w:type="dxa"/>
            <w:vAlign w:val="center"/>
          </w:tcPr>
          <w:p w14:paraId="2AB6A06A">
            <w:pPr>
              <w:pStyle w:val="16"/>
            </w:pPr>
            <w:r>
              <w:t>≥11人</w:t>
            </w:r>
          </w:p>
        </w:tc>
        <w:tc>
          <w:tcPr>
            <w:tcW w:w="2268" w:type="dxa"/>
            <w:vAlign w:val="center"/>
          </w:tcPr>
          <w:p w14:paraId="36958088">
            <w:pPr>
              <w:pStyle w:val="16"/>
            </w:pPr>
            <w:r>
              <w:t>年度工作计划</w:t>
            </w:r>
          </w:p>
        </w:tc>
      </w:tr>
      <w:tr w14:paraId="2DBA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FF773"/>
        </w:tc>
        <w:tc>
          <w:tcPr>
            <w:tcW w:w="2268" w:type="dxa"/>
            <w:vAlign w:val="center"/>
          </w:tcPr>
          <w:p w14:paraId="22184798">
            <w:pPr>
              <w:pStyle w:val="16"/>
            </w:pPr>
            <w:r>
              <w:t>质量指标</w:t>
            </w:r>
          </w:p>
        </w:tc>
        <w:tc>
          <w:tcPr>
            <w:tcW w:w="2835" w:type="dxa"/>
            <w:vAlign w:val="center"/>
          </w:tcPr>
          <w:p w14:paraId="58EB0C1E">
            <w:pPr>
              <w:pStyle w:val="16"/>
            </w:pPr>
            <w:r>
              <w:t>建档立卡学生接受资助的比例</w:t>
            </w:r>
          </w:p>
        </w:tc>
        <w:tc>
          <w:tcPr>
            <w:tcW w:w="2835" w:type="dxa"/>
            <w:vAlign w:val="center"/>
          </w:tcPr>
          <w:p w14:paraId="3E06821D">
            <w:pPr>
              <w:pStyle w:val="16"/>
            </w:pPr>
            <w:r>
              <w:t>实际资助学生占建档立卡学生比例</w:t>
            </w:r>
          </w:p>
        </w:tc>
        <w:tc>
          <w:tcPr>
            <w:tcW w:w="2551" w:type="dxa"/>
            <w:vAlign w:val="center"/>
          </w:tcPr>
          <w:p w14:paraId="2DF26587">
            <w:pPr>
              <w:pStyle w:val="16"/>
            </w:pPr>
            <w:r>
              <w:t>≥95%</w:t>
            </w:r>
          </w:p>
        </w:tc>
        <w:tc>
          <w:tcPr>
            <w:tcW w:w="2268" w:type="dxa"/>
            <w:vAlign w:val="center"/>
          </w:tcPr>
          <w:p w14:paraId="119AD4F8">
            <w:pPr>
              <w:pStyle w:val="16"/>
            </w:pPr>
            <w:r>
              <w:t>年度工作计划</w:t>
            </w:r>
          </w:p>
        </w:tc>
      </w:tr>
      <w:tr w14:paraId="31FB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25702"/>
        </w:tc>
        <w:tc>
          <w:tcPr>
            <w:tcW w:w="2268" w:type="dxa"/>
            <w:vAlign w:val="center"/>
          </w:tcPr>
          <w:p w14:paraId="28DFB4E1">
            <w:pPr>
              <w:pStyle w:val="16"/>
            </w:pPr>
            <w:r>
              <w:t>时效指标</w:t>
            </w:r>
          </w:p>
        </w:tc>
        <w:tc>
          <w:tcPr>
            <w:tcW w:w="2835" w:type="dxa"/>
            <w:vAlign w:val="center"/>
          </w:tcPr>
          <w:p w14:paraId="467C867A">
            <w:pPr>
              <w:pStyle w:val="16"/>
            </w:pPr>
            <w:r>
              <w:t>资助资金及时发放</w:t>
            </w:r>
          </w:p>
        </w:tc>
        <w:tc>
          <w:tcPr>
            <w:tcW w:w="2835" w:type="dxa"/>
            <w:vAlign w:val="center"/>
          </w:tcPr>
          <w:p w14:paraId="2CEA1979">
            <w:pPr>
              <w:pStyle w:val="16"/>
            </w:pPr>
            <w:r>
              <w:t>资助资金及时发放</w:t>
            </w:r>
          </w:p>
        </w:tc>
        <w:tc>
          <w:tcPr>
            <w:tcW w:w="2551" w:type="dxa"/>
            <w:vAlign w:val="center"/>
          </w:tcPr>
          <w:p w14:paraId="1249C6F2">
            <w:pPr>
              <w:pStyle w:val="16"/>
            </w:pPr>
            <w:r>
              <w:t>及时发放</w:t>
            </w:r>
          </w:p>
        </w:tc>
        <w:tc>
          <w:tcPr>
            <w:tcW w:w="2268" w:type="dxa"/>
            <w:vAlign w:val="center"/>
          </w:tcPr>
          <w:p w14:paraId="460D7137">
            <w:pPr>
              <w:pStyle w:val="16"/>
            </w:pPr>
            <w:r>
              <w:t>年度工作计划</w:t>
            </w:r>
          </w:p>
        </w:tc>
      </w:tr>
      <w:tr w14:paraId="7ADFD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DF799"/>
        </w:tc>
        <w:tc>
          <w:tcPr>
            <w:tcW w:w="2268" w:type="dxa"/>
            <w:vAlign w:val="center"/>
          </w:tcPr>
          <w:p w14:paraId="098B30D4">
            <w:pPr>
              <w:pStyle w:val="16"/>
            </w:pPr>
            <w:r>
              <w:t>成本指标</w:t>
            </w:r>
          </w:p>
        </w:tc>
        <w:tc>
          <w:tcPr>
            <w:tcW w:w="2835" w:type="dxa"/>
            <w:vAlign w:val="center"/>
          </w:tcPr>
          <w:p w14:paraId="6A72F3C0">
            <w:pPr>
              <w:pStyle w:val="16"/>
            </w:pPr>
            <w:r>
              <w:t>预算控制数</w:t>
            </w:r>
          </w:p>
        </w:tc>
        <w:tc>
          <w:tcPr>
            <w:tcW w:w="2835" w:type="dxa"/>
            <w:vAlign w:val="center"/>
          </w:tcPr>
          <w:p w14:paraId="3A77BF99">
            <w:pPr>
              <w:pStyle w:val="16"/>
            </w:pPr>
            <w:r>
              <w:t>严控预算控制数</w:t>
            </w:r>
          </w:p>
        </w:tc>
        <w:tc>
          <w:tcPr>
            <w:tcW w:w="2551" w:type="dxa"/>
            <w:vAlign w:val="center"/>
          </w:tcPr>
          <w:p w14:paraId="1A0ED0BA">
            <w:pPr>
              <w:pStyle w:val="16"/>
            </w:pPr>
            <w:r>
              <w:t>寄宿生：小学1000元/生/年，初中1250元/生/年（特教1500元/生/年）；非寄宿：小学500元/生/年，初中625元/生/年</w:t>
            </w:r>
          </w:p>
        </w:tc>
        <w:tc>
          <w:tcPr>
            <w:tcW w:w="2268" w:type="dxa"/>
            <w:vAlign w:val="center"/>
          </w:tcPr>
          <w:p w14:paraId="53EA261B">
            <w:pPr>
              <w:pStyle w:val="16"/>
            </w:pPr>
            <w:r>
              <w:t>预算文本</w:t>
            </w:r>
          </w:p>
        </w:tc>
      </w:tr>
      <w:tr w14:paraId="1B82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89ABE">
            <w:pPr>
              <w:pStyle w:val="17"/>
            </w:pPr>
            <w:r>
              <w:t>效益指标</w:t>
            </w:r>
          </w:p>
        </w:tc>
        <w:tc>
          <w:tcPr>
            <w:tcW w:w="2268" w:type="dxa"/>
            <w:vAlign w:val="center"/>
          </w:tcPr>
          <w:p w14:paraId="32C54CFE">
            <w:pPr>
              <w:pStyle w:val="16"/>
            </w:pPr>
            <w:r>
              <w:t>社会效益指标</w:t>
            </w:r>
          </w:p>
        </w:tc>
        <w:tc>
          <w:tcPr>
            <w:tcW w:w="2835" w:type="dxa"/>
            <w:vAlign w:val="center"/>
          </w:tcPr>
          <w:p w14:paraId="721CE787">
            <w:pPr>
              <w:pStyle w:val="16"/>
            </w:pPr>
            <w:r>
              <w:t>减轻困难学生家庭经济负担</w:t>
            </w:r>
          </w:p>
        </w:tc>
        <w:tc>
          <w:tcPr>
            <w:tcW w:w="2835" w:type="dxa"/>
            <w:vAlign w:val="center"/>
          </w:tcPr>
          <w:p w14:paraId="3A32208B">
            <w:pPr>
              <w:pStyle w:val="16"/>
            </w:pPr>
            <w:r>
              <w:t>减轻困难家庭负担，促进社会稳定</w:t>
            </w:r>
          </w:p>
        </w:tc>
        <w:tc>
          <w:tcPr>
            <w:tcW w:w="2551" w:type="dxa"/>
            <w:vAlign w:val="center"/>
          </w:tcPr>
          <w:p w14:paraId="06EC5A15">
            <w:pPr>
              <w:pStyle w:val="16"/>
            </w:pPr>
            <w:r>
              <w:t>有效减轻困难学生家庭经济负担</w:t>
            </w:r>
          </w:p>
        </w:tc>
        <w:tc>
          <w:tcPr>
            <w:tcW w:w="2268" w:type="dxa"/>
            <w:vAlign w:val="center"/>
          </w:tcPr>
          <w:p w14:paraId="581B9C55">
            <w:pPr>
              <w:pStyle w:val="16"/>
            </w:pPr>
            <w:r>
              <w:t>年度工作计划</w:t>
            </w:r>
          </w:p>
        </w:tc>
      </w:tr>
      <w:tr w14:paraId="642E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E7DC31">
            <w:pPr>
              <w:pStyle w:val="17"/>
            </w:pPr>
            <w:r>
              <w:t>满意度指标</w:t>
            </w:r>
          </w:p>
        </w:tc>
        <w:tc>
          <w:tcPr>
            <w:tcW w:w="2268" w:type="dxa"/>
            <w:vAlign w:val="center"/>
          </w:tcPr>
          <w:p w14:paraId="3412E659">
            <w:pPr>
              <w:pStyle w:val="16"/>
            </w:pPr>
            <w:r>
              <w:t>服务对象满意度指标</w:t>
            </w:r>
          </w:p>
        </w:tc>
        <w:tc>
          <w:tcPr>
            <w:tcW w:w="2835" w:type="dxa"/>
            <w:vAlign w:val="center"/>
          </w:tcPr>
          <w:p w14:paraId="3497E92B">
            <w:pPr>
              <w:pStyle w:val="16"/>
            </w:pPr>
            <w:r>
              <w:t>受益对象满意度</w:t>
            </w:r>
          </w:p>
        </w:tc>
        <w:tc>
          <w:tcPr>
            <w:tcW w:w="2835" w:type="dxa"/>
            <w:vAlign w:val="center"/>
          </w:tcPr>
          <w:p w14:paraId="2DF82C84">
            <w:pPr>
              <w:pStyle w:val="16"/>
            </w:pPr>
            <w:r>
              <w:t>受益对象满意度</w:t>
            </w:r>
          </w:p>
        </w:tc>
        <w:tc>
          <w:tcPr>
            <w:tcW w:w="2551" w:type="dxa"/>
            <w:vAlign w:val="center"/>
          </w:tcPr>
          <w:p w14:paraId="683250FA">
            <w:pPr>
              <w:pStyle w:val="16"/>
            </w:pPr>
            <w:r>
              <w:t>≥95%</w:t>
            </w:r>
          </w:p>
        </w:tc>
        <w:tc>
          <w:tcPr>
            <w:tcW w:w="2268" w:type="dxa"/>
            <w:vAlign w:val="center"/>
          </w:tcPr>
          <w:p w14:paraId="3B419158">
            <w:pPr>
              <w:pStyle w:val="16"/>
            </w:pPr>
            <w:r>
              <w:t>调查问卷</w:t>
            </w:r>
          </w:p>
        </w:tc>
      </w:tr>
    </w:tbl>
    <w:p w14:paraId="19D15808">
      <w:pPr>
        <w:sectPr>
          <w:pgSz w:w="16840" w:h="11900" w:orient="landscape"/>
          <w:pgMar w:top="1361" w:right="1020" w:bottom="1134" w:left="1020" w:header="720" w:footer="720" w:gutter="0"/>
          <w:cols w:space="720" w:num="1"/>
        </w:sectPr>
      </w:pPr>
    </w:p>
    <w:p w14:paraId="0FE39735">
      <w:pPr>
        <w:spacing w:before="0" w:after="0"/>
        <w:ind w:firstLine="560"/>
        <w:jc w:val="left"/>
        <w:outlineLvl w:val="9"/>
      </w:pPr>
      <w:r>
        <w:rPr>
          <w:rFonts w:ascii="方正仿宋_GBK" w:hAnsi="方正仿宋_GBK" w:eastAsia="方正仿宋_GBK" w:cs="方正仿宋_GBK"/>
          <w:b/>
          <w:color w:val="000000"/>
          <w:sz w:val="28"/>
        </w:rPr>
        <w:t>12、石财教【2022】114号关于提前下达城乡义务教育补助资金-市级-困难生活补助（39）绩效目标表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2E24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48B1A4">
            <w:pPr>
              <w:pStyle w:val="14"/>
            </w:pPr>
            <w:r>
              <w:t>绩效目标</w:t>
            </w:r>
          </w:p>
        </w:tc>
        <w:tc>
          <w:tcPr>
            <w:tcW w:w="12756" w:type="dxa"/>
            <w:tcBorders>
              <w:bottom w:val="single" w:color="FFFFFF" w:sz="6" w:space="0"/>
            </w:tcBorders>
            <w:vAlign w:val="center"/>
          </w:tcPr>
          <w:p w14:paraId="3F481841">
            <w:pPr>
              <w:pStyle w:val="16"/>
            </w:pPr>
            <w:r>
              <w:t>1.通过为义务教育家庭经济困难学生发放生活补助，用于学生的生活费开支，减轻困难学生家庭经济负担</w:t>
            </w:r>
          </w:p>
        </w:tc>
      </w:tr>
    </w:tbl>
    <w:p w14:paraId="69FD5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C3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11F53B">
            <w:pPr>
              <w:pStyle w:val="14"/>
            </w:pPr>
            <w:r>
              <w:t>一级指标</w:t>
            </w:r>
          </w:p>
        </w:tc>
        <w:tc>
          <w:tcPr>
            <w:tcW w:w="2268" w:type="dxa"/>
            <w:vAlign w:val="center"/>
          </w:tcPr>
          <w:p w14:paraId="4BFF03CB">
            <w:pPr>
              <w:pStyle w:val="14"/>
            </w:pPr>
            <w:r>
              <w:t>二级指标</w:t>
            </w:r>
          </w:p>
        </w:tc>
        <w:tc>
          <w:tcPr>
            <w:tcW w:w="2835" w:type="dxa"/>
            <w:vAlign w:val="center"/>
          </w:tcPr>
          <w:p w14:paraId="4913B6F0">
            <w:pPr>
              <w:pStyle w:val="14"/>
            </w:pPr>
            <w:r>
              <w:t>三级指标</w:t>
            </w:r>
          </w:p>
        </w:tc>
        <w:tc>
          <w:tcPr>
            <w:tcW w:w="2835" w:type="dxa"/>
            <w:vAlign w:val="center"/>
          </w:tcPr>
          <w:p w14:paraId="6240F8A8">
            <w:pPr>
              <w:pStyle w:val="14"/>
            </w:pPr>
            <w:r>
              <w:t>绩效指标描述</w:t>
            </w:r>
          </w:p>
        </w:tc>
        <w:tc>
          <w:tcPr>
            <w:tcW w:w="2551" w:type="dxa"/>
            <w:vAlign w:val="center"/>
          </w:tcPr>
          <w:p w14:paraId="46B777BE">
            <w:pPr>
              <w:pStyle w:val="14"/>
            </w:pPr>
            <w:r>
              <w:t>指标值</w:t>
            </w:r>
          </w:p>
        </w:tc>
        <w:tc>
          <w:tcPr>
            <w:tcW w:w="2268" w:type="dxa"/>
            <w:vAlign w:val="center"/>
          </w:tcPr>
          <w:p w14:paraId="11561ADA">
            <w:pPr>
              <w:pStyle w:val="14"/>
            </w:pPr>
            <w:r>
              <w:t>指标值确定依据</w:t>
            </w:r>
          </w:p>
        </w:tc>
      </w:tr>
      <w:tr w14:paraId="5AF4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693443">
            <w:pPr>
              <w:pStyle w:val="17"/>
            </w:pPr>
            <w:r>
              <w:t>产出指标</w:t>
            </w:r>
          </w:p>
        </w:tc>
        <w:tc>
          <w:tcPr>
            <w:tcW w:w="2268" w:type="dxa"/>
            <w:vAlign w:val="center"/>
          </w:tcPr>
          <w:p w14:paraId="2F9868C6">
            <w:pPr>
              <w:pStyle w:val="16"/>
            </w:pPr>
            <w:r>
              <w:t>数量指标</w:t>
            </w:r>
          </w:p>
        </w:tc>
        <w:tc>
          <w:tcPr>
            <w:tcW w:w="2835" w:type="dxa"/>
            <w:vAlign w:val="center"/>
          </w:tcPr>
          <w:p w14:paraId="6AE0F742">
            <w:pPr>
              <w:pStyle w:val="16"/>
            </w:pPr>
            <w:r>
              <w:t>受助学生数</w:t>
            </w:r>
          </w:p>
        </w:tc>
        <w:tc>
          <w:tcPr>
            <w:tcW w:w="2835" w:type="dxa"/>
            <w:vAlign w:val="center"/>
          </w:tcPr>
          <w:p w14:paraId="508FCCFB">
            <w:pPr>
              <w:pStyle w:val="16"/>
            </w:pPr>
            <w:r>
              <w:t>享受资助的学生人数</w:t>
            </w:r>
          </w:p>
        </w:tc>
        <w:tc>
          <w:tcPr>
            <w:tcW w:w="2551" w:type="dxa"/>
            <w:vAlign w:val="center"/>
          </w:tcPr>
          <w:p w14:paraId="796946A5">
            <w:pPr>
              <w:pStyle w:val="16"/>
            </w:pPr>
            <w:r>
              <w:t>≥10人</w:t>
            </w:r>
          </w:p>
        </w:tc>
        <w:tc>
          <w:tcPr>
            <w:tcW w:w="2268" w:type="dxa"/>
            <w:vAlign w:val="center"/>
          </w:tcPr>
          <w:p w14:paraId="2B22FD22">
            <w:pPr>
              <w:pStyle w:val="16"/>
            </w:pPr>
            <w:r>
              <w:t>年度工作计划</w:t>
            </w:r>
          </w:p>
        </w:tc>
      </w:tr>
      <w:tr w14:paraId="4124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B069A"/>
        </w:tc>
        <w:tc>
          <w:tcPr>
            <w:tcW w:w="2268" w:type="dxa"/>
            <w:vAlign w:val="center"/>
          </w:tcPr>
          <w:p w14:paraId="15E34DBE">
            <w:pPr>
              <w:pStyle w:val="16"/>
            </w:pPr>
            <w:r>
              <w:t>质量指标</w:t>
            </w:r>
          </w:p>
        </w:tc>
        <w:tc>
          <w:tcPr>
            <w:tcW w:w="2835" w:type="dxa"/>
            <w:vAlign w:val="center"/>
          </w:tcPr>
          <w:p w14:paraId="02DA0BC7">
            <w:pPr>
              <w:pStyle w:val="16"/>
            </w:pPr>
            <w:r>
              <w:t>建档立卡学生接受资助的比例</w:t>
            </w:r>
          </w:p>
        </w:tc>
        <w:tc>
          <w:tcPr>
            <w:tcW w:w="2835" w:type="dxa"/>
            <w:vAlign w:val="center"/>
          </w:tcPr>
          <w:p w14:paraId="578D8C5B">
            <w:pPr>
              <w:pStyle w:val="16"/>
            </w:pPr>
            <w:r>
              <w:t>实际资助学生占建档立卡学生比例</w:t>
            </w:r>
          </w:p>
        </w:tc>
        <w:tc>
          <w:tcPr>
            <w:tcW w:w="2551" w:type="dxa"/>
            <w:vAlign w:val="center"/>
          </w:tcPr>
          <w:p w14:paraId="7E12991E">
            <w:pPr>
              <w:pStyle w:val="16"/>
            </w:pPr>
            <w:r>
              <w:t>≥95%</w:t>
            </w:r>
          </w:p>
        </w:tc>
        <w:tc>
          <w:tcPr>
            <w:tcW w:w="2268" w:type="dxa"/>
            <w:vAlign w:val="center"/>
          </w:tcPr>
          <w:p w14:paraId="46D13D6C">
            <w:pPr>
              <w:pStyle w:val="16"/>
            </w:pPr>
            <w:r>
              <w:t>年度工作计划</w:t>
            </w:r>
          </w:p>
        </w:tc>
      </w:tr>
      <w:tr w14:paraId="3B80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38107"/>
        </w:tc>
        <w:tc>
          <w:tcPr>
            <w:tcW w:w="2268" w:type="dxa"/>
            <w:vAlign w:val="center"/>
          </w:tcPr>
          <w:p w14:paraId="43C856BF">
            <w:pPr>
              <w:pStyle w:val="16"/>
            </w:pPr>
            <w:r>
              <w:t>时效指标</w:t>
            </w:r>
          </w:p>
        </w:tc>
        <w:tc>
          <w:tcPr>
            <w:tcW w:w="2835" w:type="dxa"/>
            <w:vAlign w:val="center"/>
          </w:tcPr>
          <w:p w14:paraId="094107FF">
            <w:pPr>
              <w:pStyle w:val="16"/>
            </w:pPr>
            <w:r>
              <w:t>资助资金及时发放</w:t>
            </w:r>
          </w:p>
        </w:tc>
        <w:tc>
          <w:tcPr>
            <w:tcW w:w="2835" w:type="dxa"/>
            <w:vAlign w:val="center"/>
          </w:tcPr>
          <w:p w14:paraId="0448F4FD">
            <w:pPr>
              <w:pStyle w:val="16"/>
            </w:pPr>
            <w:r>
              <w:t>资助资金及时发放</w:t>
            </w:r>
          </w:p>
        </w:tc>
        <w:tc>
          <w:tcPr>
            <w:tcW w:w="2551" w:type="dxa"/>
            <w:vAlign w:val="center"/>
          </w:tcPr>
          <w:p w14:paraId="695F8F53">
            <w:pPr>
              <w:pStyle w:val="16"/>
            </w:pPr>
            <w:r>
              <w:t>及时发放</w:t>
            </w:r>
          </w:p>
        </w:tc>
        <w:tc>
          <w:tcPr>
            <w:tcW w:w="2268" w:type="dxa"/>
            <w:vAlign w:val="center"/>
          </w:tcPr>
          <w:p w14:paraId="6AB48684">
            <w:pPr>
              <w:pStyle w:val="16"/>
            </w:pPr>
            <w:r>
              <w:t>年度工作计划</w:t>
            </w:r>
          </w:p>
        </w:tc>
      </w:tr>
      <w:tr w14:paraId="1102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51309"/>
        </w:tc>
        <w:tc>
          <w:tcPr>
            <w:tcW w:w="2268" w:type="dxa"/>
            <w:vAlign w:val="center"/>
          </w:tcPr>
          <w:p w14:paraId="7EFAA9B3">
            <w:pPr>
              <w:pStyle w:val="16"/>
            </w:pPr>
            <w:r>
              <w:t>成本指标</w:t>
            </w:r>
          </w:p>
        </w:tc>
        <w:tc>
          <w:tcPr>
            <w:tcW w:w="2835" w:type="dxa"/>
            <w:vAlign w:val="center"/>
          </w:tcPr>
          <w:p w14:paraId="3DA887BA">
            <w:pPr>
              <w:pStyle w:val="16"/>
            </w:pPr>
            <w:r>
              <w:t>预算控制数</w:t>
            </w:r>
          </w:p>
        </w:tc>
        <w:tc>
          <w:tcPr>
            <w:tcW w:w="2835" w:type="dxa"/>
            <w:vAlign w:val="center"/>
          </w:tcPr>
          <w:p w14:paraId="2179EFC5">
            <w:pPr>
              <w:pStyle w:val="16"/>
            </w:pPr>
            <w:r>
              <w:t>严控预算控制数</w:t>
            </w:r>
          </w:p>
        </w:tc>
        <w:tc>
          <w:tcPr>
            <w:tcW w:w="2551" w:type="dxa"/>
            <w:vAlign w:val="center"/>
          </w:tcPr>
          <w:p w14:paraId="73F4F398">
            <w:pPr>
              <w:pStyle w:val="16"/>
            </w:pPr>
            <w:r>
              <w:t>寄宿生：小学1000元/生/年，初中1250元/生/年（特教1500元/生/年）；非寄宿：小学500元/生/年，初中625元/生/年</w:t>
            </w:r>
          </w:p>
        </w:tc>
        <w:tc>
          <w:tcPr>
            <w:tcW w:w="2268" w:type="dxa"/>
            <w:vAlign w:val="center"/>
          </w:tcPr>
          <w:p w14:paraId="46DE3296">
            <w:pPr>
              <w:pStyle w:val="16"/>
            </w:pPr>
            <w:r>
              <w:t>预算文本</w:t>
            </w:r>
          </w:p>
        </w:tc>
      </w:tr>
      <w:tr w14:paraId="4B87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7A7252">
            <w:pPr>
              <w:pStyle w:val="17"/>
            </w:pPr>
            <w:r>
              <w:t>效益指标</w:t>
            </w:r>
          </w:p>
        </w:tc>
        <w:tc>
          <w:tcPr>
            <w:tcW w:w="2268" w:type="dxa"/>
            <w:vAlign w:val="center"/>
          </w:tcPr>
          <w:p w14:paraId="6D2417B3">
            <w:pPr>
              <w:pStyle w:val="16"/>
            </w:pPr>
            <w:r>
              <w:t>社会效益指标</w:t>
            </w:r>
          </w:p>
        </w:tc>
        <w:tc>
          <w:tcPr>
            <w:tcW w:w="2835" w:type="dxa"/>
            <w:vAlign w:val="center"/>
          </w:tcPr>
          <w:p w14:paraId="2CBA81EA">
            <w:pPr>
              <w:pStyle w:val="16"/>
            </w:pPr>
            <w:r>
              <w:t>减轻困难学生家庭经济负担</w:t>
            </w:r>
          </w:p>
        </w:tc>
        <w:tc>
          <w:tcPr>
            <w:tcW w:w="2835" w:type="dxa"/>
            <w:vAlign w:val="center"/>
          </w:tcPr>
          <w:p w14:paraId="218B7728">
            <w:pPr>
              <w:pStyle w:val="16"/>
            </w:pPr>
            <w:r>
              <w:t>减轻困难家庭负担，促进社会稳定</w:t>
            </w:r>
          </w:p>
        </w:tc>
        <w:tc>
          <w:tcPr>
            <w:tcW w:w="2551" w:type="dxa"/>
            <w:vAlign w:val="center"/>
          </w:tcPr>
          <w:p w14:paraId="158A19F4">
            <w:pPr>
              <w:pStyle w:val="16"/>
            </w:pPr>
            <w:r>
              <w:t>有效减轻困难学生家庭经济负担</w:t>
            </w:r>
          </w:p>
        </w:tc>
        <w:tc>
          <w:tcPr>
            <w:tcW w:w="2268" w:type="dxa"/>
            <w:vAlign w:val="center"/>
          </w:tcPr>
          <w:p w14:paraId="549E6E6F">
            <w:pPr>
              <w:pStyle w:val="16"/>
            </w:pPr>
            <w:r>
              <w:t>年度工作计划</w:t>
            </w:r>
          </w:p>
        </w:tc>
      </w:tr>
      <w:tr w14:paraId="2FD2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A005E7">
            <w:pPr>
              <w:pStyle w:val="17"/>
            </w:pPr>
            <w:r>
              <w:t>满意度指标</w:t>
            </w:r>
          </w:p>
        </w:tc>
        <w:tc>
          <w:tcPr>
            <w:tcW w:w="2268" w:type="dxa"/>
            <w:vAlign w:val="center"/>
          </w:tcPr>
          <w:p w14:paraId="31F65FB2">
            <w:pPr>
              <w:pStyle w:val="16"/>
            </w:pPr>
            <w:r>
              <w:t>服务对象满意度指标</w:t>
            </w:r>
          </w:p>
        </w:tc>
        <w:tc>
          <w:tcPr>
            <w:tcW w:w="2835" w:type="dxa"/>
            <w:vAlign w:val="center"/>
          </w:tcPr>
          <w:p w14:paraId="12E4FAAB">
            <w:pPr>
              <w:pStyle w:val="16"/>
            </w:pPr>
            <w:r>
              <w:t>受益对象满意度</w:t>
            </w:r>
          </w:p>
        </w:tc>
        <w:tc>
          <w:tcPr>
            <w:tcW w:w="2835" w:type="dxa"/>
            <w:vAlign w:val="center"/>
          </w:tcPr>
          <w:p w14:paraId="2F03F5C3">
            <w:pPr>
              <w:pStyle w:val="16"/>
            </w:pPr>
            <w:r>
              <w:t>受益对象满意度</w:t>
            </w:r>
          </w:p>
        </w:tc>
        <w:tc>
          <w:tcPr>
            <w:tcW w:w="2551" w:type="dxa"/>
            <w:vAlign w:val="center"/>
          </w:tcPr>
          <w:p w14:paraId="7E6F8C97">
            <w:pPr>
              <w:pStyle w:val="16"/>
            </w:pPr>
            <w:r>
              <w:t>≥95%</w:t>
            </w:r>
          </w:p>
        </w:tc>
        <w:tc>
          <w:tcPr>
            <w:tcW w:w="2268" w:type="dxa"/>
            <w:vAlign w:val="center"/>
          </w:tcPr>
          <w:p w14:paraId="06A41654">
            <w:pPr>
              <w:pStyle w:val="16"/>
            </w:pPr>
            <w:r>
              <w:t>调查问卷</w:t>
            </w:r>
          </w:p>
        </w:tc>
      </w:tr>
    </w:tbl>
    <w:p w14:paraId="6DB1E4E4">
      <w:pPr>
        <w:sectPr>
          <w:pgSz w:w="16840" w:h="11900" w:orient="landscape"/>
          <w:pgMar w:top="1361" w:right="1020" w:bottom="1134" w:left="1020" w:header="720" w:footer="720" w:gutter="0"/>
          <w:cols w:space="720" w:num="1"/>
        </w:sectPr>
      </w:pPr>
    </w:p>
    <w:p w14:paraId="125A6460">
      <w:pPr>
        <w:spacing w:before="0" w:after="0"/>
        <w:ind w:firstLine="560"/>
        <w:jc w:val="left"/>
        <w:outlineLvl w:val="9"/>
      </w:pPr>
      <w:r>
        <w:rPr>
          <w:rFonts w:ascii="方正仿宋_GBK" w:hAnsi="方正仿宋_GBK" w:eastAsia="方正仿宋_GBK" w:cs="方正仿宋_GBK"/>
          <w:b/>
          <w:color w:val="000000"/>
          <w:sz w:val="28"/>
        </w:rPr>
        <w:t>13、实验学校操场建设（附加）绩效目标表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F8D2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BB1150">
            <w:pPr>
              <w:pStyle w:val="14"/>
            </w:pPr>
            <w:r>
              <w:t>绩效目标</w:t>
            </w:r>
          </w:p>
        </w:tc>
        <w:tc>
          <w:tcPr>
            <w:tcW w:w="12756" w:type="dxa"/>
            <w:tcBorders>
              <w:bottom w:val="single" w:color="FFFFFF" w:sz="6" w:space="0"/>
            </w:tcBorders>
            <w:vAlign w:val="center"/>
          </w:tcPr>
          <w:p w14:paraId="2C7C26E0">
            <w:pPr>
              <w:pStyle w:val="16"/>
            </w:pPr>
            <w:r>
              <w:t>1.改善学校办学条件，提升师生生活质量，为广大师生营造干净卫生的生活环境。</w:t>
            </w:r>
          </w:p>
        </w:tc>
      </w:tr>
    </w:tbl>
    <w:p w14:paraId="16BEC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95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ACA15F">
            <w:pPr>
              <w:pStyle w:val="14"/>
            </w:pPr>
            <w:r>
              <w:t>一级指标</w:t>
            </w:r>
          </w:p>
        </w:tc>
        <w:tc>
          <w:tcPr>
            <w:tcW w:w="2268" w:type="dxa"/>
            <w:vAlign w:val="center"/>
          </w:tcPr>
          <w:p w14:paraId="2E5A47F8">
            <w:pPr>
              <w:pStyle w:val="14"/>
            </w:pPr>
            <w:r>
              <w:t>二级指标</w:t>
            </w:r>
          </w:p>
        </w:tc>
        <w:tc>
          <w:tcPr>
            <w:tcW w:w="2835" w:type="dxa"/>
            <w:vAlign w:val="center"/>
          </w:tcPr>
          <w:p w14:paraId="43C6665B">
            <w:pPr>
              <w:pStyle w:val="14"/>
            </w:pPr>
            <w:r>
              <w:t>三级指标</w:t>
            </w:r>
          </w:p>
        </w:tc>
        <w:tc>
          <w:tcPr>
            <w:tcW w:w="2835" w:type="dxa"/>
            <w:vAlign w:val="center"/>
          </w:tcPr>
          <w:p w14:paraId="263B991C">
            <w:pPr>
              <w:pStyle w:val="14"/>
            </w:pPr>
            <w:r>
              <w:t>绩效指标描述</w:t>
            </w:r>
          </w:p>
        </w:tc>
        <w:tc>
          <w:tcPr>
            <w:tcW w:w="2551" w:type="dxa"/>
            <w:vAlign w:val="center"/>
          </w:tcPr>
          <w:p w14:paraId="2E50E525">
            <w:pPr>
              <w:pStyle w:val="14"/>
            </w:pPr>
            <w:r>
              <w:t>指标值</w:t>
            </w:r>
          </w:p>
        </w:tc>
        <w:tc>
          <w:tcPr>
            <w:tcW w:w="2268" w:type="dxa"/>
            <w:vAlign w:val="center"/>
          </w:tcPr>
          <w:p w14:paraId="2B9A7DE2">
            <w:pPr>
              <w:pStyle w:val="14"/>
            </w:pPr>
            <w:r>
              <w:t>指标值确定依据</w:t>
            </w:r>
          </w:p>
        </w:tc>
      </w:tr>
      <w:tr w14:paraId="7B09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C1B55A">
            <w:pPr>
              <w:pStyle w:val="17"/>
            </w:pPr>
            <w:r>
              <w:t>产出指标</w:t>
            </w:r>
          </w:p>
        </w:tc>
        <w:tc>
          <w:tcPr>
            <w:tcW w:w="2268" w:type="dxa"/>
            <w:vAlign w:val="center"/>
          </w:tcPr>
          <w:p w14:paraId="116A899D">
            <w:pPr>
              <w:pStyle w:val="16"/>
            </w:pPr>
            <w:r>
              <w:t>数量指标</w:t>
            </w:r>
          </w:p>
        </w:tc>
        <w:tc>
          <w:tcPr>
            <w:tcW w:w="2835" w:type="dxa"/>
            <w:vAlign w:val="center"/>
          </w:tcPr>
          <w:p w14:paraId="2C985F24">
            <w:pPr>
              <w:pStyle w:val="16"/>
            </w:pPr>
            <w:r>
              <w:t>操场面积</w:t>
            </w:r>
          </w:p>
        </w:tc>
        <w:tc>
          <w:tcPr>
            <w:tcW w:w="2835" w:type="dxa"/>
            <w:vAlign w:val="center"/>
          </w:tcPr>
          <w:p w14:paraId="43356A2C">
            <w:pPr>
              <w:pStyle w:val="16"/>
            </w:pPr>
            <w:r>
              <w:t>工程面积</w:t>
            </w:r>
          </w:p>
        </w:tc>
        <w:tc>
          <w:tcPr>
            <w:tcW w:w="2551" w:type="dxa"/>
            <w:vAlign w:val="center"/>
          </w:tcPr>
          <w:p w14:paraId="7DCE175E">
            <w:pPr>
              <w:pStyle w:val="16"/>
            </w:pPr>
            <w:r>
              <w:t>≥2000平米</w:t>
            </w:r>
          </w:p>
        </w:tc>
        <w:tc>
          <w:tcPr>
            <w:tcW w:w="2268" w:type="dxa"/>
            <w:vAlign w:val="center"/>
          </w:tcPr>
          <w:p w14:paraId="1C7D0523">
            <w:pPr>
              <w:pStyle w:val="16"/>
            </w:pPr>
            <w:r>
              <w:t>年度工作计划</w:t>
            </w:r>
          </w:p>
        </w:tc>
      </w:tr>
      <w:tr w14:paraId="6BFF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5A432"/>
        </w:tc>
        <w:tc>
          <w:tcPr>
            <w:tcW w:w="2268" w:type="dxa"/>
            <w:vAlign w:val="center"/>
          </w:tcPr>
          <w:p w14:paraId="4B64CD88">
            <w:pPr>
              <w:pStyle w:val="16"/>
            </w:pPr>
            <w:r>
              <w:t>质量指标</w:t>
            </w:r>
          </w:p>
        </w:tc>
        <w:tc>
          <w:tcPr>
            <w:tcW w:w="2835" w:type="dxa"/>
            <w:vAlign w:val="center"/>
          </w:tcPr>
          <w:p w14:paraId="084BDDC1">
            <w:pPr>
              <w:pStyle w:val="16"/>
            </w:pPr>
            <w:r>
              <w:t>操场改造质量</w:t>
            </w:r>
          </w:p>
        </w:tc>
        <w:tc>
          <w:tcPr>
            <w:tcW w:w="2835" w:type="dxa"/>
            <w:vAlign w:val="center"/>
          </w:tcPr>
          <w:p w14:paraId="7A070A6D">
            <w:pPr>
              <w:pStyle w:val="16"/>
            </w:pPr>
            <w:r>
              <w:t>操场改造质量验收合格率</w:t>
            </w:r>
          </w:p>
        </w:tc>
        <w:tc>
          <w:tcPr>
            <w:tcW w:w="2551" w:type="dxa"/>
            <w:vAlign w:val="center"/>
          </w:tcPr>
          <w:p w14:paraId="52433675">
            <w:pPr>
              <w:pStyle w:val="16"/>
            </w:pPr>
            <w:r>
              <w:t>≥98%</w:t>
            </w:r>
          </w:p>
        </w:tc>
        <w:tc>
          <w:tcPr>
            <w:tcW w:w="2268" w:type="dxa"/>
            <w:vAlign w:val="center"/>
          </w:tcPr>
          <w:p w14:paraId="222EDC22">
            <w:pPr>
              <w:pStyle w:val="16"/>
            </w:pPr>
            <w:r>
              <w:t>年度工作计划</w:t>
            </w:r>
          </w:p>
        </w:tc>
      </w:tr>
      <w:tr w14:paraId="20BA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A3DEE"/>
        </w:tc>
        <w:tc>
          <w:tcPr>
            <w:tcW w:w="2268" w:type="dxa"/>
            <w:vAlign w:val="center"/>
          </w:tcPr>
          <w:p w14:paraId="12BC9E70">
            <w:pPr>
              <w:pStyle w:val="16"/>
            </w:pPr>
            <w:r>
              <w:t>时效指标</w:t>
            </w:r>
          </w:p>
        </w:tc>
        <w:tc>
          <w:tcPr>
            <w:tcW w:w="2835" w:type="dxa"/>
            <w:vAlign w:val="center"/>
          </w:tcPr>
          <w:p w14:paraId="24BEE01B">
            <w:pPr>
              <w:pStyle w:val="16"/>
            </w:pPr>
            <w:r>
              <w:t>操场工程完成时间</w:t>
            </w:r>
          </w:p>
        </w:tc>
        <w:tc>
          <w:tcPr>
            <w:tcW w:w="2835" w:type="dxa"/>
            <w:vAlign w:val="center"/>
          </w:tcPr>
          <w:p w14:paraId="599D98C7">
            <w:pPr>
              <w:pStyle w:val="16"/>
            </w:pPr>
            <w:r>
              <w:t>操场工程完成时间</w:t>
            </w:r>
          </w:p>
        </w:tc>
        <w:tc>
          <w:tcPr>
            <w:tcW w:w="2551" w:type="dxa"/>
            <w:vAlign w:val="center"/>
          </w:tcPr>
          <w:p w14:paraId="1445BFF0">
            <w:pPr>
              <w:pStyle w:val="16"/>
            </w:pPr>
            <w:r>
              <w:t>2023年6月以前完成</w:t>
            </w:r>
          </w:p>
        </w:tc>
        <w:tc>
          <w:tcPr>
            <w:tcW w:w="2268" w:type="dxa"/>
            <w:vAlign w:val="center"/>
          </w:tcPr>
          <w:p w14:paraId="3D71F633">
            <w:pPr>
              <w:pStyle w:val="16"/>
            </w:pPr>
            <w:r>
              <w:t>年度工作计划</w:t>
            </w:r>
          </w:p>
        </w:tc>
      </w:tr>
      <w:tr w14:paraId="271C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C81A5"/>
        </w:tc>
        <w:tc>
          <w:tcPr>
            <w:tcW w:w="2268" w:type="dxa"/>
            <w:vAlign w:val="center"/>
          </w:tcPr>
          <w:p w14:paraId="2F5C5EBF">
            <w:pPr>
              <w:pStyle w:val="16"/>
            </w:pPr>
            <w:r>
              <w:t>成本指标</w:t>
            </w:r>
          </w:p>
        </w:tc>
        <w:tc>
          <w:tcPr>
            <w:tcW w:w="2835" w:type="dxa"/>
            <w:vAlign w:val="center"/>
          </w:tcPr>
          <w:p w14:paraId="67681CF3">
            <w:pPr>
              <w:pStyle w:val="16"/>
            </w:pPr>
            <w:r>
              <w:t>预算控制数</w:t>
            </w:r>
          </w:p>
        </w:tc>
        <w:tc>
          <w:tcPr>
            <w:tcW w:w="2835" w:type="dxa"/>
            <w:vAlign w:val="center"/>
          </w:tcPr>
          <w:p w14:paraId="54C807D0">
            <w:pPr>
              <w:pStyle w:val="16"/>
            </w:pPr>
            <w:r>
              <w:t>不超预算控制数</w:t>
            </w:r>
          </w:p>
        </w:tc>
        <w:tc>
          <w:tcPr>
            <w:tcW w:w="2551" w:type="dxa"/>
            <w:vAlign w:val="center"/>
          </w:tcPr>
          <w:p w14:paraId="7B964814">
            <w:pPr>
              <w:pStyle w:val="16"/>
            </w:pPr>
            <w:r>
              <w:t>≤70万元</w:t>
            </w:r>
          </w:p>
        </w:tc>
        <w:tc>
          <w:tcPr>
            <w:tcW w:w="2268" w:type="dxa"/>
            <w:vAlign w:val="center"/>
          </w:tcPr>
          <w:p w14:paraId="5DE45EFB">
            <w:pPr>
              <w:pStyle w:val="16"/>
            </w:pPr>
            <w:r>
              <w:t>预算文本</w:t>
            </w:r>
          </w:p>
        </w:tc>
      </w:tr>
      <w:tr w14:paraId="1746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2DF167">
            <w:pPr>
              <w:pStyle w:val="17"/>
            </w:pPr>
            <w:r>
              <w:t>效益指标</w:t>
            </w:r>
          </w:p>
        </w:tc>
        <w:tc>
          <w:tcPr>
            <w:tcW w:w="2268" w:type="dxa"/>
            <w:vAlign w:val="center"/>
          </w:tcPr>
          <w:p w14:paraId="356EE710">
            <w:pPr>
              <w:pStyle w:val="16"/>
            </w:pPr>
            <w:r>
              <w:t>社会效益指标</w:t>
            </w:r>
          </w:p>
        </w:tc>
        <w:tc>
          <w:tcPr>
            <w:tcW w:w="2835" w:type="dxa"/>
            <w:vAlign w:val="center"/>
          </w:tcPr>
          <w:p w14:paraId="69A28B90">
            <w:pPr>
              <w:pStyle w:val="16"/>
            </w:pPr>
            <w:r>
              <w:t>受益学生人数</w:t>
            </w:r>
          </w:p>
        </w:tc>
        <w:tc>
          <w:tcPr>
            <w:tcW w:w="2835" w:type="dxa"/>
            <w:vAlign w:val="center"/>
          </w:tcPr>
          <w:p w14:paraId="3C89C574">
            <w:pPr>
              <w:pStyle w:val="16"/>
            </w:pPr>
            <w:r>
              <w:t>受益学生人数</w:t>
            </w:r>
          </w:p>
        </w:tc>
        <w:tc>
          <w:tcPr>
            <w:tcW w:w="2551" w:type="dxa"/>
            <w:vAlign w:val="center"/>
          </w:tcPr>
          <w:p w14:paraId="7B127683">
            <w:pPr>
              <w:pStyle w:val="16"/>
            </w:pPr>
            <w:r>
              <w:t>≥3700人</w:t>
            </w:r>
          </w:p>
        </w:tc>
        <w:tc>
          <w:tcPr>
            <w:tcW w:w="2268" w:type="dxa"/>
            <w:vAlign w:val="center"/>
          </w:tcPr>
          <w:p w14:paraId="30A7602F">
            <w:pPr>
              <w:pStyle w:val="16"/>
            </w:pPr>
            <w:r>
              <w:t>年度工作计划</w:t>
            </w:r>
          </w:p>
        </w:tc>
      </w:tr>
      <w:tr w14:paraId="6488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40158">
            <w:pPr>
              <w:pStyle w:val="17"/>
            </w:pPr>
            <w:r>
              <w:t>满意度指标</w:t>
            </w:r>
          </w:p>
        </w:tc>
        <w:tc>
          <w:tcPr>
            <w:tcW w:w="2268" w:type="dxa"/>
            <w:vAlign w:val="center"/>
          </w:tcPr>
          <w:p w14:paraId="70B588A9">
            <w:pPr>
              <w:pStyle w:val="16"/>
            </w:pPr>
            <w:r>
              <w:t>服务对象满意度指标</w:t>
            </w:r>
          </w:p>
        </w:tc>
        <w:tc>
          <w:tcPr>
            <w:tcW w:w="2835" w:type="dxa"/>
            <w:vAlign w:val="center"/>
          </w:tcPr>
          <w:p w14:paraId="7B4A89A4">
            <w:pPr>
              <w:pStyle w:val="16"/>
            </w:pPr>
            <w:r>
              <w:t>师生满意度</w:t>
            </w:r>
          </w:p>
        </w:tc>
        <w:tc>
          <w:tcPr>
            <w:tcW w:w="2835" w:type="dxa"/>
            <w:vAlign w:val="center"/>
          </w:tcPr>
          <w:p w14:paraId="6FB4A160">
            <w:pPr>
              <w:pStyle w:val="16"/>
            </w:pPr>
            <w:r>
              <w:t>师生满意度</w:t>
            </w:r>
          </w:p>
        </w:tc>
        <w:tc>
          <w:tcPr>
            <w:tcW w:w="2551" w:type="dxa"/>
            <w:vAlign w:val="center"/>
          </w:tcPr>
          <w:p w14:paraId="2B72D516">
            <w:pPr>
              <w:pStyle w:val="16"/>
            </w:pPr>
            <w:r>
              <w:t>≥95%</w:t>
            </w:r>
          </w:p>
        </w:tc>
        <w:tc>
          <w:tcPr>
            <w:tcW w:w="2268" w:type="dxa"/>
            <w:vAlign w:val="center"/>
          </w:tcPr>
          <w:p w14:paraId="1C68DA14">
            <w:pPr>
              <w:pStyle w:val="16"/>
            </w:pPr>
            <w:r>
              <w:t>问卷调查</w:t>
            </w:r>
          </w:p>
        </w:tc>
      </w:tr>
    </w:tbl>
    <w:p w14:paraId="75781A4B">
      <w:pPr>
        <w:sectPr>
          <w:pgSz w:w="16840" w:h="11900" w:orient="landscape"/>
          <w:pgMar w:top="1361" w:right="1020" w:bottom="1134" w:left="1020" w:header="720" w:footer="720" w:gutter="0"/>
          <w:cols w:space="720" w:num="1"/>
        </w:sectPr>
      </w:pPr>
    </w:p>
    <w:p w14:paraId="1FE7E058">
      <w:pPr>
        <w:spacing w:before="0" w:after="0"/>
        <w:ind w:firstLine="560"/>
        <w:jc w:val="left"/>
        <w:outlineLvl w:val="9"/>
      </w:pPr>
      <w:r>
        <w:rPr>
          <w:rFonts w:ascii="方正仿宋_GBK" w:hAnsi="方正仿宋_GBK" w:eastAsia="方正仿宋_GBK" w:cs="方正仿宋_GBK"/>
          <w:b/>
          <w:color w:val="000000"/>
          <w:sz w:val="28"/>
        </w:rPr>
        <w:t>14、乡村少年宫、心理咨询中心、名班主任工作室运行经费（城建税)绩效目标表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F8AB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3C2E1D">
            <w:pPr>
              <w:pStyle w:val="14"/>
            </w:pPr>
            <w:r>
              <w:t>绩效目标</w:t>
            </w:r>
          </w:p>
        </w:tc>
        <w:tc>
          <w:tcPr>
            <w:tcW w:w="12756" w:type="dxa"/>
            <w:tcBorders>
              <w:bottom w:val="single" w:color="FFFFFF" w:sz="6" w:space="0"/>
            </w:tcBorders>
            <w:vAlign w:val="center"/>
          </w:tcPr>
          <w:p w14:paraId="69429AD9">
            <w:pPr>
              <w:pStyle w:val="16"/>
            </w:pPr>
            <w:r>
              <w:t>1.保障乡村少年宫、心理咨询中心、名班主任工作室正常运转</w:t>
            </w:r>
          </w:p>
        </w:tc>
      </w:tr>
    </w:tbl>
    <w:p w14:paraId="6755B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28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175614">
            <w:pPr>
              <w:pStyle w:val="14"/>
            </w:pPr>
            <w:r>
              <w:t>一级指标</w:t>
            </w:r>
          </w:p>
        </w:tc>
        <w:tc>
          <w:tcPr>
            <w:tcW w:w="2268" w:type="dxa"/>
            <w:vAlign w:val="center"/>
          </w:tcPr>
          <w:p w14:paraId="63B3FBEE">
            <w:pPr>
              <w:pStyle w:val="14"/>
            </w:pPr>
            <w:r>
              <w:t>二级指标</w:t>
            </w:r>
          </w:p>
        </w:tc>
        <w:tc>
          <w:tcPr>
            <w:tcW w:w="2835" w:type="dxa"/>
            <w:vAlign w:val="center"/>
          </w:tcPr>
          <w:p w14:paraId="7009E158">
            <w:pPr>
              <w:pStyle w:val="14"/>
            </w:pPr>
            <w:r>
              <w:t>三级指标</w:t>
            </w:r>
          </w:p>
        </w:tc>
        <w:tc>
          <w:tcPr>
            <w:tcW w:w="2835" w:type="dxa"/>
            <w:vAlign w:val="center"/>
          </w:tcPr>
          <w:p w14:paraId="4F6F964D">
            <w:pPr>
              <w:pStyle w:val="14"/>
            </w:pPr>
            <w:r>
              <w:t>绩效指标描述</w:t>
            </w:r>
          </w:p>
        </w:tc>
        <w:tc>
          <w:tcPr>
            <w:tcW w:w="2551" w:type="dxa"/>
            <w:vAlign w:val="center"/>
          </w:tcPr>
          <w:p w14:paraId="074DB6B1">
            <w:pPr>
              <w:pStyle w:val="14"/>
            </w:pPr>
            <w:r>
              <w:t>指标值</w:t>
            </w:r>
          </w:p>
        </w:tc>
        <w:tc>
          <w:tcPr>
            <w:tcW w:w="2268" w:type="dxa"/>
            <w:vAlign w:val="center"/>
          </w:tcPr>
          <w:p w14:paraId="278B416C">
            <w:pPr>
              <w:pStyle w:val="14"/>
            </w:pPr>
            <w:r>
              <w:t>指标值确定依据</w:t>
            </w:r>
          </w:p>
        </w:tc>
      </w:tr>
      <w:tr w14:paraId="32EA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6897D6">
            <w:pPr>
              <w:pStyle w:val="17"/>
            </w:pPr>
            <w:r>
              <w:t>产出指标</w:t>
            </w:r>
          </w:p>
        </w:tc>
        <w:tc>
          <w:tcPr>
            <w:tcW w:w="2268" w:type="dxa"/>
            <w:vAlign w:val="center"/>
          </w:tcPr>
          <w:p w14:paraId="2C76FFDB">
            <w:pPr>
              <w:pStyle w:val="16"/>
            </w:pPr>
            <w:r>
              <w:t>数量指标</w:t>
            </w:r>
          </w:p>
        </w:tc>
        <w:tc>
          <w:tcPr>
            <w:tcW w:w="2835" w:type="dxa"/>
            <w:vAlign w:val="center"/>
          </w:tcPr>
          <w:p w14:paraId="06146EDE">
            <w:pPr>
              <w:pStyle w:val="16"/>
            </w:pPr>
            <w:r>
              <w:t>活动次数</w:t>
            </w:r>
          </w:p>
        </w:tc>
        <w:tc>
          <w:tcPr>
            <w:tcW w:w="2835" w:type="dxa"/>
            <w:vAlign w:val="center"/>
          </w:tcPr>
          <w:p w14:paraId="7B272C6D">
            <w:pPr>
              <w:pStyle w:val="16"/>
            </w:pPr>
            <w:r>
              <w:t>全年开展活动次数</w:t>
            </w:r>
          </w:p>
        </w:tc>
        <w:tc>
          <w:tcPr>
            <w:tcW w:w="2551" w:type="dxa"/>
            <w:vAlign w:val="center"/>
          </w:tcPr>
          <w:p w14:paraId="744CC137">
            <w:pPr>
              <w:pStyle w:val="16"/>
            </w:pPr>
            <w:r>
              <w:t>≥10次</w:t>
            </w:r>
          </w:p>
        </w:tc>
        <w:tc>
          <w:tcPr>
            <w:tcW w:w="2268" w:type="dxa"/>
            <w:vAlign w:val="center"/>
          </w:tcPr>
          <w:p w14:paraId="3E3454FD">
            <w:pPr>
              <w:pStyle w:val="16"/>
            </w:pPr>
            <w:r>
              <w:t>年度工作计划</w:t>
            </w:r>
          </w:p>
        </w:tc>
      </w:tr>
      <w:tr w14:paraId="66A7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EDAAE"/>
        </w:tc>
        <w:tc>
          <w:tcPr>
            <w:tcW w:w="2268" w:type="dxa"/>
            <w:vAlign w:val="center"/>
          </w:tcPr>
          <w:p w14:paraId="5090AFAB">
            <w:pPr>
              <w:pStyle w:val="16"/>
            </w:pPr>
            <w:r>
              <w:t>质量指标</w:t>
            </w:r>
          </w:p>
        </w:tc>
        <w:tc>
          <w:tcPr>
            <w:tcW w:w="2835" w:type="dxa"/>
            <w:vAlign w:val="center"/>
          </w:tcPr>
          <w:p w14:paraId="237CDAE9">
            <w:pPr>
              <w:pStyle w:val="16"/>
            </w:pPr>
            <w:r>
              <w:t>活动质量</w:t>
            </w:r>
          </w:p>
        </w:tc>
        <w:tc>
          <w:tcPr>
            <w:tcW w:w="2835" w:type="dxa"/>
            <w:vAlign w:val="center"/>
          </w:tcPr>
          <w:p w14:paraId="53FEC58B">
            <w:pPr>
              <w:pStyle w:val="16"/>
            </w:pPr>
            <w:r>
              <w:t>活动指导完成率</w:t>
            </w:r>
          </w:p>
        </w:tc>
        <w:tc>
          <w:tcPr>
            <w:tcW w:w="2551" w:type="dxa"/>
            <w:vAlign w:val="center"/>
          </w:tcPr>
          <w:p w14:paraId="241AC789">
            <w:pPr>
              <w:pStyle w:val="16"/>
            </w:pPr>
            <w:r>
              <w:t>≥90百分比</w:t>
            </w:r>
          </w:p>
        </w:tc>
        <w:tc>
          <w:tcPr>
            <w:tcW w:w="2268" w:type="dxa"/>
            <w:vAlign w:val="center"/>
          </w:tcPr>
          <w:p w14:paraId="5DC59270">
            <w:pPr>
              <w:pStyle w:val="16"/>
            </w:pPr>
            <w:r>
              <w:t>年度工作计划</w:t>
            </w:r>
          </w:p>
        </w:tc>
      </w:tr>
      <w:tr w14:paraId="2B96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61C93"/>
        </w:tc>
        <w:tc>
          <w:tcPr>
            <w:tcW w:w="2268" w:type="dxa"/>
            <w:vAlign w:val="center"/>
          </w:tcPr>
          <w:p w14:paraId="54A3C7E1">
            <w:pPr>
              <w:pStyle w:val="16"/>
            </w:pPr>
            <w:r>
              <w:t>时效指标</w:t>
            </w:r>
          </w:p>
        </w:tc>
        <w:tc>
          <w:tcPr>
            <w:tcW w:w="2835" w:type="dxa"/>
            <w:vAlign w:val="center"/>
          </w:tcPr>
          <w:p w14:paraId="3F1E7B17">
            <w:pPr>
              <w:pStyle w:val="16"/>
            </w:pPr>
            <w:r>
              <w:t>活动及时完成情况</w:t>
            </w:r>
          </w:p>
        </w:tc>
        <w:tc>
          <w:tcPr>
            <w:tcW w:w="2835" w:type="dxa"/>
            <w:vAlign w:val="center"/>
          </w:tcPr>
          <w:p w14:paraId="189AE263">
            <w:pPr>
              <w:pStyle w:val="16"/>
            </w:pPr>
            <w:r>
              <w:t>按计划完成</w:t>
            </w:r>
          </w:p>
        </w:tc>
        <w:tc>
          <w:tcPr>
            <w:tcW w:w="2551" w:type="dxa"/>
            <w:vAlign w:val="center"/>
          </w:tcPr>
          <w:p w14:paraId="6DBC9AEE">
            <w:pPr>
              <w:pStyle w:val="16"/>
            </w:pPr>
            <w:r>
              <w:t>100百分比</w:t>
            </w:r>
          </w:p>
        </w:tc>
        <w:tc>
          <w:tcPr>
            <w:tcW w:w="2268" w:type="dxa"/>
            <w:vAlign w:val="center"/>
          </w:tcPr>
          <w:p w14:paraId="2457975A">
            <w:pPr>
              <w:pStyle w:val="16"/>
            </w:pPr>
            <w:r>
              <w:t>年度工作计划</w:t>
            </w:r>
          </w:p>
        </w:tc>
      </w:tr>
      <w:tr w14:paraId="7A52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94DF2"/>
        </w:tc>
        <w:tc>
          <w:tcPr>
            <w:tcW w:w="2268" w:type="dxa"/>
            <w:vAlign w:val="center"/>
          </w:tcPr>
          <w:p w14:paraId="268ED726">
            <w:pPr>
              <w:pStyle w:val="16"/>
            </w:pPr>
            <w:r>
              <w:t>成本指标</w:t>
            </w:r>
          </w:p>
        </w:tc>
        <w:tc>
          <w:tcPr>
            <w:tcW w:w="2835" w:type="dxa"/>
            <w:vAlign w:val="center"/>
          </w:tcPr>
          <w:p w14:paraId="204DB4CF">
            <w:pPr>
              <w:pStyle w:val="16"/>
            </w:pPr>
            <w:r>
              <w:t>单次活动费用</w:t>
            </w:r>
          </w:p>
        </w:tc>
        <w:tc>
          <w:tcPr>
            <w:tcW w:w="2835" w:type="dxa"/>
            <w:vAlign w:val="center"/>
          </w:tcPr>
          <w:p w14:paraId="01BF7478">
            <w:pPr>
              <w:pStyle w:val="16"/>
            </w:pPr>
            <w:r>
              <w:t>平均每次产生的费用</w:t>
            </w:r>
          </w:p>
        </w:tc>
        <w:tc>
          <w:tcPr>
            <w:tcW w:w="2551" w:type="dxa"/>
            <w:vAlign w:val="center"/>
          </w:tcPr>
          <w:p w14:paraId="33013224">
            <w:pPr>
              <w:pStyle w:val="16"/>
            </w:pPr>
            <w:r>
              <w:t>≤2000元</w:t>
            </w:r>
          </w:p>
        </w:tc>
        <w:tc>
          <w:tcPr>
            <w:tcW w:w="2268" w:type="dxa"/>
            <w:vAlign w:val="center"/>
          </w:tcPr>
          <w:p w14:paraId="319FCFF2">
            <w:pPr>
              <w:pStyle w:val="16"/>
            </w:pPr>
            <w:r>
              <w:t>预算文本</w:t>
            </w:r>
          </w:p>
        </w:tc>
      </w:tr>
      <w:tr w14:paraId="261EE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269E72">
            <w:pPr>
              <w:pStyle w:val="17"/>
            </w:pPr>
            <w:r>
              <w:t>效益指标</w:t>
            </w:r>
          </w:p>
        </w:tc>
        <w:tc>
          <w:tcPr>
            <w:tcW w:w="2268" w:type="dxa"/>
            <w:vAlign w:val="center"/>
          </w:tcPr>
          <w:p w14:paraId="104FD2FD">
            <w:pPr>
              <w:pStyle w:val="16"/>
            </w:pPr>
            <w:r>
              <w:t>社会效益指标</w:t>
            </w:r>
          </w:p>
        </w:tc>
        <w:tc>
          <w:tcPr>
            <w:tcW w:w="2835" w:type="dxa"/>
            <w:vAlign w:val="center"/>
          </w:tcPr>
          <w:p w14:paraId="4EBFC283">
            <w:pPr>
              <w:pStyle w:val="16"/>
            </w:pPr>
            <w:r>
              <w:t>成果应用效果</w:t>
            </w:r>
          </w:p>
        </w:tc>
        <w:tc>
          <w:tcPr>
            <w:tcW w:w="2835" w:type="dxa"/>
            <w:vAlign w:val="center"/>
          </w:tcPr>
          <w:p w14:paraId="656AC9FF">
            <w:pPr>
              <w:pStyle w:val="16"/>
            </w:pPr>
            <w:r>
              <w:t>提升教师队伍管理水平</w:t>
            </w:r>
          </w:p>
        </w:tc>
        <w:tc>
          <w:tcPr>
            <w:tcW w:w="2551" w:type="dxa"/>
            <w:vAlign w:val="center"/>
          </w:tcPr>
          <w:p w14:paraId="0BA4100B">
            <w:pPr>
              <w:pStyle w:val="16"/>
            </w:pPr>
            <w:r>
              <w:t>较上年提升</w:t>
            </w:r>
          </w:p>
        </w:tc>
        <w:tc>
          <w:tcPr>
            <w:tcW w:w="2268" w:type="dxa"/>
            <w:vAlign w:val="center"/>
          </w:tcPr>
          <w:p w14:paraId="6010FAD9">
            <w:pPr>
              <w:pStyle w:val="16"/>
            </w:pPr>
            <w:r>
              <w:t>年度工作计划</w:t>
            </w:r>
          </w:p>
        </w:tc>
      </w:tr>
      <w:tr w14:paraId="4BE2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277FE2">
            <w:pPr>
              <w:pStyle w:val="17"/>
            </w:pPr>
            <w:r>
              <w:t>满意度指标</w:t>
            </w:r>
          </w:p>
        </w:tc>
        <w:tc>
          <w:tcPr>
            <w:tcW w:w="2268" w:type="dxa"/>
            <w:vAlign w:val="center"/>
          </w:tcPr>
          <w:p w14:paraId="69A2B9D1">
            <w:pPr>
              <w:pStyle w:val="16"/>
            </w:pPr>
            <w:r>
              <w:t>服务对象满意度指标</w:t>
            </w:r>
          </w:p>
        </w:tc>
        <w:tc>
          <w:tcPr>
            <w:tcW w:w="2835" w:type="dxa"/>
            <w:vAlign w:val="center"/>
          </w:tcPr>
          <w:p w14:paraId="6CC687CF">
            <w:pPr>
              <w:pStyle w:val="16"/>
            </w:pPr>
            <w:r>
              <w:t>满意度</w:t>
            </w:r>
          </w:p>
        </w:tc>
        <w:tc>
          <w:tcPr>
            <w:tcW w:w="2835" w:type="dxa"/>
            <w:vAlign w:val="center"/>
          </w:tcPr>
          <w:p w14:paraId="2CC89E70">
            <w:pPr>
              <w:pStyle w:val="16"/>
            </w:pPr>
            <w:r>
              <w:t>教师对活动指导满意情况</w:t>
            </w:r>
          </w:p>
        </w:tc>
        <w:tc>
          <w:tcPr>
            <w:tcW w:w="2551" w:type="dxa"/>
            <w:vAlign w:val="center"/>
          </w:tcPr>
          <w:p w14:paraId="461CC785">
            <w:pPr>
              <w:pStyle w:val="16"/>
            </w:pPr>
            <w:r>
              <w:t>≥95百分比</w:t>
            </w:r>
          </w:p>
        </w:tc>
        <w:tc>
          <w:tcPr>
            <w:tcW w:w="2268" w:type="dxa"/>
            <w:vAlign w:val="center"/>
          </w:tcPr>
          <w:p w14:paraId="09444F50">
            <w:pPr>
              <w:pStyle w:val="16"/>
            </w:pPr>
            <w:r>
              <w:t>问卷调查</w:t>
            </w:r>
          </w:p>
        </w:tc>
      </w:tr>
    </w:tbl>
    <w:p w14:paraId="1B25E8BB">
      <w:pPr>
        <w:sectPr>
          <w:pgSz w:w="16840" w:h="11900" w:orient="landscape"/>
          <w:pgMar w:top="1361" w:right="1020" w:bottom="1134" w:left="1020" w:header="720" w:footer="720" w:gutter="0"/>
          <w:cols w:space="720" w:num="1"/>
        </w:sectPr>
      </w:pPr>
    </w:p>
    <w:p w14:paraId="2414CFDB">
      <w:pPr>
        <w:spacing w:before="0" w:after="0"/>
        <w:ind w:firstLine="560"/>
        <w:jc w:val="left"/>
        <w:outlineLvl w:val="9"/>
      </w:pPr>
      <w:r>
        <w:rPr>
          <w:rFonts w:ascii="方正仿宋_GBK" w:hAnsi="方正仿宋_GBK" w:eastAsia="方正仿宋_GBK" w:cs="方正仿宋_GBK"/>
          <w:b/>
          <w:color w:val="000000"/>
          <w:sz w:val="28"/>
        </w:rPr>
        <w:t>15、学校风险管控与隐患治理专家资金（城建税）绩效目标表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B772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60F432">
            <w:pPr>
              <w:pStyle w:val="14"/>
            </w:pPr>
            <w:r>
              <w:t>绩效目标</w:t>
            </w:r>
          </w:p>
        </w:tc>
        <w:tc>
          <w:tcPr>
            <w:tcW w:w="12756" w:type="dxa"/>
            <w:tcBorders>
              <w:bottom w:val="single" w:color="FFFFFF" w:sz="6" w:space="0"/>
            </w:tcBorders>
            <w:vAlign w:val="center"/>
          </w:tcPr>
          <w:p w14:paraId="7258D65D">
            <w:pPr>
              <w:pStyle w:val="16"/>
            </w:pPr>
            <w:r>
              <w:t>1.目标内容：提高全区学校安全生产管理水平，消除学校安全隐患，确保学校安全</w:t>
            </w:r>
          </w:p>
        </w:tc>
      </w:tr>
    </w:tbl>
    <w:p w14:paraId="2F433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03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6027C1">
            <w:pPr>
              <w:pStyle w:val="14"/>
            </w:pPr>
            <w:r>
              <w:t>一级指标</w:t>
            </w:r>
          </w:p>
        </w:tc>
        <w:tc>
          <w:tcPr>
            <w:tcW w:w="2268" w:type="dxa"/>
            <w:vAlign w:val="center"/>
          </w:tcPr>
          <w:p w14:paraId="50416A3E">
            <w:pPr>
              <w:pStyle w:val="14"/>
            </w:pPr>
            <w:r>
              <w:t>二级指标</w:t>
            </w:r>
          </w:p>
        </w:tc>
        <w:tc>
          <w:tcPr>
            <w:tcW w:w="2835" w:type="dxa"/>
            <w:vAlign w:val="center"/>
          </w:tcPr>
          <w:p w14:paraId="3C09E412">
            <w:pPr>
              <w:pStyle w:val="14"/>
            </w:pPr>
            <w:r>
              <w:t>三级指标</w:t>
            </w:r>
          </w:p>
        </w:tc>
        <w:tc>
          <w:tcPr>
            <w:tcW w:w="2835" w:type="dxa"/>
            <w:vAlign w:val="center"/>
          </w:tcPr>
          <w:p w14:paraId="5A9FEF5C">
            <w:pPr>
              <w:pStyle w:val="14"/>
            </w:pPr>
            <w:r>
              <w:t>绩效指标描述</w:t>
            </w:r>
          </w:p>
        </w:tc>
        <w:tc>
          <w:tcPr>
            <w:tcW w:w="2551" w:type="dxa"/>
            <w:vAlign w:val="center"/>
          </w:tcPr>
          <w:p w14:paraId="09A6BFA3">
            <w:pPr>
              <w:pStyle w:val="14"/>
            </w:pPr>
            <w:r>
              <w:t>指标值</w:t>
            </w:r>
          </w:p>
        </w:tc>
        <w:tc>
          <w:tcPr>
            <w:tcW w:w="2268" w:type="dxa"/>
            <w:vAlign w:val="center"/>
          </w:tcPr>
          <w:p w14:paraId="3DF9E041">
            <w:pPr>
              <w:pStyle w:val="14"/>
            </w:pPr>
            <w:r>
              <w:t>指标值确定依据</w:t>
            </w:r>
          </w:p>
        </w:tc>
      </w:tr>
      <w:tr w14:paraId="51F15F40">
        <w:tblPrEx>
          <w:tblCellMar>
            <w:top w:w="0" w:type="dxa"/>
            <w:left w:w="108" w:type="dxa"/>
            <w:bottom w:w="0" w:type="dxa"/>
            <w:right w:w="108" w:type="dxa"/>
          </w:tblCellMar>
        </w:tblPrEx>
        <w:trPr>
          <w:trHeight w:val="397" w:hRule="atLeast"/>
          <w:jc w:val="center"/>
        </w:trPr>
        <w:tc>
          <w:tcPr>
            <w:tcW w:w="1417" w:type="dxa"/>
            <w:vMerge w:val="restart"/>
            <w:vAlign w:val="center"/>
          </w:tcPr>
          <w:p w14:paraId="3B24EAEC">
            <w:pPr>
              <w:pStyle w:val="17"/>
            </w:pPr>
            <w:r>
              <w:t>产出指标</w:t>
            </w:r>
          </w:p>
        </w:tc>
        <w:tc>
          <w:tcPr>
            <w:tcW w:w="2268" w:type="dxa"/>
            <w:vAlign w:val="center"/>
          </w:tcPr>
          <w:p w14:paraId="7DD41E08">
            <w:pPr>
              <w:pStyle w:val="16"/>
            </w:pPr>
            <w:r>
              <w:t>数量指标</w:t>
            </w:r>
          </w:p>
        </w:tc>
        <w:tc>
          <w:tcPr>
            <w:tcW w:w="2835" w:type="dxa"/>
            <w:vAlign w:val="center"/>
          </w:tcPr>
          <w:p w14:paraId="07E3A8EB">
            <w:pPr>
              <w:pStyle w:val="16"/>
            </w:pPr>
            <w:r>
              <w:t>受益学校覆盖率</w:t>
            </w:r>
          </w:p>
        </w:tc>
        <w:tc>
          <w:tcPr>
            <w:tcW w:w="2835" w:type="dxa"/>
            <w:vAlign w:val="center"/>
          </w:tcPr>
          <w:p w14:paraId="43CF9E32">
            <w:pPr>
              <w:pStyle w:val="16"/>
            </w:pPr>
            <w:r>
              <w:t>“双控”机制建设百分比</w:t>
            </w:r>
          </w:p>
        </w:tc>
        <w:tc>
          <w:tcPr>
            <w:tcW w:w="2551" w:type="dxa"/>
            <w:vAlign w:val="center"/>
          </w:tcPr>
          <w:p w14:paraId="03F5A246">
            <w:pPr>
              <w:pStyle w:val="16"/>
            </w:pPr>
            <w:r>
              <w:t>100</w:t>
            </w:r>
          </w:p>
        </w:tc>
        <w:tc>
          <w:tcPr>
            <w:tcW w:w="2268" w:type="dxa"/>
            <w:vAlign w:val="center"/>
          </w:tcPr>
          <w:p w14:paraId="7B030259">
            <w:pPr>
              <w:pStyle w:val="16"/>
            </w:pPr>
            <w:r>
              <w:t>年度工作计划</w:t>
            </w:r>
          </w:p>
        </w:tc>
      </w:tr>
      <w:tr w14:paraId="1C5D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5FB76"/>
        </w:tc>
        <w:tc>
          <w:tcPr>
            <w:tcW w:w="2268" w:type="dxa"/>
            <w:vAlign w:val="center"/>
          </w:tcPr>
          <w:p w14:paraId="2D38487A">
            <w:pPr>
              <w:pStyle w:val="16"/>
            </w:pPr>
            <w:r>
              <w:t>质量指标</w:t>
            </w:r>
          </w:p>
        </w:tc>
        <w:tc>
          <w:tcPr>
            <w:tcW w:w="2835" w:type="dxa"/>
            <w:vAlign w:val="center"/>
          </w:tcPr>
          <w:p w14:paraId="17780895">
            <w:pPr>
              <w:pStyle w:val="16"/>
            </w:pPr>
            <w:r>
              <w:t>资金使用</w:t>
            </w:r>
          </w:p>
        </w:tc>
        <w:tc>
          <w:tcPr>
            <w:tcW w:w="2835" w:type="dxa"/>
            <w:vAlign w:val="center"/>
          </w:tcPr>
          <w:p w14:paraId="25940023">
            <w:pPr>
              <w:pStyle w:val="16"/>
            </w:pPr>
            <w:r>
              <w:t>资金使用范围</w:t>
            </w:r>
          </w:p>
        </w:tc>
        <w:tc>
          <w:tcPr>
            <w:tcW w:w="2551" w:type="dxa"/>
            <w:vAlign w:val="center"/>
          </w:tcPr>
          <w:p w14:paraId="4B4C2674">
            <w:pPr>
              <w:pStyle w:val="16"/>
            </w:pPr>
            <w:r>
              <w:t>是否超范围</w:t>
            </w:r>
          </w:p>
        </w:tc>
        <w:tc>
          <w:tcPr>
            <w:tcW w:w="2268" w:type="dxa"/>
            <w:vAlign w:val="center"/>
          </w:tcPr>
          <w:p w14:paraId="1DFED50A">
            <w:pPr>
              <w:pStyle w:val="16"/>
            </w:pPr>
            <w:r>
              <w:t>年度工作计划</w:t>
            </w:r>
          </w:p>
        </w:tc>
      </w:tr>
      <w:tr w14:paraId="1F42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E53DD0"/>
        </w:tc>
        <w:tc>
          <w:tcPr>
            <w:tcW w:w="2268" w:type="dxa"/>
            <w:vAlign w:val="center"/>
          </w:tcPr>
          <w:p w14:paraId="1F35CFAB">
            <w:pPr>
              <w:pStyle w:val="16"/>
            </w:pPr>
            <w:r>
              <w:t>时效指标</w:t>
            </w:r>
          </w:p>
        </w:tc>
        <w:tc>
          <w:tcPr>
            <w:tcW w:w="2835" w:type="dxa"/>
            <w:vAlign w:val="center"/>
          </w:tcPr>
          <w:p w14:paraId="445EC80D">
            <w:pPr>
              <w:pStyle w:val="16"/>
            </w:pPr>
            <w:r>
              <w:t>完成率</w:t>
            </w:r>
          </w:p>
        </w:tc>
        <w:tc>
          <w:tcPr>
            <w:tcW w:w="2835" w:type="dxa"/>
            <w:vAlign w:val="center"/>
          </w:tcPr>
          <w:p w14:paraId="29EE9E51">
            <w:pPr>
              <w:pStyle w:val="16"/>
            </w:pPr>
            <w:r>
              <w:t>按计划和安排实施“双控”机制建设</w:t>
            </w:r>
          </w:p>
        </w:tc>
        <w:tc>
          <w:tcPr>
            <w:tcW w:w="2551" w:type="dxa"/>
            <w:vAlign w:val="center"/>
          </w:tcPr>
          <w:p w14:paraId="0029034A">
            <w:pPr>
              <w:pStyle w:val="16"/>
            </w:pPr>
            <w:r>
              <w:t>≥95</w:t>
            </w:r>
          </w:p>
        </w:tc>
        <w:tc>
          <w:tcPr>
            <w:tcW w:w="2268" w:type="dxa"/>
            <w:vAlign w:val="center"/>
          </w:tcPr>
          <w:p w14:paraId="4242142C">
            <w:pPr>
              <w:pStyle w:val="16"/>
            </w:pPr>
            <w:r>
              <w:t>年度工作计划</w:t>
            </w:r>
          </w:p>
        </w:tc>
      </w:tr>
      <w:tr w14:paraId="335B6B0A">
        <w:tblPrEx>
          <w:tblCellMar>
            <w:top w:w="0" w:type="dxa"/>
            <w:left w:w="108" w:type="dxa"/>
            <w:bottom w:w="0" w:type="dxa"/>
            <w:right w:w="108" w:type="dxa"/>
          </w:tblCellMar>
        </w:tblPrEx>
        <w:trPr>
          <w:trHeight w:val="397" w:hRule="atLeast"/>
          <w:jc w:val="center"/>
        </w:trPr>
        <w:tc>
          <w:tcPr>
            <w:tcW w:w="1417" w:type="dxa"/>
            <w:vMerge w:val="continue"/>
            <w:vAlign w:val="center"/>
          </w:tcPr>
          <w:p w14:paraId="5722DA39"/>
        </w:tc>
        <w:tc>
          <w:tcPr>
            <w:tcW w:w="2268" w:type="dxa"/>
            <w:vAlign w:val="center"/>
          </w:tcPr>
          <w:p w14:paraId="3DB2BDC4">
            <w:pPr>
              <w:pStyle w:val="16"/>
            </w:pPr>
            <w:r>
              <w:t>成本指标</w:t>
            </w:r>
          </w:p>
        </w:tc>
        <w:tc>
          <w:tcPr>
            <w:tcW w:w="2835" w:type="dxa"/>
            <w:vAlign w:val="center"/>
          </w:tcPr>
          <w:p w14:paraId="3AC9CC76">
            <w:pPr>
              <w:pStyle w:val="16"/>
            </w:pPr>
            <w:r>
              <w:t>单位成本</w:t>
            </w:r>
          </w:p>
        </w:tc>
        <w:tc>
          <w:tcPr>
            <w:tcW w:w="2835" w:type="dxa"/>
            <w:vAlign w:val="center"/>
          </w:tcPr>
          <w:p w14:paraId="0B60B6E2">
            <w:pPr>
              <w:pStyle w:val="16"/>
            </w:pPr>
            <w:r>
              <w:t>每校成本</w:t>
            </w:r>
          </w:p>
        </w:tc>
        <w:tc>
          <w:tcPr>
            <w:tcW w:w="2551" w:type="dxa"/>
            <w:vAlign w:val="center"/>
          </w:tcPr>
          <w:p w14:paraId="2EFF516D">
            <w:pPr>
              <w:pStyle w:val="16"/>
            </w:pPr>
            <w:r>
              <w:t>≤8300</w:t>
            </w:r>
          </w:p>
        </w:tc>
        <w:tc>
          <w:tcPr>
            <w:tcW w:w="2268" w:type="dxa"/>
            <w:vAlign w:val="center"/>
          </w:tcPr>
          <w:p w14:paraId="776B0FAB">
            <w:pPr>
              <w:pStyle w:val="16"/>
            </w:pPr>
            <w:r>
              <w:t>预算文本</w:t>
            </w:r>
          </w:p>
        </w:tc>
      </w:tr>
      <w:tr w14:paraId="6E2F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6E5981">
            <w:pPr>
              <w:pStyle w:val="17"/>
            </w:pPr>
            <w:r>
              <w:t>效益指标</w:t>
            </w:r>
          </w:p>
        </w:tc>
        <w:tc>
          <w:tcPr>
            <w:tcW w:w="2268" w:type="dxa"/>
            <w:vAlign w:val="center"/>
          </w:tcPr>
          <w:p w14:paraId="26E02236">
            <w:pPr>
              <w:pStyle w:val="16"/>
            </w:pPr>
            <w:r>
              <w:t>社会效益指标</w:t>
            </w:r>
          </w:p>
        </w:tc>
        <w:tc>
          <w:tcPr>
            <w:tcW w:w="2835" w:type="dxa"/>
            <w:vAlign w:val="center"/>
          </w:tcPr>
          <w:p w14:paraId="51124457">
            <w:pPr>
              <w:pStyle w:val="16"/>
            </w:pPr>
            <w:r>
              <w:t>受益对象满意度(%)</w:t>
            </w:r>
          </w:p>
        </w:tc>
        <w:tc>
          <w:tcPr>
            <w:tcW w:w="2835" w:type="dxa"/>
            <w:vAlign w:val="center"/>
          </w:tcPr>
          <w:p w14:paraId="772BC90B">
            <w:pPr>
              <w:pStyle w:val="16"/>
            </w:pPr>
            <w:r>
              <w:t>通过机制建设，全面提升学校安全管理水平</w:t>
            </w:r>
          </w:p>
        </w:tc>
        <w:tc>
          <w:tcPr>
            <w:tcW w:w="2551" w:type="dxa"/>
            <w:vAlign w:val="center"/>
          </w:tcPr>
          <w:p w14:paraId="6E79489C">
            <w:pPr>
              <w:pStyle w:val="16"/>
            </w:pPr>
            <w:r>
              <w:t>≥90</w:t>
            </w:r>
          </w:p>
        </w:tc>
        <w:tc>
          <w:tcPr>
            <w:tcW w:w="2268" w:type="dxa"/>
            <w:vAlign w:val="center"/>
          </w:tcPr>
          <w:p w14:paraId="4EA5C5DF">
            <w:pPr>
              <w:pStyle w:val="16"/>
            </w:pPr>
            <w:r>
              <w:t>年度工作计划</w:t>
            </w:r>
          </w:p>
        </w:tc>
      </w:tr>
      <w:tr w14:paraId="7D37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A70B03">
            <w:pPr>
              <w:pStyle w:val="17"/>
            </w:pPr>
            <w:r>
              <w:t>满意度指标</w:t>
            </w:r>
          </w:p>
        </w:tc>
        <w:tc>
          <w:tcPr>
            <w:tcW w:w="2268" w:type="dxa"/>
            <w:vAlign w:val="center"/>
          </w:tcPr>
          <w:p w14:paraId="51512B44">
            <w:pPr>
              <w:pStyle w:val="16"/>
            </w:pPr>
            <w:r>
              <w:t>服务对象满意度指标</w:t>
            </w:r>
          </w:p>
        </w:tc>
        <w:tc>
          <w:tcPr>
            <w:tcW w:w="2835" w:type="dxa"/>
            <w:vAlign w:val="center"/>
          </w:tcPr>
          <w:p w14:paraId="1B8B0C25">
            <w:pPr>
              <w:pStyle w:val="16"/>
            </w:pPr>
            <w:r>
              <w:t>受益对象满意度(%)</w:t>
            </w:r>
          </w:p>
        </w:tc>
        <w:tc>
          <w:tcPr>
            <w:tcW w:w="2835" w:type="dxa"/>
            <w:vAlign w:val="center"/>
          </w:tcPr>
          <w:p w14:paraId="4880A2F8">
            <w:pPr>
              <w:pStyle w:val="16"/>
            </w:pPr>
            <w:r>
              <w:t>满意和较满意的受益对象占全部调研对象的比率</w:t>
            </w:r>
          </w:p>
        </w:tc>
        <w:tc>
          <w:tcPr>
            <w:tcW w:w="2551" w:type="dxa"/>
            <w:vAlign w:val="center"/>
          </w:tcPr>
          <w:p w14:paraId="1B2695CD">
            <w:pPr>
              <w:pStyle w:val="16"/>
            </w:pPr>
            <w:r>
              <w:t>≥90</w:t>
            </w:r>
          </w:p>
        </w:tc>
        <w:tc>
          <w:tcPr>
            <w:tcW w:w="2268" w:type="dxa"/>
            <w:vAlign w:val="center"/>
          </w:tcPr>
          <w:p w14:paraId="4A1A79C6">
            <w:pPr>
              <w:pStyle w:val="16"/>
            </w:pPr>
            <w:r>
              <w:t>调查问卷</w:t>
            </w:r>
          </w:p>
        </w:tc>
      </w:tr>
    </w:tbl>
    <w:p w14:paraId="2F9231EC">
      <w:pPr>
        <w:sectPr>
          <w:pgSz w:w="16840" w:h="11900" w:orient="landscape"/>
          <w:pgMar w:top="1361" w:right="1020" w:bottom="1134" w:left="1020" w:header="720" w:footer="720" w:gutter="0"/>
          <w:cols w:space="720" w:num="1"/>
        </w:sectPr>
      </w:pPr>
    </w:p>
    <w:p w14:paraId="3C351FD2">
      <w:pPr>
        <w:spacing w:before="0" w:after="0"/>
        <w:ind w:firstLine="560"/>
        <w:jc w:val="left"/>
        <w:outlineLvl w:val="9"/>
      </w:pPr>
      <w:r>
        <w:rPr>
          <w:rFonts w:ascii="方正仿宋_GBK" w:hAnsi="方正仿宋_GBK" w:eastAsia="方正仿宋_GBK" w:cs="方正仿宋_GBK"/>
          <w:b/>
          <w:color w:val="000000"/>
          <w:sz w:val="28"/>
        </w:rPr>
        <w:t>16、义务段随班就读生均公用经费送教上门（小学）绩效目标表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50F3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E3085C">
            <w:pPr>
              <w:pStyle w:val="14"/>
            </w:pPr>
            <w:r>
              <w:t>绩效目标</w:t>
            </w:r>
          </w:p>
        </w:tc>
        <w:tc>
          <w:tcPr>
            <w:tcW w:w="12756" w:type="dxa"/>
            <w:tcBorders>
              <w:bottom w:val="single" w:color="FFFFFF" w:sz="6" w:space="0"/>
            </w:tcBorders>
            <w:vAlign w:val="center"/>
          </w:tcPr>
          <w:p w14:paraId="521F0116">
            <w:pPr>
              <w:pStyle w:val="16"/>
            </w:pPr>
            <w:r>
              <w:t>1.保障随班就读学生正常教育，改善办学条件。</w:t>
            </w:r>
          </w:p>
        </w:tc>
      </w:tr>
    </w:tbl>
    <w:p w14:paraId="07C81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9D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C14437">
            <w:pPr>
              <w:pStyle w:val="14"/>
            </w:pPr>
            <w:r>
              <w:t>一级指标</w:t>
            </w:r>
          </w:p>
        </w:tc>
        <w:tc>
          <w:tcPr>
            <w:tcW w:w="2268" w:type="dxa"/>
            <w:vAlign w:val="center"/>
          </w:tcPr>
          <w:p w14:paraId="6BB6BD45">
            <w:pPr>
              <w:pStyle w:val="14"/>
            </w:pPr>
            <w:r>
              <w:t>二级指标</w:t>
            </w:r>
          </w:p>
        </w:tc>
        <w:tc>
          <w:tcPr>
            <w:tcW w:w="2835" w:type="dxa"/>
            <w:vAlign w:val="center"/>
          </w:tcPr>
          <w:p w14:paraId="40F280F8">
            <w:pPr>
              <w:pStyle w:val="14"/>
            </w:pPr>
            <w:r>
              <w:t>三级指标</w:t>
            </w:r>
          </w:p>
        </w:tc>
        <w:tc>
          <w:tcPr>
            <w:tcW w:w="2835" w:type="dxa"/>
            <w:vAlign w:val="center"/>
          </w:tcPr>
          <w:p w14:paraId="20E1A3FB">
            <w:pPr>
              <w:pStyle w:val="14"/>
            </w:pPr>
            <w:r>
              <w:t>绩效指标描述</w:t>
            </w:r>
          </w:p>
        </w:tc>
        <w:tc>
          <w:tcPr>
            <w:tcW w:w="2551" w:type="dxa"/>
            <w:vAlign w:val="center"/>
          </w:tcPr>
          <w:p w14:paraId="0671E662">
            <w:pPr>
              <w:pStyle w:val="14"/>
            </w:pPr>
            <w:r>
              <w:t>指标值</w:t>
            </w:r>
          </w:p>
        </w:tc>
        <w:tc>
          <w:tcPr>
            <w:tcW w:w="2268" w:type="dxa"/>
            <w:vAlign w:val="center"/>
          </w:tcPr>
          <w:p w14:paraId="2581919E">
            <w:pPr>
              <w:pStyle w:val="14"/>
            </w:pPr>
            <w:r>
              <w:t>指标值确定依据</w:t>
            </w:r>
          </w:p>
        </w:tc>
      </w:tr>
      <w:tr w14:paraId="310A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5F1567">
            <w:pPr>
              <w:pStyle w:val="17"/>
            </w:pPr>
            <w:r>
              <w:t>产出指标</w:t>
            </w:r>
          </w:p>
        </w:tc>
        <w:tc>
          <w:tcPr>
            <w:tcW w:w="2268" w:type="dxa"/>
            <w:vAlign w:val="center"/>
          </w:tcPr>
          <w:p w14:paraId="7805AA48">
            <w:pPr>
              <w:pStyle w:val="16"/>
            </w:pPr>
            <w:r>
              <w:t>数量指标</w:t>
            </w:r>
          </w:p>
        </w:tc>
        <w:tc>
          <w:tcPr>
            <w:tcW w:w="2835" w:type="dxa"/>
            <w:vAlign w:val="center"/>
          </w:tcPr>
          <w:p w14:paraId="3FE5141E">
            <w:pPr>
              <w:pStyle w:val="16"/>
            </w:pPr>
            <w:r>
              <w:t>学生数量</w:t>
            </w:r>
          </w:p>
        </w:tc>
        <w:tc>
          <w:tcPr>
            <w:tcW w:w="2835" w:type="dxa"/>
            <w:vAlign w:val="center"/>
          </w:tcPr>
          <w:p w14:paraId="0881EF2F">
            <w:pPr>
              <w:pStyle w:val="16"/>
            </w:pPr>
            <w:r>
              <w:t>随班就读学生数量</w:t>
            </w:r>
          </w:p>
        </w:tc>
        <w:tc>
          <w:tcPr>
            <w:tcW w:w="2551" w:type="dxa"/>
            <w:vAlign w:val="center"/>
          </w:tcPr>
          <w:p w14:paraId="2969D294">
            <w:pPr>
              <w:pStyle w:val="16"/>
            </w:pPr>
            <w:r>
              <w:t>≥1</w:t>
            </w:r>
          </w:p>
        </w:tc>
        <w:tc>
          <w:tcPr>
            <w:tcW w:w="2268" w:type="dxa"/>
            <w:vAlign w:val="center"/>
          </w:tcPr>
          <w:p w14:paraId="6216D781">
            <w:pPr>
              <w:pStyle w:val="16"/>
            </w:pPr>
            <w:r>
              <w:t>年度工作计划</w:t>
            </w:r>
          </w:p>
        </w:tc>
      </w:tr>
      <w:tr w14:paraId="6939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5C251"/>
        </w:tc>
        <w:tc>
          <w:tcPr>
            <w:tcW w:w="2268" w:type="dxa"/>
            <w:vAlign w:val="center"/>
          </w:tcPr>
          <w:p w14:paraId="20DADA59">
            <w:pPr>
              <w:pStyle w:val="16"/>
            </w:pPr>
            <w:r>
              <w:t>质量指标</w:t>
            </w:r>
          </w:p>
        </w:tc>
        <w:tc>
          <w:tcPr>
            <w:tcW w:w="2835" w:type="dxa"/>
            <w:vAlign w:val="center"/>
          </w:tcPr>
          <w:p w14:paraId="6A12221A">
            <w:pPr>
              <w:pStyle w:val="16"/>
            </w:pPr>
            <w:r>
              <w:t>设备合格率</w:t>
            </w:r>
          </w:p>
        </w:tc>
        <w:tc>
          <w:tcPr>
            <w:tcW w:w="2835" w:type="dxa"/>
            <w:vAlign w:val="center"/>
          </w:tcPr>
          <w:p w14:paraId="43069F6B">
            <w:pPr>
              <w:pStyle w:val="16"/>
            </w:pPr>
            <w:r>
              <w:t>购置设备合格率</w:t>
            </w:r>
          </w:p>
        </w:tc>
        <w:tc>
          <w:tcPr>
            <w:tcW w:w="2551" w:type="dxa"/>
            <w:vAlign w:val="center"/>
          </w:tcPr>
          <w:p w14:paraId="69491852">
            <w:pPr>
              <w:pStyle w:val="16"/>
            </w:pPr>
            <w:r>
              <w:t>≥95</w:t>
            </w:r>
          </w:p>
        </w:tc>
        <w:tc>
          <w:tcPr>
            <w:tcW w:w="2268" w:type="dxa"/>
            <w:vAlign w:val="center"/>
          </w:tcPr>
          <w:p w14:paraId="52BE849B">
            <w:pPr>
              <w:pStyle w:val="16"/>
            </w:pPr>
            <w:r>
              <w:t>年度工作计划</w:t>
            </w:r>
          </w:p>
        </w:tc>
      </w:tr>
      <w:tr w14:paraId="231E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CAAE5"/>
        </w:tc>
        <w:tc>
          <w:tcPr>
            <w:tcW w:w="2268" w:type="dxa"/>
            <w:vAlign w:val="center"/>
          </w:tcPr>
          <w:p w14:paraId="2D7252E7">
            <w:pPr>
              <w:pStyle w:val="16"/>
            </w:pPr>
            <w:r>
              <w:t>时效指标</w:t>
            </w:r>
          </w:p>
        </w:tc>
        <w:tc>
          <w:tcPr>
            <w:tcW w:w="2835" w:type="dxa"/>
            <w:vAlign w:val="center"/>
          </w:tcPr>
          <w:p w14:paraId="6C4C5179">
            <w:pPr>
              <w:pStyle w:val="16"/>
            </w:pPr>
            <w:r>
              <w:t>及时支出</w:t>
            </w:r>
          </w:p>
        </w:tc>
        <w:tc>
          <w:tcPr>
            <w:tcW w:w="2835" w:type="dxa"/>
            <w:vAlign w:val="center"/>
          </w:tcPr>
          <w:p w14:paraId="7FC1AEA8">
            <w:pPr>
              <w:pStyle w:val="16"/>
            </w:pPr>
            <w:r>
              <w:t>及时支出</w:t>
            </w:r>
          </w:p>
        </w:tc>
        <w:tc>
          <w:tcPr>
            <w:tcW w:w="2551" w:type="dxa"/>
            <w:vAlign w:val="center"/>
          </w:tcPr>
          <w:p w14:paraId="3828FAF3">
            <w:pPr>
              <w:pStyle w:val="16"/>
            </w:pPr>
            <w:r>
              <w:t>11月底完成</w:t>
            </w:r>
          </w:p>
        </w:tc>
        <w:tc>
          <w:tcPr>
            <w:tcW w:w="2268" w:type="dxa"/>
            <w:vAlign w:val="center"/>
          </w:tcPr>
          <w:p w14:paraId="046AEE74">
            <w:pPr>
              <w:pStyle w:val="16"/>
            </w:pPr>
            <w:r>
              <w:t>年度工作计划</w:t>
            </w:r>
          </w:p>
        </w:tc>
      </w:tr>
      <w:tr w14:paraId="459C7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E7675"/>
        </w:tc>
        <w:tc>
          <w:tcPr>
            <w:tcW w:w="2268" w:type="dxa"/>
            <w:vAlign w:val="center"/>
          </w:tcPr>
          <w:p w14:paraId="25E09507">
            <w:pPr>
              <w:pStyle w:val="16"/>
            </w:pPr>
            <w:r>
              <w:t>成本指标</w:t>
            </w:r>
          </w:p>
        </w:tc>
        <w:tc>
          <w:tcPr>
            <w:tcW w:w="2835" w:type="dxa"/>
            <w:vAlign w:val="center"/>
          </w:tcPr>
          <w:p w14:paraId="3C82C145">
            <w:pPr>
              <w:pStyle w:val="16"/>
            </w:pPr>
            <w:r>
              <w:t>生均标准预算控制数</w:t>
            </w:r>
          </w:p>
        </w:tc>
        <w:tc>
          <w:tcPr>
            <w:tcW w:w="2835" w:type="dxa"/>
            <w:vAlign w:val="center"/>
          </w:tcPr>
          <w:p w14:paraId="311BEBC7">
            <w:pPr>
              <w:pStyle w:val="16"/>
            </w:pPr>
            <w:r>
              <w:t>生均补助标准不超预算控制数</w:t>
            </w:r>
          </w:p>
        </w:tc>
        <w:tc>
          <w:tcPr>
            <w:tcW w:w="2551" w:type="dxa"/>
            <w:vAlign w:val="center"/>
          </w:tcPr>
          <w:p w14:paraId="0157D56D">
            <w:pPr>
              <w:pStyle w:val="16"/>
            </w:pPr>
            <w:r>
              <w:t>≤10000</w:t>
            </w:r>
          </w:p>
        </w:tc>
        <w:tc>
          <w:tcPr>
            <w:tcW w:w="2268" w:type="dxa"/>
            <w:vAlign w:val="center"/>
          </w:tcPr>
          <w:p w14:paraId="412ECA66">
            <w:pPr>
              <w:pStyle w:val="16"/>
            </w:pPr>
            <w:r>
              <w:t>预算文本</w:t>
            </w:r>
          </w:p>
        </w:tc>
      </w:tr>
      <w:tr w14:paraId="7175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DD4DF2">
            <w:pPr>
              <w:pStyle w:val="17"/>
            </w:pPr>
            <w:r>
              <w:t>效益指标</w:t>
            </w:r>
          </w:p>
        </w:tc>
        <w:tc>
          <w:tcPr>
            <w:tcW w:w="2268" w:type="dxa"/>
            <w:vAlign w:val="center"/>
          </w:tcPr>
          <w:p w14:paraId="73C20CF6">
            <w:pPr>
              <w:pStyle w:val="16"/>
            </w:pPr>
            <w:r>
              <w:t>社会效益指标</w:t>
            </w:r>
          </w:p>
        </w:tc>
        <w:tc>
          <w:tcPr>
            <w:tcW w:w="2835" w:type="dxa"/>
            <w:vAlign w:val="center"/>
          </w:tcPr>
          <w:p w14:paraId="1158A1CD">
            <w:pPr>
              <w:pStyle w:val="16"/>
            </w:pPr>
            <w:r>
              <w:t>满足教育教学需求</w:t>
            </w:r>
          </w:p>
        </w:tc>
        <w:tc>
          <w:tcPr>
            <w:tcW w:w="2835" w:type="dxa"/>
            <w:vAlign w:val="center"/>
          </w:tcPr>
          <w:p w14:paraId="73F74291">
            <w:pPr>
              <w:pStyle w:val="16"/>
            </w:pPr>
            <w:r>
              <w:t>满足教育教学需求</w:t>
            </w:r>
          </w:p>
        </w:tc>
        <w:tc>
          <w:tcPr>
            <w:tcW w:w="2551" w:type="dxa"/>
            <w:vAlign w:val="center"/>
          </w:tcPr>
          <w:p w14:paraId="19FB8B08">
            <w:pPr>
              <w:pStyle w:val="16"/>
            </w:pPr>
            <w:r>
              <w:t>≥95</w:t>
            </w:r>
          </w:p>
        </w:tc>
        <w:tc>
          <w:tcPr>
            <w:tcW w:w="2268" w:type="dxa"/>
            <w:vAlign w:val="center"/>
          </w:tcPr>
          <w:p w14:paraId="1AC2BE75">
            <w:pPr>
              <w:pStyle w:val="16"/>
            </w:pPr>
            <w:r>
              <w:t>年度工作计划</w:t>
            </w:r>
          </w:p>
        </w:tc>
      </w:tr>
      <w:tr w14:paraId="1A28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BEC5D">
            <w:pPr>
              <w:pStyle w:val="17"/>
            </w:pPr>
            <w:r>
              <w:t>满意度指标</w:t>
            </w:r>
          </w:p>
        </w:tc>
        <w:tc>
          <w:tcPr>
            <w:tcW w:w="2268" w:type="dxa"/>
            <w:vAlign w:val="center"/>
          </w:tcPr>
          <w:p w14:paraId="52801246">
            <w:pPr>
              <w:pStyle w:val="16"/>
            </w:pPr>
            <w:r>
              <w:t>服务对象满意度指标</w:t>
            </w:r>
          </w:p>
        </w:tc>
        <w:tc>
          <w:tcPr>
            <w:tcW w:w="2835" w:type="dxa"/>
            <w:vAlign w:val="center"/>
          </w:tcPr>
          <w:p w14:paraId="48CB5292">
            <w:pPr>
              <w:pStyle w:val="16"/>
            </w:pPr>
            <w:r>
              <w:t>受益对象满意度</w:t>
            </w:r>
          </w:p>
        </w:tc>
        <w:tc>
          <w:tcPr>
            <w:tcW w:w="2835" w:type="dxa"/>
            <w:vAlign w:val="center"/>
          </w:tcPr>
          <w:p w14:paraId="73092F69">
            <w:pPr>
              <w:pStyle w:val="16"/>
            </w:pPr>
            <w:r>
              <w:t>受益对象满意度</w:t>
            </w:r>
          </w:p>
        </w:tc>
        <w:tc>
          <w:tcPr>
            <w:tcW w:w="2551" w:type="dxa"/>
            <w:vAlign w:val="center"/>
          </w:tcPr>
          <w:p w14:paraId="47772FEC">
            <w:pPr>
              <w:pStyle w:val="16"/>
            </w:pPr>
            <w:r>
              <w:t>≥95</w:t>
            </w:r>
          </w:p>
        </w:tc>
        <w:tc>
          <w:tcPr>
            <w:tcW w:w="2268" w:type="dxa"/>
            <w:vAlign w:val="center"/>
          </w:tcPr>
          <w:p w14:paraId="7317D8C3">
            <w:pPr>
              <w:pStyle w:val="16"/>
            </w:pPr>
            <w:r>
              <w:t>调查问卷</w:t>
            </w:r>
          </w:p>
        </w:tc>
      </w:tr>
    </w:tbl>
    <w:p w14:paraId="132997A3">
      <w:pPr>
        <w:sectPr>
          <w:pgSz w:w="16840" w:h="11900" w:orient="landscape"/>
          <w:pgMar w:top="1361" w:right="1020" w:bottom="1134" w:left="1020" w:header="720" w:footer="720" w:gutter="0"/>
          <w:cols w:space="720" w:num="1"/>
        </w:sectPr>
      </w:pPr>
    </w:p>
    <w:p w14:paraId="3B916791">
      <w:pPr>
        <w:spacing w:before="0" w:after="0"/>
        <w:ind w:firstLine="560"/>
        <w:jc w:val="left"/>
        <w:outlineLvl w:val="9"/>
      </w:pPr>
      <w:r>
        <w:rPr>
          <w:rFonts w:ascii="方正仿宋_GBK" w:hAnsi="方正仿宋_GBK" w:eastAsia="方正仿宋_GBK" w:cs="方正仿宋_GBK"/>
          <w:b/>
          <w:color w:val="000000"/>
          <w:sz w:val="28"/>
        </w:rPr>
        <w:t>17、义务教育保障机制生均公用经费（小学）绩效目标表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40FE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3160A5">
            <w:pPr>
              <w:pStyle w:val="14"/>
            </w:pPr>
            <w:r>
              <w:t>绩效目标</w:t>
            </w:r>
          </w:p>
        </w:tc>
        <w:tc>
          <w:tcPr>
            <w:tcW w:w="12756" w:type="dxa"/>
            <w:tcBorders>
              <w:bottom w:val="single" w:color="FFFFFF" w:sz="6" w:space="0"/>
            </w:tcBorders>
            <w:vAlign w:val="center"/>
          </w:tcPr>
          <w:p w14:paraId="6026467D">
            <w:pPr>
              <w:pStyle w:val="16"/>
            </w:pPr>
            <w:r>
              <w:t>1.保障学校正常运转，改善办学条件，完成教育教学任务。</w:t>
            </w:r>
          </w:p>
        </w:tc>
      </w:tr>
    </w:tbl>
    <w:p w14:paraId="1E130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83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14F87B">
            <w:pPr>
              <w:pStyle w:val="14"/>
            </w:pPr>
            <w:r>
              <w:t>一级指标</w:t>
            </w:r>
          </w:p>
        </w:tc>
        <w:tc>
          <w:tcPr>
            <w:tcW w:w="2268" w:type="dxa"/>
            <w:vAlign w:val="center"/>
          </w:tcPr>
          <w:p w14:paraId="321843AC">
            <w:pPr>
              <w:pStyle w:val="14"/>
            </w:pPr>
            <w:r>
              <w:t>二级指标</w:t>
            </w:r>
          </w:p>
        </w:tc>
        <w:tc>
          <w:tcPr>
            <w:tcW w:w="2835" w:type="dxa"/>
            <w:vAlign w:val="center"/>
          </w:tcPr>
          <w:p w14:paraId="6DB936D2">
            <w:pPr>
              <w:pStyle w:val="14"/>
            </w:pPr>
            <w:r>
              <w:t>三级指标</w:t>
            </w:r>
          </w:p>
        </w:tc>
        <w:tc>
          <w:tcPr>
            <w:tcW w:w="2835" w:type="dxa"/>
            <w:vAlign w:val="center"/>
          </w:tcPr>
          <w:p w14:paraId="37496B95">
            <w:pPr>
              <w:pStyle w:val="14"/>
            </w:pPr>
            <w:r>
              <w:t>绩效指标描述</w:t>
            </w:r>
          </w:p>
        </w:tc>
        <w:tc>
          <w:tcPr>
            <w:tcW w:w="2551" w:type="dxa"/>
            <w:vAlign w:val="center"/>
          </w:tcPr>
          <w:p w14:paraId="29AD0B8D">
            <w:pPr>
              <w:pStyle w:val="14"/>
            </w:pPr>
            <w:r>
              <w:t>指标值</w:t>
            </w:r>
          </w:p>
        </w:tc>
        <w:tc>
          <w:tcPr>
            <w:tcW w:w="2268" w:type="dxa"/>
            <w:vAlign w:val="center"/>
          </w:tcPr>
          <w:p w14:paraId="7250929A">
            <w:pPr>
              <w:pStyle w:val="14"/>
            </w:pPr>
            <w:r>
              <w:t>指标值确定依据</w:t>
            </w:r>
          </w:p>
        </w:tc>
      </w:tr>
      <w:tr w14:paraId="5D92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3F025B">
            <w:pPr>
              <w:pStyle w:val="17"/>
            </w:pPr>
            <w:r>
              <w:t>产出指标</w:t>
            </w:r>
          </w:p>
        </w:tc>
        <w:tc>
          <w:tcPr>
            <w:tcW w:w="2268" w:type="dxa"/>
            <w:vAlign w:val="center"/>
          </w:tcPr>
          <w:p w14:paraId="77443807">
            <w:pPr>
              <w:pStyle w:val="16"/>
            </w:pPr>
            <w:r>
              <w:t>数量指标</w:t>
            </w:r>
          </w:p>
        </w:tc>
        <w:tc>
          <w:tcPr>
            <w:tcW w:w="2835" w:type="dxa"/>
            <w:vAlign w:val="center"/>
          </w:tcPr>
          <w:p w14:paraId="5427C3FD">
            <w:pPr>
              <w:pStyle w:val="16"/>
            </w:pPr>
            <w:r>
              <w:t>普通小学</w:t>
            </w:r>
          </w:p>
        </w:tc>
        <w:tc>
          <w:tcPr>
            <w:tcW w:w="2835" w:type="dxa"/>
            <w:vAlign w:val="center"/>
          </w:tcPr>
          <w:p w14:paraId="09D103E3">
            <w:pPr>
              <w:pStyle w:val="16"/>
            </w:pPr>
            <w:r>
              <w:t>小学学生人数</w:t>
            </w:r>
          </w:p>
        </w:tc>
        <w:tc>
          <w:tcPr>
            <w:tcW w:w="2551" w:type="dxa"/>
            <w:vAlign w:val="center"/>
          </w:tcPr>
          <w:p w14:paraId="4EDB7511">
            <w:pPr>
              <w:pStyle w:val="16"/>
            </w:pPr>
            <w:r>
              <w:t>≥2300人</w:t>
            </w:r>
          </w:p>
        </w:tc>
        <w:tc>
          <w:tcPr>
            <w:tcW w:w="2268" w:type="dxa"/>
            <w:vAlign w:val="center"/>
          </w:tcPr>
          <w:p w14:paraId="4DCB4C6D">
            <w:pPr>
              <w:pStyle w:val="16"/>
            </w:pPr>
            <w:r>
              <w:t>年度工作计划</w:t>
            </w:r>
          </w:p>
        </w:tc>
      </w:tr>
      <w:tr w14:paraId="5EE7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A4BF3"/>
        </w:tc>
        <w:tc>
          <w:tcPr>
            <w:tcW w:w="2268" w:type="dxa"/>
            <w:vAlign w:val="center"/>
          </w:tcPr>
          <w:p w14:paraId="31AAA013">
            <w:pPr>
              <w:pStyle w:val="16"/>
            </w:pPr>
            <w:r>
              <w:t>质量指标</w:t>
            </w:r>
          </w:p>
        </w:tc>
        <w:tc>
          <w:tcPr>
            <w:tcW w:w="2835" w:type="dxa"/>
            <w:vAlign w:val="center"/>
          </w:tcPr>
          <w:p w14:paraId="2B517334">
            <w:pPr>
              <w:pStyle w:val="16"/>
            </w:pPr>
            <w:r>
              <w:t>设备购置合格率</w:t>
            </w:r>
          </w:p>
        </w:tc>
        <w:tc>
          <w:tcPr>
            <w:tcW w:w="2835" w:type="dxa"/>
            <w:vAlign w:val="center"/>
          </w:tcPr>
          <w:p w14:paraId="1758C11D">
            <w:pPr>
              <w:pStyle w:val="16"/>
            </w:pPr>
            <w:r>
              <w:t>购置设备质量的合格率</w:t>
            </w:r>
          </w:p>
        </w:tc>
        <w:tc>
          <w:tcPr>
            <w:tcW w:w="2551" w:type="dxa"/>
            <w:vAlign w:val="center"/>
          </w:tcPr>
          <w:p w14:paraId="7A2C2011">
            <w:pPr>
              <w:pStyle w:val="16"/>
            </w:pPr>
            <w:r>
              <w:t>≥98%（百分比）</w:t>
            </w:r>
          </w:p>
        </w:tc>
        <w:tc>
          <w:tcPr>
            <w:tcW w:w="2268" w:type="dxa"/>
            <w:vAlign w:val="center"/>
          </w:tcPr>
          <w:p w14:paraId="36562777">
            <w:pPr>
              <w:pStyle w:val="16"/>
            </w:pPr>
            <w:r>
              <w:t>年度工作计划</w:t>
            </w:r>
          </w:p>
        </w:tc>
      </w:tr>
      <w:tr w14:paraId="33F7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0907B"/>
        </w:tc>
        <w:tc>
          <w:tcPr>
            <w:tcW w:w="2268" w:type="dxa"/>
            <w:vAlign w:val="center"/>
          </w:tcPr>
          <w:p w14:paraId="6F7AFF66">
            <w:pPr>
              <w:pStyle w:val="16"/>
            </w:pPr>
            <w:r>
              <w:t>时效指标</w:t>
            </w:r>
          </w:p>
        </w:tc>
        <w:tc>
          <w:tcPr>
            <w:tcW w:w="2835" w:type="dxa"/>
            <w:vAlign w:val="center"/>
          </w:tcPr>
          <w:p w14:paraId="0068BED8">
            <w:pPr>
              <w:pStyle w:val="16"/>
            </w:pPr>
            <w:r>
              <w:t>资金支出时间</w:t>
            </w:r>
          </w:p>
        </w:tc>
        <w:tc>
          <w:tcPr>
            <w:tcW w:w="2835" w:type="dxa"/>
            <w:vAlign w:val="center"/>
          </w:tcPr>
          <w:p w14:paraId="3341BF8E">
            <w:pPr>
              <w:pStyle w:val="16"/>
            </w:pPr>
            <w:r>
              <w:t>资金支出时间</w:t>
            </w:r>
          </w:p>
        </w:tc>
        <w:tc>
          <w:tcPr>
            <w:tcW w:w="2551" w:type="dxa"/>
            <w:vAlign w:val="center"/>
          </w:tcPr>
          <w:p w14:paraId="0D824E24">
            <w:pPr>
              <w:pStyle w:val="16"/>
            </w:pPr>
            <w:r>
              <w:t>12月初完成支出</w:t>
            </w:r>
          </w:p>
        </w:tc>
        <w:tc>
          <w:tcPr>
            <w:tcW w:w="2268" w:type="dxa"/>
            <w:vAlign w:val="center"/>
          </w:tcPr>
          <w:p w14:paraId="6BE50259">
            <w:pPr>
              <w:pStyle w:val="16"/>
            </w:pPr>
            <w:r>
              <w:t>年度工作计划</w:t>
            </w:r>
          </w:p>
        </w:tc>
      </w:tr>
      <w:tr w14:paraId="31C2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1B937"/>
        </w:tc>
        <w:tc>
          <w:tcPr>
            <w:tcW w:w="2268" w:type="dxa"/>
            <w:vAlign w:val="center"/>
          </w:tcPr>
          <w:p w14:paraId="2A44F994">
            <w:pPr>
              <w:pStyle w:val="16"/>
            </w:pPr>
            <w:r>
              <w:t>成本指标</w:t>
            </w:r>
          </w:p>
        </w:tc>
        <w:tc>
          <w:tcPr>
            <w:tcW w:w="2835" w:type="dxa"/>
            <w:vAlign w:val="center"/>
          </w:tcPr>
          <w:p w14:paraId="082639A2">
            <w:pPr>
              <w:pStyle w:val="16"/>
            </w:pPr>
            <w:r>
              <w:t>预算控制数</w:t>
            </w:r>
          </w:p>
        </w:tc>
        <w:tc>
          <w:tcPr>
            <w:tcW w:w="2835" w:type="dxa"/>
            <w:vAlign w:val="center"/>
          </w:tcPr>
          <w:p w14:paraId="5C26BF75">
            <w:pPr>
              <w:pStyle w:val="16"/>
            </w:pPr>
            <w:r>
              <w:t>普通小学生均公用标准</w:t>
            </w:r>
          </w:p>
        </w:tc>
        <w:tc>
          <w:tcPr>
            <w:tcW w:w="2551" w:type="dxa"/>
            <w:vAlign w:val="center"/>
          </w:tcPr>
          <w:p w14:paraId="7118CDC3">
            <w:pPr>
              <w:pStyle w:val="16"/>
            </w:pPr>
            <w:r>
              <w:t>≤735元（每生每年）</w:t>
            </w:r>
          </w:p>
        </w:tc>
        <w:tc>
          <w:tcPr>
            <w:tcW w:w="2268" w:type="dxa"/>
            <w:vAlign w:val="center"/>
          </w:tcPr>
          <w:p w14:paraId="0C5DA7EE">
            <w:pPr>
              <w:pStyle w:val="16"/>
            </w:pPr>
            <w:r>
              <w:t>预算文本</w:t>
            </w:r>
          </w:p>
        </w:tc>
      </w:tr>
      <w:tr w14:paraId="44C2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5087B3">
            <w:pPr>
              <w:pStyle w:val="17"/>
            </w:pPr>
            <w:r>
              <w:t>效益指标</w:t>
            </w:r>
          </w:p>
        </w:tc>
        <w:tc>
          <w:tcPr>
            <w:tcW w:w="2268" w:type="dxa"/>
            <w:vAlign w:val="center"/>
          </w:tcPr>
          <w:p w14:paraId="0BEA6227">
            <w:pPr>
              <w:pStyle w:val="16"/>
            </w:pPr>
            <w:r>
              <w:t>社会效益指标</w:t>
            </w:r>
          </w:p>
        </w:tc>
        <w:tc>
          <w:tcPr>
            <w:tcW w:w="2835" w:type="dxa"/>
            <w:vAlign w:val="center"/>
          </w:tcPr>
          <w:p w14:paraId="0A4129E2">
            <w:pPr>
              <w:pStyle w:val="16"/>
            </w:pPr>
            <w:r>
              <w:t>受益学生数</w:t>
            </w:r>
          </w:p>
        </w:tc>
        <w:tc>
          <w:tcPr>
            <w:tcW w:w="2835" w:type="dxa"/>
            <w:vAlign w:val="center"/>
          </w:tcPr>
          <w:p w14:paraId="0976957A">
            <w:pPr>
              <w:pStyle w:val="16"/>
            </w:pPr>
            <w:r>
              <w:t>受益学生数</w:t>
            </w:r>
          </w:p>
        </w:tc>
        <w:tc>
          <w:tcPr>
            <w:tcW w:w="2551" w:type="dxa"/>
            <w:vAlign w:val="center"/>
          </w:tcPr>
          <w:p w14:paraId="4598C7C1">
            <w:pPr>
              <w:pStyle w:val="16"/>
            </w:pPr>
            <w:r>
              <w:t>≥2300人</w:t>
            </w:r>
          </w:p>
        </w:tc>
        <w:tc>
          <w:tcPr>
            <w:tcW w:w="2268" w:type="dxa"/>
            <w:vAlign w:val="center"/>
          </w:tcPr>
          <w:p w14:paraId="5EDA8CA2">
            <w:pPr>
              <w:pStyle w:val="16"/>
            </w:pPr>
            <w:r>
              <w:t>年度工作计划</w:t>
            </w:r>
          </w:p>
        </w:tc>
      </w:tr>
      <w:tr w14:paraId="01FD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CD83D5">
            <w:pPr>
              <w:pStyle w:val="17"/>
            </w:pPr>
            <w:r>
              <w:t>满意度指标</w:t>
            </w:r>
          </w:p>
        </w:tc>
        <w:tc>
          <w:tcPr>
            <w:tcW w:w="2268" w:type="dxa"/>
            <w:vAlign w:val="center"/>
          </w:tcPr>
          <w:p w14:paraId="26B540D8">
            <w:pPr>
              <w:pStyle w:val="16"/>
            </w:pPr>
            <w:r>
              <w:t>服务对象满意度指标</w:t>
            </w:r>
          </w:p>
        </w:tc>
        <w:tc>
          <w:tcPr>
            <w:tcW w:w="2835" w:type="dxa"/>
            <w:vAlign w:val="center"/>
          </w:tcPr>
          <w:p w14:paraId="61D57AF8">
            <w:pPr>
              <w:pStyle w:val="16"/>
            </w:pPr>
            <w:r>
              <w:t>师生满意度(%)</w:t>
            </w:r>
          </w:p>
        </w:tc>
        <w:tc>
          <w:tcPr>
            <w:tcW w:w="2835" w:type="dxa"/>
            <w:vAlign w:val="center"/>
          </w:tcPr>
          <w:p w14:paraId="6F8405AA">
            <w:pPr>
              <w:pStyle w:val="16"/>
            </w:pPr>
            <w:r>
              <w:t>师生对当年项目的满意情况</w:t>
            </w:r>
          </w:p>
        </w:tc>
        <w:tc>
          <w:tcPr>
            <w:tcW w:w="2551" w:type="dxa"/>
            <w:vAlign w:val="center"/>
          </w:tcPr>
          <w:p w14:paraId="127B543C">
            <w:pPr>
              <w:pStyle w:val="16"/>
            </w:pPr>
            <w:r>
              <w:t>≥95%（百分比）</w:t>
            </w:r>
          </w:p>
        </w:tc>
        <w:tc>
          <w:tcPr>
            <w:tcW w:w="2268" w:type="dxa"/>
            <w:vAlign w:val="center"/>
          </w:tcPr>
          <w:p w14:paraId="32237BCC">
            <w:pPr>
              <w:pStyle w:val="16"/>
            </w:pPr>
            <w:r>
              <w:t>问卷调查</w:t>
            </w:r>
          </w:p>
        </w:tc>
      </w:tr>
    </w:tbl>
    <w:p w14:paraId="70A6606D">
      <w:pPr>
        <w:sectPr>
          <w:pgSz w:w="16840" w:h="11900" w:orient="landscape"/>
          <w:pgMar w:top="1361" w:right="1020" w:bottom="1134" w:left="1020" w:header="720" w:footer="720" w:gutter="0"/>
          <w:cols w:space="720" w:num="1"/>
        </w:sectPr>
      </w:pPr>
    </w:p>
    <w:p w14:paraId="3063686D">
      <w:pPr>
        <w:spacing w:before="0" w:after="0"/>
        <w:ind w:firstLine="560"/>
        <w:jc w:val="left"/>
        <w:outlineLvl w:val="9"/>
      </w:pPr>
      <w:r>
        <w:rPr>
          <w:rFonts w:ascii="方正仿宋_GBK" w:hAnsi="方正仿宋_GBK" w:eastAsia="方正仿宋_GBK" w:cs="方正仿宋_GBK"/>
          <w:b/>
          <w:color w:val="000000"/>
          <w:sz w:val="28"/>
        </w:rPr>
        <w:t>18、义务教育保障机制生均公用经费（中学）绩效目标表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74E3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E76CDC">
            <w:pPr>
              <w:pStyle w:val="14"/>
            </w:pPr>
            <w:r>
              <w:t>绩效目标</w:t>
            </w:r>
          </w:p>
        </w:tc>
        <w:tc>
          <w:tcPr>
            <w:tcW w:w="12756" w:type="dxa"/>
            <w:tcBorders>
              <w:bottom w:val="single" w:color="FFFFFF" w:sz="6" w:space="0"/>
            </w:tcBorders>
            <w:vAlign w:val="center"/>
          </w:tcPr>
          <w:p w14:paraId="150B099E">
            <w:pPr>
              <w:pStyle w:val="16"/>
            </w:pPr>
            <w:r>
              <w:t>1.保障学校正常运转，改善办学条件，完成教育教学任务。</w:t>
            </w:r>
          </w:p>
        </w:tc>
      </w:tr>
    </w:tbl>
    <w:p w14:paraId="35DEC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82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A7FA2D">
            <w:pPr>
              <w:pStyle w:val="14"/>
            </w:pPr>
            <w:r>
              <w:t>一级指标</w:t>
            </w:r>
          </w:p>
        </w:tc>
        <w:tc>
          <w:tcPr>
            <w:tcW w:w="2268" w:type="dxa"/>
            <w:vAlign w:val="center"/>
          </w:tcPr>
          <w:p w14:paraId="11439940">
            <w:pPr>
              <w:pStyle w:val="14"/>
            </w:pPr>
            <w:r>
              <w:t>二级指标</w:t>
            </w:r>
          </w:p>
        </w:tc>
        <w:tc>
          <w:tcPr>
            <w:tcW w:w="2835" w:type="dxa"/>
            <w:vAlign w:val="center"/>
          </w:tcPr>
          <w:p w14:paraId="240F3F07">
            <w:pPr>
              <w:pStyle w:val="14"/>
            </w:pPr>
            <w:r>
              <w:t>三级指标</w:t>
            </w:r>
          </w:p>
        </w:tc>
        <w:tc>
          <w:tcPr>
            <w:tcW w:w="2835" w:type="dxa"/>
            <w:vAlign w:val="center"/>
          </w:tcPr>
          <w:p w14:paraId="5661F7A5">
            <w:pPr>
              <w:pStyle w:val="14"/>
            </w:pPr>
            <w:r>
              <w:t>绩效指标描述</w:t>
            </w:r>
          </w:p>
        </w:tc>
        <w:tc>
          <w:tcPr>
            <w:tcW w:w="2551" w:type="dxa"/>
            <w:vAlign w:val="center"/>
          </w:tcPr>
          <w:p w14:paraId="30540FB0">
            <w:pPr>
              <w:pStyle w:val="14"/>
            </w:pPr>
            <w:r>
              <w:t>指标值</w:t>
            </w:r>
          </w:p>
        </w:tc>
        <w:tc>
          <w:tcPr>
            <w:tcW w:w="2268" w:type="dxa"/>
            <w:vAlign w:val="center"/>
          </w:tcPr>
          <w:p w14:paraId="358CE025">
            <w:pPr>
              <w:pStyle w:val="14"/>
            </w:pPr>
            <w:r>
              <w:t>指标值确定依据</w:t>
            </w:r>
          </w:p>
        </w:tc>
      </w:tr>
      <w:tr w14:paraId="5DEF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2B5C92">
            <w:pPr>
              <w:pStyle w:val="17"/>
            </w:pPr>
            <w:r>
              <w:t>产出指标</w:t>
            </w:r>
          </w:p>
        </w:tc>
        <w:tc>
          <w:tcPr>
            <w:tcW w:w="2268" w:type="dxa"/>
            <w:vAlign w:val="center"/>
          </w:tcPr>
          <w:p w14:paraId="469F7D34">
            <w:pPr>
              <w:pStyle w:val="16"/>
            </w:pPr>
            <w:r>
              <w:t>数量指标</w:t>
            </w:r>
          </w:p>
        </w:tc>
        <w:tc>
          <w:tcPr>
            <w:tcW w:w="2835" w:type="dxa"/>
            <w:vAlign w:val="center"/>
          </w:tcPr>
          <w:p w14:paraId="3FDFF00C">
            <w:pPr>
              <w:pStyle w:val="16"/>
            </w:pPr>
            <w:r>
              <w:t>普通中学</w:t>
            </w:r>
          </w:p>
        </w:tc>
        <w:tc>
          <w:tcPr>
            <w:tcW w:w="2835" w:type="dxa"/>
            <w:vAlign w:val="center"/>
          </w:tcPr>
          <w:p w14:paraId="3C0AD6D7">
            <w:pPr>
              <w:pStyle w:val="16"/>
            </w:pPr>
            <w:r>
              <w:t>学生人数</w:t>
            </w:r>
          </w:p>
        </w:tc>
        <w:tc>
          <w:tcPr>
            <w:tcW w:w="2551" w:type="dxa"/>
            <w:vAlign w:val="center"/>
          </w:tcPr>
          <w:p w14:paraId="52306626">
            <w:pPr>
              <w:pStyle w:val="16"/>
            </w:pPr>
            <w:r>
              <w:t>≥1400人</w:t>
            </w:r>
          </w:p>
        </w:tc>
        <w:tc>
          <w:tcPr>
            <w:tcW w:w="2268" w:type="dxa"/>
            <w:vAlign w:val="center"/>
          </w:tcPr>
          <w:p w14:paraId="361E29E6">
            <w:pPr>
              <w:pStyle w:val="16"/>
            </w:pPr>
            <w:r>
              <w:t>年度工作计划</w:t>
            </w:r>
          </w:p>
        </w:tc>
      </w:tr>
      <w:tr w14:paraId="2B57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5A831"/>
        </w:tc>
        <w:tc>
          <w:tcPr>
            <w:tcW w:w="2268" w:type="dxa"/>
            <w:vAlign w:val="center"/>
          </w:tcPr>
          <w:p w14:paraId="27EE9853">
            <w:pPr>
              <w:pStyle w:val="16"/>
            </w:pPr>
            <w:r>
              <w:t>质量指标</w:t>
            </w:r>
          </w:p>
        </w:tc>
        <w:tc>
          <w:tcPr>
            <w:tcW w:w="2835" w:type="dxa"/>
            <w:vAlign w:val="center"/>
          </w:tcPr>
          <w:p w14:paraId="21AD3843">
            <w:pPr>
              <w:pStyle w:val="16"/>
            </w:pPr>
            <w:r>
              <w:t>设备购置合格率</w:t>
            </w:r>
          </w:p>
        </w:tc>
        <w:tc>
          <w:tcPr>
            <w:tcW w:w="2835" w:type="dxa"/>
            <w:vAlign w:val="center"/>
          </w:tcPr>
          <w:p w14:paraId="1B118F9B">
            <w:pPr>
              <w:pStyle w:val="16"/>
            </w:pPr>
            <w:r>
              <w:t>购置设备质量的合格率</w:t>
            </w:r>
          </w:p>
        </w:tc>
        <w:tc>
          <w:tcPr>
            <w:tcW w:w="2551" w:type="dxa"/>
            <w:vAlign w:val="center"/>
          </w:tcPr>
          <w:p w14:paraId="6924AE16">
            <w:pPr>
              <w:pStyle w:val="16"/>
            </w:pPr>
            <w:r>
              <w:t>≥98%（百分比）</w:t>
            </w:r>
          </w:p>
        </w:tc>
        <w:tc>
          <w:tcPr>
            <w:tcW w:w="2268" w:type="dxa"/>
            <w:vAlign w:val="center"/>
          </w:tcPr>
          <w:p w14:paraId="1F90A6AD">
            <w:pPr>
              <w:pStyle w:val="16"/>
            </w:pPr>
            <w:r>
              <w:t>年度工作计划</w:t>
            </w:r>
          </w:p>
        </w:tc>
      </w:tr>
      <w:tr w14:paraId="63D6C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58276"/>
        </w:tc>
        <w:tc>
          <w:tcPr>
            <w:tcW w:w="2268" w:type="dxa"/>
            <w:vAlign w:val="center"/>
          </w:tcPr>
          <w:p w14:paraId="128530B5">
            <w:pPr>
              <w:pStyle w:val="16"/>
            </w:pPr>
            <w:r>
              <w:t>时效指标</w:t>
            </w:r>
          </w:p>
        </w:tc>
        <w:tc>
          <w:tcPr>
            <w:tcW w:w="2835" w:type="dxa"/>
            <w:vAlign w:val="center"/>
          </w:tcPr>
          <w:p w14:paraId="55827C8F">
            <w:pPr>
              <w:pStyle w:val="16"/>
            </w:pPr>
            <w:r>
              <w:t>资金支出时间</w:t>
            </w:r>
          </w:p>
        </w:tc>
        <w:tc>
          <w:tcPr>
            <w:tcW w:w="2835" w:type="dxa"/>
            <w:vAlign w:val="center"/>
          </w:tcPr>
          <w:p w14:paraId="31D0BDC1">
            <w:pPr>
              <w:pStyle w:val="16"/>
            </w:pPr>
            <w:r>
              <w:t>资金支出时间</w:t>
            </w:r>
          </w:p>
        </w:tc>
        <w:tc>
          <w:tcPr>
            <w:tcW w:w="2551" w:type="dxa"/>
            <w:vAlign w:val="center"/>
          </w:tcPr>
          <w:p w14:paraId="2CFAE3AB">
            <w:pPr>
              <w:pStyle w:val="16"/>
            </w:pPr>
            <w:r>
              <w:t>12月初完成支出</w:t>
            </w:r>
          </w:p>
        </w:tc>
        <w:tc>
          <w:tcPr>
            <w:tcW w:w="2268" w:type="dxa"/>
            <w:vAlign w:val="center"/>
          </w:tcPr>
          <w:p w14:paraId="377CD05A">
            <w:pPr>
              <w:pStyle w:val="16"/>
            </w:pPr>
            <w:r>
              <w:t>年度工作计划</w:t>
            </w:r>
          </w:p>
        </w:tc>
      </w:tr>
      <w:tr w14:paraId="1DB9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4F00A"/>
        </w:tc>
        <w:tc>
          <w:tcPr>
            <w:tcW w:w="2268" w:type="dxa"/>
            <w:vAlign w:val="center"/>
          </w:tcPr>
          <w:p w14:paraId="0E0B12E8">
            <w:pPr>
              <w:pStyle w:val="16"/>
            </w:pPr>
            <w:r>
              <w:t>成本指标</w:t>
            </w:r>
          </w:p>
        </w:tc>
        <w:tc>
          <w:tcPr>
            <w:tcW w:w="2835" w:type="dxa"/>
            <w:vAlign w:val="center"/>
          </w:tcPr>
          <w:p w14:paraId="16690B79">
            <w:pPr>
              <w:pStyle w:val="16"/>
            </w:pPr>
            <w:r>
              <w:t>预算控制数</w:t>
            </w:r>
          </w:p>
        </w:tc>
        <w:tc>
          <w:tcPr>
            <w:tcW w:w="2835" w:type="dxa"/>
            <w:vAlign w:val="center"/>
          </w:tcPr>
          <w:p w14:paraId="748A4BA3">
            <w:pPr>
              <w:pStyle w:val="16"/>
            </w:pPr>
            <w:r>
              <w:t>普通中学生均公用标准</w:t>
            </w:r>
          </w:p>
        </w:tc>
        <w:tc>
          <w:tcPr>
            <w:tcW w:w="2551" w:type="dxa"/>
            <w:vAlign w:val="center"/>
          </w:tcPr>
          <w:p w14:paraId="5C2166BC">
            <w:pPr>
              <w:pStyle w:val="16"/>
            </w:pPr>
            <w:r>
              <w:t>≤935元（每生每年）</w:t>
            </w:r>
          </w:p>
        </w:tc>
        <w:tc>
          <w:tcPr>
            <w:tcW w:w="2268" w:type="dxa"/>
            <w:vAlign w:val="center"/>
          </w:tcPr>
          <w:p w14:paraId="2C5E7A2C">
            <w:pPr>
              <w:pStyle w:val="16"/>
            </w:pPr>
            <w:r>
              <w:t>预算文本</w:t>
            </w:r>
          </w:p>
        </w:tc>
      </w:tr>
      <w:tr w14:paraId="2D4B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4FCA32">
            <w:pPr>
              <w:pStyle w:val="17"/>
            </w:pPr>
            <w:r>
              <w:t>效益指标</w:t>
            </w:r>
          </w:p>
        </w:tc>
        <w:tc>
          <w:tcPr>
            <w:tcW w:w="2268" w:type="dxa"/>
            <w:vAlign w:val="center"/>
          </w:tcPr>
          <w:p w14:paraId="6CFEC503">
            <w:pPr>
              <w:pStyle w:val="16"/>
            </w:pPr>
            <w:r>
              <w:t>社会效益指标</w:t>
            </w:r>
          </w:p>
        </w:tc>
        <w:tc>
          <w:tcPr>
            <w:tcW w:w="2835" w:type="dxa"/>
            <w:vAlign w:val="center"/>
          </w:tcPr>
          <w:p w14:paraId="2DBA3090">
            <w:pPr>
              <w:pStyle w:val="16"/>
            </w:pPr>
            <w:r>
              <w:t>受益学生数</w:t>
            </w:r>
          </w:p>
        </w:tc>
        <w:tc>
          <w:tcPr>
            <w:tcW w:w="2835" w:type="dxa"/>
            <w:vAlign w:val="center"/>
          </w:tcPr>
          <w:p w14:paraId="4765FDEE">
            <w:pPr>
              <w:pStyle w:val="16"/>
            </w:pPr>
            <w:r>
              <w:t>受益学生数</w:t>
            </w:r>
          </w:p>
        </w:tc>
        <w:tc>
          <w:tcPr>
            <w:tcW w:w="2551" w:type="dxa"/>
            <w:vAlign w:val="center"/>
          </w:tcPr>
          <w:p w14:paraId="627DFF94">
            <w:pPr>
              <w:pStyle w:val="16"/>
            </w:pPr>
            <w:r>
              <w:t>≥1400人</w:t>
            </w:r>
          </w:p>
        </w:tc>
        <w:tc>
          <w:tcPr>
            <w:tcW w:w="2268" w:type="dxa"/>
            <w:vAlign w:val="center"/>
          </w:tcPr>
          <w:p w14:paraId="3EF1DD00">
            <w:pPr>
              <w:pStyle w:val="16"/>
            </w:pPr>
            <w:r>
              <w:t>年度工作计划</w:t>
            </w:r>
          </w:p>
        </w:tc>
      </w:tr>
      <w:tr w14:paraId="51F8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55D207">
            <w:pPr>
              <w:pStyle w:val="17"/>
            </w:pPr>
            <w:r>
              <w:t>满意度指标</w:t>
            </w:r>
          </w:p>
        </w:tc>
        <w:tc>
          <w:tcPr>
            <w:tcW w:w="2268" w:type="dxa"/>
            <w:vAlign w:val="center"/>
          </w:tcPr>
          <w:p w14:paraId="37FCE843">
            <w:pPr>
              <w:pStyle w:val="16"/>
            </w:pPr>
            <w:r>
              <w:t>服务对象满意度指标</w:t>
            </w:r>
          </w:p>
        </w:tc>
        <w:tc>
          <w:tcPr>
            <w:tcW w:w="2835" w:type="dxa"/>
            <w:vAlign w:val="center"/>
          </w:tcPr>
          <w:p w14:paraId="22EE8AAB">
            <w:pPr>
              <w:pStyle w:val="16"/>
            </w:pPr>
            <w:r>
              <w:t>师生满意度(%)</w:t>
            </w:r>
          </w:p>
        </w:tc>
        <w:tc>
          <w:tcPr>
            <w:tcW w:w="2835" w:type="dxa"/>
            <w:vAlign w:val="center"/>
          </w:tcPr>
          <w:p w14:paraId="62DF15DF">
            <w:pPr>
              <w:pStyle w:val="16"/>
            </w:pPr>
            <w:r>
              <w:t>师生对当年项目的满意情况</w:t>
            </w:r>
          </w:p>
        </w:tc>
        <w:tc>
          <w:tcPr>
            <w:tcW w:w="2551" w:type="dxa"/>
            <w:vAlign w:val="center"/>
          </w:tcPr>
          <w:p w14:paraId="731C95D1">
            <w:pPr>
              <w:pStyle w:val="16"/>
            </w:pPr>
            <w:r>
              <w:t>≥95%（百分比）</w:t>
            </w:r>
          </w:p>
        </w:tc>
        <w:tc>
          <w:tcPr>
            <w:tcW w:w="2268" w:type="dxa"/>
            <w:vAlign w:val="center"/>
          </w:tcPr>
          <w:p w14:paraId="017CCBFA">
            <w:pPr>
              <w:pStyle w:val="16"/>
            </w:pPr>
            <w:r>
              <w:t>问卷调查</w:t>
            </w:r>
          </w:p>
        </w:tc>
      </w:tr>
    </w:tbl>
    <w:p w14:paraId="5F0140CD">
      <w:pPr>
        <w:sectPr>
          <w:pgSz w:w="16840" w:h="11900" w:orient="landscape"/>
          <w:pgMar w:top="1361" w:right="1020" w:bottom="1134" w:left="1020" w:header="720" w:footer="720" w:gutter="0"/>
          <w:cols w:space="720" w:num="1"/>
        </w:sectPr>
      </w:pPr>
    </w:p>
    <w:p w14:paraId="53C50F83">
      <w:pPr>
        <w:spacing w:before="0" w:after="0"/>
        <w:ind w:firstLine="560"/>
        <w:jc w:val="left"/>
        <w:outlineLvl w:val="9"/>
      </w:pPr>
      <w:r>
        <w:rPr>
          <w:rFonts w:ascii="方正仿宋_GBK" w:hAnsi="方正仿宋_GBK" w:eastAsia="方正仿宋_GBK" w:cs="方正仿宋_GBK"/>
          <w:b/>
          <w:color w:val="000000"/>
          <w:sz w:val="28"/>
        </w:rPr>
        <w:t>19、义务教育家庭经济困难学生生活补助资金绩效目标表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4670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461178">
            <w:pPr>
              <w:pStyle w:val="14"/>
            </w:pPr>
            <w:r>
              <w:t>绩效目标</w:t>
            </w:r>
          </w:p>
        </w:tc>
        <w:tc>
          <w:tcPr>
            <w:tcW w:w="12756" w:type="dxa"/>
            <w:tcBorders>
              <w:bottom w:val="single" w:color="FFFFFF" w:sz="6" w:space="0"/>
            </w:tcBorders>
            <w:vAlign w:val="center"/>
          </w:tcPr>
          <w:p w14:paraId="177F12F3">
            <w:pPr>
              <w:pStyle w:val="16"/>
            </w:pPr>
            <w:r>
              <w:t>1.通过为义务教育家庭经济困难学生发放生活补助，用于学生的生活费开支，减轻困难学生家庭经济负担。</w:t>
            </w:r>
          </w:p>
        </w:tc>
      </w:tr>
    </w:tbl>
    <w:p w14:paraId="64438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CA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04B0C5">
            <w:pPr>
              <w:pStyle w:val="14"/>
            </w:pPr>
            <w:r>
              <w:t>一级指标</w:t>
            </w:r>
          </w:p>
        </w:tc>
        <w:tc>
          <w:tcPr>
            <w:tcW w:w="2268" w:type="dxa"/>
            <w:vAlign w:val="center"/>
          </w:tcPr>
          <w:p w14:paraId="4A1ECE0C">
            <w:pPr>
              <w:pStyle w:val="14"/>
            </w:pPr>
            <w:r>
              <w:t>二级指标</w:t>
            </w:r>
          </w:p>
        </w:tc>
        <w:tc>
          <w:tcPr>
            <w:tcW w:w="2835" w:type="dxa"/>
            <w:vAlign w:val="center"/>
          </w:tcPr>
          <w:p w14:paraId="3BB76328">
            <w:pPr>
              <w:pStyle w:val="14"/>
            </w:pPr>
            <w:r>
              <w:t>三级指标</w:t>
            </w:r>
          </w:p>
        </w:tc>
        <w:tc>
          <w:tcPr>
            <w:tcW w:w="2835" w:type="dxa"/>
            <w:vAlign w:val="center"/>
          </w:tcPr>
          <w:p w14:paraId="04489C2C">
            <w:pPr>
              <w:pStyle w:val="14"/>
            </w:pPr>
            <w:r>
              <w:t>绩效指标描述</w:t>
            </w:r>
          </w:p>
        </w:tc>
        <w:tc>
          <w:tcPr>
            <w:tcW w:w="2551" w:type="dxa"/>
            <w:vAlign w:val="center"/>
          </w:tcPr>
          <w:p w14:paraId="7B271DBB">
            <w:pPr>
              <w:pStyle w:val="14"/>
            </w:pPr>
            <w:r>
              <w:t>指标值</w:t>
            </w:r>
          </w:p>
        </w:tc>
        <w:tc>
          <w:tcPr>
            <w:tcW w:w="2268" w:type="dxa"/>
            <w:vAlign w:val="center"/>
          </w:tcPr>
          <w:p w14:paraId="6773E290">
            <w:pPr>
              <w:pStyle w:val="14"/>
            </w:pPr>
            <w:r>
              <w:t>指标值确定依据</w:t>
            </w:r>
          </w:p>
        </w:tc>
      </w:tr>
      <w:tr w14:paraId="5E52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BC5BB8">
            <w:pPr>
              <w:pStyle w:val="17"/>
            </w:pPr>
            <w:r>
              <w:t>产出指标</w:t>
            </w:r>
          </w:p>
        </w:tc>
        <w:tc>
          <w:tcPr>
            <w:tcW w:w="2268" w:type="dxa"/>
            <w:vAlign w:val="center"/>
          </w:tcPr>
          <w:p w14:paraId="35BB285E">
            <w:pPr>
              <w:pStyle w:val="16"/>
            </w:pPr>
            <w:r>
              <w:t>数量指标</w:t>
            </w:r>
          </w:p>
        </w:tc>
        <w:tc>
          <w:tcPr>
            <w:tcW w:w="2835" w:type="dxa"/>
            <w:vAlign w:val="center"/>
          </w:tcPr>
          <w:p w14:paraId="37A779D1">
            <w:pPr>
              <w:pStyle w:val="16"/>
            </w:pPr>
            <w:r>
              <w:t>受助学生数</w:t>
            </w:r>
          </w:p>
        </w:tc>
        <w:tc>
          <w:tcPr>
            <w:tcW w:w="2835" w:type="dxa"/>
            <w:vAlign w:val="center"/>
          </w:tcPr>
          <w:p w14:paraId="7B8012AE">
            <w:pPr>
              <w:pStyle w:val="16"/>
            </w:pPr>
            <w:r>
              <w:t>享受资助的学生人数</w:t>
            </w:r>
          </w:p>
        </w:tc>
        <w:tc>
          <w:tcPr>
            <w:tcW w:w="2551" w:type="dxa"/>
            <w:vAlign w:val="center"/>
          </w:tcPr>
          <w:p w14:paraId="37942C4D">
            <w:pPr>
              <w:pStyle w:val="16"/>
            </w:pPr>
            <w:r>
              <w:t>≥11人</w:t>
            </w:r>
          </w:p>
        </w:tc>
        <w:tc>
          <w:tcPr>
            <w:tcW w:w="2268" w:type="dxa"/>
            <w:vAlign w:val="center"/>
          </w:tcPr>
          <w:p w14:paraId="33158A3F">
            <w:pPr>
              <w:pStyle w:val="16"/>
            </w:pPr>
            <w:r>
              <w:t>年度工作计划</w:t>
            </w:r>
          </w:p>
        </w:tc>
      </w:tr>
      <w:tr w14:paraId="4039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6C6F4"/>
        </w:tc>
        <w:tc>
          <w:tcPr>
            <w:tcW w:w="2268" w:type="dxa"/>
            <w:vAlign w:val="center"/>
          </w:tcPr>
          <w:p w14:paraId="625A4587">
            <w:pPr>
              <w:pStyle w:val="16"/>
            </w:pPr>
            <w:r>
              <w:t>质量指标</w:t>
            </w:r>
          </w:p>
        </w:tc>
        <w:tc>
          <w:tcPr>
            <w:tcW w:w="2835" w:type="dxa"/>
            <w:vAlign w:val="center"/>
          </w:tcPr>
          <w:p w14:paraId="758E9E5A">
            <w:pPr>
              <w:pStyle w:val="16"/>
            </w:pPr>
            <w:r>
              <w:t>建档立卡学生接受资助的比例</w:t>
            </w:r>
          </w:p>
        </w:tc>
        <w:tc>
          <w:tcPr>
            <w:tcW w:w="2835" w:type="dxa"/>
            <w:vAlign w:val="center"/>
          </w:tcPr>
          <w:p w14:paraId="3D0043EA">
            <w:pPr>
              <w:pStyle w:val="16"/>
            </w:pPr>
            <w:r>
              <w:t>实际资助学生占建档立卡学生比例</w:t>
            </w:r>
          </w:p>
        </w:tc>
        <w:tc>
          <w:tcPr>
            <w:tcW w:w="2551" w:type="dxa"/>
            <w:vAlign w:val="center"/>
          </w:tcPr>
          <w:p w14:paraId="705463EC">
            <w:pPr>
              <w:pStyle w:val="16"/>
            </w:pPr>
            <w:r>
              <w:t>≥95%</w:t>
            </w:r>
          </w:p>
        </w:tc>
        <w:tc>
          <w:tcPr>
            <w:tcW w:w="2268" w:type="dxa"/>
            <w:vAlign w:val="center"/>
          </w:tcPr>
          <w:p w14:paraId="676C4DB9">
            <w:pPr>
              <w:pStyle w:val="16"/>
            </w:pPr>
            <w:r>
              <w:t>年度工作计划</w:t>
            </w:r>
          </w:p>
        </w:tc>
      </w:tr>
      <w:tr w14:paraId="701A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E15A0"/>
        </w:tc>
        <w:tc>
          <w:tcPr>
            <w:tcW w:w="2268" w:type="dxa"/>
            <w:vAlign w:val="center"/>
          </w:tcPr>
          <w:p w14:paraId="74D250F7">
            <w:pPr>
              <w:pStyle w:val="16"/>
            </w:pPr>
            <w:r>
              <w:t>时效指标</w:t>
            </w:r>
          </w:p>
        </w:tc>
        <w:tc>
          <w:tcPr>
            <w:tcW w:w="2835" w:type="dxa"/>
            <w:vAlign w:val="center"/>
          </w:tcPr>
          <w:p w14:paraId="58F9B510">
            <w:pPr>
              <w:pStyle w:val="16"/>
            </w:pPr>
            <w:r>
              <w:t>资助资金及时发放</w:t>
            </w:r>
          </w:p>
        </w:tc>
        <w:tc>
          <w:tcPr>
            <w:tcW w:w="2835" w:type="dxa"/>
            <w:vAlign w:val="center"/>
          </w:tcPr>
          <w:p w14:paraId="6D361C00">
            <w:pPr>
              <w:pStyle w:val="16"/>
            </w:pPr>
            <w:r>
              <w:t>资助资金及时发放</w:t>
            </w:r>
          </w:p>
        </w:tc>
        <w:tc>
          <w:tcPr>
            <w:tcW w:w="2551" w:type="dxa"/>
            <w:vAlign w:val="center"/>
          </w:tcPr>
          <w:p w14:paraId="2D1C635C">
            <w:pPr>
              <w:pStyle w:val="16"/>
            </w:pPr>
            <w:r>
              <w:t>及时发放</w:t>
            </w:r>
          </w:p>
        </w:tc>
        <w:tc>
          <w:tcPr>
            <w:tcW w:w="2268" w:type="dxa"/>
            <w:vAlign w:val="center"/>
          </w:tcPr>
          <w:p w14:paraId="6B7F6C21">
            <w:pPr>
              <w:pStyle w:val="16"/>
            </w:pPr>
            <w:r>
              <w:t>年度工作计划</w:t>
            </w:r>
          </w:p>
        </w:tc>
      </w:tr>
      <w:tr w14:paraId="4856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2837A"/>
        </w:tc>
        <w:tc>
          <w:tcPr>
            <w:tcW w:w="2268" w:type="dxa"/>
            <w:vAlign w:val="center"/>
          </w:tcPr>
          <w:p w14:paraId="7D6EE89D">
            <w:pPr>
              <w:pStyle w:val="16"/>
            </w:pPr>
            <w:r>
              <w:t>成本指标</w:t>
            </w:r>
          </w:p>
        </w:tc>
        <w:tc>
          <w:tcPr>
            <w:tcW w:w="2835" w:type="dxa"/>
            <w:vAlign w:val="center"/>
          </w:tcPr>
          <w:p w14:paraId="33890896">
            <w:pPr>
              <w:pStyle w:val="16"/>
            </w:pPr>
            <w:r>
              <w:t>预算控制数</w:t>
            </w:r>
          </w:p>
        </w:tc>
        <w:tc>
          <w:tcPr>
            <w:tcW w:w="2835" w:type="dxa"/>
            <w:vAlign w:val="center"/>
          </w:tcPr>
          <w:p w14:paraId="66541109">
            <w:pPr>
              <w:pStyle w:val="16"/>
            </w:pPr>
            <w:r>
              <w:t>严控预算控制数</w:t>
            </w:r>
          </w:p>
        </w:tc>
        <w:tc>
          <w:tcPr>
            <w:tcW w:w="2551" w:type="dxa"/>
            <w:vAlign w:val="center"/>
          </w:tcPr>
          <w:p w14:paraId="7EE56DD7">
            <w:pPr>
              <w:pStyle w:val="16"/>
            </w:pPr>
            <w:r>
              <w:t>寄宿生：小学1000元/生/年，初中1250元/生/年（特教1500元/生/年）；非寄宿：小学500元/生/年，初中625元/生/年</w:t>
            </w:r>
          </w:p>
        </w:tc>
        <w:tc>
          <w:tcPr>
            <w:tcW w:w="2268" w:type="dxa"/>
            <w:vAlign w:val="center"/>
          </w:tcPr>
          <w:p w14:paraId="5E2D2097">
            <w:pPr>
              <w:pStyle w:val="16"/>
            </w:pPr>
            <w:r>
              <w:t>预算文本</w:t>
            </w:r>
          </w:p>
        </w:tc>
      </w:tr>
      <w:tr w14:paraId="12F5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4D2FCB">
            <w:pPr>
              <w:pStyle w:val="17"/>
            </w:pPr>
            <w:r>
              <w:t>效益指标</w:t>
            </w:r>
          </w:p>
        </w:tc>
        <w:tc>
          <w:tcPr>
            <w:tcW w:w="2268" w:type="dxa"/>
            <w:vAlign w:val="center"/>
          </w:tcPr>
          <w:p w14:paraId="71644749">
            <w:pPr>
              <w:pStyle w:val="16"/>
            </w:pPr>
            <w:r>
              <w:t>社会效益指标</w:t>
            </w:r>
          </w:p>
        </w:tc>
        <w:tc>
          <w:tcPr>
            <w:tcW w:w="2835" w:type="dxa"/>
            <w:vAlign w:val="center"/>
          </w:tcPr>
          <w:p w14:paraId="2012BFC7">
            <w:pPr>
              <w:pStyle w:val="16"/>
            </w:pPr>
            <w:r>
              <w:t>减轻困难学生家庭经济负担</w:t>
            </w:r>
          </w:p>
        </w:tc>
        <w:tc>
          <w:tcPr>
            <w:tcW w:w="2835" w:type="dxa"/>
            <w:vAlign w:val="center"/>
          </w:tcPr>
          <w:p w14:paraId="4021DA9E">
            <w:pPr>
              <w:pStyle w:val="16"/>
            </w:pPr>
            <w:r>
              <w:t>减轻困难家庭负担，促进社会稳定</w:t>
            </w:r>
          </w:p>
        </w:tc>
        <w:tc>
          <w:tcPr>
            <w:tcW w:w="2551" w:type="dxa"/>
            <w:vAlign w:val="center"/>
          </w:tcPr>
          <w:p w14:paraId="1EB3BD80">
            <w:pPr>
              <w:pStyle w:val="16"/>
            </w:pPr>
            <w:r>
              <w:t>有效减轻困难学生家庭经济负担</w:t>
            </w:r>
          </w:p>
        </w:tc>
        <w:tc>
          <w:tcPr>
            <w:tcW w:w="2268" w:type="dxa"/>
            <w:vAlign w:val="center"/>
          </w:tcPr>
          <w:p w14:paraId="280146E0">
            <w:pPr>
              <w:pStyle w:val="16"/>
            </w:pPr>
            <w:r>
              <w:t>年度工作计划</w:t>
            </w:r>
          </w:p>
        </w:tc>
      </w:tr>
      <w:tr w14:paraId="4340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596D71">
            <w:pPr>
              <w:pStyle w:val="17"/>
            </w:pPr>
            <w:r>
              <w:t>满意度指标</w:t>
            </w:r>
          </w:p>
        </w:tc>
        <w:tc>
          <w:tcPr>
            <w:tcW w:w="2268" w:type="dxa"/>
            <w:vAlign w:val="center"/>
          </w:tcPr>
          <w:p w14:paraId="27FACCFE">
            <w:pPr>
              <w:pStyle w:val="16"/>
            </w:pPr>
            <w:r>
              <w:t>服务对象满意度指标</w:t>
            </w:r>
          </w:p>
        </w:tc>
        <w:tc>
          <w:tcPr>
            <w:tcW w:w="2835" w:type="dxa"/>
            <w:vAlign w:val="center"/>
          </w:tcPr>
          <w:p w14:paraId="2999E08F">
            <w:pPr>
              <w:pStyle w:val="16"/>
            </w:pPr>
            <w:r>
              <w:t>受益对象满意度</w:t>
            </w:r>
          </w:p>
        </w:tc>
        <w:tc>
          <w:tcPr>
            <w:tcW w:w="2835" w:type="dxa"/>
            <w:vAlign w:val="center"/>
          </w:tcPr>
          <w:p w14:paraId="57C215A4">
            <w:pPr>
              <w:pStyle w:val="16"/>
            </w:pPr>
            <w:r>
              <w:t>受益对象满意度</w:t>
            </w:r>
          </w:p>
        </w:tc>
        <w:tc>
          <w:tcPr>
            <w:tcW w:w="2551" w:type="dxa"/>
            <w:vAlign w:val="center"/>
          </w:tcPr>
          <w:p w14:paraId="1C4D9F62">
            <w:pPr>
              <w:pStyle w:val="16"/>
            </w:pPr>
            <w:r>
              <w:t>≥95%</w:t>
            </w:r>
          </w:p>
        </w:tc>
        <w:tc>
          <w:tcPr>
            <w:tcW w:w="2268" w:type="dxa"/>
            <w:vAlign w:val="center"/>
          </w:tcPr>
          <w:p w14:paraId="09511452">
            <w:pPr>
              <w:pStyle w:val="16"/>
            </w:pPr>
            <w:r>
              <w:t>调查问卷</w:t>
            </w:r>
          </w:p>
        </w:tc>
      </w:tr>
    </w:tbl>
    <w:p w14:paraId="425DB82F">
      <w:pPr>
        <w:sectPr>
          <w:pgSz w:w="16840" w:h="11900" w:orient="landscape"/>
          <w:pgMar w:top="1361" w:right="1020" w:bottom="1134" w:left="1020" w:header="720" w:footer="720" w:gutter="0"/>
          <w:cols w:space="720" w:num="1"/>
        </w:sectPr>
      </w:pPr>
    </w:p>
    <w:p w14:paraId="6625B1B2">
      <w:pPr>
        <w:spacing w:before="0" w:after="0"/>
        <w:ind w:firstLine="560"/>
        <w:jc w:val="left"/>
        <w:outlineLvl w:val="9"/>
      </w:pPr>
      <w:r>
        <w:rPr>
          <w:rFonts w:ascii="方正仿宋_GBK" w:hAnsi="方正仿宋_GBK" w:eastAsia="方正仿宋_GBK" w:cs="方正仿宋_GBK"/>
          <w:b/>
          <w:color w:val="000000"/>
          <w:sz w:val="28"/>
        </w:rPr>
        <w:t>20、义务教育随班就读残疾学生生均公用经费（初中）（税费改革）绩效目标表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F4EA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1A5FF">
            <w:pPr>
              <w:pStyle w:val="14"/>
            </w:pPr>
            <w:r>
              <w:t>绩效目标</w:t>
            </w:r>
          </w:p>
        </w:tc>
        <w:tc>
          <w:tcPr>
            <w:tcW w:w="12756" w:type="dxa"/>
            <w:tcBorders>
              <w:bottom w:val="single" w:color="FFFFFF" w:sz="6" w:space="0"/>
            </w:tcBorders>
            <w:vAlign w:val="center"/>
          </w:tcPr>
          <w:p w14:paraId="74F3DF80">
            <w:pPr>
              <w:pStyle w:val="16"/>
            </w:pPr>
            <w:r>
              <w:t>1.保障义务教育小学段随班就读学生正常享受教育，送教上门学生享受送教上门教学服务。</w:t>
            </w:r>
          </w:p>
        </w:tc>
      </w:tr>
    </w:tbl>
    <w:p w14:paraId="523A6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84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63D7CC">
            <w:pPr>
              <w:pStyle w:val="14"/>
            </w:pPr>
            <w:r>
              <w:t>一级指标</w:t>
            </w:r>
          </w:p>
        </w:tc>
        <w:tc>
          <w:tcPr>
            <w:tcW w:w="2268" w:type="dxa"/>
            <w:vAlign w:val="center"/>
          </w:tcPr>
          <w:p w14:paraId="7281365F">
            <w:pPr>
              <w:pStyle w:val="14"/>
            </w:pPr>
            <w:r>
              <w:t>二级指标</w:t>
            </w:r>
          </w:p>
        </w:tc>
        <w:tc>
          <w:tcPr>
            <w:tcW w:w="2835" w:type="dxa"/>
            <w:vAlign w:val="center"/>
          </w:tcPr>
          <w:p w14:paraId="3F4DD6EC">
            <w:pPr>
              <w:pStyle w:val="14"/>
            </w:pPr>
            <w:r>
              <w:t>三级指标</w:t>
            </w:r>
          </w:p>
        </w:tc>
        <w:tc>
          <w:tcPr>
            <w:tcW w:w="2835" w:type="dxa"/>
            <w:vAlign w:val="center"/>
          </w:tcPr>
          <w:p w14:paraId="561A1642">
            <w:pPr>
              <w:pStyle w:val="14"/>
            </w:pPr>
            <w:r>
              <w:t>绩效指标描述</w:t>
            </w:r>
          </w:p>
        </w:tc>
        <w:tc>
          <w:tcPr>
            <w:tcW w:w="2551" w:type="dxa"/>
            <w:vAlign w:val="center"/>
          </w:tcPr>
          <w:p w14:paraId="5822C60D">
            <w:pPr>
              <w:pStyle w:val="14"/>
            </w:pPr>
            <w:r>
              <w:t>指标值</w:t>
            </w:r>
          </w:p>
        </w:tc>
        <w:tc>
          <w:tcPr>
            <w:tcW w:w="2268" w:type="dxa"/>
            <w:vAlign w:val="center"/>
          </w:tcPr>
          <w:p w14:paraId="064B4D13">
            <w:pPr>
              <w:pStyle w:val="14"/>
            </w:pPr>
            <w:r>
              <w:t>指标值确定依据</w:t>
            </w:r>
          </w:p>
        </w:tc>
      </w:tr>
      <w:tr w14:paraId="108D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763D9">
            <w:pPr>
              <w:pStyle w:val="17"/>
            </w:pPr>
            <w:r>
              <w:t>产出指标</w:t>
            </w:r>
          </w:p>
        </w:tc>
        <w:tc>
          <w:tcPr>
            <w:tcW w:w="2268" w:type="dxa"/>
            <w:vAlign w:val="center"/>
          </w:tcPr>
          <w:p w14:paraId="300AFD1E">
            <w:pPr>
              <w:pStyle w:val="16"/>
            </w:pPr>
            <w:r>
              <w:t>数量指标</w:t>
            </w:r>
          </w:p>
        </w:tc>
        <w:tc>
          <w:tcPr>
            <w:tcW w:w="2835" w:type="dxa"/>
            <w:vAlign w:val="center"/>
          </w:tcPr>
          <w:p w14:paraId="068948DC">
            <w:pPr>
              <w:pStyle w:val="16"/>
            </w:pPr>
            <w:r>
              <w:t>学生数量</w:t>
            </w:r>
          </w:p>
        </w:tc>
        <w:tc>
          <w:tcPr>
            <w:tcW w:w="2835" w:type="dxa"/>
            <w:vAlign w:val="center"/>
          </w:tcPr>
          <w:p w14:paraId="1CEAEE47">
            <w:pPr>
              <w:pStyle w:val="16"/>
            </w:pPr>
            <w:r>
              <w:t>随班就读学生数量</w:t>
            </w:r>
          </w:p>
        </w:tc>
        <w:tc>
          <w:tcPr>
            <w:tcW w:w="2551" w:type="dxa"/>
            <w:vAlign w:val="center"/>
          </w:tcPr>
          <w:p w14:paraId="3CA79C31">
            <w:pPr>
              <w:pStyle w:val="16"/>
            </w:pPr>
            <w:r>
              <w:t>≥2</w:t>
            </w:r>
          </w:p>
        </w:tc>
        <w:tc>
          <w:tcPr>
            <w:tcW w:w="2268" w:type="dxa"/>
            <w:vAlign w:val="center"/>
          </w:tcPr>
          <w:p w14:paraId="0C5B7563">
            <w:pPr>
              <w:pStyle w:val="16"/>
            </w:pPr>
            <w:r>
              <w:t>年度工作计划</w:t>
            </w:r>
          </w:p>
        </w:tc>
      </w:tr>
      <w:tr w14:paraId="3832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EA4CF"/>
        </w:tc>
        <w:tc>
          <w:tcPr>
            <w:tcW w:w="2268" w:type="dxa"/>
            <w:vAlign w:val="center"/>
          </w:tcPr>
          <w:p w14:paraId="6778BCBD">
            <w:pPr>
              <w:pStyle w:val="16"/>
            </w:pPr>
            <w:r>
              <w:t>质量指标</w:t>
            </w:r>
          </w:p>
        </w:tc>
        <w:tc>
          <w:tcPr>
            <w:tcW w:w="2835" w:type="dxa"/>
            <w:vAlign w:val="center"/>
          </w:tcPr>
          <w:p w14:paraId="67F878BF">
            <w:pPr>
              <w:pStyle w:val="16"/>
            </w:pPr>
            <w:r>
              <w:t>设备合格率</w:t>
            </w:r>
          </w:p>
        </w:tc>
        <w:tc>
          <w:tcPr>
            <w:tcW w:w="2835" w:type="dxa"/>
            <w:vAlign w:val="center"/>
          </w:tcPr>
          <w:p w14:paraId="0871F380">
            <w:pPr>
              <w:pStyle w:val="16"/>
            </w:pPr>
            <w:r>
              <w:t>购置设备合格率</w:t>
            </w:r>
          </w:p>
        </w:tc>
        <w:tc>
          <w:tcPr>
            <w:tcW w:w="2551" w:type="dxa"/>
            <w:vAlign w:val="center"/>
          </w:tcPr>
          <w:p w14:paraId="1A41E41C">
            <w:pPr>
              <w:pStyle w:val="16"/>
            </w:pPr>
            <w:r>
              <w:t>≥95</w:t>
            </w:r>
          </w:p>
        </w:tc>
        <w:tc>
          <w:tcPr>
            <w:tcW w:w="2268" w:type="dxa"/>
            <w:vAlign w:val="center"/>
          </w:tcPr>
          <w:p w14:paraId="6B936390">
            <w:pPr>
              <w:pStyle w:val="16"/>
            </w:pPr>
            <w:r>
              <w:t>年度工作计划</w:t>
            </w:r>
          </w:p>
        </w:tc>
      </w:tr>
      <w:tr w14:paraId="41BA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FA80DA"/>
        </w:tc>
        <w:tc>
          <w:tcPr>
            <w:tcW w:w="2268" w:type="dxa"/>
            <w:vAlign w:val="center"/>
          </w:tcPr>
          <w:p w14:paraId="7149C33F">
            <w:pPr>
              <w:pStyle w:val="16"/>
            </w:pPr>
            <w:r>
              <w:t>时效指标</w:t>
            </w:r>
          </w:p>
        </w:tc>
        <w:tc>
          <w:tcPr>
            <w:tcW w:w="2835" w:type="dxa"/>
            <w:vAlign w:val="center"/>
          </w:tcPr>
          <w:p w14:paraId="59CD3BF5">
            <w:pPr>
              <w:pStyle w:val="16"/>
            </w:pPr>
            <w:r>
              <w:t>及时支出</w:t>
            </w:r>
          </w:p>
        </w:tc>
        <w:tc>
          <w:tcPr>
            <w:tcW w:w="2835" w:type="dxa"/>
            <w:vAlign w:val="center"/>
          </w:tcPr>
          <w:p w14:paraId="78D018C4">
            <w:pPr>
              <w:pStyle w:val="16"/>
            </w:pPr>
            <w:r>
              <w:t>及时支出</w:t>
            </w:r>
          </w:p>
        </w:tc>
        <w:tc>
          <w:tcPr>
            <w:tcW w:w="2551" w:type="dxa"/>
            <w:vAlign w:val="center"/>
          </w:tcPr>
          <w:p w14:paraId="1D55501B">
            <w:pPr>
              <w:pStyle w:val="16"/>
            </w:pPr>
            <w:r>
              <w:t>11月底完成</w:t>
            </w:r>
          </w:p>
        </w:tc>
        <w:tc>
          <w:tcPr>
            <w:tcW w:w="2268" w:type="dxa"/>
            <w:vAlign w:val="center"/>
          </w:tcPr>
          <w:p w14:paraId="191BBF4C">
            <w:pPr>
              <w:pStyle w:val="16"/>
            </w:pPr>
            <w:r>
              <w:t>年度工作计划</w:t>
            </w:r>
          </w:p>
        </w:tc>
      </w:tr>
      <w:tr w14:paraId="7019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93D8D"/>
        </w:tc>
        <w:tc>
          <w:tcPr>
            <w:tcW w:w="2268" w:type="dxa"/>
            <w:vAlign w:val="center"/>
          </w:tcPr>
          <w:p w14:paraId="1E14C015">
            <w:pPr>
              <w:pStyle w:val="16"/>
            </w:pPr>
            <w:r>
              <w:t>成本指标</w:t>
            </w:r>
          </w:p>
        </w:tc>
        <w:tc>
          <w:tcPr>
            <w:tcW w:w="2835" w:type="dxa"/>
            <w:vAlign w:val="center"/>
          </w:tcPr>
          <w:p w14:paraId="452DD8C9">
            <w:pPr>
              <w:pStyle w:val="16"/>
            </w:pPr>
            <w:r>
              <w:t>生均标准预算控制数</w:t>
            </w:r>
          </w:p>
        </w:tc>
        <w:tc>
          <w:tcPr>
            <w:tcW w:w="2835" w:type="dxa"/>
            <w:vAlign w:val="center"/>
          </w:tcPr>
          <w:p w14:paraId="7E6EAC5F">
            <w:pPr>
              <w:pStyle w:val="16"/>
            </w:pPr>
            <w:r>
              <w:t>生均补助标准不超预算控制数</w:t>
            </w:r>
          </w:p>
        </w:tc>
        <w:tc>
          <w:tcPr>
            <w:tcW w:w="2551" w:type="dxa"/>
            <w:vAlign w:val="center"/>
          </w:tcPr>
          <w:p w14:paraId="4F95D27F">
            <w:pPr>
              <w:pStyle w:val="16"/>
            </w:pPr>
            <w:r>
              <w:t>≤10000</w:t>
            </w:r>
          </w:p>
        </w:tc>
        <w:tc>
          <w:tcPr>
            <w:tcW w:w="2268" w:type="dxa"/>
            <w:vAlign w:val="center"/>
          </w:tcPr>
          <w:p w14:paraId="6EBB41F6">
            <w:pPr>
              <w:pStyle w:val="16"/>
            </w:pPr>
            <w:r>
              <w:t>预算文本</w:t>
            </w:r>
          </w:p>
        </w:tc>
      </w:tr>
      <w:tr w14:paraId="2587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8B227A">
            <w:pPr>
              <w:pStyle w:val="17"/>
            </w:pPr>
            <w:r>
              <w:t>效益指标</w:t>
            </w:r>
          </w:p>
        </w:tc>
        <w:tc>
          <w:tcPr>
            <w:tcW w:w="2268" w:type="dxa"/>
            <w:vAlign w:val="center"/>
          </w:tcPr>
          <w:p w14:paraId="4BB58DA9">
            <w:pPr>
              <w:pStyle w:val="16"/>
            </w:pPr>
            <w:r>
              <w:t>社会效益指标</w:t>
            </w:r>
          </w:p>
        </w:tc>
        <w:tc>
          <w:tcPr>
            <w:tcW w:w="2835" w:type="dxa"/>
            <w:vAlign w:val="center"/>
          </w:tcPr>
          <w:p w14:paraId="27A58E37">
            <w:pPr>
              <w:pStyle w:val="16"/>
            </w:pPr>
            <w:r>
              <w:t>满足教育教学需求</w:t>
            </w:r>
          </w:p>
        </w:tc>
        <w:tc>
          <w:tcPr>
            <w:tcW w:w="2835" w:type="dxa"/>
            <w:vAlign w:val="center"/>
          </w:tcPr>
          <w:p w14:paraId="5C7C01AB">
            <w:pPr>
              <w:pStyle w:val="16"/>
            </w:pPr>
            <w:r>
              <w:t>满足教育教学需求</w:t>
            </w:r>
          </w:p>
        </w:tc>
        <w:tc>
          <w:tcPr>
            <w:tcW w:w="2551" w:type="dxa"/>
            <w:vAlign w:val="center"/>
          </w:tcPr>
          <w:p w14:paraId="2BFE2C11">
            <w:pPr>
              <w:pStyle w:val="16"/>
            </w:pPr>
            <w:r>
              <w:t>≥95</w:t>
            </w:r>
          </w:p>
        </w:tc>
        <w:tc>
          <w:tcPr>
            <w:tcW w:w="2268" w:type="dxa"/>
            <w:vAlign w:val="center"/>
          </w:tcPr>
          <w:p w14:paraId="45C7A3F1">
            <w:pPr>
              <w:pStyle w:val="16"/>
            </w:pPr>
            <w:r>
              <w:t>年度工作计划</w:t>
            </w:r>
          </w:p>
        </w:tc>
      </w:tr>
      <w:tr w14:paraId="39C5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19BBC9">
            <w:pPr>
              <w:pStyle w:val="17"/>
            </w:pPr>
            <w:r>
              <w:t>满意度指标</w:t>
            </w:r>
          </w:p>
        </w:tc>
        <w:tc>
          <w:tcPr>
            <w:tcW w:w="2268" w:type="dxa"/>
            <w:vAlign w:val="center"/>
          </w:tcPr>
          <w:p w14:paraId="460234DA">
            <w:pPr>
              <w:pStyle w:val="16"/>
            </w:pPr>
            <w:r>
              <w:t>服务对象满意度指标</w:t>
            </w:r>
          </w:p>
        </w:tc>
        <w:tc>
          <w:tcPr>
            <w:tcW w:w="2835" w:type="dxa"/>
            <w:vAlign w:val="center"/>
          </w:tcPr>
          <w:p w14:paraId="2D754098">
            <w:pPr>
              <w:pStyle w:val="16"/>
            </w:pPr>
            <w:r>
              <w:t>受益对象满意度</w:t>
            </w:r>
          </w:p>
        </w:tc>
        <w:tc>
          <w:tcPr>
            <w:tcW w:w="2835" w:type="dxa"/>
            <w:vAlign w:val="center"/>
          </w:tcPr>
          <w:p w14:paraId="653F275D">
            <w:pPr>
              <w:pStyle w:val="16"/>
            </w:pPr>
            <w:r>
              <w:t>受益对象满意度</w:t>
            </w:r>
          </w:p>
        </w:tc>
        <w:tc>
          <w:tcPr>
            <w:tcW w:w="2551" w:type="dxa"/>
            <w:vAlign w:val="center"/>
          </w:tcPr>
          <w:p w14:paraId="2FFFFA7B">
            <w:pPr>
              <w:pStyle w:val="16"/>
            </w:pPr>
            <w:r>
              <w:t>≥95</w:t>
            </w:r>
          </w:p>
        </w:tc>
        <w:tc>
          <w:tcPr>
            <w:tcW w:w="2268" w:type="dxa"/>
            <w:vAlign w:val="center"/>
          </w:tcPr>
          <w:p w14:paraId="7236E7A1">
            <w:pPr>
              <w:pStyle w:val="16"/>
            </w:pPr>
            <w:r>
              <w:t>调查问卷</w:t>
            </w:r>
          </w:p>
        </w:tc>
      </w:tr>
    </w:tbl>
    <w:p w14:paraId="197939BD">
      <w:pPr>
        <w:sectPr>
          <w:pgSz w:w="16840" w:h="11900" w:orient="landscape"/>
          <w:pgMar w:top="1361" w:right="1020" w:bottom="1134" w:left="1020" w:header="720" w:footer="720" w:gutter="0"/>
          <w:cols w:space="720" w:num="1"/>
        </w:sectPr>
      </w:pPr>
    </w:p>
    <w:p w14:paraId="3DBB8389">
      <w:pPr>
        <w:spacing w:before="10" w:after="10" w:line="240" w:lineRule="auto"/>
        <w:ind w:firstLine="640"/>
        <w:jc w:val="left"/>
        <w:outlineLvl w:val="5"/>
      </w:pPr>
      <w:r>
        <w:rPr>
          <w:rFonts w:ascii="黑体" w:hAnsi="黑体" w:eastAsia="黑体" w:cs="黑体"/>
          <w:color w:val="000000"/>
          <w:sz w:val="32"/>
        </w:rPr>
        <w:t>六、政府采购预算情况</w:t>
      </w:r>
    </w:p>
    <w:p w14:paraId="7137D8B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2023年，石家庄市藁城区实验学校安排政府采购预算0.00万元。具体内容见下表。</w:t>
      </w:r>
    </w:p>
    <w:p w14:paraId="3D1A28A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33B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510E1C">
            <w:pPr>
              <w:pStyle w:val="13"/>
            </w:pPr>
            <w:r>
              <w:t>360010石家庄市藁城区实验学校</w:t>
            </w:r>
          </w:p>
        </w:tc>
        <w:tc>
          <w:tcPr>
            <w:tcW w:w="8674" w:type="dxa"/>
            <w:gridSpan w:val="9"/>
            <w:tcBorders>
              <w:top w:val="single" w:color="FFFFFF" w:sz="6" w:space="0"/>
              <w:left w:val="single" w:color="FFFFFF" w:sz="6" w:space="0"/>
              <w:right w:val="single" w:color="FFFFFF" w:sz="6" w:space="0"/>
            </w:tcBorders>
            <w:vAlign w:val="center"/>
          </w:tcPr>
          <w:p w14:paraId="51E957DA">
            <w:pPr>
              <w:pStyle w:val="28"/>
            </w:pPr>
            <w:r>
              <w:t>单位：万元</w:t>
            </w:r>
          </w:p>
        </w:tc>
      </w:tr>
      <w:tr w14:paraId="46D1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CCA19E5">
            <w:pPr>
              <w:pStyle w:val="14"/>
            </w:pPr>
            <w:r>
              <w:t>政府采购项目来源</w:t>
            </w:r>
          </w:p>
        </w:tc>
        <w:tc>
          <w:tcPr>
            <w:tcW w:w="1134" w:type="dxa"/>
            <w:vMerge w:val="restart"/>
            <w:vAlign w:val="center"/>
          </w:tcPr>
          <w:p w14:paraId="36F24B59">
            <w:pPr>
              <w:pStyle w:val="14"/>
            </w:pPr>
            <w:r>
              <w:t>采购物品名称</w:t>
            </w:r>
          </w:p>
        </w:tc>
        <w:tc>
          <w:tcPr>
            <w:tcW w:w="1134" w:type="dxa"/>
            <w:vMerge w:val="restart"/>
            <w:vAlign w:val="center"/>
          </w:tcPr>
          <w:p w14:paraId="420E4E59">
            <w:pPr>
              <w:pStyle w:val="14"/>
            </w:pPr>
            <w:r>
              <w:t>政府采购目录序号</w:t>
            </w:r>
          </w:p>
        </w:tc>
        <w:tc>
          <w:tcPr>
            <w:tcW w:w="709" w:type="dxa"/>
            <w:vMerge w:val="restart"/>
            <w:vAlign w:val="center"/>
          </w:tcPr>
          <w:p w14:paraId="230408D1">
            <w:pPr>
              <w:pStyle w:val="14"/>
            </w:pPr>
            <w:r>
              <w:t>计量  单位</w:t>
            </w:r>
          </w:p>
        </w:tc>
        <w:tc>
          <w:tcPr>
            <w:tcW w:w="850" w:type="dxa"/>
            <w:vMerge w:val="restart"/>
            <w:vAlign w:val="center"/>
          </w:tcPr>
          <w:p w14:paraId="74C0E6F4">
            <w:pPr>
              <w:pStyle w:val="14"/>
            </w:pPr>
            <w:r>
              <w:t>数量</w:t>
            </w:r>
          </w:p>
        </w:tc>
        <w:tc>
          <w:tcPr>
            <w:tcW w:w="850" w:type="dxa"/>
            <w:vMerge w:val="restart"/>
            <w:vAlign w:val="center"/>
          </w:tcPr>
          <w:p w14:paraId="0EACC728">
            <w:pPr>
              <w:pStyle w:val="14"/>
            </w:pPr>
            <w:r>
              <w:t>单价</w:t>
            </w:r>
          </w:p>
        </w:tc>
        <w:tc>
          <w:tcPr>
            <w:tcW w:w="7710" w:type="dxa"/>
            <w:gridSpan w:val="8"/>
            <w:vAlign w:val="center"/>
          </w:tcPr>
          <w:p w14:paraId="22ACA8BE">
            <w:pPr>
              <w:pStyle w:val="14"/>
            </w:pPr>
            <w:r>
              <w:t>政府采购金额（当年部门预算安排资金）</w:t>
            </w:r>
          </w:p>
        </w:tc>
        <w:tc>
          <w:tcPr>
            <w:tcW w:w="964" w:type="dxa"/>
            <w:vMerge w:val="restart"/>
            <w:vAlign w:val="center"/>
          </w:tcPr>
          <w:p w14:paraId="36D7F99B">
            <w:pPr>
              <w:pStyle w:val="14"/>
            </w:pPr>
            <w:r>
              <w:t>2023年  预留中  小微企  业份额</w:t>
            </w:r>
          </w:p>
        </w:tc>
      </w:tr>
      <w:tr w14:paraId="27DA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8CBD416">
            <w:pPr>
              <w:pStyle w:val="14"/>
            </w:pPr>
            <w:r>
              <w:t>项目名称</w:t>
            </w:r>
          </w:p>
        </w:tc>
        <w:tc>
          <w:tcPr>
            <w:tcW w:w="964" w:type="dxa"/>
            <w:vAlign w:val="center"/>
          </w:tcPr>
          <w:p w14:paraId="1040AF1D">
            <w:pPr>
              <w:pStyle w:val="14"/>
            </w:pPr>
            <w:r>
              <w:t>预算    资金</w:t>
            </w:r>
          </w:p>
        </w:tc>
        <w:tc>
          <w:tcPr>
            <w:tcW w:w="1134" w:type="dxa"/>
            <w:vMerge w:val="continue"/>
          </w:tcPr>
          <w:p w14:paraId="5A354DE9"/>
        </w:tc>
        <w:tc>
          <w:tcPr>
            <w:tcW w:w="1134" w:type="dxa"/>
            <w:vMerge w:val="continue"/>
          </w:tcPr>
          <w:p w14:paraId="71075791"/>
        </w:tc>
        <w:tc>
          <w:tcPr>
            <w:tcW w:w="709" w:type="dxa"/>
            <w:vMerge w:val="continue"/>
          </w:tcPr>
          <w:p w14:paraId="4BD0F7D2"/>
        </w:tc>
        <w:tc>
          <w:tcPr>
            <w:tcW w:w="850" w:type="dxa"/>
            <w:vMerge w:val="continue"/>
          </w:tcPr>
          <w:p w14:paraId="6D4C0C31"/>
        </w:tc>
        <w:tc>
          <w:tcPr>
            <w:tcW w:w="850" w:type="dxa"/>
            <w:vMerge w:val="continue"/>
          </w:tcPr>
          <w:p w14:paraId="6E809FA3"/>
        </w:tc>
        <w:tc>
          <w:tcPr>
            <w:tcW w:w="964" w:type="dxa"/>
            <w:vAlign w:val="center"/>
          </w:tcPr>
          <w:p w14:paraId="7E63832B">
            <w:pPr>
              <w:pStyle w:val="14"/>
            </w:pPr>
            <w:r>
              <w:t>合计</w:t>
            </w:r>
          </w:p>
        </w:tc>
        <w:tc>
          <w:tcPr>
            <w:tcW w:w="964" w:type="dxa"/>
            <w:vAlign w:val="center"/>
          </w:tcPr>
          <w:p w14:paraId="0B8FEEF7">
            <w:pPr>
              <w:pStyle w:val="14"/>
            </w:pPr>
            <w:r>
              <w:t>一般公共预算拨款</w:t>
            </w:r>
          </w:p>
        </w:tc>
        <w:tc>
          <w:tcPr>
            <w:tcW w:w="964" w:type="dxa"/>
            <w:vAlign w:val="center"/>
          </w:tcPr>
          <w:p w14:paraId="64F2A04A">
            <w:pPr>
              <w:pStyle w:val="14"/>
            </w:pPr>
            <w:r>
              <w:t>基金预算拨款</w:t>
            </w:r>
          </w:p>
        </w:tc>
        <w:tc>
          <w:tcPr>
            <w:tcW w:w="964" w:type="dxa"/>
            <w:vAlign w:val="center"/>
          </w:tcPr>
          <w:p w14:paraId="4F56DEB2">
            <w:pPr>
              <w:pStyle w:val="14"/>
            </w:pPr>
            <w:r>
              <w:t>国有资本经营预算拨款</w:t>
            </w:r>
          </w:p>
        </w:tc>
        <w:tc>
          <w:tcPr>
            <w:tcW w:w="964" w:type="dxa"/>
            <w:vAlign w:val="center"/>
          </w:tcPr>
          <w:p w14:paraId="24CA6ECB">
            <w:pPr>
              <w:pStyle w:val="14"/>
            </w:pPr>
            <w:r>
              <w:t>财政专户核拨</w:t>
            </w:r>
          </w:p>
        </w:tc>
        <w:tc>
          <w:tcPr>
            <w:tcW w:w="964" w:type="dxa"/>
            <w:vAlign w:val="center"/>
          </w:tcPr>
          <w:p w14:paraId="2D674DED">
            <w:pPr>
              <w:pStyle w:val="14"/>
            </w:pPr>
            <w:r>
              <w:t>单位    资金</w:t>
            </w:r>
          </w:p>
        </w:tc>
        <w:tc>
          <w:tcPr>
            <w:tcW w:w="964" w:type="dxa"/>
            <w:vAlign w:val="center"/>
          </w:tcPr>
          <w:p w14:paraId="42181DF0">
            <w:pPr>
              <w:pStyle w:val="14"/>
            </w:pPr>
            <w:r>
              <w:t>财政拨    款结转</w:t>
            </w:r>
          </w:p>
        </w:tc>
        <w:tc>
          <w:tcPr>
            <w:tcW w:w="964" w:type="dxa"/>
            <w:vAlign w:val="center"/>
          </w:tcPr>
          <w:p w14:paraId="0945F048">
            <w:pPr>
              <w:pStyle w:val="14"/>
            </w:pPr>
            <w:r>
              <w:t>非财政    拨款结    转结余</w:t>
            </w:r>
          </w:p>
        </w:tc>
        <w:tc>
          <w:tcPr>
            <w:tcW w:w="964" w:type="dxa"/>
            <w:vMerge w:val="continue"/>
          </w:tcPr>
          <w:p w14:paraId="6E4BDC27"/>
        </w:tc>
      </w:tr>
      <w:tr w14:paraId="331C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5C6750">
            <w:pPr>
              <w:pStyle w:val="16"/>
            </w:pPr>
          </w:p>
        </w:tc>
        <w:tc>
          <w:tcPr>
            <w:tcW w:w="964" w:type="dxa"/>
            <w:vAlign w:val="center"/>
          </w:tcPr>
          <w:p w14:paraId="19300B1E">
            <w:pPr>
              <w:pStyle w:val="15"/>
            </w:pPr>
          </w:p>
        </w:tc>
        <w:tc>
          <w:tcPr>
            <w:tcW w:w="1134" w:type="dxa"/>
            <w:vAlign w:val="center"/>
          </w:tcPr>
          <w:p w14:paraId="34ABE6A2">
            <w:pPr>
              <w:pStyle w:val="16"/>
            </w:pPr>
          </w:p>
        </w:tc>
        <w:tc>
          <w:tcPr>
            <w:tcW w:w="1134" w:type="dxa"/>
            <w:vAlign w:val="center"/>
          </w:tcPr>
          <w:p w14:paraId="3A52F8D4">
            <w:pPr>
              <w:pStyle w:val="16"/>
            </w:pPr>
          </w:p>
        </w:tc>
        <w:tc>
          <w:tcPr>
            <w:tcW w:w="709" w:type="dxa"/>
            <w:vAlign w:val="center"/>
          </w:tcPr>
          <w:p w14:paraId="79DA3289">
            <w:pPr>
              <w:pStyle w:val="17"/>
            </w:pPr>
          </w:p>
        </w:tc>
        <w:tc>
          <w:tcPr>
            <w:tcW w:w="850" w:type="dxa"/>
            <w:vAlign w:val="center"/>
          </w:tcPr>
          <w:p w14:paraId="56EAE86C">
            <w:pPr>
              <w:pStyle w:val="15"/>
            </w:pPr>
          </w:p>
        </w:tc>
        <w:tc>
          <w:tcPr>
            <w:tcW w:w="850" w:type="dxa"/>
            <w:vAlign w:val="center"/>
          </w:tcPr>
          <w:p w14:paraId="55CC98AE">
            <w:pPr>
              <w:pStyle w:val="15"/>
            </w:pPr>
          </w:p>
        </w:tc>
        <w:tc>
          <w:tcPr>
            <w:tcW w:w="964" w:type="dxa"/>
            <w:vAlign w:val="center"/>
          </w:tcPr>
          <w:p w14:paraId="1FC62C99">
            <w:pPr>
              <w:pStyle w:val="15"/>
            </w:pPr>
          </w:p>
        </w:tc>
        <w:tc>
          <w:tcPr>
            <w:tcW w:w="964" w:type="dxa"/>
            <w:vAlign w:val="center"/>
          </w:tcPr>
          <w:p w14:paraId="0C6A3674">
            <w:pPr>
              <w:pStyle w:val="15"/>
            </w:pPr>
          </w:p>
        </w:tc>
        <w:tc>
          <w:tcPr>
            <w:tcW w:w="964" w:type="dxa"/>
            <w:vAlign w:val="center"/>
          </w:tcPr>
          <w:p w14:paraId="528601B3">
            <w:pPr>
              <w:pStyle w:val="15"/>
            </w:pPr>
          </w:p>
        </w:tc>
        <w:tc>
          <w:tcPr>
            <w:tcW w:w="964" w:type="dxa"/>
            <w:vAlign w:val="center"/>
          </w:tcPr>
          <w:p w14:paraId="11DA48FF">
            <w:pPr>
              <w:pStyle w:val="15"/>
            </w:pPr>
          </w:p>
        </w:tc>
        <w:tc>
          <w:tcPr>
            <w:tcW w:w="964" w:type="dxa"/>
            <w:vAlign w:val="center"/>
          </w:tcPr>
          <w:p w14:paraId="738A8354">
            <w:pPr>
              <w:pStyle w:val="15"/>
            </w:pPr>
          </w:p>
        </w:tc>
        <w:tc>
          <w:tcPr>
            <w:tcW w:w="964" w:type="dxa"/>
            <w:vAlign w:val="center"/>
          </w:tcPr>
          <w:p w14:paraId="2B51DFE8">
            <w:pPr>
              <w:pStyle w:val="15"/>
            </w:pPr>
          </w:p>
        </w:tc>
        <w:tc>
          <w:tcPr>
            <w:tcW w:w="964" w:type="dxa"/>
            <w:vAlign w:val="center"/>
          </w:tcPr>
          <w:p w14:paraId="580AB286">
            <w:pPr>
              <w:pStyle w:val="15"/>
            </w:pPr>
          </w:p>
        </w:tc>
        <w:tc>
          <w:tcPr>
            <w:tcW w:w="964" w:type="dxa"/>
            <w:vAlign w:val="center"/>
          </w:tcPr>
          <w:p w14:paraId="61F55D9C">
            <w:pPr>
              <w:pStyle w:val="15"/>
            </w:pPr>
          </w:p>
        </w:tc>
        <w:tc>
          <w:tcPr>
            <w:tcW w:w="964" w:type="dxa"/>
            <w:vAlign w:val="center"/>
          </w:tcPr>
          <w:p w14:paraId="4F13DA03">
            <w:pPr>
              <w:pStyle w:val="15"/>
            </w:pPr>
          </w:p>
        </w:tc>
      </w:tr>
    </w:tbl>
    <w:p w14:paraId="24A7048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EE98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EB3D3E">
      <w:pPr>
        <w:spacing w:before="0" w:after="0"/>
        <w:ind w:firstLine="640"/>
        <w:jc w:val="left"/>
        <w:outlineLvl w:val="9"/>
      </w:pPr>
      <w:r>
        <w:rPr>
          <w:rFonts w:ascii="Times New Roman" w:hAnsi="Times New Roman" w:eastAsia="方正仿宋_GBK" w:cs="Times New Roman"/>
          <w:color w:val="000000"/>
          <w:sz w:val="32"/>
        </w:rPr>
        <w:t xml:space="preserve"> </w:t>
      </w:r>
    </w:p>
    <w:p w14:paraId="7B648499">
      <w:pPr>
        <w:spacing w:before="10" w:after="10" w:line="240" w:lineRule="auto"/>
        <w:ind w:firstLine="640"/>
        <w:jc w:val="left"/>
        <w:outlineLvl w:val="5"/>
      </w:pPr>
      <w:r>
        <w:rPr>
          <w:rFonts w:ascii="黑体" w:hAnsi="黑体" w:eastAsia="黑体" w:cs="黑体"/>
          <w:color w:val="000000"/>
          <w:sz w:val="32"/>
        </w:rPr>
        <w:t>七、国有资产信息</w:t>
      </w:r>
    </w:p>
    <w:p w14:paraId="50689E28">
      <w:pPr>
        <w:spacing w:line="500" w:lineRule="exact"/>
        <w:ind w:firstLine="56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石家庄市藁城区实验学校上年末固定资产金额为1266.86万元（详见下表）。本年度拟购置固定资产总额为24.63万元，</w:t>
      </w:r>
      <w:r>
        <w:rPr>
          <w:rFonts w:hint="eastAsia" w:eastAsiaTheme="minorEastAsia"/>
          <w:color w:val="000000"/>
          <w:sz w:val="28"/>
          <w:lang w:eastAsia="zh-CN"/>
        </w:rPr>
        <w:t xml:space="preserve"> </w:t>
      </w:r>
      <w:r>
        <w:rPr>
          <w:rFonts w:hint="eastAsia" w:ascii="Times New Roman" w:hAnsi="Times New Roman" w:eastAsia="方正仿宋_GBK" w:cs="Times New Roman"/>
          <w:b w:val="0"/>
          <w:color w:val="000000"/>
          <w:sz w:val="28"/>
          <w:lang w:eastAsia="zh-CN"/>
        </w:rPr>
        <w:t>其中购置配电柜、教师讲台桌、写字临摹教室学生桌、写字临摹教室讲台桌、图书2</w:t>
      </w:r>
      <w:r>
        <w:rPr>
          <w:rFonts w:ascii="Times New Roman" w:hAnsi="Times New Roman" w:eastAsia="方正仿宋_GBK" w:cs="Times New Roman"/>
          <w:b w:val="0"/>
          <w:color w:val="000000"/>
          <w:sz w:val="28"/>
          <w:lang w:eastAsia="zh-CN"/>
        </w:rPr>
        <w:t>4.63</w:t>
      </w:r>
      <w:r>
        <w:rPr>
          <w:rFonts w:hint="eastAsia" w:ascii="Times New Roman" w:hAnsi="Times New Roman" w:eastAsia="方正仿宋_GBK" w:cs="Times New Roman"/>
          <w:b w:val="0"/>
          <w:color w:val="000000"/>
          <w:sz w:val="28"/>
          <w:lang w:eastAsia="zh-CN"/>
        </w:rPr>
        <w:t>万元，因未达到政府采购限额，未列入政府采购预算。</w:t>
      </w:r>
    </w:p>
    <w:p w14:paraId="2576D6C6">
      <w:pPr>
        <w:spacing w:line="500" w:lineRule="exact"/>
        <w:ind w:firstLine="560"/>
        <w:rPr>
          <w:rFonts w:ascii="Times New Roman" w:hAnsi="Times New Roman" w:eastAsia="方正仿宋_GBK" w:cs="Times New Roman"/>
          <w:b w:val="0"/>
          <w:color w:val="000000"/>
          <w:sz w:val="28"/>
        </w:rPr>
      </w:pPr>
    </w:p>
    <w:p w14:paraId="6F38887F">
      <w:pPr>
        <w:spacing w:before="0" w:after="0" w:line="240" w:lineRule="auto"/>
        <w:ind w:firstLine="0"/>
        <w:jc w:val="center"/>
        <w:outlineLvl w:val="9"/>
        <w:rPr>
          <w:rFonts w:ascii="方正小标宋_GBK" w:hAnsi="方正小标宋_GBK" w:eastAsia="方正小标宋_GBK" w:cs="方正小标宋_GBK"/>
          <w:color w:val="000000"/>
          <w:sz w:val="36"/>
        </w:rPr>
      </w:pPr>
    </w:p>
    <w:p w14:paraId="27D5DC18">
      <w:pPr>
        <w:spacing w:before="0" w:after="0" w:line="240" w:lineRule="auto"/>
        <w:ind w:firstLine="0"/>
        <w:jc w:val="center"/>
        <w:outlineLvl w:val="9"/>
        <w:rPr>
          <w:rFonts w:ascii="方正小标宋_GBK" w:hAnsi="方正小标宋_GBK" w:eastAsia="方正小标宋_GBK" w:cs="方正小标宋_GBK"/>
          <w:color w:val="000000"/>
          <w:sz w:val="36"/>
        </w:rPr>
      </w:pPr>
    </w:p>
    <w:p w14:paraId="1730E9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496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375608">
            <w:pPr>
              <w:pStyle w:val="13"/>
            </w:pPr>
            <w:r>
              <w:t>360010石家庄市藁城区实验学校</w:t>
            </w:r>
          </w:p>
        </w:tc>
        <w:tc>
          <w:tcPr>
            <w:tcW w:w="5669" w:type="dxa"/>
            <w:gridSpan w:val="2"/>
            <w:tcBorders>
              <w:top w:val="single" w:color="FFFFFF" w:sz="6" w:space="0"/>
              <w:left w:val="single" w:color="FFFFFF" w:sz="6" w:space="0"/>
              <w:right w:val="single" w:color="FFFFFF" w:sz="6" w:space="0"/>
            </w:tcBorders>
            <w:vAlign w:val="center"/>
          </w:tcPr>
          <w:p w14:paraId="06614DDE">
            <w:pPr>
              <w:pStyle w:val="11"/>
            </w:pPr>
            <w:r>
              <w:t>截止时间：2022-12-31</w:t>
            </w:r>
          </w:p>
        </w:tc>
      </w:tr>
      <w:tr w14:paraId="7BB0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50E7F9">
            <w:pPr>
              <w:pStyle w:val="14"/>
            </w:pPr>
            <w:r>
              <w:t>项   目</w:t>
            </w:r>
          </w:p>
        </w:tc>
        <w:tc>
          <w:tcPr>
            <w:tcW w:w="2835" w:type="dxa"/>
            <w:vAlign w:val="center"/>
          </w:tcPr>
          <w:p w14:paraId="5F5F741D">
            <w:pPr>
              <w:pStyle w:val="14"/>
            </w:pPr>
            <w:r>
              <w:t>数量</w:t>
            </w:r>
          </w:p>
        </w:tc>
        <w:tc>
          <w:tcPr>
            <w:tcW w:w="2835" w:type="dxa"/>
            <w:vAlign w:val="center"/>
          </w:tcPr>
          <w:p w14:paraId="1A4D77E3">
            <w:pPr>
              <w:pStyle w:val="14"/>
            </w:pPr>
            <w:r>
              <w:t>价值（金额单位：万元）</w:t>
            </w:r>
          </w:p>
        </w:tc>
      </w:tr>
      <w:tr w14:paraId="5ED9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16AF28">
            <w:pPr>
              <w:pStyle w:val="16"/>
            </w:pPr>
            <w:r>
              <w:t>资产总额</w:t>
            </w:r>
          </w:p>
        </w:tc>
        <w:tc>
          <w:tcPr>
            <w:tcW w:w="2835" w:type="dxa"/>
            <w:vAlign w:val="center"/>
          </w:tcPr>
          <w:p w14:paraId="4EE2E012">
            <w:pPr>
              <w:pStyle w:val="17"/>
            </w:pPr>
          </w:p>
        </w:tc>
        <w:tc>
          <w:tcPr>
            <w:tcW w:w="2835" w:type="dxa"/>
            <w:vAlign w:val="center"/>
          </w:tcPr>
          <w:p w14:paraId="74C9C196">
            <w:pPr>
              <w:pStyle w:val="15"/>
            </w:pPr>
            <w:r>
              <w:t>1266.86</w:t>
            </w:r>
          </w:p>
        </w:tc>
      </w:tr>
      <w:tr w14:paraId="0855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0DF562">
            <w:pPr>
              <w:pStyle w:val="16"/>
            </w:pPr>
            <w:r>
              <w:t>1、房屋（平方米）</w:t>
            </w:r>
          </w:p>
        </w:tc>
        <w:tc>
          <w:tcPr>
            <w:tcW w:w="2835" w:type="dxa"/>
            <w:vAlign w:val="center"/>
          </w:tcPr>
          <w:p w14:paraId="0E44C72A">
            <w:pPr>
              <w:pStyle w:val="17"/>
            </w:pPr>
            <w:r>
              <w:t>14767</w:t>
            </w:r>
          </w:p>
        </w:tc>
        <w:tc>
          <w:tcPr>
            <w:tcW w:w="2835" w:type="dxa"/>
            <w:vAlign w:val="center"/>
          </w:tcPr>
          <w:p w14:paraId="3FF1F5DC">
            <w:pPr>
              <w:pStyle w:val="15"/>
            </w:pPr>
            <w:r>
              <w:t>472.43</w:t>
            </w:r>
          </w:p>
        </w:tc>
      </w:tr>
      <w:tr w14:paraId="63A9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9DE86C">
            <w:pPr>
              <w:pStyle w:val="16"/>
            </w:pPr>
            <w:r>
              <w:t>　　其中：办公用房（平方米）</w:t>
            </w:r>
          </w:p>
        </w:tc>
        <w:tc>
          <w:tcPr>
            <w:tcW w:w="2835" w:type="dxa"/>
            <w:vAlign w:val="center"/>
          </w:tcPr>
          <w:p w14:paraId="66FE7D8F">
            <w:pPr>
              <w:pStyle w:val="17"/>
            </w:pPr>
          </w:p>
        </w:tc>
        <w:tc>
          <w:tcPr>
            <w:tcW w:w="2835" w:type="dxa"/>
            <w:vAlign w:val="center"/>
          </w:tcPr>
          <w:p w14:paraId="6261E3CB">
            <w:pPr>
              <w:pStyle w:val="15"/>
            </w:pPr>
          </w:p>
        </w:tc>
      </w:tr>
      <w:tr w14:paraId="69DD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8E0A9">
            <w:pPr>
              <w:pStyle w:val="16"/>
            </w:pPr>
            <w:r>
              <w:t>2、车辆（台、辆）</w:t>
            </w:r>
          </w:p>
        </w:tc>
        <w:tc>
          <w:tcPr>
            <w:tcW w:w="2835" w:type="dxa"/>
            <w:vAlign w:val="center"/>
          </w:tcPr>
          <w:p w14:paraId="27946EF6">
            <w:pPr>
              <w:pStyle w:val="17"/>
            </w:pPr>
          </w:p>
        </w:tc>
        <w:tc>
          <w:tcPr>
            <w:tcW w:w="2835" w:type="dxa"/>
            <w:vAlign w:val="center"/>
          </w:tcPr>
          <w:p w14:paraId="63547F30">
            <w:pPr>
              <w:pStyle w:val="15"/>
            </w:pPr>
          </w:p>
        </w:tc>
      </w:tr>
      <w:tr w14:paraId="2B59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0F51A">
            <w:pPr>
              <w:pStyle w:val="16"/>
            </w:pPr>
            <w:r>
              <w:t>3、单价在20万元以上的设备</w:t>
            </w:r>
          </w:p>
        </w:tc>
        <w:tc>
          <w:tcPr>
            <w:tcW w:w="2835" w:type="dxa"/>
            <w:vAlign w:val="center"/>
          </w:tcPr>
          <w:p w14:paraId="2D9F85C7">
            <w:pPr>
              <w:pStyle w:val="17"/>
            </w:pPr>
          </w:p>
        </w:tc>
        <w:tc>
          <w:tcPr>
            <w:tcW w:w="2835" w:type="dxa"/>
            <w:vAlign w:val="center"/>
          </w:tcPr>
          <w:p w14:paraId="6220F428">
            <w:pPr>
              <w:pStyle w:val="15"/>
            </w:pPr>
          </w:p>
        </w:tc>
      </w:tr>
      <w:tr w14:paraId="3631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92B7D">
            <w:pPr>
              <w:pStyle w:val="16"/>
            </w:pPr>
            <w:r>
              <w:t>4、其他固定资产</w:t>
            </w:r>
          </w:p>
        </w:tc>
        <w:tc>
          <w:tcPr>
            <w:tcW w:w="2835" w:type="dxa"/>
            <w:vAlign w:val="center"/>
          </w:tcPr>
          <w:p w14:paraId="30339A7F">
            <w:pPr>
              <w:pStyle w:val="17"/>
            </w:pPr>
          </w:p>
        </w:tc>
        <w:tc>
          <w:tcPr>
            <w:tcW w:w="2835" w:type="dxa"/>
            <w:vAlign w:val="center"/>
          </w:tcPr>
          <w:p w14:paraId="6092769C">
            <w:pPr>
              <w:pStyle w:val="15"/>
            </w:pPr>
            <w:r>
              <w:t>794.43</w:t>
            </w:r>
          </w:p>
        </w:tc>
      </w:tr>
    </w:tbl>
    <w:p w14:paraId="163EDE93">
      <w:pPr>
        <w:spacing w:before="0" w:after="0"/>
        <w:ind w:firstLine="640"/>
        <w:jc w:val="left"/>
        <w:outlineLvl w:val="9"/>
      </w:pPr>
      <w:r>
        <w:rPr>
          <w:rFonts w:ascii="Times New Roman" w:hAnsi="Times New Roman" w:eastAsia="方正仿宋_GBK" w:cs="Times New Roman"/>
          <w:color w:val="000000"/>
          <w:sz w:val="32"/>
        </w:rPr>
        <w:t xml:space="preserve"> </w:t>
      </w:r>
    </w:p>
    <w:p w14:paraId="2B347B66">
      <w:pPr>
        <w:spacing w:before="10" w:after="10" w:line="240" w:lineRule="auto"/>
        <w:ind w:firstLine="640"/>
        <w:jc w:val="left"/>
        <w:outlineLvl w:val="5"/>
      </w:pPr>
      <w:r>
        <w:rPr>
          <w:rFonts w:ascii="黑体" w:hAnsi="黑体" w:eastAsia="黑体" w:cs="黑体"/>
          <w:color w:val="000000"/>
          <w:sz w:val="32"/>
        </w:rPr>
        <w:t>八、名词解释</w:t>
      </w:r>
    </w:p>
    <w:p w14:paraId="2E34C0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1C2312E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DA52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B8C74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F2632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E61E1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8600C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77DB3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AA2BCC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93026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B8DDA2">
      <w:pPr>
        <w:spacing w:before="10" w:after="10" w:line="240" w:lineRule="auto"/>
        <w:ind w:firstLine="640"/>
        <w:jc w:val="left"/>
        <w:outlineLvl w:val="5"/>
      </w:pPr>
      <w:r>
        <w:rPr>
          <w:rFonts w:ascii="黑体" w:hAnsi="黑体" w:eastAsia="黑体" w:cs="黑体"/>
          <w:color w:val="000000"/>
          <w:sz w:val="32"/>
        </w:rPr>
        <w:t>九、其他需要说明的事项</w:t>
      </w:r>
    </w:p>
    <w:p w14:paraId="5AF5D0C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5D5730A">
      <w:pPr>
        <w:spacing w:before="0" w:after="0"/>
        <w:ind w:firstLine="0"/>
        <w:jc w:val="center"/>
        <w:outlineLvl w:val="3"/>
      </w:pPr>
      <w:bookmarkStart w:id="9" w:name="_Toc26093"/>
      <w:r>
        <w:rPr>
          <w:rFonts w:ascii="方正小标宋_GBK" w:hAnsi="方正小标宋_GBK" w:eastAsia="方正小标宋_GBK" w:cs="方正小标宋_GBK"/>
          <w:b w:val="0"/>
          <w:color w:val="000000"/>
          <w:sz w:val="44"/>
        </w:rPr>
        <w:t>十、石家庄市藁城区第一中学收支预算</w:t>
      </w:r>
      <w:bookmarkEnd w:id="9"/>
    </w:p>
    <w:p w14:paraId="40FA9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ED1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41EDDCA">
            <w:pPr>
              <w:pStyle w:val="13"/>
            </w:pPr>
            <w:r>
              <w:t>360011石家庄市藁城区第一中学</w:t>
            </w:r>
          </w:p>
        </w:tc>
        <w:tc>
          <w:tcPr>
            <w:tcW w:w="2126" w:type="dxa"/>
            <w:tcBorders>
              <w:top w:val="single" w:color="FFFFFF" w:sz="6" w:space="0"/>
              <w:left w:val="single" w:color="FFFFFF" w:sz="6" w:space="0"/>
              <w:right w:val="single" w:color="FFFFFF" w:sz="6" w:space="0"/>
            </w:tcBorders>
            <w:vAlign w:val="center"/>
          </w:tcPr>
          <w:p w14:paraId="0A6431D6">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3A42652B">
            <w:pPr>
              <w:pStyle w:val="11"/>
            </w:pPr>
            <w:r>
              <w:t>单位：万元</w:t>
            </w:r>
          </w:p>
        </w:tc>
      </w:tr>
      <w:tr w14:paraId="3834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5CAE48">
            <w:pPr>
              <w:pStyle w:val="14"/>
            </w:pPr>
            <w:r>
              <w:t>序号</w:t>
            </w:r>
          </w:p>
        </w:tc>
        <w:tc>
          <w:tcPr>
            <w:tcW w:w="6661" w:type="dxa"/>
            <w:gridSpan w:val="2"/>
            <w:vAlign w:val="center"/>
          </w:tcPr>
          <w:p w14:paraId="0B5C3045">
            <w:pPr>
              <w:pStyle w:val="14"/>
            </w:pPr>
            <w:r>
              <w:t>收入</w:t>
            </w:r>
          </w:p>
        </w:tc>
        <w:tc>
          <w:tcPr>
            <w:tcW w:w="6661" w:type="dxa"/>
            <w:gridSpan w:val="2"/>
            <w:vAlign w:val="center"/>
          </w:tcPr>
          <w:p w14:paraId="040A5FF7">
            <w:pPr>
              <w:pStyle w:val="14"/>
            </w:pPr>
            <w:r>
              <w:t>支出</w:t>
            </w:r>
          </w:p>
        </w:tc>
      </w:tr>
      <w:tr w14:paraId="59A3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CBF06"/>
        </w:tc>
        <w:tc>
          <w:tcPr>
            <w:tcW w:w="4535" w:type="dxa"/>
            <w:vAlign w:val="center"/>
          </w:tcPr>
          <w:p w14:paraId="748D2505">
            <w:pPr>
              <w:pStyle w:val="14"/>
            </w:pPr>
            <w:r>
              <w:t>项  目</w:t>
            </w:r>
          </w:p>
        </w:tc>
        <w:tc>
          <w:tcPr>
            <w:tcW w:w="2126" w:type="dxa"/>
            <w:vAlign w:val="center"/>
          </w:tcPr>
          <w:p w14:paraId="4377BC33">
            <w:pPr>
              <w:pStyle w:val="14"/>
            </w:pPr>
            <w:r>
              <w:t>预算数</w:t>
            </w:r>
          </w:p>
        </w:tc>
        <w:tc>
          <w:tcPr>
            <w:tcW w:w="4535" w:type="dxa"/>
            <w:vAlign w:val="center"/>
          </w:tcPr>
          <w:p w14:paraId="5306C3A6">
            <w:pPr>
              <w:pStyle w:val="14"/>
            </w:pPr>
            <w:r>
              <w:t>项  目</w:t>
            </w:r>
          </w:p>
        </w:tc>
        <w:tc>
          <w:tcPr>
            <w:tcW w:w="2126" w:type="dxa"/>
            <w:vAlign w:val="center"/>
          </w:tcPr>
          <w:p w14:paraId="20DF12F5">
            <w:pPr>
              <w:pStyle w:val="14"/>
            </w:pPr>
            <w:r>
              <w:t>预算数</w:t>
            </w:r>
          </w:p>
        </w:tc>
      </w:tr>
      <w:tr w14:paraId="6D52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97AA6D">
            <w:pPr>
              <w:pStyle w:val="14"/>
            </w:pPr>
            <w:r>
              <w:t>栏次</w:t>
            </w:r>
          </w:p>
        </w:tc>
        <w:tc>
          <w:tcPr>
            <w:tcW w:w="4535" w:type="dxa"/>
            <w:vAlign w:val="center"/>
          </w:tcPr>
          <w:p w14:paraId="3FE49D98">
            <w:pPr>
              <w:pStyle w:val="14"/>
            </w:pPr>
            <w:r>
              <w:t>1</w:t>
            </w:r>
          </w:p>
        </w:tc>
        <w:tc>
          <w:tcPr>
            <w:tcW w:w="2126" w:type="dxa"/>
            <w:vAlign w:val="center"/>
          </w:tcPr>
          <w:p w14:paraId="40101169">
            <w:pPr>
              <w:pStyle w:val="14"/>
            </w:pPr>
            <w:r>
              <w:t>2</w:t>
            </w:r>
          </w:p>
        </w:tc>
        <w:tc>
          <w:tcPr>
            <w:tcW w:w="4535" w:type="dxa"/>
            <w:vAlign w:val="center"/>
          </w:tcPr>
          <w:p w14:paraId="52DD0F76">
            <w:pPr>
              <w:pStyle w:val="14"/>
            </w:pPr>
            <w:r>
              <w:t>3</w:t>
            </w:r>
          </w:p>
        </w:tc>
        <w:tc>
          <w:tcPr>
            <w:tcW w:w="2126" w:type="dxa"/>
            <w:vAlign w:val="center"/>
          </w:tcPr>
          <w:p w14:paraId="01E62F1F">
            <w:pPr>
              <w:pStyle w:val="14"/>
            </w:pPr>
            <w:r>
              <w:t>4</w:t>
            </w:r>
          </w:p>
        </w:tc>
      </w:tr>
      <w:tr w14:paraId="0728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A587">
            <w:pPr>
              <w:pStyle w:val="17"/>
            </w:pPr>
            <w:r>
              <w:t>1</w:t>
            </w:r>
          </w:p>
        </w:tc>
        <w:tc>
          <w:tcPr>
            <w:tcW w:w="4535" w:type="dxa"/>
            <w:vAlign w:val="center"/>
          </w:tcPr>
          <w:p w14:paraId="5C4003E5">
            <w:pPr>
              <w:pStyle w:val="16"/>
            </w:pPr>
            <w:r>
              <w:t>一、一般公共预算拨款收入</w:t>
            </w:r>
          </w:p>
        </w:tc>
        <w:tc>
          <w:tcPr>
            <w:tcW w:w="2126" w:type="dxa"/>
            <w:vAlign w:val="center"/>
          </w:tcPr>
          <w:p w14:paraId="318F042D">
            <w:pPr>
              <w:pStyle w:val="15"/>
            </w:pPr>
            <w:r>
              <w:t>7644.89</w:t>
            </w:r>
          </w:p>
        </w:tc>
        <w:tc>
          <w:tcPr>
            <w:tcW w:w="4535" w:type="dxa"/>
            <w:vAlign w:val="center"/>
          </w:tcPr>
          <w:p w14:paraId="2D05CBA1">
            <w:pPr>
              <w:pStyle w:val="16"/>
            </w:pPr>
            <w:r>
              <w:t>一、一般公共服务支出</w:t>
            </w:r>
          </w:p>
        </w:tc>
        <w:tc>
          <w:tcPr>
            <w:tcW w:w="2126" w:type="dxa"/>
            <w:vAlign w:val="center"/>
          </w:tcPr>
          <w:p w14:paraId="0E21E97B">
            <w:pPr>
              <w:pStyle w:val="15"/>
            </w:pPr>
          </w:p>
        </w:tc>
      </w:tr>
      <w:tr w14:paraId="065B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6492">
            <w:pPr>
              <w:pStyle w:val="17"/>
            </w:pPr>
            <w:r>
              <w:t>2</w:t>
            </w:r>
          </w:p>
        </w:tc>
        <w:tc>
          <w:tcPr>
            <w:tcW w:w="4535" w:type="dxa"/>
            <w:vAlign w:val="center"/>
          </w:tcPr>
          <w:p w14:paraId="32B52883">
            <w:pPr>
              <w:pStyle w:val="16"/>
            </w:pPr>
            <w:r>
              <w:t>二、政府性基金预算拨款收入</w:t>
            </w:r>
          </w:p>
        </w:tc>
        <w:tc>
          <w:tcPr>
            <w:tcW w:w="2126" w:type="dxa"/>
            <w:vAlign w:val="center"/>
          </w:tcPr>
          <w:p w14:paraId="51859153">
            <w:pPr>
              <w:pStyle w:val="15"/>
            </w:pPr>
            <w:r>
              <w:t>1375.00</w:t>
            </w:r>
          </w:p>
        </w:tc>
        <w:tc>
          <w:tcPr>
            <w:tcW w:w="4535" w:type="dxa"/>
            <w:vAlign w:val="center"/>
          </w:tcPr>
          <w:p w14:paraId="68D7B0A9">
            <w:pPr>
              <w:pStyle w:val="16"/>
            </w:pPr>
            <w:r>
              <w:t>二、外交支出</w:t>
            </w:r>
          </w:p>
        </w:tc>
        <w:tc>
          <w:tcPr>
            <w:tcW w:w="2126" w:type="dxa"/>
            <w:vAlign w:val="center"/>
          </w:tcPr>
          <w:p w14:paraId="57035E35">
            <w:pPr>
              <w:pStyle w:val="15"/>
            </w:pPr>
          </w:p>
        </w:tc>
      </w:tr>
      <w:tr w14:paraId="5EF1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A1520">
            <w:pPr>
              <w:pStyle w:val="17"/>
            </w:pPr>
            <w:r>
              <w:t>3</w:t>
            </w:r>
          </w:p>
        </w:tc>
        <w:tc>
          <w:tcPr>
            <w:tcW w:w="4535" w:type="dxa"/>
            <w:vAlign w:val="center"/>
          </w:tcPr>
          <w:p w14:paraId="2EEC9FE2">
            <w:pPr>
              <w:pStyle w:val="16"/>
            </w:pPr>
            <w:r>
              <w:t>三、国有资本经营预算拨款收入</w:t>
            </w:r>
          </w:p>
        </w:tc>
        <w:tc>
          <w:tcPr>
            <w:tcW w:w="2126" w:type="dxa"/>
            <w:vAlign w:val="center"/>
          </w:tcPr>
          <w:p w14:paraId="2DA4A54F">
            <w:pPr>
              <w:pStyle w:val="15"/>
            </w:pPr>
          </w:p>
        </w:tc>
        <w:tc>
          <w:tcPr>
            <w:tcW w:w="4535" w:type="dxa"/>
            <w:vAlign w:val="center"/>
          </w:tcPr>
          <w:p w14:paraId="65CF2E64">
            <w:pPr>
              <w:pStyle w:val="16"/>
            </w:pPr>
            <w:r>
              <w:t>三、国防支出</w:t>
            </w:r>
          </w:p>
        </w:tc>
        <w:tc>
          <w:tcPr>
            <w:tcW w:w="2126" w:type="dxa"/>
            <w:vAlign w:val="center"/>
          </w:tcPr>
          <w:p w14:paraId="11A3AD94">
            <w:pPr>
              <w:pStyle w:val="15"/>
            </w:pPr>
          </w:p>
        </w:tc>
      </w:tr>
      <w:tr w14:paraId="1598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96F34">
            <w:pPr>
              <w:pStyle w:val="17"/>
            </w:pPr>
            <w:r>
              <w:t>4</w:t>
            </w:r>
          </w:p>
        </w:tc>
        <w:tc>
          <w:tcPr>
            <w:tcW w:w="4535" w:type="dxa"/>
            <w:vAlign w:val="center"/>
          </w:tcPr>
          <w:p w14:paraId="1B2FE761">
            <w:pPr>
              <w:pStyle w:val="16"/>
            </w:pPr>
            <w:r>
              <w:t>四、财政专户管理资金收入</w:t>
            </w:r>
          </w:p>
        </w:tc>
        <w:tc>
          <w:tcPr>
            <w:tcW w:w="2126" w:type="dxa"/>
            <w:vAlign w:val="center"/>
          </w:tcPr>
          <w:p w14:paraId="5E0BFC3E">
            <w:pPr>
              <w:pStyle w:val="15"/>
            </w:pPr>
            <w:r>
              <w:t>645.00</w:t>
            </w:r>
          </w:p>
        </w:tc>
        <w:tc>
          <w:tcPr>
            <w:tcW w:w="4535" w:type="dxa"/>
            <w:vAlign w:val="center"/>
          </w:tcPr>
          <w:p w14:paraId="5A065AB9">
            <w:pPr>
              <w:pStyle w:val="16"/>
            </w:pPr>
            <w:r>
              <w:t>四、公共安全支出</w:t>
            </w:r>
          </w:p>
        </w:tc>
        <w:tc>
          <w:tcPr>
            <w:tcW w:w="2126" w:type="dxa"/>
            <w:vAlign w:val="center"/>
          </w:tcPr>
          <w:p w14:paraId="55C7A696">
            <w:pPr>
              <w:pStyle w:val="15"/>
            </w:pPr>
          </w:p>
        </w:tc>
      </w:tr>
      <w:tr w14:paraId="6F50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BE28">
            <w:pPr>
              <w:pStyle w:val="17"/>
            </w:pPr>
            <w:r>
              <w:t>5</w:t>
            </w:r>
          </w:p>
        </w:tc>
        <w:tc>
          <w:tcPr>
            <w:tcW w:w="4535" w:type="dxa"/>
            <w:vAlign w:val="center"/>
          </w:tcPr>
          <w:p w14:paraId="5329A58A">
            <w:pPr>
              <w:pStyle w:val="16"/>
            </w:pPr>
            <w:r>
              <w:t>五、事业收入</w:t>
            </w:r>
          </w:p>
        </w:tc>
        <w:tc>
          <w:tcPr>
            <w:tcW w:w="2126" w:type="dxa"/>
            <w:vAlign w:val="center"/>
          </w:tcPr>
          <w:p w14:paraId="07366A09">
            <w:pPr>
              <w:pStyle w:val="15"/>
            </w:pPr>
          </w:p>
        </w:tc>
        <w:tc>
          <w:tcPr>
            <w:tcW w:w="4535" w:type="dxa"/>
            <w:vAlign w:val="center"/>
          </w:tcPr>
          <w:p w14:paraId="1CAB308C">
            <w:pPr>
              <w:pStyle w:val="16"/>
            </w:pPr>
            <w:r>
              <w:t>五、教育支出</w:t>
            </w:r>
          </w:p>
        </w:tc>
        <w:tc>
          <w:tcPr>
            <w:tcW w:w="2126" w:type="dxa"/>
            <w:vAlign w:val="center"/>
          </w:tcPr>
          <w:p w14:paraId="25465D88">
            <w:pPr>
              <w:pStyle w:val="15"/>
            </w:pPr>
            <w:r>
              <w:t>7199.80</w:t>
            </w:r>
          </w:p>
        </w:tc>
      </w:tr>
      <w:tr w14:paraId="5D53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D0C80">
            <w:pPr>
              <w:pStyle w:val="17"/>
            </w:pPr>
            <w:r>
              <w:t>6</w:t>
            </w:r>
          </w:p>
        </w:tc>
        <w:tc>
          <w:tcPr>
            <w:tcW w:w="4535" w:type="dxa"/>
            <w:vAlign w:val="center"/>
          </w:tcPr>
          <w:p w14:paraId="732B7F15">
            <w:pPr>
              <w:pStyle w:val="16"/>
            </w:pPr>
            <w:r>
              <w:t>六、事业单位经营收入</w:t>
            </w:r>
          </w:p>
        </w:tc>
        <w:tc>
          <w:tcPr>
            <w:tcW w:w="2126" w:type="dxa"/>
            <w:vAlign w:val="center"/>
          </w:tcPr>
          <w:p w14:paraId="0A490C0A">
            <w:pPr>
              <w:pStyle w:val="15"/>
            </w:pPr>
          </w:p>
        </w:tc>
        <w:tc>
          <w:tcPr>
            <w:tcW w:w="4535" w:type="dxa"/>
            <w:vAlign w:val="center"/>
          </w:tcPr>
          <w:p w14:paraId="6A81E486">
            <w:pPr>
              <w:pStyle w:val="16"/>
            </w:pPr>
            <w:r>
              <w:t>六、科学技术支出</w:t>
            </w:r>
          </w:p>
        </w:tc>
        <w:tc>
          <w:tcPr>
            <w:tcW w:w="2126" w:type="dxa"/>
            <w:vAlign w:val="center"/>
          </w:tcPr>
          <w:p w14:paraId="3D61667E">
            <w:pPr>
              <w:pStyle w:val="15"/>
            </w:pPr>
          </w:p>
        </w:tc>
      </w:tr>
      <w:tr w14:paraId="4DC1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8DBF">
            <w:pPr>
              <w:pStyle w:val="17"/>
            </w:pPr>
            <w:r>
              <w:t>7</w:t>
            </w:r>
          </w:p>
        </w:tc>
        <w:tc>
          <w:tcPr>
            <w:tcW w:w="4535" w:type="dxa"/>
            <w:vAlign w:val="center"/>
          </w:tcPr>
          <w:p w14:paraId="637DF1BF">
            <w:pPr>
              <w:pStyle w:val="16"/>
            </w:pPr>
            <w:r>
              <w:t>七、上级补助收入</w:t>
            </w:r>
          </w:p>
        </w:tc>
        <w:tc>
          <w:tcPr>
            <w:tcW w:w="2126" w:type="dxa"/>
            <w:vAlign w:val="center"/>
          </w:tcPr>
          <w:p w14:paraId="6FE5CDB8">
            <w:pPr>
              <w:pStyle w:val="15"/>
            </w:pPr>
          </w:p>
        </w:tc>
        <w:tc>
          <w:tcPr>
            <w:tcW w:w="4535" w:type="dxa"/>
            <w:vAlign w:val="center"/>
          </w:tcPr>
          <w:p w14:paraId="381D9532">
            <w:pPr>
              <w:pStyle w:val="16"/>
            </w:pPr>
            <w:r>
              <w:t>七、文化旅游体育与传媒支出</w:t>
            </w:r>
          </w:p>
        </w:tc>
        <w:tc>
          <w:tcPr>
            <w:tcW w:w="2126" w:type="dxa"/>
            <w:vAlign w:val="center"/>
          </w:tcPr>
          <w:p w14:paraId="550918E5">
            <w:pPr>
              <w:pStyle w:val="15"/>
            </w:pPr>
          </w:p>
        </w:tc>
      </w:tr>
      <w:tr w14:paraId="4DFB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4A6C5">
            <w:pPr>
              <w:pStyle w:val="17"/>
            </w:pPr>
            <w:r>
              <w:t>8</w:t>
            </w:r>
          </w:p>
        </w:tc>
        <w:tc>
          <w:tcPr>
            <w:tcW w:w="4535" w:type="dxa"/>
            <w:vAlign w:val="center"/>
          </w:tcPr>
          <w:p w14:paraId="24ED8B91">
            <w:pPr>
              <w:pStyle w:val="16"/>
            </w:pPr>
            <w:r>
              <w:t>八、附属单位上缴收入</w:t>
            </w:r>
          </w:p>
        </w:tc>
        <w:tc>
          <w:tcPr>
            <w:tcW w:w="2126" w:type="dxa"/>
            <w:vAlign w:val="center"/>
          </w:tcPr>
          <w:p w14:paraId="5AAF1C2C">
            <w:pPr>
              <w:pStyle w:val="15"/>
            </w:pPr>
          </w:p>
        </w:tc>
        <w:tc>
          <w:tcPr>
            <w:tcW w:w="4535" w:type="dxa"/>
            <w:vAlign w:val="center"/>
          </w:tcPr>
          <w:p w14:paraId="64B55F58">
            <w:pPr>
              <w:pStyle w:val="16"/>
            </w:pPr>
            <w:r>
              <w:t>八、社会保障和就业支出</w:t>
            </w:r>
          </w:p>
        </w:tc>
        <w:tc>
          <w:tcPr>
            <w:tcW w:w="2126" w:type="dxa"/>
            <w:vAlign w:val="center"/>
          </w:tcPr>
          <w:p w14:paraId="1954E21B">
            <w:pPr>
              <w:pStyle w:val="15"/>
            </w:pPr>
            <w:r>
              <w:t>688.78</w:t>
            </w:r>
          </w:p>
        </w:tc>
      </w:tr>
      <w:tr w14:paraId="0235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8FBB">
            <w:pPr>
              <w:pStyle w:val="17"/>
            </w:pPr>
            <w:r>
              <w:t>9</w:t>
            </w:r>
          </w:p>
        </w:tc>
        <w:tc>
          <w:tcPr>
            <w:tcW w:w="4535" w:type="dxa"/>
            <w:vAlign w:val="center"/>
          </w:tcPr>
          <w:p w14:paraId="146D0709">
            <w:pPr>
              <w:pStyle w:val="16"/>
            </w:pPr>
            <w:r>
              <w:t>九、其他收入</w:t>
            </w:r>
          </w:p>
        </w:tc>
        <w:tc>
          <w:tcPr>
            <w:tcW w:w="2126" w:type="dxa"/>
            <w:vAlign w:val="center"/>
          </w:tcPr>
          <w:p w14:paraId="5BA14235">
            <w:pPr>
              <w:pStyle w:val="15"/>
            </w:pPr>
          </w:p>
        </w:tc>
        <w:tc>
          <w:tcPr>
            <w:tcW w:w="4535" w:type="dxa"/>
            <w:vAlign w:val="center"/>
          </w:tcPr>
          <w:p w14:paraId="4205EBCB">
            <w:pPr>
              <w:pStyle w:val="16"/>
            </w:pPr>
            <w:r>
              <w:t>九、社会保险基金支出</w:t>
            </w:r>
          </w:p>
        </w:tc>
        <w:tc>
          <w:tcPr>
            <w:tcW w:w="2126" w:type="dxa"/>
            <w:vAlign w:val="center"/>
          </w:tcPr>
          <w:p w14:paraId="6F147C47">
            <w:pPr>
              <w:pStyle w:val="15"/>
            </w:pPr>
          </w:p>
        </w:tc>
      </w:tr>
      <w:tr w14:paraId="6A0C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12AE">
            <w:pPr>
              <w:pStyle w:val="17"/>
            </w:pPr>
            <w:r>
              <w:t>10</w:t>
            </w:r>
          </w:p>
        </w:tc>
        <w:tc>
          <w:tcPr>
            <w:tcW w:w="4535" w:type="dxa"/>
            <w:vAlign w:val="center"/>
          </w:tcPr>
          <w:p w14:paraId="4B841F83">
            <w:pPr>
              <w:pStyle w:val="16"/>
            </w:pPr>
          </w:p>
        </w:tc>
        <w:tc>
          <w:tcPr>
            <w:tcW w:w="2126" w:type="dxa"/>
            <w:vAlign w:val="center"/>
          </w:tcPr>
          <w:p w14:paraId="150A8DF9">
            <w:pPr>
              <w:pStyle w:val="15"/>
            </w:pPr>
          </w:p>
        </w:tc>
        <w:tc>
          <w:tcPr>
            <w:tcW w:w="4535" w:type="dxa"/>
            <w:vAlign w:val="center"/>
          </w:tcPr>
          <w:p w14:paraId="640B0C76">
            <w:pPr>
              <w:pStyle w:val="16"/>
            </w:pPr>
            <w:r>
              <w:t>十、卫生健康支出</w:t>
            </w:r>
          </w:p>
        </w:tc>
        <w:tc>
          <w:tcPr>
            <w:tcW w:w="2126" w:type="dxa"/>
            <w:vAlign w:val="center"/>
          </w:tcPr>
          <w:p w14:paraId="610471FC">
            <w:pPr>
              <w:pStyle w:val="15"/>
            </w:pPr>
            <w:r>
              <w:t>425.20</w:t>
            </w:r>
          </w:p>
        </w:tc>
      </w:tr>
      <w:tr w14:paraId="5A3F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1528">
            <w:pPr>
              <w:pStyle w:val="17"/>
            </w:pPr>
            <w:r>
              <w:t>11</w:t>
            </w:r>
          </w:p>
        </w:tc>
        <w:tc>
          <w:tcPr>
            <w:tcW w:w="4535" w:type="dxa"/>
            <w:vAlign w:val="center"/>
          </w:tcPr>
          <w:p w14:paraId="5190E666">
            <w:pPr>
              <w:pStyle w:val="16"/>
            </w:pPr>
          </w:p>
        </w:tc>
        <w:tc>
          <w:tcPr>
            <w:tcW w:w="2126" w:type="dxa"/>
            <w:vAlign w:val="center"/>
          </w:tcPr>
          <w:p w14:paraId="14DA82D2">
            <w:pPr>
              <w:pStyle w:val="15"/>
            </w:pPr>
          </w:p>
        </w:tc>
        <w:tc>
          <w:tcPr>
            <w:tcW w:w="4535" w:type="dxa"/>
            <w:vAlign w:val="center"/>
          </w:tcPr>
          <w:p w14:paraId="61A8A8EF">
            <w:pPr>
              <w:pStyle w:val="16"/>
            </w:pPr>
            <w:r>
              <w:t>十一、节能环保支出</w:t>
            </w:r>
          </w:p>
        </w:tc>
        <w:tc>
          <w:tcPr>
            <w:tcW w:w="2126" w:type="dxa"/>
            <w:vAlign w:val="center"/>
          </w:tcPr>
          <w:p w14:paraId="0A16C5B1">
            <w:pPr>
              <w:pStyle w:val="15"/>
            </w:pPr>
          </w:p>
        </w:tc>
      </w:tr>
      <w:tr w14:paraId="1F4C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E4296">
            <w:pPr>
              <w:pStyle w:val="17"/>
            </w:pPr>
            <w:r>
              <w:t>12</w:t>
            </w:r>
          </w:p>
        </w:tc>
        <w:tc>
          <w:tcPr>
            <w:tcW w:w="4535" w:type="dxa"/>
            <w:vAlign w:val="center"/>
          </w:tcPr>
          <w:p w14:paraId="651E8498">
            <w:pPr>
              <w:pStyle w:val="16"/>
            </w:pPr>
          </w:p>
        </w:tc>
        <w:tc>
          <w:tcPr>
            <w:tcW w:w="2126" w:type="dxa"/>
            <w:vAlign w:val="center"/>
          </w:tcPr>
          <w:p w14:paraId="6BF36392">
            <w:pPr>
              <w:pStyle w:val="15"/>
            </w:pPr>
          </w:p>
        </w:tc>
        <w:tc>
          <w:tcPr>
            <w:tcW w:w="4535" w:type="dxa"/>
            <w:vAlign w:val="center"/>
          </w:tcPr>
          <w:p w14:paraId="1D2C65AA">
            <w:pPr>
              <w:pStyle w:val="16"/>
            </w:pPr>
            <w:r>
              <w:t>十二、城乡社区支出</w:t>
            </w:r>
          </w:p>
        </w:tc>
        <w:tc>
          <w:tcPr>
            <w:tcW w:w="2126" w:type="dxa"/>
            <w:vAlign w:val="center"/>
          </w:tcPr>
          <w:p w14:paraId="457343D7">
            <w:pPr>
              <w:pStyle w:val="15"/>
            </w:pPr>
            <w:r>
              <w:t>1375.00</w:t>
            </w:r>
          </w:p>
        </w:tc>
      </w:tr>
      <w:tr w14:paraId="0A24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0CBB">
            <w:pPr>
              <w:pStyle w:val="17"/>
            </w:pPr>
            <w:r>
              <w:t>13</w:t>
            </w:r>
          </w:p>
        </w:tc>
        <w:tc>
          <w:tcPr>
            <w:tcW w:w="4535" w:type="dxa"/>
            <w:vAlign w:val="center"/>
          </w:tcPr>
          <w:p w14:paraId="68203643">
            <w:pPr>
              <w:pStyle w:val="16"/>
            </w:pPr>
          </w:p>
        </w:tc>
        <w:tc>
          <w:tcPr>
            <w:tcW w:w="2126" w:type="dxa"/>
            <w:vAlign w:val="center"/>
          </w:tcPr>
          <w:p w14:paraId="489B0FBC">
            <w:pPr>
              <w:pStyle w:val="15"/>
            </w:pPr>
          </w:p>
        </w:tc>
        <w:tc>
          <w:tcPr>
            <w:tcW w:w="4535" w:type="dxa"/>
            <w:vAlign w:val="center"/>
          </w:tcPr>
          <w:p w14:paraId="493F3CB3">
            <w:pPr>
              <w:pStyle w:val="16"/>
            </w:pPr>
            <w:r>
              <w:t>十三、农林水支出</w:t>
            </w:r>
          </w:p>
        </w:tc>
        <w:tc>
          <w:tcPr>
            <w:tcW w:w="2126" w:type="dxa"/>
            <w:vAlign w:val="center"/>
          </w:tcPr>
          <w:p w14:paraId="50929A36">
            <w:pPr>
              <w:pStyle w:val="15"/>
            </w:pPr>
          </w:p>
        </w:tc>
      </w:tr>
      <w:tr w14:paraId="6AD7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08CD">
            <w:pPr>
              <w:pStyle w:val="17"/>
            </w:pPr>
            <w:r>
              <w:t>14</w:t>
            </w:r>
          </w:p>
        </w:tc>
        <w:tc>
          <w:tcPr>
            <w:tcW w:w="4535" w:type="dxa"/>
            <w:vAlign w:val="center"/>
          </w:tcPr>
          <w:p w14:paraId="6062DA5B">
            <w:pPr>
              <w:pStyle w:val="16"/>
            </w:pPr>
          </w:p>
        </w:tc>
        <w:tc>
          <w:tcPr>
            <w:tcW w:w="2126" w:type="dxa"/>
            <w:vAlign w:val="center"/>
          </w:tcPr>
          <w:p w14:paraId="12DE1138">
            <w:pPr>
              <w:pStyle w:val="15"/>
            </w:pPr>
          </w:p>
        </w:tc>
        <w:tc>
          <w:tcPr>
            <w:tcW w:w="4535" w:type="dxa"/>
            <w:vAlign w:val="center"/>
          </w:tcPr>
          <w:p w14:paraId="0DC2C694">
            <w:pPr>
              <w:pStyle w:val="16"/>
            </w:pPr>
            <w:r>
              <w:t>十四、交通运输支出</w:t>
            </w:r>
          </w:p>
        </w:tc>
        <w:tc>
          <w:tcPr>
            <w:tcW w:w="2126" w:type="dxa"/>
            <w:vAlign w:val="center"/>
          </w:tcPr>
          <w:p w14:paraId="56B73522">
            <w:pPr>
              <w:pStyle w:val="15"/>
            </w:pPr>
          </w:p>
        </w:tc>
      </w:tr>
      <w:tr w14:paraId="0D12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3ACD">
            <w:pPr>
              <w:pStyle w:val="17"/>
            </w:pPr>
            <w:r>
              <w:t>15</w:t>
            </w:r>
          </w:p>
        </w:tc>
        <w:tc>
          <w:tcPr>
            <w:tcW w:w="4535" w:type="dxa"/>
            <w:vAlign w:val="center"/>
          </w:tcPr>
          <w:p w14:paraId="6C600D47">
            <w:pPr>
              <w:pStyle w:val="16"/>
            </w:pPr>
          </w:p>
        </w:tc>
        <w:tc>
          <w:tcPr>
            <w:tcW w:w="2126" w:type="dxa"/>
            <w:vAlign w:val="center"/>
          </w:tcPr>
          <w:p w14:paraId="06402D01">
            <w:pPr>
              <w:pStyle w:val="15"/>
            </w:pPr>
          </w:p>
        </w:tc>
        <w:tc>
          <w:tcPr>
            <w:tcW w:w="4535" w:type="dxa"/>
            <w:vAlign w:val="center"/>
          </w:tcPr>
          <w:p w14:paraId="02230497">
            <w:pPr>
              <w:pStyle w:val="16"/>
            </w:pPr>
            <w:r>
              <w:t>十五、资源勘探工业信息等支出</w:t>
            </w:r>
          </w:p>
        </w:tc>
        <w:tc>
          <w:tcPr>
            <w:tcW w:w="2126" w:type="dxa"/>
            <w:vAlign w:val="center"/>
          </w:tcPr>
          <w:p w14:paraId="5F883B27">
            <w:pPr>
              <w:pStyle w:val="15"/>
            </w:pPr>
          </w:p>
        </w:tc>
      </w:tr>
      <w:tr w14:paraId="5387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D9AE">
            <w:pPr>
              <w:pStyle w:val="17"/>
            </w:pPr>
            <w:r>
              <w:t>16</w:t>
            </w:r>
          </w:p>
        </w:tc>
        <w:tc>
          <w:tcPr>
            <w:tcW w:w="4535" w:type="dxa"/>
            <w:vAlign w:val="center"/>
          </w:tcPr>
          <w:p w14:paraId="681E575E">
            <w:pPr>
              <w:pStyle w:val="16"/>
            </w:pPr>
          </w:p>
        </w:tc>
        <w:tc>
          <w:tcPr>
            <w:tcW w:w="2126" w:type="dxa"/>
            <w:vAlign w:val="center"/>
          </w:tcPr>
          <w:p w14:paraId="3C22F6AB">
            <w:pPr>
              <w:pStyle w:val="15"/>
            </w:pPr>
          </w:p>
        </w:tc>
        <w:tc>
          <w:tcPr>
            <w:tcW w:w="4535" w:type="dxa"/>
            <w:vAlign w:val="center"/>
          </w:tcPr>
          <w:p w14:paraId="6EA39881">
            <w:pPr>
              <w:pStyle w:val="16"/>
            </w:pPr>
            <w:r>
              <w:t>十六、商业服务业等支出</w:t>
            </w:r>
          </w:p>
        </w:tc>
        <w:tc>
          <w:tcPr>
            <w:tcW w:w="2126" w:type="dxa"/>
            <w:vAlign w:val="center"/>
          </w:tcPr>
          <w:p w14:paraId="5B94DAE7">
            <w:pPr>
              <w:pStyle w:val="15"/>
            </w:pPr>
          </w:p>
        </w:tc>
      </w:tr>
      <w:tr w14:paraId="16A8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C585">
            <w:pPr>
              <w:pStyle w:val="17"/>
            </w:pPr>
            <w:r>
              <w:t>17</w:t>
            </w:r>
          </w:p>
        </w:tc>
        <w:tc>
          <w:tcPr>
            <w:tcW w:w="4535" w:type="dxa"/>
            <w:vAlign w:val="center"/>
          </w:tcPr>
          <w:p w14:paraId="28909F9F">
            <w:pPr>
              <w:pStyle w:val="16"/>
            </w:pPr>
          </w:p>
        </w:tc>
        <w:tc>
          <w:tcPr>
            <w:tcW w:w="2126" w:type="dxa"/>
            <w:vAlign w:val="center"/>
          </w:tcPr>
          <w:p w14:paraId="709FCBF5">
            <w:pPr>
              <w:pStyle w:val="15"/>
            </w:pPr>
          </w:p>
        </w:tc>
        <w:tc>
          <w:tcPr>
            <w:tcW w:w="4535" w:type="dxa"/>
            <w:vAlign w:val="center"/>
          </w:tcPr>
          <w:p w14:paraId="78BBDAFF">
            <w:pPr>
              <w:pStyle w:val="16"/>
            </w:pPr>
            <w:r>
              <w:t>十七、金融支出</w:t>
            </w:r>
          </w:p>
        </w:tc>
        <w:tc>
          <w:tcPr>
            <w:tcW w:w="2126" w:type="dxa"/>
            <w:vAlign w:val="center"/>
          </w:tcPr>
          <w:p w14:paraId="4705A4ED">
            <w:pPr>
              <w:pStyle w:val="15"/>
            </w:pPr>
          </w:p>
        </w:tc>
      </w:tr>
      <w:tr w14:paraId="7967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A0ED">
            <w:pPr>
              <w:pStyle w:val="17"/>
            </w:pPr>
            <w:r>
              <w:t>18</w:t>
            </w:r>
          </w:p>
        </w:tc>
        <w:tc>
          <w:tcPr>
            <w:tcW w:w="4535" w:type="dxa"/>
            <w:vAlign w:val="center"/>
          </w:tcPr>
          <w:p w14:paraId="1A8E07FF">
            <w:pPr>
              <w:pStyle w:val="16"/>
            </w:pPr>
          </w:p>
        </w:tc>
        <w:tc>
          <w:tcPr>
            <w:tcW w:w="2126" w:type="dxa"/>
            <w:vAlign w:val="center"/>
          </w:tcPr>
          <w:p w14:paraId="4D6ECA0C">
            <w:pPr>
              <w:pStyle w:val="15"/>
            </w:pPr>
          </w:p>
        </w:tc>
        <w:tc>
          <w:tcPr>
            <w:tcW w:w="4535" w:type="dxa"/>
            <w:vAlign w:val="center"/>
          </w:tcPr>
          <w:p w14:paraId="00BD8A7E">
            <w:pPr>
              <w:pStyle w:val="16"/>
            </w:pPr>
            <w:r>
              <w:t>十八、援助其他地区支出</w:t>
            </w:r>
          </w:p>
        </w:tc>
        <w:tc>
          <w:tcPr>
            <w:tcW w:w="2126" w:type="dxa"/>
            <w:vAlign w:val="center"/>
          </w:tcPr>
          <w:p w14:paraId="3DB2C5D1">
            <w:pPr>
              <w:pStyle w:val="15"/>
            </w:pPr>
          </w:p>
        </w:tc>
      </w:tr>
      <w:tr w14:paraId="589D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6410">
            <w:pPr>
              <w:pStyle w:val="17"/>
            </w:pPr>
            <w:r>
              <w:t>19</w:t>
            </w:r>
          </w:p>
        </w:tc>
        <w:tc>
          <w:tcPr>
            <w:tcW w:w="4535" w:type="dxa"/>
            <w:vAlign w:val="center"/>
          </w:tcPr>
          <w:p w14:paraId="7DE3D072">
            <w:pPr>
              <w:pStyle w:val="16"/>
            </w:pPr>
          </w:p>
        </w:tc>
        <w:tc>
          <w:tcPr>
            <w:tcW w:w="2126" w:type="dxa"/>
            <w:vAlign w:val="center"/>
          </w:tcPr>
          <w:p w14:paraId="24E0C2C2">
            <w:pPr>
              <w:pStyle w:val="15"/>
            </w:pPr>
          </w:p>
        </w:tc>
        <w:tc>
          <w:tcPr>
            <w:tcW w:w="4535" w:type="dxa"/>
            <w:vAlign w:val="center"/>
          </w:tcPr>
          <w:p w14:paraId="1D323289">
            <w:pPr>
              <w:pStyle w:val="16"/>
            </w:pPr>
            <w:r>
              <w:t>十九、自然资源海洋气象等支出</w:t>
            </w:r>
          </w:p>
        </w:tc>
        <w:tc>
          <w:tcPr>
            <w:tcW w:w="2126" w:type="dxa"/>
            <w:vAlign w:val="center"/>
          </w:tcPr>
          <w:p w14:paraId="5F3737F8">
            <w:pPr>
              <w:pStyle w:val="15"/>
            </w:pPr>
          </w:p>
        </w:tc>
      </w:tr>
      <w:tr w14:paraId="1587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A58DE">
            <w:pPr>
              <w:pStyle w:val="17"/>
            </w:pPr>
            <w:r>
              <w:t>20</w:t>
            </w:r>
          </w:p>
        </w:tc>
        <w:tc>
          <w:tcPr>
            <w:tcW w:w="4535" w:type="dxa"/>
            <w:vAlign w:val="center"/>
          </w:tcPr>
          <w:p w14:paraId="1F210BA3">
            <w:pPr>
              <w:pStyle w:val="16"/>
            </w:pPr>
          </w:p>
        </w:tc>
        <w:tc>
          <w:tcPr>
            <w:tcW w:w="2126" w:type="dxa"/>
            <w:vAlign w:val="center"/>
          </w:tcPr>
          <w:p w14:paraId="643C9AE3">
            <w:pPr>
              <w:pStyle w:val="15"/>
            </w:pPr>
          </w:p>
        </w:tc>
        <w:tc>
          <w:tcPr>
            <w:tcW w:w="4535" w:type="dxa"/>
            <w:vAlign w:val="center"/>
          </w:tcPr>
          <w:p w14:paraId="5856167E">
            <w:pPr>
              <w:pStyle w:val="16"/>
            </w:pPr>
            <w:r>
              <w:t>二十、住房保障支出</w:t>
            </w:r>
          </w:p>
        </w:tc>
        <w:tc>
          <w:tcPr>
            <w:tcW w:w="2126" w:type="dxa"/>
            <w:vAlign w:val="center"/>
          </w:tcPr>
          <w:p w14:paraId="42CADD31">
            <w:pPr>
              <w:pStyle w:val="15"/>
            </w:pPr>
          </w:p>
        </w:tc>
      </w:tr>
      <w:tr w14:paraId="4D68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5ECC2">
            <w:pPr>
              <w:pStyle w:val="17"/>
            </w:pPr>
            <w:r>
              <w:t>21</w:t>
            </w:r>
          </w:p>
        </w:tc>
        <w:tc>
          <w:tcPr>
            <w:tcW w:w="4535" w:type="dxa"/>
            <w:vAlign w:val="center"/>
          </w:tcPr>
          <w:p w14:paraId="2FA92D02">
            <w:pPr>
              <w:pStyle w:val="16"/>
            </w:pPr>
          </w:p>
        </w:tc>
        <w:tc>
          <w:tcPr>
            <w:tcW w:w="2126" w:type="dxa"/>
            <w:vAlign w:val="center"/>
          </w:tcPr>
          <w:p w14:paraId="01DCB14D">
            <w:pPr>
              <w:pStyle w:val="15"/>
            </w:pPr>
          </w:p>
        </w:tc>
        <w:tc>
          <w:tcPr>
            <w:tcW w:w="4535" w:type="dxa"/>
            <w:vAlign w:val="center"/>
          </w:tcPr>
          <w:p w14:paraId="6B4DF35F">
            <w:pPr>
              <w:pStyle w:val="16"/>
            </w:pPr>
            <w:r>
              <w:t>二十一、粮油物资储备支出</w:t>
            </w:r>
          </w:p>
        </w:tc>
        <w:tc>
          <w:tcPr>
            <w:tcW w:w="2126" w:type="dxa"/>
            <w:vAlign w:val="center"/>
          </w:tcPr>
          <w:p w14:paraId="3AEB09F3">
            <w:pPr>
              <w:pStyle w:val="15"/>
            </w:pPr>
          </w:p>
        </w:tc>
      </w:tr>
      <w:tr w14:paraId="56C0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4FDC">
            <w:pPr>
              <w:pStyle w:val="17"/>
            </w:pPr>
            <w:r>
              <w:t>22</w:t>
            </w:r>
          </w:p>
        </w:tc>
        <w:tc>
          <w:tcPr>
            <w:tcW w:w="4535" w:type="dxa"/>
            <w:vAlign w:val="center"/>
          </w:tcPr>
          <w:p w14:paraId="47706976">
            <w:pPr>
              <w:pStyle w:val="16"/>
            </w:pPr>
          </w:p>
        </w:tc>
        <w:tc>
          <w:tcPr>
            <w:tcW w:w="2126" w:type="dxa"/>
            <w:vAlign w:val="center"/>
          </w:tcPr>
          <w:p w14:paraId="4325724F">
            <w:pPr>
              <w:pStyle w:val="15"/>
            </w:pPr>
          </w:p>
        </w:tc>
        <w:tc>
          <w:tcPr>
            <w:tcW w:w="4535" w:type="dxa"/>
            <w:vAlign w:val="center"/>
          </w:tcPr>
          <w:p w14:paraId="242B6BEF">
            <w:pPr>
              <w:pStyle w:val="16"/>
            </w:pPr>
            <w:r>
              <w:t>二十二、国有资本经营预算支出</w:t>
            </w:r>
          </w:p>
        </w:tc>
        <w:tc>
          <w:tcPr>
            <w:tcW w:w="2126" w:type="dxa"/>
            <w:vAlign w:val="center"/>
          </w:tcPr>
          <w:p w14:paraId="66547325">
            <w:pPr>
              <w:pStyle w:val="15"/>
            </w:pPr>
          </w:p>
        </w:tc>
      </w:tr>
      <w:tr w14:paraId="2107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2ED8">
            <w:pPr>
              <w:pStyle w:val="17"/>
            </w:pPr>
            <w:r>
              <w:t>23</w:t>
            </w:r>
          </w:p>
        </w:tc>
        <w:tc>
          <w:tcPr>
            <w:tcW w:w="4535" w:type="dxa"/>
            <w:vAlign w:val="center"/>
          </w:tcPr>
          <w:p w14:paraId="543EC78F">
            <w:pPr>
              <w:pStyle w:val="16"/>
            </w:pPr>
          </w:p>
        </w:tc>
        <w:tc>
          <w:tcPr>
            <w:tcW w:w="2126" w:type="dxa"/>
            <w:vAlign w:val="center"/>
          </w:tcPr>
          <w:p w14:paraId="6BB82F9B">
            <w:pPr>
              <w:pStyle w:val="15"/>
            </w:pPr>
          </w:p>
        </w:tc>
        <w:tc>
          <w:tcPr>
            <w:tcW w:w="4535" w:type="dxa"/>
            <w:vAlign w:val="center"/>
          </w:tcPr>
          <w:p w14:paraId="5D0F6293">
            <w:pPr>
              <w:pStyle w:val="16"/>
            </w:pPr>
            <w:r>
              <w:t>二十三、灾害防治及应急管理支出</w:t>
            </w:r>
          </w:p>
        </w:tc>
        <w:tc>
          <w:tcPr>
            <w:tcW w:w="2126" w:type="dxa"/>
            <w:vAlign w:val="center"/>
          </w:tcPr>
          <w:p w14:paraId="71B43A35">
            <w:pPr>
              <w:pStyle w:val="15"/>
            </w:pPr>
          </w:p>
        </w:tc>
      </w:tr>
      <w:tr w14:paraId="0209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961B3">
            <w:pPr>
              <w:pStyle w:val="17"/>
            </w:pPr>
            <w:r>
              <w:t>24</w:t>
            </w:r>
          </w:p>
        </w:tc>
        <w:tc>
          <w:tcPr>
            <w:tcW w:w="4535" w:type="dxa"/>
            <w:vAlign w:val="center"/>
          </w:tcPr>
          <w:p w14:paraId="67621D82">
            <w:pPr>
              <w:pStyle w:val="16"/>
            </w:pPr>
          </w:p>
        </w:tc>
        <w:tc>
          <w:tcPr>
            <w:tcW w:w="2126" w:type="dxa"/>
            <w:vAlign w:val="center"/>
          </w:tcPr>
          <w:p w14:paraId="0B7B8CDF">
            <w:pPr>
              <w:pStyle w:val="15"/>
            </w:pPr>
          </w:p>
        </w:tc>
        <w:tc>
          <w:tcPr>
            <w:tcW w:w="4535" w:type="dxa"/>
            <w:vAlign w:val="center"/>
          </w:tcPr>
          <w:p w14:paraId="74E2F60E">
            <w:pPr>
              <w:pStyle w:val="16"/>
            </w:pPr>
            <w:r>
              <w:t>二十四、预备费</w:t>
            </w:r>
          </w:p>
        </w:tc>
        <w:tc>
          <w:tcPr>
            <w:tcW w:w="2126" w:type="dxa"/>
            <w:vAlign w:val="center"/>
          </w:tcPr>
          <w:p w14:paraId="2FBE5088">
            <w:pPr>
              <w:pStyle w:val="15"/>
            </w:pPr>
          </w:p>
        </w:tc>
      </w:tr>
      <w:tr w14:paraId="31EB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4A6D9">
            <w:pPr>
              <w:pStyle w:val="17"/>
            </w:pPr>
            <w:r>
              <w:t>25</w:t>
            </w:r>
          </w:p>
        </w:tc>
        <w:tc>
          <w:tcPr>
            <w:tcW w:w="4535" w:type="dxa"/>
            <w:vAlign w:val="center"/>
          </w:tcPr>
          <w:p w14:paraId="513C1D68">
            <w:pPr>
              <w:pStyle w:val="16"/>
            </w:pPr>
          </w:p>
        </w:tc>
        <w:tc>
          <w:tcPr>
            <w:tcW w:w="2126" w:type="dxa"/>
            <w:vAlign w:val="center"/>
          </w:tcPr>
          <w:p w14:paraId="00389AF3">
            <w:pPr>
              <w:pStyle w:val="15"/>
            </w:pPr>
          </w:p>
        </w:tc>
        <w:tc>
          <w:tcPr>
            <w:tcW w:w="4535" w:type="dxa"/>
            <w:vAlign w:val="center"/>
          </w:tcPr>
          <w:p w14:paraId="62843819">
            <w:pPr>
              <w:pStyle w:val="16"/>
            </w:pPr>
            <w:r>
              <w:t>二十五、其他支出</w:t>
            </w:r>
          </w:p>
        </w:tc>
        <w:tc>
          <w:tcPr>
            <w:tcW w:w="2126" w:type="dxa"/>
            <w:vAlign w:val="center"/>
          </w:tcPr>
          <w:p w14:paraId="40E2E404">
            <w:pPr>
              <w:pStyle w:val="15"/>
            </w:pPr>
            <w:r>
              <w:t>983.07</w:t>
            </w:r>
          </w:p>
        </w:tc>
      </w:tr>
      <w:tr w14:paraId="45B8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C2A5B">
            <w:pPr>
              <w:pStyle w:val="17"/>
            </w:pPr>
            <w:r>
              <w:t>26</w:t>
            </w:r>
          </w:p>
        </w:tc>
        <w:tc>
          <w:tcPr>
            <w:tcW w:w="4535" w:type="dxa"/>
            <w:vAlign w:val="center"/>
          </w:tcPr>
          <w:p w14:paraId="1985DEFB">
            <w:pPr>
              <w:pStyle w:val="16"/>
            </w:pPr>
          </w:p>
        </w:tc>
        <w:tc>
          <w:tcPr>
            <w:tcW w:w="2126" w:type="dxa"/>
            <w:vAlign w:val="center"/>
          </w:tcPr>
          <w:p w14:paraId="0E0CF7DF">
            <w:pPr>
              <w:pStyle w:val="15"/>
            </w:pPr>
          </w:p>
        </w:tc>
        <w:tc>
          <w:tcPr>
            <w:tcW w:w="4535" w:type="dxa"/>
            <w:vAlign w:val="center"/>
          </w:tcPr>
          <w:p w14:paraId="7AF897FA">
            <w:pPr>
              <w:pStyle w:val="16"/>
            </w:pPr>
            <w:r>
              <w:t>二十六、转移性支出</w:t>
            </w:r>
          </w:p>
        </w:tc>
        <w:tc>
          <w:tcPr>
            <w:tcW w:w="2126" w:type="dxa"/>
            <w:vAlign w:val="center"/>
          </w:tcPr>
          <w:p w14:paraId="65121EE4">
            <w:pPr>
              <w:pStyle w:val="15"/>
            </w:pPr>
          </w:p>
        </w:tc>
      </w:tr>
      <w:tr w14:paraId="67A0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FF51">
            <w:pPr>
              <w:pStyle w:val="17"/>
            </w:pPr>
            <w:r>
              <w:t>27</w:t>
            </w:r>
          </w:p>
        </w:tc>
        <w:tc>
          <w:tcPr>
            <w:tcW w:w="4535" w:type="dxa"/>
            <w:vAlign w:val="center"/>
          </w:tcPr>
          <w:p w14:paraId="2B1D219C">
            <w:pPr>
              <w:pStyle w:val="16"/>
            </w:pPr>
          </w:p>
        </w:tc>
        <w:tc>
          <w:tcPr>
            <w:tcW w:w="2126" w:type="dxa"/>
            <w:vAlign w:val="center"/>
          </w:tcPr>
          <w:p w14:paraId="415D3F2F">
            <w:pPr>
              <w:pStyle w:val="15"/>
            </w:pPr>
          </w:p>
        </w:tc>
        <w:tc>
          <w:tcPr>
            <w:tcW w:w="4535" w:type="dxa"/>
            <w:vAlign w:val="center"/>
          </w:tcPr>
          <w:p w14:paraId="5D284417">
            <w:pPr>
              <w:pStyle w:val="16"/>
            </w:pPr>
            <w:r>
              <w:t>二十七、债务还本支出</w:t>
            </w:r>
          </w:p>
        </w:tc>
        <w:tc>
          <w:tcPr>
            <w:tcW w:w="2126" w:type="dxa"/>
            <w:vAlign w:val="center"/>
          </w:tcPr>
          <w:p w14:paraId="71B613BC">
            <w:pPr>
              <w:pStyle w:val="15"/>
            </w:pPr>
          </w:p>
        </w:tc>
      </w:tr>
      <w:tr w14:paraId="7FDF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EE5CC">
            <w:pPr>
              <w:pStyle w:val="17"/>
            </w:pPr>
            <w:r>
              <w:t>28</w:t>
            </w:r>
          </w:p>
        </w:tc>
        <w:tc>
          <w:tcPr>
            <w:tcW w:w="4535" w:type="dxa"/>
            <w:vAlign w:val="center"/>
          </w:tcPr>
          <w:p w14:paraId="6AFC140A">
            <w:pPr>
              <w:pStyle w:val="16"/>
            </w:pPr>
          </w:p>
        </w:tc>
        <w:tc>
          <w:tcPr>
            <w:tcW w:w="2126" w:type="dxa"/>
            <w:vAlign w:val="center"/>
          </w:tcPr>
          <w:p w14:paraId="319870BD">
            <w:pPr>
              <w:pStyle w:val="15"/>
            </w:pPr>
          </w:p>
        </w:tc>
        <w:tc>
          <w:tcPr>
            <w:tcW w:w="4535" w:type="dxa"/>
            <w:vAlign w:val="center"/>
          </w:tcPr>
          <w:p w14:paraId="3AA9495E">
            <w:pPr>
              <w:pStyle w:val="16"/>
            </w:pPr>
            <w:r>
              <w:t>二十八、债务付息支出</w:t>
            </w:r>
          </w:p>
        </w:tc>
        <w:tc>
          <w:tcPr>
            <w:tcW w:w="2126" w:type="dxa"/>
            <w:vAlign w:val="center"/>
          </w:tcPr>
          <w:p w14:paraId="1E79A339">
            <w:pPr>
              <w:pStyle w:val="15"/>
            </w:pPr>
          </w:p>
        </w:tc>
      </w:tr>
      <w:tr w14:paraId="1A72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0DF6A">
            <w:pPr>
              <w:pStyle w:val="17"/>
            </w:pPr>
            <w:r>
              <w:t>29</w:t>
            </w:r>
          </w:p>
        </w:tc>
        <w:tc>
          <w:tcPr>
            <w:tcW w:w="4535" w:type="dxa"/>
            <w:vAlign w:val="center"/>
          </w:tcPr>
          <w:p w14:paraId="7818B9A3">
            <w:pPr>
              <w:pStyle w:val="16"/>
            </w:pPr>
          </w:p>
        </w:tc>
        <w:tc>
          <w:tcPr>
            <w:tcW w:w="2126" w:type="dxa"/>
            <w:vAlign w:val="center"/>
          </w:tcPr>
          <w:p w14:paraId="63A9DD62">
            <w:pPr>
              <w:pStyle w:val="15"/>
            </w:pPr>
          </w:p>
        </w:tc>
        <w:tc>
          <w:tcPr>
            <w:tcW w:w="4535" w:type="dxa"/>
            <w:vAlign w:val="center"/>
          </w:tcPr>
          <w:p w14:paraId="0E1BA9FE">
            <w:pPr>
              <w:pStyle w:val="16"/>
            </w:pPr>
            <w:r>
              <w:t>二十九、债务发行费用支出</w:t>
            </w:r>
          </w:p>
        </w:tc>
        <w:tc>
          <w:tcPr>
            <w:tcW w:w="2126" w:type="dxa"/>
            <w:vAlign w:val="center"/>
          </w:tcPr>
          <w:p w14:paraId="68C81319">
            <w:pPr>
              <w:pStyle w:val="15"/>
            </w:pPr>
          </w:p>
        </w:tc>
      </w:tr>
      <w:tr w14:paraId="7303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F70E">
            <w:pPr>
              <w:pStyle w:val="17"/>
            </w:pPr>
            <w:r>
              <w:t>30</w:t>
            </w:r>
          </w:p>
        </w:tc>
        <w:tc>
          <w:tcPr>
            <w:tcW w:w="4535" w:type="dxa"/>
            <w:vAlign w:val="center"/>
          </w:tcPr>
          <w:p w14:paraId="5464E824">
            <w:pPr>
              <w:pStyle w:val="16"/>
            </w:pPr>
          </w:p>
        </w:tc>
        <w:tc>
          <w:tcPr>
            <w:tcW w:w="2126" w:type="dxa"/>
            <w:vAlign w:val="center"/>
          </w:tcPr>
          <w:p w14:paraId="24003F6E">
            <w:pPr>
              <w:pStyle w:val="15"/>
            </w:pPr>
          </w:p>
        </w:tc>
        <w:tc>
          <w:tcPr>
            <w:tcW w:w="4535" w:type="dxa"/>
            <w:vAlign w:val="center"/>
          </w:tcPr>
          <w:p w14:paraId="4D4022E0">
            <w:pPr>
              <w:pStyle w:val="16"/>
            </w:pPr>
            <w:r>
              <w:t>三十、抗疫特别国债安排的支出</w:t>
            </w:r>
          </w:p>
        </w:tc>
        <w:tc>
          <w:tcPr>
            <w:tcW w:w="2126" w:type="dxa"/>
            <w:vAlign w:val="center"/>
          </w:tcPr>
          <w:p w14:paraId="168A7820">
            <w:pPr>
              <w:pStyle w:val="15"/>
            </w:pPr>
          </w:p>
        </w:tc>
      </w:tr>
      <w:tr w14:paraId="48A1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13E6">
            <w:pPr>
              <w:pStyle w:val="17"/>
            </w:pPr>
            <w:r>
              <w:t>31</w:t>
            </w:r>
          </w:p>
        </w:tc>
        <w:tc>
          <w:tcPr>
            <w:tcW w:w="4535" w:type="dxa"/>
            <w:vAlign w:val="center"/>
          </w:tcPr>
          <w:p w14:paraId="2B6C69CB">
            <w:pPr>
              <w:pStyle w:val="16"/>
            </w:pPr>
          </w:p>
        </w:tc>
        <w:tc>
          <w:tcPr>
            <w:tcW w:w="2126" w:type="dxa"/>
            <w:vAlign w:val="center"/>
          </w:tcPr>
          <w:p w14:paraId="4D9B333F">
            <w:pPr>
              <w:pStyle w:val="15"/>
            </w:pPr>
          </w:p>
        </w:tc>
        <w:tc>
          <w:tcPr>
            <w:tcW w:w="4535" w:type="dxa"/>
            <w:vAlign w:val="center"/>
          </w:tcPr>
          <w:p w14:paraId="37DDAAED">
            <w:pPr>
              <w:pStyle w:val="16"/>
            </w:pPr>
            <w:r>
              <w:t>三十一、人行科目</w:t>
            </w:r>
          </w:p>
        </w:tc>
        <w:tc>
          <w:tcPr>
            <w:tcW w:w="2126" w:type="dxa"/>
            <w:vAlign w:val="center"/>
          </w:tcPr>
          <w:p w14:paraId="1F77688A">
            <w:pPr>
              <w:pStyle w:val="15"/>
            </w:pPr>
          </w:p>
        </w:tc>
      </w:tr>
      <w:tr w14:paraId="0A92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D6B8">
            <w:pPr>
              <w:pStyle w:val="17"/>
            </w:pPr>
            <w:r>
              <w:t>32</w:t>
            </w:r>
          </w:p>
        </w:tc>
        <w:tc>
          <w:tcPr>
            <w:tcW w:w="4535" w:type="dxa"/>
            <w:vAlign w:val="center"/>
          </w:tcPr>
          <w:p w14:paraId="74572152">
            <w:pPr>
              <w:pStyle w:val="18"/>
            </w:pPr>
            <w:r>
              <w:t>本年收入合计</w:t>
            </w:r>
          </w:p>
        </w:tc>
        <w:tc>
          <w:tcPr>
            <w:tcW w:w="2126" w:type="dxa"/>
            <w:vAlign w:val="center"/>
          </w:tcPr>
          <w:p w14:paraId="776C4CA0">
            <w:pPr>
              <w:pStyle w:val="19"/>
            </w:pPr>
            <w:r>
              <w:t>9664.89</w:t>
            </w:r>
          </w:p>
        </w:tc>
        <w:tc>
          <w:tcPr>
            <w:tcW w:w="4535" w:type="dxa"/>
            <w:vAlign w:val="center"/>
          </w:tcPr>
          <w:p w14:paraId="3B418EDD">
            <w:pPr>
              <w:pStyle w:val="18"/>
            </w:pPr>
            <w:r>
              <w:t>本年支出合计</w:t>
            </w:r>
          </w:p>
        </w:tc>
        <w:tc>
          <w:tcPr>
            <w:tcW w:w="2126" w:type="dxa"/>
            <w:vAlign w:val="center"/>
          </w:tcPr>
          <w:p w14:paraId="3C4A45F3">
            <w:pPr>
              <w:pStyle w:val="19"/>
            </w:pPr>
            <w:r>
              <w:t>10671.85</w:t>
            </w:r>
          </w:p>
        </w:tc>
      </w:tr>
      <w:tr w14:paraId="07A8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9324">
            <w:pPr>
              <w:pStyle w:val="17"/>
            </w:pPr>
            <w:r>
              <w:t>33</w:t>
            </w:r>
          </w:p>
        </w:tc>
        <w:tc>
          <w:tcPr>
            <w:tcW w:w="4535" w:type="dxa"/>
            <w:vAlign w:val="center"/>
          </w:tcPr>
          <w:p w14:paraId="719074AB">
            <w:pPr>
              <w:pStyle w:val="16"/>
            </w:pPr>
            <w:r>
              <w:t>上年结转结余</w:t>
            </w:r>
          </w:p>
        </w:tc>
        <w:tc>
          <w:tcPr>
            <w:tcW w:w="2126" w:type="dxa"/>
            <w:vAlign w:val="center"/>
          </w:tcPr>
          <w:p w14:paraId="3A604AB1">
            <w:pPr>
              <w:pStyle w:val="15"/>
            </w:pPr>
            <w:r>
              <w:t>1006.96</w:t>
            </w:r>
          </w:p>
        </w:tc>
        <w:tc>
          <w:tcPr>
            <w:tcW w:w="4535" w:type="dxa"/>
            <w:vAlign w:val="center"/>
          </w:tcPr>
          <w:p w14:paraId="3DC6E63B">
            <w:pPr>
              <w:pStyle w:val="16"/>
            </w:pPr>
            <w:r>
              <w:t>年终结转结余</w:t>
            </w:r>
          </w:p>
        </w:tc>
        <w:tc>
          <w:tcPr>
            <w:tcW w:w="2126" w:type="dxa"/>
            <w:vAlign w:val="center"/>
          </w:tcPr>
          <w:p w14:paraId="1B2CE097">
            <w:pPr>
              <w:pStyle w:val="15"/>
            </w:pPr>
          </w:p>
        </w:tc>
      </w:tr>
      <w:tr w14:paraId="49E7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716B">
            <w:pPr>
              <w:pStyle w:val="17"/>
            </w:pPr>
            <w:r>
              <w:t>34</w:t>
            </w:r>
          </w:p>
        </w:tc>
        <w:tc>
          <w:tcPr>
            <w:tcW w:w="4535" w:type="dxa"/>
            <w:vAlign w:val="center"/>
          </w:tcPr>
          <w:p w14:paraId="641DE408">
            <w:pPr>
              <w:pStyle w:val="18"/>
            </w:pPr>
            <w:r>
              <w:t>收入总计</w:t>
            </w:r>
          </w:p>
        </w:tc>
        <w:tc>
          <w:tcPr>
            <w:tcW w:w="2126" w:type="dxa"/>
            <w:vAlign w:val="center"/>
          </w:tcPr>
          <w:p w14:paraId="48AC0C1A">
            <w:pPr>
              <w:pStyle w:val="19"/>
            </w:pPr>
            <w:r>
              <w:t>10671.85</w:t>
            </w:r>
          </w:p>
        </w:tc>
        <w:tc>
          <w:tcPr>
            <w:tcW w:w="4535" w:type="dxa"/>
            <w:vAlign w:val="center"/>
          </w:tcPr>
          <w:p w14:paraId="71806057">
            <w:pPr>
              <w:pStyle w:val="18"/>
            </w:pPr>
            <w:r>
              <w:t>支出总计</w:t>
            </w:r>
          </w:p>
        </w:tc>
        <w:tc>
          <w:tcPr>
            <w:tcW w:w="2126" w:type="dxa"/>
            <w:vAlign w:val="center"/>
          </w:tcPr>
          <w:p w14:paraId="2FA1A931">
            <w:pPr>
              <w:pStyle w:val="19"/>
            </w:pPr>
            <w:r>
              <w:t>10671.85</w:t>
            </w:r>
          </w:p>
        </w:tc>
      </w:tr>
    </w:tbl>
    <w:p w14:paraId="374252CD">
      <w:pPr>
        <w:sectPr>
          <w:pgSz w:w="16840" w:h="11900" w:orient="landscape"/>
          <w:pgMar w:top="1361" w:right="1020" w:bottom="1134" w:left="1020" w:header="720" w:footer="720" w:gutter="0"/>
          <w:cols w:space="720" w:num="1"/>
        </w:sectPr>
      </w:pPr>
    </w:p>
    <w:p w14:paraId="3D5D19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FDF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2897A3">
            <w:pPr>
              <w:pStyle w:val="13"/>
            </w:pPr>
            <w:r>
              <w:t>360011石家庄市藁城区第一中学</w:t>
            </w:r>
          </w:p>
        </w:tc>
        <w:tc>
          <w:tcPr>
            <w:tcW w:w="3402" w:type="dxa"/>
            <w:gridSpan w:val="3"/>
            <w:tcBorders>
              <w:top w:val="single" w:color="FFFFFF" w:sz="6" w:space="0"/>
              <w:left w:val="single" w:color="FFFFFF" w:sz="6" w:space="0"/>
              <w:right w:val="single" w:color="FFFFFF" w:sz="6" w:space="0"/>
            </w:tcBorders>
            <w:vAlign w:val="center"/>
          </w:tcPr>
          <w:p w14:paraId="1F78362E">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52040933">
            <w:pPr>
              <w:pStyle w:val="11"/>
            </w:pPr>
            <w:r>
              <w:t>单位：万元</w:t>
            </w:r>
          </w:p>
        </w:tc>
      </w:tr>
      <w:tr w14:paraId="37F2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9FA561">
            <w:pPr>
              <w:pStyle w:val="14"/>
            </w:pPr>
            <w:r>
              <w:t>序号</w:t>
            </w:r>
          </w:p>
        </w:tc>
        <w:tc>
          <w:tcPr>
            <w:tcW w:w="2551" w:type="dxa"/>
            <w:gridSpan w:val="2"/>
            <w:vAlign w:val="center"/>
          </w:tcPr>
          <w:p w14:paraId="03B72BCA">
            <w:pPr>
              <w:pStyle w:val="14"/>
            </w:pPr>
            <w:r>
              <w:t>功能分类科目</w:t>
            </w:r>
          </w:p>
        </w:tc>
        <w:tc>
          <w:tcPr>
            <w:tcW w:w="1134" w:type="dxa"/>
            <w:vMerge w:val="restart"/>
            <w:vAlign w:val="center"/>
          </w:tcPr>
          <w:p w14:paraId="6F269A2C">
            <w:pPr>
              <w:pStyle w:val="14"/>
            </w:pPr>
            <w:r>
              <w:t>合计</w:t>
            </w:r>
          </w:p>
        </w:tc>
        <w:tc>
          <w:tcPr>
            <w:tcW w:w="9071" w:type="dxa"/>
            <w:gridSpan w:val="8"/>
            <w:vAlign w:val="center"/>
          </w:tcPr>
          <w:p w14:paraId="03B19257">
            <w:pPr>
              <w:pStyle w:val="14"/>
            </w:pPr>
            <w:r>
              <w:t>本年收入</w:t>
            </w:r>
          </w:p>
        </w:tc>
        <w:tc>
          <w:tcPr>
            <w:tcW w:w="1134" w:type="dxa"/>
            <w:vMerge w:val="restart"/>
            <w:vAlign w:val="center"/>
          </w:tcPr>
          <w:p w14:paraId="07273545">
            <w:pPr>
              <w:pStyle w:val="14"/>
            </w:pPr>
            <w:r>
              <w:t>上年结转</w:t>
            </w:r>
          </w:p>
        </w:tc>
      </w:tr>
      <w:tr w14:paraId="17D6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A2459D"/>
        </w:tc>
        <w:tc>
          <w:tcPr>
            <w:tcW w:w="992" w:type="dxa"/>
            <w:vAlign w:val="center"/>
          </w:tcPr>
          <w:p w14:paraId="6B43D43D">
            <w:pPr>
              <w:pStyle w:val="14"/>
            </w:pPr>
            <w:r>
              <w:t>科目    编码</w:t>
            </w:r>
          </w:p>
        </w:tc>
        <w:tc>
          <w:tcPr>
            <w:tcW w:w="1559" w:type="dxa"/>
            <w:vAlign w:val="center"/>
          </w:tcPr>
          <w:p w14:paraId="3CA3E10B">
            <w:pPr>
              <w:pStyle w:val="14"/>
            </w:pPr>
            <w:r>
              <w:t>科目名称</w:t>
            </w:r>
          </w:p>
        </w:tc>
        <w:tc>
          <w:tcPr>
            <w:tcW w:w="1134" w:type="dxa"/>
            <w:vMerge w:val="continue"/>
          </w:tcPr>
          <w:p w14:paraId="6AD2F0BD"/>
        </w:tc>
        <w:tc>
          <w:tcPr>
            <w:tcW w:w="1134" w:type="dxa"/>
            <w:vAlign w:val="center"/>
          </w:tcPr>
          <w:p w14:paraId="6A01F8B5">
            <w:pPr>
              <w:pStyle w:val="14"/>
            </w:pPr>
            <w:r>
              <w:t>小计</w:t>
            </w:r>
          </w:p>
        </w:tc>
        <w:tc>
          <w:tcPr>
            <w:tcW w:w="1134" w:type="dxa"/>
            <w:vAlign w:val="center"/>
          </w:tcPr>
          <w:p w14:paraId="1CA89FB9">
            <w:pPr>
              <w:pStyle w:val="14"/>
            </w:pPr>
            <w:r>
              <w:t>财政拨款 收入</w:t>
            </w:r>
          </w:p>
        </w:tc>
        <w:tc>
          <w:tcPr>
            <w:tcW w:w="1134" w:type="dxa"/>
            <w:vAlign w:val="center"/>
          </w:tcPr>
          <w:p w14:paraId="6C79289B">
            <w:pPr>
              <w:pStyle w:val="14"/>
            </w:pPr>
            <w:r>
              <w:t>财政专户 收入</w:t>
            </w:r>
          </w:p>
        </w:tc>
        <w:tc>
          <w:tcPr>
            <w:tcW w:w="1134" w:type="dxa"/>
            <w:vAlign w:val="center"/>
          </w:tcPr>
          <w:p w14:paraId="7D147998">
            <w:pPr>
              <w:pStyle w:val="14"/>
            </w:pPr>
            <w:r>
              <w:t>事业收入</w:t>
            </w:r>
          </w:p>
        </w:tc>
        <w:tc>
          <w:tcPr>
            <w:tcW w:w="1134" w:type="dxa"/>
            <w:vAlign w:val="center"/>
          </w:tcPr>
          <w:p w14:paraId="1037512F">
            <w:pPr>
              <w:pStyle w:val="14"/>
            </w:pPr>
            <w:r>
              <w:t>经营收入</w:t>
            </w:r>
          </w:p>
        </w:tc>
        <w:tc>
          <w:tcPr>
            <w:tcW w:w="1134" w:type="dxa"/>
            <w:vAlign w:val="center"/>
          </w:tcPr>
          <w:p w14:paraId="629046D1">
            <w:pPr>
              <w:pStyle w:val="14"/>
            </w:pPr>
            <w:r>
              <w:t>上级补助收入</w:t>
            </w:r>
          </w:p>
        </w:tc>
        <w:tc>
          <w:tcPr>
            <w:tcW w:w="1134" w:type="dxa"/>
            <w:vAlign w:val="center"/>
          </w:tcPr>
          <w:p w14:paraId="20F0E828">
            <w:pPr>
              <w:pStyle w:val="14"/>
            </w:pPr>
            <w:r>
              <w:t>附属单位上缴收入</w:t>
            </w:r>
          </w:p>
        </w:tc>
        <w:tc>
          <w:tcPr>
            <w:tcW w:w="1134" w:type="dxa"/>
            <w:vAlign w:val="center"/>
          </w:tcPr>
          <w:p w14:paraId="7426EB5C">
            <w:pPr>
              <w:pStyle w:val="14"/>
            </w:pPr>
            <w:r>
              <w:t>其他收入</w:t>
            </w:r>
          </w:p>
        </w:tc>
        <w:tc>
          <w:tcPr>
            <w:tcW w:w="1134" w:type="dxa"/>
            <w:vMerge w:val="continue"/>
          </w:tcPr>
          <w:p w14:paraId="5E59FC60"/>
        </w:tc>
      </w:tr>
      <w:tr w14:paraId="1351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067FB7">
            <w:pPr>
              <w:pStyle w:val="14"/>
            </w:pPr>
            <w:r>
              <w:t>栏次</w:t>
            </w:r>
          </w:p>
        </w:tc>
        <w:tc>
          <w:tcPr>
            <w:tcW w:w="992" w:type="dxa"/>
            <w:vAlign w:val="center"/>
          </w:tcPr>
          <w:p w14:paraId="430BAEB7">
            <w:pPr>
              <w:pStyle w:val="14"/>
            </w:pPr>
            <w:r>
              <w:t>1</w:t>
            </w:r>
          </w:p>
        </w:tc>
        <w:tc>
          <w:tcPr>
            <w:tcW w:w="1559" w:type="dxa"/>
            <w:vAlign w:val="center"/>
          </w:tcPr>
          <w:p w14:paraId="5F7AC26A">
            <w:pPr>
              <w:pStyle w:val="14"/>
            </w:pPr>
            <w:r>
              <w:t>2</w:t>
            </w:r>
          </w:p>
        </w:tc>
        <w:tc>
          <w:tcPr>
            <w:tcW w:w="1134" w:type="dxa"/>
            <w:vAlign w:val="center"/>
          </w:tcPr>
          <w:p w14:paraId="3BB92889">
            <w:pPr>
              <w:pStyle w:val="14"/>
            </w:pPr>
            <w:r>
              <w:t>3</w:t>
            </w:r>
          </w:p>
        </w:tc>
        <w:tc>
          <w:tcPr>
            <w:tcW w:w="1134" w:type="dxa"/>
            <w:vAlign w:val="center"/>
          </w:tcPr>
          <w:p w14:paraId="33CDD813">
            <w:pPr>
              <w:pStyle w:val="14"/>
            </w:pPr>
            <w:r>
              <w:t>4</w:t>
            </w:r>
          </w:p>
        </w:tc>
        <w:tc>
          <w:tcPr>
            <w:tcW w:w="1134" w:type="dxa"/>
            <w:vAlign w:val="center"/>
          </w:tcPr>
          <w:p w14:paraId="21509BAB">
            <w:pPr>
              <w:pStyle w:val="14"/>
            </w:pPr>
            <w:r>
              <w:t>5</w:t>
            </w:r>
          </w:p>
        </w:tc>
        <w:tc>
          <w:tcPr>
            <w:tcW w:w="1134" w:type="dxa"/>
            <w:vAlign w:val="center"/>
          </w:tcPr>
          <w:p w14:paraId="1AF0282A">
            <w:pPr>
              <w:pStyle w:val="14"/>
            </w:pPr>
            <w:r>
              <w:t>6</w:t>
            </w:r>
          </w:p>
        </w:tc>
        <w:tc>
          <w:tcPr>
            <w:tcW w:w="1134" w:type="dxa"/>
            <w:vAlign w:val="center"/>
          </w:tcPr>
          <w:p w14:paraId="5168110B">
            <w:pPr>
              <w:pStyle w:val="14"/>
            </w:pPr>
            <w:r>
              <w:t>7</w:t>
            </w:r>
          </w:p>
        </w:tc>
        <w:tc>
          <w:tcPr>
            <w:tcW w:w="1134" w:type="dxa"/>
            <w:vAlign w:val="center"/>
          </w:tcPr>
          <w:p w14:paraId="4419E1A6">
            <w:pPr>
              <w:pStyle w:val="14"/>
            </w:pPr>
            <w:r>
              <w:t>8</w:t>
            </w:r>
          </w:p>
        </w:tc>
        <w:tc>
          <w:tcPr>
            <w:tcW w:w="1134" w:type="dxa"/>
            <w:vAlign w:val="center"/>
          </w:tcPr>
          <w:p w14:paraId="3879268D">
            <w:pPr>
              <w:pStyle w:val="14"/>
            </w:pPr>
            <w:r>
              <w:t>9</w:t>
            </w:r>
          </w:p>
        </w:tc>
        <w:tc>
          <w:tcPr>
            <w:tcW w:w="1134" w:type="dxa"/>
            <w:vAlign w:val="center"/>
          </w:tcPr>
          <w:p w14:paraId="525C2166">
            <w:pPr>
              <w:pStyle w:val="14"/>
            </w:pPr>
            <w:r>
              <w:t>10</w:t>
            </w:r>
          </w:p>
        </w:tc>
        <w:tc>
          <w:tcPr>
            <w:tcW w:w="1134" w:type="dxa"/>
            <w:vAlign w:val="center"/>
          </w:tcPr>
          <w:p w14:paraId="62B0C9D5">
            <w:pPr>
              <w:pStyle w:val="14"/>
            </w:pPr>
            <w:r>
              <w:t>11</w:t>
            </w:r>
          </w:p>
        </w:tc>
        <w:tc>
          <w:tcPr>
            <w:tcW w:w="1134" w:type="dxa"/>
            <w:vAlign w:val="center"/>
          </w:tcPr>
          <w:p w14:paraId="619CD68E">
            <w:pPr>
              <w:pStyle w:val="14"/>
            </w:pPr>
            <w:r>
              <w:t>12</w:t>
            </w:r>
          </w:p>
        </w:tc>
      </w:tr>
      <w:tr w14:paraId="1F58E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5E69B">
            <w:pPr>
              <w:pStyle w:val="17"/>
            </w:pPr>
            <w:r>
              <w:t>1</w:t>
            </w:r>
          </w:p>
        </w:tc>
        <w:tc>
          <w:tcPr>
            <w:tcW w:w="992" w:type="dxa"/>
            <w:vAlign w:val="center"/>
          </w:tcPr>
          <w:p w14:paraId="5185D4F8">
            <w:pPr>
              <w:pStyle w:val="20"/>
            </w:pPr>
          </w:p>
        </w:tc>
        <w:tc>
          <w:tcPr>
            <w:tcW w:w="1559" w:type="dxa"/>
            <w:vAlign w:val="center"/>
          </w:tcPr>
          <w:p w14:paraId="133AC1E4">
            <w:pPr>
              <w:pStyle w:val="18"/>
            </w:pPr>
            <w:r>
              <w:t>合计</w:t>
            </w:r>
          </w:p>
        </w:tc>
        <w:tc>
          <w:tcPr>
            <w:tcW w:w="1134" w:type="dxa"/>
            <w:vAlign w:val="center"/>
          </w:tcPr>
          <w:p w14:paraId="57173222">
            <w:pPr>
              <w:pStyle w:val="19"/>
            </w:pPr>
            <w:r>
              <w:t>10671.85</w:t>
            </w:r>
          </w:p>
        </w:tc>
        <w:tc>
          <w:tcPr>
            <w:tcW w:w="1134" w:type="dxa"/>
            <w:vAlign w:val="center"/>
          </w:tcPr>
          <w:p w14:paraId="25430270">
            <w:pPr>
              <w:pStyle w:val="19"/>
            </w:pPr>
            <w:r>
              <w:t>9664.89</w:t>
            </w:r>
          </w:p>
        </w:tc>
        <w:tc>
          <w:tcPr>
            <w:tcW w:w="1134" w:type="dxa"/>
            <w:vAlign w:val="center"/>
          </w:tcPr>
          <w:p w14:paraId="24CD2930">
            <w:pPr>
              <w:pStyle w:val="19"/>
            </w:pPr>
            <w:r>
              <w:t>9019.89</w:t>
            </w:r>
          </w:p>
        </w:tc>
        <w:tc>
          <w:tcPr>
            <w:tcW w:w="1134" w:type="dxa"/>
            <w:vAlign w:val="center"/>
          </w:tcPr>
          <w:p w14:paraId="1DAA93BB">
            <w:pPr>
              <w:pStyle w:val="19"/>
            </w:pPr>
            <w:r>
              <w:t>645.00</w:t>
            </w:r>
          </w:p>
        </w:tc>
        <w:tc>
          <w:tcPr>
            <w:tcW w:w="1134" w:type="dxa"/>
            <w:vAlign w:val="center"/>
          </w:tcPr>
          <w:p w14:paraId="24426166">
            <w:pPr>
              <w:pStyle w:val="19"/>
            </w:pPr>
          </w:p>
        </w:tc>
        <w:tc>
          <w:tcPr>
            <w:tcW w:w="1134" w:type="dxa"/>
            <w:vAlign w:val="center"/>
          </w:tcPr>
          <w:p w14:paraId="762F6FE5">
            <w:pPr>
              <w:pStyle w:val="19"/>
            </w:pPr>
          </w:p>
        </w:tc>
        <w:tc>
          <w:tcPr>
            <w:tcW w:w="1134" w:type="dxa"/>
            <w:vAlign w:val="center"/>
          </w:tcPr>
          <w:p w14:paraId="1E8105D5">
            <w:pPr>
              <w:pStyle w:val="19"/>
            </w:pPr>
          </w:p>
        </w:tc>
        <w:tc>
          <w:tcPr>
            <w:tcW w:w="1134" w:type="dxa"/>
            <w:vAlign w:val="center"/>
          </w:tcPr>
          <w:p w14:paraId="0109D530">
            <w:pPr>
              <w:pStyle w:val="19"/>
            </w:pPr>
          </w:p>
        </w:tc>
        <w:tc>
          <w:tcPr>
            <w:tcW w:w="1134" w:type="dxa"/>
            <w:vAlign w:val="center"/>
          </w:tcPr>
          <w:p w14:paraId="4AD7FB39">
            <w:pPr>
              <w:pStyle w:val="19"/>
            </w:pPr>
          </w:p>
        </w:tc>
        <w:tc>
          <w:tcPr>
            <w:tcW w:w="1134" w:type="dxa"/>
            <w:vAlign w:val="center"/>
          </w:tcPr>
          <w:p w14:paraId="5C48C69F">
            <w:pPr>
              <w:pStyle w:val="19"/>
            </w:pPr>
            <w:r>
              <w:t>1006.96</w:t>
            </w:r>
          </w:p>
        </w:tc>
      </w:tr>
      <w:tr w14:paraId="6BCCF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98FC7">
            <w:pPr>
              <w:pStyle w:val="17"/>
            </w:pPr>
            <w:r>
              <w:t>2</w:t>
            </w:r>
          </w:p>
        </w:tc>
        <w:tc>
          <w:tcPr>
            <w:tcW w:w="992" w:type="dxa"/>
            <w:vAlign w:val="center"/>
          </w:tcPr>
          <w:p w14:paraId="07FB6E01">
            <w:pPr>
              <w:pStyle w:val="16"/>
            </w:pPr>
            <w:r>
              <w:t>205</w:t>
            </w:r>
          </w:p>
        </w:tc>
        <w:tc>
          <w:tcPr>
            <w:tcW w:w="1559" w:type="dxa"/>
            <w:vAlign w:val="center"/>
          </w:tcPr>
          <w:p w14:paraId="3AB0A7E9">
            <w:pPr>
              <w:pStyle w:val="16"/>
            </w:pPr>
            <w:r>
              <w:t>教育支出</w:t>
            </w:r>
          </w:p>
        </w:tc>
        <w:tc>
          <w:tcPr>
            <w:tcW w:w="1134" w:type="dxa"/>
            <w:vAlign w:val="center"/>
          </w:tcPr>
          <w:p w14:paraId="5136E2BF">
            <w:pPr>
              <w:pStyle w:val="15"/>
            </w:pPr>
            <w:r>
              <w:t>7199.80</w:t>
            </w:r>
          </w:p>
        </w:tc>
        <w:tc>
          <w:tcPr>
            <w:tcW w:w="1134" w:type="dxa"/>
            <w:vAlign w:val="center"/>
          </w:tcPr>
          <w:p w14:paraId="09AFF00D">
            <w:pPr>
              <w:pStyle w:val="15"/>
            </w:pPr>
            <w:r>
              <w:t>7175.92</w:t>
            </w:r>
          </w:p>
        </w:tc>
        <w:tc>
          <w:tcPr>
            <w:tcW w:w="1134" w:type="dxa"/>
            <w:vAlign w:val="center"/>
          </w:tcPr>
          <w:p w14:paraId="57491392">
            <w:pPr>
              <w:pStyle w:val="15"/>
            </w:pPr>
            <w:r>
              <w:t>6530.92</w:t>
            </w:r>
          </w:p>
        </w:tc>
        <w:tc>
          <w:tcPr>
            <w:tcW w:w="1134" w:type="dxa"/>
            <w:vAlign w:val="center"/>
          </w:tcPr>
          <w:p w14:paraId="54773CB8">
            <w:pPr>
              <w:pStyle w:val="15"/>
            </w:pPr>
            <w:r>
              <w:t>645.00</w:t>
            </w:r>
          </w:p>
        </w:tc>
        <w:tc>
          <w:tcPr>
            <w:tcW w:w="1134" w:type="dxa"/>
            <w:vAlign w:val="center"/>
          </w:tcPr>
          <w:p w14:paraId="20E484E6">
            <w:pPr>
              <w:pStyle w:val="15"/>
            </w:pPr>
          </w:p>
        </w:tc>
        <w:tc>
          <w:tcPr>
            <w:tcW w:w="1134" w:type="dxa"/>
            <w:vAlign w:val="center"/>
          </w:tcPr>
          <w:p w14:paraId="3976DAC0">
            <w:pPr>
              <w:pStyle w:val="15"/>
            </w:pPr>
          </w:p>
        </w:tc>
        <w:tc>
          <w:tcPr>
            <w:tcW w:w="1134" w:type="dxa"/>
            <w:vAlign w:val="center"/>
          </w:tcPr>
          <w:p w14:paraId="63623348">
            <w:pPr>
              <w:pStyle w:val="15"/>
            </w:pPr>
          </w:p>
        </w:tc>
        <w:tc>
          <w:tcPr>
            <w:tcW w:w="1134" w:type="dxa"/>
            <w:vAlign w:val="center"/>
          </w:tcPr>
          <w:p w14:paraId="265A2336">
            <w:pPr>
              <w:pStyle w:val="15"/>
            </w:pPr>
          </w:p>
        </w:tc>
        <w:tc>
          <w:tcPr>
            <w:tcW w:w="1134" w:type="dxa"/>
            <w:vAlign w:val="center"/>
          </w:tcPr>
          <w:p w14:paraId="5A041917">
            <w:pPr>
              <w:pStyle w:val="15"/>
            </w:pPr>
          </w:p>
        </w:tc>
        <w:tc>
          <w:tcPr>
            <w:tcW w:w="1134" w:type="dxa"/>
            <w:vAlign w:val="center"/>
          </w:tcPr>
          <w:p w14:paraId="52059BC0">
            <w:pPr>
              <w:pStyle w:val="15"/>
            </w:pPr>
            <w:r>
              <w:t>23.89</w:t>
            </w:r>
          </w:p>
        </w:tc>
      </w:tr>
      <w:tr w14:paraId="4257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4EB7E">
            <w:pPr>
              <w:pStyle w:val="17"/>
            </w:pPr>
            <w:r>
              <w:t>3</w:t>
            </w:r>
          </w:p>
        </w:tc>
        <w:tc>
          <w:tcPr>
            <w:tcW w:w="992" w:type="dxa"/>
            <w:vAlign w:val="center"/>
          </w:tcPr>
          <w:p w14:paraId="4DDB9015">
            <w:pPr>
              <w:pStyle w:val="16"/>
            </w:pPr>
            <w:r>
              <w:t>20502</w:t>
            </w:r>
          </w:p>
        </w:tc>
        <w:tc>
          <w:tcPr>
            <w:tcW w:w="1559" w:type="dxa"/>
            <w:vAlign w:val="center"/>
          </w:tcPr>
          <w:p w14:paraId="4D6D8C53">
            <w:pPr>
              <w:pStyle w:val="16"/>
            </w:pPr>
            <w:r>
              <w:t>普通教育</w:t>
            </w:r>
          </w:p>
        </w:tc>
        <w:tc>
          <w:tcPr>
            <w:tcW w:w="1134" w:type="dxa"/>
            <w:vAlign w:val="center"/>
          </w:tcPr>
          <w:p w14:paraId="2255D3AF">
            <w:pPr>
              <w:pStyle w:val="15"/>
            </w:pPr>
            <w:r>
              <w:t>7199.80</w:t>
            </w:r>
          </w:p>
        </w:tc>
        <w:tc>
          <w:tcPr>
            <w:tcW w:w="1134" w:type="dxa"/>
            <w:vAlign w:val="center"/>
          </w:tcPr>
          <w:p w14:paraId="09A4F97E">
            <w:pPr>
              <w:pStyle w:val="15"/>
            </w:pPr>
            <w:r>
              <w:t>7175.92</w:t>
            </w:r>
          </w:p>
        </w:tc>
        <w:tc>
          <w:tcPr>
            <w:tcW w:w="1134" w:type="dxa"/>
            <w:vAlign w:val="center"/>
          </w:tcPr>
          <w:p w14:paraId="1D24AFEF">
            <w:pPr>
              <w:pStyle w:val="15"/>
            </w:pPr>
            <w:r>
              <w:t>6530.92</w:t>
            </w:r>
          </w:p>
        </w:tc>
        <w:tc>
          <w:tcPr>
            <w:tcW w:w="1134" w:type="dxa"/>
            <w:vAlign w:val="center"/>
          </w:tcPr>
          <w:p w14:paraId="3C5F2839">
            <w:pPr>
              <w:pStyle w:val="15"/>
            </w:pPr>
            <w:r>
              <w:t>645.00</w:t>
            </w:r>
          </w:p>
        </w:tc>
        <w:tc>
          <w:tcPr>
            <w:tcW w:w="1134" w:type="dxa"/>
            <w:vAlign w:val="center"/>
          </w:tcPr>
          <w:p w14:paraId="551DA438">
            <w:pPr>
              <w:pStyle w:val="15"/>
            </w:pPr>
          </w:p>
        </w:tc>
        <w:tc>
          <w:tcPr>
            <w:tcW w:w="1134" w:type="dxa"/>
            <w:vAlign w:val="center"/>
          </w:tcPr>
          <w:p w14:paraId="177FF5AC">
            <w:pPr>
              <w:pStyle w:val="15"/>
            </w:pPr>
          </w:p>
        </w:tc>
        <w:tc>
          <w:tcPr>
            <w:tcW w:w="1134" w:type="dxa"/>
            <w:vAlign w:val="center"/>
          </w:tcPr>
          <w:p w14:paraId="0A140FD1">
            <w:pPr>
              <w:pStyle w:val="15"/>
            </w:pPr>
          </w:p>
        </w:tc>
        <w:tc>
          <w:tcPr>
            <w:tcW w:w="1134" w:type="dxa"/>
            <w:vAlign w:val="center"/>
          </w:tcPr>
          <w:p w14:paraId="6446C35E">
            <w:pPr>
              <w:pStyle w:val="15"/>
            </w:pPr>
          </w:p>
        </w:tc>
        <w:tc>
          <w:tcPr>
            <w:tcW w:w="1134" w:type="dxa"/>
            <w:vAlign w:val="center"/>
          </w:tcPr>
          <w:p w14:paraId="50560031">
            <w:pPr>
              <w:pStyle w:val="15"/>
            </w:pPr>
          </w:p>
        </w:tc>
        <w:tc>
          <w:tcPr>
            <w:tcW w:w="1134" w:type="dxa"/>
            <w:vAlign w:val="center"/>
          </w:tcPr>
          <w:p w14:paraId="3A974017">
            <w:pPr>
              <w:pStyle w:val="15"/>
            </w:pPr>
            <w:r>
              <w:t>23.89</w:t>
            </w:r>
          </w:p>
        </w:tc>
      </w:tr>
      <w:tr w14:paraId="1B70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FF978">
            <w:pPr>
              <w:pStyle w:val="17"/>
            </w:pPr>
            <w:r>
              <w:t>4</w:t>
            </w:r>
          </w:p>
        </w:tc>
        <w:tc>
          <w:tcPr>
            <w:tcW w:w="992" w:type="dxa"/>
            <w:vAlign w:val="center"/>
          </w:tcPr>
          <w:p w14:paraId="36016945">
            <w:pPr>
              <w:pStyle w:val="16"/>
            </w:pPr>
            <w:r>
              <w:t>2050203</w:t>
            </w:r>
          </w:p>
        </w:tc>
        <w:tc>
          <w:tcPr>
            <w:tcW w:w="1559" w:type="dxa"/>
            <w:vAlign w:val="center"/>
          </w:tcPr>
          <w:p w14:paraId="4EA8324E">
            <w:pPr>
              <w:pStyle w:val="16"/>
            </w:pPr>
            <w:r>
              <w:t>初中教育</w:t>
            </w:r>
          </w:p>
        </w:tc>
        <w:tc>
          <w:tcPr>
            <w:tcW w:w="1134" w:type="dxa"/>
            <w:vAlign w:val="center"/>
          </w:tcPr>
          <w:p w14:paraId="689CE10B">
            <w:pPr>
              <w:pStyle w:val="15"/>
            </w:pPr>
            <w:r>
              <w:t>168.64</w:t>
            </w:r>
          </w:p>
        </w:tc>
        <w:tc>
          <w:tcPr>
            <w:tcW w:w="1134" w:type="dxa"/>
            <w:vAlign w:val="center"/>
          </w:tcPr>
          <w:p w14:paraId="734495EB">
            <w:pPr>
              <w:pStyle w:val="15"/>
            </w:pPr>
            <w:r>
              <w:t>163.55</w:t>
            </w:r>
          </w:p>
        </w:tc>
        <w:tc>
          <w:tcPr>
            <w:tcW w:w="1134" w:type="dxa"/>
            <w:vAlign w:val="center"/>
          </w:tcPr>
          <w:p w14:paraId="7C0720AA">
            <w:pPr>
              <w:pStyle w:val="15"/>
            </w:pPr>
            <w:r>
              <w:t>163.55</w:t>
            </w:r>
          </w:p>
        </w:tc>
        <w:tc>
          <w:tcPr>
            <w:tcW w:w="1134" w:type="dxa"/>
            <w:vAlign w:val="center"/>
          </w:tcPr>
          <w:p w14:paraId="4E5FD277">
            <w:pPr>
              <w:pStyle w:val="15"/>
            </w:pPr>
          </w:p>
        </w:tc>
        <w:tc>
          <w:tcPr>
            <w:tcW w:w="1134" w:type="dxa"/>
            <w:vAlign w:val="center"/>
          </w:tcPr>
          <w:p w14:paraId="7E808393">
            <w:pPr>
              <w:pStyle w:val="15"/>
            </w:pPr>
          </w:p>
        </w:tc>
        <w:tc>
          <w:tcPr>
            <w:tcW w:w="1134" w:type="dxa"/>
            <w:vAlign w:val="center"/>
          </w:tcPr>
          <w:p w14:paraId="1BE595ED">
            <w:pPr>
              <w:pStyle w:val="15"/>
            </w:pPr>
          </w:p>
        </w:tc>
        <w:tc>
          <w:tcPr>
            <w:tcW w:w="1134" w:type="dxa"/>
            <w:vAlign w:val="center"/>
          </w:tcPr>
          <w:p w14:paraId="7870DBF5">
            <w:pPr>
              <w:pStyle w:val="15"/>
            </w:pPr>
          </w:p>
        </w:tc>
        <w:tc>
          <w:tcPr>
            <w:tcW w:w="1134" w:type="dxa"/>
            <w:vAlign w:val="center"/>
          </w:tcPr>
          <w:p w14:paraId="38A1D35E">
            <w:pPr>
              <w:pStyle w:val="15"/>
            </w:pPr>
          </w:p>
        </w:tc>
        <w:tc>
          <w:tcPr>
            <w:tcW w:w="1134" w:type="dxa"/>
            <w:vAlign w:val="center"/>
          </w:tcPr>
          <w:p w14:paraId="2180ECED">
            <w:pPr>
              <w:pStyle w:val="15"/>
            </w:pPr>
          </w:p>
        </w:tc>
        <w:tc>
          <w:tcPr>
            <w:tcW w:w="1134" w:type="dxa"/>
            <w:vAlign w:val="center"/>
          </w:tcPr>
          <w:p w14:paraId="269DFF43">
            <w:pPr>
              <w:pStyle w:val="15"/>
            </w:pPr>
            <w:r>
              <w:t>5.09</w:t>
            </w:r>
          </w:p>
        </w:tc>
      </w:tr>
      <w:tr w14:paraId="1C1C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26CE1">
            <w:pPr>
              <w:pStyle w:val="17"/>
            </w:pPr>
            <w:r>
              <w:t>5</w:t>
            </w:r>
          </w:p>
        </w:tc>
        <w:tc>
          <w:tcPr>
            <w:tcW w:w="992" w:type="dxa"/>
            <w:vAlign w:val="center"/>
          </w:tcPr>
          <w:p w14:paraId="4CD49E0C">
            <w:pPr>
              <w:pStyle w:val="16"/>
            </w:pPr>
            <w:r>
              <w:t>2050204</w:t>
            </w:r>
          </w:p>
        </w:tc>
        <w:tc>
          <w:tcPr>
            <w:tcW w:w="1559" w:type="dxa"/>
            <w:vAlign w:val="center"/>
          </w:tcPr>
          <w:p w14:paraId="3E6BC682">
            <w:pPr>
              <w:pStyle w:val="16"/>
            </w:pPr>
            <w:r>
              <w:t>高中教育</w:t>
            </w:r>
          </w:p>
        </w:tc>
        <w:tc>
          <w:tcPr>
            <w:tcW w:w="1134" w:type="dxa"/>
            <w:vAlign w:val="center"/>
          </w:tcPr>
          <w:p w14:paraId="134958F6">
            <w:pPr>
              <w:pStyle w:val="15"/>
            </w:pPr>
            <w:r>
              <w:t>7031.16</w:t>
            </w:r>
          </w:p>
        </w:tc>
        <w:tc>
          <w:tcPr>
            <w:tcW w:w="1134" w:type="dxa"/>
            <w:vAlign w:val="center"/>
          </w:tcPr>
          <w:p w14:paraId="6EFB3019">
            <w:pPr>
              <w:pStyle w:val="15"/>
            </w:pPr>
            <w:r>
              <w:t>7012.36</w:t>
            </w:r>
          </w:p>
        </w:tc>
        <w:tc>
          <w:tcPr>
            <w:tcW w:w="1134" w:type="dxa"/>
            <w:vAlign w:val="center"/>
          </w:tcPr>
          <w:p w14:paraId="4372DBA9">
            <w:pPr>
              <w:pStyle w:val="15"/>
            </w:pPr>
            <w:r>
              <w:t>6367.36</w:t>
            </w:r>
          </w:p>
        </w:tc>
        <w:tc>
          <w:tcPr>
            <w:tcW w:w="1134" w:type="dxa"/>
            <w:vAlign w:val="center"/>
          </w:tcPr>
          <w:p w14:paraId="04B6F2D3">
            <w:pPr>
              <w:pStyle w:val="15"/>
            </w:pPr>
            <w:r>
              <w:t>645.00</w:t>
            </w:r>
          </w:p>
        </w:tc>
        <w:tc>
          <w:tcPr>
            <w:tcW w:w="1134" w:type="dxa"/>
            <w:vAlign w:val="center"/>
          </w:tcPr>
          <w:p w14:paraId="31403647">
            <w:pPr>
              <w:pStyle w:val="15"/>
            </w:pPr>
          </w:p>
        </w:tc>
        <w:tc>
          <w:tcPr>
            <w:tcW w:w="1134" w:type="dxa"/>
            <w:vAlign w:val="center"/>
          </w:tcPr>
          <w:p w14:paraId="5B1676E9">
            <w:pPr>
              <w:pStyle w:val="15"/>
            </w:pPr>
          </w:p>
        </w:tc>
        <w:tc>
          <w:tcPr>
            <w:tcW w:w="1134" w:type="dxa"/>
            <w:vAlign w:val="center"/>
          </w:tcPr>
          <w:p w14:paraId="4CDEA189">
            <w:pPr>
              <w:pStyle w:val="15"/>
            </w:pPr>
          </w:p>
        </w:tc>
        <w:tc>
          <w:tcPr>
            <w:tcW w:w="1134" w:type="dxa"/>
            <w:vAlign w:val="center"/>
          </w:tcPr>
          <w:p w14:paraId="13E9765A">
            <w:pPr>
              <w:pStyle w:val="15"/>
            </w:pPr>
          </w:p>
        </w:tc>
        <w:tc>
          <w:tcPr>
            <w:tcW w:w="1134" w:type="dxa"/>
            <w:vAlign w:val="center"/>
          </w:tcPr>
          <w:p w14:paraId="1937B8DC">
            <w:pPr>
              <w:pStyle w:val="15"/>
            </w:pPr>
          </w:p>
        </w:tc>
        <w:tc>
          <w:tcPr>
            <w:tcW w:w="1134" w:type="dxa"/>
            <w:vAlign w:val="center"/>
          </w:tcPr>
          <w:p w14:paraId="5E7D3182">
            <w:pPr>
              <w:pStyle w:val="15"/>
            </w:pPr>
            <w:r>
              <w:t>18.80</w:t>
            </w:r>
          </w:p>
        </w:tc>
      </w:tr>
      <w:tr w14:paraId="4C5E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14DE3">
            <w:pPr>
              <w:pStyle w:val="17"/>
            </w:pPr>
            <w:r>
              <w:t>6</w:t>
            </w:r>
          </w:p>
        </w:tc>
        <w:tc>
          <w:tcPr>
            <w:tcW w:w="992" w:type="dxa"/>
            <w:vAlign w:val="center"/>
          </w:tcPr>
          <w:p w14:paraId="3ACB41E8">
            <w:pPr>
              <w:pStyle w:val="16"/>
            </w:pPr>
            <w:r>
              <w:t>208</w:t>
            </w:r>
          </w:p>
        </w:tc>
        <w:tc>
          <w:tcPr>
            <w:tcW w:w="1559" w:type="dxa"/>
            <w:vAlign w:val="center"/>
          </w:tcPr>
          <w:p w14:paraId="30728539">
            <w:pPr>
              <w:pStyle w:val="16"/>
            </w:pPr>
            <w:r>
              <w:t>社会保障和就业支出</w:t>
            </w:r>
          </w:p>
        </w:tc>
        <w:tc>
          <w:tcPr>
            <w:tcW w:w="1134" w:type="dxa"/>
            <w:vAlign w:val="center"/>
          </w:tcPr>
          <w:p w14:paraId="18644FF5">
            <w:pPr>
              <w:pStyle w:val="15"/>
            </w:pPr>
            <w:r>
              <w:t>688.78</w:t>
            </w:r>
          </w:p>
        </w:tc>
        <w:tc>
          <w:tcPr>
            <w:tcW w:w="1134" w:type="dxa"/>
            <w:vAlign w:val="center"/>
          </w:tcPr>
          <w:p w14:paraId="2D6D8869">
            <w:pPr>
              <w:pStyle w:val="15"/>
            </w:pPr>
            <w:r>
              <w:t>688.78</w:t>
            </w:r>
          </w:p>
        </w:tc>
        <w:tc>
          <w:tcPr>
            <w:tcW w:w="1134" w:type="dxa"/>
            <w:vAlign w:val="center"/>
          </w:tcPr>
          <w:p w14:paraId="7AEF0B3C">
            <w:pPr>
              <w:pStyle w:val="15"/>
            </w:pPr>
            <w:r>
              <w:t>688.78</w:t>
            </w:r>
          </w:p>
        </w:tc>
        <w:tc>
          <w:tcPr>
            <w:tcW w:w="1134" w:type="dxa"/>
            <w:vAlign w:val="center"/>
          </w:tcPr>
          <w:p w14:paraId="4EF8A0D5">
            <w:pPr>
              <w:pStyle w:val="15"/>
            </w:pPr>
          </w:p>
        </w:tc>
        <w:tc>
          <w:tcPr>
            <w:tcW w:w="1134" w:type="dxa"/>
            <w:vAlign w:val="center"/>
          </w:tcPr>
          <w:p w14:paraId="3F02A110">
            <w:pPr>
              <w:pStyle w:val="15"/>
            </w:pPr>
          </w:p>
        </w:tc>
        <w:tc>
          <w:tcPr>
            <w:tcW w:w="1134" w:type="dxa"/>
            <w:vAlign w:val="center"/>
          </w:tcPr>
          <w:p w14:paraId="780D1EBF">
            <w:pPr>
              <w:pStyle w:val="15"/>
            </w:pPr>
          </w:p>
        </w:tc>
        <w:tc>
          <w:tcPr>
            <w:tcW w:w="1134" w:type="dxa"/>
            <w:vAlign w:val="center"/>
          </w:tcPr>
          <w:p w14:paraId="11CB1398">
            <w:pPr>
              <w:pStyle w:val="15"/>
            </w:pPr>
          </w:p>
        </w:tc>
        <w:tc>
          <w:tcPr>
            <w:tcW w:w="1134" w:type="dxa"/>
            <w:vAlign w:val="center"/>
          </w:tcPr>
          <w:p w14:paraId="5B59CED9">
            <w:pPr>
              <w:pStyle w:val="15"/>
            </w:pPr>
          </w:p>
        </w:tc>
        <w:tc>
          <w:tcPr>
            <w:tcW w:w="1134" w:type="dxa"/>
            <w:vAlign w:val="center"/>
          </w:tcPr>
          <w:p w14:paraId="299E69FA">
            <w:pPr>
              <w:pStyle w:val="15"/>
            </w:pPr>
          </w:p>
        </w:tc>
        <w:tc>
          <w:tcPr>
            <w:tcW w:w="1134" w:type="dxa"/>
            <w:vAlign w:val="center"/>
          </w:tcPr>
          <w:p w14:paraId="7BD0FB9A">
            <w:pPr>
              <w:pStyle w:val="15"/>
            </w:pPr>
          </w:p>
        </w:tc>
      </w:tr>
      <w:tr w14:paraId="6B9F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1075D">
            <w:pPr>
              <w:pStyle w:val="17"/>
            </w:pPr>
            <w:r>
              <w:t>7</w:t>
            </w:r>
          </w:p>
        </w:tc>
        <w:tc>
          <w:tcPr>
            <w:tcW w:w="992" w:type="dxa"/>
            <w:vAlign w:val="center"/>
          </w:tcPr>
          <w:p w14:paraId="753B5066">
            <w:pPr>
              <w:pStyle w:val="16"/>
            </w:pPr>
            <w:r>
              <w:t>20805</w:t>
            </w:r>
          </w:p>
        </w:tc>
        <w:tc>
          <w:tcPr>
            <w:tcW w:w="1559" w:type="dxa"/>
            <w:vAlign w:val="center"/>
          </w:tcPr>
          <w:p w14:paraId="2CE98EB4">
            <w:pPr>
              <w:pStyle w:val="16"/>
            </w:pPr>
            <w:r>
              <w:t>行政事业单位养老支出</w:t>
            </w:r>
          </w:p>
        </w:tc>
        <w:tc>
          <w:tcPr>
            <w:tcW w:w="1134" w:type="dxa"/>
            <w:vAlign w:val="center"/>
          </w:tcPr>
          <w:p w14:paraId="089CAA7A">
            <w:pPr>
              <w:pStyle w:val="15"/>
            </w:pPr>
            <w:r>
              <w:t>688.78</w:t>
            </w:r>
          </w:p>
        </w:tc>
        <w:tc>
          <w:tcPr>
            <w:tcW w:w="1134" w:type="dxa"/>
            <w:vAlign w:val="center"/>
          </w:tcPr>
          <w:p w14:paraId="72911E26">
            <w:pPr>
              <w:pStyle w:val="15"/>
            </w:pPr>
            <w:r>
              <w:t>688.78</w:t>
            </w:r>
          </w:p>
        </w:tc>
        <w:tc>
          <w:tcPr>
            <w:tcW w:w="1134" w:type="dxa"/>
            <w:vAlign w:val="center"/>
          </w:tcPr>
          <w:p w14:paraId="3E98923C">
            <w:pPr>
              <w:pStyle w:val="15"/>
            </w:pPr>
            <w:r>
              <w:t>688.78</w:t>
            </w:r>
          </w:p>
        </w:tc>
        <w:tc>
          <w:tcPr>
            <w:tcW w:w="1134" w:type="dxa"/>
            <w:vAlign w:val="center"/>
          </w:tcPr>
          <w:p w14:paraId="5FA8E4C3">
            <w:pPr>
              <w:pStyle w:val="15"/>
            </w:pPr>
          </w:p>
        </w:tc>
        <w:tc>
          <w:tcPr>
            <w:tcW w:w="1134" w:type="dxa"/>
            <w:vAlign w:val="center"/>
          </w:tcPr>
          <w:p w14:paraId="44CD519A">
            <w:pPr>
              <w:pStyle w:val="15"/>
            </w:pPr>
          </w:p>
        </w:tc>
        <w:tc>
          <w:tcPr>
            <w:tcW w:w="1134" w:type="dxa"/>
            <w:vAlign w:val="center"/>
          </w:tcPr>
          <w:p w14:paraId="0FC50602">
            <w:pPr>
              <w:pStyle w:val="15"/>
            </w:pPr>
          </w:p>
        </w:tc>
        <w:tc>
          <w:tcPr>
            <w:tcW w:w="1134" w:type="dxa"/>
            <w:vAlign w:val="center"/>
          </w:tcPr>
          <w:p w14:paraId="4F031C7C">
            <w:pPr>
              <w:pStyle w:val="15"/>
            </w:pPr>
          </w:p>
        </w:tc>
        <w:tc>
          <w:tcPr>
            <w:tcW w:w="1134" w:type="dxa"/>
            <w:vAlign w:val="center"/>
          </w:tcPr>
          <w:p w14:paraId="57E28A5E">
            <w:pPr>
              <w:pStyle w:val="15"/>
            </w:pPr>
          </w:p>
        </w:tc>
        <w:tc>
          <w:tcPr>
            <w:tcW w:w="1134" w:type="dxa"/>
            <w:vAlign w:val="center"/>
          </w:tcPr>
          <w:p w14:paraId="0B6EEAEB">
            <w:pPr>
              <w:pStyle w:val="15"/>
            </w:pPr>
          </w:p>
        </w:tc>
        <w:tc>
          <w:tcPr>
            <w:tcW w:w="1134" w:type="dxa"/>
            <w:vAlign w:val="center"/>
          </w:tcPr>
          <w:p w14:paraId="3A351BFA">
            <w:pPr>
              <w:pStyle w:val="15"/>
            </w:pPr>
          </w:p>
        </w:tc>
      </w:tr>
      <w:tr w14:paraId="0703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63E0F">
            <w:pPr>
              <w:pStyle w:val="17"/>
            </w:pPr>
            <w:r>
              <w:t>8</w:t>
            </w:r>
          </w:p>
        </w:tc>
        <w:tc>
          <w:tcPr>
            <w:tcW w:w="992" w:type="dxa"/>
            <w:vAlign w:val="center"/>
          </w:tcPr>
          <w:p w14:paraId="502B3144">
            <w:pPr>
              <w:pStyle w:val="16"/>
            </w:pPr>
            <w:r>
              <w:t>2080505</w:t>
            </w:r>
          </w:p>
        </w:tc>
        <w:tc>
          <w:tcPr>
            <w:tcW w:w="1559" w:type="dxa"/>
            <w:vAlign w:val="center"/>
          </w:tcPr>
          <w:p w14:paraId="5206D9B7">
            <w:pPr>
              <w:pStyle w:val="16"/>
            </w:pPr>
            <w:r>
              <w:t>机关事业单位基本养老保险缴费支出</w:t>
            </w:r>
          </w:p>
        </w:tc>
        <w:tc>
          <w:tcPr>
            <w:tcW w:w="1134" w:type="dxa"/>
            <w:vAlign w:val="center"/>
          </w:tcPr>
          <w:p w14:paraId="15F75DB5">
            <w:pPr>
              <w:pStyle w:val="15"/>
            </w:pPr>
            <w:r>
              <w:t>688.78</w:t>
            </w:r>
          </w:p>
        </w:tc>
        <w:tc>
          <w:tcPr>
            <w:tcW w:w="1134" w:type="dxa"/>
            <w:vAlign w:val="center"/>
          </w:tcPr>
          <w:p w14:paraId="133153BA">
            <w:pPr>
              <w:pStyle w:val="15"/>
            </w:pPr>
            <w:r>
              <w:t>688.78</w:t>
            </w:r>
          </w:p>
        </w:tc>
        <w:tc>
          <w:tcPr>
            <w:tcW w:w="1134" w:type="dxa"/>
            <w:vAlign w:val="center"/>
          </w:tcPr>
          <w:p w14:paraId="5C1B1524">
            <w:pPr>
              <w:pStyle w:val="15"/>
            </w:pPr>
            <w:r>
              <w:t>688.78</w:t>
            </w:r>
          </w:p>
        </w:tc>
        <w:tc>
          <w:tcPr>
            <w:tcW w:w="1134" w:type="dxa"/>
            <w:vAlign w:val="center"/>
          </w:tcPr>
          <w:p w14:paraId="467C5361">
            <w:pPr>
              <w:pStyle w:val="15"/>
            </w:pPr>
          </w:p>
        </w:tc>
        <w:tc>
          <w:tcPr>
            <w:tcW w:w="1134" w:type="dxa"/>
            <w:vAlign w:val="center"/>
          </w:tcPr>
          <w:p w14:paraId="4E3704A7">
            <w:pPr>
              <w:pStyle w:val="15"/>
            </w:pPr>
          </w:p>
        </w:tc>
        <w:tc>
          <w:tcPr>
            <w:tcW w:w="1134" w:type="dxa"/>
            <w:vAlign w:val="center"/>
          </w:tcPr>
          <w:p w14:paraId="2DCAC669">
            <w:pPr>
              <w:pStyle w:val="15"/>
            </w:pPr>
          </w:p>
        </w:tc>
        <w:tc>
          <w:tcPr>
            <w:tcW w:w="1134" w:type="dxa"/>
            <w:vAlign w:val="center"/>
          </w:tcPr>
          <w:p w14:paraId="6BF54903">
            <w:pPr>
              <w:pStyle w:val="15"/>
            </w:pPr>
          </w:p>
        </w:tc>
        <w:tc>
          <w:tcPr>
            <w:tcW w:w="1134" w:type="dxa"/>
            <w:vAlign w:val="center"/>
          </w:tcPr>
          <w:p w14:paraId="7609736D">
            <w:pPr>
              <w:pStyle w:val="15"/>
            </w:pPr>
          </w:p>
        </w:tc>
        <w:tc>
          <w:tcPr>
            <w:tcW w:w="1134" w:type="dxa"/>
            <w:vAlign w:val="center"/>
          </w:tcPr>
          <w:p w14:paraId="70834430">
            <w:pPr>
              <w:pStyle w:val="15"/>
            </w:pPr>
          </w:p>
        </w:tc>
        <w:tc>
          <w:tcPr>
            <w:tcW w:w="1134" w:type="dxa"/>
            <w:vAlign w:val="center"/>
          </w:tcPr>
          <w:p w14:paraId="3C02A1D5">
            <w:pPr>
              <w:pStyle w:val="15"/>
            </w:pPr>
          </w:p>
        </w:tc>
      </w:tr>
      <w:tr w14:paraId="0EE6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041C2">
            <w:pPr>
              <w:pStyle w:val="17"/>
            </w:pPr>
            <w:r>
              <w:t>9</w:t>
            </w:r>
          </w:p>
        </w:tc>
        <w:tc>
          <w:tcPr>
            <w:tcW w:w="992" w:type="dxa"/>
            <w:vAlign w:val="center"/>
          </w:tcPr>
          <w:p w14:paraId="79BF9926">
            <w:pPr>
              <w:pStyle w:val="16"/>
            </w:pPr>
            <w:r>
              <w:t>210</w:t>
            </w:r>
          </w:p>
        </w:tc>
        <w:tc>
          <w:tcPr>
            <w:tcW w:w="1559" w:type="dxa"/>
            <w:vAlign w:val="center"/>
          </w:tcPr>
          <w:p w14:paraId="25907E9A">
            <w:pPr>
              <w:pStyle w:val="16"/>
            </w:pPr>
            <w:r>
              <w:t>卫生健康支出</w:t>
            </w:r>
          </w:p>
        </w:tc>
        <w:tc>
          <w:tcPr>
            <w:tcW w:w="1134" w:type="dxa"/>
            <w:vAlign w:val="center"/>
          </w:tcPr>
          <w:p w14:paraId="185AB7FE">
            <w:pPr>
              <w:pStyle w:val="15"/>
            </w:pPr>
            <w:r>
              <w:t>425.20</w:t>
            </w:r>
          </w:p>
        </w:tc>
        <w:tc>
          <w:tcPr>
            <w:tcW w:w="1134" w:type="dxa"/>
            <w:vAlign w:val="center"/>
          </w:tcPr>
          <w:p w14:paraId="152EC3C7">
            <w:pPr>
              <w:pStyle w:val="15"/>
            </w:pPr>
            <w:r>
              <w:t>425.20</w:t>
            </w:r>
          </w:p>
        </w:tc>
        <w:tc>
          <w:tcPr>
            <w:tcW w:w="1134" w:type="dxa"/>
            <w:vAlign w:val="center"/>
          </w:tcPr>
          <w:p w14:paraId="51331555">
            <w:pPr>
              <w:pStyle w:val="15"/>
            </w:pPr>
            <w:r>
              <w:t>425.20</w:t>
            </w:r>
          </w:p>
        </w:tc>
        <w:tc>
          <w:tcPr>
            <w:tcW w:w="1134" w:type="dxa"/>
            <w:vAlign w:val="center"/>
          </w:tcPr>
          <w:p w14:paraId="2A706A5C">
            <w:pPr>
              <w:pStyle w:val="15"/>
            </w:pPr>
          </w:p>
        </w:tc>
        <w:tc>
          <w:tcPr>
            <w:tcW w:w="1134" w:type="dxa"/>
            <w:vAlign w:val="center"/>
          </w:tcPr>
          <w:p w14:paraId="351EC4E9">
            <w:pPr>
              <w:pStyle w:val="15"/>
            </w:pPr>
          </w:p>
        </w:tc>
        <w:tc>
          <w:tcPr>
            <w:tcW w:w="1134" w:type="dxa"/>
            <w:vAlign w:val="center"/>
          </w:tcPr>
          <w:p w14:paraId="1EF058BF">
            <w:pPr>
              <w:pStyle w:val="15"/>
            </w:pPr>
          </w:p>
        </w:tc>
        <w:tc>
          <w:tcPr>
            <w:tcW w:w="1134" w:type="dxa"/>
            <w:vAlign w:val="center"/>
          </w:tcPr>
          <w:p w14:paraId="147D0055">
            <w:pPr>
              <w:pStyle w:val="15"/>
            </w:pPr>
          </w:p>
        </w:tc>
        <w:tc>
          <w:tcPr>
            <w:tcW w:w="1134" w:type="dxa"/>
            <w:vAlign w:val="center"/>
          </w:tcPr>
          <w:p w14:paraId="52E83D9A">
            <w:pPr>
              <w:pStyle w:val="15"/>
            </w:pPr>
          </w:p>
        </w:tc>
        <w:tc>
          <w:tcPr>
            <w:tcW w:w="1134" w:type="dxa"/>
            <w:vAlign w:val="center"/>
          </w:tcPr>
          <w:p w14:paraId="757DAAF5">
            <w:pPr>
              <w:pStyle w:val="15"/>
            </w:pPr>
          </w:p>
        </w:tc>
        <w:tc>
          <w:tcPr>
            <w:tcW w:w="1134" w:type="dxa"/>
            <w:vAlign w:val="center"/>
          </w:tcPr>
          <w:p w14:paraId="4D8C479D">
            <w:pPr>
              <w:pStyle w:val="15"/>
            </w:pPr>
          </w:p>
        </w:tc>
      </w:tr>
      <w:tr w14:paraId="71E5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D54F4">
            <w:pPr>
              <w:pStyle w:val="17"/>
            </w:pPr>
            <w:r>
              <w:t>10</w:t>
            </w:r>
          </w:p>
        </w:tc>
        <w:tc>
          <w:tcPr>
            <w:tcW w:w="992" w:type="dxa"/>
            <w:vAlign w:val="center"/>
          </w:tcPr>
          <w:p w14:paraId="13A25129">
            <w:pPr>
              <w:pStyle w:val="16"/>
            </w:pPr>
            <w:r>
              <w:t>21012</w:t>
            </w:r>
          </w:p>
        </w:tc>
        <w:tc>
          <w:tcPr>
            <w:tcW w:w="1559" w:type="dxa"/>
            <w:vAlign w:val="center"/>
          </w:tcPr>
          <w:p w14:paraId="2F42860D">
            <w:pPr>
              <w:pStyle w:val="16"/>
            </w:pPr>
            <w:r>
              <w:t>财政对基本医疗保险基金的补助</w:t>
            </w:r>
          </w:p>
        </w:tc>
        <w:tc>
          <w:tcPr>
            <w:tcW w:w="1134" w:type="dxa"/>
            <w:vAlign w:val="center"/>
          </w:tcPr>
          <w:p w14:paraId="79B8473F">
            <w:pPr>
              <w:pStyle w:val="15"/>
            </w:pPr>
            <w:r>
              <w:t>425.20</w:t>
            </w:r>
          </w:p>
        </w:tc>
        <w:tc>
          <w:tcPr>
            <w:tcW w:w="1134" w:type="dxa"/>
            <w:vAlign w:val="center"/>
          </w:tcPr>
          <w:p w14:paraId="217703B2">
            <w:pPr>
              <w:pStyle w:val="15"/>
            </w:pPr>
            <w:r>
              <w:t>425.20</w:t>
            </w:r>
          </w:p>
        </w:tc>
        <w:tc>
          <w:tcPr>
            <w:tcW w:w="1134" w:type="dxa"/>
            <w:vAlign w:val="center"/>
          </w:tcPr>
          <w:p w14:paraId="49C5C68B">
            <w:pPr>
              <w:pStyle w:val="15"/>
            </w:pPr>
            <w:r>
              <w:t>425.20</w:t>
            </w:r>
          </w:p>
        </w:tc>
        <w:tc>
          <w:tcPr>
            <w:tcW w:w="1134" w:type="dxa"/>
            <w:vAlign w:val="center"/>
          </w:tcPr>
          <w:p w14:paraId="275A37DF">
            <w:pPr>
              <w:pStyle w:val="15"/>
            </w:pPr>
          </w:p>
        </w:tc>
        <w:tc>
          <w:tcPr>
            <w:tcW w:w="1134" w:type="dxa"/>
            <w:vAlign w:val="center"/>
          </w:tcPr>
          <w:p w14:paraId="619B5C26">
            <w:pPr>
              <w:pStyle w:val="15"/>
            </w:pPr>
          </w:p>
        </w:tc>
        <w:tc>
          <w:tcPr>
            <w:tcW w:w="1134" w:type="dxa"/>
            <w:vAlign w:val="center"/>
          </w:tcPr>
          <w:p w14:paraId="21C82E6A">
            <w:pPr>
              <w:pStyle w:val="15"/>
            </w:pPr>
          </w:p>
        </w:tc>
        <w:tc>
          <w:tcPr>
            <w:tcW w:w="1134" w:type="dxa"/>
            <w:vAlign w:val="center"/>
          </w:tcPr>
          <w:p w14:paraId="7EC05A3F">
            <w:pPr>
              <w:pStyle w:val="15"/>
            </w:pPr>
          </w:p>
        </w:tc>
        <w:tc>
          <w:tcPr>
            <w:tcW w:w="1134" w:type="dxa"/>
            <w:vAlign w:val="center"/>
          </w:tcPr>
          <w:p w14:paraId="1FDC7C91">
            <w:pPr>
              <w:pStyle w:val="15"/>
            </w:pPr>
          </w:p>
        </w:tc>
        <w:tc>
          <w:tcPr>
            <w:tcW w:w="1134" w:type="dxa"/>
            <w:vAlign w:val="center"/>
          </w:tcPr>
          <w:p w14:paraId="6708CB6C">
            <w:pPr>
              <w:pStyle w:val="15"/>
            </w:pPr>
          </w:p>
        </w:tc>
        <w:tc>
          <w:tcPr>
            <w:tcW w:w="1134" w:type="dxa"/>
            <w:vAlign w:val="center"/>
          </w:tcPr>
          <w:p w14:paraId="2042167E">
            <w:pPr>
              <w:pStyle w:val="15"/>
            </w:pPr>
          </w:p>
        </w:tc>
      </w:tr>
      <w:tr w14:paraId="3202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4FADF">
            <w:pPr>
              <w:pStyle w:val="17"/>
            </w:pPr>
            <w:r>
              <w:t>11</w:t>
            </w:r>
          </w:p>
        </w:tc>
        <w:tc>
          <w:tcPr>
            <w:tcW w:w="992" w:type="dxa"/>
            <w:vAlign w:val="center"/>
          </w:tcPr>
          <w:p w14:paraId="6A523671">
            <w:pPr>
              <w:pStyle w:val="16"/>
            </w:pPr>
            <w:r>
              <w:t>2101201</w:t>
            </w:r>
          </w:p>
        </w:tc>
        <w:tc>
          <w:tcPr>
            <w:tcW w:w="1559" w:type="dxa"/>
            <w:vAlign w:val="center"/>
          </w:tcPr>
          <w:p w14:paraId="69A6AF4C">
            <w:pPr>
              <w:pStyle w:val="16"/>
            </w:pPr>
            <w:r>
              <w:t>财政对职工基本医疗保险基金的补助</w:t>
            </w:r>
          </w:p>
        </w:tc>
        <w:tc>
          <w:tcPr>
            <w:tcW w:w="1134" w:type="dxa"/>
            <w:vAlign w:val="center"/>
          </w:tcPr>
          <w:p w14:paraId="2B09A837">
            <w:pPr>
              <w:pStyle w:val="15"/>
            </w:pPr>
            <w:r>
              <w:t>425.20</w:t>
            </w:r>
          </w:p>
        </w:tc>
        <w:tc>
          <w:tcPr>
            <w:tcW w:w="1134" w:type="dxa"/>
            <w:vAlign w:val="center"/>
          </w:tcPr>
          <w:p w14:paraId="5D20AD49">
            <w:pPr>
              <w:pStyle w:val="15"/>
            </w:pPr>
            <w:r>
              <w:t>425.20</w:t>
            </w:r>
          </w:p>
        </w:tc>
        <w:tc>
          <w:tcPr>
            <w:tcW w:w="1134" w:type="dxa"/>
            <w:vAlign w:val="center"/>
          </w:tcPr>
          <w:p w14:paraId="7221804A">
            <w:pPr>
              <w:pStyle w:val="15"/>
            </w:pPr>
            <w:r>
              <w:t>425.20</w:t>
            </w:r>
          </w:p>
        </w:tc>
        <w:tc>
          <w:tcPr>
            <w:tcW w:w="1134" w:type="dxa"/>
            <w:vAlign w:val="center"/>
          </w:tcPr>
          <w:p w14:paraId="59599275">
            <w:pPr>
              <w:pStyle w:val="15"/>
            </w:pPr>
          </w:p>
        </w:tc>
        <w:tc>
          <w:tcPr>
            <w:tcW w:w="1134" w:type="dxa"/>
            <w:vAlign w:val="center"/>
          </w:tcPr>
          <w:p w14:paraId="19EB3C64">
            <w:pPr>
              <w:pStyle w:val="15"/>
            </w:pPr>
          </w:p>
        </w:tc>
        <w:tc>
          <w:tcPr>
            <w:tcW w:w="1134" w:type="dxa"/>
            <w:vAlign w:val="center"/>
          </w:tcPr>
          <w:p w14:paraId="48574897">
            <w:pPr>
              <w:pStyle w:val="15"/>
            </w:pPr>
          </w:p>
        </w:tc>
        <w:tc>
          <w:tcPr>
            <w:tcW w:w="1134" w:type="dxa"/>
            <w:vAlign w:val="center"/>
          </w:tcPr>
          <w:p w14:paraId="41C29207">
            <w:pPr>
              <w:pStyle w:val="15"/>
            </w:pPr>
          </w:p>
        </w:tc>
        <w:tc>
          <w:tcPr>
            <w:tcW w:w="1134" w:type="dxa"/>
            <w:vAlign w:val="center"/>
          </w:tcPr>
          <w:p w14:paraId="2EF752A2">
            <w:pPr>
              <w:pStyle w:val="15"/>
            </w:pPr>
          </w:p>
        </w:tc>
        <w:tc>
          <w:tcPr>
            <w:tcW w:w="1134" w:type="dxa"/>
            <w:vAlign w:val="center"/>
          </w:tcPr>
          <w:p w14:paraId="7F0809CF">
            <w:pPr>
              <w:pStyle w:val="15"/>
            </w:pPr>
          </w:p>
        </w:tc>
        <w:tc>
          <w:tcPr>
            <w:tcW w:w="1134" w:type="dxa"/>
            <w:vAlign w:val="center"/>
          </w:tcPr>
          <w:p w14:paraId="5C59C353">
            <w:pPr>
              <w:pStyle w:val="15"/>
            </w:pPr>
          </w:p>
        </w:tc>
      </w:tr>
      <w:tr w14:paraId="050B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A691B">
            <w:pPr>
              <w:pStyle w:val="17"/>
            </w:pPr>
            <w:r>
              <w:t>12</w:t>
            </w:r>
          </w:p>
        </w:tc>
        <w:tc>
          <w:tcPr>
            <w:tcW w:w="992" w:type="dxa"/>
            <w:vAlign w:val="center"/>
          </w:tcPr>
          <w:p w14:paraId="6E58BE81">
            <w:pPr>
              <w:pStyle w:val="16"/>
            </w:pPr>
            <w:r>
              <w:t>212</w:t>
            </w:r>
          </w:p>
        </w:tc>
        <w:tc>
          <w:tcPr>
            <w:tcW w:w="1559" w:type="dxa"/>
            <w:vAlign w:val="center"/>
          </w:tcPr>
          <w:p w14:paraId="2B59DB69">
            <w:pPr>
              <w:pStyle w:val="16"/>
            </w:pPr>
            <w:r>
              <w:t>城乡社区支出</w:t>
            </w:r>
          </w:p>
        </w:tc>
        <w:tc>
          <w:tcPr>
            <w:tcW w:w="1134" w:type="dxa"/>
            <w:vAlign w:val="center"/>
          </w:tcPr>
          <w:p w14:paraId="684BB830">
            <w:pPr>
              <w:pStyle w:val="15"/>
            </w:pPr>
            <w:r>
              <w:t>1375.00</w:t>
            </w:r>
          </w:p>
        </w:tc>
        <w:tc>
          <w:tcPr>
            <w:tcW w:w="1134" w:type="dxa"/>
            <w:vAlign w:val="center"/>
          </w:tcPr>
          <w:p w14:paraId="752B27E7">
            <w:pPr>
              <w:pStyle w:val="15"/>
            </w:pPr>
            <w:r>
              <w:t>1375.00</w:t>
            </w:r>
          </w:p>
        </w:tc>
        <w:tc>
          <w:tcPr>
            <w:tcW w:w="1134" w:type="dxa"/>
            <w:vAlign w:val="center"/>
          </w:tcPr>
          <w:p w14:paraId="2F264923">
            <w:pPr>
              <w:pStyle w:val="15"/>
            </w:pPr>
            <w:r>
              <w:t>1375.00</w:t>
            </w:r>
          </w:p>
        </w:tc>
        <w:tc>
          <w:tcPr>
            <w:tcW w:w="1134" w:type="dxa"/>
            <w:vAlign w:val="center"/>
          </w:tcPr>
          <w:p w14:paraId="551494A1">
            <w:pPr>
              <w:pStyle w:val="15"/>
            </w:pPr>
          </w:p>
        </w:tc>
        <w:tc>
          <w:tcPr>
            <w:tcW w:w="1134" w:type="dxa"/>
            <w:vAlign w:val="center"/>
          </w:tcPr>
          <w:p w14:paraId="223C9EF8">
            <w:pPr>
              <w:pStyle w:val="15"/>
            </w:pPr>
          </w:p>
        </w:tc>
        <w:tc>
          <w:tcPr>
            <w:tcW w:w="1134" w:type="dxa"/>
            <w:vAlign w:val="center"/>
          </w:tcPr>
          <w:p w14:paraId="6E423865">
            <w:pPr>
              <w:pStyle w:val="15"/>
            </w:pPr>
          </w:p>
        </w:tc>
        <w:tc>
          <w:tcPr>
            <w:tcW w:w="1134" w:type="dxa"/>
            <w:vAlign w:val="center"/>
          </w:tcPr>
          <w:p w14:paraId="0388422B">
            <w:pPr>
              <w:pStyle w:val="15"/>
            </w:pPr>
          </w:p>
        </w:tc>
        <w:tc>
          <w:tcPr>
            <w:tcW w:w="1134" w:type="dxa"/>
            <w:vAlign w:val="center"/>
          </w:tcPr>
          <w:p w14:paraId="30423AB5">
            <w:pPr>
              <w:pStyle w:val="15"/>
            </w:pPr>
          </w:p>
        </w:tc>
        <w:tc>
          <w:tcPr>
            <w:tcW w:w="1134" w:type="dxa"/>
            <w:vAlign w:val="center"/>
          </w:tcPr>
          <w:p w14:paraId="60911AF2">
            <w:pPr>
              <w:pStyle w:val="15"/>
            </w:pPr>
          </w:p>
        </w:tc>
        <w:tc>
          <w:tcPr>
            <w:tcW w:w="1134" w:type="dxa"/>
            <w:vAlign w:val="center"/>
          </w:tcPr>
          <w:p w14:paraId="087297C5">
            <w:pPr>
              <w:pStyle w:val="15"/>
            </w:pPr>
          </w:p>
        </w:tc>
      </w:tr>
      <w:tr w14:paraId="696F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9D2BC">
            <w:pPr>
              <w:pStyle w:val="17"/>
            </w:pPr>
            <w:r>
              <w:t>13</w:t>
            </w:r>
          </w:p>
        </w:tc>
        <w:tc>
          <w:tcPr>
            <w:tcW w:w="992" w:type="dxa"/>
            <w:vAlign w:val="center"/>
          </w:tcPr>
          <w:p w14:paraId="577E173A">
            <w:pPr>
              <w:pStyle w:val="16"/>
            </w:pPr>
            <w:r>
              <w:t>21208</w:t>
            </w:r>
          </w:p>
        </w:tc>
        <w:tc>
          <w:tcPr>
            <w:tcW w:w="1559" w:type="dxa"/>
            <w:vAlign w:val="center"/>
          </w:tcPr>
          <w:p w14:paraId="5302F58A">
            <w:pPr>
              <w:pStyle w:val="16"/>
            </w:pPr>
            <w:r>
              <w:t>国有土地使用权出让收入安排的支出</w:t>
            </w:r>
          </w:p>
        </w:tc>
        <w:tc>
          <w:tcPr>
            <w:tcW w:w="1134" w:type="dxa"/>
            <w:vAlign w:val="center"/>
          </w:tcPr>
          <w:p w14:paraId="75860E7E">
            <w:pPr>
              <w:pStyle w:val="15"/>
            </w:pPr>
            <w:r>
              <w:t>1375.00</w:t>
            </w:r>
          </w:p>
        </w:tc>
        <w:tc>
          <w:tcPr>
            <w:tcW w:w="1134" w:type="dxa"/>
            <w:vAlign w:val="center"/>
          </w:tcPr>
          <w:p w14:paraId="29125BEE">
            <w:pPr>
              <w:pStyle w:val="15"/>
            </w:pPr>
            <w:r>
              <w:t>1375.00</w:t>
            </w:r>
          </w:p>
        </w:tc>
        <w:tc>
          <w:tcPr>
            <w:tcW w:w="1134" w:type="dxa"/>
            <w:vAlign w:val="center"/>
          </w:tcPr>
          <w:p w14:paraId="1E61EC05">
            <w:pPr>
              <w:pStyle w:val="15"/>
            </w:pPr>
            <w:r>
              <w:t>1375.00</w:t>
            </w:r>
          </w:p>
        </w:tc>
        <w:tc>
          <w:tcPr>
            <w:tcW w:w="1134" w:type="dxa"/>
            <w:vAlign w:val="center"/>
          </w:tcPr>
          <w:p w14:paraId="11C4065C">
            <w:pPr>
              <w:pStyle w:val="15"/>
            </w:pPr>
          </w:p>
        </w:tc>
        <w:tc>
          <w:tcPr>
            <w:tcW w:w="1134" w:type="dxa"/>
            <w:vAlign w:val="center"/>
          </w:tcPr>
          <w:p w14:paraId="7BD8AC8F">
            <w:pPr>
              <w:pStyle w:val="15"/>
            </w:pPr>
          </w:p>
        </w:tc>
        <w:tc>
          <w:tcPr>
            <w:tcW w:w="1134" w:type="dxa"/>
            <w:vAlign w:val="center"/>
          </w:tcPr>
          <w:p w14:paraId="7F72D242">
            <w:pPr>
              <w:pStyle w:val="15"/>
            </w:pPr>
          </w:p>
        </w:tc>
        <w:tc>
          <w:tcPr>
            <w:tcW w:w="1134" w:type="dxa"/>
            <w:vAlign w:val="center"/>
          </w:tcPr>
          <w:p w14:paraId="7145D8BC">
            <w:pPr>
              <w:pStyle w:val="15"/>
            </w:pPr>
          </w:p>
        </w:tc>
        <w:tc>
          <w:tcPr>
            <w:tcW w:w="1134" w:type="dxa"/>
            <w:vAlign w:val="center"/>
          </w:tcPr>
          <w:p w14:paraId="677AB943">
            <w:pPr>
              <w:pStyle w:val="15"/>
            </w:pPr>
          </w:p>
        </w:tc>
        <w:tc>
          <w:tcPr>
            <w:tcW w:w="1134" w:type="dxa"/>
            <w:vAlign w:val="center"/>
          </w:tcPr>
          <w:p w14:paraId="1E272C72">
            <w:pPr>
              <w:pStyle w:val="15"/>
            </w:pPr>
          </w:p>
        </w:tc>
        <w:tc>
          <w:tcPr>
            <w:tcW w:w="1134" w:type="dxa"/>
            <w:vAlign w:val="center"/>
          </w:tcPr>
          <w:p w14:paraId="18EB8403">
            <w:pPr>
              <w:pStyle w:val="15"/>
            </w:pPr>
          </w:p>
        </w:tc>
      </w:tr>
      <w:tr w14:paraId="63CD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3B83F">
            <w:pPr>
              <w:pStyle w:val="17"/>
            </w:pPr>
            <w:r>
              <w:t>14</w:t>
            </w:r>
          </w:p>
        </w:tc>
        <w:tc>
          <w:tcPr>
            <w:tcW w:w="992" w:type="dxa"/>
            <w:vAlign w:val="center"/>
          </w:tcPr>
          <w:p w14:paraId="52529979">
            <w:pPr>
              <w:pStyle w:val="16"/>
            </w:pPr>
            <w:r>
              <w:t>2120803</w:t>
            </w:r>
          </w:p>
        </w:tc>
        <w:tc>
          <w:tcPr>
            <w:tcW w:w="1559" w:type="dxa"/>
            <w:vAlign w:val="center"/>
          </w:tcPr>
          <w:p w14:paraId="36499F08">
            <w:pPr>
              <w:pStyle w:val="16"/>
            </w:pPr>
            <w:r>
              <w:t>城市建设支出</w:t>
            </w:r>
          </w:p>
        </w:tc>
        <w:tc>
          <w:tcPr>
            <w:tcW w:w="1134" w:type="dxa"/>
            <w:vAlign w:val="center"/>
          </w:tcPr>
          <w:p w14:paraId="7B72A658">
            <w:pPr>
              <w:pStyle w:val="15"/>
            </w:pPr>
            <w:r>
              <w:t>1375.00</w:t>
            </w:r>
          </w:p>
        </w:tc>
        <w:tc>
          <w:tcPr>
            <w:tcW w:w="1134" w:type="dxa"/>
            <w:vAlign w:val="center"/>
          </w:tcPr>
          <w:p w14:paraId="7BBC3718">
            <w:pPr>
              <w:pStyle w:val="15"/>
            </w:pPr>
            <w:r>
              <w:t>1375.00</w:t>
            </w:r>
          </w:p>
        </w:tc>
        <w:tc>
          <w:tcPr>
            <w:tcW w:w="1134" w:type="dxa"/>
            <w:vAlign w:val="center"/>
          </w:tcPr>
          <w:p w14:paraId="1FF3547F">
            <w:pPr>
              <w:pStyle w:val="15"/>
            </w:pPr>
            <w:r>
              <w:t>1375.00</w:t>
            </w:r>
          </w:p>
        </w:tc>
        <w:tc>
          <w:tcPr>
            <w:tcW w:w="1134" w:type="dxa"/>
            <w:vAlign w:val="center"/>
          </w:tcPr>
          <w:p w14:paraId="6E40D563">
            <w:pPr>
              <w:pStyle w:val="15"/>
            </w:pPr>
          </w:p>
        </w:tc>
        <w:tc>
          <w:tcPr>
            <w:tcW w:w="1134" w:type="dxa"/>
            <w:vAlign w:val="center"/>
          </w:tcPr>
          <w:p w14:paraId="32F7E54D">
            <w:pPr>
              <w:pStyle w:val="15"/>
            </w:pPr>
          </w:p>
        </w:tc>
        <w:tc>
          <w:tcPr>
            <w:tcW w:w="1134" w:type="dxa"/>
            <w:vAlign w:val="center"/>
          </w:tcPr>
          <w:p w14:paraId="0189A8C0">
            <w:pPr>
              <w:pStyle w:val="15"/>
            </w:pPr>
          </w:p>
        </w:tc>
        <w:tc>
          <w:tcPr>
            <w:tcW w:w="1134" w:type="dxa"/>
            <w:vAlign w:val="center"/>
          </w:tcPr>
          <w:p w14:paraId="41749E57">
            <w:pPr>
              <w:pStyle w:val="15"/>
            </w:pPr>
          </w:p>
        </w:tc>
        <w:tc>
          <w:tcPr>
            <w:tcW w:w="1134" w:type="dxa"/>
            <w:vAlign w:val="center"/>
          </w:tcPr>
          <w:p w14:paraId="04373340">
            <w:pPr>
              <w:pStyle w:val="15"/>
            </w:pPr>
          </w:p>
        </w:tc>
        <w:tc>
          <w:tcPr>
            <w:tcW w:w="1134" w:type="dxa"/>
            <w:vAlign w:val="center"/>
          </w:tcPr>
          <w:p w14:paraId="42609873">
            <w:pPr>
              <w:pStyle w:val="15"/>
            </w:pPr>
          </w:p>
        </w:tc>
        <w:tc>
          <w:tcPr>
            <w:tcW w:w="1134" w:type="dxa"/>
            <w:vAlign w:val="center"/>
          </w:tcPr>
          <w:p w14:paraId="6AC41985">
            <w:pPr>
              <w:pStyle w:val="15"/>
            </w:pPr>
          </w:p>
        </w:tc>
      </w:tr>
      <w:tr w14:paraId="53A1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D5A34">
            <w:pPr>
              <w:pStyle w:val="17"/>
            </w:pPr>
            <w:r>
              <w:t>15</w:t>
            </w:r>
          </w:p>
        </w:tc>
        <w:tc>
          <w:tcPr>
            <w:tcW w:w="992" w:type="dxa"/>
            <w:vAlign w:val="center"/>
          </w:tcPr>
          <w:p w14:paraId="2F0BFCB2">
            <w:pPr>
              <w:pStyle w:val="16"/>
            </w:pPr>
            <w:r>
              <w:t>229</w:t>
            </w:r>
          </w:p>
        </w:tc>
        <w:tc>
          <w:tcPr>
            <w:tcW w:w="1559" w:type="dxa"/>
            <w:vAlign w:val="center"/>
          </w:tcPr>
          <w:p w14:paraId="2E289C37">
            <w:pPr>
              <w:pStyle w:val="16"/>
            </w:pPr>
            <w:r>
              <w:t>其他支出</w:t>
            </w:r>
          </w:p>
        </w:tc>
        <w:tc>
          <w:tcPr>
            <w:tcW w:w="1134" w:type="dxa"/>
            <w:vAlign w:val="center"/>
          </w:tcPr>
          <w:p w14:paraId="62714C51">
            <w:pPr>
              <w:pStyle w:val="15"/>
            </w:pPr>
            <w:r>
              <w:t>983.07</w:t>
            </w:r>
          </w:p>
        </w:tc>
        <w:tc>
          <w:tcPr>
            <w:tcW w:w="1134" w:type="dxa"/>
            <w:vAlign w:val="center"/>
          </w:tcPr>
          <w:p w14:paraId="1799DF52">
            <w:pPr>
              <w:pStyle w:val="15"/>
            </w:pPr>
          </w:p>
        </w:tc>
        <w:tc>
          <w:tcPr>
            <w:tcW w:w="1134" w:type="dxa"/>
            <w:vAlign w:val="center"/>
          </w:tcPr>
          <w:p w14:paraId="0C804A6D">
            <w:pPr>
              <w:pStyle w:val="15"/>
            </w:pPr>
          </w:p>
        </w:tc>
        <w:tc>
          <w:tcPr>
            <w:tcW w:w="1134" w:type="dxa"/>
            <w:vAlign w:val="center"/>
          </w:tcPr>
          <w:p w14:paraId="4F946D06">
            <w:pPr>
              <w:pStyle w:val="15"/>
            </w:pPr>
          </w:p>
        </w:tc>
        <w:tc>
          <w:tcPr>
            <w:tcW w:w="1134" w:type="dxa"/>
            <w:vAlign w:val="center"/>
          </w:tcPr>
          <w:p w14:paraId="78C411F6">
            <w:pPr>
              <w:pStyle w:val="15"/>
            </w:pPr>
          </w:p>
        </w:tc>
        <w:tc>
          <w:tcPr>
            <w:tcW w:w="1134" w:type="dxa"/>
            <w:vAlign w:val="center"/>
          </w:tcPr>
          <w:p w14:paraId="2A578069">
            <w:pPr>
              <w:pStyle w:val="15"/>
            </w:pPr>
          </w:p>
        </w:tc>
        <w:tc>
          <w:tcPr>
            <w:tcW w:w="1134" w:type="dxa"/>
            <w:vAlign w:val="center"/>
          </w:tcPr>
          <w:p w14:paraId="17C40008">
            <w:pPr>
              <w:pStyle w:val="15"/>
            </w:pPr>
          </w:p>
        </w:tc>
        <w:tc>
          <w:tcPr>
            <w:tcW w:w="1134" w:type="dxa"/>
            <w:vAlign w:val="center"/>
          </w:tcPr>
          <w:p w14:paraId="6C1BE2BE">
            <w:pPr>
              <w:pStyle w:val="15"/>
            </w:pPr>
          </w:p>
        </w:tc>
        <w:tc>
          <w:tcPr>
            <w:tcW w:w="1134" w:type="dxa"/>
            <w:vAlign w:val="center"/>
          </w:tcPr>
          <w:p w14:paraId="666DD09D">
            <w:pPr>
              <w:pStyle w:val="15"/>
            </w:pPr>
          </w:p>
        </w:tc>
        <w:tc>
          <w:tcPr>
            <w:tcW w:w="1134" w:type="dxa"/>
            <w:vAlign w:val="center"/>
          </w:tcPr>
          <w:p w14:paraId="7063B9E3">
            <w:pPr>
              <w:pStyle w:val="15"/>
            </w:pPr>
            <w:r>
              <w:t>983.07</w:t>
            </w:r>
          </w:p>
        </w:tc>
      </w:tr>
      <w:tr w14:paraId="2F96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CAEF9">
            <w:pPr>
              <w:pStyle w:val="17"/>
            </w:pPr>
            <w:r>
              <w:t>16</w:t>
            </w:r>
          </w:p>
        </w:tc>
        <w:tc>
          <w:tcPr>
            <w:tcW w:w="992" w:type="dxa"/>
            <w:vAlign w:val="center"/>
          </w:tcPr>
          <w:p w14:paraId="0862195E">
            <w:pPr>
              <w:pStyle w:val="16"/>
            </w:pPr>
            <w:r>
              <w:t>22904</w:t>
            </w:r>
          </w:p>
        </w:tc>
        <w:tc>
          <w:tcPr>
            <w:tcW w:w="1559" w:type="dxa"/>
            <w:vAlign w:val="center"/>
          </w:tcPr>
          <w:p w14:paraId="533B10C1">
            <w:pPr>
              <w:pStyle w:val="16"/>
            </w:pPr>
            <w:r>
              <w:t>其他政府性基金及对应专项债务收入安排的支出</w:t>
            </w:r>
          </w:p>
        </w:tc>
        <w:tc>
          <w:tcPr>
            <w:tcW w:w="1134" w:type="dxa"/>
            <w:vAlign w:val="center"/>
          </w:tcPr>
          <w:p w14:paraId="213213EB">
            <w:pPr>
              <w:pStyle w:val="15"/>
            </w:pPr>
            <w:r>
              <w:t>983.07</w:t>
            </w:r>
          </w:p>
        </w:tc>
        <w:tc>
          <w:tcPr>
            <w:tcW w:w="1134" w:type="dxa"/>
            <w:vAlign w:val="center"/>
          </w:tcPr>
          <w:p w14:paraId="24BEA348">
            <w:pPr>
              <w:pStyle w:val="15"/>
            </w:pPr>
          </w:p>
        </w:tc>
        <w:tc>
          <w:tcPr>
            <w:tcW w:w="1134" w:type="dxa"/>
            <w:vAlign w:val="center"/>
          </w:tcPr>
          <w:p w14:paraId="7DB02AB1">
            <w:pPr>
              <w:pStyle w:val="15"/>
            </w:pPr>
          </w:p>
        </w:tc>
        <w:tc>
          <w:tcPr>
            <w:tcW w:w="1134" w:type="dxa"/>
            <w:vAlign w:val="center"/>
          </w:tcPr>
          <w:p w14:paraId="5A50B189">
            <w:pPr>
              <w:pStyle w:val="15"/>
            </w:pPr>
          </w:p>
        </w:tc>
        <w:tc>
          <w:tcPr>
            <w:tcW w:w="1134" w:type="dxa"/>
            <w:vAlign w:val="center"/>
          </w:tcPr>
          <w:p w14:paraId="7213B32C">
            <w:pPr>
              <w:pStyle w:val="15"/>
            </w:pPr>
          </w:p>
        </w:tc>
        <w:tc>
          <w:tcPr>
            <w:tcW w:w="1134" w:type="dxa"/>
            <w:vAlign w:val="center"/>
          </w:tcPr>
          <w:p w14:paraId="792CE369">
            <w:pPr>
              <w:pStyle w:val="15"/>
            </w:pPr>
          </w:p>
        </w:tc>
        <w:tc>
          <w:tcPr>
            <w:tcW w:w="1134" w:type="dxa"/>
            <w:vAlign w:val="center"/>
          </w:tcPr>
          <w:p w14:paraId="16EF28AD">
            <w:pPr>
              <w:pStyle w:val="15"/>
            </w:pPr>
          </w:p>
        </w:tc>
        <w:tc>
          <w:tcPr>
            <w:tcW w:w="1134" w:type="dxa"/>
            <w:vAlign w:val="center"/>
          </w:tcPr>
          <w:p w14:paraId="616DACF0">
            <w:pPr>
              <w:pStyle w:val="15"/>
            </w:pPr>
          </w:p>
        </w:tc>
        <w:tc>
          <w:tcPr>
            <w:tcW w:w="1134" w:type="dxa"/>
            <w:vAlign w:val="center"/>
          </w:tcPr>
          <w:p w14:paraId="2C802643">
            <w:pPr>
              <w:pStyle w:val="15"/>
            </w:pPr>
          </w:p>
        </w:tc>
        <w:tc>
          <w:tcPr>
            <w:tcW w:w="1134" w:type="dxa"/>
            <w:vAlign w:val="center"/>
          </w:tcPr>
          <w:p w14:paraId="23D10CB7">
            <w:pPr>
              <w:pStyle w:val="15"/>
            </w:pPr>
            <w:r>
              <w:t>983.07</w:t>
            </w:r>
          </w:p>
        </w:tc>
      </w:tr>
      <w:tr w14:paraId="3D14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BF7C1">
            <w:pPr>
              <w:pStyle w:val="17"/>
            </w:pPr>
            <w:r>
              <w:t>17</w:t>
            </w:r>
          </w:p>
        </w:tc>
        <w:tc>
          <w:tcPr>
            <w:tcW w:w="992" w:type="dxa"/>
            <w:vAlign w:val="center"/>
          </w:tcPr>
          <w:p w14:paraId="58321918">
            <w:pPr>
              <w:pStyle w:val="16"/>
            </w:pPr>
            <w:r>
              <w:t>2290402</w:t>
            </w:r>
          </w:p>
        </w:tc>
        <w:tc>
          <w:tcPr>
            <w:tcW w:w="1559" w:type="dxa"/>
            <w:vAlign w:val="center"/>
          </w:tcPr>
          <w:p w14:paraId="572C6BF5">
            <w:pPr>
              <w:pStyle w:val="16"/>
            </w:pPr>
            <w:r>
              <w:t>其他地方自行试点项目收益专项债券收入安排的支出</w:t>
            </w:r>
          </w:p>
        </w:tc>
        <w:tc>
          <w:tcPr>
            <w:tcW w:w="1134" w:type="dxa"/>
            <w:vAlign w:val="center"/>
          </w:tcPr>
          <w:p w14:paraId="38FE4BEE">
            <w:pPr>
              <w:pStyle w:val="15"/>
            </w:pPr>
            <w:r>
              <w:t>983.07</w:t>
            </w:r>
          </w:p>
        </w:tc>
        <w:tc>
          <w:tcPr>
            <w:tcW w:w="1134" w:type="dxa"/>
            <w:vAlign w:val="center"/>
          </w:tcPr>
          <w:p w14:paraId="04A1EF35">
            <w:pPr>
              <w:pStyle w:val="15"/>
            </w:pPr>
          </w:p>
        </w:tc>
        <w:tc>
          <w:tcPr>
            <w:tcW w:w="1134" w:type="dxa"/>
            <w:vAlign w:val="center"/>
          </w:tcPr>
          <w:p w14:paraId="59101EB7">
            <w:pPr>
              <w:pStyle w:val="15"/>
            </w:pPr>
          </w:p>
        </w:tc>
        <w:tc>
          <w:tcPr>
            <w:tcW w:w="1134" w:type="dxa"/>
            <w:vAlign w:val="center"/>
          </w:tcPr>
          <w:p w14:paraId="408A8A58">
            <w:pPr>
              <w:pStyle w:val="15"/>
            </w:pPr>
          </w:p>
        </w:tc>
        <w:tc>
          <w:tcPr>
            <w:tcW w:w="1134" w:type="dxa"/>
            <w:vAlign w:val="center"/>
          </w:tcPr>
          <w:p w14:paraId="0B77C880">
            <w:pPr>
              <w:pStyle w:val="15"/>
            </w:pPr>
          </w:p>
        </w:tc>
        <w:tc>
          <w:tcPr>
            <w:tcW w:w="1134" w:type="dxa"/>
            <w:vAlign w:val="center"/>
          </w:tcPr>
          <w:p w14:paraId="2E4EA6A1">
            <w:pPr>
              <w:pStyle w:val="15"/>
            </w:pPr>
          </w:p>
        </w:tc>
        <w:tc>
          <w:tcPr>
            <w:tcW w:w="1134" w:type="dxa"/>
            <w:vAlign w:val="center"/>
          </w:tcPr>
          <w:p w14:paraId="4950FDFF">
            <w:pPr>
              <w:pStyle w:val="15"/>
            </w:pPr>
          </w:p>
        </w:tc>
        <w:tc>
          <w:tcPr>
            <w:tcW w:w="1134" w:type="dxa"/>
            <w:vAlign w:val="center"/>
          </w:tcPr>
          <w:p w14:paraId="18C5A055">
            <w:pPr>
              <w:pStyle w:val="15"/>
            </w:pPr>
          </w:p>
        </w:tc>
        <w:tc>
          <w:tcPr>
            <w:tcW w:w="1134" w:type="dxa"/>
            <w:vAlign w:val="center"/>
          </w:tcPr>
          <w:p w14:paraId="6A1FD02B">
            <w:pPr>
              <w:pStyle w:val="15"/>
            </w:pPr>
          </w:p>
        </w:tc>
        <w:tc>
          <w:tcPr>
            <w:tcW w:w="1134" w:type="dxa"/>
            <w:vAlign w:val="center"/>
          </w:tcPr>
          <w:p w14:paraId="3E598F11">
            <w:pPr>
              <w:pStyle w:val="15"/>
            </w:pPr>
            <w:r>
              <w:t>983.07</w:t>
            </w:r>
          </w:p>
        </w:tc>
      </w:tr>
    </w:tbl>
    <w:p w14:paraId="1EED4289">
      <w:pPr>
        <w:sectPr>
          <w:pgSz w:w="16840" w:h="11900" w:orient="landscape"/>
          <w:pgMar w:top="1361" w:right="1020" w:bottom="1134" w:left="1020" w:header="720" w:footer="720" w:gutter="0"/>
          <w:cols w:space="720" w:num="1"/>
        </w:sectPr>
      </w:pPr>
    </w:p>
    <w:p w14:paraId="1A99F4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C20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4E3A69">
            <w:pPr>
              <w:pStyle w:val="13"/>
            </w:pPr>
            <w:r>
              <w:t>360011石家庄市藁城区第一中学</w:t>
            </w:r>
          </w:p>
        </w:tc>
        <w:tc>
          <w:tcPr>
            <w:tcW w:w="2721" w:type="dxa"/>
            <w:gridSpan w:val="2"/>
            <w:tcBorders>
              <w:top w:val="single" w:color="FFFFFF" w:sz="6" w:space="0"/>
              <w:left w:val="single" w:color="FFFFFF" w:sz="6" w:space="0"/>
              <w:right w:val="single" w:color="FFFFFF" w:sz="6" w:space="0"/>
            </w:tcBorders>
            <w:vAlign w:val="center"/>
          </w:tcPr>
          <w:p w14:paraId="5979023B">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252694C5">
            <w:pPr>
              <w:pStyle w:val="11"/>
            </w:pPr>
            <w:r>
              <w:t>单位：万元</w:t>
            </w:r>
          </w:p>
        </w:tc>
      </w:tr>
      <w:tr w14:paraId="2501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73756">
            <w:pPr>
              <w:pStyle w:val="14"/>
            </w:pPr>
            <w:r>
              <w:t>序号</w:t>
            </w:r>
          </w:p>
        </w:tc>
        <w:tc>
          <w:tcPr>
            <w:tcW w:w="5528" w:type="dxa"/>
            <w:gridSpan w:val="2"/>
            <w:vAlign w:val="center"/>
          </w:tcPr>
          <w:p w14:paraId="064EE57F">
            <w:pPr>
              <w:pStyle w:val="14"/>
            </w:pPr>
            <w:r>
              <w:t>功能分类科目</w:t>
            </w:r>
          </w:p>
        </w:tc>
        <w:tc>
          <w:tcPr>
            <w:tcW w:w="1361" w:type="dxa"/>
            <w:vMerge w:val="restart"/>
            <w:vAlign w:val="center"/>
          </w:tcPr>
          <w:p w14:paraId="791288C6">
            <w:pPr>
              <w:pStyle w:val="14"/>
            </w:pPr>
            <w:r>
              <w:t>合计</w:t>
            </w:r>
          </w:p>
        </w:tc>
        <w:tc>
          <w:tcPr>
            <w:tcW w:w="1361" w:type="dxa"/>
            <w:vMerge w:val="restart"/>
            <w:vAlign w:val="center"/>
          </w:tcPr>
          <w:p w14:paraId="0A76D1E8">
            <w:pPr>
              <w:pStyle w:val="14"/>
            </w:pPr>
            <w:r>
              <w:t>基本支出</w:t>
            </w:r>
          </w:p>
        </w:tc>
        <w:tc>
          <w:tcPr>
            <w:tcW w:w="1361" w:type="dxa"/>
            <w:vMerge w:val="restart"/>
            <w:vAlign w:val="center"/>
          </w:tcPr>
          <w:p w14:paraId="6DA3C722">
            <w:pPr>
              <w:pStyle w:val="14"/>
            </w:pPr>
            <w:r>
              <w:t>项目支出</w:t>
            </w:r>
          </w:p>
        </w:tc>
        <w:tc>
          <w:tcPr>
            <w:tcW w:w="1361" w:type="dxa"/>
            <w:vMerge w:val="restart"/>
            <w:vAlign w:val="center"/>
          </w:tcPr>
          <w:p w14:paraId="7895681C">
            <w:pPr>
              <w:pStyle w:val="14"/>
            </w:pPr>
            <w:r>
              <w:t>经营支出</w:t>
            </w:r>
          </w:p>
        </w:tc>
        <w:tc>
          <w:tcPr>
            <w:tcW w:w="1361" w:type="dxa"/>
            <w:vMerge w:val="restart"/>
            <w:vAlign w:val="center"/>
          </w:tcPr>
          <w:p w14:paraId="3774602F">
            <w:pPr>
              <w:pStyle w:val="14"/>
            </w:pPr>
            <w:r>
              <w:t>上解上级     支出</w:t>
            </w:r>
          </w:p>
        </w:tc>
        <w:tc>
          <w:tcPr>
            <w:tcW w:w="1361" w:type="dxa"/>
            <w:vMerge w:val="restart"/>
            <w:vAlign w:val="center"/>
          </w:tcPr>
          <w:p w14:paraId="0F37439A">
            <w:pPr>
              <w:pStyle w:val="14"/>
            </w:pPr>
            <w:r>
              <w:t>对附属单位补助支出</w:t>
            </w:r>
          </w:p>
        </w:tc>
      </w:tr>
      <w:tr w14:paraId="6965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C4265C"/>
        </w:tc>
        <w:tc>
          <w:tcPr>
            <w:tcW w:w="992" w:type="dxa"/>
            <w:vAlign w:val="center"/>
          </w:tcPr>
          <w:p w14:paraId="1D12EE1E">
            <w:pPr>
              <w:pStyle w:val="14"/>
            </w:pPr>
            <w:r>
              <w:t>科目    编码</w:t>
            </w:r>
          </w:p>
        </w:tc>
        <w:tc>
          <w:tcPr>
            <w:tcW w:w="4535" w:type="dxa"/>
            <w:vAlign w:val="center"/>
          </w:tcPr>
          <w:p w14:paraId="5A4F5BA9">
            <w:pPr>
              <w:pStyle w:val="14"/>
            </w:pPr>
            <w:r>
              <w:t>科目名称</w:t>
            </w:r>
          </w:p>
        </w:tc>
        <w:tc>
          <w:tcPr>
            <w:tcW w:w="1361" w:type="dxa"/>
            <w:vMerge w:val="continue"/>
          </w:tcPr>
          <w:p w14:paraId="7ABB5664"/>
        </w:tc>
        <w:tc>
          <w:tcPr>
            <w:tcW w:w="1361" w:type="dxa"/>
            <w:vMerge w:val="continue"/>
          </w:tcPr>
          <w:p w14:paraId="2BB1D37B"/>
        </w:tc>
        <w:tc>
          <w:tcPr>
            <w:tcW w:w="1361" w:type="dxa"/>
            <w:vMerge w:val="continue"/>
          </w:tcPr>
          <w:p w14:paraId="7211461E"/>
        </w:tc>
        <w:tc>
          <w:tcPr>
            <w:tcW w:w="1361" w:type="dxa"/>
            <w:vMerge w:val="continue"/>
          </w:tcPr>
          <w:p w14:paraId="7602C14B"/>
        </w:tc>
        <w:tc>
          <w:tcPr>
            <w:tcW w:w="1361" w:type="dxa"/>
            <w:vMerge w:val="continue"/>
          </w:tcPr>
          <w:p w14:paraId="4BE8E25B"/>
        </w:tc>
        <w:tc>
          <w:tcPr>
            <w:tcW w:w="1361" w:type="dxa"/>
            <w:vMerge w:val="continue"/>
          </w:tcPr>
          <w:p w14:paraId="11736EFD"/>
        </w:tc>
      </w:tr>
      <w:tr w14:paraId="22A8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B16930">
            <w:pPr>
              <w:pStyle w:val="14"/>
            </w:pPr>
            <w:r>
              <w:t>栏次</w:t>
            </w:r>
          </w:p>
        </w:tc>
        <w:tc>
          <w:tcPr>
            <w:tcW w:w="992" w:type="dxa"/>
            <w:vAlign w:val="center"/>
          </w:tcPr>
          <w:p w14:paraId="463CF3AD">
            <w:pPr>
              <w:pStyle w:val="14"/>
            </w:pPr>
            <w:r>
              <w:t>1</w:t>
            </w:r>
          </w:p>
        </w:tc>
        <w:tc>
          <w:tcPr>
            <w:tcW w:w="4535" w:type="dxa"/>
            <w:vAlign w:val="center"/>
          </w:tcPr>
          <w:p w14:paraId="4E55CC41">
            <w:pPr>
              <w:pStyle w:val="14"/>
            </w:pPr>
            <w:r>
              <w:t>2</w:t>
            </w:r>
          </w:p>
        </w:tc>
        <w:tc>
          <w:tcPr>
            <w:tcW w:w="1361" w:type="dxa"/>
            <w:vAlign w:val="center"/>
          </w:tcPr>
          <w:p w14:paraId="5BA974D8">
            <w:pPr>
              <w:pStyle w:val="14"/>
            </w:pPr>
            <w:r>
              <w:t>3</w:t>
            </w:r>
          </w:p>
        </w:tc>
        <w:tc>
          <w:tcPr>
            <w:tcW w:w="1361" w:type="dxa"/>
            <w:vAlign w:val="center"/>
          </w:tcPr>
          <w:p w14:paraId="3669192D">
            <w:pPr>
              <w:pStyle w:val="14"/>
            </w:pPr>
            <w:r>
              <w:t>4</w:t>
            </w:r>
          </w:p>
        </w:tc>
        <w:tc>
          <w:tcPr>
            <w:tcW w:w="1361" w:type="dxa"/>
            <w:vAlign w:val="center"/>
          </w:tcPr>
          <w:p w14:paraId="39682A17">
            <w:pPr>
              <w:pStyle w:val="14"/>
            </w:pPr>
            <w:r>
              <w:t>5</w:t>
            </w:r>
          </w:p>
        </w:tc>
        <w:tc>
          <w:tcPr>
            <w:tcW w:w="1361" w:type="dxa"/>
            <w:vAlign w:val="center"/>
          </w:tcPr>
          <w:p w14:paraId="67F60D4D">
            <w:pPr>
              <w:pStyle w:val="14"/>
            </w:pPr>
            <w:r>
              <w:t>6</w:t>
            </w:r>
          </w:p>
        </w:tc>
        <w:tc>
          <w:tcPr>
            <w:tcW w:w="1361" w:type="dxa"/>
            <w:vAlign w:val="center"/>
          </w:tcPr>
          <w:p w14:paraId="4B2E6140">
            <w:pPr>
              <w:pStyle w:val="14"/>
            </w:pPr>
            <w:r>
              <w:t>7</w:t>
            </w:r>
          </w:p>
        </w:tc>
        <w:tc>
          <w:tcPr>
            <w:tcW w:w="1361" w:type="dxa"/>
            <w:vAlign w:val="center"/>
          </w:tcPr>
          <w:p w14:paraId="43A19077">
            <w:pPr>
              <w:pStyle w:val="14"/>
            </w:pPr>
            <w:r>
              <w:t>8</w:t>
            </w:r>
          </w:p>
        </w:tc>
      </w:tr>
      <w:tr w14:paraId="6DD9E5B5">
        <w:tblPrEx>
          <w:tblCellMar>
            <w:top w:w="0" w:type="dxa"/>
            <w:left w:w="108" w:type="dxa"/>
            <w:bottom w:w="0" w:type="dxa"/>
            <w:right w:w="108" w:type="dxa"/>
          </w:tblCellMar>
        </w:tblPrEx>
        <w:trPr>
          <w:trHeight w:val="369" w:hRule="atLeast"/>
          <w:jc w:val="center"/>
        </w:trPr>
        <w:tc>
          <w:tcPr>
            <w:tcW w:w="850" w:type="dxa"/>
            <w:vAlign w:val="center"/>
          </w:tcPr>
          <w:p w14:paraId="6DE830D9">
            <w:pPr>
              <w:pStyle w:val="17"/>
            </w:pPr>
            <w:r>
              <w:t>1</w:t>
            </w:r>
          </w:p>
        </w:tc>
        <w:tc>
          <w:tcPr>
            <w:tcW w:w="992" w:type="dxa"/>
            <w:vAlign w:val="center"/>
          </w:tcPr>
          <w:p w14:paraId="481FC4DB">
            <w:pPr>
              <w:pStyle w:val="20"/>
            </w:pPr>
          </w:p>
        </w:tc>
        <w:tc>
          <w:tcPr>
            <w:tcW w:w="4535" w:type="dxa"/>
            <w:vAlign w:val="center"/>
          </w:tcPr>
          <w:p w14:paraId="3C174AC7">
            <w:pPr>
              <w:pStyle w:val="18"/>
            </w:pPr>
            <w:r>
              <w:t>合计</w:t>
            </w:r>
          </w:p>
        </w:tc>
        <w:tc>
          <w:tcPr>
            <w:tcW w:w="1361" w:type="dxa"/>
            <w:vAlign w:val="center"/>
          </w:tcPr>
          <w:p w14:paraId="15753D15">
            <w:pPr>
              <w:pStyle w:val="19"/>
            </w:pPr>
            <w:r>
              <w:t>10671.85</w:t>
            </w:r>
          </w:p>
        </w:tc>
        <w:tc>
          <w:tcPr>
            <w:tcW w:w="1361" w:type="dxa"/>
            <w:vAlign w:val="center"/>
          </w:tcPr>
          <w:p w14:paraId="56190EF3">
            <w:pPr>
              <w:pStyle w:val="19"/>
            </w:pPr>
            <w:r>
              <w:t>6506.66</w:t>
            </w:r>
          </w:p>
        </w:tc>
        <w:tc>
          <w:tcPr>
            <w:tcW w:w="1361" w:type="dxa"/>
            <w:vAlign w:val="center"/>
          </w:tcPr>
          <w:p w14:paraId="0B56A0A5">
            <w:pPr>
              <w:pStyle w:val="19"/>
            </w:pPr>
            <w:r>
              <w:t>4165.18</w:t>
            </w:r>
          </w:p>
        </w:tc>
        <w:tc>
          <w:tcPr>
            <w:tcW w:w="1361" w:type="dxa"/>
            <w:vAlign w:val="center"/>
          </w:tcPr>
          <w:p w14:paraId="6190CE83">
            <w:pPr>
              <w:pStyle w:val="19"/>
            </w:pPr>
          </w:p>
        </w:tc>
        <w:tc>
          <w:tcPr>
            <w:tcW w:w="1361" w:type="dxa"/>
            <w:vAlign w:val="center"/>
          </w:tcPr>
          <w:p w14:paraId="473968F8">
            <w:pPr>
              <w:pStyle w:val="19"/>
            </w:pPr>
          </w:p>
        </w:tc>
        <w:tc>
          <w:tcPr>
            <w:tcW w:w="1361" w:type="dxa"/>
            <w:vAlign w:val="center"/>
          </w:tcPr>
          <w:p w14:paraId="23232255">
            <w:pPr>
              <w:pStyle w:val="19"/>
            </w:pPr>
          </w:p>
        </w:tc>
      </w:tr>
      <w:tr w14:paraId="6EDF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63AA">
            <w:pPr>
              <w:pStyle w:val="17"/>
            </w:pPr>
            <w:r>
              <w:t>2</w:t>
            </w:r>
          </w:p>
        </w:tc>
        <w:tc>
          <w:tcPr>
            <w:tcW w:w="992" w:type="dxa"/>
            <w:vAlign w:val="center"/>
          </w:tcPr>
          <w:p w14:paraId="2A53366D">
            <w:pPr>
              <w:pStyle w:val="16"/>
            </w:pPr>
            <w:r>
              <w:t>205</w:t>
            </w:r>
          </w:p>
        </w:tc>
        <w:tc>
          <w:tcPr>
            <w:tcW w:w="4535" w:type="dxa"/>
            <w:vAlign w:val="center"/>
          </w:tcPr>
          <w:p w14:paraId="5A628F8B">
            <w:pPr>
              <w:pStyle w:val="16"/>
            </w:pPr>
            <w:r>
              <w:t>教育支出</w:t>
            </w:r>
          </w:p>
        </w:tc>
        <w:tc>
          <w:tcPr>
            <w:tcW w:w="1361" w:type="dxa"/>
            <w:vAlign w:val="center"/>
          </w:tcPr>
          <w:p w14:paraId="6DF7EF43">
            <w:pPr>
              <w:pStyle w:val="15"/>
            </w:pPr>
            <w:r>
              <w:t>7199.80</w:t>
            </w:r>
          </w:p>
        </w:tc>
        <w:tc>
          <w:tcPr>
            <w:tcW w:w="1361" w:type="dxa"/>
            <w:vAlign w:val="center"/>
          </w:tcPr>
          <w:p w14:paraId="49DCA7FD">
            <w:pPr>
              <w:pStyle w:val="15"/>
            </w:pPr>
            <w:r>
              <w:t>5392.69</w:t>
            </w:r>
          </w:p>
        </w:tc>
        <w:tc>
          <w:tcPr>
            <w:tcW w:w="1361" w:type="dxa"/>
            <w:vAlign w:val="center"/>
          </w:tcPr>
          <w:p w14:paraId="06322464">
            <w:pPr>
              <w:pStyle w:val="15"/>
            </w:pPr>
            <w:r>
              <w:t>1807.11</w:t>
            </w:r>
          </w:p>
        </w:tc>
        <w:tc>
          <w:tcPr>
            <w:tcW w:w="1361" w:type="dxa"/>
            <w:vAlign w:val="center"/>
          </w:tcPr>
          <w:p w14:paraId="4C0279EC">
            <w:pPr>
              <w:pStyle w:val="15"/>
            </w:pPr>
          </w:p>
        </w:tc>
        <w:tc>
          <w:tcPr>
            <w:tcW w:w="1361" w:type="dxa"/>
            <w:vAlign w:val="center"/>
          </w:tcPr>
          <w:p w14:paraId="53481D64">
            <w:pPr>
              <w:pStyle w:val="15"/>
            </w:pPr>
          </w:p>
        </w:tc>
        <w:tc>
          <w:tcPr>
            <w:tcW w:w="1361" w:type="dxa"/>
            <w:vAlign w:val="center"/>
          </w:tcPr>
          <w:p w14:paraId="0A70953C">
            <w:pPr>
              <w:pStyle w:val="15"/>
            </w:pPr>
          </w:p>
        </w:tc>
      </w:tr>
      <w:tr w14:paraId="6CC040F1">
        <w:tblPrEx>
          <w:tblCellMar>
            <w:top w:w="0" w:type="dxa"/>
            <w:left w:w="108" w:type="dxa"/>
            <w:bottom w:w="0" w:type="dxa"/>
            <w:right w:w="108" w:type="dxa"/>
          </w:tblCellMar>
        </w:tblPrEx>
        <w:trPr>
          <w:trHeight w:val="369" w:hRule="atLeast"/>
          <w:jc w:val="center"/>
        </w:trPr>
        <w:tc>
          <w:tcPr>
            <w:tcW w:w="850" w:type="dxa"/>
            <w:vAlign w:val="center"/>
          </w:tcPr>
          <w:p w14:paraId="1D6878F8">
            <w:pPr>
              <w:pStyle w:val="17"/>
            </w:pPr>
            <w:r>
              <w:t>3</w:t>
            </w:r>
          </w:p>
        </w:tc>
        <w:tc>
          <w:tcPr>
            <w:tcW w:w="992" w:type="dxa"/>
            <w:vAlign w:val="center"/>
          </w:tcPr>
          <w:p w14:paraId="5AD794EA">
            <w:pPr>
              <w:pStyle w:val="16"/>
            </w:pPr>
            <w:r>
              <w:t>20502</w:t>
            </w:r>
          </w:p>
        </w:tc>
        <w:tc>
          <w:tcPr>
            <w:tcW w:w="4535" w:type="dxa"/>
            <w:vAlign w:val="center"/>
          </w:tcPr>
          <w:p w14:paraId="22B374DD">
            <w:pPr>
              <w:pStyle w:val="16"/>
            </w:pPr>
            <w:r>
              <w:t>普通教育</w:t>
            </w:r>
          </w:p>
        </w:tc>
        <w:tc>
          <w:tcPr>
            <w:tcW w:w="1361" w:type="dxa"/>
            <w:vAlign w:val="center"/>
          </w:tcPr>
          <w:p w14:paraId="09CF8187">
            <w:pPr>
              <w:pStyle w:val="15"/>
            </w:pPr>
            <w:r>
              <w:t>7199.80</w:t>
            </w:r>
          </w:p>
        </w:tc>
        <w:tc>
          <w:tcPr>
            <w:tcW w:w="1361" w:type="dxa"/>
            <w:vAlign w:val="center"/>
          </w:tcPr>
          <w:p w14:paraId="77F8E9A9">
            <w:pPr>
              <w:pStyle w:val="15"/>
            </w:pPr>
            <w:r>
              <w:t>5392.69</w:t>
            </w:r>
          </w:p>
        </w:tc>
        <w:tc>
          <w:tcPr>
            <w:tcW w:w="1361" w:type="dxa"/>
            <w:vAlign w:val="center"/>
          </w:tcPr>
          <w:p w14:paraId="161133F4">
            <w:pPr>
              <w:pStyle w:val="15"/>
            </w:pPr>
            <w:r>
              <w:t>1807.11</w:t>
            </w:r>
          </w:p>
        </w:tc>
        <w:tc>
          <w:tcPr>
            <w:tcW w:w="1361" w:type="dxa"/>
            <w:vAlign w:val="center"/>
          </w:tcPr>
          <w:p w14:paraId="35AB31D6">
            <w:pPr>
              <w:pStyle w:val="15"/>
            </w:pPr>
          </w:p>
        </w:tc>
        <w:tc>
          <w:tcPr>
            <w:tcW w:w="1361" w:type="dxa"/>
            <w:vAlign w:val="center"/>
          </w:tcPr>
          <w:p w14:paraId="43D77EB5">
            <w:pPr>
              <w:pStyle w:val="15"/>
            </w:pPr>
          </w:p>
        </w:tc>
        <w:tc>
          <w:tcPr>
            <w:tcW w:w="1361" w:type="dxa"/>
            <w:vAlign w:val="center"/>
          </w:tcPr>
          <w:p w14:paraId="41A295B2">
            <w:pPr>
              <w:pStyle w:val="15"/>
            </w:pPr>
          </w:p>
        </w:tc>
      </w:tr>
      <w:tr w14:paraId="07BC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3329">
            <w:pPr>
              <w:pStyle w:val="17"/>
            </w:pPr>
            <w:r>
              <w:t>4</w:t>
            </w:r>
          </w:p>
        </w:tc>
        <w:tc>
          <w:tcPr>
            <w:tcW w:w="992" w:type="dxa"/>
            <w:vAlign w:val="center"/>
          </w:tcPr>
          <w:p w14:paraId="0DF2ADF8">
            <w:pPr>
              <w:pStyle w:val="16"/>
            </w:pPr>
            <w:r>
              <w:t>2050203</w:t>
            </w:r>
          </w:p>
        </w:tc>
        <w:tc>
          <w:tcPr>
            <w:tcW w:w="4535" w:type="dxa"/>
            <w:vAlign w:val="center"/>
          </w:tcPr>
          <w:p w14:paraId="4E5648F0">
            <w:pPr>
              <w:pStyle w:val="16"/>
            </w:pPr>
            <w:r>
              <w:t>初中教育</w:t>
            </w:r>
          </w:p>
        </w:tc>
        <w:tc>
          <w:tcPr>
            <w:tcW w:w="1361" w:type="dxa"/>
            <w:vAlign w:val="center"/>
          </w:tcPr>
          <w:p w14:paraId="5E37BA7C">
            <w:pPr>
              <w:pStyle w:val="15"/>
            </w:pPr>
            <w:r>
              <w:t>168.64</w:t>
            </w:r>
          </w:p>
        </w:tc>
        <w:tc>
          <w:tcPr>
            <w:tcW w:w="1361" w:type="dxa"/>
            <w:vAlign w:val="center"/>
          </w:tcPr>
          <w:p w14:paraId="251C356D">
            <w:pPr>
              <w:pStyle w:val="15"/>
            </w:pPr>
          </w:p>
        </w:tc>
        <w:tc>
          <w:tcPr>
            <w:tcW w:w="1361" w:type="dxa"/>
            <w:vAlign w:val="center"/>
          </w:tcPr>
          <w:p w14:paraId="5C2EEC24">
            <w:pPr>
              <w:pStyle w:val="15"/>
            </w:pPr>
            <w:r>
              <w:t>168.64</w:t>
            </w:r>
          </w:p>
        </w:tc>
        <w:tc>
          <w:tcPr>
            <w:tcW w:w="1361" w:type="dxa"/>
            <w:vAlign w:val="center"/>
          </w:tcPr>
          <w:p w14:paraId="2484EE9F">
            <w:pPr>
              <w:pStyle w:val="15"/>
            </w:pPr>
          </w:p>
        </w:tc>
        <w:tc>
          <w:tcPr>
            <w:tcW w:w="1361" w:type="dxa"/>
            <w:vAlign w:val="center"/>
          </w:tcPr>
          <w:p w14:paraId="32937FA8">
            <w:pPr>
              <w:pStyle w:val="15"/>
            </w:pPr>
          </w:p>
        </w:tc>
        <w:tc>
          <w:tcPr>
            <w:tcW w:w="1361" w:type="dxa"/>
            <w:vAlign w:val="center"/>
          </w:tcPr>
          <w:p w14:paraId="1D071A40">
            <w:pPr>
              <w:pStyle w:val="15"/>
            </w:pPr>
          </w:p>
        </w:tc>
      </w:tr>
      <w:tr w14:paraId="08C6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6718B">
            <w:pPr>
              <w:pStyle w:val="17"/>
            </w:pPr>
            <w:r>
              <w:t>5</w:t>
            </w:r>
          </w:p>
        </w:tc>
        <w:tc>
          <w:tcPr>
            <w:tcW w:w="992" w:type="dxa"/>
            <w:vAlign w:val="center"/>
          </w:tcPr>
          <w:p w14:paraId="5E5C3A58">
            <w:pPr>
              <w:pStyle w:val="16"/>
            </w:pPr>
            <w:r>
              <w:t>2050204</w:t>
            </w:r>
          </w:p>
        </w:tc>
        <w:tc>
          <w:tcPr>
            <w:tcW w:w="4535" w:type="dxa"/>
            <w:vAlign w:val="center"/>
          </w:tcPr>
          <w:p w14:paraId="037358F5">
            <w:pPr>
              <w:pStyle w:val="16"/>
            </w:pPr>
            <w:r>
              <w:t>高中教育</w:t>
            </w:r>
          </w:p>
        </w:tc>
        <w:tc>
          <w:tcPr>
            <w:tcW w:w="1361" w:type="dxa"/>
            <w:vAlign w:val="center"/>
          </w:tcPr>
          <w:p w14:paraId="32C3F48E">
            <w:pPr>
              <w:pStyle w:val="15"/>
            </w:pPr>
            <w:r>
              <w:t>7031.16</w:t>
            </w:r>
          </w:p>
        </w:tc>
        <w:tc>
          <w:tcPr>
            <w:tcW w:w="1361" w:type="dxa"/>
            <w:vAlign w:val="center"/>
          </w:tcPr>
          <w:p w14:paraId="7958E7AC">
            <w:pPr>
              <w:pStyle w:val="15"/>
            </w:pPr>
            <w:r>
              <w:t>5392.69</w:t>
            </w:r>
          </w:p>
        </w:tc>
        <w:tc>
          <w:tcPr>
            <w:tcW w:w="1361" w:type="dxa"/>
            <w:vAlign w:val="center"/>
          </w:tcPr>
          <w:p w14:paraId="711D68AA">
            <w:pPr>
              <w:pStyle w:val="15"/>
            </w:pPr>
            <w:r>
              <w:t>1638.47</w:t>
            </w:r>
          </w:p>
        </w:tc>
        <w:tc>
          <w:tcPr>
            <w:tcW w:w="1361" w:type="dxa"/>
            <w:vAlign w:val="center"/>
          </w:tcPr>
          <w:p w14:paraId="551DE7E0">
            <w:pPr>
              <w:pStyle w:val="15"/>
            </w:pPr>
          </w:p>
        </w:tc>
        <w:tc>
          <w:tcPr>
            <w:tcW w:w="1361" w:type="dxa"/>
            <w:vAlign w:val="center"/>
          </w:tcPr>
          <w:p w14:paraId="54ABE2F2">
            <w:pPr>
              <w:pStyle w:val="15"/>
            </w:pPr>
          </w:p>
        </w:tc>
        <w:tc>
          <w:tcPr>
            <w:tcW w:w="1361" w:type="dxa"/>
            <w:vAlign w:val="center"/>
          </w:tcPr>
          <w:p w14:paraId="0A16F4EF">
            <w:pPr>
              <w:pStyle w:val="15"/>
            </w:pPr>
          </w:p>
        </w:tc>
      </w:tr>
      <w:tr w14:paraId="0C61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F0686">
            <w:pPr>
              <w:pStyle w:val="17"/>
            </w:pPr>
            <w:r>
              <w:t>6</w:t>
            </w:r>
          </w:p>
        </w:tc>
        <w:tc>
          <w:tcPr>
            <w:tcW w:w="992" w:type="dxa"/>
            <w:vAlign w:val="center"/>
          </w:tcPr>
          <w:p w14:paraId="2CBF977B">
            <w:pPr>
              <w:pStyle w:val="16"/>
            </w:pPr>
            <w:r>
              <w:t>208</w:t>
            </w:r>
          </w:p>
        </w:tc>
        <w:tc>
          <w:tcPr>
            <w:tcW w:w="4535" w:type="dxa"/>
            <w:vAlign w:val="center"/>
          </w:tcPr>
          <w:p w14:paraId="62FF7304">
            <w:pPr>
              <w:pStyle w:val="16"/>
            </w:pPr>
            <w:r>
              <w:t>社会保障和就业支出</w:t>
            </w:r>
          </w:p>
        </w:tc>
        <w:tc>
          <w:tcPr>
            <w:tcW w:w="1361" w:type="dxa"/>
            <w:vAlign w:val="center"/>
          </w:tcPr>
          <w:p w14:paraId="6227784A">
            <w:pPr>
              <w:pStyle w:val="15"/>
            </w:pPr>
            <w:r>
              <w:t>688.78</w:t>
            </w:r>
          </w:p>
        </w:tc>
        <w:tc>
          <w:tcPr>
            <w:tcW w:w="1361" w:type="dxa"/>
            <w:vAlign w:val="center"/>
          </w:tcPr>
          <w:p w14:paraId="6CF1384C">
            <w:pPr>
              <w:pStyle w:val="15"/>
            </w:pPr>
            <w:r>
              <w:t>688.78</w:t>
            </w:r>
          </w:p>
        </w:tc>
        <w:tc>
          <w:tcPr>
            <w:tcW w:w="1361" w:type="dxa"/>
            <w:vAlign w:val="center"/>
          </w:tcPr>
          <w:p w14:paraId="51EC36B8">
            <w:pPr>
              <w:pStyle w:val="15"/>
            </w:pPr>
          </w:p>
        </w:tc>
        <w:tc>
          <w:tcPr>
            <w:tcW w:w="1361" w:type="dxa"/>
            <w:vAlign w:val="center"/>
          </w:tcPr>
          <w:p w14:paraId="56B56349">
            <w:pPr>
              <w:pStyle w:val="15"/>
            </w:pPr>
          </w:p>
        </w:tc>
        <w:tc>
          <w:tcPr>
            <w:tcW w:w="1361" w:type="dxa"/>
            <w:vAlign w:val="center"/>
          </w:tcPr>
          <w:p w14:paraId="565350DD">
            <w:pPr>
              <w:pStyle w:val="15"/>
            </w:pPr>
          </w:p>
        </w:tc>
        <w:tc>
          <w:tcPr>
            <w:tcW w:w="1361" w:type="dxa"/>
            <w:vAlign w:val="center"/>
          </w:tcPr>
          <w:p w14:paraId="06E1CE47">
            <w:pPr>
              <w:pStyle w:val="15"/>
            </w:pPr>
          </w:p>
        </w:tc>
      </w:tr>
      <w:tr w14:paraId="50C9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2BEF3">
            <w:pPr>
              <w:pStyle w:val="17"/>
            </w:pPr>
            <w:r>
              <w:t>7</w:t>
            </w:r>
          </w:p>
        </w:tc>
        <w:tc>
          <w:tcPr>
            <w:tcW w:w="992" w:type="dxa"/>
            <w:vAlign w:val="center"/>
          </w:tcPr>
          <w:p w14:paraId="0ED6DA52">
            <w:pPr>
              <w:pStyle w:val="16"/>
            </w:pPr>
            <w:r>
              <w:t>20805</w:t>
            </w:r>
          </w:p>
        </w:tc>
        <w:tc>
          <w:tcPr>
            <w:tcW w:w="4535" w:type="dxa"/>
            <w:vAlign w:val="center"/>
          </w:tcPr>
          <w:p w14:paraId="23575427">
            <w:pPr>
              <w:pStyle w:val="16"/>
            </w:pPr>
            <w:r>
              <w:t>行政事业单位养老支出</w:t>
            </w:r>
          </w:p>
        </w:tc>
        <w:tc>
          <w:tcPr>
            <w:tcW w:w="1361" w:type="dxa"/>
            <w:vAlign w:val="center"/>
          </w:tcPr>
          <w:p w14:paraId="0FB62229">
            <w:pPr>
              <w:pStyle w:val="15"/>
            </w:pPr>
            <w:r>
              <w:t>688.78</w:t>
            </w:r>
          </w:p>
        </w:tc>
        <w:tc>
          <w:tcPr>
            <w:tcW w:w="1361" w:type="dxa"/>
            <w:vAlign w:val="center"/>
          </w:tcPr>
          <w:p w14:paraId="75116DF4">
            <w:pPr>
              <w:pStyle w:val="15"/>
            </w:pPr>
            <w:r>
              <w:t>688.78</w:t>
            </w:r>
          </w:p>
        </w:tc>
        <w:tc>
          <w:tcPr>
            <w:tcW w:w="1361" w:type="dxa"/>
            <w:vAlign w:val="center"/>
          </w:tcPr>
          <w:p w14:paraId="6336AAB9">
            <w:pPr>
              <w:pStyle w:val="15"/>
            </w:pPr>
          </w:p>
        </w:tc>
        <w:tc>
          <w:tcPr>
            <w:tcW w:w="1361" w:type="dxa"/>
            <w:vAlign w:val="center"/>
          </w:tcPr>
          <w:p w14:paraId="32A80A1C">
            <w:pPr>
              <w:pStyle w:val="15"/>
            </w:pPr>
          </w:p>
        </w:tc>
        <w:tc>
          <w:tcPr>
            <w:tcW w:w="1361" w:type="dxa"/>
            <w:vAlign w:val="center"/>
          </w:tcPr>
          <w:p w14:paraId="437936D8">
            <w:pPr>
              <w:pStyle w:val="15"/>
            </w:pPr>
          </w:p>
        </w:tc>
        <w:tc>
          <w:tcPr>
            <w:tcW w:w="1361" w:type="dxa"/>
            <w:vAlign w:val="center"/>
          </w:tcPr>
          <w:p w14:paraId="3A344328">
            <w:pPr>
              <w:pStyle w:val="15"/>
            </w:pPr>
          </w:p>
        </w:tc>
      </w:tr>
      <w:tr w14:paraId="1795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064F1">
            <w:pPr>
              <w:pStyle w:val="17"/>
            </w:pPr>
            <w:r>
              <w:t>8</w:t>
            </w:r>
          </w:p>
        </w:tc>
        <w:tc>
          <w:tcPr>
            <w:tcW w:w="992" w:type="dxa"/>
            <w:vAlign w:val="center"/>
          </w:tcPr>
          <w:p w14:paraId="7D0F2B80">
            <w:pPr>
              <w:pStyle w:val="16"/>
            </w:pPr>
            <w:r>
              <w:t>2080505</w:t>
            </w:r>
          </w:p>
        </w:tc>
        <w:tc>
          <w:tcPr>
            <w:tcW w:w="4535" w:type="dxa"/>
            <w:vAlign w:val="center"/>
          </w:tcPr>
          <w:p w14:paraId="4E6F8CB0">
            <w:pPr>
              <w:pStyle w:val="16"/>
            </w:pPr>
            <w:r>
              <w:t>机关事业单位基本养老保险缴费支出</w:t>
            </w:r>
          </w:p>
        </w:tc>
        <w:tc>
          <w:tcPr>
            <w:tcW w:w="1361" w:type="dxa"/>
            <w:vAlign w:val="center"/>
          </w:tcPr>
          <w:p w14:paraId="6BE7C7C0">
            <w:pPr>
              <w:pStyle w:val="15"/>
            </w:pPr>
            <w:r>
              <w:t>688.78</w:t>
            </w:r>
          </w:p>
        </w:tc>
        <w:tc>
          <w:tcPr>
            <w:tcW w:w="1361" w:type="dxa"/>
            <w:vAlign w:val="center"/>
          </w:tcPr>
          <w:p w14:paraId="2C11F89E">
            <w:pPr>
              <w:pStyle w:val="15"/>
            </w:pPr>
            <w:r>
              <w:t>688.78</w:t>
            </w:r>
          </w:p>
        </w:tc>
        <w:tc>
          <w:tcPr>
            <w:tcW w:w="1361" w:type="dxa"/>
            <w:vAlign w:val="center"/>
          </w:tcPr>
          <w:p w14:paraId="48F84414">
            <w:pPr>
              <w:pStyle w:val="15"/>
            </w:pPr>
          </w:p>
        </w:tc>
        <w:tc>
          <w:tcPr>
            <w:tcW w:w="1361" w:type="dxa"/>
            <w:vAlign w:val="center"/>
          </w:tcPr>
          <w:p w14:paraId="4AEA97D1">
            <w:pPr>
              <w:pStyle w:val="15"/>
            </w:pPr>
          </w:p>
        </w:tc>
        <w:tc>
          <w:tcPr>
            <w:tcW w:w="1361" w:type="dxa"/>
            <w:vAlign w:val="center"/>
          </w:tcPr>
          <w:p w14:paraId="4F906DA4">
            <w:pPr>
              <w:pStyle w:val="15"/>
            </w:pPr>
          </w:p>
        </w:tc>
        <w:tc>
          <w:tcPr>
            <w:tcW w:w="1361" w:type="dxa"/>
            <w:vAlign w:val="center"/>
          </w:tcPr>
          <w:p w14:paraId="5D3FD03C">
            <w:pPr>
              <w:pStyle w:val="15"/>
            </w:pPr>
          </w:p>
        </w:tc>
      </w:tr>
      <w:tr w14:paraId="2481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C2E5F">
            <w:pPr>
              <w:pStyle w:val="17"/>
            </w:pPr>
            <w:r>
              <w:t>9</w:t>
            </w:r>
          </w:p>
        </w:tc>
        <w:tc>
          <w:tcPr>
            <w:tcW w:w="992" w:type="dxa"/>
            <w:vAlign w:val="center"/>
          </w:tcPr>
          <w:p w14:paraId="0F2EE2E4">
            <w:pPr>
              <w:pStyle w:val="16"/>
            </w:pPr>
            <w:r>
              <w:t>210</w:t>
            </w:r>
          </w:p>
        </w:tc>
        <w:tc>
          <w:tcPr>
            <w:tcW w:w="4535" w:type="dxa"/>
            <w:vAlign w:val="center"/>
          </w:tcPr>
          <w:p w14:paraId="6FBFB455">
            <w:pPr>
              <w:pStyle w:val="16"/>
            </w:pPr>
            <w:r>
              <w:t>卫生健康支出</w:t>
            </w:r>
          </w:p>
        </w:tc>
        <w:tc>
          <w:tcPr>
            <w:tcW w:w="1361" w:type="dxa"/>
            <w:vAlign w:val="center"/>
          </w:tcPr>
          <w:p w14:paraId="0B1F14AF">
            <w:pPr>
              <w:pStyle w:val="15"/>
            </w:pPr>
            <w:r>
              <w:t>425.20</w:t>
            </w:r>
          </w:p>
        </w:tc>
        <w:tc>
          <w:tcPr>
            <w:tcW w:w="1361" w:type="dxa"/>
            <w:vAlign w:val="center"/>
          </w:tcPr>
          <w:p w14:paraId="2C5E6A53">
            <w:pPr>
              <w:pStyle w:val="15"/>
            </w:pPr>
            <w:r>
              <w:t>425.20</w:t>
            </w:r>
          </w:p>
        </w:tc>
        <w:tc>
          <w:tcPr>
            <w:tcW w:w="1361" w:type="dxa"/>
            <w:vAlign w:val="center"/>
          </w:tcPr>
          <w:p w14:paraId="459FD239">
            <w:pPr>
              <w:pStyle w:val="15"/>
            </w:pPr>
          </w:p>
        </w:tc>
        <w:tc>
          <w:tcPr>
            <w:tcW w:w="1361" w:type="dxa"/>
            <w:vAlign w:val="center"/>
          </w:tcPr>
          <w:p w14:paraId="4A4E6726">
            <w:pPr>
              <w:pStyle w:val="15"/>
            </w:pPr>
          </w:p>
        </w:tc>
        <w:tc>
          <w:tcPr>
            <w:tcW w:w="1361" w:type="dxa"/>
            <w:vAlign w:val="center"/>
          </w:tcPr>
          <w:p w14:paraId="2DCAF5BD">
            <w:pPr>
              <w:pStyle w:val="15"/>
            </w:pPr>
          </w:p>
        </w:tc>
        <w:tc>
          <w:tcPr>
            <w:tcW w:w="1361" w:type="dxa"/>
            <w:vAlign w:val="center"/>
          </w:tcPr>
          <w:p w14:paraId="6C2ECB8C">
            <w:pPr>
              <w:pStyle w:val="15"/>
            </w:pPr>
          </w:p>
        </w:tc>
      </w:tr>
      <w:tr w14:paraId="70B147B9">
        <w:tblPrEx>
          <w:tblCellMar>
            <w:top w:w="0" w:type="dxa"/>
            <w:left w:w="108" w:type="dxa"/>
            <w:bottom w:w="0" w:type="dxa"/>
            <w:right w:w="108" w:type="dxa"/>
          </w:tblCellMar>
        </w:tblPrEx>
        <w:trPr>
          <w:trHeight w:val="369" w:hRule="atLeast"/>
          <w:jc w:val="center"/>
        </w:trPr>
        <w:tc>
          <w:tcPr>
            <w:tcW w:w="850" w:type="dxa"/>
            <w:vAlign w:val="center"/>
          </w:tcPr>
          <w:p w14:paraId="743B476E">
            <w:pPr>
              <w:pStyle w:val="17"/>
            </w:pPr>
            <w:r>
              <w:t>10</w:t>
            </w:r>
          </w:p>
        </w:tc>
        <w:tc>
          <w:tcPr>
            <w:tcW w:w="992" w:type="dxa"/>
            <w:vAlign w:val="center"/>
          </w:tcPr>
          <w:p w14:paraId="2A2EAE29">
            <w:pPr>
              <w:pStyle w:val="16"/>
            </w:pPr>
            <w:r>
              <w:t>21012</w:t>
            </w:r>
          </w:p>
        </w:tc>
        <w:tc>
          <w:tcPr>
            <w:tcW w:w="4535" w:type="dxa"/>
            <w:vAlign w:val="center"/>
          </w:tcPr>
          <w:p w14:paraId="4AC65DAB">
            <w:pPr>
              <w:pStyle w:val="16"/>
            </w:pPr>
            <w:r>
              <w:t>财政对基本医疗保险基金的补助</w:t>
            </w:r>
          </w:p>
        </w:tc>
        <w:tc>
          <w:tcPr>
            <w:tcW w:w="1361" w:type="dxa"/>
            <w:vAlign w:val="center"/>
          </w:tcPr>
          <w:p w14:paraId="630C997E">
            <w:pPr>
              <w:pStyle w:val="15"/>
            </w:pPr>
            <w:r>
              <w:t>425.20</w:t>
            </w:r>
          </w:p>
        </w:tc>
        <w:tc>
          <w:tcPr>
            <w:tcW w:w="1361" w:type="dxa"/>
            <w:vAlign w:val="center"/>
          </w:tcPr>
          <w:p w14:paraId="314BAAE1">
            <w:pPr>
              <w:pStyle w:val="15"/>
            </w:pPr>
            <w:r>
              <w:t>425.20</w:t>
            </w:r>
          </w:p>
        </w:tc>
        <w:tc>
          <w:tcPr>
            <w:tcW w:w="1361" w:type="dxa"/>
            <w:vAlign w:val="center"/>
          </w:tcPr>
          <w:p w14:paraId="10EEAF2F">
            <w:pPr>
              <w:pStyle w:val="15"/>
            </w:pPr>
          </w:p>
        </w:tc>
        <w:tc>
          <w:tcPr>
            <w:tcW w:w="1361" w:type="dxa"/>
            <w:vAlign w:val="center"/>
          </w:tcPr>
          <w:p w14:paraId="3AD1F1EF">
            <w:pPr>
              <w:pStyle w:val="15"/>
            </w:pPr>
          </w:p>
        </w:tc>
        <w:tc>
          <w:tcPr>
            <w:tcW w:w="1361" w:type="dxa"/>
            <w:vAlign w:val="center"/>
          </w:tcPr>
          <w:p w14:paraId="1441449D">
            <w:pPr>
              <w:pStyle w:val="15"/>
            </w:pPr>
          </w:p>
        </w:tc>
        <w:tc>
          <w:tcPr>
            <w:tcW w:w="1361" w:type="dxa"/>
            <w:vAlign w:val="center"/>
          </w:tcPr>
          <w:p w14:paraId="3D095618">
            <w:pPr>
              <w:pStyle w:val="15"/>
            </w:pPr>
          </w:p>
        </w:tc>
      </w:tr>
      <w:tr w14:paraId="4598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1B03B">
            <w:pPr>
              <w:pStyle w:val="17"/>
            </w:pPr>
            <w:r>
              <w:t>11</w:t>
            </w:r>
          </w:p>
        </w:tc>
        <w:tc>
          <w:tcPr>
            <w:tcW w:w="992" w:type="dxa"/>
            <w:vAlign w:val="center"/>
          </w:tcPr>
          <w:p w14:paraId="42F1E671">
            <w:pPr>
              <w:pStyle w:val="16"/>
            </w:pPr>
            <w:r>
              <w:t>2101201</w:t>
            </w:r>
          </w:p>
        </w:tc>
        <w:tc>
          <w:tcPr>
            <w:tcW w:w="4535" w:type="dxa"/>
            <w:vAlign w:val="center"/>
          </w:tcPr>
          <w:p w14:paraId="45C64149">
            <w:pPr>
              <w:pStyle w:val="16"/>
            </w:pPr>
            <w:r>
              <w:t>财政对职工基本医疗保险基金的补助</w:t>
            </w:r>
          </w:p>
        </w:tc>
        <w:tc>
          <w:tcPr>
            <w:tcW w:w="1361" w:type="dxa"/>
            <w:vAlign w:val="center"/>
          </w:tcPr>
          <w:p w14:paraId="19267E01">
            <w:pPr>
              <w:pStyle w:val="15"/>
            </w:pPr>
            <w:r>
              <w:t>425.20</w:t>
            </w:r>
          </w:p>
        </w:tc>
        <w:tc>
          <w:tcPr>
            <w:tcW w:w="1361" w:type="dxa"/>
            <w:vAlign w:val="center"/>
          </w:tcPr>
          <w:p w14:paraId="66F79B5F">
            <w:pPr>
              <w:pStyle w:val="15"/>
            </w:pPr>
            <w:r>
              <w:t>425.20</w:t>
            </w:r>
          </w:p>
        </w:tc>
        <w:tc>
          <w:tcPr>
            <w:tcW w:w="1361" w:type="dxa"/>
            <w:vAlign w:val="center"/>
          </w:tcPr>
          <w:p w14:paraId="06BA2243">
            <w:pPr>
              <w:pStyle w:val="15"/>
            </w:pPr>
          </w:p>
        </w:tc>
        <w:tc>
          <w:tcPr>
            <w:tcW w:w="1361" w:type="dxa"/>
            <w:vAlign w:val="center"/>
          </w:tcPr>
          <w:p w14:paraId="4922DDFB">
            <w:pPr>
              <w:pStyle w:val="15"/>
            </w:pPr>
          </w:p>
        </w:tc>
        <w:tc>
          <w:tcPr>
            <w:tcW w:w="1361" w:type="dxa"/>
            <w:vAlign w:val="center"/>
          </w:tcPr>
          <w:p w14:paraId="4BC82ACB">
            <w:pPr>
              <w:pStyle w:val="15"/>
            </w:pPr>
          </w:p>
        </w:tc>
        <w:tc>
          <w:tcPr>
            <w:tcW w:w="1361" w:type="dxa"/>
            <w:vAlign w:val="center"/>
          </w:tcPr>
          <w:p w14:paraId="4F382FBB">
            <w:pPr>
              <w:pStyle w:val="15"/>
            </w:pPr>
          </w:p>
        </w:tc>
      </w:tr>
      <w:tr w14:paraId="4A71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5947">
            <w:pPr>
              <w:pStyle w:val="17"/>
            </w:pPr>
            <w:r>
              <w:t>12</w:t>
            </w:r>
          </w:p>
        </w:tc>
        <w:tc>
          <w:tcPr>
            <w:tcW w:w="992" w:type="dxa"/>
            <w:vAlign w:val="center"/>
          </w:tcPr>
          <w:p w14:paraId="50E07DAB">
            <w:pPr>
              <w:pStyle w:val="16"/>
            </w:pPr>
            <w:r>
              <w:t>212</w:t>
            </w:r>
          </w:p>
        </w:tc>
        <w:tc>
          <w:tcPr>
            <w:tcW w:w="4535" w:type="dxa"/>
            <w:vAlign w:val="center"/>
          </w:tcPr>
          <w:p w14:paraId="1BD2814E">
            <w:pPr>
              <w:pStyle w:val="16"/>
            </w:pPr>
            <w:r>
              <w:t>城乡社区支出</w:t>
            </w:r>
          </w:p>
        </w:tc>
        <w:tc>
          <w:tcPr>
            <w:tcW w:w="1361" w:type="dxa"/>
            <w:vAlign w:val="center"/>
          </w:tcPr>
          <w:p w14:paraId="4B42C65B">
            <w:pPr>
              <w:pStyle w:val="15"/>
            </w:pPr>
            <w:r>
              <w:t>1375.00</w:t>
            </w:r>
          </w:p>
        </w:tc>
        <w:tc>
          <w:tcPr>
            <w:tcW w:w="1361" w:type="dxa"/>
            <w:vAlign w:val="center"/>
          </w:tcPr>
          <w:p w14:paraId="446E8F73">
            <w:pPr>
              <w:pStyle w:val="15"/>
            </w:pPr>
          </w:p>
        </w:tc>
        <w:tc>
          <w:tcPr>
            <w:tcW w:w="1361" w:type="dxa"/>
            <w:vAlign w:val="center"/>
          </w:tcPr>
          <w:p w14:paraId="4F9B36CD">
            <w:pPr>
              <w:pStyle w:val="15"/>
            </w:pPr>
            <w:r>
              <w:t>1375.00</w:t>
            </w:r>
          </w:p>
        </w:tc>
        <w:tc>
          <w:tcPr>
            <w:tcW w:w="1361" w:type="dxa"/>
            <w:vAlign w:val="center"/>
          </w:tcPr>
          <w:p w14:paraId="57895E38">
            <w:pPr>
              <w:pStyle w:val="15"/>
            </w:pPr>
          </w:p>
        </w:tc>
        <w:tc>
          <w:tcPr>
            <w:tcW w:w="1361" w:type="dxa"/>
            <w:vAlign w:val="center"/>
          </w:tcPr>
          <w:p w14:paraId="643A6AF4">
            <w:pPr>
              <w:pStyle w:val="15"/>
            </w:pPr>
          </w:p>
        </w:tc>
        <w:tc>
          <w:tcPr>
            <w:tcW w:w="1361" w:type="dxa"/>
            <w:vAlign w:val="center"/>
          </w:tcPr>
          <w:p w14:paraId="7F83FC4F">
            <w:pPr>
              <w:pStyle w:val="15"/>
            </w:pPr>
          </w:p>
        </w:tc>
      </w:tr>
      <w:tr w14:paraId="37DB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19F1B">
            <w:pPr>
              <w:pStyle w:val="17"/>
            </w:pPr>
            <w:r>
              <w:t>13</w:t>
            </w:r>
          </w:p>
        </w:tc>
        <w:tc>
          <w:tcPr>
            <w:tcW w:w="992" w:type="dxa"/>
            <w:vAlign w:val="center"/>
          </w:tcPr>
          <w:p w14:paraId="0A109B52">
            <w:pPr>
              <w:pStyle w:val="16"/>
            </w:pPr>
            <w:r>
              <w:t>21208</w:t>
            </w:r>
          </w:p>
        </w:tc>
        <w:tc>
          <w:tcPr>
            <w:tcW w:w="4535" w:type="dxa"/>
            <w:vAlign w:val="center"/>
          </w:tcPr>
          <w:p w14:paraId="103D9CD5">
            <w:pPr>
              <w:pStyle w:val="16"/>
            </w:pPr>
            <w:r>
              <w:t>国有土地使用权出让收入安排的支出</w:t>
            </w:r>
          </w:p>
        </w:tc>
        <w:tc>
          <w:tcPr>
            <w:tcW w:w="1361" w:type="dxa"/>
            <w:vAlign w:val="center"/>
          </w:tcPr>
          <w:p w14:paraId="5D95B8FE">
            <w:pPr>
              <w:pStyle w:val="15"/>
            </w:pPr>
            <w:r>
              <w:t>1375.00</w:t>
            </w:r>
          </w:p>
        </w:tc>
        <w:tc>
          <w:tcPr>
            <w:tcW w:w="1361" w:type="dxa"/>
            <w:vAlign w:val="center"/>
          </w:tcPr>
          <w:p w14:paraId="47023E4A">
            <w:pPr>
              <w:pStyle w:val="15"/>
            </w:pPr>
          </w:p>
        </w:tc>
        <w:tc>
          <w:tcPr>
            <w:tcW w:w="1361" w:type="dxa"/>
            <w:vAlign w:val="center"/>
          </w:tcPr>
          <w:p w14:paraId="05EEC42A">
            <w:pPr>
              <w:pStyle w:val="15"/>
            </w:pPr>
            <w:r>
              <w:t>1375.00</w:t>
            </w:r>
          </w:p>
        </w:tc>
        <w:tc>
          <w:tcPr>
            <w:tcW w:w="1361" w:type="dxa"/>
            <w:vAlign w:val="center"/>
          </w:tcPr>
          <w:p w14:paraId="111F74C0">
            <w:pPr>
              <w:pStyle w:val="15"/>
            </w:pPr>
          </w:p>
        </w:tc>
        <w:tc>
          <w:tcPr>
            <w:tcW w:w="1361" w:type="dxa"/>
            <w:vAlign w:val="center"/>
          </w:tcPr>
          <w:p w14:paraId="6E024D62">
            <w:pPr>
              <w:pStyle w:val="15"/>
            </w:pPr>
          </w:p>
        </w:tc>
        <w:tc>
          <w:tcPr>
            <w:tcW w:w="1361" w:type="dxa"/>
            <w:vAlign w:val="center"/>
          </w:tcPr>
          <w:p w14:paraId="758FAF9C">
            <w:pPr>
              <w:pStyle w:val="15"/>
            </w:pPr>
          </w:p>
        </w:tc>
      </w:tr>
      <w:tr w14:paraId="2E97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2321D">
            <w:pPr>
              <w:pStyle w:val="17"/>
            </w:pPr>
            <w:r>
              <w:t>14</w:t>
            </w:r>
          </w:p>
        </w:tc>
        <w:tc>
          <w:tcPr>
            <w:tcW w:w="992" w:type="dxa"/>
            <w:vAlign w:val="center"/>
          </w:tcPr>
          <w:p w14:paraId="7FF4AD2F">
            <w:pPr>
              <w:pStyle w:val="16"/>
            </w:pPr>
            <w:r>
              <w:t>2120803</w:t>
            </w:r>
          </w:p>
        </w:tc>
        <w:tc>
          <w:tcPr>
            <w:tcW w:w="4535" w:type="dxa"/>
            <w:vAlign w:val="center"/>
          </w:tcPr>
          <w:p w14:paraId="0C3B61A1">
            <w:pPr>
              <w:pStyle w:val="16"/>
            </w:pPr>
            <w:r>
              <w:t>城市建设支出</w:t>
            </w:r>
          </w:p>
        </w:tc>
        <w:tc>
          <w:tcPr>
            <w:tcW w:w="1361" w:type="dxa"/>
            <w:vAlign w:val="center"/>
          </w:tcPr>
          <w:p w14:paraId="3452880F">
            <w:pPr>
              <w:pStyle w:val="15"/>
            </w:pPr>
            <w:r>
              <w:t>1375.00</w:t>
            </w:r>
          </w:p>
        </w:tc>
        <w:tc>
          <w:tcPr>
            <w:tcW w:w="1361" w:type="dxa"/>
            <w:vAlign w:val="center"/>
          </w:tcPr>
          <w:p w14:paraId="69318000">
            <w:pPr>
              <w:pStyle w:val="15"/>
            </w:pPr>
          </w:p>
        </w:tc>
        <w:tc>
          <w:tcPr>
            <w:tcW w:w="1361" w:type="dxa"/>
            <w:vAlign w:val="center"/>
          </w:tcPr>
          <w:p w14:paraId="08F4D376">
            <w:pPr>
              <w:pStyle w:val="15"/>
            </w:pPr>
            <w:r>
              <w:t>1375.00</w:t>
            </w:r>
          </w:p>
        </w:tc>
        <w:tc>
          <w:tcPr>
            <w:tcW w:w="1361" w:type="dxa"/>
            <w:vAlign w:val="center"/>
          </w:tcPr>
          <w:p w14:paraId="5210C40E">
            <w:pPr>
              <w:pStyle w:val="15"/>
            </w:pPr>
          </w:p>
        </w:tc>
        <w:tc>
          <w:tcPr>
            <w:tcW w:w="1361" w:type="dxa"/>
            <w:vAlign w:val="center"/>
          </w:tcPr>
          <w:p w14:paraId="2912A269">
            <w:pPr>
              <w:pStyle w:val="15"/>
            </w:pPr>
          </w:p>
        </w:tc>
        <w:tc>
          <w:tcPr>
            <w:tcW w:w="1361" w:type="dxa"/>
            <w:vAlign w:val="center"/>
          </w:tcPr>
          <w:p w14:paraId="1EA95731">
            <w:pPr>
              <w:pStyle w:val="15"/>
            </w:pPr>
          </w:p>
        </w:tc>
      </w:tr>
      <w:tr w14:paraId="120D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53103">
            <w:pPr>
              <w:pStyle w:val="17"/>
            </w:pPr>
            <w:r>
              <w:t>15</w:t>
            </w:r>
          </w:p>
        </w:tc>
        <w:tc>
          <w:tcPr>
            <w:tcW w:w="992" w:type="dxa"/>
            <w:vAlign w:val="center"/>
          </w:tcPr>
          <w:p w14:paraId="7EF702FC">
            <w:pPr>
              <w:pStyle w:val="16"/>
            </w:pPr>
            <w:r>
              <w:t>229</w:t>
            </w:r>
          </w:p>
        </w:tc>
        <w:tc>
          <w:tcPr>
            <w:tcW w:w="4535" w:type="dxa"/>
            <w:vAlign w:val="center"/>
          </w:tcPr>
          <w:p w14:paraId="3C933FE5">
            <w:pPr>
              <w:pStyle w:val="16"/>
            </w:pPr>
            <w:r>
              <w:t>其他支出</w:t>
            </w:r>
          </w:p>
        </w:tc>
        <w:tc>
          <w:tcPr>
            <w:tcW w:w="1361" w:type="dxa"/>
            <w:vAlign w:val="center"/>
          </w:tcPr>
          <w:p w14:paraId="53C8EA8F">
            <w:pPr>
              <w:pStyle w:val="15"/>
            </w:pPr>
            <w:r>
              <w:t>983.07</w:t>
            </w:r>
          </w:p>
        </w:tc>
        <w:tc>
          <w:tcPr>
            <w:tcW w:w="1361" w:type="dxa"/>
            <w:vAlign w:val="center"/>
          </w:tcPr>
          <w:p w14:paraId="3389DBF1">
            <w:pPr>
              <w:pStyle w:val="15"/>
            </w:pPr>
          </w:p>
        </w:tc>
        <w:tc>
          <w:tcPr>
            <w:tcW w:w="1361" w:type="dxa"/>
            <w:vAlign w:val="center"/>
          </w:tcPr>
          <w:p w14:paraId="0C557BAB">
            <w:pPr>
              <w:pStyle w:val="15"/>
            </w:pPr>
            <w:r>
              <w:t>983.07</w:t>
            </w:r>
          </w:p>
        </w:tc>
        <w:tc>
          <w:tcPr>
            <w:tcW w:w="1361" w:type="dxa"/>
            <w:vAlign w:val="center"/>
          </w:tcPr>
          <w:p w14:paraId="2B9F7C9B">
            <w:pPr>
              <w:pStyle w:val="15"/>
            </w:pPr>
          </w:p>
        </w:tc>
        <w:tc>
          <w:tcPr>
            <w:tcW w:w="1361" w:type="dxa"/>
            <w:vAlign w:val="center"/>
          </w:tcPr>
          <w:p w14:paraId="45240762">
            <w:pPr>
              <w:pStyle w:val="15"/>
            </w:pPr>
          </w:p>
        </w:tc>
        <w:tc>
          <w:tcPr>
            <w:tcW w:w="1361" w:type="dxa"/>
            <w:vAlign w:val="center"/>
          </w:tcPr>
          <w:p w14:paraId="301288CA">
            <w:pPr>
              <w:pStyle w:val="15"/>
            </w:pPr>
          </w:p>
        </w:tc>
      </w:tr>
      <w:tr w14:paraId="6A8E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59571">
            <w:pPr>
              <w:pStyle w:val="17"/>
            </w:pPr>
            <w:r>
              <w:t>16</w:t>
            </w:r>
          </w:p>
        </w:tc>
        <w:tc>
          <w:tcPr>
            <w:tcW w:w="992" w:type="dxa"/>
            <w:vAlign w:val="center"/>
          </w:tcPr>
          <w:p w14:paraId="7CC0A9D8">
            <w:pPr>
              <w:pStyle w:val="16"/>
            </w:pPr>
            <w:r>
              <w:t>22904</w:t>
            </w:r>
          </w:p>
        </w:tc>
        <w:tc>
          <w:tcPr>
            <w:tcW w:w="4535" w:type="dxa"/>
            <w:vAlign w:val="center"/>
          </w:tcPr>
          <w:p w14:paraId="4F32597E">
            <w:pPr>
              <w:pStyle w:val="16"/>
            </w:pPr>
            <w:r>
              <w:t>其他政府性基金及对应专项债务收入安排的支出</w:t>
            </w:r>
          </w:p>
        </w:tc>
        <w:tc>
          <w:tcPr>
            <w:tcW w:w="1361" w:type="dxa"/>
            <w:vAlign w:val="center"/>
          </w:tcPr>
          <w:p w14:paraId="2E2E2FDE">
            <w:pPr>
              <w:pStyle w:val="15"/>
            </w:pPr>
            <w:r>
              <w:t>983.07</w:t>
            </w:r>
          </w:p>
        </w:tc>
        <w:tc>
          <w:tcPr>
            <w:tcW w:w="1361" w:type="dxa"/>
            <w:vAlign w:val="center"/>
          </w:tcPr>
          <w:p w14:paraId="202DDAE3">
            <w:pPr>
              <w:pStyle w:val="15"/>
            </w:pPr>
          </w:p>
        </w:tc>
        <w:tc>
          <w:tcPr>
            <w:tcW w:w="1361" w:type="dxa"/>
            <w:vAlign w:val="center"/>
          </w:tcPr>
          <w:p w14:paraId="346BD8A8">
            <w:pPr>
              <w:pStyle w:val="15"/>
            </w:pPr>
            <w:r>
              <w:t>983.07</w:t>
            </w:r>
          </w:p>
        </w:tc>
        <w:tc>
          <w:tcPr>
            <w:tcW w:w="1361" w:type="dxa"/>
            <w:vAlign w:val="center"/>
          </w:tcPr>
          <w:p w14:paraId="2FA10887">
            <w:pPr>
              <w:pStyle w:val="15"/>
            </w:pPr>
          </w:p>
        </w:tc>
        <w:tc>
          <w:tcPr>
            <w:tcW w:w="1361" w:type="dxa"/>
            <w:vAlign w:val="center"/>
          </w:tcPr>
          <w:p w14:paraId="46D32712">
            <w:pPr>
              <w:pStyle w:val="15"/>
            </w:pPr>
          </w:p>
        </w:tc>
        <w:tc>
          <w:tcPr>
            <w:tcW w:w="1361" w:type="dxa"/>
            <w:vAlign w:val="center"/>
          </w:tcPr>
          <w:p w14:paraId="22B2D6E5">
            <w:pPr>
              <w:pStyle w:val="15"/>
            </w:pPr>
          </w:p>
        </w:tc>
      </w:tr>
      <w:tr w14:paraId="331C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0BD9">
            <w:pPr>
              <w:pStyle w:val="17"/>
            </w:pPr>
            <w:r>
              <w:t>17</w:t>
            </w:r>
          </w:p>
        </w:tc>
        <w:tc>
          <w:tcPr>
            <w:tcW w:w="992" w:type="dxa"/>
            <w:vAlign w:val="center"/>
          </w:tcPr>
          <w:p w14:paraId="74D8BC0F">
            <w:pPr>
              <w:pStyle w:val="16"/>
            </w:pPr>
            <w:r>
              <w:t>2290402</w:t>
            </w:r>
          </w:p>
        </w:tc>
        <w:tc>
          <w:tcPr>
            <w:tcW w:w="4535" w:type="dxa"/>
            <w:vAlign w:val="center"/>
          </w:tcPr>
          <w:p w14:paraId="01235F63">
            <w:pPr>
              <w:pStyle w:val="16"/>
            </w:pPr>
            <w:r>
              <w:t>其他地方自行试点项目收益专项债券收入安排的支出</w:t>
            </w:r>
          </w:p>
        </w:tc>
        <w:tc>
          <w:tcPr>
            <w:tcW w:w="1361" w:type="dxa"/>
            <w:vAlign w:val="center"/>
          </w:tcPr>
          <w:p w14:paraId="0F6BF2C3">
            <w:pPr>
              <w:pStyle w:val="15"/>
            </w:pPr>
            <w:r>
              <w:t>983.07</w:t>
            </w:r>
          </w:p>
        </w:tc>
        <w:tc>
          <w:tcPr>
            <w:tcW w:w="1361" w:type="dxa"/>
            <w:vAlign w:val="center"/>
          </w:tcPr>
          <w:p w14:paraId="04815531">
            <w:pPr>
              <w:pStyle w:val="15"/>
            </w:pPr>
          </w:p>
        </w:tc>
        <w:tc>
          <w:tcPr>
            <w:tcW w:w="1361" w:type="dxa"/>
            <w:vAlign w:val="center"/>
          </w:tcPr>
          <w:p w14:paraId="52069B72">
            <w:pPr>
              <w:pStyle w:val="15"/>
            </w:pPr>
            <w:r>
              <w:t>983.07</w:t>
            </w:r>
          </w:p>
        </w:tc>
        <w:tc>
          <w:tcPr>
            <w:tcW w:w="1361" w:type="dxa"/>
            <w:vAlign w:val="center"/>
          </w:tcPr>
          <w:p w14:paraId="7A90ED43">
            <w:pPr>
              <w:pStyle w:val="15"/>
            </w:pPr>
          </w:p>
        </w:tc>
        <w:tc>
          <w:tcPr>
            <w:tcW w:w="1361" w:type="dxa"/>
            <w:vAlign w:val="center"/>
          </w:tcPr>
          <w:p w14:paraId="744D980E">
            <w:pPr>
              <w:pStyle w:val="15"/>
            </w:pPr>
          </w:p>
        </w:tc>
        <w:tc>
          <w:tcPr>
            <w:tcW w:w="1361" w:type="dxa"/>
            <w:vAlign w:val="center"/>
          </w:tcPr>
          <w:p w14:paraId="13C47540">
            <w:pPr>
              <w:pStyle w:val="15"/>
            </w:pPr>
          </w:p>
        </w:tc>
      </w:tr>
    </w:tbl>
    <w:p w14:paraId="0EE1DB07">
      <w:pPr>
        <w:sectPr>
          <w:pgSz w:w="16840" w:h="11900" w:orient="landscape"/>
          <w:pgMar w:top="1361" w:right="1020" w:bottom="1134" w:left="1020" w:header="720" w:footer="720" w:gutter="0"/>
          <w:cols w:space="720" w:num="1"/>
        </w:sectPr>
      </w:pPr>
    </w:p>
    <w:p w14:paraId="0FBEA4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2FE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0E2161">
            <w:pPr>
              <w:pStyle w:val="13"/>
            </w:pPr>
            <w:r>
              <w:t>360011石家庄市藁城区第一中学</w:t>
            </w:r>
          </w:p>
        </w:tc>
        <w:tc>
          <w:tcPr>
            <w:tcW w:w="3402" w:type="dxa"/>
            <w:tcBorders>
              <w:top w:val="single" w:color="FFFFFF" w:sz="6" w:space="0"/>
              <w:left w:val="single" w:color="FFFFFF" w:sz="6" w:space="0"/>
              <w:right w:val="single" w:color="FFFFFF" w:sz="6" w:space="0"/>
            </w:tcBorders>
            <w:vAlign w:val="center"/>
          </w:tcPr>
          <w:p w14:paraId="5FEC07BC">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56DD98D4">
            <w:pPr>
              <w:pStyle w:val="11"/>
            </w:pPr>
            <w:r>
              <w:t>单位：万元</w:t>
            </w:r>
          </w:p>
        </w:tc>
      </w:tr>
      <w:tr w14:paraId="4B68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11667">
            <w:pPr>
              <w:pStyle w:val="14"/>
            </w:pPr>
            <w:r>
              <w:t>序号</w:t>
            </w:r>
          </w:p>
        </w:tc>
        <w:tc>
          <w:tcPr>
            <w:tcW w:w="4876" w:type="dxa"/>
            <w:gridSpan w:val="2"/>
            <w:vAlign w:val="center"/>
          </w:tcPr>
          <w:p w14:paraId="68130C3D">
            <w:pPr>
              <w:pStyle w:val="14"/>
            </w:pPr>
            <w:r>
              <w:t>收入</w:t>
            </w:r>
          </w:p>
        </w:tc>
        <w:tc>
          <w:tcPr>
            <w:tcW w:w="9298" w:type="dxa"/>
            <w:gridSpan w:val="5"/>
            <w:vAlign w:val="center"/>
          </w:tcPr>
          <w:p w14:paraId="538F0F16">
            <w:pPr>
              <w:pStyle w:val="14"/>
            </w:pPr>
            <w:r>
              <w:t>支出</w:t>
            </w:r>
          </w:p>
        </w:tc>
      </w:tr>
      <w:tr w14:paraId="0F94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EA212"/>
        </w:tc>
        <w:tc>
          <w:tcPr>
            <w:tcW w:w="3402" w:type="dxa"/>
            <w:vAlign w:val="center"/>
          </w:tcPr>
          <w:p w14:paraId="0D25DEE0">
            <w:pPr>
              <w:pStyle w:val="14"/>
            </w:pPr>
            <w:r>
              <w:t>项  目</w:t>
            </w:r>
          </w:p>
        </w:tc>
        <w:tc>
          <w:tcPr>
            <w:tcW w:w="1474" w:type="dxa"/>
            <w:vAlign w:val="center"/>
          </w:tcPr>
          <w:p w14:paraId="5FC3DB6D">
            <w:pPr>
              <w:pStyle w:val="14"/>
            </w:pPr>
            <w:r>
              <w:t>金额</w:t>
            </w:r>
          </w:p>
        </w:tc>
        <w:tc>
          <w:tcPr>
            <w:tcW w:w="3402" w:type="dxa"/>
            <w:vAlign w:val="center"/>
          </w:tcPr>
          <w:p w14:paraId="412DF37B">
            <w:pPr>
              <w:pStyle w:val="14"/>
            </w:pPr>
            <w:r>
              <w:t>项  目</w:t>
            </w:r>
          </w:p>
        </w:tc>
        <w:tc>
          <w:tcPr>
            <w:tcW w:w="1474" w:type="dxa"/>
            <w:vAlign w:val="center"/>
          </w:tcPr>
          <w:p w14:paraId="4F8325C0">
            <w:pPr>
              <w:pStyle w:val="14"/>
            </w:pPr>
            <w:r>
              <w:t>合计</w:t>
            </w:r>
          </w:p>
        </w:tc>
        <w:tc>
          <w:tcPr>
            <w:tcW w:w="1474" w:type="dxa"/>
            <w:vAlign w:val="center"/>
          </w:tcPr>
          <w:p w14:paraId="397EC2EF">
            <w:pPr>
              <w:pStyle w:val="14"/>
            </w:pPr>
            <w:r>
              <w:t>一般公共预算财政拨款</w:t>
            </w:r>
          </w:p>
        </w:tc>
        <w:tc>
          <w:tcPr>
            <w:tcW w:w="1474" w:type="dxa"/>
            <w:vAlign w:val="center"/>
          </w:tcPr>
          <w:p w14:paraId="1C7E3FAA">
            <w:pPr>
              <w:pStyle w:val="14"/>
            </w:pPr>
            <w:r>
              <w:t>政府性基金预算财政    拨款</w:t>
            </w:r>
          </w:p>
        </w:tc>
        <w:tc>
          <w:tcPr>
            <w:tcW w:w="1474" w:type="dxa"/>
            <w:vAlign w:val="center"/>
          </w:tcPr>
          <w:p w14:paraId="30CF8333">
            <w:pPr>
              <w:pStyle w:val="14"/>
            </w:pPr>
            <w:r>
              <w:t>国有资本经营预算财政拨款</w:t>
            </w:r>
          </w:p>
        </w:tc>
      </w:tr>
      <w:tr w14:paraId="336C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4249E9">
            <w:pPr>
              <w:pStyle w:val="14"/>
            </w:pPr>
            <w:r>
              <w:t>栏次</w:t>
            </w:r>
          </w:p>
        </w:tc>
        <w:tc>
          <w:tcPr>
            <w:tcW w:w="3402" w:type="dxa"/>
            <w:vAlign w:val="center"/>
          </w:tcPr>
          <w:p w14:paraId="73190CE3">
            <w:pPr>
              <w:pStyle w:val="14"/>
            </w:pPr>
            <w:r>
              <w:t>1</w:t>
            </w:r>
          </w:p>
        </w:tc>
        <w:tc>
          <w:tcPr>
            <w:tcW w:w="1474" w:type="dxa"/>
            <w:vAlign w:val="center"/>
          </w:tcPr>
          <w:p w14:paraId="04734494">
            <w:pPr>
              <w:pStyle w:val="14"/>
            </w:pPr>
            <w:r>
              <w:t>2</w:t>
            </w:r>
          </w:p>
        </w:tc>
        <w:tc>
          <w:tcPr>
            <w:tcW w:w="3402" w:type="dxa"/>
            <w:vAlign w:val="center"/>
          </w:tcPr>
          <w:p w14:paraId="6BF4328A">
            <w:pPr>
              <w:pStyle w:val="14"/>
            </w:pPr>
            <w:r>
              <w:t>3</w:t>
            </w:r>
          </w:p>
        </w:tc>
        <w:tc>
          <w:tcPr>
            <w:tcW w:w="1474" w:type="dxa"/>
            <w:vAlign w:val="center"/>
          </w:tcPr>
          <w:p w14:paraId="00D19EFC">
            <w:pPr>
              <w:pStyle w:val="14"/>
            </w:pPr>
            <w:r>
              <w:t>4</w:t>
            </w:r>
          </w:p>
        </w:tc>
        <w:tc>
          <w:tcPr>
            <w:tcW w:w="1474" w:type="dxa"/>
            <w:vAlign w:val="center"/>
          </w:tcPr>
          <w:p w14:paraId="49B8AD85">
            <w:pPr>
              <w:pStyle w:val="14"/>
            </w:pPr>
            <w:r>
              <w:t>5</w:t>
            </w:r>
          </w:p>
        </w:tc>
        <w:tc>
          <w:tcPr>
            <w:tcW w:w="1474" w:type="dxa"/>
            <w:vAlign w:val="center"/>
          </w:tcPr>
          <w:p w14:paraId="37562042">
            <w:pPr>
              <w:pStyle w:val="14"/>
            </w:pPr>
            <w:r>
              <w:t>6</w:t>
            </w:r>
          </w:p>
        </w:tc>
        <w:tc>
          <w:tcPr>
            <w:tcW w:w="1474" w:type="dxa"/>
            <w:vAlign w:val="center"/>
          </w:tcPr>
          <w:p w14:paraId="6E98A4F2">
            <w:pPr>
              <w:pStyle w:val="14"/>
            </w:pPr>
            <w:r>
              <w:t>7</w:t>
            </w:r>
          </w:p>
        </w:tc>
      </w:tr>
      <w:tr w14:paraId="4581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60AF">
            <w:pPr>
              <w:pStyle w:val="17"/>
            </w:pPr>
            <w:r>
              <w:t>1</w:t>
            </w:r>
          </w:p>
        </w:tc>
        <w:tc>
          <w:tcPr>
            <w:tcW w:w="3402" w:type="dxa"/>
            <w:vAlign w:val="center"/>
          </w:tcPr>
          <w:p w14:paraId="72F539C3">
            <w:pPr>
              <w:pStyle w:val="16"/>
            </w:pPr>
            <w:r>
              <w:t>一、一般公共预算拨款</w:t>
            </w:r>
          </w:p>
        </w:tc>
        <w:tc>
          <w:tcPr>
            <w:tcW w:w="1474" w:type="dxa"/>
            <w:vAlign w:val="center"/>
          </w:tcPr>
          <w:p w14:paraId="2ED27467">
            <w:pPr>
              <w:pStyle w:val="15"/>
            </w:pPr>
            <w:r>
              <w:t>7644.89</w:t>
            </w:r>
          </w:p>
        </w:tc>
        <w:tc>
          <w:tcPr>
            <w:tcW w:w="3402" w:type="dxa"/>
            <w:vAlign w:val="center"/>
          </w:tcPr>
          <w:p w14:paraId="4836AF63">
            <w:pPr>
              <w:pStyle w:val="16"/>
            </w:pPr>
            <w:r>
              <w:t>一、一般公共服务支出</w:t>
            </w:r>
          </w:p>
        </w:tc>
        <w:tc>
          <w:tcPr>
            <w:tcW w:w="1474" w:type="dxa"/>
            <w:vAlign w:val="center"/>
          </w:tcPr>
          <w:p w14:paraId="14E7AC51">
            <w:pPr>
              <w:pStyle w:val="15"/>
            </w:pPr>
          </w:p>
        </w:tc>
        <w:tc>
          <w:tcPr>
            <w:tcW w:w="1474" w:type="dxa"/>
            <w:vAlign w:val="center"/>
          </w:tcPr>
          <w:p w14:paraId="2AF4009A">
            <w:pPr>
              <w:pStyle w:val="15"/>
            </w:pPr>
          </w:p>
        </w:tc>
        <w:tc>
          <w:tcPr>
            <w:tcW w:w="1474" w:type="dxa"/>
            <w:vAlign w:val="center"/>
          </w:tcPr>
          <w:p w14:paraId="1C86C19F">
            <w:pPr>
              <w:pStyle w:val="15"/>
            </w:pPr>
          </w:p>
        </w:tc>
        <w:tc>
          <w:tcPr>
            <w:tcW w:w="1474" w:type="dxa"/>
            <w:vAlign w:val="center"/>
          </w:tcPr>
          <w:p w14:paraId="5A460D4F">
            <w:pPr>
              <w:pStyle w:val="15"/>
            </w:pPr>
          </w:p>
        </w:tc>
      </w:tr>
      <w:tr w14:paraId="2834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71F2">
            <w:pPr>
              <w:pStyle w:val="17"/>
            </w:pPr>
            <w:r>
              <w:t>2</w:t>
            </w:r>
          </w:p>
        </w:tc>
        <w:tc>
          <w:tcPr>
            <w:tcW w:w="3402" w:type="dxa"/>
            <w:vAlign w:val="center"/>
          </w:tcPr>
          <w:p w14:paraId="04C769C7">
            <w:pPr>
              <w:pStyle w:val="16"/>
            </w:pPr>
            <w:r>
              <w:t>二、政府性基金预算拨款</w:t>
            </w:r>
          </w:p>
        </w:tc>
        <w:tc>
          <w:tcPr>
            <w:tcW w:w="1474" w:type="dxa"/>
            <w:vAlign w:val="center"/>
          </w:tcPr>
          <w:p w14:paraId="50BC43F0">
            <w:pPr>
              <w:pStyle w:val="15"/>
            </w:pPr>
            <w:r>
              <w:t>1375.00</w:t>
            </w:r>
          </w:p>
        </w:tc>
        <w:tc>
          <w:tcPr>
            <w:tcW w:w="3402" w:type="dxa"/>
            <w:vAlign w:val="center"/>
          </w:tcPr>
          <w:p w14:paraId="7D58B328">
            <w:pPr>
              <w:pStyle w:val="16"/>
            </w:pPr>
            <w:r>
              <w:t>二、外交支出</w:t>
            </w:r>
          </w:p>
        </w:tc>
        <w:tc>
          <w:tcPr>
            <w:tcW w:w="1474" w:type="dxa"/>
            <w:vAlign w:val="center"/>
          </w:tcPr>
          <w:p w14:paraId="586ECC59">
            <w:pPr>
              <w:pStyle w:val="15"/>
            </w:pPr>
          </w:p>
        </w:tc>
        <w:tc>
          <w:tcPr>
            <w:tcW w:w="1474" w:type="dxa"/>
            <w:vAlign w:val="center"/>
          </w:tcPr>
          <w:p w14:paraId="40A1FCF3">
            <w:pPr>
              <w:pStyle w:val="15"/>
            </w:pPr>
          </w:p>
        </w:tc>
        <w:tc>
          <w:tcPr>
            <w:tcW w:w="1474" w:type="dxa"/>
            <w:vAlign w:val="center"/>
          </w:tcPr>
          <w:p w14:paraId="615C7B8B">
            <w:pPr>
              <w:pStyle w:val="15"/>
            </w:pPr>
          </w:p>
        </w:tc>
        <w:tc>
          <w:tcPr>
            <w:tcW w:w="1474" w:type="dxa"/>
            <w:vAlign w:val="center"/>
          </w:tcPr>
          <w:p w14:paraId="0261F8AB">
            <w:pPr>
              <w:pStyle w:val="15"/>
            </w:pPr>
          </w:p>
        </w:tc>
      </w:tr>
      <w:tr w14:paraId="3BA7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8481">
            <w:pPr>
              <w:pStyle w:val="17"/>
            </w:pPr>
            <w:r>
              <w:t>3</w:t>
            </w:r>
          </w:p>
        </w:tc>
        <w:tc>
          <w:tcPr>
            <w:tcW w:w="3402" w:type="dxa"/>
            <w:vAlign w:val="center"/>
          </w:tcPr>
          <w:p w14:paraId="65FFA39C">
            <w:pPr>
              <w:pStyle w:val="16"/>
            </w:pPr>
            <w:r>
              <w:t>三、国有资本经营预算拨款</w:t>
            </w:r>
          </w:p>
        </w:tc>
        <w:tc>
          <w:tcPr>
            <w:tcW w:w="1474" w:type="dxa"/>
            <w:vAlign w:val="center"/>
          </w:tcPr>
          <w:p w14:paraId="794BDF77">
            <w:pPr>
              <w:pStyle w:val="15"/>
            </w:pPr>
          </w:p>
        </w:tc>
        <w:tc>
          <w:tcPr>
            <w:tcW w:w="3402" w:type="dxa"/>
            <w:vAlign w:val="center"/>
          </w:tcPr>
          <w:p w14:paraId="3AD180F1">
            <w:pPr>
              <w:pStyle w:val="16"/>
            </w:pPr>
            <w:r>
              <w:t>三、国防支出</w:t>
            </w:r>
          </w:p>
        </w:tc>
        <w:tc>
          <w:tcPr>
            <w:tcW w:w="1474" w:type="dxa"/>
            <w:vAlign w:val="center"/>
          </w:tcPr>
          <w:p w14:paraId="7DA26C08">
            <w:pPr>
              <w:pStyle w:val="15"/>
            </w:pPr>
          </w:p>
        </w:tc>
        <w:tc>
          <w:tcPr>
            <w:tcW w:w="1474" w:type="dxa"/>
            <w:vAlign w:val="center"/>
          </w:tcPr>
          <w:p w14:paraId="6804C5B7">
            <w:pPr>
              <w:pStyle w:val="15"/>
            </w:pPr>
          </w:p>
        </w:tc>
        <w:tc>
          <w:tcPr>
            <w:tcW w:w="1474" w:type="dxa"/>
            <w:vAlign w:val="center"/>
          </w:tcPr>
          <w:p w14:paraId="24FFDC55">
            <w:pPr>
              <w:pStyle w:val="15"/>
            </w:pPr>
          </w:p>
        </w:tc>
        <w:tc>
          <w:tcPr>
            <w:tcW w:w="1474" w:type="dxa"/>
            <w:vAlign w:val="center"/>
          </w:tcPr>
          <w:p w14:paraId="15C787F0">
            <w:pPr>
              <w:pStyle w:val="15"/>
            </w:pPr>
          </w:p>
        </w:tc>
      </w:tr>
      <w:tr w14:paraId="42A7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B79D">
            <w:pPr>
              <w:pStyle w:val="17"/>
            </w:pPr>
            <w:r>
              <w:t>4</w:t>
            </w:r>
          </w:p>
        </w:tc>
        <w:tc>
          <w:tcPr>
            <w:tcW w:w="3402" w:type="dxa"/>
            <w:vAlign w:val="center"/>
          </w:tcPr>
          <w:p w14:paraId="4EE0D8D6">
            <w:pPr>
              <w:pStyle w:val="16"/>
            </w:pPr>
          </w:p>
        </w:tc>
        <w:tc>
          <w:tcPr>
            <w:tcW w:w="1474" w:type="dxa"/>
            <w:vAlign w:val="center"/>
          </w:tcPr>
          <w:p w14:paraId="283F0D2A">
            <w:pPr>
              <w:pStyle w:val="15"/>
            </w:pPr>
          </w:p>
        </w:tc>
        <w:tc>
          <w:tcPr>
            <w:tcW w:w="3402" w:type="dxa"/>
            <w:vAlign w:val="center"/>
          </w:tcPr>
          <w:p w14:paraId="53A2FA44">
            <w:pPr>
              <w:pStyle w:val="16"/>
            </w:pPr>
            <w:r>
              <w:t>四、公共安全支出</w:t>
            </w:r>
          </w:p>
        </w:tc>
        <w:tc>
          <w:tcPr>
            <w:tcW w:w="1474" w:type="dxa"/>
            <w:vAlign w:val="center"/>
          </w:tcPr>
          <w:p w14:paraId="3933E163">
            <w:pPr>
              <w:pStyle w:val="15"/>
            </w:pPr>
          </w:p>
        </w:tc>
        <w:tc>
          <w:tcPr>
            <w:tcW w:w="1474" w:type="dxa"/>
            <w:vAlign w:val="center"/>
          </w:tcPr>
          <w:p w14:paraId="501F7CE3">
            <w:pPr>
              <w:pStyle w:val="15"/>
            </w:pPr>
          </w:p>
        </w:tc>
        <w:tc>
          <w:tcPr>
            <w:tcW w:w="1474" w:type="dxa"/>
            <w:vAlign w:val="center"/>
          </w:tcPr>
          <w:p w14:paraId="56A3EB34">
            <w:pPr>
              <w:pStyle w:val="15"/>
            </w:pPr>
          </w:p>
        </w:tc>
        <w:tc>
          <w:tcPr>
            <w:tcW w:w="1474" w:type="dxa"/>
            <w:vAlign w:val="center"/>
          </w:tcPr>
          <w:p w14:paraId="28745819">
            <w:pPr>
              <w:pStyle w:val="15"/>
            </w:pPr>
          </w:p>
        </w:tc>
      </w:tr>
      <w:tr w14:paraId="37A7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DC4C4">
            <w:pPr>
              <w:pStyle w:val="17"/>
            </w:pPr>
            <w:r>
              <w:t>5</w:t>
            </w:r>
          </w:p>
        </w:tc>
        <w:tc>
          <w:tcPr>
            <w:tcW w:w="3402" w:type="dxa"/>
            <w:vAlign w:val="center"/>
          </w:tcPr>
          <w:p w14:paraId="2F99B5F1">
            <w:pPr>
              <w:pStyle w:val="16"/>
            </w:pPr>
          </w:p>
        </w:tc>
        <w:tc>
          <w:tcPr>
            <w:tcW w:w="1474" w:type="dxa"/>
            <w:vAlign w:val="center"/>
          </w:tcPr>
          <w:p w14:paraId="6881E9EE">
            <w:pPr>
              <w:pStyle w:val="15"/>
            </w:pPr>
          </w:p>
        </w:tc>
        <w:tc>
          <w:tcPr>
            <w:tcW w:w="3402" w:type="dxa"/>
            <w:vAlign w:val="center"/>
          </w:tcPr>
          <w:p w14:paraId="73D07A96">
            <w:pPr>
              <w:pStyle w:val="16"/>
            </w:pPr>
            <w:r>
              <w:t>五、教育支出</w:t>
            </w:r>
          </w:p>
        </w:tc>
        <w:tc>
          <w:tcPr>
            <w:tcW w:w="1474" w:type="dxa"/>
            <w:vAlign w:val="center"/>
          </w:tcPr>
          <w:p w14:paraId="2E742BD1">
            <w:pPr>
              <w:pStyle w:val="15"/>
            </w:pPr>
            <w:r>
              <w:t>6554.80</w:t>
            </w:r>
          </w:p>
        </w:tc>
        <w:tc>
          <w:tcPr>
            <w:tcW w:w="1474" w:type="dxa"/>
            <w:vAlign w:val="center"/>
          </w:tcPr>
          <w:p w14:paraId="36B16153">
            <w:pPr>
              <w:pStyle w:val="15"/>
            </w:pPr>
            <w:r>
              <w:t>6554.80</w:t>
            </w:r>
          </w:p>
        </w:tc>
        <w:tc>
          <w:tcPr>
            <w:tcW w:w="1474" w:type="dxa"/>
            <w:vAlign w:val="center"/>
          </w:tcPr>
          <w:p w14:paraId="11F3BE40">
            <w:pPr>
              <w:pStyle w:val="15"/>
            </w:pPr>
          </w:p>
        </w:tc>
        <w:tc>
          <w:tcPr>
            <w:tcW w:w="1474" w:type="dxa"/>
            <w:vAlign w:val="center"/>
          </w:tcPr>
          <w:p w14:paraId="3B37C30E">
            <w:pPr>
              <w:pStyle w:val="15"/>
            </w:pPr>
          </w:p>
        </w:tc>
      </w:tr>
      <w:tr w14:paraId="076B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014C">
            <w:pPr>
              <w:pStyle w:val="17"/>
            </w:pPr>
            <w:r>
              <w:t>6</w:t>
            </w:r>
          </w:p>
        </w:tc>
        <w:tc>
          <w:tcPr>
            <w:tcW w:w="3402" w:type="dxa"/>
            <w:vAlign w:val="center"/>
          </w:tcPr>
          <w:p w14:paraId="42166290">
            <w:pPr>
              <w:pStyle w:val="16"/>
            </w:pPr>
          </w:p>
        </w:tc>
        <w:tc>
          <w:tcPr>
            <w:tcW w:w="1474" w:type="dxa"/>
            <w:vAlign w:val="center"/>
          </w:tcPr>
          <w:p w14:paraId="1BD9D587">
            <w:pPr>
              <w:pStyle w:val="15"/>
            </w:pPr>
          </w:p>
        </w:tc>
        <w:tc>
          <w:tcPr>
            <w:tcW w:w="3402" w:type="dxa"/>
            <w:vAlign w:val="center"/>
          </w:tcPr>
          <w:p w14:paraId="444C7808">
            <w:pPr>
              <w:pStyle w:val="16"/>
            </w:pPr>
            <w:r>
              <w:t>六、科学技术支出</w:t>
            </w:r>
          </w:p>
        </w:tc>
        <w:tc>
          <w:tcPr>
            <w:tcW w:w="1474" w:type="dxa"/>
            <w:vAlign w:val="center"/>
          </w:tcPr>
          <w:p w14:paraId="2CEE818A">
            <w:pPr>
              <w:pStyle w:val="15"/>
            </w:pPr>
          </w:p>
        </w:tc>
        <w:tc>
          <w:tcPr>
            <w:tcW w:w="1474" w:type="dxa"/>
            <w:vAlign w:val="center"/>
          </w:tcPr>
          <w:p w14:paraId="76ECFE16">
            <w:pPr>
              <w:pStyle w:val="15"/>
            </w:pPr>
          </w:p>
        </w:tc>
        <w:tc>
          <w:tcPr>
            <w:tcW w:w="1474" w:type="dxa"/>
            <w:vAlign w:val="center"/>
          </w:tcPr>
          <w:p w14:paraId="5BB5A5C4">
            <w:pPr>
              <w:pStyle w:val="15"/>
            </w:pPr>
          </w:p>
        </w:tc>
        <w:tc>
          <w:tcPr>
            <w:tcW w:w="1474" w:type="dxa"/>
            <w:vAlign w:val="center"/>
          </w:tcPr>
          <w:p w14:paraId="02244450">
            <w:pPr>
              <w:pStyle w:val="15"/>
            </w:pPr>
          </w:p>
        </w:tc>
      </w:tr>
      <w:tr w14:paraId="22BA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01B1">
            <w:pPr>
              <w:pStyle w:val="17"/>
            </w:pPr>
            <w:r>
              <w:t>7</w:t>
            </w:r>
          </w:p>
        </w:tc>
        <w:tc>
          <w:tcPr>
            <w:tcW w:w="3402" w:type="dxa"/>
            <w:vAlign w:val="center"/>
          </w:tcPr>
          <w:p w14:paraId="07735FB8">
            <w:pPr>
              <w:pStyle w:val="16"/>
            </w:pPr>
          </w:p>
        </w:tc>
        <w:tc>
          <w:tcPr>
            <w:tcW w:w="1474" w:type="dxa"/>
            <w:vAlign w:val="center"/>
          </w:tcPr>
          <w:p w14:paraId="2624A7CC">
            <w:pPr>
              <w:pStyle w:val="15"/>
            </w:pPr>
          </w:p>
        </w:tc>
        <w:tc>
          <w:tcPr>
            <w:tcW w:w="3402" w:type="dxa"/>
            <w:vAlign w:val="center"/>
          </w:tcPr>
          <w:p w14:paraId="2C7FC180">
            <w:pPr>
              <w:pStyle w:val="16"/>
            </w:pPr>
            <w:r>
              <w:t>七、文化旅游体育与传媒支出</w:t>
            </w:r>
          </w:p>
        </w:tc>
        <w:tc>
          <w:tcPr>
            <w:tcW w:w="1474" w:type="dxa"/>
            <w:vAlign w:val="center"/>
          </w:tcPr>
          <w:p w14:paraId="715F5AFD">
            <w:pPr>
              <w:pStyle w:val="15"/>
            </w:pPr>
          </w:p>
        </w:tc>
        <w:tc>
          <w:tcPr>
            <w:tcW w:w="1474" w:type="dxa"/>
            <w:vAlign w:val="center"/>
          </w:tcPr>
          <w:p w14:paraId="754763BE">
            <w:pPr>
              <w:pStyle w:val="15"/>
            </w:pPr>
          </w:p>
        </w:tc>
        <w:tc>
          <w:tcPr>
            <w:tcW w:w="1474" w:type="dxa"/>
            <w:vAlign w:val="center"/>
          </w:tcPr>
          <w:p w14:paraId="3F2A8FD5">
            <w:pPr>
              <w:pStyle w:val="15"/>
            </w:pPr>
          </w:p>
        </w:tc>
        <w:tc>
          <w:tcPr>
            <w:tcW w:w="1474" w:type="dxa"/>
            <w:vAlign w:val="center"/>
          </w:tcPr>
          <w:p w14:paraId="3BEC8AD7">
            <w:pPr>
              <w:pStyle w:val="15"/>
            </w:pPr>
          </w:p>
        </w:tc>
      </w:tr>
      <w:tr w14:paraId="47AA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5E87">
            <w:pPr>
              <w:pStyle w:val="17"/>
            </w:pPr>
            <w:r>
              <w:t>8</w:t>
            </w:r>
          </w:p>
        </w:tc>
        <w:tc>
          <w:tcPr>
            <w:tcW w:w="3402" w:type="dxa"/>
            <w:vAlign w:val="center"/>
          </w:tcPr>
          <w:p w14:paraId="2E8FA262">
            <w:pPr>
              <w:pStyle w:val="16"/>
            </w:pPr>
          </w:p>
        </w:tc>
        <w:tc>
          <w:tcPr>
            <w:tcW w:w="1474" w:type="dxa"/>
            <w:vAlign w:val="center"/>
          </w:tcPr>
          <w:p w14:paraId="3A038104">
            <w:pPr>
              <w:pStyle w:val="15"/>
            </w:pPr>
          </w:p>
        </w:tc>
        <w:tc>
          <w:tcPr>
            <w:tcW w:w="3402" w:type="dxa"/>
            <w:vAlign w:val="center"/>
          </w:tcPr>
          <w:p w14:paraId="196F735A">
            <w:pPr>
              <w:pStyle w:val="16"/>
            </w:pPr>
            <w:r>
              <w:t>八、社会保障和就业支出</w:t>
            </w:r>
          </w:p>
        </w:tc>
        <w:tc>
          <w:tcPr>
            <w:tcW w:w="1474" w:type="dxa"/>
            <w:vAlign w:val="center"/>
          </w:tcPr>
          <w:p w14:paraId="5B856682">
            <w:pPr>
              <w:pStyle w:val="15"/>
            </w:pPr>
            <w:r>
              <w:t>688.78</w:t>
            </w:r>
          </w:p>
        </w:tc>
        <w:tc>
          <w:tcPr>
            <w:tcW w:w="1474" w:type="dxa"/>
            <w:vAlign w:val="center"/>
          </w:tcPr>
          <w:p w14:paraId="22C55ECE">
            <w:pPr>
              <w:pStyle w:val="15"/>
            </w:pPr>
            <w:r>
              <w:t>688.78</w:t>
            </w:r>
          </w:p>
        </w:tc>
        <w:tc>
          <w:tcPr>
            <w:tcW w:w="1474" w:type="dxa"/>
            <w:vAlign w:val="center"/>
          </w:tcPr>
          <w:p w14:paraId="2D9DEE70">
            <w:pPr>
              <w:pStyle w:val="15"/>
            </w:pPr>
          </w:p>
        </w:tc>
        <w:tc>
          <w:tcPr>
            <w:tcW w:w="1474" w:type="dxa"/>
            <w:vAlign w:val="center"/>
          </w:tcPr>
          <w:p w14:paraId="6216DEBD">
            <w:pPr>
              <w:pStyle w:val="15"/>
            </w:pPr>
          </w:p>
        </w:tc>
      </w:tr>
      <w:tr w14:paraId="7C20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D36E">
            <w:pPr>
              <w:pStyle w:val="17"/>
            </w:pPr>
            <w:r>
              <w:t>9</w:t>
            </w:r>
          </w:p>
        </w:tc>
        <w:tc>
          <w:tcPr>
            <w:tcW w:w="3402" w:type="dxa"/>
            <w:vAlign w:val="center"/>
          </w:tcPr>
          <w:p w14:paraId="11002F1E">
            <w:pPr>
              <w:pStyle w:val="16"/>
            </w:pPr>
          </w:p>
        </w:tc>
        <w:tc>
          <w:tcPr>
            <w:tcW w:w="1474" w:type="dxa"/>
            <w:vAlign w:val="center"/>
          </w:tcPr>
          <w:p w14:paraId="4DC34B28">
            <w:pPr>
              <w:pStyle w:val="15"/>
            </w:pPr>
          </w:p>
        </w:tc>
        <w:tc>
          <w:tcPr>
            <w:tcW w:w="3402" w:type="dxa"/>
            <w:vAlign w:val="center"/>
          </w:tcPr>
          <w:p w14:paraId="1FC90285">
            <w:pPr>
              <w:pStyle w:val="16"/>
            </w:pPr>
            <w:r>
              <w:t>九、社会保险基金支出</w:t>
            </w:r>
          </w:p>
        </w:tc>
        <w:tc>
          <w:tcPr>
            <w:tcW w:w="1474" w:type="dxa"/>
            <w:vAlign w:val="center"/>
          </w:tcPr>
          <w:p w14:paraId="65EDB2B9">
            <w:pPr>
              <w:pStyle w:val="15"/>
            </w:pPr>
          </w:p>
        </w:tc>
        <w:tc>
          <w:tcPr>
            <w:tcW w:w="1474" w:type="dxa"/>
            <w:vAlign w:val="center"/>
          </w:tcPr>
          <w:p w14:paraId="5DB2390C">
            <w:pPr>
              <w:pStyle w:val="15"/>
            </w:pPr>
          </w:p>
        </w:tc>
        <w:tc>
          <w:tcPr>
            <w:tcW w:w="1474" w:type="dxa"/>
            <w:vAlign w:val="center"/>
          </w:tcPr>
          <w:p w14:paraId="089FF8C8">
            <w:pPr>
              <w:pStyle w:val="15"/>
            </w:pPr>
          </w:p>
        </w:tc>
        <w:tc>
          <w:tcPr>
            <w:tcW w:w="1474" w:type="dxa"/>
            <w:vAlign w:val="center"/>
          </w:tcPr>
          <w:p w14:paraId="6D357847">
            <w:pPr>
              <w:pStyle w:val="15"/>
            </w:pPr>
          </w:p>
        </w:tc>
      </w:tr>
      <w:tr w14:paraId="628A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7B2A6">
            <w:pPr>
              <w:pStyle w:val="17"/>
            </w:pPr>
            <w:r>
              <w:t>10</w:t>
            </w:r>
          </w:p>
        </w:tc>
        <w:tc>
          <w:tcPr>
            <w:tcW w:w="3402" w:type="dxa"/>
            <w:vAlign w:val="center"/>
          </w:tcPr>
          <w:p w14:paraId="417E1323">
            <w:pPr>
              <w:pStyle w:val="16"/>
            </w:pPr>
          </w:p>
        </w:tc>
        <w:tc>
          <w:tcPr>
            <w:tcW w:w="1474" w:type="dxa"/>
            <w:vAlign w:val="center"/>
          </w:tcPr>
          <w:p w14:paraId="66751029">
            <w:pPr>
              <w:pStyle w:val="15"/>
            </w:pPr>
          </w:p>
        </w:tc>
        <w:tc>
          <w:tcPr>
            <w:tcW w:w="3402" w:type="dxa"/>
            <w:vAlign w:val="center"/>
          </w:tcPr>
          <w:p w14:paraId="2F82CB25">
            <w:pPr>
              <w:pStyle w:val="16"/>
            </w:pPr>
            <w:r>
              <w:t>十、卫生健康支出</w:t>
            </w:r>
          </w:p>
        </w:tc>
        <w:tc>
          <w:tcPr>
            <w:tcW w:w="1474" w:type="dxa"/>
            <w:vAlign w:val="center"/>
          </w:tcPr>
          <w:p w14:paraId="1E2061F1">
            <w:pPr>
              <w:pStyle w:val="15"/>
            </w:pPr>
            <w:r>
              <w:t>425.20</w:t>
            </w:r>
          </w:p>
        </w:tc>
        <w:tc>
          <w:tcPr>
            <w:tcW w:w="1474" w:type="dxa"/>
            <w:vAlign w:val="center"/>
          </w:tcPr>
          <w:p w14:paraId="778A4999">
            <w:pPr>
              <w:pStyle w:val="15"/>
            </w:pPr>
            <w:r>
              <w:t>425.20</w:t>
            </w:r>
          </w:p>
        </w:tc>
        <w:tc>
          <w:tcPr>
            <w:tcW w:w="1474" w:type="dxa"/>
            <w:vAlign w:val="center"/>
          </w:tcPr>
          <w:p w14:paraId="42451540">
            <w:pPr>
              <w:pStyle w:val="15"/>
            </w:pPr>
          </w:p>
        </w:tc>
        <w:tc>
          <w:tcPr>
            <w:tcW w:w="1474" w:type="dxa"/>
            <w:vAlign w:val="center"/>
          </w:tcPr>
          <w:p w14:paraId="217AB9E5">
            <w:pPr>
              <w:pStyle w:val="15"/>
            </w:pPr>
          </w:p>
        </w:tc>
      </w:tr>
      <w:tr w14:paraId="5694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DF66">
            <w:pPr>
              <w:pStyle w:val="17"/>
            </w:pPr>
            <w:r>
              <w:t>11</w:t>
            </w:r>
          </w:p>
        </w:tc>
        <w:tc>
          <w:tcPr>
            <w:tcW w:w="3402" w:type="dxa"/>
            <w:vAlign w:val="center"/>
          </w:tcPr>
          <w:p w14:paraId="65F4F0D6">
            <w:pPr>
              <w:pStyle w:val="16"/>
            </w:pPr>
          </w:p>
        </w:tc>
        <w:tc>
          <w:tcPr>
            <w:tcW w:w="1474" w:type="dxa"/>
            <w:vAlign w:val="center"/>
          </w:tcPr>
          <w:p w14:paraId="3C9B778E">
            <w:pPr>
              <w:pStyle w:val="15"/>
            </w:pPr>
          </w:p>
        </w:tc>
        <w:tc>
          <w:tcPr>
            <w:tcW w:w="3402" w:type="dxa"/>
            <w:vAlign w:val="center"/>
          </w:tcPr>
          <w:p w14:paraId="54F76CA2">
            <w:pPr>
              <w:pStyle w:val="16"/>
            </w:pPr>
            <w:r>
              <w:t>十一、节能环保支出</w:t>
            </w:r>
          </w:p>
        </w:tc>
        <w:tc>
          <w:tcPr>
            <w:tcW w:w="1474" w:type="dxa"/>
            <w:vAlign w:val="center"/>
          </w:tcPr>
          <w:p w14:paraId="4B79B069">
            <w:pPr>
              <w:pStyle w:val="15"/>
            </w:pPr>
          </w:p>
        </w:tc>
        <w:tc>
          <w:tcPr>
            <w:tcW w:w="1474" w:type="dxa"/>
            <w:vAlign w:val="center"/>
          </w:tcPr>
          <w:p w14:paraId="75953373">
            <w:pPr>
              <w:pStyle w:val="15"/>
            </w:pPr>
          </w:p>
        </w:tc>
        <w:tc>
          <w:tcPr>
            <w:tcW w:w="1474" w:type="dxa"/>
            <w:vAlign w:val="center"/>
          </w:tcPr>
          <w:p w14:paraId="7D46A857">
            <w:pPr>
              <w:pStyle w:val="15"/>
            </w:pPr>
          </w:p>
        </w:tc>
        <w:tc>
          <w:tcPr>
            <w:tcW w:w="1474" w:type="dxa"/>
            <w:vAlign w:val="center"/>
          </w:tcPr>
          <w:p w14:paraId="0DD3FF10">
            <w:pPr>
              <w:pStyle w:val="15"/>
            </w:pPr>
          </w:p>
        </w:tc>
      </w:tr>
      <w:tr w14:paraId="1DBF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3D66C">
            <w:pPr>
              <w:pStyle w:val="17"/>
            </w:pPr>
            <w:r>
              <w:t>12</w:t>
            </w:r>
          </w:p>
        </w:tc>
        <w:tc>
          <w:tcPr>
            <w:tcW w:w="3402" w:type="dxa"/>
            <w:vAlign w:val="center"/>
          </w:tcPr>
          <w:p w14:paraId="12EEE495">
            <w:pPr>
              <w:pStyle w:val="16"/>
            </w:pPr>
          </w:p>
        </w:tc>
        <w:tc>
          <w:tcPr>
            <w:tcW w:w="1474" w:type="dxa"/>
            <w:vAlign w:val="center"/>
          </w:tcPr>
          <w:p w14:paraId="3C1083E8">
            <w:pPr>
              <w:pStyle w:val="15"/>
            </w:pPr>
          </w:p>
        </w:tc>
        <w:tc>
          <w:tcPr>
            <w:tcW w:w="3402" w:type="dxa"/>
            <w:vAlign w:val="center"/>
          </w:tcPr>
          <w:p w14:paraId="105AB022">
            <w:pPr>
              <w:pStyle w:val="16"/>
            </w:pPr>
            <w:r>
              <w:t>十二、城乡社区支出</w:t>
            </w:r>
          </w:p>
        </w:tc>
        <w:tc>
          <w:tcPr>
            <w:tcW w:w="1474" w:type="dxa"/>
            <w:vAlign w:val="center"/>
          </w:tcPr>
          <w:p w14:paraId="38594E5F">
            <w:pPr>
              <w:pStyle w:val="15"/>
            </w:pPr>
            <w:r>
              <w:t>1375.00</w:t>
            </w:r>
          </w:p>
        </w:tc>
        <w:tc>
          <w:tcPr>
            <w:tcW w:w="1474" w:type="dxa"/>
            <w:vAlign w:val="center"/>
          </w:tcPr>
          <w:p w14:paraId="5F0CEA1B">
            <w:pPr>
              <w:pStyle w:val="15"/>
            </w:pPr>
          </w:p>
        </w:tc>
        <w:tc>
          <w:tcPr>
            <w:tcW w:w="1474" w:type="dxa"/>
            <w:vAlign w:val="center"/>
          </w:tcPr>
          <w:p w14:paraId="1CD9303C">
            <w:pPr>
              <w:pStyle w:val="15"/>
            </w:pPr>
            <w:r>
              <w:t>1375.00</w:t>
            </w:r>
          </w:p>
        </w:tc>
        <w:tc>
          <w:tcPr>
            <w:tcW w:w="1474" w:type="dxa"/>
            <w:vAlign w:val="center"/>
          </w:tcPr>
          <w:p w14:paraId="3567EF6D">
            <w:pPr>
              <w:pStyle w:val="15"/>
            </w:pPr>
          </w:p>
        </w:tc>
      </w:tr>
      <w:tr w14:paraId="6C9B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CF7A">
            <w:pPr>
              <w:pStyle w:val="17"/>
            </w:pPr>
            <w:r>
              <w:t>13</w:t>
            </w:r>
          </w:p>
        </w:tc>
        <w:tc>
          <w:tcPr>
            <w:tcW w:w="3402" w:type="dxa"/>
            <w:vAlign w:val="center"/>
          </w:tcPr>
          <w:p w14:paraId="051862A4">
            <w:pPr>
              <w:pStyle w:val="16"/>
            </w:pPr>
          </w:p>
        </w:tc>
        <w:tc>
          <w:tcPr>
            <w:tcW w:w="1474" w:type="dxa"/>
            <w:vAlign w:val="center"/>
          </w:tcPr>
          <w:p w14:paraId="38DECCFF">
            <w:pPr>
              <w:pStyle w:val="15"/>
            </w:pPr>
          </w:p>
        </w:tc>
        <w:tc>
          <w:tcPr>
            <w:tcW w:w="3402" w:type="dxa"/>
            <w:vAlign w:val="center"/>
          </w:tcPr>
          <w:p w14:paraId="7D627E96">
            <w:pPr>
              <w:pStyle w:val="16"/>
            </w:pPr>
            <w:r>
              <w:t>十三、农林水支出</w:t>
            </w:r>
          </w:p>
        </w:tc>
        <w:tc>
          <w:tcPr>
            <w:tcW w:w="1474" w:type="dxa"/>
            <w:vAlign w:val="center"/>
          </w:tcPr>
          <w:p w14:paraId="3D8F224F">
            <w:pPr>
              <w:pStyle w:val="15"/>
            </w:pPr>
          </w:p>
        </w:tc>
        <w:tc>
          <w:tcPr>
            <w:tcW w:w="1474" w:type="dxa"/>
            <w:vAlign w:val="center"/>
          </w:tcPr>
          <w:p w14:paraId="72BDD760">
            <w:pPr>
              <w:pStyle w:val="15"/>
            </w:pPr>
          </w:p>
        </w:tc>
        <w:tc>
          <w:tcPr>
            <w:tcW w:w="1474" w:type="dxa"/>
            <w:vAlign w:val="center"/>
          </w:tcPr>
          <w:p w14:paraId="337BF138">
            <w:pPr>
              <w:pStyle w:val="15"/>
            </w:pPr>
          </w:p>
        </w:tc>
        <w:tc>
          <w:tcPr>
            <w:tcW w:w="1474" w:type="dxa"/>
            <w:vAlign w:val="center"/>
          </w:tcPr>
          <w:p w14:paraId="272D5CBC">
            <w:pPr>
              <w:pStyle w:val="15"/>
            </w:pPr>
          </w:p>
        </w:tc>
      </w:tr>
      <w:tr w14:paraId="2370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93DD">
            <w:pPr>
              <w:pStyle w:val="17"/>
            </w:pPr>
            <w:r>
              <w:t>14</w:t>
            </w:r>
          </w:p>
        </w:tc>
        <w:tc>
          <w:tcPr>
            <w:tcW w:w="3402" w:type="dxa"/>
            <w:vAlign w:val="center"/>
          </w:tcPr>
          <w:p w14:paraId="4015A68D">
            <w:pPr>
              <w:pStyle w:val="16"/>
            </w:pPr>
          </w:p>
        </w:tc>
        <w:tc>
          <w:tcPr>
            <w:tcW w:w="1474" w:type="dxa"/>
            <w:vAlign w:val="center"/>
          </w:tcPr>
          <w:p w14:paraId="6C5BF821">
            <w:pPr>
              <w:pStyle w:val="15"/>
            </w:pPr>
          </w:p>
        </w:tc>
        <w:tc>
          <w:tcPr>
            <w:tcW w:w="3402" w:type="dxa"/>
            <w:vAlign w:val="center"/>
          </w:tcPr>
          <w:p w14:paraId="7FED28D9">
            <w:pPr>
              <w:pStyle w:val="16"/>
            </w:pPr>
            <w:r>
              <w:t>十四、交通运输支出</w:t>
            </w:r>
          </w:p>
        </w:tc>
        <w:tc>
          <w:tcPr>
            <w:tcW w:w="1474" w:type="dxa"/>
            <w:vAlign w:val="center"/>
          </w:tcPr>
          <w:p w14:paraId="43885CE0">
            <w:pPr>
              <w:pStyle w:val="15"/>
            </w:pPr>
          </w:p>
        </w:tc>
        <w:tc>
          <w:tcPr>
            <w:tcW w:w="1474" w:type="dxa"/>
            <w:vAlign w:val="center"/>
          </w:tcPr>
          <w:p w14:paraId="6523D0F4">
            <w:pPr>
              <w:pStyle w:val="15"/>
            </w:pPr>
          </w:p>
        </w:tc>
        <w:tc>
          <w:tcPr>
            <w:tcW w:w="1474" w:type="dxa"/>
            <w:vAlign w:val="center"/>
          </w:tcPr>
          <w:p w14:paraId="698A5CB8">
            <w:pPr>
              <w:pStyle w:val="15"/>
            </w:pPr>
          </w:p>
        </w:tc>
        <w:tc>
          <w:tcPr>
            <w:tcW w:w="1474" w:type="dxa"/>
            <w:vAlign w:val="center"/>
          </w:tcPr>
          <w:p w14:paraId="3ED55C5A">
            <w:pPr>
              <w:pStyle w:val="15"/>
            </w:pPr>
          </w:p>
        </w:tc>
      </w:tr>
      <w:tr w14:paraId="30E7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7EEA">
            <w:pPr>
              <w:pStyle w:val="17"/>
            </w:pPr>
            <w:r>
              <w:t>15</w:t>
            </w:r>
          </w:p>
        </w:tc>
        <w:tc>
          <w:tcPr>
            <w:tcW w:w="3402" w:type="dxa"/>
            <w:vAlign w:val="center"/>
          </w:tcPr>
          <w:p w14:paraId="4E726DA8">
            <w:pPr>
              <w:pStyle w:val="16"/>
            </w:pPr>
          </w:p>
        </w:tc>
        <w:tc>
          <w:tcPr>
            <w:tcW w:w="1474" w:type="dxa"/>
            <w:vAlign w:val="center"/>
          </w:tcPr>
          <w:p w14:paraId="295BB597">
            <w:pPr>
              <w:pStyle w:val="15"/>
            </w:pPr>
          </w:p>
        </w:tc>
        <w:tc>
          <w:tcPr>
            <w:tcW w:w="3402" w:type="dxa"/>
            <w:vAlign w:val="center"/>
          </w:tcPr>
          <w:p w14:paraId="3D8ED437">
            <w:pPr>
              <w:pStyle w:val="16"/>
            </w:pPr>
            <w:r>
              <w:t>十五、资源勘探工业信息等支出</w:t>
            </w:r>
          </w:p>
        </w:tc>
        <w:tc>
          <w:tcPr>
            <w:tcW w:w="1474" w:type="dxa"/>
            <w:vAlign w:val="center"/>
          </w:tcPr>
          <w:p w14:paraId="1438B987">
            <w:pPr>
              <w:pStyle w:val="15"/>
            </w:pPr>
          </w:p>
        </w:tc>
        <w:tc>
          <w:tcPr>
            <w:tcW w:w="1474" w:type="dxa"/>
            <w:vAlign w:val="center"/>
          </w:tcPr>
          <w:p w14:paraId="10D880D4">
            <w:pPr>
              <w:pStyle w:val="15"/>
            </w:pPr>
          </w:p>
        </w:tc>
        <w:tc>
          <w:tcPr>
            <w:tcW w:w="1474" w:type="dxa"/>
            <w:vAlign w:val="center"/>
          </w:tcPr>
          <w:p w14:paraId="37A85606">
            <w:pPr>
              <w:pStyle w:val="15"/>
            </w:pPr>
          </w:p>
        </w:tc>
        <w:tc>
          <w:tcPr>
            <w:tcW w:w="1474" w:type="dxa"/>
            <w:vAlign w:val="center"/>
          </w:tcPr>
          <w:p w14:paraId="35068CCC">
            <w:pPr>
              <w:pStyle w:val="15"/>
            </w:pPr>
          </w:p>
        </w:tc>
      </w:tr>
      <w:tr w14:paraId="7772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D28D">
            <w:pPr>
              <w:pStyle w:val="17"/>
            </w:pPr>
            <w:r>
              <w:t>16</w:t>
            </w:r>
          </w:p>
        </w:tc>
        <w:tc>
          <w:tcPr>
            <w:tcW w:w="3402" w:type="dxa"/>
            <w:vAlign w:val="center"/>
          </w:tcPr>
          <w:p w14:paraId="3956575A">
            <w:pPr>
              <w:pStyle w:val="16"/>
            </w:pPr>
          </w:p>
        </w:tc>
        <w:tc>
          <w:tcPr>
            <w:tcW w:w="1474" w:type="dxa"/>
            <w:vAlign w:val="center"/>
          </w:tcPr>
          <w:p w14:paraId="3C036EB5">
            <w:pPr>
              <w:pStyle w:val="15"/>
            </w:pPr>
          </w:p>
        </w:tc>
        <w:tc>
          <w:tcPr>
            <w:tcW w:w="3402" w:type="dxa"/>
            <w:vAlign w:val="center"/>
          </w:tcPr>
          <w:p w14:paraId="0F94B6B1">
            <w:pPr>
              <w:pStyle w:val="16"/>
            </w:pPr>
            <w:r>
              <w:t>十六、商业服务业等支出</w:t>
            </w:r>
          </w:p>
        </w:tc>
        <w:tc>
          <w:tcPr>
            <w:tcW w:w="1474" w:type="dxa"/>
            <w:vAlign w:val="center"/>
          </w:tcPr>
          <w:p w14:paraId="6E436562">
            <w:pPr>
              <w:pStyle w:val="15"/>
            </w:pPr>
          </w:p>
        </w:tc>
        <w:tc>
          <w:tcPr>
            <w:tcW w:w="1474" w:type="dxa"/>
            <w:vAlign w:val="center"/>
          </w:tcPr>
          <w:p w14:paraId="0E05E31F">
            <w:pPr>
              <w:pStyle w:val="15"/>
            </w:pPr>
          </w:p>
        </w:tc>
        <w:tc>
          <w:tcPr>
            <w:tcW w:w="1474" w:type="dxa"/>
            <w:vAlign w:val="center"/>
          </w:tcPr>
          <w:p w14:paraId="04DEB23D">
            <w:pPr>
              <w:pStyle w:val="15"/>
            </w:pPr>
          </w:p>
        </w:tc>
        <w:tc>
          <w:tcPr>
            <w:tcW w:w="1474" w:type="dxa"/>
            <w:vAlign w:val="center"/>
          </w:tcPr>
          <w:p w14:paraId="6FE25945">
            <w:pPr>
              <w:pStyle w:val="15"/>
            </w:pPr>
          </w:p>
        </w:tc>
      </w:tr>
      <w:tr w14:paraId="0332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3750">
            <w:pPr>
              <w:pStyle w:val="17"/>
            </w:pPr>
            <w:r>
              <w:t>17</w:t>
            </w:r>
          </w:p>
        </w:tc>
        <w:tc>
          <w:tcPr>
            <w:tcW w:w="3402" w:type="dxa"/>
            <w:vAlign w:val="center"/>
          </w:tcPr>
          <w:p w14:paraId="320851C5">
            <w:pPr>
              <w:pStyle w:val="16"/>
            </w:pPr>
          </w:p>
        </w:tc>
        <w:tc>
          <w:tcPr>
            <w:tcW w:w="1474" w:type="dxa"/>
            <w:vAlign w:val="center"/>
          </w:tcPr>
          <w:p w14:paraId="3CE0FAE4">
            <w:pPr>
              <w:pStyle w:val="15"/>
            </w:pPr>
          </w:p>
        </w:tc>
        <w:tc>
          <w:tcPr>
            <w:tcW w:w="3402" w:type="dxa"/>
            <w:vAlign w:val="center"/>
          </w:tcPr>
          <w:p w14:paraId="513AED75">
            <w:pPr>
              <w:pStyle w:val="16"/>
            </w:pPr>
            <w:r>
              <w:t>十七、金融支出</w:t>
            </w:r>
          </w:p>
        </w:tc>
        <w:tc>
          <w:tcPr>
            <w:tcW w:w="1474" w:type="dxa"/>
            <w:vAlign w:val="center"/>
          </w:tcPr>
          <w:p w14:paraId="1D9F082D">
            <w:pPr>
              <w:pStyle w:val="15"/>
            </w:pPr>
          </w:p>
        </w:tc>
        <w:tc>
          <w:tcPr>
            <w:tcW w:w="1474" w:type="dxa"/>
            <w:vAlign w:val="center"/>
          </w:tcPr>
          <w:p w14:paraId="5898B250">
            <w:pPr>
              <w:pStyle w:val="15"/>
            </w:pPr>
          </w:p>
        </w:tc>
        <w:tc>
          <w:tcPr>
            <w:tcW w:w="1474" w:type="dxa"/>
            <w:vAlign w:val="center"/>
          </w:tcPr>
          <w:p w14:paraId="7B5B2127">
            <w:pPr>
              <w:pStyle w:val="15"/>
            </w:pPr>
          </w:p>
        </w:tc>
        <w:tc>
          <w:tcPr>
            <w:tcW w:w="1474" w:type="dxa"/>
            <w:vAlign w:val="center"/>
          </w:tcPr>
          <w:p w14:paraId="5E3F8A85">
            <w:pPr>
              <w:pStyle w:val="15"/>
            </w:pPr>
          </w:p>
        </w:tc>
      </w:tr>
      <w:tr w14:paraId="1BCD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78A4">
            <w:pPr>
              <w:pStyle w:val="17"/>
            </w:pPr>
            <w:r>
              <w:t>18</w:t>
            </w:r>
          </w:p>
        </w:tc>
        <w:tc>
          <w:tcPr>
            <w:tcW w:w="3402" w:type="dxa"/>
            <w:vAlign w:val="center"/>
          </w:tcPr>
          <w:p w14:paraId="05DF49C6">
            <w:pPr>
              <w:pStyle w:val="16"/>
            </w:pPr>
          </w:p>
        </w:tc>
        <w:tc>
          <w:tcPr>
            <w:tcW w:w="1474" w:type="dxa"/>
            <w:vAlign w:val="center"/>
          </w:tcPr>
          <w:p w14:paraId="5038F255">
            <w:pPr>
              <w:pStyle w:val="15"/>
            </w:pPr>
          </w:p>
        </w:tc>
        <w:tc>
          <w:tcPr>
            <w:tcW w:w="3402" w:type="dxa"/>
            <w:vAlign w:val="center"/>
          </w:tcPr>
          <w:p w14:paraId="535F7494">
            <w:pPr>
              <w:pStyle w:val="16"/>
            </w:pPr>
            <w:r>
              <w:t>十八、援助其他地区支出</w:t>
            </w:r>
          </w:p>
        </w:tc>
        <w:tc>
          <w:tcPr>
            <w:tcW w:w="1474" w:type="dxa"/>
            <w:vAlign w:val="center"/>
          </w:tcPr>
          <w:p w14:paraId="75923EBE">
            <w:pPr>
              <w:pStyle w:val="15"/>
            </w:pPr>
          </w:p>
        </w:tc>
        <w:tc>
          <w:tcPr>
            <w:tcW w:w="1474" w:type="dxa"/>
            <w:vAlign w:val="center"/>
          </w:tcPr>
          <w:p w14:paraId="3C27118A">
            <w:pPr>
              <w:pStyle w:val="15"/>
            </w:pPr>
          </w:p>
        </w:tc>
        <w:tc>
          <w:tcPr>
            <w:tcW w:w="1474" w:type="dxa"/>
            <w:vAlign w:val="center"/>
          </w:tcPr>
          <w:p w14:paraId="368AD7B6">
            <w:pPr>
              <w:pStyle w:val="15"/>
            </w:pPr>
          </w:p>
        </w:tc>
        <w:tc>
          <w:tcPr>
            <w:tcW w:w="1474" w:type="dxa"/>
            <w:vAlign w:val="center"/>
          </w:tcPr>
          <w:p w14:paraId="35182AC9">
            <w:pPr>
              <w:pStyle w:val="15"/>
            </w:pPr>
          </w:p>
        </w:tc>
      </w:tr>
      <w:tr w14:paraId="78DD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D7AB">
            <w:pPr>
              <w:pStyle w:val="17"/>
            </w:pPr>
            <w:r>
              <w:t>19</w:t>
            </w:r>
          </w:p>
        </w:tc>
        <w:tc>
          <w:tcPr>
            <w:tcW w:w="3402" w:type="dxa"/>
            <w:vAlign w:val="center"/>
          </w:tcPr>
          <w:p w14:paraId="4031F9D7">
            <w:pPr>
              <w:pStyle w:val="16"/>
            </w:pPr>
          </w:p>
        </w:tc>
        <w:tc>
          <w:tcPr>
            <w:tcW w:w="1474" w:type="dxa"/>
            <w:vAlign w:val="center"/>
          </w:tcPr>
          <w:p w14:paraId="28F34A59">
            <w:pPr>
              <w:pStyle w:val="15"/>
            </w:pPr>
          </w:p>
        </w:tc>
        <w:tc>
          <w:tcPr>
            <w:tcW w:w="3402" w:type="dxa"/>
            <w:vAlign w:val="center"/>
          </w:tcPr>
          <w:p w14:paraId="42C3D5D9">
            <w:pPr>
              <w:pStyle w:val="16"/>
            </w:pPr>
            <w:r>
              <w:t>十九、自然资源海洋气象等支出</w:t>
            </w:r>
          </w:p>
        </w:tc>
        <w:tc>
          <w:tcPr>
            <w:tcW w:w="1474" w:type="dxa"/>
            <w:vAlign w:val="center"/>
          </w:tcPr>
          <w:p w14:paraId="7968A46D">
            <w:pPr>
              <w:pStyle w:val="15"/>
            </w:pPr>
          </w:p>
        </w:tc>
        <w:tc>
          <w:tcPr>
            <w:tcW w:w="1474" w:type="dxa"/>
            <w:vAlign w:val="center"/>
          </w:tcPr>
          <w:p w14:paraId="7AFDBCF1">
            <w:pPr>
              <w:pStyle w:val="15"/>
            </w:pPr>
          </w:p>
        </w:tc>
        <w:tc>
          <w:tcPr>
            <w:tcW w:w="1474" w:type="dxa"/>
            <w:vAlign w:val="center"/>
          </w:tcPr>
          <w:p w14:paraId="0749AAA1">
            <w:pPr>
              <w:pStyle w:val="15"/>
            </w:pPr>
          </w:p>
        </w:tc>
        <w:tc>
          <w:tcPr>
            <w:tcW w:w="1474" w:type="dxa"/>
            <w:vAlign w:val="center"/>
          </w:tcPr>
          <w:p w14:paraId="6DCB84D7">
            <w:pPr>
              <w:pStyle w:val="15"/>
            </w:pPr>
          </w:p>
        </w:tc>
      </w:tr>
      <w:tr w14:paraId="712A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D4CE3">
            <w:pPr>
              <w:pStyle w:val="17"/>
            </w:pPr>
            <w:r>
              <w:t>20</w:t>
            </w:r>
          </w:p>
        </w:tc>
        <w:tc>
          <w:tcPr>
            <w:tcW w:w="3402" w:type="dxa"/>
            <w:vAlign w:val="center"/>
          </w:tcPr>
          <w:p w14:paraId="49CD4C9A">
            <w:pPr>
              <w:pStyle w:val="16"/>
            </w:pPr>
          </w:p>
        </w:tc>
        <w:tc>
          <w:tcPr>
            <w:tcW w:w="1474" w:type="dxa"/>
            <w:vAlign w:val="center"/>
          </w:tcPr>
          <w:p w14:paraId="361BCEF3">
            <w:pPr>
              <w:pStyle w:val="15"/>
            </w:pPr>
          </w:p>
        </w:tc>
        <w:tc>
          <w:tcPr>
            <w:tcW w:w="3402" w:type="dxa"/>
            <w:vAlign w:val="center"/>
          </w:tcPr>
          <w:p w14:paraId="4D08F4EE">
            <w:pPr>
              <w:pStyle w:val="16"/>
            </w:pPr>
            <w:r>
              <w:t>二十、住房保障支出</w:t>
            </w:r>
          </w:p>
        </w:tc>
        <w:tc>
          <w:tcPr>
            <w:tcW w:w="1474" w:type="dxa"/>
            <w:vAlign w:val="center"/>
          </w:tcPr>
          <w:p w14:paraId="4F8B8FC1">
            <w:pPr>
              <w:pStyle w:val="15"/>
            </w:pPr>
          </w:p>
        </w:tc>
        <w:tc>
          <w:tcPr>
            <w:tcW w:w="1474" w:type="dxa"/>
            <w:vAlign w:val="center"/>
          </w:tcPr>
          <w:p w14:paraId="775656BF">
            <w:pPr>
              <w:pStyle w:val="15"/>
            </w:pPr>
          </w:p>
        </w:tc>
        <w:tc>
          <w:tcPr>
            <w:tcW w:w="1474" w:type="dxa"/>
            <w:vAlign w:val="center"/>
          </w:tcPr>
          <w:p w14:paraId="3EE3DF82">
            <w:pPr>
              <w:pStyle w:val="15"/>
            </w:pPr>
          </w:p>
        </w:tc>
        <w:tc>
          <w:tcPr>
            <w:tcW w:w="1474" w:type="dxa"/>
            <w:vAlign w:val="center"/>
          </w:tcPr>
          <w:p w14:paraId="45302A42">
            <w:pPr>
              <w:pStyle w:val="15"/>
            </w:pPr>
          </w:p>
        </w:tc>
      </w:tr>
      <w:tr w14:paraId="316D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74F5">
            <w:pPr>
              <w:pStyle w:val="17"/>
            </w:pPr>
            <w:r>
              <w:t>21</w:t>
            </w:r>
          </w:p>
        </w:tc>
        <w:tc>
          <w:tcPr>
            <w:tcW w:w="3402" w:type="dxa"/>
            <w:vAlign w:val="center"/>
          </w:tcPr>
          <w:p w14:paraId="7A7CEEC6">
            <w:pPr>
              <w:pStyle w:val="16"/>
            </w:pPr>
          </w:p>
        </w:tc>
        <w:tc>
          <w:tcPr>
            <w:tcW w:w="1474" w:type="dxa"/>
            <w:vAlign w:val="center"/>
          </w:tcPr>
          <w:p w14:paraId="40F5FD29">
            <w:pPr>
              <w:pStyle w:val="15"/>
            </w:pPr>
          </w:p>
        </w:tc>
        <w:tc>
          <w:tcPr>
            <w:tcW w:w="3402" w:type="dxa"/>
            <w:vAlign w:val="center"/>
          </w:tcPr>
          <w:p w14:paraId="16D2D74F">
            <w:pPr>
              <w:pStyle w:val="16"/>
            </w:pPr>
            <w:r>
              <w:t>二十一、粮油物资储备支出</w:t>
            </w:r>
          </w:p>
        </w:tc>
        <w:tc>
          <w:tcPr>
            <w:tcW w:w="1474" w:type="dxa"/>
            <w:vAlign w:val="center"/>
          </w:tcPr>
          <w:p w14:paraId="36635290">
            <w:pPr>
              <w:pStyle w:val="15"/>
            </w:pPr>
          </w:p>
        </w:tc>
        <w:tc>
          <w:tcPr>
            <w:tcW w:w="1474" w:type="dxa"/>
            <w:vAlign w:val="center"/>
          </w:tcPr>
          <w:p w14:paraId="72EA54D6">
            <w:pPr>
              <w:pStyle w:val="15"/>
            </w:pPr>
          </w:p>
        </w:tc>
        <w:tc>
          <w:tcPr>
            <w:tcW w:w="1474" w:type="dxa"/>
            <w:vAlign w:val="center"/>
          </w:tcPr>
          <w:p w14:paraId="68B9A8D5">
            <w:pPr>
              <w:pStyle w:val="15"/>
            </w:pPr>
          </w:p>
        </w:tc>
        <w:tc>
          <w:tcPr>
            <w:tcW w:w="1474" w:type="dxa"/>
            <w:vAlign w:val="center"/>
          </w:tcPr>
          <w:p w14:paraId="774ADC1E">
            <w:pPr>
              <w:pStyle w:val="15"/>
            </w:pPr>
          </w:p>
        </w:tc>
      </w:tr>
      <w:tr w14:paraId="7F7C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D7CA">
            <w:pPr>
              <w:pStyle w:val="17"/>
            </w:pPr>
            <w:r>
              <w:t>22</w:t>
            </w:r>
          </w:p>
        </w:tc>
        <w:tc>
          <w:tcPr>
            <w:tcW w:w="3402" w:type="dxa"/>
            <w:vAlign w:val="center"/>
          </w:tcPr>
          <w:p w14:paraId="0E0C405F">
            <w:pPr>
              <w:pStyle w:val="16"/>
            </w:pPr>
          </w:p>
        </w:tc>
        <w:tc>
          <w:tcPr>
            <w:tcW w:w="1474" w:type="dxa"/>
            <w:vAlign w:val="center"/>
          </w:tcPr>
          <w:p w14:paraId="6C4FB1A1">
            <w:pPr>
              <w:pStyle w:val="15"/>
            </w:pPr>
          </w:p>
        </w:tc>
        <w:tc>
          <w:tcPr>
            <w:tcW w:w="3402" w:type="dxa"/>
            <w:vAlign w:val="center"/>
          </w:tcPr>
          <w:p w14:paraId="101EC936">
            <w:pPr>
              <w:pStyle w:val="16"/>
            </w:pPr>
            <w:r>
              <w:t>二十二、国有资本经营预算支出</w:t>
            </w:r>
          </w:p>
        </w:tc>
        <w:tc>
          <w:tcPr>
            <w:tcW w:w="1474" w:type="dxa"/>
            <w:vAlign w:val="center"/>
          </w:tcPr>
          <w:p w14:paraId="72A84660">
            <w:pPr>
              <w:pStyle w:val="15"/>
            </w:pPr>
          </w:p>
        </w:tc>
        <w:tc>
          <w:tcPr>
            <w:tcW w:w="1474" w:type="dxa"/>
            <w:vAlign w:val="center"/>
          </w:tcPr>
          <w:p w14:paraId="01931298">
            <w:pPr>
              <w:pStyle w:val="15"/>
            </w:pPr>
          </w:p>
        </w:tc>
        <w:tc>
          <w:tcPr>
            <w:tcW w:w="1474" w:type="dxa"/>
            <w:vAlign w:val="center"/>
          </w:tcPr>
          <w:p w14:paraId="1F4863F9">
            <w:pPr>
              <w:pStyle w:val="15"/>
            </w:pPr>
          </w:p>
        </w:tc>
        <w:tc>
          <w:tcPr>
            <w:tcW w:w="1474" w:type="dxa"/>
            <w:vAlign w:val="center"/>
          </w:tcPr>
          <w:p w14:paraId="2AFEF8A2">
            <w:pPr>
              <w:pStyle w:val="15"/>
            </w:pPr>
          </w:p>
        </w:tc>
      </w:tr>
      <w:tr w14:paraId="770E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F247">
            <w:pPr>
              <w:pStyle w:val="17"/>
            </w:pPr>
            <w:r>
              <w:t>23</w:t>
            </w:r>
          </w:p>
        </w:tc>
        <w:tc>
          <w:tcPr>
            <w:tcW w:w="3402" w:type="dxa"/>
            <w:vAlign w:val="center"/>
          </w:tcPr>
          <w:p w14:paraId="187B4548">
            <w:pPr>
              <w:pStyle w:val="16"/>
            </w:pPr>
          </w:p>
        </w:tc>
        <w:tc>
          <w:tcPr>
            <w:tcW w:w="1474" w:type="dxa"/>
            <w:vAlign w:val="center"/>
          </w:tcPr>
          <w:p w14:paraId="6B6AD604">
            <w:pPr>
              <w:pStyle w:val="15"/>
            </w:pPr>
          </w:p>
        </w:tc>
        <w:tc>
          <w:tcPr>
            <w:tcW w:w="3402" w:type="dxa"/>
            <w:vAlign w:val="center"/>
          </w:tcPr>
          <w:p w14:paraId="2604E450">
            <w:pPr>
              <w:pStyle w:val="16"/>
            </w:pPr>
            <w:r>
              <w:t>二十三、灾害防治及应急管理支出</w:t>
            </w:r>
          </w:p>
        </w:tc>
        <w:tc>
          <w:tcPr>
            <w:tcW w:w="1474" w:type="dxa"/>
            <w:vAlign w:val="center"/>
          </w:tcPr>
          <w:p w14:paraId="28DA5685">
            <w:pPr>
              <w:pStyle w:val="15"/>
            </w:pPr>
          </w:p>
        </w:tc>
        <w:tc>
          <w:tcPr>
            <w:tcW w:w="1474" w:type="dxa"/>
            <w:vAlign w:val="center"/>
          </w:tcPr>
          <w:p w14:paraId="3DA31250">
            <w:pPr>
              <w:pStyle w:val="15"/>
            </w:pPr>
          </w:p>
        </w:tc>
        <w:tc>
          <w:tcPr>
            <w:tcW w:w="1474" w:type="dxa"/>
            <w:vAlign w:val="center"/>
          </w:tcPr>
          <w:p w14:paraId="68C4C273">
            <w:pPr>
              <w:pStyle w:val="15"/>
            </w:pPr>
          </w:p>
        </w:tc>
        <w:tc>
          <w:tcPr>
            <w:tcW w:w="1474" w:type="dxa"/>
            <w:vAlign w:val="center"/>
          </w:tcPr>
          <w:p w14:paraId="043E649B">
            <w:pPr>
              <w:pStyle w:val="15"/>
            </w:pPr>
          </w:p>
        </w:tc>
      </w:tr>
      <w:tr w14:paraId="2444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BF91">
            <w:pPr>
              <w:pStyle w:val="17"/>
            </w:pPr>
            <w:r>
              <w:t>24</w:t>
            </w:r>
          </w:p>
        </w:tc>
        <w:tc>
          <w:tcPr>
            <w:tcW w:w="3402" w:type="dxa"/>
            <w:vAlign w:val="center"/>
          </w:tcPr>
          <w:p w14:paraId="6D70F2F5">
            <w:pPr>
              <w:pStyle w:val="16"/>
            </w:pPr>
          </w:p>
        </w:tc>
        <w:tc>
          <w:tcPr>
            <w:tcW w:w="1474" w:type="dxa"/>
            <w:vAlign w:val="center"/>
          </w:tcPr>
          <w:p w14:paraId="2B92379E">
            <w:pPr>
              <w:pStyle w:val="15"/>
            </w:pPr>
          </w:p>
        </w:tc>
        <w:tc>
          <w:tcPr>
            <w:tcW w:w="3402" w:type="dxa"/>
            <w:vAlign w:val="center"/>
          </w:tcPr>
          <w:p w14:paraId="0B0927CA">
            <w:pPr>
              <w:pStyle w:val="16"/>
            </w:pPr>
            <w:r>
              <w:t>二十四、预备费</w:t>
            </w:r>
          </w:p>
        </w:tc>
        <w:tc>
          <w:tcPr>
            <w:tcW w:w="1474" w:type="dxa"/>
            <w:vAlign w:val="center"/>
          </w:tcPr>
          <w:p w14:paraId="11FB8080">
            <w:pPr>
              <w:pStyle w:val="15"/>
            </w:pPr>
          </w:p>
        </w:tc>
        <w:tc>
          <w:tcPr>
            <w:tcW w:w="1474" w:type="dxa"/>
            <w:vAlign w:val="center"/>
          </w:tcPr>
          <w:p w14:paraId="088FE7FF">
            <w:pPr>
              <w:pStyle w:val="15"/>
            </w:pPr>
          </w:p>
        </w:tc>
        <w:tc>
          <w:tcPr>
            <w:tcW w:w="1474" w:type="dxa"/>
            <w:vAlign w:val="center"/>
          </w:tcPr>
          <w:p w14:paraId="557AF8A9">
            <w:pPr>
              <w:pStyle w:val="15"/>
            </w:pPr>
          </w:p>
        </w:tc>
        <w:tc>
          <w:tcPr>
            <w:tcW w:w="1474" w:type="dxa"/>
            <w:vAlign w:val="center"/>
          </w:tcPr>
          <w:p w14:paraId="6F929568">
            <w:pPr>
              <w:pStyle w:val="15"/>
            </w:pPr>
          </w:p>
        </w:tc>
      </w:tr>
      <w:tr w14:paraId="6477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C356">
            <w:pPr>
              <w:pStyle w:val="17"/>
            </w:pPr>
            <w:r>
              <w:t>25</w:t>
            </w:r>
          </w:p>
        </w:tc>
        <w:tc>
          <w:tcPr>
            <w:tcW w:w="3402" w:type="dxa"/>
            <w:vAlign w:val="center"/>
          </w:tcPr>
          <w:p w14:paraId="69D6011B">
            <w:pPr>
              <w:pStyle w:val="16"/>
            </w:pPr>
          </w:p>
        </w:tc>
        <w:tc>
          <w:tcPr>
            <w:tcW w:w="1474" w:type="dxa"/>
            <w:vAlign w:val="center"/>
          </w:tcPr>
          <w:p w14:paraId="2CBD5C3A">
            <w:pPr>
              <w:pStyle w:val="15"/>
            </w:pPr>
          </w:p>
        </w:tc>
        <w:tc>
          <w:tcPr>
            <w:tcW w:w="3402" w:type="dxa"/>
            <w:vAlign w:val="center"/>
          </w:tcPr>
          <w:p w14:paraId="58CC5B04">
            <w:pPr>
              <w:pStyle w:val="16"/>
            </w:pPr>
            <w:r>
              <w:t>二十五、其他支出</w:t>
            </w:r>
          </w:p>
        </w:tc>
        <w:tc>
          <w:tcPr>
            <w:tcW w:w="1474" w:type="dxa"/>
            <w:vAlign w:val="center"/>
          </w:tcPr>
          <w:p w14:paraId="5536F42B">
            <w:pPr>
              <w:pStyle w:val="15"/>
            </w:pPr>
            <w:r>
              <w:t>983.07</w:t>
            </w:r>
          </w:p>
        </w:tc>
        <w:tc>
          <w:tcPr>
            <w:tcW w:w="1474" w:type="dxa"/>
            <w:vAlign w:val="center"/>
          </w:tcPr>
          <w:p w14:paraId="2FEFC3A2">
            <w:pPr>
              <w:pStyle w:val="15"/>
            </w:pPr>
          </w:p>
        </w:tc>
        <w:tc>
          <w:tcPr>
            <w:tcW w:w="1474" w:type="dxa"/>
            <w:vAlign w:val="center"/>
          </w:tcPr>
          <w:p w14:paraId="216736D5">
            <w:pPr>
              <w:pStyle w:val="15"/>
            </w:pPr>
            <w:r>
              <w:t>983.07</w:t>
            </w:r>
          </w:p>
        </w:tc>
        <w:tc>
          <w:tcPr>
            <w:tcW w:w="1474" w:type="dxa"/>
            <w:vAlign w:val="center"/>
          </w:tcPr>
          <w:p w14:paraId="288554D5">
            <w:pPr>
              <w:pStyle w:val="15"/>
            </w:pPr>
          </w:p>
        </w:tc>
      </w:tr>
      <w:tr w14:paraId="789D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11870">
            <w:pPr>
              <w:pStyle w:val="17"/>
            </w:pPr>
            <w:r>
              <w:t>26</w:t>
            </w:r>
          </w:p>
        </w:tc>
        <w:tc>
          <w:tcPr>
            <w:tcW w:w="3402" w:type="dxa"/>
            <w:vAlign w:val="center"/>
          </w:tcPr>
          <w:p w14:paraId="68D26BEE">
            <w:pPr>
              <w:pStyle w:val="16"/>
            </w:pPr>
          </w:p>
        </w:tc>
        <w:tc>
          <w:tcPr>
            <w:tcW w:w="1474" w:type="dxa"/>
            <w:vAlign w:val="center"/>
          </w:tcPr>
          <w:p w14:paraId="75A60EE5">
            <w:pPr>
              <w:pStyle w:val="15"/>
            </w:pPr>
          </w:p>
        </w:tc>
        <w:tc>
          <w:tcPr>
            <w:tcW w:w="3402" w:type="dxa"/>
            <w:vAlign w:val="center"/>
          </w:tcPr>
          <w:p w14:paraId="63BB3C95">
            <w:pPr>
              <w:pStyle w:val="16"/>
            </w:pPr>
            <w:r>
              <w:t>二十六、转移性支出</w:t>
            </w:r>
          </w:p>
        </w:tc>
        <w:tc>
          <w:tcPr>
            <w:tcW w:w="1474" w:type="dxa"/>
            <w:vAlign w:val="center"/>
          </w:tcPr>
          <w:p w14:paraId="65616D17">
            <w:pPr>
              <w:pStyle w:val="15"/>
            </w:pPr>
          </w:p>
        </w:tc>
        <w:tc>
          <w:tcPr>
            <w:tcW w:w="1474" w:type="dxa"/>
            <w:vAlign w:val="center"/>
          </w:tcPr>
          <w:p w14:paraId="3E5C4032">
            <w:pPr>
              <w:pStyle w:val="15"/>
            </w:pPr>
          </w:p>
        </w:tc>
        <w:tc>
          <w:tcPr>
            <w:tcW w:w="1474" w:type="dxa"/>
            <w:vAlign w:val="center"/>
          </w:tcPr>
          <w:p w14:paraId="446CF901">
            <w:pPr>
              <w:pStyle w:val="15"/>
            </w:pPr>
          </w:p>
        </w:tc>
        <w:tc>
          <w:tcPr>
            <w:tcW w:w="1474" w:type="dxa"/>
            <w:vAlign w:val="center"/>
          </w:tcPr>
          <w:p w14:paraId="57D38892">
            <w:pPr>
              <w:pStyle w:val="15"/>
            </w:pPr>
          </w:p>
        </w:tc>
      </w:tr>
      <w:tr w14:paraId="4A5F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7BED">
            <w:pPr>
              <w:pStyle w:val="17"/>
            </w:pPr>
            <w:r>
              <w:t>27</w:t>
            </w:r>
          </w:p>
        </w:tc>
        <w:tc>
          <w:tcPr>
            <w:tcW w:w="3402" w:type="dxa"/>
            <w:vAlign w:val="center"/>
          </w:tcPr>
          <w:p w14:paraId="7E7BE781">
            <w:pPr>
              <w:pStyle w:val="16"/>
            </w:pPr>
          </w:p>
        </w:tc>
        <w:tc>
          <w:tcPr>
            <w:tcW w:w="1474" w:type="dxa"/>
            <w:vAlign w:val="center"/>
          </w:tcPr>
          <w:p w14:paraId="1D6BECE5">
            <w:pPr>
              <w:pStyle w:val="15"/>
            </w:pPr>
          </w:p>
        </w:tc>
        <w:tc>
          <w:tcPr>
            <w:tcW w:w="3402" w:type="dxa"/>
            <w:vAlign w:val="center"/>
          </w:tcPr>
          <w:p w14:paraId="3482AD83">
            <w:pPr>
              <w:pStyle w:val="16"/>
            </w:pPr>
            <w:r>
              <w:t>二十七、债务还本支出</w:t>
            </w:r>
          </w:p>
        </w:tc>
        <w:tc>
          <w:tcPr>
            <w:tcW w:w="1474" w:type="dxa"/>
            <w:vAlign w:val="center"/>
          </w:tcPr>
          <w:p w14:paraId="0732BBE4">
            <w:pPr>
              <w:pStyle w:val="15"/>
            </w:pPr>
          </w:p>
        </w:tc>
        <w:tc>
          <w:tcPr>
            <w:tcW w:w="1474" w:type="dxa"/>
            <w:vAlign w:val="center"/>
          </w:tcPr>
          <w:p w14:paraId="39302067">
            <w:pPr>
              <w:pStyle w:val="15"/>
            </w:pPr>
          </w:p>
        </w:tc>
        <w:tc>
          <w:tcPr>
            <w:tcW w:w="1474" w:type="dxa"/>
            <w:vAlign w:val="center"/>
          </w:tcPr>
          <w:p w14:paraId="45D90138">
            <w:pPr>
              <w:pStyle w:val="15"/>
            </w:pPr>
          </w:p>
        </w:tc>
        <w:tc>
          <w:tcPr>
            <w:tcW w:w="1474" w:type="dxa"/>
            <w:vAlign w:val="center"/>
          </w:tcPr>
          <w:p w14:paraId="208F0F68">
            <w:pPr>
              <w:pStyle w:val="15"/>
            </w:pPr>
          </w:p>
        </w:tc>
      </w:tr>
      <w:tr w14:paraId="6206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B533">
            <w:pPr>
              <w:pStyle w:val="17"/>
            </w:pPr>
            <w:r>
              <w:t>28</w:t>
            </w:r>
          </w:p>
        </w:tc>
        <w:tc>
          <w:tcPr>
            <w:tcW w:w="3402" w:type="dxa"/>
            <w:vAlign w:val="center"/>
          </w:tcPr>
          <w:p w14:paraId="7D7ADB0C">
            <w:pPr>
              <w:pStyle w:val="16"/>
            </w:pPr>
          </w:p>
        </w:tc>
        <w:tc>
          <w:tcPr>
            <w:tcW w:w="1474" w:type="dxa"/>
            <w:vAlign w:val="center"/>
          </w:tcPr>
          <w:p w14:paraId="4AB315B3">
            <w:pPr>
              <w:pStyle w:val="15"/>
            </w:pPr>
          </w:p>
        </w:tc>
        <w:tc>
          <w:tcPr>
            <w:tcW w:w="3402" w:type="dxa"/>
            <w:vAlign w:val="center"/>
          </w:tcPr>
          <w:p w14:paraId="4FD96CF8">
            <w:pPr>
              <w:pStyle w:val="16"/>
            </w:pPr>
            <w:r>
              <w:t>二十八、债务付息支出</w:t>
            </w:r>
          </w:p>
        </w:tc>
        <w:tc>
          <w:tcPr>
            <w:tcW w:w="1474" w:type="dxa"/>
            <w:vAlign w:val="center"/>
          </w:tcPr>
          <w:p w14:paraId="51AA84DB">
            <w:pPr>
              <w:pStyle w:val="15"/>
            </w:pPr>
          </w:p>
        </w:tc>
        <w:tc>
          <w:tcPr>
            <w:tcW w:w="1474" w:type="dxa"/>
            <w:vAlign w:val="center"/>
          </w:tcPr>
          <w:p w14:paraId="3FA8F558">
            <w:pPr>
              <w:pStyle w:val="15"/>
            </w:pPr>
          </w:p>
        </w:tc>
        <w:tc>
          <w:tcPr>
            <w:tcW w:w="1474" w:type="dxa"/>
            <w:vAlign w:val="center"/>
          </w:tcPr>
          <w:p w14:paraId="1D2CFABF">
            <w:pPr>
              <w:pStyle w:val="15"/>
            </w:pPr>
          </w:p>
        </w:tc>
        <w:tc>
          <w:tcPr>
            <w:tcW w:w="1474" w:type="dxa"/>
            <w:vAlign w:val="center"/>
          </w:tcPr>
          <w:p w14:paraId="7721F3D2">
            <w:pPr>
              <w:pStyle w:val="15"/>
            </w:pPr>
          </w:p>
        </w:tc>
      </w:tr>
      <w:tr w14:paraId="4E71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058B">
            <w:pPr>
              <w:pStyle w:val="17"/>
            </w:pPr>
            <w:r>
              <w:t>29</w:t>
            </w:r>
          </w:p>
        </w:tc>
        <w:tc>
          <w:tcPr>
            <w:tcW w:w="3402" w:type="dxa"/>
            <w:vAlign w:val="center"/>
          </w:tcPr>
          <w:p w14:paraId="46270CF7">
            <w:pPr>
              <w:pStyle w:val="16"/>
            </w:pPr>
          </w:p>
        </w:tc>
        <w:tc>
          <w:tcPr>
            <w:tcW w:w="1474" w:type="dxa"/>
            <w:vAlign w:val="center"/>
          </w:tcPr>
          <w:p w14:paraId="13CDC666">
            <w:pPr>
              <w:pStyle w:val="15"/>
            </w:pPr>
          </w:p>
        </w:tc>
        <w:tc>
          <w:tcPr>
            <w:tcW w:w="3402" w:type="dxa"/>
            <w:vAlign w:val="center"/>
          </w:tcPr>
          <w:p w14:paraId="4F6DEE64">
            <w:pPr>
              <w:pStyle w:val="16"/>
            </w:pPr>
            <w:r>
              <w:t>二十九、债务发行费用支出</w:t>
            </w:r>
          </w:p>
        </w:tc>
        <w:tc>
          <w:tcPr>
            <w:tcW w:w="1474" w:type="dxa"/>
            <w:vAlign w:val="center"/>
          </w:tcPr>
          <w:p w14:paraId="73907251">
            <w:pPr>
              <w:pStyle w:val="15"/>
            </w:pPr>
          </w:p>
        </w:tc>
        <w:tc>
          <w:tcPr>
            <w:tcW w:w="1474" w:type="dxa"/>
            <w:vAlign w:val="center"/>
          </w:tcPr>
          <w:p w14:paraId="49108D40">
            <w:pPr>
              <w:pStyle w:val="15"/>
            </w:pPr>
          </w:p>
        </w:tc>
        <w:tc>
          <w:tcPr>
            <w:tcW w:w="1474" w:type="dxa"/>
            <w:vAlign w:val="center"/>
          </w:tcPr>
          <w:p w14:paraId="041D7E1E">
            <w:pPr>
              <w:pStyle w:val="15"/>
            </w:pPr>
          </w:p>
        </w:tc>
        <w:tc>
          <w:tcPr>
            <w:tcW w:w="1474" w:type="dxa"/>
            <w:vAlign w:val="center"/>
          </w:tcPr>
          <w:p w14:paraId="35C7DB51">
            <w:pPr>
              <w:pStyle w:val="15"/>
            </w:pPr>
          </w:p>
        </w:tc>
      </w:tr>
      <w:tr w14:paraId="7857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5246">
            <w:pPr>
              <w:pStyle w:val="17"/>
            </w:pPr>
            <w:r>
              <w:t>30</w:t>
            </w:r>
          </w:p>
        </w:tc>
        <w:tc>
          <w:tcPr>
            <w:tcW w:w="3402" w:type="dxa"/>
            <w:vAlign w:val="center"/>
          </w:tcPr>
          <w:p w14:paraId="53EB28DC">
            <w:pPr>
              <w:pStyle w:val="16"/>
            </w:pPr>
          </w:p>
        </w:tc>
        <w:tc>
          <w:tcPr>
            <w:tcW w:w="1474" w:type="dxa"/>
            <w:vAlign w:val="center"/>
          </w:tcPr>
          <w:p w14:paraId="27270643">
            <w:pPr>
              <w:pStyle w:val="15"/>
            </w:pPr>
          </w:p>
        </w:tc>
        <w:tc>
          <w:tcPr>
            <w:tcW w:w="3402" w:type="dxa"/>
            <w:vAlign w:val="center"/>
          </w:tcPr>
          <w:p w14:paraId="79C8E0EC">
            <w:pPr>
              <w:pStyle w:val="16"/>
            </w:pPr>
            <w:r>
              <w:t>三十、抗疫特别国债安排的支出</w:t>
            </w:r>
          </w:p>
        </w:tc>
        <w:tc>
          <w:tcPr>
            <w:tcW w:w="1474" w:type="dxa"/>
            <w:vAlign w:val="center"/>
          </w:tcPr>
          <w:p w14:paraId="63ED3247">
            <w:pPr>
              <w:pStyle w:val="15"/>
            </w:pPr>
          </w:p>
        </w:tc>
        <w:tc>
          <w:tcPr>
            <w:tcW w:w="1474" w:type="dxa"/>
            <w:vAlign w:val="center"/>
          </w:tcPr>
          <w:p w14:paraId="1DB9A3FD">
            <w:pPr>
              <w:pStyle w:val="15"/>
            </w:pPr>
          </w:p>
        </w:tc>
        <w:tc>
          <w:tcPr>
            <w:tcW w:w="1474" w:type="dxa"/>
            <w:vAlign w:val="center"/>
          </w:tcPr>
          <w:p w14:paraId="3648E65B">
            <w:pPr>
              <w:pStyle w:val="15"/>
            </w:pPr>
          </w:p>
        </w:tc>
        <w:tc>
          <w:tcPr>
            <w:tcW w:w="1474" w:type="dxa"/>
            <w:vAlign w:val="center"/>
          </w:tcPr>
          <w:p w14:paraId="529183F6">
            <w:pPr>
              <w:pStyle w:val="15"/>
            </w:pPr>
          </w:p>
        </w:tc>
      </w:tr>
      <w:tr w14:paraId="7753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702DE">
            <w:pPr>
              <w:pStyle w:val="17"/>
            </w:pPr>
            <w:r>
              <w:t>31</w:t>
            </w:r>
          </w:p>
        </w:tc>
        <w:tc>
          <w:tcPr>
            <w:tcW w:w="3402" w:type="dxa"/>
            <w:vAlign w:val="center"/>
          </w:tcPr>
          <w:p w14:paraId="6EE6CE53">
            <w:pPr>
              <w:pStyle w:val="16"/>
            </w:pPr>
          </w:p>
        </w:tc>
        <w:tc>
          <w:tcPr>
            <w:tcW w:w="1474" w:type="dxa"/>
            <w:vAlign w:val="center"/>
          </w:tcPr>
          <w:p w14:paraId="418769BC">
            <w:pPr>
              <w:pStyle w:val="15"/>
            </w:pPr>
          </w:p>
        </w:tc>
        <w:tc>
          <w:tcPr>
            <w:tcW w:w="3402" w:type="dxa"/>
            <w:vAlign w:val="center"/>
          </w:tcPr>
          <w:p w14:paraId="3FA86FF3">
            <w:pPr>
              <w:pStyle w:val="16"/>
            </w:pPr>
            <w:r>
              <w:t>三十一、人行科目</w:t>
            </w:r>
          </w:p>
        </w:tc>
        <w:tc>
          <w:tcPr>
            <w:tcW w:w="1474" w:type="dxa"/>
            <w:vAlign w:val="center"/>
          </w:tcPr>
          <w:p w14:paraId="53CF3F45">
            <w:pPr>
              <w:pStyle w:val="15"/>
            </w:pPr>
          </w:p>
        </w:tc>
        <w:tc>
          <w:tcPr>
            <w:tcW w:w="1474" w:type="dxa"/>
            <w:vAlign w:val="center"/>
          </w:tcPr>
          <w:p w14:paraId="0F2913CC">
            <w:pPr>
              <w:pStyle w:val="15"/>
            </w:pPr>
          </w:p>
        </w:tc>
        <w:tc>
          <w:tcPr>
            <w:tcW w:w="1474" w:type="dxa"/>
            <w:vAlign w:val="center"/>
          </w:tcPr>
          <w:p w14:paraId="55F9E51E">
            <w:pPr>
              <w:pStyle w:val="15"/>
            </w:pPr>
          </w:p>
        </w:tc>
        <w:tc>
          <w:tcPr>
            <w:tcW w:w="1474" w:type="dxa"/>
            <w:vAlign w:val="center"/>
          </w:tcPr>
          <w:p w14:paraId="4890E234">
            <w:pPr>
              <w:pStyle w:val="15"/>
            </w:pPr>
          </w:p>
        </w:tc>
      </w:tr>
      <w:tr w14:paraId="5AC2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0E7C">
            <w:pPr>
              <w:pStyle w:val="17"/>
            </w:pPr>
            <w:r>
              <w:t>32</w:t>
            </w:r>
          </w:p>
        </w:tc>
        <w:tc>
          <w:tcPr>
            <w:tcW w:w="3402" w:type="dxa"/>
            <w:vAlign w:val="center"/>
          </w:tcPr>
          <w:p w14:paraId="42F162F5">
            <w:pPr>
              <w:pStyle w:val="18"/>
            </w:pPr>
            <w:r>
              <w:t>本年收入合计</w:t>
            </w:r>
          </w:p>
        </w:tc>
        <w:tc>
          <w:tcPr>
            <w:tcW w:w="1474" w:type="dxa"/>
            <w:vAlign w:val="center"/>
          </w:tcPr>
          <w:p w14:paraId="38D19106">
            <w:pPr>
              <w:pStyle w:val="19"/>
            </w:pPr>
            <w:r>
              <w:t>9019.89</w:t>
            </w:r>
          </w:p>
        </w:tc>
        <w:tc>
          <w:tcPr>
            <w:tcW w:w="3402" w:type="dxa"/>
            <w:vAlign w:val="center"/>
          </w:tcPr>
          <w:p w14:paraId="1A7F622B">
            <w:pPr>
              <w:pStyle w:val="18"/>
            </w:pPr>
            <w:r>
              <w:t>本年支出合计</w:t>
            </w:r>
          </w:p>
        </w:tc>
        <w:tc>
          <w:tcPr>
            <w:tcW w:w="1474" w:type="dxa"/>
            <w:vAlign w:val="center"/>
          </w:tcPr>
          <w:p w14:paraId="452AB007">
            <w:pPr>
              <w:pStyle w:val="19"/>
            </w:pPr>
            <w:r>
              <w:t>10026.85</w:t>
            </w:r>
          </w:p>
        </w:tc>
        <w:tc>
          <w:tcPr>
            <w:tcW w:w="1474" w:type="dxa"/>
            <w:vAlign w:val="center"/>
          </w:tcPr>
          <w:p w14:paraId="38E52BA9">
            <w:pPr>
              <w:pStyle w:val="19"/>
            </w:pPr>
            <w:r>
              <w:t>7668.78</w:t>
            </w:r>
          </w:p>
        </w:tc>
        <w:tc>
          <w:tcPr>
            <w:tcW w:w="1474" w:type="dxa"/>
            <w:vAlign w:val="center"/>
          </w:tcPr>
          <w:p w14:paraId="0A4942B6">
            <w:pPr>
              <w:pStyle w:val="19"/>
            </w:pPr>
            <w:r>
              <w:t>2358.07</w:t>
            </w:r>
          </w:p>
        </w:tc>
        <w:tc>
          <w:tcPr>
            <w:tcW w:w="1474" w:type="dxa"/>
            <w:vAlign w:val="center"/>
          </w:tcPr>
          <w:p w14:paraId="12127D14">
            <w:pPr>
              <w:pStyle w:val="19"/>
            </w:pPr>
          </w:p>
        </w:tc>
      </w:tr>
      <w:tr w14:paraId="7B3D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D5E6">
            <w:pPr>
              <w:pStyle w:val="17"/>
            </w:pPr>
            <w:r>
              <w:t>33</w:t>
            </w:r>
          </w:p>
        </w:tc>
        <w:tc>
          <w:tcPr>
            <w:tcW w:w="3402" w:type="dxa"/>
            <w:vAlign w:val="center"/>
          </w:tcPr>
          <w:p w14:paraId="3D14D82D">
            <w:pPr>
              <w:pStyle w:val="16"/>
            </w:pPr>
            <w:r>
              <w:t>年初财政拨款结转和结余</w:t>
            </w:r>
          </w:p>
        </w:tc>
        <w:tc>
          <w:tcPr>
            <w:tcW w:w="1474" w:type="dxa"/>
            <w:vAlign w:val="center"/>
          </w:tcPr>
          <w:p w14:paraId="6B95F008">
            <w:pPr>
              <w:pStyle w:val="15"/>
            </w:pPr>
            <w:r>
              <w:t>1006.96</w:t>
            </w:r>
          </w:p>
        </w:tc>
        <w:tc>
          <w:tcPr>
            <w:tcW w:w="3402" w:type="dxa"/>
            <w:vAlign w:val="center"/>
          </w:tcPr>
          <w:p w14:paraId="5E16F657">
            <w:pPr>
              <w:pStyle w:val="16"/>
            </w:pPr>
            <w:r>
              <w:t>年末财政拨款结转和结余</w:t>
            </w:r>
          </w:p>
        </w:tc>
        <w:tc>
          <w:tcPr>
            <w:tcW w:w="1474" w:type="dxa"/>
            <w:vAlign w:val="center"/>
          </w:tcPr>
          <w:p w14:paraId="18DBDBC7">
            <w:pPr>
              <w:pStyle w:val="15"/>
            </w:pPr>
          </w:p>
        </w:tc>
        <w:tc>
          <w:tcPr>
            <w:tcW w:w="1474" w:type="dxa"/>
            <w:vAlign w:val="center"/>
          </w:tcPr>
          <w:p w14:paraId="3D90F0D0">
            <w:pPr>
              <w:pStyle w:val="15"/>
            </w:pPr>
          </w:p>
        </w:tc>
        <w:tc>
          <w:tcPr>
            <w:tcW w:w="1474" w:type="dxa"/>
            <w:vAlign w:val="center"/>
          </w:tcPr>
          <w:p w14:paraId="1F49A4A9">
            <w:pPr>
              <w:pStyle w:val="15"/>
            </w:pPr>
          </w:p>
        </w:tc>
        <w:tc>
          <w:tcPr>
            <w:tcW w:w="1474" w:type="dxa"/>
            <w:vAlign w:val="center"/>
          </w:tcPr>
          <w:p w14:paraId="69215D96">
            <w:pPr>
              <w:pStyle w:val="15"/>
            </w:pPr>
          </w:p>
        </w:tc>
      </w:tr>
      <w:tr w14:paraId="1D70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FF3A">
            <w:pPr>
              <w:pStyle w:val="17"/>
            </w:pPr>
            <w:r>
              <w:t>34</w:t>
            </w:r>
          </w:p>
        </w:tc>
        <w:tc>
          <w:tcPr>
            <w:tcW w:w="3402" w:type="dxa"/>
            <w:vAlign w:val="center"/>
          </w:tcPr>
          <w:p w14:paraId="13FC0A79">
            <w:pPr>
              <w:pStyle w:val="16"/>
            </w:pPr>
            <w:r>
              <w:t>一、一般公共预算拨款</w:t>
            </w:r>
          </w:p>
        </w:tc>
        <w:tc>
          <w:tcPr>
            <w:tcW w:w="1474" w:type="dxa"/>
            <w:vAlign w:val="center"/>
          </w:tcPr>
          <w:p w14:paraId="0B30AC14">
            <w:pPr>
              <w:pStyle w:val="15"/>
            </w:pPr>
            <w:r>
              <w:t>23.89</w:t>
            </w:r>
          </w:p>
        </w:tc>
        <w:tc>
          <w:tcPr>
            <w:tcW w:w="3402" w:type="dxa"/>
            <w:vAlign w:val="center"/>
          </w:tcPr>
          <w:p w14:paraId="3D94CC79">
            <w:pPr>
              <w:pStyle w:val="16"/>
            </w:pPr>
          </w:p>
        </w:tc>
        <w:tc>
          <w:tcPr>
            <w:tcW w:w="1474" w:type="dxa"/>
            <w:vAlign w:val="center"/>
          </w:tcPr>
          <w:p w14:paraId="60D80BBB">
            <w:pPr>
              <w:pStyle w:val="15"/>
            </w:pPr>
          </w:p>
        </w:tc>
        <w:tc>
          <w:tcPr>
            <w:tcW w:w="1474" w:type="dxa"/>
            <w:vAlign w:val="center"/>
          </w:tcPr>
          <w:p w14:paraId="7FDC9AAD">
            <w:pPr>
              <w:pStyle w:val="15"/>
            </w:pPr>
          </w:p>
        </w:tc>
        <w:tc>
          <w:tcPr>
            <w:tcW w:w="1474" w:type="dxa"/>
            <w:vAlign w:val="center"/>
          </w:tcPr>
          <w:p w14:paraId="5438DD0B">
            <w:pPr>
              <w:pStyle w:val="15"/>
            </w:pPr>
          </w:p>
        </w:tc>
        <w:tc>
          <w:tcPr>
            <w:tcW w:w="1474" w:type="dxa"/>
            <w:vAlign w:val="center"/>
          </w:tcPr>
          <w:p w14:paraId="7B2EBFE1">
            <w:pPr>
              <w:pStyle w:val="15"/>
            </w:pPr>
          </w:p>
        </w:tc>
      </w:tr>
      <w:tr w14:paraId="7E75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2AE2B">
            <w:pPr>
              <w:pStyle w:val="17"/>
            </w:pPr>
            <w:r>
              <w:t>35</w:t>
            </w:r>
          </w:p>
        </w:tc>
        <w:tc>
          <w:tcPr>
            <w:tcW w:w="3402" w:type="dxa"/>
            <w:vAlign w:val="center"/>
          </w:tcPr>
          <w:p w14:paraId="5122DA2A">
            <w:pPr>
              <w:pStyle w:val="16"/>
            </w:pPr>
            <w:r>
              <w:t>二、政府性基金预算拨款</w:t>
            </w:r>
          </w:p>
        </w:tc>
        <w:tc>
          <w:tcPr>
            <w:tcW w:w="1474" w:type="dxa"/>
            <w:vAlign w:val="center"/>
          </w:tcPr>
          <w:p w14:paraId="1323A1D6">
            <w:pPr>
              <w:pStyle w:val="15"/>
            </w:pPr>
            <w:r>
              <w:t>983.07</w:t>
            </w:r>
          </w:p>
        </w:tc>
        <w:tc>
          <w:tcPr>
            <w:tcW w:w="3402" w:type="dxa"/>
            <w:vAlign w:val="center"/>
          </w:tcPr>
          <w:p w14:paraId="72474AF3">
            <w:pPr>
              <w:pStyle w:val="16"/>
            </w:pPr>
          </w:p>
        </w:tc>
        <w:tc>
          <w:tcPr>
            <w:tcW w:w="1474" w:type="dxa"/>
            <w:vAlign w:val="center"/>
          </w:tcPr>
          <w:p w14:paraId="76E0D00D">
            <w:pPr>
              <w:pStyle w:val="15"/>
            </w:pPr>
          </w:p>
        </w:tc>
        <w:tc>
          <w:tcPr>
            <w:tcW w:w="1474" w:type="dxa"/>
            <w:vAlign w:val="center"/>
          </w:tcPr>
          <w:p w14:paraId="60571FC5">
            <w:pPr>
              <w:pStyle w:val="15"/>
            </w:pPr>
          </w:p>
        </w:tc>
        <w:tc>
          <w:tcPr>
            <w:tcW w:w="1474" w:type="dxa"/>
            <w:vAlign w:val="center"/>
          </w:tcPr>
          <w:p w14:paraId="0E6C9ACF">
            <w:pPr>
              <w:pStyle w:val="15"/>
            </w:pPr>
          </w:p>
        </w:tc>
        <w:tc>
          <w:tcPr>
            <w:tcW w:w="1474" w:type="dxa"/>
            <w:vAlign w:val="center"/>
          </w:tcPr>
          <w:p w14:paraId="45809201">
            <w:pPr>
              <w:pStyle w:val="15"/>
            </w:pPr>
          </w:p>
        </w:tc>
      </w:tr>
      <w:tr w14:paraId="0624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17B7">
            <w:pPr>
              <w:pStyle w:val="17"/>
            </w:pPr>
            <w:r>
              <w:t>36</w:t>
            </w:r>
          </w:p>
        </w:tc>
        <w:tc>
          <w:tcPr>
            <w:tcW w:w="3402" w:type="dxa"/>
            <w:vAlign w:val="center"/>
          </w:tcPr>
          <w:p w14:paraId="2618092D">
            <w:pPr>
              <w:pStyle w:val="16"/>
            </w:pPr>
            <w:r>
              <w:t>三、国有资本经营预算拨款</w:t>
            </w:r>
          </w:p>
        </w:tc>
        <w:tc>
          <w:tcPr>
            <w:tcW w:w="1474" w:type="dxa"/>
            <w:vAlign w:val="center"/>
          </w:tcPr>
          <w:p w14:paraId="5EA4C546">
            <w:pPr>
              <w:pStyle w:val="15"/>
            </w:pPr>
          </w:p>
        </w:tc>
        <w:tc>
          <w:tcPr>
            <w:tcW w:w="3402" w:type="dxa"/>
            <w:vAlign w:val="center"/>
          </w:tcPr>
          <w:p w14:paraId="1D33100F">
            <w:pPr>
              <w:pStyle w:val="16"/>
            </w:pPr>
          </w:p>
        </w:tc>
        <w:tc>
          <w:tcPr>
            <w:tcW w:w="1474" w:type="dxa"/>
            <w:vAlign w:val="center"/>
          </w:tcPr>
          <w:p w14:paraId="1B0A9050">
            <w:pPr>
              <w:pStyle w:val="15"/>
            </w:pPr>
          </w:p>
        </w:tc>
        <w:tc>
          <w:tcPr>
            <w:tcW w:w="1474" w:type="dxa"/>
            <w:vAlign w:val="center"/>
          </w:tcPr>
          <w:p w14:paraId="54957D03">
            <w:pPr>
              <w:pStyle w:val="15"/>
            </w:pPr>
          </w:p>
        </w:tc>
        <w:tc>
          <w:tcPr>
            <w:tcW w:w="1474" w:type="dxa"/>
            <w:vAlign w:val="center"/>
          </w:tcPr>
          <w:p w14:paraId="16BD5C1F">
            <w:pPr>
              <w:pStyle w:val="15"/>
            </w:pPr>
          </w:p>
        </w:tc>
        <w:tc>
          <w:tcPr>
            <w:tcW w:w="1474" w:type="dxa"/>
            <w:vAlign w:val="center"/>
          </w:tcPr>
          <w:p w14:paraId="0B7C19A5">
            <w:pPr>
              <w:pStyle w:val="15"/>
            </w:pPr>
          </w:p>
        </w:tc>
      </w:tr>
      <w:tr w14:paraId="2E5C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E991">
            <w:pPr>
              <w:pStyle w:val="17"/>
            </w:pPr>
            <w:r>
              <w:t>37</w:t>
            </w:r>
          </w:p>
        </w:tc>
        <w:tc>
          <w:tcPr>
            <w:tcW w:w="3402" w:type="dxa"/>
            <w:vAlign w:val="center"/>
          </w:tcPr>
          <w:p w14:paraId="1FDF83AE">
            <w:pPr>
              <w:pStyle w:val="18"/>
            </w:pPr>
            <w:r>
              <w:t>收入总计</w:t>
            </w:r>
          </w:p>
        </w:tc>
        <w:tc>
          <w:tcPr>
            <w:tcW w:w="1474" w:type="dxa"/>
            <w:vAlign w:val="center"/>
          </w:tcPr>
          <w:p w14:paraId="4E25448E">
            <w:pPr>
              <w:pStyle w:val="19"/>
            </w:pPr>
            <w:r>
              <w:t>10026.85</w:t>
            </w:r>
          </w:p>
        </w:tc>
        <w:tc>
          <w:tcPr>
            <w:tcW w:w="3402" w:type="dxa"/>
            <w:vAlign w:val="center"/>
          </w:tcPr>
          <w:p w14:paraId="668940E0">
            <w:pPr>
              <w:pStyle w:val="18"/>
            </w:pPr>
            <w:r>
              <w:t>支出总计</w:t>
            </w:r>
          </w:p>
        </w:tc>
        <w:tc>
          <w:tcPr>
            <w:tcW w:w="1474" w:type="dxa"/>
            <w:vAlign w:val="center"/>
          </w:tcPr>
          <w:p w14:paraId="6B28A4D5">
            <w:pPr>
              <w:pStyle w:val="19"/>
            </w:pPr>
            <w:r>
              <w:t>10026.85</w:t>
            </w:r>
          </w:p>
        </w:tc>
        <w:tc>
          <w:tcPr>
            <w:tcW w:w="1474" w:type="dxa"/>
            <w:vAlign w:val="center"/>
          </w:tcPr>
          <w:p w14:paraId="69CE2D8F">
            <w:pPr>
              <w:pStyle w:val="19"/>
            </w:pPr>
            <w:r>
              <w:t>7668.78</w:t>
            </w:r>
          </w:p>
        </w:tc>
        <w:tc>
          <w:tcPr>
            <w:tcW w:w="1474" w:type="dxa"/>
            <w:vAlign w:val="center"/>
          </w:tcPr>
          <w:p w14:paraId="42B484DB">
            <w:pPr>
              <w:pStyle w:val="19"/>
            </w:pPr>
            <w:r>
              <w:t>2358.07</w:t>
            </w:r>
          </w:p>
        </w:tc>
        <w:tc>
          <w:tcPr>
            <w:tcW w:w="1474" w:type="dxa"/>
            <w:vAlign w:val="center"/>
          </w:tcPr>
          <w:p w14:paraId="402A8E0F">
            <w:pPr>
              <w:pStyle w:val="19"/>
            </w:pPr>
          </w:p>
        </w:tc>
      </w:tr>
    </w:tbl>
    <w:p w14:paraId="006F9A58">
      <w:pPr>
        <w:sectPr>
          <w:pgSz w:w="16840" w:h="11900" w:orient="landscape"/>
          <w:pgMar w:top="1361" w:right="1020" w:bottom="1134" w:left="1020" w:header="720" w:footer="720" w:gutter="0"/>
          <w:cols w:space="720" w:num="1"/>
        </w:sectPr>
      </w:pPr>
    </w:p>
    <w:p w14:paraId="68D3DC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08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82929D">
            <w:pPr>
              <w:pStyle w:val="13"/>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7F7773A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37032D1">
            <w:pPr>
              <w:pStyle w:val="11"/>
            </w:pPr>
            <w:r>
              <w:t>单位：万元</w:t>
            </w:r>
          </w:p>
        </w:tc>
      </w:tr>
      <w:tr w14:paraId="7B74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14B99">
            <w:pPr>
              <w:pStyle w:val="14"/>
            </w:pPr>
            <w:r>
              <w:t>序号</w:t>
            </w:r>
          </w:p>
        </w:tc>
        <w:tc>
          <w:tcPr>
            <w:tcW w:w="5726" w:type="dxa"/>
            <w:gridSpan w:val="2"/>
            <w:vAlign w:val="center"/>
          </w:tcPr>
          <w:p w14:paraId="19862EA5">
            <w:pPr>
              <w:pStyle w:val="14"/>
            </w:pPr>
            <w:r>
              <w:t>功能分类科目</w:t>
            </w:r>
          </w:p>
        </w:tc>
        <w:tc>
          <w:tcPr>
            <w:tcW w:w="2551" w:type="dxa"/>
            <w:vMerge w:val="restart"/>
            <w:vAlign w:val="center"/>
          </w:tcPr>
          <w:p w14:paraId="04A78CA4">
            <w:pPr>
              <w:pStyle w:val="14"/>
            </w:pPr>
            <w:r>
              <w:t>合计</w:t>
            </w:r>
          </w:p>
        </w:tc>
        <w:tc>
          <w:tcPr>
            <w:tcW w:w="2551" w:type="dxa"/>
            <w:vMerge w:val="restart"/>
            <w:vAlign w:val="center"/>
          </w:tcPr>
          <w:p w14:paraId="6257E429">
            <w:pPr>
              <w:pStyle w:val="14"/>
            </w:pPr>
            <w:r>
              <w:t>基本支出</w:t>
            </w:r>
          </w:p>
        </w:tc>
        <w:tc>
          <w:tcPr>
            <w:tcW w:w="2551" w:type="dxa"/>
            <w:vMerge w:val="restart"/>
            <w:vAlign w:val="center"/>
          </w:tcPr>
          <w:p w14:paraId="42A214D2">
            <w:pPr>
              <w:pStyle w:val="14"/>
            </w:pPr>
            <w:r>
              <w:t>项目支出</w:t>
            </w:r>
          </w:p>
        </w:tc>
      </w:tr>
      <w:tr w14:paraId="71E7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BCEF4"/>
        </w:tc>
        <w:tc>
          <w:tcPr>
            <w:tcW w:w="1191" w:type="dxa"/>
            <w:vAlign w:val="center"/>
          </w:tcPr>
          <w:p w14:paraId="6AF28797">
            <w:pPr>
              <w:pStyle w:val="14"/>
            </w:pPr>
            <w:r>
              <w:t>科目编码</w:t>
            </w:r>
          </w:p>
        </w:tc>
        <w:tc>
          <w:tcPr>
            <w:tcW w:w="4535" w:type="dxa"/>
            <w:vAlign w:val="center"/>
          </w:tcPr>
          <w:p w14:paraId="344728B2">
            <w:pPr>
              <w:pStyle w:val="14"/>
            </w:pPr>
            <w:r>
              <w:t>科目名称</w:t>
            </w:r>
          </w:p>
        </w:tc>
        <w:tc>
          <w:tcPr>
            <w:tcW w:w="2551" w:type="dxa"/>
            <w:vMerge w:val="continue"/>
          </w:tcPr>
          <w:p w14:paraId="0B44A1ED"/>
        </w:tc>
        <w:tc>
          <w:tcPr>
            <w:tcW w:w="2551" w:type="dxa"/>
            <w:vMerge w:val="continue"/>
          </w:tcPr>
          <w:p w14:paraId="790F9E31"/>
        </w:tc>
        <w:tc>
          <w:tcPr>
            <w:tcW w:w="2551" w:type="dxa"/>
            <w:vMerge w:val="continue"/>
          </w:tcPr>
          <w:p w14:paraId="15CF7C20"/>
        </w:tc>
      </w:tr>
      <w:tr w14:paraId="4C6F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5D925C">
            <w:pPr>
              <w:pStyle w:val="14"/>
            </w:pPr>
            <w:r>
              <w:t>栏次</w:t>
            </w:r>
          </w:p>
        </w:tc>
        <w:tc>
          <w:tcPr>
            <w:tcW w:w="1191" w:type="dxa"/>
            <w:vAlign w:val="center"/>
          </w:tcPr>
          <w:p w14:paraId="2CAD4306">
            <w:pPr>
              <w:pStyle w:val="14"/>
            </w:pPr>
            <w:r>
              <w:t>1</w:t>
            </w:r>
          </w:p>
        </w:tc>
        <w:tc>
          <w:tcPr>
            <w:tcW w:w="4535" w:type="dxa"/>
            <w:vAlign w:val="center"/>
          </w:tcPr>
          <w:p w14:paraId="0CDB8524">
            <w:pPr>
              <w:pStyle w:val="14"/>
            </w:pPr>
            <w:r>
              <w:t>2</w:t>
            </w:r>
          </w:p>
        </w:tc>
        <w:tc>
          <w:tcPr>
            <w:tcW w:w="2551" w:type="dxa"/>
            <w:vAlign w:val="center"/>
          </w:tcPr>
          <w:p w14:paraId="389866D2">
            <w:pPr>
              <w:pStyle w:val="14"/>
            </w:pPr>
            <w:r>
              <w:t>3</w:t>
            </w:r>
          </w:p>
        </w:tc>
        <w:tc>
          <w:tcPr>
            <w:tcW w:w="2551" w:type="dxa"/>
            <w:vAlign w:val="center"/>
          </w:tcPr>
          <w:p w14:paraId="45D06448">
            <w:pPr>
              <w:pStyle w:val="14"/>
            </w:pPr>
            <w:r>
              <w:t>4</w:t>
            </w:r>
          </w:p>
        </w:tc>
        <w:tc>
          <w:tcPr>
            <w:tcW w:w="2551" w:type="dxa"/>
            <w:vAlign w:val="center"/>
          </w:tcPr>
          <w:p w14:paraId="22B727A2">
            <w:pPr>
              <w:pStyle w:val="14"/>
            </w:pPr>
            <w:r>
              <w:t>5</w:t>
            </w:r>
          </w:p>
        </w:tc>
      </w:tr>
      <w:tr w14:paraId="475D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7AB2F">
            <w:pPr>
              <w:pStyle w:val="17"/>
            </w:pPr>
            <w:r>
              <w:t>1</w:t>
            </w:r>
          </w:p>
        </w:tc>
        <w:tc>
          <w:tcPr>
            <w:tcW w:w="1191" w:type="dxa"/>
            <w:vAlign w:val="center"/>
          </w:tcPr>
          <w:p w14:paraId="1D46E3DF">
            <w:pPr>
              <w:pStyle w:val="20"/>
            </w:pPr>
          </w:p>
        </w:tc>
        <w:tc>
          <w:tcPr>
            <w:tcW w:w="4535" w:type="dxa"/>
            <w:vAlign w:val="center"/>
          </w:tcPr>
          <w:p w14:paraId="7CE7CF7C">
            <w:pPr>
              <w:pStyle w:val="18"/>
            </w:pPr>
            <w:r>
              <w:t>合计</w:t>
            </w:r>
          </w:p>
        </w:tc>
        <w:tc>
          <w:tcPr>
            <w:tcW w:w="2551" w:type="dxa"/>
            <w:vAlign w:val="center"/>
          </w:tcPr>
          <w:p w14:paraId="7E05FB0F">
            <w:pPr>
              <w:pStyle w:val="19"/>
            </w:pPr>
            <w:r>
              <w:t>7668.78</w:t>
            </w:r>
          </w:p>
        </w:tc>
        <w:tc>
          <w:tcPr>
            <w:tcW w:w="2551" w:type="dxa"/>
            <w:vAlign w:val="center"/>
          </w:tcPr>
          <w:p w14:paraId="786616C1">
            <w:pPr>
              <w:pStyle w:val="19"/>
            </w:pPr>
            <w:r>
              <w:t>6506.66</w:t>
            </w:r>
          </w:p>
        </w:tc>
        <w:tc>
          <w:tcPr>
            <w:tcW w:w="2551" w:type="dxa"/>
            <w:vAlign w:val="center"/>
          </w:tcPr>
          <w:p w14:paraId="6B5C19D5">
            <w:pPr>
              <w:pStyle w:val="19"/>
            </w:pPr>
            <w:r>
              <w:t>1162.11</w:t>
            </w:r>
          </w:p>
        </w:tc>
      </w:tr>
      <w:tr w14:paraId="14AA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CCDB">
            <w:pPr>
              <w:pStyle w:val="17"/>
            </w:pPr>
            <w:r>
              <w:t>2</w:t>
            </w:r>
          </w:p>
        </w:tc>
        <w:tc>
          <w:tcPr>
            <w:tcW w:w="1191" w:type="dxa"/>
            <w:vAlign w:val="center"/>
          </w:tcPr>
          <w:p w14:paraId="5EDA16B4">
            <w:pPr>
              <w:pStyle w:val="16"/>
            </w:pPr>
            <w:r>
              <w:t>205</w:t>
            </w:r>
          </w:p>
        </w:tc>
        <w:tc>
          <w:tcPr>
            <w:tcW w:w="4535" w:type="dxa"/>
            <w:vAlign w:val="center"/>
          </w:tcPr>
          <w:p w14:paraId="7C6D3D41">
            <w:pPr>
              <w:pStyle w:val="16"/>
            </w:pPr>
            <w:r>
              <w:t>教育支出</w:t>
            </w:r>
          </w:p>
        </w:tc>
        <w:tc>
          <w:tcPr>
            <w:tcW w:w="2551" w:type="dxa"/>
            <w:vAlign w:val="center"/>
          </w:tcPr>
          <w:p w14:paraId="0E1A9D18">
            <w:pPr>
              <w:pStyle w:val="15"/>
            </w:pPr>
            <w:r>
              <w:t>6554.80</w:t>
            </w:r>
          </w:p>
        </w:tc>
        <w:tc>
          <w:tcPr>
            <w:tcW w:w="2551" w:type="dxa"/>
            <w:vAlign w:val="center"/>
          </w:tcPr>
          <w:p w14:paraId="2B5C0D99">
            <w:pPr>
              <w:pStyle w:val="15"/>
            </w:pPr>
            <w:r>
              <w:t>5392.69</w:t>
            </w:r>
          </w:p>
        </w:tc>
        <w:tc>
          <w:tcPr>
            <w:tcW w:w="2551" w:type="dxa"/>
            <w:vAlign w:val="center"/>
          </w:tcPr>
          <w:p w14:paraId="2417DC59">
            <w:pPr>
              <w:pStyle w:val="15"/>
            </w:pPr>
            <w:r>
              <w:t>1162.11</w:t>
            </w:r>
          </w:p>
        </w:tc>
      </w:tr>
      <w:tr w14:paraId="3FBE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E6F2">
            <w:pPr>
              <w:pStyle w:val="17"/>
            </w:pPr>
            <w:r>
              <w:t>3</w:t>
            </w:r>
          </w:p>
        </w:tc>
        <w:tc>
          <w:tcPr>
            <w:tcW w:w="1191" w:type="dxa"/>
            <w:vAlign w:val="center"/>
          </w:tcPr>
          <w:p w14:paraId="35805BD3">
            <w:pPr>
              <w:pStyle w:val="16"/>
            </w:pPr>
            <w:r>
              <w:t>20502</w:t>
            </w:r>
          </w:p>
        </w:tc>
        <w:tc>
          <w:tcPr>
            <w:tcW w:w="4535" w:type="dxa"/>
            <w:vAlign w:val="center"/>
          </w:tcPr>
          <w:p w14:paraId="3E391C64">
            <w:pPr>
              <w:pStyle w:val="16"/>
            </w:pPr>
            <w:r>
              <w:t>普通教育</w:t>
            </w:r>
          </w:p>
        </w:tc>
        <w:tc>
          <w:tcPr>
            <w:tcW w:w="2551" w:type="dxa"/>
            <w:vAlign w:val="center"/>
          </w:tcPr>
          <w:p w14:paraId="33FA9124">
            <w:pPr>
              <w:pStyle w:val="15"/>
            </w:pPr>
            <w:r>
              <w:t>6554.80</w:t>
            </w:r>
          </w:p>
        </w:tc>
        <w:tc>
          <w:tcPr>
            <w:tcW w:w="2551" w:type="dxa"/>
            <w:vAlign w:val="center"/>
          </w:tcPr>
          <w:p w14:paraId="51FD3A17">
            <w:pPr>
              <w:pStyle w:val="15"/>
            </w:pPr>
            <w:r>
              <w:t>5392.69</w:t>
            </w:r>
          </w:p>
        </w:tc>
        <w:tc>
          <w:tcPr>
            <w:tcW w:w="2551" w:type="dxa"/>
            <w:vAlign w:val="center"/>
          </w:tcPr>
          <w:p w14:paraId="06D0653C">
            <w:pPr>
              <w:pStyle w:val="15"/>
            </w:pPr>
            <w:r>
              <w:t>1162.11</w:t>
            </w:r>
          </w:p>
        </w:tc>
      </w:tr>
      <w:tr w14:paraId="3AE2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C0D5">
            <w:pPr>
              <w:pStyle w:val="17"/>
            </w:pPr>
            <w:r>
              <w:t>4</w:t>
            </w:r>
          </w:p>
        </w:tc>
        <w:tc>
          <w:tcPr>
            <w:tcW w:w="1191" w:type="dxa"/>
            <w:vAlign w:val="center"/>
          </w:tcPr>
          <w:p w14:paraId="58E12E81">
            <w:pPr>
              <w:pStyle w:val="16"/>
            </w:pPr>
            <w:r>
              <w:t>2050203</w:t>
            </w:r>
          </w:p>
        </w:tc>
        <w:tc>
          <w:tcPr>
            <w:tcW w:w="4535" w:type="dxa"/>
            <w:vAlign w:val="center"/>
          </w:tcPr>
          <w:p w14:paraId="7D83D561">
            <w:pPr>
              <w:pStyle w:val="16"/>
            </w:pPr>
            <w:r>
              <w:t>初中教育</w:t>
            </w:r>
          </w:p>
        </w:tc>
        <w:tc>
          <w:tcPr>
            <w:tcW w:w="2551" w:type="dxa"/>
            <w:vAlign w:val="center"/>
          </w:tcPr>
          <w:p w14:paraId="1EC8BAF5">
            <w:pPr>
              <w:pStyle w:val="15"/>
            </w:pPr>
            <w:r>
              <w:t>168.64</w:t>
            </w:r>
          </w:p>
        </w:tc>
        <w:tc>
          <w:tcPr>
            <w:tcW w:w="2551" w:type="dxa"/>
            <w:vAlign w:val="center"/>
          </w:tcPr>
          <w:p w14:paraId="020A8B4B">
            <w:pPr>
              <w:pStyle w:val="15"/>
            </w:pPr>
          </w:p>
        </w:tc>
        <w:tc>
          <w:tcPr>
            <w:tcW w:w="2551" w:type="dxa"/>
            <w:vAlign w:val="center"/>
          </w:tcPr>
          <w:p w14:paraId="7DDA4254">
            <w:pPr>
              <w:pStyle w:val="15"/>
            </w:pPr>
            <w:r>
              <w:t>168.64</w:t>
            </w:r>
          </w:p>
        </w:tc>
      </w:tr>
      <w:tr w14:paraId="0CAC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7B20">
            <w:pPr>
              <w:pStyle w:val="17"/>
            </w:pPr>
            <w:r>
              <w:t>5</w:t>
            </w:r>
          </w:p>
        </w:tc>
        <w:tc>
          <w:tcPr>
            <w:tcW w:w="1191" w:type="dxa"/>
            <w:vAlign w:val="center"/>
          </w:tcPr>
          <w:p w14:paraId="5D526742">
            <w:pPr>
              <w:pStyle w:val="16"/>
            </w:pPr>
            <w:r>
              <w:t>2050204</w:t>
            </w:r>
          </w:p>
        </w:tc>
        <w:tc>
          <w:tcPr>
            <w:tcW w:w="4535" w:type="dxa"/>
            <w:vAlign w:val="center"/>
          </w:tcPr>
          <w:p w14:paraId="1741627E">
            <w:pPr>
              <w:pStyle w:val="16"/>
            </w:pPr>
            <w:r>
              <w:t>高中教育</w:t>
            </w:r>
          </w:p>
        </w:tc>
        <w:tc>
          <w:tcPr>
            <w:tcW w:w="2551" w:type="dxa"/>
            <w:vAlign w:val="center"/>
          </w:tcPr>
          <w:p w14:paraId="5972BEE8">
            <w:pPr>
              <w:pStyle w:val="15"/>
            </w:pPr>
            <w:r>
              <w:t>6386.16</w:t>
            </w:r>
          </w:p>
        </w:tc>
        <w:tc>
          <w:tcPr>
            <w:tcW w:w="2551" w:type="dxa"/>
            <w:vAlign w:val="center"/>
          </w:tcPr>
          <w:p w14:paraId="5B81086D">
            <w:pPr>
              <w:pStyle w:val="15"/>
            </w:pPr>
            <w:r>
              <w:t>5392.69</w:t>
            </w:r>
          </w:p>
        </w:tc>
        <w:tc>
          <w:tcPr>
            <w:tcW w:w="2551" w:type="dxa"/>
            <w:vAlign w:val="center"/>
          </w:tcPr>
          <w:p w14:paraId="185F916E">
            <w:pPr>
              <w:pStyle w:val="15"/>
            </w:pPr>
            <w:r>
              <w:t>993.47</w:t>
            </w:r>
          </w:p>
        </w:tc>
      </w:tr>
      <w:tr w14:paraId="513A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57841">
            <w:pPr>
              <w:pStyle w:val="17"/>
            </w:pPr>
            <w:r>
              <w:t>6</w:t>
            </w:r>
          </w:p>
        </w:tc>
        <w:tc>
          <w:tcPr>
            <w:tcW w:w="1191" w:type="dxa"/>
            <w:vAlign w:val="center"/>
          </w:tcPr>
          <w:p w14:paraId="35C6CC04">
            <w:pPr>
              <w:pStyle w:val="16"/>
            </w:pPr>
            <w:r>
              <w:t>208</w:t>
            </w:r>
          </w:p>
        </w:tc>
        <w:tc>
          <w:tcPr>
            <w:tcW w:w="4535" w:type="dxa"/>
            <w:vAlign w:val="center"/>
          </w:tcPr>
          <w:p w14:paraId="21049313">
            <w:pPr>
              <w:pStyle w:val="16"/>
            </w:pPr>
            <w:r>
              <w:t>社会保障和就业支出</w:t>
            </w:r>
          </w:p>
        </w:tc>
        <w:tc>
          <w:tcPr>
            <w:tcW w:w="2551" w:type="dxa"/>
            <w:vAlign w:val="center"/>
          </w:tcPr>
          <w:p w14:paraId="25C57B5E">
            <w:pPr>
              <w:pStyle w:val="15"/>
            </w:pPr>
            <w:r>
              <w:t>688.78</w:t>
            </w:r>
          </w:p>
        </w:tc>
        <w:tc>
          <w:tcPr>
            <w:tcW w:w="2551" w:type="dxa"/>
            <w:vAlign w:val="center"/>
          </w:tcPr>
          <w:p w14:paraId="01F62E61">
            <w:pPr>
              <w:pStyle w:val="15"/>
            </w:pPr>
            <w:r>
              <w:t>688.78</w:t>
            </w:r>
          </w:p>
        </w:tc>
        <w:tc>
          <w:tcPr>
            <w:tcW w:w="2551" w:type="dxa"/>
            <w:vAlign w:val="center"/>
          </w:tcPr>
          <w:p w14:paraId="2CF742AD">
            <w:pPr>
              <w:pStyle w:val="15"/>
            </w:pPr>
          </w:p>
        </w:tc>
      </w:tr>
      <w:tr w14:paraId="442B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C3C28">
            <w:pPr>
              <w:pStyle w:val="17"/>
            </w:pPr>
            <w:r>
              <w:t>7</w:t>
            </w:r>
          </w:p>
        </w:tc>
        <w:tc>
          <w:tcPr>
            <w:tcW w:w="1191" w:type="dxa"/>
            <w:vAlign w:val="center"/>
          </w:tcPr>
          <w:p w14:paraId="62C718F7">
            <w:pPr>
              <w:pStyle w:val="16"/>
            </w:pPr>
            <w:r>
              <w:t>20805</w:t>
            </w:r>
          </w:p>
        </w:tc>
        <w:tc>
          <w:tcPr>
            <w:tcW w:w="4535" w:type="dxa"/>
            <w:vAlign w:val="center"/>
          </w:tcPr>
          <w:p w14:paraId="0AFDBFCA">
            <w:pPr>
              <w:pStyle w:val="16"/>
            </w:pPr>
            <w:r>
              <w:t>行政事业单位养老支出</w:t>
            </w:r>
          </w:p>
        </w:tc>
        <w:tc>
          <w:tcPr>
            <w:tcW w:w="2551" w:type="dxa"/>
            <w:vAlign w:val="center"/>
          </w:tcPr>
          <w:p w14:paraId="3EF7E762">
            <w:pPr>
              <w:pStyle w:val="15"/>
            </w:pPr>
            <w:r>
              <w:t>688.78</w:t>
            </w:r>
          </w:p>
        </w:tc>
        <w:tc>
          <w:tcPr>
            <w:tcW w:w="2551" w:type="dxa"/>
            <w:vAlign w:val="center"/>
          </w:tcPr>
          <w:p w14:paraId="6A7B3C1A">
            <w:pPr>
              <w:pStyle w:val="15"/>
            </w:pPr>
            <w:r>
              <w:t>688.78</w:t>
            </w:r>
          </w:p>
        </w:tc>
        <w:tc>
          <w:tcPr>
            <w:tcW w:w="2551" w:type="dxa"/>
            <w:vAlign w:val="center"/>
          </w:tcPr>
          <w:p w14:paraId="58CE09C0">
            <w:pPr>
              <w:pStyle w:val="15"/>
            </w:pPr>
          </w:p>
        </w:tc>
      </w:tr>
      <w:tr w14:paraId="5FF9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2B6FB">
            <w:pPr>
              <w:pStyle w:val="17"/>
            </w:pPr>
            <w:r>
              <w:t>8</w:t>
            </w:r>
          </w:p>
        </w:tc>
        <w:tc>
          <w:tcPr>
            <w:tcW w:w="1191" w:type="dxa"/>
            <w:vAlign w:val="center"/>
          </w:tcPr>
          <w:p w14:paraId="64BFB85E">
            <w:pPr>
              <w:pStyle w:val="16"/>
            </w:pPr>
            <w:r>
              <w:t>2080505</w:t>
            </w:r>
          </w:p>
        </w:tc>
        <w:tc>
          <w:tcPr>
            <w:tcW w:w="4535" w:type="dxa"/>
            <w:vAlign w:val="center"/>
          </w:tcPr>
          <w:p w14:paraId="0CBFE221">
            <w:pPr>
              <w:pStyle w:val="16"/>
            </w:pPr>
            <w:r>
              <w:t>机关事业单位基本养老保险缴费支出</w:t>
            </w:r>
          </w:p>
        </w:tc>
        <w:tc>
          <w:tcPr>
            <w:tcW w:w="2551" w:type="dxa"/>
            <w:vAlign w:val="center"/>
          </w:tcPr>
          <w:p w14:paraId="0CBD589E">
            <w:pPr>
              <w:pStyle w:val="15"/>
            </w:pPr>
            <w:r>
              <w:t>688.78</w:t>
            </w:r>
          </w:p>
        </w:tc>
        <w:tc>
          <w:tcPr>
            <w:tcW w:w="2551" w:type="dxa"/>
            <w:vAlign w:val="center"/>
          </w:tcPr>
          <w:p w14:paraId="1C9A1D85">
            <w:pPr>
              <w:pStyle w:val="15"/>
            </w:pPr>
            <w:r>
              <w:t>688.78</w:t>
            </w:r>
          </w:p>
        </w:tc>
        <w:tc>
          <w:tcPr>
            <w:tcW w:w="2551" w:type="dxa"/>
            <w:vAlign w:val="center"/>
          </w:tcPr>
          <w:p w14:paraId="64571DED">
            <w:pPr>
              <w:pStyle w:val="15"/>
            </w:pPr>
          </w:p>
        </w:tc>
      </w:tr>
      <w:tr w14:paraId="17E4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EF51">
            <w:pPr>
              <w:pStyle w:val="17"/>
            </w:pPr>
            <w:r>
              <w:t>9</w:t>
            </w:r>
          </w:p>
        </w:tc>
        <w:tc>
          <w:tcPr>
            <w:tcW w:w="1191" w:type="dxa"/>
            <w:vAlign w:val="center"/>
          </w:tcPr>
          <w:p w14:paraId="6C0ACB85">
            <w:pPr>
              <w:pStyle w:val="16"/>
            </w:pPr>
            <w:r>
              <w:t>210</w:t>
            </w:r>
          </w:p>
        </w:tc>
        <w:tc>
          <w:tcPr>
            <w:tcW w:w="4535" w:type="dxa"/>
            <w:vAlign w:val="center"/>
          </w:tcPr>
          <w:p w14:paraId="02DF0DA6">
            <w:pPr>
              <w:pStyle w:val="16"/>
            </w:pPr>
            <w:r>
              <w:t>卫生健康支出</w:t>
            </w:r>
          </w:p>
        </w:tc>
        <w:tc>
          <w:tcPr>
            <w:tcW w:w="2551" w:type="dxa"/>
            <w:vAlign w:val="center"/>
          </w:tcPr>
          <w:p w14:paraId="2F5306CD">
            <w:pPr>
              <w:pStyle w:val="15"/>
            </w:pPr>
            <w:r>
              <w:t>425.20</w:t>
            </w:r>
          </w:p>
        </w:tc>
        <w:tc>
          <w:tcPr>
            <w:tcW w:w="2551" w:type="dxa"/>
            <w:vAlign w:val="center"/>
          </w:tcPr>
          <w:p w14:paraId="7DEFCE1A">
            <w:pPr>
              <w:pStyle w:val="15"/>
            </w:pPr>
            <w:r>
              <w:t>425.20</w:t>
            </w:r>
          </w:p>
        </w:tc>
        <w:tc>
          <w:tcPr>
            <w:tcW w:w="2551" w:type="dxa"/>
            <w:vAlign w:val="center"/>
          </w:tcPr>
          <w:p w14:paraId="359FEE04">
            <w:pPr>
              <w:pStyle w:val="15"/>
            </w:pPr>
          </w:p>
        </w:tc>
      </w:tr>
      <w:tr w14:paraId="15CD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1AD8">
            <w:pPr>
              <w:pStyle w:val="17"/>
            </w:pPr>
            <w:r>
              <w:t>10</w:t>
            </w:r>
          </w:p>
        </w:tc>
        <w:tc>
          <w:tcPr>
            <w:tcW w:w="1191" w:type="dxa"/>
            <w:vAlign w:val="center"/>
          </w:tcPr>
          <w:p w14:paraId="54D2971A">
            <w:pPr>
              <w:pStyle w:val="16"/>
            </w:pPr>
            <w:r>
              <w:t>21012</w:t>
            </w:r>
          </w:p>
        </w:tc>
        <w:tc>
          <w:tcPr>
            <w:tcW w:w="4535" w:type="dxa"/>
            <w:vAlign w:val="center"/>
          </w:tcPr>
          <w:p w14:paraId="3921F7CC">
            <w:pPr>
              <w:pStyle w:val="16"/>
            </w:pPr>
            <w:r>
              <w:t>财政对基本医疗保险基金的补助</w:t>
            </w:r>
          </w:p>
        </w:tc>
        <w:tc>
          <w:tcPr>
            <w:tcW w:w="2551" w:type="dxa"/>
            <w:vAlign w:val="center"/>
          </w:tcPr>
          <w:p w14:paraId="2BADA4A4">
            <w:pPr>
              <w:pStyle w:val="15"/>
            </w:pPr>
            <w:r>
              <w:t>425.20</w:t>
            </w:r>
          </w:p>
        </w:tc>
        <w:tc>
          <w:tcPr>
            <w:tcW w:w="2551" w:type="dxa"/>
            <w:vAlign w:val="center"/>
          </w:tcPr>
          <w:p w14:paraId="517E6049">
            <w:pPr>
              <w:pStyle w:val="15"/>
            </w:pPr>
            <w:r>
              <w:t>425.20</w:t>
            </w:r>
          </w:p>
        </w:tc>
        <w:tc>
          <w:tcPr>
            <w:tcW w:w="2551" w:type="dxa"/>
            <w:vAlign w:val="center"/>
          </w:tcPr>
          <w:p w14:paraId="6FC4C3A4">
            <w:pPr>
              <w:pStyle w:val="15"/>
            </w:pPr>
          </w:p>
        </w:tc>
      </w:tr>
      <w:tr w14:paraId="795A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A1AF5">
            <w:pPr>
              <w:pStyle w:val="17"/>
            </w:pPr>
            <w:r>
              <w:t>11</w:t>
            </w:r>
          </w:p>
        </w:tc>
        <w:tc>
          <w:tcPr>
            <w:tcW w:w="1191" w:type="dxa"/>
            <w:vAlign w:val="center"/>
          </w:tcPr>
          <w:p w14:paraId="438B1719">
            <w:pPr>
              <w:pStyle w:val="16"/>
            </w:pPr>
            <w:r>
              <w:t>2101201</w:t>
            </w:r>
          </w:p>
        </w:tc>
        <w:tc>
          <w:tcPr>
            <w:tcW w:w="4535" w:type="dxa"/>
            <w:vAlign w:val="center"/>
          </w:tcPr>
          <w:p w14:paraId="25779A13">
            <w:pPr>
              <w:pStyle w:val="16"/>
            </w:pPr>
            <w:r>
              <w:t>财政对职工基本医疗保险基金的补助</w:t>
            </w:r>
          </w:p>
        </w:tc>
        <w:tc>
          <w:tcPr>
            <w:tcW w:w="2551" w:type="dxa"/>
            <w:vAlign w:val="center"/>
          </w:tcPr>
          <w:p w14:paraId="3C9B103A">
            <w:pPr>
              <w:pStyle w:val="15"/>
            </w:pPr>
            <w:r>
              <w:t>425.20</w:t>
            </w:r>
          </w:p>
        </w:tc>
        <w:tc>
          <w:tcPr>
            <w:tcW w:w="2551" w:type="dxa"/>
            <w:vAlign w:val="center"/>
          </w:tcPr>
          <w:p w14:paraId="1EB604E9">
            <w:pPr>
              <w:pStyle w:val="15"/>
            </w:pPr>
            <w:r>
              <w:t>425.20</w:t>
            </w:r>
          </w:p>
        </w:tc>
        <w:tc>
          <w:tcPr>
            <w:tcW w:w="2551" w:type="dxa"/>
            <w:vAlign w:val="center"/>
          </w:tcPr>
          <w:p w14:paraId="4EC0EBF1">
            <w:pPr>
              <w:pStyle w:val="15"/>
            </w:pPr>
          </w:p>
        </w:tc>
      </w:tr>
    </w:tbl>
    <w:p w14:paraId="3BDC0501">
      <w:pPr>
        <w:sectPr>
          <w:pgSz w:w="16840" w:h="11900" w:orient="landscape"/>
          <w:pgMar w:top="1361" w:right="1020" w:bottom="1134" w:left="1020" w:header="720" w:footer="720" w:gutter="0"/>
          <w:cols w:space="720" w:num="1"/>
        </w:sectPr>
      </w:pPr>
    </w:p>
    <w:p w14:paraId="6D628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59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0851B1">
            <w:pPr>
              <w:pStyle w:val="13"/>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4007B4A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70C3097">
            <w:pPr>
              <w:pStyle w:val="11"/>
            </w:pPr>
            <w:r>
              <w:t>单位：万元</w:t>
            </w:r>
          </w:p>
        </w:tc>
      </w:tr>
      <w:tr w14:paraId="7D1D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0A702">
            <w:pPr>
              <w:pStyle w:val="14"/>
            </w:pPr>
            <w:r>
              <w:t>序号</w:t>
            </w:r>
          </w:p>
        </w:tc>
        <w:tc>
          <w:tcPr>
            <w:tcW w:w="5726" w:type="dxa"/>
            <w:gridSpan w:val="2"/>
            <w:vAlign w:val="center"/>
          </w:tcPr>
          <w:p w14:paraId="5B510C76">
            <w:pPr>
              <w:pStyle w:val="14"/>
            </w:pPr>
            <w:r>
              <w:t>支出部门经济分类科目</w:t>
            </w:r>
          </w:p>
        </w:tc>
        <w:tc>
          <w:tcPr>
            <w:tcW w:w="7654" w:type="dxa"/>
            <w:gridSpan w:val="3"/>
            <w:vAlign w:val="center"/>
          </w:tcPr>
          <w:p w14:paraId="7178083F">
            <w:pPr>
              <w:pStyle w:val="14"/>
            </w:pPr>
            <w:r>
              <w:t>一般公共预算基本支出</w:t>
            </w:r>
          </w:p>
        </w:tc>
      </w:tr>
      <w:tr w14:paraId="608A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E763D"/>
        </w:tc>
        <w:tc>
          <w:tcPr>
            <w:tcW w:w="1191" w:type="dxa"/>
            <w:vAlign w:val="center"/>
          </w:tcPr>
          <w:p w14:paraId="7EB54A81">
            <w:pPr>
              <w:pStyle w:val="14"/>
            </w:pPr>
            <w:r>
              <w:t>科目编码</w:t>
            </w:r>
          </w:p>
        </w:tc>
        <w:tc>
          <w:tcPr>
            <w:tcW w:w="4535" w:type="dxa"/>
            <w:vAlign w:val="center"/>
          </w:tcPr>
          <w:p w14:paraId="0A0A0264">
            <w:pPr>
              <w:pStyle w:val="14"/>
            </w:pPr>
            <w:r>
              <w:t>科目名称</w:t>
            </w:r>
          </w:p>
        </w:tc>
        <w:tc>
          <w:tcPr>
            <w:tcW w:w="2551" w:type="dxa"/>
            <w:vAlign w:val="center"/>
          </w:tcPr>
          <w:p w14:paraId="6A376D19">
            <w:pPr>
              <w:pStyle w:val="14"/>
            </w:pPr>
            <w:r>
              <w:t>合计</w:t>
            </w:r>
          </w:p>
        </w:tc>
        <w:tc>
          <w:tcPr>
            <w:tcW w:w="2551" w:type="dxa"/>
            <w:vAlign w:val="center"/>
          </w:tcPr>
          <w:p w14:paraId="1E41EE1E">
            <w:pPr>
              <w:pStyle w:val="14"/>
            </w:pPr>
            <w:r>
              <w:t>人员经费</w:t>
            </w:r>
          </w:p>
        </w:tc>
        <w:tc>
          <w:tcPr>
            <w:tcW w:w="2551" w:type="dxa"/>
            <w:vAlign w:val="center"/>
          </w:tcPr>
          <w:p w14:paraId="46D6BEF0">
            <w:pPr>
              <w:pStyle w:val="14"/>
            </w:pPr>
            <w:r>
              <w:t>公用经费</w:t>
            </w:r>
          </w:p>
        </w:tc>
      </w:tr>
      <w:tr w14:paraId="58FA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E5851">
            <w:pPr>
              <w:pStyle w:val="14"/>
            </w:pPr>
            <w:r>
              <w:t>栏次</w:t>
            </w:r>
          </w:p>
        </w:tc>
        <w:tc>
          <w:tcPr>
            <w:tcW w:w="1191" w:type="dxa"/>
            <w:vAlign w:val="center"/>
          </w:tcPr>
          <w:p w14:paraId="6F03A08D">
            <w:pPr>
              <w:pStyle w:val="14"/>
            </w:pPr>
            <w:r>
              <w:t>1</w:t>
            </w:r>
          </w:p>
        </w:tc>
        <w:tc>
          <w:tcPr>
            <w:tcW w:w="4535" w:type="dxa"/>
            <w:vAlign w:val="center"/>
          </w:tcPr>
          <w:p w14:paraId="58FD1FC1">
            <w:pPr>
              <w:pStyle w:val="14"/>
            </w:pPr>
            <w:r>
              <w:t>2</w:t>
            </w:r>
          </w:p>
        </w:tc>
        <w:tc>
          <w:tcPr>
            <w:tcW w:w="2551" w:type="dxa"/>
            <w:vAlign w:val="center"/>
          </w:tcPr>
          <w:p w14:paraId="3F6AE685">
            <w:pPr>
              <w:pStyle w:val="14"/>
            </w:pPr>
            <w:r>
              <w:t>3</w:t>
            </w:r>
          </w:p>
        </w:tc>
        <w:tc>
          <w:tcPr>
            <w:tcW w:w="2551" w:type="dxa"/>
            <w:vAlign w:val="center"/>
          </w:tcPr>
          <w:p w14:paraId="1C4F8550">
            <w:pPr>
              <w:pStyle w:val="14"/>
            </w:pPr>
            <w:r>
              <w:t>4</w:t>
            </w:r>
          </w:p>
        </w:tc>
        <w:tc>
          <w:tcPr>
            <w:tcW w:w="2551" w:type="dxa"/>
            <w:vAlign w:val="center"/>
          </w:tcPr>
          <w:p w14:paraId="6F6149C3">
            <w:pPr>
              <w:pStyle w:val="14"/>
            </w:pPr>
            <w:r>
              <w:t>5</w:t>
            </w:r>
          </w:p>
        </w:tc>
      </w:tr>
      <w:tr w14:paraId="2B12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EE10">
            <w:pPr>
              <w:pStyle w:val="17"/>
            </w:pPr>
            <w:r>
              <w:t>1</w:t>
            </w:r>
          </w:p>
        </w:tc>
        <w:tc>
          <w:tcPr>
            <w:tcW w:w="1191" w:type="dxa"/>
            <w:vAlign w:val="center"/>
          </w:tcPr>
          <w:p w14:paraId="01C7E55C">
            <w:pPr>
              <w:pStyle w:val="20"/>
            </w:pPr>
          </w:p>
        </w:tc>
        <w:tc>
          <w:tcPr>
            <w:tcW w:w="4535" w:type="dxa"/>
            <w:vAlign w:val="center"/>
          </w:tcPr>
          <w:p w14:paraId="0DFC764B">
            <w:pPr>
              <w:pStyle w:val="18"/>
            </w:pPr>
            <w:r>
              <w:t>合计</w:t>
            </w:r>
          </w:p>
        </w:tc>
        <w:tc>
          <w:tcPr>
            <w:tcW w:w="2551" w:type="dxa"/>
            <w:vAlign w:val="center"/>
          </w:tcPr>
          <w:p w14:paraId="0E750D73">
            <w:pPr>
              <w:pStyle w:val="19"/>
            </w:pPr>
            <w:r>
              <w:t>6506.66</w:t>
            </w:r>
          </w:p>
        </w:tc>
        <w:tc>
          <w:tcPr>
            <w:tcW w:w="2551" w:type="dxa"/>
            <w:vAlign w:val="center"/>
          </w:tcPr>
          <w:p w14:paraId="645EC340">
            <w:pPr>
              <w:pStyle w:val="19"/>
            </w:pPr>
            <w:r>
              <w:t>6506.66</w:t>
            </w:r>
          </w:p>
        </w:tc>
        <w:tc>
          <w:tcPr>
            <w:tcW w:w="2551" w:type="dxa"/>
            <w:vAlign w:val="center"/>
          </w:tcPr>
          <w:p w14:paraId="26C5B3E3">
            <w:pPr>
              <w:pStyle w:val="19"/>
            </w:pPr>
          </w:p>
        </w:tc>
      </w:tr>
      <w:tr w14:paraId="570E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E4EF4">
            <w:pPr>
              <w:pStyle w:val="17"/>
            </w:pPr>
            <w:r>
              <w:t>2</w:t>
            </w:r>
          </w:p>
        </w:tc>
        <w:tc>
          <w:tcPr>
            <w:tcW w:w="1191" w:type="dxa"/>
            <w:vAlign w:val="center"/>
          </w:tcPr>
          <w:p w14:paraId="4FC935C5">
            <w:pPr>
              <w:pStyle w:val="16"/>
            </w:pPr>
            <w:r>
              <w:t>301</w:t>
            </w:r>
          </w:p>
        </w:tc>
        <w:tc>
          <w:tcPr>
            <w:tcW w:w="4535" w:type="dxa"/>
            <w:vAlign w:val="center"/>
          </w:tcPr>
          <w:p w14:paraId="7EAD7271">
            <w:pPr>
              <w:pStyle w:val="16"/>
            </w:pPr>
            <w:r>
              <w:t>工资福利支出</w:t>
            </w:r>
          </w:p>
        </w:tc>
        <w:tc>
          <w:tcPr>
            <w:tcW w:w="2551" w:type="dxa"/>
            <w:vAlign w:val="center"/>
          </w:tcPr>
          <w:p w14:paraId="6E54FEF8">
            <w:pPr>
              <w:pStyle w:val="15"/>
            </w:pPr>
            <w:r>
              <w:t>6051.54</w:t>
            </w:r>
          </w:p>
        </w:tc>
        <w:tc>
          <w:tcPr>
            <w:tcW w:w="2551" w:type="dxa"/>
            <w:vAlign w:val="center"/>
          </w:tcPr>
          <w:p w14:paraId="0926625D">
            <w:pPr>
              <w:pStyle w:val="15"/>
            </w:pPr>
            <w:r>
              <w:t>6051.54</w:t>
            </w:r>
          </w:p>
        </w:tc>
        <w:tc>
          <w:tcPr>
            <w:tcW w:w="2551" w:type="dxa"/>
            <w:vAlign w:val="center"/>
          </w:tcPr>
          <w:p w14:paraId="59A7221F">
            <w:pPr>
              <w:pStyle w:val="15"/>
            </w:pPr>
          </w:p>
        </w:tc>
      </w:tr>
      <w:tr w14:paraId="26ED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7CA65">
            <w:pPr>
              <w:pStyle w:val="17"/>
            </w:pPr>
            <w:r>
              <w:t>3</w:t>
            </w:r>
          </w:p>
        </w:tc>
        <w:tc>
          <w:tcPr>
            <w:tcW w:w="1191" w:type="dxa"/>
            <w:vAlign w:val="center"/>
          </w:tcPr>
          <w:p w14:paraId="23532DF6">
            <w:pPr>
              <w:pStyle w:val="16"/>
            </w:pPr>
            <w:r>
              <w:t>30101</w:t>
            </w:r>
          </w:p>
        </w:tc>
        <w:tc>
          <w:tcPr>
            <w:tcW w:w="4535" w:type="dxa"/>
            <w:vAlign w:val="center"/>
          </w:tcPr>
          <w:p w14:paraId="75298B95">
            <w:pPr>
              <w:pStyle w:val="16"/>
            </w:pPr>
            <w:r>
              <w:t>基本工资</w:t>
            </w:r>
          </w:p>
        </w:tc>
        <w:tc>
          <w:tcPr>
            <w:tcW w:w="2551" w:type="dxa"/>
            <w:vAlign w:val="center"/>
          </w:tcPr>
          <w:p w14:paraId="370A40AB">
            <w:pPr>
              <w:pStyle w:val="15"/>
            </w:pPr>
            <w:r>
              <w:t>1586.78</w:t>
            </w:r>
          </w:p>
        </w:tc>
        <w:tc>
          <w:tcPr>
            <w:tcW w:w="2551" w:type="dxa"/>
            <w:vAlign w:val="center"/>
          </w:tcPr>
          <w:p w14:paraId="5E1DBB8D">
            <w:pPr>
              <w:pStyle w:val="15"/>
            </w:pPr>
            <w:r>
              <w:t>1586.78</w:t>
            </w:r>
          </w:p>
        </w:tc>
        <w:tc>
          <w:tcPr>
            <w:tcW w:w="2551" w:type="dxa"/>
            <w:vAlign w:val="center"/>
          </w:tcPr>
          <w:p w14:paraId="71FFA53E">
            <w:pPr>
              <w:pStyle w:val="15"/>
            </w:pPr>
          </w:p>
        </w:tc>
      </w:tr>
      <w:tr w14:paraId="2DE2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1E58">
            <w:pPr>
              <w:pStyle w:val="17"/>
            </w:pPr>
            <w:r>
              <w:t>4</w:t>
            </w:r>
          </w:p>
        </w:tc>
        <w:tc>
          <w:tcPr>
            <w:tcW w:w="1191" w:type="dxa"/>
            <w:vAlign w:val="center"/>
          </w:tcPr>
          <w:p w14:paraId="02CEE3B5">
            <w:pPr>
              <w:pStyle w:val="16"/>
            </w:pPr>
            <w:r>
              <w:t>30102</w:t>
            </w:r>
          </w:p>
        </w:tc>
        <w:tc>
          <w:tcPr>
            <w:tcW w:w="4535" w:type="dxa"/>
            <w:vAlign w:val="center"/>
          </w:tcPr>
          <w:p w14:paraId="67E9F9AE">
            <w:pPr>
              <w:pStyle w:val="16"/>
            </w:pPr>
            <w:r>
              <w:t>津贴补贴</w:t>
            </w:r>
          </w:p>
        </w:tc>
        <w:tc>
          <w:tcPr>
            <w:tcW w:w="2551" w:type="dxa"/>
            <w:vAlign w:val="center"/>
          </w:tcPr>
          <w:p w14:paraId="7A71FCA4">
            <w:pPr>
              <w:pStyle w:val="15"/>
            </w:pPr>
            <w:r>
              <w:t>720.93</w:t>
            </w:r>
          </w:p>
        </w:tc>
        <w:tc>
          <w:tcPr>
            <w:tcW w:w="2551" w:type="dxa"/>
            <w:vAlign w:val="center"/>
          </w:tcPr>
          <w:p w14:paraId="7FF0614C">
            <w:pPr>
              <w:pStyle w:val="15"/>
            </w:pPr>
            <w:r>
              <w:t>720.93</w:t>
            </w:r>
          </w:p>
        </w:tc>
        <w:tc>
          <w:tcPr>
            <w:tcW w:w="2551" w:type="dxa"/>
            <w:vAlign w:val="center"/>
          </w:tcPr>
          <w:p w14:paraId="1F6C8372">
            <w:pPr>
              <w:pStyle w:val="15"/>
            </w:pPr>
          </w:p>
        </w:tc>
      </w:tr>
      <w:tr w14:paraId="686D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C8E54">
            <w:pPr>
              <w:pStyle w:val="17"/>
            </w:pPr>
            <w:r>
              <w:t>5</w:t>
            </w:r>
          </w:p>
        </w:tc>
        <w:tc>
          <w:tcPr>
            <w:tcW w:w="1191" w:type="dxa"/>
            <w:vAlign w:val="center"/>
          </w:tcPr>
          <w:p w14:paraId="1353E3D2">
            <w:pPr>
              <w:pStyle w:val="16"/>
            </w:pPr>
            <w:r>
              <w:t>30107</w:t>
            </w:r>
          </w:p>
        </w:tc>
        <w:tc>
          <w:tcPr>
            <w:tcW w:w="4535" w:type="dxa"/>
            <w:vAlign w:val="center"/>
          </w:tcPr>
          <w:p w14:paraId="6DDA46FD">
            <w:pPr>
              <w:pStyle w:val="16"/>
            </w:pPr>
            <w:r>
              <w:t>绩效工资</w:t>
            </w:r>
          </w:p>
        </w:tc>
        <w:tc>
          <w:tcPr>
            <w:tcW w:w="2551" w:type="dxa"/>
            <w:vAlign w:val="center"/>
          </w:tcPr>
          <w:p w14:paraId="4F987B90">
            <w:pPr>
              <w:pStyle w:val="15"/>
            </w:pPr>
            <w:r>
              <w:t>1880.54</w:t>
            </w:r>
          </w:p>
        </w:tc>
        <w:tc>
          <w:tcPr>
            <w:tcW w:w="2551" w:type="dxa"/>
            <w:vAlign w:val="center"/>
          </w:tcPr>
          <w:p w14:paraId="5C976258">
            <w:pPr>
              <w:pStyle w:val="15"/>
            </w:pPr>
            <w:r>
              <w:t>1880.54</w:t>
            </w:r>
          </w:p>
        </w:tc>
        <w:tc>
          <w:tcPr>
            <w:tcW w:w="2551" w:type="dxa"/>
            <w:vAlign w:val="center"/>
          </w:tcPr>
          <w:p w14:paraId="1D03F8B4">
            <w:pPr>
              <w:pStyle w:val="15"/>
            </w:pPr>
          </w:p>
        </w:tc>
      </w:tr>
      <w:tr w14:paraId="7B06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A4D22">
            <w:pPr>
              <w:pStyle w:val="17"/>
            </w:pPr>
            <w:r>
              <w:t>6</w:t>
            </w:r>
          </w:p>
        </w:tc>
        <w:tc>
          <w:tcPr>
            <w:tcW w:w="1191" w:type="dxa"/>
            <w:vAlign w:val="center"/>
          </w:tcPr>
          <w:p w14:paraId="65605697">
            <w:pPr>
              <w:pStyle w:val="16"/>
            </w:pPr>
            <w:r>
              <w:t>30108</w:t>
            </w:r>
          </w:p>
        </w:tc>
        <w:tc>
          <w:tcPr>
            <w:tcW w:w="4535" w:type="dxa"/>
            <w:vAlign w:val="center"/>
          </w:tcPr>
          <w:p w14:paraId="69D48668">
            <w:pPr>
              <w:pStyle w:val="16"/>
            </w:pPr>
            <w:r>
              <w:t>机关事业单位基本养老保险缴费</w:t>
            </w:r>
          </w:p>
        </w:tc>
        <w:tc>
          <w:tcPr>
            <w:tcW w:w="2551" w:type="dxa"/>
            <w:vAlign w:val="center"/>
          </w:tcPr>
          <w:p w14:paraId="111FF78E">
            <w:pPr>
              <w:pStyle w:val="15"/>
            </w:pPr>
            <w:r>
              <w:t>688.78</w:t>
            </w:r>
          </w:p>
        </w:tc>
        <w:tc>
          <w:tcPr>
            <w:tcW w:w="2551" w:type="dxa"/>
            <w:vAlign w:val="center"/>
          </w:tcPr>
          <w:p w14:paraId="36F499B6">
            <w:pPr>
              <w:pStyle w:val="15"/>
            </w:pPr>
            <w:r>
              <w:t>688.78</w:t>
            </w:r>
          </w:p>
        </w:tc>
        <w:tc>
          <w:tcPr>
            <w:tcW w:w="2551" w:type="dxa"/>
            <w:vAlign w:val="center"/>
          </w:tcPr>
          <w:p w14:paraId="6BD1217A">
            <w:pPr>
              <w:pStyle w:val="15"/>
            </w:pPr>
          </w:p>
        </w:tc>
      </w:tr>
      <w:tr w14:paraId="3B9B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D97A">
            <w:pPr>
              <w:pStyle w:val="17"/>
            </w:pPr>
            <w:r>
              <w:t>7</w:t>
            </w:r>
          </w:p>
        </w:tc>
        <w:tc>
          <w:tcPr>
            <w:tcW w:w="1191" w:type="dxa"/>
            <w:vAlign w:val="center"/>
          </w:tcPr>
          <w:p w14:paraId="7BCA3038">
            <w:pPr>
              <w:pStyle w:val="16"/>
            </w:pPr>
            <w:r>
              <w:t>30110</w:t>
            </w:r>
          </w:p>
        </w:tc>
        <w:tc>
          <w:tcPr>
            <w:tcW w:w="4535" w:type="dxa"/>
            <w:vAlign w:val="center"/>
          </w:tcPr>
          <w:p w14:paraId="101150E8">
            <w:pPr>
              <w:pStyle w:val="16"/>
            </w:pPr>
            <w:r>
              <w:t>职工基本医疗保险缴费</w:t>
            </w:r>
          </w:p>
        </w:tc>
        <w:tc>
          <w:tcPr>
            <w:tcW w:w="2551" w:type="dxa"/>
            <w:vAlign w:val="center"/>
          </w:tcPr>
          <w:p w14:paraId="4E996B89">
            <w:pPr>
              <w:pStyle w:val="15"/>
            </w:pPr>
            <w:r>
              <w:t>239.71</w:t>
            </w:r>
          </w:p>
        </w:tc>
        <w:tc>
          <w:tcPr>
            <w:tcW w:w="2551" w:type="dxa"/>
            <w:vAlign w:val="center"/>
          </w:tcPr>
          <w:p w14:paraId="7680E477">
            <w:pPr>
              <w:pStyle w:val="15"/>
            </w:pPr>
            <w:r>
              <w:t>239.71</w:t>
            </w:r>
          </w:p>
        </w:tc>
        <w:tc>
          <w:tcPr>
            <w:tcW w:w="2551" w:type="dxa"/>
            <w:vAlign w:val="center"/>
          </w:tcPr>
          <w:p w14:paraId="16ECEAB5">
            <w:pPr>
              <w:pStyle w:val="15"/>
            </w:pPr>
          </w:p>
        </w:tc>
      </w:tr>
      <w:tr w14:paraId="3AE7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2A1CF">
            <w:pPr>
              <w:pStyle w:val="17"/>
            </w:pPr>
            <w:r>
              <w:t>8</w:t>
            </w:r>
          </w:p>
        </w:tc>
        <w:tc>
          <w:tcPr>
            <w:tcW w:w="1191" w:type="dxa"/>
            <w:vAlign w:val="center"/>
          </w:tcPr>
          <w:p w14:paraId="3341F9BC">
            <w:pPr>
              <w:pStyle w:val="16"/>
            </w:pPr>
            <w:r>
              <w:t>30111</w:t>
            </w:r>
          </w:p>
        </w:tc>
        <w:tc>
          <w:tcPr>
            <w:tcW w:w="4535" w:type="dxa"/>
            <w:vAlign w:val="center"/>
          </w:tcPr>
          <w:p w14:paraId="55D3B7B1">
            <w:pPr>
              <w:pStyle w:val="16"/>
            </w:pPr>
            <w:r>
              <w:t>公务员医疗补助缴费</w:t>
            </w:r>
          </w:p>
        </w:tc>
        <w:tc>
          <w:tcPr>
            <w:tcW w:w="2551" w:type="dxa"/>
            <w:vAlign w:val="center"/>
          </w:tcPr>
          <w:p w14:paraId="5BD3166E">
            <w:pPr>
              <w:pStyle w:val="15"/>
            </w:pPr>
            <w:r>
              <w:t>185.49</w:t>
            </w:r>
          </w:p>
        </w:tc>
        <w:tc>
          <w:tcPr>
            <w:tcW w:w="2551" w:type="dxa"/>
            <w:vAlign w:val="center"/>
          </w:tcPr>
          <w:p w14:paraId="1D1B912A">
            <w:pPr>
              <w:pStyle w:val="15"/>
            </w:pPr>
            <w:r>
              <w:t>185.49</w:t>
            </w:r>
          </w:p>
        </w:tc>
        <w:tc>
          <w:tcPr>
            <w:tcW w:w="2551" w:type="dxa"/>
            <w:vAlign w:val="center"/>
          </w:tcPr>
          <w:p w14:paraId="58C9CA57">
            <w:pPr>
              <w:pStyle w:val="15"/>
            </w:pPr>
          </w:p>
        </w:tc>
      </w:tr>
      <w:tr w14:paraId="38C2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EC81C">
            <w:pPr>
              <w:pStyle w:val="17"/>
            </w:pPr>
            <w:r>
              <w:t>9</w:t>
            </w:r>
          </w:p>
        </w:tc>
        <w:tc>
          <w:tcPr>
            <w:tcW w:w="1191" w:type="dxa"/>
            <w:vAlign w:val="center"/>
          </w:tcPr>
          <w:p w14:paraId="317E8B51">
            <w:pPr>
              <w:pStyle w:val="16"/>
            </w:pPr>
            <w:r>
              <w:t>30112</w:t>
            </w:r>
          </w:p>
        </w:tc>
        <w:tc>
          <w:tcPr>
            <w:tcW w:w="4535" w:type="dxa"/>
            <w:vAlign w:val="center"/>
          </w:tcPr>
          <w:p w14:paraId="1487C7F8">
            <w:pPr>
              <w:pStyle w:val="16"/>
            </w:pPr>
            <w:r>
              <w:t>其他社会保障缴费</w:t>
            </w:r>
          </w:p>
        </w:tc>
        <w:tc>
          <w:tcPr>
            <w:tcW w:w="2551" w:type="dxa"/>
            <w:vAlign w:val="center"/>
          </w:tcPr>
          <w:p w14:paraId="5614A125">
            <w:pPr>
              <w:pStyle w:val="15"/>
            </w:pPr>
            <w:r>
              <w:t>232.73</w:t>
            </w:r>
          </w:p>
        </w:tc>
        <w:tc>
          <w:tcPr>
            <w:tcW w:w="2551" w:type="dxa"/>
            <w:vAlign w:val="center"/>
          </w:tcPr>
          <w:p w14:paraId="277A6AE6">
            <w:pPr>
              <w:pStyle w:val="15"/>
            </w:pPr>
            <w:r>
              <w:t>232.73</w:t>
            </w:r>
          </w:p>
        </w:tc>
        <w:tc>
          <w:tcPr>
            <w:tcW w:w="2551" w:type="dxa"/>
            <w:vAlign w:val="center"/>
          </w:tcPr>
          <w:p w14:paraId="1EF63D74">
            <w:pPr>
              <w:pStyle w:val="15"/>
            </w:pPr>
          </w:p>
        </w:tc>
      </w:tr>
      <w:tr w14:paraId="50D3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31E2">
            <w:pPr>
              <w:pStyle w:val="17"/>
            </w:pPr>
            <w:r>
              <w:t>10</w:t>
            </w:r>
          </w:p>
        </w:tc>
        <w:tc>
          <w:tcPr>
            <w:tcW w:w="1191" w:type="dxa"/>
            <w:vAlign w:val="center"/>
          </w:tcPr>
          <w:p w14:paraId="2728B731">
            <w:pPr>
              <w:pStyle w:val="16"/>
            </w:pPr>
            <w:r>
              <w:t>30113</w:t>
            </w:r>
          </w:p>
        </w:tc>
        <w:tc>
          <w:tcPr>
            <w:tcW w:w="4535" w:type="dxa"/>
            <w:vAlign w:val="center"/>
          </w:tcPr>
          <w:p w14:paraId="683D8DA1">
            <w:pPr>
              <w:pStyle w:val="16"/>
            </w:pPr>
            <w:r>
              <w:t>住房公积金</w:t>
            </w:r>
          </w:p>
        </w:tc>
        <w:tc>
          <w:tcPr>
            <w:tcW w:w="2551" w:type="dxa"/>
            <w:vAlign w:val="center"/>
          </w:tcPr>
          <w:p w14:paraId="7A38C61B">
            <w:pPr>
              <w:pStyle w:val="15"/>
            </w:pPr>
            <w:r>
              <w:t>516.58</w:t>
            </w:r>
          </w:p>
        </w:tc>
        <w:tc>
          <w:tcPr>
            <w:tcW w:w="2551" w:type="dxa"/>
            <w:vAlign w:val="center"/>
          </w:tcPr>
          <w:p w14:paraId="2F5DF80A">
            <w:pPr>
              <w:pStyle w:val="15"/>
            </w:pPr>
            <w:r>
              <w:t>516.58</w:t>
            </w:r>
          </w:p>
        </w:tc>
        <w:tc>
          <w:tcPr>
            <w:tcW w:w="2551" w:type="dxa"/>
            <w:vAlign w:val="center"/>
          </w:tcPr>
          <w:p w14:paraId="5E7B53DC">
            <w:pPr>
              <w:pStyle w:val="15"/>
            </w:pPr>
          </w:p>
        </w:tc>
      </w:tr>
      <w:tr w14:paraId="6671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256B">
            <w:pPr>
              <w:pStyle w:val="17"/>
            </w:pPr>
            <w:r>
              <w:t>11</w:t>
            </w:r>
          </w:p>
        </w:tc>
        <w:tc>
          <w:tcPr>
            <w:tcW w:w="1191" w:type="dxa"/>
            <w:vAlign w:val="center"/>
          </w:tcPr>
          <w:p w14:paraId="46EB72DF">
            <w:pPr>
              <w:pStyle w:val="16"/>
            </w:pPr>
            <w:r>
              <w:t>303</w:t>
            </w:r>
          </w:p>
        </w:tc>
        <w:tc>
          <w:tcPr>
            <w:tcW w:w="4535" w:type="dxa"/>
            <w:vAlign w:val="center"/>
          </w:tcPr>
          <w:p w14:paraId="78F3DA11">
            <w:pPr>
              <w:pStyle w:val="16"/>
            </w:pPr>
            <w:r>
              <w:t>对个人和家庭的补助</w:t>
            </w:r>
          </w:p>
        </w:tc>
        <w:tc>
          <w:tcPr>
            <w:tcW w:w="2551" w:type="dxa"/>
            <w:vAlign w:val="center"/>
          </w:tcPr>
          <w:p w14:paraId="148C7F51">
            <w:pPr>
              <w:pStyle w:val="15"/>
            </w:pPr>
            <w:r>
              <w:t>455.12</w:t>
            </w:r>
          </w:p>
        </w:tc>
        <w:tc>
          <w:tcPr>
            <w:tcW w:w="2551" w:type="dxa"/>
            <w:vAlign w:val="center"/>
          </w:tcPr>
          <w:p w14:paraId="0021877A">
            <w:pPr>
              <w:pStyle w:val="15"/>
            </w:pPr>
            <w:r>
              <w:t>455.12</w:t>
            </w:r>
          </w:p>
        </w:tc>
        <w:tc>
          <w:tcPr>
            <w:tcW w:w="2551" w:type="dxa"/>
            <w:vAlign w:val="center"/>
          </w:tcPr>
          <w:p w14:paraId="5B263CF3">
            <w:pPr>
              <w:pStyle w:val="15"/>
            </w:pPr>
          </w:p>
        </w:tc>
      </w:tr>
      <w:tr w14:paraId="2C05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5835">
            <w:pPr>
              <w:pStyle w:val="17"/>
            </w:pPr>
            <w:r>
              <w:t>12</w:t>
            </w:r>
          </w:p>
        </w:tc>
        <w:tc>
          <w:tcPr>
            <w:tcW w:w="1191" w:type="dxa"/>
            <w:vAlign w:val="center"/>
          </w:tcPr>
          <w:p w14:paraId="0BE1073A">
            <w:pPr>
              <w:pStyle w:val="16"/>
            </w:pPr>
            <w:r>
              <w:t>30302</w:t>
            </w:r>
          </w:p>
        </w:tc>
        <w:tc>
          <w:tcPr>
            <w:tcW w:w="4535" w:type="dxa"/>
            <w:vAlign w:val="center"/>
          </w:tcPr>
          <w:p w14:paraId="4B644DA2">
            <w:pPr>
              <w:pStyle w:val="16"/>
            </w:pPr>
            <w:r>
              <w:t>退休费</w:t>
            </w:r>
          </w:p>
        </w:tc>
        <w:tc>
          <w:tcPr>
            <w:tcW w:w="2551" w:type="dxa"/>
            <w:vAlign w:val="center"/>
          </w:tcPr>
          <w:p w14:paraId="7BACE6C5">
            <w:pPr>
              <w:pStyle w:val="15"/>
            </w:pPr>
            <w:r>
              <w:t>452.17</w:t>
            </w:r>
          </w:p>
        </w:tc>
        <w:tc>
          <w:tcPr>
            <w:tcW w:w="2551" w:type="dxa"/>
            <w:vAlign w:val="center"/>
          </w:tcPr>
          <w:p w14:paraId="1C9DCB8A">
            <w:pPr>
              <w:pStyle w:val="15"/>
            </w:pPr>
            <w:r>
              <w:t>452.17</w:t>
            </w:r>
          </w:p>
        </w:tc>
        <w:tc>
          <w:tcPr>
            <w:tcW w:w="2551" w:type="dxa"/>
            <w:vAlign w:val="center"/>
          </w:tcPr>
          <w:p w14:paraId="5DD79C17">
            <w:pPr>
              <w:pStyle w:val="15"/>
            </w:pPr>
          </w:p>
        </w:tc>
      </w:tr>
      <w:tr w14:paraId="0830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7DC32">
            <w:pPr>
              <w:pStyle w:val="17"/>
            </w:pPr>
            <w:r>
              <w:t>13</w:t>
            </w:r>
          </w:p>
        </w:tc>
        <w:tc>
          <w:tcPr>
            <w:tcW w:w="1191" w:type="dxa"/>
            <w:vAlign w:val="center"/>
          </w:tcPr>
          <w:p w14:paraId="287B8BA8">
            <w:pPr>
              <w:pStyle w:val="16"/>
            </w:pPr>
            <w:r>
              <w:t>30305</w:t>
            </w:r>
          </w:p>
        </w:tc>
        <w:tc>
          <w:tcPr>
            <w:tcW w:w="4535" w:type="dxa"/>
            <w:vAlign w:val="center"/>
          </w:tcPr>
          <w:p w14:paraId="7F25D497">
            <w:pPr>
              <w:pStyle w:val="16"/>
            </w:pPr>
            <w:r>
              <w:t>生活补助</w:t>
            </w:r>
          </w:p>
        </w:tc>
        <w:tc>
          <w:tcPr>
            <w:tcW w:w="2551" w:type="dxa"/>
            <w:vAlign w:val="center"/>
          </w:tcPr>
          <w:p w14:paraId="3905A4A2">
            <w:pPr>
              <w:pStyle w:val="15"/>
            </w:pPr>
            <w:r>
              <w:t>2.76</w:t>
            </w:r>
          </w:p>
        </w:tc>
        <w:tc>
          <w:tcPr>
            <w:tcW w:w="2551" w:type="dxa"/>
            <w:vAlign w:val="center"/>
          </w:tcPr>
          <w:p w14:paraId="4F9347E5">
            <w:pPr>
              <w:pStyle w:val="15"/>
            </w:pPr>
            <w:r>
              <w:t>2.76</w:t>
            </w:r>
          </w:p>
        </w:tc>
        <w:tc>
          <w:tcPr>
            <w:tcW w:w="2551" w:type="dxa"/>
            <w:vAlign w:val="center"/>
          </w:tcPr>
          <w:p w14:paraId="3D390974">
            <w:pPr>
              <w:pStyle w:val="15"/>
            </w:pPr>
          </w:p>
        </w:tc>
      </w:tr>
      <w:tr w14:paraId="7057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0EE8">
            <w:pPr>
              <w:pStyle w:val="17"/>
            </w:pPr>
            <w:r>
              <w:t>14</w:t>
            </w:r>
          </w:p>
        </w:tc>
        <w:tc>
          <w:tcPr>
            <w:tcW w:w="1191" w:type="dxa"/>
            <w:vAlign w:val="center"/>
          </w:tcPr>
          <w:p w14:paraId="56BFC111">
            <w:pPr>
              <w:pStyle w:val="16"/>
            </w:pPr>
            <w:r>
              <w:t>30309</w:t>
            </w:r>
          </w:p>
        </w:tc>
        <w:tc>
          <w:tcPr>
            <w:tcW w:w="4535" w:type="dxa"/>
            <w:vAlign w:val="center"/>
          </w:tcPr>
          <w:p w14:paraId="66E162E3">
            <w:pPr>
              <w:pStyle w:val="16"/>
            </w:pPr>
            <w:r>
              <w:t>奖励金</w:t>
            </w:r>
          </w:p>
        </w:tc>
        <w:tc>
          <w:tcPr>
            <w:tcW w:w="2551" w:type="dxa"/>
            <w:vAlign w:val="center"/>
          </w:tcPr>
          <w:p w14:paraId="1DAB6F93">
            <w:pPr>
              <w:pStyle w:val="15"/>
            </w:pPr>
            <w:r>
              <w:t>0.19</w:t>
            </w:r>
          </w:p>
        </w:tc>
        <w:tc>
          <w:tcPr>
            <w:tcW w:w="2551" w:type="dxa"/>
            <w:vAlign w:val="center"/>
          </w:tcPr>
          <w:p w14:paraId="6173B5D5">
            <w:pPr>
              <w:pStyle w:val="15"/>
            </w:pPr>
            <w:r>
              <w:t>0.19</w:t>
            </w:r>
          </w:p>
        </w:tc>
        <w:tc>
          <w:tcPr>
            <w:tcW w:w="2551" w:type="dxa"/>
            <w:vAlign w:val="center"/>
          </w:tcPr>
          <w:p w14:paraId="74FED053">
            <w:pPr>
              <w:pStyle w:val="15"/>
            </w:pPr>
          </w:p>
        </w:tc>
      </w:tr>
    </w:tbl>
    <w:p w14:paraId="22BD55D3">
      <w:pPr>
        <w:sectPr>
          <w:pgSz w:w="16840" w:h="11900" w:orient="landscape"/>
          <w:pgMar w:top="1361" w:right="1020" w:bottom="1134" w:left="1020" w:header="720" w:footer="720" w:gutter="0"/>
          <w:cols w:space="720" w:num="1"/>
        </w:sectPr>
      </w:pPr>
    </w:p>
    <w:p w14:paraId="59B2C8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64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E2423">
            <w:pPr>
              <w:pStyle w:val="13"/>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404290A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A50524B">
            <w:pPr>
              <w:pStyle w:val="11"/>
            </w:pPr>
            <w:r>
              <w:t>单位：万元</w:t>
            </w:r>
          </w:p>
        </w:tc>
      </w:tr>
      <w:tr w14:paraId="337C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CC3F6">
            <w:pPr>
              <w:pStyle w:val="14"/>
            </w:pPr>
            <w:r>
              <w:t>序号</w:t>
            </w:r>
          </w:p>
        </w:tc>
        <w:tc>
          <w:tcPr>
            <w:tcW w:w="5726" w:type="dxa"/>
            <w:gridSpan w:val="2"/>
            <w:vAlign w:val="center"/>
          </w:tcPr>
          <w:p w14:paraId="12DE22DB">
            <w:pPr>
              <w:pStyle w:val="14"/>
            </w:pPr>
            <w:r>
              <w:t>功能分类科目</w:t>
            </w:r>
          </w:p>
        </w:tc>
        <w:tc>
          <w:tcPr>
            <w:tcW w:w="2551" w:type="dxa"/>
            <w:vMerge w:val="restart"/>
            <w:vAlign w:val="center"/>
          </w:tcPr>
          <w:p w14:paraId="44723CD6">
            <w:pPr>
              <w:pStyle w:val="14"/>
            </w:pPr>
            <w:r>
              <w:t>合计</w:t>
            </w:r>
          </w:p>
        </w:tc>
        <w:tc>
          <w:tcPr>
            <w:tcW w:w="2551" w:type="dxa"/>
            <w:vMerge w:val="restart"/>
            <w:vAlign w:val="center"/>
          </w:tcPr>
          <w:p w14:paraId="37FACD99">
            <w:pPr>
              <w:pStyle w:val="14"/>
            </w:pPr>
            <w:r>
              <w:t>基本支出</w:t>
            </w:r>
          </w:p>
        </w:tc>
        <w:tc>
          <w:tcPr>
            <w:tcW w:w="2551" w:type="dxa"/>
            <w:vMerge w:val="restart"/>
            <w:vAlign w:val="center"/>
          </w:tcPr>
          <w:p w14:paraId="6457DD0E">
            <w:pPr>
              <w:pStyle w:val="14"/>
            </w:pPr>
            <w:r>
              <w:t>项目支出</w:t>
            </w:r>
          </w:p>
        </w:tc>
      </w:tr>
      <w:tr w14:paraId="7623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CE4E0"/>
        </w:tc>
        <w:tc>
          <w:tcPr>
            <w:tcW w:w="1191" w:type="dxa"/>
            <w:vAlign w:val="center"/>
          </w:tcPr>
          <w:p w14:paraId="429555ED">
            <w:pPr>
              <w:pStyle w:val="14"/>
            </w:pPr>
            <w:r>
              <w:t>科目编码</w:t>
            </w:r>
          </w:p>
        </w:tc>
        <w:tc>
          <w:tcPr>
            <w:tcW w:w="4535" w:type="dxa"/>
            <w:vAlign w:val="center"/>
          </w:tcPr>
          <w:p w14:paraId="4445F3E0">
            <w:pPr>
              <w:pStyle w:val="14"/>
            </w:pPr>
            <w:r>
              <w:t>科目名称</w:t>
            </w:r>
          </w:p>
        </w:tc>
        <w:tc>
          <w:tcPr>
            <w:tcW w:w="2551" w:type="dxa"/>
            <w:vMerge w:val="continue"/>
          </w:tcPr>
          <w:p w14:paraId="2F7C1A2E"/>
        </w:tc>
        <w:tc>
          <w:tcPr>
            <w:tcW w:w="2551" w:type="dxa"/>
            <w:vMerge w:val="continue"/>
          </w:tcPr>
          <w:p w14:paraId="604DC6D8"/>
        </w:tc>
        <w:tc>
          <w:tcPr>
            <w:tcW w:w="2551" w:type="dxa"/>
            <w:vMerge w:val="continue"/>
          </w:tcPr>
          <w:p w14:paraId="0C703F73"/>
        </w:tc>
      </w:tr>
      <w:tr w14:paraId="5999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0604F9">
            <w:pPr>
              <w:pStyle w:val="14"/>
            </w:pPr>
            <w:r>
              <w:t>栏次</w:t>
            </w:r>
          </w:p>
        </w:tc>
        <w:tc>
          <w:tcPr>
            <w:tcW w:w="1191" w:type="dxa"/>
            <w:vAlign w:val="center"/>
          </w:tcPr>
          <w:p w14:paraId="3672E164">
            <w:pPr>
              <w:pStyle w:val="14"/>
            </w:pPr>
            <w:r>
              <w:t>1</w:t>
            </w:r>
          </w:p>
        </w:tc>
        <w:tc>
          <w:tcPr>
            <w:tcW w:w="4535" w:type="dxa"/>
            <w:vAlign w:val="center"/>
          </w:tcPr>
          <w:p w14:paraId="6901C9A0">
            <w:pPr>
              <w:pStyle w:val="14"/>
            </w:pPr>
            <w:r>
              <w:t>2</w:t>
            </w:r>
          </w:p>
        </w:tc>
        <w:tc>
          <w:tcPr>
            <w:tcW w:w="2551" w:type="dxa"/>
            <w:vAlign w:val="center"/>
          </w:tcPr>
          <w:p w14:paraId="7DED3B61">
            <w:pPr>
              <w:pStyle w:val="14"/>
            </w:pPr>
            <w:r>
              <w:t>3</w:t>
            </w:r>
          </w:p>
        </w:tc>
        <w:tc>
          <w:tcPr>
            <w:tcW w:w="2551" w:type="dxa"/>
            <w:vAlign w:val="center"/>
          </w:tcPr>
          <w:p w14:paraId="3BB20C77">
            <w:pPr>
              <w:pStyle w:val="14"/>
            </w:pPr>
            <w:r>
              <w:t>4</w:t>
            </w:r>
          </w:p>
        </w:tc>
        <w:tc>
          <w:tcPr>
            <w:tcW w:w="2551" w:type="dxa"/>
            <w:vAlign w:val="center"/>
          </w:tcPr>
          <w:p w14:paraId="0D114471">
            <w:pPr>
              <w:pStyle w:val="14"/>
            </w:pPr>
            <w:r>
              <w:t>5</w:t>
            </w:r>
          </w:p>
        </w:tc>
      </w:tr>
      <w:tr w14:paraId="3534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AA0A">
            <w:pPr>
              <w:pStyle w:val="17"/>
            </w:pPr>
            <w:r>
              <w:t>1</w:t>
            </w:r>
          </w:p>
        </w:tc>
        <w:tc>
          <w:tcPr>
            <w:tcW w:w="1191" w:type="dxa"/>
            <w:vAlign w:val="center"/>
          </w:tcPr>
          <w:p w14:paraId="5CE84EEB">
            <w:pPr>
              <w:pStyle w:val="20"/>
            </w:pPr>
          </w:p>
        </w:tc>
        <w:tc>
          <w:tcPr>
            <w:tcW w:w="4535" w:type="dxa"/>
            <w:vAlign w:val="center"/>
          </w:tcPr>
          <w:p w14:paraId="07EAB868">
            <w:pPr>
              <w:pStyle w:val="18"/>
            </w:pPr>
            <w:r>
              <w:t>合计</w:t>
            </w:r>
          </w:p>
        </w:tc>
        <w:tc>
          <w:tcPr>
            <w:tcW w:w="2551" w:type="dxa"/>
            <w:vAlign w:val="center"/>
          </w:tcPr>
          <w:p w14:paraId="079852A5">
            <w:pPr>
              <w:pStyle w:val="19"/>
            </w:pPr>
            <w:r>
              <w:t>2358.07</w:t>
            </w:r>
          </w:p>
        </w:tc>
        <w:tc>
          <w:tcPr>
            <w:tcW w:w="2551" w:type="dxa"/>
            <w:vAlign w:val="center"/>
          </w:tcPr>
          <w:p w14:paraId="5042BF95">
            <w:pPr>
              <w:pStyle w:val="19"/>
            </w:pPr>
          </w:p>
        </w:tc>
        <w:tc>
          <w:tcPr>
            <w:tcW w:w="2551" w:type="dxa"/>
            <w:vAlign w:val="center"/>
          </w:tcPr>
          <w:p w14:paraId="5FE29720">
            <w:pPr>
              <w:pStyle w:val="19"/>
            </w:pPr>
            <w:r>
              <w:t>2358.07</w:t>
            </w:r>
          </w:p>
        </w:tc>
      </w:tr>
      <w:tr w14:paraId="7333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3A78">
            <w:pPr>
              <w:pStyle w:val="17"/>
            </w:pPr>
            <w:r>
              <w:t>2</w:t>
            </w:r>
          </w:p>
        </w:tc>
        <w:tc>
          <w:tcPr>
            <w:tcW w:w="1191" w:type="dxa"/>
            <w:vAlign w:val="center"/>
          </w:tcPr>
          <w:p w14:paraId="66550E99">
            <w:pPr>
              <w:pStyle w:val="16"/>
            </w:pPr>
            <w:r>
              <w:t>212</w:t>
            </w:r>
          </w:p>
        </w:tc>
        <w:tc>
          <w:tcPr>
            <w:tcW w:w="4535" w:type="dxa"/>
            <w:vAlign w:val="center"/>
          </w:tcPr>
          <w:p w14:paraId="321C451D">
            <w:pPr>
              <w:pStyle w:val="16"/>
            </w:pPr>
            <w:r>
              <w:t>城乡社区支出</w:t>
            </w:r>
          </w:p>
        </w:tc>
        <w:tc>
          <w:tcPr>
            <w:tcW w:w="2551" w:type="dxa"/>
            <w:vAlign w:val="center"/>
          </w:tcPr>
          <w:p w14:paraId="02035AC1">
            <w:pPr>
              <w:pStyle w:val="15"/>
            </w:pPr>
            <w:r>
              <w:t>1375.00</w:t>
            </w:r>
          </w:p>
        </w:tc>
        <w:tc>
          <w:tcPr>
            <w:tcW w:w="2551" w:type="dxa"/>
            <w:vAlign w:val="center"/>
          </w:tcPr>
          <w:p w14:paraId="54C545DF">
            <w:pPr>
              <w:pStyle w:val="15"/>
            </w:pPr>
          </w:p>
        </w:tc>
        <w:tc>
          <w:tcPr>
            <w:tcW w:w="2551" w:type="dxa"/>
            <w:vAlign w:val="center"/>
          </w:tcPr>
          <w:p w14:paraId="49B2750B">
            <w:pPr>
              <w:pStyle w:val="15"/>
            </w:pPr>
            <w:r>
              <w:t>1375.00</w:t>
            </w:r>
          </w:p>
        </w:tc>
      </w:tr>
      <w:tr w14:paraId="6FCA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66358">
            <w:pPr>
              <w:pStyle w:val="17"/>
            </w:pPr>
            <w:r>
              <w:t>3</w:t>
            </w:r>
          </w:p>
        </w:tc>
        <w:tc>
          <w:tcPr>
            <w:tcW w:w="1191" w:type="dxa"/>
            <w:vAlign w:val="center"/>
          </w:tcPr>
          <w:p w14:paraId="376B2484">
            <w:pPr>
              <w:pStyle w:val="16"/>
            </w:pPr>
            <w:r>
              <w:t>21208</w:t>
            </w:r>
          </w:p>
        </w:tc>
        <w:tc>
          <w:tcPr>
            <w:tcW w:w="4535" w:type="dxa"/>
            <w:vAlign w:val="center"/>
          </w:tcPr>
          <w:p w14:paraId="62A616B1">
            <w:pPr>
              <w:pStyle w:val="16"/>
            </w:pPr>
            <w:r>
              <w:t>国有土地使用权出让收入安排的支出</w:t>
            </w:r>
          </w:p>
        </w:tc>
        <w:tc>
          <w:tcPr>
            <w:tcW w:w="2551" w:type="dxa"/>
            <w:vAlign w:val="center"/>
          </w:tcPr>
          <w:p w14:paraId="2F1D26C7">
            <w:pPr>
              <w:pStyle w:val="15"/>
            </w:pPr>
            <w:r>
              <w:t>1375.00</w:t>
            </w:r>
          </w:p>
        </w:tc>
        <w:tc>
          <w:tcPr>
            <w:tcW w:w="2551" w:type="dxa"/>
            <w:vAlign w:val="center"/>
          </w:tcPr>
          <w:p w14:paraId="051EEC4C">
            <w:pPr>
              <w:pStyle w:val="15"/>
            </w:pPr>
          </w:p>
        </w:tc>
        <w:tc>
          <w:tcPr>
            <w:tcW w:w="2551" w:type="dxa"/>
            <w:vAlign w:val="center"/>
          </w:tcPr>
          <w:p w14:paraId="2EEE428D">
            <w:pPr>
              <w:pStyle w:val="15"/>
            </w:pPr>
            <w:r>
              <w:t>1375.00</w:t>
            </w:r>
          </w:p>
        </w:tc>
      </w:tr>
      <w:tr w14:paraId="54C3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E0343">
            <w:pPr>
              <w:pStyle w:val="17"/>
            </w:pPr>
            <w:r>
              <w:t>4</w:t>
            </w:r>
          </w:p>
        </w:tc>
        <w:tc>
          <w:tcPr>
            <w:tcW w:w="1191" w:type="dxa"/>
            <w:vAlign w:val="center"/>
          </w:tcPr>
          <w:p w14:paraId="43191F49">
            <w:pPr>
              <w:pStyle w:val="16"/>
            </w:pPr>
            <w:r>
              <w:t>2120803</w:t>
            </w:r>
          </w:p>
        </w:tc>
        <w:tc>
          <w:tcPr>
            <w:tcW w:w="4535" w:type="dxa"/>
            <w:vAlign w:val="center"/>
          </w:tcPr>
          <w:p w14:paraId="1D15A61B">
            <w:pPr>
              <w:pStyle w:val="16"/>
            </w:pPr>
            <w:r>
              <w:t>城市建设支出</w:t>
            </w:r>
          </w:p>
        </w:tc>
        <w:tc>
          <w:tcPr>
            <w:tcW w:w="2551" w:type="dxa"/>
            <w:vAlign w:val="center"/>
          </w:tcPr>
          <w:p w14:paraId="068219A7">
            <w:pPr>
              <w:pStyle w:val="15"/>
            </w:pPr>
            <w:r>
              <w:t>1375.00</w:t>
            </w:r>
          </w:p>
        </w:tc>
        <w:tc>
          <w:tcPr>
            <w:tcW w:w="2551" w:type="dxa"/>
            <w:vAlign w:val="center"/>
          </w:tcPr>
          <w:p w14:paraId="30E2B9DC">
            <w:pPr>
              <w:pStyle w:val="15"/>
            </w:pPr>
          </w:p>
        </w:tc>
        <w:tc>
          <w:tcPr>
            <w:tcW w:w="2551" w:type="dxa"/>
            <w:vAlign w:val="center"/>
          </w:tcPr>
          <w:p w14:paraId="22A5256E">
            <w:pPr>
              <w:pStyle w:val="15"/>
            </w:pPr>
            <w:r>
              <w:t>1375.00</w:t>
            </w:r>
          </w:p>
        </w:tc>
      </w:tr>
      <w:tr w14:paraId="6A47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569D">
            <w:pPr>
              <w:pStyle w:val="17"/>
            </w:pPr>
            <w:r>
              <w:t>5</w:t>
            </w:r>
          </w:p>
        </w:tc>
        <w:tc>
          <w:tcPr>
            <w:tcW w:w="1191" w:type="dxa"/>
            <w:vAlign w:val="center"/>
          </w:tcPr>
          <w:p w14:paraId="4851CC78">
            <w:pPr>
              <w:pStyle w:val="16"/>
            </w:pPr>
            <w:r>
              <w:t>229</w:t>
            </w:r>
          </w:p>
        </w:tc>
        <w:tc>
          <w:tcPr>
            <w:tcW w:w="4535" w:type="dxa"/>
            <w:vAlign w:val="center"/>
          </w:tcPr>
          <w:p w14:paraId="04684339">
            <w:pPr>
              <w:pStyle w:val="16"/>
            </w:pPr>
            <w:r>
              <w:t>其他支出</w:t>
            </w:r>
          </w:p>
        </w:tc>
        <w:tc>
          <w:tcPr>
            <w:tcW w:w="2551" w:type="dxa"/>
            <w:vAlign w:val="center"/>
          </w:tcPr>
          <w:p w14:paraId="72942EE2">
            <w:pPr>
              <w:pStyle w:val="15"/>
            </w:pPr>
            <w:r>
              <w:t>983.07</w:t>
            </w:r>
          </w:p>
        </w:tc>
        <w:tc>
          <w:tcPr>
            <w:tcW w:w="2551" w:type="dxa"/>
            <w:vAlign w:val="center"/>
          </w:tcPr>
          <w:p w14:paraId="6969B883">
            <w:pPr>
              <w:pStyle w:val="15"/>
            </w:pPr>
          </w:p>
        </w:tc>
        <w:tc>
          <w:tcPr>
            <w:tcW w:w="2551" w:type="dxa"/>
            <w:vAlign w:val="center"/>
          </w:tcPr>
          <w:p w14:paraId="2C78DF67">
            <w:pPr>
              <w:pStyle w:val="15"/>
            </w:pPr>
            <w:r>
              <w:t>983.07</w:t>
            </w:r>
          </w:p>
        </w:tc>
      </w:tr>
      <w:tr w14:paraId="7C1C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25865">
            <w:pPr>
              <w:pStyle w:val="17"/>
            </w:pPr>
            <w:r>
              <w:t>6</w:t>
            </w:r>
          </w:p>
        </w:tc>
        <w:tc>
          <w:tcPr>
            <w:tcW w:w="1191" w:type="dxa"/>
            <w:vAlign w:val="center"/>
          </w:tcPr>
          <w:p w14:paraId="26B299EE">
            <w:pPr>
              <w:pStyle w:val="16"/>
            </w:pPr>
            <w:r>
              <w:t>22904</w:t>
            </w:r>
          </w:p>
        </w:tc>
        <w:tc>
          <w:tcPr>
            <w:tcW w:w="4535" w:type="dxa"/>
            <w:vAlign w:val="center"/>
          </w:tcPr>
          <w:p w14:paraId="3C648934">
            <w:pPr>
              <w:pStyle w:val="16"/>
            </w:pPr>
            <w:r>
              <w:t>其他政府性基金及对应专项债务收入安排的支出</w:t>
            </w:r>
          </w:p>
        </w:tc>
        <w:tc>
          <w:tcPr>
            <w:tcW w:w="2551" w:type="dxa"/>
            <w:vAlign w:val="center"/>
          </w:tcPr>
          <w:p w14:paraId="3188A71F">
            <w:pPr>
              <w:pStyle w:val="15"/>
            </w:pPr>
            <w:r>
              <w:t>983.07</w:t>
            </w:r>
          </w:p>
        </w:tc>
        <w:tc>
          <w:tcPr>
            <w:tcW w:w="2551" w:type="dxa"/>
            <w:vAlign w:val="center"/>
          </w:tcPr>
          <w:p w14:paraId="58233B03">
            <w:pPr>
              <w:pStyle w:val="15"/>
            </w:pPr>
          </w:p>
        </w:tc>
        <w:tc>
          <w:tcPr>
            <w:tcW w:w="2551" w:type="dxa"/>
            <w:vAlign w:val="center"/>
          </w:tcPr>
          <w:p w14:paraId="6C61AE81">
            <w:pPr>
              <w:pStyle w:val="15"/>
            </w:pPr>
            <w:r>
              <w:t>983.07</w:t>
            </w:r>
          </w:p>
        </w:tc>
      </w:tr>
      <w:tr w14:paraId="5E65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E7AE">
            <w:pPr>
              <w:pStyle w:val="17"/>
            </w:pPr>
            <w:r>
              <w:t>7</w:t>
            </w:r>
          </w:p>
        </w:tc>
        <w:tc>
          <w:tcPr>
            <w:tcW w:w="1191" w:type="dxa"/>
            <w:vAlign w:val="center"/>
          </w:tcPr>
          <w:p w14:paraId="1CB1EDBC">
            <w:pPr>
              <w:pStyle w:val="16"/>
            </w:pPr>
            <w:r>
              <w:t>2290402</w:t>
            </w:r>
          </w:p>
        </w:tc>
        <w:tc>
          <w:tcPr>
            <w:tcW w:w="4535" w:type="dxa"/>
            <w:vAlign w:val="center"/>
          </w:tcPr>
          <w:p w14:paraId="2523AF46">
            <w:pPr>
              <w:pStyle w:val="16"/>
            </w:pPr>
            <w:r>
              <w:t>其他地方自行试点项目收益专项债券收入安排的支出</w:t>
            </w:r>
          </w:p>
        </w:tc>
        <w:tc>
          <w:tcPr>
            <w:tcW w:w="2551" w:type="dxa"/>
            <w:vAlign w:val="center"/>
          </w:tcPr>
          <w:p w14:paraId="56327E22">
            <w:pPr>
              <w:pStyle w:val="15"/>
            </w:pPr>
            <w:r>
              <w:t>983.07</w:t>
            </w:r>
          </w:p>
        </w:tc>
        <w:tc>
          <w:tcPr>
            <w:tcW w:w="2551" w:type="dxa"/>
            <w:vAlign w:val="center"/>
          </w:tcPr>
          <w:p w14:paraId="3AFFF180">
            <w:pPr>
              <w:pStyle w:val="15"/>
            </w:pPr>
          </w:p>
        </w:tc>
        <w:tc>
          <w:tcPr>
            <w:tcW w:w="2551" w:type="dxa"/>
            <w:vAlign w:val="center"/>
          </w:tcPr>
          <w:p w14:paraId="4BC094C6">
            <w:pPr>
              <w:pStyle w:val="15"/>
            </w:pPr>
            <w:r>
              <w:t>983.07</w:t>
            </w:r>
          </w:p>
        </w:tc>
      </w:tr>
    </w:tbl>
    <w:p w14:paraId="7C52ED95">
      <w:pPr>
        <w:sectPr>
          <w:pgSz w:w="16840" w:h="11900" w:orient="landscape"/>
          <w:pgMar w:top="1361" w:right="1020" w:bottom="1134" w:left="1020" w:header="720" w:footer="720" w:gutter="0"/>
          <w:cols w:space="720" w:num="1"/>
        </w:sectPr>
      </w:pPr>
    </w:p>
    <w:p w14:paraId="13F06C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77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E8A443">
            <w:pPr>
              <w:pStyle w:val="13"/>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24392BA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2065592">
            <w:pPr>
              <w:pStyle w:val="11"/>
            </w:pPr>
            <w:r>
              <w:t>单位：万元</w:t>
            </w:r>
          </w:p>
        </w:tc>
      </w:tr>
      <w:tr w14:paraId="2821D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FCA472">
            <w:pPr>
              <w:pStyle w:val="14"/>
            </w:pPr>
            <w:r>
              <w:t>序号</w:t>
            </w:r>
          </w:p>
        </w:tc>
        <w:tc>
          <w:tcPr>
            <w:tcW w:w="5726" w:type="dxa"/>
            <w:gridSpan w:val="2"/>
            <w:vAlign w:val="center"/>
          </w:tcPr>
          <w:p w14:paraId="53AD1DEC">
            <w:pPr>
              <w:pStyle w:val="14"/>
            </w:pPr>
            <w:r>
              <w:t>功能分类科目</w:t>
            </w:r>
          </w:p>
        </w:tc>
        <w:tc>
          <w:tcPr>
            <w:tcW w:w="2551" w:type="dxa"/>
            <w:vMerge w:val="restart"/>
            <w:vAlign w:val="center"/>
          </w:tcPr>
          <w:p w14:paraId="3B4B8748">
            <w:pPr>
              <w:pStyle w:val="14"/>
            </w:pPr>
            <w:r>
              <w:t>合计</w:t>
            </w:r>
          </w:p>
        </w:tc>
        <w:tc>
          <w:tcPr>
            <w:tcW w:w="2551" w:type="dxa"/>
            <w:vMerge w:val="restart"/>
            <w:vAlign w:val="center"/>
          </w:tcPr>
          <w:p w14:paraId="556CC1C8">
            <w:pPr>
              <w:pStyle w:val="14"/>
            </w:pPr>
            <w:r>
              <w:t>基本支出</w:t>
            </w:r>
          </w:p>
        </w:tc>
        <w:tc>
          <w:tcPr>
            <w:tcW w:w="2551" w:type="dxa"/>
            <w:vMerge w:val="restart"/>
            <w:vAlign w:val="center"/>
          </w:tcPr>
          <w:p w14:paraId="233FB7FA">
            <w:pPr>
              <w:pStyle w:val="14"/>
            </w:pPr>
            <w:r>
              <w:t>项目支出</w:t>
            </w:r>
          </w:p>
        </w:tc>
      </w:tr>
      <w:tr w14:paraId="454B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6AC328"/>
        </w:tc>
        <w:tc>
          <w:tcPr>
            <w:tcW w:w="1191" w:type="dxa"/>
            <w:vAlign w:val="center"/>
          </w:tcPr>
          <w:p w14:paraId="2704D507">
            <w:pPr>
              <w:pStyle w:val="14"/>
            </w:pPr>
            <w:r>
              <w:t>科目编码</w:t>
            </w:r>
          </w:p>
        </w:tc>
        <w:tc>
          <w:tcPr>
            <w:tcW w:w="4535" w:type="dxa"/>
            <w:vAlign w:val="center"/>
          </w:tcPr>
          <w:p w14:paraId="2D88BC7A">
            <w:pPr>
              <w:pStyle w:val="14"/>
            </w:pPr>
            <w:r>
              <w:t>科目名称</w:t>
            </w:r>
          </w:p>
        </w:tc>
        <w:tc>
          <w:tcPr>
            <w:tcW w:w="2551" w:type="dxa"/>
            <w:vMerge w:val="continue"/>
          </w:tcPr>
          <w:p w14:paraId="046B4AB5"/>
        </w:tc>
        <w:tc>
          <w:tcPr>
            <w:tcW w:w="2551" w:type="dxa"/>
            <w:vMerge w:val="continue"/>
          </w:tcPr>
          <w:p w14:paraId="3F4E738C"/>
        </w:tc>
        <w:tc>
          <w:tcPr>
            <w:tcW w:w="2551" w:type="dxa"/>
            <w:vMerge w:val="continue"/>
          </w:tcPr>
          <w:p w14:paraId="4CAE288C"/>
        </w:tc>
      </w:tr>
      <w:tr w14:paraId="497C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80AF4">
            <w:pPr>
              <w:pStyle w:val="14"/>
            </w:pPr>
            <w:r>
              <w:t>栏次</w:t>
            </w:r>
          </w:p>
        </w:tc>
        <w:tc>
          <w:tcPr>
            <w:tcW w:w="1191" w:type="dxa"/>
            <w:vAlign w:val="center"/>
          </w:tcPr>
          <w:p w14:paraId="0DA6599D">
            <w:pPr>
              <w:pStyle w:val="14"/>
            </w:pPr>
            <w:r>
              <w:t>1</w:t>
            </w:r>
          </w:p>
        </w:tc>
        <w:tc>
          <w:tcPr>
            <w:tcW w:w="4535" w:type="dxa"/>
            <w:vAlign w:val="center"/>
          </w:tcPr>
          <w:p w14:paraId="43513A41">
            <w:pPr>
              <w:pStyle w:val="14"/>
            </w:pPr>
            <w:r>
              <w:t>2</w:t>
            </w:r>
          </w:p>
        </w:tc>
        <w:tc>
          <w:tcPr>
            <w:tcW w:w="2551" w:type="dxa"/>
            <w:vAlign w:val="center"/>
          </w:tcPr>
          <w:p w14:paraId="113B4328">
            <w:pPr>
              <w:pStyle w:val="14"/>
            </w:pPr>
            <w:r>
              <w:t>3</w:t>
            </w:r>
          </w:p>
        </w:tc>
        <w:tc>
          <w:tcPr>
            <w:tcW w:w="2551" w:type="dxa"/>
            <w:vAlign w:val="center"/>
          </w:tcPr>
          <w:p w14:paraId="5A9BB93D">
            <w:pPr>
              <w:pStyle w:val="14"/>
            </w:pPr>
            <w:r>
              <w:t>4</w:t>
            </w:r>
          </w:p>
        </w:tc>
        <w:tc>
          <w:tcPr>
            <w:tcW w:w="2551" w:type="dxa"/>
            <w:vAlign w:val="center"/>
          </w:tcPr>
          <w:p w14:paraId="4878F3D6">
            <w:pPr>
              <w:pStyle w:val="14"/>
            </w:pPr>
            <w:r>
              <w:t>5</w:t>
            </w:r>
          </w:p>
        </w:tc>
      </w:tr>
      <w:tr w14:paraId="183A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78D5">
            <w:pPr>
              <w:pStyle w:val="17"/>
            </w:pPr>
          </w:p>
        </w:tc>
        <w:tc>
          <w:tcPr>
            <w:tcW w:w="1191" w:type="dxa"/>
            <w:vAlign w:val="center"/>
          </w:tcPr>
          <w:p w14:paraId="7454447E">
            <w:pPr>
              <w:pStyle w:val="16"/>
            </w:pPr>
          </w:p>
        </w:tc>
        <w:tc>
          <w:tcPr>
            <w:tcW w:w="4535" w:type="dxa"/>
            <w:vAlign w:val="center"/>
          </w:tcPr>
          <w:p w14:paraId="7AA13E8D">
            <w:pPr>
              <w:pStyle w:val="16"/>
            </w:pPr>
          </w:p>
        </w:tc>
        <w:tc>
          <w:tcPr>
            <w:tcW w:w="2551" w:type="dxa"/>
            <w:vAlign w:val="center"/>
          </w:tcPr>
          <w:p w14:paraId="155A7343">
            <w:pPr>
              <w:pStyle w:val="15"/>
            </w:pPr>
          </w:p>
        </w:tc>
        <w:tc>
          <w:tcPr>
            <w:tcW w:w="2551" w:type="dxa"/>
            <w:vAlign w:val="center"/>
          </w:tcPr>
          <w:p w14:paraId="2621A35D">
            <w:pPr>
              <w:pStyle w:val="15"/>
            </w:pPr>
          </w:p>
        </w:tc>
        <w:tc>
          <w:tcPr>
            <w:tcW w:w="2551" w:type="dxa"/>
            <w:vAlign w:val="center"/>
          </w:tcPr>
          <w:p w14:paraId="20C9218B">
            <w:pPr>
              <w:pStyle w:val="15"/>
            </w:pPr>
          </w:p>
        </w:tc>
      </w:tr>
    </w:tbl>
    <w:p w14:paraId="593428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6624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29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AE90ABE">
            <w:pPr>
              <w:pStyle w:val="13"/>
            </w:pPr>
            <w:r>
              <w:t>360011石家庄市藁城区第一中学</w:t>
            </w:r>
          </w:p>
        </w:tc>
        <w:tc>
          <w:tcPr>
            <w:tcW w:w="2381" w:type="dxa"/>
            <w:tcBorders>
              <w:top w:val="single" w:color="FFFFFF" w:sz="6" w:space="0"/>
              <w:left w:val="single" w:color="FFFFFF" w:sz="6" w:space="0"/>
              <w:right w:val="single" w:color="FFFFFF" w:sz="6" w:space="0"/>
            </w:tcBorders>
            <w:vAlign w:val="center"/>
          </w:tcPr>
          <w:p w14:paraId="7656789D">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1884B857">
            <w:pPr>
              <w:pStyle w:val="11"/>
            </w:pPr>
            <w:r>
              <w:t>单位：万元</w:t>
            </w:r>
          </w:p>
        </w:tc>
      </w:tr>
      <w:tr w14:paraId="54D6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C9F9A">
            <w:pPr>
              <w:pStyle w:val="14"/>
            </w:pPr>
            <w:r>
              <w:t>序号</w:t>
            </w:r>
          </w:p>
        </w:tc>
        <w:tc>
          <w:tcPr>
            <w:tcW w:w="3798" w:type="dxa"/>
            <w:vMerge w:val="restart"/>
            <w:vAlign w:val="center"/>
          </w:tcPr>
          <w:p w14:paraId="3ECC8858">
            <w:pPr>
              <w:pStyle w:val="14"/>
            </w:pPr>
            <w:r>
              <w:t>项  目</w:t>
            </w:r>
          </w:p>
        </w:tc>
        <w:tc>
          <w:tcPr>
            <w:tcW w:w="9524" w:type="dxa"/>
            <w:gridSpan w:val="4"/>
            <w:vAlign w:val="center"/>
          </w:tcPr>
          <w:p w14:paraId="42EE39A2">
            <w:pPr>
              <w:pStyle w:val="14"/>
            </w:pPr>
            <w:r>
              <w:t>资 金 性 质</w:t>
            </w:r>
          </w:p>
        </w:tc>
      </w:tr>
      <w:tr w14:paraId="373B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95AB34"/>
        </w:tc>
        <w:tc>
          <w:tcPr>
            <w:tcW w:w="3798" w:type="dxa"/>
            <w:vMerge w:val="continue"/>
          </w:tcPr>
          <w:p w14:paraId="1D8742B2"/>
        </w:tc>
        <w:tc>
          <w:tcPr>
            <w:tcW w:w="2381" w:type="dxa"/>
            <w:vAlign w:val="center"/>
          </w:tcPr>
          <w:p w14:paraId="6BDFB60E">
            <w:pPr>
              <w:pStyle w:val="14"/>
            </w:pPr>
            <w:r>
              <w:t>合计</w:t>
            </w:r>
          </w:p>
        </w:tc>
        <w:tc>
          <w:tcPr>
            <w:tcW w:w="2381" w:type="dxa"/>
            <w:vAlign w:val="center"/>
          </w:tcPr>
          <w:p w14:paraId="661E435D">
            <w:pPr>
              <w:pStyle w:val="14"/>
            </w:pPr>
            <w:r>
              <w:t>一般公共预算              财政拨款</w:t>
            </w:r>
          </w:p>
        </w:tc>
        <w:tc>
          <w:tcPr>
            <w:tcW w:w="2381" w:type="dxa"/>
            <w:vAlign w:val="center"/>
          </w:tcPr>
          <w:p w14:paraId="2B6D19C5">
            <w:pPr>
              <w:pStyle w:val="14"/>
            </w:pPr>
            <w:r>
              <w:t>政府性基金                  预算拨款</w:t>
            </w:r>
          </w:p>
        </w:tc>
        <w:tc>
          <w:tcPr>
            <w:tcW w:w="2381" w:type="dxa"/>
            <w:vAlign w:val="center"/>
          </w:tcPr>
          <w:p w14:paraId="199DEA2A">
            <w:pPr>
              <w:pStyle w:val="14"/>
            </w:pPr>
            <w:r>
              <w:t>国有资本经营              预算财政拨款</w:t>
            </w:r>
          </w:p>
        </w:tc>
      </w:tr>
      <w:tr w14:paraId="7FC2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F903CF">
            <w:pPr>
              <w:pStyle w:val="14"/>
            </w:pPr>
            <w:r>
              <w:t>栏次</w:t>
            </w:r>
          </w:p>
        </w:tc>
        <w:tc>
          <w:tcPr>
            <w:tcW w:w="3798" w:type="dxa"/>
            <w:vAlign w:val="center"/>
          </w:tcPr>
          <w:p w14:paraId="67A62DAA">
            <w:pPr>
              <w:pStyle w:val="14"/>
            </w:pPr>
            <w:r>
              <w:t>1</w:t>
            </w:r>
          </w:p>
        </w:tc>
        <w:tc>
          <w:tcPr>
            <w:tcW w:w="2381" w:type="dxa"/>
            <w:vAlign w:val="center"/>
          </w:tcPr>
          <w:p w14:paraId="013AA064">
            <w:pPr>
              <w:pStyle w:val="14"/>
            </w:pPr>
            <w:r>
              <w:t>2</w:t>
            </w:r>
          </w:p>
        </w:tc>
        <w:tc>
          <w:tcPr>
            <w:tcW w:w="2381" w:type="dxa"/>
            <w:vAlign w:val="center"/>
          </w:tcPr>
          <w:p w14:paraId="7BF87B1E">
            <w:pPr>
              <w:pStyle w:val="14"/>
            </w:pPr>
            <w:r>
              <w:t>3</w:t>
            </w:r>
          </w:p>
        </w:tc>
        <w:tc>
          <w:tcPr>
            <w:tcW w:w="2381" w:type="dxa"/>
            <w:vAlign w:val="center"/>
          </w:tcPr>
          <w:p w14:paraId="0AC67825">
            <w:pPr>
              <w:pStyle w:val="14"/>
            </w:pPr>
            <w:r>
              <w:t>4</w:t>
            </w:r>
          </w:p>
        </w:tc>
        <w:tc>
          <w:tcPr>
            <w:tcW w:w="2381" w:type="dxa"/>
            <w:vAlign w:val="center"/>
          </w:tcPr>
          <w:p w14:paraId="568AB6E9">
            <w:pPr>
              <w:pStyle w:val="14"/>
            </w:pPr>
            <w:r>
              <w:t>5</w:t>
            </w:r>
          </w:p>
        </w:tc>
      </w:tr>
      <w:tr w14:paraId="1EF8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8A7BB3">
            <w:pPr>
              <w:pStyle w:val="17"/>
            </w:pPr>
          </w:p>
        </w:tc>
        <w:tc>
          <w:tcPr>
            <w:tcW w:w="3798" w:type="dxa"/>
            <w:vAlign w:val="center"/>
          </w:tcPr>
          <w:p w14:paraId="3F81C32C">
            <w:pPr>
              <w:pStyle w:val="16"/>
            </w:pPr>
          </w:p>
        </w:tc>
        <w:tc>
          <w:tcPr>
            <w:tcW w:w="2381" w:type="dxa"/>
            <w:vAlign w:val="center"/>
          </w:tcPr>
          <w:p w14:paraId="68C8D41A">
            <w:pPr>
              <w:pStyle w:val="15"/>
            </w:pPr>
          </w:p>
        </w:tc>
        <w:tc>
          <w:tcPr>
            <w:tcW w:w="2381" w:type="dxa"/>
            <w:vAlign w:val="center"/>
          </w:tcPr>
          <w:p w14:paraId="19FD31C0">
            <w:pPr>
              <w:pStyle w:val="15"/>
            </w:pPr>
          </w:p>
        </w:tc>
        <w:tc>
          <w:tcPr>
            <w:tcW w:w="2381" w:type="dxa"/>
            <w:vAlign w:val="center"/>
          </w:tcPr>
          <w:p w14:paraId="0EA1EB33">
            <w:pPr>
              <w:pStyle w:val="15"/>
            </w:pPr>
          </w:p>
        </w:tc>
        <w:tc>
          <w:tcPr>
            <w:tcW w:w="2381" w:type="dxa"/>
            <w:vAlign w:val="center"/>
          </w:tcPr>
          <w:p w14:paraId="09E6E22D">
            <w:pPr>
              <w:pStyle w:val="15"/>
            </w:pPr>
          </w:p>
        </w:tc>
      </w:tr>
    </w:tbl>
    <w:p w14:paraId="52AD84DC">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FD72F8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石家庄市藁城区第一中学2023年单位预算信息公开情况说明</w:t>
      </w:r>
    </w:p>
    <w:p w14:paraId="74DE6BD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按照《预算法》、《地方预决算公开操作规程》和《关于进一步推进预算公开工作的实施意见》规定，现将石家庄市藁城区第一中学2023年单位预算公开如下：</w:t>
      </w:r>
    </w:p>
    <w:p w14:paraId="14240C1F">
      <w:pPr>
        <w:spacing w:before="10" w:after="10" w:line="240" w:lineRule="auto"/>
        <w:ind w:firstLine="640"/>
        <w:jc w:val="left"/>
        <w:outlineLvl w:val="5"/>
      </w:pPr>
      <w:r>
        <w:rPr>
          <w:rFonts w:ascii="黑体" w:hAnsi="黑体" w:eastAsia="黑体" w:cs="黑体"/>
          <w:color w:val="000000"/>
          <w:sz w:val="32"/>
        </w:rPr>
        <w:t>一、单位职责及机构设置情况</w:t>
      </w:r>
    </w:p>
    <w:p w14:paraId="76014B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1450A3">
      <w:pPr>
        <w:pStyle w:val="29"/>
      </w:pPr>
      <w:r>
        <w:t>在政府和上级教育主管部门的领导下，实施高中，初中学历教育，提供相关社会服务，促进基础教育发展等职责</w:t>
      </w:r>
    </w:p>
    <w:p w14:paraId="1F6B3B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98BF5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205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D8417E">
            <w:pPr>
              <w:pStyle w:val="14"/>
            </w:pPr>
            <w:r>
              <w:t>单位名称</w:t>
            </w:r>
          </w:p>
        </w:tc>
        <w:tc>
          <w:tcPr>
            <w:tcW w:w="1843" w:type="dxa"/>
            <w:vAlign w:val="center"/>
          </w:tcPr>
          <w:p w14:paraId="32A47D6C">
            <w:pPr>
              <w:pStyle w:val="14"/>
            </w:pPr>
            <w:r>
              <w:t>单位性质</w:t>
            </w:r>
          </w:p>
        </w:tc>
        <w:tc>
          <w:tcPr>
            <w:tcW w:w="2126" w:type="dxa"/>
            <w:vAlign w:val="center"/>
          </w:tcPr>
          <w:p w14:paraId="2728C88F">
            <w:pPr>
              <w:pStyle w:val="14"/>
            </w:pPr>
            <w:r>
              <w:t>单位规格</w:t>
            </w:r>
          </w:p>
        </w:tc>
        <w:tc>
          <w:tcPr>
            <w:tcW w:w="3827" w:type="dxa"/>
            <w:vAlign w:val="center"/>
          </w:tcPr>
          <w:p w14:paraId="3B7FE0A6">
            <w:pPr>
              <w:pStyle w:val="14"/>
            </w:pPr>
            <w:r>
              <w:t>经费保障形式</w:t>
            </w:r>
          </w:p>
        </w:tc>
      </w:tr>
      <w:tr w14:paraId="5556D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0FB430">
            <w:pPr>
              <w:pStyle w:val="16"/>
            </w:pPr>
            <w:r>
              <w:t>石家庄市藁城区第一中学</w:t>
            </w:r>
          </w:p>
        </w:tc>
        <w:tc>
          <w:tcPr>
            <w:tcW w:w="1843" w:type="dxa"/>
            <w:vAlign w:val="center"/>
          </w:tcPr>
          <w:p w14:paraId="0EA21749">
            <w:pPr>
              <w:pStyle w:val="17"/>
            </w:pPr>
            <w:r>
              <w:t>事业</w:t>
            </w:r>
          </w:p>
        </w:tc>
        <w:tc>
          <w:tcPr>
            <w:tcW w:w="2126" w:type="dxa"/>
            <w:vAlign w:val="center"/>
          </w:tcPr>
          <w:p w14:paraId="3FBA8224">
            <w:pPr>
              <w:pStyle w:val="17"/>
            </w:pPr>
            <w:r>
              <w:t>未定行政级别</w:t>
            </w:r>
          </w:p>
        </w:tc>
        <w:tc>
          <w:tcPr>
            <w:tcW w:w="3827" w:type="dxa"/>
            <w:vAlign w:val="center"/>
          </w:tcPr>
          <w:p w14:paraId="24A5239F">
            <w:pPr>
              <w:pStyle w:val="17"/>
            </w:pPr>
            <w:r>
              <w:t>财政性资金基本保证</w:t>
            </w:r>
          </w:p>
        </w:tc>
      </w:tr>
    </w:tbl>
    <w:p w14:paraId="78228F7E">
      <w:pPr>
        <w:spacing w:before="10" w:after="10" w:line="240" w:lineRule="auto"/>
        <w:ind w:firstLine="640"/>
        <w:jc w:val="left"/>
        <w:outlineLvl w:val="5"/>
      </w:pPr>
      <w:r>
        <w:rPr>
          <w:rFonts w:ascii="黑体" w:hAnsi="黑体" w:eastAsia="黑体" w:cs="黑体"/>
          <w:color w:val="000000"/>
          <w:sz w:val="32"/>
        </w:rPr>
        <w:t>二、单位预算安排的总体情况</w:t>
      </w:r>
    </w:p>
    <w:p w14:paraId="64F1501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D8435A9">
      <w:pPr>
        <w:pStyle w:val="30"/>
      </w:pPr>
      <w:r>
        <w:t>1、收入说明</w:t>
      </w:r>
    </w:p>
    <w:p w14:paraId="28944E11">
      <w:pPr>
        <w:pStyle w:val="30"/>
      </w:pPr>
      <w:r>
        <w:t>反映本单位当年全部收入。2023年预算收入10671.85万元，其中：一般公共预算收入7644.89万元，基金预算收入1375万元，财政专户核拨收入645万元，其他来源收入0万元。</w:t>
      </w:r>
    </w:p>
    <w:p w14:paraId="172A0CE4">
      <w:pPr>
        <w:pStyle w:val="30"/>
      </w:pPr>
      <w:r>
        <w:t>2、支出说明</w:t>
      </w:r>
    </w:p>
    <w:p w14:paraId="1A019148">
      <w:pPr>
        <w:pStyle w:val="30"/>
      </w:pPr>
      <w:r>
        <w:t>收支预算总表支出栏、基本支出表、项目支出表按经济分类和支出功能分类科目编制，反映本部门预算中支出预算的总体情况。2023年部门支出预算为10671.85万元，其中基本支出6506.66万元，包括人员经费6506.66万元和日常公用经费0万元；项目支出4165.18万元，主要为教育产业园区综合服务费1375万元，省级改善办学条件117万元用于办公设备购置，中央高中改善办学条件362万元用于办公设备购置；生均公用288.6万元用于日常办公水电等，专户核拨645万元用于办公，维修等。其他支出0万元。</w:t>
      </w:r>
    </w:p>
    <w:p w14:paraId="0FCB5D02">
      <w:pPr>
        <w:pStyle w:val="30"/>
      </w:pPr>
      <w:r>
        <w:t>3、比上年增减情况</w:t>
      </w:r>
    </w:p>
    <w:p w14:paraId="2EEED637">
      <w:pPr>
        <w:pStyle w:val="30"/>
      </w:pPr>
      <w:r>
        <w:t>2023年部门预算收支安排10671.85万元，较2022年增加1713.72万元，其中：基本支出增加357.29万元，主要是人员增加，相应增加人员经费和日常公用经费；项目支出增加1854万元，主要是增加中央及省级改善办学条件项目支出479万元、教育产业园区综合服务费1375万元；综合楼及运动馆项目结转983.07万元支出减少1343万元。</w:t>
      </w:r>
    </w:p>
    <w:p w14:paraId="3EA71720">
      <w:pPr>
        <w:spacing w:before="10" w:after="10" w:line="240" w:lineRule="auto"/>
        <w:ind w:firstLine="640"/>
        <w:jc w:val="left"/>
        <w:outlineLvl w:val="5"/>
      </w:pPr>
      <w:r>
        <w:rPr>
          <w:rFonts w:ascii="黑体" w:hAnsi="黑体" w:eastAsia="黑体" w:cs="黑体"/>
          <w:color w:val="000000"/>
          <w:sz w:val="32"/>
        </w:rPr>
        <w:t>三、机关运行经费安排情况</w:t>
      </w:r>
    </w:p>
    <w:p w14:paraId="6A12ED30">
      <w:pPr>
        <w:pStyle w:val="31"/>
      </w:pPr>
    </w:p>
    <w:p w14:paraId="7B8DE9C4">
      <w:pPr>
        <w:pStyle w:val="31"/>
      </w:pPr>
      <w:r>
        <w:t>2023年我单位机关运行经费共计安排0万元</w:t>
      </w:r>
    </w:p>
    <w:p w14:paraId="4392A5D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2C220C">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2217695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B710AAD">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5C8F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C7BE49">
            <w:pPr>
              <w:pStyle w:val="14"/>
            </w:pPr>
            <w:r>
              <w:t>绩效目标</w:t>
            </w:r>
          </w:p>
        </w:tc>
        <w:tc>
          <w:tcPr>
            <w:tcW w:w="12756" w:type="dxa"/>
            <w:tcBorders>
              <w:bottom w:val="single" w:color="FFFFFF" w:sz="6" w:space="0"/>
            </w:tcBorders>
            <w:vAlign w:val="center"/>
          </w:tcPr>
          <w:p w14:paraId="340303D4">
            <w:pPr>
              <w:pStyle w:val="16"/>
            </w:pPr>
            <w:r>
              <w:t>1.通过开展党员教育培训，提升党员政治素养</w:t>
            </w:r>
          </w:p>
        </w:tc>
      </w:tr>
    </w:tbl>
    <w:p w14:paraId="3DBF6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5F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24B520">
            <w:pPr>
              <w:pStyle w:val="14"/>
            </w:pPr>
            <w:r>
              <w:t>一级指标</w:t>
            </w:r>
          </w:p>
        </w:tc>
        <w:tc>
          <w:tcPr>
            <w:tcW w:w="2268" w:type="dxa"/>
            <w:vAlign w:val="center"/>
          </w:tcPr>
          <w:p w14:paraId="38AC147F">
            <w:pPr>
              <w:pStyle w:val="14"/>
            </w:pPr>
            <w:r>
              <w:t>二级指标</w:t>
            </w:r>
          </w:p>
        </w:tc>
        <w:tc>
          <w:tcPr>
            <w:tcW w:w="2835" w:type="dxa"/>
            <w:vAlign w:val="center"/>
          </w:tcPr>
          <w:p w14:paraId="44ABD409">
            <w:pPr>
              <w:pStyle w:val="14"/>
            </w:pPr>
            <w:r>
              <w:t>三级指标</w:t>
            </w:r>
          </w:p>
        </w:tc>
        <w:tc>
          <w:tcPr>
            <w:tcW w:w="2835" w:type="dxa"/>
            <w:vAlign w:val="center"/>
          </w:tcPr>
          <w:p w14:paraId="3D72DB35">
            <w:pPr>
              <w:pStyle w:val="14"/>
            </w:pPr>
            <w:r>
              <w:t>绩效指标描述</w:t>
            </w:r>
          </w:p>
        </w:tc>
        <w:tc>
          <w:tcPr>
            <w:tcW w:w="2551" w:type="dxa"/>
            <w:vAlign w:val="center"/>
          </w:tcPr>
          <w:p w14:paraId="4044CCD1">
            <w:pPr>
              <w:pStyle w:val="14"/>
            </w:pPr>
            <w:r>
              <w:t>指标值</w:t>
            </w:r>
          </w:p>
        </w:tc>
        <w:tc>
          <w:tcPr>
            <w:tcW w:w="2268" w:type="dxa"/>
            <w:vAlign w:val="center"/>
          </w:tcPr>
          <w:p w14:paraId="12C37AD6">
            <w:pPr>
              <w:pStyle w:val="14"/>
            </w:pPr>
            <w:r>
              <w:t>指标值确定依据</w:t>
            </w:r>
          </w:p>
        </w:tc>
      </w:tr>
      <w:tr w14:paraId="6D6F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09B061">
            <w:pPr>
              <w:pStyle w:val="17"/>
            </w:pPr>
            <w:r>
              <w:t>产出指标</w:t>
            </w:r>
          </w:p>
        </w:tc>
        <w:tc>
          <w:tcPr>
            <w:tcW w:w="2268" w:type="dxa"/>
            <w:vAlign w:val="center"/>
          </w:tcPr>
          <w:p w14:paraId="6EF41FE3">
            <w:pPr>
              <w:pStyle w:val="16"/>
            </w:pPr>
            <w:r>
              <w:t>数量指标</w:t>
            </w:r>
          </w:p>
        </w:tc>
        <w:tc>
          <w:tcPr>
            <w:tcW w:w="2835" w:type="dxa"/>
            <w:vAlign w:val="center"/>
          </w:tcPr>
          <w:p w14:paraId="3C2E81DC">
            <w:pPr>
              <w:pStyle w:val="16"/>
            </w:pPr>
            <w:r>
              <w:t>受益党总支、支部数</w:t>
            </w:r>
          </w:p>
        </w:tc>
        <w:tc>
          <w:tcPr>
            <w:tcW w:w="2835" w:type="dxa"/>
            <w:vAlign w:val="center"/>
          </w:tcPr>
          <w:p w14:paraId="2307606F">
            <w:pPr>
              <w:pStyle w:val="16"/>
            </w:pPr>
            <w:r>
              <w:t>享受资金补助党总支、支部数</w:t>
            </w:r>
          </w:p>
        </w:tc>
        <w:tc>
          <w:tcPr>
            <w:tcW w:w="2551" w:type="dxa"/>
            <w:vAlign w:val="center"/>
          </w:tcPr>
          <w:p w14:paraId="1C8BB7EB">
            <w:pPr>
              <w:pStyle w:val="16"/>
            </w:pPr>
            <w:r>
              <w:t>≥3个</w:t>
            </w:r>
          </w:p>
        </w:tc>
        <w:tc>
          <w:tcPr>
            <w:tcW w:w="2268" w:type="dxa"/>
            <w:vAlign w:val="center"/>
          </w:tcPr>
          <w:p w14:paraId="7411C20D">
            <w:pPr>
              <w:pStyle w:val="16"/>
            </w:pPr>
            <w:r>
              <w:t>年度工作计划</w:t>
            </w:r>
          </w:p>
        </w:tc>
      </w:tr>
      <w:tr w14:paraId="0F82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DAA15"/>
        </w:tc>
        <w:tc>
          <w:tcPr>
            <w:tcW w:w="2268" w:type="dxa"/>
            <w:vAlign w:val="center"/>
          </w:tcPr>
          <w:p w14:paraId="3CB3A6C8">
            <w:pPr>
              <w:pStyle w:val="16"/>
            </w:pPr>
            <w:r>
              <w:t>质量指标</w:t>
            </w:r>
          </w:p>
        </w:tc>
        <w:tc>
          <w:tcPr>
            <w:tcW w:w="2835" w:type="dxa"/>
            <w:vAlign w:val="center"/>
          </w:tcPr>
          <w:p w14:paraId="32008AB8">
            <w:pPr>
              <w:pStyle w:val="16"/>
            </w:pPr>
            <w:r>
              <w:t>购买用品完成率</w:t>
            </w:r>
          </w:p>
        </w:tc>
        <w:tc>
          <w:tcPr>
            <w:tcW w:w="2835" w:type="dxa"/>
            <w:vAlign w:val="center"/>
          </w:tcPr>
          <w:p w14:paraId="552583F0">
            <w:pPr>
              <w:pStyle w:val="16"/>
            </w:pPr>
            <w:r>
              <w:t>实际完成占应完成总数比例</w:t>
            </w:r>
          </w:p>
        </w:tc>
        <w:tc>
          <w:tcPr>
            <w:tcW w:w="2551" w:type="dxa"/>
            <w:vAlign w:val="center"/>
          </w:tcPr>
          <w:p w14:paraId="2E63C706">
            <w:pPr>
              <w:pStyle w:val="16"/>
            </w:pPr>
            <w:r>
              <w:t>≥95%</w:t>
            </w:r>
          </w:p>
        </w:tc>
        <w:tc>
          <w:tcPr>
            <w:tcW w:w="2268" w:type="dxa"/>
            <w:vAlign w:val="center"/>
          </w:tcPr>
          <w:p w14:paraId="7F3C974F">
            <w:pPr>
              <w:pStyle w:val="16"/>
            </w:pPr>
            <w:r>
              <w:t>年度工作计划</w:t>
            </w:r>
          </w:p>
        </w:tc>
      </w:tr>
      <w:tr w14:paraId="1F11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11589"/>
        </w:tc>
        <w:tc>
          <w:tcPr>
            <w:tcW w:w="2268" w:type="dxa"/>
            <w:vAlign w:val="center"/>
          </w:tcPr>
          <w:p w14:paraId="657C4C84">
            <w:pPr>
              <w:pStyle w:val="16"/>
            </w:pPr>
            <w:r>
              <w:t>时效指标</w:t>
            </w:r>
          </w:p>
        </w:tc>
        <w:tc>
          <w:tcPr>
            <w:tcW w:w="2835" w:type="dxa"/>
            <w:vAlign w:val="center"/>
          </w:tcPr>
          <w:p w14:paraId="5BD34B8B">
            <w:pPr>
              <w:pStyle w:val="16"/>
            </w:pPr>
            <w:r>
              <w:t>资金发放时间完成</w:t>
            </w:r>
          </w:p>
        </w:tc>
        <w:tc>
          <w:tcPr>
            <w:tcW w:w="2835" w:type="dxa"/>
            <w:vAlign w:val="center"/>
          </w:tcPr>
          <w:p w14:paraId="5DB5B5EB">
            <w:pPr>
              <w:pStyle w:val="16"/>
            </w:pPr>
            <w:r>
              <w:t>资金发放完成时间。</w:t>
            </w:r>
          </w:p>
        </w:tc>
        <w:tc>
          <w:tcPr>
            <w:tcW w:w="2551" w:type="dxa"/>
            <w:vAlign w:val="center"/>
          </w:tcPr>
          <w:p w14:paraId="0C06339E">
            <w:pPr>
              <w:pStyle w:val="16"/>
            </w:pPr>
            <w:r>
              <w:t>6月底前</w:t>
            </w:r>
          </w:p>
        </w:tc>
        <w:tc>
          <w:tcPr>
            <w:tcW w:w="2268" w:type="dxa"/>
            <w:vAlign w:val="center"/>
          </w:tcPr>
          <w:p w14:paraId="211DC892">
            <w:pPr>
              <w:pStyle w:val="16"/>
            </w:pPr>
            <w:r>
              <w:t>年度工作计划</w:t>
            </w:r>
          </w:p>
        </w:tc>
      </w:tr>
      <w:tr w14:paraId="519A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0E15E3"/>
        </w:tc>
        <w:tc>
          <w:tcPr>
            <w:tcW w:w="2268" w:type="dxa"/>
            <w:vAlign w:val="center"/>
          </w:tcPr>
          <w:p w14:paraId="4842DE6C">
            <w:pPr>
              <w:pStyle w:val="16"/>
            </w:pPr>
            <w:r>
              <w:t>成本指标</w:t>
            </w:r>
          </w:p>
        </w:tc>
        <w:tc>
          <w:tcPr>
            <w:tcW w:w="2835" w:type="dxa"/>
            <w:vAlign w:val="center"/>
          </w:tcPr>
          <w:p w14:paraId="6FD13913">
            <w:pPr>
              <w:pStyle w:val="16"/>
            </w:pPr>
            <w:r>
              <w:t>预算控制数</w:t>
            </w:r>
          </w:p>
        </w:tc>
        <w:tc>
          <w:tcPr>
            <w:tcW w:w="2835" w:type="dxa"/>
            <w:vAlign w:val="center"/>
          </w:tcPr>
          <w:p w14:paraId="3C8D531E">
            <w:pPr>
              <w:pStyle w:val="16"/>
            </w:pPr>
            <w:r>
              <w:t>不超预算控制数</w:t>
            </w:r>
          </w:p>
        </w:tc>
        <w:tc>
          <w:tcPr>
            <w:tcW w:w="2551" w:type="dxa"/>
            <w:vAlign w:val="center"/>
          </w:tcPr>
          <w:p w14:paraId="4B73BD56">
            <w:pPr>
              <w:pStyle w:val="16"/>
            </w:pPr>
            <w:r>
              <w:t>≤1.57万元</w:t>
            </w:r>
          </w:p>
        </w:tc>
        <w:tc>
          <w:tcPr>
            <w:tcW w:w="2268" w:type="dxa"/>
            <w:vAlign w:val="center"/>
          </w:tcPr>
          <w:p w14:paraId="0B424E47">
            <w:pPr>
              <w:pStyle w:val="16"/>
            </w:pPr>
            <w:r>
              <w:t>预算文本</w:t>
            </w:r>
          </w:p>
        </w:tc>
      </w:tr>
      <w:tr w14:paraId="4326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2F3626">
            <w:pPr>
              <w:pStyle w:val="17"/>
            </w:pPr>
            <w:r>
              <w:t>效益指标</w:t>
            </w:r>
          </w:p>
        </w:tc>
        <w:tc>
          <w:tcPr>
            <w:tcW w:w="2268" w:type="dxa"/>
            <w:vAlign w:val="center"/>
          </w:tcPr>
          <w:p w14:paraId="16896838">
            <w:pPr>
              <w:pStyle w:val="16"/>
            </w:pPr>
            <w:r>
              <w:t>社会效益指标</w:t>
            </w:r>
          </w:p>
        </w:tc>
        <w:tc>
          <w:tcPr>
            <w:tcW w:w="2835" w:type="dxa"/>
            <w:vAlign w:val="center"/>
          </w:tcPr>
          <w:p w14:paraId="0359F2B5">
            <w:pPr>
              <w:pStyle w:val="16"/>
            </w:pPr>
            <w:r>
              <w:t>党员政治觉悟和素养</w:t>
            </w:r>
          </w:p>
        </w:tc>
        <w:tc>
          <w:tcPr>
            <w:tcW w:w="2835" w:type="dxa"/>
            <w:vAlign w:val="center"/>
          </w:tcPr>
          <w:p w14:paraId="79F91FD6">
            <w:pPr>
              <w:pStyle w:val="16"/>
            </w:pPr>
            <w:r>
              <w:t>提高党员综合素质，发挥党员战斗堡垒和先锋模范作用</w:t>
            </w:r>
          </w:p>
        </w:tc>
        <w:tc>
          <w:tcPr>
            <w:tcW w:w="2551" w:type="dxa"/>
            <w:vAlign w:val="center"/>
          </w:tcPr>
          <w:p w14:paraId="55F819F6">
            <w:pPr>
              <w:pStyle w:val="16"/>
            </w:pPr>
            <w:r>
              <w:t>较上年提升</w:t>
            </w:r>
          </w:p>
        </w:tc>
        <w:tc>
          <w:tcPr>
            <w:tcW w:w="2268" w:type="dxa"/>
            <w:vAlign w:val="center"/>
          </w:tcPr>
          <w:p w14:paraId="4C22A92F">
            <w:pPr>
              <w:pStyle w:val="16"/>
            </w:pPr>
            <w:r>
              <w:t>年度工作计划</w:t>
            </w:r>
          </w:p>
        </w:tc>
      </w:tr>
      <w:tr w14:paraId="09D7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60763B">
            <w:pPr>
              <w:pStyle w:val="17"/>
            </w:pPr>
            <w:r>
              <w:t>满意度指标</w:t>
            </w:r>
          </w:p>
        </w:tc>
        <w:tc>
          <w:tcPr>
            <w:tcW w:w="2268" w:type="dxa"/>
            <w:vAlign w:val="center"/>
          </w:tcPr>
          <w:p w14:paraId="26C02733">
            <w:pPr>
              <w:pStyle w:val="16"/>
            </w:pPr>
            <w:r>
              <w:t>服务对象满意度指标</w:t>
            </w:r>
          </w:p>
        </w:tc>
        <w:tc>
          <w:tcPr>
            <w:tcW w:w="2835" w:type="dxa"/>
            <w:vAlign w:val="center"/>
          </w:tcPr>
          <w:p w14:paraId="09C3E7B1">
            <w:pPr>
              <w:pStyle w:val="16"/>
            </w:pPr>
            <w:r>
              <w:t>受益对象满意度</w:t>
            </w:r>
          </w:p>
        </w:tc>
        <w:tc>
          <w:tcPr>
            <w:tcW w:w="2835" w:type="dxa"/>
            <w:vAlign w:val="center"/>
          </w:tcPr>
          <w:p w14:paraId="4EE387E1">
            <w:pPr>
              <w:pStyle w:val="16"/>
            </w:pPr>
            <w:r>
              <w:t>受益满意对象占全部调研对象的比率</w:t>
            </w:r>
          </w:p>
        </w:tc>
        <w:tc>
          <w:tcPr>
            <w:tcW w:w="2551" w:type="dxa"/>
            <w:vAlign w:val="center"/>
          </w:tcPr>
          <w:p w14:paraId="2B447B92">
            <w:pPr>
              <w:pStyle w:val="16"/>
            </w:pPr>
            <w:r>
              <w:t>≥90%</w:t>
            </w:r>
          </w:p>
        </w:tc>
        <w:tc>
          <w:tcPr>
            <w:tcW w:w="2268" w:type="dxa"/>
            <w:vAlign w:val="center"/>
          </w:tcPr>
          <w:p w14:paraId="43328390">
            <w:pPr>
              <w:pStyle w:val="16"/>
            </w:pPr>
            <w:r>
              <w:t>问卷调查</w:t>
            </w:r>
          </w:p>
        </w:tc>
      </w:tr>
    </w:tbl>
    <w:p w14:paraId="44D9C68F">
      <w:pPr>
        <w:sectPr>
          <w:pgSz w:w="16840" w:h="11900" w:orient="landscape"/>
          <w:pgMar w:top="1361" w:right="1020" w:bottom="1134" w:left="1020" w:header="720" w:footer="720" w:gutter="0"/>
          <w:cols w:space="720" w:num="1"/>
        </w:sectPr>
      </w:pPr>
    </w:p>
    <w:p w14:paraId="43776411">
      <w:pPr>
        <w:spacing w:before="0" w:after="0"/>
        <w:ind w:firstLine="560"/>
        <w:jc w:val="left"/>
        <w:outlineLvl w:val="9"/>
      </w:pPr>
      <w:r>
        <w:rPr>
          <w:rFonts w:ascii="方正仿宋_GBK" w:hAnsi="方正仿宋_GBK" w:eastAsia="方正仿宋_GBK" w:cs="方正仿宋_GBK"/>
          <w:b/>
          <w:color w:val="000000"/>
          <w:sz w:val="28"/>
        </w:rPr>
        <w:t>2、高中段随班就读残疾学生-生均公用经费（税费改革）绩效目标表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6356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E5A080">
            <w:pPr>
              <w:pStyle w:val="14"/>
            </w:pPr>
            <w:r>
              <w:t>绩效目标</w:t>
            </w:r>
          </w:p>
        </w:tc>
        <w:tc>
          <w:tcPr>
            <w:tcW w:w="12756" w:type="dxa"/>
            <w:tcBorders>
              <w:bottom w:val="single" w:color="FFFFFF" w:sz="6" w:space="0"/>
            </w:tcBorders>
            <w:vAlign w:val="center"/>
          </w:tcPr>
          <w:p w14:paraId="10AA3750">
            <w:pPr>
              <w:pStyle w:val="16"/>
            </w:pPr>
            <w:r>
              <w:t>1.通过开展随班就读，保障高中随班就读残疾学生正常享受教育</w:t>
            </w:r>
          </w:p>
        </w:tc>
      </w:tr>
    </w:tbl>
    <w:p w14:paraId="7C59E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AA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B57061">
            <w:pPr>
              <w:pStyle w:val="14"/>
            </w:pPr>
            <w:r>
              <w:t>一级指标</w:t>
            </w:r>
          </w:p>
        </w:tc>
        <w:tc>
          <w:tcPr>
            <w:tcW w:w="2268" w:type="dxa"/>
            <w:vAlign w:val="center"/>
          </w:tcPr>
          <w:p w14:paraId="4EECEAEA">
            <w:pPr>
              <w:pStyle w:val="14"/>
            </w:pPr>
            <w:r>
              <w:t>二级指标</w:t>
            </w:r>
          </w:p>
        </w:tc>
        <w:tc>
          <w:tcPr>
            <w:tcW w:w="2835" w:type="dxa"/>
            <w:vAlign w:val="center"/>
          </w:tcPr>
          <w:p w14:paraId="58C85A72">
            <w:pPr>
              <w:pStyle w:val="14"/>
            </w:pPr>
            <w:r>
              <w:t>三级指标</w:t>
            </w:r>
          </w:p>
        </w:tc>
        <w:tc>
          <w:tcPr>
            <w:tcW w:w="2835" w:type="dxa"/>
            <w:vAlign w:val="center"/>
          </w:tcPr>
          <w:p w14:paraId="5412A258">
            <w:pPr>
              <w:pStyle w:val="14"/>
            </w:pPr>
            <w:r>
              <w:t>绩效指标描述</w:t>
            </w:r>
          </w:p>
        </w:tc>
        <w:tc>
          <w:tcPr>
            <w:tcW w:w="2551" w:type="dxa"/>
            <w:vAlign w:val="center"/>
          </w:tcPr>
          <w:p w14:paraId="6A9F9392">
            <w:pPr>
              <w:pStyle w:val="14"/>
            </w:pPr>
            <w:r>
              <w:t>指标值</w:t>
            </w:r>
          </w:p>
        </w:tc>
        <w:tc>
          <w:tcPr>
            <w:tcW w:w="2268" w:type="dxa"/>
            <w:vAlign w:val="center"/>
          </w:tcPr>
          <w:p w14:paraId="77323D95">
            <w:pPr>
              <w:pStyle w:val="14"/>
            </w:pPr>
            <w:r>
              <w:t>指标值确定依据</w:t>
            </w:r>
          </w:p>
        </w:tc>
      </w:tr>
      <w:tr w14:paraId="2A62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76D9EF">
            <w:pPr>
              <w:pStyle w:val="17"/>
            </w:pPr>
            <w:r>
              <w:t>产出指标</w:t>
            </w:r>
          </w:p>
        </w:tc>
        <w:tc>
          <w:tcPr>
            <w:tcW w:w="2268" w:type="dxa"/>
            <w:vAlign w:val="center"/>
          </w:tcPr>
          <w:p w14:paraId="4C320723">
            <w:pPr>
              <w:pStyle w:val="16"/>
            </w:pPr>
            <w:r>
              <w:t>数量指标</w:t>
            </w:r>
          </w:p>
        </w:tc>
        <w:tc>
          <w:tcPr>
            <w:tcW w:w="2835" w:type="dxa"/>
            <w:vAlign w:val="center"/>
          </w:tcPr>
          <w:p w14:paraId="03F0F2B4">
            <w:pPr>
              <w:pStyle w:val="16"/>
            </w:pPr>
            <w:r>
              <w:t>随班就读学生数量</w:t>
            </w:r>
          </w:p>
        </w:tc>
        <w:tc>
          <w:tcPr>
            <w:tcW w:w="2835" w:type="dxa"/>
            <w:vAlign w:val="center"/>
          </w:tcPr>
          <w:p w14:paraId="3FE18077">
            <w:pPr>
              <w:pStyle w:val="16"/>
            </w:pPr>
            <w:r>
              <w:t>随班就读学生数量</w:t>
            </w:r>
          </w:p>
        </w:tc>
        <w:tc>
          <w:tcPr>
            <w:tcW w:w="2551" w:type="dxa"/>
            <w:vAlign w:val="center"/>
          </w:tcPr>
          <w:p w14:paraId="7A262261">
            <w:pPr>
              <w:pStyle w:val="16"/>
            </w:pPr>
            <w:r>
              <w:t>≥1人</w:t>
            </w:r>
          </w:p>
        </w:tc>
        <w:tc>
          <w:tcPr>
            <w:tcW w:w="2268" w:type="dxa"/>
            <w:vAlign w:val="center"/>
          </w:tcPr>
          <w:p w14:paraId="6B00C1CB">
            <w:pPr>
              <w:pStyle w:val="16"/>
            </w:pPr>
            <w:r>
              <w:t>年度工作计划</w:t>
            </w:r>
          </w:p>
        </w:tc>
      </w:tr>
      <w:tr w14:paraId="2770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A0FE2"/>
        </w:tc>
        <w:tc>
          <w:tcPr>
            <w:tcW w:w="2268" w:type="dxa"/>
            <w:vAlign w:val="center"/>
          </w:tcPr>
          <w:p w14:paraId="5EA68F12">
            <w:pPr>
              <w:pStyle w:val="16"/>
            </w:pPr>
            <w:r>
              <w:t>质量指标</w:t>
            </w:r>
          </w:p>
        </w:tc>
        <w:tc>
          <w:tcPr>
            <w:tcW w:w="2835" w:type="dxa"/>
            <w:vAlign w:val="center"/>
          </w:tcPr>
          <w:p w14:paraId="19830712">
            <w:pPr>
              <w:pStyle w:val="16"/>
            </w:pPr>
            <w:r>
              <w:t>资金支出完成率</w:t>
            </w:r>
          </w:p>
        </w:tc>
        <w:tc>
          <w:tcPr>
            <w:tcW w:w="2835" w:type="dxa"/>
            <w:vAlign w:val="center"/>
          </w:tcPr>
          <w:p w14:paraId="5B97BEDA">
            <w:pPr>
              <w:pStyle w:val="16"/>
            </w:pPr>
            <w:r>
              <w:t>资金支出完成率</w:t>
            </w:r>
          </w:p>
        </w:tc>
        <w:tc>
          <w:tcPr>
            <w:tcW w:w="2551" w:type="dxa"/>
            <w:vAlign w:val="center"/>
          </w:tcPr>
          <w:p w14:paraId="24E327DC">
            <w:pPr>
              <w:pStyle w:val="16"/>
            </w:pPr>
            <w:r>
              <w:t>≥95%</w:t>
            </w:r>
          </w:p>
        </w:tc>
        <w:tc>
          <w:tcPr>
            <w:tcW w:w="2268" w:type="dxa"/>
            <w:vAlign w:val="center"/>
          </w:tcPr>
          <w:p w14:paraId="73816687">
            <w:pPr>
              <w:pStyle w:val="16"/>
            </w:pPr>
            <w:r>
              <w:t>年度工作计划</w:t>
            </w:r>
          </w:p>
        </w:tc>
      </w:tr>
      <w:tr w14:paraId="0704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26C58"/>
        </w:tc>
        <w:tc>
          <w:tcPr>
            <w:tcW w:w="2268" w:type="dxa"/>
            <w:vAlign w:val="center"/>
          </w:tcPr>
          <w:p w14:paraId="558A07D6">
            <w:pPr>
              <w:pStyle w:val="16"/>
            </w:pPr>
            <w:r>
              <w:t>时效指标</w:t>
            </w:r>
          </w:p>
        </w:tc>
        <w:tc>
          <w:tcPr>
            <w:tcW w:w="2835" w:type="dxa"/>
            <w:vAlign w:val="center"/>
          </w:tcPr>
          <w:p w14:paraId="195DFACA">
            <w:pPr>
              <w:pStyle w:val="16"/>
            </w:pPr>
            <w:r>
              <w:t>资金支出时间</w:t>
            </w:r>
          </w:p>
        </w:tc>
        <w:tc>
          <w:tcPr>
            <w:tcW w:w="2835" w:type="dxa"/>
            <w:vAlign w:val="center"/>
          </w:tcPr>
          <w:p w14:paraId="030C38C6">
            <w:pPr>
              <w:pStyle w:val="16"/>
            </w:pPr>
            <w:r>
              <w:t>资金支出时间</w:t>
            </w:r>
          </w:p>
        </w:tc>
        <w:tc>
          <w:tcPr>
            <w:tcW w:w="2551" w:type="dxa"/>
            <w:vAlign w:val="center"/>
          </w:tcPr>
          <w:p w14:paraId="7045B4C0">
            <w:pPr>
              <w:pStyle w:val="16"/>
            </w:pPr>
            <w:r>
              <w:t>12月上旬完成支付</w:t>
            </w:r>
          </w:p>
        </w:tc>
        <w:tc>
          <w:tcPr>
            <w:tcW w:w="2268" w:type="dxa"/>
            <w:vAlign w:val="center"/>
          </w:tcPr>
          <w:p w14:paraId="39D2E1EA">
            <w:pPr>
              <w:pStyle w:val="16"/>
            </w:pPr>
            <w:r>
              <w:t>年度工作计划</w:t>
            </w:r>
          </w:p>
        </w:tc>
      </w:tr>
      <w:tr w14:paraId="2354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894CF"/>
        </w:tc>
        <w:tc>
          <w:tcPr>
            <w:tcW w:w="2268" w:type="dxa"/>
            <w:vAlign w:val="center"/>
          </w:tcPr>
          <w:p w14:paraId="7EE51C9F">
            <w:pPr>
              <w:pStyle w:val="16"/>
            </w:pPr>
            <w:r>
              <w:t>成本指标</w:t>
            </w:r>
          </w:p>
        </w:tc>
        <w:tc>
          <w:tcPr>
            <w:tcW w:w="2835" w:type="dxa"/>
            <w:vAlign w:val="center"/>
          </w:tcPr>
          <w:p w14:paraId="30CFFEEC">
            <w:pPr>
              <w:pStyle w:val="16"/>
            </w:pPr>
            <w:r>
              <w:t>预算控制数</w:t>
            </w:r>
          </w:p>
        </w:tc>
        <w:tc>
          <w:tcPr>
            <w:tcW w:w="2835" w:type="dxa"/>
            <w:vAlign w:val="center"/>
          </w:tcPr>
          <w:p w14:paraId="4180B244">
            <w:pPr>
              <w:pStyle w:val="16"/>
            </w:pPr>
            <w:r>
              <w:t>不超预算控制数</w:t>
            </w:r>
          </w:p>
        </w:tc>
        <w:tc>
          <w:tcPr>
            <w:tcW w:w="2551" w:type="dxa"/>
            <w:vAlign w:val="center"/>
          </w:tcPr>
          <w:p w14:paraId="7B22107C">
            <w:pPr>
              <w:pStyle w:val="16"/>
            </w:pPr>
            <w:r>
              <w:t>≤6000元/生/年</w:t>
            </w:r>
          </w:p>
        </w:tc>
        <w:tc>
          <w:tcPr>
            <w:tcW w:w="2268" w:type="dxa"/>
            <w:vAlign w:val="center"/>
          </w:tcPr>
          <w:p w14:paraId="77329E87">
            <w:pPr>
              <w:pStyle w:val="16"/>
            </w:pPr>
            <w:r>
              <w:t>预算文本</w:t>
            </w:r>
          </w:p>
        </w:tc>
      </w:tr>
      <w:tr w14:paraId="7C40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5A27A3">
            <w:pPr>
              <w:pStyle w:val="17"/>
            </w:pPr>
            <w:r>
              <w:t>效益指标</w:t>
            </w:r>
          </w:p>
        </w:tc>
        <w:tc>
          <w:tcPr>
            <w:tcW w:w="2268" w:type="dxa"/>
            <w:vAlign w:val="center"/>
          </w:tcPr>
          <w:p w14:paraId="3FA40189">
            <w:pPr>
              <w:pStyle w:val="16"/>
            </w:pPr>
            <w:r>
              <w:t>社会效益指标</w:t>
            </w:r>
          </w:p>
        </w:tc>
        <w:tc>
          <w:tcPr>
            <w:tcW w:w="2835" w:type="dxa"/>
            <w:vAlign w:val="center"/>
          </w:tcPr>
          <w:p w14:paraId="323BAF69">
            <w:pPr>
              <w:pStyle w:val="16"/>
            </w:pPr>
            <w:r>
              <w:t>随班就读学生享受教育程度</w:t>
            </w:r>
          </w:p>
        </w:tc>
        <w:tc>
          <w:tcPr>
            <w:tcW w:w="2835" w:type="dxa"/>
            <w:vAlign w:val="center"/>
          </w:tcPr>
          <w:p w14:paraId="2EB8A8F4">
            <w:pPr>
              <w:pStyle w:val="16"/>
            </w:pPr>
            <w:r>
              <w:t>随班就读学生享受教育程度</w:t>
            </w:r>
          </w:p>
        </w:tc>
        <w:tc>
          <w:tcPr>
            <w:tcW w:w="2551" w:type="dxa"/>
            <w:vAlign w:val="center"/>
          </w:tcPr>
          <w:p w14:paraId="6DC7F587">
            <w:pPr>
              <w:pStyle w:val="16"/>
            </w:pPr>
            <w:r>
              <w:t>较上年提升</w:t>
            </w:r>
          </w:p>
        </w:tc>
        <w:tc>
          <w:tcPr>
            <w:tcW w:w="2268" w:type="dxa"/>
            <w:vAlign w:val="center"/>
          </w:tcPr>
          <w:p w14:paraId="1B6838F7">
            <w:pPr>
              <w:pStyle w:val="16"/>
            </w:pPr>
            <w:r>
              <w:t>年度工作计划</w:t>
            </w:r>
          </w:p>
        </w:tc>
      </w:tr>
      <w:tr w14:paraId="01BD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589A94">
            <w:pPr>
              <w:pStyle w:val="17"/>
            </w:pPr>
            <w:r>
              <w:t>满意度指标</w:t>
            </w:r>
          </w:p>
        </w:tc>
        <w:tc>
          <w:tcPr>
            <w:tcW w:w="2268" w:type="dxa"/>
            <w:vAlign w:val="center"/>
          </w:tcPr>
          <w:p w14:paraId="42C85D0C">
            <w:pPr>
              <w:pStyle w:val="16"/>
            </w:pPr>
            <w:r>
              <w:t>服务对象满意度指标</w:t>
            </w:r>
          </w:p>
        </w:tc>
        <w:tc>
          <w:tcPr>
            <w:tcW w:w="2835" w:type="dxa"/>
            <w:vAlign w:val="center"/>
          </w:tcPr>
          <w:p w14:paraId="7D416197">
            <w:pPr>
              <w:pStyle w:val="16"/>
            </w:pPr>
            <w:r>
              <w:t>服务对象的满意度</w:t>
            </w:r>
          </w:p>
        </w:tc>
        <w:tc>
          <w:tcPr>
            <w:tcW w:w="2835" w:type="dxa"/>
            <w:vAlign w:val="center"/>
          </w:tcPr>
          <w:p w14:paraId="0D291F06">
            <w:pPr>
              <w:pStyle w:val="16"/>
            </w:pPr>
            <w:r>
              <w:t>服务对象的满意度</w:t>
            </w:r>
          </w:p>
        </w:tc>
        <w:tc>
          <w:tcPr>
            <w:tcW w:w="2551" w:type="dxa"/>
            <w:vAlign w:val="center"/>
          </w:tcPr>
          <w:p w14:paraId="0860FE38">
            <w:pPr>
              <w:pStyle w:val="16"/>
            </w:pPr>
            <w:r>
              <w:t>≥95%</w:t>
            </w:r>
          </w:p>
        </w:tc>
        <w:tc>
          <w:tcPr>
            <w:tcW w:w="2268" w:type="dxa"/>
            <w:vAlign w:val="center"/>
          </w:tcPr>
          <w:p w14:paraId="7AE5BE54">
            <w:pPr>
              <w:pStyle w:val="16"/>
            </w:pPr>
            <w:r>
              <w:t>调查问卷</w:t>
            </w:r>
          </w:p>
        </w:tc>
      </w:tr>
    </w:tbl>
    <w:p w14:paraId="2F980F08">
      <w:pPr>
        <w:sectPr>
          <w:pgSz w:w="16840" w:h="11900" w:orient="landscape"/>
          <w:pgMar w:top="1361" w:right="1020" w:bottom="1134" w:left="1020" w:header="720" w:footer="720" w:gutter="0"/>
          <w:cols w:space="720" w:num="1"/>
        </w:sectPr>
      </w:pPr>
    </w:p>
    <w:p w14:paraId="59098EA3">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F76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8B53ED">
            <w:pPr>
              <w:pStyle w:val="14"/>
            </w:pPr>
            <w:r>
              <w:t>绩效目标</w:t>
            </w:r>
          </w:p>
        </w:tc>
        <w:tc>
          <w:tcPr>
            <w:tcW w:w="12756" w:type="dxa"/>
            <w:tcBorders>
              <w:bottom w:val="single" w:color="FFFFFF" w:sz="6" w:space="0"/>
            </w:tcBorders>
            <w:vAlign w:val="center"/>
          </w:tcPr>
          <w:p w14:paraId="171D8BE6">
            <w:pPr>
              <w:pStyle w:val="16"/>
            </w:pPr>
            <w:r>
              <w:t>1.通过教师培训，达到提高教师素质</w:t>
            </w:r>
          </w:p>
        </w:tc>
      </w:tr>
    </w:tbl>
    <w:p w14:paraId="7F3BF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9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EAAE3F">
            <w:pPr>
              <w:pStyle w:val="14"/>
            </w:pPr>
            <w:r>
              <w:t>一级指标</w:t>
            </w:r>
          </w:p>
        </w:tc>
        <w:tc>
          <w:tcPr>
            <w:tcW w:w="2268" w:type="dxa"/>
            <w:vAlign w:val="center"/>
          </w:tcPr>
          <w:p w14:paraId="0118B7B7">
            <w:pPr>
              <w:pStyle w:val="14"/>
            </w:pPr>
            <w:r>
              <w:t>二级指标</w:t>
            </w:r>
          </w:p>
        </w:tc>
        <w:tc>
          <w:tcPr>
            <w:tcW w:w="2835" w:type="dxa"/>
            <w:vAlign w:val="center"/>
          </w:tcPr>
          <w:p w14:paraId="7F8A28FB">
            <w:pPr>
              <w:pStyle w:val="14"/>
            </w:pPr>
            <w:r>
              <w:t>三级指标</w:t>
            </w:r>
          </w:p>
        </w:tc>
        <w:tc>
          <w:tcPr>
            <w:tcW w:w="2835" w:type="dxa"/>
            <w:vAlign w:val="center"/>
          </w:tcPr>
          <w:p w14:paraId="19D7287A">
            <w:pPr>
              <w:pStyle w:val="14"/>
            </w:pPr>
            <w:r>
              <w:t>绩效指标描述</w:t>
            </w:r>
          </w:p>
        </w:tc>
        <w:tc>
          <w:tcPr>
            <w:tcW w:w="2551" w:type="dxa"/>
            <w:vAlign w:val="center"/>
          </w:tcPr>
          <w:p w14:paraId="2AE255DA">
            <w:pPr>
              <w:pStyle w:val="14"/>
            </w:pPr>
            <w:r>
              <w:t>指标值</w:t>
            </w:r>
          </w:p>
        </w:tc>
        <w:tc>
          <w:tcPr>
            <w:tcW w:w="2268" w:type="dxa"/>
            <w:vAlign w:val="center"/>
          </w:tcPr>
          <w:p w14:paraId="5109FC4E">
            <w:pPr>
              <w:pStyle w:val="14"/>
            </w:pPr>
            <w:r>
              <w:t>指标值确定依据</w:t>
            </w:r>
          </w:p>
        </w:tc>
      </w:tr>
      <w:tr w14:paraId="3A1D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5EE195">
            <w:pPr>
              <w:pStyle w:val="17"/>
            </w:pPr>
            <w:r>
              <w:t>产出指标</w:t>
            </w:r>
          </w:p>
        </w:tc>
        <w:tc>
          <w:tcPr>
            <w:tcW w:w="2268" w:type="dxa"/>
            <w:vAlign w:val="center"/>
          </w:tcPr>
          <w:p w14:paraId="51DF17A1">
            <w:pPr>
              <w:pStyle w:val="16"/>
            </w:pPr>
            <w:r>
              <w:t>数量指标</w:t>
            </w:r>
          </w:p>
        </w:tc>
        <w:tc>
          <w:tcPr>
            <w:tcW w:w="2835" w:type="dxa"/>
            <w:vAlign w:val="center"/>
          </w:tcPr>
          <w:p w14:paraId="013AB329">
            <w:pPr>
              <w:pStyle w:val="16"/>
            </w:pPr>
            <w:r>
              <w:t>培训人数</w:t>
            </w:r>
          </w:p>
        </w:tc>
        <w:tc>
          <w:tcPr>
            <w:tcW w:w="2835" w:type="dxa"/>
            <w:vAlign w:val="center"/>
          </w:tcPr>
          <w:p w14:paraId="43774121">
            <w:pPr>
              <w:pStyle w:val="16"/>
            </w:pPr>
            <w:r>
              <w:t>培训人数</w:t>
            </w:r>
          </w:p>
        </w:tc>
        <w:tc>
          <w:tcPr>
            <w:tcW w:w="2551" w:type="dxa"/>
            <w:vAlign w:val="center"/>
          </w:tcPr>
          <w:p w14:paraId="1284DF21">
            <w:pPr>
              <w:pStyle w:val="16"/>
            </w:pPr>
            <w:r>
              <w:t>≥315人</w:t>
            </w:r>
          </w:p>
        </w:tc>
        <w:tc>
          <w:tcPr>
            <w:tcW w:w="2268" w:type="dxa"/>
            <w:vAlign w:val="center"/>
          </w:tcPr>
          <w:p w14:paraId="59C4ECDC">
            <w:pPr>
              <w:pStyle w:val="16"/>
            </w:pPr>
            <w:r>
              <w:t>年度工作计划</w:t>
            </w:r>
          </w:p>
        </w:tc>
      </w:tr>
      <w:tr w14:paraId="6A5E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37EA1"/>
        </w:tc>
        <w:tc>
          <w:tcPr>
            <w:tcW w:w="2268" w:type="dxa"/>
            <w:vAlign w:val="center"/>
          </w:tcPr>
          <w:p w14:paraId="28816F44">
            <w:pPr>
              <w:pStyle w:val="16"/>
            </w:pPr>
            <w:r>
              <w:t>质量指标</w:t>
            </w:r>
          </w:p>
        </w:tc>
        <w:tc>
          <w:tcPr>
            <w:tcW w:w="2835" w:type="dxa"/>
            <w:vAlign w:val="center"/>
          </w:tcPr>
          <w:p w14:paraId="66E4E449">
            <w:pPr>
              <w:pStyle w:val="16"/>
            </w:pPr>
            <w:r>
              <w:t>培训质量</w:t>
            </w:r>
          </w:p>
        </w:tc>
        <w:tc>
          <w:tcPr>
            <w:tcW w:w="2835" w:type="dxa"/>
            <w:vAlign w:val="center"/>
          </w:tcPr>
          <w:p w14:paraId="7F162266">
            <w:pPr>
              <w:pStyle w:val="16"/>
            </w:pPr>
            <w:r>
              <w:t>培训完成后的质量测评通过率</w:t>
            </w:r>
          </w:p>
        </w:tc>
        <w:tc>
          <w:tcPr>
            <w:tcW w:w="2551" w:type="dxa"/>
            <w:vAlign w:val="center"/>
          </w:tcPr>
          <w:p w14:paraId="16137908">
            <w:pPr>
              <w:pStyle w:val="16"/>
            </w:pPr>
            <w:r>
              <w:t>≥95%</w:t>
            </w:r>
          </w:p>
        </w:tc>
        <w:tc>
          <w:tcPr>
            <w:tcW w:w="2268" w:type="dxa"/>
            <w:vAlign w:val="center"/>
          </w:tcPr>
          <w:p w14:paraId="08509AE7">
            <w:pPr>
              <w:pStyle w:val="16"/>
            </w:pPr>
            <w:r>
              <w:t>年度工作计划</w:t>
            </w:r>
          </w:p>
        </w:tc>
      </w:tr>
      <w:tr w14:paraId="6404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A3947"/>
        </w:tc>
        <w:tc>
          <w:tcPr>
            <w:tcW w:w="2268" w:type="dxa"/>
            <w:vAlign w:val="center"/>
          </w:tcPr>
          <w:p w14:paraId="0926F401">
            <w:pPr>
              <w:pStyle w:val="16"/>
            </w:pPr>
            <w:r>
              <w:t>时效指标</w:t>
            </w:r>
          </w:p>
        </w:tc>
        <w:tc>
          <w:tcPr>
            <w:tcW w:w="2835" w:type="dxa"/>
            <w:vAlign w:val="center"/>
          </w:tcPr>
          <w:p w14:paraId="26E793F6">
            <w:pPr>
              <w:pStyle w:val="16"/>
            </w:pPr>
            <w:r>
              <w:t>经费使用时间</w:t>
            </w:r>
          </w:p>
        </w:tc>
        <w:tc>
          <w:tcPr>
            <w:tcW w:w="2835" w:type="dxa"/>
            <w:vAlign w:val="center"/>
          </w:tcPr>
          <w:p w14:paraId="17C0C3A4">
            <w:pPr>
              <w:pStyle w:val="16"/>
            </w:pPr>
            <w:r>
              <w:t>完成培训时间</w:t>
            </w:r>
          </w:p>
        </w:tc>
        <w:tc>
          <w:tcPr>
            <w:tcW w:w="2551" w:type="dxa"/>
            <w:vAlign w:val="center"/>
          </w:tcPr>
          <w:p w14:paraId="42CAFD83">
            <w:pPr>
              <w:pStyle w:val="16"/>
            </w:pPr>
            <w:r>
              <w:t>12月中旬以前</w:t>
            </w:r>
          </w:p>
        </w:tc>
        <w:tc>
          <w:tcPr>
            <w:tcW w:w="2268" w:type="dxa"/>
            <w:vAlign w:val="center"/>
          </w:tcPr>
          <w:p w14:paraId="44ACAB96">
            <w:pPr>
              <w:pStyle w:val="16"/>
            </w:pPr>
            <w:r>
              <w:t>年度工作计划</w:t>
            </w:r>
          </w:p>
        </w:tc>
      </w:tr>
      <w:tr w14:paraId="70CA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1599B"/>
        </w:tc>
        <w:tc>
          <w:tcPr>
            <w:tcW w:w="2268" w:type="dxa"/>
            <w:vAlign w:val="center"/>
          </w:tcPr>
          <w:p w14:paraId="4755D41A">
            <w:pPr>
              <w:pStyle w:val="16"/>
            </w:pPr>
            <w:r>
              <w:t>成本指标</w:t>
            </w:r>
          </w:p>
        </w:tc>
        <w:tc>
          <w:tcPr>
            <w:tcW w:w="2835" w:type="dxa"/>
            <w:vAlign w:val="center"/>
          </w:tcPr>
          <w:p w14:paraId="61BAE85F">
            <w:pPr>
              <w:pStyle w:val="16"/>
            </w:pPr>
            <w:r>
              <w:t>预算控制数</w:t>
            </w:r>
          </w:p>
        </w:tc>
        <w:tc>
          <w:tcPr>
            <w:tcW w:w="2835" w:type="dxa"/>
            <w:vAlign w:val="center"/>
          </w:tcPr>
          <w:p w14:paraId="53BC808C">
            <w:pPr>
              <w:pStyle w:val="16"/>
            </w:pPr>
            <w:r>
              <w:t>平均不超预算控制数</w:t>
            </w:r>
          </w:p>
        </w:tc>
        <w:tc>
          <w:tcPr>
            <w:tcW w:w="2551" w:type="dxa"/>
            <w:vAlign w:val="center"/>
          </w:tcPr>
          <w:p w14:paraId="48419497">
            <w:pPr>
              <w:pStyle w:val="16"/>
            </w:pPr>
            <w:r>
              <w:t>≤200元/人</w:t>
            </w:r>
          </w:p>
        </w:tc>
        <w:tc>
          <w:tcPr>
            <w:tcW w:w="2268" w:type="dxa"/>
            <w:vAlign w:val="center"/>
          </w:tcPr>
          <w:p w14:paraId="7D8A7185">
            <w:pPr>
              <w:pStyle w:val="16"/>
            </w:pPr>
            <w:r>
              <w:t>预算文本</w:t>
            </w:r>
          </w:p>
        </w:tc>
      </w:tr>
      <w:tr w14:paraId="364E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288799">
            <w:pPr>
              <w:pStyle w:val="17"/>
            </w:pPr>
            <w:r>
              <w:t>效益指标</w:t>
            </w:r>
          </w:p>
        </w:tc>
        <w:tc>
          <w:tcPr>
            <w:tcW w:w="2268" w:type="dxa"/>
            <w:vAlign w:val="center"/>
          </w:tcPr>
          <w:p w14:paraId="481411F1">
            <w:pPr>
              <w:pStyle w:val="16"/>
            </w:pPr>
            <w:r>
              <w:t>社会效益指标</w:t>
            </w:r>
          </w:p>
        </w:tc>
        <w:tc>
          <w:tcPr>
            <w:tcW w:w="2835" w:type="dxa"/>
            <w:vAlign w:val="center"/>
          </w:tcPr>
          <w:p w14:paraId="58E448C1">
            <w:pPr>
              <w:pStyle w:val="16"/>
            </w:pPr>
            <w:r>
              <w:t>提高教师素养和意识</w:t>
            </w:r>
          </w:p>
        </w:tc>
        <w:tc>
          <w:tcPr>
            <w:tcW w:w="2835" w:type="dxa"/>
            <w:vAlign w:val="center"/>
          </w:tcPr>
          <w:p w14:paraId="74077414">
            <w:pPr>
              <w:pStyle w:val="16"/>
            </w:pPr>
            <w:r>
              <w:t>提高教师素养和意识</w:t>
            </w:r>
          </w:p>
        </w:tc>
        <w:tc>
          <w:tcPr>
            <w:tcW w:w="2551" w:type="dxa"/>
            <w:vAlign w:val="center"/>
          </w:tcPr>
          <w:p w14:paraId="64016BAE">
            <w:pPr>
              <w:pStyle w:val="16"/>
            </w:pPr>
            <w:r>
              <w:t>较上年提升</w:t>
            </w:r>
          </w:p>
        </w:tc>
        <w:tc>
          <w:tcPr>
            <w:tcW w:w="2268" w:type="dxa"/>
            <w:vAlign w:val="center"/>
          </w:tcPr>
          <w:p w14:paraId="677DABA7">
            <w:pPr>
              <w:pStyle w:val="16"/>
            </w:pPr>
            <w:r>
              <w:t>年度工作计划</w:t>
            </w:r>
          </w:p>
        </w:tc>
      </w:tr>
      <w:tr w14:paraId="21D5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5FD482">
            <w:pPr>
              <w:pStyle w:val="17"/>
            </w:pPr>
            <w:r>
              <w:t>满意度指标</w:t>
            </w:r>
          </w:p>
        </w:tc>
        <w:tc>
          <w:tcPr>
            <w:tcW w:w="2268" w:type="dxa"/>
            <w:vAlign w:val="center"/>
          </w:tcPr>
          <w:p w14:paraId="2C3B7384">
            <w:pPr>
              <w:pStyle w:val="16"/>
            </w:pPr>
            <w:r>
              <w:t>服务对象满意度指标</w:t>
            </w:r>
          </w:p>
        </w:tc>
        <w:tc>
          <w:tcPr>
            <w:tcW w:w="2835" w:type="dxa"/>
            <w:vAlign w:val="center"/>
          </w:tcPr>
          <w:p w14:paraId="136216FE">
            <w:pPr>
              <w:pStyle w:val="16"/>
            </w:pPr>
            <w:r>
              <w:t>教师满意度</w:t>
            </w:r>
          </w:p>
        </w:tc>
        <w:tc>
          <w:tcPr>
            <w:tcW w:w="2835" w:type="dxa"/>
            <w:vAlign w:val="center"/>
          </w:tcPr>
          <w:p w14:paraId="029BF6A8">
            <w:pPr>
              <w:pStyle w:val="16"/>
            </w:pPr>
            <w:r>
              <w:t>教师对当年项目的满意度调查</w:t>
            </w:r>
          </w:p>
        </w:tc>
        <w:tc>
          <w:tcPr>
            <w:tcW w:w="2551" w:type="dxa"/>
            <w:vAlign w:val="center"/>
          </w:tcPr>
          <w:p w14:paraId="018C5D04">
            <w:pPr>
              <w:pStyle w:val="16"/>
            </w:pPr>
            <w:r>
              <w:t>≥95%</w:t>
            </w:r>
          </w:p>
        </w:tc>
        <w:tc>
          <w:tcPr>
            <w:tcW w:w="2268" w:type="dxa"/>
            <w:vAlign w:val="center"/>
          </w:tcPr>
          <w:p w14:paraId="158FC61E">
            <w:pPr>
              <w:pStyle w:val="16"/>
            </w:pPr>
            <w:r>
              <w:t>问卷调查</w:t>
            </w:r>
          </w:p>
        </w:tc>
      </w:tr>
    </w:tbl>
    <w:p w14:paraId="58EA4A59">
      <w:pPr>
        <w:sectPr>
          <w:pgSz w:w="16840" w:h="11900" w:orient="landscape"/>
          <w:pgMar w:top="1361" w:right="1020" w:bottom="1134" w:left="1020" w:header="720" w:footer="720" w:gutter="0"/>
          <w:cols w:space="720" w:num="1"/>
        </w:sectPr>
      </w:pPr>
    </w:p>
    <w:p w14:paraId="1651A846">
      <w:pPr>
        <w:spacing w:before="0" w:after="0"/>
        <w:ind w:firstLine="560"/>
        <w:jc w:val="left"/>
        <w:outlineLvl w:val="9"/>
      </w:pPr>
      <w:r>
        <w:rPr>
          <w:rFonts w:ascii="方正仿宋_GBK" w:hAnsi="方正仿宋_GBK" w:eastAsia="方正仿宋_GBK" w:cs="方正仿宋_GBK"/>
          <w:b/>
          <w:color w:val="000000"/>
          <w:sz w:val="28"/>
        </w:rPr>
        <w:t>4、教育产业园综合服务费绩效目标表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E345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FB455F">
            <w:pPr>
              <w:pStyle w:val="14"/>
            </w:pPr>
            <w:r>
              <w:t>绩效目标</w:t>
            </w:r>
          </w:p>
        </w:tc>
        <w:tc>
          <w:tcPr>
            <w:tcW w:w="12756" w:type="dxa"/>
            <w:tcBorders>
              <w:bottom w:val="single" w:color="FFFFFF" w:sz="6" w:space="0"/>
            </w:tcBorders>
            <w:vAlign w:val="center"/>
          </w:tcPr>
          <w:p w14:paraId="31A2EE31">
            <w:pPr>
              <w:pStyle w:val="16"/>
            </w:pPr>
            <w:r>
              <w:t>1.教育产业园区综合服务费</w:t>
            </w:r>
          </w:p>
        </w:tc>
      </w:tr>
    </w:tbl>
    <w:p w14:paraId="0958E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D0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0F52A0">
            <w:pPr>
              <w:pStyle w:val="14"/>
            </w:pPr>
            <w:r>
              <w:t>一级指标</w:t>
            </w:r>
          </w:p>
        </w:tc>
        <w:tc>
          <w:tcPr>
            <w:tcW w:w="2268" w:type="dxa"/>
            <w:vAlign w:val="center"/>
          </w:tcPr>
          <w:p w14:paraId="6B75F5CB">
            <w:pPr>
              <w:pStyle w:val="14"/>
            </w:pPr>
            <w:r>
              <w:t>二级指标</w:t>
            </w:r>
          </w:p>
        </w:tc>
        <w:tc>
          <w:tcPr>
            <w:tcW w:w="2835" w:type="dxa"/>
            <w:vAlign w:val="center"/>
          </w:tcPr>
          <w:p w14:paraId="65B447EB">
            <w:pPr>
              <w:pStyle w:val="14"/>
            </w:pPr>
            <w:r>
              <w:t>三级指标</w:t>
            </w:r>
          </w:p>
        </w:tc>
        <w:tc>
          <w:tcPr>
            <w:tcW w:w="2835" w:type="dxa"/>
            <w:vAlign w:val="center"/>
          </w:tcPr>
          <w:p w14:paraId="5331F082">
            <w:pPr>
              <w:pStyle w:val="14"/>
            </w:pPr>
            <w:r>
              <w:t>绩效指标描述</w:t>
            </w:r>
          </w:p>
        </w:tc>
        <w:tc>
          <w:tcPr>
            <w:tcW w:w="2551" w:type="dxa"/>
            <w:vAlign w:val="center"/>
          </w:tcPr>
          <w:p w14:paraId="55904265">
            <w:pPr>
              <w:pStyle w:val="14"/>
            </w:pPr>
            <w:r>
              <w:t>指标值</w:t>
            </w:r>
          </w:p>
        </w:tc>
        <w:tc>
          <w:tcPr>
            <w:tcW w:w="2268" w:type="dxa"/>
            <w:vAlign w:val="center"/>
          </w:tcPr>
          <w:p w14:paraId="1AE15BD0">
            <w:pPr>
              <w:pStyle w:val="14"/>
            </w:pPr>
            <w:r>
              <w:t>指标值确定依据</w:t>
            </w:r>
          </w:p>
        </w:tc>
      </w:tr>
      <w:tr w14:paraId="7582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B55348">
            <w:pPr>
              <w:pStyle w:val="17"/>
            </w:pPr>
            <w:r>
              <w:t>产出指标</w:t>
            </w:r>
          </w:p>
        </w:tc>
        <w:tc>
          <w:tcPr>
            <w:tcW w:w="2268" w:type="dxa"/>
            <w:vAlign w:val="center"/>
          </w:tcPr>
          <w:p w14:paraId="68D4DB94">
            <w:pPr>
              <w:pStyle w:val="16"/>
            </w:pPr>
            <w:r>
              <w:t>数量指标</w:t>
            </w:r>
          </w:p>
        </w:tc>
        <w:tc>
          <w:tcPr>
            <w:tcW w:w="2835" w:type="dxa"/>
            <w:vAlign w:val="center"/>
          </w:tcPr>
          <w:p w14:paraId="01D580A5">
            <w:pPr>
              <w:pStyle w:val="16"/>
            </w:pPr>
            <w:r>
              <w:t>入住班级数量</w:t>
            </w:r>
          </w:p>
        </w:tc>
        <w:tc>
          <w:tcPr>
            <w:tcW w:w="2835" w:type="dxa"/>
            <w:vAlign w:val="center"/>
          </w:tcPr>
          <w:p w14:paraId="21E4470C">
            <w:pPr>
              <w:pStyle w:val="16"/>
            </w:pPr>
            <w:r>
              <w:t>入住班级数量</w:t>
            </w:r>
          </w:p>
        </w:tc>
        <w:tc>
          <w:tcPr>
            <w:tcW w:w="2551" w:type="dxa"/>
            <w:vAlign w:val="center"/>
          </w:tcPr>
          <w:p w14:paraId="435EC9F1">
            <w:pPr>
              <w:pStyle w:val="16"/>
            </w:pPr>
            <w:r>
              <w:t>≥20班</w:t>
            </w:r>
          </w:p>
        </w:tc>
        <w:tc>
          <w:tcPr>
            <w:tcW w:w="2268" w:type="dxa"/>
            <w:vAlign w:val="center"/>
          </w:tcPr>
          <w:p w14:paraId="787E8A77">
            <w:pPr>
              <w:pStyle w:val="16"/>
            </w:pPr>
            <w:r>
              <w:t>年度工作计划</w:t>
            </w:r>
          </w:p>
        </w:tc>
      </w:tr>
      <w:tr w14:paraId="15FA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41D4E"/>
        </w:tc>
        <w:tc>
          <w:tcPr>
            <w:tcW w:w="2268" w:type="dxa"/>
            <w:vAlign w:val="center"/>
          </w:tcPr>
          <w:p w14:paraId="59184606">
            <w:pPr>
              <w:pStyle w:val="16"/>
            </w:pPr>
            <w:r>
              <w:t>质量指标</w:t>
            </w:r>
          </w:p>
        </w:tc>
        <w:tc>
          <w:tcPr>
            <w:tcW w:w="2835" w:type="dxa"/>
            <w:vAlign w:val="center"/>
          </w:tcPr>
          <w:p w14:paraId="3088557B">
            <w:pPr>
              <w:pStyle w:val="16"/>
            </w:pPr>
            <w:r>
              <w:t>综合服务完成率</w:t>
            </w:r>
          </w:p>
        </w:tc>
        <w:tc>
          <w:tcPr>
            <w:tcW w:w="2835" w:type="dxa"/>
            <w:vAlign w:val="center"/>
          </w:tcPr>
          <w:p w14:paraId="71672FB3">
            <w:pPr>
              <w:pStyle w:val="16"/>
            </w:pPr>
            <w:r>
              <w:t>各项事务管理工作完成占服务总量占比</w:t>
            </w:r>
          </w:p>
        </w:tc>
        <w:tc>
          <w:tcPr>
            <w:tcW w:w="2551" w:type="dxa"/>
            <w:vAlign w:val="center"/>
          </w:tcPr>
          <w:p w14:paraId="5FB56D28">
            <w:pPr>
              <w:pStyle w:val="16"/>
            </w:pPr>
            <w:r>
              <w:t>≥95%</w:t>
            </w:r>
          </w:p>
        </w:tc>
        <w:tc>
          <w:tcPr>
            <w:tcW w:w="2268" w:type="dxa"/>
            <w:vAlign w:val="center"/>
          </w:tcPr>
          <w:p w14:paraId="7BAF40AD">
            <w:pPr>
              <w:pStyle w:val="16"/>
            </w:pPr>
            <w:r>
              <w:t>年度工作计划</w:t>
            </w:r>
          </w:p>
        </w:tc>
      </w:tr>
      <w:tr w14:paraId="08CD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9246F"/>
        </w:tc>
        <w:tc>
          <w:tcPr>
            <w:tcW w:w="2268" w:type="dxa"/>
            <w:vAlign w:val="center"/>
          </w:tcPr>
          <w:p w14:paraId="4D776877">
            <w:pPr>
              <w:pStyle w:val="16"/>
            </w:pPr>
            <w:r>
              <w:t>时效指标</w:t>
            </w:r>
          </w:p>
        </w:tc>
        <w:tc>
          <w:tcPr>
            <w:tcW w:w="2835" w:type="dxa"/>
            <w:vAlign w:val="center"/>
          </w:tcPr>
          <w:p w14:paraId="00A3EF6A">
            <w:pPr>
              <w:pStyle w:val="16"/>
            </w:pPr>
            <w:r>
              <w:t>资金下达时间</w:t>
            </w:r>
          </w:p>
        </w:tc>
        <w:tc>
          <w:tcPr>
            <w:tcW w:w="2835" w:type="dxa"/>
            <w:vAlign w:val="center"/>
          </w:tcPr>
          <w:p w14:paraId="46CDC872">
            <w:pPr>
              <w:pStyle w:val="16"/>
            </w:pPr>
            <w:r>
              <w:t>资金下达时间</w:t>
            </w:r>
          </w:p>
        </w:tc>
        <w:tc>
          <w:tcPr>
            <w:tcW w:w="2551" w:type="dxa"/>
            <w:vAlign w:val="center"/>
          </w:tcPr>
          <w:p w14:paraId="341F439E">
            <w:pPr>
              <w:pStyle w:val="16"/>
            </w:pPr>
            <w:r>
              <w:t>4月底前</w:t>
            </w:r>
          </w:p>
        </w:tc>
        <w:tc>
          <w:tcPr>
            <w:tcW w:w="2268" w:type="dxa"/>
            <w:vAlign w:val="center"/>
          </w:tcPr>
          <w:p w14:paraId="2B98CF59">
            <w:pPr>
              <w:pStyle w:val="16"/>
            </w:pPr>
            <w:r>
              <w:t>年度工作计划</w:t>
            </w:r>
          </w:p>
        </w:tc>
      </w:tr>
      <w:tr w14:paraId="4EFC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6022D"/>
        </w:tc>
        <w:tc>
          <w:tcPr>
            <w:tcW w:w="2268" w:type="dxa"/>
            <w:vAlign w:val="center"/>
          </w:tcPr>
          <w:p w14:paraId="2946B03D">
            <w:pPr>
              <w:pStyle w:val="16"/>
            </w:pPr>
            <w:r>
              <w:t>成本指标</w:t>
            </w:r>
          </w:p>
        </w:tc>
        <w:tc>
          <w:tcPr>
            <w:tcW w:w="2835" w:type="dxa"/>
            <w:vAlign w:val="center"/>
          </w:tcPr>
          <w:p w14:paraId="3B065D64">
            <w:pPr>
              <w:pStyle w:val="16"/>
            </w:pPr>
            <w:r>
              <w:t>预算成本</w:t>
            </w:r>
          </w:p>
        </w:tc>
        <w:tc>
          <w:tcPr>
            <w:tcW w:w="2835" w:type="dxa"/>
            <w:vAlign w:val="center"/>
          </w:tcPr>
          <w:p w14:paraId="17EDAFA4">
            <w:pPr>
              <w:pStyle w:val="16"/>
            </w:pPr>
            <w:r>
              <w:t>不超预算成本</w:t>
            </w:r>
          </w:p>
        </w:tc>
        <w:tc>
          <w:tcPr>
            <w:tcW w:w="2551" w:type="dxa"/>
            <w:vAlign w:val="center"/>
          </w:tcPr>
          <w:p w14:paraId="0E34FC34">
            <w:pPr>
              <w:pStyle w:val="16"/>
            </w:pPr>
            <w:r>
              <w:t>≤1375万元</w:t>
            </w:r>
          </w:p>
        </w:tc>
        <w:tc>
          <w:tcPr>
            <w:tcW w:w="2268" w:type="dxa"/>
            <w:vAlign w:val="center"/>
          </w:tcPr>
          <w:p w14:paraId="3777FB08">
            <w:pPr>
              <w:pStyle w:val="16"/>
            </w:pPr>
            <w:r>
              <w:t>预算文本</w:t>
            </w:r>
          </w:p>
        </w:tc>
      </w:tr>
      <w:tr w14:paraId="03D7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F2A5F8">
            <w:pPr>
              <w:pStyle w:val="17"/>
            </w:pPr>
            <w:r>
              <w:t>效益指标</w:t>
            </w:r>
          </w:p>
        </w:tc>
        <w:tc>
          <w:tcPr>
            <w:tcW w:w="2268" w:type="dxa"/>
            <w:vAlign w:val="center"/>
          </w:tcPr>
          <w:p w14:paraId="39CDD43D">
            <w:pPr>
              <w:pStyle w:val="16"/>
            </w:pPr>
            <w:r>
              <w:t>社会效益指标</w:t>
            </w:r>
          </w:p>
        </w:tc>
        <w:tc>
          <w:tcPr>
            <w:tcW w:w="2835" w:type="dxa"/>
            <w:vAlign w:val="center"/>
          </w:tcPr>
          <w:p w14:paraId="34080086">
            <w:pPr>
              <w:pStyle w:val="16"/>
            </w:pPr>
            <w:r>
              <w:t>保障教育教学正常进行</w:t>
            </w:r>
          </w:p>
        </w:tc>
        <w:tc>
          <w:tcPr>
            <w:tcW w:w="2835" w:type="dxa"/>
            <w:vAlign w:val="center"/>
          </w:tcPr>
          <w:p w14:paraId="49AD271A">
            <w:pPr>
              <w:pStyle w:val="16"/>
            </w:pPr>
            <w:r>
              <w:t>保障教育教学正常进行</w:t>
            </w:r>
          </w:p>
        </w:tc>
        <w:tc>
          <w:tcPr>
            <w:tcW w:w="2551" w:type="dxa"/>
            <w:vAlign w:val="center"/>
          </w:tcPr>
          <w:p w14:paraId="4EEB1565">
            <w:pPr>
              <w:pStyle w:val="16"/>
            </w:pPr>
            <w:r>
              <w:t>较有提升</w:t>
            </w:r>
          </w:p>
        </w:tc>
        <w:tc>
          <w:tcPr>
            <w:tcW w:w="2268" w:type="dxa"/>
            <w:vAlign w:val="center"/>
          </w:tcPr>
          <w:p w14:paraId="135201E0">
            <w:pPr>
              <w:pStyle w:val="16"/>
            </w:pPr>
            <w:r>
              <w:t>年度工作计划</w:t>
            </w:r>
          </w:p>
        </w:tc>
      </w:tr>
      <w:tr w14:paraId="2991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5480A1">
            <w:pPr>
              <w:pStyle w:val="17"/>
            </w:pPr>
            <w:r>
              <w:t>满意度指标</w:t>
            </w:r>
          </w:p>
        </w:tc>
        <w:tc>
          <w:tcPr>
            <w:tcW w:w="2268" w:type="dxa"/>
            <w:vAlign w:val="center"/>
          </w:tcPr>
          <w:p w14:paraId="7EA84FC8">
            <w:pPr>
              <w:pStyle w:val="16"/>
            </w:pPr>
            <w:r>
              <w:t>服务对象满意度指标</w:t>
            </w:r>
          </w:p>
        </w:tc>
        <w:tc>
          <w:tcPr>
            <w:tcW w:w="2835" w:type="dxa"/>
            <w:vAlign w:val="center"/>
          </w:tcPr>
          <w:p w14:paraId="70623361">
            <w:pPr>
              <w:pStyle w:val="16"/>
            </w:pPr>
            <w:r>
              <w:t>服务对象满意度</w:t>
            </w:r>
          </w:p>
        </w:tc>
        <w:tc>
          <w:tcPr>
            <w:tcW w:w="2835" w:type="dxa"/>
            <w:vAlign w:val="center"/>
          </w:tcPr>
          <w:p w14:paraId="095822FD">
            <w:pPr>
              <w:pStyle w:val="16"/>
            </w:pPr>
            <w:r>
              <w:t>服务对象对项目满意度占比</w:t>
            </w:r>
          </w:p>
        </w:tc>
        <w:tc>
          <w:tcPr>
            <w:tcW w:w="2551" w:type="dxa"/>
            <w:vAlign w:val="center"/>
          </w:tcPr>
          <w:p w14:paraId="0F168800">
            <w:pPr>
              <w:pStyle w:val="16"/>
            </w:pPr>
            <w:r>
              <w:t>≥90%</w:t>
            </w:r>
          </w:p>
        </w:tc>
        <w:tc>
          <w:tcPr>
            <w:tcW w:w="2268" w:type="dxa"/>
            <w:vAlign w:val="center"/>
          </w:tcPr>
          <w:p w14:paraId="3E90CA57">
            <w:pPr>
              <w:pStyle w:val="16"/>
            </w:pPr>
            <w:r>
              <w:t>调查问卷</w:t>
            </w:r>
          </w:p>
        </w:tc>
      </w:tr>
    </w:tbl>
    <w:p w14:paraId="751CB127">
      <w:pPr>
        <w:sectPr>
          <w:pgSz w:w="16840" w:h="11900" w:orient="landscape"/>
          <w:pgMar w:top="1361" w:right="1020" w:bottom="1134" w:left="1020" w:header="720" w:footer="720" w:gutter="0"/>
          <w:cols w:space="720" w:num="1"/>
        </w:sectPr>
      </w:pPr>
    </w:p>
    <w:p w14:paraId="380693A1">
      <w:pPr>
        <w:spacing w:before="0" w:after="0"/>
        <w:ind w:firstLine="560"/>
        <w:jc w:val="left"/>
        <w:outlineLvl w:val="9"/>
      </w:pPr>
      <w:r>
        <w:rPr>
          <w:rFonts w:ascii="方正仿宋_GBK" w:hAnsi="方正仿宋_GBK" w:eastAsia="方正仿宋_GBK" w:cs="方正仿宋_GBK"/>
          <w:b/>
          <w:color w:val="000000"/>
          <w:sz w:val="28"/>
        </w:rPr>
        <w:t>5、教育系统福利费绩效目标表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56DC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7A33E1">
            <w:pPr>
              <w:pStyle w:val="14"/>
            </w:pPr>
            <w:r>
              <w:t>绩效目标</w:t>
            </w:r>
          </w:p>
        </w:tc>
        <w:tc>
          <w:tcPr>
            <w:tcW w:w="12756" w:type="dxa"/>
            <w:tcBorders>
              <w:bottom w:val="single" w:color="FFFFFF" w:sz="6" w:space="0"/>
            </w:tcBorders>
            <w:vAlign w:val="center"/>
          </w:tcPr>
          <w:p w14:paraId="1F87F487">
            <w:pPr>
              <w:pStyle w:val="16"/>
            </w:pPr>
            <w:r>
              <w:t>1.通过发放教育系统福利，保障教育正常开展，慰问教职工，调高教职工幸福指数</w:t>
            </w:r>
          </w:p>
        </w:tc>
      </w:tr>
    </w:tbl>
    <w:p w14:paraId="01B62B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99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66D48C">
            <w:pPr>
              <w:pStyle w:val="14"/>
            </w:pPr>
            <w:r>
              <w:t>一级指标</w:t>
            </w:r>
          </w:p>
        </w:tc>
        <w:tc>
          <w:tcPr>
            <w:tcW w:w="2268" w:type="dxa"/>
            <w:vAlign w:val="center"/>
          </w:tcPr>
          <w:p w14:paraId="1198F274">
            <w:pPr>
              <w:pStyle w:val="14"/>
            </w:pPr>
            <w:r>
              <w:t>二级指标</w:t>
            </w:r>
          </w:p>
        </w:tc>
        <w:tc>
          <w:tcPr>
            <w:tcW w:w="2835" w:type="dxa"/>
            <w:vAlign w:val="center"/>
          </w:tcPr>
          <w:p w14:paraId="0295C004">
            <w:pPr>
              <w:pStyle w:val="14"/>
            </w:pPr>
            <w:r>
              <w:t>三级指标</w:t>
            </w:r>
          </w:p>
        </w:tc>
        <w:tc>
          <w:tcPr>
            <w:tcW w:w="2835" w:type="dxa"/>
            <w:vAlign w:val="center"/>
          </w:tcPr>
          <w:p w14:paraId="0863EEF4">
            <w:pPr>
              <w:pStyle w:val="14"/>
            </w:pPr>
            <w:r>
              <w:t>绩效指标描述</w:t>
            </w:r>
          </w:p>
        </w:tc>
        <w:tc>
          <w:tcPr>
            <w:tcW w:w="2551" w:type="dxa"/>
            <w:vAlign w:val="center"/>
          </w:tcPr>
          <w:p w14:paraId="26960573">
            <w:pPr>
              <w:pStyle w:val="14"/>
            </w:pPr>
            <w:r>
              <w:t>指标值</w:t>
            </w:r>
          </w:p>
        </w:tc>
        <w:tc>
          <w:tcPr>
            <w:tcW w:w="2268" w:type="dxa"/>
            <w:vAlign w:val="center"/>
          </w:tcPr>
          <w:p w14:paraId="75E23E06">
            <w:pPr>
              <w:pStyle w:val="14"/>
            </w:pPr>
            <w:r>
              <w:t>指标值确定依据</w:t>
            </w:r>
          </w:p>
        </w:tc>
      </w:tr>
      <w:tr w14:paraId="779E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25AB13">
            <w:pPr>
              <w:pStyle w:val="17"/>
            </w:pPr>
            <w:r>
              <w:t>产出指标</w:t>
            </w:r>
          </w:p>
        </w:tc>
        <w:tc>
          <w:tcPr>
            <w:tcW w:w="2268" w:type="dxa"/>
            <w:vAlign w:val="center"/>
          </w:tcPr>
          <w:p w14:paraId="467910DC">
            <w:pPr>
              <w:pStyle w:val="16"/>
            </w:pPr>
            <w:r>
              <w:t>数量指标</w:t>
            </w:r>
          </w:p>
        </w:tc>
        <w:tc>
          <w:tcPr>
            <w:tcW w:w="2835" w:type="dxa"/>
            <w:vAlign w:val="center"/>
          </w:tcPr>
          <w:p w14:paraId="2F5DF67F">
            <w:pPr>
              <w:pStyle w:val="16"/>
            </w:pPr>
            <w:r>
              <w:t>享受福利人次</w:t>
            </w:r>
          </w:p>
        </w:tc>
        <w:tc>
          <w:tcPr>
            <w:tcW w:w="2835" w:type="dxa"/>
            <w:vAlign w:val="center"/>
          </w:tcPr>
          <w:p w14:paraId="340F426E">
            <w:pPr>
              <w:pStyle w:val="16"/>
            </w:pPr>
            <w:r>
              <w:t>全年总计享受福利待遇人数</w:t>
            </w:r>
          </w:p>
        </w:tc>
        <w:tc>
          <w:tcPr>
            <w:tcW w:w="2551" w:type="dxa"/>
            <w:vAlign w:val="center"/>
          </w:tcPr>
          <w:p w14:paraId="2930329C">
            <w:pPr>
              <w:pStyle w:val="16"/>
            </w:pPr>
            <w:r>
              <w:t>≥320人</w:t>
            </w:r>
          </w:p>
        </w:tc>
        <w:tc>
          <w:tcPr>
            <w:tcW w:w="2268" w:type="dxa"/>
            <w:vAlign w:val="center"/>
          </w:tcPr>
          <w:p w14:paraId="00D35D21">
            <w:pPr>
              <w:pStyle w:val="16"/>
            </w:pPr>
            <w:r>
              <w:t>年度工作计划</w:t>
            </w:r>
          </w:p>
        </w:tc>
      </w:tr>
      <w:tr w14:paraId="6A16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A4450"/>
        </w:tc>
        <w:tc>
          <w:tcPr>
            <w:tcW w:w="2268" w:type="dxa"/>
            <w:vAlign w:val="center"/>
          </w:tcPr>
          <w:p w14:paraId="3B17A38F">
            <w:pPr>
              <w:pStyle w:val="16"/>
            </w:pPr>
            <w:r>
              <w:t>质量指标</w:t>
            </w:r>
          </w:p>
        </w:tc>
        <w:tc>
          <w:tcPr>
            <w:tcW w:w="2835" w:type="dxa"/>
            <w:vAlign w:val="center"/>
          </w:tcPr>
          <w:p w14:paraId="0B8A4A38">
            <w:pPr>
              <w:pStyle w:val="16"/>
            </w:pPr>
            <w:r>
              <w:t>福利物品质量</w:t>
            </w:r>
          </w:p>
        </w:tc>
        <w:tc>
          <w:tcPr>
            <w:tcW w:w="2835" w:type="dxa"/>
            <w:vAlign w:val="center"/>
          </w:tcPr>
          <w:p w14:paraId="554D028E">
            <w:pPr>
              <w:pStyle w:val="16"/>
            </w:pPr>
            <w:r>
              <w:t>福利购置物品质量合格率</w:t>
            </w:r>
          </w:p>
        </w:tc>
        <w:tc>
          <w:tcPr>
            <w:tcW w:w="2551" w:type="dxa"/>
            <w:vAlign w:val="center"/>
          </w:tcPr>
          <w:p w14:paraId="63F371F0">
            <w:pPr>
              <w:pStyle w:val="16"/>
            </w:pPr>
            <w:r>
              <w:t>≥95%</w:t>
            </w:r>
          </w:p>
        </w:tc>
        <w:tc>
          <w:tcPr>
            <w:tcW w:w="2268" w:type="dxa"/>
            <w:vAlign w:val="center"/>
          </w:tcPr>
          <w:p w14:paraId="38C0B877">
            <w:pPr>
              <w:pStyle w:val="16"/>
            </w:pPr>
            <w:r>
              <w:t>年度工作计划</w:t>
            </w:r>
          </w:p>
        </w:tc>
      </w:tr>
      <w:tr w14:paraId="37DC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EF0936"/>
        </w:tc>
        <w:tc>
          <w:tcPr>
            <w:tcW w:w="2268" w:type="dxa"/>
            <w:vAlign w:val="center"/>
          </w:tcPr>
          <w:p w14:paraId="57AD3741">
            <w:pPr>
              <w:pStyle w:val="16"/>
            </w:pPr>
            <w:r>
              <w:t>时效指标</w:t>
            </w:r>
          </w:p>
        </w:tc>
        <w:tc>
          <w:tcPr>
            <w:tcW w:w="2835" w:type="dxa"/>
            <w:vAlign w:val="center"/>
          </w:tcPr>
          <w:p w14:paraId="1B61DF97">
            <w:pPr>
              <w:pStyle w:val="16"/>
            </w:pPr>
            <w:r>
              <w:t>经费使用时间</w:t>
            </w:r>
          </w:p>
        </w:tc>
        <w:tc>
          <w:tcPr>
            <w:tcW w:w="2835" w:type="dxa"/>
            <w:vAlign w:val="center"/>
          </w:tcPr>
          <w:p w14:paraId="5FBD5B09">
            <w:pPr>
              <w:pStyle w:val="16"/>
            </w:pPr>
            <w:r>
              <w:t>经费支出时效</w:t>
            </w:r>
          </w:p>
        </w:tc>
        <w:tc>
          <w:tcPr>
            <w:tcW w:w="2551" w:type="dxa"/>
            <w:vAlign w:val="center"/>
          </w:tcPr>
          <w:p w14:paraId="2EA0B471">
            <w:pPr>
              <w:pStyle w:val="16"/>
            </w:pPr>
            <w:r>
              <w:t>12月中旬完成支出</w:t>
            </w:r>
          </w:p>
        </w:tc>
        <w:tc>
          <w:tcPr>
            <w:tcW w:w="2268" w:type="dxa"/>
            <w:vAlign w:val="center"/>
          </w:tcPr>
          <w:p w14:paraId="743121C7">
            <w:pPr>
              <w:pStyle w:val="16"/>
            </w:pPr>
            <w:r>
              <w:t>年度工作计划</w:t>
            </w:r>
          </w:p>
        </w:tc>
      </w:tr>
      <w:tr w14:paraId="0E75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C086C"/>
        </w:tc>
        <w:tc>
          <w:tcPr>
            <w:tcW w:w="2268" w:type="dxa"/>
            <w:vAlign w:val="center"/>
          </w:tcPr>
          <w:p w14:paraId="69ACE4DD">
            <w:pPr>
              <w:pStyle w:val="16"/>
            </w:pPr>
            <w:r>
              <w:t>成本指标</w:t>
            </w:r>
          </w:p>
        </w:tc>
        <w:tc>
          <w:tcPr>
            <w:tcW w:w="2835" w:type="dxa"/>
            <w:vAlign w:val="center"/>
          </w:tcPr>
          <w:p w14:paraId="4F5C1FAA">
            <w:pPr>
              <w:pStyle w:val="16"/>
            </w:pPr>
            <w:r>
              <w:t>预算控制数</w:t>
            </w:r>
          </w:p>
        </w:tc>
        <w:tc>
          <w:tcPr>
            <w:tcW w:w="2835" w:type="dxa"/>
            <w:vAlign w:val="center"/>
          </w:tcPr>
          <w:p w14:paraId="2623F610">
            <w:pPr>
              <w:pStyle w:val="16"/>
            </w:pPr>
            <w:r>
              <w:t>不超预算控制数</w:t>
            </w:r>
          </w:p>
        </w:tc>
        <w:tc>
          <w:tcPr>
            <w:tcW w:w="2551" w:type="dxa"/>
            <w:vAlign w:val="center"/>
          </w:tcPr>
          <w:p w14:paraId="124B8CBE">
            <w:pPr>
              <w:pStyle w:val="16"/>
            </w:pPr>
            <w:r>
              <w:t>≤39.29万元</w:t>
            </w:r>
          </w:p>
        </w:tc>
        <w:tc>
          <w:tcPr>
            <w:tcW w:w="2268" w:type="dxa"/>
            <w:vAlign w:val="center"/>
          </w:tcPr>
          <w:p w14:paraId="6B2306DC">
            <w:pPr>
              <w:pStyle w:val="16"/>
            </w:pPr>
            <w:r>
              <w:t>预算文本</w:t>
            </w:r>
          </w:p>
        </w:tc>
      </w:tr>
      <w:tr w14:paraId="32E4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97738E">
            <w:pPr>
              <w:pStyle w:val="17"/>
            </w:pPr>
            <w:r>
              <w:t>效益指标</w:t>
            </w:r>
          </w:p>
        </w:tc>
        <w:tc>
          <w:tcPr>
            <w:tcW w:w="2268" w:type="dxa"/>
            <w:vAlign w:val="center"/>
          </w:tcPr>
          <w:p w14:paraId="1BC2683E">
            <w:pPr>
              <w:pStyle w:val="16"/>
            </w:pPr>
            <w:r>
              <w:t>社会效益指标</w:t>
            </w:r>
          </w:p>
        </w:tc>
        <w:tc>
          <w:tcPr>
            <w:tcW w:w="2835" w:type="dxa"/>
            <w:vAlign w:val="center"/>
          </w:tcPr>
          <w:p w14:paraId="5D37A85C">
            <w:pPr>
              <w:pStyle w:val="16"/>
            </w:pPr>
            <w:r>
              <w:t>提高教职工幸福指数</w:t>
            </w:r>
          </w:p>
        </w:tc>
        <w:tc>
          <w:tcPr>
            <w:tcW w:w="2835" w:type="dxa"/>
            <w:vAlign w:val="center"/>
          </w:tcPr>
          <w:p w14:paraId="6186566C">
            <w:pPr>
              <w:pStyle w:val="16"/>
            </w:pPr>
            <w:r>
              <w:t>提高教职工幸福指数</w:t>
            </w:r>
          </w:p>
        </w:tc>
        <w:tc>
          <w:tcPr>
            <w:tcW w:w="2551" w:type="dxa"/>
            <w:vAlign w:val="center"/>
          </w:tcPr>
          <w:p w14:paraId="19BD2330">
            <w:pPr>
              <w:pStyle w:val="16"/>
            </w:pPr>
            <w:r>
              <w:t>较上年提升</w:t>
            </w:r>
          </w:p>
        </w:tc>
        <w:tc>
          <w:tcPr>
            <w:tcW w:w="2268" w:type="dxa"/>
            <w:vAlign w:val="center"/>
          </w:tcPr>
          <w:p w14:paraId="1D0AE548">
            <w:pPr>
              <w:pStyle w:val="16"/>
            </w:pPr>
            <w:r>
              <w:t>年度工作计划</w:t>
            </w:r>
          </w:p>
        </w:tc>
      </w:tr>
      <w:tr w14:paraId="4694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DC818">
            <w:pPr>
              <w:pStyle w:val="17"/>
            </w:pPr>
            <w:r>
              <w:t>满意度指标</w:t>
            </w:r>
          </w:p>
        </w:tc>
        <w:tc>
          <w:tcPr>
            <w:tcW w:w="2268" w:type="dxa"/>
            <w:vAlign w:val="center"/>
          </w:tcPr>
          <w:p w14:paraId="57B53704">
            <w:pPr>
              <w:pStyle w:val="16"/>
            </w:pPr>
            <w:r>
              <w:t>服务对象满意度指标</w:t>
            </w:r>
          </w:p>
        </w:tc>
        <w:tc>
          <w:tcPr>
            <w:tcW w:w="2835" w:type="dxa"/>
            <w:vAlign w:val="center"/>
          </w:tcPr>
          <w:p w14:paraId="4AD5893F">
            <w:pPr>
              <w:pStyle w:val="16"/>
            </w:pPr>
            <w:r>
              <w:t>受益对象满意度</w:t>
            </w:r>
          </w:p>
        </w:tc>
        <w:tc>
          <w:tcPr>
            <w:tcW w:w="2835" w:type="dxa"/>
            <w:vAlign w:val="center"/>
          </w:tcPr>
          <w:p w14:paraId="28ECEC59">
            <w:pPr>
              <w:pStyle w:val="16"/>
            </w:pPr>
            <w:r>
              <w:t>受益对象满意度</w:t>
            </w:r>
          </w:p>
        </w:tc>
        <w:tc>
          <w:tcPr>
            <w:tcW w:w="2551" w:type="dxa"/>
            <w:vAlign w:val="center"/>
          </w:tcPr>
          <w:p w14:paraId="232B448E">
            <w:pPr>
              <w:pStyle w:val="16"/>
            </w:pPr>
            <w:r>
              <w:t>≥90%</w:t>
            </w:r>
          </w:p>
        </w:tc>
        <w:tc>
          <w:tcPr>
            <w:tcW w:w="2268" w:type="dxa"/>
            <w:vAlign w:val="center"/>
          </w:tcPr>
          <w:p w14:paraId="09234E64">
            <w:pPr>
              <w:pStyle w:val="16"/>
            </w:pPr>
            <w:r>
              <w:t>问卷调查</w:t>
            </w:r>
          </w:p>
        </w:tc>
      </w:tr>
    </w:tbl>
    <w:p w14:paraId="516AA2EE">
      <w:pPr>
        <w:sectPr>
          <w:pgSz w:w="16840" w:h="11900" w:orient="landscape"/>
          <w:pgMar w:top="1361" w:right="1020" w:bottom="1134" w:left="1020" w:header="720" w:footer="720" w:gutter="0"/>
          <w:cols w:space="720" w:num="1"/>
        </w:sectPr>
      </w:pPr>
    </w:p>
    <w:p w14:paraId="35C5E993">
      <w:pPr>
        <w:spacing w:before="0" w:after="0"/>
        <w:ind w:firstLine="560"/>
        <w:jc w:val="left"/>
        <w:outlineLvl w:val="9"/>
      </w:pPr>
      <w:r>
        <w:rPr>
          <w:rFonts w:ascii="方正仿宋_GBK" w:hAnsi="方正仿宋_GBK" w:eastAsia="方正仿宋_GBK" w:cs="方正仿宋_GBK"/>
          <w:b/>
          <w:color w:val="000000"/>
          <w:sz w:val="28"/>
        </w:rPr>
        <w:t>6、教育系统工会费绩效目标表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55CA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231680">
            <w:pPr>
              <w:pStyle w:val="14"/>
            </w:pPr>
            <w:r>
              <w:t>绩效目标</w:t>
            </w:r>
          </w:p>
        </w:tc>
        <w:tc>
          <w:tcPr>
            <w:tcW w:w="12756" w:type="dxa"/>
            <w:tcBorders>
              <w:bottom w:val="single" w:color="FFFFFF" w:sz="6" w:space="0"/>
            </w:tcBorders>
            <w:vAlign w:val="center"/>
          </w:tcPr>
          <w:p w14:paraId="77914F13">
            <w:pPr>
              <w:pStyle w:val="16"/>
            </w:pPr>
            <w:r>
              <w:t>1.通过教职工文体活动、节日慰问、体检等促进教职工幸福感</w:t>
            </w:r>
          </w:p>
        </w:tc>
      </w:tr>
    </w:tbl>
    <w:p w14:paraId="5A8B4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9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9E7996">
            <w:pPr>
              <w:pStyle w:val="14"/>
            </w:pPr>
            <w:r>
              <w:t>一级指标</w:t>
            </w:r>
          </w:p>
        </w:tc>
        <w:tc>
          <w:tcPr>
            <w:tcW w:w="2268" w:type="dxa"/>
            <w:vAlign w:val="center"/>
          </w:tcPr>
          <w:p w14:paraId="60584438">
            <w:pPr>
              <w:pStyle w:val="14"/>
            </w:pPr>
            <w:r>
              <w:t>二级指标</w:t>
            </w:r>
          </w:p>
        </w:tc>
        <w:tc>
          <w:tcPr>
            <w:tcW w:w="2835" w:type="dxa"/>
            <w:vAlign w:val="center"/>
          </w:tcPr>
          <w:p w14:paraId="415668CE">
            <w:pPr>
              <w:pStyle w:val="14"/>
            </w:pPr>
            <w:r>
              <w:t>三级指标</w:t>
            </w:r>
          </w:p>
        </w:tc>
        <w:tc>
          <w:tcPr>
            <w:tcW w:w="2835" w:type="dxa"/>
            <w:vAlign w:val="center"/>
          </w:tcPr>
          <w:p w14:paraId="353695C3">
            <w:pPr>
              <w:pStyle w:val="14"/>
            </w:pPr>
            <w:r>
              <w:t>绩效指标描述</w:t>
            </w:r>
          </w:p>
        </w:tc>
        <w:tc>
          <w:tcPr>
            <w:tcW w:w="2551" w:type="dxa"/>
            <w:vAlign w:val="center"/>
          </w:tcPr>
          <w:p w14:paraId="37650279">
            <w:pPr>
              <w:pStyle w:val="14"/>
            </w:pPr>
            <w:r>
              <w:t>指标值</w:t>
            </w:r>
          </w:p>
        </w:tc>
        <w:tc>
          <w:tcPr>
            <w:tcW w:w="2268" w:type="dxa"/>
            <w:vAlign w:val="center"/>
          </w:tcPr>
          <w:p w14:paraId="137229CB">
            <w:pPr>
              <w:pStyle w:val="14"/>
            </w:pPr>
            <w:r>
              <w:t>指标值确定依据</w:t>
            </w:r>
          </w:p>
        </w:tc>
      </w:tr>
      <w:tr w14:paraId="4A9E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9FDAE2">
            <w:pPr>
              <w:pStyle w:val="17"/>
            </w:pPr>
            <w:r>
              <w:t>产出指标</w:t>
            </w:r>
          </w:p>
        </w:tc>
        <w:tc>
          <w:tcPr>
            <w:tcW w:w="2268" w:type="dxa"/>
            <w:vAlign w:val="center"/>
          </w:tcPr>
          <w:p w14:paraId="78427895">
            <w:pPr>
              <w:pStyle w:val="16"/>
            </w:pPr>
            <w:r>
              <w:t>数量指标</w:t>
            </w:r>
          </w:p>
        </w:tc>
        <w:tc>
          <w:tcPr>
            <w:tcW w:w="2835" w:type="dxa"/>
            <w:vAlign w:val="center"/>
          </w:tcPr>
          <w:p w14:paraId="5F656D96">
            <w:pPr>
              <w:pStyle w:val="16"/>
            </w:pPr>
            <w:r>
              <w:t>享受工会费的教职工数量</w:t>
            </w:r>
          </w:p>
        </w:tc>
        <w:tc>
          <w:tcPr>
            <w:tcW w:w="2835" w:type="dxa"/>
            <w:vAlign w:val="center"/>
          </w:tcPr>
          <w:p w14:paraId="64C2EE8E">
            <w:pPr>
              <w:pStyle w:val="16"/>
            </w:pPr>
            <w:r>
              <w:t>享受工会费的教职工数量</w:t>
            </w:r>
          </w:p>
        </w:tc>
        <w:tc>
          <w:tcPr>
            <w:tcW w:w="2551" w:type="dxa"/>
            <w:vAlign w:val="center"/>
          </w:tcPr>
          <w:p w14:paraId="6FD0539F">
            <w:pPr>
              <w:pStyle w:val="16"/>
            </w:pPr>
            <w:r>
              <w:t>≥320人</w:t>
            </w:r>
          </w:p>
        </w:tc>
        <w:tc>
          <w:tcPr>
            <w:tcW w:w="2268" w:type="dxa"/>
            <w:vAlign w:val="center"/>
          </w:tcPr>
          <w:p w14:paraId="74A3D8BD">
            <w:pPr>
              <w:pStyle w:val="16"/>
            </w:pPr>
            <w:r>
              <w:t>年度工作计划</w:t>
            </w:r>
          </w:p>
        </w:tc>
      </w:tr>
      <w:tr w14:paraId="4675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7A63F"/>
        </w:tc>
        <w:tc>
          <w:tcPr>
            <w:tcW w:w="2268" w:type="dxa"/>
            <w:vAlign w:val="center"/>
          </w:tcPr>
          <w:p w14:paraId="32BDFBBA">
            <w:pPr>
              <w:pStyle w:val="16"/>
            </w:pPr>
            <w:r>
              <w:t>质量指标</w:t>
            </w:r>
          </w:p>
        </w:tc>
        <w:tc>
          <w:tcPr>
            <w:tcW w:w="2835" w:type="dxa"/>
            <w:vAlign w:val="center"/>
          </w:tcPr>
          <w:p w14:paraId="2D5D9184">
            <w:pPr>
              <w:pStyle w:val="16"/>
            </w:pPr>
            <w:r>
              <w:t>计划购买的数量占全部购买数量的比例</w:t>
            </w:r>
          </w:p>
        </w:tc>
        <w:tc>
          <w:tcPr>
            <w:tcW w:w="2835" w:type="dxa"/>
            <w:vAlign w:val="center"/>
          </w:tcPr>
          <w:p w14:paraId="6253B2BD">
            <w:pPr>
              <w:pStyle w:val="16"/>
            </w:pPr>
            <w:r>
              <w:t>计划购买的数量占全部购买数量的比例</w:t>
            </w:r>
          </w:p>
        </w:tc>
        <w:tc>
          <w:tcPr>
            <w:tcW w:w="2551" w:type="dxa"/>
            <w:vAlign w:val="center"/>
          </w:tcPr>
          <w:p w14:paraId="1C1FDC94">
            <w:pPr>
              <w:pStyle w:val="16"/>
            </w:pPr>
            <w:r>
              <w:t>≥95%</w:t>
            </w:r>
          </w:p>
        </w:tc>
        <w:tc>
          <w:tcPr>
            <w:tcW w:w="2268" w:type="dxa"/>
            <w:vAlign w:val="center"/>
          </w:tcPr>
          <w:p w14:paraId="0D721A11">
            <w:pPr>
              <w:pStyle w:val="16"/>
            </w:pPr>
            <w:r>
              <w:t>年度工作计划</w:t>
            </w:r>
          </w:p>
        </w:tc>
      </w:tr>
      <w:tr w14:paraId="35D7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1CD4B"/>
        </w:tc>
        <w:tc>
          <w:tcPr>
            <w:tcW w:w="2268" w:type="dxa"/>
            <w:vAlign w:val="center"/>
          </w:tcPr>
          <w:p w14:paraId="7E9B2D46">
            <w:pPr>
              <w:pStyle w:val="16"/>
            </w:pPr>
            <w:r>
              <w:t>时效指标</w:t>
            </w:r>
          </w:p>
        </w:tc>
        <w:tc>
          <w:tcPr>
            <w:tcW w:w="2835" w:type="dxa"/>
            <w:vAlign w:val="center"/>
          </w:tcPr>
          <w:p w14:paraId="36A32799">
            <w:pPr>
              <w:pStyle w:val="16"/>
            </w:pPr>
            <w:r>
              <w:t>资金发放完成时间</w:t>
            </w:r>
          </w:p>
        </w:tc>
        <w:tc>
          <w:tcPr>
            <w:tcW w:w="2835" w:type="dxa"/>
            <w:vAlign w:val="center"/>
          </w:tcPr>
          <w:p w14:paraId="72A03571">
            <w:pPr>
              <w:pStyle w:val="16"/>
            </w:pPr>
            <w:r>
              <w:t>资金发放完成时间</w:t>
            </w:r>
          </w:p>
        </w:tc>
        <w:tc>
          <w:tcPr>
            <w:tcW w:w="2551" w:type="dxa"/>
            <w:vAlign w:val="center"/>
          </w:tcPr>
          <w:p w14:paraId="2822EAB9">
            <w:pPr>
              <w:pStyle w:val="16"/>
            </w:pPr>
            <w:r>
              <w:t>4月底前完成</w:t>
            </w:r>
          </w:p>
        </w:tc>
        <w:tc>
          <w:tcPr>
            <w:tcW w:w="2268" w:type="dxa"/>
            <w:vAlign w:val="center"/>
          </w:tcPr>
          <w:p w14:paraId="5D98DA3E">
            <w:pPr>
              <w:pStyle w:val="16"/>
            </w:pPr>
            <w:r>
              <w:t>年度工作计划</w:t>
            </w:r>
          </w:p>
        </w:tc>
      </w:tr>
      <w:tr w14:paraId="11D4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30788D"/>
        </w:tc>
        <w:tc>
          <w:tcPr>
            <w:tcW w:w="2268" w:type="dxa"/>
            <w:vAlign w:val="center"/>
          </w:tcPr>
          <w:p w14:paraId="0CCBAA79">
            <w:pPr>
              <w:pStyle w:val="16"/>
            </w:pPr>
            <w:r>
              <w:t>成本指标</w:t>
            </w:r>
          </w:p>
        </w:tc>
        <w:tc>
          <w:tcPr>
            <w:tcW w:w="2835" w:type="dxa"/>
            <w:vAlign w:val="center"/>
          </w:tcPr>
          <w:p w14:paraId="0A9A6E09">
            <w:pPr>
              <w:pStyle w:val="16"/>
            </w:pPr>
            <w:r>
              <w:t>预算控制数</w:t>
            </w:r>
          </w:p>
        </w:tc>
        <w:tc>
          <w:tcPr>
            <w:tcW w:w="2835" w:type="dxa"/>
            <w:vAlign w:val="center"/>
          </w:tcPr>
          <w:p w14:paraId="024ED271">
            <w:pPr>
              <w:pStyle w:val="16"/>
            </w:pPr>
            <w:r>
              <w:t>不超预算控制数</w:t>
            </w:r>
          </w:p>
        </w:tc>
        <w:tc>
          <w:tcPr>
            <w:tcW w:w="2551" w:type="dxa"/>
            <w:vAlign w:val="center"/>
          </w:tcPr>
          <w:p w14:paraId="5462781B">
            <w:pPr>
              <w:pStyle w:val="16"/>
            </w:pPr>
            <w:r>
              <w:t>≤1274元/人/年</w:t>
            </w:r>
          </w:p>
        </w:tc>
        <w:tc>
          <w:tcPr>
            <w:tcW w:w="2268" w:type="dxa"/>
            <w:vAlign w:val="center"/>
          </w:tcPr>
          <w:p w14:paraId="11EF78A6">
            <w:pPr>
              <w:pStyle w:val="16"/>
            </w:pPr>
            <w:r>
              <w:t>预算文本</w:t>
            </w:r>
          </w:p>
        </w:tc>
      </w:tr>
      <w:tr w14:paraId="46FF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97A32">
            <w:pPr>
              <w:pStyle w:val="17"/>
            </w:pPr>
            <w:r>
              <w:t>效益指标</w:t>
            </w:r>
          </w:p>
        </w:tc>
        <w:tc>
          <w:tcPr>
            <w:tcW w:w="2268" w:type="dxa"/>
            <w:vAlign w:val="center"/>
          </w:tcPr>
          <w:p w14:paraId="70454E81">
            <w:pPr>
              <w:pStyle w:val="16"/>
            </w:pPr>
            <w:r>
              <w:t>经济效益指标</w:t>
            </w:r>
          </w:p>
        </w:tc>
        <w:tc>
          <w:tcPr>
            <w:tcW w:w="2835" w:type="dxa"/>
            <w:vAlign w:val="center"/>
          </w:tcPr>
          <w:p w14:paraId="30DF1A5D">
            <w:pPr>
              <w:pStyle w:val="16"/>
            </w:pPr>
            <w:r>
              <w:t>长期提高教职工生活幸福指数</w:t>
            </w:r>
          </w:p>
        </w:tc>
        <w:tc>
          <w:tcPr>
            <w:tcW w:w="2835" w:type="dxa"/>
            <w:vAlign w:val="center"/>
          </w:tcPr>
          <w:p w14:paraId="7547E076">
            <w:pPr>
              <w:pStyle w:val="16"/>
            </w:pPr>
            <w:r>
              <w:t>长期提高教职工生活幸福指数</w:t>
            </w:r>
          </w:p>
        </w:tc>
        <w:tc>
          <w:tcPr>
            <w:tcW w:w="2551" w:type="dxa"/>
            <w:vAlign w:val="center"/>
          </w:tcPr>
          <w:p w14:paraId="3B9A3D58">
            <w:pPr>
              <w:pStyle w:val="16"/>
            </w:pPr>
            <w:r>
              <w:t>≥95%</w:t>
            </w:r>
          </w:p>
        </w:tc>
        <w:tc>
          <w:tcPr>
            <w:tcW w:w="2268" w:type="dxa"/>
            <w:vAlign w:val="center"/>
          </w:tcPr>
          <w:p w14:paraId="11038F97">
            <w:pPr>
              <w:pStyle w:val="16"/>
            </w:pPr>
            <w:r>
              <w:t>年度工作计划</w:t>
            </w:r>
          </w:p>
        </w:tc>
      </w:tr>
      <w:tr w14:paraId="2300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CD1485">
            <w:pPr>
              <w:pStyle w:val="17"/>
            </w:pPr>
            <w:r>
              <w:t>满意度指标</w:t>
            </w:r>
          </w:p>
        </w:tc>
        <w:tc>
          <w:tcPr>
            <w:tcW w:w="2268" w:type="dxa"/>
            <w:vAlign w:val="center"/>
          </w:tcPr>
          <w:p w14:paraId="594C2C94">
            <w:pPr>
              <w:pStyle w:val="16"/>
            </w:pPr>
            <w:r>
              <w:t>服务对象满意度指标</w:t>
            </w:r>
          </w:p>
        </w:tc>
        <w:tc>
          <w:tcPr>
            <w:tcW w:w="2835" w:type="dxa"/>
            <w:vAlign w:val="center"/>
          </w:tcPr>
          <w:p w14:paraId="24DE2304">
            <w:pPr>
              <w:pStyle w:val="16"/>
            </w:pPr>
            <w:r>
              <w:t>受益对象满意度</w:t>
            </w:r>
          </w:p>
        </w:tc>
        <w:tc>
          <w:tcPr>
            <w:tcW w:w="2835" w:type="dxa"/>
            <w:vAlign w:val="center"/>
          </w:tcPr>
          <w:p w14:paraId="1FDF1EF5">
            <w:pPr>
              <w:pStyle w:val="16"/>
            </w:pPr>
            <w:r>
              <w:t>受益对象满意度</w:t>
            </w:r>
          </w:p>
        </w:tc>
        <w:tc>
          <w:tcPr>
            <w:tcW w:w="2551" w:type="dxa"/>
            <w:vAlign w:val="center"/>
          </w:tcPr>
          <w:p w14:paraId="2E0C278E">
            <w:pPr>
              <w:pStyle w:val="16"/>
            </w:pPr>
            <w:r>
              <w:t>≥95%</w:t>
            </w:r>
          </w:p>
        </w:tc>
        <w:tc>
          <w:tcPr>
            <w:tcW w:w="2268" w:type="dxa"/>
            <w:vAlign w:val="center"/>
          </w:tcPr>
          <w:p w14:paraId="1749FEDD">
            <w:pPr>
              <w:pStyle w:val="16"/>
            </w:pPr>
            <w:r>
              <w:t>问卷调查</w:t>
            </w:r>
          </w:p>
        </w:tc>
      </w:tr>
    </w:tbl>
    <w:p w14:paraId="2758FF85">
      <w:pPr>
        <w:sectPr>
          <w:pgSz w:w="16840" w:h="11900" w:orient="landscape"/>
          <w:pgMar w:top="1361" w:right="1020" w:bottom="1134" w:left="1020" w:header="720" w:footer="720" w:gutter="0"/>
          <w:cols w:space="720" w:num="1"/>
        </w:sectPr>
      </w:pPr>
    </w:p>
    <w:p w14:paraId="0069B827">
      <w:pPr>
        <w:spacing w:before="0" w:after="0"/>
        <w:ind w:firstLine="560"/>
        <w:jc w:val="left"/>
        <w:outlineLvl w:val="9"/>
      </w:pPr>
      <w:r>
        <w:rPr>
          <w:rFonts w:ascii="方正仿宋_GBK" w:hAnsi="方正仿宋_GBK" w:eastAsia="方正仿宋_GBK" w:cs="方正仿宋_GBK"/>
          <w:b/>
          <w:color w:val="000000"/>
          <w:sz w:val="28"/>
        </w:rPr>
        <w:t>7、教育系统退休人员公用经费绩效目标表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2C44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46A951">
            <w:pPr>
              <w:pStyle w:val="14"/>
            </w:pPr>
            <w:r>
              <w:t>绩效目标</w:t>
            </w:r>
          </w:p>
        </w:tc>
        <w:tc>
          <w:tcPr>
            <w:tcW w:w="12756" w:type="dxa"/>
            <w:tcBorders>
              <w:bottom w:val="single" w:color="FFFFFF" w:sz="6" w:space="0"/>
            </w:tcBorders>
            <w:vAlign w:val="center"/>
          </w:tcPr>
          <w:p w14:paraId="028B5587">
            <w:pPr>
              <w:pStyle w:val="16"/>
            </w:pPr>
            <w:r>
              <w:t>1.通过慰问退休教职工，提高职工幸福指数</w:t>
            </w:r>
          </w:p>
        </w:tc>
      </w:tr>
    </w:tbl>
    <w:p w14:paraId="5B5CB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50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396624">
            <w:pPr>
              <w:pStyle w:val="14"/>
            </w:pPr>
            <w:r>
              <w:t>一级指标</w:t>
            </w:r>
          </w:p>
        </w:tc>
        <w:tc>
          <w:tcPr>
            <w:tcW w:w="2268" w:type="dxa"/>
            <w:vAlign w:val="center"/>
          </w:tcPr>
          <w:p w14:paraId="5BB26B81">
            <w:pPr>
              <w:pStyle w:val="14"/>
            </w:pPr>
            <w:r>
              <w:t>二级指标</w:t>
            </w:r>
          </w:p>
        </w:tc>
        <w:tc>
          <w:tcPr>
            <w:tcW w:w="2835" w:type="dxa"/>
            <w:vAlign w:val="center"/>
          </w:tcPr>
          <w:p w14:paraId="76D26894">
            <w:pPr>
              <w:pStyle w:val="14"/>
            </w:pPr>
            <w:r>
              <w:t>三级指标</w:t>
            </w:r>
          </w:p>
        </w:tc>
        <w:tc>
          <w:tcPr>
            <w:tcW w:w="2835" w:type="dxa"/>
            <w:vAlign w:val="center"/>
          </w:tcPr>
          <w:p w14:paraId="0B0E0F46">
            <w:pPr>
              <w:pStyle w:val="14"/>
            </w:pPr>
            <w:r>
              <w:t>绩效指标描述</w:t>
            </w:r>
          </w:p>
        </w:tc>
        <w:tc>
          <w:tcPr>
            <w:tcW w:w="2551" w:type="dxa"/>
            <w:vAlign w:val="center"/>
          </w:tcPr>
          <w:p w14:paraId="6B1AF26C">
            <w:pPr>
              <w:pStyle w:val="14"/>
            </w:pPr>
            <w:r>
              <w:t>指标值</w:t>
            </w:r>
          </w:p>
        </w:tc>
        <w:tc>
          <w:tcPr>
            <w:tcW w:w="2268" w:type="dxa"/>
            <w:vAlign w:val="center"/>
          </w:tcPr>
          <w:p w14:paraId="014C0712">
            <w:pPr>
              <w:pStyle w:val="14"/>
            </w:pPr>
            <w:r>
              <w:t>指标值确定依据</w:t>
            </w:r>
          </w:p>
        </w:tc>
      </w:tr>
      <w:tr w14:paraId="7575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D9E6F3">
            <w:pPr>
              <w:pStyle w:val="17"/>
            </w:pPr>
            <w:r>
              <w:t>产出指标</w:t>
            </w:r>
          </w:p>
        </w:tc>
        <w:tc>
          <w:tcPr>
            <w:tcW w:w="2268" w:type="dxa"/>
            <w:vAlign w:val="center"/>
          </w:tcPr>
          <w:p w14:paraId="660E9248">
            <w:pPr>
              <w:pStyle w:val="16"/>
            </w:pPr>
            <w:r>
              <w:t>数量指标</w:t>
            </w:r>
          </w:p>
        </w:tc>
        <w:tc>
          <w:tcPr>
            <w:tcW w:w="2835" w:type="dxa"/>
            <w:vAlign w:val="center"/>
          </w:tcPr>
          <w:p w14:paraId="097658C8">
            <w:pPr>
              <w:pStyle w:val="16"/>
            </w:pPr>
            <w:r>
              <w:t>享受福利人次</w:t>
            </w:r>
          </w:p>
        </w:tc>
        <w:tc>
          <w:tcPr>
            <w:tcW w:w="2835" w:type="dxa"/>
            <w:vAlign w:val="center"/>
          </w:tcPr>
          <w:p w14:paraId="6CB8202D">
            <w:pPr>
              <w:pStyle w:val="16"/>
            </w:pPr>
            <w:r>
              <w:t>全年总计享受福利待遇人次</w:t>
            </w:r>
          </w:p>
        </w:tc>
        <w:tc>
          <w:tcPr>
            <w:tcW w:w="2551" w:type="dxa"/>
            <w:vAlign w:val="center"/>
          </w:tcPr>
          <w:p w14:paraId="021D29A8">
            <w:pPr>
              <w:pStyle w:val="16"/>
            </w:pPr>
            <w:r>
              <w:t>≥200人次</w:t>
            </w:r>
          </w:p>
        </w:tc>
        <w:tc>
          <w:tcPr>
            <w:tcW w:w="2268" w:type="dxa"/>
            <w:vAlign w:val="center"/>
          </w:tcPr>
          <w:p w14:paraId="3B22C979">
            <w:pPr>
              <w:pStyle w:val="16"/>
            </w:pPr>
            <w:r>
              <w:t>年度工作计划</w:t>
            </w:r>
          </w:p>
        </w:tc>
      </w:tr>
      <w:tr w14:paraId="252E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2A2B6"/>
        </w:tc>
        <w:tc>
          <w:tcPr>
            <w:tcW w:w="2268" w:type="dxa"/>
            <w:vAlign w:val="center"/>
          </w:tcPr>
          <w:p w14:paraId="38F362DA">
            <w:pPr>
              <w:pStyle w:val="16"/>
            </w:pPr>
            <w:r>
              <w:t>质量指标</w:t>
            </w:r>
          </w:p>
        </w:tc>
        <w:tc>
          <w:tcPr>
            <w:tcW w:w="2835" w:type="dxa"/>
            <w:vAlign w:val="center"/>
          </w:tcPr>
          <w:p w14:paraId="6D6CB303">
            <w:pPr>
              <w:pStyle w:val="16"/>
            </w:pPr>
            <w:r>
              <w:t>福利物品质量</w:t>
            </w:r>
          </w:p>
        </w:tc>
        <w:tc>
          <w:tcPr>
            <w:tcW w:w="2835" w:type="dxa"/>
            <w:vAlign w:val="center"/>
          </w:tcPr>
          <w:p w14:paraId="1F4494CF">
            <w:pPr>
              <w:pStyle w:val="16"/>
            </w:pPr>
            <w:r>
              <w:t>福利购置物品质量合格率</w:t>
            </w:r>
          </w:p>
        </w:tc>
        <w:tc>
          <w:tcPr>
            <w:tcW w:w="2551" w:type="dxa"/>
            <w:vAlign w:val="center"/>
          </w:tcPr>
          <w:p w14:paraId="7BAAAFEF">
            <w:pPr>
              <w:pStyle w:val="16"/>
            </w:pPr>
            <w:r>
              <w:t>≥95%</w:t>
            </w:r>
          </w:p>
        </w:tc>
        <w:tc>
          <w:tcPr>
            <w:tcW w:w="2268" w:type="dxa"/>
            <w:vAlign w:val="center"/>
          </w:tcPr>
          <w:p w14:paraId="5DD7A7F2">
            <w:pPr>
              <w:pStyle w:val="16"/>
            </w:pPr>
            <w:r>
              <w:t>年度工作计划</w:t>
            </w:r>
          </w:p>
        </w:tc>
      </w:tr>
      <w:tr w14:paraId="6FE7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742A2"/>
        </w:tc>
        <w:tc>
          <w:tcPr>
            <w:tcW w:w="2268" w:type="dxa"/>
            <w:vAlign w:val="center"/>
          </w:tcPr>
          <w:p w14:paraId="3806B63E">
            <w:pPr>
              <w:pStyle w:val="16"/>
            </w:pPr>
            <w:r>
              <w:t>时效指标</w:t>
            </w:r>
          </w:p>
        </w:tc>
        <w:tc>
          <w:tcPr>
            <w:tcW w:w="2835" w:type="dxa"/>
            <w:vAlign w:val="center"/>
          </w:tcPr>
          <w:p w14:paraId="1E846870">
            <w:pPr>
              <w:pStyle w:val="16"/>
            </w:pPr>
            <w:r>
              <w:t>经费使用时间</w:t>
            </w:r>
          </w:p>
        </w:tc>
        <w:tc>
          <w:tcPr>
            <w:tcW w:w="2835" w:type="dxa"/>
            <w:vAlign w:val="center"/>
          </w:tcPr>
          <w:p w14:paraId="330E607C">
            <w:pPr>
              <w:pStyle w:val="16"/>
            </w:pPr>
            <w:r>
              <w:t>经费及时支出</w:t>
            </w:r>
          </w:p>
        </w:tc>
        <w:tc>
          <w:tcPr>
            <w:tcW w:w="2551" w:type="dxa"/>
            <w:vAlign w:val="center"/>
          </w:tcPr>
          <w:p w14:paraId="65803CEB">
            <w:pPr>
              <w:pStyle w:val="16"/>
            </w:pPr>
            <w:r>
              <w:t>按季度序时支出</w:t>
            </w:r>
          </w:p>
        </w:tc>
        <w:tc>
          <w:tcPr>
            <w:tcW w:w="2268" w:type="dxa"/>
            <w:vAlign w:val="center"/>
          </w:tcPr>
          <w:p w14:paraId="10D9775C">
            <w:pPr>
              <w:pStyle w:val="16"/>
            </w:pPr>
            <w:r>
              <w:t>年度工作计划</w:t>
            </w:r>
          </w:p>
        </w:tc>
      </w:tr>
      <w:tr w14:paraId="079D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8280E"/>
        </w:tc>
        <w:tc>
          <w:tcPr>
            <w:tcW w:w="2268" w:type="dxa"/>
            <w:vAlign w:val="center"/>
          </w:tcPr>
          <w:p w14:paraId="6381844D">
            <w:pPr>
              <w:pStyle w:val="16"/>
            </w:pPr>
            <w:r>
              <w:t>成本指标</w:t>
            </w:r>
          </w:p>
        </w:tc>
        <w:tc>
          <w:tcPr>
            <w:tcW w:w="2835" w:type="dxa"/>
            <w:vAlign w:val="center"/>
          </w:tcPr>
          <w:p w14:paraId="245DAF72">
            <w:pPr>
              <w:pStyle w:val="16"/>
            </w:pPr>
            <w:r>
              <w:t>单人费用预算控制数</w:t>
            </w:r>
          </w:p>
        </w:tc>
        <w:tc>
          <w:tcPr>
            <w:tcW w:w="2835" w:type="dxa"/>
            <w:vAlign w:val="center"/>
          </w:tcPr>
          <w:p w14:paraId="769F108B">
            <w:pPr>
              <w:pStyle w:val="16"/>
            </w:pPr>
            <w:r>
              <w:t>不超单人预算控制数</w:t>
            </w:r>
          </w:p>
        </w:tc>
        <w:tc>
          <w:tcPr>
            <w:tcW w:w="2551" w:type="dxa"/>
            <w:vAlign w:val="center"/>
          </w:tcPr>
          <w:p w14:paraId="1B8CED9E">
            <w:pPr>
              <w:pStyle w:val="16"/>
            </w:pPr>
            <w:r>
              <w:t>≤800元</w:t>
            </w:r>
          </w:p>
        </w:tc>
        <w:tc>
          <w:tcPr>
            <w:tcW w:w="2268" w:type="dxa"/>
            <w:vAlign w:val="center"/>
          </w:tcPr>
          <w:p w14:paraId="48DDADCB">
            <w:pPr>
              <w:pStyle w:val="16"/>
            </w:pPr>
            <w:r>
              <w:t>预算文本</w:t>
            </w:r>
          </w:p>
        </w:tc>
      </w:tr>
      <w:tr w14:paraId="36EC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69504F">
            <w:pPr>
              <w:pStyle w:val="17"/>
            </w:pPr>
            <w:r>
              <w:t>效益指标</w:t>
            </w:r>
          </w:p>
        </w:tc>
        <w:tc>
          <w:tcPr>
            <w:tcW w:w="2268" w:type="dxa"/>
            <w:vAlign w:val="center"/>
          </w:tcPr>
          <w:p w14:paraId="4467A09A">
            <w:pPr>
              <w:pStyle w:val="16"/>
            </w:pPr>
            <w:r>
              <w:t>社会效益指标</w:t>
            </w:r>
          </w:p>
        </w:tc>
        <w:tc>
          <w:tcPr>
            <w:tcW w:w="2835" w:type="dxa"/>
            <w:vAlign w:val="center"/>
          </w:tcPr>
          <w:p w14:paraId="5D833428">
            <w:pPr>
              <w:pStyle w:val="16"/>
            </w:pPr>
            <w:r>
              <w:t>促进社会和谐</w:t>
            </w:r>
          </w:p>
        </w:tc>
        <w:tc>
          <w:tcPr>
            <w:tcW w:w="2835" w:type="dxa"/>
            <w:vAlign w:val="center"/>
          </w:tcPr>
          <w:p w14:paraId="38E9AABA">
            <w:pPr>
              <w:pStyle w:val="16"/>
            </w:pPr>
            <w:r>
              <w:t>促进社会和谐</w:t>
            </w:r>
          </w:p>
        </w:tc>
        <w:tc>
          <w:tcPr>
            <w:tcW w:w="2551" w:type="dxa"/>
            <w:vAlign w:val="center"/>
          </w:tcPr>
          <w:p w14:paraId="6D4D2F91">
            <w:pPr>
              <w:pStyle w:val="16"/>
            </w:pPr>
            <w:r>
              <w:t>较上年提升</w:t>
            </w:r>
          </w:p>
        </w:tc>
        <w:tc>
          <w:tcPr>
            <w:tcW w:w="2268" w:type="dxa"/>
            <w:vAlign w:val="center"/>
          </w:tcPr>
          <w:p w14:paraId="494A513C">
            <w:pPr>
              <w:pStyle w:val="16"/>
            </w:pPr>
            <w:r>
              <w:t>年度工作计划</w:t>
            </w:r>
          </w:p>
        </w:tc>
      </w:tr>
      <w:tr w14:paraId="1B46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9FFB7D">
            <w:pPr>
              <w:pStyle w:val="17"/>
            </w:pPr>
            <w:r>
              <w:t>满意度指标</w:t>
            </w:r>
          </w:p>
        </w:tc>
        <w:tc>
          <w:tcPr>
            <w:tcW w:w="2268" w:type="dxa"/>
            <w:vAlign w:val="center"/>
          </w:tcPr>
          <w:p w14:paraId="5C941CD1">
            <w:pPr>
              <w:pStyle w:val="16"/>
            </w:pPr>
            <w:r>
              <w:t>服务对象满意度指标</w:t>
            </w:r>
          </w:p>
        </w:tc>
        <w:tc>
          <w:tcPr>
            <w:tcW w:w="2835" w:type="dxa"/>
            <w:vAlign w:val="center"/>
          </w:tcPr>
          <w:p w14:paraId="70F84503">
            <w:pPr>
              <w:pStyle w:val="16"/>
            </w:pPr>
            <w:r>
              <w:t>受益对象满意度</w:t>
            </w:r>
          </w:p>
        </w:tc>
        <w:tc>
          <w:tcPr>
            <w:tcW w:w="2835" w:type="dxa"/>
            <w:vAlign w:val="center"/>
          </w:tcPr>
          <w:p w14:paraId="7ACFF1D0">
            <w:pPr>
              <w:pStyle w:val="16"/>
            </w:pPr>
            <w:r>
              <w:t>受益对象满意度</w:t>
            </w:r>
          </w:p>
        </w:tc>
        <w:tc>
          <w:tcPr>
            <w:tcW w:w="2551" w:type="dxa"/>
            <w:vAlign w:val="center"/>
          </w:tcPr>
          <w:p w14:paraId="27E6155E">
            <w:pPr>
              <w:pStyle w:val="16"/>
            </w:pPr>
            <w:r>
              <w:t>≥95%</w:t>
            </w:r>
          </w:p>
        </w:tc>
        <w:tc>
          <w:tcPr>
            <w:tcW w:w="2268" w:type="dxa"/>
            <w:vAlign w:val="center"/>
          </w:tcPr>
          <w:p w14:paraId="04528AB4">
            <w:pPr>
              <w:pStyle w:val="16"/>
            </w:pPr>
            <w:r>
              <w:t>问卷调查</w:t>
            </w:r>
          </w:p>
        </w:tc>
      </w:tr>
    </w:tbl>
    <w:p w14:paraId="565C313A">
      <w:pPr>
        <w:sectPr>
          <w:pgSz w:w="16840" w:h="11900" w:orient="landscape"/>
          <w:pgMar w:top="1361" w:right="1020" w:bottom="1134" w:left="1020" w:header="720" w:footer="720" w:gutter="0"/>
          <w:cols w:space="720" w:num="1"/>
        </w:sectPr>
      </w:pPr>
    </w:p>
    <w:p w14:paraId="0052FC18">
      <w:pPr>
        <w:spacing w:before="0" w:after="0"/>
        <w:ind w:firstLine="560"/>
        <w:jc w:val="left"/>
        <w:outlineLvl w:val="9"/>
      </w:pPr>
      <w:r>
        <w:rPr>
          <w:rFonts w:ascii="方正仿宋_GBK" w:hAnsi="方正仿宋_GBK" w:eastAsia="方正仿宋_GBK" w:cs="方正仿宋_GBK"/>
          <w:b/>
          <w:color w:val="000000"/>
          <w:sz w:val="28"/>
        </w:rPr>
        <w:t>8、课后服务经费绩效目标表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259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51977D">
            <w:pPr>
              <w:pStyle w:val="14"/>
            </w:pPr>
            <w:r>
              <w:t>绩效目标</w:t>
            </w:r>
          </w:p>
        </w:tc>
        <w:tc>
          <w:tcPr>
            <w:tcW w:w="12756" w:type="dxa"/>
            <w:tcBorders>
              <w:bottom w:val="single" w:color="FFFFFF" w:sz="6" w:space="0"/>
            </w:tcBorders>
            <w:vAlign w:val="center"/>
          </w:tcPr>
          <w:p w14:paraId="2FB6205C">
            <w:pPr>
              <w:pStyle w:val="16"/>
            </w:pPr>
            <w:r>
              <w:t>1.通过按时发放教师课后服务经费，达到对有需求的在校生开展校内课后服务</w:t>
            </w:r>
          </w:p>
        </w:tc>
      </w:tr>
    </w:tbl>
    <w:p w14:paraId="24D98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93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472F70">
            <w:pPr>
              <w:pStyle w:val="14"/>
            </w:pPr>
            <w:r>
              <w:t>一级指标</w:t>
            </w:r>
          </w:p>
        </w:tc>
        <w:tc>
          <w:tcPr>
            <w:tcW w:w="2268" w:type="dxa"/>
            <w:vAlign w:val="center"/>
          </w:tcPr>
          <w:p w14:paraId="75259DAD">
            <w:pPr>
              <w:pStyle w:val="14"/>
            </w:pPr>
            <w:r>
              <w:t>二级指标</w:t>
            </w:r>
          </w:p>
        </w:tc>
        <w:tc>
          <w:tcPr>
            <w:tcW w:w="2835" w:type="dxa"/>
            <w:vAlign w:val="center"/>
          </w:tcPr>
          <w:p w14:paraId="0C0C6B9F">
            <w:pPr>
              <w:pStyle w:val="14"/>
            </w:pPr>
            <w:r>
              <w:t>三级指标</w:t>
            </w:r>
          </w:p>
        </w:tc>
        <w:tc>
          <w:tcPr>
            <w:tcW w:w="2835" w:type="dxa"/>
            <w:vAlign w:val="center"/>
          </w:tcPr>
          <w:p w14:paraId="2DEFE9DA">
            <w:pPr>
              <w:pStyle w:val="14"/>
            </w:pPr>
            <w:r>
              <w:t>绩效指标描述</w:t>
            </w:r>
          </w:p>
        </w:tc>
        <w:tc>
          <w:tcPr>
            <w:tcW w:w="2551" w:type="dxa"/>
            <w:vAlign w:val="center"/>
          </w:tcPr>
          <w:p w14:paraId="11738107">
            <w:pPr>
              <w:pStyle w:val="14"/>
            </w:pPr>
            <w:r>
              <w:t>指标值</w:t>
            </w:r>
          </w:p>
        </w:tc>
        <w:tc>
          <w:tcPr>
            <w:tcW w:w="2268" w:type="dxa"/>
            <w:vAlign w:val="center"/>
          </w:tcPr>
          <w:p w14:paraId="36A78614">
            <w:pPr>
              <w:pStyle w:val="14"/>
            </w:pPr>
            <w:r>
              <w:t>指标值确定依据</w:t>
            </w:r>
          </w:p>
        </w:tc>
      </w:tr>
      <w:tr w14:paraId="26D2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3259A2">
            <w:pPr>
              <w:pStyle w:val="17"/>
            </w:pPr>
            <w:r>
              <w:t>产出指标</w:t>
            </w:r>
          </w:p>
        </w:tc>
        <w:tc>
          <w:tcPr>
            <w:tcW w:w="2268" w:type="dxa"/>
            <w:vAlign w:val="center"/>
          </w:tcPr>
          <w:p w14:paraId="19101A72">
            <w:pPr>
              <w:pStyle w:val="16"/>
            </w:pPr>
            <w:r>
              <w:t>数量指标</w:t>
            </w:r>
          </w:p>
        </w:tc>
        <w:tc>
          <w:tcPr>
            <w:tcW w:w="2835" w:type="dxa"/>
            <w:vAlign w:val="center"/>
          </w:tcPr>
          <w:p w14:paraId="033AE029">
            <w:pPr>
              <w:pStyle w:val="16"/>
            </w:pPr>
            <w:r>
              <w:t>经费补助教师人数</w:t>
            </w:r>
          </w:p>
        </w:tc>
        <w:tc>
          <w:tcPr>
            <w:tcW w:w="2835" w:type="dxa"/>
            <w:vAlign w:val="center"/>
          </w:tcPr>
          <w:p w14:paraId="288E8863">
            <w:pPr>
              <w:pStyle w:val="16"/>
            </w:pPr>
            <w:r>
              <w:t>经费补助教师人数</w:t>
            </w:r>
          </w:p>
        </w:tc>
        <w:tc>
          <w:tcPr>
            <w:tcW w:w="2551" w:type="dxa"/>
            <w:vAlign w:val="center"/>
          </w:tcPr>
          <w:p w14:paraId="44A71BDE">
            <w:pPr>
              <w:pStyle w:val="16"/>
            </w:pPr>
            <w:r>
              <w:t>≥28人</w:t>
            </w:r>
          </w:p>
        </w:tc>
        <w:tc>
          <w:tcPr>
            <w:tcW w:w="2268" w:type="dxa"/>
            <w:vAlign w:val="center"/>
          </w:tcPr>
          <w:p w14:paraId="2A4F1E4A">
            <w:pPr>
              <w:pStyle w:val="16"/>
            </w:pPr>
            <w:r>
              <w:t>年度工作计划</w:t>
            </w:r>
          </w:p>
        </w:tc>
      </w:tr>
      <w:tr w14:paraId="01DA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8AAC9"/>
        </w:tc>
        <w:tc>
          <w:tcPr>
            <w:tcW w:w="2268" w:type="dxa"/>
            <w:vAlign w:val="center"/>
          </w:tcPr>
          <w:p w14:paraId="138C1C02">
            <w:pPr>
              <w:pStyle w:val="16"/>
            </w:pPr>
            <w:r>
              <w:t>质量指标</w:t>
            </w:r>
          </w:p>
        </w:tc>
        <w:tc>
          <w:tcPr>
            <w:tcW w:w="2835" w:type="dxa"/>
            <w:vAlign w:val="center"/>
          </w:tcPr>
          <w:p w14:paraId="3CAF59CA">
            <w:pPr>
              <w:pStyle w:val="16"/>
            </w:pPr>
            <w:r>
              <w:t>资金发放完成率</w:t>
            </w:r>
          </w:p>
        </w:tc>
        <w:tc>
          <w:tcPr>
            <w:tcW w:w="2835" w:type="dxa"/>
            <w:vAlign w:val="center"/>
          </w:tcPr>
          <w:p w14:paraId="169C8169">
            <w:pPr>
              <w:pStyle w:val="16"/>
            </w:pPr>
            <w:r>
              <w:t>资金发放完成率</w:t>
            </w:r>
          </w:p>
        </w:tc>
        <w:tc>
          <w:tcPr>
            <w:tcW w:w="2551" w:type="dxa"/>
            <w:vAlign w:val="center"/>
          </w:tcPr>
          <w:p w14:paraId="3D171E6A">
            <w:pPr>
              <w:pStyle w:val="16"/>
            </w:pPr>
            <w:r>
              <w:t>≥95%</w:t>
            </w:r>
          </w:p>
        </w:tc>
        <w:tc>
          <w:tcPr>
            <w:tcW w:w="2268" w:type="dxa"/>
            <w:vAlign w:val="center"/>
          </w:tcPr>
          <w:p w14:paraId="64B5829F">
            <w:pPr>
              <w:pStyle w:val="16"/>
            </w:pPr>
            <w:r>
              <w:t>年度工作计划</w:t>
            </w:r>
          </w:p>
        </w:tc>
      </w:tr>
      <w:tr w14:paraId="075D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AAADD"/>
        </w:tc>
        <w:tc>
          <w:tcPr>
            <w:tcW w:w="2268" w:type="dxa"/>
            <w:vAlign w:val="center"/>
          </w:tcPr>
          <w:p w14:paraId="1EC0E475">
            <w:pPr>
              <w:pStyle w:val="16"/>
            </w:pPr>
            <w:r>
              <w:t>时效指标</w:t>
            </w:r>
          </w:p>
        </w:tc>
        <w:tc>
          <w:tcPr>
            <w:tcW w:w="2835" w:type="dxa"/>
            <w:vAlign w:val="center"/>
          </w:tcPr>
          <w:p w14:paraId="054F1FD9">
            <w:pPr>
              <w:pStyle w:val="16"/>
            </w:pPr>
            <w:r>
              <w:t>资金支出时间</w:t>
            </w:r>
          </w:p>
        </w:tc>
        <w:tc>
          <w:tcPr>
            <w:tcW w:w="2835" w:type="dxa"/>
            <w:vAlign w:val="center"/>
          </w:tcPr>
          <w:p w14:paraId="47E5548C">
            <w:pPr>
              <w:pStyle w:val="16"/>
            </w:pPr>
            <w:r>
              <w:t>资金及时支出</w:t>
            </w:r>
          </w:p>
        </w:tc>
        <w:tc>
          <w:tcPr>
            <w:tcW w:w="2551" w:type="dxa"/>
            <w:vAlign w:val="center"/>
          </w:tcPr>
          <w:p w14:paraId="0D6B881E">
            <w:pPr>
              <w:pStyle w:val="16"/>
            </w:pPr>
            <w:r>
              <w:t>12月底</w:t>
            </w:r>
          </w:p>
        </w:tc>
        <w:tc>
          <w:tcPr>
            <w:tcW w:w="2268" w:type="dxa"/>
            <w:vAlign w:val="center"/>
          </w:tcPr>
          <w:p w14:paraId="4C05AC95">
            <w:pPr>
              <w:pStyle w:val="16"/>
            </w:pPr>
            <w:r>
              <w:t>年度工作计划</w:t>
            </w:r>
          </w:p>
        </w:tc>
      </w:tr>
      <w:tr w14:paraId="471A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795ED"/>
        </w:tc>
        <w:tc>
          <w:tcPr>
            <w:tcW w:w="2268" w:type="dxa"/>
            <w:vAlign w:val="center"/>
          </w:tcPr>
          <w:p w14:paraId="0CD6ACC9">
            <w:pPr>
              <w:pStyle w:val="16"/>
            </w:pPr>
            <w:r>
              <w:t>成本指标</w:t>
            </w:r>
          </w:p>
        </w:tc>
        <w:tc>
          <w:tcPr>
            <w:tcW w:w="2835" w:type="dxa"/>
            <w:vAlign w:val="center"/>
          </w:tcPr>
          <w:p w14:paraId="10A817D5">
            <w:pPr>
              <w:pStyle w:val="16"/>
            </w:pPr>
            <w:r>
              <w:t>预算控制数</w:t>
            </w:r>
          </w:p>
        </w:tc>
        <w:tc>
          <w:tcPr>
            <w:tcW w:w="2835" w:type="dxa"/>
            <w:vAlign w:val="center"/>
          </w:tcPr>
          <w:p w14:paraId="3DFD3B8C">
            <w:pPr>
              <w:pStyle w:val="16"/>
            </w:pPr>
            <w:r>
              <w:t>人均发放数不超预算控制数</w:t>
            </w:r>
          </w:p>
        </w:tc>
        <w:tc>
          <w:tcPr>
            <w:tcW w:w="2551" w:type="dxa"/>
            <w:vAlign w:val="center"/>
          </w:tcPr>
          <w:p w14:paraId="588A158E">
            <w:pPr>
              <w:pStyle w:val="16"/>
            </w:pPr>
            <w:r>
              <w:t>≤14元/人/天</w:t>
            </w:r>
          </w:p>
        </w:tc>
        <w:tc>
          <w:tcPr>
            <w:tcW w:w="2268" w:type="dxa"/>
            <w:vAlign w:val="center"/>
          </w:tcPr>
          <w:p w14:paraId="2BE2E4F1">
            <w:pPr>
              <w:pStyle w:val="16"/>
            </w:pPr>
            <w:r>
              <w:t>预算文本</w:t>
            </w:r>
          </w:p>
        </w:tc>
      </w:tr>
      <w:tr w14:paraId="288A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0D3182">
            <w:pPr>
              <w:pStyle w:val="17"/>
            </w:pPr>
            <w:r>
              <w:t>效益指标</w:t>
            </w:r>
          </w:p>
        </w:tc>
        <w:tc>
          <w:tcPr>
            <w:tcW w:w="2268" w:type="dxa"/>
            <w:vAlign w:val="center"/>
          </w:tcPr>
          <w:p w14:paraId="035CFEAF">
            <w:pPr>
              <w:pStyle w:val="16"/>
            </w:pPr>
            <w:r>
              <w:t>社会效益指标</w:t>
            </w:r>
          </w:p>
        </w:tc>
        <w:tc>
          <w:tcPr>
            <w:tcW w:w="2835" w:type="dxa"/>
            <w:vAlign w:val="center"/>
          </w:tcPr>
          <w:p w14:paraId="1CE51356">
            <w:pPr>
              <w:pStyle w:val="16"/>
            </w:pPr>
            <w:r>
              <w:t>满足教育教学需求</w:t>
            </w:r>
          </w:p>
        </w:tc>
        <w:tc>
          <w:tcPr>
            <w:tcW w:w="2835" w:type="dxa"/>
            <w:vAlign w:val="center"/>
          </w:tcPr>
          <w:p w14:paraId="7AB3D3D7">
            <w:pPr>
              <w:pStyle w:val="16"/>
            </w:pPr>
            <w:r>
              <w:t>满足教育教学需求</w:t>
            </w:r>
          </w:p>
        </w:tc>
        <w:tc>
          <w:tcPr>
            <w:tcW w:w="2551" w:type="dxa"/>
            <w:vAlign w:val="center"/>
          </w:tcPr>
          <w:p w14:paraId="5EAF7E23">
            <w:pPr>
              <w:pStyle w:val="16"/>
            </w:pPr>
            <w:r>
              <w:t>≥95%</w:t>
            </w:r>
          </w:p>
        </w:tc>
        <w:tc>
          <w:tcPr>
            <w:tcW w:w="2268" w:type="dxa"/>
            <w:vAlign w:val="center"/>
          </w:tcPr>
          <w:p w14:paraId="66FBB977">
            <w:pPr>
              <w:pStyle w:val="16"/>
            </w:pPr>
            <w:r>
              <w:t>年度工作计划</w:t>
            </w:r>
          </w:p>
        </w:tc>
      </w:tr>
      <w:tr w14:paraId="1DB61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1A6AA6">
            <w:pPr>
              <w:pStyle w:val="17"/>
            </w:pPr>
            <w:r>
              <w:t>满意度指标</w:t>
            </w:r>
          </w:p>
        </w:tc>
        <w:tc>
          <w:tcPr>
            <w:tcW w:w="2268" w:type="dxa"/>
            <w:vAlign w:val="center"/>
          </w:tcPr>
          <w:p w14:paraId="27D6BB6A">
            <w:pPr>
              <w:pStyle w:val="16"/>
            </w:pPr>
            <w:r>
              <w:t>服务对象满意度指标</w:t>
            </w:r>
          </w:p>
        </w:tc>
        <w:tc>
          <w:tcPr>
            <w:tcW w:w="2835" w:type="dxa"/>
            <w:vAlign w:val="center"/>
          </w:tcPr>
          <w:p w14:paraId="2A99AFF1">
            <w:pPr>
              <w:pStyle w:val="16"/>
            </w:pPr>
            <w:r>
              <w:t>受益对象满意度</w:t>
            </w:r>
          </w:p>
        </w:tc>
        <w:tc>
          <w:tcPr>
            <w:tcW w:w="2835" w:type="dxa"/>
            <w:vAlign w:val="center"/>
          </w:tcPr>
          <w:p w14:paraId="044BB055">
            <w:pPr>
              <w:pStyle w:val="16"/>
            </w:pPr>
            <w:r>
              <w:t>满意和较满意受益对象占全部调研对象占比</w:t>
            </w:r>
          </w:p>
        </w:tc>
        <w:tc>
          <w:tcPr>
            <w:tcW w:w="2551" w:type="dxa"/>
            <w:vAlign w:val="center"/>
          </w:tcPr>
          <w:p w14:paraId="48199195">
            <w:pPr>
              <w:pStyle w:val="16"/>
            </w:pPr>
            <w:r>
              <w:t>≥92%</w:t>
            </w:r>
          </w:p>
        </w:tc>
        <w:tc>
          <w:tcPr>
            <w:tcW w:w="2268" w:type="dxa"/>
            <w:vAlign w:val="center"/>
          </w:tcPr>
          <w:p w14:paraId="00D839CD">
            <w:pPr>
              <w:pStyle w:val="16"/>
            </w:pPr>
            <w:r>
              <w:t>问卷调查</w:t>
            </w:r>
          </w:p>
        </w:tc>
      </w:tr>
    </w:tbl>
    <w:p w14:paraId="6E86494C">
      <w:pPr>
        <w:sectPr>
          <w:pgSz w:w="16840" w:h="11900" w:orient="landscape"/>
          <w:pgMar w:top="1361" w:right="1020" w:bottom="1134" w:left="1020" w:header="720" w:footer="720" w:gutter="0"/>
          <w:cols w:space="720" w:num="1"/>
        </w:sectPr>
      </w:pPr>
    </w:p>
    <w:p w14:paraId="747D5812">
      <w:pPr>
        <w:spacing w:before="0" w:after="0"/>
        <w:ind w:firstLine="560"/>
        <w:jc w:val="left"/>
        <w:outlineLvl w:val="9"/>
      </w:pPr>
      <w:r>
        <w:rPr>
          <w:rFonts w:ascii="方正仿宋_GBK" w:hAnsi="方正仿宋_GBK" w:eastAsia="方正仿宋_GBK" w:cs="方正仿宋_GBK"/>
          <w:b/>
          <w:color w:val="000000"/>
          <w:sz w:val="28"/>
        </w:rPr>
        <w:t>9、普高生均1000公用经费（税费改革）绩效目标表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3BE7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08BADF">
            <w:pPr>
              <w:pStyle w:val="14"/>
            </w:pPr>
            <w:r>
              <w:t>绩效目标</w:t>
            </w:r>
          </w:p>
        </w:tc>
        <w:tc>
          <w:tcPr>
            <w:tcW w:w="12756" w:type="dxa"/>
            <w:tcBorders>
              <w:bottom w:val="single" w:color="FFFFFF" w:sz="6" w:space="0"/>
            </w:tcBorders>
            <w:vAlign w:val="center"/>
          </w:tcPr>
          <w:p w14:paraId="7324D235">
            <w:pPr>
              <w:pStyle w:val="16"/>
            </w:pPr>
            <w:r>
              <w:t>1.通过实施普高生均公用项目资金，保障学校教育教学正常运转</w:t>
            </w:r>
            <w:r>
              <w:tab/>
            </w:r>
            <w:r>
              <w:tab/>
            </w:r>
            <w:r>
              <w:tab/>
            </w:r>
            <w:r>
              <w:tab/>
            </w:r>
            <w:r>
              <w:tab/>
            </w:r>
            <w:r>
              <w:tab/>
            </w:r>
          </w:p>
          <w:p w14:paraId="4EE94542">
            <w:pPr>
              <w:pStyle w:val="16"/>
            </w:pPr>
          </w:p>
        </w:tc>
      </w:tr>
    </w:tbl>
    <w:p w14:paraId="2B264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F6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947BBB">
            <w:pPr>
              <w:pStyle w:val="14"/>
            </w:pPr>
            <w:r>
              <w:t>一级指标</w:t>
            </w:r>
          </w:p>
        </w:tc>
        <w:tc>
          <w:tcPr>
            <w:tcW w:w="2268" w:type="dxa"/>
            <w:vAlign w:val="center"/>
          </w:tcPr>
          <w:p w14:paraId="5969ABEC">
            <w:pPr>
              <w:pStyle w:val="14"/>
            </w:pPr>
            <w:r>
              <w:t>二级指标</w:t>
            </w:r>
          </w:p>
        </w:tc>
        <w:tc>
          <w:tcPr>
            <w:tcW w:w="2835" w:type="dxa"/>
            <w:vAlign w:val="center"/>
          </w:tcPr>
          <w:p w14:paraId="6F416489">
            <w:pPr>
              <w:pStyle w:val="14"/>
            </w:pPr>
            <w:r>
              <w:t>三级指标</w:t>
            </w:r>
          </w:p>
        </w:tc>
        <w:tc>
          <w:tcPr>
            <w:tcW w:w="2835" w:type="dxa"/>
            <w:vAlign w:val="center"/>
          </w:tcPr>
          <w:p w14:paraId="42D25069">
            <w:pPr>
              <w:pStyle w:val="14"/>
            </w:pPr>
            <w:r>
              <w:t>绩效指标描述</w:t>
            </w:r>
          </w:p>
        </w:tc>
        <w:tc>
          <w:tcPr>
            <w:tcW w:w="2551" w:type="dxa"/>
            <w:vAlign w:val="center"/>
          </w:tcPr>
          <w:p w14:paraId="2986F0D9">
            <w:pPr>
              <w:pStyle w:val="14"/>
            </w:pPr>
            <w:r>
              <w:t>指标值</w:t>
            </w:r>
          </w:p>
        </w:tc>
        <w:tc>
          <w:tcPr>
            <w:tcW w:w="2268" w:type="dxa"/>
            <w:vAlign w:val="center"/>
          </w:tcPr>
          <w:p w14:paraId="74D327CA">
            <w:pPr>
              <w:pStyle w:val="14"/>
            </w:pPr>
            <w:r>
              <w:t>指标值确定依据</w:t>
            </w:r>
          </w:p>
        </w:tc>
      </w:tr>
      <w:tr w14:paraId="6497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651E9E">
            <w:pPr>
              <w:pStyle w:val="17"/>
            </w:pPr>
            <w:r>
              <w:t>产出指标</w:t>
            </w:r>
          </w:p>
        </w:tc>
        <w:tc>
          <w:tcPr>
            <w:tcW w:w="2268" w:type="dxa"/>
            <w:vAlign w:val="center"/>
          </w:tcPr>
          <w:p w14:paraId="35FF26AF">
            <w:pPr>
              <w:pStyle w:val="16"/>
            </w:pPr>
            <w:r>
              <w:t>数量指标</w:t>
            </w:r>
          </w:p>
        </w:tc>
        <w:tc>
          <w:tcPr>
            <w:tcW w:w="2835" w:type="dxa"/>
            <w:vAlign w:val="center"/>
          </w:tcPr>
          <w:p w14:paraId="1CB03FBF">
            <w:pPr>
              <w:pStyle w:val="16"/>
            </w:pPr>
            <w:r>
              <w:t>经费保障高中学生人数</w:t>
            </w:r>
          </w:p>
        </w:tc>
        <w:tc>
          <w:tcPr>
            <w:tcW w:w="2835" w:type="dxa"/>
            <w:vAlign w:val="center"/>
          </w:tcPr>
          <w:p w14:paraId="0212D5A6">
            <w:pPr>
              <w:pStyle w:val="16"/>
            </w:pPr>
            <w:r>
              <w:t>经费保障高中学生人数</w:t>
            </w:r>
          </w:p>
        </w:tc>
        <w:tc>
          <w:tcPr>
            <w:tcW w:w="2551" w:type="dxa"/>
            <w:vAlign w:val="center"/>
          </w:tcPr>
          <w:p w14:paraId="74CC4C32">
            <w:pPr>
              <w:pStyle w:val="16"/>
            </w:pPr>
            <w:r>
              <w:t>≥2900人</w:t>
            </w:r>
          </w:p>
        </w:tc>
        <w:tc>
          <w:tcPr>
            <w:tcW w:w="2268" w:type="dxa"/>
            <w:vAlign w:val="center"/>
          </w:tcPr>
          <w:p w14:paraId="40FA42FA">
            <w:pPr>
              <w:pStyle w:val="16"/>
            </w:pPr>
            <w:r>
              <w:t>年度工作计划</w:t>
            </w:r>
          </w:p>
        </w:tc>
      </w:tr>
      <w:tr w14:paraId="6B70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9A234"/>
        </w:tc>
        <w:tc>
          <w:tcPr>
            <w:tcW w:w="2268" w:type="dxa"/>
            <w:vAlign w:val="center"/>
          </w:tcPr>
          <w:p w14:paraId="5B400AC5">
            <w:pPr>
              <w:pStyle w:val="16"/>
            </w:pPr>
            <w:r>
              <w:t>数量指标</w:t>
            </w:r>
          </w:p>
        </w:tc>
        <w:tc>
          <w:tcPr>
            <w:tcW w:w="2835" w:type="dxa"/>
            <w:vAlign w:val="center"/>
          </w:tcPr>
          <w:p w14:paraId="139ED995">
            <w:pPr>
              <w:pStyle w:val="16"/>
            </w:pPr>
            <w:r>
              <w:t>维修项目质量验收合格率</w:t>
            </w:r>
          </w:p>
        </w:tc>
        <w:tc>
          <w:tcPr>
            <w:tcW w:w="2835" w:type="dxa"/>
            <w:vAlign w:val="center"/>
          </w:tcPr>
          <w:p w14:paraId="279A12B4">
            <w:pPr>
              <w:pStyle w:val="16"/>
            </w:pPr>
            <w:r>
              <w:t>验收合格的维修项目占维修改造项目的比例</w:t>
            </w:r>
          </w:p>
        </w:tc>
        <w:tc>
          <w:tcPr>
            <w:tcW w:w="2551" w:type="dxa"/>
            <w:vAlign w:val="center"/>
          </w:tcPr>
          <w:p w14:paraId="09504A56">
            <w:pPr>
              <w:pStyle w:val="16"/>
            </w:pPr>
            <w:r>
              <w:t>≥95%</w:t>
            </w:r>
          </w:p>
        </w:tc>
        <w:tc>
          <w:tcPr>
            <w:tcW w:w="2268" w:type="dxa"/>
            <w:vAlign w:val="center"/>
          </w:tcPr>
          <w:p w14:paraId="15D1DB4D">
            <w:pPr>
              <w:pStyle w:val="16"/>
            </w:pPr>
            <w:r>
              <w:t>年度工作计划</w:t>
            </w:r>
          </w:p>
        </w:tc>
      </w:tr>
      <w:tr w14:paraId="3212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EB9DA"/>
        </w:tc>
        <w:tc>
          <w:tcPr>
            <w:tcW w:w="2268" w:type="dxa"/>
            <w:vAlign w:val="center"/>
          </w:tcPr>
          <w:p w14:paraId="664BF199">
            <w:pPr>
              <w:pStyle w:val="16"/>
            </w:pPr>
            <w:r>
              <w:t>质量指标</w:t>
            </w:r>
          </w:p>
        </w:tc>
        <w:tc>
          <w:tcPr>
            <w:tcW w:w="2835" w:type="dxa"/>
            <w:vAlign w:val="center"/>
          </w:tcPr>
          <w:p w14:paraId="0AB72517">
            <w:pPr>
              <w:pStyle w:val="16"/>
            </w:pPr>
            <w:r>
              <w:t>设备购置合格率</w:t>
            </w:r>
          </w:p>
        </w:tc>
        <w:tc>
          <w:tcPr>
            <w:tcW w:w="2835" w:type="dxa"/>
            <w:vAlign w:val="center"/>
          </w:tcPr>
          <w:p w14:paraId="29D94915">
            <w:pPr>
              <w:pStyle w:val="16"/>
            </w:pPr>
            <w:r>
              <w:t>购置设备质量的合格率</w:t>
            </w:r>
          </w:p>
        </w:tc>
        <w:tc>
          <w:tcPr>
            <w:tcW w:w="2551" w:type="dxa"/>
            <w:vAlign w:val="center"/>
          </w:tcPr>
          <w:p w14:paraId="787B128A">
            <w:pPr>
              <w:pStyle w:val="16"/>
            </w:pPr>
            <w:r>
              <w:t>≥95%</w:t>
            </w:r>
          </w:p>
        </w:tc>
        <w:tc>
          <w:tcPr>
            <w:tcW w:w="2268" w:type="dxa"/>
            <w:vAlign w:val="center"/>
          </w:tcPr>
          <w:p w14:paraId="08828EB2">
            <w:pPr>
              <w:pStyle w:val="16"/>
            </w:pPr>
            <w:r>
              <w:t>年度工作计划</w:t>
            </w:r>
          </w:p>
        </w:tc>
      </w:tr>
      <w:tr w14:paraId="6FBE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64FA6"/>
        </w:tc>
        <w:tc>
          <w:tcPr>
            <w:tcW w:w="2268" w:type="dxa"/>
            <w:vAlign w:val="center"/>
          </w:tcPr>
          <w:p w14:paraId="7862588D">
            <w:pPr>
              <w:pStyle w:val="16"/>
            </w:pPr>
            <w:r>
              <w:t>时效指标</w:t>
            </w:r>
          </w:p>
        </w:tc>
        <w:tc>
          <w:tcPr>
            <w:tcW w:w="2835" w:type="dxa"/>
            <w:vAlign w:val="center"/>
          </w:tcPr>
          <w:p w14:paraId="53B9B35F">
            <w:pPr>
              <w:pStyle w:val="16"/>
            </w:pPr>
            <w:r>
              <w:t>保障经费支出时间</w:t>
            </w:r>
          </w:p>
        </w:tc>
        <w:tc>
          <w:tcPr>
            <w:tcW w:w="2835" w:type="dxa"/>
            <w:vAlign w:val="center"/>
          </w:tcPr>
          <w:p w14:paraId="23A8C765">
            <w:pPr>
              <w:pStyle w:val="16"/>
            </w:pPr>
            <w:r>
              <w:t>保障经费支出时间</w:t>
            </w:r>
          </w:p>
        </w:tc>
        <w:tc>
          <w:tcPr>
            <w:tcW w:w="2551" w:type="dxa"/>
            <w:vAlign w:val="center"/>
          </w:tcPr>
          <w:p w14:paraId="108A3B9B">
            <w:pPr>
              <w:pStyle w:val="16"/>
            </w:pPr>
            <w:r>
              <w:t>12月中旬完成支出</w:t>
            </w:r>
          </w:p>
        </w:tc>
        <w:tc>
          <w:tcPr>
            <w:tcW w:w="2268" w:type="dxa"/>
            <w:vAlign w:val="center"/>
          </w:tcPr>
          <w:p w14:paraId="4596F456">
            <w:pPr>
              <w:pStyle w:val="16"/>
            </w:pPr>
            <w:r>
              <w:t>年度工作计划</w:t>
            </w:r>
          </w:p>
        </w:tc>
      </w:tr>
      <w:tr w14:paraId="4311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DC4FE"/>
        </w:tc>
        <w:tc>
          <w:tcPr>
            <w:tcW w:w="2268" w:type="dxa"/>
            <w:vAlign w:val="center"/>
          </w:tcPr>
          <w:p w14:paraId="42AFD1F7">
            <w:pPr>
              <w:pStyle w:val="16"/>
            </w:pPr>
            <w:r>
              <w:t>成本指标</w:t>
            </w:r>
          </w:p>
        </w:tc>
        <w:tc>
          <w:tcPr>
            <w:tcW w:w="2835" w:type="dxa"/>
            <w:vAlign w:val="center"/>
          </w:tcPr>
          <w:p w14:paraId="3710A395">
            <w:pPr>
              <w:pStyle w:val="16"/>
            </w:pPr>
            <w:r>
              <w:t>预算控制数</w:t>
            </w:r>
          </w:p>
        </w:tc>
        <w:tc>
          <w:tcPr>
            <w:tcW w:w="2835" w:type="dxa"/>
            <w:vAlign w:val="center"/>
          </w:tcPr>
          <w:p w14:paraId="38C0B777">
            <w:pPr>
              <w:pStyle w:val="16"/>
            </w:pPr>
            <w:r>
              <w:t>平均不超预算控制数</w:t>
            </w:r>
          </w:p>
        </w:tc>
        <w:tc>
          <w:tcPr>
            <w:tcW w:w="2551" w:type="dxa"/>
            <w:vAlign w:val="center"/>
          </w:tcPr>
          <w:p w14:paraId="616EBF34">
            <w:pPr>
              <w:pStyle w:val="16"/>
            </w:pPr>
            <w:r>
              <w:t>≤1000元/人</w:t>
            </w:r>
          </w:p>
        </w:tc>
        <w:tc>
          <w:tcPr>
            <w:tcW w:w="2268" w:type="dxa"/>
            <w:vAlign w:val="center"/>
          </w:tcPr>
          <w:p w14:paraId="1488813A">
            <w:pPr>
              <w:pStyle w:val="16"/>
            </w:pPr>
            <w:r>
              <w:t>预算文本</w:t>
            </w:r>
          </w:p>
        </w:tc>
      </w:tr>
      <w:tr w14:paraId="3755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625763">
            <w:pPr>
              <w:pStyle w:val="17"/>
            </w:pPr>
            <w:r>
              <w:t>效益指标</w:t>
            </w:r>
          </w:p>
        </w:tc>
        <w:tc>
          <w:tcPr>
            <w:tcW w:w="2268" w:type="dxa"/>
            <w:vAlign w:val="center"/>
          </w:tcPr>
          <w:p w14:paraId="7DCEA3EA">
            <w:pPr>
              <w:pStyle w:val="16"/>
            </w:pPr>
            <w:r>
              <w:t>社会效益指标</w:t>
            </w:r>
          </w:p>
        </w:tc>
        <w:tc>
          <w:tcPr>
            <w:tcW w:w="2835" w:type="dxa"/>
            <w:vAlign w:val="center"/>
          </w:tcPr>
          <w:p w14:paraId="0F322803">
            <w:pPr>
              <w:pStyle w:val="16"/>
            </w:pPr>
            <w:r>
              <w:t>改善师生教育教学条件</w:t>
            </w:r>
          </w:p>
        </w:tc>
        <w:tc>
          <w:tcPr>
            <w:tcW w:w="2835" w:type="dxa"/>
            <w:vAlign w:val="center"/>
          </w:tcPr>
          <w:p w14:paraId="7EC10884">
            <w:pPr>
              <w:pStyle w:val="16"/>
            </w:pPr>
            <w:r>
              <w:t>改善师生教育教学条件</w:t>
            </w:r>
          </w:p>
        </w:tc>
        <w:tc>
          <w:tcPr>
            <w:tcW w:w="2551" w:type="dxa"/>
            <w:vAlign w:val="center"/>
          </w:tcPr>
          <w:p w14:paraId="2E55BA80">
            <w:pPr>
              <w:pStyle w:val="16"/>
            </w:pPr>
            <w:r>
              <w:t>较上年提升</w:t>
            </w:r>
          </w:p>
        </w:tc>
        <w:tc>
          <w:tcPr>
            <w:tcW w:w="2268" w:type="dxa"/>
            <w:vAlign w:val="center"/>
          </w:tcPr>
          <w:p w14:paraId="528872C6">
            <w:pPr>
              <w:pStyle w:val="16"/>
            </w:pPr>
            <w:r>
              <w:t>年度工作计划</w:t>
            </w:r>
          </w:p>
        </w:tc>
      </w:tr>
      <w:tr w14:paraId="65EE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459CB9">
            <w:pPr>
              <w:pStyle w:val="17"/>
            </w:pPr>
            <w:r>
              <w:t>满意度指标</w:t>
            </w:r>
          </w:p>
        </w:tc>
        <w:tc>
          <w:tcPr>
            <w:tcW w:w="2268" w:type="dxa"/>
            <w:vAlign w:val="center"/>
          </w:tcPr>
          <w:p w14:paraId="18EC3D61">
            <w:pPr>
              <w:pStyle w:val="16"/>
            </w:pPr>
            <w:r>
              <w:t>服务对象满意度指标</w:t>
            </w:r>
          </w:p>
        </w:tc>
        <w:tc>
          <w:tcPr>
            <w:tcW w:w="2835" w:type="dxa"/>
            <w:vAlign w:val="center"/>
          </w:tcPr>
          <w:p w14:paraId="0DECD6B3">
            <w:pPr>
              <w:pStyle w:val="16"/>
            </w:pPr>
            <w:r>
              <w:t>师生满意度</w:t>
            </w:r>
          </w:p>
        </w:tc>
        <w:tc>
          <w:tcPr>
            <w:tcW w:w="2835" w:type="dxa"/>
            <w:vAlign w:val="center"/>
          </w:tcPr>
          <w:p w14:paraId="733FC2F9">
            <w:pPr>
              <w:pStyle w:val="16"/>
            </w:pPr>
            <w:r>
              <w:t>师生对当年项目的满意情况</w:t>
            </w:r>
          </w:p>
        </w:tc>
        <w:tc>
          <w:tcPr>
            <w:tcW w:w="2551" w:type="dxa"/>
            <w:vAlign w:val="center"/>
          </w:tcPr>
          <w:p w14:paraId="204A884B">
            <w:pPr>
              <w:pStyle w:val="16"/>
            </w:pPr>
            <w:r>
              <w:t>≥90%</w:t>
            </w:r>
          </w:p>
        </w:tc>
        <w:tc>
          <w:tcPr>
            <w:tcW w:w="2268" w:type="dxa"/>
            <w:vAlign w:val="center"/>
          </w:tcPr>
          <w:p w14:paraId="1B24D848">
            <w:pPr>
              <w:pStyle w:val="16"/>
            </w:pPr>
            <w:r>
              <w:t>问卷调查</w:t>
            </w:r>
          </w:p>
        </w:tc>
      </w:tr>
    </w:tbl>
    <w:p w14:paraId="073E01F1">
      <w:pPr>
        <w:sectPr>
          <w:pgSz w:w="16840" w:h="11900" w:orient="landscape"/>
          <w:pgMar w:top="1361" w:right="1020" w:bottom="1134" w:left="1020" w:header="720" w:footer="720" w:gutter="0"/>
          <w:cols w:space="720" w:num="1"/>
        </w:sectPr>
      </w:pPr>
    </w:p>
    <w:p w14:paraId="1121C1D3">
      <w:pPr>
        <w:spacing w:before="0" w:after="0"/>
        <w:ind w:firstLine="560"/>
        <w:jc w:val="left"/>
        <w:outlineLvl w:val="9"/>
      </w:pPr>
      <w:r>
        <w:rPr>
          <w:rFonts w:ascii="方正仿宋_GBK" w:hAnsi="方正仿宋_GBK" w:eastAsia="方正仿宋_GBK" w:cs="方正仿宋_GBK"/>
          <w:b/>
          <w:color w:val="000000"/>
          <w:sz w:val="28"/>
        </w:rPr>
        <w:t>10、普通高中建档立卡三免资金（免学费、免教科书费、免住宿费）绩效目标表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4D3B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F4D373">
            <w:pPr>
              <w:pStyle w:val="14"/>
            </w:pPr>
            <w:r>
              <w:t>绩效目标</w:t>
            </w:r>
          </w:p>
        </w:tc>
        <w:tc>
          <w:tcPr>
            <w:tcW w:w="12756" w:type="dxa"/>
            <w:tcBorders>
              <w:bottom w:val="single" w:color="FFFFFF" w:sz="6" w:space="0"/>
            </w:tcBorders>
            <w:vAlign w:val="center"/>
          </w:tcPr>
          <w:p w14:paraId="00B152B7">
            <w:pPr>
              <w:pStyle w:val="16"/>
            </w:pPr>
            <w:r>
              <w:t>1.为符合政策学生免学费、免住宿费、免费提供教科书、降低困难学生就读成本</w:t>
            </w:r>
          </w:p>
        </w:tc>
      </w:tr>
    </w:tbl>
    <w:p w14:paraId="382B2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A9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FD516A">
            <w:pPr>
              <w:pStyle w:val="14"/>
            </w:pPr>
            <w:r>
              <w:t>一级指标</w:t>
            </w:r>
          </w:p>
        </w:tc>
        <w:tc>
          <w:tcPr>
            <w:tcW w:w="2268" w:type="dxa"/>
            <w:vAlign w:val="center"/>
          </w:tcPr>
          <w:p w14:paraId="3F017C3C">
            <w:pPr>
              <w:pStyle w:val="14"/>
            </w:pPr>
            <w:r>
              <w:t>二级指标</w:t>
            </w:r>
          </w:p>
        </w:tc>
        <w:tc>
          <w:tcPr>
            <w:tcW w:w="2835" w:type="dxa"/>
            <w:vAlign w:val="center"/>
          </w:tcPr>
          <w:p w14:paraId="118C1C7E">
            <w:pPr>
              <w:pStyle w:val="14"/>
            </w:pPr>
            <w:r>
              <w:t>三级指标</w:t>
            </w:r>
          </w:p>
        </w:tc>
        <w:tc>
          <w:tcPr>
            <w:tcW w:w="2835" w:type="dxa"/>
            <w:vAlign w:val="center"/>
          </w:tcPr>
          <w:p w14:paraId="13DCE4F0">
            <w:pPr>
              <w:pStyle w:val="14"/>
            </w:pPr>
            <w:r>
              <w:t>绩效指标描述</w:t>
            </w:r>
          </w:p>
        </w:tc>
        <w:tc>
          <w:tcPr>
            <w:tcW w:w="2551" w:type="dxa"/>
            <w:vAlign w:val="center"/>
          </w:tcPr>
          <w:p w14:paraId="44D568EF">
            <w:pPr>
              <w:pStyle w:val="14"/>
            </w:pPr>
            <w:r>
              <w:t>指标值</w:t>
            </w:r>
          </w:p>
        </w:tc>
        <w:tc>
          <w:tcPr>
            <w:tcW w:w="2268" w:type="dxa"/>
            <w:vAlign w:val="center"/>
          </w:tcPr>
          <w:p w14:paraId="068B1A9F">
            <w:pPr>
              <w:pStyle w:val="14"/>
            </w:pPr>
            <w:r>
              <w:t>指标值确定依据</w:t>
            </w:r>
          </w:p>
        </w:tc>
      </w:tr>
      <w:tr w14:paraId="11A2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12E341">
            <w:pPr>
              <w:pStyle w:val="17"/>
            </w:pPr>
            <w:r>
              <w:t>产出指标</w:t>
            </w:r>
          </w:p>
        </w:tc>
        <w:tc>
          <w:tcPr>
            <w:tcW w:w="2268" w:type="dxa"/>
            <w:vAlign w:val="center"/>
          </w:tcPr>
          <w:p w14:paraId="13C6B6EE">
            <w:pPr>
              <w:pStyle w:val="16"/>
            </w:pPr>
            <w:r>
              <w:t>数量指标</w:t>
            </w:r>
          </w:p>
        </w:tc>
        <w:tc>
          <w:tcPr>
            <w:tcW w:w="2835" w:type="dxa"/>
            <w:vAlign w:val="center"/>
          </w:tcPr>
          <w:p w14:paraId="32017D0D">
            <w:pPr>
              <w:pStyle w:val="16"/>
            </w:pPr>
            <w:r>
              <w:t>受助学生数</w:t>
            </w:r>
          </w:p>
        </w:tc>
        <w:tc>
          <w:tcPr>
            <w:tcW w:w="2835" w:type="dxa"/>
            <w:vAlign w:val="center"/>
          </w:tcPr>
          <w:p w14:paraId="4960CE71">
            <w:pPr>
              <w:pStyle w:val="16"/>
            </w:pPr>
            <w:r>
              <w:t>全年资助学生数</w:t>
            </w:r>
          </w:p>
        </w:tc>
        <w:tc>
          <w:tcPr>
            <w:tcW w:w="2551" w:type="dxa"/>
            <w:vAlign w:val="center"/>
          </w:tcPr>
          <w:p w14:paraId="6EE9EF23">
            <w:pPr>
              <w:pStyle w:val="16"/>
            </w:pPr>
            <w:r>
              <w:t>≥66人</w:t>
            </w:r>
          </w:p>
        </w:tc>
        <w:tc>
          <w:tcPr>
            <w:tcW w:w="2268" w:type="dxa"/>
            <w:vAlign w:val="center"/>
          </w:tcPr>
          <w:p w14:paraId="5F003125">
            <w:pPr>
              <w:pStyle w:val="16"/>
            </w:pPr>
            <w:r>
              <w:t>年度工作计划</w:t>
            </w:r>
          </w:p>
        </w:tc>
      </w:tr>
      <w:tr w14:paraId="511B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44C2D"/>
        </w:tc>
        <w:tc>
          <w:tcPr>
            <w:tcW w:w="2268" w:type="dxa"/>
            <w:vAlign w:val="center"/>
          </w:tcPr>
          <w:p w14:paraId="6B3EFEB8">
            <w:pPr>
              <w:pStyle w:val="16"/>
            </w:pPr>
            <w:r>
              <w:t>质量指标</w:t>
            </w:r>
          </w:p>
        </w:tc>
        <w:tc>
          <w:tcPr>
            <w:tcW w:w="2835" w:type="dxa"/>
            <w:vAlign w:val="center"/>
          </w:tcPr>
          <w:p w14:paraId="7AC7F979">
            <w:pPr>
              <w:pStyle w:val="16"/>
            </w:pPr>
            <w:r>
              <w:t>建档立卡学生接受资助的比例</w:t>
            </w:r>
          </w:p>
        </w:tc>
        <w:tc>
          <w:tcPr>
            <w:tcW w:w="2835" w:type="dxa"/>
            <w:vAlign w:val="center"/>
          </w:tcPr>
          <w:p w14:paraId="40FA6A34">
            <w:pPr>
              <w:pStyle w:val="16"/>
            </w:pPr>
            <w:r>
              <w:t>建档立卡学生应助尽助</w:t>
            </w:r>
          </w:p>
        </w:tc>
        <w:tc>
          <w:tcPr>
            <w:tcW w:w="2551" w:type="dxa"/>
            <w:vAlign w:val="center"/>
          </w:tcPr>
          <w:p w14:paraId="3DF756E2">
            <w:pPr>
              <w:pStyle w:val="16"/>
            </w:pPr>
            <w:r>
              <w:t>100%</w:t>
            </w:r>
          </w:p>
        </w:tc>
        <w:tc>
          <w:tcPr>
            <w:tcW w:w="2268" w:type="dxa"/>
            <w:vAlign w:val="center"/>
          </w:tcPr>
          <w:p w14:paraId="65AB61B9">
            <w:pPr>
              <w:pStyle w:val="16"/>
            </w:pPr>
            <w:r>
              <w:t>年度工作计划</w:t>
            </w:r>
          </w:p>
        </w:tc>
      </w:tr>
      <w:tr w14:paraId="6EE1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317C3"/>
        </w:tc>
        <w:tc>
          <w:tcPr>
            <w:tcW w:w="2268" w:type="dxa"/>
            <w:vAlign w:val="center"/>
          </w:tcPr>
          <w:p w14:paraId="44FCE68C">
            <w:pPr>
              <w:pStyle w:val="16"/>
            </w:pPr>
            <w:r>
              <w:t>时效指标</w:t>
            </w:r>
          </w:p>
        </w:tc>
        <w:tc>
          <w:tcPr>
            <w:tcW w:w="2835" w:type="dxa"/>
            <w:vAlign w:val="center"/>
          </w:tcPr>
          <w:p w14:paraId="3996AC8C">
            <w:pPr>
              <w:pStyle w:val="16"/>
            </w:pPr>
            <w:r>
              <w:t>资助经费及时发放</w:t>
            </w:r>
          </w:p>
        </w:tc>
        <w:tc>
          <w:tcPr>
            <w:tcW w:w="2835" w:type="dxa"/>
            <w:vAlign w:val="center"/>
          </w:tcPr>
          <w:p w14:paraId="65DCF1E6">
            <w:pPr>
              <w:pStyle w:val="16"/>
            </w:pPr>
            <w:r>
              <w:t>资助经费及时发放</w:t>
            </w:r>
          </w:p>
        </w:tc>
        <w:tc>
          <w:tcPr>
            <w:tcW w:w="2551" w:type="dxa"/>
            <w:vAlign w:val="center"/>
          </w:tcPr>
          <w:p w14:paraId="186547A4">
            <w:pPr>
              <w:pStyle w:val="16"/>
            </w:pPr>
            <w:r>
              <w:t>按文件要求及时发放</w:t>
            </w:r>
          </w:p>
        </w:tc>
        <w:tc>
          <w:tcPr>
            <w:tcW w:w="2268" w:type="dxa"/>
            <w:vAlign w:val="center"/>
          </w:tcPr>
          <w:p w14:paraId="4E1078E1">
            <w:pPr>
              <w:pStyle w:val="16"/>
            </w:pPr>
            <w:r>
              <w:t>年度工作计划</w:t>
            </w:r>
          </w:p>
        </w:tc>
      </w:tr>
      <w:tr w14:paraId="1C83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F9F00"/>
        </w:tc>
        <w:tc>
          <w:tcPr>
            <w:tcW w:w="2268" w:type="dxa"/>
            <w:vAlign w:val="center"/>
          </w:tcPr>
          <w:p w14:paraId="23060E57">
            <w:pPr>
              <w:pStyle w:val="16"/>
            </w:pPr>
            <w:r>
              <w:t>成本指标</w:t>
            </w:r>
          </w:p>
        </w:tc>
        <w:tc>
          <w:tcPr>
            <w:tcW w:w="2835" w:type="dxa"/>
            <w:vAlign w:val="center"/>
          </w:tcPr>
          <w:p w14:paraId="6C98C411">
            <w:pPr>
              <w:pStyle w:val="16"/>
            </w:pPr>
            <w:r>
              <w:t>预算资金成本</w:t>
            </w:r>
          </w:p>
        </w:tc>
        <w:tc>
          <w:tcPr>
            <w:tcW w:w="2835" w:type="dxa"/>
            <w:vAlign w:val="center"/>
          </w:tcPr>
          <w:p w14:paraId="773AFF83">
            <w:pPr>
              <w:pStyle w:val="16"/>
            </w:pPr>
            <w:r>
              <w:t>免学费2000元/人/年，免住宿费500元/人/年，教科书费300元人/年</w:t>
            </w:r>
          </w:p>
        </w:tc>
        <w:tc>
          <w:tcPr>
            <w:tcW w:w="2551" w:type="dxa"/>
            <w:vAlign w:val="center"/>
          </w:tcPr>
          <w:p w14:paraId="42948A22">
            <w:pPr>
              <w:pStyle w:val="16"/>
            </w:pPr>
            <w:r>
              <w:t>≤2800元/人</w:t>
            </w:r>
          </w:p>
        </w:tc>
        <w:tc>
          <w:tcPr>
            <w:tcW w:w="2268" w:type="dxa"/>
            <w:vAlign w:val="center"/>
          </w:tcPr>
          <w:p w14:paraId="6CC92667">
            <w:pPr>
              <w:pStyle w:val="16"/>
            </w:pPr>
            <w:r>
              <w:t>预算文本</w:t>
            </w:r>
          </w:p>
        </w:tc>
      </w:tr>
      <w:tr w14:paraId="0A99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7BE194">
            <w:pPr>
              <w:pStyle w:val="17"/>
            </w:pPr>
            <w:r>
              <w:t>效益指标</w:t>
            </w:r>
          </w:p>
        </w:tc>
        <w:tc>
          <w:tcPr>
            <w:tcW w:w="2268" w:type="dxa"/>
            <w:vAlign w:val="center"/>
          </w:tcPr>
          <w:p w14:paraId="5F687AEA">
            <w:pPr>
              <w:pStyle w:val="16"/>
            </w:pPr>
            <w:r>
              <w:t>社会效益指标</w:t>
            </w:r>
          </w:p>
        </w:tc>
        <w:tc>
          <w:tcPr>
            <w:tcW w:w="2835" w:type="dxa"/>
            <w:vAlign w:val="center"/>
          </w:tcPr>
          <w:p w14:paraId="226658B6">
            <w:pPr>
              <w:pStyle w:val="16"/>
            </w:pPr>
            <w:r>
              <w:t>减轻家庭经济困难学生负担</w:t>
            </w:r>
          </w:p>
        </w:tc>
        <w:tc>
          <w:tcPr>
            <w:tcW w:w="2835" w:type="dxa"/>
            <w:vAlign w:val="center"/>
          </w:tcPr>
          <w:p w14:paraId="320C4A62">
            <w:pPr>
              <w:pStyle w:val="16"/>
            </w:pPr>
            <w:r>
              <w:t>减轻家庭经济困难学生负担，促进社会和谐稳定</w:t>
            </w:r>
          </w:p>
        </w:tc>
        <w:tc>
          <w:tcPr>
            <w:tcW w:w="2551" w:type="dxa"/>
            <w:vAlign w:val="center"/>
          </w:tcPr>
          <w:p w14:paraId="294FE0F8">
            <w:pPr>
              <w:pStyle w:val="16"/>
            </w:pPr>
            <w:r>
              <w:t>减轻家庭经济困难学生负担</w:t>
            </w:r>
          </w:p>
        </w:tc>
        <w:tc>
          <w:tcPr>
            <w:tcW w:w="2268" w:type="dxa"/>
            <w:vAlign w:val="center"/>
          </w:tcPr>
          <w:p w14:paraId="4B24DCBB">
            <w:pPr>
              <w:pStyle w:val="16"/>
            </w:pPr>
            <w:r>
              <w:t>年度工作计划</w:t>
            </w:r>
          </w:p>
        </w:tc>
      </w:tr>
      <w:tr w14:paraId="78F5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EC6531">
            <w:pPr>
              <w:pStyle w:val="17"/>
            </w:pPr>
            <w:r>
              <w:t>满意度指标</w:t>
            </w:r>
          </w:p>
        </w:tc>
        <w:tc>
          <w:tcPr>
            <w:tcW w:w="2268" w:type="dxa"/>
            <w:vAlign w:val="center"/>
          </w:tcPr>
          <w:p w14:paraId="258C7418">
            <w:pPr>
              <w:pStyle w:val="16"/>
            </w:pPr>
            <w:r>
              <w:t>服务对象满意度指标</w:t>
            </w:r>
          </w:p>
        </w:tc>
        <w:tc>
          <w:tcPr>
            <w:tcW w:w="2835" w:type="dxa"/>
            <w:vAlign w:val="center"/>
          </w:tcPr>
          <w:p w14:paraId="45B19746">
            <w:pPr>
              <w:pStyle w:val="16"/>
            </w:pPr>
            <w:r>
              <w:t>师生满意度</w:t>
            </w:r>
          </w:p>
        </w:tc>
        <w:tc>
          <w:tcPr>
            <w:tcW w:w="2835" w:type="dxa"/>
            <w:vAlign w:val="center"/>
          </w:tcPr>
          <w:p w14:paraId="20474C71">
            <w:pPr>
              <w:pStyle w:val="16"/>
            </w:pPr>
            <w:r>
              <w:t>师生满意度</w:t>
            </w:r>
          </w:p>
        </w:tc>
        <w:tc>
          <w:tcPr>
            <w:tcW w:w="2551" w:type="dxa"/>
            <w:vAlign w:val="center"/>
          </w:tcPr>
          <w:p w14:paraId="47D5291A">
            <w:pPr>
              <w:pStyle w:val="16"/>
            </w:pPr>
            <w:r>
              <w:t>≥90.9</w:t>
            </w:r>
          </w:p>
        </w:tc>
        <w:tc>
          <w:tcPr>
            <w:tcW w:w="2268" w:type="dxa"/>
            <w:vAlign w:val="center"/>
          </w:tcPr>
          <w:p w14:paraId="6953C991">
            <w:pPr>
              <w:pStyle w:val="16"/>
            </w:pPr>
            <w:r>
              <w:t>调查问卷</w:t>
            </w:r>
          </w:p>
        </w:tc>
      </w:tr>
    </w:tbl>
    <w:p w14:paraId="792F80FA">
      <w:pPr>
        <w:sectPr>
          <w:pgSz w:w="16840" w:h="11900" w:orient="landscape"/>
          <w:pgMar w:top="1361" w:right="1020" w:bottom="1134" w:left="1020" w:header="720" w:footer="720" w:gutter="0"/>
          <w:cols w:space="720" w:num="1"/>
        </w:sectPr>
      </w:pPr>
    </w:p>
    <w:p w14:paraId="0D98EBC4">
      <w:pPr>
        <w:spacing w:before="0" w:after="0"/>
        <w:ind w:firstLine="560"/>
        <w:jc w:val="left"/>
        <w:outlineLvl w:val="9"/>
      </w:pPr>
      <w:r>
        <w:rPr>
          <w:rFonts w:ascii="方正仿宋_GBK" w:hAnsi="方正仿宋_GBK" w:eastAsia="方正仿宋_GBK" w:cs="方正仿宋_GBK"/>
          <w:b/>
          <w:color w:val="000000"/>
          <w:sz w:val="28"/>
        </w:rPr>
        <w:t>11、普通高中助学金绩效目标表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F735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A2DFC">
            <w:pPr>
              <w:pStyle w:val="14"/>
            </w:pPr>
            <w:r>
              <w:t>绩效目标</w:t>
            </w:r>
          </w:p>
        </w:tc>
        <w:tc>
          <w:tcPr>
            <w:tcW w:w="12756" w:type="dxa"/>
            <w:tcBorders>
              <w:bottom w:val="single" w:color="FFFFFF" w:sz="6" w:space="0"/>
            </w:tcBorders>
            <w:vAlign w:val="center"/>
          </w:tcPr>
          <w:p w14:paraId="010675E1">
            <w:pPr>
              <w:pStyle w:val="16"/>
            </w:pPr>
            <w:r>
              <w:t>1.通过应助尽助，保障受助学生学习和生活费开支</w:t>
            </w:r>
          </w:p>
        </w:tc>
      </w:tr>
    </w:tbl>
    <w:p w14:paraId="7DF6D0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F5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1E715C">
            <w:pPr>
              <w:pStyle w:val="14"/>
            </w:pPr>
            <w:r>
              <w:t>一级指标</w:t>
            </w:r>
          </w:p>
        </w:tc>
        <w:tc>
          <w:tcPr>
            <w:tcW w:w="2268" w:type="dxa"/>
            <w:vAlign w:val="center"/>
          </w:tcPr>
          <w:p w14:paraId="15073CA3">
            <w:pPr>
              <w:pStyle w:val="14"/>
            </w:pPr>
            <w:r>
              <w:t>二级指标</w:t>
            </w:r>
          </w:p>
        </w:tc>
        <w:tc>
          <w:tcPr>
            <w:tcW w:w="2835" w:type="dxa"/>
            <w:vAlign w:val="center"/>
          </w:tcPr>
          <w:p w14:paraId="29B613CC">
            <w:pPr>
              <w:pStyle w:val="14"/>
            </w:pPr>
            <w:r>
              <w:t>三级指标</w:t>
            </w:r>
          </w:p>
        </w:tc>
        <w:tc>
          <w:tcPr>
            <w:tcW w:w="2835" w:type="dxa"/>
            <w:vAlign w:val="center"/>
          </w:tcPr>
          <w:p w14:paraId="4D8C31FF">
            <w:pPr>
              <w:pStyle w:val="14"/>
            </w:pPr>
            <w:r>
              <w:t>绩效指标描述</w:t>
            </w:r>
          </w:p>
        </w:tc>
        <w:tc>
          <w:tcPr>
            <w:tcW w:w="2551" w:type="dxa"/>
            <w:vAlign w:val="center"/>
          </w:tcPr>
          <w:p w14:paraId="5EBF2116">
            <w:pPr>
              <w:pStyle w:val="14"/>
            </w:pPr>
            <w:r>
              <w:t>指标值</w:t>
            </w:r>
          </w:p>
        </w:tc>
        <w:tc>
          <w:tcPr>
            <w:tcW w:w="2268" w:type="dxa"/>
            <w:vAlign w:val="center"/>
          </w:tcPr>
          <w:p w14:paraId="0F022E9F">
            <w:pPr>
              <w:pStyle w:val="14"/>
            </w:pPr>
            <w:r>
              <w:t>指标值确定依据</w:t>
            </w:r>
          </w:p>
        </w:tc>
      </w:tr>
      <w:tr w14:paraId="2CED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B1CB78">
            <w:pPr>
              <w:pStyle w:val="17"/>
            </w:pPr>
            <w:r>
              <w:t>产出指标</w:t>
            </w:r>
          </w:p>
        </w:tc>
        <w:tc>
          <w:tcPr>
            <w:tcW w:w="2268" w:type="dxa"/>
            <w:vAlign w:val="center"/>
          </w:tcPr>
          <w:p w14:paraId="452975AC">
            <w:pPr>
              <w:pStyle w:val="16"/>
            </w:pPr>
            <w:r>
              <w:t>数量指标</w:t>
            </w:r>
          </w:p>
        </w:tc>
        <w:tc>
          <w:tcPr>
            <w:tcW w:w="2835" w:type="dxa"/>
            <w:vAlign w:val="center"/>
          </w:tcPr>
          <w:p w14:paraId="4090FE84">
            <w:pPr>
              <w:pStyle w:val="16"/>
            </w:pPr>
            <w:r>
              <w:t>受助学生数量</w:t>
            </w:r>
          </w:p>
        </w:tc>
        <w:tc>
          <w:tcPr>
            <w:tcW w:w="2835" w:type="dxa"/>
            <w:vAlign w:val="center"/>
          </w:tcPr>
          <w:p w14:paraId="6EBD4F10">
            <w:pPr>
              <w:pStyle w:val="16"/>
            </w:pPr>
            <w:r>
              <w:t>受助学生数量</w:t>
            </w:r>
          </w:p>
        </w:tc>
        <w:tc>
          <w:tcPr>
            <w:tcW w:w="2551" w:type="dxa"/>
            <w:vAlign w:val="center"/>
          </w:tcPr>
          <w:p w14:paraId="0A837A14">
            <w:pPr>
              <w:pStyle w:val="16"/>
            </w:pPr>
            <w:r>
              <w:t>≥94人</w:t>
            </w:r>
          </w:p>
        </w:tc>
        <w:tc>
          <w:tcPr>
            <w:tcW w:w="2268" w:type="dxa"/>
            <w:vAlign w:val="center"/>
          </w:tcPr>
          <w:p w14:paraId="10397B95">
            <w:pPr>
              <w:pStyle w:val="16"/>
            </w:pPr>
            <w:r>
              <w:t>年度工作计划</w:t>
            </w:r>
          </w:p>
        </w:tc>
      </w:tr>
      <w:tr w14:paraId="315D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3C311"/>
        </w:tc>
        <w:tc>
          <w:tcPr>
            <w:tcW w:w="2268" w:type="dxa"/>
            <w:vAlign w:val="center"/>
          </w:tcPr>
          <w:p w14:paraId="5B8AADC7">
            <w:pPr>
              <w:pStyle w:val="16"/>
            </w:pPr>
            <w:r>
              <w:t>质量指标</w:t>
            </w:r>
          </w:p>
        </w:tc>
        <w:tc>
          <w:tcPr>
            <w:tcW w:w="2835" w:type="dxa"/>
            <w:vAlign w:val="center"/>
          </w:tcPr>
          <w:p w14:paraId="581B7922">
            <w:pPr>
              <w:pStyle w:val="16"/>
            </w:pPr>
            <w:r>
              <w:t>建档立卡学生接受资助的比例</w:t>
            </w:r>
          </w:p>
        </w:tc>
        <w:tc>
          <w:tcPr>
            <w:tcW w:w="2835" w:type="dxa"/>
            <w:vAlign w:val="center"/>
          </w:tcPr>
          <w:p w14:paraId="60C020BD">
            <w:pPr>
              <w:pStyle w:val="16"/>
            </w:pPr>
            <w:r>
              <w:t>建档立卡学生应助尽助</w:t>
            </w:r>
          </w:p>
        </w:tc>
        <w:tc>
          <w:tcPr>
            <w:tcW w:w="2551" w:type="dxa"/>
            <w:vAlign w:val="center"/>
          </w:tcPr>
          <w:p w14:paraId="6D489304">
            <w:pPr>
              <w:pStyle w:val="16"/>
            </w:pPr>
            <w:r>
              <w:t>100%</w:t>
            </w:r>
          </w:p>
        </w:tc>
        <w:tc>
          <w:tcPr>
            <w:tcW w:w="2268" w:type="dxa"/>
            <w:vAlign w:val="center"/>
          </w:tcPr>
          <w:p w14:paraId="4E416701">
            <w:pPr>
              <w:pStyle w:val="16"/>
            </w:pPr>
            <w:r>
              <w:t>年度工作计划</w:t>
            </w:r>
          </w:p>
        </w:tc>
      </w:tr>
      <w:tr w14:paraId="3863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5A55C2"/>
        </w:tc>
        <w:tc>
          <w:tcPr>
            <w:tcW w:w="2268" w:type="dxa"/>
            <w:vAlign w:val="center"/>
          </w:tcPr>
          <w:p w14:paraId="789781E5">
            <w:pPr>
              <w:pStyle w:val="16"/>
            </w:pPr>
            <w:r>
              <w:t>时效指标</w:t>
            </w:r>
          </w:p>
        </w:tc>
        <w:tc>
          <w:tcPr>
            <w:tcW w:w="2835" w:type="dxa"/>
            <w:vAlign w:val="center"/>
          </w:tcPr>
          <w:p w14:paraId="28E8E086">
            <w:pPr>
              <w:pStyle w:val="16"/>
            </w:pPr>
            <w:r>
              <w:t>资助经费发放及时</w:t>
            </w:r>
          </w:p>
        </w:tc>
        <w:tc>
          <w:tcPr>
            <w:tcW w:w="2835" w:type="dxa"/>
            <w:vAlign w:val="center"/>
          </w:tcPr>
          <w:p w14:paraId="3872F360">
            <w:pPr>
              <w:pStyle w:val="16"/>
            </w:pPr>
            <w:r>
              <w:t>资助经费发放及时</w:t>
            </w:r>
          </w:p>
        </w:tc>
        <w:tc>
          <w:tcPr>
            <w:tcW w:w="2551" w:type="dxa"/>
            <w:vAlign w:val="center"/>
          </w:tcPr>
          <w:p w14:paraId="12C2E5E4">
            <w:pPr>
              <w:pStyle w:val="16"/>
            </w:pPr>
            <w:r>
              <w:t>按文件要求及时发放</w:t>
            </w:r>
          </w:p>
        </w:tc>
        <w:tc>
          <w:tcPr>
            <w:tcW w:w="2268" w:type="dxa"/>
            <w:vAlign w:val="center"/>
          </w:tcPr>
          <w:p w14:paraId="6921B5BF">
            <w:pPr>
              <w:pStyle w:val="16"/>
            </w:pPr>
            <w:r>
              <w:t>年度工作计划</w:t>
            </w:r>
          </w:p>
        </w:tc>
      </w:tr>
      <w:tr w14:paraId="09C8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015B1"/>
        </w:tc>
        <w:tc>
          <w:tcPr>
            <w:tcW w:w="2268" w:type="dxa"/>
            <w:vAlign w:val="center"/>
          </w:tcPr>
          <w:p w14:paraId="3ACA6F1C">
            <w:pPr>
              <w:pStyle w:val="16"/>
            </w:pPr>
            <w:r>
              <w:t>成本指标</w:t>
            </w:r>
          </w:p>
        </w:tc>
        <w:tc>
          <w:tcPr>
            <w:tcW w:w="2835" w:type="dxa"/>
            <w:vAlign w:val="center"/>
          </w:tcPr>
          <w:p w14:paraId="36BB619D">
            <w:pPr>
              <w:pStyle w:val="16"/>
            </w:pPr>
            <w:r>
              <w:t>预算控制数</w:t>
            </w:r>
          </w:p>
        </w:tc>
        <w:tc>
          <w:tcPr>
            <w:tcW w:w="2835" w:type="dxa"/>
            <w:vAlign w:val="center"/>
          </w:tcPr>
          <w:p w14:paraId="68E77A78">
            <w:pPr>
              <w:pStyle w:val="16"/>
            </w:pPr>
            <w:r>
              <w:t>不超预算控制数</w:t>
            </w:r>
          </w:p>
        </w:tc>
        <w:tc>
          <w:tcPr>
            <w:tcW w:w="2551" w:type="dxa"/>
            <w:vAlign w:val="center"/>
          </w:tcPr>
          <w:p w14:paraId="5D7E7857">
            <w:pPr>
              <w:pStyle w:val="16"/>
            </w:pPr>
            <w:r>
              <w:t>≤2000平均2000元/生/年</w:t>
            </w:r>
          </w:p>
        </w:tc>
        <w:tc>
          <w:tcPr>
            <w:tcW w:w="2268" w:type="dxa"/>
            <w:vAlign w:val="center"/>
          </w:tcPr>
          <w:p w14:paraId="79E8AA2F">
            <w:pPr>
              <w:pStyle w:val="16"/>
            </w:pPr>
            <w:r>
              <w:t>预算文本</w:t>
            </w:r>
          </w:p>
        </w:tc>
      </w:tr>
      <w:tr w14:paraId="2C05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9185AF">
            <w:pPr>
              <w:pStyle w:val="17"/>
            </w:pPr>
            <w:r>
              <w:t>效益指标</w:t>
            </w:r>
          </w:p>
        </w:tc>
        <w:tc>
          <w:tcPr>
            <w:tcW w:w="2268" w:type="dxa"/>
            <w:vAlign w:val="center"/>
          </w:tcPr>
          <w:p w14:paraId="4919865D">
            <w:pPr>
              <w:pStyle w:val="16"/>
            </w:pPr>
            <w:r>
              <w:t>社会效益指标</w:t>
            </w:r>
          </w:p>
        </w:tc>
        <w:tc>
          <w:tcPr>
            <w:tcW w:w="2835" w:type="dxa"/>
            <w:vAlign w:val="center"/>
          </w:tcPr>
          <w:p w14:paraId="1011219E">
            <w:pPr>
              <w:pStyle w:val="16"/>
            </w:pPr>
            <w:r>
              <w:t>减轻困难学生家庭经济负担</w:t>
            </w:r>
          </w:p>
        </w:tc>
        <w:tc>
          <w:tcPr>
            <w:tcW w:w="2835" w:type="dxa"/>
            <w:vAlign w:val="center"/>
          </w:tcPr>
          <w:p w14:paraId="04BBD8F6">
            <w:pPr>
              <w:pStyle w:val="16"/>
            </w:pPr>
            <w:r>
              <w:t>减轻困难学生家庭经济负担，促进社会和谐稳定</w:t>
            </w:r>
          </w:p>
        </w:tc>
        <w:tc>
          <w:tcPr>
            <w:tcW w:w="2551" w:type="dxa"/>
            <w:vAlign w:val="center"/>
          </w:tcPr>
          <w:p w14:paraId="0273B9FF">
            <w:pPr>
              <w:pStyle w:val="16"/>
            </w:pPr>
            <w:r>
              <w:t>有效减轻</w:t>
            </w:r>
          </w:p>
        </w:tc>
        <w:tc>
          <w:tcPr>
            <w:tcW w:w="2268" w:type="dxa"/>
            <w:vAlign w:val="center"/>
          </w:tcPr>
          <w:p w14:paraId="4DB1A074">
            <w:pPr>
              <w:pStyle w:val="16"/>
            </w:pPr>
            <w:r>
              <w:t>年度工作计划</w:t>
            </w:r>
          </w:p>
        </w:tc>
      </w:tr>
      <w:tr w14:paraId="092A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3C52E3">
            <w:pPr>
              <w:pStyle w:val="17"/>
            </w:pPr>
            <w:r>
              <w:t>满意度指标</w:t>
            </w:r>
          </w:p>
        </w:tc>
        <w:tc>
          <w:tcPr>
            <w:tcW w:w="2268" w:type="dxa"/>
            <w:vAlign w:val="center"/>
          </w:tcPr>
          <w:p w14:paraId="3643E333">
            <w:pPr>
              <w:pStyle w:val="16"/>
            </w:pPr>
            <w:r>
              <w:t>服务对象满意度指标</w:t>
            </w:r>
          </w:p>
        </w:tc>
        <w:tc>
          <w:tcPr>
            <w:tcW w:w="2835" w:type="dxa"/>
            <w:vAlign w:val="center"/>
          </w:tcPr>
          <w:p w14:paraId="00E9F4D3">
            <w:pPr>
              <w:pStyle w:val="16"/>
            </w:pPr>
            <w:r>
              <w:t>受益对象的满意度</w:t>
            </w:r>
          </w:p>
        </w:tc>
        <w:tc>
          <w:tcPr>
            <w:tcW w:w="2835" w:type="dxa"/>
            <w:vAlign w:val="center"/>
          </w:tcPr>
          <w:p w14:paraId="17F92BC5">
            <w:pPr>
              <w:pStyle w:val="16"/>
            </w:pPr>
            <w:r>
              <w:t>受益对象的满意度</w:t>
            </w:r>
          </w:p>
        </w:tc>
        <w:tc>
          <w:tcPr>
            <w:tcW w:w="2551" w:type="dxa"/>
            <w:vAlign w:val="center"/>
          </w:tcPr>
          <w:p w14:paraId="3DDB7652">
            <w:pPr>
              <w:pStyle w:val="16"/>
            </w:pPr>
            <w:r>
              <w:t>≥90%</w:t>
            </w:r>
          </w:p>
        </w:tc>
        <w:tc>
          <w:tcPr>
            <w:tcW w:w="2268" w:type="dxa"/>
            <w:vAlign w:val="center"/>
          </w:tcPr>
          <w:p w14:paraId="7B2DC54E">
            <w:pPr>
              <w:pStyle w:val="16"/>
            </w:pPr>
            <w:r>
              <w:t>调查问卷</w:t>
            </w:r>
          </w:p>
        </w:tc>
      </w:tr>
    </w:tbl>
    <w:p w14:paraId="26BD32CB">
      <w:pPr>
        <w:sectPr>
          <w:pgSz w:w="16840" w:h="11900" w:orient="landscape"/>
          <w:pgMar w:top="1361" w:right="1020" w:bottom="1134" w:left="1020" w:header="720" w:footer="720" w:gutter="0"/>
          <w:cols w:space="720" w:num="1"/>
        </w:sectPr>
      </w:pPr>
    </w:p>
    <w:p w14:paraId="435AF3FA">
      <w:pPr>
        <w:spacing w:before="0" w:after="0"/>
        <w:ind w:firstLine="560"/>
        <w:jc w:val="left"/>
        <w:outlineLvl w:val="9"/>
      </w:pPr>
      <w:r>
        <w:rPr>
          <w:rFonts w:ascii="方正仿宋_GBK" w:hAnsi="方正仿宋_GBK" w:eastAsia="方正仿宋_GBK" w:cs="方正仿宋_GBK"/>
          <w:b/>
          <w:color w:val="000000"/>
          <w:sz w:val="28"/>
        </w:rPr>
        <w:t>12、石财教[2021]105号关于提前下达2022年中央学生资助补助经费预算（直达资金）的通知（助学金）（中央）（一中）（47.08）绩效目标表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2A93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10034D">
            <w:pPr>
              <w:pStyle w:val="14"/>
            </w:pPr>
            <w:r>
              <w:t>绩效目标</w:t>
            </w:r>
          </w:p>
        </w:tc>
        <w:tc>
          <w:tcPr>
            <w:tcW w:w="12756" w:type="dxa"/>
            <w:tcBorders>
              <w:bottom w:val="single" w:color="FFFFFF" w:sz="6" w:space="0"/>
            </w:tcBorders>
            <w:vAlign w:val="center"/>
          </w:tcPr>
          <w:p w14:paraId="469349A3">
            <w:pPr>
              <w:pStyle w:val="16"/>
            </w:pPr>
            <w:r>
              <w:t>1.用于受助学生的学习和生活费，保障学生的生活和学习条件</w:t>
            </w:r>
          </w:p>
        </w:tc>
      </w:tr>
    </w:tbl>
    <w:p w14:paraId="2601D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BF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9EEF4D">
            <w:pPr>
              <w:pStyle w:val="14"/>
            </w:pPr>
            <w:r>
              <w:t>一级指标</w:t>
            </w:r>
          </w:p>
        </w:tc>
        <w:tc>
          <w:tcPr>
            <w:tcW w:w="2268" w:type="dxa"/>
            <w:vAlign w:val="center"/>
          </w:tcPr>
          <w:p w14:paraId="0D78B048">
            <w:pPr>
              <w:pStyle w:val="14"/>
            </w:pPr>
            <w:r>
              <w:t>二级指标</w:t>
            </w:r>
          </w:p>
        </w:tc>
        <w:tc>
          <w:tcPr>
            <w:tcW w:w="2835" w:type="dxa"/>
            <w:vAlign w:val="center"/>
          </w:tcPr>
          <w:p w14:paraId="45F9684E">
            <w:pPr>
              <w:pStyle w:val="14"/>
            </w:pPr>
            <w:r>
              <w:t>三级指标</w:t>
            </w:r>
          </w:p>
        </w:tc>
        <w:tc>
          <w:tcPr>
            <w:tcW w:w="2835" w:type="dxa"/>
            <w:vAlign w:val="center"/>
          </w:tcPr>
          <w:p w14:paraId="57802D95">
            <w:pPr>
              <w:pStyle w:val="14"/>
            </w:pPr>
            <w:r>
              <w:t>绩效指标描述</w:t>
            </w:r>
          </w:p>
        </w:tc>
        <w:tc>
          <w:tcPr>
            <w:tcW w:w="2551" w:type="dxa"/>
            <w:vAlign w:val="center"/>
          </w:tcPr>
          <w:p w14:paraId="248E7B7B">
            <w:pPr>
              <w:pStyle w:val="14"/>
            </w:pPr>
            <w:r>
              <w:t>指标值</w:t>
            </w:r>
          </w:p>
        </w:tc>
        <w:tc>
          <w:tcPr>
            <w:tcW w:w="2268" w:type="dxa"/>
            <w:vAlign w:val="center"/>
          </w:tcPr>
          <w:p w14:paraId="20571107">
            <w:pPr>
              <w:pStyle w:val="14"/>
            </w:pPr>
            <w:r>
              <w:t>指标值确定依据</w:t>
            </w:r>
          </w:p>
        </w:tc>
      </w:tr>
      <w:tr w14:paraId="3655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374630">
            <w:pPr>
              <w:pStyle w:val="17"/>
            </w:pPr>
            <w:r>
              <w:t>产出指标</w:t>
            </w:r>
          </w:p>
        </w:tc>
        <w:tc>
          <w:tcPr>
            <w:tcW w:w="2268" w:type="dxa"/>
            <w:vAlign w:val="center"/>
          </w:tcPr>
          <w:p w14:paraId="4C7D0017">
            <w:pPr>
              <w:pStyle w:val="16"/>
            </w:pPr>
            <w:r>
              <w:t>数量指标</w:t>
            </w:r>
          </w:p>
        </w:tc>
        <w:tc>
          <w:tcPr>
            <w:tcW w:w="2835" w:type="dxa"/>
            <w:vAlign w:val="center"/>
          </w:tcPr>
          <w:p w14:paraId="72D7839A">
            <w:pPr>
              <w:pStyle w:val="16"/>
            </w:pPr>
            <w:r>
              <w:t>受助学生数</w:t>
            </w:r>
          </w:p>
        </w:tc>
        <w:tc>
          <w:tcPr>
            <w:tcW w:w="2835" w:type="dxa"/>
            <w:vAlign w:val="center"/>
          </w:tcPr>
          <w:p w14:paraId="119178D6">
            <w:pPr>
              <w:pStyle w:val="16"/>
            </w:pPr>
            <w:r>
              <w:t>享受资助的学生人数</w:t>
            </w:r>
          </w:p>
        </w:tc>
        <w:tc>
          <w:tcPr>
            <w:tcW w:w="2551" w:type="dxa"/>
            <w:vAlign w:val="center"/>
          </w:tcPr>
          <w:p w14:paraId="69ABFB1D">
            <w:pPr>
              <w:pStyle w:val="16"/>
            </w:pPr>
            <w:r>
              <w:t>≥300人</w:t>
            </w:r>
          </w:p>
        </w:tc>
        <w:tc>
          <w:tcPr>
            <w:tcW w:w="2268" w:type="dxa"/>
            <w:vAlign w:val="center"/>
          </w:tcPr>
          <w:p w14:paraId="76357B56">
            <w:pPr>
              <w:pStyle w:val="16"/>
            </w:pPr>
            <w:r>
              <w:t>发放记录</w:t>
            </w:r>
          </w:p>
        </w:tc>
      </w:tr>
      <w:tr w14:paraId="5A46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1C38F"/>
        </w:tc>
        <w:tc>
          <w:tcPr>
            <w:tcW w:w="2268" w:type="dxa"/>
            <w:vAlign w:val="center"/>
          </w:tcPr>
          <w:p w14:paraId="5421F76E">
            <w:pPr>
              <w:pStyle w:val="16"/>
            </w:pPr>
            <w:r>
              <w:t>质量指标</w:t>
            </w:r>
          </w:p>
        </w:tc>
        <w:tc>
          <w:tcPr>
            <w:tcW w:w="2835" w:type="dxa"/>
            <w:vAlign w:val="center"/>
          </w:tcPr>
          <w:p w14:paraId="1E8F4E3F">
            <w:pPr>
              <w:pStyle w:val="16"/>
            </w:pPr>
            <w:r>
              <w:t>建档立卡学生接受资助比例</w:t>
            </w:r>
          </w:p>
        </w:tc>
        <w:tc>
          <w:tcPr>
            <w:tcW w:w="2835" w:type="dxa"/>
            <w:vAlign w:val="center"/>
          </w:tcPr>
          <w:p w14:paraId="0570E7BA">
            <w:pPr>
              <w:pStyle w:val="16"/>
            </w:pPr>
            <w:r>
              <w:t>建档立卡学生应助尽助</w:t>
            </w:r>
          </w:p>
        </w:tc>
        <w:tc>
          <w:tcPr>
            <w:tcW w:w="2551" w:type="dxa"/>
            <w:vAlign w:val="center"/>
          </w:tcPr>
          <w:p w14:paraId="52C120B7">
            <w:pPr>
              <w:pStyle w:val="16"/>
            </w:pPr>
            <w:r>
              <w:t>100%</w:t>
            </w:r>
          </w:p>
        </w:tc>
        <w:tc>
          <w:tcPr>
            <w:tcW w:w="2268" w:type="dxa"/>
            <w:vAlign w:val="center"/>
          </w:tcPr>
          <w:p w14:paraId="28CEC6E0">
            <w:pPr>
              <w:pStyle w:val="16"/>
            </w:pPr>
            <w:r>
              <w:t>发放记录</w:t>
            </w:r>
          </w:p>
        </w:tc>
      </w:tr>
      <w:tr w14:paraId="18B1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E0CEE"/>
        </w:tc>
        <w:tc>
          <w:tcPr>
            <w:tcW w:w="2268" w:type="dxa"/>
            <w:vAlign w:val="center"/>
          </w:tcPr>
          <w:p w14:paraId="68F8A27A">
            <w:pPr>
              <w:pStyle w:val="16"/>
            </w:pPr>
            <w:r>
              <w:t>时效指标</w:t>
            </w:r>
          </w:p>
        </w:tc>
        <w:tc>
          <w:tcPr>
            <w:tcW w:w="2835" w:type="dxa"/>
            <w:vAlign w:val="center"/>
          </w:tcPr>
          <w:p w14:paraId="2F557148">
            <w:pPr>
              <w:pStyle w:val="16"/>
            </w:pPr>
            <w:r>
              <w:t>资助经费及时发放</w:t>
            </w:r>
          </w:p>
        </w:tc>
        <w:tc>
          <w:tcPr>
            <w:tcW w:w="2835" w:type="dxa"/>
            <w:vAlign w:val="center"/>
          </w:tcPr>
          <w:p w14:paraId="170852E7">
            <w:pPr>
              <w:pStyle w:val="16"/>
            </w:pPr>
            <w:r>
              <w:t>资助经费及时发放</w:t>
            </w:r>
          </w:p>
        </w:tc>
        <w:tc>
          <w:tcPr>
            <w:tcW w:w="2551" w:type="dxa"/>
            <w:vAlign w:val="center"/>
          </w:tcPr>
          <w:p w14:paraId="37365997">
            <w:pPr>
              <w:pStyle w:val="16"/>
            </w:pPr>
            <w:r>
              <w:t>按文件要求及时发放</w:t>
            </w:r>
          </w:p>
        </w:tc>
        <w:tc>
          <w:tcPr>
            <w:tcW w:w="2268" w:type="dxa"/>
            <w:vAlign w:val="center"/>
          </w:tcPr>
          <w:p w14:paraId="67761095">
            <w:pPr>
              <w:pStyle w:val="16"/>
            </w:pPr>
            <w:r>
              <w:t>发放记录</w:t>
            </w:r>
          </w:p>
        </w:tc>
      </w:tr>
      <w:tr w14:paraId="718F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DEEB8"/>
        </w:tc>
        <w:tc>
          <w:tcPr>
            <w:tcW w:w="2268" w:type="dxa"/>
            <w:vAlign w:val="center"/>
          </w:tcPr>
          <w:p w14:paraId="113F6275">
            <w:pPr>
              <w:pStyle w:val="16"/>
            </w:pPr>
            <w:r>
              <w:t>成本指标</w:t>
            </w:r>
          </w:p>
        </w:tc>
        <w:tc>
          <w:tcPr>
            <w:tcW w:w="2835" w:type="dxa"/>
            <w:vAlign w:val="center"/>
          </w:tcPr>
          <w:p w14:paraId="0281F4C1">
            <w:pPr>
              <w:pStyle w:val="16"/>
            </w:pPr>
            <w:r>
              <w:t>资助标准</w:t>
            </w:r>
          </w:p>
        </w:tc>
        <w:tc>
          <w:tcPr>
            <w:tcW w:w="2835" w:type="dxa"/>
            <w:vAlign w:val="center"/>
          </w:tcPr>
          <w:p w14:paraId="661AF3D9">
            <w:pPr>
              <w:pStyle w:val="16"/>
            </w:pPr>
            <w:r>
              <w:t>学生生均资助标准</w:t>
            </w:r>
          </w:p>
        </w:tc>
        <w:tc>
          <w:tcPr>
            <w:tcW w:w="2551" w:type="dxa"/>
            <w:vAlign w:val="center"/>
          </w:tcPr>
          <w:p w14:paraId="48B32AFE">
            <w:pPr>
              <w:pStyle w:val="16"/>
            </w:pPr>
            <w:r>
              <w:t>1200元</w:t>
            </w:r>
          </w:p>
        </w:tc>
        <w:tc>
          <w:tcPr>
            <w:tcW w:w="2268" w:type="dxa"/>
            <w:vAlign w:val="center"/>
          </w:tcPr>
          <w:p w14:paraId="606D78BD">
            <w:pPr>
              <w:pStyle w:val="16"/>
            </w:pPr>
            <w:r>
              <w:t>发放记录</w:t>
            </w:r>
          </w:p>
        </w:tc>
      </w:tr>
      <w:tr w14:paraId="75026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4DBBAE">
            <w:pPr>
              <w:pStyle w:val="17"/>
            </w:pPr>
            <w:r>
              <w:t>效益指标</w:t>
            </w:r>
          </w:p>
        </w:tc>
        <w:tc>
          <w:tcPr>
            <w:tcW w:w="2268" w:type="dxa"/>
            <w:vAlign w:val="center"/>
          </w:tcPr>
          <w:p w14:paraId="06111545">
            <w:pPr>
              <w:pStyle w:val="16"/>
            </w:pPr>
            <w:r>
              <w:t>社会效益指标</w:t>
            </w:r>
          </w:p>
        </w:tc>
        <w:tc>
          <w:tcPr>
            <w:tcW w:w="2835" w:type="dxa"/>
            <w:vAlign w:val="center"/>
          </w:tcPr>
          <w:p w14:paraId="69F92378">
            <w:pPr>
              <w:pStyle w:val="16"/>
            </w:pPr>
            <w:r>
              <w:t>学生资助项目受益人口数量</w:t>
            </w:r>
          </w:p>
        </w:tc>
        <w:tc>
          <w:tcPr>
            <w:tcW w:w="2835" w:type="dxa"/>
            <w:vAlign w:val="center"/>
          </w:tcPr>
          <w:p w14:paraId="42FC2B37">
            <w:pPr>
              <w:pStyle w:val="16"/>
            </w:pPr>
            <w:r>
              <w:t>学生资助项目受益人口数量</w:t>
            </w:r>
          </w:p>
        </w:tc>
        <w:tc>
          <w:tcPr>
            <w:tcW w:w="2551" w:type="dxa"/>
            <w:vAlign w:val="center"/>
          </w:tcPr>
          <w:p w14:paraId="3158A541">
            <w:pPr>
              <w:pStyle w:val="16"/>
            </w:pPr>
            <w:r>
              <w:t>≥300人</w:t>
            </w:r>
          </w:p>
        </w:tc>
        <w:tc>
          <w:tcPr>
            <w:tcW w:w="2268" w:type="dxa"/>
            <w:vAlign w:val="center"/>
          </w:tcPr>
          <w:p w14:paraId="4A17E180">
            <w:pPr>
              <w:pStyle w:val="16"/>
            </w:pPr>
            <w:r>
              <w:t>发放记录</w:t>
            </w:r>
          </w:p>
        </w:tc>
      </w:tr>
      <w:tr w14:paraId="0CD7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FEB5FA">
            <w:pPr>
              <w:pStyle w:val="17"/>
            </w:pPr>
            <w:r>
              <w:t>满意度指标</w:t>
            </w:r>
          </w:p>
        </w:tc>
        <w:tc>
          <w:tcPr>
            <w:tcW w:w="2268" w:type="dxa"/>
            <w:vAlign w:val="center"/>
          </w:tcPr>
          <w:p w14:paraId="25FA5018">
            <w:pPr>
              <w:pStyle w:val="16"/>
            </w:pPr>
            <w:r>
              <w:t>服务对象满意度指标</w:t>
            </w:r>
          </w:p>
        </w:tc>
        <w:tc>
          <w:tcPr>
            <w:tcW w:w="2835" w:type="dxa"/>
            <w:vAlign w:val="center"/>
          </w:tcPr>
          <w:p w14:paraId="214CE852">
            <w:pPr>
              <w:pStyle w:val="16"/>
            </w:pPr>
            <w:r>
              <w:t>受益学生满意度</w:t>
            </w:r>
          </w:p>
        </w:tc>
        <w:tc>
          <w:tcPr>
            <w:tcW w:w="2835" w:type="dxa"/>
            <w:vAlign w:val="center"/>
          </w:tcPr>
          <w:p w14:paraId="5570EA8A">
            <w:pPr>
              <w:pStyle w:val="16"/>
            </w:pPr>
            <w:r>
              <w:t>师生对资助工作满意度</w:t>
            </w:r>
          </w:p>
        </w:tc>
        <w:tc>
          <w:tcPr>
            <w:tcW w:w="2551" w:type="dxa"/>
            <w:vAlign w:val="center"/>
          </w:tcPr>
          <w:p w14:paraId="58958C75">
            <w:pPr>
              <w:pStyle w:val="16"/>
            </w:pPr>
            <w:r>
              <w:t>≥90%</w:t>
            </w:r>
          </w:p>
        </w:tc>
        <w:tc>
          <w:tcPr>
            <w:tcW w:w="2268" w:type="dxa"/>
            <w:vAlign w:val="center"/>
          </w:tcPr>
          <w:p w14:paraId="2AA776ED">
            <w:pPr>
              <w:pStyle w:val="16"/>
            </w:pPr>
            <w:r>
              <w:t>调查问卷</w:t>
            </w:r>
          </w:p>
        </w:tc>
      </w:tr>
    </w:tbl>
    <w:p w14:paraId="0F632D67">
      <w:pPr>
        <w:sectPr>
          <w:pgSz w:w="16840" w:h="11900" w:orient="landscape"/>
          <w:pgMar w:top="1361" w:right="1020" w:bottom="1134" w:left="1020" w:header="720" w:footer="720" w:gutter="0"/>
          <w:cols w:space="720" w:num="1"/>
        </w:sectPr>
      </w:pPr>
    </w:p>
    <w:p w14:paraId="49FE53B0">
      <w:pPr>
        <w:spacing w:before="0" w:after="0"/>
        <w:ind w:firstLine="560"/>
        <w:jc w:val="left"/>
        <w:outlineLvl w:val="9"/>
      </w:pPr>
      <w:r>
        <w:rPr>
          <w:rFonts w:ascii="方正仿宋_GBK" w:hAnsi="方正仿宋_GBK" w:eastAsia="方正仿宋_GBK" w:cs="方正仿宋_GBK"/>
          <w:b/>
          <w:color w:val="000000"/>
          <w:sz w:val="28"/>
        </w:rPr>
        <w:t>13、石财教[2021]113号关于提前下达2022年城乡义务教育省级补助资金预算（省)(一中初中部）1.2625绩效目标表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185B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9BA18C">
            <w:pPr>
              <w:pStyle w:val="14"/>
            </w:pPr>
            <w:r>
              <w:t>绩效目标</w:t>
            </w:r>
          </w:p>
        </w:tc>
        <w:tc>
          <w:tcPr>
            <w:tcW w:w="12756" w:type="dxa"/>
            <w:tcBorders>
              <w:bottom w:val="single" w:color="FFFFFF" w:sz="6" w:space="0"/>
            </w:tcBorders>
            <w:vAlign w:val="center"/>
          </w:tcPr>
          <w:p w14:paraId="69D08A2E">
            <w:pPr>
              <w:pStyle w:val="16"/>
            </w:pPr>
            <w:r>
              <w:t>1.义务教育家庭经济困难学生生活补助资金，用于帮助家庭经济困难学生。</w:t>
            </w:r>
          </w:p>
        </w:tc>
      </w:tr>
    </w:tbl>
    <w:p w14:paraId="21494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09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EA720A">
            <w:pPr>
              <w:pStyle w:val="14"/>
            </w:pPr>
            <w:r>
              <w:t>一级指标</w:t>
            </w:r>
          </w:p>
        </w:tc>
        <w:tc>
          <w:tcPr>
            <w:tcW w:w="2268" w:type="dxa"/>
            <w:vAlign w:val="center"/>
          </w:tcPr>
          <w:p w14:paraId="1126B371">
            <w:pPr>
              <w:pStyle w:val="14"/>
            </w:pPr>
            <w:r>
              <w:t>二级指标</w:t>
            </w:r>
          </w:p>
        </w:tc>
        <w:tc>
          <w:tcPr>
            <w:tcW w:w="2835" w:type="dxa"/>
            <w:vAlign w:val="center"/>
          </w:tcPr>
          <w:p w14:paraId="53E16EB8">
            <w:pPr>
              <w:pStyle w:val="14"/>
            </w:pPr>
            <w:r>
              <w:t>三级指标</w:t>
            </w:r>
          </w:p>
        </w:tc>
        <w:tc>
          <w:tcPr>
            <w:tcW w:w="2835" w:type="dxa"/>
            <w:vAlign w:val="center"/>
          </w:tcPr>
          <w:p w14:paraId="0CD083D2">
            <w:pPr>
              <w:pStyle w:val="14"/>
            </w:pPr>
            <w:r>
              <w:t>绩效指标描述</w:t>
            </w:r>
          </w:p>
        </w:tc>
        <w:tc>
          <w:tcPr>
            <w:tcW w:w="2551" w:type="dxa"/>
            <w:vAlign w:val="center"/>
          </w:tcPr>
          <w:p w14:paraId="066103D0">
            <w:pPr>
              <w:pStyle w:val="14"/>
            </w:pPr>
            <w:r>
              <w:t>指标值</w:t>
            </w:r>
          </w:p>
        </w:tc>
        <w:tc>
          <w:tcPr>
            <w:tcW w:w="2268" w:type="dxa"/>
            <w:vAlign w:val="center"/>
          </w:tcPr>
          <w:p w14:paraId="71B55717">
            <w:pPr>
              <w:pStyle w:val="14"/>
            </w:pPr>
            <w:r>
              <w:t>指标值确定依据</w:t>
            </w:r>
          </w:p>
        </w:tc>
      </w:tr>
      <w:tr w14:paraId="1686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338770">
            <w:pPr>
              <w:pStyle w:val="17"/>
            </w:pPr>
            <w:r>
              <w:t>产出指标</w:t>
            </w:r>
          </w:p>
        </w:tc>
        <w:tc>
          <w:tcPr>
            <w:tcW w:w="2268" w:type="dxa"/>
            <w:vAlign w:val="center"/>
          </w:tcPr>
          <w:p w14:paraId="0D9CC5B4">
            <w:pPr>
              <w:pStyle w:val="16"/>
            </w:pPr>
            <w:r>
              <w:t>数量指标</w:t>
            </w:r>
          </w:p>
        </w:tc>
        <w:tc>
          <w:tcPr>
            <w:tcW w:w="2835" w:type="dxa"/>
            <w:vAlign w:val="center"/>
          </w:tcPr>
          <w:p w14:paraId="5767A070">
            <w:pPr>
              <w:pStyle w:val="16"/>
            </w:pPr>
            <w:r>
              <w:t>受助学生数量</w:t>
            </w:r>
          </w:p>
        </w:tc>
        <w:tc>
          <w:tcPr>
            <w:tcW w:w="2835" w:type="dxa"/>
            <w:vAlign w:val="center"/>
          </w:tcPr>
          <w:p w14:paraId="7C1BF1A0">
            <w:pPr>
              <w:pStyle w:val="16"/>
            </w:pPr>
            <w:r>
              <w:t>享受资助的学生人数</w:t>
            </w:r>
          </w:p>
        </w:tc>
        <w:tc>
          <w:tcPr>
            <w:tcW w:w="2551" w:type="dxa"/>
            <w:vAlign w:val="center"/>
          </w:tcPr>
          <w:p w14:paraId="07C0E40F">
            <w:pPr>
              <w:pStyle w:val="16"/>
            </w:pPr>
            <w:r>
              <w:t>≥30人</w:t>
            </w:r>
          </w:p>
        </w:tc>
        <w:tc>
          <w:tcPr>
            <w:tcW w:w="2268" w:type="dxa"/>
            <w:vAlign w:val="center"/>
          </w:tcPr>
          <w:p w14:paraId="3D3CB975">
            <w:pPr>
              <w:pStyle w:val="16"/>
            </w:pPr>
            <w:r>
              <w:t>发放记录</w:t>
            </w:r>
          </w:p>
        </w:tc>
      </w:tr>
      <w:tr w14:paraId="185A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A954D5"/>
        </w:tc>
        <w:tc>
          <w:tcPr>
            <w:tcW w:w="2268" w:type="dxa"/>
            <w:vAlign w:val="center"/>
          </w:tcPr>
          <w:p w14:paraId="419F5FFB">
            <w:pPr>
              <w:pStyle w:val="16"/>
            </w:pPr>
            <w:r>
              <w:t>质量指标</w:t>
            </w:r>
          </w:p>
        </w:tc>
        <w:tc>
          <w:tcPr>
            <w:tcW w:w="2835" w:type="dxa"/>
            <w:vAlign w:val="center"/>
          </w:tcPr>
          <w:p w14:paraId="512C61A5">
            <w:pPr>
              <w:pStyle w:val="16"/>
            </w:pPr>
            <w:r>
              <w:t>义务段困难学生接受比例</w:t>
            </w:r>
          </w:p>
        </w:tc>
        <w:tc>
          <w:tcPr>
            <w:tcW w:w="2835" w:type="dxa"/>
            <w:vAlign w:val="center"/>
          </w:tcPr>
          <w:p w14:paraId="13EE8687">
            <w:pPr>
              <w:pStyle w:val="16"/>
            </w:pPr>
            <w:r>
              <w:t>义务段困难学生应助尽助</w:t>
            </w:r>
          </w:p>
          <w:p w14:paraId="22F599C8">
            <w:pPr>
              <w:pStyle w:val="16"/>
            </w:pPr>
          </w:p>
        </w:tc>
        <w:tc>
          <w:tcPr>
            <w:tcW w:w="2551" w:type="dxa"/>
            <w:vAlign w:val="center"/>
          </w:tcPr>
          <w:p w14:paraId="2A5711EF">
            <w:pPr>
              <w:pStyle w:val="16"/>
            </w:pPr>
            <w:r>
              <w:t>100%</w:t>
            </w:r>
          </w:p>
        </w:tc>
        <w:tc>
          <w:tcPr>
            <w:tcW w:w="2268" w:type="dxa"/>
            <w:vAlign w:val="center"/>
          </w:tcPr>
          <w:p w14:paraId="3F75F116">
            <w:pPr>
              <w:pStyle w:val="16"/>
            </w:pPr>
            <w:r>
              <w:t>发放记录</w:t>
            </w:r>
          </w:p>
        </w:tc>
      </w:tr>
      <w:tr w14:paraId="5A58CB3A">
        <w:tblPrEx>
          <w:tblCellMar>
            <w:top w:w="0" w:type="dxa"/>
            <w:left w:w="108" w:type="dxa"/>
            <w:bottom w:w="0" w:type="dxa"/>
            <w:right w:w="108" w:type="dxa"/>
          </w:tblCellMar>
        </w:tblPrEx>
        <w:trPr>
          <w:trHeight w:val="397" w:hRule="atLeast"/>
          <w:jc w:val="center"/>
        </w:trPr>
        <w:tc>
          <w:tcPr>
            <w:tcW w:w="1417" w:type="dxa"/>
            <w:vMerge w:val="continue"/>
            <w:vAlign w:val="center"/>
          </w:tcPr>
          <w:p w14:paraId="0ED3ACA5"/>
        </w:tc>
        <w:tc>
          <w:tcPr>
            <w:tcW w:w="2268" w:type="dxa"/>
            <w:vAlign w:val="center"/>
          </w:tcPr>
          <w:p w14:paraId="3DAA1150">
            <w:pPr>
              <w:pStyle w:val="16"/>
            </w:pPr>
            <w:r>
              <w:t>时效指标</w:t>
            </w:r>
          </w:p>
        </w:tc>
        <w:tc>
          <w:tcPr>
            <w:tcW w:w="2835" w:type="dxa"/>
            <w:vAlign w:val="center"/>
          </w:tcPr>
          <w:p w14:paraId="05DB095F">
            <w:pPr>
              <w:pStyle w:val="16"/>
            </w:pPr>
            <w:r>
              <w:t>资助经费及时发放</w:t>
            </w:r>
          </w:p>
        </w:tc>
        <w:tc>
          <w:tcPr>
            <w:tcW w:w="2835" w:type="dxa"/>
            <w:vAlign w:val="center"/>
          </w:tcPr>
          <w:p w14:paraId="76E2DFBA">
            <w:pPr>
              <w:pStyle w:val="16"/>
            </w:pPr>
            <w:r>
              <w:t>资助经费及时发放</w:t>
            </w:r>
          </w:p>
        </w:tc>
        <w:tc>
          <w:tcPr>
            <w:tcW w:w="2551" w:type="dxa"/>
            <w:vAlign w:val="center"/>
          </w:tcPr>
          <w:p w14:paraId="4A9DCA1C">
            <w:pPr>
              <w:pStyle w:val="16"/>
            </w:pPr>
            <w:r>
              <w:t>按文件要求及时发放</w:t>
            </w:r>
          </w:p>
        </w:tc>
        <w:tc>
          <w:tcPr>
            <w:tcW w:w="2268" w:type="dxa"/>
            <w:vAlign w:val="center"/>
          </w:tcPr>
          <w:p w14:paraId="789B9BBD">
            <w:pPr>
              <w:pStyle w:val="16"/>
            </w:pPr>
            <w:r>
              <w:t>发放记录</w:t>
            </w:r>
          </w:p>
        </w:tc>
      </w:tr>
      <w:tr w14:paraId="40D1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B1EEA"/>
        </w:tc>
        <w:tc>
          <w:tcPr>
            <w:tcW w:w="2268" w:type="dxa"/>
            <w:vAlign w:val="center"/>
          </w:tcPr>
          <w:p w14:paraId="0D441565">
            <w:pPr>
              <w:pStyle w:val="16"/>
            </w:pPr>
            <w:r>
              <w:t>成本指标</w:t>
            </w:r>
          </w:p>
        </w:tc>
        <w:tc>
          <w:tcPr>
            <w:tcW w:w="2835" w:type="dxa"/>
            <w:vAlign w:val="center"/>
          </w:tcPr>
          <w:p w14:paraId="69023E3F">
            <w:pPr>
              <w:pStyle w:val="16"/>
            </w:pPr>
            <w:r>
              <w:t>资助标准达标率</w:t>
            </w:r>
          </w:p>
        </w:tc>
        <w:tc>
          <w:tcPr>
            <w:tcW w:w="2835" w:type="dxa"/>
            <w:vAlign w:val="center"/>
          </w:tcPr>
          <w:p w14:paraId="79F58A53">
            <w:pPr>
              <w:pStyle w:val="16"/>
            </w:pPr>
            <w:r>
              <w:t>每生1250元/生/年</w:t>
            </w:r>
          </w:p>
        </w:tc>
        <w:tc>
          <w:tcPr>
            <w:tcW w:w="2551" w:type="dxa"/>
            <w:vAlign w:val="center"/>
          </w:tcPr>
          <w:p w14:paraId="201EE28D">
            <w:pPr>
              <w:pStyle w:val="16"/>
            </w:pPr>
            <w:r>
              <w:t>100%</w:t>
            </w:r>
          </w:p>
        </w:tc>
        <w:tc>
          <w:tcPr>
            <w:tcW w:w="2268" w:type="dxa"/>
            <w:vAlign w:val="center"/>
          </w:tcPr>
          <w:p w14:paraId="72DE4939">
            <w:pPr>
              <w:pStyle w:val="16"/>
            </w:pPr>
            <w:r>
              <w:t>发放记录</w:t>
            </w:r>
          </w:p>
        </w:tc>
      </w:tr>
      <w:tr w14:paraId="7F13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917E16">
            <w:pPr>
              <w:pStyle w:val="17"/>
            </w:pPr>
            <w:r>
              <w:t>效益指标</w:t>
            </w:r>
          </w:p>
        </w:tc>
        <w:tc>
          <w:tcPr>
            <w:tcW w:w="2268" w:type="dxa"/>
            <w:vAlign w:val="center"/>
          </w:tcPr>
          <w:p w14:paraId="001B239E">
            <w:pPr>
              <w:pStyle w:val="16"/>
            </w:pPr>
            <w:r>
              <w:t>社会效益指标</w:t>
            </w:r>
          </w:p>
        </w:tc>
        <w:tc>
          <w:tcPr>
            <w:tcW w:w="2835" w:type="dxa"/>
            <w:vAlign w:val="center"/>
          </w:tcPr>
          <w:p w14:paraId="53AF8D16">
            <w:pPr>
              <w:pStyle w:val="16"/>
            </w:pPr>
            <w:r>
              <w:t>学生资助项目受益人口数量</w:t>
            </w:r>
          </w:p>
        </w:tc>
        <w:tc>
          <w:tcPr>
            <w:tcW w:w="2835" w:type="dxa"/>
            <w:vAlign w:val="center"/>
          </w:tcPr>
          <w:p w14:paraId="1B6224E0">
            <w:pPr>
              <w:pStyle w:val="16"/>
            </w:pPr>
            <w:r>
              <w:t>学生资助项目受益人口数量</w:t>
            </w:r>
          </w:p>
        </w:tc>
        <w:tc>
          <w:tcPr>
            <w:tcW w:w="2551" w:type="dxa"/>
            <w:vAlign w:val="center"/>
          </w:tcPr>
          <w:p w14:paraId="07772BB5">
            <w:pPr>
              <w:pStyle w:val="16"/>
            </w:pPr>
            <w:r>
              <w:t>≥30%</w:t>
            </w:r>
          </w:p>
        </w:tc>
        <w:tc>
          <w:tcPr>
            <w:tcW w:w="2268" w:type="dxa"/>
            <w:vAlign w:val="center"/>
          </w:tcPr>
          <w:p w14:paraId="5CD5D0E0">
            <w:pPr>
              <w:pStyle w:val="16"/>
            </w:pPr>
            <w:r>
              <w:t>发放记录</w:t>
            </w:r>
          </w:p>
        </w:tc>
      </w:tr>
      <w:tr w14:paraId="6818D5AC">
        <w:tblPrEx>
          <w:tblCellMar>
            <w:top w:w="0" w:type="dxa"/>
            <w:left w:w="108" w:type="dxa"/>
            <w:bottom w:w="0" w:type="dxa"/>
            <w:right w:w="108" w:type="dxa"/>
          </w:tblCellMar>
        </w:tblPrEx>
        <w:trPr>
          <w:trHeight w:val="397" w:hRule="atLeast"/>
          <w:jc w:val="center"/>
        </w:trPr>
        <w:tc>
          <w:tcPr>
            <w:tcW w:w="1417" w:type="dxa"/>
            <w:vAlign w:val="center"/>
          </w:tcPr>
          <w:p w14:paraId="159307AF">
            <w:pPr>
              <w:pStyle w:val="17"/>
            </w:pPr>
            <w:r>
              <w:t>满意度指标</w:t>
            </w:r>
          </w:p>
        </w:tc>
        <w:tc>
          <w:tcPr>
            <w:tcW w:w="2268" w:type="dxa"/>
            <w:vAlign w:val="center"/>
          </w:tcPr>
          <w:p w14:paraId="455584CA">
            <w:pPr>
              <w:pStyle w:val="16"/>
            </w:pPr>
            <w:r>
              <w:t>服务对象满意度指标</w:t>
            </w:r>
          </w:p>
        </w:tc>
        <w:tc>
          <w:tcPr>
            <w:tcW w:w="2835" w:type="dxa"/>
            <w:vAlign w:val="center"/>
          </w:tcPr>
          <w:p w14:paraId="15374DF2">
            <w:pPr>
              <w:pStyle w:val="16"/>
            </w:pPr>
            <w:r>
              <w:t>受益学生满意度</w:t>
            </w:r>
          </w:p>
        </w:tc>
        <w:tc>
          <w:tcPr>
            <w:tcW w:w="2835" w:type="dxa"/>
            <w:vAlign w:val="center"/>
          </w:tcPr>
          <w:p w14:paraId="0A439BBD">
            <w:pPr>
              <w:pStyle w:val="16"/>
            </w:pPr>
            <w:r>
              <w:t>师生对资助工作满意度</w:t>
            </w:r>
          </w:p>
        </w:tc>
        <w:tc>
          <w:tcPr>
            <w:tcW w:w="2551" w:type="dxa"/>
            <w:vAlign w:val="center"/>
          </w:tcPr>
          <w:p w14:paraId="5AA92299">
            <w:pPr>
              <w:pStyle w:val="16"/>
            </w:pPr>
            <w:r>
              <w:t>≥90%</w:t>
            </w:r>
          </w:p>
        </w:tc>
        <w:tc>
          <w:tcPr>
            <w:tcW w:w="2268" w:type="dxa"/>
            <w:vAlign w:val="center"/>
          </w:tcPr>
          <w:p w14:paraId="026937BB">
            <w:pPr>
              <w:pStyle w:val="16"/>
            </w:pPr>
            <w:r>
              <w:t>调查问卷</w:t>
            </w:r>
          </w:p>
        </w:tc>
      </w:tr>
    </w:tbl>
    <w:p w14:paraId="068343B9">
      <w:pPr>
        <w:sectPr>
          <w:pgSz w:w="16840" w:h="11900" w:orient="landscape"/>
          <w:pgMar w:top="1361" w:right="1020" w:bottom="1134" w:left="1020" w:header="720" w:footer="720" w:gutter="0"/>
          <w:cols w:space="720" w:num="1"/>
        </w:sectPr>
      </w:pPr>
    </w:p>
    <w:p w14:paraId="5046B70E">
      <w:pPr>
        <w:spacing w:before="0" w:after="0"/>
        <w:ind w:firstLine="560"/>
        <w:jc w:val="left"/>
        <w:outlineLvl w:val="9"/>
      </w:pPr>
      <w:r>
        <w:rPr>
          <w:rFonts w:ascii="方正仿宋_GBK" w:hAnsi="方正仿宋_GBK" w:eastAsia="方正仿宋_GBK" w:cs="方正仿宋_GBK"/>
          <w:b/>
          <w:color w:val="000000"/>
          <w:sz w:val="28"/>
        </w:rPr>
        <w:t>14、石财教[2021]119号关于提前下达2022年省级高中补助资金预算的通知(一中）（省）9.72绩效目标表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45C1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DB2714">
            <w:pPr>
              <w:pStyle w:val="14"/>
            </w:pPr>
            <w:r>
              <w:t>绩效目标</w:t>
            </w:r>
          </w:p>
        </w:tc>
        <w:tc>
          <w:tcPr>
            <w:tcW w:w="12756" w:type="dxa"/>
            <w:tcBorders>
              <w:bottom w:val="single" w:color="FFFFFF" w:sz="6" w:space="0"/>
            </w:tcBorders>
            <w:vAlign w:val="center"/>
          </w:tcPr>
          <w:p w14:paraId="6611766B">
            <w:pPr>
              <w:pStyle w:val="16"/>
            </w:pPr>
            <w:r>
              <w:t>1.用于受助学生的学习和生活费，保障学生的生活和学习条件</w:t>
            </w:r>
          </w:p>
        </w:tc>
      </w:tr>
    </w:tbl>
    <w:p w14:paraId="2119D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B8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4F8B87">
            <w:pPr>
              <w:pStyle w:val="14"/>
            </w:pPr>
            <w:r>
              <w:t>一级指标</w:t>
            </w:r>
          </w:p>
        </w:tc>
        <w:tc>
          <w:tcPr>
            <w:tcW w:w="2268" w:type="dxa"/>
            <w:vAlign w:val="center"/>
          </w:tcPr>
          <w:p w14:paraId="016093E2">
            <w:pPr>
              <w:pStyle w:val="14"/>
            </w:pPr>
            <w:r>
              <w:t>二级指标</w:t>
            </w:r>
          </w:p>
        </w:tc>
        <w:tc>
          <w:tcPr>
            <w:tcW w:w="2835" w:type="dxa"/>
            <w:vAlign w:val="center"/>
          </w:tcPr>
          <w:p w14:paraId="33A27B47">
            <w:pPr>
              <w:pStyle w:val="14"/>
            </w:pPr>
            <w:r>
              <w:t>三级指标</w:t>
            </w:r>
          </w:p>
        </w:tc>
        <w:tc>
          <w:tcPr>
            <w:tcW w:w="2835" w:type="dxa"/>
            <w:vAlign w:val="center"/>
          </w:tcPr>
          <w:p w14:paraId="54818C5F">
            <w:pPr>
              <w:pStyle w:val="14"/>
            </w:pPr>
            <w:r>
              <w:t>绩效指标描述</w:t>
            </w:r>
          </w:p>
        </w:tc>
        <w:tc>
          <w:tcPr>
            <w:tcW w:w="2551" w:type="dxa"/>
            <w:vAlign w:val="center"/>
          </w:tcPr>
          <w:p w14:paraId="3A7ED7F9">
            <w:pPr>
              <w:pStyle w:val="14"/>
            </w:pPr>
            <w:r>
              <w:t>指标值</w:t>
            </w:r>
          </w:p>
        </w:tc>
        <w:tc>
          <w:tcPr>
            <w:tcW w:w="2268" w:type="dxa"/>
            <w:vAlign w:val="center"/>
          </w:tcPr>
          <w:p w14:paraId="29DC342D">
            <w:pPr>
              <w:pStyle w:val="14"/>
            </w:pPr>
            <w:r>
              <w:t>指标值确定依据</w:t>
            </w:r>
          </w:p>
        </w:tc>
      </w:tr>
      <w:tr w14:paraId="0B7C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942429">
            <w:pPr>
              <w:pStyle w:val="17"/>
            </w:pPr>
            <w:r>
              <w:t>产出指标</w:t>
            </w:r>
          </w:p>
        </w:tc>
        <w:tc>
          <w:tcPr>
            <w:tcW w:w="2268" w:type="dxa"/>
            <w:vAlign w:val="center"/>
          </w:tcPr>
          <w:p w14:paraId="40A18C37">
            <w:pPr>
              <w:pStyle w:val="16"/>
            </w:pPr>
            <w:r>
              <w:t>数量指标</w:t>
            </w:r>
          </w:p>
        </w:tc>
        <w:tc>
          <w:tcPr>
            <w:tcW w:w="2835" w:type="dxa"/>
            <w:vAlign w:val="center"/>
          </w:tcPr>
          <w:p w14:paraId="32A5B6E2">
            <w:pPr>
              <w:pStyle w:val="16"/>
            </w:pPr>
            <w:r>
              <w:t>受助学生数</w:t>
            </w:r>
          </w:p>
        </w:tc>
        <w:tc>
          <w:tcPr>
            <w:tcW w:w="2835" w:type="dxa"/>
            <w:vAlign w:val="center"/>
          </w:tcPr>
          <w:p w14:paraId="47D3E250">
            <w:pPr>
              <w:pStyle w:val="16"/>
            </w:pPr>
            <w:r>
              <w:t>享受资助的学生人数</w:t>
            </w:r>
          </w:p>
        </w:tc>
        <w:tc>
          <w:tcPr>
            <w:tcW w:w="2551" w:type="dxa"/>
            <w:vAlign w:val="center"/>
          </w:tcPr>
          <w:p w14:paraId="3FF91828">
            <w:pPr>
              <w:pStyle w:val="16"/>
            </w:pPr>
            <w:r>
              <w:t>≥300人</w:t>
            </w:r>
          </w:p>
        </w:tc>
        <w:tc>
          <w:tcPr>
            <w:tcW w:w="2268" w:type="dxa"/>
            <w:vAlign w:val="center"/>
          </w:tcPr>
          <w:p w14:paraId="5B4F740C">
            <w:pPr>
              <w:pStyle w:val="16"/>
            </w:pPr>
            <w:r>
              <w:t>发放记录</w:t>
            </w:r>
          </w:p>
        </w:tc>
      </w:tr>
      <w:tr w14:paraId="2B44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F85D9"/>
        </w:tc>
        <w:tc>
          <w:tcPr>
            <w:tcW w:w="2268" w:type="dxa"/>
            <w:vAlign w:val="center"/>
          </w:tcPr>
          <w:p w14:paraId="3FD7DE5E">
            <w:pPr>
              <w:pStyle w:val="16"/>
            </w:pPr>
            <w:r>
              <w:t>质量指标</w:t>
            </w:r>
          </w:p>
        </w:tc>
        <w:tc>
          <w:tcPr>
            <w:tcW w:w="2835" w:type="dxa"/>
            <w:vAlign w:val="center"/>
          </w:tcPr>
          <w:p w14:paraId="0F9F9199">
            <w:pPr>
              <w:pStyle w:val="16"/>
            </w:pPr>
            <w:r>
              <w:t>建档立卡学生接受资助比例</w:t>
            </w:r>
          </w:p>
        </w:tc>
        <w:tc>
          <w:tcPr>
            <w:tcW w:w="2835" w:type="dxa"/>
            <w:vAlign w:val="center"/>
          </w:tcPr>
          <w:p w14:paraId="5A40B0D0">
            <w:pPr>
              <w:pStyle w:val="16"/>
            </w:pPr>
            <w:r>
              <w:t>建档立卡学生应助尽助</w:t>
            </w:r>
          </w:p>
        </w:tc>
        <w:tc>
          <w:tcPr>
            <w:tcW w:w="2551" w:type="dxa"/>
            <w:vAlign w:val="center"/>
          </w:tcPr>
          <w:p w14:paraId="59C34F91">
            <w:pPr>
              <w:pStyle w:val="16"/>
            </w:pPr>
            <w:r>
              <w:t>100%</w:t>
            </w:r>
          </w:p>
        </w:tc>
        <w:tc>
          <w:tcPr>
            <w:tcW w:w="2268" w:type="dxa"/>
            <w:vAlign w:val="center"/>
          </w:tcPr>
          <w:p w14:paraId="6EC7163D">
            <w:pPr>
              <w:pStyle w:val="16"/>
            </w:pPr>
            <w:r>
              <w:t>发放记录</w:t>
            </w:r>
          </w:p>
        </w:tc>
      </w:tr>
      <w:tr w14:paraId="59FC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7CBCE"/>
        </w:tc>
        <w:tc>
          <w:tcPr>
            <w:tcW w:w="2268" w:type="dxa"/>
            <w:vAlign w:val="center"/>
          </w:tcPr>
          <w:p w14:paraId="7E9EDAA3">
            <w:pPr>
              <w:pStyle w:val="16"/>
            </w:pPr>
            <w:r>
              <w:t>时效指标</w:t>
            </w:r>
          </w:p>
        </w:tc>
        <w:tc>
          <w:tcPr>
            <w:tcW w:w="2835" w:type="dxa"/>
            <w:vAlign w:val="center"/>
          </w:tcPr>
          <w:p w14:paraId="175B1C28">
            <w:pPr>
              <w:pStyle w:val="16"/>
            </w:pPr>
            <w:r>
              <w:t>资助经费及时发放</w:t>
            </w:r>
          </w:p>
        </w:tc>
        <w:tc>
          <w:tcPr>
            <w:tcW w:w="2835" w:type="dxa"/>
            <w:vAlign w:val="center"/>
          </w:tcPr>
          <w:p w14:paraId="3E6FC523">
            <w:pPr>
              <w:pStyle w:val="16"/>
            </w:pPr>
            <w:r>
              <w:t>资助经费及时发放</w:t>
            </w:r>
          </w:p>
        </w:tc>
        <w:tc>
          <w:tcPr>
            <w:tcW w:w="2551" w:type="dxa"/>
            <w:vAlign w:val="center"/>
          </w:tcPr>
          <w:p w14:paraId="09606C2D">
            <w:pPr>
              <w:pStyle w:val="16"/>
            </w:pPr>
            <w:r>
              <w:t>按文件要求及时发放</w:t>
            </w:r>
          </w:p>
        </w:tc>
        <w:tc>
          <w:tcPr>
            <w:tcW w:w="2268" w:type="dxa"/>
            <w:vAlign w:val="center"/>
          </w:tcPr>
          <w:p w14:paraId="6CFFF61C">
            <w:pPr>
              <w:pStyle w:val="16"/>
            </w:pPr>
            <w:r>
              <w:t>发放记录</w:t>
            </w:r>
          </w:p>
        </w:tc>
      </w:tr>
      <w:tr w14:paraId="611B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E2A82E"/>
        </w:tc>
        <w:tc>
          <w:tcPr>
            <w:tcW w:w="2268" w:type="dxa"/>
            <w:vAlign w:val="center"/>
          </w:tcPr>
          <w:p w14:paraId="18DFC02B">
            <w:pPr>
              <w:pStyle w:val="16"/>
            </w:pPr>
            <w:r>
              <w:t>成本指标</w:t>
            </w:r>
          </w:p>
        </w:tc>
        <w:tc>
          <w:tcPr>
            <w:tcW w:w="2835" w:type="dxa"/>
            <w:vAlign w:val="center"/>
          </w:tcPr>
          <w:p w14:paraId="0F884872">
            <w:pPr>
              <w:pStyle w:val="16"/>
            </w:pPr>
            <w:r>
              <w:t>资助标准达标率</w:t>
            </w:r>
          </w:p>
        </w:tc>
        <w:tc>
          <w:tcPr>
            <w:tcW w:w="2835" w:type="dxa"/>
            <w:vAlign w:val="center"/>
          </w:tcPr>
          <w:p w14:paraId="0C9D07B3">
            <w:pPr>
              <w:pStyle w:val="16"/>
            </w:pPr>
            <w:r>
              <w:t>1500元/2000元/2500元/生/年</w:t>
            </w:r>
          </w:p>
        </w:tc>
        <w:tc>
          <w:tcPr>
            <w:tcW w:w="2551" w:type="dxa"/>
            <w:vAlign w:val="center"/>
          </w:tcPr>
          <w:p w14:paraId="18645CFA">
            <w:pPr>
              <w:pStyle w:val="16"/>
            </w:pPr>
            <w:r>
              <w:t>100%</w:t>
            </w:r>
          </w:p>
        </w:tc>
        <w:tc>
          <w:tcPr>
            <w:tcW w:w="2268" w:type="dxa"/>
            <w:vAlign w:val="center"/>
          </w:tcPr>
          <w:p w14:paraId="3DC7AE16">
            <w:pPr>
              <w:pStyle w:val="16"/>
            </w:pPr>
            <w:r>
              <w:t>发放记录</w:t>
            </w:r>
          </w:p>
        </w:tc>
      </w:tr>
      <w:tr w14:paraId="59FF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18DC97">
            <w:pPr>
              <w:pStyle w:val="17"/>
            </w:pPr>
            <w:r>
              <w:t>效益指标</w:t>
            </w:r>
          </w:p>
        </w:tc>
        <w:tc>
          <w:tcPr>
            <w:tcW w:w="2268" w:type="dxa"/>
            <w:vAlign w:val="center"/>
          </w:tcPr>
          <w:p w14:paraId="2C562332">
            <w:pPr>
              <w:pStyle w:val="16"/>
            </w:pPr>
            <w:r>
              <w:t>社会效益指标</w:t>
            </w:r>
          </w:p>
        </w:tc>
        <w:tc>
          <w:tcPr>
            <w:tcW w:w="2835" w:type="dxa"/>
            <w:vAlign w:val="center"/>
          </w:tcPr>
          <w:p w14:paraId="260C7793">
            <w:pPr>
              <w:pStyle w:val="16"/>
            </w:pPr>
            <w:r>
              <w:t>学生资助项目受益人口数量</w:t>
            </w:r>
          </w:p>
        </w:tc>
        <w:tc>
          <w:tcPr>
            <w:tcW w:w="2835" w:type="dxa"/>
            <w:vAlign w:val="center"/>
          </w:tcPr>
          <w:p w14:paraId="52D6D6D9">
            <w:pPr>
              <w:pStyle w:val="16"/>
            </w:pPr>
            <w:r>
              <w:t>学生资助项目受益人口数量</w:t>
            </w:r>
          </w:p>
        </w:tc>
        <w:tc>
          <w:tcPr>
            <w:tcW w:w="2551" w:type="dxa"/>
            <w:vAlign w:val="center"/>
          </w:tcPr>
          <w:p w14:paraId="00709B51">
            <w:pPr>
              <w:pStyle w:val="16"/>
            </w:pPr>
            <w:r>
              <w:t>≥300人</w:t>
            </w:r>
          </w:p>
        </w:tc>
        <w:tc>
          <w:tcPr>
            <w:tcW w:w="2268" w:type="dxa"/>
            <w:vAlign w:val="center"/>
          </w:tcPr>
          <w:p w14:paraId="4F3DD053">
            <w:pPr>
              <w:pStyle w:val="16"/>
            </w:pPr>
            <w:r>
              <w:t>发放记录</w:t>
            </w:r>
          </w:p>
        </w:tc>
      </w:tr>
      <w:tr w14:paraId="108E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EBC5B">
            <w:pPr>
              <w:pStyle w:val="17"/>
            </w:pPr>
            <w:r>
              <w:t>满意度指标</w:t>
            </w:r>
          </w:p>
        </w:tc>
        <w:tc>
          <w:tcPr>
            <w:tcW w:w="2268" w:type="dxa"/>
            <w:vAlign w:val="center"/>
          </w:tcPr>
          <w:p w14:paraId="2D6CD0AE">
            <w:pPr>
              <w:pStyle w:val="16"/>
            </w:pPr>
            <w:r>
              <w:t>服务对象满意度指标</w:t>
            </w:r>
          </w:p>
        </w:tc>
        <w:tc>
          <w:tcPr>
            <w:tcW w:w="2835" w:type="dxa"/>
            <w:vAlign w:val="center"/>
          </w:tcPr>
          <w:p w14:paraId="319247C1">
            <w:pPr>
              <w:pStyle w:val="16"/>
            </w:pPr>
            <w:r>
              <w:t>受益学生满意度</w:t>
            </w:r>
          </w:p>
        </w:tc>
        <w:tc>
          <w:tcPr>
            <w:tcW w:w="2835" w:type="dxa"/>
            <w:vAlign w:val="center"/>
          </w:tcPr>
          <w:p w14:paraId="285C1E15">
            <w:pPr>
              <w:pStyle w:val="16"/>
            </w:pPr>
            <w:r>
              <w:t>师生对资助工作满意度</w:t>
            </w:r>
          </w:p>
        </w:tc>
        <w:tc>
          <w:tcPr>
            <w:tcW w:w="2551" w:type="dxa"/>
            <w:vAlign w:val="center"/>
          </w:tcPr>
          <w:p w14:paraId="6D1D79ED">
            <w:pPr>
              <w:pStyle w:val="16"/>
            </w:pPr>
            <w:r>
              <w:t>≥90%</w:t>
            </w:r>
          </w:p>
        </w:tc>
        <w:tc>
          <w:tcPr>
            <w:tcW w:w="2268" w:type="dxa"/>
            <w:vAlign w:val="center"/>
          </w:tcPr>
          <w:p w14:paraId="318FD291">
            <w:pPr>
              <w:pStyle w:val="16"/>
            </w:pPr>
            <w:r>
              <w:t>调查问卷</w:t>
            </w:r>
          </w:p>
        </w:tc>
      </w:tr>
    </w:tbl>
    <w:p w14:paraId="6B027684">
      <w:pPr>
        <w:sectPr>
          <w:pgSz w:w="16840" w:h="11900" w:orient="landscape"/>
          <w:pgMar w:top="1361" w:right="1020" w:bottom="1134" w:left="1020" w:header="720" w:footer="720" w:gutter="0"/>
          <w:cols w:space="720" w:num="1"/>
        </w:sectPr>
      </w:pPr>
    </w:p>
    <w:p w14:paraId="03744A88">
      <w:pPr>
        <w:spacing w:before="0" w:after="0"/>
        <w:ind w:firstLine="560"/>
        <w:jc w:val="left"/>
        <w:outlineLvl w:val="9"/>
      </w:pPr>
      <w:r>
        <w:rPr>
          <w:rFonts w:ascii="方正仿宋_GBK" w:hAnsi="方正仿宋_GBK" w:eastAsia="方正仿宋_GBK" w:cs="方正仿宋_GBK"/>
          <w:b/>
          <w:color w:val="000000"/>
          <w:sz w:val="28"/>
        </w:rPr>
        <w:t>15、石财教[2021]94号关于提前下达2022年城乡义务教育中央补助经费预算（中央）（一中初中部）3.75绩效目标表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11F3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FDC054">
            <w:pPr>
              <w:pStyle w:val="14"/>
            </w:pPr>
            <w:r>
              <w:t>绩效目标</w:t>
            </w:r>
          </w:p>
        </w:tc>
        <w:tc>
          <w:tcPr>
            <w:tcW w:w="12756" w:type="dxa"/>
            <w:tcBorders>
              <w:bottom w:val="single" w:color="FFFFFF" w:sz="6" w:space="0"/>
            </w:tcBorders>
            <w:vAlign w:val="center"/>
          </w:tcPr>
          <w:p w14:paraId="64284117">
            <w:pPr>
              <w:pStyle w:val="16"/>
            </w:pPr>
            <w:r>
              <w:t>1.用于帮助家庭困难学生，确保学生顺利就读</w:t>
            </w:r>
          </w:p>
        </w:tc>
      </w:tr>
    </w:tbl>
    <w:p w14:paraId="0CDF58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D7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086F38">
            <w:pPr>
              <w:pStyle w:val="14"/>
            </w:pPr>
            <w:r>
              <w:t>一级指标</w:t>
            </w:r>
          </w:p>
        </w:tc>
        <w:tc>
          <w:tcPr>
            <w:tcW w:w="2268" w:type="dxa"/>
            <w:vAlign w:val="center"/>
          </w:tcPr>
          <w:p w14:paraId="0CD877DC">
            <w:pPr>
              <w:pStyle w:val="14"/>
            </w:pPr>
            <w:r>
              <w:t>二级指标</w:t>
            </w:r>
          </w:p>
        </w:tc>
        <w:tc>
          <w:tcPr>
            <w:tcW w:w="2835" w:type="dxa"/>
            <w:vAlign w:val="center"/>
          </w:tcPr>
          <w:p w14:paraId="4D8B3B92">
            <w:pPr>
              <w:pStyle w:val="14"/>
            </w:pPr>
            <w:r>
              <w:t>三级指标</w:t>
            </w:r>
          </w:p>
        </w:tc>
        <w:tc>
          <w:tcPr>
            <w:tcW w:w="2835" w:type="dxa"/>
            <w:vAlign w:val="center"/>
          </w:tcPr>
          <w:p w14:paraId="4A01E9CD">
            <w:pPr>
              <w:pStyle w:val="14"/>
            </w:pPr>
            <w:r>
              <w:t>绩效指标描述</w:t>
            </w:r>
          </w:p>
        </w:tc>
        <w:tc>
          <w:tcPr>
            <w:tcW w:w="2551" w:type="dxa"/>
            <w:vAlign w:val="center"/>
          </w:tcPr>
          <w:p w14:paraId="42C8CA7F">
            <w:pPr>
              <w:pStyle w:val="14"/>
            </w:pPr>
            <w:r>
              <w:t>指标值</w:t>
            </w:r>
          </w:p>
        </w:tc>
        <w:tc>
          <w:tcPr>
            <w:tcW w:w="2268" w:type="dxa"/>
            <w:vAlign w:val="center"/>
          </w:tcPr>
          <w:p w14:paraId="06AF6969">
            <w:pPr>
              <w:pStyle w:val="14"/>
            </w:pPr>
            <w:r>
              <w:t>指标值确定依据</w:t>
            </w:r>
          </w:p>
        </w:tc>
      </w:tr>
      <w:tr w14:paraId="46E6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44965B">
            <w:pPr>
              <w:pStyle w:val="17"/>
            </w:pPr>
            <w:r>
              <w:t>产出指标</w:t>
            </w:r>
          </w:p>
        </w:tc>
        <w:tc>
          <w:tcPr>
            <w:tcW w:w="2268" w:type="dxa"/>
            <w:vAlign w:val="center"/>
          </w:tcPr>
          <w:p w14:paraId="53F0E409">
            <w:pPr>
              <w:pStyle w:val="16"/>
            </w:pPr>
            <w:r>
              <w:t>数量指标</w:t>
            </w:r>
          </w:p>
        </w:tc>
        <w:tc>
          <w:tcPr>
            <w:tcW w:w="2835" w:type="dxa"/>
            <w:vAlign w:val="center"/>
          </w:tcPr>
          <w:p w14:paraId="49ADC568">
            <w:pPr>
              <w:pStyle w:val="16"/>
            </w:pPr>
            <w:r>
              <w:t>受助学生数量</w:t>
            </w:r>
          </w:p>
        </w:tc>
        <w:tc>
          <w:tcPr>
            <w:tcW w:w="2835" w:type="dxa"/>
            <w:vAlign w:val="center"/>
          </w:tcPr>
          <w:p w14:paraId="0B39F651">
            <w:pPr>
              <w:pStyle w:val="16"/>
            </w:pPr>
            <w:r>
              <w:t>享受资助的学生人数</w:t>
            </w:r>
          </w:p>
        </w:tc>
        <w:tc>
          <w:tcPr>
            <w:tcW w:w="2551" w:type="dxa"/>
            <w:vAlign w:val="center"/>
          </w:tcPr>
          <w:p w14:paraId="653514B2">
            <w:pPr>
              <w:pStyle w:val="16"/>
            </w:pPr>
            <w:r>
              <w:t>≥30人</w:t>
            </w:r>
          </w:p>
        </w:tc>
        <w:tc>
          <w:tcPr>
            <w:tcW w:w="2268" w:type="dxa"/>
            <w:vAlign w:val="center"/>
          </w:tcPr>
          <w:p w14:paraId="0F48D5CD">
            <w:pPr>
              <w:pStyle w:val="16"/>
            </w:pPr>
            <w:r>
              <w:t>发放记录</w:t>
            </w:r>
          </w:p>
        </w:tc>
      </w:tr>
      <w:tr w14:paraId="68CE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9467F"/>
        </w:tc>
        <w:tc>
          <w:tcPr>
            <w:tcW w:w="2268" w:type="dxa"/>
            <w:vAlign w:val="center"/>
          </w:tcPr>
          <w:p w14:paraId="56A5FF0E">
            <w:pPr>
              <w:pStyle w:val="16"/>
            </w:pPr>
            <w:r>
              <w:t>质量指标</w:t>
            </w:r>
          </w:p>
        </w:tc>
        <w:tc>
          <w:tcPr>
            <w:tcW w:w="2835" w:type="dxa"/>
            <w:vAlign w:val="center"/>
          </w:tcPr>
          <w:p w14:paraId="76E17DD9">
            <w:pPr>
              <w:pStyle w:val="16"/>
            </w:pPr>
            <w:r>
              <w:t>义务段困难学生接受比例</w:t>
            </w:r>
          </w:p>
        </w:tc>
        <w:tc>
          <w:tcPr>
            <w:tcW w:w="2835" w:type="dxa"/>
            <w:vAlign w:val="center"/>
          </w:tcPr>
          <w:p w14:paraId="2D9E936F">
            <w:pPr>
              <w:pStyle w:val="16"/>
            </w:pPr>
            <w:r>
              <w:t>义务段困难学生应助尽助</w:t>
            </w:r>
          </w:p>
          <w:p w14:paraId="421BDA38">
            <w:pPr>
              <w:pStyle w:val="16"/>
            </w:pPr>
          </w:p>
        </w:tc>
        <w:tc>
          <w:tcPr>
            <w:tcW w:w="2551" w:type="dxa"/>
            <w:vAlign w:val="center"/>
          </w:tcPr>
          <w:p w14:paraId="55C13C59">
            <w:pPr>
              <w:pStyle w:val="16"/>
            </w:pPr>
            <w:r>
              <w:t>100%</w:t>
            </w:r>
          </w:p>
        </w:tc>
        <w:tc>
          <w:tcPr>
            <w:tcW w:w="2268" w:type="dxa"/>
            <w:vAlign w:val="center"/>
          </w:tcPr>
          <w:p w14:paraId="51D7E6E0">
            <w:pPr>
              <w:pStyle w:val="16"/>
            </w:pPr>
            <w:r>
              <w:t>发放记录</w:t>
            </w:r>
          </w:p>
        </w:tc>
      </w:tr>
      <w:tr w14:paraId="529F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3AE14"/>
        </w:tc>
        <w:tc>
          <w:tcPr>
            <w:tcW w:w="2268" w:type="dxa"/>
            <w:vAlign w:val="center"/>
          </w:tcPr>
          <w:p w14:paraId="6D71DC61">
            <w:pPr>
              <w:pStyle w:val="16"/>
            </w:pPr>
            <w:r>
              <w:t>时效指标</w:t>
            </w:r>
          </w:p>
        </w:tc>
        <w:tc>
          <w:tcPr>
            <w:tcW w:w="2835" w:type="dxa"/>
            <w:vAlign w:val="center"/>
          </w:tcPr>
          <w:p w14:paraId="0697ED85">
            <w:pPr>
              <w:pStyle w:val="16"/>
            </w:pPr>
            <w:r>
              <w:t>资助经费及时发放</w:t>
            </w:r>
          </w:p>
        </w:tc>
        <w:tc>
          <w:tcPr>
            <w:tcW w:w="2835" w:type="dxa"/>
            <w:vAlign w:val="center"/>
          </w:tcPr>
          <w:p w14:paraId="1165D376">
            <w:pPr>
              <w:pStyle w:val="16"/>
            </w:pPr>
            <w:r>
              <w:t>资助经费及时发放</w:t>
            </w:r>
          </w:p>
        </w:tc>
        <w:tc>
          <w:tcPr>
            <w:tcW w:w="2551" w:type="dxa"/>
            <w:vAlign w:val="center"/>
          </w:tcPr>
          <w:p w14:paraId="0E888340">
            <w:pPr>
              <w:pStyle w:val="16"/>
            </w:pPr>
            <w:r>
              <w:t>按文件要求及时发放</w:t>
            </w:r>
          </w:p>
        </w:tc>
        <w:tc>
          <w:tcPr>
            <w:tcW w:w="2268" w:type="dxa"/>
            <w:vAlign w:val="center"/>
          </w:tcPr>
          <w:p w14:paraId="63FAD9DE">
            <w:pPr>
              <w:pStyle w:val="16"/>
            </w:pPr>
            <w:r>
              <w:t>发放记录</w:t>
            </w:r>
          </w:p>
        </w:tc>
      </w:tr>
      <w:tr w14:paraId="646B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B0C4E"/>
        </w:tc>
        <w:tc>
          <w:tcPr>
            <w:tcW w:w="2268" w:type="dxa"/>
            <w:vAlign w:val="center"/>
          </w:tcPr>
          <w:p w14:paraId="0AA19835">
            <w:pPr>
              <w:pStyle w:val="16"/>
            </w:pPr>
            <w:r>
              <w:t>成本指标</w:t>
            </w:r>
          </w:p>
        </w:tc>
        <w:tc>
          <w:tcPr>
            <w:tcW w:w="2835" w:type="dxa"/>
            <w:vAlign w:val="center"/>
          </w:tcPr>
          <w:p w14:paraId="3A610AFD">
            <w:pPr>
              <w:pStyle w:val="16"/>
            </w:pPr>
            <w:r>
              <w:t>资助标准达标率</w:t>
            </w:r>
          </w:p>
        </w:tc>
        <w:tc>
          <w:tcPr>
            <w:tcW w:w="2835" w:type="dxa"/>
            <w:vAlign w:val="center"/>
          </w:tcPr>
          <w:p w14:paraId="5F734296">
            <w:pPr>
              <w:pStyle w:val="16"/>
            </w:pPr>
            <w:r>
              <w:t>每生1250元/生/年</w:t>
            </w:r>
          </w:p>
        </w:tc>
        <w:tc>
          <w:tcPr>
            <w:tcW w:w="2551" w:type="dxa"/>
            <w:vAlign w:val="center"/>
          </w:tcPr>
          <w:p w14:paraId="1C033FE4">
            <w:pPr>
              <w:pStyle w:val="16"/>
            </w:pPr>
            <w:r>
              <w:t>100%</w:t>
            </w:r>
          </w:p>
        </w:tc>
        <w:tc>
          <w:tcPr>
            <w:tcW w:w="2268" w:type="dxa"/>
            <w:vAlign w:val="center"/>
          </w:tcPr>
          <w:p w14:paraId="01D12DF1">
            <w:pPr>
              <w:pStyle w:val="16"/>
            </w:pPr>
            <w:r>
              <w:t>发放记录</w:t>
            </w:r>
          </w:p>
        </w:tc>
      </w:tr>
      <w:tr w14:paraId="4BF6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A07270">
            <w:pPr>
              <w:pStyle w:val="17"/>
            </w:pPr>
            <w:r>
              <w:t>效益指标</w:t>
            </w:r>
          </w:p>
        </w:tc>
        <w:tc>
          <w:tcPr>
            <w:tcW w:w="2268" w:type="dxa"/>
            <w:vAlign w:val="center"/>
          </w:tcPr>
          <w:p w14:paraId="41C11060">
            <w:pPr>
              <w:pStyle w:val="16"/>
            </w:pPr>
            <w:r>
              <w:t>社会效益指标</w:t>
            </w:r>
          </w:p>
        </w:tc>
        <w:tc>
          <w:tcPr>
            <w:tcW w:w="2835" w:type="dxa"/>
            <w:vAlign w:val="center"/>
          </w:tcPr>
          <w:p w14:paraId="2AB904D4">
            <w:pPr>
              <w:pStyle w:val="16"/>
            </w:pPr>
            <w:r>
              <w:t>学生资助项目受益人口数量</w:t>
            </w:r>
          </w:p>
        </w:tc>
        <w:tc>
          <w:tcPr>
            <w:tcW w:w="2835" w:type="dxa"/>
            <w:vAlign w:val="center"/>
          </w:tcPr>
          <w:p w14:paraId="1D55AFC8">
            <w:pPr>
              <w:pStyle w:val="16"/>
            </w:pPr>
            <w:r>
              <w:t>学生资助项目受益人口数量</w:t>
            </w:r>
          </w:p>
        </w:tc>
        <w:tc>
          <w:tcPr>
            <w:tcW w:w="2551" w:type="dxa"/>
            <w:vAlign w:val="center"/>
          </w:tcPr>
          <w:p w14:paraId="49FD91F5">
            <w:pPr>
              <w:pStyle w:val="16"/>
            </w:pPr>
            <w:r>
              <w:t>≥30%</w:t>
            </w:r>
          </w:p>
        </w:tc>
        <w:tc>
          <w:tcPr>
            <w:tcW w:w="2268" w:type="dxa"/>
            <w:vAlign w:val="center"/>
          </w:tcPr>
          <w:p w14:paraId="736A1689">
            <w:pPr>
              <w:pStyle w:val="16"/>
            </w:pPr>
            <w:r>
              <w:t>发放记录</w:t>
            </w:r>
          </w:p>
        </w:tc>
      </w:tr>
      <w:tr w14:paraId="6C80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E603C5">
            <w:pPr>
              <w:pStyle w:val="17"/>
            </w:pPr>
            <w:r>
              <w:t>满意度指标</w:t>
            </w:r>
          </w:p>
        </w:tc>
        <w:tc>
          <w:tcPr>
            <w:tcW w:w="2268" w:type="dxa"/>
            <w:vAlign w:val="center"/>
          </w:tcPr>
          <w:p w14:paraId="2C93946F">
            <w:pPr>
              <w:pStyle w:val="16"/>
            </w:pPr>
            <w:r>
              <w:t>服务对象满意度指标</w:t>
            </w:r>
          </w:p>
        </w:tc>
        <w:tc>
          <w:tcPr>
            <w:tcW w:w="2835" w:type="dxa"/>
            <w:vAlign w:val="center"/>
          </w:tcPr>
          <w:p w14:paraId="5BE0A39E">
            <w:pPr>
              <w:pStyle w:val="16"/>
            </w:pPr>
            <w:r>
              <w:t>受益学生满意度</w:t>
            </w:r>
          </w:p>
        </w:tc>
        <w:tc>
          <w:tcPr>
            <w:tcW w:w="2835" w:type="dxa"/>
            <w:vAlign w:val="center"/>
          </w:tcPr>
          <w:p w14:paraId="26EFAC49">
            <w:pPr>
              <w:pStyle w:val="16"/>
            </w:pPr>
            <w:r>
              <w:t>师生对资助工作满意度</w:t>
            </w:r>
          </w:p>
        </w:tc>
        <w:tc>
          <w:tcPr>
            <w:tcW w:w="2551" w:type="dxa"/>
            <w:vAlign w:val="center"/>
          </w:tcPr>
          <w:p w14:paraId="2B495AFB">
            <w:pPr>
              <w:pStyle w:val="16"/>
            </w:pPr>
            <w:r>
              <w:t>≥90%</w:t>
            </w:r>
          </w:p>
        </w:tc>
        <w:tc>
          <w:tcPr>
            <w:tcW w:w="2268" w:type="dxa"/>
            <w:vAlign w:val="center"/>
          </w:tcPr>
          <w:p w14:paraId="3272C8FF">
            <w:pPr>
              <w:pStyle w:val="16"/>
            </w:pPr>
            <w:r>
              <w:t>调查问卷</w:t>
            </w:r>
          </w:p>
        </w:tc>
      </w:tr>
    </w:tbl>
    <w:p w14:paraId="2887C0E8">
      <w:pPr>
        <w:sectPr>
          <w:pgSz w:w="16840" w:h="11900" w:orient="landscape"/>
          <w:pgMar w:top="1361" w:right="1020" w:bottom="1134" w:left="1020" w:header="720" w:footer="720" w:gutter="0"/>
          <w:cols w:space="720" w:num="1"/>
        </w:sectPr>
      </w:pPr>
    </w:p>
    <w:p w14:paraId="63A3435E">
      <w:pPr>
        <w:spacing w:before="0" w:after="0"/>
        <w:ind w:firstLine="560"/>
        <w:jc w:val="left"/>
        <w:outlineLvl w:val="9"/>
      </w:pPr>
      <w:r>
        <w:rPr>
          <w:rFonts w:ascii="方正仿宋_GBK" w:hAnsi="方正仿宋_GBK" w:eastAsia="方正仿宋_GBK" w:cs="方正仿宋_GBK"/>
          <w:b/>
          <w:color w:val="000000"/>
          <w:sz w:val="28"/>
        </w:rPr>
        <w:t>16、石财教[2022]104号冀财教【2022】163号-关于提前下达2023年省级普通高中补助资金预算的通知-高中改办（省117）绩效目标表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55BF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F624F9">
            <w:pPr>
              <w:pStyle w:val="14"/>
            </w:pPr>
            <w:r>
              <w:t>绩效目标</w:t>
            </w:r>
          </w:p>
        </w:tc>
        <w:tc>
          <w:tcPr>
            <w:tcW w:w="12756" w:type="dxa"/>
            <w:tcBorders>
              <w:bottom w:val="single" w:color="FFFFFF" w:sz="6" w:space="0"/>
            </w:tcBorders>
            <w:vAlign w:val="center"/>
          </w:tcPr>
          <w:p w14:paraId="292A54CE">
            <w:pPr>
              <w:pStyle w:val="16"/>
            </w:pPr>
            <w:r>
              <w:t>1.预算安排省级资金117万元，主要用于新一中入住设备购置等</w:t>
            </w:r>
            <w:r>
              <w:tab/>
            </w:r>
            <w:r>
              <w:tab/>
            </w:r>
            <w:r>
              <w:tab/>
            </w:r>
            <w:r>
              <w:tab/>
            </w:r>
            <w:r>
              <w:tab/>
            </w:r>
            <w:r>
              <w:tab/>
            </w:r>
          </w:p>
          <w:p w14:paraId="6F817D8D">
            <w:pPr>
              <w:pStyle w:val="16"/>
            </w:pPr>
          </w:p>
        </w:tc>
      </w:tr>
    </w:tbl>
    <w:p w14:paraId="53606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5C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3994F7">
            <w:pPr>
              <w:pStyle w:val="14"/>
            </w:pPr>
            <w:r>
              <w:t>一级指标</w:t>
            </w:r>
          </w:p>
        </w:tc>
        <w:tc>
          <w:tcPr>
            <w:tcW w:w="2268" w:type="dxa"/>
            <w:vAlign w:val="center"/>
          </w:tcPr>
          <w:p w14:paraId="62877393">
            <w:pPr>
              <w:pStyle w:val="14"/>
            </w:pPr>
            <w:r>
              <w:t>二级指标</w:t>
            </w:r>
          </w:p>
        </w:tc>
        <w:tc>
          <w:tcPr>
            <w:tcW w:w="2835" w:type="dxa"/>
            <w:vAlign w:val="center"/>
          </w:tcPr>
          <w:p w14:paraId="44AB4493">
            <w:pPr>
              <w:pStyle w:val="14"/>
            </w:pPr>
            <w:r>
              <w:t>三级指标</w:t>
            </w:r>
          </w:p>
        </w:tc>
        <w:tc>
          <w:tcPr>
            <w:tcW w:w="2835" w:type="dxa"/>
            <w:vAlign w:val="center"/>
          </w:tcPr>
          <w:p w14:paraId="6BDE4EE9">
            <w:pPr>
              <w:pStyle w:val="14"/>
            </w:pPr>
            <w:r>
              <w:t>绩效指标描述</w:t>
            </w:r>
          </w:p>
        </w:tc>
        <w:tc>
          <w:tcPr>
            <w:tcW w:w="2551" w:type="dxa"/>
            <w:vAlign w:val="center"/>
          </w:tcPr>
          <w:p w14:paraId="6177C7E8">
            <w:pPr>
              <w:pStyle w:val="14"/>
            </w:pPr>
            <w:r>
              <w:t>指标值</w:t>
            </w:r>
          </w:p>
        </w:tc>
        <w:tc>
          <w:tcPr>
            <w:tcW w:w="2268" w:type="dxa"/>
            <w:vAlign w:val="center"/>
          </w:tcPr>
          <w:p w14:paraId="007FB401">
            <w:pPr>
              <w:pStyle w:val="14"/>
            </w:pPr>
            <w:r>
              <w:t>指标值确定依据</w:t>
            </w:r>
          </w:p>
        </w:tc>
      </w:tr>
      <w:tr w14:paraId="1A84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1E16ED">
            <w:pPr>
              <w:pStyle w:val="17"/>
            </w:pPr>
            <w:r>
              <w:t>产出指标</w:t>
            </w:r>
          </w:p>
        </w:tc>
        <w:tc>
          <w:tcPr>
            <w:tcW w:w="2268" w:type="dxa"/>
            <w:vAlign w:val="center"/>
          </w:tcPr>
          <w:p w14:paraId="71B3E846">
            <w:pPr>
              <w:pStyle w:val="16"/>
            </w:pPr>
            <w:r>
              <w:t>数量指标</w:t>
            </w:r>
          </w:p>
        </w:tc>
        <w:tc>
          <w:tcPr>
            <w:tcW w:w="2835" w:type="dxa"/>
            <w:vAlign w:val="center"/>
          </w:tcPr>
          <w:p w14:paraId="1133509D">
            <w:pPr>
              <w:pStyle w:val="16"/>
            </w:pPr>
            <w:r>
              <w:t>设备购置数量</w:t>
            </w:r>
          </w:p>
        </w:tc>
        <w:tc>
          <w:tcPr>
            <w:tcW w:w="2835" w:type="dxa"/>
            <w:vAlign w:val="center"/>
          </w:tcPr>
          <w:p w14:paraId="4850E4DD">
            <w:pPr>
              <w:pStyle w:val="16"/>
            </w:pPr>
            <w:r>
              <w:t>设备购置数量</w:t>
            </w:r>
          </w:p>
        </w:tc>
        <w:tc>
          <w:tcPr>
            <w:tcW w:w="2551" w:type="dxa"/>
            <w:vAlign w:val="center"/>
          </w:tcPr>
          <w:p w14:paraId="3A30FA68">
            <w:pPr>
              <w:pStyle w:val="16"/>
            </w:pPr>
            <w:r>
              <w:t>≥22套</w:t>
            </w:r>
          </w:p>
        </w:tc>
        <w:tc>
          <w:tcPr>
            <w:tcW w:w="2268" w:type="dxa"/>
            <w:vAlign w:val="center"/>
          </w:tcPr>
          <w:p w14:paraId="4CF97F1E">
            <w:pPr>
              <w:pStyle w:val="16"/>
            </w:pPr>
            <w:r>
              <w:t>年度工作计划</w:t>
            </w:r>
          </w:p>
        </w:tc>
      </w:tr>
      <w:tr w14:paraId="7A14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6F527"/>
        </w:tc>
        <w:tc>
          <w:tcPr>
            <w:tcW w:w="2268" w:type="dxa"/>
            <w:vAlign w:val="center"/>
          </w:tcPr>
          <w:p w14:paraId="78C3F47D">
            <w:pPr>
              <w:pStyle w:val="16"/>
            </w:pPr>
            <w:r>
              <w:t>质量指标</w:t>
            </w:r>
          </w:p>
        </w:tc>
        <w:tc>
          <w:tcPr>
            <w:tcW w:w="2835" w:type="dxa"/>
            <w:vAlign w:val="center"/>
          </w:tcPr>
          <w:p w14:paraId="0F8C3A48">
            <w:pPr>
              <w:pStyle w:val="16"/>
            </w:pPr>
            <w:r>
              <w:t>购置质量验收</w:t>
            </w:r>
          </w:p>
        </w:tc>
        <w:tc>
          <w:tcPr>
            <w:tcW w:w="2835" w:type="dxa"/>
            <w:vAlign w:val="center"/>
          </w:tcPr>
          <w:p w14:paraId="6CBF80E0">
            <w:pPr>
              <w:pStyle w:val="16"/>
            </w:pPr>
            <w:r>
              <w:t>按合同确认购置质量</w:t>
            </w:r>
          </w:p>
        </w:tc>
        <w:tc>
          <w:tcPr>
            <w:tcW w:w="2551" w:type="dxa"/>
            <w:vAlign w:val="center"/>
          </w:tcPr>
          <w:p w14:paraId="1005D58D">
            <w:pPr>
              <w:pStyle w:val="16"/>
            </w:pPr>
            <w:r>
              <w:t>质量合格</w:t>
            </w:r>
          </w:p>
        </w:tc>
        <w:tc>
          <w:tcPr>
            <w:tcW w:w="2268" w:type="dxa"/>
            <w:vAlign w:val="center"/>
          </w:tcPr>
          <w:p w14:paraId="5538A1BA">
            <w:pPr>
              <w:pStyle w:val="16"/>
            </w:pPr>
            <w:r>
              <w:t>年度工作计划</w:t>
            </w:r>
          </w:p>
        </w:tc>
      </w:tr>
      <w:tr w14:paraId="2B4F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17D96"/>
        </w:tc>
        <w:tc>
          <w:tcPr>
            <w:tcW w:w="2268" w:type="dxa"/>
            <w:vAlign w:val="center"/>
          </w:tcPr>
          <w:p w14:paraId="67B451E8">
            <w:pPr>
              <w:pStyle w:val="16"/>
            </w:pPr>
            <w:r>
              <w:t>时效指标</w:t>
            </w:r>
          </w:p>
        </w:tc>
        <w:tc>
          <w:tcPr>
            <w:tcW w:w="2835" w:type="dxa"/>
            <w:vAlign w:val="center"/>
          </w:tcPr>
          <w:p w14:paraId="6F3CB418">
            <w:pPr>
              <w:pStyle w:val="16"/>
            </w:pPr>
            <w:r>
              <w:t>项目完成时间</w:t>
            </w:r>
          </w:p>
        </w:tc>
        <w:tc>
          <w:tcPr>
            <w:tcW w:w="2835" w:type="dxa"/>
            <w:vAlign w:val="center"/>
          </w:tcPr>
          <w:p w14:paraId="62561BB0">
            <w:pPr>
              <w:pStyle w:val="16"/>
            </w:pPr>
            <w:r>
              <w:t>按合同确认项目完成时间</w:t>
            </w:r>
          </w:p>
        </w:tc>
        <w:tc>
          <w:tcPr>
            <w:tcW w:w="2551" w:type="dxa"/>
            <w:vAlign w:val="center"/>
          </w:tcPr>
          <w:p w14:paraId="7C0099D4">
            <w:pPr>
              <w:pStyle w:val="16"/>
            </w:pPr>
            <w:r>
              <w:t>项目完成时间在12月中旬以前</w:t>
            </w:r>
          </w:p>
        </w:tc>
        <w:tc>
          <w:tcPr>
            <w:tcW w:w="2268" w:type="dxa"/>
            <w:vAlign w:val="center"/>
          </w:tcPr>
          <w:p w14:paraId="49EFF03F">
            <w:pPr>
              <w:pStyle w:val="16"/>
            </w:pPr>
            <w:r>
              <w:t>年度工作计划</w:t>
            </w:r>
          </w:p>
        </w:tc>
      </w:tr>
      <w:tr w14:paraId="677E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52C16"/>
        </w:tc>
        <w:tc>
          <w:tcPr>
            <w:tcW w:w="2268" w:type="dxa"/>
            <w:vAlign w:val="center"/>
          </w:tcPr>
          <w:p w14:paraId="0828D30F">
            <w:pPr>
              <w:pStyle w:val="16"/>
            </w:pPr>
            <w:r>
              <w:t>成本指标</w:t>
            </w:r>
          </w:p>
        </w:tc>
        <w:tc>
          <w:tcPr>
            <w:tcW w:w="2835" w:type="dxa"/>
            <w:vAlign w:val="center"/>
          </w:tcPr>
          <w:p w14:paraId="3F20A371">
            <w:pPr>
              <w:pStyle w:val="16"/>
            </w:pPr>
            <w:r>
              <w:t>预算控制数</w:t>
            </w:r>
          </w:p>
        </w:tc>
        <w:tc>
          <w:tcPr>
            <w:tcW w:w="2835" w:type="dxa"/>
            <w:vAlign w:val="center"/>
          </w:tcPr>
          <w:p w14:paraId="34FF0B74">
            <w:pPr>
              <w:pStyle w:val="16"/>
            </w:pPr>
            <w:r>
              <w:t>不超预算控制数</w:t>
            </w:r>
          </w:p>
        </w:tc>
        <w:tc>
          <w:tcPr>
            <w:tcW w:w="2551" w:type="dxa"/>
            <w:vAlign w:val="center"/>
          </w:tcPr>
          <w:p w14:paraId="65FC9052">
            <w:pPr>
              <w:pStyle w:val="16"/>
            </w:pPr>
            <w:r>
              <w:t>≤117万元</w:t>
            </w:r>
          </w:p>
        </w:tc>
        <w:tc>
          <w:tcPr>
            <w:tcW w:w="2268" w:type="dxa"/>
            <w:vAlign w:val="center"/>
          </w:tcPr>
          <w:p w14:paraId="4354E44B">
            <w:pPr>
              <w:pStyle w:val="16"/>
            </w:pPr>
            <w:r>
              <w:t>预算文本</w:t>
            </w:r>
          </w:p>
        </w:tc>
      </w:tr>
      <w:tr w14:paraId="43AE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92F60">
            <w:pPr>
              <w:pStyle w:val="17"/>
            </w:pPr>
            <w:r>
              <w:t>效益指标</w:t>
            </w:r>
          </w:p>
        </w:tc>
        <w:tc>
          <w:tcPr>
            <w:tcW w:w="2268" w:type="dxa"/>
            <w:vAlign w:val="center"/>
          </w:tcPr>
          <w:p w14:paraId="41E2F892">
            <w:pPr>
              <w:pStyle w:val="16"/>
            </w:pPr>
            <w:r>
              <w:t>社会效益指标</w:t>
            </w:r>
          </w:p>
        </w:tc>
        <w:tc>
          <w:tcPr>
            <w:tcW w:w="2835" w:type="dxa"/>
            <w:vAlign w:val="center"/>
          </w:tcPr>
          <w:p w14:paraId="4047AB50">
            <w:pPr>
              <w:pStyle w:val="16"/>
            </w:pPr>
            <w:r>
              <w:t>满足教育教学需求</w:t>
            </w:r>
          </w:p>
        </w:tc>
        <w:tc>
          <w:tcPr>
            <w:tcW w:w="2835" w:type="dxa"/>
            <w:vAlign w:val="center"/>
          </w:tcPr>
          <w:p w14:paraId="6FF21533">
            <w:pPr>
              <w:pStyle w:val="16"/>
            </w:pPr>
            <w:r>
              <w:t>满足教育教学需求</w:t>
            </w:r>
          </w:p>
        </w:tc>
        <w:tc>
          <w:tcPr>
            <w:tcW w:w="2551" w:type="dxa"/>
            <w:vAlign w:val="center"/>
          </w:tcPr>
          <w:p w14:paraId="3963E3EF">
            <w:pPr>
              <w:pStyle w:val="16"/>
            </w:pPr>
            <w:r>
              <w:t>能够满足当年教育教学需求</w:t>
            </w:r>
          </w:p>
        </w:tc>
        <w:tc>
          <w:tcPr>
            <w:tcW w:w="2268" w:type="dxa"/>
            <w:vAlign w:val="center"/>
          </w:tcPr>
          <w:p w14:paraId="3F4EDC9E">
            <w:pPr>
              <w:pStyle w:val="16"/>
            </w:pPr>
            <w:r>
              <w:t>年度工作计划</w:t>
            </w:r>
          </w:p>
        </w:tc>
      </w:tr>
      <w:tr w14:paraId="0A97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05FA9C">
            <w:pPr>
              <w:pStyle w:val="17"/>
            </w:pPr>
            <w:r>
              <w:t>满意度指标</w:t>
            </w:r>
          </w:p>
        </w:tc>
        <w:tc>
          <w:tcPr>
            <w:tcW w:w="2268" w:type="dxa"/>
            <w:vAlign w:val="center"/>
          </w:tcPr>
          <w:p w14:paraId="3A8E732B">
            <w:pPr>
              <w:pStyle w:val="16"/>
            </w:pPr>
            <w:r>
              <w:t>服务对象满意度指标</w:t>
            </w:r>
          </w:p>
        </w:tc>
        <w:tc>
          <w:tcPr>
            <w:tcW w:w="2835" w:type="dxa"/>
            <w:vAlign w:val="center"/>
          </w:tcPr>
          <w:p w14:paraId="6F56504B">
            <w:pPr>
              <w:pStyle w:val="16"/>
            </w:pPr>
            <w:r>
              <w:t>师生满意度</w:t>
            </w:r>
          </w:p>
        </w:tc>
        <w:tc>
          <w:tcPr>
            <w:tcW w:w="2835" w:type="dxa"/>
            <w:vAlign w:val="center"/>
          </w:tcPr>
          <w:p w14:paraId="2FBA6AD7">
            <w:pPr>
              <w:pStyle w:val="16"/>
            </w:pPr>
            <w:r>
              <w:t>师生对当年购置的满意情况</w:t>
            </w:r>
          </w:p>
        </w:tc>
        <w:tc>
          <w:tcPr>
            <w:tcW w:w="2551" w:type="dxa"/>
            <w:vAlign w:val="center"/>
          </w:tcPr>
          <w:p w14:paraId="5B21F4A3">
            <w:pPr>
              <w:pStyle w:val="16"/>
            </w:pPr>
            <w:r>
              <w:t>≥95百分比</w:t>
            </w:r>
          </w:p>
        </w:tc>
        <w:tc>
          <w:tcPr>
            <w:tcW w:w="2268" w:type="dxa"/>
            <w:vAlign w:val="center"/>
          </w:tcPr>
          <w:p w14:paraId="4D891B0E">
            <w:pPr>
              <w:pStyle w:val="16"/>
            </w:pPr>
            <w:r>
              <w:t>问卷调查</w:t>
            </w:r>
          </w:p>
        </w:tc>
      </w:tr>
    </w:tbl>
    <w:p w14:paraId="0DABAD1F">
      <w:pPr>
        <w:sectPr>
          <w:pgSz w:w="16840" w:h="11900" w:orient="landscape"/>
          <w:pgMar w:top="1361" w:right="1020" w:bottom="1134" w:left="1020" w:header="720" w:footer="720" w:gutter="0"/>
          <w:cols w:space="720" w:num="1"/>
        </w:sectPr>
      </w:pPr>
    </w:p>
    <w:p w14:paraId="21E6236B">
      <w:pPr>
        <w:spacing w:before="0" w:after="0"/>
        <w:ind w:firstLine="560"/>
        <w:jc w:val="left"/>
        <w:outlineLvl w:val="9"/>
      </w:pPr>
      <w:r>
        <w:rPr>
          <w:rFonts w:ascii="方正仿宋_GBK" w:hAnsi="方正仿宋_GBK" w:eastAsia="方正仿宋_GBK" w:cs="方正仿宋_GBK"/>
          <w:b/>
          <w:color w:val="000000"/>
          <w:sz w:val="28"/>
        </w:rPr>
        <w:t>17、石财教[2022]104号冀财教【2022】163号-关于提前下达2023年省级普通高中补助资金预算的通知-高中建档立卡（省28）绩效目标表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FEAD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98147B">
            <w:pPr>
              <w:pStyle w:val="14"/>
            </w:pPr>
            <w:r>
              <w:t>绩效目标</w:t>
            </w:r>
          </w:p>
        </w:tc>
        <w:tc>
          <w:tcPr>
            <w:tcW w:w="12756" w:type="dxa"/>
            <w:tcBorders>
              <w:bottom w:val="single" w:color="FFFFFF" w:sz="6" w:space="0"/>
            </w:tcBorders>
            <w:vAlign w:val="center"/>
          </w:tcPr>
          <w:p w14:paraId="37A058ED">
            <w:pPr>
              <w:pStyle w:val="16"/>
            </w:pPr>
            <w:r>
              <w:t>1.建档立卡三免资金，为符合政策学生免学费、免住宿费、免费提供教科书、降低困难学生就读成本</w:t>
            </w:r>
          </w:p>
        </w:tc>
      </w:tr>
    </w:tbl>
    <w:p w14:paraId="08996C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F1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776E32">
            <w:pPr>
              <w:pStyle w:val="14"/>
            </w:pPr>
            <w:r>
              <w:t>一级指标</w:t>
            </w:r>
          </w:p>
        </w:tc>
        <w:tc>
          <w:tcPr>
            <w:tcW w:w="2268" w:type="dxa"/>
            <w:vAlign w:val="center"/>
          </w:tcPr>
          <w:p w14:paraId="37285C8E">
            <w:pPr>
              <w:pStyle w:val="14"/>
            </w:pPr>
            <w:r>
              <w:t>二级指标</w:t>
            </w:r>
          </w:p>
        </w:tc>
        <w:tc>
          <w:tcPr>
            <w:tcW w:w="2835" w:type="dxa"/>
            <w:vAlign w:val="center"/>
          </w:tcPr>
          <w:p w14:paraId="31C2841E">
            <w:pPr>
              <w:pStyle w:val="14"/>
            </w:pPr>
            <w:r>
              <w:t>三级指标</w:t>
            </w:r>
          </w:p>
        </w:tc>
        <w:tc>
          <w:tcPr>
            <w:tcW w:w="2835" w:type="dxa"/>
            <w:vAlign w:val="center"/>
          </w:tcPr>
          <w:p w14:paraId="4D95A09D">
            <w:pPr>
              <w:pStyle w:val="14"/>
            </w:pPr>
            <w:r>
              <w:t>绩效指标描述</w:t>
            </w:r>
          </w:p>
        </w:tc>
        <w:tc>
          <w:tcPr>
            <w:tcW w:w="2551" w:type="dxa"/>
            <w:vAlign w:val="center"/>
          </w:tcPr>
          <w:p w14:paraId="65599865">
            <w:pPr>
              <w:pStyle w:val="14"/>
            </w:pPr>
            <w:r>
              <w:t>指标值</w:t>
            </w:r>
          </w:p>
        </w:tc>
        <w:tc>
          <w:tcPr>
            <w:tcW w:w="2268" w:type="dxa"/>
            <w:vAlign w:val="center"/>
          </w:tcPr>
          <w:p w14:paraId="0805531F">
            <w:pPr>
              <w:pStyle w:val="14"/>
            </w:pPr>
            <w:r>
              <w:t>指标值确定依据</w:t>
            </w:r>
          </w:p>
        </w:tc>
      </w:tr>
      <w:tr w14:paraId="7420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E67F66">
            <w:pPr>
              <w:pStyle w:val="17"/>
            </w:pPr>
            <w:r>
              <w:t>产出指标</w:t>
            </w:r>
          </w:p>
        </w:tc>
        <w:tc>
          <w:tcPr>
            <w:tcW w:w="2268" w:type="dxa"/>
            <w:vAlign w:val="center"/>
          </w:tcPr>
          <w:p w14:paraId="1C336330">
            <w:pPr>
              <w:pStyle w:val="16"/>
            </w:pPr>
            <w:r>
              <w:t>数量指标</w:t>
            </w:r>
          </w:p>
        </w:tc>
        <w:tc>
          <w:tcPr>
            <w:tcW w:w="2835" w:type="dxa"/>
            <w:vAlign w:val="center"/>
          </w:tcPr>
          <w:p w14:paraId="4F0C2D51">
            <w:pPr>
              <w:pStyle w:val="16"/>
            </w:pPr>
            <w:r>
              <w:t>受助学生数</w:t>
            </w:r>
          </w:p>
        </w:tc>
        <w:tc>
          <w:tcPr>
            <w:tcW w:w="2835" w:type="dxa"/>
            <w:vAlign w:val="center"/>
          </w:tcPr>
          <w:p w14:paraId="66F5E40B">
            <w:pPr>
              <w:pStyle w:val="16"/>
            </w:pPr>
            <w:r>
              <w:t>全年资助学生数</w:t>
            </w:r>
          </w:p>
        </w:tc>
        <w:tc>
          <w:tcPr>
            <w:tcW w:w="2551" w:type="dxa"/>
            <w:vAlign w:val="center"/>
          </w:tcPr>
          <w:p w14:paraId="243965BA">
            <w:pPr>
              <w:pStyle w:val="16"/>
            </w:pPr>
            <w:r>
              <w:t>≥66人</w:t>
            </w:r>
          </w:p>
        </w:tc>
        <w:tc>
          <w:tcPr>
            <w:tcW w:w="2268" w:type="dxa"/>
            <w:vAlign w:val="center"/>
          </w:tcPr>
          <w:p w14:paraId="350730FE">
            <w:pPr>
              <w:pStyle w:val="16"/>
            </w:pPr>
            <w:r>
              <w:t>年度工作计划</w:t>
            </w:r>
          </w:p>
        </w:tc>
      </w:tr>
      <w:tr w14:paraId="6081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BF6C2"/>
        </w:tc>
        <w:tc>
          <w:tcPr>
            <w:tcW w:w="2268" w:type="dxa"/>
            <w:vAlign w:val="center"/>
          </w:tcPr>
          <w:p w14:paraId="3A3D4F80">
            <w:pPr>
              <w:pStyle w:val="16"/>
            </w:pPr>
            <w:r>
              <w:t>质量指标</w:t>
            </w:r>
          </w:p>
        </w:tc>
        <w:tc>
          <w:tcPr>
            <w:tcW w:w="2835" w:type="dxa"/>
            <w:vAlign w:val="center"/>
          </w:tcPr>
          <w:p w14:paraId="52B56BE9">
            <w:pPr>
              <w:pStyle w:val="16"/>
            </w:pPr>
            <w:r>
              <w:t>建档立卡学生接受资助的比例</w:t>
            </w:r>
          </w:p>
        </w:tc>
        <w:tc>
          <w:tcPr>
            <w:tcW w:w="2835" w:type="dxa"/>
            <w:vAlign w:val="center"/>
          </w:tcPr>
          <w:p w14:paraId="43163E86">
            <w:pPr>
              <w:pStyle w:val="16"/>
            </w:pPr>
            <w:r>
              <w:t>建档立卡学生应助尽助</w:t>
            </w:r>
          </w:p>
        </w:tc>
        <w:tc>
          <w:tcPr>
            <w:tcW w:w="2551" w:type="dxa"/>
            <w:vAlign w:val="center"/>
          </w:tcPr>
          <w:p w14:paraId="40A5B7E7">
            <w:pPr>
              <w:pStyle w:val="16"/>
            </w:pPr>
            <w:r>
              <w:t>100%</w:t>
            </w:r>
          </w:p>
        </w:tc>
        <w:tc>
          <w:tcPr>
            <w:tcW w:w="2268" w:type="dxa"/>
            <w:vAlign w:val="center"/>
          </w:tcPr>
          <w:p w14:paraId="656D50ED">
            <w:pPr>
              <w:pStyle w:val="16"/>
            </w:pPr>
            <w:r>
              <w:t>年度工作计划</w:t>
            </w:r>
          </w:p>
        </w:tc>
      </w:tr>
      <w:tr w14:paraId="2C62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1403B"/>
        </w:tc>
        <w:tc>
          <w:tcPr>
            <w:tcW w:w="2268" w:type="dxa"/>
            <w:vAlign w:val="center"/>
          </w:tcPr>
          <w:p w14:paraId="0DCC7C44">
            <w:pPr>
              <w:pStyle w:val="16"/>
            </w:pPr>
            <w:r>
              <w:t>时效指标</w:t>
            </w:r>
          </w:p>
        </w:tc>
        <w:tc>
          <w:tcPr>
            <w:tcW w:w="2835" w:type="dxa"/>
            <w:vAlign w:val="center"/>
          </w:tcPr>
          <w:p w14:paraId="69944023">
            <w:pPr>
              <w:pStyle w:val="16"/>
            </w:pPr>
            <w:r>
              <w:t>资助经费及时发放</w:t>
            </w:r>
          </w:p>
        </w:tc>
        <w:tc>
          <w:tcPr>
            <w:tcW w:w="2835" w:type="dxa"/>
            <w:vAlign w:val="center"/>
          </w:tcPr>
          <w:p w14:paraId="5B4072AE">
            <w:pPr>
              <w:pStyle w:val="16"/>
            </w:pPr>
            <w:r>
              <w:t>资助经费及时发放</w:t>
            </w:r>
          </w:p>
        </w:tc>
        <w:tc>
          <w:tcPr>
            <w:tcW w:w="2551" w:type="dxa"/>
            <w:vAlign w:val="center"/>
          </w:tcPr>
          <w:p w14:paraId="3FE0AE75">
            <w:pPr>
              <w:pStyle w:val="16"/>
            </w:pPr>
            <w:r>
              <w:t>按文件要求及时发放</w:t>
            </w:r>
          </w:p>
        </w:tc>
        <w:tc>
          <w:tcPr>
            <w:tcW w:w="2268" w:type="dxa"/>
            <w:vAlign w:val="center"/>
          </w:tcPr>
          <w:p w14:paraId="483BD7CE">
            <w:pPr>
              <w:pStyle w:val="16"/>
            </w:pPr>
            <w:r>
              <w:t>年度工作计划</w:t>
            </w:r>
          </w:p>
        </w:tc>
      </w:tr>
      <w:tr w14:paraId="50A1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8376D"/>
        </w:tc>
        <w:tc>
          <w:tcPr>
            <w:tcW w:w="2268" w:type="dxa"/>
            <w:vAlign w:val="center"/>
          </w:tcPr>
          <w:p w14:paraId="5A0A4609">
            <w:pPr>
              <w:pStyle w:val="16"/>
            </w:pPr>
            <w:r>
              <w:t>成本指标</w:t>
            </w:r>
          </w:p>
        </w:tc>
        <w:tc>
          <w:tcPr>
            <w:tcW w:w="2835" w:type="dxa"/>
            <w:vAlign w:val="center"/>
          </w:tcPr>
          <w:p w14:paraId="771F1460">
            <w:pPr>
              <w:pStyle w:val="16"/>
            </w:pPr>
            <w:r>
              <w:t>预算资金成本</w:t>
            </w:r>
          </w:p>
        </w:tc>
        <w:tc>
          <w:tcPr>
            <w:tcW w:w="2835" w:type="dxa"/>
            <w:vAlign w:val="center"/>
          </w:tcPr>
          <w:p w14:paraId="28B0E35C">
            <w:pPr>
              <w:pStyle w:val="16"/>
            </w:pPr>
            <w:r>
              <w:t>免学费2000元/人/年，免住宿费500元/人/年，教科书费300元人/年</w:t>
            </w:r>
          </w:p>
        </w:tc>
        <w:tc>
          <w:tcPr>
            <w:tcW w:w="2551" w:type="dxa"/>
            <w:vAlign w:val="center"/>
          </w:tcPr>
          <w:p w14:paraId="4728634F">
            <w:pPr>
              <w:pStyle w:val="16"/>
            </w:pPr>
            <w:r>
              <w:t>≤2800元/人</w:t>
            </w:r>
          </w:p>
        </w:tc>
        <w:tc>
          <w:tcPr>
            <w:tcW w:w="2268" w:type="dxa"/>
            <w:vAlign w:val="center"/>
          </w:tcPr>
          <w:p w14:paraId="7BE07E4D">
            <w:pPr>
              <w:pStyle w:val="16"/>
            </w:pPr>
            <w:r>
              <w:t>预算文本</w:t>
            </w:r>
          </w:p>
        </w:tc>
      </w:tr>
      <w:tr w14:paraId="3C88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12C249">
            <w:pPr>
              <w:pStyle w:val="17"/>
            </w:pPr>
            <w:r>
              <w:t>效益指标</w:t>
            </w:r>
          </w:p>
        </w:tc>
        <w:tc>
          <w:tcPr>
            <w:tcW w:w="2268" w:type="dxa"/>
            <w:vAlign w:val="center"/>
          </w:tcPr>
          <w:p w14:paraId="76C07872">
            <w:pPr>
              <w:pStyle w:val="16"/>
            </w:pPr>
            <w:r>
              <w:t>社会效益指标</w:t>
            </w:r>
          </w:p>
        </w:tc>
        <w:tc>
          <w:tcPr>
            <w:tcW w:w="2835" w:type="dxa"/>
            <w:vAlign w:val="center"/>
          </w:tcPr>
          <w:p w14:paraId="3CF32CF2">
            <w:pPr>
              <w:pStyle w:val="16"/>
            </w:pPr>
            <w:r>
              <w:t>减轻家庭经济困难学生负担</w:t>
            </w:r>
          </w:p>
        </w:tc>
        <w:tc>
          <w:tcPr>
            <w:tcW w:w="2835" w:type="dxa"/>
            <w:vAlign w:val="center"/>
          </w:tcPr>
          <w:p w14:paraId="2E0AF5AA">
            <w:pPr>
              <w:pStyle w:val="16"/>
            </w:pPr>
            <w:r>
              <w:t>减轻家庭经济困难学生负担，促进社会和谐稳定</w:t>
            </w:r>
          </w:p>
        </w:tc>
        <w:tc>
          <w:tcPr>
            <w:tcW w:w="2551" w:type="dxa"/>
            <w:vAlign w:val="center"/>
          </w:tcPr>
          <w:p w14:paraId="114EDCB8">
            <w:pPr>
              <w:pStyle w:val="16"/>
            </w:pPr>
            <w:r>
              <w:t>减轻家庭经济困难学生负担</w:t>
            </w:r>
          </w:p>
        </w:tc>
        <w:tc>
          <w:tcPr>
            <w:tcW w:w="2268" w:type="dxa"/>
            <w:vAlign w:val="center"/>
          </w:tcPr>
          <w:p w14:paraId="1A68EA11">
            <w:pPr>
              <w:pStyle w:val="16"/>
            </w:pPr>
            <w:r>
              <w:t>年度工作计划</w:t>
            </w:r>
          </w:p>
        </w:tc>
      </w:tr>
      <w:tr w14:paraId="7486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63410F">
            <w:pPr>
              <w:pStyle w:val="17"/>
            </w:pPr>
            <w:r>
              <w:t>满意度指标</w:t>
            </w:r>
          </w:p>
        </w:tc>
        <w:tc>
          <w:tcPr>
            <w:tcW w:w="2268" w:type="dxa"/>
            <w:vAlign w:val="center"/>
          </w:tcPr>
          <w:p w14:paraId="65AF4019">
            <w:pPr>
              <w:pStyle w:val="16"/>
            </w:pPr>
            <w:r>
              <w:t>服务对象满意度指标</w:t>
            </w:r>
          </w:p>
        </w:tc>
        <w:tc>
          <w:tcPr>
            <w:tcW w:w="2835" w:type="dxa"/>
            <w:vAlign w:val="center"/>
          </w:tcPr>
          <w:p w14:paraId="6E8D6875">
            <w:pPr>
              <w:pStyle w:val="16"/>
            </w:pPr>
            <w:r>
              <w:t>师生满意度</w:t>
            </w:r>
          </w:p>
        </w:tc>
        <w:tc>
          <w:tcPr>
            <w:tcW w:w="2835" w:type="dxa"/>
            <w:vAlign w:val="center"/>
          </w:tcPr>
          <w:p w14:paraId="70E72FD4">
            <w:pPr>
              <w:pStyle w:val="16"/>
            </w:pPr>
            <w:r>
              <w:t>师生满意度</w:t>
            </w:r>
          </w:p>
        </w:tc>
        <w:tc>
          <w:tcPr>
            <w:tcW w:w="2551" w:type="dxa"/>
            <w:vAlign w:val="center"/>
          </w:tcPr>
          <w:p w14:paraId="22FE5C8D">
            <w:pPr>
              <w:pStyle w:val="16"/>
            </w:pPr>
            <w:r>
              <w:t>≥90.9</w:t>
            </w:r>
          </w:p>
        </w:tc>
        <w:tc>
          <w:tcPr>
            <w:tcW w:w="2268" w:type="dxa"/>
            <w:vAlign w:val="center"/>
          </w:tcPr>
          <w:p w14:paraId="2735F334">
            <w:pPr>
              <w:pStyle w:val="16"/>
            </w:pPr>
            <w:r>
              <w:t>调查问卷</w:t>
            </w:r>
          </w:p>
        </w:tc>
      </w:tr>
    </w:tbl>
    <w:p w14:paraId="10C0740D">
      <w:pPr>
        <w:sectPr>
          <w:pgSz w:w="16840" w:h="11900" w:orient="landscape"/>
          <w:pgMar w:top="1361" w:right="1020" w:bottom="1134" w:left="1020" w:header="720" w:footer="720" w:gutter="0"/>
          <w:cols w:space="720" w:num="1"/>
        </w:sectPr>
      </w:pPr>
    </w:p>
    <w:p w14:paraId="303F7F20">
      <w:pPr>
        <w:spacing w:before="0" w:after="0"/>
        <w:ind w:firstLine="560"/>
        <w:jc w:val="left"/>
        <w:outlineLvl w:val="9"/>
      </w:pPr>
      <w:r>
        <w:rPr>
          <w:rFonts w:ascii="方正仿宋_GBK" w:hAnsi="方正仿宋_GBK" w:eastAsia="方正仿宋_GBK" w:cs="方正仿宋_GBK"/>
          <w:b/>
          <w:color w:val="000000"/>
          <w:sz w:val="28"/>
        </w:rPr>
        <w:t>18、石财教[2022]104号冀财教【2022】163号-关于提前下达2023年省级普通高中补助资金预算的通知-高中建档立卡（市6）绩效目标表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3E51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4160B8">
            <w:pPr>
              <w:pStyle w:val="14"/>
            </w:pPr>
            <w:r>
              <w:t>绩效目标</w:t>
            </w:r>
          </w:p>
        </w:tc>
        <w:tc>
          <w:tcPr>
            <w:tcW w:w="12756" w:type="dxa"/>
            <w:tcBorders>
              <w:bottom w:val="single" w:color="FFFFFF" w:sz="6" w:space="0"/>
            </w:tcBorders>
            <w:vAlign w:val="center"/>
          </w:tcPr>
          <w:p w14:paraId="2BFBC157">
            <w:pPr>
              <w:pStyle w:val="16"/>
            </w:pPr>
            <w:r>
              <w:t>1.通过为符合政策学生免学费、免住宿费、免费提供教科书、降低困难学生就读成本</w:t>
            </w:r>
            <w:r>
              <w:tab/>
            </w:r>
            <w:r>
              <w:tab/>
            </w:r>
            <w:r>
              <w:tab/>
            </w:r>
            <w:r>
              <w:tab/>
            </w:r>
            <w:r>
              <w:tab/>
            </w:r>
            <w:r>
              <w:tab/>
            </w:r>
          </w:p>
        </w:tc>
      </w:tr>
    </w:tbl>
    <w:p w14:paraId="0EE701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49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72F351">
            <w:pPr>
              <w:pStyle w:val="14"/>
            </w:pPr>
            <w:r>
              <w:t>一级指标</w:t>
            </w:r>
          </w:p>
        </w:tc>
        <w:tc>
          <w:tcPr>
            <w:tcW w:w="2268" w:type="dxa"/>
            <w:vAlign w:val="center"/>
          </w:tcPr>
          <w:p w14:paraId="70B92F6E">
            <w:pPr>
              <w:pStyle w:val="14"/>
            </w:pPr>
            <w:r>
              <w:t>二级指标</w:t>
            </w:r>
          </w:p>
        </w:tc>
        <w:tc>
          <w:tcPr>
            <w:tcW w:w="2835" w:type="dxa"/>
            <w:vAlign w:val="center"/>
          </w:tcPr>
          <w:p w14:paraId="3EF1BB42">
            <w:pPr>
              <w:pStyle w:val="14"/>
            </w:pPr>
            <w:r>
              <w:t>三级指标</w:t>
            </w:r>
          </w:p>
        </w:tc>
        <w:tc>
          <w:tcPr>
            <w:tcW w:w="2835" w:type="dxa"/>
            <w:vAlign w:val="center"/>
          </w:tcPr>
          <w:p w14:paraId="54D57013">
            <w:pPr>
              <w:pStyle w:val="14"/>
            </w:pPr>
            <w:r>
              <w:t>绩效指标描述</w:t>
            </w:r>
          </w:p>
        </w:tc>
        <w:tc>
          <w:tcPr>
            <w:tcW w:w="2551" w:type="dxa"/>
            <w:vAlign w:val="center"/>
          </w:tcPr>
          <w:p w14:paraId="162BCBD7">
            <w:pPr>
              <w:pStyle w:val="14"/>
            </w:pPr>
            <w:r>
              <w:t>指标值</w:t>
            </w:r>
          </w:p>
        </w:tc>
        <w:tc>
          <w:tcPr>
            <w:tcW w:w="2268" w:type="dxa"/>
            <w:vAlign w:val="center"/>
          </w:tcPr>
          <w:p w14:paraId="0A961FCF">
            <w:pPr>
              <w:pStyle w:val="14"/>
            </w:pPr>
            <w:r>
              <w:t>指标值确定依据</w:t>
            </w:r>
          </w:p>
        </w:tc>
      </w:tr>
      <w:tr w14:paraId="0913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3F86F9">
            <w:pPr>
              <w:pStyle w:val="17"/>
            </w:pPr>
            <w:r>
              <w:t>产出指标</w:t>
            </w:r>
          </w:p>
        </w:tc>
        <w:tc>
          <w:tcPr>
            <w:tcW w:w="2268" w:type="dxa"/>
            <w:vAlign w:val="center"/>
          </w:tcPr>
          <w:p w14:paraId="2EBC18B1">
            <w:pPr>
              <w:pStyle w:val="16"/>
            </w:pPr>
            <w:r>
              <w:t>数量指标</w:t>
            </w:r>
          </w:p>
        </w:tc>
        <w:tc>
          <w:tcPr>
            <w:tcW w:w="2835" w:type="dxa"/>
            <w:vAlign w:val="center"/>
          </w:tcPr>
          <w:p w14:paraId="6C4948AF">
            <w:pPr>
              <w:pStyle w:val="16"/>
            </w:pPr>
            <w:r>
              <w:t>受助学生数</w:t>
            </w:r>
          </w:p>
        </w:tc>
        <w:tc>
          <w:tcPr>
            <w:tcW w:w="2835" w:type="dxa"/>
            <w:vAlign w:val="center"/>
          </w:tcPr>
          <w:p w14:paraId="389A83BA">
            <w:pPr>
              <w:pStyle w:val="16"/>
            </w:pPr>
            <w:r>
              <w:t>全年资助学生数</w:t>
            </w:r>
          </w:p>
        </w:tc>
        <w:tc>
          <w:tcPr>
            <w:tcW w:w="2551" w:type="dxa"/>
            <w:vAlign w:val="center"/>
          </w:tcPr>
          <w:p w14:paraId="04D813CF">
            <w:pPr>
              <w:pStyle w:val="16"/>
            </w:pPr>
            <w:r>
              <w:t>≥66人</w:t>
            </w:r>
          </w:p>
        </w:tc>
        <w:tc>
          <w:tcPr>
            <w:tcW w:w="2268" w:type="dxa"/>
            <w:vAlign w:val="center"/>
          </w:tcPr>
          <w:p w14:paraId="68992284">
            <w:pPr>
              <w:pStyle w:val="16"/>
            </w:pPr>
            <w:r>
              <w:t>年度工作计划</w:t>
            </w:r>
          </w:p>
        </w:tc>
      </w:tr>
      <w:tr w14:paraId="3B64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A3D12"/>
        </w:tc>
        <w:tc>
          <w:tcPr>
            <w:tcW w:w="2268" w:type="dxa"/>
            <w:vAlign w:val="center"/>
          </w:tcPr>
          <w:p w14:paraId="65D71E69">
            <w:pPr>
              <w:pStyle w:val="16"/>
            </w:pPr>
            <w:r>
              <w:t>质量指标</w:t>
            </w:r>
          </w:p>
        </w:tc>
        <w:tc>
          <w:tcPr>
            <w:tcW w:w="2835" w:type="dxa"/>
            <w:vAlign w:val="center"/>
          </w:tcPr>
          <w:p w14:paraId="27E9A3E9">
            <w:pPr>
              <w:pStyle w:val="16"/>
            </w:pPr>
            <w:r>
              <w:t>建档立卡学生接受资助的比例</w:t>
            </w:r>
          </w:p>
        </w:tc>
        <w:tc>
          <w:tcPr>
            <w:tcW w:w="2835" w:type="dxa"/>
            <w:vAlign w:val="center"/>
          </w:tcPr>
          <w:p w14:paraId="7838001D">
            <w:pPr>
              <w:pStyle w:val="16"/>
            </w:pPr>
            <w:r>
              <w:t>建档立卡学生应助尽助</w:t>
            </w:r>
          </w:p>
        </w:tc>
        <w:tc>
          <w:tcPr>
            <w:tcW w:w="2551" w:type="dxa"/>
            <w:vAlign w:val="center"/>
          </w:tcPr>
          <w:p w14:paraId="344E6CC7">
            <w:pPr>
              <w:pStyle w:val="16"/>
            </w:pPr>
            <w:r>
              <w:t>100%</w:t>
            </w:r>
          </w:p>
        </w:tc>
        <w:tc>
          <w:tcPr>
            <w:tcW w:w="2268" w:type="dxa"/>
            <w:vAlign w:val="center"/>
          </w:tcPr>
          <w:p w14:paraId="4F66E18D">
            <w:pPr>
              <w:pStyle w:val="16"/>
            </w:pPr>
            <w:r>
              <w:t>年度工作计划</w:t>
            </w:r>
          </w:p>
        </w:tc>
      </w:tr>
      <w:tr w14:paraId="4761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2F826"/>
        </w:tc>
        <w:tc>
          <w:tcPr>
            <w:tcW w:w="2268" w:type="dxa"/>
            <w:vAlign w:val="center"/>
          </w:tcPr>
          <w:p w14:paraId="65801BFD">
            <w:pPr>
              <w:pStyle w:val="16"/>
            </w:pPr>
            <w:r>
              <w:t>时效指标</w:t>
            </w:r>
          </w:p>
        </w:tc>
        <w:tc>
          <w:tcPr>
            <w:tcW w:w="2835" w:type="dxa"/>
            <w:vAlign w:val="center"/>
          </w:tcPr>
          <w:p w14:paraId="6378485E">
            <w:pPr>
              <w:pStyle w:val="16"/>
            </w:pPr>
            <w:r>
              <w:t>资助经费及时发放</w:t>
            </w:r>
          </w:p>
        </w:tc>
        <w:tc>
          <w:tcPr>
            <w:tcW w:w="2835" w:type="dxa"/>
            <w:vAlign w:val="center"/>
          </w:tcPr>
          <w:p w14:paraId="39816F0F">
            <w:pPr>
              <w:pStyle w:val="16"/>
            </w:pPr>
            <w:r>
              <w:t>资助经费及时发放</w:t>
            </w:r>
          </w:p>
        </w:tc>
        <w:tc>
          <w:tcPr>
            <w:tcW w:w="2551" w:type="dxa"/>
            <w:vAlign w:val="center"/>
          </w:tcPr>
          <w:p w14:paraId="352DFCED">
            <w:pPr>
              <w:pStyle w:val="16"/>
            </w:pPr>
            <w:r>
              <w:t>按文件要求及时发放</w:t>
            </w:r>
          </w:p>
        </w:tc>
        <w:tc>
          <w:tcPr>
            <w:tcW w:w="2268" w:type="dxa"/>
            <w:vAlign w:val="center"/>
          </w:tcPr>
          <w:p w14:paraId="546299A4">
            <w:pPr>
              <w:pStyle w:val="16"/>
            </w:pPr>
            <w:r>
              <w:t>年度工作计划</w:t>
            </w:r>
          </w:p>
        </w:tc>
      </w:tr>
      <w:tr w14:paraId="5D5C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12366"/>
        </w:tc>
        <w:tc>
          <w:tcPr>
            <w:tcW w:w="2268" w:type="dxa"/>
            <w:vAlign w:val="center"/>
          </w:tcPr>
          <w:p w14:paraId="0140AD74">
            <w:pPr>
              <w:pStyle w:val="16"/>
            </w:pPr>
            <w:r>
              <w:t>成本指标</w:t>
            </w:r>
          </w:p>
        </w:tc>
        <w:tc>
          <w:tcPr>
            <w:tcW w:w="2835" w:type="dxa"/>
            <w:vAlign w:val="center"/>
          </w:tcPr>
          <w:p w14:paraId="04CCAF37">
            <w:pPr>
              <w:pStyle w:val="16"/>
            </w:pPr>
            <w:r>
              <w:t>预算资金成本</w:t>
            </w:r>
          </w:p>
        </w:tc>
        <w:tc>
          <w:tcPr>
            <w:tcW w:w="2835" w:type="dxa"/>
            <w:vAlign w:val="center"/>
          </w:tcPr>
          <w:p w14:paraId="406091BC">
            <w:pPr>
              <w:pStyle w:val="16"/>
            </w:pPr>
            <w:r>
              <w:t>免学费2000元/人/年，免住宿费500元/人/年，教科书费300元人/年</w:t>
            </w:r>
          </w:p>
        </w:tc>
        <w:tc>
          <w:tcPr>
            <w:tcW w:w="2551" w:type="dxa"/>
            <w:vAlign w:val="center"/>
          </w:tcPr>
          <w:p w14:paraId="7AF96D7C">
            <w:pPr>
              <w:pStyle w:val="16"/>
            </w:pPr>
            <w:r>
              <w:t>≤2800元/人</w:t>
            </w:r>
          </w:p>
        </w:tc>
        <w:tc>
          <w:tcPr>
            <w:tcW w:w="2268" w:type="dxa"/>
            <w:vAlign w:val="center"/>
          </w:tcPr>
          <w:p w14:paraId="7D945E23">
            <w:pPr>
              <w:pStyle w:val="16"/>
            </w:pPr>
            <w:r>
              <w:t>预算文本</w:t>
            </w:r>
          </w:p>
        </w:tc>
      </w:tr>
      <w:tr w14:paraId="0B8A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D25C5C">
            <w:pPr>
              <w:pStyle w:val="17"/>
            </w:pPr>
            <w:r>
              <w:t>效益指标</w:t>
            </w:r>
          </w:p>
        </w:tc>
        <w:tc>
          <w:tcPr>
            <w:tcW w:w="2268" w:type="dxa"/>
            <w:vAlign w:val="center"/>
          </w:tcPr>
          <w:p w14:paraId="1B489B9D">
            <w:pPr>
              <w:pStyle w:val="16"/>
            </w:pPr>
            <w:r>
              <w:t>社会效益指标</w:t>
            </w:r>
          </w:p>
        </w:tc>
        <w:tc>
          <w:tcPr>
            <w:tcW w:w="2835" w:type="dxa"/>
            <w:vAlign w:val="center"/>
          </w:tcPr>
          <w:p w14:paraId="0D8AF437">
            <w:pPr>
              <w:pStyle w:val="16"/>
            </w:pPr>
            <w:r>
              <w:t>减轻家庭经济困难学生负担</w:t>
            </w:r>
          </w:p>
        </w:tc>
        <w:tc>
          <w:tcPr>
            <w:tcW w:w="2835" w:type="dxa"/>
            <w:vAlign w:val="center"/>
          </w:tcPr>
          <w:p w14:paraId="656D5792">
            <w:pPr>
              <w:pStyle w:val="16"/>
            </w:pPr>
            <w:r>
              <w:t>减轻家庭经济困难学生负担，促进社会和谐稳定</w:t>
            </w:r>
          </w:p>
        </w:tc>
        <w:tc>
          <w:tcPr>
            <w:tcW w:w="2551" w:type="dxa"/>
            <w:vAlign w:val="center"/>
          </w:tcPr>
          <w:p w14:paraId="4D8F8682">
            <w:pPr>
              <w:pStyle w:val="16"/>
            </w:pPr>
            <w:r>
              <w:t>减轻家庭经济困难学生负担</w:t>
            </w:r>
          </w:p>
        </w:tc>
        <w:tc>
          <w:tcPr>
            <w:tcW w:w="2268" w:type="dxa"/>
            <w:vAlign w:val="center"/>
          </w:tcPr>
          <w:p w14:paraId="1BD56516">
            <w:pPr>
              <w:pStyle w:val="16"/>
            </w:pPr>
            <w:r>
              <w:t>年度工作计划</w:t>
            </w:r>
          </w:p>
        </w:tc>
      </w:tr>
      <w:tr w14:paraId="6E6F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F0A949">
            <w:pPr>
              <w:pStyle w:val="17"/>
            </w:pPr>
            <w:r>
              <w:t>满意度指标</w:t>
            </w:r>
          </w:p>
        </w:tc>
        <w:tc>
          <w:tcPr>
            <w:tcW w:w="2268" w:type="dxa"/>
            <w:vAlign w:val="center"/>
          </w:tcPr>
          <w:p w14:paraId="236B7FD1">
            <w:pPr>
              <w:pStyle w:val="16"/>
            </w:pPr>
            <w:r>
              <w:t>服务对象满意度指标</w:t>
            </w:r>
          </w:p>
        </w:tc>
        <w:tc>
          <w:tcPr>
            <w:tcW w:w="2835" w:type="dxa"/>
            <w:vAlign w:val="center"/>
          </w:tcPr>
          <w:p w14:paraId="591B6027">
            <w:pPr>
              <w:pStyle w:val="16"/>
            </w:pPr>
            <w:r>
              <w:t>师生满意度</w:t>
            </w:r>
          </w:p>
        </w:tc>
        <w:tc>
          <w:tcPr>
            <w:tcW w:w="2835" w:type="dxa"/>
            <w:vAlign w:val="center"/>
          </w:tcPr>
          <w:p w14:paraId="343A78E4">
            <w:pPr>
              <w:pStyle w:val="16"/>
            </w:pPr>
            <w:r>
              <w:t>师生满意度</w:t>
            </w:r>
          </w:p>
        </w:tc>
        <w:tc>
          <w:tcPr>
            <w:tcW w:w="2551" w:type="dxa"/>
            <w:vAlign w:val="center"/>
          </w:tcPr>
          <w:p w14:paraId="2A46A915">
            <w:pPr>
              <w:pStyle w:val="16"/>
            </w:pPr>
            <w:r>
              <w:t>≥90.9</w:t>
            </w:r>
          </w:p>
        </w:tc>
        <w:tc>
          <w:tcPr>
            <w:tcW w:w="2268" w:type="dxa"/>
            <w:vAlign w:val="center"/>
          </w:tcPr>
          <w:p w14:paraId="55BB0A6C">
            <w:pPr>
              <w:pStyle w:val="16"/>
            </w:pPr>
            <w:r>
              <w:t>调查问卷</w:t>
            </w:r>
          </w:p>
        </w:tc>
      </w:tr>
    </w:tbl>
    <w:p w14:paraId="3273305D">
      <w:pPr>
        <w:sectPr>
          <w:pgSz w:w="16840" w:h="11900" w:orient="landscape"/>
          <w:pgMar w:top="1361" w:right="1020" w:bottom="1134" w:left="1020" w:header="720" w:footer="720" w:gutter="0"/>
          <w:cols w:space="720" w:num="1"/>
        </w:sectPr>
      </w:pPr>
    </w:p>
    <w:p w14:paraId="567CB1AD">
      <w:pPr>
        <w:spacing w:before="0" w:after="0"/>
        <w:ind w:firstLine="560"/>
        <w:jc w:val="left"/>
        <w:outlineLvl w:val="9"/>
      </w:pPr>
      <w:r>
        <w:rPr>
          <w:rFonts w:ascii="方正仿宋_GBK" w:hAnsi="方正仿宋_GBK" w:eastAsia="方正仿宋_GBK" w:cs="方正仿宋_GBK"/>
          <w:b/>
          <w:color w:val="000000"/>
          <w:sz w:val="28"/>
        </w:rPr>
        <w:t>19、石财教[2022]104号冀财教【2022】163号-关于提前下达2023年省级普通高中补助资金预算的通知-高中助学金（省42）绩效目标表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9561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CA3B33">
            <w:pPr>
              <w:pStyle w:val="14"/>
            </w:pPr>
            <w:r>
              <w:t>绩效目标</w:t>
            </w:r>
          </w:p>
        </w:tc>
        <w:tc>
          <w:tcPr>
            <w:tcW w:w="12756" w:type="dxa"/>
            <w:tcBorders>
              <w:bottom w:val="single" w:color="FFFFFF" w:sz="6" w:space="0"/>
            </w:tcBorders>
            <w:vAlign w:val="center"/>
          </w:tcPr>
          <w:p w14:paraId="5D737F3E">
            <w:pPr>
              <w:pStyle w:val="16"/>
            </w:pPr>
            <w:r>
              <w:t>1.通过应助尽助，保障受助学生学习和生活费开支</w:t>
            </w:r>
            <w:r>
              <w:tab/>
            </w:r>
          </w:p>
        </w:tc>
      </w:tr>
    </w:tbl>
    <w:p w14:paraId="38D835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7E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8DFFC9">
            <w:pPr>
              <w:pStyle w:val="14"/>
            </w:pPr>
            <w:r>
              <w:t>一级指标</w:t>
            </w:r>
          </w:p>
        </w:tc>
        <w:tc>
          <w:tcPr>
            <w:tcW w:w="2268" w:type="dxa"/>
            <w:vAlign w:val="center"/>
          </w:tcPr>
          <w:p w14:paraId="1438E58A">
            <w:pPr>
              <w:pStyle w:val="14"/>
            </w:pPr>
            <w:r>
              <w:t>二级指标</w:t>
            </w:r>
          </w:p>
        </w:tc>
        <w:tc>
          <w:tcPr>
            <w:tcW w:w="2835" w:type="dxa"/>
            <w:vAlign w:val="center"/>
          </w:tcPr>
          <w:p w14:paraId="17B085EA">
            <w:pPr>
              <w:pStyle w:val="14"/>
            </w:pPr>
            <w:r>
              <w:t>三级指标</w:t>
            </w:r>
          </w:p>
        </w:tc>
        <w:tc>
          <w:tcPr>
            <w:tcW w:w="2835" w:type="dxa"/>
            <w:vAlign w:val="center"/>
          </w:tcPr>
          <w:p w14:paraId="08A1A982">
            <w:pPr>
              <w:pStyle w:val="14"/>
            </w:pPr>
            <w:r>
              <w:t>绩效指标描述</w:t>
            </w:r>
          </w:p>
        </w:tc>
        <w:tc>
          <w:tcPr>
            <w:tcW w:w="2551" w:type="dxa"/>
            <w:vAlign w:val="center"/>
          </w:tcPr>
          <w:p w14:paraId="4763BDDD">
            <w:pPr>
              <w:pStyle w:val="14"/>
            </w:pPr>
            <w:r>
              <w:t>指标值</w:t>
            </w:r>
          </w:p>
        </w:tc>
        <w:tc>
          <w:tcPr>
            <w:tcW w:w="2268" w:type="dxa"/>
            <w:vAlign w:val="center"/>
          </w:tcPr>
          <w:p w14:paraId="61494114">
            <w:pPr>
              <w:pStyle w:val="14"/>
            </w:pPr>
            <w:r>
              <w:t>指标值确定依据</w:t>
            </w:r>
          </w:p>
        </w:tc>
      </w:tr>
      <w:tr w14:paraId="2C67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223969">
            <w:pPr>
              <w:pStyle w:val="17"/>
            </w:pPr>
            <w:r>
              <w:t>产出指标</w:t>
            </w:r>
          </w:p>
        </w:tc>
        <w:tc>
          <w:tcPr>
            <w:tcW w:w="2268" w:type="dxa"/>
            <w:vAlign w:val="center"/>
          </w:tcPr>
          <w:p w14:paraId="397A29E4">
            <w:pPr>
              <w:pStyle w:val="16"/>
            </w:pPr>
            <w:r>
              <w:t>数量指标</w:t>
            </w:r>
          </w:p>
        </w:tc>
        <w:tc>
          <w:tcPr>
            <w:tcW w:w="2835" w:type="dxa"/>
            <w:vAlign w:val="center"/>
          </w:tcPr>
          <w:p w14:paraId="09CFEF91">
            <w:pPr>
              <w:pStyle w:val="16"/>
            </w:pPr>
            <w:r>
              <w:t>受助学生数量</w:t>
            </w:r>
          </w:p>
        </w:tc>
        <w:tc>
          <w:tcPr>
            <w:tcW w:w="2835" w:type="dxa"/>
            <w:vAlign w:val="center"/>
          </w:tcPr>
          <w:p w14:paraId="322377DD">
            <w:pPr>
              <w:pStyle w:val="16"/>
            </w:pPr>
            <w:r>
              <w:t>受助学生数量</w:t>
            </w:r>
          </w:p>
        </w:tc>
        <w:tc>
          <w:tcPr>
            <w:tcW w:w="2551" w:type="dxa"/>
            <w:vAlign w:val="center"/>
          </w:tcPr>
          <w:p w14:paraId="6BD52041">
            <w:pPr>
              <w:pStyle w:val="16"/>
            </w:pPr>
            <w:r>
              <w:t>≥300人</w:t>
            </w:r>
          </w:p>
        </w:tc>
        <w:tc>
          <w:tcPr>
            <w:tcW w:w="2268" w:type="dxa"/>
            <w:vAlign w:val="center"/>
          </w:tcPr>
          <w:p w14:paraId="6BF840C7">
            <w:pPr>
              <w:pStyle w:val="16"/>
            </w:pPr>
            <w:r>
              <w:t>年度工作计划</w:t>
            </w:r>
          </w:p>
        </w:tc>
      </w:tr>
      <w:tr w14:paraId="3488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04D9F"/>
        </w:tc>
        <w:tc>
          <w:tcPr>
            <w:tcW w:w="2268" w:type="dxa"/>
            <w:vAlign w:val="center"/>
          </w:tcPr>
          <w:p w14:paraId="12739183">
            <w:pPr>
              <w:pStyle w:val="16"/>
            </w:pPr>
            <w:r>
              <w:t>质量指标</w:t>
            </w:r>
          </w:p>
        </w:tc>
        <w:tc>
          <w:tcPr>
            <w:tcW w:w="2835" w:type="dxa"/>
            <w:vAlign w:val="center"/>
          </w:tcPr>
          <w:p w14:paraId="782BC4B6">
            <w:pPr>
              <w:pStyle w:val="16"/>
            </w:pPr>
            <w:r>
              <w:t>建档立卡学生接受资助的比例</w:t>
            </w:r>
          </w:p>
        </w:tc>
        <w:tc>
          <w:tcPr>
            <w:tcW w:w="2835" w:type="dxa"/>
            <w:vAlign w:val="center"/>
          </w:tcPr>
          <w:p w14:paraId="7E230BA9">
            <w:pPr>
              <w:pStyle w:val="16"/>
            </w:pPr>
            <w:r>
              <w:t>建档立卡学生应助尽助</w:t>
            </w:r>
          </w:p>
        </w:tc>
        <w:tc>
          <w:tcPr>
            <w:tcW w:w="2551" w:type="dxa"/>
            <w:vAlign w:val="center"/>
          </w:tcPr>
          <w:p w14:paraId="402F192F">
            <w:pPr>
              <w:pStyle w:val="16"/>
            </w:pPr>
            <w:r>
              <w:t>100%</w:t>
            </w:r>
          </w:p>
        </w:tc>
        <w:tc>
          <w:tcPr>
            <w:tcW w:w="2268" w:type="dxa"/>
            <w:vAlign w:val="center"/>
          </w:tcPr>
          <w:p w14:paraId="14923FF3">
            <w:pPr>
              <w:pStyle w:val="16"/>
            </w:pPr>
            <w:r>
              <w:t>年度工作计划</w:t>
            </w:r>
          </w:p>
        </w:tc>
      </w:tr>
      <w:tr w14:paraId="1DC6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313C0"/>
        </w:tc>
        <w:tc>
          <w:tcPr>
            <w:tcW w:w="2268" w:type="dxa"/>
            <w:vAlign w:val="center"/>
          </w:tcPr>
          <w:p w14:paraId="40EF4C4D">
            <w:pPr>
              <w:pStyle w:val="16"/>
            </w:pPr>
            <w:r>
              <w:t>时效指标</w:t>
            </w:r>
          </w:p>
        </w:tc>
        <w:tc>
          <w:tcPr>
            <w:tcW w:w="2835" w:type="dxa"/>
            <w:vAlign w:val="center"/>
          </w:tcPr>
          <w:p w14:paraId="51C43D7F">
            <w:pPr>
              <w:pStyle w:val="16"/>
            </w:pPr>
            <w:r>
              <w:t>资助经费发放及时</w:t>
            </w:r>
          </w:p>
        </w:tc>
        <w:tc>
          <w:tcPr>
            <w:tcW w:w="2835" w:type="dxa"/>
            <w:vAlign w:val="center"/>
          </w:tcPr>
          <w:p w14:paraId="51FE7928">
            <w:pPr>
              <w:pStyle w:val="16"/>
            </w:pPr>
            <w:r>
              <w:t>资助经费发放及时</w:t>
            </w:r>
          </w:p>
        </w:tc>
        <w:tc>
          <w:tcPr>
            <w:tcW w:w="2551" w:type="dxa"/>
            <w:vAlign w:val="center"/>
          </w:tcPr>
          <w:p w14:paraId="45ED18CC">
            <w:pPr>
              <w:pStyle w:val="16"/>
            </w:pPr>
            <w:r>
              <w:t>按文件要求及时发放</w:t>
            </w:r>
          </w:p>
        </w:tc>
        <w:tc>
          <w:tcPr>
            <w:tcW w:w="2268" w:type="dxa"/>
            <w:vAlign w:val="center"/>
          </w:tcPr>
          <w:p w14:paraId="1D8E5536">
            <w:pPr>
              <w:pStyle w:val="16"/>
            </w:pPr>
            <w:r>
              <w:t>年度工作计划</w:t>
            </w:r>
          </w:p>
        </w:tc>
      </w:tr>
      <w:tr w14:paraId="75D9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FC0538"/>
        </w:tc>
        <w:tc>
          <w:tcPr>
            <w:tcW w:w="2268" w:type="dxa"/>
            <w:vAlign w:val="center"/>
          </w:tcPr>
          <w:p w14:paraId="0CEBF674">
            <w:pPr>
              <w:pStyle w:val="16"/>
            </w:pPr>
            <w:r>
              <w:t>成本指标</w:t>
            </w:r>
          </w:p>
        </w:tc>
        <w:tc>
          <w:tcPr>
            <w:tcW w:w="2835" w:type="dxa"/>
            <w:vAlign w:val="center"/>
          </w:tcPr>
          <w:p w14:paraId="0343605E">
            <w:pPr>
              <w:pStyle w:val="16"/>
            </w:pPr>
            <w:r>
              <w:t>预算控制数</w:t>
            </w:r>
          </w:p>
        </w:tc>
        <w:tc>
          <w:tcPr>
            <w:tcW w:w="2835" w:type="dxa"/>
            <w:vAlign w:val="center"/>
          </w:tcPr>
          <w:p w14:paraId="277737C3">
            <w:pPr>
              <w:pStyle w:val="16"/>
            </w:pPr>
            <w:r>
              <w:t>不超预算控制数</w:t>
            </w:r>
          </w:p>
        </w:tc>
        <w:tc>
          <w:tcPr>
            <w:tcW w:w="2551" w:type="dxa"/>
            <w:vAlign w:val="center"/>
          </w:tcPr>
          <w:p w14:paraId="4075E0F1">
            <w:pPr>
              <w:pStyle w:val="16"/>
            </w:pPr>
            <w:r>
              <w:t>≤2000平均2000元/生/年</w:t>
            </w:r>
          </w:p>
        </w:tc>
        <w:tc>
          <w:tcPr>
            <w:tcW w:w="2268" w:type="dxa"/>
            <w:vAlign w:val="center"/>
          </w:tcPr>
          <w:p w14:paraId="40ED0E76">
            <w:pPr>
              <w:pStyle w:val="16"/>
            </w:pPr>
            <w:r>
              <w:t>预算文本</w:t>
            </w:r>
          </w:p>
        </w:tc>
      </w:tr>
      <w:tr w14:paraId="1F01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0CF93B">
            <w:pPr>
              <w:pStyle w:val="17"/>
            </w:pPr>
            <w:r>
              <w:t>效益指标</w:t>
            </w:r>
          </w:p>
        </w:tc>
        <w:tc>
          <w:tcPr>
            <w:tcW w:w="2268" w:type="dxa"/>
            <w:vAlign w:val="center"/>
          </w:tcPr>
          <w:p w14:paraId="422027A3">
            <w:pPr>
              <w:pStyle w:val="16"/>
            </w:pPr>
            <w:r>
              <w:t>社会效益指标</w:t>
            </w:r>
          </w:p>
        </w:tc>
        <w:tc>
          <w:tcPr>
            <w:tcW w:w="2835" w:type="dxa"/>
            <w:vAlign w:val="center"/>
          </w:tcPr>
          <w:p w14:paraId="0552BDDB">
            <w:pPr>
              <w:pStyle w:val="16"/>
            </w:pPr>
            <w:r>
              <w:t>减轻困难学生家庭经济负担</w:t>
            </w:r>
          </w:p>
        </w:tc>
        <w:tc>
          <w:tcPr>
            <w:tcW w:w="2835" w:type="dxa"/>
            <w:vAlign w:val="center"/>
          </w:tcPr>
          <w:p w14:paraId="73203D66">
            <w:pPr>
              <w:pStyle w:val="16"/>
            </w:pPr>
            <w:r>
              <w:t>减轻困难学生家庭经济负担，促进社会和谐稳定</w:t>
            </w:r>
          </w:p>
        </w:tc>
        <w:tc>
          <w:tcPr>
            <w:tcW w:w="2551" w:type="dxa"/>
            <w:vAlign w:val="center"/>
          </w:tcPr>
          <w:p w14:paraId="1A3242CC">
            <w:pPr>
              <w:pStyle w:val="16"/>
            </w:pPr>
            <w:r>
              <w:t>有效减轻</w:t>
            </w:r>
          </w:p>
        </w:tc>
        <w:tc>
          <w:tcPr>
            <w:tcW w:w="2268" w:type="dxa"/>
            <w:vAlign w:val="center"/>
          </w:tcPr>
          <w:p w14:paraId="64C709D2">
            <w:pPr>
              <w:pStyle w:val="16"/>
            </w:pPr>
            <w:r>
              <w:t>年度工作计划</w:t>
            </w:r>
          </w:p>
        </w:tc>
      </w:tr>
      <w:tr w14:paraId="5E3D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B3A00B">
            <w:pPr>
              <w:pStyle w:val="17"/>
            </w:pPr>
            <w:r>
              <w:t>满意度指标</w:t>
            </w:r>
          </w:p>
        </w:tc>
        <w:tc>
          <w:tcPr>
            <w:tcW w:w="2268" w:type="dxa"/>
            <w:vAlign w:val="center"/>
          </w:tcPr>
          <w:p w14:paraId="1DD1BB81">
            <w:pPr>
              <w:pStyle w:val="16"/>
            </w:pPr>
            <w:r>
              <w:t>服务对象满意度指标</w:t>
            </w:r>
          </w:p>
        </w:tc>
        <w:tc>
          <w:tcPr>
            <w:tcW w:w="2835" w:type="dxa"/>
            <w:vAlign w:val="center"/>
          </w:tcPr>
          <w:p w14:paraId="38302CFC">
            <w:pPr>
              <w:pStyle w:val="16"/>
            </w:pPr>
            <w:r>
              <w:t>受益对象的满意度</w:t>
            </w:r>
          </w:p>
        </w:tc>
        <w:tc>
          <w:tcPr>
            <w:tcW w:w="2835" w:type="dxa"/>
            <w:vAlign w:val="center"/>
          </w:tcPr>
          <w:p w14:paraId="650CAA64">
            <w:pPr>
              <w:pStyle w:val="16"/>
            </w:pPr>
            <w:r>
              <w:t>受益对象的满意度</w:t>
            </w:r>
          </w:p>
        </w:tc>
        <w:tc>
          <w:tcPr>
            <w:tcW w:w="2551" w:type="dxa"/>
            <w:vAlign w:val="center"/>
          </w:tcPr>
          <w:p w14:paraId="5DA5FDE7">
            <w:pPr>
              <w:pStyle w:val="16"/>
            </w:pPr>
            <w:r>
              <w:t>≥90%</w:t>
            </w:r>
          </w:p>
        </w:tc>
        <w:tc>
          <w:tcPr>
            <w:tcW w:w="2268" w:type="dxa"/>
            <w:vAlign w:val="center"/>
          </w:tcPr>
          <w:p w14:paraId="457F1B52">
            <w:pPr>
              <w:pStyle w:val="16"/>
            </w:pPr>
            <w:r>
              <w:t>调查问卷</w:t>
            </w:r>
          </w:p>
        </w:tc>
      </w:tr>
    </w:tbl>
    <w:p w14:paraId="02AB8E70">
      <w:pPr>
        <w:sectPr>
          <w:pgSz w:w="16840" w:h="11900" w:orient="landscape"/>
          <w:pgMar w:top="1361" w:right="1020" w:bottom="1134" w:left="1020" w:header="720" w:footer="720" w:gutter="0"/>
          <w:cols w:space="720" w:num="1"/>
        </w:sectPr>
      </w:pPr>
    </w:p>
    <w:p w14:paraId="1F83AA1C">
      <w:pPr>
        <w:spacing w:before="0" w:after="0"/>
        <w:ind w:firstLine="560"/>
        <w:jc w:val="left"/>
        <w:outlineLvl w:val="9"/>
      </w:pPr>
      <w:r>
        <w:rPr>
          <w:rFonts w:ascii="方正仿宋_GBK" w:hAnsi="方正仿宋_GBK" w:eastAsia="方正仿宋_GBK" w:cs="方正仿宋_GBK"/>
          <w:b/>
          <w:color w:val="000000"/>
          <w:sz w:val="28"/>
        </w:rPr>
        <w:t>20、石财教[2022]104号冀财教【2022】163号-关于提前下达2023年省级普通高中补助资金预算的通知-高中助学金（市6）绩效目标表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07E4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9DBFD9">
            <w:pPr>
              <w:pStyle w:val="14"/>
            </w:pPr>
            <w:r>
              <w:t>绩效目标</w:t>
            </w:r>
          </w:p>
        </w:tc>
        <w:tc>
          <w:tcPr>
            <w:tcW w:w="12756" w:type="dxa"/>
            <w:tcBorders>
              <w:bottom w:val="single" w:color="FFFFFF" w:sz="6" w:space="0"/>
            </w:tcBorders>
            <w:vAlign w:val="center"/>
          </w:tcPr>
          <w:p w14:paraId="09814396">
            <w:pPr>
              <w:pStyle w:val="16"/>
            </w:pPr>
            <w:r>
              <w:t>1.通过应助尽助，保障受助学生学习和生活费开支</w:t>
            </w:r>
            <w:r>
              <w:tab/>
            </w:r>
            <w:r>
              <w:tab/>
            </w:r>
            <w:r>
              <w:tab/>
            </w:r>
            <w:r>
              <w:tab/>
            </w:r>
            <w:r>
              <w:tab/>
            </w:r>
            <w:r>
              <w:tab/>
            </w:r>
          </w:p>
        </w:tc>
      </w:tr>
    </w:tbl>
    <w:p w14:paraId="76F31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AA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6A75A9">
            <w:pPr>
              <w:pStyle w:val="14"/>
            </w:pPr>
            <w:r>
              <w:t>一级指标</w:t>
            </w:r>
          </w:p>
        </w:tc>
        <w:tc>
          <w:tcPr>
            <w:tcW w:w="2268" w:type="dxa"/>
            <w:vAlign w:val="center"/>
          </w:tcPr>
          <w:p w14:paraId="78B0B142">
            <w:pPr>
              <w:pStyle w:val="14"/>
            </w:pPr>
            <w:r>
              <w:t>二级指标</w:t>
            </w:r>
          </w:p>
        </w:tc>
        <w:tc>
          <w:tcPr>
            <w:tcW w:w="2835" w:type="dxa"/>
            <w:vAlign w:val="center"/>
          </w:tcPr>
          <w:p w14:paraId="7637B96E">
            <w:pPr>
              <w:pStyle w:val="14"/>
            </w:pPr>
            <w:r>
              <w:t>三级指标</w:t>
            </w:r>
          </w:p>
        </w:tc>
        <w:tc>
          <w:tcPr>
            <w:tcW w:w="2835" w:type="dxa"/>
            <w:vAlign w:val="center"/>
          </w:tcPr>
          <w:p w14:paraId="6CD350C2">
            <w:pPr>
              <w:pStyle w:val="14"/>
            </w:pPr>
            <w:r>
              <w:t>绩效指标描述</w:t>
            </w:r>
          </w:p>
        </w:tc>
        <w:tc>
          <w:tcPr>
            <w:tcW w:w="2551" w:type="dxa"/>
            <w:vAlign w:val="center"/>
          </w:tcPr>
          <w:p w14:paraId="0F150C84">
            <w:pPr>
              <w:pStyle w:val="14"/>
            </w:pPr>
            <w:r>
              <w:t>指标值</w:t>
            </w:r>
          </w:p>
        </w:tc>
        <w:tc>
          <w:tcPr>
            <w:tcW w:w="2268" w:type="dxa"/>
            <w:vAlign w:val="center"/>
          </w:tcPr>
          <w:p w14:paraId="5051D4BB">
            <w:pPr>
              <w:pStyle w:val="14"/>
            </w:pPr>
            <w:r>
              <w:t>指标值确定依据</w:t>
            </w:r>
          </w:p>
        </w:tc>
      </w:tr>
      <w:tr w14:paraId="0BD7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D4D96">
            <w:pPr>
              <w:pStyle w:val="17"/>
            </w:pPr>
            <w:r>
              <w:t>产出指标</w:t>
            </w:r>
          </w:p>
        </w:tc>
        <w:tc>
          <w:tcPr>
            <w:tcW w:w="2268" w:type="dxa"/>
            <w:vAlign w:val="center"/>
          </w:tcPr>
          <w:p w14:paraId="7F1C58CC">
            <w:pPr>
              <w:pStyle w:val="16"/>
            </w:pPr>
            <w:r>
              <w:t>数量指标</w:t>
            </w:r>
          </w:p>
        </w:tc>
        <w:tc>
          <w:tcPr>
            <w:tcW w:w="2835" w:type="dxa"/>
            <w:vAlign w:val="center"/>
          </w:tcPr>
          <w:p w14:paraId="27747153">
            <w:pPr>
              <w:pStyle w:val="16"/>
            </w:pPr>
            <w:r>
              <w:t>受助学生数量</w:t>
            </w:r>
          </w:p>
        </w:tc>
        <w:tc>
          <w:tcPr>
            <w:tcW w:w="2835" w:type="dxa"/>
            <w:vAlign w:val="center"/>
          </w:tcPr>
          <w:p w14:paraId="7BCBEE35">
            <w:pPr>
              <w:pStyle w:val="16"/>
            </w:pPr>
            <w:r>
              <w:t>受助学生数量</w:t>
            </w:r>
          </w:p>
        </w:tc>
        <w:tc>
          <w:tcPr>
            <w:tcW w:w="2551" w:type="dxa"/>
            <w:vAlign w:val="center"/>
          </w:tcPr>
          <w:p w14:paraId="6AE92FB9">
            <w:pPr>
              <w:pStyle w:val="16"/>
            </w:pPr>
            <w:r>
              <w:t>≥300人</w:t>
            </w:r>
          </w:p>
        </w:tc>
        <w:tc>
          <w:tcPr>
            <w:tcW w:w="2268" w:type="dxa"/>
            <w:vAlign w:val="center"/>
          </w:tcPr>
          <w:p w14:paraId="2F070533">
            <w:pPr>
              <w:pStyle w:val="16"/>
            </w:pPr>
            <w:r>
              <w:t>年度工作计划</w:t>
            </w:r>
          </w:p>
        </w:tc>
      </w:tr>
      <w:tr w14:paraId="2643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6294F"/>
        </w:tc>
        <w:tc>
          <w:tcPr>
            <w:tcW w:w="2268" w:type="dxa"/>
            <w:vAlign w:val="center"/>
          </w:tcPr>
          <w:p w14:paraId="0B94CDFF">
            <w:pPr>
              <w:pStyle w:val="16"/>
            </w:pPr>
            <w:r>
              <w:t>质量指标</w:t>
            </w:r>
          </w:p>
        </w:tc>
        <w:tc>
          <w:tcPr>
            <w:tcW w:w="2835" w:type="dxa"/>
            <w:vAlign w:val="center"/>
          </w:tcPr>
          <w:p w14:paraId="38490C5E">
            <w:pPr>
              <w:pStyle w:val="16"/>
            </w:pPr>
            <w:r>
              <w:t>建档立卡学生接受资助的比例</w:t>
            </w:r>
          </w:p>
        </w:tc>
        <w:tc>
          <w:tcPr>
            <w:tcW w:w="2835" w:type="dxa"/>
            <w:vAlign w:val="center"/>
          </w:tcPr>
          <w:p w14:paraId="756B0D97">
            <w:pPr>
              <w:pStyle w:val="16"/>
            </w:pPr>
            <w:r>
              <w:t>建档立卡学生应助尽助</w:t>
            </w:r>
          </w:p>
        </w:tc>
        <w:tc>
          <w:tcPr>
            <w:tcW w:w="2551" w:type="dxa"/>
            <w:vAlign w:val="center"/>
          </w:tcPr>
          <w:p w14:paraId="5D8CCA0E">
            <w:pPr>
              <w:pStyle w:val="16"/>
            </w:pPr>
            <w:r>
              <w:t>100%</w:t>
            </w:r>
          </w:p>
        </w:tc>
        <w:tc>
          <w:tcPr>
            <w:tcW w:w="2268" w:type="dxa"/>
            <w:vAlign w:val="center"/>
          </w:tcPr>
          <w:p w14:paraId="621F3EE0">
            <w:pPr>
              <w:pStyle w:val="16"/>
            </w:pPr>
            <w:r>
              <w:t>年度工作计划</w:t>
            </w:r>
          </w:p>
        </w:tc>
      </w:tr>
      <w:tr w14:paraId="36F5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88CD9"/>
        </w:tc>
        <w:tc>
          <w:tcPr>
            <w:tcW w:w="2268" w:type="dxa"/>
            <w:vAlign w:val="center"/>
          </w:tcPr>
          <w:p w14:paraId="3A1B5BD6">
            <w:pPr>
              <w:pStyle w:val="16"/>
            </w:pPr>
            <w:r>
              <w:t>时效指标</w:t>
            </w:r>
          </w:p>
        </w:tc>
        <w:tc>
          <w:tcPr>
            <w:tcW w:w="2835" w:type="dxa"/>
            <w:vAlign w:val="center"/>
          </w:tcPr>
          <w:p w14:paraId="4D11D732">
            <w:pPr>
              <w:pStyle w:val="16"/>
            </w:pPr>
            <w:r>
              <w:t>资助经费发放及时</w:t>
            </w:r>
          </w:p>
        </w:tc>
        <w:tc>
          <w:tcPr>
            <w:tcW w:w="2835" w:type="dxa"/>
            <w:vAlign w:val="center"/>
          </w:tcPr>
          <w:p w14:paraId="7CE6B7E3">
            <w:pPr>
              <w:pStyle w:val="16"/>
            </w:pPr>
            <w:r>
              <w:t>资助经费发放及时</w:t>
            </w:r>
          </w:p>
        </w:tc>
        <w:tc>
          <w:tcPr>
            <w:tcW w:w="2551" w:type="dxa"/>
            <w:vAlign w:val="center"/>
          </w:tcPr>
          <w:p w14:paraId="7E75F4A2">
            <w:pPr>
              <w:pStyle w:val="16"/>
            </w:pPr>
            <w:r>
              <w:t>按文件要求及时发放</w:t>
            </w:r>
          </w:p>
        </w:tc>
        <w:tc>
          <w:tcPr>
            <w:tcW w:w="2268" w:type="dxa"/>
            <w:vAlign w:val="center"/>
          </w:tcPr>
          <w:p w14:paraId="0C55B5B1">
            <w:pPr>
              <w:pStyle w:val="16"/>
            </w:pPr>
            <w:r>
              <w:t>年度工作计划</w:t>
            </w:r>
          </w:p>
        </w:tc>
      </w:tr>
      <w:tr w14:paraId="7089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CAC51"/>
        </w:tc>
        <w:tc>
          <w:tcPr>
            <w:tcW w:w="2268" w:type="dxa"/>
            <w:vAlign w:val="center"/>
          </w:tcPr>
          <w:p w14:paraId="57805BA7">
            <w:pPr>
              <w:pStyle w:val="16"/>
            </w:pPr>
            <w:r>
              <w:t>成本指标</w:t>
            </w:r>
          </w:p>
        </w:tc>
        <w:tc>
          <w:tcPr>
            <w:tcW w:w="2835" w:type="dxa"/>
            <w:vAlign w:val="center"/>
          </w:tcPr>
          <w:p w14:paraId="53A5FC47">
            <w:pPr>
              <w:pStyle w:val="16"/>
            </w:pPr>
            <w:r>
              <w:t>预算控制数</w:t>
            </w:r>
          </w:p>
        </w:tc>
        <w:tc>
          <w:tcPr>
            <w:tcW w:w="2835" w:type="dxa"/>
            <w:vAlign w:val="center"/>
          </w:tcPr>
          <w:p w14:paraId="38EA004C">
            <w:pPr>
              <w:pStyle w:val="16"/>
            </w:pPr>
            <w:r>
              <w:t>不超预算控制数</w:t>
            </w:r>
          </w:p>
        </w:tc>
        <w:tc>
          <w:tcPr>
            <w:tcW w:w="2551" w:type="dxa"/>
            <w:vAlign w:val="center"/>
          </w:tcPr>
          <w:p w14:paraId="0B4A97E4">
            <w:pPr>
              <w:pStyle w:val="16"/>
            </w:pPr>
            <w:r>
              <w:t>≤2000平均2000元/生/年</w:t>
            </w:r>
          </w:p>
        </w:tc>
        <w:tc>
          <w:tcPr>
            <w:tcW w:w="2268" w:type="dxa"/>
            <w:vAlign w:val="center"/>
          </w:tcPr>
          <w:p w14:paraId="328518E5">
            <w:pPr>
              <w:pStyle w:val="16"/>
            </w:pPr>
            <w:r>
              <w:t>预算文本</w:t>
            </w:r>
          </w:p>
        </w:tc>
      </w:tr>
      <w:tr w14:paraId="202E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DACDE7">
            <w:pPr>
              <w:pStyle w:val="17"/>
            </w:pPr>
            <w:r>
              <w:t>效益指标</w:t>
            </w:r>
          </w:p>
        </w:tc>
        <w:tc>
          <w:tcPr>
            <w:tcW w:w="2268" w:type="dxa"/>
            <w:vAlign w:val="center"/>
          </w:tcPr>
          <w:p w14:paraId="2CA279CA">
            <w:pPr>
              <w:pStyle w:val="16"/>
            </w:pPr>
            <w:r>
              <w:t>社会效益指标</w:t>
            </w:r>
          </w:p>
        </w:tc>
        <w:tc>
          <w:tcPr>
            <w:tcW w:w="2835" w:type="dxa"/>
            <w:vAlign w:val="center"/>
          </w:tcPr>
          <w:p w14:paraId="03978C87">
            <w:pPr>
              <w:pStyle w:val="16"/>
            </w:pPr>
            <w:r>
              <w:t>减轻困难学生家庭经济负担</w:t>
            </w:r>
          </w:p>
        </w:tc>
        <w:tc>
          <w:tcPr>
            <w:tcW w:w="2835" w:type="dxa"/>
            <w:vAlign w:val="center"/>
          </w:tcPr>
          <w:p w14:paraId="4D11F905">
            <w:pPr>
              <w:pStyle w:val="16"/>
            </w:pPr>
            <w:r>
              <w:t>减轻困难学生家庭经济负担，促进社会和谐稳定</w:t>
            </w:r>
          </w:p>
        </w:tc>
        <w:tc>
          <w:tcPr>
            <w:tcW w:w="2551" w:type="dxa"/>
            <w:vAlign w:val="center"/>
          </w:tcPr>
          <w:p w14:paraId="71D52C87">
            <w:pPr>
              <w:pStyle w:val="16"/>
            </w:pPr>
            <w:r>
              <w:t>有效减轻</w:t>
            </w:r>
          </w:p>
        </w:tc>
        <w:tc>
          <w:tcPr>
            <w:tcW w:w="2268" w:type="dxa"/>
            <w:vAlign w:val="center"/>
          </w:tcPr>
          <w:p w14:paraId="7ADCCF92">
            <w:pPr>
              <w:pStyle w:val="16"/>
            </w:pPr>
            <w:r>
              <w:t>年度工作计划</w:t>
            </w:r>
          </w:p>
        </w:tc>
      </w:tr>
      <w:tr w14:paraId="7864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7E8C1A">
            <w:pPr>
              <w:pStyle w:val="17"/>
            </w:pPr>
            <w:r>
              <w:t>满意度指标</w:t>
            </w:r>
          </w:p>
        </w:tc>
        <w:tc>
          <w:tcPr>
            <w:tcW w:w="2268" w:type="dxa"/>
            <w:vAlign w:val="center"/>
          </w:tcPr>
          <w:p w14:paraId="1521C0AD">
            <w:pPr>
              <w:pStyle w:val="16"/>
            </w:pPr>
            <w:r>
              <w:t>服务对象满意度指标</w:t>
            </w:r>
          </w:p>
        </w:tc>
        <w:tc>
          <w:tcPr>
            <w:tcW w:w="2835" w:type="dxa"/>
            <w:vAlign w:val="center"/>
          </w:tcPr>
          <w:p w14:paraId="09C4D2BA">
            <w:pPr>
              <w:pStyle w:val="16"/>
            </w:pPr>
            <w:r>
              <w:t>受益对象的满意度</w:t>
            </w:r>
          </w:p>
        </w:tc>
        <w:tc>
          <w:tcPr>
            <w:tcW w:w="2835" w:type="dxa"/>
            <w:vAlign w:val="center"/>
          </w:tcPr>
          <w:p w14:paraId="23F8FBE8">
            <w:pPr>
              <w:pStyle w:val="16"/>
            </w:pPr>
            <w:r>
              <w:t>受益对象的满意度</w:t>
            </w:r>
          </w:p>
        </w:tc>
        <w:tc>
          <w:tcPr>
            <w:tcW w:w="2551" w:type="dxa"/>
            <w:vAlign w:val="center"/>
          </w:tcPr>
          <w:p w14:paraId="3E80640C">
            <w:pPr>
              <w:pStyle w:val="16"/>
            </w:pPr>
            <w:r>
              <w:t>≥90%</w:t>
            </w:r>
          </w:p>
        </w:tc>
        <w:tc>
          <w:tcPr>
            <w:tcW w:w="2268" w:type="dxa"/>
            <w:vAlign w:val="center"/>
          </w:tcPr>
          <w:p w14:paraId="29E214CA">
            <w:pPr>
              <w:pStyle w:val="16"/>
            </w:pPr>
            <w:r>
              <w:t>调查问卷</w:t>
            </w:r>
          </w:p>
        </w:tc>
      </w:tr>
    </w:tbl>
    <w:p w14:paraId="370426BE">
      <w:pPr>
        <w:sectPr>
          <w:pgSz w:w="16840" w:h="11900" w:orient="landscape"/>
          <w:pgMar w:top="1361" w:right="1020" w:bottom="1134" w:left="1020" w:header="720" w:footer="720" w:gutter="0"/>
          <w:cols w:space="720" w:num="1"/>
        </w:sectPr>
      </w:pPr>
    </w:p>
    <w:p w14:paraId="171718C9">
      <w:pPr>
        <w:spacing w:before="0" w:after="0"/>
        <w:ind w:firstLine="560"/>
        <w:jc w:val="left"/>
        <w:outlineLvl w:val="9"/>
      </w:pPr>
      <w:r>
        <w:rPr>
          <w:rFonts w:ascii="方正仿宋_GBK" w:hAnsi="方正仿宋_GBK" w:eastAsia="方正仿宋_GBK" w:cs="方正仿宋_GBK"/>
          <w:b/>
          <w:color w:val="000000"/>
          <w:sz w:val="28"/>
        </w:rPr>
        <w:t>21、石财教[2022]106号冀财教【2022】178号关于提前下达2023年中央学生资助补助经费预算（直达资金）的通知-高中建档立卡（中央11）绩效目标表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5CA9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79ABFC">
            <w:pPr>
              <w:pStyle w:val="14"/>
            </w:pPr>
            <w:r>
              <w:t>绩效目标</w:t>
            </w:r>
          </w:p>
        </w:tc>
        <w:tc>
          <w:tcPr>
            <w:tcW w:w="12756" w:type="dxa"/>
            <w:tcBorders>
              <w:bottom w:val="single" w:color="FFFFFF" w:sz="6" w:space="0"/>
            </w:tcBorders>
            <w:vAlign w:val="center"/>
          </w:tcPr>
          <w:p w14:paraId="5FAC313B">
            <w:pPr>
              <w:pStyle w:val="16"/>
            </w:pPr>
            <w:r>
              <w:t>1.建档立卡三免资金，为符合政策学生免学费、免住宿费、免费提供教科书、降低困难学生就读成本</w:t>
            </w:r>
          </w:p>
        </w:tc>
      </w:tr>
    </w:tbl>
    <w:p w14:paraId="4DB9A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39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AD703D">
            <w:pPr>
              <w:pStyle w:val="14"/>
            </w:pPr>
            <w:r>
              <w:t>一级指标</w:t>
            </w:r>
          </w:p>
        </w:tc>
        <w:tc>
          <w:tcPr>
            <w:tcW w:w="2268" w:type="dxa"/>
            <w:vAlign w:val="center"/>
          </w:tcPr>
          <w:p w14:paraId="7F33ADE5">
            <w:pPr>
              <w:pStyle w:val="14"/>
            </w:pPr>
            <w:r>
              <w:t>二级指标</w:t>
            </w:r>
          </w:p>
        </w:tc>
        <w:tc>
          <w:tcPr>
            <w:tcW w:w="2835" w:type="dxa"/>
            <w:vAlign w:val="center"/>
          </w:tcPr>
          <w:p w14:paraId="3069D175">
            <w:pPr>
              <w:pStyle w:val="14"/>
            </w:pPr>
            <w:r>
              <w:t>三级指标</w:t>
            </w:r>
          </w:p>
        </w:tc>
        <w:tc>
          <w:tcPr>
            <w:tcW w:w="2835" w:type="dxa"/>
            <w:vAlign w:val="center"/>
          </w:tcPr>
          <w:p w14:paraId="585E14A2">
            <w:pPr>
              <w:pStyle w:val="14"/>
            </w:pPr>
            <w:r>
              <w:t>绩效指标描述</w:t>
            </w:r>
          </w:p>
        </w:tc>
        <w:tc>
          <w:tcPr>
            <w:tcW w:w="2551" w:type="dxa"/>
            <w:vAlign w:val="center"/>
          </w:tcPr>
          <w:p w14:paraId="134FEAEC">
            <w:pPr>
              <w:pStyle w:val="14"/>
            </w:pPr>
            <w:r>
              <w:t>指标值</w:t>
            </w:r>
          </w:p>
        </w:tc>
        <w:tc>
          <w:tcPr>
            <w:tcW w:w="2268" w:type="dxa"/>
            <w:vAlign w:val="center"/>
          </w:tcPr>
          <w:p w14:paraId="6F26D9C9">
            <w:pPr>
              <w:pStyle w:val="14"/>
            </w:pPr>
            <w:r>
              <w:t>指标值确定依据</w:t>
            </w:r>
          </w:p>
        </w:tc>
      </w:tr>
      <w:tr w14:paraId="2E7E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42B88B">
            <w:pPr>
              <w:pStyle w:val="17"/>
            </w:pPr>
            <w:r>
              <w:t>产出指标</w:t>
            </w:r>
          </w:p>
        </w:tc>
        <w:tc>
          <w:tcPr>
            <w:tcW w:w="2268" w:type="dxa"/>
            <w:vAlign w:val="center"/>
          </w:tcPr>
          <w:p w14:paraId="0A106476">
            <w:pPr>
              <w:pStyle w:val="16"/>
            </w:pPr>
            <w:r>
              <w:t>数量指标</w:t>
            </w:r>
          </w:p>
        </w:tc>
        <w:tc>
          <w:tcPr>
            <w:tcW w:w="2835" w:type="dxa"/>
            <w:vAlign w:val="center"/>
          </w:tcPr>
          <w:p w14:paraId="5255A81D">
            <w:pPr>
              <w:pStyle w:val="16"/>
            </w:pPr>
            <w:r>
              <w:t>受助学生数</w:t>
            </w:r>
          </w:p>
        </w:tc>
        <w:tc>
          <w:tcPr>
            <w:tcW w:w="2835" w:type="dxa"/>
            <w:vAlign w:val="center"/>
          </w:tcPr>
          <w:p w14:paraId="7A926B18">
            <w:pPr>
              <w:pStyle w:val="16"/>
            </w:pPr>
            <w:r>
              <w:t>全年资助学生数</w:t>
            </w:r>
          </w:p>
        </w:tc>
        <w:tc>
          <w:tcPr>
            <w:tcW w:w="2551" w:type="dxa"/>
            <w:vAlign w:val="center"/>
          </w:tcPr>
          <w:p w14:paraId="48C0005F">
            <w:pPr>
              <w:pStyle w:val="16"/>
            </w:pPr>
            <w:r>
              <w:t>≥66人</w:t>
            </w:r>
          </w:p>
        </w:tc>
        <w:tc>
          <w:tcPr>
            <w:tcW w:w="2268" w:type="dxa"/>
            <w:vAlign w:val="center"/>
          </w:tcPr>
          <w:p w14:paraId="3F5CAFFD">
            <w:pPr>
              <w:pStyle w:val="16"/>
            </w:pPr>
            <w:r>
              <w:t>年度工作计划</w:t>
            </w:r>
          </w:p>
        </w:tc>
      </w:tr>
      <w:tr w14:paraId="6B31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6CB31"/>
        </w:tc>
        <w:tc>
          <w:tcPr>
            <w:tcW w:w="2268" w:type="dxa"/>
            <w:vAlign w:val="center"/>
          </w:tcPr>
          <w:p w14:paraId="0CAA0D3C">
            <w:pPr>
              <w:pStyle w:val="16"/>
            </w:pPr>
            <w:r>
              <w:t>质量指标</w:t>
            </w:r>
          </w:p>
        </w:tc>
        <w:tc>
          <w:tcPr>
            <w:tcW w:w="2835" w:type="dxa"/>
            <w:vAlign w:val="center"/>
          </w:tcPr>
          <w:p w14:paraId="7A492B51">
            <w:pPr>
              <w:pStyle w:val="16"/>
            </w:pPr>
            <w:r>
              <w:t>建档立卡学生接受资助的比例</w:t>
            </w:r>
          </w:p>
        </w:tc>
        <w:tc>
          <w:tcPr>
            <w:tcW w:w="2835" w:type="dxa"/>
            <w:vAlign w:val="center"/>
          </w:tcPr>
          <w:p w14:paraId="4C7FBF4B">
            <w:pPr>
              <w:pStyle w:val="16"/>
            </w:pPr>
            <w:r>
              <w:t>建档立卡学生应助尽助</w:t>
            </w:r>
          </w:p>
        </w:tc>
        <w:tc>
          <w:tcPr>
            <w:tcW w:w="2551" w:type="dxa"/>
            <w:vAlign w:val="center"/>
          </w:tcPr>
          <w:p w14:paraId="69626772">
            <w:pPr>
              <w:pStyle w:val="16"/>
            </w:pPr>
            <w:r>
              <w:t>100%</w:t>
            </w:r>
          </w:p>
        </w:tc>
        <w:tc>
          <w:tcPr>
            <w:tcW w:w="2268" w:type="dxa"/>
            <w:vAlign w:val="center"/>
          </w:tcPr>
          <w:p w14:paraId="28098FAE">
            <w:pPr>
              <w:pStyle w:val="16"/>
            </w:pPr>
            <w:r>
              <w:t>年度工作计划</w:t>
            </w:r>
          </w:p>
        </w:tc>
      </w:tr>
      <w:tr w14:paraId="2376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F2B31"/>
        </w:tc>
        <w:tc>
          <w:tcPr>
            <w:tcW w:w="2268" w:type="dxa"/>
            <w:vAlign w:val="center"/>
          </w:tcPr>
          <w:p w14:paraId="4FD9D96F">
            <w:pPr>
              <w:pStyle w:val="16"/>
            </w:pPr>
            <w:r>
              <w:t>时效指标</w:t>
            </w:r>
          </w:p>
        </w:tc>
        <w:tc>
          <w:tcPr>
            <w:tcW w:w="2835" w:type="dxa"/>
            <w:vAlign w:val="center"/>
          </w:tcPr>
          <w:p w14:paraId="254E2F1B">
            <w:pPr>
              <w:pStyle w:val="16"/>
            </w:pPr>
            <w:r>
              <w:t>资助经费及时发放</w:t>
            </w:r>
          </w:p>
        </w:tc>
        <w:tc>
          <w:tcPr>
            <w:tcW w:w="2835" w:type="dxa"/>
            <w:vAlign w:val="center"/>
          </w:tcPr>
          <w:p w14:paraId="2AC45E2E">
            <w:pPr>
              <w:pStyle w:val="16"/>
            </w:pPr>
            <w:r>
              <w:t>资助经费及时发放</w:t>
            </w:r>
          </w:p>
        </w:tc>
        <w:tc>
          <w:tcPr>
            <w:tcW w:w="2551" w:type="dxa"/>
            <w:vAlign w:val="center"/>
          </w:tcPr>
          <w:p w14:paraId="6CE368CF">
            <w:pPr>
              <w:pStyle w:val="16"/>
            </w:pPr>
            <w:r>
              <w:t>按文件要求及时发放</w:t>
            </w:r>
          </w:p>
        </w:tc>
        <w:tc>
          <w:tcPr>
            <w:tcW w:w="2268" w:type="dxa"/>
            <w:vAlign w:val="center"/>
          </w:tcPr>
          <w:p w14:paraId="29D1324D">
            <w:pPr>
              <w:pStyle w:val="16"/>
            </w:pPr>
            <w:r>
              <w:t>年度工作计划</w:t>
            </w:r>
          </w:p>
        </w:tc>
      </w:tr>
      <w:tr w14:paraId="002D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372D98"/>
        </w:tc>
        <w:tc>
          <w:tcPr>
            <w:tcW w:w="2268" w:type="dxa"/>
            <w:vAlign w:val="center"/>
          </w:tcPr>
          <w:p w14:paraId="7C3C6E00">
            <w:pPr>
              <w:pStyle w:val="16"/>
            </w:pPr>
            <w:r>
              <w:t>成本指标</w:t>
            </w:r>
          </w:p>
        </w:tc>
        <w:tc>
          <w:tcPr>
            <w:tcW w:w="2835" w:type="dxa"/>
            <w:vAlign w:val="center"/>
          </w:tcPr>
          <w:p w14:paraId="498DEA44">
            <w:pPr>
              <w:pStyle w:val="16"/>
            </w:pPr>
            <w:r>
              <w:t>预算资金成本</w:t>
            </w:r>
          </w:p>
        </w:tc>
        <w:tc>
          <w:tcPr>
            <w:tcW w:w="2835" w:type="dxa"/>
            <w:vAlign w:val="center"/>
          </w:tcPr>
          <w:p w14:paraId="7D9EF39C">
            <w:pPr>
              <w:pStyle w:val="16"/>
            </w:pPr>
            <w:r>
              <w:t>免学费2000元/人/年，免住宿费500元/人/年，教科书费300元人/年</w:t>
            </w:r>
          </w:p>
        </w:tc>
        <w:tc>
          <w:tcPr>
            <w:tcW w:w="2551" w:type="dxa"/>
            <w:vAlign w:val="center"/>
          </w:tcPr>
          <w:p w14:paraId="52021D9D">
            <w:pPr>
              <w:pStyle w:val="16"/>
            </w:pPr>
            <w:r>
              <w:t>≤2800元/人</w:t>
            </w:r>
          </w:p>
        </w:tc>
        <w:tc>
          <w:tcPr>
            <w:tcW w:w="2268" w:type="dxa"/>
            <w:vAlign w:val="center"/>
          </w:tcPr>
          <w:p w14:paraId="0092E75E">
            <w:pPr>
              <w:pStyle w:val="16"/>
            </w:pPr>
            <w:r>
              <w:t>预算文本</w:t>
            </w:r>
          </w:p>
        </w:tc>
      </w:tr>
      <w:tr w14:paraId="41DE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B6F6E7">
            <w:pPr>
              <w:pStyle w:val="17"/>
            </w:pPr>
            <w:r>
              <w:t>效益指标</w:t>
            </w:r>
          </w:p>
        </w:tc>
        <w:tc>
          <w:tcPr>
            <w:tcW w:w="2268" w:type="dxa"/>
            <w:vAlign w:val="center"/>
          </w:tcPr>
          <w:p w14:paraId="654EAD7D">
            <w:pPr>
              <w:pStyle w:val="16"/>
            </w:pPr>
            <w:r>
              <w:t>社会效益指标</w:t>
            </w:r>
          </w:p>
        </w:tc>
        <w:tc>
          <w:tcPr>
            <w:tcW w:w="2835" w:type="dxa"/>
            <w:vAlign w:val="center"/>
          </w:tcPr>
          <w:p w14:paraId="1732C0F9">
            <w:pPr>
              <w:pStyle w:val="16"/>
            </w:pPr>
            <w:r>
              <w:t>减轻家庭经济困难学生负担</w:t>
            </w:r>
          </w:p>
        </w:tc>
        <w:tc>
          <w:tcPr>
            <w:tcW w:w="2835" w:type="dxa"/>
            <w:vAlign w:val="center"/>
          </w:tcPr>
          <w:p w14:paraId="5DE58F03">
            <w:pPr>
              <w:pStyle w:val="16"/>
            </w:pPr>
            <w:r>
              <w:t>减轻家庭经济困难学生负担，促进社会和谐稳定</w:t>
            </w:r>
          </w:p>
        </w:tc>
        <w:tc>
          <w:tcPr>
            <w:tcW w:w="2551" w:type="dxa"/>
            <w:vAlign w:val="center"/>
          </w:tcPr>
          <w:p w14:paraId="1EB49DAC">
            <w:pPr>
              <w:pStyle w:val="16"/>
            </w:pPr>
            <w:r>
              <w:t>减轻家庭经济困难学生负担</w:t>
            </w:r>
          </w:p>
        </w:tc>
        <w:tc>
          <w:tcPr>
            <w:tcW w:w="2268" w:type="dxa"/>
            <w:vAlign w:val="center"/>
          </w:tcPr>
          <w:p w14:paraId="0AD2280E">
            <w:pPr>
              <w:pStyle w:val="16"/>
            </w:pPr>
            <w:r>
              <w:t>年度工作计划</w:t>
            </w:r>
          </w:p>
        </w:tc>
      </w:tr>
      <w:tr w14:paraId="3909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010D89">
            <w:pPr>
              <w:pStyle w:val="17"/>
            </w:pPr>
            <w:r>
              <w:t>满意度指标</w:t>
            </w:r>
          </w:p>
        </w:tc>
        <w:tc>
          <w:tcPr>
            <w:tcW w:w="2268" w:type="dxa"/>
            <w:vAlign w:val="center"/>
          </w:tcPr>
          <w:p w14:paraId="0AC5D3FB">
            <w:pPr>
              <w:pStyle w:val="16"/>
            </w:pPr>
            <w:r>
              <w:t>服务对象满意度指标</w:t>
            </w:r>
          </w:p>
        </w:tc>
        <w:tc>
          <w:tcPr>
            <w:tcW w:w="2835" w:type="dxa"/>
            <w:vAlign w:val="center"/>
          </w:tcPr>
          <w:p w14:paraId="0C8C2BE0">
            <w:pPr>
              <w:pStyle w:val="16"/>
            </w:pPr>
            <w:r>
              <w:t>师生满意度</w:t>
            </w:r>
          </w:p>
        </w:tc>
        <w:tc>
          <w:tcPr>
            <w:tcW w:w="2835" w:type="dxa"/>
            <w:vAlign w:val="center"/>
          </w:tcPr>
          <w:p w14:paraId="65C9C924">
            <w:pPr>
              <w:pStyle w:val="16"/>
            </w:pPr>
            <w:r>
              <w:t>师生满意度</w:t>
            </w:r>
          </w:p>
        </w:tc>
        <w:tc>
          <w:tcPr>
            <w:tcW w:w="2551" w:type="dxa"/>
            <w:vAlign w:val="center"/>
          </w:tcPr>
          <w:p w14:paraId="0D88455F">
            <w:pPr>
              <w:pStyle w:val="16"/>
            </w:pPr>
            <w:r>
              <w:t>≥90.9</w:t>
            </w:r>
          </w:p>
        </w:tc>
        <w:tc>
          <w:tcPr>
            <w:tcW w:w="2268" w:type="dxa"/>
            <w:vAlign w:val="center"/>
          </w:tcPr>
          <w:p w14:paraId="40919936">
            <w:pPr>
              <w:pStyle w:val="16"/>
            </w:pPr>
            <w:r>
              <w:t>调查问卷</w:t>
            </w:r>
          </w:p>
        </w:tc>
      </w:tr>
    </w:tbl>
    <w:p w14:paraId="7FE054CE">
      <w:pPr>
        <w:sectPr>
          <w:pgSz w:w="16840" w:h="11900" w:orient="landscape"/>
          <w:pgMar w:top="1361" w:right="1020" w:bottom="1134" w:left="1020" w:header="720" w:footer="720" w:gutter="0"/>
          <w:cols w:space="720" w:num="1"/>
        </w:sectPr>
      </w:pPr>
    </w:p>
    <w:p w14:paraId="249303BE">
      <w:pPr>
        <w:spacing w:before="0" w:after="0"/>
        <w:ind w:firstLine="560"/>
        <w:jc w:val="left"/>
        <w:outlineLvl w:val="9"/>
      </w:pPr>
      <w:r>
        <w:rPr>
          <w:rFonts w:ascii="方正仿宋_GBK" w:hAnsi="方正仿宋_GBK" w:eastAsia="方正仿宋_GBK" w:cs="方正仿宋_GBK"/>
          <w:b/>
          <w:color w:val="000000"/>
          <w:sz w:val="28"/>
        </w:rPr>
        <w:t>22、石财教[2022]106号冀财教【2022】178号关于提前下达2023年中央学生资助补助经费预算（直达资金）的通知-高中助学金（中央225）绩效目标表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5A5C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BDF504">
            <w:pPr>
              <w:pStyle w:val="14"/>
            </w:pPr>
            <w:r>
              <w:t>绩效目标</w:t>
            </w:r>
          </w:p>
        </w:tc>
        <w:tc>
          <w:tcPr>
            <w:tcW w:w="12756" w:type="dxa"/>
            <w:tcBorders>
              <w:bottom w:val="single" w:color="FFFFFF" w:sz="6" w:space="0"/>
            </w:tcBorders>
            <w:vAlign w:val="center"/>
          </w:tcPr>
          <w:p w14:paraId="5E7D19CA">
            <w:pPr>
              <w:pStyle w:val="16"/>
            </w:pPr>
            <w:r>
              <w:t>1.通过实施普高助学金，应助尽助，保障受助学生学习和生活费开支</w:t>
            </w:r>
          </w:p>
        </w:tc>
      </w:tr>
    </w:tbl>
    <w:p w14:paraId="25166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0E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7BD5C5">
            <w:pPr>
              <w:pStyle w:val="14"/>
            </w:pPr>
            <w:r>
              <w:t>一级指标</w:t>
            </w:r>
          </w:p>
        </w:tc>
        <w:tc>
          <w:tcPr>
            <w:tcW w:w="2268" w:type="dxa"/>
            <w:vAlign w:val="center"/>
          </w:tcPr>
          <w:p w14:paraId="57A77B27">
            <w:pPr>
              <w:pStyle w:val="14"/>
            </w:pPr>
            <w:r>
              <w:t>二级指标</w:t>
            </w:r>
          </w:p>
        </w:tc>
        <w:tc>
          <w:tcPr>
            <w:tcW w:w="2835" w:type="dxa"/>
            <w:vAlign w:val="center"/>
          </w:tcPr>
          <w:p w14:paraId="41C127B2">
            <w:pPr>
              <w:pStyle w:val="14"/>
            </w:pPr>
            <w:r>
              <w:t>三级指标</w:t>
            </w:r>
          </w:p>
        </w:tc>
        <w:tc>
          <w:tcPr>
            <w:tcW w:w="2835" w:type="dxa"/>
            <w:vAlign w:val="center"/>
          </w:tcPr>
          <w:p w14:paraId="11FCA282">
            <w:pPr>
              <w:pStyle w:val="14"/>
            </w:pPr>
            <w:r>
              <w:t>绩效指标描述</w:t>
            </w:r>
          </w:p>
        </w:tc>
        <w:tc>
          <w:tcPr>
            <w:tcW w:w="2551" w:type="dxa"/>
            <w:vAlign w:val="center"/>
          </w:tcPr>
          <w:p w14:paraId="3185AD84">
            <w:pPr>
              <w:pStyle w:val="14"/>
            </w:pPr>
            <w:r>
              <w:t>指标值</w:t>
            </w:r>
          </w:p>
        </w:tc>
        <w:tc>
          <w:tcPr>
            <w:tcW w:w="2268" w:type="dxa"/>
            <w:vAlign w:val="center"/>
          </w:tcPr>
          <w:p w14:paraId="43868159">
            <w:pPr>
              <w:pStyle w:val="14"/>
            </w:pPr>
            <w:r>
              <w:t>指标值确定依据</w:t>
            </w:r>
          </w:p>
        </w:tc>
      </w:tr>
      <w:tr w14:paraId="4944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1B76C9">
            <w:pPr>
              <w:pStyle w:val="17"/>
            </w:pPr>
            <w:r>
              <w:t>产出指标</w:t>
            </w:r>
          </w:p>
        </w:tc>
        <w:tc>
          <w:tcPr>
            <w:tcW w:w="2268" w:type="dxa"/>
            <w:vAlign w:val="center"/>
          </w:tcPr>
          <w:p w14:paraId="07D5BDB4">
            <w:pPr>
              <w:pStyle w:val="16"/>
            </w:pPr>
            <w:r>
              <w:t>数量指标</w:t>
            </w:r>
          </w:p>
        </w:tc>
        <w:tc>
          <w:tcPr>
            <w:tcW w:w="2835" w:type="dxa"/>
            <w:vAlign w:val="center"/>
          </w:tcPr>
          <w:p w14:paraId="1C5E5A6D">
            <w:pPr>
              <w:pStyle w:val="16"/>
            </w:pPr>
            <w:r>
              <w:t>受助学生数量</w:t>
            </w:r>
          </w:p>
        </w:tc>
        <w:tc>
          <w:tcPr>
            <w:tcW w:w="2835" w:type="dxa"/>
            <w:vAlign w:val="center"/>
          </w:tcPr>
          <w:p w14:paraId="7C6760DC">
            <w:pPr>
              <w:pStyle w:val="16"/>
            </w:pPr>
            <w:r>
              <w:t>受助学生数量</w:t>
            </w:r>
          </w:p>
        </w:tc>
        <w:tc>
          <w:tcPr>
            <w:tcW w:w="2551" w:type="dxa"/>
            <w:vAlign w:val="center"/>
          </w:tcPr>
          <w:p w14:paraId="166B2C9E">
            <w:pPr>
              <w:pStyle w:val="16"/>
            </w:pPr>
            <w:r>
              <w:t>≥300人</w:t>
            </w:r>
          </w:p>
        </w:tc>
        <w:tc>
          <w:tcPr>
            <w:tcW w:w="2268" w:type="dxa"/>
            <w:vAlign w:val="center"/>
          </w:tcPr>
          <w:p w14:paraId="6660B8E4">
            <w:pPr>
              <w:pStyle w:val="16"/>
            </w:pPr>
            <w:r>
              <w:t>年度工作计划</w:t>
            </w:r>
          </w:p>
        </w:tc>
      </w:tr>
      <w:tr w14:paraId="7DEA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0826D"/>
        </w:tc>
        <w:tc>
          <w:tcPr>
            <w:tcW w:w="2268" w:type="dxa"/>
            <w:vAlign w:val="center"/>
          </w:tcPr>
          <w:p w14:paraId="37E333C6">
            <w:pPr>
              <w:pStyle w:val="16"/>
            </w:pPr>
            <w:r>
              <w:t>质量指标</w:t>
            </w:r>
          </w:p>
        </w:tc>
        <w:tc>
          <w:tcPr>
            <w:tcW w:w="2835" w:type="dxa"/>
            <w:vAlign w:val="center"/>
          </w:tcPr>
          <w:p w14:paraId="3B39126F">
            <w:pPr>
              <w:pStyle w:val="16"/>
            </w:pPr>
            <w:r>
              <w:t>建档立卡学生接受资助的比例</w:t>
            </w:r>
          </w:p>
        </w:tc>
        <w:tc>
          <w:tcPr>
            <w:tcW w:w="2835" w:type="dxa"/>
            <w:vAlign w:val="center"/>
          </w:tcPr>
          <w:p w14:paraId="453EC41B">
            <w:pPr>
              <w:pStyle w:val="16"/>
            </w:pPr>
            <w:r>
              <w:t>建档立卡学生应助尽助</w:t>
            </w:r>
          </w:p>
        </w:tc>
        <w:tc>
          <w:tcPr>
            <w:tcW w:w="2551" w:type="dxa"/>
            <w:vAlign w:val="center"/>
          </w:tcPr>
          <w:p w14:paraId="079F3461">
            <w:pPr>
              <w:pStyle w:val="16"/>
            </w:pPr>
            <w:r>
              <w:t>100%</w:t>
            </w:r>
          </w:p>
        </w:tc>
        <w:tc>
          <w:tcPr>
            <w:tcW w:w="2268" w:type="dxa"/>
            <w:vAlign w:val="center"/>
          </w:tcPr>
          <w:p w14:paraId="5B04DF6F">
            <w:pPr>
              <w:pStyle w:val="16"/>
            </w:pPr>
            <w:r>
              <w:t>年度工作计划</w:t>
            </w:r>
          </w:p>
        </w:tc>
      </w:tr>
      <w:tr w14:paraId="7706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EDDB6"/>
        </w:tc>
        <w:tc>
          <w:tcPr>
            <w:tcW w:w="2268" w:type="dxa"/>
            <w:vAlign w:val="center"/>
          </w:tcPr>
          <w:p w14:paraId="7CA69178">
            <w:pPr>
              <w:pStyle w:val="16"/>
            </w:pPr>
            <w:r>
              <w:t>时效指标</w:t>
            </w:r>
          </w:p>
        </w:tc>
        <w:tc>
          <w:tcPr>
            <w:tcW w:w="2835" w:type="dxa"/>
            <w:vAlign w:val="center"/>
          </w:tcPr>
          <w:p w14:paraId="344F57EA">
            <w:pPr>
              <w:pStyle w:val="16"/>
            </w:pPr>
            <w:r>
              <w:t>资助经费发放及时</w:t>
            </w:r>
          </w:p>
        </w:tc>
        <w:tc>
          <w:tcPr>
            <w:tcW w:w="2835" w:type="dxa"/>
            <w:vAlign w:val="center"/>
          </w:tcPr>
          <w:p w14:paraId="5E1CCE4F">
            <w:pPr>
              <w:pStyle w:val="16"/>
            </w:pPr>
            <w:r>
              <w:t>资助经费发放及时</w:t>
            </w:r>
          </w:p>
        </w:tc>
        <w:tc>
          <w:tcPr>
            <w:tcW w:w="2551" w:type="dxa"/>
            <w:vAlign w:val="center"/>
          </w:tcPr>
          <w:p w14:paraId="3CA3F919">
            <w:pPr>
              <w:pStyle w:val="16"/>
            </w:pPr>
            <w:r>
              <w:t>按文件要求及时发放</w:t>
            </w:r>
          </w:p>
        </w:tc>
        <w:tc>
          <w:tcPr>
            <w:tcW w:w="2268" w:type="dxa"/>
            <w:vAlign w:val="center"/>
          </w:tcPr>
          <w:p w14:paraId="3A07B91E">
            <w:pPr>
              <w:pStyle w:val="16"/>
            </w:pPr>
            <w:r>
              <w:t>年度工作计划</w:t>
            </w:r>
          </w:p>
        </w:tc>
      </w:tr>
      <w:tr w14:paraId="3595D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FE62F"/>
        </w:tc>
        <w:tc>
          <w:tcPr>
            <w:tcW w:w="2268" w:type="dxa"/>
            <w:vAlign w:val="center"/>
          </w:tcPr>
          <w:p w14:paraId="523A8B2A">
            <w:pPr>
              <w:pStyle w:val="16"/>
            </w:pPr>
            <w:r>
              <w:t>成本指标</w:t>
            </w:r>
          </w:p>
        </w:tc>
        <w:tc>
          <w:tcPr>
            <w:tcW w:w="2835" w:type="dxa"/>
            <w:vAlign w:val="center"/>
          </w:tcPr>
          <w:p w14:paraId="203EBB84">
            <w:pPr>
              <w:pStyle w:val="16"/>
            </w:pPr>
            <w:r>
              <w:t>预算控制数</w:t>
            </w:r>
          </w:p>
        </w:tc>
        <w:tc>
          <w:tcPr>
            <w:tcW w:w="2835" w:type="dxa"/>
            <w:vAlign w:val="center"/>
          </w:tcPr>
          <w:p w14:paraId="6EC27473">
            <w:pPr>
              <w:pStyle w:val="16"/>
            </w:pPr>
            <w:r>
              <w:t>不超预算控制数</w:t>
            </w:r>
          </w:p>
        </w:tc>
        <w:tc>
          <w:tcPr>
            <w:tcW w:w="2551" w:type="dxa"/>
            <w:vAlign w:val="center"/>
          </w:tcPr>
          <w:p w14:paraId="798406D6">
            <w:pPr>
              <w:pStyle w:val="16"/>
            </w:pPr>
            <w:r>
              <w:t>≤2000平均2000元/生/年</w:t>
            </w:r>
          </w:p>
        </w:tc>
        <w:tc>
          <w:tcPr>
            <w:tcW w:w="2268" w:type="dxa"/>
            <w:vAlign w:val="center"/>
          </w:tcPr>
          <w:p w14:paraId="371DFB27">
            <w:pPr>
              <w:pStyle w:val="16"/>
            </w:pPr>
            <w:r>
              <w:t>预算文本</w:t>
            </w:r>
          </w:p>
        </w:tc>
      </w:tr>
      <w:tr w14:paraId="64B4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8C45AF">
            <w:pPr>
              <w:pStyle w:val="17"/>
            </w:pPr>
            <w:r>
              <w:t>效益指标</w:t>
            </w:r>
          </w:p>
        </w:tc>
        <w:tc>
          <w:tcPr>
            <w:tcW w:w="2268" w:type="dxa"/>
            <w:vAlign w:val="center"/>
          </w:tcPr>
          <w:p w14:paraId="700FAAA0">
            <w:pPr>
              <w:pStyle w:val="16"/>
            </w:pPr>
            <w:r>
              <w:t>社会效益指标</w:t>
            </w:r>
          </w:p>
        </w:tc>
        <w:tc>
          <w:tcPr>
            <w:tcW w:w="2835" w:type="dxa"/>
            <w:vAlign w:val="center"/>
          </w:tcPr>
          <w:p w14:paraId="5BB00816">
            <w:pPr>
              <w:pStyle w:val="16"/>
            </w:pPr>
            <w:r>
              <w:t>减轻困难学生家庭经济负担</w:t>
            </w:r>
          </w:p>
        </w:tc>
        <w:tc>
          <w:tcPr>
            <w:tcW w:w="2835" w:type="dxa"/>
            <w:vAlign w:val="center"/>
          </w:tcPr>
          <w:p w14:paraId="30F0B52E">
            <w:pPr>
              <w:pStyle w:val="16"/>
            </w:pPr>
            <w:r>
              <w:t>减轻困难学生家庭经济负担，促进社会和谐稳定</w:t>
            </w:r>
          </w:p>
        </w:tc>
        <w:tc>
          <w:tcPr>
            <w:tcW w:w="2551" w:type="dxa"/>
            <w:vAlign w:val="center"/>
          </w:tcPr>
          <w:p w14:paraId="61BE6349">
            <w:pPr>
              <w:pStyle w:val="16"/>
            </w:pPr>
            <w:r>
              <w:t>有效减轻</w:t>
            </w:r>
          </w:p>
        </w:tc>
        <w:tc>
          <w:tcPr>
            <w:tcW w:w="2268" w:type="dxa"/>
            <w:vAlign w:val="center"/>
          </w:tcPr>
          <w:p w14:paraId="3860C35F">
            <w:pPr>
              <w:pStyle w:val="16"/>
            </w:pPr>
            <w:r>
              <w:t>年度工作计划</w:t>
            </w:r>
          </w:p>
        </w:tc>
      </w:tr>
      <w:tr w14:paraId="091D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BFAB90">
            <w:pPr>
              <w:pStyle w:val="17"/>
            </w:pPr>
            <w:r>
              <w:t>满意度指标</w:t>
            </w:r>
          </w:p>
        </w:tc>
        <w:tc>
          <w:tcPr>
            <w:tcW w:w="2268" w:type="dxa"/>
            <w:vAlign w:val="center"/>
          </w:tcPr>
          <w:p w14:paraId="2ED56A8F">
            <w:pPr>
              <w:pStyle w:val="16"/>
            </w:pPr>
            <w:r>
              <w:t>服务对象满意度指标</w:t>
            </w:r>
          </w:p>
        </w:tc>
        <w:tc>
          <w:tcPr>
            <w:tcW w:w="2835" w:type="dxa"/>
            <w:vAlign w:val="center"/>
          </w:tcPr>
          <w:p w14:paraId="4E7E18FA">
            <w:pPr>
              <w:pStyle w:val="16"/>
            </w:pPr>
            <w:r>
              <w:t>受益对象的满意度</w:t>
            </w:r>
          </w:p>
        </w:tc>
        <w:tc>
          <w:tcPr>
            <w:tcW w:w="2835" w:type="dxa"/>
            <w:vAlign w:val="center"/>
          </w:tcPr>
          <w:p w14:paraId="4A7EFE7B">
            <w:pPr>
              <w:pStyle w:val="16"/>
            </w:pPr>
            <w:r>
              <w:t>受益对象的满意度</w:t>
            </w:r>
          </w:p>
        </w:tc>
        <w:tc>
          <w:tcPr>
            <w:tcW w:w="2551" w:type="dxa"/>
            <w:vAlign w:val="center"/>
          </w:tcPr>
          <w:p w14:paraId="388A6715">
            <w:pPr>
              <w:pStyle w:val="16"/>
            </w:pPr>
            <w:r>
              <w:t>≥90%</w:t>
            </w:r>
          </w:p>
        </w:tc>
        <w:tc>
          <w:tcPr>
            <w:tcW w:w="2268" w:type="dxa"/>
            <w:vAlign w:val="center"/>
          </w:tcPr>
          <w:p w14:paraId="24077553">
            <w:pPr>
              <w:pStyle w:val="16"/>
            </w:pPr>
            <w:r>
              <w:t>调查问卷</w:t>
            </w:r>
          </w:p>
        </w:tc>
      </w:tr>
    </w:tbl>
    <w:p w14:paraId="13FF96C5">
      <w:pPr>
        <w:sectPr>
          <w:pgSz w:w="16840" w:h="11900" w:orient="landscape"/>
          <w:pgMar w:top="1361" w:right="1020" w:bottom="1134" w:left="1020" w:header="720" w:footer="720" w:gutter="0"/>
          <w:cols w:space="720" w:num="1"/>
        </w:sectPr>
      </w:pPr>
    </w:p>
    <w:p w14:paraId="086D036E">
      <w:pPr>
        <w:spacing w:before="0" w:after="0"/>
        <w:ind w:firstLine="560"/>
        <w:jc w:val="left"/>
        <w:outlineLvl w:val="9"/>
      </w:pPr>
      <w:r>
        <w:rPr>
          <w:rFonts w:ascii="方正仿宋_GBK" w:hAnsi="方正仿宋_GBK" w:eastAsia="方正仿宋_GBK" w:cs="方正仿宋_GBK"/>
          <w:b/>
          <w:color w:val="000000"/>
          <w:sz w:val="28"/>
        </w:rPr>
        <w:t>23、石财教[2022]10号关于下达省市城乡义务教育补助资金预算的通知(义务生活补）（省）(一中0.36)绩效目标表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BA5D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50CEBB">
            <w:pPr>
              <w:pStyle w:val="14"/>
            </w:pPr>
            <w:r>
              <w:t>绩效目标</w:t>
            </w:r>
          </w:p>
        </w:tc>
        <w:tc>
          <w:tcPr>
            <w:tcW w:w="12756" w:type="dxa"/>
            <w:tcBorders>
              <w:bottom w:val="single" w:color="FFFFFF" w:sz="6" w:space="0"/>
            </w:tcBorders>
            <w:vAlign w:val="center"/>
          </w:tcPr>
          <w:p w14:paraId="261D8004">
            <w:pPr>
              <w:pStyle w:val="16"/>
            </w:pPr>
            <w:r>
              <w:t>1.义务教育家庭经济困难学生生活补助资金，用于帮助家庭经济困难学生。</w:t>
            </w:r>
          </w:p>
        </w:tc>
      </w:tr>
    </w:tbl>
    <w:p w14:paraId="777A8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CA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4EF77E">
            <w:pPr>
              <w:pStyle w:val="14"/>
            </w:pPr>
            <w:r>
              <w:t>一级指标</w:t>
            </w:r>
          </w:p>
        </w:tc>
        <w:tc>
          <w:tcPr>
            <w:tcW w:w="2268" w:type="dxa"/>
            <w:vAlign w:val="center"/>
          </w:tcPr>
          <w:p w14:paraId="60251C43">
            <w:pPr>
              <w:pStyle w:val="14"/>
            </w:pPr>
            <w:r>
              <w:t>二级指标</w:t>
            </w:r>
          </w:p>
        </w:tc>
        <w:tc>
          <w:tcPr>
            <w:tcW w:w="2835" w:type="dxa"/>
            <w:vAlign w:val="center"/>
          </w:tcPr>
          <w:p w14:paraId="040F5A8C">
            <w:pPr>
              <w:pStyle w:val="14"/>
            </w:pPr>
            <w:r>
              <w:t>三级指标</w:t>
            </w:r>
          </w:p>
        </w:tc>
        <w:tc>
          <w:tcPr>
            <w:tcW w:w="2835" w:type="dxa"/>
            <w:vAlign w:val="center"/>
          </w:tcPr>
          <w:p w14:paraId="0444356E">
            <w:pPr>
              <w:pStyle w:val="14"/>
            </w:pPr>
            <w:r>
              <w:t>绩效指标描述</w:t>
            </w:r>
          </w:p>
        </w:tc>
        <w:tc>
          <w:tcPr>
            <w:tcW w:w="2551" w:type="dxa"/>
            <w:vAlign w:val="center"/>
          </w:tcPr>
          <w:p w14:paraId="17A161E2">
            <w:pPr>
              <w:pStyle w:val="14"/>
            </w:pPr>
            <w:r>
              <w:t>指标值</w:t>
            </w:r>
          </w:p>
        </w:tc>
        <w:tc>
          <w:tcPr>
            <w:tcW w:w="2268" w:type="dxa"/>
            <w:vAlign w:val="center"/>
          </w:tcPr>
          <w:p w14:paraId="1BCB1154">
            <w:pPr>
              <w:pStyle w:val="14"/>
            </w:pPr>
            <w:r>
              <w:t>指标值确定依据</w:t>
            </w:r>
          </w:p>
        </w:tc>
      </w:tr>
      <w:tr w14:paraId="195A83C5">
        <w:tblPrEx>
          <w:tblCellMar>
            <w:top w:w="0" w:type="dxa"/>
            <w:left w:w="108" w:type="dxa"/>
            <w:bottom w:w="0" w:type="dxa"/>
            <w:right w:w="108" w:type="dxa"/>
          </w:tblCellMar>
        </w:tblPrEx>
        <w:trPr>
          <w:trHeight w:val="397" w:hRule="atLeast"/>
          <w:jc w:val="center"/>
        </w:trPr>
        <w:tc>
          <w:tcPr>
            <w:tcW w:w="1417" w:type="dxa"/>
            <w:vMerge w:val="restart"/>
            <w:vAlign w:val="center"/>
          </w:tcPr>
          <w:p w14:paraId="29851A60">
            <w:pPr>
              <w:pStyle w:val="17"/>
            </w:pPr>
            <w:r>
              <w:t>产出指标</w:t>
            </w:r>
          </w:p>
        </w:tc>
        <w:tc>
          <w:tcPr>
            <w:tcW w:w="2268" w:type="dxa"/>
            <w:vAlign w:val="center"/>
          </w:tcPr>
          <w:p w14:paraId="7F4B00D9">
            <w:pPr>
              <w:pStyle w:val="16"/>
            </w:pPr>
            <w:r>
              <w:t>数量指标</w:t>
            </w:r>
          </w:p>
        </w:tc>
        <w:tc>
          <w:tcPr>
            <w:tcW w:w="2835" w:type="dxa"/>
            <w:vAlign w:val="center"/>
          </w:tcPr>
          <w:p w14:paraId="454B1656">
            <w:pPr>
              <w:pStyle w:val="16"/>
            </w:pPr>
            <w:r>
              <w:t>受助学生数量</w:t>
            </w:r>
          </w:p>
        </w:tc>
        <w:tc>
          <w:tcPr>
            <w:tcW w:w="2835" w:type="dxa"/>
            <w:vAlign w:val="center"/>
          </w:tcPr>
          <w:p w14:paraId="111CB9F0">
            <w:pPr>
              <w:pStyle w:val="16"/>
            </w:pPr>
            <w:r>
              <w:t>享受资助的学生人数</w:t>
            </w:r>
          </w:p>
        </w:tc>
        <w:tc>
          <w:tcPr>
            <w:tcW w:w="2551" w:type="dxa"/>
            <w:vAlign w:val="center"/>
          </w:tcPr>
          <w:p w14:paraId="13EA566E">
            <w:pPr>
              <w:pStyle w:val="16"/>
            </w:pPr>
            <w:r>
              <w:t>≥30人</w:t>
            </w:r>
          </w:p>
        </w:tc>
        <w:tc>
          <w:tcPr>
            <w:tcW w:w="2268" w:type="dxa"/>
            <w:vAlign w:val="center"/>
          </w:tcPr>
          <w:p w14:paraId="0102E497">
            <w:pPr>
              <w:pStyle w:val="16"/>
            </w:pPr>
            <w:r>
              <w:t>发放记录</w:t>
            </w:r>
          </w:p>
        </w:tc>
      </w:tr>
      <w:tr w14:paraId="77CD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06C53"/>
        </w:tc>
        <w:tc>
          <w:tcPr>
            <w:tcW w:w="2268" w:type="dxa"/>
            <w:vAlign w:val="center"/>
          </w:tcPr>
          <w:p w14:paraId="2B397D03">
            <w:pPr>
              <w:pStyle w:val="16"/>
            </w:pPr>
            <w:r>
              <w:t>质量指标</w:t>
            </w:r>
          </w:p>
        </w:tc>
        <w:tc>
          <w:tcPr>
            <w:tcW w:w="2835" w:type="dxa"/>
            <w:vAlign w:val="center"/>
          </w:tcPr>
          <w:p w14:paraId="446420AC">
            <w:pPr>
              <w:pStyle w:val="16"/>
            </w:pPr>
            <w:r>
              <w:t>义务段困难学生接受比例</w:t>
            </w:r>
          </w:p>
        </w:tc>
        <w:tc>
          <w:tcPr>
            <w:tcW w:w="2835" w:type="dxa"/>
            <w:vAlign w:val="center"/>
          </w:tcPr>
          <w:p w14:paraId="6EE63473">
            <w:pPr>
              <w:pStyle w:val="16"/>
            </w:pPr>
            <w:r>
              <w:t>义务段困难学生应助尽助</w:t>
            </w:r>
          </w:p>
        </w:tc>
        <w:tc>
          <w:tcPr>
            <w:tcW w:w="2551" w:type="dxa"/>
            <w:vAlign w:val="center"/>
          </w:tcPr>
          <w:p w14:paraId="3AC8ACF4">
            <w:pPr>
              <w:pStyle w:val="16"/>
            </w:pPr>
            <w:r>
              <w:t>100%</w:t>
            </w:r>
          </w:p>
        </w:tc>
        <w:tc>
          <w:tcPr>
            <w:tcW w:w="2268" w:type="dxa"/>
            <w:vAlign w:val="center"/>
          </w:tcPr>
          <w:p w14:paraId="2B9E58D5">
            <w:pPr>
              <w:pStyle w:val="16"/>
            </w:pPr>
            <w:r>
              <w:t>发放记录</w:t>
            </w:r>
          </w:p>
        </w:tc>
      </w:tr>
      <w:tr w14:paraId="6EC4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4D87D"/>
        </w:tc>
        <w:tc>
          <w:tcPr>
            <w:tcW w:w="2268" w:type="dxa"/>
            <w:vAlign w:val="center"/>
          </w:tcPr>
          <w:p w14:paraId="7FC6B72A">
            <w:pPr>
              <w:pStyle w:val="16"/>
            </w:pPr>
            <w:r>
              <w:t>时效指标</w:t>
            </w:r>
          </w:p>
        </w:tc>
        <w:tc>
          <w:tcPr>
            <w:tcW w:w="2835" w:type="dxa"/>
            <w:vAlign w:val="center"/>
          </w:tcPr>
          <w:p w14:paraId="04459B19">
            <w:pPr>
              <w:pStyle w:val="16"/>
            </w:pPr>
            <w:r>
              <w:t>资助经费及时发放</w:t>
            </w:r>
          </w:p>
        </w:tc>
        <w:tc>
          <w:tcPr>
            <w:tcW w:w="2835" w:type="dxa"/>
            <w:vAlign w:val="center"/>
          </w:tcPr>
          <w:p w14:paraId="7C60D178">
            <w:pPr>
              <w:pStyle w:val="16"/>
            </w:pPr>
            <w:r>
              <w:t>资助经费及时发放</w:t>
            </w:r>
          </w:p>
        </w:tc>
        <w:tc>
          <w:tcPr>
            <w:tcW w:w="2551" w:type="dxa"/>
            <w:vAlign w:val="center"/>
          </w:tcPr>
          <w:p w14:paraId="0FA48643">
            <w:pPr>
              <w:pStyle w:val="16"/>
            </w:pPr>
            <w:r>
              <w:t>按文件要求及时发放</w:t>
            </w:r>
          </w:p>
        </w:tc>
        <w:tc>
          <w:tcPr>
            <w:tcW w:w="2268" w:type="dxa"/>
            <w:vAlign w:val="center"/>
          </w:tcPr>
          <w:p w14:paraId="19AE3BAB">
            <w:pPr>
              <w:pStyle w:val="16"/>
            </w:pPr>
            <w:r>
              <w:t>发放记录</w:t>
            </w:r>
          </w:p>
        </w:tc>
      </w:tr>
      <w:tr w14:paraId="2F30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7E6F04"/>
        </w:tc>
        <w:tc>
          <w:tcPr>
            <w:tcW w:w="2268" w:type="dxa"/>
            <w:vAlign w:val="center"/>
          </w:tcPr>
          <w:p w14:paraId="595406EE">
            <w:pPr>
              <w:pStyle w:val="16"/>
            </w:pPr>
            <w:r>
              <w:t>成本指标</w:t>
            </w:r>
          </w:p>
        </w:tc>
        <w:tc>
          <w:tcPr>
            <w:tcW w:w="2835" w:type="dxa"/>
            <w:vAlign w:val="center"/>
          </w:tcPr>
          <w:p w14:paraId="5F14DCBA">
            <w:pPr>
              <w:pStyle w:val="16"/>
            </w:pPr>
            <w:r>
              <w:t>资助标准达标率</w:t>
            </w:r>
          </w:p>
        </w:tc>
        <w:tc>
          <w:tcPr>
            <w:tcW w:w="2835" w:type="dxa"/>
            <w:vAlign w:val="center"/>
          </w:tcPr>
          <w:p w14:paraId="0F75FC26">
            <w:pPr>
              <w:pStyle w:val="16"/>
            </w:pPr>
            <w:r>
              <w:t>每生1250元/生/年</w:t>
            </w:r>
          </w:p>
        </w:tc>
        <w:tc>
          <w:tcPr>
            <w:tcW w:w="2551" w:type="dxa"/>
            <w:vAlign w:val="center"/>
          </w:tcPr>
          <w:p w14:paraId="1E161515">
            <w:pPr>
              <w:pStyle w:val="16"/>
            </w:pPr>
            <w:r>
              <w:t>100%</w:t>
            </w:r>
          </w:p>
        </w:tc>
        <w:tc>
          <w:tcPr>
            <w:tcW w:w="2268" w:type="dxa"/>
            <w:vAlign w:val="center"/>
          </w:tcPr>
          <w:p w14:paraId="5E695505">
            <w:pPr>
              <w:pStyle w:val="16"/>
            </w:pPr>
            <w:r>
              <w:t>发放记录</w:t>
            </w:r>
          </w:p>
        </w:tc>
      </w:tr>
      <w:tr w14:paraId="542C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AAA3A9">
            <w:pPr>
              <w:pStyle w:val="17"/>
            </w:pPr>
            <w:r>
              <w:t>效益指标</w:t>
            </w:r>
          </w:p>
        </w:tc>
        <w:tc>
          <w:tcPr>
            <w:tcW w:w="2268" w:type="dxa"/>
            <w:vAlign w:val="center"/>
          </w:tcPr>
          <w:p w14:paraId="1B2FA879">
            <w:pPr>
              <w:pStyle w:val="16"/>
            </w:pPr>
            <w:r>
              <w:t>社会效益指标</w:t>
            </w:r>
          </w:p>
        </w:tc>
        <w:tc>
          <w:tcPr>
            <w:tcW w:w="2835" w:type="dxa"/>
            <w:vAlign w:val="center"/>
          </w:tcPr>
          <w:p w14:paraId="63F6AD73">
            <w:pPr>
              <w:pStyle w:val="16"/>
            </w:pPr>
            <w:r>
              <w:t>学生资助项目受益人口数量</w:t>
            </w:r>
          </w:p>
        </w:tc>
        <w:tc>
          <w:tcPr>
            <w:tcW w:w="2835" w:type="dxa"/>
            <w:vAlign w:val="center"/>
          </w:tcPr>
          <w:p w14:paraId="20C4DB32">
            <w:pPr>
              <w:pStyle w:val="16"/>
            </w:pPr>
            <w:r>
              <w:t>学生资助项目受益人口数量</w:t>
            </w:r>
          </w:p>
        </w:tc>
        <w:tc>
          <w:tcPr>
            <w:tcW w:w="2551" w:type="dxa"/>
            <w:vAlign w:val="center"/>
          </w:tcPr>
          <w:p w14:paraId="7C2EA9E2">
            <w:pPr>
              <w:pStyle w:val="16"/>
            </w:pPr>
            <w:r>
              <w:t>≥30%</w:t>
            </w:r>
          </w:p>
        </w:tc>
        <w:tc>
          <w:tcPr>
            <w:tcW w:w="2268" w:type="dxa"/>
            <w:vAlign w:val="center"/>
          </w:tcPr>
          <w:p w14:paraId="3BC403AF">
            <w:pPr>
              <w:pStyle w:val="16"/>
            </w:pPr>
            <w:r>
              <w:t>发放记录</w:t>
            </w:r>
          </w:p>
        </w:tc>
      </w:tr>
      <w:tr w14:paraId="6DD4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1CCA74">
            <w:pPr>
              <w:pStyle w:val="17"/>
            </w:pPr>
            <w:r>
              <w:t>满意度指标</w:t>
            </w:r>
          </w:p>
        </w:tc>
        <w:tc>
          <w:tcPr>
            <w:tcW w:w="2268" w:type="dxa"/>
            <w:vAlign w:val="center"/>
          </w:tcPr>
          <w:p w14:paraId="5D50DD47">
            <w:pPr>
              <w:pStyle w:val="16"/>
            </w:pPr>
            <w:r>
              <w:t>服务对象满意度指标</w:t>
            </w:r>
          </w:p>
        </w:tc>
        <w:tc>
          <w:tcPr>
            <w:tcW w:w="2835" w:type="dxa"/>
            <w:vAlign w:val="center"/>
          </w:tcPr>
          <w:p w14:paraId="3A117D6B">
            <w:pPr>
              <w:pStyle w:val="16"/>
            </w:pPr>
            <w:r>
              <w:t>受益学生满意度</w:t>
            </w:r>
          </w:p>
        </w:tc>
        <w:tc>
          <w:tcPr>
            <w:tcW w:w="2835" w:type="dxa"/>
            <w:vAlign w:val="center"/>
          </w:tcPr>
          <w:p w14:paraId="60A28087">
            <w:pPr>
              <w:pStyle w:val="16"/>
            </w:pPr>
            <w:r>
              <w:t>师生对资助工作满意度</w:t>
            </w:r>
          </w:p>
        </w:tc>
        <w:tc>
          <w:tcPr>
            <w:tcW w:w="2551" w:type="dxa"/>
            <w:vAlign w:val="center"/>
          </w:tcPr>
          <w:p w14:paraId="5EF197DA">
            <w:pPr>
              <w:pStyle w:val="16"/>
            </w:pPr>
            <w:r>
              <w:t>≥90%</w:t>
            </w:r>
          </w:p>
        </w:tc>
        <w:tc>
          <w:tcPr>
            <w:tcW w:w="2268" w:type="dxa"/>
            <w:vAlign w:val="center"/>
          </w:tcPr>
          <w:p w14:paraId="797F6415">
            <w:pPr>
              <w:pStyle w:val="16"/>
            </w:pPr>
            <w:r>
              <w:t>调查问卷</w:t>
            </w:r>
          </w:p>
        </w:tc>
      </w:tr>
    </w:tbl>
    <w:p w14:paraId="709A6B0C">
      <w:pPr>
        <w:sectPr>
          <w:pgSz w:w="16840" w:h="11900" w:orient="landscape"/>
          <w:pgMar w:top="1361" w:right="1020" w:bottom="1134" w:left="1020" w:header="720" w:footer="720" w:gutter="0"/>
          <w:cols w:space="720" w:num="1"/>
        </w:sectPr>
      </w:pPr>
    </w:p>
    <w:p w14:paraId="20152AB8">
      <w:pPr>
        <w:spacing w:before="0" w:after="0"/>
        <w:ind w:firstLine="560"/>
        <w:jc w:val="left"/>
        <w:outlineLvl w:val="9"/>
      </w:pPr>
      <w:r>
        <w:rPr>
          <w:rFonts w:ascii="方正仿宋_GBK" w:hAnsi="方正仿宋_GBK" w:eastAsia="方正仿宋_GBK" w:cs="方正仿宋_GBK"/>
          <w:b/>
          <w:color w:val="000000"/>
          <w:sz w:val="28"/>
        </w:rPr>
        <w:t>24、石财教[2022]10号关于下达省市城乡义务教育补助资金预算的通知(义务生活补）（市）(一中4)绩效目标表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6AC9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6D6E14">
            <w:pPr>
              <w:pStyle w:val="14"/>
            </w:pPr>
            <w:r>
              <w:t>绩效目标</w:t>
            </w:r>
          </w:p>
        </w:tc>
        <w:tc>
          <w:tcPr>
            <w:tcW w:w="12756" w:type="dxa"/>
            <w:tcBorders>
              <w:bottom w:val="single" w:color="FFFFFF" w:sz="6" w:space="0"/>
            </w:tcBorders>
            <w:vAlign w:val="center"/>
          </w:tcPr>
          <w:p w14:paraId="299CDADC">
            <w:pPr>
              <w:pStyle w:val="16"/>
            </w:pPr>
            <w:r>
              <w:t>1.义务教育家庭经济困难学生生活补助资金，用于帮助家庭经济困难学生。</w:t>
            </w:r>
            <w:r>
              <w:tab/>
            </w:r>
            <w:r>
              <w:tab/>
            </w:r>
            <w:r>
              <w:tab/>
            </w:r>
            <w:r>
              <w:tab/>
            </w:r>
            <w:r>
              <w:tab/>
            </w:r>
            <w:r>
              <w:tab/>
            </w:r>
            <w:r>
              <w:tab/>
            </w:r>
          </w:p>
        </w:tc>
      </w:tr>
    </w:tbl>
    <w:p w14:paraId="10CF57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81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1C0EF6">
            <w:pPr>
              <w:pStyle w:val="14"/>
            </w:pPr>
            <w:r>
              <w:t>一级指标</w:t>
            </w:r>
          </w:p>
        </w:tc>
        <w:tc>
          <w:tcPr>
            <w:tcW w:w="2268" w:type="dxa"/>
            <w:vAlign w:val="center"/>
          </w:tcPr>
          <w:p w14:paraId="1D2F3BD3">
            <w:pPr>
              <w:pStyle w:val="14"/>
            </w:pPr>
            <w:r>
              <w:t>二级指标</w:t>
            </w:r>
          </w:p>
        </w:tc>
        <w:tc>
          <w:tcPr>
            <w:tcW w:w="2835" w:type="dxa"/>
            <w:vAlign w:val="center"/>
          </w:tcPr>
          <w:p w14:paraId="00C23976">
            <w:pPr>
              <w:pStyle w:val="14"/>
            </w:pPr>
            <w:r>
              <w:t>三级指标</w:t>
            </w:r>
          </w:p>
        </w:tc>
        <w:tc>
          <w:tcPr>
            <w:tcW w:w="2835" w:type="dxa"/>
            <w:vAlign w:val="center"/>
          </w:tcPr>
          <w:p w14:paraId="48D57071">
            <w:pPr>
              <w:pStyle w:val="14"/>
            </w:pPr>
            <w:r>
              <w:t>绩效指标描述</w:t>
            </w:r>
          </w:p>
        </w:tc>
        <w:tc>
          <w:tcPr>
            <w:tcW w:w="2551" w:type="dxa"/>
            <w:vAlign w:val="center"/>
          </w:tcPr>
          <w:p w14:paraId="5B8319A9">
            <w:pPr>
              <w:pStyle w:val="14"/>
            </w:pPr>
            <w:r>
              <w:t>指标值</w:t>
            </w:r>
          </w:p>
        </w:tc>
        <w:tc>
          <w:tcPr>
            <w:tcW w:w="2268" w:type="dxa"/>
            <w:vAlign w:val="center"/>
          </w:tcPr>
          <w:p w14:paraId="291548D0">
            <w:pPr>
              <w:pStyle w:val="14"/>
            </w:pPr>
            <w:r>
              <w:t>指标值确定依据</w:t>
            </w:r>
          </w:p>
        </w:tc>
      </w:tr>
      <w:tr w14:paraId="37BD9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38469A">
            <w:pPr>
              <w:pStyle w:val="17"/>
            </w:pPr>
            <w:r>
              <w:t>产出指标</w:t>
            </w:r>
          </w:p>
        </w:tc>
        <w:tc>
          <w:tcPr>
            <w:tcW w:w="2268" w:type="dxa"/>
            <w:vAlign w:val="center"/>
          </w:tcPr>
          <w:p w14:paraId="732CA3A2">
            <w:pPr>
              <w:pStyle w:val="16"/>
            </w:pPr>
            <w:r>
              <w:t>数量指标</w:t>
            </w:r>
          </w:p>
        </w:tc>
        <w:tc>
          <w:tcPr>
            <w:tcW w:w="2835" w:type="dxa"/>
            <w:vAlign w:val="center"/>
          </w:tcPr>
          <w:p w14:paraId="34DAFD07">
            <w:pPr>
              <w:pStyle w:val="16"/>
            </w:pPr>
            <w:r>
              <w:t>受助学生数量</w:t>
            </w:r>
          </w:p>
        </w:tc>
        <w:tc>
          <w:tcPr>
            <w:tcW w:w="2835" w:type="dxa"/>
            <w:vAlign w:val="center"/>
          </w:tcPr>
          <w:p w14:paraId="3F8C75AF">
            <w:pPr>
              <w:pStyle w:val="16"/>
            </w:pPr>
            <w:r>
              <w:t>享受资助的学生人数</w:t>
            </w:r>
          </w:p>
        </w:tc>
        <w:tc>
          <w:tcPr>
            <w:tcW w:w="2551" w:type="dxa"/>
            <w:vAlign w:val="center"/>
          </w:tcPr>
          <w:p w14:paraId="01647EC7">
            <w:pPr>
              <w:pStyle w:val="16"/>
            </w:pPr>
            <w:r>
              <w:t>≥30人</w:t>
            </w:r>
          </w:p>
        </w:tc>
        <w:tc>
          <w:tcPr>
            <w:tcW w:w="2268" w:type="dxa"/>
            <w:vAlign w:val="center"/>
          </w:tcPr>
          <w:p w14:paraId="002C679A">
            <w:pPr>
              <w:pStyle w:val="16"/>
            </w:pPr>
            <w:r>
              <w:t>发放记录</w:t>
            </w:r>
          </w:p>
        </w:tc>
      </w:tr>
      <w:tr w14:paraId="3561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528DC"/>
        </w:tc>
        <w:tc>
          <w:tcPr>
            <w:tcW w:w="2268" w:type="dxa"/>
            <w:vAlign w:val="center"/>
          </w:tcPr>
          <w:p w14:paraId="67829487">
            <w:pPr>
              <w:pStyle w:val="16"/>
            </w:pPr>
            <w:r>
              <w:t>质量指标</w:t>
            </w:r>
          </w:p>
        </w:tc>
        <w:tc>
          <w:tcPr>
            <w:tcW w:w="2835" w:type="dxa"/>
            <w:vAlign w:val="center"/>
          </w:tcPr>
          <w:p w14:paraId="3D0F1E0D">
            <w:pPr>
              <w:pStyle w:val="16"/>
            </w:pPr>
            <w:r>
              <w:t>义务段困难学生接受比例</w:t>
            </w:r>
          </w:p>
        </w:tc>
        <w:tc>
          <w:tcPr>
            <w:tcW w:w="2835" w:type="dxa"/>
            <w:vAlign w:val="center"/>
          </w:tcPr>
          <w:p w14:paraId="7FA137CB">
            <w:pPr>
              <w:pStyle w:val="16"/>
            </w:pPr>
            <w:r>
              <w:t>义务段困难学生应助尽助</w:t>
            </w:r>
          </w:p>
        </w:tc>
        <w:tc>
          <w:tcPr>
            <w:tcW w:w="2551" w:type="dxa"/>
            <w:vAlign w:val="center"/>
          </w:tcPr>
          <w:p w14:paraId="2DF3F898">
            <w:pPr>
              <w:pStyle w:val="16"/>
            </w:pPr>
            <w:r>
              <w:t>100%</w:t>
            </w:r>
          </w:p>
        </w:tc>
        <w:tc>
          <w:tcPr>
            <w:tcW w:w="2268" w:type="dxa"/>
            <w:vAlign w:val="center"/>
          </w:tcPr>
          <w:p w14:paraId="7AE85FA9">
            <w:pPr>
              <w:pStyle w:val="16"/>
            </w:pPr>
            <w:r>
              <w:t>发放记录</w:t>
            </w:r>
          </w:p>
        </w:tc>
      </w:tr>
      <w:tr w14:paraId="06ED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FE027"/>
        </w:tc>
        <w:tc>
          <w:tcPr>
            <w:tcW w:w="2268" w:type="dxa"/>
            <w:vAlign w:val="center"/>
          </w:tcPr>
          <w:p w14:paraId="36ADDE80">
            <w:pPr>
              <w:pStyle w:val="16"/>
            </w:pPr>
            <w:r>
              <w:t>时效指标</w:t>
            </w:r>
          </w:p>
        </w:tc>
        <w:tc>
          <w:tcPr>
            <w:tcW w:w="2835" w:type="dxa"/>
            <w:vAlign w:val="center"/>
          </w:tcPr>
          <w:p w14:paraId="361B6B07">
            <w:pPr>
              <w:pStyle w:val="16"/>
            </w:pPr>
            <w:r>
              <w:t>资助经费及时发放</w:t>
            </w:r>
          </w:p>
        </w:tc>
        <w:tc>
          <w:tcPr>
            <w:tcW w:w="2835" w:type="dxa"/>
            <w:vAlign w:val="center"/>
          </w:tcPr>
          <w:p w14:paraId="1FA683C0">
            <w:pPr>
              <w:pStyle w:val="16"/>
            </w:pPr>
            <w:r>
              <w:t>资助经费及时发放</w:t>
            </w:r>
          </w:p>
        </w:tc>
        <w:tc>
          <w:tcPr>
            <w:tcW w:w="2551" w:type="dxa"/>
            <w:vAlign w:val="center"/>
          </w:tcPr>
          <w:p w14:paraId="70C0AC29">
            <w:pPr>
              <w:pStyle w:val="16"/>
            </w:pPr>
            <w:r>
              <w:t>按文件要求及时发放</w:t>
            </w:r>
          </w:p>
        </w:tc>
        <w:tc>
          <w:tcPr>
            <w:tcW w:w="2268" w:type="dxa"/>
            <w:vAlign w:val="center"/>
          </w:tcPr>
          <w:p w14:paraId="4CC0E752">
            <w:pPr>
              <w:pStyle w:val="16"/>
            </w:pPr>
            <w:r>
              <w:t>发放记录</w:t>
            </w:r>
          </w:p>
        </w:tc>
      </w:tr>
      <w:tr w14:paraId="609E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5CDE1"/>
        </w:tc>
        <w:tc>
          <w:tcPr>
            <w:tcW w:w="2268" w:type="dxa"/>
            <w:vAlign w:val="center"/>
          </w:tcPr>
          <w:p w14:paraId="189B963B">
            <w:pPr>
              <w:pStyle w:val="16"/>
            </w:pPr>
            <w:r>
              <w:t>成本指标</w:t>
            </w:r>
          </w:p>
        </w:tc>
        <w:tc>
          <w:tcPr>
            <w:tcW w:w="2835" w:type="dxa"/>
            <w:vAlign w:val="center"/>
          </w:tcPr>
          <w:p w14:paraId="6DFB8935">
            <w:pPr>
              <w:pStyle w:val="16"/>
            </w:pPr>
            <w:r>
              <w:t>资助标准达标率</w:t>
            </w:r>
          </w:p>
        </w:tc>
        <w:tc>
          <w:tcPr>
            <w:tcW w:w="2835" w:type="dxa"/>
            <w:vAlign w:val="center"/>
          </w:tcPr>
          <w:p w14:paraId="52C6F511">
            <w:pPr>
              <w:pStyle w:val="16"/>
            </w:pPr>
            <w:r>
              <w:t>每生1250元/生/年</w:t>
            </w:r>
          </w:p>
        </w:tc>
        <w:tc>
          <w:tcPr>
            <w:tcW w:w="2551" w:type="dxa"/>
            <w:vAlign w:val="center"/>
          </w:tcPr>
          <w:p w14:paraId="233C26F8">
            <w:pPr>
              <w:pStyle w:val="16"/>
            </w:pPr>
            <w:r>
              <w:t>100%</w:t>
            </w:r>
          </w:p>
        </w:tc>
        <w:tc>
          <w:tcPr>
            <w:tcW w:w="2268" w:type="dxa"/>
            <w:vAlign w:val="center"/>
          </w:tcPr>
          <w:p w14:paraId="1B6E121E">
            <w:pPr>
              <w:pStyle w:val="16"/>
            </w:pPr>
            <w:r>
              <w:t>发放记录</w:t>
            </w:r>
          </w:p>
        </w:tc>
      </w:tr>
      <w:tr w14:paraId="3B68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2C3DCF">
            <w:pPr>
              <w:pStyle w:val="17"/>
            </w:pPr>
            <w:r>
              <w:t>效益指标</w:t>
            </w:r>
          </w:p>
        </w:tc>
        <w:tc>
          <w:tcPr>
            <w:tcW w:w="2268" w:type="dxa"/>
            <w:vAlign w:val="center"/>
          </w:tcPr>
          <w:p w14:paraId="77EF42E3">
            <w:pPr>
              <w:pStyle w:val="16"/>
            </w:pPr>
            <w:r>
              <w:t>社会效益指标</w:t>
            </w:r>
          </w:p>
        </w:tc>
        <w:tc>
          <w:tcPr>
            <w:tcW w:w="2835" w:type="dxa"/>
            <w:vAlign w:val="center"/>
          </w:tcPr>
          <w:p w14:paraId="64D94090">
            <w:pPr>
              <w:pStyle w:val="16"/>
            </w:pPr>
            <w:r>
              <w:t>学生资助项目受益人口数量</w:t>
            </w:r>
          </w:p>
        </w:tc>
        <w:tc>
          <w:tcPr>
            <w:tcW w:w="2835" w:type="dxa"/>
            <w:vAlign w:val="center"/>
          </w:tcPr>
          <w:p w14:paraId="7FA64701">
            <w:pPr>
              <w:pStyle w:val="16"/>
            </w:pPr>
            <w:r>
              <w:t>学生资助项目受益人口数量</w:t>
            </w:r>
          </w:p>
        </w:tc>
        <w:tc>
          <w:tcPr>
            <w:tcW w:w="2551" w:type="dxa"/>
            <w:vAlign w:val="center"/>
          </w:tcPr>
          <w:p w14:paraId="1180EF20">
            <w:pPr>
              <w:pStyle w:val="16"/>
            </w:pPr>
            <w:r>
              <w:t>≥30%</w:t>
            </w:r>
          </w:p>
        </w:tc>
        <w:tc>
          <w:tcPr>
            <w:tcW w:w="2268" w:type="dxa"/>
            <w:vAlign w:val="center"/>
          </w:tcPr>
          <w:p w14:paraId="3EB37CAE">
            <w:pPr>
              <w:pStyle w:val="16"/>
            </w:pPr>
            <w:r>
              <w:t>发放记录</w:t>
            </w:r>
          </w:p>
        </w:tc>
      </w:tr>
      <w:tr w14:paraId="72D5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5D115C">
            <w:pPr>
              <w:pStyle w:val="17"/>
            </w:pPr>
            <w:r>
              <w:t>满意度指标</w:t>
            </w:r>
          </w:p>
        </w:tc>
        <w:tc>
          <w:tcPr>
            <w:tcW w:w="2268" w:type="dxa"/>
            <w:vAlign w:val="center"/>
          </w:tcPr>
          <w:p w14:paraId="34C9B262">
            <w:pPr>
              <w:pStyle w:val="16"/>
            </w:pPr>
            <w:r>
              <w:t>服务对象满意度指标</w:t>
            </w:r>
          </w:p>
        </w:tc>
        <w:tc>
          <w:tcPr>
            <w:tcW w:w="2835" w:type="dxa"/>
            <w:vAlign w:val="center"/>
          </w:tcPr>
          <w:p w14:paraId="189F74A1">
            <w:pPr>
              <w:pStyle w:val="16"/>
            </w:pPr>
            <w:r>
              <w:t>受益学生满意度</w:t>
            </w:r>
          </w:p>
        </w:tc>
        <w:tc>
          <w:tcPr>
            <w:tcW w:w="2835" w:type="dxa"/>
            <w:vAlign w:val="center"/>
          </w:tcPr>
          <w:p w14:paraId="2B06F647">
            <w:pPr>
              <w:pStyle w:val="16"/>
            </w:pPr>
            <w:r>
              <w:t>师生对资助工作满意度</w:t>
            </w:r>
          </w:p>
        </w:tc>
        <w:tc>
          <w:tcPr>
            <w:tcW w:w="2551" w:type="dxa"/>
            <w:vAlign w:val="center"/>
          </w:tcPr>
          <w:p w14:paraId="4731DE89">
            <w:pPr>
              <w:pStyle w:val="16"/>
            </w:pPr>
            <w:r>
              <w:t>≥90%</w:t>
            </w:r>
          </w:p>
        </w:tc>
        <w:tc>
          <w:tcPr>
            <w:tcW w:w="2268" w:type="dxa"/>
            <w:vAlign w:val="center"/>
          </w:tcPr>
          <w:p w14:paraId="04251715">
            <w:pPr>
              <w:pStyle w:val="16"/>
            </w:pPr>
            <w:r>
              <w:t>调查问卷</w:t>
            </w:r>
          </w:p>
        </w:tc>
      </w:tr>
    </w:tbl>
    <w:p w14:paraId="24D76C42">
      <w:pPr>
        <w:sectPr>
          <w:pgSz w:w="16840" w:h="11900" w:orient="landscape"/>
          <w:pgMar w:top="1361" w:right="1020" w:bottom="1134" w:left="1020" w:header="720" w:footer="720" w:gutter="0"/>
          <w:cols w:space="720" w:num="1"/>
        </w:sectPr>
      </w:pPr>
    </w:p>
    <w:p w14:paraId="6F5C9A68">
      <w:pPr>
        <w:spacing w:before="0" w:after="0"/>
        <w:ind w:firstLine="560"/>
        <w:jc w:val="left"/>
        <w:outlineLvl w:val="9"/>
      </w:pPr>
      <w:r>
        <w:rPr>
          <w:rFonts w:ascii="方正仿宋_GBK" w:hAnsi="方正仿宋_GBK" w:eastAsia="方正仿宋_GBK" w:cs="方正仿宋_GBK"/>
          <w:b/>
          <w:color w:val="000000"/>
          <w:sz w:val="28"/>
        </w:rPr>
        <w:t>25、石财教[2022]113号冀财教【2022】179号-关于提前下达2023年城乡义务教育中央补助经费预算的通知-困难生生活补（中央195）绩效目标表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D42D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05913B">
            <w:pPr>
              <w:pStyle w:val="14"/>
            </w:pPr>
            <w:r>
              <w:t>绩效目标</w:t>
            </w:r>
          </w:p>
        </w:tc>
        <w:tc>
          <w:tcPr>
            <w:tcW w:w="12756" w:type="dxa"/>
            <w:tcBorders>
              <w:bottom w:val="single" w:color="FFFFFF" w:sz="6" w:space="0"/>
            </w:tcBorders>
            <w:vAlign w:val="center"/>
          </w:tcPr>
          <w:p w14:paraId="5FDFA49F">
            <w:pPr>
              <w:pStyle w:val="16"/>
            </w:pPr>
            <w:r>
              <w:t>1.通过义务教育家庭经济困难学生生活补助资金，帮助受助学生的生活费开支</w:t>
            </w:r>
          </w:p>
        </w:tc>
      </w:tr>
    </w:tbl>
    <w:p w14:paraId="57D381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56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C21773">
            <w:pPr>
              <w:pStyle w:val="14"/>
            </w:pPr>
            <w:r>
              <w:t>一级指标</w:t>
            </w:r>
          </w:p>
        </w:tc>
        <w:tc>
          <w:tcPr>
            <w:tcW w:w="2268" w:type="dxa"/>
            <w:vAlign w:val="center"/>
          </w:tcPr>
          <w:p w14:paraId="39ED4FE1">
            <w:pPr>
              <w:pStyle w:val="14"/>
            </w:pPr>
            <w:r>
              <w:t>二级指标</w:t>
            </w:r>
          </w:p>
        </w:tc>
        <w:tc>
          <w:tcPr>
            <w:tcW w:w="2835" w:type="dxa"/>
            <w:vAlign w:val="center"/>
          </w:tcPr>
          <w:p w14:paraId="06C6C3A5">
            <w:pPr>
              <w:pStyle w:val="14"/>
            </w:pPr>
            <w:r>
              <w:t>三级指标</w:t>
            </w:r>
          </w:p>
        </w:tc>
        <w:tc>
          <w:tcPr>
            <w:tcW w:w="2835" w:type="dxa"/>
            <w:vAlign w:val="center"/>
          </w:tcPr>
          <w:p w14:paraId="5E804514">
            <w:pPr>
              <w:pStyle w:val="14"/>
            </w:pPr>
            <w:r>
              <w:t>绩效指标描述</w:t>
            </w:r>
          </w:p>
        </w:tc>
        <w:tc>
          <w:tcPr>
            <w:tcW w:w="2551" w:type="dxa"/>
            <w:vAlign w:val="center"/>
          </w:tcPr>
          <w:p w14:paraId="2460955E">
            <w:pPr>
              <w:pStyle w:val="14"/>
            </w:pPr>
            <w:r>
              <w:t>指标值</w:t>
            </w:r>
          </w:p>
        </w:tc>
        <w:tc>
          <w:tcPr>
            <w:tcW w:w="2268" w:type="dxa"/>
            <w:vAlign w:val="center"/>
          </w:tcPr>
          <w:p w14:paraId="67BD501C">
            <w:pPr>
              <w:pStyle w:val="14"/>
            </w:pPr>
            <w:r>
              <w:t>指标值确定依据</w:t>
            </w:r>
          </w:p>
        </w:tc>
      </w:tr>
      <w:tr w14:paraId="3D69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565202">
            <w:pPr>
              <w:pStyle w:val="17"/>
            </w:pPr>
            <w:r>
              <w:t>产出指标</w:t>
            </w:r>
          </w:p>
        </w:tc>
        <w:tc>
          <w:tcPr>
            <w:tcW w:w="2268" w:type="dxa"/>
            <w:vAlign w:val="center"/>
          </w:tcPr>
          <w:p w14:paraId="5FA9D652">
            <w:pPr>
              <w:pStyle w:val="16"/>
            </w:pPr>
            <w:r>
              <w:t>数量指标</w:t>
            </w:r>
          </w:p>
        </w:tc>
        <w:tc>
          <w:tcPr>
            <w:tcW w:w="2835" w:type="dxa"/>
            <w:vAlign w:val="center"/>
          </w:tcPr>
          <w:p w14:paraId="12824A93">
            <w:pPr>
              <w:pStyle w:val="16"/>
            </w:pPr>
            <w:r>
              <w:t>受助学生数</w:t>
            </w:r>
          </w:p>
        </w:tc>
        <w:tc>
          <w:tcPr>
            <w:tcW w:w="2835" w:type="dxa"/>
            <w:vAlign w:val="center"/>
          </w:tcPr>
          <w:p w14:paraId="5C17A38E">
            <w:pPr>
              <w:pStyle w:val="16"/>
            </w:pPr>
            <w:r>
              <w:t>全年资助学生数</w:t>
            </w:r>
          </w:p>
        </w:tc>
        <w:tc>
          <w:tcPr>
            <w:tcW w:w="2551" w:type="dxa"/>
            <w:vAlign w:val="center"/>
          </w:tcPr>
          <w:p w14:paraId="06F69E4F">
            <w:pPr>
              <w:pStyle w:val="16"/>
            </w:pPr>
            <w:r>
              <w:t>≥46人</w:t>
            </w:r>
          </w:p>
        </w:tc>
        <w:tc>
          <w:tcPr>
            <w:tcW w:w="2268" w:type="dxa"/>
            <w:vAlign w:val="center"/>
          </w:tcPr>
          <w:p w14:paraId="43B9EEB9">
            <w:pPr>
              <w:pStyle w:val="16"/>
            </w:pPr>
            <w:r>
              <w:t>年度工作计划</w:t>
            </w:r>
          </w:p>
        </w:tc>
      </w:tr>
      <w:tr w14:paraId="675B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3DC78"/>
        </w:tc>
        <w:tc>
          <w:tcPr>
            <w:tcW w:w="2268" w:type="dxa"/>
            <w:vAlign w:val="center"/>
          </w:tcPr>
          <w:p w14:paraId="7669F58D">
            <w:pPr>
              <w:pStyle w:val="16"/>
            </w:pPr>
            <w:r>
              <w:t>质量指标</w:t>
            </w:r>
          </w:p>
        </w:tc>
        <w:tc>
          <w:tcPr>
            <w:tcW w:w="2835" w:type="dxa"/>
            <w:vAlign w:val="center"/>
          </w:tcPr>
          <w:p w14:paraId="4FD6BB38">
            <w:pPr>
              <w:pStyle w:val="16"/>
            </w:pPr>
            <w:r>
              <w:t>建档立卡学生接受资助的比例</w:t>
            </w:r>
          </w:p>
        </w:tc>
        <w:tc>
          <w:tcPr>
            <w:tcW w:w="2835" w:type="dxa"/>
            <w:vAlign w:val="center"/>
          </w:tcPr>
          <w:p w14:paraId="7D09F4C4">
            <w:pPr>
              <w:pStyle w:val="16"/>
            </w:pPr>
            <w:r>
              <w:t>建档立卡学生应助尽助</w:t>
            </w:r>
          </w:p>
        </w:tc>
        <w:tc>
          <w:tcPr>
            <w:tcW w:w="2551" w:type="dxa"/>
            <w:vAlign w:val="center"/>
          </w:tcPr>
          <w:p w14:paraId="6A93D75D">
            <w:pPr>
              <w:pStyle w:val="16"/>
            </w:pPr>
            <w:r>
              <w:t>100%</w:t>
            </w:r>
          </w:p>
        </w:tc>
        <w:tc>
          <w:tcPr>
            <w:tcW w:w="2268" w:type="dxa"/>
            <w:vAlign w:val="center"/>
          </w:tcPr>
          <w:p w14:paraId="2F4523B8">
            <w:pPr>
              <w:pStyle w:val="16"/>
            </w:pPr>
            <w:r>
              <w:t>年度工作计划</w:t>
            </w:r>
          </w:p>
        </w:tc>
      </w:tr>
      <w:tr w14:paraId="5AFA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08074"/>
        </w:tc>
        <w:tc>
          <w:tcPr>
            <w:tcW w:w="2268" w:type="dxa"/>
            <w:vAlign w:val="center"/>
          </w:tcPr>
          <w:p w14:paraId="4C52A919">
            <w:pPr>
              <w:pStyle w:val="16"/>
            </w:pPr>
            <w:r>
              <w:t>时效指标</w:t>
            </w:r>
          </w:p>
        </w:tc>
        <w:tc>
          <w:tcPr>
            <w:tcW w:w="2835" w:type="dxa"/>
            <w:vAlign w:val="center"/>
          </w:tcPr>
          <w:p w14:paraId="0E62C4EE">
            <w:pPr>
              <w:pStyle w:val="16"/>
            </w:pPr>
            <w:r>
              <w:t>资助经费及时发放</w:t>
            </w:r>
          </w:p>
        </w:tc>
        <w:tc>
          <w:tcPr>
            <w:tcW w:w="2835" w:type="dxa"/>
            <w:vAlign w:val="center"/>
          </w:tcPr>
          <w:p w14:paraId="5A0B02E2">
            <w:pPr>
              <w:pStyle w:val="16"/>
            </w:pPr>
            <w:r>
              <w:t>资助经费及时发放</w:t>
            </w:r>
          </w:p>
        </w:tc>
        <w:tc>
          <w:tcPr>
            <w:tcW w:w="2551" w:type="dxa"/>
            <w:vAlign w:val="center"/>
          </w:tcPr>
          <w:p w14:paraId="4DA6BCB2">
            <w:pPr>
              <w:pStyle w:val="16"/>
            </w:pPr>
            <w:r>
              <w:t>按文件要求及时发放</w:t>
            </w:r>
          </w:p>
        </w:tc>
        <w:tc>
          <w:tcPr>
            <w:tcW w:w="2268" w:type="dxa"/>
            <w:vAlign w:val="center"/>
          </w:tcPr>
          <w:p w14:paraId="41BB27AB">
            <w:pPr>
              <w:pStyle w:val="16"/>
            </w:pPr>
            <w:r>
              <w:t>年度工作计划</w:t>
            </w:r>
          </w:p>
        </w:tc>
      </w:tr>
      <w:tr w14:paraId="209E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68327"/>
        </w:tc>
        <w:tc>
          <w:tcPr>
            <w:tcW w:w="2268" w:type="dxa"/>
            <w:vAlign w:val="center"/>
          </w:tcPr>
          <w:p w14:paraId="6DD1A4FD">
            <w:pPr>
              <w:pStyle w:val="16"/>
            </w:pPr>
            <w:r>
              <w:t>成本指标</w:t>
            </w:r>
          </w:p>
        </w:tc>
        <w:tc>
          <w:tcPr>
            <w:tcW w:w="2835" w:type="dxa"/>
            <w:vAlign w:val="center"/>
          </w:tcPr>
          <w:p w14:paraId="0FF637F4">
            <w:pPr>
              <w:pStyle w:val="16"/>
            </w:pPr>
            <w:r>
              <w:t>预算成本数</w:t>
            </w:r>
          </w:p>
        </w:tc>
        <w:tc>
          <w:tcPr>
            <w:tcW w:w="2835" w:type="dxa"/>
            <w:vAlign w:val="center"/>
          </w:tcPr>
          <w:p w14:paraId="768BB783">
            <w:pPr>
              <w:pStyle w:val="16"/>
            </w:pPr>
            <w:r>
              <w:t>不超预算控制数</w:t>
            </w:r>
          </w:p>
        </w:tc>
        <w:tc>
          <w:tcPr>
            <w:tcW w:w="2551" w:type="dxa"/>
            <w:vAlign w:val="center"/>
          </w:tcPr>
          <w:p w14:paraId="4563F3C6">
            <w:pPr>
              <w:pStyle w:val="16"/>
            </w:pPr>
            <w:r>
              <w:t>≤1250元/人/年</w:t>
            </w:r>
          </w:p>
        </w:tc>
        <w:tc>
          <w:tcPr>
            <w:tcW w:w="2268" w:type="dxa"/>
            <w:vAlign w:val="center"/>
          </w:tcPr>
          <w:p w14:paraId="6C1A9C37">
            <w:pPr>
              <w:pStyle w:val="16"/>
            </w:pPr>
            <w:r>
              <w:t>预算文本</w:t>
            </w:r>
          </w:p>
        </w:tc>
      </w:tr>
      <w:tr w14:paraId="3FFC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08A110">
            <w:pPr>
              <w:pStyle w:val="17"/>
            </w:pPr>
            <w:r>
              <w:t>效益指标</w:t>
            </w:r>
          </w:p>
        </w:tc>
        <w:tc>
          <w:tcPr>
            <w:tcW w:w="2268" w:type="dxa"/>
            <w:vAlign w:val="center"/>
          </w:tcPr>
          <w:p w14:paraId="4859933E">
            <w:pPr>
              <w:pStyle w:val="16"/>
            </w:pPr>
            <w:r>
              <w:t>社会效益指标</w:t>
            </w:r>
          </w:p>
        </w:tc>
        <w:tc>
          <w:tcPr>
            <w:tcW w:w="2835" w:type="dxa"/>
            <w:vAlign w:val="center"/>
          </w:tcPr>
          <w:p w14:paraId="5DDF1668">
            <w:pPr>
              <w:pStyle w:val="16"/>
            </w:pPr>
            <w:r>
              <w:t>有效缓解困难学生就学压力</w:t>
            </w:r>
          </w:p>
        </w:tc>
        <w:tc>
          <w:tcPr>
            <w:tcW w:w="2835" w:type="dxa"/>
            <w:vAlign w:val="center"/>
          </w:tcPr>
          <w:p w14:paraId="3A64FD47">
            <w:pPr>
              <w:pStyle w:val="16"/>
            </w:pPr>
            <w:r>
              <w:t>有效缓解困难学生就学压力</w:t>
            </w:r>
          </w:p>
        </w:tc>
        <w:tc>
          <w:tcPr>
            <w:tcW w:w="2551" w:type="dxa"/>
            <w:vAlign w:val="center"/>
          </w:tcPr>
          <w:p w14:paraId="6CF1A1C4">
            <w:pPr>
              <w:pStyle w:val="16"/>
            </w:pPr>
            <w:r>
              <w:t>有效缓解较上升</w:t>
            </w:r>
          </w:p>
        </w:tc>
        <w:tc>
          <w:tcPr>
            <w:tcW w:w="2268" w:type="dxa"/>
            <w:vAlign w:val="center"/>
          </w:tcPr>
          <w:p w14:paraId="7E5EFBFF">
            <w:pPr>
              <w:pStyle w:val="16"/>
            </w:pPr>
            <w:r>
              <w:t>年度工作计划</w:t>
            </w:r>
          </w:p>
        </w:tc>
      </w:tr>
      <w:tr w14:paraId="7130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61ABC2">
            <w:pPr>
              <w:pStyle w:val="17"/>
            </w:pPr>
            <w:r>
              <w:t>满意度指标</w:t>
            </w:r>
          </w:p>
        </w:tc>
        <w:tc>
          <w:tcPr>
            <w:tcW w:w="2268" w:type="dxa"/>
            <w:vAlign w:val="center"/>
          </w:tcPr>
          <w:p w14:paraId="1020A3E4">
            <w:pPr>
              <w:pStyle w:val="16"/>
            </w:pPr>
            <w:r>
              <w:t>服务对象满意度指标</w:t>
            </w:r>
          </w:p>
        </w:tc>
        <w:tc>
          <w:tcPr>
            <w:tcW w:w="2835" w:type="dxa"/>
            <w:vAlign w:val="center"/>
          </w:tcPr>
          <w:p w14:paraId="0D0DF607">
            <w:pPr>
              <w:pStyle w:val="16"/>
            </w:pPr>
            <w:r>
              <w:t>受益对象满意度</w:t>
            </w:r>
          </w:p>
        </w:tc>
        <w:tc>
          <w:tcPr>
            <w:tcW w:w="2835" w:type="dxa"/>
            <w:vAlign w:val="center"/>
          </w:tcPr>
          <w:p w14:paraId="74603B5C">
            <w:pPr>
              <w:pStyle w:val="16"/>
            </w:pPr>
            <w:r>
              <w:t>受益对象满意度</w:t>
            </w:r>
          </w:p>
        </w:tc>
        <w:tc>
          <w:tcPr>
            <w:tcW w:w="2551" w:type="dxa"/>
            <w:vAlign w:val="center"/>
          </w:tcPr>
          <w:p w14:paraId="689D895B">
            <w:pPr>
              <w:pStyle w:val="16"/>
            </w:pPr>
            <w:r>
              <w:t>≥90%</w:t>
            </w:r>
          </w:p>
        </w:tc>
        <w:tc>
          <w:tcPr>
            <w:tcW w:w="2268" w:type="dxa"/>
            <w:vAlign w:val="center"/>
          </w:tcPr>
          <w:p w14:paraId="4CBD0EA9">
            <w:pPr>
              <w:pStyle w:val="16"/>
            </w:pPr>
            <w:r>
              <w:t>调查问卷</w:t>
            </w:r>
          </w:p>
        </w:tc>
      </w:tr>
    </w:tbl>
    <w:p w14:paraId="6306FCE5">
      <w:pPr>
        <w:sectPr>
          <w:pgSz w:w="16840" w:h="11900" w:orient="landscape"/>
          <w:pgMar w:top="1361" w:right="1020" w:bottom="1134" w:left="1020" w:header="720" w:footer="720" w:gutter="0"/>
          <w:cols w:space="720" w:num="1"/>
        </w:sectPr>
      </w:pPr>
    </w:p>
    <w:p w14:paraId="20529139">
      <w:pPr>
        <w:spacing w:before="0" w:after="0"/>
        <w:ind w:firstLine="560"/>
        <w:jc w:val="left"/>
        <w:outlineLvl w:val="9"/>
      </w:pPr>
      <w:r>
        <w:rPr>
          <w:rFonts w:ascii="方正仿宋_GBK" w:hAnsi="方正仿宋_GBK" w:eastAsia="方正仿宋_GBK" w:cs="方正仿宋_GBK"/>
          <w:b/>
          <w:color w:val="000000"/>
          <w:sz w:val="28"/>
        </w:rPr>
        <w:t>26、石财教[2022]113号冀财教【2022】179号-关于提前下达2023年城乡义务教育中央补助经费预算的通知-生均公用经费（中央5386）绩效目标表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7C56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35A465">
            <w:pPr>
              <w:pStyle w:val="14"/>
            </w:pPr>
            <w:r>
              <w:t>绩效目标</w:t>
            </w:r>
          </w:p>
        </w:tc>
        <w:tc>
          <w:tcPr>
            <w:tcW w:w="12756" w:type="dxa"/>
            <w:tcBorders>
              <w:bottom w:val="single" w:color="FFFFFF" w:sz="6" w:space="0"/>
            </w:tcBorders>
            <w:vAlign w:val="center"/>
          </w:tcPr>
          <w:p w14:paraId="060A9776">
            <w:pPr>
              <w:pStyle w:val="16"/>
            </w:pPr>
            <w:r>
              <w:t>1.通过义务教育保障机制生均公用，保障学校正常运转，用于日常办公水电暖，购置设备、零星维修等</w:t>
            </w:r>
            <w:r>
              <w:tab/>
            </w:r>
            <w:r>
              <w:tab/>
            </w:r>
            <w:r>
              <w:tab/>
            </w:r>
            <w:r>
              <w:tab/>
            </w:r>
            <w:r>
              <w:tab/>
            </w:r>
          </w:p>
          <w:p w14:paraId="6C2AD67A">
            <w:pPr>
              <w:pStyle w:val="16"/>
            </w:pPr>
          </w:p>
        </w:tc>
      </w:tr>
    </w:tbl>
    <w:p w14:paraId="54635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7E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5D9535">
            <w:pPr>
              <w:pStyle w:val="14"/>
            </w:pPr>
            <w:r>
              <w:t>一级指标</w:t>
            </w:r>
          </w:p>
        </w:tc>
        <w:tc>
          <w:tcPr>
            <w:tcW w:w="2268" w:type="dxa"/>
            <w:vAlign w:val="center"/>
          </w:tcPr>
          <w:p w14:paraId="21F161E7">
            <w:pPr>
              <w:pStyle w:val="14"/>
            </w:pPr>
            <w:r>
              <w:t>二级指标</w:t>
            </w:r>
          </w:p>
        </w:tc>
        <w:tc>
          <w:tcPr>
            <w:tcW w:w="2835" w:type="dxa"/>
            <w:vAlign w:val="center"/>
          </w:tcPr>
          <w:p w14:paraId="379A1BDA">
            <w:pPr>
              <w:pStyle w:val="14"/>
            </w:pPr>
            <w:r>
              <w:t>三级指标</w:t>
            </w:r>
          </w:p>
        </w:tc>
        <w:tc>
          <w:tcPr>
            <w:tcW w:w="2835" w:type="dxa"/>
            <w:vAlign w:val="center"/>
          </w:tcPr>
          <w:p w14:paraId="37C28CB0">
            <w:pPr>
              <w:pStyle w:val="14"/>
            </w:pPr>
            <w:r>
              <w:t>绩效指标描述</w:t>
            </w:r>
          </w:p>
        </w:tc>
        <w:tc>
          <w:tcPr>
            <w:tcW w:w="2551" w:type="dxa"/>
            <w:vAlign w:val="center"/>
          </w:tcPr>
          <w:p w14:paraId="2272B5A3">
            <w:pPr>
              <w:pStyle w:val="14"/>
            </w:pPr>
            <w:r>
              <w:t>指标值</w:t>
            </w:r>
          </w:p>
        </w:tc>
        <w:tc>
          <w:tcPr>
            <w:tcW w:w="2268" w:type="dxa"/>
            <w:vAlign w:val="center"/>
          </w:tcPr>
          <w:p w14:paraId="45BC9166">
            <w:pPr>
              <w:pStyle w:val="14"/>
            </w:pPr>
            <w:r>
              <w:t>指标值确定依据</w:t>
            </w:r>
          </w:p>
        </w:tc>
      </w:tr>
      <w:tr w14:paraId="7513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079A2F">
            <w:pPr>
              <w:pStyle w:val="17"/>
            </w:pPr>
            <w:r>
              <w:t>产出指标</w:t>
            </w:r>
          </w:p>
        </w:tc>
        <w:tc>
          <w:tcPr>
            <w:tcW w:w="2268" w:type="dxa"/>
            <w:vAlign w:val="center"/>
          </w:tcPr>
          <w:p w14:paraId="262C1D6E">
            <w:pPr>
              <w:pStyle w:val="16"/>
            </w:pPr>
            <w:r>
              <w:t>数量指标</w:t>
            </w:r>
          </w:p>
        </w:tc>
        <w:tc>
          <w:tcPr>
            <w:tcW w:w="2835" w:type="dxa"/>
            <w:vAlign w:val="center"/>
          </w:tcPr>
          <w:p w14:paraId="53EDD5FE">
            <w:pPr>
              <w:pStyle w:val="16"/>
            </w:pPr>
            <w:r>
              <w:t>经费保障学生数量</w:t>
            </w:r>
          </w:p>
        </w:tc>
        <w:tc>
          <w:tcPr>
            <w:tcW w:w="2835" w:type="dxa"/>
            <w:vAlign w:val="center"/>
          </w:tcPr>
          <w:p w14:paraId="7E097E54">
            <w:pPr>
              <w:pStyle w:val="16"/>
            </w:pPr>
            <w:r>
              <w:t>经费保障学生数量</w:t>
            </w:r>
          </w:p>
        </w:tc>
        <w:tc>
          <w:tcPr>
            <w:tcW w:w="2551" w:type="dxa"/>
            <w:vAlign w:val="center"/>
          </w:tcPr>
          <w:p w14:paraId="3281E21C">
            <w:pPr>
              <w:pStyle w:val="16"/>
            </w:pPr>
            <w:r>
              <w:t>≥800人</w:t>
            </w:r>
          </w:p>
        </w:tc>
        <w:tc>
          <w:tcPr>
            <w:tcW w:w="2268" w:type="dxa"/>
            <w:vAlign w:val="center"/>
          </w:tcPr>
          <w:p w14:paraId="7CFB76A4">
            <w:pPr>
              <w:pStyle w:val="16"/>
            </w:pPr>
            <w:r>
              <w:t>年度工作计划</w:t>
            </w:r>
          </w:p>
        </w:tc>
      </w:tr>
      <w:tr w14:paraId="5F4A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DA8DE"/>
        </w:tc>
        <w:tc>
          <w:tcPr>
            <w:tcW w:w="2268" w:type="dxa"/>
            <w:vAlign w:val="center"/>
          </w:tcPr>
          <w:p w14:paraId="5E7A8586">
            <w:pPr>
              <w:pStyle w:val="16"/>
            </w:pPr>
            <w:r>
              <w:t>质量指标</w:t>
            </w:r>
          </w:p>
        </w:tc>
        <w:tc>
          <w:tcPr>
            <w:tcW w:w="2835" w:type="dxa"/>
            <w:vAlign w:val="center"/>
          </w:tcPr>
          <w:p w14:paraId="2BDF17E5">
            <w:pPr>
              <w:pStyle w:val="16"/>
            </w:pPr>
            <w:r>
              <w:t>设备购置合格率</w:t>
            </w:r>
          </w:p>
        </w:tc>
        <w:tc>
          <w:tcPr>
            <w:tcW w:w="2835" w:type="dxa"/>
            <w:vAlign w:val="center"/>
          </w:tcPr>
          <w:p w14:paraId="0195910E">
            <w:pPr>
              <w:pStyle w:val="16"/>
            </w:pPr>
            <w:r>
              <w:t>购置设备质量合格率</w:t>
            </w:r>
          </w:p>
        </w:tc>
        <w:tc>
          <w:tcPr>
            <w:tcW w:w="2551" w:type="dxa"/>
            <w:vAlign w:val="center"/>
          </w:tcPr>
          <w:p w14:paraId="1F360F14">
            <w:pPr>
              <w:pStyle w:val="16"/>
            </w:pPr>
            <w:r>
              <w:t>≥95%</w:t>
            </w:r>
          </w:p>
        </w:tc>
        <w:tc>
          <w:tcPr>
            <w:tcW w:w="2268" w:type="dxa"/>
            <w:vAlign w:val="center"/>
          </w:tcPr>
          <w:p w14:paraId="5A39C5A5">
            <w:pPr>
              <w:pStyle w:val="16"/>
            </w:pPr>
            <w:r>
              <w:t>年度工作计划</w:t>
            </w:r>
          </w:p>
        </w:tc>
      </w:tr>
      <w:tr w14:paraId="3524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38669"/>
        </w:tc>
        <w:tc>
          <w:tcPr>
            <w:tcW w:w="2268" w:type="dxa"/>
            <w:vAlign w:val="center"/>
          </w:tcPr>
          <w:p w14:paraId="3013024F">
            <w:pPr>
              <w:pStyle w:val="16"/>
            </w:pPr>
            <w:r>
              <w:t>时效指标</w:t>
            </w:r>
          </w:p>
        </w:tc>
        <w:tc>
          <w:tcPr>
            <w:tcW w:w="2835" w:type="dxa"/>
            <w:vAlign w:val="center"/>
          </w:tcPr>
          <w:p w14:paraId="713ADACB">
            <w:pPr>
              <w:pStyle w:val="16"/>
            </w:pPr>
            <w:r>
              <w:t>资金支出时间</w:t>
            </w:r>
          </w:p>
        </w:tc>
        <w:tc>
          <w:tcPr>
            <w:tcW w:w="2835" w:type="dxa"/>
            <w:vAlign w:val="center"/>
          </w:tcPr>
          <w:p w14:paraId="76942846">
            <w:pPr>
              <w:pStyle w:val="16"/>
            </w:pPr>
            <w:r>
              <w:t>资金支出时间</w:t>
            </w:r>
          </w:p>
        </w:tc>
        <w:tc>
          <w:tcPr>
            <w:tcW w:w="2551" w:type="dxa"/>
            <w:vAlign w:val="center"/>
          </w:tcPr>
          <w:p w14:paraId="53FF2644">
            <w:pPr>
              <w:pStyle w:val="16"/>
            </w:pPr>
            <w:r>
              <w:t>12月中旬之前</w:t>
            </w:r>
          </w:p>
        </w:tc>
        <w:tc>
          <w:tcPr>
            <w:tcW w:w="2268" w:type="dxa"/>
            <w:vAlign w:val="center"/>
          </w:tcPr>
          <w:p w14:paraId="4F61A0ED">
            <w:pPr>
              <w:pStyle w:val="16"/>
            </w:pPr>
            <w:r>
              <w:t>年度工作计划</w:t>
            </w:r>
          </w:p>
        </w:tc>
      </w:tr>
      <w:tr w14:paraId="775D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B5D2A"/>
        </w:tc>
        <w:tc>
          <w:tcPr>
            <w:tcW w:w="2268" w:type="dxa"/>
            <w:vAlign w:val="center"/>
          </w:tcPr>
          <w:p w14:paraId="1EAA9EFA">
            <w:pPr>
              <w:pStyle w:val="16"/>
            </w:pPr>
            <w:r>
              <w:t>成本指标</w:t>
            </w:r>
          </w:p>
        </w:tc>
        <w:tc>
          <w:tcPr>
            <w:tcW w:w="2835" w:type="dxa"/>
            <w:vAlign w:val="center"/>
          </w:tcPr>
          <w:p w14:paraId="27EA41D9">
            <w:pPr>
              <w:pStyle w:val="16"/>
            </w:pPr>
            <w:r>
              <w:t>预算控制成本</w:t>
            </w:r>
          </w:p>
        </w:tc>
        <w:tc>
          <w:tcPr>
            <w:tcW w:w="2835" w:type="dxa"/>
            <w:vAlign w:val="center"/>
          </w:tcPr>
          <w:p w14:paraId="3A6657D4">
            <w:pPr>
              <w:pStyle w:val="16"/>
            </w:pPr>
            <w:r>
              <w:t>不超预算控制数</w:t>
            </w:r>
          </w:p>
        </w:tc>
        <w:tc>
          <w:tcPr>
            <w:tcW w:w="2551" w:type="dxa"/>
            <w:vAlign w:val="center"/>
          </w:tcPr>
          <w:p w14:paraId="3ACBB504">
            <w:pPr>
              <w:pStyle w:val="16"/>
            </w:pPr>
            <w:r>
              <w:t>≤137.93万元</w:t>
            </w:r>
          </w:p>
        </w:tc>
        <w:tc>
          <w:tcPr>
            <w:tcW w:w="2268" w:type="dxa"/>
            <w:vAlign w:val="center"/>
          </w:tcPr>
          <w:p w14:paraId="343A2C2F">
            <w:pPr>
              <w:pStyle w:val="16"/>
            </w:pPr>
            <w:r>
              <w:t>预算文本</w:t>
            </w:r>
          </w:p>
        </w:tc>
      </w:tr>
      <w:tr w14:paraId="6F01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6FDFF5">
            <w:pPr>
              <w:pStyle w:val="17"/>
            </w:pPr>
            <w:r>
              <w:t>效益指标</w:t>
            </w:r>
          </w:p>
        </w:tc>
        <w:tc>
          <w:tcPr>
            <w:tcW w:w="2268" w:type="dxa"/>
            <w:vAlign w:val="center"/>
          </w:tcPr>
          <w:p w14:paraId="637BF0C4">
            <w:pPr>
              <w:pStyle w:val="16"/>
            </w:pPr>
            <w:r>
              <w:t>社会效益指标</w:t>
            </w:r>
          </w:p>
        </w:tc>
        <w:tc>
          <w:tcPr>
            <w:tcW w:w="2835" w:type="dxa"/>
            <w:vAlign w:val="center"/>
          </w:tcPr>
          <w:p w14:paraId="669862A0">
            <w:pPr>
              <w:pStyle w:val="16"/>
            </w:pPr>
            <w:r>
              <w:t>改善师生教学条件</w:t>
            </w:r>
          </w:p>
        </w:tc>
        <w:tc>
          <w:tcPr>
            <w:tcW w:w="2835" w:type="dxa"/>
            <w:vAlign w:val="center"/>
          </w:tcPr>
          <w:p w14:paraId="4AE25121">
            <w:pPr>
              <w:pStyle w:val="16"/>
            </w:pPr>
            <w:r>
              <w:t>改善师生教学条件</w:t>
            </w:r>
          </w:p>
        </w:tc>
        <w:tc>
          <w:tcPr>
            <w:tcW w:w="2551" w:type="dxa"/>
            <w:vAlign w:val="center"/>
          </w:tcPr>
          <w:p w14:paraId="397A92C2">
            <w:pPr>
              <w:pStyle w:val="16"/>
            </w:pPr>
            <w:r>
              <w:t>较上年提升</w:t>
            </w:r>
          </w:p>
        </w:tc>
        <w:tc>
          <w:tcPr>
            <w:tcW w:w="2268" w:type="dxa"/>
            <w:vAlign w:val="center"/>
          </w:tcPr>
          <w:p w14:paraId="13D72DCB">
            <w:pPr>
              <w:pStyle w:val="16"/>
            </w:pPr>
            <w:r>
              <w:t>年度工作计划</w:t>
            </w:r>
          </w:p>
        </w:tc>
      </w:tr>
      <w:tr w14:paraId="5DA0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705648">
            <w:pPr>
              <w:pStyle w:val="17"/>
            </w:pPr>
            <w:r>
              <w:t>满意度指标</w:t>
            </w:r>
          </w:p>
        </w:tc>
        <w:tc>
          <w:tcPr>
            <w:tcW w:w="2268" w:type="dxa"/>
            <w:vAlign w:val="center"/>
          </w:tcPr>
          <w:p w14:paraId="2B2A6E94">
            <w:pPr>
              <w:pStyle w:val="16"/>
            </w:pPr>
            <w:r>
              <w:t>服务对象满意度指标</w:t>
            </w:r>
          </w:p>
        </w:tc>
        <w:tc>
          <w:tcPr>
            <w:tcW w:w="2835" w:type="dxa"/>
            <w:vAlign w:val="center"/>
          </w:tcPr>
          <w:p w14:paraId="3B9EDB29">
            <w:pPr>
              <w:pStyle w:val="16"/>
            </w:pPr>
            <w:r>
              <w:t>师生满意度</w:t>
            </w:r>
          </w:p>
        </w:tc>
        <w:tc>
          <w:tcPr>
            <w:tcW w:w="2835" w:type="dxa"/>
            <w:vAlign w:val="center"/>
          </w:tcPr>
          <w:p w14:paraId="15A014C6">
            <w:pPr>
              <w:pStyle w:val="16"/>
            </w:pPr>
            <w:r>
              <w:t>师生对当年项目的满意情况</w:t>
            </w:r>
          </w:p>
        </w:tc>
        <w:tc>
          <w:tcPr>
            <w:tcW w:w="2551" w:type="dxa"/>
            <w:vAlign w:val="center"/>
          </w:tcPr>
          <w:p w14:paraId="7BE00CD1">
            <w:pPr>
              <w:pStyle w:val="16"/>
            </w:pPr>
            <w:r>
              <w:t>≥90%</w:t>
            </w:r>
          </w:p>
        </w:tc>
        <w:tc>
          <w:tcPr>
            <w:tcW w:w="2268" w:type="dxa"/>
            <w:vAlign w:val="center"/>
          </w:tcPr>
          <w:p w14:paraId="648C2597">
            <w:pPr>
              <w:pStyle w:val="16"/>
            </w:pPr>
            <w:r>
              <w:t>调查问卷</w:t>
            </w:r>
          </w:p>
        </w:tc>
      </w:tr>
    </w:tbl>
    <w:p w14:paraId="3BB0A183">
      <w:pPr>
        <w:sectPr>
          <w:pgSz w:w="16840" w:h="11900" w:orient="landscape"/>
          <w:pgMar w:top="1361" w:right="1020" w:bottom="1134" w:left="1020" w:header="720" w:footer="720" w:gutter="0"/>
          <w:cols w:space="720" w:num="1"/>
        </w:sectPr>
      </w:pPr>
    </w:p>
    <w:p w14:paraId="378D1E0A">
      <w:pPr>
        <w:spacing w:before="0" w:after="0"/>
        <w:ind w:firstLine="560"/>
        <w:jc w:val="left"/>
        <w:outlineLvl w:val="9"/>
      </w:pPr>
      <w:r>
        <w:rPr>
          <w:rFonts w:ascii="方正仿宋_GBK" w:hAnsi="方正仿宋_GBK" w:eastAsia="方正仿宋_GBK" w:cs="方正仿宋_GBK"/>
          <w:b/>
          <w:color w:val="000000"/>
          <w:sz w:val="28"/>
        </w:rPr>
        <w:t>27、石财教[2022]114号冀财教[2022]162号-关于提前下达2023年城乡义务教育省级补助资金预算的通知-困难生活补（省77）绩效目标表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19FE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CD00DE">
            <w:pPr>
              <w:pStyle w:val="14"/>
            </w:pPr>
            <w:r>
              <w:t>绩效目标</w:t>
            </w:r>
          </w:p>
        </w:tc>
        <w:tc>
          <w:tcPr>
            <w:tcW w:w="12756" w:type="dxa"/>
            <w:tcBorders>
              <w:bottom w:val="single" w:color="FFFFFF" w:sz="6" w:space="0"/>
            </w:tcBorders>
            <w:vAlign w:val="center"/>
          </w:tcPr>
          <w:p w14:paraId="3067E2F4">
            <w:pPr>
              <w:pStyle w:val="16"/>
            </w:pPr>
            <w:r>
              <w:t>1.通过义务教育家庭经济困难学生生活补助资金，帮助受助学生的生活费开支</w:t>
            </w:r>
          </w:p>
        </w:tc>
      </w:tr>
    </w:tbl>
    <w:p w14:paraId="77B87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E4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E8BFE4">
            <w:pPr>
              <w:pStyle w:val="14"/>
            </w:pPr>
            <w:r>
              <w:t>一级指标</w:t>
            </w:r>
          </w:p>
        </w:tc>
        <w:tc>
          <w:tcPr>
            <w:tcW w:w="2268" w:type="dxa"/>
            <w:vAlign w:val="center"/>
          </w:tcPr>
          <w:p w14:paraId="439F100A">
            <w:pPr>
              <w:pStyle w:val="14"/>
            </w:pPr>
            <w:r>
              <w:t>二级指标</w:t>
            </w:r>
          </w:p>
        </w:tc>
        <w:tc>
          <w:tcPr>
            <w:tcW w:w="2835" w:type="dxa"/>
            <w:vAlign w:val="center"/>
          </w:tcPr>
          <w:p w14:paraId="3504D4EF">
            <w:pPr>
              <w:pStyle w:val="14"/>
            </w:pPr>
            <w:r>
              <w:t>三级指标</w:t>
            </w:r>
          </w:p>
        </w:tc>
        <w:tc>
          <w:tcPr>
            <w:tcW w:w="2835" w:type="dxa"/>
            <w:vAlign w:val="center"/>
          </w:tcPr>
          <w:p w14:paraId="5E0AEA6E">
            <w:pPr>
              <w:pStyle w:val="14"/>
            </w:pPr>
            <w:r>
              <w:t>绩效指标描述</w:t>
            </w:r>
          </w:p>
        </w:tc>
        <w:tc>
          <w:tcPr>
            <w:tcW w:w="2551" w:type="dxa"/>
            <w:vAlign w:val="center"/>
          </w:tcPr>
          <w:p w14:paraId="7423BC6E">
            <w:pPr>
              <w:pStyle w:val="14"/>
            </w:pPr>
            <w:r>
              <w:t>指标值</w:t>
            </w:r>
          </w:p>
        </w:tc>
        <w:tc>
          <w:tcPr>
            <w:tcW w:w="2268" w:type="dxa"/>
            <w:vAlign w:val="center"/>
          </w:tcPr>
          <w:p w14:paraId="1562250A">
            <w:pPr>
              <w:pStyle w:val="14"/>
            </w:pPr>
            <w:r>
              <w:t>指标值确定依据</w:t>
            </w:r>
          </w:p>
        </w:tc>
      </w:tr>
      <w:tr w14:paraId="3179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4A9A92">
            <w:pPr>
              <w:pStyle w:val="17"/>
            </w:pPr>
            <w:r>
              <w:t>产出指标</w:t>
            </w:r>
          </w:p>
        </w:tc>
        <w:tc>
          <w:tcPr>
            <w:tcW w:w="2268" w:type="dxa"/>
            <w:vAlign w:val="center"/>
          </w:tcPr>
          <w:p w14:paraId="4560B8A5">
            <w:pPr>
              <w:pStyle w:val="16"/>
            </w:pPr>
            <w:r>
              <w:t>数量指标</w:t>
            </w:r>
          </w:p>
        </w:tc>
        <w:tc>
          <w:tcPr>
            <w:tcW w:w="2835" w:type="dxa"/>
            <w:vAlign w:val="center"/>
          </w:tcPr>
          <w:p w14:paraId="2859489F">
            <w:pPr>
              <w:pStyle w:val="16"/>
            </w:pPr>
            <w:r>
              <w:t>受助学生数</w:t>
            </w:r>
          </w:p>
        </w:tc>
        <w:tc>
          <w:tcPr>
            <w:tcW w:w="2835" w:type="dxa"/>
            <w:vAlign w:val="center"/>
          </w:tcPr>
          <w:p w14:paraId="36361AD3">
            <w:pPr>
              <w:pStyle w:val="16"/>
            </w:pPr>
            <w:r>
              <w:t>全年资助学生数</w:t>
            </w:r>
          </w:p>
        </w:tc>
        <w:tc>
          <w:tcPr>
            <w:tcW w:w="2551" w:type="dxa"/>
            <w:vAlign w:val="center"/>
          </w:tcPr>
          <w:p w14:paraId="0B3E13B4">
            <w:pPr>
              <w:pStyle w:val="16"/>
            </w:pPr>
            <w:r>
              <w:t>≥46人</w:t>
            </w:r>
          </w:p>
        </w:tc>
        <w:tc>
          <w:tcPr>
            <w:tcW w:w="2268" w:type="dxa"/>
            <w:vAlign w:val="center"/>
          </w:tcPr>
          <w:p w14:paraId="6E29E360">
            <w:pPr>
              <w:pStyle w:val="16"/>
            </w:pPr>
            <w:r>
              <w:t>年度工作计划</w:t>
            </w:r>
          </w:p>
        </w:tc>
      </w:tr>
      <w:tr w14:paraId="4E4B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D86BA"/>
        </w:tc>
        <w:tc>
          <w:tcPr>
            <w:tcW w:w="2268" w:type="dxa"/>
            <w:vAlign w:val="center"/>
          </w:tcPr>
          <w:p w14:paraId="540F9681">
            <w:pPr>
              <w:pStyle w:val="16"/>
            </w:pPr>
            <w:r>
              <w:t>质量指标</w:t>
            </w:r>
          </w:p>
        </w:tc>
        <w:tc>
          <w:tcPr>
            <w:tcW w:w="2835" w:type="dxa"/>
            <w:vAlign w:val="center"/>
          </w:tcPr>
          <w:p w14:paraId="2C49ACF9">
            <w:pPr>
              <w:pStyle w:val="16"/>
            </w:pPr>
            <w:r>
              <w:t>建档立卡学生接受资助的比例</w:t>
            </w:r>
          </w:p>
        </w:tc>
        <w:tc>
          <w:tcPr>
            <w:tcW w:w="2835" w:type="dxa"/>
            <w:vAlign w:val="center"/>
          </w:tcPr>
          <w:p w14:paraId="747A8B76">
            <w:pPr>
              <w:pStyle w:val="16"/>
            </w:pPr>
            <w:r>
              <w:t>建档立卡学生应助尽助</w:t>
            </w:r>
          </w:p>
        </w:tc>
        <w:tc>
          <w:tcPr>
            <w:tcW w:w="2551" w:type="dxa"/>
            <w:vAlign w:val="center"/>
          </w:tcPr>
          <w:p w14:paraId="3F4BAB4D">
            <w:pPr>
              <w:pStyle w:val="16"/>
            </w:pPr>
            <w:r>
              <w:t>100%</w:t>
            </w:r>
          </w:p>
        </w:tc>
        <w:tc>
          <w:tcPr>
            <w:tcW w:w="2268" w:type="dxa"/>
            <w:vAlign w:val="center"/>
          </w:tcPr>
          <w:p w14:paraId="2E5A2E50">
            <w:pPr>
              <w:pStyle w:val="16"/>
            </w:pPr>
            <w:r>
              <w:t>年度工作计划</w:t>
            </w:r>
          </w:p>
        </w:tc>
      </w:tr>
      <w:tr w14:paraId="5110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2AEDA"/>
        </w:tc>
        <w:tc>
          <w:tcPr>
            <w:tcW w:w="2268" w:type="dxa"/>
            <w:vAlign w:val="center"/>
          </w:tcPr>
          <w:p w14:paraId="413DC0B6">
            <w:pPr>
              <w:pStyle w:val="16"/>
            </w:pPr>
            <w:r>
              <w:t>时效指标</w:t>
            </w:r>
          </w:p>
        </w:tc>
        <w:tc>
          <w:tcPr>
            <w:tcW w:w="2835" w:type="dxa"/>
            <w:vAlign w:val="center"/>
          </w:tcPr>
          <w:p w14:paraId="335F5BE5">
            <w:pPr>
              <w:pStyle w:val="16"/>
            </w:pPr>
            <w:r>
              <w:t>资助经费及时发放</w:t>
            </w:r>
          </w:p>
        </w:tc>
        <w:tc>
          <w:tcPr>
            <w:tcW w:w="2835" w:type="dxa"/>
            <w:vAlign w:val="center"/>
          </w:tcPr>
          <w:p w14:paraId="1354FC85">
            <w:pPr>
              <w:pStyle w:val="16"/>
            </w:pPr>
            <w:r>
              <w:t>资助经费及时发放</w:t>
            </w:r>
          </w:p>
        </w:tc>
        <w:tc>
          <w:tcPr>
            <w:tcW w:w="2551" w:type="dxa"/>
            <w:vAlign w:val="center"/>
          </w:tcPr>
          <w:p w14:paraId="2344CFB5">
            <w:pPr>
              <w:pStyle w:val="16"/>
            </w:pPr>
            <w:r>
              <w:t>按文件要求及时发放</w:t>
            </w:r>
          </w:p>
        </w:tc>
        <w:tc>
          <w:tcPr>
            <w:tcW w:w="2268" w:type="dxa"/>
            <w:vAlign w:val="center"/>
          </w:tcPr>
          <w:p w14:paraId="749BC5F1">
            <w:pPr>
              <w:pStyle w:val="16"/>
            </w:pPr>
            <w:r>
              <w:t>年度工作计划</w:t>
            </w:r>
          </w:p>
        </w:tc>
      </w:tr>
      <w:tr w14:paraId="1287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B4221"/>
        </w:tc>
        <w:tc>
          <w:tcPr>
            <w:tcW w:w="2268" w:type="dxa"/>
            <w:vAlign w:val="center"/>
          </w:tcPr>
          <w:p w14:paraId="0AEB5B91">
            <w:pPr>
              <w:pStyle w:val="16"/>
            </w:pPr>
            <w:r>
              <w:t>成本指标</w:t>
            </w:r>
          </w:p>
        </w:tc>
        <w:tc>
          <w:tcPr>
            <w:tcW w:w="2835" w:type="dxa"/>
            <w:vAlign w:val="center"/>
          </w:tcPr>
          <w:p w14:paraId="37FA6E8B">
            <w:pPr>
              <w:pStyle w:val="16"/>
            </w:pPr>
            <w:r>
              <w:t>预算成本数</w:t>
            </w:r>
          </w:p>
        </w:tc>
        <w:tc>
          <w:tcPr>
            <w:tcW w:w="2835" w:type="dxa"/>
            <w:vAlign w:val="center"/>
          </w:tcPr>
          <w:p w14:paraId="2F5EF1FD">
            <w:pPr>
              <w:pStyle w:val="16"/>
            </w:pPr>
            <w:r>
              <w:t>不超预算控制数</w:t>
            </w:r>
          </w:p>
        </w:tc>
        <w:tc>
          <w:tcPr>
            <w:tcW w:w="2551" w:type="dxa"/>
            <w:vAlign w:val="center"/>
          </w:tcPr>
          <w:p w14:paraId="7FC9BAF3">
            <w:pPr>
              <w:pStyle w:val="16"/>
            </w:pPr>
            <w:r>
              <w:t>≤1250元/人/年</w:t>
            </w:r>
          </w:p>
        </w:tc>
        <w:tc>
          <w:tcPr>
            <w:tcW w:w="2268" w:type="dxa"/>
            <w:vAlign w:val="center"/>
          </w:tcPr>
          <w:p w14:paraId="18B2F48F">
            <w:pPr>
              <w:pStyle w:val="16"/>
            </w:pPr>
            <w:r>
              <w:t>预算文本</w:t>
            </w:r>
          </w:p>
        </w:tc>
      </w:tr>
      <w:tr w14:paraId="164A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85C468">
            <w:pPr>
              <w:pStyle w:val="17"/>
            </w:pPr>
            <w:r>
              <w:t>效益指标</w:t>
            </w:r>
          </w:p>
        </w:tc>
        <w:tc>
          <w:tcPr>
            <w:tcW w:w="2268" w:type="dxa"/>
            <w:vAlign w:val="center"/>
          </w:tcPr>
          <w:p w14:paraId="75E66B0A">
            <w:pPr>
              <w:pStyle w:val="16"/>
            </w:pPr>
            <w:r>
              <w:t>社会效益指标</w:t>
            </w:r>
          </w:p>
        </w:tc>
        <w:tc>
          <w:tcPr>
            <w:tcW w:w="2835" w:type="dxa"/>
            <w:vAlign w:val="center"/>
          </w:tcPr>
          <w:p w14:paraId="0F527956">
            <w:pPr>
              <w:pStyle w:val="16"/>
            </w:pPr>
            <w:r>
              <w:t>有效缓解困难学生就学压力</w:t>
            </w:r>
          </w:p>
        </w:tc>
        <w:tc>
          <w:tcPr>
            <w:tcW w:w="2835" w:type="dxa"/>
            <w:vAlign w:val="center"/>
          </w:tcPr>
          <w:p w14:paraId="37D2CBAC">
            <w:pPr>
              <w:pStyle w:val="16"/>
            </w:pPr>
            <w:r>
              <w:t>有效缓解困难学生就学压力</w:t>
            </w:r>
          </w:p>
        </w:tc>
        <w:tc>
          <w:tcPr>
            <w:tcW w:w="2551" w:type="dxa"/>
            <w:vAlign w:val="center"/>
          </w:tcPr>
          <w:p w14:paraId="6D4DA4C1">
            <w:pPr>
              <w:pStyle w:val="16"/>
            </w:pPr>
            <w:r>
              <w:t>有效缓解较上升</w:t>
            </w:r>
          </w:p>
        </w:tc>
        <w:tc>
          <w:tcPr>
            <w:tcW w:w="2268" w:type="dxa"/>
            <w:vAlign w:val="center"/>
          </w:tcPr>
          <w:p w14:paraId="753A3C5D">
            <w:pPr>
              <w:pStyle w:val="16"/>
            </w:pPr>
            <w:r>
              <w:t>年度工作计划</w:t>
            </w:r>
          </w:p>
        </w:tc>
      </w:tr>
      <w:tr w14:paraId="5E02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D6E2EE">
            <w:pPr>
              <w:pStyle w:val="17"/>
            </w:pPr>
            <w:r>
              <w:t>满意度指标</w:t>
            </w:r>
          </w:p>
        </w:tc>
        <w:tc>
          <w:tcPr>
            <w:tcW w:w="2268" w:type="dxa"/>
            <w:vAlign w:val="center"/>
          </w:tcPr>
          <w:p w14:paraId="5B144238">
            <w:pPr>
              <w:pStyle w:val="16"/>
            </w:pPr>
            <w:r>
              <w:t>服务对象满意度指标</w:t>
            </w:r>
          </w:p>
        </w:tc>
        <w:tc>
          <w:tcPr>
            <w:tcW w:w="2835" w:type="dxa"/>
            <w:vAlign w:val="center"/>
          </w:tcPr>
          <w:p w14:paraId="46ACADFB">
            <w:pPr>
              <w:pStyle w:val="16"/>
            </w:pPr>
            <w:r>
              <w:t>受益对象满意度</w:t>
            </w:r>
          </w:p>
        </w:tc>
        <w:tc>
          <w:tcPr>
            <w:tcW w:w="2835" w:type="dxa"/>
            <w:vAlign w:val="center"/>
          </w:tcPr>
          <w:p w14:paraId="5F104E5E">
            <w:pPr>
              <w:pStyle w:val="16"/>
            </w:pPr>
            <w:r>
              <w:t>受益对象满意度</w:t>
            </w:r>
          </w:p>
        </w:tc>
        <w:tc>
          <w:tcPr>
            <w:tcW w:w="2551" w:type="dxa"/>
            <w:vAlign w:val="center"/>
          </w:tcPr>
          <w:p w14:paraId="3715EDBD">
            <w:pPr>
              <w:pStyle w:val="16"/>
            </w:pPr>
            <w:r>
              <w:t>≥90%</w:t>
            </w:r>
          </w:p>
        </w:tc>
        <w:tc>
          <w:tcPr>
            <w:tcW w:w="2268" w:type="dxa"/>
            <w:vAlign w:val="center"/>
          </w:tcPr>
          <w:p w14:paraId="7787125B">
            <w:pPr>
              <w:pStyle w:val="16"/>
            </w:pPr>
            <w:r>
              <w:t>调查问卷</w:t>
            </w:r>
          </w:p>
        </w:tc>
      </w:tr>
    </w:tbl>
    <w:p w14:paraId="65CC946B">
      <w:pPr>
        <w:sectPr>
          <w:pgSz w:w="16840" w:h="11900" w:orient="landscape"/>
          <w:pgMar w:top="1361" w:right="1020" w:bottom="1134" w:left="1020" w:header="720" w:footer="720" w:gutter="0"/>
          <w:cols w:space="720" w:num="1"/>
        </w:sectPr>
      </w:pPr>
    </w:p>
    <w:p w14:paraId="5AC6E7ED">
      <w:pPr>
        <w:spacing w:before="0" w:after="0"/>
        <w:ind w:firstLine="560"/>
        <w:jc w:val="left"/>
        <w:outlineLvl w:val="9"/>
      </w:pPr>
      <w:r>
        <w:rPr>
          <w:rFonts w:ascii="方正仿宋_GBK" w:hAnsi="方正仿宋_GBK" w:eastAsia="方正仿宋_GBK" w:cs="方正仿宋_GBK"/>
          <w:b/>
          <w:color w:val="000000"/>
          <w:sz w:val="28"/>
        </w:rPr>
        <w:t>28、石财教[2022]43号冀财教[2022]71号关于下达2022年学生资助中央补助经费预算的通知（中央）（普高助学金）（一中）（6.5）绩效目标表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5988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DAB09F">
            <w:pPr>
              <w:pStyle w:val="14"/>
            </w:pPr>
            <w:r>
              <w:t>绩效目标</w:t>
            </w:r>
          </w:p>
        </w:tc>
        <w:tc>
          <w:tcPr>
            <w:tcW w:w="12756" w:type="dxa"/>
            <w:tcBorders>
              <w:bottom w:val="single" w:color="FFFFFF" w:sz="6" w:space="0"/>
            </w:tcBorders>
            <w:vAlign w:val="center"/>
          </w:tcPr>
          <w:p w14:paraId="5597D5D6">
            <w:pPr>
              <w:pStyle w:val="16"/>
            </w:pPr>
            <w:r>
              <w:t>1.用于受助学生的学习和生活费，保障学生的生活和学习条件</w:t>
            </w:r>
            <w:r>
              <w:tab/>
            </w:r>
            <w:r>
              <w:tab/>
            </w:r>
            <w:r>
              <w:tab/>
            </w:r>
            <w:r>
              <w:tab/>
            </w:r>
            <w:r>
              <w:tab/>
            </w:r>
            <w:r>
              <w:tab/>
            </w:r>
          </w:p>
        </w:tc>
      </w:tr>
    </w:tbl>
    <w:p w14:paraId="24856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4E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003DA9">
            <w:pPr>
              <w:pStyle w:val="14"/>
            </w:pPr>
            <w:r>
              <w:t>一级指标</w:t>
            </w:r>
          </w:p>
        </w:tc>
        <w:tc>
          <w:tcPr>
            <w:tcW w:w="2268" w:type="dxa"/>
            <w:vAlign w:val="center"/>
          </w:tcPr>
          <w:p w14:paraId="1B5DF668">
            <w:pPr>
              <w:pStyle w:val="14"/>
            </w:pPr>
            <w:r>
              <w:t>二级指标</w:t>
            </w:r>
          </w:p>
        </w:tc>
        <w:tc>
          <w:tcPr>
            <w:tcW w:w="2835" w:type="dxa"/>
            <w:vAlign w:val="center"/>
          </w:tcPr>
          <w:p w14:paraId="7A86A85C">
            <w:pPr>
              <w:pStyle w:val="14"/>
            </w:pPr>
            <w:r>
              <w:t>三级指标</w:t>
            </w:r>
          </w:p>
        </w:tc>
        <w:tc>
          <w:tcPr>
            <w:tcW w:w="2835" w:type="dxa"/>
            <w:vAlign w:val="center"/>
          </w:tcPr>
          <w:p w14:paraId="12D02B22">
            <w:pPr>
              <w:pStyle w:val="14"/>
            </w:pPr>
            <w:r>
              <w:t>绩效指标描述</w:t>
            </w:r>
          </w:p>
        </w:tc>
        <w:tc>
          <w:tcPr>
            <w:tcW w:w="2551" w:type="dxa"/>
            <w:vAlign w:val="center"/>
          </w:tcPr>
          <w:p w14:paraId="14B25A75">
            <w:pPr>
              <w:pStyle w:val="14"/>
            </w:pPr>
            <w:r>
              <w:t>指标值</w:t>
            </w:r>
          </w:p>
        </w:tc>
        <w:tc>
          <w:tcPr>
            <w:tcW w:w="2268" w:type="dxa"/>
            <w:vAlign w:val="center"/>
          </w:tcPr>
          <w:p w14:paraId="3E3EFC55">
            <w:pPr>
              <w:pStyle w:val="14"/>
            </w:pPr>
            <w:r>
              <w:t>指标值确定依据</w:t>
            </w:r>
          </w:p>
        </w:tc>
      </w:tr>
      <w:tr w14:paraId="4D7B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725E80">
            <w:pPr>
              <w:pStyle w:val="17"/>
            </w:pPr>
            <w:r>
              <w:t>产出指标</w:t>
            </w:r>
          </w:p>
        </w:tc>
        <w:tc>
          <w:tcPr>
            <w:tcW w:w="2268" w:type="dxa"/>
            <w:vAlign w:val="center"/>
          </w:tcPr>
          <w:p w14:paraId="576E141A">
            <w:pPr>
              <w:pStyle w:val="16"/>
            </w:pPr>
            <w:r>
              <w:t>数量指标</w:t>
            </w:r>
          </w:p>
        </w:tc>
        <w:tc>
          <w:tcPr>
            <w:tcW w:w="2835" w:type="dxa"/>
            <w:vAlign w:val="center"/>
          </w:tcPr>
          <w:p w14:paraId="742DAEE1">
            <w:pPr>
              <w:pStyle w:val="16"/>
            </w:pPr>
            <w:r>
              <w:t>受助学生数</w:t>
            </w:r>
          </w:p>
        </w:tc>
        <w:tc>
          <w:tcPr>
            <w:tcW w:w="2835" w:type="dxa"/>
            <w:vAlign w:val="center"/>
          </w:tcPr>
          <w:p w14:paraId="35635AA0">
            <w:pPr>
              <w:pStyle w:val="16"/>
            </w:pPr>
            <w:r>
              <w:t>享受资助的学生人数</w:t>
            </w:r>
          </w:p>
        </w:tc>
        <w:tc>
          <w:tcPr>
            <w:tcW w:w="2551" w:type="dxa"/>
            <w:vAlign w:val="center"/>
          </w:tcPr>
          <w:p w14:paraId="276E49FD">
            <w:pPr>
              <w:pStyle w:val="16"/>
            </w:pPr>
            <w:r>
              <w:t>≥300人</w:t>
            </w:r>
          </w:p>
        </w:tc>
        <w:tc>
          <w:tcPr>
            <w:tcW w:w="2268" w:type="dxa"/>
            <w:vAlign w:val="center"/>
          </w:tcPr>
          <w:p w14:paraId="0E378BA5">
            <w:pPr>
              <w:pStyle w:val="16"/>
            </w:pPr>
            <w:r>
              <w:t>发放记录</w:t>
            </w:r>
          </w:p>
        </w:tc>
      </w:tr>
      <w:tr w14:paraId="17BC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A68A7"/>
        </w:tc>
        <w:tc>
          <w:tcPr>
            <w:tcW w:w="2268" w:type="dxa"/>
            <w:vAlign w:val="center"/>
          </w:tcPr>
          <w:p w14:paraId="535CB752">
            <w:pPr>
              <w:pStyle w:val="16"/>
            </w:pPr>
            <w:r>
              <w:t>质量指标</w:t>
            </w:r>
          </w:p>
        </w:tc>
        <w:tc>
          <w:tcPr>
            <w:tcW w:w="2835" w:type="dxa"/>
            <w:vAlign w:val="center"/>
          </w:tcPr>
          <w:p w14:paraId="540D7BB1">
            <w:pPr>
              <w:pStyle w:val="16"/>
            </w:pPr>
            <w:r>
              <w:t>建档立卡学生接受资助比例</w:t>
            </w:r>
          </w:p>
        </w:tc>
        <w:tc>
          <w:tcPr>
            <w:tcW w:w="2835" w:type="dxa"/>
            <w:vAlign w:val="center"/>
          </w:tcPr>
          <w:p w14:paraId="6F405BA8">
            <w:pPr>
              <w:pStyle w:val="16"/>
            </w:pPr>
            <w:r>
              <w:t>建档立卡学生应助尽助</w:t>
            </w:r>
          </w:p>
        </w:tc>
        <w:tc>
          <w:tcPr>
            <w:tcW w:w="2551" w:type="dxa"/>
            <w:vAlign w:val="center"/>
          </w:tcPr>
          <w:p w14:paraId="3B7FCD54">
            <w:pPr>
              <w:pStyle w:val="16"/>
            </w:pPr>
            <w:r>
              <w:t>100%</w:t>
            </w:r>
          </w:p>
        </w:tc>
        <w:tc>
          <w:tcPr>
            <w:tcW w:w="2268" w:type="dxa"/>
            <w:vAlign w:val="center"/>
          </w:tcPr>
          <w:p w14:paraId="4E2047C6">
            <w:pPr>
              <w:pStyle w:val="16"/>
            </w:pPr>
            <w:r>
              <w:t>发放记录</w:t>
            </w:r>
          </w:p>
        </w:tc>
      </w:tr>
      <w:tr w14:paraId="5E5B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BA54C1"/>
        </w:tc>
        <w:tc>
          <w:tcPr>
            <w:tcW w:w="2268" w:type="dxa"/>
            <w:vAlign w:val="center"/>
          </w:tcPr>
          <w:p w14:paraId="2704A8C0">
            <w:pPr>
              <w:pStyle w:val="16"/>
            </w:pPr>
            <w:r>
              <w:t>时效指标</w:t>
            </w:r>
          </w:p>
        </w:tc>
        <w:tc>
          <w:tcPr>
            <w:tcW w:w="2835" w:type="dxa"/>
            <w:vAlign w:val="center"/>
          </w:tcPr>
          <w:p w14:paraId="153AD037">
            <w:pPr>
              <w:pStyle w:val="16"/>
            </w:pPr>
            <w:r>
              <w:t>资助经费及时发放</w:t>
            </w:r>
          </w:p>
        </w:tc>
        <w:tc>
          <w:tcPr>
            <w:tcW w:w="2835" w:type="dxa"/>
            <w:vAlign w:val="center"/>
          </w:tcPr>
          <w:p w14:paraId="1F467E06">
            <w:pPr>
              <w:pStyle w:val="16"/>
            </w:pPr>
            <w:r>
              <w:t>资助经费及时发放</w:t>
            </w:r>
          </w:p>
        </w:tc>
        <w:tc>
          <w:tcPr>
            <w:tcW w:w="2551" w:type="dxa"/>
            <w:vAlign w:val="center"/>
          </w:tcPr>
          <w:p w14:paraId="1BEE1CB4">
            <w:pPr>
              <w:pStyle w:val="16"/>
            </w:pPr>
            <w:r>
              <w:t>按文件要求及时发放</w:t>
            </w:r>
          </w:p>
        </w:tc>
        <w:tc>
          <w:tcPr>
            <w:tcW w:w="2268" w:type="dxa"/>
            <w:vAlign w:val="center"/>
          </w:tcPr>
          <w:p w14:paraId="6602F7D4">
            <w:pPr>
              <w:pStyle w:val="16"/>
            </w:pPr>
            <w:r>
              <w:t>发放记录</w:t>
            </w:r>
          </w:p>
        </w:tc>
      </w:tr>
      <w:tr w14:paraId="0773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6A237"/>
        </w:tc>
        <w:tc>
          <w:tcPr>
            <w:tcW w:w="2268" w:type="dxa"/>
            <w:vAlign w:val="center"/>
          </w:tcPr>
          <w:p w14:paraId="4431195A">
            <w:pPr>
              <w:pStyle w:val="16"/>
            </w:pPr>
            <w:r>
              <w:t>成本指标</w:t>
            </w:r>
          </w:p>
        </w:tc>
        <w:tc>
          <w:tcPr>
            <w:tcW w:w="2835" w:type="dxa"/>
            <w:vAlign w:val="center"/>
          </w:tcPr>
          <w:p w14:paraId="1416B473">
            <w:pPr>
              <w:pStyle w:val="16"/>
            </w:pPr>
            <w:r>
              <w:t>资助标准达标率</w:t>
            </w:r>
          </w:p>
        </w:tc>
        <w:tc>
          <w:tcPr>
            <w:tcW w:w="2835" w:type="dxa"/>
            <w:vAlign w:val="center"/>
          </w:tcPr>
          <w:p w14:paraId="5C922254">
            <w:pPr>
              <w:pStyle w:val="16"/>
            </w:pPr>
            <w:r>
              <w:t>1500元/2000元/2500元/生/年</w:t>
            </w:r>
          </w:p>
        </w:tc>
        <w:tc>
          <w:tcPr>
            <w:tcW w:w="2551" w:type="dxa"/>
            <w:vAlign w:val="center"/>
          </w:tcPr>
          <w:p w14:paraId="38C1C46E">
            <w:pPr>
              <w:pStyle w:val="16"/>
            </w:pPr>
            <w:r>
              <w:t>100%</w:t>
            </w:r>
          </w:p>
        </w:tc>
        <w:tc>
          <w:tcPr>
            <w:tcW w:w="2268" w:type="dxa"/>
            <w:vAlign w:val="center"/>
          </w:tcPr>
          <w:p w14:paraId="38C89B85">
            <w:pPr>
              <w:pStyle w:val="16"/>
            </w:pPr>
            <w:r>
              <w:t>发放记录</w:t>
            </w:r>
          </w:p>
        </w:tc>
      </w:tr>
      <w:tr w14:paraId="2D3D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7A60CA">
            <w:pPr>
              <w:pStyle w:val="17"/>
            </w:pPr>
            <w:r>
              <w:t>效益指标</w:t>
            </w:r>
          </w:p>
        </w:tc>
        <w:tc>
          <w:tcPr>
            <w:tcW w:w="2268" w:type="dxa"/>
            <w:vAlign w:val="center"/>
          </w:tcPr>
          <w:p w14:paraId="0F515F15">
            <w:pPr>
              <w:pStyle w:val="16"/>
            </w:pPr>
            <w:r>
              <w:t>社会效益指标</w:t>
            </w:r>
          </w:p>
        </w:tc>
        <w:tc>
          <w:tcPr>
            <w:tcW w:w="2835" w:type="dxa"/>
            <w:vAlign w:val="center"/>
          </w:tcPr>
          <w:p w14:paraId="68248022">
            <w:pPr>
              <w:pStyle w:val="16"/>
            </w:pPr>
            <w:r>
              <w:t>学生资助项目受益人口数量</w:t>
            </w:r>
          </w:p>
        </w:tc>
        <w:tc>
          <w:tcPr>
            <w:tcW w:w="2835" w:type="dxa"/>
            <w:vAlign w:val="center"/>
          </w:tcPr>
          <w:p w14:paraId="48DF4281">
            <w:pPr>
              <w:pStyle w:val="16"/>
            </w:pPr>
            <w:r>
              <w:t>学生资助项目受益人口数量</w:t>
            </w:r>
          </w:p>
        </w:tc>
        <w:tc>
          <w:tcPr>
            <w:tcW w:w="2551" w:type="dxa"/>
            <w:vAlign w:val="center"/>
          </w:tcPr>
          <w:p w14:paraId="74F009D7">
            <w:pPr>
              <w:pStyle w:val="16"/>
            </w:pPr>
            <w:r>
              <w:t>≥300人</w:t>
            </w:r>
          </w:p>
        </w:tc>
        <w:tc>
          <w:tcPr>
            <w:tcW w:w="2268" w:type="dxa"/>
            <w:vAlign w:val="center"/>
          </w:tcPr>
          <w:p w14:paraId="021740E0">
            <w:pPr>
              <w:pStyle w:val="16"/>
            </w:pPr>
            <w:r>
              <w:t>发放记录</w:t>
            </w:r>
          </w:p>
        </w:tc>
      </w:tr>
      <w:tr w14:paraId="1810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D0E8D0">
            <w:pPr>
              <w:pStyle w:val="17"/>
            </w:pPr>
            <w:r>
              <w:t>满意度指标</w:t>
            </w:r>
          </w:p>
        </w:tc>
        <w:tc>
          <w:tcPr>
            <w:tcW w:w="2268" w:type="dxa"/>
            <w:vAlign w:val="center"/>
          </w:tcPr>
          <w:p w14:paraId="4B618B8A">
            <w:pPr>
              <w:pStyle w:val="16"/>
            </w:pPr>
            <w:r>
              <w:t>服务对象满意度指标</w:t>
            </w:r>
          </w:p>
        </w:tc>
        <w:tc>
          <w:tcPr>
            <w:tcW w:w="2835" w:type="dxa"/>
            <w:vAlign w:val="center"/>
          </w:tcPr>
          <w:p w14:paraId="7D2C8083">
            <w:pPr>
              <w:pStyle w:val="16"/>
            </w:pPr>
            <w:r>
              <w:t>受益学生满意度</w:t>
            </w:r>
          </w:p>
        </w:tc>
        <w:tc>
          <w:tcPr>
            <w:tcW w:w="2835" w:type="dxa"/>
            <w:vAlign w:val="center"/>
          </w:tcPr>
          <w:p w14:paraId="4AB29F1C">
            <w:pPr>
              <w:pStyle w:val="16"/>
            </w:pPr>
            <w:r>
              <w:t>师生对资助工作满意度</w:t>
            </w:r>
          </w:p>
        </w:tc>
        <w:tc>
          <w:tcPr>
            <w:tcW w:w="2551" w:type="dxa"/>
            <w:vAlign w:val="center"/>
          </w:tcPr>
          <w:p w14:paraId="229955D9">
            <w:pPr>
              <w:pStyle w:val="16"/>
            </w:pPr>
            <w:r>
              <w:t>≥90%</w:t>
            </w:r>
          </w:p>
        </w:tc>
        <w:tc>
          <w:tcPr>
            <w:tcW w:w="2268" w:type="dxa"/>
            <w:vAlign w:val="center"/>
          </w:tcPr>
          <w:p w14:paraId="073F9067">
            <w:pPr>
              <w:pStyle w:val="16"/>
            </w:pPr>
            <w:r>
              <w:t>调查问卷</w:t>
            </w:r>
          </w:p>
        </w:tc>
      </w:tr>
    </w:tbl>
    <w:p w14:paraId="6E534B82">
      <w:pPr>
        <w:sectPr>
          <w:pgSz w:w="16840" w:h="11900" w:orient="landscape"/>
          <w:pgMar w:top="1361" w:right="1020" w:bottom="1134" w:left="1020" w:header="720" w:footer="720" w:gutter="0"/>
          <w:cols w:space="720" w:num="1"/>
        </w:sectPr>
      </w:pPr>
    </w:p>
    <w:p w14:paraId="32E029E5">
      <w:pPr>
        <w:spacing w:before="0" w:after="0"/>
        <w:ind w:firstLine="560"/>
        <w:jc w:val="left"/>
        <w:outlineLvl w:val="9"/>
      </w:pPr>
      <w:r>
        <w:rPr>
          <w:rFonts w:ascii="方正仿宋_GBK" w:hAnsi="方正仿宋_GBK" w:eastAsia="方正仿宋_GBK" w:cs="方正仿宋_GBK"/>
          <w:b/>
          <w:color w:val="000000"/>
          <w:sz w:val="28"/>
        </w:rPr>
        <w:t>29、石财教[2022]5号关于下达2022年普通高中教育补助资金预算的通知(高中助学金)(市级)（一中11.1)绩效目标表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11FD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B518D5">
            <w:pPr>
              <w:pStyle w:val="14"/>
            </w:pPr>
            <w:r>
              <w:t>绩效目标</w:t>
            </w:r>
          </w:p>
        </w:tc>
        <w:tc>
          <w:tcPr>
            <w:tcW w:w="12756" w:type="dxa"/>
            <w:tcBorders>
              <w:bottom w:val="single" w:color="FFFFFF" w:sz="6" w:space="0"/>
            </w:tcBorders>
            <w:vAlign w:val="center"/>
          </w:tcPr>
          <w:p w14:paraId="23959376">
            <w:pPr>
              <w:pStyle w:val="16"/>
            </w:pPr>
            <w:r>
              <w:t>1.用于受助学生的学习和生活费，保障学生的生活和学习条件</w:t>
            </w:r>
            <w:r>
              <w:tab/>
            </w:r>
            <w:r>
              <w:tab/>
            </w:r>
            <w:r>
              <w:tab/>
            </w:r>
            <w:r>
              <w:tab/>
            </w:r>
            <w:r>
              <w:tab/>
            </w:r>
            <w:r>
              <w:tab/>
            </w:r>
          </w:p>
          <w:p w14:paraId="5E191D72">
            <w:pPr>
              <w:pStyle w:val="16"/>
            </w:pPr>
          </w:p>
        </w:tc>
      </w:tr>
    </w:tbl>
    <w:p w14:paraId="131663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00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6CD254">
            <w:pPr>
              <w:pStyle w:val="14"/>
            </w:pPr>
            <w:r>
              <w:t>一级指标</w:t>
            </w:r>
          </w:p>
        </w:tc>
        <w:tc>
          <w:tcPr>
            <w:tcW w:w="2268" w:type="dxa"/>
            <w:vAlign w:val="center"/>
          </w:tcPr>
          <w:p w14:paraId="7557671B">
            <w:pPr>
              <w:pStyle w:val="14"/>
            </w:pPr>
            <w:r>
              <w:t>二级指标</w:t>
            </w:r>
          </w:p>
        </w:tc>
        <w:tc>
          <w:tcPr>
            <w:tcW w:w="2835" w:type="dxa"/>
            <w:vAlign w:val="center"/>
          </w:tcPr>
          <w:p w14:paraId="62E14BEA">
            <w:pPr>
              <w:pStyle w:val="14"/>
            </w:pPr>
            <w:r>
              <w:t>三级指标</w:t>
            </w:r>
          </w:p>
        </w:tc>
        <w:tc>
          <w:tcPr>
            <w:tcW w:w="2835" w:type="dxa"/>
            <w:vAlign w:val="center"/>
          </w:tcPr>
          <w:p w14:paraId="4FB85125">
            <w:pPr>
              <w:pStyle w:val="14"/>
            </w:pPr>
            <w:r>
              <w:t>绩效指标描述</w:t>
            </w:r>
          </w:p>
        </w:tc>
        <w:tc>
          <w:tcPr>
            <w:tcW w:w="2551" w:type="dxa"/>
            <w:vAlign w:val="center"/>
          </w:tcPr>
          <w:p w14:paraId="2B50746C">
            <w:pPr>
              <w:pStyle w:val="14"/>
            </w:pPr>
            <w:r>
              <w:t>指标值</w:t>
            </w:r>
          </w:p>
        </w:tc>
        <w:tc>
          <w:tcPr>
            <w:tcW w:w="2268" w:type="dxa"/>
            <w:vAlign w:val="center"/>
          </w:tcPr>
          <w:p w14:paraId="7F0705D7">
            <w:pPr>
              <w:pStyle w:val="14"/>
            </w:pPr>
            <w:r>
              <w:t>指标值确定依据</w:t>
            </w:r>
          </w:p>
        </w:tc>
      </w:tr>
      <w:tr w14:paraId="6118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2617E5">
            <w:pPr>
              <w:pStyle w:val="17"/>
            </w:pPr>
            <w:r>
              <w:t>产出指标</w:t>
            </w:r>
          </w:p>
        </w:tc>
        <w:tc>
          <w:tcPr>
            <w:tcW w:w="2268" w:type="dxa"/>
            <w:vAlign w:val="center"/>
          </w:tcPr>
          <w:p w14:paraId="0615A45F">
            <w:pPr>
              <w:pStyle w:val="16"/>
            </w:pPr>
            <w:r>
              <w:t>数量指标</w:t>
            </w:r>
          </w:p>
        </w:tc>
        <w:tc>
          <w:tcPr>
            <w:tcW w:w="2835" w:type="dxa"/>
            <w:vAlign w:val="center"/>
          </w:tcPr>
          <w:p w14:paraId="473E2DF3">
            <w:pPr>
              <w:pStyle w:val="16"/>
            </w:pPr>
            <w:r>
              <w:t>受助学生数</w:t>
            </w:r>
          </w:p>
        </w:tc>
        <w:tc>
          <w:tcPr>
            <w:tcW w:w="2835" w:type="dxa"/>
            <w:vAlign w:val="center"/>
          </w:tcPr>
          <w:p w14:paraId="2EE7F370">
            <w:pPr>
              <w:pStyle w:val="16"/>
            </w:pPr>
            <w:r>
              <w:t>享受资助的学生人数</w:t>
            </w:r>
          </w:p>
        </w:tc>
        <w:tc>
          <w:tcPr>
            <w:tcW w:w="2551" w:type="dxa"/>
            <w:vAlign w:val="center"/>
          </w:tcPr>
          <w:p w14:paraId="28E07A0D">
            <w:pPr>
              <w:pStyle w:val="16"/>
            </w:pPr>
            <w:r>
              <w:t>≥300人</w:t>
            </w:r>
          </w:p>
        </w:tc>
        <w:tc>
          <w:tcPr>
            <w:tcW w:w="2268" w:type="dxa"/>
            <w:vAlign w:val="center"/>
          </w:tcPr>
          <w:p w14:paraId="6C4BF432">
            <w:pPr>
              <w:pStyle w:val="16"/>
            </w:pPr>
            <w:r>
              <w:t>发放记录</w:t>
            </w:r>
          </w:p>
        </w:tc>
      </w:tr>
      <w:tr w14:paraId="35D4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82745"/>
        </w:tc>
        <w:tc>
          <w:tcPr>
            <w:tcW w:w="2268" w:type="dxa"/>
            <w:vAlign w:val="center"/>
          </w:tcPr>
          <w:p w14:paraId="5DDBB122">
            <w:pPr>
              <w:pStyle w:val="16"/>
            </w:pPr>
            <w:r>
              <w:t>质量指标</w:t>
            </w:r>
          </w:p>
        </w:tc>
        <w:tc>
          <w:tcPr>
            <w:tcW w:w="2835" w:type="dxa"/>
            <w:vAlign w:val="center"/>
          </w:tcPr>
          <w:p w14:paraId="1562C55E">
            <w:pPr>
              <w:pStyle w:val="16"/>
            </w:pPr>
            <w:r>
              <w:t>建档立卡学生接受资助比例</w:t>
            </w:r>
          </w:p>
        </w:tc>
        <w:tc>
          <w:tcPr>
            <w:tcW w:w="2835" w:type="dxa"/>
            <w:vAlign w:val="center"/>
          </w:tcPr>
          <w:p w14:paraId="5A696517">
            <w:pPr>
              <w:pStyle w:val="16"/>
            </w:pPr>
            <w:r>
              <w:t>建档立卡学生应助尽助</w:t>
            </w:r>
          </w:p>
        </w:tc>
        <w:tc>
          <w:tcPr>
            <w:tcW w:w="2551" w:type="dxa"/>
            <w:vAlign w:val="center"/>
          </w:tcPr>
          <w:p w14:paraId="0B4A2DB8">
            <w:pPr>
              <w:pStyle w:val="16"/>
            </w:pPr>
            <w:r>
              <w:t>100%</w:t>
            </w:r>
          </w:p>
        </w:tc>
        <w:tc>
          <w:tcPr>
            <w:tcW w:w="2268" w:type="dxa"/>
            <w:vAlign w:val="center"/>
          </w:tcPr>
          <w:p w14:paraId="33376BAD">
            <w:pPr>
              <w:pStyle w:val="16"/>
            </w:pPr>
            <w:r>
              <w:t>发放记录</w:t>
            </w:r>
          </w:p>
        </w:tc>
      </w:tr>
      <w:tr w14:paraId="606C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87BF5"/>
        </w:tc>
        <w:tc>
          <w:tcPr>
            <w:tcW w:w="2268" w:type="dxa"/>
            <w:vAlign w:val="center"/>
          </w:tcPr>
          <w:p w14:paraId="21F98079">
            <w:pPr>
              <w:pStyle w:val="16"/>
            </w:pPr>
            <w:r>
              <w:t>时效指标</w:t>
            </w:r>
          </w:p>
        </w:tc>
        <w:tc>
          <w:tcPr>
            <w:tcW w:w="2835" w:type="dxa"/>
            <w:vAlign w:val="center"/>
          </w:tcPr>
          <w:p w14:paraId="66B0DC28">
            <w:pPr>
              <w:pStyle w:val="16"/>
            </w:pPr>
            <w:r>
              <w:t>资助经费及时发放</w:t>
            </w:r>
          </w:p>
        </w:tc>
        <w:tc>
          <w:tcPr>
            <w:tcW w:w="2835" w:type="dxa"/>
            <w:vAlign w:val="center"/>
          </w:tcPr>
          <w:p w14:paraId="12B11631">
            <w:pPr>
              <w:pStyle w:val="16"/>
            </w:pPr>
            <w:r>
              <w:t>资助经费及时发放</w:t>
            </w:r>
          </w:p>
        </w:tc>
        <w:tc>
          <w:tcPr>
            <w:tcW w:w="2551" w:type="dxa"/>
            <w:vAlign w:val="center"/>
          </w:tcPr>
          <w:p w14:paraId="15A71967">
            <w:pPr>
              <w:pStyle w:val="16"/>
            </w:pPr>
            <w:r>
              <w:t>按文件要求及时发放</w:t>
            </w:r>
          </w:p>
        </w:tc>
        <w:tc>
          <w:tcPr>
            <w:tcW w:w="2268" w:type="dxa"/>
            <w:vAlign w:val="center"/>
          </w:tcPr>
          <w:p w14:paraId="4F63D711">
            <w:pPr>
              <w:pStyle w:val="16"/>
            </w:pPr>
            <w:r>
              <w:t>发放记录</w:t>
            </w:r>
          </w:p>
        </w:tc>
      </w:tr>
      <w:tr w14:paraId="79A5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AE8F5"/>
        </w:tc>
        <w:tc>
          <w:tcPr>
            <w:tcW w:w="2268" w:type="dxa"/>
            <w:vAlign w:val="center"/>
          </w:tcPr>
          <w:p w14:paraId="37B69EFA">
            <w:pPr>
              <w:pStyle w:val="16"/>
            </w:pPr>
            <w:r>
              <w:t>成本指标</w:t>
            </w:r>
          </w:p>
        </w:tc>
        <w:tc>
          <w:tcPr>
            <w:tcW w:w="2835" w:type="dxa"/>
            <w:vAlign w:val="center"/>
          </w:tcPr>
          <w:p w14:paraId="05AB6738">
            <w:pPr>
              <w:pStyle w:val="16"/>
            </w:pPr>
            <w:r>
              <w:t>资助标准达标率</w:t>
            </w:r>
          </w:p>
        </w:tc>
        <w:tc>
          <w:tcPr>
            <w:tcW w:w="2835" w:type="dxa"/>
            <w:vAlign w:val="center"/>
          </w:tcPr>
          <w:p w14:paraId="207C0353">
            <w:pPr>
              <w:pStyle w:val="16"/>
            </w:pPr>
            <w:r>
              <w:t>1500元/2000元/2500元/生/年</w:t>
            </w:r>
          </w:p>
        </w:tc>
        <w:tc>
          <w:tcPr>
            <w:tcW w:w="2551" w:type="dxa"/>
            <w:vAlign w:val="center"/>
          </w:tcPr>
          <w:p w14:paraId="71A81161">
            <w:pPr>
              <w:pStyle w:val="16"/>
            </w:pPr>
            <w:r>
              <w:t>100%</w:t>
            </w:r>
          </w:p>
        </w:tc>
        <w:tc>
          <w:tcPr>
            <w:tcW w:w="2268" w:type="dxa"/>
            <w:vAlign w:val="center"/>
          </w:tcPr>
          <w:p w14:paraId="2E1FA7BB">
            <w:pPr>
              <w:pStyle w:val="16"/>
            </w:pPr>
            <w:r>
              <w:t>发放记录</w:t>
            </w:r>
          </w:p>
        </w:tc>
      </w:tr>
      <w:tr w14:paraId="1A31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32BBC1">
            <w:pPr>
              <w:pStyle w:val="17"/>
            </w:pPr>
            <w:r>
              <w:t>效益指标</w:t>
            </w:r>
          </w:p>
        </w:tc>
        <w:tc>
          <w:tcPr>
            <w:tcW w:w="2268" w:type="dxa"/>
            <w:vAlign w:val="center"/>
          </w:tcPr>
          <w:p w14:paraId="1A8FC74D">
            <w:pPr>
              <w:pStyle w:val="16"/>
            </w:pPr>
            <w:r>
              <w:t>社会效益指标</w:t>
            </w:r>
          </w:p>
        </w:tc>
        <w:tc>
          <w:tcPr>
            <w:tcW w:w="2835" w:type="dxa"/>
            <w:vAlign w:val="center"/>
          </w:tcPr>
          <w:p w14:paraId="47F1E7DB">
            <w:pPr>
              <w:pStyle w:val="16"/>
            </w:pPr>
            <w:r>
              <w:t>学生资助项目受益人口数量</w:t>
            </w:r>
          </w:p>
        </w:tc>
        <w:tc>
          <w:tcPr>
            <w:tcW w:w="2835" w:type="dxa"/>
            <w:vAlign w:val="center"/>
          </w:tcPr>
          <w:p w14:paraId="6177B3A9">
            <w:pPr>
              <w:pStyle w:val="16"/>
            </w:pPr>
            <w:r>
              <w:t>学生资助项目受益人口数量</w:t>
            </w:r>
          </w:p>
        </w:tc>
        <w:tc>
          <w:tcPr>
            <w:tcW w:w="2551" w:type="dxa"/>
            <w:vAlign w:val="center"/>
          </w:tcPr>
          <w:p w14:paraId="014E01FD">
            <w:pPr>
              <w:pStyle w:val="16"/>
            </w:pPr>
            <w:r>
              <w:t>≥300人</w:t>
            </w:r>
          </w:p>
        </w:tc>
        <w:tc>
          <w:tcPr>
            <w:tcW w:w="2268" w:type="dxa"/>
            <w:vAlign w:val="center"/>
          </w:tcPr>
          <w:p w14:paraId="2A4C9D10">
            <w:pPr>
              <w:pStyle w:val="16"/>
            </w:pPr>
            <w:r>
              <w:t>发放记录</w:t>
            </w:r>
          </w:p>
        </w:tc>
      </w:tr>
      <w:tr w14:paraId="0D32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A3BA61">
            <w:pPr>
              <w:pStyle w:val="17"/>
            </w:pPr>
            <w:r>
              <w:t>满意度指标</w:t>
            </w:r>
          </w:p>
        </w:tc>
        <w:tc>
          <w:tcPr>
            <w:tcW w:w="2268" w:type="dxa"/>
            <w:vAlign w:val="center"/>
          </w:tcPr>
          <w:p w14:paraId="11A21C57">
            <w:pPr>
              <w:pStyle w:val="16"/>
            </w:pPr>
            <w:r>
              <w:t>服务对象满意度指标</w:t>
            </w:r>
          </w:p>
        </w:tc>
        <w:tc>
          <w:tcPr>
            <w:tcW w:w="2835" w:type="dxa"/>
            <w:vAlign w:val="center"/>
          </w:tcPr>
          <w:p w14:paraId="55A0603E">
            <w:pPr>
              <w:pStyle w:val="16"/>
            </w:pPr>
            <w:r>
              <w:t>受益学生满意度</w:t>
            </w:r>
          </w:p>
        </w:tc>
        <w:tc>
          <w:tcPr>
            <w:tcW w:w="2835" w:type="dxa"/>
            <w:vAlign w:val="center"/>
          </w:tcPr>
          <w:p w14:paraId="1A9E2298">
            <w:pPr>
              <w:pStyle w:val="16"/>
            </w:pPr>
            <w:r>
              <w:t>师生对资助工作满意度</w:t>
            </w:r>
          </w:p>
        </w:tc>
        <w:tc>
          <w:tcPr>
            <w:tcW w:w="2551" w:type="dxa"/>
            <w:vAlign w:val="center"/>
          </w:tcPr>
          <w:p w14:paraId="5A26ABBA">
            <w:pPr>
              <w:pStyle w:val="16"/>
            </w:pPr>
            <w:r>
              <w:t>≥90%</w:t>
            </w:r>
          </w:p>
        </w:tc>
        <w:tc>
          <w:tcPr>
            <w:tcW w:w="2268" w:type="dxa"/>
            <w:vAlign w:val="center"/>
          </w:tcPr>
          <w:p w14:paraId="6975FF2B">
            <w:pPr>
              <w:pStyle w:val="16"/>
            </w:pPr>
            <w:r>
              <w:t>调查问卷</w:t>
            </w:r>
          </w:p>
        </w:tc>
      </w:tr>
    </w:tbl>
    <w:p w14:paraId="08A1B4C3">
      <w:pPr>
        <w:sectPr>
          <w:pgSz w:w="16840" w:h="11900" w:orient="landscape"/>
          <w:pgMar w:top="1361" w:right="1020" w:bottom="1134" w:left="1020" w:header="720" w:footer="720" w:gutter="0"/>
          <w:cols w:space="720" w:num="1"/>
        </w:sectPr>
      </w:pPr>
    </w:p>
    <w:p w14:paraId="3845175C">
      <w:pPr>
        <w:spacing w:before="0" w:after="0"/>
        <w:ind w:firstLine="560"/>
        <w:jc w:val="left"/>
        <w:outlineLvl w:val="9"/>
      </w:pPr>
      <w:r>
        <w:rPr>
          <w:rFonts w:ascii="方正仿宋_GBK" w:hAnsi="方正仿宋_GBK" w:eastAsia="方正仿宋_GBK" w:cs="方正仿宋_GBK"/>
          <w:b/>
          <w:color w:val="000000"/>
          <w:sz w:val="28"/>
        </w:rPr>
        <w:t>30、石财教[2022]7号冀财教[2022]132关于提前下达2022年省级高中补助资金预算的通知（助学金）（省）（一中1.3）绩效目标表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EDDD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FCC7DF">
            <w:pPr>
              <w:pStyle w:val="14"/>
            </w:pPr>
            <w:r>
              <w:t>绩效目标</w:t>
            </w:r>
          </w:p>
        </w:tc>
        <w:tc>
          <w:tcPr>
            <w:tcW w:w="12756" w:type="dxa"/>
            <w:tcBorders>
              <w:bottom w:val="single" w:color="FFFFFF" w:sz="6" w:space="0"/>
            </w:tcBorders>
            <w:vAlign w:val="center"/>
          </w:tcPr>
          <w:p w14:paraId="58D2C95B">
            <w:pPr>
              <w:pStyle w:val="16"/>
            </w:pPr>
            <w:r>
              <w:t>1.用于受助学生的学习和生活费，保障学生的生活和学习条件</w:t>
            </w:r>
            <w:r>
              <w:tab/>
            </w:r>
            <w:r>
              <w:tab/>
            </w:r>
            <w:r>
              <w:tab/>
            </w:r>
            <w:r>
              <w:tab/>
            </w:r>
            <w:r>
              <w:tab/>
            </w:r>
            <w:r>
              <w:tab/>
            </w:r>
          </w:p>
        </w:tc>
      </w:tr>
    </w:tbl>
    <w:p w14:paraId="468CF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BB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E71FD6">
            <w:pPr>
              <w:pStyle w:val="14"/>
            </w:pPr>
            <w:r>
              <w:t>一级指标</w:t>
            </w:r>
          </w:p>
        </w:tc>
        <w:tc>
          <w:tcPr>
            <w:tcW w:w="2268" w:type="dxa"/>
            <w:vAlign w:val="center"/>
          </w:tcPr>
          <w:p w14:paraId="2A919919">
            <w:pPr>
              <w:pStyle w:val="14"/>
            </w:pPr>
            <w:r>
              <w:t>二级指标</w:t>
            </w:r>
          </w:p>
        </w:tc>
        <w:tc>
          <w:tcPr>
            <w:tcW w:w="2835" w:type="dxa"/>
            <w:vAlign w:val="center"/>
          </w:tcPr>
          <w:p w14:paraId="3EF2BCEE">
            <w:pPr>
              <w:pStyle w:val="14"/>
            </w:pPr>
            <w:r>
              <w:t>三级指标</w:t>
            </w:r>
          </w:p>
        </w:tc>
        <w:tc>
          <w:tcPr>
            <w:tcW w:w="2835" w:type="dxa"/>
            <w:vAlign w:val="center"/>
          </w:tcPr>
          <w:p w14:paraId="4D575A82">
            <w:pPr>
              <w:pStyle w:val="14"/>
            </w:pPr>
            <w:r>
              <w:t>绩效指标描述</w:t>
            </w:r>
          </w:p>
        </w:tc>
        <w:tc>
          <w:tcPr>
            <w:tcW w:w="2551" w:type="dxa"/>
            <w:vAlign w:val="center"/>
          </w:tcPr>
          <w:p w14:paraId="322E2FE4">
            <w:pPr>
              <w:pStyle w:val="14"/>
            </w:pPr>
            <w:r>
              <w:t>指标值</w:t>
            </w:r>
          </w:p>
        </w:tc>
        <w:tc>
          <w:tcPr>
            <w:tcW w:w="2268" w:type="dxa"/>
            <w:vAlign w:val="center"/>
          </w:tcPr>
          <w:p w14:paraId="18D82BF9">
            <w:pPr>
              <w:pStyle w:val="14"/>
            </w:pPr>
            <w:r>
              <w:t>指标值确定依据</w:t>
            </w:r>
          </w:p>
        </w:tc>
      </w:tr>
      <w:tr w14:paraId="5605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E20F0D">
            <w:pPr>
              <w:pStyle w:val="17"/>
            </w:pPr>
            <w:r>
              <w:t>产出指标</w:t>
            </w:r>
          </w:p>
        </w:tc>
        <w:tc>
          <w:tcPr>
            <w:tcW w:w="2268" w:type="dxa"/>
            <w:vAlign w:val="center"/>
          </w:tcPr>
          <w:p w14:paraId="60E5D166">
            <w:pPr>
              <w:pStyle w:val="16"/>
            </w:pPr>
            <w:r>
              <w:t>数量指标</w:t>
            </w:r>
          </w:p>
        </w:tc>
        <w:tc>
          <w:tcPr>
            <w:tcW w:w="2835" w:type="dxa"/>
            <w:vAlign w:val="center"/>
          </w:tcPr>
          <w:p w14:paraId="095D76A2">
            <w:pPr>
              <w:pStyle w:val="16"/>
            </w:pPr>
            <w:r>
              <w:t>受助学生数</w:t>
            </w:r>
          </w:p>
        </w:tc>
        <w:tc>
          <w:tcPr>
            <w:tcW w:w="2835" w:type="dxa"/>
            <w:vAlign w:val="center"/>
          </w:tcPr>
          <w:p w14:paraId="7EA45F3B">
            <w:pPr>
              <w:pStyle w:val="16"/>
            </w:pPr>
            <w:r>
              <w:t>享受资助的学生人数</w:t>
            </w:r>
          </w:p>
        </w:tc>
        <w:tc>
          <w:tcPr>
            <w:tcW w:w="2551" w:type="dxa"/>
            <w:vAlign w:val="center"/>
          </w:tcPr>
          <w:p w14:paraId="4B7E0F1B">
            <w:pPr>
              <w:pStyle w:val="16"/>
            </w:pPr>
            <w:r>
              <w:t>≥300人</w:t>
            </w:r>
          </w:p>
        </w:tc>
        <w:tc>
          <w:tcPr>
            <w:tcW w:w="2268" w:type="dxa"/>
            <w:vAlign w:val="center"/>
          </w:tcPr>
          <w:p w14:paraId="48441119">
            <w:pPr>
              <w:pStyle w:val="16"/>
            </w:pPr>
            <w:r>
              <w:t>发放记录</w:t>
            </w:r>
          </w:p>
        </w:tc>
      </w:tr>
      <w:tr w14:paraId="0D78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4B0E9"/>
        </w:tc>
        <w:tc>
          <w:tcPr>
            <w:tcW w:w="2268" w:type="dxa"/>
            <w:vAlign w:val="center"/>
          </w:tcPr>
          <w:p w14:paraId="1856EE0E">
            <w:pPr>
              <w:pStyle w:val="16"/>
            </w:pPr>
            <w:r>
              <w:t>质量指标</w:t>
            </w:r>
          </w:p>
        </w:tc>
        <w:tc>
          <w:tcPr>
            <w:tcW w:w="2835" w:type="dxa"/>
            <w:vAlign w:val="center"/>
          </w:tcPr>
          <w:p w14:paraId="1F934A5C">
            <w:pPr>
              <w:pStyle w:val="16"/>
            </w:pPr>
            <w:r>
              <w:t>建档立卡学生接受资助比例</w:t>
            </w:r>
          </w:p>
        </w:tc>
        <w:tc>
          <w:tcPr>
            <w:tcW w:w="2835" w:type="dxa"/>
            <w:vAlign w:val="center"/>
          </w:tcPr>
          <w:p w14:paraId="02E340ED">
            <w:pPr>
              <w:pStyle w:val="16"/>
            </w:pPr>
            <w:r>
              <w:t>建档立卡学生应助尽助</w:t>
            </w:r>
          </w:p>
        </w:tc>
        <w:tc>
          <w:tcPr>
            <w:tcW w:w="2551" w:type="dxa"/>
            <w:vAlign w:val="center"/>
          </w:tcPr>
          <w:p w14:paraId="2BBAAE79">
            <w:pPr>
              <w:pStyle w:val="16"/>
            </w:pPr>
            <w:r>
              <w:t>100%</w:t>
            </w:r>
          </w:p>
        </w:tc>
        <w:tc>
          <w:tcPr>
            <w:tcW w:w="2268" w:type="dxa"/>
            <w:vAlign w:val="center"/>
          </w:tcPr>
          <w:p w14:paraId="0A669383">
            <w:pPr>
              <w:pStyle w:val="16"/>
            </w:pPr>
            <w:r>
              <w:t>发放记录</w:t>
            </w:r>
          </w:p>
        </w:tc>
      </w:tr>
      <w:tr w14:paraId="669B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92887"/>
        </w:tc>
        <w:tc>
          <w:tcPr>
            <w:tcW w:w="2268" w:type="dxa"/>
            <w:vAlign w:val="center"/>
          </w:tcPr>
          <w:p w14:paraId="6B594947">
            <w:pPr>
              <w:pStyle w:val="16"/>
            </w:pPr>
            <w:r>
              <w:t>时效指标</w:t>
            </w:r>
          </w:p>
        </w:tc>
        <w:tc>
          <w:tcPr>
            <w:tcW w:w="2835" w:type="dxa"/>
            <w:vAlign w:val="center"/>
          </w:tcPr>
          <w:p w14:paraId="2EB69B00">
            <w:pPr>
              <w:pStyle w:val="16"/>
            </w:pPr>
            <w:r>
              <w:t>资助经费及时发放</w:t>
            </w:r>
          </w:p>
        </w:tc>
        <w:tc>
          <w:tcPr>
            <w:tcW w:w="2835" w:type="dxa"/>
            <w:vAlign w:val="center"/>
          </w:tcPr>
          <w:p w14:paraId="7447517E">
            <w:pPr>
              <w:pStyle w:val="16"/>
            </w:pPr>
            <w:r>
              <w:t>资助经费及时发放</w:t>
            </w:r>
          </w:p>
        </w:tc>
        <w:tc>
          <w:tcPr>
            <w:tcW w:w="2551" w:type="dxa"/>
            <w:vAlign w:val="center"/>
          </w:tcPr>
          <w:p w14:paraId="2FF3B068">
            <w:pPr>
              <w:pStyle w:val="16"/>
            </w:pPr>
            <w:r>
              <w:t>按文件要求及时发放</w:t>
            </w:r>
          </w:p>
        </w:tc>
        <w:tc>
          <w:tcPr>
            <w:tcW w:w="2268" w:type="dxa"/>
            <w:vAlign w:val="center"/>
          </w:tcPr>
          <w:p w14:paraId="6AC024A9">
            <w:pPr>
              <w:pStyle w:val="16"/>
            </w:pPr>
            <w:r>
              <w:t>发放记录</w:t>
            </w:r>
          </w:p>
        </w:tc>
      </w:tr>
      <w:tr w14:paraId="2DFA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CEE29"/>
        </w:tc>
        <w:tc>
          <w:tcPr>
            <w:tcW w:w="2268" w:type="dxa"/>
            <w:vAlign w:val="center"/>
          </w:tcPr>
          <w:p w14:paraId="60BEFD64">
            <w:pPr>
              <w:pStyle w:val="16"/>
            </w:pPr>
            <w:r>
              <w:t>成本指标</w:t>
            </w:r>
          </w:p>
        </w:tc>
        <w:tc>
          <w:tcPr>
            <w:tcW w:w="2835" w:type="dxa"/>
            <w:vAlign w:val="center"/>
          </w:tcPr>
          <w:p w14:paraId="0BCF7265">
            <w:pPr>
              <w:pStyle w:val="16"/>
            </w:pPr>
            <w:r>
              <w:t>资助标准达标率</w:t>
            </w:r>
          </w:p>
        </w:tc>
        <w:tc>
          <w:tcPr>
            <w:tcW w:w="2835" w:type="dxa"/>
            <w:vAlign w:val="center"/>
          </w:tcPr>
          <w:p w14:paraId="3127947A">
            <w:pPr>
              <w:pStyle w:val="16"/>
            </w:pPr>
            <w:r>
              <w:t>1500元/2000元/2500元/生/年</w:t>
            </w:r>
          </w:p>
        </w:tc>
        <w:tc>
          <w:tcPr>
            <w:tcW w:w="2551" w:type="dxa"/>
            <w:vAlign w:val="center"/>
          </w:tcPr>
          <w:p w14:paraId="3CCF4FF1">
            <w:pPr>
              <w:pStyle w:val="16"/>
            </w:pPr>
            <w:r>
              <w:t>100%</w:t>
            </w:r>
          </w:p>
        </w:tc>
        <w:tc>
          <w:tcPr>
            <w:tcW w:w="2268" w:type="dxa"/>
            <w:vAlign w:val="center"/>
          </w:tcPr>
          <w:p w14:paraId="7827B62D">
            <w:pPr>
              <w:pStyle w:val="16"/>
            </w:pPr>
            <w:r>
              <w:t>发放记录</w:t>
            </w:r>
          </w:p>
        </w:tc>
      </w:tr>
      <w:tr w14:paraId="6A62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7C2AAC">
            <w:pPr>
              <w:pStyle w:val="17"/>
            </w:pPr>
            <w:r>
              <w:t>效益指标</w:t>
            </w:r>
          </w:p>
        </w:tc>
        <w:tc>
          <w:tcPr>
            <w:tcW w:w="2268" w:type="dxa"/>
            <w:vAlign w:val="center"/>
          </w:tcPr>
          <w:p w14:paraId="232F1DEE">
            <w:pPr>
              <w:pStyle w:val="16"/>
            </w:pPr>
            <w:r>
              <w:t>社会效益指标</w:t>
            </w:r>
          </w:p>
        </w:tc>
        <w:tc>
          <w:tcPr>
            <w:tcW w:w="2835" w:type="dxa"/>
            <w:vAlign w:val="center"/>
          </w:tcPr>
          <w:p w14:paraId="5E7F7036">
            <w:pPr>
              <w:pStyle w:val="16"/>
            </w:pPr>
            <w:r>
              <w:t>学生资助项目受益人口数量</w:t>
            </w:r>
          </w:p>
        </w:tc>
        <w:tc>
          <w:tcPr>
            <w:tcW w:w="2835" w:type="dxa"/>
            <w:vAlign w:val="center"/>
          </w:tcPr>
          <w:p w14:paraId="14EA616F">
            <w:pPr>
              <w:pStyle w:val="16"/>
            </w:pPr>
            <w:r>
              <w:t>学生资助项目受益人口数量</w:t>
            </w:r>
          </w:p>
        </w:tc>
        <w:tc>
          <w:tcPr>
            <w:tcW w:w="2551" w:type="dxa"/>
            <w:vAlign w:val="center"/>
          </w:tcPr>
          <w:p w14:paraId="0AD05885">
            <w:pPr>
              <w:pStyle w:val="16"/>
            </w:pPr>
            <w:r>
              <w:t>≥300人</w:t>
            </w:r>
          </w:p>
        </w:tc>
        <w:tc>
          <w:tcPr>
            <w:tcW w:w="2268" w:type="dxa"/>
            <w:vAlign w:val="center"/>
          </w:tcPr>
          <w:p w14:paraId="6454D00C">
            <w:pPr>
              <w:pStyle w:val="16"/>
            </w:pPr>
            <w:r>
              <w:t>发放记录</w:t>
            </w:r>
          </w:p>
        </w:tc>
      </w:tr>
      <w:tr w14:paraId="2DA7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9ADF05">
            <w:pPr>
              <w:pStyle w:val="17"/>
            </w:pPr>
            <w:r>
              <w:t>满意度指标</w:t>
            </w:r>
          </w:p>
        </w:tc>
        <w:tc>
          <w:tcPr>
            <w:tcW w:w="2268" w:type="dxa"/>
            <w:vAlign w:val="center"/>
          </w:tcPr>
          <w:p w14:paraId="0C7773E8">
            <w:pPr>
              <w:pStyle w:val="16"/>
            </w:pPr>
            <w:r>
              <w:t>服务对象满意度指标</w:t>
            </w:r>
          </w:p>
        </w:tc>
        <w:tc>
          <w:tcPr>
            <w:tcW w:w="2835" w:type="dxa"/>
            <w:vAlign w:val="center"/>
          </w:tcPr>
          <w:p w14:paraId="27560CBE">
            <w:pPr>
              <w:pStyle w:val="16"/>
            </w:pPr>
            <w:r>
              <w:t>受益学生满意度</w:t>
            </w:r>
          </w:p>
        </w:tc>
        <w:tc>
          <w:tcPr>
            <w:tcW w:w="2835" w:type="dxa"/>
            <w:vAlign w:val="center"/>
          </w:tcPr>
          <w:p w14:paraId="483F6A50">
            <w:pPr>
              <w:pStyle w:val="16"/>
            </w:pPr>
            <w:r>
              <w:t>师生对资助工作满意度</w:t>
            </w:r>
          </w:p>
        </w:tc>
        <w:tc>
          <w:tcPr>
            <w:tcW w:w="2551" w:type="dxa"/>
            <w:vAlign w:val="center"/>
          </w:tcPr>
          <w:p w14:paraId="70AE173C">
            <w:pPr>
              <w:pStyle w:val="16"/>
            </w:pPr>
            <w:r>
              <w:t>≥90%</w:t>
            </w:r>
          </w:p>
        </w:tc>
        <w:tc>
          <w:tcPr>
            <w:tcW w:w="2268" w:type="dxa"/>
            <w:vAlign w:val="center"/>
          </w:tcPr>
          <w:p w14:paraId="02315794">
            <w:pPr>
              <w:pStyle w:val="16"/>
            </w:pPr>
            <w:r>
              <w:t>调查问卷</w:t>
            </w:r>
          </w:p>
        </w:tc>
      </w:tr>
    </w:tbl>
    <w:p w14:paraId="3E0C8D5E">
      <w:pPr>
        <w:sectPr>
          <w:pgSz w:w="16840" w:h="11900" w:orient="landscape"/>
          <w:pgMar w:top="1361" w:right="1020" w:bottom="1134" w:left="1020" w:header="720" w:footer="720" w:gutter="0"/>
          <w:cols w:space="720" w:num="1"/>
        </w:sectPr>
      </w:pPr>
    </w:p>
    <w:p w14:paraId="432254F2">
      <w:pPr>
        <w:spacing w:before="0" w:after="0"/>
        <w:ind w:firstLine="560"/>
        <w:jc w:val="left"/>
        <w:outlineLvl w:val="9"/>
      </w:pPr>
      <w:r>
        <w:rPr>
          <w:rFonts w:ascii="方正仿宋_GBK" w:hAnsi="方正仿宋_GBK" w:eastAsia="方正仿宋_GBK" w:cs="方正仿宋_GBK"/>
          <w:b/>
          <w:color w:val="000000"/>
          <w:sz w:val="28"/>
        </w:rPr>
        <w:t>31、石财教[2022]84号石财教[2022]84号提前下达2023年改善普通高中办学条件中央补助资金预算的通知-高中改办（中央362）绩效目标表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A8AB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237950">
            <w:pPr>
              <w:pStyle w:val="14"/>
            </w:pPr>
            <w:r>
              <w:t>绩效目标</w:t>
            </w:r>
          </w:p>
        </w:tc>
        <w:tc>
          <w:tcPr>
            <w:tcW w:w="12756" w:type="dxa"/>
            <w:tcBorders>
              <w:bottom w:val="single" w:color="FFFFFF" w:sz="6" w:space="0"/>
            </w:tcBorders>
            <w:vAlign w:val="center"/>
          </w:tcPr>
          <w:p w14:paraId="3A431946">
            <w:pPr>
              <w:pStyle w:val="16"/>
            </w:pPr>
            <w:r>
              <w:t>1.预算安排中央资金362万元，主要用于新一中入住设备购置等</w:t>
            </w:r>
          </w:p>
        </w:tc>
      </w:tr>
    </w:tbl>
    <w:p w14:paraId="22D31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13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036F42">
            <w:pPr>
              <w:pStyle w:val="14"/>
            </w:pPr>
            <w:r>
              <w:t>一级指标</w:t>
            </w:r>
          </w:p>
        </w:tc>
        <w:tc>
          <w:tcPr>
            <w:tcW w:w="2268" w:type="dxa"/>
            <w:vAlign w:val="center"/>
          </w:tcPr>
          <w:p w14:paraId="73532EBC">
            <w:pPr>
              <w:pStyle w:val="14"/>
            </w:pPr>
            <w:r>
              <w:t>二级指标</w:t>
            </w:r>
          </w:p>
        </w:tc>
        <w:tc>
          <w:tcPr>
            <w:tcW w:w="2835" w:type="dxa"/>
            <w:vAlign w:val="center"/>
          </w:tcPr>
          <w:p w14:paraId="7E894B96">
            <w:pPr>
              <w:pStyle w:val="14"/>
            </w:pPr>
            <w:r>
              <w:t>三级指标</w:t>
            </w:r>
          </w:p>
        </w:tc>
        <w:tc>
          <w:tcPr>
            <w:tcW w:w="2835" w:type="dxa"/>
            <w:vAlign w:val="center"/>
          </w:tcPr>
          <w:p w14:paraId="79388AAE">
            <w:pPr>
              <w:pStyle w:val="14"/>
            </w:pPr>
            <w:r>
              <w:t>绩效指标描述</w:t>
            </w:r>
          </w:p>
        </w:tc>
        <w:tc>
          <w:tcPr>
            <w:tcW w:w="2551" w:type="dxa"/>
            <w:vAlign w:val="center"/>
          </w:tcPr>
          <w:p w14:paraId="473F9491">
            <w:pPr>
              <w:pStyle w:val="14"/>
            </w:pPr>
            <w:r>
              <w:t>指标值</w:t>
            </w:r>
          </w:p>
        </w:tc>
        <w:tc>
          <w:tcPr>
            <w:tcW w:w="2268" w:type="dxa"/>
            <w:vAlign w:val="center"/>
          </w:tcPr>
          <w:p w14:paraId="3A499CE2">
            <w:pPr>
              <w:pStyle w:val="14"/>
            </w:pPr>
            <w:r>
              <w:t>指标值确定依据</w:t>
            </w:r>
          </w:p>
        </w:tc>
      </w:tr>
      <w:tr w14:paraId="6D3F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E47E8">
            <w:pPr>
              <w:pStyle w:val="17"/>
            </w:pPr>
            <w:r>
              <w:t>产出指标</w:t>
            </w:r>
          </w:p>
        </w:tc>
        <w:tc>
          <w:tcPr>
            <w:tcW w:w="2268" w:type="dxa"/>
            <w:vAlign w:val="center"/>
          </w:tcPr>
          <w:p w14:paraId="18EB9C34">
            <w:pPr>
              <w:pStyle w:val="16"/>
            </w:pPr>
            <w:r>
              <w:t>数量指标</w:t>
            </w:r>
          </w:p>
        </w:tc>
        <w:tc>
          <w:tcPr>
            <w:tcW w:w="2835" w:type="dxa"/>
            <w:vAlign w:val="center"/>
          </w:tcPr>
          <w:p w14:paraId="18474126">
            <w:pPr>
              <w:pStyle w:val="16"/>
            </w:pPr>
            <w:r>
              <w:t>购置设备数量</w:t>
            </w:r>
          </w:p>
        </w:tc>
        <w:tc>
          <w:tcPr>
            <w:tcW w:w="2835" w:type="dxa"/>
            <w:vAlign w:val="center"/>
          </w:tcPr>
          <w:p w14:paraId="30008692">
            <w:pPr>
              <w:pStyle w:val="16"/>
            </w:pPr>
            <w:r>
              <w:t>购置设备数量</w:t>
            </w:r>
          </w:p>
        </w:tc>
        <w:tc>
          <w:tcPr>
            <w:tcW w:w="2551" w:type="dxa"/>
            <w:vAlign w:val="center"/>
          </w:tcPr>
          <w:p w14:paraId="69C22C58">
            <w:pPr>
              <w:pStyle w:val="16"/>
            </w:pPr>
            <w:r>
              <w:t>≥22套</w:t>
            </w:r>
          </w:p>
        </w:tc>
        <w:tc>
          <w:tcPr>
            <w:tcW w:w="2268" w:type="dxa"/>
            <w:vAlign w:val="center"/>
          </w:tcPr>
          <w:p w14:paraId="552A4E4F">
            <w:pPr>
              <w:pStyle w:val="16"/>
            </w:pPr>
            <w:r>
              <w:t>年度工作计划</w:t>
            </w:r>
          </w:p>
        </w:tc>
      </w:tr>
      <w:tr w14:paraId="02DC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07560"/>
        </w:tc>
        <w:tc>
          <w:tcPr>
            <w:tcW w:w="2268" w:type="dxa"/>
            <w:vAlign w:val="center"/>
          </w:tcPr>
          <w:p w14:paraId="2065CB00">
            <w:pPr>
              <w:pStyle w:val="16"/>
            </w:pPr>
            <w:r>
              <w:t>质量指标</w:t>
            </w:r>
          </w:p>
        </w:tc>
        <w:tc>
          <w:tcPr>
            <w:tcW w:w="2835" w:type="dxa"/>
            <w:vAlign w:val="center"/>
          </w:tcPr>
          <w:p w14:paraId="20E071D0">
            <w:pPr>
              <w:pStyle w:val="16"/>
            </w:pPr>
            <w:r>
              <w:t>购置质量验收</w:t>
            </w:r>
          </w:p>
        </w:tc>
        <w:tc>
          <w:tcPr>
            <w:tcW w:w="2835" w:type="dxa"/>
            <w:vAlign w:val="center"/>
          </w:tcPr>
          <w:p w14:paraId="60D8AC75">
            <w:pPr>
              <w:pStyle w:val="16"/>
            </w:pPr>
            <w:r>
              <w:t>按合同确认购置质量</w:t>
            </w:r>
          </w:p>
        </w:tc>
        <w:tc>
          <w:tcPr>
            <w:tcW w:w="2551" w:type="dxa"/>
            <w:vAlign w:val="center"/>
          </w:tcPr>
          <w:p w14:paraId="1B0115EF">
            <w:pPr>
              <w:pStyle w:val="16"/>
            </w:pPr>
            <w:r>
              <w:t>质量合格</w:t>
            </w:r>
          </w:p>
        </w:tc>
        <w:tc>
          <w:tcPr>
            <w:tcW w:w="2268" w:type="dxa"/>
            <w:vAlign w:val="center"/>
          </w:tcPr>
          <w:p w14:paraId="2349223C">
            <w:pPr>
              <w:pStyle w:val="16"/>
            </w:pPr>
            <w:r>
              <w:t>年度工作计划</w:t>
            </w:r>
          </w:p>
        </w:tc>
      </w:tr>
      <w:tr w14:paraId="66C9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652B1"/>
        </w:tc>
        <w:tc>
          <w:tcPr>
            <w:tcW w:w="2268" w:type="dxa"/>
            <w:vAlign w:val="center"/>
          </w:tcPr>
          <w:p w14:paraId="3975C8E1">
            <w:pPr>
              <w:pStyle w:val="16"/>
            </w:pPr>
            <w:r>
              <w:t>时效指标</w:t>
            </w:r>
          </w:p>
        </w:tc>
        <w:tc>
          <w:tcPr>
            <w:tcW w:w="2835" w:type="dxa"/>
            <w:vAlign w:val="center"/>
          </w:tcPr>
          <w:p w14:paraId="04EB111A">
            <w:pPr>
              <w:pStyle w:val="16"/>
            </w:pPr>
            <w:r>
              <w:t>项目完成时间</w:t>
            </w:r>
          </w:p>
        </w:tc>
        <w:tc>
          <w:tcPr>
            <w:tcW w:w="2835" w:type="dxa"/>
            <w:vAlign w:val="center"/>
          </w:tcPr>
          <w:p w14:paraId="170DB23F">
            <w:pPr>
              <w:pStyle w:val="16"/>
            </w:pPr>
            <w:r>
              <w:t>按合同确认项目完成时间</w:t>
            </w:r>
          </w:p>
        </w:tc>
        <w:tc>
          <w:tcPr>
            <w:tcW w:w="2551" w:type="dxa"/>
            <w:vAlign w:val="center"/>
          </w:tcPr>
          <w:p w14:paraId="32E175A1">
            <w:pPr>
              <w:pStyle w:val="16"/>
            </w:pPr>
            <w:r>
              <w:t>项目完成时间在12月中旬以前</w:t>
            </w:r>
          </w:p>
        </w:tc>
        <w:tc>
          <w:tcPr>
            <w:tcW w:w="2268" w:type="dxa"/>
            <w:vAlign w:val="center"/>
          </w:tcPr>
          <w:p w14:paraId="178780C3">
            <w:pPr>
              <w:pStyle w:val="16"/>
            </w:pPr>
            <w:r>
              <w:t>年度工作计划</w:t>
            </w:r>
          </w:p>
        </w:tc>
      </w:tr>
      <w:tr w14:paraId="6B64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BE76C"/>
        </w:tc>
        <w:tc>
          <w:tcPr>
            <w:tcW w:w="2268" w:type="dxa"/>
            <w:vAlign w:val="center"/>
          </w:tcPr>
          <w:p w14:paraId="3C185A67">
            <w:pPr>
              <w:pStyle w:val="16"/>
            </w:pPr>
            <w:r>
              <w:t>成本指标</w:t>
            </w:r>
          </w:p>
        </w:tc>
        <w:tc>
          <w:tcPr>
            <w:tcW w:w="2835" w:type="dxa"/>
            <w:vAlign w:val="center"/>
          </w:tcPr>
          <w:p w14:paraId="5D7C027F">
            <w:pPr>
              <w:pStyle w:val="16"/>
            </w:pPr>
            <w:r>
              <w:t>预算控制数</w:t>
            </w:r>
          </w:p>
        </w:tc>
        <w:tc>
          <w:tcPr>
            <w:tcW w:w="2835" w:type="dxa"/>
            <w:vAlign w:val="center"/>
          </w:tcPr>
          <w:p w14:paraId="42CD29A2">
            <w:pPr>
              <w:pStyle w:val="16"/>
            </w:pPr>
            <w:r>
              <w:t>不超预算控制数</w:t>
            </w:r>
          </w:p>
        </w:tc>
        <w:tc>
          <w:tcPr>
            <w:tcW w:w="2551" w:type="dxa"/>
            <w:vAlign w:val="center"/>
          </w:tcPr>
          <w:p w14:paraId="329E1BD9">
            <w:pPr>
              <w:pStyle w:val="16"/>
            </w:pPr>
            <w:r>
              <w:t>≤362万元</w:t>
            </w:r>
          </w:p>
        </w:tc>
        <w:tc>
          <w:tcPr>
            <w:tcW w:w="2268" w:type="dxa"/>
            <w:vAlign w:val="center"/>
          </w:tcPr>
          <w:p w14:paraId="4EE1C40E">
            <w:pPr>
              <w:pStyle w:val="16"/>
            </w:pPr>
            <w:r>
              <w:t>预算文本</w:t>
            </w:r>
          </w:p>
        </w:tc>
      </w:tr>
      <w:tr w14:paraId="5D25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19C29A">
            <w:pPr>
              <w:pStyle w:val="17"/>
            </w:pPr>
            <w:r>
              <w:t>效益指标</w:t>
            </w:r>
          </w:p>
        </w:tc>
        <w:tc>
          <w:tcPr>
            <w:tcW w:w="2268" w:type="dxa"/>
            <w:vAlign w:val="center"/>
          </w:tcPr>
          <w:p w14:paraId="54EEFF7A">
            <w:pPr>
              <w:pStyle w:val="16"/>
            </w:pPr>
            <w:r>
              <w:t>社会效益指标</w:t>
            </w:r>
          </w:p>
        </w:tc>
        <w:tc>
          <w:tcPr>
            <w:tcW w:w="2835" w:type="dxa"/>
            <w:vAlign w:val="center"/>
          </w:tcPr>
          <w:p w14:paraId="74C81E81">
            <w:pPr>
              <w:pStyle w:val="16"/>
            </w:pPr>
            <w:r>
              <w:t>满足教育教学需求</w:t>
            </w:r>
          </w:p>
        </w:tc>
        <w:tc>
          <w:tcPr>
            <w:tcW w:w="2835" w:type="dxa"/>
            <w:vAlign w:val="center"/>
          </w:tcPr>
          <w:p w14:paraId="2E258901">
            <w:pPr>
              <w:pStyle w:val="16"/>
            </w:pPr>
            <w:r>
              <w:t>满足教育教学需求</w:t>
            </w:r>
          </w:p>
        </w:tc>
        <w:tc>
          <w:tcPr>
            <w:tcW w:w="2551" w:type="dxa"/>
            <w:vAlign w:val="center"/>
          </w:tcPr>
          <w:p w14:paraId="232BA323">
            <w:pPr>
              <w:pStyle w:val="16"/>
            </w:pPr>
            <w:r>
              <w:t>能够满足当年教育教学需求</w:t>
            </w:r>
          </w:p>
        </w:tc>
        <w:tc>
          <w:tcPr>
            <w:tcW w:w="2268" w:type="dxa"/>
            <w:vAlign w:val="center"/>
          </w:tcPr>
          <w:p w14:paraId="1B0F0D19">
            <w:pPr>
              <w:pStyle w:val="16"/>
            </w:pPr>
            <w:r>
              <w:t>年度工作计划</w:t>
            </w:r>
          </w:p>
        </w:tc>
      </w:tr>
      <w:tr w14:paraId="6B55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F45633">
            <w:pPr>
              <w:pStyle w:val="17"/>
            </w:pPr>
            <w:r>
              <w:t>满意度指标</w:t>
            </w:r>
          </w:p>
        </w:tc>
        <w:tc>
          <w:tcPr>
            <w:tcW w:w="2268" w:type="dxa"/>
            <w:vAlign w:val="center"/>
          </w:tcPr>
          <w:p w14:paraId="7FA0E95A">
            <w:pPr>
              <w:pStyle w:val="16"/>
            </w:pPr>
            <w:r>
              <w:t>服务对象满意度指标</w:t>
            </w:r>
          </w:p>
        </w:tc>
        <w:tc>
          <w:tcPr>
            <w:tcW w:w="2835" w:type="dxa"/>
            <w:vAlign w:val="center"/>
          </w:tcPr>
          <w:p w14:paraId="76F49853">
            <w:pPr>
              <w:pStyle w:val="16"/>
            </w:pPr>
            <w:r>
              <w:t>师生满意度</w:t>
            </w:r>
          </w:p>
        </w:tc>
        <w:tc>
          <w:tcPr>
            <w:tcW w:w="2835" w:type="dxa"/>
            <w:vAlign w:val="center"/>
          </w:tcPr>
          <w:p w14:paraId="1075E624">
            <w:pPr>
              <w:pStyle w:val="16"/>
            </w:pPr>
            <w:r>
              <w:t>师生对当年购置的满意情况</w:t>
            </w:r>
          </w:p>
        </w:tc>
        <w:tc>
          <w:tcPr>
            <w:tcW w:w="2551" w:type="dxa"/>
            <w:vAlign w:val="center"/>
          </w:tcPr>
          <w:p w14:paraId="2463E0D4">
            <w:pPr>
              <w:pStyle w:val="16"/>
            </w:pPr>
            <w:r>
              <w:t>≥95百分比</w:t>
            </w:r>
          </w:p>
        </w:tc>
        <w:tc>
          <w:tcPr>
            <w:tcW w:w="2268" w:type="dxa"/>
            <w:vAlign w:val="center"/>
          </w:tcPr>
          <w:p w14:paraId="7B8EE47E">
            <w:pPr>
              <w:pStyle w:val="16"/>
            </w:pPr>
            <w:r>
              <w:t>问卷调查</w:t>
            </w:r>
          </w:p>
        </w:tc>
      </w:tr>
    </w:tbl>
    <w:p w14:paraId="58CC510D">
      <w:pPr>
        <w:sectPr>
          <w:pgSz w:w="16840" w:h="11900" w:orient="landscape"/>
          <w:pgMar w:top="1361" w:right="1020" w:bottom="1134" w:left="1020" w:header="720" w:footer="720" w:gutter="0"/>
          <w:cols w:space="720" w:num="1"/>
        </w:sectPr>
      </w:pPr>
    </w:p>
    <w:p w14:paraId="4C200C6F">
      <w:pPr>
        <w:spacing w:before="0" w:after="0"/>
        <w:ind w:firstLine="560"/>
        <w:jc w:val="left"/>
        <w:outlineLvl w:val="9"/>
      </w:pPr>
      <w:r>
        <w:rPr>
          <w:rFonts w:ascii="方正仿宋_GBK" w:hAnsi="方正仿宋_GBK" w:eastAsia="方正仿宋_GBK" w:cs="方正仿宋_GBK"/>
          <w:b/>
          <w:color w:val="000000"/>
          <w:sz w:val="28"/>
        </w:rPr>
        <w:t>32、石财教【2022】114号关于提前下达城乡义务教育补助资金-市级-困难生活补助（39）绩效目标表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435B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1ED28F">
            <w:pPr>
              <w:pStyle w:val="14"/>
            </w:pPr>
            <w:r>
              <w:t>绩效目标</w:t>
            </w:r>
          </w:p>
        </w:tc>
        <w:tc>
          <w:tcPr>
            <w:tcW w:w="12756" w:type="dxa"/>
            <w:tcBorders>
              <w:bottom w:val="single" w:color="FFFFFF" w:sz="6" w:space="0"/>
            </w:tcBorders>
            <w:vAlign w:val="center"/>
          </w:tcPr>
          <w:p w14:paraId="7EC91312">
            <w:pPr>
              <w:pStyle w:val="16"/>
            </w:pPr>
            <w:r>
              <w:t>1.目标内容1通过义务教育家庭经济困难学生生活补助，帮助受助学生开支</w:t>
            </w:r>
          </w:p>
        </w:tc>
      </w:tr>
    </w:tbl>
    <w:p w14:paraId="77AE2D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D9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9FD0CA">
            <w:pPr>
              <w:pStyle w:val="14"/>
            </w:pPr>
            <w:r>
              <w:t>一级指标</w:t>
            </w:r>
          </w:p>
        </w:tc>
        <w:tc>
          <w:tcPr>
            <w:tcW w:w="2268" w:type="dxa"/>
            <w:vAlign w:val="center"/>
          </w:tcPr>
          <w:p w14:paraId="2455638C">
            <w:pPr>
              <w:pStyle w:val="14"/>
            </w:pPr>
            <w:r>
              <w:t>二级指标</w:t>
            </w:r>
          </w:p>
        </w:tc>
        <w:tc>
          <w:tcPr>
            <w:tcW w:w="2835" w:type="dxa"/>
            <w:vAlign w:val="center"/>
          </w:tcPr>
          <w:p w14:paraId="1A7188FF">
            <w:pPr>
              <w:pStyle w:val="14"/>
            </w:pPr>
            <w:r>
              <w:t>三级指标</w:t>
            </w:r>
          </w:p>
        </w:tc>
        <w:tc>
          <w:tcPr>
            <w:tcW w:w="2835" w:type="dxa"/>
            <w:vAlign w:val="center"/>
          </w:tcPr>
          <w:p w14:paraId="5066A350">
            <w:pPr>
              <w:pStyle w:val="14"/>
            </w:pPr>
            <w:r>
              <w:t>绩效指标描述</w:t>
            </w:r>
          </w:p>
        </w:tc>
        <w:tc>
          <w:tcPr>
            <w:tcW w:w="2551" w:type="dxa"/>
            <w:vAlign w:val="center"/>
          </w:tcPr>
          <w:p w14:paraId="62494A20">
            <w:pPr>
              <w:pStyle w:val="14"/>
            </w:pPr>
            <w:r>
              <w:t>指标值</w:t>
            </w:r>
          </w:p>
        </w:tc>
        <w:tc>
          <w:tcPr>
            <w:tcW w:w="2268" w:type="dxa"/>
            <w:vAlign w:val="center"/>
          </w:tcPr>
          <w:p w14:paraId="43CC441A">
            <w:pPr>
              <w:pStyle w:val="14"/>
            </w:pPr>
            <w:r>
              <w:t>指标值确定依据</w:t>
            </w:r>
          </w:p>
        </w:tc>
      </w:tr>
      <w:tr w14:paraId="66B5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7841CF">
            <w:pPr>
              <w:pStyle w:val="17"/>
            </w:pPr>
            <w:r>
              <w:t>产出指标</w:t>
            </w:r>
          </w:p>
        </w:tc>
        <w:tc>
          <w:tcPr>
            <w:tcW w:w="2268" w:type="dxa"/>
            <w:vAlign w:val="center"/>
          </w:tcPr>
          <w:p w14:paraId="121717F4">
            <w:pPr>
              <w:pStyle w:val="16"/>
            </w:pPr>
            <w:r>
              <w:t>数量指标</w:t>
            </w:r>
          </w:p>
        </w:tc>
        <w:tc>
          <w:tcPr>
            <w:tcW w:w="2835" w:type="dxa"/>
            <w:vAlign w:val="center"/>
          </w:tcPr>
          <w:p w14:paraId="21B89E38">
            <w:pPr>
              <w:pStyle w:val="16"/>
            </w:pPr>
            <w:r>
              <w:t>受益学生数量</w:t>
            </w:r>
          </w:p>
        </w:tc>
        <w:tc>
          <w:tcPr>
            <w:tcW w:w="2835" w:type="dxa"/>
            <w:vAlign w:val="center"/>
          </w:tcPr>
          <w:p w14:paraId="76EC56A7">
            <w:pPr>
              <w:pStyle w:val="16"/>
            </w:pPr>
            <w:r>
              <w:t>享受资助的学生数量</w:t>
            </w:r>
          </w:p>
        </w:tc>
        <w:tc>
          <w:tcPr>
            <w:tcW w:w="2551" w:type="dxa"/>
            <w:vAlign w:val="center"/>
          </w:tcPr>
          <w:p w14:paraId="7B452641">
            <w:pPr>
              <w:pStyle w:val="16"/>
            </w:pPr>
            <w:r>
              <w:t>≥81人</w:t>
            </w:r>
          </w:p>
        </w:tc>
        <w:tc>
          <w:tcPr>
            <w:tcW w:w="2268" w:type="dxa"/>
            <w:vAlign w:val="center"/>
          </w:tcPr>
          <w:p w14:paraId="245EBD41">
            <w:pPr>
              <w:pStyle w:val="16"/>
            </w:pPr>
            <w:r>
              <w:t>年度工作报告</w:t>
            </w:r>
          </w:p>
        </w:tc>
      </w:tr>
      <w:tr w14:paraId="23D3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5D63D"/>
        </w:tc>
        <w:tc>
          <w:tcPr>
            <w:tcW w:w="2268" w:type="dxa"/>
            <w:vAlign w:val="center"/>
          </w:tcPr>
          <w:p w14:paraId="09B28830">
            <w:pPr>
              <w:pStyle w:val="16"/>
            </w:pPr>
            <w:r>
              <w:t>质量指标</w:t>
            </w:r>
          </w:p>
        </w:tc>
        <w:tc>
          <w:tcPr>
            <w:tcW w:w="2835" w:type="dxa"/>
            <w:vAlign w:val="center"/>
          </w:tcPr>
          <w:p w14:paraId="056DB761">
            <w:pPr>
              <w:pStyle w:val="16"/>
            </w:pPr>
            <w:r>
              <w:t>建档立卡学生接受资助的比例</w:t>
            </w:r>
          </w:p>
        </w:tc>
        <w:tc>
          <w:tcPr>
            <w:tcW w:w="2835" w:type="dxa"/>
            <w:vAlign w:val="center"/>
          </w:tcPr>
          <w:p w14:paraId="0E6F0015">
            <w:pPr>
              <w:pStyle w:val="16"/>
            </w:pPr>
            <w:r>
              <w:t>建档立卡学生应助尽助</w:t>
            </w:r>
          </w:p>
        </w:tc>
        <w:tc>
          <w:tcPr>
            <w:tcW w:w="2551" w:type="dxa"/>
            <w:vAlign w:val="center"/>
          </w:tcPr>
          <w:p w14:paraId="153C6B14">
            <w:pPr>
              <w:pStyle w:val="16"/>
            </w:pPr>
            <w:r>
              <w:t>100%</w:t>
            </w:r>
          </w:p>
        </w:tc>
        <w:tc>
          <w:tcPr>
            <w:tcW w:w="2268" w:type="dxa"/>
            <w:vAlign w:val="center"/>
          </w:tcPr>
          <w:p w14:paraId="5D220911">
            <w:pPr>
              <w:pStyle w:val="16"/>
            </w:pPr>
            <w:r>
              <w:t>年度工作报告</w:t>
            </w:r>
          </w:p>
        </w:tc>
      </w:tr>
      <w:tr w14:paraId="7381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EF387"/>
        </w:tc>
        <w:tc>
          <w:tcPr>
            <w:tcW w:w="2268" w:type="dxa"/>
            <w:vAlign w:val="center"/>
          </w:tcPr>
          <w:p w14:paraId="4F94A728">
            <w:pPr>
              <w:pStyle w:val="16"/>
            </w:pPr>
            <w:r>
              <w:t>时效指标</w:t>
            </w:r>
          </w:p>
        </w:tc>
        <w:tc>
          <w:tcPr>
            <w:tcW w:w="2835" w:type="dxa"/>
            <w:vAlign w:val="center"/>
          </w:tcPr>
          <w:p w14:paraId="003EE5CA">
            <w:pPr>
              <w:pStyle w:val="16"/>
            </w:pPr>
            <w:r>
              <w:t>资助经费及时发放</w:t>
            </w:r>
          </w:p>
        </w:tc>
        <w:tc>
          <w:tcPr>
            <w:tcW w:w="2835" w:type="dxa"/>
            <w:vAlign w:val="center"/>
          </w:tcPr>
          <w:p w14:paraId="0162815C">
            <w:pPr>
              <w:pStyle w:val="16"/>
            </w:pPr>
            <w:r>
              <w:t>资金拨付时间</w:t>
            </w:r>
          </w:p>
        </w:tc>
        <w:tc>
          <w:tcPr>
            <w:tcW w:w="2551" w:type="dxa"/>
            <w:vAlign w:val="center"/>
          </w:tcPr>
          <w:p w14:paraId="14AE5195">
            <w:pPr>
              <w:pStyle w:val="16"/>
            </w:pPr>
            <w:r>
              <w:t>按文件要求及时发放</w:t>
            </w:r>
          </w:p>
        </w:tc>
        <w:tc>
          <w:tcPr>
            <w:tcW w:w="2268" w:type="dxa"/>
            <w:vAlign w:val="center"/>
          </w:tcPr>
          <w:p w14:paraId="7C38B89E">
            <w:pPr>
              <w:pStyle w:val="16"/>
            </w:pPr>
            <w:r>
              <w:t>年度工作报告</w:t>
            </w:r>
          </w:p>
        </w:tc>
      </w:tr>
      <w:tr w14:paraId="081D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AFFDE"/>
        </w:tc>
        <w:tc>
          <w:tcPr>
            <w:tcW w:w="2268" w:type="dxa"/>
            <w:vAlign w:val="center"/>
          </w:tcPr>
          <w:p w14:paraId="036C8923">
            <w:pPr>
              <w:pStyle w:val="16"/>
            </w:pPr>
            <w:r>
              <w:t>成本指标</w:t>
            </w:r>
          </w:p>
        </w:tc>
        <w:tc>
          <w:tcPr>
            <w:tcW w:w="2835" w:type="dxa"/>
            <w:vAlign w:val="center"/>
          </w:tcPr>
          <w:p w14:paraId="2C0D3D74">
            <w:pPr>
              <w:pStyle w:val="16"/>
            </w:pPr>
            <w:r>
              <w:t>预算控制数</w:t>
            </w:r>
          </w:p>
        </w:tc>
        <w:tc>
          <w:tcPr>
            <w:tcW w:w="2835" w:type="dxa"/>
            <w:vAlign w:val="center"/>
          </w:tcPr>
          <w:p w14:paraId="5D25DF66">
            <w:pPr>
              <w:pStyle w:val="16"/>
            </w:pPr>
            <w:r>
              <w:t>不超预算控制数</w:t>
            </w:r>
          </w:p>
        </w:tc>
        <w:tc>
          <w:tcPr>
            <w:tcW w:w="2551" w:type="dxa"/>
            <w:vAlign w:val="center"/>
          </w:tcPr>
          <w:p w14:paraId="1586E225">
            <w:pPr>
              <w:pStyle w:val="16"/>
            </w:pPr>
            <w:r>
              <w:t>≤8100寄宿生：小学1000元/生/年，初中生1250元/生/年；非寄宿：小学500元/生/年，初中625元/生/年</w:t>
            </w:r>
          </w:p>
        </w:tc>
        <w:tc>
          <w:tcPr>
            <w:tcW w:w="2268" w:type="dxa"/>
            <w:vAlign w:val="center"/>
          </w:tcPr>
          <w:p w14:paraId="3DFF6A9F">
            <w:pPr>
              <w:pStyle w:val="16"/>
            </w:pPr>
            <w:r>
              <w:t>预算成本</w:t>
            </w:r>
          </w:p>
        </w:tc>
      </w:tr>
      <w:tr w14:paraId="20FF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7AC907">
            <w:pPr>
              <w:pStyle w:val="17"/>
            </w:pPr>
            <w:r>
              <w:t>效益指标</w:t>
            </w:r>
          </w:p>
        </w:tc>
        <w:tc>
          <w:tcPr>
            <w:tcW w:w="2268" w:type="dxa"/>
            <w:vAlign w:val="center"/>
          </w:tcPr>
          <w:p w14:paraId="7C98D432">
            <w:pPr>
              <w:pStyle w:val="16"/>
            </w:pPr>
            <w:r>
              <w:t>社会效益指标</w:t>
            </w:r>
          </w:p>
        </w:tc>
        <w:tc>
          <w:tcPr>
            <w:tcW w:w="2835" w:type="dxa"/>
            <w:vAlign w:val="center"/>
          </w:tcPr>
          <w:p w14:paraId="6EEBF54E">
            <w:pPr>
              <w:pStyle w:val="16"/>
            </w:pPr>
            <w:r>
              <w:t>有效缓解学生就学压力</w:t>
            </w:r>
          </w:p>
        </w:tc>
        <w:tc>
          <w:tcPr>
            <w:tcW w:w="2835" w:type="dxa"/>
            <w:vAlign w:val="center"/>
          </w:tcPr>
          <w:p w14:paraId="3EF48EFE">
            <w:pPr>
              <w:pStyle w:val="16"/>
            </w:pPr>
            <w:r>
              <w:t>有效缓解学生就学压力</w:t>
            </w:r>
          </w:p>
        </w:tc>
        <w:tc>
          <w:tcPr>
            <w:tcW w:w="2551" w:type="dxa"/>
            <w:vAlign w:val="center"/>
          </w:tcPr>
          <w:p w14:paraId="7475FD51">
            <w:pPr>
              <w:pStyle w:val="16"/>
            </w:pPr>
            <w:r>
              <w:t>有效缓解较上升</w:t>
            </w:r>
          </w:p>
        </w:tc>
        <w:tc>
          <w:tcPr>
            <w:tcW w:w="2268" w:type="dxa"/>
            <w:vAlign w:val="center"/>
          </w:tcPr>
          <w:p w14:paraId="08624D96">
            <w:pPr>
              <w:pStyle w:val="16"/>
            </w:pPr>
            <w:r>
              <w:t>年度工作报告</w:t>
            </w:r>
          </w:p>
        </w:tc>
      </w:tr>
      <w:tr w14:paraId="6109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ADBA4C">
            <w:pPr>
              <w:pStyle w:val="17"/>
            </w:pPr>
            <w:r>
              <w:t>满意度指标</w:t>
            </w:r>
          </w:p>
        </w:tc>
        <w:tc>
          <w:tcPr>
            <w:tcW w:w="2268" w:type="dxa"/>
            <w:vAlign w:val="center"/>
          </w:tcPr>
          <w:p w14:paraId="4CF8CEAA">
            <w:pPr>
              <w:pStyle w:val="16"/>
            </w:pPr>
            <w:r>
              <w:t>服务对象满意度指标</w:t>
            </w:r>
          </w:p>
        </w:tc>
        <w:tc>
          <w:tcPr>
            <w:tcW w:w="2835" w:type="dxa"/>
            <w:vAlign w:val="center"/>
          </w:tcPr>
          <w:p w14:paraId="1D6E5794">
            <w:pPr>
              <w:pStyle w:val="16"/>
            </w:pPr>
            <w:r>
              <w:t>调查生随班学生的满意度</w:t>
            </w:r>
          </w:p>
        </w:tc>
        <w:tc>
          <w:tcPr>
            <w:tcW w:w="2835" w:type="dxa"/>
            <w:vAlign w:val="center"/>
          </w:tcPr>
          <w:p w14:paraId="2293307B">
            <w:pPr>
              <w:pStyle w:val="16"/>
            </w:pPr>
            <w:r>
              <w:t>调查生随班学生的满意度</w:t>
            </w:r>
          </w:p>
        </w:tc>
        <w:tc>
          <w:tcPr>
            <w:tcW w:w="2551" w:type="dxa"/>
            <w:vAlign w:val="center"/>
          </w:tcPr>
          <w:p w14:paraId="3D1D20A0">
            <w:pPr>
              <w:pStyle w:val="16"/>
            </w:pPr>
            <w:r>
              <w:t>≥95%</w:t>
            </w:r>
          </w:p>
        </w:tc>
        <w:tc>
          <w:tcPr>
            <w:tcW w:w="2268" w:type="dxa"/>
            <w:vAlign w:val="center"/>
          </w:tcPr>
          <w:p w14:paraId="0A4E80F3">
            <w:pPr>
              <w:pStyle w:val="16"/>
            </w:pPr>
            <w:r>
              <w:t>满意度调查表</w:t>
            </w:r>
          </w:p>
        </w:tc>
      </w:tr>
    </w:tbl>
    <w:p w14:paraId="1D0082A2">
      <w:pPr>
        <w:sectPr>
          <w:pgSz w:w="16840" w:h="11900" w:orient="landscape"/>
          <w:pgMar w:top="1361" w:right="1020" w:bottom="1134" w:left="1020" w:header="720" w:footer="720" w:gutter="0"/>
          <w:cols w:space="720" w:num="1"/>
        </w:sectPr>
      </w:pPr>
    </w:p>
    <w:p w14:paraId="25167ABF">
      <w:pPr>
        <w:spacing w:before="0" w:after="0"/>
        <w:ind w:firstLine="560"/>
        <w:jc w:val="left"/>
        <w:outlineLvl w:val="9"/>
      </w:pPr>
      <w:r>
        <w:rPr>
          <w:rFonts w:ascii="方正仿宋_GBK" w:hAnsi="方正仿宋_GBK" w:eastAsia="方正仿宋_GBK" w:cs="方正仿宋_GBK"/>
          <w:b/>
          <w:color w:val="000000"/>
          <w:sz w:val="28"/>
        </w:rPr>
        <w:t>33、石财债[2022]14号下达2022年第七批新增政府债券资金（石家庄市藁城区第一中学综合楼及多功能运动馆新建项目）(1100)绩效目标表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2C6C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104F88">
            <w:pPr>
              <w:pStyle w:val="14"/>
            </w:pPr>
            <w:r>
              <w:t>绩效目标</w:t>
            </w:r>
          </w:p>
        </w:tc>
        <w:tc>
          <w:tcPr>
            <w:tcW w:w="12756" w:type="dxa"/>
            <w:tcBorders>
              <w:bottom w:val="single" w:color="FFFFFF" w:sz="6" w:space="0"/>
            </w:tcBorders>
            <w:vAlign w:val="center"/>
          </w:tcPr>
          <w:p w14:paraId="35AC531F">
            <w:pPr>
              <w:pStyle w:val="16"/>
            </w:pPr>
            <w:r>
              <w:t>1.改善学校办学条件，完善基础设施建设</w:t>
            </w:r>
          </w:p>
        </w:tc>
      </w:tr>
    </w:tbl>
    <w:p w14:paraId="1A052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AA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9E22E8">
            <w:pPr>
              <w:pStyle w:val="14"/>
            </w:pPr>
            <w:r>
              <w:t>一级指标</w:t>
            </w:r>
          </w:p>
        </w:tc>
        <w:tc>
          <w:tcPr>
            <w:tcW w:w="2268" w:type="dxa"/>
            <w:vAlign w:val="center"/>
          </w:tcPr>
          <w:p w14:paraId="05DCF687">
            <w:pPr>
              <w:pStyle w:val="14"/>
            </w:pPr>
            <w:r>
              <w:t>二级指标</w:t>
            </w:r>
          </w:p>
        </w:tc>
        <w:tc>
          <w:tcPr>
            <w:tcW w:w="2835" w:type="dxa"/>
            <w:vAlign w:val="center"/>
          </w:tcPr>
          <w:p w14:paraId="7AFF5D75">
            <w:pPr>
              <w:pStyle w:val="14"/>
            </w:pPr>
            <w:r>
              <w:t>三级指标</w:t>
            </w:r>
          </w:p>
        </w:tc>
        <w:tc>
          <w:tcPr>
            <w:tcW w:w="2835" w:type="dxa"/>
            <w:vAlign w:val="center"/>
          </w:tcPr>
          <w:p w14:paraId="6413816C">
            <w:pPr>
              <w:pStyle w:val="14"/>
            </w:pPr>
            <w:r>
              <w:t>绩效指标描述</w:t>
            </w:r>
          </w:p>
        </w:tc>
        <w:tc>
          <w:tcPr>
            <w:tcW w:w="2551" w:type="dxa"/>
            <w:vAlign w:val="center"/>
          </w:tcPr>
          <w:p w14:paraId="5F95C0BF">
            <w:pPr>
              <w:pStyle w:val="14"/>
            </w:pPr>
            <w:r>
              <w:t>指标值</w:t>
            </w:r>
          </w:p>
        </w:tc>
        <w:tc>
          <w:tcPr>
            <w:tcW w:w="2268" w:type="dxa"/>
            <w:vAlign w:val="center"/>
          </w:tcPr>
          <w:p w14:paraId="1D21225F">
            <w:pPr>
              <w:pStyle w:val="14"/>
            </w:pPr>
            <w:r>
              <w:t>指标值确定依据</w:t>
            </w:r>
          </w:p>
        </w:tc>
      </w:tr>
      <w:tr w14:paraId="64BC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94F749">
            <w:pPr>
              <w:pStyle w:val="17"/>
            </w:pPr>
            <w:r>
              <w:t>产出指标</w:t>
            </w:r>
          </w:p>
        </w:tc>
        <w:tc>
          <w:tcPr>
            <w:tcW w:w="2268" w:type="dxa"/>
            <w:vAlign w:val="center"/>
          </w:tcPr>
          <w:p w14:paraId="15D6C2DB">
            <w:pPr>
              <w:pStyle w:val="16"/>
            </w:pPr>
            <w:r>
              <w:t>成本指标</w:t>
            </w:r>
          </w:p>
        </w:tc>
        <w:tc>
          <w:tcPr>
            <w:tcW w:w="2835" w:type="dxa"/>
            <w:vAlign w:val="center"/>
          </w:tcPr>
          <w:p w14:paraId="34F3E0A5">
            <w:pPr>
              <w:pStyle w:val="16"/>
            </w:pPr>
            <w:r>
              <w:t>工程建设面积</w:t>
            </w:r>
          </w:p>
        </w:tc>
        <w:tc>
          <w:tcPr>
            <w:tcW w:w="2835" w:type="dxa"/>
            <w:vAlign w:val="center"/>
          </w:tcPr>
          <w:p w14:paraId="62DA335F">
            <w:pPr>
              <w:pStyle w:val="16"/>
            </w:pPr>
            <w:r>
              <w:t>工程建设面积</w:t>
            </w:r>
          </w:p>
        </w:tc>
        <w:tc>
          <w:tcPr>
            <w:tcW w:w="2551" w:type="dxa"/>
            <w:vAlign w:val="center"/>
          </w:tcPr>
          <w:p w14:paraId="6653085E">
            <w:pPr>
              <w:pStyle w:val="16"/>
            </w:pPr>
            <w:r>
              <w:t>14221平方米</w:t>
            </w:r>
          </w:p>
        </w:tc>
        <w:tc>
          <w:tcPr>
            <w:tcW w:w="2268" w:type="dxa"/>
            <w:vAlign w:val="center"/>
          </w:tcPr>
          <w:p w14:paraId="4000104E">
            <w:pPr>
              <w:pStyle w:val="16"/>
            </w:pPr>
            <w:r>
              <w:t>财务报表</w:t>
            </w:r>
          </w:p>
        </w:tc>
      </w:tr>
      <w:tr w14:paraId="1B27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5ED98"/>
        </w:tc>
        <w:tc>
          <w:tcPr>
            <w:tcW w:w="2268" w:type="dxa"/>
            <w:vAlign w:val="center"/>
          </w:tcPr>
          <w:p w14:paraId="1A987569">
            <w:pPr>
              <w:pStyle w:val="16"/>
            </w:pPr>
            <w:r>
              <w:t>质量指标</w:t>
            </w:r>
          </w:p>
        </w:tc>
        <w:tc>
          <w:tcPr>
            <w:tcW w:w="2835" w:type="dxa"/>
            <w:vAlign w:val="center"/>
          </w:tcPr>
          <w:p w14:paraId="3837A145">
            <w:pPr>
              <w:pStyle w:val="16"/>
            </w:pPr>
            <w:r>
              <w:t>工程建设质量合格率</w:t>
            </w:r>
          </w:p>
        </w:tc>
        <w:tc>
          <w:tcPr>
            <w:tcW w:w="2835" w:type="dxa"/>
            <w:vAlign w:val="center"/>
          </w:tcPr>
          <w:p w14:paraId="3FCB8041">
            <w:pPr>
              <w:pStyle w:val="16"/>
            </w:pPr>
            <w:r>
              <w:t>工程建设质量合格率</w:t>
            </w:r>
          </w:p>
        </w:tc>
        <w:tc>
          <w:tcPr>
            <w:tcW w:w="2551" w:type="dxa"/>
            <w:vAlign w:val="center"/>
          </w:tcPr>
          <w:p w14:paraId="59EE3968">
            <w:pPr>
              <w:pStyle w:val="16"/>
            </w:pPr>
            <w:r>
              <w:t>100%</w:t>
            </w:r>
          </w:p>
        </w:tc>
        <w:tc>
          <w:tcPr>
            <w:tcW w:w="2268" w:type="dxa"/>
            <w:vAlign w:val="center"/>
          </w:tcPr>
          <w:p w14:paraId="3D54B41C">
            <w:pPr>
              <w:pStyle w:val="16"/>
            </w:pPr>
            <w:r>
              <w:t>《建筑工程施工质量验收统一标准》、《建筑装饰装修工程质量验收规范》、《建筑地面工程施工质量验收规范》</w:t>
            </w:r>
          </w:p>
        </w:tc>
      </w:tr>
      <w:tr w14:paraId="13999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7D120"/>
        </w:tc>
        <w:tc>
          <w:tcPr>
            <w:tcW w:w="2268" w:type="dxa"/>
            <w:vAlign w:val="center"/>
          </w:tcPr>
          <w:p w14:paraId="461E41CF">
            <w:pPr>
              <w:pStyle w:val="16"/>
            </w:pPr>
            <w:r>
              <w:t>时效指标</w:t>
            </w:r>
          </w:p>
        </w:tc>
        <w:tc>
          <w:tcPr>
            <w:tcW w:w="2835" w:type="dxa"/>
            <w:vAlign w:val="center"/>
          </w:tcPr>
          <w:p w14:paraId="370A6785">
            <w:pPr>
              <w:pStyle w:val="16"/>
            </w:pPr>
            <w:r>
              <w:t>工程建设时间</w:t>
            </w:r>
          </w:p>
        </w:tc>
        <w:tc>
          <w:tcPr>
            <w:tcW w:w="2835" w:type="dxa"/>
            <w:vAlign w:val="center"/>
          </w:tcPr>
          <w:p w14:paraId="7880E078">
            <w:pPr>
              <w:pStyle w:val="16"/>
            </w:pPr>
            <w:r>
              <w:t>按时完成</w:t>
            </w:r>
          </w:p>
        </w:tc>
        <w:tc>
          <w:tcPr>
            <w:tcW w:w="2551" w:type="dxa"/>
            <w:vAlign w:val="center"/>
          </w:tcPr>
          <w:p w14:paraId="4F549EB4">
            <w:pPr>
              <w:pStyle w:val="16"/>
            </w:pPr>
            <w:r>
              <w:t>2022年8月完成</w:t>
            </w:r>
          </w:p>
        </w:tc>
        <w:tc>
          <w:tcPr>
            <w:tcW w:w="2268" w:type="dxa"/>
            <w:vAlign w:val="center"/>
          </w:tcPr>
          <w:p w14:paraId="64534444">
            <w:pPr>
              <w:pStyle w:val="16"/>
            </w:pPr>
            <w:r>
              <w:t>施工合同</w:t>
            </w:r>
          </w:p>
        </w:tc>
      </w:tr>
      <w:tr w14:paraId="1EFB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FF204"/>
        </w:tc>
        <w:tc>
          <w:tcPr>
            <w:tcW w:w="2268" w:type="dxa"/>
            <w:vAlign w:val="center"/>
          </w:tcPr>
          <w:p w14:paraId="370414B9">
            <w:pPr>
              <w:pStyle w:val="16"/>
            </w:pPr>
            <w:r>
              <w:t>成本指标</w:t>
            </w:r>
          </w:p>
        </w:tc>
        <w:tc>
          <w:tcPr>
            <w:tcW w:w="2835" w:type="dxa"/>
            <w:vAlign w:val="center"/>
          </w:tcPr>
          <w:p w14:paraId="79875FDB">
            <w:pPr>
              <w:pStyle w:val="16"/>
            </w:pPr>
            <w:r>
              <w:t>单位成本</w:t>
            </w:r>
          </w:p>
        </w:tc>
        <w:tc>
          <w:tcPr>
            <w:tcW w:w="2835" w:type="dxa"/>
            <w:vAlign w:val="center"/>
          </w:tcPr>
          <w:p w14:paraId="40FDDE6B">
            <w:pPr>
              <w:pStyle w:val="16"/>
            </w:pPr>
            <w:r>
              <w:t>项目学校建设单位成本</w:t>
            </w:r>
          </w:p>
        </w:tc>
        <w:tc>
          <w:tcPr>
            <w:tcW w:w="2551" w:type="dxa"/>
            <w:vAlign w:val="center"/>
          </w:tcPr>
          <w:p w14:paraId="118E063E">
            <w:pPr>
              <w:pStyle w:val="16"/>
            </w:pPr>
            <w:r>
              <w:t>≤2590元/平方米</w:t>
            </w:r>
          </w:p>
        </w:tc>
        <w:tc>
          <w:tcPr>
            <w:tcW w:w="2268" w:type="dxa"/>
            <w:vAlign w:val="center"/>
          </w:tcPr>
          <w:p w14:paraId="43994507">
            <w:pPr>
              <w:pStyle w:val="16"/>
            </w:pPr>
            <w:r>
              <w:t>验收报告</w:t>
            </w:r>
          </w:p>
        </w:tc>
      </w:tr>
      <w:tr w14:paraId="7753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DBD38">
            <w:pPr>
              <w:pStyle w:val="17"/>
            </w:pPr>
            <w:r>
              <w:t>效益指标</w:t>
            </w:r>
          </w:p>
        </w:tc>
        <w:tc>
          <w:tcPr>
            <w:tcW w:w="2268" w:type="dxa"/>
            <w:vAlign w:val="center"/>
          </w:tcPr>
          <w:p w14:paraId="32BA9DC6">
            <w:pPr>
              <w:pStyle w:val="16"/>
            </w:pPr>
            <w:r>
              <w:t>社会效益指标</w:t>
            </w:r>
          </w:p>
        </w:tc>
        <w:tc>
          <w:tcPr>
            <w:tcW w:w="2835" w:type="dxa"/>
            <w:vAlign w:val="center"/>
          </w:tcPr>
          <w:p w14:paraId="0FE1F73A">
            <w:pPr>
              <w:pStyle w:val="16"/>
            </w:pPr>
            <w:r>
              <w:t>可持续影响</w:t>
            </w:r>
          </w:p>
        </w:tc>
        <w:tc>
          <w:tcPr>
            <w:tcW w:w="2835" w:type="dxa"/>
            <w:vAlign w:val="center"/>
          </w:tcPr>
          <w:p w14:paraId="4D4DF016">
            <w:pPr>
              <w:pStyle w:val="16"/>
            </w:pPr>
            <w:r>
              <w:t>工程项目可持续年限</w:t>
            </w:r>
          </w:p>
        </w:tc>
        <w:tc>
          <w:tcPr>
            <w:tcW w:w="2551" w:type="dxa"/>
            <w:vAlign w:val="center"/>
          </w:tcPr>
          <w:p w14:paraId="42A1F686">
            <w:pPr>
              <w:pStyle w:val="16"/>
            </w:pPr>
            <w:r>
              <w:t>≥50年</w:t>
            </w:r>
          </w:p>
        </w:tc>
        <w:tc>
          <w:tcPr>
            <w:tcW w:w="2268" w:type="dxa"/>
            <w:vAlign w:val="center"/>
          </w:tcPr>
          <w:p w14:paraId="42E3E20B">
            <w:pPr>
              <w:pStyle w:val="16"/>
            </w:pPr>
            <w:r>
              <w:t>国家设计标准</w:t>
            </w:r>
          </w:p>
        </w:tc>
      </w:tr>
      <w:tr w14:paraId="108F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F077A">
            <w:pPr>
              <w:pStyle w:val="17"/>
            </w:pPr>
            <w:r>
              <w:t>满意度指标</w:t>
            </w:r>
          </w:p>
        </w:tc>
        <w:tc>
          <w:tcPr>
            <w:tcW w:w="2268" w:type="dxa"/>
            <w:vAlign w:val="center"/>
          </w:tcPr>
          <w:p w14:paraId="19F70968">
            <w:pPr>
              <w:pStyle w:val="16"/>
            </w:pPr>
            <w:r>
              <w:t>服务对象满意度指标</w:t>
            </w:r>
          </w:p>
        </w:tc>
        <w:tc>
          <w:tcPr>
            <w:tcW w:w="2835" w:type="dxa"/>
            <w:vAlign w:val="center"/>
          </w:tcPr>
          <w:p w14:paraId="61FF685C">
            <w:pPr>
              <w:pStyle w:val="16"/>
            </w:pPr>
            <w:r>
              <w:t>师生满意度</w:t>
            </w:r>
          </w:p>
        </w:tc>
        <w:tc>
          <w:tcPr>
            <w:tcW w:w="2835" w:type="dxa"/>
            <w:vAlign w:val="center"/>
          </w:tcPr>
          <w:p w14:paraId="4B8B1F5D">
            <w:pPr>
              <w:pStyle w:val="16"/>
            </w:pPr>
            <w:r>
              <w:t>受调查师生满意人数占总调查人数之比</w:t>
            </w:r>
          </w:p>
        </w:tc>
        <w:tc>
          <w:tcPr>
            <w:tcW w:w="2551" w:type="dxa"/>
            <w:vAlign w:val="center"/>
          </w:tcPr>
          <w:p w14:paraId="09C24F7D">
            <w:pPr>
              <w:pStyle w:val="16"/>
            </w:pPr>
            <w:r>
              <w:t>≥90%</w:t>
            </w:r>
          </w:p>
        </w:tc>
        <w:tc>
          <w:tcPr>
            <w:tcW w:w="2268" w:type="dxa"/>
            <w:vAlign w:val="center"/>
          </w:tcPr>
          <w:p w14:paraId="20312DAC">
            <w:pPr>
              <w:pStyle w:val="16"/>
            </w:pPr>
            <w:r>
              <w:t>问卷调查</w:t>
            </w:r>
          </w:p>
        </w:tc>
      </w:tr>
    </w:tbl>
    <w:p w14:paraId="72CD063C">
      <w:pPr>
        <w:sectPr>
          <w:pgSz w:w="16840" w:h="11900" w:orient="landscape"/>
          <w:pgMar w:top="1361" w:right="1020" w:bottom="1134" w:left="1020" w:header="720" w:footer="720" w:gutter="0"/>
          <w:cols w:space="720" w:num="1"/>
        </w:sectPr>
      </w:pPr>
    </w:p>
    <w:p w14:paraId="49D386B6">
      <w:pPr>
        <w:spacing w:before="0" w:after="0"/>
        <w:ind w:firstLine="560"/>
        <w:jc w:val="left"/>
        <w:outlineLvl w:val="9"/>
      </w:pPr>
      <w:r>
        <w:rPr>
          <w:rFonts w:ascii="方正仿宋_GBK" w:hAnsi="方正仿宋_GBK" w:eastAsia="方正仿宋_GBK" w:cs="方正仿宋_GBK"/>
          <w:b/>
          <w:color w:val="000000"/>
          <w:sz w:val="28"/>
        </w:rPr>
        <w:t>34、收费-藁城一中绩效目标表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7967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0D1362">
            <w:pPr>
              <w:pStyle w:val="14"/>
            </w:pPr>
            <w:r>
              <w:t>绩效目标</w:t>
            </w:r>
          </w:p>
        </w:tc>
        <w:tc>
          <w:tcPr>
            <w:tcW w:w="12756" w:type="dxa"/>
            <w:tcBorders>
              <w:bottom w:val="single" w:color="FFFFFF" w:sz="6" w:space="0"/>
            </w:tcBorders>
            <w:vAlign w:val="center"/>
          </w:tcPr>
          <w:p w14:paraId="3594570D">
            <w:pPr>
              <w:pStyle w:val="16"/>
            </w:pPr>
            <w:r>
              <w:t>1.通过收费项目实施，完成普通高中教育活动，保障劳务费支出、教育教学正常运转</w:t>
            </w:r>
            <w:r>
              <w:tab/>
            </w:r>
            <w:r>
              <w:tab/>
            </w:r>
            <w:r>
              <w:tab/>
            </w:r>
            <w:r>
              <w:tab/>
            </w:r>
            <w:r>
              <w:tab/>
            </w:r>
            <w:r>
              <w:tab/>
            </w:r>
          </w:p>
          <w:p w14:paraId="7B7C6BF9">
            <w:pPr>
              <w:pStyle w:val="16"/>
            </w:pPr>
          </w:p>
        </w:tc>
      </w:tr>
    </w:tbl>
    <w:p w14:paraId="56D5D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B1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6FECB3">
            <w:pPr>
              <w:pStyle w:val="14"/>
            </w:pPr>
            <w:r>
              <w:t>一级指标</w:t>
            </w:r>
          </w:p>
        </w:tc>
        <w:tc>
          <w:tcPr>
            <w:tcW w:w="2268" w:type="dxa"/>
            <w:vAlign w:val="center"/>
          </w:tcPr>
          <w:p w14:paraId="5912479A">
            <w:pPr>
              <w:pStyle w:val="14"/>
            </w:pPr>
            <w:r>
              <w:t>二级指标</w:t>
            </w:r>
          </w:p>
        </w:tc>
        <w:tc>
          <w:tcPr>
            <w:tcW w:w="2835" w:type="dxa"/>
            <w:vAlign w:val="center"/>
          </w:tcPr>
          <w:p w14:paraId="0E9113AE">
            <w:pPr>
              <w:pStyle w:val="14"/>
            </w:pPr>
            <w:r>
              <w:t>三级指标</w:t>
            </w:r>
          </w:p>
        </w:tc>
        <w:tc>
          <w:tcPr>
            <w:tcW w:w="2835" w:type="dxa"/>
            <w:vAlign w:val="center"/>
          </w:tcPr>
          <w:p w14:paraId="25B13CEE">
            <w:pPr>
              <w:pStyle w:val="14"/>
            </w:pPr>
            <w:r>
              <w:t>绩效指标描述</w:t>
            </w:r>
          </w:p>
        </w:tc>
        <w:tc>
          <w:tcPr>
            <w:tcW w:w="2551" w:type="dxa"/>
            <w:vAlign w:val="center"/>
          </w:tcPr>
          <w:p w14:paraId="6E42F501">
            <w:pPr>
              <w:pStyle w:val="14"/>
            </w:pPr>
            <w:r>
              <w:t>指标值</w:t>
            </w:r>
          </w:p>
        </w:tc>
        <w:tc>
          <w:tcPr>
            <w:tcW w:w="2268" w:type="dxa"/>
            <w:vAlign w:val="center"/>
          </w:tcPr>
          <w:p w14:paraId="1260C5A3">
            <w:pPr>
              <w:pStyle w:val="14"/>
            </w:pPr>
            <w:r>
              <w:t>指标值确定依据</w:t>
            </w:r>
          </w:p>
        </w:tc>
      </w:tr>
      <w:tr w14:paraId="3A73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A322D">
            <w:pPr>
              <w:pStyle w:val="17"/>
            </w:pPr>
            <w:r>
              <w:t>产出指标</w:t>
            </w:r>
          </w:p>
        </w:tc>
        <w:tc>
          <w:tcPr>
            <w:tcW w:w="2268" w:type="dxa"/>
            <w:vAlign w:val="center"/>
          </w:tcPr>
          <w:p w14:paraId="7C6879BB">
            <w:pPr>
              <w:pStyle w:val="16"/>
            </w:pPr>
            <w:r>
              <w:t>数量指标</w:t>
            </w:r>
          </w:p>
        </w:tc>
        <w:tc>
          <w:tcPr>
            <w:tcW w:w="2835" w:type="dxa"/>
            <w:vAlign w:val="center"/>
          </w:tcPr>
          <w:p w14:paraId="2A62FD68">
            <w:pPr>
              <w:pStyle w:val="16"/>
            </w:pPr>
            <w:r>
              <w:t>教师数量</w:t>
            </w:r>
          </w:p>
        </w:tc>
        <w:tc>
          <w:tcPr>
            <w:tcW w:w="2835" w:type="dxa"/>
            <w:vAlign w:val="center"/>
          </w:tcPr>
          <w:p w14:paraId="326902EF">
            <w:pPr>
              <w:pStyle w:val="16"/>
            </w:pPr>
            <w:r>
              <w:t>劳务费需支出教师的数量</w:t>
            </w:r>
          </w:p>
        </w:tc>
        <w:tc>
          <w:tcPr>
            <w:tcW w:w="2551" w:type="dxa"/>
            <w:vAlign w:val="center"/>
          </w:tcPr>
          <w:p w14:paraId="37F09145">
            <w:pPr>
              <w:pStyle w:val="16"/>
            </w:pPr>
            <w:r>
              <w:t>≥20人</w:t>
            </w:r>
          </w:p>
        </w:tc>
        <w:tc>
          <w:tcPr>
            <w:tcW w:w="2268" w:type="dxa"/>
            <w:vAlign w:val="center"/>
          </w:tcPr>
          <w:p w14:paraId="07AD2868">
            <w:pPr>
              <w:pStyle w:val="16"/>
            </w:pPr>
            <w:r>
              <w:t>年度工作计划</w:t>
            </w:r>
          </w:p>
        </w:tc>
      </w:tr>
      <w:tr w14:paraId="1D05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3EA36"/>
        </w:tc>
        <w:tc>
          <w:tcPr>
            <w:tcW w:w="2268" w:type="dxa"/>
            <w:vAlign w:val="center"/>
          </w:tcPr>
          <w:p w14:paraId="738881C3">
            <w:pPr>
              <w:pStyle w:val="16"/>
            </w:pPr>
            <w:r>
              <w:t>质量指标</w:t>
            </w:r>
          </w:p>
        </w:tc>
        <w:tc>
          <w:tcPr>
            <w:tcW w:w="2835" w:type="dxa"/>
            <w:vAlign w:val="center"/>
          </w:tcPr>
          <w:p w14:paraId="7787D3B7">
            <w:pPr>
              <w:pStyle w:val="16"/>
            </w:pPr>
            <w:r>
              <w:t>资金支出完成率</w:t>
            </w:r>
          </w:p>
        </w:tc>
        <w:tc>
          <w:tcPr>
            <w:tcW w:w="2835" w:type="dxa"/>
            <w:vAlign w:val="center"/>
          </w:tcPr>
          <w:p w14:paraId="55233EFC">
            <w:pPr>
              <w:pStyle w:val="16"/>
            </w:pPr>
            <w:r>
              <w:t>实际支出资金数占应支出数的比例</w:t>
            </w:r>
          </w:p>
        </w:tc>
        <w:tc>
          <w:tcPr>
            <w:tcW w:w="2551" w:type="dxa"/>
            <w:vAlign w:val="center"/>
          </w:tcPr>
          <w:p w14:paraId="0F2E4AFC">
            <w:pPr>
              <w:pStyle w:val="16"/>
            </w:pPr>
            <w:r>
              <w:t>≥95%</w:t>
            </w:r>
          </w:p>
        </w:tc>
        <w:tc>
          <w:tcPr>
            <w:tcW w:w="2268" w:type="dxa"/>
            <w:vAlign w:val="center"/>
          </w:tcPr>
          <w:p w14:paraId="41F6502B">
            <w:pPr>
              <w:pStyle w:val="16"/>
            </w:pPr>
            <w:r>
              <w:t>年度工作计划</w:t>
            </w:r>
          </w:p>
        </w:tc>
      </w:tr>
      <w:tr w14:paraId="23D4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BEBD9"/>
        </w:tc>
        <w:tc>
          <w:tcPr>
            <w:tcW w:w="2268" w:type="dxa"/>
            <w:vAlign w:val="center"/>
          </w:tcPr>
          <w:p w14:paraId="3870BA9A">
            <w:pPr>
              <w:pStyle w:val="16"/>
            </w:pPr>
            <w:r>
              <w:t>时效指标</w:t>
            </w:r>
          </w:p>
        </w:tc>
        <w:tc>
          <w:tcPr>
            <w:tcW w:w="2835" w:type="dxa"/>
            <w:vAlign w:val="center"/>
          </w:tcPr>
          <w:p w14:paraId="178B9ED3">
            <w:pPr>
              <w:pStyle w:val="16"/>
            </w:pPr>
            <w:r>
              <w:t>经费支出时间</w:t>
            </w:r>
          </w:p>
        </w:tc>
        <w:tc>
          <w:tcPr>
            <w:tcW w:w="2835" w:type="dxa"/>
            <w:vAlign w:val="center"/>
          </w:tcPr>
          <w:p w14:paraId="11CB9B61">
            <w:pPr>
              <w:pStyle w:val="16"/>
            </w:pPr>
            <w:r>
              <w:t>经费全部完成支出时间</w:t>
            </w:r>
          </w:p>
        </w:tc>
        <w:tc>
          <w:tcPr>
            <w:tcW w:w="2551" w:type="dxa"/>
            <w:vAlign w:val="center"/>
          </w:tcPr>
          <w:p w14:paraId="5DE82FD7">
            <w:pPr>
              <w:pStyle w:val="16"/>
            </w:pPr>
            <w:r>
              <w:t>12月底前</w:t>
            </w:r>
          </w:p>
        </w:tc>
        <w:tc>
          <w:tcPr>
            <w:tcW w:w="2268" w:type="dxa"/>
            <w:vAlign w:val="center"/>
          </w:tcPr>
          <w:p w14:paraId="49709CBD">
            <w:pPr>
              <w:pStyle w:val="16"/>
            </w:pPr>
            <w:r>
              <w:t>年度工作计划</w:t>
            </w:r>
          </w:p>
        </w:tc>
      </w:tr>
      <w:tr w14:paraId="19E2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968BF"/>
        </w:tc>
        <w:tc>
          <w:tcPr>
            <w:tcW w:w="2268" w:type="dxa"/>
            <w:vAlign w:val="center"/>
          </w:tcPr>
          <w:p w14:paraId="2E0A176F">
            <w:pPr>
              <w:pStyle w:val="16"/>
            </w:pPr>
            <w:r>
              <w:t>成本指标</w:t>
            </w:r>
          </w:p>
        </w:tc>
        <w:tc>
          <w:tcPr>
            <w:tcW w:w="2835" w:type="dxa"/>
            <w:vAlign w:val="center"/>
          </w:tcPr>
          <w:p w14:paraId="31442CE7">
            <w:pPr>
              <w:pStyle w:val="16"/>
            </w:pPr>
            <w:r>
              <w:t>预算控制数</w:t>
            </w:r>
          </w:p>
        </w:tc>
        <w:tc>
          <w:tcPr>
            <w:tcW w:w="2835" w:type="dxa"/>
            <w:vAlign w:val="center"/>
          </w:tcPr>
          <w:p w14:paraId="53D83BD2">
            <w:pPr>
              <w:pStyle w:val="16"/>
            </w:pPr>
            <w:r>
              <w:t>不超预算控制数</w:t>
            </w:r>
          </w:p>
        </w:tc>
        <w:tc>
          <w:tcPr>
            <w:tcW w:w="2551" w:type="dxa"/>
            <w:vAlign w:val="center"/>
          </w:tcPr>
          <w:p w14:paraId="0AE66E3B">
            <w:pPr>
              <w:pStyle w:val="16"/>
            </w:pPr>
            <w:r>
              <w:t>≤645万元</w:t>
            </w:r>
          </w:p>
        </w:tc>
        <w:tc>
          <w:tcPr>
            <w:tcW w:w="2268" w:type="dxa"/>
            <w:vAlign w:val="center"/>
          </w:tcPr>
          <w:p w14:paraId="61553FE6">
            <w:pPr>
              <w:pStyle w:val="16"/>
            </w:pPr>
            <w:r>
              <w:t>预算文本</w:t>
            </w:r>
          </w:p>
        </w:tc>
      </w:tr>
      <w:tr w14:paraId="348A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2A7DA8">
            <w:pPr>
              <w:pStyle w:val="17"/>
            </w:pPr>
            <w:r>
              <w:t>效益指标</w:t>
            </w:r>
          </w:p>
        </w:tc>
        <w:tc>
          <w:tcPr>
            <w:tcW w:w="2268" w:type="dxa"/>
            <w:vAlign w:val="center"/>
          </w:tcPr>
          <w:p w14:paraId="24797850">
            <w:pPr>
              <w:pStyle w:val="16"/>
            </w:pPr>
            <w:r>
              <w:t>社会效益指标</w:t>
            </w:r>
          </w:p>
        </w:tc>
        <w:tc>
          <w:tcPr>
            <w:tcW w:w="2835" w:type="dxa"/>
            <w:vAlign w:val="center"/>
          </w:tcPr>
          <w:p w14:paraId="79E00C3D">
            <w:pPr>
              <w:pStyle w:val="16"/>
            </w:pPr>
            <w:r>
              <w:t>满足教育教学水平</w:t>
            </w:r>
          </w:p>
        </w:tc>
        <w:tc>
          <w:tcPr>
            <w:tcW w:w="2835" w:type="dxa"/>
            <w:vAlign w:val="center"/>
          </w:tcPr>
          <w:p w14:paraId="0A2676AE">
            <w:pPr>
              <w:pStyle w:val="16"/>
            </w:pPr>
            <w:r>
              <w:t>满足教育教学水平</w:t>
            </w:r>
          </w:p>
        </w:tc>
        <w:tc>
          <w:tcPr>
            <w:tcW w:w="2551" w:type="dxa"/>
            <w:vAlign w:val="center"/>
          </w:tcPr>
          <w:p w14:paraId="22C18376">
            <w:pPr>
              <w:pStyle w:val="16"/>
            </w:pPr>
            <w:r>
              <w:t>较上年提升</w:t>
            </w:r>
          </w:p>
        </w:tc>
        <w:tc>
          <w:tcPr>
            <w:tcW w:w="2268" w:type="dxa"/>
            <w:vAlign w:val="center"/>
          </w:tcPr>
          <w:p w14:paraId="1FD37F46">
            <w:pPr>
              <w:pStyle w:val="16"/>
            </w:pPr>
            <w:r>
              <w:t>年度工作计划</w:t>
            </w:r>
          </w:p>
        </w:tc>
      </w:tr>
      <w:tr w14:paraId="28C0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D9BE87">
            <w:pPr>
              <w:pStyle w:val="17"/>
            </w:pPr>
            <w:r>
              <w:t>满意度指标</w:t>
            </w:r>
          </w:p>
        </w:tc>
        <w:tc>
          <w:tcPr>
            <w:tcW w:w="2268" w:type="dxa"/>
            <w:vAlign w:val="center"/>
          </w:tcPr>
          <w:p w14:paraId="4B26AB66">
            <w:pPr>
              <w:pStyle w:val="16"/>
            </w:pPr>
            <w:r>
              <w:t>服务对象满意度指标</w:t>
            </w:r>
          </w:p>
        </w:tc>
        <w:tc>
          <w:tcPr>
            <w:tcW w:w="2835" w:type="dxa"/>
            <w:vAlign w:val="center"/>
          </w:tcPr>
          <w:p w14:paraId="7793BF15">
            <w:pPr>
              <w:pStyle w:val="16"/>
            </w:pPr>
            <w:r>
              <w:t>服务对象满意度</w:t>
            </w:r>
          </w:p>
        </w:tc>
        <w:tc>
          <w:tcPr>
            <w:tcW w:w="2835" w:type="dxa"/>
            <w:vAlign w:val="center"/>
          </w:tcPr>
          <w:p w14:paraId="7572F122">
            <w:pPr>
              <w:pStyle w:val="16"/>
            </w:pPr>
            <w:r>
              <w:t>服务对象对当年项目的满意情况</w:t>
            </w:r>
          </w:p>
        </w:tc>
        <w:tc>
          <w:tcPr>
            <w:tcW w:w="2551" w:type="dxa"/>
            <w:vAlign w:val="center"/>
          </w:tcPr>
          <w:p w14:paraId="1014568F">
            <w:pPr>
              <w:pStyle w:val="16"/>
            </w:pPr>
            <w:r>
              <w:t>≥90%</w:t>
            </w:r>
          </w:p>
        </w:tc>
        <w:tc>
          <w:tcPr>
            <w:tcW w:w="2268" w:type="dxa"/>
            <w:vAlign w:val="center"/>
          </w:tcPr>
          <w:p w14:paraId="193D7E03">
            <w:pPr>
              <w:pStyle w:val="16"/>
            </w:pPr>
            <w:r>
              <w:t>问卷调查</w:t>
            </w:r>
          </w:p>
        </w:tc>
      </w:tr>
    </w:tbl>
    <w:p w14:paraId="308B8C1E">
      <w:pPr>
        <w:sectPr>
          <w:pgSz w:w="16840" w:h="11900" w:orient="landscape"/>
          <w:pgMar w:top="1361" w:right="1020" w:bottom="1134" w:left="1020" w:header="720" w:footer="720" w:gutter="0"/>
          <w:cols w:space="720" w:num="1"/>
        </w:sectPr>
      </w:pPr>
    </w:p>
    <w:p w14:paraId="55D74977">
      <w:pPr>
        <w:spacing w:before="0" w:after="0"/>
        <w:ind w:firstLine="560"/>
        <w:jc w:val="left"/>
        <w:outlineLvl w:val="9"/>
      </w:pPr>
      <w:r>
        <w:rPr>
          <w:rFonts w:ascii="方正仿宋_GBK" w:hAnsi="方正仿宋_GBK" w:eastAsia="方正仿宋_GBK" w:cs="方正仿宋_GBK"/>
          <w:b/>
          <w:color w:val="000000"/>
          <w:sz w:val="28"/>
        </w:rPr>
        <w:t>35、学校风险管控与隐患治理专家资金（城建税）绩效目标表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A03E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78C980">
            <w:pPr>
              <w:pStyle w:val="14"/>
            </w:pPr>
            <w:r>
              <w:t>绩效目标</w:t>
            </w:r>
          </w:p>
        </w:tc>
        <w:tc>
          <w:tcPr>
            <w:tcW w:w="12756" w:type="dxa"/>
            <w:tcBorders>
              <w:bottom w:val="single" w:color="FFFFFF" w:sz="6" w:space="0"/>
            </w:tcBorders>
            <w:vAlign w:val="center"/>
          </w:tcPr>
          <w:p w14:paraId="228AFC4B">
            <w:pPr>
              <w:pStyle w:val="16"/>
            </w:pPr>
            <w:r>
              <w:t>1.提高学校安全生产管理水平，消除学校安全隐患，确保学校安全</w:t>
            </w:r>
          </w:p>
        </w:tc>
      </w:tr>
    </w:tbl>
    <w:p w14:paraId="0EF11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80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725E4D">
            <w:pPr>
              <w:pStyle w:val="14"/>
            </w:pPr>
            <w:r>
              <w:t>一级指标</w:t>
            </w:r>
          </w:p>
        </w:tc>
        <w:tc>
          <w:tcPr>
            <w:tcW w:w="2268" w:type="dxa"/>
            <w:vAlign w:val="center"/>
          </w:tcPr>
          <w:p w14:paraId="016B0664">
            <w:pPr>
              <w:pStyle w:val="14"/>
            </w:pPr>
            <w:r>
              <w:t>二级指标</w:t>
            </w:r>
          </w:p>
        </w:tc>
        <w:tc>
          <w:tcPr>
            <w:tcW w:w="2835" w:type="dxa"/>
            <w:vAlign w:val="center"/>
          </w:tcPr>
          <w:p w14:paraId="1550289A">
            <w:pPr>
              <w:pStyle w:val="14"/>
            </w:pPr>
            <w:r>
              <w:t>三级指标</w:t>
            </w:r>
          </w:p>
        </w:tc>
        <w:tc>
          <w:tcPr>
            <w:tcW w:w="2835" w:type="dxa"/>
            <w:vAlign w:val="center"/>
          </w:tcPr>
          <w:p w14:paraId="5450F27D">
            <w:pPr>
              <w:pStyle w:val="14"/>
            </w:pPr>
            <w:r>
              <w:t>绩效指标描述</w:t>
            </w:r>
          </w:p>
        </w:tc>
        <w:tc>
          <w:tcPr>
            <w:tcW w:w="2551" w:type="dxa"/>
            <w:vAlign w:val="center"/>
          </w:tcPr>
          <w:p w14:paraId="721F33FA">
            <w:pPr>
              <w:pStyle w:val="14"/>
            </w:pPr>
            <w:r>
              <w:t>指标值</w:t>
            </w:r>
          </w:p>
        </w:tc>
        <w:tc>
          <w:tcPr>
            <w:tcW w:w="2268" w:type="dxa"/>
            <w:vAlign w:val="center"/>
          </w:tcPr>
          <w:p w14:paraId="10170B49">
            <w:pPr>
              <w:pStyle w:val="14"/>
            </w:pPr>
            <w:r>
              <w:t>指标值确定依据</w:t>
            </w:r>
          </w:p>
        </w:tc>
      </w:tr>
      <w:tr w14:paraId="7C13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731FD">
            <w:pPr>
              <w:pStyle w:val="17"/>
            </w:pPr>
            <w:r>
              <w:t>产出指标</w:t>
            </w:r>
          </w:p>
        </w:tc>
        <w:tc>
          <w:tcPr>
            <w:tcW w:w="2268" w:type="dxa"/>
            <w:vAlign w:val="center"/>
          </w:tcPr>
          <w:p w14:paraId="70C1EFBA">
            <w:pPr>
              <w:pStyle w:val="16"/>
            </w:pPr>
            <w:r>
              <w:t>数量指标</w:t>
            </w:r>
          </w:p>
        </w:tc>
        <w:tc>
          <w:tcPr>
            <w:tcW w:w="2835" w:type="dxa"/>
            <w:vAlign w:val="center"/>
          </w:tcPr>
          <w:p w14:paraId="00068A95">
            <w:pPr>
              <w:pStyle w:val="16"/>
            </w:pPr>
            <w:r>
              <w:t>受益学校覆盖率</w:t>
            </w:r>
          </w:p>
        </w:tc>
        <w:tc>
          <w:tcPr>
            <w:tcW w:w="2835" w:type="dxa"/>
            <w:vAlign w:val="center"/>
          </w:tcPr>
          <w:p w14:paraId="418787F3">
            <w:pPr>
              <w:pStyle w:val="16"/>
            </w:pPr>
            <w:r>
              <w:t>“双控”机制建设学校数量占学校总数比例</w:t>
            </w:r>
          </w:p>
        </w:tc>
        <w:tc>
          <w:tcPr>
            <w:tcW w:w="2551" w:type="dxa"/>
            <w:vAlign w:val="center"/>
          </w:tcPr>
          <w:p w14:paraId="1490BCC6">
            <w:pPr>
              <w:pStyle w:val="16"/>
            </w:pPr>
            <w:r>
              <w:t>≥100%</w:t>
            </w:r>
          </w:p>
        </w:tc>
        <w:tc>
          <w:tcPr>
            <w:tcW w:w="2268" w:type="dxa"/>
            <w:vAlign w:val="center"/>
          </w:tcPr>
          <w:p w14:paraId="0EEEB95C">
            <w:pPr>
              <w:pStyle w:val="16"/>
            </w:pPr>
            <w:r>
              <w:t>年度工作计划</w:t>
            </w:r>
          </w:p>
        </w:tc>
      </w:tr>
      <w:tr w14:paraId="1722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F6EC4"/>
        </w:tc>
        <w:tc>
          <w:tcPr>
            <w:tcW w:w="2268" w:type="dxa"/>
            <w:vAlign w:val="center"/>
          </w:tcPr>
          <w:p w14:paraId="5E38BCC8">
            <w:pPr>
              <w:pStyle w:val="16"/>
            </w:pPr>
            <w:r>
              <w:t>质量指标</w:t>
            </w:r>
          </w:p>
        </w:tc>
        <w:tc>
          <w:tcPr>
            <w:tcW w:w="2835" w:type="dxa"/>
            <w:vAlign w:val="center"/>
          </w:tcPr>
          <w:p w14:paraId="6F7D46DD">
            <w:pPr>
              <w:pStyle w:val="16"/>
            </w:pPr>
            <w:r>
              <w:t>完成率</w:t>
            </w:r>
          </w:p>
        </w:tc>
        <w:tc>
          <w:tcPr>
            <w:tcW w:w="2835" w:type="dxa"/>
            <w:vAlign w:val="center"/>
          </w:tcPr>
          <w:p w14:paraId="34FE9535">
            <w:pPr>
              <w:pStyle w:val="16"/>
            </w:pPr>
            <w:r>
              <w:t>实际完成建设占安排实施“双控”机制建设比例</w:t>
            </w:r>
          </w:p>
        </w:tc>
        <w:tc>
          <w:tcPr>
            <w:tcW w:w="2551" w:type="dxa"/>
            <w:vAlign w:val="center"/>
          </w:tcPr>
          <w:p w14:paraId="510BCC66">
            <w:pPr>
              <w:pStyle w:val="16"/>
            </w:pPr>
            <w:r>
              <w:t>≥95%</w:t>
            </w:r>
          </w:p>
        </w:tc>
        <w:tc>
          <w:tcPr>
            <w:tcW w:w="2268" w:type="dxa"/>
            <w:vAlign w:val="center"/>
          </w:tcPr>
          <w:p w14:paraId="7B410873">
            <w:pPr>
              <w:pStyle w:val="16"/>
            </w:pPr>
            <w:r>
              <w:t>年度工作计划</w:t>
            </w:r>
          </w:p>
        </w:tc>
      </w:tr>
      <w:tr w14:paraId="6731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8F544"/>
        </w:tc>
        <w:tc>
          <w:tcPr>
            <w:tcW w:w="2268" w:type="dxa"/>
            <w:vAlign w:val="center"/>
          </w:tcPr>
          <w:p w14:paraId="7D194FB5">
            <w:pPr>
              <w:pStyle w:val="16"/>
            </w:pPr>
            <w:r>
              <w:t>时效指标</w:t>
            </w:r>
          </w:p>
        </w:tc>
        <w:tc>
          <w:tcPr>
            <w:tcW w:w="2835" w:type="dxa"/>
            <w:vAlign w:val="center"/>
          </w:tcPr>
          <w:p w14:paraId="673894CB">
            <w:pPr>
              <w:pStyle w:val="16"/>
            </w:pPr>
            <w:r>
              <w:t>资金使用</w:t>
            </w:r>
          </w:p>
        </w:tc>
        <w:tc>
          <w:tcPr>
            <w:tcW w:w="2835" w:type="dxa"/>
            <w:vAlign w:val="center"/>
          </w:tcPr>
          <w:p w14:paraId="763C20ED">
            <w:pPr>
              <w:pStyle w:val="16"/>
            </w:pPr>
            <w:r>
              <w:t>资金使用范围</w:t>
            </w:r>
          </w:p>
        </w:tc>
        <w:tc>
          <w:tcPr>
            <w:tcW w:w="2551" w:type="dxa"/>
            <w:vAlign w:val="center"/>
          </w:tcPr>
          <w:p w14:paraId="3A829A94">
            <w:pPr>
              <w:pStyle w:val="16"/>
            </w:pPr>
            <w:r>
              <w:t>是否超范围</w:t>
            </w:r>
          </w:p>
        </w:tc>
        <w:tc>
          <w:tcPr>
            <w:tcW w:w="2268" w:type="dxa"/>
            <w:vAlign w:val="center"/>
          </w:tcPr>
          <w:p w14:paraId="232154F0">
            <w:pPr>
              <w:pStyle w:val="16"/>
            </w:pPr>
            <w:r>
              <w:t>年度工作计划</w:t>
            </w:r>
          </w:p>
        </w:tc>
      </w:tr>
      <w:tr w14:paraId="65DE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223BB"/>
        </w:tc>
        <w:tc>
          <w:tcPr>
            <w:tcW w:w="2268" w:type="dxa"/>
            <w:vAlign w:val="center"/>
          </w:tcPr>
          <w:p w14:paraId="0F1581AF">
            <w:pPr>
              <w:pStyle w:val="16"/>
            </w:pPr>
            <w:r>
              <w:t>成本指标</w:t>
            </w:r>
          </w:p>
        </w:tc>
        <w:tc>
          <w:tcPr>
            <w:tcW w:w="2835" w:type="dxa"/>
            <w:vAlign w:val="center"/>
          </w:tcPr>
          <w:p w14:paraId="10D365CC">
            <w:pPr>
              <w:pStyle w:val="16"/>
            </w:pPr>
            <w:r>
              <w:t>单位成本</w:t>
            </w:r>
          </w:p>
        </w:tc>
        <w:tc>
          <w:tcPr>
            <w:tcW w:w="2835" w:type="dxa"/>
            <w:vAlign w:val="center"/>
          </w:tcPr>
          <w:p w14:paraId="49BA14F5">
            <w:pPr>
              <w:pStyle w:val="16"/>
            </w:pPr>
            <w:r>
              <w:t>严控预算资金成本</w:t>
            </w:r>
          </w:p>
        </w:tc>
        <w:tc>
          <w:tcPr>
            <w:tcW w:w="2551" w:type="dxa"/>
            <w:vAlign w:val="center"/>
          </w:tcPr>
          <w:p w14:paraId="5881BE46">
            <w:pPr>
              <w:pStyle w:val="16"/>
            </w:pPr>
            <w:r>
              <w:t>≤8900元/年</w:t>
            </w:r>
          </w:p>
        </w:tc>
        <w:tc>
          <w:tcPr>
            <w:tcW w:w="2268" w:type="dxa"/>
            <w:vAlign w:val="center"/>
          </w:tcPr>
          <w:p w14:paraId="2D18C733">
            <w:pPr>
              <w:pStyle w:val="16"/>
            </w:pPr>
            <w:r>
              <w:t>预算文本</w:t>
            </w:r>
          </w:p>
        </w:tc>
      </w:tr>
      <w:tr w14:paraId="348C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701CB">
            <w:pPr>
              <w:pStyle w:val="17"/>
            </w:pPr>
            <w:r>
              <w:t>效益指标</w:t>
            </w:r>
          </w:p>
        </w:tc>
        <w:tc>
          <w:tcPr>
            <w:tcW w:w="2268" w:type="dxa"/>
            <w:vAlign w:val="center"/>
          </w:tcPr>
          <w:p w14:paraId="47FD5874">
            <w:pPr>
              <w:pStyle w:val="16"/>
            </w:pPr>
            <w:r>
              <w:t>社会效益指标</w:t>
            </w:r>
          </w:p>
        </w:tc>
        <w:tc>
          <w:tcPr>
            <w:tcW w:w="2835" w:type="dxa"/>
            <w:vAlign w:val="center"/>
          </w:tcPr>
          <w:p w14:paraId="4D6D23D4">
            <w:pPr>
              <w:pStyle w:val="16"/>
            </w:pPr>
            <w:r>
              <w:t>有效保障校园安全</w:t>
            </w:r>
          </w:p>
        </w:tc>
        <w:tc>
          <w:tcPr>
            <w:tcW w:w="2835" w:type="dxa"/>
            <w:vAlign w:val="center"/>
          </w:tcPr>
          <w:p w14:paraId="66426956">
            <w:pPr>
              <w:pStyle w:val="16"/>
            </w:pPr>
            <w:r>
              <w:t>通过机制建设，全面提升学校安全管理水平</w:t>
            </w:r>
          </w:p>
        </w:tc>
        <w:tc>
          <w:tcPr>
            <w:tcW w:w="2551" w:type="dxa"/>
            <w:vAlign w:val="center"/>
          </w:tcPr>
          <w:p w14:paraId="0B870868">
            <w:pPr>
              <w:pStyle w:val="16"/>
            </w:pPr>
            <w:r>
              <w:t>全面提升</w:t>
            </w:r>
          </w:p>
        </w:tc>
        <w:tc>
          <w:tcPr>
            <w:tcW w:w="2268" w:type="dxa"/>
            <w:vAlign w:val="center"/>
          </w:tcPr>
          <w:p w14:paraId="327421FC">
            <w:pPr>
              <w:pStyle w:val="16"/>
            </w:pPr>
            <w:r>
              <w:t>年度工作计划</w:t>
            </w:r>
          </w:p>
        </w:tc>
      </w:tr>
      <w:tr w14:paraId="2F54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5201A4">
            <w:pPr>
              <w:pStyle w:val="17"/>
            </w:pPr>
            <w:r>
              <w:t>满意度指标</w:t>
            </w:r>
          </w:p>
        </w:tc>
        <w:tc>
          <w:tcPr>
            <w:tcW w:w="2268" w:type="dxa"/>
            <w:vAlign w:val="center"/>
          </w:tcPr>
          <w:p w14:paraId="49A67A52">
            <w:pPr>
              <w:pStyle w:val="16"/>
            </w:pPr>
            <w:r>
              <w:t>服务对象满意度指标</w:t>
            </w:r>
          </w:p>
        </w:tc>
        <w:tc>
          <w:tcPr>
            <w:tcW w:w="2835" w:type="dxa"/>
            <w:vAlign w:val="center"/>
          </w:tcPr>
          <w:p w14:paraId="76E9E758">
            <w:pPr>
              <w:pStyle w:val="16"/>
            </w:pPr>
            <w:r>
              <w:t>受益对象满意度</w:t>
            </w:r>
          </w:p>
        </w:tc>
        <w:tc>
          <w:tcPr>
            <w:tcW w:w="2835" w:type="dxa"/>
            <w:vAlign w:val="center"/>
          </w:tcPr>
          <w:p w14:paraId="792F776B">
            <w:pPr>
              <w:pStyle w:val="16"/>
            </w:pPr>
            <w:r>
              <w:t>满意和较满意对象占全部调研对象的比率</w:t>
            </w:r>
          </w:p>
        </w:tc>
        <w:tc>
          <w:tcPr>
            <w:tcW w:w="2551" w:type="dxa"/>
            <w:vAlign w:val="center"/>
          </w:tcPr>
          <w:p w14:paraId="050FDD24">
            <w:pPr>
              <w:pStyle w:val="16"/>
            </w:pPr>
            <w:r>
              <w:t>≥90%</w:t>
            </w:r>
          </w:p>
        </w:tc>
        <w:tc>
          <w:tcPr>
            <w:tcW w:w="2268" w:type="dxa"/>
            <w:vAlign w:val="center"/>
          </w:tcPr>
          <w:p w14:paraId="6483DA74">
            <w:pPr>
              <w:pStyle w:val="16"/>
            </w:pPr>
            <w:r>
              <w:t>调查问卷</w:t>
            </w:r>
          </w:p>
        </w:tc>
      </w:tr>
    </w:tbl>
    <w:p w14:paraId="5E677BFC">
      <w:pPr>
        <w:sectPr>
          <w:pgSz w:w="16840" w:h="11900" w:orient="landscape"/>
          <w:pgMar w:top="1361" w:right="1020" w:bottom="1134" w:left="1020" w:header="720" w:footer="720" w:gutter="0"/>
          <w:cols w:space="720" w:num="1"/>
        </w:sectPr>
      </w:pPr>
    </w:p>
    <w:p w14:paraId="173A06A1">
      <w:pPr>
        <w:spacing w:before="0" w:after="0"/>
        <w:ind w:firstLine="560"/>
        <w:jc w:val="left"/>
        <w:outlineLvl w:val="9"/>
      </w:pPr>
      <w:r>
        <w:rPr>
          <w:rFonts w:ascii="方正仿宋_GBK" w:hAnsi="方正仿宋_GBK" w:eastAsia="方正仿宋_GBK" w:cs="方正仿宋_GBK"/>
          <w:b/>
          <w:color w:val="000000"/>
          <w:sz w:val="28"/>
        </w:rPr>
        <w:t>36、义务教育保障机制生均公用经费（中学）绩效目标表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866F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37C912">
            <w:pPr>
              <w:pStyle w:val="14"/>
            </w:pPr>
            <w:r>
              <w:t>绩效目标</w:t>
            </w:r>
          </w:p>
        </w:tc>
        <w:tc>
          <w:tcPr>
            <w:tcW w:w="12756" w:type="dxa"/>
            <w:tcBorders>
              <w:bottom w:val="single" w:color="FFFFFF" w:sz="6" w:space="0"/>
            </w:tcBorders>
            <w:vAlign w:val="center"/>
          </w:tcPr>
          <w:p w14:paraId="39B807D9">
            <w:pPr>
              <w:pStyle w:val="16"/>
            </w:pPr>
            <w:r>
              <w:t>1.通过义务教育保障机制生均公用，保障学校正常运转，用于日常办公，零星维修等</w:t>
            </w:r>
          </w:p>
        </w:tc>
      </w:tr>
    </w:tbl>
    <w:p w14:paraId="51216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9F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8AC087">
            <w:pPr>
              <w:pStyle w:val="14"/>
            </w:pPr>
            <w:r>
              <w:t>一级指标</w:t>
            </w:r>
          </w:p>
        </w:tc>
        <w:tc>
          <w:tcPr>
            <w:tcW w:w="2268" w:type="dxa"/>
            <w:vAlign w:val="center"/>
          </w:tcPr>
          <w:p w14:paraId="79D0D92E">
            <w:pPr>
              <w:pStyle w:val="14"/>
            </w:pPr>
            <w:r>
              <w:t>二级指标</w:t>
            </w:r>
          </w:p>
        </w:tc>
        <w:tc>
          <w:tcPr>
            <w:tcW w:w="2835" w:type="dxa"/>
            <w:vAlign w:val="center"/>
          </w:tcPr>
          <w:p w14:paraId="64FE33E8">
            <w:pPr>
              <w:pStyle w:val="14"/>
            </w:pPr>
            <w:r>
              <w:t>三级指标</w:t>
            </w:r>
          </w:p>
        </w:tc>
        <w:tc>
          <w:tcPr>
            <w:tcW w:w="2835" w:type="dxa"/>
            <w:vAlign w:val="center"/>
          </w:tcPr>
          <w:p w14:paraId="23EAFB32">
            <w:pPr>
              <w:pStyle w:val="14"/>
            </w:pPr>
            <w:r>
              <w:t>绩效指标描述</w:t>
            </w:r>
          </w:p>
        </w:tc>
        <w:tc>
          <w:tcPr>
            <w:tcW w:w="2551" w:type="dxa"/>
            <w:vAlign w:val="center"/>
          </w:tcPr>
          <w:p w14:paraId="7B5D8141">
            <w:pPr>
              <w:pStyle w:val="14"/>
            </w:pPr>
            <w:r>
              <w:t>指标值</w:t>
            </w:r>
          </w:p>
        </w:tc>
        <w:tc>
          <w:tcPr>
            <w:tcW w:w="2268" w:type="dxa"/>
            <w:vAlign w:val="center"/>
          </w:tcPr>
          <w:p w14:paraId="761DE10E">
            <w:pPr>
              <w:pStyle w:val="14"/>
            </w:pPr>
            <w:r>
              <w:t>指标值确定依据</w:t>
            </w:r>
          </w:p>
        </w:tc>
      </w:tr>
      <w:tr w14:paraId="53C1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F3D6A3">
            <w:pPr>
              <w:pStyle w:val="17"/>
            </w:pPr>
            <w:r>
              <w:t>产出指标</w:t>
            </w:r>
          </w:p>
        </w:tc>
        <w:tc>
          <w:tcPr>
            <w:tcW w:w="2268" w:type="dxa"/>
            <w:vAlign w:val="center"/>
          </w:tcPr>
          <w:p w14:paraId="66433E9A">
            <w:pPr>
              <w:pStyle w:val="16"/>
            </w:pPr>
            <w:r>
              <w:t>数量指标</w:t>
            </w:r>
          </w:p>
        </w:tc>
        <w:tc>
          <w:tcPr>
            <w:tcW w:w="2835" w:type="dxa"/>
            <w:vAlign w:val="center"/>
          </w:tcPr>
          <w:p w14:paraId="5B5048D4">
            <w:pPr>
              <w:pStyle w:val="16"/>
            </w:pPr>
            <w:r>
              <w:t>经费保障学生数量</w:t>
            </w:r>
          </w:p>
        </w:tc>
        <w:tc>
          <w:tcPr>
            <w:tcW w:w="2835" w:type="dxa"/>
            <w:vAlign w:val="center"/>
          </w:tcPr>
          <w:p w14:paraId="2B3F3446">
            <w:pPr>
              <w:pStyle w:val="16"/>
            </w:pPr>
            <w:r>
              <w:t>经费保障学生数量</w:t>
            </w:r>
          </w:p>
        </w:tc>
        <w:tc>
          <w:tcPr>
            <w:tcW w:w="2551" w:type="dxa"/>
            <w:vAlign w:val="center"/>
          </w:tcPr>
          <w:p w14:paraId="43B87C60">
            <w:pPr>
              <w:pStyle w:val="16"/>
            </w:pPr>
            <w:r>
              <w:t>≥800人</w:t>
            </w:r>
          </w:p>
        </w:tc>
        <w:tc>
          <w:tcPr>
            <w:tcW w:w="2268" w:type="dxa"/>
            <w:vAlign w:val="center"/>
          </w:tcPr>
          <w:p w14:paraId="22BE143D">
            <w:pPr>
              <w:pStyle w:val="16"/>
            </w:pPr>
            <w:r>
              <w:t>年度工作计划</w:t>
            </w:r>
          </w:p>
        </w:tc>
      </w:tr>
      <w:tr w14:paraId="5D6A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07A81"/>
        </w:tc>
        <w:tc>
          <w:tcPr>
            <w:tcW w:w="2268" w:type="dxa"/>
            <w:vAlign w:val="center"/>
          </w:tcPr>
          <w:p w14:paraId="0AE77A20">
            <w:pPr>
              <w:pStyle w:val="16"/>
            </w:pPr>
            <w:r>
              <w:t>质量指标</w:t>
            </w:r>
          </w:p>
        </w:tc>
        <w:tc>
          <w:tcPr>
            <w:tcW w:w="2835" w:type="dxa"/>
            <w:vAlign w:val="center"/>
          </w:tcPr>
          <w:p w14:paraId="496E7D23">
            <w:pPr>
              <w:pStyle w:val="16"/>
            </w:pPr>
            <w:r>
              <w:t>设备购置合格率</w:t>
            </w:r>
          </w:p>
        </w:tc>
        <w:tc>
          <w:tcPr>
            <w:tcW w:w="2835" w:type="dxa"/>
            <w:vAlign w:val="center"/>
          </w:tcPr>
          <w:p w14:paraId="6A428BF2">
            <w:pPr>
              <w:pStyle w:val="16"/>
            </w:pPr>
            <w:r>
              <w:t>购置设备质量合格率</w:t>
            </w:r>
          </w:p>
        </w:tc>
        <w:tc>
          <w:tcPr>
            <w:tcW w:w="2551" w:type="dxa"/>
            <w:vAlign w:val="center"/>
          </w:tcPr>
          <w:p w14:paraId="432CDB08">
            <w:pPr>
              <w:pStyle w:val="16"/>
            </w:pPr>
            <w:r>
              <w:t>≥95%</w:t>
            </w:r>
          </w:p>
        </w:tc>
        <w:tc>
          <w:tcPr>
            <w:tcW w:w="2268" w:type="dxa"/>
            <w:vAlign w:val="center"/>
          </w:tcPr>
          <w:p w14:paraId="32093B37">
            <w:pPr>
              <w:pStyle w:val="16"/>
            </w:pPr>
            <w:r>
              <w:t>年度工作计划</w:t>
            </w:r>
          </w:p>
        </w:tc>
      </w:tr>
      <w:tr w14:paraId="178D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D13BC"/>
        </w:tc>
        <w:tc>
          <w:tcPr>
            <w:tcW w:w="2268" w:type="dxa"/>
            <w:vAlign w:val="center"/>
          </w:tcPr>
          <w:p w14:paraId="2F1DE319">
            <w:pPr>
              <w:pStyle w:val="16"/>
            </w:pPr>
            <w:r>
              <w:t>时效指标</w:t>
            </w:r>
          </w:p>
        </w:tc>
        <w:tc>
          <w:tcPr>
            <w:tcW w:w="2835" w:type="dxa"/>
            <w:vAlign w:val="center"/>
          </w:tcPr>
          <w:p w14:paraId="293568EC">
            <w:pPr>
              <w:pStyle w:val="16"/>
            </w:pPr>
            <w:r>
              <w:t>资金支出时间</w:t>
            </w:r>
          </w:p>
        </w:tc>
        <w:tc>
          <w:tcPr>
            <w:tcW w:w="2835" w:type="dxa"/>
            <w:vAlign w:val="center"/>
          </w:tcPr>
          <w:p w14:paraId="56386E4B">
            <w:pPr>
              <w:pStyle w:val="16"/>
            </w:pPr>
            <w:r>
              <w:t>资金支出时间</w:t>
            </w:r>
          </w:p>
        </w:tc>
        <w:tc>
          <w:tcPr>
            <w:tcW w:w="2551" w:type="dxa"/>
            <w:vAlign w:val="center"/>
          </w:tcPr>
          <w:p w14:paraId="2477B322">
            <w:pPr>
              <w:pStyle w:val="16"/>
            </w:pPr>
            <w:r>
              <w:t>12月中旬之前</w:t>
            </w:r>
          </w:p>
        </w:tc>
        <w:tc>
          <w:tcPr>
            <w:tcW w:w="2268" w:type="dxa"/>
            <w:vAlign w:val="center"/>
          </w:tcPr>
          <w:p w14:paraId="31F75050">
            <w:pPr>
              <w:pStyle w:val="16"/>
            </w:pPr>
            <w:r>
              <w:t>年度工作计划</w:t>
            </w:r>
          </w:p>
        </w:tc>
      </w:tr>
      <w:tr w14:paraId="3947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877F3"/>
        </w:tc>
        <w:tc>
          <w:tcPr>
            <w:tcW w:w="2268" w:type="dxa"/>
            <w:vAlign w:val="center"/>
          </w:tcPr>
          <w:p w14:paraId="5E44496D">
            <w:pPr>
              <w:pStyle w:val="16"/>
            </w:pPr>
            <w:r>
              <w:t>成本指标</w:t>
            </w:r>
          </w:p>
        </w:tc>
        <w:tc>
          <w:tcPr>
            <w:tcW w:w="2835" w:type="dxa"/>
            <w:vAlign w:val="center"/>
          </w:tcPr>
          <w:p w14:paraId="408ADFCC">
            <w:pPr>
              <w:pStyle w:val="16"/>
            </w:pPr>
            <w:r>
              <w:t>预算控制成本</w:t>
            </w:r>
          </w:p>
        </w:tc>
        <w:tc>
          <w:tcPr>
            <w:tcW w:w="2835" w:type="dxa"/>
            <w:vAlign w:val="center"/>
          </w:tcPr>
          <w:p w14:paraId="3668637D">
            <w:pPr>
              <w:pStyle w:val="16"/>
            </w:pPr>
            <w:r>
              <w:t>不超预算控制数</w:t>
            </w:r>
          </w:p>
        </w:tc>
        <w:tc>
          <w:tcPr>
            <w:tcW w:w="2551" w:type="dxa"/>
            <w:vAlign w:val="center"/>
          </w:tcPr>
          <w:p w14:paraId="5F3BD7E8">
            <w:pPr>
              <w:pStyle w:val="16"/>
            </w:pPr>
            <w:r>
              <w:t>硬化100元/平米，校舍粉刷80元/平米</w:t>
            </w:r>
          </w:p>
        </w:tc>
        <w:tc>
          <w:tcPr>
            <w:tcW w:w="2268" w:type="dxa"/>
            <w:vAlign w:val="center"/>
          </w:tcPr>
          <w:p w14:paraId="1942A0B1">
            <w:pPr>
              <w:pStyle w:val="16"/>
            </w:pPr>
            <w:r>
              <w:t>预算文本</w:t>
            </w:r>
          </w:p>
        </w:tc>
      </w:tr>
      <w:tr w14:paraId="0160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621192">
            <w:pPr>
              <w:pStyle w:val="17"/>
            </w:pPr>
            <w:r>
              <w:t>效益指标</w:t>
            </w:r>
          </w:p>
        </w:tc>
        <w:tc>
          <w:tcPr>
            <w:tcW w:w="2268" w:type="dxa"/>
            <w:vAlign w:val="center"/>
          </w:tcPr>
          <w:p w14:paraId="0A346F61">
            <w:pPr>
              <w:pStyle w:val="16"/>
            </w:pPr>
            <w:r>
              <w:t>社会效益指标</w:t>
            </w:r>
          </w:p>
        </w:tc>
        <w:tc>
          <w:tcPr>
            <w:tcW w:w="2835" w:type="dxa"/>
            <w:vAlign w:val="center"/>
          </w:tcPr>
          <w:p w14:paraId="45066E1F">
            <w:pPr>
              <w:pStyle w:val="16"/>
            </w:pPr>
            <w:r>
              <w:t>改善师生教学条件</w:t>
            </w:r>
          </w:p>
        </w:tc>
        <w:tc>
          <w:tcPr>
            <w:tcW w:w="2835" w:type="dxa"/>
            <w:vAlign w:val="center"/>
          </w:tcPr>
          <w:p w14:paraId="61364187">
            <w:pPr>
              <w:pStyle w:val="16"/>
            </w:pPr>
            <w:r>
              <w:t>改善师生教学条件</w:t>
            </w:r>
          </w:p>
        </w:tc>
        <w:tc>
          <w:tcPr>
            <w:tcW w:w="2551" w:type="dxa"/>
            <w:vAlign w:val="center"/>
          </w:tcPr>
          <w:p w14:paraId="646AF078">
            <w:pPr>
              <w:pStyle w:val="16"/>
            </w:pPr>
            <w:r>
              <w:t>较上年提升</w:t>
            </w:r>
          </w:p>
        </w:tc>
        <w:tc>
          <w:tcPr>
            <w:tcW w:w="2268" w:type="dxa"/>
            <w:vAlign w:val="center"/>
          </w:tcPr>
          <w:p w14:paraId="1C0F8478">
            <w:pPr>
              <w:pStyle w:val="16"/>
            </w:pPr>
            <w:r>
              <w:t>年度工作计划</w:t>
            </w:r>
          </w:p>
        </w:tc>
      </w:tr>
      <w:tr w14:paraId="25B4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2246C9">
            <w:pPr>
              <w:pStyle w:val="17"/>
            </w:pPr>
            <w:r>
              <w:t>满意度指标</w:t>
            </w:r>
          </w:p>
        </w:tc>
        <w:tc>
          <w:tcPr>
            <w:tcW w:w="2268" w:type="dxa"/>
            <w:vAlign w:val="center"/>
          </w:tcPr>
          <w:p w14:paraId="5044BF3E">
            <w:pPr>
              <w:pStyle w:val="16"/>
            </w:pPr>
            <w:r>
              <w:t>服务对象满意度指标</w:t>
            </w:r>
          </w:p>
        </w:tc>
        <w:tc>
          <w:tcPr>
            <w:tcW w:w="2835" w:type="dxa"/>
            <w:vAlign w:val="center"/>
          </w:tcPr>
          <w:p w14:paraId="6D7E6FF4">
            <w:pPr>
              <w:pStyle w:val="16"/>
            </w:pPr>
            <w:r>
              <w:t>师生满意度</w:t>
            </w:r>
          </w:p>
        </w:tc>
        <w:tc>
          <w:tcPr>
            <w:tcW w:w="2835" w:type="dxa"/>
            <w:vAlign w:val="center"/>
          </w:tcPr>
          <w:p w14:paraId="62CE566C">
            <w:pPr>
              <w:pStyle w:val="16"/>
            </w:pPr>
            <w:r>
              <w:t>师生对当年项目的满意情况</w:t>
            </w:r>
          </w:p>
        </w:tc>
        <w:tc>
          <w:tcPr>
            <w:tcW w:w="2551" w:type="dxa"/>
            <w:vAlign w:val="center"/>
          </w:tcPr>
          <w:p w14:paraId="25A444D6">
            <w:pPr>
              <w:pStyle w:val="16"/>
            </w:pPr>
            <w:r>
              <w:t>≥90%</w:t>
            </w:r>
          </w:p>
        </w:tc>
        <w:tc>
          <w:tcPr>
            <w:tcW w:w="2268" w:type="dxa"/>
            <w:vAlign w:val="center"/>
          </w:tcPr>
          <w:p w14:paraId="5390E4F1">
            <w:pPr>
              <w:pStyle w:val="16"/>
            </w:pPr>
            <w:r>
              <w:t>调查问卷</w:t>
            </w:r>
          </w:p>
        </w:tc>
      </w:tr>
    </w:tbl>
    <w:p w14:paraId="37F61CE8">
      <w:pPr>
        <w:sectPr>
          <w:pgSz w:w="16840" w:h="11900" w:orient="landscape"/>
          <w:pgMar w:top="1361" w:right="1020" w:bottom="1134" w:left="1020" w:header="720" w:footer="720" w:gutter="0"/>
          <w:cols w:space="720" w:num="1"/>
        </w:sectPr>
      </w:pPr>
    </w:p>
    <w:p w14:paraId="01666018">
      <w:pPr>
        <w:spacing w:before="0" w:after="0"/>
        <w:ind w:firstLine="560"/>
        <w:jc w:val="left"/>
        <w:outlineLvl w:val="9"/>
      </w:pPr>
      <w:r>
        <w:rPr>
          <w:rFonts w:ascii="方正仿宋_GBK" w:hAnsi="方正仿宋_GBK" w:eastAsia="方正仿宋_GBK" w:cs="方正仿宋_GBK"/>
          <w:b/>
          <w:color w:val="000000"/>
          <w:sz w:val="28"/>
        </w:rPr>
        <w:t>37、义务教育家庭经济困难学生生活补助资金绩效目标表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6C4C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D106E0">
            <w:pPr>
              <w:pStyle w:val="14"/>
            </w:pPr>
            <w:r>
              <w:t>绩效目标</w:t>
            </w:r>
          </w:p>
        </w:tc>
        <w:tc>
          <w:tcPr>
            <w:tcW w:w="12756" w:type="dxa"/>
            <w:tcBorders>
              <w:bottom w:val="single" w:color="FFFFFF" w:sz="6" w:space="0"/>
            </w:tcBorders>
            <w:vAlign w:val="center"/>
          </w:tcPr>
          <w:p w14:paraId="1680070B">
            <w:pPr>
              <w:pStyle w:val="16"/>
            </w:pPr>
            <w:r>
              <w:t>1.通过义务教育家庭经济困难学生生活补助资金，帮助受助学生的生活费开支</w:t>
            </w:r>
          </w:p>
        </w:tc>
      </w:tr>
    </w:tbl>
    <w:p w14:paraId="05340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2B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CCE2AE">
            <w:pPr>
              <w:pStyle w:val="14"/>
            </w:pPr>
            <w:r>
              <w:t>一级指标</w:t>
            </w:r>
          </w:p>
        </w:tc>
        <w:tc>
          <w:tcPr>
            <w:tcW w:w="2268" w:type="dxa"/>
            <w:vAlign w:val="center"/>
          </w:tcPr>
          <w:p w14:paraId="3F0E05D6">
            <w:pPr>
              <w:pStyle w:val="14"/>
            </w:pPr>
            <w:r>
              <w:t>二级指标</w:t>
            </w:r>
          </w:p>
        </w:tc>
        <w:tc>
          <w:tcPr>
            <w:tcW w:w="2835" w:type="dxa"/>
            <w:vAlign w:val="center"/>
          </w:tcPr>
          <w:p w14:paraId="6A334CAC">
            <w:pPr>
              <w:pStyle w:val="14"/>
            </w:pPr>
            <w:r>
              <w:t>三级指标</w:t>
            </w:r>
          </w:p>
        </w:tc>
        <w:tc>
          <w:tcPr>
            <w:tcW w:w="2835" w:type="dxa"/>
            <w:vAlign w:val="center"/>
          </w:tcPr>
          <w:p w14:paraId="774EE278">
            <w:pPr>
              <w:pStyle w:val="14"/>
            </w:pPr>
            <w:r>
              <w:t>绩效指标描述</w:t>
            </w:r>
          </w:p>
        </w:tc>
        <w:tc>
          <w:tcPr>
            <w:tcW w:w="2551" w:type="dxa"/>
            <w:vAlign w:val="center"/>
          </w:tcPr>
          <w:p w14:paraId="151425AD">
            <w:pPr>
              <w:pStyle w:val="14"/>
            </w:pPr>
            <w:r>
              <w:t>指标值</w:t>
            </w:r>
          </w:p>
        </w:tc>
        <w:tc>
          <w:tcPr>
            <w:tcW w:w="2268" w:type="dxa"/>
            <w:vAlign w:val="center"/>
          </w:tcPr>
          <w:p w14:paraId="04280299">
            <w:pPr>
              <w:pStyle w:val="14"/>
            </w:pPr>
            <w:r>
              <w:t>指标值确定依据</w:t>
            </w:r>
          </w:p>
        </w:tc>
      </w:tr>
      <w:tr w14:paraId="6D45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556A9C">
            <w:pPr>
              <w:pStyle w:val="17"/>
            </w:pPr>
            <w:r>
              <w:t>产出指标</w:t>
            </w:r>
          </w:p>
        </w:tc>
        <w:tc>
          <w:tcPr>
            <w:tcW w:w="2268" w:type="dxa"/>
            <w:vAlign w:val="center"/>
          </w:tcPr>
          <w:p w14:paraId="02981CE3">
            <w:pPr>
              <w:pStyle w:val="16"/>
            </w:pPr>
            <w:r>
              <w:t>数量指标</w:t>
            </w:r>
          </w:p>
        </w:tc>
        <w:tc>
          <w:tcPr>
            <w:tcW w:w="2835" w:type="dxa"/>
            <w:vAlign w:val="center"/>
          </w:tcPr>
          <w:p w14:paraId="7BBE4E9A">
            <w:pPr>
              <w:pStyle w:val="16"/>
            </w:pPr>
            <w:r>
              <w:t>受助学生数</w:t>
            </w:r>
          </w:p>
        </w:tc>
        <w:tc>
          <w:tcPr>
            <w:tcW w:w="2835" w:type="dxa"/>
            <w:vAlign w:val="center"/>
          </w:tcPr>
          <w:p w14:paraId="7DDAF583">
            <w:pPr>
              <w:pStyle w:val="16"/>
            </w:pPr>
            <w:r>
              <w:t>全年资助学生数</w:t>
            </w:r>
          </w:p>
        </w:tc>
        <w:tc>
          <w:tcPr>
            <w:tcW w:w="2551" w:type="dxa"/>
            <w:vAlign w:val="center"/>
          </w:tcPr>
          <w:p w14:paraId="021B1CBB">
            <w:pPr>
              <w:pStyle w:val="16"/>
            </w:pPr>
            <w:r>
              <w:t>≥46人</w:t>
            </w:r>
          </w:p>
        </w:tc>
        <w:tc>
          <w:tcPr>
            <w:tcW w:w="2268" w:type="dxa"/>
            <w:vAlign w:val="center"/>
          </w:tcPr>
          <w:p w14:paraId="48748E87">
            <w:pPr>
              <w:pStyle w:val="16"/>
            </w:pPr>
            <w:r>
              <w:t>年度工作计划</w:t>
            </w:r>
          </w:p>
        </w:tc>
      </w:tr>
      <w:tr w14:paraId="3184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F6D06"/>
        </w:tc>
        <w:tc>
          <w:tcPr>
            <w:tcW w:w="2268" w:type="dxa"/>
            <w:vAlign w:val="center"/>
          </w:tcPr>
          <w:p w14:paraId="7B73B39F">
            <w:pPr>
              <w:pStyle w:val="16"/>
            </w:pPr>
            <w:r>
              <w:t>质量指标</w:t>
            </w:r>
          </w:p>
        </w:tc>
        <w:tc>
          <w:tcPr>
            <w:tcW w:w="2835" w:type="dxa"/>
            <w:vAlign w:val="center"/>
          </w:tcPr>
          <w:p w14:paraId="6815C0E6">
            <w:pPr>
              <w:pStyle w:val="16"/>
            </w:pPr>
            <w:r>
              <w:t>建档立卡学生接受资助的比例</w:t>
            </w:r>
          </w:p>
        </w:tc>
        <w:tc>
          <w:tcPr>
            <w:tcW w:w="2835" w:type="dxa"/>
            <w:vAlign w:val="center"/>
          </w:tcPr>
          <w:p w14:paraId="47FEF887">
            <w:pPr>
              <w:pStyle w:val="16"/>
            </w:pPr>
            <w:r>
              <w:t>建档立卡学生应助尽助</w:t>
            </w:r>
          </w:p>
        </w:tc>
        <w:tc>
          <w:tcPr>
            <w:tcW w:w="2551" w:type="dxa"/>
            <w:vAlign w:val="center"/>
          </w:tcPr>
          <w:p w14:paraId="28E8AD17">
            <w:pPr>
              <w:pStyle w:val="16"/>
            </w:pPr>
            <w:r>
              <w:t>100%</w:t>
            </w:r>
          </w:p>
        </w:tc>
        <w:tc>
          <w:tcPr>
            <w:tcW w:w="2268" w:type="dxa"/>
            <w:vAlign w:val="center"/>
          </w:tcPr>
          <w:p w14:paraId="73719063">
            <w:pPr>
              <w:pStyle w:val="16"/>
            </w:pPr>
            <w:r>
              <w:t>年度工作计划</w:t>
            </w:r>
          </w:p>
        </w:tc>
      </w:tr>
      <w:tr w14:paraId="601C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6DB51"/>
        </w:tc>
        <w:tc>
          <w:tcPr>
            <w:tcW w:w="2268" w:type="dxa"/>
            <w:vAlign w:val="center"/>
          </w:tcPr>
          <w:p w14:paraId="585C6907">
            <w:pPr>
              <w:pStyle w:val="16"/>
            </w:pPr>
            <w:r>
              <w:t>时效指标</w:t>
            </w:r>
          </w:p>
        </w:tc>
        <w:tc>
          <w:tcPr>
            <w:tcW w:w="2835" w:type="dxa"/>
            <w:vAlign w:val="center"/>
          </w:tcPr>
          <w:p w14:paraId="4816ADA1">
            <w:pPr>
              <w:pStyle w:val="16"/>
            </w:pPr>
            <w:r>
              <w:t>资助经费及时发放</w:t>
            </w:r>
          </w:p>
        </w:tc>
        <w:tc>
          <w:tcPr>
            <w:tcW w:w="2835" w:type="dxa"/>
            <w:vAlign w:val="center"/>
          </w:tcPr>
          <w:p w14:paraId="3C29CEE6">
            <w:pPr>
              <w:pStyle w:val="16"/>
            </w:pPr>
            <w:r>
              <w:t>资助经费及时发放</w:t>
            </w:r>
          </w:p>
        </w:tc>
        <w:tc>
          <w:tcPr>
            <w:tcW w:w="2551" w:type="dxa"/>
            <w:vAlign w:val="center"/>
          </w:tcPr>
          <w:p w14:paraId="509AE543">
            <w:pPr>
              <w:pStyle w:val="16"/>
            </w:pPr>
            <w:r>
              <w:t>按文件要求及时发放</w:t>
            </w:r>
          </w:p>
        </w:tc>
        <w:tc>
          <w:tcPr>
            <w:tcW w:w="2268" w:type="dxa"/>
            <w:vAlign w:val="center"/>
          </w:tcPr>
          <w:p w14:paraId="45EC69CB">
            <w:pPr>
              <w:pStyle w:val="16"/>
            </w:pPr>
            <w:r>
              <w:t>年度工作计划</w:t>
            </w:r>
          </w:p>
        </w:tc>
      </w:tr>
      <w:tr w14:paraId="1F1E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02DDA"/>
        </w:tc>
        <w:tc>
          <w:tcPr>
            <w:tcW w:w="2268" w:type="dxa"/>
            <w:vAlign w:val="center"/>
          </w:tcPr>
          <w:p w14:paraId="6C4EE504">
            <w:pPr>
              <w:pStyle w:val="16"/>
            </w:pPr>
            <w:r>
              <w:t>成本指标</w:t>
            </w:r>
          </w:p>
        </w:tc>
        <w:tc>
          <w:tcPr>
            <w:tcW w:w="2835" w:type="dxa"/>
            <w:vAlign w:val="center"/>
          </w:tcPr>
          <w:p w14:paraId="5BB2EB37">
            <w:pPr>
              <w:pStyle w:val="16"/>
            </w:pPr>
            <w:r>
              <w:t>预算成本数</w:t>
            </w:r>
          </w:p>
        </w:tc>
        <w:tc>
          <w:tcPr>
            <w:tcW w:w="2835" w:type="dxa"/>
            <w:vAlign w:val="center"/>
          </w:tcPr>
          <w:p w14:paraId="06214EF0">
            <w:pPr>
              <w:pStyle w:val="16"/>
            </w:pPr>
            <w:r>
              <w:t>不超预算控制数</w:t>
            </w:r>
          </w:p>
        </w:tc>
        <w:tc>
          <w:tcPr>
            <w:tcW w:w="2551" w:type="dxa"/>
            <w:vAlign w:val="center"/>
          </w:tcPr>
          <w:p w14:paraId="3CBF34DE">
            <w:pPr>
              <w:pStyle w:val="16"/>
            </w:pPr>
            <w:r>
              <w:t>≤1250元/人/年</w:t>
            </w:r>
          </w:p>
        </w:tc>
        <w:tc>
          <w:tcPr>
            <w:tcW w:w="2268" w:type="dxa"/>
            <w:vAlign w:val="center"/>
          </w:tcPr>
          <w:p w14:paraId="7EBDB822">
            <w:pPr>
              <w:pStyle w:val="16"/>
            </w:pPr>
            <w:r>
              <w:t>预算文本</w:t>
            </w:r>
          </w:p>
        </w:tc>
      </w:tr>
      <w:tr w14:paraId="1B1B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B3280">
            <w:pPr>
              <w:pStyle w:val="17"/>
            </w:pPr>
            <w:r>
              <w:t>效益指标</w:t>
            </w:r>
          </w:p>
        </w:tc>
        <w:tc>
          <w:tcPr>
            <w:tcW w:w="2268" w:type="dxa"/>
            <w:vAlign w:val="center"/>
          </w:tcPr>
          <w:p w14:paraId="201B87CF">
            <w:pPr>
              <w:pStyle w:val="16"/>
            </w:pPr>
            <w:r>
              <w:t>社会效益指标</w:t>
            </w:r>
          </w:p>
        </w:tc>
        <w:tc>
          <w:tcPr>
            <w:tcW w:w="2835" w:type="dxa"/>
            <w:vAlign w:val="center"/>
          </w:tcPr>
          <w:p w14:paraId="655F0859">
            <w:pPr>
              <w:pStyle w:val="16"/>
            </w:pPr>
            <w:r>
              <w:t>有效缓解困难学生就学压力</w:t>
            </w:r>
          </w:p>
        </w:tc>
        <w:tc>
          <w:tcPr>
            <w:tcW w:w="2835" w:type="dxa"/>
            <w:vAlign w:val="center"/>
          </w:tcPr>
          <w:p w14:paraId="6D5CFDF4">
            <w:pPr>
              <w:pStyle w:val="16"/>
            </w:pPr>
            <w:r>
              <w:t>有效缓解困难学生就学压力</w:t>
            </w:r>
          </w:p>
        </w:tc>
        <w:tc>
          <w:tcPr>
            <w:tcW w:w="2551" w:type="dxa"/>
            <w:vAlign w:val="center"/>
          </w:tcPr>
          <w:p w14:paraId="4D392AF2">
            <w:pPr>
              <w:pStyle w:val="16"/>
            </w:pPr>
            <w:r>
              <w:t>有效缓解较上升</w:t>
            </w:r>
          </w:p>
        </w:tc>
        <w:tc>
          <w:tcPr>
            <w:tcW w:w="2268" w:type="dxa"/>
            <w:vAlign w:val="center"/>
          </w:tcPr>
          <w:p w14:paraId="03D172CD">
            <w:pPr>
              <w:pStyle w:val="16"/>
            </w:pPr>
            <w:r>
              <w:t>年度工作计划</w:t>
            </w:r>
          </w:p>
        </w:tc>
      </w:tr>
      <w:tr w14:paraId="779F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7C773">
            <w:pPr>
              <w:pStyle w:val="17"/>
            </w:pPr>
            <w:r>
              <w:t>满意度指标</w:t>
            </w:r>
          </w:p>
        </w:tc>
        <w:tc>
          <w:tcPr>
            <w:tcW w:w="2268" w:type="dxa"/>
            <w:vAlign w:val="center"/>
          </w:tcPr>
          <w:p w14:paraId="34D389BE">
            <w:pPr>
              <w:pStyle w:val="16"/>
            </w:pPr>
            <w:r>
              <w:t>服务对象满意度指标</w:t>
            </w:r>
          </w:p>
        </w:tc>
        <w:tc>
          <w:tcPr>
            <w:tcW w:w="2835" w:type="dxa"/>
            <w:vAlign w:val="center"/>
          </w:tcPr>
          <w:p w14:paraId="29E2ECAE">
            <w:pPr>
              <w:pStyle w:val="16"/>
            </w:pPr>
            <w:r>
              <w:t>受益对象满意度</w:t>
            </w:r>
          </w:p>
        </w:tc>
        <w:tc>
          <w:tcPr>
            <w:tcW w:w="2835" w:type="dxa"/>
            <w:vAlign w:val="center"/>
          </w:tcPr>
          <w:p w14:paraId="3261D01A">
            <w:pPr>
              <w:pStyle w:val="16"/>
            </w:pPr>
            <w:r>
              <w:t>受益对象满意度</w:t>
            </w:r>
          </w:p>
        </w:tc>
        <w:tc>
          <w:tcPr>
            <w:tcW w:w="2551" w:type="dxa"/>
            <w:vAlign w:val="center"/>
          </w:tcPr>
          <w:p w14:paraId="5E547EB8">
            <w:pPr>
              <w:pStyle w:val="16"/>
            </w:pPr>
            <w:r>
              <w:t>≥90%</w:t>
            </w:r>
          </w:p>
        </w:tc>
        <w:tc>
          <w:tcPr>
            <w:tcW w:w="2268" w:type="dxa"/>
            <w:vAlign w:val="center"/>
          </w:tcPr>
          <w:p w14:paraId="587C9B8F">
            <w:pPr>
              <w:pStyle w:val="16"/>
            </w:pPr>
            <w:r>
              <w:t>调查问卷</w:t>
            </w:r>
          </w:p>
        </w:tc>
      </w:tr>
    </w:tbl>
    <w:p w14:paraId="5CD75414">
      <w:pPr>
        <w:sectPr>
          <w:pgSz w:w="16840" w:h="11900" w:orient="landscape"/>
          <w:pgMar w:top="1361" w:right="1020" w:bottom="1134" w:left="1020" w:header="720" w:footer="720" w:gutter="0"/>
          <w:cols w:space="720" w:num="1"/>
        </w:sectPr>
      </w:pPr>
    </w:p>
    <w:p w14:paraId="1B1D61D9">
      <w:pPr>
        <w:spacing w:before="10" w:after="10" w:line="240" w:lineRule="auto"/>
        <w:ind w:firstLine="640"/>
        <w:jc w:val="left"/>
        <w:outlineLvl w:val="5"/>
      </w:pPr>
      <w:r>
        <w:rPr>
          <w:rFonts w:ascii="黑体" w:hAnsi="黑体" w:eastAsia="黑体" w:cs="黑体"/>
          <w:color w:val="000000"/>
          <w:sz w:val="32"/>
        </w:rPr>
        <w:t>六、政府采购预算情况</w:t>
      </w:r>
    </w:p>
    <w:p w14:paraId="43062EE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2023年，石家庄市藁城区第一中学安排政府采购预算479.00万元。具体内容见下表。</w:t>
      </w:r>
    </w:p>
    <w:p w14:paraId="2590AA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E30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996AC1">
            <w:pPr>
              <w:pStyle w:val="13"/>
            </w:pPr>
            <w:r>
              <w:t>360011石家庄市藁城区第一中学</w:t>
            </w:r>
          </w:p>
        </w:tc>
        <w:tc>
          <w:tcPr>
            <w:tcW w:w="8674" w:type="dxa"/>
            <w:gridSpan w:val="9"/>
            <w:tcBorders>
              <w:top w:val="single" w:color="FFFFFF" w:sz="6" w:space="0"/>
              <w:left w:val="single" w:color="FFFFFF" w:sz="6" w:space="0"/>
              <w:right w:val="single" w:color="FFFFFF" w:sz="6" w:space="0"/>
            </w:tcBorders>
            <w:vAlign w:val="center"/>
          </w:tcPr>
          <w:p w14:paraId="2B805109">
            <w:pPr>
              <w:pStyle w:val="28"/>
            </w:pPr>
            <w:r>
              <w:t>单位：万元</w:t>
            </w:r>
          </w:p>
        </w:tc>
      </w:tr>
      <w:tr w14:paraId="758B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2F339CB">
            <w:pPr>
              <w:pStyle w:val="14"/>
            </w:pPr>
            <w:r>
              <w:t>政府采购项目来源</w:t>
            </w:r>
          </w:p>
        </w:tc>
        <w:tc>
          <w:tcPr>
            <w:tcW w:w="1134" w:type="dxa"/>
            <w:vMerge w:val="restart"/>
            <w:vAlign w:val="center"/>
          </w:tcPr>
          <w:p w14:paraId="30B99E58">
            <w:pPr>
              <w:pStyle w:val="14"/>
            </w:pPr>
            <w:r>
              <w:t>采购物品名称</w:t>
            </w:r>
          </w:p>
        </w:tc>
        <w:tc>
          <w:tcPr>
            <w:tcW w:w="1134" w:type="dxa"/>
            <w:vMerge w:val="restart"/>
            <w:vAlign w:val="center"/>
          </w:tcPr>
          <w:p w14:paraId="341A323A">
            <w:pPr>
              <w:pStyle w:val="14"/>
            </w:pPr>
            <w:r>
              <w:t>政府采购目录序号</w:t>
            </w:r>
          </w:p>
        </w:tc>
        <w:tc>
          <w:tcPr>
            <w:tcW w:w="709" w:type="dxa"/>
            <w:vMerge w:val="restart"/>
            <w:vAlign w:val="center"/>
          </w:tcPr>
          <w:p w14:paraId="2A969C97">
            <w:pPr>
              <w:pStyle w:val="14"/>
            </w:pPr>
            <w:r>
              <w:t>计量  单位</w:t>
            </w:r>
          </w:p>
        </w:tc>
        <w:tc>
          <w:tcPr>
            <w:tcW w:w="850" w:type="dxa"/>
            <w:vMerge w:val="restart"/>
            <w:vAlign w:val="center"/>
          </w:tcPr>
          <w:p w14:paraId="20402A9A">
            <w:pPr>
              <w:pStyle w:val="14"/>
            </w:pPr>
            <w:r>
              <w:t>数量</w:t>
            </w:r>
          </w:p>
        </w:tc>
        <w:tc>
          <w:tcPr>
            <w:tcW w:w="850" w:type="dxa"/>
            <w:vMerge w:val="restart"/>
            <w:vAlign w:val="center"/>
          </w:tcPr>
          <w:p w14:paraId="0FB8094D">
            <w:pPr>
              <w:pStyle w:val="14"/>
            </w:pPr>
            <w:r>
              <w:t>单价</w:t>
            </w:r>
          </w:p>
        </w:tc>
        <w:tc>
          <w:tcPr>
            <w:tcW w:w="7710" w:type="dxa"/>
            <w:gridSpan w:val="8"/>
            <w:vAlign w:val="center"/>
          </w:tcPr>
          <w:p w14:paraId="038C7118">
            <w:pPr>
              <w:pStyle w:val="14"/>
            </w:pPr>
            <w:r>
              <w:t>政府采购金额（当年部门预算安排资金）</w:t>
            </w:r>
          </w:p>
        </w:tc>
        <w:tc>
          <w:tcPr>
            <w:tcW w:w="964" w:type="dxa"/>
            <w:vMerge w:val="restart"/>
            <w:vAlign w:val="center"/>
          </w:tcPr>
          <w:p w14:paraId="5EC7137C">
            <w:pPr>
              <w:pStyle w:val="14"/>
            </w:pPr>
            <w:r>
              <w:t>2023年  预留中  小微企  业份额</w:t>
            </w:r>
          </w:p>
        </w:tc>
      </w:tr>
      <w:tr w14:paraId="6CDA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A8F3EEA">
            <w:pPr>
              <w:pStyle w:val="14"/>
            </w:pPr>
            <w:r>
              <w:t>项目名称</w:t>
            </w:r>
          </w:p>
        </w:tc>
        <w:tc>
          <w:tcPr>
            <w:tcW w:w="964" w:type="dxa"/>
            <w:vAlign w:val="center"/>
          </w:tcPr>
          <w:p w14:paraId="5F261D9C">
            <w:pPr>
              <w:pStyle w:val="14"/>
            </w:pPr>
            <w:r>
              <w:t>预算    资金</w:t>
            </w:r>
          </w:p>
        </w:tc>
        <w:tc>
          <w:tcPr>
            <w:tcW w:w="1134" w:type="dxa"/>
            <w:vMerge w:val="continue"/>
          </w:tcPr>
          <w:p w14:paraId="074A7619"/>
        </w:tc>
        <w:tc>
          <w:tcPr>
            <w:tcW w:w="1134" w:type="dxa"/>
            <w:vMerge w:val="continue"/>
          </w:tcPr>
          <w:p w14:paraId="37F8B69E"/>
        </w:tc>
        <w:tc>
          <w:tcPr>
            <w:tcW w:w="709" w:type="dxa"/>
            <w:vMerge w:val="continue"/>
          </w:tcPr>
          <w:p w14:paraId="119F84E1"/>
        </w:tc>
        <w:tc>
          <w:tcPr>
            <w:tcW w:w="850" w:type="dxa"/>
            <w:vMerge w:val="continue"/>
          </w:tcPr>
          <w:p w14:paraId="59C1D7F2"/>
        </w:tc>
        <w:tc>
          <w:tcPr>
            <w:tcW w:w="850" w:type="dxa"/>
            <w:vMerge w:val="continue"/>
          </w:tcPr>
          <w:p w14:paraId="57314E47"/>
        </w:tc>
        <w:tc>
          <w:tcPr>
            <w:tcW w:w="964" w:type="dxa"/>
            <w:vAlign w:val="center"/>
          </w:tcPr>
          <w:p w14:paraId="39D879BA">
            <w:pPr>
              <w:pStyle w:val="14"/>
            </w:pPr>
            <w:r>
              <w:t>合计</w:t>
            </w:r>
          </w:p>
        </w:tc>
        <w:tc>
          <w:tcPr>
            <w:tcW w:w="964" w:type="dxa"/>
            <w:vAlign w:val="center"/>
          </w:tcPr>
          <w:p w14:paraId="760685FE">
            <w:pPr>
              <w:pStyle w:val="14"/>
            </w:pPr>
            <w:r>
              <w:t>一般公共预算拨款</w:t>
            </w:r>
          </w:p>
        </w:tc>
        <w:tc>
          <w:tcPr>
            <w:tcW w:w="964" w:type="dxa"/>
            <w:vAlign w:val="center"/>
          </w:tcPr>
          <w:p w14:paraId="0B1C35D0">
            <w:pPr>
              <w:pStyle w:val="14"/>
            </w:pPr>
            <w:r>
              <w:t>基金预算拨款</w:t>
            </w:r>
          </w:p>
        </w:tc>
        <w:tc>
          <w:tcPr>
            <w:tcW w:w="964" w:type="dxa"/>
            <w:vAlign w:val="center"/>
          </w:tcPr>
          <w:p w14:paraId="3838AFF0">
            <w:pPr>
              <w:pStyle w:val="14"/>
            </w:pPr>
            <w:r>
              <w:t>国有资本经营预算拨款</w:t>
            </w:r>
          </w:p>
        </w:tc>
        <w:tc>
          <w:tcPr>
            <w:tcW w:w="964" w:type="dxa"/>
            <w:vAlign w:val="center"/>
          </w:tcPr>
          <w:p w14:paraId="3FE99CC3">
            <w:pPr>
              <w:pStyle w:val="14"/>
            </w:pPr>
            <w:r>
              <w:t>财政专户核拨</w:t>
            </w:r>
          </w:p>
        </w:tc>
        <w:tc>
          <w:tcPr>
            <w:tcW w:w="964" w:type="dxa"/>
            <w:vAlign w:val="center"/>
          </w:tcPr>
          <w:p w14:paraId="29B23B03">
            <w:pPr>
              <w:pStyle w:val="14"/>
            </w:pPr>
            <w:r>
              <w:t>单位    资金</w:t>
            </w:r>
          </w:p>
        </w:tc>
        <w:tc>
          <w:tcPr>
            <w:tcW w:w="964" w:type="dxa"/>
            <w:vAlign w:val="center"/>
          </w:tcPr>
          <w:p w14:paraId="6A1FB5A3">
            <w:pPr>
              <w:pStyle w:val="14"/>
            </w:pPr>
            <w:r>
              <w:t>财政拨    款结转</w:t>
            </w:r>
          </w:p>
        </w:tc>
        <w:tc>
          <w:tcPr>
            <w:tcW w:w="964" w:type="dxa"/>
            <w:vAlign w:val="center"/>
          </w:tcPr>
          <w:p w14:paraId="1BC585C7">
            <w:pPr>
              <w:pStyle w:val="14"/>
            </w:pPr>
            <w:r>
              <w:t>非财政    拨款结    转结余</w:t>
            </w:r>
          </w:p>
        </w:tc>
        <w:tc>
          <w:tcPr>
            <w:tcW w:w="964" w:type="dxa"/>
            <w:vMerge w:val="continue"/>
          </w:tcPr>
          <w:p w14:paraId="2E7AB87D"/>
        </w:tc>
      </w:tr>
      <w:tr w14:paraId="1CBD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853645">
            <w:pPr>
              <w:pStyle w:val="18"/>
            </w:pPr>
            <w:r>
              <w:t>合  计</w:t>
            </w:r>
          </w:p>
        </w:tc>
        <w:tc>
          <w:tcPr>
            <w:tcW w:w="964" w:type="dxa"/>
            <w:vAlign w:val="center"/>
          </w:tcPr>
          <w:p w14:paraId="7EB50865">
            <w:pPr>
              <w:pStyle w:val="19"/>
            </w:pPr>
          </w:p>
        </w:tc>
        <w:tc>
          <w:tcPr>
            <w:tcW w:w="1134" w:type="dxa"/>
            <w:vAlign w:val="center"/>
          </w:tcPr>
          <w:p w14:paraId="32B4660B">
            <w:pPr>
              <w:pStyle w:val="20"/>
            </w:pPr>
          </w:p>
        </w:tc>
        <w:tc>
          <w:tcPr>
            <w:tcW w:w="1134" w:type="dxa"/>
            <w:vAlign w:val="center"/>
          </w:tcPr>
          <w:p w14:paraId="75FBBD13">
            <w:pPr>
              <w:pStyle w:val="20"/>
            </w:pPr>
          </w:p>
        </w:tc>
        <w:tc>
          <w:tcPr>
            <w:tcW w:w="709" w:type="dxa"/>
            <w:vAlign w:val="center"/>
          </w:tcPr>
          <w:p w14:paraId="3BF6A019">
            <w:pPr>
              <w:pStyle w:val="18"/>
            </w:pPr>
          </w:p>
        </w:tc>
        <w:tc>
          <w:tcPr>
            <w:tcW w:w="850" w:type="dxa"/>
            <w:vAlign w:val="center"/>
          </w:tcPr>
          <w:p w14:paraId="788A8E23">
            <w:pPr>
              <w:pStyle w:val="19"/>
            </w:pPr>
          </w:p>
        </w:tc>
        <w:tc>
          <w:tcPr>
            <w:tcW w:w="850" w:type="dxa"/>
            <w:vAlign w:val="center"/>
          </w:tcPr>
          <w:p w14:paraId="794DB889">
            <w:pPr>
              <w:pStyle w:val="19"/>
            </w:pPr>
          </w:p>
        </w:tc>
        <w:tc>
          <w:tcPr>
            <w:tcW w:w="964" w:type="dxa"/>
            <w:vAlign w:val="center"/>
          </w:tcPr>
          <w:p w14:paraId="67DB534C">
            <w:pPr>
              <w:pStyle w:val="19"/>
            </w:pPr>
            <w:r>
              <w:t>479.00</w:t>
            </w:r>
          </w:p>
        </w:tc>
        <w:tc>
          <w:tcPr>
            <w:tcW w:w="964" w:type="dxa"/>
            <w:vAlign w:val="center"/>
          </w:tcPr>
          <w:p w14:paraId="4E6C26CE">
            <w:pPr>
              <w:pStyle w:val="19"/>
            </w:pPr>
            <w:r>
              <w:t>479.00</w:t>
            </w:r>
          </w:p>
        </w:tc>
        <w:tc>
          <w:tcPr>
            <w:tcW w:w="964" w:type="dxa"/>
            <w:vAlign w:val="center"/>
          </w:tcPr>
          <w:p w14:paraId="7AEAEF68">
            <w:pPr>
              <w:pStyle w:val="19"/>
            </w:pPr>
          </w:p>
        </w:tc>
        <w:tc>
          <w:tcPr>
            <w:tcW w:w="964" w:type="dxa"/>
            <w:vAlign w:val="center"/>
          </w:tcPr>
          <w:p w14:paraId="1CC8C3B9">
            <w:pPr>
              <w:pStyle w:val="19"/>
            </w:pPr>
          </w:p>
        </w:tc>
        <w:tc>
          <w:tcPr>
            <w:tcW w:w="964" w:type="dxa"/>
            <w:vAlign w:val="center"/>
          </w:tcPr>
          <w:p w14:paraId="06BF2D2A">
            <w:pPr>
              <w:pStyle w:val="19"/>
            </w:pPr>
          </w:p>
        </w:tc>
        <w:tc>
          <w:tcPr>
            <w:tcW w:w="964" w:type="dxa"/>
            <w:vAlign w:val="center"/>
          </w:tcPr>
          <w:p w14:paraId="451D776F">
            <w:pPr>
              <w:pStyle w:val="19"/>
            </w:pPr>
          </w:p>
        </w:tc>
        <w:tc>
          <w:tcPr>
            <w:tcW w:w="964" w:type="dxa"/>
            <w:vAlign w:val="center"/>
          </w:tcPr>
          <w:p w14:paraId="46BEC354">
            <w:pPr>
              <w:pStyle w:val="19"/>
            </w:pPr>
          </w:p>
        </w:tc>
        <w:tc>
          <w:tcPr>
            <w:tcW w:w="964" w:type="dxa"/>
            <w:vAlign w:val="center"/>
          </w:tcPr>
          <w:p w14:paraId="22B664F0">
            <w:pPr>
              <w:pStyle w:val="19"/>
            </w:pPr>
          </w:p>
        </w:tc>
        <w:tc>
          <w:tcPr>
            <w:tcW w:w="964" w:type="dxa"/>
            <w:vAlign w:val="center"/>
          </w:tcPr>
          <w:p w14:paraId="43CAF376">
            <w:pPr>
              <w:pStyle w:val="19"/>
            </w:pPr>
            <w:r>
              <w:t>479.00</w:t>
            </w:r>
          </w:p>
        </w:tc>
      </w:tr>
      <w:tr w14:paraId="063F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61FD2E">
            <w:pPr>
              <w:pStyle w:val="18"/>
            </w:pPr>
            <w:r>
              <w:t>石家庄市藁城区第一中学小计</w:t>
            </w:r>
          </w:p>
        </w:tc>
        <w:tc>
          <w:tcPr>
            <w:tcW w:w="964" w:type="dxa"/>
            <w:vAlign w:val="center"/>
          </w:tcPr>
          <w:p w14:paraId="48C51A61">
            <w:pPr>
              <w:pStyle w:val="19"/>
            </w:pPr>
          </w:p>
        </w:tc>
        <w:tc>
          <w:tcPr>
            <w:tcW w:w="1134" w:type="dxa"/>
            <w:vAlign w:val="center"/>
          </w:tcPr>
          <w:p w14:paraId="36669BC6">
            <w:pPr>
              <w:pStyle w:val="20"/>
            </w:pPr>
          </w:p>
        </w:tc>
        <w:tc>
          <w:tcPr>
            <w:tcW w:w="1134" w:type="dxa"/>
            <w:vAlign w:val="center"/>
          </w:tcPr>
          <w:p w14:paraId="558EA5B3">
            <w:pPr>
              <w:pStyle w:val="20"/>
            </w:pPr>
          </w:p>
        </w:tc>
        <w:tc>
          <w:tcPr>
            <w:tcW w:w="709" w:type="dxa"/>
            <w:vAlign w:val="center"/>
          </w:tcPr>
          <w:p w14:paraId="25E0AE0F">
            <w:pPr>
              <w:pStyle w:val="18"/>
            </w:pPr>
          </w:p>
        </w:tc>
        <w:tc>
          <w:tcPr>
            <w:tcW w:w="850" w:type="dxa"/>
            <w:vAlign w:val="center"/>
          </w:tcPr>
          <w:p w14:paraId="754D1624">
            <w:pPr>
              <w:pStyle w:val="19"/>
            </w:pPr>
          </w:p>
        </w:tc>
        <w:tc>
          <w:tcPr>
            <w:tcW w:w="850" w:type="dxa"/>
            <w:vAlign w:val="center"/>
          </w:tcPr>
          <w:p w14:paraId="0EB75E0B">
            <w:pPr>
              <w:pStyle w:val="19"/>
            </w:pPr>
          </w:p>
        </w:tc>
        <w:tc>
          <w:tcPr>
            <w:tcW w:w="964" w:type="dxa"/>
            <w:vAlign w:val="center"/>
          </w:tcPr>
          <w:p w14:paraId="2B40286E">
            <w:pPr>
              <w:pStyle w:val="19"/>
            </w:pPr>
            <w:r>
              <w:t>479.00</w:t>
            </w:r>
          </w:p>
        </w:tc>
        <w:tc>
          <w:tcPr>
            <w:tcW w:w="964" w:type="dxa"/>
            <w:vAlign w:val="center"/>
          </w:tcPr>
          <w:p w14:paraId="4393E144">
            <w:pPr>
              <w:pStyle w:val="19"/>
            </w:pPr>
            <w:r>
              <w:t>479.00</w:t>
            </w:r>
          </w:p>
        </w:tc>
        <w:tc>
          <w:tcPr>
            <w:tcW w:w="964" w:type="dxa"/>
            <w:vAlign w:val="center"/>
          </w:tcPr>
          <w:p w14:paraId="4917A76F">
            <w:pPr>
              <w:pStyle w:val="19"/>
            </w:pPr>
          </w:p>
        </w:tc>
        <w:tc>
          <w:tcPr>
            <w:tcW w:w="964" w:type="dxa"/>
            <w:vAlign w:val="center"/>
          </w:tcPr>
          <w:p w14:paraId="674EB29B">
            <w:pPr>
              <w:pStyle w:val="19"/>
            </w:pPr>
          </w:p>
        </w:tc>
        <w:tc>
          <w:tcPr>
            <w:tcW w:w="964" w:type="dxa"/>
            <w:vAlign w:val="center"/>
          </w:tcPr>
          <w:p w14:paraId="74934F82">
            <w:pPr>
              <w:pStyle w:val="19"/>
            </w:pPr>
          </w:p>
        </w:tc>
        <w:tc>
          <w:tcPr>
            <w:tcW w:w="964" w:type="dxa"/>
            <w:vAlign w:val="center"/>
          </w:tcPr>
          <w:p w14:paraId="011D7EFC">
            <w:pPr>
              <w:pStyle w:val="19"/>
            </w:pPr>
          </w:p>
        </w:tc>
        <w:tc>
          <w:tcPr>
            <w:tcW w:w="964" w:type="dxa"/>
            <w:vAlign w:val="center"/>
          </w:tcPr>
          <w:p w14:paraId="05E5CE95">
            <w:pPr>
              <w:pStyle w:val="19"/>
            </w:pPr>
          </w:p>
        </w:tc>
        <w:tc>
          <w:tcPr>
            <w:tcW w:w="964" w:type="dxa"/>
            <w:vAlign w:val="center"/>
          </w:tcPr>
          <w:p w14:paraId="15763F65">
            <w:pPr>
              <w:pStyle w:val="19"/>
            </w:pPr>
          </w:p>
        </w:tc>
        <w:tc>
          <w:tcPr>
            <w:tcW w:w="964" w:type="dxa"/>
            <w:vAlign w:val="center"/>
          </w:tcPr>
          <w:p w14:paraId="0DC34288">
            <w:pPr>
              <w:pStyle w:val="19"/>
            </w:pPr>
            <w:r>
              <w:t>479.00</w:t>
            </w:r>
          </w:p>
        </w:tc>
      </w:tr>
      <w:tr w14:paraId="511E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A0809D">
            <w:pPr>
              <w:pStyle w:val="16"/>
            </w:pPr>
            <w:r>
              <w:t>石财教[2022]104号冀财教【2022】163号-关于提前下达2023年省级普通高中补助资金预算的通知-高中改办（省117）</w:t>
            </w:r>
          </w:p>
        </w:tc>
        <w:tc>
          <w:tcPr>
            <w:tcW w:w="964" w:type="dxa"/>
            <w:vAlign w:val="center"/>
          </w:tcPr>
          <w:p w14:paraId="7B747402">
            <w:pPr>
              <w:pStyle w:val="15"/>
            </w:pPr>
            <w:r>
              <w:t>117.00</w:t>
            </w:r>
          </w:p>
        </w:tc>
        <w:tc>
          <w:tcPr>
            <w:tcW w:w="1134" w:type="dxa"/>
            <w:vAlign w:val="center"/>
          </w:tcPr>
          <w:p w14:paraId="07B3AFC6">
            <w:pPr>
              <w:pStyle w:val="16"/>
            </w:pPr>
            <w:r>
              <w:t>木制床类</w:t>
            </w:r>
          </w:p>
        </w:tc>
        <w:tc>
          <w:tcPr>
            <w:tcW w:w="1134" w:type="dxa"/>
            <w:vAlign w:val="center"/>
          </w:tcPr>
          <w:p w14:paraId="70991E4A">
            <w:pPr>
              <w:pStyle w:val="16"/>
            </w:pPr>
            <w:r>
              <w:t>A05010104</w:t>
            </w:r>
          </w:p>
        </w:tc>
        <w:tc>
          <w:tcPr>
            <w:tcW w:w="709" w:type="dxa"/>
            <w:vAlign w:val="center"/>
          </w:tcPr>
          <w:p w14:paraId="731F3975">
            <w:pPr>
              <w:pStyle w:val="17"/>
            </w:pPr>
            <w:r>
              <w:t>张</w:t>
            </w:r>
          </w:p>
        </w:tc>
        <w:tc>
          <w:tcPr>
            <w:tcW w:w="850" w:type="dxa"/>
            <w:vAlign w:val="center"/>
          </w:tcPr>
          <w:p w14:paraId="22C60C37">
            <w:pPr>
              <w:pStyle w:val="15"/>
            </w:pPr>
            <w:r>
              <w:t>120</w:t>
            </w:r>
          </w:p>
        </w:tc>
        <w:tc>
          <w:tcPr>
            <w:tcW w:w="850" w:type="dxa"/>
            <w:vAlign w:val="center"/>
          </w:tcPr>
          <w:p w14:paraId="10A276C3">
            <w:pPr>
              <w:pStyle w:val="15"/>
            </w:pPr>
            <w:r>
              <w:t>0.10</w:t>
            </w:r>
          </w:p>
        </w:tc>
        <w:tc>
          <w:tcPr>
            <w:tcW w:w="964" w:type="dxa"/>
            <w:vAlign w:val="center"/>
          </w:tcPr>
          <w:p w14:paraId="42B976CE">
            <w:pPr>
              <w:pStyle w:val="15"/>
            </w:pPr>
            <w:r>
              <w:t>12.00</w:t>
            </w:r>
          </w:p>
        </w:tc>
        <w:tc>
          <w:tcPr>
            <w:tcW w:w="964" w:type="dxa"/>
            <w:vAlign w:val="center"/>
          </w:tcPr>
          <w:p w14:paraId="02B38C41">
            <w:pPr>
              <w:pStyle w:val="15"/>
            </w:pPr>
            <w:r>
              <w:t>12.00</w:t>
            </w:r>
          </w:p>
        </w:tc>
        <w:tc>
          <w:tcPr>
            <w:tcW w:w="964" w:type="dxa"/>
            <w:vAlign w:val="center"/>
          </w:tcPr>
          <w:p w14:paraId="39D35BDA">
            <w:pPr>
              <w:pStyle w:val="15"/>
            </w:pPr>
          </w:p>
        </w:tc>
        <w:tc>
          <w:tcPr>
            <w:tcW w:w="964" w:type="dxa"/>
            <w:vAlign w:val="center"/>
          </w:tcPr>
          <w:p w14:paraId="3492F485">
            <w:pPr>
              <w:pStyle w:val="15"/>
            </w:pPr>
          </w:p>
        </w:tc>
        <w:tc>
          <w:tcPr>
            <w:tcW w:w="964" w:type="dxa"/>
            <w:vAlign w:val="center"/>
          </w:tcPr>
          <w:p w14:paraId="47E24F1E">
            <w:pPr>
              <w:pStyle w:val="15"/>
            </w:pPr>
          </w:p>
        </w:tc>
        <w:tc>
          <w:tcPr>
            <w:tcW w:w="964" w:type="dxa"/>
            <w:vAlign w:val="center"/>
          </w:tcPr>
          <w:p w14:paraId="4F48FEE4">
            <w:pPr>
              <w:pStyle w:val="15"/>
            </w:pPr>
          </w:p>
        </w:tc>
        <w:tc>
          <w:tcPr>
            <w:tcW w:w="964" w:type="dxa"/>
            <w:vAlign w:val="center"/>
          </w:tcPr>
          <w:p w14:paraId="7B7E76F4">
            <w:pPr>
              <w:pStyle w:val="15"/>
            </w:pPr>
          </w:p>
        </w:tc>
        <w:tc>
          <w:tcPr>
            <w:tcW w:w="964" w:type="dxa"/>
            <w:vAlign w:val="center"/>
          </w:tcPr>
          <w:p w14:paraId="350AAAD2">
            <w:pPr>
              <w:pStyle w:val="15"/>
            </w:pPr>
          </w:p>
        </w:tc>
        <w:tc>
          <w:tcPr>
            <w:tcW w:w="964" w:type="dxa"/>
            <w:vAlign w:val="center"/>
          </w:tcPr>
          <w:p w14:paraId="2290302D">
            <w:pPr>
              <w:pStyle w:val="15"/>
            </w:pPr>
            <w:r>
              <w:t>12.00</w:t>
            </w:r>
          </w:p>
        </w:tc>
      </w:tr>
      <w:tr w14:paraId="5D0D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BC4547">
            <w:pPr>
              <w:pStyle w:val="16"/>
            </w:pPr>
            <w:r>
              <w:t>石财教[2022]104号冀财教【2022】163号-关于提前下达2023年省级普通高中补助资金预算的通知-高中改办（省117）</w:t>
            </w:r>
          </w:p>
        </w:tc>
        <w:tc>
          <w:tcPr>
            <w:tcW w:w="964" w:type="dxa"/>
            <w:vAlign w:val="center"/>
          </w:tcPr>
          <w:p w14:paraId="26CF3E9C">
            <w:pPr>
              <w:pStyle w:val="15"/>
            </w:pPr>
            <w:r>
              <w:t>117.00</w:t>
            </w:r>
          </w:p>
        </w:tc>
        <w:tc>
          <w:tcPr>
            <w:tcW w:w="1134" w:type="dxa"/>
            <w:vAlign w:val="center"/>
          </w:tcPr>
          <w:p w14:paraId="43B9D632">
            <w:pPr>
              <w:pStyle w:val="16"/>
            </w:pPr>
            <w:r>
              <w:t>其他床类</w:t>
            </w:r>
          </w:p>
        </w:tc>
        <w:tc>
          <w:tcPr>
            <w:tcW w:w="1134" w:type="dxa"/>
            <w:vAlign w:val="center"/>
          </w:tcPr>
          <w:p w14:paraId="2DC85A9F">
            <w:pPr>
              <w:pStyle w:val="16"/>
            </w:pPr>
            <w:r>
              <w:t>A05010199</w:t>
            </w:r>
          </w:p>
        </w:tc>
        <w:tc>
          <w:tcPr>
            <w:tcW w:w="709" w:type="dxa"/>
            <w:vAlign w:val="center"/>
          </w:tcPr>
          <w:p w14:paraId="183B2AED">
            <w:pPr>
              <w:pStyle w:val="17"/>
            </w:pPr>
            <w:r>
              <w:t>套</w:t>
            </w:r>
          </w:p>
        </w:tc>
        <w:tc>
          <w:tcPr>
            <w:tcW w:w="850" w:type="dxa"/>
            <w:vAlign w:val="center"/>
          </w:tcPr>
          <w:p w14:paraId="41D86C66">
            <w:pPr>
              <w:pStyle w:val="15"/>
            </w:pPr>
            <w:r>
              <w:t>800</w:t>
            </w:r>
          </w:p>
        </w:tc>
        <w:tc>
          <w:tcPr>
            <w:tcW w:w="850" w:type="dxa"/>
            <w:vAlign w:val="center"/>
          </w:tcPr>
          <w:p w14:paraId="325FCDE4">
            <w:pPr>
              <w:pStyle w:val="15"/>
            </w:pPr>
            <w:r>
              <w:t>0.12</w:t>
            </w:r>
          </w:p>
        </w:tc>
        <w:tc>
          <w:tcPr>
            <w:tcW w:w="964" w:type="dxa"/>
            <w:vAlign w:val="center"/>
          </w:tcPr>
          <w:p w14:paraId="48D47CCA">
            <w:pPr>
              <w:pStyle w:val="15"/>
            </w:pPr>
            <w:r>
              <w:t>96.00</w:t>
            </w:r>
          </w:p>
        </w:tc>
        <w:tc>
          <w:tcPr>
            <w:tcW w:w="964" w:type="dxa"/>
            <w:vAlign w:val="center"/>
          </w:tcPr>
          <w:p w14:paraId="4D165898">
            <w:pPr>
              <w:pStyle w:val="15"/>
            </w:pPr>
            <w:r>
              <w:t>96.00</w:t>
            </w:r>
          </w:p>
        </w:tc>
        <w:tc>
          <w:tcPr>
            <w:tcW w:w="964" w:type="dxa"/>
            <w:vAlign w:val="center"/>
          </w:tcPr>
          <w:p w14:paraId="32DC7F0F">
            <w:pPr>
              <w:pStyle w:val="15"/>
            </w:pPr>
          </w:p>
        </w:tc>
        <w:tc>
          <w:tcPr>
            <w:tcW w:w="964" w:type="dxa"/>
            <w:vAlign w:val="center"/>
          </w:tcPr>
          <w:p w14:paraId="7729BAA3">
            <w:pPr>
              <w:pStyle w:val="15"/>
            </w:pPr>
          </w:p>
        </w:tc>
        <w:tc>
          <w:tcPr>
            <w:tcW w:w="964" w:type="dxa"/>
            <w:vAlign w:val="center"/>
          </w:tcPr>
          <w:p w14:paraId="49DBFFD7">
            <w:pPr>
              <w:pStyle w:val="15"/>
            </w:pPr>
          </w:p>
        </w:tc>
        <w:tc>
          <w:tcPr>
            <w:tcW w:w="964" w:type="dxa"/>
            <w:vAlign w:val="center"/>
          </w:tcPr>
          <w:p w14:paraId="6E09601D">
            <w:pPr>
              <w:pStyle w:val="15"/>
            </w:pPr>
          </w:p>
        </w:tc>
        <w:tc>
          <w:tcPr>
            <w:tcW w:w="964" w:type="dxa"/>
            <w:vAlign w:val="center"/>
          </w:tcPr>
          <w:p w14:paraId="7003AA23">
            <w:pPr>
              <w:pStyle w:val="15"/>
            </w:pPr>
          </w:p>
        </w:tc>
        <w:tc>
          <w:tcPr>
            <w:tcW w:w="964" w:type="dxa"/>
            <w:vAlign w:val="center"/>
          </w:tcPr>
          <w:p w14:paraId="7C4D7F08">
            <w:pPr>
              <w:pStyle w:val="15"/>
            </w:pPr>
          </w:p>
        </w:tc>
        <w:tc>
          <w:tcPr>
            <w:tcW w:w="964" w:type="dxa"/>
            <w:vAlign w:val="center"/>
          </w:tcPr>
          <w:p w14:paraId="2BAC7C52">
            <w:pPr>
              <w:pStyle w:val="15"/>
            </w:pPr>
            <w:r>
              <w:t>96.00</w:t>
            </w:r>
          </w:p>
        </w:tc>
      </w:tr>
      <w:tr w14:paraId="303D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332673">
            <w:pPr>
              <w:pStyle w:val="16"/>
            </w:pPr>
            <w:r>
              <w:t>石财教[2022]104号冀财教【2022】163号-关于提前下达2023年省级普通高中补助资金预算的通知-高中改办（省117）</w:t>
            </w:r>
          </w:p>
        </w:tc>
        <w:tc>
          <w:tcPr>
            <w:tcW w:w="964" w:type="dxa"/>
            <w:vAlign w:val="center"/>
          </w:tcPr>
          <w:p w14:paraId="6E2B89AE">
            <w:pPr>
              <w:pStyle w:val="15"/>
            </w:pPr>
            <w:r>
              <w:t>117.00</w:t>
            </w:r>
          </w:p>
        </w:tc>
        <w:tc>
          <w:tcPr>
            <w:tcW w:w="1134" w:type="dxa"/>
            <w:vAlign w:val="center"/>
          </w:tcPr>
          <w:p w14:paraId="2AC40C6C">
            <w:pPr>
              <w:pStyle w:val="16"/>
            </w:pPr>
            <w:r>
              <w:t>其他沙发类</w:t>
            </w:r>
          </w:p>
        </w:tc>
        <w:tc>
          <w:tcPr>
            <w:tcW w:w="1134" w:type="dxa"/>
            <w:vAlign w:val="center"/>
          </w:tcPr>
          <w:p w14:paraId="6236BCBA">
            <w:pPr>
              <w:pStyle w:val="16"/>
            </w:pPr>
            <w:r>
              <w:t>A05010499</w:t>
            </w:r>
          </w:p>
        </w:tc>
        <w:tc>
          <w:tcPr>
            <w:tcW w:w="709" w:type="dxa"/>
            <w:vAlign w:val="center"/>
          </w:tcPr>
          <w:p w14:paraId="11F5F3FB">
            <w:pPr>
              <w:pStyle w:val="17"/>
            </w:pPr>
            <w:r>
              <w:t>张</w:t>
            </w:r>
          </w:p>
        </w:tc>
        <w:tc>
          <w:tcPr>
            <w:tcW w:w="850" w:type="dxa"/>
            <w:vAlign w:val="center"/>
          </w:tcPr>
          <w:p w14:paraId="16CF74B4">
            <w:pPr>
              <w:pStyle w:val="15"/>
            </w:pPr>
            <w:r>
              <w:t>18</w:t>
            </w:r>
          </w:p>
        </w:tc>
        <w:tc>
          <w:tcPr>
            <w:tcW w:w="850" w:type="dxa"/>
            <w:vAlign w:val="center"/>
          </w:tcPr>
          <w:p w14:paraId="67EF24BA">
            <w:pPr>
              <w:pStyle w:val="15"/>
            </w:pPr>
            <w:r>
              <w:t>0.50</w:t>
            </w:r>
          </w:p>
        </w:tc>
        <w:tc>
          <w:tcPr>
            <w:tcW w:w="964" w:type="dxa"/>
            <w:vAlign w:val="center"/>
          </w:tcPr>
          <w:p w14:paraId="0203B47F">
            <w:pPr>
              <w:pStyle w:val="15"/>
            </w:pPr>
            <w:r>
              <w:t>9.00</w:t>
            </w:r>
          </w:p>
        </w:tc>
        <w:tc>
          <w:tcPr>
            <w:tcW w:w="964" w:type="dxa"/>
            <w:vAlign w:val="center"/>
          </w:tcPr>
          <w:p w14:paraId="12436897">
            <w:pPr>
              <w:pStyle w:val="15"/>
            </w:pPr>
            <w:r>
              <w:t>9.00</w:t>
            </w:r>
          </w:p>
        </w:tc>
        <w:tc>
          <w:tcPr>
            <w:tcW w:w="964" w:type="dxa"/>
            <w:vAlign w:val="center"/>
          </w:tcPr>
          <w:p w14:paraId="7BBF86B4">
            <w:pPr>
              <w:pStyle w:val="15"/>
            </w:pPr>
          </w:p>
        </w:tc>
        <w:tc>
          <w:tcPr>
            <w:tcW w:w="964" w:type="dxa"/>
            <w:vAlign w:val="center"/>
          </w:tcPr>
          <w:p w14:paraId="716404DF">
            <w:pPr>
              <w:pStyle w:val="15"/>
            </w:pPr>
          </w:p>
        </w:tc>
        <w:tc>
          <w:tcPr>
            <w:tcW w:w="964" w:type="dxa"/>
            <w:vAlign w:val="center"/>
          </w:tcPr>
          <w:p w14:paraId="142A779D">
            <w:pPr>
              <w:pStyle w:val="15"/>
            </w:pPr>
          </w:p>
        </w:tc>
        <w:tc>
          <w:tcPr>
            <w:tcW w:w="964" w:type="dxa"/>
            <w:vAlign w:val="center"/>
          </w:tcPr>
          <w:p w14:paraId="6E59FBE1">
            <w:pPr>
              <w:pStyle w:val="15"/>
            </w:pPr>
          </w:p>
        </w:tc>
        <w:tc>
          <w:tcPr>
            <w:tcW w:w="964" w:type="dxa"/>
            <w:vAlign w:val="center"/>
          </w:tcPr>
          <w:p w14:paraId="7E1823C1">
            <w:pPr>
              <w:pStyle w:val="15"/>
            </w:pPr>
          </w:p>
        </w:tc>
        <w:tc>
          <w:tcPr>
            <w:tcW w:w="964" w:type="dxa"/>
            <w:vAlign w:val="center"/>
          </w:tcPr>
          <w:p w14:paraId="3D16F06B">
            <w:pPr>
              <w:pStyle w:val="15"/>
            </w:pPr>
          </w:p>
        </w:tc>
        <w:tc>
          <w:tcPr>
            <w:tcW w:w="964" w:type="dxa"/>
            <w:vAlign w:val="center"/>
          </w:tcPr>
          <w:p w14:paraId="0B337CCE">
            <w:pPr>
              <w:pStyle w:val="15"/>
            </w:pPr>
            <w:r>
              <w:t>9.00</w:t>
            </w:r>
          </w:p>
        </w:tc>
      </w:tr>
      <w:tr w14:paraId="0C24D302">
        <w:tblPrEx>
          <w:tblCellMar>
            <w:top w:w="0" w:type="dxa"/>
            <w:left w:w="108" w:type="dxa"/>
            <w:bottom w:w="0" w:type="dxa"/>
            <w:right w:w="108" w:type="dxa"/>
          </w:tblCellMar>
        </w:tblPrEx>
        <w:trPr>
          <w:cantSplit/>
          <w:jc w:val="center"/>
        </w:trPr>
        <w:tc>
          <w:tcPr>
            <w:tcW w:w="1701" w:type="dxa"/>
            <w:vAlign w:val="center"/>
          </w:tcPr>
          <w:p w14:paraId="3558DBFF">
            <w:pPr>
              <w:pStyle w:val="16"/>
            </w:pPr>
            <w:r>
              <w:t>石财教[2022]84号石财教[2022]84号提前下达2023年改善普通高中办学条件中央补助资金预算的通知-高中改办（中央362）</w:t>
            </w:r>
          </w:p>
        </w:tc>
        <w:tc>
          <w:tcPr>
            <w:tcW w:w="964" w:type="dxa"/>
            <w:vAlign w:val="center"/>
          </w:tcPr>
          <w:p w14:paraId="657C26B7">
            <w:pPr>
              <w:pStyle w:val="15"/>
            </w:pPr>
            <w:r>
              <w:t>362.00</w:t>
            </w:r>
          </w:p>
        </w:tc>
        <w:tc>
          <w:tcPr>
            <w:tcW w:w="1134" w:type="dxa"/>
            <w:vAlign w:val="center"/>
          </w:tcPr>
          <w:p w14:paraId="25068CB4">
            <w:pPr>
              <w:pStyle w:val="16"/>
            </w:pPr>
            <w:r>
              <w:t>台式计算机</w:t>
            </w:r>
          </w:p>
        </w:tc>
        <w:tc>
          <w:tcPr>
            <w:tcW w:w="1134" w:type="dxa"/>
            <w:vAlign w:val="center"/>
          </w:tcPr>
          <w:p w14:paraId="2F603566">
            <w:pPr>
              <w:pStyle w:val="16"/>
            </w:pPr>
            <w:r>
              <w:t>A02010105</w:t>
            </w:r>
          </w:p>
        </w:tc>
        <w:tc>
          <w:tcPr>
            <w:tcW w:w="709" w:type="dxa"/>
            <w:vAlign w:val="center"/>
          </w:tcPr>
          <w:p w14:paraId="3B716112">
            <w:pPr>
              <w:pStyle w:val="17"/>
            </w:pPr>
            <w:r>
              <w:t>台</w:t>
            </w:r>
          </w:p>
        </w:tc>
        <w:tc>
          <w:tcPr>
            <w:tcW w:w="850" w:type="dxa"/>
            <w:vAlign w:val="center"/>
          </w:tcPr>
          <w:p w14:paraId="0B4CD997">
            <w:pPr>
              <w:pStyle w:val="15"/>
            </w:pPr>
            <w:r>
              <w:t>206</w:t>
            </w:r>
          </w:p>
        </w:tc>
        <w:tc>
          <w:tcPr>
            <w:tcW w:w="850" w:type="dxa"/>
            <w:vAlign w:val="center"/>
          </w:tcPr>
          <w:p w14:paraId="4AFC569F">
            <w:pPr>
              <w:pStyle w:val="15"/>
            </w:pPr>
            <w:r>
              <w:t>0.50</w:t>
            </w:r>
          </w:p>
        </w:tc>
        <w:tc>
          <w:tcPr>
            <w:tcW w:w="964" w:type="dxa"/>
            <w:vAlign w:val="center"/>
          </w:tcPr>
          <w:p w14:paraId="6DFC2F87">
            <w:pPr>
              <w:pStyle w:val="15"/>
            </w:pPr>
            <w:r>
              <w:t>103.00</w:t>
            </w:r>
          </w:p>
        </w:tc>
        <w:tc>
          <w:tcPr>
            <w:tcW w:w="964" w:type="dxa"/>
            <w:vAlign w:val="center"/>
          </w:tcPr>
          <w:p w14:paraId="69D3816E">
            <w:pPr>
              <w:pStyle w:val="15"/>
            </w:pPr>
            <w:r>
              <w:t>103.00</w:t>
            </w:r>
          </w:p>
        </w:tc>
        <w:tc>
          <w:tcPr>
            <w:tcW w:w="964" w:type="dxa"/>
            <w:vAlign w:val="center"/>
          </w:tcPr>
          <w:p w14:paraId="4620DC37">
            <w:pPr>
              <w:pStyle w:val="15"/>
            </w:pPr>
          </w:p>
        </w:tc>
        <w:tc>
          <w:tcPr>
            <w:tcW w:w="964" w:type="dxa"/>
            <w:vAlign w:val="center"/>
          </w:tcPr>
          <w:p w14:paraId="4A662E19">
            <w:pPr>
              <w:pStyle w:val="15"/>
            </w:pPr>
          </w:p>
        </w:tc>
        <w:tc>
          <w:tcPr>
            <w:tcW w:w="964" w:type="dxa"/>
            <w:vAlign w:val="center"/>
          </w:tcPr>
          <w:p w14:paraId="17A1236E">
            <w:pPr>
              <w:pStyle w:val="15"/>
            </w:pPr>
          </w:p>
        </w:tc>
        <w:tc>
          <w:tcPr>
            <w:tcW w:w="964" w:type="dxa"/>
            <w:vAlign w:val="center"/>
          </w:tcPr>
          <w:p w14:paraId="44B59598">
            <w:pPr>
              <w:pStyle w:val="15"/>
            </w:pPr>
          </w:p>
        </w:tc>
        <w:tc>
          <w:tcPr>
            <w:tcW w:w="964" w:type="dxa"/>
            <w:vAlign w:val="center"/>
          </w:tcPr>
          <w:p w14:paraId="120E845B">
            <w:pPr>
              <w:pStyle w:val="15"/>
            </w:pPr>
          </w:p>
        </w:tc>
        <w:tc>
          <w:tcPr>
            <w:tcW w:w="964" w:type="dxa"/>
            <w:vAlign w:val="center"/>
          </w:tcPr>
          <w:p w14:paraId="585096F3">
            <w:pPr>
              <w:pStyle w:val="15"/>
            </w:pPr>
          </w:p>
        </w:tc>
        <w:tc>
          <w:tcPr>
            <w:tcW w:w="964" w:type="dxa"/>
            <w:vAlign w:val="center"/>
          </w:tcPr>
          <w:p w14:paraId="668BD2C7">
            <w:pPr>
              <w:pStyle w:val="15"/>
            </w:pPr>
            <w:r>
              <w:t>103.00</w:t>
            </w:r>
          </w:p>
        </w:tc>
      </w:tr>
      <w:tr w14:paraId="5C62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64A1E8">
            <w:pPr>
              <w:pStyle w:val="16"/>
            </w:pPr>
            <w:r>
              <w:t>石财教[2022]84号石财教[2022]84号提前下达2023年改善普通高中办学条件中央补助资金预算的通知-高中改办（中央362）</w:t>
            </w:r>
          </w:p>
        </w:tc>
        <w:tc>
          <w:tcPr>
            <w:tcW w:w="964" w:type="dxa"/>
            <w:vAlign w:val="center"/>
          </w:tcPr>
          <w:p w14:paraId="02FB2536">
            <w:pPr>
              <w:pStyle w:val="15"/>
            </w:pPr>
            <w:r>
              <w:t>362.00</w:t>
            </w:r>
          </w:p>
        </w:tc>
        <w:tc>
          <w:tcPr>
            <w:tcW w:w="1134" w:type="dxa"/>
            <w:vAlign w:val="center"/>
          </w:tcPr>
          <w:p w14:paraId="65650272">
            <w:pPr>
              <w:pStyle w:val="16"/>
            </w:pPr>
            <w:r>
              <w:t>多功能一体机</w:t>
            </w:r>
          </w:p>
        </w:tc>
        <w:tc>
          <w:tcPr>
            <w:tcW w:w="1134" w:type="dxa"/>
            <w:vAlign w:val="center"/>
          </w:tcPr>
          <w:p w14:paraId="3313116B">
            <w:pPr>
              <w:pStyle w:val="16"/>
            </w:pPr>
            <w:r>
              <w:t>A02020400</w:t>
            </w:r>
          </w:p>
        </w:tc>
        <w:tc>
          <w:tcPr>
            <w:tcW w:w="709" w:type="dxa"/>
            <w:vAlign w:val="center"/>
          </w:tcPr>
          <w:p w14:paraId="29D28066">
            <w:pPr>
              <w:pStyle w:val="17"/>
            </w:pPr>
            <w:r>
              <w:t>套</w:t>
            </w:r>
          </w:p>
        </w:tc>
        <w:tc>
          <w:tcPr>
            <w:tcW w:w="850" w:type="dxa"/>
            <w:vAlign w:val="center"/>
          </w:tcPr>
          <w:p w14:paraId="05AA532E">
            <w:pPr>
              <w:pStyle w:val="15"/>
            </w:pPr>
            <w:r>
              <w:t>22</w:t>
            </w:r>
          </w:p>
        </w:tc>
        <w:tc>
          <w:tcPr>
            <w:tcW w:w="850" w:type="dxa"/>
            <w:vAlign w:val="center"/>
          </w:tcPr>
          <w:p w14:paraId="025FE519">
            <w:pPr>
              <w:pStyle w:val="15"/>
            </w:pPr>
            <w:r>
              <w:t>3.50</w:t>
            </w:r>
          </w:p>
        </w:tc>
        <w:tc>
          <w:tcPr>
            <w:tcW w:w="964" w:type="dxa"/>
            <w:vAlign w:val="center"/>
          </w:tcPr>
          <w:p w14:paraId="01367B26">
            <w:pPr>
              <w:pStyle w:val="15"/>
            </w:pPr>
            <w:r>
              <w:t>77.00</w:t>
            </w:r>
          </w:p>
        </w:tc>
        <w:tc>
          <w:tcPr>
            <w:tcW w:w="964" w:type="dxa"/>
            <w:vAlign w:val="center"/>
          </w:tcPr>
          <w:p w14:paraId="4D0FDE8F">
            <w:pPr>
              <w:pStyle w:val="15"/>
            </w:pPr>
            <w:r>
              <w:t>77.00</w:t>
            </w:r>
          </w:p>
        </w:tc>
        <w:tc>
          <w:tcPr>
            <w:tcW w:w="964" w:type="dxa"/>
            <w:vAlign w:val="center"/>
          </w:tcPr>
          <w:p w14:paraId="700A62B6">
            <w:pPr>
              <w:pStyle w:val="15"/>
            </w:pPr>
          </w:p>
        </w:tc>
        <w:tc>
          <w:tcPr>
            <w:tcW w:w="964" w:type="dxa"/>
            <w:vAlign w:val="center"/>
          </w:tcPr>
          <w:p w14:paraId="46301C4F">
            <w:pPr>
              <w:pStyle w:val="15"/>
            </w:pPr>
          </w:p>
        </w:tc>
        <w:tc>
          <w:tcPr>
            <w:tcW w:w="964" w:type="dxa"/>
            <w:vAlign w:val="center"/>
          </w:tcPr>
          <w:p w14:paraId="086D6433">
            <w:pPr>
              <w:pStyle w:val="15"/>
            </w:pPr>
          </w:p>
        </w:tc>
        <w:tc>
          <w:tcPr>
            <w:tcW w:w="964" w:type="dxa"/>
            <w:vAlign w:val="center"/>
          </w:tcPr>
          <w:p w14:paraId="16EE0573">
            <w:pPr>
              <w:pStyle w:val="15"/>
            </w:pPr>
          </w:p>
        </w:tc>
        <w:tc>
          <w:tcPr>
            <w:tcW w:w="964" w:type="dxa"/>
            <w:vAlign w:val="center"/>
          </w:tcPr>
          <w:p w14:paraId="4DD7A263">
            <w:pPr>
              <w:pStyle w:val="15"/>
            </w:pPr>
          </w:p>
        </w:tc>
        <w:tc>
          <w:tcPr>
            <w:tcW w:w="964" w:type="dxa"/>
            <w:vAlign w:val="center"/>
          </w:tcPr>
          <w:p w14:paraId="295F0FA4">
            <w:pPr>
              <w:pStyle w:val="15"/>
            </w:pPr>
          </w:p>
        </w:tc>
        <w:tc>
          <w:tcPr>
            <w:tcW w:w="964" w:type="dxa"/>
            <w:vAlign w:val="center"/>
          </w:tcPr>
          <w:p w14:paraId="1EC5D5D3">
            <w:pPr>
              <w:pStyle w:val="15"/>
            </w:pPr>
            <w:r>
              <w:t>77.00</w:t>
            </w:r>
          </w:p>
        </w:tc>
      </w:tr>
      <w:tr w14:paraId="05C0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B6BDD2">
            <w:pPr>
              <w:pStyle w:val="16"/>
            </w:pPr>
            <w:r>
              <w:t>石财教[2022]84号石财教[2022]84号提前下达2023年改善普通高中办学条件中央补助资金预算的通知-高中改办（中央362）</w:t>
            </w:r>
          </w:p>
        </w:tc>
        <w:tc>
          <w:tcPr>
            <w:tcW w:w="964" w:type="dxa"/>
            <w:vAlign w:val="center"/>
          </w:tcPr>
          <w:p w14:paraId="56B2241B">
            <w:pPr>
              <w:pStyle w:val="15"/>
            </w:pPr>
            <w:r>
              <w:t>362.00</w:t>
            </w:r>
          </w:p>
        </w:tc>
        <w:tc>
          <w:tcPr>
            <w:tcW w:w="1134" w:type="dxa"/>
            <w:vAlign w:val="center"/>
          </w:tcPr>
          <w:p w14:paraId="033C9569">
            <w:pPr>
              <w:pStyle w:val="16"/>
            </w:pPr>
            <w:r>
              <w:t>A4 黑白打印机</w:t>
            </w:r>
          </w:p>
        </w:tc>
        <w:tc>
          <w:tcPr>
            <w:tcW w:w="1134" w:type="dxa"/>
            <w:vAlign w:val="center"/>
          </w:tcPr>
          <w:p w14:paraId="0BE93500">
            <w:pPr>
              <w:pStyle w:val="16"/>
            </w:pPr>
            <w:r>
              <w:t>A02021003</w:t>
            </w:r>
          </w:p>
        </w:tc>
        <w:tc>
          <w:tcPr>
            <w:tcW w:w="709" w:type="dxa"/>
            <w:vAlign w:val="center"/>
          </w:tcPr>
          <w:p w14:paraId="2A261E00">
            <w:pPr>
              <w:pStyle w:val="17"/>
            </w:pPr>
            <w:r>
              <w:t>台</w:t>
            </w:r>
          </w:p>
        </w:tc>
        <w:tc>
          <w:tcPr>
            <w:tcW w:w="850" w:type="dxa"/>
            <w:vAlign w:val="center"/>
          </w:tcPr>
          <w:p w14:paraId="19BE98FF">
            <w:pPr>
              <w:pStyle w:val="15"/>
            </w:pPr>
            <w:r>
              <w:t>16</w:t>
            </w:r>
          </w:p>
        </w:tc>
        <w:tc>
          <w:tcPr>
            <w:tcW w:w="850" w:type="dxa"/>
            <w:vAlign w:val="center"/>
          </w:tcPr>
          <w:p w14:paraId="5202551F">
            <w:pPr>
              <w:pStyle w:val="15"/>
            </w:pPr>
            <w:r>
              <w:t>0.30</w:t>
            </w:r>
          </w:p>
        </w:tc>
        <w:tc>
          <w:tcPr>
            <w:tcW w:w="964" w:type="dxa"/>
            <w:vAlign w:val="center"/>
          </w:tcPr>
          <w:p w14:paraId="315C816C">
            <w:pPr>
              <w:pStyle w:val="15"/>
            </w:pPr>
            <w:r>
              <w:t>4.80</w:t>
            </w:r>
          </w:p>
        </w:tc>
        <w:tc>
          <w:tcPr>
            <w:tcW w:w="964" w:type="dxa"/>
            <w:vAlign w:val="center"/>
          </w:tcPr>
          <w:p w14:paraId="023F4BC1">
            <w:pPr>
              <w:pStyle w:val="15"/>
            </w:pPr>
            <w:r>
              <w:t>4.80</w:t>
            </w:r>
          </w:p>
        </w:tc>
        <w:tc>
          <w:tcPr>
            <w:tcW w:w="964" w:type="dxa"/>
            <w:vAlign w:val="center"/>
          </w:tcPr>
          <w:p w14:paraId="229C3F16">
            <w:pPr>
              <w:pStyle w:val="15"/>
            </w:pPr>
          </w:p>
        </w:tc>
        <w:tc>
          <w:tcPr>
            <w:tcW w:w="964" w:type="dxa"/>
            <w:vAlign w:val="center"/>
          </w:tcPr>
          <w:p w14:paraId="71BC5788">
            <w:pPr>
              <w:pStyle w:val="15"/>
            </w:pPr>
          </w:p>
        </w:tc>
        <w:tc>
          <w:tcPr>
            <w:tcW w:w="964" w:type="dxa"/>
            <w:vAlign w:val="center"/>
          </w:tcPr>
          <w:p w14:paraId="4E01121D">
            <w:pPr>
              <w:pStyle w:val="15"/>
            </w:pPr>
          </w:p>
        </w:tc>
        <w:tc>
          <w:tcPr>
            <w:tcW w:w="964" w:type="dxa"/>
            <w:vAlign w:val="center"/>
          </w:tcPr>
          <w:p w14:paraId="1C3A5F79">
            <w:pPr>
              <w:pStyle w:val="15"/>
            </w:pPr>
          </w:p>
        </w:tc>
        <w:tc>
          <w:tcPr>
            <w:tcW w:w="964" w:type="dxa"/>
            <w:vAlign w:val="center"/>
          </w:tcPr>
          <w:p w14:paraId="1D974A48">
            <w:pPr>
              <w:pStyle w:val="15"/>
            </w:pPr>
          </w:p>
        </w:tc>
        <w:tc>
          <w:tcPr>
            <w:tcW w:w="964" w:type="dxa"/>
            <w:vAlign w:val="center"/>
          </w:tcPr>
          <w:p w14:paraId="29D77225">
            <w:pPr>
              <w:pStyle w:val="15"/>
            </w:pPr>
          </w:p>
        </w:tc>
        <w:tc>
          <w:tcPr>
            <w:tcW w:w="964" w:type="dxa"/>
            <w:vAlign w:val="center"/>
          </w:tcPr>
          <w:p w14:paraId="356D98F6">
            <w:pPr>
              <w:pStyle w:val="15"/>
            </w:pPr>
            <w:r>
              <w:t>4.80</w:t>
            </w:r>
          </w:p>
        </w:tc>
      </w:tr>
      <w:tr w14:paraId="5D88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1AF1B9">
            <w:pPr>
              <w:pStyle w:val="16"/>
            </w:pPr>
            <w:r>
              <w:t>石财教[2022]84号石财教[2022]84号提前下达2023年改善普通高中办学条件中央补助资金预算的通知-高中改办（中央362）</w:t>
            </w:r>
          </w:p>
        </w:tc>
        <w:tc>
          <w:tcPr>
            <w:tcW w:w="964" w:type="dxa"/>
            <w:vAlign w:val="center"/>
          </w:tcPr>
          <w:p w14:paraId="18D1D3C3">
            <w:pPr>
              <w:pStyle w:val="15"/>
            </w:pPr>
            <w:r>
              <w:t>362.00</w:t>
            </w:r>
          </w:p>
        </w:tc>
        <w:tc>
          <w:tcPr>
            <w:tcW w:w="1134" w:type="dxa"/>
            <w:vAlign w:val="center"/>
          </w:tcPr>
          <w:p w14:paraId="72FBF20B">
            <w:pPr>
              <w:pStyle w:val="16"/>
            </w:pPr>
            <w:r>
              <w:t>其他办公设备</w:t>
            </w:r>
          </w:p>
        </w:tc>
        <w:tc>
          <w:tcPr>
            <w:tcW w:w="1134" w:type="dxa"/>
            <w:vAlign w:val="center"/>
          </w:tcPr>
          <w:p w14:paraId="03273E79">
            <w:pPr>
              <w:pStyle w:val="16"/>
            </w:pPr>
            <w:r>
              <w:t>A02029900</w:t>
            </w:r>
          </w:p>
        </w:tc>
        <w:tc>
          <w:tcPr>
            <w:tcW w:w="709" w:type="dxa"/>
            <w:vAlign w:val="center"/>
          </w:tcPr>
          <w:p w14:paraId="309EE3C8">
            <w:pPr>
              <w:pStyle w:val="17"/>
            </w:pPr>
            <w:r>
              <w:t>套</w:t>
            </w:r>
          </w:p>
        </w:tc>
        <w:tc>
          <w:tcPr>
            <w:tcW w:w="850" w:type="dxa"/>
            <w:vAlign w:val="center"/>
          </w:tcPr>
          <w:p w14:paraId="0FED1E8B">
            <w:pPr>
              <w:pStyle w:val="15"/>
            </w:pPr>
            <w:r>
              <w:t>11.2</w:t>
            </w:r>
          </w:p>
        </w:tc>
        <w:tc>
          <w:tcPr>
            <w:tcW w:w="850" w:type="dxa"/>
            <w:vAlign w:val="center"/>
          </w:tcPr>
          <w:p w14:paraId="5305197E">
            <w:pPr>
              <w:pStyle w:val="15"/>
            </w:pPr>
            <w:r>
              <w:t>1.00</w:t>
            </w:r>
          </w:p>
        </w:tc>
        <w:tc>
          <w:tcPr>
            <w:tcW w:w="964" w:type="dxa"/>
            <w:vAlign w:val="center"/>
          </w:tcPr>
          <w:p w14:paraId="64640DF8">
            <w:pPr>
              <w:pStyle w:val="15"/>
            </w:pPr>
            <w:r>
              <w:t>11.20</w:t>
            </w:r>
          </w:p>
        </w:tc>
        <w:tc>
          <w:tcPr>
            <w:tcW w:w="964" w:type="dxa"/>
            <w:vAlign w:val="center"/>
          </w:tcPr>
          <w:p w14:paraId="61FD6F23">
            <w:pPr>
              <w:pStyle w:val="15"/>
            </w:pPr>
            <w:r>
              <w:t>11.20</w:t>
            </w:r>
          </w:p>
        </w:tc>
        <w:tc>
          <w:tcPr>
            <w:tcW w:w="964" w:type="dxa"/>
            <w:vAlign w:val="center"/>
          </w:tcPr>
          <w:p w14:paraId="2D6508CC">
            <w:pPr>
              <w:pStyle w:val="15"/>
            </w:pPr>
          </w:p>
        </w:tc>
        <w:tc>
          <w:tcPr>
            <w:tcW w:w="964" w:type="dxa"/>
            <w:vAlign w:val="center"/>
          </w:tcPr>
          <w:p w14:paraId="2F299499">
            <w:pPr>
              <w:pStyle w:val="15"/>
            </w:pPr>
          </w:p>
        </w:tc>
        <w:tc>
          <w:tcPr>
            <w:tcW w:w="964" w:type="dxa"/>
            <w:vAlign w:val="center"/>
          </w:tcPr>
          <w:p w14:paraId="4A207F71">
            <w:pPr>
              <w:pStyle w:val="15"/>
            </w:pPr>
          </w:p>
        </w:tc>
        <w:tc>
          <w:tcPr>
            <w:tcW w:w="964" w:type="dxa"/>
            <w:vAlign w:val="center"/>
          </w:tcPr>
          <w:p w14:paraId="44617FA0">
            <w:pPr>
              <w:pStyle w:val="15"/>
            </w:pPr>
          </w:p>
        </w:tc>
        <w:tc>
          <w:tcPr>
            <w:tcW w:w="964" w:type="dxa"/>
            <w:vAlign w:val="center"/>
          </w:tcPr>
          <w:p w14:paraId="1565B33A">
            <w:pPr>
              <w:pStyle w:val="15"/>
            </w:pPr>
          </w:p>
        </w:tc>
        <w:tc>
          <w:tcPr>
            <w:tcW w:w="964" w:type="dxa"/>
            <w:vAlign w:val="center"/>
          </w:tcPr>
          <w:p w14:paraId="218CFA08">
            <w:pPr>
              <w:pStyle w:val="15"/>
            </w:pPr>
          </w:p>
        </w:tc>
        <w:tc>
          <w:tcPr>
            <w:tcW w:w="964" w:type="dxa"/>
            <w:vAlign w:val="center"/>
          </w:tcPr>
          <w:p w14:paraId="7595F251">
            <w:pPr>
              <w:pStyle w:val="15"/>
            </w:pPr>
            <w:r>
              <w:t>11.20</w:t>
            </w:r>
          </w:p>
        </w:tc>
      </w:tr>
      <w:tr w14:paraId="6FBB354F">
        <w:tblPrEx>
          <w:tblCellMar>
            <w:top w:w="0" w:type="dxa"/>
            <w:left w:w="108" w:type="dxa"/>
            <w:bottom w:w="0" w:type="dxa"/>
            <w:right w:w="108" w:type="dxa"/>
          </w:tblCellMar>
        </w:tblPrEx>
        <w:trPr>
          <w:cantSplit/>
          <w:jc w:val="center"/>
        </w:trPr>
        <w:tc>
          <w:tcPr>
            <w:tcW w:w="1701" w:type="dxa"/>
            <w:vAlign w:val="center"/>
          </w:tcPr>
          <w:p w14:paraId="530E9A4A">
            <w:pPr>
              <w:pStyle w:val="16"/>
            </w:pPr>
            <w:r>
              <w:t>石财教[2022]84号石财教[2022]84号提前下达2023年改善普通高中办学条件中央补助资金预算的通知-高中改办（中央362）</w:t>
            </w:r>
          </w:p>
        </w:tc>
        <w:tc>
          <w:tcPr>
            <w:tcW w:w="964" w:type="dxa"/>
            <w:vAlign w:val="center"/>
          </w:tcPr>
          <w:p w14:paraId="0F8F117C">
            <w:pPr>
              <w:pStyle w:val="15"/>
            </w:pPr>
            <w:r>
              <w:t>362.00</w:t>
            </w:r>
          </w:p>
        </w:tc>
        <w:tc>
          <w:tcPr>
            <w:tcW w:w="1134" w:type="dxa"/>
            <w:vAlign w:val="center"/>
          </w:tcPr>
          <w:p w14:paraId="4D5E5CB9">
            <w:pPr>
              <w:pStyle w:val="16"/>
            </w:pPr>
            <w:r>
              <w:t>饮水器</w:t>
            </w:r>
          </w:p>
        </w:tc>
        <w:tc>
          <w:tcPr>
            <w:tcW w:w="1134" w:type="dxa"/>
            <w:vAlign w:val="center"/>
          </w:tcPr>
          <w:p w14:paraId="4E36CD4E">
            <w:pPr>
              <w:pStyle w:val="16"/>
            </w:pPr>
            <w:r>
              <w:t>A02061818</w:t>
            </w:r>
          </w:p>
        </w:tc>
        <w:tc>
          <w:tcPr>
            <w:tcW w:w="709" w:type="dxa"/>
            <w:vAlign w:val="center"/>
          </w:tcPr>
          <w:p w14:paraId="059A1E02">
            <w:pPr>
              <w:pStyle w:val="17"/>
            </w:pPr>
            <w:r>
              <w:t>太</w:t>
            </w:r>
          </w:p>
        </w:tc>
        <w:tc>
          <w:tcPr>
            <w:tcW w:w="850" w:type="dxa"/>
            <w:vAlign w:val="center"/>
          </w:tcPr>
          <w:p w14:paraId="45369533">
            <w:pPr>
              <w:pStyle w:val="15"/>
            </w:pPr>
            <w:r>
              <w:t>6</w:t>
            </w:r>
          </w:p>
        </w:tc>
        <w:tc>
          <w:tcPr>
            <w:tcW w:w="850" w:type="dxa"/>
            <w:vAlign w:val="center"/>
          </w:tcPr>
          <w:p w14:paraId="704C69B5">
            <w:pPr>
              <w:pStyle w:val="15"/>
            </w:pPr>
            <w:r>
              <w:t>4.00</w:t>
            </w:r>
          </w:p>
        </w:tc>
        <w:tc>
          <w:tcPr>
            <w:tcW w:w="964" w:type="dxa"/>
            <w:vAlign w:val="center"/>
          </w:tcPr>
          <w:p w14:paraId="7E722261">
            <w:pPr>
              <w:pStyle w:val="15"/>
            </w:pPr>
            <w:r>
              <w:t>24.00</w:t>
            </w:r>
          </w:p>
        </w:tc>
        <w:tc>
          <w:tcPr>
            <w:tcW w:w="964" w:type="dxa"/>
            <w:vAlign w:val="center"/>
          </w:tcPr>
          <w:p w14:paraId="5AFF1961">
            <w:pPr>
              <w:pStyle w:val="15"/>
            </w:pPr>
            <w:r>
              <w:t>24.00</w:t>
            </w:r>
          </w:p>
        </w:tc>
        <w:tc>
          <w:tcPr>
            <w:tcW w:w="964" w:type="dxa"/>
            <w:vAlign w:val="center"/>
          </w:tcPr>
          <w:p w14:paraId="7422E1FF">
            <w:pPr>
              <w:pStyle w:val="15"/>
            </w:pPr>
          </w:p>
        </w:tc>
        <w:tc>
          <w:tcPr>
            <w:tcW w:w="964" w:type="dxa"/>
            <w:vAlign w:val="center"/>
          </w:tcPr>
          <w:p w14:paraId="0C7A4655">
            <w:pPr>
              <w:pStyle w:val="15"/>
            </w:pPr>
          </w:p>
        </w:tc>
        <w:tc>
          <w:tcPr>
            <w:tcW w:w="964" w:type="dxa"/>
            <w:vAlign w:val="center"/>
          </w:tcPr>
          <w:p w14:paraId="0F2B38E9">
            <w:pPr>
              <w:pStyle w:val="15"/>
            </w:pPr>
          </w:p>
        </w:tc>
        <w:tc>
          <w:tcPr>
            <w:tcW w:w="964" w:type="dxa"/>
            <w:vAlign w:val="center"/>
          </w:tcPr>
          <w:p w14:paraId="15081BEB">
            <w:pPr>
              <w:pStyle w:val="15"/>
            </w:pPr>
          </w:p>
        </w:tc>
        <w:tc>
          <w:tcPr>
            <w:tcW w:w="964" w:type="dxa"/>
            <w:vAlign w:val="center"/>
          </w:tcPr>
          <w:p w14:paraId="0BEB8508">
            <w:pPr>
              <w:pStyle w:val="15"/>
            </w:pPr>
          </w:p>
        </w:tc>
        <w:tc>
          <w:tcPr>
            <w:tcW w:w="964" w:type="dxa"/>
            <w:vAlign w:val="center"/>
          </w:tcPr>
          <w:p w14:paraId="4FED5738">
            <w:pPr>
              <w:pStyle w:val="15"/>
            </w:pPr>
          </w:p>
        </w:tc>
        <w:tc>
          <w:tcPr>
            <w:tcW w:w="964" w:type="dxa"/>
            <w:vAlign w:val="center"/>
          </w:tcPr>
          <w:p w14:paraId="1D56A350">
            <w:pPr>
              <w:pStyle w:val="15"/>
            </w:pPr>
            <w:r>
              <w:t>24.00</w:t>
            </w:r>
          </w:p>
        </w:tc>
      </w:tr>
      <w:tr w14:paraId="60DC7F23">
        <w:tblPrEx>
          <w:tblCellMar>
            <w:top w:w="0" w:type="dxa"/>
            <w:left w:w="108" w:type="dxa"/>
            <w:bottom w:w="0" w:type="dxa"/>
            <w:right w:w="108" w:type="dxa"/>
          </w:tblCellMar>
        </w:tblPrEx>
        <w:trPr>
          <w:cantSplit/>
          <w:jc w:val="center"/>
        </w:trPr>
        <w:tc>
          <w:tcPr>
            <w:tcW w:w="1701" w:type="dxa"/>
            <w:vAlign w:val="center"/>
          </w:tcPr>
          <w:p w14:paraId="3ED72277">
            <w:pPr>
              <w:pStyle w:val="16"/>
            </w:pPr>
            <w:r>
              <w:t>石财教[2022]84号石财教[2022]84号提前下达2023年改善普通高中办学条件中央补助资金预算的通知-高中改办（中央362）</w:t>
            </w:r>
          </w:p>
        </w:tc>
        <w:tc>
          <w:tcPr>
            <w:tcW w:w="964" w:type="dxa"/>
            <w:vAlign w:val="center"/>
          </w:tcPr>
          <w:p w14:paraId="4B51FDE3">
            <w:pPr>
              <w:pStyle w:val="15"/>
            </w:pPr>
            <w:r>
              <w:t>362.00</w:t>
            </w:r>
          </w:p>
        </w:tc>
        <w:tc>
          <w:tcPr>
            <w:tcW w:w="1134" w:type="dxa"/>
            <w:vAlign w:val="center"/>
          </w:tcPr>
          <w:p w14:paraId="330F1985">
            <w:pPr>
              <w:pStyle w:val="16"/>
            </w:pPr>
            <w:r>
              <w:t>其他视频会议系统设备</w:t>
            </w:r>
          </w:p>
        </w:tc>
        <w:tc>
          <w:tcPr>
            <w:tcW w:w="1134" w:type="dxa"/>
            <w:vAlign w:val="center"/>
          </w:tcPr>
          <w:p w14:paraId="449DFB12">
            <w:pPr>
              <w:pStyle w:val="16"/>
            </w:pPr>
            <w:r>
              <w:t>A02080899</w:t>
            </w:r>
          </w:p>
        </w:tc>
        <w:tc>
          <w:tcPr>
            <w:tcW w:w="709" w:type="dxa"/>
            <w:vAlign w:val="center"/>
          </w:tcPr>
          <w:p w14:paraId="35D1D658">
            <w:pPr>
              <w:pStyle w:val="17"/>
            </w:pPr>
            <w:r>
              <w:t>套</w:t>
            </w:r>
          </w:p>
        </w:tc>
        <w:tc>
          <w:tcPr>
            <w:tcW w:w="850" w:type="dxa"/>
            <w:vAlign w:val="center"/>
          </w:tcPr>
          <w:p w14:paraId="729E68B0">
            <w:pPr>
              <w:pStyle w:val="15"/>
            </w:pPr>
            <w:r>
              <w:t>15</w:t>
            </w:r>
          </w:p>
        </w:tc>
        <w:tc>
          <w:tcPr>
            <w:tcW w:w="850" w:type="dxa"/>
            <w:vAlign w:val="center"/>
          </w:tcPr>
          <w:p w14:paraId="1B512DC6">
            <w:pPr>
              <w:pStyle w:val="15"/>
            </w:pPr>
            <w:r>
              <w:t>1.00</w:t>
            </w:r>
          </w:p>
        </w:tc>
        <w:tc>
          <w:tcPr>
            <w:tcW w:w="964" w:type="dxa"/>
            <w:vAlign w:val="center"/>
          </w:tcPr>
          <w:p w14:paraId="36B410E7">
            <w:pPr>
              <w:pStyle w:val="15"/>
            </w:pPr>
            <w:r>
              <w:t>15.00</w:t>
            </w:r>
          </w:p>
        </w:tc>
        <w:tc>
          <w:tcPr>
            <w:tcW w:w="964" w:type="dxa"/>
            <w:vAlign w:val="center"/>
          </w:tcPr>
          <w:p w14:paraId="7EBD3C4F">
            <w:pPr>
              <w:pStyle w:val="15"/>
            </w:pPr>
            <w:r>
              <w:t>15.00</w:t>
            </w:r>
          </w:p>
        </w:tc>
        <w:tc>
          <w:tcPr>
            <w:tcW w:w="964" w:type="dxa"/>
            <w:vAlign w:val="center"/>
          </w:tcPr>
          <w:p w14:paraId="6736A0E4">
            <w:pPr>
              <w:pStyle w:val="15"/>
            </w:pPr>
          </w:p>
        </w:tc>
        <w:tc>
          <w:tcPr>
            <w:tcW w:w="964" w:type="dxa"/>
            <w:vAlign w:val="center"/>
          </w:tcPr>
          <w:p w14:paraId="360B413E">
            <w:pPr>
              <w:pStyle w:val="15"/>
            </w:pPr>
          </w:p>
        </w:tc>
        <w:tc>
          <w:tcPr>
            <w:tcW w:w="964" w:type="dxa"/>
            <w:vAlign w:val="center"/>
          </w:tcPr>
          <w:p w14:paraId="781C41EB">
            <w:pPr>
              <w:pStyle w:val="15"/>
            </w:pPr>
          </w:p>
        </w:tc>
        <w:tc>
          <w:tcPr>
            <w:tcW w:w="964" w:type="dxa"/>
            <w:vAlign w:val="center"/>
          </w:tcPr>
          <w:p w14:paraId="2C08FBA9">
            <w:pPr>
              <w:pStyle w:val="15"/>
            </w:pPr>
          </w:p>
        </w:tc>
        <w:tc>
          <w:tcPr>
            <w:tcW w:w="964" w:type="dxa"/>
            <w:vAlign w:val="center"/>
          </w:tcPr>
          <w:p w14:paraId="7BED0078">
            <w:pPr>
              <w:pStyle w:val="15"/>
            </w:pPr>
          </w:p>
        </w:tc>
        <w:tc>
          <w:tcPr>
            <w:tcW w:w="964" w:type="dxa"/>
            <w:vAlign w:val="center"/>
          </w:tcPr>
          <w:p w14:paraId="657B255C">
            <w:pPr>
              <w:pStyle w:val="15"/>
            </w:pPr>
          </w:p>
        </w:tc>
        <w:tc>
          <w:tcPr>
            <w:tcW w:w="964" w:type="dxa"/>
            <w:vAlign w:val="center"/>
          </w:tcPr>
          <w:p w14:paraId="64848BCF">
            <w:pPr>
              <w:pStyle w:val="15"/>
            </w:pPr>
            <w:r>
              <w:t>15.00</w:t>
            </w:r>
          </w:p>
        </w:tc>
      </w:tr>
      <w:tr w14:paraId="4839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575C24">
            <w:pPr>
              <w:pStyle w:val="16"/>
            </w:pPr>
            <w:r>
              <w:t>石财教[2022]84号石财教[2022]84号提前下达2023年改善普通高中办学条件中央补助资金预算的通知-高中改办（中央362）</w:t>
            </w:r>
          </w:p>
        </w:tc>
        <w:tc>
          <w:tcPr>
            <w:tcW w:w="964" w:type="dxa"/>
            <w:vAlign w:val="center"/>
          </w:tcPr>
          <w:p w14:paraId="15D08410">
            <w:pPr>
              <w:pStyle w:val="15"/>
            </w:pPr>
            <w:r>
              <w:t>362.00</w:t>
            </w:r>
          </w:p>
        </w:tc>
        <w:tc>
          <w:tcPr>
            <w:tcW w:w="1134" w:type="dxa"/>
            <w:vAlign w:val="center"/>
          </w:tcPr>
          <w:p w14:paraId="3918A5C6">
            <w:pPr>
              <w:pStyle w:val="16"/>
            </w:pPr>
            <w:r>
              <w:t>其他音频节目制作和播控设备</w:t>
            </w:r>
          </w:p>
        </w:tc>
        <w:tc>
          <w:tcPr>
            <w:tcW w:w="1134" w:type="dxa"/>
            <w:vAlign w:val="center"/>
          </w:tcPr>
          <w:p w14:paraId="5D25CE50">
            <w:pPr>
              <w:pStyle w:val="16"/>
            </w:pPr>
            <w:r>
              <w:t>A02090499</w:t>
            </w:r>
          </w:p>
        </w:tc>
        <w:tc>
          <w:tcPr>
            <w:tcW w:w="709" w:type="dxa"/>
            <w:vAlign w:val="center"/>
          </w:tcPr>
          <w:p w14:paraId="6225316F">
            <w:pPr>
              <w:pStyle w:val="17"/>
            </w:pPr>
            <w:r>
              <w:t>套</w:t>
            </w:r>
          </w:p>
        </w:tc>
        <w:tc>
          <w:tcPr>
            <w:tcW w:w="850" w:type="dxa"/>
            <w:vAlign w:val="center"/>
          </w:tcPr>
          <w:p w14:paraId="325CD7D7">
            <w:pPr>
              <w:pStyle w:val="15"/>
            </w:pPr>
            <w:r>
              <w:t>22</w:t>
            </w:r>
          </w:p>
        </w:tc>
        <w:tc>
          <w:tcPr>
            <w:tcW w:w="850" w:type="dxa"/>
            <w:vAlign w:val="center"/>
          </w:tcPr>
          <w:p w14:paraId="1853F3A4">
            <w:pPr>
              <w:pStyle w:val="15"/>
            </w:pPr>
            <w:r>
              <w:t>0.40</w:t>
            </w:r>
          </w:p>
        </w:tc>
        <w:tc>
          <w:tcPr>
            <w:tcW w:w="964" w:type="dxa"/>
            <w:vAlign w:val="center"/>
          </w:tcPr>
          <w:p w14:paraId="0345C48D">
            <w:pPr>
              <w:pStyle w:val="15"/>
            </w:pPr>
            <w:r>
              <w:t>8.80</w:t>
            </w:r>
          </w:p>
        </w:tc>
        <w:tc>
          <w:tcPr>
            <w:tcW w:w="964" w:type="dxa"/>
            <w:vAlign w:val="center"/>
          </w:tcPr>
          <w:p w14:paraId="58AC3AF0">
            <w:pPr>
              <w:pStyle w:val="15"/>
            </w:pPr>
            <w:r>
              <w:t>8.80</w:t>
            </w:r>
          </w:p>
        </w:tc>
        <w:tc>
          <w:tcPr>
            <w:tcW w:w="964" w:type="dxa"/>
            <w:vAlign w:val="center"/>
          </w:tcPr>
          <w:p w14:paraId="7DF176B7">
            <w:pPr>
              <w:pStyle w:val="15"/>
            </w:pPr>
          </w:p>
        </w:tc>
        <w:tc>
          <w:tcPr>
            <w:tcW w:w="964" w:type="dxa"/>
            <w:vAlign w:val="center"/>
          </w:tcPr>
          <w:p w14:paraId="15FA5CD3">
            <w:pPr>
              <w:pStyle w:val="15"/>
            </w:pPr>
          </w:p>
        </w:tc>
        <w:tc>
          <w:tcPr>
            <w:tcW w:w="964" w:type="dxa"/>
            <w:vAlign w:val="center"/>
          </w:tcPr>
          <w:p w14:paraId="64764BCB">
            <w:pPr>
              <w:pStyle w:val="15"/>
            </w:pPr>
          </w:p>
        </w:tc>
        <w:tc>
          <w:tcPr>
            <w:tcW w:w="964" w:type="dxa"/>
            <w:vAlign w:val="center"/>
          </w:tcPr>
          <w:p w14:paraId="67404577">
            <w:pPr>
              <w:pStyle w:val="15"/>
            </w:pPr>
          </w:p>
        </w:tc>
        <w:tc>
          <w:tcPr>
            <w:tcW w:w="964" w:type="dxa"/>
            <w:vAlign w:val="center"/>
          </w:tcPr>
          <w:p w14:paraId="6D538309">
            <w:pPr>
              <w:pStyle w:val="15"/>
            </w:pPr>
          </w:p>
        </w:tc>
        <w:tc>
          <w:tcPr>
            <w:tcW w:w="964" w:type="dxa"/>
            <w:vAlign w:val="center"/>
          </w:tcPr>
          <w:p w14:paraId="6CBAABFD">
            <w:pPr>
              <w:pStyle w:val="15"/>
            </w:pPr>
          </w:p>
        </w:tc>
        <w:tc>
          <w:tcPr>
            <w:tcW w:w="964" w:type="dxa"/>
            <w:vAlign w:val="center"/>
          </w:tcPr>
          <w:p w14:paraId="4A0FC676">
            <w:pPr>
              <w:pStyle w:val="15"/>
            </w:pPr>
            <w:r>
              <w:t>8.80</w:t>
            </w:r>
          </w:p>
        </w:tc>
      </w:tr>
      <w:tr w14:paraId="382D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644230">
            <w:pPr>
              <w:pStyle w:val="16"/>
            </w:pPr>
            <w:r>
              <w:t>石财教[2022]84号石财教[2022]84号提前下达2023年改善普通高中办学条件中央补助资金预算的通知-高中改办（中央362）</w:t>
            </w:r>
          </w:p>
        </w:tc>
        <w:tc>
          <w:tcPr>
            <w:tcW w:w="964" w:type="dxa"/>
            <w:vAlign w:val="center"/>
          </w:tcPr>
          <w:p w14:paraId="54ED9444">
            <w:pPr>
              <w:pStyle w:val="15"/>
            </w:pPr>
            <w:r>
              <w:t>362.00</w:t>
            </w:r>
          </w:p>
        </w:tc>
        <w:tc>
          <w:tcPr>
            <w:tcW w:w="1134" w:type="dxa"/>
            <w:vAlign w:val="center"/>
          </w:tcPr>
          <w:p w14:paraId="6CEE1A31">
            <w:pPr>
              <w:pStyle w:val="16"/>
            </w:pPr>
            <w:r>
              <w:t>办公桌</w:t>
            </w:r>
          </w:p>
        </w:tc>
        <w:tc>
          <w:tcPr>
            <w:tcW w:w="1134" w:type="dxa"/>
            <w:vAlign w:val="center"/>
          </w:tcPr>
          <w:p w14:paraId="38096BCF">
            <w:pPr>
              <w:pStyle w:val="16"/>
            </w:pPr>
            <w:r>
              <w:t>A05010201</w:t>
            </w:r>
          </w:p>
        </w:tc>
        <w:tc>
          <w:tcPr>
            <w:tcW w:w="709" w:type="dxa"/>
            <w:vAlign w:val="center"/>
          </w:tcPr>
          <w:p w14:paraId="00D1C85D">
            <w:pPr>
              <w:pStyle w:val="17"/>
            </w:pPr>
            <w:r>
              <w:t>套</w:t>
            </w:r>
          </w:p>
        </w:tc>
        <w:tc>
          <w:tcPr>
            <w:tcW w:w="850" w:type="dxa"/>
            <w:vAlign w:val="center"/>
          </w:tcPr>
          <w:p w14:paraId="7D2F4DD4">
            <w:pPr>
              <w:pStyle w:val="15"/>
            </w:pPr>
            <w:r>
              <w:t>30</w:t>
            </w:r>
          </w:p>
        </w:tc>
        <w:tc>
          <w:tcPr>
            <w:tcW w:w="850" w:type="dxa"/>
            <w:vAlign w:val="center"/>
          </w:tcPr>
          <w:p w14:paraId="4FE326D3">
            <w:pPr>
              <w:pStyle w:val="15"/>
            </w:pPr>
            <w:r>
              <w:t>0.12</w:t>
            </w:r>
          </w:p>
        </w:tc>
        <w:tc>
          <w:tcPr>
            <w:tcW w:w="964" w:type="dxa"/>
            <w:vAlign w:val="center"/>
          </w:tcPr>
          <w:p w14:paraId="71ADCE4A">
            <w:pPr>
              <w:pStyle w:val="15"/>
            </w:pPr>
            <w:r>
              <w:t>3.60</w:t>
            </w:r>
          </w:p>
        </w:tc>
        <w:tc>
          <w:tcPr>
            <w:tcW w:w="964" w:type="dxa"/>
            <w:vAlign w:val="center"/>
          </w:tcPr>
          <w:p w14:paraId="3F4FF27D">
            <w:pPr>
              <w:pStyle w:val="15"/>
            </w:pPr>
            <w:r>
              <w:t>3.60</w:t>
            </w:r>
          </w:p>
        </w:tc>
        <w:tc>
          <w:tcPr>
            <w:tcW w:w="964" w:type="dxa"/>
            <w:vAlign w:val="center"/>
          </w:tcPr>
          <w:p w14:paraId="2D69B85B">
            <w:pPr>
              <w:pStyle w:val="15"/>
            </w:pPr>
          </w:p>
        </w:tc>
        <w:tc>
          <w:tcPr>
            <w:tcW w:w="964" w:type="dxa"/>
            <w:vAlign w:val="center"/>
          </w:tcPr>
          <w:p w14:paraId="196299A1">
            <w:pPr>
              <w:pStyle w:val="15"/>
            </w:pPr>
          </w:p>
        </w:tc>
        <w:tc>
          <w:tcPr>
            <w:tcW w:w="964" w:type="dxa"/>
            <w:vAlign w:val="center"/>
          </w:tcPr>
          <w:p w14:paraId="6C4640A3">
            <w:pPr>
              <w:pStyle w:val="15"/>
            </w:pPr>
          </w:p>
        </w:tc>
        <w:tc>
          <w:tcPr>
            <w:tcW w:w="964" w:type="dxa"/>
            <w:vAlign w:val="center"/>
          </w:tcPr>
          <w:p w14:paraId="42176953">
            <w:pPr>
              <w:pStyle w:val="15"/>
            </w:pPr>
          </w:p>
        </w:tc>
        <w:tc>
          <w:tcPr>
            <w:tcW w:w="964" w:type="dxa"/>
            <w:vAlign w:val="center"/>
          </w:tcPr>
          <w:p w14:paraId="0AD98702">
            <w:pPr>
              <w:pStyle w:val="15"/>
            </w:pPr>
          </w:p>
        </w:tc>
        <w:tc>
          <w:tcPr>
            <w:tcW w:w="964" w:type="dxa"/>
            <w:vAlign w:val="center"/>
          </w:tcPr>
          <w:p w14:paraId="286ACD56">
            <w:pPr>
              <w:pStyle w:val="15"/>
            </w:pPr>
          </w:p>
        </w:tc>
        <w:tc>
          <w:tcPr>
            <w:tcW w:w="964" w:type="dxa"/>
            <w:vAlign w:val="center"/>
          </w:tcPr>
          <w:p w14:paraId="6FC77AD0">
            <w:pPr>
              <w:pStyle w:val="15"/>
            </w:pPr>
            <w:r>
              <w:t>3.60</w:t>
            </w:r>
          </w:p>
        </w:tc>
      </w:tr>
      <w:tr w14:paraId="4E3B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B9BAA8">
            <w:pPr>
              <w:pStyle w:val="16"/>
            </w:pPr>
            <w:r>
              <w:t>石财教[2022]84号石财教[2022]84号提前下达2023年改善普通高中办学条件中央补助资金预算的通知-高中改办（中央362）</w:t>
            </w:r>
          </w:p>
        </w:tc>
        <w:tc>
          <w:tcPr>
            <w:tcW w:w="964" w:type="dxa"/>
            <w:vAlign w:val="center"/>
          </w:tcPr>
          <w:p w14:paraId="1016FED7">
            <w:pPr>
              <w:pStyle w:val="15"/>
            </w:pPr>
            <w:r>
              <w:t>362.00</w:t>
            </w:r>
          </w:p>
        </w:tc>
        <w:tc>
          <w:tcPr>
            <w:tcW w:w="1134" w:type="dxa"/>
            <w:vAlign w:val="center"/>
          </w:tcPr>
          <w:p w14:paraId="2400F8E9">
            <w:pPr>
              <w:pStyle w:val="16"/>
            </w:pPr>
            <w:r>
              <w:t>其他台、桌类</w:t>
            </w:r>
          </w:p>
        </w:tc>
        <w:tc>
          <w:tcPr>
            <w:tcW w:w="1134" w:type="dxa"/>
            <w:vAlign w:val="center"/>
          </w:tcPr>
          <w:p w14:paraId="63EC67F6">
            <w:pPr>
              <w:pStyle w:val="16"/>
            </w:pPr>
            <w:r>
              <w:t>A05010299</w:t>
            </w:r>
          </w:p>
        </w:tc>
        <w:tc>
          <w:tcPr>
            <w:tcW w:w="709" w:type="dxa"/>
            <w:vAlign w:val="center"/>
          </w:tcPr>
          <w:p w14:paraId="62990256">
            <w:pPr>
              <w:pStyle w:val="17"/>
            </w:pPr>
            <w:r>
              <w:t>套</w:t>
            </w:r>
          </w:p>
        </w:tc>
        <w:tc>
          <w:tcPr>
            <w:tcW w:w="850" w:type="dxa"/>
            <w:vAlign w:val="center"/>
          </w:tcPr>
          <w:p w14:paraId="461D99DD">
            <w:pPr>
              <w:pStyle w:val="15"/>
            </w:pPr>
            <w:r>
              <w:t>3</w:t>
            </w:r>
          </w:p>
        </w:tc>
        <w:tc>
          <w:tcPr>
            <w:tcW w:w="850" w:type="dxa"/>
            <w:vAlign w:val="center"/>
          </w:tcPr>
          <w:p w14:paraId="0C7FA0B6">
            <w:pPr>
              <w:pStyle w:val="15"/>
            </w:pPr>
            <w:r>
              <w:t>1.00</w:t>
            </w:r>
          </w:p>
        </w:tc>
        <w:tc>
          <w:tcPr>
            <w:tcW w:w="964" w:type="dxa"/>
            <w:vAlign w:val="center"/>
          </w:tcPr>
          <w:p w14:paraId="28BDB469">
            <w:pPr>
              <w:pStyle w:val="15"/>
            </w:pPr>
            <w:r>
              <w:t>3.00</w:t>
            </w:r>
          </w:p>
        </w:tc>
        <w:tc>
          <w:tcPr>
            <w:tcW w:w="964" w:type="dxa"/>
            <w:vAlign w:val="center"/>
          </w:tcPr>
          <w:p w14:paraId="65BD979D">
            <w:pPr>
              <w:pStyle w:val="15"/>
            </w:pPr>
            <w:r>
              <w:t>3.00</w:t>
            </w:r>
          </w:p>
        </w:tc>
        <w:tc>
          <w:tcPr>
            <w:tcW w:w="964" w:type="dxa"/>
            <w:vAlign w:val="center"/>
          </w:tcPr>
          <w:p w14:paraId="1043BC82">
            <w:pPr>
              <w:pStyle w:val="15"/>
            </w:pPr>
          </w:p>
        </w:tc>
        <w:tc>
          <w:tcPr>
            <w:tcW w:w="964" w:type="dxa"/>
            <w:vAlign w:val="center"/>
          </w:tcPr>
          <w:p w14:paraId="726AB831">
            <w:pPr>
              <w:pStyle w:val="15"/>
            </w:pPr>
          </w:p>
        </w:tc>
        <w:tc>
          <w:tcPr>
            <w:tcW w:w="964" w:type="dxa"/>
            <w:vAlign w:val="center"/>
          </w:tcPr>
          <w:p w14:paraId="58C18E51">
            <w:pPr>
              <w:pStyle w:val="15"/>
            </w:pPr>
          </w:p>
        </w:tc>
        <w:tc>
          <w:tcPr>
            <w:tcW w:w="964" w:type="dxa"/>
            <w:vAlign w:val="center"/>
          </w:tcPr>
          <w:p w14:paraId="655C0885">
            <w:pPr>
              <w:pStyle w:val="15"/>
            </w:pPr>
          </w:p>
        </w:tc>
        <w:tc>
          <w:tcPr>
            <w:tcW w:w="964" w:type="dxa"/>
            <w:vAlign w:val="center"/>
          </w:tcPr>
          <w:p w14:paraId="56C30F2D">
            <w:pPr>
              <w:pStyle w:val="15"/>
            </w:pPr>
          </w:p>
        </w:tc>
        <w:tc>
          <w:tcPr>
            <w:tcW w:w="964" w:type="dxa"/>
            <w:vAlign w:val="center"/>
          </w:tcPr>
          <w:p w14:paraId="5CE8558B">
            <w:pPr>
              <w:pStyle w:val="15"/>
            </w:pPr>
          </w:p>
        </w:tc>
        <w:tc>
          <w:tcPr>
            <w:tcW w:w="964" w:type="dxa"/>
            <w:vAlign w:val="center"/>
          </w:tcPr>
          <w:p w14:paraId="73B0E2D3">
            <w:pPr>
              <w:pStyle w:val="15"/>
            </w:pPr>
            <w:r>
              <w:t>3.00</w:t>
            </w:r>
          </w:p>
        </w:tc>
      </w:tr>
      <w:tr w14:paraId="3CB9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D5B266">
            <w:pPr>
              <w:pStyle w:val="16"/>
            </w:pPr>
            <w:r>
              <w:t>石财教[2022]84号石财教[2022]84号提前下达2023年改善普通高中办学条件中央补助资金预算的通知-高中改办（中央362）</w:t>
            </w:r>
          </w:p>
        </w:tc>
        <w:tc>
          <w:tcPr>
            <w:tcW w:w="964" w:type="dxa"/>
            <w:vAlign w:val="center"/>
          </w:tcPr>
          <w:p w14:paraId="35F76029">
            <w:pPr>
              <w:pStyle w:val="15"/>
            </w:pPr>
            <w:r>
              <w:t>362.00</w:t>
            </w:r>
          </w:p>
        </w:tc>
        <w:tc>
          <w:tcPr>
            <w:tcW w:w="1134" w:type="dxa"/>
            <w:vAlign w:val="center"/>
          </w:tcPr>
          <w:p w14:paraId="18489091">
            <w:pPr>
              <w:pStyle w:val="16"/>
            </w:pPr>
            <w:r>
              <w:t>其他台、桌类</w:t>
            </w:r>
          </w:p>
        </w:tc>
        <w:tc>
          <w:tcPr>
            <w:tcW w:w="1134" w:type="dxa"/>
            <w:vAlign w:val="center"/>
          </w:tcPr>
          <w:p w14:paraId="79FB80C1">
            <w:pPr>
              <w:pStyle w:val="16"/>
            </w:pPr>
            <w:r>
              <w:t>A05010299</w:t>
            </w:r>
          </w:p>
        </w:tc>
        <w:tc>
          <w:tcPr>
            <w:tcW w:w="709" w:type="dxa"/>
            <w:vAlign w:val="center"/>
          </w:tcPr>
          <w:p w14:paraId="7C43DB40">
            <w:pPr>
              <w:pStyle w:val="17"/>
            </w:pPr>
            <w:r>
              <w:t>套</w:t>
            </w:r>
          </w:p>
        </w:tc>
        <w:tc>
          <w:tcPr>
            <w:tcW w:w="850" w:type="dxa"/>
            <w:vAlign w:val="center"/>
          </w:tcPr>
          <w:p w14:paraId="148692DA">
            <w:pPr>
              <w:pStyle w:val="15"/>
            </w:pPr>
            <w:r>
              <w:t>1200</w:t>
            </w:r>
          </w:p>
        </w:tc>
        <w:tc>
          <w:tcPr>
            <w:tcW w:w="850" w:type="dxa"/>
            <w:vAlign w:val="center"/>
          </w:tcPr>
          <w:p w14:paraId="68468AEE">
            <w:pPr>
              <w:pStyle w:val="15"/>
            </w:pPr>
            <w:r>
              <w:t>0.03</w:t>
            </w:r>
          </w:p>
        </w:tc>
        <w:tc>
          <w:tcPr>
            <w:tcW w:w="964" w:type="dxa"/>
            <w:vAlign w:val="center"/>
          </w:tcPr>
          <w:p w14:paraId="7DA1D51F">
            <w:pPr>
              <w:pStyle w:val="15"/>
            </w:pPr>
            <w:r>
              <w:t>36.00</w:t>
            </w:r>
          </w:p>
        </w:tc>
        <w:tc>
          <w:tcPr>
            <w:tcW w:w="964" w:type="dxa"/>
            <w:vAlign w:val="center"/>
          </w:tcPr>
          <w:p w14:paraId="310954E3">
            <w:pPr>
              <w:pStyle w:val="15"/>
            </w:pPr>
            <w:r>
              <w:t>36.00</w:t>
            </w:r>
          </w:p>
        </w:tc>
        <w:tc>
          <w:tcPr>
            <w:tcW w:w="964" w:type="dxa"/>
            <w:vAlign w:val="center"/>
          </w:tcPr>
          <w:p w14:paraId="0878D14F">
            <w:pPr>
              <w:pStyle w:val="15"/>
            </w:pPr>
          </w:p>
        </w:tc>
        <w:tc>
          <w:tcPr>
            <w:tcW w:w="964" w:type="dxa"/>
            <w:vAlign w:val="center"/>
          </w:tcPr>
          <w:p w14:paraId="00071944">
            <w:pPr>
              <w:pStyle w:val="15"/>
            </w:pPr>
          </w:p>
        </w:tc>
        <w:tc>
          <w:tcPr>
            <w:tcW w:w="964" w:type="dxa"/>
            <w:vAlign w:val="center"/>
          </w:tcPr>
          <w:p w14:paraId="483C6B95">
            <w:pPr>
              <w:pStyle w:val="15"/>
            </w:pPr>
          </w:p>
        </w:tc>
        <w:tc>
          <w:tcPr>
            <w:tcW w:w="964" w:type="dxa"/>
            <w:vAlign w:val="center"/>
          </w:tcPr>
          <w:p w14:paraId="287581D1">
            <w:pPr>
              <w:pStyle w:val="15"/>
            </w:pPr>
          </w:p>
        </w:tc>
        <w:tc>
          <w:tcPr>
            <w:tcW w:w="964" w:type="dxa"/>
            <w:vAlign w:val="center"/>
          </w:tcPr>
          <w:p w14:paraId="753BE02C">
            <w:pPr>
              <w:pStyle w:val="15"/>
            </w:pPr>
          </w:p>
        </w:tc>
        <w:tc>
          <w:tcPr>
            <w:tcW w:w="964" w:type="dxa"/>
            <w:vAlign w:val="center"/>
          </w:tcPr>
          <w:p w14:paraId="69362273">
            <w:pPr>
              <w:pStyle w:val="15"/>
            </w:pPr>
          </w:p>
        </w:tc>
        <w:tc>
          <w:tcPr>
            <w:tcW w:w="964" w:type="dxa"/>
            <w:vAlign w:val="center"/>
          </w:tcPr>
          <w:p w14:paraId="11E87298">
            <w:pPr>
              <w:pStyle w:val="15"/>
            </w:pPr>
            <w:r>
              <w:t>36.00</w:t>
            </w:r>
          </w:p>
        </w:tc>
      </w:tr>
      <w:tr w14:paraId="5897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4ACBF2">
            <w:pPr>
              <w:pStyle w:val="16"/>
            </w:pPr>
            <w:r>
              <w:t>石财教[2022]84号石财教[2022]84号提前下达2023年改善普通高中办学条件中央补助资金预算的通知-高中改办（中央362）</w:t>
            </w:r>
          </w:p>
        </w:tc>
        <w:tc>
          <w:tcPr>
            <w:tcW w:w="964" w:type="dxa"/>
            <w:vAlign w:val="center"/>
          </w:tcPr>
          <w:p w14:paraId="4877E280">
            <w:pPr>
              <w:pStyle w:val="15"/>
            </w:pPr>
            <w:r>
              <w:t>362.00</w:t>
            </w:r>
          </w:p>
        </w:tc>
        <w:tc>
          <w:tcPr>
            <w:tcW w:w="1134" w:type="dxa"/>
            <w:vAlign w:val="center"/>
          </w:tcPr>
          <w:p w14:paraId="1F469896">
            <w:pPr>
              <w:pStyle w:val="16"/>
            </w:pPr>
            <w:r>
              <w:t>其他台、桌类</w:t>
            </w:r>
          </w:p>
        </w:tc>
        <w:tc>
          <w:tcPr>
            <w:tcW w:w="1134" w:type="dxa"/>
            <w:vAlign w:val="center"/>
          </w:tcPr>
          <w:p w14:paraId="03BAFCF8">
            <w:pPr>
              <w:pStyle w:val="16"/>
            </w:pPr>
            <w:r>
              <w:t>A05010299</w:t>
            </w:r>
          </w:p>
        </w:tc>
        <w:tc>
          <w:tcPr>
            <w:tcW w:w="709" w:type="dxa"/>
            <w:vAlign w:val="center"/>
          </w:tcPr>
          <w:p w14:paraId="6CD39AA5">
            <w:pPr>
              <w:pStyle w:val="17"/>
            </w:pPr>
            <w:r>
              <w:t>套</w:t>
            </w:r>
          </w:p>
        </w:tc>
        <w:tc>
          <w:tcPr>
            <w:tcW w:w="850" w:type="dxa"/>
            <w:vAlign w:val="center"/>
          </w:tcPr>
          <w:p w14:paraId="298362F0">
            <w:pPr>
              <w:pStyle w:val="15"/>
            </w:pPr>
            <w:r>
              <w:t>325</w:t>
            </w:r>
          </w:p>
        </w:tc>
        <w:tc>
          <w:tcPr>
            <w:tcW w:w="850" w:type="dxa"/>
            <w:vAlign w:val="center"/>
          </w:tcPr>
          <w:p w14:paraId="71A0F570">
            <w:pPr>
              <w:pStyle w:val="15"/>
            </w:pPr>
            <w:r>
              <w:t>0.08</w:t>
            </w:r>
          </w:p>
        </w:tc>
        <w:tc>
          <w:tcPr>
            <w:tcW w:w="964" w:type="dxa"/>
            <w:vAlign w:val="center"/>
          </w:tcPr>
          <w:p w14:paraId="7D84FE7F">
            <w:pPr>
              <w:pStyle w:val="15"/>
            </w:pPr>
            <w:r>
              <w:t>26.00</w:t>
            </w:r>
          </w:p>
        </w:tc>
        <w:tc>
          <w:tcPr>
            <w:tcW w:w="964" w:type="dxa"/>
            <w:vAlign w:val="center"/>
          </w:tcPr>
          <w:p w14:paraId="68E5F1B2">
            <w:pPr>
              <w:pStyle w:val="15"/>
            </w:pPr>
            <w:r>
              <w:t>26.00</w:t>
            </w:r>
          </w:p>
        </w:tc>
        <w:tc>
          <w:tcPr>
            <w:tcW w:w="964" w:type="dxa"/>
            <w:vAlign w:val="center"/>
          </w:tcPr>
          <w:p w14:paraId="646D69C1">
            <w:pPr>
              <w:pStyle w:val="15"/>
            </w:pPr>
          </w:p>
        </w:tc>
        <w:tc>
          <w:tcPr>
            <w:tcW w:w="964" w:type="dxa"/>
            <w:vAlign w:val="center"/>
          </w:tcPr>
          <w:p w14:paraId="41B65280">
            <w:pPr>
              <w:pStyle w:val="15"/>
            </w:pPr>
          </w:p>
        </w:tc>
        <w:tc>
          <w:tcPr>
            <w:tcW w:w="964" w:type="dxa"/>
            <w:vAlign w:val="center"/>
          </w:tcPr>
          <w:p w14:paraId="7381CF1E">
            <w:pPr>
              <w:pStyle w:val="15"/>
            </w:pPr>
          </w:p>
        </w:tc>
        <w:tc>
          <w:tcPr>
            <w:tcW w:w="964" w:type="dxa"/>
            <w:vAlign w:val="center"/>
          </w:tcPr>
          <w:p w14:paraId="23A459BC">
            <w:pPr>
              <w:pStyle w:val="15"/>
            </w:pPr>
          </w:p>
        </w:tc>
        <w:tc>
          <w:tcPr>
            <w:tcW w:w="964" w:type="dxa"/>
            <w:vAlign w:val="center"/>
          </w:tcPr>
          <w:p w14:paraId="386F03C8">
            <w:pPr>
              <w:pStyle w:val="15"/>
            </w:pPr>
          </w:p>
        </w:tc>
        <w:tc>
          <w:tcPr>
            <w:tcW w:w="964" w:type="dxa"/>
            <w:vAlign w:val="center"/>
          </w:tcPr>
          <w:p w14:paraId="1BD4A4FA">
            <w:pPr>
              <w:pStyle w:val="15"/>
            </w:pPr>
          </w:p>
        </w:tc>
        <w:tc>
          <w:tcPr>
            <w:tcW w:w="964" w:type="dxa"/>
            <w:vAlign w:val="center"/>
          </w:tcPr>
          <w:p w14:paraId="360565FC">
            <w:pPr>
              <w:pStyle w:val="15"/>
            </w:pPr>
            <w:r>
              <w:t>26.00</w:t>
            </w:r>
          </w:p>
        </w:tc>
      </w:tr>
      <w:tr w14:paraId="1163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F5023E">
            <w:pPr>
              <w:pStyle w:val="16"/>
            </w:pPr>
            <w:r>
              <w:t>石财教[2022]84号石财教[2022]84号提前下达2023年改善普通高中办学条件中央补助资金预算的通知-高中改办（中央362）</w:t>
            </w:r>
          </w:p>
        </w:tc>
        <w:tc>
          <w:tcPr>
            <w:tcW w:w="964" w:type="dxa"/>
            <w:vAlign w:val="center"/>
          </w:tcPr>
          <w:p w14:paraId="7E279EE7">
            <w:pPr>
              <w:pStyle w:val="15"/>
            </w:pPr>
            <w:r>
              <w:t>362.00</w:t>
            </w:r>
          </w:p>
        </w:tc>
        <w:tc>
          <w:tcPr>
            <w:tcW w:w="1134" w:type="dxa"/>
            <w:vAlign w:val="center"/>
          </w:tcPr>
          <w:p w14:paraId="4FCAC115">
            <w:pPr>
              <w:pStyle w:val="16"/>
            </w:pPr>
            <w:r>
              <w:t>其他台、桌类</w:t>
            </w:r>
          </w:p>
        </w:tc>
        <w:tc>
          <w:tcPr>
            <w:tcW w:w="1134" w:type="dxa"/>
            <w:vAlign w:val="center"/>
          </w:tcPr>
          <w:p w14:paraId="0C1B195F">
            <w:pPr>
              <w:pStyle w:val="16"/>
            </w:pPr>
            <w:r>
              <w:t>A05010299</w:t>
            </w:r>
          </w:p>
        </w:tc>
        <w:tc>
          <w:tcPr>
            <w:tcW w:w="709" w:type="dxa"/>
            <w:vAlign w:val="center"/>
          </w:tcPr>
          <w:p w14:paraId="0CE3BBE5">
            <w:pPr>
              <w:pStyle w:val="17"/>
            </w:pPr>
            <w:r>
              <w:t>套</w:t>
            </w:r>
          </w:p>
        </w:tc>
        <w:tc>
          <w:tcPr>
            <w:tcW w:w="850" w:type="dxa"/>
            <w:vAlign w:val="center"/>
          </w:tcPr>
          <w:p w14:paraId="52A12CA8">
            <w:pPr>
              <w:pStyle w:val="15"/>
            </w:pPr>
            <w:r>
              <w:t>170</w:t>
            </w:r>
          </w:p>
        </w:tc>
        <w:tc>
          <w:tcPr>
            <w:tcW w:w="850" w:type="dxa"/>
            <w:vAlign w:val="center"/>
          </w:tcPr>
          <w:p w14:paraId="42993399">
            <w:pPr>
              <w:pStyle w:val="15"/>
            </w:pPr>
            <w:r>
              <w:t>0.17</w:t>
            </w:r>
          </w:p>
        </w:tc>
        <w:tc>
          <w:tcPr>
            <w:tcW w:w="964" w:type="dxa"/>
            <w:vAlign w:val="center"/>
          </w:tcPr>
          <w:p w14:paraId="0059D842">
            <w:pPr>
              <w:pStyle w:val="15"/>
            </w:pPr>
            <w:r>
              <w:t>28.90</w:t>
            </w:r>
          </w:p>
        </w:tc>
        <w:tc>
          <w:tcPr>
            <w:tcW w:w="964" w:type="dxa"/>
            <w:vAlign w:val="center"/>
          </w:tcPr>
          <w:p w14:paraId="4B8F846B">
            <w:pPr>
              <w:pStyle w:val="15"/>
            </w:pPr>
            <w:r>
              <w:t>28.90</w:t>
            </w:r>
          </w:p>
        </w:tc>
        <w:tc>
          <w:tcPr>
            <w:tcW w:w="964" w:type="dxa"/>
            <w:vAlign w:val="center"/>
          </w:tcPr>
          <w:p w14:paraId="6960B84B">
            <w:pPr>
              <w:pStyle w:val="15"/>
            </w:pPr>
          </w:p>
        </w:tc>
        <w:tc>
          <w:tcPr>
            <w:tcW w:w="964" w:type="dxa"/>
            <w:vAlign w:val="center"/>
          </w:tcPr>
          <w:p w14:paraId="32BA6F36">
            <w:pPr>
              <w:pStyle w:val="15"/>
            </w:pPr>
          </w:p>
        </w:tc>
        <w:tc>
          <w:tcPr>
            <w:tcW w:w="964" w:type="dxa"/>
            <w:vAlign w:val="center"/>
          </w:tcPr>
          <w:p w14:paraId="3A531B2A">
            <w:pPr>
              <w:pStyle w:val="15"/>
            </w:pPr>
          </w:p>
        </w:tc>
        <w:tc>
          <w:tcPr>
            <w:tcW w:w="964" w:type="dxa"/>
            <w:vAlign w:val="center"/>
          </w:tcPr>
          <w:p w14:paraId="5D93E8C3">
            <w:pPr>
              <w:pStyle w:val="15"/>
            </w:pPr>
          </w:p>
        </w:tc>
        <w:tc>
          <w:tcPr>
            <w:tcW w:w="964" w:type="dxa"/>
            <w:vAlign w:val="center"/>
          </w:tcPr>
          <w:p w14:paraId="01097A64">
            <w:pPr>
              <w:pStyle w:val="15"/>
            </w:pPr>
          </w:p>
        </w:tc>
        <w:tc>
          <w:tcPr>
            <w:tcW w:w="964" w:type="dxa"/>
            <w:vAlign w:val="center"/>
          </w:tcPr>
          <w:p w14:paraId="70F210BA">
            <w:pPr>
              <w:pStyle w:val="15"/>
            </w:pPr>
          </w:p>
        </w:tc>
        <w:tc>
          <w:tcPr>
            <w:tcW w:w="964" w:type="dxa"/>
            <w:vAlign w:val="center"/>
          </w:tcPr>
          <w:p w14:paraId="744B958D">
            <w:pPr>
              <w:pStyle w:val="15"/>
            </w:pPr>
            <w:r>
              <w:t>28.90</w:t>
            </w:r>
          </w:p>
        </w:tc>
      </w:tr>
      <w:tr w14:paraId="5749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F2CF45">
            <w:pPr>
              <w:pStyle w:val="16"/>
            </w:pPr>
            <w:r>
              <w:t>石财教[2022]84号石财教[2022]84号提前下达2023年改善普通高中办学条件中央补助资金预算的通知-高中改办（中央362）</w:t>
            </w:r>
          </w:p>
        </w:tc>
        <w:tc>
          <w:tcPr>
            <w:tcW w:w="964" w:type="dxa"/>
            <w:vAlign w:val="center"/>
          </w:tcPr>
          <w:p w14:paraId="4B1515A1">
            <w:pPr>
              <w:pStyle w:val="15"/>
            </w:pPr>
            <w:r>
              <w:t>362.00</w:t>
            </w:r>
          </w:p>
        </w:tc>
        <w:tc>
          <w:tcPr>
            <w:tcW w:w="1134" w:type="dxa"/>
            <w:vAlign w:val="center"/>
          </w:tcPr>
          <w:p w14:paraId="42F1807D">
            <w:pPr>
              <w:pStyle w:val="16"/>
            </w:pPr>
            <w:r>
              <w:t>文件柜</w:t>
            </w:r>
          </w:p>
        </w:tc>
        <w:tc>
          <w:tcPr>
            <w:tcW w:w="1134" w:type="dxa"/>
            <w:vAlign w:val="center"/>
          </w:tcPr>
          <w:p w14:paraId="1C51D187">
            <w:pPr>
              <w:pStyle w:val="16"/>
            </w:pPr>
            <w:r>
              <w:t>A05010502</w:t>
            </w:r>
          </w:p>
        </w:tc>
        <w:tc>
          <w:tcPr>
            <w:tcW w:w="709" w:type="dxa"/>
            <w:vAlign w:val="center"/>
          </w:tcPr>
          <w:p w14:paraId="363CE502">
            <w:pPr>
              <w:pStyle w:val="17"/>
            </w:pPr>
            <w:r>
              <w:t>套</w:t>
            </w:r>
          </w:p>
        </w:tc>
        <w:tc>
          <w:tcPr>
            <w:tcW w:w="850" w:type="dxa"/>
            <w:vAlign w:val="center"/>
          </w:tcPr>
          <w:p w14:paraId="577F91E1">
            <w:pPr>
              <w:pStyle w:val="15"/>
            </w:pPr>
            <w:r>
              <w:t>60</w:t>
            </w:r>
          </w:p>
        </w:tc>
        <w:tc>
          <w:tcPr>
            <w:tcW w:w="850" w:type="dxa"/>
            <w:vAlign w:val="center"/>
          </w:tcPr>
          <w:p w14:paraId="5447E686">
            <w:pPr>
              <w:pStyle w:val="15"/>
            </w:pPr>
            <w:r>
              <w:t>0.09</w:t>
            </w:r>
          </w:p>
        </w:tc>
        <w:tc>
          <w:tcPr>
            <w:tcW w:w="964" w:type="dxa"/>
            <w:vAlign w:val="center"/>
          </w:tcPr>
          <w:p w14:paraId="6D40461C">
            <w:pPr>
              <w:pStyle w:val="15"/>
            </w:pPr>
            <w:r>
              <w:t>5.40</w:t>
            </w:r>
          </w:p>
        </w:tc>
        <w:tc>
          <w:tcPr>
            <w:tcW w:w="964" w:type="dxa"/>
            <w:vAlign w:val="center"/>
          </w:tcPr>
          <w:p w14:paraId="33E57249">
            <w:pPr>
              <w:pStyle w:val="15"/>
            </w:pPr>
            <w:r>
              <w:t>5.40</w:t>
            </w:r>
          </w:p>
        </w:tc>
        <w:tc>
          <w:tcPr>
            <w:tcW w:w="964" w:type="dxa"/>
            <w:vAlign w:val="center"/>
          </w:tcPr>
          <w:p w14:paraId="4F5704D9">
            <w:pPr>
              <w:pStyle w:val="15"/>
            </w:pPr>
          </w:p>
        </w:tc>
        <w:tc>
          <w:tcPr>
            <w:tcW w:w="964" w:type="dxa"/>
            <w:vAlign w:val="center"/>
          </w:tcPr>
          <w:p w14:paraId="0E112A46">
            <w:pPr>
              <w:pStyle w:val="15"/>
            </w:pPr>
          </w:p>
        </w:tc>
        <w:tc>
          <w:tcPr>
            <w:tcW w:w="964" w:type="dxa"/>
            <w:vAlign w:val="center"/>
          </w:tcPr>
          <w:p w14:paraId="16D27F4D">
            <w:pPr>
              <w:pStyle w:val="15"/>
            </w:pPr>
          </w:p>
        </w:tc>
        <w:tc>
          <w:tcPr>
            <w:tcW w:w="964" w:type="dxa"/>
            <w:vAlign w:val="center"/>
          </w:tcPr>
          <w:p w14:paraId="02FBDE34">
            <w:pPr>
              <w:pStyle w:val="15"/>
            </w:pPr>
          </w:p>
        </w:tc>
        <w:tc>
          <w:tcPr>
            <w:tcW w:w="964" w:type="dxa"/>
            <w:vAlign w:val="center"/>
          </w:tcPr>
          <w:p w14:paraId="55DFF9F1">
            <w:pPr>
              <w:pStyle w:val="15"/>
            </w:pPr>
          </w:p>
        </w:tc>
        <w:tc>
          <w:tcPr>
            <w:tcW w:w="964" w:type="dxa"/>
            <w:vAlign w:val="center"/>
          </w:tcPr>
          <w:p w14:paraId="06BD4B50">
            <w:pPr>
              <w:pStyle w:val="15"/>
            </w:pPr>
          </w:p>
        </w:tc>
        <w:tc>
          <w:tcPr>
            <w:tcW w:w="964" w:type="dxa"/>
            <w:vAlign w:val="center"/>
          </w:tcPr>
          <w:p w14:paraId="346F8C56">
            <w:pPr>
              <w:pStyle w:val="15"/>
            </w:pPr>
            <w:r>
              <w:t>5.40</w:t>
            </w:r>
          </w:p>
        </w:tc>
      </w:tr>
      <w:tr w14:paraId="52E9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A22C87">
            <w:pPr>
              <w:pStyle w:val="16"/>
            </w:pPr>
            <w:r>
              <w:t>石财教[2022]84号石财教[2022]84号提前下达2023年改善普通高中办学条件中央补助资金预算的通知-高中改办（中央362）</w:t>
            </w:r>
          </w:p>
        </w:tc>
        <w:tc>
          <w:tcPr>
            <w:tcW w:w="964" w:type="dxa"/>
            <w:vAlign w:val="center"/>
          </w:tcPr>
          <w:p w14:paraId="289A70DD">
            <w:pPr>
              <w:pStyle w:val="15"/>
            </w:pPr>
            <w:r>
              <w:t>362.00</w:t>
            </w:r>
          </w:p>
        </w:tc>
        <w:tc>
          <w:tcPr>
            <w:tcW w:w="1134" w:type="dxa"/>
            <w:vAlign w:val="center"/>
          </w:tcPr>
          <w:p w14:paraId="28DE705C">
            <w:pPr>
              <w:pStyle w:val="16"/>
            </w:pPr>
            <w:r>
              <w:t>其他家具</w:t>
            </w:r>
          </w:p>
        </w:tc>
        <w:tc>
          <w:tcPr>
            <w:tcW w:w="1134" w:type="dxa"/>
            <w:vAlign w:val="center"/>
          </w:tcPr>
          <w:p w14:paraId="0D8B736D">
            <w:pPr>
              <w:pStyle w:val="16"/>
            </w:pPr>
            <w:r>
              <w:t>A05019900</w:t>
            </w:r>
          </w:p>
        </w:tc>
        <w:tc>
          <w:tcPr>
            <w:tcW w:w="709" w:type="dxa"/>
            <w:vAlign w:val="center"/>
          </w:tcPr>
          <w:p w14:paraId="1B115144">
            <w:pPr>
              <w:pStyle w:val="17"/>
            </w:pPr>
            <w:r>
              <w:t>套</w:t>
            </w:r>
          </w:p>
        </w:tc>
        <w:tc>
          <w:tcPr>
            <w:tcW w:w="850" w:type="dxa"/>
            <w:vAlign w:val="center"/>
          </w:tcPr>
          <w:p w14:paraId="30A0CBFC">
            <w:pPr>
              <w:pStyle w:val="15"/>
            </w:pPr>
            <w:r>
              <w:t>22</w:t>
            </w:r>
          </w:p>
        </w:tc>
        <w:tc>
          <w:tcPr>
            <w:tcW w:w="850" w:type="dxa"/>
            <w:vAlign w:val="center"/>
          </w:tcPr>
          <w:p w14:paraId="10D65900">
            <w:pPr>
              <w:pStyle w:val="15"/>
            </w:pPr>
            <w:r>
              <w:t>0.15</w:t>
            </w:r>
          </w:p>
        </w:tc>
        <w:tc>
          <w:tcPr>
            <w:tcW w:w="964" w:type="dxa"/>
            <w:vAlign w:val="center"/>
          </w:tcPr>
          <w:p w14:paraId="5898CBFE">
            <w:pPr>
              <w:pStyle w:val="15"/>
            </w:pPr>
            <w:r>
              <w:t>3.30</w:t>
            </w:r>
          </w:p>
        </w:tc>
        <w:tc>
          <w:tcPr>
            <w:tcW w:w="964" w:type="dxa"/>
            <w:vAlign w:val="center"/>
          </w:tcPr>
          <w:p w14:paraId="5EC62131">
            <w:pPr>
              <w:pStyle w:val="15"/>
            </w:pPr>
            <w:r>
              <w:t>3.30</w:t>
            </w:r>
          </w:p>
        </w:tc>
        <w:tc>
          <w:tcPr>
            <w:tcW w:w="964" w:type="dxa"/>
            <w:vAlign w:val="center"/>
          </w:tcPr>
          <w:p w14:paraId="67253E1C">
            <w:pPr>
              <w:pStyle w:val="15"/>
            </w:pPr>
          </w:p>
        </w:tc>
        <w:tc>
          <w:tcPr>
            <w:tcW w:w="964" w:type="dxa"/>
            <w:vAlign w:val="center"/>
          </w:tcPr>
          <w:p w14:paraId="1B44BDDC">
            <w:pPr>
              <w:pStyle w:val="15"/>
            </w:pPr>
          </w:p>
        </w:tc>
        <w:tc>
          <w:tcPr>
            <w:tcW w:w="964" w:type="dxa"/>
            <w:vAlign w:val="center"/>
          </w:tcPr>
          <w:p w14:paraId="6BDAA647">
            <w:pPr>
              <w:pStyle w:val="15"/>
            </w:pPr>
          </w:p>
        </w:tc>
        <w:tc>
          <w:tcPr>
            <w:tcW w:w="964" w:type="dxa"/>
            <w:vAlign w:val="center"/>
          </w:tcPr>
          <w:p w14:paraId="1EE13718">
            <w:pPr>
              <w:pStyle w:val="15"/>
            </w:pPr>
          </w:p>
        </w:tc>
        <w:tc>
          <w:tcPr>
            <w:tcW w:w="964" w:type="dxa"/>
            <w:vAlign w:val="center"/>
          </w:tcPr>
          <w:p w14:paraId="71DA0A92">
            <w:pPr>
              <w:pStyle w:val="15"/>
            </w:pPr>
          </w:p>
        </w:tc>
        <w:tc>
          <w:tcPr>
            <w:tcW w:w="964" w:type="dxa"/>
            <w:vAlign w:val="center"/>
          </w:tcPr>
          <w:p w14:paraId="4FC02BEC">
            <w:pPr>
              <w:pStyle w:val="15"/>
            </w:pPr>
          </w:p>
        </w:tc>
        <w:tc>
          <w:tcPr>
            <w:tcW w:w="964" w:type="dxa"/>
            <w:vAlign w:val="center"/>
          </w:tcPr>
          <w:p w14:paraId="7FEAF6DF">
            <w:pPr>
              <w:pStyle w:val="15"/>
            </w:pPr>
            <w:r>
              <w:t>3.30</w:t>
            </w:r>
          </w:p>
        </w:tc>
      </w:tr>
      <w:tr w14:paraId="1316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8BF3E5">
            <w:pPr>
              <w:pStyle w:val="16"/>
            </w:pPr>
            <w:r>
              <w:t>石财教[2022]84号石财教[2022]84号提前下达2023年改善普通高中办学条件中央补助资金预算的通知-高中改办（中央362）</w:t>
            </w:r>
          </w:p>
        </w:tc>
        <w:tc>
          <w:tcPr>
            <w:tcW w:w="964" w:type="dxa"/>
            <w:vAlign w:val="center"/>
          </w:tcPr>
          <w:p w14:paraId="0C169423">
            <w:pPr>
              <w:pStyle w:val="15"/>
            </w:pPr>
            <w:r>
              <w:t>362.00</w:t>
            </w:r>
          </w:p>
        </w:tc>
        <w:tc>
          <w:tcPr>
            <w:tcW w:w="1134" w:type="dxa"/>
            <w:vAlign w:val="center"/>
          </w:tcPr>
          <w:p w14:paraId="4CC4A654">
            <w:pPr>
              <w:pStyle w:val="16"/>
            </w:pPr>
            <w:r>
              <w:t>装修工程</w:t>
            </w:r>
          </w:p>
        </w:tc>
        <w:tc>
          <w:tcPr>
            <w:tcW w:w="1134" w:type="dxa"/>
            <w:vAlign w:val="center"/>
          </w:tcPr>
          <w:p w14:paraId="0C8234CF">
            <w:pPr>
              <w:pStyle w:val="16"/>
            </w:pPr>
            <w:r>
              <w:t>B07000000</w:t>
            </w:r>
          </w:p>
        </w:tc>
        <w:tc>
          <w:tcPr>
            <w:tcW w:w="709" w:type="dxa"/>
            <w:vAlign w:val="center"/>
          </w:tcPr>
          <w:p w14:paraId="6150679F">
            <w:pPr>
              <w:pStyle w:val="17"/>
            </w:pPr>
            <w:r>
              <w:t>套</w:t>
            </w:r>
          </w:p>
        </w:tc>
        <w:tc>
          <w:tcPr>
            <w:tcW w:w="850" w:type="dxa"/>
            <w:vAlign w:val="center"/>
          </w:tcPr>
          <w:p w14:paraId="1E0A76B2">
            <w:pPr>
              <w:pStyle w:val="15"/>
            </w:pPr>
            <w:r>
              <w:t>12</w:t>
            </w:r>
          </w:p>
        </w:tc>
        <w:tc>
          <w:tcPr>
            <w:tcW w:w="850" w:type="dxa"/>
            <w:vAlign w:val="center"/>
          </w:tcPr>
          <w:p w14:paraId="1FDE6E49">
            <w:pPr>
              <w:pStyle w:val="15"/>
            </w:pPr>
            <w:r>
              <w:t>1.00</w:t>
            </w:r>
          </w:p>
        </w:tc>
        <w:tc>
          <w:tcPr>
            <w:tcW w:w="964" w:type="dxa"/>
            <w:vAlign w:val="center"/>
          </w:tcPr>
          <w:p w14:paraId="59A55420">
            <w:pPr>
              <w:pStyle w:val="15"/>
            </w:pPr>
            <w:r>
              <w:t>12.00</w:t>
            </w:r>
          </w:p>
        </w:tc>
        <w:tc>
          <w:tcPr>
            <w:tcW w:w="964" w:type="dxa"/>
            <w:vAlign w:val="center"/>
          </w:tcPr>
          <w:p w14:paraId="0BB02BAF">
            <w:pPr>
              <w:pStyle w:val="15"/>
            </w:pPr>
            <w:r>
              <w:t>12.00</w:t>
            </w:r>
          </w:p>
        </w:tc>
        <w:tc>
          <w:tcPr>
            <w:tcW w:w="964" w:type="dxa"/>
            <w:vAlign w:val="center"/>
          </w:tcPr>
          <w:p w14:paraId="33793FFE">
            <w:pPr>
              <w:pStyle w:val="15"/>
            </w:pPr>
          </w:p>
        </w:tc>
        <w:tc>
          <w:tcPr>
            <w:tcW w:w="964" w:type="dxa"/>
            <w:vAlign w:val="center"/>
          </w:tcPr>
          <w:p w14:paraId="58B56F10">
            <w:pPr>
              <w:pStyle w:val="15"/>
            </w:pPr>
          </w:p>
        </w:tc>
        <w:tc>
          <w:tcPr>
            <w:tcW w:w="964" w:type="dxa"/>
            <w:vAlign w:val="center"/>
          </w:tcPr>
          <w:p w14:paraId="10C31ED1">
            <w:pPr>
              <w:pStyle w:val="15"/>
            </w:pPr>
          </w:p>
        </w:tc>
        <w:tc>
          <w:tcPr>
            <w:tcW w:w="964" w:type="dxa"/>
            <w:vAlign w:val="center"/>
          </w:tcPr>
          <w:p w14:paraId="497C0AAD">
            <w:pPr>
              <w:pStyle w:val="15"/>
            </w:pPr>
          </w:p>
        </w:tc>
        <w:tc>
          <w:tcPr>
            <w:tcW w:w="964" w:type="dxa"/>
            <w:vAlign w:val="center"/>
          </w:tcPr>
          <w:p w14:paraId="3DD35752">
            <w:pPr>
              <w:pStyle w:val="15"/>
            </w:pPr>
          </w:p>
        </w:tc>
        <w:tc>
          <w:tcPr>
            <w:tcW w:w="964" w:type="dxa"/>
            <w:vAlign w:val="center"/>
          </w:tcPr>
          <w:p w14:paraId="2EBECE73">
            <w:pPr>
              <w:pStyle w:val="15"/>
            </w:pPr>
          </w:p>
        </w:tc>
        <w:tc>
          <w:tcPr>
            <w:tcW w:w="964" w:type="dxa"/>
            <w:vAlign w:val="center"/>
          </w:tcPr>
          <w:p w14:paraId="4A16D4EA">
            <w:pPr>
              <w:pStyle w:val="15"/>
            </w:pPr>
            <w:r>
              <w:t>12.00</w:t>
            </w:r>
          </w:p>
        </w:tc>
      </w:tr>
    </w:tbl>
    <w:p w14:paraId="1DAED5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FB0D6F">
      <w:pPr>
        <w:spacing w:before="0" w:after="0"/>
        <w:ind w:firstLine="640"/>
        <w:jc w:val="left"/>
        <w:outlineLvl w:val="9"/>
      </w:pPr>
      <w:r>
        <w:rPr>
          <w:rFonts w:ascii="Times New Roman" w:hAnsi="Times New Roman" w:eastAsia="方正仿宋_GBK" w:cs="Times New Roman"/>
          <w:color w:val="000000"/>
          <w:sz w:val="32"/>
        </w:rPr>
        <w:t xml:space="preserve"> </w:t>
      </w:r>
    </w:p>
    <w:p w14:paraId="045AA7FD">
      <w:pPr>
        <w:spacing w:before="10" w:after="10" w:line="240" w:lineRule="auto"/>
        <w:ind w:firstLine="640"/>
        <w:jc w:val="left"/>
        <w:outlineLvl w:val="5"/>
      </w:pPr>
      <w:r>
        <w:rPr>
          <w:rFonts w:ascii="黑体" w:hAnsi="黑体" w:eastAsia="黑体" w:cs="黑体"/>
          <w:color w:val="000000"/>
          <w:sz w:val="32"/>
        </w:rPr>
        <w:t>七、国有资产信息</w:t>
      </w:r>
    </w:p>
    <w:p w14:paraId="5F77941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石家庄市藁城区第一中学上年末固定资产金额为8491.15万元（详见下表）。本年度拟购置固定资产总额为562.70万元，</w:t>
      </w:r>
      <w:r>
        <w:rPr>
          <w:rFonts w:hint="eastAsia" w:ascii="Times New Roman" w:hAnsi="Times New Roman" w:eastAsia="方正仿宋_GBK" w:cs="Times New Roman"/>
          <w:b w:val="0"/>
          <w:color w:val="000000"/>
          <w:sz w:val="28"/>
          <w:lang w:eastAsia="zh-CN"/>
        </w:rPr>
        <w:t>其中，桌椅、空调、沙发等共计83.7万元，因未达到政府采购限额，未列入政府采购预算。其余采购479万元</w:t>
      </w:r>
      <w:r>
        <w:rPr>
          <w:rFonts w:hint="eastAsia" w:eastAsiaTheme="minorEastAsia"/>
          <w:color w:val="000000"/>
          <w:sz w:val="28"/>
          <w:lang w:eastAsia="zh-CN"/>
        </w:rPr>
        <w:t>，</w:t>
      </w:r>
      <w:r>
        <w:rPr>
          <w:rFonts w:ascii="Times New Roman" w:hAnsi="Times New Roman" w:eastAsia="方正仿宋_GBK" w:cs="Times New Roman"/>
          <w:b w:val="0"/>
          <w:color w:val="000000"/>
          <w:sz w:val="28"/>
        </w:rPr>
        <w:t>已按要求列入政府采购预算，详见政府采购预算表。</w:t>
      </w:r>
    </w:p>
    <w:p w14:paraId="1F2B2A2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19C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40D612">
            <w:pPr>
              <w:pStyle w:val="13"/>
            </w:pPr>
            <w:r>
              <w:t>360011石家庄市藁城区第一中学</w:t>
            </w:r>
          </w:p>
        </w:tc>
        <w:tc>
          <w:tcPr>
            <w:tcW w:w="5669" w:type="dxa"/>
            <w:gridSpan w:val="2"/>
            <w:tcBorders>
              <w:top w:val="single" w:color="FFFFFF" w:sz="6" w:space="0"/>
              <w:left w:val="single" w:color="FFFFFF" w:sz="6" w:space="0"/>
              <w:right w:val="single" w:color="FFFFFF" w:sz="6" w:space="0"/>
            </w:tcBorders>
            <w:vAlign w:val="center"/>
          </w:tcPr>
          <w:p w14:paraId="773FBFCA">
            <w:pPr>
              <w:pStyle w:val="11"/>
            </w:pPr>
            <w:r>
              <w:t>截止时间：2022-12-31</w:t>
            </w:r>
          </w:p>
        </w:tc>
      </w:tr>
      <w:tr w14:paraId="76BF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ED8886">
            <w:pPr>
              <w:pStyle w:val="14"/>
            </w:pPr>
            <w:r>
              <w:t>项   目</w:t>
            </w:r>
          </w:p>
        </w:tc>
        <w:tc>
          <w:tcPr>
            <w:tcW w:w="2835" w:type="dxa"/>
            <w:vAlign w:val="center"/>
          </w:tcPr>
          <w:p w14:paraId="5094B249">
            <w:pPr>
              <w:pStyle w:val="14"/>
            </w:pPr>
            <w:r>
              <w:t>数量</w:t>
            </w:r>
          </w:p>
        </w:tc>
        <w:tc>
          <w:tcPr>
            <w:tcW w:w="2835" w:type="dxa"/>
            <w:vAlign w:val="center"/>
          </w:tcPr>
          <w:p w14:paraId="3579A42D">
            <w:pPr>
              <w:pStyle w:val="14"/>
            </w:pPr>
            <w:r>
              <w:t>价值（金额单位：万元）</w:t>
            </w:r>
          </w:p>
        </w:tc>
      </w:tr>
      <w:tr w14:paraId="0A37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F7D0C9">
            <w:pPr>
              <w:pStyle w:val="16"/>
            </w:pPr>
            <w:r>
              <w:t>资产总额</w:t>
            </w:r>
          </w:p>
        </w:tc>
        <w:tc>
          <w:tcPr>
            <w:tcW w:w="2835" w:type="dxa"/>
            <w:vAlign w:val="center"/>
          </w:tcPr>
          <w:p w14:paraId="728A6473">
            <w:pPr>
              <w:pStyle w:val="17"/>
            </w:pPr>
          </w:p>
        </w:tc>
        <w:tc>
          <w:tcPr>
            <w:tcW w:w="2835" w:type="dxa"/>
            <w:vAlign w:val="center"/>
          </w:tcPr>
          <w:p w14:paraId="03159EE4">
            <w:pPr>
              <w:pStyle w:val="15"/>
            </w:pPr>
            <w:r>
              <w:t>8491.15</w:t>
            </w:r>
          </w:p>
        </w:tc>
      </w:tr>
      <w:tr w14:paraId="7C1B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B213E7">
            <w:pPr>
              <w:pStyle w:val="16"/>
            </w:pPr>
            <w:r>
              <w:t>1、房屋（平方米）</w:t>
            </w:r>
          </w:p>
        </w:tc>
        <w:tc>
          <w:tcPr>
            <w:tcW w:w="2835" w:type="dxa"/>
            <w:vAlign w:val="center"/>
          </w:tcPr>
          <w:p w14:paraId="168284A0">
            <w:pPr>
              <w:pStyle w:val="17"/>
            </w:pPr>
            <w:r>
              <w:t>53000</w:t>
            </w:r>
          </w:p>
        </w:tc>
        <w:tc>
          <w:tcPr>
            <w:tcW w:w="2835" w:type="dxa"/>
            <w:vAlign w:val="center"/>
          </w:tcPr>
          <w:p w14:paraId="7A43B75B">
            <w:pPr>
              <w:pStyle w:val="15"/>
            </w:pPr>
            <w:r>
              <w:t>6978.58</w:t>
            </w:r>
          </w:p>
        </w:tc>
      </w:tr>
      <w:tr w14:paraId="78A0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A4A365">
            <w:pPr>
              <w:pStyle w:val="16"/>
            </w:pPr>
            <w:r>
              <w:t>　　其中：办公用房（平方米）</w:t>
            </w:r>
          </w:p>
        </w:tc>
        <w:tc>
          <w:tcPr>
            <w:tcW w:w="2835" w:type="dxa"/>
            <w:vAlign w:val="center"/>
          </w:tcPr>
          <w:p w14:paraId="483109AC">
            <w:pPr>
              <w:pStyle w:val="17"/>
            </w:pPr>
            <w:r>
              <w:t>11680</w:t>
            </w:r>
          </w:p>
        </w:tc>
        <w:tc>
          <w:tcPr>
            <w:tcW w:w="2835" w:type="dxa"/>
            <w:vAlign w:val="center"/>
          </w:tcPr>
          <w:p w14:paraId="0A5291E2">
            <w:pPr>
              <w:pStyle w:val="15"/>
            </w:pPr>
            <w:r>
              <w:t>2800.00</w:t>
            </w:r>
          </w:p>
        </w:tc>
      </w:tr>
      <w:tr w14:paraId="4A5A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A34088">
            <w:pPr>
              <w:pStyle w:val="16"/>
            </w:pPr>
            <w:r>
              <w:t>2、车辆（台、辆）</w:t>
            </w:r>
          </w:p>
        </w:tc>
        <w:tc>
          <w:tcPr>
            <w:tcW w:w="2835" w:type="dxa"/>
            <w:vAlign w:val="center"/>
          </w:tcPr>
          <w:p w14:paraId="1273A0ED">
            <w:pPr>
              <w:pStyle w:val="17"/>
            </w:pPr>
          </w:p>
        </w:tc>
        <w:tc>
          <w:tcPr>
            <w:tcW w:w="2835" w:type="dxa"/>
            <w:vAlign w:val="center"/>
          </w:tcPr>
          <w:p w14:paraId="21862D9D">
            <w:pPr>
              <w:pStyle w:val="15"/>
            </w:pPr>
          </w:p>
        </w:tc>
      </w:tr>
      <w:tr w14:paraId="54EF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76748D">
            <w:pPr>
              <w:pStyle w:val="16"/>
            </w:pPr>
            <w:r>
              <w:t>3、单价在20万元以上的设备</w:t>
            </w:r>
          </w:p>
        </w:tc>
        <w:tc>
          <w:tcPr>
            <w:tcW w:w="2835" w:type="dxa"/>
            <w:vAlign w:val="center"/>
          </w:tcPr>
          <w:p w14:paraId="48F285CE">
            <w:pPr>
              <w:pStyle w:val="17"/>
            </w:pPr>
            <w:r>
              <w:t>3</w:t>
            </w:r>
          </w:p>
        </w:tc>
        <w:tc>
          <w:tcPr>
            <w:tcW w:w="2835" w:type="dxa"/>
            <w:vAlign w:val="center"/>
          </w:tcPr>
          <w:p w14:paraId="67B2107E">
            <w:pPr>
              <w:pStyle w:val="15"/>
            </w:pPr>
            <w:r>
              <w:t>119.68</w:t>
            </w:r>
          </w:p>
        </w:tc>
      </w:tr>
      <w:tr w14:paraId="55A9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1BA896">
            <w:pPr>
              <w:pStyle w:val="16"/>
            </w:pPr>
            <w:r>
              <w:t>4、其他固定资产</w:t>
            </w:r>
          </w:p>
        </w:tc>
        <w:tc>
          <w:tcPr>
            <w:tcW w:w="2835" w:type="dxa"/>
            <w:vAlign w:val="center"/>
          </w:tcPr>
          <w:p w14:paraId="054AF931">
            <w:pPr>
              <w:pStyle w:val="17"/>
            </w:pPr>
          </w:p>
        </w:tc>
        <w:tc>
          <w:tcPr>
            <w:tcW w:w="2835" w:type="dxa"/>
            <w:vAlign w:val="center"/>
          </w:tcPr>
          <w:p w14:paraId="5A0AA412">
            <w:pPr>
              <w:pStyle w:val="15"/>
            </w:pPr>
            <w:r>
              <w:t>1392.89</w:t>
            </w:r>
          </w:p>
        </w:tc>
      </w:tr>
    </w:tbl>
    <w:p w14:paraId="0B9FDF94">
      <w:pPr>
        <w:spacing w:before="0" w:after="0"/>
        <w:ind w:firstLine="640"/>
        <w:jc w:val="left"/>
        <w:outlineLvl w:val="9"/>
      </w:pPr>
      <w:r>
        <w:rPr>
          <w:rFonts w:ascii="Times New Roman" w:hAnsi="Times New Roman" w:eastAsia="方正仿宋_GBK" w:cs="Times New Roman"/>
          <w:color w:val="000000"/>
          <w:sz w:val="32"/>
        </w:rPr>
        <w:t xml:space="preserve"> </w:t>
      </w:r>
    </w:p>
    <w:p w14:paraId="49D0FC2B">
      <w:pPr>
        <w:spacing w:before="10" w:after="10" w:line="240" w:lineRule="auto"/>
        <w:ind w:firstLine="640"/>
        <w:jc w:val="left"/>
        <w:outlineLvl w:val="5"/>
      </w:pPr>
      <w:r>
        <w:rPr>
          <w:rFonts w:ascii="黑体" w:hAnsi="黑体" w:eastAsia="黑体" w:cs="黑体"/>
          <w:color w:val="000000"/>
          <w:sz w:val="32"/>
        </w:rPr>
        <w:t>八、名词解释</w:t>
      </w:r>
    </w:p>
    <w:p w14:paraId="3E9C56D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FC0258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8359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A9DB7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155E23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E7D2B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28131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4E528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A577A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30A5B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9704A1">
      <w:pPr>
        <w:spacing w:before="10" w:after="10" w:line="240" w:lineRule="auto"/>
        <w:ind w:firstLine="640"/>
        <w:jc w:val="left"/>
        <w:outlineLvl w:val="5"/>
      </w:pPr>
      <w:r>
        <w:rPr>
          <w:rFonts w:ascii="黑体" w:hAnsi="黑体" w:eastAsia="黑体" w:cs="黑体"/>
          <w:color w:val="000000"/>
          <w:sz w:val="32"/>
        </w:rPr>
        <w:t>九、其他需要说明的事项</w:t>
      </w:r>
    </w:p>
    <w:p w14:paraId="34FD34B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E099753">
      <w:pPr>
        <w:spacing w:before="0" w:after="0"/>
        <w:ind w:firstLine="0"/>
        <w:jc w:val="center"/>
        <w:outlineLvl w:val="3"/>
      </w:pPr>
      <w:bookmarkStart w:id="10" w:name="_Toc7283"/>
      <w:r>
        <w:rPr>
          <w:rFonts w:ascii="方正小标宋_GBK" w:hAnsi="方正小标宋_GBK" w:eastAsia="方正小标宋_GBK" w:cs="方正小标宋_GBK"/>
          <w:b w:val="0"/>
          <w:color w:val="000000"/>
          <w:sz w:val="44"/>
        </w:rPr>
        <w:t>十一、石家庄市藁城区第二中学收支预算</w:t>
      </w:r>
      <w:bookmarkEnd w:id="10"/>
    </w:p>
    <w:p w14:paraId="54E126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750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A3D5E56">
            <w:pPr>
              <w:pStyle w:val="13"/>
            </w:pPr>
            <w:r>
              <w:t>360012石家庄市藁城区第二中学</w:t>
            </w:r>
          </w:p>
        </w:tc>
        <w:tc>
          <w:tcPr>
            <w:tcW w:w="2126" w:type="dxa"/>
            <w:tcBorders>
              <w:top w:val="single" w:color="FFFFFF" w:sz="6" w:space="0"/>
              <w:left w:val="single" w:color="FFFFFF" w:sz="6" w:space="0"/>
              <w:right w:val="single" w:color="FFFFFF" w:sz="6" w:space="0"/>
            </w:tcBorders>
            <w:vAlign w:val="center"/>
          </w:tcPr>
          <w:p w14:paraId="42149D81">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77D240D">
            <w:pPr>
              <w:pStyle w:val="11"/>
            </w:pPr>
            <w:r>
              <w:t>单位：万元</w:t>
            </w:r>
          </w:p>
        </w:tc>
      </w:tr>
      <w:tr w14:paraId="5A4E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7CC0F">
            <w:pPr>
              <w:pStyle w:val="14"/>
            </w:pPr>
            <w:r>
              <w:t>序号</w:t>
            </w:r>
          </w:p>
        </w:tc>
        <w:tc>
          <w:tcPr>
            <w:tcW w:w="6661" w:type="dxa"/>
            <w:gridSpan w:val="2"/>
            <w:vAlign w:val="center"/>
          </w:tcPr>
          <w:p w14:paraId="44CE12D3">
            <w:pPr>
              <w:pStyle w:val="14"/>
            </w:pPr>
            <w:r>
              <w:t>收入</w:t>
            </w:r>
          </w:p>
        </w:tc>
        <w:tc>
          <w:tcPr>
            <w:tcW w:w="6661" w:type="dxa"/>
            <w:gridSpan w:val="2"/>
            <w:vAlign w:val="center"/>
          </w:tcPr>
          <w:p w14:paraId="45CBFAF0">
            <w:pPr>
              <w:pStyle w:val="14"/>
            </w:pPr>
            <w:r>
              <w:t>支出</w:t>
            </w:r>
          </w:p>
        </w:tc>
      </w:tr>
      <w:tr w14:paraId="40C1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01DE2B"/>
        </w:tc>
        <w:tc>
          <w:tcPr>
            <w:tcW w:w="4535" w:type="dxa"/>
            <w:vAlign w:val="center"/>
          </w:tcPr>
          <w:p w14:paraId="25832FD0">
            <w:pPr>
              <w:pStyle w:val="14"/>
            </w:pPr>
            <w:r>
              <w:t>项  目</w:t>
            </w:r>
          </w:p>
        </w:tc>
        <w:tc>
          <w:tcPr>
            <w:tcW w:w="2126" w:type="dxa"/>
            <w:vAlign w:val="center"/>
          </w:tcPr>
          <w:p w14:paraId="138D0B17">
            <w:pPr>
              <w:pStyle w:val="14"/>
            </w:pPr>
            <w:r>
              <w:t>预算数</w:t>
            </w:r>
          </w:p>
        </w:tc>
        <w:tc>
          <w:tcPr>
            <w:tcW w:w="4535" w:type="dxa"/>
            <w:vAlign w:val="center"/>
          </w:tcPr>
          <w:p w14:paraId="4DF6564A">
            <w:pPr>
              <w:pStyle w:val="14"/>
            </w:pPr>
            <w:r>
              <w:t>项  目</w:t>
            </w:r>
          </w:p>
        </w:tc>
        <w:tc>
          <w:tcPr>
            <w:tcW w:w="2126" w:type="dxa"/>
            <w:vAlign w:val="center"/>
          </w:tcPr>
          <w:p w14:paraId="0C487775">
            <w:pPr>
              <w:pStyle w:val="14"/>
            </w:pPr>
            <w:r>
              <w:t>预算数</w:t>
            </w:r>
          </w:p>
        </w:tc>
      </w:tr>
      <w:tr w14:paraId="5FE4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E1A79">
            <w:pPr>
              <w:pStyle w:val="14"/>
            </w:pPr>
            <w:r>
              <w:t>栏次</w:t>
            </w:r>
          </w:p>
        </w:tc>
        <w:tc>
          <w:tcPr>
            <w:tcW w:w="4535" w:type="dxa"/>
            <w:vAlign w:val="center"/>
          </w:tcPr>
          <w:p w14:paraId="0AAD78C4">
            <w:pPr>
              <w:pStyle w:val="14"/>
            </w:pPr>
            <w:r>
              <w:t>1</w:t>
            </w:r>
          </w:p>
        </w:tc>
        <w:tc>
          <w:tcPr>
            <w:tcW w:w="2126" w:type="dxa"/>
            <w:vAlign w:val="center"/>
          </w:tcPr>
          <w:p w14:paraId="2158BDA2">
            <w:pPr>
              <w:pStyle w:val="14"/>
            </w:pPr>
            <w:r>
              <w:t>2</w:t>
            </w:r>
          </w:p>
        </w:tc>
        <w:tc>
          <w:tcPr>
            <w:tcW w:w="4535" w:type="dxa"/>
            <w:vAlign w:val="center"/>
          </w:tcPr>
          <w:p w14:paraId="565DCC37">
            <w:pPr>
              <w:pStyle w:val="14"/>
            </w:pPr>
            <w:r>
              <w:t>3</w:t>
            </w:r>
          </w:p>
        </w:tc>
        <w:tc>
          <w:tcPr>
            <w:tcW w:w="2126" w:type="dxa"/>
            <w:vAlign w:val="center"/>
          </w:tcPr>
          <w:p w14:paraId="24ED7ED1">
            <w:pPr>
              <w:pStyle w:val="14"/>
            </w:pPr>
            <w:r>
              <w:t>4</w:t>
            </w:r>
          </w:p>
        </w:tc>
      </w:tr>
      <w:tr w14:paraId="5AA6B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49D98">
            <w:pPr>
              <w:pStyle w:val="17"/>
            </w:pPr>
            <w:r>
              <w:t>1</w:t>
            </w:r>
          </w:p>
        </w:tc>
        <w:tc>
          <w:tcPr>
            <w:tcW w:w="4535" w:type="dxa"/>
            <w:vAlign w:val="center"/>
          </w:tcPr>
          <w:p w14:paraId="27AA2845">
            <w:pPr>
              <w:pStyle w:val="16"/>
            </w:pPr>
            <w:r>
              <w:t>一、一般公共预算拨款收入</w:t>
            </w:r>
          </w:p>
        </w:tc>
        <w:tc>
          <w:tcPr>
            <w:tcW w:w="2126" w:type="dxa"/>
            <w:vAlign w:val="center"/>
          </w:tcPr>
          <w:p w14:paraId="056A8E47">
            <w:pPr>
              <w:pStyle w:val="15"/>
            </w:pPr>
            <w:r>
              <w:t>2517.50</w:t>
            </w:r>
          </w:p>
        </w:tc>
        <w:tc>
          <w:tcPr>
            <w:tcW w:w="4535" w:type="dxa"/>
            <w:vAlign w:val="center"/>
          </w:tcPr>
          <w:p w14:paraId="728E7C9F">
            <w:pPr>
              <w:pStyle w:val="16"/>
            </w:pPr>
            <w:r>
              <w:t>一、一般公共服务支出</w:t>
            </w:r>
          </w:p>
        </w:tc>
        <w:tc>
          <w:tcPr>
            <w:tcW w:w="2126" w:type="dxa"/>
            <w:vAlign w:val="center"/>
          </w:tcPr>
          <w:p w14:paraId="69958F4D">
            <w:pPr>
              <w:pStyle w:val="15"/>
            </w:pPr>
          </w:p>
        </w:tc>
      </w:tr>
      <w:tr w14:paraId="110C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4E61">
            <w:pPr>
              <w:pStyle w:val="17"/>
            </w:pPr>
            <w:r>
              <w:t>2</w:t>
            </w:r>
          </w:p>
        </w:tc>
        <w:tc>
          <w:tcPr>
            <w:tcW w:w="4535" w:type="dxa"/>
            <w:vAlign w:val="center"/>
          </w:tcPr>
          <w:p w14:paraId="6285E9DD">
            <w:pPr>
              <w:pStyle w:val="16"/>
            </w:pPr>
            <w:r>
              <w:t>二、政府性基金预算拨款收入</w:t>
            </w:r>
          </w:p>
        </w:tc>
        <w:tc>
          <w:tcPr>
            <w:tcW w:w="2126" w:type="dxa"/>
            <w:vAlign w:val="center"/>
          </w:tcPr>
          <w:p w14:paraId="0CA9C82A">
            <w:pPr>
              <w:pStyle w:val="15"/>
            </w:pPr>
          </w:p>
        </w:tc>
        <w:tc>
          <w:tcPr>
            <w:tcW w:w="4535" w:type="dxa"/>
            <w:vAlign w:val="center"/>
          </w:tcPr>
          <w:p w14:paraId="18E3356B">
            <w:pPr>
              <w:pStyle w:val="16"/>
            </w:pPr>
            <w:r>
              <w:t>二、外交支出</w:t>
            </w:r>
          </w:p>
        </w:tc>
        <w:tc>
          <w:tcPr>
            <w:tcW w:w="2126" w:type="dxa"/>
            <w:vAlign w:val="center"/>
          </w:tcPr>
          <w:p w14:paraId="4052A993">
            <w:pPr>
              <w:pStyle w:val="15"/>
            </w:pPr>
          </w:p>
        </w:tc>
      </w:tr>
      <w:tr w14:paraId="2C12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0C14">
            <w:pPr>
              <w:pStyle w:val="17"/>
            </w:pPr>
            <w:r>
              <w:t>3</w:t>
            </w:r>
          </w:p>
        </w:tc>
        <w:tc>
          <w:tcPr>
            <w:tcW w:w="4535" w:type="dxa"/>
            <w:vAlign w:val="center"/>
          </w:tcPr>
          <w:p w14:paraId="30CB8290">
            <w:pPr>
              <w:pStyle w:val="16"/>
            </w:pPr>
            <w:r>
              <w:t>三、国有资本经营预算拨款收入</w:t>
            </w:r>
          </w:p>
        </w:tc>
        <w:tc>
          <w:tcPr>
            <w:tcW w:w="2126" w:type="dxa"/>
            <w:vAlign w:val="center"/>
          </w:tcPr>
          <w:p w14:paraId="0C17089E">
            <w:pPr>
              <w:pStyle w:val="15"/>
            </w:pPr>
          </w:p>
        </w:tc>
        <w:tc>
          <w:tcPr>
            <w:tcW w:w="4535" w:type="dxa"/>
            <w:vAlign w:val="center"/>
          </w:tcPr>
          <w:p w14:paraId="796072C9">
            <w:pPr>
              <w:pStyle w:val="16"/>
            </w:pPr>
            <w:r>
              <w:t>三、国防支出</w:t>
            </w:r>
          </w:p>
        </w:tc>
        <w:tc>
          <w:tcPr>
            <w:tcW w:w="2126" w:type="dxa"/>
            <w:vAlign w:val="center"/>
          </w:tcPr>
          <w:p w14:paraId="6834FA56">
            <w:pPr>
              <w:pStyle w:val="15"/>
            </w:pPr>
          </w:p>
        </w:tc>
      </w:tr>
      <w:tr w14:paraId="3CEC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93229">
            <w:pPr>
              <w:pStyle w:val="17"/>
            </w:pPr>
            <w:r>
              <w:t>4</w:t>
            </w:r>
          </w:p>
        </w:tc>
        <w:tc>
          <w:tcPr>
            <w:tcW w:w="4535" w:type="dxa"/>
            <w:vAlign w:val="center"/>
          </w:tcPr>
          <w:p w14:paraId="432DBD83">
            <w:pPr>
              <w:pStyle w:val="16"/>
            </w:pPr>
            <w:r>
              <w:t>四、财政专户管理资金收入</w:t>
            </w:r>
          </w:p>
        </w:tc>
        <w:tc>
          <w:tcPr>
            <w:tcW w:w="2126" w:type="dxa"/>
            <w:vAlign w:val="center"/>
          </w:tcPr>
          <w:p w14:paraId="665E02BE">
            <w:pPr>
              <w:pStyle w:val="15"/>
            </w:pPr>
            <w:r>
              <w:t>133.42</w:t>
            </w:r>
          </w:p>
        </w:tc>
        <w:tc>
          <w:tcPr>
            <w:tcW w:w="4535" w:type="dxa"/>
            <w:vAlign w:val="center"/>
          </w:tcPr>
          <w:p w14:paraId="1441EA50">
            <w:pPr>
              <w:pStyle w:val="16"/>
            </w:pPr>
            <w:r>
              <w:t>四、公共安全支出</w:t>
            </w:r>
          </w:p>
        </w:tc>
        <w:tc>
          <w:tcPr>
            <w:tcW w:w="2126" w:type="dxa"/>
            <w:vAlign w:val="center"/>
          </w:tcPr>
          <w:p w14:paraId="0A36D1CD">
            <w:pPr>
              <w:pStyle w:val="15"/>
            </w:pPr>
          </w:p>
        </w:tc>
      </w:tr>
      <w:tr w14:paraId="1298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0E9A">
            <w:pPr>
              <w:pStyle w:val="17"/>
            </w:pPr>
            <w:r>
              <w:t>5</w:t>
            </w:r>
          </w:p>
        </w:tc>
        <w:tc>
          <w:tcPr>
            <w:tcW w:w="4535" w:type="dxa"/>
            <w:vAlign w:val="center"/>
          </w:tcPr>
          <w:p w14:paraId="49DC9023">
            <w:pPr>
              <w:pStyle w:val="16"/>
            </w:pPr>
            <w:r>
              <w:t>五、事业收入</w:t>
            </w:r>
          </w:p>
        </w:tc>
        <w:tc>
          <w:tcPr>
            <w:tcW w:w="2126" w:type="dxa"/>
            <w:vAlign w:val="center"/>
          </w:tcPr>
          <w:p w14:paraId="47951FD8">
            <w:pPr>
              <w:pStyle w:val="15"/>
            </w:pPr>
          </w:p>
        </w:tc>
        <w:tc>
          <w:tcPr>
            <w:tcW w:w="4535" w:type="dxa"/>
            <w:vAlign w:val="center"/>
          </w:tcPr>
          <w:p w14:paraId="635B8494">
            <w:pPr>
              <w:pStyle w:val="16"/>
            </w:pPr>
            <w:r>
              <w:t>五、教育支出</w:t>
            </w:r>
          </w:p>
        </w:tc>
        <w:tc>
          <w:tcPr>
            <w:tcW w:w="2126" w:type="dxa"/>
            <w:vAlign w:val="center"/>
          </w:tcPr>
          <w:p w14:paraId="03C5CAED">
            <w:pPr>
              <w:pStyle w:val="15"/>
            </w:pPr>
            <w:r>
              <w:t>2398.33</w:t>
            </w:r>
          </w:p>
        </w:tc>
      </w:tr>
      <w:tr w14:paraId="7DAD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5C7B">
            <w:pPr>
              <w:pStyle w:val="17"/>
            </w:pPr>
            <w:r>
              <w:t>6</w:t>
            </w:r>
          </w:p>
        </w:tc>
        <w:tc>
          <w:tcPr>
            <w:tcW w:w="4535" w:type="dxa"/>
            <w:vAlign w:val="center"/>
          </w:tcPr>
          <w:p w14:paraId="2C203586">
            <w:pPr>
              <w:pStyle w:val="16"/>
            </w:pPr>
            <w:r>
              <w:t>六、事业单位经营收入</w:t>
            </w:r>
          </w:p>
        </w:tc>
        <w:tc>
          <w:tcPr>
            <w:tcW w:w="2126" w:type="dxa"/>
            <w:vAlign w:val="center"/>
          </w:tcPr>
          <w:p w14:paraId="6A382C35">
            <w:pPr>
              <w:pStyle w:val="15"/>
            </w:pPr>
          </w:p>
        </w:tc>
        <w:tc>
          <w:tcPr>
            <w:tcW w:w="4535" w:type="dxa"/>
            <w:vAlign w:val="center"/>
          </w:tcPr>
          <w:p w14:paraId="4D6C5D89">
            <w:pPr>
              <w:pStyle w:val="16"/>
            </w:pPr>
            <w:r>
              <w:t>六、科学技术支出</w:t>
            </w:r>
          </w:p>
        </w:tc>
        <w:tc>
          <w:tcPr>
            <w:tcW w:w="2126" w:type="dxa"/>
            <w:vAlign w:val="center"/>
          </w:tcPr>
          <w:p w14:paraId="692C05D5">
            <w:pPr>
              <w:pStyle w:val="15"/>
            </w:pPr>
          </w:p>
        </w:tc>
      </w:tr>
      <w:tr w14:paraId="13A2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CFEB">
            <w:pPr>
              <w:pStyle w:val="17"/>
            </w:pPr>
            <w:r>
              <w:t>7</w:t>
            </w:r>
          </w:p>
        </w:tc>
        <w:tc>
          <w:tcPr>
            <w:tcW w:w="4535" w:type="dxa"/>
            <w:vAlign w:val="center"/>
          </w:tcPr>
          <w:p w14:paraId="62D95298">
            <w:pPr>
              <w:pStyle w:val="16"/>
            </w:pPr>
            <w:r>
              <w:t>七、上级补助收入</w:t>
            </w:r>
          </w:p>
        </w:tc>
        <w:tc>
          <w:tcPr>
            <w:tcW w:w="2126" w:type="dxa"/>
            <w:vAlign w:val="center"/>
          </w:tcPr>
          <w:p w14:paraId="277406B5">
            <w:pPr>
              <w:pStyle w:val="15"/>
            </w:pPr>
          </w:p>
        </w:tc>
        <w:tc>
          <w:tcPr>
            <w:tcW w:w="4535" w:type="dxa"/>
            <w:vAlign w:val="center"/>
          </w:tcPr>
          <w:p w14:paraId="67D30926">
            <w:pPr>
              <w:pStyle w:val="16"/>
            </w:pPr>
            <w:r>
              <w:t>七、文化旅游体育与传媒支出</w:t>
            </w:r>
          </w:p>
        </w:tc>
        <w:tc>
          <w:tcPr>
            <w:tcW w:w="2126" w:type="dxa"/>
            <w:vAlign w:val="center"/>
          </w:tcPr>
          <w:p w14:paraId="2CD7CB10">
            <w:pPr>
              <w:pStyle w:val="15"/>
            </w:pPr>
          </w:p>
        </w:tc>
      </w:tr>
      <w:tr w14:paraId="7177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69039">
            <w:pPr>
              <w:pStyle w:val="17"/>
            </w:pPr>
            <w:r>
              <w:t>8</w:t>
            </w:r>
          </w:p>
        </w:tc>
        <w:tc>
          <w:tcPr>
            <w:tcW w:w="4535" w:type="dxa"/>
            <w:vAlign w:val="center"/>
          </w:tcPr>
          <w:p w14:paraId="57C47DF3">
            <w:pPr>
              <w:pStyle w:val="16"/>
            </w:pPr>
            <w:r>
              <w:t>八、附属单位上缴收入</w:t>
            </w:r>
          </w:p>
        </w:tc>
        <w:tc>
          <w:tcPr>
            <w:tcW w:w="2126" w:type="dxa"/>
            <w:vAlign w:val="center"/>
          </w:tcPr>
          <w:p w14:paraId="2809C5A7">
            <w:pPr>
              <w:pStyle w:val="15"/>
            </w:pPr>
          </w:p>
        </w:tc>
        <w:tc>
          <w:tcPr>
            <w:tcW w:w="4535" w:type="dxa"/>
            <w:vAlign w:val="center"/>
          </w:tcPr>
          <w:p w14:paraId="5661A0A6">
            <w:pPr>
              <w:pStyle w:val="16"/>
            </w:pPr>
            <w:r>
              <w:t>八、社会保障和就业支出</w:t>
            </w:r>
          </w:p>
        </w:tc>
        <w:tc>
          <w:tcPr>
            <w:tcW w:w="2126" w:type="dxa"/>
            <w:vAlign w:val="center"/>
          </w:tcPr>
          <w:p w14:paraId="75CB19E4">
            <w:pPr>
              <w:pStyle w:val="15"/>
            </w:pPr>
            <w:r>
              <w:t>226.99</w:t>
            </w:r>
          </w:p>
        </w:tc>
      </w:tr>
      <w:tr w14:paraId="1087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AF20">
            <w:pPr>
              <w:pStyle w:val="17"/>
            </w:pPr>
            <w:r>
              <w:t>9</w:t>
            </w:r>
          </w:p>
        </w:tc>
        <w:tc>
          <w:tcPr>
            <w:tcW w:w="4535" w:type="dxa"/>
            <w:vAlign w:val="center"/>
          </w:tcPr>
          <w:p w14:paraId="06C9676F">
            <w:pPr>
              <w:pStyle w:val="16"/>
            </w:pPr>
            <w:r>
              <w:t>九、其他收入</w:t>
            </w:r>
          </w:p>
        </w:tc>
        <w:tc>
          <w:tcPr>
            <w:tcW w:w="2126" w:type="dxa"/>
            <w:vAlign w:val="center"/>
          </w:tcPr>
          <w:p w14:paraId="0A3D9598">
            <w:pPr>
              <w:pStyle w:val="15"/>
            </w:pPr>
          </w:p>
        </w:tc>
        <w:tc>
          <w:tcPr>
            <w:tcW w:w="4535" w:type="dxa"/>
            <w:vAlign w:val="center"/>
          </w:tcPr>
          <w:p w14:paraId="64A354A4">
            <w:pPr>
              <w:pStyle w:val="16"/>
            </w:pPr>
            <w:r>
              <w:t>九、社会保险基金支出</w:t>
            </w:r>
          </w:p>
        </w:tc>
        <w:tc>
          <w:tcPr>
            <w:tcW w:w="2126" w:type="dxa"/>
            <w:vAlign w:val="center"/>
          </w:tcPr>
          <w:p w14:paraId="6BEA1436">
            <w:pPr>
              <w:pStyle w:val="15"/>
            </w:pPr>
          </w:p>
        </w:tc>
      </w:tr>
      <w:tr w14:paraId="20EE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A0A06">
            <w:pPr>
              <w:pStyle w:val="17"/>
            </w:pPr>
            <w:r>
              <w:t>10</w:t>
            </w:r>
          </w:p>
        </w:tc>
        <w:tc>
          <w:tcPr>
            <w:tcW w:w="4535" w:type="dxa"/>
            <w:vAlign w:val="center"/>
          </w:tcPr>
          <w:p w14:paraId="61EDDB41">
            <w:pPr>
              <w:pStyle w:val="16"/>
            </w:pPr>
          </w:p>
        </w:tc>
        <w:tc>
          <w:tcPr>
            <w:tcW w:w="2126" w:type="dxa"/>
            <w:vAlign w:val="center"/>
          </w:tcPr>
          <w:p w14:paraId="7B648F95">
            <w:pPr>
              <w:pStyle w:val="15"/>
            </w:pPr>
          </w:p>
        </w:tc>
        <w:tc>
          <w:tcPr>
            <w:tcW w:w="4535" w:type="dxa"/>
            <w:vAlign w:val="center"/>
          </w:tcPr>
          <w:p w14:paraId="59A3E1B8">
            <w:pPr>
              <w:pStyle w:val="16"/>
            </w:pPr>
            <w:r>
              <w:t>十、卫生健康支出</w:t>
            </w:r>
          </w:p>
        </w:tc>
        <w:tc>
          <w:tcPr>
            <w:tcW w:w="2126" w:type="dxa"/>
            <w:vAlign w:val="center"/>
          </w:tcPr>
          <w:p w14:paraId="060273D9">
            <w:pPr>
              <w:pStyle w:val="15"/>
            </w:pPr>
            <w:r>
              <w:t>140.96</w:t>
            </w:r>
          </w:p>
        </w:tc>
      </w:tr>
      <w:tr w14:paraId="47D8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0997">
            <w:pPr>
              <w:pStyle w:val="17"/>
            </w:pPr>
            <w:r>
              <w:t>11</w:t>
            </w:r>
          </w:p>
        </w:tc>
        <w:tc>
          <w:tcPr>
            <w:tcW w:w="4535" w:type="dxa"/>
            <w:vAlign w:val="center"/>
          </w:tcPr>
          <w:p w14:paraId="088B5EE8">
            <w:pPr>
              <w:pStyle w:val="16"/>
            </w:pPr>
          </w:p>
        </w:tc>
        <w:tc>
          <w:tcPr>
            <w:tcW w:w="2126" w:type="dxa"/>
            <w:vAlign w:val="center"/>
          </w:tcPr>
          <w:p w14:paraId="7FF86668">
            <w:pPr>
              <w:pStyle w:val="15"/>
            </w:pPr>
          </w:p>
        </w:tc>
        <w:tc>
          <w:tcPr>
            <w:tcW w:w="4535" w:type="dxa"/>
            <w:vAlign w:val="center"/>
          </w:tcPr>
          <w:p w14:paraId="6D00C922">
            <w:pPr>
              <w:pStyle w:val="16"/>
            </w:pPr>
            <w:r>
              <w:t>十一、节能环保支出</w:t>
            </w:r>
          </w:p>
        </w:tc>
        <w:tc>
          <w:tcPr>
            <w:tcW w:w="2126" w:type="dxa"/>
            <w:vAlign w:val="center"/>
          </w:tcPr>
          <w:p w14:paraId="276DC090">
            <w:pPr>
              <w:pStyle w:val="15"/>
            </w:pPr>
          </w:p>
        </w:tc>
      </w:tr>
      <w:tr w14:paraId="5789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1B37">
            <w:pPr>
              <w:pStyle w:val="17"/>
            </w:pPr>
            <w:r>
              <w:t>12</w:t>
            </w:r>
          </w:p>
        </w:tc>
        <w:tc>
          <w:tcPr>
            <w:tcW w:w="4535" w:type="dxa"/>
            <w:vAlign w:val="center"/>
          </w:tcPr>
          <w:p w14:paraId="6D2680CF">
            <w:pPr>
              <w:pStyle w:val="16"/>
            </w:pPr>
          </w:p>
        </w:tc>
        <w:tc>
          <w:tcPr>
            <w:tcW w:w="2126" w:type="dxa"/>
            <w:vAlign w:val="center"/>
          </w:tcPr>
          <w:p w14:paraId="4DFC398F">
            <w:pPr>
              <w:pStyle w:val="15"/>
            </w:pPr>
          </w:p>
        </w:tc>
        <w:tc>
          <w:tcPr>
            <w:tcW w:w="4535" w:type="dxa"/>
            <w:vAlign w:val="center"/>
          </w:tcPr>
          <w:p w14:paraId="509BC0FC">
            <w:pPr>
              <w:pStyle w:val="16"/>
            </w:pPr>
            <w:r>
              <w:t>十二、城乡社区支出</w:t>
            </w:r>
          </w:p>
        </w:tc>
        <w:tc>
          <w:tcPr>
            <w:tcW w:w="2126" w:type="dxa"/>
            <w:vAlign w:val="center"/>
          </w:tcPr>
          <w:p w14:paraId="1606E51E">
            <w:pPr>
              <w:pStyle w:val="15"/>
            </w:pPr>
          </w:p>
        </w:tc>
      </w:tr>
      <w:tr w14:paraId="7214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A051">
            <w:pPr>
              <w:pStyle w:val="17"/>
            </w:pPr>
            <w:r>
              <w:t>13</w:t>
            </w:r>
          </w:p>
        </w:tc>
        <w:tc>
          <w:tcPr>
            <w:tcW w:w="4535" w:type="dxa"/>
            <w:vAlign w:val="center"/>
          </w:tcPr>
          <w:p w14:paraId="3D2E6D2C">
            <w:pPr>
              <w:pStyle w:val="16"/>
            </w:pPr>
          </w:p>
        </w:tc>
        <w:tc>
          <w:tcPr>
            <w:tcW w:w="2126" w:type="dxa"/>
            <w:vAlign w:val="center"/>
          </w:tcPr>
          <w:p w14:paraId="4F510AE3">
            <w:pPr>
              <w:pStyle w:val="15"/>
            </w:pPr>
          </w:p>
        </w:tc>
        <w:tc>
          <w:tcPr>
            <w:tcW w:w="4535" w:type="dxa"/>
            <w:vAlign w:val="center"/>
          </w:tcPr>
          <w:p w14:paraId="5F0C2F8C">
            <w:pPr>
              <w:pStyle w:val="16"/>
            </w:pPr>
            <w:r>
              <w:t>十三、农林水支出</w:t>
            </w:r>
          </w:p>
        </w:tc>
        <w:tc>
          <w:tcPr>
            <w:tcW w:w="2126" w:type="dxa"/>
            <w:vAlign w:val="center"/>
          </w:tcPr>
          <w:p w14:paraId="018AEF28">
            <w:pPr>
              <w:pStyle w:val="15"/>
            </w:pPr>
          </w:p>
        </w:tc>
      </w:tr>
      <w:tr w14:paraId="5355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C539">
            <w:pPr>
              <w:pStyle w:val="17"/>
            </w:pPr>
            <w:r>
              <w:t>14</w:t>
            </w:r>
          </w:p>
        </w:tc>
        <w:tc>
          <w:tcPr>
            <w:tcW w:w="4535" w:type="dxa"/>
            <w:vAlign w:val="center"/>
          </w:tcPr>
          <w:p w14:paraId="78CA259C">
            <w:pPr>
              <w:pStyle w:val="16"/>
            </w:pPr>
          </w:p>
        </w:tc>
        <w:tc>
          <w:tcPr>
            <w:tcW w:w="2126" w:type="dxa"/>
            <w:vAlign w:val="center"/>
          </w:tcPr>
          <w:p w14:paraId="1C9CC7DF">
            <w:pPr>
              <w:pStyle w:val="15"/>
            </w:pPr>
          </w:p>
        </w:tc>
        <w:tc>
          <w:tcPr>
            <w:tcW w:w="4535" w:type="dxa"/>
            <w:vAlign w:val="center"/>
          </w:tcPr>
          <w:p w14:paraId="450DB0D1">
            <w:pPr>
              <w:pStyle w:val="16"/>
            </w:pPr>
            <w:r>
              <w:t>十四、交通运输支出</w:t>
            </w:r>
          </w:p>
        </w:tc>
        <w:tc>
          <w:tcPr>
            <w:tcW w:w="2126" w:type="dxa"/>
            <w:vAlign w:val="center"/>
          </w:tcPr>
          <w:p w14:paraId="7E71044D">
            <w:pPr>
              <w:pStyle w:val="15"/>
            </w:pPr>
          </w:p>
        </w:tc>
      </w:tr>
      <w:tr w14:paraId="4F10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F9D4">
            <w:pPr>
              <w:pStyle w:val="17"/>
            </w:pPr>
            <w:r>
              <w:t>15</w:t>
            </w:r>
          </w:p>
        </w:tc>
        <w:tc>
          <w:tcPr>
            <w:tcW w:w="4535" w:type="dxa"/>
            <w:vAlign w:val="center"/>
          </w:tcPr>
          <w:p w14:paraId="51DE643F">
            <w:pPr>
              <w:pStyle w:val="16"/>
            </w:pPr>
          </w:p>
        </w:tc>
        <w:tc>
          <w:tcPr>
            <w:tcW w:w="2126" w:type="dxa"/>
            <w:vAlign w:val="center"/>
          </w:tcPr>
          <w:p w14:paraId="0097CC53">
            <w:pPr>
              <w:pStyle w:val="15"/>
            </w:pPr>
          </w:p>
        </w:tc>
        <w:tc>
          <w:tcPr>
            <w:tcW w:w="4535" w:type="dxa"/>
            <w:vAlign w:val="center"/>
          </w:tcPr>
          <w:p w14:paraId="541EDB14">
            <w:pPr>
              <w:pStyle w:val="16"/>
            </w:pPr>
            <w:r>
              <w:t>十五、资源勘探工业信息等支出</w:t>
            </w:r>
          </w:p>
        </w:tc>
        <w:tc>
          <w:tcPr>
            <w:tcW w:w="2126" w:type="dxa"/>
            <w:vAlign w:val="center"/>
          </w:tcPr>
          <w:p w14:paraId="4956B0A1">
            <w:pPr>
              <w:pStyle w:val="15"/>
            </w:pPr>
          </w:p>
        </w:tc>
      </w:tr>
      <w:tr w14:paraId="6431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71C4">
            <w:pPr>
              <w:pStyle w:val="17"/>
            </w:pPr>
            <w:r>
              <w:t>16</w:t>
            </w:r>
          </w:p>
        </w:tc>
        <w:tc>
          <w:tcPr>
            <w:tcW w:w="4535" w:type="dxa"/>
            <w:vAlign w:val="center"/>
          </w:tcPr>
          <w:p w14:paraId="2EBF9E0B">
            <w:pPr>
              <w:pStyle w:val="16"/>
            </w:pPr>
          </w:p>
        </w:tc>
        <w:tc>
          <w:tcPr>
            <w:tcW w:w="2126" w:type="dxa"/>
            <w:vAlign w:val="center"/>
          </w:tcPr>
          <w:p w14:paraId="13F4CDE0">
            <w:pPr>
              <w:pStyle w:val="15"/>
            </w:pPr>
          </w:p>
        </w:tc>
        <w:tc>
          <w:tcPr>
            <w:tcW w:w="4535" w:type="dxa"/>
            <w:vAlign w:val="center"/>
          </w:tcPr>
          <w:p w14:paraId="4E502827">
            <w:pPr>
              <w:pStyle w:val="16"/>
            </w:pPr>
            <w:r>
              <w:t>十六、商业服务业等支出</w:t>
            </w:r>
          </w:p>
        </w:tc>
        <w:tc>
          <w:tcPr>
            <w:tcW w:w="2126" w:type="dxa"/>
            <w:vAlign w:val="center"/>
          </w:tcPr>
          <w:p w14:paraId="4C9569FC">
            <w:pPr>
              <w:pStyle w:val="15"/>
            </w:pPr>
          </w:p>
        </w:tc>
      </w:tr>
      <w:tr w14:paraId="56D6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597A">
            <w:pPr>
              <w:pStyle w:val="17"/>
            </w:pPr>
            <w:r>
              <w:t>17</w:t>
            </w:r>
          </w:p>
        </w:tc>
        <w:tc>
          <w:tcPr>
            <w:tcW w:w="4535" w:type="dxa"/>
            <w:vAlign w:val="center"/>
          </w:tcPr>
          <w:p w14:paraId="77A6C3A6">
            <w:pPr>
              <w:pStyle w:val="16"/>
            </w:pPr>
          </w:p>
        </w:tc>
        <w:tc>
          <w:tcPr>
            <w:tcW w:w="2126" w:type="dxa"/>
            <w:vAlign w:val="center"/>
          </w:tcPr>
          <w:p w14:paraId="1C64866F">
            <w:pPr>
              <w:pStyle w:val="15"/>
            </w:pPr>
          </w:p>
        </w:tc>
        <w:tc>
          <w:tcPr>
            <w:tcW w:w="4535" w:type="dxa"/>
            <w:vAlign w:val="center"/>
          </w:tcPr>
          <w:p w14:paraId="31D4CB56">
            <w:pPr>
              <w:pStyle w:val="16"/>
            </w:pPr>
            <w:r>
              <w:t>十七、金融支出</w:t>
            </w:r>
          </w:p>
        </w:tc>
        <w:tc>
          <w:tcPr>
            <w:tcW w:w="2126" w:type="dxa"/>
            <w:vAlign w:val="center"/>
          </w:tcPr>
          <w:p w14:paraId="3BB1781C">
            <w:pPr>
              <w:pStyle w:val="15"/>
            </w:pPr>
          </w:p>
        </w:tc>
      </w:tr>
      <w:tr w14:paraId="6CE1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C18D">
            <w:pPr>
              <w:pStyle w:val="17"/>
            </w:pPr>
            <w:r>
              <w:t>18</w:t>
            </w:r>
          </w:p>
        </w:tc>
        <w:tc>
          <w:tcPr>
            <w:tcW w:w="4535" w:type="dxa"/>
            <w:vAlign w:val="center"/>
          </w:tcPr>
          <w:p w14:paraId="5C160B56">
            <w:pPr>
              <w:pStyle w:val="16"/>
            </w:pPr>
          </w:p>
        </w:tc>
        <w:tc>
          <w:tcPr>
            <w:tcW w:w="2126" w:type="dxa"/>
            <w:vAlign w:val="center"/>
          </w:tcPr>
          <w:p w14:paraId="1775825A">
            <w:pPr>
              <w:pStyle w:val="15"/>
            </w:pPr>
          </w:p>
        </w:tc>
        <w:tc>
          <w:tcPr>
            <w:tcW w:w="4535" w:type="dxa"/>
            <w:vAlign w:val="center"/>
          </w:tcPr>
          <w:p w14:paraId="661EEF81">
            <w:pPr>
              <w:pStyle w:val="16"/>
            </w:pPr>
            <w:r>
              <w:t>十八、援助其他地区支出</w:t>
            </w:r>
          </w:p>
        </w:tc>
        <w:tc>
          <w:tcPr>
            <w:tcW w:w="2126" w:type="dxa"/>
            <w:vAlign w:val="center"/>
          </w:tcPr>
          <w:p w14:paraId="396FA813">
            <w:pPr>
              <w:pStyle w:val="15"/>
            </w:pPr>
          </w:p>
        </w:tc>
      </w:tr>
      <w:tr w14:paraId="2723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6D66">
            <w:pPr>
              <w:pStyle w:val="17"/>
            </w:pPr>
            <w:r>
              <w:t>19</w:t>
            </w:r>
          </w:p>
        </w:tc>
        <w:tc>
          <w:tcPr>
            <w:tcW w:w="4535" w:type="dxa"/>
            <w:vAlign w:val="center"/>
          </w:tcPr>
          <w:p w14:paraId="5DFB5886">
            <w:pPr>
              <w:pStyle w:val="16"/>
            </w:pPr>
          </w:p>
        </w:tc>
        <w:tc>
          <w:tcPr>
            <w:tcW w:w="2126" w:type="dxa"/>
            <w:vAlign w:val="center"/>
          </w:tcPr>
          <w:p w14:paraId="71CCDA9E">
            <w:pPr>
              <w:pStyle w:val="15"/>
            </w:pPr>
          </w:p>
        </w:tc>
        <w:tc>
          <w:tcPr>
            <w:tcW w:w="4535" w:type="dxa"/>
            <w:vAlign w:val="center"/>
          </w:tcPr>
          <w:p w14:paraId="62CF943A">
            <w:pPr>
              <w:pStyle w:val="16"/>
            </w:pPr>
            <w:r>
              <w:t>十九、自然资源海洋气象等支出</w:t>
            </w:r>
          </w:p>
        </w:tc>
        <w:tc>
          <w:tcPr>
            <w:tcW w:w="2126" w:type="dxa"/>
            <w:vAlign w:val="center"/>
          </w:tcPr>
          <w:p w14:paraId="6195CA43">
            <w:pPr>
              <w:pStyle w:val="15"/>
            </w:pPr>
          </w:p>
        </w:tc>
      </w:tr>
      <w:tr w14:paraId="0DDA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31C2">
            <w:pPr>
              <w:pStyle w:val="17"/>
            </w:pPr>
            <w:r>
              <w:t>20</w:t>
            </w:r>
          </w:p>
        </w:tc>
        <w:tc>
          <w:tcPr>
            <w:tcW w:w="4535" w:type="dxa"/>
            <w:vAlign w:val="center"/>
          </w:tcPr>
          <w:p w14:paraId="2149660F">
            <w:pPr>
              <w:pStyle w:val="16"/>
            </w:pPr>
          </w:p>
        </w:tc>
        <w:tc>
          <w:tcPr>
            <w:tcW w:w="2126" w:type="dxa"/>
            <w:vAlign w:val="center"/>
          </w:tcPr>
          <w:p w14:paraId="3E9F316E">
            <w:pPr>
              <w:pStyle w:val="15"/>
            </w:pPr>
          </w:p>
        </w:tc>
        <w:tc>
          <w:tcPr>
            <w:tcW w:w="4535" w:type="dxa"/>
            <w:vAlign w:val="center"/>
          </w:tcPr>
          <w:p w14:paraId="7D16DAA8">
            <w:pPr>
              <w:pStyle w:val="16"/>
            </w:pPr>
            <w:r>
              <w:t>二十、住房保障支出</w:t>
            </w:r>
          </w:p>
        </w:tc>
        <w:tc>
          <w:tcPr>
            <w:tcW w:w="2126" w:type="dxa"/>
            <w:vAlign w:val="center"/>
          </w:tcPr>
          <w:p w14:paraId="541EE0E5">
            <w:pPr>
              <w:pStyle w:val="15"/>
            </w:pPr>
          </w:p>
        </w:tc>
      </w:tr>
      <w:tr w14:paraId="16CC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FEA67">
            <w:pPr>
              <w:pStyle w:val="17"/>
            </w:pPr>
            <w:r>
              <w:t>21</w:t>
            </w:r>
          </w:p>
        </w:tc>
        <w:tc>
          <w:tcPr>
            <w:tcW w:w="4535" w:type="dxa"/>
            <w:vAlign w:val="center"/>
          </w:tcPr>
          <w:p w14:paraId="4173A5CA">
            <w:pPr>
              <w:pStyle w:val="16"/>
            </w:pPr>
          </w:p>
        </w:tc>
        <w:tc>
          <w:tcPr>
            <w:tcW w:w="2126" w:type="dxa"/>
            <w:vAlign w:val="center"/>
          </w:tcPr>
          <w:p w14:paraId="4B8CF516">
            <w:pPr>
              <w:pStyle w:val="15"/>
            </w:pPr>
          </w:p>
        </w:tc>
        <w:tc>
          <w:tcPr>
            <w:tcW w:w="4535" w:type="dxa"/>
            <w:vAlign w:val="center"/>
          </w:tcPr>
          <w:p w14:paraId="3414B979">
            <w:pPr>
              <w:pStyle w:val="16"/>
            </w:pPr>
            <w:r>
              <w:t>二十一、粮油物资储备支出</w:t>
            </w:r>
          </w:p>
        </w:tc>
        <w:tc>
          <w:tcPr>
            <w:tcW w:w="2126" w:type="dxa"/>
            <w:vAlign w:val="center"/>
          </w:tcPr>
          <w:p w14:paraId="44985DD6">
            <w:pPr>
              <w:pStyle w:val="15"/>
            </w:pPr>
          </w:p>
        </w:tc>
      </w:tr>
      <w:tr w14:paraId="6FC7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9852">
            <w:pPr>
              <w:pStyle w:val="17"/>
            </w:pPr>
            <w:r>
              <w:t>22</w:t>
            </w:r>
          </w:p>
        </w:tc>
        <w:tc>
          <w:tcPr>
            <w:tcW w:w="4535" w:type="dxa"/>
            <w:vAlign w:val="center"/>
          </w:tcPr>
          <w:p w14:paraId="3B6E68E4">
            <w:pPr>
              <w:pStyle w:val="16"/>
            </w:pPr>
          </w:p>
        </w:tc>
        <w:tc>
          <w:tcPr>
            <w:tcW w:w="2126" w:type="dxa"/>
            <w:vAlign w:val="center"/>
          </w:tcPr>
          <w:p w14:paraId="19B08B80">
            <w:pPr>
              <w:pStyle w:val="15"/>
            </w:pPr>
          </w:p>
        </w:tc>
        <w:tc>
          <w:tcPr>
            <w:tcW w:w="4535" w:type="dxa"/>
            <w:vAlign w:val="center"/>
          </w:tcPr>
          <w:p w14:paraId="34872C29">
            <w:pPr>
              <w:pStyle w:val="16"/>
            </w:pPr>
            <w:r>
              <w:t>二十二、国有资本经营预算支出</w:t>
            </w:r>
          </w:p>
        </w:tc>
        <w:tc>
          <w:tcPr>
            <w:tcW w:w="2126" w:type="dxa"/>
            <w:vAlign w:val="center"/>
          </w:tcPr>
          <w:p w14:paraId="65E5E0A5">
            <w:pPr>
              <w:pStyle w:val="15"/>
            </w:pPr>
          </w:p>
        </w:tc>
      </w:tr>
      <w:tr w14:paraId="4501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8D57">
            <w:pPr>
              <w:pStyle w:val="17"/>
            </w:pPr>
            <w:r>
              <w:t>23</w:t>
            </w:r>
          </w:p>
        </w:tc>
        <w:tc>
          <w:tcPr>
            <w:tcW w:w="4535" w:type="dxa"/>
            <w:vAlign w:val="center"/>
          </w:tcPr>
          <w:p w14:paraId="3708D74D">
            <w:pPr>
              <w:pStyle w:val="16"/>
            </w:pPr>
          </w:p>
        </w:tc>
        <w:tc>
          <w:tcPr>
            <w:tcW w:w="2126" w:type="dxa"/>
            <w:vAlign w:val="center"/>
          </w:tcPr>
          <w:p w14:paraId="5E01F11B">
            <w:pPr>
              <w:pStyle w:val="15"/>
            </w:pPr>
          </w:p>
        </w:tc>
        <w:tc>
          <w:tcPr>
            <w:tcW w:w="4535" w:type="dxa"/>
            <w:vAlign w:val="center"/>
          </w:tcPr>
          <w:p w14:paraId="485D9382">
            <w:pPr>
              <w:pStyle w:val="16"/>
            </w:pPr>
            <w:r>
              <w:t>二十三、灾害防治及应急管理支出</w:t>
            </w:r>
          </w:p>
        </w:tc>
        <w:tc>
          <w:tcPr>
            <w:tcW w:w="2126" w:type="dxa"/>
            <w:vAlign w:val="center"/>
          </w:tcPr>
          <w:p w14:paraId="2F2D6B7D">
            <w:pPr>
              <w:pStyle w:val="15"/>
            </w:pPr>
          </w:p>
        </w:tc>
      </w:tr>
      <w:tr w14:paraId="6712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2D2E">
            <w:pPr>
              <w:pStyle w:val="17"/>
            </w:pPr>
            <w:r>
              <w:t>24</w:t>
            </w:r>
          </w:p>
        </w:tc>
        <w:tc>
          <w:tcPr>
            <w:tcW w:w="4535" w:type="dxa"/>
            <w:vAlign w:val="center"/>
          </w:tcPr>
          <w:p w14:paraId="3EB5A3E6">
            <w:pPr>
              <w:pStyle w:val="16"/>
            </w:pPr>
          </w:p>
        </w:tc>
        <w:tc>
          <w:tcPr>
            <w:tcW w:w="2126" w:type="dxa"/>
            <w:vAlign w:val="center"/>
          </w:tcPr>
          <w:p w14:paraId="68C327C6">
            <w:pPr>
              <w:pStyle w:val="15"/>
            </w:pPr>
          </w:p>
        </w:tc>
        <w:tc>
          <w:tcPr>
            <w:tcW w:w="4535" w:type="dxa"/>
            <w:vAlign w:val="center"/>
          </w:tcPr>
          <w:p w14:paraId="7B086626">
            <w:pPr>
              <w:pStyle w:val="16"/>
            </w:pPr>
            <w:r>
              <w:t>二十四、预备费</w:t>
            </w:r>
          </w:p>
        </w:tc>
        <w:tc>
          <w:tcPr>
            <w:tcW w:w="2126" w:type="dxa"/>
            <w:vAlign w:val="center"/>
          </w:tcPr>
          <w:p w14:paraId="151922D4">
            <w:pPr>
              <w:pStyle w:val="15"/>
            </w:pPr>
          </w:p>
        </w:tc>
      </w:tr>
      <w:tr w14:paraId="5401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C80DA">
            <w:pPr>
              <w:pStyle w:val="17"/>
            </w:pPr>
            <w:r>
              <w:t>25</w:t>
            </w:r>
          </w:p>
        </w:tc>
        <w:tc>
          <w:tcPr>
            <w:tcW w:w="4535" w:type="dxa"/>
            <w:vAlign w:val="center"/>
          </w:tcPr>
          <w:p w14:paraId="4805252B">
            <w:pPr>
              <w:pStyle w:val="16"/>
            </w:pPr>
          </w:p>
        </w:tc>
        <w:tc>
          <w:tcPr>
            <w:tcW w:w="2126" w:type="dxa"/>
            <w:vAlign w:val="center"/>
          </w:tcPr>
          <w:p w14:paraId="0AAC39FD">
            <w:pPr>
              <w:pStyle w:val="15"/>
            </w:pPr>
          </w:p>
        </w:tc>
        <w:tc>
          <w:tcPr>
            <w:tcW w:w="4535" w:type="dxa"/>
            <w:vAlign w:val="center"/>
          </w:tcPr>
          <w:p w14:paraId="31A9CBEB">
            <w:pPr>
              <w:pStyle w:val="16"/>
            </w:pPr>
            <w:r>
              <w:t>二十五、其他支出</w:t>
            </w:r>
          </w:p>
        </w:tc>
        <w:tc>
          <w:tcPr>
            <w:tcW w:w="2126" w:type="dxa"/>
            <w:vAlign w:val="center"/>
          </w:tcPr>
          <w:p w14:paraId="08758B1C">
            <w:pPr>
              <w:pStyle w:val="15"/>
            </w:pPr>
          </w:p>
        </w:tc>
      </w:tr>
      <w:tr w14:paraId="7531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7542">
            <w:pPr>
              <w:pStyle w:val="17"/>
            </w:pPr>
            <w:r>
              <w:t>26</w:t>
            </w:r>
          </w:p>
        </w:tc>
        <w:tc>
          <w:tcPr>
            <w:tcW w:w="4535" w:type="dxa"/>
            <w:vAlign w:val="center"/>
          </w:tcPr>
          <w:p w14:paraId="7182530E">
            <w:pPr>
              <w:pStyle w:val="16"/>
            </w:pPr>
          </w:p>
        </w:tc>
        <w:tc>
          <w:tcPr>
            <w:tcW w:w="2126" w:type="dxa"/>
            <w:vAlign w:val="center"/>
          </w:tcPr>
          <w:p w14:paraId="2BF19752">
            <w:pPr>
              <w:pStyle w:val="15"/>
            </w:pPr>
          </w:p>
        </w:tc>
        <w:tc>
          <w:tcPr>
            <w:tcW w:w="4535" w:type="dxa"/>
            <w:vAlign w:val="center"/>
          </w:tcPr>
          <w:p w14:paraId="3CE8AFC2">
            <w:pPr>
              <w:pStyle w:val="16"/>
            </w:pPr>
            <w:r>
              <w:t>二十六、转移性支出</w:t>
            </w:r>
          </w:p>
        </w:tc>
        <w:tc>
          <w:tcPr>
            <w:tcW w:w="2126" w:type="dxa"/>
            <w:vAlign w:val="center"/>
          </w:tcPr>
          <w:p w14:paraId="2F8DABD8">
            <w:pPr>
              <w:pStyle w:val="15"/>
            </w:pPr>
          </w:p>
        </w:tc>
      </w:tr>
      <w:tr w14:paraId="6D3A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8C5C">
            <w:pPr>
              <w:pStyle w:val="17"/>
            </w:pPr>
            <w:r>
              <w:t>27</w:t>
            </w:r>
          </w:p>
        </w:tc>
        <w:tc>
          <w:tcPr>
            <w:tcW w:w="4535" w:type="dxa"/>
            <w:vAlign w:val="center"/>
          </w:tcPr>
          <w:p w14:paraId="29A28557">
            <w:pPr>
              <w:pStyle w:val="16"/>
            </w:pPr>
          </w:p>
        </w:tc>
        <w:tc>
          <w:tcPr>
            <w:tcW w:w="2126" w:type="dxa"/>
            <w:vAlign w:val="center"/>
          </w:tcPr>
          <w:p w14:paraId="37FE9A20">
            <w:pPr>
              <w:pStyle w:val="15"/>
            </w:pPr>
          </w:p>
        </w:tc>
        <w:tc>
          <w:tcPr>
            <w:tcW w:w="4535" w:type="dxa"/>
            <w:vAlign w:val="center"/>
          </w:tcPr>
          <w:p w14:paraId="02150E20">
            <w:pPr>
              <w:pStyle w:val="16"/>
            </w:pPr>
            <w:r>
              <w:t>二十七、债务还本支出</w:t>
            </w:r>
          </w:p>
        </w:tc>
        <w:tc>
          <w:tcPr>
            <w:tcW w:w="2126" w:type="dxa"/>
            <w:vAlign w:val="center"/>
          </w:tcPr>
          <w:p w14:paraId="7D548081">
            <w:pPr>
              <w:pStyle w:val="15"/>
            </w:pPr>
          </w:p>
        </w:tc>
      </w:tr>
      <w:tr w14:paraId="7D12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12C20">
            <w:pPr>
              <w:pStyle w:val="17"/>
            </w:pPr>
            <w:r>
              <w:t>28</w:t>
            </w:r>
          </w:p>
        </w:tc>
        <w:tc>
          <w:tcPr>
            <w:tcW w:w="4535" w:type="dxa"/>
            <w:vAlign w:val="center"/>
          </w:tcPr>
          <w:p w14:paraId="2644E92E">
            <w:pPr>
              <w:pStyle w:val="16"/>
            </w:pPr>
          </w:p>
        </w:tc>
        <w:tc>
          <w:tcPr>
            <w:tcW w:w="2126" w:type="dxa"/>
            <w:vAlign w:val="center"/>
          </w:tcPr>
          <w:p w14:paraId="4838D16F">
            <w:pPr>
              <w:pStyle w:val="15"/>
            </w:pPr>
          </w:p>
        </w:tc>
        <w:tc>
          <w:tcPr>
            <w:tcW w:w="4535" w:type="dxa"/>
            <w:vAlign w:val="center"/>
          </w:tcPr>
          <w:p w14:paraId="640E48F5">
            <w:pPr>
              <w:pStyle w:val="16"/>
            </w:pPr>
            <w:r>
              <w:t>二十八、债务付息支出</w:t>
            </w:r>
          </w:p>
        </w:tc>
        <w:tc>
          <w:tcPr>
            <w:tcW w:w="2126" w:type="dxa"/>
            <w:vAlign w:val="center"/>
          </w:tcPr>
          <w:p w14:paraId="5441787D">
            <w:pPr>
              <w:pStyle w:val="15"/>
            </w:pPr>
          </w:p>
        </w:tc>
      </w:tr>
      <w:tr w14:paraId="3996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696DD">
            <w:pPr>
              <w:pStyle w:val="17"/>
            </w:pPr>
            <w:r>
              <w:t>29</w:t>
            </w:r>
          </w:p>
        </w:tc>
        <w:tc>
          <w:tcPr>
            <w:tcW w:w="4535" w:type="dxa"/>
            <w:vAlign w:val="center"/>
          </w:tcPr>
          <w:p w14:paraId="7E21A93E">
            <w:pPr>
              <w:pStyle w:val="16"/>
            </w:pPr>
          </w:p>
        </w:tc>
        <w:tc>
          <w:tcPr>
            <w:tcW w:w="2126" w:type="dxa"/>
            <w:vAlign w:val="center"/>
          </w:tcPr>
          <w:p w14:paraId="2B2D05A2">
            <w:pPr>
              <w:pStyle w:val="15"/>
            </w:pPr>
          </w:p>
        </w:tc>
        <w:tc>
          <w:tcPr>
            <w:tcW w:w="4535" w:type="dxa"/>
            <w:vAlign w:val="center"/>
          </w:tcPr>
          <w:p w14:paraId="083DCB31">
            <w:pPr>
              <w:pStyle w:val="16"/>
            </w:pPr>
            <w:r>
              <w:t>二十九、债务发行费用支出</w:t>
            </w:r>
          </w:p>
        </w:tc>
        <w:tc>
          <w:tcPr>
            <w:tcW w:w="2126" w:type="dxa"/>
            <w:vAlign w:val="center"/>
          </w:tcPr>
          <w:p w14:paraId="3A7FF313">
            <w:pPr>
              <w:pStyle w:val="15"/>
            </w:pPr>
          </w:p>
        </w:tc>
      </w:tr>
      <w:tr w14:paraId="48AA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BCE4D">
            <w:pPr>
              <w:pStyle w:val="17"/>
            </w:pPr>
            <w:r>
              <w:t>30</w:t>
            </w:r>
          </w:p>
        </w:tc>
        <w:tc>
          <w:tcPr>
            <w:tcW w:w="4535" w:type="dxa"/>
            <w:vAlign w:val="center"/>
          </w:tcPr>
          <w:p w14:paraId="33707444">
            <w:pPr>
              <w:pStyle w:val="16"/>
            </w:pPr>
          </w:p>
        </w:tc>
        <w:tc>
          <w:tcPr>
            <w:tcW w:w="2126" w:type="dxa"/>
            <w:vAlign w:val="center"/>
          </w:tcPr>
          <w:p w14:paraId="5FB3A104">
            <w:pPr>
              <w:pStyle w:val="15"/>
            </w:pPr>
          </w:p>
        </w:tc>
        <w:tc>
          <w:tcPr>
            <w:tcW w:w="4535" w:type="dxa"/>
            <w:vAlign w:val="center"/>
          </w:tcPr>
          <w:p w14:paraId="62D6E0AC">
            <w:pPr>
              <w:pStyle w:val="16"/>
            </w:pPr>
            <w:r>
              <w:t>三十、抗疫特别国债安排的支出</w:t>
            </w:r>
          </w:p>
        </w:tc>
        <w:tc>
          <w:tcPr>
            <w:tcW w:w="2126" w:type="dxa"/>
            <w:vAlign w:val="center"/>
          </w:tcPr>
          <w:p w14:paraId="771F258D">
            <w:pPr>
              <w:pStyle w:val="15"/>
            </w:pPr>
          </w:p>
        </w:tc>
      </w:tr>
      <w:tr w14:paraId="2D17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E3440">
            <w:pPr>
              <w:pStyle w:val="17"/>
            </w:pPr>
            <w:r>
              <w:t>31</w:t>
            </w:r>
          </w:p>
        </w:tc>
        <w:tc>
          <w:tcPr>
            <w:tcW w:w="4535" w:type="dxa"/>
            <w:vAlign w:val="center"/>
          </w:tcPr>
          <w:p w14:paraId="10C0BEC2">
            <w:pPr>
              <w:pStyle w:val="16"/>
            </w:pPr>
          </w:p>
        </w:tc>
        <w:tc>
          <w:tcPr>
            <w:tcW w:w="2126" w:type="dxa"/>
            <w:vAlign w:val="center"/>
          </w:tcPr>
          <w:p w14:paraId="67E4A762">
            <w:pPr>
              <w:pStyle w:val="15"/>
            </w:pPr>
          </w:p>
        </w:tc>
        <w:tc>
          <w:tcPr>
            <w:tcW w:w="4535" w:type="dxa"/>
            <w:vAlign w:val="center"/>
          </w:tcPr>
          <w:p w14:paraId="076D747E">
            <w:pPr>
              <w:pStyle w:val="16"/>
            </w:pPr>
            <w:r>
              <w:t>三十一、人行科目</w:t>
            </w:r>
          </w:p>
        </w:tc>
        <w:tc>
          <w:tcPr>
            <w:tcW w:w="2126" w:type="dxa"/>
            <w:vAlign w:val="center"/>
          </w:tcPr>
          <w:p w14:paraId="50DCD9DB">
            <w:pPr>
              <w:pStyle w:val="15"/>
            </w:pPr>
          </w:p>
        </w:tc>
      </w:tr>
      <w:tr w14:paraId="4611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E7E4">
            <w:pPr>
              <w:pStyle w:val="17"/>
            </w:pPr>
            <w:r>
              <w:t>32</w:t>
            </w:r>
          </w:p>
        </w:tc>
        <w:tc>
          <w:tcPr>
            <w:tcW w:w="4535" w:type="dxa"/>
            <w:vAlign w:val="center"/>
          </w:tcPr>
          <w:p w14:paraId="1B65FCE2">
            <w:pPr>
              <w:pStyle w:val="18"/>
            </w:pPr>
            <w:r>
              <w:t>本年收入合计</w:t>
            </w:r>
          </w:p>
        </w:tc>
        <w:tc>
          <w:tcPr>
            <w:tcW w:w="2126" w:type="dxa"/>
            <w:vAlign w:val="center"/>
          </w:tcPr>
          <w:p w14:paraId="42C74291">
            <w:pPr>
              <w:pStyle w:val="19"/>
            </w:pPr>
            <w:r>
              <w:t>2650.92</w:t>
            </w:r>
          </w:p>
        </w:tc>
        <w:tc>
          <w:tcPr>
            <w:tcW w:w="4535" w:type="dxa"/>
            <w:vAlign w:val="center"/>
          </w:tcPr>
          <w:p w14:paraId="4DDC1B14">
            <w:pPr>
              <w:pStyle w:val="18"/>
            </w:pPr>
            <w:r>
              <w:t>本年支出合计</w:t>
            </w:r>
          </w:p>
        </w:tc>
        <w:tc>
          <w:tcPr>
            <w:tcW w:w="2126" w:type="dxa"/>
            <w:vAlign w:val="center"/>
          </w:tcPr>
          <w:p w14:paraId="7AAED1D0">
            <w:pPr>
              <w:pStyle w:val="19"/>
            </w:pPr>
            <w:r>
              <w:t>2766.27</w:t>
            </w:r>
          </w:p>
        </w:tc>
      </w:tr>
      <w:tr w14:paraId="5F34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BDD76">
            <w:pPr>
              <w:pStyle w:val="17"/>
            </w:pPr>
            <w:r>
              <w:t>33</w:t>
            </w:r>
          </w:p>
        </w:tc>
        <w:tc>
          <w:tcPr>
            <w:tcW w:w="4535" w:type="dxa"/>
            <w:vAlign w:val="center"/>
          </w:tcPr>
          <w:p w14:paraId="75FED196">
            <w:pPr>
              <w:pStyle w:val="16"/>
            </w:pPr>
            <w:r>
              <w:t>上年结转结余</w:t>
            </w:r>
          </w:p>
        </w:tc>
        <w:tc>
          <w:tcPr>
            <w:tcW w:w="2126" w:type="dxa"/>
            <w:vAlign w:val="center"/>
          </w:tcPr>
          <w:p w14:paraId="7CE6FD03">
            <w:pPr>
              <w:pStyle w:val="15"/>
            </w:pPr>
            <w:r>
              <w:t>115.35</w:t>
            </w:r>
          </w:p>
        </w:tc>
        <w:tc>
          <w:tcPr>
            <w:tcW w:w="4535" w:type="dxa"/>
            <w:vAlign w:val="center"/>
          </w:tcPr>
          <w:p w14:paraId="1E4B81B5">
            <w:pPr>
              <w:pStyle w:val="16"/>
            </w:pPr>
            <w:r>
              <w:t>年终结转结余</w:t>
            </w:r>
          </w:p>
        </w:tc>
        <w:tc>
          <w:tcPr>
            <w:tcW w:w="2126" w:type="dxa"/>
            <w:vAlign w:val="center"/>
          </w:tcPr>
          <w:p w14:paraId="3C2F3015">
            <w:pPr>
              <w:pStyle w:val="15"/>
            </w:pPr>
          </w:p>
        </w:tc>
      </w:tr>
      <w:tr w14:paraId="0E1A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8108F">
            <w:pPr>
              <w:pStyle w:val="17"/>
            </w:pPr>
            <w:r>
              <w:t>34</w:t>
            </w:r>
          </w:p>
        </w:tc>
        <w:tc>
          <w:tcPr>
            <w:tcW w:w="4535" w:type="dxa"/>
            <w:vAlign w:val="center"/>
          </w:tcPr>
          <w:p w14:paraId="63AEEFB6">
            <w:pPr>
              <w:pStyle w:val="18"/>
            </w:pPr>
            <w:r>
              <w:t>收入总计</w:t>
            </w:r>
          </w:p>
        </w:tc>
        <w:tc>
          <w:tcPr>
            <w:tcW w:w="2126" w:type="dxa"/>
            <w:vAlign w:val="center"/>
          </w:tcPr>
          <w:p w14:paraId="07559FBE">
            <w:pPr>
              <w:pStyle w:val="19"/>
            </w:pPr>
            <w:r>
              <w:t>2766.27</w:t>
            </w:r>
          </w:p>
        </w:tc>
        <w:tc>
          <w:tcPr>
            <w:tcW w:w="4535" w:type="dxa"/>
            <w:vAlign w:val="center"/>
          </w:tcPr>
          <w:p w14:paraId="6D393F7D">
            <w:pPr>
              <w:pStyle w:val="18"/>
            </w:pPr>
            <w:r>
              <w:t>支出总计</w:t>
            </w:r>
          </w:p>
        </w:tc>
        <w:tc>
          <w:tcPr>
            <w:tcW w:w="2126" w:type="dxa"/>
            <w:vAlign w:val="center"/>
          </w:tcPr>
          <w:p w14:paraId="68165F10">
            <w:pPr>
              <w:pStyle w:val="19"/>
            </w:pPr>
            <w:r>
              <w:t>2766.27</w:t>
            </w:r>
          </w:p>
        </w:tc>
      </w:tr>
    </w:tbl>
    <w:p w14:paraId="59773F8D">
      <w:pPr>
        <w:sectPr>
          <w:pgSz w:w="16840" w:h="11900" w:orient="landscape"/>
          <w:pgMar w:top="1361" w:right="1020" w:bottom="1134" w:left="1020" w:header="720" w:footer="720" w:gutter="0"/>
          <w:cols w:space="720" w:num="1"/>
        </w:sectPr>
      </w:pPr>
    </w:p>
    <w:p w14:paraId="3F269F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FA2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B0E204">
            <w:pPr>
              <w:pStyle w:val="13"/>
            </w:pPr>
            <w:r>
              <w:t>360012石家庄市藁城区第二中学</w:t>
            </w:r>
          </w:p>
        </w:tc>
        <w:tc>
          <w:tcPr>
            <w:tcW w:w="3402" w:type="dxa"/>
            <w:gridSpan w:val="3"/>
            <w:tcBorders>
              <w:top w:val="single" w:color="FFFFFF" w:sz="6" w:space="0"/>
              <w:left w:val="single" w:color="FFFFFF" w:sz="6" w:space="0"/>
              <w:right w:val="single" w:color="FFFFFF" w:sz="6" w:space="0"/>
            </w:tcBorders>
            <w:vAlign w:val="center"/>
          </w:tcPr>
          <w:p w14:paraId="787CB38F">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D912ED8">
            <w:pPr>
              <w:pStyle w:val="11"/>
            </w:pPr>
            <w:r>
              <w:t>单位：万元</w:t>
            </w:r>
          </w:p>
        </w:tc>
      </w:tr>
      <w:tr w14:paraId="2F20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EEB10E">
            <w:pPr>
              <w:pStyle w:val="14"/>
            </w:pPr>
            <w:r>
              <w:t>序号</w:t>
            </w:r>
          </w:p>
        </w:tc>
        <w:tc>
          <w:tcPr>
            <w:tcW w:w="2551" w:type="dxa"/>
            <w:gridSpan w:val="2"/>
            <w:vAlign w:val="center"/>
          </w:tcPr>
          <w:p w14:paraId="480CD702">
            <w:pPr>
              <w:pStyle w:val="14"/>
            </w:pPr>
            <w:r>
              <w:t>功能分类科目</w:t>
            </w:r>
          </w:p>
        </w:tc>
        <w:tc>
          <w:tcPr>
            <w:tcW w:w="1134" w:type="dxa"/>
            <w:vMerge w:val="restart"/>
            <w:vAlign w:val="center"/>
          </w:tcPr>
          <w:p w14:paraId="68118A71">
            <w:pPr>
              <w:pStyle w:val="14"/>
            </w:pPr>
            <w:r>
              <w:t>合计</w:t>
            </w:r>
          </w:p>
        </w:tc>
        <w:tc>
          <w:tcPr>
            <w:tcW w:w="9071" w:type="dxa"/>
            <w:gridSpan w:val="8"/>
            <w:vAlign w:val="center"/>
          </w:tcPr>
          <w:p w14:paraId="2344B747">
            <w:pPr>
              <w:pStyle w:val="14"/>
            </w:pPr>
            <w:r>
              <w:t>本年收入</w:t>
            </w:r>
          </w:p>
        </w:tc>
        <w:tc>
          <w:tcPr>
            <w:tcW w:w="1134" w:type="dxa"/>
            <w:vMerge w:val="restart"/>
            <w:vAlign w:val="center"/>
          </w:tcPr>
          <w:p w14:paraId="63F33D68">
            <w:pPr>
              <w:pStyle w:val="14"/>
            </w:pPr>
            <w:r>
              <w:t>上年结转</w:t>
            </w:r>
          </w:p>
        </w:tc>
      </w:tr>
      <w:tr w14:paraId="2F94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1FD54B"/>
        </w:tc>
        <w:tc>
          <w:tcPr>
            <w:tcW w:w="992" w:type="dxa"/>
            <w:vAlign w:val="center"/>
          </w:tcPr>
          <w:p w14:paraId="0F640C34">
            <w:pPr>
              <w:pStyle w:val="14"/>
            </w:pPr>
            <w:r>
              <w:t>科目    编码</w:t>
            </w:r>
          </w:p>
        </w:tc>
        <w:tc>
          <w:tcPr>
            <w:tcW w:w="1559" w:type="dxa"/>
            <w:vAlign w:val="center"/>
          </w:tcPr>
          <w:p w14:paraId="4FB221AA">
            <w:pPr>
              <w:pStyle w:val="14"/>
            </w:pPr>
            <w:r>
              <w:t>科目名称</w:t>
            </w:r>
          </w:p>
        </w:tc>
        <w:tc>
          <w:tcPr>
            <w:tcW w:w="1134" w:type="dxa"/>
            <w:vMerge w:val="continue"/>
          </w:tcPr>
          <w:p w14:paraId="79DBF70B"/>
        </w:tc>
        <w:tc>
          <w:tcPr>
            <w:tcW w:w="1134" w:type="dxa"/>
            <w:vAlign w:val="center"/>
          </w:tcPr>
          <w:p w14:paraId="15C74D8E">
            <w:pPr>
              <w:pStyle w:val="14"/>
            </w:pPr>
            <w:r>
              <w:t>小计</w:t>
            </w:r>
          </w:p>
        </w:tc>
        <w:tc>
          <w:tcPr>
            <w:tcW w:w="1134" w:type="dxa"/>
            <w:vAlign w:val="center"/>
          </w:tcPr>
          <w:p w14:paraId="7C8444CD">
            <w:pPr>
              <w:pStyle w:val="14"/>
            </w:pPr>
            <w:r>
              <w:t>财政拨款 收入</w:t>
            </w:r>
          </w:p>
        </w:tc>
        <w:tc>
          <w:tcPr>
            <w:tcW w:w="1134" w:type="dxa"/>
            <w:vAlign w:val="center"/>
          </w:tcPr>
          <w:p w14:paraId="7E01ED78">
            <w:pPr>
              <w:pStyle w:val="14"/>
            </w:pPr>
            <w:r>
              <w:t>财政专户 收入</w:t>
            </w:r>
          </w:p>
        </w:tc>
        <w:tc>
          <w:tcPr>
            <w:tcW w:w="1134" w:type="dxa"/>
            <w:vAlign w:val="center"/>
          </w:tcPr>
          <w:p w14:paraId="4E3A1036">
            <w:pPr>
              <w:pStyle w:val="14"/>
            </w:pPr>
            <w:r>
              <w:t>事业收入</w:t>
            </w:r>
          </w:p>
        </w:tc>
        <w:tc>
          <w:tcPr>
            <w:tcW w:w="1134" w:type="dxa"/>
            <w:vAlign w:val="center"/>
          </w:tcPr>
          <w:p w14:paraId="718E08F6">
            <w:pPr>
              <w:pStyle w:val="14"/>
            </w:pPr>
            <w:r>
              <w:t>经营收入</w:t>
            </w:r>
          </w:p>
        </w:tc>
        <w:tc>
          <w:tcPr>
            <w:tcW w:w="1134" w:type="dxa"/>
            <w:vAlign w:val="center"/>
          </w:tcPr>
          <w:p w14:paraId="3F24F326">
            <w:pPr>
              <w:pStyle w:val="14"/>
            </w:pPr>
            <w:r>
              <w:t>上级补助收入</w:t>
            </w:r>
          </w:p>
        </w:tc>
        <w:tc>
          <w:tcPr>
            <w:tcW w:w="1134" w:type="dxa"/>
            <w:vAlign w:val="center"/>
          </w:tcPr>
          <w:p w14:paraId="48E1378F">
            <w:pPr>
              <w:pStyle w:val="14"/>
            </w:pPr>
            <w:r>
              <w:t>附属单位上缴收入</w:t>
            </w:r>
          </w:p>
        </w:tc>
        <w:tc>
          <w:tcPr>
            <w:tcW w:w="1134" w:type="dxa"/>
            <w:vAlign w:val="center"/>
          </w:tcPr>
          <w:p w14:paraId="555AF03A">
            <w:pPr>
              <w:pStyle w:val="14"/>
            </w:pPr>
            <w:r>
              <w:t>其他收入</w:t>
            </w:r>
          </w:p>
        </w:tc>
        <w:tc>
          <w:tcPr>
            <w:tcW w:w="1134" w:type="dxa"/>
            <w:vMerge w:val="continue"/>
          </w:tcPr>
          <w:p w14:paraId="4DFC1EBB"/>
        </w:tc>
      </w:tr>
      <w:tr w14:paraId="670C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77DB1E">
            <w:pPr>
              <w:pStyle w:val="14"/>
            </w:pPr>
            <w:r>
              <w:t>栏次</w:t>
            </w:r>
          </w:p>
        </w:tc>
        <w:tc>
          <w:tcPr>
            <w:tcW w:w="992" w:type="dxa"/>
            <w:vAlign w:val="center"/>
          </w:tcPr>
          <w:p w14:paraId="7E48C750">
            <w:pPr>
              <w:pStyle w:val="14"/>
            </w:pPr>
            <w:r>
              <w:t>1</w:t>
            </w:r>
          </w:p>
        </w:tc>
        <w:tc>
          <w:tcPr>
            <w:tcW w:w="1559" w:type="dxa"/>
            <w:vAlign w:val="center"/>
          </w:tcPr>
          <w:p w14:paraId="0A50824D">
            <w:pPr>
              <w:pStyle w:val="14"/>
            </w:pPr>
            <w:r>
              <w:t>2</w:t>
            </w:r>
          </w:p>
        </w:tc>
        <w:tc>
          <w:tcPr>
            <w:tcW w:w="1134" w:type="dxa"/>
            <w:vAlign w:val="center"/>
          </w:tcPr>
          <w:p w14:paraId="3F0D3D6A">
            <w:pPr>
              <w:pStyle w:val="14"/>
            </w:pPr>
            <w:r>
              <w:t>3</w:t>
            </w:r>
          </w:p>
        </w:tc>
        <w:tc>
          <w:tcPr>
            <w:tcW w:w="1134" w:type="dxa"/>
            <w:vAlign w:val="center"/>
          </w:tcPr>
          <w:p w14:paraId="0AE5D6ED">
            <w:pPr>
              <w:pStyle w:val="14"/>
            </w:pPr>
            <w:r>
              <w:t>4</w:t>
            </w:r>
          </w:p>
        </w:tc>
        <w:tc>
          <w:tcPr>
            <w:tcW w:w="1134" w:type="dxa"/>
            <w:vAlign w:val="center"/>
          </w:tcPr>
          <w:p w14:paraId="01F98280">
            <w:pPr>
              <w:pStyle w:val="14"/>
            </w:pPr>
            <w:r>
              <w:t>5</w:t>
            </w:r>
          </w:p>
        </w:tc>
        <w:tc>
          <w:tcPr>
            <w:tcW w:w="1134" w:type="dxa"/>
            <w:vAlign w:val="center"/>
          </w:tcPr>
          <w:p w14:paraId="0B381DA0">
            <w:pPr>
              <w:pStyle w:val="14"/>
            </w:pPr>
            <w:r>
              <w:t>6</w:t>
            </w:r>
          </w:p>
        </w:tc>
        <w:tc>
          <w:tcPr>
            <w:tcW w:w="1134" w:type="dxa"/>
            <w:vAlign w:val="center"/>
          </w:tcPr>
          <w:p w14:paraId="19BFD31E">
            <w:pPr>
              <w:pStyle w:val="14"/>
            </w:pPr>
            <w:r>
              <w:t>7</w:t>
            </w:r>
          </w:p>
        </w:tc>
        <w:tc>
          <w:tcPr>
            <w:tcW w:w="1134" w:type="dxa"/>
            <w:vAlign w:val="center"/>
          </w:tcPr>
          <w:p w14:paraId="0EDC791F">
            <w:pPr>
              <w:pStyle w:val="14"/>
            </w:pPr>
            <w:r>
              <w:t>8</w:t>
            </w:r>
          </w:p>
        </w:tc>
        <w:tc>
          <w:tcPr>
            <w:tcW w:w="1134" w:type="dxa"/>
            <w:vAlign w:val="center"/>
          </w:tcPr>
          <w:p w14:paraId="00C00F01">
            <w:pPr>
              <w:pStyle w:val="14"/>
            </w:pPr>
            <w:r>
              <w:t>9</w:t>
            </w:r>
          </w:p>
        </w:tc>
        <w:tc>
          <w:tcPr>
            <w:tcW w:w="1134" w:type="dxa"/>
            <w:vAlign w:val="center"/>
          </w:tcPr>
          <w:p w14:paraId="6F10067A">
            <w:pPr>
              <w:pStyle w:val="14"/>
            </w:pPr>
            <w:r>
              <w:t>10</w:t>
            </w:r>
          </w:p>
        </w:tc>
        <w:tc>
          <w:tcPr>
            <w:tcW w:w="1134" w:type="dxa"/>
            <w:vAlign w:val="center"/>
          </w:tcPr>
          <w:p w14:paraId="5AF46BA1">
            <w:pPr>
              <w:pStyle w:val="14"/>
            </w:pPr>
            <w:r>
              <w:t>11</w:t>
            </w:r>
          </w:p>
        </w:tc>
        <w:tc>
          <w:tcPr>
            <w:tcW w:w="1134" w:type="dxa"/>
            <w:vAlign w:val="center"/>
          </w:tcPr>
          <w:p w14:paraId="3D8EFCBC">
            <w:pPr>
              <w:pStyle w:val="14"/>
            </w:pPr>
            <w:r>
              <w:t>12</w:t>
            </w:r>
          </w:p>
        </w:tc>
      </w:tr>
      <w:tr w14:paraId="33C0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6AEE8">
            <w:pPr>
              <w:pStyle w:val="17"/>
            </w:pPr>
            <w:r>
              <w:t>1</w:t>
            </w:r>
          </w:p>
        </w:tc>
        <w:tc>
          <w:tcPr>
            <w:tcW w:w="992" w:type="dxa"/>
            <w:vAlign w:val="center"/>
          </w:tcPr>
          <w:p w14:paraId="09B52522">
            <w:pPr>
              <w:pStyle w:val="20"/>
            </w:pPr>
          </w:p>
        </w:tc>
        <w:tc>
          <w:tcPr>
            <w:tcW w:w="1559" w:type="dxa"/>
            <w:vAlign w:val="center"/>
          </w:tcPr>
          <w:p w14:paraId="742B3C5C">
            <w:pPr>
              <w:pStyle w:val="18"/>
            </w:pPr>
            <w:r>
              <w:t>合计</w:t>
            </w:r>
          </w:p>
        </w:tc>
        <w:tc>
          <w:tcPr>
            <w:tcW w:w="1134" w:type="dxa"/>
            <w:vAlign w:val="center"/>
          </w:tcPr>
          <w:p w14:paraId="377143C3">
            <w:pPr>
              <w:pStyle w:val="19"/>
            </w:pPr>
            <w:r>
              <w:t>2766.27</w:t>
            </w:r>
          </w:p>
        </w:tc>
        <w:tc>
          <w:tcPr>
            <w:tcW w:w="1134" w:type="dxa"/>
            <w:vAlign w:val="center"/>
          </w:tcPr>
          <w:p w14:paraId="20E380BD">
            <w:pPr>
              <w:pStyle w:val="19"/>
            </w:pPr>
            <w:r>
              <w:t>2650.92</w:t>
            </w:r>
          </w:p>
        </w:tc>
        <w:tc>
          <w:tcPr>
            <w:tcW w:w="1134" w:type="dxa"/>
            <w:vAlign w:val="center"/>
          </w:tcPr>
          <w:p w14:paraId="0032B69B">
            <w:pPr>
              <w:pStyle w:val="19"/>
            </w:pPr>
            <w:r>
              <w:t>2517.50</w:t>
            </w:r>
          </w:p>
        </w:tc>
        <w:tc>
          <w:tcPr>
            <w:tcW w:w="1134" w:type="dxa"/>
            <w:vAlign w:val="center"/>
          </w:tcPr>
          <w:p w14:paraId="26962D8F">
            <w:pPr>
              <w:pStyle w:val="19"/>
            </w:pPr>
            <w:r>
              <w:t>133.42</w:t>
            </w:r>
          </w:p>
        </w:tc>
        <w:tc>
          <w:tcPr>
            <w:tcW w:w="1134" w:type="dxa"/>
            <w:vAlign w:val="center"/>
          </w:tcPr>
          <w:p w14:paraId="018D549A">
            <w:pPr>
              <w:pStyle w:val="19"/>
            </w:pPr>
          </w:p>
        </w:tc>
        <w:tc>
          <w:tcPr>
            <w:tcW w:w="1134" w:type="dxa"/>
            <w:vAlign w:val="center"/>
          </w:tcPr>
          <w:p w14:paraId="22694CDE">
            <w:pPr>
              <w:pStyle w:val="19"/>
            </w:pPr>
          </w:p>
        </w:tc>
        <w:tc>
          <w:tcPr>
            <w:tcW w:w="1134" w:type="dxa"/>
            <w:vAlign w:val="center"/>
          </w:tcPr>
          <w:p w14:paraId="272A27F5">
            <w:pPr>
              <w:pStyle w:val="19"/>
            </w:pPr>
          </w:p>
        </w:tc>
        <w:tc>
          <w:tcPr>
            <w:tcW w:w="1134" w:type="dxa"/>
            <w:vAlign w:val="center"/>
          </w:tcPr>
          <w:p w14:paraId="2A5912B3">
            <w:pPr>
              <w:pStyle w:val="19"/>
            </w:pPr>
          </w:p>
        </w:tc>
        <w:tc>
          <w:tcPr>
            <w:tcW w:w="1134" w:type="dxa"/>
            <w:vAlign w:val="center"/>
          </w:tcPr>
          <w:p w14:paraId="102EB742">
            <w:pPr>
              <w:pStyle w:val="19"/>
            </w:pPr>
          </w:p>
        </w:tc>
        <w:tc>
          <w:tcPr>
            <w:tcW w:w="1134" w:type="dxa"/>
            <w:vAlign w:val="center"/>
          </w:tcPr>
          <w:p w14:paraId="5AAC9B95">
            <w:pPr>
              <w:pStyle w:val="19"/>
            </w:pPr>
            <w:r>
              <w:t>115.35</w:t>
            </w:r>
          </w:p>
        </w:tc>
      </w:tr>
      <w:tr w14:paraId="6A57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C3DFD">
            <w:pPr>
              <w:pStyle w:val="17"/>
            </w:pPr>
            <w:r>
              <w:t>2</w:t>
            </w:r>
          </w:p>
        </w:tc>
        <w:tc>
          <w:tcPr>
            <w:tcW w:w="992" w:type="dxa"/>
            <w:vAlign w:val="center"/>
          </w:tcPr>
          <w:p w14:paraId="4E83A01C">
            <w:pPr>
              <w:pStyle w:val="16"/>
            </w:pPr>
            <w:r>
              <w:t>205</w:t>
            </w:r>
          </w:p>
        </w:tc>
        <w:tc>
          <w:tcPr>
            <w:tcW w:w="1559" w:type="dxa"/>
            <w:vAlign w:val="center"/>
          </w:tcPr>
          <w:p w14:paraId="555C09AE">
            <w:pPr>
              <w:pStyle w:val="16"/>
            </w:pPr>
            <w:r>
              <w:t>教育支出</w:t>
            </w:r>
          </w:p>
        </w:tc>
        <w:tc>
          <w:tcPr>
            <w:tcW w:w="1134" w:type="dxa"/>
            <w:vAlign w:val="center"/>
          </w:tcPr>
          <w:p w14:paraId="246EE053">
            <w:pPr>
              <w:pStyle w:val="15"/>
            </w:pPr>
            <w:r>
              <w:t>2398.33</w:t>
            </w:r>
          </w:p>
        </w:tc>
        <w:tc>
          <w:tcPr>
            <w:tcW w:w="1134" w:type="dxa"/>
            <w:vAlign w:val="center"/>
          </w:tcPr>
          <w:p w14:paraId="05C7AB96">
            <w:pPr>
              <w:pStyle w:val="15"/>
            </w:pPr>
            <w:r>
              <w:t>2282.98</w:t>
            </w:r>
          </w:p>
        </w:tc>
        <w:tc>
          <w:tcPr>
            <w:tcW w:w="1134" w:type="dxa"/>
            <w:vAlign w:val="center"/>
          </w:tcPr>
          <w:p w14:paraId="5995E945">
            <w:pPr>
              <w:pStyle w:val="15"/>
            </w:pPr>
            <w:r>
              <w:t>2149.56</w:t>
            </w:r>
          </w:p>
        </w:tc>
        <w:tc>
          <w:tcPr>
            <w:tcW w:w="1134" w:type="dxa"/>
            <w:vAlign w:val="center"/>
          </w:tcPr>
          <w:p w14:paraId="33595CEF">
            <w:pPr>
              <w:pStyle w:val="15"/>
            </w:pPr>
            <w:r>
              <w:t>133.42</w:t>
            </w:r>
          </w:p>
        </w:tc>
        <w:tc>
          <w:tcPr>
            <w:tcW w:w="1134" w:type="dxa"/>
            <w:vAlign w:val="center"/>
          </w:tcPr>
          <w:p w14:paraId="55C12D19">
            <w:pPr>
              <w:pStyle w:val="15"/>
            </w:pPr>
          </w:p>
        </w:tc>
        <w:tc>
          <w:tcPr>
            <w:tcW w:w="1134" w:type="dxa"/>
            <w:vAlign w:val="center"/>
          </w:tcPr>
          <w:p w14:paraId="171D7885">
            <w:pPr>
              <w:pStyle w:val="15"/>
            </w:pPr>
          </w:p>
        </w:tc>
        <w:tc>
          <w:tcPr>
            <w:tcW w:w="1134" w:type="dxa"/>
            <w:vAlign w:val="center"/>
          </w:tcPr>
          <w:p w14:paraId="31E179DE">
            <w:pPr>
              <w:pStyle w:val="15"/>
            </w:pPr>
          </w:p>
        </w:tc>
        <w:tc>
          <w:tcPr>
            <w:tcW w:w="1134" w:type="dxa"/>
            <w:vAlign w:val="center"/>
          </w:tcPr>
          <w:p w14:paraId="7D44A404">
            <w:pPr>
              <w:pStyle w:val="15"/>
            </w:pPr>
          </w:p>
        </w:tc>
        <w:tc>
          <w:tcPr>
            <w:tcW w:w="1134" w:type="dxa"/>
            <w:vAlign w:val="center"/>
          </w:tcPr>
          <w:p w14:paraId="4F7E5865">
            <w:pPr>
              <w:pStyle w:val="15"/>
            </w:pPr>
          </w:p>
        </w:tc>
        <w:tc>
          <w:tcPr>
            <w:tcW w:w="1134" w:type="dxa"/>
            <w:vAlign w:val="center"/>
          </w:tcPr>
          <w:p w14:paraId="68055541">
            <w:pPr>
              <w:pStyle w:val="15"/>
            </w:pPr>
            <w:r>
              <w:t>115.35</w:t>
            </w:r>
          </w:p>
        </w:tc>
      </w:tr>
      <w:tr w14:paraId="62F9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B1866">
            <w:pPr>
              <w:pStyle w:val="17"/>
            </w:pPr>
            <w:r>
              <w:t>3</w:t>
            </w:r>
          </w:p>
        </w:tc>
        <w:tc>
          <w:tcPr>
            <w:tcW w:w="992" w:type="dxa"/>
            <w:vAlign w:val="center"/>
          </w:tcPr>
          <w:p w14:paraId="477DA93E">
            <w:pPr>
              <w:pStyle w:val="16"/>
            </w:pPr>
            <w:r>
              <w:t>20502</w:t>
            </w:r>
          </w:p>
        </w:tc>
        <w:tc>
          <w:tcPr>
            <w:tcW w:w="1559" w:type="dxa"/>
            <w:vAlign w:val="center"/>
          </w:tcPr>
          <w:p w14:paraId="68C144FB">
            <w:pPr>
              <w:pStyle w:val="16"/>
            </w:pPr>
            <w:r>
              <w:t>普通教育</w:t>
            </w:r>
          </w:p>
        </w:tc>
        <w:tc>
          <w:tcPr>
            <w:tcW w:w="1134" w:type="dxa"/>
            <w:vAlign w:val="center"/>
          </w:tcPr>
          <w:p w14:paraId="2F6DE247">
            <w:pPr>
              <w:pStyle w:val="15"/>
            </w:pPr>
            <w:r>
              <w:t>2395.80</w:t>
            </w:r>
          </w:p>
        </w:tc>
        <w:tc>
          <w:tcPr>
            <w:tcW w:w="1134" w:type="dxa"/>
            <w:vAlign w:val="center"/>
          </w:tcPr>
          <w:p w14:paraId="2E05E684">
            <w:pPr>
              <w:pStyle w:val="15"/>
            </w:pPr>
            <w:r>
              <w:t>2280.45</w:t>
            </w:r>
          </w:p>
        </w:tc>
        <w:tc>
          <w:tcPr>
            <w:tcW w:w="1134" w:type="dxa"/>
            <w:vAlign w:val="center"/>
          </w:tcPr>
          <w:p w14:paraId="71CC3F1D">
            <w:pPr>
              <w:pStyle w:val="15"/>
            </w:pPr>
            <w:r>
              <w:t>2147.03</w:t>
            </w:r>
          </w:p>
        </w:tc>
        <w:tc>
          <w:tcPr>
            <w:tcW w:w="1134" w:type="dxa"/>
            <w:vAlign w:val="center"/>
          </w:tcPr>
          <w:p w14:paraId="58BBEDB1">
            <w:pPr>
              <w:pStyle w:val="15"/>
            </w:pPr>
            <w:r>
              <w:t>133.42</w:t>
            </w:r>
          </w:p>
        </w:tc>
        <w:tc>
          <w:tcPr>
            <w:tcW w:w="1134" w:type="dxa"/>
            <w:vAlign w:val="center"/>
          </w:tcPr>
          <w:p w14:paraId="00644931">
            <w:pPr>
              <w:pStyle w:val="15"/>
            </w:pPr>
          </w:p>
        </w:tc>
        <w:tc>
          <w:tcPr>
            <w:tcW w:w="1134" w:type="dxa"/>
            <w:vAlign w:val="center"/>
          </w:tcPr>
          <w:p w14:paraId="729429A5">
            <w:pPr>
              <w:pStyle w:val="15"/>
            </w:pPr>
          </w:p>
        </w:tc>
        <w:tc>
          <w:tcPr>
            <w:tcW w:w="1134" w:type="dxa"/>
            <w:vAlign w:val="center"/>
          </w:tcPr>
          <w:p w14:paraId="77010CD6">
            <w:pPr>
              <w:pStyle w:val="15"/>
            </w:pPr>
          </w:p>
        </w:tc>
        <w:tc>
          <w:tcPr>
            <w:tcW w:w="1134" w:type="dxa"/>
            <w:vAlign w:val="center"/>
          </w:tcPr>
          <w:p w14:paraId="370A7ED2">
            <w:pPr>
              <w:pStyle w:val="15"/>
            </w:pPr>
          </w:p>
        </w:tc>
        <w:tc>
          <w:tcPr>
            <w:tcW w:w="1134" w:type="dxa"/>
            <w:vAlign w:val="center"/>
          </w:tcPr>
          <w:p w14:paraId="2AEA7B98">
            <w:pPr>
              <w:pStyle w:val="15"/>
            </w:pPr>
          </w:p>
        </w:tc>
        <w:tc>
          <w:tcPr>
            <w:tcW w:w="1134" w:type="dxa"/>
            <w:vAlign w:val="center"/>
          </w:tcPr>
          <w:p w14:paraId="348883C7">
            <w:pPr>
              <w:pStyle w:val="15"/>
            </w:pPr>
            <w:r>
              <w:t>115.35</w:t>
            </w:r>
          </w:p>
        </w:tc>
      </w:tr>
      <w:tr w14:paraId="47CF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7DF69">
            <w:pPr>
              <w:pStyle w:val="17"/>
            </w:pPr>
            <w:r>
              <w:t>4</w:t>
            </w:r>
          </w:p>
        </w:tc>
        <w:tc>
          <w:tcPr>
            <w:tcW w:w="992" w:type="dxa"/>
            <w:vAlign w:val="center"/>
          </w:tcPr>
          <w:p w14:paraId="62491E16">
            <w:pPr>
              <w:pStyle w:val="16"/>
            </w:pPr>
            <w:r>
              <w:t>2050204</w:t>
            </w:r>
          </w:p>
        </w:tc>
        <w:tc>
          <w:tcPr>
            <w:tcW w:w="1559" w:type="dxa"/>
            <w:vAlign w:val="center"/>
          </w:tcPr>
          <w:p w14:paraId="2600DFCE">
            <w:pPr>
              <w:pStyle w:val="16"/>
            </w:pPr>
            <w:r>
              <w:t>高中教育</w:t>
            </w:r>
          </w:p>
        </w:tc>
        <w:tc>
          <w:tcPr>
            <w:tcW w:w="1134" w:type="dxa"/>
            <w:vAlign w:val="center"/>
          </w:tcPr>
          <w:p w14:paraId="1346D868">
            <w:pPr>
              <w:pStyle w:val="15"/>
            </w:pPr>
            <w:r>
              <w:t>2395.80</w:t>
            </w:r>
          </w:p>
        </w:tc>
        <w:tc>
          <w:tcPr>
            <w:tcW w:w="1134" w:type="dxa"/>
            <w:vAlign w:val="center"/>
          </w:tcPr>
          <w:p w14:paraId="2B70C5BE">
            <w:pPr>
              <w:pStyle w:val="15"/>
            </w:pPr>
            <w:r>
              <w:t>2280.45</w:t>
            </w:r>
          </w:p>
        </w:tc>
        <w:tc>
          <w:tcPr>
            <w:tcW w:w="1134" w:type="dxa"/>
            <w:vAlign w:val="center"/>
          </w:tcPr>
          <w:p w14:paraId="28BF0833">
            <w:pPr>
              <w:pStyle w:val="15"/>
            </w:pPr>
            <w:r>
              <w:t>2147.03</w:t>
            </w:r>
          </w:p>
        </w:tc>
        <w:tc>
          <w:tcPr>
            <w:tcW w:w="1134" w:type="dxa"/>
            <w:vAlign w:val="center"/>
          </w:tcPr>
          <w:p w14:paraId="54E479D2">
            <w:pPr>
              <w:pStyle w:val="15"/>
            </w:pPr>
            <w:r>
              <w:t>133.42</w:t>
            </w:r>
          </w:p>
        </w:tc>
        <w:tc>
          <w:tcPr>
            <w:tcW w:w="1134" w:type="dxa"/>
            <w:vAlign w:val="center"/>
          </w:tcPr>
          <w:p w14:paraId="37157643">
            <w:pPr>
              <w:pStyle w:val="15"/>
            </w:pPr>
          </w:p>
        </w:tc>
        <w:tc>
          <w:tcPr>
            <w:tcW w:w="1134" w:type="dxa"/>
            <w:vAlign w:val="center"/>
          </w:tcPr>
          <w:p w14:paraId="13627CFC">
            <w:pPr>
              <w:pStyle w:val="15"/>
            </w:pPr>
          </w:p>
        </w:tc>
        <w:tc>
          <w:tcPr>
            <w:tcW w:w="1134" w:type="dxa"/>
            <w:vAlign w:val="center"/>
          </w:tcPr>
          <w:p w14:paraId="2115484B">
            <w:pPr>
              <w:pStyle w:val="15"/>
            </w:pPr>
          </w:p>
        </w:tc>
        <w:tc>
          <w:tcPr>
            <w:tcW w:w="1134" w:type="dxa"/>
            <w:vAlign w:val="center"/>
          </w:tcPr>
          <w:p w14:paraId="6C7CF688">
            <w:pPr>
              <w:pStyle w:val="15"/>
            </w:pPr>
          </w:p>
        </w:tc>
        <w:tc>
          <w:tcPr>
            <w:tcW w:w="1134" w:type="dxa"/>
            <w:vAlign w:val="center"/>
          </w:tcPr>
          <w:p w14:paraId="127D441E">
            <w:pPr>
              <w:pStyle w:val="15"/>
            </w:pPr>
          </w:p>
        </w:tc>
        <w:tc>
          <w:tcPr>
            <w:tcW w:w="1134" w:type="dxa"/>
            <w:vAlign w:val="center"/>
          </w:tcPr>
          <w:p w14:paraId="30BFCED2">
            <w:pPr>
              <w:pStyle w:val="15"/>
            </w:pPr>
            <w:r>
              <w:t>115.35</w:t>
            </w:r>
          </w:p>
        </w:tc>
      </w:tr>
      <w:tr w14:paraId="5561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643A6">
            <w:pPr>
              <w:pStyle w:val="17"/>
            </w:pPr>
            <w:r>
              <w:t>5</w:t>
            </w:r>
          </w:p>
        </w:tc>
        <w:tc>
          <w:tcPr>
            <w:tcW w:w="992" w:type="dxa"/>
            <w:vAlign w:val="center"/>
          </w:tcPr>
          <w:p w14:paraId="5DEB54F0">
            <w:pPr>
              <w:pStyle w:val="16"/>
            </w:pPr>
            <w:r>
              <w:t>20509</w:t>
            </w:r>
          </w:p>
        </w:tc>
        <w:tc>
          <w:tcPr>
            <w:tcW w:w="1559" w:type="dxa"/>
            <w:vAlign w:val="center"/>
          </w:tcPr>
          <w:p w14:paraId="109361D3">
            <w:pPr>
              <w:pStyle w:val="16"/>
            </w:pPr>
            <w:r>
              <w:t>教育费附加安排的支出</w:t>
            </w:r>
          </w:p>
        </w:tc>
        <w:tc>
          <w:tcPr>
            <w:tcW w:w="1134" w:type="dxa"/>
            <w:vAlign w:val="center"/>
          </w:tcPr>
          <w:p w14:paraId="0AE3AB1F">
            <w:pPr>
              <w:pStyle w:val="15"/>
            </w:pPr>
            <w:r>
              <w:t>2.53</w:t>
            </w:r>
          </w:p>
        </w:tc>
        <w:tc>
          <w:tcPr>
            <w:tcW w:w="1134" w:type="dxa"/>
            <w:vAlign w:val="center"/>
          </w:tcPr>
          <w:p w14:paraId="53EEFA6E">
            <w:pPr>
              <w:pStyle w:val="15"/>
            </w:pPr>
            <w:r>
              <w:t>2.53</w:t>
            </w:r>
          </w:p>
        </w:tc>
        <w:tc>
          <w:tcPr>
            <w:tcW w:w="1134" w:type="dxa"/>
            <w:vAlign w:val="center"/>
          </w:tcPr>
          <w:p w14:paraId="547B657E">
            <w:pPr>
              <w:pStyle w:val="15"/>
            </w:pPr>
            <w:r>
              <w:t>2.53</w:t>
            </w:r>
          </w:p>
        </w:tc>
        <w:tc>
          <w:tcPr>
            <w:tcW w:w="1134" w:type="dxa"/>
            <w:vAlign w:val="center"/>
          </w:tcPr>
          <w:p w14:paraId="3A05FBBF">
            <w:pPr>
              <w:pStyle w:val="15"/>
            </w:pPr>
          </w:p>
        </w:tc>
        <w:tc>
          <w:tcPr>
            <w:tcW w:w="1134" w:type="dxa"/>
            <w:vAlign w:val="center"/>
          </w:tcPr>
          <w:p w14:paraId="6C5A245B">
            <w:pPr>
              <w:pStyle w:val="15"/>
            </w:pPr>
          </w:p>
        </w:tc>
        <w:tc>
          <w:tcPr>
            <w:tcW w:w="1134" w:type="dxa"/>
            <w:vAlign w:val="center"/>
          </w:tcPr>
          <w:p w14:paraId="320A004A">
            <w:pPr>
              <w:pStyle w:val="15"/>
            </w:pPr>
          </w:p>
        </w:tc>
        <w:tc>
          <w:tcPr>
            <w:tcW w:w="1134" w:type="dxa"/>
            <w:vAlign w:val="center"/>
          </w:tcPr>
          <w:p w14:paraId="0C1BCBB0">
            <w:pPr>
              <w:pStyle w:val="15"/>
            </w:pPr>
          </w:p>
        </w:tc>
        <w:tc>
          <w:tcPr>
            <w:tcW w:w="1134" w:type="dxa"/>
            <w:vAlign w:val="center"/>
          </w:tcPr>
          <w:p w14:paraId="23A5B7B2">
            <w:pPr>
              <w:pStyle w:val="15"/>
            </w:pPr>
          </w:p>
        </w:tc>
        <w:tc>
          <w:tcPr>
            <w:tcW w:w="1134" w:type="dxa"/>
            <w:vAlign w:val="center"/>
          </w:tcPr>
          <w:p w14:paraId="4195D997">
            <w:pPr>
              <w:pStyle w:val="15"/>
            </w:pPr>
          </w:p>
        </w:tc>
        <w:tc>
          <w:tcPr>
            <w:tcW w:w="1134" w:type="dxa"/>
            <w:vAlign w:val="center"/>
          </w:tcPr>
          <w:p w14:paraId="5C588F87">
            <w:pPr>
              <w:pStyle w:val="15"/>
            </w:pPr>
          </w:p>
        </w:tc>
      </w:tr>
      <w:tr w14:paraId="62A1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C5DFF">
            <w:pPr>
              <w:pStyle w:val="17"/>
            </w:pPr>
            <w:r>
              <w:t>6</w:t>
            </w:r>
          </w:p>
        </w:tc>
        <w:tc>
          <w:tcPr>
            <w:tcW w:w="992" w:type="dxa"/>
            <w:vAlign w:val="center"/>
          </w:tcPr>
          <w:p w14:paraId="6F63BC80">
            <w:pPr>
              <w:pStyle w:val="16"/>
            </w:pPr>
            <w:r>
              <w:t>2050902</w:t>
            </w:r>
          </w:p>
        </w:tc>
        <w:tc>
          <w:tcPr>
            <w:tcW w:w="1559" w:type="dxa"/>
            <w:vAlign w:val="center"/>
          </w:tcPr>
          <w:p w14:paraId="01C110E7">
            <w:pPr>
              <w:pStyle w:val="16"/>
            </w:pPr>
            <w:r>
              <w:t>农村中小学教学设施</w:t>
            </w:r>
          </w:p>
        </w:tc>
        <w:tc>
          <w:tcPr>
            <w:tcW w:w="1134" w:type="dxa"/>
            <w:vAlign w:val="center"/>
          </w:tcPr>
          <w:p w14:paraId="4AA147E3">
            <w:pPr>
              <w:pStyle w:val="15"/>
            </w:pPr>
            <w:r>
              <w:t>2.53</w:t>
            </w:r>
          </w:p>
        </w:tc>
        <w:tc>
          <w:tcPr>
            <w:tcW w:w="1134" w:type="dxa"/>
            <w:vAlign w:val="center"/>
          </w:tcPr>
          <w:p w14:paraId="02AEEDB8">
            <w:pPr>
              <w:pStyle w:val="15"/>
            </w:pPr>
            <w:r>
              <w:t>2.53</w:t>
            </w:r>
          </w:p>
        </w:tc>
        <w:tc>
          <w:tcPr>
            <w:tcW w:w="1134" w:type="dxa"/>
            <w:vAlign w:val="center"/>
          </w:tcPr>
          <w:p w14:paraId="570E3C7E">
            <w:pPr>
              <w:pStyle w:val="15"/>
            </w:pPr>
            <w:r>
              <w:t>2.53</w:t>
            </w:r>
          </w:p>
        </w:tc>
        <w:tc>
          <w:tcPr>
            <w:tcW w:w="1134" w:type="dxa"/>
            <w:vAlign w:val="center"/>
          </w:tcPr>
          <w:p w14:paraId="7D48B371">
            <w:pPr>
              <w:pStyle w:val="15"/>
            </w:pPr>
          </w:p>
        </w:tc>
        <w:tc>
          <w:tcPr>
            <w:tcW w:w="1134" w:type="dxa"/>
            <w:vAlign w:val="center"/>
          </w:tcPr>
          <w:p w14:paraId="182FB5E4">
            <w:pPr>
              <w:pStyle w:val="15"/>
            </w:pPr>
          </w:p>
        </w:tc>
        <w:tc>
          <w:tcPr>
            <w:tcW w:w="1134" w:type="dxa"/>
            <w:vAlign w:val="center"/>
          </w:tcPr>
          <w:p w14:paraId="5D79433D">
            <w:pPr>
              <w:pStyle w:val="15"/>
            </w:pPr>
          </w:p>
        </w:tc>
        <w:tc>
          <w:tcPr>
            <w:tcW w:w="1134" w:type="dxa"/>
            <w:vAlign w:val="center"/>
          </w:tcPr>
          <w:p w14:paraId="2E3D7EB7">
            <w:pPr>
              <w:pStyle w:val="15"/>
            </w:pPr>
          </w:p>
        </w:tc>
        <w:tc>
          <w:tcPr>
            <w:tcW w:w="1134" w:type="dxa"/>
            <w:vAlign w:val="center"/>
          </w:tcPr>
          <w:p w14:paraId="61E91962">
            <w:pPr>
              <w:pStyle w:val="15"/>
            </w:pPr>
          </w:p>
        </w:tc>
        <w:tc>
          <w:tcPr>
            <w:tcW w:w="1134" w:type="dxa"/>
            <w:vAlign w:val="center"/>
          </w:tcPr>
          <w:p w14:paraId="0756507D">
            <w:pPr>
              <w:pStyle w:val="15"/>
            </w:pPr>
          </w:p>
        </w:tc>
        <w:tc>
          <w:tcPr>
            <w:tcW w:w="1134" w:type="dxa"/>
            <w:vAlign w:val="center"/>
          </w:tcPr>
          <w:p w14:paraId="604004C4">
            <w:pPr>
              <w:pStyle w:val="15"/>
            </w:pPr>
          </w:p>
        </w:tc>
      </w:tr>
      <w:tr w14:paraId="364F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42301">
            <w:pPr>
              <w:pStyle w:val="17"/>
            </w:pPr>
            <w:r>
              <w:t>7</w:t>
            </w:r>
          </w:p>
        </w:tc>
        <w:tc>
          <w:tcPr>
            <w:tcW w:w="992" w:type="dxa"/>
            <w:vAlign w:val="center"/>
          </w:tcPr>
          <w:p w14:paraId="4ED7D582">
            <w:pPr>
              <w:pStyle w:val="16"/>
            </w:pPr>
            <w:r>
              <w:t>208</w:t>
            </w:r>
          </w:p>
        </w:tc>
        <w:tc>
          <w:tcPr>
            <w:tcW w:w="1559" w:type="dxa"/>
            <w:vAlign w:val="center"/>
          </w:tcPr>
          <w:p w14:paraId="11103BC9">
            <w:pPr>
              <w:pStyle w:val="16"/>
            </w:pPr>
            <w:r>
              <w:t>社会保障和就业支出</w:t>
            </w:r>
          </w:p>
        </w:tc>
        <w:tc>
          <w:tcPr>
            <w:tcW w:w="1134" w:type="dxa"/>
            <w:vAlign w:val="center"/>
          </w:tcPr>
          <w:p w14:paraId="37B4D0D6">
            <w:pPr>
              <w:pStyle w:val="15"/>
            </w:pPr>
            <w:r>
              <w:t>226.99</w:t>
            </w:r>
          </w:p>
        </w:tc>
        <w:tc>
          <w:tcPr>
            <w:tcW w:w="1134" w:type="dxa"/>
            <w:vAlign w:val="center"/>
          </w:tcPr>
          <w:p w14:paraId="68F1FB14">
            <w:pPr>
              <w:pStyle w:val="15"/>
            </w:pPr>
            <w:r>
              <w:t>226.99</w:t>
            </w:r>
          </w:p>
        </w:tc>
        <w:tc>
          <w:tcPr>
            <w:tcW w:w="1134" w:type="dxa"/>
            <w:vAlign w:val="center"/>
          </w:tcPr>
          <w:p w14:paraId="3AB1042C">
            <w:pPr>
              <w:pStyle w:val="15"/>
            </w:pPr>
            <w:r>
              <w:t>226.99</w:t>
            </w:r>
          </w:p>
        </w:tc>
        <w:tc>
          <w:tcPr>
            <w:tcW w:w="1134" w:type="dxa"/>
            <w:vAlign w:val="center"/>
          </w:tcPr>
          <w:p w14:paraId="3D6728BA">
            <w:pPr>
              <w:pStyle w:val="15"/>
            </w:pPr>
          </w:p>
        </w:tc>
        <w:tc>
          <w:tcPr>
            <w:tcW w:w="1134" w:type="dxa"/>
            <w:vAlign w:val="center"/>
          </w:tcPr>
          <w:p w14:paraId="539656DD">
            <w:pPr>
              <w:pStyle w:val="15"/>
            </w:pPr>
          </w:p>
        </w:tc>
        <w:tc>
          <w:tcPr>
            <w:tcW w:w="1134" w:type="dxa"/>
            <w:vAlign w:val="center"/>
          </w:tcPr>
          <w:p w14:paraId="3FC4E750">
            <w:pPr>
              <w:pStyle w:val="15"/>
            </w:pPr>
          </w:p>
        </w:tc>
        <w:tc>
          <w:tcPr>
            <w:tcW w:w="1134" w:type="dxa"/>
            <w:vAlign w:val="center"/>
          </w:tcPr>
          <w:p w14:paraId="05243B13">
            <w:pPr>
              <w:pStyle w:val="15"/>
            </w:pPr>
          </w:p>
        </w:tc>
        <w:tc>
          <w:tcPr>
            <w:tcW w:w="1134" w:type="dxa"/>
            <w:vAlign w:val="center"/>
          </w:tcPr>
          <w:p w14:paraId="467B986A">
            <w:pPr>
              <w:pStyle w:val="15"/>
            </w:pPr>
          </w:p>
        </w:tc>
        <w:tc>
          <w:tcPr>
            <w:tcW w:w="1134" w:type="dxa"/>
            <w:vAlign w:val="center"/>
          </w:tcPr>
          <w:p w14:paraId="6F26CE46">
            <w:pPr>
              <w:pStyle w:val="15"/>
            </w:pPr>
          </w:p>
        </w:tc>
        <w:tc>
          <w:tcPr>
            <w:tcW w:w="1134" w:type="dxa"/>
            <w:vAlign w:val="center"/>
          </w:tcPr>
          <w:p w14:paraId="3FD6D28E">
            <w:pPr>
              <w:pStyle w:val="15"/>
            </w:pPr>
          </w:p>
        </w:tc>
      </w:tr>
      <w:tr w14:paraId="3C52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FA135">
            <w:pPr>
              <w:pStyle w:val="17"/>
            </w:pPr>
            <w:r>
              <w:t>8</w:t>
            </w:r>
          </w:p>
        </w:tc>
        <w:tc>
          <w:tcPr>
            <w:tcW w:w="992" w:type="dxa"/>
            <w:vAlign w:val="center"/>
          </w:tcPr>
          <w:p w14:paraId="59B6D00F">
            <w:pPr>
              <w:pStyle w:val="16"/>
            </w:pPr>
            <w:r>
              <w:t>20805</w:t>
            </w:r>
          </w:p>
        </w:tc>
        <w:tc>
          <w:tcPr>
            <w:tcW w:w="1559" w:type="dxa"/>
            <w:vAlign w:val="center"/>
          </w:tcPr>
          <w:p w14:paraId="3E114C2E">
            <w:pPr>
              <w:pStyle w:val="16"/>
            </w:pPr>
            <w:r>
              <w:t>行政事业单位养老支出</w:t>
            </w:r>
          </w:p>
        </w:tc>
        <w:tc>
          <w:tcPr>
            <w:tcW w:w="1134" w:type="dxa"/>
            <w:vAlign w:val="center"/>
          </w:tcPr>
          <w:p w14:paraId="035421D3">
            <w:pPr>
              <w:pStyle w:val="15"/>
            </w:pPr>
            <w:r>
              <w:t>226.99</w:t>
            </w:r>
          </w:p>
        </w:tc>
        <w:tc>
          <w:tcPr>
            <w:tcW w:w="1134" w:type="dxa"/>
            <w:vAlign w:val="center"/>
          </w:tcPr>
          <w:p w14:paraId="7CDAD6C7">
            <w:pPr>
              <w:pStyle w:val="15"/>
            </w:pPr>
            <w:r>
              <w:t>226.99</w:t>
            </w:r>
          </w:p>
        </w:tc>
        <w:tc>
          <w:tcPr>
            <w:tcW w:w="1134" w:type="dxa"/>
            <w:vAlign w:val="center"/>
          </w:tcPr>
          <w:p w14:paraId="07FF97C7">
            <w:pPr>
              <w:pStyle w:val="15"/>
            </w:pPr>
            <w:r>
              <w:t>226.99</w:t>
            </w:r>
          </w:p>
        </w:tc>
        <w:tc>
          <w:tcPr>
            <w:tcW w:w="1134" w:type="dxa"/>
            <w:vAlign w:val="center"/>
          </w:tcPr>
          <w:p w14:paraId="4B142F83">
            <w:pPr>
              <w:pStyle w:val="15"/>
            </w:pPr>
          </w:p>
        </w:tc>
        <w:tc>
          <w:tcPr>
            <w:tcW w:w="1134" w:type="dxa"/>
            <w:vAlign w:val="center"/>
          </w:tcPr>
          <w:p w14:paraId="1ABB7F99">
            <w:pPr>
              <w:pStyle w:val="15"/>
            </w:pPr>
          </w:p>
        </w:tc>
        <w:tc>
          <w:tcPr>
            <w:tcW w:w="1134" w:type="dxa"/>
            <w:vAlign w:val="center"/>
          </w:tcPr>
          <w:p w14:paraId="6B0E2E0C">
            <w:pPr>
              <w:pStyle w:val="15"/>
            </w:pPr>
          </w:p>
        </w:tc>
        <w:tc>
          <w:tcPr>
            <w:tcW w:w="1134" w:type="dxa"/>
            <w:vAlign w:val="center"/>
          </w:tcPr>
          <w:p w14:paraId="126BB4C3">
            <w:pPr>
              <w:pStyle w:val="15"/>
            </w:pPr>
          </w:p>
        </w:tc>
        <w:tc>
          <w:tcPr>
            <w:tcW w:w="1134" w:type="dxa"/>
            <w:vAlign w:val="center"/>
          </w:tcPr>
          <w:p w14:paraId="67DFB2D9">
            <w:pPr>
              <w:pStyle w:val="15"/>
            </w:pPr>
          </w:p>
        </w:tc>
        <w:tc>
          <w:tcPr>
            <w:tcW w:w="1134" w:type="dxa"/>
            <w:vAlign w:val="center"/>
          </w:tcPr>
          <w:p w14:paraId="532A5874">
            <w:pPr>
              <w:pStyle w:val="15"/>
            </w:pPr>
          </w:p>
        </w:tc>
        <w:tc>
          <w:tcPr>
            <w:tcW w:w="1134" w:type="dxa"/>
            <w:vAlign w:val="center"/>
          </w:tcPr>
          <w:p w14:paraId="5E88543F">
            <w:pPr>
              <w:pStyle w:val="15"/>
            </w:pPr>
          </w:p>
        </w:tc>
      </w:tr>
      <w:tr w14:paraId="5A7D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23A09">
            <w:pPr>
              <w:pStyle w:val="17"/>
            </w:pPr>
            <w:r>
              <w:t>9</w:t>
            </w:r>
          </w:p>
        </w:tc>
        <w:tc>
          <w:tcPr>
            <w:tcW w:w="992" w:type="dxa"/>
            <w:vAlign w:val="center"/>
          </w:tcPr>
          <w:p w14:paraId="5EA5C163">
            <w:pPr>
              <w:pStyle w:val="16"/>
            </w:pPr>
            <w:r>
              <w:t>2080505</w:t>
            </w:r>
          </w:p>
        </w:tc>
        <w:tc>
          <w:tcPr>
            <w:tcW w:w="1559" w:type="dxa"/>
            <w:vAlign w:val="center"/>
          </w:tcPr>
          <w:p w14:paraId="183A7E2A">
            <w:pPr>
              <w:pStyle w:val="16"/>
            </w:pPr>
            <w:r>
              <w:t>机关事业单位基本养老保险缴费支出</w:t>
            </w:r>
          </w:p>
        </w:tc>
        <w:tc>
          <w:tcPr>
            <w:tcW w:w="1134" w:type="dxa"/>
            <w:vAlign w:val="center"/>
          </w:tcPr>
          <w:p w14:paraId="14D7EDAC">
            <w:pPr>
              <w:pStyle w:val="15"/>
            </w:pPr>
            <w:r>
              <w:t>226.99</w:t>
            </w:r>
          </w:p>
        </w:tc>
        <w:tc>
          <w:tcPr>
            <w:tcW w:w="1134" w:type="dxa"/>
            <w:vAlign w:val="center"/>
          </w:tcPr>
          <w:p w14:paraId="725C564E">
            <w:pPr>
              <w:pStyle w:val="15"/>
            </w:pPr>
            <w:r>
              <w:t>226.99</w:t>
            </w:r>
          </w:p>
        </w:tc>
        <w:tc>
          <w:tcPr>
            <w:tcW w:w="1134" w:type="dxa"/>
            <w:vAlign w:val="center"/>
          </w:tcPr>
          <w:p w14:paraId="309864EB">
            <w:pPr>
              <w:pStyle w:val="15"/>
            </w:pPr>
            <w:r>
              <w:t>226.99</w:t>
            </w:r>
          </w:p>
        </w:tc>
        <w:tc>
          <w:tcPr>
            <w:tcW w:w="1134" w:type="dxa"/>
            <w:vAlign w:val="center"/>
          </w:tcPr>
          <w:p w14:paraId="51663071">
            <w:pPr>
              <w:pStyle w:val="15"/>
            </w:pPr>
          </w:p>
        </w:tc>
        <w:tc>
          <w:tcPr>
            <w:tcW w:w="1134" w:type="dxa"/>
            <w:vAlign w:val="center"/>
          </w:tcPr>
          <w:p w14:paraId="39EF6DF7">
            <w:pPr>
              <w:pStyle w:val="15"/>
            </w:pPr>
          </w:p>
        </w:tc>
        <w:tc>
          <w:tcPr>
            <w:tcW w:w="1134" w:type="dxa"/>
            <w:vAlign w:val="center"/>
          </w:tcPr>
          <w:p w14:paraId="23431508">
            <w:pPr>
              <w:pStyle w:val="15"/>
            </w:pPr>
          </w:p>
        </w:tc>
        <w:tc>
          <w:tcPr>
            <w:tcW w:w="1134" w:type="dxa"/>
            <w:vAlign w:val="center"/>
          </w:tcPr>
          <w:p w14:paraId="509AAA84">
            <w:pPr>
              <w:pStyle w:val="15"/>
            </w:pPr>
          </w:p>
        </w:tc>
        <w:tc>
          <w:tcPr>
            <w:tcW w:w="1134" w:type="dxa"/>
            <w:vAlign w:val="center"/>
          </w:tcPr>
          <w:p w14:paraId="14CE42B1">
            <w:pPr>
              <w:pStyle w:val="15"/>
            </w:pPr>
          </w:p>
        </w:tc>
        <w:tc>
          <w:tcPr>
            <w:tcW w:w="1134" w:type="dxa"/>
            <w:vAlign w:val="center"/>
          </w:tcPr>
          <w:p w14:paraId="725ADD40">
            <w:pPr>
              <w:pStyle w:val="15"/>
            </w:pPr>
          </w:p>
        </w:tc>
        <w:tc>
          <w:tcPr>
            <w:tcW w:w="1134" w:type="dxa"/>
            <w:vAlign w:val="center"/>
          </w:tcPr>
          <w:p w14:paraId="739CBABB">
            <w:pPr>
              <w:pStyle w:val="15"/>
            </w:pPr>
          </w:p>
        </w:tc>
      </w:tr>
      <w:tr w14:paraId="0D56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BC6AE">
            <w:pPr>
              <w:pStyle w:val="17"/>
            </w:pPr>
            <w:r>
              <w:t>10</w:t>
            </w:r>
          </w:p>
        </w:tc>
        <w:tc>
          <w:tcPr>
            <w:tcW w:w="992" w:type="dxa"/>
            <w:vAlign w:val="center"/>
          </w:tcPr>
          <w:p w14:paraId="79E08CCB">
            <w:pPr>
              <w:pStyle w:val="16"/>
            </w:pPr>
            <w:r>
              <w:t>210</w:t>
            </w:r>
          </w:p>
        </w:tc>
        <w:tc>
          <w:tcPr>
            <w:tcW w:w="1559" w:type="dxa"/>
            <w:vAlign w:val="center"/>
          </w:tcPr>
          <w:p w14:paraId="7765F6B3">
            <w:pPr>
              <w:pStyle w:val="16"/>
            </w:pPr>
            <w:r>
              <w:t>卫生健康支出</w:t>
            </w:r>
          </w:p>
        </w:tc>
        <w:tc>
          <w:tcPr>
            <w:tcW w:w="1134" w:type="dxa"/>
            <w:vAlign w:val="center"/>
          </w:tcPr>
          <w:p w14:paraId="1F263AEB">
            <w:pPr>
              <w:pStyle w:val="15"/>
            </w:pPr>
            <w:r>
              <w:t>140.96</w:t>
            </w:r>
          </w:p>
        </w:tc>
        <w:tc>
          <w:tcPr>
            <w:tcW w:w="1134" w:type="dxa"/>
            <w:vAlign w:val="center"/>
          </w:tcPr>
          <w:p w14:paraId="15279B2F">
            <w:pPr>
              <w:pStyle w:val="15"/>
            </w:pPr>
            <w:r>
              <w:t>140.96</w:t>
            </w:r>
          </w:p>
        </w:tc>
        <w:tc>
          <w:tcPr>
            <w:tcW w:w="1134" w:type="dxa"/>
            <w:vAlign w:val="center"/>
          </w:tcPr>
          <w:p w14:paraId="489F4773">
            <w:pPr>
              <w:pStyle w:val="15"/>
            </w:pPr>
            <w:r>
              <w:t>140.96</w:t>
            </w:r>
          </w:p>
        </w:tc>
        <w:tc>
          <w:tcPr>
            <w:tcW w:w="1134" w:type="dxa"/>
            <w:vAlign w:val="center"/>
          </w:tcPr>
          <w:p w14:paraId="0F28C943">
            <w:pPr>
              <w:pStyle w:val="15"/>
            </w:pPr>
          </w:p>
        </w:tc>
        <w:tc>
          <w:tcPr>
            <w:tcW w:w="1134" w:type="dxa"/>
            <w:vAlign w:val="center"/>
          </w:tcPr>
          <w:p w14:paraId="2AE44E63">
            <w:pPr>
              <w:pStyle w:val="15"/>
            </w:pPr>
          </w:p>
        </w:tc>
        <w:tc>
          <w:tcPr>
            <w:tcW w:w="1134" w:type="dxa"/>
            <w:vAlign w:val="center"/>
          </w:tcPr>
          <w:p w14:paraId="61491343">
            <w:pPr>
              <w:pStyle w:val="15"/>
            </w:pPr>
          </w:p>
        </w:tc>
        <w:tc>
          <w:tcPr>
            <w:tcW w:w="1134" w:type="dxa"/>
            <w:vAlign w:val="center"/>
          </w:tcPr>
          <w:p w14:paraId="66D7078F">
            <w:pPr>
              <w:pStyle w:val="15"/>
            </w:pPr>
          </w:p>
        </w:tc>
        <w:tc>
          <w:tcPr>
            <w:tcW w:w="1134" w:type="dxa"/>
            <w:vAlign w:val="center"/>
          </w:tcPr>
          <w:p w14:paraId="4F52FB67">
            <w:pPr>
              <w:pStyle w:val="15"/>
            </w:pPr>
          </w:p>
        </w:tc>
        <w:tc>
          <w:tcPr>
            <w:tcW w:w="1134" w:type="dxa"/>
            <w:vAlign w:val="center"/>
          </w:tcPr>
          <w:p w14:paraId="0C5A2C60">
            <w:pPr>
              <w:pStyle w:val="15"/>
            </w:pPr>
          </w:p>
        </w:tc>
        <w:tc>
          <w:tcPr>
            <w:tcW w:w="1134" w:type="dxa"/>
            <w:vAlign w:val="center"/>
          </w:tcPr>
          <w:p w14:paraId="2D4C0F56">
            <w:pPr>
              <w:pStyle w:val="15"/>
            </w:pPr>
          </w:p>
        </w:tc>
      </w:tr>
      <w:tr w14:paraId="4FA3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B6217">
            <w:pPr>
              <w:pStyle w:val="17"/>
            </w:pPr>
            <w:r>
              <w:t>11</w:t>
            </w:r>
          </w:p>
        </w:tc>
        <w:tc>
          <w:tcPr>
            <w:tcW w:w="992" w:type="dxa"/>
            <w:vAlign w:val="center"/>
          </w:tcPr>
          <w:p w14:paraId="4CF79A40">
            <w:pPr>
              <w:pStyle w:val="16"/>
            </w:pPr>
            <w:r>
              <w:t>21012</w:t>
            </w:r>
          </w:p>
        </w:tc>
        <w:tc>
          <w:tcPr>
            <w:tcW w:w="1559" w:type="dxa"/>
            <w:vAlign w:val="center"/>
          </w:tcPr>
          <w:p w14:paraId="23124772">
            <w:pPr>
              <w:pStyle w:val="16"/>
            </w:pPr>
            <w:r>
              <w:t>财政对基本医疗保险基金的补助</w:t>
            </w:r>
          </w:p>
        </w:tc>
        <w:tc>
          <w:tcPr>
            <w:tcW w:w="1134" w:type="dxa"/>
            <w:vAlign w:val="center"/>
          </w:tcPr>
          <w:p w14:paraId="025A0BE7">
            <w:pPr>
              <w:pStyle w:val="15"/>
            </w:pPr>
            <w:r>
              <w:t>140.96</w:t>
            </w:r>
          </w:p>
        </w:tc>
        <w:tc>
          <w:tcPr>
            <w:tcW w:w="1134" w:type="dxa"/>
            <w:vAlign w:val="center"/>
          </w:tcPr>
          <w:p w14:paraId="1736BD94">
            <w:pPr>
              <w:pStyle w:val="15"/>
            </w:pPr>
            <w:r>
              <w:t>140.96</w:t>
            </w:r>
          </w:p>
        </w:tc>
        <w:tc>
          <w:tcPr>
            <w:tcW w:w="1134" w:type="dxa"/>
            <w:vAlign w:val="center"/>
          </w:tcPr>
          <w:p w14:paraId="6E262EA3">
            <w:pPr>
              <w:pStyle w:val="15"/>
            </w:pPr>
            <w:r>
              <w:t>140.96</w:t>
            </w:r>
          </w:p>
        </w:tc>
        <w:tc>
          <w:tcPr>
            <w:tcW w:w="1134" w:type="dxa"/>
            <w:vAlign w:val="center"/>
          </w:tcPr>
          <w:p w14:paraId="66D02B6F">
            <w:pPr>
              <w:pStyle w:val="15"/>
            </w:pPr>
          </w:p>
        </w:tc>
        <w:tc>
          <w:tcPr>
            <w:tcW w:w="1134" w:type="dxa"/>
            <w:vAlign w:val="center"/>
          </w:tcPr>
          <w:p w14:paraId="6212A838">
            <w:pPr>
              <w:pStyle w:val="15"/>
            </w:pPr>
          </w:p>
        </w:tc>
        <w:tc>
          <w:tcPr>
            <w:tcW w:w="1134" w:type="dxa"/>
            <w:vAlign w:val="center"/>
          </w:tcPr>
          <w:p w14:paraId="2D96C207">
            <w:pPr>
              <w:pStyle w:val="15"/>
            </w:pPr>
          </w:p>
        </w:tc>
        <w:tc>
          <w:tcPr>
            <w:tcW w:w="1134" w:type="dxa"/>
            <w:vAlign w:val="center"/>
          </w:tcPr>
          <w:p w14:paraId="1047376C">
            <w:pPr>
              <w:pStyle w:val="15"/>
            </w:pPr>
          </w:p>
        </w:tc>
        <w:tc>
          <w:tcPr>
            <w:tcW w:w="1134" w:type="dxa"/>
            <w:vAlign w:val="center"/>
          </w:tcPr>
          <w:p w14:paraId="44EC2A80">
            <w:pPr>
              <w:pStyle w:val="15"/>
            </w:pPr>
          </w:p>
        </w:tc>
        <w:tc>
          <w:tcPr>
            <w:tcW w:w="1134" w:type="dxa"/>
            <w:vAlign w:val="center"/>
          </w:tcPr>
          <w:p w14:paraId="012366FD">
            <w:pPr>
              <w:pStyle w:val="15"/>
            </w:pPr>
          </w:p>
        </w:tc>
        <w:tc>
          <w:tcPr>
            <w:tcW w:w="1134" w:type="dxa"/>
            <w:vAlign w:val="center"/>
          </w:tcPr>
          <w:p w14:paraId="258945C3">
            <w:pPr>
              <w:pStyle w:val="15"/>
            </w:pPr>
          </w:p>
        </w:tc>
      </w:tr>
      <w:tr w14:paraId="2F42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564BD">
            <w:pPr>
              <w:pStyle w:val="17"/>
            </w:pPr>
            <w:r>
              <w:t>12</w:t>
            </w:r>
          </w:p>
        </w:tc>
        <w:tc>
          <w:tcPr>
            <w:tcW w:w="992" w:type="dxa"/>
            <w:vAlign w:val="center"/>
          </w:tcPr>
          <w:p w14:paraId="1B941235">
            <w:pPr>
              <w:pStyle w:val="16"/>
            </w:pPr>
            <w:r>
              <w:t>2101201</w:t>
            </w:r>
          </w:p>
        </w:tc>
        <w:tc>
          <w:tcPr>
            <w:tcW w:w="1559" w:type="dxa"/>
            <w:vAlign w:val="center"/>
          </w:tcPr>
          <w:p w14:paraId="7D790BC4">
            <w:pPr>
              <w:pStyle w:val="16"/>
            </w:pPr>
            <w:r>
              <w:t>财政对职工基本医疗保险基金的补助</w:t>
            </w:r>
          </w:p>
        </w:tc>
        <w:tc>
          <w:tcPr>
            <w:tcW w:w="1134" w:type="dxa"/>
            <w:vAlign w:val="center"/>
          </w:tcPr>
          <w:p w14:paraId="22614447">
            <w:pPr>
              <w:pStyle w:val="15"/>
            </w:pPr>
            <w:r>
              <w:t>140.96</w:t>
            </w:r>
          </w:p>
        </w:tc>
        <w:tc>
          <w:tcPr>
            <w:tcW w:w="1134" w:type="dxa"/>
            <w:vAlign w:val="center"/>
          </w:tcPr>
          <w:p w14:paraId="4DFCA0FF">
            <w:pPr>
              <w:pStyle w:val="15"/>
            </w:pPr>
            <w:r>
              <w:t>140.96</w:t>
            </w:r>
          </w:p>
        </w:tc>
        <w:tc>
          <w:tcPr>
            <w:tcW w:w="1134" w:type="dxa"/>
            <w:vAlign w:val="center"/>
          </w:tcPr>
          <w:p w14:paraId="2BDDC9F0">
            <w:pPr>
              <w:pStyle w:val="15"/>
            </w:pPr>
            <w:r>
              <w:t>140.96</w:t>
            </w:r>
          </w:p>
        </w:tc>
        <w:tc>
          <w:tcPr>
            <w:tcW w:w="1134" w:type="dxa"/>
            <w:vAlign w:val="center"/>
          </w:tcPr>
          <w:p w14:paraId="39D1C147">
            <w:pPr>
              <w:pStyle w:val="15"/>
            </w:pPr>
          </w:p>
        </w:tc>
        <w:tc>
          <w:tcPr>
            <w:tcW w:w="1134" w:type="dxa"/>
            <w:vAlign w:val="center"/>
          </w:tcPr>
          <w:p w14:paraId="7FC4F067">
            <w:pPr>
              <w:pStyle w:val="15"/>
            </w:pPr>
          </w:p>
        </w:tc>
        <w:tc>
          <w:tcPr>
            <w:tcW w:w="1134" w:type="dxa"/>
            <w:vAlign w:val="center"/>
          </w:tcPr>
          <w:p w14:paraId="5C40F164">
            <w:pPr>
              <w:pStyle w:val="15"/>
            </w:pPr>
          </w:p>
        </w:tc>
        <w:tc>
          <w:tcPr>
            <w:tcW w:w="1134" w:type="dxa"/>
            <w:vAlign w:val="center"/>
          </w:tcPr>
          <w:p w14:paraId="58C94A3D">
            <w:pPr>
              <w:pStyle w:val="15"/>
            </w:pPr>
          </w:p>
        </w:tc>
        <w:tc>
          <w:tcPr>
            <w:tcW w:w="1134" w:type="dxa"/>
            <w:vAlign w:val="center"/>
          </w:tcPr>
          <w:p w14:paraId="24F8F118">
            <w:pPr>
              <w:pStyle w:val="15"/>
            </w:pPr>
          </w:p>
        </w:tc>
        <w:tc>
          <w:tcPr>
            <w:tcW w:w="1134" w:type="dxa"/>
            <w:vAlign w:val="center"/>
          </w:tcPr>
          <w:p w14:paraId="0EAD6DBC">
            <w:pPr>
              <w:pStyle w:val="15"/>
            </w:pPr>
          </w:p>
        </w:tc>
        <w:tc>
          <w:tcPr>
            <w:tcW w:w="1134" w:type="dxa"/>
            <w:vAlign w:val="center"/>
          </w:tcPr>
          <w:p w14:paraId="06FD3B3B">
            <w:pPr>
              <w:pStyle w:val="15"/>
            </w:pPr>
          </w:p>
        </w:tc>
      </w:tr>
    </w:tbl>
    <w:p w14:paraId="6F9C2D54">
      <w:pPr>
        <w:sectPr>
          <w:pgSz w:w="16840" w:h="11900" w:orient="landscape"/>
          <w:pgMar w:top="1361" w:right="1020" w:bottom="1134" w:left="1020" w:header="720" w:footer="720" w:gutter="0"/>
          <w:cols w:space="720" w:num="1"/>
        </w:sectPr>
      </w:pPr>
    </w:p>
    <w:p w14:paraId="372618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597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0B176A7">
            <w:pPr>
              <w:pStyle w:val="13"/>
            </w:pPr>
            <w:r>
              <w:t>360012石家庄市藁城区第二中学</w:t>
            </w:r>
          </w:p>
        </w:tc>
        <w:tc>
          <w:tcPr>
            <w:tcW w:w="2721" w:type="dxa"/>
            <w:gridSpan w:val="2"/>
            <w:tcBorders>
              <w:top w:val="single" w:color="FFFFFF" w:sz="6" w:space="0"/>
              <w:left w:val="single" w:color="FFFFFF" w:sz="6" w:space="0"/>
              <w:right w:val="single" w:color="FFFFFF" w:sz="6" w:space="0"/>
            </w:tcBorders>
            <w:vAlign w:val="center"/>
          </w:tcPr>
          <w:p w14:paraId="528E0131">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6623E4D">
            <w:pPr>
              <w:pStyle w:val="11"/>
            </w:pPr>
            <w:r>
              <w:t>单位：万元</w:t>
            </w:r>
          </w:p>
        </w:tc>
      </w:tr>
      <w:tr w14:paraId="73AA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BF6E1">
            <w:pPr>
              <w:pStyle w:val="14"/>
            </w:pPr>
            <w:r>
              <w:t>序号</w:t>
            </w:r>
          </w:p>
        </w:tc>
        <w:tc>
          <w:tcPr>
            <w:tcW w:w="5528" w:type="dxa"/>
            <w:gridSpan w:val="2"/>
            <w:vAlign w:val="center"/>
          </w:tcPr>
          <w:p w14:paraId="759EF83A">
            <w:pPr>
              <w:pStyle w:val="14"/>
            </w:pPr>
            <w:r>
              <w:t>功能分类科目</w:t>
            </w:r>
          </w:p>
        </w:tc>
        <w:tc>
          <w:tcPr>
            <w:tcW w:w="1361" w:type="dxa"/>
            <w:vMerge w:val="restart"/>
            <w:vAlign w:val="center"/>
          </w:tcPr>
          <w:p w14:paraId="1D02FEE1">
            <w:pPr>
              <w:pStyle w:val="14"/>
            </w:pPr>
            <w:r>
              <w:t>合计</w:t>
            </w:r>
          </w:p>
        </w:tc>
        <w:tc>
          <w:tcPr>
            <w:tcW w:w="1361" w:type="dxa"/>
            <w:vMerge w:val="restart"/>
            <w:vAlign w:val="center"/>
          </w:tcPr>
          <w:p w14:paraId="5ECAA7BE">
            <w:pPr>
              <w:pStyle w:val="14"/>
            </w:pPr>
            <w:r>
              <w:t>基本支出</w:t>
            </w:r>
          </w:p>
        </w:tc>
        <w:tc>
          <w:tcPr>
            <w:tcW w:w="1361" w:type="dxa"/>
            <w:vMerge w:val="restart"/>
            <w:vAlign w:val="center"/>
          </w:tcPr>
          <w:p w14:paraId="56A152F5">
            <w:pPr>
              <w:pStyle w:val="14"/>
            </w:pPr>
            <w:r>
              <w:t>项目支出</w:t>
            </w:r>
          </w:p>
        </w:tc>
        <w:tc>
          <w:tcPr>
            <w:tcW w:w="1361" w:type="dxa"/>
            <w:vMerge w:val="restart"/>
            <w:vAlign w:val="center"/>
          </w:tcPr>
          <w:p w14:paraId="5C67260C">
            <w:pPr>
              <w:pStyle w:val="14"/>
            </w:pPr>
            <w:r>
              <w:t>经营支出</w:t>
            </w:r>
          </w:p>
        </w:tc>
        <w:tc>
          <w:tcPr>
            <w:tcW w:w="1361" w:type="dxa"/>
            <w:vMerge w:val="restart"/>
            <w:vAlign w:val="center"/>
          </w:tcPr>
          <w:p w14:paraId="123097A3">
            <w:pPr>
              <w:pStyle w:val="14"/>
            </w:pPr>
            <w:r>
              <w:t>上解上级     支出</w:t>
            </w:r>
          </w:p>
        </w:tc>
        <w:tc>
          <w:tcPr>
            <w:tcW w:w="1361" w:type="dxa"/>
            <w:vMerge w:val="restart"/>
            <w:vAlign w:val="center"/>
          </w:tcPr>
          <w:p w14:paraId="27CBF3DD">
            <w:pPr>
              <w:pStyle w:val="14"/>
            </w:pPr>
            <w:r>
              <w:t>对附属单位补助支出</w:t>
            </w:r>
          </w:p>
        </w:tc>
      </w:tr>
      <w:tr w14:paraId="030B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B84538"/>
        </w:tc>
        <w:tc>
          <w:tcPr>
            <w:tcW w:w="992" w:type="dxa"/>
            <w:vAlign w:val="center"/>
          </w:tcPr>
          <w:p w14:paraId="39557671">
            <w:pPr>
              <w:pStyle w:val="14"/>
            </w:pPr>
            <w:r>
              <w:t>科目    编码</w:t>
            </w:r>
          </w:p>
        </w:tc>
        <w:tc>
          <w:tcPr>
            <w:tcW w:w="4535" w:type="dxa"/>
            <w:vAlign w:val="center"/>
          </w:tcPr>
          <w:p w14:paraId="4CC86BB4">
            <w:pPr>
              <w:pStyle w:val="14"/>
            </w:pPr>
            <w:r>
              <w:t>科目名称</w:t>
            </w:r>
          </w:p>
        </w:tc>
        <w:tc>
          <w:tcPr>
            <w:tcW w:w="1361" w:type="dxa"/>
            <w:vMerge w:val="continue"/>
          </w:tcPr>
          <w:p w14:paraId="32FB83F1"/>
        </w:tc>
        <w:tc>
          <w:tcPr>
            <w:tcW w:w="1361" w:type="dxa"/>
            <w:vMerge w:val="continue"/>
          </w:tcPr>
          <w:p w14:paraId="6DA0FEDB"/>
        </w:tc>
        <w:tc>
          <w:tcPr>
            <w:tcW w:w="1361" w:type="dxa"/>
            <w:vMerge w:val="continue"/>
          </w:tcPr>
          <w:p w14:paraId="0FF2B187"/>
        </w:tc>
        <w:tc>
          <w:tcPr>
            <w:tcW w:w="1361" w:type="dxa"/>
            <w:vMerge w:val="continue"/>
          </w:tcPr>
          <w:p w14:paraId="7378046F"/>
        </w:tc>
        <w:tc>
          <w:tcPr>
            <w:tcW w:w="1361" w:type="dxa"/>
            <w:vMerge w:val="continue"/>
          </w:tcPr>
          <w:p w14:paraId="1B52963A"/>
        </w:tc>
        <w:tc>
          <w:tcPr>
            <w:tcW w:w="1361" w:type="dxa"/>
            <w:vMerge w:val="continue"/>
          </w:tcPr>
          <w:p w14:paraId="58B616E8"/>
        </w:tc>
      </w:tr>
      <w:tr w14:paraId="01B4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EF6672">
            <w:pPr>
              <w:pStyle w:val="14"/>
            </w:pPr>
            <w:r>
              <w:t>栏次</w:t>
            </w:r>
          </w:p>
        </w:tc>
        <w:tc>
          <w:tcPr>
            <w:tcW w:w="992" w:type="dxa"/>
            <w:vAlign w:val="center"/>
          </w:tcPr>
          <w:p w14:paraId="76204867">
            <w:pPr>
              <w:pStyle w:val="14"/>
            </w:pPr>
            <w:r>
              <w:t>1</w:t>
            </w:r>
          </w:p>
        </w:tc>
        <w:tc>
          <w:tcPr>
            <w:tcW w:w="4535" w:type="dxa"/>
            <w:vAlign w:val="center"/>
          </w:tcPr>
          <w:p w14:paraId="43D4F23D">
            <w:pPr>
              <w:pStyle w:val="14"/>
            </w:pPr>
            <w:r>
              <w:t>2</w:t>
            </w:r>
          </w:p>
        </w:tc>
        <w:tc>
          <w:tcPr>
            <w:tcW w:w="1361" w:type="dxa"/>
            <w:vAlign w:val="center"/>
          </w:tcPr>
          <w:p w14:paraId="36A4C949">
            <w:pPr>
              <w:pStyle w:val="14"/>
            </w:pPr>
            <w:r>
              <w:t>3</w:t>
            </w:r>
          </w:p>
        </w:tc>
        <w:tc>
          <w:tcPr>
            <w:tcW w:w="1361" w:type="dxa"/>
            <w:vAlign w:val="center"/>
          </w:tcPr>
          <w:p w14:paraId="757F34AC">
            <w:pPr>
              <w:pStyle w:val="14"/>
            </w:pPr>
            <w:r>
              <w:t>4</w:t>
            </w:r>
          </w:p>
        </w:tc>
        <w:tc>
          <w:tcPr>
            <w:tcW w:w="1361" w:type="dxa"/>
            <w:vAlign w:val="center"/>
          </w:tcPr>
          <w:p w14:paraId="1DD15E54">
            <w:pPr>
              <w:pStyle w:val="14"/>
            </w:pPr>
            <w:r>
              <w:t>5</w:t>
            </w:r>
          </w:p>
        </w:tc>
        <w:tc>
          <w:tcPr>
            <w:tcW w:w="1361" w:type="dxa"/>
            <w:vAlign w:val="center"/>
          </w:tcPr>
          <w:p w14:paraId="29EAE0A2">
            <w:pPr>
              <w:pStyle w:val="14"/>
            </w:pPr>
            <w:r>
              <w:t>6</w:t>
            </w:r>
          </w:p>
        </w:tc>
        <w:tc>
          <w:tcPr>
            <w:tcW w:w="1361" w:type="dxa"/>
            <w:vAlign w:val="center"/>
          </w:tcPr>
          <w:p w14:paraId="4FE89D03">
            <w:pPr>
              <w:pStyle w:val="14"/>
            </w:pPr>
            <w:r>
              <w:t>7</w:t>
            </w:r>
          </w:p>
        </w:tc>
        <w:tc>
          <w:tcPr>
            <w:tcW w:w="1361" w:type="dxa"/>
            <w:vAlign w:val="center"/>
          </w:tcPr>
          <w:p w14:paraId="239B085E">
            <w:pPr>
              <w:pStyle w:val="14"/>
            </w:pPr>
            <w:r>
              <w:t>8</w:t>
            </w:r>
          </w:p>
        </w:tc>
      </w:tr>
      <w:tr w14:paraId="1509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210C">
            <w:pPr>
              <w:pStyle w:val="17"/>
            </w:pPr>
            <w:r>
              <w:t>1</w:t>
            </w:r>
          </w:p>
        </w:tc>
        <w:tc>
          <w:tcPr>
            <w:tcW w:w="992" w:type="dxa"/>
            <w:vAlign w:val="center"/>
          </w:tcPr>
          <w:p w14:paraId="5A4703D9">
            <w:pPr>
              <w:pStyle w:val="20"/>
            </w:pPr>
          </w:p>
        </w:tc>
        <w:tc>
          <w:tcPr>
            <w:tcW w:w="4535" w:type="dxa"/>
            <w:vAlign w:val="center"/>
          </w:tcPr>
          <w:p w14:paraId="4F183EA6">
            <w:pPr>
              <w:pStyle w:val="18"/>
            </w:pPr>
            <w:r>
              <w:t>合计</w:t>
            </w:r>
          </w:p>
        </w:tc>
        <w:tc>
          <w:tcPr>
            <w:tcW w:w="1361" w:type="dxa"/>
            <w:vAlign w:val="center"/>
          </w:tcPr>
          <w:p w14:paraId="322AF788">
            <w:pPr>
              <w:pStyle w:val="19"/>
            </w:pPr>
            <w:r>
              <w:t>2766.27</w:t>
            </w:r>
          </w:p>
        </w:tc>
        <w:tc>
          <w:tcPr>
            <w:tcW w:w="1361" w:type="dxa"/>
            <w:vAlign w:val="center"/>
          </w:tcPr>
          <w:p w14:paraId="79AC38FC">
            <w:pPr>
              <w:pStyle w:val="19"/>
            </w:pPr>
            <w:r>
              <w:t>2146.31</w:t>
            </w:r>
          </w:p>
        </w:tc>
        <w:tc>
          <w:tcPr>
            <w:tcW w:w="1361" w:type="dxa"/>
            <w:vAlign w:val="center"/>
          </w:tcPr>
          <w:p w14:paraId="725665B0">
            <w:pPr>
              <w:pStyle w:val="19"/>
            </w:pPr>
            <w:r>
              <w:t>619.96</w:t>
            </w:r>
          </w:p>
        </w:tc>
        <w:tc>
          <w:tcPr>
            <w:tcW w:w="1361" w:type="dxa"/>
            <w:vAlign w:val="center"/>
          </w:tcPr>
          <w:p w14:paraId="6E173F19">
            <w:pPr>
              <w:pStyle w:val="19"/>
            </w:pPr>
          </w:p>
        </w:tc>
        <w:tc>
          <w:tcPr>
            <w:tcW w:w="1361" w:type="dxa"/>
            <w:vAlign w:val="center"/>
          </w:tcPr>
          <w:p w14:paraId="56C9748B">
            <w:pPr>
              <w:pStyle w:val="19"/>
            </w:pPr>
          </w:p>
        </w:tc>
        <w:tc>
          <w:tcPr>
            <w:tcW w:w="1361" w:type="dxa"/>
            <w:vAlign w:val="center"/>
          </w:tcPr>
          <w:p w14:paraId="52513398">
            <w:pPr>
              <w:pStyle w:val="19"/>
            </w:pPr>
          </w:p>
        </w:tc>
      </w:tr>
      <w:tr w14:paraId="29D2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810F">
            <w:pPr>
              <w:pStyle w:val="17"/>
            </w:pPr>
            <w:r>
              <w:t>2</w:t>
            </w:r>
          </w:p>
        </w:tc>
        <w:tc>
          <w:tcPr>
            <w:tcW w:w="992" w:type="dxa"/>
            <w:vAlign w:val="center"/>
          </w:tcPr>
          <w:p w14:paraId="6F392D3A">
            <w:pPr>
              <w:pStyle w:val="16"/>
            </w:pPr>
            <w:r>
              <w:t>205</w:t>
            </w:r>
          </w:p>
        </w:tc>
        <w:tc>
          <w:tcPr>
            <w:tcW w:w="4535" w:type="dxa"/>
            <w:vAlign w:val="center"/>
          </w:tcPr>
          <w:p w14:paraId="239054DD">
            <w:pPr>
              <w:pStyle w:val="16"/>
            </w:pPr>
            <w:r>
              <w:t>教育支出</w:t>
            </w:r>
          </w:p>
        </w:tc>
        <w:tc>
          <w:tcPr>
            <w:tcW w:w="1361" w:type="dxa"/>
            <w:vAlign w:val="center"/>
          </w:tcPr>
          <w:p w14:paraId="66DF5242">
            <w:pPr>
              <w:pStyle w:val="15"/>
            </w:pPr>
            <w:r>
              <w:t>2398.33</w:t>
            </w:r>
          </w:p>
        </w:tc>
        <w:tc>
          <w:tcPr>
            <w:tcW w:w="1361" w:type="dxa"/>
            <w:vAlign w:val="center"/>
          </w:tcPr>
          <w:p w14:paraId="1CF1E9D7">
            <w:pPr>
              <w:pStyle w:val="15"/>
            </w:pPr>
            <w:r>
              <w:t>1778.37</w:t>
            </w:r>
          </w:p>
        </w:tc>
        <w:tc>
          <w:tcPr>
            <w:tcW w:w="1361" w:type="dxa"/>
            <w:vAlign w:val="center"/>
          </w:tcPr>
          <w:p w14:paraId="468F2AA9">
            <w:pPr>
              <w:pStyle w:val="15"/>
            </w:pPr>
            <w:r>
              <w:t>619.96</w:t>
            </w:r>
          </w:p>
        </w:tc>
        <w:tc>
          <w:tcPr>
            <w:tcW w:w="1361" w:type="dxa"/>
            <w:vAlign w:val="center"/>
          </w:tcPr>
          <w:p w14:paraId="43260469">
            <w:pPr>
              <w:pStyle w:val="15"/>
            </w:pPr>
          </w:p>
        </w:tc>
        <w:tc>
          <w:tcPr>
            <w:tcW w:w="1361" w:type="dxa"/>
            <w:vAlign w:val="center"/>
          </w:tcPr>
          <w:p w14:paraId="293DA805">
            <w:pPr>
              <w:pStyle w:val="15"/>
            </w:pPr>
          </w:p>
        </w:tc>
        <w:tc>
          <w:tcPr>
            <w:tcW w:w="1361" w:type="dxa"/>
            <w:vAlign w:val="center"/>
          </w:tcPr>
          <w:p w14:paraId="2FA92C35">
            <w:pPr>
              <w:pStyle w:val="15"/>
            </w:pPr>
          </w:p>
        </w:tc>
      </w:tr>
      <w:tr w14:paraId="461D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2AEF">
            <w:pPr>
              <w:pStyle w:val="17"/>
            </w:pPr>
            <w:r>
              <w:t>3</w:t>
            </w:r>
          </w:p>
        </w:tc>
        <w:tc>
          <w:tcPr>
            <w:tcW w:w="992" w:type="dxa"/>
            <w:vAlign w:val="center"/>
          </w:tcPr>
          <w:p w14:paraId="1F6D209B">
            <w:pPr>
              <w:pStyle w:val="16"/>
            </w:pPr>
            <w:r>
              <w:t>20502</w:t>
            </w:r>
          </w:p>
        </w:tc>
        <w:tc>
          <w:tcPr>
            <w:tcW w:w="4535" w:type="dxa"/>
            <w:vAlign w:val="center"/>
          </w:tcPr>
          <w:p w14:paraId="137E34A9">
            <w:pPr>
              <w:pStyle w:val="16"/>
            </w:pPr>
            <w:r>
              <w:t>普通教育</w:t>
            </w:r>
          </w:p>
        </w:tc>
        <w:tc>
          <w:tcPr>
            <w:tcW w:w="1361" w:type="dxa"/>
            <w:vAlign w:val="center"/>
          </w:tcPr>
          <w:p w14:paraId="7519E38D">
            <w:pPr>
              <w:pStyle w:val="15"/>
            </w:pPr>
            <w:r>
              <w:t>2395.80</w:t>
            </w:r>
          </w:p>
        </w:tc>
        <w:tc>
          <w:tcPr>
            <w:tcW w:w="1361" w:type="dxa"/>
            <w:vAlign w:val="center"/>
          </w:tcPr>
          <w:p w14:paraId="177BDE4C">
            <w:pPr>
              <w:pStyle w:val="15"/>
            </w:pPr>
            <w:r>
              <w:t>1778.37</w:t>
            </w:r>
          </w:p>
        </w:tc>
        <w:tc>
          <w:tcPr>
            <w:tcW w:w="1361" w:type="dxa"/>
            <w:vAlign w:val="center"/>
          </w:tcPr>
          <w:p w14:paraId="1C43C28C">
            <w:pPr>
              <w:pStyle w:val="15"/>
            </w:pPr>
            <w:r>
              <w:t>617.43</w:t>
            </w:r>
          </w:p>
        </w:tc>
        <w:tc>
          <w:tcPr>
            <w:tcW w:w="1361" w:type="dxa"/>
            <w:vAlign w:val="center"/>
          </w:tcPr>
          <w:p w14:paraId="66D9AAF2">
            <w:pPr>
              <w:pStyle w:val="15"/>
            </w:pPr>
          </w:p>
        </w:tc>
        <w:tc>
          <w:tcPr>
            <w:tcW w:w="1361" w:type="dxa"/>
            <w:vAlign w:val="center"/>
          </w:tcPr>
          <w:p w14:paraId="6045D356">
            <w:pPr>
              <w:pStyle w:val="15"/>
            </w:pPr>
          </w:p>
        </w:tc>
        <w:tc>
          <w:tcPr>
            <w:tcW w:w="1361" w:type="dxa"/>
            <w:vAlign w:val="center"/>
          </w:tcPr>
          <w:p w14:paraId="04DEFE29">
            <w:pPr>
              <w:pStyle w:val="15"/>
            </w:pPr>
          </w:p>
        </w:tc>
      </w:tr>
      <w:tr w14:paraId="1ED71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F48C">
            <w:pPr>
              <w:pStyle w:val="17"/>
            </w:pPr>
            <w:r>
              <w:t>4</w:t>
            </w:r>
          </w:p>
        </w:tc>
        <w:tc>
          <w:tcPr>
            <w:tcW w:w="992" w:type="dxa"/>
            <w:vAlign w:val="center"/>
          </w:tcPr>
          <w:p w14:paraId="0852A7A6">
            <w:pPr>
              <w:pStyle w:val="16"/>
            </w:pPr>
            <w:r>
              <w:t>2050204</w:t>
            </w:r>
          </w:p>
        </w:tc>
        <w:tc>
          <w:tcPr>
            <w:tcW w:w="4535" w:type="dxa"/>
            <w:vAlign w:val="center"/>
          </w:tcPr>
          <w:p w14:paraId="2F6C59DB">
            <w:pPr>
              <w:pStyle w:val="16"/>
            </w:pPr>
            <w:r>
              <w:t>高中教育</w:t>
            </w:r>
          </w:p>
        </w:tc>
        <w:tc>
          <w:tcPr>
            <w:tcW w:w="1361" w:type="dxa"/>
            <w:vAlign w:val="center"/>
          </w:tcPr>
          <w:p w14:paraId="3AC9C6FA">
            <w:pPr>
              <w:pStyle w:val="15"/>
            </w:pPr>
            <w:r>
              <w:t>2395.80</w:t>
            </w:r>
          </w:p>
        </w:tc>
        <w:tc>
          <w:tcPr>
            <w:tcW w:w="1361" w:type="dxa"/>
            <w:vAlign w:val="center"/>
          </w:tcPr>
          <w:p w14:paraId="695A0CF0">
            <w:pPr>
              <w:pStyle w:val="15"/>
            </w:pPr>
            <w:r>
              <w:t>1778.37</w:t>
            </w:r>
          </w:p>
        </w:tc>
        <w:tc>
          <w:tcPr>
            <w:tcW w:w="1361" w:type="dxa"/>
            <w:vAlign w:val="center"/>
          </w:tcPr>
          <w:p w14:paraId="6978C595">
            <w:pPr>
              <w:pStyle w:val="15"/>
            </w:pPr>
            <w:r>
              <w:t>617.43</w:t>
            </w:r>
          </w:p>
        </w:tc>
        <w:tc>
          <w:tcPr>
            <w:tcW w:w="1361" w:type="dxa"/>
            <w:vAlign w:val="center"/>
          </w:tcPr>
          <w:p w14:paraId="6E966AA4">
            <w:pPr>
              <w:pStyle w:val="15"/>
            </w:pPr>
          </w:p>
        </w:tc>
        <w:tc>
          <w:tcPr>
            <w:tcW w:w="1361" w:type="dxa"/>
            <w:vAlign w:val="center"/>
          </w:tcPr>
          <w:p w14:paraId="42287971">
            <w:pPr>
              <w:pStyle w:val="15"/>
            </w:pPr>
          </w:p>
        </w:tc>
        <w:tc>
          <w:tcPr>
            <w:tcW w:w="1361" w:type="dxa"/>
            <w:vAlign w:val="center"/>
          </w:tcPr>
          <w:p w14:paraId="18290BFB">
            <w:pPr>
              <w:pStyle w:val="15"/>
            </w:pPr>
          </w:p>
        </w:tc>
      </w:tr>
      <w:tr w14:paraId="2FF3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B9ED8">
            <w:pPr>
              <w:pStyle w:val="17"/>
            </w:pPr>
            <w:r>
              <w:t>5</w:t>
            </w:r>
          </w:p>
        </w:tc>
        <w:tc>
          <w:tcPr>
            <w:tcW w:w="992" w:type="dxa"/>
            <w:vAlign w:val="center"/>
          </w:tcPr>
          <w:p w14:paraId="7113EBDD">
            <w:pPr>
              <w:pStyle w:val="16"/>
            </w:pPr>
            <w:r>
              <w:t>20509</w:t>
            </w:r>
          </w:p>
        </w:tc>
        <w:tc>
          <w:tcPr>
            <w:tcW w:w="4535" w:type="dxa"/>
            <w:vAlign w:val="center"/>
          </w:tcPr>
          <w:p w14:paraId="0AC8C2F2">
            <w:pPr>
              <w:pStyle w:val="16"/>
            </w:pPr>
            <w:r>
              <w:t>教育费附加安排的支出</w:t>
            </w:r>
          </w:p>
        </w:tc>
        <w:tc>
          <w:tcPr>
            <w:tcW w:w="1361" w:type="dxa"/>
            <w:vAlign w:val="center"/>
          </w:tcPr>
          <w:p w14:paraId="5E98A96B">
            <w:pPr>
              <w:pStyle w:val="15"/>
            </w:pPr>
            <w:r>
              <w:t>2.53</w:t>
            </w:r>
          </w:p>
        </w:tc>
        <w:tc>
          <w:tcPr>
            <w:tcW w:w="1361" w:type="dxa"/>
            <w:vAlign w:val="center"/>
          </w:tcPr>
          <w:p w14:paraId="7AACF349">
            <w:pPr>
              <w:pStyle w:val="15"/>
            </w:pPr>
          </w:p>
        </w:tc>
        <w:tc>
          <w:tcPr>
            <w:tcW w:w="1361" w:type="dxa"/>
            <w:vAlign w:val="center"/>
          </w:tcPr>
          <w:p w14:paraId="48088682">
            <w:pPr>
              <w:pStyle w:val="15"/>
            </w:pPr>
            <w:r>
              <w:t>2.53</w:t>
            </w:r>
          </w:p>
        </w:tc>
        <w:tc>
          <w:tcPr>
            <w:tcW w:w="1361" w:type="dxa"/>
            <w:vAlign w:val="center"/>
          </w:tcPr>
          <w:p w14:paraId="06267FD9">
            <w:pPr>
              <w:pStyle w:val="15"/>
            </w:pPr>
          </w:p>
        </w:tc>
        <w:tc>
          <w:tcPr>
            <w:tcW w:w="1361" w:type="dxa"/>
            <w:vAlign w:val="center"/>
          </w:tcPr>
          <w:p w14:paraId="23E38517">
            <w:pPr>
              <w:pStyle w:val="15"/>
            </w:pPr>
          </w:p>
        </w:tc>
        <w:tc>
          <w:tcPr>
            <w:tcW w:w="1361" w:type="dxa"/>
            <w:vAlign w:val="center"/>
          </w:tcPr>
          <w:p w14:paraId="47A15074">
            <w:pPr>
              <w:pStyle w:val="15"/>
            </w:pPr>
          </w:p>
        </w:tc>
      </w:tr>
      <w:tr w14:paraId="282A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CE16">
            <w:pPr>
              <w:pStyle w:val="17"/>
            </w:pPr>
            <w:r>
              <w:t>6</w:t>
            </w:r>
          </w:p>
        </w:tc>
        <w:tc>
          <w:tcPr>
            <w:tcW w:w="992" w:type="dxa"/>
            <w:vAlign w:val="center"/>
          </w:tcPr>
          <w:p w14:paraId="147D4525">
            <w:pPr>
              <w:pStyle w:val="16"/>
            </w:pPr>
            <w:r>
              <w:t>2050902</w:t>
            </w:r>
          </w:p>
        </w:tc>
        <w:tc>
          <w:tcPr>
            <w:tcW w:w="4535" w:type="dxa"/>
            <w:vAlign w:val="center"/>
          </w:tcPr>
          <w:p w14:paraId="17D5078F">
            <w:pPr>
              <w:pStyle w:val="16"/>
            </w:pPr>
            <w:r>
              <w:t>农村中小学教学设施</w:t>
            </w:r>
          </w:p>
        </w:tc>
        <w:tc>
          <w:tcPr>
            <w:tcW w:w="1361" w:type="dxa"/>
            <w:vAlign w:val="center"/>
          </w:tcPr>
          <w:p w14:paraId="047C8807">
            <w:pPr>
              <w:pStyle w:val="15"/>
            </w:pPr>
            <w:r>
              <w:t>2.53</w:t>
            </w:r>
          </w:p>
        </w:tc>
        <w:tc>
          <w:tcPr>
            <w:tcW w:w="1361" w:type="dxa"/>
            <w:vAlign w:val="center"/>
          </w:tcPr>
          <w:p w14:paraId="74F29187">
            <w:pPr>
              <w:pStyle w:val="15"/>
            </w:pPr>
          </w:p>
        </w:tc>
        <w:tc>
          <w:tcPr>
            <w:tcW w:w="1361" w:type="dxa"/>
            <w:vAlign w:val="center"/>
          </w:tcPr>
          <w:p w14:paraId="1315150D">
            <w:pPr>
              <w:pStyle w:val="15"/>
            </w:pPr>
            <w:r>
              <w:t>2.53</w:t>
            </w:r>
          </w:p>
        </w:tc>
        <w:tc>
          <w:tcPr>
            <w:tcW w:w="1361" w:type="dxa"/>
            <w:vAlign w:val="center"/>
          </w:tcPr>
          <w:p w14:paraId="4D70FB5A">
            <w:pPr>
              <w:pStyle w:val="15"/>
            </w:pPr>
          </w:p>
        </w:tc>
        <w:tc>
          <w:tcPr>
            <w:tcW w:w="1361" w:type="dxa"/>
            <w:vAlign w:val="center"/>
          </w:tcPr>
          <w:p w14:paraId="6C73EF63">
            <w:pPr>
              <w:pStyle w:val="15"/>
            </w:pPr>
          </w:p>
        </w:tc>
        <w:tc>
          <w:tcPr>
            <w:tcW w:w="1361" w:type="dxa"/>
            <w:vAlign w:val="center"/>
          </w:tcPr>
          <w:p w14:paraId="17EF44AA">
            <w:pPr>
              <w:pStyle w:val="15"/>
            </w:pPr>
          </w:p>
        </w:tc>
      </w:tr>
      <w:tr w14:paraId="553B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3425">
            <w:pPr>
              <w:pStyle w:val="17"/>
            </w:pPr>
            <w:r>
              <w:t>7</w:t>
            </w:r>
          </w:p>
        </w:tc>
        <w:tc>
          <w:tcPr>
            <w:tcW w:w="992" w:type="dxa"/>
            <w:vAlign w:val="center"/>
          </w:tcPr>
          <w:p w14:paraId="4BAAB6A6">
            <w:pPr>
              <w:pStyle w:val="16"/>
            </w:pPr>
            <w:r>
              <w:t>208</w:t>
            </w:r>
          </w:p>
        </w:tc>
        <w:tc>
          <w:tcPr>
            <w:tcW w:w="4535" w:type="dxa"/>
            <w:vAlign w:val="center"/>
          </w:tcPr>
          <w:p w14:paraId="1089CAF4">
            <w:pPr>
              <w:pStyle w:val="16"/>
            </w:pPr>
            <w:r>
              <w:t>社会保障和就业支出</w:t>
            </w:r>
          </w:p>
        </w:tc>
        <w:tc>
          <w:tcPr>
            <w:tcW w:w="1361" w:type="dxa"/>
            <w:vAlign w:val="center"/>
          </w:tcPr>
          <w:p w14:paraId="52812D3B">
            <w:pPr>
              <w:pStyle w:val="15"/>
            </w:pPr>
            <w:r>
              <w:t>226.99</w:t>
            </w:r>
          </w:p>
        </w:tc>
        <w:tc>
          <w:tcPr>
            <w:tcW w:w="1361" w:type="dxa"/>
            <w:vAlign w:val="center"/>
          </w:tcPr>
          <w:p w14:paraId="159BA3E0">
            <w:pPr>
              <w:pStyle w:val="15"/>
            </w:pPr>
            <w:r>
              <w:t>226.99</w:t>
            </w:r>
          </w:p>
        </w:tc>
        <w:tc>
          <w:tcPr>
            <w:tcW w:w="1361" w:type="dxa"/>
            <w:vAlign w:val="center"/>
          </w:tcPr>
          <w:p w14:paraId="41967985">
            <w:pPr>
              <w:pStyle w:val="15"/>
            </w:pPr>
          </w:p>
        </w:tc>
        <w:tc>
          <w:tcPr>
            <w:tcW w:w="1361" w:type="dxa"/>
            <w:vAlign w:val="center"/>
          </w:tcPr>
          <w:p w14:paraId="5049D48C">
            <w:pPr>
              <w:pStyle w:val="15"/>
            </w:pPr>
          </w:p>
        </w:tc>
        <w:tc>
          <w:tcPr>
            <w:tcW w:w="1361" w:type="dxa"/>
            <w:vAlign w:val="center"/>
          </w:tcPr>
          <w:p w14:paraId="33EC0CCE">
            <w:pPr>
              <w:pStyle w:val="15"/>
            </w:pPr>
          </w:p>
        </w:tc>
        <w:tc>
          <w:tcPr>
            <w:tcW w:w="1361" w:type="dxa"/>
            <w:vAlign w:val="center"/>
          </w:tcPr>
          <w:p w14:paraId="4C06CECA">
            <w:pPr>
              <w:pStyle w:val="15"/>
            </w:pPr>
          </w:p>
        </w:tc>
      </w:tr>
      <w:tr w14:paraId="4676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DB3B2">
            <w:pPr>
              <w:pStyle w:val="17"/>
            </w:pPr>
            <w:r>
              <w:t>8</w:t>
            </w:r>
          </w:p>
        </w:tc>
        <w:tc>
          <w:tcPr>
            <w:tcW w:w="992" w:type="dxa"/>
            <w:vAlign w:val="center"/>
          </w:tcPr>
          <w:p w14:paraId="7827CD86">
            <w:pPr>
              <w:pStyle w:val="16"/>
            </w:pPr>
            <w:r>
              <w:t>20805</w:t>
            </w:r>
          </w:p>
        </w:tc>
        <w:tc>
          <w:tcPr>
            <w:tcW w:w="4535" w:type="dxa"/>
            <w:vAlign w:val="center"/>
          </w:tcPr>
          <w:p w14:paraId="31EC4F88">
            <w:pPr>
              <w:pStyle w:val="16"/>
            </w:pPr>
            <w:r>
              <w:t>行政事业单位养老支出</w:t>
            </w:r>
          </w:p>
        </w:tc>
        <w:tc>
          <w:tcPr>
            <w:tcW w:w="1361" w:type="dxa"/>
            <w:vAlign w:val="center"/>
          </w:tcPr>
          <w:p w14:paraId="75ABE1AB">
            <w:pPr>
              <w:pStyle w:val="15"/>
            </w:pPr>
            <w:r>
              <w:t>226.99</w:t>
            </w:r>
          </w:p>
        </w:tc>
        <w:tc>
          <w:tcPr>
            <w:tcW w:w="1361" w:type="dxa"/>
            <w:vAlign w:val="center"/>
          </w:tcPr>
          <w:p w14:paraId="143D1605">
            <w:pPr>
              <w:pStyle w:val="15"/>
            </w:pPr>
            <w:r>
              <w:t>226.99</w:t>
            </w:r>
          </w:p>
        </w:tc>
        <w:tc>
          <w:tcPr>
            <w:tcW w:w="1361" w:type="dxa"/>
            <w:vAlign w:val="center"/>
          </w:tcPr>
          <w:p w14:paraId="166588BF">
            <w:pPr>
              <w:pStyle w:val="15"/>
            </w:pPr>
          </w:p>
        </w:tc>
        <w:tc>
          <w:tcPr>
            <w:tcW w:w="1361" w:type="dxa"/>
            <w:vAlign w:val="center"/>
          </w:tcPr>
          <w:p w14:paraId="4C38990C">
            <w:pPr>
              <w:pStyle w:val="15"/>
            </w:pPr>
          </w:p>
        </w:tc>
        <w:tc>
          <w:tcPr>
            <w:tcW w:w="1361" w:type="dxa"/>
            <w:vAlign w:val="center"/>
          </w:tcPr>
          <w:p w14:paraId="4D5FBA1F">
            <w:pPr>
              <w:pStyle w:val="15"/>
            </w:pPr>
          </w:p>
        </w:tc>
        <w:tc>
          <w:tcPr>
            <w:tcW w:w="1361" w:type="dxa"/>
            <w:vAlign w:val="center"/>
          </w:tcPr>
          <w:p w14:paraId="3489564D">
            <w:pPr>
              <w:pStyle w:val="15"/>
            </w:pPr>
          </w:p>
        </w:tc>
      </w:tr>
      <w:tr w14:paraId="35CF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BF7A">
            <w:pPr>
              <w:pStyle w:val="17"/>
            </w:pPr>
            <w:r>
              <w:t>9</w:t>
            </w:r>
          </w:p>
        </w:tc>
        <w:tc>
          <w:tcPr>
            <w:tcW w:w="992" w:type="dxa"/>
            <w:vAlign w:val="center"/>
          </w:tcPr>
          <w:p w14:paraId="22AF0288">
            <w:pPr>
              <w:pStyle w:val="16"/>
            </w:pPr>
            <w:r>
              <w:t>2080505</w:t>
            </w:r>
          </w:p>
        </w:tc>
        <w:tc>
          <w:tcPr>
            <w:tcW w:w="4535" w:type="dxa"/>
            <w:vAlign w:val="center"/>
          </w:tcPr>
          <w:p w14:paraId="4B6316BE">
            <w:pPr>
              <w:pStyle w:val="16"/>
            </w:pPr>
            <w:r>
              <w:t>机关事业单位基本养老保险缴费支出</w:t>
            </w:r>
          </w:p>
        </w:tc>
        <w:tc>
          <w:tcPr>
            <w:tcW w:w="1361" w:type="dxa"/>
            <w:vAlign w:val="center"/>
          </w:tcPr>
          <w:p w14:paraId="26697164">
            <w:pPr>
              <w:pStyle w:val="15"/>
            </w:pPr>
            <w:r>
              <w:t>226.99</w:t>
            </w:r>
          </w:p>
        </w:tc>
        <w:tc>
          <w:tcPr>
            <w:tcW w:w="1361" w:type="dxa"/>
            <w:vAlign w:val="center"/>
          </w:tcPr>
          <w:p w14:paraId="40A4713F">
            <w:pPr>
              <w:pStyle w:val="15"/>
            </w:pPr>
            <w:r>
              <w:t>226.99</w:t>
            </w:r>
          </w:p>
        </w:tc>
        <w:tc>
          <w:tcPr>
            <w:tcW w:w="1361" w:type="dxa"/>
            <w:vAlign w:val="center"/>
          </w:tcPr>
          <w:p w14:paraId="5AF4F19C">
            <w:pPr>
              <w:pStyle w:val="15"/>
            </w:pPr>
          </w:p>
        </w:tc>
        <w:tc>
          <w:tcPr>
            <w:tcW w:w="1361" w:type="dxa"/>
            <w:vAlign w:val="center"/>
          </w:tcPr>
          <w:p w14:paraId="59C55268">
            <w:pPr>
              <w:pStyle w:val="15"/>
            </w:pPr>
          </w:p>
        </w:tc>
        <w:tc>
          <w:tcPr>
            <w:tcW w:w="1361" w:type="dxa"/>
            <w:vAlign w:val="center"/>
          </w:tcPr>
          <w:p w14:paraId="32913E3C">
            <w:pPr>
              <w:pStyle w:val="15"/>
            </w:pPr>
          </w:p>
        </w:tc>
        <w:tc>
          <w:tcPr>
            <w:tcW w:w="1361" w:type="dxa"/>
            <w:vAlign w:val="center"/>
          </w:tcPr>
          <w:p w14:paraId="574425F4">
            <w:pPr>
              <w:pStyle w:val="15"/>
            </w:pPr>
          </w:p>
        </w:tc>
      </w:tr>
      <w:tr w14:paraId="2A77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EEBD2">
            <w:pPr>
              <w:pStyle w:val="17"/>
            </w:pPr>
            <w:r>
              <w:t>10</w:t>
            </w:r>
          </w:p>
        </w:tc>
        <w:tc>
          <w:tcPr>
            <w:tcW w:w="992" w:type="dxa"/>
            <w:vAlign w:val="center"/>
          </w:tcPr>
          <w:p w14:paraId="575B82F2">
            <w:pPr>
              <w:pStyle w:val="16"/>
            </w:pPr>
            <w:r>
              <w:t>210</w:t>
            </w:r>
          </w:p>
        </w:tc>
        <w:tc>
          <w:tcPr>
            <w:tcW w:w="4535" w:type="dxa"/>
            <w:vAlign w:val="center"/>
          </w:tcPr>
          <w:p w14:paraId="5C7FD881">
            <w:pPr>
              <w:pStyle w:val="16"/>
            </w:pPr>
            <w:r>
              <w:t>卫生健康支出</w:t>
            </w:r>
          </w:p>
        </w:tc>
        <w:tc>
          <w:tcPr>
            <w:tcW w:w="1361" w:type="dxa"/>
            <w:vAlign w:val="center"/>
          </w:tcPr>
          <w:p w14:paraId="729CBA47">
            <w:pPr>
              <w:pStyle w:val="15"/>
            </w:pPr>
            <w:r>
              <w:t>140.96</w:t>
            </w:r>
          </w:p>
        </w:tc>
        <w:tc>
          <w:tcPr>
            <w:tcW w:w="1361" w:type="dxa"/>
            <w:vAlign w:val="center"/>
          </w:tcPr>
          <w:p w14:paraId="05EF3766">
            <w:pPr>
              <w:pStyle w:val="15"/>
            </w:pPr>
            <w:r>
              <w:t>140.96</w:t>
            </w:r>
          </w:p>
        </w:tc>
        <w:tc>
          <w:tcPr>
            <w:tcW w:w="1361" w:type="dxa"/>
            <w:vAlign w:val="center"/>
          </w:tcPr>
          <w:p w14:paraId="6EEA4BD0">
            <w:pPr>
              <w:pStyle w:val="15"/>
            </w:pPr>
          </w:p>
        </w:tc>
        <w:tc>
          <w:tcPr>
            <w:tcW w:w="1361" w:type="dxa"/>
            <w:vAlign w:val="center"/>
          </w:tcPr>
          <w:p w14:paraId="4595659C">
            <w:pPr>
              <w:pStyle w:val="15"/>
            </w:pPr>
          </w:p>
        </w:tc>
        <w:tc>
          <w:tcPr>
            <w:tcW w:w="1361" w:type="dxa"/>
            <w:vAlign w:val="center"/>
          </w:tcPr>
          <w:p w14:paraId="43DAA92A">
            <w:pPr>
              <w:pStyle w:val="15"/>
            </w:pPr>
          </w:p>
        </w:tc>
        <w:tc>
          <w:tcPr>
            <w:tcW w:w="1361" w:type="dxa"/>
            <w:vAlign w:val="center"/>
          </w:tcPr>
          <w:p w14:paraId="3BCEF391">
            <w:pPr>
              <w:pStyle w:val="15"/>
            </w:pPr>
          </w:p>
        </w:tc>
      </w:tr>
      <w:tr w14:paraId="0E04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6909">
            <w:pPr>
              <w:pStyle w:val="17"/>
            </w:pPr>
            <w:r>
              <w:t>11</w:t>
            </w:r>
          </w:p>
        </w:tc>
        <w:tc>
          <w:tcPr>
            <w:tcW w:w="992" w:type="dxa"/>
            <w:vAlign w:val="center"/>
          </w:tcPr>
          <w:p w14:paraId="07686C11">
            <w:pPr>
              <w:pStyle w:val="16"/>
            </w:pPr>
            <w:r>
              <w:t>21012</w:t>
            </w:r>
          </w:p>
        </w:tc>
        <w:tc>
          <w:tcPr>
            <w:tcW w:w="4535" w:type="dxa"/>
            <w:vAlign w:val="center"/>
          </w:tcPr>
          <w:p w14:paraId="3696918C">
            <w:pPr>
              <w:pStyle w:val="16"/>
            </w:pPr>
            <w:r>
              <w:t>财政对基本医疗保险基金的补助</w:t>
            </w:r>
          </w:p>
        </w:tc>
        <w:tc>
          <w:tcPr>
            <w:tcW w:w="1361" w:type="dxa"/>
            <w:vAlign w:val="center"/>
          </w:tcPr>
          <w:p w14:paraId="1551D885">
            <w:pPr>
              <w:pStyle w:val="15"/>
            </w:pPr>
            <w:r>
              <w:t>140.96</w:t>
            </w:r>
          </w:p>
        </w:tc>
        <w:tc>
          <w:tcPr>
            <w:tcW w:w="1361" w:type="dxa"/>
            <w:vAlign w:val="center"/>
          </w:tcPr>
          <w:p w14:paraId="275B2B59">
            <w:pPr>
              <w:pStyle w:val="15"/>
            </w:pPr>
            <w:r>
              <w:t>140.96</w:t>
            </w:r>
          </w:p>
        </w:tc>
        <w:tc>
          <w:tcPr>
            <w:tcW w:w="1361" w:type="dxa"/>
            <w:vAlign w:val="center"/>
          </w:tcPr>
          <w:p w14:paraId="32635EB2">
            <w:pPr>
              <w:pStyle w:val="15"/>
            </w:pPr>
          </w:p>
        </w:tc>
        <w:tc>
          <w:tcPr>
            <w:tcW w:w="1361" w:type="dxa"/>
            <w:vAlign w:val="center"/>
          </w:tcPr>
          <w:p w14:paraId="3FDE85E4">
            <w:pPr>
              <w:pStyle w:val="15"/>
            </w:pPr>
          </w:p>
        </w:tc>
        <w:tc>
          <w:tcPr>
            <w:tcW w:w="1361" w:type="dxa"/>
            <w:vAlign w:val="center"/>
          </w:tcPr>
          <w:p w14:paraId="4CB6B914">
            <w:pPr>
              <w:pStyle w:val="15"/>
            </w:pPr>
          </w:p>
        </w:tc>
        <w:tc>
          <w:tcPr>
            <w:tcW w:w="1361" w:type="dxa"/>
            <w:vAlign w:val="center"/>
          </w:tcPr>
          <w:p w14:paraId="7578C4F9">
            <w:pPr>
              <w:pStyle w:val="15"/>
            </w:pPr>
          </w:p>
        </w:tc>
      </w:tr>
      <w:tr w14:paraId="4529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CFF4">
            <w:pPr>
              <w:pStyle w:val="17"/>
            </w:pPr>
            <w:r>
              <w:t>12</w:t>
            </w:r>
          </w:p>
        </w:tc>
        <w:tc>
          <w:tcPr>
            <w:tcW w:w="992" w:type="dxa"/>
            <w:vAlign w:val="center"/>
          </w:tcPr>
          <w:p w14:paraId="4783998F">
            <w:pPr>
              <w:pStyle w:val="16"/>
            </w:pPr>
            <w:r>
              <w:t>2101201</w:t>
            </w:r>
          </w:p>
        </w:tc>
        <w:tc>
          <w:tcPr>
            <w:tcW w:w="4535" w:type="dxa"/>
            <w:vAlign w:val="center"/>
          </w:tcPr>
          <w:p w14:paraId="7A4E31DF">
            <w:pPr>
              <w:pStyle w:val="16"/>
            </w:pPr>
            <w:r>
              <w:t>财政对职工基本医疗保险基金的补助</w:t>
            </w:r>
          </w:p>
        </w:tc>
        <w:tc>
          <w:tcPr>
            <w:tcW w:w="1361" w:type="dxa"/>
            <w:vAlign w:val="center"/>
          </w:tcPr>
          <w:p w14:paraId="6C1426B8">
            <w:pPr>
              <w:pStyle w:val="15"/>
            </w:pPr>
            <w:r>
              <w:t>140.96</w:t>
            </w:r>
          </w:p>
        </w:tc>
        <w:tc>
          <w:tcPr>
            <w:tcW w:w="1361" w:type="dxa"/>
            <w:vAlign w:val="center"/>
          </w:tcPr>
          <w:p w14:paraId="650EBEF7">
            <w:pPr>
              <w:pStyle w:val="15"/>
            </w:pPr>
            <w:r>
              <w:t>140.96</w:t>
            </w:r>
          </w:p>
        </w:tc>
        <w:tc>
          <w:tcPr>
            <w:tcW w:w="1361" w:type="dxa"/>
            <w:vAlign w:val="center"/>
          </w:tcPr>
          <w:p w14:paraId="03FC60FC">
            <w:pPr>
              <w:pStyle w:val="15"/>
            </w:pPr>
          </w:p>
        </w:tc>
        <w:tc>
          <w:tcPr>
            <w:tcW w:w="1361" w:type="dxa"/>
            <w:vAlign w:val="center"/>
          </w:tcPr>
          <w:p w14:paraId="35D88D90">
            <w:pPr>
              <w:pStyle w:val="15"/>
            </w:pPr>
          </w:p>
        </w:tc>
        <w:tc>
          <w:tcPr>
            <w:tcW w:w="1361" w:type="dxa"/>
            <w:vAlign w:val="center"/>
          </w:tcPr>
          <w:p w14:paraId="36FE9532">
            <w:pPr>
              <w:pStyle w:val="15"/>
            </w:pPr>
          </w:p>
        </w:tc>
        <w:tc>
          <w:tcPr>
            <w:tcW w:w="1361" w:type="dxa"/>
            <w:vAlign w:val="center"/>
          </w:tcPr>
          <w:p w14:paraId="4E95A802">
            <w:pPr>
              <w:pStyle w:val="15"/>
            </w:pPr>
          </w:p>
        </w:tc>
      </w:tr>
    </w:tbl>
    <w:p w14:paraId="4E975310">
      <w:pPr>
        <w:sectPr>
          <w:pgSz w:w="16840" w:h="11900" w:orient="landscape"/>
          <w:pgMar w:top="1361" w:right="1020" w:bottom="1134" w:left="1020" w:header="720" w:footer="720" w:gutter="0"/>
          <w:cols w:space="720" w:num="1"/>
        </w:sectPr>
      </w:pPr>
    </w:p>
    <w:p w14:paraId="083C37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FF2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E7E67C">
            <w:pPr>
              <w:pStyle w:val="13"/>
            </w:pPr>
            <w:r>
              <w:t>360012石家庄市藁城区第二中学</w:t>
            </w:r>
          </w:p>
        </w:tc>
        <w:tc>
          <w:tcPr>
            <w:tcW w:w="3402" w:type="dxa"/>
            <w:tcBorders>
              <w:top w:val="single" w:color="FFFFFF" w:sz="6" w:space="0"/>
              <w:left w:val="single" w:color="FFFFFF" w:sz="6" w:space="0"/>
              <w:right w:val="single" w:color="FFFFFF" w:sz="6" w:space="0"/>
            </w:tcBorders>
            <w:vAlign w:val="center"/>
          </w:tcPr>
          <w:p w14:paraId="5076D129">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9254270">
            <w:pPr>
              <w:pStyle w:val="11"/>
            </w:pPr>
            <w:r>
              <w:t>单位：万元</w:t>
            </w:r>
          </w:p>
        </w:tc>
      </w:tr>
      <w:tr w14:paraId="2F9C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8DB3C">
            <w:pPr>
              <w:pStyle w:val="14"/>
            </w:pPr>
            <w:r>
              <w:t>序号</w:t>
            </w:r>
          </w:p>
        </w:tc>
        <w:tc>
          <w:tcPr>
            <w:tcW w:w="4876" w:type="dxa"/>
            <w:gridSpan w:val="2"/>
            <w:vAlign w:val="center"/>
          </w:tcPr>
          <w:p w14:paraId="016234E9">
            <w:pPr>
              <w:pStyle w:val="14"/>
            </w:pPr>
            <w:r>
              <w:t>收入</w:t>
            </w:r>
          </w:p>
        </w:tc>
        <w:tc>
          <w:tcPr>
            <w:tcW w:w="9298" w:type="dxa"/>
            <w:gridSpan w:val="5"/>
            <w:vAlign w:val="center"/>
          </w:tcPr>
          <w:p w14:paraId="74CB1500">
            <w:pPr>
              <w:pStyle w:val="14"/>
            </w:pPr>
            <w:r>
              <w:t>支出</w:t>
            </w:r>
          </w:p>
        </w:tc>
      </w:tr>
      <w:tr w14:paraId="3417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B8C039"/>
        </w:tc>
        <w:tc>
          <w:tcPr>
            <w:tcW w:w="3402" w:type="dxa"/>
            <w:vAlign w:val="center"/>
          </w:tcPr>
          <w:p w14:paraId="5C477C51">
            <w:pPr>
              <w:pStyle w:val="14"/>
            </w:pPr>
            <w:r>
              <w:t>项  目</w:t>
            </w:r>
          </w:p>
        </w:tc>
        <w:tc>
          <w:tcPr>
            <w:tcW w:w="1474" w:type="dxa"/>
            <w:vAlign w:val="center"/>
          </w:tcPr>
          <w:p w14:paraId="248B589C">
            <w:pPr>
              <w:pStyle w:val="14"/>
            </w:pPr>
            <w:r>
              <w:t>金额</w:t>
            </w:r>
          </w:p>
        </w:tc>
        <w:tc>
          <w:tcPr>
            <w:tcW w:w="3402" w:type="dxa"/>
            <w:vAlign w:val="center"/>
          </w:tcPr>
          <w:p w14:paraId="2EC5953E">
            <w:pPr>
              <w:pStyle w:val="14"/>
            </w:pPr>
            <w:r>
              <w:t>项  目</w:t>
            </w:r>
          </w:p>
        </w:tc>
        <w:tc>
          <w:tcPr>
            <w:tcW w:w="1474" w:type="dxa"/>
            <w:vAlign w:val="center"/>
          </w:tcPr>
          <w:p w14:paraId="5B58EA34">
            <w:pPr>
              <w:pStyle w:val="14"/>
            </w:pPr>
            <w:r>
              <w:t>合计</w:t>
            </w:r>
          </w:p>
        </w:tc>
        <w:tc>
          <w:tcPr>
            <w:tcW w:w="1474" w:type="dxa"/>
            <w:vAlign w:val="center"/>
          </w:tcPr>
          <w:p w14:paraId="51469620">
            <w:pPr>
              <w:pStyle w:val="14"/>
            </w:pPr>
            <w:r>
              <w:t>一般公共预算财政拨款</w:t>
            </w:r>
          </w:p>
        </w:tc>
        <w:tc>
          <w:tcPr>
            <w:tcW w:w="1474" w:type="dxa"/>
            <w:vAlign w:val="center"/>
          </w:tcPr>
          <w:p w14:paraId="5E1C140A">
            <w:pPr>
              <w:pStyle w:val="14"/>
            </w:pPr>
            <w:r>
              <w:t>政府性基金预算财政    拨款</w:t>
            </w:r>
          </w:p>
        </w:tc>
        <w:tc>
          <w:tcPr>
            <w:tcW w:w="1474" w:type="dxa"/>
            <w:vAlign w:val="center"/>
          </w:tcPr>
          <w:p w14:paraId="562C5A2E">
            <w:pPr>
              <w:pStyle w:val="14"/>
            </w:pPr>
            <w:r>
              <w:t>国有资本经营预算财政拨款</w:t>
            </w:r>
          </w:p>
        </w:tc>
      </w:tr>
      <w:tr w14:paraId="3C86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EF086">
            <w:pPr>
              <w:pStyle w:val="14"/>
            </w:pPr>
            <w:r>
              <w:t>栏次</w:t>
            </w:r>
          </w:p>
        </w:tc>
        <w:tc>
          <w:tcPr>
            <w:tcW w:w="3402" w:type="dxa"/>
            <w:vAlign w:val="center"/>
          </w:tcPr>
          <w:p w14:paraId="51A7C664">
            <w:pPr>
              <w:pStyle w:val="14"/>
            </w:pPr>
            <w:r>
              <w:t>1</w:t>
            </w:r>
          </w:p>
        </w:tc>
        <w:tc>
          <w:tcPr>
            <w:tcW w:w="1474" w:type="dxa"/>
            <w:vAlign w:val="center"/>
          </w:tcPr>
          <w:p w14:paraId="7BAD9548">
            <w:pPr>
              <w:pStyle w:val="14"/>
            </w:pPr>
            <w:r>
              <w:t>2</w:t>
            </w:r>
          </w:p>
        </w:tc>
        <w:tc>
          <w:tcPr>
            <w:tcW w:w="3402" w:type="dxa"/>
            <w:vAlign w:val="center"/>
          </w:tcPr>
          <w:p w14:paraId="19036779">
            <w:pPr>
              <w:pStyle w:val="14"/>
            </w:pPr>
            <w:r>
              <w:t>3</w:t>
            </w:r>
          </w:p>
        </w:tc>
        <w:tc>
          <w:tcPr>
            <w:tcW w:w="1474" w:type="dxa"/>
            <w:vAlign w:val="center"/>
          </w:tcPr>
          <w:p w14:paraId="79C00EFB">
            <w:pPr>
              <w:pStyle w:val="14"/>
            </w:pPr>
            <w:r>
              <w:t>4</w:t>
            </w:r>
          </w:p>
        </w:tc>
        <w:tc>
          <w:tcPr>
            <w:tcW w:w="1474" w:type="dxa"/>
            <w:vAlign w:val="center"/>
          </w:tcPr>
          <w:p w14:paraId="21C9396F">
            <w:pPr>
              <w:pStyle w:val="14"/>
            </w:pPr>
            <w:r>
              <w:t>5</w:t>
            </w:r>
          </w:p>
        </w:tc>
        <w:tc>
          <w:tcPr>
            <w:tcW w:w="1474" w:type="dxa"/>
            <w:vAlign w:val="center"/>
          </w:tcPr>
          <w:p w14:paraId="6F01348A">
            <w:pPr>
              <w:pStyle w:val="14"/>
            </w:pPr>
            <w:r>
              <w:t>6</w:t>
            </w:r>
          </w:p>
        </w:tc>
        <w:tc>
          <w:tcPr>
            <w:tcW w:w="1474" w:type="dxa"/>
            <w:vAlign w:val="center"/>
          </w:tcPr>
          <w:p w14:paraId="445F4267">
            <w:pPr>
              <w:pStyle w:val="14"/>
            </w:pPr>
            <w:r>
              <w:t>7</w:t>
            </w:r>
          </w:p>
        </w:tc>
      </w:tr>
      <w:tr w14:paraId="63D0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B86B">
            <w:pPr>
              <w:pStyle w:val="17"/>
            </w:pPr>
            <w:r>
              <w:t>1</w:t>
            </w:r>
          </w:p>
        </w:tc>
        <w:tc>
          <w:tcPr>
            <w:tcW w:w="3402" w:type="dxa"/>
            <w:vAlign w:val="center"/>
          </w:tcPr>
          <w:p w14:paraId="0FACB1C5">
            <w:pPr>
              <w:pStyle w:val="16"/>
            </w:pPr>
            <w:r>
              <w:t>一、一般公共预算拨款</w:t>
            </w:r>
          </w:p>
        </w:tc>
        <w:tc>
          <w:tcPr>
            <w:tcW w:w="1474" w:type="dxa"/>
            <w:vAlign w:val="center"/>
          </w:tcPr>
          <w:p w14:paraId="780717CF">
            <w:pPr>
              <w:pStyle w:val="15"/>
            </w:pPr>
            <w:r>
              <w:t>2517.50</w:t>
            </w:r>
          </w:p>
        </w:tc>
        <w:tc>
          <w:tcPr>
            <w:tcW w:w="3402" w:type="dxa"/>
            <w:vAlign w:val="center"/>
          </w:tcPr>
          <w:p w14:paraId="0EF502D3">
            <w:pPr>
              <w:pStyle w:val="16"/>
            </w:pPr>
            <w:r>
              <w:t>一、一般公共服务支出</w:t>
            </w:r>
          </w:p>
        </w:tc>
        <w:tc>
          <w:tcPr>
            <w:tcW w:w="1474" w:type="dxa"/>
            <w:vAlign w:val="center"/>
          </w:tcPr>
          <w:p w14:paraId="3047AF86">
            <w:pPr>
              <w:pStyle w:val="15"/>
            </w:pPr>
          </w:p>
        </w:tc>
        <w:tc>
          <w:tcPr>
            <w:tcW w:w="1474" w:type="dxa"/>
            <w:vAlign w:val="center"/>
          </w:tcPr>
          <w:p w14:paraId="0956236B">
            <w:pPr>
              <w:pStyle w:val="15"/>
            </w:pPr>
          </w:p>
        </w:tc>
        <w:tc>
          <w:tcPr>
            <w:tcW w:w="1474" w:type="dxa"/>
            <w:vAlign w:val="center"/>
          </w:tcPr>
          <w:p w14:paraId="412A43D7">
            <w:pPr>
              <w:pStyle w:val="15"/>
            </w:pPr>
          </w:p>
        </w:tc>
        <w:tc>
          <w:tcPr>
            <w:tcW w:w="1474" w:type="dxa"/>
            <w:vAlign w:val="center"/>
          </w:tcPr>
          <w:p w14:paraId="07F5DA79">
            <w:pPr>
              <w:pStyle w:val="15"/>
            </w:pPr>
          </w:p>
        </w:tc>
      </w:tr>
      <w:tr w14:paraId="0A69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C6FB">
            <w:pPr>
              <w:pStyle w:val="17"/>
            </w:pPr>
            <w:r>
              <w:t>2</w:t>
            </w:r>
          </w:p>
        </w:tc>
        <w:tc>
          <w:tcPr>
            <w:tcW w:w="3402" w:type="dxa"/>
            <w:vAlign w:val="center"/>
          </w:tcPr>
          <w:p w14:paraId="03ECE938">
            <w:pPr>
              <w:pStyle w:val="16"/>
            </w:pPr>
            <w:r>
              <w:t>二、政府性基金预算拨款</w:t>
            </w:r>
          </w:p>
        </w:tc>
        <w:tc>
          <w:tcPr>
            <w:tcW w:w="1474" w:type="dxa"/>
            <w:vAlign w:val="center"/>
          </w:tcPr>
          <w:p w14:paraId="44B341A6">
            <w:pPr>
              <w:pStyle w:val="15"/>
            </w:pPr>
          </w:p>
        </w:tc>
        <w:tc>
          <w:tcPr>
            <w:tcW w:w="3402" w:type="dxa"/>
            <w:vAlign w:val="center"/>
          </w:tcPr>
          <w:p w14:paraId="54645034">
            <w:pPr>
              <w:pStyle w:val="16"/>
            </w:pPr>
            <w:r>
              <w:t>二、外交支出</w:t>
            </w:r>
          </w:p>
        </w:tc>
        <w:tc>
          <w:tcPr>
            <w:tcW w:w="1474" w:type="dxa"/>
            <w:vAlign w:val="center"/>
          </w:tcPr>
          <w:p w14:paraId="6220C3EF">
            <w:pPr>
              <w:pStyle w:val="15"/>
            </w:pPr>
          </w:p>
        </w:tc>
        <w:tc>
          <w:tcPr>
            <w:tcW w:w="1474" w:type="dxa"/>
            <w:vAlign w:val="center"/>
          </w:tcPr>
          <w:p w14:paraId="202BC5A1">
            <w:pPr>
              <w:pStyle w:val="15"/>
            </w:pPr>
          </w:p>
        </w:tc>
        <w:tc>
          <w:tcPr>
            <w:tcW w:w="1474" w:type="dxa"/>
            <w:vAlign w:val="center"/>
          </w:tcPr>
          <w:p w14:paraId="51B68C0E">
            <w:pPr>
              <w:pStyle w:val="15"/>
            </w:pPr>
          </w:p>
        </w:tc>
        <w:tc>
          <w:tcPr>
            <w:tcW w:w="1474" w:type="dxa"/>
            <w:vAlign w:val="center"/>
          </w:tcPr>
          <w:p w14:paraId="1684F0BC">
            <w:pPr>
              <w:pStyle w:val="15"/>
            </w:pPr>
          </w:p>
        </w:tc>
      </w:tr>
      <w:tr w14:paraId="6107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BC642">
            <w:pPr>
              <w:pStyle w:val="17"/>
            </w:pPr>
            <w:r>
              <w:t>3</w:t>
            </w:r>
          </w:p>
        </w:tc>
        <w:tc>
          <w:tcPr>
            <w:tcW w:w="3402" w:type="dxa"/>
            <w:vAlign w:val="center"/>
          </w:tcPr>
          <w:p w14:paraId="5E541E76">
            <w:pPr>
              <w:pStyle w:val="16"/>
            </w:pPr>
            <w:r>
              <w:t>三、国有资本经营预算拨款</w:t>
            </w:r>
          </w:p>
        </w:tc>
        <w:tc>
          <w:tcPr>
            <w:tcW w:w="1474" w:type="dxa"/>
            <w:vAlign w:val="center"/>
          </w:tcPr>
          <w:p w14:paraId="32847737">
            <w:pPr>
              <w:pStyle w:val="15"/>
            </w:pPr>
          </w:p>
        </w:tc>
        <w:tc>
          <w:tcPr>
            <w:tcW w:w="3402" w:type="dxa"/>
            <w:vAlign w:val="center"/>
          </w:tcPr>
          <w:p w14:paraId="07D2EB94">
            <w:pPr>
              <w:pStyle w:val="16"/>
            </w:pPr>
            <w:r>
              <w:t>三、国防支出</w:t>
            </w:r>
          </w:p>
        </w:tc>
        <w:tc>
          <w:tcPr>
            <w:tcW w:w="1474" w:type="dxa"/>
            <w:vAlign w:val="center"/>
          </w:tcPr>
          <w:p w14:paraId="771F8D8D">
            <w:pPr>
              <w:pStyle w:val="15"/>
            </w:pPr>
          </w:p>
        </w:tc>
        <w:tc>
          <w:tcPr>
            <w:tcW w:w="1474" w:type="dxa"/>
            <w:vAlign w:val="center"/>
          </w:tcPr>
          <w:p w14:paraId="2A19576B">
            <w:pPr>
              <w:pStyle w:val="15"/>
            </w:pPr>
          </w:p>
        </w:tc>
        <w:tc>
          <w:tcPr>
            <w:tcW w:w="1474" w:type="dxa"/>
            <w:vAlign w:val="center"/>
          </w:tcPr>
          <w:p w14:paraId="52C03777">
            <w:pPr>
              <w:pStyle w:val="15"/>
            </w:pPr>
          </w:p>
        </w:tc>
        <w:tc>
          <w:tcPr>
            <w:tcW w:w="1474" w:type="dxa"/>
            <w:vAlign w:val="center"/>
          </w:tcPr>
          <w:p w14:paraId="425E6ECF">
            <w:pPr>
              <w:pStyle w:val="15"/>
            </w:pPr>
          </w:p>
        </w:tc>
      </w:tr>
      <w:tr w14:paraId="3317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FC627">
            <w:pPr>
              <w:pStyle w:val="17"/>
            </w:pPr>
            <w:r>
              <w:t>4</w:t>
            </w:r>
          </w:p>
        </w:tc>
        <w:tc>
          <w:tcPr>
            <w:tcW w:w="3402" w:type="dxa"/>
            <w:vAlign w:val="center"/>
          </w:tcPr>
          <w:p w14:paraId="33FCB45C">
            <w:pPr>
              <w:pStyle w:val="16"/>
            </w:pPr>
          </w:p>
        </w:tc>
        <w:tc>
          <w:tcPr>
            <w:tcW w:w="1474" w:type="dxa"/>
            <w:vAlign w:val="center"/>
          </w:tcPr>
          <w:p w14:paraId="094F5DD4">
            <w:pPr>
              <w:pStyle w:val="15"/>
            </w:pPr>
          </w:p>
        </w:tc>
        <w:tc>
          <w:tcPr>
            <w:tcW w:w="3402" w:type="dxa"/>
            <w:vAlign w:val="center"/>
          </w:tcPr>
          <w:p w14:paraId="41A004D4">
            <w:pPr>
              <w:pStyle w:val="16"/>
            </w:pPr>
            <w:r>
              <w:t>四、公共安全支出</w:t>
            </w:r>
          </w:p>
        </w:tc>
        <w:tc>
          <w:tcPr>
            <w:tcW w:w="1474" w:type="dxa"/>
            <w:vAlign w:val="center"/>
          </w:tcPr>
          <w:p w14:paraId="6E08135D">
            <w:pPr>
              <w:pStyle w:val="15"/>
            </w:pPr>
          </w:p>
        </w:tc>
        <w:tc>
          <w:tcPr>
            <w:tcW w:w="1474" w:type="dxa"/>
            <w:vAlign w:val="center"/>
          </w:tcPr>
          <w:p w14:paraId="46BCB1FB">
            <w:pPr>
              <w:pStyle w:val="15"/>
            </w:pPr>
          </w:p>
        </w:tc>
        <w:tc>
          <w:tcPr>
            <w:tcW w:w="1474" w:type="dxa"/>
            <w:vAlign w:val="center"/>
          </w:tcPr>
          <w:p w14:paraId="28EADB90">
            <w:pPr>
              <w:pStyle w:val="15"/>
            </w:pPr>
          </w:p>
        </w:tc>
        <w:tc>
          <w:tcPr>
            <w:tcW w:w="1474" w:type="dxa"/>
            <w:vAlign w:val="center"/>
          </w:tcPr>
          <w:p w14:paraId="643054B9">
            <w:pPr>
              <w:pStyle w:val="15"/>
            </w:pPr>
          </w:p>
        </w:tc>
      </w:tr>
      <w:tr w14:paraId="2F16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2C8F">
            <w:pPr>
              <w:pStyle w:val="17"/>
            </w:pPr>
            <w:r>
              <w:t>5</w:t>
            </w:r>
          </w:p>
        </w:tc>
        <w:tc>
          <w:tcPr>
            <w:tcW w:w="3402" w:type="dxa"/>
            <w:vAlign w:val="center"/>
          </w:tcPr>
          <w:p w14:paraId="52954B0C">
            <w:pPr>
              <w:pStyle w:val="16"/>
            </w:pPr>
          </w:p>
        </w:tc>
        <w:tc>
          <w:tcPr>
            <w:tcW w:w="1474" w:type="dxa"/>
            <w:vAlign w:val="center"/>
          </w:tcPr>
          <w:p w14:paraId="7F01D820">
            <w:pPr>
              <w:pStyle w:val="15"/>
            </w:pPr>
          </w:p>
        </w:tc>
        <w:tc>
          <w:tcPr>
            <w:tcW w:w="3402" w:type="dxa"/>
            <w:vAlign w:val="center"/>
          </w:tcPr>
          <w:p w14:paraId="7E8402FC">
            <w:pPr>
              <w:pStyle w:val="16"/>
            </w:pPr>
            <w:r>
              <w:t>五、教育支出</w:t>
            </w:r>
          </w:p>
        </w:tc>
        <w:tc>
          <w:tcPr>
            <w:tcW w:w="1474" w:type="dxa"/>
            <w:vAlign w:val="center"/>
          </w:tcPr>
          <w:p w14:paraId="7D3422EC">
            <w:pPr>
              <w:pStyle w:val="15"/>
            </w:pPr>
            <w:r>
              <w:t>2264.91</w:t>
            </w:r>
          </w:p>
        </w:tc>
        <w:tc>
          <w:tcPr>
            <w:tcW w:w="1474" w:type="dxa"/>
            <w:vAlign w:val="center"/>
          </w:tcPr>
          <w:p w14:paraId="334D14EF">
            <w:pPr>
              <w:pStyle w:val="15"/>
            </w:pPr>
            <w:r>
              <w:t>2264.91</w:t>
            </w:r>
          </w:p>
        </w:tc>
        <w:tc>
          <w:tcPr>
            <w:tcW w:w="1474" w:type="dxa"/>
            <w:vAlign w:val="center"/>
          </w:tcPr>
          <w:p w14:paraId="10D66ABB">
            <w:pPr>
              <w:pStyle w:val="15"/>
            </w:pPr>
          </w:p>
        </w:tc>
        <w:tc>
          <w:tcPr>
            <w:tcW w:w="1474" w:type="dxa"/>
            <w:vAlign w:val="center"/>
          </w:tcPr>
          <w:p w14:paraId="72670FAE">
            <w:pPr>
              <w:pStyle w:val="15"/>
            </w:pPr>
          </w:p>
        </w:tc>
      </w:tr>
      <w:tr w14:paraId="6929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842F">
            <w:pPr>
              <w:pStyle w:val="17"/>
            </w:pPr>
            <w:r>
              <w:t>6</w:t>
            </w:r>
          </w:p>
        </w:tc>
        <w:tc>
          <w:tcPr>
            <w:tcW w:w="3402" w:type="dxa"/>
            <w:vAlign w:val="center"/>
          </w:tcPr>
          <w:p w14:paraId="4076BAC4">
            <w:pPr>
              <w:pStyle w:val="16"/>
            </w:pPr>
          </w:p>
        </w:tc>
        <w:tc>
          <w:tcPr>
            <w:tcW w:w="1474" w:type="dxa"/>
            <w:vAlign w:val="center"/>
          </w:tcPr>
          <w:p w14:paraId="62BDEA45">
            <w:pPr>
              <w:pStyle w:val="15"/>
            </w:pPr>
          </w:p>
        </w:tc>
        <w:tc>
          <w:tcPr>
            <w:tcW w:w="3402" w:type="dxa"/>
            <w:vAlign w:val="center"/>
          </w:tcPr>
          <w:p w14:paraId="0C305478">
            <w:pPr>
              <w:pStyle w:val="16"/>
            </w:pPr>
            <w:r>
              <w:t>六、科学技术支出</w:t>
            </w:r>
          </w:p>
        </w:tc>
        <w:tc>
          <w:tcPr>
            <w:tcW w:w="1474" w:type="dxa"/>
            <w:vAlign w:val="center"/>
          </w:tcPr>
          <w:p w14:paraId="3C6D2BD6">
            <w:pPr>
              <w:pStyle w:val="15"/>
            </w:pPr>
          </w:p>
        </w:tc>
        <w:tc>
          <w:tcPr>
            <w:tcW w:w="1474" w:type="dxa"/>
            <w:vAlign w:val="center"/>
          </w:tcPr>
          <w:p w14:paraId="438FB98A">
            <w:pPr>
              <w:pStyle w:val="15"/>
            </w:pPr>
          </w:p>
        </w:tc>
        <w:tc>
          <w:tcPr>
            <w:tcW w:w="1474" w:type="dxa"/>
            <w:vAlign w:val="center"/>
          </w:tcPr>
          <w:p w14:paraId="2532989D">
            <w:pPr>
              <w:pStyle w:val="15"/>
            </w:pPr>
          </w:p>
        </w:tc>
        <w:tc>
          <w:tcPr>
            <w:tcW w:w="1474" w:type="dxa"/>
            <w:vAlign w:val="center"/>
          </w:tcPr>
          <w:p w14:paraId="247BE7C9">
            <w:pPr>
              <w:pStyle w:val="15"/>
            </w:pPr>
          </w:p>
        </w:tc>
      </w:tr>
      <w:tr w14:paraId="6C50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9C86">
            <w:pPr>
              <w:pStyle w:val="17"/>
            </w:pPr>
            <w:r>
              <w:t>7</w:t>
            </w:r>
          </w:p>
        </w:tc>
        <w:tc>
          <w:tcPr>
            <w:tcW w:w="3402" w:type="dxa"/>
            <w:vAlign w:val="center"/>
          </w:tcPr>
          <w:p w14:paraId="57E0BF5C">
            <w:pPr>
              <w:pStyle w:val="16"/>
            </w:pPr>
          </w:p>
        </w:tc>
        <w:tc>
          <w:tcPr>
            <w:tcW w:w="1474" w:type="dxa"/>
            <w:vAlign w:val="center"/>
          </w:tcPr>
          <w:p w14:paraId="1BF8AD1F">
            <w:pPr>
              <w:pStyle w:val="15"/>
            </w:pPr>
          </w:p>
        </w:tc>
        <w:tc>
          <w:tcPr>
            <w:tcW w:w="3402" w:type="dxa"/>
            <w:vAlign w:val="center"/>
          </w:tcPr>
          <w:p w14:paraId="5DB940E6">
            <w:pPr>
              <w:pStyle w:val="16"/>
            </w:pPr>
            <w:r>
              <w:t>七、文化旅游体育与传媒支出</w:t>
            </w:r>
          </w:p>
        </w:tc>
        <w:tc>
          <w:tcPr>
            <w:tcW w:w="1474" w:type="dxa"/>
            <w:vAlign w:val="center"/>
          </w:tcPr>
          <w:p w14:paraId="7766EA15">
            <w:pPr>
              <w:pStyle w:val="15"/>
            </w:pPr>
          </w:p>
        </w:tc>
        <w:tc>
          <w:tcPr>
            <w:tcW w:w="1474" w:type="dxa"/>
            <w:vAlign w:val="center"/>
          </w:tcPr>
          <w:p w14:paraId="57E13072">
            <w:pPr>
              <w:pStyle w:val="15"/>
            </w:pPr>
          </w:p>
        </w:tc>
        <w:tc>
          <w:tcPr>
            <w:tcW w:w="1474" w:type="dxa"/>
            <w:vAlign w:val="center"/>
          </w:tcPr>
          <w:p w14:paraId="300892C9">
            <w:pPr>
              <w:pStyle w:val="15"/>
            </w:pPr>
          </w:p>
        </w:tc>
        <w:tc>
          <w:tcPr>
            <w:tcW w:w="1474" w:type="dxa"/>
            <w:vAlign w:val="center"/>
          </w:tcPr>
          <w:p w14:paraId="15907108">
            <w:pPr>
              <w:pStyle w:val="15"/>
            </w:pPr>
          </w:p>
        </w:tc>
      </w:tr>
      <w:tr w14:paraId="1D4E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942D">
            <w:pPr>
              <w:pStyle w:val="17"/>
            </w:pPr>
            <w:r>
              <w:t>8</w:t>
            </w:r>
          </w:p>
        </w:tc>
        <w:tc>
          <w:tcPr>
            <w:tcW w:w="3402" w:type="dxa"/>
            <w:vAlign w:val="center"/>
          </w:tcPr>
          <w:p w14:paraId="5E6754D0">
            <w:pPr>
              <w:pStyle w:val="16"/>
            </w:pPr>
          </w:p>
        </w:tc>
        <w:tc>
          <w:tcPr>
            <w:tcW w:w="1474" w:type="dxa"/>
            <w:vAlign w:val="center"/>
          </w:tcPr>
          <w:p w14:paraId="5819300B">
            <w:pPr>
              <w:pStyle w:val="15"/>
            </w:pPr>
          </w:p>
        </w:tc>
        <w:tc>
          <w:tcPr>
            <w:tcW w:w="3402" w:type="dxa"/>
            <w:vAlign w:val="center"/>
          </w:tcPr>
          <w:p w14:paraId="658A927D">
            <w:pPr>
              <w:pStyle w:val="16"/>
            </w:pPr>
            <w:r>
              <w:t>八、社会保障和就业支出</w:t>
            </w:r>
          </w:p>
        </w:tc>
        <w:tc>
          <w:tcPr>
            <w:tcW w:w="1474" w:type="dxa"/>
            <w:vAlign w:val="center"/>
          </w:tcPr>
          <w:p w14:paraId="37FC3B0C">
            <w:pPr>
              <w:pStyle w:val="15"/>
            </w:pPr>
            <w:r>
              <w:t>226.99</w:t>
            </w:r>
          </w:p>
        </w:tc>
        <w:tc>
          <w:tcPr>
            <w:tcW w:w="1474" w:type="dxa"/>
            <w:vAlign w:val="center"/>
          </w:tcPr>
          <w:p w14:paraId="5F23E248">
            <w:pPr>
              <w:pStyle w:val="15"/>
            </w:pPr>
            <w:r>
              <w:t>226.99</w:t>
            </w:r>
          </w:p>
        </w:tc>
        <w:tc>
          <w:tcPr>
            <w:tcW w:w="1474" w:type="dxa"/>
            <w:vAlign w:val="center"/>
          </w:tcPr>
          <w:p w14:paraId="5A9C3C9F">
            <w:pPr>
              <w:pStyle w:val="15"/>
            </w:pPr>
          </w:p>
        </w:tc>
        <w:tc>
          <w:tcPr>
            <w:tcW w:w="1474" w:type="dxa"/>
            <w:vAlign w:val="center"/>
          </w:tcPr>
          <w:p w14:paraId="11ED9DC9">
            <w:pPr>
              <w:pStyle w:val="15"/>
            </w:pPr>
          </w:p>
        </w:tc>
      </w:tr>
      <w:tr w14:paraId="413A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B7C3">
            <w:pPr>
              <w:pStyle w:val="17"/>
            </w:pPr>
            <w:r>
              <w:t>9</w:t>
            </w:r>
          </w:p>
        </w:tc>
        <w:tc>
          <w:tcPr>
            <w:tcW w:w="3402" w:type="dxa"/>
            <w:vAlign w:val="center"/>
          </w:tcPr>
          <w:p w14:paraId="303B7ED4">
            <w:pPr>
              <w:pStyle w:val="16"/>
            </w:pPr>
          </w:p>
        </w:tc>
        <w:tc>
          <w:tcPr>
            <w:tcW w:w="1474" w:type="dxa"/>
            <w:vAlign w:val="center"/>
          </w:tcPr>
          <w:p w14:paraId="08B25C8C">
            <w:pPr>
              <w:pStyle w:val="15"/>
            </w:pPr>
          </w:p>
        </w:tc>
        <w:tc>
          <w:tcPr>
            <w:tcW w:w="3402" w:type="dxa"/>
            <w:vAlign w:val="center"/>
          </w:tcPr>
          <w:p w14:paraId="051598A1">
            <w:pPr>
              <w:pStyle w:val="16"/>
            </w:pPr>
            <w:r>
              <w:t>九、社会保险基金支出</w:t>
            </w:r>
          </w:p>
        </w:tc>
        <w:tc>
          <w:tcPr>
            <w:tcW w:w="1474" w:type="dxa"/>
            <w:vAlign w:val="center"/>
          </w:tcPr>
          <w:p w14:paraId="4ADA747B">
            <w:pPr>
              <w:pStyle w:val="15"/>
            </w:pPr>
          </w:p>
        </w:tc>
        <w:tc>
          <w:tcPr>
            <w:tcW w:w="1474" w:type="dxa"/>
            <w:vAlign w:val="center"/>
          </w:tcPr>
          <w:p w14:paraId="41EBC201">
            <w:pPr>
              <w:pStyle w:val="15"/>
            </w:pPr>
          </w:p>
        </w:tc>
        <w:tc>
          <w:tcPr>
            <w:tcW w:w="1474" w:type="dxa"/>
            <w:vAlign w:val="center"/>
          </w:tcPr>
          <w:p w14:paraId="7C56806F">
            <w:pPr>
              <w:pStyle w:val="15"/>
            </w:pPr>
          </w:p>
        </w:tc>
        <w:tc>
          <w:tcPr>
            <w:tcW w:w="1474" w:type="dxa"/>
            <w:vAlign w:val="center"/>
          </w:tcPr>
          <w:p w14:paraId="08E24948">
            <w:pPr>
              <w:pStyle w:val="15"/>
            </w:pPr>
          </w:p>
        </w:tc>
      </w:tr>
      <w:tr w14:paraId="56DE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8DAEB">
            <w:pPr>
              <w:pStyle w:val="17"/>
            </w:pPr>
            <w:r>
              <w:t>10</w:t>
            </w:r>
          </w:p>
        </w:tc>
        <w:tc>
          <w:tcPr>
            <w:tcW w:w="3402" w:type="dxa"/>
            <w:vAlign w:val="center"/>
          </w:tcPr>
          <w:p w14:paraId="7C67D43E">
            <w:pPr>
              <w:pStyle w:val="16"/>
            </w:pPr>
          </w:p>
        </w:tc>
        <w:tc>
          <w:tcPr>
            <w:tcW w:w="1474" w:type="dxa"/>
            <w:vAlign w:val="center"/>
          </w:tcPr>
          <w:p w14:paraId="27DD7BAF">
            <w:pPr>
              <w:pStyle w:val="15"/>
            </w:pPr>
          </w:p>
        </w:tc>
        <w:tc>
          <w:tcPr>
            <w:tcW w:w="3402" w:type="dxa"/>
            <w:vAlign w:val="center"/>
          </w:tcPr>
          <w:p w14:paraId="1AAA2628">
            <w:pPr>
              <w:pStyle w:val="16"/>
            </w:pPr>
            <w:r>
              <w:t>十、卫生健康支出</w:t>
            </w:r>
          </w:p>
        </w:tc>
        <w:tc>
          <w:tcPr>
            <w:tcW w:w="1474" w:type="dxa"/>
            <w:vAlign w:val="center"/>
          </w:tcPr>
          <w:p w14:paraId="2DE67819">
            <w:pPr>
              <w:pStyle w:val="15"/>
            </w:pPr>
            <w:r>
              <w:t>140.96</w:t>
            </w:r>
          </w:p>
        </w:tc>
        <w:tc>
          <w:tcPr>
            <w:tcW w:w="1474" w:type="dxa"/>
            <w:vAlign w:val="center"/>
          </w:tcPr>
          <w:p w14:paraId="70AB5F0A">
            <w:pPr>
              <w:pStyle w:val="15"/>
            </w:pPr>
            <w:r>
              <w:t>140.96</w:t>
            </w:r>
          </w:p>
        </w:tc>
        <w:tc>
          <w:tcPr>
            <w:tcW w:w="1474" w:type="dxa"/>
            <w:vAlign w:val="center"/>
          </w:tcPr>
          <w:p w14:paraId="298FE23E">
            <w:pPr>
              <w:pStyle w:val="15"/>
            </w:pPr>
          </w:p>
        </w:tc>
        <w:tc>
          <w:tcPr>
            <w:tcW w:w="1474" w:type="dxa"/>
            <w:vAlign w:val="center"/>
          </w:tcPr>
          <w:p w14:paraId="4F102FBA">
            <w:pPr>
              <w:pStyle w:val="15"/>
            </w:pPr>
          </w:p>
        </w:tc>
      </w:tr>
      <w:tr w14:paraId="32A2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D1DE">
            <w:pPr>
              <w:pStyle w:val="17"/>
            </w:pPr>
            <w:r>
              <w:t>11</w:t>
            </w:r>
          </w:p>
        </w:tc>
        <w:tc>
          <w:tcPr>
            <w:tcW w:w="3402" w:type="dxa"/>
            <w:vAlign w:val="center"/>
          </w:tcPr>
          <w:p w14:paraId="2CAE538E">
            <w:pPr>
              <w:pStyle w:val="16"/>
            </w:pPr>
          </w:p>
        </w:tc>
        <w:tc>
          <w:tcPr>
            <w:tcW w:w="1474" w:type="dxa"/>
            <w:vAlign w:val="center"/>
          </w:tcPr>
          <w:p w14:paraId="3A74C8C7">
            <w:pPr>
              <w:pStyle w:val="15"/>
            </w:pPr>
          </w:p>
        </w:tc>
        <w:tc>
          <w:tcPr>
            <w:tcW w:w="3402" w:type="dxa"/>
            <w:vAlign w:val="center"/>
          </w:tcPr>
          <w:p w14:paraId="58F5819B">
            <w:pPr>
              <w:pStyle w:val="16"/>
            </w:pPr>
            <w:r>
              <w:t>十一、节能环保支出</w:t>
            </w:r>
          </w:p>
        </w:tc>
        <w:tc>
          <w:tcPr>
            <w:tcW w:w="1474" w:type="dxa"/>
            <w:vAlign w:val="center"/>
          </w:tcPr>
          <w:p w14:paraId="25611101">
            <w:pPr>
              <w:pStyle w:val="15"/>
            </w:pPr>
          </w:p>
        </w:tc>
        <w:tc>
          <w:tcPr>
            <w:tcW w:w="1474" w:type="dxa"/>
            <w:vAlign w:val="center"/>
          </w:tcPr>
          <w:p w14:paraId="4DED68A3">
            <w:pPr>
              <w:pStyle w:val="15"/>
            </w:pPr>
          </w:p>
        </w:tc>
        <w:tc>
          <w:tcPr>
            <w:tcW w:w="1474" w:type="dxa"/>
            <w:vAlign w:val="center"/>
          </w:tcPr>
          <w:p w14:paraId="522791D4">
            <w:pPr>
              <w:pStyle w:val="15"/>
            </w:pPr>
          </w:p>
        </w:tc>
        <w:tc>
          <w:tcPr>
            <w:tcW w:w="1474" w:type="dxa"/>
            <w:vAlign w:val="center"/>
          </w:tcPr>
          <w:p w14:paraId="7CF33C4E">
            <w:pPr>
              <w:pStyle w:val="15"/>
            </w:pPr>
          </w:p>
        </w:tc>
      </w:tr>
      <w:tr w14:paraId="39B3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0DFC">
            <w:pPr>
              <w:pStyle w:val="17"/>
            </w:pPr>
            <w:r>
              <w:t>12</w:t>
            </w:r>
          </w:p>
        </w:tc>
        <w:tc>
          <w:tcPr>
            <w:tcW w:w="3402" w:type="dxa"/>
            <w:vAlign w:val="center"/>
          </w:tcPr>
          <w:p w14:paraId="0C12E0C3">
            <w:pPr>
              <w:pStyle w:val="16"/>
            </w:pPr>
          </w:p>
        </w:tc>
        <w:tc>
          <w:tcPr>
            <w:tcW w:w="1474" w:type="dxa"/>
            <w:vAlign w:val="center"/>
          </w:tcPr>
          <w:p w14:paraId="42670C7E">
            <w:pPr>
              <w:pStyle w:val="15"/>
            </w:pPr>
          </w:p>
        </w:tc>
        <w:tc>
          <w:tcPr>
            <w:tcW w:w="3402" w:type="dxa"/>
            <w:vAlign w:val="center"/>
          </w:tcPr>
          <w:p w14:paraId="0C173C19">
            <w:pPr>
              <w:pStyle w:val="16"/>
            </w:pPr>
            <w:r>
              <w:t>十二、城乡社区支出</w:t>
            </w:r>
          </w:p>
        </w:tc>
        <w:tc>
          <w:tcPr>
            <w:tcW w:w="1474" w:type="dxa"/>
            <w:vAlign w:val="center"/>
          </w:tcPr>
          <w:p w14:paraId="586E71AF">
            <w:pPr>
              <w:pStyle w:val="15"/>
            </w:pPr>
          </w:p>
        </w:tc>
        <w:tc>
          <w:tcPr>
            <w:tcW w:w="1474" w:type="dxa"/>
            <w:vAlign w:val="center"/>
          </w:tcPr>
          <w:p w14:paraId="5640B320">
            <w:pPr>
              <w:pStyle w:val="15"/>
            </w:pPr>
          </w:p>
        </w:tc>
        <w:tc>
          <w:tcPr>
            <w:tcW w:w="1474" w:type="dxa"/>
            <w:vAlign w:val="center"/>
          </w:tcPr>
          <w:p w14:paraId="1842DFFC">
            <w:pPr>
              <w:pStyle w:val="15"/>
            </w:pPr>
          </w:p>
        </w:tc>
        <w:tc>
          <w:tcPr>
            <w:tcW w:w="1474" w:type="dxa"/>
            <w:vAlign w:val="center"/>
          </w:tcPr>
          <w:p w14:paraId="48BC6A0D">
            <w:pPr>
              <w:pStyle w:val="15"/>
            </w:pPr>
          </w:p>
        </w:tc>
      </w:tr>
      <w:tr w14:paraId="5D5A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BF828">
            <w:pPr>
              <w:pStyle w:val="17"/>
            </w:pPr>
            <w:r>
              <w:t>13</w:t>
            </w:r>
          </w:p>
        </w:tc>
        <w:tc>
          <w:tcPr>
            <w:tcW w:w="3402" w:type="dxa"/>
            <w:vAlign w:val="center"/>
          </w:tcPr>
          <w:p w14:paraId="2FCB5ED7">
            <w:pPr>
              <w:pStyle w:val="16"/>
            </w:pPr>
          </w:p>
        </w:tc>
        <w:tc>
          <w:tcPr>
            <w:tcW w:w="1474" w:type="dxa"/>
            <w:vAlign w:val="center"/>
          </w:tcPr>
          <w:p w14:paraId="42A1A565">
            <w:pPr>
              <w:pStyle w:val="15"/>
            </w:pPr>
          </w:p>
        </w:tc>
        <w:tc>
          <w:tcPr>
            <w:tcW w:w="3402" w:type="dxa"/>
            <w:vAlign w:val="center"/>
          </w:tcPr>
          <w:p w14:paraId="1365A263">
            <w:pPr>
              <w:pStyle w:val="16"/>
            </w:pPr>
            <w:r>
              <w:t>十三、农林水支出</w:t>
            </w:r>
          </w:p>
        </w:tc>
        <w:tc>
          <w:tcPr>
            <w:tcW w:w="1474" w:type="dxa"/>
            <w:vAlign w:val="center"/>
          </w:tcPr>
          <w:p w14:paraId="432D037D">
            <w:pPr>
              <w:pStyle w:val="15"/>
            </w:pPr>
          </w:p>
        </w:tc>
        <w:tc>
          <w:tcPr>
            <w:tcW w:w="1474" w:type="dxa"/>
            <w:vAlign w:val="center"/>
          </w:tcPr>
          <w:p w14:paraId="41DBFC8A">
            <w:pPr>
              <w:pStyle w:val="15"/>
            </w:pPr>
          </w:p>
        </w:tc>
        <w:tc>
          <w:tcPr>
            <w:tcW w:w="1474" w:type="dxa"/>
            <w:vAlign w:val="center"/>
          </w:tcPr>
          <w:p w14:paraId="181730D4">
            <w:pPr>
              <w:pStyle w:val="15"/>
            </w:pPr>
          </w:p>
        </w:tc>
        <w:tc>
          <w:tcPr>
            <w:tcW w:w="1474" w:type="dxa"/>
            <w:vAlign w:val="center"/>
          </w:tcPr>
          <w:p w14:paraId="470151AD">
            <w:pPr>
              <w:pStyle w:val="15"/>
            </w:pPr>
          </w:p>
        </w:tc>
      </w:tr>
      <w:tr w14:paraId="2A73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4B2F">
            <w:pPr>
              <w:pStyle w:val="17"/>
            </w:pPr>
            <w:r>
              <w:t>14</w:t>
            </w:r>
          </w:p>
        </w:tc>
        <w:tc>
          <w:tcPr>
            <w:tcW w:w="3402" w:type="dxa"/>
            <w:vAlign w:val="center"/>
          </w:tcPr>
          <w:p w14:paraId="625C88C4">
            <w:pPr>
              <w:pStyle w:val="16"/>
            </w:pPr>
          </w:p>
        </w:tc>
        <w:tc>
          <w:tcPr>
            <w:tcW w:w="1474" w:type="dxa"/>
            <w:vAlign w:val="center"/>
          </w:tcPr>
          <w:p w14:paraId="22314851">
            <w:pPr>
              <w:pStyle w:val="15"/>
            </w:pPr>
          </w:p>
        </w:tc>
        <w:tc>
          <w:tcPr>
            <w:tcW w:w="3402" w:type="dxa"/>
            <w:vAlign w:val="center"/>
          </w:tcPr>
          <w:p w14:paraId="4ACAF568">
            <w:pPr>
              <w:pStyle w:val="16"/>
            </w:pPr>
            <w:r>
              <w:t>十四、交通运输支出</w:t>
            </w:r>
          </w:p>
        </w:tc>
        <w:tc>
          <w:tcPr>
            <w:tcW w:w="1474" w:type="dxa"/>
            <w:vAlign w:val="center"/>
          </w:tcPr>
          <w:p w14:paraId="365F4EF6">
            <w:pPr>
              <w:pStyle w:val="15"/>
            </w:pPr>
          </w:p>
        </w:tc>
        <w:tc>
          <w:tcPr>
            <w:tcW w:w="1474" w:type="dxa"/>
            <w:vAlign w:val="center"/>
          </w:tcPr>
          <w:p w14:paraId="31D1DA36">
            <w:pPr>
              <w:pStyle w:val="15"/>
            </w:pPr>
          </w:p>
        </w:tc>
        <w:tc>
          <w:tcPr>
            <w:tcW w:w="1474" w:type="dxa"/>
            <w:vAlign w:val="center"/>
          </w:tcPr>
          <w:p w14:paraId="0B5910BC">
            <w:pPr>
              <w:pStyle w:val="15"/>
            </w:pPr>
          </w:p>
        </w:tc>
        <w:tc>
          <w:tcPr>
            <w:tcW w:w="1474" w:type="dxa"/>
            <w:vAlign w:val="center"/>
          </w:tcPr>
          <w:p w14:paraId="1E21190C">
            <w:pPr>
              <w:pStyle w:val="15"/>
            </w:pPr>
          </w:p>
        </w:tc>
      </w:tr>
      <w:tr w14:paraId="0C11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0B10">
            <w:pPr>
              <w:pStyle w:val="17"/>
            </w:pPr>
            <w:r>
              <w:t>15</w:t>
            </w:r>
          </w:p>
        </w:tc>
        <w:tc>
          <w:tcPr>
            <w:tcW w:w="3402" w:type="dxa"/>
            <w:vAlign w:val="center"/>
          </w:tcPr>
          <w:p w14:paraId="70A2CE12">
            <w:pPr>
              <w:pStyle w:val="16"/>
            </w:pPr>
          </w:p>
        </w:tc>
        <w:tc>
          <w:tcPr>
            <w:tcW w:w="1474" w:type="dxa"/>
            <w:vAlign w:val="center"/>
          </w:tcPr>
          <w:p w14:paraId="2B8DC7A7">
            <w:pPr>
              <w:pStyle w:val="15"/>
            </w:pPr>
          </w:p>
        </w:tc>
        <w:tc>
          <w:tcPr>
            <w:tcW w:w="3402" w:type="dxa"/>
            <w:vAlign w:val="center"/>
          </w:tcPr>
          <w:p w14:paraId="6503A7D9">
            <w:pPr>
              <w:pStyle w:val="16"/>
            </w:pPr>
            <w:r>
              <w:t>十五、资源勘探工业信息等支出</w:t>
            </w:r>
          </w:p>
        </w:tc>
        <w:tc>
          <w:tcPr>
            <w:tcW w:w="1474" w:type="dxa"/>
            <w:vAlign w:val="center"/>
          </w:tcPr>
          <w:p w14:paraId="24F739E2">
            <w:pPr>
              <w:pStyle w:val="15"/>
            </w:pPr>
          </w:p>
        </w:tc>
        <w:tc>
          <w:tcPr>
            <w:tcW w:w="1474" w:type="dxa"/>
            <w:vAlign w:val="center"/>
          </w:tcPr>
          <w:p w14:paraId="5CD99E86">
            <w:pPr>
              <w:pStyle w:val="15"/>
            </w:pPr>
          </w:p>
        </w:tc>
        <w:tc>
          <w:tcPr>
            <w:tcW w:w="1474" w:type="dxa"/>
            <w:vAlign w:val="center"/>
          </w:tcPr>
          <w:p w14:paraId="395FEEBA">
            <w:pPr>
              <w:pStyle w:val="15"/>
            </w:pPr>
          </w:p>
        </w:tc>
        <w:tc>
          <w:tcPr>
            <w:tcW w:w="1474" w:type="dxa"/>
            <w:vAlign w:val="center"/>
          </w:tcPr>
          <w:p w14:paraId="7FCADAF5">
            <w:pPr>
              <w:pStyle w:val="15"/>
            </w:pPr>
          </w:p>
        </w:tc>
      </w:tr>
      <w:tr w14:paraId="5474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D10BB">
            <w:pPr>
              <w:pStyle w:val="17"/>
            </w:pPr>
            <w:r>
              <w:t>16</w:t>
            </w:r>
          </w:p>
        </w:tc>
        <w:tc>
          <w:tcPr>
            <w:tcW w:w="3402" w:type="dxa"/>
            <w:vAlign w:val="center"/>
          </w:tcPr>
          <w:p w14:paraId="53D30B90">
            <w:pPr>
              <w:pStyle w:val="16"/>
            </w:pPr>
          </w:p>
        </w:tc>
        <w:tc>
          <w:tcPr>
            <w:tcW w:w="1474" w:type="dxa"/>
            <w:vAlign w:val="center"/>
          </w:tcPr>
          <w:p w14:paraId="2641DB81">
            <w:pPr>
              <w:pStyle w:val="15"/>
            </w:pPr>
          </w:p>
        </w:tc>
        <w:tc>
          <w:tcPr>
            <w:tcW w:w="3402" w:type="dxa"/>
            <w:vAlign w:val="center"/>
          </w:tcPr>
          <w:p w14:paraId="6B050D0D">
            <w:pPr>
              <w:pStyle w:val="16"/>
            </w:pPr>
            <w:r>
              <w:t>十六、商业服务业等支出</w:t>
            </w:r>
          </w:p>
        </w:tc>
        <w:tc>
          <w:tcPr>
            <w:tcW w:w="1474" w:type="dxa"/>
            <w:vAlign w:val="center"/>
          </w:tcPr>
          <w:p w14:paraId="3A738721">
            <w:pPr>
              <w:pStyle w:val="15"/>
            </w:pPr>
          </w:p>
        </w:tc>
        <w:tc>
          <w:tcPr>
            <w:tcW w:w="1474" w:type="dxa"/>
            <w:vAlign w:val="center"/>
          </w:tcPr>
          <w:p w14:paraId="7609F8DE">
            <w:pPr>
              <w:pStyle w:val="15"/>
            </w:pPr>
          </w:p>
        </w:tc>
        <w:tc>
          <w:tcPr>
            <w:tcW w:w="1474" w:type="dxa"/>
            <w:vAlign w:val="center"/>
          </w:tcPr>
          <w:p w14:paraId="4ACE7931">
            <w:pPr>
              <w:pStyle w:val="15"/>
            </w:pPr>
          </w:p>
        </w:tc>
        <w:tc>
          <w:tcPr>
            <w:tcW w:w="1474" w:type="dxa"/>
            <w:vAlign w:val="center"/>
          </w:tcPr>
          <w:p w14:paraId="70126200">
            <w:pPr>
              <w:pStyle w:val="15"/>
            </w:pPr>
          </w:p>
        </w:tc>
      </w:tr>
      <w:tr w14:paraId="42F8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020D">
            <w:pPr>
              <w:pStyle w:val="17"/>
            </w:pPr>
            <w:r>
              <w:t>17</w:t>
            </w:r>
          </w:p>
        </w:tc>
        <w:tc>
          <w:tcPr>
            <w:tcW w:w="3402" w:type="dxa"/>
            <w:vAlign w:val="center"/>
          </w:tcPr>
          <w:p w14:paraId="672A19FE">
            <w:pPr>
              <w:pStyle w:val="16"/>
            </w:pPr>
          </w:p>
        </w:tc>
        <w:tc>
          <w:tcPr>
            <w:tcW w:w="1474" w:type="dxa"/>
            <w:vAlign w:val="center"/>
          </w:tcPr>
          <w:p w14:paraId="79B5A245">
            <w:pPr>
              <w:pStyle w:val="15"/>
            </w:pPr>
          </w:p>
        </w:tc>
        <w:tc>
          <w:tcPr>
            <w:tcW w:w="3402" w:type="dxa"/>
            <w:vAlign w:val="center"/>
          </w:tcPr>
          <w:p w14:paraId="5BAC4E22">
            <w:pPr>
              <w:pStyle w:val="16"/>
            </w:pPr>
            <w:r>
              <w:t>十七、金融支出</w:t>
            </w:r>
          </w:p>
        </w:tc>
        <w:tc>
          <w:tcPr>
            <w:tcW w:w="1474" w:type="dxa"/>
            <w:vAlign w:val="center"/>
          </w:tcPr>
          <w:p w14:paraId="05F2B145">
            <w:pPr>
              <w:pStyle w:val="15"/>
            </w:pPr>
          </w:p>
        </w:tc>
        <w:tc>
          <w:tcPr>
            <w:tcW w:w="1474" w:type="dxa"/>
            <w:vAlign w:val="center"/>
          </w:tcPr>
          <w:p w14:paraId="45CDA4DD">
            <w:pPr>
              <w:pStyle w:val="15"/>
            </w:pPr>
          </w:p>
        </w:tc>
        <w:tc>
          <w:tcPr>
            <w:tcW w:w="1474" w:type="dxa"/>
            <w:vAlign w:val="center"/>
          </w:tcPr>
          <w:p w14:paraId="2EE17217">
            <w:pPr>
              <w:pStyle w:val="15"/>
            </w:pPr>
          </w:p>
        </w:tc>
        <w:tc>
          <w:tcPr>
            <w:tcW w:w="1474" w:type="dxa"/>
            <w:vAlign w:val="center"/>
          </w:tcPr>
          <w:p w14:paraId="751B7D54">
            <w:pPr>
              <w:pStyle w:val="15"/>
            </w:pPr>
          </w:p>
        </w:tc>
      </w:tr>
      <w:tr w14:paraId="48BBC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1970">
            <w:pPr>
              <w:pStyle w:val="17"/>
            </w:pPr>
            <w:r>
              <w:t>18</w:t>
            </w:r>
          </w:p>
        </w:tc>
        <w:tc>
          <w:tcPr>
            <w:tcW w:w="3402" w:type="dxa"/>
            <w:vAlign w:val="center"/>
          </w:tcPr>
          <w:p w14:paraId="7EF2AF29">
            <w:pPr>
              <w:pStyle w:val="16"/>
            </w:pPr>
          </w:p>
        </w:tc>
        <w:tc>
          <w:tcPr>
            <w:tcW w:w="1474" w:type="dxa"/>
            <w:vAlign w:val="center"/>
          </w:tcPr>
          <w:p w14:paraId="2D228780">
            <w:pPr>
              <w:pStyle w:val="15"/>
            </w:pPr>
          </w:p>
        </w:tc>
        <w:tc>
          <w:tcPr>
            <w:tcW w:w="3402" w:type="dxa"/>
            <w:vAlign w:val="center"/>
          </w:tcPr>
          <w:p w14:paraId="717FE832">
            <w:pPr>
              <w:pStyle w:val="16"/>
            </w:pPr>
            <w:r>
              <w:t>十八、援助其他地区支出</w:t>
            </w:r>
          </w:p>
        </w:tc>
        <w:tc>
          <w:tcPr>
            <w:tcW w:w="1474" w:type="dxa"/>
            <w:vAlign w:val="center"/>
          </w:tcPr>
          <w:p w14:paraId="282E4B36">
            <w:pPr>
              <w:pStyle w:val="15"/>
            </w:pPr>
          </w:p>
        </w:tc>
        <w:tc>
          <w:tcPr>
            <w:tcW w:w="1474" w:type="dxa"/>
            <w:vAlign w:val="center"/>
          </w:tcPr>
          <w:p w14:paraId="0E303968">
            <w:pPr>
              <w:pStyle w:val="15"/>
            </w:pPr>
          </w:p>
        </w:tc>
        <w:tc>
          <w:tcPr>
            <w:tcW w:w="1474" w:type="dxa"/>
            <w:vAlign w:val="center"/>
          </w:tcPr>
          <w:p w14:paraId="27ECE95C">
            <w:pPr>
              <w:pStyle w:val="15"/>
            </w:pPr>
          </w:p>
        </w:tc>
        <w:tc>
          <w:tcPr>
            <w:tcW w:w="1474" w:type="dxa"/>
            <w:vAlign w:val="center"/>
          </w:tcPr>
          <w:p w14:paraId="33A3632B">
            <w:pPr>
              <w:pStyle w:val="15"/>
            </w:pPr>
          </w:p>
        </w:tc>
      </w:tr>
      <w:tr w14:paraId="6099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BC3DB">
            <w:pPr>
              <w:pStyle w:val="17"/>
            </w:pPr>
            <w:r>
              <w:t>19</w:t>
            </w:r>
          </w:p>
        </w:tc>
        <w:tc>
          <w:tcPr>
            <w:tcW w:w="3402" w:type="dxa"/>
            <w:vAlign w:val="center"/>
          </w:tcPr>
          <w:p w14:paraId="18E17E86">
            <w:pPr>
              <w:pStyle w:val="16"/>
            </w:pPr>
          </w:p>
        </w:tc>
        <w:tc>
          <w:tcPr>
            <w:tcW w:w="1474" w:type="dxa"/>
            <w:vAlign w:val="center"/>
          </w:tcPr>
          <w:p w14:paraId="2CA7CCC7">
            <w:pPr>
              <w:pStyle w:val="15"/>
            </w:pPr>
          </w:p>
        </w:tc>
        <w:tc>
          <w:tcPr>
            <w:tcW w:w="3402" w:type="dxa"/>
            <w:vAlign w:val="center"/>
          </w:tcPr>
          <w:p w14:paraId="57FC8510">
            <w:pPr>
              <w:pStyle w:val="16"/>
            </w:pPr>
            <w:r>
              <w:t>十九、自然资源海洋气象等支出</w:t>
            </w:r>
          </w:p>
        </w:tc>
        <w:tc>
          <w:tcPr>
            <w:tcW w:w="1474" w:type="dxa"/>
            <w:vAlign w:val="center"/>
          </w:tcPr>
          <w:p w14:paraId="08428B69">
            <w:pPr>
              <w:pStyle w:val="15"/>
            </w:pPr>
          </w:p>
        </w:tc>
        <w:tc>
          <w:tcPr>
            <w:tcW w:w="1474" w:type="dxa"/>
            <w:vAlign w:val="center"/>
          </w:tcPr>
          <w:p w14:paraId="284D6247">
            <w:pPr>
              <w:pStyle w:val="15"/>
            </w:pPr>
          </w:p>
        </w:tc>
        <w:tc>
          <w:tcPr>
            <w:tcW w:w="1474" w:type="dxa"/>
            <w:vAlign w:val="center"/>
          </w:tcPr>
          <w:p w14:paraId="01EB2274">
            <w:pPr>
              <w:pStyle w:val="15"/>
            </w:pPr>
          </w:p>
        </w:tc>
        <w:tc>
          <w:tcPr>
            <w:tcW w:w="1474" w:type="dxa"/>
            <w:vAlign w:val="center"/>
          </w:tcPr>
          <w:p w14:paraId="2B753BC5">
            <w:pPr>
              <w:pStyle w:val="15"/>
            </w:pPr>
          </w:p>
        </w:tc>
      </w:tr>
      <w:tr w14:paraId="4FCA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5CE3">
            <w:pPr>
              <w:pStyle w:val="17"/>
            </w:pPr>
            <w:r>
              <w:t>20</w:t>
            </w:r>
          </w:p>
        </w:tc>
        <w:tc>
          <w:tcPr>
            <w:tcW w:w="3402" w:type="dxa"/>
            <w:vAlign w:val="center"/>
          </w:tcPr>
          <w:p w14:paraId="2CC9A37C">
            <w:pPr>
              <w:pStyle w:val="16"/>
            </w:pPr>
          </w:p>
        </w:tc>
        <w:tc>
          <w:tcPr>
            <w:tcW w:w="1474" w:type="dxa"/>
            <w:vAlign w:val="center"/>
          </w:tcPr>
          <w:p w14:paraId="23B4C009">
            <w:pPr>
              <w:pStyle w:val="15"/>
            </w:pPr>
          </w:p>
        </w:tc>
        <w:tc>
          <w:tcPr>
            <w:tcW w:w="3402" w:type="dxa"/>
            <w:vAlign w:val="center"/>
          </w:tcPr>
          <w:p w14:paraId="1E5B31BE">
            <w:pPr>
              <w:pStyle w:val="16"/>
            </w:pPr>
            <w:r>
              <w:t>二十、住房保障支出</w:t>
            </w:r>
          </w:p>
        </w:tc>
        <w:tc>
          <w:tcPr>
            <w:tcW w:w="1474" w:type="dxa"/>
            <w:vAlign w:val="center"/>
          </w:tcPr>
          <w:p w14:paraId="086C28B2">
            <w:pPr>
              <w:pStyle w:val="15"/>
            </w:pPr>
          </w:p>
        </w:tc>
        <w:tc>
          <w:tcPr>
            <w:tcW w:w="1474" w:type="dxa"/>
            <w:vAlign w:val="center"/>
          </w:tcPr>
          <w:p w14:paraId="2EB9D79D">
            <w:pPr>
              <w:pStyle w:val="15"/>
            </w:pPr>
          </w:p>
        </w:tc>
        <w:tc>
          <w:tcPr>
            <w:tcW w:w="1474" w:type="dxa"/>
            <w:vAlign w:val="center"/>
          </w:tcPr>
          <w:p w14:paraId="417F9B5A">
            <w:pPr>
              <w:pStyle w:val="15"/>
            </w:pPr>
          </w:p>
        </w:tc>
        <w:tc>
          <w:tcPr>
            <w:tcW w:w="1474" w:type="dxa"/>
            <w:vAlign w:val="center"/>
          </w:tcPr>
          <w:p w14:paraId="3E95C038">
            <w:pPr>
              <w:pStyle w:val="15"/>
            </w:pPr>
          </w:p>
        </w:tc>
      </w:tr>
      <w:tr w14:paraId="4D27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ADCD">
            <w:pPr>
              <w:pStyle w:val="17"/>
            </w:pPr>
            <w:r>
              <w:t>21</w:t>
            </w:r>
          </w:p>
        </w:tc>
        <w:tc>
          <w:tcPr>
            <w:tcW w:w="3402" w:type="dxa"/>
            <w:vAlign w:val="center"/>
          </w:tcPr>
          <w:p w14:paraId="5F80A3BB">
            <w:pPr>
              <w:pStyle w:val="16"/>
            </w:pPr>
          </w:p>
        </w:tc>
        <w:tc>
          <w:tcPr>
            <w:tcW w:w="1474" w:type="dxa"/>
            <w:vAlign w:val="center"/>
          </w:tcPr>
          <w:p w14:paraId="68956405">
            <w:pPr>
              <w:pStyle w:val="15"/>
            </w:pPr>
          </w:p>
        </w:tc>
        <w:tc>
          <w:tcPr>
            <w:tcW w:w="3402" w:type="dxa"/>
            <w:vAlign w:val="center"/>
          </w:tcPr>
          <w:p w14:paraId="75B23E60">
            <w:pPr>
              <w:pStyle w:val="16"/>
            </w:pPr>
            <w:r>
              <w:t>二十一、粮油物资储备支出</w:t>
            </w:r>
          </w:p>
        </w:tc>
        <w:tc>
          <w:tcPr>
            <w:tcW w:w="1474" w:type="dxa"/>
            <w:vAlign w:val="center"/>
          </w:tcPr>
          <w:p w14:paraId="0BC191DB">
            <w:pPr>
              <w:pStyle w:val="15"/>
            </w:pPr>
          </w:p>
        </w:tc>
        <w:tc>
          <w:tcPr>
            <w:tcW w:w="1474" w:type="dxa"/>
            <w:vAlign w:val="center"/>
          </w:tcPr>
          <w:p w14:paraId="65AE43DC">
            <w:pPr>
              <w:pStyle w:val="15"/>
            </w:pPr>
          </w:p>
        </w:tc>
        <w:tc>
          <w:tcPr>
            <w:tcW w:w="1474" w:type="dxa"/>
            <w:vAlign w:val="center"/>
          </w:tcPr>
          <w:p w14:paraId="4125EF52">
            <w:pPr>
              <w:pStyle w:val="15"/>
            </w:pPr>
          </w:p>
        </w:tc>
        <w:tc>
          <w:tcPr>
            <w:tcW w:w="1474" w:type="dxa"/>
            <w:vAlign w:val="center"/>
          </w:tcPr>
          <w:p w14:paraId="5366A265">
            <w:pPr>
              <w:pStyle w:val="15"/>
            </w:pPr>
          </w:p>
        </w:tc>
      </w:tr>
      <w:tr w14:paraId="305D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B24C">
            <w:pPr>
              <w:pStyle w:val="17"/>
            </w:pPr>
            <w:r>
              <w:t>22</w:t>
            </w:r>
          </w:p>
        </w:tc>
        <w:tc>
          <w:tcPr>
            <w:tcW w:w="3402" w:type="dxa"/>
            <w:vAlign w:val="center"/>
          </w:tcPr>
          <w:p w14:paraId="772FF30A">
            <w:pPr>
              <w:pStyle w:val="16"/>
            </w:pPr>
          </w:p>
        </w:tc>
        <w:tc>
          <w:tcPr>
            <w:tcW w:w="1474" w:type="dxa"/>
            <w:vAlign w:val="center"/>
          </w:tcPr>
          <w:p w14:paraId="4DF699DF">
            <w:pPr>
              <w:pStyle w:val="15"/>
            </w:pPr>
          </w:p>
        </w:tc>
        <w:tc>
          <w:tcPr>
            <w:tcW w:w="3402" w:type="dxa"/>
            <w:vAlign w:val="center"/>
          </w:tcPr>
          <w:p w14:paraId="0C92E853">
            <w:pPr>
              <w:pStyle w:val="16"/>
            </w:pPr>
            <w:r>
              <w:t>二十二、国有资本经营预算支出</w:t>
            </w:r>
          </w:p>
        </w:tc>
        <w:tc>
          <w:tcPr>
            <w:tcW w:w="1474" w:type="dxa"/>
            <w:vAlign w:val="center"/>
          </w:tcPr>
          <w:p w14:paraId="0A04BBD2">
            <w:pPr>
              <w:pStyle w:val="15"/>
            </w:pPr>
          </w:p>
        </w:tc>
        <w:tc>
          <w:tcPr>
            <w:tcW w:w="1474" w:type="dxa"/>
            <w:vAlign w:val="center"/>
          </w:tcPr>
          <w:p w14:paraId="517704C1">
            <w:pPr>
              <w:pStyle w:val="15"/>
            </w:pPr>
          </w:p>
        </w:tc>
        <w:tc>
          <w:tcPr>
            <w:tcW w:w="1474" w:type="dxa"/>
            <w:vAlign w:val="center"/>
          </w:tcPr>
          <w:p w14:paraId="6688277D">
            <w:pPr>
              <w:pStyle w:val="15"/>
            </w:pPr>
          </w:p>
        </w:tc>
        <w:tc>
          <w:tcPr>
            <w:tcW w:w="1474" w:type="dxa"/>
            <w:vAlign w:val="center"/>
          </w:tcPr>
          <w:p w14:paraId="20F4D2C7">
            <w:pPr>
              <w:pStyle w:val="15"/>
            </w:pPr>
          </w:p>
        </w:tc>
      </w:tr>
      <w:tr w14:paraId="5B92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6E54">
            <w:pPr>
              <w:pStyle w:val="17"/>
            </w:pPr>
            <w:r>
              <w:t>23</w:t>
            </w:r>
          </w:p>
        </w:tc>
        <w:tc>
          <w:tcPr>
            <w:tcW w:w="3402" w:type="dxa"/>
            <w:vAlign w:val="center"/>
          </w:tcPr>
          <w:p w14:paraId="011E216D">
            <w:pPr>
              <w:pStyle w:val="16"/>
            </w:pPr>
          </w:p>
        </w:tc>
        <w:tc>
          <w:tcPr>
            <w:tcW w:w="1474" w:type="dxa"/>
            <w:vAlign w:val="center"/>
          </w:tcPr>
          <w:p w14:paraId="71ECC06E">
            <w:pPr>
              <w:pStyle w:val="15"/>
            </w:pPr>
          </w:p>
        </w:tc>
        <w:tc>
          <w:tcPr>
            <w:tcW w:w="3402" w:type="dxa"/>
            <w:vAlign w:val="center"/>
          </w:tcPr>
          <w:p w14:paraId="7BFA9601">
            <w:pPr>
              <w:pStyle w:val="16"/>
            </w:pPr>
            <w:r>
              <w:t>二十三、灾害防治及应急管理支出</w:t>
            </w:r>
          </w:p>
        </w:tc>
        <w:tc>
          <w:tcPr>
            <w:tcW w:w="1474" w:type="dxa"/>
            <w:vAlign w:val="center"/>
          </w:tcPr>
          <w:p w14:paraId="5C2BBE0D">
            <w:pPr>
              <w:pStyle w:val="15"/>
            </w:pPr>
          </w:p>
        </w:tc>
        <w:tc>
          <w:tcPr>
            <w:tcW w:w="1474" w:type="dxa"/>
            <w:vAlign w:val="center"/>
          </w:tcPr>
          <w:p w14:paraId="2DA8B06A">
            <w:pPr>
              <w:pStyle w:val="15"/>
            </w:pPr>
          </w:p>
        </w:tc>
        <w:tc>
          <w:tcPr>
            <w:tcW w:w="1474" w:type="dxa"/>
            <w:vAlign w:val="center"/>
          </w:tcPr>
          <w:p w14:paraId="2C0CF6C3">
            <w:pPr>
              <w:pStyle w:val="15"/>
            </w:pPr>
          </w:p>
        </w:tc>
        <w:tc>
          <w:tcPr>
            <w:tcW w:w="1474" w:type="dxa"/>
            <w:vAlign w:val="center"/>
          </w:tcPr>
          <w:p w14:paraId="7A01FCF5">
            <w:pPr>
              <w:pStyle w:val="15"/>
            </w:pPr>
          </w:p>
        </w:tc>
      </w:tr>
      <w:tr w14:paraId="2218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60DE0">
            <w:pPr>
              <w:pStyle w:val="17"/>
            </w:pPr>
            <w:r>
              <w:t>24</w:t>
            </w:r>
          </w:p>
        </w:tc>
        <w:tc>
          <w:tcPr>
            <w:tcW w:w="3402" w:type="dxa"/>
            <w:vAlign w:val="center"/>
          </w:tcPr>
          <w:p w14:paraId="1E409603">
            <w:pPr>
              <w:pStyle w:val="16"/>
            </w:pPr>
          </w:p>
        </w:tc>
        <w:tc>
          <w:tcPr>
            <w:tcW w:w="1474" w:type="dxa"/>
            <w:vAlign w:val="center"/>
          </w:tcPr>
          <w:p w14:paraId="10442683">
            <w:pPr>
              <w:pStyle w:val="15"/>
            </w:pPr>
          </w:p>
        </w:tc>
        <w:tc>
          <w:tcPr>
            <w:tcW w:w="3402" w:type="dxa"/>
            <w:vAlign w:val="center"/>
          </w:tcPr>
          <w:p w14:paraId="76570EA9">
            <w:pPr>
              <w:pStyle w:val="16"/>
            </w:pPr>
            <w:r>
              <w:t>二十四、预备费</w:t>
            </w:r>
          </w:p>
        </w:tc>
        <w:tc>
          <w:tcPr>
            <w:tcW w:w="1474" w:type="dxa"/>
            <w:vAlign w:val="center"/>
          </w:tcPr>
          <w:p w14:paraId="1BBD8ED9">
            <w:pPr>
              <w:pStyle w:val="15"/>
            </w:pPr>
          </w:p>
        </w:tc>
        <w:tc>
          <w:tcPr>
            <w:tcW w:w="1474" w:type="dxa"/>
            <w:vAlign w:val="center"/>
          </w:tcPr>
          <w:p w14:paraId="2F0E3875">
            <w:pPr>
              <w:pStyle w:val="15"/>
            </w:pPr>
          </w:p>
        </w:tc>
        <w:tc>
          <w:tcPr>
            <w:tcW w:w="1474" w:type="dxa"/>
            <w:vAlign w:val="center"/>
          </w:tcPr>
          <w:p w14:paraId="10CCDF83">
            <w:pPr>
              <w:pStyle w:val="15"/>
            </w:pPr>
          </w:p>
        </w:tc>
        <w:tc>
          <w:tcPr>
            <w:tcW w:w="1474" w:type="dxa"/>
            <w:vAlign w:val="center"/>
          </w:tcPr>
          <w:p w14:paraId="1420181D">
            <w:pPr>
              <w:pStyle w:val="15"/>
            </w:pPr>
          </w:p>
        </w:tc>
      </w:tr>
      <w:tr w14:paraId="7710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CE79">
            <w:pPr>
              <w:pStyle w:val="17"/>
            </w:pPr>
            <w:r>
              <w:t>25</w:t>
            </w:r>
          </w:p>
        </w:tc>
        <w:tc>
          <w:tcPr>
            <w:tcW w:w="3402" w:type="dxa"/>
            <w:vAlign w:val="center"/>
          </w:tcPr>
          <w:p w14:paraId="03611685">
            <w:pPr>
              <w:pStyle w:val="16"/>
            </w:pPr>
          </w:p>
        </w:tc>
        <w:tc>
          <w:tcPr>
            <w:tcW w:w="1474" w:type="dxa"/>
            <w:vAlign w:val="center"/>
          </w:tcPr>
          <w:p w14:paraId="4657721F">
            <w:pPr>
              <w:pStyle w:val="15"/>
            </w:pPr>
          </w:p>
        </w:tc>
        <w:tc>
          <w:tcPr>
            <w:tcW w:w="3402" w:type="dxa"/>
            <w:vAlign w:val="center"/>
          </w:tcPr>
          <w:p w14:paraId="6F18E1E8">
            <w:pPr>
              <w:pStyle w:val="16"/>
            </w:pPr>
            <w:r>
              <w:t>二十五、其他支出</w:t>
            </w:r>
          </w:p>
        </w:tc>
        <w:tc>
          <w:tcPr>
            <w:tcW w:w="1474" w:type="dxa"/>
            <w:vAlign w:val="center"/>
          </w:tcPr>
          <w:p w14:paraId="159EC3B0">
            <w:pPr>
              <w:pStyle w:val="15"/>
            </w:pPr>
          </w:p>
        </w:tc>
        <w:tc>
          <w:tcPr>
            <w:tcW w:w="1474" w:type="dxa"/>
            <w:vAlign w:val="center"/>
          </w:tcPr>
          <w:p w14:paraId="4EEF6D60">
            <w:pPr>
              <w:pStyle w:val="15"/>
            </w:pPr>
          </w:p>
        </w:tc>
        <w:tc>
          <w:tcPr>
            <w:tcW w:w="1474" w:type="dxa"/>
            <w:vAlign w:val="center"/>
          </w:tcPr>
          <w:p w14:paraId="0AC9E6EE">
            <w:pPr>
              <w:pStyle w:val="15"/>
            </w:pPr>
          </w:p>
        </w:tc>
        <w:tc>
          <w:tcPr>
            <w:tcW w:w="1474" w:type="dxa"/>
            <w:vAlign w:val="center"/>
          </w:tcPr>
          <w:p w14:paraId="0EC1E81C">
            <w:pPr>
              <w:pStyle w:val="15"/>
            </w:pPr>
          </w:p>
        </w:tc>
      </w:tr>
      <w:tr w14:paraId="6DF3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B1F5">
            <w:pPr>
              <w:pStyle w:val="17"/>
            </w:pPr>
            <w:r>
              <w:t>26</w:t>
            </w:r>
          </w:p>
        </w:tc>
        <w:tc>
          <w:tcPr>
            <w:tcW w:w="3402" w:type="dxa"/>
            <w:vAlign w:val="center"/>
          </w:tcPr>
          <w:p w14:paraId="43359DB3">
            <w:pPr>
              <w:pStyle w:val="16"/>
            </w:pPr>
          </w:p>
        </w:tc>
        <w:tc>
          <w:tcPr>
            <w:tcW w:w="1474" w:type="dxa"/>
            <w:vAlign w:val="center"/>
          </w:tcPr>
          <w:p w14:paraId="052FE1D0">
            <w:pPr>
              <w:pStyle w:val="15"/>
            </w:pPr>
          </w:p>
        </w:tc>
        <w:tc>
          <w:tcPr>
            <w:tcW w:w="3402" w:type="dxa"/>
            <w:vAlign w:val="center"/>
          </w:tcPr>
          <w:p w14:paraId="75471311">
            <w:pPr>
              <w:pStyle w:val="16"/>
            </w:pPr>
            <w:r>
              <w:t>二十六、转移性支出</w:t>
            </w:r>
          </w:p>
        </w:tc>
        <w:tc>
          <w:tcPr>
            <w:tcW w:w="1474" w:type="dxa"/>
            <w:vAlign w:val="center"/>
          </w:tcPr>
          <w:p w14:paraId="71A1DC93">
            <w:pPr>
              <w:pStyle w:val="15"/>
            </w:pPr>
          </w:p>
        </w:tc>
        <w:tc>
          <w:tcPr>
            <w:tcW w:w="1474" w:type="dxa"/>
            <w:vAlign w:val="center"/>
          </w:tcPr>
          <w:p w14:paraId="458EAF03">
            <w:pPr>
              <w:pStyle w:val="15"/>
            </w:pPr>
          </w:p>
        </w:tc>
        <w:tc>
          <w:tcPr>
            <w:tcW w:w="1474" w:type="dxa"/>
            <w:vAlign w:val="center"/>
          </w:tcPr>
          <w:p w14:paraId="7125D9CE">
            <w:pPr>
              <w:pStyle w:val="15"/>
            </w:pPr>
          </w:p>
        </w:tc>
        <w:tc>
          <w:tcPr>
            <w:tcW w:w="1474" w:type="dxa"/>
            <w:vAlign w:val="center"/>
          </w:tcPr>
          <w:p w14:paraId="42D5BB28">
            <w:pPr>
              <w:pStyle w:val="15"/>
            </w:pPr>
          </w:p>
        </w:tc>
      </w:tr>
      <w:tr w14:paraId="2E5C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FA1F">
            <w:pPr>
              <w:pStyle w:val="17"/>
            </w:pPr>
            <w:r>
              <w:t>27</w:t>
            </w:r>
          </w:p>
        </w:tc>
        <w:tc>
          <w:tcPr>
            <w:tcW w:w="3402" w:type="dxa"/>
            <w:vAlign w:val="center"/>
          </w:tcPr>
          <w:p w14:paraId="51A8709C">
            <w:pPr>
              <w:pStyle w:val="16"/>
            </w:pPr>
          </w:p>
        </w:tc>
        <w:tc>
          <w:tcPr>
            <w:tcW w:w="1474" w:type="dxa"/>
            <w:vAlign w:val="center"/>
          </w:tcPr>
          <w:p w14:paraId="0D4CB8C3">
            <w:pPr>
              <w:pStyle w:val="15"/>
            </w:pPr>
          </w:p>
        </w:tc>
        <w:tc>
          <w:tcPr>
            <w:tcW w:w="3402" w:type="dxa"/>
            <w:vAlign w:val="center"/>
          </w:tcPr>
          <w:p w14:paraId="71631CED">
            <w:pPr>
              <w:pStyle w:val="16"/>
            </w:pPr>
            <w:r>
              <w:t>二十七、债务还本支出</w:t>
            </w:r>
          </w:p>
        </w:tc>
        <w:tc>
          <w:tcPr>
            <w:tcW w:w="1474" w:type="dxa"/>
            <w:vAlign w:val="center"/>
          </w:tcPr>
          <w:p w14:paraId="58EA6705">
            <w:pPr>
              <w:pStyle w:val="15"/>
            </w:pPr>
          </w:p>
        </w:tc>
        <w:tc>
          <w:tcPr>
            <w:tcW w:w="1474" w:type="dxa"/>
            <w:vAlign w:val="center"/>
          </w:tcPr>
          <w:p w14:paraId="2ED3C59D">
            <w:pPr>
              <w:pStyle w:val="15"/>
            </w:pPr>
          </w:p>
        </w:tc>
        <w:tc>
          <w:tcPr>
            <w:tcW w:w="1474" w:type="dxa"/>
            <w:vAlign w:val="center"/>
          </w:tcPr>
          <w:p w14:paraId="5E5C56A5">
            <w:pPr>
              <w:pStyle w:val="15"/>
            </w:pPr>
          </w:p>
        </w:tc>
        <w:tc>
          <w:tcPr>
            <w:tcW w:w="1474" w:type="dxa"/>
            <w:vAlign w:val="center"/>
          </w:tcPr>
          <w:p w14:paraId="712FD1B3">
            <w:pPr>
              <w:pStyle w:val="15"/>
            </w:pPr>
          </w:p>
        </w:tc>
      </w:tr>
      <w:tr w14:paraId="2D75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B16A">
            <w:pPr>
              <w:pStyle w:val="17"/>
            </w:pPr>
            <w:r>
              <w:t>28</w:t>
            </w:r>
          </w:p>
        </w:tc>
        <w:tc>
          <w:tcPr>
            <w:tcW w:w="3402" w:type="dxa"/>
            <w:vAlign w:val="center"/>
          </w:tcPr>
          <w:p w14:paraId="265AD9B6">
            <w:pPr>
              <w:pStyle w:val="16"/>
            </w:pPr>
          </w:p>
        </w:tc>
        <w:tc>
          <w:tcPr>
            <w:tcW w:w="1474" w:type="dxa"/>
            <w:vAlign w:val="center"/>
          </w:tcPr>
          <w:p w14:paraId="5D06C1D6">
            <w:pPr>
              <w:pStyle w:val="15"/>
            </w:pPr>
          </w:p>
        </w:tc>
        <w:tc>
          <w:tcPr>
            <w:tcW w:w="3402" w:type="dxa"/>
            <w:vAlign w:val="center"/>
          </w:tcPr>
          <w:p w14:paraId="4C2393FE">
            <w:pPr>
              <w:pStyle w:val="16"/>
            </w:pPr>
            <w:r>
              <w:t>二十八、债务付息支出</w:t>
            </w:r>
          </w:p>
        </w:tc>
        <w:tc>
          <w:tcPr>
            <w:tcW w:w="1474" w:type="dxa"/>
            <w:vAlign w:val="center"/>
          </w:tcPr>
          <w:p w14:paraId="7260E9BC">
            <w:pPr>
              <w:pStyle w:val="15"/>
            </w:pPr>
          </w:p>
        </w:tc>
        <w:tc>
          <w:tcPr>
            <w:tcW w:w="1474" w:type="dxa"/>
            <w:vAlign w:val="center"/>
          </w:tcPr>
          <w:p w14:paraId="0B119DEC">
            <w:pPr>
              <w:pStyle w:val="15"/>
            </w:pPr>
          </w:p>
        </w:tc>
        <w:tc>
          <w:tcPr>
            <w:tcW w:w="1474" w:type="dxa"/>
            <w:vAlign w:val="center"/>
          </w:tcPr>
          <w:p w14:paraId="18BBAE2F">
            <w:pPr>
              <w:pStyle w:val="15"/>
            </w:pPr>
          </w:p>
        </w:tc>
        <w:tc>
          <w:tcPr>
            <w:tcW w:w="1474" w:type="dxa"/>
            <w:vAlign w:val="center"/>
          </w:tcPr>
          <w:p w14:paraId="16684B81">
            <w:pPr>
              <w:pStyle w:val="15"/>
            </w:pPr>
          </w:p>
        </w:tc>
      </w:tr>
      <w:tr w14:paraId="32B6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45DC">
            <w:pPr>
              <w:pStyle w:val="17"/>
            </w:pPr>
            <w:r>
              <w:t>29</w:t>
            </w:r>
          </w:p>
        </w:tc>
        <w:tc>
          <w:tcPr>
            <w:tcW w:w="3402" w:type="dxa"/>
            <w:vAlign w:val="center"/>
          </w:tcPr>
          <w:p w14:paraId="40CC5112">
            <w:pPr>
              <w:pStyle w:val="16"/>
            </w:pPr>
          </w:p>
        </w:tc>
        <w:tc>
          <w:tcPr>
            <w:tcW w:w="1474" w:type="dxa"/>
            <w:vAlign w:val="center"/>
          </w:tcPr>
          <w:p w14:paraId="28FBC809">
            <w:pPr>
              <w:pStyle w:val="15"/>
            </w:pPr>
          </w:p>
        </w:tc>
        <w:tc>
          <w:tcPr>
            <w:tcW w:w="3402" w:type="dxa"/>
            <w:vAlign w:val="center"/>
          </w:tcPr>
          <w:p w14:paraId="24B7BB9D">
            <w:pPr>
              <w:pStyle w:val="16"/>
            </w:pPr>
            <w:r>
              <w:t>二十九、债务发行费用支出</w:t>
            </w:r>
          </w:p>
        </w:tc>
        <w:tc>
          <w:tcPr>
            <w:tcW w:w="1474" w:type="dxa"/>
            <w:vAlign w:val="center"/>
          </w:tcPr>
          <w:p w14:paraId="78CA4AD2">
            <w:pPr>
              <w:pStyle w:val="15"/>
            </w:pPr>
          </w:p>
        </w:tc>
        <w:tc>
          <w:tcPr>
            <w:tcW w:w="1474" w:type="dxa"/>
            <w:vAlign w:val="center"/>
          </w:tcPr>
          <w:p w14:paraId="240B43DB">
            <w:pPr>
              <w:pStyle w:val="15"/>
            </w:pPr>
          </w:p>
        </w:tc>
        <w:tc>
          <w:tcPr>
            <w:tcW w:w="1474" w:type="dxa"/>
            <w:vAlign w:val="center"/>
          </w:tcPr>
          <w:p w14:paraId="08B0AD7E">
            <w:pPr>
              <w:pStyle w:val="15"/>
            </w:pPr>
          </w:p>
        </w:tc>
        <w:tc>
          <w:tcPr>
            <w:tcW w:w="1474" w:type="dxa"/>
            <w:vAlign w:val="center"/>
          </w:tcPr>
          <w:p w14:paraId="1B25E18C">
            <w:pPr>
              <w:pStyle w:val="15"/>
            </w:pPr>
          </w:p>
        </w:tc>
      </w:tr>
      <w:tr w14:paraId="4CC1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92A4">
            <w:pPr>
              <w:pStyle w:val="17"/>
            </w:pPr>
            <w:r>
              <w:t>30</w:t>
            </w:r>
          </w:p>
        </w:tc>
        <w:tc>
          <w:tcPr>
            <w:tcW w:w="3402" w:type="dxa"/>
            <w:vAlign w:val="center"/>
          </w:tcPr>
          <w:p w14:paraId="0B4B3ECC">
            <w:pPr>
              <w:pStyle w:val="16"/>
            </w:pPr>
          </w:p>
        </w:tc>
        <w:tc>
          <w:tcPr>
            <w:tcW w:w="1474" w:type="dxa"/>
            <w:vAlign w:val="center"/>
          </w:tcPr>
          <w:p w14:paraId="7A12114F">
            <w:pPr>
              <w:pStyle w:val="15"/>
            </w:pPr>
          </w:p>
        </w:tc>
        <w:tc>
          <w:tcPr>
            <w:tcW w:w="3402" w:type="dxa"/>
            <w:vAlign w:val="center"/>
          </w:tcPr>
          <w:p w14:paraId="6BD2E1FD">
            <w:pPr>
              <w:pStyle w:val="16"/>
            </w:pPr>
            <w:r>
              <w:t>三十、抗疫特别国债安排的支出</w:t>
            </w:r>
          </w:p>
        </w:tc>
        <w:tc>
          <w:tcPr>
            <w:tcW w:w="1474" w:type="dxa"/>
            <w:vAlign w:val="center"/>
          </w:tcPr>
          <w:p w14:paraId="38D40CCE">
            <w:pPr>
              <w:pStyle w:val="15"/>
            </w:pPr>
          </w:p>
        </w:tc>
        <w:tc>
          <w:tcPr>
            <w:tcW w:w="1474" w:type="dxa"/>
            <w:vAlign w:val="center"/>
          </w:tcPr>
          <w:p w14:paraId="3B53E23B">
            <w:pPr>
              <w:pStyle w:val="15"/>
            </w:pPr>
          </w:p>
        </w:tc>
        <w:tc>
          <w:tcPr>
            <w:tcW w:w="1474" w:type="dxa"/>
            <w:vAlign w:val="center"/>
          </w:tcPr>
          <w:p w14:paraId="2876EDDF">
            <w:pPr>
              <w:pStyle w:val="15"/>
            </w:pPr>
          </w:p>
        </w:tc>
        <w:tc>
          <w:tcPr>
            <w:tcW w:w="1474" w:type="dxa"/>
            <w:vAlign w:val="center"/>
          </w:tcPr>
          <w:p w14:paraId="1D63B359">
            <w:pPr>
              <w:pStyle w:val="15"/>
            </w:pPr>
          </w:p>
        </w:tc>
      </w:tr>
      <w:tr w14:paraId="1E91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0534">
            <w:pPr>
              <w:pStyle w:val="17"/>
            </w:pPr>
            <w:r>
              <w:t>31</w:t>
            </w:r>
          </w:p>
        </w:tc>
        <w:tc>
          <w:tcPr>
            <w:tcW w:w="3402" w:type="dxa"/>
            <w:vAlign w:val="center"/>
          </w:tcPr>
          <w:p w14:paraId="1ED63B31">
            <w:pPr>
              <w:pStyle w:val="16"/>
            </w:pPr>
          </w:p>
        </w:tc>
        <w:tc>
          <w:tcPr>
            <w:tcW w:w="1474" w:type="dxa"/>
            <w:vAlign w:val="center"/>
          </w:tcPr>
          <w:p w14:paraId="30CD7C50">
            <w:pPr>
              <w:pStyle w:val="15"/>
            </w:pPr>
          </w:p>
        </w:tc>
        <w:tc>
          <w:tcPr>
            <w:tcW w:w="3402" w:type="dxa"/>
            <w:vAlign w:val="center"/>
          </w:tcPr>
          <w:p w14:paraId="41FA70BA">
            <w:pPr>
              <w:pStyle w:val="16"/>
            </w:pPr>
            <w:r>
              <w:t>三十一、人行科目</w:t>
            </w:r>
          </w:p>
        </w:tc>
        <w:tc>
          <w:tcPr>
            <w:tcW w:w="1474" w:type="dxa"/>
            <w:vAlign w:val="center"/>
          </w:tcPr>
          <w:p w14:paraId="21F77116">
            <w:pPr>
              <w:pStyle w:val="15"/>
            </w:pPr>
          </w:p>
        </w:tc>
        <w:tc>
          <w:tcPr>
            <w:tcW w:w="1474" w:type="dxa"/>
            <w:vAlign w:val="center"/>
          </w:tcPr>
          <w:p w14:paraId="0D0EB530">
            <w:pPr>
              <w:pStyle w:val="15"/>
            </w:pPr>
          </w:p>
        </w:tc>
        <w:tc>
          <w:tcPr>
            <w:tcW w:w="1474" w:type="dxa"/>
            <w:vAlign w:val="center"/>
          </w:tcPr>
          <w:p w14:paraId="7F0CB10F">
            <w:pPr>
              <w:pStyle w:val="15"/>
            </w:pPr>
          </w:p>
        </w:tc>
        <w:tc>
          <w:tcPr>
            <w:tcW w:w="1474" w:type="dxa"/>
            <w:vAlign w:val="center"/>
          </w:tcPr>
          <w:p w14:paraId="479EBFAB">
            <w:pPr>
              <w:pStyle w:val="15"/>
            </w:pPr>
          </w:p>
        </w:tc>
      </w:tr>
      <w:tr w14:paraId="72DF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2620C">
            <w:pPr>
              <w:pStyle w:val="17"/>
            </w:pPr>
            <w:r>
              <w:t>32</w:t>
            </w:r>
          </w:p>
        </w:tc>
        <w:tc>
          <w:tcPr>
            <w:tcW w:w="3402" w:type="dxa"/>
            <w:vAlign w:val="center"/>
          </w:tcPr>
          <w:p w14:paraId="020FDCC9">
            <w:pPr>
              <w:pStyle w:val="18"/>
            </w:pPr>
            <w:r>
              <w:t>本年收入合计</w:t>
            </w:r>
          </w:p>
        </w:tc>
        <w:tc>
          <w:tcPr>
            <w:tcW w:w="1474" w:type="dxa"/>
            <w:vAlign w:val="center"/>
          </w:tcPr>
          <w:p w14:paraId="70DFCFE9">
            <w:pPr>
              <w:pStyle w:val="19"/>
            </w:pPr>
            <w:r>
              <w:t>2517.50</w:t>
            </w:r>
          </w:p>
        </w:tc>
        <w:tc>
          <w:tcPr>
            <w:tcW w:w="3402" w:type="dxa"/>
            <w:vAlign w:val="center"/>
          </w:tcPr>
          <w:p w14:paraId="127268D8">
            <w:pPr>
              <w:pStyle w:val="18"/>
            </w:pPr>
            <w:r>
              <w:t>本年支出合计</w:t>
            </w:r>
          </w:p>
        </w:tc>
        <w:tc>
          <w:tcPr>
            <w:tcW w:w="1474" w:type="dxa"/>
            <w:vAlign w:val="center"/>
          </w:tcPr>
          <w:p w14:paraId="05CF375A">
            <w:pPr>
              <w:pStyle w:val="19"/>
            </w:pPr>
            <w:r>
              <w:t>2632.85</w:t>
            </w:r>
          </w:p>
        </w:tc>
        <w:tc>
          <w:tcPr>
            <w:tcW w:w="1474" w:type="dxa"/>
            <w:vAlign w:val="center"/>
          </w:tcPr>
          <w:p w14:paraId="553CD05C">
            <w:pPr>
              <w:pStyle w:val="19"/>
            </w:pPr>
            <w:r>
              <w:t>2632.85</w:t>
            </w:r>
          </w:p>
        </w:tc>
        <w:tc>
          <w:tcPr>
            <w:tcW w:w="1474" w:type="dxa"/>
            <w:vAlign w:val="center"/>
          </w:tcPr>
          <w:p w14:paraId="12F3DEF0">
            <w:pPr>
              <w:pStyle w:val="19"/>
            </w:pPr>
          </w:p>
        </w:tc>
        <w:tc>
          <w:tcPr>
            <w:tcW w:w="1474" w:type="dxa"/>
            <w:vAlign w:val="center"/>
          </w:tcPr>
          <w:p w14:paraId="6E5BC83F">
            <w:pPr>
              <w:pStyle w:val="19"/>
            </w:pPr>
          </w:p>
        </w:tc>
      </w:tr>
      <w:tr w14:paraId="6AB3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1D641">
            <w:pPr>
              <w:pStyle w:val="17"/>
            </w:pPr>
            <w:r>
              <w:t>33</w:t>
            </w:r>
          </w:p>
        </w:tc>
        <w:tc>
          <w:tcPr>
            <w:tcW w:w="3402" w:type="dxa"/>
            <w:vAlign w:val="center"/>
          </w:tcPr>
          <w:p w14:paraId="2E706371">
            <w:pPr>
              <w:pStyle w:val="16"/>
            </w:pPr>
            <w:r>
              <w:t>年初财政拨款结转和结余</w:t>
            </w:r>
          </w:p>
        </w:tc>
        <w:tc>
          <w:tcPr>
            <w:tcW w:w="1474" w:type="dxa"/>
            <w:vAlign w:val="center"/>
          </w:tcPr>
          <w:p w14:paraId="0803CC50">
            <w:pPr>
              <w:pStyle w:val="15"/>
            </w:pPr>
            <w:r>
              <w:t>115.35</w:t>
            </w:r>
          </w:p>
        </w:tc>
        <w:tc>
          <w:tcPr>
            <w:tcW w:w="3402" w:type="dxa"/>
            <w:vAlign w:val="center"/>
          </w:tcPr>
          <w:p w14:paraId="3861A659">
            <w:pPr>
              <w:pStyle w:val="16"/>
            </w:pPr>
            <w:r>
              <w:t>年末财政拨款结转和结余</w:t>
            </w:r>
          </w:p>
        </w:tc>
        <w:tc>
          <w:tcPr>
            <w:tcW w:w="1474" w:type="dxa"/>
            <w:vAlign w:val="center"/>
          </w:tcPr>
          <w:p w14:paraId="0D254739">
            <w:pPr>
              <w:pStyle w:val="15"/>
            </w:pPr>
          </w:p>
        </w:tc>
        <w:tc>
          <w:tcPr>
            <w:tcW w:w="1474" w:type="dxa"/>
            <w:vAlign w:val="center"/>
          </w:tcPr>
          <w:p w14:paraId="66E7BC6A">
            <w:pPr>
              <w:pStyle w:val="15"/>
            </w:pPr>
          </w:p>
        </w:tc>
        <w:tc>
          <w:tcPr>
            <w:tcW w:w="1474" w:type="dxa"/>
            <w:vAlign w:val="center"/>
          </w:tcPr>
          <w:p w14:paraId="7D29A51A">
            <w:pPr>
              <w:pStyle w:val="15"/>
            </w:pPr>
          </w:p>
        </w:tc>
        <w:tc>
          <w:tcPr>
            <w:tcW w:w="1474" w:type="dxa"/>
            <w:vAlign w:val="center"/>
          </w:tcPr>
          <w:p w14:paraId="6BA1E7D7">
            <w:pPr>
              <w:pStyle w:val="15"/>
            </w:pPr>
          </w:p>
        </w:tc>
      </w:tr>
      <w:tr w14:paraId="7633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3BEC">
            <w:pPr>
              <w:pStyle w:val="17"/>
            </w:pPr>
            <w:r>
              <w:t>34</w:t>
            </w:r>
          </w:p>
        </w:tc>
        <w:tc>
          <w:tcPr>
            <w:tcW w:w="3402" w:type="dxa"/>
            <w:vAlign w:val="center"/>
          </w:tcPr>
          <w:p w14:paraId="54DF3A6E">
            <w:pPr>
              <w:pStyle w:val="16"/>
            </w:pPr>
            <w:r>
              <w:t>一、一般公共预算拨款</w:t>
            </w:r>
          </w:p>
        </w:tc>
        <w:tc>
          <w:tcPr>
            <w:tcW w:w="1474" w:type="dxa"/>
            <w:vAlign w:val="center"/>
          </w:tcPr>
          <w:p w14:paraId="595A93AB">
            <w:pPr>
              <w:pStyle w:val="15"/>
            </w:pPr>
            <w:r>
              <w:t>115.35</w:t>
            </w:r>
          </w:p>
        </w:tc>
        <w:tc>
          <w:tcPr>
            <w:tcW w:w="3402" w:type="dxa"/>
            <w:vAlign w:val="center"/>
          </w:tcPr>
          <w:p w14:paraId="69AA8C6D">
            <w:pPr>
              <w:pStyle w:val="16"/>
            </w:pPr>
          </w:p>
        </w:tc>
        <w:tc>
          <w:tcPr>
            <w:tcW w:w="1474" w:type="dxa"/>
            <w:vAlign w:val="center"/>
          </w:tcPr>
          <w:p w14:paraId="566D89B7">
            <w:pPr>
              <w:pStyle w:val="15"/>
            </w:pPr>
          </w:p>
        </w:tc>
        <w:tc>
          <w:tcPr>
            <w:tcW w:w="1474" w:type="dxa"/>
            <w:vAlign w:val="center"/>
          </w:tcPr>
          <w:p w14:paraId="779B94F4">
            <w:pPr>
              <w:pStyle w:val="15"/>
            </w:pPr>
          </w:p>
        </w:tc>
        <w:tc>
          <w:tcPr>
            <w:tcW w:w="1474" w:type="dxa"/>
            <w:vAlign w:val="center"/>
          </w:tcPr>
          <w:p w14:paraId="7C304222">
            <w:pPr>
              <w:pStyle w:val="15"/>
            </w:pPr>
          </w:p>
        </w:tc>
        <w:tc>
          <w:tcPr>
            <w:tcW w:w="1474" w:type="dxa"/>
            <w:vAlign w:val="center"/>
          </w:tcPr>
          <w:p w14:paraId="2645BC03">
            <w:pPr>
              <w:pStyle w:val="15"/>
            </w:pPr>
          </w:p>
        </w:tc>
      </w:tr>
      <w:tr w14:paraId="55DE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B3703">
            <w:pPr>
              <w:pStyle w:val="17"/>
            </w:pPr>
            <w:r>
              <w:t>35</w:t>
            </w:r>
          </w:p>
        </w:tc>
        <w:tc>
          <w:tcPr>
            <w:tcW w:w="3402" w:type="dxa"/>
            <w:vAlign w:val="center"/>
          </w:tcPr>
          <w:p w14:paraId="52C5913D">
            <w:pPr>
              <w:pStyle w:val="16"/>
            </w:pPr>
            <w:r>
              <w:t>二、政府性基金预算拨款</w:t>
            </w:r>
          </w:p>
        </w:tc>
        <w:tc>
          <w:tcPr>
            <w:tcW w:w="1474" w:type="dxa"/>
            <w:vAlign w:val="center"/>
          </w:tcPr>
          <w:p w14:paraId="745A4F0C">
            <w:pPr>
              <w:pStyle w:val="15"/>
            </w:pPr>
          </w:p>
        </w:tc>
        <w:tc>
          <w:tcPr>
            <w:tcW w:w="3402" w:type="dxa"/>
            <w:vAlign w:val="center"/>
          </w:tcPr>
          <w:p w14:paraId="1928B9AD">
            <w:pPr>
              <w:pStyle w:val="16"/>
            </w:pPr>
          </w:p>
        </w:tc>
        <w:tc>
          <w:tcPr>
            <w:tcW w:w="1474" w:type="dxa"/>
            <w:vAlign w:val="center"/>
          </w:tcPr>
          <w:p w14:paraId="0D1B3398">
            <w:pPr>
              <w:pStyle w:val="15"/>
            </w:pPr>
          </w:p>
        </w:tc>
        <w:tc>
          <w:tcPr>
            <w:tcW w:w="1474" w:type="dxa"/>
            <w:vAlign w:val="center"/>
          </w:tcPr>
          <w:p w14:paraId="327C2731">
            <w:pPr>
              <w:pStyle w:val="15"/>
            </w:pPr>
          </w:p>
        </w:tc>
        <w:tc>
          <w:tcPr>
            <w:tcW w:w="1474" w:type="dxa"/>
            <w:vAlign w:val="center"/>
          </w:tcPr>
          <w:p w14:paraId="0B8BA0DD">
            <w:pPr>
              <w:pStyle w:val="15"/>
            </w:pPr>
          </w:p>
        </w:tc>
        <w:tc>
          <w:tcPr>
            <w:tcW w:w="1474" w:type="dxa"/>
            <w:vAlign w:val="center"/>
          </w:tcPr>
          <w:p w14:paraId="7C69710B">
            <w:pPr>
              <w:pStyle w:val="15"/>
            </w:pPr>
          </w:p>
        </w:tc>
      </w:tr>
      <w:tr w14:paraId="72EA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5BB2">
            <w:pPr>
              <w:pStyle w:val="17"/>
            </w:pPr>
            <w:r>
              <w:t>36</w:t>
            </w:r>
          </w:p>
        </w:tc>
        <w:tc>
          <w:tcPr>
            <w:tcW w:w="3402" w:type="dxa"/>
            <w:vAlign w:val="center"/>
          </w:tcPr>
          <w:p w14:paraId="1CB6C804">
            <w:pPr>
              <w:pStyle w:val="16"/>
            </w:pPr>
            <w:r>
              <w:t>三、国有资本经营预算拨款</w:t>
            </w:r>
          </w:p>
        </w:tc>
        <w:tc>
          <w:tcPr>
            <w:tcW w:w="1474" w:type="dxa"/>
            <w:vAlign w:val="center"/>
          </w:tcPr>
          <w:p w14:paraId="47AEF077">
            <w:pPr>
              <w:pStyle w:val="15"/>
            </w:pPr>
          </w:p>
        </w:tc>
        <w:tc>
          <w:tcPr>
            <w:tcW w:w="3402" w:type="dxa"/>
            <w:vAlign w:val="center"/>
          </w:tcPr>
          <w:p w14:paraId="07A09814">
            <w:pPr>
              <w:pStyle w:val="16"/>
            </w:pPr>
          </w:p>
        </w:tc>
        <w:tc>
          <w:tcPr>
            <w:tcW w:w="1474" w:type="dxa"/>
            <w:vAlign w:val="center"/>
          </w:tcPr>
          <w:p w14:paraId="145280B3">
            <w:pPr>
              <w:pStyle w:val="15"/>
            </w:pPr>
          </w:p>
        </w:tc>
        <w:tc>
          <w:tcPr>
            <w:tcW w:w="1474" w:type="dxa"/>
            <w:vAlign w:val="center"/>
          </w:tcPr>
          <w:p w14:paraId="5D514ED7">
            <w:pPr>
              <w:pStyle w:val="15"/>
            </w:pPr>
          </w:p>
        </w:tc>
        <w:tc>
          <w:tcPr>
            <w:tcW w:w="1474" w:type="dxa"/>
            <w:vAlign w:val="center"/>
          </w:tcPr>
          <w:p w14:paraId="63F103F2">
            <w:pPr>
              <w:pStyle w:val="15"/>
            </w:pPr>
          </w:p>
        </w:tc>
        <w:tc>
          <w:tcPr>
            <w:tcW w:w="1474" w:type="dxa"/>
            <w:vAlign w:val="center"/>
          </w:tcPr>
          <w:p w14:paraId="5770F522">
            <w:pPr>
              <w:pStyle w:val="15"/>
            </w:pPr>
          </w:p>
        </w:tc>
      </w:tr>
      <w:tr w14:paraId="453D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1CFA">
            <w:pPr>
              <w:pStyle w:val="17"/>
            </w:pPr>
            <w:r>
              <w:t>37</w:t>
            </w:r>
          </w:p>
        </w:tc>
        <w:tc>
          <w:tcPr>
            <w:tcW w:w="3402" w:type="dxa"/>
            <w:vAlign w:val="center"/>
          </w:tcPr>
          <w:p w14:paraId="4D8615B7">
            <w:pPr>
              <w:pStyle w:val="18"/>
            </w:pPr>
            <w:r>
              <w:t>收入总计</w:t>
            </w:r>
          </w:p>
        </w:tc>
        <w:tc>
          <w:tcPr>
            <w:tcW w:w="1474" w:type="dxa"/>
            <w:vAlign w:val="center"/>
          </w:tcPr>
          <w:p w14:paraId="0A70B8BE">
            <w:pPr>
              <w:pStyle w:val="19"/>
            </w:pPr>
            <w:r>
              <w:t>2632.85</w:t>
            </w:r>
          </w:p>
        </w:tc>
        <w:tc>
          <w:tcPr>
            <w:tcW w:w="3402" w:type="dxa"/>
            <w:vAlign w:val="center"/>
          </w:tcPr>
          <w:p w14:paraId="2141156B">
            <w:pPr>
              <w:pStyle w:val="18"/>
            </w:pPr>
            <w:r>
              <w:t>支出总计</w:t>
            </w:r>
          </w:p>
        </w:tc>
        <w:tc>
          <w:tcPr>
            <w:tcW w:w="1474" w:type="dxa"/>
            <w:vAlign w:val="center"/>
          </w:tcPr>
          <w:p w14:paraId="1C0770EC">
            <w:pPr>
              <w:pStyle w:val="19"/>
            </w:pPr>
            <w:r>
              <w:t>2632.85</w:t>
            </w:r>
          </w:p>
        </w:tc>
        <w:tc>
          <w:tcPr>
            <w:tcW w:w="1474" w:type="dxa"/>
            <w:vAlign w:val="center"/>
          </w:tcPr>
          <w:p w14:paraId="1AA37083">
            <w:pPr>
              <w:pStyle w:val="19"/>
            </w:pPr>
            <w:r>
              <w:t>2632.85</w:t>
            </w:r>
          </w:p>
        </w:tc>
        <w:tc>
          <w:tcPr>
            <w:tcW w:w="1474" w:type="dxa"/>
            <w:vAlign w:val="center"/>
          </w:tcPr>
          <w:p w14:paraId="65C1626F">
            <w:pPr>
              <w:pStyle w:val="19"/>
            </w:pPr>
          </w:p>
        </w:tc>
        <w:tc>
          <w:tcPr>
            <w:tcW w:w="1474" w:type="dxa"/>
            <w:vAlign w:val="center"/>
          </w:tcPr>
          <w:p w14:paraId="5850CFBB">
            <w:pPr>
              <w:pStyle w:val="19"/>
            </w:pPr>
          </w:p>
        </w:tc>
      </w:tr>
    </w:tbl>
    <w:p w14:paraId="5BD0B077">
      <w:pPr>
        <w:sectPr>
          <w:pgSz w:w="16840" w:h="11900" w:orient="landscape"/>
          <w:pgMar w:top="1361" w:right="1020" w:bottom="1134" w:left="1020" w:header="720" w:footer="720" w:gutter="0"/>
          <w:cols w:space="720" w:num="1"/>
        </w:sectPr>
      </w:pPr>
    </w:p>
    <w:p w14:paraId="7D6C8C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0F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D5D863">
            <w:pPr>
              <w:pStyle w:val="13"/>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20F7860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C3C1872">
            <w:pPr>
              <w:pStyle w:val="11"/>
            </w:pPr>
            <w:r>
              <w:t>单位：万元</w:t>
            </w:r>
          </w:p>
        </w:tc>
      </w:tr>
      <w:tr w14:paraId="2383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D0665">
            <w:pPr>
              <w:pStyle w:val="14"/>
            </w:pPr>
            <w:r>
              <w:t>序号</w:t>
            </w:r>
          </w:p>
        </w:tc>
        <w:tc>
          <w:tcPr>
            <w:tcW w:w="5726" w:type="dxa"/>
            <w:gridSpan w:val="2"/>
            <w:vAlign w:val="center"/>
          </w:tcPr>
          <w:p w14:paraId="55A037C2">
            <w:pPr>
              <w:pStyle w:val="14"/>
            </w:pPr>
            <w:r>
              <w:t>功能分类科目</w:t>
            </w:r>
          </w:p>
        </w:tc>
        <w:tc>
          <w:tcPr>
            <w:tcW w:w="2551" w:type="dxa"/>
            <w:vMerge w:val="restart"/>
            <w:vAlign w:val="center"/>
          </w:tcPr>
          <w:p w14:paraId="3D513DE9">
            <w:pPr>
              <w:pStyle w:val="14"/>
            </w:pPr>
            <w:r>
              <w:t>合计</w:t>
            </w:r>
          </w:p>
        </w:tc>
        <w:tc>
          <w:tcPr>
            <w:tcW w:w="2551" w:type="dxa"/>
            <w:vMerge w:val="restart"/>
            <w:vAlign w:val="center"/>
          </w:tcPr>
          <w:p w14:paraId="5332374F">
            <w:pPr>
              <w:pStyle w:val="14"/>
            </w:pPr>
            <w:r>
              <w:t>基本支出</w:t>
            </w:r>
          </w:p>
        </w:tc>
        <w:tc>
          <w:tcPr>
            <w:tcW w:w="2551" w:type="dxa"/>
            <w:vMerge w:val="restart"/>
            <w:vAlign w:val="center"/>
          </w:tcPr>
          <w:p w14:paraId="54604050">
            <w:pPr>
              <w:pStyle w:val="14"/>
            </w:pPr>
            <w:r>
              <w:t>项目支出</w:t>
            </w:r>
          </w:p>
        </w:tc>
      </w:tr>
      <w:tr w14:paraId="4695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760B6"/>
        </w:tc>
        <w:tc>
          <w:tcPr>
            <w:tcW w:w="1191" w:type="dxa"/>
            <w:vAlign w:val="center"/>
          </w:tcPr>
          <w:p w14:paraId="48822AEF">
            <w:pPr>
              <w:pStyle w:val="14"/>
            </w:pPr>
            <w:r>
              <w:t>科目编码</w:t>
            </w:r>
          </w:p>
        </w:tc>
        <w:tc>
          <w:tcPr>
            <w:tcW w:w="4535" w:type="dxa"/>
            <w:vAlign w:val="center"/>
          </w:tcPr>
          <w:p w14:paraId="19E2EAEB">
            <w:pPr>
              <w:pStyle w:val="14"/>
            </w:pPr>
            <w:r>
              <w:t>科目名称</w:t>
            </w:r>
          </w:p>
        </w:tc>
        <w:tc>
          <w:tcPr>
            <w:tcW w:w="2551" w:type="dxa"/>
            <w:vMerge w:val="continue"/>
          </w:tcPr>
          <w:p w14:paraId="429DC62A"/>
        </w:tc>
        <w:tc>
          <w:tcPr>
            <w:tcW w:w="2551" w:type="dxa"/>
            <w:vMerge w:val="continue"/>
          </w:tcPr>
          <w:p w14:paraId="341CCE5D"/>
        </w:tc>
        <w:tc>
          <w:tcPr>
            <w:tcW w:w="2551" w:type="dxa"/>
            <w:vMerge w:val="continue"/>
          </w:tcPr>
          <w:p w14:paraId="01FA546B"/>
        </w:tc>
      </w:tr>
      <w:tr w14:paraId="53465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C578E">
            <w:pPr>
              <w:pStyle w:val="14"/>
            </w:pPr>
            <w:r>
              <w:t>栏次</w:t>
            </w:r>
          </w:p>
        </w:tc>
        <w:tc>
          <w:tcPr>
            <w:tcW w:w="1191" w:type="dxa"/>
            <w:vAlign w:val="center"/>
          </w:tcPr>
          <w:p w14:paraId="6ACAC6A4">
            <w:pPr>
              <w:pStyle w:val="14"/>
            </w:pPr>
            <w:r>
              <w:t>1</w:t>
            </w:r>
          </w:p>
        </w:tc>
        <w:tc>
          <w:tcPr>
            <w:tcW w:w="4535" w:type="dxa"/>
            <w:vAlign w:val="center"/>
          </w:tcPr>
          <w:p w14:paraId="2B0A0C03">
            <w:pPr>
              <w:pStyle w:val="14"/>
            </w:pPr>
            <w:r>
              <w:t>2</w:t>
            </w:r>
          </w:p>
        </w:tc>
        <w:tc>
          <w:tcPr>
            <w:tcW w:w="2551" w:type="dxa"/>
            <w:vAlign w:val="center"/>
          </w:tcPr>
          <w:p w14:paraId="1970320D">
            <w:pPr>
              <w:pStyle w:val="14"/>
            </w:pPr>
            <w:r>
              <w:t>3</w:t>
            </w:r>
          </w:p>
        </w:tc>
        <w:tc>
          <w:tcPr>
            <w:tcW w:w="2551" w:type="dxa"/>
            <w:vAlign w:val="center"/>
          </w:tcPr>
          <w:p w14:paraId="16392FA4">
            <w:pPr>
              <w:pStyle w:val="14"/>
            </w:pPr>
            <w:r>
              <w:t>4</w:t>
            </w:r>
          </w:p>
        </w:tc>
        <w:tc>
          <w:tcPr>
            <w:tcW w:w="2551" w:type="dxa"/>
            <w:vAlign w:val="center"/>
          </w:tcPr>
          <w:p w14:paraId="612A856C">
            <w:pPr>
              <w:pStyle w:val="14"/>
            </w:pPr>
            <w:r>
              <w:t>5</w:t>
            </w:r>
          </w:p>
        </w:tc>
      </w:tr>
      <w:tr w14:paraId="601E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5238">
            <w:pPr>
              <w:pStyle w:val="17"/>
            </w:pPr>
            <w:r>
              <w:t>1</w:t>
            </w:r>
          </w:p>
        </w:tc>
        <w:tc>
          <w:tcPr>
            <w:tcW w:w="1191" w:type="dxa"/>
            <w:vAlign w:val="center"/>
          </w:tcPr>
          <w:p w14:paraId="4B9129E5">
            <w:pPr>
              <w:pStyle w:val="20"/>
            </w:pPr>
          </w:p>
        </w:tc>
        <w:tc>
          <w:tcPr>
            <w:tcW w:w="4535" w:type="dxa"/>
            <w:vAlign w:val="center"/>
          </w:tcPr>
          <w:p w14:paraId="1E231324">
            <w:pPr>
              <w:pStyle w:val="18"/>
            </w:pPr>
            <w:r>
              <w:t>合计</w:t>
            </w:r>
          </w:p>
        </w:tc>
        <w:tc>
          <w:tcPr>
            <w:tcW w:w="2551" w:type="dxa"/>
            <w:vAlign w:val="center"/>
          </w:tcPr>
          <w:p w14:paraId="31ADA2E2">
            <w:pPr>
              <w:pStyle w:val="19"/>
            </w:pPr>
            <w:r>
              <w:t>2632.85</w:t>
            </w:r>
          </w:p>
        </w:tc>
        <w:tc>
          <w:tcPr>
            <w:tcW w:w="2551" w:type="dxa"/>
            <w:vAlign w:val="center"/>
          </w:tcPr>
          <w:p w14:paraId="7E7203F6">
            <w:pPr>
              <w:pStyle w:val="19"/>
            </w:pPr>
            <w:r>
              <w:t>2146.31</w:t>
            </w:r>
          </w:p>
        </w:tc>
        <w:tc>
          <w:tcPr>
            <w:tcW w:w="2551" w:type="dxa"/>
            <w:vAlign w:val="center"/>
          </w:tcPr>
          <w:p w14:paraId="73A562D7">
            <w:pPr>
              <w:pStyle w:val="19"/>
            </w:pPr>
            <w:r>
              <w:t>486.54</w:t>
            </w:r>
          </w:p>
        </w:tc>
      </w:tr>
      <w:tr w14:paraId="34EA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67CF">
            <w:pPr>
              <w:pStyle w:val="17"/>
            </w:pPr>
            <w:r>
              <w:t>2</w:t>
            </w:r>
          </w:p>
        </w:tc>
        <w:tc>
          <w:tcPr>
            <w:tcW w:w="1191" w:type="dxa"/>
            <w:vAlign w:val="center"/>
          </w:tcPr>
          <w:p w14:paraId="00C13A02">
            <w:pPr>
              <w:pStyle w:val="16"/>
            </w:pPr>
            <w:r>
              <w:t>205</w:t>
            </w:r>
          </w:p>
        </w:tc>
        <w:tc>
          <w:tcPr>
            <w:tcW w:w="4535" w:type="dxa"/>
            <w:vAlign w:val="center"/>
          </w:tcPr>
          <w:p w14:paraId="0DD91778">
            <w:pPr>
              <w:pStyle w:val="16"/>
            </w:pPr>
            <w:r>
              <w:t>教育支出</w:t>
            </w:r>
          </w:p>
        </w:tc>
        <w:tc>
          <w:tcPr>
            <w:tcW w:w="2551" w:type="dxa"/>
            <w:vAlign w:val="center"/>
          </w:tcPr>
          <w:p w14:paraId="4F8F3FEB">
            <w:pPr>
              <w:pStyle w:val="15"/>
            </w:pPr>
            <w:r>
              <w:t>2264.91</w:t>
            </w:r>
          </w:p>
        </w:tc>
        <w:tc>
          <w:tcPr>
            <w:tcW w:w="2551" w:type="dxa"/>
            <w:vAlign w:val="center"/>
          </w:tcPr>
          <w:p w14:paraId="26673198">
            <w:pPr>
              <w:pStyle w:val="15"/>
            </w:pPr>
            <w:r>
              <w:t>1778.37</w:t>
            </w:r>
          </w:p>
        </w:tc>
        <w:tc>
          <w:tcPr>
            <w:tcW w:w="2551" w:type="dxa"/>
            <w:vAlign w:val="center"/>
          </w:tcPr>
          <w:p w14:paraId="6D6F201E">
            <w:pPr>
              <w:pStyle w:val="15"/>
            </w:pPr>
            <w:r>
              <w:t>486.54</w:t>
            </w:r>
          </w:p>
        </w:tc>
      </w:tr>
      <w:tr w14:paraId="49D6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4361B">
            <w:pPr>
              <w:pStyle w:val="17"/>
            </w:pPr>
            <w:r>
              <w:t>3</w:t>
            </w:r>
          </w:p>
        </w:tc>
        <w:tc>
          <w:tcPr>
            <w:tcW w:w="1191" w:type="dxa"/>
            <w:vAlign w:val="center"/>
          </w:tcPr>
          <w:p w14:paraId="31DC33D8">
            <w:pPr>
              <w:pStyle w:val="16"/>
            </w:pPr>
            <w:r>
              <w:t>20502</w:t>
            </w:r>
          </w:p>
        </w:tc>
        <w:tc>
          <w:tcPr>
            <w:tcW w:w="4535" w:type="dxa"/>
            <w:vAlign w:val="center"/>
          </w:tcPr>
          <w:p w14:paraId="1F1B4425">
            <w:pPr>
              <w:pStyle w:val="16"/>
            </w:pPr>
            <w:r>
              <w:t>普通教育</w:t>
            </w:r>
          </w:p>
        </w:tc>
        <w:tc>
          <w:tcPr>
            <w:tcW w:w="2551" w:type="dxa"/>
            <w:vAlign w:val="center"/>
          </w:tcPr>
          <w:p w14:paraId="276EBBCA">
            <w:pPr>
              <w:pStyle w:val="15"/>
            </w:pPr>
            <w:r>
              <w:t>2262.38</w:t>
            </w:r>
          </w:p>
        </w:tc>
        <w:tc>
          <w:tcPr>
            <w:tcW w:w="2551" w:type="dxa"/>
            <w:vAlign w:val="center"/>
          </w:tcPr>
          <w:p w14:paraId="47F05C99">
            <w:pPr>
              <w:pStyle w:val="15"/>
            </w:pPr>
            <w:r>
              <w:t>1778.37</w:t>
            </w:r>
          </w:p>
        </w:tc>
        <w:tc>
          <w:tcPr>
            <w:tcW w:w="2551" w:type="dxa"/>
            <w:vAlign w:val="center"/>
          </w:tcPr>
          <w:p w14:paraId="44A699CF">
            <w:pPr>
              <w:pStyle w:val="15"/>
            </w:pPr>
            <w:r>
              <w:t>484.01</w:t>
            </w:r>
          </w:p>
        </w:tc>
      </w:tr>
      <w:tr w14:paraId="7F77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4A8D5">
            <w:pPr>
              <w:pStyle w:val="17"/>
            </w:pPr>
            <w:r>
              <w:t>4</w:t>
            </w:r>
          </w:p>
        </w:tc>
        <w:tc>
          <w:tcPr>
            <w:tcW w:w="1191" w:type="dxa"/>
            <w:vAlign w:val="center"/>
          </w:tcPr>
          <w:p w14:paraId="378EA461">
            <w:pPr>
              <w:pStyle w:val="16"/>
            </w:pPr>
            <w:r>
              <w:t>2050204</w:t>
            </w:r>
          </w:p>
        </w:tc>
        <w:tc>
          <w:tcPr>
            <w:tcW w:w="4535" w:type="dxa"/>
            <w:vAlign w:val="center"/>
          </w:tcPr>
          <w:p w14:paraId="52147AC3">
            <w:pPr>
              <w:pStyle w:val="16"/>
            </w:pPr>
            <w:r>
              <w:t>高中教育</w:t>
            </w:r>
          </w:p>
        </w:tc>
        <w:tc>
          <w:tcPr>
            <w:tcW w:w="2551" w:type="dxa"/>
            <w:vAlign w:val="center"/>
          </w:tcPr>
          <w:p w14:paraId="5A4F597A">
            <w:pPr>
              <w:pStyle w:val="15"/>
            </w:pPr>
            <w:r>
              <w:t>2262.38</w:t>
            </w:r>
          </w:p>
        </w:tc>
        <w:tc>
          <w:tcPr>
            <w:tcW w:w="2551" w:type="dxa"/>
            <w:vAlign w:val="center"/>
          </w:tcPr>
          <w:p w14:paraId="23CB352C">
            <w:pPr>
              <w:pStyle w:val="15"/>
            </w:pPr>
            <w:r>
              <w:t>1778.37</w:t>
            </w:r>
          </w:p>
        </w:tc>
        <w:tc>
          <w:tcPr>
            <w:tcW w:w="2551" w:type="dxa"/>
            <w:vAlign w:val="center"/>
          </w:tcPr>
          <w:p w14:paraId="7765D12C">
            <w:pPr>
              <w:pStyle w:val="15"/>
            </w:pPr>
            <w:r>
              <w:t>484.01</w:t>
            </w:r>
          </w:p>
        </w:tc>
      </w:tr>
      <w:tr w14:paraId="7BB0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C7B08">
            <w:pPr>
              <w:pStyle w:val="17"/>
            </w:pPr>
            <w:r>
              <w:t>5</w:t>
            </w:r>
          </w:p>
        </w:tc>
        <w:tc>
          <w:tcPr>
            <w:tcW w:w="1191" w:type="dxa"/>
            <w:vAlign w:val="center"/>
          </w:tcPr>
          <w:p w14:paraId="0CCB9BD4">
            <w:pPr>
              <w:pStyle w:val="16"/>
            </w:pPr>
            <w:r>
              <w:t>20509</w:t>
            </w:r>
          </w:p>
        </w:tc>
        <w:tc>
          <w:tcPr>
            <w:tcW w:w="4535" w:type="dxa"/>
            <w:vAlign w:val="center"/>
          </w:tcPr>
          <w:p w14:paraId="041877BE">
            <w:pPr>
              <w:pStyle w:val="16"/>
            </w:pPr>
            <w:r>
              <w:t>教育费附加安排的支出</w:t>
            </w:r>
          </w:p>
        </w:tc>
        <w:tc>
          <w:tcPr>
            <w:tcW w:w="2551" w:type="dxa"/>
            <w:vAlign w:val="center"/>
          </w:tcPr>
          <w:p w14:paraId="41511D3E">
            <w:pPr>
              <w:pStyle w:val="15"/>
            </w:pPr>
            <w:r>
              <w:t>2.53</w:t>
            </w:r>
          </w:p>
        </w:tc>
        <w:tc>
          <w:tcPr>
            <w:tcW w:w="2551" w:type="dxa"/>
            <w:vAlign w:val="center"/>
          </w:tcPr>
          <w:p w14:paraId="11582D5A">
            <w:pPr>
              <w:pStyle w:val="15"/>
            </w:pPr>
          </w:p>
        </w:tc>
        <w:tc>
          <w:tcPr>
            <w:tcW w:w="2551" w:type="dxa"/>
            <w:vAlign w:val="center"/>
          </w:tcPr>
          <w:p w14:paraId="6E89175D">
            <w:pPr>
              <w:pStyle w:val="15"/>
            </w:pPr>
            <w:r>
              <w:t>2.53</w:t>
            </w:r>
          </w:p>
        </w:tc>
      </w:tr>
      <w:tr w14:paraId="245E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C241">
            <w:pPr>
              <w:pStyle w:val="17"/>
            </w:pPr>
            <w:r>
              <w:t>6</w:t>
            </w:r>
          </w:p>
        </w:tc>
        <w:tc>
          <w:tcPr>
            <w:tcW w:w="1191" w:type="dxa"/>
            <w:vAlign w:val="center"/>
          </w:tcPr>
          <w:p w14:paraId="08D4D59E">
            <w:pPr>
              <w:pStyle w:val="16"/>
            </w:pPr>
            <w:r>
              <w:t>2050902</w:t>
            </w:r>
          </w:p>
        </w:tc>
        <w:tc>
          <w:tcPr>
            <w:tcW w:w="4535" w:type="dxa"/>
            <w:vAlign w:val="center"/>
          </w:tcPr>
          <w:p w14:paraId="225C6CE6">
            <w:pPr>
              <w:pStyle w:val="16"/>
            </w:pPr>
            <w:r>
              <w:t>农村中小学教学设施</w:t>
            </w:r>
          </w:p>
        </w:tc>
        <w:tc>
          <w:tcPr>
            <w:tcW w:w="2551" w:type="dxa"/>
            <w:vAlign w:val="center"/>
          </w:tcPr>
          <w:p w14:paraId="484B830E">
            <w:pPr>
              <w:pStyle w:val="15"/>
            </w:pPr>
            <w:r>
              <w:t>2.53</w:t>
            </w:r>
          </w:p>
        </w:tc>
        <w:tc>
          <w:tcPr>
            <w:tcW w:w="2551" w:type="dxa"/>
            <w:vAlign w:val="center"/>
          </w:tcPr>
          <w:p w14:paraId="567BC4B8">
            <w:pPr>
              <w:pStyle w:val="15"/>
            </w:pPr>
          </w:p>
        </w:tc>
        <w:tc>
          <w:tcPr>
            <w:tcW w:w="2551" w:type="dxa"/>
            <w:vAlign w:val="center"/>
          </w:tcPr>
          <w:p w14:paraId="2696615C">
            <w:pPr>
              <w:pStyle w:val="15"/>
            </w:pPr>
            <w:r>
              <w:t>2.53</w:t>
            </w:r>
          </w:p>
        </w:tc>
      </w:tr>
      <w:tr w14:paraId="7F18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1ED0">
            <w:pPr>
              <w:pStyle w:val="17"/>
            </w:pPr>
            <w:r>
              <w:t>7</w:t>
            </w:r>
          </w:p>
        </w:tc>
        <w:tc>
          <w:tcPr>
            <w:tcW w:w="1191" w:type="dxa"/>
            <w:vAlign w:val="center"/>
          </w:tcPr>
          <w:p w14:paraId="463CA0B1">
            <w:pPr>
              <w:pStyle w:val="16"/>
            </w:pPr>
            <w:r>
              <w:t>208</w:t>
            </w:r>
          </w:p>
        </w:tc>
        <w:tc>
          <w:tcPr>
            <w:tcW w:w="4535" w:type="dxa"/>
            <w:vAlign w:val="center"/>
          </w:tcPr>
          <w:p w14:paraId="77389238">
            <w:pPr>
              <w:pStyle w:val="16"/>
            </w:pPr>
            <w:r>
              <w:t>社会保障和就业支出</w:t>
            </w:r>
          </w:p>
        </w:tc>
        <w:tc>
          <w:tcPr>
            <w:tcW w:w="2551" w:type="dxa"/>
            <w:vAlign w:val="center"/>
          </w:tcPr>
          <w:p w14:paraId="3A3F4C42">
            <w:pPr>
              <w:pStyle w:val="15"/>
            </w:pPr>
            <w:r>
              <w:t>226.99</w:t>
            </w:r>
          </w:p>
        </w:tc>
        <w:tc>
          <w:tcPr>
            <w:tcW w:w="2551" w:type="dxa"/>
            <w:vAlign w:val="center"/>
          </w:tcPr>
          <w:p w14:paraId="7F6F2BF1">
            <w:pPr>
              <w:pStyle w:val="15"/>
            </w:pPr>
            <w:r>
              <w:t>226.99</w:t>
            </w:r>
          </w:p>
        </w:tc>
        <w:tc>
          <w:tcPr>
            <w:tcW w:w="2551" w:type="dxa"/>
            <w:vAlign w:val="center"/>
          </w:tcPr>
          <w:p w14:paraId="6EDEBCFE">
            <w:pPr>
              <w:pStyle w:val="15"/>
            </w:pPr>
          </w:p>
        </w:tc>
      </w:tr>
      <w:tr w14:paraId="0184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26B5">
            <w:pPr>
              <w:pStyle w:val="17"/>
            </w:pPr>
            <w:r>
              <w:t>8</w:t>
            </w:r>
          </w:p>
        </w:tc>
        <w:tc>
          <w:tcPr>
            <w:tcW w:w="1191" w:type="dxa"/>
            <w:vAlign w:val="center"/>
          </w:tcPr>
          <w:p w14:paraId="072311D0">
            <w:pPr>
              <w:pStyle w:val="16"/>
            </w:pPr>
            <w:r>
              <w:t>20805</w:t>
            </w:r>
          </w:p>
        </w:tc>
        <w:tc>
          <w:tcPr>
            <w:tcW w:w="4535" w:type="dxa"/>
            <w:vAlign w:val="center"/>
          </w:tcPr>
          <w:p w14:paraId="1B57D19C">
            <w:pPr>
              <w:pStyle w:val="16"/>
            </w:pPr>
            <w:r>
              <w:t>行政事业单位养老支出</w:t>
            </w:r>
          </w:p>
        </w:tc>
        <w:tc>
          <w:tcPr>
            <w:tcW w:w="2551" w:type="dxa"/>
            <w:vAlign w:val="center"/>
          </w:tcPr>
          <w:p w14:paraId="7BB89DB6">
            <w:pPr>
              <w:pStyle w:val="15"/>
            </w:pPr>
            <w:r>
              <w:t>226.99</w:t>
            </w:r>
          </w:p>
        </w:tc>
        <w:tc>
          <w:tcPr>
            <w:tcW w:w="2551" w:type="dxa"/>
            <w:vAlign w:val="center"/>
          </w:tcPr>
          <w:p w14:paraId="16448A52">
            <w:pPr>
              <w:pStyle w:val="15"/>
            </w:pPr>
            <w:r>
              <w:t>226.99</w:t>
            </w:r>
          </w:p>
        </w:tc>
        <w:tc>
          <w:tcPr>
            <w:tcW w:w="2551" w:type="dxa"/>
            <w:vAlign w:val="center"/>
          </w:tcPr>
          <w:p w14:paraId="30564FA0">
            <w:pPr>
              <w:pStyle w:val="15"/>
            </w:pPr>
          </w:p>
        </w:tc>
      </w:tr>
      <w:tr w14:paraId="601B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E6F1">
            <w:pPr>
              <w:pStyle w:val="17"/>
            </w:pPr>
            <w:r>
              <w:t>9</w:t>
            </w:r>
          </w:p>
        </w:tc>
        <w:tc>
          <w:tcPr>
            <w:tcW w:w="1191" w:type="dxa"/>
            <w:vAlign w:val="center"/>
          </w:tcPr>
          <w:p w14:paraId="2FB6083D">
            <w:pPr>
              <w:pStyle w:val="16"/>
            </w:pPr>
            <w:r>
              <w:t>2080505</w:t>
            </w:r>
          </w:p>
        </w:tc>
        <w:tc>
          <w:tcPr>
            <w:tcW w:w="4535" w:type="dxa"/>
            <w:vAlign w:val="center"/>
          </w:tcPr>
          <w:p w14:paraId="33C93CB6">
            <w:pPr>
              <w:pStyle w:val="16"/>
            </w:pPr>
            <w:r>
              <w:t>机关事业单位基本养老保险缴费支出</w:t>
            </w:r>
          </w:p>
        </w:tc>
        <w:tc>
          <w:tcPr>
            <w:tcW w:w="2551" w:type="dxa"/>
            <w:vAlign w:val="center"/>
          </w:tcPr>
          <w:p w14:paraId="65E4DF5E">
            <w:pPr>
              <w:pStyle w:val="15"/>
            </w:pPr>
            <w:r>
              <w:t>226.99</w:t>
            </w:r>
          </w:p>
        </w:tc>
        <w:tc>
          <w:tcPr>
            <w:tcW w:w="2551" w:type="dxa"/>
            <w:vAlign w:val="center"/>
          </w:tcPr>
          <w:p w14:paraId="46B7625B">
            <w:pPr>
              <w:pStyle w:val="15"/>
            </w:pPr>
            <w:r>
              <w:t>226.99</w:t>
            </w:r>
          </w:p>
        </w:tc>
        <w:tc>
          <w:tcPr>
            <w:tcW w:w="2551" w:type="dxa"/>
            <w:vAlign w:val="center"/>
          </w:tcPr>
          <w:p w14:paraId="34D30955">
            <w:pPr>
              <w:pStyle w:val="15"/>
            </w:pPr>
          </w:p>
        </w:tc>
      </w:tr>
      <w:tr w14:paraId="4297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0A84">
            <w:pPr>
              <w:pStyle w:val="17"/>
            </w:pPr>
            <w:r>
              <w:t>10</w:t>
            </w:r>
          </w:p>
        </w:tc>
        <w:tc>
          <w:tcPr>
            <w:tcW w:w="1191" w:type="dxa"/>
            <w:vAlign w:val="center"/>
          </w:tcPr>
          <w:p w14:paraId="335FC3F7">
            <w:pPr>
              <w:pStyle w:val="16"/>
            </w:pPr>
            <w:r>
              <w:t>210</w:t>
            </w:r>
          </w:p>
        </w:tc>
        <w:tc>
          <w:tcPr>
            <w:tcW w:w="4535" w:type="dxa"/>
            <w:vAlign w:val="center"/>
          </w:tcPr>
          <w:p w14:paraId="2BCD0204">
            <w:pPr>
              <w:pStyle w:val="16"/>
            </w:pPr>
            <w:r>
              <w:t>卫生健康支出</w:t>
            </w:r>
          </w:p>
        </w:tc>
        <w:tc>
          <w:tcPr>
            <w:tcW w:w="2551" w:type="dxa"/>
            <w:vAlign w:val="center"/>
          </w:tcPr>
          <w:p w14:paraId="319B404C">
            <w:pPr>
              <w:pStyle w:val="15"/>
            </w:pPr>
            <w:r>
              <w:t>140.96</w:t>
            </w:r>
          </w:p>
        </w:tc>
        <w:tc>
          <w:tcPr>
            <w:tcW w:w="2551" w:type="dxa"/>
            <w:vAlign w:val="center"/>
          </w:tcPr>
          <w:p w14:paraId="2B1F005A">
            <w:pPr>
              <w:pStyle w:val="15"/>
            </w:pPr>
            <w:r>
              <w:t>140.96</w:t>
            </w:r>
          </w:p>
        </w:tc>
        <w:tc>
          <w:tcPr>
            <w:tcW w:w="2551" w:type="dxa"/>
            <w:vAlign w:val="center"/>
          </w:tcPr>
          <w:p w14:paraId="474C4A32">
            <w:pPr>
              <w:pStyle w:val="15"/>
            </w:pPr>
          </w:p>
        </w:tc>
      </w:tr>
      <w:tr w14:paraId="65F2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EE30E">
            <w:pPr>
              <w:pStyle w:val="17"/>
            </w:pPr>
            <w:r>
              <w:t>11</w:t>
            </w:r>
          </w:p>
        </w:tc>
        <w:tc>
          <w:tcPr>
            <w:tcW w:w="1191" w:type="dxa"/>
            <w:vAlign w:val="center"/>
          </w:tcPr>
          <w:p w14:paraId="00C6DE18">
            <w:pPr>
              <w:pStyle w:val="16"/>
            </w:pPr>
            <w:r>
              <w:t>21012</w:t>
            </w:r>
          </w:p>
        </w:tc>
        <w:tc>
          <w:tcPr>
            <w:tcW w:w="4535" w:type="dxa"/>
            <w:vAlign w:val="center"/>
          </w:tcPr>
          <w:p w14:paraId="14B564BE">
            <w:pPr>
              <w:pStyle w:val="16"/>
            </w:pPr>
            <w:r>
              <w:t>财政对基本医疗保险基金的补助</w:t>
            </w:r>
          </w:p>
        </w:tc>
        <w:tc>
          <w:tcPr>
            <w:tcW w:w="2551" w:type="dxa"/>
            <w:vAlign w:val="center"/>
          </w:tcPr>
          <w:p w14:paraId="3C9E25D3">
            <w:pPr>
              <w:pStyle w:val="15"/>
            </w:pPr>
            <w:r>
              <w:t>140.96</w:t>
            </w:r>
          </w:p>
        </w:tc>
        <w:tc>
          <w:tcPr>
            <w:tcW w:w="2551" w:type="dxa"/>
            <w:vAlign w:val="center"/>
          </w:tcPr>
          <w:p w14:paraId="7CE01FFD">
            <w:pPr>
              <w:pStyle w:val="15"/>
            </w:pPr>
            <w:r>
              <w:t>140.96</w:t>
            </w:r>
          </w:p>
        </w:tc>
        <w:tc>
          <w:tcPr>
            <w:tcW w:w="2551" w:type="dxa"/>
            <w:vAlign w:val="center"/>
          </w:tcPr>
          <w:p w14:paraId="4375A6D0">
            <w:pPr>
              <w:pStyle w:val="15"/>
            </w:pPr>
          </w:p>
        </w:tc>
      </w:tr>
      <w:tr w14:paraId="00CC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FB07">
            <w:pPr>
              <w:pStyle w:val="17"/>
            </w:pPr>
            <w:r>
              <w:t>12</w:t>
            </w:r>
          </w:p>
        </w:tc>
        <w:tc>
          <w:tcPr>
            <w:tcW w:w="1191" w:type="dxa"/>
            <w:vAlign w:val="center"/>
          </w:tcPr>
          <w:p w14:paraId="335899F5">
            <w:pPr>
              <w:pStyle w:val="16"/>
            </w:pPr>
            <w:r>
              <w:t>2101201</w:t>
            </w:r>
          </w:p>
        </w:tc>
        <w:tc>
          <w:tcPr>
            <w:tcW w:w="4535" w:type="dxa"/>
            <w:vAlign w:val="center"/>
          </w:tcPr>
          <w:p w14:paraId="6847DF6B">
            <w:pPr>
              <w:pStyle w:val="16"/>
            </w:pPr>
            <w:r>
              <w:t>财政对职工基本医疗保险基金的补助</w:t>
            </w:r>
          </w:p>
        </w:tc>
        <w:tc>
          <w:tcPr>
            <w:tcW w:w="2551" w:type="dxa"/>
            <w:vAlign w:val="center"/>
          </w:tcPr>
          <w:p w14:paraId="2CB31205">
            <w:pPr>
              <w:pStyle w:val="15"/>
            </w:pPr>
            <w:r>
              <w:t>140.96</w:t>
            </w:r>
          </w:p>
        </w:tc>
        <w:tc>
          <w:tcPr>
            <w:tcW w:w="2551" w:type="dxa"/>
            <w:vAlign w:val="center"/>
          </w:tcPr>
          <w:p w14:paraId="3AB37385">
            <w:pPr>
              <w:pStyle w:val="15"/>
            </w:pPr>
            <w:r>
              <w:t>140.96</w:t>
            </w:r>
          </w:p>
        </w:tc>
        <w:tc>
          <w:tcPr>
            <w:tcW w:w="2551" w:type="dxa"/>
            <w:vAlign w:val="center"/>
          </w:tcPr>
          <w:p w14:paraId="626E3DB5">
            <w:pPr>
              <w:pStyle w:val="15"/>
            </w:pPr>
          </w:p>
        </w:tc>
      </w:tr>
    </w:tbl>
    <w:p w14:paraId="7840A318">
      <w:pPr>
        <w:sectPr>
          <w:pgSz w:w="16840" w:h="11900" w:orient="landscape"/>
          <w:pgMar w:top="1361" w:right="1020" w:bottom="1134" w:left="1020" w:header="720" w:footer="720" w:gutter="0"/>
          <w:cols w:space="720" w:num="1"/>
        </w:sectPr>
      </w:pPr>
    </w:p>
    <w:p w14:paraId="73BD16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9A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AB1675">
            <w:pPr>
              <w:pStyle w:val="13"/>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7EC31BD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FCE76D3">
            <w:pPr>
              <w:pStyle w:val="11"/>
            </w:pPr>
            <w:r>
              <w:t>单位：万元</w:t>
            </w:r>
          </w:p>
        </w:tc>
      </w:tr>
      <w:tr w14:paraId="0065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6C848">
            <w:pPr>
              <w:pStyle w:val="14"/>
            </w:pPr>
            <w:r>
              <w:t>序号</w:t>
            </w:r>
          </w:p>
        </w:tc>
        <w:tc>
          <w:tcPr>
            <w:tcW w:w="5726" w:type="dxa"/>
            <w:gridSpan w:val="2"/>
            <w:vAlign w:val="center"/>
          </w:tcPr>
          <w:p w14:paraId="5B5C7850">
            <w:pPr>
              <w:pStyle w:val="14"/>
            </w:pPr>
            <w:r>
              <w:t>支出部门经济分类科目</w:t>
            </w:r>
          </w:p>
        </w:tc>
        <w:tc>
          <w:tcPr>
            <w:tcW w:w="7654" w:type="dxa"/>
            <w:gridSpan w:val="3"/>
            <w:vAlign w:val="center"/>
          </w:tcPr>
          <w:p w14:paraId="2EE35349">
            <w:pPr>
              <w:pStyle w:val="14"/>
            </w:pPr>
            <w:r>
              <w:t>一般公共预算基本支出</w:t>
            </w:r>
          </w:p>
        </w:tc>
      </w:tr>
      <w:tr w14:paraId="1A84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4C68EE"/>
        </w:tc>
        <w:tc>
          <w:tcPr>
            <w:tcW w:w="1191" w:type="dxa"/>
            <w:vAlign w:val="center"/>
          </w:tcPr>
          <w:p w14:paraId="53700FC1">
            <w:pPr>
              <w:pStyle w:val="14"/>
            </w:pPr>
            <w:r>
              <w:t>科目编码</w:t>
            </w:r>
          </w:p>
        </w:tc>
        <w:tc>
          <w:tcPr>
            <w:tcW w:w="4535" w:type="dxa"/>
            <w:vAlign w:val="center"/>
          </w:tcPr>
          <w:p w14:paraId="1E6990D5">
            <w:pPr>
              <w:pStyle w:val="14"/>
            </w:pPr>
            <w:r>
              <w:t>科目名称</w:t>
            </w:r>
          </w:p>
        </w:tc>
        <w:tc>
          <w:tcPr>
            <w:tcW w:w="2551" w:type="dxa"/>
            <w:vAlign w:val="center"/>
          </w:tcPr>
          <w:p w14:paraId="55BE1BCC">
            <w:pPr>
              <w:pStyle w:val="14"/>
            </w:pPr>
            <w:r>
              <w:t>合计</w:t>
            </w:r>
          </w:p>
        </w:tc>
        <w:tc>
          <w:tcPr>
            <w:tcW w:w="2551" w:type="dxa"/>
            <w:vAlign w:val="center"/>
          </w:tcPr>
          <w:p w14:paraId="21E85532">
            <w:pPr>
              <w:pStyle w:val="14"/>
            </w:pPr>
            <w:r>
              <w:t>人员经费</w:t>
            </w:r>
          </w:p>
        </w:tc>
        <w:tc>
          <w:tcPr>
            <w:tcW w:w="2551" w:type="dxa"/>
            <w:vAlign w:val="center"/>
          </w:tcPr>
          <w:p w14:paraId="59E1E6F7">
            <w:pPr>
              <w:pStyle w:val="14"/>
            </w:pPr>
            <w:r>
              <w:t>公用经费</w:t>
            </w:r>
          </w:p>
        </w:tc>
      </w:tr>
      <w:tr w14:paraId="1F87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ED2544">
            <w:pPr>
              <w:pStyle w:val="14"/>
            </w:pPr>
            <w:r>
              <w:t>栏次</w:t>
            </w:r>
          </w:p>
        </w:tc>
        <w:tc>
          <w:tcPr>
            <w:tcW w:w="1191" w:type="dxa"/>
            <w:vAlign w:val="center"/>
          </w:tcPr>
          <w:p w14:paraId="59CC92EA">
            <w:pPr>
              <w:pStyle w:val="14"/>
            </w:pPr>
            <w:r>
              <w:t>1</w:t>
            </w:r>
          </w:p>
        </w:tc>
        <w:tc>
          <w:tcPr>
            <w:tcW w:w="4535" w:type="dxa"/>
            <w:vAlign w:val="center"/>
          </w:tcPr>
          <w:p w14:paraId="5B773002">
            <w:pPr>
              <w:pStyle w:val="14"/>
            </w:pPr>
            <w:r>
              <w:t>2</w:t>
            </w:r>
          </w:p>
        </w:tc>
        <w:tc>
          <w:tcPr>
            <w:tcW w:w="2551" w:type="dxa"/>
            <w:vAlign w:val="center"/>
          </w:tcPr>
          <w:p w14:paraId="7B9088E2">
            <w:pPr>
              <w:pStyle w:val="14"/>
            </w:pPr>
            <w:r>
              <w:t>3</w:t>
            </w:r>
          </w:p>
        </w:tc>
        <w:tc>
          <w:tcPr>
            <w:tcW w:w="2551" w:type="dxa"/>
            <w:vAlign w:val="center"/>
          </w:tcPr>
          <w:p w14:paraId="2DB31A70">
            <w:pPr>
              <w:pStyle w:val="14"/>
            </w:pPr>
            <w:r>
              <w:t>4</w:t>
            </w:r>
          </w:p>
        </w:tc>
        <w:tc>
          <w:tcPr>
            <w:tcW w:w="2551" w:type="dxa"/>
            <w:vAlign w:val="center"/>
          </w:tcPr>
          <w:p w14:paraId="06DEC47E">
            <w:pPr>
              <w:pStyle w:val="14"/>
            </w:pPr>
            <w:r>
              <w:t>5</w:t>
            </w:r>
          </w:p>
        </w:tc>
      </w:tr>
      <w:tr w14:paraId="6750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E666">
            <w:pPr>
              <w:pStyle w:val="17"/>
            </w:pPr>
            <w:r>
              <w:t>1</w:t>
            </w:r>
          </w:p>
        </w:tc>
        <w:tc>
          <w:tcPr>
            <w:tcW w:w="1191" w:type="dxa"/>
            <w:vAlign w:val="center"/>
          </w:tcPr>
          <w:p w14:paraId="2078AB84">
            <w:pPr>
              <w:pStyle w:val="20"/>
            </w:pPr>
          </w:p>
        </w:tc>
        <w:tc>
          <w:tcPr>
            <w:tcW w:w="4535" w:type="dxa"/>
            <w:vAlign w:val="center"/>
          </w:tcPr>
          <w:p w14:paraId="79D4D08B">
            <w:pPr>
              <w:pStyle w:val="18"/>
            </w:pPr>
            <w:r>
              <w:t>合计</w:t>
            </w:r>
          </w:p>
        </w:tc>
        <w:tc>
          <w:tcPr>
            <w:tcW w:w="2551" w:type="dxa"/>
            <w:vAlign w:val="center"/>
          </w:tcPr>
          <w:p w14:paraId="2E5E4112">
            <w:pPr>
              <w:pStyle w:val="19"/>
            </w:pPr>
            <w:r>
              <w:t>2146.31</w:t>
            </w:r>
          </w:p>
        </w:tc>
        <w:tc>
          <w:tcPr>
            <w:tcW w:w="2551" w:type="dxa"/>
            <w:vAlign w:val="center"/>
          </w:tcPr>
          <w:p w14:paraId="01DA9A57">
            <w:pPr>
              <w:pStyle w:val="19"/>
            </w:pPr>
            <w:r>
              <w:t>2146.31</w:t>
            </w:r>
          </w:p>
        </w:tc>
        <w:tc>
          <w:tcPr>
            <w:tcW w:w="2551" w:type="dxa"/>
            <w:vAlign w:val="center"/>
          </w:tcPr>
          <w:p w14:paraId="2AF9BB48">
            <w:pPr>
              <w:pStyle w:val="19"/>
            </w:pPr>
          </w:p>
        </w:tc>
      </w:tr>
      <w:tr w14:paraId="77AF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7F36">
            <w:pPr>
              <w:pStyle w:val="17"/>
            </w:pPr>
            <w:r>
              <w:t>2</w:t>
            </w:r>
          </w:p>
        </w:tc>
        <w:tc>
          <w:tcPr>
            <w:tcW w:w="1191" w:type="dxa"/>
            <w:vAlign w:val="center"/>
          </w:tcPr>
          <w:p w14:paraId="5B7954E5">
            <w:pPr>
              <w:pStyle w:val="16"/>
            </w:pPr>
            <w:r>
              <w:t>301</w:t>
            </w:r>
          </w:p>
        </w:tc>
        <w:tc>
          <w:tcPr>
            <w:tcW w:w="4535" w:type="dxa"/>
            <w:vAlign w:val="center"/>
          </w:tcPr>
          <w:p w14:paraId="6FAD00E1">
            <w:pPr>
              <w:pStyle w:val="16"/>
            </w:pPr>
            <w:r>
              <w:t>工资福利支出</w:t>
            </w:r>
          </w:p>
        </w:tc>
        <w:tc>
          <w:tcPr>
            <w:tcW w:w="2551" w:type="dxa"/>
            <w:vAlign w:val="center"/>
          </w:tcPr>
          <w:p w14:paraId="797B28B1">
            <w:pPr>
              <w:pStyle w:val="15"/>
            </w:pPr>
            <w:r>
              <w:t>1995.06</w:t>
            </w:r>
          </w:p>
        </w:tc>
        <w:tc>
          <w:tcPr>
            <w:tcW w:w="2551" w:type="dxa"/>
            <w:vAlign w:val="center"/>
          </w:tcPr>
          <w:p w14:paraId="196F6CEC">
            <w:pPr>
              <w:pStyle w:val="15"/>
            </w:pPr>
            <w:r>
              <w:t>1995.06</w:t>
            </w:r>
          </w:p>
        </w:tc>
        <w:tc>
          <w:tcPr>
            <w:tcW w:w="2551" w:type="dxa"/>
            <w:vAlign w:val="center"/>
          </w:tcPr>
          <w:p w14:paraId="46EC32CD">
            <w:pPr>
              <w:pStyle w:val="15"/>
            </w:pPr>
          </w:p>
        </w:tc>
      </w:tr>
      <w:tr w14:paraId="1FBD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CF97">
            <w:pPr>
              <w:pStyle w:val="17"/>
            </w:pPr>
            <w:r>
              <w:t>3</w:t>
            </w:r>
          </w:p>
        </w:tc>
        <w:tc>
          <w:tcPr>
            <w:tcW w:w="1191" w:type="dxa"/>
            <w:vAlign w:val="center"/>
          </w:tcPr>
          <w:p w14:paraId="6CEBA5FD">
            <w:pPr>
              <w:pStyle w:val="16"/>
            </w:pPr>
            <w:r>
              <w:t>30101</w:t>
            </w:r>
          </w:p>
        </w:tc>
        <w:tc>
          <w:tcPr>
            <w:tcW w:w="4535" w:type="dxa"/>
            <w:vAlign w:val="center"/>
          </w:tcPr>
          <w:p w14:paraId="160BCC34">
            <w:pPr>
              <w:pStyle w:val="16"/>
            </w:pPr>
            <w:r>
              <w:t>基本工资</w:t>
            </w:r>
          </w:p>
        </w:tc>
        <w:tc>
          <w:tcPr>
            <w:tcW w:w="2551" w:type="dxa"/>
            <w:vAlign w:val="center"/>
          </w:tcPr>
          <w:p w14:paraId="1809634D">
            <w:pPr>
              <w:pStyle w:val="15"/>
            </w:pPr>
            <w:r>
              <w:t>536.58</w:t>
            </w:r>
          </w:p>
        </w:tc>
        <w:tc>
          <w:tcPr>
            <w:tcW w:w="2551" w:type="dxa"/>
            <w:vAlign w:val="center"/>
          </w:tcPr>
          <w:p w14:paraId="640FDCA0">
            <w:pPr>
              <w:pStyle w:val="15"/>
            </w:pPr>
            <w:r>
              <w:t>536.58</w:t>
            </w:r>
          </w:p>
        </w:tc>
        <w:tc>
          <w:tcPr>
            <w:tcW w:w="2551" w:type="dxa"/>
            <w:vAlign w:val="center"/>
          </w:tcPr>
          <w:p w14:paraId="32CBC233">
            <w:pPr>
              <w:pStyle w:val="15"/>
            </w:pPr>
          </w:p>
        </w:tc>
      </w:tr>
      <w:tr w14:paraId="791A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0201">
            <w:pPr>
              <w:pStyle w:val="17"/>
            </w:pPr>
            <w:r>
              <w:t>4</w:t>
            </w:r>
          </w:p>
        </w:tc>
        <w:tc>
          <w:tcPr>
            <w:tcW w:w="1191" w:type="dxa"/>
            <w:vAlign w:val="center"/>
          </w:tcPr>
          <w:p w14:paraId="689D2ECE">
            <w:pPr>
              <w:pStyle w:val="16"/>
            </w:pPr>
            <w:r>
              <w:t>30102</w:t>
            </w:r>
          </w:p>
        </w:tc>
        <w:tc>
          <w:tcPr>
            <w:tcW w:w="4535" w:type="dxa"/>
            <w:vAlign w:val="center"/>
          </w:tcPr>
          <w:p w14:paraId="38F3C76B">
            <w:pPr>
              <w:pStyle w:val="16"/>
            </w:pPr>
            <w:r>
              <w:t>津贴补贴</w:t>
            </w:r>
          </w:p>
        </w:tc>
        <w:tc>
          <w:tcPr>
            <w:tcW w:w="2551" w:type="dxa"/>
            <w:vAlign w:val="center"/>
          </w:tcPr>
          <w:p w14:paraId="26398174">
            <w:pPr>
              <w:pStyle w:val="15"/>
            </w:pPr>
            <w:r>
              <w:t>234.11</w:t>
            </w:r>
          </w:p>
        </w:tc>
        <w:tc>
          <w:tcPr>
            <w:tcW w:w="2551" w:type="dxa"/>
            <w:vAlign w:val="center"/>
          </w:tcPr>
          <w:p w14:paraId="15D38799">
            <w:pPr>
              <w:pStyle w:val="15"/>
            </w:pPr>
            <w:r>
              <w:t>234.11</w:t>
            </w:r>
          </w:p>
        </w:tc>
        <w:tc>
          <w:tcPr>
            <w:tcW w:w="2551" w:type="dxa"/>
            <w:vAlign w:val="center"/>
          </w:tcPr>
          <w:p w14:paraId="68D79A44">
            <w:pPr>
              <w:pStyle w:val="15"/>
            </w:pPr>
          </w:p>
        </w:tc>
      </w:tr>
      <w:tr w14:paraId="2214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CAFF">
            <w:pPr>
              <w:pStyle w:val="17"/>
            </w:pPr>
            <w:r>
              <w:t>5</w:t>
            </w:r>
          </w:p>
        </w:tc>
        <w:tc>
          <w:tcPr>
            <w:tcW w:w="1191" w:type="dxa"/>
            <w:vAlign w:val="center"/>
          </w:tcPr>
          <w:p w14:paraId="58AE9BEB">
            <w:pPr>
              <w:pStyle w:val="16"/>
            </w:pPr>
            <w:r>
              <w:t>30107</w:t>
            </w:r>
          </w:p>
        </w:tc>
        <w:tc>
          <w:tcPr>
            <w:tcW w:w="4535" w:type="dxa"/>
            <w:vAlign w:val="center"/>
          </w:tcPr>
          <w:p w14:paraId="16AA866D">
            <w:pPr>
              <w:pStyle w:val="16"/>
            </w:pPr>
            <w:r>
              <w:t>绩效工资</w:t>
            </w:r>
          </w:p>
        </w:tc>
        <w:tc>
          <w:tcPr>
            <w:tcW w:w="2551" w:type="dxa"/>
            <w:vAlign w:val="center"/>
          </w:tcPr>
          <w:p w14:paraId="08D83128">
            <w:pPr>
              <w:pStyle w:val="15"/>
            </w:pPr>
            <w:r>
              <w:t>609.95</w:t>
            </w:r>
          </w:p>
        </w:tc>
        <w:tc>
          <w:tcPr>
            <w:tcW w:w="2551" w:type="dxa"/>
            <w:vAlign w:val="center"/>
          </w:tcPr>
          <w:p w14:paraId="16635EF3">
            <w:pPr>
              <w:pStyle w:val="15"/>
            </w:pPr>
            <w:r>
              <w:t>609.95</w:t>
            </w:r>
          </w:p>
        </w:tc>
        <w:tc>
          <w:tcPr>
            <w:tcW w:w="2551" w:type="dxa"/>
            <w:vAlign w:val="center"/>
          </w:tcPr>
          <w:p w14:paraId="1BCF5CEE">
            <w:pPr>
              <w:pStyle w:val="15"/>
            </w:pPr>
          </w:p>
        </w:tc>
      </w:tr>
      <w:tr w14:paraId="0FF9A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C464">
            <w:pPr>
              <w:pStyle w:val="17"/>
            </w:pPr>
            <w:r>
              <w:t>6</w:t>
            </w:r>
          </w:p>
        </w:tc>
        <w:tc>
          <w:tcPr>
            <w:tcW w:w="1191" w:type="dxa"/>
            <w:vAlign w:val="center"/>
          </w:tcPr>
          <w:p w14:paraId="34BA8787">
            <w:pPr>
              <w:pStyle w:val="16"/>
            </w:pPr>
            <w:r>
              <w:t>30108</w:t>
            </w:r>
          </w:p>
        </w:tc>
        <w:tc>
          <w:tcPr>
            <w:tcW w:w="4535" w:type="dxa"/>
            <w:vAlign w:val="center"/>
          </w:tcPr>
          <w:p w14:paraId="5E1ED6E5">
            <w:pPr>
              <w:pStyle w:val="16"/>
            </w:pPr>
            <w:r>
              <w:t>机关事业单位基本养老保险缴费</w:t>
            </w:r>
          </w:p>
        </w:tc>
        <w:tc>
          <w:tcPr>
            <w:tcW w:w="2551" w:type="dxa"/>
            <w:vAlign w:val="center"/>
          </w:tcPr>
          <w:p w14:paraId="51B945CE">
            <w:pPr>
              <w:pStyle w:val="15"/>
            </w:pPr>
            <w:r>
              <w:t>226.99</w:t>
            </w:r>
          </w:p>
        </w:tc>
        <w:tc>
          <w:tcPr>
            <w:tcW w:w="2551" w:type="dxa"/>
            <w:vAlign w:val="center"/>
          </w:tcPr>
          <w:p w14:paraId="2EDDCEA4">
            <w:pPr>
              <w:pStyle w:val="15"/>
            </w:pPr>
            <w:r>
              <w:t>226.99</w:t>
            </w:r>
          </w:p>
        </w:tc>
        <w:tc>
          <w:tcPr>
            <w:tcW w:w="2551" w:type="dxa"/>
            <w:vAlign w:val="center"/>
          </w:tcPr>
          <w:p w14:paraId="5A5C1E8A">
            <w:pPr>
              <w:pStyle w:val="15"/>
            </w:pPr>
          </w:p>
        </w:tc>
      </w:tr>
      <w:tr w14:paraId="4824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A7C2">
            <w:pPr>
              <w:pStyle w:val="17"/>
            </w:pPr>
            <w:r>
              <w:t>7</w:t>
            </w:r>
          </w:p>
        </w:tc>
        <w:tc>
          <w:tcPr>
            <w:tcW w:w="1191" w:type="dxa"/>
            <w:vAlign w:val="center"/>
          </w:tcPr>
          <w:p w14:paraId="2AF62E13">
            <w:pPr>
              <w:pStyle w:val="16"/>
            </w:pPr>
            <w:r>
              <w:t>30110</w:t>
            </w:r>
          </w:p>
        </w:tc>
        <w:tc>
          <w:tcPr>
            <w:tcW w:w="4535" w:type="dxa"/>
            <w:vAlign w:val="center"/>
          </w:tcPr>
          <w:p w14:paraId="73E93D90">
            <w:pPr>
              <w:pStyle w:val="16"/>
            </w:pPr>
            <w:r>
              <w:t>职工基本医疗保险缴费</w:t>
            </w:r>
          </w:p>
        </w:tc>
        <w:tc>
          <w:tcPr>
            <w:tcW w:w="2551" w:type="dxa"/>
            <w:vAlign w:val="center"/>
          </w:tcPr>
          <w:p w14:paraId="4D15CFF0">
            <w:pPr>
              <w:pStyle w:val="15"/>
            </w:pPr>
            <w:r>
              <w:t>79.47</w:t>
            </w:r>
          </w:p>
        </w:tc>
        <w:tc>
          <w:tcPr>
            <w:tcW w:w="2551" w:type="dxa"/>
            <w:vAlign w:val="center"/>
          </w:tcPr>
          <w:p w14:paraId="778137E1">
            <w:pPr>
              <w:pStyle w:val="15"/>
            </w:pPr>
            <w:r>
              <w:t>79.47</w:t>
            </w:r>
          </w:p>
        </w:tc>
        <w:tc>
          <w:tcPr>
            <w:tcW w:w="2551" w:type="dxa"/>
            <w:vAlign w:val="center"/>
          </w:tcPr>
          <w:p w14:paraId="01D0D546">
            <w:pPr>
              <w:pStyle w:val="15"/>
            </w:pPr>
          </w:p>
        </w:tc>
      </w:tr>
      <w:tr w14:paraId="1F0C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459D3">
            <w:pPr>
              <w:pStyle w:val="17"/>
            </w:pPr>
            <w:r>
              <w:t>8</w:t>
            </w:r>
          </w:p>
        </w:tc>
        <w:tc>
          <w:tcPr>
            <w:tcW w:w="1191" w:type="dxa"/>
            <w:vAlign w:val="center"/>
          </w:tcPr>
          <w:p w14:paraId="7E7D2347">
            <w:pPr>
              <w:pStyle w:val="16"/>
            </w:pPr>
            <w:r>
              <w:t>30111</w:t>
            </w:r>
          </w:p>
        </w:tc>
        <w:tc>
          <w:tcPr>
            <w:tcW w:w="4535" w:type="dxa"/>
            <w:vAlign w:val="center"/>
          </w:tcPr>
          <w:p w14:paraId="18C1F619">
            <w:pPr>
              <w:pStyle w:val="16"/>
            </w:pPr>
            <w:r>
              <w:t>公务员医疗补助缴费</w:t>
            </w:r>
          </w:p>
        </w:tc>
        <w:tc>
          <w:tcPr>
            <w:tcW w:w="2551" w:type="dxa"/>
            <w:vAlign w:val="center"/>
          </w:tcPr>
          <w:p w14:paraId="1AC6ED81">
            <w:pPr>
              <w:pStyle w:val="15"/>
            </w:pPr>
            <w:r>
              <w:t>61.49</w:t>
            </w:r>
          </w:p>
        </w:tc>
        <w:tc>
          <w:tcPr>
            <w:tcW w:w="2551" w:type="dxa"/>
            <w:vAlign w:val="center"/>
          </w:tcPr>
          <w:p w14:paraId="60EAD372">
            <w:pPr>
              <w:pStyle w:val="15"/>
            </w:pPr>
            <w:r>
              <w:t>61.49</w:t>
            </w:r>
          </w:p>
        </w:tc>
        <w:tc>
          <w:tcPr>
            <w:tcW w:w="2551" w:type="dxa"/>
            <w:vAlign w:val="center"/>
          </w:tcPr>
          <w:p w14:paraId="3911D6BF">
            <w:pPr>
              <w:pStyle w:val="15"/>
            </w:pPr>
          </w:p>
        </w:tc>
      </w:tr>
      <w:tr w14:paraId="2A57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1CA3">
            <w:pPr>
              <w:pStyle w:val="17"/>
            </w:pPr>
            <w:r>
              <w:t>9</w:t>
            </w:r>
          </w:p>
        </w:tc>
        <w:tc>
          <w:tcPr>
            <w:tcW w:w="1191" w:type="dxa"/>
            <w:vAlign w:val="center"/>
          </w:tcPr>
          <w:p w14:paraId="4FB1EE11">
            <w:pPr>
              <w:pStyle w:val="16"/>
            </w:pPr>
            <w:r>
              <w:t>30112</w:t>
            </w:r>
          </w:p>
        </w:tc>
        <w:tc>
          <w:tcPr>
            <w:tcW w:w="4535" w:type="dxa"/>
            <w:vAlign w:val="center"/>
          </w:tcPr>
          <w:p w14:paraId="26C72CDB">
            <w:pPr>
              <w:pStyle w:val="16"/>
            </w:pPr>
            <w:r>
              <w:t>其他社会保障缴费</w:t>
            </w:r>
          </w:p>
        </w:tc>
        <w:tc>
          <w:tcPr>
            <w:tcW w:w="2551" w:type="dxa"/>
            <w:vAlign w:val="center"/>
          </w:tcPr>
          <w:p w14:paraId="5FFFE91C">
            <w:pPr>
              <w:pStyle w:val="15"/>
            </w:pPr>
            <w:r>
              <w:t>76.24</w:t>
            </w:r>
          </w:p>
        </w:tc>
        <w:tc>
          <w:tcPr>
            <w:tcW w:w="2551" w:type="dxa"/>
            <w:vAlign w:val="center"/>
          </w:tcPr>
          <w:p w14:paraId="029ABDB6">
            <w:pPr>
              <w:pStyle w:val="15"/>
            </w:pPr>
            <w:r>
              <w:t>76.24</w:t>
            </w:r>
          </w:p>
        </w:tc>
        <w:tc>
          <w:tcPr>
            <w:tcW w:w="2551" w:type="dxa"/>
            <w:vAlign w:val="center"/>
          </w:tcPr>
          <w:p w14:paraId="43C8488C">
            <w:pPr>
              <w:pStyle w:val="15"/>
            </w:pPr>
          </w:p>
        </w:tc>
      </w:tr>
      <w:tr w14:paraId="2B50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FB08">
            <w:pPr>
              <w:pStyle w:val="17"/>
            </w:pPr>
            <w:r>
              <w:t>10</w:t>
            </w:r>
          </w:p>
        </w:tc>
        <w:tc>
          <w:tcPr>
            <w:tcW w:w="1191" w:type="dxa"/>
            <w:vAlign w:val="center"/>
          </w:tcPr>
          <w:p w14:paraId="24A9BE68">
            <w:pPr>
              <w:pStyle w:val="16"/>
            </w:pPr>
            <w:r>
              <w:t>30113</w:t>
            </w:r>
          </w:p>
        </w:tc>
        <w:tc>
          <w:tcPr>
            <w:tcW w:w="4535" w:type="dxa"/>
            <w:vAlign w:val="center"/>
          </w:tcPr>
          <w:p w14:paraId="0946F25A">
            <w:pPr>
              <w:pStyle w:val="16"/>
            </w:pPr>
            <w:r>
              <w:t>住房公积金</w:t>
            </w:r>
          </w:p>
        </w:tc>
        <w:tc>
          <w:tcPr>
            <w:tcW w:w="2551" w:type="dxa"/>
            <w:vAlign w:val="center"/>
          </w:tcPr>
          <w:p w14:paraId="5C8F4C12">
            <w:pPr>
              <w:pStyle w:val="15"/>
            </w:pPr>
            <w:r>
              <w:t>170.24</w:t>
            </w:r>
          </w:p>
        </w:tc>
        <w:tc>
          <w:tcPr>
            <w:tcW w:w="2551" w:type="dxa"/>
            <w:vAlign w:val="center"/>
          </w:tcPr>
          <w:p w14:paraId="3E59D94D">
            <w:pPr>
              <w:pStyle w:val="15"/>
            </w:pPr>
            <w:r>
              <w:t>170.24</w:t>
            </w:r>
          </w:p>
        </w:tc>
        <w:tc>
          <w:tcPr>
            <w:tcW w:w="2551" w:type="dxa"/>
            <w:vAlign w:val="center"/>
          </w:tcPr>
          <w:p w14:paraId="37461CCD">
            <w:pPr>
              <w:pStyle w:val="15"/>
            </w:pPr>
          </w:p>
        </w:tc>
      </w:tr>
      <w:tr w14:paraId="0459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1D9E0">
            <w:pPr>
              <w:pStyle w:val="17"/>
            </w:pPr>
            <w:r>
              <w:t>11</w:t>
            </w:r>
          </w:p>
        </w:tc>
        <w:tc>
          <w:tcPr>
            <w:tcW w:w="1191" w:type="dxa"/>
            <w:vAlign w:val="center"/>
          </w:tcPr>
          <w:p w14:paraId="56FA35CB">
            <w:pPr>
              <w:pStyle w:val="16"/>
            </w:pPr>
            <w:r>
              <w:t>303</w:t>
            </w:r>
          </w:p>
        </w:tc>
        <w:tc>
          <w:tcPr>
            <w:tcW w:w="4535" w:type="dxa"/>
            <w:vAlign w:val="center"/>
          </w:tcPr>
          <w:p w14:paraId="6624702A">
            <w:pPr>
              <w:pStyle w:val="16"/>
            </w:pPr>
            <w:r>
              <w:t>对个人和家庭的补助</w:t>
            </w:r>
          </w:p>
        </w:tc>
        <w:tc>
          <w:tcPr>
            <w:tcW w:w="2551" w:type="dxa"/>
            <w:vAlign w:val="center"/>
          </w:tcPr>
          <w:p w14:paraId="5069D24E">
            <w:pPr>
              <w:pStyle w:val="15"/>
            </w:pPr>
            <w:r>
              <w:t>151.25</w:t>
            </w:r>
          </w:p>
        </w:tc>
        <w:tc>
          <w:tcPr>
            <w:tcW w:w="2551" w:type="dxa"/>
            <w:vAlign w:val="center"/>
          </w:tcPr>
          <w:p w14:paraId="2103B8C4">
            <w:pPr>
              <w:pStyle w:val="15"/>
            </w:pPr>
            <w:r>
              <w:t>151.25</w:t>
            </w:r>
          </w:p>
        </w:tc>
        <w:tc>
          <w:tcPr>
            <w:tcW w:w="2551" w:type="dxa"/>
            <w:vAlign w:val="center"/>
          </w:tcPr>
          <w:p w14:paraId="5CA99263">
            <w:pPr>
              <w:pStyle w:val="15"/>
            </w:pPr>
          </w:p>
        </w:tc>
      </w:tr>
      <w:tr w14:paraId="3B06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6A5D">
            <w:pPr>
              <w:pStyle w:val="17"/>
            </w:pPr>
            <w:r>
              <w:t>12</w:t>
            </w:r>
          </w:p>
        </w:tc>
        <w:tc>
          <w:tcPr>
            <w:tcW w:w="1191" w:type="dxa"/>
            <w:vAlign w:val="center"/>
          </w:tcPr>
          <w:p w14:paraId="094DF587">
            <w:pPr>
              <w:pStyle w:val="16"/>
            </w:pPr>
            <w:r>
              <w:t>30302</w:t>
            </w:r>
          </w:p>
        </w:tc>
        <w:tc>
          <w:tcPr>
            <w:tcW w:w="4535" w:type="dxa"/>
            <w:vAlign w:val="center"/>
          </w:tcPr>
          <w:p w14:paraId="5424C5F7">
            <w:pPr>
              <w:pStyle w:val="16"/>
            </w:pPr>
            <w:r>
              <w:t>退休费</w:t>
            </w:r>
          </w:p>
        </w:tc>
        <w:tc>
          <w:tcPr>
            <w:tcW w:w="2551" w:type="dxa"/>
            <w:vAlign w:val="center"/>
          </w:tcPr>
          <w:p w14:paraId="23C3D5AF">
            <w:pPr>
              <w:pStyle w:val="15"/>
            </w:pPr>
            <w:r>
              <w:t>149.26</w:t>
            </w:r>
          </w:p>
        </w:tc>
        <w:tc>
          <w:tcPr>
            <w:tcW w:w="2551" w:type="dxa"/>
            <w:vAlign w:val="center"/>
          </w:tcPr>
          <w:p w14:paraId="7A30EA96">
            <w:pPr>
              <w:pStyle w:val="15"/>
            </w:pPr>
            <w:r>
              <w:t>149.26</w:t>
            </w:r>
          </w:p>
        </w:tc>
        <w:tc>
          <w:tcPr>
            <w:tcW w:w="2551" w:type="dxa"/>
            <w:vAlign w:val="center"/>
          </w:tcPr>
          <w:p w14:paraId="24260830">
            <w:pPr>
              <w:pStyle w:val="15"/>
            </w:pPr>
          </w:p>
        </w:tc>
      </w:tr>
      <w:tr w14:paraId="2C18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25C9">
            <w:pPr>
              <w:pStyle w:val="17"/>
            </w:pPr>
            <w:r>
              <w:t>13</w:t>
            </w:r>
          </w:p>
        </w:tc>
        <w:tc>
          <w:tcPr>
            <w:tcW w:w="1191" w:type="dxa"/>
            <w:vAlign w:val="center"/>
          </w:tcPr>
          <w:p w14:paraId="75111D1D">
            <w:pPr>
              <w:pStyle w:val="16"/>
            </w:pPr>
            <w:r>
              <w:t>30305</w:t>
            </w:r>
          </w:p>
        </w:tc>
        <w:tc>
          <w:tcPr>
            <w:tcW w:w="4535" w:type="dxa"/>
            <w:vAlign w:val="center"/>
          </w:tcPr>
          <w:p w14:paraId="10820827">
            <w:pPr>
              <w:pStyle w:val="16"/>
            </w:pPr>
            <w:r>
              <w:t>生活补助</w:t>
            </w:r>
          </w:p>
        </w:tc>
        <w:tc>
          <w:tcPr>
            <w:tcW w:w="2551" w:type="dxa"/>
            <w:vAlign w:val="center"/>
          </w:tcPr>
          <w:p w14:paraId="77DF26E5">
            <w:pPr>
              <w:pStyle w:val="15"/>
            </w:pPr>
            <w:r>
              <w:t>1.84</w:t>
            </w:r>
          </w:p>
        </w:tc>
        <w:tc>
          <w:tcPr>
            <w:tcW w:w="2551" w:type="dxa"/>
            <w:vAlign w:val="center"/>
          </w:tcPr>
          <w:p w14:paraId="1EF5777D">
            <w:pPr>
              <w:pStyle w:val="15"/>
            </w:pPr>
            <w:r>
              <w:t>1.84</w:t>
            </w:r>
          </w:p>
        </w:tc>
        <w:tc>
          <w:tcPr>
            <w:tcW w:w="2551" w:type="dxa"/>
            <w:vAlign w:val="center"/>
          </w:tcPr>
          <w:p w14:paraId="44B91BEB">
            <w:pPr>
              <w:pStyle w:val="15"/>
            </w:pPr>
          </w:p>
        </w:tc>
      </w:tr>
      <w:tr w14:paraId="2FFE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18D0">
            <w:pPr>
              <w:pStyle w:val="17"/>
            </w:pPr>
            <w:r>
              <w:t>14</w:t>
            </w:r>
          </w:p>
        </w:tc>
        <w:tc>
          <w:tcPr>
            <w:tcW w:w="1191" w:type="dxa"/>
            <w:vAlign w:val="center"/>
          </w:tcPr>
          <w:p w14:paraId="396E6A48">
            <w:pPr>
              <w:pStyle w:val="16"/>
            </w:pPr>
            <w:r>
              <w:t>30309</w:t>
            </w:r>
          </w:p>
        </w:tc>
        <w:tc>
          <w:tcPr>
            <w:tcW w:w="4535" w:type="dxa"/>
            <w:vAlign w:val="center"/>
          </w:tcPr>
          <w:p w14:paraId="2EA099E2">
            <w:pPr>
              <w:pStyle w:val="16"/>
            </w:pPr>
            <w:r>
              <w:t>奖励金</w:t>
            </w:r>
          </w:p>
        </w:tc>
        <w:tc>
          <w:tcPr>
            <w:tcW w:w="2551" w:type="dxa"/>
            <w:vAlign w:val="center"/>
          </w:tcPr>
          <w:p w14:paraId="06983BE5">
            <w:pPr>
              <w:pStyle w:val="15"/>
            </w:pPr>
            <w:r>
              <w:t>0.15</w:t>
            </w:r>
          </w:p>
        </w:tc>
        <w:tc>
          <w:tcPr>
            <w:tcW w:w="2551" w:type="dxa"/>
            <w:vAlign w:val="center"/>
          </w:tcPr>
          <w:p w14:paraId="5882F1A3">
            <w:pPr>
              <w:pStyle w:val="15"/>
            </w:pPr>
            <w:r>
              <w:t>0.15</w:t>
            </w:r>
          </w:p>
        </w:tc>
        <w:tc>
          <w:tcPr>
            <w:tcW w:w="2551" w:type="dxa"/>
            <w:vAlign w:val="center"/>
          </w:tcPr>
          <w:p w14:paraId="5572AB66">
            <w:pPr>
              <w:pStyle w:val="15"/>
            </w:pPr>
          </w:p>
        </w:tc>
      </w:tr>
    </w:tbl>
    <w:p w14:paraId="0E80916D">
      <w:pPr>
        <w:sectPr>
          <w:pgSz w:w="16840" w:h="11900" w:orient="landscape"/>
          <w:pgMar w:top="1361" w:right="1020" w:bottom="1134" w:left="1020" w:header="720" w:footer="720" w:gutter="0"/>
          <w:cols w:space="720" w:num="1"/>
        </w:sectPr>
      </w:pPr>
    </w:p>
    <w:p w14:paraId="777519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E1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D1D0A">
            <w:pPr>
              <w:pStyle w:val="13"/>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35A2F76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08991A6">
            <w:pPr>
              <w:pStyle w:val="11"/>
            </w:pPr>
            <w:r>
              <w:t>单位：万元</w:t>
            </w:r>
          </w:p>
        </w:tc>
      </w:tr>
      <w:tr w14:paraId="27C3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777965">
            <w:pPr>
              <w:pStyle w:val="14"/>
            </w:pPr>
            <w:r>
              <w:t>序号</w:t>
            </w:r>
          </w:p>
        </w:tc>
        <w:tc>
          <w:tcPr>
            <w:tcW w:w="5726" w:type="dxa"/>
            <w:gridSpan w:val="2"/>
            <w:vAlign w:val="center"/>
          </w:tcPr>
          <w:p w14:paraId="5062BD7B">
            <w:pPr>
              <w:pStyle w:val="14"/>
            </w:pPr>
            <w:r>
              <w:t>功能分类科目</w:t>
            </w:r>
          </w:p>
        </w:tc>
        <w:tc>
          <w:tcPr>
            <w:tcW w:w="2551" w:type="dxa"/>
            <w:vMerge w:val="restart"/>
            <w:vAlign w:val="center"/>
          </w:tcPr>
          <w:p w14:paraId="20DCC82F">
            <w:pPr>
              <w:pStyle w:val="14"/>
            </w:pPr>
            <w:r>
              <w:t>合计</w:t>
            </w:r>
          </w:p>
        </w:tc>
        <w:tc>
          <w:tcPr>
            <w:tcW w:w="2551" w:type="dxa"/>
            <w:vMerge w:val="restart"/>
            <w:vAlign w:val="center"/>
          </w:tcPr>
          <w:p w14:paraId="1CBA3692">
            <w:pPr>
              <w:pStyle w:val="14"/>
            </w:pPr>
            <w:r>
              <w:t>基本支出</w:t>
            </w:r>
          </w:p>
        </w:tc>
        <w:tc>
          <w:tcPr>
            <w:tcW w:w="2551" w:type="dxa"/>
            <w:vMerge w:val="restart"/>
            <w:vAlign w:val="center"/>
          </w:tcPr>
          <w:p w14:paraId="60D14AE5">
            <w:pPr>
              <w:pStyle w:val="14"/>
            </w:pPr>
            <w:r>
              <w:t>项目支出</w:t>
            </w:r>
          </w:p>
        </w:tc>
      </w:tr>
      <w:tr w14:paraId="3520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18A88"/>
        </w:tc>
        <w:tc>
          <w:tcPr>
            <w:tcW w:w="1191" w:type="dxa"/>
            <w:vAlign w:val="center"/>
          </w:tcPr>
          <w:p w14:paraId="37C79404">
            <w:pPr>
              <w:pStyle w:val="14"/>
            </w:pPr>
            <w:r>
              <w:t>科目编码</w:t>
            </w:r>
          </w:p>
        </w:tc>
        <w:tc>
          <w:tcPr>
            <w:tcW w:w="4535" w:type="dxa"/>
            <w:vAlign w:val="center"/>
          </w:tcPr>
          <w:p w14:paraId="1412607B">
            <w:pPr>
              <w:pStyle w:val="14"/>
            </w:pPr>
            <w:r>
              <w:t>科目名称</w:t>
            </w:r>
          </w:p>
        </w:tc>
        <w:tc>
          <w:tcPr>
            <w:tcW w:w="2551" w:type="dxa"/>
            <w:vMerge w:val="continue"/>
          </w:tcPr>
          <w:p w14:paraId="3FD0F622"/>
        </w:tc>
        <w:tc>
          <w:tcPr>
            <w:tcW w:w="2551" w:type="dxa"/>
            <w:vMerge w:val="continue"/>
          </w:tcPr>
          <w:p w14:paraId="42FCD0E5"/>
        </w:tc>
        <w:tc>
          <w:tcPr>
            <w:tcW w:w="2551" w:type="dxa"/>
            <w:vMerge w:val="continue"/>
          </w:tcPr>
          <w:p w14:paraId="79A05710"/>
        </w:tc>
      </w:tr>
      <w:tr w14:paraId="444C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49381A">
            <w:pPr>
              <w:pStyle w:val="14"/>
            </w:pPr>
            <w:r>
              <w:t>栏次</w:t>
            </w:r>
          </w:p>
        </w:tc>
        <w:tc>
          <w:tcPr>
            <w:tcW w:w="1191" w:type="dxa"/>
            <w:vAlign w:val="center"/>
          </w:tcPr>
          <w:p w14:paraId="456F2191">
            <w:pPr>
              <w:pStyle w:val="14"/>
            </w:pPr>
            <w:r>
              <w:t>1</w:t>
            </w:r>
          </w:p>
        </w:tc>
        <w:tc>
          <w:tcPr>
            <w:tcW w:w="4535" w:type="dxa"/>
            <w:vAlign w:val="center"/>
          </w:tcPr>
          <w:p w14:paraId="40C549F8">
            <w:pPr>
              <w:pStyle w:val="14"/>
            </w:pPr>
            <w:r>
              <w:t>2</w:t>
            </w:r>
          </w:p>
        </w:tc>
        <w:tc>
          <w:tcPr>
            <w:tcW w:w="2551" w:type="dxa"/>
            <w:vAlign w:val="center"/>
          </w:tcPr>
          <w:p w14:paraId="4362C03D">
            <w:pPr>
              <w:pStyle w:val="14"/>
            </w:pPr>
            <w:r>
              <w:t>3</w:t>
            </w:r>
          </w:p>
        </w:tc>
        <w:tc>
          <w:tcPr>
            <w:tcW w:w="2551" w:type="dxa"/>
            <w:vAlign w:val="center"/>
          </w:tcPr>
          <w:p w14:paraId="27241277">
            <w:pPr>
              <w:pStyle w:val="14"/>
            </w:pPr>
            <w:r>
              <w:t>4</w:t>
            </w:r>
          </w:p>
        </w:tc>
        <w:tc>
          <w:tcPr>
            <w:tcW w:w="2551" w:type="dxa"/>
            <w:vAlign w:val="center"/>
          </w:tcPr>
          <w:p w14:paraId="65F25435">
            <w:pPr>
              <w:pStyle w:val="14"/>
            </w:pPr>
            <w:r>
              <w:t>5</w:t>
            </w:r>
          </w:p>
        </w:tc>
      </w:tr>
      <w:tr w14:paraId="147E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83740">
            <w:pPr>
              <w:pStyle w:val="17"/>
            </w:pPr>
          </w:p>
        </w:tc>
        <w:tc>
          <w:tcPr>
            <w:tcW w:w="1191" w:type="dxa"/>
            <w:vAlign w:val="center"/>
          </w:tcPr>
          <w:p w14:paraId="50775E47">
            <w:pPr>
              <w:pStyle w:val="16"/>
            </w:pPr>
          </w:p>
        </w:tc>
        <w:tc>
          <w:tcPr>
            <w:tcW w:w="4535" w:type="dxa"/>
            <w:vAlign w:val="center"/>
          </w:tcPr>
          <w:p w14:paraId="2CA53A87">
            <w:pPr>
              <w:pStyle w:val="16"/>
            </w:pPr>
          </w:p>
        </w:tc>
        <w:tc>
          <w:tcPr>
            <w:tcW w:w="2551" w:type="dxa"/>
            <w:vAlign w:val="center"/>
          </w:tcPr>
          <w:p w14:paraId="4A31617B">
            <w:pPr>
              <w:pStyle w:val="15"/>
            </w:pPr>
          </w:p>
        </w:tc>
        <w:tc>
          <w:tcPr>
            <w:tcW w:w="2551" w:type="dxa"/>
            <w:vAlign w:val="center"/>
          </w:tcPr>
          <w:p w14:paraId="724A07DD">
            <w:pPr>
              <w:pStyle w:val="15"/>
            </w:pPr>
          </w:p>
        </w:tc>
        <w:tc>
          <w:tcPr>
            <w:tcW w:w="2551" w:type="dxa"/>
            <w:vAlign w:val="center"/>
          </w:tcPr>
          <w:p w14:paraId="5FE1C2A3">
            <w:pPr>
              <w:pStyle w:val="15"/>
            </w:pPr>
          </w:p>
        </w:tc>
      </w:tr>
    </w:tbl>
    <w:p w14:paraId="728101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524043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EF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2E4F47">
            <w:pPr>
              <w:pStyle w:val="13"/>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424E26F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F6A1094">
            <w:pPr>
              <w:pStyle w:val="11"/>
            </w:pPr>
            <w:r>
              <w:t>单位：万元</w:t>
            </w:r>
          </w:p>
        </w:tc>
      </w:tr>
      <w:tr w14:paraId="133B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091BB">
            <w:pPr>
              <w:pStyle w:val="14"/>
            </w:pPr>
            <w:r>
              <w:t>序号</w:t>
            </w:r>
          </w:p>
        </w:tc>
        <w:tc>
          <w:tcPr>
            <w:tcW w:w="5726" w:type="dxa"/>
            <w:gridSpan w:val="2"/>
            <w:vAlign w:val="center"/>
          </w:tcPr>
          <w:p w14:paraId="10CEA917">
            <w:pPr>
              <w:pStyle w:val="14"/>
            </w:pPr>
            <w:r>
              <w:t>功能分类科目</w:t>
            </w:r>
          </w:p>
        </w:tc>
        <w:tc>
          <w:tcPr>
            <w:tcW w:w="2551" w:type="dxa"/>
            <w:vMerge w:val="restart"/>
            <w:vAlign w:val="center"/>
          </w:tcPr>
          <w:p w14:paraId="1624D2B3">
            <w:pPr>
              <w:pStyle w:val="14"/>
            </w:pPr>
            <w:r>
              <w:t>合计</w:t>
            </w:r>
          </w:p>
        </w:tc>
        <w:tc>
          <w:tcPr>
            <w:tcW w:w="2551" w:type="dxa"/>
            <w:vMerge w:val="restart"/>
            <w:vAlign w:val="center"/>
          </w:tcPr>
          <w:p w14:paraId="5555EDEE">
            <w:pPr>
              <w:pStyle w:val="14"/>
            </w:pPr>
            <w:r>
              <w:t>基本支出</w:t>
            </w:r>
          </w:p>
        </w:tc>
        <w:tc>
          <w:tcPr>
            <w:tcW w:w="2551" w:type="dxa"/>
            <w:vMerge w:val="restart"/>
            <w:vAlign w:val="center"/>
          </w:tcPr>
          <w:p w14:paraId="23D12DC7">
            <w:pPr>
              <w:pStyle w:val="14"/>
            </w:pPr>
            <w:r>
              <w:t>项目支出</w:t>
            </w:r>
          </w:p>
        </w:tc>
      </w:tr>
      <w:tr w14:paraId="0923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1A562"/>
        </w:tc>
        <w:tc>
          <w:tcPr>
            <w:tcW w:w="1191" w:type="dxa"/>
            <w:vAlign w:val="center"/>
          </w:tcPr>
          <w:p w14:paraId="69989D10">
            <w:pPr>
              <w:pStyle w:val="14"/>
            </w:pPr>
            <w:r>
              <w:t>科目编码</w:t>
            </w:r>
          </w:p>
        </w:tc>
        <w:tc>
          <w:tcPr>
            <w:tcW w:w="4535" w:type="dxa"/>
            <w:vAlign w:val="center"/>
          </w:tcPr>
          <w:p w14:paraId="3C782A22">
            <w:pPr>
              <w:pStyle w:val="14"/>
            </w:pPr>
            <w:r>
              <w:t>科目名称</w:t>
            </w:r>
          </w:p>
        </w:tc>
        <w:tc>
          <w:tcPr>
            <w:tcW w:w="2551" w:type="dxa"/>
            <w:vMerge w:val="continue"/>
          </w:tcPr>
          <w:p w14:paraId="34D9F1D9"/>
        </w:tc>
        <w:tc>
          <w:tcPr>
            <w:tcW w:w="2551" w:type="dxa"/>
            <w:vMerge w:val="continue"/>
          </w:tcPr>
          <w:p w14:paraId="30BC4864"/>
        </w:tc>
        <w:tc>
          <w:tcPr>
            <w:tcW w:w="2551" w:type="dxa"/>
            <w:vMerge w:val="continue"/>
          </w:tcPr>
          <w:p w14:paraId="62ADDBA3"/>
        </w:tc>
      </w:tr>
      <w:tr w14:paraId="53E6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3BC98">
            <w:pPr>
              <w:pStyle w:val="14"/>
            </w:pPr>
            <w:r>
              <w:t>栏次</w:t>
            </w:r>
          </w:p>
        </w:tc>
        <w:tc>
          <w:tcPr>
            <w:tcW w:w="1191" w:type="dxa"/>
            <w:vAlign w:val="center"/>
          </w:tcPr>
          <w:p w14:paraId="4C68D504">
            <w:pPr>
              <w:pStyle w:val="14"/>
            </w:pPr>
            <w:r>
              <w:t>1</w:t>
            </w:r>
          </w:p>
        </w:tc>
        <w:tc>
          <w:tcPr>
            <w:tcW w:w="4535" w:type="dxa"/>
            <w:vAlign w:val="center"/>
          </w:tcPr>
          <w:p w14:paraId="161191D4">
            <w:pPr>
              <w:pStyle w:val="14"/>
            </w:pPr>
            <w:r>
              <w:t>2</w:t>
            </w:r>
          </w:p>
        </w:tc>
        <w:tc>
          <w:tcPr>
            <w:tcW w:w="2551" w:type="dxa"/>
            <w:vAlign w:val="center"/>
          </w:tcPr>
          <w:p w14:paraId="59536E60">
            <w:pPr>
              <w:pStyle w:val="14"/>
            </w:pPr>
            <w:r>
              <w:t>3</w:t>
            </w:r>
          </w:p>
        </w:tc>
        <w:tc>
          <w:tcPr>
            <w:tcW w:w="2551" w:type="dxa"/>
            <w:vAlign w:val="center"/>
          </w:tcPr>
          <w:p w14:paraId="44FDE4C8">
            <w:pPr>
              <w:pStyle w:val="14"/>
            </w:pPr>
            <w:r>
              <w:t>4</w:t>
            </w:r>
          </w:p>
        </w:tc>
        <w:tc>
          <w:tcPr>
            <w:tcW w:w="2551" w:type="dxa"/>
            <w:vAlign w:val="center"/>
          </w:tcPr>
          <w:p w14:paraId="47BA7BAC">
            <w:pPr>
              <w:pStyle w:val="14"/>
            </w:pPr>
            <w:r>
              <w:t>5</w:t>
            </w:r>
          </w:p>
        </w:tc>
      </w:tr>
      <w:tr w14:paraId="0840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CFB7">
            <w:pPr>
              <w:pStyle w:val="17"/>
            </w:pPr>
          </w:p>
        </w:tc>
        <w:tc>
          <w:tcPr>
            <w:tcW w:w="1191" w:type="dxa"/>
            <w:vAlign w:val="center"/>
          </w:tcPr>
          <w:p w14:paraId="263ED1A1">
            <w:pPr>
              <w:pStyle w:val="16"/>
            </w:pPr>
          </w:p>
        </w:tc>
        <w:tc>
          <w:tcPr>
            <w:tcW w:w="4535" w:type="dxa"/>
            <w:vAlign w:val="center"/>
          </w:tcPr>
          <w:p w14:paraId="2E46D4FC">
            <w:pPr>
              <w:pStyle w:val="16"/>
            </w:pPr>
          </w:p>
        </w:tc>
        <w:tc>
          <w:tcPr>
            <w:tcW w:w="2551" w:type="dxa"/>
            <w:vAlign w:val="center"/>
          </w:tcPr>
          <w:p w14:paraId="260BC5F2">
            <w:pPr>
              <w:pStyle w:val="15"/>
            </w:pPr>
          </w:p>
        </w:tc>
        <w:tc>
          <w:tcPr>
            <w:tcW w:w="2551" w:type="dxa"/>
            <w:vAlign w:val="center"/>
          </w:tcPr>
          <w:p w14:paraId="5BA0D40F">
            <w:pPr>
              <w:pStyle w:val="15"/>
            </w:pPr>
          </w:p>
        </w:tc>
        <w:tc>
          <w:tcPr>
            <w:tcW w:w="2551" w:type="dxa"/>
            <w:vAlign w:val="center"/>
          </w:tcPr>
          <w:p w14:paraId="4D28DC31">
            <w:pPr>
              <w:pStyle w:val="15"/>
            </w:pPr>
          </w:p>
        </w:tc>
      </w:tr>
    </w:tbl>
    <w:p w14:paraId="5815B0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4B86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80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08518C2">
            <w:pPr>
              <w:pStyle w:val="13"/>
            </w:pPr>
            <w:r>
              <w:t>360012石家庄市藁城区第二中学</w:t>
            </w:r>
          </w:p>
        </w:tc>
        <w:tc>
          <w:tcPr>
            <w:tcW w:w="2381" w:type="dxa"/>
            <w:tcBorders>
              <w:top w:val="single" w:color="FFFFFF" w:sz="6" w:space="0"/>
              <w:left w:val="single" w:color="FFFFFF" w:sz="6" w:space="0"/>
              <w:right w:val="single" w:color="FFFFFF" w:sz="6" w:space="0"/>
            </w:tcBorders>
            <w:vAlign w:val="center"/>
          </w:tcPr>
          <w:p w14:paraId="621D006D">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573D2741">
            <w:pPr>
              <w:pStyle w:val="11"/>
            </w:pPr>
            <w:r>
              <w:t>单位：万元</w:t>
            </w:r>
          </w:p>
        </w:tc>
      </w:tr>
      <w:tr w14:paraId="0978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E01CC">
            <w:pPr>
              <w:pStyle w:val="14"/>
            </w:pPr>
            <w:r>
              <w:t>序号</w:t>
            </w:r>
          </w:p>
        </w:tc>
        <w:tc>
          <w:tcPr>
            <w:tcW w:w="3798" w:type="dxa"/>
            <w:vMerge w:val="restart"/>
            <w:vAlign w:val="center"/>
          </w:tcPr>
          <w:p w14:paraId="200C7A70">
            <w:pPr>
              <w:pStyle w:val="14"/>
            </w:pPr>
            <w:r>
              <w:t>项  目</w:t>
            </w:r>
          </w:p>
        </w:tc>
        <w:tc>
          <w:tcPr>
            <w:tcW w:w="9524" w:type="dxa"/>
            <w:gridSpan w:val="4"/>
            <w:vAlign w:val="center"/>
          </w:tcPr>
          <w:p w14:paraId="01E941F6">
            <w:pPr>
              <w:pStyle w:val="14"/>
            </w:pPr>
            <w:r>
              <w:t>资 金 性 质</w:t>
            </w:r>
          </w:p>
        </w:tc>
      </w:tr>
      <w:tr w14:paraId="4A23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C41F10"/>
        </w:tc>
        <w:tc>
          <w:tcPr>
            <w:tcW w:w="3798" w:type="dxa"/>
            <w:vMerge w:val="continue"/>
          </w:tcPr>
          <w:p w14:paraId="283D0D47"/>
        </w:tc>
        <w:tc>
          <w:tcPr>
            <w:tcW w:w="2381" w:type="dxa"/>
            <w:vAlign w:val="center"/>
          </w:tcPr>
          <w:p w14:paraId="19F719D9">
            <w:pPr>
              <w:pStyle w:val="14"/>
            </w:pPr>
            <w:r>
              <w:t>合计</w:t>
            </w:r>
          </w:p>
        </w:tc>
        <w:tc>
          <w:tcPr>
            <w:tcW w:w="2381" w:type="dxa"/>
            <w:vAlign w:val="center"/>
          </w:tcPr>
          <w:p w14:paraId="640AE074">
            <w:pPr>
              <w:pStyle w:val="14"/>
            </w:pPr>
            <w:r>
              <w:t>一般公共预算              财政拨款</w:t>
            </w:r>
          </w:p>
        </w:tc>
        <w:tc>
          <w:tcPr>
            <w:tcW w:w="2381" w:type="dxa"/>
            <w:vAlign w:val="center"/>
          </w:tcPr>
          <w:p w14:paraId="226EE980">
            <w:pPr>
              <w:pStyle w:val="14"/>
            </w:pPr>
            <w:r>
              <w:t>政府性基金                  预算拨款</w:t>
            </w:r>
          </w:p>
        </w:tc>
        <w:tc>
          <w:tcPr>
            <w:tcW w:w="2381" w:type="dxa"/>
            <w:vAlign w:val="center"/>
          </w:tcPr>
          <w:p w14:paraId="76BCFD1D">
            <w:pPr>
              <w:pStyle w:val="14"/>
            </w:pPr>
            <w:r>
              <w:t>国有资本经营              预算财政拨款</w:t>
            </w:r>
          </w:p>
        </w:tc>
      </w:tr>
      <w:tr w14:paraId="3290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CFE69F">
            <w:pPr>
              <w:pStyle w:val="14"/>
            </w:pPr>
            <w:r>
              <w:t>栏次</w:t>
            </w:r>
          </w:p>
        </w:tc>
        <w:tc>
          <w:tcPr>
            <w:tcW w:w="3798" w:type="dxa"/>
            <w:vAlign w:val="center"/>
          </w:tcPr>
          <w:p w14:paraId="439A55D1">
            <w:pPr>
              <w:pStyle w:val="14"/>
            </w:pPr>
            <w:r>
              <w:t>1</w:t>
            </w:r>
          </w:p>
        </w:tc>
        <w:tc>
          <w:tcPr>
            <w:tcW w:w="2381" w:type="dxa"/>
            <w:vAlign w:val="center"/>
          </w:tcPr>
          <w:p w14:paraId="3E7241B6">
            <w:pPr>
              <w:pStyle w:val="14"/>
            </w:pPr>
            <w:r>
              <w:t>2</w:t>
            </w:r>
          </w:p>
        </w:tc>
        <w:tc>
          <w:tcPr>
            <w:tcW w:w="2381" w:type="dxa"/>
            <w:vAlign w:val="center"/>
          </w:tcPr>
          <w:p w14:paraId="619231FA">
            <w:pPr>
              <w:pStyle w:val="14"/>
            </w:pPr>
            <w:r>
              <w:t>3</w:t>
            </w:r>
          </w:p>
        </w:tc>
        <w:tc>
          <w:tcPr>
            <w:tcW w:w="2381" w:type="dxa"/>
            <w:vAlign w:val="center"/>
          </w:tcPr>
          <w:p w14:paraId="4916C929">
            <w:pPr>
              <w:pStyle w:val="14"/>
            </w:pPr>
            <w:r>
              <w:t>4</w:t>
            </w:r>
          </w:p>
        </w:tc>
        <w:tc>
          <w:tcPr>
            <w:tcW w:w="2381" w:type="dxa"/>
            <w:vAlign w:val="center"/>
          </w:tcPr>
          <w:p w14:paraId="3B85AD02">
            <w:pPr>
              <w:pStyle w:val="14"/>
            </w:pPr>
            <w:r>
              <w:t>5</w:t>
            </w:r>
          </w:p>
        </w:tc>
      </w:tr>
      <w:tr w14:paraId="545F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E2A3BB">
            <w:pPr>
              <w:pStyle w:val="17"/>
            </w:pPr>
          </w:p>
        </w:tc>
        <w:tc>
          <w:tcPr>
            <w:tcW w:w="3798" w:type="dxa"/>
            <w:vAlign w:val="center"/>
          </w:tcPr>
          <w:p w14:paraId="2751AA14">
            <w:pPr>
              <w:pStyle w:val="16"/>
            </w:pPr>
          </w:p>
        </w:tc>
        <w:tc>
          <w:tcPr>
            <w:tcW w:w="2381" w:type="dxa"/>
            <w:vAlign w:val="center"/>
          </w:tcPr>
          <w:p w14:paraId="3AFE17BA">
            <w:pPr>
              <w:pStyle w:val="15"/>
            </w:pPr>
          </w:p>
        </w:tc>
        <w:tc>
          <w:tcPr>
            <w:tcW w:w="2381" w:type="dxa"/>
            <w:vAlign w:val="center"/>
          </w:tcPr>
          <w:p w14:paraId="40ACAE3A">
            <w:pPr>
              <w:pStyle w:val="15"/>
            </w:pPr>
          </w:p>
        </w:tc>
        <w:tc>
          <w:tcPr>
            <w:tcW w:w="2381" w:type="dxa"/>
            <w:vAlign w:val="center"/>
          </w:tcPr>
          <w:p w14:paraId="1E034C08">
            <w:pPr>
              <w:pStyle w:val="15"/>
            </w:pPr>
          </w:p>
        </w:tc>
        <w:tc>
          <w:tcPr>
            <w:tcW w:w="2381" w:type="dxa"/>
            <w:vAlign w:val="center"/>
          </w:tcPr>
          <w:p w14:paraId="3922DA89">
            <w:pPr>
              <w:pStyle w:val="15"/>
            </w:pPr>
          </w:p>
        </w:tc>
      </w:tr>
    </w:tbl>
    <w:p w14:paraId="08741BCD">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905F36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石家庄市藁城区第二中学2023年单位预算信息公开情况说明</w:t>
      </w:r>
    </w:p>
    <w:p w14:paraId="49D68E6C">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按照《预算法》、《地方预决算公开操作规程》和《关于进一步推进预算公开工作的实施意见》规定，现将石家庄市藁城区第二中学2023年单位预算公开如下：</w:t>
      </w:r>
    </w:p>
    <w:p w14:paraId="3B86A354">
      <w:pPr>
        <w:spacing w:before="10" w:after="10" w:line="240" w:lineRule="auto"/>
        <w:ind w:firstLine="640"/>
        <w:jc w:val="left"/>
        <w:outlineLvl w:val="5"/>
      </w:pPr>
      <w:r>
        <w:rPr>
          <w:rFonts w:ascii="黑体" w:hAnsi="黑体" w:eastAsia="黑体" w:cs="黑体"/>
          <w:color w:val="000000"/>
          <w:sz w:val="32"/>
        </w:rPr>
        <w:t>一、单位职责及机构设置情况</w:t>
      </w:r>
    </w:p>
    <w:p w14:paraId="2BD57C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11EE160">
      <w:pPr>
        <w:pStyle w:val="29"/>
      </w:pPr>
      <w:r>
        <w:t>在政府和上级教育主管部门的领导下，争取资金改善办学条件，为师生的学习和工作提供优美和谐的环境；实施高中和初中学历教育及相关社会服务，为国家培养德、智、体、美、劳全面发展的建设者和接班人。</w:t>
      </w:r>
    </w:p>
    <w:p w14:paraId="2CD8CBE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D2B51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BAC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28B209">
            <w:pPr>
              <w:pStyle w:val="14"/>
            </w:pPr>
            <w:r>
              <w:t>单位名称</w:t>
            </w:r>
          </w:p>
        </w:tc>
        <w:tc>
          <w:tcPr>
            <w:tcW w:w="1843" w:type="dxa"/>
            <w:vAlign w:val="center"/>
          </w:tcPr>
          <w:p w14:paraId="3241BBB1">
            <w:pPr>
              <w:pStyle w:val="14"/>
            </w:pPr>
            <w:r>
              <w:t>单位性质</w:t>
            </w:r>
          </w:p>
        </w:tc>
        <w:tc>
          <w:tcPr>
            <w:tcW w:w="2126" w:type="dxa"/>
            <w:vAlign w:val="center"/>
          </w:tcPr>
          <w:p w14:paraId="57D4A088">
            <w:pPr>
              <w:pStyle w:val="14"/>
            </w:pPr>
            <w:r>
              <w:t>单位规格</w:t>
            </w:r>
          </w:p>
        </w:tc>
        <w:tc>
          <w:tcPr>
            <w:tcW w:w="3827" w:type="dxa"/>
            <w:vAlign w:val="center"/>
          </w:tcPr>
          <w:p w14:paraId="205B3234">
            <w:pPr>
              <w:pStyle w:val="14"/>
            </w:pPr>
            <w:r>
              <w:t>经费保障形式</w:t>
            </w:r>
          </w:p>
        </w:tc>
      </w:tr>
      <w:tr w14:paraId="64C1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338457">
            <w:pPr>
              <w:pStyle w:val="16"/>
            </w:pPr>
            <w:r>
              <w:t>石家庄市藁城区第二中学</w:t>
            </w:r>
          </w:p>
        </w:tc>
        <w:tc>
          <w:tcPr>
            <w:tcW w:w="1843" w:type="dxa"/>
            <w:vAlign w:val="center"/>
          </w:tcPr>
          <w:p w14:paraId="5EE0675C">
            <w:pPr>
              <w:pStyle w:val="17"/>
            </w:pPr>
            <w:r>
              <w:t>事业</w:t>
            </w:r>
          </w:p>
        </w:tc>
        <w:tc>
          <w:tcPr>
            <w:tcW w:w="2126" w:type="dxa"/>
            <w:vAlign w:val="center"/>
          </w:tcPr>
          <w:p w14:paraId="5EB21EE2">
            <w:pPr>
              <w:pStyle w:val="17"/>
            </w:pPr>
            <w:r>
              <w:t>未定行政级别</w:t>
            </w:r>
          </w:p>
        </w:tc>
        <w:tc>
          <w:tcPr>
            <w:tcW w:w="3827" w:type="dxa"/>
            <w:vAlign w:val="center"/>
          </w:tcPr>
          <w:p w14:paraId="7A8FE041">
            <w:pPr>
              <w:pStyle w:val="17"/>
            </w:pPr>
            <w:r>
              <w:t>财政性资金基本保证</w:t>
            </w:r>
          </w:p>
        </w:tc>
      </w:tr>
    </w:tbl>
    <w:p w14:paraId="7599F4BB">
      <w:pPr>
        <w:spacing w:before="10" w:after="10" w:line="240" w:lineRule="auto"/>
        <w:ind w:firstLine="640"/>
        <w:jc w:val="left"/>
        <w:outlineLvl w:val="5"/>
      </w:pPr>
      <w:r>
        <w:rPr>
          <w:rFonts w:ascii="黑体" w:hAnsi="黑体" w:eastAsia="黑体" w:cs="黑体"/>
          <w:color w:val="000000"/>
          <w:sz w:val="32"/>
        </w:rPr>
        <w:t>二、单位预算安排的总体情况</w:t>
      </w:r>
    </w:p>
    <w:p w14:paraId="5B0EC6E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D4921B2">
      <w:pPr>
        <w:pStyle w:val="30"/>
      </w:pPr>
      <w:r>
        <w:t xml:space="preserve">1、收入说明 </w:t>
      </w:r>
    </w:p>
    <w:p w14:paraId="74871160">
      <w:pPr>
        <w:pStyle w:val="30"/>
      </w:pPr>
      <w:r>
        <w:t>反映本单位当年全部收入。2023年预算收入2650.92万元，其中：一般公共预算收入2517.5万元，基金预算收入0万元，财政专户核拨收入133.42万元，其他来源收入0万元。上年结转结余115.35万元。</w:t>
      </w:r>
    </w:p>
    <w:p w14:paraId="706C04CA">
      <w:pPr>
        <w:pStyle w:val="30"/>
      </w:pPr>
      <w:r>
        <w:t>2、支出说明</w:t>
      </w:r>
    </w:p>
    <w:p w14:paraId="3FE4FE32">
      <w:pPr>
        <w:pStyle w:val="30"/>
      </w:pPr>
      <w:r>
        <w:t>收支预算总表支出栏、基本支出表、项目支出表按经济分类和支出功能分类科目编制，反映本单位预算中支出预算的总体情况。2023年单位支出预算为2766.27万元，其中基本支出2146.31万元，包括人员经费2146.31万元和日常公用经费0万元；项目支出619.96万元，主要为普通高中教育支出615.33万元，教师进修及培训支出2.1万元，教育费附加支出2.53万元；其他支出0万元。</w:t>
      </w:r>
    </w:p>
    <w:p w14:paraId="03A772CB">
      <w:pPr>
        <w:pStyle w:val="30"/>
      </w:pPr>
      <w:r>
        <w:t>3、比上年增减情况</w:t>
      </w:r>
    </w:p>
    <w:p w14:paraId="09E7D1A4">
      <w:pPr>
        <w:pStyle w:val="30"/>
      </w:pPr>
      <w:r>
        <w:t>2023年单位预算收支安排2766.27万元，较2022年增加173.32万元，其中：基本支出增加226.33万元，主要是人员增加，相应增加人员经费；项目支出减少53.01万元，主要是减少办公用房修缮及基础设施改造资金；其他支出无增减变化。</w:t>
      </w:r>
    </w:p>
    <w:p w14:paraId="7883FE9F">
      <w:pPr>
        <w:spacing w:before="10" w:after="10" w:line="240" w:lineRule="auto"/>
        <w:ind w:firstLine="640"/>
        <w:jc w:val="left"/>
        <w:outlineLvl w:val="5"/>
      </w:pPr>
      <w:r>
        <w:rPr>
          <w:rFonts w:ascii="黑体" w:hAnsi="黑体" w:eastAsia="黑体" w:cs="黑体"/>
          <w:color w:val="000000"/>
          <w:sz w:val="32"/>
        </w:rPr>
        <w:t>三、机关运行经费安排情况</w:t>
      </w:r>
    </w:p>
    <w:p w14:paraId="3CC5F761">
      <w:pPr>
        <w:pStyle w:val="31"/>
      </w:pPr>
      <w:r>
        <w:t>2023年我单位机关运行经费共计安排0万元。</w:t>
      </w:r>
    </w:p>
    <w:p w14:paraId="5D9C466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150D25">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44D370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625AFC2">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17D0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0F0BBB">
            <w:pPr>
              <w:pStyle w:val="14"/>
            </w:pPr>
            <w:r>
              <w:t>绩效目标</w:t>
            </w:r>
          </w:p>
        </w:tc>
        <w:tc>
          <w:tcPr>
            <w:tcW w:w="12756" w:type="dxa"/>
            <w:tcBorders>
              <w:bottom w:val="single" w:color="FFFFFF" w:sz="6" w:space="0"/>
            </w:tcBorders>
            <w:vAlign w:val="center"/>
          </w:tcPr>
          <w:p w14:paraId="7972DA39">
            <w:pPr>
              <w:pStyle w:val="16"/>
            </w:pPr>
            <w:r>
              <w:t>1.通过开展党员教育培训，提升党员政治素养；征订党报党刊，购买学习笔记本、书籍等。</w:t>
            </w:r>
          </w:p>
        </w:tc>
      </w:tr>
    </w:tbl>
    <w:p w14:paraId="21093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D4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4F2514">
            <w:pPr>
              <w:pStyle w:val="14"/>
            </w:pPr>
            <w:r>
              <w:t>一级指标</w:t>
            </w:r>
          </w:p>
        </w:tc>
        <w:tc>
          <w:tcPr>
            <w:tcW w:w="2268" w:type="dxa"/>
            <w:vAlign w:val="center"/>
          </w:tcPr>
          <w:p w14:paraId="0DFAFD62">
            <w:pPr>
              <w:pStyle w:val="14"/>
            </w:pPr>
            <w:r>
              <w:t>二级指标</w:t>
            </w:r>
          </w:p>
        </w:tc>
        <w:tc>
          <w:tcPr>
            <w:tcW w:w="2835" w:type="dxa"/>
            <w:vAlign w:val="center"/>
          </w:tcPr>
          <w:p w14:paraId="1F0BCE06">
            <w:pPr>
              <w:pStyle w:val="14"/>
            </w:pPr>
            <w:r>
              <w:t>三级指标</w:t>
            </w:r>
          </w:p>
        </w:tc>
        <w:tc>
          <w:tcPr>
            <w:tcW w:w="2835" w:type="dxa"/>
            <w:vAlign w:val="center"/>
          </w:tcPr>
          <w:p w14:paraId="48418B17">
            <w:pPr>
              <w:pStyle w:val="14"/>
            </w:pPr>
            <w:r>
              <w:t>绩效指标描述</w:t>
            </w:r>
          </w:p>
        </w:tc>
        <w:tc>
          <w:tcPr>
            <w:tcW w:w="2551" w:type="dxa"/>
            <w:vAlign w:val="center"/>
          </w:tcPr>
          <w:p w14:paraId="6F7C84E6">
            <w:pPr>
              <w:pStyle w:val="14"/>
            </w:pPr>
            <w:r>
              <w:t>指标值</w:t>
            </w:r>
          </w:p>
        </w:tc>
        <w:tc>
          <w:tcPr>
            <w:tcW w:w="2268" w:type="dxa"/>
            <w:vAlign w:val="center"/>
          </w:tcPr>
          <w:p w14:paraId="5066C5CB">
            <w:pPr>
              <w:pStyle w:val="14"/>
            </w:pPr>
            <w:r>
              <w:t>指标值确定依据</w:t>
            </w:r>
          </w:p>
        </w:tc>
      </w:tr>
      <w:tr w14:paraId="1EE8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951762">
            <w:pPr>
              <w:pStyle w:val="17"/>
            </w:pPr>
            <w:r>
              <w:t>产出指标</w:t>
            </w:r>
          </w:p>
        </w:tc>
        <w:tc>
          <w:tcPr>
            <w:tcW w:w="2268" w:type="dxa"/>
            <w:vAlign w:val="center"/>
          </w:tcPr>
          <w:p w14:paraId="6338DCF8">
            <w:pPr>
              <w:pStyle w:val="16"/>
            </w:pPr>
            <w:r>
              <w:t>数量指标</w:t>
            </w:r>
          </w:p>
        </w:tc>
        <w:tc>
          <w:tcPr>
            <w:tcW w:w="2835" w:type="dxa"/>
            <w:vAlign w:val="center"/>
          </w:tcPr>
          <w:p w14:paraId="3872D796">
            <w:pPr>
              <w:pStyle w:val="16"/>
            </w:pPr>
            <w:r>
              <w:t>受益党支部数</w:t>
            </w:r>
          </w:p>
        </w:tc>
        <w:tc>
          <w:tcPr>
            <w:tcW w:w="2835" w:type="dxa"/>
            <w:vAlign w:val="center"/>
          </w:tcPr>
          <w:p w14:paraId="214E75AA">
            <w:pPr>
              <w:pStyle w:val="16"/>
            </w:pPr>
            <w:r>
              <w:t>享受资金补助支部数</w:t>
            </w:r>
          </w:p>
        </w:tc>
        <w:tc>
          <w:tcPr>
            <w:tcW w:w="2551" w:type="dxa"/>
            <w:vAlign w:val="center"/>
          </w:tcPr>
          <w:p w14:paraId="349EE0F1">
            <w:pPr>
              <w:pStyle w:val="16"/>
            </w:pPr>
            <w:r>
              <w:t>≥1个</w:t>
            </w:r>
          </w:p>
        </w:tc>
        <w:tc>
          <w:tcPr>
            <w:tcW w:w="2268" w:type="dxa"/>
            <w:vAlign w:val="center"/>
          </w:tcPr>
          <w:p w14:paraId="68FF719F">
            <w:pPr>
              <w:pStyle w:val="16"/>
            </w:pPr>
            <w:r>
              <w:t>年度工作计划</w:t>
            </w:r>
          </w:p>
        </w:tc>
      </w:tr>
      <w:tr w14:paraId="0356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4E358"/>
        </w:tc>
        <w:tc>
          <w:tcPr>
            <w:tcW w:w="2268" w:type="dxa"/>
            <w:vAlign w:val="center"/>
          </w:tcPr>
          <w:p w14:paraId="3EA75F02">
            <w:pPr>
              <w:pStyle w:val="16"/>
            </w:pPr>
            <w:r>
              <w:t>质量指标</w:t>
            </w:r>
          </w:p>
        </w:tc>
        <w:tc>
          <w:tcPr>
            <w:tcW w:w="2835" w:type="dxa"/>
            <w:vAlign w:val="center"/>
          </w:tcPr>
          <w:p w14:paraId="3CAB3F53">
            <w:pPr>
              <w:pStyle w:val="16"/>
            </w:pPr>
            <w:r>
              <w:t>完成率</w:t>
            </w:r>
          </w:p>
        </w:tc>
        <w:tc>
          <w:tcPr>
            <w:tcW w:w="2835" w:type="dxa"/>
            <w:vAlign w:val="center"/>
          </w:tcPr>
          <w:p w14:paraId="4E2F64F0">
            <w:pPr>
              <w:pStyle w:val="16"/>
            </w:pPr>
            <w:r>
              <w:t>实际完成占应完成总数比例</w:t>
            </w:r>
          </w:p>
        </w:tc>
        <w:tc>
          <w:tcPr>
            <w:tcW w:w="2551" w:type="dxa"/>
            <w:vAlign w:val="center"/>
          </w:tcPr>
          <w:p w14:paraId="6CD4936F">
            <w:pPr>
              <w:pStyle w:val="16"/>
            </w:pPr>
            <w:r>
              <w:t>≥90%</w:t>
            </w:r>
          </w:p>
        </w:tc>
        <w:tc>
          <w:tcPr>
            <w:tcW w:w="2268" w:type="dxa"/>
            <w:vAlign w:val="center"/>
          </w:tcPr>
          <w:p w14:paraId="09BC2BBB">
            <w:pPr>
              <w:pStyle w:val="16"/>
            </w:pPr>
            <w:r>
              <w:t>年度工作计划</w:t>
            </w:r>
          </w:p>
        </w:tc>
      </w:tr>
      <w:tr w14:paraId="6480B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E019B"/>
        </w:tc>
        <w:tc>
          <w:tcPr>
            <w:tcW w:w="2268" w:type="dxa"/>
            <w:vAlign w:val="center"/>
          </w:tcPr>
          <w:p w14:paraId="3D412689">
            <w:pPr>
              <w:pStyle w:val="16"/>
            </w:pPr>
            <w:r>
              <w:t>时效指标</w:t>
            </w:r>
          </w:p>
        </w:tc>
        <w:tc>
          <w:tcPr>
            <w:tcW w:w="2835" w:type="dxa"/>
            <w:vAlign w:val="center"/>
          </w:tcPr>
          <w:p w14:paraId="51931B86">
            <w:pPr>
              <w:pStyle w:val="16"/>
            </w:pPr>
            <w:r>
              <w:t>资金发放完成时间</w:t>
            </w:r>
          </w:p>
        </w:tc>
        <w:tc>
          <w:tcPr>
            <w:tcW w:w="2835" w:type="dxa"/>
            <w:vAlign w:val="center"/>
          </w:tcPr>
          <w:p w14:paraId="68C7DD73">
            <w:pPr>
              <w:pStyle w:val="16"/>
            </w:pPr>
            <w:r>
              <w:t>资金发放完成时间</w:t>
            </w:r>
          </w:p>
        </w:tc>
        <w:tc>
          <w:tcPr>
            <w:tcW w:w="2551" w:type="dxa"/>
            <w:vAlign w:val="center"/>
          </w:tcPr>
          <w:p w14:paraId="07213C00">
            <w:pPr>
              <w:pStyle w:val="16"/>
            </w:pPr>
            <w:r>
              <w:t>6月底前</w:t>
            </w:r>
          </w:p>
        </w:tc>
        <w:tc>
          <w:tcPr>
            <w:tcW w:w="2268" w:type="dxa"/>
            <w:vAlign w:val="center"/>
          </w:tcPr>
          <w:p w14:paraId="2D216E72">
            <w:pPr>
              <w:pStyle w:val="16"/>
            </w:pPr>
            <w:r>
              <w:t>年度工作计划</w:t>
            </w:r>
          </w:p>
        </w:tc>
      </w:tr>
      <w:tr w14:paraId="6B89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8BB4A"/>
        </w:tc>
        <w:tc>
          <w:tcPr>
            <w:tcW w:w="2268" w:type="dxa"/>
            <w:vAlign w:val="center"/>
          </w:tcPr>
          <w:p w14:paraId="34B282D3">
            <w:pPr>
              <w:pStyle w:val="16"/>
            </w:pPr>
            <w:r>
              <w:t>成本指标</w:t>
            </w:r>
          </w:p>
        </w:tc>
        <w:tc>
          <w:tcPr>
            <w:tcW w:w="2835" w:type="dxa"/>
            <w:vAlign w:val="center"/>
          </w:tcPr>
          <w:p w14:paraId="658AC836">
            <w:pPr>
              <w:pStyle w:val="16"/>
            </w:pPr>
            <w:r>
              <w:t>预算控制数</w:t>
            </w:r>
          </w:p>
        </w:tc>
        <w:tc>
          <w:tcPr>
            <w:tcW w:w="2835" w:type="dxa"/>
            <w:vAlign w:val="center"/>
          </w:tcPr>
          <w:p w14:paraId="3F272CCB">
            <w:pPr>
              <w:pStyle w:val="16"/>
            </w:pPr>
            <w:r>
              <w:t>严控预算控制数</w:t>
            </w:r>
          </w:p>
        </w:tc>
        <w:tc>
          <w:tcPr>
            <w:tcW w:w="2551" w:type="dxa"/>
            <w:vAlign w:val="center"/>
          </w:tcPr>
          <w:p w14:paraId="2B67EA2D">
            <w:pPr>
              <w:pStyle w:val="16"/>
            </w:pPr>
            <w:r>
              <w:t>≤100元</w:t>
            </w:r>
          </w:p>
        </w:tc>
        <w:tc>
          <w:tcPr>
            <w:tcW w:w="2268" w:type="dxa"/>
            <w:vAlign w:val="center"/>
          </w:tcPr>
          <w:p w14:paraId="4A976DFE">
            <w:pPr>
              <w:pStyle w:val="16"/>
            </w:pPr>
            <w:r>
              <w:t>预算文本</w:t>
            </w:r>
          </w:p>
        </w:tc>
      </w:tr>
      <w:tr w14:paraId="23E3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8194E9">
            <w:pPr>
              <w:pStyle w:val="17"/>
            </w:pPr>
            <w:r>
              <w:t>效益指标</w:t>
            </w:r>
          </w:p>
        </w:tc>
        <w:tc>
          <w:tcPr>
            <w:tcW w:w="2268" w:type="dxa"/>
            <w:vAlign w:val="center"/>
          </w:tcPr>
          <w:p w14:paraId="41D7FFC3">
            <w:pPr>
              <w:pStyle w:val="16"/>
            </w:pPr>
            <w:r>
              <w:t>社会效益指标</w:t>
            </w:r>
          </w:p>
        </w:tc>
        <w:tc>
          <w:tcPr>
            <w:tcW w:w="2835" w:type="dxa"/>
            <w:vAlign w:val="center"/>
          </w:tcPr>
          <w:p w14:paraId="233EA0F3">
            <w:pPr>
              <w:pStyle w:val="16"/>
            </w:pPr>
            <w:r>
              <w:t>党员政治觉悟和素养</w:t>
            </w:r>
          </w:p>
        </w:tc>
        <w:tc>
          <w:tcPr>
            <w:tcW w:w="2835" w:type="dxa"/>
            <w:vAlign w:val="center"/>
          </w:tcPr>
          <w:p w14:paraId="4073D973">
            <w:pPr>
              <w:pStyle w:val="16"/>
            </w:pPr>
            <w:r>
              <w:t>提高党员综合素质，发挥党组织战斗堡垒作用和党员先锋模范作用</w:t>
            </w:r>
          </w:p>
        </w:tc>
        <w:tc>
          <w:tcPr>
            <w:tcW w:w="2551" w:type="dxa"/>
            <w:vAlign w:val="center"/>
          </w:tcPr>
          <w:p w14:paraId="300F959A">
            <w:pPr>
              <w:pStyle w:val="16"/>
            </w:pPr>
            <w:r>
              <w:t>较上年提升</w:t>
            </w:r>
          </w:p>
        </w:tc>
        <w:tc>
          <w:tcPr>
            <w:tcW w:w="2268" w:type="dxa"/>
            <w:vAlign w:val="center"/>
          </w:tcPr>
          <w:p w14:paraId="1BD46038">
            <w:pPr>
              <w:pStyle w:val="16"/>
            </w:pPr>
            <w:r>
              <w:t>年度工作计划</w:t>
            </w:r>
          </w:p>
        </w:tc>
      </w:tr>
      <w:tr w14:paraId="7A63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82399">
            <w:pPr>
              <w:pStyle w:val="17"/>
            </w:pPr>
            <w:r>
              <w:t>满意度指标</w:t>
            </w:r>
          </w:p>
        </w:tc>
        <w:tc>
          <w:tcPr>
            <w:tcW w:w="2268" w:type="dxa"/>
            <w:vAlign w:val="center"/>
          </w:tcPr>
          <w:p w14:paraId="04B1CA27">
            <w:pPr>
              <w:pStyle w:val="16"/>
            </w:pPr>
            <w:r>
              <w:t>服务对象满意度指标</w:t>
            </w:r>
          </w:p>
        </w:tc>
        <w:tc>
          <w:tcPr>
            <w:tcW w:w="2835" w:type="dxa"/>
            <w:vAlign w:val="center"/>
          </w:tcPr>
          <w:p w14:paraId="18477689">
            <w:pPr>
              <w:pStyle w:val="16"/>
            </w:pPr>
            <w:r>
              <w:t>受益对象满意度</w:t>
            </w:r>
          </w:p>
        </w:tc>
        <w:tc>
          <w:tcPr>
            <w:tcW w:w="2835" w:type="dxa"/>
            <w:vAlign w:val="center"/>
          </w:tcPr>
          <w:p w14:paraId="4D42A102">
            <w:pPr>
              <w:pStyle w:val="16"/>
            </w:pPr>
            <w:r>
              <w:t>受益对象满意度</w:t>
            </w:r>
          </w:p>
        </w:tc>
        <w:tc>
          <w:tcPr>
            <w:tcW w:w="2551" w:type="dxa"/>
            <w:vAlign w:val="center"/>
          </w:tcPr>
          <w:p w14:paraId="156D63A7">
            <w:pPr>
              <w:pStyle w:val="16"/>
            </w:pPr>
            <w:r>
              <w:t>≥95%</w:t>
            </w:r>
          </w:p>
        </w:tc>
        <w:tc>
          <w:tcPr>
            <w:tcW w:w="2268" w:type="dxa"/>
            <w:vAlign w:val="center"/>
          </w:tcPr>
          <w:p w14:paraId="5D2F4B64">
            <w:pPr>
              <w:pStyle w:val="16"/>
            </w:pPr>
            <w:r>
              <w:t>问卷调查</w:t>
            </w:r>
          </w:p>
        </w:tc>
      </w:tr>
    </w:tbl>
    <w:p w14:paraId="704B07E7">
      <w:pPr>
        <w:sectPr>
          <w:pgSz w:w="16840" w:h="11900" w:orient="landscape"/>
          <w:pgMar w:top="1361" w:right="1020" w:bottom="1134" w:left="1020" w:header="720" w:footer="720" w:gutter="0"/>
          <w:cols w:space="720" w:num="1"/>
        </w:sectPr>
      </w:pPr>
    </w:p>
    <w:p w14:paraId="0D715F8D">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AA67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EA5283">
            <w:pPr>
              <w:pStyle w:val="14"/>
            </w:pPr>
            <w:r>
              <w:t>绩效目标</w:t>
            </w:r>
          </w:p>
        </w:tc>
        <w:tc>
          <w:tcPr>
            <w:tcW w:w="12756" w:type="dxa"/>
            <w:tcBorders>
              <w:bottom w:val="single" w:color="FFFFFF" w:sz="6" w:space="0"/>
            </w:tcBorders>
            <w:vAlign w:val="center"/>
          </w:tcPr>
          <w:p w14:paraId="5D20349E">
            <w:pPr>
              <w:pStyle w:val="16"/>
            </w:pPr>
            <w:r>
              <w:t>1.通过教师培训，提高教师素质</w:t>
            </w:r>
          </w:p>
        </w:tc>
      </w:tr>
    </w:tbl>
    <w:p w14:paraId="29ACD6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50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BCBA91">
            <w:pPr>
              <w:pStyle w:val="14"/>
            </w:pPr>
            <w:r>
              <w:t>一级指标</w:t>
            </w:r>
          </w:p>
        </w:tc>
        <w:tc>
          <w:tcPr>
            <w:tcW w:w="2268" w:type="dxa"/>
            <w:vAlign w:val="center"/>
          </w:tcPr>
          <w:p w14:paraId="4C2C5BB2">
            <w:pPr>
              <w:pStyle w:val="14"/>
            </w:pPr>
            <w:r>
              <w:t>二级指标</w:t>
            </w:r>
          </w:p>
        </w:tc>
        <w:tc>
          <w:tcPr>
            <w:tcW w:w="2835" w:type="dxa"/>
            <w:vAlign w:val="center"/>
          </w:tcPr>
          <w:p w14:paraId="7BDEDF81">
            <w:pPr>
              <w:pStyle w:val="14"/>
            </w:pPr>
            <w:r>
              <w:t>三级指标</w:t>
            </w:r>
          </w:p>
        </w:tc>
        <w:tc>
          <w:tcPr>
            <w:tcW w:w="2835" w:type="dxa"/>
            <w:vAlign w:val="center"/>
          </w:tcPr>
          <w:p w14:paraId="731F9911">
            <w:pPr>
              <w:pStyle w:val="14"/>
            </w:pPr>
            <w:r>
              <w:t>绩效指标描述</w:t>
            </w:r>
          </w:p>
        </w:tc>
        <w:tc>
          <w:tcPr>
            <w:tcW w:w="2551" w:type="dxa"/>
            <w:vAlign w:val="center"/>
          </w:tcPr>
          <w:p w14:paraId="3528D9F9">
            <w:pPr>
              <w:pStyle w:val="14"/>
            </w:pPr>
            <w:r>
              <w:t>指标值</w:t>
            </w:r>
          </w:p>
        </w:tc>
        <w:tc>
          <w:tcPr>
            <w:tcW w:w="2268" w:type="dxa"/>
            <w:vAlign w:val="center"/>
          </w:tcPr>
          <w:p w14:paraId="73380955">
            <w:pPr>
              <w:pStyle w:val="14"/>
            </w:pPr>
            <w:r>
              <w:t>指标值确定依据</w:t>
            </w:r>
          </w:p>
        </w:tc>
      </w:tr>
      <w:tr w14:paraId="51D7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9AC784">
            <w:pPr>
              <w:pStyle w:val="17"/>
            </w:pPr>
            <w:r>
              <w:t>产出指标</w:t>
            </w:r>
          </w:p>
        </w:tc>
        <w:tc>
          <w:tcPr>
            <w:tcW w:w="2268" w:type="dxa"/>
            <w:vAlign w:val="center"/>
          </w:tcPr>
          <w:p w14:paraId="43D94C91">
            <w:pPr>
              <w:pStyle w:val="16"/>
            </w:pPr>
            <w:r>
              <w:t>数量指标</w:t>
            </w:r>
          </w:p>
        </w:tc>
        <w:tc>
          <w:tcPr>
            <w:tcW w:w="2835" w:type="dxa"/>
            <w:vAlign w:val="center"/>
          </w:tcPr>
          <w:p w14:paraId="66FD414B">
            <w:pPr>
              <w:pStyle w:val="16"/>
            </w:pPr>
            <w:r>
              <w:t>培训人数</w:t>
            </w:r>
          </w:p>
        </w:tc>
        <w:tc>
          <w:tcPr>
            <w:tcW w:w="2835" w:type="dxa"/>
            <w:vAlign w:val="center"/>
          </w:tcPr>
          <w:p w14:paraId="653441A0">
            <w:pPr>
              <w:pStyle w:val="16"/>
            </w:pPr>
            <w:r>
              <w:t>培训人数</w:t>
            </w:r>
          </w:p>
        </w:tc>
        <w:tc>
          <w:tcPr>
            <w:tcW w:w="2551" w:type="dxa"/>
            <w:vAlign w:val="center"/>
          </w:tcPr>
          <w:p w14:paraId="6AB50C51">
            <w:pPr>
              <w:pStyle w:val="16"/>
            </w:pPr>
            <w:r>
              <w:t>≥105人</w:t>
            </w:r>
          </w:p>
        </w:tc>
        <w:tc>
          <w:tcPr>
            <w:tcW w:w="2268" w:type="dxa"/>
            <w:vAlign w:val="center"/>
          </w:tcPr>
          <w:p w14:paraId="13D22756">
            <w:pPr>
              <w:pStyle w:val="16"/>
            </w:pPr>
            <w:r>
              <w:t>年度工作计划</w:t>
            </w:r>
          </w:p>
        </w:tc>
      </w:tr>
      <w:tr w14:paraId="1166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24608"/>
        </w:tc>
        <w:tc>
          <w:tcPr>
            <w:tcW w:w="2268" w:type="dxa"/>
            <w:vAlign w:val="center"/>
          </w:tcPr>
          <w:p w14:paraId="38F47922">
            <w:pPr>
              <w:pStyle w:val="16"/>
            </w:pPr>
            <w:r>
              <w:t>质量指标</w:t>
            </w:r>
          </w:p>
        </w:tc>
        <w:tc>
          <w:tcPr>
            <w:tcW w:w="2835" w:type="dxa"/>
            <w:vAlign w:val="center"/>
          </w:tcPr>
          <w:p w14:paraId="7D5384CA">
            <w:pPr>
              <w:pStyle w:val="16"/>
            </w:pPr>
            <w:r>
              <w:t>培训质量</w:t>
            </w:r>
          </w:p>
        </w:tc>
        <w:tc>
          <w:tcPr>
            <w:tcW w:w="2835" w:type="dxa"/>
            <w:vAlign w:val="center"/>
          </w:tcPr>
          <w:p w14:paraId="7A6C2984">
            <w:pPr>
              <w:pStyle w:val="16"/>
            </w:pPr>
            <w:r>
              <w:t>培训完成后的质量测评通过率</w:t>
            </w:r>
          </w:p>
        </w:tc>
        <w:tc>
          <w:tcPr>
            <w:tcW w:w="2551" w:type="dxa"/>
            <w:vAlign w:val="center"/>
          </w:tcPr>
          <w:p w14:paraId="0649EDBE">
            <w:pPr>
              <w:pStyle w:val="16"/>
            </w:pPr>
            <w:r>
              <w:t>≥95%</w:t>
            </w:r>
          </w:p>
        </w:tc>
        <w:tc>
          <w:tcPr>
            <w:tcW w:w="2268" w:type="dxa"/>
            <w:vAlign w:val="center"/>
          </w:tcPr>
          <w:p w14:paraId="2ECB0355">
            <w:pPr>
              <w:pStyle w:val="16"/>
            </w:pPr>
            <w:r>
              <w:t>年度工作计划</w:t>
            </w:r>
          </w:p>
        </w:tc>
      </w:tr>
      <w:tr w14:paraId="4C07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DFA47"/>
        </w:tc>
        <w:tc>
          <w:tcPr>
            <w:tcW w:w="2268" w:type="dxa"/>
            <w:vAlign w:val="center"/>
          </w:tcPr>
          <w:p w14:paraId="07B805F0">
            <w:pPr>
              <w:pStyle w:val="16"/>
            </w:pPr>
            <w:r>
              <w:t>时效指标</w:t>
            </w:r>
          </w:p>
        </w:tc>
        <w:tc>
          <w:tcPr>
            <w:tcW w:w="2835" w:type="dxa"/>
            <w:vAlign w:val="center"/>
          </w:tcPr>
          <w:p w14:paraId="7CA21A37">
            <w:pPr>
              <w:pStyle w:val="16"/>
            </w:pPr>
            <w:r>
              <w:t>经费使用时间</w:t>
            </w:r>
          </w:p>
        </w:tc>
        <w:tc>
          <w:tcPr>
            <w:tcW w:w="2835" w:type="dxa"/>
            <w:vAlign w:val="center"/>
          </w:tcPr>
          <w:p w14:paraId="44F3EFE1">
            <w:pPr>
              <w:pStyle w:val="16"/>
            </w:pPr>
            <w:r>
              <w:t>完成培训时间</w:t>
            </w:r>
          </w:p>
        </w:tc>
        <w:tc>
          <w:tcPr>
            <w:tcW w:w="2551" w:type="dxa"/>
            <w:vAlign w:val="center"/>
          </w:tcPr>
          <w:p w14:paraId="7E31B61A">
            <w:pPr>
              <w:pStyle w:val="16"/>
            </w:pPr>
            <w:r>
              <w:t>12月中旬以前</w:t>
            </w:r>
          </w:p>
        </w:tc>
        <w:tc>
          <w:tcPr>
            <w:tcW w:w="2268" w:type="dxa"/>
            <w:vAlign w:val="center"/>
          </w:tcPr>
          <w:p w14:paraId="67981EE7">
            <w:pPr>
              <w:pStyle w:val="16"/>
            </w:pPr>
            <w:r>
              <w:t>年度工作计划</w:t>
            </w:r>
          </w:p>
        </w:tc>
      </w:tr>
      <w:tr w14:paraId="1FE4C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BE4E8"/>
        </w:tc>
        <w:tc>
          <w:tcPr>
            <w:tcW w:w="2268" w:type="dxa"/>
            <w:vAlign w:val="center"/>
          </w:tcPr>
          <w:p w14:paraId="6AB5B87F">
            <w:pPr>
              <w:pStyle w:val="16"/>
            </w:pPr>
            <w:r>
              <w:t>成本指标</w:t>
            </w:r>
          </w:p>
        </w:tc>
        <w:tc>
          <w:tcPr>
            <w:tcW w:w="2835" w:type="dxa"/>
            <w:vAlign w:val="center"/>
          </w:tcPr>
          <w:p w14:paraId="42B3837C">
            <w:pPr>
              <w:pStyle w:val="16"/>
            </w:pPr>
            <w:r>
              <w:t>预算控制数</w:t>
            </w:r>
          </w:p>
        </w:tc>
        <w:tc>
          <w:tcPr>
            <w:tcW w:w="2835" w:type="dxa"/>
            <w:vAlign w:val="center"/>
          </w:tcPr>
          <w:p w14:paraId="498A402F">
            <w:pPr>
              <w:pStyle w:val="16"/>
            </w:pPr>
            <w:r>
              <w:t>平均每人培训不超预算控制数</w:t>
            </w:r>
          </w:p>
        </w:tc>
        <w:tc>
          <w:tcPr>
            <w:tcW w:w="2551" w:type="dxa"/>
            <w:vAlign w:val="center"/>
          </w:tcPr>
          <w:p w14:paraId="7E7590FE">
            <w:pPr>
              <w:pStyle w:val="16"/>
            </w:pPr>
            <w:r>
              <w:t>≤200元/人</w:t>
            </w:r>
          </w:p>
        </w:tc>
        <w:tc>
          <w:tcPr>
            <w:tcW w:w="2268" w:type="dxa"/>
            <w:vAlign w:val="center"/>
          </w:tcPr>
          <w:p w14:paraId="6EE8C74F">
            <w:pPr>
              <w:pStyle w:val="16"/>
            </w:pPr>
            <w:r>
              <w:t>预算文本</w:t>
            </w:r>
          </w:p>
        </w:tc>
      </w:tr>
      <w:tr w14:paraId="655C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635ECB">
            <w:pPr>
              <w:pStyle w:val="17"/>
            </w:pPr>
            <w:r>
              <w:t>效益指标</w:t>
            </w:r>
          </w:p>
        </w:tc>
        <w:tc>
          <w:tcPr>
            <w:tcW w:w="2268" w:type="dxa"/>
            <w:vAlign w:val="center"/>
          </w:tcPr>
          <w:p w14:paraId="13FC998B">
            <w:pPr>
              <w:pStyle w:val="16"/>
            </w:pPr>
            <w:r>
              <w:t>社会效益指标</w:t>
            </w:r>
          </w:p>
        </w:tc>
        <w:tc>
          <w:tcPr>
            <w:tcW w:w="2835" w:type="dxa"/>
            <w:vAlign w:val="center"/>
          </w:tcPr>
          <w:p w14:paraId="48D47FD5">
            <w:pPr>
              <w:pStyle w:val="16"/>
            </w:pPr>
            <w:r>
              <w:t>提高教育系统干部师生素质和意识</w:t>
            </w:r>
          </w:p>
        </w:tc>
        <w:tc>
          <w:tcPr>
            <w:tcW w:w="2835" w:type="dxa"/>
            <w:vAlign w:val="center"/>
          </w:tcPr>
          <w:p w14:paraId="477FCB16">
            <w:pPr>
              <w:pStyle w:val="16"/>
            </w:pPr>
            <w:r>
              <w:t>提高教育系统干部、教师素质和意识</w:t>
            </w:r>
          </w:p>
        </w:tc>
        <w:tc>
          <w:tcPr>
            <w:tcW w:w="2551" w:type="dxa"/>
            <w:vAlign w:val="center"/>
          </w:tcPr>
          <w:p w14:paraId="6AD2C326">
            <w:pPr>
              <w:pStyle w:val="16"/>
            </w:pPr>
            <w:r>
              <w:t>较上年提升</w:t>
            </w:r>
          </w:p>
        </w:tc>
        <w:tc>
          <w:tcPr>
            <w:tcW w:w="2268" w:type="dxa"/>
            <w:vAlign w:val="center"/>
          </w:tcPr>
          <w:p w14:paraId="6E0ABDAE">
            <w:pPr>
              <w:pStyle w:val="16"/>
            </w:pPr>
            <w:r>
              <w:t>年度工作计划</w:t>
            </w:r>
          </w:p>
        </w:tc>
      </w:tr>
      <w:tr w14:paraId="4FFB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C6AF8E">
            <w:pPr>
              <w:pStyle w:val="17"/>
            </w:pPr>
            <w:r>
              <w:t>满意度指标</w:t>
            </w:r>
          </w:p>
        </w:tc>
        <w:tc>
          <w:tcPr>
            <w:tcW w:w="2268" w:type="dxa"/>
            <w:vAlign w:val="center"/>
          </w:tcPr>
          <w:p w14:paraId="7CF6ABA4">
            <w:pPr>
              <w:pStyle w:val="16"/>
            </w:pPr>
            <w:r>
              <w:t>服务对象满意度指标</w:t>
            </w:r>
          </w:p>
        </w:tc>
        <w:tc>
          <w:tcPr>
            <w:tcW w:w="2835" w:type="dxa"/>
            <w:vAlign w:val="center"/>
          </w:tcPr>
          <w:p w14:paraId="517B76EF">
            <w:pPr>
              <w:pStyle w:val="16"/>
            </w:pPr>
            <w:r>
              <w:t>教师满意度</w:t>
            </w:r>
          </w:p>
        </w:tc>
        <w:tc>
          <w:tcPr>
            <w:tcW w:w="2835" w:type="dxa"/>
            <w:vAlign w:val="center"/>
          </w:tcPr>
          <w:p w14:paraId="03A386DD">
            <w:pPr>
              <w:pStyle w:val="16"/>
            </w:pPr>
            <w:r>
              <w:t>教师对当年培训项目的满意情况调查表</w:t>
            </w:r>
          </w:p>
        </w:tc>
        <w:tc>
          <w:tcPr>
            <w:tcW w:w="2551" w:type="dxa"/>
            <w:vAlign w:val="center"/>
          </w:tcPr>
          <w:p w14:paraId="40D6E3E3">
            <w:pPr>
              <w:pStyle w:val="16"/>
            </w:pPr>
            <w:r>
              <w:t>≥95%</w:t>
            </w:r>
          </w:p>
        </w:tc>
        <w:tc>
          <w:tcPr>
            <w:tcW w:w="2268" w:type="dxa"/>
            <w:vAlign w:val="center"/>
          </w:tcPr>
          <w:p w14:paraId="7A866C88">
            <w:pPr>
              <w:pStyle w:val="16"/>
            </w:pPr>
            <w:r>
              <w:t>问卷调查</w:t>
            </w:r>
          </w:p>
        </w:tc>
      </w:tr>
    </w:tbl>
    <w:p w14:paraId="68A8F69A">
      <w:pPr>
        <w:sectPr>
          <w:pgSz w:w="16840" w:h="11900" w:orient="landscape"/>
          <w:pgMar w:top="1361" w:right="1020" w:bottom="1134" w:left="1020" w:header="720" w:footer="720" w:gutter="0"/>
          <w:cols w:space="720" w:num="1"/>
        </w:sectPr>
      </w:pPr>
    </w:p>
    <w:p w14:paraId="622505FE">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F43A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D2DBCC">
            <w:pPr>
              <w:pStyle w:val="14"/>
            </w:pPr>
            <w:r>
              <w:t>绩效目标</w:t>
            </w:r>
          </w:p>
        </w:tc>
        <w:tc>
          <w:tcPr>
            <w:tcW w:w="12756" w:type="dxa"/>
            <w:tcBorders>
              <w:bottom w:val="single" w:color="FFFFFF" w:sz="6" w:space="0"/>
            </w:tcBorders>
            <w:vAlign w:val="center"/>
          </w:tcPr>
          <w:p w14:paraId="4F7FBA07">
            <w:pPr>
              <w:pStyle w:val="16"/>
            </w:pPr>
            <w:r>
              <w:t>1.通过发放教育系统福利，保障教育正常开展；慰问教职工，提高教职工幸福指数</w:t>
            </w:r>
          </w:p>
        </w:tc>
      </w:tr>
    </w:tbl>
    <w:p w14:paraId="5F4B1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4D1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E31096">
            <w:pPr>
              <w:pStyle w:val="14"/>
            </w:pPr>
            <w:r>
              <w:t>一级指标</w:t>
            </w:r>
          </w:p>
        </w:tc>
        <w:tc>
          <w:tcPr>
            <w:tcW w:w="2268" w:type="dxa"/>
            <w:vAlign w:val="center"/>
          </w:tcPr>
          <w:p w14:paraId="69F6C8B8">
            <w:pPr>
              <w:pStyle w:val="14"/>
            </w:pPr>
            <w:r>
              <w:t>二级指标</w:t>
            </w:r>
          </w:p>
        </w:tc>
        <w:tc>
          <w:tcPr>
            <w:tcW w:w="2835" w:type="dxa"/>
            <w:vAlign w:val="center"/>
          </w:tcPr>
          <w:p w14:paraId="24C633DD">
            <w:pPr>
              <w:pStyle w:val="14"/>
            </w:pPr>
            <w:r>
              <w:t>三级指标</w:t>
            </w:r>
          </w:p>
        </w:tc>
        <w:tc>
          <w:tcPr>
            <w:tcW w:w="2835" w:type="dxa"/>
            <w:vAlign w:val="center"/>
          </w:tcPr>
          <w:p w14:paraId="684BEDDD">
            <w:pPr>
              <w:pStyle w:val="14"/>
            </w:pPr>
            <w:r>
              <w:t>绩效指标描述</w:t>
            </w:r>
          </w:p>
        </w:tc>
        <w:tc>
          <w:tcPr>
            <w:tcW w:w="2551" w:type="dxa"/>
            <w:vAlign w:val="center"/>
          </w:tcPr>
          <w:p w14:paraId="433D8836">
            <w:pPr>
              <w:pStyle w:val="14"/>
            </w:pPr>
            <w:r>
              <w:t>指标值</w:t>
            </w:r>
          </w:p>
        </w:tc>
        <w:tc>
          <w:tcPr>
            <w:tcW w:w="2268" w:type="dxa"/>
            <w:vAlign w:val="center"/>
          </w:tcPr>
          <w:p w14:paraId="183723EB">
            <w:pPr>
              <w:pStyle w:val="14"/>
            </w:pPr>
            <w:r>
              <w:t>指标值确定依据</w:t>
            </w:r>
          </w:p>
        </w:tc>
      </w:tr>
      <w:tr w14:paraId="456D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B6F6B4">
            <w:pPr>
              <w:pStyle w:val="17"/>
            </w:pPr>
            <w:r>
              <w:t>产出指标</w:t>
            </w:r>
          </w:p>
        </w:tc>
        <w:tc>
          <w:tcPr>
            <w:tcW w:w="2268" w:type="dxa"/>
            <w:vAlign w:val="center"/>
          </w:tcPr>
          <w:p w14:paraId="7EF04926">
            <w:pPr>
              <w:pStyle w:val="16"/>
            </w:pPr>
            <w:r>
              <w:t>数量指标</w:t>
            </w:r>
          </w:p>
        </w:tc>
        <w:tc>
          <w:tcPr>
            <w:tcW w:w="2835" w:type="dxa"/>
            <w:vAlign w:val="center"/>
          </w:tcPr>
          <w:p w14:paraId="2252310E">
            <w:pPr>
              <w:pStyle w:val="16"/>
            </w:pPr>
            <w:r>
              <w:t>享受福利人次</w:t>
            </w:r>
          </w:p>
        </w:tc>
        <w:tc>
          <w:tcPr>
            <w:tcW w:w="2835" w:type="dxa"/>
            <w:vAlign w:val="center"/>
          </w:tcPr>
          <w:p w14:paraId="199CE97D">
            <w:pPr>
              <w:pStyle w:val="16"/>
            </w:pPr>
            <w:r>
              <w:t>全年总计享受福利待遇人次</w:t>
            </w:r>
          </w:p>
        </w:tc>
        <w:tc>
          <w:tcPr>
            <w:tcW w:w="2551" w:type="dxa"/>
            <w:vAlign w:val="center"/>
          </w:tcPr>
          <w:p w14:paraId="3397AD3E">
            <w:pPr>
              <w:pStyle w:val="16"/>
            </w:pPr>
            <w:r>
              <w:t>≥105人</w:t>
            </w:r>
          </w:p>
        </w:tc>
        <w:tc>
          <w:tcPr>
            <w:tcW w:w="2268" w:type="dxa"/>
            <w:vAlign w:val="center"/>
          </w:tcPr>
          <w:p w14:paraId="3A1A7EF9">
            <w:pPr>
              <w:pStyle w:val="16"/>
            </w:pPr>
            <w:r>
              <w:t>年度工作计划</w:t>
            </w:r>
          </w:p>
        </w:tc>
      </w:tr>
      <w:tr w14:paraId="70CE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9AFE0"/>
        </w:tc>
        <w:tc>
          <w:tcPr>
            <w:tcW w:w="2268" w:type="dxa"/>
            <w:vAlign w:val="center"/>
          </w:tcPr>
          <w:p w14:paraId="62B893EE">
            <w:pPr>
              <w:pStyle w:val="16"/>
            </w:pPr>
            <w:r>
              <w:t>质量指标</w:t>
            </w:r>
          </w:p>
        </w:tc>
        <w:tc>
          <w:tcPr>
            <w:tcW w:w="2835" w:type="dxa"/>
            <w:vAlign w:val="center"/>
          </w:tcPr>
          <w:p w14:paraId="6C12F8EA">
            <w:pPr>
              <w:pStyle w:val="16"/>
            </w:pPr>
            <w:r>
              <w:t>福利物品质量</w:t>
            </w:r>
          </w:p>
        </w:tc>
        <w:tc>
          <w:tcPr>
            <w:tcW w:w="2835" w:type="dxa"/>
            <w:vAlign w:val="center"/>
          </w:tcPr>
          <w:p w14:paraId="0C714942">
            <w:pPr>
              <w:pStyle w:val="16"/>
            </w:pPr>
            <w:r>
              <w:t>福利购置物品质量合格率</w:t>
            </w:r>
          </w:p>
        </w:tc>
        <w:tc>
          <w:tcPr>
            <w:tcW w:w="2551" w:type="dxa"/>
            <w:vAlign w:val="center"/>
          </w:tcPr>
          <w:p w14:paraId="3FB31E68">
            <w:pPr>
              <w:pStyle w:val="16"/>
            </w:pPr>
            <w:r>
              <w:t>≥95%</w:t>
            </w:r>
          </w:p>
        </w:tc>
        <w:tc>
          <w:tcPr>
            <w:tcW w:w="2268" w:type="dxa"/>
            <w:vAlign w:val="center"/>
          </w:tcPr>
          <w:p w14:paraId="2534A402">
            <w:pPr>
              <w:pStyle w:val="16"/>
            </w:pPr>
            <w:r>
              <w:t>年度工作计划</w:t>
            </w:r>
          </w:p>
        </w:tc>
      </w:tr>
      <w:tr w14:paraId="36F1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7EB74"/>
        </w:tc>
        <w:tc>
          <w:tcPr>
            <w:tcW w:w="2268" w:type="dxa"/>
            <w:vAlign w:val="center"/>
          </w:tcPr>
          <w:p w14:paraId="1BF23CB5">
            <w:pPr>
              <w:pStyle w:val="16"/>
            </w:pPr>
            <w:r>
              <w:t>时效指标</w:t>
            </w:r>
          </w:p>
        </w:tc>
        <w:tc>
          <w:tcPr>
            <w:tcW w:w="2835" w:type="dxa"/>
            <w:vAlign w:val="center"/>
          </w:tcPr>
          <w:p w14:paraId="21E7644E">
            <w:pPr>
              <w:pStyle w:val="16"/>
            </w:pPr>
            <w:r>
              <w:t>经费使用时间</w:t>
            </w:r>
          </w:p>
        </w:tc>
        <w:tc>
          <w:tcPr>
            <w:tcW w:w="2835" w:type="dxa"/>
            <w:vAlign w:val="center"/>
          </w:tcPr>
          <w:p w14:paraId="7D51E8FA">
            <w:pPr>
              <w:pStyle w:val="16"/>
            </w:pPr>
            <w:r>
              <w:t>经费及时支出</w:t>
            </w:r>
          </w:p>
        </w:tc>
        <w:tc>
          <w:tcPr>
            <w:tcW w:w="2551" w:type="dxa"/>
            <w:vAlign w:val="center"/>
          </w:tcPr>
          <w:p w14:paraId="6BFFC2AA">
            <w:pPr>
              <w:pStyle w:val="16"/>
            </w:pPr>
            <w:r>
              <w:t>12月中旬完成支出</w:t>
            </w:r>
          </w:p>
        </w:tc>
        <w:tc>
          <w:tcPr>
            <w:tcW w:w="2268" w:type="dxa"/>
            <w:vAlign w:val="center"/>
          </w:tcPr>
          <w:p w14:paraId="23C0B558">
            <w:pPr>
              <w:pStyle w:val="16"/>
            </w:pPr>
            <w:r>
              <w:t>年度工作计划</w:t>
            </w:r>
          </w:p>
        </w:tc>
      </w:tr>
      <w:tr w14:paraId="2485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004F9"/>
        </w:tc>
        <w:tc>
          <w:tcPr>
            <w:tcW w:w="2268" w:type="dxa"/>
            <w:vAlign w:val="center"/>
          </w:tcPr>
          <w:p w14:paraId="7DFDF4D7">
            <w:pPr>
              <w:pStyle w:val="16"/>
            </w:pPr>
            <w:r>
              <w:t>成本指标</w:t>
            </w:r>
          </w:p>
        </w:tc>
        <w:tc>
          <w:tcPr>
            <w:tcW w:w="2835" w:type="dxa"/>
            <w:vAlign w:val="center"/>
          </w:tcPr>
          <w:p w14:paraId="0AB1EEB6">
            <w:pPr>
              <w:pStyle w:val="16"/>
            </w:pPr>
            <w:r>
              <w:t>预算控制数</w:t>
            </w:r>
          </w:p>
        </w:tc>
        <w:tc>
          <w:tcPr>
            <w:tcW w:w="2835" w:type="dxa"/>
            <w:vAlign w:val="center"/>
          </w:tcPr>
          <w:p w14:paraId="470AAD9F">
            <w:pPr>
              <w:pStyle w:val="16"/>
            </w:pPr>
            <w:r>
              <w:t>平均每名教职工享受费用不超预算控制数</w:t>
            </w:r>
          </w:p>
        </w:tc>
        <w:tc>
          <w:tcPr>
            <w:tcW w:w="2551" w:type="dxa"/>
            <w:vAlign w:val="center"/>
          </w:tcPr>
          <w:p w14:paraId="2AE5A567">
            <w:pPr>
              <w:pStyle w:val="16"/>
            </w:pPr>
            <w:r>
              <w:t>≤800元</w:t>
            </w:r>
          </w:p>
        </w:tc>
        <w:tc>
          <w:tcPr>
            <w:tcW w:w="2268" w:type="dxa"/>
            <w:vAlign w:val="center"/>
          </w:tcPr>
          <w:p w14:paraId="60704732">
            <w:pPr>
              <w:pStyle w:val="16"/>
            </w:pPr>
            <w:r>
              <w:t>预算文本</w:t>
            </w:r>
          </w:p>
        </w:tc>
      </w:tr>
      <w:tr w14:paraId="3B84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FECA0B">
            <w:pPr>
              <w:pStyle w:val="17"/>
            </w:pPr>
            <w:r>
              <w:t>效益指标</w:t>
            </w:r>
          </w:p>
        </w:tc>
        <w:tc>
          <w:tcPr>
            <w:tcW w:w="2268" w:type="dxa"/>
            <w:vAlign w:val="center"/>
          </w:tcPr>
          <w:p w14:paraId="1DCEA0F7">
            <w:pPr>
              <w:pStyle w:val="16"/>
            </w:pPr>
            <w:r>
              <w:t>社会效益指标</w:t>
            </w:r>
          </w:p>
        </w:tc>
        <w:tc>
          <w:tcPr>
            <w:tcW w:w="2835" w:type="dxa"/>
            <w:vAlign w:val="center"/>
          </w:tcPr>
          <w:p w14:paraId="2CC2AC8A">
            <w:pPr>
              <w:pStyle w:val="16"/>
            </w:pPr>
            <w:r>
              <w:t>提高教职工幸福指数</w:t>
            </w:r>
          </w:p>
        </w:tc>
        <w:tc>
          <w:tcPr>
            <w:tcW w:w="2835" w:type="dxa"/>
            <w:vAlign w:val="center"/>
          </w:tcPr>
          <w:p w14:paraId="357538BD">
            <w:pPr>
              <w:pStyle w:val="16"/>
            </w:pPr>
            <w:r>
              <w:t>提高教职工幸福指数</w:t>
            </w:r>
          </w:p>
        </w:tc>
        <w:tc>
          <w:tcPr>
            <w:tcW w:w="2551" w:type="dxa"/>
            <w:vAlign w:val="center"/>
          </w:tcPr>
          <w:p w14:paraId="66213223">
            <w:pPr>
              <w:pStyle w:val="16"/>
            </w:pPr>
            <w:r>
              <w:t>较上年提升</w:t>
            </w:r>
          </w:p>
        </w:tc>
        <w:tc>
          <w:tcPr>
            <w:tcW w:w="2268" w:type="dxa"/>
            <w:vAlign w:val="center"/>
          </w:tcPr>
          <w:p w14:paraId="37A45868">
            <w:pPr>
              <w:pStyle w:val="16"/>
            </w:pPr>
            <w:r>
              <w:t>年度工作计划</w:t>
            </w:r>
          </w:p>
        </w:tc>
      </w:tr>
      <w:tr w14:paraId="2166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F11FD9">
            <w:pPr>
              <w:pStyle w:val="17"/>
            </w:pPr>
            <w:r>
              <w:t>满意度指标</w:t>
            </w:r>
          </w:p>
        </w:tc>
        <w:tc>
          <w:tcPr>
            <w:tcW w:w="2268" w:type="dxa"/>
            <w:vAlign w:val="center"/>
          </w:tcPr>
          <w:p w14:paraId="7ABC6192">
            <w:pPr>
              <w:pStyle w:val="16"/>
            </w:pPr>
            <w:r>
              <w:t>服务对象满意度指标</w:t>
            </w:r>
          </w:p>
        </w:tc>
        <w:tc>
          <w:tcPr>
            <w:tcW w:w="2835" w:type="dxa"/>
            <w:vAlign w:val="center"/>
          </w:tcPr>
          <w:p w14:paraId="1C07CA7B">
            <w:pPr>
              <w:pStyle w:val="16"/>
            </w:pPr>
            <w:r>
              <w:t>受益对象满意度</w:t>
            </w:r>
          </w:p>
        </w:tc>
        <w:tc>
          <w:tcPr>
            <w:tcW w:w="2835" w:type="dxa"/>
            <w:vAlign w:val="center"/>
          </w:tcPr>
          <w:p w14:paraId="5BAB4206">
            <w:pPr>
              <w:pStyle w:val="16"/>
            </w:pPr>
            <w:r>
              <w:t>受益对象满意度</w:t>
            </w:r>
          </w:p>
        </w:tc>
        <w:tc>
          <w:tcPr>
            <w:tcW w:w="2551" w:type="dxa"/>
            <w:vAlign w:val="center"/>
          </w:tcPr>
          <w:p w14:paraId="446F465A">
            <w:pPr>
              <w:pStyle w:val="16"/>
            </w:pPr>
            <w:r>
              <w:t>≥95%</w:t>
            </w:r>
          </w:p>
        </w:tc>
        <w:tc>
          <w:tcPr>
            <w:tcW w:w="2268" w:type="dxa"/>
            <w:vAlign w:val="center"/>
          </w:tcPr>
          <w:p w14:paraId="00BF41F0">
            <w:pPr>
              <w:pStyle w:val="16"/>
            </w:pPr>
            <w:r>
              <w:t>问卷调查</w:t>
            </w:r>
          </w:p>
        </w:tc>
      </w:tr>
    </w:tbl>
    <w:p w14:paraId="0766283C">
      <w:pPr>
        <w:sectPr>
          <w:pgSz w:w="16840" w:h="11900" w:orient="landscape"/>
          <w:pgMar w:top="1361" w:right="1020" w:bottom="1134" w:left="1020" w:header="720" w:footer="720" w:gutter="0"/>
          <w:cols w:space="720" w:num="1"/>
        </w:sectPr>
      </w:pPr>
    </w:p>
    <w:p w14:paraId="1735C4F1">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519E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CF8C4A">
            <w:pPr>
              <w:pStyle w:val="14"/>
            </w:pPr>
            <w:r>
              <w:t>绩效目标</w:t>
            </w:r>
          </w:p>
        </w:tc>
        <w:tc>
          <w:tcPr>
            <w:tcW w:w="12756" w:type="dxa"/>
            <w:tcBorders>
              <w:bottom w:val="single" w:color="FFFFFF" w:sz="6" w:space="0"/>
            </w:tcBorders>
            <w:vAlign w:val="center"/>
          </w:tcPr>
          <w:p w14:paraId="4F00D52E">
            <w:pPr>
              <w:pStyle w:val="16"/>
            </w:pPr>
            <w:r>
              <w:t>1.通过教职工文体娱乐、培训等活动及传统节日慰问，促进教职工幸福生活</w:t>
            </w:r>
          </w:p>
        </w:tc>
      </w:tr>
    </w:tbl>
    <w:p w14:paraId="39846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4A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883F5D">
            <w:pPr>
              <w:pStyle w:val="14"/>
            </w:pPr>
            <w:r>
              <w:t>一级指标</w:t>
            </w:r>
          </w:p>
        </w:tc>
        <w:tc>
          <w:tcPr>
            <w:tcW w:w="2268" w:type="dxa"/>
            <w:vAlign w:val="center"/>
          </w:tcPr>
          <w:p w14:paraId="653D47DD">
            <w:pPr>
              <w:pStyle w:val="14"/>
            </w:pPr>
            <w:r>
              <w:t>二级指标</w:t>
            </w:r>
          </w:p>
        </w:tc>
        <w:tc>
          <w:tcPr>
            <w:tcW w:w="2835" w:type="dxa"/>
            <w:vAlign w:val="center"/>
          </w:tcPr>
          <w:p w14:paraId="2EC9B7A8">
            <w:pPr>
              <w:pStyle w:val="14"/>
            </w:pPr>
            <w:r>
              <w:t>三级指标</w:t>
            </w:r>
          </w:p>
        </w:tc>
        <w:tc>
          <w:tcPr>
            <w:tcW w:w="2835" w:type="dxa"/>
            <w:vAlign w:val="center"/>
          </w:tcPr>
          <w:p w14:paraId="287C9294">
            <w:pPr>
              <w:pStyle w:val="14"/>
            </w:pPr>
            <w:r>
              <w:t>绩效指标描述</w:t>
            </w:r>
          </w:p>
        </w:tc>
        <w:tc>
          <w:tcPr>
            <w:tcW w:w="2551" w:type="dxa"/>
            <w:vAlign w:val="center"/>
          </w:tcPr>
          <w:p w14:paraId="30F3D6D8">
            <w:pPr>
              <w:pStyle w:val="14"/>
            </w:pPr>
            <w:r>
              <w:t>指标值</w:t>
            </w:r>
          </w:p>
        </w:tc>
        <w:tc>
          <w:tcPr>
            <w:tcW w:w="2268" w:type="dxa"/>
            <w:vAlign w:val="center"/>
          </w:tcPr>
          <w:p w14:paraId="629A9941">
            <w:pPr>
              <w:pStyle w:val="14"/>
            </w:pPr>
            <w:r>
              <w:t>指标值确定依据</w:t>
            </w:r>
          </w:p>
        </w:tc>
      </w:tr>
      <w:tr w14:paraId="0C08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1C3C13">
            <w:pPr>
              <w:pStyle w:val="17"/>
            </w:pPr>
            <w:r>
              <w:t>产出指标</w:t>
            </w:r>
          </w:p>
        </w:tc>
        <w:tc>
          <w:tcPr>
            <w:tcW w:w="2268" w:type="dxa"/>
            <w:vAlign w:val="center"/>
          </w:tcPr>
          <w:p w14:paraId="421C6905">
            <w:pPr>
              <w:pStyle w:val="16"/>
            </w:pPr>
            <w:r>
              <w:t>数量指标</w:t>
            </w:r>
          </w:p>
        </w:tc>
        <w:tc>
          <w:tcPr>
            <w:tcW w:w="2835" w:type="dxa"/>
            <w:vAlign w:val="center"/>
          </w:tcPr>
          <w:p w14:paraId="76E14938">
            <w:pPr>
              <w:pStyle w:val="16"/>
            </w:pPr>
            <w:r>
              <w:t>享受工会费的教职工数量</w:t>
            </w:r>
          </w:p>
        </w:tc>
        <w:tc>
          <w:tcPr>
            <w:tcW w:w="2835" w:type="dxa"/>
            <w:vAlign w:val="center"/>
          </w:tcPr>
          <w:p w14:paraId="0994BFF1">
            <w:pPr>
              <w:pStyle w:val="16"/>
            </w:pPr>
            <w:r>
              <w:t>享受工会费的教职工数量</w:t>
            </w:r>
          </w:p>
        </w:tc>
        <w:tc>
          <w:tcPr>
            <w:tcW w:w="2551" w:type="dxa"/>
            <w:vAlign w:val="center"/>
          </w:tcPr>
          <w:p w14:paraId="5059E1D3">
            <w:pPr>
              <w:pStyle w:val="16"/>
            </w:pPr>
            <w:r>
              <w:t>≥105人</w:t>
            </w:r>
          </w:p>
        </w:tc>
        <w:tc>
          <w:tcPr>
            <w:tcW w:w="2268" w:type="dxa"/>
            <w:vAlign w:val="center"/>
          </w:tcPr>
          <w:p w14:paraId="7EE2A83C">
            <w:pPr>
              <w:pStyle w:val="16"/>
            </w:pPr>
            <w:r>
              <w:t>年度工作计划</w:t>
            </w:r>
          </w:p>
        </w:tc>
      </w:tr>
      <w:tr w14:paraId="39C0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9EA8C"/>
        </w:tc>
        <w:tc>
          <w:tcPr>
            <w:tcW w:w="2268" w:type="dxa"/>
            <w:vAlign w:val="center"/>
          </w:tcPr>
          <w:p w14:paraId="1FAD6D28">
            <w:pPr>
              <w:pStyle w:val="16"/>
            </w:pPr>
            <w:r>
              <w:t>质量指标</w:t>
            </w:r>
          </w:p>
        </w:tc>
        <w:tc>
          <w:tcPr>
            <w:tcW w:w="2835" w:type="dxa"/>
            <w:vAlign w:val="center"/>
          </w:tcPr>
          <w:p w14:paraId="78E4118E">
            <w:pPr>
              <w:pStyle w:val="16"/>
            </w:pPr>
            <w:r>
              <w:t>计划购买慰问品的数量占全部购买数量的比例</w:t>
            </w:r>
          </w:p>
        </w:tc>
        <w:tc>
          <w:tcPr>
            <w:tcW w:w="2835" w:type="dxa"/>
            <w:vAlign w:val="center"/>
          </w:tcPr>
          <w:p w14:paraId="17024A75">
            <w:pPr>
              <w:pStyle w:val="16"/>
            </w:pPr>
            <w:r>
              <w:t>计划购买慰问品的数量占全部购买数量的比例</w:t>
            </w:r>
          </w:p>
        </w:tc>
        <w:tc>
          <w:tcPr>
            <w:tcW w:w="2551" w:type="dxa"/>
            <w:vAlign w:val="center"/>
          </w:tcPr>
          <w:p w14:paraId="30B2D560">
            <w:pPr>
              <w:pStyle w:val="16"/>
            </w:pPr>
            <w:r>
              <w:t>≥95%</w:t>
            </w:r>
          </w:p>
        </w:tc>
        <w:tc>
          <w:tcPr>
            <w:tcW w:w="2268" w:type="dxa"/>
            <w:vAlign w:val="center"/>
          </w:tcPr>
          <w:p w14:paraId="5886A73B">
            <w:pPr>
              <w:pStyle w:val="16"/>
            </w:pPr>
            <w:r>
              <w:t>年度工作计划</w:t>
            </w:r>
          </w:p>
        </w:tc>
      </w:tr>
      <w:tr w14:paraId="4622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2520B"/>
        </w:tc>
        <w:tc>
          <w:tcPr>
            <w:tcW w:w="2268" w:type="dxa"/>
            <w:vAlign w:val="center"/>
          </w:tcPr>
          <w:p w14:paraId="3F785FC7">
            <w:pPr>
              <w:pStyle w:val="16"/>
            </w:pPr>
            <w:r>
              <w:t>时效指标</w:t>
            </w:r>
          </w:p>
        </w:tc>
        <w:tc>
          <w:tcPr>
            <w:tcW w:w="2835" w:type="dxa"/>
            <w:vAlign w:val="center"/>
          </w:tcPr>
          <w:p w14:paraId="2090300A">
            <w:pPr>
              <w:pStyle w:val="16"/>
            </w:pPr>
            <w:r>
              <w:t>资金发放完成时间</w:t>
            </w:r>
          </w:p>
        </w:tc>
        <w:tc>
          <w:tcPr>
            <w:tcW w:w="2835" w:type="dxa"/>
            <w:vAlign w:val="center"/>
          </w:tcPr>
          <w:p w14:paraId="57E34273">
            <w:pPr>
              <w:pStyle w:val="16"/>
            </w:pPr>
            <w:r>
              <w:t>资金发放完成时间</w:t>
            </w:r>
          </w:p>
        </w:tc>
        <w:tc>
          <w:tcPr>
            <w:tcW w:w="2551" w:type="dxa"/>
            <w:vAlign w:val="center"/>
          </w:tcPr>
          <w:p w14:paraId="3B500825">
            <w:pPr>
              <w:pStyle w:val="16"/>
            </w:pPr>
            <w:r>
              <w:t>4月底前</w:t>
            </w:r>
          </w:p>
        </w:tc>
        <w:tc>
          <w:tcPr>
            <w:tcW w:w="2268" w:type="dxa"/>
            <w:vAlign w:val="center"/>
          </w:tcPr>
          <w:p w14:paraId="22E5E41A">
            <w:pPr>
              <w:pStyle w:val="16"/>
            </w:pPr>
            <w:r>
              <w:t>年度工作计划</w:t>
            </w:r>
          </w:p>
        </w:tc>
      </w:tr>
      <w:tr w14:paraId="19B2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9F0FC"/>
        </w:tc>
        <w:tc>
          <w:tcPr>
            <w:tcW w:w="2268" w:type="dxa"/>
            <w:vAlign w:val="center"/>
          </w:tcPr>
          <w:p w14:paraId="76CCE8C5">
            <w:pPr>
              <w:pStyle w:val="16"/>
            </w:pPr>
            <w:r>
              <w:t>成本指标</w:t>
            </w:r>
          </w:p>
        </w:tc>
        <w:tc>
          <w:tcPr>
            <w:tcW w:w="2835" w:type="dxa"/>
            <w:vAlign w:val="center"/>
          </w:tcPr>
          <w:p w14:paraId="6CAA564F">
            <w:pPr>
              <w:pStyle w:val="16"/>
            </w:pPr>
            <w:r>
              <w:t>预算控制数</w:t>
            </w:r>
          </w:p>
        </w:tc>
        <w:tc>
          <w:tcPr>
            <w:tcW w:w="2835" w:type="dxa"/>
            <w:vAlign w:val="center"/>
          </w:tcPr>
          <w:p w14:paraId="61B819A2">
            <w:pPr>
              <w:pStyle w:val="16"/>
            </w:pPr>
            <w:r>
              <w:t>不超预算控制数</w:t>
            </w:r>
          </w:p>
        </w:tc>
        <w:tc>
          <w:tcPr>
            <w:tcW w:w="2551" w:type="dxa"/>
            <w:vAlign w:val="center"/>
          </w:tcPr>
          <w:p w14:paraId="79D20EF4">
            <w:pPr>
              <w:pStyle w:val="16"/>
            </w:pPr>
            <w:r>
              <w:t>≤1298元/人/年</w:t>
            </w:r>
          </w:p>
        </w:tc>
        <w:tc>
          <w:tcPr>
            <w:tcW w:w="2268" w:type="dxa"/>
            <w:vAlign w:val="center"/>
          </w:tcPr>
          <w:p w14:paraId="7D5A0ACA">
            <w:pPr>
              <w:pStyle w:val="16"/>
            </w:pPr>
            <w:r>
              <w:t>预算文本</w:t>
            </w:r>
          </w:p>
        </w:tc>
      </w:tr>
      <w:tr w14:paraId="5A23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458116">
            <w:pPr>
              <w:pStyle w:val="17"/>
            </w:pPr>
            <w:r>
              <w:t>效益指标</w:t>
            </w:r>
          </w:p>
        </w:tc>
        <w:tc>
          <w:tcPr>
            <w:tcW w:w="2268" w:type="dxa"/>
            <w:vAlign w:val="center"/>
          </w:tcPr>
          <w:p w14:paraId="5D2CBCDB">
            <w:pPr>
              <w:pStyle w:val="16"/>
            </w:pPr>
            <w:r>
              <w:t>社会效益指标</w:t>
            </w:r>
          </w:p>
        </w:tc>
        <w:tc>
          <w:tcPr>
            <w:tcW w:w="2835" w:type="dxa"/>
            <w:vAlign w:val="center"/>
          </w:tcPr>
          <w:p w14:paraId="61FCB7E5">
            <w:pPr>
              <w:pStyle w:val="16"/>
            </w:pPr>
            <w:r>
              <w:t>长期提高教职工生活幸福指数</w:t>
            </w:r>
          </w:p>
        </w:tc>
        <w:tc>
          <w:tcPr>
            <w:tcW w:w="2835" w:type="dxa"/>
            <w:vAlign w:val="center"/>
          </w:tcPr>
          <w:p w14:paraId="316296ED">
            <w:pPr>
              <w:pStyle w:val="16"/>
            </w:pPr>
            <w:r>
              <w:t>长期提高教职工生活幸福指数</w:t>
            </w:r>
          </w:p>
        </w:tc>
        <w:tc>
          <w:tcPr>
            <w:tcW w:w="2551" w:type="dxa"/>
            <w:vAlign w:val="center"/>
          </w:tcPr>
          <w:p w14:paraId="7AFFD96F">
            <w:pPr>
              <w:pStyle w:val="16"/>
            </w:pPr>
            <w:r>
              <w:t>≥95%</w:t>
            </w:r>
          </w:p>
        </w:tc>
        <w:tc>
          <w:tcPr>
            <w:tcW w:w="2268" w:type="dxa"/>
            <w:vAlign w:val="center"/>
          </w:tcPr>
          <w:p w14:paraId="08C533F0">
            <w:pPr>
              <w:pStyle w:val="16"/>
            </w:pPr>
            <w:r>
              <w:t>年度工作计划</w:t>
            </w:r>
          </w:p>
        </w:tc>
      </w:tr>
      <w:tr w14:paraId="2853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A76F8C">
            <w:pPr>
              <w:pStyle w:val="17"/>
            </w:pPr>
            <w:r>
              <w:t>满意度指标</w:t>
            </w:r>
          </w:p>
        </w:tc>
        <w:tc>
          <w:tcPr>
            <w:tcW w:w="2268" w:type="dxa"/>
            <w:vAlign w:val="center"/>
          </w:tcPr>
          <w:p w14:paraId="110A94C0">
            <w:pPr>
              <w:pStyle w:val="16"/>
            </w:pPr>
            <w:r>
              <w:t>服务对象满意度指标</w:t>
            </w:r>
          </w:p>
        </w:tc>
        <w:tc>
          <w:tcPr>
            <w:tcW w:w="2835" w:type="dxa"/>
            <w:vAlign w:val="center"/>
          </w:tcPr>
          <w:p w14:paraId="2931588C">
            <w:pPr>
              <w:pStyle w:val="16"/>
            </w:pPr>
            <w:r>
              <w:t>受益对象满意度</w:t>
            </w:r>
          </w:p>
        </w:tc>
        <w:tc>
          <w:tcPr>
            <w:tcW w:w="2835" w:type="dxa"/>
            <w:vAlign w:val="center"/>
          </w:tcPr>
          <w:p w14:paraId="4C24FF46">
            <w:pPr>
              <w:pStyle w:val="16"/>
            </w:pPr>
            <w:r>
              <w:t>受益对象满意度</w:t>
            </w:r>
          </w:p>
        </w:tc>
        <w:tc>
          <w:tcPr>
            <w:tcW w:w="2551" w:type="dxa"/>
            <w:vAlign w:val="center"/>
          </w:tcPr>
          <w:p w14:paraId="7674596F">
            <w:pPr>
              <w:pStyle w:val="16"/>
            </w:pPr>
            <w:r>
              <w:t>≥95%</w:t>
            </w:r>
          </w:p>
        </w:tc>
        <w:tc>
          <w:tcPr>
            <w:tcW w:w="2268" w:type="dxa"/>
            <w:vAlign w:val="center"/>
          </w:tcPr>
          <w:p w14:paraId="4FE226D7">
            <w:pPr>
              <w:pStyle w:val="16"/>
            </w:pPr>
            <w:r>
              <w:t>问卷调查</w:t>
            </w:r>
          </w:p>
        </w:tc>
      </w:tr>
    </w:tbl>
    <w:p w14:paraId="2F3CCC28">
      <w:pPr>
        <w:sectPr>
          <w:pgSz w:w="16840" w:h="11900" w:orient="landscape"/>
          <w:pgMar w:top="1361" w:right="1020" w:bottom="1134" w:left="1020" w:header="720" w:footer="720" w:gutter="0"/>
          <w:cols w:space="720" w:num="1"/>
        </w:sectPr>
      </w:pPr>
    </w:p>
    <w:p w14:paraId="2AAF07DA">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16E2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6A4DC2">
            <w:pPr>
              <w:pStyle w:val="14"/>
            </w:pPr>
            <w:r>
              <w:t>绩效目标</w:t>
            </w:r>
          </w:p>
        </w:tc>
        <w:tc>
          <w:tcPr>
            <w:tcW w:w="12756" w:type="dxa"/>
            <w:tcBorders>
              <w:bottom w:val="single" w:color="FFFFFF" w:sz="6" w:space="0"/>
            </w:tcBorders>
            <w:vAlign w:val="center"/>
          </w:tcPr>
          <w:p w14:paraId="0DCC8339">
            <w:pPr>
              <w:pStyle w:val="16"/>
            </w:pPr>
            <w:r>
              <w:t>1.通过教职工文体娱乐及传统节日慰问，促进退休教职工幸福生活</w:t>
            </w:r>
          </w:p>
        </w:tc>
      </w:tr>
    </w:tbl>
    <w:p w14:paraId="695AFF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ED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44136C">
            <w:pPr>
              <w:pStyle w:val="14"/>
            </w:pPr>
            <w:r>
              <w:t>一级指标</w:t>
            </w:r>
          </w:p>
        </w:tc>
        <w:tc>
          <w:tcPr>
            <w:tcW w:w="2268" w:type="dxa"/>
            <w:vAlign w:val="center"/>
          </w:tcPr>
          <w:p w14:paraId="1638D68D">
            <w:pPr>
              <w:pStyle w:val="14"/>
            </w:pPr>
            <w:r>
              <w:t>二级指标</w:t>
            </w:r>
          </w:p>
        </w:tc>
        <w:tc>
          <w:tcPr>
            <w:tcW w:w="2835" w:type="dxa"/>
            <w:vAlign w:val="center"/>
          </w:tcPr>
          <w:p w14:paraId="7BFE1DD0">
            <w:pPr>
              <w:pStyle w:val="14"/>
            </w:pPr>
            <w:r>
              <w:t>三级指标</w:t>
            </w:r>
          </w:p>
        </w:tc>
        <w:tc>
          <w:tcPr>
            <w:tcW w:w="2835" w:type="dxa"/>
            <w:vAlign w:val="center"/>
          </w:tcPr>
          <w:p w14:paraId="323AF3C6">
            <w:pPr>
              <w:pStyle w:val="14"/>
            </w:pPr>
            <w:r>
              <w:t>绩效指标描述</w:t>
            </w:r>
          </w:p>
        </w:tc>
        <w:tc>
          <w:tcPr>
            <w:tcW w:w="2551" w:type="dxa"/>
            <w:vAlign w:val="center"/>
          </w:tcPr>
          <w:p w14:paraId="4CD56F50">
            <w:pPr>
              <w:pStyle w:val="14"/>
            </w:pPr>
            <w:r>
              <w:t>指标值</w:t>
            </w:r>
          </w:p>
        </w:tc>
        <w:tc>
          <w:tcPr>
            <w:tcW w:w="2268" w:type="dxa"/>
            <w:vAlign w:val="center"/>
          </w:tcPr>
          <w:p w14:paraId="68392EDC">
            <w:pPr>
              <w:pStyle w:val="14"/>
            </w:pPr>
            <w:r>
              <w:t>指标值确定依据</w:t>
            </w:r>
          </w:p>
        </w:tc>
      </w:tr>
      <w:tr w14:paraId="510C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96B5B7">
            <w:pPr>
              <w:pStyle w:val="17"/>
            </w:pPr>
            <w:r>
              <w:t>产出指标</w:t>
            </w:r>
          </w:p>
        </w:tc>
        <w:tc>
          <w:tcPr>
            <w:tcW w:w="2268" w:type="dxa"/>
            <w:vAlign w:val="center"/>
          </w:tcPr>
          <w:p w14:paraId="1F73F84B">
            <w:pPr>
              <w:pStyle w:val="16"/>
            </w:pPr>
            <w:r>
              <w:t>数量指标</w:t>
            </w:r>
          </w:p>
        </w:tc>
        <w:tc>
          <w:tcPr>
            <w:tcW w:w="2835" w:type="dxa"/>
            <w:vAlign w:val="center"/>
          </w:tcPr>
          <w:p w14:paraId="7B5860E8">
            <w:pPr>
              <w:pStyle w:val="16"/>
            </w:pPr>
            <w:r>
              <w:t>享受福利人次</w:t>
            </w:r>
          </w:p>
        </w:tc>
        <w:tc>
          <w:tcPr>
            <w:tcW w:w="2835" w:type="dxa"/>
            <w:vAlign w:val="center"/>
          </w:tcPr>
          <w:p w14:paraId="34E47195">
            <w:pPr>
              <w:pStyle w:val="16"/>
            </w:pPr>
            <w:r>
              <w:t>全年总计享受福利待遇人次</w:t>
            </w:r>
          </w:p>
        </w:tc>
        <w:tc>
          <w:tcPr>
            <w:tcW w:w="2551" w:type="dxa"/>
            <w:vAlign w:val="center"/>
          </w:tcPr>
          <w:p w14:paraId="722C0483">
            <w:pPr>
              <w:pStyle w:val="16"/>
            </w:pPr>
            <w:r>
              <w:t>≥35人次</w:t>
            </w:r>
          </w:p>
        </w:tc>
        <w:tc>
          <w:tcPr>
            <w:tcW w:w="2268" w:type="dxa"/>
            <w:vAlign w:val="center"/>
          </w:tcPr>
          <w:p w14:paraId="5ED36865">
            <w:pPr>
              <w:pStyle w:val="16"/>
            </w:pPr>
          </w:p>
          <w:p w14:paraId="6E95D750">
            <w:pPr>
              <w:pStyle w:val="16"/>
            </w:pPr>
            <w:r>
              <w:t>年度工作计划</w:t>
            </w:r>
          </w:p>
        </w:tc>
      </w:tr>
      <w:tr w14:paraId="54C5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BA645"/>
        </w:tc>
        <w:tc>
          <w:tcPr>
            <w:tcW w:w="2268" w:type="dxa"/>
            <w:vAlign w:val="center"/>
          </w:tcPr>
          <w:p w14:paraId="0D62CF01">
            <w:pPr>
              <w:pStyle w:val="16"/>
            </w:pPr>
            <w:r>
              <w:t>质量指标</w:t>
            </w:r>
          </w:p>
        </w:tc>
        <w:tc>
          <w:tcPr>
            <w:tcW w:w="2835" w:type="dxa"/>
            <w:vAlign w:val="center"/>
          </w:tcPr>
          <w:p w14:paraId="0667D7AC">
            <w:pPr>
              <w:pStyle w:val="16"/>
            </w:pPr>
            <w:r>
              <w:t>福利物品质量</w:t>
            </w:r>
          </w:p>
        </w:tc>
        <w:tc>
          <w:tcPr>
            <w:tcW w:w="2835" w:type="dxa"/>
            <w:vAlign w:val="center"/>
          </w:tcPr>
          <w:p w14:paraId="436E7715">
            <w:pPr>
              <w:pStyle w:val="16"/>
            </w:pPr>
            <w:r>
              <w:t>福利购置物品质量合格率</w:t>
            </w:r>
          </w:p>
        </w:tc>
        <w:tc>
          <w:tcPr>
            <w:tcW w:w="2551" w:type="dxa"/>
            <w:vAlign w:val="center"/>
          </w:tcPr>
          <w:p w14:paraId="486F530E">
            <w:pPr>
              <w:pStyle w:val="16"/>
            </w:pPr>
            <w:r>
              <w:t>≥95%</w:t>
            </w:r>
          </w:p>
        </w:tc>
        <w:tc>
          <w:tcPr>
            <w:tcW w:w="2268" w:type="dxa"/>
            <w:vAlign w:val="center"/>
          </w:tcPr>
          <w:p w14:paraId="7C1A6DC0">
            <w:pPr>
              <w:pStyle w:val="16"/>
            </w:pPr>
          </w:p>
          <w:p w14:paraId="15C0153D">
            <w:pPr>
              <w:pStyle w:val="16"/>
            </w:pPr>
            <w:r>
              <w:t>年度工作计划</w:t>
            </w:r>
          </w:p>
        </w:tc>
      </w:tr>
      <w:tr w14:paraId="13C8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FBC54"/>
        </w:tc>
        <w:tc>
          <w:tcPr>
            <w:tcW w:w="2268" w:type="dxa"/>
            <w:vAlign w:val="center"/>
          </w:tcPr>
          <w:p w14:paraId="26EB576D">
            <w:pPr>
              <w:pStyle w:val="16"/>
            </w:pPr>
            <w:r>
              <w:t>时效指标</w:t>
            </w:r>
          </w:p>
        </w:tc>
        <w:tc>
          <w:tcPr>
            <w:tcW w:w="2835" w:type="dxa"/>
            <w:vAlign w:val="center"/>
          </w:tcPr>
          <w:p w14:paraId="256B516C">
            <w:pPr>
              <w:pStyle w:val="16"/>
            </w:pPr>
            <w:r>
              <w:t>经费使用时间</w:t>
            </w:r>
          </w:p>
        </w:tc>
        <w:tc>
          <w:tcPr>
            <w:tcW w:w="2835" w:type="dxa"/>
            <w:vAlign w:val="center"/>
          </w:tcPr>
          <w:p w14:paraId="2106F4E7">
            <w:pPr>
              <w:pStyle w:val="16"/>
            </w:pPr>
            <w:r>
              <w:t>经费及时支出</w:t>
            </w:r>
          </w:p>
        </w:tc>
        <w:tc>
          <w:tcPr>
            <w:tcW w:w="2551" w:type="dxa"/>
            <w:vAlign w:val="center"/>
          </w:tcPr>
          <w:p w14:paraId="144B6C40">
            <w:pPr>
              <w:pStyle w:val="16"/>
            </w:pPr>
            <w:r>
              <w:t>按季度序时支出</w:t>
            </w:r>
          </w:p>
        </w:tc>
        <w:tc>
          <w:tcPr>
            <w:tcW w:w="2268" w:type="dxa"/>
            <w:vAlign w:val="center"/>
          </w:tcPr>
          <w:p w14:paraId="143DD05E">
            <w:pPr>
              <w:pStyle w:val="16"/>
            </w:pPr>
          </w:p>
          <w:p w14:paraId="11B9FCAD">
            <w:pPr>
              <w:pStyle w:val="16"/>
            </w:pPr>
            <w:r>
              <w:t>年度工作计划</w:t>
            </w:r>
          </w:p>
        </w:tc>
      </w:tr>
      <w:tr w14:paraId="0C7F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26E2A"/>
        </w:tc>
        <w:tc>
          <w:tcPr>
            <w:tcW w:w="2268" w:type="dxa"/>
            <w:vAlign w:val="center"/>
          </w:tcPr>
          <w:p w14:paraId="6CFADBBB">
            <w:pPr>
              <w:pStyle w:val="16"/>
            </w:pPr>
            <w:r>
              <w:t>成本指标</w:t>
            </w:r>
          </w:p>
        </w:tc>
        <w:tc>
          <w:tcPr>
            <w:tcW w:w="2835" w:type="dxa"/>
            <w:vAlign w:val="center"/>
          </w:tcPr>
          <w:p w14:paraId="28328981">
            <w:pPr>
              <w:pStyle w:val="16"/>
            </w:pPr>
            <w:r>
              <w:t>预算控制数</w:t>
            </w:r>
          </w:p>
        </w:tc>
        <w:tc>
          <w:tcPr>
            <w:tcW w:w="2835" w:type="dxa"/>
            <w:vAlign w:val="center"/>
          </w:tcPr>
          <w:p w14:paraId="4EEB7632">
            <w:pPr>
              <w:pStyle w:val="16"/>
            </w:pPr>
            <w:r>
              <w:t>平均每名教职工享受费用不超预算控制数</w:t>
            </w:r>
          </w:p>
        </w:tc>
        <w:tc>
          <w:tcPr>
            <w:tcW w:w="2551" w:type="dxa"/>
            <w:vAlign w:val="center"/>
          </w:tcPr>
          <w:p w14:paraId="55B55386">
            <w:pPr>
              <w:pStyle w:val="16"/>
            </w:pPr>
            <w:r>
              <w:t>≤800元</w:t>
            </w:r>
          </w:p>
        </w:tc>
        <w:tc>
          <w:tcPr>
            <w:tcW w:w="2268" w:type="dxa"/>
            <w:vAlign w:val="center"/>
          </w:tcPr>
          <w:p w14:paraId="6D2F9607">
            <w:pPr>
              <w:pStyle w:val="16"/>
            </w:pPr>
            <w:r>
              <w:t>预算文本</w:t>
            </w:r>
          </w:p>
        </w:tc>
      </w:tr>
      <w:tr w14:paraId="4C2B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8E56E0">
            <w:pPr>
              <w:pStyle w:val="17"/>
            </w:pPr>
            <w:r>
              <w:t>效益指标</w:t>
            </w:r>
          </w:p>
        </w:tc>
        <w:tc>
          <w:tcPr>
            <w:tcW w:w="2268" w:type="dxa"/>
            <w:vAlign w:val="center"/>
          </w:tcPr>
          <w:p w14:paraId="23CC4D5E">
            <w:pPr>
              <w:pStyle w:val="16"/>
            </w:pPr>
            <w:r>
              <w:t>社会效益指标</w:t>
            </w:r>
          </w:p>
        </w:tc>
        <w:tc>
          <w:tcPr>
            <w:tcW w:w="2835" w:type="dxa"/>
            <w:vAlign w:val="center"/>
          </w:tcPr>
          <w:p w14:paraId="771ED1B3">
            <w:pPr>
              <w:pStyle w:val="16"/>
            </w:pPr>
            <w:r>
              <w:t>促进社会和谐</w:t>
            </w:r>
          </w:p>
        </w:tc>
        <w:tc>
          <w:tcPr>
            <w:tcW w:w="2835" w:type="dxa"/>
            <w:vAlign w:val="center"/>
          </w:tcPr>
          <w:p w14:paraId="68208AEB">
            <w:pPr>
              <w:pStyle w:val="16"/>
            </w:pPr>
            <w:r>
              <w:t>促进社会和谐</w:t>
            </w:r>
          </w:p>
        </w:tc>
        <w:tc>
          <w:tcPr>
            <w:tcW w:w="2551" w:type="dxa"/>
            <w:vAlign w:val="center"/>
          </w:tcPr>
          <w:p w14:paraId="51B2CECD">
            <w:pPr>
              <w:pStyle w:val="16"/>
            </w:pPr>
            <w:r>
              <w:t>较上年提升</w:t>
            </w:r>
          </w:p>
        </w:tc>
        <w:tc>
          <w:tcPr>
            <w:tcW w:w="2268" w:type="dxa"/>
            <w:vAlign w:val="center"/>
          </w:tcPr>
          <w:p w14:paraId="491261F2">
            <w:pPr>
              <w:pStyle w:val="16"/>
            </w:pPr>
          </w:p>
          <w:p w14:paraId="5D434768">
            <w:pPr>
              <w:pStyle w:val="16"/>
            </w:pPr>
            <w:r>
              <w:t>年度工作计划</w:t>
            </w:r>
          </w:p>
        </w:tc>
      </w:tr>
      <w:tr w14:paraId="518E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4792D2">
            <w:pPr>
              <w:pStyle w:val="17"/>
            </w:pPr>
            <w:r>
              <w:t>满意度指标</w:t>
            </w:r>
          </w:p>
        </w:tc>
        <w:tc>
          <w:tcPr>
            <w:tcW w:w="2268" w:type="dxa"/>
            <w:vAlign w:val="center"/>
          </w:tcPr>
          <w:p w14:paraId="6BC02AFB">
            <w:pPr>
              <w:pStyle w:val="16"/>
            </w:pPr>
            <w:r>
              <w:t>服务对象满意度指标</w:t>
            </w:r>
          </w:p>
        </w:tc>
        <w:tc>
          <w:tcPr>
            <w:tcW w:w="2835" w:type="dxa"/>
            <w:vAlign w:val="center"/>
          </w:tcPr>
          <w:p w14:paraId="0F6BE27D">
            <w:pPr>
              <w:pStyle w:val="16"/>
            </w:pPr>
            <w:r>
              <w:t>受益对象满意度</w:t>
            </w:r>
          </w:p>
        </w:tc>
        <w:tc>
          <w:tcPr>
            <w:tcW w:w="2835" w:type="dxa"/>
            <w:vAlign w:val="center"/>
          </w:tcPr>
          <w:p w14:paraId="11022EB4">
            <w:pPr>
              <w:pStyle w:val="16"/>
            </w:pPr>
            <w:r>
              <w:t>受益对象满意度</w:t>
            </w:r>
          </w:p>
        </w:tc>
        <w:tc>
          <w:tcPr>
            <w:tcW w:w="2551" w:type="dxa"/>
            <w:vAlign w:val="center"/>
          </w:tcPr>
          <w:p w14:paraId="5BC3FCDF">
            <w:pPr>
              <w:pStyle w:val="16"/>
            </w:pPr>
            <w:r>
              <w:t>≥95%</w:t>
            </w:r>
          </w:p>
        </w:tc>
        <w:tc>
          <w:tcPr>
            <w:tcW w:w="2268" w:type="dxa"/>
            <w:vAlign w:val="center"/>
          </w:tcPr>
          <w:p w14:paraId="44454060">
            <w:pPr>
              <w:pStyle w:val="16"/>
            </w:pPr>
            <w:r>
              <w:t>问卷调查</w:t>
            </w:r>
          </w:p>
        </w:tc>
      </w:tr>
    </w:tbl>
    <w:p w14:paraId="24A80576">
      <w:pPr>
        <w:sectPr>
          <w:pgSz w:w="16840" w:h="11900" w:orient="landscape"/>
          <w:pgMar w:top="1361" w:right="1020" w:bottom="1134" w:left="1020" w:header="720" w:footer="720" w:gutter="0"/>
          <w:cols w:space="720" w:num="1"/>
        </w:sectPr>
      </w:pPr>
    </w:p>
    <w:p w14:paraId="26498E96">
      <w:pPr>
        <w:spacing w:before="0" w:after="0"/>
        <w:ind w:firstLine="560"/>
        <w:jc w:val="left"/>
        <w:outlineLvl w:val="9"/>
      </w:pPr>
      <w:r>
        <w:rPr>
          <w:rFonts w:ascii="方正仿宋_GBK" w:hAnsi="方正仿宋_GBK" w:eastAsia="方正仿宋_GBK" w:cs="方正仿宋_GBK"/>
          <w:b/>
          <w:color w:val="000000"/>
          <w:sz w:val="28"/>
        </w:rPr>
        <w:t>6、普高生均1000公用经费（税费改革）绩效目标表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7BDA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9E044B">
            <w:pPr>
              <w:pStyle w:val="14"/>
            </w:pPr>
            <w:r>
              <w:t>绩效目标</w:t>
            </w:r>
          </w:p>
        </w:tc>
        <w:tc>
          <w:tcPr>
            <w:tcW w:w="12756" w:type="dxa"/>
            <w:tcBorders>
              <w:bottom w:val="single" w:color="FFFFFF" w:sz="6" w:space="0"/>
            </w:tcBorders>
            <w:vAlign w:val="center"/>
          </w:tcPr>
          <w:p w14:paraId="4A8351A5">
            <w:pPr>
              <w:pStyle w:val="16"/>
            </w:pPr>
            <w:r>
              <w:t>1.预算资金157.9万元，主要用于日常办公、零星维修、设备购置等，以保障学校正常运转，改善办学条件，完成教育教学任务。</w:t>
            </w:r>
          </w:p>
        </w:tc>
      </w:tr>
    </w:tbl>
    <w:p w14:paraId="353F6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63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6537D2">
            <w:pPr>
              <w:pStyle w:val="14"/>
            </w:pPr>
            <w:r>
              <w:t>一级指标</w:t>
            </w:r>
          </w:p>
        </w:tc>
        <w:tc>
          <w:tcPr>
            <w:tcW w:w="2268" w:type="dxa"/>
            <w:vAlign w:val="center"/>
          </w:tcPr>
          <w:p w14:paraId="098AA8F5">
            <w:pPr>
              <w:pStyle w:val="14"/>
            </w:pPr>
            <w:r>
              <w:t>二级指标</w:t>
            </w:r>
          </w:p>
        </w:tc>
        <w:tc>
          <w:tcPr>
            <w:tcW w:w="2835" w:type="dxa"/>
            <w:vAlign w:val="center"/>
          </w:tcPr>
          <w:p w14:paraId="7C0BA02A">
            <w:pPr>
              <w:pStyle w:val="14"/>
            </w:pPr>
            <w:r>
              <w:t>三级指标</w:t>
            </w:r>
          </w:p>
        </w:tc>
        <w:tc>
          <w:tcPr>
            <w:tcW w:w="2835" w:type="dxa"/>
            <w:vAlign w:val="center"/>
          </w:tcPr>
          <w:p w14:paraId="6F530A55">
            <w:pPr>
              <w:pStyle w:val="14"/>
            </w:pPr>
            <w:r>
              <w:t>绩效指标描述</w:t>
            </w:r>
          </w:p>
        </w:tc>
        <w:tc>
          <w:tcPr>
            <w:tcW w:w="2551" w:type="dxa"/>
            <w:vAlign w:val="center"/>
          </w:tcPr>
          <w:p w14:paraId="3E1F5762">
            <w:pPr>
              <w:pStyle w:val="14"/>
            </w:pPr>
            <w:r>
              <w:t>指标值</w:t>
            </w:r>
          </w:p>
        </w:tc>
        <w:tc>
          <w:tcPr>
            <w:tcW w:w="2268" w:type="dxa"/>
            <w:vAlign w:val="center"/>
          </w:tcPr>
          <w:p w14:paraId="572087E8">
            <w:pPr>
              <w:pStyle w:val="14"/>
            </w:pPr>
            <w:r>
              <w:t>指标值确定依据</w:t>
            </w:r>
          </w:p>
        </w:tc>
      </w:tr>
      <w:tr w14:paraId="7D60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95877">
            <w:pPr>
              <w:pStyle w:val="17"/>
            </w:pPr>
            <w:r>
              <w:t>产出指标</w:t>
            </w:r>
          </w:p>
        </w:tc>
        <w:tc>
          <w:tcPr>
            <w:tcW w:w="2268" w:type="dxa"/>
            <w:vAlign w:val="center"/>
          </w:tcPr>
          <w:p w14:paraId="4EBAF4B2">
            <w:pPr>
              <w:pStyle w:val="16"/>
            </w:pPr>
            <w:r>
              <w:t>数量指标</w:t>
            </w:r>
          </w:p>
        </w:tc>
        <w:tc>
          <w:tcPr>
            <w:tcW w:w="2835" w:type="dxa"/>
            <w:vAlign w:val="center"/>
          </w:tcPr>
          <w:p w14:paraId="0632F626">
            <w:pPr>
              <w:pStyle w:val="16"/>
            </w:pPr>
            <w:r>
              <w:t>经费保障高中学生人数</w:t>
            </w:r>
          </w:p>
        </w:tc>
        <w:tc>
          <w:tcPr>
            <w:tcW w:w="2835" w:type="dxa"/>
            <w:vAlign w:val="center"/>
          </w:tcPr>
          <w:p w14:paraId="399CE3ED">
            <w:pPr>
              <w:pStyle w:val="16"/>
            </w:pPr>
            <w:r>
              <w:t>经费保障高中学生人数</w:t>
            </w:r>
          </w:p>
        </w:tc>
        <w:tc>
          <w:tcPr>
            <w:tcW w:w="2551" w:type="dxa"/>
            <w:vAlign w:val="center"/>
          </w:tcPr>
          <w:p w14:paraId="21F18D19">
            <w:pPr>
              <w:pStyle w:val="16"/>
            </w:pPr>
            <w:r>
              <w:t>≥1579人</w:t>
            </w:r>
          </w:p>
        </w:tc>
        <w:tc>
          <w:tcPr>
            <w:tcW w:w="2268" w:type="dxa"/>
            <w:vAlign w:val="center"/>
          </w:tcPr>
          <w:p w14:paraId="19E53EDE">
            <w:pPr>
              <w:pStyle w:val="16"/>
            </w:pPr>
            <w:r>
              <w:t>年度工作计划</w:t>
            </w:r>
          </w:p>
        </w:tc>
      </w:tr>
      <w:tr w14:paraId="63D1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E6F745"/>
        </w:tc>
        <w:tc>
          <w:tcPr>
            <w:tcW w:w="2268" w:type="dxa"/>
            <w:vAlign w:val="center"/>
          </w:tcPr>
          <w:p w14:paraId="22681B39">
            <w:pPr>
              <w:pStyle w:val="16"/>
            </w:pPr>
            <w:r>
              <w:t>质量指标</w:t>
            </w:r>
          </w:p>
        </w:tc>
        <w:tc>
          <w:tcPr>
            <w:tcW w:w="2835" w:type="dxa"/>
            <w:vAlign w:val="center"/>
          </w:tcPr>
          <w:p w14:paraId="5CABB3FD">
            <w:pPr>
              <w:pStyle w:val="16"/>
            </w:pPr>
            <w:r>
              <w:t>维修项目质量验收合格率</w:t>
            </w:r>
          </w:p>
        </w:tc>
        <w:tc>
          <w:tcPr>
            <w:tcW w:w="2835" w:type="dxa"/>
            <w:vAlign w:val="center"/>
          </w:tcPr>
          <w:p w14:paraId="06C69CD7">
            <w:pPr>
              <w:pStyle w:val="16"/>
            </w:pPr>
            <w:r>
              <w:t>验收合格的维修项目占维修改造项目的比例</w:t>
            </w:r>
          </w:p>
        </w:tc>
        <w:tc>
          <w:tcPr>
            <w:tcW w:w="2551" w:type="dxa"/>
            <w:vAlign w:val="center"/>
          </w:tcPr>
          <w:p w14:paraId="139E5A1B">
            <w:pPr>
              <w:pStyle w:val="16"/>
            </w:pPr>
            <w:r>
              <w:t>≥95%</w:t>
            </w:r>
          </w:p>
        </w:tc>
        <w:tc>
          <w:tcPr>
            <w:tcW w:w="2268" w:type="dxa"/>
            <w:vAlign w:val="center"/>
          </w:tcPr>
          <w:p w14:paraId="099B6C84">
            <w:pPr>
              <w:pStyle w:val="16"/>
            </w:pPr>
            <w:r>
              <w:t>年度工作计划</w:t>
            </w:r>
          </w:p>
        </w:tc>
      </w:tr>
      <w:tr w14:paraId="32F85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335C0"/>
        </w:tc>
        <w:tc>
          <w:tcPr>
            <w:tcW w:w="2268" w:type="dxa"/>
            <w:vAlign w:val="center"/>
          </w:tcPr>
          <w:p w14:paraId="3D453F77">
            <w:pPr>
              <w:pStyle w:val="16"/>
            </w:pPr>
            <w:r>
              <w:t>时效指标</w:t>
            </w:r>
          </w:p>
        </w:tc>
        <w:tc>
          <w:tcPr>
            <w:tcW w:w="2835" w:type="dxa"/>
            <w:vAlign w:val="center"/>
          </w:tcPr>
          <w:p w14:paraId="17E50C7C">
            <w:pPr>
              <w:pStyle w:val="16"/>
            </w:pPr>
            <w:r>
              <w:t>保障经费支出时间</w:t>
            </w:r>
          </w:p>
        </w:tc>
        <w:tc>
          <w:tcPr>
            <w:tcW w:w="2835" w:type="dxa"/>
            <w:vAlign w:val="center"/>
          </w:tcPr>
          <w:p w14:paraId="4DA68867">
            <w:pPr>
              <w:pStyle w:val="16"/>
            </w:pPr>
            <w:r>
              <w:t>保障经费支出时间</w:t>
            </w:r>
          </w:p>
        </w:tc>
        <w:tc>
          <w:tcPr>
            <w:tcW w:w="2551" w:type="dxa"/>
            <w:vAlign w:val="center"/>
          </w:tcPr>
          <w:p w14:paraId="3708416B">
            <w:pPr>
              <w:pStyle w:val="16"/>
            </w:pPr>
            <w:r>
              <w:t>12月中旬支出</w:t>
            </w:r>
          </w:p>
        </w:tc>
        <w:tc>
          <w:tcPr>
            <w:tcW w:w="2268" w:type="dxa"/>
            <w:vAlign w:val="center"/>
          </w:tcPr>
          <w:p w14:paraId="49C5C764">
            <w:pPr>
              <w:pStyle w:val="16"/>
            </w:pPr>
            <w:r>
              <w:t>年度工作计划</w:t>
            </w:r>
          </w:p>
        </w:tc>
      </w:tr>
      <w:tr w14:paraId="7AD3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15982"/>
        </w:tc>
        <w:tc>
          <w:tcPr>
            <w:tcW w:w="2268" w:type="dxa"/>
            <w:vAlign w:val="center"/>
          </w:tcPr>
          <w:p w14:paraId="77095208">
            <w:pPr>
              <w:pStyle w:val="16"/>
            </w:pPr>
            <w:r>
              <w:t>成本指标</w:t>
            </w:r>
          </w:p>
        </w:tc>
        <w:tc>
          <w:tcPr>
            <w:tcW w:w="2835" w:type="dxa"/>
            <w:vAlign w:val="center"/>
          </w:tcPr>
          <w:p w14:paraId="7E94AFB8">
            <w:pPr>
              <w:pStyle w:val="16"/>
            </w:pPr>
            <w:r>
              <w:t>预算控制数</w:t>
            </w:r>
          </w:p>
        </w:tc>
        <w:tc>
          <w:tcPr>
            <w:tcW w:w="2835" w:type="dxa"/>
            <w:vAlign w:val="center"/>
          </w:tcPr>
          <w:p w14:paraId="166CF2DF">
            <w:pPr>
              <w:pStyle w:val="16"/>
            </w:pPr>
            <w:r>
              <w:t>不超预算控制数</w:t>
            </w:r>
          </w:p>
        </w:tc>
        <w:tc>
          <w:tcPr>
            <w:tcW w:w="2551" w:type="dxa"/>
            <w:vAlign w:val="center"/>
          </w:tcPr>
          <w:p w14:paraId="2822AEE8">
            <w:pPr>
              <w:pStyle w:val="16"/>
            </w:pPr>
            <w:r>
              <w:t>≤157.9万元</w:t>
            </w:r>
          </w:p>
        </w:tc>
        <w:tc>
          <w:tcPr>
            <w:tcW w:w="2268" w:type="dxa"/>
            <w:vAlign w:val="center"/>
          </w:tcPr>
          <w:p w14:paraId="10E68E13">
            <w:pPr>
              <w:pStyle w:val="16"/>
            </w:pPr>
            <w:r>
              <w:t>预算文本</w:t>
            </w:r>
          </w:p>
        </w:tc>
      </w:tr>
      <w:tr w14:paraId="6C35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2F7F6F">
            <w:pPr>
              <w:pStyle w:val="17"/>
            </w:pPr>
            <w:r>
              <w:t>效益指标</w:t>
            </w:r>
          </w:p>
        </w:tc>
        <w:tc>
          <w:tcPr>
            <w:tcW w:w="2268" w:type="dxa"/>
            <w:vAlign w:val="center"/>
          </w:tcPr>
          <w:p w14:paraId="04E473CF">
            <w:pPr>
              <w:pStyle w:val="16"/>
            </w:pPr>
            <w:r>
              <w:t>社会效益指标</w:t>
            </w:r>
          </w:p>
        </w:tc>
        <w:tc>
          <w:tcPr>
            <w:tcW w:w="2835" w:type="dxa"/>
            <w:vAlign w:val="center"/>
          </w:tcPr>
          <w:p w14:paraId="333D4BBF">
            <w:pPr>
              <w:pStyle w:val="16"/>
            </w:pPr>
            <w:r>
              <w:t>改善师生教学条件</w:t>
            </w:r>
          </w:p>
        </w:tc>
        <w:tc>
          <w:tcPr>
            <w:tcW w:w="2835" w:type="dxa"/>
            <w:vAlign w:val="center"/>
          </w:tcPr>
          <w:p w14:paraId="1566D48A">
            <w:pPr>
              <w:pStyle w:val="16"/>
            </w:pPr>
            <w:r>
              <w:t>改善师生教学条件</w:t>
            </w:r>
          </w:p>
        </w:tc>
        <w:tc>
          <w:tcPr>
            <w:tcW w:w="2551" w:type="dxa"/>
            <w:vAlign w:val="center"/>
          </w:tcPr>
          <w:p w14:paraId="6B1C288F">
            <w:pPr>
              <w:pStyle w:val="16"/>
            </w:pPr>
            <w:r>
              <w:t>较上年提升</w:t>
            </w:r>
          </w:p>
        </w:tc>
        <w:tc>
          <w:tcPr>
            <w:tcW w:w="2268" w:type="dxa"/>
            <w:vAlign w:val="center"/>
          </w:tcPr>
          <w:p w14:paraId="6DAA6FE0">
            <w:pPr>
              <w:pStyle w:val="16"/>
            </w:pPr>
            <w:r>
              <w:t>年度工作计划</w:t>
            </w:r>
          </w:p>
        </w:tc>
      </w:tr>
      <w:tr w14:paraId="0C62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D438BF">
            <w:pPr>
              <w:pStyle w:val="17"/>
            </w:pPr>
            <w:r>
              <w:t>满意度指标</w:t>
            </w:r>
          </w:p>
        </w:tc>
        <w:tc>
          <w:tcPr>
            <w:tcW w:w="2268" w:type="dxa"/>
            <w:vAlign w:val="center"/>
          </w:tcPr>
          <w:p w14:paraId="6895A6E9">
            <w:pPr>
              <w:pStyle w:val="16"/>
            </w:pPr>
            <w:r>
              <w:t>服务对象满意度指标</w:t>
            </w:r>
          </w:p>
        </w:tc>
        <w:tc>
          <w:tcPr>
            <w:tcW w:w="2835" w:type="dxa"/>
            <w:vAlign w:val="center"/>
          </w:tcPr>
          <w:p w14:paraId="1B639977">
            <w:pPr>
              <w:pStyle w:val="16"/>
            </w:pPr>
            <w:r>
              <w:t>师生满意度(%)</w:t>
            </w:r>
          </w:p>
        </w:tc>
        <w:tc>
          <w:tcPr>
            <w:tcW w:w="2835" w:type="dxa"/>
            <w:vAlign w:val="center"/>
          </w:tcPr>
          <w:p w14:paraId="17F8DE57">
            <w:pPr>
              <w:pStyle w:val="16"/>
            </w:pPr>
            <w:r>
              <w:t>师生对当年项目的满意情况</w:t>
            </w:r>
          </w:p>
        </w:tc>
        <w:tc>
          <w:tcPr>
            <w:tcW w:w="2551" w:type="dxa"/>
            <w:vAlign w:val="center"/>
          </w:tcPr>
          <w:p w14:paraId="75C79FF0">
            <w:pPr>
              <w:pStyle w:val="16"/>
            </w:pPr>
            <w:r>
              <w:t>≥95%</w:t>
            </w:r>
          </w:p>
        </w:tc>
        <w:tc>
          <w:tcPr>
            <w:tcW w:w="2268" w:type="dxa"/>
            <w:vAlign w:val="center"/>
          </w:tcPr>
          <w:p w14:paraId="1DB68B6B">
            <w:pPr>
              <w:pStyle w:val="16"/>
            </w:pPr>
            <w:r>
              <w:t>问卷调查</w:t>
            </w:r>
          </w:p>
        </w:tc>
      </w:tr>
    </w:tbl>
    <w:p w14:paraId="54CF9DED">
      <w:pPr>
        <w:sectPr>
          <w:pgSz w:w="16840" w:h="11900" w:orient="landscape"/>
          <w:pgMar w:top="1361" w:right="1020" w:bottom="1134" w:left="1020" w:header="720" w:footer="720" w:gutter="0"/>
          <w:cols w:space="720" w:num="1"/>
        </w:sectPr>
      </w:pPr>
    </w:p>
    <w:p w14:paraId="00C8C208">
      <w:pPr>
        <w:spacing w:before="0" w:after="0"/>
        <w:ind w:firstLine="560"/>
        <w:jc w:val="left"/>
        <w:outlineLvl w:val="9"/>
      </w:pPr>
      <w:r>
        <w:rPr>
          <w:rFonts w:ascii="方正仿宋_GBK" w:hAnsi="方正仿宋_GBK" w:eastAsia="方正仿宋_GBK" w:cs="方正仿宋_GBK"/>
          <w:b/>
          <w:color w:val="000000"/>
          <w:sz w:val="28"/>
        </w:rPr>
        <w:t>7、普通高中建档立卡三免资金（免学费、免教科书费、免住宿费）绩效目标表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425E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B16B93">
            <w:pPr>
              <w:pStyle w:val="14"/>
            </w:pPr>
            <w:r>
              <w:t>绩效目标</w:t>
            </w:r>
          </w:p>
        </w:tc>
        <w:tc>
          <w:tcPr>
            <w:tcW w:w="12756" w:type="dxa"/>
            <w:tcBorders>
              <w:bottom w:val="single" w:color="FFFFFF" w:sz="6" w:space="0"/>
            </w:tcBorders>
            <w:vAlign w:val="center"/>
          </w:tcPr>
          <w:p w14:paraId="45D7950D">
            <w:pPr>
              <w:pStyle w:val="16"/>
            </w:pPr>
            <w:r>
              <w:t>1.为符合政策学生免学费、免住宿费、免费提供教科书，降低困难学生就学成本</w:t>
            </w:r>
          </w:p>
        </w:tc>
      </w:tr>
    </w:tbl>
    <w:p w14:paraId="0A314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33B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AFF512">
            <w:pPr>
              <w:pStyle w:val="14"/>
            </w:pPr>
            <w:r>
              <w:t>一级指标</w:t>
            </w:r>
          </w:p>
        </w:tc>
        <w:tc>
          <w:tcPr>
            <w:tcW w:w="2268" w:type="dxa"/>
            <w:vAlign w:val="center"/>
          </w:tcPr>
          <w:p w14:paraId="45187C9B">
            <w:pPr>
              <w:pStyle w:val="14"/>
            </w:pPr>
            <w:r>
              <w:t>二级指标</w:t>
            </w:r>
          </w:p>
        </w:tc>
        <w:tc>
          <w:tcPr>
            <w:tcW w:w="2835" w:type="dxa"/>
            <w:vAlign w:val="center"/>
          </w:tcPr>
          <w:p w14:paraId="1D442B69">
            <w:pPr>
              <w:pStyle w:val="14"/>
            </w:pPr>
            <w:r>
              <w:t>三级指标</w:t>
            </w:r>
          </w:p>
        </w:tc>
        <w:tc>
          <w:tcPr>
            <w:tcW w:w="2835" w:type="dxa"/>
            <w:vAlign w:val="center"/>
          </w:tcPr>
          <w:p w14:paraId="37051E0F">
            <w:pPr>
              <w:pStyle w:val="14"/>
            </w:pPr>
            <w:r>
              <w:t>绩效指标描述</w:t>
            </w:r>
          </w:p>
        </w:tc>
        <w:tc>
          <w:tcPr>
            <w:tcW w:w="2551" w:type="dxa"/>
            <w:vAlign w:val="center"/>
          </w:tcPr>
          <w:p w14:paraId="0580E775">
            <w:pPr>
              <w:pStyle w:val="14"/>
            </w:pPr>
            <w:r>
              <w:t>指标值</w:t>
            </w:r>
          </w:p>
        </w:tc>
        <w:tc>
          <w:tcPr>
            <w:tcW w:w="2268" w:type="dxa"/>
            <w:vAlign w:val="center"/>
          </w:tcPr>
          <w:p w14:paraId="1494E983">
            <w:pPr>
              <w:pStyle w:val="14"/>
            </w:pPr>
            <w:r>
              <w:t>指标值确定依据</w:t>
            </w:r>
          </w:p>
        </w:tc>
      </w:tr>
      <w:tr w14:paraId="328C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9A23A5">
            <w:pPr>
              <w:pStyle w:val="17"/>
            </w:pPr>
            <w:r>
              <w:t>产出指标</w:t>
            </w:r>
          </w:p>
        </w:tc>
        <w:tc>
          <w:tcPr>
            <w:tcW w:w="2268" w:type="dxa"/>
            <w:vAlign w:val="center"/>
          </w:tcPr>
          <w:p w14:paraId="07C36319">
            <w:pPr>
              <w:pStyle w:val="16"/>
            </w:pPr>
            <w:r>
              <w:t>数量指标</w:t>
            </w:r>
          </w:p>
        </w:tc>
        <w:tc>
          <w:tcPr>
            <w:tcW w:w="2835" w:type="dxa"/>
            <w:vAlign w:val="center"/>
          </w:tcPr>
          <w:p w14:paraId="5AC13F69">
            <w:pPr>
              <w:pStyle w:val="16"/>
            </w:pPr>
            <w:r>
              <w:t>受助学生数</w:t>
            </w:r>
          </w:p>
        </w:tc>
        <w:tc>
          <w:tcPr>
            <w:tcW w:w="2835" w:type="dxa"/>
            <w:vAlign w:val="center"/>
          </w:tcPr>
          <w:p w14:paraId="042E9A04">
            <w:pPr>
              <w:pStyle w:val="16"/>
            </w:pPr>
            <w:r>
              <w:t>全年受资助学生数</w:t>
            </w:r>
          </w:p>
        </w:tc>
        <w:tc>
          <w:tcPr>
            <w:tcW w:w="2551" w:type="dxa"/>
            <w:vAlign w:val="center"/>
          </w:tcPr>
          <w:p w14:paraId="7A8A3E70">
            <w:pPr>
              <w:pStyle w:val="16"/>
            </w:pPr>
            <w:r>
              <w:t>≥48人</w:t>
            </w:r>
          </w:p>
        </w:tc>
        <w:tc>
          <w:tcPr>
            <w:tcW w:w="2268" w:type="dxa"/>
            <w:vAlign w:val="center"/>
          </w:tcPr>
          <w:p w14:paraId="5623B609">
            <w:pPr>
              <w:pStyle w:val="16"/>
            </w:pPr>
            <w:r>
              <w:t>年度工作计划</w:t>
            </w:r>
          </w:p>
        </w:tc>
      </w:tr>
      <w:tr w14:paraId="4D03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CE64A"/>
        </w:tc>
        <w:tc>
          <w:tcPr>
            <w:tcW w:w="2268" w:type="dxa"/>
            <w:vAlign w:val="center"/>
          </w:tcPr>
          <w:p w14:paraId="682801CA">
            <w:pPr>
              <w:pStyle w:val="16"/>
            </w:pPr>
            <w:r>
              <w:t>质量指标</w:t>
            </w:r>
          </w:p>
        </w:tc>
        <w:tc>
          <w:tcPr>
            <w:tcW w:w="2835" w:type="dxa"/>
            <w:vAlign w:val="center"/>
          </w:tcPr>
          <w:p w14:paraId="1D758BBD">
            <w:pPr>
              <w:pStyle w:val="16"/>
            </w:pPr>
            <w:r>
              <w:t>建档立卡学生接受资助的比例</w:t>
            </w:r>
          </w:p>
        </w:tc>
        <w:tc>
          <w:tcPr>
            <w:tcW w:w="2835" w:type="dxa"/>
            <w:vAlign w:val="center"/>
          </w:tcPr>
          <w:p w14:paraId="4C25648E">
            <w:pPr>
              <w:pStyle w:val="16"/>
            </w:pPr>
            <w:r>
              <w:t>建档立卡学生应助尽助</w:t>
            </w:r>
          </w:p>
        </w:tc>
        <w:tc>
          <w:tcPr>
            <w:tcW w:w="2551" w:type="dxa"/>
            <w:vAlign w:val="center"/>
          </w:tcPr>
          <w:p w14:paraId="40F14008">
            <w:pPr>
              <w:pStyle w:val="16"/>
            </w:pPr>
            <w:r>
              <w:t>100%</w:t>
            </w:r>
          </w:p>
        </w:tc>
        <w:tc>
          <w:tcPr>
            <w:tcW w:w="2268" w:type="dxa"/>
            <w:vAlign w:val="center"/>
          </w:tcPr>
          <w:p w14:paraId="79368C81">
            <w:pPr>
              <w:pStyle w:val="16"/>
            </w:pPr>
            <w:r>
              <w:t>年度工作计划</w:t>
            </w:r>
          </w:p>
        </w:tc>
      </w:tr>
      <w:tr w14:paraId="0729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D937B"/>
        </w:tc>
        <w:tc>
          <w:tcPr>
            <w:tcW w:w="2268" w:type="dxa"/>
            <w:vAlign w:val="center"/>
          </w:tcPr>
          <w:p w14:paraId="119C8C91">
            <w:pPr>
              <w:pStyle w:val="16"/>
            </w:pPr>
            <w:r>
              <w:t>时效指标</w:t>
            </w:r>
          </w:p>
        </w:tc>
        <w:tc>
          <w:tcPr>
            <w:tcW w:w="2835" w:type="dxa"/>
            <w:vAlign w:val="center"/>
          </w:tcPr>
          <w:p w14:paraId="45EEC298">
            <w:pPr>
              <w:pStyle w:val="16"/>
            </w:pPr>
            <w:r>
              <w:t>资助经费及时发放</w:t>
            </w:r>
          </w:p>
        </w:tc>
        <w:tc>
          <w:tcPr>
            <w:tcW w:w="2835" w:type="dxa"/>
            <w:vAlign w:val="center"/>
          </w:tcPr>
          <w:p w14:paraId="0750EF81">
            <w:pPr>
              <w:pStyle w:val="16"/>
            </w:pPr>
            <w:r>
              <w:t>资助经费及时发放</w:t>
            </w:r>
          </w:p>
        </w:tc>
        <w:tc>
          <w:tcPr>
            <w:tcW w:w="2551" w:type="dxa"/>
            <w:vAlign w:val="center"/>
          </w:tcPr>
          <w:p w14:paraId="4BB05B9F">
            <w:pPr>
              <w:pStyle w:val="16"/>
            </w:pPr>
            <w:r>
              <w:t>按文件要求及时发放</w:t>
            </w:r>
          </w:p>
        </w:tc>
        <w:tc>
          <w:tcPr>
            <w:tcW w:w="2268" w:type="dxa"/>
            <w:vAlign w:val="center"/>
          </w:tcPr>
          <w:p w14:paraId="0698F5B8">
            <w:pPr>
              <w:pStyle w:val="16"/>
            </w:pPr>
            <w:r>
              <w:t>年度工作计划</w:t>
            </w:r>
          </w:p>
        </w:tc>
      </w:tr>
      <w:tr w14:paraId="3E34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81262"/>
        </w:tc>
        <w:tc>
          <w:tcPr>
            <w:tcW w:w="2268" w:type="dxa"/>
            <w:vAlign w:val="center"/>
          </w:tcPr>
          <w:p w14:paraId="5C0FBEAE">
            <w:pPr>
              <w:pStyle w:val="16"/>
            </w:pPr>
            <w:r>
              <w:t>成本指标</w:t>
            </w:r>
          </w:p>
        </w:tc>
        <w:tc>
          <w:tcPr>
            <w:tcW w:w="2835" w:type="dxa"/>
            <w:vAlign w:val="center"/>
          </w:tcPr>
          <w:p w14:paraId="571A7B33">
            <w:pPr>
              <w:pStyle w:val="16"/>
            </w:pPr>
            <w:r>
              <w:t>预算资金成本</w:t>
            </w:r>
          </w:p>
        </w:tc>
        <w:tc>
          <w:tcPr>
            <w:tcW w:w="2835" w:type="dxa"/>
            <w:vAlign w:val="center"/>
          </w:tcPr>
          <w:p w14:paraId="22F7B7C0">
            <w:pPr>
              <w:pStyle w:val="16"/>
            </w:pPr>
            <w:r>
              <w:t>免学费2000元/生/年，免住宿费500元/生/年，教科书费300元/生/年</w:t>
            </w:r>
          </w:p>
        </w:tc>
        <w:tc>
          <w:tcPr>
            <w:tcW w:w="2551" w:type="dxa"/>
            <w:vAlign w:val="center"/>
          </w:tcPr>
          <w:p w14:paraId="69E8E091">
            <w:pPr>
              <w:pStyle w:val="16"/>
            </w:pPr>
            <w:r>
              <w:t>≤2800元</w:t>
            </w:r>
          </w:p>
        </w:tc>
        <w:tc>
          <w:tcPr>
            <w:tcW w:w="2268" w:type="dxa"/>
            <w:vAlign w:val="center"/>
          </w:tcPr>
          <w:p w14:paraId="20F784A7">
            <w:pPr>
              <w:pStyle w:val="16"/>
            </w:pPr>
            <w:r>
              <w:t>预算文本</w:t>
            </w:r>
          </w:p>
        </w:tc>
      </w:tr>
      <w:tr w14:paraId="71DB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D3716F">
            <w:pPr>
              <w:pStyle w:val="17"/>
            </w:pPr>
            <w:r>
              <w:t>效益指标</w:t>
            </w:r>
          </w:p>
        </w:tc>
        <w:tc>
          <w:tcPr>
            <w:tcW w:w="2268" w:type="dxa"/>
            <w:vAlign w:val="center"/>
          </w:tcPr>
          <w:p w14:paraId="6BA1FEC3">
            <w:pPr>
              <w:pStyle w:val="16"/>
            </w:pPr>
            <w:r>
              <w:t>社会效益指标</w:t>
            </w:r>
          </w:p>
        </w:tc>
        <w:tc>
          <w:tcPr>
            <w:tcW w:w="2835" w:type="dxa"/>
            <w:vAlign w:val="center"/>
          </w:tcPr>
          <w:p w14:paraId="21E0BE0B">
            <w:pPr>
              <w:pStyle w:val="16"/>
            </w:pPr>
            <w:r>
              <w:t>减轻家庭经济困难学生负担</w:t>
            </w:r>
          </w:p>
        </w:tc>
        <w:tc>
          <w:tcPr>
            <w:tcW w:w="2835" w:type="dxa"/>
            <w:vAlign w:val="center"/>
          </w:tcPr>
          <w:p w14:paraId="552334D3">
            <w:pPr>
              <w:pStyle w:val="16"/>
            </w:pPr>
            <w:r>
              <w:t>减轻家庭经济困难学生负担，促进社会和谐稳定</w:t>
            </w:r>
          </w:p>
        </w:tc>
        <w:tc>
          <w:tcPr>
            <w:tcW w:w="2551" w:type="dxa"/>
            <w:vAlign w:val="center"/>
          </w:tcPr>
          <w:p w14:paraId="60DDF19F">
            <w:pPr>
              <w:pStyle w:val="16"/>
            </w:pPr>
            <w:r>
              <w:t>减轻家庭经济困难学生负担，促进社会和谐稳定</w:t>
            </w:r>
          </w:p>
        </w:tc>
        <w:tc>
          <w:tcPr>
            <w:tcW w:w="2268" w:type="dxa"/>
            <w:vAlign w:val="center"/>
          </w:tcPr>
          <w:p w14:paraId="3F1E4F3E">
            <w:pPr>
              <w:pStyle w:val="16"/>
            </w:pPr>
            <w:r>
              <w:t>年度工作计划</w:t>
            </w:r>
          </w:p>
        </w:tc>
      </w:tr>
      <w:tr w14:paraId="584A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BD08F3">
            <w:pPr>
              <w:pStyle w:val="17"/>
            </w:pPr>
            <w:r>
              <w:t>满意度指标</w:t>
            </w:r>
          </w:p>
        </w:tc>
        <w:tc>
          <w:tcPr>
            <w:tcW w:w="2268" w:type="dxa"/>
            <w:vAlign w:val="center"/>
          </w:tcPr>
          <w:p w14:paraId="67BADB0E">
            <w:pPr>
              <w:pStyle w:val="16"/>
            </w:pPr>
            <w:r>
              <w:t>服务对象满意度指标</w:t>
            </w:r>
          </w:p>
        </w:tc>
        <w:tc>
          <w:tcPr>
            <w:tcW w:w="2835" w:type="dxa"/>
            <w:vAlign w:val="center"/>
          </w:tcPr>
          <w:p w14:paraId="41515DDB">
            <w:pPr>
              <w:pStyle w:val="16"/>
            </w:pPr>
            <w:r>
              <w:t>师生满意度</w:t>
            </w:r>
          </w:p>
        </w:tc>
        <w:tc>
          <w:tcPr>
            <w:tcW w:w="2835" w:type="dxa"/>
            <w:vAlign w:val="center"/>
          </w:tcPr>
          <w:p w14:paraId="6CE0D24D">
            <w:pPr>
              <w:pStyle w:val="16"/>
            </w:pPr>
            <w:r>
              <w:t>师生满意度</w:t>
            </w:r>
          </w:p>
        </w:tc>
        <w:tc>
          <w:tcPr>
            <w:tcW w:w="2551" w:type="dxa"/>
            <w:vAlign w:val="center"/>
          </w:tcPr>
          <w:p w14:paraId="75271D62">
            <w:pPr>
              <w:pStyle w:val="16"/>
            </w:pPr>
            <w:r>
              <w:t>≥90%</w:t>
            </w:r>
          </w:p>
        </w:tc>
        <w:tc>
          <w:tcPr>
            <w:tcW w:w="2268" w:type="dxa"/>
            <w:vAlign w:val="center"/>
          </w:tcPr>
          <w:p w14:paraId="6661CC4B">
            <w:pPr>
              <w:pStyle w:val="16"/>
            </w:pPr>
            <w:r>
              <w:t>调查问卷</w:t>
            </w:r>
          </w:p>
        </w:tc>
      </w:tr>
    </w:tbl>
    <w:p w14:paraId="5DB2441F">
      <w:pPr>
        <w:sectPr>
          <w:pgSz w:w="16840" w:h="11900" w:orient="landscape"/>
          <w:pgMar w:top="1361" w:right="1020" w:bottom="1134" w:left="1020" w:header="720" w:footer="720" w:gutter="0"/>
          <w:cols w:space="720" w:num="1"/>
        </w:sectPr>
      </w:pPr>
    </w:p>
    <w:p w14:paraId="6EAE0090">
      <w:pPr>
        <w:spacing w:before="0" w:after="0"/>
        <w:ind w:firstLine="560"/>
        <w:jc w:val="left"/>
        <w:outlineLvl w:val="9"/>
      </w:pPr>
      <w:r>
        <w:rPr>
          <w:rFonts w:ascii="方正仿宋_GBK" w:hAnsi="方正仿宋_GBK" w:eastAsia="方正仿宋_GBK" w:cs="方正仿宋_GBK"/>
          <w:b/>
          <w:color w:val="000000"/>
          <w:sz w:val="28"/>
        </w:rPr>
        <w:t>8、普通高中助学金绩效目标表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A11B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B2A861">
            <w:pPr>
              <w:pStyle w:val="14"/>
            </w:pPr>
            <w:r>
              <w:t>绩效目标</w:t>
            </w:r>
          </w:p>
        </w:tc>
        <w:tc>
          <w:tcPr>
            <w:tcW w:w="12756" w:type="dxa"/>
            <w:tcBorders>
              <w:bottom w:val="single" w:color="FFFFFF" w:sz="6" w:space="0"/>
            </w:tcBorders>
            <w:vAlign w:val="center"/>
          </w:tcPr>
          <w:p w14:paraId="6EBEAD59">
            <w:pPr>
              <w:pStyle w:val="16"/>
            </w:pPr>
            <w:r>
              <w:t>1.通过应助尽助，受助学生的学习和生活费开支得到保障</w:t>
            </w:r>
          </w:p>
        </w:tc>
      </w:tr>
    </w:tbl>
    <w:p w14:paraId="73AFE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FA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244FFF">
            <w:pPr>
              <w:pStyle w:val="14"/>
            </w:pPr>
            <w:r>
              <w:t>一级指标</w:t>
            </w:r>
          </w:p>
        </w:tc>
        <w:tc>
          <w:tcPr>
            <w:tcW w:w="2268" w:type="dxa"/>
            <w:vAlign w:val="center"/>
          </w:tcPr>
          <w:p w14:paraId="09F1DC60">
            <w:pPr>
              <w:pStyle w:val="14"/>
            </w:pPr>
            <w:r>
              <w:t>二级指标</w:t>
            </w:r>
          </w:p>
        </w:tc>
        <w:tc>
          <w:tcPr>
            <w:tcW w:w="2835" w:type="dxa"/>
            <w:vAlign w:val="center"/>
          </w:tcPr>
          <w:p w14:paraId="0BCF2FB0">
            <w:pPr>
              <w:pStyle w:val="14"/>
            </w:pPr>
            <w:r>
              <w:t>三级指标</w:t>
            </w:r>
          </w:p>
        </w:tc>
        <w:tc>
          <w:tcPr>
            <w:tcW w:w="2835" w:type="dxa"/>
            <w:vAlign w:val="center"/>
          </w:tcPr>
          <w:p w14:paraId="4C54ACBF">
            <w:pPr>
              <w:pStyle w:val="14"/>
            </w:pPr>
            <w:r>
              <w:t>绩效指标描述</w:t>
            </w:r>
          </w:p>
        </w:tc>
        <w:tc>
          <w:tcPr>
            <w:tcW w:w="2551" w:type="dxa"/>
            <w:vAlign w:val="center"/>
          </w:tcPr>
          <w:p w14:paraId="5E1A8076">
            <w:pPr>
              <w:pStyle w:val="14"/>
            </w:pPr>
            <w:r>
              <w:t>指标值</w:t>
            </w:r>
          </w:p>
        </w:tc>
        <w:tc>
          <w:tcPr>
            <w:tcW w:w="2268" w:type="dxa"/>
            <w:vAlign w:val="center"/>
          </w:tcPr>
          <w:p w14:paraId="748946C5">
            <w:pPr>
              <w:pStyle w:val="14"/>
            </w:pPr>
            <w:r>
              <w:t>指标值确定依据</w:t>
            </w:r>
          </w:p>
        </w:tc>
      </w:tr>
      <w:tr w14:paraId="46E9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F0F2C">
            <w:pPr>
              <w:pStyle w:val="17"/>
            </w:pPr>
            <w:r>
              <w:t>产出指标</w:t>
            </w:r>
          </w:p>
        </w:tc>
        <w:tc>
          <w:tcPr>
            <w:tcW w:w="2268" w:type="dxa"/>
            <w:vAlign w:val="center"/>
          </w:tcPr>
          <w:p w14:paraId="1FABB956">
            <w:pPr>
              <w:pStyle w:val="16"/>
            </w:pPr>
            <w:r>
              <w:t>数量指标</w:t>
            </w:r>
          </w:p>
        </w:tc>
        <w:tc>
          <w:tcPr>
            <w:tcW w:w="2835" w:type="dxa"/>
            <w:vAlign w:val="center"/>
          </w:tcPr>
          <w:p w14:paraId="773D6AED">
            <w:pPr>
              <w:pStyle w:val="16"/>
            </w:pPr>
            <w:r>
              <w:t>受助学生数</w:t>
            </w:r>
          </w:p>
        </w:tc>
        <w:tc>
          <w:tcPr>
            <w:tcW w:w="2835" w:type="dxa"/>
            <w:vAlign w:val="center"/>
          </w:tcPr>
          <w:p w14:paraId="2CF005BC">
            <w:pPr>
              <w:pStyle w:val="16"/>
            </w:pPr>
            <w:r>
              <w:t>全年受资助学生数</w:t>
            </w:r>
          </w:p>
        </w:tc>
        <w:tc>
          <w:tcPr>
            <w:tcW w:w="2551" w:type="dxa"/>
            <w:vAlign w:val="center"/>
          </w:tcPr>
          <w:p w14:paraId="21BF008D">
            <w:pPr>
              <w:pStyle w:val="16"/>
            </w:pPr>
            <w:r>
              <w:t>≥111人</w:t>
            </w:r>
          </w:p>
        </w:tc>
        <w:tc>
          <w:tcPr>
            <w:tcW w:w="2268" w:type="dxa"/>
            <w:vAlign w:val="center"/>
          </w:tcPr>
          <w:p w14:paraId="2F3D4FAB">
            <w:pPr>
              <w:pStyle w:val="16"/>
            </w:pPr>
            <w:r>
              <w:t>年度工作计划</w:t>
            </w:r>
          </w:p>
        </w:tc>
      </w:tr>
      <w:tr w14:paraId="6E0A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3EE74"/>
        </w:tc>
        <w:tc>
          <w:tcPr>
            <w:tcW w:w="2268" w:type="dxa"/>
            <w:vAlign w:val="center"/>
          </w:tcPr>
          <w:p w14:paraId="5F4F55EE">
            <w:pPr>
              <w:pStyle w:val="16"/>
            </w:pPr>
            <w:r>
              <w:t>质量指标</w:t>
            </w:r>
          </w:p>
        </w:tc>
        <w:tc>
          <w:tcPr>
            <w:tcW w:w="2835" w:type="dxa"/>
            <w:vAlign w:val="center"/>
          </w:tcPr>
          <w:p w14:paraId="2A4BD9C4">
            <w:pPr>
              <w:pStyle w:val="16"/>
            </w:pPr>
            <w:r>
              <w:t>建档立卡学生接受资助的比例</w:t>
            </w:r>
          </w:p>
        </w:tc>
        <w:tc>
          <w:tcPr>
            <w:tcW w:w="2835" w:type="dxa"/>
            <w:vAlign w:val="center"/>
          </w:tcPr>
          <w:p w14:paraId="1E8F0E13">
            <w:pPr>
              <w:pStyle w:val="16"/>
            </w:pPr>
            <w:r>
              <w:t>建档立卡学生应助尽助</w:t>
            </w:r>
          </w:p>
        </w:tc>
        <w:tc>
          <w:tcPr>
            <w:tcW w:w="2551" w:type="dxa"/>
            <w:vAlign w:val="center"/>
          </w:tcPr>
          <w:p w14:paraId="73FC0DD5">
            <w:pPr>
              <w:pStyle w:val="16"/>
            </w:pPr>
            <w:r>
              <w:t>100百分比</w:t>
            </w:r>
          </w:p>
        </w:tc>
        <w:tc>
          <w:tcPr>
            <w:tcW w:w="2268" w:type="dxa"/>
            <w:vAlign w:val="center"/>
          </w:tcPr>
          <w:p w14:paraId="0689F8DC">
            <w:pPr>
              <w:pStyle w:val="16"/>
            </w:pPr>
            <w:r>
              <w:t>年度工作计划</w:t>
            </w:r>
          </w:p>
        </w:tc>
      </w:tr>
      <w:tr w14:paraId="024F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9F32D"/>
        </w:tc>
        <w:tc>
          <w:tcPr>
            <w:tcW w:w="2268" w:type="dxa"/>
            <w:vAlign w:val="center"/>
          </w:tcPr>
          <w:p w14:paraId="2F76B477">
            <w:pPr>
              <w:pStyle w:val="16"/>
            </w:pPr>
            <w:r>
              <w:t>时效指标</w:t>
            </w:r>
          </w:p>
        </w:tc>
        <w:tc>
          <w:tcPr>
            <w:tcW w:w="2835" w:type="dxa"/>
            <w:vAlign w:val="center"/>
          </w:tcPr>
          <w:p w14:paraId="4121283C">
            <w:pPr>
              <w:pStyle w:val="16"/>
            </w:pPr>
            <w:r>
              <w:t>资助经费及时发放</w:t>
            </w:r>
          </w:p>
        </w:tc>
        <w:tc>
          <w:tcPr>
            <w:tcW w:w="2835" w:type="dxa"/>
            <w:vAlign w:val="center"/>
          </w:tcPr>
          <w:p w14:paraId="7BEC0B22">
            <w:pPr>
              <w:pStyle w:val="16"/>
            </w:pPr>
            <w:r>
              <w:t>资助经费及时发放</w:t>
            </w:r>
          </w:p>
        </w:tc>
        <w:tc>
          <w:tcPr>
            <w:tcW w:w="2551" w:type="dxa"/>
            <w:vAlign w:val="center"/>
          </w:tcPr>
          <w:p w14:paraId="21CB3FD5">
            <w:pPr>
              <w:pStyle w:val="16"/>
            </w:pPr>
            <w:r>
              <w:t>按文件要求及时发放</w:t>
            </w:r>
          </w:p>
        </w:tc>
        <w:tc>
          <w:tcPr>
            <w:tcW w:w="2268" w:type="dxa"/>
            <w:vAlign w:val="center"/>
          </w:tcPr>
          <w:p w14:paraId="4A79261F">
            <w:pPr>
              <w:pStyle w:val="16"/>
            </w:pPr>
            <w:r>
              <w:t>年度工作计划</w:t>
            </w:r>
          </w:p>
        </w:tc>
      </w:tr>
      <w:tr w14:paraId="7B4A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007F6"/>
        </w:tc>
        <w:tc>
          <w:tcPr>
            <w:tcW w:w="2268" w:type="dxa"/>
            <w:vAlign w:val="center"/>
          </w:tcPr>
          <w:p w14:paraId="153AAF7B">
            <w:pPr>
              <w:pStyle w:val="16"/>
            </w:pPr>
            <w:r>
              <w:t>成本指标</w:t>
            </w:r>
          </w:p>
        </w:tc>
        <w:tc>
          <w:tcPr>
            <w:tcW w:w="2835" w:type="dxa"/>
            <w:vAlign w:val="center"/>
          </w:tcPr>
          <w:p w14:paraId="27285EAB">
            <w:pPr>
              <w:pStyle w:val="16"/>
            </w:pPr>
            <w:r>
              <w:t>预算控制数</w:t>
            </w:r>
          </w:p>
        </w:tc>
        <w:tc>
          <w:tcPr>
            <w:tcW w:w="2835" w:type="dxa"/>
            <w:vAlign w:val="center"/>
          </w:tcPr>
          <w:p w14:paraId="50D3DA57">
            <w:pPr>
              <w:pStyle w:val="16"/>
            </w:pPr>
            <w:r>
              <w:t>预算控制数</w:t>
            </w:r>
          </w:p>
        </w:tc>
        <w:tc>
          <w:tcPr>
            <w:tcW w:w="2551" w:type="dxa"/>
            <w:vAlign w:val="center"/>
          </w:tcPr>
          <w:p w14:paraId="1F14B7E9">
            <w:pPr>
              <w:pStyle w:val="16"/>
            </w:pPr>
            <w:r>
              <w:t>≤111平均2000元/生/年</w:t>
            </w:r>
          </w:p>
        </w:tc>
        <w:tc>
          <w:tcPr>
            <w:tcW w:w="2268" w:type="dxa"/>
            <w:vAlign w:val="center"/>
          </w:tcPr>
          <w:p w14:paraId="386446DE">
            <w:pPr>
              <w:pStyle w:val="16"/>
            </w:pPr>
            <w:r>
              <w:t>预算文本</w:t>
            </w:r>
          </w:p>
        </w:tc>
      </w:tr>
      <w:tr w14:paraId="16EE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CA9535">
            <w:pPr>
              <w:pStyle w:val="17"/>
            </w:pPr>
            <w:r>
              <w:t>效益指标</w:t>
            </w:r>
          </w:p>
        </w:tc>
        <w:tc>
          <w:tcPr>
            <w:tcW w:w="2268" w:type="dxa"/>
            <w:vAlign w:val="center"/>
          </w:tcPr>
          <w:p w14:paraId="345BAE51">
            <w:pPr>
              <w:pStyle w:val="16"/>
            </w:pPr>
            <w:r>
              <w:t>社会效益指标</w:t>
            </w:r>
          </w:p>
        </w:tc>
        <w:tc>
          <w:tcPr>
            <w:tcW w:w="2835" w:type="dxa"/>
            <w:vAlign w:val="center"/>
          </w:tcPr>
          <w:p w14:paraId="6750BD9D">
            <w:pPr>
              <w:pStyle w:val="16"/>
            </w:pPr>
            <w:r>
              <w:t>减轻家庭经济困难学生负担</w:t>
            </w:r>
          </w:p>
        </w:tc>
        <w:tc>
          <w:tcPr>
            <w:tcW w:w="2835" w:type="dxa"/>
            <w:vAlign w:val="center"/>
          </w:tcPr>
          <w:p w14:paraId="5747F57F">
            <w:pPr>
              <w:pStyle w:val="16"/>
            </w:pPr>
            <w:r>
              <w:t>减轻家庭经济困难学生负担，促进社会和谐稳定</w:t>
            </w:r>
          </w:p>
        </w:tc>
        <w:tc>
          <w:tcPr>
            <w:tcW w:w="2551" w:type="dxa"/>
            <w:vAlign w:val="center"/>
          </w:tcPr>
          <w:p w14:paraId="43CE2249">
            <w:pPr>
              <w:pStyle w:val="16"/>
            </w:pPr>
            <w:r>
              <w:t>有效减轻困难学生家庭经济负担</w:t>
            </w:r>
          </w:p>
        </w:tc>
        <w:tc>
          <w:tcPr>
            <w:tcW w:w="2268" w:type="dxa"/>
            <w:vAlign w:val="center"/>
          </w:tcPr>
          <w:p w14:paraId="2FB7C05A">
            <w:pPr>
              <w:pStyle w:val="16"/>
            </w:pPr>
            <w:r>
              <w:t>年度工作计划</w:t>
            </w:r>
          </w:p>
        </w:tc>
      </w:tr>
      <w:tr w14:paraId="51C9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DB6C1A">
            <w:pPr>
              <w:pStyle w:val="17"/>
            </w:pPr>
            <w:r>
              <w:t>满意度指标</w:t>
            </w:r>
          </w:p>
        </w:tc>
        <w:tc>
          <w:tcPr>
            <w:tcW w:w="2268" w:type="dxa"/>
            <w:vAlign w:val="center"/>
          </w:tcPr>
          <w:p w14:paraId="70510919">
            <w:pPr>
              <w:pStyle w:val="16"/>
            </w:pPr>
            <w:r>
              <w:t>服务对象满意度指标</w:t>
            </w:r>
          </w:p>
        </w:tc>
        <w:tc>
          <w:tcPr>
            <w:tcW w:w="2835" w:type="dxa"/>
            <w:vAlign w:val="center"/>
          </w:tcPr>
          <w:p w14:paraId="5E03448C">
            <w:pPr>
              <w:pStyle w:val="16"/>
            </w:pPr>
            <w:r>
              <w:t>受益学生满意度</w:t>
            </w:r>
          </w:p>
        </w:tc>
        <w:tc>
          <w:tcPr>
            <w:tcW w:w="2835" w:type="dxa"/>
            <w:vAlign w:val="center"/>
          </w:tcPr>
          <w:p w14:paraId="1DC437E2">
            <w:pPr>
              <w:pStyle w:val="16"/>
            </w:pPr>
            <w:r>
              <w:t>受益学生满意度</w:t>
            </w:r>
          </w:p>
        </w:tc>
        <w:tc>
          <w:tcPr>
            <w:tcW w:w="2551" w:type="dxa"/>
            <w:vAlign w:val="center"/>
          </w:tcPr>
          <w:p w14:paraId="01981CED">
            <w:pPr>
              <w:pStyle w:val="16"/>
            </w:pPr>
            <w:r>
              <w:t>≥95百分比</w:t>
            </w:r>
          </w:p>
        </w:tc>
        <w:tc>
          <w:tcPr>
            <w:tcW w:w="2268" w:type="dxa"/>
            <w:vAlign w:val="center"/>
          </w:tcPr>
          <w:p w14:paraId="63A30B9B">
            <w:pPr>
              <w:pStyle w:val="16"/>
            </w:pPr>
            <w:r>
              <w:t>问卷调查</w:t>
            </w:r>
          </w:p>
        </w:tc>
      </w:tr>
    </w:tbl>
    <w:p w14:paraId="7634D666">
      <w:pPr>
        <w:sectPr>
          <w:pgSz w:w="16840" w:h="11900" w:orient="landscape"/>
          <w:pgMar w:top="1361" w:right="1020" w:bottom="1134" w:left="1020" w:header="720" w:footer="720" w:gutter="0"/>
          <w:cols w:space="720" w:num="1"/>
        </w:sectPr>
      </w:pPr>
    </w:p>
    <w:p w14:paraId="3B40D70F">
      <w:pPr>
        <w:spacing w:before="0" w:after="0"/>
        <w:ind w:firstLine="560"/>
        <w:jc w:val="left"/>
        <w:outlineLvl w:val="9"/>
      </w:pPr>
      <w:r>
        <w:rPr>
          <w:rFonts w:ascii="方正仿宋_GBK" w:hAnsi="方正仿宋_GBK" w:eastAsia="方正仿宋_GBK" w:cs="方正仿宋_GBK"/>
          <w:b/>
          <w:color w:val="000000"/>
          <w:sz w:val="28"/>
        </w:rPr>
        <w:t>9、全区各学校购置（附加）绩效目标表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CD9A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EB3738">
            <w:pPr>
              <w:pStyle w:val="14"/>
            </w:pPr>
            <w:r>
              <w:t>绩效目标</w:t>
            </w:r>
          </w:p>
        </w:tc>
        <w:tc>
          <w:tcPr>
            <w:tcW w:w="12756" w:type="dxa"/>
            <w:tcBorders>
              <w:bottom w:val="single" w:color="FFFFFF" w:sz="6" w:space="0"/>
            </w:tcBorders>
            <w:vAlign w:val="center"/>
          </w:tcPr>
          <w:p w14:paraId="332E2D1B">
            <w:pPr>
              <w:pStyle w:val="16"/>
            </w:pPr>
            <w:r>
              <w:t>1.预算安排2.525万元，用于购置一体机等教育教学设备，保障学校正常运转，满足教育教学需要。</w:t>
            </w:r>
          </w:p>
        </w:tc>
      </w:tr>
    </w:tbl>
    <w:p w14:paraId="0D000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63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062E05">
            <w:pPr>
              <w:pStyle w:val="14"/>
            </w:pPr>
            <w:r>
              <w:t>一级指标</w:t>
            </w:r>
          </w:p>
        </w:tc>
        <w:tc>
          <w:tcPr>
            <w:tcW w:w="2268" w:type="dxa"/>
            <w:vAlign w:val="center"/>
          </w:tcPr>
          <w:p w14:paraId="703A3AD9">
            <w:pPr>
              <w:pStyle w:val="14"/>
            </w:pPr>
            <w:r>
              <w:t>二级指标</w:t>
            </w:r>
          </w:p>
        </w:tc>
        <w:tc>
          <w:tcPr>
            <w:tcW w:w="2835" w:type="dxa"/>
            <w:vAlign w:val="center"/>
          </w:tcPr>
          <w:p w14:paraId="1960D7A3">
            <w:pPr>
              <w:pStyle w:val="14"/>
            </w:pPr>
            <w:r>
              <w:t>三级指标</w:t>
            </w:r>
          </w:p>
        </w:tc>
        <w:tc>
          <w:tcPr>
            <w:tcW w:w="2835" w:type="dxa"/>
            <w:vAlign w:val="center"/>
          </w:tcPr>
          <w:p w14:paraId="478A9756">
            <w:pPr>
              <w:pStyle w:val="14"/>
            </w:pPr>
            <w:r>
              <w:t>绩效指标描述</w:t>
            </w:r>
          </w:p>
        </w:tc>
        <w:tc>
          <w:tcPr>
            <w:tcW w:w="2551" w:type="dxa"/>
            <w:vAlign w:val="center"/>
          </w:tcPr>
          <w:p w14:paraId="2113B0C4">
            <w:pPr>
              <w:pStyle w:val="14"/>
            </w:pPr>
            <w:r>
              <w:t>指标值</w:t>
            </w:r>
          </w:p>
        </w:tc>
        <w:tc>
          <w:tcPr>
            <w:tcW w:w="2268" w:type="dxa"/>
            <w:vAlign w:val="center"/>
          </w:tcPr>
          <w:p w14:paraId="2DD9FDED">
            <w:pPr>
              <w:pStyle w:val="14"/>
            </w:pPr>
            <w:r>
              <w:t>指标值确定依据</w:t>
            </w:r>
          </w:p>
        </w:tc>
      </w:tr>
      <w:tr w14:paraId="2690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10CFAE">
            <w:pPr>
              <w:pStyle w:val="17"/>
            </w:pPr>
            <w:r>
              <w:t>产出指标</w:t>
            </w:r>
          </w:p>
        </w:tc>
        <w:tc>
          <w:tcPr>
            <w:tcW w:w="2268" w:type="dxa"/>
            <w:vAlign w:val="center"/>
          </w:tcPr>
          <w:p w14:paraId="5CED4B73">
            <w:pPr>
              <w:pStyle w:val="16"/>
            </w:pPr>
            <w:r>
              <w:t>数量指标</w:t>
            </w:r>
          </w:p>
        </w:tc>
        <w:tc>
          <w:tcPr>
            <w:tcW w:w="2835" w:type="dxa"/>
            <w:vAlign w:val="center"/>
          </w:tcPr>
          <w:p w14:paraId="3AA6ADA2">
            <w:pPr>
              <w:pStyle w:val="16"/>
            </w:pPr>
            <w:r>
              <w:t>涉及学校数量</w:t>
            </w:r>
          </w:p>
        </w:tc>
        <w:tc>
          <w:tcPr>
            <w:tcW w:w="2835" w:type="dxa"/>
            <w:vAlign w:val="center"/>
          </w:tcPr>
          <w:p w14:paraId="53E7F7AF">
            <w:pPr>
              <w:pStyle w:val="16"/>
            </w:pPr>
            <w:r>
              <w:t>涉及学校数量</w:t>
            </w:r>
          </w:p>
        </w:tc>
        <w:tc>
          <w:tcPr>
            <w:tcW w:w="2551" w:type="dxa"/>
            <w:vAlign w:val="center"/>
          </w:tcPr>
          <w:p w14:paraId="1F79B1F0">
            <w:pPr>
              <w:pStyle w:val="16"/>
            </w:pPr>
            <w:r>
              <w:t>≥1所</w:t>
            </w:r>
          </w:p>
        </w:tc>
        <w:tc>
          <w:tcPr>
            <w:tcW w:w="2268" w:type="dxa"/>
            <w:vAlign w:val="center"/>
          </w:tcPr>
          <w:p w14:paraId="6C983AB2">
            <w:pPr>
              <w:pStyle w:val="16"/>
            </w:pPr>
            <w:r>
              <w:t>年度工作计划</w:t>
            </w:r>
          </w:p>
        </w:tc>
      </w:tr>
      <w:tr w14:paraId="0769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94366"/>
        </w:tc>
        <w:tc>
          <w:tcPr>
            <w:tcW w:w="2268" w:type="dxa"/>
            <w:vAlign w:val="center"/>
          </w:tcPr>
          <w:p w14:paraId="15D5544F">
            <w:pPr>
              <w:pStyle w:val="16"/>
            </w:pPr>
            <w:r>
              <w:t>质量指标</w:t>
            </w:r>
          </w:p>
        </w:tc>
        <w:tc>
          <w:tcPr>
            <w:tcW w:w="2835" w:type="dxa"/>
            <w:vAlign w:val="center"/>
          </w:tcPr>
          <w:p w14:paraId="343E4598">
            <w:pPr>
              <w:pStyle w:val="16"/>
            </w:pPr>
            <w:r>
              <w:t>购置质量验收</w:t>
            </w:r>
          </w:p>
        </w:tc>
        <w:tc>
          <w:tcPr>
            <w:tcW w:w="2835" w:type="dxa"/>
            <w:vAlign w:val="center"/>
          </w:tcPr>
          <w:p w14:paraId="40CCF07C">
            <w:pPr>
              <w:pStyle w:val="16"/>
            </w:pPr>
            <w:r>
              <w:t>按合同确认购置质量</w:t>
            </w:r>
          </w:p>
        </w:tc>
        <w:tc>
          <w:tcPr>
            <w:tcW w:w="2551" w:type="dxa"/>
            <w:vAlign w:val="center"/>
          </w:tcPr>
          <w:p w14:paraId="6AAB0583">
            <w:pPr>
              <w:pStyle w:val="16"/>
            </w:pPr>
            <w:r>
              <w:t>质量合格</w:t>
            </w:r>
          </w:p>
        </w:tc>
        <w:tc>
          <w:tcPr>
            <w:tcW w:w="2268" w:type="dxa"/>
            <w:vAlign w:val="center"/>
          </w:tcPr>
          <w:p w14:paraId="64D50402">
            <w:pPr>
              <w:pStyle w:val="16"/>
            </w:pPr>
            <w:r>
              <w:t>年度工作计划</w:t>
            </w:r>
          </w:p>
        </w:tc>
      </w:tr>
      <w:tr w14:paraId="65CC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8D8CD"/>
        </w:tc>
        <w:tc>
          <w:tcPr>
            <w:tcW w:w="2268" w:type="dxa"/>
            <w:vAlign w:val="center"/>
          </w:tcPr>
          <w:p w14:paraId="7B8672A9">
            <w:pPr>
              <w:pStyle w:val="16"/>
            </w:pPr>
            <w:r>
              <w:t>时效指标</w:t>
            </w:r>
          </w:p>
        </w:tc>
        <w:tc>
          <w:tcPr>
            <w:tcW w:w="2835" w:type="dxa"/>
            <w:vAlign w:val="center"/>
          </w:tcPr>
          <w:p w14:paraId="590FC5D1">
            <w:pPr>
              <w:pStyle w:val="16"/>
            </w:pPr>
            <w:r>
              <w:t>项目完成时间</w:t>
            </w:r>
          </w:p>
        </w:tc>
        <w:tc>
          <w:tcPr>
            <w:tcW w:w="2835" w:type="dxa"/>
            <w:vAlign w:val="center"/>
          </w:tcPr>
          <w:p w14:paraId="32BADD18">
            <w:pPr>
              <w:pStyle w:val="16"/>
            </w:pPr>
            <w:r>
              <w:t>按合同确认项目完成时间</w:t>
            </w:r>
          </w:p>
        </w:tc>
        <w:tc>
          <w:tcPr>
            <w:tcW w:w="2551" w:type="dxa"/>
            <w:vAlign w:val="center"/>
          </w:tcPr>
          <w:p w14:paraId="39E0723E">
            <w:pPr>
              <w:pStyle w:val="16"/>
            </w:pPr>
            <w:r>
              <w:t>12月中旬</w:t>
            </w:r>
          </w:p>
        </w:tc>
        <w:tc>
          <w:tcPr>
            <w:tcW w:w="2268" w:type="dxa"/>
            <w:vAlign w:val="center"/>
          </w:tcPr>
          <w:p w14:paraId="51B52297">
            <w:pPr>
              <w:pStyle w:val="16"/>
            </w:pPr>
            <w:r>
              <w:t>年度工作计划</w:t>
            </w:r>
          </w:p>
        </w:tc>
      </w:tr>
      <w:tr w14:paraId="1089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A70F2"/>
        </w:tc>
        <w:tc>
          <w:tcPr>
            <w:tcW w:w="2268" w:type="dxa"/>
            <w:vAlign w:val="center"/>
          </w:tcPr>
          <w:p w14:paraId="71C4637D">
            <w:pPr>
              <w:pStyle w:val="16"/>
            </w:pPr>
            <w:r>
              <w:t>成本指标</w:t>
            </w:r>
          </w:p>
        </w:tc>
        <w:tc>
          <w:tcPr>
            <w:tcW w:w="2835" w:type="dxa"/>
            <w:vAlign w:val="center"/>
          </w:tcPr>
          <w:p w14:paraId="5362C58A">
            <w:pPr>
              <w:pStyle w:val="16"/>
            </w:pPr>
            <w:r>
              <w:t>预算控制数</w:t>
            </w:r>
          </w:p>
        </w:tc>
        <w:tc>
          <w:tcPr>
            <w:tcW w:w="2835" w:type="dxa"/>
            <w:vAlign w:val="center"/>
          </w:tcPr>
          <w:p w14:paraId="7DF1CB2C">
            <w:pPr>
              <w:pStyle w:val="16"/>
            </w:pPr>
            <w:r>
              <w:t>不超预算控制数</w:t>
            </w:r>
          </w:p>
        </w:tc>
        <w:tc>
          <w:tcPr>
            <w:tcW w:w="2551" w:type="dxa"/>
            <w:vAlign w:val="center"/>
          </w:tcPr>
          <w:p w14:paraId="6FDE8FC6">
            <w:pPr>
              <w:pStyle w:val="16"/>
            </w:pPr>
            <w:r>
              <w:t>≤16550元/台</w:t>
            </w:r>
          </w:p>
        </w:tc>
        <w:tc>
          <w:tcPr>
            <w:tcW w:w="2268" w:type="dxa"/>
            <w:vAlign w:val="center"/>
          </w:tcPr>
          <w:p w14:paraId="5C5B0FE3">
            <w:pPr>
              <w:pStyle w:val="16"/>
            </w:pPr>
            <w:r>
              <w:t>预算文本</w:t>
            </w:r>
          </w:p>
        </w:tc>
      </w:tr>
      <w:tr w14:paraId="50D0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AEAAB">
            <w:pPr>
              <w:pStyle w:val="17"/>
            </w:pPr>
            <w:r>
              <w:t>效益指标</w:t>
            </w:r>
          </w:p>
        </w:tc>
        <w:tc>
          <w:tcPr>
            <w:tcW w:w="2268" w:type="dxa"/>
            <w:vAlign w:val="center"/>
          </w:tcPr>
          <w:p w14:paraId="262E16CB">
            <w:pPr>
              <w:pStyle w:val="16"/>
            </w:pPr>
            <w:r>
              <w:t>社会效益指标</w:t>
            </w:r>
          </w:p>
        </w:tc>
        <w:tc>
          <w:tcPr>
            <w:tcW w:w="2835" w:type="dxa"/>
            <w:vAlign w:val="center"/>
          </w:tcPr>
          <w:p w14:paraId="6903FFB9">
            <w:pPr>
              <w:pStyle w:val="16"/>
            </w:pPr>
            <w:r>
              <w:t>满足教育教学需求</w:t>
            </w:r>
          </w:p>
        </w:tc>
        <w:tc>
          <w:tcPr>
            <w:tcW w:w="2835" w:type="dxa"/>
            <w:vAlign w:val="center"/>
          </w:tcPr>
          <w:p w14:paraId="19F28E8A">
            <w:pPr>
              <w:pStyle w:val="16"/>
            </w:pPr>
            <w:r>
              <w:t>满足教育教学需求</w:t>
            </w:r>
          </w:p>
        </w:tc>
        <w:tc>
          <w:tcPr>
            <w:tcW w:w="2551" w:type="dxa"/>
            <w:vAlign w:val="center"/>
          </w:tcPr>
          <w:p w14:paraId="719718DB">
            <w:pPr>
              <w:pStyle w:val="16"/>
            </w:pPr>
            <w:r>
              <w:t>能够满足当年教育教学需求</w:t>
            </w:r>
          </w:p>
        </w:tc>
        <w:tc>
          <w:tcPr>
            <w:tcW w:w="2268" w:type="dxa"/>
            <w:vAlign w:val="center"/>
          </w:tcPr>
          <w:p w14:paraId="4F42E11B">
            <w:pPr>
              <w:pStyle w:val="16"/>
            </w:pPr>
            <w:r>
              <w:t>年度工作计划</w:t>
            </w:r>
          </w:p>
        </w:tc>
      </w:tr>
      <w:tr w14:paraId="0A9A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766FE6">
            <w:pPr>
              <w:pStyle w:val="17"/>
            </w:pPr>
            <w:r>
              <w:t>满意度指标</w:t>
            </w:r>
          </w:p>
        </w:tc>
        <w:tc>
          <w:tcPr>
            <w:tcW w:w="2268" w:type="dxa"/>
            <w:vAlign w:val="center"/>
          </w:tcPr>
          <w:p w14:paraId="45F27452">
            <w:pPr>
              <w:pStyle w:val="16"/>
            </w:pPr>
            <w:r>
              <w:t>服务对象满意度指标</w:t>
            </w:r>
          </w:p>
        </w:tc>
        <w:tc>
          <w:tcPr>
            <w:tcW w:w="2835" w:type="dxa"/>
            <w:vAlign w:val="center"/>
          </w:tcPr>
          <w:p w14:paraId="602E44EF">
            <w:pPr>
              <w:pStyle w:val="16"/>
            </w:pPr>
            <w:r>
              <w:t>师生满意度</w:t>
            </w:r>
          </w:p>
        </w:tc>
        <w:tc>
          <w:tcPr>
            <w:tcW w:w="2835" w:type="dxa"/>
            <w:vAlign w:val="center"/>
          </w:tcPr>
          <w:p w14:paraId="7083ED8F">
            <w:pPr>
              <w:pStyle w:val="16"/>
            </w:pPr>
            <w:r>
              <w:t>师生对当年购置的满意情况</w:t>
            </w:r>
          </w:p>
        </w:tc>
        <w:tc>
          <w:tcPr>
            <w:tcW w:w="2551" w:type="dxa"/>
            <w:vAlign w:val="center"/>
          </w:tcPr>
          <w:p w14:paraId="07EE4138">
            <w:pPr>
              <w:pStyle w:val="16"/>
            </w:pPr>
            <w:r>
              <w:t>≥95%</w:t>
            </w:r>
          </w:p>
        </w:tc>
        <w:tc>
          <w:tcPr>
            <w:tcW w:w="2268" w:type="dxa"/>
            <w:vAlign w:val="center"/>
          </w:tcPr>
          <w:p w14:paraId="0CC74102">
            <w:pPr>
              <w:pStyle w:val="16"/>
            </w:pPr>
            <w:r>
              <w:t>问卷调查</w:t>
            </w:r>
          </w:p>
        </w:tc>
      </w:tr>
    </w:tbl>
    <w:p w14:paraId="26CDBAFF">
      <w:pPr>
        <w:sectPr>
          <w:pgSz w:w="16840" w:h="11900" w:orient="landscape"/>
          <w:pgMar w:top="1361" w:right="1020" w:bottom="1134" w:left="1020" w:header="720" w:footer="720" w:gutter="0"/>
          <w:cols w:space="720" w:num="1"/>
        </w:sectPr>
      </w:pPr>
    </w:p>
    <w:p w14:paraId="34302397">
      <w:pPr>
        <w:spacing w:before="0" w:after="0"/>
        <w:ind w:firstLine="560"/>
        <w:jc w:val="left"/>
        <w:outlineLvl w:val="9"/>
      </w:pPr>
      <w:r>
        <w:rPr>
          <w:rFonts w:ascii="方正仿宋_GBK" w:hAnsi="方正仿宋_GBK" w:eastAsia="方正仿宋_GBK" w:cs="方正仿宋_GBK"/>
          <w:b/>
          <w:color w:val="000000"/>
          <w:sz w:val="28"/>
        </w:rPr>
        <w:t>10、石财教[2021]119号关于提前下达2022年省级高中补助资金预算的通知(二中）（省）5绩效目标表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183E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8FA789">
            <w:pPr>
              <w:pStyle w:val="14"/>
            </w:pPr>
            <w:r>
              <w:t>绩效目标</w:t>
            </w:r>
          </w:p>
        </w:tc>
        <w:tc>
          <w:tcPr>
            <w:tcW w:w="12756" w:type="dxa"/>
            <w:tcBorders>
              <w:bottom w:val="single" w:color="FFFFFF" w:sz="6" w:space="0"/>
            </w:tcBorders>
            <w:vAlign w:val="center"/>
          </w:tcPr>
          <w:p w14:paraId="528A4BCA">
            <w:pPr>
              <w:pStyle w:val="16"/>
            </w:pPr>
            <w:r>
              <w:t>1.让更多的家庭经济困难学生得到资助，更好的完成学业</w:t>
            </w:r>
          </w:p>
        </w:tc>
      </w:tr>
    </w:tbl>
    <w:p w14:paraId="72399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99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DE40C8">
            <w:pPr>
              <w:pStyle w:val="14"/>
            </w:pPr>
            <w:r>
              <w:t>一级指标</w:t>
            </w:r>
          </w:p>
        </w:tc>
        <w:tc>
          <w:tcPr>
            <w:tcW w:w="2268" w:type="dxa"/>
            <w:vAlign w:val="center"/>
          </w:tcPr>
          <w:p w14:paraId="45C6B819">
            <w:pPr>
              <w:pStyle w:val="14"/>
            </w:pPr>
            <w:r>
              <w:t>二级指标</w:t>
            </w:r>
          </w:p>
        </w:tc>
        <w:tc>
          <w:tcPr>
            <w:tcW w:w="2835" w:type="dxa"/>
            <w:vAlign w:val="center"/>
          </w:tcPr>
          <w:p w14:paraId="695FDD33">
            <w:pPr>
              <w:pStyle w:val="14"/>
            </w:pPr>
            <w:r>
              <w:t>三级指标</w:t>
            </w:r>
          </w:p>
        </w:tc>
        <w:tc>
          <w:tcPr>
            <w:tcW w:w="2835" w:type="dxa"/>
            <w:vAlign w:val="center"/>
          </w:tcPr>
          <w:p w14:paraId="350DDE9F">
            <w:pPr>
              <w:pStyle w:val="14"/>
            </w:pPr>
            <w:r>
              <w:t>绩效指标描述</w:t>
            </w:r>
          </w:p>
        </w:tc>
        <w:tc>
          <w:tcPr>
            <w:tcW w:w="2551" w:type="dxa"/>
            <w:vAlign w:val="center"/>
          </w:tcPr>
          <w:p w14:paraId="295427FA">
            <w:pPr>
              <w:pStyle w:val="14"/>
            </w:pPr>
            <w:r>
              <w:t>指标值</w:t>
            </w:r>
          </w:p>
        </w:tc>
        <w:tc>
          <w:tcPr>
            <w:tcW w:w="2268" w:type="dxa"/>
            <w:vAlign w:val="center"/>
          </w:tcPr>
          <w:p w14:paraId="1797533D">
            <w:pPr>
              <w:pStyle w:val="14"/>
            </w:pPr>
            <w:r>
              <w:t>指标值确定依据</w:t>
            </w:r>
          </w:p>
        </w:tc>
      </w:tr>
      <w:tr w14:paraId="417C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7E3C13">
            <w:pPr>
              <w:pStyle w:val="17"/>
            </w:pPr>
            <w:r>
              <w:t>产出指标</w:t>
            </w:r>
          </w:p>
        </w:tc>
        <w:tc>
          <w:tcPr>
            <w:tcW w:w="2268" w:type="dxa"/>
            <w:vAlign w:val="center"/>
          </w:tcPr>
          <w:p w14:paraId="5B7D259A">
            <w:pPr>
              <w:pStyle w:val="16"/>
            </w:pPr>
            <w:r>
              <w:t>数量指标</w:t>
            </w:r>
          </w:p>
        </w:tc>
        <w:tc>
          <w:tcPr>
            <w:tcW w:w="2835" w:type="dxa"/>
            <w:vAlign w:val="center"/>
          </w:tcPr>
          <w:p w14:paraId="5A655BDF">
            <w:pPr>
              <w:pStyle w:val="16"/>
            </w:pPr>
            <w:r>
              <w:t>资助学生数</w:t>
            </w:r>
          </w:p>
        </w:tc>
        <w:tc>
          <w:tcPr>
            <w:tcW w:w="2835" w:type="dxa"/>
            <w:vAlign w:val="center"/>
          </w:tcPr>
          <w:p w14:paraId="6D5AB73D">
            <w:pPr>
              <w:pStyle w:val="16"/>
            </w:pPr>
            <w:r>
              <w:t>全年受资助学生数</w:t>
            </w:r>
          </w:p>
        </w:tc>
        <w:tc>
          <w:tcPr>
            <w:tcW w:w="2551" w:type="dxa"/>
            <w:vAlign w:val="center"/>
          </w:tcPr>
          <w:p w14:paraId="5308CEE5">
            <w:pPr>
              <w:pStyle w:val="16"/>
            </w:pPr>
            <w:r>
              <w:t>≥101人</w:t>
            </w:r>
          </w:p>
        </w:tc>
        <w:tc>
          <w:tcPr>
            <w:tcW w:w="2268" w:type="dxa"/>
            <w:vAlign w:val="center"/>
          </w:tcPr>
          <w:p w14:paraId="24184E3A">
            <w:pPr>
              <w:pStyle w:val="16"/>
            </w:pPr>
            <w:r>
              <w:t>资助文件</w:t>
            </w:r>
          </w:p>
        </w:tc>
      </w:tr>
      <w:tr w14:paraId="4E53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628C4"/>
        </w:tc>
        <w:tc>
          <w:tcPr>
            <w:tcW w:w="2268" w:type="dxa"/>
            <w:vAlign w:val="center"/>
          </w:tcPr>
          <w:p w14:paraId="2F526F21">
            <w:pPr>
              <w:pStyle w:val="16"/>
            </w:pPr>
            <w:r>
              <w:t>质量指标</w:t>
            </w:r>
          </w:p>
        </w:tc>
        <w:tc>
          <w:tcPr>
            <w:tcW w:w="2835" w:type="dxa"/>
            <w:vAlign w:val="center"/>
          </w:tcPr>
          <w:p w14:paraId="2BCC479A">
            <w:pPr>
              <w:pStyle w:val="16"/>
            </w:pPr>
            <w:r>
              <w:t>资助学生比例</w:t>
            </w:r>
          </w:p>
        </w:tc>
        <w:tc>
          <w:tcPr>
            <w:tcW w:w="2835" w:type="dxa"/>
            <w:vAlign w:val="center"/>
          </w:tcPr>
          <w:p w14:paraId="2F36F892">
            <w:pPr>
              <w:pStyle w:val="16"/>
            </w:pPr>
            <w:r>
              <w:t>家庭经济困难学生应助尽助</w:t>
            </w:r>
          </w:p>
        </w:tc>
        <w:tc>
          <w:tcPr>
            <w:tcW w:w="2551" w:type="dxa"/>
            <w:vAlign w:val="center"/>
          </w:tcPr>
          <w:p w14:paraId="0F5CD44D">
            <w:pPr>
              <w:pStyle w:val="16"/>
            </w:pPr>
            <w:r>
              <w:t>100百分比</w:t>
            </w:r>
          </w:p>
        </w:tc>
        <w:tc>
          <w:tcPr>
            <w:tcW w:w="2268" w:type="dxa"/>
            <w:vAlign w:val="center"/>
          </w:tcPr>
          <w:p w14:paraId="366BD761">
            <w:pPr>
              <w:pStyle w:val="16"/>
            </w:pPr>
            <w:r>
              <w:t>财务报表</w:t>
            </w:r>
          </w:p>
        </w:tc>
      </w:tr>
      <w:tr w14:paraId="7560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417FB"/>
        </w:tc>
        <w:tc>
          <w:tcPr>
            <w:tcW w:w="2268" w:type="dxa"/>
            <w:vAlign w:val="center"/>
          </w:tcPr>
          <w:p w14:paraId="5FF45E39">
            <w:pPr>
              <w:pStyle w:val="16"/>
            </w:pPr>
            <w:r>
              <w:t>时效指标</w:t>
            </w:r>
          </w:p>
        </w:tc>
        <w:tc>
          <w:tcPr>
            <w:tcW w:w="2835" w:type="dxa"/>
            <w:vAlign w:val="center"/>
          </w:tcPr>
          <w:p w14:paraId="59509639">
            <w:pPr>
              <w:pStyle w:val="16"/>
            </w:pPr>
            <w:r>
              <w:t>及时发放</w:t>
            </w:r>
          </w:p>
        </w:tc>
        <w:tc>
          <w:tcPr>
            <w:tcW w:w="2835" w:type="dxa"/>
            <w:vAlign w:val="center"/>
          </w:tcPr>
          <w:p w14:paraId="1923DEB2">
            <w:pPr>
              <w:pStyle w:val="16"/>
            </w:pPr>
            <w:r>
              <w:t>及时发放率</w:t>
            </w:r>
          </w:p>
        </w:tc>
        <w:tc>
          <w:tcPr>
            <w:tcW w:w="2551" w:type="dxa"/>
            <w:vAlign w:val="center"/>
          </w:tcPr>
          <w:p w14:paraId="439767CC">
            <w:pPr>
              <w:pStyle w:val="16"/>
            </w:pPr>
            <w:r>
              <w:t>≥95百分比</w:t>
            </w:r>
          </w:p>
        </w:tc>
        <w:tc>
          <w:tcPr>
            <w:tcW w:w="2268" w:type="dxa"/>
            <w:vAlign w:val="center"/>
          </w:tcPr>
          <w:p w14:paraId="0D9EA809">
            <w:pPr>
              <w:pStyle w:val="16"/>
            </w:pPr>
            <w:r>
              <w:t>财务报表</w:t>
            </w:r>
          </w:p>
        </w:tc>
      </w:tr>
      <w:tr w14:paraId="244D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621FA"/>
        </w:tc>
        <w:tc>
          <w:tcPr>
            <w:tcW w:w="2268" w:type="dxa"/>
            <w:vAlign w:val="center"/>
          </w:tcPr>
          <w:p w14:paraId="0381094D">
            <w:pPr>
              <w:pStyle w:val="16"/>
            </w:pPr>
            <w:r>
              <w:t>成本指标</w:t>
            </w:r>
          </w:p>
        </w:tc>
        <w:tc>
          <w:tcPr>
            <w:tcW w:w="2835" w:type="dxa"/>
            <w:vAlign w:val="center"/>
          </w:tcPr>
          <w:p w14:paraId="4E9264E2">
            <w:pPr>
              <w:pStyle w:val="16"/>
            </w:pPr>
            <w:r>
              <w:t>资助标准</w:t>
            </w:r>
          </w:p>
        </w:tc>
        <w:tc>
          <w:tcPr>
            <w:tcW w:w="2835" w:type="dxa"/>
            <w:vAlign w:val="center"/>
          </w:tcPr>
          <w:p w14:paraId="33A97DC0">
            <w:pPr>
              <w:pStyle w:val="16"/>
            </w:pPr>
            <w:r>
              <w:t>生均每次资助标准</w:t>
            </w:r>
          </w:p>
        </w:tc>
        <w:tc>
          <w:tcPr>
            <w:tcW w:w="2551" w:type="dxa"/>
            <w:vAlign w:val="center"/>
          </w:tcPr>
          <w:p w14:paraId="1F2EA2A7">
            <w:pPr>
              <w:pStyle w:val="16"/>
            </w:pPr>
            <w:r>
              <w:t>≥1000文件依据</w:t>
            </w:r>
          </w:p>
        </w:tc>
        <w:tc>
          <w:tcPr>
            <w:tcW w:w="2268" w:type="dxa"/>
            <w:vAlign w:val="center"/>
          </w:tcPr>
          <w:p w14:paraId="61B8EFC4">
            <w:pPr>
              <w:pStyle w:val="16"/>
            </w:pPr>
            <w:r>
              <w:t>资助文件</w:t>
            </w:r>
          </w:p>
        </w:tc>
      </w:tr>
      <w:tr w14:paraId="6CD2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CC7100">
            <w:pPr>
              <w:pStyle w:val="17"/>
            </w:pPr>
            <w:r>
              <w:t>效益指标</w:t>
            </w:r>
          </w:p>
        </w:tc>
        <w:tc>
          <w:tcPr>
            <w:tcW w:w="2268" w:type="dxa"/>
            <w:vAlign w:val="center"/>
          </w:tcPr>
          <w:p w14:paraId="0FE1A933">
            <w:pPr>
              <w:pStyle w:val="16"/>
            </w:pPr>
            <w:r>
              <w:t>社会效益指标</w:t>
            </w:r>
          </w:p>
        </w:tc>
        <w:tc>
          <w:tcPr>
            <w:tcW w:w="2835" w:type="dxa"/>
            <w:vAlign w:val="center"/>
          </w:tcPr>
          <w:p w14:paraId="60216CA1">
            <w:pPr>
              <w:pStyle w:val="16"/>
            </w:pPr>
            <w:r>
              <w:t>减轻家庭经济困难学生负担</w:t>
            </w:r>
          </w:p>
        </w:tc>
        <w:tc>
          <w:tcPr>
            <w:tcW w:w="2835" w:type="dxa"/>
            <w:vAlign w:val="center"/>
          </w:tcPr>
          <w:p w14:paraId="259F25A3">
            <w:pPr>
              <w:pStyle w:val="16"/>
            </w:pPr>
            <w:r>
              <w:t>受益学生数</w:t>
            </w:r>
          </w:p>
        </w:tc>
        <w:tc>
          <w:tcPr>
            <w:tcW w:w="2551" w:type="dxa"/>
            <w:vAlign w:val="center"/>
          </w:tcPr>
          <w:p w14:paraId="754490E8">
            <w:pPr>
              <w:pStyle w:val="16"/>
            </w:pPr>
            <w:r>
              <w:t>≥101人</w:t>
            </w:r>
          </w:p>
        </w:tc>
        <w:tc>
          <w:tcPr>
            <w:tcW w:w="2268" w:type="dxa"/>
            <w:vAlign w:val="center"/>
          </w:tcPr>
          <w:p w14:paraId="22FDC3DD">
            <w:pPr>
              <w:pStyle w:val="16"/>
            </w:pPr>
            <w:r>
              <w:t>财务报表</w:t>
            </w:r>
          </w:p>
        </w:tc>
      </w:tr>
      <w:tr w14:paraId="738E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800162">
            <w:pPr>
              <w:pStyle w:val="17"/>
            </w:pPr>
            <w:r>
              <w:t>满意度指标</w:t>
            </w:r>
          </w:p>
        </w:tc>
        <w:tc>
          <w:tcPr>
            <w:tcW w:w="2268" w:type="dxa"/>
            <w:vAlign w:val="center"/>
          </w:tcPr>
          <w:p w14:paraId="6E4E6893">
            <w:pPr>
              <w:pStyle w:val="16"/>
            </w:pPr>
            <w:r>
              <w:t>服务对象满意度指标</w:t>
            </w:r>
          </w:p>
        </w:tc>
        <w:tc>
          <w:tcPr>
            <w:tcW w:w="2835" w:type="dxa"/>
            <w:vAlign w:val="center"/>
          </w:tcPr>
          <w:p w14:paraId="632B622F">
            <w:pPr>
              <w:pStyle w:val="16"/>
            </w:pPr>
            <w:r>
              <w:t>受益学生满意度</w:t>
            </w:r>
          </w:p>
        </w:tc>
        <w:tc>
          <w:tcPr>
            <w:tcW w:w="2835" w:type="dxa"/>
            <w:vAlign w:val="center"/>
          </w:tcPr>
          <w:p w14:paraId="6DA8B4F8">
            <w:pPr>
              <w:pStyle w:val="16"/>
            </w:pPr>
            <w:r>
              <w:t>困难学生对当年项目满意度</w:t>
            </w:r>
          </w:p>
        </w:tc>
        <w:tc>
          <w:tcPr>
            <w:tcW w:w="2551" w:type="dxa"/>
            <w:vAlign w:val="center"/>
          </w:tcPr>
          <w:p w14:paraId="3601ADF0">
            <w:pPr>
              <w:pStyle w:val="16"/>
            </w:pPr>
            <w:r>
              <w:t>≥95百分比</w:t>
            </w:r>
          </w:p>
        </w:tc>
        <w:tc>
          <w:tcPr>
            <w:tcW w:w="2268" w:type="dxa"/>
            <w:vAlign w:val="center"/>
          </w:tcPr>
          <w:p w14:paraId="140BE420">
            <w:pPr>
              <w:pStyle w:val="16"/>
            </w:pPr>
            <w:r>
              <w:t>问卷调查</w:t>
            </w:r>
          </w:p>
        </w:tc>
      </w:tr>
    </w:tbl>
    <w:p w14:paraId="1AB814CD">
      <w:pPr>
        <w:sectPr>
          <w:pgSz w:w="16840" w:h="11900" w:orient="landscape"/>
          <w:pgMar w:top="1361" w:right="1020" w:bottom="1134" w:left="1020" w:header="720" w:footer="720" w:gutter="0"/>
          <w:cols w:space="720" w:num="1"/>
        </w:sectPr>
      </w:pPr>
    </w:p>
    <w:p w14:paraId="471ED428">
      <w:pPr>
        <w:spacing w:before="0" w:after="0"/>
        <w:ind w:firstLine="560"/>
        <w:jc w:val="left"/>
        <w:outlineLvl w:val="9"/>
      </w:pPr>
      <w:r>
        <w:rPr>
          <w:rFonts w:ascii="方正仿宋_GBK" w:hAnsi="方正仿宋_GBK" w:eastAsia="方正仿宋_GBK" w:cs="方正仿宋_GBK"/>
          <w:b/>
          <w:color w:val="000000"/>
          <w:sz w:val="28"/>
        </w:rPr>
        <w:t>11、石财教[2021]84号关于提前下达2022年改善普通高中办学条件中央补助资金预算的通知（高中改办）（中央）（二中）（281）绩效目标表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6C6C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38E487">
            <w:pPr>
              <w:pStyle w:val="14"/>
            </w:pPr>
            <w:r>
              <w:t>绩效目标</w:t>
            </w:r>
          </w:p>
        </w:tc>
        <w:tc>
          <w:tcPr>
            <w:tcW w:w="12756" w:type="dxa"/>
            <w:tcBorders>
              <w:bottom w:val="single" w:color="FFFFFF" w:sz="6" w:space="0"/>
            </w:tcBorders>
            <w:vAlign w:val="center"/>
          </w:tcPr>
          <w:p w14:paraId="1F58AB95">
            <w:pPr>
              <w:pStyle w:val="16"/>
            </w:pPr>
            <w:r>
              <w:t>1.改善农村基本办学条件，因地制宜加强学校操场设施建设，改善学校寄宿制条件，改善校园文化环境。</w:t>
            </w:r>
          </w:p>
        </w:tc>
      </w:tr>
    </w:tbl>
    <w:p w14:paraId="1932D7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9D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5E5498">
            <w:pPr>
              <w:pStyle w:val="14"/>
            </w:pPr>
            <w:r>
              <w:t>一级指标</w:t>
            </w:r>
          </w:p>
        </w:tc>
        <w:tc>
          <w:tcPr>
            <w:tcW w:w="2268" w:type="dxa"/>
            <w:vAlign w:val="center"/>
          </w:tcPr>
          <w:p w14:paraId="423EE86E">
            <w:pPr>
              <w:pStyle w:val="14"/>
            </w:pPr>
            <w:r>
              <w:t>二级指标</w:t>
            </w:r>
          </w:p>
        </w:tc>
        <w:tc>
          <w:tcPr>
            <w:tcW w:w="2835" w:type="dxa"/>
            <w:vAlign w:val="center"/>
          </w:tcPr>
          <w:p w14:paraId="5E79E161">
            <w:pPr>
              <w:pStyle w:val="14"/>
            </w:pPr>
            <w:r>
              <w:t>三级指标</w:t>
            </w:r>
          </w:p>
        </w:tc>
        <w:tc>
          <w:tcPr>
            <w:tcW w:w="2835" w:type="dxa"/>
            <w:vAlign w:val="center"/>
          </w:tcPr>
          <w:p w14:paraId="57580437">
            <w:pPr>
              <w:pStyle w:val="14"/>
            </w:pPr>
            <w:r>
              <w:t>绩效指标描述</w:t>
            </w:r>
          </w:p>
        </w:tc>
        <w:tc>
          <w:tcPr>
            <w:tcW w:w="2551" w:type="dxa"/>
            <w:vAlign w:val="center"/>
          </w:tcPr>
          <w:p w14:paraId="7334CC6D">
            <w:pPr>
              <w:pStyle w:val="14"/>
            </w:pPr>
            <w:r>
              <w:t>指标值</w:t>
            </w:r>
          </w:p>
        </w:tc>
        <w:tc>
          <w:tcPr>
            <w:tcW w:w="2268" w:type="dxa"/>
            <w:vAlign w:val="center"/>
          </w:tcPr>
          <w:p w14:paraId="039EE153">
            <w:pPr>
              <w:pStyle w:val="14"/>
            </w:pPr>
            <w:r>
              <w:t>指标值确定依据</w:t>
            </w:r>
          </w:p>
        </w:tc>
      </w:tr>
      <w:tr w14:paraId="5E45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106621">
            <w:pPr>
              <w:pStyle w:val="17"/>
            </w:pPr>
            <w:r>
              <w:t>产出指标</w:t>
            </w:r>
          </w:p>
        </w:tc>
        <w:tc>
          <w:tcPr>
            <w:tcW w:w="2268" w:type="dxa"/>
            <w:vAlign w:val="center"/>
          </w:tcPr>
          <w:p w14:paraId="6EBB57E2">
            <w:pPr>
              <w:pStyle w:val="16"/>
            </w:pPr>
            <w:r>
              <w:t>数量指标</w:t>
            </w:r>
          </w:p>
        </w:tc>
        <w:tc>
          <w:tcPr>
            <w:tcW w:w="2835" w:type="dxa"/>
            <w:vAlign w:val="center"/>
          </w:tcPr>
          <w:p w14:paraId="65DDA7AA">
            <w:pPr>
              <w:pStyle w:val="16"/>
            </w:pPr>
            <w:r>
              <w:t>操场改造面积</w:t>
            </w:r>
          </w:p>
        </w:tc>
        <w:tc>
          <w:tcPr>
            <w:tcW w:w="2835" w:type="dxa"/>
            <w:vAlign w:val="center"/>
          </w:tcPr>
          <w:p w14:paraId="4CEC813F">
            <w:pPr>
              <w:pStyle w:val="16"/>
            </w:pPr>
            <w:r>
              <w:t>操场改造面积数</w:t>
            </w:r>
          </w:p>
        </w:tc>
        <w:tc>
          <w:tcPr>
            <w:tcW w:w="2551" w:type="dxa"/>
            <w:vAlign w:val="center"/>
          </w:tcPr>
          <w:p w14:paraId="57DDB3E2">
            <w:pPr>
              <w:pStyle w:val="16"/>
            </w:pPr>
            <w:r>
              <w:t>27830平方米</w:t>
            </w:r>
          </w:p>
        </w:tc>
        <w:tc>
          <w:tcPr>
            <w:tcW w:w="2268" w:type="dxa"/>
            <w:vAlign w:val="center"/>
          </w:tcPr>
          <w:p w14:paraId="4021EC9D">
            <w:pPr>
              <w:pStyle w:val="16"/>
            </w:pPr>
            <w:r>
              <w:t>土地证</w:t>
            </w:r>
          </w:p>
        </w:tc>
      </w:tr>
      <w:tr w14:paraId="3583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383C98"/>
        </w:tc>
        <w:tc>
          <w:tcPr>
            <w:tcW w:w="2268" w:type="dxa"/>
            <w:vAlign w:val="center"/>
          </w:tcPr>
          <w:p w14:paraId="07EA3610">
            <w:pPr>
              <w:pStyle w:val="16"/>
            </w:pPr>
            <w:r>
              <w:t>质量指标</w:t>
            </w:r>
          </w:p>
        </w:tc>
        <w:tc>
          <w:tcPr>
            <w:tcW w:w="2835" w:type="dxa"/>
            <w:vAlign w:val="center"/>
          </w:tcPr>
          <w:p w14:paraId="12FA8AD5">
            <w:pPr>
              <w:pStyle w:val="16"/>
            </w:pPr>
            <w:r>
              <w:t>工程质量验收</w:t>
            </w:r>
          </w:p>
        </w:tc>
        <w:tc>
          <w:tcPr>
            <w:tcW w:w="2835" w:type="dxa"/>
            <w:vAlign w:val="center"/>
          </w:tcPr>
          <w:p w14:paraId="325CEC22">
            <w:pPr>
              <w:pStyle w:val="16"/>
            </w:pPr>
            <w:r>
              <w:t>按验收报告确认工程质量</w:t>
            </w:r>
          </w:p>
        </w:tc>
        <w:tc>
          <w:tcPr>
            <w:tcW w:w="2551" w:type="dxa"/>
            <w:vAlign w:val="center"/>
          </w:tcPr>
          <w:p w14:paraId="43DBDABE">
            <w:pPr>
              <w:pStyle w:val="16"/>
            </w:pPr>
            <w:r>
              <w:t>按验收报告确认工程质量</w:t>
            </w:r>
          </w:p>
        </w:tc>
        <w:tc>
          <w:tcPr>
            <w:tcW w:w="2268" w:type="dxa"/>
            <w:vAlign w:val="center"/>
          </w:tcPr>
          <w:p w14:paraId="2726FABD">
            <w:pPr>
              <w:pStyle w:val="16"/>
            </w:pPr>
            <w:r>
              <w:t>验收报告</w:t>
            </w:r>
          </w:p>
        </w:tc>
      </w:tr>
      <w:tr w14:paraId="17EA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E525C"/>
        </w:tc>
        <w:tc>
          <w:tcPr>
            <w:tcW w:w="2268" w:type="dxa"/>
            <w:vAlign w:val="center"/>
          </w:tcPr>
          <w:p w14:paraId="13A5FBE8">
            <w:pPr>
              <w:pStyle w:val="16"/>
            </w:pPr>
            <w:r>
              <w:t>时效指标</w:t>
            </w:r>
          </w:p>
        </w:tc>
        <w:tc>
          <w:tcPr>
            <w:tcW w:w="2835" w:type="dxa"/>
            <w:vAlign w:val="center"/>
          </w:tcPr>
          <w:p w14:paraId="70F1B9B2">
            <w:pPr>
              <w:pStyle w:val="16"/>
            </w:pPr>
            <w:r>
              <w:t>项目完成时间</w:t>
            </w:r>
          </w:p>
        </w:tc>
        <w:tc>
          <w:tcPr>
            <w:tcW w:w="2835" w:type="dxa"/>
            <w:vAlign w:val="center"/>
          </w:tcPr>
          <w:p w14:paraId="67B25816">
            <w:pPr>
              <w:pStyle w:val="16"/>
            </w:pPr>
            <w:r>
              <w:t>按验收报告确认项目完成时间</w:t>
            </w:r>
          </w:p>
        </w:tc>
        <w:tc>
          <w:tcPr>
            <w:tcW w:w="2551" w:type="dxa"/>
            <w:vAlign w:val="center"/>
          </w:tcPr>
          <w:p w14:paraId="2192ACEA">
            <w:pPr>
              <w:pStyle w:val="16"/>
            </w:pPr>
            <w:r>
              <w:t>项目完成时间在12月中旬前完成</w:t>
            </w:r>
          </w:p>
        </w:tc>
        <w:tc>
          <w:tcPr>
            <w:tcW w:w="2268" w:type="dxa"/>
            <w:vAlign w:val="center"/>
          </w:tcPr>
          <w:p w14:paraId="72F012E7">
            <w:pPr>
              <w:pStyle w:val="16"/>
            </w:pPr>
            <w:r>
              <w:t>合同</w:t>
            </w:r>
          </w:p>
        </w:tc>
      </w:tr>
      <w:tr w14:paraId="44C5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94431D"/>
        </w:tc>
        <w:tc>
          <w:tcPr>
            <w:tcW w:w="2268" w:type="dxa"/>
            <w:vAlign w:val="center"/>
          </w:tcPr>
          <w:p w14:paraId="5A9141EE">
            <w:pPr>
              <w:pStyle w:val="16"/>
            </w:pPr>
            <w:r>
              <w:t>成本指标</w:t>
            </w:r>
          </w:p>
        </w:tc>
        <w:tc>
          <w:tcPr>
            <w:tcW w:w="2835" w:type="dxa"/>
            <w:vAlign w:val="center"/>
          </w:tcPr>
          <w:p w14:paraId="740E1738">
            <w:pPr>
              <w:pStyle w:val="16"/>
            </w:pPr>
            <w:r>
              <w:t>单位成本</w:t>
            </w:r>
          </w:p>
        </w:tc>
        <w:tc>
          <w:tcPr>
            <w:tcW w:w="2835" w:type="dxa"/>
            <w:vAlign w:val="center"/>
          </w:tcPr>
          <w:p w14:paraId="37CB3EF6">
            <w:pPr>
              <w:pStyle w:val="16"/>
            </w:pPr>
            <w:r>
              <w:t>控制在预算范围内</w:t>
            </w:r>
          </w:p>
        </w:tc>
        <w:tc>
          <w:tcPr>
            <w:tcW w:w="2551" w:type="dxa"/>
            <w:vAlign w:val="center"/>
          </w:tcPr>
          <w:p w14:paraId="25886D36">
            <w:pPr>
              <w:pStyle w:val="16"/>
            </w:pPr>
            <w:r>
              <w:t>≤281万元</w:t>
            </w:r>
          </w:p>
        </w:tc>
        <w:tc>
          <w:tcPr>
            <w:tcW w:w="2268" w:type="dxa"/>
            <w:vAlign w:val="center"/>
          </w:tcPr>
          <w:p w14:paraId="1C1E2826">
            <w:pPr>
              <w:pStyle w:val="16"/>
            </w:pPr>
            <w:r>
              <w:t>合同</w:t>
            </w:r>
          </w:p>
        </w:tc>
      </w:tr>
      <w:tr w14:paraId="64CD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C27479">
            <w:pPr>
              <w:pStyle w:val="17"/>
            </w:pPr>
            <w:r>
              <w:t>效益指标</w:t>
            </w:r>
          </w:p>
        </w:tc>
        <w:tc>
          <w:tcPr>
            <w:tcW w:w="2268" w:type="dxa"/>
            <w:vAlign w:val="center"/>
          </w:tcPr>
          <w:p w14:paraId="240B498B">
            <w:pPr>
              <w:pStyle w:val="16"/>
            </w:pPr>
            <w:r>
              <w:t>社会效益指标</w:t>
            </w:r>
          </w:p>
        </w:tc>
        <w:tc>
          <w:tcPr>
            <w:tcW w:w="2835" w:type="dxa"/>
            <w:vAlign w:val="center"/>
          </w:tcPr>
          <w:p w14:paraId="697FD850">
            <w:pPr>
              <w:pStyle w:val="16"/>
            </w:pPr>
            <w:r>
              <w:t>受益学生数</w:t>
            </w:r>
          </w:p>
        </w:tc>
        <w:tc>
          <w:tcPr>
            <w:tcW w:w="2835" w:type="dxa"/>
            <w:vAlign w:val="center"/>
          </w:tcPr>
          <w:p w14:paraId="45DE4619">
            <w:pPr>
              <w:pStyle w:val="16"/>
            </w:pPr>
            <w:r>
              <w:t>受益学生数</w:t>
            </w:r>
          </w:p>
        </w:tc>
        <w:tc>
          <w:tcPr>
            <w:tcW w:w="2551" w:type="dxa"/>
            <w:vAlign w:val="center"/>
          </w:tcPr>
          <w:p w14:paraId="5C1194F2">
            <w:pPr>
              <w:pStyle w:val="16"/>
            </w:pPr>
            <w:r>
              <w:t>≥1200人</w:t>
            </w:r>
          </w:p>
        </w:tc>
        <w:tc>
          <w:tcPr>
            <w:tcW w:w="2268" w:type="dxa"/>
            <w:vAlign w:val="center"/>
          </w:tcPr>
          <w:p w14:paraId="43DB15FC">
            <w:pPr>
              <w:pStyle w:val="16"/>
            </w:pPr>
            <w:r>
              <w:t>在校生</w:t>
            </w:r>
          </w:p>
        </w:tc>
      </w:tr>
      <w:tr w14:paraId="0CF0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F5E499">
            <w:pPr>
              <w:pStyle w:val="17"/>
            </w:pPr>
            <w:r>
              <w:t>满意度指标</w:t>
            </w:r>
          </w:p>
        </w:tc>
        <w:tc>
          <w:tcPr>
            <w:tcW w:w="2268" w:type="dxa"/>
            <w:vAlign w:val="center"/>
          </w:tcPr>
          <w:p w14:paraId="777D978A">
            <w:pPr>
              <w:pStyle w:val="16"/>
            </w:pPr>
            <w:r>
              <w:t>服务对象满意度指标</w:t>
            </w:r>
          </w:p>
        </w:tc>
        <w:tc>
          <w:tcPr>
            <w:tcW w:w="2835" w:type="dxa"/>
            <w:vAlign w:val="center"/>
          </w:tcPr>
          <w:p w14:paraId="69544E1D">
            <w:pPr>
              <w:pStyle w:val="16"/>
            </w:pPr>
            <w:r>
              <w:t>师生满意度(%)</w:t>
            </w:r>
          </w:p>
        </w:tc>
        <w:tc>
          <w:tcPr>
            <w:tcW w:w="2835" w:type="dxa"/>
            <w:vAlign w:val="center"/>
          </w:tcPr>
          <w:p w14:paraId="4704C39A">
            <w:pPr>
              <w:pStyle w:val="16"/>
            </w:pPr>
            <w:r>
              <w:t>受调查师生对当年项目的满意情况</w:t>
            </w:r>
          </w:p>
        </w:tc>
        <w:tc>
          <w:tcPr>
            <w:tcW w:w="2551" w:type="dxa"/>
            <w:vAlign w:val="center"/>
          </w:tcPr>
          <w:p w14:paraId="65E0EAD3">
            <w:pPr>
              <w:pStyle w:val="16"/>
            </w:pPr>
            <w:r>
              <w:t>≥99%</w:t>
            </w:r>
          </w:p>
        </w:tc>
        <w:tc>
          <w:tcPr>
            <w:tcW w:w="2268" w:type="dxa"/>
            <w:vAlign w:val="center"/>
          </w:tcPr>
          <w:p w14:paraId="2E7D95CA">
            <w:pPr>
              <w:pStyle w:val="16"/>
            </w:pPr>
            <w:r>
              <w:t>问卷调查</w:t>
            </w:r>
          </w:p>
        </w:tc>
      </w:tr>
    </w:tbl>
    <w:p w14:paraId="306F369A">
      <w:pPr>
        <w:sectPr>
          <w:pgSz w:w="16840" w:h="11900" w:orient="landscape"/>
          <w:pgMar w:top="1361" w:right="1020" w:bottom="1134" w:left="1020" w:header="720" w:footer="720" w:gutter="0"/>
          <w:cols w:space="720" w:num="1"/>
        </w:sectPr>
      </w:pPr>
    </w:p>
    <w:p w14:paraId="387F650F">
      <w:pPr>
        <w:spacing w:before="0" w:after="0"/>
        <w:ind w:firstLine="560"/>
        <w:jc w:val="left"/>
        <w:outlineLvl w:val="9"/>
      </w:pPr>
      <w:r>
        <w:rPr>
          <w:rFonts w:ascii="方正仿宋_GBK" w:hAnsi="方正仿宋_GBK" w:eastAsia="方正仿宋_GBK" w:cs="方正仿宋_GBK"/>
          <w:b/>
          <w:color w:val="000000"/>
          <w:sz w:val="28"/>
        </w:rPr>
        <w:t>12、石财教[2022]104号冀财教【2022】163号-关于提前下达2023年省级普通高中补助资金预算的通知-高中建档立卡（省28）绩效目标表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A8CB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A3BFA3">
            <w:pPr>
              <w:pStyle w:val="14"/>
            </w:pPr>
            <w:r>
              <w:t>绩效目标</w:t>
            </w:r>
          </w:p>
        </w:tc>
        <w:tc>
          <w:tcPr>
            <w:tcW w:w="12756" w:type="dxa"/>
            <w:tcBorders>
              <w:bottom w:val="single" w:color="FFFFFF" w:sz="6" w:space="0"/>
            </w:tcBorders>
            <w:vAlign w:val="center"/>
          </w:tcPr>
          <w:p w14:paraId="3C603CF1">
            <w:pPr>
              <w:pStyle w:val="16"/>
            </w:pPr>
            <w:r>
              <w:t>1.为符合政策学生免学费、免住宿费、免费提供教科书，降低困难学生就学成本</w:t>
            </w:r>
          </w:p>
        </w:tc>
      </w:tr>
    </w:tbl>
    <w:p w14:paraId="6AFAE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84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7AEC1">
            <w:pPr>
              <w:pStyle w:val="14"/>
            </w:pPr>
            <w:r>
              <w:t>一级指标</w:t>
            </w:r>
          </w:p>
        </w:tc>
        <w:tc>
          <w:tcPr>
            <w:tcW w:w="2268" w:type="dxa"/>
            <w:vAlign w:val="center"/>
          </w:tcPr>
          <w:p w14:paraId="62DD4745">
            <w:pPr>
              <w:pStyle w:val="14"/>
            </w:pPr>
            <w:r>
              <w:t>二级指标</w:t>
            </w:r>
          </w:p>
        </w:tc>
        <w:tc>
          <w:tcPr>
            <w:tcW w:w="2835" w:type="dxa"/>
            <w:vAlign w:val="center"/>
          </w:tcPr>
          <w:p w14:paraId="79A090F8">
            <w:pPr>
              <w:pStyle w:val="14"/>
            </w:pPr>
            <w:r>
              <w:t>三级指标</w:t>
            </w:r>
          </w:p>
        </w:tc>
        <w:tc>
          <w:tcPr>
            <w:tcW w:w="2835" w:type="dxa"/>
            <w:vAlign w:val="center"/>
          </w:tcPr>
          <w:p w14:paraId="11228B5F">
            <w:pPr>
              <w:pStyle w:val="14"/>
            </w:pPr>
            <w:r>
              <w:t>绩效指标描述</w:t>
            </w:r>
          </w:p>
        </w:tc>
        <w:tc>
          <w:tcPr>
            <w:tcW w:w="2551" w:type="dxa"/>
            <w:vAlign w:val="center"/>
          </w:tcPr>
          <w:p w14:paraId="11DA15EE">
            <w:pPr>
              <w:pStyle w:val="14"/>
            </w:pPr>
            <w:r>
              <w:t>指标值</w:t>
            </w:r>
          </w:p>
        </w:tc>
        <w:tc>
          <w:tcPr>
            <w:tcW w:w="2268" w:type="dxa"/>
            <w:vAlign w:val="center"/>
          </w:tcPr>
          <w:p w14:paraId="20D4E013">
            <w:pPr>
              <w:pStyle w:val="14"/>
            </w:pPr>
            <w:r>
              <w:t>指标值确定依据</w:t>
            </w:r>
          </w:p>
        </w:tc>
      </w:tr>
      <w:tr w14:paraId="62AD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2C0F43">
            <w:pPr>
              <w:pStyle w:val="17"/>
            </w:pPr>
            <w:r>
              <w:t>产出指标</w:t>
            </w:r>
          </w:p>
        </w:tc>
        <w:tc>
          <w:tcPr>
            <w:tcW w:w="2268" w:type="dxa"/>
            <w:vAlign w:val="center"/>
          </w:tcPr>
          <w:p w14:paraId="5D8AD192">
            <w:pPr>
              <w:pStyle w:val="16"/>
            </w:pPr>
            <w:r>
              <w:t>数量指标</w:t>
            </w:r>
          </w:p>
        </w:tc>
        <w:tc>
          <w:tcPr>
            <w:tcW w:w="2835" w:type="dxa"/>
            <w:vAlign w:val="center"/>
          </w:tcPr>
          <w:p w14:paraId="50FDDC1E">
            <w:pPr>
              <w:pStyle w:val="16"/>
            </w:pPr>
            <w:r>
              <w:t>受助学生数</w:t>
            </w:r>
          </w:p>
        </w:tc>
        <w:tc>
          <w:tcPr>
            <w:tcW w:w="2835" w:type="dxa"/>
            <w:vAlign w:val="center"/>
          </w:tcPr>
          <w:p w14:paraId="0AF6DDB1">
            <w:pPr>
              <w:pStyle w:val="16"/>
            </w:pPr>
            <w:r>
              <w:t>全年受资助学生数</w:t>
            </w:r>
          </w:p>
        </w:tc>
        <w:tc>
          <w:tcPr>
            <w:tcW w:w="2551" w:type="dxa"/>
            <w:vAlign w:val="center"/>
          </w:tcPr>
          <w:p w14:paraId="2DB37C87">
            <w:pPr>
              <w:pStyle w:val="16"/>
            </w:pPr>
            <w:r>
              <w:t>≥48人</w:t>
            </w:r>
          </w:p>
        </w:tc>
        <w:tc>
          <w:tcPr>
            <w:tcW w:w="2268" w:type="dxa"/>
            <w:vAlign w:val="center"/>
          </w:tcPr>
          <w:p w14:paraId="3240522F">
            <w:pPr>
              <w:pStyle w:val="16"/>
            </w:pPr>
            <w:r>
              <w:t>年度工作计划</w:t>
            </w:r>
          </w:p>
        </w:tc>
      </w:tr>
      <w:tr w14:paraId="27B1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11997"/>
        </w:tc>
        <w:tc>
          <w:tcPr>
            <w:tcW w:w="2268" w:type="dxa"/>
            <w:vAlign w:val="center"/>
          </w:tcPr>
          <w:p w14:paraId="5ACFC1CB">
            <w:pPr>
              <w:pStyle w:val="16"/>
            </w:pPr>
            <w:r>
              <w:t>质量指标</w:t>
            </w:r>
          </w:p>
        </w:tc>
        <w:tc>
          <w:tcPr>
            <w:tcW w:w="2835" w:type="dxa"/>
            <w:vAlign w:val="center"/>
          </w:tcPr>
          <w:p w14:paraId="2AE67A79">
            <w:pPr>
              <w:pStyle w:val="16"/>
            </w:pPr>
            <w:r>
              <w:t>建档立卡学生接受资助的比例</w:t>
            </w:r>
          </w:p>
        </w:tc>
        <w:tc>
          <w:tcPr>
            <w:tcW w:w="2835" w:type="dxa"/>
            <w:vAlign w:val="center"/>
          </w:tcPr>
          <w:p w14:paraId="04621161">
            <w:pPr>
              <w:pStyle w:val="16"/>
            </w:pPr>
            <w:r>
              <w:t>建档立卡学生应助尽助</w:t>
            </w:r>
          </w:p>
        </w:tc>
        <w:tc>
          <w:tcPr>
            <w:tcW w:w="2551" w:type="dxa"/>
            <w:vAlign w:val="center"/>
          </w:tcPr>
          <w:p w14:paraId="4D977448">
            <w:pPr>
              <w:pStyle w:val="16"/>
            </w:pPr>
            <w:r>
              <w:t>100%</w:t>
            </w:r>
          </w:p>
        </w:tc>
        <w:tc>
          <w:tcPr>
            <w:tcW w:w="2268" w:type="dxa"/>
            <w:vAlign w:val="center"/>
          </w:tcPr>
          <w:p w14:paraId="4CEB322A">
            <w:pPr>
              <w:pStyle w:val="16"/>
            </w:pPr>
            <w:r>
              <w:t>年度工作计划</w:t>
            </w:r>
          </w:p>
        </w:tc>
      </w:tr>
      <w:tr w14:paraId="6C09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1E8F0"/>
        </w:tc>
        <w:tc>
          <w:tcPr>
            <w:tcW w:w="2268" w:type="dxa"/>
            <w:vAlign w:val="center"/>
          </w:tcPr>
          <w:p w14:paraId="78FD18F6">
            <w:pPr>
              <w:pStyle w:val="16"/>
            </w:pPr>
            <w:r>
              <w:t>时效指标</w:t>
            </w:r>
          </w:p>
        </w:tc>
        <w:tc>
          <w:tcPr>
            <w:tcW w:w="2835" w:type="dxa"/>
            <w:vAlign w:val="center"/>
          </w:tcPr>
          <w:p w14:paraId="217546B2">
            <w:pPr>
              <w:pStyle w:val="16"/>
            </w:pPr>
            <w:r>
              <w:t>资助经费及时发放</w:t>
            </w:r>
          </w:p>
        </w:tc>
        <w:tc>
          <w:tcPr>
            <w:tcW w:w="2835" w:type="dxa"/>
            <w:vAlign w:val="center"/>
          </w:tcPr>
          <w:p w14:paraId="039AD372">
            <w:pPr>
              <w:pStyle w:val="16"/>
            </w:pPr>
            <w:r>
              <w:t>资助经费及时发放</w:t>
            </w:r>
          </w:p>
        </w:tc>
        <w:tc>
          <w:tcPr>
            <w:tcW w:w="2551" w:type="dxa"/>
            <w:vAlign w:val="center"/>
          </w:tcPr>
          <w:p w14:paraId="3ACFAD81">
            <w:pPr>
              <w:pStyle w:val="16"/>
            </w:pPr>
            <w:r>
              <w:t>按文件要求及时发放</w:t>
            </w:r>
          </w:p>
        </w:tc>
        <w:tc>
          <w:tcPr>
            <w:tcW w:w="2268" w:type="dxa"/>
            <w:vAlign w:val="center"/>
          </w:tcPr>
          <w:p w14:paraId="2128A2C7">
            <w:pPr>
              <w:pStyle w:val="16"/>
            </w:pPr>
            <w:r>
              <w:t>年度工作计划</w:t>
            </w:r>
          </w:p>
        </w:tc>
      </w:tr>
      <w:tr w14:paraId="6D3A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8958C"/>
        </w:tc>
        <w:tc>
          <w:tcPr>
            <w:tcW w:w="2268" w:type="dxa"/>
            <w:vAlign w:val="center"/>
          </w:tcPr>
          <w:p w14:paraId="534ECBB7">
            <w:pPr>
              <w:pStyle w:val="16"/>
            </w:pPr>
            <w:r>
              <w:t>成本指标</w:t>
            </w:r>
          </w:p>
        </w:tc>
        <w:tc>
          <w:tcPr>
            <w:tcW w:w="2835" w:type="dxa"/>
            <w:vAlign w:val="center"/>
          </w:tcPr>
          <w:p w14:paraId="30B99974">
            <w:pPr>
              <w:pStyle w:val="16"/>
            </w:pPr>
            <w:r>
              <w:t>预算资金成本</w:t>
            </w:r>
          </w:p>
        </w:tc>
        <w:tc>
          <w:tcPr>
            <w:tcW w:w="2835" w:type="dxa"/>
            <w:vAlign w:val="center"/>
          </w:tcPr>
          <w:p w14:paraId="30D17D76">
            <w:pPr>
              <w:pStyle w:val="16"/>
            </w:pPr>
            <w:r>
              <w:t>免学费2000元/生/年，免住宿费500元/生/年，教科书费300元/生/年</w:t>
            </w:r>
          </w:p>
        </w:tc>
        <w:tc>
          <w:tcPr>
            <w:tcW w:w="2551" w:type="dxa"/>
            <w:vAlign w:val="center"/>
          </w:tcPr>
          <w:p w14:paraId="02907063">
            <w:pPr>
              <w:pStyle w:val="16"/>
            </w:pPr>
            <w:r>
              <w:t>≤2800元</w:t>
            </w:r>
          </w:p>
        </w:tc>
        <w:tc>
          <w:tcPr>
            <w:tcW w:w="2268" w:type="dxa"/>
            <w:vAlign w:val="center"/>
          </w:tcPr>
          <w:p w14:paraId="1A23C476">
            <w:pPr>
              <w:pStyle w:val="16"/>
            </w:pPr>
            <w:r>
              <w:t>预算文本</w:t>
            </w:r>
          </w:p>
        </w:tc>
      </w:tr>
      <w:tr w14:paraId="7736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9A04AF">
            <w:pPr>
              <w:pStyle w:val="17"/>
            </w:pPr>
            <w:r>
              <w:t>效益指标</w:t>
            </w:r>
          </w:p>
        </w:tc>
        <w:tc>
          <w:tcPr>
            <w:tcW w:w="2268" w:type="dxa"/>
            <w:vAlign w:val="center"/>
          </w:tcPr>
          <w:p w14:paraId="01F49F64">
            <w:pPr>
              <w:pStyle w:val="16"/>
            </w:pPr>
            <w:r>
              <w:t>社会效益指标</w:t>
            </w:r>
          </w:p>
        </w:tc>
        <w:tc>
          <w:tcPr>
            <w:tcW w:w="2835" w:type="dxa"/>
            <w:vAlign w:val="center"/>
          </w:tcPr>
          <w:p w14:paraId="5CA7B30F">
            <w:pPr>
              <w:pStyle w:val="16"/>
            </w:pPr>
            <w:r>
              <w:t>减轻家庭经济困难学生负担</w:t>
            </w:r>
          </w:p>
        </w:tc>
        <w:tc>
          <w:tcPr>
            <w:tcW w:w="2835" w:type="dxa"/>
            <w:vAlign w:val="center"/>
          </w:tcPr>
          <w:p w14:paraId="4C43E34E">
            <w:pPr>
              <w:pStyle w:val="16"/>
            </w:pPr>
            <w:r>
              <w:t>减轻家庭经济困难学生负担，促进社会和谐稳定</w:t>
            </w:r>
          </w:p>
        </w:tc>
        <w:tc>
          <w:tcPr>
            <w:tcW w:w="2551" w:type="dxa"/>
            <w:vAlign w:val="center"/>
          </w:tcPr>
          <w:p w14:paraId="2AC1D22B">
            <w:pPr>
              <w:pStyle w:val="16"/>
            </w:pPr>
            <w:r>
              <w:t>减轻家庭经济困难学生负担，促进社会和谐稳定</w:t>
            </w:r>
          </w:p>
        </w:tc>
        <w:tc>
          <w:tcPr>
            <w:tcW w:w="2268" w:type="dxa"/>
            <w:vAlign w:val="center"/>
          </w:tcPr>
          <w:p w14:paraId="746ED895">
            <w:pPr>
              <w:pStyle w:val="16"/>
            </w:pPr>
            <w:r>
              <w:t>年度工作计划</w:t>
            </w:r>
          </w:p>
        </w:tc>
      </w:tr>
      <w:tr w14:paraId="0A4C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231D44">
            <w:pPr>
              <w:pStyle w:val="17"/>
            </w:pPr>
            <w:r>
              <w:t>满意度指标</w:t>
            </w:r>
          </w:p>
        </w:tc>
        <w:tc>
          <w:tcPr>
            <w:tcW w:w="2268" w:type="dxa"/>
            <w:vAlign w:val="center"/>
          </w:tcPr>
          <w:p w14:paraId="10D4D0D7">
            <w:pPr>
              <w:pStyle w:val="16"/>
            </w:pPr>
            <w:r>
              <w:t>服务对象满意度指标</w:t>
            </w:r>
          </w:p>
        </w:tc>
        <w:tc>
          <w:tcPr>
            <w:tcW w:w="2835" w:type="dxa"/>
            <w:vAlign w:val="center"/>
          </w:tcPr>
          <w:p w14:paraId="7460A79E">
            <w:pPr>
              <w:pStyle w:val="16"/>
            </w:pPr>
            <w:r>
              <w:t>师生满意度</w:t>
            </w:r>
          </w:p>
        </w:tc>
        <w:tc>
          <w:tcPr>
            <w:tcW w:w="2835" w:type="dxa"/>
            <w:vAlign w:val="center"/>
          </w:tcPr>
          <w:p w14:paraId="0281DEA9">
            <w:pPr>
              <w:pStyle w:val="16"/>
            </w:pPr>
            <w:r>
              <w:t>师生满意度</w:t>
            </w:r>
          </w:p>
        </w:tc>
        <w:tc>
          <w:tcPr>
            <w:tcW w:w="2551" w:type="dxa"/>
            <w:vAlign w:val="center"/>
          </w:tcPr>
          <w:p w14:paraId="0F40F55E">
            <w:pPr>
              <w:pStyle w:val="16"/>
            </w:pPr>
            <w:r>
              <w:t>≥90%</w:t>
            </w:r>
          </w:p>
        </w:tc>
        <w:tc>
          <w:tcPr>
            <w:tcW w:w="2268" w:type="dxa"/>
            <w:vAlign w:val="center"/>
          </w:tcPr>
          <w:p w14:paraId="5827D114">
            <w:pPr>
              <w:pStyle w:val="16"/>
            </w:pPr>
            <w:r>
              <w:t>调查问卷</w:t>
            </w:r>
          </w:p>
        </w:tc>
      </w:tr>
    </w:tbl>
    <w:p w14:paraId="44B658F7">
      <w:pPr>
        <w:sectPr>
          <w:pgSz w:w="16840" w:h="11900" w:orient="landscape"/>
          <w:pgMar w:top="1361" w:right="1020" w:bottom="1134" w:left="1020" w:header="720" w:footer="720" w:gutter="0"/>
          <w:cols w:space="720" w:num="1"/>
        </w:sectPr>
      </w:pPr>
    </w:p>
    <w:p w14:paraId="0588D98B">
      <w:pPr>
        <w:spacing w:before="0" w:after="0"/>
        <w:ind w:firstLine="560"/>
        <w:jc w:val="left"/>
        <w:outlineLvl w:val="9"/>
      </w:pPr>
      <w:r>
        <w:rPr>
          <w:rFonts w:ascii="方正仿宋_GBK" w:hAnsi="方正仿宋_GBK" w:eastAsia="方正仿宋_GBK" w:cs="方正仿宋_GBK"/>
          <w:b/>
          <w:color w:val="000000"/>
          <w:sz w:val="28"/>
        </w:rPr>
        <w:t>13、石财教[2022]104号冀财教【2022】163号-关于提前下达2023年省级普通高中补助资金预算的通知-高中建档立卡（市6）绩效目标表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8599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94DC5C">
            <w:pPr>
              <w:pStyle w:val="14"/>
            </w:pPr>
            <w:r>
              <w:t>绩效目标</w:t>
            </w:r>
          </w:p>
        </w:tc>
        <w:tc>
          <w:tcPr>
            <w:tcW w:w="12756" w:type="dxa"/>
            <w:tcBorders>
              <w:bottom w:val="single" w:color="FFFFFF" w:sz="6" w:space="0"/>
            </w:tcBorders>
            <w:vAlign w:val="center"/>
          </w:tcPr>
          <w:p w14:paraId="17883949">
            <w:pPr>
              <w:pStyle w:val="16"/>
            </w:pPr>
            <w:r>
              <w:t>1.为符合政策学生免学费、免住宿费、免费提供教科书，降低困难学生就学成本</w:t>
            </w:r>
          </w:p>
        </w:tc>
      </w:tr>
    </w:tbl>
    <w:p w14:paraId="547090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95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D25699">
            <w:pPr>
              <w:pStyle w:val="14"/>
            </w:pPr>
            <w:r>
              <w:t>一级指标</w:t>
            </w:r>
          </w:p>
        </w:tc>
        <w:tc>
          <w:tcPr>
            <w:tcW w:w="2268" w:type="dxa"/>
            <w:vAlign w:val="center"/>
          </w:tcPr>
          <w:p w14:paraId="27022941">
            <w:pPr>
              <w:pStyle w:val="14"/>
            </w:pPr>
            <w:r>
              <w:t>二级指标</w:t>
            </w:r>
          </w:p>
        </w:tc>
        <w:tc>
          <w:tcPr>
            <w:tcW w:w="2835" w:type="dxa"/>
            <w:vAlign w:val="center"/>
          </w:tcPr>
          <w:p w14:paraId="7428E93F">
            <w:pPr>
              <w:pStyle w:val="14"/>
            </w:pPr>
            <w:r>
              <w:t>三级指标</w:t>
            </w:r>
          </w:p>
        </w:tc>
        <w:tc>
          <w:tcPr>
            <w:tcW w:w="2835" w:type="dxa"/>
            <w:vAlign w:val="center"/>
          </w:tcPr>
          <w:p w14:paraId="7A1B5308">
            <w:pPr>
              <w:pStyle w:val="14"/>
            </w:pPr>
            <w:r>
              <w:t>绩效指标描述</w:t>
            </w:r>
          </w:p>
        </w:tc>
        <w:tc>
          <w:tcPr>
            <w:tcW w:w="2551" w:type="dxa"/>
            <w:vAlign w:val="center"/>
          </w:tcPr>
          <w:p w14:paraId="774BC331">
            <w:pPr>
              <w:pStyle w:val="14"/>
            </w:pPr>
            <w:r>
              <w:t>指标值</w:t>
            </w:r>
          </w:p>
        </w:tc>
        <w:tc>
          <w:tcPr>
            <w:tcW w:w="2268" w:type="dxa"/>
            <w:vAlign w:val="center"/>
          </w:tcPr>
          <w:p w14:paraId="0F94B123">
            <w:pPr>
              <w:pStyle w:val="14"/>
            </w:pPr>
            <w:r>
              <w:t>指标值确定依据</w:t>
            </w:r>
          </w:p>
        </w:tc>
      </w:tr>
      <w:tr w14:paraId="1546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C32733">
            <w:pPr>
              <w:pStyle w:val="17"/>
            </w:pPr>
            <w:r>
              <w:t>产出指标</w:t>
            </w:r>
          </w:p>
        </w:tc>
        <w:tc>
          <w:tcPr>
            <w:tcW w:w="2268" w:type="dxa"/>
            <w:vAlign w:val="center"/>
          </w:tcPr>
          <w:p w14:paraId="15FE3816">
            <w:pPr>
              <w:pStyle w:val="16"/>
            </w:pPr>
            <w:r>
              <w:t>数量指标</w:t>
            </w:r>
          </w:p>
        </w:tc>
        <w:tc>
          <w:tcPr>
            <w:tcW w:w="2835" w:type="dxa"/>
            <w:vAlign w:val="center"/>
          </w:tcPr>
          <w:p w14:paraId="74087E95">
            <w:pPr>
              <w:pStyle w:val="16"/>
            </w:pPr>
            <w:r>
              <w:t>受助学生数</w:t>
            </w:r>
          </w:p>
        </w:tc>
        <w:tc>
          <w:tcPr>
            <w:tcW w:w="2835" w:type="dxa"/>
            <w:vAlign w:val="center"/>
          </w:tcPr>
          <w:p w14:paraId="6C7B7DC5">
            <w:pPr>
              <w:pStyle w:val="16"/>
            </w:pPr>
            <w:r>
              <w:t>全年受资助学生数</w:t>
            </w:r>
          </w:p>
        </w:tc>
        <w:tc>
          <w:tcPr>
            <w:tcW w:w="2551" w:type="dxa"/>
            <w:vAlign w:val="center"/>
          </w:tcPr>
          <w:p w14:paraId="28D443C4">
            <w:pPr>
              <w:pStyle w:val="16"/>
            </w:pPr>
            <w:r>
              <w:t>≥4人</w:t>
            </w:r>
          </w:p>
        </w:tc>
        <w:tc>
          <w:tcPr>
            <w:tcW w:w="2268" w:type="dxa"/>
            <w:vAlign w:val="center"/>
          </w:tcPr>
          <w:p w14:paraId="476D06DB">
            <w:pPr>
              <w:pStyle w:val="16"/>
            </w:pPr>
            <w:r>
              <w:t>年度工作计划</w:t>
            </w:r>
          </w:p>
        </w:tc>
      </w:tr>
      <w:tr w14:paraId="3C17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192B9"/>
        </w:tc>
        <w:tc>
          <w:tcPr>
            <w:tcW w:w="2268" w:type="dxa"/>
            <w:vAlign w:val="center"/>
          </w:tcPr>
          <w:p w14:paraId="7BAF940C">
            <w:pPr>
              <w:pStyle w:val="16"/>
            </w:pPr>
            <w:r>
              <w:t>质量指标</w:t>
            </w:r>
          </w:p>
        </w:tc>
        <w:tc>
          <w:tcPr>
            <w:tcW w:w="2835" w:type="dxa"/>
            <w:vAlign w:val="center"/>
          </w:tcPr>
          <w:p w14:paraId="6FE87284">
            <w:pPr>
              <w:pStyle w:val="16"/>
            </w:pPr>
            <w:r>
              <w:t>建档立卡学生接受资助的比例</w:t>
            </w:r>
          </w:p>
        </w:tc>
        <w:tc>
          <w:tcPr>
            <w:tcW w:w="2835" w:type="dxa"/>
            <w:vAlign w:val="center"/>
          </w:tcPr>
          <w:p w14:paraId="4A8172AA">
            <w:pPr>
              <w:pStyle w:val="16"/>
            </w:pPr>
            <w:r>
              <w:t>建档立卡学生应助尽助</w:t>
            </w:r>
          </w:p>
        </w:tc>
        <w:tc>
          <w:tcPr>
            <w:tcW w:w="2551" w:type="dxa"/>
            <w:vAlign w:val="center"/>
          </w:tcPr>
          <w:p w14:paraId="2E013F42">
            <w:pPr>
              <w:pStyle w:val="16"/>
            </w:pPr>
            <w:r>
              <w:t>100%</w:t>
            </w:r>
          </w:p>
        </w:tc>
        <w:tc>
          <w:tcPr>
            <w:tcW w:w="2268" w:type="dxa"/>
            <w:vAlign w:val="center"/>
          </w:tcPr>
          <w:p w14:paraId="3F2B4EDC">
            <w:pPr>
              <w:pStyle w:val="16"/>
            </w:pPr>
            <w:r>
              <w:t>年度工作计划</w:t>
            </w:r>
          </w:p>
        </w:tc>
      </w:tr>
      <w:tr w14:paraId="2FBA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09726F"/>
        </w:tc>
        <w:tc>
          <w:tcPr>
            <w:tcW w:w="2268" w:type="dxa"/>
            <w:vAlign w:val="center"/>
          </w:tcPr>
          <w:p w14:paraId="1E7465CD">
            <w:pPr>
              <w:pStyle w:val="16"/>
            </w:pPr>
            <w:r>
              <w:t>时效指标</w:t>
            </w:r>
          </w:p>
        </w:tc>
        <w:tc>
          <w:tcPr>
            <w:tcW w:w="2835" w:type="dxa"/>
            <w:vAlign w:val="center"/>
          </w:tcPr>
          <w:p w14:paraId="10F91AB3">
            <w:pPr>
              <w:pStyle w:val="16"/>
            </w:pPr>
            <w:r>
              <w:t>资助经费及时发放</w:t>
            </w:r>
          </w:p>
        </w:tc>
        <w:tc>
          <w:tcPr>
            <w:tcW w:w="2835" w:type="dxa"/>
            <w:vAlign w:val="center"/>
          </w:tcPr>
          <w:p w14:paraId="672695ED">
            <w:pPr>
              <w:pStyle w:val="16"/>
            </w:pPr>
            <w:r>
              <w:t>资助经费及时发放</w:t>
            </w:r>
          </w:p>
        </w:tc>
        <w:tc>
          <w:tcPr>
            <w:tcW w:w="2551" w:type="dxa"/>
            <w:vAlign w:val="center"/>
          </w:tcPr>
          <w:p w14:paraId="77A7FB50">
            <w:pPr>
              <w:pStyle w:val="16"/>
            </w:pPr>
            <w:r>
              <w:t>按文件要求及时发放</w:t>
            </w:r>
          </w:p>
        </w:tc>
        <w:tc>
          <w:tcPr>
            <w:tcW w:w="2268" w:type="dxa"/>
            <w:vAlign w:val="center"/>
          </w:tcPr>
          <w:p w14:paraId="21782FC4">
            <w:pPr>
              <w:pStyle w:val="16"/>
            </w:pPr>
            <w:r>
              <w:t>年度工作计划</w:t>
            </w:r>
          </w:p>
        </w:tc>
      </w:tr>
      <w:tr w14:paraId="224D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7AC11"/>
        </w:tc>
        <w:tc>
          <w:tcPr>
            <w:tcW w:w="2268" w:type="dxa"/>
            <w:vAlign w:val="center"/>
          </w:tcPr>
          <w:p w14:paraId="74CB976F">
            <w:pPr>
              <w:pStyle w:val="16"/>
            </w:pPr>
            <w:r>
              <w:t>成本指标</w:t>
            </w:r>
          </w:p>
        </w:tc>
        <w:tc>
          <w:tcPr>
            <w:tcW w:w="2835" w:type="dxa"/>
            <w:vAlign w:val="center"/>
          </w:tcPr>
          <w:p w14:paraId="542D09BE">
            <w:pPr>
              <w:pStyle w:val="16"/>
            </w:pPr>
            <w:r>
              <w:t>预算资金成本</w:t>
            </w:r>
          </w:p>
        </w:tc>
        <w:tc>
          <w:tcPr>
            <w:tcW w:w="2835" w:type="dxa"/>
            <w:vAlign w:val="center"/>
          </w:tcPr>
          <w:p w14:paraId="4CB03D8B">
            <w:pPr>
              <w:pStyle w:val="16"/>
            </w:pPr>
            <w:r>
              <w:t>免学费2000元/生/年，免住宿费500元/生/年，教科书费300元/生/年</w:t>
            </w:r>
          </w:p>
        </w:tc>
        <w:tc>
          <w:tcPr>
            <w:tcW w:w="2551" w:type="dxa"/>
            <w:vAlign w:val="center"/>
          </w:tcPr>
          <w:p w14:paraId="76735D72">
            <w:pPr>
              <w:pStyle w:val="16"/>
            </w:pPr>
            <w:r>
              <w:t>≤2800元</w:t>
            </w:r>
          </w:p>
        </w:tc>
        <w:tc>
          <w:tcPr>
            <w:tcW w:w="2268" w:type="dxa"/>
            <w:vAlign w:val="center"/>
          </w:tcPr>
          <w:p w14:paraId="39B23165">
            <w:pPr>
              <w:pStyle w:val="16"/>
            </w:pPr>
            <w:r>
              <w:t>预算文本</w:t>
            </w:r>
          </w:p>
        </w:tc>
      </w:tr>
      <w:tr w14:paraId="524B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97C601">
            <w:pPr>
              <w:pStyle w:val="17"/>
            </w:pPr>
            <w:r>
              <w:t>效益指标</w:t>
            </w:r>
          </w:p>
        </w:tc>
        <w:tc>
          <w:tcPr>
            <w:tcW w:w="2268" w:type="dxa"/>
            <w:vAlign w:val="center"/>
          </w:tcPr>
          <w:p w14:paraId="61989863">
            <w:pPr>
              <w:pStyle w:val="16"/>
            </w:pPr>
            <w:r>
              <w:t>社会效益指标</w:t>
            </w:r>
          </w:p>
        </w:tc>
        <w:tc>
          <w:tcPr>
            <w:tcW w:w="2835" w:type="dxa"/>
            <w:vAlign w:val="center"/>
          </w:tcPr>
          <w:p w14:paraId="138D985A">
            <w:pPr>
              <w:pStyle w:val="16"/>
            </w:pPr>
            <w:r>
              <w:t>减轻家庭经济困难学生负担</w:t>
            </w:r>
          </w:p>
        </w:tc>
        <w:tc>
          <w:tcPr>
            <w:tcW w:w="2835" w:type="dxa"/>
            <w:vAlign w:val="center"/>
          </w:tcPr>
          <w:p w14:paraId="76D45B28">
            <w:pPr>
              <w:pStyle w:val="16"/>
            </w:pPr>
            <w:r>
              <w:t>减轻家庭经济困难学生负担，促进社会和谐稳定</w:t>
            </w:r>
          </w:p>
        </w:tc>
        <w:tc>
          <w:tcPr>
            <w:tcW w:w="2551" w:type="dxa"/>
            <w:vAlign w:val="center"/>
          </w:tcPr>
          <w:p w14:paraId="3A3849F8">
            <w:pPr>
              <w:pStyle w:val="16"/>
            </w:pPr>
            <w:r>
              <w:t>减轻家庭经济困难学生负担，促进社会和谐稳定</w:t>
            </w:r>
          </w:p>
        </w:tc>
        <w:tc>
          <w:tcPr>
            <w:tcW w:w="2268" w:type="dxa"/>
            <w:vAlign w:val="center"/>
          </w:tcPr>
          <w:p w14:paraId="4438F0AF">
            <w:pPr>
              <w:pStyle w:val="16"/>
            </w:pPr>
            <w:r>
              <w:t>年度工作计划</w:t>
            </w:r>
          </w:p>
        </w:tc>
      </w:tr>
      <w:tr w14:paraId="278E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91F39">
            <w:pPr>
              <w:pStyle w:val="17"/>
            </w:pPr>
            <w:r>
              <w:t>满意度指标</w:t>
            </w:r>
          </w:p>
        </w:tc>
        <w:tc>
          <w:tcPr>
            <w:tcW w:w="2268" w:type="dxa"/>
            <w:vAlign w:val="center"/>
          </w:tcPr>
          <w:p w14:paraId="47E6FD54">
            <w:pPr>
              <w:pStyle w:val="16"/>
            </w:pPr>
            <w:r>
              <w:t>服务对象满意度指标</w:t>
            </w:r>
          </w:p>
        </w:tc>
        <w:tc>
          <w:tcPr>
            <w:tcW w:w="2835" w:type="dxa"/>
            <w:vAlign w:val="center"/>
          </w:tcPr>
          <w:p w14:paraId="79C20D31">
            <w:pPr>
              <w:pStyle w:val="16"/>
            </w:pPr>
            <w:r>
              <w:t>师生满意度</w:t>
            </w:r>
          </w:p>
        </w:tc>
        <w:tc>
          <w:tcPr>
            <w:tcW w:w="2835" w:type="dxa"/>
            <w:vAlign w:val="center"/>
          </w:tcPr>
          <w:p w14:paraId="32BC07D9">
            <w:pPr>
              <w:pStyle w:val="16"/>
            </w:pPr>
            <w:r>
              <w:t>师生满意度</w:t>
            </w:r>
          </w:p>
        </w:tc>
        <w:tc>
          <w:tcPr>
            <w:tcW w:w="2551" w:type="dxa"/>
            <w:vAlign w:val="center"/>
          </w:tcPr>
          <w:p w14:paraId="28269CDB">
            <w:pPr>
              <w:pStyle w:val="16"/>
            </w:pPr>
            <w:r>
              <w:t>≥90%</w:t>
            </w:r>
          </w:p>
        </w:tc>
        <w:tc>
          <w:tcPr>
            <w:tcW w:w="2268" w:type="dxa"/>
            <w:vAlign w:val="center"/>
          </w:tcPr>
          <w:p w14:paraId="119B8B38">
            <w:pPr>
              <w:pStyle w:val="16"/>
            </w:pPr>
            <w:r>
              <w:t>调查问卷</w:t>
            </w:r>
          </w:p>
        </w:tc>
      </w:tr>
    </w:tbl>
    <w:p w14:paraId="4485B5DE">
      <w:pPr>
        <w:sectPr>
          <w:pgSz w:w="16840" w:h="11900" w:orient="landscape"/>
          <w:pgMar w:top="1361" w:right="1020" w:bottom="1134" w:left="1020" w:header="720" w:footer="720" w:gutter="0"/>
          <w:cols w:space="720" w:num="1"/>
        </w:sectPr>
      </w:pPr>
    </w:p>
    <w:p w14:paraId="6C1FE9D3">
      <w:pPr>
        <w:spacing w:before="0" w:after="0"/>
        <w:ind w:firstLine="560"/>
        <w:jc w:val="left"/>
        <w:outlineLvl w:val="9"/>
      </w:pPr>
      <w:r>
        <w:rPr>
          <w:rFonts w:ascii="方正仿宋_GBK" w:hAnsi="方正仿宋_GBK" w:eastAsia="方正仿宋_GBK" w:cs="方正仿宋_GBK"/>
          <w:b/>
          <w:color w:val="000000"/>
          <w:sz w:val="28"/>
        </w:rPr>
        <w:t>14、石财教[2022]104号冀财教【2022】163号-关于提前下达2023年省级普通高中补助资金预算的通知-高中助学金（省42）绩效目标表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65CD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4101D6">
            <w:pPr>
              <w:pStyle w:val="14"/>
            </w:pPr>
            <w:r>
              <w:t>绩效目标</w:t>
            </w:r>
          </w:p>
        </w:tc>
        <w:tc>
          <w:tcPr>
            <w:tcW w:w="12756" w:type="dxa"/>
            <w:tcBorders>
              <w:bottom w:val="single" w:color="FFFFFF" w:sz="6" w:space="0"/>
            </w:tcBorders>
            <w:vAlign w:val="center"/>
          </w:tcPr>
          <w:p w14:paraId="4623FB0C">
            <w:pPr>
              <w:pStyle w:val="16"/>
            </w:pPr>
            <w:r>
              <w:t>1.通过应助尽助，受助学生的学习和生活费开支得到保障</w:t>
            </w:r>
          </w:p>
        </w:tc>
      </w:tr>
    </w:tbl>
    <w:p w14:paraId="17121C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84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F88E89">
            <w:pPr>
              <w:pStyle w:val="14"/>
            </w:pPr>
            <w:r>
              <w:t>一级指标</w:t>
            </w:r>
          </w:p>
        </w:tc>
        <w:tc>
          <w:tcPr>
            <w:tcW w:w="2268" w:type="dxa"/>
            <w:vAlign w:val="center"/>
          </w:tcPr>
          <w:p w14:paraId="6ECD94E4">
            <w:pPr>
              <w:pStyle w:val="14"/>
            </w:pPr>
            <w:r>
              <w:t>二级指标</w:t>
            </w:r>
          </w:p>
        </w:tc>
        <w:tc>
          <w:tcPr>
            <w:tcW w:w="2835" w:type="dxa"/>
            <w:vAlign w:val="center"/>
          </w:tcPr>
          <w:p w14:paraId="6107AE8B">
            <w:pPr>
              <w:pStyle w:val="14"/>
            </w:pPr>
            <w:r>
              <w:t>三级指标</w:t>
            </w:r>
          </w:p>
        </w:tc>
        <w:tc>
          <w:tcPr>
            <w:tcW w:w="2835" w:type="dxa"/>
            <w:vAlign w:val="center"/>
          </w:tcPr>
          <w:p w14:paraId="2D64F66B">
            <w:pPr>
              <w:pStyle w:val="14"/>
            </w:pPr>
            <w:r>
              <w:t>绩效指标描述</w:t>
            </w:r>
          </w:p>
        </w:tc>
        <w:tc>
          <w:tcPr>
            <w:tcW w:w="2551" w:type="dxa"/>
            <w:vAlign w:val="center"/>
          </w:tcPr>
          <w:p w14:paraId="781D8EDB">
            <w:pPr>
              <w:pStyle w:val="14"/>
            </w:pPr>
            <w:r>
              <w:t>指标值</w:t>
            </w:r>
          </w:p>
        </w:tc>
        <w:tc>
          <w:tcPr>
            <w:tcW w:w="2268" w:type="dxa"/>
            <w:vAlign w:val="center"/>
          </w:tcPr>
          <w:p w14:paraId="3389E485">
            <w:pPr>
              <w:pStyle w:val="14"/>
            </w:pPr>
            <w:r>
              <w:t>指标值确定依据</w:t>
            </w:r>
          </w:p>
        </w:tc>
      </w:tr>
      <w:tr w14:paraId="79EB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6AB901">
            <w:pPr>
              <w:pStyle w:val="17"/>
            </w:pPr>
            <w:r>
              <w:t>产出指标</w:t>
            </w:r>
          </w:p>
        </w:tc>
        <w:tc>
          <w:tcPr>
            <w:tcW w:w="2268" w:type="dxa"/>
            <w:vAlign w:val="center"/>
          </w:tcPr>
          <w:p w14:paraId="34B3284E">
            <w:pPr>
              <w:pStyle w:val="16"/>
            </w:pPr>
            <w:r>
              <w:t>数量指标</w:t>
            </w:r>
          </w:p>
        </w:tc>
        <w:tc>
          <w:tcPr>
            <w:tcW w:w="2835" w:type="dxa"/>
            <w:vAlign w:val="center"/>
          </w:tcPr>
          <w:p w14:paraId="18680B62">
            <w:pPr>
              <w:pStyle w:val="16"/>
            </w:pPr>
            <w:r>
              <w:t>受助学生数</w:t>
            </w:r>
          </w:p>
        </w:tc>
        <w:tc>
          <w:tcPr>
            <w:tcW w:w="2835" w:type="dxa"/>
            <w:vAlign w:val="center"/>
          </w:tcPr>
          <w:p w14:paraId="4A4A130D">
            <w:pPr>
              <w:pStyle w:val="16"/>
            </w:pPr>
            <w:r>
              <w:t>全年受资助学生数</w:t>
            </w:r>
          </w:p>
        </w:tc>
        <w:tc>
          <w:tcPr>
            <w:tcW w:w="2551" w:type="dxa"/>
            <w:vAlign w:val="center"/>
          </w:tcPr>
          <w:p w14:paraId="6AC44ED4">
            <w:pPr>
              <w:pStyle w:val="16"/>
            </w:pPr>
            <w:r>
              <w:t>≥25人</w:t>
            </w:r>
          </w:p>
        </w:tc>
        <w:tc>
          <w:tcPr>
            <w:tcW w:w="2268" w:type="dxa"/>
            <w:vAlign w:val="center"/>
          </w:tcPr>
          <w:p w14:paraId="11E29503">
            <w:pPr>
              <w:pStyle w:val="16"/>
            </w:pPr>
            <w:r>
              <w:t>年度工作计划</w:t>
            </w:r>
          </w:p>
        </w:tc>
      </w:tr>
      <w:tr w14:paraId="4472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4F40C"/>
        </w:tc>
        <w:tc>
          <w:tcPr>
            <w:tcW w:w="2268" w:type="dxa"/>
            <w:vAlign w:val="center"/>
          </w:tcPr>
          <w:p w14:paraId="2A0E77EB">
            <w:pPr>
              <w:pStyle w:val="16"/>
            </w:pPr>
            <w:r>
              <w:t>质量指标</w:t>
            </w:r>
          </w:p>
        </w:tc>
        <w:tc>
          <w:tcPr>
            <w:tcW w:w="2835" w:type="dxa"/>
            <w:vAlign w:val="center"/>
          </w:tcPr>
          <w:p w14:paraId="7A709819">
            <w:pPr>
              <w:pStyle w:val="16"/>
            </w:pPr>
            <w:r>
              <w:t>建档立卡学生接受资助的比例</w:t>
            </w:r>
          </w:p>
        </w:tc>
        <w:tc>
          <w:tcPr>
            <w:tcW w:w="2835" w:type="dxa"/>
            <w:vAlign w:val="center"/>
          </w:tcPr>
          <w:p w14:paraId="4887C1D5">
            <w:pPr>
              <w:pStyle w:val="16"/>
            </w:pPr>
            <w:r>
              <w:t>建档立卡学生应助尽助</w:t>
            </w:r>
          </w:p>
        </w:tc>
        <w:tc>
          <w:tcPr>
            <w:tcW w:w="2551" w:type="dxa"/>
            <w:vAlign w:val="center"/>
          </w:tcPr>
          <w:p w14:paraId="3F6251A3">
            <w:pPr>
              <w:pStyle w:val="16"/>
            </w:pPr>
            <w:r>
              <w:t>100百分比</w:t>
            </w:r>
          </w:p>
        </w:tc>
        <w:tc>
          <w:tcPr>
            <w:tcW w:w="2268" w:type="dxa"/>
            <w:vAlign w:val="center"/>
          </w:tcPr>
          <w:p w14:paraId="200E6C09">
            <w:pPr>
              <w:pStyle w:val="16"/>
            </w:pPr>
            <w:r>
              <w:t>年度工作计划</w:t>
            </w:r>
          </w:p>
        </w:tc>
      </w:tr>
      <w:tr w14:paraId="1012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0F85C"/>
        </w:tc>
        <w:tc>
          <w:tcPr>
            <w:tcW w:w="2268" w:type="dxa"/>
            <w:vAlign w:val="center"/>
          </w:tcPr>
          <w:p w14:paraId="7B17447A">
            <w:pPr>
              <w:pStyle w:val="16"/>
            </w:pPr>
            <w:r>
              <w:t>时效指标</w:t>
            </w:r>
          </w:p>
        </w:tc>
        <w:tc>
          <w:tcPr>
            <w:tcW w:w="2835" w:type="dxa"/>
            <w:vAlign w:val="center"/>
          </w:tcPr>
          <w:p w14:paraId="3E6C39FE">
            <w:pPr>
              <w:pStyle w:val="16"/>
            </w:pPr>
            <w:r>
              <w:t>资助经费及时发放</w:t>
            </w:r>
          </w:p>
        </w:tc>
        <w:tc>
          <w:tcPr>
            <w:tcW w:w="2835" w:type="dxa"/>
            <w:vAlign w:val="center"/>
          </w:tcPr>
          <w:p w14:paraId="42B25388">
            <w:pPr>
              <w:pStyle w:val="16"/>
            </w:pPr>
            <w:r>
              <w:t>资助经费及时发放</w:t>
            </w:r>
          </w:p>
        </w:tc>
        <w:tc>
          <w:tcPr>
            <w:tcW w:w="2551" w:type="dxa"/>
            <w:vAlign w:val="center"/>
          </w:tcPr>
          <w:p w14:paraId="231A6A0E">
            <w:pPr>
              <w:pStyle w:val="16"/>
            </w:pPr>
            <w:r>
              <w:t>按文件要求及时发放</w:t>
            </w:r>
          </w:p>
        </w:tc>
        <w:tc>
          <w:tcPr>
            <w:tcW w:w="2268" w:type="dxa"/>
            <w:vAlign w:val="center"/>
          </w:tcPr>
          <w:p w14:paraId="5C809A3E">
            <w:pPr>
              <w:pStyle w:val="16"/>
            </w:pPr>
            <w:r>
              <w:t>年度工作计划</w:t>
            </w:r>
          </w:p>
        </w:tc>
      </w:tr>
      <w:tr w14:paraId="02ED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480A2"/>
        </w:tc>
        <w:tc>
          <w:tcPr>
            <w:tcW w:w="2268" w:type="dxa"/>
            <w:vAlign w:val="center"/>
          </w:tcPr>
          <w:p w14:paraId="6FFEE7F7">
            <w:pPr>
              <w:pStyle w:val="16"/>
            </w:pPr>
            <w:r>
              <w:t>成本指标</w:t>
            </w:r>
          </w:p>
        </w:tc>
        <w:tc>
          <w:tcPr>
            <w:tcW w:w="2835" w:type="dxa"/>
            <w:vAlign w:val="center"/>
          </w:tcPr>
          <w:p w14:paraId="7D83EE0B">
            <w:pPr>
              <w:pStyle w:val="16"/>
            </w:pPr>
            <w:r>
              <w:t>预算控制数</w:t>
            </w:r>
          </w:p>
        </w:tc>
        <w:tc>
          <w:tcPr>
            <w:tcW w:w="2835" w:type="dxa"/>
            <w:vAlign w:val="center"/>
          </w:tcPr>
          <w:p w14:paraId="25F5BE86">
            <w:pPr>
              <w:pStyle w:val="16"/>
            </w:pPr>
            <w:r>
              <w:t>预算控制数</w:t>
            </w:r>
          </w:p>
        </w:tc>
        <w:tc>
          <w:tcPr>
            <w:tcW w:w="2551" w:type="dxa"/>
            <w:vAlign w:val="center"/>
          </w:tcPr>
          <w:p w14:paraId="225041BF">
            <w:pPr>
              <w:pStyle w:val="16"/>
            </w:pPr>
            <w:r>
              <w:t>≤25平均2000元/生/年</w:t>
            </w:r>
          </w:p>
        </w:tc>
        <w:tc>
          <w:tcPr>
            <w:tcW w:w="2268" w:type="dxa"/>
            <w:vAlign w:val="center"/>
          </w:tcPr>
          <w:p w14:paraId="68969BEB">
            <w:pPr>
              <w:pStyle w:val="16"/>
            </w:pPr>
            <w:r>
              <w:t>预算文本</w:t>
            </w:r>
          </w:p>
        </w:tc>
      </w:tr>
      <w:tr w14:paraId="6EBD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284B84">
            <w:pPr>
              <w:pStyle w:val="17"/>
            </w:pPr>
            <w:r>
              <w:t>效益指标</w:t>
            </w:r>
          </w:p>
        </w:tc>
        <w:tc>
          <w:tcPr>
            <w:tcW w:w="2268" w:type="dxa"/>
            <w:vAlign w:val="center"/>
          </w:tcPr>
          <w:p w14:paraId="5C483F42">
            <w:pPr>
              <w:pStyle w:val="16"/>
            </w:pPr>
            <w:r>
              <w:t>社会效益指标</w:t>
            </w:r>
          </w:p>
        </w:tc>
        <w:tc>
          <w:tcPr>
            <w:tcW w:w="2835" w:type="dxa"/>
            <w:vAlign w:val="center"/>
          </w:tcPr>
          <w:p w14:paraId="5D8364BE">
            <w:pPr>
              <w:pStyle w:val="16"/>
            </w:pPr>
            <w:r>
              <w:t>减轻家庭经济困难学生负担</w:t>
            </w:r>
          </w:p>
        </w:tc>
        <w:tc>
          <w:tcPr>
            <w:tcW w:w="2835" w:type="dxa"/>
            <w:vAlign w:val="center"/>
          </w:tcPr>
          <w:p w14:paraId="3CCB51DE">
            <w:pPr>
              <w:pStyle w:val="16"/>
            </w:pPr>
            <w:r>
              <w:t>减轻家庭经济困难学生负担，促进社会和谐稳定</w:t>
            </w:r>
          </w:p>
        </w:tc>
        <w:tc>
          <w:tcPr>
            <w:tcW w:w="2551" w:type="dxa"/>
            <w:vAlign w:val="center"/>
          </w:tcPr>
          <w:p w14:paraId="062034B0">
            <w:pPr>
              <w:pStyle w:val="16"/>
            </w:pPr>
            <w:r>
              <w:t>有效减轻困难学生家庭经济负担</w:t>
            </w:r>
          </w:p>
        </w:tc>
        <w:tc>
          <w:tcPr>
            <w:tcW w:w="2268" w:type="dxa"/>
            <w:vAlign w:val="center"/>
          </w:tcPr>
          <w:p w14:paraId="72D414E7">
            <w:pPr>
              <w:pStyle w:val="16"/>
            </w:pPr>
            <w:r>
              <w:t>年度工作计划</w:t>
            </w:r>
          </w:p>
        </w:tc>
      </w:tr>
      <w:tr w14:paraId="6259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DB3F7">
            <w:pPr>
              <w:pStyle w:val="17"/>
            </w:pPr>
            <w:r>
              <w:t>满意度指标</w:t>
            </w:r>
          </w:p>
        </w:tc>
        <w:tc>
          <w:tcPr>
            <w:tcW w:w="2268" w:type="dxa"/>
            <w:vAlign w:val="center"/>
          </w:tcPr>
          <w:p w14:paraId="221FED6A">
            <w:pPr>
              <w:pStyle w:val="16"/>
            </w:pPr>
            <w:r>
              <w:t>服务对象满意度指标</w:t>
            </w:r>
          </w:p>
        </w:tc>
        <w:tc>
          <w:tcPr>
            <w:tcW w:w="2835" w:type="dxa"/>
            <w:vAlign w:val="center"/>
          </w:tcPr>
          <w:p w14:paraId="0B397D35">
            <w:pPr>
              <w:pStyle w:val="16"/>
            </w:pPr>
            <w:r>
              <w:t>受益学生满意度</w:t>
            </w:r>
          </w:p>
        </w:tc>
        <w:tc>
          <w:tcPr>
            <w:tcW w:w="2835" w:type="dxa"/>
            <w:vAlign w:val="center"/>
          </w:tcPr>
          <w:p w14:paraId="7F62E6CA">
            <w:pPr>
              <w:pStyle w:val="16"/>
            </w:pPr>
            <w:r>
              <w:t>受益学生满意度</w:t>
            </w:r>
          </w:p>
        </w:tc>
        <w:tc>
          <w:tcPr>
            <w:tcW w:w="2551" w:type="dxa"/>
            <w:vAlign w:val="center"/>
          </w:tcPr>
          <w:p w14:paraId="3DD5E737">
            <w:pPr>
              <w:pStyle w:val="16"/>
            </w:pPr>
            <w:r>
              <w:t>≥95百分比</w:t>
            </w:r>
          </w:p>
        </w:tc>
        <w:tc>
          <w:tcPr>
            <w:tcW w:w="2268" w:type="dxa"/>
            <w:vAlign w:val="center"/>
          </w:tcPr>
          <w:p w14:paraId="67DF688C">
            <w:pPr>
              <w:pStyle w:val="16"/>
            </w:pPr>
            <w:r>
              <w:t>调查问卷</w:t>
            </w:r>
          </w:p>
        </w:tc>
      </w:tr>
    </w:tbl>
    <w:p w14:paraId="3A74E15C">
      <w:pPr>
        <w:sectPr>
          <w:pgSz w:w="16840" w:h="11900" w:orient="landscape"/>
          <w:pgMar w:top="1361" w:right="1020" w:bottom="1134" w:left="1020" w:header="720" w:footer="720" w:gutter="0"/>
          <w:cols w:space="720" w:num="1"/>
        </w:sectPr>
      </w:pPr>
    </w:p>
    <w:p w14:paraId="1310D4CB">
      <w:pPr>
        <w:spacing w:before="0" w:after="0"/>
        <w:ind w:firstLine="560"/>
        <w:jc w:val="left"/>
        <w:outlineLvl w:val="9"/>
      </w:pPr>
      <w:r>
        <w:rPr>
          <w:rFonts w:ascii="方正仿宋_GBK" w:hAnsi="方正仿宋_GBK" w:eastAsia="方正仿宋_GBK" w:cs="方正仿宋_GBK"/>
          <w:b/>
          <w:color w:val="000000"/>
          <w:sz w:val="28"/>
        </w:rPr>
        <w:t>15、石财教[2022]104号冀财教【2022】163号-关于提前下达2023年省级普通高中补助资金预算的通知-高中助学金（市6）绩效目标表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F09F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0868C8">
            <w:pPr>
              <w:pStyle w:val="14"/>
            </w:pPr>
            <w:r>
              <w:t>绩效目标</w:t>
            </w:r>
          </w:p>
        </w:tc>
        <w:tc>
          <w:tcPr>
            <w:tcW w:w="12756" w:type="dxa"/>
            <w:tcBorders>
              <w:bottom w:val="single" w:color="FFFFFF" w:sz="6" w:space="0"/>
            </w:tcBorders>
            <w:vAlign w:val="center"/>
          </w:tcPr>
          <w:p w14:paraId="2065035B">
            <w:pPr>
              <w:pStyle w:val="16"/>
            </w:pPr>
            <w:r>
              <w:t>1.通过应助尽助，受助学生的学习和生活费开支得到保障</w:t>
            </w:r>
          </w:p>
        </w:tc>
      </w:tr>
    </w:tbl>
    <w:p w14:paraId="37C97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24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BF1F90">
            <w:pPr>
              <w:pStyle w:val="14"/>
            </w:pPr>
            <w:r>
              <w:t>一级指标</w:t>
            </w:r>
          </w:p>
        </w:tc>
        <w:tc>
          <w:tcPr>
            <w:tcW w:w="2268" w:type="dxa"/>
            <w:vAlign w:val="center"/>
          </w:tcPr>
          <w:p w14:paraId="4B253706">
            <w:pPr>
              <w:pStyle w:val="14"/>
            </w:pPr>
            <w:r>
              <w:t>二级指标</w:t>
            </w:r>
          </w:p>
        </w:tc>
        <w:tc>
          <w:tcPr>
            <w:tcW w:w="2835" w:type="dxa"/>
            <w:vAlign w:val="center"/>
          </w:tcPr>
          <w:p w14:paraId="1CFFFAFB">
            <w:pPr>
              <w:pStyle w:val="14"/>
            </w:pPr>
            <w:r>
              <w:t>三级指标</w:t>
            </w:r>
          </w:p>
        </w:tc>
        <w:tc>
          <w:tcPr>
            <w:tcW w:w="2835" w:type="dxa"/>
            <w:vAlign w:val="center"/>
          </w:tcPr>
          <w:p w14:paraId="33D1749C">
            <w:pPr>
              <w:pStyle w:val="14"/>
            </w:pPr>
            <w:r>
              <w:t>绩效指标描述</w:t>
            </w:r>
          </w:p>
        </w:tc>
        <w:tc>
          <w:tcPr>
            <w:tcW w:w="2551" w:type="dxa"/>
            <w:vAlign w:val="center"/>
          </w:tcPr>
          <w:p w14:paraId="41AD9D1B">
            <w:pPr>
              <w:pStyle w:val="14"/>
            </w:pPr>
            <w:r>
              <w:t>指标值</w:t>
            </w:r>
          </w:p>
        </w:tc>
        <w:tc>
          <w:tcPr>
            <w:tcW w:w="2268" w:type="dxa"/>
            <w:vAlign w:val="center"/>
          </w:tcPr>
          <w:p w14:paraId="5B811C94">
            <w:pPr>
              <w:pStyle w:val="14"/>
            </w:pPr>
            <w:r>
              <w:t>指标值确定依据</w:t>
            </w:r>
          </w:p>
        </w:tc>
      </w:tr>
      <w:tr w14:paraId="5C0E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D67B34">
            <w:pPr>
              <w:pStyle w:val="17"/>
            </w:pPr>
            <w:r>
              <w:t>产出指标</w:t>
            </w:r>
          </w:p>
        </w:tc>
        <w:tc>
          <w:tcPr>
            <w:tcW w:w="2268" w:type="dxa"/>
            <w:vAlign w:val="center"/>
          </w:tcPr>
          <w:p w14:paraId="148201CA">
            <w:pPr>
              <w:pStyle w:val="16"/>
            </w:pPr>
            <w:r>
              <w:t>数量指标</w:t>
            </w:r>
          </w:p>
        </w:tc>
        <w:tc>
          <w:tcPr>
            <w:tcW w:w="2835" w:type="dxa"/>
            <w:vAlign w:val="center"/>
          </w:tcPr>
          <w:p w14:paraId="475FC676">
            <w:pPr>
              <w:pStyle w:val="16"/>
            </w:pPr>
            <w:r>
              <w:t>受助学生数</w:t>
            </w:r>
          </w:p>
        </w:tc>
        <w:tc>
          <w:tcPr>
            <w:tcW w:w="2835" w:type="dxa"/>
            <w:vAlign w:val="center"/>
          </w:tcPr>
          <w:p w14:paraId="687EAF25">
            <w:pPr>
              <w:pStyle w:val="16"/>
            </w:pPr>
            <w:r>
              <w:t>全年受资助学生数</w:t>
            </w:r>
          </w:p>
        </w:tc>
        <w:tc>
          <w:tcPr>
            <w:tcW w:w="2551" w:type="dxa"/>
            <w:vAlign w:val="center"/>
          </w:tcPr>
          <w:p w14:paraId="6B1829DE">
            <w:pPr>
              <w:pStyle w:val="16"/>
            </w:pPr>
            <w:r>
              <w:t>≥20人</w:t>
            </w:r>
          </w:p>
        </w:tc>
        <w:tc>
          <w:tcPr>
            <w:tcW w:w="2268" w:type="dxa"/>
            <w:vAlign w:val="center"/>
          </w:tcPr>
          <w:p w14:paraId="4D5E381C">
            <w:pPr>
              <w:pStyle w:val="16"/>
            </w:pPr>
            <w:r>
              <w:t>年度工作计划</w:t>
            </w:r>
          </w:p>
        </w:tc>
      </w:tr>
      <w:tr w14:paraId="7222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C299D"/>
        </w:tc>
        <w:tc>
          <w:tcPr>
            <w:tcW w:w="2268" w:type="dxa"/>
            <w:vAlign w:val="center"/>
          </w:tcPr>
          <w:p w14:paraId="47BFE1AC">
            <w:pPr>
              <w:pStyle w:val="16"/>
            </w:pPr>
            <w:r>
              <w:t>质量指标</w:t>
            </w:r>
          </w:p>
        </w:tc>
        <w:tc>
          <w:tcPr>
            <w:tcW w:w="2835" w:type="dxa"/>
            <w:vAlign w:val="center"/>
          </w:tcPr>
          <w:p w14:paraId="12F84BC4">
            <w:pPr>
              <w:pStyle w:val="16"/>
            </w:pPr>
            <w:r>
              <w:t>建档立卡学生接受资助的比例</w:t>
            </w:r>
          </w:p>
        </w:tc>
        <w:tc>
          <w:tcPr>
            <w:tcW w:w="2835" w:type="dxa"/>
            <w:vAlign w:val="center"/>
          </w:tcPr>
          <w:p w14:paraId="3006505A">
            <w:pPr>
              <w:pStyle w:val="16"/>
            </w:pPr>
            <w:r>
              <w:t>建档立卡学生应助尽助</w:t>
            </w:r>
          </w:p>
        </w:tc>
        <w:tc>
          <w:tcPr>
            <w:tcW w:w="2551" w:type="dxa"/>
            <w:vAlign w:val="center"/>
          </w:tcPr>
          <w:p w14:paraId="1582F157">
            <w:pPr>
              <w:pStyle w:val="16"/>
            </w:pPr>
            <w:r>
              <w:t>100百分比</w:t>
            </w:r>
          </w:p>
        </w:tc>
        <w:tc>
          <w:tcPr>
            <w:tcW w:w="2268" w:type="dxa"/>
            <w:vAlign w:val="center"/>
          </w:tcPr>
          <w:p w14:paraId="26DF93A9">
            <w:pPr>
              <w:pStyle w:val="16"/>
            </w:pPr>
            <w:r>
              <w:t>年度工作计划</w:t>
            </w:r>
          </w:p>
        </w:tc>
      </w:tr>
      <w:tr w14:paraId="6EE7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7AF08"/>
        </w:tc>
        <w:tc>
          <w:tcPr>
            <w:tcW w:w="2268" w:type="dxa"/>
            <w:vAlign w:val="center"/>
          </w:tcPr>
          <w:p w14:paraId="1415462D">
            <w:pPr>
              <w:pStyle w:val="16"/>
            </w:pPr>
            <w:r>
              <w:t>时效指标</w:t>
            </w:r>
          </w:p>
        </w:tc>
        <w:tc>
          <w:tcPr>
            <w:tcW w:w="2835" w:type="dxa"/>
            <w:vAlign w:val="center"/>
          </w:tcPr>
          <w:p w14:paraId="0DB88775">
            <w:pPr>
              <w:pStyle w:val="16"/>
            </w:pPr>
            <w:r>
              <w:t>资助经费及时发放</w:t>
            </w:r>
          </w:p>
        </w:tc>
        <w:tc>
          <w:tcPr>
            <w:tcW w:w="2835" w:type="dxa"/>
            <w:vAlign w:val="center"/>
          </w:tcPr>
          <w:p w14:paraId="1DE1D622">
            <w:pPr>
              <w:pStyle w:val="16"/>
            </w:pPr>
            <w:r>
              <w:t>资助经费及时发放</w:t>
            </w:r>
          </w:p>
        </w:tc>
        <w:tc>
          <w:tcPr>
            <w:tcW w:w="2551" w:type="dxa"/>
            <w:vAlign w:val="center"/>
          </w:tcPr>
          <w:p w14:paraId="74963588">
            <w:pPr>
              <w:pStyle w:val="16"/>
            </w:pPr>
            <w:r>
              <w:t>按文件要求及时发放</w:t>
            </w:r>
          </w:p>
        </w:tc>
        <w:tc>
          <w:tcPr>
            <w:tcW w:w="2268" w:type="dxa"/>
            <w:vAlign w:val="center"/>
          </w:tcPr>
          <w:p w14:paraId="642B3A1D">
            <w:pPr>
              <w:pStyle w:val="16"/>
            </w:pPr>
            <w:r>
              <w:t>年度工作计划</w:t>
            </w:r>
          </w:p>
        </w:tc>
      </w:tr>
      <w:tr w14:paraId="241B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1D903"/>
        </w:tc>
        <w:tc>
          <w:tcPr>
            <w:tcW w:w="2268" w:type="dxa"/>
            <w:vAlign w:val="center"/>
          </w:tcPr>
          <w:p w14:paraId="48F9614C">
            <w:pPr>
              <w:pStyle w:val="16"/>
            </w:pPr>
            <w:r>
              <w:t>成本指标</w:t>
            </w:r>
          </w:p>
        </w:tc>
        <w:tc>
          <w:tcPr>
            <w:tcW w:w="2835" w:type="dxa"/>
            <w:vAlign w:val="center"/>
          </w:tcPr>
          <w:p w14:paraId="3BC5FBB6">
            <w:pPr>
              <w:pStyle w:val="16"/>
            </w:pPr>
            <w:r>
              <w:t>预算控制数</w:t>
            </w:r>
          </w:p>
        </w:tc>
        <w:tc>
          <w:tcPr>
            <w:tcW w:w="2835" w:type="dxa"/>
            <w:vAlign w:val="center"/>
          </w:tcPr>
          <w:p w14:paraId="4A8F1CEB">
            <w:pPr>
              <w:pStyle w:val="16"/>
            </w:pPr>
            <w:r>
              <w:t>预算控制数</w:t>
            </w:r>
          </w:p>
        </w:tc>
        <w:tc>
          <w:tcPr>
            <w:tcW w:w="2551" w:type="dxa"/>
            <w:vAlign w:val="center"/>
          </w:tcPr>
          <w:p w14:paraId="38200869">
            <w:pPr>
              <w:pStyle w:val="16"/>
            </w:pPr>
            <w:r>
              <w:t>≤20平均2000元/生/年</w:t>
            </w:r>
          </w:p>
        </w:tc>
        <w:tc>
          <w:tcPr>
            <w:tcW w:w="2268" w:type="dxa"/>
            <w:vAlign w:val="center"/>
          </w:tcPr>
          <w:p w14:paraId="723618FD">
            <w:pPr>
              <w:pStyle w:val="16"/>
            </w:pPr>
            <w:r>
              <w:t>预算文本</w:t>
            </w:r>
          </w:p>
        </w:tc>
      </w:tr>
      <w:tr w14:paraId="05443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119F9">
            <w:pPr>
              <w:pStyle w:val="17"/>
            </w:pPr>
            <w:r>
              <w:t>效益指标</w:t>
            </w:r>
          </w:p>
        </w:tc>
        <w:tc>
          <w:tcPr>
            <w:tcW w:w="2268" w:type="dxa"/>
            <w:vAlign w:val="center"/>
          </w:tcPr>
          <w:p w14:paraId="1B24E6C7">
            <w:pPr>
              <w:pStyle w:val="16"/>
            </w:pPr>
            <w:r>
              <w:t>社会效益指标</w:t>
            </w:r>
          </w:p>
        </w:tc>
        <w:tc>
          <w:tcPr>
            <w:tcW w:w="2835" w:type="dxa"/>
            <w:vAlign w:val="center"/>
          </w:tcPr>
          <w:p w14:paraId="6B4F64D0">
            <w:pPr>
              <w:pStyle w:val="16"/>
            </w:pPr>
            <w:r>
              <w:t>减轻家庭经济困难学生负担</w:t>
            </w:r>
          </w:p>
        </w:tc>
        <w:tc>
          <w:tcPr>
            <w:tcW w:w="2835" w:type="dxa"/>
            <w:vAlign w:val="center"/>
          </w:tcPr>
          <w:p w14:paraId="2DE108E0">
            <w:pPr>
              <w:pStyle w:val="16"/>
            </w:pPr>
            <w:r>
              <w:t>减轻家庭经济困难学生负担，促进社会和谐稳定</w:t>
            </w:r>
          </w:p>
        </w:tc>
        <w:tc>
          <w:tcPr>
            <w:tcW w:w="2551" w:type="dxa"/>
            <w:vAlign w:val="center"/>
          </w:tcPr>
          <w:p w14:paraId="2555075A">
            <w:pPr>
              <w:pStyle w:val="16"/>
            </w:pPr>
            <w:r>
              <w:t>有效减轻困难学生家庭经济负担</w:t>
            </w:r>
          </w:p>
        </w:tc>
        <w:tc>
          <w:tcPr>
            <w:tcW w:w="2268" w:type="dxa"/>
            <w:vAlign w:val="center"/>
          </w:tcPr>
          <w:p w14:paraId="6817E26F">
            <w:pPr>
              <w:pStyle w:val="16"/>
            </w:pPr>
            <w:r>
              <w:t>年度工作计划</w:t>
            </w:r>
          </w:p>
        </w:tc>
      </w:tr>
      <w:tr w14:paraId="4B68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172FB0">
            <w:pPr>
              <w:pStyle w:val="17"/>
            </w:pPr>
            <w:r>
              <w:t>满意度指标</w:t>
            </w:r>
          </w:p>
        </w:tc>
        <w:tc>
          <w:tcPr>
            <w:tcW w:w="2268" w:type="dxa"/>
            <w:vAlign w:val="center"/>
          </w:tcPr>
          <w:p w14:paraId="66D3DDE7">
            <w:pPr>
              <w:pStyle w:val="16"/>
            </w:pPr>
            <w:r>
              <w:t>服务对象满意度指标</w:t>
            </w:r>
          </w:p>
        </w:tc>
        <w:tc>
          <w:tcPr>
            <w:tcW w:w="2835" w:type="dxa"/>
            <w:vAlign w:val="center"/>
          </w:tcPr>
          <w:p w14:paraId="00A9EB75">
            <w:pPr>
              <w:pStyle w:val="16"/>
            </w:pPr>
            <w:r>
              <w:t>受益学生满意度</w:t>
            </w:r>
          </w:p>
        </w:tc>
        <w:tc>
          <w:tcPr>
            <w:tcW w:w="2835" w:type="dxa"/>
            <w:vAlign w:val="center"/>
          </w:tcPr>
          <w:p w14:paraId="6D8F2C3E">
            <w:pPr>
              <w:pStyle w:val="16"/>
            </w:pPr>
            <w:r>
              <w:t>受益学生满意度</w:t>
            </w:r>
          </w:p>
        </w:tc>
        <w:tc>
          <w:tcPr>
            <w:tcW w:w="2551" w:type="dxa"/>
            <w:vAlign w:val="center"/>
          </w:tcPr>
          <w:p w14:paraId="2E553529">
            <w:pPr>
              <w:pStyle w:val="16"/>
            </w:pPr>
            <w:r>
              <w:t>≥95百分比</w:t>
            </w:r>
          </w:p>
        </w:tc>
        <w:tc>
          <w:tcPr>
            <w:tcW w:w="2268" w:type="dxa"/>
            <w:vAlign w:val="center"/>
          </w:tcPr>
          <w:p w14:paraId="599B5F9C">
            <w:pPr>
              <w:pStyle w:val="16"/>
            </w:pPr>
            <w:r>
              <w:t>调查问卷</w:t>
            </w:r>
          </w:p>
        </w:tc>
      </w:tr>
    </w:tbl>
    <w:p w14:paraId="676B25A7">
      <w:pPr>
        <w:sectPr>
          <w:pgSz w:w="16840" w:h="11900" w:orient="landscape"/>
          <w:pgMar w:top="1361" w:right="1020" w:bottom="1134" w:left="1020" w:header="720" w:footer="720" w:gutter="0"/>
          <w:cols w:space="720" w:num="1"/>
        </w:sectPr>
      </w:pPr>
    </w:p>
    <w:p w14:paraId="1C640C8E">
      <w:pPr>
        <w:spacing w:before="0" w:after="0"/>
        <w:ind w:firstLine="560"/>
        <w:jc w:val="left"/>
        <w:outlineLvl w:val="9"/>
      </w:pPr>
      <w:r>
        <w:rPr>
          <w:rFonts w:ascii="方正仿宋_GBK" w:hAnsi="方正仿宋_GBK" w:eastAsia="方正仿宋_GBK" w:cs="方正仿宋_GBK"/>
          <w:b/>
          <w:color w:val="000000"/>
          <w:sz w:val="28"/>
        </w:rPr>
        <w:t>16、石财教[2022]106号冀财教【2022】178号关于提前下达2023年中央学生资助补助经费预算（直达资金）的通知-高中建档立卡（中央11）绩效目标表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3BDC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A1B0F7">
            <w:pPr>
              <w:pStyle w:val="14"/>
            </w:pPr>
            <w:r>
              <w:t>绩效目标</w:t>
            </w:r>
          </w:p>
        </w:tc>
        <w:tc>
          <w:tcPr>
            <w:tcW w:w="12756" w:type="dxa"/>
            <w:tcBorders>
              <w:bottom w:val="single" w:color="FFFFFF" w:sz="6" w:space="0"/>
            </w:tcBorders>
            <w:vAlign w:val="center"/>
          </w:tcPr>
          <w:p w14:paraId="469F7E80">
            <w:pPr>
              <w:pStyle w:val="16"/>
            </w:pPr>
            <w:r>
              <w:t>1.为符合政策学生免学费、免住宿费、免费提供教科书，降低困难学生就学成本</w:t>
            </w:r>
          </w:p>
        </w:tc>
      </w:tr>
    </w:tbl>
    <w:p w14:paraId="32751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13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D1F355">
            <w:pPr>
              <w:pStyle w:val="14"/>
            </w:pPr>
            <w:r>
              <w:t>一级指标</w:t>
            </w:r>
          </w:p>
        </w:tc>
        <w:tc>
          <w:tcPr>
            <w:tcW w:w="2268" w:type="dxa"/>
            <w:vAlign w:val="center"/>
          </w:tcPr>
          <w:p w14:paraId="671FFC94">
            <w:pPr>
              <w:pStyle w:val="14"/>
            </w:pPr>
            <w:r>
              <w:t>二级指标</w:t>
            </w:r>
          </w:p>
        </w:tc>
        <w:tc>
          <w:tcPr>
            <w:tcW w:w="2835" w:type="dxa"/>
            <w:vAlign w:val="center"/>
          </w:tcPr>
          <w:p w14:paraId="0EDDDFB8">
            <w:pPr>
              <w:pStyle w:val="14"/>
            </w:pPr>
            <w:r>
              <w:t>三级指标</w:t>
            </w:r>
          </w:p>
        </w:tc>
        <w:tc>
          <w:tcPr>
            <w:tcW w:w="2835" w:type="dxa"/>
            <w:vAlign w:val="center"/>
          </w:tcPr>
          <w:p w14:paraId="4595C710">
            <w:pPr>
              <w:pStyle w:val="14"/>
            </w:pPr>
            <w:r>
              <w:t>绩效指标描述</w:t>
            </w:r>
          </w:p>
        </w:tc>
        <w:tc>
          <w:tcPr>
            <w:tcW w:w="2551" w:type="dxa"/>
            <w:vAlign w:val="center"/>
          </w:tcPr>
          <w:p w14:paraId="32F8BF9C">
            <w:pPr>
              <w:pStyle w:val="14"/>
            </w:pPr>
            <w:r>
              <w:t>指标值</w:t>
            </w:r>
          </w:p>
        </w:tc>
        <w:tc>
          <w:tcPr>
            <w:tcW w:w="2268" w:type="dxa"/>
            <w:vAlign w:val="center"/>
          </w:tcPr>
          <w:p w14:paraId="36C3C299">
            <w:pPr>
              <w:pStyle w:val="14"/>
            </w:pPr>
            <w:r>
              <w:t>指标值确定依据</w:t>
            </w:r>
          </w:p>
        </w:tc>
      </w:tr>
      <w:tr w14:paraId="45DD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6EF2E">
            <w:pPr>
              <w:pStyle w:val="17"/>
            </w:pPr>
            <w:r>
              <w:t>产出指标</w:t>
            </w:r>
          </w:p>
        </w:tc>
        <w:tc>
          <w:tcPr>
            <w:tcW w:w="2268" w:type="dxa"/>
            <w:vAlign w:val="center"/>
          </w:tcPr>
          <w:p w14:paraId="4B75BFE6">
            <w:pPr>
              <w:pStyle w:val="16"/>
            </w:pPr>
            <w:r>
              <w:t>数量指标</w:t>
            </w:r>
          </w:p>
        </w:tc>
        <w:tc>
          <w:tcPr>
            <w:tcW w:w="2835" w:type="dxa"/>
            <w:vAlign w:val="center"/>
          </w:tcPr>
          <w:p w14:paraId="41D1A32B">
            <w:pPr>
              <w:pStyle w:val="16"/>
            </w:pPr>
            <w:r>
              <w:t>受助学生数</w:t>
            </w:r>
          </w:p>
        </w:tc>
        <w:tc>
          <w:tcPr>
            <w:tcW w:w="2835" w:type="dxa"/>
            <w:vAlign w:val="center"/>
          </w:tcPr>
          <w:p w14:paraId="1643C43D">
            <w:pPr>
              <w:pStyle w:val="16"/>
            </w:pPr>
            <w:r>
              <w:t>全年受资助学生数</w:t>
            </w:r>
          </w:p>
        </w:tc>
        <w:tc>
          <w:tcPr>
            <w:tcW w:w="2551" w:type="dxa"/>
            <w:vAlign w:val="center"/>
          </w:tcPr>
          <w:p w14:paraId="703EA73F">
            <w:pPr>
              <w:pStyle w:val="16"/>
            </w:pPr>
            <w:r>
              <w:t>≥48人</w:t>
            </w:r>
          </w:p>
        </w:tc>
        <w:tc>
          <w:tcPr>
            <w:tcW w:w="2268" w:type="dxa"/>
            <w:vAlign w:val="center"/>
          </w:tcPr>
          <w:p w14:paraId="28472785">
            <w:pPr>
              <w:pStyle w:val="16"/>
            </w:pPr>
            <w:r>
              <w:t>年度工作计划</w:t>
            </w:r>
          </w:p>
        </w:tc>
      </w:tr>
      <w:tr w14:paraId="327C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8B5D0"/>
        </w:tc>
        <w:tc>
          <w:tcPr>
            <w:tcW w:w="2268" w:type="dxa"/>
            <w:vAlign w:val="center"/>
          </w:tcPr>
          <w:p w14:paraId="283E35A2">
            <w:pPr>
              <w:pStyle w:val="16"/>
            </w:pPr>
            <w:r>
              <w:t>质量指标</w:t>
            </w:r>
          </w:p>
        </w:tc>
        <w:tc>
          <w:tcPr>
            <w:tcW w:w="2835" w:type="dxa"/>
            <w:vAlign w:val="center"/>
          </w:tcPr>
          <w:p w14:paraId="416EE2F8">
            <w:pPr>
              <w:pStyle w:val="16"/>
            </w:pPr>
            <w:r>
              <w:t>建档立卡学生接受资助的比例</w:t>
            </w:r>
          </w:p>
        </w:tc>
        <w:tc>
          <w:tcPr>
            <w:tcW w:w="2835" w:type="dxa"/>
            <w:vAlign w:val="center"/>
          </w:tcPr>
          <w:p w14:paraId="18B12F12">
            <w:pPr>
              <w:pStyle w:val="16"/>
            </w:pPr>
            <w:r>
              <w:t>建档立卡学生应助尽助</w:t>
            </w:r>
          </w:p>
        </w:tc>
        <w:tc>
          <w:tcPr>
            <w:tcW w:w="2551" w:type="dxa"/>
            <w:vAlign w:val="center"/>
          </w:tcPr>
          <w:p w14:paraId="316E3A75">
            <w:pPr>
              <w:pStyle w:val="16"/>
            </w:pPr>
            <w:r>
              <w:t>100%</w:t>
            </w:r>
          </w:p>
        </w:tc>
        <w:tc>
          <w:tcPr>
            <w:tcW w:w="2268" w:type="dxa"/>
            <w:vAlign w:val="center"/>
          </w:tcPr>
          <w:p w14:paraId="470222B7">
            <w:pPr>
              <w:pStyle w:val="16"/>
            </w:pPr>
            <w:r>
              <w:t>年度工作计划</w:t>
            </w:r>
          </w:p>
        </w:tc>
      </w:tr>
      <w:tr w14:paraId="3EF9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80EC9"/>
        </w:tc>
        <w:tc>
          <w:tcPr>
            <w:tcW w:w="2268" w:type="dxa"/>
            <w:vAlign w:val="center"/>
          </w:tcPr>
          <w:p w14:paraId="4C99D923">
            <w:pPr>
              <w:pStyle w:val="16"/>
            </w:pPr>
            <w:r>
              <w:t>时效指标</w:t>
            </w:r>
          </w:p>
        </w:tc>
        <w:tc>
          <w:tcPr>
            <w:tcW w:w="2835" w:type="dxa"/>
            <w:vAlign w:val="center"/>
          </w:tcPr>
          <w:p w14:paraId="208D3AB6">
            <w:pPr>
              <w:pStyle w:val="16"/>
            </w:pPr>
            <w:r>
              <w:t>资助经费及时发放</w:t>
            </w:r>
          </w:p>
        </w:tc>
        <w:tc>
          <w:tcPr>
            <w:tcW w:w="2835" w:type="dxa"/>
            <w:vAlign w:val="center"/>
          </w:tcPr>
          <w:p w14:paraId="4C24C7BC">
            <w:pPr>
              <w:pStyle w:val="16"/>
            </w:pPr>
            <w:r>
              <w:t>资助经费及时发放</w:t>
            </w:r>
          </w:p>
        </w:tc>
        <w:tc>
          <w:tcPr>
            <w:tcW w:w="2551" w:type="dxa"/>
            <w:vAlign w:val="center"/>
          </w:tcPr>
          <w:p w14:paraId="7678ECB7">
            <w:pPr>
              <w:pStyle w:val="16"/>
            </w:pPr>
            <w:r>
              <w:t>按文件要求及时发放</w:t>
            </w:r>
          </w:p>
        </w:tc>
        <w:tc>
          <w:tcPr>
            <w:tcW w:w="2268" w:type="dxa"/>
            <w:vAlign w:val="center"/>
          </w:tcPr>
          <w:p w14:paraId="0A932878">
            <w:pPr>
              <w:pStyle w:val="16"/>
            </w:pPr>
            <w:r>
              <w:t>年度工作计划</w:t>
            </w:r>
          </w:p>
        </w:tc>
      </w:tr>
      <w:tr w14:paraId="0EA2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ABA47"/>
        </w:tc>
        <w:tc>
          <w:tcPr>
            <w:tcW w:w="2268" w:type="dxa"/>
            <w:vAlign w:val="center"/>
          </w:tcPr>
          <w:p w14:paraId="67F41586">
            <w:pPr>
              <w:pStyle w:val="16"/>
            </w:pPr>
            <w:r>
              <w:t>成本指标</w:t>
            </w:r>
          </w:p>
        </w:tc>
        <w:tc>
          <w:tcPr>
            <w:tcW w:w="2835" w:type="dxa"/>
            <w:vAlign w:val="center"/>
          </w:tcPr>
          <w:p w14:paraId="7715F895">
            <w:pPr>
              <w:pStyle w:val="16"/>
            </w:pPr>
            <w:r>
              <w:t>预算资金成本</w:t>
            </w:r>
          </w:p>
        </w:tc>
        <w:tc>
          <w:tcPr>
            <w:tcW w:w="2835" w:type="dxa"/>
            <w:vAlign w:val="center"/>
          </w:tcPr>
          <w:p w14:paraId="58EC4D0D">
            <w:pPr>
              <w:pStyle w:val="16"/>
            </w:pPr>
            <w:r>
              <w:t>免学费2000元/生/年，免住宿费500元/生/年，教科书费300元/生/年</w:t>
            </w:r>
          </w:p>
        </w:tc>
        <w:tc>
          <w:tcPr>
            <w:tcW w:w="2551" w:type="dxa"/>
            <w:vAlign w:val="center"/>
          </w:tcPr>
          <w:p w14:paraId="5C9972FB">
            <w:pPr>
              <w:pStyle w:val="16"/>
            </w:pPr>
            <w:r>
              <w:t>≤2800元</w:t>
            </w:r>
          </w:p>
        </w:tc>
        <w:tc>
          <w:tcPr>
            <w:tcW w:w="2268" w:type="dxa"/>
            <w:vAlign w:val="center"/>
          </w:tcPr>
          <w:p w14:paraId="272843FE">
            <w:pPr>
              <w:pStyle w:val="16"/>
            </w:pPr>
            <w:r>
              <w:t>预算文本</w:t>
            </w:r>
          </w:p>
        </w:tc>
      </w:tr>
      <w:tr w14:paraId="5A17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1E56D1">
            <w:pPr>
              <w:pStyle w:val="17"/>
            </w:pPr>
            <w:r>
              <w:t>效益指标</w:t>
            </w:r>
          </w:p>
        </w:tc>
        <w:tc>
          <w:tcPr>
            <w:tcW w:w="2268" w:type="dxa"/>
            <w:vAlign w:val="center"/>
          </w:tcPr>
          <w:p w14:paraId="10D88E24">
            <w:pPr>
              <w:pStyle w:val="16"/>
            </w:pPr>
            <w:r>
              <w:t>社会效益指标</w:t>
            </w:r>
          </w:p>
        </w:tc>
        <w:tc>
          <w:tcPr>
            <w:tcW w:w="2835" w:type="dxa"/>
            <w:vAlign w:val="center"/>
          </w:tcPr>
          <w:p w14:paraId="027670EE">
            <w:pPr>
              <w:pStyle w:val="16"/>
            </w:pPr>
            <w:r>
              <w:t>减轻家庭经济困难学生负担</w:t>
            </w:r>
          </w:p>
        </w:tc>
        <w:tc>
          <w:tcPr>
            <w:tcW w:w="2835" w:type="dxa"/>
            <w:vAlign w:val="center"/>
          </w:tcPr>
          <w:p w14:paraId="3027E539">
            <w:pPr>
              <w:pStyle w:val="16"/>
            </w:pPr>
            <w:r>
              <w:t>减轻家庭经济困难学生负担，促进社会和谐稳定</w:t>
            </w:r>
          </w:p>
        </w:tc>
        <w:tc>
          <w:tcPr>
            <w:tcW w:w="2551" w:type="dxa"/>
            <w:vAlign w:val="center"/>
          </w:tcPr>
          <w:p w14:paraId="5D35C990">
            <w:pPr>
              <w:pStyle w:val="16"/>
            </w:pPr>
            <w:r>
              <w:t>减轻家庭经济困难学生负担，促进社会和谐稳定</w:t>
            </w:r>
          </w:p>
        </w:tc>
        <w:tc>
          <w:tcPr>
            <w:tcW w:w="2268" w:type="dxa"/>
            <w:vAlign w:val="center"/>
          </w:tcPr>
          <w:p w14:paraId="6F2247C4">
            <w:pPr>
              <w:pStyle w:val="16"/>
            </w:pPr>
            <w:r>
              <w:t>年度工作计划</w:t>
            </w:r>
          </w:p>
        </w:tc>
      </w:tr>
      <w:tr w14:paraId="7CEF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E5A30E">
            <w:pPr>
              <w:pStyle w:val="17"/>
            </w:pPr>
            <w:r>
              <w:t>满意度指标</w:t>
            </w:r>
          </w:p>
        </w:tc>
        <w:tc>
          <w:tcPr>
            <w:tcW w:w="2268" w:type="dxa"/>
            <w:vAlign w:val="center"/>
          </w:tcPr>
          <w:p w14:paraId="0CBA826E">
            <w:pPr>
              <w:pStyle w:val="16"/>
            </w:pPr>
            <w:r>
              <w:t>服务对象满意度指标</w:t>
            </w:r>
          </w:p>
        </w:tc>
        <w:tc>
          <w:tcPr>
            <w:tcW w:w="2835" w:type="dxa"/>
            <w:vAlign w:val="center"/>
          </w:tcPr>
          <w:p w14:paraId="251C68B8">
            <w:pPr>
              <w:pStyle w:val="16"/>
            </w:pPr>
            <w:r>
              <w:t>师生满意度</w:t>
            </w:r>
          </w:p>
        </w:tc>
        <w:tc>
          <w:tcPr>
            <w:tcW w:w="2835" w:type="dxa"/>
            <w:vAlign w:val="center"/>
          </w:tcPr>
          <w:p w14:paraId="6DB4CED9">
            <w:pPr>
              <w:pStyle w:val="16"/>
            </w:pPr>
            <w:r>
              <w:t>师生满意度</w:t>
            </w:r>
          </w:p>
        </w:tc>
        <w:tc>
          <w:tcPr>
            <w:tcW w:w="2551" w:type="dxa"/>
            <w:vAlign w:val="center"/>
          </w:tcPr>
          <w:p w14:paraId="5762BEC6">
            <w:pPr>
              <w:pStyle w:val="16"/>
            </w:pPr>
            <w:r>
              <w:t>≥90%</w:t>
            </w:r>
          </w:p>
        </w:tc>
        <w:tc>
          <w:tcPr>
            <w:tcW w:w="2268" w:type="dxa"/>
            <w:vAlign w:val="center"/>
          </w:tcPr>
          <w:p w14:paraId="15F685C5">
            <w:pPr>
              <w:pStyle w:val="16"/>
            </w:pPr>
            <w:r>
              <w:t>调查问卷</w:t>
            </w:r>
          </w:p>
        </w:tc>
      </w:tr>
    </w:tbl>
    <w:p w14:paraId="1E02E178">
      <w:pPr>
        <w:sectPr>
          <w:pgSz w:w="16840" w:h="11900" w:orient="landscape"/>
          <w:pgMar w:top="1361" w:right="1020" w:bottom="1134" w:left="1020" w:header="720" w:footer="720" w:gutter="0"/>
          <w:cols w:space="720" w:num="1"/>
        </w:sectPr>
      </w:pPr>
    </w:p>
    <w:p w14:paraId="1459A891">
      <w:pPr>
        <w:spacing w:before="0" w:after="0"/>
        <w:ind w:firstLine="560"/>
        <w:jc w:val="left"/>
        <w:outlineLvl w:val="9"/>
      </w:pPr>
      <w:r>
        <w:rPr>
          <w:rFonts w:ascii="方正仿宋_GBK" w:hAnsi="方正仿宋_GBK" w:eastAsia="方正仿宋_GBK" w:cs="方正仿宋_GBK"/>
          <w:b/>
          <w:color w:val="000000"/>
          <w:sz w:val="28"/>
        </w:rPr>
        <w:t>17、石财教[2022]106号冀财教【2022】178号关于提前下达2023年中央学生资助补助经费预算（直达资金）的通知-高中助学金（中央225）绩效目标表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58D9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35E787">
            <w:pPr>
              <w:pStyle w:val="14"/>
            </w:pPr>
            <w:r>
              <w:t>绩效目标</w:t>
            </w:r>
          </w:p>
        </w:tc>
        <w:tc>
          <w:tcPr>
            <w:tcW w:w="12756" w:type="dxa"/>
            <w:tcBorders>
              <w:bottom w:val="single" w:color="FFFFFF" w:sz="6" w:space="0"/>
            </w:tcBorders>
            <w:vAlign w:val="center"/>
          </w:tcPr>
          <w:p w14:paraId="6427DF18">
            <w:pPr>
              <w:pStyle w:val="16"/>
            </w:pPr>
            <w:r>
              <w:t>1.通过应助尽助，受助学生的学习和生活费开支得到保障</w:t>
            </w:r>
          </w:p>
        </w:tc>
      </w:tr>
    </w:tbl>
    <w:p w14:paraId="6E96D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94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39DF59">
            <w:pPr>
              <w:pStyle w:val="14"/>
            </w:pPr>
            <w:r>
              <w:t>一级指标</w:t>
            </w:r>
          </w:p>
        </w:tc>
        <w:tc>
          <w:tcPr>
            <w:tcW w:w="2268" w:type="dxa"/>
            <w:vAlign w:val="center"/>
          </w:tcPr>
          <w:p w14:paraId="4693CA36">
            <w:pPr>
              <w:pStyle w:val="14"/>
            </w:pPr>
            <w:r>
              <w:t>二级指标</w:t>
            </w:r>
          </w:p>
        </w:tc>
        <w:tc>
          <w:tcPr>
            <w:tcW w:w="2835" w:type="dxa"/>
            <w:vAlign w:val="center"/>
          </w:tcPr>
          <w:p w14:paraId="7BCB8967">
            <w:pPr>
              <w:pStyle w:val="14"/>
            </w:pPr>
            <w:r>
              <w:t>三级指标</w:t>
            </w:r>
          </w:p>
        </w:tc>
        <w:tc>
          <w:tcPr>
            <w:tcW w:w="2835" w:type="dxa"/>
            <w:vAlign w:val="center"/>
          </w:tcPr>
          <w:p w14:paraId="6186386D">
            <w:pPr>
              <w:pStyle w:val="14"/>
            </w:pPr>
            <w:r>
              <w:t>绩效指标描述</w:t>
            </w:r>
          </w:p>
        </w:tc>
        <w:tc>
          <w:tcPr>
            <w:tcW w:w="2551" w:type="dxa"/>
            <w:vAlign w:val="center"/>
          </w:tcPr>
          <w:p w14:paraId="52331862">
            <w:pPr>
              <w:pStyle w:val="14"/>
            </w:pPr>
            <w:r>
              <w:t>指标值</w:t>
            </w:r>
          </w:p>
        </w:tc>
        <w:tc>
          <w:tcPr>
            <w:tcW w:w="2268" w:type="dxa"/>
            <w:vAlign w:val="center"/>
          </w:tcPr>
          <w:p w14:paraId="1D1AB78E">
            <w:pPr>
              <w:pStyle w:val="14"/>
            </w:pPr>
            <w:r>
              <w:t>指标值确定依据</w:t>
            </w:r>
          </w:p>
        </w:tc>
      </w:tr>
      <w:tr w14:paraId="1D65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7EFC87">
            <w:pPr>
              <w:pStyle w:val="17"/>
            </w:pPr>
            <w:r>
              <w:t>产出指标</w:t>
            </w:r>
          </w:p>
        </w:tc>
        <w:tc>
          <w:tcPr>
            <w:tcW w:w="2268" w:type="dxa"/>
            <w:vAlign w:val="center"/>
          </w:tcPr>
          <w:p w14:paraId="4D31A4CE">
            <w:pPr>
              <w:pStyle w:val="16"/>
            </w:pPr>
            <w:r>
              <w:t>数量指标</w:t>
            </w:r>
          </w:p>
        </w:tc>
        <w:tc>
          <w:tcPr>
            <w:tcW w:w="2835" w:type="dxa"/>
            <w:vAlign w:val="center"/>
          </w:tcPr>
          <w:p w14:paraId="0307A6E9">
            <w:pPr>
              <w:pStyle w:val="16"/>
            </w:pPr>
            <w:r>
              <w:t>受助学生数</w:t>
            </w:r>
          </w:p>
        </w:tc>
        <w:tc>
          <w:tcPr>
            <w:tcW w:w="2835" w:type="dxa"/>
            <w:vAlign w:val="center"/>
          </w:tcPr>
          <w:p w14:paraId="79CBDBD5">
            <w:pPr>
              <w:pStyle w:val="16"/>
            </w:pPr>
            <w:r>
              <w:t>全年受资助学生数</w:t>
            </w:r>
          </w:p>
        </w:tc>
        <w:tc>
          <w:tcPr>
            <w:tcW w:w="2551" w:type="dxa"/>
            <w:vAlign w:val="center"/>
          </w:tcPr>
          <w:p w14:paraId="342A7EA3">
            <w:pPr>
              <w:pStyle w:val="16"/>
            </w:pPr>
            <w:r>
              <w:t>≥165人</w:t>
            </w:r>
          </w:p>
        </w:tc>
        <w:tc>
          <w:tcPr>
            <w:tcW w:w="2268" w:type="dxa"/>
            <w:vAlign w:val="center"/>
          </w:tcPr>
          <w:p w14:paraId="51FCAE9F">
            <w:pPr>
              <w:pStyle w:val="16"/>
            </w:pPr>
            <w:r>
              <w:t>年度工作计划</w:t>
            </w:r>
          </w:p>
        </w:tc>
      </w:tr>
      <w:tr w14:paraId="7BE2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717B5"/>
        </w:tc>
        <w:tc>
          <w:tcPr>
            <w:tcW w:w="2268" w:type="dxa"/>
            <w:vAlign w:val="center"/>
          </w:tcPr>
          <w:p w14:paraId="0BA37F45">
            <w:pPr>
              <w:pStyle w:val="16"/>
            </w:pPr>
            <w:r>
              <w:t>质量指标</w:t>
            </w:r>
          </w:p>
        </w:tc>
        <w:tc>
          <w:tcPr>
            <w:tcW w:w="2835" w:type="dxa"/>
            <w:vAlign w:val="center"/>
          </w:tcPr>
          <w:p w14:paraId="17590AFA">
            <w:pPr>
              <w:pStyle w:val="16"/>
            </w:pPr>
            <w:r>
              <w:t>建档立卡学生接受资助的比例</w:t>
            </w:r>
          </w:p>
        </w:tc>
        <w:tc>
          <w:tcPr>
            <w:tcW w:w="2835" w:type="dxa"/>
            <w:vAlign w:val="center"/>
          </w:tcPr>
          <w:p w14:paraId="68B919E7">
            <w:pPr>
              <w:pStyle w:val="16"/>
            </w:pPr>
            <w:r>
              <w:t>建档立卡学生应助尽助</w:t>
            </w:r>
          </w:p>
        </w:tc>
        <w:tc>
          <w:tcPr>
            <w:tcW w:w="2551" w:type="dxa"/>
            <w:vAlign w:val="center"/>
          </w:tcPr>
          <w:p w14:paraId="1F3890FE">
            <w:pPr>
              <w:pStyle w:val="16"/>
            </w:pPr>
            <w:r>
              <w:t>100%</w:t>
            </w:r>
          </w:p>
        </w:tc>
        <w:tc>
          <w:tcPr>
            <w:tcW w:w="2268" w:type="dxa"/>
            <w:vAlign w:val="center"/>
          </w:tcPr>
          <w:p w14:paraId="103F096D">
            <w:pPr>
              <w:pStyle w:val="16"/>
            </w:pPr>
            <w:r>
              <w:t>年度工作计划</w:t>
            </w:r>
          </w:p>
        </w:tc>
      </w:tr>
      <w:tr w14:paraId="54F9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8C5F7"/>
        </w:tc>
        <w:tc>
          <w:tcPr>
            <w:tcW w:w="2268" w:type="dxa"/>
            <w:vAlign w:val="center"/>
          </w:tcPr>
          <w:p w14:paraId="3D6AA2F3">
            <w:pPr>
              <w:pStyle w:val="16"/>
            </w:pPr>
            <w:r>
              <w:t>时效指标</w:t>
            </w:r>
          </w:p>
        </w:tc>
        <w:tc>
          <w:tcPr>
            <w:tcW w:w="2835" w:type="dxa"/>
            <w:vAlign w:val="center"/>
          </w:tcPr>
          <w:p w14:paraId="4B194B8B">
            <w:pPr>
              <w:pStyle w:val="16"/>
            </w:pPr>
            <w:r>
              <w:t>资助经费及时发放</w:t>
            </w:r>
          </w:p>
        </w:tc>
        <w:tc>
          <w:tcPr>
            <w:tcW w:w="2835" w:type="dxa"/>
            <w:vAlign w:val="center"/>
          </w:tcPr>
          <w:p w14:paraId="542193C8">
            <w:pPr>
              <w:pStyle w:val="16"/>
            </w:pPr>
            <w:r>
              <w:t>资助经费及时发放</w:t>
            </w:r>
          </w:p>
        </w:tc>
        <w:tc>
          <w:tcPr>
            <w:tcW w:w="2551" w:type="dxa"/>
            <w:vAlign w:val="center"/>
          </w:tcPr>
          <w:p w14:paraId="46918CFE">
            <w:pPr>
              <w:pStyle w:val="16"/>
            </w:pPr>
            <w:r>
              <w:t>按文件要求及时发放</w:t>
            </w:r>
          </w:p>
        </w:tc>
        <w:tc>
          <w:tcPr>
            <w:tcW w:w="2268" w:type="dxa"/>
            <w:vAlign w:val="center"/>
          </w:tcPr>
          <w:p w14:paraId="4CE2BDCF">
            <w:pPr>
              <w:pStyle w:val="16"/>
            </w:pPr>
            <w:r>
              <w:t>年度工作计划</w:t>
            </w:r>
          </w:p>
        </w:tc>
      </w:tr>
      <w:tr w14:paraId="6126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6E953"/>
        </w:tc>
        <w:tc>
          <w:tcPr>
            <w:tcW w:w="2268" w:type="dxa"/>
            <w:vAlign w:val="center"/>
          </w:tcPr>
          <w:p w14:paraId="3BA0193A">
            <w:pPr>
              <w:pStyle w:val="16"/>
            </w:pPr>
            <w:r>
              <w:t>成本指标</w:t>
            </w:r>
          </w:p>
        </w:tc>
        <w:tc>
          <w:tcPr>
            <w:tcW w:w="2835" w:type="dxa"/>
            <w:vAlign w:val="center"/>
          </w:tcPr>
          <w:p w14:paraId="13D28B92">
            <w:pPr>
              <w:pStyle w:val="16"/>
            </w:pPr>
            <w:r>
              <w:t>预算控制数</w:t>
            </w:r>
          </w:p>
        </w:tc>
        <w:tc>
          <w:tcPr>
            <w:tcW w:w="2835" w:type="dxa"/>
            <w:vAlign w:val="center"/>
          </w:tcPr>
          <w:p w14:paraId="446F2B91">
            <w:pPr>
              <w:pStyle w:val="16"/>
            </w:pPr>
            <w:r>
              <w:t>预算控制数</w:t>
            </w:r>
          </w:p>
        </w:tc>
        <w:tc>
          <w:tcPr>
            <w:tcW w:w="2551" w:type="dxa"/>
            <w:vAlign w:val="center"/>
          </w:tcPr>
          <w:p w14:paraId="59199A59">
            <w:pPr>
              <w:pStyle w:val="16"/>
            </w:pPr>
            <w:r>
              <w:t>≤165平均2000元/生/年</w:t>
            </w:r>
          </w:p>
        </w:tc>
        <w:tc>
          <w:tcPr>
            <w:tcW w:w="2268" w:type="dxa"/>
            <w:vAlign w:val="center"/>
          </w:tcPr>
          <w:p w14:paraId="1C324529">
            <w:pPr>
              <w:pStyle w:val="16"/>
            </w:pPr>
            <w:r>
              <w:t>预算文本</w:t>
            </w:r>
          </w:p>
        </w:tc>
      </w:tr>
      <w:tr w14:paraId="6C8B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192AE3">
            <w:pPr>
              <w:pStyle w:val="17"/>
            </w:pPr>
            <w:r>
              <w:t>效益指标</w:t>
            </w:r>
          </w:p>
        </w:tc>
        <w:tc>
          <w:tcPr>
            <w:tcW w:w="2268" w:type="dxa"/>
            <w:vAlign w:val="center"/>
          </w:tcPr>
          <w:p w14:paraId="2A78296B">
            <w:pPr>
              <w:pStyle w:val="16"/>
            </w:pPr>
            <w:r>
              <w:t>社会效益指标</w:t>
            </w:r>
          </w:p>
        </w:tc>
        <w:tc>
          <w:tcPr>
            <w:tcW w:w="2835" w:type="dxa"/>
            <w:vAlign w:val="center"/>
          </w:tcPr>
          <w:p w14:paraId="1C4F7087">
            <w:pPr>
              <w:pStyle w:val="16"/>
            </w:pPr>
            <w:r>
              <w:t>减轻家庭经济困难学生负担</w:t>
            </w:r>
          </w:p>
        </w:tc>
        <w:tc>
          <w:tcPr>
            <w:tcW w:w="2835" w:type="dxa"/>
            <w:vAlign w:val="center"/>
          </w:tcPr>
          <w:p w14:paraId="0D3A2C34">
            <w:pPr>
              <w:pStyle w:val="16"/>
            </w:pPr>
            <w:r>
              <w:t>减轻家庭经济困难学生负担，促进社会和谐稳定</w:t>
            </w:r>
          </w:p>
        </w:tc>
        <w:tc>
          <w:tcPr>
            <w:tcW w:w="2551" w:type="dxa"/>
            <w:vAlign w:val="center"/>
          </w:tcPr>
          <w:p w14:paraId="79EFE75D">
            <w:pPr>
              <w:pStyle w:val="16"/>
            </w:pPr>
            <w:r>
              <w:t>有效减轻困难学生家庭经济负担</w:t>
            </w:r>
          </w:p>
        </w:tc>
        <w:tc>
          <w:tcPr>
            <w:tcW w:w="2268" w:type="dxa"/>
            <w:vAlign w:val="center"/>
          </w:tcPr>
          <w:p w14:paraId="16EF1E82">
            <w:pPr>
              <w:pStyle w:val="16"/>
            </w:pPr>
            <w:r>
              <w:t>年度工作计划</w:t>
            </w:r>
          </w:p>
        </w:tc>
      </w:tr>
      <w:tr w14:paraId="355B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DA3730">
            <w:pPr>
              <w:pStyle w:val="17"/>
            </w:pPr>
            <w:r>
              <w:t>满意度指标</w:t>
            </w:r>
          </w:p>
        </w:tc>
        <w:tc>
          <w:tcPr>
            <w:tcW w:w="2268" w:type="dxa"/>
            <w:vAlign w:val="center"/>
          </w:tcPr>
          <w:p w14:paraId="1949490B">
            <w:pPr>
              <w:pStyle w:val="16"/>
            </w:pPr>
            <w:r>
              <w:t>服务对象满意度指标</w:t>
            </w:r>
          </w:p>
        </w:tc>
        <w:tc>
          <w:tcPr>
            <w:tcW w:w="2835" w:type="dxa"/>
            <w:vAlign w:val="center"/>
          </w:tcPr>
          <w:p w14:paraId="451145D7">
            <w:pPr>
              <w:pStyle w:val="16"/>
            </w:pPr>
            <w:r>
              <w:t>受益学生满意度</w:t>
            </w:r>
          </w:p>
        </w:tc>
        <w:tc>
          <w:tcPr>
            <w:tcW w:w="2835" w:type="dxa"/>
            <w:vAlign w:val="center"/>
          </w:tcPr>
          <w:p w14:paraId="138E5451">
            <w:pPr>
              <w:pStyle w:val="16"/>
            </w:pPr>
            <w:r>
              <w:t>受益学生满意度</w:t>
            </w:r>
          </w:p>
        </w:tc>
        <w:tc>
          <w:tcPr>
            <w:tcW w:w="2551" w:type="dxa"/>
            <w:vAlign w:val="center"/>
          </w:tcPr>
          <w:p w14:paraId="4A7F3859">
            <w:pPr>
              <w:pStyle w:val="16"/>
            </w:pPr>
            <w:r>
              <w:t>≥95%</w:t>
            </w:r>
          </w:p>
        </w:tc>
        <w:tc>
          <w:tcPr>
            <w:tcW w:w="2268" w:type="dxa"/>
            <w:vAlign w:val="center"/>
          </w:tcPr>
          <w:p w14:paraId="004E1B9E">
            <w:pPr>
              <w:pStyle w:val="16"/>
            </w:pPr>
            <w:r>
              <w:t>调查问卷</w:t>
            </w:r>
          </w:p>
        </w:tc>
      </w:tr>
    </w:tbl>
    <w:p w14:paraId="507632DC">
      <w:pPr>
        <w:sectPr>
          <w:pgSz w:w="16840" w:h="11900" w:orient="landscape"/>
          <w:pgMar w:top="1361" w:right="1020" w:bottom="1134" w:left="1020" w:header="720" w:footer="720" w:gutter="0"/>
          <w:cols w:space="720" w:num="1"/>
        </w:sectPr>
      </w:pPr>
    </w:p>
    <w:p w14:paraId="431C0DEB">
      <w:pPr>
        <w:spacing w:before="0" w:after="0"/>
        <w:ind w:firstLine="560"/>
        <w:jc w:val="left"/>
        <w:outlineLvl w:val="9"/>
      </w:pPr>
      <w:r>
        <w:rPr>
          <w:rFonts w:ascii="方正仿宋_GBK" w:hAnsi="方正仿宋_GBK" w:eastAsia="方正仿宋_GBK" w:cs="方正仿宋_GBK"/>
          <w:b/>
          <w:color w:val="000000"/>
          <w:sz w:val="28"/>
        </w:rPr>
        <w:t>18、石财教[2022]113号冀财教【2022】179号-关于提前下达2023年城乡义务教育中央补助经费预算的通知-校舍安全（中央1773）绩效目标表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2BF5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FDC7D8">
            <w:pPr>
              <w:pStyle w:val="14"/>
            </w:pPr>
            <w:r>
              <w:t>绩效目标</w:t>
            </w:r>
          </w:p>
        </w:tc>
        <w:tc>
          <w:tcPr>
            <w:tcW w:w="12756" w:type="dxa"/>
            <w:tcBorders>
              <w:bottom w:val="single" w:color="FFFFFF" w:sz="6" w:space="0"/>
            </w:tcBorders>
            <w:vAlign w:val="center"/>
          </w:tcPr>
          <w:p w14:paraId="5FF953B2">
            <w:pPr>
              <w:pStyle w:val="16"/>
            </w:pPr>
            <w:r>
              <w:t>1.改善办学条件，提升师生生活质量，为广大师生营造干净卫生的生活环境</w:t>
            </w:r>
          </w:p>
        </w:tc>
      </w:tr>
    </w:tbl>
    <w:p w14:paraId="0BC9F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4A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D3D3C7">
            <w:pPr>
              <w:pStyle w:val="14"/>
            </w:pPr>
            <w:r>
              <w:t>一级指标</w:t>
            </w:r>
          </w:p>
        </w:tc>
        <w:tc>
          <w:tcPr>
            <w:tcW w:w="2268" w:type="dxa"/>
            <w:vAlign w:val="center"/>
          </w:tcPr>
          <w:p w14:paraId="63B20E0B">
            <w:pPr>
              <w:pStyle w:val="14"/>
            </w:pPr>
            <w:r>
              <w:t>二级指标</w:t>
            </w:r>
          </w:p>
        </w:tc>
        <w:tc>
          <w:tcPr>
            <w:tcW w:w="2835" w:type="dxa"/>
            <w:vAlign w:val="center"/>
          </w:tcPr>
          <w:p w14:paraId="11C09BC4">
            <w:pPr>
              <w:pStyle w:val="14"/>
            </w:pPr>
            <w:r>
              <w:t>三级指标</w:t>
            </w:r>
          </w:p>
        </w:tc>
        <w:tc>
          <w:tcPr>
            <w:tcW w:w="2835" w:type="dxa"/>
            <w:vAlign w:val="center"/>
          </w:tcPr>
          <w:p w14:paraId="22FFFCD2">
            <w:pPr>
              <w:pStyle w:val="14"/>
            </w:pPr>
            <w:r>
              <w:t>绩效指标描述</w:t>
            </w:r>
          </w:p>
        </w:tc>
        <w:tc>
          <w:tcPr>
            <w:tcW w:w="2551" w:type="dxa"/>
            <w:vAlign w:val="center"/>
          </w:tcPr>
          <w:p w14:paraId="4333BFC8">
            <w:pPr>
              <w:pStyle w:val="14"/>
            </w:pPr>
            <w:r>
              <w:t>指标值</w:t>
            </w:r>
          </w:p>
        </w:tc>
        <w:tc>
          <w:tcPr>
            <w:tcW w:w="2268" w:type="dxa"/>
            <w:vAlign w:val="center"/>
          </w:tcPr>
          <w:p w14:paraId="3D5770E5">
            <w:pPr>
              <w:pStyle w:val="14"/>
            </w:pPr>
            <w:r>
              <w:t>指标值确定依据</w:t>
            </w:r>
          </w:p>
        </w:tc>
      </w:tr>
      <w:tr w14:paraId="55F9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CA44E8">
            <w:pPr>
              <w:pStyle w:val="17"/>
            </w:pPr>
            <w:r>
              <w:t>产出指标</w:t>
            </w:r>
          </w:p>
        </w:tc>
        <w:tc>
          <w:tcPr>
            <w:tcW w:w="2268" w:type="dxa"/>
            <w:vAlign w:val="center"/>
          </w:tcPr>
          <w:p w14:paraId="2A51F12F">
            <w:pPr>
              <w:pStyle w:val="16"/>
            </w:pPr>
            <w:r>
              <w:t>数量指标</w:t>
            </w:r>
          </w:p>
        </w:tc>
        <w:tc>
          <w:tcPr>
            <w:tcW w:w="2835" w:type="dxa"/>
            <w:vAlign w:val="center"/>
          </w:tcPr>
          <w:p w14:paraId="20B4DD90">
            <w:pPr>
              <w:pStyle w:val="16"/>
            </w:pPr>
            <w:r>
              <w:t>工程改造面积</w:t>
            </w:r>
          </w:p>
        </w:tc>
        <w:tc>
          <w:tcPr>
            <w:tcW w:w="2835" w:type="dxa"/>
            <w:vAlign w:val="center"/>
          </w:tcPr>
          <w:p w14:paraId="467AABB8">
            <w:pPr>
              <w:pStyle w:val="16"/>
            </w:pPr>
            <w:r>
              <w:t>工程改造面积</w:t>
            </w:r>
          </w:p>
        </w:tc>
        <w:tc>
          <w:tcPr>
            <w:tcW w:w="2551" w:type="dxa"/>
            <w:vAlign w:val="center"/>
          </w:tcPr>
          <w:p w14:paraId="1D2F77CA">
            <w:pPr>
              <w:pStyle w:val="16"/>
            </w:pPr>
            <w:r>
              <w:t>4071平方米</w:t>
            </w:r>
          </w:p>
        </w:tc>
        <w:tc>
          <w:tcPr>
            <w:tcW w:w="2268" w:type="dxa"/>
            <w:vAlign w:val="center"/>
          </w:tcPr>
          <w:p w14:paraId="2C3E3042">
            <w:pPr>
              <w:pStyle w:val="16"/>
            </w:pPr>
            <w:r>
              <w:t>年度工作计划</w:t>
            </w:r>
          </w:p>
        </w:tc>
      </w:tr>
      <w:tr w14:paraId="5FF6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54CC6"/>
        </w:tc>
        <w:tc>
          <w:tcPr>
            <w:tcW w:w="2268" w:type="dxa"/>
            <w:vAlign w:val="center"/>
          </w:tcPr>
          <w:p w14:paraId="4ABA5F00">
            <w:pPr>
              <w:pStyle w:val="16"/>
            </w:pPr>
            <w:r>
              <w:t>质量指标</w:t>
            </w:r>
          </w:p>
        </w:tc>
        <w:tc>
          <w:tcPr>
            <w:tcW w:w="2835" w:type="dxa"/>
            <w:vAlign w:val="center"/>
          </w:tcPr>
          <w:p w14:paraId="29845F91">
            <w:pPr>
              <w:pStyle w:val="16"/>
            </w:pPr>
            <w:r>
              <w:t>工程质量验收合格率</w:t>
            </w:r>
          </w:p>
        </w:tc>
        <w:tc>
          <w:tcPr>
            <w:tcW w:w="2835" w:type="dxa"/>
            <w:vAlign w:val="center"/>
          </w:tcPr>
          <w:p w14:paraId="513CF1D7">
            <w:pPr>
              <w:pStyle w:val="16"/>
            </w:pPr>
            <w:r>
              <w:t>工程质量验收合格率</w:t>
            </w:r>
          </w:p>
        </w:tc>
        <w:tc>
          <w:tcPr>
            <w:tcW w:w="2551" w:type="dxa"/>
            <w:vAlign w:val="center"/>
          </w:tcPr>
          <w:p w14:paraId="1BC06605">
            <w:pPr>
              <w:pStyle w:val="16"/>
            </w:pPr>
            <w:r>
              <w:t>≥98%</w:t>
            </w:r>
          </w:p>
        </w:tc>
        <w:tc>
          <w:tcPr>
            <w:tcW w:w="2268" w:type="dxa"/>
            <w:vAlign w:val="center"/>
          </w:tcPr>
          <w:p w14:paraId="31E51F54">
            <w:pPr>
              <w:pStyle w:val="16"/>
            </w:pPr>
            <w:r>
              <w:t>年度工作计划</w:t>
            </w:r>
          </w:p>
        </w:tc>
      </w:tr>
      <w:tr w14:paraId="1968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E8C9B"/>
        </w:tc>
        <w:tc>
          <w:tcPr>
            <w:tcW w:w="2268" w:type="dxa"/>
            <w:vAlign w:val="center"/>
          </w:tcPr>
          <w:p w14:paraId="110EAB73">
            <w:pPr>
              <w:pStyle w:val="16"/>
            </w:pPr>
            <w:r>
              <w:t>时效指标</w:t>
            </w:r>
          </w:p>
        </w:tc>
        <w:tc>
          <w:tcPr>
            <w:tcW w:w="2835" w:type="dxa"/>
            <w:vAlign w:val="center"/>
          </w:tcPr>
          <w:p w14:paraId="3F31CDC8">
            <w:pPr>
              <w:pStyle w:val="16"/>
            </w:pPr>
            <w:r>
              <w:t>工程完成时间</w:t>
            </w:r>
          </w:p>
        </w:tc>
        <w:tc>
          <w:tcPr>
            <w:tcW w:w="2835" w:type="dxa"/>
            <w:vAlign w:val="center"/>
          </w:tcPr>
          <w:p w14:paraId="2A69E617">
            <w:pPr>
              <w:pStyle w:val="16"/>
            </w:pPr>
            <w:r>
              <w:t>工程完成时间</w:t>
            </w:r>
          </w:p>
        </w:tc>
        <w:tc>
          <w:tcPr>
            <w:tcW w:w="2551" w:type="dxa"/>
            <w:vAlign w:val="center"/>
          </w:tcPr>
          <w:p w14:paraId="2BFD7B37">
            <w:pPr>
              <w:pStyle w:val="16"/>
            </w:pPr>
            <w:r>
              <w:t>12月以前完成率</w:t>
            </w:r>
          </w:p>
        </w:tc>
        <w:tc>
          <w:tcPr>
            <w:tcW w:w="2268" w:type="dxa"/>
            <w:vAlign w:val="center"/>
          </w:tcPr>
          <w:p w14:paraId="09FA9FC3">
            <w:pPr>
              <w:pStyle w:val="16"/>
            </w:pPr>
            <w:r>
              <w:t>年度工作计划</w:t>
            </w:r>
          </w:p>
        </w:tc>
      </w:tr>
      <w:tr w14:paraId="27F3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D386F"/>
        </w:tc>
        <w:tc>
          <w:tcPr>
            <w:tcW w:w="2268" w:type="dxa"/>
            <w:vAlign w:val="center"/>
          </w:tcPr>
          <w:p w14:paraId="2164464F">
            <w:pPr>
              <w:pStyle w:val="16"/>
            </w:pPr>
            <w:r>
              <w:t>成本指标</w:t>
            </w:r>
          </w:p>
        </w:tc>
        <w:tc>
          <w:tcPr>
            <w:tcW w:w="2835" w:type="dxa"/>
            <w:vAlign w:val="center"/>
          </w:tcPr>
          <w:p w14:paraId="4E4D124E">
            <w:pPr>
              <w:pStyle w:val="16"/>
            </w:pPr>
            <w:r>
              <w:t>预算控制数</w:t>
            </w:r>
          </w:p>
        </w:tc>
        <w:tc>
          <w:tcPr>
            <w:tcW w:w="2835" w:type="dxa"/>
            <w:vAlign w:val="center"/>
          </w:tcPr>
          <w:p w14:paraId="4BFB3D54">
            <w:pPr>
              <w:pStyle w:val="16"/>
            </w:pPr>
            <w:r>
              <w:t>预算控制数</w:t>
            </w:r>
          </w:p>
        </w:tc>
        <w:tc>
          <w:tcPr>
            <w:tcW w:w="2551" w:type="dxa"/>
            <w:vAlign w:val="center"/>
          </w:tcPr>
          <w:p w14:paraId="41254D10">
            <w:pPr>
              <w:pStyle w:val="16"/>
            </w:pPr>
            <w:r>
              <w:t>≤111.9万元</w:t>
            </w:r>
          </w:p>
        </w:tc>
        <w:tc>
          <w:tcPr>
            <w:tcW w:w="2268" w:type="dxa"/>
            <w:vAlign w:val="center"/>
          </w:tcPr>
          <w:p w14:paraId="66DA3C0F">
            <w:pPr>
              <w:pStyle w:val="16"/>
            </w:pPr>
            <w:r>
              <w:t>预算文本</w:t>
            </w:r>
          </w:p>
        </w:tc>
      </w:tr>
      <w:tr w14:paraId="6687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C01B98">
            <w:pPr>
              <w:pStyle w:val="17"/>
            </w:pPr>
            <w:r>
              <w:t>效益指标</w:t>
            </w:r>
          </w:p>
        </w:tc>
        <w:tc>
          <w:tcPr>
            <w:tcW w:w="2268" w:type="dxa"/>
            <w:vAlign w:val="center"/>
          </w:tcPr>
          <w:p w14:paraId="204216E4">
            <w:pPr>
              <w:pStyle w:val="16"/>
            </w:pPr>
            <w:r>
              <w:t>社会效益指标</w:t>
            </w:r>
          </w:p>
        </w:tc>
        <w:tc>
          <w:tcPr>
            <w:tcW w:w="2835" w:type="dxa"/>
            <w:vAlign w:val="center"/>
          </w:tcPr>
          <w:p w14:paraId="38A60149">
            <w:pPr>
              <w:pStyle w:val="16"/>
            </w:pPr>
            <w:r>
              <w:t>改善师生办学条件</w:t>
            </w:r>
          </w:p>
        </w:tc>
        <w:tc>
          <w:tcPr>
            <w:tcW w:w="2835" w:type="dxa"/>
            <w:vAlign w:val="center"/>
          </w:tcPr>
          <w:p w14:paraId="4B6056A4">
            <w:pPr>
              <w:pStyle w:val="16"/>
            </w:pPr>
            <w:r>
              <w:t>改善师生办学条件</w:t>
            </w:r>
          </w:p>
        </w:tc>
        <w:tc>
          <w:tcPr>
            <w:tcW w:w="2551" w:type="dxa"/>
            <w:vAlign w:val="center"/>
          </w:tcPr>
          <w:p w14:paraId="04D7F789">
            <w:pPr>
              <w:pStyle w:val="16"/>
            </w:pPr>
            <w:r>
              <w:t>较上年提升</w:t>
            </w:r>
          </w:p>
        </w:tc>
        <w:tc>
          <w:tcPr>
            <w:tcW w:w="2268" w:type="dxa"/>
            <w:vAlign w:val="center"/>
          </w:tcPr>
          <w:p w14:paraId="00E769EB">
            <w:pPr>
              <w:pStyle w:val="16"/>
            </w:pPr>
            <w:r>
              <w:t>年度工作计划</w:t>
            </w:r>
          </w:p>
        </w:tc>
      </w:tr>
      <w:tr w14:paraId="20F1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C2DDAA">
            <w:pPr>
              <w:pStyle w:val="17"/>
            </w:pPr>
            <w:r>
              <w:t>满意度指标</w:t>
            </w:r>
          </w:p>
        </w:tc>
        <w:tc>
          <w:tcPr>
            <w:tcW w:w="2268" w:type="dxa"/>
            <w:vAlign w:val="center"/>
          </w:tcPr>
          <w:p w14:paraId="43816BBB">
            <w:pPr>
              <w:pStyle w:val="16"/>
            </w:pPr>
            <w:r>
              <w:t>服务对象满意度指标</w:t>
            </w:r>
          </w:p>
        </w:tc>
        <w:tc>
          <w:tcPr>
            <w:tcW w:w="2835" w:type="dxa"/>
            <w:vAlign w:val="center"/>
          </w:tcPr>
          <w:p w14:paraId="013CF735">
            <w:pPr>
              <w:pStyle w:val="16"/>
            </w:pPr>
            <w:r>
              <w:t>师生满意度</w:t>
            </w:r>
          </w:p>
        </w:tc>
        <w:tc>
          <w:tcPr>
            <w:tcW w:w="2835" w:type="dxa"/>
            <w:vAlign w:val="center"/>
          </w:tcPr>
          <w:p w14:paraId="3182C1A8">
            <w:pPr>
              <w:pStyle w:val="16"/>
            </w:pPr>
            <w:r>
              <w:t>受益对象满意度</w:t>
            </w:r>
          </w:p>
        </w:tc>
        <w:tc>
          <w:tcPr>
            <w:tcW w:w="2551" w:type="dxa"/>
            <w:vAlign w:val="center"/>
          </w:tcPr>
          <w:p w14:paraId="3D43ABB7">
            <w:pPr>
              <w:pStyle w:val="16"/>
            </w:pPr>
            <w:r>
              <w:t>≥95%</w:t>
            </w:r>
          </w:p>
        </w:tc>
        <w:tc>
          <w:tcPr>
            <w:tcW w:w="2268" w:type="dxa"/>
            <w:vAlign w:val="center"/>
          </w:tcPr>
          <w:p w14:paraId="1A87F9F5">
            <w:pPr>
              <w:pStyle w:val="16"/>
            </w:pPr>
            <w:r>
              <w:t>调查问卷</w:t>
            </w:r>
          </w:p>
        </w:tc>
      </w:tr>
    </w:tbl>
    <w:p w14:paraId="73B17E92">
      <w:pPr>
        <w:sectPr>
          <w:pgSz w:w="16840" w:h="11900" w:orient="landscape"/>
          <w:pgMar w:top="1361" w:right="1020" w:bottom="1134" w:left="1020" w:header="720" w:footer="720" w:gutter="0"/>
          <w:cols w:space="720" w:num="1"/>
        </w:sectPr>
      </w:pPr>
    </w:p>
    <w:p w14:paraId="75FCA226">
      <w:pPr>
        <w:spacing w:before="0" w:after="0"/>
        <w:ind w:firstLine="560"/>
        <w:jc w:val="left"/>
        <w:outlineLvl w:val="9"/>
      </w:pPr>
      <w:r>
        <w:rPr>
          <w:rFonts w:ascii="方正仿宋_GBK" w:hAnsi="方正仿宋_GBK" w:eastAsia="方正仿宋_GBK" w:cs="方正仿宋_GBK"/>
          <w:b/>
          <w:color w:val="000000"/>
          <w:sz w:val="28"/>
        </w:rPr>
        <w:t>19、石财教[2022]38号关于下达2022年改善普通高中办学条件中央追加补助资金预算的通知(中央）（高中改办）（二中）（99）绩效目标表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2F03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6B8302">
            <w:pPr>
              <w:pStyle w:val="14"/>
            </w:pPr>
            <w:r>
              <w:t>绩效目标</w:t>
            </w:r>
          </w:p>
        </w:tc>
        <w:tc>
          <w:tcPr>
            <w:tcW w:w="12756" w:type="dxa"/>
            <w:tcBorders>
              <w:bottom w:val="single" w:color="FFFFFF" w:sz="6" w:space="0"/>
            </w:tcBorders>
            <w:vAlign w:val="center"/>
          </w:tcPr>
          <w:p w14:paraId="02D2927D">
            <w:pPr>
              <w:pStyle w:val="16"/>
            </w:pPr>
            <w:r>
              <w:t>1.通过消防改造，改善办学条件</w:t>
            </w:r>
          </w:p>
        </w:tc>
      </w:tr>
    </w:tbl>
    <w:p w14:paraId="304A8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70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A6E973">
            <w:pPr>
              <w:pStyle w:val="14"/>
            </w:pPr>
            <w:r>
              <w:t>一级指标</w:t>
            </w:r>
          </w:p>
        </w:tc>
        <w:tc>
          <w:tcPr>
            <w:tcW w:w="2268" w:type="dxa"/>
            <w:vAlign w:val="center"/>
          </w:tcPr>
          <w:p w14:paraId="52DFE40F">
            <w:pPr>
              <w:pStyle w:val="14"/>
            </w:pPr>
            <w:r>
              <w:t>二级指标</w:t>
            </w:r>
          </w:p>
        </w:tc>
        <w:tc>
          <w:tcPr>
            <w:tcW w:w="2835" w:type="dxa"/>
            <w:vAlign w:val="center"/>
          </w:tcPr>
          <w:p w14:paraId="2659134A">
            <w:pPr>
              <w:pStyle w:val="14"/>
            </w:pPr>
            <w:r>
              <w:t>三级指标</w:t>
            </w:r>
          </w:p>
        </w:tc>
        <w:tc>
          <w:tcPr>
            <w:tcW w:w="2835" w:type="dxa"/>
            <w:vAlign w:val="center"/>
          </w:tcPr>
          <w:p w14:paraId="130FB0DD">
            <w:pPr>
              <w:pStyle w:val="14"/>
            </w:pPr>
            <w:r>
              <w:t>绩效指标描述</w:t>
            </w:r>
          </w:p>
        </w:tc>
        <w:tc>
          <w:tcPr>
            <w:tcW w:w="2551" w:type="dxa"/>
            <w:vAlign w:val="center"/>
          </w:tcPr>
          <w:p w14:paraId="3F4A742C">
            <w:pPr>
              <w:pStyle w:val="14"/>
            </w:pPr>
            <w:r>
              <w:t>指标值</w:t>
            </w:r>
          </w:p>
        </w:tc>
        <w:tc>
          <w:tcPr>
            <w:tcW w:w="2268" w:type="dxa"/>
            <w:vAlign w:val="center"/>
          </w:tcPr>
          <w:p w14:paraId="54B0BD76">
            <w:pPr>
              <w:pStyle w:val="14"/>
            </w:pPr>
            <w:r>
              <w:t>指标值确定依据</w:t>
            </w:r>
          </w:p>
        </w:tc>
      </w:tr>
      <w:tr w14:paraId="74B5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CBB707">
            <w:pPr>
              <w:pStyle w:val="17"/>
            </w:pPr>
            <w:r>
              <w:t>产出指标</w:t>
            </w:r>
          </w:p>
        </w:tc>
        <w:tc>
          <w:tcPr>
            <w:tcW w:w="2268" w:type="dxa"/>
            <w:vAlign w:val="center"/>
          </w:tcPr>
          <w:p w14:paraId="1240ED8F">
            <w:pPr>
              <w:pStyle w:val="16"/>
            </w:pPr>
            <w:r>
              <w:t>数量指标</w:t>
            </w:r>
          </w:p>
        </w:tc>
        <w:tc>
          <w:tcPr>
            <w:tcW w:w="2835" w:type="dxa"/>
            <w:vAlign w:val="center"/>
          </w:tcPr>
          <w:p w14:paraId="5D3993B0">
            <w:pPr>
              <w:pStyle w:val="16"/>
            </w:pPr>
            <w:r>
              <w:t>消防管道改造米数</w:t>
            </w:r>
          </w:p>
        </w:tc>
        <w:tc>
          <w:tcPr>
            <w:tcW w:w="2835" w:type="dxa"/>
            <w:vAlign w:val="center"/>
          </w:tcPr>
          <w:p w14:paraId="171A6583">
            <w:pPr>
              <w:pStyle w:val="16"/>
            </w:pPr>
            <w:r>
              <w:t>消防管道改造米数</w:t>
            </w:r>
          </w:p>
        </w:tc>
        <w:tc>
          <w:tcPr>
            <w:tcW w:w="2551" w:type="dxa"/>
            <w:vAlign w:val="center"/>
          </w:tcPr>
          <w:p w14:paraId="5299E33E">
            <w:pPr>
              <w:pStyle w:val="16"/>
            </w:pPr>
            <w:r>
              <w:t>≥600米</w:t>
            </w:r>
          </w:p>
        </w:tc>
        <w:tc>
          <w:tcPr>
            <w:tcW w:w="2268" w:type="dxa"/>
            <w:vAlign w:val="center"/>
          </w:tcPr>
          <w:p w14:paraId="732BD4F2">
            <w:pPr>
              <w:pStyle w:val="16"/>
            </w:pPr>
            <w:r>
              <w:t>施工图纸</w:t>
            </w:r>
          </w:p>
        </w:tc>
      </w:tr>
      <w:tr w14:paraId="4245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7F630"/>
        </w:tc>
        <w:tc>
          <w:tcPr>
            <w:tcW w:w="2268" w:type="dxa"/>
            <w:vAlign w:val="center"/>
          </w:tcPr>
          <w:p w14:paraId="21C59446">
            <w:pPr>
              <w:pStyle w:val="16"/>
            </w:pPr>
            <w:r>
              <w:t>质量指标</w:t>
            </w:r>
          </w:p>
        </w:tc>
        <w:tc>
          <w:tcPr>
            <w:tcW w:w="2835" w:type="dxa"/>
            <w:vAlign w:val="center"/>
          </w:tcPr>
          <w:p w14:paraId="1C9F09CE">
            <w:pPr>
              <w:pStyle w:val="16"/>
            </w:pPr>
            <w:r>
              <w:t>工程质量验收</w:t>
            </w:r>
          </w:p>
        </w:tc>
        <w:tc>
          <w:tcPr>
            <w:tcW w:w="2835" w:type="dxa"/>
            <w:vAlign w:val="center"/>
          </w:tcPr>
          <w:p w14:paraId="55BF1EBB">
            <w:pPr>
              <w:pStyle w:val="16"/>
            </w:pPr>
            <w:r>
              <w:t>按验收报告确认工程质量</w:t>
            </w:r>
          </w:p>
        </w:tc>
        <w:tc>
          <w:tcPr>
            <w:tcW w:w="2551" w:type="dxa"/>
            <w:vAlign w:val="center"/>
          </w:tcPr>
          <w:p w14:paraId="0A04CFCC">
            <w:pPr>
              <w:pStyle w:val="16"/>
            </w:pPr>
            <w:r>
              <w:t>按验收报告确认工程质量</w:t>
            </w:r>
          </w:p>
        </w:tc>
        <w:tc>
          <w:tcPr>
            <w:tcW w:w="2268" w:type="dxa"/>
            <w:vAlign w:val="center"/>
          </w:tcPr>
          <w:p w14:paraId="6A83F881">
            <w:pPr>
              <w:pStyle w:val="16"/>
            </w:pPr>
            <w:r>
              <w:t>验收报告</w:t>
            </w:r>
          </w:p>
        </w:tc>
      </w:tr>
      <w:tr w14:paraId="35F2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7F610"/>
        </w:tc>
        <w:tc>
          <w:tcPr>
            <w:tcW w:w="2268" w:type="dxa"/>
            <w:vAlign w:val="center"/>
          </w:tcPr>
          <w:p w14:paraId="41C0BD44">
            <w:pPr>
              <w:pStyle w:val="16"/>
            </w:pPr>
            <w:r>
              <w:t>时效指标</w:t>
            </w:r>
          </w:p>
        </w:tc>
        <w:tc>
          <w:tcPr>
            <w:tcW w:w="2835" w:type="dxa"/>
            <w:vAlign w:val="center"/>
          </w:tcPr>
          <w:p w14:paraId="04DEB48C">
            <w:pPr>
              <w:pStyle w:val="16"/>
            </w:pPr>
            <w:r>
              <w:t>项目完成时间</w:t>
            </w:r>
          </w:p>
        </w:tc>
        <w:tc>
          <w:tcPr>
            <w:tcW w:w="2835" w:type="dxa"/>
            <w:vAlign w:val="center"/>
          </w:tcPr>
          <w:p w14:paraId="172677EF">
            <w:pPr>
              <w:pStyle w:val="16"/>
            </w:pPr>
            <w:r>
              <w:t>按验收报告确认项目完成时间</w:t>
            </w:r>
          </w:p>
        </w:tc>
        <w:tc>
          <w:tcPr>
            <w:tcW w:w="2551" w:type="dxa"/>
            <w:vAlign w:val="center"/>
          </w:tcPr>
          <w:p w14:paraId="21B1958C">
            <w:pPr>
              <w:pStyle w:val="16"/>
            </w:pPr>
            <w:r>
              <w:t>项目完成时间在8月中旬前完成</w:t>
            </w:r>
          </w:p>
        </w:tc>
        <w:tc>
          <w:tcPr>
            <w:tcW w:w="2268" w:type="dxa"/>
            <w:vAlign w:val="center"/>
          </w:tcPr>
          <w:p w14:paraId="676F81C5">
            <w:pPr>
              <w:pStyle w:val="16"/>
            </w:pPr>
            <w:r>
              <w:t>合同</w:t>
            </w:r>
          </w:p>
        </w:tc>
      </w:tr>
      <w:tr w14:paraId="2F18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B0AD6"/>
        </w:tc>
        <w:tc>
          <w:tcPr>
            <w:tcW w:w="2268" w:type="dxa"/>
            <w:vAlign w:val="center"/>
          </w:tcPr>
          <w:p w14:paraId="1C78D2EF">
            <w:pPr>
              <w:pStyle w:val="16"/>
            </w:pPr>
            <w:r>
              <w:t>成本指标</w:t>
            </w:r>
          </w:p>
        </w:tc>
        <w:tc>
          <w:tcPr>
            <w:tcW w:w="2835" w:type="dxa"/>
            <w:vAlign w:val="center"/>
          </w:tcPr>
          <w:p w14:paraId="3DAD6C58">
            <w:pPr>
              <w:pStyle w:val="16"/>
            </w:pPr>
            <w:r>
              <w:t>单位成本</w:t>
            </w:r>
          </w:p>
        </w:tc>
        <w:tc>
          <w:tcPr>
            <w:tcW w:w="2835" w:type="dxa"/>
            <w:vAlign w:val="center"/>
          </w:tcPr>
          <w:p w14:paraId="72FC70F8">
            <w:pPr>
              <w:pStyle w:val="16"/>
            </w:pPr>
            <w:r>
              <w:t>控制在预算范围内</w:t>
            </w:r>
          </w:p>
        </w:tc>
        <w:tc>
          <w:tcPr>
            <w:tcW w:w="2551" w:type="dxa"/>
            <w:vAlign w:val="center"/>
          </w:tcPr>
          <w:p w14:paraId="255EDB10">
            <w:pPr>
              <w:pStyle w:val="16"/>
            </w:pPr>
            <w:r>
              <w:t>≤99万元</w:t>
            </w:r>
          </w:p>
        </w:tc>
        <w:tc>
          <w:tcPr>
            <w:tcW w:w="2268" w:type="dxa"/>
            <w:vAlign w:val="center"/>
          </w:tcPr>
          <w:p w14:paraId="20834C1D">
            <w:pPr>
              <w:pStyle w:val="16"/>
            </w:pPr>
            <w:r>
              <w:t>合同</w:t>
            </w:r>
          </w:p>
        </w:tc>
      </w:tr>
      <w:tr w14:paraId="0D1C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372316">
            <w:pPr>
              <w:pStyle w:val="17"/>
            </w:pPr>
            <w:r>
              <w:t>效益指标</w:t>
            </w:r>
          </w:p>
        </w:tc>
        <w:tc>
          <w:tcPr>
            <w:tcW w:w="2268" w:type="dxa"/>
            <w:vAlign w:val="center"/>
          </w:tcPr>
          <w:p w14:paraId="52BE0DC3">
            <w:pPr>
              <w:pStyle w:val="16"/>
            </w:pPr>
            <w:r>
              <w:t>社会效益指标</w:t>
            </w:r>
          </w:p>
        </w:tc>
        <w:tc>
          <w:tcPr>
            <w:tcW w:w="2835" w:type="dxa"/>
            <w:vAlign w:val="center"/>
          </w:tcPr>
          <w:p w14:paraId="0DA1B50D">
            <w:pPr>
              <w:pStyle w:val="16"/>
            </w:pPr>
            <w:r>
              <w:t>受益学生数</w:t>
            </w:r>
          </w:p>
        </w:tc>
        <w:tc>
          <w:tcPr>
            <w:tcW w:w="2835" w:type="dxa"/>
            <w:vAlign w:val="center"/>
          </w:tcPr>
          <w:p w14:paraId="45442816">
            <w:pPr>
              <w:pStyle w:val="16"/>
            </w:pPr>
            <w:r>
              <w:t>受益学生数</w:t>
            </w:r>
          </w:p>
        </w:tc>
        <w:tc>
          <w:tcPr>
            <w:tcW w:w="2551" w:type="dxa"/>
            <w:vAlign w:val="center"/>
          </w:tcPr>
          <w:p w14:paraId="2A983544">
            <w:pPr>
              <w:pStyle w:val="16"/>
            </w:pPr>
            <w:r>
              <w:t>≥1200人</w:t>
            </w:r>
          </w:p>
        </w:tc>
        <w:tc>
          <w:tcPr>
            <w:tcW w:w="2268" w:type="dxa"/>
            <w:vAlign w:val="center"/>
          </w:tcPr>
          <w:p w14:paraId="68A035D9">
            <w:pPr>
              <w:pStyle w:val="16"/>
            </w:pPr>
            <w:r>
              <w:t>在校生</w:t>
            </w:r>
          </w:p>
        </w:tc>
      </w:tr>
      <w:tr w14:paraId="0349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A41196">
            <w:pPr>
              <w:pStyle w:val="17"/>
            </w:pPr>
            <w:r>
              <w:t>满意度指标</w:t>
            </w:r>
          </w:p>
        </w:tc>
        <w:tc>
          <w:tcPr>
            <w:tcW w:w="2268" w:type="dxa"/>
            <w:vAlign w:val="center"/>
          </w:tcPr>
          <w:p w14:paraId="2B088D90">
            <w:pPr>
              <w:pStyle w:val="16"/>
            </w:pPr>
            <w:r>
              <w:t>服务对象满意度指标</w:t>
            </w:r>
          </w:p>
        </w:tc>
        <w:tc>
          <w:tcPr>
            <w:tcW w:w="2835" w:type="dxa"/>
            <w:vAlign w:val="center"/>
          </w:tcPr>
          <w:p w14:paraId="7B0ACC2F">
            <w:pPr>
              <w:pStyle w:val="16"/>
            </w:pPr>
            <w:r>
              <w:t>师生满意度(%)</w:t>
            </w:r>
          </w:p>
        </w:tc>
        <w:tc>
          <w:tcPr>
            <w:tcW w:w="2835" w:type="dxa"/>
            <w:vAlign w:val="center"/>
          </w:tcPr>
          <w:p w14:paraId="52DC101D">
            <w:pPr>
              <w:pStyle w:val="16"/>
            </w:pPr>
            <w:r>
              <w:t>受调查师生对当年项目的满意情况</w:t>
            </w:r>
          </w:p>
        </w:tc>
        <w:tc>
          <w:tcPr>
            <w:tcW w:w="2551" w:type="dxa"/>
            <w:vAlign w:val="center"/>
          </w:tcPr>
          <w:p w14:paraId="077975C8">
            <w:pPr>
              <w:pStyle w:val="16"/>
            </w:pPr>
            <w:r>
              <w:t>≥99%</w:t>
            </w:r>
          </w:p>
        </w:tc>
        <w:tc>
          <w:tcPr>
            <w:tcW w:w="2268" w:type="dxa"/>
            <w:vAlign w:val="center"/>
          </w:tcPr>
          <w:p w14:paraId="27018228">
            <w:pPr>
              <w:pStyle w:val="16"/>
            </w:pPr>
            <w:r>
              <w:t>问卷调查</w:t>
            </w:r>
          </w:p>
        </w:tc>
      </w:tr>
    </w:tbl>
    <w:p w14:paraId="63E10B05">
      <w:pPr>
        <w:sectPr>
          <w:pgSz w:w="16840" w:h="11900" w:orient="landscape"/>
          <w:pgMar w:top="1361" w:right="1020" w:bottom="1134" w:left="1020" w:header="720" w:footer="720" w:gutter="0"/>
          <w:cols w:space="720" w:num="1"/>
        </w:sectPr>
      </w:pPr>
    </w:p>
    <w:p w14:paraId="1A14BAC0">
      <w:pPr>
        <w:spacing w:before="0" w:after="0"/>
        <w:ind w:firstLine="560"/>
        <w:jc w:val="left"/>
        <w:outlineLvl w:val="9"/>
      </w:pPr>
      <w:r>
        <w:rPr>
          <w:rFonts w:ascii="方正仿宋_GBK" w:hAnsi="方正仿宋_GBK" w:eastAsia="方正仿宋_GBK" w:cs="方正仿宋_GBK"/>
          <w:b/>
          <w:color w:val="000000"/>
          <w:sz w:val="28"/>
        </w:rPr>
        <w:t>20、石财教[2022]5号关于下达2022年普通高中教育补助资金预算的通知(高中助学金)(市级)（二中6.8)绩效目标表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1D87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78615B">
            <w:pPr>
              <w:pStyle w:val="14"/>
            </w:pPr>
            <w:r>
              <w:t>绩效目标</w:t>
            </w:r>
          </w:p>
        </w:tc>
        <w:tc>
          <w:tcPr>
            <w:tcW w:w="12756" w:type="dxa"/>
            <w:tcBorders>
              <w:bottom w:val="single" w:color="FFFFFF" w:sz="6" w:space="0"/>
            </w:tcBorders>
            <w:vAlign w:val="center"/>
          </w:tcPr>
          <w:p w14:paraId="2A64EABA">
            <w:pPr>
              <w:pStyle w:val="16"/>
            </w:pPr>
            <w:r>
              <w:t>1.让更多的家庭经济困难学生得到资助，更好的完成学业</w:t>
            </w:r>
          </w:p>
        </w:tc>
      </w:tr>
    </w:tbl>
    <w:p w14:paraId="2C328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61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699766">
            <w:pPr>
              <w:pStyle w:val="14"/>
            </w:pPr>
            <w:r>
              <w:t>一级指标</w:t>
            </w:r>
          </w:p>
        </w:tc>
        <w:tc>
          <w:tcPr>
            <w:tcW w:w="2268" w:type="dxa"/>
            <w:vAlign w:val="center"/>
          </w:tcPr>
          <w:p w14:paraId="2EFA0F70">
            <w:pPr>
              <w:pStyle w:val="14"/>
            </w:pPr>
            <w:r>
              <w:t>二级指标</w:t>
            </w:r>
          </w:p>
        </w:tc>
        <w:tc>
          <w:tcPr>
            <w:tcW w:w="2835" w:type="dxa"/>
            <w:vAlign w:val="center"/>
          </w:tcPr>
          <w:p w14:paraId="4B98E6A6">
            <w:pPr>
              <w:pStyle w:val="14"/>
            </w:pPr>
            <w:r>
              <w:t>三级指标</w:t>
            </w:r>
          </w:p>
        </w:tc>
        <w:tc>
          <w:tcPr>
            <w:tcW w:w="2835" w:type="dxa"/>
            <w:vAlign w:val="center"/>
          </w:tcPr>
          <w:p w14:paraId="7D87C288">
            <w:pPr>
              <w:pStyle w:val="14"/>
            </w:pPr>
            <w:r>
              <w:t>绩效指标描述</w:t>
            </w:r>
          </w:p>
        </w:tc>
        <w:tc>
          <w:tcPr>
            <w:tcW w:w="2551" w:type="dxa"/>
            <w:vAlign w:val="center"/>
          </w:tcPr>
          <w:p w14:paraId="4C92EA93">
            <w:pPr>
              <w:pStyle w:val="14"/>
            </w:pPr>
            <w:r>
              <w:t>指标值</w:t>
            </w:r>
          </w:p>
        </w:tc>
        <w:tc>
          <w:tcPr>
            <w:tcW w:w="2268" w:type="dxa"/>
            <w:vAlign w:val="center"/>
          </w:tcPr>
          <w:p w14:paraId="7AD7F633">
            <w:pPr>
              <w:pStyle w:val="14"/>
            </w:pPr>
            <w:r>
              <w:t>指标值确定依据</w:t>
            </w:r>
          </w:p>
        </w:tc>
      </w:tr>
      <w:tr w14:paraId="6807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8E36F1">
            <w:pPr>
              <w:pStyle w:val="17"/>
            </w:pPr>
            <w:r>
              <w:t>产出指标</w:t>
            </w:r>
          </w:p>
        </w:tc>
        <w:tc>
          <w:tcPr>
            <w:tcW w:w="2268" w:type="dxa"/>
            <w:vAlign w:val="center"/>
          </w:tcPr>
          <w:p w14:paraId="33FA7C24">
            <w:pPr>
              <w:pStyle w:val="16"/>
            </w:pPr>
            <w:r>
              <w:t>数量指标</w:t>
            </w:r>
          </w:p>
        </w:tc>
        <w:tc>
          <w:tcPr>
            <w:tcW w:w="2835" w:type="dxa"/>
            <w:vAlign w:val="center"/>
          </w:tcPr>
          <w:p w14:paraId="67A8A209">
            <w:pPr>
              <w:pStyle w:val="16"/>
            </w:pPr>
            <w:r>
              <w:t>资助学生数</w:t>
            </w:r>
          </w:p>
        </w:tc>
        <w:tc>
          <w:tcPr>
            <w:tcW w:w="2835" w:type="dxa"/>
            <w:vAlign w:val="center"/>
          </w:tcPr>
          <w:p w14:paraId="0AD8AA0D">
            <w:pPr>
              <w:pStyle w:val="16"/>
            </w:pPr>
            <w:r>
              <w:t>全年受资助学生数</w:t>
            </w:r>
          </w:p>
        </w:tc>
        <w:tc>
          <w:tcPr>
            <w:tcW w:w="2551" w:type="dxa"/>
            <w:vAlign w:val="center"/>
          </w:tcPr>
          <w:p w14:paraId="5F350013">
            <w:pPr>
              <w:pStyle w:val="16"/>
            </w:pPr>
            <w:r>
              <w:t>≥101人</w:t>
            </w:r>
          </w:p>
        </w:tc>
        <w:tc>
          <w:tcPr>
            <w:tcW w:w="2268" w:type="dxa"/>
            <w:vAlign w:val="center"/>
          </w:tcPr>
          <w:p w14:paraId="6ADB96AD">
            <w:pPr>
              <w:pStyle w:val="16"/>
            </w:pPr>
            <w:r>
              <w:t>资助文件</w:t>
            </w:r>
          </w:p>
        </w:tc>
      </w:tr>
      <w:tr w14:paraId="6EB5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FA0F7"/>
        </w:tc>
        <w:tc>
          <w:tcPr>
            <w:tcW w:w="2268" w:type="dxa"/>
            <w:vAlign w:val="center"/>
          </w:tcPr>
          <w:p w14:paraId="1F6671B2">
            <w:pPr>
              <w:pStyle w:val="16"/>
            </w:pPr>
            <w:r>
              <w:t>质量指标</w:t>
            </w:r>
          </w:p>
        </w:tc>
        <w:tc>
          <w:tcPr>
            <w:tcW w:w="2835" w:type="dxa"/>
            <w:vAlign w:val="center"/>
          </w:tcPr>
          <w:p w14:paraId="5B53D4CB">
            <w:pPr>
              <w:pStyle w:val="16"/>
            </w:pPr>
            <w:r>
              <w:t>资助学生比例</w:t>
            </w:r>
          </w:p>
        </w:tc>
        <w:tc>
          <w:tcPr>
            <w:tcW w:w="2835" w:type="dxa"/>
            <w:vAlign w:val="center"/>
          </w:tcPr>
          <w:p w14:paraId="79054FA7">
            <w:pPr>
              <w:pStyle w:val="16"/>
            </w:pPr>
            <w:r>
              <w:t>家庭经济困难学生应助尽助</w:t>
            </w:r>
          </w:p>
        </w:tc>
        <w:tc>
          <w:tcPr>
            <w:tcW w:w="2551" w:type="dxa"/>
            <w:vAlign w:val="center"/>
          </w:tcPr>
          <w:p w14:paraId="56E8C0C1">
            <w:pPr>
              <w:pStyle w:val="16"/>
            </w:pPr>
            <w:r>
              <w:t>100百分比</w:t>
            </w:r>
          </w:p>
        </w:tc>
        <w:tc>
          <w:tcPr>
            <w:tcW w:w="2268" w:type="dxa"/>
            <w:vAlign w:val="center"/>
          </w:tcPr>
          <w:p w14:paraId="697D3B4B">
            <w:pPr>
              <w:pStyle w:val="16"/>
            </w:pPr>
            <w:r>
              <w:t>财务报表</w:t>
            </w:r>
          </w:p>
        </w:tc>
      </w:tr>
      <w:tr w14:paraId="2E77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7AE5C"/>
        </w:tc>
        <w:tc>
          <w:tcPr>
            <w:tcW w:w="2268" w:type="dxa"/>
            <w:vAlign w:val="center"/>
          </w:tcPr>
          <w:p w14:paraId="57C53846">
            <w:pPr>
              <w:pStyle w:val="16"/>
            </w:pPr>
            <w:r>
              <w:t>时效指标</w:t>
            </w:r>
          </w:p>
        </w:tc>
        <w:tc>
          <w:tcPr>
            <w:tcW w:w="2835" w:type="dxa"/>
            <w:vAlign w:val="center"/>
          </w:tcPr>
          <w:p w14:paraId="4648AA8B">
            <w:pPr>
              <w:pStyle w:val="16"/>
            </w:pPr>
            <w:r>
              <w:t>及时发放</w:t>
            </w:r>
          </w:p>
        </w:tc>
        <w:tc>
          <w:tcPr>
            <w:tcW w:w="2835" w:type="dxa"/>
            <w:vAlign w:val="center"/>
          </w:tcPr>
          <w:p w14:paraId="4480DD8F">
            <w:pPr>
              <w:pStyle w:val="16"/>
            </w:pPr>
            <w:r>
              <w:t>及时发放率</w:t>
            </w:r>
          </w:p>
        </w:tc>
        <w:tc>
          <w:tcPr>
            <w:tcW w:w="2551" w:type="dxa"/>
            <w:vAlign w:val="center"/>
          </w:tcPr>
          <w:p w14:paraId="407D8C80">
            <w:pPr>
              <w:pStyle w:val="16"/>
            </w:pPr>
            <w:r>
              <w:t>≥95百分比</w:t>
            </w:r>
          </w:p>
        </w:tc>
        <w:tc>
          <w:tcPr>
            <w:tcW w:w="2268" w:type="dxa"/>
            <w:vAlign w:val="center"/>
          </w:tcPr>
          <w:p w14:paraId="240FD0B0">
            <w:pPr>
              <w:pStyle w:val="16"/>
            </w:pPr>
            <w:r>
              <w:t>财务报表</w:t>
            </w:r>
          </w:p>
        </w:tc>
      </w:tr>
      <w:tr w14:paraId="5E59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6E225"/>
        </w:tc>
        <w:tc>
          <w:tcPr>
            <w:tcW w:w="2268" w:type="dxa"/>
            <w:vAlign w:val="center"/>
          </w:tcPr>
          <w:p w14:paraId="4F03CB74">
            <w:pPr>
              <w:pStyle w:val="16"/>
            </w:pPr>
            <w:r>
              <w:t>成本指标</w:t>
            </w:r>
          </w:p>
        </w:tc>
        <w:tc>
          <w:tcPr>
            <w:tcW w:w="2835" w:type="dxa"/>
            <w:vAlign w:val="center"/>
          </w:tcPr>
          <w:p w14:paraId="18F787B3">
            <w:pPr>
              <w:pStyle w:val="16"/>
            </w:pPr>
            <w:r>
              <w:t>资助标准</w:t>
            </w:r>
          </w:p>
        </w:tc>
        <w:tc>
          <w:tcPr>
            <w:tcW w:w="2835" w:type="dxa"/>
            <w:vAlign w:val="center"/>
          </w:tcPr>
          <w:p w14:paraId="3A1307D8">
            <w:pPr>
              <w:pStyle w:val="16"/>
            </w:pPr>
            <w:r>
              <w:t>生均每次资助标准</w:t>
            </w:r>
          </w:p>
        </w:tc>
        <w:tc>
          <w:tcPr>
            <w:tcW w:w="2551" w:type="dxa"/>
            <w:vAlign w:val="center"/>
          </w:tcPr>
          <w:p w14:paraId="5325DA56">
            <w:pPr>
              <w:pStyle w:val="16"/>
            </w:pPr>
            <w:r>
              <w:t>≥1000文件依据</w:t>
            </w:r>
          </w:p>
        </w:tc>
        <w:tc>
          <w:tcPr>
            <w:tcW w:w="2268" w:type="dxa"/>
            <w:vAlign w:val="center"/>
          </w:tcPr>
          <w:p w14:paraId="44F3A7C8">
            <w:pPr>
              <w:pStyle w:val="16"/>
            </w:pPr>
            <w:r>
              <w:t>资助文件</w:t>
            </w:r>
          </w:p>
        </w:tc>
      </w:tr>
      <w:tr w14:paraId="67A5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D48DB9">
            <w:pPr>
              <w:pStyle w:val="17"/>
            </w:pPr>
            <w:r>
              <w:t>效益指标</w:t>
            </w:r>
          </w:p>
        </w:tc>
        <w:tc>
          <w:tcPr>
            <w:tcW w:w="2268" w:type="dxa"/>
            <w:vAlign w:val="center"/>
          </w:tcPr>
          <w:p w14:paraId="6262AE66">
            <w:pPr>
              <w:pStyle w:val="16"/>
            </w:pPr>
            <w:r>
              <w:t>社会效益指标</w:t>
            </w:r>
          </w:p>
        </w:tc>
        <w:tc>
          <w:tcPr>
            <w:tcW w:w="2835" w:type="dxa"/>
            <w:vAlign w:val="center"/>
          </w:tcPr>
          <w:p w14:paraId="5F83CBF4">
            <w:pPr>
              <w:pStyle w:val="16"/>
            </w:pPr>
            <w:r>
              <w:t>减轻家庭经济困难学生负担</w:t>
            </w:r>
          </w:p>
        </w:tc>
        <w:tc>
          <w:tcPr>
            <w:tcW w:w="2835" w:type="dxa"/>
            <w:vAlign w:val="center"/>
          </w:tcPr>
          <w:p w14:paraId="4A267620">
            <w:pPr>
              <w:pStyle w:val="16"/>
            </w:pPr>
            <w:r>
              <w:t>受益学生数</w:t>
            </w:r>
          </w:p>
        </w:tc>
        <w:tc>
          <w:tcPr>
            <w:tcW w:w="2551" w:type="dxa"/>
            <w:vAlign w:val="center"/>
          </w:tcPr>
          <w:p w14:paraId="4ED56C09">
            <w:pPr>
              <w:pStyle w:val="16"/>
            </w:pPr>
            <w:r>
              <w:t>≥101人</w:t>
            </w:r>
          </w:p>
        </w:tc>
        <w:tc>
          <w:tcPr>
            <w:tcW w:w="2268" w:type="dxa"/>
            <w:vAlign w:val="center"/>
          </w:tcPr>
          <w:p w14:paraId="7EEFE340">
            <w:pPr>
              <w:pStyle w:val="16"/>
            </w:pPr>
            <w:r>
              <w:t>财务报表</w:t>
            </w:r>
          </w:p>
        </w:tc>
      </w:tr>
      <w:tr w14:paraId="47A4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DB517B">
            <w:pPr>
              <w:pStyle w:val="17"/>
            </w:pPr>
            <w:r>
              <w:t>满意度指标</w:t>
            </w:r>
          </w:p>
        </w:tc>
        <w:tc>
          <w:tcPr>
            <w:tcW w:w="2268" w:type="dxa"/>
            <w:vAlign w:val="center"/>
          </w:tcPr>
          <w:p w14:paraId="239EC58B">
            <w:pPr>
              <w:pStyle w:val="16"/>
            </w:pPr>
            <w:r>
              <w:t>服务对象满意度指标</w:t>
            </w:r>
          </w:p>
        </w:tc>
        <w:tc>
          <w:tcPr>
            <w:tcW w:w="2835" w:type="dxa"/>
            <w:vAlign w:val="center"/>
          </w:tcPr>
          <w:p w14:paraId="5EEC14AD">
            <w:pPr>
              <w:pStyle w:val="16"/>
            </w:pPr>
            <w:r>
              <w:t>受益学生满意度</w:t>
            </w:r>
          </w:p>
        </w:tc>
        <w:tc>
          <w:tcPr>
            <w:tcW w:w="2835" w:type="dxa"/>
            <w:vAlign w:val="center"/>
          </w:tcPr>
          <w:p w14:paraId="0702E699">
            <w:pPr>
              <w:pStyle w:val="16"/>
            </w:pPr>
            <w:r>
              <w:t>困难学生对当年项目满意度</w:t>
            </w:r>
          </w:p>
        </w:tc>
        <w:tc>
          <w:tcPr>
            <w:tcW w:w="2551" w:type="dxa"/>
            <w:vAlign w:val="center"/>
          </w:tcPr>
          <w:p w14:paraId="3DDFB781">
            <w:pPr>
              <w:pStyle w:val="16"/>
            </w:pPr>
            <w:r>
              <w:t>≥95百分比</w:t>
            </w:r>
          </w:p>
        </w:tc>
        <w:tc>
          <w:tcPr>
            <w:tcW w:w="2268" w:type="dxa"/>
            <w:vAlign w:val="center"/>
          </w:tcPr>
          <w:p w14:paraId="3BE3DC0D">
            <w:pPr>
              <w:pStyle w:val="16"/>
            </w:pPr>
            <w:r>
              <w:t>问卷调查</w:t>
            </w:r>
          </w:p>
        </w:tc>
      </w:tr>
    </w:tbl>
    <w:p w14:paraId="7860A5F9">
      <w:pPr>
        <w:sectPr>
          <w:pgSz w:w="16840" w:h="11900" w:orient="landscape"/>
          <w:pgMar w:top="1361" w:right="1020" w:bottom="1134" w:left="1020" w:header="720" w:footer="720" w:gutter="0"/>
          <w:cols w:space="720" w:num="1"/>
        </w:sectPr>
      </w:pPr>
    </w:p>
    <w:p w14:paraId="2D0C743B">
      <w:pPr>
        <w:spacing w:before="0" w:after="0"/>
        <w:ind w:firstLine="560"/>
        <w:jc w:val="left"/>
        <w:outlineLvl w:val="9"/>
      </w:pPr>
      <w:r>
        <w:rPr>
          <w:rFonts w:ascii="方正仿宋_GBK" w:hAnsi="方正仿宋_GBK" w:eastAsia="方正仿宋_GBK" w:cs="方正仿宋_GBK"/>
          <w:b/>
          <w:color w:val="000000"/>
          <w:sz w:val="28"/>
        </w:rPr>
        <w:t>21、石财教[2022]7号冀财教[2022]132关于提前下达2022年省级高中补助资金预算的通知（助学金）（省）（二中0.75）绩效目标表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96E7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E457B0">
            <w:pPr>
              <w:pStyle w:val="14"/>
            </w:pPr>
            <w:r>
              <w:t>绩效目标</w:t>
            </w:r>
          </w:p>
        </w:tc>
        <w:tc>
          <w:tcPr>
            <w:tcW w:w="12756" w:type="dxa"/>
            <w:tcBorders>
              <w:bottom w:val="single" w:color="FFFFFF" w:sz="6" w:space="0"/>
            </w:tcBorders>
            <w:vAlign w:val="center"/>
          </w:tcPr>
          <w:p w14:paraId="2F16ADE0">
            <w:pPr>
              <w:pStyle w:val="16"/>
            </w:pPr>
            <w:r>
              <w:t>1.让更多的家庭经济困难学生得到资助，更好的完成学业</w:t>
            </w:r>
          </w:p>
        </w:tc>
      </w:tr>
    </w:tbl>
    <w:p w14:paraId="7A06B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08B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4C2526">
            <w:pPr>
              <w:pStyle w:val="14"/>
            </w:pPr>
            <w:r>
              <w:t>一级指标</w:t>
            </w:r>
          </w:p>
        </w:tc>
        <w:tc>
          <w:tcPr>
            <w:tcW w:w="2268" w:type="dxa"/>
            <w:vAlign w:val="center"/>
          </w:tcPr>
          <w:p w14:paraId="52173F2B">
            <w:pPr>
              <w:pStyle w:val="14"/>
            </w:pPr>
            <w:r>
              <w:t>二级指标</w:t>
            </w:r>
          </w:p>
        </w:tc>
        <w:tc>
          <w:tcPr>
            <w:tcW w:w="2835" w:type="dxa"/>
            <w:vAlign w:val="center"/>
          </w:tcPr>
          <w:p w14:paraId="785C8813">
            <w:pPr>
              <w:pStyle w:val="14"/>
            </w:pPr>
            <w:r>
              <w:t>三级指标</w:t>
            </w:r>
          </w:p>
        </w:tc>
        <w:tc>
          <w:tcPr>
            <w:tcW w:w="2835" w:type="dxa"/>
            <w:vAlign w:val="center"/>
          </w:tcPr>
          <w:p w14:paraId="3E0ECBD0">
            <w:pPr>
              <w:pStyle w:val="14"/>
            </w:pPr>
            <w:r>
              <w:t>绩效指标描述</w:t>
            </w:r>
          </w:p>
        </w:tc>
        <w:tc>
          <w:tcPr>
            <w:tcW w:w="2551" w:type="dxa"/>
            <w:vAlign w:val="center"/>
          </w:tcPr>
          <w:p w14:paraId="55839343">
            <w:pPr>
              <w:pStyle w:val="14"/>
            </w:pPr>
            <w:r>
              <w:t>指标值</w:t>
            </w:r>
          </w:p>
        </w:tc>
        <w:tc>
          <w:tcPr>
            <w:tcW w:w="2268" w:type="dxa"/>
            <w:vAlign w:val="center"/>
          </w:tcPr>
          <w:p w14:paraId="7C62A7E1">
            <w:pPr>
              <w:pStyle w:val="14"/>
            </w:pPr>
            <w:r>
              <w:t>指标值确定依据</w:t>
            </w:r>
          </w:p>
        </w:tc>
      </w:tr>
      <w:tr w14:paraId="0B72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0DE7F9">
            <w:pPr>
              <w:pStyle w:val="17"/>
            </w:pPr>
            <w:r>
              <w:t>产出指标</w:t>
            </w:r>
          </w:p>
        </w:tc>
        <w:tc>
          <w:tcPr>
            <w:tcW w:w="2268" w:type="dxa"/>
            <w:vAlign w:val="center"/>
          </w:tcPr>
          <w:p w14:paraId="72224654">
            <w:pPr>
              <w:pStyle w:val="16"/>
            </w:pPr>
            <w:r>
              <w:t>数量指标</w:t>
            </w:r>
          </w:p>
        </w:tc>
        <w:tc>
          <w:tcPr>
            <w:tcW w:w="2835" w:type="dxa"/>
            <w:vAlign w:val="center"/>
          </w:tcPr>
          <w:p w14:paraId="443BB832">
            <w:pPr>
              <w:pStyle w:val="16"/>
            </w:pPr>
            <w:r>
              <w:t>资助学生数</w:t>
            </w:r>
          </w:p>
        </w:tc>
        <w:tc>
          <w:tcPr>
            <w:tcW w:w="2835" w:type="dxa"/>
            <w:vAlign w:val="center"/>
          </w:tcPr>
          <w:p w14:paraId="6995DC34">
            <w:pPr>
              <w:pStyle w:val="16"/>
            </w:pPr>
            <w:r>
              <w:t>全年受资助学生数</w:t>
            </w:r>
          </w:p>
        </w:tc>
        <w:tc>
          <w:tcPr>
            <w:tcW w:w="2551" w:type="dxa"/>
            <w:vAlign w:val="center"/>
          </w:tcPr>
          <w:p w14:paraId="7701AFAC">
            <w:pPr>
              <w:pStyle w:val="16"/>
            </w:pPr>
            <w:r>
              <w:t>≥101人</w:t>
            </w:r>
          </w:p>
        </w:tc>
        <w:tc>
          <w:tcPr>
            <w:tcW w:w="2268" w:type="dxa"/>
            <w:vAlign w:val="center"/>
          </w:tcPr>
          <w:p w14:paraId="03441303">
            <w:pPr>
              <w:pStyle w:val="16"/>
            </w:pPr>
            <w:r>
              <w:t>资助文件</w:t>
            </w:r>
          </w:p>
        </w:tc>
      </w:tr>
      <w:tr w14:paraId="40DC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6CC9C"/>
        </w:tc>
        <w:tc>
          <w:tcPr>
            <w:tcW w:w="2268" w:type="dxa"/>
            <w:vAlign w:val="center"/>
          </w:tcPr>
          <w:p w14:paraId="036A1779">
            <w:pPr>
              <w:pStyle w:val="16"/>
            </w:pPr>
            <w:r>
              <w:t>质量指标</w:t>
            </w:r>
          </w:p>
        </w:tc>
        <w:tc>
          <w:tcPr>
            <w:tcW w:w="2835" w:type="dxa"/>
            <w:vAlign w:val="center"/>
          </w:tcPr>
          <w:p w14:paraId="36207BCF">
            <w:pPr>
              <w:pStyle w:val="16"/>
            </w:pPr>
            <w:r>
              <w:t>资助学生比例</w:t>
            </w:r>
          </w:p>
        </w:tc>
        <w:tc>
          <w:tcPr>
            <w:tcW w:w="2835" w:type="dxa"/>
            <w:vAlign w:val="center"/>
          </w:tcPr>
          <w:p w14:paraId="542DAA11">
            <w:pPr>
              <w:pStyle w:val="16"/>
            </w:pPr>
            <w:r>
              <w:t>家庭经济困难学生应助尽助</w:t>
            </w:r>
          </w:p>
        </w:tc>
        <w:tc>
          <w:tcPr>
            <w:tcW w:w="2551" w:type="dxa"/>
            <w:vAlign w:val="center"/>
          </w:tcPr>
          <w:p w14:paraId="1B7AB45F">
            <w:pPr>
              <w:pStyle w:val="16"/>
            </w:pPr>
            <w:r>
              <w:t>100百分比</w:t>
            </w:r>
          </w:p>
        </w:tc>
        <w:tc>
          <w:tcPr>
            <w:tcW w:w="2268" w:type="dxa"/>
            <w:vAlign w:val="center"/>
          </w:tcPr>
          <w:p w14:paraId="3C1A0B35">
            <w:pPr>
              <w:pStyle w:val="16"/>
            </w:pPr>
            <w:r>
              <w:t>财务报表</w:t>
            </w:r>
          </w:p>
        </w:tc>
      </w:tr>
      <w:tr w14:paraId="1F92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219CD"/>
        </w:tc>
        <w:tc>
          <w:tcPr>
            <w:tcW w:w="2268" w:type="dxa"/>
            <w:vAlign w:val="center"/>
          </w:tcPr>
          <w:p w14:paraId="7BD0B859">
            <w:pPr>
              <w:pStyle w:val="16"/>
            </w:pPr>
            <w:r>
              <w:t>时效指标</w:t>
            </w:r>
          </w:p>
        </w:tc>
        <w:tc>
          <w:tcPr>
            <w:tcW w:w="2835" w:type="dxa"/>
            <w:vAlign w:val="center"/>
          </w:tcPr>
          <w:p w14:paraId="3E6329B0">
            <w:pPr>
              <w:pStyle w:val="16"/>
            </w:pPr>
            <w:r>
              <w:t>及时发放</w:t>
            </w:r>
          </w:p>
        </w:tc>
        <w:tc>
          <w:tcPr>
            <w:tcW w:w="2835" w:type="dxa"/>
            <w:vAlign w:val="center"/>
          </w:tcPr>
          <w:p w14:paraId="2C2135F9">
            <w:pPr>
              <w:pStyle w:val="16"/>
            </w:pPr>
            <w:r>
              <w:t>及时发放率</w:t>
            </w:r>
          </w:p>
        </w:tc>
        <w:tc>
          <w:tcPr>
            <w:tcW w:w="2551" w:type="dxa"/>
            <w:vAlign w:val="center"/>
          </w:tcPr>
          <w:p w14:paraId="3D0CC824">
            <w:pPr>
              <w:pStyle w:val="16"/>
            </w:pPr>
            <w:r>
              <w:t>≥95百分比</w:t>
            </w:r>
          </w:p>
        </w:tc>
        <w:tc>
          <w:tcPr>
            <w:tcW w:w="2268" w:type="dxa"/>
            <w:vAlign w:val="center"/>
          </w:tcPr>
          <w:p w14:paraId="1181FA9D">
            <w:pPr>
              <w:pStyle w:val="16"/>
            </w:pPr>
            <w:r>
              <w:t>财务报表</w:t>
            </w:r>
          </w:p>
        </w:tc>
      </w:tr>
      <w:tr w14:paraId="1315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2DB5A"/>
        </w:tc>
        <w:tc>
          <w:tcPr>
            <w:tcW w:w="2268" w:type="dxa"/>
            <w:vAlign w:val="center"/>
          </w:tcPr>
          <w:p w14:paraId="10A22381">
            <w:pPr>
              <w:pStyle w:val="16"/>
            </w:pPr>
            <w:r>
              <w:t>成本指标</w:t>
            </w:r>
          </w:p>
        </w:tc>
        <w:tc>
          <w:tcPr>
            <w:tcW w:w="2835" w:type="dxa"/>
            <w:vAlign w:val="center"/>
          </w:tcPr>
          <w:p w14:paraId="46B8F7C1">
            <w:pPr>
              <w:pStyle w:val="16"/>
            </w:pPr>
            <w:r>
              <w:t>资助标准</w:t>
            </w:r>
          </w:p>
        </w:tc>
        <w:tc>
          <w:tcPr>
            <w:tcW w:w="2835" w:type="dxa"/>
            <w:vAlign w:val="center"/>
          </w:tcPr>
          <w:p w14:paraId="55981273">
            <w:pPr>
              <w:pStyle w:val="16"/>
            </w:pPr>
            <w:r>
              <w:t>生均每次资助标准</w:t>
            </w:r>
          </w:p>
        </w:tc>
        <w:tc>
          <w:tcPr>
            <w:tcW w:w="2551" w:type="dxa"/>
            <w:vAlign w:val="center"/>
          </w:tcPr>
          <w:p w14:paraId="6BD77CE1">
            <w:pPr>
              <w:pStyle w:val="16"/>
            </w:pPr>
            <w:r>
              <w:t>≥1000文件依据</w:t>
            </w:r>
          </w:p>
        </w:tc>
        <w:tc>
          <w:tcPr>
            <w:tcW w:w="2268" w:type="dxa"/>
            <w:vAlign w:val="center"/>
          </w:tcPr>
          <w:p w14:paraId="45A565AA">
            <w:pPr>
              <w:pStyle w:val="16"/>
            </w:pPr>
            <w:r>
              <w:t>资助文件</w:t>
            </w:r>
          </w:p>
        </w:tc>
      </w:tr>
      <w:tr w14:paraId="0C02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BB148D">
            <w:pPr>
              <w:pStyle w:val="17"/>
            </w:pPr>
            <w:r>
              <w:t>效益指标</w:t>
            </w:r>
          </w:p>
        </w:tc>
        <w:tc>
          <w:tcPr>
            <w:tcW w:w="2268" w:type="dxa"/>
            <w:vAlign w:val="center"/>
          </w:tcPr>
          <w:p w14:paraId="78A24208">
            <w:pPr>
              <w:pStyle w:val="16"/>
            </w:pPr>
            <w:r>
              <w:t>社会效益指标</w:t>
            </w:r>
          </w:p>
        </w:tc>
        <w:tc>
          <w:tcPr>
            <w:tcW w:w="2835" w:type="dxa"/>
            <w:vAlign w:val="center"/>
          </w:tcPr>
          <w:p w14:paraId="64CB9C7A">
            <w:pPr>
              <w:pStyle w:val="16"/>
            </w:pPr>
            <w:r>
              <w:t>减轻家庭经济困难学生负担</w:t>
            </w:r>
          </w:p>
        </w:tc>
        <w:tc>
          <w:tcPr>
            <w:tcW w:w="2835" w:type="dxa"/>
            <w:vAlign w:val="center"/>
          </w:tcPr>
          <w:p w14:paraId="2C08EBA5">
            <w:pPr>
              <w:pStyle w:val="16"/>
            </w:pPr>
            <w:r>
              <w:t>受益学生数</w:t>
            </w:r>
          </w:p>
        </w:tc>
        <w:tc>
          <w:tcPr>
            <w:tcW w:w="2551" w:type="dxa"/>
            <w:vAlign w:val="center"/>
          </w:tcPr>
          <w:p w14:paraId="089CFEF6">
            <w:pPr>
              <w:pStyle w:val="16"/>
            </w:pPr>
            <w:r>
              <w:t>≥101人</w:t>
            </w:r>
          </w:p>
        </w:tc>
        <w:tc>
          <w:tcPr>
            <w:tcW w:w="2268" w:type="dxa"/>
            <w:vAlign w:val="center"/>
          </w:tcPr>
          <w:p w14:paraId="4348B345">
            <w:pPr>
              <w:pStyle w:val="16"/>
            </w:pPr>
            <w:r>
              <w:t>财务报表</w:t>
            </w:r>
          </w:p>
        </w:tc>
      </w:tr>
      <w:tr w14:paraId="0C9C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D6EE1">
            <w:pPr>
              <w:pStyle w:val="17"/>
            </w:pPr>
            <w:r>
              <w:t>满意度指标</w:t>
            </w:r>
          </w:p>
        </w:tc>
        <w:tc>
          <w:tcPr>
            <w:tcW w:w="2268" w:type="dxa"/>
            <w:vAlign w:val="center"/>
          </w:tcPr>
          <w:p w14:paraId="07C2847F">
            <w:pPr>
              <w:pStyle w:val="16"/>
            </w:pPr>
            <w:r>
              <w:t>服务对象满意度指标</w:t>
            </w:r>
          </w:p>
        </w:tc>
        <w:tc>
          <w:tcPr>
            <w:tcW w:w="2835" w:type="dxa"/>
            <w:vAlign w:val="center"/>
          </w:tcPr>
          <w:p w14:paraId="7BA61C33">
            <w:pPr>
              <w:pStyle w:val="16"/>
            </w:pPr>
            <w:r>
              <w:t>受益学生满意度</w:t>
            </w:r>
          </w:p>
        </w:tc>
        <w:tc>
          <w:tcPr>
            <w:tcW w:w="2835" w:type="dxa"/>
            <w:vAlign w:val="center"/>
          </w:tcPr>
          <w:p w14:paraId="7EF48B8E">
            <w:pPr>
              <w:pStyle w:val="16"/>
            </w:pPr>
            <w:r>
              <w:t>困难学生对当年项目满意度</w:t>
            </w:r>
          </w:p>
        </w:tc>
        <w:tc>
          <w:tcPr>
            <w:tcW w:w="2551" w:type="dxa"/>
            <w:vAlign w:val="center"/>
          </w:tcPr>
          <w:p w14:paraId="101BBFD3">
            <w:pPr>
              <w:pStyle w:val="16"/>
            </w:pPr>
            <w:r>
              <w:t>≥95百分比</w:t>
            </w:r>
          </w:p>
        </w:tc>
        <w:tc>
          <w:tcPr>
            <w:tcW w:w="2268" w:type="dxa"/>
            <w:vAlign w:val="center"/>
          </w:tcPr>
          <w:p w14:paraId="544A98F2">
            <w:pPr>
              <w:pStyle w:val="16"/>
            </w:pPr>
            <w:r>
              <w:t>问卷调查</w:t>
            </w:r>
          </w:p>
        </w:tc>
      </w:tr>
    </w:tbl>
    <w:p w14:paraId="22E6E903">
      <w:pPr>
        <w:sectPr>
          <w:pgSz w:w="16840" w:h="11900" w:orient="landscape"/>
          <w:pgMar w:top="1361" w:right="1020" w:bottom="1134" w:left="1020" w:header="720" w:footer="720" w:gutter="0"/>
          <w:cols w:space="720" w:num="1"/>
        </w:sectPr>
      </w:pPr>
    </w:p>
    <w:p w14:paraId="6FF830F1">
      <w:pPr>
        <w:spacing w:before="0" w:after="0"/>
        <w:ind w:firstLine="560"/>
        <w:jc w:val="left"/>
        <w:outlineLvl w:val="9"/>
      </w:pPr>
      <w:r>
        <w:rPr>
          <w:rFonts w:ascii="方正仿宋_GBK" w:hAnsi="方正仿宋_GBK" w:eastAsia="方正仿宋_GBK" w:cs="方正仿宋_GBK"/>
          <w:b/>
          <w:color w:val="000000"/>
          <w:sz w:val="28"/>
        </w:rPr>
        <w:t>22、收费-藁城二中绩效目标表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CFC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A35089">
            <w:pPr>
              <w:pStyle w:val="14"/>
            </w:pPr>
            <w:r>
              <w:t>绩效目标</w:t>
            </w:r>
          </w:p>
        </w:tc>
        <w:tc>
          <w:tcPr>
            <w:tcW w:w="12756" w:type="dxa"/>
            <w:tcBorders>
              <w:bottom w:val="single" w:color="FFFFFF" w:sz="6" w:space="0"/>
            </w:tcBorders>
            <w:vAlign w:val="center"/>
          </w:tcPr>
          <w:p w14:paraId="1E9B4EA7">
            <w:pPr>
              <w:pStyle w:val="16"/>
            </w:pPr>
            <w:r>
              <w:t>1.通过收费-藁城二中项目，完成普通高中教育活动，保障学校正常运转。</w:t>
            </w:r>
          </w:p>
        </w:tc>
      </w:tr>
    </w:tbl>
    <w:p w14:paraId="363B6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1F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819568">
            <w:pPr>
              <w:pStyle w:val="14"/>
            </w:pPr>
            <w:r>
              <w:t>一级指标</w:t>
            </w:r>
          </w:p>
        </w:tc>
        <w:tc>
          <w:tcPr>
            <w:tcW w:w="2268" w:type="dxa"/>
            <w:vAlign w:val="center"/>
          </w:tcPr>
          <w:p w14:paraId="6BFC060A">
            <w:pPr>
              <w:pStyle w:val="14"/>
            </w:pPr>
            <w:r>
              <w:t>二级指标</w:t>
            </w:r>
          </w:p>
        </w:tc>
        <w:tc>
          <w:tcPr>
            <w:tcW w:w="2835" w:type="dxa"/>
            <w:vAlign w:val="center"/>
          </w:tcPr>
          <w:p w14:paraId="624F5BC7">
            <w:pPr>
              <w:pStyle w:val="14"/>
            </w:pPr>
            <w:r>
              <w:t>三级指标</w:t>
            </w:r>
          </w:p>
        </w:tc>
        <w:tc>
          <w:tcPr>
            <w:tcW w:w="2835" w:type="dxa"/>
            <w:vAlign w:val="center"/>
          </w:tcPr>
          <w:p w14:paraId="27BDB034">
            <w:pPr>
              <w:pStyle w:val="14"/>
            </w:pPr>
            <w:r>
              <w:t>绩效指标描述</w:t>
            </w:r>
          </w:p>
        </w:tc>
        <w:tc>
          <w:tcPr>
            <w:tcW w:w="2551" w:type="dxa"/>
            <w:vAlign w:val="center"/>
          </w:tcPr>
          <w:p w14:paraId="36BC2355">
            <w:pPr>
              <w:pStyle w:val="14"/>
            </w:pPr>
            <w:r>
              <w:t>指标值</w:t>
            </w:r>
          </w:p>
        </w:tc>
        <w:tc>
          <w:tcPr>
            <w:tcW w:w="2268" w:type="dxa"/>
            <w:vAlign w:val="center"/>
          </w:tcPr>
          <w:p w14:paraId="49091E0E">
            <w:pPr>
              <w:pStyle w:val="14"/>
            </w:pPr>
            <w:r>
              <w:t>指标值确定依据</w:t>
            </w:r>
          </w:p>
        </w:tc>
      </w:tr>
      <w:tr w14:paraId="657F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7B1E12">
            <w:pPr>
              <w:pStyle w:val="17"/>
            </w:pPr>
            <w:r>
              <w:t>产出指标</w:t>
            </w:r>
          </w:p>
        </w:tc>
        <w:tc>
          <w:tcPr>
            <w:tcW w:w="2268" w:type="dxa"/>
            <w:vAlign w:val="center"/>
          </w:tcPr>
          <w:p w14:paraId="0476B0E8">
            <w:pPr>
              <w:pStyle w:val="16"/>
            </w:pPr>
            <w:r>
              <w:t>数量指标</w:t>
            </w:r>
          </w:p>
        </w:tc>
        <w:tc>
          <w:tcPr>
            <w:tcW w:w="2835" w:type="dxa"/>
            <w:vAlign w:val="center"/>
          </w:tcPr>
          <w:p w14:paraId="2CE89F5A">
            <w:pPr>
              <w:pStyle w:val="16"/>
            </w:pPr>
            <w:r>
              <w:t>经费保障高中学生人数</w:t>
            </w:r>
          </w:p>
        </w:tc>
        <w:tc>
          <w:tcPr>
            <w:tcW w:w="2835" w:type="dxa"/>
            <w:vAlign w:val="center"/>
          </w:tcPr>
          <w:p w14:paraId="5C285DA4">
            <w:pPr>
              <w:pStyle w:val="16"/>
            </w:pPr>
            <w:r>
              <w:t>经费保障高中学生人数</w:t>
            </w:r>
          </w:p>
        </w:tc>
        <w:tc>
          <w:tcPr>
            <w:tcW w:w="2551" w:type="dxa"/>
            <w:vAlign w:val="center"/>
          </w:tcPr>
          <w:p w14:paraId="35CC9FA6">
            <w:pPr>
              <w:pStyle w:val="16"/>
            </w:pPr>
            <w:r>
              <w:t>≥1100人</w:t>
            </w:r>
          </w:p>
        </w:tc>
        <w:tc>
          <w:tcPr>
            <w:tcW w:w="2268" w:type="dxa"/>
            <w:vAlign w:val="center"/>
          </w:tcPr>
          <w:p w14:paraId="00948050">
            <w:pPr>
              <w:pStyle w:val="16"/>
            </w:pPr>
            <w:r>
              <w:t>年度工作计划</w:t>
            </w:r>
          </w:p>
        </w:tc>
      </w:tr>
      <w:tr w14:paraId="7B3C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9725A"/>
        </w:tc>
        <w:tc>
          <w:tcPr>
            <w:tcW w:w="2268" w:type="dxa"/>
            <w:vAlign w:val="center"/>
          </w:tcPr>
          <w:p w14:paraId="4B5137AE">
            <w:pPr>
              <w:pStyle w:val="16"/>
            </w:pPr>
            <w:r>
              <w:t>质量指标</w:t>
            </w:r>
          </w:p>
        </w:tc>
        <w:tc>
          <w:tcPr>
            <w:tcW w:w="2835" w:type="dxa"/>
            <w:vAlign w:val="center"/>
          </w:tcPr>
          <w:p w14:paraId="01F949A5">
            <w:pPr>
              <w:pStyle w:val="16"/>
            </w:pPr>
            <w:r>
              <w:t>维修项目质量验收合格率</w:t>
            </w:r>
          </w:p>
        </w:tc>
        <w:tc>
          <w:tcPr>
            <w:tcW w:w="2835" w:type="dxa"/>
            <w:vAlign w:val="center"/>
          </w:tcPr>
          <w:p w14:paraId="5ABD4F9F">
            <w:pPr>
              <w:pStyle w:val="16"/>
            </w:pPr>
            <w:r>
              <w:t>验收合格的维修项目占维修改造项目的比例</w:t>
            </w:r>
          </w:p>
        </w:tc>
        <w:tc>
          <w:tcPr>
            <w:tcW w:w="2551" w:type="dxa"/>
            <w:vAlign w:val="center"/>
          </w:tcPr>
          <w:p w14:paraId="2383B137">
            <w:pPr>
              <w:pStyle w:val="16"/>
            </w:pPr>
            <w:r>
              <w:t>≥95%</w:t>
            </w:r>
          </w:p>
        </w:tc>
        <w:tc>
          <w:tcPr>
            <w:tcW w:w="2268" w:type="dxa"/>
            <w:vAlign w:val="center"/>
          </w:tcPr>
          <w:p w14:paraId="06D6E98F">
            <w:pPr>
              <w:pStyle w:val="16"/>
            </w:pPr>
            <w:r>
              <w:t>年度工作计划</w:t>
            </w:r>
          </w:p>
        </w:tc>
      </w:tr>
      <w:tr w14:paraId="7637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3B00A"/>
        </w:tc>
        <w:tc>
          <w:tcPr>
            <w:tcW w:w="2268" w:type="dxa"/>
            <w:vAlign w:val="center"/>
          </w:tcPr>
          <w:p w14:paraId="47D8C484">
            <w:pPr>
              <w:pStyle w:val="16"/>
            </w:pPr>
            <w:r>
              <w:t>时效指标</w:t>
            </w:r>
          </w:p>
        </w:tc>
        <w:tc>
          <w:tcPr>
            <w:tcW w:w="2835" w:type="dxa"/>
            <w:vAlign w:val="center"/>
          </w:tcPr>
          <w:p w14:paraId="1F1D462E">
            <w:pPr>
              <w:pStyle w:val="16"/>
            </w:pPr>
            <w:r>
              <w:t>保障经费支出时间</w:t>
            </w:r>
          </w:p>
        </w:tc>
        <w:tc>
          <w:tcPr>
            <w:tcW w:w="2835" w:type="dxa"/>
            <w:vAlign w:val="center"/>
          </w:tcPr>
          <w:p w14:paraId="074A7380">
            <w:pPr>
              <w:pStyle w:val="16"/>
            </w:pPr>
            <w:r>
              <w:t>保障经费支出时间</w:t>
            </w:r>
          </w:p>
        </w:tc>
        <w:tc>
          <w:tcPr>
            <w:tcW w:w="2551" w:type="dxa"/>
            <w:vAlign w:val="center"/>
          </w:tcPr>
          <w:p w14:paraId="6245BA21">
            <w:pPr>
              <w:pStyle w:val="16"/>
            </w:pPr>
            <w:r>
              <w:t>12月中旬前完成支出</w:t>
            </w:r>
          </w:p>
        </w:tc>
        <w:tc>
          <w:tcPr>
            <w:tcW w:w="2268" w:type="dxa"/>
            <w:vAlign w:val="center"/>
          </w:tcPr>
          <w:p w14:paraId="0171A9D1">
            <w:pPr>
              <w:pStyle w:val="16"/>
            </w:pPr>
            <w:r>
              <w:t>年度工作计划</w:t>
            </w:r>
          </w:p>
        </w:tc>
      </w:tr>
      <w:tr w14:paraId="12BF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97D1F"/>
        </w:tc>
        <w:tc>
          <w:tcPr>
            <w:tcW w:w="2268" w:type="dxa"/>
            <w:vAlign w:val="center"/>
          </w:tcPr>
          <w:p w14:paraId="5BC1EE20">
            <w:pPr>
              <w:pStyle w:val="16"/>
            </w:pPr>
            <w:r>
              <w:t>成本指标</w:t>
            </w:r>
          </w:p>
        </w:tc>
        <w:tc>
          <w:tcPr>
            <w:tcW w:w="2835" w:type="dxa"/>
            <w:vAlign w:val="center"/>
          </w:tcPr>
          <w:p w14:paraId="05D1BADB">
            <w:pPr>
              <w:pStyle w:val="16"/>
            </w:pPr>
            <w:r>
              <w:t>预算控制数</w:t>
            </w:r>
          </w:p>
        </w:tc>
        <w:tc>
          <w:tcPr>
            <w:tcW w:w="2835" w:type="dxa"/>
            <w:vAlign w:val="center"/>
          </w:tcPr>
          <w:p w14:paraId="62A14297">
            <w:pPr>
              <w:pStyle w:val="16"/>
            </w:pPr>
            <w:r>
              <w:t>不超预算控制数</w:t>
            </w:r>
          </w:p>
        </w:tc>
        <w:tc>
          <w:tcPr>
            <w:tcW w:w="2551" w:type="dxa"/>
            <w:vAlign w:val="center"/>
          </w:tcPr>
          <w:p w14:paraId="2458727C">
            <w:pPr>
              <w:pStyle w:val="16"/>
            </w:pPr>
            <w:r>
              <w:t>≤133.42万元</w:t>
            </w:r>
          </w:p>
        </w:tc>
        <w:tc>
          <w:tcPr>
            <w:tcW w:w="2268" w:type="dxa"/>
            <w:vAlign w:val="center"/>
          </w:tcPr>
          <w:p w14:paraId="5B474C9B">
            <w:pPr>
              <w:pStyle w:val="16"/>
            </w:pPr>
            <w:r>
              <w:t>预算文本</w:t>
            </w:r>
          </w:p>
        </w:tc>
      </w:tr>
      <w:tr w14:paraId="1041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5A2F12">
            <w:pPr>
              <w:pStyle w:val="17"/>
            </w:pPr>
            <w:r>
              <w:t>效益指标</w:t>
            </w:r>
          </w:p>
        </w:tc>
        <w:tc>
          <w:tcPr>
            <w:tcW w:w="2268" w:type="dxa"/>
            <w:vAlign w:val="center"/>
          </w:tcPr>
          <w:p w14:paraId="7E340967">
            <w:pPr>
              <w:pStyle w:val="16"/>
            </w:pPr>
            <w:r>
              <w:t>社会效益指标</w:t>
            </w:r>
          </w:p>
        </w:tc>
        <w:tc>
          <w:tcPr>
            <w:tcW w:w="2835" w:type="dxa"/>
            <w:vAlign w:val="center"/>
          </w:tcPr>
          <w:p w14:paraId="0B919092">
            <w:pPr>
              <w:pStyle w:val="16"/>
            </w:pPr>
            <w:r>
              <w:t>改善师生教学条件，满足教育教学需求</w:t>
            </w:r>
          </w:p>
        </w:tc>
        <w:tc>
          <w:tcPr>
            <w:tcW w:w="2835" w:type="dxa"/>
            <w:vAlign w:val="center"/>
          </w:tcPr>
          <w:p w14:paraId="3C419469">
            <w:pPr>
              <w:pStyle w:val="16"/>
            </w:pPr>
            <w:r>
              <w:t>改善师生教学条件，满足教育教学需求</w:t>
            </w:r>
          </w:p>
        </w:tc>
        <w:tc>
          <w:tcPr>
            <w:tcW w:w="2551" w:type="dxa"/>
            <w:vAlign w:val="center"/>
          </w:tcPr>
          <w:p w14:paraId="70C2B5FB">
            <w:pPr>
              <w:pStyle w:val="16"/>
            </w:pPr>
            <w:r>
              <w:t>较上年提升</w:t>
            </w:r>
          </w:p>
        </w:tc>
        <w:tc>
          <w:tcPr>
            <w:tcW w:w="2268" w:type="dxa"/>
            <w:vAlign w:val="center"/>
          </w:tcPr>
          <w:p w14:paraId="6960AEDE">
            <w:pPr>
              <w:pStyle w:val="16"/>
            </w:pPr>
            <w:r>
              <w:t>年度工作计划</w:t>
            </w:r>
          </w:p>
        </w:tc>
      </w:tr>
      <w:tr w14:paraId="64A5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50432B">
            <w:pPr>
              <w:pStyle w:val="17"/>
            </w:pPr>
            <w:r>
              <w:t>满意度指标</w:t>
            </w:r>
          </w:p>
        </w:tc>
        <w:tc>
          <w:tcPr>
            <w:tcW w:w="2268" w:type="dxa"/>
            <w:vAlign w:val="center"/>
          </w:tcPr>
          <w:p w14:paraId="3F138BAE">
            <w:pPr>
              <w:pStyle w:val="16"/>
            </w:pPr>
            <w:r>
              <w:t>服务对象满意度指标</w:t>
            </w:r>
          </w:p>
        </w:tc>
        <w:tc>
          <w:tcPr>
            <w:tcW w:w="2835" w:type="dxa"/>
            <w:vAlign w:val="center"/>
          </w:tcPr>
          <w:p w14:paraId="61B59AF2">
            <w:pPr>
              <w:pStyle w:val="16"/>
            </w:pPr>
            <w:r>
              <w:t>师生满意度(%)</w:t>
            </w:r>
          </w:p>
        </w:tc>
        <w:tc>
          <w:tcPr>
            <w:tcW w:w="2835" w:type="dxa"/>
            <w:vAlign w:val="center"/>
          </w:tcPr>
          <w:p w14:paraId="6B2C612D">
            <w:pPr>
              <w:pStyle w:val="16"/>
            </w:pPr>
            <w:r>
              <w:t>师生对当年项目的满意情况</w:t>
            </w:r>
          </w:p>
        </w:tc>
        <w:tc>
          <w:tcPr>
            <w:tcW w:w="2551" w:type="dxa"/>
            <w:vAlign w:val="center"/>
          </w:tcPr>
          <w:p w14:paraId="7E03268F">
            <w:pPr>
              <w:pStyle w:val="16"/>
            </w:pPr>
            <w:r>
              <w:t>≥90%</w:t>
            </w:r>
          </w:p>
        </w:tc>
        <w:tc>
          <w:tcPr>
            <w:tcW w:w="2268" w:type="dxa"/>
            <w:vAlign w:val="center"/>
          </w:tcPr>
          <w:p w14:paraId="59DB461B">
            <w:pPr>
              <w:pStyle w:val="16"/>
            </w:pPr>
            <w:r>
              <w:t>问卷调查</w:t>
            </w:r>
          </w:p>
        </w:tc>
      </w:tr>
    </w:tbl>
    <w:p w14:paraId="3FAA1A70">
      <w:pPr>
        <w:sectPr>
          <w:pgSz w:w="16840" w:h="11900" w:orient="landscape"/>
          <w:pgMar w:top="1361" w:right="1020" w:bottom="1134" w:left="1020" w:header="720" w:footer="720" w:gutter="0"/>
          <w:cols w:space="720" w:num="1"/>
        </w:sectPr>
      </w:pPr>
    </w:p>
    <w:p w14:paraId="2A3D99BE">
      <w:pPr>
        <w:spacing w:before="0" w:after="0"/>
        <w:ind w:firstLine="560"/>
        <w:jc w:val="left"/>
        <w:outlineLvl w:val="9"/>
      </w:pPr>
      <w:r>
        <w:rPr>
          <w:rFonts w:ascii="方正仿宋_GBK" w:hAnsi="方正仿宋_GBK" w:eastAsia="方正仿宋_GBK" w:cs="方正仿宋_GBK"/>
          <w:b/>
          <w:color w:val="000000"/>
          <w:sz w:val="28"/>
        </w:rPr>
        <w:t>23、学校风险管控与隐患治理专家资金（城建税）绩效目标表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214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488A10">
            <w:pPr>
              <w:pStyle w:val="14"/>
            </w:pPr>
            <w:r>
              <w:t>绩效目标</w:t>
            </w:r>
          </w:p>
        </w:tc>
        <w:tc>
          <w:tcPr>
            <w:tcW w:w="12756" w:type="dxa"/>
            <w:tcBorders>
              <w:bottom w:val="single" w:color="FFFFFF" w:sz="6" w:space="0"/>
            </w:tcBorders>
            <w:vAlign w:val="center"/>
          </w:tcPr>
          <w:p w14:paraId="378A3114">
            <w:pPr>
              <w:pStyle w:val="16"/>
            </w:pPr>
            <w:r>
              <w:t>1.保障2023年全区学校高标准实现学校安全生产分级管控和隐患排查治理；提高全区学校安全生产管理水平，消除学校安全隐患，确保学校安全</w:t>
            </w:r>
          </w:p>
        </w:tc>
      </w:tr>
    </w:tbl>
    <w:p w14:paraId="4D925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6C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F31351">
            <w:pPr>
              <w:pStyle w:val="14"/>
            </w:pPr>
            <w:r>
              <w:t>一级指标</w:t>
            </w:r>
          </w:p>
        </w:tc>
        <w:tc>
          <w:tcPr>
            <w:tcW w:w="2268" w:type="dxa"/>
            <w:vAlign w:val="center"/>
          </w:tcPr>
          <w:p w14:paraId="75C36AB0">
            <w:pPr>
              <w:pStyle w:val="14"/>
            </w:pPr>
            <w:r>
              <w:t>二级指标</w:t>
            </w:r>
          </w:p>
        </w:tc>
        <w:tc>
          <w:tcPr>
            <w:tcW w:w="2835" w:type="dxa"/>
            <w:vAlign w:val="center"/>
          </w:tcPr>
          <w:p w14:paraId="63E65771">
            <w:pPr>
              <w:pStyle w:val="14"/>
            </w:pPr>
            <w:r>
              <w:t>三级指标</w:t>
            </w:r>
          </w:p>
        </w:tc>
        <w:tc>
          <w:tcPr>
            <w:tcW w:w="2835" w:type="dxa"/>
            <w:vAlign w:val="center"/>
          </w:tcPr>
          <w:p w14:paraId="5A7CA860">
            <w:pPr>
              <w:pStyle w:val="14"/>
            </w:pPr>
            <w:r>
              <w:t>绩效指标描述</w:t>
            </w:r>
          </w:p>
        </w:tc>
        <w:tc>
          <w:tcPr>
            <w:tcW w:w="2551" w:type="dxa"/>
            <w:vAlign w:val="center"/>
          </w:tcPr>
          <w:p w14:paraId="3AC1EE5D">
            <w:pPr>
              <w:pStyle w:val="14"/>
            </w:pPr>
            <w:r>
              <w:t>指标值</w:t>
            </w:r>
          </w:p>
        </w:tc>
        <w:tc>
          <w:tcPr>
            <w:tcW w:w="2268" w:type="dxa"/>
            <w:vAlign w:val="center"/>
          </w:tcPr>
          <w:p w14:paraId="1AD03888">
            <w:pPr>
              <w:pStyle w:val="14"/>
            </w:pPr>
            <w:r>
              <w:t>指标值确定依据</w:t>
            </w:r>
          </w:p>
        </w:tc>
      </w:tr>
      <w:tr w14:paraId="7093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DDB2F0">
            <w:pPr>
              <w:pStyle w:val="17"/>
            </w:pPr>
            <w:r>
              <w:t>产出指标</w:t>
            </w:r>
          </w:p>
        </w:tc>
        <w:tc>
          <w:tcPr>
            <w:tcW w:w="2268" w:type="dxa"/>
            <w:vAlign w:val="center"/>
          </w:tcPr>
          <w:p w14:paraId="7846D678">
            <w:pPr>
              <w:pStyle w:val="16"/>
            </w:pPr>
            <w:r>
              <w:t>数量指标</w:t>
            </w:r>
          </w:p>
        </w:tc>
        <w:tc>
          <w:tcPr>
            <w:tcW w:w="2835" w:type="dxa"/>
            <w:vAlign w:val="center"/>
          </w:tcPr>
          <w:p w14:paraId="562158E1">
            <w:pPr>
              <w:pStyle w:val="16"/>
            </w:pPr>
            <w:r>
              <w:t>受益学校覆盖率</w:t>
            </w:r>
          </w:p>
        </w:tc>
        <w:tc>
          <w:tcPr>
            <w:tcW w:w="2835" w:type="dxa"/>
            <w:vAlign w:val="center"/>
          </w:tcPr>
          <w:p w14:paraId="2785D858">
            <w:pPr>
              <w:pStyle w:val="16"/>
            </w:pPr>
            <w:r>
              <w:t>“双控”机制建设学校数量占学校总数的比例</w:t>
            </w:r>
          </w:p>
        </w:tc>
        <w:tc>
          <w:tcPr>
            <w:tcW w:w="2551" w:type="dxa"/>
            <w:vAlign w:val="center"/>
          </w:tcPr>
          <w:p w14:paraId="09772AF9">
            <w:pPr>
              <w:pStyle w:val="16"/>
            </w:pPr>
            <w:r>
              <w:t>≥100%</w:t>
            </w:r>
          </w:p>
        </w:tc>
        <w:tc>
          <w:tcPr>
            <w:tcW w:w="2268" w:type="dxa"/>
            <w:vAlign w:val="center"/>
          </w:tcPr>
          <w:p w14:paraId="1CE4D17F">
            <w:pPr>
              <w:pStyle w:val="16"/>
            </w:pPr>
            <w:r>
              <w:t>年度工作计划</w:t>
            </w:r>
          </w:p>
        </w:tc>
      </w:tr>
      <w:tr w14:paraId="1B12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8D9DF"/>
        </w:tc>
        <w:tc>
          <w:tcPr>
            <w:tcW w:w="2268" w:type="dxa"/>
            <w:vAlign w:val="center"/>
          </w:tcPr>
          <w:p w14:paraId="6C7C80CB">
            <w:pPr>
              <w:pStyle w:val="16"/>
            </w:pPr>
            <w:r>
              <w:t>质量指标</w:t>
            </w:r>
          </w:p>
        </w:tc>
        <w:tc>
          <w:tcPr>
            <w:tcW w:w="2835" w:type="dxa"/>
            <w:vAlign w:val="center"/>
          </w:tcPr>
          <w:p w14:paraId="37447122">
            <w:pPr>
              <w:pStyle w:val="16"/>
            </w:pPr>
            <w:r>
              <w:t>完成率</w:t>
            </w:r>
          </w:p>
        </w:tc>
        <w:tc>
          <w:tcPr>
            <w:tcW w:w="2835" w:type="dxa"/>
            <w:vAlign w:val="center"/>
          </w:tcPr>
          <w:p w14:paraId="53F081A9">
            <w:pPr>
              <w:pStyle w:val="16"/>
            </w:pPr>
            <w:r>
              <w:t>实际完成学校占计划安排实施“双控”机制建设比例</w:t>
            </w:r>
          </w:p>
        </w:tc>
        <w:tc>
          <w:tcPr>
            <w:tcW w:w="2551" w:type="dxa"/>
            <w:vAlign w:val="center"/>
          </w:tcPr>
          <w:p w14:paraId="0E1A5AD8">
            <w:pPr>
              <w:pStyle w:val="16"/>
            </w:pPr>
            <w:r>
              <w:t>≥95%</w:t>
            </w:r>
          </w:p>
        </w:tc>
        <w:tc>
          <w:tcPr>
            <w:tcW w:w="2268" w:type="dxa"/>
            <w:vAlign w:val="center"/>
          </w:tcPr>
          <w:p w14:paraId="050AED30">
            <w:pPr>
              <w:pStyle w:val="16"/>
            </w:pPr>
            <w:r>
              <w:t>年度工作计划</w:t>
            </w:r>
          </w:p>
        </w:tc>
      </w:tr>
      <w:tr w14:paraId="2463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6C102"/>
        </w:tc>
        <w:tc>
          <w:tcPr>
            <w:tcW w:w="2268" w:type="dxa"/>
            <w:vAlign w:val="center"/>
          </w:tcPr>
          <w:p w14:paraId="104B726D">
            <w:pPr>
              <w:pStyle w:val="16"/>
            </w:pPr>
            <w:r>
              <w:t>时效指标</w:t>
            </w:r>
          </w:p>
        </w:tc>
        <w:tc>
          <w:tcPr>
            <w:tcW w:w="2835" w:type="dxa"/>
            <w:vAlign w:val="center"/>
          </w:tcPr>
          <w:p w14:paraId="12E719CB">
            <w:pPr>
              <w:pStyle w:val="16"/>
            </w:pPr>
            <w:r>
              <w:t>资金使用</w:t>
            </w:r>
          </w:p>
        </w:tc>
        <w:tc>
          <w:tcPr>
            <w:tcW w:w="2835" w:type="dxa"/>
            <w:vAlign w:val="center"/>
          </w:tcPr>
          <w:p w14:paraId="0C26AC53">
            <w:pPr>
              <w:pStyle w:val="16"/>
            </w:pPr>
            <w:r>
              <w:t>资金使用范围</w:t>
            </w:r>
          </w:p>
        </w:tc>
        <w:tc>
          <w:tcPr>
            <w:tcW w:w="2551" w:type="dxa"/>
            <w:vAlign w:val="center"/>
          </w:tcPr>
          <w:p w14:paraId="4E90C029">
            <w:pPr>
              <w:pStyle w:val="16"/>
            </w:pPr>
            <w:r>
              <w:t>是否超范围</w:t>
            </w:r>
          </w:p>
        </w:tc>
        <w:tc>
          <w:tcPr>
            <w:tcW w:w="2268" w:type="dxa"/>
            <w:vAlign w:val="center"/>
          </w:tcPr>
          <w:p w14:paraId="0C2AEE39">
            <w:pPr>
              <w:pStyle w:val="16"/>
            </w:pPr>
            <w:r>
              <w:t>年度工作计划</w:t>
            </w:r>
          </w:p>
        </w:tc>
      </w:tr>
      <w:tr w14:paraId="403C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63577"/>
        </w:tc>
        <w:tc>
          <w:tcPr>
            <w:tcW w:w="2268" w:type="dxa"/>
            <w:vAlign w:val="center"/>
          </w:tcPr>
          <w:p w14:paraId="15C8788A">
            <w:pPr>
              <w:pStyle w:val="16"/>
            </w:pPr>
            <w:r>
              <w:t>成本指标</w:t>
            </w:r>
          </w:p>
        </w:tc>
        <w:tc>
          <w:tcPr>
            <w:tcW w:w="2835" w:type="dxa"/>
            <w:vAlign w:val="center"/>
          </w:tcPr>
          <w:p w14:paraId="749611DE">
            <w:pPr>
              <w:pStyle w:val="16"/>
            </w:pPr>
            <w:r>
              <w:t>单位成本</w:t>
            </w:r>
          </w:p>
        </w:tc>
        <w:tc>
          <w:tcPr>
            <w:tcW w:w="2835" w:type="dxa"/>
            <w:vAlign w:val="center"/>
          </w:tcPr>
          <w:p w14:paraId="7BD85A74">
            <w:pPr>
              <w:pStyle w:val="16"/>
            </w:pPr>
            <w:r>
              <w:t>严控预算资金成本</w:t>
            </w:r>
          </w:p>
        </w:tc>
        <w:tc>
          <w:tcPr>
            <w:tcW w:w="2551" w:type="dxa"/>
            <w:vAlign w:val="center"/>
          </w:tcPr>
          <w:p w14:paraId="0E01D375">
            <w:pPr>
              <w:pStyle w:val="16"/>
            </w:pPr>
            <w:r>
              <w:t>≤10000元</w:t>
            </w:r>
          </w:p>
        </w:tc>
        <w:tc>
          <w:tcPr>
            <w:tcW w:w="2268" w:type="dxa"/>
            <w:vAlign w:val="center"/>
          </w:tcPr>
          <w:p w14:paraId="4DC91D57">
            <w:pPr>
              <w:pStyle w:val="16"/>
            </w:pPr>
            <w:r>
              <w:t>预算文本</w:t>
            </w:r>
          </w:p>
        </w:tc>
      </w:tr>
      <w:tr w14:paraId="126C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386174">
            <w:pPr>
              <w:pStyle w:val="17"/>
            </w:pPr>
            <w:r>
              <w:t>效益指标</w:t>
            </w:r>
          </w:p>
        </w:tc>
        <w:tc>
          <w:tcPr>
            <w:tcW w:w="2268" w:type="dxa"/>
            <w:vAlign w:val="center"/>
          </w:tcPr>
          <w:p w14:paraId="34829472">
            <w:pPr>
              <w:pStyle w:val="16"/>
            </w:pPr>
            <w:r>
              <w:t>可持续影响指标</w:t>
            </w:r>
          </w:p>
        </w:tc>
        <w:tc>
          <w:tcPr>
            <w:tcW w:w="2835" w:type="dxa"/>
            <w:vAlign w:val="center"/>
          </w:tcPr>
          <w:p w14:paraId="05582915">
            <w:pPr>
              <w:pStyle w:val="16"/>
            </w:pPr>
            <w:r>
              <w:t>可持续影响</w:t>
            </w:r>
          </w:p>
        </w:tc>
        <w:tc>
          <w:tcPr>
            <w:tcW w:w="2835" w:type="dxa"/>
            <w:vAlign w:val="center"/>
          </w:tcPr>
          <w:p w14:paraId="63B0D374">
            <w:pPr>
              <w:pStyle w:val="16"/>
            </w:pPr>
            <w:r>
              <w:t>通过机制建设，全面提升学校安全管理水平，有效保障校园安全</w:t>
            </w:r>
          </w:p>
        </w:tc>
        <w:tc>
          <w:tcPr>
            <w:tcW w:w="2551" w:type="dxa"/>
            <w:vAlign w:val="center"/>
          </w:tcPr>
          <w:p w14:paraId="09EC521A">
            <w:pPr>
              <w:pStyle w:val="16"/>
            </w:pPr>
            <w:r>
              <w:t>全面提升社会认可</w:t>
            </w:r>
          </w:p>
        </w:tc>
        <w:tc>
          <w:tcPr>
            <w:tcW w:w="2268" w:type="dxa"/>
            <w:vAlign w:val="center"/>
          </w:tcPr>
          <w:p w14:paraId="0C56F9B9">
            <w:pPr>
              <w:pStyle w:val="16"/>
            </w:pPr>
            <w:r>
              <w:t>年度工作计划</w:t>
            </w:r>
          </w:p>
        </w:tc>
      </w:tr>
      <w:tr w14:paraId="5347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A9FC78">
            <w:pPr>
              <w:pStyle w:val="17"/>
            </w:pPr>
            <w:r>
              <w:t>满意度指标</w:t>
            </w:r>
          </w:p>
        </w:tc>
        <w:tc>
          <w:tcPr>
            <w:tcW w:w="2268" w:type="dxa"/>
            <w:vAlign w:val="center"/>
          </w:tcPr>
          <w:p w14:paraId="72FFD46B">
            <w:pPr>
              <w:pStyle w:val="16"/>
            </w:pPr>
            <w:r>
              <w:t>服务对象满意度指标</w:t>
            </w:r>
          </w:p>
        </w:tc>
        <w:tc>
          <w:tcPr>
            <w:tcW w:w="2835" w:type="dxa"/>
            <w:vAlign w:val="center"/>
          </w:tcPr>
          <w:p w14:paraId="306EA954">
            <w:pPr>
              <w:pStyle w:val="16"/>
            </w:pPr>
            <w:r>
              <w:t>受益对象满意度(%)</w:t>
            </w:r>
          </w:p>
        </w:tc>
        <w:tc>
          <w:tcPr>
            <w:tcW w:w="2835" w:type="dxa"/>
            <w:vAlign w:val="center"/>
          </w:tcPr>
          <w:p w14:paraId="19025D2E">
            <w:pPr>
              <w:pStyle w:val="16"/>
            </w:pPr>
            <w:r>
              <w:t>满意和较满意的受益对象占全部调研对象的比率</w:t>
            </w:r>
          </w:p>
        </w:tc>
        <w:tc>
          <w:tcPr>
            <w:tcW w:w="2551" w:type="dxa"/>
            <w:vAlign w:val="center"/>
          </w:tcPr>
          <w:p w14:paraId="276FB6CD">
            <w:pPr>
              <w:pStyle w:val="16"/>
            </w:pPr>
            <w:r>
              <w:t>≥90%</w:t>
            </w:r>
          </w:p>
        </w:tc>
        <w:tc>
          <w:tcPr>
            <w:tcW w:w="2268" w:type="dxa"/>
            <w:vAlign w:val="center"/>
          </w:tcPr>
          <w:p w14:paraId="43CEE337">
            <w:pPr>
              <w:pStyle w:val="16"/>
            </w:pPr>
            <w:r>
              <w:t>调查问卷</w:t>
            </w:r>
          </w:p>
        </w:tc>
      </w:tr>
    </w:tbl>
    <w:p w14:paraId="094860D8">
      <w:pPr>
        <w:sectPr>
          <w:pgSz w:w="16840" w:h="11900" w:orient="landscape"/>
          <w:pgMar w:top="1361" w:right="1020" w:bottom="1134" w:left="1020" w:header="720" w:footer="720" w:gutter="0"/>
          <w:cols w:space="720" w:num="1"/>
        </w:sectPr>
      </w:pPr>
    </w:p>
    <w:p w14:paraId="2704EE93">
      <w:pPr>
        <w:spacing w:before="10" w:after="10" w:line="240" w:lineRule="auto"/>
        <w:ind w:firstLine="640"/>
        <w:jc w:val="left"/>
        <w:outlineLvl w:val="5"/>
      </w:pPr>
      <w:r>
        <w:rPr>
          <w:rFonts w:ascii="黑体" w:hAnsi="黑体" w:eastAsia="黑体" w:cs="黑体"/>
          <w:color w:val="000000"/>
          <w:sz w:val="32"/>
        </w:rPr>
        <w:t>六、政府采购预算情况</w:t>
      </w:r>
    </w:p>
    <w:p w14:paraId="65719F2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2023年，石家庄市藁城区第二中学安排政府采购预算0.00万元。具体内容见下表。</w:t>
      </w:r>
    </w:p>
    <w:p w14:paraId="72B835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51A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373A27">
            <w:pPr>
              <w:pStyle w:val="13"/>
            </w:pPr>
            <w:r>
              <w:t>360012石家庄市藁城区第二中学</w:t>
            </w:r>
          </w:p>
        </w:tc>
        <w:tc>
          <w:tcPr>
            <w:tcW w:w="8674" w:type="dxa"/>
            <w:gridSpan w:val="9"/>
            <w:tcBorders>
              <w:top w:val="single" w:color="FFFFFF" w:sz="6" w:space="0"/>
              <w:left w:val="single" w:color="FFFFFF" w:sz="6" w:space="0"/>
              <w:right w:val="single" w:color="FFFFFF" w:sz="6" w:space="0"/>
            </w:tcBorders>
            <w:vAlign w:val="center"/>
          </w:tcPr>
          <w:p w14:paraId="595A8DB2">
            <w:pPr>
              <w:pStyle w:val="28"/>
            </w:pPr>
            <w:r>
              <w:t>单位：万元</w:t>
            </w:r>
          </w:p>
        </w:tc>
      </w:tr>
      <w:tr w14:paraId="0DF7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DAD323">
            <w:pPr>
              <w:pStyle w:val="14"/>
            </w:pPr>
            <w:r>
              <w:t>政府采购项目来源</w:t>
            </w:r>
          </w:p>
        </w:tc>
        <w:tc>
          <w:tcPr>
            <w:tcW w:w="1134" w:type="dxa"/>
            <w:vMerge w:val="restart"/>
            <w:vAlign w:val="center"/>
          </w:tcPr>
          <w:p w14:paraId="7DC10148">
            <w:pPr>
              <w:pStyle w:val="14"/>
            </w:pPr>
            <w:r>
              <w:t>采购物品名称</w:t>
            </w:r>
          </w:p>
        </w:tc>
        <w:tc>
          <w:tcPr>
            <w:tcW w:w="1134" w:type="dxa"/>
            <w:vMerge w:val="restart"/>
            <w:vAlign w:val="center"/>
          </w:tcPr>
          <w:p w14:paraId="68B4E4DD">
            <w:pPr>
              <w:pStyle w:val="14"/>
            </w:pPr>
            <w:r>
              <w:t>政府采购目录序号</w:t>
            </w:r>
          </w:p>
        </w:tc>
        <w:tc>
          <w:tcPr>
            <w:tcW w:w="709" w:type="dxa"/>
            <w:vMerge w:val="restart"/>
            <w:vAlign w:val="center"/>
          </w:tcPr>
          <w:p w14:paraId="6A49A3E3">
            <w:pPr>
              <w:pStyle w:val="14"/>
            </w:pPr>
            <w:r>
              <w:t>计量  单位</w:t>
            </w:r>
          </w:p>
        </w:tc>
        <w:tc>
          <w:tcPr>
            <w:tcW w:w="850" w:type="dxa"/>
            <w:vMerge w:val="restart"/>
            <w:vAlign w:val="center"/>
          </w:tcPr>
          <w:p w14:paraId="05EDAE91">
            <w:pPr>
              <w:pStyle w:val="14"/>
            </w:pPr>
            <w:r>
              <w:t>数量</w:t>
            </w:r>
          </w:p>
        </w:tc>
        <w:tc>
          <w:tcPr>
            <w:tcW w:w="850" w:type="dxa"/>
            <w:vMerge w:val="restart"/>
            <w:vAlign w:val="center"/>
          </w:tcPr>
          <w:p w14:paraId="73B66D5A">
            <w:pPr>
              <w:pStyle w:val="14"/>
            </w:pPr>
            <w:r>
              <w:t>单价</w:t>
            </w:r>
          </w:p>
        </w:tc>
        <w:tc>
          <w:tcPr>
            <w:tcW w:w="7710" w:type="dxa"/>
            <w:gridSpan w:val="8"/>
            <w:vAlign w:val="center"/>
          </w:tcPr>
          <w:p w14:paraId="0F26BB77">
            <w:pPr>
              <w:pStyle w:val="14"/>
            </w:pPr>
            <w:r>
              <w:t>政府采购金额（当年部门预算安排资金）</w:t>
            </w:r>
          </w:p>
        </w:tc>
        <w:tc>
          <w:tcPr>
            <w:tcW w:w="964" w:type="dxa"/>
            <w:vMerge w:val="restart"/>
            <w:vAlign w:val="center"/>
          </w:tcPr>
          <w:p w14:paraId="3A493AFD">
            <w:pPr>
              <w:pStyle w:val="14"/>
            </w:pPr>
            <w:r>
              <w:t>2023年  预留中  小微企  业份额</w:t>
            </w:r>
          </w:p>
        </w:tc>
      </w:tr>
      <w:tr w14:paraId="6D8E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BB1E245">
            <w:pPr>
              <w:pStyle w:val="14"/>
            </w:pPr>
            <w:r>
              <w:t>项目名称</w:t>
            </w:r>
          </w:p>
        </w:tc>
        <w:tc>
          <w:tcPr>
            <w:tcW w:w="964" w:type="dxa"/>
            <w:vAlign w:val="center"/>
          </w:tcPr>
          <w:p w14:paraId="234BD552">
            <w:pPr>
              <w:pStyle w:val="14"/>
            </w:pPr>
            <w:r>
              <w:t>预算    资金</w:t>
            </w:r>
          </w:p>
        </w:tc>
        <w:tc>
          <w:tcPr>
            <w:tcW w:w="1134" w:type="dxa"/>
            <w:vMerge w:val="continue"/>
          </w:tcPr>
          <w:p w14:paraId="34FF6027"/>
        </w:tc>
        <w:tc>
          <w:tcPr>
            <w:tcW w:w="1134" w:type="dxa"/>
            <w:vMerge w:val="continue"/>
          </w:tcPr>
          <w:p w14:paraId="471880D3"/>
        </w:tc>
        <w:tc>
          <w:tcPr>
            <w:tcW w:w="709" w:type="dxa"/>
            <w:vMerge w:val="continue"/>
          </w:tcPr>
          <w:p w14:paraId="21F4CAFD"/>
        </w:tc>
        <w:tc>
          <w:tcPr>
            <w:tcW w:w="850" w:type="dxa"/>
            <w:vMerge w:val="continue"/>
          </w:tcPr>
          <w:p w14:paraId="23D4AB88"/>
        </w:tc>
        <w:tc>
          <w:tcPr>
            <w:tcW w:w="850" w:type="dxa"/>
            <w:vMerge w:val="continue"/>
          </w:tcPr>
          <w:p w14:paraId="14E8F1CA"/>
        </w:tc>
        <w:tc>
          <w:tcPr>
            <w:tcW w:w="964" w:type="dxa"/>
            <w:vAlign w:val="center"/>
          </w:tcPr>
          <w:p w14:paraId="7F63A690">
            <w:pPr>
              <w:pStyle w:val="14"/>
            </w:pPr>
            <w:r>
              <w:t>合计</w:t>
            </w:r>
          </w:p>
        </w:tc>
        <w:tc>
          <w:tcPr>
            <w:tcW w:w="964" w:type="dxa"/>
            <w:vAlign w:val="center"/>
          </w:tcPr>
          <w:p w14:paraId="2256F32F">
            <w:pPr>
              <w:pStyle w:val="14"/>
            </w:pPr>
            <w:r>
              <w:t>一般公共预算拨款</w:t>
            </w:r>
          </w:p>
        </w:tc>
        <w:tc>
          <w:tcPr>
            <w:tcW w:w="964" w:type="dxa"/>
            <w:vAlign w:val="center"/>
          </w:tcPr>
          <w:p w14:paraId="1F207A86">
            <w:pPr>
              <w:pStyle w:val="14"/>
            </w:pPr>
            <w:r>
              <w:t>基金预算拨款</w:t>
            </w:r>
          </w:p>
        </w:tc>
        <w:tc>
          <w:tcPr>
            <w:tcW w:w="964" w:type="dxa"/>
            <w:vAlign w:val="center"/>
          </w:tcPr>
          <w:p w14:paraId="08B3369F">
            <w:pPr>
              <w:pStyle w:val="14"/>
            </w:pPr>
            <w:r>
              <w:t>国有资本经营预算拨款</w:t>
            </w:r>
          </w:p>
        </w:tc>
        <w:tc>
          <w:tcPr>
            <w:tcW w:w="964" w:type="dxa"/>
            <w:vAlign w:val="center"/>
          </w:tcPr>
          <w:p w14:paraId="06A88061">
            <w:pPr>
              <w:pStyle w:val="14"/>
            </w:pPr>
            <w:r>
              <w:t>财政专户核拨</w:t>
            </w:r>
          </w:p>
        </w:tc>
        <w:tc>
          <w:tcPr>
            <w:tcW w:w="964" w:type="dxa"/>
            <w:vAlign w:val="center"/>
          </w:tcPr>
          <w:p w14:paraId="28DE296F">
            <w:pPr>
              <w:pStyle w:val="14"/>
            </w:pPr>
            <w:r>
              <w:t>单位    资金</w:t>
            </w:r>
          </w:p>
        </w:tc>
        <w:tc>
          <w:tcPr>
            <w:tcW w:w="964" w:type="dxa"/>
            <w:vAlign w:val="center"/>
          </w:tcPr>
          <w:p w14:paraId="3BD77ECE">
            <w:pPr>
              <w:pStyle w:val="14"/>
            </w:pPr>
            <w:r>
              <w:t>财政拨    款结转</w:t>
            </w:r>
          </w:p>
        </w:tc>
        <w:tc>
          <w:tcPr>
            <w:tcW w:w="964" w:type="dxa"/>
            <w:vAlign w:val="center"/>
          </w:tcPr>
          <w:p w14:paraId="1343D6A1">
            <w:pPr>
              <w:pStyle w:val="14"/>
            </w:pPr>
            <w:r>
              <w:t>非财政    拨款结    转结余</w:t>
            </w:r>
          </w:p>
        </w:tc>
        <w:tc>
          <w:tcPr>
            <w:tcW w:w="964" w:type="dxa"/>
            <w:vMerge w:val="continue"/>
          </w:tcPr>
          <w:p w14:paraId="05CB8B78"/>
        </w:tc>
      </w:tr>
      <w:tr w14:paraId="0374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5B6C08">
            <w:pPr>
              <w:pStyle w:val="16"/>
            </w:pPr>
          </w:p>
        </w:tc>
        <w:tc>
          <w:tcPr>
            <w:tcW w:w="964" w:type="dxa"/>
            <w:vAlign w:val="center"/>
          </w:tcPr>
          <w:p w14:paraId="61E01FE2">
            <w:pPr>
              <w:pStyle w:val="15"/>
            </w:pPr>
          </w:p>
        </w:tc>
        <w:tc>
          <w:tcPr>
            <w:tcW w:w="1134" w:type="dxa"/>
            <w:vAlign w:val="center"/>
          </w:tcPr>
          <w:p w14:paraId="606A24DF">
            <w:pPr>
              <w:pStyle w:val="16"/>
            </w:pPr>
          </w:p>
        </w:tc>
        <w:tc>
          <w:tcPr>
            <w:tcW w:w="1134" w:type="dxa"/>
            <w:vAlign w:val="center"/>
          </w:tcPr>
          <w:p w14:paraId="44067B0E">
            <w:pPr>
              <w:pStyle w:val="16"/>
            </w:pPr>
          </w:p>
        </w:tc>
        <w:tc>
          <w:tcPr>
            <w:tcW w:w="709" w:type="dxa"/>
            <w:vAlign w:val="center"/>
          </w:tcPr>
          <w:p w14:paraId="1B00ABA7">
            <w:pPr>
              <w:pStyle w:val="17"/>
            </w:pPr>
          </w:p>
        </w:tc>
        <w:tc>
          <w:tcPr>
            <w:tcW w:w="850" w:type="dxa"/>
            <w:vAlign w:val="center"/>
          </w:tcPr>
          <w:p w14:paraId="49757A70">
            <w:pPr>
              <w:pStyle w:val="15"/>
            </w:pPr>
          </w:p>
        </w:tc>
        <w:tc>
          <w:tcPr>
            <w:tcW w:w="850" w:type="dxa"/>
            <w:vAlign w:val="center"/>
          </w:tcPr>
          <w:p w14:paraId="59A6ACB8">
            <w:pPr>
              <w:pStyle w:val="15"/>
            </w:pPr>
          </w:p>
        </w:tc>
        <w:tc>
          <w:tcPr>
            <w:tcW w:w="964" w:type="dxa"/>
            <w:vAlign w:val="center"/>
          </w:tcPr>
          <w:p w14:paraId="6AD8FD1C">
            <w:pPr>
              <w:pStyle w:val="15"/>
            </w:pPr>
          </w:p>
        </w:tc>
        <w:tc>
          <w:tcPr>
            <w:tcW w:w="964" w:type="dxa"/>
            <w:vAlign w:val="center"/>
          </w:tcPr>
          <w:p w14:paraId="2323FE9D">
            <w:pPr>
              <w:pStyle w:val="15"/>
            </w:pPr>
          </w:p>
        </w:tc>
        <w:tc>
          <w:tcPr>
            <w:tcW w:w="964" w:type="dxa"/>
            <w:vAlign w:val="center"/>
          </w:tcPr>
          <w:p w14:paraId="74CDDE0F">
            <w:pPr>
              <w:pStyle w:val="15"/>
            </w:pPr>
          </w:p>
        </w:tc>
        <w:tc>
          <w:tcPr>
            <w:tcW w:w="964" w:type="dxa"/>
            <w:vAlign w:val="center"/>
          </w:tcPr>
          <w:p w14:paraId="189C89B0">
            <w:pPr>
              <w:pStyle w:val="15"/>
            </w:pPr>
          </w:p>
        </w:tc>
        <w:tc>
          <w:tcPr>
            <w:tcW w:w="964" w:type="dxa"/>
            <w:vAlign w:val="center"/>
          </w:tcPr>
          <w:p w14:paraId="15AFA8D9">
            <w:pPr>
              <w:pStyle w:val="15"/>
            </w:pPr>
          </w:p>
        </w:tc>
        <w:tc>
          <w:tcPr>
            <w:tcW w:w="964" w:type="dxa"/>
            <w:vAlign w:val="center"/>
          </w:tcPr>
          <w:p w14:paraId="35DC54C7">
            <w:pPr>
              <w:pStyle w:val="15"/>
            </w:pPr>
          </w:p>
        </w:tc>
        <w:tc>
          <w:tcPr>
            <w:tcW w:w="964" w:type="dxa"/>
            <w:vAlign w:val="center"/>
          </w:tcPr>
          <w:p w14:paraId="4BDAE847">
            <w:pPr>
              <w:pStyle w:val="15"/>
            </w:pPr>
          </w:p>
        </w:tc>
        <w:tc>
          <w:tcPr>
            <w:tcW w:w="964" w:type="dxa"/>
            <w:vAlign w:val="center"/>
          </w:tcPr>
          <w:p w14:paraId="3DFBF992">
            <w:pPr>
              <w:pStyle w:val="15"/>
            </w:pPr>
          </w:p>
        </w:tc>
        <w:tc>
          <w:tcPr>
            <w:tcW w:w="964" w:type="dxa"/>
            <w:vAlign w:val="center"/>
          </w:tcPr>
          <w:p w14:paraId="416DAACC">
            <w:pPr>
              <w:pStyle w:val="15"/>
            </w:pPr>
          </w:p>
        </w:tc>
      </w:tr>
    </w:tbl>
    <w:p w14:paraId="5F189AA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A53E4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78B195">
      <w:pPr>
        <w:spacing w:before="0" w:after="0"/>
        <w:ind w:firstLine="640"/>
        <w:jc w:val="left"/>
        <w:outlineLvl w:val="9"/>
      </w:pPr>
      <w:r>
        <w:rPr>
          <w:rFonts w:ascii="Times New Roman" w:hAnsi="Times New Roman" w:eastAsia="方正仿宋_GBK" w:cs="Times New Roman"/>
          <w:color w:val="000000"/>
          <w:sz w:val="32"/>
        </w:rPr>
        <w:t xml:space="preserve"> </w:t>
      </w:r>
    </w:p>
    <w:p w14:paraId="00A51DB0">
      <w:pPr>
        <w:spacing w:before="10" w:after="10" w:line="240" w:lineRule="auto"/>
        <w:ind w:firstLine="640"/>
        <w:jc w:val="left"/>
        <w:outlineLvl w:val="5"/>
      </w:pPr>
      <w:r>
        <w:rPr>
          <w:rFonts w:ascii="黑体" w:hAnsi="黑体" w:eastAsia="黑体" w:cs="黑体"/>
          <w:color w:val="000000"/>
          <w:sz w:val="32"/>
        </w:rPr>
        <w:t>七、国有资产信息</w:t>
      </w:r>
    </w:p>
    <w:p w14:paraId="10F88607">
      <w:pPr>
        <w:spacing w:before="0" w:after="0" w:line="240" w:lineRule="auto"/>
        <w:ind w:firstLine="560" w:firstLineChars="20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石家庄市藁城区第二中学上年末固定资产金额为1889.44万元（详见下表）。本年度拟购置固定资产总额为151.11万元，其中购置学生桌凳、教师办公桌、打印机、楼顶扇、教学仪器、图书等39.21万元，宿舍楼工程决算111.9万元，因未达到政府采购限额，未列入政府采购预算。</w:t>
      </w:r>
    </w:p>
    <w:p w14:paraId="5C932BA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3E76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A808DE">
            <w:pPr>
              <w:pStyle w:val="13"/>
            </w:pPr>
            <w:r>
              <w:t>360012石家庄市藁城区第二中学</w:t>
            </w:r>
          </w:p>
        </w:tc>
        <w:tc>
          <w:tcPr>
            <w:tcW w:w="5669" w:type="dxa"/>
            <w:gridSpan w:val="2"/>
            <w:tcBorders>
              <w:top w:val="single" w:color="FFFFFF" w:sz="6" w:space="0"/>
              <w:left w:val="single" w:color="FFFFFF" w:sz="6" w:space="0"/>
              <w:right w:val="single" w:color="FFFFFF" w:sz="6" w:space="0"/>
            </w:tcBorders>
            <w:vAlign w:val="center"/>
          </w:tcPr>
          <w:p w14:paraId="28B9581A">
            <w:pPr>
              <w:pStyle w:val="11"/>
            </w:pPr>
            <w:r>
              <w:t>截止时间：2022-12-31</w:t>
            </w:r>
          </w:p>
        </w:tc>
      </w:tr>
      <w:tr w14:paraId="08DB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CE8C31">
            <w:pPr>
              <w:pStyle w:val="14"/>
            </w:pPr>
            <w:r>
              <w:t>项   目</w:t>
            </w:r>
          </w:p>
        </w:tc>
        <w:tc>
          <w:tcPr>
            <w:tcW w:w="2835" w:type="dxa"/>
            <w:vAlign w:val="center"/>
          </w:tcPr>
          <w:p w14:paraId="3DE3EA86">
            <w:pPr>
              <w:pStyle w:val="14"/>
            </w:pPr>
            <w:r>
              <w:t>数量</w:t>
            </w:r>
          </w:p>
        </w:tc>
        <w:tc>
          <w:tcPr>
            <w:tcW w:w="2835" w:type="dxa"/>
            <w:vAlign w:val="center"/>
          </w:tcPr>
          <w:p w14:paraId="3CE22B88">
            <w:pPr>
              <w:pStyle w:val="14"/>
            </w:pPr>
            <w:r>
              <w:t>价值（金额单位：万元）</w:t>
            </w:r>
          </w:p>
        </w:tc>
      </w:tr>
      <w:tr w14:paraId="5DCE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68624">
            <w:pPr>
              <w:pStyle w:val="16"/>
            </w:pPr>
            <w:r>
              <w:t>资产总额</w:t>
            </w:r>
          </w:p>
        </w:tc>
        <w:tc>
          <w:tcPr>
            <w:tcW w:w="2835" w:type="dxa"/>
            <w:vAlign w:val="center"/>
          </w:tcPr>
          <w:p w14:paraId="3D079B39">
            <w:pPr>
              <w:pStyle w:val="17"/>
            </w:pPr>
          </w:p>
        </w:tc>
        <w:tc>
          <w:tcPr>
            <w:tcW w:w="2835" w:type="dxa"/>
            <w:vAlign w:val="center"/>
          </w:tcPr>
          <w:p w14:paraId="412BCA06">
            <w:pPr>
              <w:pStyle w:val="15"/>
            </w:pPr>
            <w:r>
              <w:t>1889.44</w:t>
            </w:r>
          </w:p>
        </w:tc>
      </w:tr>
      <w:tr w14:paraId="6830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28F81E">
            <w:pPr>
              <w:pStyle w:val="16"/>
            </w:pPr>
            <w:r>
              <w:t>1、房屋（平方米）</w:t>
            </w:r>
          </w:p>
        </w:tc>
        <w:tc>
          <w:tcPr>
            <w:tcW w:w="2835" w:type="dxa"/>
            <w:vAlign w:val="center"/>
          </w:tcPr>
          <w:p w14:paraId="11E013A7">
            <w:pPr>
              <w:pStyle w:val="17"/>
            </w:pPr>
            <w:r>
              <w:t>22990</w:t>
            </w:r>
          </w:p>
        </w:tc>
        <w:tc>
          <w:tcPr>
            <w:tcW w:w="2835" w:type="dxa"/>
            <w:vAlign w:val="center"/>
          </w:tcPr>
          <w:p w14:paraId="1352C591">
            <w:pPr>
              <w:pStyle w:val="15"/>
            </w:pPr>
            <w:r>
              <w:t>1182.28</w:t>
            </w:r>
          </w:p>
        </w:tc>
      </w:tr>
      <w:tr w14:paraId="0AF2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3A2FF4">
            <w:pPr>
              <w:pStyle w:val="16"/>
            </w:pPr>
            <w:r>
              <w:t>　　其中：办公用房（平方米）</w:t>
            </w:r>
          </w:p>
        </w:tc>
        <w:tc>
          <w:tcPr>
            <w:tcW w:w="2835" w:type="dxa"/>
            <w:vAlign w:val="center"/>
          </w:tcPr>
          <w:p w14:paraId="442D87DD">
            <w:pPr>
              <w:pStyle w:val="17"/>
            </w:pPr>
            <w:r>
              <w:t>22990</w:t>
            </w:r>
          </w:p>
        </w:tc>
        <w:tc>
          <w:tcPr>
            <w:tcW w:w="2835" w:type="dxa"/>
            <w:vAlign w:val="center"/>
          </w:tcPr>
          <w:p w14:paraId="0935F503">
            <w:pPr>
              <w:pStyle w:val="15"/>
            </w:pPr>
            <w:r>
              <w:t>1182.28</w:t>
            </w:r>
          </w:p>
        </w:tc>
      </w:tr>
      <w:tr w14:paraId="6A5F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562D67">
            <w:pPr>
              <w:pStyle w:val="16"/>
            </w:pPr>
            <w:r>
              <w:t>2、车辆（台、辆）</w:t>
            </w:r>
          </w:p>
        </w:tc>
        <w:tc>
          <w:tcPr>
            <w:tcW w:w="2835" w:type="dxa"/>
            <w:vAlign w:val="center"/>
          </w:tcPr>
          <w:p w14:paraId="439D18D2">
            <w:pPr>
              <w:pStyle w:val="17"/>
            </w:pPr>
          </w:p>
        </w:tc>
        <w:tc>
          <w:tcPr>
            <w:tcW w:w="2835" w:type="dxa"/>
            <w:vAlign w:val="center"/>
          </w:tcPr>
          <w:p w14:paraId="744941A2">
            <w:pPr>
              <w:pStyle w:val="15"/>
            </w:pPr>
          </w:p>
        </w:tc>
      </w:tr>
      <w:tr w14:paraId="33B6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8783D">
            <w:pPr>
              <w:pStyle w:val="16"/>
            </w:pPr>
            <w:r>
              <w:t>3、单价在20万元以上的设备</w:t>
            </w:r>
          </w:p>
        </w:tc>
        <w:tc>
          <w:tcPr>
            <w:tcW w:w="2835" w:type="dxa"/>
            <w:vAlign w:val="center"/>
          </w:tcPr>
          <w:p w14:paraId="6D2B9FB1">
            <w:pPr>
              <w:pStyle w:val="17"/>
            </w:pPr>
          </w:p>
        </w:tc>
        <w:tc>
          <w:tcPr>
            <w:tcW w:w="2835" w:type="dxa"/>
            <w:vAlign w:val="center"/>
          </w:tcPr>
          <w:p w14:paraId="7CE8CB11">
            <w:pPr>
              <w:pStyle w:val="15"/>
            </w:pPr>
          </w:p>
        </w:tc>
      </w:tr>
      <w:tr w14:paraId="3B04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CAADE">
            <w:pPr>
              <w:pStyle w:val="16"/>
            </w:pPr>
            <w:r>
              <w:t>4、其他固定资产</w:t>
            </w:r>
          </w:p>
        </w:tc>
        <w:tc>
          <w:tcPr>
            <w:tcW w:w="2835" w:type="dxa"/>
            <w:vAlign w:val="center"/>
          </w:tcPr>
          <w:p w14:paraId="43D43857">
            <w:pPr>
              <w:pStyle w:val="17"/>
            </w:pPr>
          </w:p>
        </w:tc>
        <w:tc>
          <w:tcPr>
            <w:tcW w:w="2835" w:type="dxa"/>
            <w:vAlign w:val="center"/>
          </w:tcPr>
          <w:p w14:paraId="2E7BF6DD">
            <w:pPr>
              <w:pStyle w:val="15"/>
            </w:pPr>
            <w:r>
              <w:t>707.16</w:t>
            </w:r>
          </w:p>
        </w:tc>
      </w:tr>
    </w:tbl>
    <w:p w14:paraId="27C333E9">
      <w:pPr>
        <w:spacing w:before="0" w:after="0"/>
        <w:ind w:firstLine="640"/>
        <w:jc w:val="left"/>
        <w:outlineLvl w:val="9"/>
      </w:pPr>
      <w:r>
        <w:rPr>
          <w:rFonts w:ascii="Times New Roman" w:hAnsi="Times New Roman" w:eastAsia="方正仿宋_GBK" w:cs="Times New Roman"/>
          <w:color w:val="000000"/>
          <w:sz w:val="32"/>
        </w:rPr>
        <w:t xml:space="preserve"> </w:t>
      </w:r>
    </w:p>
    <w:p w14:paraId="18EEC1D2">
      <w:pPr>
        <w:spacing w:before="10" w:after="10" w:line="240" w:lineRule="auto"/>
        <w:ind w:firstLine="640"/>
        <w:jc w:val="left"/>
        <w:outlineLvl w:val="5"/>
      </w:pPr>
      <w:r>
        <w:rPr>
          <w:rFonts w:ascii="黑体" w:hAnsi="黑体" w:eastAsia="黑体" w:cs="黑体"/>
          <w:color w:val="000000"/>
          <w:sz w:val="32"/>
        </w:rPr>
        <w:t>八、名词解释</w:t>
      </w:r>
    </w:p>
    <w:p w14:paraId="42971B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286722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F5EA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4C07B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496C0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9AA6A8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6B189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4295F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1E922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213DE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CDED49">
      <w:pPr>
        <w:spacing w:before="10" w:after="10" w:line="240" w:lineRule="auto"/>
        <w:ind w:firstLine="640"/>
        <w:jc w:val="left"/>
        <w:outlineLvl w:val="5"/>
      </w:pPr>
      <w:r>
        <w:rPr>
          <w:rFonts w:ascii="黑体" w:hAnsi="黑体" w:eastAsia="黑体" w:cs="黑体"/>
          <w:color w:val="000000"/>
          <w:sz w:val="32"/>
        </w:rPr>
        <w:t>九、其他需要说明的事项</w:t>
      </w:r>
    </w:p>
    <w:p w14:paraId="7AC40B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AFDD668">
      <w:pPr>
        <w:spacing w:before="0" w:after="0"/>
        <w:ind w:firstLine="0"/>
        <w:jc w:val="center"/>
        <w:outlineLvl w:val="3"/>
      </w:pPr>
      <w:bookmarkStart w:id="11" w:name="_Toc23424"/>
      <w:r>
        <w:rPr>
          <w:rFonts w:ascii="方正小标宋_GBK" w:hAnsi="方正小标宋_GBK" w:eastAsia="方正小标宋_GBK" w:cs="方正小标宋_GBK"/>
          <w:b w:val="0"/>
          <w:color w:val="000000"/>
          <w:sz w:val="44"/>
        </w:rPr>
        <w:t>十二、石家庄市藁城区第三中学收支预算</w:t>
      </w:r>
      <w:bookmarkEnd w:id="11"/>
    </w:p>
    <w:p w14:paraId="584679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1F8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3988435">
            <w:pPr>
              <w:pStyle w:val="13"/>
            </w:pPr>
            <w:r>
              <w:t>360013石家庄市藁城区第三中学</w:t>
            </w:r>
          </w:p>
        </w:tc>
        <w:tc>
          <w:tcPr>
            <w:tcW w:w="2126" w:type="dxa"/>
            <w:tcBorders>
              <w:top w:val="single" w:color="FFFFFF" w:sz="6" w:space="0"/>
              <w:left w:val="single" w:color="FFFFFF" w:sz="6" w:space="0"/>
              <w:right w:val="single" w:color="FFFFFF" w:sz="6" w:space="0"/>
            </w:tcBorders>
            <w:vAlign w:val="center"/>
          </w:tcPr>
          <w:p w14:paraId="23A94406">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3E9A4A3">
            <w:pPr>
              <w:pStyle w:val="11"/>
            </w:pPr>
            <w:r>
              <w:t>单位：万元</w:t>
            </w:r>
          </w:p>
        </w:tc>
      </w:tr>
      <w:tr w14:paraId="7772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0382B">
            <w:pPr>
              <w:pStyle w:val="14"/>
            </w:pPr>
            <w:r>
              <w:t>序号</w:t>
            </w:r>
          </w:p>
        </w:tc>
        <w:tc>
          <w:tcPr>
            <w:tcW w:w="6661" w:type="dxa"/>
            <w:gridSpan w:val="2"/>
            <w:vAlign w:val="center"/>
          </w:tcPr>
          <w:p w14:paraId="21DA9393">
            <w:pPr>
              <w:pStyle w:val="14"/>
            </w:pPr>
            <w:r>
              <w:t>收入</w:t>
            </w:r>
          </w:p>
        </w:tc>
        <w:tc>
          <w:tcPr>
            <w:tcW w:w="6661" w:type="dxa"/>
            <w:gridSpan w:val="2"/>
            <w:vAlign w:val="center"/>
          </w:tcPr>
          <w:p w14:paraId="0C74200D">
            <w:pPr>
              <w:pStyle w:val="14"/>
            </w:pPr>
            <w:r>
              <w:t>支出</w:t>
            </w:r>
          </w:p>
        </w:tc>
      </w:tr>
      <w:tr w14:paraId="2F56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D76A7"/>
        </w:tc>
        <w:tc>
          <w:tcPr>
            <w:tcW w:w="4535" w:type="dxa"/>
            <w:vAlign w:val="center"/>
          </w:tcPr>
          <w:p w14:paraId="2739577B">
            <w:pPr>
              <w:pStyle w:val="14"/>
            </w:pPr>
            <w:r>
              <w:t>项  目</w:t>
            </w:r>
          </w:p>
        </w:tc>
        <w:tc>
          <w:tcPr>
            <w:tcW w:w="2126" w:type="dxa"/>
            <w:vAlign w:val="center"/>
          </w:tcPr>
          <w:p w14:paraId="277E30D9">
            <w:pPr>
              <w:pStyle w:val="14"/>
            </w:pPr>
            <w:r>
              <w:t>预算数</w:t>
            </w:r>
          </w:p>
        </w:tc>
        <w:tc>
          <w:tcPr>
            <w:tcW w:w="4535" w:type="dxa"/>
            <w:vAlign w:val="center"/>
          </w:tcPr>
          <w:p w14:paraId="6A0AFDDC">
            <w:pPr>
              <w:pStyle w:val="14"/>
            </w:pPr>
            <w:r>
              <w:t>项  目</w:t>
            </w:r>
          </w:p>
        </w:tc>
        <w:tc>
          <w:tcPr>
            <w:tcW w:w="2126" w:type="dxa"/>
            <w:vAlign w:val="center"/>
          </w:tcPr>
          <w:p w14:paraId="6CC4357C">
            <w:pPr>
              <w:pStyle w:val="14"/>
            </w:pPr>
            <w:r>
              <w:t>预算数</w:t>
            </w:r>
          </w:p>
        </w:tc>
      </w:tr>
      <w:tr w14:paraId="2D92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13D869">
            <w:pPr>
              <w:pStyle w:val="14"/>
            </w:pPr>
            <w:r>
              <w:t>栏次</w:t>
            </w:r>
          </w:p>
        </w:tc>
        <w:tc>
          <w:tcPr>
            <w:tcW w:w="4535" w:type="dxa"/>
            <w:vAlign w:val="center"/>
          </w:tcPr>
          <w:p w14:paraId="35A1A4B8">
            <w:pPr>
              <w:pStyle w:val="14"/>
            </w:pPr>
            <w:r>
              <w:t>1</w:t>
            </w:r>
          </w:p>
        </w:tc>
        <w:tc>
          <w:tcPr>
            <w:tcW w:w="2126" w:type="dxa"/>
            <w:vAlign w:val="center"/>
          </w:tcPr>
          <w:p w14:paraId="5334DB7D">
            <w:pPr>
              <w:pStyle w:val="14"/>
            </w:pPr>
            <w:r>
              <w:t>2</w:t>
            </w:r>
          </w:p>
        </w:tc>
        <w:tc>
          <w:tcPr>
            <w:tcW w:w="4535" w:type="dxa"/>
            <w:vAlign w:val="center"/>
          </w:tcPr>
          <w:p w14:paraId="396163A7">
            <w:pPr>
              <w:pStyle w:val="14"/>
            </w:pPr>
            <w:r>
              <w:t>3</w:t>
            </w:r>
          </w:p>
        </w:tc>
        <w:tc>
          <w:tcPr>
            <w:tcW w:w="2126" w:type="dxa"/>
            <w:vAlign w:val="center"/>
          </w:tcPr>
          <w:p w14:paraId="1263C4C0">
            <w:pPr>
              <w:pStyle w:val="14"/>
            </w:pPr>
            <w:r>
              <w:t>4</w:t>
            </w:r>
          </w:p>
        </w:tc>
      </w:tr>
      <w:tr w14:paraId="1857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B15FB">
            <w:pPr>
              <w:pStyle w:val="17"/>
            </w:pPr>
            <w:r>
              <w:t>1</w:t>
            </w:r>
          </w:p>
        </w:tc>
        <w:tc>
          <w:tcPr>
            <w:tcW w:w="4535" w:type="dxa"/>
            <w:vAlign w:val="center"/>
          </w:tcPr>
          <w:p w14:paraId="35ABF58B">
            <w:pPr>
              <w:pStyle w:val="16"/>
            </w:pPr>
            <w:r>
              <w:t>一、一般公共预算拨款收入</w:t>
            </w:r>
          </w:p>
        </w:tc>
        <w:tc>
          <w:tcPr>
            <w:tcW w:w="2126" w:type="dxa"/>
            <w:vAlign w:val="center"/>
          </w:tcPr>
          <w:p w14:paraId="6FC775D7">
            <w:pPr>
              <w:pStyle w:val="15"/>
            </w:pPr>
            <w:r>
              <w:t>2179.51</w:t>
            </w:r>
          </w:p>
        </w:tc>
        <w:tc>
          <w:tcPr>
            <w:tcW w:w="4535" w:type="dxa"/>
            <w:vAlign w:val="center"/>
          </w:tcPr>
          <w:p w14:paraId="2F85A116">
            <w:pPr>
              <w:pStyle w:val="16"/>
            </w:pPr>
            <w:r>
              <w:t>一、一般公共服务支出</w:t>
            </w:r>
          </w:p>
        </w:tc>
        <w:tc>
          <w:tcPr>
            <w:tcW w:w="2126" w:type="dxa"/>
            <w:vAlign w:val="center"/>
          </w:tcPr>
          <w:p w14:paraId="0DA1C70E">
            <w:pPr>
              <w:pStyle w:val="15"/>
            </w:pPr>
          </w:p>
        </w:tc>
      </w:tr>
      <w:tr w14:paraId="460F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F0536">
            <w:pPr>
              <w:pStyle w:val="17"/>
            </w:pPr>
            <w:r>
              <w:t>2</w:t>
            </w:r>
          </w:p>
        </w:tc>
        <w:tc>
          <w:tcPr>
            <w:tcW w:w="4535" w:type="dxa"/>
            <w:vAlign w:val="center"/>
          </w:tcPr>
          <w:p w14:paraId="78EFB69B">
            <w:pPr>
              <w:pStyle w:val="16"/>
            </w:pPr>
            <w:r>
              <w:t>二、政府性基金预算拨款收入</w:t>
            </w:r>
          </w:p>
        </w:tc>
        <w:tc>
          <w:tcPr>
            <w:tcW w:w="2126" w:type="dxa"/>
            <w:vAlign w:val="center"/>
          </w:tcPr>
          <w:p w14:paraId="508588E0">
            <w:pPr>
              <w:pStyle w:val="15"/>
            </w:pPr>
          </w:p>
        </w:tc>
        <w:tc>
          <w:tcPr>
            <w:tcW w:w="4535" w:type="dxa"/>
            <w:vAlign w:val="center"/>
          </w:tcPr>
          <w:p w14:paraId="5031F9CA">
            <w:pPr>
              <w:pStyle w:val="16"/>
            </w:pPr>
            <w:r>
              <w:t>二、外交支出</w:t>
            </w:r>
          </w:p>
        </w:tc>
        <w:tc>
          <w:tcPr>
            <w:tcW w:w="2126" w:type="dxa"/>
            <w:vAlign w:val="center"/>
          </w:tcPr>
          <w:p w14:paraId="4200296A">
            <w:pPr>
              <w:pStyle w:val="15"/>
            </w:pPr>
          </w:p>
        </w:tc>
      </w:tr>
      <w:tr w14:paraId="52FC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73FEE">
            <w:pPr>
              <w:pStyle w:val="17"/>
            </w:pPr>
            <w:r>
              <w:t>3</w:t>
            </w:r>
          </w:p>
        </w:tc>
        <w:tc>
          <w:tcPr>
            <w:tcW w:w="4535" w:type="dxa"/>
            <w:vAlign w:val="center"/>
          </w:tcPr>
          <w:p w14:paraId="39144081">
            <w:pPr>
              <w:pStyle w:val="16"/>
            </w:pPr>
            <w:r>
              <w:t>三、国有资本经营预算拨款收入</w:t>
            </w:r>
          </w:p>
        </w:tc>
        <w:tc>
          <w:tcPr>
            <w:tcW w:w="2126" w:type="dxa"/>
            <w:vAlign w:val="center"/>
          </w:tcPr>
          <w:p w14:paraId="52DCCE2A">
            <w:pPr>
              <w:pStyle w:val="15"/>
            </w:pPr>
          </w:p>
        </w:tc>
        <w:tc>
          <w:tcPr>
            <w:tcW w:w="4535" w:type="dxa"/>
            <w:vAlign w:val="center"/>
          </w:tcPr>
          <w:p w14:paraId="4BC27719">
            <w:pPr>
              <w:pStyle w:val="16"/>
            </w:pPr>
            <w:r>
              <w:t>三、国防支出</w:t>
            </w:r>
          </w:p>
        </w:tc>
        <w:tc>
          <w:tcPr>
            <w:tcW w:w="2126" w:type="dxa"/>
            <w:vAlign w:val="center"/>
          </w:tcPr>
          <w:p w14:paraId="198A2F5D">
            <w:pPr>
              <w:pStyle w:val="15"/>
            </w:pPr>
          </w:p>
        </w:tc>
      </w:tr>
      <w:tr w14:paraId="3EBA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25C2B">
            <w:pPr>
              <w:pStyle w:val="17"/>
            </w:pPr>
            <w:r>
              <w:t>4</w:t>
            </w:r>
          </w:p>
        </w:tc>
        <w:tc>
          <w:tcPr>
            <w:tcW w:w="4535" w:type="dxa"/>
            <w:vAlign w:val="center"/>
          </w:tcPr>
          <w:p w14:paraId="1636D3F7">
            <w:pPr>
              <w:pStyle w:val="16"/>
            </w:pPr>
            <w:r>
              <w:t>四、财政专户管理资金收入</w:t>
            </w:r>
          </w:p>
        </w:tc>
        <w:tc>
          <w:tcPr>
            <w:tcW w:w="2126" w:type="dxa"/>
            <w:vAlign w:val="center"/>
          </w:tcPr>
          <w:p w14:paraId="18030C6D">
            <w:pPr>
              <w:pStyle w:val="15"/>
            </w:pPr>
            <w:r>
              <w:t>172.75</w:t>
            </w:r>
          </w:p>
        </w:tc>
        <w:tc>
          <w:tcPr>
            <w:tcW w:w="4535" w:type="dxa"/>
            <w:vAlign w:val="center"/>
          </w:tcPr>
          <w:p w14:paraId="2F9357DA">
            <w:pPr>
              <w:pStyle w:val="16"/>
            </w:pPr>
            <w:r>
              <w:t>四、公共安全支出</w:t>
            </w:r>
          </w:p>
        </w:tc>
        <w:tc>
          <w:tcPr>
            <w:tcW w:w="2126" w:type="dxa"/>
            <w:vAlign w:val="center"/>
          </w:tcPr>
          <w:p w14:paraId="594C86E2">
            <w:pPr>
              <w:pStyle w:val="15"/>
            </w:pPr>
          </w:p>
        </w:tc>
      </w:tr>
      <w:tr w14:paraId="2F4E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DB26">
            <w:pPr>
              <w:pStyle w:val="17"/>
            </w:pPr>
            <w:r>
              <w:t>5</w:t>
            </w:r>
          </w:p>
        </w:tc>
        <w:tc>
          <w:tcPr>
            <w:tcW w:w="4535" w:type="dxa"/>
            <w:vAlign w:val="center"/>
          </w:tcPr>
          <w:p w14:paraId="21107A05">
            <w:pPr>
              <w:pStyle w:val="16"/>
            </w:pPr>
            <w:r>
              <w:t>五、事业收入</w:t>
            </w:r>
          </w:p>
        </w:tc>
        <w:tc>
          <w:tcPr>
            <w:tcW w:w="2126" w:type="dxa"/>
            <w:vAlign w:val="center"/>
          </w:tcPr>
          <w:p w14:paraId="4BB0977A">
            <w:pPr>
              <w:pStyle w:val="15"/>
            </w:pPr>
          </w:p>
        </w:tc>
        <w:tc>
          <w:tcPr>
            <w:tcW w:w="4535" w:type="dxa"/>
            <w:vAlign w:val="center"/>
          </w:tcPr>
          <w:p w14:paraId="706559AD">
            <w:pPr>
              <w:pStyle w:val="16"/>
            </w:pPr>
            <w:r>
              <w:t>五、教育支出</w:t>
            </w:r>
          </w:p>
        </w:tc>
        <w:tc>
          <w:tcPr>
            <w:tcW w:w="2126" w:type="dxa"/>
            <w:vAlign w:val="center"/>
          </w:tcPr>
          <w:p w14:paraId="6F5C8EAF">
            <w:pPr>
              <w:pStyle w:val="15"/>
            </w:pPr>
            <w:r>
              <w:t>2053.43</w:t>
            </w:r>
          </w:p>
        </w:tc>
      </w:tr>
      <w:tr w14:paraId="6E2F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945E">
            <w:pPr>
              <w:pStyle w:val="17"/>
            </w:pPr>
            <w:r>
              <w:t>6</w:t>
            </w:r>
          </w:p>
        </w:tc>
        <w:tc>
          <w:tcPr>
            <w:tcW w:w="4535" w:type="dxa"/>
            <w:vAlign w:val="center"/>
          </w:tcPr>
          <w:p w14:paraId="1DCAE1B0">
            <w:pPr>
              <w:pStyle w:val="16"/>
            </w:pPr>
            <w:r>
              <w:t>六、事业单位经营收入</w:t>
            </w:r>
          </w:p>
        </w:tc>
        <w:tc>
          <w:tcPr>
            <w:tcW w:w="2126" w:type="dxa"/>
            <w:vAlign w:val="center"/>
          </w:tcPr>
          <w:p w14:paraId="4C1187BB">
            <w:pPr>
              <w:pStyle w:val="15"/>
            </w:pPr>
          </w:p>
        </w:tc>
        <w:tc>
          <w:tcPr>
            <w:tcW w:w="4535" w:type="dxa"/>
            <w:vAlign w:val="center"/>
          </w:tcPr>
          <w:p w14:paraId="66F3764E">
            <w:pPr>
              <w:pStyle w:val="16"/>
            </w:pPr>
            <w:r>
              <w:t>六、科学技术支出</w:t>
            </w:r>
          </w:p>
        </w:tc>
        <w:tc>
          <w:tcPr>
            <w:tcW w:w="2126" w:type="dxa"/>
            <w:vAlign w:val="center"/>
          </w:tcPr>
          <w:p w14:paraId="067F76AA">
            <w:pPr>
              <w:pStyle w:val="15"/>
            </w:pPr>
          </w:p>
        </w:tc>
      </w:tr>
      <w:tr w14:paraId="35C8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CA65">
            <w:pPr>
              <w:pStyle w:val="17"/>
            </w:pPr>
            <w:r>
              <w:t>7</w:t>
            </w:r>
          </w:p>
        </w:tc>
        <w:tc>
          <w:tcPr>
            <w:tcW w:w="4535" w:type="dxa"/>
            <w:vAlign w:val="center"/>
          </w:tcPr>
          <w:p w14:paraId="12BEF9CF">
            <w:pPr>
              <w:pStyle w:val="16"/>
            </w:pPr>
            <w:r>
              <w:t>七、上级补助收入</w:t>
            </w:r>
          </w:p>
        </w:tc>
        <w:tc>
          <w:tcPr>
            <w:tcW w:w="2126" w:type="dxa"/>
            <w:vAlign w:val="center"/>
          </w:tcPr>
          <w:p w14:paraId="2933ED1B">
            <w:pPr>
              <w:pStyle w:val="15"/>
            </w:pPr>
          </w:p>
        </w:tc>
        <w:tc>
          <w:tcPr>
            <w:tcW w:w="4535" w:type="dxa"/>
            <w:vAlign w:val="center"/>
          </w:tcPr>
          <w:p w14:paraId="551E4834">
            <w:pPr>
              <w:pStyle w:val="16"/>
            </w:pPr>
            <w:r>
              <w:t>七、文化旅游体育与传媒支出</w:t>
            </w:r>
          </w:p>
        </w:tc>
        <w:tc>
          <w:tcPr>
            <w:tcW w:w="2126" w:type="dxa"/>
            <w:vAlign w:val="center"/>
          </w:tcPr>
          <w:p w14:paraId="49B8D62D">
            <w:pPr>
              <w:pStyle w:val="15"/>
            </w:pPr>
          </w:p>
        </w:tc>
      </w:tr>
      <w:tr w14:paraId="008F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F84A">
            <w:pPr>
              <w:pStyle w:val="17"/>
            </w:pPr>
            <w:r>
              <w:t>8</w:t>
            </w:r>
          </w:p>
        </w:tc>
        <w:tc>
          <w:tcPr>
            <w:tcW w:w="4535" w:type="dxa"/>
            <w:vAlign w:val="center"/>
          </w:tcPr>
          <w:p w14:paraId="38039E9A">
            <w:pPr>
              <w:pStyle w:val="16"/>
            </w:pPr>
            <w:r>
              <w:t>八、附属单位上缴收入</w:t>
            </w:r>
          </w:p>
        </w:tc>
        <w:tc>
          <w:tcPr>
            <w:tcW w:w="2126" w:type="dxa"/>
            <w:vAlign w:val="center"/>
          </w:tcPr>
          <w:p w14:paraId="6445DD23">
            <w:pPr>
              <w:pStyle w:val="15"/>
            </w:pPr>
          </w:p>
        </w:tc>
        <w:tc>
          <w:tcPr>
            <w:tcW w:w="4535" w:type="dxa"/>
            <w:vAlign w:val="center"/>
          </w:tcPr>
          <w:p w14:paraId="6DFD8B34">
            <w:pPr>
              <w:pStyle w:val="16"/>
            </w:pPr>
            <w:r>
              <w:t>八、社会保障和就业支出</w:t>
            </w:r>
          </w:p>
        </w:tc>
        <w:tc>
          <w:tcPr>
            <w:tcW w:w="2126" w:type="dxa"/>
            <w:vAlign w:val="center"/>
          </w:tcPr>
          <w:p w14:paraId="3070962F">
            <w:pPr>
              <w:pStyle w:val="15"/>
            </w:pPr>
            <w:r>
              <w:t>201.15</w:t>
            </w:r>
          </w:p>
        </w:tc>
      </w:tr>
      <w:tr w14:paraId="6443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4E1B">
            <w:pPr>
              <w:pStyle w:val="17"/>
            </w:pPr>
            <w:r>
              <w:t>9</w:t>
            </w:r>
          </w:p>
        </w:tc>
        <w:tc>
          <w:tcPr>
            <w:tcW w:w="4535" w:type="dxa"/>
            <w:vAlign w:val="center"/>
          </w:tcPr>
          <w:p w14:paraId="18B07529">
            <w:pPr>
              <w:pStyle w:val="16"/>
            </w:pPr>
            <w:r>
              <w:t>九、其他收入</w:t>
            </w:r>
          </w:p>
        </w:tc>
        <w:tc>
          <w:tcPr>
            <w:tcW w:w="2126" w:type="dxa"/>
            <w:vAlign w:val="center"/>
          </w:tcPr>
          <w:p w14:paraId="355CCB81">
            <w:pPr>
              <w:pStyle w:val="15"/>
            </w:pPr>
          </w:p>
        </w:tc>
        <w:tc>
          <w:tcPr>
            <w:tcW w:w="4535" w:type="dxa"/>
            <w:vAlign w:val="center"/>
          </w:tcPr>
          <w:p w14:paraId="1222EAD5">
            <w:pPr>
              <w:pStyle w:val="16"/>
            </w:pPr>
            <w:r>
              <w:t>九、社会保险基金支出</w:t>
            </w:r>
          </w:p>
        </w:tc>
        <w:tc>
          <w:tcPr>
            <w:tcW w:w="2126" w:type="dxa"/>
            <w:vAlign w:val="center"/>
          </w:tcPr>
          <w:p w14:paraId="0B164F3C">
            <w:pPr>
              <w:pStyle w:val="15"/>
            </w:pPr>
          </w:p>
        </w:tc>
      </w:tr>
      <w:tr w14:paraId="1B61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57BC">
            <w:pPr>
              <w:pStyle w:val="17"/>
            </w:pPr>
            <w:r>
              <w:t>10</w:t>
            </w:r>
          </w:p>
        </w:tc>
        <w:tc>
          <w:tcPr>
            <w:tcW w:w="4535" w:type="dxa"/>
            <w:vAlign w:val="center"/>
          </w:tcPr>
          <w:p w14:paraId="3F0F1B3E">
            <w:pPr>
              <w:pStyle w:val="16"/>
            </w:pPr>
          </w:p>
        </w:tc>
        <w:tc>
          <w:tcPr>
            <w:tcW w:w="2126" w:type="dxa"/>
            <w:vAlign w:val="center"/>
          </w:tcPr>
          <w:p w14:paraId="56412181">
            <w:pPr>
              <w:pStyle w:val="15"/>
            </w:pPr>
          </w:p>
        </w:tc>
        <w:tc>
          <w:tcPr>
            <w:tcW w:w="4535" w:type="dxa"/>
            <w:vAlign w:val="center"/>
          </w:tcPr>
          <w:p w14:paraId="515A175B">
            <w:pPr>
              <w:pStyle w:val="16"/>
            </w:pPr>
            <w:r>
              <w:t>十、卫生健康支出</w:t>
            </w:r>
          </w:p>
        </w:tc>
        <w:tc>
          <w:tcPr>
            <w:tcW w:w="2126" w:type="dxa"/>
            <w:vAlign w:val="center"/>
          </w:tcPr>
          <w:p w14:paraId="782CA9D7">
            <w:pPr>
              <w:pStyle w:val="15"/>
            </w:pPr>
            <w:r>
              <w:t>124.04</w:t>
            </w:r>
          </w:p>
        </w:tc>
      </w:tr>
      <w:tr w14:paraId="570C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57E1">
            <w:pPr>
              <w:pStyle w:val="17"/>
            </w:pPr>
            <w:r>
              <w:t>11</w:t>
            </w:r>
          </w:p>
        </w:tc>
        <w:tc>
          <w:tcPr>
            <w:tcW w:w="4535" w:type="dxa"/>
            <w:vAlign w:val="center"/>
          </w:tcPr>
          <w:p w14:paraId="7D1819A4">
            <w:pPr>
              <w:pStyle w:val="16"/>
            </w:pPr>
          </w:p>
        </w:tc>
        <w:tc>
          <w:tcPr>
            <w:tcW w:w="2126" w:type="dxa"/>
            <w:vAlign w:val="center"/>
          </w:tcPr>
          <w:p w14:paraId="591F8E20">
            <w:pPr>
              <w:pStyle w:val="15"/>
            </w:pPr>
          </w:p>
        </w:tc>
        <w:tc>
          <w:tcPr>
            <w:tcW w:w="4535" w:type="dxa"/>
            <w:vAlign w:val="center"/>
          </w:tcPr>
          <w:p w14:paraId="0B3127A1">
            <w:pPr>
              <w:pStyle w:val="16"/>
            </w:pPr>
            <w:r>
              <w:t>十一、节能环保支出</w:t>
            </w:r>
          </w:p>
        </w:tc>
        <w:tc>
          <w:tcPr>
            <w:tcW w:w="2126" w:type="dxa"/>
            <w:vAlign w:val="center"/>
          </w:tcPr>
          <w:p w14:paraId="1F5B45E6">
            <w:pPr>
              <w:pStyle w:val="15"/>
            </w:pPr>
          </w:p>
        </w:tc>
      </w:tr>
      <w:tr w14:paraId="15AC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681E">
            <w:pPr>
              <w:pStyle w:val="17"/>
            </w:pPr>
            <w:r>
              <w:t>12</w:t>
            </w:r>
          </w:p>
        </w:tc>
        <w:tc>
          <w:tcPr>
            <w:tcW w:w="4535" w:type="dxa"/>
            <w:vAlign w:val="center"/>
          </w:tcPr>
          <w:p w14:paraId="0649E0E4">
            <w:pPr>
              <w:pStyle w:val="16"/>
            </w:pPr>
          </w:p>
        </w:tc>
        <w:tc>
          <w:tcPr>
            <w:tcW w:w="2126" w:type="dxa"/>
            <w:vAlign w:val="center"/>
          </w:tcPr>
          <w:p w14:paraId="76CB42AC">
            <w:pPr>
              <w:pStyle w:val="15"/>
            </w:pPr>
          </w:p>
        </w:tc>
        <w:tc>
          <w:tcPr>
            <w:tcW w:w="4535" w:type="dxa"/>
            <w:vAlign w:val="center"/>
          </w:tcPr>
          <w:p w14:paraId="3991A883">
            <w:pPr>
              <w:pStyle w:val="16"/>
            </w:pPr>
            <w:r>
              <w:t>十二、城乡社区支出</w:t>
            </w:r>
          </w:p>
        </w:tc>
        <w:tc>
          <w:tcPr>
            <w:tcW w:w="2126" w:type="dxa"/>
            <w:vAlign w:val="center"/>
          </w:tcPr>
          <w:p w14:paraId="7760F8DE">
            <w:pPr>
              <w:pStyle w:val="15"/>
            </w:pPr>
          </w:p>
        </w:tc>
      </w:tr>
      <w:tr w14:paraId="24D4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B98B7">
            <w:pPr>
              <w:pStyle w:val="17"/>
            </w:pPr>
            <w:r>
              <w:t>13</w:t>
            </w:r>
          </w:p>
        </w:tc>
        <w:tc>
          <w:tcPr>
            <w:tcW w:w="4535" w:type="dxa"/>
            <w:vAlign w:val="center"/>
          </w:tcPr>
          <w:p w14:paraId="4AFC0114">
            <w:pPr>
              <w:pStyle w:val="16"/>
            </w:pPr>
          </w:p>
        </w:tc>
        <w:tc>
          <w:tcPr>
            <w:tcW w:w="2126" w:type="dxa"/>
            <w:vAlign w:val="center"/>
          </w:tcPr>
          <w:p w14:paraId="2DAF11B8">
            <w:pPr>
              <w:pStyle w:val="15"/>
            </w:pPr>
          </w:p>
        </w:tc>
        <w:tc>
          <w:tcPr>
            <w:tcW w:w="4535" w:type="dxa"/>
            <w:vAlign w:val="center"/>
          </w:tcPr>
          <w:p w14:paraId="02D2537B">
            <w:pPr>
              <w:pStyle w:val="16"/>
            </w:pPr>
            <w:r>
              <w:t>十三、农林水支出</w:t>
            </w:r>
          </w:p>
        </w:tc>
        <w:tc>
          <w:tcPr>
            <w:tcW w:w="2126" w:type="dxa"/>
            <w:vAlign w:val="center"/>
          </w:tcPr>
          <w:p w14:paraId="35BBF3D8">
            <w:pPr>
              <w:pStyle w:val="15"/>
            </w:pPr>
          </w:p>
        </w:tc>
      </w:tr>
      <w:tr w14:paraId="53DD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477A">
            <w:pPr>
              <w:pStyle w:val="17"/>
            </w:pPr>
            <w:r>
              <w:t>14</w:t>
            </w:r>
          </w:p>
        </w:tc>
        <w:tc>
          <w:tcPr>
            <w:tcW w:w="4535" w:type="dxa"/>
            <w:vAlign w:val="center"/>
          </w:tcPr>
          <w:p w14:paraId="732030CF">
            <w:pPr>
              <w:pStyle w:val="16"/>
            </w:pPr>
          </w:p>
        </w:tc>
        <w:tc>
          <w:tcPr>
            <w:tcW w:w="2126" w:type="dxa"/>
            <w:vAlign w:val="center"/>
          </w:tcPr>
          <w:p w14:paraId="297E96A7">
            <w:pPr>
              <w:pStyle w:val="15"/>
            </w:pPr>
          </w:p>
        </w:tc>
        <w:tc>
          <w:tcPr>
            <w:tcW w:w="4535" w:type="dxa"/>
            <w:vAlign w:val="center"/>
          </w:tcPr>
          <w:p w14:paraId="36394D4B">
            <w:pPr>
              <w:pStyle w:val="16"/>
            </w:pPr>
            <w:r>
              <w:t>十四、交通运输支出</w:t>
            </w:r>
          </w:p>
        </w:tc>
        <w:tc>
          <w:tcPr>
            <w:tcW w:w="2126" w:type="dxa"/>
            <w:vAlign w:val="center"/>
          </w:tcPr>
          <w:p w14:paraId="5F062014">
            <w:pPr>
              <w:pStyle w:val="15"/>
            </w:pPr>
          </w:p>
        </w:tc>
      </w:tr>
      <w:tr w14:paraId="04589055">
        <w:tblPrEx>
          <w:tblCellMar>
            <w:top w:w="0" w:type="dxa"/>
            <w:left w:w="108" w:type="dxa"/>
            <w:bottom w:w="0" w:type="dxa"/>
            <w:right w:w="108" w:type="dxa"/>
          </w:tblCellMar>
        </w:tblPrEx>
        <w:trPr>
          <w:trHeight w:val="369" w:hRule="atLeast"/>
          <w:jc w:val="center"/>
        </w:trPr>
        <w:tc>
          <w:tcPr>
            <w:tcW w:w="850" w:type="dxa"/>
            <w:vAlign w:val="center"/>
          </w:tcPr>
          <w:p w14:paraId="20B41E64">
            <w:pPr>
              <w:pStyle w:val="17"/>
            </w:pPr>
            <w:r>
              <w:t>15</w:t>
            </w:r>
          </w:p>
        </w:tc>
        <w:tc>
          <w:tcPr>
            <w:tcW w:w="4535" w:type="dxa"/>
            <w:vAlign w:val="center"/>
          </w:tcPr>
          <w:p w14:paraId="1779A6A0">
            <w:pPr>
              <w:pStyle w:val="16"/>
            </w:pPr>
          </w:p>
        </w:tc>
        <w:tc>
          <w:tcPr>
            <w:tcW w:w="2126" w:type="dxa"/>
            <w:vAlign w:val="center"/>
          </w:tcPr>
          <w:p w14:paraId="06FD4C28">
            <w:pPr>
              <w:pStyle w:val="15"/>
            </w:pPr>
          </w:p>
        </w:tc>
        <w:tc>
          <w:tcPr>
            <w:tcW w:w="4535" w:type="dxa"/>
            <w:vAlign w:val="center"/>
          </w:tcPr>
          <w:p w14:paraId="411BB547">
            <w:pPr>
              <w:pStyle w:val="16"/>
            </w:pPr>
            <w:r>
              <w:t>十五、资源勘探工业信息等支出</w:t>
            </w:r>
          </w:p>
        </w:tc>
        <w:tc>
          <w:tcPr>
            <w:tcW w:w="2126" w:type="dxa"/>
            <w:vAlign w:val="center"/>
          </w:tcPr>
          <w:p w14:paraId="2FEA9065">
            <w:pPr>
              <w:pStyle w:val="15"/>
            </w:pPr>
          </w:p>
        </w:tc>
      </w:tr>
      <w:tr w14:paraId="69E3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5E6B">
            <w:pPr>
              <w:pStyle w:val="17"/>
            </w:pPr>
            <w:r>
              <w:t>16</w:t>
            </w:r>
          </w:p>
        </w:tc>
        <w:tc>
          <w:tcPr>
            <w:tcW w:w="4535" w:type="dxa"/>
            <w:vAlign w:val="center"/>
          </w:tcPr>
          <w:p w14:paraId="5910C410">
            <w:pPr>
              <w:pStyle w:val="16"/>
            </w:pPr>
          </w:p>
        </w:tc>
        <w:tc>
          <w:tcPr>
            <w:tcW w:w="2126" w:type="dxa"/>
            <w:vAlign w:val="center"/>
          </w:tcPr>
          <w:p w14:paraId="6E5F6972">
            <w:pPr>
              <w:pStyle w:val="15"/>
            </w:pPr>
          </w:p>
        </w:tc>
        <w:tc>
          <w:tcPr>
            <w:tcW w:w="4535" w:type="dxa"/>
            <w:vAlign w:val="center"/>
          </w:tcPr>
          <w:p w14:paraId="6499D1F0">
            <w:pPr>
              <w:pStyle w:val="16"/>
            </w:pPr>
            <w:r>
              <w:t>十六、商业服务业等支出</w:t>
            </w:r>
          </w:p>
        </w:tc>
        <w:tc>
          <w:tcPr>
            <w:tcW w:w="2126" w:type="dxa"/>
            <w:vAlign w:val="center"/>
          </w:tcPr>
          <w:p w14:paraId="3F6D0806">
            <w:pPr>
              <w:pStyle w:val="15"/>
            </w:pPr>
          </w:p>
        </w:tc>
      </w:tr>
      <w:tr w14:paraId="1A30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BD2C">
            <w:pPr>
              <w:pStyle w:val="17"/>
            </w:pPr>
            <w:r>
              <w:t>17</w:t>
            </w:r>
          </w:p>
        </w:tc>
        <w:tc>
          <w:tcPr>
            <w:tcW w:w="4535" w:type="dxa"/>
            <w:vAlign w:val="center"/>
          </w:tcPr>
          <w:p w14:paraId="15F9F78D">
            <w:pPr>
              <w:pStyle w:val="16"/>
            </w:pPr>
          </w:p>
        </w:tc>
        <w:tc>
          <w:tcPr>
            <w:tcW w:w="2126" w:type="dxa"/>
            <w:vAlign w:val="center"/>
          </w:tcPr>
          <w:p w14:paraId="5A776EA1">
            <w:pPr>
              <w:pStyle w:val="15"/>
            </w:pPr>
          </w:p>
        </w:tc>
        <w:tc>
          <w:tcPr>
            <w:tcW w:w="4535" w:type="dxa"/>
            <w:vAlign w:val="center"/>
          </w:tcPr>
          <w:p w14:paraId="1C3FC078">
            <w:pPr>
              <w:pStyle w:val="16"/>
            </w:pPr>
            <w:r>
              <w:t>十七、金融支出</w:t>
            </w:r>
          </w:p>
        </w:tc>
        <w:tc>
          <w:tcPr>
            <w:tcW w:w="2126" w:type="dxa"/>
            <w:vAlign w:val="center"/>
          </w:tcPr>
          <w:p w14:paraId="5D168A72">
            <w:pPr>
              <w:pStyle w:val="15"/>
            </w:pPr>
          </w:p>
        </w:tc>
      </w:tr>
      <w:tr w14:paraId="07733780">
        <w:tblPrEx>
          <w:tblCellMar>
            <w:top w:w="0" w:type="dxa"/>
            <w:left w:w="108" w:type="dxa"/>
            <w:bottom w:w="0" w:type="dxa"/>
            <w:right w:w="108" w:type="dxa"/>
          </w:tblCellMar>
        </w:tblPrEx>
        <w:trPr>
          <w:trHeight w:val="369" w:hRule="atLeast"/>
          <w:jc w:val="center"/>
        </w:trPr>
        <w:tc>
          <w:tcPr>
            <w:tcW w:w="850" w:type="dxa"/>
            <w:vAlign w:val="center"/>
          </w:tcPr>
          <w:p w14:paraId="248C081E">
            <w:pPr>
              <w:pStyle w:val="17"/>
            </w:pPr>
            <w:r>
              <w:t>18</w:t>
            </w:r>
          </w:p>
        </w:tc>
        <w:tc>
          <w:tcPr>
            <w:tcW w:w="4535" w:type="dxa"/>
            <w:vAlign w:val="center"/>
          </w:tcPr>
          <w:p w14:paraId="103CB74E">
            <w:pPr>
              <w:pStyle w:val="16"/>
            </w:pPr>
          </w:p>
        </w:tc>
        <w:tc>
          <w:tcPr>
            <w:tcW w:w="2126" w:type="dxa"/>
            <w:vAlign w:val="center"/>
          </w:tcPr>
          <w:p w14:paraId="640D4765">
            <w:pPr>
              <w:pStyle w:val="15"/>
            </w:pPr>
          </w:p>
        </w:tc>
        <w:tc>
          <w:tcPr>
            <w:tcW w:w="4535" w:type="dxa"/>
            <w:vAlign w:val="center"/>
          </w:tcPr>
          <w:p w14:paraId="1BA8F5C8">
            <w:pPr>
              <w:pStyle w:val="16"/>
            </w:pPr>
            <w:r>
              <w:t>十八、援助其他地区支出</w:t>
            </w:r>
          </w:p>
        </w:tc>
        <w:tc>
          <w:tcPr>
            <w:tcW w:w="2126" w:type="dxa"/>
            <w:vAlign w:val="center"/>
          </w:tcPr>
          <w:p w14:paraId="191C91E3">
            <w:pPr>
              <w:pStyle w:val="15"/>
            </w:pPr>
          </w:p>
        </w:tc>
      </w:tr>
      <w:tr w14:paraId="5475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D9299">
            <w:pPr>
              <w:pStyle w:val="17"/>
            </w:pPr>
            <w:r>
              <w:t>19</w:t>
            </w:r>
          </w:p>
        </w:tc>
        <w:tc>
          <w:tcPr>
            <w:tcW w:w="4535" w:type="dxa"/>
            <w:vAlign w:val="center"/>
          </w:tcPr>
          <w:p w14:paraId="63BC8B90">
            <w:pPr>
              <w:pStyle w:val="16"/>
            </w:pPr>
          </w:p>
        </w:tc>
        <w:tc>
          <w:tcPr>
            <w:tcW w:w="2126" w:type="dxa"/>
            <w:vAlign w:val="center"/>
          </w:tcPr>
          <w:p w14:paraId="6054A009">
            <w:pPr>
              <w:pStyle w:val="15"/>
            </w:pPr>
          </w:p>
        </w:tc>
        <w:tc>
          <w:tcPr>
            <w:tcW w:w="4535" w:type="dxa"/>
            <w:vAlign w:val="center"/>
          </w:tcPr>
          <w:p w14:paraId="4925CF98">
            <w:pPr>
              <w:pStyle w:val="16"/>
            </w:pPr>
            <w:r>
              <w:t>十九、自然资源海洋气象等支出</w:t>
            </w:r>
          </w:p>
        </w:tc>
        <w:tc>
          <w:tcPr>
            <w:tcW w:w="2126" w:type="dxa"/>
            <w:vAlign w:val="center"/>
          </w:tcPr>
          <w:p w14:paraId="4F8DCAF4">
            <w:pPr>
              <w:pStyle w:val="15"/>
            </w:pPr>
          </w:p>
        </w:tc>
      </w:tr>
      <w:tr w14:paraId="2FF3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A0638">
            <w:pPr>
              <w:pStyle w:val="17"/>
            </w:pPr>
            <w:r>
              <w:t>20</w:t>
            </w:r>
          </w:p>
        </w:tc>
        <w:tc>
          <w:tcPr>
            <w:tcW w:w="4535" w:type="dxa"/>
            <w:vAlign w:val="center"/>
          </w:tcPr>
          <w:p w14:paraId="2ED75CA8">
            <w:pPr>
              <w:pStyle w:val="16"/>
            </w:pPr>
          </w:p>
        </w:tc>
        <w:tc>
          <w:tcPr>
            <w:tcW w:w="2126" w:type="dxa"/>
            <w:vAlign w:val="center"/>
          </w:tcPr>
          <w:p w14:paraId="7D25A419">
            <w:pPr>
              <w:pStyle w:val="15"/>
            </w:pPr>
          </w:p>
        </w:tc>
        <w:tc>
          <w:tcPr>
            <w:tcW w:w="4535" w:type="dxa"/>
            <w:vAlign w:val="center"/>
          </w:tcPr>
          <w:p w14:paraId="23649E54">
            <w:pPr>
              <w:pStyle w:val="16"/>
            </w:pPr>
            <w:r>
              <w:t>二十、住房保障支出</w:t>
            </w:r>
          </w:p>
        </w:tc>
        <w:tc>
          <w:tcPr>
            <w:tcW w:w="2126" w:type="dxa"/>
            <w:vAlign w:val="center"/>
          </w:tcPr>
          <w:p w14:paraId="2593FEF5">
            <w:pPr>
              <w:pStyle w:val="15"/>
            </w:pPr>
          </w:p>
        </w:tc>
      </w:tr>
      <w:tr w14:paraId="58EE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5916">
            <w:pPr>
              <w:pStyle w:val="17"/>
            </w:pPr>
            <w:r>
              <w:t>21</w:t>
            </w:r>
          </w:p>
        </w:tc>
        <w:tc>
          <w:tcPr>
            <w:tcW w:w="4535" w:type="dxa"/>
            <w:vAlign w:val="center"/>
          </w:tcPr>
          <w:p w14:paraId="3DBEC3D3">
            <w:pPr>
              <w:pStyle w:val="16"/>
            </w:pPr>
          </w:p>
        </w:tc>
        <w:tc>
          <w:tcPr>
            <w:tcW w:w="2126" w:type="dxa"/>
            <w:vAlign w:val="center"/>
          </w:tcPr>
          <w:p w14:paraId="5362A381">
            <w:pPr>
              <w:pStyle w:val="15"/>
            </w:pPr>
          </w:p>
        </w:tc>
        <w:tc>
          <w:tcPr>
            <w:tcW w:w="4535" w:type="dxa"/>
            <w:vAlign w:val="center"/>
          </w:tcPr>
          <w:p w14:paraId="5E6981BC">
            <w:pPr>
              <w:pStyle w:val="16"/>
            </w:pPr>
            <w:r>
              <w:t>二十一、粮油物资储备支出</w:t>
            </w:r>
          </w:p>
        </w:tc>
        <w:tc>
          <w:tcPr>
            <w:tcW w:w="2126" w:type="dxa"/>
            <w:vAlign w:val="center"/>
          </w:tcPr>
          <w:p w14:paraId="0A302505">
            <w:pPr>
              <w:pStyle w:val="15"/>
            </w:pPr>
          </w:p>
        </w:tc>
      </w:tr>
      <w:tr w14:paraId="7788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1E64">
            <w:pPr>
              <w:pStyle w:val="17"/>
            </w:pPr>
            <w:r>
              <w:t>22</w:t>
            </w:r>
          </w:p>
        </w:tc>
        <w:tc>
          <w:tcPr>
            <w:tcW w:w="4535" w:type="dxa"/>
            <w:vAlign w:val="center"/>
          </w:tcPr>
          <w:p w14:paraId="0FB6437D">
            <w:pPr>
              <w:pStyle w:val="16"/>
            </w:pPr>
          </w:p>
        </w:tc>
        <w:tc>
          <w:tcPr>
            <w:tcW w:w="2126" w:type="dxa"/>
            <w:vAlign w:val="center"/>
          </w:tcPr>
          <w:p w14:paraId="092E2A8F">
            <w:pPr>
              <w:pStyle w:val="15"/>
            </w:pPr>
          </w:p>
        </w:tc>
        <w:tc>
          <w:tcPr>
            <w:tcW w:w="4535" w:type="dxa"/>
            <w:vAlign w:val="center"/>
          </w:tcPr>
          <w:p w14:paraId="2CF7A49F">
            <w:pPr>
              <w:pStyle w:val="16"/>
            </w:pPr>
            <w:r>
              <w:t>二十二、国有资本经营预算支出</w:t>
            </w:r>
          </w:p>
        </w:tc>
        <w:tc>
          <w:tcPr>
            <w:tcW w:w="2126" w:type="dxa"/>
            <w:vAlign w:val="center"/>
          </w:tcPr>
          <w:p w14:paraId="6DC8657E">
            <w:pPr>
              <w:pStyle w:val="15"/>
            </w:pPr>
          </w:p>
        </w:tc>
      </w:tr>
      <w:tr w14:paraId="49FB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C83F">
            <w:pPr>
              <w:pStyle w:val="17"/>
            </w:pPr>
            <w:r>
              <w:t>23</w:t>
            </w:r>
          </w:p>
        </w:tc>
        <w:tc>
          <w:tcPr>
            <w:tcW w:w="4535" w:type="dxa"/>
            <w:vAlign w:val="center"/>
          </w:tcPr>
          <w:p w14:paraId="2706AC61">
            <w:pPr>
              <w:pStyle w:val="16"/>
            </w:pPr>
          </w:p>
        </w:tc>
        <w:tc>
          <w:tcPr>
            <w:tcW w:w="2126" w:type="dxa"/>
            <w:vAlign w:val="center"/>
          </w:tcPr>
          <w:p w14:paraId="4BB8A868">
            <w:pPr>
              <w:pStyle w:val="15"/>
            </w:pPr>
          </w:p>
        </w:tc>
        <w:tc>
          <w:tcPr>
            <w:tcW w:w="4535" w:type="dxa"/>
            <w:vAlign w:val="center"/>
          </w:tcPr>
          <w:p w14:paraId="2FFEDEC6">
            <w:pPr>
              <w:pStyle w:val="16"/>
            </w:pPr>
            <w:r>
              <w:t>二十三、灾害防治及应急管理支出</w:t>
            </w:r>
          </w:p>
        </w:tc>
        <w:tc>
          <w:tcPr>
            <w:tcW w:w="2126" w:type="dxa"/>
            <w:vAlign w:val="center"/>
          </w:tcPr>
          <w:p w14:paraId="27B11572">
            <w:pPr>
              <w:pStyle w:val="15"/>
            </w:pPr>
          </w:p>
        </w:tc>
      </w:tr>
      <w:tr w14:paraId="6EBE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2670">
            <w:pPr>
              <w:pStyle w:val="17"/>
            </w:pPr>
            <w:r>
              <w:t>24</w:t>
            </w:r>
          </w:p>
        </w:tc>
        <w:tc>
          <w:tcPr>
            <w:tcW w:w="4535" w:type="dxa"/>
            <w:vAlign w:val="center"/>
          </w:tcPr>
          <w:p w14:paraId="10400446">
            <w:pPr>
              <w:pStyle w:val="16"/>
            </w:pPr>
          </w:p>
        </w:tc>
        <w:tc>
          <w:tcPr>
            <w:tcW w:w="2126" w:type="dxa"/>
            <w:vAlign w:val="center"/>
          </w:tcPr>
          <w:p w14:paraId="7E787866">
            <w:pPr>
              <w:pStyle w:val="15"/>
            </w:pPr>
          </w:p>
        </w:tc>
        <w:tc>
          <w:tcPr>
            <w:tcW w:w="4535" w:type="dxa"/>
            <w:vAlign w:val="center"/>
          </w:tcPr>
          <w:p w14:paraId="61329068">
            <w:pPr>
              <w:pStyle w:val="16"/>
            </w:pPr>
            <w:r>
              <w:t>二十四、预备费</w:t>
            </w:r>
          </w:p>
        </w:tc>
        <w:tc>
          <w:tcPr>
            <w:tcW w:w="2126" w:type="dxa"/>
            <w:vAlign w:val="center"/>
          </w:tcPr>
          <w:p w14:paraId="2FFAD52C">
            <w:pPr>
              <w:pStyle w:val="15"/>
            </w:pPr>
          </w:p>
        </w:tc>
      </w:tr>
      <w:tr w14:paraId="2A30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AE81">
            <w:pPr>
              <w:pStyle w:val="17"/>
            </w:pPr>
            <w:r>
              <w:t>25</w:t>
            </w:r>
          </w:p>
        </w:tc>
        <w:tc>
          <w:tcPr>
            <w:tcW w:w="4535" w:type="dxa"/>
            <w:vAlign w:val="center"/>
          </w:tcPr>
          <w:p w14:paraId="32C1425E">
            <w:pPr>
              <w:pStyle w:val="16"/>
            </w:pPr>
          </w:p>
        </w:tc>
        <w:tc>
          <w:tcPr>
            <w:tcW w:w="2126" w:type="dxa"/>
            <w:vAlign w:val="center"/>
          </w:tcPr>
          <w:p w14:paraId="0B27AF6E">
            <w:pPr>
              <w:pStyle w:val="15"/>
            </w:pPr>
          </w:p>
        </w:tc>
        <w:tc>
          <w:tcPr>
            <w:tcW w:w="4535" w:type="dxa"/>
            <w:vAlign w:val="center"/>
          </w:tcPr>
          <w:p w14:paraId="3C41B36F">
            <w:pPr>
              <w:pStyle w:val="16"/>
            </w:pPr>
            <w:r>
              <w:t>二十五、其他支出</w:t>
            </w:r>
          </w:p>
        </w:tc>
        <w:tc>
          <w:tcPr>
            <w:tcW w:w="2126" w:type="dxa"/>
            <w:vAlign w:val="center"/>
          </w:tcPr>
          <w:p w14:paraId="2979C898">
            <w:pPr>
              <w:pStyle w:val="15"/>
            </w:pPr>
          </w:p>
        </w:tc>
      </w:tr>
      <w:tr w14:paraId="311E9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E5A7">
            <w:pPr>
              <w:pStyle w:val="17"/>
            </w:pPr>
            <w:r>
              <w:t>26</w:t>
            </w:r>
          </w:p>
        </w:tc>
        <w:tc>
          <w:tcPr>
            <w:tcW w:w="4535" w:type="dxa"/>
            <w:vAlign w:val="center"/>
          </w:tcPr>
          <w:p w14:paraId="26C89FE1">
            <w:pPr>
              <w:pStyle w:val="16"/>
            </w:pPr>
          </w:p>
        </w:tc>
        <w:tc>
          <w:tcPr>
            <w:tcW w:w="2126" w:type="dxa"/>
            <w:vAlign w:val="center"/>
          </w:tcPr>
          <w:p w14:paraId="0A61D881">
            <w:pPr>
              <w:pStyle w:val="15"/>
            </w:pPr>
          </w:p>
        </w:tc>
        <w:tc>
          <w:tcPr>
            <w:tcW w:w="4535" w:type="dxa"/>
            <w:vAlign w:val="center"/>
          </w:tcPr>
          <w:p w14:paraId="12A94BE3">
            <w:pPr>
              <w:pStyle w:val="16"/>
            </w:pPr>
            <w:r>
              <w:t>二十六、转移性支出</w:t>
            </w:r>
          </w:p>
        </w:tc>
        <w:tc>
          <w:tcPr>
            <w:tcW w:w="2126" w:type="dxa"/>
            <w:vAlign w:val="center"/>
          </w:tcPr>
          <w:p w14:paraId="063E33D7">
            <w:pPr>
              <w:pStyle w:val="15"/>
            </w:pPr>
          </w:p>
        </w:tc>
      </w:tr>
      <w:tr w14:paraId="75BA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4F580">
            <w:pPr>
              <w:pStyle w:val="17"/>
            </w:pPr>
            <w:r>
              <w:t>27</w:t>
            </w:r>
          </w:p>
        </w:tc>
        <w:tc>
          <w:tcPr>
            <w:tcW w:w="4535" w:type="dxa"/>
            <w:vAlign w:val="center"/>
          </w:tcPr>
          <w:p w14:paraId="29DFDD1B">
            <w:pPr>
              <w:pStyle w:val="16"/>
            </w:pPr>
          </w:p>
        </w:tc>
        <w:tc>
          <w:tcPr>
            <w:tcW w:w="2126" w:type="dxa"/>
            <w:vAlign w:val="center"/>
          </w:tcPr>
          <w:p w14:paraId="2B6A350A">
            <w:pPr>
              <w:pStyle w:val="15"/>
            </w:pPr>
          </w:p>
        </w:tc>
        <w:tc>
          <w:tcPr>
            <w:tcW w:w="4535" w:type="dxa"/>
            <w:vAlign w:val="center"/>
          </w:tcPr>
          <w:p w14:paraId="6C55ADD5">
            <w:pPr>
              <w:pStyle w:val="16"/>
            </w:pPr>
            <w:r>
              <w:t>二十七、债务还本支出</w:t>
            </w:r>
          </w:p>
        </w:tc>
        <w:tc>
          <w:tcPr>
            <w:tcW w:w="2126" w:type="dxa"/>
            <w:vAlign w:val="center"/>
          </w:tcPr>
          <w:p w14:paraId="0BDD74FB">
            <w:pPr>
              <w:pStyle w:val="15"/>
            </w:pPr>
          </w:p>
        </w:tc>
      </w:tr>
      <w:tr w14:paraId="3471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BCB9B">
            <w:pPr>
              <w:pStyle w:val="17"/>
            </w:pPr>
            <w:r>
              <w:t>28</w:t>
            </w:r>
          </w:p>
        </w:tc>
        <w:tc>
          <w:tcPr>
            <w:tcW w:w="4535" w:type="dxa"/>
            <w:vAlign w:val="center"/>
          </w:tcPr>
          <w:p w14:paraId="271B7127">
            <w:pPr>
              <w:pStyle w:val="16"/>
            </w:pPr>
          </w:p>
        </w:tc>
        <w:tc>
          <w:tcPr>
            <w:tcW w:w="2126" w:type="dxa"/>
            <w:vAlign w:val="center"/>
          </w:tcPr>
          <w:p w14:paraId="38AEC9E5">
            <w:pPr>
              <w:pStyle w:val="15"/>
            </w:pPr>
          </w:p>
        </w:tc>
        <w:tc>
          <w:tcPr>
            <w:tcW w:w="4535" w:type="dxa"/>
            <w:vAlign w:val="center"/>
          </w:tcPr>
          <w:p w14:paraId="6DBF83D5">
            <w:pPr>
              <w:pStyle w:val="16"/>
            </w:pPr>
            <w:r>
              <w:t>二十八、债务付息支出</w:t>
            </w:r>
          </w:p>
        </w:tc>
        <w:tc>
          <w:tcPr>
            <w:tcW w:w="2126" w:type="dxa"/>
            <w:vAlign w:val="center"/>
          </w:tcPr>
          <w:p w14:paraId="1C0B67F6">
            <w:pPr>
              <w:pStyle w:val="15"/>
            </w:pPr>
          </w:p>
        </w:tc>
      </w:tr>
      <w:tr w14:paraId="68C7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557C">
            <w:pPr>
              <w:pStyle w:val="17"/>
            </w:pPr>
            <w:r>
              <w:t>29</w:t>
            </w:r>
          </w:p>
        </w:tc>
        <w:tc>
          <w:tcPr>
            <w:tcW w:w="4535" w:type="dxa"/>
            <w:vAlign w:val="center"/>
          </w:tcPr>
          <w:p w14:paraId="5992314F">
            <w:pPr>
              <w:pStyle w:val="16"/>
            </w:pPr>
          </w:p>
        </w:tc>
        <w:tc>
          <w:tcPr>
            <w:tcW w:w="2126" w:type="dxa"/>
            <w:vAlign w:val="center"/>
          </w:tcPr>
          <w:p w14:paraId="3B8B6732">
            <w:pPr>
              <w:pStyle w:val="15"/>
            </w:pPr>
          </w:p>
        </w:tc>
        <w:tc>
          <w:tcPr>
            <w:tcW w:w="4535" w:type="dxa"/>
            <w:vAlign w:val="center"/>
          </w:tcPr>
          <w:p w14:paraId="0E0F6615">
            <w:pPr>
              <w:pStyle w:val="16"/>
            </w:pPr>
            <w:r>
              <w:t>二十九、债务发行费用支出</w:t>
            </w:r>
          </w:p>
        </w:tc>
        <w:tc>
          <w:tcPr>
            <w:tcW w:w="2126" w:type="dxa"/>
            <w:vAlign w:val="center"/>
          </w:tcPr>
          <w:p w14:paraId="4C6BC492">
            <w:pPr>
              <w:pStyle w:val="15"/>
            </w:pPr>
          </w:p>
        </w:tc>
      </w:tr>
      <w:tr w14:paraId="34CE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0C642">
            <w:pPr>
              <w:pStyle w:val="17"/>
            </w:pPr>
            <w:r>
              <w:t>30</w:t>
            </w:r>
          </w:p>
        </w:tc>
        <w:tc>
          <w:tcPr>
            <w:tcW w:w="4535" w:type="dxa"/>
            <w:vAlign w:val="center"/>
          </w:tcPr>
          <w:p w14:paraId="5D32CD6E">
            <w:pPr>
              <w:pStyle w:val="16"/>
            </w:pPr>
          </w:p>
        </w:tc>
        <w:tc>
          <w:tcPr>
            <w:tcW w:w="2126" w:type="dxa"/>
            <w:vAlign w:val="center"/>
          </w:tcPr>
          <w:p w14:paraId="1896BAF7">
            <w:pPr>
              <w:pStyle w:val="15"/>
            </w:pPr>
          </w:p>
        </w:tc>
        <w:tc>
          <w:tcPr>
            <w:tcW w:w="4535" w:type="dxa"/>
            <w:vAlign w:val="center"/>
          </w:tcPr>
          <w:p w14:paraId="330D8620">
            <w:pPr>
              <w:pStyle w:val="16"/>
            </w:pPr>
            <w:r>
              <w:t>三十、抗疫特别国债安排的支出</w:t>
            </w:r>
          </w:p>
        </w:tc>
        <w:tc>
          <w:tcPr>
            <w:tcW w:w="2126" w:type="dxa"/>
            <w:vAlign w:val="center"/>
          </w:tcPr>
          <w:p w14:paraId="1B68B9F1">
            <w:pPr>
              <w:pStyle w:val="15"/>
            </w:pPr>
          </w:p>
        </w:tc>
      </w:tr>
      <w:tr w14:paraId="0E0E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974BA">
            <w:pPr>
              <w:pStyle w:val="17"/>
            </w:pPr>
            <w:r>
              <w:t>31</w:t>
            </w:r>
          </w:p>
        </w:tc>
        <w:tc>
          <w:tcPr>
            <w:tcW w:w="4535" w:type="dxa"/>
            <w:vAlign w:val="center"/>
          </w:tcPr>
          <w:p w14:paraId="307B17A4">
            <w:pPr>
              <w:pStyle w:val="16"/>
            </w:pPr>
          </w:p>
        </w:tc>
        <w:tc>
          <w:tcPr>
            <w:tcW w:w="2126" w:type="dxa"/>
            <w:vAlign w:val="center"/>
          </w:tcPr>
          <w:p w14:paraId="5169A503">
            <w:pPr>
              <w:pStyle w:val="15"/>
            </w:pPr>
          </w:p>
        </w:tc>
        <w:tc>
          <w:tcPr>
            <w:tcW w:w="4535" w:type="dxa"/>
            <w:vAlign w:val="center"/>
          </w:tcPr>
          <w:p w14:paraId="231C3DE8">
            <w:pPr>
              <w:pStyle w:val="16"/>
            </w:pPr>
            <w:r>
              <w:t>三十一、人行科目</w:t>
            </w:r>
          </w:p>
        </w:tc>
        <w:tc>
          <w:tcPr>
            <w:tcW w:w="2126" w:type="dxa"/>
            <w:vAlign w:val="center"/>
          </w:tcPr>
          <w:p w14:paraId="13D2E89D">
            <w:pPr>
              <w:pStyle w:val="15"/>
            </w:pPr>
          </w:p>
        </w:tc>
      </w:tr>
      <w:tr w14:paraId="6D57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44B0">
            <w:pPr>
              <w:pStyle w:val="17"/>
            </w:pPr>
            <w:r>
              <w:t>32</w:t>
            </w:r>
          </w:p>
        </w:tc>
        <w:tc>
          <w:tcPr>
            <w:tcW w:w="4535" w:type="dxa"/>
            <w:vAlign w:val="center"/>
          </w:tcPr>
          <w:p w14:paraId="384EEFC3">
            <w:pPr>
              <w:pStyle w:val="18"/>
            </w:pPr>
            <w:r>
              <w:t>本年收入合计</w:t>
            </w:r>
          </w:p>
        </w:tc>
        <w:tc>
          <w:tcPr>
            <w:tcW w:w="2126" w:type="dxa"/>
            <w:vAlign w:val="center"/>
          </w:tcPr>
          <w:p w14:paraId="51D6E758">
            <w:pPr>
              <w:pStyle w:val="19"/>
            </w:pPr>
            <w:r>
              <w:t>2352.26</w:t>
            </w:r>
          </w:p>
        </w:tc>
        <w:tc>
          <w:tcPr>
            <w:tcW w:w="4535" w:type="dxa"/>
            <w:vAlign w:val="center"/>
          </w:tcPr>
          <w:p w14:paraId="381AA2D1">
            <w:pPr>
              <w:pStyle w:val="18"/>
            </w:pPr>
            <w:r>
              <w:t>本年支出合计</w:t>
            </w:r>
          </w:p>
        </w:tc>
        <w:tc>
          <w:tcPr>
            <w:tcW w:w="2126" w:type="dxa"/>
            <w:vAlign w:val="center"/>
          </w:tcPr>
          <w:p w14:paraId="5BA7C72C">
            <w:pPr>
              <w:pStyle w:val="19"/>
            </w:pPr>
            <w:r>
              <w:t>2378.61</w:t>
            </w:r>
          </w:p>
        </w:tc>
      </w:tr>
      <w:tr w14:paraId="6DE6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CCB6">
            <w:pPr>
              <w:pStyle w:val="17"/>
            </w:pPr>
            <w:r>
              <w:t>33</w:t>
            </w:r>
          </w:p>
        </w:tc>
        <w:tc>
          <w:tcPr>
            <w:tcW w:w="4535" w:type="dxa"/>
            <w:vAlign w:val="center"/>
          </w:tcPr>
          <w:p w14:paraId="6AE897A3">
            <w:pPr>
              <w:pStyle w:val="16"/>
            </w:pPr>
            <w:r>
              <w:t>上年结转结余</w:t>
            </w:r>
          </w:p>
        </w:tc>
        <w:tc>
          <w:tcPr>
            <w:tcW w:w="2126" w:type="dxa"/>
            <w:vAlign w:val="center"/>
          </w:tcPr>
          <w:p w14:paraId="31EC1A75">
            <w:pPr>
              <w:pStyle w:val="15"/>
            </w:pPr>
            <w:r>
              <w:t>26.35</w:t>
            </w:r>
          </w:p>
        </w:tc>
        <w:tc>
          <w:tcPr>
            <w:tcW w:w="4535" w:type="dxa"/>
            <w:vAlign w:val="center"/>
          </w:tcPr>
          <w:p w14:paraId="48DABC88">
            <w:pPr>
              <w:pStyle w:val="16"/>
            </w:pPr>
            <w:r>
              <w:t>年终结转结余</w:t>
            </w:r>
          </w:p>
        </w:tc>
        <w:tc>
          <w:tcPr>
            <w:tcW w:w="2126" w:type="dxa"/>
            <w:vAlign w:val="center"/>
          </w:tcPr>
          <w:p w14:paraId="297048A3">
            <w:pPr>
              <w:pStyle w:val="15"/>
            </w:pPr>
          </w:p>
        </w:tc>
      </w:tr>
      <w:tr w14:paraId="1E40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8AB9">
            <w:pPr>
              <w:pStyle w:val="17"/>
            </w:pPr>
            <w:r>
              <w:t>34</w:t>
            </w:r>
          </w:p>
        </w:tc>
        <w:tc>
          <w:tcPr>
            <w:tcW w:w="4535" w:type="dxa"/>
            <w:vAlign w:val="center"/>
          </w:tcPr>
          <w:p w14:paraId="17BECA56">
            <w:pPr>
              <w:pStyle w:val="18"/>
            </w:pPr>
            <w:r>
              <w:t>收入总计</w:t>
            </w:r>
          </w:p>
        </w:tc>
        <w:tc>
          <w:tcPr>
            <w:tcW w:w="2126" w:type="dxa"/>
            <w:vAlign w:val="center"/>
          </w:tcPr>
          <w:p w14:paraId="2FB3D438">
            <w:pPr>
              <w:pStyle w:val="19"/>
            </w:pPr>
            <w:r>
              <w:t>2378.61</w:t>
            </w:r>
          </w:p>
        </w:tc>
        <w:tc>
          <w:tcPr>
            <w:tcW w:w="4535" w:type="dxa"/>
            <w:vAlign w:val="center"/>
          </w:tcPr>
          <w:p w14:paraId="0E3F9234">
            <w:pPr>
              <w:pStyle w:val="18"/>
            </w:pPr>
            <w:r>
              <w:t>支出总计</w:t>
            </w:r>
          </w:p>
        </w:tc>
        <w:tc>
          <w:tcPr>
            <w:tcW w:w="2126" w:type="dxa"/>
            <w:vAlign w:val="center"/>
          </w:tcPr>
          <w:p w14:paraId="32E942DE">
            <w:pPr>
              <w:pStyle w:val="19"/>
            </w:pPr>
            <w:r>
              <w:t>2378.61</w:t>
            </w:r>
          </w:p>
        </w:tc>
      </w:tr>
    </w:tbl>
    <w:p w14:paraId="1B70C227">
      <w:pPr>
        <w:sectPr>
          <w:pgSz w:w="16840" w:h="11900" w:orient="landscape"/>
          <w:pgMar w:top="1361" w:right="1020" w:bottom="1134" w:left="1020" w:header="720" w:footer="720" w:gutter="0"/>
          <w:cols w:space="720" w:num="1"/>
        </w:sectPr>
      </w:pPr>
    </w:p>
    <w:p w14:paraId="581D0B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72E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A3B846">
            <w:pPr>
              <w:pStyle w:val="13"/>
            </w:pPr>
            <w:r>
              <w:t>360013石家庄市藁城区第三中学</w:t>
            </w:r>
          </w:p>
        </w:tc>
        <w:tc>
          <w:tcPr>
            <w:tcW w:w="3402" w:type="dxa"/>
            <w:gridSpan w:val="3"/>
            <w:tcBorders>
              <w:top w:val="single" w:color="FFFFFF" w:sz="6" w:space="0"/>
              <w:left w:val="single" w:color="FFFFFF" w:sz="6" w:space="0"/>
              <w:right w:val="single" w:color="FFFFFF" w:sz="6" w:space="0"/>
            </w:tcBorders>
            <w:vAlign w:val="center"/>
          </w:tcPr>
          <w:p w14:paraId="28BC1AFF">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41C1A7B8">
            <w:pPr>
              <w:pStyle w:val="11"/>
            </w:pPr>
            <w:r>
              <w:t>单位：万元</w:t>
            </w:r>
          </w:p>
        </w:tc>
      </w:tr>
      <w:tr w14:paraId="0C2B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6E3D05">
            <w:pPr>
              <w:pStyle w:val="14"/>
            </w:pPr>
            <w:r>
              <w:t>序号</w:t>
            </w:r>
          </w:p>
        </w:tc>
        <w:tc>
          <w:tcPr>
            <w:tcW w:w="2551" w:type="dxa"/>
            <w:gridSpan w:val="2"/>
            <w:vAlign w:val="center"/>
          </w:tcPr>
          <w:p w14:paraId="6BAE7298">
            <w:pPr>
              <w:pStyle w:val="14"/>
            </w:pPr>
            <w:r>
              <w:t>功能分类科目</w:t>
            </w:r>
          </w:p>
        </w:tc>
        <w:tc>
          <w:tcPr>
            <w:tcW w:w="1134" w:type="dxa"/>
            <w:vMerge w:val="restart"/>
            <w:vAlign w:val="center"/>
          </w:tcPr>
          <w:p w14:paraId="2F001367">
            <w:pPr>
              <w:pStyle w:val="14"/>
            </w:pPr>
            <w:r>
              <w:t>合计</w:t>
            </w:r>
          </w:p>
        </w:tc>
        <w:tc>
          <w:tcPr>
            <w:tcW w:w="9071" w:type="dxa"/>
            <w:gridSpan w:val="8"/>
            <w:vAlign w:val="center"/>
          </w:tcPr>
          <w:p w14:paraId="2A9403FE">
            <w:pPr>
              <w:pStyle w:val="14"/>
            </w:pPr>
            <w:r>
              <w:t>本年收入</w:t>
            </w:r>
          </w:p>
        </w:tc>
        <w:tc>
          <w:tcPr>
            <w:tcW w:w="1134" w:type="dxa"/>
            <w:vMerge w:val="restart"/>
            <w:vAlign w:val="center"/>
          </w:tcPr>
          <w:p w14:paraId="3E456BFE">
            <w:pPr>
              <w:pStyle w:val="14"/>
            </w:pPr>
            <w:r>
              <w:t>上年结转</w:t>
            </w:r>
          </w:p>
        </w:tc>
      </w:tr>
      <w:tr w14:paraId="0B13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8C56F3"/>
        </w:tc>
        <w:tc>
          <w:tcPr>
            <w:tcW w:w="992" w:type="dxa"/>
            <w:vAlign w:val="center"/>
          </w:tcPr>
          <w:p w14:paraId="1322BD1D">
            <w:pPr>
              <w:pStyle w:val="14"/>
            </w:pPr>
            <w:r>
              <w:t>科目    编码</w:t>
            </w:r>
          </w:p>
        </w:tc>
        <w:tc>
          <w:tcPr>
            <w:tcW w:w="1559" w:type="dxa"/>
            <w:vAlign w:val="center"/>
          </w:tcPr>
          <w:p w14:paraId="40A302C2">
            <w:pPr>
              <w:pStyle w:val="14"/>
            </w:pPr>
            <w:r>
              <w:t>科目名称</w:t>
            </w:r>
          </w:p>
        </w:tc>
        <w:tc>
          <w:tcPr>
            <w:tcW w:w="1134" w:type="dxa"/>
            <w:vMerge w:val="continue"/>
          </w:tcPr>
          <w:p w14:paraId="32495229"/>
        </w:tc>
        <w:tc>
          <w:tcPr>
            <w:tcW w:w="1134" w:type="dxa"/>
            <w:vAlign w:val="center"/>
          </w:tcPr>
          <w:p w14:paraId="0959819E">
            <w:pPr>
              <w:pStyle w:val="14"/>
            </w:pPr>
            <w:r>
              <w:t>小计</w:t>
            </w:r>
          </w:p>
        </w:tc>
        <w:tc>
          <w:tcPr>
            <w:tcW w:w="1134" w:type="dxa"/>
            <w:vAlign w:val="center"/>
          </w:tcPr>
          <w:p w14:paraId="07E74716">
            <w:pPr>
              <w:pStyle w:val="14"/>
            </w:pPr>
            <w:r>
              <w:t>财政拨款 收入</w:t>
            </w:r>
          </w:p>
        </w:tc>
        <w:tc>
          <w:tcPr>
            <w:tcW w:w="1134" w:type="dxa"/>
            <w:vAlign w:val="center"/>
          </w:tcPr>
          <w:p w14:paraId="39D0198C">
            <w:pPr>
              <w:pStyle w:val="14"/>
            </w:pPr>
            <w:r>
              <w:t>财政专户 收入</w:t>
            </w:r>
          </w:p>
        </w:tc>
        <w:tc>
          <w:tcPr>
            <w:tcW w:w="1134" w:type="dxa"/>
            <w:vAlign w:val="center"/>
          </w:tcPr>
          <w:p w14:paraId="41257EDC">
            <w:pPr>
              <w:pStyle w:val="14"/>
            </w:pPr>
            <w:r>
              <w:t>事业收入</w:t>
            </w:r>
          </w:p>
        </w:tc>
        <w:tc>
          <w:tcPr>
            <w:tcW w:w="1134" w:type="dxa"/>
            <w:vAlign w:val="center"/>
          </w:tcPr>
          <w:p w14:paraId="2ACD65ED">
            <w:pPr>
              <w:pStyle w:val="14"/>
            </w:pPr>
            <w:r>
              <w:t>经营收入</w:t>
            </w:r>
          </w:p>
        </w:tc>
        <w:tc>
          <w:tcPr>
            <w:tcW w:w="1134" w:type="dxa"/>
            <w:vAlign w:val="center"/>
          </w:tcPr>
          <w:p w14:paraId="34B83D8C">
            <w:pPr>
              <w:pStyle w:val="14"/>
            </w:pPr>
            <w:r>
              <w:t>上级补助收入</w:t>
            </w:r>
          </w:p>
        </w:tc>
        <w:tc>
          <w:tcPr>
            <w:tcW w:w="1134" w:type="dxa"/>
            <w:vAlign w:val="center"/>
          </w:tcPr>
          <w:p w14:paraId="3896533F">
            <w:pPr>
              <w:pStyle w:val="14"/>
            </w:pPr>
            <w:r>
              <w:t>附属单位上缴收入</w:t>
            </w:r>
          </w:p>
        </w:tc>
        <w:tc>
          <w:tcPr>
            <w:tcW w:w="1134" w:type="dxa"/>
            <w:vAlign w:val="center"/>
          </w:tcPr>
          <w:p w14:paraId="0CB28C73">
            <w:pPr>
              <w:pStyle w:val="14"/>
            </w:pPr>
            <w:r>
              <w:t>其他收入</w:t>
            </w:r>
          </w:p>
        </w:tc>
        <w:tc>
          <w:tcPr>
            <w:tcW w:w="1134" w:type="dxa"/>
            <w:vMerge w:val="continue"/>
          </w:tcPr>
          <w:p w14:paraId="010F62DC"/>
        </w:tc>
      </w:tr>
      <w:tr w14:paraId="21AF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7B0B48">
            <w:pPr>
              <w:pStyle w:val="14"/>
            </w:pPr>
            <w:r>
              <w:t>栏次</w:t>
            </w:r>
          </w:p>
        </w:tc>
        <w:tc>
          <w:tcPr>
            <w:tcW w:w="992" w:type="dxa"/>
            <w:vAlign w:val="center"/>
          </w:tcPr>
          <w:p w14:paraId="62DE2A5A">
            <w:pPr>
              <w:pStyle w:val="14"/>
            </w:pPr>
            <w:r>
              <w:t>1</w:t>
            </w:r>
          </w:p>
        </w:tc>
        <w:tc>
          <w:tcPr>
            <w:tcW w:w="1559" w:type="dxa"/>
            <w:vAlign w:val="center"/>
          </w:tcPr>
          <w:p w14:paraId="7499D940">
            <w:pPr>
              <w:pStyle w:val="14"/>
            </w:pPr>
            <w:r>
              <w:t>2</w:t>
            </w:r>
          </w:p>
        </w:tc>
        <w:tc>
          <w:tcPr>
            <w:tcW w:w="1134" w:type="dxa"/>
            <w:vAlign w:val="center"/>
          </w:tcPr>
          <w:p w14:paraId="2B66BCEF">
            <w:pPr>
              <w:pStyle w:val="14"/>
            </w:pPr>
            <w:r>
              <w:t>3</w:t>
            </w:r>
          </w:p>
        </w:tc>
        <w:tc>
          <w:tcPr>
            <w:tcW w:w="1134" w:type="dxa"/>
            <w:vAlign w:val="center"/>
          </w:tcPr>
          <w:p w14:paraId="041CE9D4">
            <w:pPr>
              <w:pStyle w:val="14"/>
            </w:pPr>
            <w:r>
              <w:t>4</w:t>
            </w:r>
          </w:p>
        </w:tc>
        <w:tc>
          <w:tcPr>
            <w:tcW w:w="1134" w:type="dxa"/>
            <w:vAlign w:val="center"/>
          </w:tcPr>
          <w:p w14:paraId="1F058359">
            <w:pPr>
              <w:pStyle w:val="14"/>
            </w:pPr>
            <w:r>
              <w:t>5</w:t>
            </w:r>
          </w:p>
        </w:tc>
        <w:tc>
          <w:tcPr>
            <w:tcW w:w="1134" w:type="dxa"/>
            <w:vAlign w:val="center"/>
          </w:tcPr>
          <w:p w14:paraId="1910B987">
            <w:pPr>
              <w:pStyle w:val="14"/>
            </w:pPr>
            <w:r>
              <w:t>6</w:t>
            </w:r>
          </w:p>
        </w:tc>
        <w:tc>
          <w:tcPr>
            <w:tcW w:w="1134" w:type="dxa"/>
            <w:vAlign w:val="center"/>
          </w:tcPr>
          <w:p w14:paraId="7C7A84AC">
            <w:pPr>
              <w:pStyle w:val="14"/>
            </w:pPr>
            <w:r>
              <w:t>7</w:t>
            </w:r>
          </w:p>
        </w:tc>
        <w:tc>
          <w:tcPr>
            <w:tcW w:w="1134" w:type="dxa"/>
            <w:vAlign w:val="center"/>
          </w:tcPr>
          <w:p w14:paraId="7B567954">
            <w:pPr>
              <w:pStyle w:val="14"/>
            </w:pPr>
            <w:r>
              <w:t>8</w:t>
            </w:r>
          </w:p>
        </w:tc>
        <w:tc>
          <w:tcPr>
            <w:tcW w:w="1134" w:type="dxa"/>
            <w:vAlign w:val="center"/>
          </w:tcPr>
          <w:p w14:paraId="71EF6B54">
            <w:pPr>
              <w:pStyle w:val="14"/>
            </w:pPr>
            <w:r>
              <w:t>9</w:t>
            </w:r>
          </w:p>
        </w:tc>
        <w:tc>
          <w:tcPr>
            <w:tcW w:w="1134" w:type="dxa"/>
            <w:vAlign w:val="center"/>
          </w:tcPr>
          <w:p w14:paraId="40D732AC">
            <w:pPr>
              <w:pStyle w:val="14"/>
            </w:pPr>
            <w:r>
              <w:t>10</w:t>
            </w:r>
          </w:p>
        </w:tc>
        <w:tc>
          <w:tcPr>
            <w:tcW w:w="1134" w:type="dxa"/>
            <w:vAlign w:val="center"/>
          </w:tcPr>
          <w:p w14:paraId="4B8EA1A0">
            <w:pPr>
              <w:pStyle w:val="14"/>
            </w:pPr>
            <w:r>
              <w:t>11</w:t>
            </w:r>
          </w:p>
        </w:tc>
        <w:tc>
          <w:tcPr>
            <w:tcW w:w="1134" w:type="dxa"/>
            <w:vAlign w:val="center"/>
          </w:tcPr>
          <w:p w14:paraId="4D28FA98">
            <w:pPr>
              <w:pStyle w:val="14"/>
            </w:pPr>
            <w:r>
              <w:t>12</w:t>
            </w:r>
          </w:p>
        </w:tc>
      </w:tr>
      <w:tr w14:paraId="6E34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E67DE">
            <w:pPr>
              <w:pStyle w:val="17"/>
            </w:pPr>
            <w:r>
              <w:t>1</w:t>
            </w:r>
          </w:p>
        </w:tc>
        <w:tc>
          <w:tcPr>
            <w:tcW w:w="992" w:type="dxa"/>
            <w:vAlign w:val="center"/>
          </w:tcPr>
          <w:p w14:paraId="14D9F169">
            <w:pPr>
              <w:pStyle w:val="20"/>
            </w:pPr>
          </w:p>
        </w:tc>
        <w:tc>
          <w:tcPr>
            <w:tcW w:w="1559" w:type="dxa"/>
            <w:vAlign w:val="center"/>
          </w:tcPr>
          <w:p w14:paraId="6584780A">
            <w:pPr>
              <w:pStyle w:val="18"/>
            </w:pPr>
            <w:r>
              <w:t>合计</w:t>
            </w:r>
          </w:p>
        </w:tc>
        <w:tc>
          <w:tcPr>
            <w:tcW w:w="1134" w:type="dxa"/>
            <w:vAlign w:val="center"/>
          </w:tcPr>
          <w:p w14:paraId="0CFDD3E1">
            <w:pPr>
              <w:pStyle w:val="19"/>
            </w:pPr>
            <w:r>
              <w:t>2378.61</w:t>
            </w:r>
          </w:p>
        </w:tc>
        <w:tc>
          <w:tcPr>
            <w:tcW w:w="1134" w:type="dxa"/>
            <w:vAlign w:val="center"/>
          </w:tcPr>
          <w:p w14:paraId="414E78E3">
            <w:pPr>
              <w:pStyle w:val="19"/>
            </w:pPr>
            <w:r>
              <w:t>2352.26</w:t>
            </w:r>
          </w:p>
        </w:tc>
        <w:tc>
          <w:tcPr>
            <w:tcW w:w="1134" w:type="dxa"/>
            <w:vAlign w:val="center"/>
          </w:tcPr>
          <w:p w14:paraId="69D4F657">
            <w:pPr>
              <w:pStyle w:val="19"/>
            </w:pPr>
            <w:r>
              <w:t>2179.51</w:t>
            </w:r>
          </w:p>
        </w:tc>
        <w:tc>
          <w:tcPr>
            <w:tcW w:w="1134" w:type="dxa"/>
            <w:vAlign w:val="center"/>
          </w:tcPr>
          <w:p w14:paraId="375D7A56">
            <w:pPr>
              <w:pStyle w:val="19"/>
            </w:pPr>
            <w:r>
              <w:t>172.75</w:t>
            </w:r>
          </w:p>
        </w:tc>
        <w:tc>
          <w:tcPr>
            <w:tcW w:w="1134" w:type="dxa"/>
            <w:vAlign w:val="center"/>
          </w:tcPr>
          <w:p w14:paraId="6408C76F">
            <w:pPr>
              <w:pStyle w:val="19"/>
            </w:pPr>
          </w:p>
        </w:tc>
        <w:tc>
          <w:tcPr>
            <w:tcW w:w="1134" w:type="dxa"/>
            <w:vAlign w:val="center"/>
          </w:tcPr>
          <w:p w14:paraId="11DFC1E2">
            <w:pPr>
              <w:pStyle w:val="19"/>
            </w:pPr>
          </w:p>
        </w:tc>
        <w:tc>
          <w:tcPr>
            <w:tcW w:w="1134" w:type="dxa"/>
            <w:vAlign w:val="center"/>
          </w:tcPr>
          <w:p w14:paraId="1C8839B9">
            <w:pPr>
              <w:pStyle w:val="19"/>
            </w:pPr>
          </w:p>
        </w:tc>
        <w:tc>
          <w:tcPr>
            <w:tcW w:w="1134" w:type="dxa"/>
            <w:vAlign w:val="center"/>
          </w:tcPr>
          <w:p w14:paraId="1E999A9F">
            <w:pPr>
              <w:pStyle w:val="19"/>
            </w:pPr>
          </w:p>
        </w:tc>
        <w:tc>
          <w:tcPr>
            <w:tcW w:w="1134" w:type="dxa"/>
            <w:vAlign w:val="center"/>
          </w:tcPr>
          <w:p w14:paraId="34F4BD2A">
            <w:pPr>
              <w:pStyle w:val="19"/>
            </w:pPr>
          </w:p>
        </w:tc>
        <w:tc>
          <w:tcPr>
            <w:tcW w:w="1134" w:type="dxa"/>
            <w:vAlign w:val="center"/>
          </w:tcPr>
          <w:p w14:paraId="0518E562">
            <w:pPr>
              <w:pStyle w:val="19"/>
            </w:pPr>
            <w:r>
              <w:t>26.35</w:t>
            </w:r>
          </w:p>
        </w:tc>
      </w:tr>
      <w:tr w14:paraId="2947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06300">
            <w:pPr>
              <w:pStyle w:val="17"/>
            </w:pPr>
            <w:r>
              <w:t>2</w:t>
            </w:r>
          </w:p>
        </w:tc>
        <w:tc>
          <w:tcPr>
            <w:tcW w:w="992" w:type="dxa"/>
            <w:vAlign w:val="center"/>
          </w:tcPr>
          <w:p w14:paraId="01CD764D">
            <w:pPr>
              <w:pStyle w:val="16"/>
            </w:pPr>
            <w:r>
              <w:t>205</w:t>
            </w:r>
          </w:p>
        </w:tc>
        <w:tc>
          <w:tcPr>
            <w:tcW w:w="1559" w:type="dxa"/>
            <w:vAlign w:val="center"/>
          </w:tcPr>
          <w:p w14:paraId="688AFB37">
            <w:pPr>
              <w:pStyle w:val="16"/>
            </w:pPr>
            <w:r>
              <w:t>教育支出</w:t>
            </w:r>
          </w:p>
        </w:tc>
        <w:tc>
          <w:tcPr>
            <w:tcW w:w="1134" w:type="dxa"/>
            <w:vAlign w:val="center"/>
          </w:tcPr>
          <w:p w14:paraId="78BBA4BF">
            <w:pPr>
              <w:pStyle w:val="15"/>
            </w:pPr>
            <w:r>
              <w:t>2053.43</w:t>
            </w:r>
          </w:p>
        </w:tc>
        <w:tc>
          <w:tcPr>
            <w:tcW w:w="1134" w:type="dxa"/>
            <w:vAlign w:val="center"/>
          </w:tcPr>
          <w:p w14:paraId="79F47F65">
            <w:pPr>
              <w:pStyle w:val="15"/>
            </w:pPr>
            <w:r>
              <w:t>2027.08</w:t>
            </w:r>
          </w:p>
        </w:tc>
        <w:tc>
          <w:tcPr>
            <w:tcW w:w="1134" w:type="dxa"/>
            <w:vAlign w:val="center"/>
          </w:tcPr>
          <w:p w14:paraId="003223A0">
            <w:pPr>
              <w:pStyle w:val="15"/>
            </w:pPr>
            <w:r>
              <w:t>1854.33</w:t>
            </w:r>
          </w:p>
        </w:tc>
        <w:tc>
          <w:tcPr>
            <w:tcW w:w="1134" w:type="dxa"/>
            <w:vAlign w:val="center"/>
          </w:tcPr>
          <w:p w14:paraId="2E1957A9">
            <w:pPr>
              <w:pStyle w:val="15"/>
            </w:pPr>
            <w:r>
              <w:t>172.75</w:t>
            </w:r>
          </w:p>
        </w:tc>
        <w:tc>
          <w:tcPr>
            <w:tcW w:w="1134" w:type="dxa"/>
            <w:vAlign w:val="center"/>
          </w:tcPr>
          <w:p w14:paraId="60ECEE6C">
            <w:pPr>
              <w:pStyle w:val="15"/>
            </w:pPr>
          </w:p>
        </w:tc>
        <w:tc>
          <w:tcPr>
            <w:tcW w:w="1134" w:type="dxa"/>
            <w:vAlign w:val="center"/>
          </w:tcPr>
          <w:p w14:paraId="33B23FE2">
            <w:pPr>
              <w:pStyle w:val="15"/>
            </w:pPr>
          </w:p>
        </w:tc>
        <w:tc>
          <w:tcPr>
            <w:tcW w:w="1134" w:type="dxa"/>
            <w:vAlign w:val="center"/>
          </w:tcPr>
          <w:p w14:paraId="3347196D">
            <w:pPr>
              <w:pStyle w:val="15"/>
            </w:pPr>
          </w:p>
        </w:tc>
        <w:tc>
          <w:tcPr>
            <w:tcW w:w="1134" w:type="dxa"/>
            <w:vAlign w:val="center"/>
          </w:tcPr>
          <w:p w14:paraId="16A1C8A2">
            <w:pPr>
              <w:pStyle w:val="15"/>
            </w:pPr>
          </w:p>
        </w:tc>
        <w:tc>
          <w:tcPr>
            <w:tcW w:w="1134" w:type="dxa"/>
            <w:vAlign w:val="center"/>
          </w:tcPr>
          <w:p w14:paraId="7A33F1F5">
            <w:pPr>
              <w:pStyle w:val="15"/>
            </w:pPr>
          </w:p>
        </w:tc>
        <w:tc>
          <w:tcPr>
            <w:tcW w:w="1134" w:type="dxa"/>
            <w:vAlign w:val="center"/>
          </w:tcPr>
          <w:p w14:paraId="40E5A356">
            <w:pPr>
              <w:pStyle w:val="15"/>
            </w:pPr>
            <w:r>
              <w:t>26.35</w:t>
            </w:r>
          </w:p>
        </w:tc>
      </w:tr>
      <w:tr w14:paraId="751E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81A48">
            <w:pPr>
              <w:pStyle w:val="17"/>
            </w:pPr>
            <w:r>
              <w:t>3</w:t>
            </w:r>
          </w:p>
        </w:tc>
        <w:tc>
          <w:tcPr>
            <w:tcW w:w="992" w:type="dxa"/>
            <w:vAlign w:val="center"/>
          </w:tcPr>
          <w:p w14:paraId="7C94666B">
            <w:pPr>
              <w:pStyle w:val="16"/>
            </w:pPr>
            <w:r>
              <w:t>20502</w:t>
            </w:r>
          </w:p>
        </w:tc>
        <w:tc>
          <w:tcPr>
            <w:tcW w:w="1559" w:type="dxa"/>
            <w:vAlign w:val="center"/>
          </w:tcPr>
          <w:p w14:paraId="0C468477">
            <w:pPr>
              <w:pStyle w:val="16"/>
            </w:pPr>
            <w:r>
              <w:t>普通教育</w:t>
            </w:r>
          </w:p>
        </w:tc>
        <w:tc>
          <w:tcPr>
            <w:tcW w:w="1134" w:type="dxa"/>
            <w:vAlign w:val="center"/>
          </w:tcPr>
          <w:p w14:paraId="7ED6EDBE">
            <w:pPr>
              <w:pStyle w:val="15"/>
            </w:pPr>
            <w:r>
              <w:t>2015.37</w:t>
            </w:r>
          </w:p>
        </w:tc>
        <w:tc>
          <w:tcPr>
            <w:tcW w:w="1134" w:type="dxa"/>
            <w:vAlign w:val="center"/>
          </w:tcPr>
          <w:p w14:paraId="38C5A63C">
            <w:pPr>
              <w:pStyle w:val="15"/>
            </w:pPr>
            <w:r>
              <w:t>1989.02</w:t>
            </w:r>
          </w:p>
        </w:tc>
        <w:tc>
          <w:tcPr>
            <w:tcW w:w="1134" w:type="dxa"/>
            <w:vAlign w:val="center"/>
          </w:tcPr>
          <w:p w14:paraId="62B19E30">
            <w:pPr>
              <w:pStyle w:val="15"/>
            </w:pPr>
            <w:r>
              <w:t>1816.27</w:t>
            </w:r>
          </w:p>
        </w:tc>
        <w:tc>
          <w:tcPr>
            <w:tcW w:w="1134" w:type="dxa"/>
            <w:vAlign w:val="center"/>
          </w:tcPr>
          <w:p w14:paraId="1CA217AB">
            <w:pPr>
              <w:pStyle w:val="15"/>
            </w:pPr>
            <w:r>
              <w:t>172.75</w:t>
            </w:r>
          </w:p>
        </w:tc>
        <w:tc>
          <w:tcPr>
            <w:tcW w:w="1134" w:type="dxa"/>
            <w:vAlign w:val="center"/>
          </w:tcPr>
          <w:p w14:paraId="60541FA3">
            <w:pPr>
              <w:pStyle w:val="15"/>
            </w:pPr>
          </w:p>
        </w:tc>
        <w:tc>
          <w:tcPr>
            <w:tcW w:w="1134" w:type="dxa"/>
            <w:vAlign w:val="center"/>
          </w:tcPr>
          <w:p w14:paraId="7F1603E4">
            <w:pPr>
              <w:pStyle w:val="15"/>
            </w:pPr>
          </w:p>
        </w:tc>
        <w:tc>
          <w:tcPr>
            <w:tcW w:w="1134" w:type="dxa"/>
            <w:vAlign w:val="center"/>
          </w:tcPr>
          <w:p w14:paraId="6A1B0158">
            <w:pPr>
              <w:pStyle w:val="15"/>
            </w:pPr>
          </w:p>
        </w:tc>
        <w:tc>
          <w:tcPr>
            <w:tcW w:w="1134" w:type="dxa"/>
            <w:vAlign w:val="center"/>
          </w:tcPr>
          <w:p w14:paraId="5B96E49E">
            <w:pPr>
              <w:pStyle w:val="15"/>
            </w:pPr>
          </w:p>
        </w:tc>
        <w:tc>
          <w:tcPr>
            <w:tcW w:w="1134" w:type="dxa"/>
            <w:vAlign w:val="center"/>
          </w:tcPr>
          <w:p w14:paraId="7F5CFA0D">
            <w:pPr>
              <w:pStyle w:val="15"/>
            </w:pPr>
          </w:p>
        </w:tc>
        <w:tc>
          <w:tcPr>
            <w:tcW w:w="1134" w:type="dxa"/>
            <w:vAlign w:val="center"/>
          </w:tcPr>
          <w:p w14:paraId="484243E3">
            <w:pPr>
              <w:pStyle w:val="15"/>
            </w:pPr>
            <w:r>
              <w:t>26.35</w:t>
            </w:r>
          </w:p>
        </w:tc>
      </w:tr>
      <w:tr w14:paraId="2325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F54E2">
            <w:pPr>
              <w:pStyle w:val="17"/>
            </w:pPr>
            <w:r>
              <w:t>4</w:t>
            </w:r>
          </w:p>
        </w:tc>
        <w:tc>
          <w:tcPr>
            <w:tcW w:w="992" w:type="dxa"/>
            <w:vAlign w:val="center"/>
          </w:tcPr>
          <w:p w14:paraId="432B8B72">
            <w:pPr>
              <w:pStyle w:val="16"/>
            </w:pPr>
            <w:r>
              <w:t>2050202</w:t>
            </w:r>
          </w:p>
        </w:tc>
        <w:tc>
          <w:tcPr>
            <w:tcW w:w="1559" w:type="dxa"/>
            <w:vAlign w:val="center"/>
          </w:tcPr>
          <w:p w14:paraId="0875BDC4">
            <w:pPr>
              <w:pStyle w:val="16"/>
            </w:pPr>
            <w:r>
              <w:t>小学教育</w:t>
            </w:r>
          </w:p>
        </w:tc>
        <w:tc>
          <w:tcPr>
            <w:tcW w:w="1134" w:type="dxa"/>
            <w:vAlign w:val="center"/>
          </w:tcPr>
          <w:p w14:paraId="74BA069F">
            <w:pPr>
              <w:pStyle w:val="15"/>
            </w:pPr>
            <w:r>
              <w:t>26.86</w:t>
            </w:r>
          </w:p>
        </w:tc>
        <w:tc>
          <w:tcPr>
            <w:tcW w:w="1134" w:type="dxa"/>
            <w:vAlign w:val="center"/>
          </w:tcPr>
          <w:p w14:paraId="198CB11F">
            <w:pPr>
              <w:pStyle w:val="15"/>
            </w:pPr>
            <w:r>
              <w:t>26.86</w:t>
            </w:r>
          </w:p>
        </w:tc>
        <w:tc>
          <w:tcPr>
            <w:tcW w:w="1134" w:type="dxa"/>
            <w:vAlign w:val="center"/>
          </w:tcPr>
          <w:p w14:paraId="1C364A0B">
            <w:pPr>
              <w:pStyle w:val="15"/>
            </w:pPr>
            <w:r>
              <w:t>26.86</w:t>
            </w:r>
          </w:p>
        </w:tc>
        <w:tc>
          <w:tcPr>
            <w:tcW w:w="1134" w:type="dxa"/>
            <w:vAlign w:val="center"/>
          </w:tcPr>
          <w:p w14:paraId="045A3E6B">
            <w:pPr>
              <w:pStyle w:val="15"/>
            </w:pPr>
          </w:p>
        </w:tc>
        <w:tc>
          <w:tcPr>
            <w:tcW w:w="1134" w:type="dxa"/>
            <w:vAlign w:val="center"/>
          </w:tcPr>
          <w:p w14:paraId="3D2E8BC8">
            <w:pPr>
              <w:pStyle w:val="15"/>
            </w:pPr>
          </w:p>
        </w:tc>
        <w:tc>
          <w:tcPr>
            <w:tcW w:w="1134" w:type="dxa"/>
            <w:vAlign w:val="center"/>
          </w:tcPr>
          <w:p w14:paraId="67DBEBA8">
            <w:pPr>
              <w:pStyle w:val="15"/>
            </w:pPr>
          </w:p>
        </w:tc>
        <w:tc>
          <w:tcPr>
            <w:tcW w:w="1134" w:type="dxa"/>
            <w:vAlign w:val="center"/>
          </w:tcPr>
          <w:p w14:paraId="49D884A7">
            <w:pPr>
              <w:pStyle w:val="15"/>
            </w:pPr>
          </w:p>
        </w:tc>
        <w:tc>
          <w:tcPr>
            <w:tcW w:w="1134" w:type="dxa"/>
            <w:vAlign w:val="center"/>
          </w:tcPr>
          <w:p w14:paraId="1A9B505B">
            <w:pPr>
              <w:pStyle w:val="15"/>
            </w:pPr>
          </w:p>
        </w:tc>
        <w:tc>
          <w:tcPr>
            <w:tcW w:w="1134" w:type="dxa"/>
            <w:vAlign w:val="center"/>
          </w:tcPr>
          <w:p w14:paraId="1D665CCB">
            <w:pPr>
              <w:pStyle w:val="15"/>
            </w:pPr>
          </w:p>
        </w:tc>
        <w:tc>
          <w:tcPr>
            <w:tcW w:w="1134" w:type="dxa"/>
            <w:vAlign w:val="center"/>
          </w:tcPr>
          <w:p w14:paraId="5880BF47">
            <w:pPr>
              <w:pStyle w:val="15"/>
            </w:pPr>
          </w:p>
        </w:tc>
      </w:tr>
      <w:tr w14:paraId="3586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727D4">
            <w:pPr>
              <w:pStyle w:val="17"/>
            </w:pPr>
            <w:r>
              <w:t>5</w:t>
            </w:r>
          </w:p>
        </w:tc>
        <w:tc>
          <w:tcPr>
            <w:tcW w:w="992" w:type="dxa"/>
            <w:vAlign w:val="center"/>
          </w:tcPr>
          <w:p w14:paraId="12125DF0">
            <w:pPr>
              <w:pStyle w:val="16"/>
            </w:pPr>
            <w:r>
              <w:t>2050203</w:t>
            </w:r>
          </w:p>
        </w:tc>
        <w:tc>
          <w:tcPr>
            <w:tcW w:w="1559" w:type="dxa"/>
            <w:vAlign w:val="center"/>
          </w:tcPr>
          <w:p w14:paraId="5D024FB5">
            <w:pPr>
              <w:pStyle w:val="16"/>
            </w:pPr>
            <w:r>
              <w:t>初中教育</w:t>
            </w:r>
          </w:p>
        </w:tc>
        <w:tc>
          <w:tcPr>
            <w:tcW w:w="1134" w:type="dxa"/>
            <w:vAlign w:val="center"/>
          </w:tcPr>
          <w:p w14:paraId="6F7821E2">
            <w:pPr>
              <w:pStyle w:val="15"/>
            </w:pPr>
            <w:r>
              <w:t>0.89</w:t>
            </w:r>
          </w:p>
        </w:tc>
        <w:tc>
          <w:tcPr>
            <w:tcW w:w="1134" w:type="dxa"/>
            <w:vAlign w:val="center"/>
          </w:tcPr>
          <w:p w14:paraId="64078F91">
            <w:pPr>
              <w:pStyle w:val="15"/>
            </w:pPr>
            <w:r>
              <w:t>0.89</w:t>
            </w:r>
          </w:p>
        </w:tc>
        <w:tc>
          <w:tcPr>
            <w:tcW w:w="1134" w:type="dxa"/>
            <w:vAlign w:val="center"/>
          </w:tcPr>
          <w:p w14:paraId="692BAD82">
            <w:pPr>
              <w:pStyle w:val="15"/>
            </w:pPr>
            <w:r>
              <w:t>0.89</w:t>
            </w:r>
          </w:p>
        </w:tc>
        <w:tc>
          <w:tcPr>
            <w:tcW w:w="1134" w:type="dxa"/>
            <w:vAlign w:val="center"/>
          </w:tcPr>
          <w:p w14:paraId="30FF4DB3">
            <w:pPr>
              <w:pStyle w:val="15"/>
            </w:pPr>
          </w:p>
        </w:tc>
        <w:tc>
          <w:tcPr>
            <w:tcW w:w="1134" w:type="dxa"/>
            <w:vAlign w:val="center"/>
          </w:tcPr>
          <w:p w14:paraId="0A6BE896">
            <w:pPr>
              <w:pStyle w:val="15"/>
            </w:pPr>
          </w:p>
        </w:tc>
        <w:tc>
          <w:tcPr>
            <w:tcW w:w="1134" w:type="dxa"/>
            <w:vAlign w:val="center"/>
          </w:tcPr>
          <w:p w14:paraId="2352C401">
            <w:pPr>
              <w:pStyle w:val="15"/>
            </w:pPr>
          </w:p>
        </w:tc>
        <w:tc>
          <w:tcPr>
            <w:tcW w:w="1134" w:type="dxa"/>
            <w:vAlign w:val="center"/>
          </w:tcPr>
          <w:p w14:paraId="09C8D241">
            <w:pPr>
              <w:pStyle w:val="15"/>
            </w:pPr>
          </w:p>
        </w:tc>
        <w:tc>
          <w:tcPr>
            <w:tcW w:w="1134" w:type="dxa"/>
            <w:vAlign w:val="center"/>
          </w:tcPr>
          <w:p w14:paraId="26D9E378">
            <w:pPr>
              <w:pStyle w:val="15"/>
            </w:pPr>
          </w:p>
        </w:tc>
        <w:tc>
          <w:tcPr>
            <w:tcW w:w="1134" w:type="dxa"/>
            <w:vAlign w:val="center"/>
          </w:tcPr>
          <w:p w14:paraId="194C00FF">
            <w:pPr>
              <w:pStyle w:val="15"/>
            </w:pPr>
          </w:p>
        </w:tc>
        <w:tc>
          <w:tcPr>
            <w:tcW w:w="1134" w:type="dxa"/>
            <w:vAlign w:val="center"/>
          </w:tcPr>
          <w:p w14:paraId="2189F94C">
            <w:pPr>
              <w:pStyle w:val="15"/>
            </w:pPr>
          </w:p>
        </w:tc>
      </w:tr>
      <w:tr w14:paraId="7392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80760">
            <w:pPr>
              <w:pStyle w:val="17"/>
            </w:pPr>
            <w:r>
              <w:t>6</w:t>
            </w:r>
          </w:p>
        </w:tc>
        <w:tc>
          <w:tcPr>
            <w:tcW w:w="992" w:type="dxa"/>
            <w:vAlign w:val="center"/>
          </w:tcPr>
          <w:p w14:paraId="1351F9F5">
            <w:pPr>
              <w:pStyle w:val="16"/>
            </w:pPr>
            <w:r>
              <w:t>2050204</w:t>
            </w:r>
          </w:p>
        </w:tc>
        <w:tc>
          <w:tcPr>
            <w:tcW w:w="1559" w:type="dxa"/>
            <w:vAlign w:val="center"/>
          </w:tcPr>
          <w:p w14:paraId="23866D1E">
            <w:pPr>
              <w:pStyle w:val="16"/>
            </w:pPr>
            <w:r>
              <w:t>高中教育</w:t>
            </w:r>
          </w:p>
        </w:tc>
        <w:tc>
          <w:tcPr>
            <w:tcW w:w="1134" w:type="dxa"/>
            <w:vAlign w:val="center"/>
          </w:tcPr>
          <w:p w14:paraId="4096770F">
            <w:pPr>
              <w:pStyle w:val="15"/>
            </w:pPr>
            <w:r>
              <w:t>1987.62</w:t>
            </w:r>
          </w:p>
        </w:tc>
        <w:tc>
          <w:tcPr>
            <w:tcW w:w="1134" w:type="dxa"/>
            <w:vAlign w:val="center"/>
          </w:tcPr>
          <w:p w14:paraId="4010ECF4">
            <w:pPr>
              <w:pStyle w:val="15"/>
            </w:pPr>
            <w:r>
              <w:t>1961.27</w:t>
            </w:r>
          </w:p>
        </w:tc>
        <w:tc>
          <w:tcPr>
            <w:tcW w:w="1134" w:type="dxa"/>
            <w:vAlign w:val="center"/>
          </w:tcPr>
          <w:p w14:paraId="1DC1DD62">
            <w:pPr>
              <w:pStyle w:val="15"/>
            </w:pPr>
            <w:r>
              <w:t>1788.52</w:t>
            </w:r>
          </w:p>
        </w:tc>
        <w:tc>
          <w:tcPr>
            <w:tcW w:w="1134" w:type="dxa"/>
            <w:vAlign w:val="center"/>
          </w:tcPr>
          <w:p w14:paraId="4F97F195">
            <w:pPr>
              <w:pStyle w:val="15"/>
            </w:pPr>
            <w:r>
              <w:t>172.75</w:t>
            </w:r>
          </w:p>
        </w:tc>
        <w:tc>
          <w:tcPr>
            <w:tcW w:w="1134" w:type="dxa"/>
            <w:vAlign w:val="center"/>
          </w:tcPr>
          <w:p w14:paraId="38D6902F">
            <w:pPr>
              <w:pStyle w:val="15"/>
            </w:pPr>
          </w:p>
        </w:tc>
        <w:tc>
          <w:tcPr>
            <w:tcW w:w="1134" w:type="dxa"/>
            <w:vAlign w:val="center"/>
          </w:tcPr>
          <w:p w14:paraId="37B07F06">
            <w:pPr>
              <w:pStyle w:val="15"/>
            </w:pPr>
          </w:p>
        </w:tc>
        <w:tc>
          <w:tcPr>
            <w:tcW w:w="1134" w:type="dxa"/>
            <w:vAlign w:val="center"/>
          </w:tcPr>
          <w:p w14:paraId="0171E686">
            <w:pPr>
              <w:pStyle w:val="15"/>
            </w:pPr>
          </w:p>
        </w:tc>
        <w:tc>
          <w:tcPr>
            <w:tcW w:w="1134" w:type="dxa"/>
            <w:vAlign w:val="center"/>
          </w:tcPr>
          <w:p w14:paraId="50CDB4E7">
            <w:pPr>
              <w:pStyle w:val="15"/>
            </w:pPr>
          </w:p>
        </w:tc>
        <w:tc>
          <w:tcPr>
            <w:tcW w:w="1134" w:type="dxa"/>
            <w:vAlign w:val="center"/>
          </w:tcPr>
          <w:p w14:paraId="2B3FC3F2">
            <w:pPr>
              <w:pStyle w:val="15"/>
            </w:pPr>
          </w:p>
        </w:tc>
        <w:tc>
          <w:tcPr>
            <w:tcW w:w="1134" w:type="dxa"/>
            <w:vAlign w:val="center"/>
          </w:tcPr>
          <w:p w14:paraId="4CC36F74">
            <w:pPr>
              <w:pStyle w:val="15"/>
            </w:pPr>
            <w:r>
              <w:t>26.35</w:t>
            </w:r>
          </w:p>
        </w:tc>
      </w:tr>
      <w:tr w14:paraId="2AED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EAED0">
            <w:pPr>
              <w:pStyle w:val="17"/>
            </w:pPr>
            <w:r>
              <w:t>7</w:t>
            </w:r>
          </w:p>
        </w:tc>
        <w:tc>
          <w:tcPr>
            <w:tcW w:w="992" w:type="dxa"/>
            <w:vAlign w:val="center"/>
          </w:tcPr>
          <w:p w14:paraId="10298F60">
            <w:pPr>
              <w:pStyle w:val="16"/>
            </w:pPr>
            <w:r>
              <w:t>20503</w:t>
            </w:r>
          </w:p>
        </w:tc>
        <w:tc>
          <w:tcPr>
            <w:tcW w:w="1559" w:type="dxa"/>
            <w:vAlign w:val="center"/>
          </w:tcPr>
          <w:p w14:paraId="792F134F">
            <w:pPr>
              <w:pStyle w:val="16"/>
            </w:pPr>
            <w:r>
              <w:t>职业教育</w:t>
            </w:r>
          </w:p>
        </w:tc>
        <w:tc>
          <w:tcPr>
            <w:tcW w:w="1134" w:type="dxa"/>
            <w:vAlign w:val="center"/>
          </w:tcPr>
          <w:p w14:paraId="1BF4C9F2">
            <w:pPr>
              <w:pStyle w:val="15"/>
            </w:pPr>
            <w:r>
              <w:t>35.15</w:t>
            </w:r>
          </w:p>
        </w:tc>
        <w:tc>
          <w:tcPr>
            <w:tcW w:w="1134" w:type="dxa"/>
            <w:vAlign w:val="center"/>
          </w:tcPr>
          <w:p w14:paraId="56229FEB">
            <w:pPr>
              <w:pStyle w:val="15"/>
            </w:pPr>
            <w:r>
              <w:t>35.15</w:t>
            </w:r>
          </w:p>
        </w:tc>
        <w:tc>
          <w:tcPr>
            <w:tcW w:w="1134" w:type="dxa"/>
            <w:vAlign w:val="center"/>
          </w:tcPr>
          <w:p w14:paraId="54276DD3">
            <w:pPr>
              <w:pStyle w:val="15"/>
            </w:pPr>
            <w:r>
              <w:t>35.15</w:t>
            </w:r>
          </w:p>
        </w:tc>
        <w:tc>
          <w:tcPr>
            <w:tcW w:w="1134" w:type="dxa"/>
            <w:vAlign w:val="center"/>
          </w:tcPr>
          <w:p w14:paraId="0BEA8ED1">
            <w:pPr>
              <w:pStyle w:val="15"/>
            </w:pPr>
          </w:p>
        </w:tc>
        <w:tc>
          <w:tcPr>
            <w:tcW w:w="1134" w:type="dxa"/>
            <w:vAlign w:val="center"/>
          </w:tcPr>
          <w:p w14:paraId="74C033E2">
            <w:pPr>
              <w:pStyle w:val="15"/>
            </w:pPr>
          </w:p>
        </w:tc>
        <w:tc>
          <w:tcPr>
            <w:tcW w:w="1134" w:type="dxa"/>
            <w:vAlign w:val="center"/>
          </w:tcPr>
          <w:p w14:paraId="62CC54B3">
            <w:pPr>
              <w:pStyle w:val="15"/>
            </w:pPr>
          </w:p>
        </w:tc>
        <w:tc>
          <w:tcPr>
            <w:tcW w:w="1134" w:type="dxa"/>
            <w:vAlign w:val="center"/>
          </w:tcPr>
          <w:p w14:paraId="41C19810">
            <w:pPr>
              <w:pStyle w:val="15"/>
            </w:pPr>
          </w:p>
        </w:tc>
        <w:tc>
          <w:tcPr>
            <w:tcW w:w="1134" w:type="dxa"/>
            <w:vAlign w:val="center"/>
          </w:tcPr>
          <w:p w14:paraId="03FF574B">
            <w:pPr>
              <w:pStyle w:val="15"/>
            </w:pPr>
          </w:p>
        </w:tc>
        <w:tc>
          <w:tcPr>
            <w:tcW w:w="1134" w:type="dxa"/>
            <w:vAlign w:val="center"/>
          </w:tcPr>
          <w:p w14:paraId="20D41BAD">
            <w:pPr>
              <w:pStyle w:val="15"/>
            </w:pPr>
          </w:p>
        </w:tc>
        <w:tc>
          <w:tcPr>
            <w:tcW w:w="1134" w:type="dxa"/>
            <w:vAlign w:val="center"/>
          </w:tcPr>
          <w:p w14:paraId="38CAA0E4">
            <w:pPr>
              <w:pStyle w:val="15"/>
            </w:pPr>
          </w:p>
        </w:tc>
      </w:tr>
      <w:tr w14:paraId="3632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0C5B7">
            <w:pPr>
              <w:pStyle w:val="17"/>
            </w:pPr>
            <w:r>
              <w:t>8</w:t>
            </w:r>
          </w:p>
        </w:tc>
        <w:tc>
          <w:tcPr>
            <w:tcW w:w="992" w:type="dxa"/>
            <w:vAlign w:val="center"/>
          </w:tcPr>
          <w:p w14:paraId="603E66E4">
            <w:pPr>
              <w:pStyle w:val="16"/>
            </w:pPr>
            <w:r>
              <w:t>2050305</w:t>
            </w:r>
          </w:p>
        </w:tc>
        <w:tc>
          <w:tcPr>
            <w:tcW w:w="1559" w:type="dxa"/>
            <w:vAlign w:val="center"/>
          </w:tcPr>
          <w:p w14:paraId="27A0D77F">
            <w:pPr>
              <w:pStyle w:val="16"/>
            </w:pPr>
            <w:r>
              <w:t>高等职业教育</w:t>
            </w:r>
          </w:p>
        </w:tc>
        <w:tc>
          <w:tcPr>
            <w:tcW w:w="1134" w:type="dxa"/>
            <w:vAlign w:val="center"/>
          </w:tcPr>
          <w:p w14:paraId="333591F7">
            <w:pPr>
              <w:pStyle w:val="15"/>
            </w:pPr>
            <w:r>
              <w:t>35.15</w:t>
            </w:r>
          </w:p>
        </w:tc>
        <w:tc>
          <w:tcPr>
            <w:tcW w:w="1134" w:type="dxa"/>
            <w:vAlign w:val="center"/>
          </w:tcPr>
          <w:p w14:paraId="4F6E168F">
            <w:pPr>
              <w:pStyle w:val="15"/>
            </w:pPr>
            <w:r>
              <w:t>35.15</w:t>
            </w:r>
          </w:p>
        </w:tc>
        <w:tc>
          <w:tcPr>
            <w:tcW w:w="1134" w:type="dxa"/>
            <w:vAlign w:val="center"/>
          </w:tcPr>
          <w:p w14:paraId="63725781">
            <w:pPr>
              <w:pStyle w:val="15"/>
            </w:pPr>
            <w:r>
              <w:t>35.15</w:t>
            </w:r>
          </w:p>
        </w:tc>
        <w:tc>
          <w:tcPr>
            <w:tcW w:w="1134" w:type="dxa"/>
            <w:vAlign w:val="center"/>
          </w:tcPr>
          <w:p w14:paraId="255605DF">
            <w:pPr>
              <w:pStyle w:val="15"/>
            </w:pPr>
          </w:p>
        </w:tc>
        <w:tc>
          <w:tcPr>
            <w:tcW w:w="1134" w:type="dxa"/>
            <w:vAlign w:val="center"/>
          </w:tcPr>
          <w:p w14:paraId="1E067764">
            <w:pPr>
              <w:pStyle w:val="15"/>
            </w:pPr>
          </w:p>
        </w:tc>
        <w:tc>
          <w:tcPr>
            <w:tcW w:w="1134" w:type="dxa"/>
            <w:vAlign w:val="center"/>
          </w:tcPr>
          <w:p w14:paraId="586BBB75">
            <w:pPr>
              <w:pStyle w:val="15"/>
            </w:pPr>
          </w:p>
        </w:tc>
        <w:tc>
          <w:tcPr>
            <w:tcW w:w="1134" w:type="dxa"/>
            <w:vAlign w:val="center"/>
          </w:tcPr>
          <w:p w14:paraId="671D293F">
            <w:pPr>
              <w:pStyle w:val="15"/>
            </w:pPr>
          </w:p>
        </w:tc>
        <w:tc>
          <w:tcPr>
            <w:tcW w:w="1134" w:type="dxa"/>
            <w:vAlign w:val="center"/>
          </w:tcPr>
          <w:p w14:paraId="61AEB95D">
            <w:pPr>
              <w:pStyle w:val="15"/>
            </w:pPr>
          </w:p>
        </w:tc>
        <w:tc>
          <w:tcPr>
            <w:tcW w:w="1134" w:type="dxa"/>
            <w:vAlign w:val="center"/>
          </w:tcPr>
          <w:p w14:paraId="7B7A8BF6">
            <w:pPr>
              <w:pStyle w:val="15"/>
            </w:pPr>
          </w:p>
        </w:tc>
        <w:tc>
          <w:tcPr>
            <w:tcW w:w="1134" w:type="dxa"/>
            <w:vAlign w:val="center"/>
          </w:tcPr>
          <w:p w14:paraId="5D099834">
            <w:pPr>
              <w:pStyle w:val="15"/>
            </w:pPr>
          </w:p>
        </w:tc>
      </w:tr>
      <w:tr w14:paraId="400C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868A9">
            <w:pPr>
              <w:pStyle w:val="17"/>
            </w:pPr>
            <w:r>
              <w:t>9</w:t>
            </w:r>
          </w:p>
        </w:tc>
        <w:tc>
          <w:tcPr>
            <w:tcW w:w="992" w:type="dxa"/>
            <w:vAlign w:val="center"/>
          </w:tcPr>
          <w:p w14:paraId="4083CB34">
            <w:pPr>
              <w:pStyle w:val="16"/>
            </w:pPr>
            <w:r>
              <w:t>20509</w:t>
            </w:r>
          </w:p>
        </w:tc>
        <w:tc>
          <w:tcPr>
            <w:tcW w:w="1559" w:type="dxa"/>
            <w:vAlign w:val="center"/>
          </w:tcPr>
          <w:p w14:paraId="11743AF5">
            <w:pPr>
              <w:pStyle w:val="16"/>
            </w:pPr>
            <w:r>
              <w:t>教育费附加安排的支出</w:t>
            </w:r>
          </w:p>
        </w:tc>
        <w:tc>
          <w:tcPr>
            <w:tcW w:w="1134" w:type="dxa"/>
            <w:vAlign w:val="center"/>
          </w:tcPr>
          <w:p w14:paraId="7753A378">
            <w:pPr>
              <w:pStyle w:val="15"/>
            </w:pPr>
            <w:r>
              <w:t>2.91</w:t>
            </w:r>
          </w:p>
        </w:tc>
        <w:tc>
          <w:tcPr>
            <w:tcW w:w="1134" w:type="dxa"/>
            <w:vAlign w:val="center"/>
          </w:tcPr>
          <w:p w14:paraId="7F7383EE">
            <w:pPr>
              <w:pStyle w:val="15"/>
            </w:pPr>
            <w:r>
              <w:t>2.91</w:t>
            </w:r>
          </w:p>
        </w:tc>
        <w:tc>
          <w:tcPr>
            <w:tcW w:w="1134" w:type="dxa"/>
            <w:vAlign w:val="center"/>
          </w:tcPr>
          <w:p w14:paraId="764CB217">
            <w:pPr>
              <w:pStyle w:val="15"/>
            </w:pPr>
            <w:r>
              <w:t>2.91</w:t>
            </w:r>
          </w:p>
        </w:tc>
        <w:tc>
          <w:tcPr>
            <w:tcW w:w="1134" w:type="dxa"/>
            <w:vAlign w:val="center"/>
          </w:tcPr>
          <w:p w14:paraId="42E311ED">
            <w:pPr>
              <w:pStyle w:val="15"/>
            </w:pPr>
          </w:p>
        </w:tc>
        <w:tc>
          <w:tcPr>
            <w:tcW w:w="1134" w:type="dxa"/>
            <w:vAlign w:val="center"/>
          </w:tcPr>
          <w:p w14:paraId="4D029359">
            <w:pPr>
              <w:pStyle w:val="15"/>
            </w:pPr>
          </w:p>
        </w:tc>
        <w:tc>
          <w:tcPr>
            <w:tcW w:w="1134" w:type="dxa"/>
            <w:vAlign w:val="center"/>
          </w:tcPr>
          <w:p w14:paraId="1D1F725F">
            <w:pPr>
              <w:pStyle w:val="15"/>
            </w:pPr>
          </w:p>
        </w:tc>
        <w:tc>
          <w:tcPr>
            <w:tcW w:w="1134" w:type="dxa"/>
            <w:vAlign w:val="center"/>
          </w:tcPr>
          <w:p w14:paraId="2D3C3740">
            <w:pPr>
              <w:pStyle w:val="15"/>
            </w:pPr>
          </w:p>
        </w:tc>
        <w:tc>
          <w:tcPr>
            <w:tcW w:w="1134" w:type="dxa"/>
            <w:vAlign w:val="center"/>
          </w:tcPr>
          <w:p w14:paraId="500A4ACC">
            <w:pPr>
              <w:pStyle w:val="15"/>
            </w:pPr>
          </w:p>
        </w:tc>
        <w:tc>
          <w:tcPr>
            <w:tcW w:w="1134" w:type="dxa"/>
            <w:vAlign w:val="center"/>
          </w:tcPr>
          <w:p w14:paraId="422197A4">
            <w:pPr>
              <w:pStyle w:val="15"/>
            </w:pPr>
          </w:p>
        </w:tc>
        <w:tc>
          <w:tcPr>
            <w:tcW w:w="1134" w:type="dxa"/>
            <w:vAlign w:val="center"/>
          </w:tcPr>
          <w:p w14:paraId="0464C468">
            <w:pPr>
              <w:pStyle w:val="15"/>
            </w:pPr>
          </w:p>
        </w:tc>
      </w:tr>
      <w:tr w14:paraId="6D36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8BBF1">
            <w:pPr>
              <w:pStyle w:val="17"/>
            </w:pPr>
            <w:r>
              <w:t>10</w:t>
            </w:r>
          </w:p>
        </w:tc>
        <w:tc>
          <w:tcPr>
            <w:tcW w:w="992" w:type="dxa"/>
            <w:vAlign w:val="center"/>
          </w:tcPr>
          <w:p w14:paraId="61764312">
            <w:pPr>
              <w:pStyle w:val="16"/>
            </w:pPr>
            <w:r>
              <w:t>2050902</w:t>
            </w:r>
          </w:p>
        </w:tc>
        <w:tc>
          <w:tcPr>
            <w:tcW w:w="1559" w:type="dxa"/>
            <w:vAlign w:val="center"/>
          </w:tcPr>
          <w:p w14:paraId="4C12AC20">
            <w:pPr>
              <w:pStyle w:val="16"/>
            </w:pPr>
            <w:r>
              <w:t>农村中小学教学设施</w:t>
            </w:r>
          </w:p>
        </w:tc>
        <w:tc>
          <w:tcPr>
            <w:tcW w:w="1134" w:type="dxa"/>
            <w:vAlign w:val="center"/>
          </w:tcPr>
          <w:p w14:paraId="02C9F431">
            <w:pPr>
              <w:pStyle w:val="15"/>
            </w:pPr>
            <w:r>
              <w:t>2.91</w:t>
            </w:r>
          </w:p>
        </w:tc>
        <w:tc>
          <w:tcPr>
            <w:tcW w:w="1134" w:type="dxa"/>
            <w:vAlign w:val="center"/>
          </w:tcPr>
          <w:p w14:paraId="4F6F0D8D">
            <w:pPr>
              <w:pStyle w:val="15"/>
            </w:pPr>
            <w:r>
              <w:t>2.91</w:t>
            </w:r>
          </w:p>
        </w:tc>
        <w:tc>
          <w:tcPr>
            <w:tcW w:w="1134" w:type="dxa"/>
            <w:vAlign w:val="center"/>
          </w:tcPr>
          <w:p w14:paraId="09BDCB75">
            <w:pPr>
              <w:pStyle w:val="15"/>
            </w:pPr>
            <w:r>
              <w:t>2.91</w:t>
            </w:r>
          </w:p>
        </w:tc>
        <w:tc>
          <w:tcPr>
            <w:tcW w:w="1134" w:type="dxa"/>
            <w:vAlign w:val="center"/>
          </w:tcPr>
          <w:p w14:paraId="3AF25251">
            <w:pPr>
              <w:pStyle w:val="15"/>
            </w:pPr>
          </w:p>
        </w:tc>
        <w:tc>
          <w:tcPr>
            <w:tcW w:w="1134" w:type="dxa"/>
            <w:vAlign w:val="center"/>
          </w:tcPr>
          <w:p w14:paraId="0461B987">
            <w:pPr>
              <w:pStyle w:val="15"/>
            </w:pPr>
          </w:p>
        </w:tc>
        <w:tc>
          <w:tcPr>
            <w:tcW w:w="1134" w:type="dxa"/>
            <w:vAlign w:val="center"/>
          </w:tcPr>
          <w:p w14:paraId="22BB37BB">
            <w:pPr>
              <w:pStyle w:val="15"/>
            </w:pPr>
          </w:p>
        </w:tc>
        <w:tc>
          <w:tcPr>
            <w:tcW w:w="1134" w:type="dxa"/>
            <w:vAlign w:val="center"/>
          </w:tcPr>
          <w:p w14:paraId="7C04646C">
            <w:pPr>
              <w:pStyle w:val="15"/>
            </w:pPr>
          </w:p>
        </w:tc>
        <w:tc>
          <w:tcPr>
            <w:tcW w:w="1134" w:type="dxa"/>
            <w:vAlign w:val="center"/>
          </w:tcPr>
          <w:p w14:paraId="03FA8890">
            <w:pPr>
              <w:pStyle w:val="15"/>
            </w:pPr>
          </w:p>
        </w:tc>
        <w:tc>
          <w:tcPr>
            <w:tcW w:w="1134" w:type="dxa"/>
            <w:vAlign w:val="center"/>
          </w:tcPr>
          <w:p w14:paraId="505D6448">
            <w:pPr>
              <w:pStyle w:val="15"/>
            </w:pPr>
          </w:p>
        </w:tc>
        <w:tc>
          <w:tcPr>
            <w:tcW w:w="1134" w:type="dxa"/>
            <w:vAlign w:val="center"/>
          </w:tcPr>
          <w:p w14:paraId="09D4D66C">
            <w:pPr>
              <w:pStyle w:val="15"/>
            </w:pPr>
          </w:p>
        </w:tc>
      </w:tr>
      <w:tr w14:paraId="348D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2F6B7">
            <w:pPr>
              <w:pStyle w:val="17"/>
            </w:pPr>
            <w:r>
              <w:t>11</w:t>
            </w:r>
          </w:p>
        </w:tc>
        <w:tc>
          <w:tcPr>
            <w:tcW w:w="992" w:type="dxa"/>
            <w:vAlign w:val="center"/>
          </w:tcPr>
          <w:p w14:paraId="757B531B">
            <w:pPr>
              <w:pStyle w:val="16"/>
            </w:pPr>
            <w:r>
              <w:t>208</w:t>
            </w:r>
          </w:p>
        </w:tc>
        <w:tc>
          <w:tcPr>
            <w:tcW w:w="1559" w:type="dxa"/>
            <w:vAlign w:val="center"/>
          </w:tcPr>
          <w:p w14:paraId="5A8B871F">
            <w:pPr>
              <w:pStyle w:val="16"/>
            </w:pPr>
            <w:r>
              <w:t>社会保障和就业支出</w:t>
            </w:r>
          </w:p>
        </w:tc>
        <w:tc>
          <w:tcPr>
            <w:tcW w:w="1134" w:type="dxa"/>
            <w:vAlign w:val="center"/>
          </w:tcPr>
          <w:p w14:paraId="381C6DA0">
            <w:pPr>
              <w:pStyle w:val="15"/>
            </w:pPr>
            <w:r>
              <w:t>201.15</w:t>
            </w:r>
          </w:p>
        </w:tc>
        <w:tc>
          <w:tcPr>
            <w:tcW w:w="1134" w:type="dxa"/>
            <w:vAlign w:val="center"/>
          </w:tcPr>
          <w:p w14:paraId="1878521A">
            <w:pPr>
              <w:pStyle w:val="15"/>
            </w:pPr>
            <w:r>
              <w:t>201.15</w:t>
            </w:r>
          </w:p>
        </w:tc>
        <w:tc>
          <w:tcPr>
            <w:tcW w:w="1134" w:type="dxa"/>
            <w:vAlign w:val="center"/>
          </w:tcPr>
          <w:p w14:paraId="2FEB597A">
            <w:pPr>
              <w:pStyle w:val="15"/>
            </w:pPr>
            <w:r>
              <w:t>201.15</w:t>
            </w:r>
          </w:p>
        </w:tc>
        <w:tc>
          <w:tcPr>
            <w:tcW w:w="1134" w:type="dxa"/>
            <w:vAlign w:val="center"/>
          </w:tcPr>
          <w:p w14:paraId="1913AE1E">
            <w:pPr>
              <w:pStyle w:val="15"/>
            </w:pPr>
          </w:p>
        </w:tc>
        <w:tc>
          <w:tcPr>
            <w:tcW w:w="1134" w:type="dxa"/>
            <w:vAlign w:val="center"/>
          </w:tcPr>
          <w:p w14:paraId="6B5F7F16">
            <w:pPr>
              <w:pStyle w:val="15"/>
            </w:pPr>
          </w:p>
        </w:tc>
        <w:tc>
          <w:tcPr>
            <w:tcW w:w="1134" w:type="dxa"/>
            <w:vAlign w:val="center"/>
          </w:tcPr>
          <w:p w14:paraId="31F0BE67">
            <w:pPr>
              <w:pStyle w:val="15"/>
            </w:pPr>
          </w:p>
        </w:tc>
        <w:tc>
          <w:tcPr>
            <w:tcW w:w="1134" w:type="dxa"/>
            <w:vAlign w:val="center"/>
          </w:tcPr>
          <w:p w14:paraId="3B9117C3">
            <w:pPr>
              <w:pStyle w:val="15"/>
            </w:pPr>
          </w:p>
        </w:tc>
        <w:tc>
          <w:tcPr>
            <w:tcW w:w="1134" w:type="dxa"/>
            <w:vAlign w:val="center"/>
          </w:tcPr>
          <w:p w14:paraId="1E171CB9">
            <w:pPr>
              <w:pStyle w:val="15"/>
            </w:pPr>
          </w:p>
        </w:tc>
        <w:tc>
          <w:tcPr>
            <w:tcW w:w="1134" w:type="dxa"/>
            <w:vAlign w:val="center"/>
          </w:tcPr>
          <w:p w14:paraId="7CDAD241">
            <w:pPr>
              <w:pStyle w:val="15"/>
            </w:pPr>
          </w:p>
        </w:tc>
        <w:tc>
          <w:tcPr>
            <w:tcW w:w="1134" w:type="dxa"/>
            <w:vAlign w:val="center"/>
          </w:tcPr>
          <w:p w14:paraId="099BD9F1">
            <w:pPr>
              <w:pStyle w:val="15"/>
            </w:pPr>
          </w:p>
        </w:tc>
      </w:tr>
      <w:tr w14:paraId="19CA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07D3E">
            <w:pPr>
              <w:pStyle w:val="17"/>
            </w:pPr>
            <w:r>
              <w:t>12</w:t>
            </w:r>
          </w:p>
        </w:tc>
        <w:tc>
          <w:tcPr>
            <w:tcW w:w="992" w:type="dxa"/>
            <w:vAlign w:val="center"/>
          </w:tcPr>
          <w:p w14:paraId="65104936">
            <w:pPr>
              <w:pStyle w:val="16"/>
            </w:pPr>
            <w:r>
              <w:t>20805</w:t>
            </w:r>
          </w:p>
        </w:tc>
        <w:tc>
          <w:tcPr>
            <w:tcW w:w="1559" w:type="dxa"/>
            <w:vAlign w:val="center"/>
          </w:tcPr>
          <w:p w14:paraId="2525CBEF">
            <w:pPr>
              <w:pStyle w:val="16"/>
            </w:pPr>
            <w:r>
              <w:t>行政事业单位养老支出</w:t>
            </w:r>
          </w:p>
        </w:tc>
        <w:tc>
          <w:tcPr>
            <w:tcW w:w="1134" w:type="dxa"/>
            <w:vAlign w:val="center"/>
          </w:tcPr>
          <w:p w14:paraId="40B23570">
            <w:pPr>
              <w:pStyle w:val="15"/>
            </w:pPr>
            <w:r>
              <w:t>201.15</w:t>
            </w:r>
          </w:p>
        </w:tc>
        <w:tc>
          <w:tcPr>
            <w:tcW w:w="1134" w:type="dxa"/>
            <w:vAlign w:val="center"/>
          </w:tcPr>
          <w:p w14:paraId="7A07540F">
            <w:pPr>
              <w:pStyle w:val="15"/>
            </w:pPr>
            <w:r>
              <w:t>201.15</w:t>
            </w:r>
          </w:p>
        </w:tc>
        <w:tc>
          <w:tcPr>
            <w:tcW w:w="1134" w:type="dxa"/>
            <w:vAlign w:val="center"/>
          </w:tcPr>
          <w:p w14:paraId="7617455C">
            <w:pPr>
              <w:pStyle w:val="15"/>
            </w:pPr>
            <w:r>
              <w:t>201.15</w:t>
            </w:r>
          </w:p>
        </w:tc>
        <w:tc>
          <w:tcPr>
            <w:tcW w:w="1134" w:type="dxa"/>
            <w:vAlign w:val="center"/>
          </w:tcPr>
          <w:p w14:paraId="2E75BD81">
            <w:pPr>
              <w:pStyle w:val="15"/>
            </w:pPr>
          </w:p>
        </w:tc>
        <w:tc>
          <w:tcPr>
            <w:tcW w:w="1134" w:type="dxa"/>
            <w:vAlign w:val="center"/>
          </w:tcPr>
          <w:p w14:paraId="44A24889">
            <w:pPr>
              <w:pStyle w:val="15"/>
            </w:pPr>
          </w:p>
        </w:tc>
        <w:tc>
          <w:tcPr>
            <w:tcW w:w="1134" w:type="dxa"/>
            <w:vAlign w:val="center"/>
          </w:tcPr>
          <w:p w14:paraId="47FFBA2D">
            <w:pPr>
              <w:pStyle w:val="15"/>
            </w:pPr>
          </w:p>
        </w:tc>
        <w:tc>
          <w:tcPr>
            <w:tcW w:w="1134" w:type="dxa"/>
            <w:vAlign w:val="center"/>
          </w:tcPr>
          <w:p w14:paraId="3184679C">
            <w:pPr>
              <w:pStyle w:val="15"/>
            </w:pPr>
          </w:p>
        </w:tc>
        <w:tc>
          <w:tcPr>
            <w:tcW w:w="1134" w:type="dxa"/>
            <w:vAlign w:val="center"/>
          </w:tcPr>
          <w:p w14:paraId="065970C9">
            <w:pPr>
              <w:pStyle w:val="15"/>
            </w:pPr>
          </w:p>
        </w:tc>
        <w:tc>
          <w:tcPr>
            <w:tcW w:w="1134" w:type="dxa"/>
            <w:vAlign w:val="center"/>
          </w:tcPr>
          <w:p w14:paraId="223DC9A0">
            <w:pPr>
              <w:pStyle w:val="15"/>
            </w:pPr>
          </w:p>
        </w:tc>
        <w:tc>
          <w:tcPr>
            <w:tcW w:w="1134" w:type="dxa"/>
            <w:vAlign w:val="center"/>
          </w:tcPr>
          <w:p w14:paraId="3ED003AB">
            <w:pPr>
              <w:pStyle w:val="15"/>
            </w:pPr>
          </w:p>
        </w:tc>
      </w:tr>
      <w:tr w14:paraId="1A72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B18B3">
            <w:pPr>
              <w:pStyle w:val="17"/>
            </w:pPr>
            <w:r>
              <w:t>13</w:t>
            </w:r>
          </w:p>
        </w:tc>
        <w:tc>
          <w:tcPr>
            <w:tcW w:w="992" w:type="dxa"/>
            <w:vAlign w:val="center"/>
          </w:tcPr>
          <w:p w14:paraId="1AD5DB5B">
            <w:pPr>
              <w:pStyle w:val="16"/>
            </w:pPr>
            <w:r>
              <w:t>2080505</w:t>
            </w:r>
          </w:p>
        </w:tc>
        <w:tc>
          <w:tcPr>
            <w:tcW w:w="1559" w:type="dxa"/>
            <w:vAlign w:val="center"/>
          </w:tcPr>
          <w:p w14:paraId="090A5535">
            <w:pPr>
              <w:pStyle w:val="16"/>
            </w:pPr>
            <w:r>
              <w:t>机关事业单位基本养老保险缴费支出</w:t>
            </w:r>
          </w:p>
        </w:tc>
        <w:tc>
          <w:tcPr>
            <w:tcW w:w="1134" w:type="dxa"/>
            <w:vAlign w:val="center"/>
          </w:tcPr>
          <w:p w14:paraId="45908A9D">
            <w:pPr>
              <w:pStyle w:val="15"/>
            </w:pPr>
            <w:r>
              <w:t>201.15</w:t>
            </w:r>
          </w:p>
        </w:tc>
        <w:tc>
          <w:tcPr>
            <w:tcW w:w="1134" w:type="dxa"/>
            <w:vAlign w:val="center"/>
          </w:tcPr>
          <w:p w14:paraId="5B375B52">
            <w:pPr>
              <w:pStyle w:val="15"/>
            </w:pPr>
            <w:r>
              <w:t>201.15</w:t>
            </w:r>
          </w:p>
        </w:tc>
        <w:tc>
          <w:tcPr>
            <w:tcW w:w="1134" w:type="dxa"/>
            <w:vAlign w:val="center"/>
          </w:tcPr>
          <w:p w14:paraId="22E013D1">
            <w:pPr>
              <w:pStyle w:val="15"/>
            </w:pPr>
            <w:r>
              <w:t>201.15</w:t>
            </w:r>
          </w:p>
        </w:tc>
        <w:tc>
          <w:tcPr>
            <w:tcW w:w="1134" w:type="dxa"/>
            <w:vAlign w:val="center"/>
          </w:tcPr>
          <w:p w14:paraId="58E72DEC">
            <w:pPr>
              <w:pStyle w:val="15"/>
            </w:pPr>
          </w:p>
        </w:tc>
        <w:tc>
          <w:tcPr>
            <w:tcW w:w="1134" w:type="dxa"/>
            <w:vAlign w:val="center"/>
          </w:tcPr>
          <w:p w14:paraId="526781B0">
            <w:pPr>
              <w:pStyle w:val="15"/>
            </w:pPr>
          </w:p>
        </w:tc>
        <w:tc>
          <w:tcPr>
            <w:tcW w:w="1134" w:type="dxa"/>
            <w:vAlign w:val="center"/>
          </w:tcPr>
          <w:p w14:paraId="4E4C4DBB">
            <w:pPr>
              <w:pStyle w:val="15"/>
            </w:pPr>
          </w:p>
        </w:tc>
        <w:tc>
          <w:tcPr>
            <w:tcW w:w="1134" w:type="dxa"/>
            <w:vAlign w:val="center"/>
          </w:tcPr>
          <w:p w14:paraId="07303A8A">
            <w:pPr>
              <w:pStyle w:val="15"/>
            </w:pPr>
          </w:p>
        </w:tc>
        <w:tc>
          <w:tcPr>
            <w:tcW w:w="1134" w:type="dxa"/>
            <w:vAlign w:val="center"/>
          </w:tcPr>
          <w:p w14:paraId="455D1D71">
            <w:pPr>
              <w:pStyle w:val="15"/>
            </w:pPr>
          </w:p>
        </w:tc>
        <w:tc>
          <w:tcPr>
            <w:tcW w:w="1134" w:type="dxa"/>
            <w:vAlign w:val="center"/>
          </w:tcPr>
          <w:p w14:paraId="1C5A52A7">
            <w:pPr>
              <w:pStyle w:val="15"/>
            </w:pPr>
          </w:p>
        </w:tc>
        <w:tc>
          <w:tcPr>
            <w:tcW w:w="1134" w:type="dxa"/>
            <w:vAlign w:val="center"/>
          </w:tcPr>
          <w:p w14:paraId="3868CCCA">
            <w:pPr>
              <w:pStyle w:val="15"/>
            </w:pPr>
          </w:p>
        </w:tc>
      </w:tr>
      <w:tr w14:paraId="4C2D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D6691">
            <w:pPr>
              <w:pStyle w:val="17"/>
            </w:pPr>
            <w:r>
              <w:t>14</w:t>
            </w:r>
          </w:p>
        </w:tc>
        <w:tc>
          <w:tcPr>
            <w:tcW w:w="992" w:type="dxa"/>
            <w:vAlign w:val="center"/>
          </w:tcPr>
          <w:p w14:paraId="65A973FD">
            <w:pPr>
              <w:pStyle w:val="16"/>
            </w:pPr>
            <w:r>
              <w:t>210</w:t>
            </w:r>
          </w:p>
        </w:tc>
        <w:tc>
          <w:tcPr>
            <w:tcW w:w="1559" w:type="dxa"/>
            <w:vAlign w:val="center"/>
          </w:tcPr>
          <w:p w14:paraId="38A4BA05">
            <w:pPr>
              <w:pStyle w:val="16"/>
            </w:pPr>
            <w:r>
              <w:t>卫生健康支出</w:t>
            </w:r>
          </w:p>
        </w:tc>
        <w:tc>
          <w:tcPr>
            <w:tcW w:w="1134" w:type="dxa"/>
            <w:vAlign w:val="center"/>
          </w:tcPr>
          <w:p w14:paraId="12B2D303">
            <w:pPr>
              <w:pStyle w:val="15"/>
            </w:pPr>
            <w:r>
              <w:t>124.04</w:t>
            </w:r>
          </w:p>
        </w:tc>
        <w:tc>
          <w:tcPr>
            <w:tcW w:w="1134" w:type="dxa"/>
            <w:vAlign w:val="center"/>
          </w:tcPr>
          <w:p w14:paraId="5FA603F2">
            <w:pPr>
              <w:pStyle w:val="15"/>
            </w:pPr>
            <w:r>
              <w:t>124.04</w:t>
            </w:r>
          </w:p>
        </w:tc>
        <w:tc>
          <w:tcPr>
            <w:tcW w:w="1134" w:type="dxa"/>
            <w:vAlign w:val="center"/>
          </w:tcPr>
          <w:p w14:paraId="32831988">
            <w:pPr>
              <w:pStyle w:val="15"/>
            </w:pPr>
            <w:r>
              <w:t>124.04</w:t>
            </w:r>
          </w:p>
        </w:tc>
        <w:tc>
          <w:tcPr>
            <w:tcW w:w="1134" w:type="dxa"/>
            <w:vAlign w:val="center"/>
          </w:tcPr>
          <w:p w14:paraId="671303CB">
            <w:pPr>
              <w:pStyle w:val="15"/>
            </w:pPr>
          </w:p>
        </w:tc>
        <w:tc>
          <w:tcPr>
            <w:tcW w:w="1134" w:type="dxa"/>
            <w:vAlign w:val="center"/>
          </w:tcPr>
          <w:p w14:paraId="30D2EA3A">
            <w:pPr>
              <w:pStyle w:val="15"/>
            </w:pPr>
          </w:p>
        </w:tc>
        <w:tc>
          <w:tcPr>
            <w:tcW w:w="1134" w:type="dxa"/>
            <w:vAlign w:val="center"/>
          </w:tcPr>
          <w:p w14:paraId="5D12E3F1">
            <w:pPr>
              <w:pStyle w:val="15"/>
            </w:pPr>
          </w:p>
        </w:tc>
        <w:tc>
          <w:tcPr>
            <w:tcW w:w="1134" w:type="dxa"/>
            <w:vAlign w:val="center"/>
          </w:tcPr>
          <w:p w14:paraId="1664B7EC">
            <w:pPr>
              <w:pStyle w:val="15"/>
            </w:pPr>
          </w:p>
        </w:tc>
        <w:tc>
          <w:tcPr>
            <w:tcW w:w="1134" w:type="dxa"/>
            <w:vAlign w:val="center"/>
          </w:tcPr>
          <w:p w14:paraId="6AE0D0B6">
            <w:pPr>
              <w:pStyle w:val="15"/>
            </w:pPr>
          </w:p>
        </w:tc>
        <w:tc>
          <w:tcPr>
            <w:tcW w:w="1134" w:type="dxa"/>
            <w:vAlign w:val="center"/>
          </w:tcPr>
          <w:p w14:paraId="394C56A9">
            <w:pPr>
              <w:pStyle w:val="15"/>
            </w:pPr>
          </w:p>
        </w:tc>
        <w:tc>
          <w:tcPr>
            <w:tcW w:w="1134" w:type="dxa"/>
            <w:vAlign w:val="center"/>
          </w:tcPr>
          <w:p w14:paraId="763AF005">
            <w:pPr>
              <w:pStyle w:val="15"/>
            </w:pPr>
          </w:p>
        </w:tc>
      </w:tr>
      <w:tr w14:paraId="669C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B26F8">
            <w:pPr>
              <w:pStyle w:val="17"/>
            </w:pPr>
            <w:r>
              <w:t>15</w:t>
            </w:r>
          </w:p>
        </w:tc>
        <w:tc>
          <w:tcPr>
            <w:tcW w:w="992" w:type="dxa"/>
            <w:vAlign w:val="center"/>
          </w:tcPr>
          <w:p w14:paraId="1F89B8C5">
            <w:pPr>
              <w:pStyle w:val="16"/>
            </w:pPr>
            <w:r>
              <w:t>21012</w:t>
            </w:r>
          </w:p>
        </w:tc>
        <w:tc>
          <w:tcPr>
            <w:tcW w:w="1559" w:type="dxa"/>
            <w:vAlign w:val="center"/>
          </w:tcPr>
          <w:p w14:paraId="7F150E38">
            <w:pPr>
              <w:pStyle w:val="16"/>
            </w:pPr>
            <w:r>
              <w:t>财政对基本医疗保险基金的补助</w:t>
            </w:r>
          </w:p>
        </w:tc>
        <w:tc>
          <w:tcPr>
            <w:tcW w:w="1134" w:type="dxa"/>
            <w:vAlign w:val="center"/>
          </w:tcPr>
          <w:p w14:paraId="3D18792F">
            <w:pPr>
              <w:pStyle w:val="15"/>
            </w:pPr>
            <w:r>
              <w:t>124.04</w:t>
            </w:r>
          </w:p>
        </w:tc>
        <w:tc>
          <w:tcPr>
            <w:tcW w:w="1134" w:type="dxa"/>
            <w:vAlign w:val="center"/>
          </w:tcPr>
          <w:p w14:paraId="0AAE3B7B">
            <w:pPr>
              <w:pStyle w:val="15"/>
            </w:pPr>
            <w:r>
              <w:t>124.04</w:t>
            </w:r>
          </w:p>
        </w:tc>
        <w:tc>
          <w:tcPr>
            <w:tcW w:w="1134" w:type="dxa"/>
            <w:vAlign w:val="center"/>
          </w:tcPr>
          <w:p w14:paraId="3C7EF515">
            <w:pPr>
              <w:pStyle w:val="15"/>
            </w:pPr>
            <w:r>
              <w:t>124.04</w:t>
            </w:r>
          </w:p>
        </w:tc>
        <w:tc>
          <w:tcPr>
            <w:tcW w:w="1134" w:type="dxa"/>
            <w:vAlign w:val="center"/>
          </w:tcPr>
          <w:p w14:paraId="639BE5B9">
            <w:pPr>
              <w:pStyle w:val="15"/>
            </w:pPr>
          </w:p>
        </w:tc>
        <w:tc>
          <w:tcPr>
            <w:tcW w:w="1134" w:type="dxa"/>
            <w:vAlign w:val="center"/>
          </w:tcPr>
          <w:p w14:paraId="50690F13">
            <w:pPr>
              <w:pStyle w:val="15"/>
            </w:pPr>
          </w:p>
        </w:tc>
        <w:tc>
          <w:tcPr>
            <w:tcW w:w="1134" w:type="dxa"/>
            <w:vAlign w:val="center"/>
          </w:tcPr>
          <w:p w14:paraId="6903049D">
            <w:pPr>
              <w:pStyle w:val="15"/>
            </w:pPr>
          </w:p>
        </w:tc>
        <w:tc>
          <w:tcPr>
            <w:tcW w:w="1134" w:type="dxa"/>
            <w:vAlign w:val="center"/>
          </w:tcPr>
          <w:p w14:paraId="287F7D13">
            <w:pPr>
              <w:pStyle w:val="15"/>
            </w:pPr>
          </w:p>
        </w:tc>
        <w:tc>
          <w:tcPr>
            <w:tcW w:w="1134" w:type="dxa"/>
            <w:vAlign w:val="center"/>
          </w:tcPr>
          <w:p w14:paraId="5E95A48B">
            <w:pPr>
              <w:pStyle w:val="15"/>
            </w:pPr>
          </w:p>
        </w:tc>
        <w:tc>
          <w:tcPr>
            <w:tcW w:w="1134" w:type="dxa"/>
            <w:vAlign w:val="center"/>
          </w:tcPr>
          <w:p w14:paraId="054FC7C8">
            <w:pPr>
              <w:pStyle w:val="15"/>
            </w:pPr>
          </w:p>
        </w:tc>
        <w:tc>
          <w:tcPr>
            <w:tcW w:w="1134" w:type="dxa"/>
            <w:vAlign w:val="center"/>
          </w:tcPr>
          <w:p w14:paraId="567B3869">
            <w:pPr>
              <w:pStyle w:val="15"/>
            </w:pPr>
          </w:p>
        </w:tc>
      </w:tr>
      <w:tr w14:paraId="0C1B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60C27">
            <w:pPr>
              <w:pStyle w:val="17"/>
            </w:pPr>
            <w:r>
              <w:t>16</w:t>
            </w:r>
          </w:p>
        </w:tc>
        <w:tc>
          <w:tcPr>
            <w:tcW w:w="992" w:type="dxa"/>
            <w:vAlign w:val="center"/>
          </w:tcPr>
          <w:p w14:paraId="26D9F7DC">
            <w:pPr>
              <w:pStyle w:val="16"/>
            </w:pPr>
            <w:r>
              <w:t>2101201</w:t>
            </w:r>
          </w:p>
        </w:tc>
        <w:tc>
          <w:tcPr>
            <w:tcW w:w="1559" w:type="dxa"/>
            <w:vAlign w:val="center"/>
          </w:tcPr>
          <w:p w14:paraId="68273381">
            <w:pPr>
              <w:pStyle w:val="16"/>
            </w:pPr>
            <w:r>
              <w:t>财政对职工基本医疗保险基金的补助</w:t>
            </w:r>
          </w:p>
        </w:tc>
        <w:tc>
          <w:tcPr>
            <w:tcW w:w="1134" w:type="dxa"/>
            <w:vAlign w:val="center"/>
          </w:tcPr>
          <w:p w14:paraId="0C16B1A3">
            <w:pPr>
              <w:pStyle w:val="15"/>
            </w:pPr>
            <w:r>
              <w:t>124.04</w:t>
            </w:r>
          </w:p>
        </w:tc>
        <w:tc>
          <w:tcPr>
            <w:tcW w:w="1134" w:type="dxa"/>
            <w:vAlign w:val="center"/>
          </w:tcPr>
          <w:p w14:paraId="6C46D77A">
            <w:pPr>
              <w:pStyle w:val="15"/>
            </w:pPr>
            <w:r>
              <w:t>124.04</w:t>
            </w:r>
          </w:p>
        </w:tc>
        <w:tc>
          <w:tcPr>
            <w:tcW w:w="1134" w:type="dxa"/>
            <w:vAlign w:val="center"/>
          </w:tcPr>
          <w:p w14:paraId="7F5F42AA">
            <w:pPr>
              <w:pStyle w:val="15"/>
            </w:pPr>
            <w:r>
              <w:t>124.04</w:t>
            </w:r>
          </w:p>
        </w:tc>
        <w:tc>
          <w:tcPr>
            <w:tcW w:w="1134" w:type="dxa"/>
            <w:vAlign w:val="center"/>
          </w:tcPr>
          <w:p w14:paraId="32EE9B26">
            <w:pPr>
              <w:pStyle w:val="15"/>
            </w:pPr>
          </w:p>
        </w:tc>
        <w:tc>
          <w:tcPr>
            <w:tcW w:w="1134" w:type="dxa"/>
            <w:vAlign w:val="center"/>
          </w:tcPr>
          <w:p w14:paraId="22D9ADE6">
            <w:pPr>
              <w:pStyle w:val="15"/>
            </w:pPr>
          </w:p>
        </w:tc>
        <w:tc>
          <w:tcPr>
            <w:tcW w:w="1134" w:type="dxa"/>
            <w:vAlign w:val="center"/>
          </w:tcPr>
          <w:p w14:paraId="58FBC53F">
            <w:pPr>
              <w:pStyle w:val="15"/>
            </w:pPr>
          </w:p>
        </w:tc>
        <w:tc>
          <w:tcPr>
            <w:tcW w:w="1134" w:type="dxa"/>
            <w:vAlign w:val="center"/>
          </w:tcPr>
          <w:p w14:paraId="7EBD91ED">
            <w:pPr>
              <w:pStyle w:val="15"/>
            </w:pPr>
          </w:p>
        </w:tc>
        <w:tc>
          <w:tcPr>
            <w:tcW w:w="1134" w:type="dxa"/>
            <w:vAlign w:val="center"/>
          </w:tcPr>
          <w:p w14:paraId="10AB8383">
            <w:pPr>
              <w:pStyle w:val="15"/>
            </w:pPr>
          </w:p>
        </w:tc>
        <w:tc>
          <w:tcPr>
            <w:tcW w:w="1134" w:type="dxa"/>
            <w:vAlign w:val="center"/>
          </w:tcPr>
          <w:p w14:paraId="01E10A25">
            <w:pPr>
              <w:pStyle w:val="15"/>
            </w:pPr>
          </w:p>
        </w:tc>
        <w:tc>
          <w:tcPr>
            <w:tcW w:w="1134" w:type="dxa"/>
            <w:vAlign w:val="center"/>
          </w:tcPr>
          <w:p w14:paraId="730887A0">
            <w:pPr>
              <w:pStyle w:val="15"/>
            </w:pPr>
          </w:p>
        </w:tc>
      </w:tr>
    </w:tbl>
    <w:p w14:paraId="28836DF5">
      <w:pPr>
        <w:sectPr>
          <w:pgSz w:w="16840" w:h="11900" w:orient="landscape"/>
          <w:pgMar w:top="1361" w:right="1020" w:bottom="1134" w:left="1020" w:header="720" w:footer="720" w:gutter="0"/>
          <w:cols w:space="720" w:num="1"/>
        </w:sectPr>
      </w:pPr>
    </w:p>
    <w:p w14:paraId="5E8018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98F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E99808A">
            <w:pPr>
              <w:pStyle w:val="13"/>
            </w:pPr>
            <w:r>
              <w:t>360013石家庄市藁城区第三中学</w:t>
            </w:r>
          </w:p>
        </w:tc>
        <w:tc>
          <w:tcPr>
            <w:tcW w:w="2721" w:type="dxa"/>
            <w:gridSpan w:val="2"/>
            <w:tcBorders>
              <w:top w:val="single" w:color="FFFFFF" w:sz="6" w:space="0"/>
              <w:left w:val="single" w:color="FFFFFF" w:sz="6" w:space="0"/>
              <w:right w:val="single" w:color="FFFFFF" w:sz="6" w:space="0"/>
            </w:tcBorders>
            <w:vAlign w:val="center"/>
          </w:tcPr>
          <w:p w14:paraId="7C6BF45D">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7B3920F4">
            <w:pPr>
              <w:pStyle w:val="11"/>
            </w:pPr>
            <w:r>
              <w:t>单位：万元</w:t>
            </w:r>
          </w:p>
        </w:tc>
      </w:tr>
      <w:tr w14:paraId="324D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8917F">
            <w:pPr>
              <w:pStyle w:val="14"/>
            </w:pPr>
            <w:r>
              <w:t>序号</w:t>
            </w:r>
          </w:p>
        </w:tc>
        <w:tc>
          <w:tcPr>
            <w:tcW w:w="5528" w:type="dxa"/>
            <w:gridSpan w:val="2"/>
            <w:vAlign w:val="center"/>
          </w:tcPr>
          <w:p w14:paraId="0BEBE9C9">
            <w:pPr>
              <w:pStyle w:val="14"/>
            </w:pPr>
            <w:r>
              <w:t>功能分类科目</w:t>
            </w:r>
          </w:p>
        </w:tc>
        <w:tc>
          <w:tcPr>
            <w:tcW w:w="1361" w:type="dxa"/>
            <w:vMerge w:val="restart"/>
            <w:vAlign w:val="center"/>
          </w:tcPr>
          <w:p w14:paraId="6C73F1A1">
            <w:pPr>
              <w:pStyle w:val="14"/>
            </w:pPr>
            <w:r>
              <w:t>合计</w:t>
            </w:r>
          </w:p>
        </w:tc>
        <w:tc>
          <w:tcPr>
            <w:tcW w:w="1361" w:type="dxa"/>
            <w:vMerge w:val="restart"/>
            <w:vAlign w:val="center"/>
          </w:tcPr>
          <w:p w14:paraId="23184122">
            <w:pPr>
              <w:pStyle w:val="14"/>
            </w:pPr>
            <w:r>
              <w:t>基本支出</w:t>
            </w:r>
          </w:p>
        </w:tc>
        <w:tc>
          <w:tcPr>
            <w:tcW w:w="1361" w:type="dxa"/>
            <w:vMerge w:val="restart"/>
            <w:vAlign w:val="center"/>
          </w:tcPr>
          <w:p w14:paraId="3DA2E10F">
            <w:pPr>
              <w:pStyle w:val="14"/>
            </w:pPr>
            <w:r>
              <w:t>项目支出</w:t>
            </w:r>
          </w:p>
        </w:tc>
        <w:tc>
          <w:tcPr>
            <w:tcW w:w="1361" w:type="dxa"/>
            <w:vMerge w:val="restart"/>
            <w:vAlign w:val="center"/>
          </w:tcPr>
          <w:p w14:paraId="578AAFB9">
            <w:pPr>
              <w:pStyle w:val="14"/>
            </w:pPr>
            <w:r>
              <w:t>经营支出</w:t>
            </w:r>
          </w:p>
        </w:tc>
        <w:tc>
          <w:tcPr>
            <w:tcW w:w="1361" w:type="dxa"/>
            <w:vMerge w:val="restart"/>
            <w:vAlign w:val="center"/>
          </w:tcPr>
          <w:p w14:paraId="198A42EF">
            <w:pPr>
              <w:pStyle w:val="14"/>
            </w:pPr>
            <w:r>
              <w:t>上解上级     支出</w:t>
            </w:r>
          </w:p>
        </w:tc>
        <w:tc>
          <w:tcPr>
            <w:tcW w:w="1361" w:type="dxa"/>
            <w:vMerge w:val="restart"/>
            <w:vAlign w:val="center"/>
          </w:tcPr>
          <w:p w14:paraId="357C8648">
            <w:pPr>
              <w:pStyle w:val="14"/>
            </w:pPr>
            <w:r>
              <w:t>对附属单位补助支出</w:t>
            </w:r>
          </w:p>
        </w:tc>
      </w:tr>
      <w:tr w14:paraId="706F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ECD3C"/>
        </w:tc>
        <w:tc>
          <w:tcPr>
            <w:tcW w:w="992" w:type="dxa"/>
            <w:vAlign w:val="center"/>
          </w:tcPr>
          <w:p w14:paraId="51AFE013">
            <w:pPr>
              <w:pStyle w:val="14"/>
            </w:pPr>
            <w:r>
              <w:t>科目    编码</w:t>
            </w:r>
          </w:p>
        </w:tc>
        <w:tc>
          <w:tcPr>
            <w:tcW w:w="4535" w:type="dxa"/>
            <w:vAlign w:val="center"/>
          </w:tcPr>
          <w:p w14:paraId="2B9AEA4D">
            <w:pPr>
              <w:pStyle w:val="14"/>
            </w:pPr>
            <w:r>
              <w:t>科目名称</w:t>
            </w:r>
          </w:p>
        </w:tc>
        <w:tc>
          <w:tcPr>
            <w:tcW w:w="1361" w:type="dxa"/>
            <w:vMerge w:val="continue"/>
          </w:tcPr>
          <w:p w14:paraId="02066495"/>
        </w:tc>
        <w:tc>
          <w:tcPr>
            <w:tcW w:w="1361" w:type="dxa"/>
            <w:vMerge w:val="continue"/>
          </w:tcPr>
          <w:p w14:paraId="2781E243"/>
        </w:tc>
        <w:tc>
          <w:tcPr>
            <w:tcW w:w="1361" w:type="dxa"/>
            <w:vMerge w:val="continue"/>
          </w:tcPr>
          <w:p w14:paraId="5BC57604"/>
        </w:tc>
        <w:tc>
          <w:tcPr>
            <w:tcW w:w="1361" w:type="dxa"/>
            <w:vMerge w:val="continue"/>
          </w:tcPr>
          <w:p w14:paraId="0BC7A582"/>
        </w:tc>
        <w:tc>
          <w:tcPr>
            <w:tcW w:w="1361" w:type="dxa"/>
            <w:vMerge w:val="continue"/>
          </w:tcPr>
          <w:p w14:paraId="0DF9C285"/>
        </w:tc>
        <w:tc>
          <w:tcPr>
            <w:tcW w:w="1361" w:type="dxa"/>
            <w:vMerge w:val="continue"/>
          </w:tcPr>
          <w:p w14:paraId="0A0DC626"/>
        </w:tc>
      </w:tr>
      <w:tr w14:paraId="0875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E61CC">
            <w:pPr>
              <w:pStyle w:val="14"/>
            </w:pPr>
            <w:r>
              <w:t>栏次</w:t>
            </w:r>
          </w:p>
        </w:tc>
        <w:tc>
          <w:tcPr>
            <w:tcW w:w="992" w:type="dxa"/>
            <w:vAlign w:val="center"/>
          </w:tcPr>
          <w:p w14:paraId="42809F8F">
            <w:pPr>
              <w:pStyle w:val="14"/>
            </w:pPr>
            <w:r>
              <w:t>1</w:t>
            </w:r>
          </w:p>
        </w:tc>
        <w:tc>
          <w:tcPr>
            <w:tcW w:w="4535" w:type="dxa"/>
            <w:vAlign w:val="center"/>
          </w:tcPr>
          <w:p w14:paraId="7D4EA5A9">
            <w:pPr>
              <w:pStyle w:val="14"/>
            </w:pPr>
            <w:r>
              <w:t>2</w:t>
            </w:r>
          </w:p>
        </w:tc>
        <w:tc>
          <w:tcPr>
            <w:tcW w:w="1361" w:type="dxa"/>
            <w:vAlign w:val="center"/>
          </w:tcPr>
          <w:p w14:paraId="0A246C49">
            <w:pPr>
              <w:pStyle w:val="14"/>
            </w:pPr>
            <w:r>
              <w:t>3</w:t>
            </w:r>
          </w:p>
        </w:tc>
        <w:tc>
          <w:tcPr>
            <w:tcW w:w="1361" w:type="dxa"/>
            <w:vAlign w:val="center"/>
          </w:tcPr>
          <w:p w14:paraId="2FFE8AF4">
            <w:pPr>
              <w:pStyle w:val="14"/>
            </w:pPr>
            <w:r>
              <w:t>4</w:t>
            </w:r>
          </w:p>
        </w:tc>
        <w:tc>
          <w:tcPr>
            <w:tcW w:w="1361" w:type="dxa"/>
            <w:vAlign w:val="center"/>
          </w:tcPr>
          <w:p w14:paraId="40100B06">
            <w:pPr>
              <w:pStyle w:val="14"/>
            </w:pPr>
            <w:r>
              <w:t>5</w:t>
            </w:r>
          </w:p>
        </w:tc>
        <w:tc>
          <w:tcPr>
            <w:tcW w:w="1361" w:type="dxa"/>
            <w:vAlign w:val="center"/>
          </w:tcPr>
          <w:p w14:paraId="44AF6199">
            <w:pPr>
              <w:pStyle w:val="14"/>
            </w:pPr>
            <w:r>
              <w:t>6</w:t>
            </w:r>
          </w:p>
        </w:tc>
        <w:tc>
          <w:tcPr>
            <w:tcW w:w="1361" w:type="dxa"/>
            <w:vAlign w:val="center"/>
          </w:tcPr>
          <w:p w14:paraId="60998628">
            <w:pPr>
              <w:pStyle w:val="14"/>
            </w:pPr>
            <w:r>
              <w:t>7</w:t>
            </w:r>
          </w:p>
        </w:tc>
        <w:tc>
          <w:tcPr>
            <w:tcW w:w="1361" w:type="dxa"/>
            <w:vAlign w:val="center"/>
          </w:tcPr>
          <w:p w14:paraId="38D4CA3B">
            <w:pPr>
              <w:pStyle w:val="14"/>
            </w:pPr>
            <w:r>
              <w:t>8</w:t>
            </w:r>
          </w:p>
        </w:tc>
      </w:tr>
      <w:tr w14:paraId="031E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E5D6">
            <w:pPr>
              <w:pStyle w:val="17"/>
            </w:pPr>
            <w:r>
              <w:t>1</w:t>
            </w:r>
          </w:p>
        </w:tc>
        <w:tc>
          <w:tcPr>
            <w:tcW w:w="992" w:type="dxa"/>
            <w:vAlign w:val="center"/>
          </w:tcPr>
          <w:p w14:paraId="6CC9A033">
            <w:pPr>
              <w:pStyle w:val="20"/>
            </w:pPr>
          </w:p>
        </w:tc>
        <w:tc>
          <w:tcPr>
            <w:tcW w:w="4535" w:type="dxa"/>
            <w:vAlign w:val="center"/>
          </w:tcPr>
          <w:p w14:paraId="62DF4348">
            <w:pPr>
              <w:pStyle w:val="18"/>
            </w:pPr>
            <w:r>
              <w:t>合计</w:t>
            </w:r>
          </w:p>
        </w:tc>
        <w:tc>
          <w:tcPr>
            <w:tcW w:w="1361" w:type="dxa"/>
            <w:vAlign w:val="center"/>
          </w:tcPr>
          <w:p w14:paraId="753D9F62">
            <w:pPr>
              <w:pStyle w:val="19"/>
            </w:pPr>
            <w:r>
              <w:t>2378.61</w:t>
            </w:r>
          </w:p>
        </w:tc>
        <w:tc>
          <w:tcPr>
            <w:tcW w:w="1361" w:type="dxa"/>
            <w:vAlign w:val="center"/>
          </w:tcPr>
          <w:p w14:paraId="4C4AFD54">
            <w:pPr>
              <w:pStyle w:val="19"/>
            </w:pPr>
            <w:r>
              <w:t>1921.12</w:t>
            </w:r>
          </w:p>
        </w:tc>
        <w:tc>
          <w:tcPr>
            <w:tcW w:w="1361" w:type="dxa"/>
            <w:vAlign w:val="center"/>
          </w:tcPr>
          <w:p w14:paraId="092CDD9D">
            <w:pPr>
              <w:pStyle w:val="19"/>
            </w:pPr>
            <w:r>
              <w:t>457.49</w:t>
            </w:r>
          </w:p>
        </w:tc>
        <w:tc>
          <w:tcPr>
            <w:tcW w:w="1361" w:type="dxa"/>
            <w:vAlign w:val="center"/>
          </w:tcPr>
          <w:p w14:paraId="71871246">
            <w:pPr>
              <w:pStyle w:val="19"/>
            </w:pPr>
          </w:p>
        </w:tc>
        <w:tc>
          <w:tcPr>
            <w:tcW w:w="1361" w:type="dxa"/>
            <w:vAlign w:val="center"/>
          </w:tcPr>
          <w:p w14:paraId="20965422">
            <w:pPr>
              <w:pStyle w:val="19"/>
            </w:pPr>
          </w:p>
        </w:tc>
        <w:tc>
          <w:tcPr>
            <w:tcW w:w="1361" w:type="dxa"/>
            <w:vAlign w:val="center"/>
          </w:tcPr>
          <w:p w14:paraId="1463AA4A">
            <w:pPr>
              <w:pStyle w:val="19"/>
            </w:pPr>
          </w:p>
        </w:tc>
      </w:tr>
      <w:tr w14:paraId="649C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970B">
            <w:pPr>
              <w:pStyle w:val="17"/>
            </w:pPr>
            <w:r>
              <w:t>2</w:t>
            </w:r>
          </w:p>
        </w:tc>
        <w:tc>
          <w:tcPr>
            <w:tcW w:w="992" w:type="dxa"/>
            <w:vAlign w:val="center"/>
          </w:tcPr>
          <w:p w14:paraId="74DD7CCB">
            <w:pPr>
              <w:pStyle w:val="16"/>
            </w:pPr>
            <w:r>
              <w:t>205</w:t>
            </w:r>
          </w:p>
        </w:tc>
        <w:tc>
          <w:tcPr>
            <w:tcW w:w="4535" w:type="dxa"/>
            <w:vAlign w:val="center"/>
          </w:tcPr>
          <w:p w14:paraId="5324C64B">
            <w:pPr>
              <w:pStyle w:val="16"/>
            </w:pPr>
            <w:r>
              <w:t>教育支出</w:t>
            </w:r>
          </w:p>
        </w:tc>
        <w:tc>
          <w:tcPr>
            <w:tcW w:w="1361" w:type="dxa"/>
            <w:vAlign w:val="center"/>
          </w:tcPr>
          <w:p w14:paraId="1C1F0385">
            <w:pPr>
              <w:pStyle w:val="15"/>
            </w:pPr>
            <w:r>
              <w:t>2053.43</w:t>
            </w:r>
          </w:p>
        </w:tc>
        <w:tc>
          <w:tcPr>
            <w:tcW w:w="1361" w:type="dxa"/>
            <w:vAlign w:val="center"/>
          </w:tcPr>
          <w:p w14:paraId="6F7B2DCF">
            <w:pPr>
              <w:pStyle w:val="15"/>
            </w:pPr>
            <w:r>
              <w:t>1595.94</w:t>
            </w:r>
          </w:p>
        </w:tc>
        <w:tc>
          <w:tcPr>
            <w:tcW w:w="1361" w:type="dxa"/>
            <w:vAlign w:val="center"/>
          </w:tcPr>
          <w:p w14:paraId="40CB08DD">
            <w:pPr>
              <w:pStyle w:val="15"/>
            </w:pPr>
            <w:r>
              <w:t>457.49</w:t>
            </w:r>
          </w:p>
        </w:tc>
        <w:tc>
          <w:tcPr>
            <w:tcW w:w="1361" w:type="dxa"/>
            <w:vAlign w:val="center"/>
          </w:tcPr>
          <w:p w14:paraId="3525F694">
            <w:pPr>
              <w:pStyle w:val="15"/>
            </w:pPr>
          </w:p>
        </w:tc>
        <w:tc>
          <w:tcPr>
            <w:tcW w:w="1361" w:type="dxa"/>
            <w:vAlign w:val="center"/>
          </w:tcPr>
          <w:p w14:paraId="17EF7295">
            <w:pPr>
              <w:pStyle w:val="15"/>
            </w:pPr>
          </w:p>
        </w:tc>
        <w:tc>
          <w:tcPr>
            <w:tcW w:w="1361" w:type="dxa"/>
            <w:vAlign w:val="center"/>
          </w:tcPr>
          <w:p w14:paraId="4EFC4FCB">
            <w:pPr>
              <w:pStyle w:val="15"/>
            </w:pPr>
          </w:p>
        </w:tc>
      </w:tr>
      <w:tr w14:paraId="05C6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5553">
            <w:pPr>
              <w:pStyle w:val="17"/>
            </w:pPr>
            <w:r>
              <w:t>3</w:t>
            </w:r>
          </w:p>
        </w:tc>
        <w:tc>
          <w:tcPr>
            <w:tcW w:w="992" w:type="dxa"/>
            <w:vAlign w:val="center"/>
          </w:tcPr>
          <w:p w14:paraId="78AA1613">
            <w:pPr>
              <w:pStyle w:val="16"/>
            </w:pPr>
            <w:r>
              <w:t>20502</w:t>
            </w:r>
          </w:p>
        </w:tc>
        <w:tc>
          <w:tcPr>
            <w:tcW w:w="4535" w:type="dxa"/>
            <w:vAlign w:val="center"/>
          </w:tcPr>
          <w:p w14:paraId="1F6712A4">
            <w:pPr>
              <w:pStyle w:val="16"/>
            </w:pPr>
            <w:r>
              <w:t>普通教育</w:t>
            </w:r>
          </w:p>
        </w:tc>
        <w:tc>
          <w:tcPr>
            <w:tcW w:w="1361" w:type="dxa"/>
            <w:vAlign w:val="center"/>
          </w:tcPr>
          <w:p w14:paraId="51961E7A">
            <w:pPr>
              <w:pStyle w:val="15"/>
            </w:pPr>
            <w:r>
              <w:t>2015.37</w:t>
            </w:r>
          </w:p>
        </w:tc>
        <w:tc>
          <w:tcPr>
            <w:tcW w:w="1361" w:type="dxa"/>
            <w:vAlign w:val="center"/>
          </w:tcPr>
          <w:p w14:paraId="3F4C09CB">
            <w:pPr>
              <w:pStyle w:val="15"/>
            </w:pPr>
            <w:r>
              <w:t>1595.94</w:t>
            </w:r>
          </w:p>
        </w:tc>
        <w:tc>
          <w:tcPr>
            <w:tcW w:w="1361" w:type="dxa"/>
            <w:vAlign w:val="center"/>
          </w:tcPr>
          <w:p w14:paraId="0C4F7C76">
            <w:pPr>
              <w:pStyle w:val="15"/>
            </w:pPr>
            <w:r>
              <w:t>419.43</w:t>
            </w:r>
          </w:p>
        </w:tc>
        <w:tc>
          <w:tcPr>
            <w:tcW w:w="1361" w:type="dxa"/>
            <w:vAlign w:val="center"/>
          </w:tcPr>
          <w:p w14:paraId="23DC5374">
            <w:pPr>
              <w:pStyle w:val="15"/>
            </w:pPr>
          </w:p>
        </w:tc>
        <w:tc>
          <w:tcPr>
            <w:tcW w:w="1361" w:type="dxa"/>
            <w:vAlign w:val="center"/>
          </w:tcPr>
          <w:p w14:paraId="1771139F">
            <w:pPr>
              <w:pStyle w:val="15"/>
            </w:pPr>
          </w:p>
        </w:tc>
        <w:tc>
          <w:tcPr>
            <w:tcW w:w="1361" w:type="dxa"/>
            <w:vAlign w:val="center"/>
          </w:tcPr>
          <w:p w14:paraId="5E1232D1">
            <w:pPr>
              <w:pStyle w:val="15"/>
            </w:pPr>
          </w:p>
        </w:tc>
      </w:tr>
      <w:tr w14:paraId="6290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A0A3">
            <w:pPr>
              <w:pStyle w:val="17"/>
            </w:pPr>
            <w:r>
              <w:t>4</w:t>
            </w:r>
          </w:p>
        </w:tc>
        <w:tc>
          <w:tcPr>
            <w:tcW w:w="992" w:type="dxa"/>
            <w:vAlign w:val="center"/>
          </w:tcPr>
          <w:p w14:paraId="7B924642">
            <w:pPr>
              <w:pStyle w:val="16"/>
            </w:pPr>
            <w:r>
              <w:t>2050202</w:t>
            </w:r>
          </w:p>
        </w:tc>
        <w:tc>
          <w:tcPr>
            <w:tcW w:w="4535" w:type="dxa"/>
            <w:vAlign w:val="center"/>
          </w:tcPr>
          <w:p w14:paraId="23922F39">
            <w:pPr>
              <w:pStyle w:val="16"/>
            </w:pPr>
            <w:r>
              <w:t>小学教育</w:t>
            </w:r>
          </w:p>
        </w:tc>
        <w:tc>
          <w:tcPr>
            <w:tcW w:w="1361" w:type="dxa"/>
            <w:vAlign w:val="center"/>
          </w:tcPr>
          <w:p w14:paraId="042FBCEB">
            <w:pPr>
              <w:pStyle w:val="15"/>
            </w:pPr>
            <w:r>
              <w:t>26.86</w:t>
            </w:r>
          </w:p>
        </w:tc>
        <w:tc>
          <w:tcPr>
            <w:tcW w:w="1361" w:type="dxa"/>
            <w:vAlign w:val="center"/>
          </w:tcPr>
          <w:p w14:paraId="5E66BA78">
            <w:pPr>
              <w:pStyle w:val="15"/>
            </w:pPr>
          </w:p>
        </w:tc>
        <w:tc>
          <w:tcPr>
            <w:tcW w:w="1361" w:type="dxa"/>
            <w:vAlign w:val="center"/>
          </w:tcPr>
          <w:p w14:paraId="17AC4439">
            <w:pPr>
              <w:pStyle w:val="15"/>
            </w:pPr>
            <w:r>
              <w:t>26.86</w:t>
            </w:r>
          </w:p>
        </w:tc>
        <w:tc>
          <w:tcPr>
            <w:tcW w:w="1361" w:type="dxa"/>
            <w:vAlign w:val="center"/>
          </w:tcPr>
          <w:p w14:paraId="2C2A8375">
            <w:pPr>
              <w:pStyle w:val="15"/>
            </w:pPr>
          </w:p>
        </w:tc>
        <w:tc>
          <w:tcPr>
            <w:tcW w:w="1361" w:type="dxa"/>
            <w:vAlign w:val="center"/>
          </w:tcPr>
          <w:p w14:paraId="2FCC89A8">
            <w:pPr>
              <w:pStyle w:val="15"/>
            </w:pPr>
          </w:p>
        </w:tc>
        <w:tc>
          <w:tcPr>
            <w:tcW w:w="1361" w:type="dxa"/>
            <w:vAlign w:val="center"/>
          </w:tcPr>
          <w:p w14:paraId="2665A9B0">
            <w:pPr>
              <w:pStyle w:val="15"/>
            </w:pPr>
          </w:p>
        </w:tc>
      </w:tr>
      <w:tr w14:paraId="2376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5C81">
            <w:pPr>
              <w:pStyle w:val="17"/>
            </w:pPr>
            <w:r>
              <w:t>5</w:t>
            </w:r>
          </w:p>
        </w:tc>
        <w:tc>
          <w:tcPr>
            <w:tcW w:w="992" w:type="dxa"/>
            <w:vAlign w:val="center"/>
          </w:tcPr>
          <w:p w14:paraId="74463C0C">
            <w:pPr>
              <w:pStyle w:val="16"/>
            </w:pPr>
            <w:r>
              <w:t>2050203</w:t>
            </w:r>
          </w:p>
        </w:tc>
        <w:tc>
          <w:tcPr>
            <w:tcW w:w="4535" w:type="dxa"/>
            <w:vAlign w:val="center"/>
          </w:tcPr>
          <w:p w14:paraId="76986894">
            <w:pPr>
              <w:pStyle w:val="16"/>
            </w:pPr>
            <w:r>
              <w:t>初中教育</w:t>
            </w:r>
          </w:p>
        </w:tc>
        <w:tc>
          <w:tcPr>
            <w:tcW w:w="1361" w:type="dxa"/>
            <w:vAlign w:val="center"/>
          </w:tcPr>
          <w:p w14:paraId="673044A2">
            <w:pPr>
              <w:pStyle w:val="15"/>
            </w:pPr>
            <w:r>
              <w:t>0.89</w:t>
            </w:r>
          </w:p>
        </w:tc>
        <w:tc>
          <w:tcPr>
            <w:tcW w:w="1361" w:type="dxa"/>
            <w:vAlign w:val="center"/>
          </w:tcPr>
          <w:p w14:paraId="3C8EEF97">
            <w:pPr>
              <w:pStyle w:val="15"/>
            </w:pPr>
          </w:p>
        </w:tc>
        <w:tc>
          <w:tcPr>
            <w:tcW w:w="1361" w:type="dxa"/>
            <w:vAlign w:val="center"/>
          </w:tcPr>
          <w:p w14:paraId="37986D95">
            <w:pPr>
              <w:pStyle w:val="15"/>
            </w:pPr>
            <w:r>
              <w:t>0.89</w:t>
            </w:r>
          </w:p>
        </w:tc>
        <w:tc>
          <w:tcPr>
            <w:tcW w:w="1361" w:type="dxa"/>
            <w:vAlign w:val="center"/>
          </w:tcPr>
          <w:p w14:paraId="2F2FA137">
            <w:pPr>
              <w:pStyle w:val="15"/>
            </w:pPr>
          </w:p>
        </w:tc>
        <w:tc>
          <w:tcPr>
            <w:tcW w:w="1361" w:type="dxa"/>
            <w:vAlign w:val="center"/>
          </w:tcPr>
          <w:p w14:paraId="26CC8B45">
            <w:pPr>
              <w:pStyle w:val="15"/>
            </w:pPr>
          </w:p>
        </w:tc>
        <w:tc>
          <w:tcPr>
            <w:tcW w:w="1361" w:type="dxa"/>
            <w:vAlign w:val="center"/>
          </w:tcPr>
          <w:p w14:paraId="0D93A197">
            <w:pPr>
              <w:pStyle w:val="15"/>
            </w:pPr>
          </w:p>
        </w:tc>
      </w:tr>
      <w:tr w14:paraId="5627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0D7C">
            <w:pPr>
              <w:pStyle w:val="17"/>
            </w:pPr>
            <w:r>
              <w:t>6</w:t>
            </w:r>
          </w:p>
        </w:tc>
        <w:tc>
          <w:tcPr>
            <w:tcW w:w="992" w:type="dxa"/>
            <w:vAlign w:val="center"/>
          </w:tcPr>
          <w:p w14:paraId="74681981">
            <w:pPr>
              <w:pStyle w:val="16"/>
            </w:pPr>
            <w:r>
              <w:t>2050204</w:t>
            </w:r>
          </w:p>
        </w:tc>
        <w:tc>
          <w:tcPr>
            <w:tcW w:w="4535" w:type="dxa"/>
            <w:vAlign w:val="center"/>
          </w:tcPr>
          <w:p w14:paraId="2174090B">
            <w:pPr>
              <w:pStyle w:val="16"/>
            </w:pPr>
            <w:r>
              <w:t>高中教育</w:t>
            </w:r>
          </w:p>
        </w:tc>
        <w:tc>
          <w:tcPr>
            <w:tcW w:w="1361" w:type="dxa"/>
            <w:vAlign w:val="center"/>
          </w:tcPr>
          <w:p w14:paraId="15302247">
            <w:pPr>
              <w:pStyle w:val="15"/>
            </w:pPr>
            <w:r>
              <w:t>1987.62</w:t>
            </w:r>
          </w:p>
        </w:tc>
        <w:tc>
          <w:tcPr>
            <w:tcW w:w="1361" w:type="dxa"/>
            <w:vAlign w:val="center"/>
          </w:tcPr>
          <w:p w14:paraId="47AF951C">
            <w:pPr>
              <w:pStyle w:val="15"/>
            </w:pPr>
            <w:r>
              <w:t>1595.94</w:t>
            </w:r>
          </w:p>
        </w:tc>
        <w:tc>
          <w:tcPr>
            <w:tcW w:w="1361" w:type="dxa"/>
            <w:vAlign w:val="center"/>
          </w:tcPr>
          <w:p w14:paraId="323B07B8">
            <w:pPr>
              <w:pStyle w:val="15"/>
            </w:pPr>
            <w:r>
              <w:t>391.68</w:t>
            </w:r>
          </w:p>
        </w:tc>
        <w:tc>
          <w:tcPr>
            <w:tcW w:w="1361" w:type="dxa"/>
            <w:vAlign w:val="center"/>
          </w:tcPr>
          <w:p w14:paraId="487A590B">
            <w:pPr>
              <w:pStyle w:val="15"/>
            </w:pPr>
          </w:p>
        </w:tc>
        <w:tc>
          <w:tcPr>
            <w:tcW w:w="1361" w:type="dxa"/>
            <w:vAlign w:val="center"/>
          </w:tcPr>
          <w:p w14:paraId="618428DC">
            <w:pPr>
              <w:pStyle w:val="15"/>
            </w:pPr>
          </w:p>
        </w:tc>
        <w:tc>
          <w:tcPr>
            <w:tcW w:w="1361" w:type="dxa"/>
            <w:vAlign w:val="center"/>
          </w:tcPr>
          <w:p w14:paraId="24F09E6F">
            <w:pPr>
              <w:pStyle w:val="15"/>
            </w:pPr>
          </w:p>
        </w:tc>
      </w:tr>
      <w:tr w14:paraId="4C1C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90BD">
            <w:pPr>
              <w:pStyle w:val="17"/>
            </w:pPr>
            <w:r>
              <w:t>7</w:t>
            </w:r>
          </w:p>
        </w:tc>
        <w:tc>
          <w:tcPr>
            <w:tcW w:w="992" w:type="dxa"/>
            <w:vAlign w:val="center"/>
          </w:tcPr>
          <w:p w14:paraId="05E96F64">
            <w:pPr>
              <w:pStyle w:val="16"/>
            </w:pPr>
            <w:r>
              <w:t>20503</w:t>
            </w:r>
          </w:p>
        </w:tc>
        <w:tc>
          <w:tcPr>
            <w:tcW w:w="4535" w:type="dxa"/>
            <w:vAlign w:val="center"/>
          </w:tcPr>
          <w:p w14:paraId="0C81749E">
            <w:pPr>
              <w:pStyle w:val="16"/>
            </w:pPr>
            <w:r>
              <w:t>职业教育</w:t>
            </w:r>
          </w:p>
        </w:tc>
        <w:tc>
          <w:tcPr>
            <w:tcW w:w="1361" w:type="dxa"/>
            <w:vAlign w:val="center"/>
          </w:tcPr>
          <w:p w14:paraId="59E211D8">
            <w:pPr>
              <w:pStyle w:val="15"/>
            </w:pPr>
            <w:r>
              <w:t>35.15</w:t>
            </w:r>
          </w:p>
        </w:tc>
        <w:tc>
          <w:tcPr>
            <w:tcW w:w="1361" w:type="dxa"/>
            <w:vAlign w:val="center"/>
          </w:tcPr>
          <w:p w14:paraId="6642D95E">
            <w:pPr>
              <w:pStyle w:val="15"/>
            </w:pPr>
          </w:p>
        </w:tc>
        <w:tc>
          <w:tcPr>
            <w:tcW w:w="1361" w:type="dxa"/>
            <w:vAlign w:val="center"/>
          </w:tcPr>
          <w:p w14:paraId="4BBAB36F">
            <w:pPr>
              <w:pStyle w:val="15"/>
            </w:pPr>
            <w:r>
              <w:t>35.15</w:t>
            </w:r>
          </w:p>
        </w:tc>
        <w:tc>
          <w:tcPr>
            <w:tcW w:w="1361" w:type="dxa"/>
            <w:vAlign w:val="center"/>
          </w:tcPr>
          <w:p w14:paraId="49CFCC14">
            <w:pPr>
              <w:pStyle w:val="15"/>
            </w:pPr>
          </w:p>
        </w:tc>
        <w:tc>
          <w:tcPr>
            <w:tcW w:w="1361" w:type="dxa"/>
            <w:vAlign w:val="center"/>
          </w:tcPr>
          <w:p w14:paraId="385B9E20">
            <w:pPr>
              <w:pStyle w:val="15"/>
            </w:pPr>
          </w:p>
        </w:tc>
        <w:tc>
          <w:tcPr>
            <w:tcW w:w="1361" w:type="dxa"/>
            <w:vAlign w:val="center"/>
          </w:tcPr>
          <w:p w14:paraId="4B00A5AE">
            <w:pPr>
              <w:pStyle w:val="15"/>
            </w:pPr>
          </w:p>
        </w:tc>
      </w:tr>
      <w:tr w14:paraId="537F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57FFB">
            <w:pPr>
              <w:pStyle w:val="17"/>
            </w:pPr>
            <w:r>
              <w:t>8</w:t>
            </w:r>
          </w:p>
        </w:tc>
        <w:tc>
          <w:tcPr>
            <w:tcW w:w="992" w:type="dxa"/>
            <w:vAlign w:val="center"/>
          </w:tcPr>
          <w:p w14:paraId="1D857CAF">
            <w:pPr>
              <w:pStyle w:val="16"/>
            </w:pPr>
            <w:r>
              <w:t>2050305</w:t>
            </w:r>
          </w:p>
        </w:tc>
        <w:tc>
          <w:tcPr>
            <w:tcW w:w="4535" w:type="dxa"/>
            <w:vAlign w:val="center"/>
          </w:tcPr>
          <w:p w14:paraId="0812CB5F">
            <w:pPr>
              <w:pStyle w:val="16"/>
            </w:pPr>
            <w:r>
              <w:t>高等职业教育</w:t>
            </w:r>
          </w:p>
        </w:tc>
        <w:tc>
          <w:tcPr>
            <w:tcW w:w="1361" w:type="dxa"/>
            <w:vAlign w:val="center"/>
          </w:tcPr>
          <w:p w14:paraId="7DB3B871">
            <w:pPr>
              <w:pStyle w:val="15"/>
            </w:pPr>
            <w:r>
              <w:t>35.15</w:t>
            </w:r>
          </w:p>
        </w:tc>
        <w:tc>
          <w:tcPr>
            <w:tcW w:w="1361" w:type="dxa"/>
            <w:vAlign w:val="center"/>
          </w:tcPr>
          <w:p w14:paraId="78AAB1D2">
            <w:pPr>
              <w:pStyle w:val="15"/>
            </w:pPr>
          </w:p>
        </w:tc>
        <w:tc>
          <w:tcPr>
            <w:tcW w:w="1361" w:type="dxa"/>
            <w:vAlign w:val="center"/>
          </w:tcPr>
          <w:p w14:paraId="1E629AAA">
            <w:pPr>
              <w:pStyle w:val="15"/>
            </w:pPr>
            <w:r>
              <w:t>35.15</w:t>
            </w:r>
          </w:p>
        </w:tc>
        <w:tc>
          <w:tcPr>
            <w:tcW w:w="1361" w:type="dxa"/>
            <w:vAlign w:val="center"/>
          </w:tcPr>
          <w:p w14:paraId="5BD801BD">
            <w:pPr>
              <w:pStyle w:val="15"/>
            </w:pPr>
          </w:p>
        </w:tc>
        <w:tc>
          <w:tcPr>
            <w:tcW w:w="1361" w:type="dxa"/>
            <w:vAlign w:val="center"/>
          </w:tcPr>
          <w:p w14:paraId="2A3414C3">
            <w:pPr>
              <w:pStyle w:val="15"/>
            </w:pPr>
          </w:p>
        </w:tc>
        <w:tc>
          <w:tcPr>
            <w:tcW w:w="1361" w:type="dxa"/>
            <w:vAlign w:val="center"/>
          </w:tcPr>
          <w:p w14:paraId="5ADC4620">
            <w:pPr>
              <w:pStyle w:val="15"/>
            </w:pPr>
          </w:p>
        </w:tc>
      </w:tr>
      <w:tr w14:paraId="545F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AEA85">
            <w:pPr>
              <w:pStyle w:val="17"/>
            </w:pPr>
            <w:r>
              <w:t>9</w:t>
            </w:r>
          </w:p>
        </w:tc>
        <w:tc>
          <w:tcPr>
            <w:tcW w:w="992" w:type="dxa"/>
            <w:vAlign w:val="center"/>
          </w:tcPr>
          <w:p w14:paraId="17C35140">
            <w:pPr>
              <w:pStyle w:val="16"/>
            </w:pPr>
            <w:r>
              <w:t>20509</w:t>
            </w:r>
          </w:p>
        </w:tc>
        <w:tc>
          <w:tcPr>
            <w:tcW w:w="4535" w:type="dxa"/>
            <w:vAlign w:val="center"/>
          </w:tcPr>
          <w:p w14:paraId="6443E093">
            <w:pPr>
              <w:pStyle w:val="16"/>
            </w:pPr>
            <w:r>
              <w:t>教育费附加安排的支出</w:t>
            </w:r>
          </w:p>
        </w:tc>
        <w:tc>
          <w:tcPr>
            <w:tcW w:w="1361" w:type="dxa"/>
            <w:vAlign w:val="center"/>
          </w:tcPr>
          <w:p w14:paraId="60F4D470">
            <w:pPr>
              <w:pStyle w:val="15"/>
            </w:pPr>
            <w:r>
              <w:t>2.91</w:t>
            </w:r>
          </w:p>
        </w:tc>
        <w:tc>
          <w:tcPr>
            <w:tcW w:w="1361" w:type="dxa"/>
            <w:vAlign w:val="center"/>
          </w:tcPr>
          <w:p w14:paraId="1A258A14">
            <w:pPr>
              <w:pStyle w:val="15"/>
            </w:pPr>
          </w:p>
        </w:tc>
        <w:tc>
          <w:tcPr>
            <w:tcW w:w="1361" w:type="dxa"/>
            <w:vAlign w:val="center"/>
          </w:tcPr>
          <w:p w14:paraId="50BCA6E6">
            <w:pPr>
              <w:pStyle w:val="15"/>
            </w:pPr>
            <w:r>
              <w:t>2.91</w:t>
            </w:r>
          </w:p>
        </w:tc>
        <w:tc>
          <w:tcPr>
            <w:tcW w:w="1361" w:type="dxa"/>
            <w:vAlign w:val="center"/>
          </w:tcPr>
          <w:p w14:paraId="7F3CF9C8">
            <w:pPr>
              <w:pStyle w:val="15"/>
            </w:pPr>
          </w:p>
        </w:tc>
        <w:tc>
          <w:tcPr>
            <w:tcW w:w="1361" w:type="dxa"/>
            <w:vAlign w:val="center"/>
          </w:tcPr>
          <w:p w14:paraId="5C78C90E">
            <w:pPr>
              <w:pStyle w:val="15"/>
            </w:pPr>
          </w:p>
        </w:tc>
        <w:tc>
          <w:tcPr>
            <w:tcW w:w="1361" w:type="dxa"/>
            <w:vAlign w:val="center"/>
          </w:tcPr>
          <w:p w14:paraId="03AA15E8">
            <w:pPr>
              <w:pStyle w:val="15"/>
            </w:pPr>
          </w:p>
        </w:tc>
      </w:tr>
      <w:tr w14:paraId="2485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5D6E">
            <w:pPr>
              <w:pStyle w:val="17"/>
            </w:pPr>
            <w:r>
              <w:t>10</w:t>
            </w:r>
          </w:p>
        </w:tc>
        <w:tc>
          <w:tcPr>
            <w:tcW w:w="992" w:type="dxa"/>
            <w:vAlign w:val="center"/>
          </w:tcPr>
          <w:p w14:paraId="3AEEAA21">
            <w:pPr>
              <w:pStyle w:val="16"/>
            </w:pPr>
            <w:r>
              <w:t>2050902</w:t>
            </w:r>
          </w:p>
        </w:tc>
        <w:tc>
          <w:tcPr>
            <w:tcW w:w="4535" w:type="dxa"/>
            <w:vAlign w:val="center"/>
          </w:tcPr>
          <w:p w14:paraId="0D342FD9">
            <w:pPr>
              <w:pStyle w:val="16"/>
            </w:pPr>
            <w:r>
              <w:t>农村中小学教学设施</w:t>
            </w:r>
          </w:p>
        </w:tc>
        <w:tc>
          <w:tcPr>
            <w:tcW w:w="1361" w:type="dxa"/>
            <w:vAlign w:val="center"/>
          </w:tcPr>
          <w:p w14:paraId="5960224F">
            <w:pPr>
              <w:pStyle w:val="15"/>
            </w:pPr>
            <w:r>
              <w:t>2.91</w:t>
            </w:r>
          </w:p>
        </w:tc>
        <w:tc>
          <w:tcPr>
            <w:tcW w:w="1361" w:type="dxa"/>
            <w:vAlign w:val="center"/>
          </w:tcPr>
          <w:p w14:paraId="62A6D37B">
            <w:pPr>
              <w:pStyle w:val="15"/>
            </w:pPr>
          </w:p>
        </w:tc>
        <w:tc>
          <w:tcPr>
            <w:tcW w:w="1361" w:type="dxa"/>
            <w:vAlign w:val="center"/>
          </w:tcPr>
          <w:p w14:paraId="5CD87F8A">
            <w:pPr>
              <w:pStyle w:val="15"/>
            </w:pPr>
            <w:r>
              <w:t>2.91</w:t>
            </w:r>
          </w:p>
        </w:tc>
        <w:tc>
          <w:tcPr>
            <w:tcW w:w="1361" w:type="dxa"/>
            <w:vAlign w:val="center"/>
          </w:tcPr>
          <w:p w14:paraId="55090A76">
            <w:pPr>
              <w:pStyle w:val="15"/>
            </w:pPr>
          </w:p>
        </w:tc>
        <w:tc>
          <w:tcPr>
            <w:tcW w:w="1361" w:type="dxa"/>
            <w:vAlign w:val="center"/>
          </w:tcPr>
          <w:p w14:paraId="2BD6E0D9">
            <w:pPr>
              <w:pStyle w:val="15"/>
            </w:pPr>
          </w:p>
        </w:tc>
        <w:tc>
          <w:tcPr>
            <w:tcW w:w="1361" w:type="dxa"/>
            <w:vAlign w:val="center"/>
          </w:tcPr>
          <w:p w14:paraId="7448517A">
            <w:pPr>
              <w:pStyle w:val="15"/>
            </w:pPr>
          </w:p>
        </w:tc>
      </w:tr>
      <w:tr w14:paraId="7D23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82BDD">
            <w:pPr>
              <w:pStyle w:val="17"/>
            </w:pPr>
            <w:r>
              <w:t>11</w:t>
            </w:r>
          </w:p>
        </w:tc>
        <w:tc>
          <w:tcPr>
            <w:tcW w:w="992" w:type="dxa"/>
            <w:vAlign w:val="center"/>
          </w:tcPr>
          <w:p w14:paraId="16B1DD13">
            <w:pPr>
              <w:pStyle w:val="16"/>
            </w:pPr>
            <w:r>
              <w:t>208</w:t>
            </w:r>
          </w:p>
        </w:tc>
        <w:tc>
          <w:tcPr>
            <w:tcW w:w="4535" w:type="dxa"/>
            <w:vAlign w:val="center"/>
          </w:tcPr>
          <w:p w14:paraId="7647DDD0">
            <w:pPr>
              <w:pStyle w:val="16"/>
            </w:pPr>
            <w:r>
              <w:t>社会保障和就业支出</w:t>
            </w:r>
          </w:p>
        </w:tc>
        <w:tc>
          <w:tcPr>
            <w:tcW w:w="1361" w:type="dxa"/>
            <w:vAlign w:val="center"/>
          </w:tcPr>
          <w:p w14:paraId="0FFA57D9">
            <w:pPr>
              <w:pStyle w:val="15"/>
            </w:pPr>
            <w:r>
              <w:t>201.15</w:t>
            </w:r>
          </w:p>
        </w:tc>
        <w:tc>
          <w:tcPr>
            <w:tcW w:w="1361" w:type="dxa"/>
            <w:vAlign w:val="center"/>
          </w:tcPr>
          <w:p w14:paraId="1DB328DE">
            <w:pPr>
              <w:pStyle w:val="15"/>
            </w:pPr>
            <w:r>
              <w:t>201.15</w:t>
            </w:r>
          </w:p>
        </w:tc>
        <w:tc>
          <w:tcPr>
            <w:tcW w:w="1361" w:type="dxa"/>
            <w:vAlign w:val="center"/>
          </w:tcPr>
          <w:p w14:paraId="62443BFF">
            <w:pPr>
              <w:pStyle w:val="15"/>
            </w:pPr>
          </w:p>
        </w:tc>
        <w:tc>
          <w:tcPr>
            <w:tcW w:w="1361" w:type="dxa"/>
            <w:vAlign w:val="center"/>
          </w:tcPr>
          <w:p w14:paraId="05B8678F">
            <w:pPr>
              <w:pStyle w:val="15"/>
            </w:pPr>
          </w:p>
        </w:tc>
        <w:tc>
          <w:tcPr>
            <w:tcW w:w="1361" w:type="dxa"/>
            <w:vAlign w:val="center"/>
          </w:tcPr>
          <w:p w14:paraId="1925F8C2">
            <w:pPr>
              <w:pStyle w:val="15"/>
            </w:pPr>
          </w:p>
        </w:tc>
        <w:tc>
          <w:tcPr>
            <w:tcW w:w="1361" w:type="dxa"/>
            <w:vAlign w:val="center"/>
          </w:tcPr>
          <w:p w14:paraId="60EE8A6F">
            <w:pPr>
              <w:pStyle w:val="15"/>
            </w:pPr>
          </w:p>
        </w:tc>
      </w:tr>
      <w:tr w14:paraId="590E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74AC0">
            <w:pPr>
              <w:pStyle w:val="17"/>
            </w:pPr>
            <w:r>
              <w:t>12</w:t>
            </w:r>
          </w:p>
        </w:tc>
        <w:tc>
          <w:tcPr>
            <w:tcW w:w="992" w:type="dxa"/>
            <w:vAlign w:val="center"/>
          </w:tcPr>
          <w:p w14:paraId="34E301AC">
            <w:pPr>
              <w:pStyle w:val="16"/>
            </w:pPr>
            <w:r>
              <w:t>20805</w:t>
            </w:r>
          </w:p>
        </w:tc>
        <w:tc>
          <w:tcPr>
            <w:tcW w:w="4535" w:type="dxa"/>
            <w:vAlign w:val="center"/>
          </w:tcPr>
          <w:p w14:paraId="779407EE">
            <w:pPr>
              <w:pStyle w:val="16"/>
            </w:pPr>
            <w:r>
              <w:t>行政事业单位养老支出</w:t>
            </w:r>
          </w:p>
        </w:tc>
        <w:tc>
          <w:tcPr>
            <w:tcW w:w="1361" w:type="dxa"/>
            <w:vAlign w:val="center"/>
          </w:tcPr>
          <w:p w14:paraId="6312C1EA">
            <w:pPr>
              <w:pStyle w:val="15"/>
            </w:pPr>
            <w:r>
              <w:t>201.15</w:t>
            </w:r>
          </w:p>
        </w:tc>
        <w:tc>
          <w:tcPr>
            <w:tcW w:w="1361" w:type="dxa"/>
            <w:vAlign w:val="center"/>
          </w:tcPr>
          <w:p w14:paraId="36C84767">
            <w:pPr>
              <w:pStyle w:val="15"/>
            </w:pPr>
            <w:r>
              <w:t>201.15</w:t>
            </w:r>
          </w:p>
        </w:tc>
        <w:tc>
          <w:tcPr>
            <w:tcW w:w="1361" w:type="dxa"/>
            <w:vAlign w:val="center"/>
          </w:tcPr>
          <w:p w14:paraId="2CFAE87E">
            <w:pPr>
              <w:pStyle w:val="15"/>
            </w:pPr>
          </w:p>
        </w:tc>
        <w:tc>
          <w:tcPr>
            <w:tcW w:w="1361" w:type="dxa"/>
            <w:vAlign w:val="center"/>
          </w:tcPr>
          <w:p w14:paraId="1BC8E174">
            <w:pPr>
              <w:pStyle w:val="15"/>
            </w:pPr>
          </w:p>
        </w:tc>
        <w:tc>
          <w:tcPr>
            <w:tcW w:w="1361" w:type="dxa"/>
            <w:vAlign w:val="center"/>
          </w:tcPr>
          <w:p w14:paraId="6AE0847C">
            <w:pPr>
              <w:pStyle w:val="15"/>
            </w:pPr>
          </w:p>
        </w:tc>
        <w:tc>
          <w:tcPr>
            <w:tcW w:w="1361" w:type="dxa"/>
            <w:vAlign w:val="center"/>
          </w:tcPr>
          <w:p w14:paraId="1F13CB94">
            <w:pPr>
              <w:pStyle w:val="15"/>
            </w:pPr>
          </w:p>
        </w:tc>
      </w:tr>
      <w:tr w14:paraId="7290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6B659">
            <w:pPr>
              <w:pStyle w:val="17"/>
            </w:pPr>
            <w:r>
              <w:t>13</w:t>
            </w:r>
          </w:p>
        </w:tc>
        <w:tc>
          <w:tcPr>
            <w:tcW w:w="992" w:type="dxa"/>
            <w:vAlign w:val="center"/>
          </w:tcPr>
          <w:p w14:paraId="384100BC">
            <w:pPr>
              <w:pStyle w:val="16"/>
            </w:pPr>
            <w:r>
              <w:t>2080505</w:t>
            </w:r>
          </w:p>
        </w:tc>
        <w:tc>
          <w:tcPr>
            <w:tcW w:w="4535" w:type="dxa"/>
            <w:vAlign w:val="center"/>
          </w:tcPr>
          <w:p w14:paraId="18809F07">
            <w:pPr>
              <w:pStyle w:val="16"/>
            </w:pPr>
            <w:r>
              <w:t>机关事业单位基本养老保险缴费支出</w:t>
            </w:r>
          </w:p>
        </w:tc>
        <w:tc>
          <w:tcPr>
            <w:tcW w:w="1361" w:type="dxa"/>
            <w:vAlign w:val="center"/>
          </w:tcPr>
          <w:p w14:paraId="44337763">
            <w:pPr>
              <w:pStyle w:val="15"/>
            </w:pPr>
            <w:r>
              <w:t>201.15</w:t>
            </w:r>
          </w:p>
        </w:tc>
        <w:tc>
          <w:tcPr>
            <w:tcW w:w="1361" w:type="dxa"/>
            <w:vAlign w:val="center"/>
          </w:tcPr>
          <w:p w14:paraId="2D0435AB">
            <w:pPr>
              <w:pStyle w:val="15"/>
            </w:pPr>
            <w:r>
              <w:t>201.15</w:t>
            </w:r>
          </w:p>
        </w:tc>
        <w:tc>
          <w:tcPr>
            <w:tcW w:w="1361" w:type="dxa"/>
            <w:vAlign w:val="center"/>
          </w:tcPr>
          <w:p w14:paraId="6D80D288">
            <w:pPr>
              <w:pStyle w:val="15"/>
            </w:pPr>
          </w:p>
        </w:tc>
        <w:tc>
          <w:tcPr>
            <w:tcW w:w="1361" w:type="dxa"/>
            <w:vAlign w:val="center"/>
          </w:tcPr>
          <w:p w14:paraId="43AEFA2F">
            <w:pPr>
              <w:pStyle w:val="15"/>
            </w:pPr>
          </w:p>
        </w:tc>
        <w:tc>
          <w:tcPr>
            <w:tcW w:w="1361" w:type="dxa"/>
            <w:vAlign w:val="center"/>
          </w:tcPr>
          <w:p w14:paraId="08175A70">
            <w:pPr>
              <w:pStyle w:val="15"/>
            </w:pPr>
          </w:p>
        </w:tc>
        <w:tc>
          <w:tcPr>
            <w:tcW w:w="1361" w:type="dxa"/>
            <w:vAlign w:val="center"/>
          </w:tcPr>
          <w:p w14:paraId="089DEB15">
            <w:pPr>
              <w:pStyle w:val="15"/>
            </w:pPr>
          </w:p>
        </w:tc>
      </w:tr>
      <w:tr w14:paraId="6978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7D08">
            <w:pPr>
              <w:pStyle w:val="17"/>
            </w:pPr>
            <w:r>
              <w:t>14</w:t>
            </w:r>
          </w:p>
        </w:tc>
        <w:tc>
          <w:tcPr>
            <w:tcW w:w="992" w:type="dxa"/>
            <w:vAlign w:val="center"/>
          </w:tcPr>
          <w:p w14:paraId="3B4CDA68">
            <w:pPr>
              <w:pStyle w:val="16"/>
            </w:pPr>
            <w:r>
              <w:t>210</w:t>
            </w:r>
          </w:p>
        </w:tc>
        <w:tc>
          <w:tcPr>
            <w:tcW w:w="4535" w:type="dxa"/>
            <w:vAlign w:val="center"/>
          </w:tcPr>
          <w:p w14:paraId="311E90D9">
            <w:pPr>
              <w:pStyle w:val="16"/>
            </w:pPr>
            <w:r>
              <w:t>卫生健康支出</w:t>
            </w:r>
          </w:p>
        </w:tc>
        <w:tc>
          <w:tcPr>
            <w:tcW w:w="1361" w:type="dxa"/>
            <w:vAlign w:val="center"/>
          </w:tcPr>
          <w:p w14:paraId="4D4193CF">
            <w:pPr>
              <w:pStyle w:val="15"/>
            </w:pPr>
            <w:r>
              <w:t>124.04</w:t>
            </w:r>
          </w:p>
        </w:tc>
        <w:tc>
          <w:tcPr>
            <w:tcW w:w="1361" w:type="dxa"/>
            <w:vAlign w:val="center"/>
          </w:tcPr>
          <w:p w14:paraId="110B3D41">
            <w:pPr>
              <w:pStyle w:val="15"/>
            </w:pPr>
            <w:r>
              <w:t>124.04</w:t>
            </w:r>
          </w:p>
        </w:tc>
        <w:tc>
          <w:tcPr>
            <w:tcW w:w="1361" w:type="dxa"/>
            <w:vAlign w:val="center"/>
          </w:tcPr>
          <w:p w14:paraId="11876CAB">
            <w:pPr>
              <w:pStyle w:val="15"/>
            </w:pPr>
          </w:p>
        </w:tc>
        <w:tc>
          <w:tcPr>
            <w:tcW w:w="1361" w:type="dxa"/>
            <w:vAlign w:val="center"/>
          </w:tcPr>
          <w:p w14:paraId="14E93D2F">
            <w:pPr>
              <w:pStyle w:val="15"/>
            </w:pPr>
          </w:p>
        </w:tc>
        <w:tc>
          <w:tcPr>
            <w:tcW w:w="1361" w:type="dxa"/>
            <w:vAlign w:val="center"/>
          </w:tcPr>
          <w:p w14:paraId="170440D3">
            <w:pPr>
              <w:pStyle w:val="15"/>
            </w:pPr>
          </w:p>
        </w:tc>
        <w:tc>
          <w:tcPr>
            <w:tcW w:w="1361" w:type="dxa"/>
            <w:vAlign w:val="center"/>
          </w:tcPr>
          <w:p w14:paraId="7DD3DF4D">
            <w:pPr>
              <w:pStyle w:val="15"/>
            </w:pPr>
          </w:p>
        </w:tc>
      </w:tr>
      <w:tr w14:paraId="7863C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8530">
            <w:pPr>
              <w:pStyle w:val="17"/>
            </w:pPr>
            <w:r>
              <w:t>15</w:t>
            </w:r>
          </w:p>
        </w:tc>
        <w:tc>
          <w:tcPr>
            <w:tcW w:w="992" w:type="dxa"/>
            <w:vAlign w:val="center"/>
          </w:tcPr>
          <w:p w14:paraId="7AC6223F">
            <w:pPr>
              <w:pStyle w:val="16"/>
            </w:pPr>
            <w:r>
              <w:t>21012</w:t>
            </w:r>
          </w:p>
        </w:tc>
        <w:tc>
          <w:tcPr>
            <w:tcW w:w="4535" w:type="dxa"/>
            <w:vAlign w:val="center"/>
          </w:tcPr>
          <w:p w14:paraId="2095A5A3">
            <w:pPr>
              <w:pStyle w:val="16"/>
            </w:pPr>
            <w:r>
              <w:t>财政对基本医疗保险基金的补助</w:t>
            </w:r>
          </w:p>
        </w:tc>
        <w:tc>
          <w:tcPr>
            <w:tcW w:w="1361" w:type="dxa"/>
            <w:vAlign w:val="center"/>
          </w:tcPr>
          <w:p w14:paraId="628CDB5F">
            <w:pPr>
              <w:pStyle w:val="15"/>
            </w:pPr>
            <w:r>
              <w:t>124.04</w:t>
            </w:r>
          </w:p>
        </w:tc>
        <w:tc>
          <w:tcPr>
            <w:tcW w:w="1361" w:type="dxa"/>
            <w:vAlign w:val="center"/>
          </w:tcPr>
          <w:p w14:paraId="70D0A7CD">
            <w:pPr>
              <w:pStyle w:val="15"/>
            </w:pPr>
            <w:r>
              <w:t>124.04</w:t>
            </w:r>
          </w:p>
        </w:tc>
        <w:tc>
          <w:tcPr>
            <w:tcW w:w="1361" w:type="dxa"/>
            <w:vAlign w:val="center"/>
          </w:tcPr>
          <w:p w14:paraId="4FC50BC8">
            <w:pPr>
              <w:pStyle w:val="15"/>
            </w:pPr>
          </w:p>
        </w:tc>
        <w:tc>
          <w:tcPr>
            <w:tcW w:w="1361" w:type="dxa"/>
            <w:vAlign w:val="center"/>
          </w:tcPr>
          <w:p w14:paraId="63008273">
            <w:pPr>
              <w:pStyle w:val="15"/>
            </w:pPr>
          </w:p>
        </w:tc>
        <w:tc>
          <w:tcPr>
            <w:tcW w:w="1361" w:type="dxa"/>
            <w:vAlign w:val="center"/>
          </w:tcPr>
          <w:p w14:paraId="67F34047">
            <w:pPr>
              <w:pStyle w:val="15"/>
            </w:pPr>
          </w:p>
        </w:tc>
        <w:tc>
          <w:tcPr>
            <w:tcW w:w="1361" w:type="dxa"/>
            <w:vAlign w:val="center"/>
          </w:tcPr>
          <w:p w14:paraId="120C0B67">
            <w:pPr>
              <w:pStyle w:val="15"/>
            </w:pPr>
          </w:p>
        </w:tc>
      </w:tr>
      <w:tr w14:paraId="7649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4F94">
            <w:pPr>
              <w:pStyle w:val="17"/>
            </w:pPr>
            <w:r>
              <w:t>16</w:t>
            </w:r>
          </w:p>
        </w:tc>
        <w:tc>
          <w:tcPr>
            <w:tcW w:w="992" w:type="dxa"/>
            <w:vAlign w:val="center"/>
          </w:tcPr>
          <w:p w14:paraId="1D9A939E">
            <w:pPr>
              <w:pStyle w:val="16"/>
            </w:pPr>
            <w:r>
              <w:t>2101201</w:t>
            </w:r>
          </w:p>
        </w:tc>
        <w:tc>
          <w:tcPr>
            <w:tcW w:w="4535" w:type="dxa"/>
            <w:vAlign w:val="center"/>
          </w:tcPr>
          <w:p w14:paraId="14A7C839">
            <w:pPr>
              <w:pStyle w:val="16"/>
            </w:pPr>
            <w:r>
              <w:t>财政对职工基本医疗保险基金的补助</w:t>
            </w:r>
          </w:p>
        </w:tc>
        <w:tc>
          <w:tcPr>
            <w:tcW w:w="1361" w:type="dxa"/>
            <w:vAlign w:val="center"/>
          </w:tcPr>
          <w:p w14:paraId="5C55A16E">
            <w:pPr>
              <w:pStyle w:val="15"/>
            </w:pPr>
            <w:r>
              <w:t>124.04</w:t>
            </w:r>
          </w:p>
        </w:tc>
        <w:tc>
          <w:tcPr>
            <w:tcW w:w="1361" w:type="dxa"/>
            <w:vAlign w:val="center"/>
          </w:tcPr>
          <w:p w14:paraId="39857192">
            <w:pPr>
              <w:pStyle w:val="15"/>
            </w:pPr>
            <w:r>
              <w:t>124.04</w:t>
            </w:r>
          </w:p>
        </w:tc>
        <w:tc>
          <w:tcPr>
            <w:tcW w:w="1361" w:type="dxa"/>
            <w:vAlign w:val="center"/>
          </w:tcPr>
          <w:p w14:paraId="19FD1BEE">
            <w:pPr>
              <w:pStyle w:val="15"/>
            </w:pPr>
          </w:p>
        </w:tc>
        <w:tc>
          <w:tcPr>
            <w:tcW w:w="1361" w:type="dxa"/>
            <w:vAlign w:val="center"/>
          </w:tcPr>
          <w:p w14:paraId="6493D403">
            <w:pPr>
              <w:pStyle w:val="15"/>
            </w:pPr>
          </w:p>
        </w:tc>
        <w:tc>
          <w:tcPr>
            <w:tcW w:w="1361" w:type="dxa"/>
            <w:vAlign w:val="center"/>
          </w:tcPr>
          <w:p w14:paraId="0F1B1160">
            <w:pPr>
              <w:pStyle w:val="15"/>
            </w:pPr>
          </w:p>
        </w:tc>
        <w:tc>
          <w:tcPr>
            <w:tcW w:w="1361" w:type="dxa"/>
            <w:vAlign w:val="center"/>
          </w:tcPr>
          <w:p w14:paraId="75028A0D">
            <w:pPr>
              <w:pStyle w:val="15"/>
            </w:pPr>
          </w:p>
        </w:tc>
      </w:tr>
    </w:tbl>
    <w:p w14:paraId="19EDB0CF">
      <w:pPr>
        <w:sectPr>
          <w:pgSz w:w="16840" w:h="11900" w:orient="landscape"/>
          <w:pgMar w:top="1361" w:right="1020" w:bottom="1134" w:left="1020" w:header="720" w:footer="720" w:gutter="0"/>
          <w:cols w:space="720" w:num="1"/>
        </w:sectPr>
      </w:pPr>
    </w:p>
    <w:p w14:paraId="51A372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BD2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C1301B">
            <w:pPr>
              <w:pStyle w:val="13"/>
            </w:pPr>
            <w:r>
              <w:t>360013石家庄市藁城区第三中学</w:t>
            </w:r>
          </w:p>
        </w:tc>
        <w:tc>
          <w:tcPr>
            <w:tcW w:w="3402" w:type="dxa"/>
            <w:tcBorders>
              <w:top w:val="single" w:color="FFFFFF" w:sz="6" w:space="0"/>
              <w:left w:val="single" w:color="FFFFFF" w:sz="6" w:space="0"/>
              <w:right w:val="single" w:color="FFFFFF" w:sz="6" w:space="0"/>
            </w:tcBorders>
            <w:vAlign w:val="center"/>
          </w:tcPr>
          <w:p w14:paraId="5245BEEE">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040CCFEA">
            <w:pPr>
              <w:pStyle w:val="11"/>
            </w:pPr>
            <w:r>
              <w:t>单位：万元</w:t>
            </w:r>
          </w:p>
        </w:tc>
      </w:tr>
      <w:tr w14:paraId="1012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78093">
            <w:pPr>
              <w:pStyle w:val="14"/>
            </w:pPr>
            <w:r>
              <w:t>序号</w:t>
            </w:r>
          </w:p>
        </w:tc>
        <w:tc>
          <w:tcPr>
            <w:tcW w:w="4876" w:type="dxa"/>
            <w:gridSpan w:val="2"/>
            <w:vAlign w:val="center"/>
          </w:tcPr>
          <w:p w14:paraId="6660F0BD">
            <w:pPr>
              <w:pStyle w:val="14"/>
            </w:pPr>
            <w:r>
              <w:t>收入</w:t>
            </w:r>
          </w:p>
        </w:tc>
        <w:tc>
          <w:tcPr>
            <w:tcW w:w="9298" w:type="dxa"/>
            <w:gridSpan w:val="5"/>
            <w:vAlign w:val="center"/>
          </w:tcPr>
          <w:p w14:paraId="311B1923">
            <w:pPr>
              <w:pStyle w:val="14"/>
            </w:pPr>
            <w:r>
              <w:t>支出</w:t>
            </w:r>
          </w:p>
        </w:tc>
      </w:tr>
      <w:tr w14:paraId="534E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1D2DC"/>
        </w:tc>
        <w:tc>
          <w:tcPr>
            <w:tcW w:w="3402" w:type="dxa"/>
            <w:vAlign w:val="center"/>
          </w:tcPr>
          <w:p w14:paraId="29B0CCBC">
            <w:pPr>
              <w:pStyle w:val="14"/>
            </w:pPr>
            <w:r>
              <w:t>项  目</w:t>
            </w:r>
          </w:p>
        </w:tc>
        <w:tc>
          <w:tcPr>
            <w:tcW w:w="1474" w:type="dxa"/>
            <w:vAlign w:val="center"/>
          </w:tcPr>
          <w:p w14:paraId="51095A26">
            <w:pPr>
              <w:pStyle w:val="14"/>
            </w:pPr>
            <w:r>
              <w:t>金额</w:t>
            </w:r>
          </w:p>
        </w:tc>
        <w:tc>
          <w:tcPr>
            <w:tcW w:w="3402" w:type="dxa"/>
            <w:vAlign w:val="center"/>
          </w:tcPr>
          <w:p w14:paraId="5E042D13">
            <w:pPr>
              <w:pStyle w:val="14"/>
            </w:pPr>
            <w:r>
              <w:t>项  目</w:t>
            </w:r>
          </w:p>
        </w:tc>
        <w:tc>
          <w:tcPr>
            <w:tcW w:w="1474" w:type="dxa"/>
            <w:vAlign w:val="center"/>
          </w:tcPr>
          <w:p w14:paraId="4A8AD970">
            <w:pPr>
              <w:pStyle w:val="14"/>
            </w:pPr>
            <w:r>
              <w:t>合计</w:t>
            </w:r>
          </w:p>
        </w:tc>
        <w:tc>
          <w:tcPr>
            <w:tcW w:w="1474" w:type="dxa"/>
            <w:vAlign w:val="center"/>
          </w:tcPr>
          <w:p w14:paraId="2FF42AD8">
            <w:pPr>
              <w:pStyle w:val="14"/>
            </w:pPr>
            <w:r>
              <w:t>一般公共预算财政拨款</w:t>
            </w:r>
          </w:p>
        </w:tc>
        <w:tc>
          <w:tcPr>
            <w:tcW w:w="1474" w:type="dxa"/>
            <w:vAlign w:val="center"/>
          </w:tcPr>
          <w:p w14:paraId="2D846C46">
            <w:pPr>
              <w:pStyle w:val="14"/>
            </w:pPr>
            <w:r>
              <w:t>政府性基金预算财政    拨款</w:t>
            </w:r>
          </w:p>
        </w:tc>
        <w:tc>
          <w:tcPr>
            <w:tcW w:w="1474" w:type="dxa"/>
            <w:vAlign w:val="center"/>
          </w:tcPr>
          <w:p w14:paraId="71131B27">
            <w:pPr>
              <w:pStyle w:val="14"/>
            </w:pPr>
            <w:r>
              <w:t>国有资本经营预算财政拨款</w:t>
            </w:r>
          </w:p>
        </w:tc>
      </w:tr>
      <w:tr w14:paraId="39A3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8473E">
            <w:pPr>
              <w:pStyle w:val="14"/>
            </w:pPr>
            <w:r>
              <w:t>栏次</w:t>
            </w:r>
          </w:p>
        </w:tc>
        <w:tc>
          <w:tcPr>
            <w:tcW w:w="3402" w:type="dxa"/>
            <w:vAlign w:val="center"/>
          </w:tcPr>
          <w:p w14:paraId="26F97399">
            <w:pPr>
              <w:pStyle w:val="14"/>
            </w:pPr>
            <w:r>
              <w:t>1</w:t>
            </w:r>
          </w:p>
        </w:tc>
        <w:tc>
          <w:tcPr>
            <w:tcW w:w="1474" w:type="dxa"/>
            <w:vAlign w:val="center"/>
          </w:tcPr>
          <w:p w14:paraId="7ACD04A2">
            <w:pPr>
              <w:pStyle w:val="14"/>
            </w:pPr>
            <w:r>
              <w:t>2</w:t>
            </w:r>
          </w:p>
        </w:tc>
        <w:tc>
          <w:tcPr>
            <w:tcW w:w="3402" w:type="dxa"/>
            <w:vAlign w:val="center"/>
          </w:tcPr>
          <w:p w14:paraId="0A95C635">
            <w:pPr>
              <w:pStyle w:val="14"/>
            </w:pPr>
            <w:r>
              <w:t>3</w:t>
            </w:r>
          </w:p>
        </w:tc>
        <w:tc>
          <w:tcPr>
            <w:tcW w:w="1474" w:type="dxa"/>
            <w:vAlign w:val="center"/>
          </w:tcPr>
          <w:p w14:paraId="08358432">
            <w:pPr>
              <w:pStyle w:val="14"/>
            </w:pPr>
            <w:r>
              <w:t>4</w:t>
            </w:r>
          </w:p>
        </w:tc>
        <w:tc>
          <w:tcPr>
            <w:tcW w:w="1474" w:type="dxa"/>
            <w:vAlign w:val="center"/>
          </w:tcPr>
          <w:p w14:paraId="43C9C9BB">
            <w:pPr>
              <w:pStyle w:val="14"/>
            </w:pPr>
            <w:r>
              <w:t>5</w:t>
            </w:r>
          </w:p>
        </w:tc>
        <w:tc>
          <w:tcPr>
            <w:tcW w:w="1474" w:type="dxa"/>
            <w:vAlign w:val="center"/>
          </w:tcPr>
          <w:p w14:paraId="30565E12">
            <w:pPr>
              <w:pStyle w:val="14"/>
            </w:pPr>
            <w:r>
              <w:t>6</w:t>
            </w:r>
          </w:p>
        </w:tc>
        <w:tc>
          <w:tcPr>
            <w:tcW w:w="1474" w:type="dxa"/>
            <w:vAlign w:val="center"/>
          </w:tcPr>
          <w:p w14:paraId="330557B7">
            <w:pPr>
              <w:pStyle w:val="14"/>
            </w:pPr>
            <w:r>
              <w:t>7</w:t>
            </w:r>
          </w:p>
        </w:tc>
      </w:tr>
      <w:tr w14:paraId="70D1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88319">
            <w:pPr>
              <w:pStyle w:val="17"/>
            </w:pPr>
            <w:r>
              <w:t>1</w:t>
            </w:r>
          </w:p>
        </w:tc>
        <w:tc>
          <w:tcPr>
            <w:tcW w:w="3402" w:type="dxa"/>
            <w:vAlign w:val="center"/>
          </w:tcPr>
          <w:p w14:paraId="4228B745">
            <w:pPr>
              <w:pStyle w:val="16"/>
            </w:pPr>
            <w:r>
              <w:t>一、一般公共预算拨款</w:t>
            </w:r>
          </w:p>
        </w:tc>
        <w:tc>
          <w:tcPr>
            <w:tcW w:w="1474" w:type="dxa"/>
            <w:vAlign w:val="center"/>
          </w:tcPr>
          <w:p w14:paraId="57C9682A">
            <w:pPr>
              <w:pStyle w:val="15"/>
            </w:pPr>
            <w:r>
              <w:t>2179.51</w:t>
            </w:r>
          </w:p>
        </w:tc>
        <w:tc>
          <w:tcPr>
            <w:tcW w:w="3402" w:type="dxa"/>
            <w:vAlign w:val="center"/>
          </w:tcPr>
          <w:p w14:paraId="25C288C6">
            <w:pPr>
              <w:pStyle w:val="16"/>
            </w:pPr>
            <w:r>
              <w:t>一、一般公共服务支出</w:t>
            </w:r>
          </w:p>
        </w:tc>
        <w:tc>
          <w:tcPr>
            <w:tcW w:w="1474" w:type="dxa"/>
            <w:vAlign w:val="center"/>
          </w:tcPr>
          <w:p w14:paraId="695FB722">
            <w:pPr>
              <w:pStyle w:val="15"/>
            </w:pPr>
          </w:p>
        </w:tc>
        <w:tc>
          <w:tcPr>
            <w:tcW w:w="1474" w:type="dxa"/>
            <w:vAlign w:val="center"/>
          </w:tcPr>
          <w:p w14:paraId="3EBA1FF5">
            <w:pPr>
              <w:pStyle w:val="15"/>
            </w:pPr>
          </w:p>
        </w:tc>
        <w:tc>
          <w:tcPr>
            <w:tcW w:w="1474" w:type="dxa"/>
            <w:vAlign w:val="center"/>
          </w:tcPr>
          <w:p w14:paraId="675BB6FB">
            <w:pPr>
              <w:pStyle w:val="15"/>
            </w:pPr>
          </w:p>
        </w:tc>
        <w:tc>
          <w:tcPr>
            <w:tcW w:w="1474" w:type="dxa"/>
            <w:vAlign w:val="center"/>
          </w:tcPr>
          <w:p w14:paraId="3D49C0BF">
            <w:pPr>
              <w:pStyle w:val="15"/>
            </w:pPr>
          </w:p>
        </w:tc>
      </w:tr>
      <w:tr w14:paraId="1E0B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CF53">
            <w:pPr>
              <w:pStyle w:val="17"/>
            </w:pPr>
            <w:r>
              <w:t>2</w:t>
            </w:r>
          </w:p>
        </w:tc>
        <w:tc>
          <w:tcPr>
            <w:tcW w:w="3402" w:type="dxa"/>
            <w:vAlign w:val="center"/>
          </w:tcPr>
          <w:p w14:paraId="5EF32E60">
            <w:pPr>
              <w:pStyle w:val="16"/>
            </w:pPr>
            <w:r>
              <w:t>二、政府性基金预算拨款</w:t>
            </w:r>
          </w:p>
        </w:tc>
        <w:tc>
          <w:tcPr>
            <w:tcW w:w="1474" w:type="dxa"/>
            <w:vAlign w:val="center"/>
          </w:tcPr>
          <w:p w14:paraId="32B69D78">
            <w:pPr>
              <w:pStyle w:val="15"/>
            </w:pPr>
          </w:p>
        </w:tc>
        <w:tc>
          <w:tcPr>
            <w:tcW w:w="3402" w:type="dxa"/>
            <w:vAlign w:val="center"/>
          </w:tcPr>
          <w:p w14:paraId="57446F4A">
            <w:pPr>
              <w:pStyle w:val="16"/>
            </w:pPr>
            <w:r>
              <w:t>二、外交支出</w:t>
            </w:r>
          </w:p>
        </w:tc>
        <w:tc>
          <w:tcPr>
            <w:tcW w:w="1474" w:type="dxa"/>
            <w:vAlign w:val="center"/>
          </w:tcPr>
          <w:p w14:paraId="748F8EA8">
            <w:pPr>
              <w:pStyle w:val="15"/>
            </w:pPr>
          </w:p>
        </w:tc>
        <w:tc>
          <w:tcPr>
            <w:tcW w:w="1474" w:type="dxa"/>
            <w:vAlign w:val="center"/>
          </w:tcPr>
          <w:p w14:paraId="6C75C984">
            <w:pPr>
              <w:pStyle w:val="15"/>
            </w:pPr>
          </w:p>
        </w:tc>
        <w:tc>
          <w:tcPr>
            <w:tcW w:w="1474" w:type="dxa"/>
            <w:vAlign w:val="center"/>
          </w:tcPr>
          <w:p w14:paraId="548A77BF">
            <w:pPr>
              <w:pStyle w:val="15"/>
            </w:pPr>
          </w:p>
        </w:tc>
        <w:tc>
          <w:tcPr>
            <w:tcW w:w="1474" w:type="dxa"/>
            <w:vAlign w:val="center"/>
          </w:tcPr>
          <w:p w14:paraId="5A08403B">
            <w:pPr>
              <w:pStyle w:val="15"/>
            </w:pPr>
          </w:p>
        </w:tc>
      </w:tr>
      <w:tr w14:paraId="755D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F26FA">
            <w:pPr>
              <w:pStyle w:val="17"/>
            </w:pPr>
            <w:r>
              <w:t>3</w:t>
            </w:r>
          </w:p>
        </w:tc>
        <w:tc>
          <w:tcPr>
            <w:tcW w:w="3402" w:type="dxa"/>
            <w:vAlign w:val="center"/>
          </w:tcPr>
          <w:p w14:paraId="70CA6A59">
            <w:pPr>
              <w:pStyle w:val="16"/>
            </w:pPr>
            <w:r>
              <w:t>三、国有资本经营预算拨款</w:t>
            </w:r>
          </w:p>
        </w:tc>
        <w:tc>
          <w:tcPr>
            <w:tcW w:w="1474" w:type="dxa"/>
            <w:vAlign w:val="center"/>
          </w:tcPr>
          <w:p w14:paraId="1D85880F">
            <w:pPr>
              <w:pStyle w:val="15"/>
            </w:pPr>
          </w:p>
        </w:tc>
        <w:tc>
          <w:tcPr>
            <w:tcW w:w="3402" w:type="dxa"/>
            <w:vAlign w:val="center"/>
          </w:tcPr>
          <w:p w14:paraId="6D81F92E">
            <w:pPr>
              <w:pStyle w:val="16"/>
            </w:pPr>
            <w:r>
              <w:t>三、国防支出</w:t>
            </w:r>
          </w:p>
        </w:tc>
        <w:tc>
          <w:tcPr>
            <w:tcW w:w="1474" w:type="dxa"/>
            <w:vAlign w:val="center"/>
          </w:tcPr>
          <w:p w14:paraId="51BCDFA3">
            <w:pPr>
              <w:pStyle w:val="15"/>
            </w:pPr>
          </w:p>
        </w:tc>
        <w:tc>
          <w:tcPr>
            <w:tcW w:w="1474" w:type="dxa"/>
            <w:vAlign w:val="center"/>
          </w:tcPr>
          <w:p w14:paraId="1E88D4CF">
            <w:pPr>
              <w:pStyle w:val="15"/>
            </w:pPr>
          </w:p>
        </w:tc>
        <w:tc>
          <w:tcPr>
            <w:tcW w:w="1474" w:type="dxa"/>
            <w:vAlign w:val="center"/>
          </w:tcPr>
          <w:p w14:paraId="37D93627">
            <w:pPr>
              <w:pStyle w:val="15"/>
            </w:pPr>
          </w:p>
        </w:tc>
        <w:tc>
          <w:tcPr>
            <w:tcW w:w="1474" w:type="dxa"/>
            <w:vAlign w:val="center"/>
          </w:tcPr>
          <w:p w14:paraId="3C39CC8C">
            <w:pPr>
              <w:pStyle w:val="15"/>
            </w:pPr>
          </w:p>
        </w:tc>
      </w:tr>
      <w:tr w14:paraId="4AD6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36F66">
            <w:pPr>
              <w:pStyle w:val="17"/>
            </w:pPr>
            <w:r>
              <w:t>4</w:t>
            </w:r>
          </w:p>
        </w:tc>
        <w:tc>
          <w:tcPr>
            <w:tcW w:w="3402" w:type="dxa"/>
            <w:vAlign w:val="center"/>
          </w:tcPr>
          <w:p w14:paraId="50E3EE41">
            <w:pPr>
              <w:pStyle w:val="16"/>
            </w:pPr>
          </w:p>
        </w:tc>
        <w:tc>
          <w:tcPr>
            <w:tcW w:w="1474" w:type="dxa"/>
            <w:vAlign w:val="center"/>
          </w:tcPr>
          <w:p w14:paraId="3CBC0757">
            <w:pPr>
              <w:pStyle w:val="15"/>
            </w:pPr>
          </w:p>
        </w:tc>
        <w:tc>
          <w:tcPr>
            <w:tcW w:w="3402" w:type="dxa"/>
            <w:vAlign w:val="center"/>
          </w:tcPr>
          <w:p w14:paraId="339C2413">
            <w:pPr>
              <w:pStyle w:val="16"/>
            </w:pPr>
            <w:r>
              <w:t>四、公共安全支出</w:t>
            </w:r>
          </w:p>
        </w:tc>
        <w:tc>
          <w:tcPr>
            <w:tcW w:w="1474" w:type="dxa"/>
            <w:vAlign w:val="center"/>
          </w:tcPr>
          <w:p w14:paraId="13DD575B">
            <w:pPr>
              <w:pStyle w:val="15"/>
            </w:pPr>
          </w:p>
        </w:tc>
        <w:tc>
          <w:tcPr>
            <w:tcW w:w="1474" w:type="dxa"/>
            <w:vAlign w:val="center"/>
          </w:tcPr>
          <w:p w14:paraId="18E995B5">
            <w:pPr>
              <w:pStyle w:val="15"/>
            </w:pPr>
          </w:p>
        </w:tc>
        <w:tc>
          <w:tcPr>
            <w:tcW w:w="1474" w:type="dxa"/>
            <w:vAlign w:val="center"/>
          </w:tcPr>
          <w:p w14:paraId="43B9AFF9">
            <w:pPr>
              <w:pStyle w:val="15"/>
            </w:pPr>
          </w:p>
        </w:tc>
        <w:tc>
          <w:tcPr>
            <w:tcW w:w="1474" w:type="dxa"/>
            <w:vAlign w:val="center"/>
          </w:tcPr>
          <w:p w14:paraId="2D6C30EB">
            <w:pPr>
              <w:pStyle w:val="15"/>
            </w:pPr>
          </w:p>
        </w:tc>
      </w:tr>
      <w:tr w14:paraId="02E8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2238">
            <w:pPr>
              <w:pStyle w:val="17"/>
            </w:pPr>
            <w:r>
              <w:t>5</w:t>
            </w:r>
          </w:p>
        </w:tc>
        <w:tc>
          <w:tcPr>
            <w:tcW w:w="3402" w:type="dxa"/>
            <w:vAlign w:val="center"/>
          </w:tcPr>
          <w:p w14:paraId="4993299E">
            <w:pPr>
              <w:pStyle w:val="16"/>
            </w:pPr>
          </w:p>
        </w:tc>
        <w:tc>
          <w:tcPr>
            <w:tcW w:w="1474" w:type="dxa"/>
            <w:vAlign w:val="center"/>
          </w:tcPr>
          <w:p w14:paraId="00DC687A">
            <w:pPr>
              <w:pStyle w:val="15"/>
            </w:pPr>
          </w:p>
        </w:tc>
        <w:tc>
          <w:tcPr>
            <w:tcW w:w="3402" w:type="dxa"/>
            <w:vAlign w:val="center"/>
          </w:tcPr>
          <w:p w14:paraId="1DC46BD5">
            <w:pPr>
              <w:pStyle w:val="16"/>
            </w:pPr>
            <w:r>
              <w:t>五、教育支出</w:t>
            </w:r>
          </w:p>
        </w:tc>
        <w:tc>
          <w:tcPr>
            <w:tcW w:w="1474" w:type="dxa"/>
            <w:vAlign w:val="center"/>
          </w:tcPr>
          <w:p w14:paraId="149A7B40">
            <w:pPr>
              <w:pStyle w:val="15"/>
            </w:pPr>
            <w:r>
              <w:t>1880.68</w:t>
            </w:r>
          </w:p>
        </w:tc>
        <w:tc>
          <w:tcPr>
            <w:tcW w:w="1474" w:type="dxa"/>
            <w:vAlign w:val="center"/>
          </w:tcPr>
          <w:p w14:paraId="79487D23">
            <w:pPr>
              <w:pStyle w:val="15"/>
            </w:pPr>
            <w:r>
              <w:t>1880.68</w:t>
            </w:r>
          </w:p>
        </w:tc>
        <w:tc>
          <w:tcPr>
            <w:tcW w:w="1474" w:type="dxa"/>
            <w:vAlign w:val="center"/>
          </w:tcPr>
          <w:p w14:paraId="3C1362C0">
            <w:pPr>
              <w:pStyle w:val="15"/>
            </w:pPr>
          </w:p>
        </w:tc>
        <w:tc>
          <w:tcPr>
            <w:tcW w:w="1474" w:type="dxa"/>
            <w:vAlign w:val="center"/>
          </w:tcPr>
          <w:p w14:paraId="5DFA74A2">
            <w:pPr>
              <w:pStyle w:val="15"/>
            </w:pPr>
          </w:p>
        </w:tc>
      </w:tr>
      <w:tr w14:paraId="44ED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5C764">
            <w:pPr>
              <w:pStyle w:val="17"/>
            </w:pPr>
            <w:r>
              <w:t>6</w:t>
            </w:r>
          </w:p>
        </w:tc>
        <w:tc>
          <w:tcPr>
            <w:tcW w:w="3402" w:type="dxa"/>
            <w:vAlign w:val="center"/>
          </w:tcPr>
          <w:p w14:paraId="5A178712">
            <w:pPr>
              <w:pStyle w:val="16"/>
            </w:pPr>
          </w:p>
        </w:tc>
        <w:tc>
          <w:tcPr>
            <w:tcW w:w="1474" w:type="dxa"/>
            <w:vAlign w:val="center"/>
          </w:tcPr>
          <w:p w14:paraId="6F7A047B">
            <w:pPr>
              <w:pStyle w:val="15"/>
            </w:pPr>
          </w:p>
        </w:tc>
        <w:tc>
          <w:tcPr>
            <w:tcW w:w="3402" w:type="dxa"/>
            <w:vAlign w:val="center"/>
          </w:tcPr>
          <w:p w14:paraId="2F30ECBB">
            <w:pPr>
              <w:pStyle w:val="16"/>
            </w:pPr>
            <w:r>
              <w:t>六、科学技术支出</w:t>
            </w:r>
          </w:p>
        </w:tc>
        <w:tc>
          <w:tcPr>
            <w:tcW w:w="1474" w:type="dxa"/>
            <w:vAlign w:val="center"/>
          </w:tcPr>
          <w:p w14:paraId="5C58D0D7">
            <w:pPr>
              <w:pStyle w:val="15"/>
            </w:pPr>
          </w:p>
        </w:tc>
        <w:tc>
          <w:tcPr>
            <w:tcW w:w="1474" w:type="dxa"/>
            <w:vAlign w:val="center"/>
          </w:tcPr>
          <w:p w14:paraId="1D20DF94">
            <w:pPr>
              <w:pStyle w:val="15"/>
            </w:pPr>
          </w:p>
        </w:tc>
        <w:tc>
          <w:tcPr>
            <w:tcW w:w="1474" w:type="dxa"/>
            <w:vAlign w:val="center"/>
          </w:tcPr>
          <w:p w14:paraId="1A2061DD">
            <w:pPr>
              <w:pStyle w:val="15"/>
            </w:pPr>
          </w:p>
        </w:tc>
        <w:tc>
          <w:tcPr>
            <w:tcW w:w="1474" w:type="dxa"/>
            <w:vAlign w:val="center"/>
          </w:tcPr>
          <w:p w14:paraId="53824DBE">
            <w:pPr>
              <w:pStyle w:val="15"/>
            </w:pPr>
          </w:p>
        </w:tc>
      </w:tr>
      <w:tr w14:paraId="28AA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4237">
            <w:pPr>
              <w:pStyle w:val="17"/>
            </w:pPr>
            <w:r>
              <w:t>7</w:t>
            </w:r>
          </w:p>
        </w:tc>
        <w:tc>
          <w:tcPr>
            <w:tcW w:w="3402" w:type="dxa"/>
            <w:vAlign w:val="center"/>
          </w:tcPr>
          <w:p w14:paraId="5AA2380B">
            <w:pPr>
              <w:pStyle w:val="16"/>
            </w:pPr>
          </w:p>
        </w:tc>
        <w:tc>
          <w:tcPr>
            <w:tcW w:w="1474" w:type="dxa"/>
            <w:vAlign w:val="center"/>
          </w:tcPr>
          <w:p w14:paraId="48884D2E">
            <w:pPr>
              <w:pStyle w:val="15"/>
            </w:pPr>
          </w:p>
        </w:tc>
        <w:tc>
          <w:tcPr>
            <w:tcW w:w="3402" w:type="dxa"/>
            <w:vAlign w:val="center"/>
          </w:tcPr>
          <w:p w14:paraId="01D6BE38">
            <w:pPr>
              <w:pStyle w:val="16"/>
            </w:pPr>
            <w:r>
              <w:t>七、文化旅游体育与传媒支出</w:t>
            </w:r>
          </w:p>
        </w:tc>
        <w:tc>
          <w:tcPr>
            <w:tcW w:w="1474" w:type="dxa"/>
            <w:vAlign w:val="center"/>
          </w:tcPr>
          <w:p w14:paraId="50AE519D">
            <w:pPr>
              <w:pStyle w:val="15"/>
            </w:pPr>
          </w:p>
        </w:tc>
        <w:tc>
          <w:tcPr>
            <w:tcW w:w="1474" w:type="dxa"/>
            <w:vAlign w:val="center"/>
          </w:tcPr>
          <w:p w14:paraId="11118EA1">
            <w:pPr>
              <w:pStyle w:val="15"/>
            </w:pPr>
          </w:p>
        </w:tc>
        <w:tc>
          <w:tcPr>
            <w:tcW w:w="1474" w:type="dxa"/>
            <w:vAlign w:val="center"/>
          </w:tcPr>
          <w:p w14:paraId="232DA4CC">
            <w:pPr>
              <w:pStyle w:val="15"/>
            </w:pPr>
          </w:p>
        </w:tc>
        <w:tc>
          <w:tcPr>
            <w:tcW w:w="1474" w:type="dxa"/>
            <w:vAlign w:val="center"/>
          </w:tcPr>
          <w:p w14:paraId="78FE2248">
            <w:pPr>
              <w:pStyle w:val="15"/>
            </w:pPr>
          </w:p>
        </w:tc>
      </w:tr>
      <w:tr w14:paraId="3636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A736E">
            <w:pPr>
              <w:pStyle w:val="17"/>
            </w:pPr>
            <w:r>
              <w:t>8</w:t>
            </w:r>
          </w:p>
        </w:tc>
        <w:tc>
          <w:tcPr>
            <w:tcW w:w="3402" w:type="dxa"/>
            <w:vAlign w:val="center"/>
          </w:tcPr>
          <w:p w14:paraId="00802320">
            <w:pPr>
              <w:pStyle w:val="16"/>
            </w:pPr>
          </w:p>
        </w:tc>
        <w:tc>
          <w:tcPr>
            <w:tcW w:w="1474" w:type="dxa"/>
            <w:vAlign w:val="center"/>
          </w:tcPr>
          <w:p w14:paraId="6CE0E6D3">
            <w:pPr>
              <w:pStyle w:val="15"/>
            </w:pPr>
          </w:p>
        </w:tc>
        <w:tc>
          <w:tcPr>
            <w:tcW w:w="3402" w:type="dxa"/>
            <w:vAlign w:val="center"/>
          </w:tcPr>
          <w:p w14:paraId="2A9F7B25">
            <w:pPr>
              <w:pStyle w:val="16"/>
            </w:pPr>
            <w:r>
              <w:t>八、社会保障和就业支出</w:t>
            </w:r>
          </w:p>
        </w:tc>
        <w:tc>
          <w:tcPr>
            <w:tcW w:w="1474" w:type="dxa"/>
            <w:vAlign w:val="center"/>
          </w:tcPr>
          <w:p w14:paraId="69470744">
            <w:pPr>
              <w:pStyle w:val="15"/>
            </w:pPr>
            <w:r>
              <w:t>201.15</w:t>
            </w:r>
          </w:p>
        </w:tc>
        <w:tc>
          <w:tcPr>
            <w:tcW w:w="1474" w:type="dxa"/>
            <w:vAlign w:val="center"/>
          </w:tcPr>
          <w:p w14:paraId="5CE0B757">
            <w:pPr>
              <w:pStyle w:val="15"/>
            </w:pPr>
            <w:r>
              <w:t>201.15</w:t>
            </w:r>
          </w:p>
        </w:tc>
        <w:tc>
          <w:tcPr>
            <w:tcW w:w="1474" w:type="dxa"/>
            <w:vAlign w:val="center"/>
          </w:tcPr>
          <w:p w14:paraId="097A8DC0">
            <w:pPr>
              <w:pStyle w:val="15"/>
            </w:pPr>
          </w:p>
        </w:tc>
        <w:tc>
          <w:tcPr>
            <w:tcW w:w="1474" w:type="dxa"/>
            <w:vAlign w:val="center"/>
          </w:tcPr>
          <w:p w14:paraId="02AB6C1D">
            <w:pPr>
              <w:pStyle w:val="15"/>
            </w:pPr>
          </w:p>
        </w:tc>
      </w:tr>
      <w:tr w14:paraId="19B1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B935">
            <w:pPr>
              <w:pStyle w:val="17"/>
            </w:pPr>
            <w:r>
              <w:t>9</w:t>
            </w:r>
          </w:p>
        </w:tc>
        <w:tc>
          <w:tcPr>
            <w:tcW w:w="3402" w:type="dxa"/>
            <w:vAlign w:val="center"/>
          </w:tcPr>
          <w:p w14:paraId="3E7E3416">
            <w:pPr>
              <w:pStyle w:val="16"/>
            </w:pPr>
          </w:p>
        </w:tc>
        <w:tc>
          <w:tcPr>
            <w:tcW w:w="1474" w:type="dxa"/>
            <w:vAlign w:val="center"/>
          </w:tcPr>
          <w:p w14:paraId="2632A5EF">
            <w:pPr>
              <w:pStyle w:val="15"/>
            </w:pPr>
          </w:p>
        </w:tc>
        <w:tc>
          <w:tcPr>
            <w:tcW w:w="3402" w:type="dxa"/>
            <w:vAlign w:val="center"/>
          </w:tcPr>
          <w:p w14:paraId="5860D384">
            <w:pPr>
              <w:pStyle w:val="16"/>
            </w:pPr>
            <w:r>
              <w:t>九、社会保险基金支出</w:t>
            </w:r>
          </w:p>
        </w:tc>
        <w:tc>
          <w:tcPr>
            <w:tcW w:w="1474" w:type="dxa"/>
            <w:vAlign w:val="center"/>
          </w:tcPr>
          <w:p w14:paraId="21E2792E">
            <w:pPr>
              <w:pStyle w:val="15"/>
            </w:pPr>
          </w:p>
        </w:tc>
        <w:tc>
          <w:tcPr>
            <w:tcW w:w="1474" w:type="dxa"/>
            <w:vAlign w:val="center"/>
          </w:tcPr>
          <w:p w14:paraId="7939F39F">
            <w:pPr>
              <w:pStyle w:val="15"/>
            </w:pPr>
          </w:p>
        </w:tc>
        <w:tc>
          <w:tcPr>
            <w:tcW w:w="1474" w:type="dxa"/>
            <w:vAlign w:val="center"/>
          </w:tcPr>
          <w:p w14:paraId="4D2FE1C5">
            <w:pPr>
              <w:pStyle w:val="15"/>
            </w:pPr>
          </w:p>
        </w:tc>
        <w:tc>
          <w:tcPr>
            <w:tcW w:w="1474" w:type="dxa"/>
            <w:vAlign w:val="center"/>
          </w:tcPr>
          <w:p w14:paraId="5E215665">
            <w:pPr>
              <w:pStyle w:val="15"/>
            </w:pPr>
          </w:p>
        </w:tc>
      </w:tr>
      <w:tr w14:paraId="31A2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35079">
            <w:pPr>
              <w:pStyle w:val="17"/>
            </w:pPr>
            <w:r>
              <w:t>10</w:t>
            </w:r>
          </w:p>
        </w:tc>
        <w:tc>
          <w:tcPr>
            <w:tcW w:w="3402" w:type="dxa"/>
            <w:vAlign w:val="center"/>
          </w:tcPr>
          <w:p w14:paraId="490683F0">
            <w:pPr>
              <w:pStyle w:val="16"/>
            </w:pPr>
          </w:p>
        </w:tc>
        <w:tc>
          <w:tcPr>
            <w:tcW w:w="1474" w:type="dxa"/>
            <w:vAlign w:val="center"/>
          </w:tcPr>
          <w:p w14:paraId="248A88D7">
            <w:pPr>
              <w:pStyle w:val="15"/>
            </w:pPr>
          </w:p>
        </w:tc>
        <w:tc>
          <w:tcPr>
            <w:tcW w:w="3402" w:type="dxa"/>
            <w:vAlign w:val="center"/>
          </w:tcPr>
          <w:p w14:paraId="52AA4209">
            <w:pPr>
              <w:pStyle w:val="16"/>
            </w:pPr>
            <w:r>
              <w:t>十、卫生健康支出</w:t>
            </w:r>
          </w:p>
        </w:tc>
        <w:tc>
          <w:tcPr>
            <w:tcW w:w="1474" w:type="dxa"/>
            <w:vAlign w:val="center"/>
          </w:tcPr>
          <w:p w14:paraId="0B5335E3">
            <w:pPr>
              <w:pStyle w:val="15"/>
            </w:pPr>
            <w:r>
              <w:t>124.04</w:t>
            </w:r>
          </w:p>
        </w:tc>
        <w:tc>
          <w:tcPr>
            <w:tcW w:w="1474" w:type="dxa"/>
            <w:vAlign w:val="center"/>
          </w:tcPr>
          <w:p w14:paraId="558EF161">
            <w:pPr>
              <w:pStyle w:val="15"/>
            </w:pPr>
            <w:r>
              <w:t>124.04</w:t>
            </w:r>
          </w:p>
        </w:tc>
        <w:tc>
          <w:tcPr>
            <w:tcW w:w="1474" w:type="dxa"/>
            <w:vAlign w:val="center"/>
          </w:tcPr>
          <w:p w14:paraId="3A743EA6">
            <w:pPr>
              <w:pStyle w:val="15"/>
            </w:pPr>
          </w:p>
        </w:tc>
        <w:tc>
          <w:tcPr>
            <w:tcW w:w="1474" w:type="dxa"/>
            <w:vAlign w:val="center"/>
          </w:tcPr>
          <w:p w14:paraId="03F885FD">
            <w:pPr>
              <w:pStyle w:val="15"/>
            </w:pPr>
          </w:p>
        </w:tc>
      </w:tr>
      <w:tr w14:paraId="3254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BA51">
            <w:pPr>
              <w:pStyle w:val="17"/>
            </w:pPr>
            <w:r>
              <w:t>11</w:t>
            </w:r>
          </w:p>
        </w:tc>
        <w:tc>
          <w:tcPr>
            <w:tcW w:w="3402" w:type="dxa"/>
            <w:vAlign w:val="center"/>
          </w:tcPr>
          <w:p w14:paraId="0D95FA0E">
            <w:pPr>
              <w:pStyle w:val="16"/>
            </w:pPr>
          </w:p>
        </w:tc>
        <w:tc>
          <w:tcPr>
            <w:tcW w:w="1474" w:type="dxa"/>
            <w:vAlign w:val="center"/>
          </w:tcPr>
          <w:p w14:paraId="197B7A7D">
            <w:pPr>
              <w:pStyle w:val="15"/>
            </w:pPr>
          </w:p>
        </w:tc>
        <w:tc>
          <w:tcPr>
            <w:tcW w:w="3402" w:type="dxa"/>
            <w:vAlign w:val="center"/>
          </w:tcPr>
          <w:p w14:paraId="50FD7B32">
            <w:pPr>
              <w:pStyle w:val="16"/>
            </w:pPr>
            <w:r>
              <w:t>十一、节能环保支出</w:t>
            </w:r>
          </w:p>
        </w:tc>
        <w:tc>
          <w:tcPr>
            <w:tcW w:w="1474" w:type="dxa"/>
            <w:vAlign w:val="center"/>
          </w:tcPr>
          <w:p w14:paraId="5D81E552">
            <w:pPr>
              <w:pStyle w:val="15"/>
            </w:pPr>
          </w:p>
        </w:tc>
        <w:tc>
          <w:tcPr>
            <w:tcW w:w="1474" w:type="dxa"/>
            <w:vAlign w:val="center"/>
          </w:tcPr>
          <w:p w14:paraId="2C00C753">
            <w:pPr>
              <w:pStyle w:val="15"/>
            </w:pPr>
          </w:p>
        </w:tc>
        <w:tc>
          <w:tcPr>
            <w:tcW w:w="1474" w:type="dxa"/>
            <w:vAlign w:val="center"/>
          </w:tcPr>
          <w:p w14:paraId="72BEA38C">
            <w:pPr>
              <w:pStyle w:val="15"/>
            </w:pPr>
          </w:p>
        </w:tc>
        <w:tc>
          <w:tcPr>
            <w:tcW w:w="1474" w:type="dxa"/>
            <w:vAlign w:val="center"/>
          </w:tcPr>
          <w:p w14:paraId="6ED1191E">
            <w:pPr>
              <w:pStyle w:val="15"/>
            </w:pPr>
          </w:p>
        </w:tc>
      </w:tr>
      <w:tr w14:paraId="5553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BCE5">
            <w:pPr>
              <w:pStyle w:val="17"/>
            </w:pPr>
            <w:r>
              <w:t>12</w:t>
            </w:r>
          </w:p>
        </w:tc>
        <w:tc>
          <w:tcPr>
            <w:tcW w:w="3402" w:type="dxa"/>
            <w:vAlign w:val="center"/>
          </w:tcPr>
          <w:p w14:paraId="61CDC76B">
            <w:pPr>
              <w:pStyle w:val="16"/>
            </w:pPr>
          </w:p>
        </w:tc>
        <w:tc>
          <w:tcPr>
            <w:tcW w:w="1474" w:type="dxa"/>
            <w:vAlign w:val="center"/>
          </w:tcPr>
          <w:p w14:paraId="1F90772B">
            <w:pPr>
              <w:pStyle w:val="15"/>
            </w:pPr>
          </w:p>
        </w:tc>
        <w:tc>
          <w:tcPr>
            <w:tcW w:w="3402" w:type="dxa"/>
            <w:vAlign w:val="center"/>
          </w:tcPr>
          <w:p w14:paraId="0AB3D992">
            <w:pPr>
              <w:pStyle w:val="16"/>
            </w:pPr>
            <w:r>
              <w:t>十二、城乡社区支出</w:t>
            </w:r>
          </w:p>
        </w:tc>
        <w:tc>
          <w:tcPr>
            <w:tcW w:w="1474" w:type="dxa"/>
            <w:vAlign w:val="center"/>
          </w:tcPr>
          <w:p w14:paraId="572389AB">
            <w:pPr>
              <w:pStyle w:val="15"/>
            </w:pPr>
          </w:p>
        </w:tc>
        <w:tc>
          <w:tcPr>
            <w:tcW w:w="1474" w:type="dxa"/>
            <w:vAlign w:val="center"/>
          </w:tcPr>
          <w:p w14:paraId="48CA803B">
            <w:pPr>
              <w:pStyle w:val="15"/>
            </w:pPr>
          </w:p>
        </w:tc>
        <w:tc>
          <w:tcPr>
            <w:tcW w:w="1474" w:type="dxa"/>
            <w:vAlign w:val="center"/>
          </w:tcPr>
          <w:p w14:paraId="72A9DA3D">
            <w:pPr>
              <w:pStyle w:val="15"/>
            </w:pPr>
          </w:p>
        </w:tc>
        <w:tc>
          <w:tcPr>
            <w:tcW w:w="1474" w:type="dxa"/>
            <w:vAlign w:val="center"/>
          </w:tcPr>
          <w:p w14:paraId="2B0051C8">
            <w:pPr>
              <w:pStyle w:val="15"/>
            </w:pPr>
          </w:p>
        </w:tc>
      </w:tr>
      <w:tr w14:paraId="52C7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74FD">
            <w:pPr>
              <w:pStyle w:val="17"/>
            </w:pPr>
            <w:r>
              <w:t>13</w:t>
            </w:r>
          </w:p>
        </w:tc>
        <w:tc>
          <w:tcPr>
            <w:tcW w:w="3402" w:type="dxa"/>
            <w:vAlign w:val="center"/>
          </w:tcPr>
          <w:p w14:paraId="603DD5A2">
            <w:pPr>
              <w:pStyle w:val="16"/>
            </w:pPr>
          </w:p>
        </w:tc>
        <w:tc>
          <w:tcPr>
            <w:tcW w:w="1474" w:type="dxa"/>
            <w:vAlign w:val="center"/>
          </w:tcPr>
          <w:p w14:paraId="185694DE">
            <w:pPr>
              <w:pStyle w:val="15"/>
            </w:pPr>
          </w:p>
        </w:tc>
        <w:tc>
          <w:tcPr>
            <w:tcW w:w="3402" w:type="dxa"/>
            <w:vAlign w:val="center"/>
          </w:tcPr>
          <w:p w14:paraId="38419904">
            <w:pPr>
              <w:pStyle w:val="16"/>
            </w:pPr>
            <w:r>
              <w:t>十三、农林水支出</w:t>
            </w:r>
          </w:p>
        </w:tc>
        <w:tc>
          <w:tcPr>
            <w:tcW w:w="1474" w:type="dxa"/>
            <w:vAlign w:val="center"/>
          </w:tcPr>
          <w:p w14:paraId="491F0FA1">
            <w:pPr>
              <w:pStyle w:val="15"/>
            </w:pPr>
          </w:p>
        </w:tc>
        <w:tc>
          <w:tcPr>
            <w:tcW w:w="1474" w:type="dxa"/>
            <w:vAlign w:val="center"/>
          </w:tcPr>
          <w:p w14:paraId="230B6BF1">
            <w:pPr>
              <w:pStyle w:val="15"/>
            </w:pPr>
          </w:p>
        </w:tc>
        <w:tc>
          <w:tcPr>
            <w:tcW w:w="1474" w:type="dxa"/>
            <w:vAlign w:val="center"/>
          </w:tcPr>
          <w:p w14:paraId="425B5C2F">
            <w:pPr>
              <w:pStyle w:val="15"/>
            </w:pPr>
          </w:p>
        </w:tc>
        <w:tc>
          <w:tcPr>
            <w:tcW w:w="1474" w:type="dxa"/>
            <w:vAlign w:val="center"/>
          </w:tcPr>
          <w:p w14:paraId="51244DD0">
            <w:pPr>
              <w:pStyle w:val="15"/>
            </w:pPr>
          </w:p>
        </w:tc>
      </w:tr>
      <w:tr w14:paraId="15AC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C02C">
            <w:pPr>
              <w:pStyle w:val="17"/>
            </w:pPr>
            <w:r>
              <w:t>14</w:t>
            </w:r>
          </w:p>
        </w:tc>
        <w:tc>
          <w:tcPr>
            <w:tcW w:w="3402" w:type="dxa"/>
            <w:vAlign w:val="center"/>
          </w:tcPr>
          <w:p w14:paraId="1D14A662">
            <w:pPr>
              <w:pStyle w:val="16"/>
            </w:pPr>
          </w:p>
        </w:tc>
        <w:tc>
          <w:tcPr>
            <w:tcW w:w="1474" w:type="dxa"/>
            <w:vAlign w:val="center"/>
          </w:tcPr>
          <w:p w14:paraId="0E2E931F">
            <w:pPr>
              <w:pStyle w:val="15"/>
            </w:pPr>
          </w:p>
        </w:tc>
        <w:tc>
          <w:tcPr>
            <w:tcW w:w="3402" w:type="dxa"/>
            <w:vAlign w:val="center"/>
          </w:tcPr>
          <w:p w14:paraId="6BF23591">
            <w:pPr>
              <w:pStyle w:val="16"/>
            </w:pPr>
            <w:r>
              <w:t>十四、交通运输支出</w:t>
            </w:r>
          </w:p>
        </w:tc>
        <w:tc>
          <w:tcPr>
            <w:tcW w:w="1474" w:type="dxa"/>
            <w:vAlign w:val="center"/>
          </w:tcPr>
          <w:p w14:paraId="580CB087">
            <w:pPr>
              <w:pStyle w:val="15"/>
            </w:pPr>
          </w:p>
        </w:tc>
        <w:tc>
          <w:tcPr>
            <w:tcW w:w="1474" w:type="dxa"/>
            <w:vAlign w:val="center"/>
          </w:tcPr>
          <w:p w14:paraId="76817089">
            <w:pPr>
              <w:pStyle w:val="15"/>
            </w:pPr>
          </w:p>
        </w:tc>
        <w:tc>
          <w:tcPr>
            <w:tcW w:w="1474" w:type="dxa"/>
            <w:vAlign w:val="center"/>
          </w:tcPr>
          <w:p w14:paraId="6A2DB1D3">
            <w:pPr>
              <w:pStyle w:val="15"/>
            </w:pPr>
          </w:p>
        </w:tc>
        <w:tc>
          <w:tcPr>
            <w:tcW w:w="1474" w:type="dxa"/>
            <w:vAlign w:val="center"/>
          </w:tcPr>
          <w:p w14:paraId="06FFBE53">
            <w:pPr>
              <w:pStyle w:val="15"/>
            </w:pPr>
          </w:p>
        </w:tc>
      </w:tr>
      <w:tr w14:paraId="74A2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86EB0">
            <w:pPr>
              <w:pStyle w:val="17"/>
            </w:pPr>
            <w:r>
              <w:t>15</w:t>
            </w:r>
          </w:p>
        </w:tc>
        <w:tc>
          <w:tcPr>
            <w:tcW w:w="3402" w:type="dxa"/>
            <w:vAlign w:val="center"/>
          </w:tcPr>
          <w:p w14:paraId="6C088FD8">
            <w:pPr>
              <w:pStyle w:val="16"/>
            </w:pPr>
          </w:p>
        </w:tc>
        <w:tc>
          <w:tcPr>
            <w:tcW w:w="1474" w:type="dxa"/>
            <w:vAlign w:val="center"/>
          </w:tcPr>
          <w:p w14:paraId="26DFCCB1">
            <w:pPr>
              <w:pStyle w:val="15"/>
            </w:pPr>
          </w:p>
        </w:tc>
        <w:tc>
          <w:tcPr>
            <w:tcW w:w="3402" w:type="dxa"/>
            <w:vAlign w:val="center"/>
          </w:tcPr>
          <w:p w14:paraId="46574DAB">
            <w:pPr>
              <w:pStyle w:val="16"/>
            </w:pPr>
            <w:r>
              <w:t>十五、资源勘探工业信息等支出</w:t>
            </w:r>
          </w:p>
        </w:tc>
        <w:tc>
          <w:tcPr>
            <w:tcW w:w="1474" w:type="dxa"/>
            <w:vAlign w:val="center"/>
          </w:tcPr>
          <w:p w14:paraId="193B6288">
            <w:pPr>
              <w:pStyle w:val="15"/>
            </w:pPr>
          </w:p>
        </w:tc>
        <w:tc>
          <w:tcPr>
            <w:tcW w:w="1474" w:type="dxa"/>
            <w:vAlign w:val="center"/>
          </w:tcPr>
          <w:p w14:paraId="54B3CD03">
            <w:pPr>
              <w:pStyle w:val="15"/>
            </w:pPr>
          </w:p>
        </w:tc>
        <w:tc>
          <w:tcPr>
            <w:tcW w:w="1474" w:type="dxa"/>
            <w:vAlign w:val="center"/>
          </w:tcPr>
          <w:p w14:paraId="49E69BD3">
            <w:pPr>
              <w:pStyle w:val="15"/>
            </w:pPr>
          </w:p>
        </w:tc>
        <w:tc>
          <w:tcPr>
            <w:tcW w:w="1474" w:type="dxa"/>
            <w:vAlign w:val="center"/>
          </w:tcPr>
          <w:p w14:paraId="66A55E36">
            <w:pPr>
              <w:pStyle w:val="15"/>
            </w:pPr>
          </w:p>
        </w:tc>
      </w:tr>
      <w:tr w14:paraId="7CC1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85EB">
            <w:pPr>
              <w:pStyle w:val="17"/>
            </w:pPr>
            <w:r>
              <w:t>16</w:t>
            </w:r>
          </w:p>
        </w:tc>
        <w:tc>
          <w:tcPr>
            <w:tcW w:w="3402" w:type="dxa"/>
            <w:vAlign w:val="center"/>
          </w:tcPr>
          <w:p w14:paraId="681E851B">
            <w:pPr>
              <w:pStyle w:val="16"/>
            </w:pPr>
          </w:p>
        </w:tc>
        <w:tc>
          <w:tcPr>
            <w:tcW w:w="1474" w:type="dxa"/>
            <w:vAlign w:val="center"/>
          </w:tcPr>
          <w:p w14:paraId="73C8572E">
            <w:pPr>
              <w:pStyle w:val="15"/>
            </w:pPr>
          </w:p>
        </w:tc>
        <w:tc>
          <w:tcPr>
            <w:tcW w:w="3402" w:type="dxa"/>
            <w:vAlign w:val="center"/>
          </w:tcPr>
          <w:p w14:paraId="206E3644">
            <w:pPr>
              <w:pStyle w:val="16"/>
            </w:pPr>
            <w:r>
              <w:t>十六、商业服务业等支出</w:t>
            </w:r>
          </w:p>
        </w:tc>
        <w:tc>
          <w:tcPr>
            <w:tcW w:w="1474" w:type="dxa"/>
            <w:vAlign w:val="center"/>
          </w:tcPr>
          <w:p w14:paraId="041CF73E">
            <w:pPr>
              <w:pStyle w:val="15"/>
            </w:pPr>
          </w:p>
        </w:tc>
        <w:tc>
          <w:tcPr>
            <w:tcW w:w="1474" w:type="dxa"/>
            <w:vAlign w:val="center"/>
          </w:tcPr>
          <w:p w14:paraId="33CA2D56">
            <w:pPr>
              <w:pStyle w:val="15"/>
            </w:pPr>
          </w:p>
        </w:tc>
        <w:tc>
          <w:tcPr>
            <w:tcW w:w="1474" w:type="dxa"/>
            <w:vAlign w:val="center"/>
          </w:tcPr>
          <w:p w14:paraId="13D137CF">
            <w:pPr>
              <w:pStyle w:val="15"/>
            </w:pPr>
          </w:p>
        </w:tc>
        <w:tc>
          <w:tcPr>
            <w:tcW w:w="1474" w:type="dxa"/>
            <w:vAlign w:val="center"/>
          </w:tcPr>
          <w:p w14:paraId="07D0A5E6">
            <w:pPr>
              <w:pStyle w:val="15"/>
            </w:pPr>
          </w:p>
        </w:tc>
      </w:tr>
      <w:tr w14:paraId="020E7643">
        <w:tblPrEx>
          <w:tblCellMar>
            <w:top w:w="0" w:type="dxa"/>
            <w:left w:w="108" w:type="dxa"/>
            <w:bottom w:w="0" w:type="dxa"/>
            <w:right w:w="108" w:type="dxa"/>
          </w:tblCellMar>
        </w:tblPrEx>
        <w:trPr>
          <w:trHeight w:val="369" w:hRule="atLeast"/>
          <w:jc w:val="center"/>
        </w:trPr>
        <w:tc>
          <w:tcPr>
            <w:tcW w:w="850" w:type="dxa"/>
            <w:vAlign w:val="center"/>
          </w:tcPr>
          <w:p w14:paraId="17BC2629">
            <w:pPr>
              <w:pStyle w:val="17"/>
            </w:pPr>
            <w:r>
              <w:t>17</w:t>
            </w:r>
          </w:p>
        </w:tc>
        <w:tc>
          <w:tcPr>
            <w:tcW w:w="3402" w:type="dxa"/>
            <w:vAlign w:val="center"/>
          </w:tcPr>
          <w:p w14:paraId="00812F1E">
            <w:pPr>
              <w:pStyle w:val="16"/>
            </w:pPr>
          </w:p>
        </w:tc>
        <w:tc>
          <w:tcPr>
            <w:tcW w:w="1474" w:type="dxa"/>
            <w:vAlign w:val="center"/>
          </w:tcPr>
          <w:p w14:paraId="2F95769F">
            <w:pPr>
              <w:pStyle w:val="15"/>
            </w:pPr>
          </w:p>
        </w:tc>
        <w:tc>
          <w:tcPr>
            <w:tcW w:w="3402" w:type="dxa"/>
            <w:vAlign w:val="center"/>
          </w:tcPr>
          <w:p w14:paraId="702E5639">
            <w:pPr>
              <w:pStyle w:val="16"/>
            </w:pPr>
            <w:r>
              <w:t>十七、金融支出</w:t>
            </w:r>
          </w:p>
        </w:tc>
        <w:tc>
          <w:tcPr>
            <w:tcW w:w="1474" w:type="dxa"/>
            <w:vAlign w:val="center"/>
          </w:tcPr>
          <w:p w14:paraId="094DDA58">
            <w:pPr>
              <w:pStyle w:val="15"/>
            </w:pPr>
          </w:p>
        </w:tc>
        <w:tc>
          <w:tcPr>
            <w:tcW w:w="1474" w:type="dxa"/>
            <w:vAlign w:val="center"/>
          </w:tcPr>
          <w:p w14:paraId="5DB69C2C">
            <w:pPr>
              <w:pStyle w:val="15"/>
            </w:pPr>
          </w:p>
        </w:tc>
        <w:tc>
          <w:tcPr>
            <w:tcW w:w="1474" w:type="dxa"/>
            <w:vAlign w:val="center"/>
          </w:tcPr>
          <w:p w14:paraId="4FC49A51">
            <w:pPr>
              <w:pStyle w:val="15"/>
            </w:pPr>
          </w:p>
        </w:tc>
        <w:tc>
          <w:tcPr>
            <w:tcW w:w="1474" w:type="dxa"/>
            <w:vAlign w:val="center"/>
          </w:tcPr>
          <w:p w14:paraId="3A91B40B">
            <w:pPr>
              <w:pStyle w:val="15"/>
            </w:pPr>
          </w:p>
        </w:tc>
      </w:tr>
      <w:tr w14:paraId="6FC6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D795">
            <w:pPr>
              <w:pStyle w:val="17"/>
            </w:pPr>
            <w:r>
              <w:t>18</w:t>
            </w:r>
          </w:p>
        </w:tc>
        <w:tc>
          <w:tcPr>
            <w:tcW w:w="3402" w:type="dxa"/>
            <w:vAlign w:val="center"/>
          </w:tcPr>
          <w:p w14:paraId="046B42E0">
            <w:pPr>
              <w:pStyle w:val="16"/>
            </w:pPr>
          </w:p>
        </w:tc>
        <w:tc>
          <w:tcPr>
            <w:tcW w:w="1474" w:type="dxa"/>
            <w:vAlign w:val="center"/>
          </w:tcPr>
          <w:p w14:paraId="15A2C10A">
            <w:pPr>
              <w:pStyle w:val="15"/>
            </w:pPr>
          </w:p>
        </w:tc>
        <w:tc>
          <w:tcPr>
            <w:tcW w:w="3402" w:type="dxa"/>
            <w:vAlign w:val="center"/>
          </w:tcPr>
          <w:p w14:paraId="5E36B63A">
            <w:pPr>
              <w:pStyle w:val="16"/>
            </w:pPr>
            <w:r>
              <w:t>十八、援助其他地区支出</w:t>
            </w:r>
          </w:p>
        </w:tc>
        <w:tc>
          <w:tcPr>
            <w:tcW w:w="1474" w:type="dxa"/>
            <w:vAlign w:val="center"/>
          </w:tcPr>
          <w:p w14:paraId="62B7F64B">
            <w:pPr>
              <w:pStyle w:val="15"/>
            </w:pPr>
          </w:p>
        </w:tc>
        <w:tc>
          <w:tcPr>
            <w:tcW w:w="1474" w:type="dxa"/>
            <w:vAlign w:val="center"/>
          </w:tcPr>
          <w:p w14:paraId="12174657">
            <w:pPr>
              <w:pStyle w:val="15"/>
            </w:pPr>
          </w:p>
        </w:tc>
        <w:tc>
          <w:tcPr>
            <w:tcW w:w="1474" w:type="dxa"/>
            <w:vAlign w:val="center"/>
          </w:tcPr>
          <w:p w14:paraId="55FE1AB9">
            <w:pPr>
              <w:pStyle w:val="15"/>
            </w:pPr>
          </w:p>
        </w:tc>
        <w:tc>
          <w:tcPr>
            <w:tcW w:w="1474" w:type="dxa"/>
            <w:vAlign w:val="center"/>
          </w:tcPr>
          <w:p w14:paraId="463E3CA8">
            <w:pPr>
              <w:pStyle w:val="15"/>
            </w:pPr>
          </w:p>
        </w:tc>
      </w:tr>
      <w:tr w14:paraId="41B2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E8BF7">
            <w:pPr>
              <w:pStyle w:val="17"/>
            </w:pPr>
            <w:r>
              <w:t>19</w:t>
            </w:r>
          </w:p>
        </w:tc>
        <w:tc>
          <w:tcPr>
            <w:tcW w:w="3402" w:type="dxa"/>
            <w:vAlign w:val="center"/>
          </w:tcPr>
          <w:p w14:paraId="30B5CE53">
            <w:pPr>
              <w:pStyle w:val="16"/>
            </w:pPr>
          </w:p>
        </w:tc>
        <w:tc>
          <w:tcPr>
            <w:tcW w:w="1474" w:type="dxa"/>
            <w:vAlign w:val="center"/>
          </w:tcPr>
          <w:p w14:paraId="1B6CDC67">
            <w:pPr>
              <w:pStyle w:val="15"/>
            </w:pPr>
          </w:p>
        </w:tc>
        <w:tc>
          <w:tcPr>
            <w:tcW w:w="3402" w:type="dxa"/>
            <w:vAlign w:val="center"/>
          </w:tcPr>
          <w:p w14:paraId="4A689C05">
            <w:pPr>
              <w:pStyle w:val="16"/>
            </w:pPr>
            <w:r>
              <w:t>十九、自然资源海洋气象等支出</w:t>
            </w:r>
          </w:p>
        </w:tc>
        <w:tc>
          <w:tcPr>
            <w:tcW w:w="1474" w:type="dxa"/>
            <w:vAlign w:val="center"/>
          </w:tcPr>
          <w:p w14:paraId="2945F916">
            <w:pPr>
              <w:pStyle w:val="15"/>
            </w:pPr>
          </w:p>
        </w:tc>
        <w:tc>
          <w:tcPr>
            <w:tcW w:w="1474" w:type="dxa"/>
            <w:vAlign w:val="center"/>
          </w:tcPr>
          <w:p w14:paraId="33103222">
            <w:pPr>
              <w:pStyle w:val="15"/>
            </w:pPr>
          </w:p>
        </w:tc>
        <w:tc>
          <w:tcPr>
            <w:tcW w:w="1474" w:type="dxa"/>
            <w:vAlign w:val="center"/>
          </w:tcPr>
          <w:p w14:paraId="26C17786">
            <w:pPr>
              <w:pStyle w:val="15"/>
            </w:pPr>
          </w:p>
        </w:tc>
        <w:tc>
          <w:tcPr>
            <w:tcW w:w="1474" w:type="dxa"/>
            <w:vAlign w:val="center"/>
          </w:tcPr>
          <w:p w14:paraId="6E7F7E30">
            <w:pPr>
              <w:pStyle w:val="15"/>
            </w:pPr>
          </w:p>
        </w:tc>
      </w:tr>
      <w:tr w14:paraId="2716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2601">
            <w:pPr>
              <w:pStyle w:val="17"/>
            </w:pPr>
            <w:r>
              <w:t>20</w:t>
            </w:r>
          </w:p>
        </w:tc>
        <w:tc>
          <w:tcPr>
            <w:tcW w:w="3402" w:type="dxa"/>
            <w:vAlign w:val="center"/>
          </w:tcPr>
          <w:p w14:paraId="31EA3FA3">
            <w:pPr>
              <w:pStyle w:val="16"/>
            </w:pPr>
          </w:p>
        </w:tc>
        <w:tc>
          <w:tcPr>
            <w:tcW w:w="1474" w:type="dxa"/>
            <w:vAlign w:val="center"/>
          </w:tcPr>
          <w:p w14:paraId="62EBAC21">
            <w:pPr>
              <w:pStyle w:val="15"/>
            </w:pPr>
          </w:p>
        </w:tc>
        <w:tc>
          <w:tcPr>
            <w:tcW w:w="3402" w:type="dxa"/>
            <w:vAlign w:val="center"/>
          </w:tcPr>
          <w:p w14:paraId="41ABE214">
            <w:pPr>
              <w:pStyle w:val="16"/>
            </w:pPr>
            <w:r>
              <w:t>二十、住房保障支出</w:t>
            </w:r>
          </w:p>
        </w:tc>
        <w:tc>
          <w:tcPr>
            <w:tcW w:w="1474" w:type="dxa"/>
            <w:vAlign w:val="center"/>
          </w:tcPr>
          <w:p w14:paraId="07502859">
            <w:pPr>
              <w:pStyle w:val="15"/>
            </w:pPr>
          </w:p>
        </w:tc>
        <w:tc>
          <w:tcPr>
            <w:tcW w:w="1474" w:type="dxa"/>
            <w:vAlign w:val="center"/>
          </w:tcPr>
          <w:p w14:paraId="24DBD71D">
            <w:pPr>
              <w:pStyle w:val="15"/>
            </w:pPr>
          </w:p>
        </w:tc>
        <w:tc>
          <w:tcPr>
            <w:tcW w:w="1474" w:type="dxa"/>
            <w:vAlign w:val="center"/>
          </w:tcPr>
          <w:p w14:paraId="16FC66B9">
            <w:pPr>
              <w:pStyle w:val="15"/>
            </w:pPr>
          </w:p>
        </w:tc>
        <w:tc>
          <w:tcPr>
            <w:tcW w:w="1474" w:type="dxa"/>
            <w:vAlign w:val="center"/>
          </w:tcPr>
          <w:p w14:paraId="58B409C5">
            <w:pPr>
              <w:pStyle w:val="15"/>
            </w:pPr>
          </w:p>
        </w:tc>
      </w:tr>
      <w:tr w14:paraId="283A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16B05">
            <w:pPr>
              <w:pStyle w:val="17"/>
            </w:pPr>
            <w:r>
              <w:t>21</w:t>
            </w:r>
          </w:p>
        </w:tc>
        <w:tc>
          <w:tcPr>
            <w:tcW w:w="3402" w:type="dxa"/>
            <w:vAlign w:val="center"/>
          </w:tcPr>
          <w:p w14:paraId="5317D03E">
            <w:pPr>
              <w:pStyle w:val="16"/>
            </w:pPr>
          </w:p>
        </w:tc>
        <w:tc>
          <w:tcPr>
            <w:tcW w:w="1474" w:type="dxa"/>
            <w:vAlign w:val="center"/>
          </w:tcPr>
          <w:p w14:paraId="33325145">
            <w:pPr>
              <w:pStyle w:val="15"/>
            </w:pPr>
          </w:p>
        </w:tc>
        <w:tc>
          <w:tcPr>
            <w:tcW w:w="3402" w:type="dxa"/>
            <w:vAlign w:val="center"/>
          </w:tcPr>
          <w:p w14:paraId="007AB6B3">
            <w:pPr>
              <w:pStyle w:val="16"/>
            </w:pPr>
            <w:r>
              <w:t>二十一、粮油物资储备支出</w:t>
            </w:r>
          </w:p>
        </w:tc>
        <w:tc>
          <w:tcPr>
            <w:tcW w:w="1474" w:type="dxa"/>
            <w:vAlign w:val="center"/>
          </w:tcPr>
          <w:p w14:paraId="1E3DA578">
            <w:pPr>
              <w:pStyle w:val="15"/>
            </w:pPr>
          </w:p>
        </w:tc>
        <w:tc>
          <w:tcPr>
            <w:tcW w:w="1474" w:type="dxa"/>
            <w:vAlign w:val="center"/>
          </w:tcPr>
          <w:p w14:paraId="2DE9D91F">
            <w:pPr>
              <w:pStyle w:val="15"/>
            </w:pPr>
          </w:p>
        </w:tc>
        <w:tc>
          <w:tcPr>
            <w:tcW w:w="1474" w:type="dxa"/>
            <w:vAlign w:val="center"/>
          </w:tcPr>
          <w:p w14:paraId="23AFE2CE">
            <w:pPr>
              <w:pStyle w:val="15"/>
            </w:pPr>
          </w:p>
        </w:tc>
        <w:tc>
          <w:tcPr>
            <w:tcW w:w="1474" w:type="dxa"/>
            <w:vAlign w:val="center"/>
          </w:tcPr>
          <w:p w14:paraId="20A88AF7">
            <w:pPr>
              <w:pStyle w:val="15"/>
            </w:pPr>
          </w:p>
        </w:tc>
      </w:tr>
      <w:tr w14:paraId="6191C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DABA">
            <w:pPr>
              <w:pStyle w:val="17"/>
            </w:pPr>
            <w:r>
              <w:t>22</w:t>
            </w:r>
          </w:p>
        </w:tc>
        <w:tc>
          <w:tcPr>
            <w:tcW w:w="3402" w:type="dxa"/>
            <w:vAlign w:val="center"/>
          </w:tcPr>
          <w:p w14:paraId="35FA02AB">
            <w:pPr>
              <w:pStyle w:val="16"/>
            </w:pPr>
          </w:p>
        </w:tc>
        <w:tc>
          <w:tcPr>
            <w:tcW w:w="1474" w:type="dxa"/>
            <w:vAlign w:val="center"/>
          </w:tcPr>
          <w:p w14:paraId="2CDB6B00">
            <w:pPr>
              <w:pStyle w:val="15"/>
            </w:pPr>
          </w:p>
        </w:tc>
        <w:tc>
          <w:tcPr>
            <w:tcW w:w="3402" w:type="dxa"/>
            <w:vAlign w:val="center"/>
          </w:tcPr>
          <w:p w14:paraId="6CA32B9E">
            <w:pPr>
              <w:pStyle w:val="16"/>
            </w:pPr>
            <w:r>
              <w:t>二十二、国有资本经营预算支出</w:t>
            </w:r>
          </w:p>
        </w:tc>
        <w:tc>
          <w:tcPr>
            <w:tcW w:w="1474" w:type="dxa"/>
            <w:vAlign w:val="center"/>
          </w:tcPr>
          <w:p w14:paraId="4BCA7689">
            <w:pPr>
              <w:pStyle w:val="15"/>
            </w:pPr>
          </w:p>
        </w:tc>
        <w:tc>
          <w:tcPr>
            <w:tcW w:w="1474" w:type="dxa"/>
            <w:vAlign w:val="center"/>
          </w:tcPr>
          <w:p w14:paraId="63650C07">
            <w:pPr>
              <w:pStyle w:val="15"/>
            </w:pPr>
          </w:p>
        </w:tc>
        <w:tc>
          <w:tcPr>
            <w:tcW w:w="1474" w:type="dxa"/>
            <w:vAlign w:val="center"/>
          </w:tcPr>
          <w:p w14:paraId="0C05EC38">
            <w:pPr>
              <w:pStyle w:val="15"/>
            </w:pPr>
          </w:p>
        </w:tc>
        <w:tc>
          <w:tcPr>
            <w:tcW w:w="1474" w:type="dxa"/>
            <w:vAlign w:val="center"/>
          </w:tcPr>
          <w:p w14:paraId="1AE90D72">
            <w:pPr>
              <w:pStyle w:val="15"/>
            </w:pPr>
          </w:p>
        </w:tc>
      </w:tr>
      <w:tr w14:paraId="10D3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4BEB8">
            <w:pPr>
              <w:pStyle w:val="17"/>
            </w:pPr>
            <w:r>
              <w:t>23</w:t>
            </w:r>
          </w:p>
        </w:tc>
        <w:tc>
          <w:tcPr>
            <w:tcW w:w="3402" w:type="dxa"/>
            <w:vAlign w:val="center"/>
          </w:tcPr>
          <w:p w14:paraId="11A97E6C">
            <w:pPr>
              <w:pStyle w:val="16"/>
            </w:pPr>
          </w:p>
        </w:tc>
        <w:tc>
          <w:tcPr>
            <w:tcW w:w="1474" w:type="dxa"/>
            <w:vAlign w:val="center"/>
          </w:tcPr>
          <w:p w14:paraId="40020188">
            <w:pPr>
              <w:pStyle w:val="15"/>
            </w:pPr>
          </w:p>
        </w:tc>
        <w:tc>
          <w:tcPr>
            <w:tcW w:w="3402" w:type="dxa"/>
            <w:vAlign w:val="center"/>
          </w:tcPr>
          <w:p w14:paraId="3038E453">
            <w:pPr>
              <w:pStyle w:val="16"/>
            </w:pPr>
            <w:r>
              <w:t>二十三、灾害防治及应急管理支出</w:t>
            </w:r>
          </w:p>
        </w:tc>
        <w:tc>
          <w:tcPr>
            <w:tcW w:w="1474" w:type="dxa"/>
            <w:vAlign w:val="center"/>
          </w:tcPr>
          <w:p w14:paraId="07CCBC57">
            <w:pPr>
              <w:pStyle w:val="15"/>
            </w:pPr>
          </w:p>
        </w:tc>
        <w:tc>
          <w:tcPr>
            <w:tcW w:w="1474" w:type="dxa"/>
            <w:vAlign w:val="center"/>
          </w:tcPr>
          <w:p w14:paraId="7370B885">
            <w:pPr>
              <w:pStyle w:val="15"/>
            </w:pPr>
          </w:p>
        </w:tc>
        <w:tc>
          <w:tcPr>
            <w:tcW w:w="1474" w:type="dxa"/>
            <w:vAlign w:val="center"/>
          </w:tcPr>
          <w:p w14:paraId="6ED9389B">
            <w:pPr>
              <w:pStyle w:val="15"/>
            </w:pPr>
          </w:p>
        </w:tc>
        <w:tc>
          <w:tcPr>
            <w:tcW w:w="1474" w:type="dxa"/>
            <w:vAlign w:val="center"/>
          </w:tcPr>
          <w:p w14:paraId="425D538B">
            <w:pPr>
              <w:pStyle w:val="15"/>
            </w:pPr>
          </w:p>
        </w:tc>
      </w:tr>
      <w:tr w14:paraId="4A05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05FA2">
            <w:pPr>
              <w:pStyle w:val="17"/>
            </w:pPr>
            <w:r>
              <w:t>24</w:t>
            </w:r>
          </w:p>
        </w:tc>
        <w:tc>
          <w:tcPr>
            <w:tcW w:w="3402" w:type="dxa"/>
            <w:vAlign w:val="center"/>
          </w:tcPr>
          <w:p w14:paraId="140946E3">
            <w:pPr>
              <w:pStyle w:val="16"/>
            </w:pPr>
          </w:p>
        </w:tc>
        <w:tc>
          <w:tcPr>
            <w:tcW w:w="1474" w:type="dxa"/>
            <w:vAlign w:val="center"/>
          </w:tcPr>
          <w:p w14:paraId="4D3FCFF3">
            <w:pPr>
              <w:pStyle w:val="15"/>
            </w:pPr>
          </w:p>
        </w:tc>
        <w:tc>
          <w:tcPr>
            <w:tcW w:w="3402" w:type="dxa"/>
            <w:vAlign w:val="center"/>
          </w:tcPr>
          <w:p w14:paraId="15FBB6FE">
            <w:pPr>
              <w:pStyle w:val="16"/>
            </w:pPr>
            <w:r>
              <w:t>二十四、预备费</w:t>
            </w:r>
          </w:p>
        </w:tc>
        <w:tc>
          <w:tcPr>
            <w:tcW w:w="1474" w:type="dxa"/>
            <w:vAlign w:val="center"/>
          </w:tcPr>
          <w:p w14:paraId="08D27DAA">
            <w:pPr>
              <w:pStyle w:val="15"/>
            </w:pPr>
          </w:p>
        </w:tc>
        <w:tc>
          <w:tcPr>
            <w:tcW w:w="1474" w:type="dxa"/>
            <w:vAlign w:val="center"/>
          </w:tcPr>
          <w:p w14:paraId="789805B8">
            <w:pPr>
              <w:pStyle w:val="15"/>
            </w:pPr>
          </w:p>
        </w:tc>
        <w:tc>
          <w:tcPr>
            <w:tcW w:w="1474" w:type="dxa"/>
            <w:vAlign w:val="center"/>
          </w:tcPr>
          <w:p w14:paraId="5AF4D7B3">
            <w:pPr>
              <w:pStyle w:val="15"/>
            </w:pPr>
          </w:p>
        </w:tc>
        <w:tc>
          <w:tcPr>
            <w:tcW w:w="1474" w:type="dxa"/>
            <w:vAlign w:val="center"/>
          </w:tcPr>
          <w:p w14:paraId="10D8D143">
            <w:pPr>
              <w:pStyle w:val="15"/>
            </w:pPr>
          </w:p>
        </w:tc>
      </w:tr>
      <w:tr w14:paraId="32FE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F803">
            <w:pPr>
              <w:pStyle w:val="17"/>
            </w:pPr>
            <w:r>
              <w:t>25</w:t>
            </w:r>
          </w:p>
        </w:tc>
        <w:tc>
          <w:tcPr>
            <w:tcW w:w="3402" w:type="dxa"/>
            <w:vAlign w:val="center"/>
          </w:tcPr>
          <w:p w14:paraId="61239C57">
            <w:pPr>
              <w:pStyle w:val="16"/>
            </w:pPr>
          </w:p>
        </w:tc>
        <w:tc>
          <w:tcPr>
            <w:tcW w:w="1474" w:type="dxa"/>
            <w:vAlign w:val="center"/>
          </w:tcPr>
          <w:p w14:paraId="0DF63B21">
            <w:pPr>
              <w:pStyle w:val="15"/>
            </w:pPr>
          </w:p>
        </w:tc>
        <w:tc>
          <w:tcPr>
            <w:tcW w:w="3402" w:type="dxa"/>
            <w:vAlign w:val="center"/>
          </w:tcPr>
          <w:p w14:paraId="25E91301">
            <w:pPr>
              <w:pStyle w:val="16"/>
            </w:pPr>
            <w:r>
              <w:t>二十五、其他支出</w:t>
            </w:r>
          </w:p>
        </w:tc>
        <w:tc>
          <w:tcPr>
            <w:tcW w:w="1474" w:type="dxa"/>
            <w:vAlign w:val="center"/>
          </w:tcPr>
          <w:p w14:paraId="61EE4E72">
            <w:pPr>
              <w:pStyle w:val="15"/>
            </w:pPr>
          </w:p>
        </w:tc>
        <w:tc>
          <w:tcPr>
            <w:tcW w:w="1474" w:type="dxa"/>
            <w:vAlign w:val="center"/>
          </w:tcPr>
          <w:p w14:paraId="2C7E9E8B">
            <w:pPr>
              <w:pStyle w:val="15"/>
            </w:pPr>
          </w:p>
        </w:tc>
        <w:tc>
          <w:tcPr>
            <w:tcW w:w="1474" w:type="dxa"/>
            <w:vAlign w:val="center"/>
          </w:tcPr>
          <w:p w14:paraId="70973008">
            <w:pPr>
              <w:pStyle w:val="15"/>
            </w:pPr>
          </w:p>
        </w:tc>
        <w:tc>
          <w:tcPr>
            <w:tcW w:w="1474" w:type="dxa"/>
            <w:vAlign w:val="center"/>
          </w:tcPr>
          <w:p w14:paraId="7B512F48">
            <w:pPr>
              <w:pStyle w:val="15"/>
            </w:pPr>
          </w:p>
        </w:tc>
      </w:tr>
      <w:tr w14:paraId="05C5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20D45">
            <w:pPr>
              <w:pStyle w:val="17"/>
            </w:pPr>
            <w:r>
              <w:t>26</w:t>
            </w:r>
          </w:p>
        </w:tc>
        <w:tc>
          <w:tcPr>
            <w:tcW w:w="3402" w:type="dxa"/>
            <w:vAlign w:val="center"/>
          </w:tcPr>
          <w:p w14:paraId="2596DDE2">
            <w:pPr>
              <w:pStyle w:val="16"/>
            </w:pPr>
          </w:p>
        </w:tc>
        <w:tc>
          <w:tcPr>
            <w:tcW w:w="1474" w:type="dxa"/>
            <w:vAlign w:val="center"/>
          </w:tcPr>
          <w:p w14:paraId="096F52C5">
            <w:pPr>
              <w:pStyle w:val="15"/>
            </w:pPr>
          </w:p>
        </w:tc>
        <w:tc>
          <w:tcPr>
            <w:tcW w:w="3402" w:type="dxa"/>
            <w:vAlign w:val="center"/>
          </w:tcPr>
          <w:p w14:paraId="6B7DC840">
            <w:pPr>
              <w:pStyle w:val="16"/>
            </w:pPr>
            <w:r>
              <w:t>二十六、转移性支出</w:t>
            </w:r>
          </w:p>
        </w:tc>
        <w:tc>
          <w:tcPr>
            <w:tcW w:w="1474" w:type="dxa"/>
            <w:vAlign w:val="center"/>
          </w:tcPr>
          <w:p w14:paraId="07307D32">
            <w:pPr>
              <w:pStyle w:val="15"/>
            </w:pPr>
          </w:p>
        </w:tc>
        <w:tc>
          <w:tcPr>
            <w:tcW w:w="1474" w:type="dxa"/>
            <w:vAlign w:val="center"/>
          </w:tcPr>
          <w:p w14:paraId="16CDAEE0">
            <w:pPr>
              <w:pStyle w:val="15"/>
            </w:pPr>
          </w:p>
        </w:tc>
        <w:tc>
          <w:tcPr>
            <w:tcW w:w="1474" w:type="dxa"/>
            <w:vAlign w:val="center"/>
          </w:tcPr>
          <w:p w14:paraId="5065F7ED">
            <w:pPr>
              <w:pStyle w:val="15"/>
            </w:pPr>
          </w:p>
        </w:tc>
        <w:tc>
          <w:tcPr>
            <w:tcW w:w="1474" w:type="dxa"/>
            <w:vAlign w:val="center"/>
          </w:tcPr>
          <w:p w14:paraId="436A210E">
            <w:pPr>
              <w:pStyle w:val="15"/>
            </w:pPr>
          </w:p>
        </w:tc>
      </w:tr>
      <w:tr w14:paraId="0068C841">
        <w:tblPrEx>
          <w:tblCellMar>
            <w:top w:w="0" w:type="dxa"/>
            <w:left w:w="108" w:type="dxa"/>
            <w:bottom w:w="0" w:type="dxa"/>
            <w:right w:w="108" w:type="dxa"/>
          </w:tblCellMar>
        </w:tblPrEx>
        <w:trPr>
          <w:trHeight w:val="369" w:hRule="atLeast"/>
          <w:jc w:val="center"/>
        </w:trPr>
        <w:tc>
          <w:tcPr>
            <w:tcW w:w="850" w:type="dxa"/>
            <w:vAlign w:val="center"/>
          </w:tcPr>
          <w:p w14:paraId="1246D8B2">
            <w:pPr>
              <w:pStyle w:val="17"/>
            </w:pPr>
            <w:r>
              <w:t>27</w:t>
            </w:r>
          </w:p>
        </w:tc>
        <w:tc>
          <w:tcPr>
            <w:tcW w:w="3402" w:type="dxa"/>
            <w:vAlign w:val="center"/>
          </w:tcPr>
          <w:p w14:paraId="59EF5A3A">
            <w:pPr>
              <w:pStyle w:val="16"/>
            </w:pPr>
          </w:p>
        </w:tc>
        <w:tc>
          <w:tcPr>
            <w:tcW w:w="1474" w:type="dxa"/>
            <w:vAlign w:val="center"/>
          </w:tcPr>
          <w:p w14:paraId="04C7526B">
            <w:pPr>
              <w:pStyle w:val="15"/>
            </w:pPr>
          </w:p>
        </w:tc>
        <w:tc>
          <w:tcPr>
            <w:tcW w:w="3402" w:type="dxa"/>
            <w:vAlign w:val="center"/>
          </w:tcPr>
          <w:p w14:paraId="164C12BC">
            <w:pPr>
              <w:pStyle w:val="16"/>
            </w:pPr>
            <w:r>
              <w:t>二十七、债务还本支出</w:t>
            </w:r>
          </w:p>
        </w:tc>
        <w:tc>
          <w:tcPr>
            <w:tcW w:w="1474" w:type="dxa"/>
            <w:vAlign w:val="center"/>
          </w:tcPr>
          <w:p w14:paraId="330A6C7A">
            <w:pPr>
              <w:pStyle w:val="15"/>
            </w:pPr>
          </w:p>
        </w:tc>
        <w:tc>
          <w:tcPr>
            <w:tcW w:w="1474" w:type="dxa"/>
            <w:vAlign w:val="center"/>
          </w:tcPr>
          <w:p w14:paraId="72FF20B9">
            <w:pPr>
              <w:pStyle w:val="15"/>
            </w:pPr>
          </w:p>
        </w:tc>
        <w:tc>
          <w:tcPr>
            <w:tcW w:w="1474" w:type="dxa"/>
            <w:vAlign w:val="center"/>
          </w:tcPr>
          <w:p w14:paraId="7AE2ECDE">
            <w:pPr>
              <w:pStyle w:val="15"/>
            </w:pPr>
          </w:p>
        </w:tc>
        <w:tc>
          <w:tcPr>
            <w:tcW w:w="1474" w:type="dxa"/>
            <w:vAlign w:val="center"/>
          </w:tcPr>
          <w:p w14:paraId="560F8E5B">
            <w:pPr>
              <w:pStyle w:val="15"/>
            </w:pPr>
          </w:p>
        </w:tc>
      </w:tr>
      <w:tr w14:paraId="0801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FDC7">
            <w:pPr>
              <w:pStyle w:val="17"/>
            </w:pPr>
            <w:r>
              <w:t>28</w:t>
            </w:r>
          </w:p>
        </w:tc>
        <w:tc>
          <w:tcPr>
            <w:tcW w:w="3402" w:type="dxa"/>
            <w:vAlign w:val="center"/>
          </w:tcPr>
          <w:p w14:paraId="5103704C">
            <w:pPr>
              <w:pStyle w:val="16"/>
            </w:pPr>
          </w:p>
        </w:tc>
        <w:tc>
          <w:tcPr>
            <w:tcW w:w="1474" w:type="dxa"/>
            <w:vAlign w:val="center"/>
          </w:tcPr>
          <w:p w14:paraId="19FDF7CF">
            <w:pPr>
              <w:pStyle w:val="15"/>
            </w:pPr>
          </w:p>
        </w:tc>
        <w:tc>
          <w:tcPr>
            <w:tcW w:w="3402" w:type="dxa"/>
            <w:vAlign w:val="center"/>
          </w:tcPr>
          <w:p w14:paraId="7E9497F9">
            <w:pPr>
              <w:pStyle w:val="16"/>
            </w:pPr>
            <w:r>
              <w:t>二十八、债务付息支出</w:t>
            </w:r>
          </w:p>
        </w:tc>
        <w:tc>
          <w:tcPr>
            <w:tcW w:w="1474" w:type="dxa"/>
            <w:vAlign w:val="center"/>
          </w:tcPr>
          <w:p w14:paraId="396FD06E">
            <w:pPr>
              <w:pStyle w:val="15"/>
            </w:pPr>
          </w:p>
        </w:tc>
        <w:tc>
          <w:tcPr>
            <w:tcW w:w="1474" w:type="dxa"/>
            <w:vAlign w:val="center"/>
          </w:tcPr>
          <w:p w14:paraId="15B0D409">
            <w:pPr>
              <w:pStyle w:val="15"/>
            </w:pPr>
          </w:p>
        </w:tc>
        <w:tc>
          <w:tcPr>
            <w:tcW w:w="1474" w:type="dxa"/>
            <w:vAlign w:val="center"/>
          </w:tcPr>
          <w:p w14:paraId="6E9A1BCD">
            <w:pPr>
              <w:pStyle w:val="15"/>
            </w:pPr>
          </w:p>
        </w:tc>
        <w:tc>
          <w:tcPr>
            <w:tcW w:w="1474" w:type="dxa"/>
            <w:vAlign w:val="center"/>
          </w:tcPr>
          <w:p w14:paraId="78999C1A">
            <w:pPr>
              <w:pStyle w:val="15"/>
            </w:pPr>
          </w:p>
        </w:tc>
      </w:tr>
      <w:tr w14:paraId="15D04884">
        <w:tblPrEx>
          <w:tblCellMar>
            <w:top w:w="0" w:type="dxa"/>
            <w:left w:w="108" w:type="dxa"/>
            <w:bottom w:w="0" w:type="dxa"/>
            <w:right w:w="108" w:type="dxa"/>
          </w:tblCellMar>
        </w:tblPrEx>
        <w:trPr>
          <w:trHeight w:val="369" w:hRule="atLeast"/>
          <w:jc w:val="center"/>
        </w:trPr>
        <w:tc>
          <w:tcPr>
            <w:tcW w:w="850" w:type="dxa"/>
            <w:vAlign w:val="center"/>
          </w:tcPr>
          <w:p w14:paraId="41D980B4">
            <w:pPr>
              <w:pStyle w:val="17"/>
            </w:pPr>
            <w:r>
              <w:t>29</w:t>
            </w:r>
          </w:p>
        </w:tc>
        <w:tc>
          <w:tcPr>
            <w:tcW w:w="3402" w:type="dxa"/>
            <w:vAlign w:val="center"/>
          </w:tcPr>
          <w:p w14:paraId="7B95234B">
            <w:pPr>
              <w:pStyle w:val="16"/>
            </w:pPr>
          </w:p>
        </w:tc>
        <w:tc>
          <w:tcPr>
            <w:tcW w:w="1474" w:type="dxa"/>
            <w:vAlign w:val="center"/>
          </w:tcPr>
          <w:p w14:paraId="3E7F7613">
            <w:pPr>
              <w:pStyle w:val="15"/>
            </w:pPr>
          </w:p>
        </w:tc>
        <w:tc>
          <w:tcPr>
            <w:tcW w:w="3402" w:type="dxa"/>
            <w:vAlign w:val="center"/>
          </w:tcPr>
          <w:p w14:paraId="2FC4C811">
            <w:pPr>
              <w:pStyle w:val="16"/>
            </w:pPr>
            <w:r>
              <w:t>二十九、债务发行费用支出</w:t>
            </w:r>
          </w:p>
        </w:tc>
        <w:tc>
          <w:tcPr>
            <w:tcW w:w="1474" w:type="dxa"/>
            <w:vAlign w:val="center"/>
          </w:tcPr>
          <w:p w14:paraId="30C8D298">
            <w:pPr>
              <w:pStyle w:val="15"/>
            </w:pPr>
          </w:p>
        </w:tc>
        <w:tc>
          <w:tcPr>
            <w:tcW w:w="1474" w:type="dxa"/>
            <w:vAlign w:val="center"/>
          </w:tcPr>
          <w:p w14:paraId="0B30190C">
            <w:pPr>
              <w:pStyle w:val="15"/>
            </w:pPr>
          </w:p>
        </w:tc>
        <w:tc>
          <w:tcPr>
            <w:tcW w:w="1474" w:type="dxa"/>
            <w:vAlign w:val="center"/>
          </w:tcPr>
          <w:p w14:paraId="713ADB69">
            <w:pPr>
              <w:pStyle w:val="15"/>
            </w:pPr>
          </w:p>
        </w:tc>
        <w:tc>
          <w:tcPr>
            <w:tcW w:w="1474" w:type="dxa"/>
            <w:vAlign w:val="center"/>
          </w:tcPr>
          <w:p w14:paraId="72B3A766">
            <w:pPr>
              <w:pStyle w:val="15"/>
            </w:pPr>
          </w:p>
        </w:tc>
      </w:tr>
      <w:tr w14:paraId="4D8C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DD81">
            <w:pPr>
              <w:pStyle w:val="17"/>
            </w:pPr>
            <w:r>
              <w:t>30</w:t>
            </w:r>
          </w:p>
        </w:tc>
        <w:tc>
          <w:tcPr>
            <w:tcW w:w="3402" w:type="dxa"/>
            <w:vAlign w:val="center"/>
          </w:tcPr>
          <w:p w14:paraId="73BEE215">
            <w:pPr>
              <w:pStyle w:val="16"/>
            </w:pPr>
          </w:p>
        </w:tc>
        <w:tc>
          <w:tcPr>
            <w:tcW w:w="1474" w:type="dxa"/>
            <w:vAlign w:val="center"/>
          </w:tcPr>
          <w:p w14:paraId="6BB09A38">
            <w:pPr>
              <w:pStyle w:val="15"/>
            </w:pPr>
          </w:p>
        </w:tc>
        <w:tc>
          <w:tcPr>
            <w:tcW w:w="3402" w:type="dxa"/>
            <w:vAlign w:val="center"/>
          </w:tcPr>
          <w:p w14:paraId="26B28E29">
            <w:pPr>
              <w:pStyle w:val="16"/>
            </w:pPr>
            <w:r>
              <w:t>三十、抗疫特别国债安排的支出</w:t>
            </w:r>
          </w:p>
        </w:tc>
        <w:tc>
          <w:tcPr>
            <w:tcW w:w="1474" w:type="dxa"/>
            <w:vAlign w:val="center"/>
          </w:tcPr>
          <w:p w14:paraId="744C84B2">
            <w:pPr>
              <w:pStyle w:val="15"/>
            </w:pPr>
          </w:p>
        </w:tc>
        <w:tc>
          <w:tcPr>
            <w:tcW w:w="1474" w:type="dxa"/>
            <w:vAlign w:val="center"/>
          </w:tcPr>
          <w:p w14:paraId="76467E96">
            <w:pPr>
              <w:pStyle w:val="15"/>
            </w:pPr>
          </w:p>
        </w:tc>
        <w:tc>
          <w:tcPr>
            <w:tcW w:w="1474" w:type="dxa"/>
            <w:vAlign w:val="center"/>
          </w:tcPr>
          <w:p w14:paraId="5D9DC229">
            <w:pPr>
              <w:pStyle w:val="15"/>
            </w:pPr>
          </w:p>
        </w:tc>
        <w:tc>
          <w:tcPr>
            <w:tcW w:w="1474" w:type="dxa"/>
            <w:vAlign w:val="center"/>
          </w:tcPr>
          <w:p w14:paraId="48418ABE">
            <w:pPr>
              <w:pStyle w:val="15"/>
            </w:pPr>
          </w:p>
        </w:tc>
      </w:tr>
      <w:tr w14:paraId="729A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2856">
            <w:pPr>
              <w:pStyle w:val="17"/>
            </w:pPr>
            <w:r>
              <w:t>31</w:t>
            </w:r>
          </w:p>
        </w:tc>
        <w:tc>
          <w:tcPr>
            <w:tcW w:w="3402" w:type="dxa"/>
            <w:vAlign w:val="center"/>
          </w:tcPr>
          <w:p w14:paraId="00C032BD">
            <w:pPr>
              <w:pStyle w:val="16"/>
            </w:pPr>
          </w:p>
        </w:tc>
        <w:tc>
          <w:tcPr>
            <w:tcW w:w="1474" w:type="dxa"/>
            <w:vAlign w:val="center"/>
          </w:tcPr>
          <w:p w14:paraId="3E119F82">
            <w:pPr>
              <w:pStyle w:val="15"/>
            </w:pPr>
          </w:p>
        </w:tc>
        <w:tc>
          <w:tcPr>
            <w:tcW w:w="3402" w:type="dxa"/>
            <w:vAlign w:val="center"/>
          </w:tcPr>
          <w:p w14:paraId="7FC0883C">
            <w:pPr>
              <w:pStyle w:val="16"/>
            </w:pPr>
            <w:r>
              <w:t>三十一、人行科目</w:t>
            </w:r>
          </w:p>
        </w:tc>
        <w:tc>
          <w:tcPr>
            <w:tcW w:w="1474" w:type="dxa"/>
            <w:vAlign w:val="center"/>
          </w:tcPr>
          <w:p w14:paraId="30A8A69E">
            <w:pPr>
              <w:pStyle w:val="15"/>
            </w:pPr>
          </w:p>
        </w:tc>
        <w:tc>
          <w:tcPr>
            <w:tcW w:w="1474" w:type="dxa"/>
            <w:vAlign w:val="center"/>
          </w:tcPr>
          <w:p w14:paraId="12B178BF">
            <w:pPr>
              <w:pStyle w:val="15"/>
            </w:pPr>
          </w:p>
        </w:tc>
        <w:tc>
          <w:tcPr>
            <w:tcW w:w="1474" w:type="dxa"/>
            <w:vAlign w:val="center"/>
          </w:tcPr>
          <w:p w14:paraId="2F33C277">
            <w:pPr>
              <w:pStyle w:val="15"/>
            </w:pPr>
          </w:p>
        </w:tc>
        <w:tc>
          <w:tcPr>
            <w:tcW w:w="1474" w:type="dxa"/>
            <w:vAlign w:val="center"/>
          </w:tcPr>
          <w:p w14:paraId="64B6BC9A">
            <w:pPr>
              <w:pStyle w:val="15"/>
            </w:pPr>
          </w:p>
        </w:tc>
      </w:tr>
      <w:tr w14:paraId="77C9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898F1">
            <w:pPr>
              <w:pStyle w:val="17"/>
            </w:pPr>
            <w:r>
              <w:t>32</w:t>
            </w:r>
          </w:p>
        </w:tc>
        <w:tc>
          <w:tcPr>
            <w:tcW w:w="3402" w:type="dxa"/>
            <w:vAlign w:val="center"/>
          </w:tcPr>
          <w:p w14:paraId="2BA8E41E">
            <w:pPr>
              <w:pStyle w:val="18"/>
            </w:pPr>
            <w:r>
              <w:t>本年收入合计</w:t>
            </w:r>
          </w:p>
        </w:tc>
        <w:tc>
          <w:tcPr>
            <w:tcW w:w="1474" w:type="dxa"/>
            <w:vAlign w:val="center"/>
          </w:tcPr>
          <w:p w14:paraId="3FC22CF6">
            <w:pPr>
              <w:pStyle w:val="19"/>
            </w:pPr>
            <w:r>
              <w:t>2179.51</w:t>
            </w:r>
          </w:p>
        </w:tc>
        <w:tc>
          <w:tcPr>
            <w:tcW w:w="3402" w:type="dxa"/>
            <w:vAlign w:val="center"/>
          </w:tcPr>
          <w:p w14:paraId="2D9E9E67">
            <w:pPr>
              <w:pStyle w:val="18"/>
            </w:pPr>
            <w:r>
              <w:t>本年支出合计</w:t>
            </w:r>
          </w:p>
        </w:tc>
        <w:tc>
          <w:tcPr>
            <w:tcW w:w="1474" w:type="dxa"/>
            <w:vAlign w:val="center"/>
          </w:tcPr>
          <w:p w14:paraId="7AAF6039">
            <w:pPr>
              <w:pStyle w:val="19"/>
            </w:pPr>
            <w:r>
              <w:t>2205.86</w:t>
            </w:r>
          </w:p>
        </w:tc>
        <w:tc>
          <w:tcPr>
            <w:tcW w:w="1474" w:type="dxa"/>
            <w:vAlign w:val="center"/>
          </w:tcPr>
          <w:p w14:paraId="603251CC">
            <w:pPr>
              <w:pStyle w:val="19"/>
            </w:pPr>
            <w:r>
              <w:t>2205.86</w:t>
            </w:r>
          </w:p>
        </w:tc>
        <w:tc>
          <w:tcPr>
            <w:tcW w:w="1474" w:type="dxa"/>
            <w:vAlign w:val="center"/>
          </w:tcPr>
          <w:p w14:paraId="44659FB7">
            <w:pPr>
              <w:pStyle w:val="19"/>
            </w:pPr>
          </w:p>
        </w:tc>
        <w:tc>
          <w:tcPr>
            <w:tcW w:w="1474" w:type="dxa"/>
            <w:vAlign w:val="center"/>
          </w:tcPr>
          <w:p w14:paraId="35252841">
            <w:pPr>
              <w:pStyle w:val="19"/>
            </w:pPr>
          </w:p>
        </w:tc>
      </w:tr>
      <w:tr w14:paraId="364F480B">
        <w:tblPrEx>
          <w:tblCellMar>
            <w:top w:w="0" w:type="dxa"/>
            <w:left w:w="108" w:type="dxa"/>
            <w:bottom w:w="0" w:type="dxa"/>
            <w:right w:w="108" w:type="dxa"/>
          </w:tblCellMar>
        </w:tblPrEx>
        <w:trPr>
          <w:trHeight w:val="369" w:hRule="atLeast"/>
          <w:jc w:val="center"/>
        </w:trPr>
        <w:tc>
          <w:tcPr>
            <w:tcW w:w="850" w:type="dxa"/>
            <w:vAlign w:val="center"/>
          </w:tcPr>
          <w:p w14:paraId="286E92D3">
            <w:pPr>
              <w:pStyle w:val="17"/>
            </w:pPr>
            <w:r>
              <w:t>33</w:t>
            </w:r>
          </w:p>
        </w:tc>
        <w:tc>
          <w:tcPr>
            <w:tcW w:w="3402" w:type="dxa"/>
            <w:vAlign w:val="center"/>
          </w:tcPr>
          <w:p w14:paraId="11508D3E">
            <w:pPr>
              <w:pStyle w:val="16"/>
            </w:pPr>
            <w:r>
              <w:t>年初财政拨款结转和结余</w:t>
            </w:r>
          </w:p>
        </w:tc>
        <w:tc>
          <w:tcPr>
            <w:tcW w:w="1474" w:type="dxa"/>
            <w:vAlign w:val="center"/>
          </w:tcPr>
          <w:p w14:paraId="20C7AA7D">
            <w:pPr>
              <w:pStyle w:val="15"/>
            </w:pPr>
            <w:r>
              <w:t>26.35</w:t>
            </w:r>
          </w:p>
        </w:tc>
        <w:tc>
          <w:tcPr>
            <w:tcW w:w="3402" w:type="dxa"/>
            <w:vAlign w:val="center"/>
          </w:tcPr>
          <w:p w14:paraId="42D1C327">
            <w:pPr>
              <w:pStyle w:val="16"/>
            </w:pPr>
            <w:r>
              <w:t>年末财政拨款结转和结余</w:t>
            </w:r>
          </w:p>
        </w:tc>
        <w:tc>
          <w:tcPr>
            <w:tcW w:w="1474" w:type="dxa"/>
            <w:vAlign w:val="center"/>
          </w:tcPr>
          <w:p w14:paraId="723E2910">
            <w:pPr>
              <w:pStyle w:val="15"/>
            </w:pPr>
          </w:p>
        </w:tc>
        <w:tc>
          <w:tcPr>
            <w:tcW w:w="1474" w:type="dxa"/>
            <w:vAlign w:val="center"/>
          </w:tcPr>
          <w:p w14:paraId="5024BE0B">
            <w:pPr>
              <w:pStyle w:val="15"/>
            </w:pPr>
          </w:p>
        </w:tc>
        <w:tc>
          <w:tcPr>
            <w:tcW w:w="1474" w:type="dxa"/>
            <w:vAlign w:val="center"/>
          </w:tcPr>
          <w:p w14:paraId="102175BD">
            <w:pPr>
              <w:pStyle w:val="15"/>
            </w:pPr>
          </w:p>
        </w:tc>
        <w:tc>
          <w:tcPr>
            <w:tcW w:w="1474" w:type="dxa"/>
            <w:vAlign w:val="center"/>
          </w:tcPr>
          <w:p w14:paraId="2A8CBA86">
            <w:pPr>
              <w:pStyle w:val="15"/>
            </w:pPr>
          </w:p>
        </w:tc>
      </w:tr>
      <w:tr w14:paraId="2CCF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0ADF">
            <w:pPr>
              <w:pStyle w:val="17"/>
            </w:pPr>
            <w:r>
              <w:t>34</w:t>
            </w:r>
          </w:p>
        </w:tc>
        <w:tc>
          <w:tcPr>
            <w:tcW w:w="3402" w:type="dxa"/>
            <w:vAlign w:val="center"/>
          </w:tcPr>
          <w:p w14:paraId="33164BED">
            <w:pPr>
              <w:pStyle w:val="16"/>
            </w:pPr>
            <w:r>
              <w:t>一、一般公共预算拨款</w:t>
            </w:r>
          </w:p>
        </w:tc>
        <w:tc>
          <w:tcPr>
            <w:tcW w:w="1474" w:type="dxa"/>
            <w:vAlign w:val="center"/>
          </w:tcPr>
          <w:p w14:paraId="4E1F426D">
            <w:pPr>
              <w:pStyle w:val="15"/>
            </w:pPr>
            <w:r>
              <w:t>26.35</w:t>
            </w:r>
          </w:p>
        </w:tc>
        <w:tc>
          <w:tcPr>
            <w:tcW w:w="3402" w:type="dxa"/>
            <w:vAlign w:val="center"/>
          </w:tcPr>
          <w:p w14:paraId="79A6A921">
            <w:pPr>
              <w:pStyle w:val="16"/>
            </w:pPr>
          </w:p>
        </w:tc>
        <w:tc>
          <w:tcPr>
            <w:tcW w:w="1474" w:type="dxa"/>
            <w:vAlign w:val="center"/>
          </w:tcPr>
          <w:p w14:paraId="5B29F1EF">
            <w:pPr>
              <w:pStyle w:val="15"/>
            </w:pPr>
          </w:p>
        </w:tc>
        <w:tc>
          <w:tcPr>
            <w:tcW w:w="1474" w:type="dxa"/>
            <w:vAlign w:val="center"/>
          </w:tcPr>
          <w:p w14:paraId="2019AC82">
            <w:pPr>
              <w:pStyle w:val="15"/>
            </w:pPr>
          </w:p>
        </w:tc>
        <w:tc>
          <w:tcPr>
            <w:tcW w:w="1474" w:type="dxa"/>
            <w:vAlign w:val="center"/>
          </w:tcPr>
          <w:p w14:paraId="7CF9C868">
            <w:pPr>
              <w:pStyle w:val="15"/>
            </w:pPr>
          </w:p>
        </w:tc>
        <w:tc>
          <w:tcPr>
            <w:tcW w:w="1474" w:type="dxa"/>
            <w:vAlign w:val="center"/>
          </w:tcPr>
          <w:p w14:paraId="3DF30EE2">
            <w:pPr>
              <w:pStyle w:val="15"/>
            </w:pPr>
          </w:p>
        </w:tc>
      </w:tr>
      <w:tr w14:paraId="708062D5">
        <w:tblPrEx>
          <w:tblCellMar>
            <w:top w:w="0" w:type="dxa"/>
            <w:left w:w="108" w:type="dxa"/>
            <w:bottom w:w="0" w:type="dxa"/>
            <w:right w:w="108" w:type="dxa"/>
          </w:tblCellMar>
        </w:tblPrEx>
        <w:trPr>
          <w:trHeight w:val="369" w:hRule="atLeast"/>
          <w:jc w:val="center"/>
        </w:trPr>
        <w:tc>
          <w:tcPr>
            <w:tcW w:w="850" w:type="dxa"/>
            <w:vAlign w:val="center"/>
          </w:tcPr>
          <w:p w14:paraId="3915319D">
            <w:pPr>
              <w:pStyle w:val="17"/>
            </w:pPr>
            <w:r>
              <w:t>35</w:t>
            </w:r>
          </w:p>
        </w:tc>
        <w:tc>
          <w:tcPr>
            <w:tcW w:w="3402" w:type="dxa"/>
            <w:vAlign w:val="center"/>
          </w:tcPr>
          <w:p w14:paraId="27EAF8AB">
            <w:pPr>
              <w:pStyle w:val="16"/>
            </w:pPr>
            <w:r>
              <w:t>二、政府性基金预算拨款</w:t>
            </w:r>
          </w:p>
        </w:tc>
        <w:tc>
          <w:tcPr>
            <w:tcW w:w="1474" w:type="dxa"/>
            <w:vAlign w:val="center"/>
          </w:tcPr>
          <w:p w14:paraId="65E1720B">
            <w:pPr>
              <w:pStyle w:val="15"/>
            </w:pPr>
          </w:p>
        </w:tc>
        <w:tc>
          <w:tcPr>
            <w:tcW w:w="3402" w:type="dxa"/>
            <w:vAlign w:val="center"/>
          </w:tcPr>
          <w:p w14:paraId="0138B6F5">
            <w:pPr>
              <w:pStyle w:val="16"/>
            </w:pPr>
          </w:p>
        </w:tc>
        <w:tc>
          <w:tcPr>
            <w:tcW w:w="1474" w:type="dxa"/>
            <w:vAlign w:val="center"/>
          </w:tcPr>
          <w:p w14:paraId="0A5C681B">
            <w:pPr>
              <w:pStyle w:val="15"/>
            </w:pPr>
          </w:p>
        </w:tc>
        <w:tc>
          <w:tcPr>
            <w:tcW w:w="1474" w:type="dxa"/>
            <w:vAlign w:val="center"/>
          </w:tcPr>
          <w:p w14:paraId="40503153">
            <w:pPr>
              <w:pStyle w:val="15"/>
            </w:pPr>
          </w:p>
        </w:tc>
        <w:tc>
          <w:tcPr>
            <w:tcW w:w="1474" w:type="dxa"/>
            <w:vAlign w:val="center"/>
          </w:tcPr>
          <w:p w14:paraId="58AFDF82">
            <w:pPr>
              <w:pStyle w:val="15"/>
            </w:pPr>
          </w:p>
        </w:tc>
        <w:tc>
          <w:tcPr>
            <w:tcW w:w="1474" w:type="dxa"/>
            <w:vAlign w:val="center"/>
          </w:tcPr>
          <w:p w14:paraId="6949617C">
            <w:pPr>
              <w:pStyle w:val="15"/>
            </w:pPr>
          </w:p>
        </w:tc>
      </w:tr>
      <w:tr w14:paraId="1A8A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88C02">
            <w:pPr>
              <w:pStyle w:val="17"/>
            </w:pPr>
            <w:r>
              <w:t>36</w:t>
            </w:r>
          </w:p>
        </w:tc>
        <w:tc>
          <w:tcPr>
            <w:tcW w:w="3402" w:type="dxa"/>
            <w:vAlign w:val="center"/>
          </w:tcPr>
          <w:p w14:paraId="188F5CB5">
            <w:pPr>
              <w:pStyle w:val="16"/>
            </w:pPr>
            <w:r>
              <w:t>三、国有资本经营预算拨款</w:t>
            </w:r>
          </w:p>
        </w:tc>
        <w:tc>
          <w:tcPr>
            <w:tcW w:w="1474" w:type="dxa"/>
            <w:vAlign w:val="center"/>
          </w:tcPr>
          <w:p w14:paraId="6359C7B6">
            <w:pPr>
              <w:pStyle w:val="15"/>
            </w:pPr>
          </w:p>
        </w:tc>
        <w:tc>
          <w:tcPr>
            <w:tcW w:w="3402" w:type="dxa"/>
            <w:vAlign w:val="center"/>
          </w:tcPr>
          <w:p w14:paraId="28086514">
            <w:pPr>
              <w:pStyle w:val="16"/>
            </w:pPr>
          </w:p>
        </w:tc>
        <w:tc>
          <w:tcPr>
            <w:tcW w:w="1474" w:type="dxa"/>
            <w:vAlign w:val="center"/>
          </w:tcPr>
          <w:p w14:paraId="43908CE4">
            <w:pPr>
              <w:pStyle w:val="15"/>
            </w:pPr>
          </w:p>
        </w:tc>
        <w:tc>
          <w:tcPr>
            <w:tcW w:w="1474" w:type="dxa"/>
            <w:vAlign w:val="center"/>
          </w:tcPr>
          <w:p w14:paraId="61D69338">
            <w:pPr>
              <w:pStyle w:val="15"/>
            </w:pPr>
          </w:p>
        </w:tc>
        <w:tc>
          <w:tcPr>
            <w:tcW w:w="1474" w:type="dxa"/>
            <w:vAlign w:val="center"/>
          </w:tcPr>
          <w:p w14:paraId="7EC621FF">
            <w:pPr>
              <w:pStyle w:val="15"/>
            </w:pPr>
          </w:p>
        </w:tc>
        <w:tc>
          <w:tcPr>
            <w:tcW w:w="1474" w:type="dxa"/>
            <w:vAlign w:val="center"/>
          </w:tcPr>
          <w:p w14:paraId="3E117AB9">
            <w:pPr>
              <w:pStyle w:val="15"/>
            </w:pPr>
          </w:p>
        </w:tc>
      </w:tr>
      <w:tr w14:paraId="7D3B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1651">
            <w:pPr>
              <w:pStyle w:val="17"/>
            </w:pPr>
            <w:r>
              <w:t>37</w:t>
            </w:r>
          </w:p>
        </w:tc>
        <w:tc>
          <w:tcPr>
            <w:tcW w:w="3402" w:type="dxa"/>
            <w:vAlign w:val="center"/>
          </w:tcPr>
          <w:p w14:paraId="79A08198">
            <w:pPr>
              <w:pStyle w:val="18"/>
            </w:pPr>
            <w:r>
              <w:t>收入总计</w:t>
            </w:r>
          </w:p>
        </w:tc>
        <w:tc>
          <w:tcPr>
            <w:tcW w:w="1474" w:type="dxa"/>
            <w:vAlign w:val="center"/>
          </w:tcPr>
          <w:p w14:paraId="50A18DF7">
            <w:pPr>
              <w:pStyle w:val="19"/>
            </w:pPr>
            <w:r>
              <w:t>2205.86</w:t>
            </w:r>
          </w:p>
        </w:tc>
        <w:tc>
          <w:tcPr>
            <w:tcW w:w="3402" w:type="dxa"/>
            <w:vAlign w:val="center"/>
          </w:tcPr>
          <w:p w14:paraId="319DAF2E">
            <w:pPr>
              <w:pStyle w:val="18"/>
            </w:pPr>
            <w:r>
              <w:t>支出总计</w:t>
            </w:r>
          </w:p>
        </w:tc>
        <w:tc>
          <w:tcPr>
            <w:tcW w:w="1474" w:type="dxa"/>
            <w:vAlign w:val="center"/>
          </w:tcPr>
          <w:p w14:paraId="2BC4E901">
            <w:pPr>
              <w:pStyle w:val="19"/>
            </w:pPr>
            <w:r>
              <w:t>2205.86</w:t>
            </w:r>
          </w:p>
        </w:tc>
        <w:tc>
          <w:tcPr>
            <w:tcW w:w="1474" w:type="dxa"/>
            <w:vAlign w:val="center"/>
          </w:tcPr>
          <w:p w14:paraId="16E24FF5">
            <w:pPr>
              <w:pStyle w:val="19"/>
            </w:pPr>
            <w:r>
              <w:t>2205.86</w:t>
            </w:r>
          </w:p>
        </w:tc>
        <w:tc>
          <w:tcPr>
            <w:tcW w:w="1474" w:type="dxa"/>
            <w:vAlign w:val="center"/>
          </w:tcPr>
          <w:p w14:paraId="15723422">
            <w:pPr>
              <w:pStyle w:val="19"/>
            </w:pPr>
          </w:p>
        </w:tc>
        <w:tc>
          <w:tcPr>
            <w:tcW w:w="1474" w:type="dxa"/>
            <w:vAlign w:val="center"/>
          </w:tcPr>
          <w:p w14:paraId="1722853A">
            <w:pPr>
              <w:pStyle w:val="19"/>
            </w:pPr>
          </w:p>
        </w:tc>
      </w:tr>
    </w:tbl>
    <w:p w14:paraId="607CBE70">
      <w:pPr>
        <w:sectPr>
          <w:pgSz w:w="16840" w:h="11900" w:orient="landscape"/>
          <w:pgMar w:top="1361" w:right="1020" w:bottom="1134" w:left="1020" w:header="720" w:footer="720" w:gutter="0"/>
          <w:cols w:space="720" w:num="1"/>
        </w:sectPr>
      </w:pPr>
    </w:p>
    <w:p w14:paraId="7BA80B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E0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1E2C80">
            <w:pPr>
              <w:pStyle w:val="13"/>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01E7778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DE10891">
            <w:pPr>
              <w:pStyle w:val="11"/>
            </w:pPr>
            <w:r>
              <w:t>单位：万元</w:t>
            </w:r>
          </w:p>
        </w:tc>
      </w:tr>
      <w:tr w14:paraId="3352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E36C1">
            <w:pPr>
              <w:pStyle w:val="14"/>
            </w:pPr>
            <w:r>
              <w:t>序号</w:t>
            </w:r>
          </w:p>
        </w:tc>
        <w:tc>
          <w:tcPr>
            <w:tcW w:w="5726" w:type="dxa"/>
            <w:gridSpan w:val="2"/>
            <w:vAlign w:val="center"/>
          </w:tcPr>
          <w:p w14:paraId="14F729CF">
            <w:pPr>
              <w:pStyle w:val="14"/>
            </w:pPr>
            <w:r>
              <w:t>功能分类科目</w:t>
            </w:r>
          </w:p>
        </w:tc>
        <w:tc>
          <w:tcPr>
            <w:tcW w:w="2551" w:type="dxa"/>
            <w:vMerge w:val="restart"/>
            <w:vAlign w:val="center"/>
          </w:tcPr>
          <w:p w14:paraId="206B1DBC">
            <w:pPr>
              <w:pStyle w:val="14"/>
            </w:pPr>
            <w:r>
              <w:t>合计</w:t>
            </w:r>
          </w:p>
        </w:tc>
        <w:tc>
          <w:tcPr>
            <w:tcW w:w="2551" w:type="dxa"/>
            <w:vMerge w:val="restart"/>
            <w:vAlign w:val="center"/>
          </w:tcPr>
          <w:p w14:paraId="5008D899">
            <w:pPr>
              <w:pStyle w:val="14"/>
            </w:pPr>
            <w:r>
              <w:t>基本支出</w:t>
            </w:r>
          </w:p>
        </w:tc>
        <w:tc>
          <w:tcPr>
            <w:tcW w:w="2551" w:type="dxa"/>
            <w:vMerge w:val="restart"/>
            <w:vAlign w:val="center"/>
          </w:tcPr>
          <w:p w14:paraId="79DAE937">
            <w:pPr>
              <w:pStyle w:val="14"/>
            </w:pPr>
            <w:r>
              <w:t>项目支出</w:t>
            </w:r>
          </w:p>
        </w:tc>
      </w:tr>
      <w:tr w14:paraId="6179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CB17A"/>
        </w:tc>
        <w:tc>
          <w:tcPr>
            <w:tcW w:w="1191" w:type="dxa"/>
            <w:vAlign w:val="center"/>
          </w:tcPr>
          <w:p w14:paraId="407E6840">
            <w:pPr>
              <w:pStyle w:val="14"/>
            </w:pPr>
            <w:r>
              <w:t>科目编码</w:t>
            </w:r>
          </w:p>
        </w:tc>
        <w:tc>
          <w:tcPr>
            <w:tcW w:w="4535" w:type="dxa"/>
            <w:vAlign w:val="center"/>
          </w:tcPr>
          <w:p w14:paraId="1F2E9D8D">
            <w:pPr>
              <w:pStyle w:val="14"/>
            </w:pPr>
            <w:r>
              <w:t>科目名称</w:t>
            </w:r>
          </w:p>
        </w:tc>
        <w:tc>
          <w:tcPr>
            <w:tcW w:w="2551" w:type="dxa"/>
            <w:vMerge w:val="continue"/>
          </w:tcPr>
          <w:p w14:paraId="663AB77C"/>
        </w:tc>
        <w:tc>
          <w:tcPr>
            <w:tcW w:w="2551" w:type="dxa"/>
            <w:vMerge w:val="continue"/>
          </w:tcPr>
          <w:p w14:paraId="0900029D"/>
        </w:tc>
        <w:tc>
          <w:tcPr>
            <w:tcW w:w="2551" w:type="dxa"/>
            <w:vMerge w:val="continue"/>
          </w:tcPr>
          <w:p w14:paraId="13E42C2D"/>
        </w:tc>
      </w:tr>
      <w:tr w14:paraId="67D7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B4426">
            <w:pPr>
              <w:pStyle w:val="14"/>
            </w:pPr>
            <w:r>
              <w:t>栏次</w:t>
            </w:r>
          </w:p>
        </w:tc>
        <w:tc>
          <w:tcPr>
            <w:tcW w:w="1191" w:type="dxa"/>
            <w:vAlign w:val="center"/>
          </w:tcPr>
          <w:p w14:paraId="6EE14F0B">
            <w:pPr>
              <w:pStyle w:val="14"/>
            </w:pPr>
            <w:r>
              <w:t>1</w:t>
            </w:r>
          </w:p>
        </w:tc>
        <w:tc>
          <w:tcPr>
            <w:tcW w:w="4535" w:type="dxa"/>
            <w:vAlign w:val="center"/>
          </w:tcPr>
          <w:p w14:paraId="6D124273">
            <w:pPr>
              <w:pStyle w:val="14"/>
            </w:pPr>
            <w:r>
              <w:t>2</w:t>
            </w:r>
          </w:p>
        </w:tc>
        <w:tc>
          <w:tcPr>
            <w:tcW w:w="2551" w:type="dxa"/>
            <w:vAlign w:val="center"/>
          </w:tcPr>
          <w:p w14:paraId="0E62811E">
            <w:pPr>
              <w:pStyle w:val="14"/>
            </w:pPr>
            <w:r>
              <w:t>3</w:t>
            </w:r>
          </w:p>
        </w:tc>
        <w:tc>
          <w:tcPr>
            <w:tcW w:w="2551" w:type="dxa"/>
            <w:vAlign w:val="center"/>
          </w:tcPr>
          <w:p w14:paraId="76636F9B">
            <w:pPr>
              <w:pStyle w:val="14"/>
            </w:pPr>
            <w:r>
              <w:t>4</w:t>
            </w:r>
          </w:p>
        </w:tc>
        <w:tc>
          <w:tcPr>
            <w:tcW w:w="2551" w:type="dxa"/>
            <w:vAlign w:val="center"/>
          </w:tcPr>
          <w:p w14:paraId="34D860E2">
            <w:pPr>
              <w:pStyle w:val="14"/>
            </w:pPr>
            <w:r>
              <w:t>5</w:t>
            </w:r>
          </w:p>
        </w:tc>
      </w:tr>
      <w:tr w14:paraId="71C6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A569E">
            <w:pPr>
              <w:pStyle w:val="17"/>
            </w:pPr>
            <w:r>
              <w:t>1</w:t>
            </w:r>
          </w:p>
        </w:tc>
        <w:tc>
          <w:tcPr>
            <w:tcW w:w="1191" w:type="dxa"/>
            <w:vAlign w:val="center"/>
          </w:tcPr>
          <w:p w14:paraId="684C7BEE">
            <w:pPr>
              <w:pStyle w:val="20"/>
            </w:pPr>
          </w:p>
        </w:tc>
        <w:tc>
          <w:tcPr>
            <w:tcW w:w="4535" w:type="dxa"/>
            <w:vAlign w:val="center"/>
          </w:tcPr>
          <w:p w14:paraId="577E5AB7">
            <w:pPr>
              <w:pStyle w:val="18"/>
            </w:pPr>
            <w:r>
              <w:t>合计</w:t>
            </w:r>
          </w:p>
        </w:tc>
        <w:tc>
          <w:tcPr>
            <w:tcW w:w="2551" w:type="dxa"/>
            <w:vAlign w:val="center"/>
          </w:tcPr>
          <w:p w14:paraId="1AA7ECB9">
            <w:pPr>
              <w:pStyle w:val="19"/>
            </w:pPr>
            <w:r>
              <w:t>2205.86</w:t>
            </w:r>
          </w:p>
        </w:tc>
        <w:tc>
          <w:tcPr>
            <w:tcW w:w="2551" w:type="dxa"/>
            <w:vAlign w:val="center"/>
          </w:tcPr>
          <w:p w14:paraId="7913B703">
            <w:pPr>
              <w:pStyle w:val="19"/>
            </w:pPr>
            <w:r>
              <w:t>1921.12</w:t>
            </w:r>
          </w:p>
        </w:tc>
        <w:tc>
          <w:tcPr>
            <w:tcW w:w="2551" w:type="dxa"/>
            <w:vAlign w:val="center"/>
          </w:tcPr>
          <w:p w14:paraId="76E2B706">
            <w:pPr>
              <w:pStyle w:val="19"/>
            </w:pPr>
            <w:r>
              <w:t>284.74</w:t>
            </w:r>
          </w:p>
        </w:tc>
      </w:tr>
      <w:tr w14:paraId="09B5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AA1F">
            <w:pPr>
              <w:pStyle w:val="17"/>
            </w:pPr>
            <w:r>
              <w:t>2</w:t>
            </w:r>
          </w:p>
        </w:tc>
        <w:tc>
          <w:tcPr>
            <w:tcW w:w="1191" w:type="dxa"/>
            <w:vAlign w:val="center"/>
          </w:tcPr>
          <w:p w14:paraId="19BEF7A6">
            <w:pPr>
              <w:pStyle w:val="16"/>
            </w:pPr>
            <w:r>
              <w:t>205</w:t>
            </w:r>
          </w:p>
        </w:tc>
        <w:tc>
          <w:tcPr>
            <w:tcW w:w="4535" w:type="dxa"/>
            <w:vAlign w:val="center"/>
          </w:tcPr>
          <w:p w14:paraId="1514FB59">
            <w:pPr>
              <w:pStyle w:val="16"/>
            </w:pPr>
            <w:r>
              <w:t>教育支出</w:t>
            </w:r>
          </w:p>
        </w:tc>
        <w:tc>
          <w:tcPr>
            <w:tcW w:w="2551" w:type="dxa"/>
            <w:vAlign w:val="center"/>
          </w:tcPr>
          <w:p w14:paraId="091BDD38">
            <w:pPr>
              <w:pStyle w:val="15"/>
            </w:pPr>
            <w:r>
              <w:t>1880.68</w:t>
            </w:r>
          </w:p>
        </w:tc>
        <w:tc>
          <w:tcPr>
            <w:tcW w:w="2551" w:type="dxa"/>
            <w:vAlign w:val="center"/>
          </w:tcPr>
          <w:p w14:paraId="7A4FF1F5">
            <w:pPr>
              <w:pStyle w:val="15"/>
            </w:pPr>
            <w:r>
              <w:t>1595.94</w:t>
            </w:r>
          </w:p>
        </w:tc>
        <w:tc>
          <w:tcPr>
            <w:tcW w:w="2551" w:type="dxa"/>
            <w:vAlign w:val="center"/>
          </w:tcPr>
          <w:p w14:paraId="0C653BFF">
            <w:pPr>
              <w:pStyle w:val="15"/>
            </w:pPr>
            <w:r>
              <w:t>284.74</w:t>
            </w:r>
          </w:p>
        </w:tc>
      </w:tr>
      <w:tr w14:paraId="556DD5E7">
        <w:tblPrEx>
          <w:tblCellMar>
            <w:top w:w="0" w:type="dxa"/>
            <w:left w:w="108" w:type="dxa"/>
            <w:bottom w:w="0" w:type="dxa"/>
            <w:right w:w="108" w:type="dxa"/>
          </w:tblCellMar>
        </w:tblPrEx>
        <w:trPr>
          <w:trHeight w:val="369" w:hRule="atLeast"/>
          <w:jc w:val="center"/>
        </w:trPr>
        <w:tc>
          <w:tcPr>
            <w:tcW w:w="850" w:type="dxa"/>
            <w:vAlign w:val="center"/>
          </w:tcPr>
          <w:p w14:paraId="65014B79">
            <w:pPr>
              <w:pStyle w:val="17"/>
            </w:pPr>
            <w:r>
              <w:t>3</w:t>
            </w:r>
          </w:p>
        </w:tc>
        <w:tc>
          <w:tcPr>
            <w:tcW w:w="1191" w:type="dxa"/>
            <w:vAlign w:val="center"/>
          </w:tcPr>
          <w:p w14:paraId="5EE6301F">
            <w:pPr>
              <w:pStyle w:val="16"/>
            </w:pPr>
            <w:r>
              <w:t>20502</w:t>
            </w:r>
          </w:p>
        </w:tc>
        <w:tc>
          <w:tcPr>
            <w:tcW w:w="4535" w:type="dxa"/>
            <w:vAlign w:val="center"/>
          </w:tcPr>
          <w:p w14:paraId="10CC8B5F">
            <w:pPr>
              <w:pStyle w:val="16"/>
            </w:pPr>
            <w:r>
              <w:t>普通教育</w:t>
            </w:r>
          </w:p>
        </w:tc>
        <w:tc>
          <w:tcPr>
            <w:tcW w:w="2551" w:type="dxa"/>
            <w:vAlign w:val="center"/>
          </w:tcPr>
          <w:p w14:paraId="74D38659">
            <w:pPr>
              <w:pStyle w:val="15"/>
            </w:pPr>
            <w:r>
              <w:t>1842.62</w:t>
            </w:r>
          </w:p>
        </w:tc>
        <w:tc>
          <w:tcPr>
            <w:tcW w:w="2551" w:type="dxa"/>
            <w:vAlign w:val="center"/>
          </w:tcPr>
          <w:p w14:paraId="2A9EFE61">
            <w:pPr>
              <w:pStyle w:val="15"/>
            </w:pPr>
            <w:r>
              <w:t>1595.94</w:t>
            </w:r>
          </w:p>
        </w:tc>
        <w:tc>
          <w:tcPr>
            <w:tcW w:w="2551" w:type="dxa"/>
            <w:vAlign w:val="center"/>
          </w:tcPr>
          <w:p w14:paraId="482ED4D4">
            <w:pPr>
              <w:pStyle w:val="15"/>
            </w:pPr>
            <w:r>
              <w:t>246.68</w:t>
            </w:r>
          </w:p>
        </w:tc>
      </w:tr>
      <w:tr w14:paraId="6A70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657D">
            <w:pPr>
              <w:pStyle w:val="17"/>
            </w:pPr>
            <w:r>
              <w:t>4</w:t>
            </w:r>
          </w:p>
        </w:tc>
        <w:tc>
          <w:tcPr>
            <w:tcW w:w="1191" w:type="dxa"/>
            <w:vAlign w:val="center"/>
          </w:tcPr>
          <w:p w14:paraId="28C23A7B">
            <w:pPr>
              <w:pStyle w:val="16"/>
            </w:pPr>
            <w:r>
              <w:t>2050202</w:t>
            </w:r>
          </w:p>
        </w:tc>
        <w:tc>
          <w:tcPr>
            <w:tcW w:w="4535" w:type="dxa"/>
            <w:vAlign w:val="center"/>
          </w:tcPr>
          <w:p w14:paraId="067284B3">
            <w:pPr>
              <w:pStyle w:val="16"/>
            </w:pPr>
            <w:r>
              <w:t>小学教育</w:t>
            </w:r>
          </w:p>
        </w:tc>
        <w:tc>
          <w:tcPr>
            <w:tcW w:w="2551" w:type="dxa"/>
            <w:vAlign w:val="center"/>
          </w:tcPr>
          <w:p w14:paraId="409604C3">
            <w:pPr>
              <w:pStyle w:val="15"/>
            </w:pPr>
            <w:r>
              <w:t>26.86</w:t>
            </w:r>
          </w:p>
        </w:tc>
        <w:tc>
          <w:tcPr>
            <w:tcW w:w="2551" w:type="dxa"/>
            <w:vAlign w:val="center"/>
          </w:tcPr>
          <w:p w14:paraId="5295A528">
            <w:pPr>
              <w:pStyle w:val="15"/>
            </w:pPr>
          </w:p>
        </w:tc>
        <w:tc>
          <w:tcPr>
            <w:tcW w:w="2551" w:type="dxa"/>
            <w:vAlign w:val="center"/>
          </w:tcPr>
          <w:p w14:paraId="74A5F744">
            <w:pPr>
              <w:pStyle w:val="15"/>
            </w:pPr>
            <w:r>
              <w:t>26.86</w:t>
            </w:r>
          </w:p>
        </w:tc>
      </w:tr>
      <w:tr w14:paraId="2C67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41940">
            <w:pPr>
              <w:pStyle w:val="17"/>
            </w:pPr>
            <w:r>
              <w:t>5</w:t>
            </w:r>
          </w:p>
        </w:tc>
        <w:tc>
          <w:tcPr>
            <w:tcW w:w="1191" w:type="dxa"/>
            <w:vAlign w:val="center"/>
          </w:tcPr>
          <w:p w14:paraId="209AD3A8">
            <w:pPr>
              <w:pStyle w:val="16"/>
            </w:pPr>
            <w:r>
              <w:t>2050203</w:t>
            </w:r>
          </w:p>
        </w:tc>
        <w:tc>
          <w:tcPr>
            <w:tcW w:w="4535" w:type="dxa"/>
            <w:vAlign w:val="center"/>
          </w:tcPr>
          <w:p w14:paraId="4887F820">
            <w:pPr>
              <w:pStyle w:val="16"/>
            </w:pPr>
            <w:r>
              <w:t>初中教育</w:t>
            </w:r>
          </w:p>
        </w:tc>
        <w:tc>
          <w:tcPr>
            <w:tcW w:w="2551" w:type="dxa"/>
            <w:vAlign w:val="center"/>
          </w:tcPr>
          <w:p w14:paraId="1D419268">
            <w:pPr>
              <w:pStyle w:val="15"/>
            </w:pPr>
            <w:r>
              <w:t>0.89</w:t>
            </w:r>
          </w:p>
        </w:tc>
        <w:tc>
          <w:tcPr>
            <w:tcW w:w="2551" w:type="dxa"/>
            <w:vAlign w:val="center"/>
          </w:tcPr>
          <w:p w14:paraId="54C1D334">
            <w:pPr>
              <w:pStyle w:val="15"/>
            </w:pPr>
          </w:p>
        </w:tc>
        <w:tc>
          <w:tcPr>
            <w:tcW w:w="2551" w:type="dxa"/>
            <w:vAlign w:val="center"/>
          </w:tcPr>
          <w:p w14:paraId="71001941">
            <w:pPr>
              <w:pStyle w:val="15"/>
            </w:pPr>
            <w:r>
              <w:t>0.89</w:t>
            </w:r>
          </w:p>
        </w:tc>
      </w:tr>
      <w:tr w14:paraId="118B42E0">
        <w:tblPrEx>
          <w:tblCellMar>
            <w:top w:w="0" w:type="dxa"/>
            <w:left w:w="108" w:type="dxa"/>
            <w:bottom w:w="0" w:type="dxa"/>
            <w:right w:w="108" w:type="dxa"/>
          </w:tblCellMar>
        </w:tblPrEx>
        <w:trPr>
          <w:trHeight w:val="369" w:hRule="atLeast"/>
          <w:jc w:val="center"/>
        </w:trPr>
        <w:tc>
          <w:tcPr>
            <w:tcW w:w="850" w:type="dxa"/>
            <w:vAlign w:val="center"/>
          </w:tcPr>
          <w:p w14:paraId="54AB5161">
            <w:pPr>
              <w:pStyle w:val="17"/>
            </w:pPr>
            <w:r>
              <w:t>6</w:t>
            </w:r>
          </w:p>
        </w:tc>
        <w:tc>
          <w:tcPr>
            <w:tcW w:w="1191" w:type="dxa"/>
            <w:vAlign w:val="center"/>
          </w:tcPr>
          <w:p w14:paraId="2F734788">
            <w:pPr>
              <w:pStyle w:val="16"/>
            </w:pPr>
            <w:r>
              <w:t>2050204</w:t>
            </w:r>
          </w:p>
        </w:tc>
        <w:tc>
          <w:tcPr>
            <w:tcW w:w="4535" w:type="dxa"/>
            <w:vAlign w:val="center"/>
          </w:tcPr>
          <w:p w14:paraId="4C0E1660">
            <w:pPr>
              <w:pStyle w:val="16"/>
            </w:pPr>
            <w:r>
              <w:t>高中教育</w:t>
            </w:r>
          </w:p>
        </w:tc>
        <w:tc>
          <w:tcPr>
            <w:tcW w:w="2551" w:type="dxa"/>
            <w:vAlign w:val="center"/>
          </w:tcPr>
          <w:p w14:paraId="481A20EE">
            <w:pPr>
              <w:pStyle w:val="15"/>
            </w:pPr>
            <w:r>
              <w:t>1814.87</w:t>
            </w:r>
          </w:p>
        </w:tc>
        <w:tc>
          <w:tcPr>
            <w:tcW w:w="2551" w:type="dxa"/>
            <w:vAlign w:val="center"/>
          </w:tcPr>
          <w:p w14:paraId="493B57E2">
            <w:pPr>
              <w:pStyle w:val="15"/>
            </w:pPr>
            <w:r>
              <w:t>1595.94</w:t>
            </w:r>
          </w:p>
        </w:tc>
        <w:tc>
          <w:tcPr>
            <w:tcW w:w="2551" w:type="dxa"/>
            <w:vAlign w:val="center"/>
          </w:tcPr>
          <w:p w14:paraId="3B740EF7">
            <w:pPr>
              <w:pStyle w:val="15"/>
            </w:pPr>
            <w:r>
              <w:t>218.93</w:t>
            </w:r>
          </w:p>
        </w:tc>
      </w:tr>
      <w:tr w14:paraId="31C07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9B353">
            <w:pPr>
              <w:pStyle w:val="17"/>
            </w:pPr>
            <w:r>
              <w:t>7</w:t>
            </w:r>
          </w:p>
        </w:tc>
        <w:tc>
          <w:tcPr>
            <w:tcW w:w="1191" w:type="dxa"/>
            <w:vAlign w:val="center"/>
          </w:tcPr>
          <w:p w14:paraId="7D25ACB8">
            <w:pPr>
              <w:pStyle w:val="16"/>
            </w:pPr>
            <w:r>
              <w:t>20503</w:t>
            </w:r>
          </w:p>
        </w:tc>
        <w:tc>
          <w:tcPr>
            <w:tcW w:w="4535" w:type="dxa"/>
            <w:vAlign w:val="center"/>
          </w:tcPr>
          <w:p w14:paraId="6E2BDF7D">
            <w:pPr>
              <w:pStyle w:val="16"/>
            </w:pPr>
            <w:r>
              <w:t>职业教育</w:t>
            </w:r>
          </w:p>
        </w:tc>
        <w:tc>
          <w:tcPr>
            <w:tcW w:w="2551" w:type="dxa"/>
            <w:vAlign w:val="center"/>
          </w:tcPr>
          <w:p w14:paraId="1E5099B9">
            <w:pPr>
              <w:pStyle w:val="15"/>
            </w:pPr>
            <w:r>
              <w:t>35.15</w:t>
            </w:r>
          </w:p>
        </w:tc>
        <w:tc>
          <w:tcPr>
            <w:tcW w:w="2551" w:type="dxa"/>
            <w:vAlign w:val="center"/>
          </w:tcPr>
          <w:p w14:paraId="022608B2">
            <w:pPr>
              <w:pStyle w:val="15"/>
            </w:pPr>
          </w:p>
        </w:tc>
        <w:tc>
          <w:tcPr>
            <w:tcW w:w="2551" w:type="dxa"/>
            <w:vAlign w:val="center"/>
          </w:tcPr>
          <w:p w14:paraId="743E9B14">
            <w:pPr>
              <w:pStyle w:val="15"/>
            </w:pPr>
            <w:r>
              <w:t>35.15</w:t>
            </w:r>
          </w:p>
        </w:tc>
      </w:tr>
      <w:tr w14:paraId="5754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B60C">
            <w:pPr>
              <w:pStyle w:val="17"/>
            </w:pPr>
            <w:r>
              <w:t>8</w:t>
            </w:r>
          </w:p>
        </w:tc>
        <w:tc>
          <w:tcPr>
            <w:tcW w:w="1191" w:type="dxa"/>
            <w:vAlign w:val="center"/>
          </w:tcPr>
          <w:p w14:paraId="29EE0F32">
            <w:pPr>
              <w:pStyle w:val="16"/>
            </w:pPr>
            <w:r>
              <w:t>2050305</w:t>
            </w:r>
          </w:p>
        </w:tc>
        <w:tc>
          <w:tcPr>
            <w:tcW w:w="4535" w:type="dxa"/>
            <w:vAlign w:val="center"/>
          </w:tcPr>
          <w:p w14:paraId="4B8B28DD">
            <w:pPr>
              <w:pStyle w:val="16"/>
            </w:pPr>
            <w:r>
              <w:t>高等职业教育</w:t>
            </w:r>
          </w:p>
        </w:tc>
        <w:tc>
          <w:tcPr>
            <w:tcW w:w="2551" w:type="dxa"/>
            <w:vAlign w:val="center"/>
          </w:tcPr>
          <w:p w14:paraId="0D50C37C">
            <w:pPr>
              <w:pStyle w:val="15"/>
            </w:pPr>
            <w:r>
              <w:t>35.15</w:t>
            </w:r>
          </w:p>
        </w:tc>
        <w:tc>
          <w:tcPr>
            <w:tcW w:w="2551" w:type="dxa"/>
            <w:vAlign w:val="center"/>
          </w:tcPr>
          <w:p w14:paraId="16C96089">
            <w:pPr>
              <w:pStyle w:val="15"/>
            </w:pPr>
          </w:p>
        </w:tc>
        <w:tc>
          <w:tcPr>
            <w:tcW w:w="2551" w:type="dxa"/>
            <w:vAlign w:val="center"/>
          </w:tcPr>
          <w:p w14:paraId="2F9BCAEF">
            <w:pPr>
              <w:pStyle w:val="15"/>
            </w:pPr>
            <w:r>
              <w:t>35.15</w:t>
            </w:r>
          </w:p>
        </w:tc>
      </w:tr>
      <w:tr w14:paraId="11215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0C34">
            <w:pPr>
              <w:pStyle w:val="17"/>
            </w:pPr>
            <w:r>
              <w:t>9</w:t>
            </w:r>
          </w:p>
        </w:tc>
        <w:tc>
          <w:tcPr>
            <w:tcW w:w="1191" w:type="dxa"/>
            <w:vAlign w:val="center"/>
          </w:tcPr>
          <w:p w14:paraId="19953CEA">
            <w:pPr>
              <w:pStyle w:val="16"/>
            </w:pPr>
            <w:r>
              <w:t>20509</w:t>
            </w:r>
          </w:p>
        </w:tc>
        <w:tc>
          <w:tcPr>
            <w:tcW w:w="4535" w:type="dxa"/>
            <w:vAlign w:val="center"/>
          </w:tcPr>
          <w:p w14:paraId="30B06EA1">
            <w:pPr>
              <w:pStyle w:val="16"/>
            </w:pPr>
            <w:r>
              <w:t>教育费附加安排的支出</w:t>
            </w:r>
          </w:p>
        </w:tc>
        <w:tc>
          <w:tcPr>
            <w:tcW w:w="2551" w:type="dxa"/>
            <w:vAlign w:val="center"/>
          </w:tcPr>
          <w:p w14:paraId="6D9401C2">
            <w:pPr>
              <w:pStyle w:val="15"/>
            </w:pPr>
            <w:r>
              <w:t>2.91</w:t>
            </w:r>
          </w:p>
        </w:tc>
        <w:tc>
          <w:tcPr>
            <w:tcW w:w="2551" w:type="dxa"/>
            <w:vAlign w:val="center"/>
          </w:tcPr>
          <w:p w14:paraId="4602CCB9">
            <w:pPr>
              <w:pStyle w:val="15"/>
            </w:pPr>
          </w:p>
        </w:tc>
        <w:tc>
          <w:tcPr>
            <w:tcW w:w="2551" w:type="dxa"/>
            <w:vAlign w:val="center"/>
          </w:tcPr>
          <w:p w14:paraId="0CD3A25D">
            <w:pPr>
              <w:pStyle w:val="15"/>
            </w:pPr>
            <w:r>
              <w:t>2.91</w:t>
            </w:r>
          </w:p>
        </w:tc>
      </w:tr>
      <w:tr w14:paraId="387C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1AA8D">
            <w:pPr>
              <w:pStyle w:val="17"/>
            </w:pPr>
            <w:r>
              <w:t>10</w:t>
            </w:r>
          </w:p>
        </w:tc>
        <w:tc>
          <w:tcPr>
            <w:tcW w:w="1191" w:type="dxa"/>
            <w:vAlign w:val="center"/>
          </w:tcPr>
          <w:p w14:paraId="5844411B">
            <w:pPr>
              <w:pStyle w:val="16"/>
            </w:pPr>
            <w:r>
              <w:t>2050902</w:t>
            </w:r>
          </w:p>
        </w:tc>
        <w:tc>
          <w:tcPr>
            <w:tcW w:w="4535" w:type="dxa"/>
            <w:vAlign w:val="center"/>
          </w:tcPr>
          <w:p w14:paraId="40D1EC93">
            <w:pPr>
              <w:pStyle w:val="16"/>
            </w:pPr>
            <w:r>
              <w:t>农村中小学教学设施</w:t>
            </w:r>
          </w:p>
        </w:tc>
        <w:tc>
          <w:tcPr>
            <w:tcW w:w="2551" w:type="dxa"/>
            <w:vAlign w:val="center"/>
          </w:tcPr>
          <w:p w14:paraId="6CB33C00">
            <w:pPr>
              <w:pStyle w:val="15"/>
            </w:pPr>
            <w:r>
              <w:t>2.91</w:t>
            </w:r>
          </w:p>
        </w:tc>
        <w:tc>
          <w:tcPr>
            <w:tcW w:w="2551" w:type="dxa"/>
            <w:vAlign w:val="center"/>
          </w:tcPr>
          <w:p w14:paraId="523A0E4F">
            <w:pPr>
              <w:pStyle w:val="15"/>
            </w:pPr>
          </w:p>
        </w:tc>
        <w:tc>
          <w:tcPr>
            <w:tcW w:w="2551" w:type="dxa"/>
            <w:vAlign w:val="center"/>
          </w:tcPr>
          <w:p w14:paraId="5F5CD4EE">
            <w:pPr>
              <w:pStyle w:val="15"/>
            </w:pPr>
            <w:r>
              <w:t>2.91</w:t>
            </w:r>
          </w:p>
        </w:tc>
      </w:tr>
      <w:tr w14:paraId="1ECD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73825">
            <w:pPr>
              <w:pStyle w:val="17"/>
            </w:pPr>
            <w:r>
              <w:t>11</w:t>
            </w:r>
          </w:p>
        </w:tc>
        <w:tc>
          <w:tcPr>
            <w:tcW w:w="1191" w:type="dxa"/>
            <w:vAlign w:val="center"/>
          </w:tcPr>
          <w:p w14:paraId="4FC0AD99">
            <w:pPr>
              <w:pStyle w:val="16"/>
            </w:pPr>
            <w:r>
              <w:t>208</w:t>
            </w:r>
          </w:p>
        </w:tc>
        <w:tc>
          <w:tcPr>
            <w:tcW w:w="4535" w:type="dxa"/>
            <w:vAlign w:val="center"/>
          </w:tcPr>
          <w:p w14:paraId="53E0D195">
            <w:pPr>
              <w:pStyle w:val="16"/>
            </w:pPr>
            <w:r>
              <w:t>社会保障和就业支出</w:t>
            </w:r>
          </w:p>
        </w:tc>
        <w:tc>
          <w:tcPr>
            <w:tcW w:w="2551" w:type="dxa"/>
            <w:vAlign w:val="center"/>
          </w:tcPr>
          <w:p w14:paraId="798E873B">
            <w:pPr>
              <w:pStyle w:val="15"/>
            </w:pPr>
            <w:r>
              <w:t>201.15</w:t>
            </w:r>
          </w:p>
        </w:tc>
        <w:tc>
          <w:tcPr>
            <w:tcW w:w="2551" w:type="dxa"/>
            <w:vAlign w:val="center"/>
          </w:tcPr>
          <w:p w14:paraId="550C60A2">
            <w:pPr>
              <w:pStyle w:val="15"/>
            </w:pPr>
            <w:r>
              <w:t>201.15</w:t>
            </w:r>
          </w:p>
        </w:tc>
        <w:tc>
          <w:tcPr>
            <w:tcW w:w="2551" w:type="dxa"/>
            <w:vAlign w:val="center"/>
          </w:tcPr>
          <w:p w14:paraId="5E2FB5C2">
            <w:pPr>
              <w:pStyle w:val="15"/>
            </w:pPr>
          </w:p>
        </w:tc>
      </w:tr>
      <w:tr w14:paraId="2D15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354A">
            <w:pPr>
              <w:pStyle w:val="17"/>
            </w:pPr>
            <w:r>
              <w:t>12</w:t>
            </w:r>
          </w:p>
        </w:tc>
        <w:tc>
          <w:tcPr>
            <w:tcW w:w="1191" w:type="dxa"/>
            <w:vAlign w:val="center"/>
          </w:tcPr>
          <w:p w14:paraId="551CBBF3">
            <w:pPr>
              <w:pStyle w:val="16"/>
            </w:pPr>
            <w:r>
              <w:t>20805</w:t>
            </w:r>
          </w:p>
        </w:tc>
        <w:tc>
          <w:tcPr>
            <w:tcW w:w="4535" w:type="dxa"/>
            <w:vAlign w:val="center"/>
          </w:tcPr>
          <w:p w14:paraId="35AF6973">
            <w:pPr>
              <w:pStyle w:val="16"/>
            </w:pPr>
            <w:r>
              <w:t>行政事业单位养老支出</w:t>
            </w:r>
          </w:p>
        </w:tc>
        <w:tc>
          <w:tcPr>
            <w:tcW w:w="2551" w:type="dxa"/>
            <w:vAlign w:val="center"/>
          </w:tcPr>
          <w:p w14:paraId="1F0D65B5">
            <w:pPr>
              <w:pStyle w:val="15"/>
            </w:pPr>
            <w:r>
              <w:t>201.15</w:t>
            </w:r>
          </w:p>
        </w:tc>
        <w:tc>
          <w:tcPr>
            <w:tcW w:w="2551" w:type="dxa"/>
            <w:vAlign w:val="center"/>
          </w:tcPr>
          <w:p w14:paraId="40C2F931">
            <w:pPr>
              <w:pStyle w:val="15"/>
            </w:pPr>
            <w:r>
              <w:t>201.15</w:t>
            </w:r>
          </w:p>
        </w:tc>
        <w:tc>
          <w:tcPr>
            <w:tcW w:w="2551" w:type="dxa"/>
            <w:vAlign w:val="center"/>
          </w:tcPr>
          <w:p w14:paraId="34FA3D95">
            <w:pPr>
              <w:pStyle w:val="15"/>
            </w:pPr>
          </w:p>
        </w:tc>
      </w:tr>
      <w:tr w14:paraId="3397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86CBF">
            <w:pPr>
              <w:pStyle w:val="17"/>
            </w:pPr>
            <w:r>
              <w:t>13</w:t>
            </w:r>
          </w:p>
        </w:tc>
        <w:tc>
          <w:tcPr>
            <w:tcW w:w="1191" w:type="dxa"/>
            <w:vAlign w:val="center"/>
          </w:tcPr>
          <w:p w14:paraId="62BEBBD8">
            <w:pPr>
              <w:pStyle w:val="16"/>
            </w:pPr>
            <w:r>
              <w:t>2080505</w:t>
            </w:r>
          </w:p>
        </w:tc>
        <w:tc>
          <w:tcPr>
            <w:tcW w:w="4535" w:type="dxa"/>
            <w:vAlign w:val="center"/>
          </w:tcPr>
          <w:p w14:paraId="40B75080">
            <w:pPr>
              <w:pStyle w:val="16"/>
            </w:pPr>
            <w:r>
              <w:t>机关事业单位基本养老保险缴费支出</w:t>
            </w:r>
          </w:p>
        </w:tc>
        <w:tc>
          <w:tcPr>
            <w:tcW w:w="2551" w:type="dxa"/>
            <w:vAlign w:val="center"/>
          </w:tcPr>
          <w:p w14:paraId="1EC021C3">
            <w:pPr>
              <w:pStyle w:val="15"/>
            </w:pPr>
            <w:r>
              <w:t>201.15</w:t>
            </w:r>
          </w:p>
        </w:tc>
        <w:tc>
          <w:tcPr>
            <w:tcW w:w="2551" w:type="dxa"/>
            <w:vAlign w:val="center"/>
          </w:tcPr>
          <w:p w14:paraId="205B22D3">
            <w:pPr>
              <w:pStyle w:val="15"/>
            </w:pPr>
            <w:r>
              <w:t>201.15</w:t>
            </w:r>
          </w:p>
        </w:tc>
        <w:tc>
          <w:tcPr>
            <w:tcW w:w="2551" w:type="dxa"/>
            <w:vAlign w:val="center"/>
          </w:tcPr>
          <w:p w14:paraId="185F0FC0">
            <w:pPr>
              <w:pStyle w:val="15"/>
            </w:pPr>
          </w:p>
        </w:tc>
      </w:tr>
      <w:tr w14:paraId="282FA4BB">
        <w:tblPrEx>
          <w:tblCellMar>
            <w:top w:w="0" w:type="dxa"/>
            <w:left w:w="108" w:type="dxa"/>
            <w:bottom w:w="0" w:type="dxa"/>
            <w:right w:w="108" w:type="dxa"/>
          </w:tblCellMar>
        </w:tblPrEx>
        <w:trPr>
          <w:trHeight w:val="369" w:hRule="atLeast"/>
          <w:jc w:val="center"/>
        </w:trPr>
        <w:tc>
          <w:tcPr>
            <w:tcW w:w="850" w:type="dxa"/>
            <w:vAlign w:val="center"/>
          </w:tcPr>
          <w:p w14:paraId="2662CA69">
            <w:pPr>
              <w:pStyle w:val="17"/>
            </w:pPr>
            <w:r>
              <w:t>14</w:t>
            </w:r>
          </w:p>
        </w:tc>
        <w:tc>
          <w:tcPr>
            <w:tcW w:w="1191" w:type="dxa"/>
            <w:vAlign w:val="center"/>
          </w:tcPr>
          <w:p w14:paraId="6D10E47C">
            <w:pPr>
              <w:pStyle w:val="16"/>
            </w:pPr>
            <w:r>
              <w:t>210</w:t>
            </w:r>
          </w:p>
        </w:tc>
        <w:tc>
          <w:tcPr>
            <w:tcW w:w="4535" w:type="dxa"/>
            <w:vAlign w:val="center"/>
          </w:tcPr>
          <w:p w14:paraId="17ABBDE8">
            <w:pPr>
              <w:pStyle w:val="16"/>
            </w:pPr>
            <w:r>
              <w:t>卫生健康支出</w:t>
            </w:r>
          </w:p>
        </w:tc>
        <w:tc>
          <w:tcPr>
            <w:tcW w:w="2551" w:type="dxa"/>
            <w:vAlign w:val="center"/>
          </w:tcPr>
          <w:p w14:paraId="7E950C73">
            <w:pPr>
              <w:pStyle w:val="15"/>
            </w:pPr>
            <w:r>
              <w:t>124.04</w:t>
            </w:r>
          </w:p>
        </w:tc>
        <w:tc>
          <w:tcPr>
            <w:tcW w:w="2551" w:type="dxa"/>
            <w:vAlign w:val="center"/>
          </w:tcPr>
          <w:p w14:paraId="34D6BBE8">
            <w:pPr>
              <w:pStyle w:val="15"/>
            </w:pPr>
            <w:r>
              <w:t>124.04</w:t>
            </w:r>
          </w:p>
        </w:tc>
        <w:tc>
          <w:tcPr>
            <w:tcW w:w="2551" w:type="dxa"/>
            <w:vAlign w:val="center"/>
          </w:tcPr>
          <w:p w14:paraId="7A6ABEF6">
            <w:pPr>
              <w:pStyle w:val="15"/>
            </w:pPr>
          </w:p>
        </w:tc>
      </w:tr>
      <w:tr w14:paraId="05DBE8C4">
        <w:tblPrEx>
          <w:tblCellMar>
            <w:top w:w="0" w:type="dxa"/>
            <w:left w:w="108" w:type="dxa"/>
            <w:bottom w:w="0" w:type="dxa"/>
            <w:right w:w="108" w:type="dxa"/>
          </w:tblCellMar>
        </w:tblPrEx>
        <w:trPr>
          <w:trHeight w:val="369" w:hRule="atLeast"/>
          <w:jc w:val="center"/>
        </w:trPr>
        <w:tc>
          <w:tcPr>
            <w:tcW w:w="850" w:type="dxa"/>
            <w:vAlign w:val="center"/>
          </w:tcPr>
          <w:p w14:paraId="49784E6C">
            <w:pPr>
              <w:pStyle w:val="17"/>
            </w:pPr>
            <w:r>
              <w:t>15</w:t>
            </w:r>
          </w:p>
        </w:tc>
        <w:tc>
          <w:tcPr>
            <w:tcW w:w="1191" w:type="dxa"/>
            <w:vAlign w:val="center"/>
          </w:tcPr>
          <w:p w14:paraId="6C5FAF31">
            <w:pPr>
              <w:pStyle w:val="16"/>
            </w:pPr>
            <w:r>
              <w:t>21012</w:t>
            </w:r>
          </w:p>
        </w:tc>
        <w:tc>
          <w:tcPr>
            <w:tcW w:w="4535" w:type="dxa"/>
            <w:vAlign w:val="center"/>
          </w:tcPr>
          <w:p w14:paraId="7855ECB4">
            <w:pPr>
              <w:pStyle w:val="16"/>
            </w:pPr>
            <w:r>
              <w:t>财政对基本医疗保险基金的补助</w:t>
            </w:r>
          </w:p>
        </w:tc>
        <w:tc>
          <w:tcPr>
            <w:tcW w:w="2551" w:type="dxa"/>
            <w:vAlign w:val="center"/>
          </w:tcPr>
          <w:p w14:paraId="35BDFE33">
            <w:pPr>
              <w:pStyle w:val="15"/>
            </w:pPr>
            <w:r>
              <w:t>124.04</w:t>
            </w:r>
          </w:p>
        </w:tc>
        <w:tc>
          <w:tcPr>
            <w:tcW w:w="2551" w:type="dxa"/>
            <w:vAlign w:val="center"/>
          </w:tcPr>
          <w:p w14:paraId="3EC1D6B7">
            <w:pPr>
              <w:pStyle w:val="15"/>
            </w:pPr>
            <w:r>
              <w:t>124.04</w:t>
            </w:r>
          </w:p>
        </w:tc>
        <w:tc>
          <w:tcPr>
            <w:tcW w:w="2551" w:type="dxa"/>
            <w:vAlign w:val="center"/>
          </w:tcPr>
          <w:p w14:paraId="38BF4B7E">
            <w:pPr>
              <w:pStyle w:val="15"/>
            </w:pPr>
          </w:p>
        </w:tc>
      </w:tr>
      <w:tr w14:paraId="6F89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A61E">
            <w:pPr>
              <w:pStyle w:val="17"/>
            </w:pPr>
            <w:r>
              <w:t>16</w:t>
            </w:r>
          </w:p>
        </w:tc>
        <w:tc>
          <w:tcPr>
            <w:tcW w:w="1191" w:type="dxa"/>
            <w:vAlign w:val="center"/>
          </w:tcPr>
          <w:p w14:paraId="02CAF6CB">
            <w:pPr>
              <w:pStyle w:val="16"/>
            </w:pPr>
            <w:r>
              <w:t>2101201</w:t>
            </w:r>
          </w:p>
        </w:tc>
        <w:tc>
          <w:tcPr>
            <w:tcW w:w="4535" w:type="dxa"/>
            <w:vAlign w:val="center"/>
          </w:tcPr>
          <w:p w14:paraId="799B0A59">
            <w:pPr>
              <w:pStyle w:val="16"/>
            </w:pPr>
            <w:r>
              <w:t>财政对职工基本医疗保险基金的补助</w:t>
            </w:r>
          </w:p>
        </w:tc>
        <w:tc>
          <w:tcPr>
            <w:tcW w:w="2551" w:type="dxa"/>
            <w:vAlign w:val="center"/>
          </w:tcPr>
          <w:p w14:paraId="54077290">
            <w:pPr>
              <w:pStyle w:val="15"/>
            </w:pPr>
            <w:r>
              <w:t>124.04</w:t>
            </w:r>
          </w:p>
        </w:tc>
        <w:tc>
          <w:tcPr>
            <w:tcW w:w="2551" w:type="dxa"/>
            <w:vAlign w:val="center"/>
          </w:tcPr>
          <w:p w14:paraId="241FD985">
            <w:pPr>
              <w:pStyle w:val="15"/>
            </w:pPr>
            <w:r>
              <w:t>124.04</w:t>
            </w:r>
          </w:p>
        </w:tc>
        <w:tc>
          <w:tcPr>
            <w:tcW w:w="2551" w:type="dxa"/>
            <w:vAlign w:val="center"/>
          </w:tcPr>
          <w:p w14:paraId="1C208962">
            <w:pPr>
              <w:pStyle w:val="15"/>
            </w:pPr>
          </w:p>
        </w:tc>
      </w:tr>
    </w:tbl>
    <w:p w14:paraId="56998332">
      <w:pPr>
        <w:sectPr>
          <w:pgSz w:w="16840" w:h="11900" w:orient="landscape"/>
          <w:pgMar w:top="1361" w:right="1020" w:bottom="1134" w:left="1020" w:header="720" w:footer="720" w:gutter="0"/>
          <w:cols w:space="720" w:num="1"/>
        </w:sectPr>
      </w:pPr>
    </w:p>
    <w:p w14:paraId="4EEDFC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12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8090A9">
            <w:pPr>
              <w:pStyle w:val="13"/>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738C59D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C1454E2">
            <w:pPr>
              <w:pStyle w:val="11"/>
            </w:pPr>
            <w:r>
              <w:t>单位：万元</w:t>
            </w:r>
          </w:p>
        </w:tc>
      </w:tr>
      <w:tr w14:paraId="20F0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D72AE">
            <w:pPr>
              <w:pStyle w:val="14"/>
            </w:pPr>
            <w:r>
              <w:t>序号</w:t>
            </w:r>
          </w:p>
        </w:tc>
        <w:tc>
          <w:tcPr>
            <w:tcW w:w="5726" w:type="dxa"/>
            <w:gridSpan w:val="2"/>
            <w:vAlign w:val="center"/>
          </w:tcPr>
          <w:p w14:paraId="034AB054">
            <w:pPr>
              <w:pStyle w:val="14"/>
            </w:pPr>
            <w:r>
              <w:t>支出部门经济分类科目</w:t>
            </w:r>
          </w:p>
        </w:tc>
        <w:tc>
          <w:tcPr>
            <w:tcW w:w="7654" w:type="dxa"/>
            <w:gridSpan w:val="3"/>
            <w:vAlign w:val="center"/>
          </w:tcPr>
          <w:p w14:paraId="0E750E8C">
            <w:pPr>
              <w:pStyle w:val="14"/>
            </w:pPr>
            <w:r>
              <w:t>一般公共预算基本支出</w:t>
            </w:r>
          </w:p>
        </w:tc>
      </w:tr>
      <w:tr w14:paraId="4FB9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06CB5D"/>
        </w:tc>
        <w:tc>
          <w:tcPr>
            <w:tcW w:w="1191" w:type="dxa"/>
            <w:vAlign w:val="center"/>
          </w:tcPr>
          <w:p w14:paraId="4156D6A1">
            <w:pPr>
              <w:pStyle w:val="14"/>
            </w:pPr>
            <w:r>
              <w:t>科目编码</w:t>
            </w:r>
          </w:p>
        </w:tc>
        <w:tc>
          <w:tcPr>
            <w:tcW w:w="4535" w:type="dxa"/>
            <w:vAlign w:val="center"/>
          </w:tcPr>
          <w:p w14:paraId="554570A2">
            <w:pPr>
              <w:pStyle w:val="14"/>
            </w:pPr>
            <w:r>
              <w:t>科目名称</w:t>
            </w:r>
          </w:p>
        </w:tc>
        <w:tc>
          <w:tcPr>
            <w:tcW w:w="2551" w:type="dxa"/>
            <w:vAlign w:val="center"/>
          </w:tcPr>
          <w:p w14:paraId="33B55D00">
            <w:pPr>
              <w:pStyle w:val="14"/>
            </w:pPr>
            <w:r>
              <w:t>合计</w:t>
            </w:r>
          </w:p>
        </w:tc>
        <w:tc>
          <w:tcPr>
            <w:tcW w:w="2551" w:type="dxa"/>
            <w:vAlign w:val="center"/>
          </w:tcPr>
          <w:p w14:paraId="3E95590D">
            <w:pPr>
              <w:pStyle w:val="14"/>
            </w:pPr>
            <w:r>
              <w:t>人员经费</w:t>
            </w:r>
          </w:p>
        </w:tc>
        <w:tc>
          <w:tcPr>
            <w:tcW w:w="2551" w:type="dxa"/>
            <w:vAlign w:val="center"/>
          </w:tcPr>
          <w:p w14:paraId="01661759">
            <w:pPr>
              <w:pStyle w:val="14"/>
            </w:pPr>
            <w:r>
              <w:t>公用经费</w:t>
            </w:r>
          </w:p>
        </w:tc>
      </w:tr>
      <w:tr w14:paraId="04FB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B6F6D">
            <w:pPr>
              <w:pStyle w:val="14"/>
            </w:pPr>
            <w:r>
              <w:t>栏次</w:t>
            </w:r>
          </w:p>
        </w:tc>
        <w:tc>
          <w:tcPr>
            <w:tcW w:w="1191" w:type="dxa"/>
            <w:vAlign w:val="center"/>
          </w:tcPr>
          <w:p w14:paraId="6DF4D90F">
            <w:pPr>
              <w:pStyle w:val="14"/>
            </w:pPr>
            <w:r>
              <w:t>1</w:t>
            </w:r>
          </w:p>
        </w:tc>
        <w:tc>
          <w:tcPr>
            <w:tcW w:w="4535" w:type="dxa"/>
            <w:vAlign w:val="center"/>
          </w:tcPr>
          <w:p w14:paraId="185466FC">
            <w:pPr>
              <w:pStyle w:val="14"/>
            </w:pPr>
            <w:r>
              <w:t>2</w:t>
            </w:r>
          </w:p>
        </w:tc>
        <w:tc>
          <w:tcPr>
            <w:tcW w:w="2551" w:type="dxa"/>
            <w:vAlign w:val="center"/>
          </w:tcPr>
          <w:p w14:paraId="17DD1217">
            <w:pPr>
              <w:pStyle w:val="14"/>
            </w:pPr>
            <w:r>
              <w:t>3</w:t>
            </w:r>
          </w:p>
        </w:tc>
        <w:tc>
          <w:tcPr>
            <w:tcW w:w="2551" w:type="dxa"/>
            <w:vAlign w:val="center"/>
          </w:tcPr>
          <w:p w14:paraId="067CE309">
            <w:pPr>
              <w:pStyle w:val="14"/>
            </w:pPr>
            <w:r>
              <w:t>4</w:t>
            </w:r>
          </w:p>
        </w:tc>
        <w:tc>
          <w:tcPr>
            <w:tcW w:w="2551" w:type="dxa"/>
            <w:vAlign w:val="center"/>
          </w:tcPr>
          <w:p w14:paraId="635F79C9">
            <w:pPr>
              <w:pStyle w:val="14"/>
            </w:pPr>
            <w:r>
              <w:t>5</w:t>
            </w:r>
          </w:p>
        </w:tc>
      </w:tr>
      <w:tr w14:paraId="05DE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FD5A6">
            <w:pPr>
              <w:pStyle w:val="17"/>
            </w:pPr>
            <w:r>
              <w:t>1</w:t>
            </w:r>
          </w:p>
        </w:tc>
        <w:tc>
          <w:tcPr>
            <w:tcW w:w="1191" w:type="dxa"/>
            <w:vAlign w:val="center"/>
          </w:tcPr>
          <w:p w14:paraId="371A0FB8">
            <w:pPr>
              <w:pStyle w:val="20"/>
            </w:pPr>
          </w:p>
        </w:tc>
        <w:tc>
          <w:tcPr>
            <w:tcW w:w="4535" w:type="dxa"/>
            <w:vAlign w:val="center"/>
          </w:tcPr>
          <w:p w14:paraId="0EE54B35">
            <w:pPr>
              <w:pStyle w:val="18"/>
            </w:pPr>
            <w:r>
              <w:t>合计</w:t>
            </w:r>
          </w:p>
        </w:tc>
        <w:tc>
          <w:tcPr>
            <w:tcW w:w="2551" w:type="dxa"/>
            <w:vAlign w:val="center"/>
          </w:tcPr>
          <w:p w14:paraId="4A4F0ED2">
            <w:pPr>
              <w:pStyle w:val="19"/>
            </w:pPr>
            <w:r>
              <w:t>1921.12</w:t>
            </w:r>
          </w:p>
        </w:tc>
        <w:tc>
          <w:tcPr>
            <w:tcW w:w="2551" w:type="dxa"/>
            <w:vAlign w:val="center"/>
          </w:tcPr>
          <w:p w14:paraId="30886D0E">
            <w:pPr>
              <w:pStyle w:val="19"/>
            </w:pPr>
            <w:r>
              <w:t>1921.12</w:t>
            </w:r>
          </w:p>
        </w:tc>
        <w:tc>
          <w:tcPr>
            <w:tcW w:w="2551" w:type="dxa"/>
            <w:vAlign w:val="center"/>
          </w:tcPr>
          <w:p w14:paraId="7F2A1077">
            <w:pPr>
              <w:pStyle w:val="19"/>
            </w:pPr>
          </w:p>
        </w:tc>
      </w:tr>
      <w:tr w14:paraId="185D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39FB4">
            <w:pPr>
              <w:pStyle w:val="17"/>
            </w:pPr>
            <w:r>
              <w:t>2</w:t>
            </w:r>
          </w:p>
        </w:tc>
        <w:tc>
          <w:tcPr>
            <w:tcW w:w="1191" w:type="dxa"/>
            <w:vAlign w:val="center"/>
          </w:tcPr>
          <w:p w14:paraId="0A6978E7">
            <w:pPr>
              <w:pStyle w:val="16"/>
            </w:pPr>
            <w:r>
              <w:t>301</w:t>
            </w:r>
          </w:p>
        </w:tc>
        <w:tc>
          <w:tcPr>
            <w:tcW w:w="4535" w:type="dxa"/>
            <w:vAlign w:val="center"/>
          </w:tcPr>
          <w:p w14:paraId="0A548A54">
            <w:pPr>
              <w:pStyle w:val="16"/>
            </w:pPr>
            <w:r>
              <w:t>工资福利支出</w:t>
            </w:r>
          </w:p>
        </w:tc>
        <w:tc>
          <w:tcPr>
            <w:tcW w:w="2551" w:type="dxa"/>
            <w:vAlign w:val="center"/>
          </w:tcPr>
          <w:p w14:paraId="5101A755">
            <w:pPr>
              <w:pStyle w:val="15"/>
            </w:pPr>
            <w:r>
              <w:t>1771.27</w:t>
            </w:r>
          </w:p>
        </w:tc>
        <w:tc>
          <w:tcPr>
            <w:tcW w:w="2551" w:type="dxa"/>
            <w:vAlign w:val="center"/>
          </w:tcPr>
          <w:p w14:paraId="732803D9">
            <w:pPr>
              <w:pStyle w:val="15"/>
            </w:pPr>
            <w:r>
              <w:t>1771.27</w:t>
            </w:r>
          </w:p>
        </w:tc>
        <w:tc>
          <w:tcPr>
            <w:tcW w:w="2551" w:type="dxa"/>
            <w:vAlign w:val="center"/>
          </w:tcPr>
          <w:p w14:paraId="653B83B7">
            <w:pPr>
              <w:pStyle w:val="15"/>
            </w:pPr>
          </w:p>
        </w:tc>
      </w:tr>
      <w:tr w14:paraId="49A0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06B9">
            <w:pPr>
              <w:pStyle w:val="17"/>
            </w:pPr>
            <w:r>
              <w:t>3</w:t>
            </w:r>
          </w:p>
        </w:tc>
        <w:tc>
          <w:tcPr>
            <w:tcW w:w="1191" w:type="dxa"/>
            <w:vAlign w:val="center"/>
          </w:tcPr>
          <w:p w14:paraId="7E7EC46C">
            <w:pPr>
              <w:pStyle w:val="16"/>
            </w:pPr>
            <w:r>
              <w:t>30101</w:t>
            </w:r>
          </w:p>
        </w:tc>
        <w:tc>
          <w:tcPr>
            <w:tcW w:w="4535" w:type="dxa"/>
            <w:vAlign w:val="center"/>
          </w:tcPr>
          <w:p w14:paraId="3ED371F1">
            <w:pPr>
              <w:pStyle w:val="16"/>
            </w:pPr>
            <w:r>
              <w:t>基本工资</w:t>
            </w:r>
          </w:p>
        </w:tc>
        <w:tc>
          <w:tcPr>
            <w:tcW w:w="2551" w:type="dxa"/>
            <w:vAlign w:val="center"/>
          </w:tcPr>
          <w:p w14:paraId="22EFDE5E">
            <w:pPr>
              <w:pStyle w:val="15"/>
            </w:pPr>
            <w:r>
              <w:t>463.94</w:t>
            </w:r>
          </w:p>
        </w:tc>
        <w:tc>
          <w:tcPr>
            <w:tcW w:w="2551" w:type="dxa"/>
            <w:vAlign w:val="center"/>
          </w:tcPr>
          <w:p w14:paraId="13503A6C">
            <w:pPr>
              <w:pStyle w:val="15"/>
            </w:pPr>
            <w:r>
              <w:t>463.94</w:t>
            </w:r>
          </w:p>
        </w:tc>
        <w:tc>
          <w:tcPr>
            <w:tcW w:w="2551" w:type="dxa"/>
            <w:vAlign w:val="center"/>
          </w:tcPr>
          <w:p w14:paraId="4D0567B1">
            <w:pPr>
              <w:pStyle w:val="15"/>
            </w:pPr>
          </w:p>
        </w:tc>
      </w:tr>
      <w:tr w14:paraId="7F3B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35D5">
            <w:pPr>
              <w:pStyle w:val="17"/>
            </w:pPr>
            <w:r>
              <w:t>4</w:t>
            </w:r>
          </w:p>
        </w:tc>
        <w:tc>
          <w:tcPr>
            <w:tcW w:w="1191" w:type="dxa"/>
            <w:vAlign w:val="center"/>
          </w:tcPr>
          <w:p w14:paraId="485382C0">
            <w:pPr>
              <w:pStyle w:val="16"/>
            </w:pPr>
            <w:r>
              <w:t>30102</w:t>
            </w:r>
          </w:p>
        </w:tc>
        <w:tc>
          <w:tcPr>
            <w:tcW w:w="4535" w:type="dxa"/>
            <w:vAlign w:val="center"/>
          </w:tcPr>
          <w:p w14:paraId="10CAFB68">
            <w:pPr>
              <w:pStyle w:val="16"/>
            </w:pPr>
            <w:r>
              <w:t>津贴补贴</w:t>
            </w:r>
          </w:p>
        </w:tc>
        <w:tc>
          <w:tcPr>
            <w:tcW w:w="2551" w:type="dxa"/>
            <w:vAlign w:val="center"/>
          </w:tcPr>
          <w:p w14:paraId="705339DB">
            <w:pPr>
              <w:pStyle w:val="15"/>
            </w:pPr>
            <w:r>
              <w:t>215.64</w:t>
            </w:r>
          </w:p>
        </w:tc>
        <w:tc>
          <w:tcPr>
            <w:tcW w:w="2551" w:type="dxa"/>
            <w:vAlign w:val="center"/>
          </w:tcPr>
          <w:p w14:paraId="2393472D">
            <w:pPr>
              <w:pStyle w:val="15"/>
            </w:pPr>
            <w:r>
              <w:t>215.64</w:t>
            </w:r>
          </w:p>
        </w:tc>
        <w:tc>
          <w:tcPr>
            <w:tcW w:w="2551" w:type="dxa"/>
            <w:vAlign w:val="center"/>
          </w:tcPr>
          <w:p w14:paraId="47C724D5">
            <w:pPr>
              <w:pStyle w:val="15"/>
            </w:pPr>
          </w:p>
        </w:tc>
      </w:tr>
      <w:tr w14:paraId="764C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567DF">
            <w:pPr>
              <w:pStyle w:val="17"/>
            </w:pPr>
            <w:r>
              <w:t>5</w:t>
            </w:r>
          </w:p>
        </w:tc>
        <w:tc>
          <w:tcPr>
            <w:tcW w:w="1191" w:type="dxa"/>
            <w:vAlign w:val="center"/>
          </w:tcPr>
          <w:p w14:paraId="3DE63A83">
            <w:pPr>
              <w:pStyle w:val="16"/>
            </w:pPr>
            <w:r>
              <w:t>30107</w:t>
            </w:r>
          </w:p>
        </w:tc>
        <w:tc>
          <w:tcPr>
            <w:tcW w:w="4535" w:type="dxa"/>
            <w:vAlign w:val="center"/>
          </w:tcPr>
          <w:p w14:paraId="16B349FF">
            <w:pPr>
              <w:pStyle w:val="16"/>
            </w:pPr>
            <w:r>
              <w:t>绩效工资</w:t>
            </w:r>
          </w:p>
        </w:tc>
        <w:tc>
          <w:tcPr>
            <w:tcW w:w="2551" w:type="dxa"/>
            <w:vAlign w:val="center"/>
          </w:tcPr>
          <w:p w14:paraId="1E59A1BF">
            <w:pPr>
              <w:pStyle w:val="15"/>
            </w:pPr>
            <w:r>
              <w:t>546.91</w:t>
            </w:r>
          </w:p>
        </w:tc>
        <w:tc>
          <w:tcPr>
            <w:tcW w:w="2551" w:type="dxa"/>
            <w:vAlign w:val="center"/>
          </w:tcPr>
          <w:p w14:paraId="61181F9C">
            <w:pPr>
              <w:pStyle w:val="15"/>
            </w:pPr>
            <w:r>
              <w:t>546.91</w:t>
            </w:r>
          </w:p>
        </w:tc>
        <w:tc>
          <w:tcPr>
            <w:tcW w:w="2551" w:type="dxa"/>
            <w:vAlign w:val="center"/>
          </w:tcPr>
          <w:p w14:paraId="1439EAAF">
            <w:pPr>
              <w:pStyle w:val="15"/>
            </w:pPr>
          </w:p>
        </w:tc>
      </w:tr>
      <w:tr w14:paraId="06B0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17EDE">
            <w:pPr>
              <w:pStyle w:val="17"/>
            </w:pPr>
            <w:r>
              <w:t>6</w:t>
            </w:r>
          </w:p>
        </w:tc>
        <w:tc>
          <w:tcPr>
            <w:tcW w:w="1191" w:type="dxa"/>
            <w:vAlign w:val="center"/>
          </w:tcPr>
          <w:p w14:paraId="52DADDF6">
            <w:pPr>
              <w:pStyle w:val="16"/>
            </w:pPr>
            <w:r>
              <w:t>30108</w:t>
            </w:r>
          </w:p>
        </w:tc>
        <w:tc>
          <w:tcPr>
            <w:tcW w:w="4535" w:type="dxa"/>
            <w:vAlign w:val="center"/>
          </w:tcPr>
          <w:p w14:paraId="38106A1A">
            <w:pPr>
              <w:pStyle w:val="16"/>
            </w:pPr>
            <w:r>
              <w:t>机关事业单位基本养老保险缴费</w:t>
            </w:r>
          </w:p>
        </w:tc>
        <w:tc>
          <w:tcPr>
            <w:tcW w:w="2551" w:type="dxa"/>
            <w:vAlign w:val="center"/>
          </w:tcPr>
          <w:p w14:paraId="165445D5">
            <w:pPr>
              <w:pStyle w:val="15"/>
            </w:pPr>
            <w:r>
              <w:t>201.15</w:t>
            </w:r>
          </w:p>
        </w:tc>
        <w:tc>
          <w:tcPr>
            <w:tcW w:w="2551" w:type="dxa"/>
            <w:vAlign w:val="center"/>
          </w:tcPr>
          <w:p w14:paraId="743E3121">
            <w:pPr>
              <w:pStyle w:val="15"/>
            </w:pPr>
            <w:r>
              <w:t>201.15</w:t>
            </w:r>
          </w:p>
        </w:tc>
        <w:tc>
          <w:tcPr>
            <w:tcW w:w="2551" w:type="dxa"/>
            <w:vAlign w:val="center"/>
          </w:tcPr>
          <w:p w14:paraId="3E8A0EDB">
            <w:pPr>
              <w:pStyle w:val="15"/>
            </w:pPr>
          </w:p>
        </w:tc>
      </w:tr>
      <w:tr w14:paraId="7E73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6125">
            <w:pPr>
              <w:pStyle w:val="17"/>
            </w:pPr>
            <w:r>
              <w:t>7</w:t>
            </w:r>
          </w:p>
        </w:tc>
        <w:tc>
          <w:tcPr>
            <w:tcW w:w="1191" w:type="dxa"/>
            <w:vAlign w:val="center"/>
          </w:tcPr>
          <w:p w14:paraId="3E2AF348">
            <w:pPr>
              <w:pStyle w:val="16"/>
            </w:pPr>
            <w:r>
              <w:t>30110</w:t>
            </w:r>
          </w:p>
        </w:tc>
        <w:tc>
          <w:tcPr>
            <w:tcW w:w="4535" w:type="dxa"/>
            <w:vAlign w:val="center"/>
          </w:tcPr>
          <w:p w14:paraId="19CBC55E">
            <w:pPr>
              <w:pStyle w:val="16"/>
            </w:pPr>
            <w:r>
              <w:t>职工基本医疗保险缴费</w:t>
            </w:r>
          </w:p>
        </w:tc>
        <w:tc>
          <w:tcPr>
            <w:tcW w:w="2551" w:type="dxa"/>
            <w:vAlign w:val="center"/>
          </w:tcPr>
          <w:p w14:paraId="2056C3AD">
            <w:pPr>
              <w:pStyle w:val="15"/>
            </w:pPr>
            <w:r>
              <w:t>69.93</w:t>
            </w:r>
          </w:p>
        </w:tc>
        <w:tc>
          <w:tcPr>
            <w:tcW w:w="2551" w:type="dxa"/>
            <w:vAlign w:val="center"/>
          </w:tcPr>
          <w:p w14:paraId="72A6D85A">
            <w:pPr>
              <w:pStyle w:val="15"/>
            </w:pPr>
            <w:r>
              <w:t>69.93</w:t>
            </w:r>
          </w:p>
        </w:tc>
        <w:tc>
          <w:tcPr>
            <w:tcW w:w="2551" w:type="dxa"/>
            <w:vAlign w:val="center"/>
          </w:tcPr>
          <w:p w14:paraId="77E7CD3B">
            <w:pPr>
              <w:pStyle w:val="15"/>
            </w:pPr>
          </w:p>
        </w:tc>
      </w:tr>
      <w:tr w14:paraId="480C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BC4EE">
            <w:pPr>
              <w:pStyle w:val="17"/>
            </w:pPr>
            <w:r>
              <w:t>8</w:t>
            </w:r>
          </w:p>
        </w:tc>
        <w:tc>
          <w:tcPr>
            <w:tcW w:w="1191" w:type="dxa"/>
            <w:vAlign w:val="center"/>
          </w:tcPr>
          <w:p w14:paraId="680408C8">
            <w:pPr>
              <w:pStyle w:val="16"/>
            </w:pPr>
            <w:r>
              <w:t>30111</w:t>
            </w:r>
          </w:p>
        </w:tc>
        <w:tc>
          <w:tcPr>
            <w:tcW w:w="4535" w:type="dxa"/>
            <w:vAlign w:val="center"/>
          </w:tcPr>
          <w:p w14:paraId="720BD0D2">
            <w:pPr>
              <w:pStyle w:val="16"/>
            </w:pPr>
            <w:r>
              <w:t>公务员医疗补助缴费</w:t>
            </w:r>
          </w:p>
        </w:tc>
        <w:tc>
          <w:tcPr>
            <w:tcW w:w="2551" w:type="dxa"/>
            <w:vAlign w:val="center"/>
          </w:tcPr>
          <w:p w14:paraId="79EBC55E">
            <w:pPr>
              <w:pStyle w:val="15"/>
            </w:pPr>
            <w:r>
              <w:t>54.11</w:t>
            </w:r>
          </w:p>
        </w:tc>
        <w:tc>
          <w:tcPr>
            <w:tcW w:w="2551" w:type="dxa"/>
            <w:vAlign w:val="center"/>
          </w:tcPr>
          <w:p w14:paraId="2ACEC5E5">
            <w:pPr>
              <w:pStyle w:val="15"/>
            </w:pPr>
            <w:r>
              <w:t>54.11</w:t>
            </w:r>
          </w:p>
        </w:tc>
        <w:tc>
          <w:tcPr>
            <w:tcW w:w="2551" w:type="dxa"/>
            <w:vAlign w:val="center"/>
          </w:tcPr>
          <w:p w14:paraId="32CFFA90">
            <w:pPr>
              <w:pStyle w:val="15"/>
            </w:pPr>
          </w:p>
        </w:tc>
      </w:tr>
      <w:tr w14:paraId="425E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7F2F">
            <w:pPr>
              <w:pStyle w:val="17"/>
            </w:pPr>
            <w:r>
              <w:t>9</w:t>
            </w:r>
          </w:p>
        </w:tc>
        <w:tc>
          <w:tcPr>
            <w:tcW w:w="1191" w:type="dxa"/>
            <w:vAlign w:val="center"/>
          </w:tcPr>
          <w:p w14:paraId="67E4FA92">
            <w:pPr>
              <w:pStyle w:val="16"/>
            </w:pPr>
            <w:r>
              <w:t>30112</w:t>
            </w:r>
          </w:p>
        </w:tc>
        <w:tc>
          <w:tcPr>
            <w:tcW w:w="4535" w:type="dxa"/>
            <w:vAlign w:val="center"/>
          </w:tcPr>
          <w:p w14:paraId="5C8AB8A1">
            <w:pPr>
              <w:pStyle w:val="16"/>
            </w:pPr>
            <w:r>
              <w:t>其他社会保障缴费</w:t>
            </w:r>
          </w:p>
        </w:tc>
        <w:tc>
          <w:tcPr>
            <w:tcW w:w="2551" w:type="dxa"/>
            <w:vAlign w:val="center"/>
          </w:tcPr>
          <w:p w14:paraId="134C5286">
            <w:pPr>
              <w:pStyle w:val="15"/>
            </w:pPr>
            <w:r>
              <w:t>68.73</w:t>
            </w:r>
          </w:p>
        </w:tc>
        <w:tc>
          <w:tcPr>
            <w:tcW w:w="2551" w:type="dxa"/>
            <w:vAlign w:val="center"/>
          </w:tcPr>
          <w:p w14:paraId="24796F40">
            <w:pPr>
              <w:pStyle w:val="15"/>
            </w:pPr>
            <w:r>
              <w:t>68.73</w:t>
            </w:r>
          </w:p>
        </w:tc>
        <w:tc>
          <w:tcPr>
            <w:tcW w:w="2551" w:type="dxa"/>
            <w:vAlign w:val="center"/>
          </w:tcPr>
          <w:p w14:paraId="069E8685">
            <w:pPr>
              <w:pStyle w:val="15"/>
            </w:pPr>
          </w:p>
        </w:tc>
      </w:tr>
      <w:tr w14:paraId="4EE7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BDFB1">
            <w:pPr>
              <w:pStyle w:val="17"/>
            </w:pPr>
            <w:r>
              <w:t>10</w:t>
            </w:r>
          </w:p>
        </w:tc>
        <w:tc>
          <w:tcPr>
            <w:tcW w:w="1191" w:type="dxa"/>
            <w:vAlign w:val="center"/>
          </w:tcPr>
          <w:p w14:paraId="4773E34F">
            <w:pPr>
              <w:pStyle w:val="16"/>
            </w:pPr>
            <w:r>
              <w:t>30113</w:t>
            </w:r>
          </w:p>
        </w:tc>
        <w:tc>
          <w:tcPr>
            <w:tcW w:w="4535" w:type="dxa"/>
            <w:vAlign w:val="center"/>
          </w:tcPr>
          <w:p w14:paraId="6ABA7173">
            <w:pPr>
              <w:pStyle w:val="16"/>
            </w:pPr>
            <w:r>
              <w:t>住房公积金</w:t>
            </w:r>
          </w:p>
        </w:tc>
        <w:tc>
          <w:tcPr>
            <w:tcW w:w="2551" w:type="dxa"/>
            <w:vAlign w:val="center"/>
          </w:tcPr>
          <w:p w14:paraId="359FC1B8">
            <w:pPr>
              <w:pStyle w:val="15"/>
            </w:pPr>
            <w:r>
              <w:t>150.86</w:t>
            </w:r>
          </w:p>
        </w:tc>
        <w:tc>
          <w:tcPr>
            <w:tcW w:w="2551" w:type="dxa"/>
            <w:vAlign w:val="center"/>
          </w:tcPr>
          <w:p w14:paraId="6E2EB762">
            <w:pPr>
              <w:pStyle w:val="15"/>
            </w:pPr>
            <w:r>
              <w:t>150.86</w:t>
            </w:r>
          </w:p>
        </w:tc>
        <w:tc>
          <w:tcPr>
            <w:tcW w:w="2551" w:type="dxa"/>
            <w:vAlign w:val="center"/>
          </w:tcPr>
          <w:p w14:paraId="5D949A62">
            <w:pPr>
              <w:pStyle w:val="15"/>
            </w:pPr>
          </w:p>
        </w:tc>
      </w:tr>
      <w:tr w14:paraId="489E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133C">
            <w:pPr>
              <w:pStyle w:val="17"/>
            </w:pPr>
            <w:r>
              <w:t>11</w:t>
            </w:r>
          </w:p>
        </w:tc>
        <w:tc>
          <w:tcPr>
            <w:tcW w:w="1191" w:type="dxa"/>
            <w:vAlign w:val="center"/>
          </w:tcPr>
          <w:p w14:paraId="4CAB85BC">
            <w:pPr>
              <w:pStyle w:val="16"/>
            </w:pPr>
            <w:r>
              <w:t>303</w:t>
            </w:r>
          </w:p>
        </w:tc>
        <w:tc>
          <w:tcPr>
            <w:tcW w:w="4535" w:type="dxa"/>
            <w:vAlign w:val="center"/>
          </w:tcPr>
          <w:p w14:paraId="6516C0FC">
            <w:pPr>
              <w:pStyle w:val="16"/>
            </w:pPr>
            <w:r>
              <w:t>对个人和家庭的补助</w:t>
            </w:r>
          </w:p>
        </w:tc>
        <w:tc>
          <w:tcPr>
            <w:tcW w:w="2551" w:type="dxa"/>
            <w:vAlign w:val="center"/>
          </w:tcPr>
          <w:p w14:paraId="2DD4557A">
            <w:pPr>
              <w:pStyle w:val="15"/>
            </w:pPr>
            <w:r>
              <w:t>149.85</w:t>
            </w:r>
          </w:p>
        </w:tc>
        <w:tc>
          <w:tcPr>
            <w:tcW w:w="2551" w:type="dxa"/>
            <w:vAlign w:val="center"/>
          </w:tcPr>
          <w:p w14:paraId="18310900">
            <w:pPr>
              <w:pStyle w:val="15"/>
            </w:pPr>
            <w:r>
              <w:t>149.85</w:t>
            </w:r>
          </w:p>
        </w:tc>
        <w:tc>
          <w:tcPr>
            <w:tcW w:w="2551" w:type="dxa"/>
            <w:vAlign w:val="center"/>
          </w:tcPr>
          <w:p w14:paraId="39DE0AE7">
            <w:pPr>
              <w:pStyle w:val="15"/>
            </w:pPr>
          </w:p>
        </w:tc>
      </w:tr>
      <w:tr w14:paraId="38AE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1A48">
            <w:pPr>
              <w:pStyle w:val="17"/>
            </w:pPr>
            <w:r>
              <w:t>12</w:t>
            </w:r>
          </w:p>
        </w:tc>
        <w:tc>
          <w:tcPr>
            <w:tcW w:w="1191" w:type="dxa"/>
            <w:vAlign w:val="center"/>
          </w:tcPr>
          <w:p w14:paraId="70455C90">
            <w:pPr>
              <w:pStyle w:val="16"/>
            </w:pPr>
            <w:r>
              <w:t>30302</w:t>
            </w:r>
          </w:p>
        </w:tc>
        <w:tc>
          <w:tcPr>
            <w:tcW w:w="4535" w:type="dxa"/>
            <w:vAlign w:val="center"/>
          </w:tcPr>
          <w:p w14:paraId="4FEF4354">
            <w:pPr>
              <w:pStyle w:val="16"/>
            </w:pPr>
            <w:r>
              <w:t>退休费</w:t>
            </w:r>
          </w:p>
        </w:tc>
        <w:tc>
          <w:tcPr>
            <w:tcW w:w="2551" w:type="dxa"/>
            <w:vAlign w:val="center"/>
          </w:tcPr>
          <w:p w14:paraId="06B1540D">
            <w:pPr>
              <w:pStyle w:val="15"/>
            </w:pPr>
            <w:r>
              <w:t>140.48</w:t>
            </w:r>
          </w:p>
        </w:tc>
        <w:tc>
          <w:tcPr>
            <w:tcW w:w="2551" w:type="dxa"/>
            <w:vAlign w:val="center"/>
          </w:tcPr>
          <w:p w14:paraId="4B3489DD">
            <w:pPr>
              <w:pStyle w:val="15"/>
            </w:pPr>
            <w:r>
              <w:t>140.48</w:t>
            </w:r>
          </w:p>
        </w:tc>
        <w:tc>
          <w:tcPr>
            <w:tcW w:w="2551" w:type="dxa"/>
            <w:vAlign w:val="center"/>
          </w:tcPr>
          <w:p w14:paraId="5CA6B0F9">
            <w:pPr>
              <w:pStyle w:val="15"/>
            </w:pPr>
          </w:p>
        </w:tc>
      </w:tr>
      <w:tr w14:paraId="4436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6D05">
            <w:pPr>
              <w:pStyle w:val="17"/>
            </w:pPr>
            <w:r>
              <w:t>13</w:t>
            </w:r>
          </w:p>
        </w:tc>
        <w:tc>
          <w:tcPr>
            <w:tcW w:w="1191" w:type="dxa"/>
            <w:vAlign w:val="center"/>
          </w:tcPr>
          <w:p w14:paraId="7E6CDE0C">
            <w:pPr>
              <w:pStyle w:val="16"/>
            </w:pPr>
            <w:r>
              <w:t>30305</w:t>
            </w:r>
          </w:p>
        </w:tc>
        <w:tc>
          <w:tcPr>
            <w:tcW w:w="4535" w:type="dxa"/>
            <w:vAlign w:val="center"/>
          </w:tcPr>
          <w:p w14:paraId="4B3706C2">
            <w:pPr>
              <w:pStyle w:val="16"/>
            </w:pPr>
            <w:r>
              <w:t>生活补助</w:t>
            </w:r>
          </w:p>
        </w:tc>
        <w:tc>
          <w:tcPr>
            <w:tcW w:w="2551" w:type="dxa"/>
            <w:vAlign w:val="center"/>
          </w:tcPr>
          <w:p w14:paraId="37213426">
            <w:pPr>
              <w:pStyle w:val="15"/>
            </w:pPr>
            <w:r>
              <w:t>9.19</w:t>
            </w:r>
          </w:p>
        </w:tc>
        <w:tc>
          <w:tcPr>
            <w:tcW w:w="2551" w:type="dxa"/>
            <w:vAlign w:val="center"/>
          </w:tcPr>
          <w:p w14:paraId="6E21DC82">
            <w:pPr>
              <w:pStyle w:val="15"/>
            </w:pPr>
            <w:r>
              <w:t>9.19</w:t>
            </w:r>
          </w:p>
        </w:tc>
        <w:tc>
          <w:tcPr>
            <w:tcW w:w="2551" w:type="dxa"/>
            <w:vAlign w:val="center"/>
          </w:tcPr>
          <w:p w14:paraId="5E0DA9AD">
            <w:pPr>
              <w:pStyle w:val="15"/>
            </w:pPr>
          </w:p>
        </w:tc>
      </w:tr>
      <w:tr w14:paraId="4A67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0F545">
            <w:pPr>
              <w:pStyle w:val="17"/>
            </w:pPr>
            <w:r>
              <w:t>14</w:t>
            </w:r>
          </w:p>
        </w:tc>
        <w:tc>
          <w:tcPr>
            <w:tcW w:w="1191" w:type="dxa"/>
            <w:vAlign w:val="center"/>
          </w:tcPr>
          <w:p w14:paraId="7BB596EA">
            <w:pPr>
              <w:pStyle w:val="16"/>
            </w:pPr>
            <w:r>
              <w:t>30309</w:t>
            </w:r>
          </w:p>
        </w:tc>
        <w:tc>
          <w:tcPr>
            <w:tcW w:w="4535" w:type="dxa"/>
            <w:vAlign w:val="center"/>
          </w:tcPr>
          <w:p w14:paraId="6195A5F9">
            <w:pPr>
              <w:pStyle w:val="16"/>
            </w:pPr>
            <w:r>
              <w:t>奖励金</w:t>
            </w:r>
          </w:p>
        </w:tc>
        <w:tc>
          <w:tcPr>
            <w:tcW w:w="2551" w:type="dxa"/>
            <w:vAlign w:val="center"/>
          </w:tcPr>
          <w:p w14:paraId="77BC8BB6">
            <w:pPr>
              <w:pStyle w:val="15"/>
            </w:pPr>
            <w:r>
              <w:t>0.18</w:t>
            </w:r>
          </w:p>
        </w:tc>
        <w:tc>
          <w:tcPr>
            <w:tcW w:w="2551" w:type="dxa"/>
            <w:vAlign w:val="center"/>
          </w:tcPr>
          <w:p w14:paraId="05E027A0">
            <w:pPr>
              <w:pStyle w:val="15"/>
            </w:pPr>
            <w:r>
              <w:t>0.18</w:t>
            </w:r>
          </w:p>
        </w:tc>
        <w:tc>
          <w:tcPr>
            <w:tcW w:w="2551" w:type="dxa"/>
            <w:vAlign w:val="center"/>
          </w:tcPr>
          <w:p w14:paraId="53FD6416">
            <w:pPr>
              <w:pStyle w:val="15"/>
            </w:pPr>
          </w:p>
        </w:tc>
      </w:tr>
    </w:tbl>
    <w:p w14:paraId="08F4A9BC">
      <w:pPr>
        <w:sectPr>
          <w:pgSz w:w="16840" w:h="11900" w:orient="landscape"/>
          <w:pgMar w:top="1361" w:right="1020" w:bottom="1134" w:left="1020" w:header="720" w:footer="720" w:gutter="0"/>
          <w:cols w:space="720" w:num="1"/>
        </w:sectPr>
      </w:pPr>
    </w:p>
    <w:p w14:paraId="28B32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87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FC119">
            <w:pPr>
              <w:pStyle w:val="13"/>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1249960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6EFEA2E">
            <w:pPr>
              <w:pStyle w:val="11"/>
            </w:pPr>
            <w:r>
              <w:t>单位：万元</w:t>
            </w:r>
          </w:p>
        </w:tc>
      </w:tr>
      <w:tr w14:paraId="57AB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EEAEF">
            <w:pPr>
              <w:pStyle w:val="14"/>
            </w:pPr>
            <w:r>
              <w:t>序号</w:t>
            </w:r>
          </w:p>
        </w:tc>
        <w:tc>
          <w:tcPr>
            <w:tcW w:w="5726" w:type="dxa"/>
            <w:gridSpan w:val="2"/>
            <w:vAlign w:val="center"/>
          </w:tcPr>
          <w:p w14:paraId="04078B00">
            <w:pPr>
              <w:pStyle w:val="14"/>
            </w:pPr>
            <w:r>
              <w:t>功能分类科目</w:t>
            </w:r>
          </w:p>
        </w:tc>
        <w:tc>
          <w:tcPr>
            <w:tcW w:w="2551" w:type="dxa"/>
            <w:vMerge w:val="restart"/>
            <w:vAlign w:val="center"/>
          </w:tcPr>
          <w:p w14:paraId="1C1F818E">
            <w:pPr>
              <w:pStyle w:val="14"/>
            </w:pPr>
            <w:r>
              <w:t>合计</w:t>
            </w:r>
          </w:p>
        </w:tc>
        <w:tc>
          <w:tcPr>
            <w:tcW w:w="2551" w:type="dxa"/>
            <w:vMerge w:val="restart"/>
            <w:vAlign w:val="center"/>
          </w:tcPr>
          <w:p w14:paraId="29DD9315">
            <w:pPr>
              <w:pStyle w:val="14"/>
            </w:pPr>
            <w:r>
              <w:t>基本支出</w:t>
            </w:r>
          </w:p>
        </w:tc>
        <w:tc>
          <w:tcPr>
            <w:tcW w:w="2551" w:type="dxa"/>
            <w:vMerge w:val="restart"/>
            <w:vAlign w:val="center"/>
          </w:tcPr>
          <w:p w14:paraId="57BA1657">
            <w:pPr>
              <w:pStyle w:val="14"/>
            </w:pPr>
            <w:r>
              <w:t>项目支出</w:t>
            </w:r>
          </w:p>
        </w:tc>
      </w:tr>
      <w:tr w14:paraId="6E1C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6CB8AA"/>
        </w:tc>
        <w:tc>
          <w:tcPr>
            <w:tcW w:w="1191" w:type="dxa"/>
            <w:vAlign w:val="center"/>
          </w:tcPr>
          <w:p w14:paraId="328FE1BC">
            <w:pPr>
              <w:pStyle w:val="14"/>
            </w:pPr>
            <w:r>
              <w:t>科目编码</w:t>
            </w:r>
          </w:p>
        </w:tc>
        <w:tc>
          <w:tcPr>
            <w:tcW w:w="4535" w:type="dxa"/>
            <w:vAlign w:val="center"/>
          </w:tcPr>
          <w:p w14:paraId="5DD959B6">
            <w:pPr>
              <w:pStyle w:val="14"/>
            </w:pPr>
            <w:r>
              <w:t>科目名称</w:t>
            </w:r>
          </w:p>
        </w:tc>
        <w:tc>
          <w:tcPr>
            <w:tcW w:w="2551" w:type="dxa"/>
            <w:vMerge w:val="continue"/>
          </w:tcPr>
          <w:p w14:paraId="17CCF8D0"/>
        </w:tc>
        <w:tc>
          <w:tcPr>
            <w:tcW w:w="2551" w:type="dxa"/>
            <w:vMerge w:val="continue"/>
          </w:tcPr>
          <w:p w14:paraId="0FBFE7B0"/>
        </w:tc>
        <w:tc>
          <w:tcPr>
            <w:tcW w:w="2551" w:type="dxa"/>
            <w:vMerge w:val="continue"/>
          </w:tcPr>
          <w:p w14:paraId="5BCA5149"/>
        </w:tc>
      </w:tr>
      <w:tr w14:paraId="5267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8B1733">
            <w:pPr>
              <w:pStyle w:val="14"/>
            </w:pPr>
            <w:r>
              <w:t>栏次</w:t>
            </w:r>
          </w:p>
        </w:tc>
        <w:tc>
          <w:tcPr>
            <w:tcW w:w="1191" w:type="dxa"/>
            <w:vAlign w:val="center"/>
          </w:tcPr>
          <w:p w14:paraId="666FF6D3">
            <w:pPr>
              <w:pStyle w:val="14"/>
            </w:pPr>
            <w:r>
              <w:t>1</w:t>
            </w:r>
          </w:p>
        </w:tc>
        <w:tc>
          <w:tcPr>
            <w:tcW w:w="4535" w:type="dxa"/>
            <w:vAlign w:val="center"/>
          </w:tcPr>
          <w:p w14:paraId="08E53775">
            <w:pPr>
              <w:pStyle w:val="14"/>
            </w:pPr>
            <w:r>
              <w:t>2</w:t>
            </w:r>
          </w:p>
        </w:tc>
        <w:tc>
          <w:tcPr>
            <w:tcW w:w="2551" w:type="dxa"/>
            <w:vAlign w:val="center"/>
          </w:tcPr>
          <w:p w14:paraId="34D243D3">
            <w:pPr>
              <w:pStyle w:val="14"/>
            </w:pPr>
            <w:r>
              <w:t>3</w:t>
            </w:r>
          </w:p>
        </w:tc>
        <w:tc>
          <w:tcPr>
            <w:tcW w:w="2551" w:type="dxa"/>
            <w:vAlign w:val="center"/>
          </w:tcPr>
          <w:p w14:paraId="3D095DB3">
            <w:pPr>
              <w:pStyle w:val="14"/>
            </w:pPr>
            <w:r>
              <w:t>4</w:t>
            </w:r>
          </w:p>
        </w:tc>
        <w:tc>
          <w:tcPr>
            <w:tcW w:w="2551" w:type="dxa"/>
            <w:vAlign w:val="center"/>
          </w:tcPr>
          <w:p w14:paraId="106FDDF1">
            <w:pPr>
              <w:pStyle w:val="14"/>
            </w:pPr>
            <w:r>
              <w:t>5</w:t>
            </w:r>
          </w:p>
        </w:tc>
      </w:tr>
      <w:tr w14:paraId="1BA2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1EF9">
            <w:pPr>
              <w:pStyle w:val="17"/>
            </w:pPr>
          </w:p>
        </w:tc>
        <w:tc>
          <w:tcPr>
            <w:tcW w:w="1191" w:type="dxa"/>
            <w:vAlign w:val="center"/>
          </w:tcPr>
          <w:p w14:paraId="793D101B">
            <w:pPr>
              <w:pStyle w:val="16"/>
            </w:pPr>
          </w:p>
        </w:tc>
        <w:tc>
          <w:tcPr>
            <w:tcW w:w="4535" w:type="dxa"/>
            <w:vAlign w:val="center"/>
          </w:tcPr>
          <w:p w14:paraId="6B2DAFAB">
            <w:pPr>
              <w:pStyle w:val="16"/>
            </w:pPr>
          </w:p>
        </w:tc>
        <w:tc>
          <w:tcPr>
            <w:tcW w:w="2551" w:type="dxa"/>
            <w:vAlign w:val="center"/>
          </w:tcPr>
          <w:p w14:paraId="2EBCD82B">
            <w:pPr>
              <w:pStyle w:val="15"/>
            </w:pPr>
          </w:p>
        </w:tc>
        <w:tc>
          <w:tcPr>
            <w:tcW w:w="2551" w:type="dxa"/>
            <w:vAlign w:val="center"/>
          </w:tcPr>
          <w:p w14:paraId="66619C94">
            <w:pPr>
              <w:pStyle w:val="15"/>
            </w:pPr>
          </w:p>
        </w:tc>
        <w:tc>
          <w:tcPr>
            <w:tcW w:w="2551" w:type="dxa"/>
            <w:vAlign w:val="center"/>
          </w:tcPr>
          <w:p w14:paraId="52700C84">
            <w:pPr>
              <w:pStyle w:val="15"/>
            </w:pPr>
          </w:p>
        </w:tc>
      </w:tr>
    </w:tbl>
    <w:p w14:paraId="42B4D8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62313E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06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78A110">
            <w:pPr>
              <w:pStyle w:val="13"/>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60D4D8A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19751F8">
            <w:pPr>
              <w:pStyle w:val="11"/>
            </w:pPr>
            <w:r>
              <w:t>单位：万元</w:t>
            </w:r>
          </w:p>
        </w:tc>
      </w:tr>
      <w:tr w14:paraId="4FE5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08F5A8">
            <w:pPr>
              <w:pStyle w:val="14"/>
            </w:pPr>
            <w:r>
              <w:t>序号</w:t>
            </w:r>
          </w:p>
        </w:tc>
        <w:tc>
          <w:tcPr>
            <w:tcW w:w="5726" w:type="dxa"/>
            <w:gridSpan w:val="2"/>
            <w:vAlign w:val="center"/>
          </w:tcPr>
          <w:p w14:paraId="276E1B99">
            <w:pPr>
              <w:pStyle w:val="14"/>
            </w:pPr>
            <w:r>
              <w:t>功能分类科目</w:t>
            </w:r>
          </w:p>
        </w:tc>
        <w:tc>
          <w:tcPr>
            <w:tcW w:w="2551" w:type="dxa"/>
            <w:vMerge w:val="restart"/>
            <w:vAlign w:val="center"/>
          </w:tcPr>
          <w:p w14:paraId="6E11232F">
            <w:pPr>
              <w:pStyle w:val="14"/>
            </w:pPr>
            <w:r>
              <w:t>合计</w:t>
            </w:r>
          </w:p>
        </w:tc>
        <w:tc>
          <w:tcPr>
            <w:tcW w:w="2551" w:type="dxa"/>
            <w:vMerge w:val="restart"/>
            <w:vAlign w:val="center"/>
          </w:tcPr>
          <w:p w14:paraId="6940B1E0">
            <w:pPr>
              <w:pStyle w:val="14"/>
            </w:pPr>
            <w:r>
              <w:t>基本支出</w:t>
            </w:r>
          </w:p>
        </w:tc>
        <w:tc>
          <w:tcPr>
            <w:tcW w:w="2551" w:type="dxa"/>
            <w:vMerge w:val="restart"/>
            <w:vAlign w:val="center"/>
          </w:tcPr>
          <w:p w14:paraId="4F992548">
            <w:pPr>
              <w:pStyle w:val="14"/>
            </w:pPr>
            <w:r>
              <w:t>项目支出</w:t>
            </w:r>
          </w:p>
        </w:tc>
      </w:tr>
      <w:tr w14:paraId="63F9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E53FB"/>
        </w:tc>
        <w:tc>
          <w:tcPr>
            <w:tcW w:w="1191" w:type="dxa"/>
            <w:vAlign w:val="center"/>
          </w:tcPr>
          <w:p w14:paraId="01F276E0">
            <w:pPr>
              <w:pStyle w:val="14"/>
            </w:pPr>
            <w:r>
              <w:t>科目编码</w:t>
            </w:r>
          </w:p>
        </w:tc>
        <w:tc>
          <w:tcPr>
            <w:tcW w:w="4535" w:type="dxa"/>
            <w:vAlign w:val="center"/>
          </w:tcPr>
          <w:p w14:paraId="0843AE58">
            <w:pPr>
              <w:pStyle w:val="14"/>
            </w:pPr>
            <w:r>
              <w:t>科目名称</w:t>
            </w:r>
          </w:p>
        </w:tc>
        <w:tc>
          <w:tcPr>
            <w:tcW w:w="2551" w:type="dxa"/>
            <w:vMerge w:val="continue"/>
          </w:tcPr>
          <w:p w14:paraId="02C7A023"/>
        </w:tc>
        <w:tc>
          <w:tcPr>
            <w:tcW w:w="2551" w:type="dxa"/>
            <w:vMerge w:val="continue"/>
          </w:tcPr>
          <w:p w14:paraId="61FEC263"/>
        </w:tc>
        <w:tc>
          <w:tcPr>
            <w:tcW w:w="2551" w:type="dxa"/>
            <w:vMerge w:val="continue"/>
          </w:tcPr>
          <w:p w14:paraId="3595B7CC"/>
        </w:tc>
      </w:tr>
      <w:tr w14:paraId="4417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D73EAE">
            <w:pPr>
              <w:pStyle w:val="14"/>
            </w:pPr>
            <w:r>
              <w:t>栏次</w:t>
            </w:r>
          </w:p>
        </w:tc>
        <w:tc>
          <w:tcPr>
            <w:tcW w:w="1191" w:type="dxa"/>
            <w:vAlign w:val="center"/>
          </w:tcPr>
          <w:p w14:paraId="238F892D">
            <w:pPr>
              <w:pStyle w:val="14"/>
            </w:pPr>
            <w:r>
              <w:t>1</w:t>
            </w:r>
          </w:p>
        </w:tc>
        <w:tc>
          <w:tcPr>
            <w:tcW w:w="4535" w:type="dxa"/>
            <w:vAlign w:val="center"/>
          </w:tcPr>
          <w:p w14:paraId="252FC280">
            <w:pPr>
              <w:pStyle w:val="14"/>
            </w:pPr>
            <w:r>
              <w:t>2</w:t>
            </w:r>
          </w:p>
        </w:tc>
        <w:tc>
          <w:tcPr>
            <w:tcW w:w="2551" w:type="dxa"/>
            <w:vAlign w:val="center"/>
          </w:tcPr>
          <w:p w14:paraId="40608CD7">
            <w:pPr>
              <w:pStyle w:val="14"/>
            </w:pPr>
            <w:r>
              <w:t>3</w:t>
            </w:r>
          </w:p>
        </w:tc>
        <w:tc>
          <w:tcPr>
            <w:tcW w:w="2551" w:type="dxa"/>
            <w:vAlign w:val="center"/>
          </w:tcPr>
          <w:p w14:paraId="2D055336">
            <w:pPr>
              <w:pStyle w:val="14"/>
            </w:pPr>
            <w:r>
              <w:t>4</w:t>
            </w:r>
          </w:p>
        </w:tc>
        <w:tc>
          <w:tcPr>
            <w:tcW w:w="2551" w:type="dxa"/>
            <w:vAlign w:val="center"/>
          </w:tcPr>
          <w:p w14:paraId="1B9BADF0">
            <w:pPr>
              <w:pStyle w:val="14"/>
            </w:pPr>
            <w:r>
              <w:t>5</w:t>
            </w:r>
          </w:p>
        </w:tc>
      </w:tr>
      <w:tr w14:paraId="03C0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E89C">
            <w:pPr>
              <w:pStyle w:val="17"/>
            </w:pPr>
          </w:p>
        </w:tc>
        <w:tc>
          <w:tcPr>
            <w:tcW w:w="1191" w:type="dxa"/>
            <w:vAlign w:val="center"/>
          </w:tcPr>
          <w:p w14:paraId="514AE3CF">
            <w:pPr>
              <w:pStyle w:val="16"/>
            </w:pPr>
          </w:p>
        </w:tc>
        <w:tc>
          <w:tcPr>
            <w:tcW w:w="4535" w:type="dxa"/>
            <w:vAlign w:val="center"/>
          </w:tcPr>
          <w:p w14:paraId="3FB6C927">
            <w:pPr>
              <w:pStyle w:val="16"/>
            </w:pPr>
          </w:p>
        </w:tc>
        <w:tc>
          <w:tcPr>
            <w:tcW w:w="2551" w:type="dxa"/>
            <w:vAlign w:val="center"/>
          </w:tcPr>
          <w:p w14:paraId="13E9DCB7">
            <w:pPr>
              <w:pStyle w:val="15"/>
            </w:pPr>
          </w:p>
        </w:tc>
        <w:tc>
          <w:tcPr>
            <w:tcW w:w="2551" w:type="dxa"/>
            <w:vAlign w:val="center"/>
          </w:tcPr>
          <w:p w14:paraId="6B7EB895">
            <w:pPr>
              <w:pStyle w:val="15"/>
            </w:pPr>
          </w:p>
        </w:tc>
        <w:tc>
          <w:tcPr>
            <w:tcW w:w="2551" w:type="dxa"/>
            <w:vAlign w:val="center"/>
          </w:tcPr>
          <w:p w14:paraId="36E20B89">
            <w:pPr>
              <w:pStyle w:val="15"/>
            </w:pPr>
          </w:p>
        </w:tc>
      </w:tr>
    </w:tbl>
    <w:p w14:paraId="27E60E53">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8F47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75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F28B462">
            <w:pPr>
              <w:pStyle w:val="13"/>
            </w:pPr>
            <w:r>
              <w:t>360013石家庄市藁城区第三中学</w:t>
            </w:r>
          </w:p>
        </w:tc>
        <w:tc>
          <w:tcPr>
            <w:tcW w:w="2381" w:type="dxa"/>
            <w:tcBorders>
              <w:top w:val="single" w:color="FFFFFF" w:sz="6" w:space="0"/>
              <w:left w:val="single" w:color="FFFFFF" w:sz="6" w:space="0"/>
              <w:right w:val="single" w:color="FFFFFF" w:sz="6" w:space="0"/>
            </w:tcBorders>
            <w:vAlign w:val="center"/>
          </w:tcPr>
          <w:p w14:paraId="32576D99">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434F890B">
            <w:pPr>
              <w:pStyle w:val="11"/>
            </w:pPr>
            <w:r>
              <w:t>单位：万元</w:t>
            </w:r>
          </w:p>
        </w:tc>
      </w:tr>
      <w:tr w14:paraId="6355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ADB2E">
            <w:pPr>
              <w:pStyle w:val="14"/>
            </w:pPr>
            <w:r>
              <w:t>序号</w:t>
            </w:r>
          </w:p>
        </w:tc>
        <w:tc>
          <w:tcPr>
            <w:tcW w:w="3798" w:type="dxa"/>
            <w:vMerge w:val="restart"/>
            <w:vAlign w:val="center"/>
          </w:tcPr>
          <w:p w14:paraId="54A023D3">
            <w:pPr>
              <w:pStyle w:val="14"/>
            </w:pPr>
            <w:r>
              <w:t>项  目</w:t>
            </w:r>
          </w:p>
        </w:tc>
        <w:tc>
          <w:tcPr>
            <w:tcW w:w="9524" w:type="dxa"/>
            <w:gridSpan w:val="4"/>
            <w:vAlign w:val="center"/>
          </w:tcPr>
          <w:p w14:paraId="0E2C12AE">
            <w:pPr>
              <w:pStyle w:val="14"/>
            </w:pPr>
            <w:r>
              <w:t>资 金 性 质</w:t>
            </w:r>
          </w:p>
        </w:tc>
      </w:tr>
      <w:tr w14:paraId="448D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97D5C1"/>
        </w:tc>
        <w:tc>
          <w:tcPr>
            <w:tcW w:w="3798" w:type="dxa"/>
            <w:vMerge w:val="continue"/>
          </w:tcPr>
          <w:p w14:paraId="63365B6C"/>
        </w:tc>
        <w:tc>
          <w:tcPr>
            <w:tcW w:w="2381" w:type="dxa"/>
            <w:vAlign w:val="center"/>
          </w:tcPr>
          <w:p w14:paraId="34B5190E">
            <w:pPr>
              <w:pStyle w:val="14"/>
            </w:pPr>
            <w:r>
              <w:t>合计</w:t>
            </w:r>
          </w:p>
        </w:tc>
        <w:tc>
          <w:tcPr>
            <w:tcW w:w="2381" w:type="dxa"/>
            <w:vAlign w:val="center"/>
          </w:tcPr>
          <w:p w14:paraId="0F86FDA0">
            <w:pPr>
              <w:pStyle w:val="14"/>
            </w:pPr>
            <w:r>
              <w:t>一般公共预算              财政拨款</w:t>
            </w:r>
          </w:p>
        </w:tc>
        <w:tc>
          <w:tcPr>
            <w:tcW w:w="2381" w:type="dxa"/>
            <w:vAlign w:val="center"/>
          </w:tcPr>
          <w:p w14:paraId="5E6786E2">
            <w:pPr>
              <w:pStyle w:val="14"/>
            </w:pPr>
            <w:r>
              <w:t>政府性基金                  预算拨款</w:t>
            </w:r>
          </w:p>
        </w:tc>
        <w:tc>
          <w:tcPr>
            <w:tcW w:w="2381" w:type="dxa"/>
            <w:vAlign w:val="center"/>
          </w:tcPr>
          <w:p w14:paraId="709B39CE">
            <w:pPr>
              <w:pStyle w:val="14"/>
            </w:pPr>
            <w:r>
              <w:t>国有资本经营              预算财政拨款</w:t>
            </w:r>
          </w:p>
        </w:tc>
      </w:tr>
      <w:tr w14:paraId="670E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2A2E8C">
            <w:pPr>
              <w:pStyle w:val="14"/>
            </w:pPr>
            <w:r>
              <w:t>栏次</w:t>
            </w:r>
          </w:p>
        </w:tc>
        <w:tc>
          <w:tcPr>
            <w:tcW w:w="3798" w:type="dxa"/>
            <w:vAlign w:val="center"/>
          </w:tcPr>
          <w:p w14:paraId="59A8CDD6">
            <w:pPr>
              <w:pStyle w:val="14"/>
            </w:pPr>
            <w:r>
              <w:t>1</w:t>
            </w:r>
          </w:p>
        </w:tc>
        <w:tc>
          <w:tcPr>
            <w:tcW w:w="2381" w:type="dxa"/>
            <w:vAlign w:val="center"/>
          </w:tcPr>
          <w:p w14:paraId="0ADEA8DE">
            <w:pPr>
              <w:pStyle w:val="14"/>
            </w:pPr>
            <w:r>
              <w:t>2</w:t>
            </w:r>
          </w:p>
        </w:tc>
        <w:tc>
          <w:tcPr>
            <w:tcW w:w="2381" w:type="dxa"/>
            <w:vAlign w:val="center"/>
          </w:tcPr>
          <w:p w14:paraId="6C186A6F">
            <w:pPr>
              <w:pStyle w:val="14"/>
            </w:pPr>
            <w:r>
              <w:t>3</w:t>
            </w:r>
          </w:p>
        </w:tc>
        <w:tc>
          <w:tcPr>
            <w:tcW w:w="2381" w:type="dxa"/>
            <w:vAlign w:val="center"/>
          </w:tcPr>
          <w:p w14:paraId="78E76AAD">
            <w:pPr>
              <w:pStyle w:val="14"/>
            </w:pPr>
            <w:r>
              <w:t>4</w:t>
            </w:r>
          </w:p>
        </w:tc>
        <w:tc>
          <w:tcPr>
            <w:tcW w:w="2381" w:type="dxa"/>
            <w:vAlign w:val="center"/>
          </w:tcPr>
          <w:p w14:paraId="4822A91E">
            <w:pPr>
              <w:pStyle w:val="14"/>
            </w:pPr>
            <w:r>
              <w:t>5</w:t>
            </w:r>
          </w:p>
        </w:tc>
      </w:tr>
      <w:tr w14:paraId="342C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9F81E9">
            <w:pPr>
              <w:pStyle w:val="17"/>
            </w:pPr>
          </w:p>
        </w:tc>
        <w:tc>
          <w:tcPr>
            <w:tcW w:w="3798" w:type="dxa"/>
            <w:vAlign w:val="center"/>
          </w:tcPr>
          <w:p w14:paraId="6AD8C856">
            <w:pPr>
              <w:pStyle w:val="16"/>
            </w:pPr>
          </w:p>
        </w:tc>
        <w:tc>
          <w:tcPr>
            <w:tcW w:w="2381" w:type="dxa"/>
            <w:vAlign w:val="center"/>
          </w:tcPr>
          <w:p w14:paraId="4E109A66">
            <w:pPr>
              <w:pStyle w:val="15"/>
            </w:pPr>
          </w:p>
        </w:tc>
        <w:tc>
          <w:tcPr>
            <w:tcW w:w="2381" w:type="dxa"/>
            <w:vAlign w:val="center"/>
          </w:tcPr>
          <w:p w14:paraId="0A68AA9C">
            <w:pPr>
              <w:pStyle w:val="15"/>
            </w:pPr>
          </w:p>
        </w:tc>
        <w:tc>
          <w:tcPr>
            <w:tcW w:w="2381" w:type="dxa"/>
            <w:vAlign w:val="center"/>
          </w:tcPr>
          <w:p w14:paraId="148271D7">
            <w:pPr>
              <w:pStyle w:val="15"/>
            </w:pPr>
          </w:p>
        </w:tc>
        <w:tc>
          <w:tcPr>
            <w:tcW w:w="2381" w:type="dxa"/>
            <w:vAlign w:val="center"/>
          </w:tcPr>
          <w:p w14:paraId="16EBB9A6">
            <w:pPr>
              <w:pStyle w:val="15"/>
            </w:pPr>
          </w:p>
        </w:tc>
      </w:tr>
    </w:tbl>
    <w:p w14:paraId="35228B6C">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B95FE1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石家庄市藁城区第三中学2023年单位预算信息公开情况说明</w:t>
      </w:r>
    </w:p>
    <w:p w14:paraId="08BC527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按照《预算法》、《地方预决算公开操作规程》和《关于进一步推进预算公开工作的实施意见》规定，现将石家庄市藁城区第三中学2023年单位预算公开如下：</w:t>
      </w:r>
    </w:p>
    <w:p w14:paraId="16C67E05">
      <w:pPr>
        <w:spacing w:before="10" w:after="10" w:line="240" w:lineRule="auto"/>
        <w:ind w:firstLine="640"/>
        <w:jc w:val="left"/>
        <w:outlineLvl w:val="5"/>
      </w:pPr>
      <w:r>
        <w:rPr>
          <w:rFonts w:ascii="黑体" w:hAnsi="黑体" w:eastAsia="黑体" w:cs="黑体"/>
          <w:color w:val="000000"/>
          <w:sz w:val="32"/>
        </w:rPr>
        <w:t>一、单位职责及机构设置情况</w:t>
      </w:r>
    </w:p>
    <w:p w14:paraId="6BBF574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98562F">
      <w:pPr>
        <w:pStyle w:val="29"/>
      </w:pPr>
      <w:r>
        <w:t>在政府和上级教育主管部门的领导下，争取资金改善办学条件，为师生的学习和工作提供优美和谐的环境；完成高中阶段的教育教学工作，为国家培养德、智、体、美、劳全面发展的建设者和接班人。</w:t>
      </w:r>
    </w:p>
    <w:p w14:paraId="3DC644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79A1F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6FB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9124A7">
            <w:pPr>
              <w:pStyle w:val="14"/>
            </w:pPr>
            <w:r>
              <w:t>单位名称</w:t>
            </w:r>
          </w:p>
        </w:tc>
        <w:tc>
          <w:tcPr>
            <w:tcW w:w="1843" w:type="dxa"/>
            <w:vAlign w:val="center"/>
          </w:tcPr>
          <w:p w14:paraId="40760D65">
            <w:pPr>
              <w:pStyle w:val="14"/>
            </w:pPr>
            <w:r>
              <w:t>单位性质</w:t>
            </w:r>
          </w:p>
        </w:tc>
        <w:tc>
          <w:tcPr>
            <w:tcW w:w="2126" w:type="dxa"/>
            <w:vAlign w:val="center"/>
          </w:tcPr>
          <w:p w14:paraId="0A4D7AEE">
            <w:pPr>
              <w:pStyle w:val="14"/>
            </w:pPr>
            <w:r>
              <w:t>单位规格</w:t>
            </w:r>
          </w:p>
        </w:tc>
        <w:tc>
          <w:tcPr>
            <w:tcW w:w="3827" w:type="dxa"/>
            <w:vAlign w:val="center"/>
          </w:tcPr>
          <w:p w14:paraId="70F987E9">
            <w:pPr>
              <w:pStyle w:val="14"/>
            </w:pPr>
            <w:r>
              <w:t>经费保障形式</w:t>
            </w:r>
          </w:p>
        </w:tc>
      </w:tr>
      <w:tr w14:paraId="443C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30A743">
            <w:pPr>
              <w:pStyle w:val="16"/>
            </w:pPr>
            <w:r>
              <w:t>石家庄市藁城区第三中学</w:t>
            </w:r>
          </w:p>
        </w:tc>
        <w:tc>
          <w:tcPr>
            <w:tcW w:w="1843" w:type="dxa"/>
            <w:vAlign w:val="center"/>
          </w:tcPr>
          <w:p w14:paraId="1B751DB8">
            <w:pPr>
              <w:pStyle w:val="17"/>
            </w:pPr>
            <w:r>
              <w:t>事业</w:t>
            </w:r>
          </w:p>
        </w:tc>
        <w:tc>
          <w:tcPr>
            <w:tcW w:w="2126" w:type="dxa"/>
            <w:vAlign w:val="center"/>
          </w:tcPr>
          <w:p w14:paraId="11AC62A2">
            <w:pPr>
              <w:pStyle w:val="17"/>
            </w:pPr>
            <w:r>
              <w:t>未定行政级别</w:t>
            </w:r>
          </w:p>
        </w:tc>
        <w:tc>
          <w:tcPr>
            <w:tcW w:w="3827" w:type="dxa"/>
            <w:vAlign w:val="center"/>
          </w:tcPr>
          <w:p w14:paraId="4B636E87">
            <w:pPr>
              <w:pStyle w:val="17"/>
            </w:pPr>
            <w:r>
              <w:t>财政性资金基本保证</w:t>
            </w:r>
          </w:p>
        </w:tc>
      </w:tr>
    </w:tbl>
    <w:p w14:paraId="650B1530">
      <w:pPr>
        <w:spacing w:before="10" w:after="10" w:line="240" w:lineRule="auto"/>
        <w:ind w:firstLine="640"/>
        <w:jc w:val="left"/>
        <w:outlineLvl w:val="5"/>
      </w:pPr>
      <w:r>
        <w:rPr>
          <w:rFonts w:ascii="黑体" w:hAnsi="黑体" w:eastAsia="黑体" w:cs="黑体"/>
          <w:color w:val="000000"/>
          <w:sz w:val="32"/>
        </w:rPr>
        <w:t>二、单位预算安排的总体情况</w:t>
      </w:r>
    </w:p>
    <w:p w14:paraId="64EF68D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CD59DBD">
      <w:pPr>
        <w:pStyle w:val="30"/>
      </w:pPr>
      <w:r>
        <w:t xml:space="preserve">1.收入说明 </w:t>
      </w:r>
    </w:p>
    <w:p w14:paraId="06983E02">
      <w:pPr>
        <w:pStyle w:val="30"/>
      </w:pPr>
      <w:r>
        <w:t>反映本单位当年全部收入。2023年预算收入2352.26万元，其中：一般公共预算收入2179.51万元，基金预算收0万元，财政专户核拨收入172.75万元，其他来源收入0万元。</w:t>
      </w:r>
    </w:p>
    <w:p w14:paraId="589F6D99">
      <w:pPr>
        <w:pStyle w:val="30"/>
      </w:pPr>
      <w:r>
        <w:t xml:space="preserve">2、支出说明 </w:t>
      </w:r>
    </w:p>
    <w:p w14:paraId="45303F8B">
      <w:pPr>
        <w:pStyle w:val="30"/>
      </w:pPr>
      <w:r>
        <w:t>收支预算总表支出栏、基本支出表、项目支出表按经济分类和支出功能分类科目编制，反映本单位预算中支出算的总体情况。2023年单位支出预算为2378.61万元，其中基本支出1921.12万元，包括人员经费1921.12万元和日常公用经费0万元；项目支出457.49万元，主要为普通高中教育支出452.8万元，教师进修及培训支出1.78万元，教育费附加支出2.91万元。</w:t>
      </w:r>
    </w:p>
    <w:p w14:paraId="55291D01">
      <w:pPr>
        <w:pStyle w:val="30"/>
      </w:pPr>
      <w:r>
        <w:t>3、比上年增减情况</w:t>
      </w:r>
    </w:p>
    <w:p w14:paraId="7E39208B">
      <w:pPr>
        <w:pStyle w:val="30"/>
      </w:pPr>
      <w:r>
        <w:t>2023年单位预算收支安排2378.61万元，较2022年增加319.65万元，其中：基本支出增加356.25万元，主要是人员增加，相应增加人员经费和日常公用经费；项目支出减少36.6万元，主要是减少办公用房修缮及基础设施改造资金；其他支出无增减变化。</w:t>
      </w:r>
    </w:p>
    <w:p w14:paraId="50FA0267">
      <w:pPr>
        <w:pStyle w:val="30"/>
      </w:pPr>
    </w:p>
    <w:p w14:paraId="63C75FD3">
      <w:pPr>
        <w:spacing w:before="10" w:after="10" w:line="240" w:lineRule="auto"/>
        <w:ind w:firstLine="640"/>
        <w:jc w:val="left"/>
        <w:outlineLvl w:val="5"/>
      </w:pPr>
      <w:r>
        <w:rPr>
          <w:rFonts w:ascii="黑体" w:hAnsi="黑体" w:eastAsia="黑体" w:cs="黑体"/>
          <w:color w:val="000000"/>
          <w:sz w:val="32"/>
        </w:rPr>
        <w:t>三、机关运行经费安排情况</w:t>
      </w:r>
    </w:p>
    <w:p w14:paraId="15CE9D65">
      <w:pPr>
        <w:pStyle w:val="31"/>
      </w:pPr>
      <w:r>
        <w:t>2023年我单位机关运行经费共计安排0万元。</w:t>
      </w:r>
    </w:p>
    <w:p w14:paraId="763DBA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A18823">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22CA700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1CC124D">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7160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5CB92C">
            <w:pPr>
              <w:pStyle w:val="14"/>
            </w:pPr>
            <w:r>
              <w:t>绩效目标</w:t>
            </w:r>
          </w:p>
        </w:tc>
        <w:tc>
          <w:tcPr>
            <w:tcW w:w="12756" w:type="dxa"/>
            <w:tcBorders>
              <w:bottom w:val="single" w:color="FFFFFF" w:sz="6" w:space="0"/>
            </w:tcBorders>
            <w:vAlign w:val="center"/>
          </w:tcPr>
          <w:p w14:paraId="40900A35">
            <w:pPr>
              <w:pStyle w:val="16"/>
            </w:pPr>
            <w:r>
              <w:t>1.通过开展党员教育培训，提升党员政治素养。</w:t>
            </w:r>
          </w:p>
        </w:tc>
      </w:tr>
    </w:tbl>
    <w:p w14:paraId="4F632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42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70316">
            <w:pPr>
              <w:pStyle w:val="14"/>
            </w:pPr>
            <w:r>
              <w:t>一级指标</w:t>
            </w:r>
          </w:p>
        </w:tc>
        <w:tc>
          <w:tcPr>
            <w:tcW w:w="2268" w:type="dxa"/>
            <w:vAlign w:val="center"/>
          </w:tcPr>
          <w:p w14:paraId="6E002D29">
            <w:pPr>
              <w:pStyle w:val="14"/>
            </w:pPr>
            <w:r>
              <w:t>二级指标</w:t>
            </w:r>
          </w:p>
        </w:tc>
        <w:tc>
          <w:tcPr>
            <w:tcW w:w="2835" w:type="dxa"/>
            <w:vAlign w:val="center"/>
          </w:tcPr>
          <w:p w14:paraId="6E7337DC">
            <w:pPr>
              <w:pStyle w:val="14"/>
            </w:pPr>
            <w:r>
              <w:t>三级指标</w:t>
            </w:r>
          </w:p>
        </w:tc>
        <w:tc>
          <w:tcPr>
            <w:tcW w:w="2835" w:type="dxa"/>
            <w:vAlign w:val="center"/>
          </w:tcPr>
          <w:p w14:paraId="7156E243">
            <w:pPr>
              <w:pStyle w:val="14"/>
            </w:pPr>
            <w:r>
              <w:t>绩效指标描述</w:t>
            </w:r>
          </w:p>
        </w:tc>
        <w:tc>
          <w:tcPr>
            <w:tcW w:w="2551" w:type="dxa"/>
            <w:vAlign w:val="center"/>
          </w:tcPr>
          <w:p w14:paraId="178ECAE8">
            <w:pPr>
              <w:pStyle w:val="14"/>
            </w:pPr>
            <w:r>
              <w:t>指标值</w:t>
            </w:r>
          </w:p>
        </w:tc>
        <w:tc>
          <w:tcPr>
            <w:tcW w:w="2268" w:type="dxa"/>
            <w:vAlign w:val="center"/>
          </w:tcPr>
          <w:p w14:paraId="52534EAB">
            <w:pPr>
              <w:pStyle w:val="14"/>
            </w:pPr>
            <w:r>
              <w:t>指标值确定依据</w:t>
            </w:r>
          </w:p>
        </w:tc>
      </w:tr>
      <w:tr w14:paraId="4930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DFC9D1">
            <w:pPr>
              <w:pStyle w:val="17"/>
            </w:pPr>
            <w:r>
              <w:t>产出指标</w:t>
            </w:r>
          </w:p>
        </w:tc>
        <w:tc>
          <w:tcPr>
            <w:tcW w:w="2268" w:type="dxa"/>
            <w:vAlign w:val="center"/>
          </w:tcPr>
          <w:p w14:paraId="095F0C6B">
            <w:pPr>
              <w:pStyle w:val="16"/>
            </w:pPr>
            <w:r>
              <w:t>数量指标</w:t>
            </w:r>
          </w:p>
        </w:tc>
        <w:tc>
          <w:tcPr>
            <w:tcW w:w="2835" w:type="dxa"/>
            <w:vAlign w:val="center"/>
          </w:tcPr>
          <w:p w14:paraId="266D68D5">
            <w:pPr>
              <w:pStyle w:val="16"/>
            </w:pPr>
            <w:r>
              <w:t>受益党总支、支部数</w:t>
            </w:r>
          </w:p>
        </w:tc>
        <w:tc>
          <w:tcPr>
            <w:tcW w:w="2835" w:type="dxa"/>
            <w:vAlign w:val="center"/>
          </w:tcPr>
          <w:p w14:paraId="152F90CF">
            <w:pPr>
              <w:pStyle w:val="16"/>
            </w:pPr>
            <w:r>
              <w:t>享受资金补助党总支、支部数</w:t>
            </w:r>
          </w:p>
        </w:tc>
        <w:tc>
          <w:tcPr>
            <w:tcW w:w="2551" w:type="dxa"/>
            <w:vAlign w:val="center"/>
          </w:tcPr>
          <w:p w14:paraId="4BA71785">
            <w:pPr>
              <w:pStyle w:val="16"/>
            </w:pPr>
            <w:r>
              <w:t>≥1个</w:t>
            </w:r>
          </w:p>
        </w:tc>
        <w:tc>
          <w:tcPr>
            <w:tcW w:w="2268" w:type="dxa"/>
            <w:vAlign w:val="center"/>
          </w:tcPr>
          <w:p w14:paraId="75E5B843">
            <w:pPr>
              <w:pStyle w:val="16"/>
            </w:pPr>
            <w:r>
              <w:t>年度工作计划</w:t>
            </w:r>
          </w:p>
        </w:tc>
      </w:tr>
      <w:tr w14:paraId="4702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93EB6"/>
        </w:tc>
        <w:tc>
          <w:tcPr>
            <w:tcW w:w="2268" w:type="dxa"/>
            <w:vAlign w:val="center"/>
          </w:tcPr>
          <w:p w14:paraId="0FBA77C2">
            <w:pPr>
              <w:pStyle w:val="16"/>
            </w:pPr>
            <w:r>
              <w:t>质量指标</w:t>
            </w:r>
          </w:p>
        </w:tc>
        <w:tc>
          <w:tcPr>
            <w:tcW w:w="2835" w:type="dxa"/>
            <w:vAlign w:val="center"/>
          </w:tcPr>
          <w:p w14:paraId="64916925">
            <w:pPr>
              <w:pStyle w:val="16"/>
            </w:pPr>
            <w:r>
              <w:t>完成率</w:t>
            </w:r>
          </w:p>
        </w:tc>
        <w:tc>
          <w:tcPr>
            <w:tcW w:w="2835" w:type="dxa"/>
            <w:vAlign w:val="center"/>
          </w:tcPr>
          <w:p w14:paraId="70114778">
            <w:pPr>
              <w:pStyle w:val="16"/>
            </w:pPr>
            <w:r>
              <w:t>实际完成占应完成总数比例</w:t>
            </w:r>
          </w:p>
        </w:tc>
        <w:tc>
          <w:tcPr>
            <w:tcW w:w="2551" w:type="dxa"/>
            <w:vAlign w:val="center"/>
          </w:tcPr>
          <w:p w14:paraId="27D5B8D2">
            <w:pPr>
              <w:pStyle w:val="16"/>
            </w:pPr>
            <w:r>
              <w:t>≥90%</w:t>
            </w:r>
          </w:p>
        </w:tc>
        <w:tc>
          <w:tcPr>
            <w:tcW w:w="2268" w:type="dxa"/>
            <w:vAlign w:val="center"/>
          </w:tcPr>
          <w:p w14:paraId="152CF80E">
            <w:pPr>
              <w:pStyle w:val="16"/>
            </w:pPr>
            <w:r>
              <w:t>年度工作计划</w:t>
            </w:r>
          </w:p>
        </w:tc>
      </w:tr>
      <w:tr w14:paraId="38EC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84AB0"/>
        </w:tc>
        <w:tc>
          <w:tcPr>
            <w:tcW w:w="2268" w:type="dxa"/>
            <w:vAlign w:val="center"/>
          </w:tcPr>
          <w:p w14:paraId="74FF6B93">
            <w:pPr>
              <w:pStyle w:val="16"/>
            </w:pPr>
            <w:r>
              <w:t>时效指标</w:t>
            </w:r>
          </w:p>
        </w:tc>
        <w:tc>
          <w:tcPr>
            <w:tcW w:w="2835" w:type="dxa"/>
            <w:vAlign w:val="center"/>
          </w:tcPr>
          <w:p w14:paraId="3F8C95FD">
            <w:pPr>
              <w:pStyle w:val="16"/>
            </w:pPr>
            <w:r>
              <w:t>资金发放时间完成</w:t>
            </w:r>
          </w:p>
        </w:tc>
        <w:tc>
          <w:tcPr>
            <w:tcW w:w="2835" w:type="dxa"/>
            <w:vAlign w:val="center"/>
          </w:tcPr>
          <w:p w14:paraId="7343393C">
            <w:pPr>
              <w:pStyle w:val="16"/>
            </w:pPr>
            <w:r>
              <w:t>资金发放完成时间。</w:t>
            </w:r>
          </w:p>
        </w:tc>
        <w:tc>
          <w:tcPr>
            <w:tcW w:w="2551" w:type="dxa"/>
            <w:vAlign w:val="center"/>
          </w:tcPr>
          <w:p w14:paraId="3CCE3D19">
            <w:pPr>
              <w:pStyle w:val="16"/>
            </w:pPr>
            <w:r>
              <w:t>6月底前</w:t>
            </w:r>
          </w:p>
        </w:tc>
        <w:tc>
          <w:tcPr>
            <w:tcW w:w="2268" w:type="dxa"/>
            <w:vAlign w:val="center"/>
          </w:tcPr>
          <w:p w14:paraId="4F147E4E">
            <w:pPr>
              <w:pStyle w:val="16"/>
            </w:pPr>
            <w:r>
              <w:t>年度工作计划</w:t>
            </w:r>
          </w:p>
        </w:tc>
      </w:tr>
      <w:tr w14:paraId="3C51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3C578"/>
        </w:tc>
        <w:tc>
          <w:tcPr>
            <w:tcW w:w="2268" w:type="dxa"/>
            <w:vAlign w:val="center"/>
          </w:tcPr>
          <w:p w14:paraId="01E98CFB">
            <w:pPr>
              <w:pStyle w:val="16"/>
            </w:pPr>
            <w:r>
              <w:t>成本指标</w:t>
            </w:r>
          </w:p>
        </w:tc>
        <w:tc>
          <w:tcPr>
            <w:tcW w:w="2835" w:type="dxa"/>
            <w:vAlign w:val="center"/>
          </w:tcPr>
          <w:p w14:paraId="760B0A54">
            <w:pPr>
              <w:pStyle w:val="16"/>
            </w:pPr>
            <w:r>
              <w:t>预算控制数</w:t>
            </w:r>
          </w:p>
        </w:tc>
        <w:tc>
          <w:tcPr>
            <w:tcW w:w="2835" w:type="dxa"/>
            <w:vAlign w:val="center"/>
          </w:tcPr>
          <w:p w14:paraId="52E00383">
            <w:pPr>
              <w:pStyle w:val="16"/>
            </w:pPr>
            <w:r>
              <w:t>严控预算控制数</w:t>
            </w:r>
          </w:p>
        </w:tc>
        <w:tc>
          <w:tcPr>
            <w:tcW w:w="2551" w:type="dxa"/>
            <w:vAlign w:val="center"/>
          </w:tcPr>
          <w:p w14:paraId="3C2FD34F">
            <w:pPr>
              <w:pStyle w:val="16"/>
            </w:pPr>
            <w:r>
              <w:t>≤0.4万元</w:t>
            </w:r>
          </w:p>
        </w:tc>
        <w:tc>
          <w:tcPr>
            <w:tcW w:w="2268" w:type="dxa"/>
            <w:vAlign w:val="center"/>
          </w:tcPr>
          <w:p w14:paraId="3EE466A0">
            <w:pPr>
              <w:pStyle w:val="16"/>
            </w:pPr>
            <w:r>
              <w:t>预算文本</w:t>
            </w:r>
          </w:p>
        </w:tc>
      </w:tr>
      <w:tr w14:paraId="253B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53E0B">
            <w:pPr>
              <w:pStyle w:val="17"/>
            </w:pPr>
            <w:r>
              <w:t>效益指标</w:t>
            </w:r>
          </w:p>
        </w:tc>
        <w:tc>
          <w:tcPr>
            <w:tcW w:w="2268" w:type="dxa"/>
            <w:vAlign w:val="center"/>
          </w:tcPr>
          <w:p w14:paraId="77B36631">
            <w:pPr>
              <w:pStyle w:val="16"/>
            </w:pPr>
            <w:r>
              <w:t>社会效益指标</w:t>
            </w:r>
          </w:p>
        </w:tc>
        <w:tc>
          <w:tcPr>
            <w:tcW w:w="2835" w:type="dxa"/>
            <w:vAlign w:val="center"/>
          </w:tcPr>
          <w:p w14:paraId="2C917420">
            <w:pPr>
              <w:pStyle w:val="16"/>
            </w:pPr>
            <w:r>
              <w:t>党员政治觉悟和素养</w:t>
            </w:r>
          </w:p>
        </w:tc>
        <w:tc>
          <w:tcPr>
            <w:tcW w:w="2835" w:type="dxa"/>
            <w:vAlign w:val="center"/>
          </w:tcPr>
          <w:p w14:paraId="5AD9293C">
            <w:pPr>
              <w:pStyle w:val="16"/>
            </w:pPr>
            <w:r>
              <w:t>提高党员综合素质，发挥党组织战斗堡垒作用和党员先锋模范作用</w:t>
            </w:r>
          </w:p>
        </w:tc>
        <w:tc>
          <w:tcPr>
            <w:tcW w:w="2551" w:type="dxa"/>
            <w:vAlign w:val="center"/>
          </w:tcPr>
          <w:p w14:paraId="09B0DBFC">
            <w:pPr>
              <w:pStyle w:val="16"/>
            </w:pPr>
            <w:r>
              <w:t>较上年提升</w:t>
            </w:r>
          </w:p>
        </w:tc>
        <w:tc>
          <w:tcPr>
            <w:tcW w:w="2268" w:type="dxa"/>
            <w:vAlign w:val="center"/>
          </w:tcPr>
          <w:p w14:paraId="085C06C4">
            <w:pPr>
              <w:pStyle w:val="16"/>
            </w:pPr>
            <w:r>
              <w:t>年度工作计划</w:t>
            </w:r>
          </w:p>
        </w:tc>
      </w:tr>
      <w:tr w14:paraId="0892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153846">
            <w:pPr>
              <w:pStyle w:val="17"/>
            </w:pPr>
            <w:r>
              <w:t>满意度指标</w:t>
            </w:r>
          </w:p>
        </w:tc>
        <w:tc>
          <w:tcPr>
            <w:tcW w:w="2268" w:type="dxa"/>
            <w:vAlign w:val="center"/>
          </w:tcPr>
          <w:p w14:paraId="46F261D8">
            <w:pPr>
              <w:pStyle w:val="16"/>
            </w:pPr>
            <w:r>
              <w:t>服务对象满意度指标</w:t>
            </w:r>
          </w:p>
        </w:tc>
        <w:tc>
          <w:tcPr>
            <w:tcW w:w="2835" w:type="dxa"/>
            <w:vAlign w:val="center"/>
          </w:tcPr>
          <w:p w14:paraId="0C08CF7C">
            <w:pPr>
              <w:pStyle w:val="16"/>
            </w:pPr>
            <w:r>
              <w:t>受益对象满意度</w:t>
            </w:r>
          </w:p>
        </w:tc>
        <w:tc>
          <w:tcPr>
            <w:tcW w:w="2835" w:type="dxa"/>
            <w:vAlign w:val="center"/>
          </w:tcPr>
          <w:p w14:paraId="1AF79157">
            <w:pPr>
              <w:pStyle w:val="16"/>
            </w:pPr>
            <w:r>
              <w:t>受益满意对象占全部调研对象的比率</w:t>
            </w:r>
          </w:p>
        </w:tc>
        <w:tc>
          <w:tcPr>
            <w:tcW w:w="2551" w:type="dxa"/>
            <w:vAlign w:val="center"/>
          </w:tcPr>
          <w:p w14:paraId="38623E06">
            <w:pPr>
              <w:pStyle w:val="16"/>
            </w:pPr>
            <w:r>
              <w:t>≥90%</w:t>
            </w:r>
          </w:p>
        </w:tc>
        <w:tc>
          <w:tcPr>
            <w:tcW w:w="2268" w:type="dxa"/>
            <w:vAlign w:val="center"/>
          </w:tcPr>
          <w:p w14:paraId="162DE06E">
            <w:pPr>
              <w:pStyle w:val="16"/>
            </w:pPr>
            <w:r>
              <w:t>调查问卷</w:t>
            </w:r>
          </w:p>
        </w:tc>
      </w:tr>
    </w:tbl>
    <w:p w14:paraId="357C0A82">
      <w:pPr>
        <w:sectPr>
          <w:pgSz w:w="16840" w:h="11900" w:orient="landscape"/>
          <w:pgMar w:top="1361" w:right="1020" w:bottom="1134" w:left="1020" w:header="720" w:footer="720" w:gutter="0"/>
          <w:cols w:space="720" w:num="1"/>
        </w:sectPr>
      </w:pPr>
    </w:p>
    <w:p w14:paraId="4CB322EE">
      <w:pPr>
        <w:spacing w:before="0" w:after="0"/>
        <w:ind w:firstLine="560"/>
        <w:jc w:val="left"/>
        <w:outlineLvl w:val="9"/>
      </w:pPr>
      <w:r>
        <w:rPr>
          <w:rFonts w:ascii="方正仿宋_GBK" w:hAnsi="方正仿宋_GBK" w:eastAsia="方正仿宋_GBK" w:cs="方正仿宋_GBK"/>
          <w:b/>
          <w:color w:val="000000"/>
          <w:sz w:val="28"/>
        </w:rPr>
        <w:t>2、高中段随班就读残疾学生-生均公用经费（税费改革）绩效目标表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EA45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C56DDD">
            <w:pPr>
              <w:pStyle w:val="14"/>
            </w:pPr>
            <w:r>
              <w:t>绩效目标</w:t>
            </w:r>
          </w:p>
        </w:tc>
        <w:tc>
          <w:tcPr>
            <w:tcW w:w="12756" w:type="dxa"/>
            <w:tcBorders>
              <w:bottom w:val="single" w:color="FFFFFF" w:sz="6" w:space="0"/>
            </w:tcBorders>
            <w:vAlign w:val="center"/>
          </w:tcPr>
          <w:p w14:paraId="2FF49D17">
            <w:pPr>
              <w:pStyle w:val="16"/>
            </w:pPr>
            <w:r>
              <w:t>1.通过开展随班就读保障高中段随班就读学生正常享受教育。</w:t>
            </w:r>
          </w:p>
        </w:tc>
      </w:tr>
    </w:tbl>
    <w:p w14:paraId="6D8BC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DD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3D99C3">
            <w:pPr>
              <w:pStyle w:val="14"/>
            </w:pPr>
            <w:r>
              <w:t>一级指标</w:t>
            </w:r>
          </w:p>
        </w:tc>
        <w:tc>
          <w:tcPr>
            <w:tcW w:w="2268" w:type="dxa"/>
            <w:vAlign w:val="center"/>
          </w:tcPr>
          <w:p w14:paraId="6377E77C">
            <w:pPr>
              <w:pStyle w:val="14"/>
            </w:pPr>
            <w:r>
              <w:t>二级指标</w:t>
            </w:r>
          </w:p>
        </w:tc>
        <w:tc>
          <w:tcPr>
            <w:tcW w:w="2835" w:type="dxa"/>
            <w:vAlign w:val="center"/>
          </w:tcPr>
          <w:p w14:paraId="3AD18A4C">
            <w:pPr>
              <w:pStyle w:val="14"/>
            </w:pPr>
            <w:r>
              <w:t>三级指标</w:t>
            </w:r>
          </w:p>
        </w:tc>
        <w:tc>
          <w:tcPr>
            <w:tcW w:w="2835" w:type="dxa"/>
            <w:vAlign w:val="center"/>
          </w:tcPr>
          <w:p w14:paraId="2C8B212D">
            <w:pPr>
              <w:pStyle w:val="14"/>
            </w:pPr>
            <w:r>
              <w:t>绩效指标描述</w:t>
            </w:r>
          </w:p>
        </w:tc>
        <w:tc>
          <w:tcPr>
            <w:tcW w:w="2551" w:type="dxa"/>
            <w:vAlign w:val="center"/>
          </w:tcPr>
          <w:p w14:paraId="2E7C8CC9">
            <w:pPr>
              <w:pStyle w:val="14"/>
            </w:pPr>
            <w:r>
              <w:t>指标值</w:t>
            </w:r>
          </w:p>
        </w:tc>
        <w:tc>
          <w:tcPr>
            <w:tcW w:w="2268" w:type="dxa"/>
            <w:vAlign w:val="center"/>
          </w:tcPr>
          <w:p w14:paraId="2DBB321C">
            <w:pPr>
              <w:pStyle w:val="14"/>
            </w:pPr>
            <w:r>
              <w:t>指标值确定依据</w:t>
            </w:r>
          </w:p>
        </w:tc>
      </w:tr>
      <w:tr w14:paraId="0EAA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139BC9">
            <w:pPr>
              <w:pStyle w:val="17"/>
            </w:pPr>
            <w:r>
              <w:t>产出指标</w:t>
            </w:r>
          </w:p>
        </w:tc>
        <w:tc>
          <w:tcPr>
            <w:tcW w:w="2268" w:type="dxa"/>
            <w:vAlign w:val="center"/>
          </w:tcPr>
          <w:p w14:paraId="76D11DB6">
            <w:pPr>
              <w:pStyle w:val="16"/>
            </w:pPr>
            <w:r>
              <w:t>数量指标</w:t>
            </w:r>
          </w:p>
        </w:tc>
        <w:tc>
          <w:tcPr>
            <w:tcW w:w="2835" w:type="dxa"/>
            <w:vAlign w:val="center"/>
          </w:tcPr>
          <w:p w14:paraId="626DA3E7">
            <w:pPr>
              <w:pStyle w:val="16"/>
            </w:pPr>
            <w:r>
              <w:t>高中随班就读学生数量</w:t>
            </w:r>
          </w:p>
        </w:tc>
        <w:tc>
          <w:tcPr>
            <w:tcW w:w="2835" w:type="dxa"/>
            <w:vAlign w:val="center"/>
          </w:tcPr>
          <w:p w14:paraId="4C3D7140">
            <w:pPr>
              <w:pStyle w:val="16"/>
            </w:pPr>
            <w:r>
              <w:t>高中随班就读学生数量</w:t>
            </w:r>
          </w:p>
        </w:tc>
        <w:tc>
          <w:tcPr>
            <w:tcW w:w="2551" w:type="dxa"/>
            <w:vAlign w:val="center"/>
          </w:tcPr>
          <w:p w14:paraId="69C0ACDC">
            <w:pPr>
              <w:pStyle w:val="16"/>
            </w:pPr>
            <w:r>
              <w:t>≥2人</w:t>
            </w:r>
          </w:p>
        </w:tc>
        <w:tc>
          <w:tcPr>
            <w:tcW w:w="2268" w:type="dxa"/>
            <w:vAlign w:val="center"/>
          </w:tcPr>
          <w:p w14:paraId="2626F266">
            <w:pPr>
              <w:pStyle w:val="16"/>
            </w:pPr>
            <w:r>
              <w:t>年度工作计划</w:t>
            </w:r>
          </w:p>
        </w:tc>
      </w:tr>
      <w:tr w14:paraId="7952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1172F"/>
        </w:tc>
        <w:tc>
          <w:tcPr>
            <w:tcW w:w="2268" w:type="dxa"/>
            <w:vAlign w:val="center"/>
          </w:tcPr>
          <w:p w14:paraId="515A9E82">
            <w:pPr>
              <w:pStyle w:val="16"/>
            </w:pPr>
            <w:r>
              <w:t>质量指标</w:t>
            </w:r>
          </w:p>
        </w:tc>
        <w:tc>
          <w:tcPr>
            <w:tcW w:w="2835" w:type="dxa"/>
            <w:vAlign w:val="center"/>
          </w:tcPr>
          <w:p w14:paraId="40AFB83C">
            <w:pPr>
              <w:pStyle w:val="16"/>
            </w:pPr>
            <w:r>
              <w:t>资金支出完成率</w:t>
            </w:r>
          </w:p>
        </w:tc>
        <w:tc>
          <w:tcPr>
            <w:tcW w:w="2835" w:type="dxa"/>
            <w:vAlign w:val="center"/>
          </w:tcPr>
          <w:p w14:paraId="3269001D">
            <w:pPr>
              <w:pStyle w:val="16"/>
            </w:pPr>
            <w:r>
              <w:t>资金支出完成率</w:t>
            </w:r>
          </w:p>
        </w:tc>
        <w:tc>
          <w:tcPr>
            <w:tcW w:w="2551" w:type="dxa"/>
            <w:vAlign w:val="center"/>
          </w:tcPr>
          <w:p w14:paraId="566C8CB2">
            <w:pPr>
              <w:pStyle w:val="16"/>
            </w:pPr>
            <w:r>
              <w:t>≥95%</w:t>
            </w:r>
          </w:p>
        </w:tc>
        <w:tc>
          <w:tcPr>
            <w:tcW w:w="2268" w:type="dxa"/>
            <w:vAlign w:val="center"/>
          </w:tcPr>
          <w:p w14:paraId="7B6B7C95">
            <w:pPr>
              <w:pStyle w:val="16"/>
            </w:pPr>
            <w:r>
              <w:t>年度工作计划</w:t>
            </w:r>
          </w:p>
        </w:tc>
      </w:tr>
      <w:tr w14:paraId="2153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C1A5E"/>
        </w:tc>
        <w:tc>
          <w:tcPr>
            <w:tcW w:w="2268" w:type="dxa"/>
            <w:vAlign w:val="center"/>
          </w:tcPr>
          <w:p w14:paraId="6EA2F049">
            <w:pPr>
              <w:pStyle w:val="16"/>
            </w:pPr>
            <w:r>
              <w:t>时效指标</w:t>
            </w:r>
          </w:p>
        </w:tc>
        <w:tc>
          <w:tcPr>
            <w:tcW w:w="2835" w:type="dxa"/>
            <w:vAlign w:val="center"/>
          </w:tcPr>
          <w:p w14:paraId="3C8594C9">
            <w:pPr>
              <w:pStyle w:val="16"/>
            </w:pPr>
            <w:r>
              <w:t>资金支出时间</w:t>
            </w:r>
          </w:p>
        </w:tc>
        <w:tc>
          <w:tcPr>
            <w:tcW w:w="2835" w:type="dxa"/>
            <w:vAlign w:val="center"/>
          </w:tcPr>
          <w:p w14:paraId="5A583523">
            <w:pPr>
              <w:pStyle w:val="16"/>
            </w:pPr>
            <w:r>
              <w:t>资金支出时间</w:t>
            </w:r>
          </w:p>
        </w:tc>
        <w:tc>
          <w:tcPr>
            <w:tcW w:w="2551" w:type="dxa"/>
            <w:vAlign w:val="center"/>
          </w:tcPr>
          <w:p w14:paraId="4B8B344B">
            <w:pPr>
              <w:pStyle w:val="16"/>
            </w:pPr>
            <w:r>
              <w:t>12月中旬完成支付</w:t>
            </w:r>
          </w:p>
        </w:tc>
        <w:tc>
          <w:tcPr>
            <w:tcW w:w="2268" w:type="dxa"/>
            <w:vAlign w:val="center"/>
          </w:tcPr>
          <w:p w14:paraId="58126B68">
            <w:pPr>
              <w:pStyle w:val="16"/>
            </w:pPr>
            <w:r>
              <w:t>年度工作计划</w:t>
            </w:r>
          </w:p>
        </w:tc>
      </w:tr>
      <w:tr w14:paraId="0856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5B00C"/>
        </w:tc>
        <w:tc>
          <w:tcPr>
            <w:tcW w:w="2268" w:type="dxa"/>
            <w:vAlign w:val="center"/>
          </w:tcPr>
          <w:p w14:paraId="1A7B7340">
            <w:pPr>
              <w:pStyle w:val="16"/>
            </w:pPr>
            <w:r>
              <w:t>成本指标</w:t>
            </w:r>
          </w:p>
        </w:tc>
        <w:tc>
          <w:tcPr>
            <w:tcW w:w="2835" w:type="dxa"/>
            <w:vAlign w:val="center"/>
          </w:tcPr>
          <w:p w14:paraId="54423EA9">
            <w:pPr>
              <w:pStyle w:val="16"/>
            </w:pPr>
            <w:r>
              <w:t>生均标准</w:t>
            </w:r>
          </w:p>
        </w:tc>
        <w:tc>
          <w:tcPr>
            <w:tcW w:w="2835" w:type="dxa"/>
            <w:vAlign w:val="center"/>
          </w:tcPr>
          <w:p w14:paraId="1DBD3497">
            <w:pPr>
              <w:pStyle w:val="16"/>
            </w:pPr>
            <w:r>
              <w:t>生均补助标准</w:t>
            </w:r>
          </w:p>
        </w:tc>
        <w:tc>
          <w:tcPr>
            <w:tcW w:w="2551" w:type="dxa"/>
            <w:vAlign w:val="center"/>
          </w:tcPr>
          <w:p w14:paraId="4D1D2040">
            <w:pPr>
              <w:pStyle w:val="16"/>
            </w:pPr>
            <w:r>
              <w:t>6000元/生/年</w:t>
            </w:r>
          </w:p>
        </w:tc>
        <w:tc>
          <w:tcPr>
            <w:tcW w:w="2268" w:type="dxa"/>
            <w:vAlign w:val="center"/>
          </w:tcPr>
          <w:p w14:paraId="79B4EFE9">
            <w:pPr>
              <w:pStyle w:val="16"/>
            </w:pPr>
            <w:r>
              <w:t>预算文本</w:t>
            </w:r>
          </w:p>
        </w:tc>
      </w:tr>
      <w:tr w14:paraId="56FC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FE325A">
            <w:pPr>
              <w:pStyle w:val="17"/>
            </w:pPr>
            <w:r>
              <w:t>效益指标</w:t>
            </w:r>
          </w:p>
        </w:tc>
        <w:tc>
          <w:tcPr>
            <w:tcW w:w="2268" w:type="dxa"/>
            <w:vAlign w:val="center"/>
          </w:tcPr>
          <w:p w14:paraId="78C7032D">
            <w:pPr>
              <w:pStyle w:val="16"/>
            </w:pPr>
            <w:r>
              <w:t>可持续影响指标</w:t>
            </w:r>
          </w:p>
        </w:tc>
        <w:tc>
          <w:tcPr>
            <w:tcW w:w="2835" w:type="dxa"/>
            <w:vAlign w:val="center"/>
          </w:tcPr>
          <w:p w14:paraId="05938B71">
            <w:pPr>
              <w:pStyle w:val="16"/>
            </w:pPr>
            <w:r>
              <w:t>减轻家庭经济困难学生负担，促进社会和谐稳定</w:t>
            </w:r>
          </w:p>
        </w:tc>
        <w:tc>
          <w:tcPr>
            <w:tcW w:w="2835" w:type="dxa"/>
            <w:vAlign w:val="center"/>
          </w:tcPr>
          <w:p w14:paraId="2C6A4AB6">
            <w:pPr>
              <w:pStyle w:val="16"/>
            </w:pPr>
            <w:r>
              <w:t>减轻家庭经济困难学生负担，促进社会和谐稳定</w:t>
            </w:r>
          </w:p>
        </w:tc>
        <w:tc>
          <w:tcPr>
            <w:tcW w:w="2551" w:type="dxa"/>
            <w:vAlign w:val="center"/>
          </w:tcPr>
          <w:p w14:paraId="5C5D2A83">
            <w:pPr>
              <w:pStyle w:val="16"/>
            </w:pPr>
            <w:r>
              <w:t>减轻家庭经济困难学生负担，促进社会和谐稳定</w:t>
            </w:r>
          </w:p>
        </w:tc>
        <w:tc>
          <w:tcPr>
            <w:tcW w:w="2268" w:type="dxa"/>
            <w:vAlign w:val="center"/>
          </w:tcPr>
          <w:p w14:paraId="1D383039">
            <w:pPr>
              <w:pStyle w:val="16"/>
            </w:pPr>
            <w:r>
              <w:t>年度工作计划</w:t>
            </w:r>
          </w:p>
        </w:tc>
      </w:tr>
      <w:tr w14:paraId="26AD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8B8C2">
            <w:pPr>
              <w:pStyle w:val="17"/>
            </w:pPr>
            <w:r>
              <w:t>满意度指标</w:t>
            </w:r>
          </w:p>
        </w:tc>
        <w:tc>
          <w:tcPr>
            <w:tcW w:w="2268" w:type="dxa"/>
            <w:vAlign w:val="center"/>
          </w:tcPr>
          <w:p w14:paraId="3DE30EF5">
            <w:pPr>
              <w:pStyle w:val="16"/>
            </w:pPr>
            <w:r>
              <w:t>服务对象满意度指标</w:t>
            </w:r>
          </w:p>
        </w:tc>
        <w:tc>
          <w:tcPr>
            <w:tcW w:w="2835" w:type="dxa"/>
            <w:vAlign w:val="center"/>
          </w:tcPr>
          <w:p w14:paraId="75BA437E">
            <w:pPr>
              <w:pStyle w:val="16"/>
            </w:pPr>
            <w:r>
              <w:t>调查生随班学生的满意度</w:t>
            </w:r>
          </w:p>
        </w:tc>
        <w:tc>
          <w:tcPr>
            <w:tcW w:w="2835" w:type="dxa"/>
            <w:vAlign w:val="center"/>
          </w:tcPr>
          <w:p w14:paraId="7F348221">
            <w:pPr>
              <w:pStyle w:val="16"/>
            </w:pPr>
            <w:r>
              <w:t>调查生随班学生的满意度</w:t>
            </w:r>
          </w:p>
        </w:tc>
        <w:tc>
          <w:tcPr>
            <w:tcW w:w="2551" w:type="dxa"/>
            <w:vAlign w:val="center"/>
          </w:tcPr>
          <w:p w14:paraId="7F7927DA">
            <w:pPr>
              <w:pStyle w:val="16"/>
            </w:pPr>
            <w:r>
              <w:t>≥90%</w:t>
            </w:r>
          </w:p>
        </w:tc>
        <w:tc>
          <w:tcPr>
            <w:tcW w:w="2268" w:type="dxa"/>
            <w:vAlign w:val="center"/>
          </w:tcPr>
          <w:p w14:paraId="0F3F11BD">
            <w:pPr>
              <w:pStyle w:val="16"/>
            </w:pPr>
            <w:r>
              <w:t>调查问卷</w:t>
            </w:r>
          </w:p>
        </w:tc>
      </w:tr>
    </w:tbl>
    <w:p w14:paraId="6B6199FC">
      <w:pPr>
        <w:sectPr>
          <w:pgSz w:w="16840" w:h="11900" w:orient="landscape"/>
          <w:pgMar w:top="1361" w:right="1020" w:bottom="1134" w:left="1020" w:header="720" w:footer="720" w:gutter="0"/>
          <w:cols w:space="720" w:num="1"/>
        </w:sectPr>
      </w:pPr>
    </w:p>
    <w:p w14:paraId="34873430">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F78F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3D07AC">
            <w:pPr>
              <w:pStyle w:val="14"/>
            </w:pPr>
            <w:r>
              <w:t>绩效目标</w:t>
            </w:r>
          </w:p>
        </w:tc>
        <w:tc>
          <w:tcPr>
            <w:tcW w:w="12756" w:type="dxa"/>
            <w:tcBorders>
              <w:bottom w:val="single" w:color="FFFFFF" w:sz="6" w:space="0"/>
            </w:tcBorders>
            <w:vAlign w:val="center"/>
          </w:tcPr>
          <w:p w14:paraId="7596B7E9">
            <w:pPr>
              <w:pStyle w:val="16"/>
            </w:pPr>
            <w:r>
              <w:t>1.预算本级资金1.78万元，用于教师业务培训，提高教师素质。</w:t>
            </w:r>
          </w:p>
        </w:tc>
      </w:tr>
    </w:tbl>
    <w:p w14:paraId="1867F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F3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03BE17">
            <w:pPr>
              <w:pStyle w:val="14"/>
            </w:pPr>
            <w:r>
              <w:t>一级指标</w:t>
            </w:r>
          </w:p>
        </w:tc>
        <w:tc>
          <w:tcPr>
            <w:tcW w:w="2268" w:type="dxa"/>
            <w:vAlign w:val="center"/>
          </w:tcPr>
          <w:p w14:paraId="7E2F0087">
            <w:pPr>
              <w:pStyle w:val="14"/>
            </w:pPr>
            <w:r>
              <w:t>二级指标</w:t>
            </w:r>
          </w:p>
        </w:tc>
        <w:tc>
          <w:tcPr>
            <w:tcW w:w="2835" w:type="dxa"/>
            <w:vAlign w:val="center"/>
          </w:tcPr>
          <w:p w14:paraId="75AD276D">
            <w:pPr>
              <w:pStyle w:val="14"/>
            </w:pPr>
            <w:r>
              <w:t>三级指标</w:t>
            </w:r>
          </w:p>
        </w:tc>
        <w:tc>
          <w:tcPr>
            <w:tcW w:w="2835" w:type="dxa"/>
            <w:vAlign w:val="center"/>
          </w:tcPr>
          <w:p w14:paraId="61C390BB">
            <w:pPr>
              <w:pStyle w:val="14"/>
            </w:pPr>
            <w:r>
              <w:t>绩效指标描述</w:t>
            </w:r>
          </w:p>
        </w:tc>
        <w:tc>
          <w:tcPr>
            <w:tcW w:w="2551" w:type="dxa"/>
            <w:vAlign w:val="center"/>
          </w:tcPr>
          <w:p w14:paraId="727D0BA3">
            <w:pPr>
              <w:pStyle w:val="14"/>
            </w:pPr>
            <w:r>
              <w:t>指标值</w:t>
            </w:r>
          </w:p>
        </w:tc>
        <w:tc>
          <w:tcPr>
            <w:tcW w:w="2268" w:type="dxa"/>
            <w:vAlign w:val="center"/>
          </w:tcPr>
          <w:p w14:paraId="78A73A02">
            <w:pPr>
              <w:pStyle w:val="14"/>
            </w:pPr>
            <w:r>
              <w:t>指标值确定依据</w:t>
            </w:r>
          </w:p>
        </w:tc>
      </w:tr>
      <w:tr w14:paraId="1B6B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0202C8">
            <w:pPr>
              <w:pStyle w:val="17"/>
            </w:pPr>
            <w:r>
              <w:t>产出指标</w:t>
            </w:r>
          </w:p>
        </w:tc>
        <w:tc>
          <w:tcPr>
            <w:tcW w:w="2268" w:type="dxa"/>
            <w:vAlign w:val="center"/>
          </w:tcPr>
          <w:p w14:paraId="4BA1589D">
            <w:pPr>
              <w:pStyle w:val="16"/>
            </w:pPr>
            <w:r>
              <w:t>数量指标</w:t>
            </w:r>
          </w:p>
        </w:tc>
        <w:tc>
          <w:tcPr>
            <w:tcW w:w="2835" w:type="dxa"/>
            <w:vAlign w:val="center"/>
          </w:tcPr>
          <w:p w14:paraId="455A34A0">
            <w:pPr>
              <w:pStyle w:val="16"/>
            </w:pPr>
            <w:r>
              <w:t>培训人数</w:t>
            </w:r>
          </w:p>
        </w:tc>
        <w:tc>
          <w:tcPr>
            <w:tcW w:w="2835" w:type="dxa"/>
            <w:vAlign w:val="center"/>
          </w:tcPr>
          <w:p w14:paraId="7E1DFAB7">
            <w:pPr>
              <w:pStyle w:val="16"/>
            </w:pPr>
            <w:r>
              <w:t>培训人数</w:t>
            </w:r>
          </w:p>
        </w:tc>
        <w:tc>
          <w:tcPr>
            <w:tcW w:w="2551" w:type="dxa"/>
            <w:vAlign w:val="center"/>
          </w:tcPr>
          <w:p w14:paraId="1077D8A4">
            <w:pPr>
              <w:pStyle w:val="16"/>
            </w:pPr>
            <w:r>
              <w:t>≥94人</w:t>
            </w:r>
          </w:p>
        </w:tc>
        <w:tc>
          <w:tcPr>
            <w:tcW w:w="2268" w:type="dxa"/>
            <w:vAlign w:val="center"/>
          </w:tcPr>
          <w:p w14:paraId="55B60236">
            <w:pPr>
              <w:pStyle w:val="16"/>
            </w:pPr>
            <w:r>
              <w:t>年度工作计划</w:t>
            </w:r>
          </w:p>
        </w:tc>
      </w:tr>
      <w:tr w14:paraId="4DFD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B28F3"/>
        </w:tc>
        <w:tc>
          <w:tcPr>
            <w:tcW w:w="2268" w:type="dxa"/>
            <w:vAlign w:val="center"/>
          </w:tcPr>
          <w:p w14:paraId="5F7B03BA">
            <w:pPr>
              <w:pStyle w:val="16"/>
            </w:pPr>
            <w:r>
              <w:t>质量指标</w:t>
            </w:r>
          </w:p>
        </w:tc>
        <w:tc>
          <w:tcPr>
            <w:tcW w:w="2835" w:type="dxa"/>
            <w:vAlign w:val="center"/>
          </w:tcPr>
          <w:p w14:paraId="0A2F72DD">
            <w:pPr>
              <w:pStyle w:val="16"/>
            </w:pPr>
            <w:r>
              <w:t>培训质量</w:t>
            </w:r>
          </w:p>
        </w:tc>
        <w:tc>
          <w:tcPr>
            <w:tcW w:w="2835" w:type="dxa"/>
            <w:vAlign w:val="center"/>
          </w:tcPr>
          <w:p w14:paraId="7F4EEC71">
            <w:pPr>
              <w:pStyle w:val="16"/>
            </w:pPr>
            <w:r>
              <w:t>培训完成后的质量测评通过率</w:t>
            </w:r>
          </w:p>
        </w:tc>
        <w:tc>
          <w:tcPr>
            <w:tcW w:w="2551" w:type="dxa"/>
            <w:vAlign w:val="center"/>
          </w:tcPr>
          <w:p w14:paraId="0EBC5BF1">
            <w:pPr>
              <w:pStyle w:val="16"/>
            </w:pPr>
            <w:r>
              <w:t>≥95%</w:t>
            </w:r>
          </w:p>
        </w:tc>
        <w:tc>
          <w:tcPr>
            <w:tcW w:w="2268" w:type="dxa"/>
            <w:vAlign w:val="center"/>
          </w:tcPr>
          <w:p w14:paraId="36334E8B">
            <w:pPr>
              <w:pStyle w:val="16"/>
            </w:pPr>
            <w:r>
              <w:t>年度工作计划</w:t>
            </w:r>
          </w:p>
        </w:tc>
      </w:tr>
      <w:tr w14:paraId="2078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38893"/>
        </w:tc>
        <w:tc>
          <w:tcPr>
            <w:tcW w:w="2268" w:type="dxa"/>
            <w:vAlign w:val="center"/>
          </w:tcPr>
          <w:p w14:paraId="6959DBA9">
            <w:pPr>
              <w:pStyle w:val="16"/>
            </w:pPr>
            <w:r>
              <w:t>时效指标</w:t>
            </w:r>
          </w:p>
        </w:tc>
        <w:tc>
          <w:tcPr>
            <w:tcW w:w="2835" w:type="dxa"/>
            <w:vAlign w:val="center"/>
          </w:tcPr>
          <w:p w14:paraId="719A7887">
            <w:pPr>
              <w:pStyle w:val="16"/>
            </w:pPr>
            <w:r>
              <w:t>经费使用时间</w:t>
            </w:r>
          </w:p>
        </w:tc>
        <w:tc>
          <w:tcPr>
            <w:tcW w:w="2835" w:type="dxa"/>
            <w:vAlign w:val="center"/>
          </w:tcPr>
          <w:p w14:paraId="0E182997">
            <w:pPr>
              <w:pStyle w:val="16"/>
            </w:pPr>
            <w:r>
              <w:t>完成培训时间</w:t>
            </w:r>
          </w:p>
        </w:tc>
        <w:tc>
          <w:tcPr>
            <w:tcW w:w="2551" w:type="dxa"/>
            <w:vAlign w:val="center"/>
          </w:tcPr>
          <w:p w14:paraId="382719B3">
            <w:pPr>
              <w:pStyle w:val="16"/>
            </w:pPr>
            <w:r>
              <w:t>12月中旬以前</w:t>
            </w:r>
          </w:p>
        </w:tc>
        <w:tc>
          <w:tcPr>
            <w:tcW w:w="2268" w:type="dxa"/>
            <w:vAlign w:val="center"/>
          </w:tcPr>
          <w:p w14:paraId="3A9403E7">
            <w:pPr>
              <w:pStyle w:val="16"/>
            </w:pPr>
            <w:r>
              <w:t>年度工作计划</w:t>
            </w:r>
          </w:p>
        </w:tc>
      </w:tr>
      <w:tr w14:paraId="625D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BDD49"/>
        </w:tc>
        <w:tc>
          <w:tcPr>
            <w:tcW w:w="2268" w:type="dxa"/>
            <w:vAlign w:val="center"/>
          </w:tcPr>
          <w:p w14:paraId="548B6BD8">
            <w:pPr>
              <w:pStyle w:val="16"/>
            </w:pPr>
            <w:r>
              <w:t>成本指标</w:t>
            </w:r>
          </w:p>
        </w:tc>
        <w:tc>
          <w:tcPr>
            <w:tcW w:w="2835" w:type="dxa"/>
            <w:vAlign w:val="center"/>
          </w:tcPr>
          <w:p w14:paraId="29BEB8BF">
            <w:pPr>
              <w:pStyle w:val="16"/>
            </w:pPr>
            <w:r>
              <w:t>预算控制数</w:t>
            </w:r>
          </w:p>
        </w:tc>
        <w:tc>
          <w:tcPr>
            <w:tcW w:w="2835" w:type="dxa"/>
            <w:vAlign w:val="center"/>
          </w:tcPr>
          <w:p w14:paraId="12F7A965">
            <w:pPr>
              <w:pStyle w:val="16"/>
            </w:pPr>
            <w:r>
              <w:t>不超预算控制数</w:t>
            </w:r>
          </w:p>
        </w:tc>
        <w:tc>
          <w:tcPr>
            <w:tcW w:w="2551" w:type="dxa"/>
            <w:vAlign w:val="center"/>
          </w:tcPr>
          <w:p w14:paraId="32BDC17A">
            <w:pPr>
              <w:pStyle w:val="16"/>
            </w:pPr>
            <w:r>
              <w:t>≤1.78万元</w:t>
            </w:r>
          </w:p>
        </w:tc>
        <w:tc>
          <w:tcPr>
            <w:tcW w:w="2268" w:type="dxa"/>
            <w:vAlign w:val="center"/>
          </w:tcPr>
          <w:p w14:paraId="08FCB2A4">
            <w:pPr>
              <w:pStyle w:val="16"/>
            </w:pPr>
            <w:r>
              <w:t>预算成本</w:t>
            </w:r>
          </w:p>
        </w:tc>
      </w:tr>
      <w:tr w14:paraId="1256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77903">
            <w:pPr>
              <w:pStyle w:val="17"/>
            </w:pPr>
            <w:r>
              <w:t>效益指标</w:t>
            </w:r>
          </w:p>
        </w:tc>
        <w:tc>
          <w:tcPr>
            <w:tcW w:w="2268" w:type="dxa"/>
            <w:vAlign w:val="center"/>
          </w:tcPr>
          <w:p w14:paraId="790EB740">
            <w:pPr>
              <w:pStyle w:val="16"/>
            </w:pPr>
            <w:r>
              <w:t>社会效益指标</w:t>
            </w:r>
          </w:p>
        </w:tc>
        <w:tc>
          <w:tcPr>
            <w:tcW w:w="2835" w:type="dxa"/>
            <w:vAlign w:val="center"/>
          </w:tcPr>
          <w:p w14:paraId="6A754B3B">
            <w:pPr>
              <w:pStyle w:val="16"/>
            </w:pPr>
            <w:r>
              <w:t>提高素养意识</w:t>
            </w:r>
          </w:p>
        </w:tc>
        <w:tc>
          <w:tcPr>
            <w:tcW w:w="2835" w:type="dxa"/>
            <w:vAlign w:val="center"/>
          </w:tcPr>
          <w:p w14:paraId="3AA65DC8">
            <w:pPr>
              <w:pStyle w:val="16"/>
            </w:pPr>
            <w:r>
              <w:t>提高教育系统干部、教师素养和意识</w:t>
            </w:r>
          </w:p>
        </w:tc>
        <w:tc>
          <w:tcPr>
            <w:tcW w:w="2551" w:type="dxa"/>
            <w:vAlign w:val="center"/>
          </w:tcPr>
          <w:p w14:paraId="58D20DEE">
            <w:pPr>
              <w:pStyle w:val="16"/>
            </w:pPr>
            <w:r>
              <w:t>较上年提升</w:t>
            </w:r>
          </w:p>
        </w:tc>
        <w:tc>
          <w:tcPr>
            <w:tcW w:w="2268" w:type="dxa"/>
            <w:vAlign w:val="center"/>
          </w:tcPr>
          <w:p w14:paraId="417AD16F">
            <w:pPr>
              <w:pStyle w:val="16"/>
            </w:pPr>
            <w:r>
              <w:t>年度工作计划</w:t>
            </w:r>
          </w:p>
        </w:tc>
      </w:tr>
      <w:tr w14:paraId="4960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8759C8">
            <w:pPr>
              <w:pStyle w:val="17"/>
            </w:pPr>
            <w:r>
              <w:t>满意度指标</w:t>
            </w:r>
          </w:p>
        </w:tc>
        <w:tc>
          <w:tcPr>
            <w:tcW w:w="2268" w:type="dxa"/>
            <w:vAlign w:val="center"/>
          </w:tcPr>
          <w:p w14:paraId="51180E30">
            <w:pPr>
              <w:pStyle w:val="16"/>
            </w:pPr>
            <w:r>
              <w:t>服务对象满意度指标</w:t>
            </w:r>
          </w:p>
        </w:tc>
        <w:tc>
          <w:tcPr>
            <w:tcW w:w="2835" w:type="dxa"/>
            <w:vAlign w:val="center"/>
          </w:tcPr>
          <w:p w14:paraId="2A79DAF8">
            <w:pPr>
              <w:pStyle w:val="16"/>
            </w:pPr>
            <w:r>
              <w:t>教师满意度(%)</w:t>
            </w:r>
          </w:p>
        </w:tc>
        <w:tc>
          <w:tcPr>
            <w:tcW w:w="2835" w:type="dxa"/>
            <w:vAlign w:val="center"/>
          </w:tcPr>
          <w:p w14:paraId="6F9490A6">
            <w:pPr>
              <w:pStyle w:val="16"/>
            </w:pPr>
            <w:r>
              <w:t>教师工对当年项目的满意情况</w:t>
            </w:r>
          </w:p>
        </w:tc>
        <w:tc>
          <w:tcPr>
            <w:tcW w:w="2551" w:type="dxa"/>
            <w:vAlign w:val="center"/>
          </w:tcPr>
          <w:p w14:paraId="6125B2E2">
            <w:pPr>
              <w:pStyle w:val="16"/>
            </w:pPr>
            <w:r>
              <w:t>≥95%</w:t>
            </w:r>
          </w:p>
        </w:tc>
        <w:tc>
          <w:tcPr>
            <w:tcW w:w="2268" w:type="dxa"/>
            <w:vAlign w:val="center"/>
          </w:tcPr>
          <w:p w14:paraId="713520A0">
            <w:pPr>
              <w:pStyle w:val="16"/>
            </w:pPr>
            <w:r>
              <w:t>问卷调查</w:t>
            </w:r>
          </w:p>
        </w:tc>
      </w:tr>
    </w:tbl>
    <w:p w14:paraId="4C6C5436">
      <w:pPr>
        <w:sectPr>
          <w:pgSz w:w="16840" w:h="11900" w:orient="landscape"/>
          <w:pgMar w:top="1361" w:right="1020" w:bottom="1134" w:left="1020" w:header="720" w:footer="720" w:gutter="0"/>
          <w:cols w:space="720" w:num="1"/>
        </w:sectPr>
      </w:pPr>
    </w:p>
    <w:p w14:paraId="7359BEDE">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4869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919922">
            <w:pPr>
              <w:pStyle w:val="14"/>
            </w:pPr>
            <w:r>
              <w:t>绩效目标</w:t>
            </w:r>
          </w:p>
        </w:tc>
        <w:tc>
          <w:tcPr>
            <w:tcW w:w="12756" w:type="dxa"/>
            <w:tcBorders>
              <w:bottom w:val="single" w:color="FFFFFF" w:sz="6" w:space="0"/>
            </w:tcBorders>
            <w:vAlign w:val="center"/>
          </w:tcPr>
          <w:p w14:paraId="04385929">
            <w:pPr>
              <w:pStyle w:val="16"/>
            </w:pPr>
            <w:r>
              <w:t>1.通过发放福利费，保障教职工正常享受福利待遇，提高教职工幸福指数。</w:t>
            </w:r>
          </w:p>
        </w:tc>
      </w:tr>
    </w:tbl>
    <w:p w14:paraId="4610E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C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9AA594">
            <w:pPr>
              <w:pStyle w:val="14"/>
            </w:pPr>
            <w:r>
              <w:t>一级指标</w:t>
            </w:r>
          </w:p>
        </w:tc>
        <w:tc>
          <w:tcPr>
            <w:tcW w:w="2268" w:type="dxa"/>
            <w:vAlign w:val="center"/>
          </w:tcPr>
          <w:p w14:paraId="07124FE2">
            <w:pPr>
              <w:pStyle w:val="14"/>
            </w:pPr>
            <w:r>
              <w:t>二级指标</w:t>
            </w:r>
          </w:p>
        </w:tc>
        <w:tc>
          <w:tcPr>
            <w:tcW w:w="2835" w:type="dxa"/>
            <w:vAlign w:val="center"/>
          </w:tcPr>
          <w:p w14:paraId="4635C7F1">
            <w:pPr>
              <w:pStyle w:val="14"/>
            </w:pPr>
            <w:r>
              <w:t>三级指标</w:t>
            </w:r>
          </w:p>
        </w:tc>
        <w:tc>
          <w:tcPr>
            <w:tcW w:w="2835" w:type="dxa"/>
            <w:vAlign w:val="center"/>
          </w:tcPr>
          <w:p w14:paraId="40C61025">
            <w:pPr>
              <w:pStyle w:val="14"/>
            </w:pPr>
            <w:r>
              <w:t>绩效指标描述</w:t>
            </w:r>
          </w:p>
        </w:tc>
        <w:tc>
          <w:tcPr>
            <w:tcW w:w="2551" w:type="dxa"/>
            <w:vAlign w:val="center"/>
          </w:tcPr>
          <w:p w14:paraId="72309A2D">
            <w:pPr>
              <w:pStyle w:val="14"/>
            </w:pPr>
            <w:r>
              <w:t>指标值</w:t>
            </w:r>
          </w:p>
        </w:tc>
        <w:tc>
          <w:tcPr>
            <w:tcW w:w="2268" w:type="dxa"/>
            <w:vAlign w:val="center"/>
          </w:tcPr>
          <w:p w14:paraId="130CA423">
            <w:pPr>
              <w:pStyle w:val="14"/>
            </w:pPr>
            <w:r>
              <w:t>指标值确定依据</w:t>
            </w:r>
          </w:p>
        </w:tc>
      </w:tr>
      <w:tr w14:paraId="760F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F6CBE8">
            <w:pPr>
              <w:pStyle w:val="17"/>
            </w:pPr>
            <w:r>
              <w:t>产出指标</w:t>
            </w:r>
          </w:p>
        </w:tc>
        <w:tc>
          <w:tcPr>
            <w:tcW w:w="2268" w:type="dxa"/>
            <w:vAlign w:val="center"/>
          </w:tcPr>
          <w:p w14:paraId="1D2A5EE0">
            <w:pPr>
              <w:pStyle w:val="16"/>
            </w:pPr>
            <w:r>
              <w:t>数量指标</w:t>
            </w:r>
          </w:p>
        </w:tc>
        <w:tc>
          <w:tcPr>
            <w:tcW w:w="2835" w:type="dxa"/>
            <w:vAlign w:val="center"/>
          </w:tcPr>
          <w:p w14:paraId="6BB262CA">
            <w:pPr>
              <w:pStyle w:val="16"/>
            </w:pPr>
            <w:r>
              <w:t>享受福利人次</w:t>
            </w:r>
          </w:p>
        </w:tc>
        <w:tc>
          <w:tcPr>
            <w:tcW w:w="2835" w:type="dxa"/>
            <w:vAlign w:val="center"/>
          </w:tcPr>
          <w:p w14:paraId="12BF1346">
            <w:pPr>
              <w:pStyle w:val="16"/>
            </w:pPr>
            <w:r>
              <w:t>全年总计享受福利待遇人次</w:t>
            </w:r>
          </w:p>
        </w:tc>
        <w:tc>
          <w:tcPr>
            <w:tcW w:w="2551" w:type="dxa"/>
            <w:vAlign w:val="center"/>
          </w:tcPr>
          <w:p w14:paraId="224C891C">
            <w:pPr>
              <w:pStyle w:val="16"/>
            </w:pPr>
            <w:r>
              <w:t>≥190人次</w:t>
            </w:r>
          </w:p>
        </w:tc>
        <w:tc>
          <w:tcPr>
            <w:tcW w:w="2268" w:type="dxa"/>
            <w:vAlign w:val="center"/>
          </w:tcPr>
          <w:p w14:paraId="352CC302">
            <w:pPr>
              <w:pStyle w:val="16"/>
            </w:pPr>
            <w:r>
              <w:t>年度工作计划</w:t>
            </w:r>
          </w:p>
        </w:tc>
      </w:tr>
      <w:tr w14:paraId="58DD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BB83E"/>
        </w:tc>
        <w:tc>
          <w:tcPr>
            <w:tcW w:w="2268" w:type="dxa"/>
            <w:vAlign w:val="center"/>
          </w:tcPr>
          <w:p w14:paraId="6C0CC4AA">
            <w:pPr>
              <w:pStyle w:val="16"/>
            </w:pPr>
            <w:r>
              <w:t>质量指标</w:t>
            </w:r>
          </w:p>
        </w:tc>
        <w:tc>
          <w:tcPr>
            <w:tcW w:w="2835" w:type="dxa"/>
            <w:vAlign w:val="center"/>
          </w:tcPr>
          <w:p w14:paraId="7261FEAD">
            <w:pPr>
              <w:pStyle w:val="16"/>
            </w:pPr>
            <w:r>
              <w:t>福利物品质量</w:t>
            </w:r>
          </w:p>
        </w:tc>
        <w:tc>
          <w:tcPr>
            <w:tcW w:w="2835" w:type="dxa"/>
            <w:vAlign w:val="center"/>
          </w:tcPr>
          <w:p w14:paraId="41BE3CBE">
            <w:pPr>
              <w:pStyle w:val="16"/>
            </w:pPr>
            <w:r>
              <w:t>福利购置物品质量合格率</w:t>
            </w:r>
          </w:p>
        </w:tc>
        <w:tc>
          <w:tcPr>
            <w:tcW w:w="2551" w:type="dxa"/>
            <w:vAlign w:val="center"/>
          </w:tcPr>
          <w:p w14:paraId="14AF3607">
            <w:pPr>
              <w:pStyle w:val="16"/>
            </w:pPr>
            <w:r>
              <w:t>≥95%</w:t>
            </w:r>
          </w:p>
        </w:tc>
        <w:tc>
          <w:tcPr>
            <w:tcW w:w="2268" w:type="dxa"/>
            <w:vAlign w:val="center"/>
          </w:tcPr>
          <w:p w14:paraId="4CBE1612">
            <w:pPr>
              <w:pStyle w:val="16"/>
            </w:pPr>
            <w:r>
              <w:t>年度工作计划</w:t>
            </w:r>
          </w:p>
        </w:tc>
      </w:tr>
      <w:tr w14:paraId="032A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285EB"/>
        </w:tc>
        <w:tc>
          <w:tcPr>
            <w:tcW w:w="2268" w:type="dxa"/>
            <w:vAlign w:val="center"/>
          </w:tcPr>
          <w:p w14:paraId="45062AF3">
            <w:pPr>
              <w:pStyle w:val="16"/>
            </w:pPr>
            <w:r>
              <w:t>时效指标</w:t>
            </w:r>
          </w:p>
        </w:tc>
        <w:tc>
          <w:tcPr>
            <w:tcW w:w="2835" w:type="dxa"/>
            <w:vAlign w:val="center"/>
          </w:tcPr>
          <w:p w14:paraId="09DC7D4A">
            <w:pPr>
              <w:pStyle w:val="16"/>
            </w:pPr>
            <w:r>
              <w:t>经费使用时间</w:t>
            </w:r>
          </w:p>
        </w:tc>
        <w:tc>
          <w:tcPr>
            <w:tcW w:w="2835" w:type="dxa"/>
            <w:vAlign w:val="center"/>
          </w:tcPr>
          <w:p w14:paraId="0E5C25F5">
            <w:pPr>
              <w:pStyle w:val="16"/>
            </w:pPr>
            <w:r>
              <w:t>经费支出时效</w:t>
            </w:r>
          </w:p>
        </w:tc>
        <w:tc>
          <w:tcPr>
            <w:tcW w:w="2551" w:type="dxa"/>
            <w:vAlign w:val="center"/>
          </w:tcPr>
          <w:p w14:paraId="06AE73F7">
            <w:pPr>
              <w:pStyle w:val="16"/>
            </w:pPr>
            <w:r>
              <w:t>按季度序时支出</w:t>
            </w:r>
          </w:p>
        </w:tc>
        <w:tc>
          <w:tcPr>
            <w:tcW w:w="2268" w:type="dxa"/>
            <w:vAlign w:val="center"/>
          </w:tcPr>
          <w:p w14:paraId="69C4C539">
            <w:pPr>
              <w:pStyle w:val="16"/>
            </w:pPr>
            <w:r>
              <w:t>年度工作计划</w:t>
            </w:r>
          </w:p>
        </w:tc>
      </w:tr>
      <w:tr w14:paraId="1FC0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DEDCC"/>
        </w:tc>
        <w:tc>
          <w:tcPr>
            <w:tcW w:w="2268" w:type="dxa"/>
            <w:vAlign w:val="center"/>
          </w:tcPr>
          <w:p w14:paraId="3A0AE192">
            <w:pPr>
              <w:pStyle w:val="16"/>
            </w:pPr>
            <w:r>
              <w:t>成本指标</w:t>
            </w:r>
          </w:p>
        </w:tc>
        <w:tc>
          <w:tcPr>
            <w:tcW w:w="2835" w:type="dxa"/>
            <w:vAlign w:val="center"/>
          </w:tcPr>
          <w:p w14:paraId="348F9D4F">
            <w:pPr>
              <w:pStyle w:val="16"/>
            </w:pPr>
            <w:r>
              <w:t>预算控制数</w:t>
            </w:r>
          </w:p>
        </w:tc>
        <w:tc>
          <w:tcPr>
            <w:tcW w:w="2835" w:type="dxa"/>
            <w:vAlign w:val="center"/>
          </w:tcPr>
          <w:p w14:paraId="2C18C29D">
            <w:pPr>
              <w:pStyle w:val="16"/>
            </w:pPr>
            <w:r>
              <w:t>不超预算控制数</w:t>
            </w:r>
          </w:p>
        </w:tc>
        <w:tc>
          <w:tcPr>
            <w:tcW w:w="2551" w:type="dxa"/>
            <w:vAlign w:val="center"/>
          </w:tcPr>
          <w:p w14:paraId="7505E356">
            <w:pPr>
              <w:pStyle w:val="16"/>
            </w:pPr>
            <w:r>
              <w:t>≤800元</w:t>
            </w:r>
          </w:p>
        </w:tc>
        <w:tc>
          <w:tcPr>
            <w:tcW w:w="2268" w:type="dxa"/>
            <w:vAlign w:val="center"/>
          </w:tcPr>
          <w:p w14:paraId="3ED2FD84">
            <w:pPr>
              <w:pStyle w:val="16"/>
            </w:pPr>
            <w:r>
              <w:t>预算成本</w:t>
            </w:r>
          </w:p>
        </w:tc>
      </w:tr>
      <w:tr w14:paraId="36F8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918F34">
            <w:pPr>
              <w:pStyle w:val="17"/>
            </w:pPr>
            <w:r>
              <w:t>效益指标</w:t>
            </w:r>
          </w:p>
        </w:tc>
        <w:tc>
          <w:tcPr>
            <w:tcW w:w="2268" w:type="dxa"/>
            <w:vAlign w:val="center"/>
          </w:tcPr>
          <w:p w14:paraId="3FDAA725">
            <w:pPr>
              <w:pStyle w:val="16"/>
            </w:pPr>
            <w:r>
              <w:t>生态效益指标</w:t>
            </w:r>
          </w:p>
        </w:tc>
        <w:tc>
          <w:tcPr>
            <w:tcW w:w="2835" w:type="dxa"/>
            <w:vAlign w:val="center"/>
          </w:tcPr>
          <w:p w14:paraId="1D692BF0">
            <w:pPr>
              <w:pStyle w:val="16"/>
            </w:pPr>
            <w:r>
              <w:t>提高教职工幸福指数</w:t>
            </w:r>
          </w:p>
        </w:tc>
        <w:tc>
          <w:tcPr>
            <w:tcW w:w="2835" w:type="dxa"/>
            <w:vAlign w:val="center"/>
          </w:tcPr>
          <w:p w14:paraId="5B65F2D9">
            <w:pPr>
              <w:pStyle w:val="16"/>
            </w:pPr>
            <w:r>
              <w:t>提高教职工幸福指数</w:t>
            </w:r>
          </w:p>
        </w:tc>
        <w:tc>
          <w:tcPr>
            <w:tcW w:w="2551" w:type="dxa"/>
            <w:vAlign w:val="center"/>
          </w:tcPr>
          <w:p w14:paraId="6BF80E62">
            <w:pPr>
              <w:pStyle w:val="16"/>
            </w:pPr>
            <w:r>
              <w:t>较上年提高</w:t>
            </w:r>
          </w:p>
        </w:tc>
        <w:tc>
          <w:tcPr>
            <w:tcW w:w="2268" w:type="dxa"/>
            <w:vAlign w:val="center"/>
          </w:tcPr>
          <w:p w14:paraId="22FF40E5">
            <w:pPr>
              <w:pStyle w:val="16"/>
            </w:pPr>
            <w:r>
              <w:t>年度工作计划</w:t>
            </w:r>
          </w:p>
        </w:tc>
      </w:tr>
      <w:tr w14:paraId="5F64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3130E2">
            <w:pPr>
              <w:pStyle w:val="17"/>
            </w:pPr>
            <w:r>
              <w:t>满意度指标</w:t>
            </w:r>
          </w:p>
        </w:tc>
        <w:tc>
          <w:tcPr>
            <w:tcW w:w="2268" w:type="dxa"/>
            <w:vAlign w:val="center"/>
          </w:tcPr>
          <w:p w14:paraId="64E49698">
            <w:pPr>
              <w:pStyle w:val="16"/>
            </w:pPr>
            <w:r>
              <w:t>服务对象满意度指标</w:t>
            </w:r>
          </w:p>
        </w:tc>
        <w:tc>
          <w:tcPr>
            <w:tcW w:w="2835" w:type="dxa"/>
            <w:vAlign w:val="center"/>
          </w:tcPr>
          <w:p w14:paraId="52DCFD93">
            <w:pPr>
              <w:pStyle w:val="16"/>
            </w:pPr>
            <w:r>
              <w:t>受益对象满意度</w:t>
            </w:r>
          </w:p>
        </w:tc>
        <w:tc>
          <w:tcPr>
            <w:tcW w:w="2835" w:type="dxa"/>
            <w:vAlign w:val="center"/>
          </w:tcPr>
          <w:p w14:paraId="51CDF56F">
            <w:pPr>
              <w:pStyle w:val="16"/>
            </w:pPr>
            <w:r>
              <w:t>受益对象满意度</w:t>
            </w:r>
          </w:p>
        </w:tc>
        <w:tc>
          <w:tcPr>
            <w:tcW w:w="2551" w:type="dxa"/>
            <w:vAlign w:val="center"/>
          </w:tcPr>
          <w:p w14:paraId="55D8921F">
            <w:pPr>
              <w:pStyle w:val="16"/>
            </w:pPr>
            <w:r>
              <w:t>≥85%</w:t>
            </w:r>
          </w:p>
        </w:tc>
        <w:tc>
          <w:tcPr>
            <w:tcW w:w="2268" w:type="dxa"/>
            <w:vAlign w:val="center"/>
          </w:tcPr>
          <w:p w14:paraId="0E4FF38C">
            <w:pPr>
              <w:pStyle w:val="16"/>
            </w:pPr>
            <w:r>
              <w:t>问卷调查</w:t>
            </w:r>
          </w:p>
        </w:tc>
      </w:tr>
    </w:tbl>
    <w:p w14:paraId="7D893443">
      <w:pPr>
        <w:sectPr>
          <w:pgSz w:w="16840" w:h="11900" w:orient="landscape"/>
          <w:pgMar w:top="1361" w:right="1020" w:bottom="1134" w:left="1020" w:header="720" w:footer="720" w:gutter="0"/>
          <w:cols w:space="720" w:num="1"/>
        </w:sectPr>
      </w:pPr>
    </w:p>
    <w:p w14:paraId="054A8271">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1BEC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DEF638">
            <w:pPr>
              <w:pStyle w:val="14"/>
            </w:pPr>
            <w:r>
              <w:t>绩效目标</w:t>
            </w:r>
          </w:p>
        </w:tc>
        <w:tc>
          <w:tcPr>
            <w:tcW w:w="12756" w:type="dxa"/>
            <w:tcBorders>
              <w:bottom w:val="single" w:color="FFFFFF" w:sz="6" w:space="0"/>
            </w:tcBorders>
            <w:vAlign w:val="center"/>
          </w:tcPr>
          <w:p w14:paraId="5DFB1D8A">
            <w:pPr>
              <w:pStyle w:val="16"/>
            </w:pPr>
            <w:r>
              <w:t>1.通过发放工会费，促进教职工文体娱乐、培训等活动</w:t>
            </w:r>
          </w:p>
        </w:tc>
      </w:tr>
    </w:tbl>
    <w:p w14:paraId="7DA48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D3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827A32">
            <w:pPr>
              <w:pStyle w:val="14"/>
            </w:pPr>
            <w:r>
              <w:t>一级指标</w:t>
            </w:r>
          </w:p>
        </w:tc>
        <w:tc>
          <w:tcPr>
            <w:tcW w:w="2268" w:type="dxa"/>
            <w:vAlign w:val="center"/>
          </w:tcPr>
          <w:p w14:paraId="4383933F">
            <w:pPr>
              <w:pStyle w:val="14"/>
            </w:pPr>
            <w:r>
              <w:t>二级指标</w:t>
            </w:r>
          </w:p>
        </w:tc>
        <w:tc>
          <w:tcPr>
            <w:tcW w:w="2835" w:type="dxa"/>
            <w:vAlign w:val="center"/>
          </w:tcPr>
          <w:p w14:paraId="62A1A2AE">
            <w:pPr>
              <w:pStyle w:val="14"/>
            </w:pPr>
            <w:r>
              <w:t>三级指标</w:t>
            </w:r>
          </w:p>
        </w:tc>
        <w:tc>
          <w:tcPr>
            <w:tcW w:w="2835" w:type="dxa"/>
            <w:vAlign w:val="center"/>
          </w:tcPr>
          <w:p w14:paraId="5A85762D">
            <w:pPr>
              <w:pStyle w:val="14"/>
            </w:pPr>
            <w:r>
              <w:t>绩效指标描述</w:t>
            </w:r>
          </w:p>
        </w:tc>
        <w:tc>
          <w:tcPr>
            <w:tcW w:w="2551" w:type="dxa"/>
            <w:vAlign w:val="center"/>
          </w:tcPr>
          <w:p w14:paraId="59F6C486">
            <w:pPr>
              <w:pStyle w:val="14"/>
            </w:pPr>
            <w:r>
              <w:t>指标值</w:t>
            </w:r>
          </w:p>
        </w:tc>
        <w:tc>
          <w:tcPr>
            <w:tcW w:w="2268" w:type="dxa"/>
            <w:vAlign w:val="center"/>
          </w:tcPr>
          <w:p w14:paraId="54B4F617">
            <w:pPr>
              <w:pStyle w:val="14"/>
            </w:pPr>
            <w:r>
              <w:t>指标值确定依据</w:t>
            </w:r>
          </w:p>
        </w:tc>
      </w:tr>
      <w:tr w14:paraId="79F9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7DC13A">
            <w:pPr>
              <w:pStyle w:val="17"/>
            </w:pPr>
            <w:r>
              <w:t>产出指标</w:t>
            </w:r>
          </w:p>
        </w:tc>
        <w:tc>
          <w:tcPr>
            <w:tcW w:w="2268" w:type="dxa"/>
            <w:vAlign w:val="center"/>
          </w:tcPr>
          <w:p w14:paraId="42584621">
            <w:pPr>
              <w:pStyle w:val="16"/>
            </w:pPr>
            <w:r>
              <w:t>数量指标</w:t>
            </w:r>
          </w:p>
        </w:tc>
        <w:tc>
          <w:tcPr>
            <w:tcW w:w="2835" w:type="dxa"/>
            <w:vAlign w:val="center"/>
          </w:tcPr>
          <w:p w14:paraId="03CF23F6">
            <w:pPr>
              <w:pStyle w:val="16"/>
            </w:pPr>
            <w:r>
              <w:t>享受工会费的教职工数量</w:t>
            </w:r>
          </w:p>
        </w:tc>
        <w:tc>
          <w:tcPr>
            <w:tcW w:w="2835" w:type="dxa"/>
            <w:vAlign w:val="center"/>
          </w:tcPr>
          <w:p w14:paraId="61950F24">
            <w:pPr>
              <w:pStyle w:val="16"/>
            </w:pPr>
            <w:r>
              <w:t>享受工会费的教职工数量</w:t>
            </w:r>
          </w:p>
        </w:tc>
        <w:tc>
          <w:tcPr>
            <w:tcW w:w="2551" w:type="dxa"/>
            <w:vAlign w:val="center"/>
          </w:tcPr>
          <w:p w14:paraId="37727F25">
            <w:pPr>
              <w:pStyle w:val="16"/>
            </w:pPr>
            <w:r>
              <w:t>≥95人</w:t>
            </w:r>
          </w:p>
        </w:tc>
        <w:tc>
          <w:tcPr>
            <w:tcW w:w="2268" w:type="dxa"/>
            <w:vAlign w:val="center"/>
          </w:tcPr>
          <w:p w14:paraId="140212EF">
            <w:pPr>
              <w:pStyle w:val="16"/>
            </w:pPr>
            <w:r>
              <w:t>年度工作计划</w:t>
            </w:r>
          </w:p>
        </w:tc>
      </w:tr>
      <w:tr w14:paraId="12ED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06B851"/>
        </w:tc>
        <w:tc>
          <w:tcPr>
            <w:tcW w:w="2268" w:type="dxa"/>
            <w:vAlign w:val="center"/>
          </w:tcPr>
          <w:p w14:paraId="1C474475">
            <w:pPr>
              <w:pStyle w:val="16"/>
            </w:pPr>
            <w:r>
              <w:t>质量指标</w:t>
            </w:r>
          </w:p>
        </w:tc>
        <w:tc>
          <w:tcPr>
            <w:tcW w:w="2835" w:type="dxa"/>
            <w:vAlign w:val="center"/>
          </w:tcPr>
          <w:p w14:paraId="1D4C0EEC">
            <w:pPr>
              <w:pStyle w:val="16"/>
            </w:pPr>
            <w:r>
              <w:t>计划购买的量占全部数量的比例</w:t>
            </w:r>
          </w:p>
        </w:tc>
        <w:tc>
          <w:tcPr>
            <w:tcW w:w="2835" w:type="dxa"/>
            <w:vAlign w:val="center"/>
          </w:tcPr>
          <w:p w14:paraId="20A06C9F">
            <w:pPr>
              <w:pStyle w:val="16"/>
            </w:pPr>
            <w:r>
              <w:t>计划购买的量占全部数量的比例</w:t>
            </w:r>
          </w:p>
        </w:tc>
        <w:tc>
          <w:tcPr>
            <w:tcW w:w="2551" w:type="dxa"/>
            <w:vAlign w:val="center"/>
          </w:tcPr>
          <w:p w14:paraId="555B700A">
            <w:pPr>
              <w:pStyle w:val="16"/>
            </w:pPr>
            <w:r>
              <w:t>≥95%</w:t>
            </w:r>
          </w:p>
        </w:tc>
        <w:tc>
          <w:tcPr>
            <w:tcW w:w="2268" w:type="dxa"/>
            <w:vAlign w:val="center"/>
          </w:tcPr>
          <w:p w14:paraId="2D246A1B">
            <w:pPr>
              <w:pStyle w:val="16"/>
            </w:pPr>
            <w:r>
              <w:t>年度工作计划</w:t>
            </w:r>
          </w:p>
        </w:tc>
      </w:tr>
      <w:tr w14:paraId="257D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673E4"/>
        </w:tc>
        <w:tc>
          <w:tcPr>
            <w:tcW w:w="2268" w:type="dxa"/>
            <w:vAlign w:val="center"/>
          </w:tcPr>
          <w:p w14:paraId="572ADF3E">
            <w:pPr>
              <w:pStyle w:val="16"/>
            </w:pPr>
            <w:r>
              <w:t>时效指标</w:t>
            </w:r>
          </w:p>
        </w:tc>
        <w:tc>
          <w:tcPr>
            <w:tcW w:w="2835" w:type="dxa"/>
            <w:vAlign w:val="center"/>
          </w:tcPr>
          <w:p w14:paraId="4DC845FB">
            <w:pPr>
              <w:pStyle w:val="16"/>
            </w:pPr>
            <w:r>
              <w:t>资金发放完成时间</w:t>
            </w:r>
          </w:p>
        </w:tc>
        <w:tc>
          <w:tcPr>
            <w:tcW w:w="2835" w:type="dxa"/>
            <w:vAlign w:val="center"/>
          </w:tcPr>
          <w:p w14:paraId="18BD7C24">
            <w:pPr>
              <w:pStyle w:val="16"/>
            </w:pPr>
            <w:r>
              <w:t>资金发放完成时间</w:t>
            </w:r>
          </w:p>
        </w:tc>
        <w:tc>
          <w:tcPr>
            <w:tcW w:w="2551" w:type="dxa"/>
            <w:vAlign w:val="center"/>
          </w:tcPr>
          <w:p w14:paraId="0F2C82A3">
            <w:pPr>
              <w:pStyle w:val="16"/>
            </w:pPr>
            <w:r>
              <w:t>11月底前</w:t>
            </w:r>
          </w:p>
        </w:tc>
        <w:tc>
          <w:tcPr>
            <w:tcW w:w="2268" w:type="dxa"/>
            <w:vAlign w:val="center"/>
          </w:tcPr>
          <w:p w14:paraId="03D8843D">
            <w:pPr>
              <w:pStyle w:val="16"/>
            </w:pPr>
            <w:r>
              <w:t>年度工作计划</w:t>
            </w:r>
          </w:p>
        </w:tc>
      </w:tr>
      <w:tr w14:paraId="3D3E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21165"/>
        </w:tc>
        <w:tc>
          <w:tcPr>
            <w:tcW w:w="2268" w:type="dxa"/>
            <w:vAlign w:val="center"/>
          </w:tcPr>
          <w:p w14:paraId="5DC06096">
            <w:pPr>
              <w:pStyle w:val="16"/>
            </w:pPr>
            <w:r>
              <w:t>成本指标</w:t>
            </w:r>
          </w:p>
        </w:tc>
        <w:tc>
          <w:tcPr>
            <w:tcW w:w="2835" w:type="dxa"/>
            <w:vAlign w:val="center"/>
          </w:tcPr>
          <w:p w14:paraId="08F77BBC">
            <w:pPr>
              <w:pStyle w:val="16"/>
            </w:pPr>
            <w:r>
              <w:t>预算控制数</w:t>
            </w:r>
          </w:p>
        </w:tc>
        <w:tc>
          <w:tcPr>
            <w:tcW w:w="2835" w:type="dxa"/>
            <w:vAlign w:val="center"/>
          </w:tcPr>
          <w:p w14:paraId="26A5F326">
            <w:pPr>
              <w:pStyle w:val="16"/>
            </w:pPr>
            <w:r>
              <w:t>不超预算控制数</w:t>
            </w:r>
          </w:p>
        </w:tc>
        <w:tc>
          <w:tcPr>
            <w:tcW w:w="2551" w:type="dxa"/>
            <w:vAlign w:val="center"/>
          </w:tcPr>
          <w:p w14:paraId="45E3F5D0">
            <w:pPr>
              <w:pStyle w:val="16"/>
            </w:pPr>
            <w:r>
              <w:t>≤1274元/人/元</w:t>
            </w:r>
          </w:p>
        </w:tc>
        <w:tc>
          <w:tcPr>
            <w:tcW w:w="2268" w:type="dxa"/>
            <w:vAlign w:val="center"/>
          </w:tcPr>
          <w:p w14:paraId="40E276F5">
            <w:pPr>
              <w:pStyle w:val="16"/>
            </w:pPr>
            <w:r>
              <w:t>预算文本</w:t>
            </w:r>
          </w:p>
        </w:tc>
      </w:tr>
      <w:tr w14:paraId="5BCB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AF1BE3">
            <w:pPr>
              <w:pStyle w:val="17"/>
            </w:pPr>
            <w:r>
              <w:t>效益指标</w:t>
            </w:r>
          </w:p>
        </w:tc>
        <w:tc>
          <w:tcPr>
            <w:tcW w:w="2268" w:type="dxa"/>
            <w:vAlign w:val="center"/>
          </w:tcPr>
          <w:p w14:paraId="4862C67E">
            <w:pPr>
              <w:pStyle w:val="16"/>
            </w:pPr>
            <w:r>
              <w:t>社会效益指标</w:t>
            </w:r>
          </w:p>
        </w:tc>
        <w:tc>
          <w:tcPr>
            <w:tcW w:w="2835" w:type="dxa"/>
            <w:vAlign w:val="center"/>
          </w:tcPr>
          <w:p w14:paraId="361AE861">
            <w:pPr>
              <w:pStyle w:val="16"/>
            </w:pPr>
            <w:r>
              <w:t>长期提高教职工生活幸福指数</w:t>
            </w:r>
          </w:p>
        </w:tc>
        <w:tc>
          <w:tcPr>
            <w:tcW w:w="2835" w:type="dxa"/>
            <w:vAlign w:val="center"/>
          </w:tcPr>
          <w:p w14:paraId="184CB413">
            <w:pPr>
              <w:pStyle w:val="16"/>
            </w:pPr>
            <w:r>
              <w:t>不超预算控制数</w:t>
            </w:r>
          </w:p>
        </w:tc>
        <w:tc>
          <w:tcPr>
            <w:tcW w:w="2551" w:type="dxa"/>
            <w:vAlign w:val="center"/>
          </w:tcPr>
          <w:p w14:paraId="6EDF5F0F">
            <w:pPr>
              <w:pStyle w:val="16"/>
            </w:pPr>
            <w:r>
              <w:t>≥95人</w:t>
            </w:r>
          </w:p>
        </w:tc>
        <w:tc>
          <w:tcPr>
            <w:tcW w:w="2268" w:type="dxa"/>
            <w:vAlign w:val="center"/>
          </w:tcPr>
          <w:p w14:paraId="123E0663">
            <w:pPr>
              <w:pStyle w:val="16"/>
            </w:pPr>
            <w:r>
              <w:t>年度工作计划</w:t>
            </w:r>
          </w:p>
        </w:tc>
      </w:tr>
      <w:tr w14:paraId="2EE1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10CB18">
            <w:pPr>
              <w:pStyle w:val="17"/>
            </w:pPr>
            <w:r>
              <w:t>满意度指标</w:t>
            </w:r>
          </w:p>
        </w:tc>
        <w:tc>
          <w:tcPr>
            <w:tcW w:w="2268" w:type="dxa"/>
            <w:vAlign w:val="center"/>
          </w:tcPr>
          <w:p w14:paraId="268E52DA">
            <w:pPr>
              <w:pStyle w:val="16"/>
            </w:pPr>
            <w:r>
              <w:t>服务对象满意度指标</w:t>
            </w:r>
          </w:p>
        </w:tc>
        <w:tc>
          <w:tcPr>
            <w:tcW w:w="2835" w:type="dxa"/>
            <w:vAlign w:val="center"/>
          </w:tcPr>
          <w:p w14:paraId="6C933874">
            <w:pPr>
              <w:pStyle w:val="16"/>
            </w:pPr>
            <w:r>
              <w:t>受益对象满意度</w:t>
            </w:r>
          </w:p>
        </w:tc>
        <w:tc>
          <w:tcPr>
            <w:tcW w:w="2835" w:type="dxa"/>
            <w:vAlign w:val="center"/>
          </w:tcPr>
          <w:p w14:paraId="3695A564">
            <w:pPr>
              <w:pStyle w:val="16"/>
            </w:pPr>
            <w:r>
              <w:t>受益对象满意度</w:t>
            </w:r>
          </w:p>
        </w:tc>
        <w:tc>
          <w:tcPr>
            <w:tcW w:w="2551" w:type="dxa"/>
            <w:vAlign w:val="center"/>
          </w:tcPr>
          <w:p w14:paraId="2D0813A7">
            <w:pPr>
              <w:pStyle w:val="16"/>
            </w:pPr>
            <w:r>
              <w:t>≥94%</w:t>
            </w:r>
          </w:p>
        </w:tc>
        <w:tc>
          <w:tcPr>
            <w:tcW w:w="2268" w:type="dxa"/>
            <w:vAlign w:val="center"/>
          </w:tcPr>
          <w:p w14:paraId="749DF322">
            <w:pPr>
              <w:pStyle w:val="16"/>
            </w:pPr>
            <w:r>
              <w:t>调查问卷</w:t>
            </w:r>
          </w:p>
        </w:tc>
      </w:tr>
    </w:tbl>
    <w:p w14:paraId="1949F463">
      <w:pPr>
        <w:sectPr>
          <w:pgSz w:w="16840" w:h="11900" w:orient="landscape"/>
          <w:pgMar w:top="1361" w:right="1020" w:bottom="1134" w:left="1020" w:header="720" w:footer="720" w:gutter="0"/>
          <w:cols w:space="720" w:num="1"/>
        </w:sectPr>
      </w:pPr>
    </w:p>
    <w:p w14:paraId="5116769D">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4B84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AA8EF3">
            <w:pPr>
              <w:pStyle w:val="14"/>
            </w:pPr>
            <w:r>
              <w:t>绩效目标</w:t>
            </w:r>
          </w:p>
        </w:tc>
        <w:tc>
          <w:tcPr>
            <w:tcW w:w="12756" w:type="dxa"/>
            <w:tcBorders>
              <w:bottom w:val="single" w:color="FFFFFF" w:sz="6" w:space="0"/>
            </w:tcBorders>
            <w:vAlign w:val="center"/>
          </w:tcPr>
          <w:p w14:paraId="15EA2B96">
            <w:pPr>
              <w:pStyle w:val="16"/>
            </w:pPr>
            <w:r>
              <w:t>1.通过退休人员公用经费达到慰问教职工,提高教职工幸福指数。</w:t>
            </w:r>
          </w:p>
        </w:tc>
      </w:tr>
    </w:tbl>
    <w:p w14:paraId="67F60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C5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B3ECBF">
            <w:pPr>
              <w:pStyle w:val="14"/>
            </w:pPr>
            <w:r>
              <w:t>一级指标</w:t>
            </w:r>
          </w:p>
        </w:tc>
        <w:tc>
          <w:tcPr>
            <w:tcW w:w="2268" w:type="dxa"/>
            <w:vAlign w:val="center"/>
          </w:tcPr>
          <w:p w14:paraId="3B21CB6B">
            <w:pPr>
              <w:pStyle w:val="14"/>
            </w:pPr>
            <w:r>
              <w:t>二级指标</w:t>
            </w:r>
          </w:p>
        </w:tc>
        <w:tc>
          <w:tcPr>
            <w:tcW w:w="2835" w:type="dxa"/>
            <w:vAlign w:val="center"/>
          </w:tcPr>
          <w:p w14:paraId="3AB80052">
            <w:pPr>
              <w:pStyle w:val="14"/>
            </w:pPr>
            <w:r>
              <w:t>三级指标</w:t>
            </w:r>
          </w:p>
        </w:tc>
        <w:tc>
          <w:tcPr>
            <w:tcW w:w="2835" w:type="dxa"/>
            <w:vAlign w:val="center"/>
          </w:tcPr>
          <w:p w14:paraId="104ECA41">
            <w:pPr>
              <w:pStyle w:val="14"/>
            </w:pPr>
            <w:r>
              <w:t>绩效指标描述</w:t>
            </w:r>
          </w:p>
        </w:tc>
        <w:tc>
          <w:tcPr>
            <w:tcW w:w="2551" w:type="dxa"/>
            <w:vAlign w:val="center"/>
          </w:tcPr>
          <w:p w14:paraId="0EC668BC">
            <w:pPr>
              <w:pStyle w:val="14"/>
            </w:pPr>
            <w:r>
              <w:t>指标值</w:t>
            </w:r>
          </w:p>
        </w:tc>
        <w:tc>
          <w:tcPr>
            <w:tcW w:w="2268" w:type="dxa"/>
            <w:vAlign w:val="center"/>
          </w:tcPr>
          <w:p w14:paraId="1268DA93">
            <w:pPr>
              <w:pStyle w:val="14"/>
            </w:pPr>
            <w:r>
              <w:t>指标值确定依据</w:t>
            </w:r>
          </w:p>
        </w:tc>
      </w:tr>
      <w:tr w14:paraId="3854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7C1FA4">
            <w:pPr>
              <w:pStyle w:val="17"/>
            </w:pPr>
            <w:r>
              <w:t>产出指标</w:t>
            </w:r>
          </w:p>
        </w:tc>
        <w:tc>
          <w:tcPr>
            <w:tcW w:w="2268" w:type="dxa"/>
            <w:vAlign w:val="center"/>
          </w:tcPr>
          <w:p w14:paraId="5930B216">
            <w:pPr>
              <w:pStyle w:val="16"/>
            </w:pPr>
            <w:r>
              <w:t>数量指标</w:t>
            </w:r>
          </w:p>
        </w:tc>
        <w:tc>
          <w:tcPr>
            <w:tcW w:w="2835" w:type="dxa"/>
            <w:vAlign w:val="center"/>
          </w:tcPr>
          <w:p w14:paraId="06B814DE">
            <w:pPr>
              <w:pStyle w:val="16"/>
            </w:pPr>
            <w:r>
              <w:t>享受福利人次</w:t>
            </w:r>
          </w:p>
        </w:tc>
        <w:tc>
          <w:tcPr>
            <w:tcW w:w="2835" w:type="dxa"/>
            <w:vAlign w:val="center"/>
          </w:tcPr>
          <w:p w14:paraId="58D94D6E">
            <w:pPr>
              <w:pStyle w:val="16"/>
            </w:pPr>
            <w:r>
              <w:t>全年总计享受福利待遇人次</w:t>
            </w:r>
          </w:p>
        </w:tc>
        <w:tc>
          <w:tcPr>
            <w:tcW w:w="2551" w:type="dxa"/>
            <w:vAlign w:val="center"/>
          </w:tcPr>
          <w:p w14:paraId="474E3096">
            <w:pPr>
              <w:pStyle w:val="16"/>
            </w:pPr>
            <w:r>
              <w:t>≥64人次</w:t>
            </w:r>
          </w:p>
        </w:tc>
        <w:tc>
          <w:tcPr>
            <w:tcW w:w="2268" w:type="dxa"/>
            <w:vAlign w:val="center"/>
          </w:tcPr>
          <w:p w14:paraId="61E975B5">
            <w:pPr>
              <w:pStyle w:val="16"/>
            </w:pPr>
            <w:r>
              <w:t>年度工作计划</w:t>
            </w:r>
          </w:p>
        </w:tc>
      </w:tr>
      <w:tr w14:paraId="0B08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55B99"/>
        </w:tc>
        <w:tc>
          <w:tcPr>
            <w:tcW w:w="2268" w:type="dxa"/>
            <w:vAlign w:val="center"/>
          </w:tcPr>
          <w:p w14:paraId="42E8B4AE">
            <w:pPr>
              <w:pStyle w:val="16"/>
            </w:pPr>
            <w:r>
              <w:t>质量指标</w:t>
            </w:r>
          </w:p>
        </w:tc>
        <w:tc>
          <w:tcPr>
            <w:tcW w:w="2835" w:type="dxa"/>
            <w:vAlign w:val="center"/>
          </w:tcPr>
          <w:p w14:paraId="6A8F63FF">
            <w:pPr>
              <w:pStyle w:val="16"/>
            </w:pPr>
            <w:r>
              <w:t>福利物品质量</w:t>
            </w:r>
          </w:p>
        </w:tc>
        <w:tc>
          <w:tcPr>
            <w:tcW w:w="2835" w:type="dxa"/>
            <w:vAlign w:val="center"/>
          </w:tcPr>
          <w:p w14:paraId="5B296C76">
            <w:pPr>
              <w:pStyle w:val="16"/>
            </w:pPr>
            <w:r>
              <w:t>福利购置物品质量合格率</w:t>
            </w:r>
          </w:p>
        </w:tc>
        <w:tc>
          <w:tcPr>
            <w:tcW w:w="2551" w:type="dxa"/>
            <w:vAlign w:val="center"/>
          </w:tcPr>
          <w:p w14:paraId="09040D4E">
            <w:pPr>
              <w:pStyle w:val="16"/>
            </w:pPr>
            <w:r>
              <w:t>≥95%</w:t>
            </w:r>
          </w:p>
        </w:tc>
        <w:tc>
          <w:tcPr>
            <w:tcW w:w="2268" w:type="dxa"/>
            <w:vAlign w:val="center"/>
          </w:tcPr>
          <w:p w14:paraId="73A5AEDF">
            <w:pPr>
              <w:pStyle w:val="16"/>
            </w:pPr>
            <w:r>
              <w:t>年度工作计划</w:t>
            </w:r>
          </w:p>
        </w:tc>
      </w:tr>
      <w:tr w14:paraId="42A8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6E3FD"/>
        </w:tc>
        <w:tc>
          <w:tcPr>
            <w:tcW w:w="2268" w:type="dxa"/>
            <w:vAlign w:val="center"/>
          </w:tcPr>
          <w:p w14:paraId="073ECB15">
            <w:pPr>
              <w:pStyle w:val="16"/>
            </w:pPr>
            <w:r>
              <w:t>时效指标</w:t>
            </w:r>
          </w:p>
        </w:tc>
        <w:tc>
          <w:tcPr>
            <w:tcW w:w="2835" w:type="dxa"/>
            <w:vAlign w:val="center"/>
          </w:tcPr>
          <w:p w14:paraId="089BAD93">
            <w:pPr>
              <w:pStyle w:val="16"/>
            </w:pPr>
            <w:r>
              <w:t>经费使用时间</w:t>
            </w:r>
          </w:p>
        </w:tc>
        <w:tc>
          <w:tcPr>
            <w:tcW w:w="2835" w:type="dxa"/>
            <w:vAlign w:val="center"/>
          </w:tcPr>
          <w:p w14:paraId="51A93D30">
            <w:pPr>
              <w:pStyle w:val="16"/>
            </w:pPr>
            <w:r>
              <w:t>经费及时支出</w:t>
            </w:r>
          </w:p>
        </w:tc>
        <w:tc>
          <w:tcPr>
            <w:tcW w:w="2551" w:type="dxa"/>
            <w:vAlign w:val="center"/>
          </w:tcPr>
          <w:p w14:paraId="5B516947">
            <w:pPr>
              <w:pStyle w:val="16"/>
            </w:pPr>
            <w:r>
              <w:t>按季度序时支出</w:t>
            </w:r>
          </w:p>
        </w:tc>
        <w:tc>
          <w:tcPr>
            <w:tcW w:w="2268" w:type="dxa"/>
            <w:vAlign w:val="center"/>
          </w:tcPr>
          <w:p w14:paraId="23C4A90A">
            <w:pPr>
              <w:pStyle w:val="16"/>
            </w:pPr>
            <w:r>
              <w:t>年度工作计划</w:t>
            </w:r>
          </w:p>
        </w:tc>
      </w:tr>
      <w:tr w14:paraId="1A47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3DFD8"/>
        </w:tc>
        <w:tc>
          <w:tcPr>
            <w:tcW w:w="2268" w:type="dxa"/>
            <w:vAlign w:val="center"/>
          </w:tcPr>
          <w:p w14:paraId="70025474">
            <w:pPr>
              <w:pStyle w:val="16"/>
            </w:pPr>
            <w:r>
              <w:t>成本指标</w:t>
            </w:r>
          </w:p>
        </w:tc>
        <w:tc>
          <w:tcPr>
            <w:tcW w:w="2835" w:type="dxa"/>
            <w:vAlign w:val="center"/>
          </w:tcPr>
          <w:p w14:paraId="2744596D">
            <w:pPr>
              <w:pStyle w:val="16"/>
            </w:pPr>
            <w:r>
              <w:t>预算控制数</w:t>
            </w:r>
          </w:p>
        </w:tc>
        <w:tc>
          <w:tcPr>
            <w:tcW w:w="2835" w:type="dxa"/>
            <w:vAlign w:val="center"/>
          </w:tcPr>
          <w:p w14:paraId="717D0233">
            <w:pPr>
              <w:pStyle w:val="16"/>
            </w:pPr>
            <w:r>
              <w:t>不超预算控制数</w:t>
            </w:r>
          </w:p>
        </w:tc>
        <w:tc>
          <w:tcPr>
            <w:tcW w:w="2551" w:type="dxa"/>
            <w:vAlign w:val="center"/>
          </w:tcPr>
          <w:p w14:paraId="5457C29C">
            <w:pPr>
              <w:pStyle w:val="16"/>
            </w:pPr>
            <w:r>
              <w:t>≤800元</w:t>
            </w:r>
          </w:p>
        </w:tc>
        <w:tc>
          <w:tcPr>
            <w:tcW w:w="2268" w:type="dxa"/>
            <w:vAlign w:val="center"/>
          </w:tcPr>
          <w:p w14:paraId="3C3BCA3B">
            <w:pPr>
              <w:pStyle w:val="16"/>
            </w:pPr>
            <w:r>
              <w:t>预算文本</w:t>
            </w:r>
          </w:p>
        </w:tc>
      </w:tr>
      <w:tr w14:paraId="375A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2207C6">
            <w:pPr>
              <w:pStyle w:val="17"/>
            </w:pPr>
            <w:r>
              <w:t>效益指标</w:t>
            </w:r>
          </w:p>
        </w:tc>
        <w:tc>
          <w:tcPr>
            <w:tcW w:w="2268" w:type="dxa"/>
            <w:vAlign w:val="center"/>
          </w:tcPr>
          <w:p w14:paraId="0CEC549D">
            <w:pPr>
              <w:pStyle w:val="16"/>
            </w:pPr>
            <w:r>
              <w:t>社会效益指标</w:t>
            </w:r>
          </w:p>
        </w:tc>
        <w:tc>
          <w:tcPr>
            <w:tcW w:w="2835" w:type="dxa"/>
            <w:vAlign w:val="center"/>
          </w:tcPr>
          <w:p w14:paraId="717C6885">
            <w:pPr>
              <w:pStyle w:val="16"/>
            </w:pPr>
            <w:r>
              <w:t>促进社会和谐</w:t>
            </w:r>
          </w:p>
        </w:tc>
        <w:tc>
          <w:tcPr>
            <w:tcW w:w="2835" w:type="dxa"/>
            <w:vAlign w:val="center"/>
          </w:tcPr>
          <w:p w14:paraId="3558B984">
            <w:pPr>
              <w:pStyle w:val="16"/>
            </w:pPr>
            <w:r>
              <w:t>促进社会和谐</w:t>
            </w:r>
          </w:p>
        </w:tc>
        <w:tc>
          <w:tcPr>
            <w:tcW w:w="2551" w:type="dxa"/>
            <w:vAlign w:val="center"/>
          </w:tcPr>
          <w:p w14:paraId="0CB86B8A">
            <w:pPr>
              <w:pStyle w:val="16"/>
            </w:pPr>
            <w:r>
              <w:t>较上年提升</w:t>
            </w:r>
          </w:p>
        </w:tc>
        <w:tc>
          <w:tcPr>
            <w:tcW w:w="2268" w:type="dxa"/>
            <w:vAlign w:val="center"/>
          </w:tcPr>
          <w:p w14:paraId="2E8CFEEE">
            <w:pPr>
              <w:pStyle w:val="16"/>
            </w:pPr>
            <w:r>
              <w:t>年度工作计划</w:t>
            </w:r>
          </w:p>
        </w:tc>
      </w:tr>
      <w:tr w14:paraId="36E6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DC53E7">
            <w:pPr>
              <w:pStyle w:val="17"/>
            </w:pPr>
            <w:r>
              <w:t>满意度指标</w:t>
            </w:r>
          </w:p>
        </w:tc>
        <w:tc>
          <w:tcPr>
            <w:tcW w:w="2268" w:type="dxa"/>
            <w:vAlign w:val="center"/>
          </w:tcPr>
          <w:p w14:paraId="196F9925">
            <w:pPr>
              <w:pStyle w:val="16"/>
            </w:pPr>
            <w:r>
              <w:t>服务对象满意度指标</w:t>
            </w:r>
          </w:p>
        </w:tc>
        <w:tc>
          <w:tcPr>
            <w:tcW w:w="2835" w:type="dxa"/>
            <w:vAlign w:val="center"/>
          </w:tcPr>
          <w:p w14:paraId="4F7FA784">
            <w:pPr>
              <w:pStyle w:val="16"/>
            </w:pPr>
            <w:r>
              <w:t>受益对象满意度</w:t>
            </w:r>
          </w:p>
        </w:tc>
        <w:tc>
          <w:tcPr>
            <w:tcW w:w="2835" w:type="dxa"/>
            <w:vAlign w:val="center"/>
          </w:tcPr>
          <w:p w14:paraId="344B0AA7">
            <w:pPr>
              <w:pStyle w:val="16"/>
            </w:pPr>
            <w:r>
              <w:t>受益对象满意度</w:t>
            </w:r>
          </w:p>
        </w:tc>
        <w:tc>
          <w:tcPr>
            <w:tcW w:w="2551" w:type="dxa"/>
            <w:vAlign w:val="center"/>
          </w:tcPr>
          <w:p w14:paraId="0E24FB3D">
            <w:pPr>
              <w:pStyle w:val="16"/>
            </w:pPr>
            <w:r>
              <w:t>≥95%</w:t>
            </w:r>
          </w:p>
        </w:tc>
        <w:tc>
          <w:tcPr>
            <w:tcW w:w="2268" w:type="dxa"/>
            <w:vAlign w:val="center"/>
          </w:tcPr>
          <w:p w14:paraId="20C9722A">
            <w:pPr>
              <w:pStyle w:val="16"/>
            </w:pPr>
            <w:r>
              <w:t>调查问卷</w:t>
            </w:r>
          </w:p>
        </w:tc>
      </w:tr>
    </w:tbl>
    <w:p w14:paraId="58993CC6">
      <w:pPr>
        <w:sectPr>
          <w:pgSz w:w="16840" w:h="11900" w:orient="landscape"/>
          <w:pgMar w:top="1361" w:right="1020" w:bottom="1134" w:left="1020" w:header="720" w:footer="720" w:gutter="0"/>
          <w:cols w:space="720" w:num="1"/>
        </w:sectPr>
      </w:pPr>
    </w:p>
    <w:p w14:paraId="3C604922">
      <w:pPr>
        <w:spacing w:before="0" w:after="0"/>
        <w:ind w:firstLine="560"/>
        <w:jc w:val="left"/>
        <w:outlineLvl w:val="9"/>
      </w:pPr>
      <w:r>
        <w:rPr>
          <w:rFonts w:ascii="方正仿宋_GBK" w:hAnsi="方正仿宋_GBK" w:eastAsia="方正仿宋_GBK" w:cs="方正仿宋_GBK"/>
          <w:b/>
          <w:color w:val="000000"/>
          <w:sz w:val="28"/>
        </w:rPr>
        <w:t>7、普高生均1000公用经费（税费改革）绩效目标表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670B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8A126A">
            <w:pPr>
              <w:pStyle w:val="14"/>
            </w:pPr>
            <w:r>
              <w:t>绩效目标</w:t>
            </w:r>
          </w:p>
        </w:tc>
        <w:tc>
          <w:tcPr>
            <w:tcW w:w="12756" w:type="dxa"/>
            <w:tcBorders>
              <w:bottom w:val="single" w:color="FFFFFF" w:sz="6" w:space="0"/>
            </w:tcBorders>
            <w:vAlign w:val="center"/>
          </w:tcPr>
          <w:p w14:paraId="72C2E11B">
            <w:pPr>
              <w:pStyle w:val="16"/>
            </w:pPr>
            <w:r>
              <w:t>1.主要用于日常办公、零星维修、设备购置等，以保障学校正常运转，改善办学条件，完成教育教学任务。</w:t>
            </w:r>
          </w:p>
        </w:tc>
      </w:tr>
    </w:tbl>
    <w:p w14:paraId="48926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8D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E426EA">
            <w:pPr>
              <w:pStyle w:val="14"/>
            </w:pPr>
            <w:r>
              <w:t>一级指标</w:t>
            </w:r>
          </w:p>
        </w:tc>
        <w:tc>
          <w:tcPr>
            <w:tcW w:w="2268" w:type="dxa"/>
            <w:vAlign w:val="center"/>
          </w:tcPr>
          <w:p w14:paraId="057FB189">
            <w:pPr>
              <w:pStyle w:val="14"/>
            </w:pPr>
            <w:r>
              <w:t>二级指标</w:t>
            </w:r>
          </w:p>
        </w:tc>
        <w:tc>
          <w:tcPr>
            <w:tcW w:w="2835" w:type="dxa"/>
            <w:vAlign w:val="center"/>
          </w:tcPr>
          <w:p w14:paraId="45FE6EBA">
            <w:pPr>
              <w:pStyle w:val="14"/>
            </w:pPr>
            <w:r>
              <w:t>三级指标</w:t>
            </w:r>
          </w:p>
        </w:tc>
        <w:tc>
          <w:tcPr>
            <w:tcW w:w="2835" w:type="dxa"/>
            <w:vAlign w:val="center"/>
          </w:tcPr>
          <w:p w14:paraId="350E5EF1">
            <w:pPr>
              <w:pStyle w:val="14"/>
            </w:pPr>
            <w:r>
              <w:t>绩效指标描述</w:t>
            </w:r>
          </w:p>
        </w:tc>
        <w:tc>
          <w:tcPr>
            <w:tcW w:w="2551" w:type="dxa"/>
            <w:vAlign w:val="center"/>
          </w:tcPr>
          <w:p w14:paraId="08E67584">
            <w:pPr>
              <w:pStyle w:val="14"/>
            </w:pPr>
            <w:r>
              <w:t>指标值</w:t>
            </w:r>
          </w:p>
        </w:tc>
        <w:tc>
          <w:tcPr>
            <w:tcW w:w="2268" w:type="dxa"/>
            <w:vAlign w:val="center"/>
          </w:tcPr>
          <w:p w14:paraId="758A70B4">
            <w:pPr>
              <w:pStyle w:val="14"/>
            </w:pPr>
            <w:r>
              <w:t>指标值确定依据</w:t>
            </w:r>
          </w:p>
        </w:tc>
      </w:tr>
      <w:tr w14:paraId="4254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379424">
            <w:pPr>
              <w:pStyle w:val="17"/>
            </w:pPr>
            <w:r>
              <w:t>产出指标</w:t>
            </w:r>
          </w:p>
        </w:tc>
        <w:tc>
          <w:tcPr>
            <w:tcW w:w="2268" w:type="dxa"/>
            <w:vAlign w:val="center"/>
          </w:tcPr>
          <w:p w14:paraId="3250BF67">
            <w:pPr>
              <w:pStyle w:val="16"/>
            </w:pPr>
            <w:r>
              <w:t>数量指标</w:t>
            </w:r>
          </w:p>
        </w:tc>
        <w:tc>
          <w:tcPr>
            <w:tcW w:w="2835" w:type="dxa"/>
            <w:vAlign w:val="center"/>
          </w:tcPr>
          <w:p w14:paraId="49C1F154">
            <w:pPr>
              <w:pStyle w:val="16"/>
            </w:pPr>
            <w:r>
              <w:t>经费保障高中学生人数</w:t>
            </w:r>
          </w:p>
        </w:tc>
        <w:tc>
          <w:tcPr>
            <w:tcW w:w="2835" w:type="dxa"/>
            <w:vAlign w:val="center"/>
          </w:tcPr>
          <w:p w14:paraId="4255568E">
            <w:pPr>
              <w:pStyle w:val="16"/>
            </w:pPr>
            <w:r>
              <w:t>经费保障高中学生人数</w:t>
            </w:r>
          </w:p>
        </w:tc>
        <w:tc>
          <w:tcPr>
            <w:tcW w:w="2551" w:type="dxa"/>
            <w:vAlign w:val="center"/>
          </w:tcPr>
          <w:p w14:paraId="096BF63C">
            <w:pPr>
              <w:pStyle w:val="16"/>
            </w:pPr>
            <w:r>
              <w:t>≥1570人</w:t>
            </w:r>
          </w:p>
        </w:tc>
        <w:tc>
          <w:tcPr>
            <w:tcW w:w="2268" w:type="dxa"/>
            <w:vAlign w:val="center"/>
          </w:tcPr>
          <w:p w14:paraId="1AD36C7A">
            <w:pPr>
              <w:pStyle w:val="16"/>
            </w:pPr>
            <w:r>
              <w:t>年度工作计划</w:t>
            </w:r>
          </w:p>
        </w:tc>
      </w:tr>
      <w:tr w14:paraId="2C56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E9EE7"/>
        </w:tc>
        <w:tc>
          <w:tcPr>
            <w:tcW w:w="2268" w:type="dxa"/>
            <w:vAlign w:val="center"/>
          </w:tcPr>
          <w:p w14:paraId="7D471F74">
            <w:pPr>
              <w:pStyle w:val="16"/>
            </w:pPr>
            <w:r>
              <w:t>质量指标</w:t>
            </w:r>
          </w:p>
        </w:tc>
        <w:tc>
          <w:tcPr>
            <w:tcW w:w="2835" w:type="dxa"/>
            <w:vAlign w:val="center"/>
          </w:tcPr>
          <w:p w14:paraId="70816CD9">
            <w:pPr>
              <w:pStyle w:val="16"/>
            </w:pPr>
            <w:r>
              <w:t>设备购置合格率</w:t>
            </w:r>
          </w:p>
        </w:tc>
        <w:tc>
          <w:tcPr>
            <w:tcW w:w="2835" w:type="dxa"/>
            <w:vAlign w:val="center"/>
          </w:tcPr>
          <w:p w14:paraId="20A184B9">
            <w:pPr>
              <w:pStyle w:val="16"/>
            </w:pPr>
            <w:r>
              <w:t>购置设备质量的合格率</w:t>
            </w:r>
          </w:p>
        </w:tc>
        <w:tc>
          <w:tcPr>
            <w:tcW w:w="2551" w:type="dxa"/>
            <w:vAlign w:val="center"/>
          </w:tcPr>
          <w:p w14:paraId="087144B5">
            <w:pPr>
              <w:pStyle w:val="16"/>
            </w:pPr>
            <w:r>
              <w:t>≥95%</w:t>
            </w:r>
          </w:p>
        </w:tc>
        <w:tc>
          <w:tcPr>
            <w:tcW w:w="2268" w:type="dxa"/>
            <w:vAlign w:val="center"/>
          </w:tcPr>
          <w:p w14:paraId="2246097C">
            <w:pPr>
              <w:pStyle w:val="16"/>
            </w:pPr>
            <w:r>
              <w:t>年度工作计划</w:t>
            </w:r>
          </w:p>
        </w:tc>
      </w:tr>
      <w:tr w14:paraId="7EFE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C566A"/>
        </w:tc>
        <w:tc>
          <w:tcPr>
            <w:tcW w:w="2268" w:type="dxa"/>
            <w:vAlign w:val="center"/>
          </w:tcPr>
          <w:p w14:paraId="0346EC4B">
            <w:pPr>
              <w:pStyle w:val="16"/>
            </w:pPr>
            <w:r>
              <w:t>时效指标</w:t>
            </w:r>
          </w:p>
        </w:tc>
        <w:tc>
          <w:tcPr>
            <w:tcW w:w="2835" w:type="dxa"/>
            <w:vAlign w:val="center"/>
          </w:tcPr>
          <w:p w14:paraId="08019B3A">
            <w:pPr>
              <w:pStyle w:val="16"/>
            </w:pPr>
            <w:r>
              <w:t>保障经费支出时间</w:t>
            </w:r>
          </w:p>
        </w:tc>
        <w:tc>
          <w:tcPr>
            <w:tcW w:w="2835" w:type="dxa"/>
            <w:vAlign w:val="center"/>
          </w:tcPr>
          <w:p w14:paraId="52830673">
            <w:pPr>
              <w:pStyle w:val="16"/>
            </w:pPr>
            <w:r>
              <w:t>保障经费支出时间</w:t>
            </w:r>
          </w:p>
        </w:tc>
        <w:tc>
          <w:tcPr>
            <w:tcW w:w="2551" w:type="dxa"/>
            <w:vAlign w:val="center"/>
          </w:tcPr>
          <w:p w14:paraId="6FCB1424">
            <w:pPr>
              <w:pStyle w:val="16"/>
            </w:pPr>
            <w:r>
              <w:t>12月中旬完成支付</w:t>
            </w:r>
          </w:p>
        </w:tc>
        <w:tc>
          <w:tcPr>
            <w:tcW w:w="2268" w:type="dxa"/>
            <w:vAlign w:val="center"/>
          </w:tcPr>
          <w:p w14:paraId="4F7D921F">
            <w:pPr>
              <w:pStyle w:val="16"/>
            </w:pPr>
            <w:r>
              <w:t>年度工作计划</w:t>
            </w:r>
          </w:p>
        </w:tc>
      </w:tr>
      <w:tr w14:paraId="7E03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7A5D9"/>
        </w:tc>
        <w:tc>
          <w:tcPr>
            <w:tcW w:w="2268" w:type="dxa"/>
            <w:vAlign w:val="center"/>
          </w:tcPr>
          <w:p w14:paraId="6D01587F">
            <w:pPr>
              <w:pStyle w:val="16"/>
            </w:pPr>
            <w:r>
              <w:t>成本指标</w:t>
            </w:r>
          </w:p>
        </w:tc>
        <w:tc>
          <w:tcPr>
            <w:tcW w:w="2835" w:type="dxa"/>
            <w:vAlign w:val="center"/>
          </w:tcPr>
          <w:p w14:paraId="26A9539C">
            <w:pPr>
              <w:pStyle w:val="16"/>
            </w:pPr>
            <w:r>
              <w:t>预算控制数</w:t>
            </w:r>
          </w:p>
        </w:tc>
        <w:tc>
          <w:tcPr>
            <w:tcW w:w="2835" w:type="dxa"/>
            <w:vAlign w:val="center"/>
          </w:tcPr>
          <w:p w14:paraId="017363DA">
            <w:pPr>
              <w:pStyle w:val="16"/>
            </w:pPr>
            <w:r>
              <w:t>不超预算控制数</w:t>
            </w:r>
          </w:p>
        </w:tc>
        <w:tc>
          <w:tcPr>
            <w:tcW w:w="2551" w:type="dxa"/>
            <w:vAlign w:val="center"/>
          </w:tcPr>
          <w:p w14:paraId="77C5AD71">
            <w:pPr>
              <w:pStyle w:val="16"/>
            </w:pPr>
            <w:r>
              <w:t>≤158万元</w:t>
            </w:r>
          </w:p>
        </w:tc>
        <w:tc>
          <w:tcPr>
            <w:tcW w:w="2268" w:type="dxa"/>
            <w:vAlign w:val="center"/>
          </w:tcPr>
          <w:p w14:paraId="00E7D8AD">
            <w:pPr>
              <w:pStyle w:val="16"/>
            </w:pPr>
            <w:r>
              <w:t>预算成本</w:t>
            </w:r>
          </w:p>
        </w:tc>
      </w:tr>
      <w:tr w14:paraId="3945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95ED83">
            <w:pPr>
              <w:pStyle w:val="17"/>
            </w:pPr>
            <w:r>
              <w:t>效益指标</w:t>
            </w:r>
          </w:p>
        </w:tc>
        <w:tc>
          <w:tcPr>
            <w:tcW w:w="2268" w:type="dxa"/>
            <w:vAlign w:val="center"/>
          </w:tcPr>
          <w:p w14:paraId="01F27302">
            <w:pPr>
              <w:pStyle w:val="16"/>
            </w:pPr>
            <w:r>
              <w:t>社会效益指标</w:t>
            </w:r>
          </w:p>
        </w:tc>
        <w:tc>
          <w:tcPr>
            <w:tcW w:w="2835" w:type="dxa"/>
            <w:vAlign w:val="center"/>
          </w:tcPr>
          <w:p w14:paraId="516EB600">
            <w:pPr>
              <w:pStyle w:val="16"/>
            </w:pPr>
            <w:r>
              <w:t>改善师生教学条件</w:t>
            </w:r>
          </w:p>
        </w:tc>
        <w:tc>
          <w:tcPr>
            <w:tcW w:w="2835" w:type="dxa"/>
            <w:vAlign w:val="center"/>
          </w:tcPr>
          <w:p w14:paraId="3E5FA8B4">
            <w:pPr>
              <w:pStyle w:val="16"/>
            </w:pPr>
            <w:r>
              <w:t>改善师生教学条件</w:t>
            </w:r>
          </w:p>
        </w:tc>
        <w:tc>
          <w:tcPr>
            <w:tcW w:w="2551" w:type="dxa"/>
            <w:vAlign w:val="center"/>
          </w:tcPr>
          <w:p w14:paraId="7D12F447">
            <w:pPr>
              <w:pStyle w:val="16"/>
            </w:pPr>
            <w:r>
              <w:t>较上年提升</w:t>
            </w:r>
          </w:p>
        </w:tc>
        <w:tc>
          <w:tcPr>
            <w:tcW w:w="2268" w:type="dxa"/>
            <w:vAlign w:val="center"/>
          </w:tcPr>
          <w:p w14:paraId="3B37B753">
            <w:pPr>
              <w:pStyle w:val="16"/>
            </w:pPr>
            <w:r>
              <w:t>年度工作计划</w:t>
            </w:r>
          </w:p>
        </w:tc>
      </w:tr>
      <w:tr w14:paraId="5263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EB33F">
            <w:pPr>
              <w:pStyle w:val="17"/>
            </w:pPr>
            <w:r>
              <w:t>满意度指标</w:t>
            </w:r>
          </w:p>
        </w:tc>
        <w:tc>
          <w:tcPr>
            <w:tcW w:w="2268" w:type="dxa"/>
            <w:vAlign w:val="center"/>
          </w:tcPr>
          <w:p w14:paraId="20D50F17">
            <w:pPr>
              <w:pStyle w:val="16"/>
            </w:pPr>
            <w:r>
              <w:t>服务对象满意度指标</w:t>
            </w:r>
          </w:p>
        </w:tc>
        <w:tc>
          <w:tcPr>
            <w:tcW w:w="2835" w:type="dxa"/>
            <w:vAlign w:val="center"/>
          </w:tcPr>
          <w:p w14:paraId="616428EA">
            <w:pPr>
              <w:pStyle w:val="16"/>
            </w:pPr>
            <w:r>
              <w:t>师生满意度(%)</w:t>
            </w:r>
          </w:p>
        </w:tc>
        <w:tc>
          <w:tcPr>
            <w:tcW w:w="2835" w:type="dxa"/>
            <w:vAlign w:val="center"/>
          </w:tcPr>
          <w:p w14:paraId="14CFE645">
            <w:pPr>
              <w:pStyle w:val="16"/>
            </w:pPr>
            <w:r>
              <w:t>师生对当年项目的满意情况</w:t>
            </w:r>
          </w:p>
        </w:tc>
        <w:tc>
          <w:tcPr>
            <w:tcW w:w="2551" w:type="dxa"/>
            <w:vAlign w:val="center"/>
          </w:tcPr>
          <w:p w14:paraId="3A735A1A">
            <w:pPr>
              <w:pStyle w:val="16"/>
            </w:pPr>
            <w:r>
              <w:t>≥90%</w:t>
            </w:r>
          </w:p>
        </w:tc>
        <w:tc>
          <w:tcPr>
            <w:tcW w:w="2268" w:type="dxa"/>
            <w:vAlign w:val="center"/>
          </w:tcPr>
          <w:p w14:paraId="07BE4AFA">
            <w:pPr>
              <w:pStyle w:val="16"/>
            </w:pPr>
            <w:r>
              <w:t>问卷调查</w:t>
            </w:r>
          </w:p>
        </w:tc>
      </w:tr>
    </w:tbl>
    <w:p w14:paraId="4E70BAAB">
      <w:pPr>
        <w:sectPr>
          <w:pgSz w:w="16840" w:h="11900" w:orient="landscape"/>
          <w:pgMar w:top="1361" w:right="1020" w:bottom="1134" w:left="1020" w:header="720" w:footer="720" w:gutter="0"/>
          <w:cols w:space="720" w:num="1"/>
        </w:sectPr>
      </w:pPr>
    </w:p>
    <w:p w14:paraId="27F99962">
      <w:pPr>
        <w:spacing w:before="0" w:after="0"/>
        <w:ind w:firstLine="560"/>
        <w:jc w:val="left"/>
        <w:outlineLvl w:val="9"/>
      </w:pPr>
      <w:r>
        <w:rPr>
          <w:rFonts w:ascii="方正仿宋_GBK" w:hAnsi="方正仿宋_GBK" w:eastAsia="方正仿宋_GBK" w:cs="方正仿宋_GBK"/>
          <w:b/>
          <w:color w:val="000000"/>
          <w:sz w:val="28"/>
        </w:rPr>
        <w:t>8、普通高中建档立卡三免资金（免学费、免教科书费、免住宿费）绩效目标表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90CF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8836D2">
            <w:pPr>
              <w:pStyle w:val="14"/>
            </w:pPr>
            <w:r>
              <w:t>绩效目标</w:t>
            </w:r>
          </w:p>
        </w:tc>
        <w:tc>
          <w:tcPr>
            <w:tcW w:w="12756" w:type="dxa"/>
            <w:tcBorders>
              <w:bottom w:val="single" w:color="FFFFFF" w:sz="6" w:space="0"/>
            </w:tcBorders>
            <w:vAlign w:val="center"/>
          </w:tcPr>
          <w:p w14:paraId="172DA0DE">
            <w:pPr>
              <w:pStyle w:val="16"/>
            </w:pPr>
            <w:r>
              <w:t>1.为符合政策学生免学费、免住宿费、免费提供教科书，降低困难学生就学成本</w:t>
            </w:r>
          </w:p>
        </w:tc>
      </w:tr>
    </w:tbl>
    <w:p w14:paraId="313393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B1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5CE924">
            <w:pPr>
              <w:pStyle w:val="14"/>
            </w:pPr>
            <w:r>
              <w:t>一级指标</w:t>
            </w:r>
          </w:p>
        </w:tc>
        <w:tc>
          <w:tcPr>
            <w:tcW w:w="2268" w:type="dxa"/>
            <w:vAlign w:val="center"/>
          </w:tcPr>
          <w:p w14:paraId="10B012A6">
            <w:pPr>
              <w:pStyle w:val="14"/>
            </w:pPr>
            <w:r>
              <w:t>二级指标</w:t>
            </w:r>
          </w:p>
        </w:tc>
        <w:tc>
          <w:tcPr>
            <w:tcW w:w="2835" w:type="dxa"/>
            <w:vAlign w:val="center"/>
          </w:tcPr>
          <w:p w14:paraId="71F60906">
            <w:pPr>
              <w:pStyle w:val="14"/>
            </w:pPr>
            <w:r>
              <w:t>三级指标</w:t>
            </w:r>
          </w:p>
        </w:tc>
        <w:tc>
          <w:tcPr>
            <w:tcW w:w="2835" w:type="dxa"/>
            <w:vAlign w:val="center"/>
          </w:tcPr>
          <w:p w14:paraId="46167EAA">
            <w:pPr>
              <w:pStyle w:val="14"/>
            </w:pPr>
            <w:r>
              <w:t>绩效指标描述</w:t>
            </w:r>
          </w:p>
        </w:tc>
        <w:tc>
          <w:tcPr>
            <w:tcW w:w="2551" w:type="dxa"/>
            <w:vAlign w:val="center"/>
          </w:tcPr>
          <w:p w14:paraId="35E3B57B">
            <w:pPr>
              <w:pStyle w:val="14"/>
            </w:pPr>
            <w:r>
              <w:t>指标值</w:t>
            </w:r>
          </w:p>
        </w:tc>
        <w:tc>
          <w:tcPr>
            <w:tcW w:w="2268" w:type="dxa"/>
            <w:vAlign w:val="center"/>
          </w:tcPr>
          <w:p w14:paraId="0599FEA3">
            <w:pPr>
              <w:pStyle w:val="14"/>
            </w:pPr>
            <w:r>
              <w:t>指标值确定依据</w:t>
            </w:r>
          </w:p>
        </w:tc>
      </w:tr>
      <w:tr w14:paraId="3048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603290">
            <w:pPr>
              <w:pStyle w:val="17"/>
            </w:pPr>
            <w:r>
              <w:t>产出指标</w:t>
            </w:r>
          </w:p>
        </w:tc>
        <w:tc>
          <w:tcPr>
            <w:tcW w:w="2268" w:type="dxa"/>
            <w:vAlign w:val="center"/>
          </w:tcPr>
          <w:p w14:paraId="34A939C4">
            <w:pPr>
              <w:pStyle w:val="16"/>
            </w:pPr>
            <w:r>
              <w:t>数量指标</w:t>
            </w:r>
          </w:p>
        </w:tc>
        <w:tc>
          <w:tcPr>
            <w:tcW w:w="2835" w:type="dxa"/>
            <w:vAlign w:val="center"/>
          </w:tcPr>
          <w:p w14:paraId="52AC8341">
            <w:pPr>
              <w:pStyle w:val="16"/>
            </w:pPr>
            <w:r>
              <w:t>受助学生数</w:t>
            </w:r>
          </w:p>
        </w:tc>
        <w:tc>
          <w:tcPr>
            <w:tcW w:w="2835" w:type="dxa"/>
            <w:vAlign w:val="center"/>
          </w:tcPr>
          <w:p w14:paraId="5E8A03A8">
            <w:pPr>
              <w:pStyle w:val="16"/>
            </w:pPr>
            <w:r>
              <w:t>全年受资助学生数</w:t>
            </w:r>
          </w:p>
        </w:tc>
        <w:tc>
          <w:tcPr>
            <w:tcW w:w="2551" w:type="dxa"/>
            <w:vAlign w:val="center"/>
          </w:tcPr>
          <w:p w14:paraId="3DB29474">
            <w:pPr>
              <w:pStyle w:val="16"/>
            </w:pPr>
            <w:r>
              <w:t>≥56人</w:t>
            </w:r>
          </w:p>
        </w:tc>
        <w:tc>
          <w:tcPr>
            <w:tcW w:w="2268" w:type="dxa"/>
            <w:vAlign w:val="center"/>
          </w:tcPr>
          <w:p w14:paraId="4B2B145E">
            <w:pPr>
              <w:pStyle w:val="16"/>
            </w:pPr>
            <w:r>
              <w:t>年度工作计划</w:t>
            </w:r>
          </w:p>
        </w:tc>
      </w:tr>
      <w:tr w14:paraId="06C1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55FFA"/>
        </w:tc>
        <w:tc>
          <w:tcPr>
            <w:tcW w:w="2268" w:type="dxa"/>
            <w:vAlign w:val="center"/>
          </w:tcPr>
          <w:p w14:paraId="55A4E53B">
            <w:pPr>
              <w:pStyle w:val="16"/>
            </w:pPr>
            <w:r>
              <w:t>质量指标</w:t>
            </w:r>
          </w:p>
        </w:tc>
        <w:tc>
          <w:tcPr>
            <w:tcW w:w="2835" w:type="dxa"/>
            <w:vAlign w:val="center"/>
          </w:tcPr>
          <w:p w14:paraId="4FA3E77C">
            <w:pPr>
              <w:pStyle w:val="16"/>
            </w:pPr>
            <w:r>
              <w:t>建档立卡学生接受资助的比例</w:t>
            </w:r>
          </w:p>
        </w:tc>
        <w:tc>
          <w:tcPr>
            <w:tcW w:w="2835" w:type="dxa"/>
            <w:vAlign w:val="center"/>
          </w:tcPr>
          <w:p w14:paraId="74B830A6">
            <w:pPr>
              <w:pStyle w:val="16"/>
            </w:pPr>
            <w:r>
              <w:t>建档立卡学生应助尽助</w:t>
            </w:r>
          </w:p>
        </w:tc>
        <w:tc>
          <w:tcPr>
            <w:tcW w:w="2551" w:type="dxa"/>
            <w:vAlign w:val="center"/>
          </w:tcPr>
          <w:p w14:paraId="4E265A24">
            <w:pPr>
              <w:pStyle w:val="16"/>
            </w:pPr>
            <w:r>
              <w:t>100%</w:t>
            </w:r>
          </w:p>
        </w:tc>
        <w:tc>
          <w:tcPr>
            <w:tcW w:w="2268" w:type="dxa"/>
            <w:vAlign w:val="center"/>
          </w:tcPr>
          <w:p w14:paraId="25E75F8F">
            <w:pPr>
              <w:pStyle w:val="16"/>
            </w:pPr>
            <w:r>
              <w:t>年度工作计划</w:t>
            </w:r>
          </w:p>
        </w:tc>
      </w:tr>
      <w:tr w14:paraId="1618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694A0"/>
        </w:tc>
        <w:tc>
          <w:tcPr>
            <w:tcW w:w="2268" w:type="dxa"/>
            <w:vAlign w:val="center"/>
          </w:tcPr>
          <w:p w14:paraId="332CAFF3">
            <w:pPr>
              <w:pStyle w:val="16"/>
            </w:pPr>
            <w:r>
              <w:t>时效指标</w:t>
            </w:r>
          </w:p>
        </w:tc>
        <w:tc>
          <w:tcPr>
            <w:tcW w:w="2835" w:type="dxa"/>
            <w:vAlign w:val="center"/>
          </w:tcPr>
          <w:p w14:paraId="75949114">
            <w:pPr>
              <w:pStyle w:val="16"/>
            </w:pPr>
            <w:r>
              <w:t>资助经费及时发放</w:t>
            </w:r>
          </w:p>
        </w:tc>
        <w:tc>
          <w:tcPr>
            <w:tcW w:w="2835" w:type="dxa"/>
            <w:vAlign w:val="center"/>
          </w:tcPr>
          <w:p w14:paraId="28B2CDBF">
            <w:pPr>
              <w:pStyle w:val="16"/>
            </w:pPr>
            <w:r>
              <w:t>资助经费及时发放</w:t>
            </w:r>
          </w:p>
        </w:tc>
        <w:tc>
          <w:tcPr>
            <w:tcW w:w="2551" w:type="dxa"/>
            <w:vAlign w:val="center"/>
          </w:tcPr>
          <w:p w14:paraId="631C6C7F">
            <w:pPr>
              <w:pStyle w:val="16"/>
            </w:pPr>
            <w:r>
              <w:t>按文件要求及时发放</w:t>
            </w:r>
          </w:p>
        </w:tc>
        <w:tc>
          <w:tcPr>
            <w:tcW w:w="2268" w:type="dxa"/>
            <w:vAlign w:val="center"/>
          </w:tcPr>
          <w:p w14:paraId="7F274C9B">
            <w:pPr>
              <w:pStyle w:val="16"/>
            </w:pPr>
            <w:r>
              <w:t>年度工作计划</w:t>
            </w:r>
          </w:p>
        </w:tc>
      </w:tr>
      <w:tr w14:paraId="7F42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616BA"/>
        </w:tc>
        <w:tc>
          <w:tcPr>
            <w:tcW w:w="2268" w:type="dxa"/>
            <w:vAlign w:val="center"/>
          </w:tcPr>
          <w:p w14:paraId="7627B917">
            <w:pPr>
              <w:pStyle w:val="16"/>
            </w:pPr>
            <w:r>
              <w:t>成本指标</w:t>
            </w:r>
          </w:p>
        </w:tc>
        <w:tc>
          <w:tcPr>
            <w:tcW w:w="2835" w:type="dxa"/>
            <w:vAlign w:val="center"/>
          </w:tcPr>
          <w:p w14:paraId="60F5C1B8">
            <w:pPr>
              <w:pStyle w:val="16"/>
            </w:pPr>
            <w:r>
              <w:t>预算资金成本</w:t>
            </w:r>
          </w:p>
        </w:tc>
        <w:tc>
          <w:tcPr>
            <w:tcW w:w="2835" w:type="dxa"/>
            <w:vAlign w:val="center"/>
          </w:tcPr>
          <w:p w14:paraId="55C07E87">
            <w:pPr>
              <w:pStyle w:val="16"/>
            </w:pPr>
            <w:r>
              <w:t>免学费2000元/生/年，免住宿费500元/生/年，教科书费300元/生/年</w:t>
            </w:r>
          </w:p>
        </w:tc>
        <w:tc>
          <w:tcPr>
            <w:tcW w:w="2551" w:type="dxa"/>
            <w:vAlign w:val="center"/>
          </w:tcPr>
          <w:p w14:paraId="572B1C16">
            <w:pPr>
              <w:pStyle w:val="16"/>
            </w:pPr>
            <w:r>
              <w:t>≤2800元</w:t>
            </w:r>
          </w:p>
        </w:tc>
        <w:tc>
          <w:tcPr>
            <w:tcW w:w="2268" w:type="dxa"/>
            <w:vAlign w:val="center"/>
          </w:tcPr>
          <w:p w14:paraId="488E9320">
            <w:pPr>
              <w:pStyle w:val="16"/>
            </w:pPr>
            <w:r>
              <w:t>预算文本</w:t>
            </w:r>
          </w:p>
        </w:tc>
      </w:tr>
      <w:tr w14:paraId="73EF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44ADA">
            <w:pPr>
              <w:pStyle w:val="17"/>
            </w:pPr>
            <w:r>
              <w:t>效益指标</w:t>
            </w:r>
          </w:p>
        </w:tc>
        <w:tc>
          <w:tcPr>
            <w:tcW w:w="2268" w:type="dxa"/>
            <w:vAlign w:val="center"/>
          </w:tcPr>
          <w:p w14:paraId="05E952F3">
            <w:pPr>
              <w:pStyle w:val="16"/>
            </w:pPr>
            <w:r>
              <w:t>社会效益指标</w:t>
            </w:r>
          </w:p>
        </w:tc>
        <w:tc>
          <w:tcPr>
            <w:tcW w:w="2835" w:type="dxa"/>
            <w:vAlign w:val="center"/>
          </w:tcPr>
          <w:p w14:paraId="6B5665D8">
            <w:pPr>
              <w:pStyle w:val="16"/>
            </w:pPr>
            <w:r>
              <w:t>减轻家庭经济困难学生负担</w:t>
            </w:r>
          </w:p>
        </w:tc>
        <w:tc>
          <w:tcPr>
            <w:tcW w:w="2835" w:type="dxa"/>
            <w:vAlign w:val="center"/>
          </w:tcPr>
          <w:p w14:paraId="1AE933E2">
            <w:pPr>
              <w:pStyle w:val="16"/>
            </w:pPr>
            <w:r>
              <w:t>减轻家庭经济困难学生负担，促进社会和谐稳定</w:t>
            </w:r>
          </w:p>
        </w:tc>
        <w:tc>
          <w:tcPr>
            <w:tcW w:w="2551" w:type="dxa"/>
            <w:vAlign w:val="center"/>
          </w:tcPr>
          <w:p w14:paraId="429FA323">
            <w:pPr>
              <w:pStyle w:val="16"/>
            </w:pPr>
            <w:r>
              <w:t>减轻家庭经济困难学生负担，促进社会和谐稳定</w:t>
            </w:r>
          </w:p>
        </w:tc>
        <w:tc>
          <w:tcPr>
            <w:tcW w:w="2268" w:type="dxa"/>
            <w:vAlign w:val="center"/>
          </w:tcPr>
          <w:p w14:paraId="07CCAC6A">
            <w:pPr>
              <w:pStyle w:val="16"/>
            </w:pPr>
            <w:r>
              <w:t>年度工作计划</w:t>
            </w:r>
          </w:p>
        </w:tc>
      </w:tr>
      <w:tr w14:paraId="5AD9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ADC53">
            <w:pPr>
              <w:pStyle w:val="17"/>
            </w:pPr>
            <w:r>
              <w:t>满意度指标</w:t>
            </w:r>
          </w:p>
        </w:tc>
        <w:tc>
          <w:tcPr>
            <w:tcW w:w="2268" w:type="dxa"/>
            <w:vAlign w:val="center"/>
          </w:tcPr>
          <w:p w14:paraId="3EE8B994">
            <w:pPr>
              <w:pStyle w:val="16"/>
            </w:pPr>
            <w:r>
              <w:t>服务对象满意度指标</w:t>
            </w:r>
          </w:p>
        </w:tc>
        <w:tc>
          <w:tcPr>
            <w:tcW w:w="2835" w:type="dxa"/>
            <w:vAlign w:val="center"/>
          </w:tcPr>
          <w:p w14:paraId="3AD14749">
            <w:pPr>
              <w:pStyle w:val="16"/>
            </w:pPr>
            <w:r>
              <w:t>师生满意度</w:t>
            </w:r>
          </w:p>
        </w:tc>
        <w:tc>
          <w:tcPr>
            <w:tcW w:w="2835" w:type="dxa"/>
            <w:vAlign w:val="center"/>
          </w:tcPr>
          <w:p w14:paraId="6C4E9B07">
            <w:pPr>
              <w:pStyle w:val="16"/>
            </w:pPr>
            <w:r>
              <w:t>师生满意度</w:t>
            </w:r>
          </w:p>
        </w:tc>
        <w:tc>
          <w:tcPr>
            <w:tcW w:w="2551" w:type="dxa"/>
            <w:vAlign w:val="center"/>
          </w:tcPr>
          <w:p w14:paraId="00F80C7B">
            <w:pPr>
              <w:pStyle w:val="16"/>
            </w:pPr>
            <w:r>
              <w:t>≥90%</w:t>
            </w:r>
          </w:p>
        </w:tc>
        <w:tc>
          <w:tcPr>
            <w:tcW w:w="2268" w:type="dxa"/>
            <w:vAlign w:val="center"/>
          </w:tcPr>
          <w:p w14:paraId="281D607C">
            <w:pPr>
              <w:pStyle w:val="16"/>
            </w:pPr>
            <w:r>
              <w:t>调查问卷</w:t>
            </w:r>
          </w:p>
        </w:tc>
      </w:tr>
    </w:tbl>
    <w:p w14:paraId="5F6001C7">
      <w:pPr>
        <w:sectPr>
          <w:pgSz w:w="16840" w:h="11900" w:orient="landscape"/>
          <w:pgMar w:top="1361" w:right="1020" w:bottom="1134" w:left="1020" w:header="720" w:footer="720" w:gutter="0"/>
          <w:cols w:space="720" w:num="1"/>
        </w:sectPr>
      </w:pPr>
    </w:p>
    <w:p w14:paraId="7F541B00">
      <w:pPr>
        <w:spacing w:before="0" w:after="0"/>
        <w:ind w:firstLine="560"/>
        <w:jc w:val="left"/>
        <w:outlineLvl w:val="9"/>
      </w:pPr>
      <w:r>
        <w:rPr>
          <w:rFonts w:ascii="方正仿宋_GBK" w:hAnsi="方正仿宋_GBK" w:eastAsia="方正仿宋_GBK" w:cs="方正仿宋_GBK"/>
          <w:b/>
          <w:color w:val="000000"/>
          <w:sz w:val="28"/>
        </w:rPr>
        <w:t>9、普通高中助学金绩效目标表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2CC2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BC0BA3">
            <w:pPr>
              <w:pStyle w:val="14"/>
            </w:pPr>
            <w:r>
              <w:t>绩效目标</w:t>
            </w:r>
          </w:p>
        </w:tc>
        <w:tc>
          <w:tcPr>
            <w:tcW w:w="12756" w:type="dxa"/>
            <w:tcBorders>
              <w:bottom w:val="single" w:color="FFFFFF" w:sz="6" w:space="0"/>
            </w:tcBorders>
            <w:vAlign w:val="center"/>
          </w:tcPr>
          <w:p w14:paraId="16D1E17D">
            <w:pPr>
              <w:pStyle w:val="16"/>
            </w:pPr>
            <w:r>
              <w:t>1.应助尽助，受助学生的学习和生活费开支得到保障</w:t>
            </w:r>
          </w:p>
        </w:tc>
      </w:tr>
    </w:tbl>
    <w:p w14:paraId="1B20E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10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86DA81">
            <w:pPr>
              <w:pStyle w:val="14"/>
            </w:pPr>
            <w:r>
              <w:t>一级指标</w:t>
            </w:r>
          </w:p>
        </w:tc>
        <w:tc>
          <w:tcPr>
            <w:tcW w:w="2268" w:type="dxa"/>
            <w:vAlign w:val="center"/>
          </w:tcPr>
          <w:p w14:paraId="666792E0">
            <w:pPr>
              <w:pStyle w:val="14"/>
            </w:pPr>
            <w:r>
              <w:t>二级指标</w:t>
            </w:r>
          </w:p>
        </w:tc>
        <w:tc>
          <w:tcPr>
            <w:tcW w:w="2835" w:type="dxa"/>
            <w:vAlign w:val="center"/>
          </w:tcPr>
          <w:p w14:paraId="194CE790">
            <w:pPr>
              <w:pStyle w:val="14"/>
            </w:pPr>
            <w:r>
              <w:t>三级指标</w:t>
            </w:r>
          </w:p>
        </w:tc>
        <w:tc>
          <w:tcPr>
            <w:tcW w:w="2835" w:type="dxa"/>
            <w:vAlign w:val="center"/>
          </w:tcPr>
          <w:p w14:paraId="2DD3D2F1">
            <w:pPr>
              <w:pStyle w:val="14"/>
            </w:pPr>
            <w:r>
              <w:t>绩效指标描述</w:t>
            </w:r>
          </w:p>
        </w:tc>
        <w:tc>
          <w:tcPr>
            <w:tcW w:w="2551" w:type="dxa"/>
            <w:vAlign w:val="center"/>
          </w:tcPr>
          <w:p w14:paraId="05CDF6BB">
            <w:pPr>
              <w:pStyle w:val="14"/>
            </w:pPr>
            <w:r>
              <w:t>指标值</w:t>
            </w:r>
          </w:p>
        </w:tc>
        <w:tc>
          <w:tcPr>
            <w:tcW w:w="2268" w:type="dxa"/>
            <w:vAlign w:val="center"/>
          </w:tcPr>
          <w:p w14:paraId="11CFC6E8">
            <w:pPr>
              <w:pStyle w:val="14"/>
            </w:pPr>
            <w:r>
              <w:t>指标值确定依据</w:t>
            </w:r>
          </w:p>
        </w:tc>
      </w:tr>
      <w:tr w14:paraId="2D40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0CB363">
            <w:pPr>
              <w:pStyle w:val="17"/>
            </w:pPr>
            <w:r>
              <w:t>产出指标</w:t>
            </w:r>
          </w:p>
        </w:tc>
        <w:tc>
          <w:tcPr>
            <w:tcW w:w="2268" w:type="dxa"/>
            <w:vAlign w:val="center"/>
          </w:tcPr>
          <w:p w14:paraId="023FB184">
            <w:pPr>
              <w:pStyle w:val="16"/>
            </w:pPr>
            <w:r>
              <w:t>数量指标</w:t>
            </w:r>
          </w:p>
        </w:tc>
        <w:tc>
          <w:tcPr>
            <w:tcW w:w="2835" w:type="dxa"/>
            <w:vAlign w:val="center"/>
          </w:tcPr>
          <w:p w14:paraId="7AC5BCE8">
            <w:pPr>
              <w:pStyle w:val="16"/>
            </w:pPr>
            <w:r>
              <w:t>受助学生数</w:t>
            </w:r>
          </w:p>
        </w:tc>
        <w:tc>
          <w:tcPr>
            <w:tcW w:w="2835" w:type="dxa"/>
            <w:vAlign w:val="center"/>
          </w:tcPr>
          <w:p w14:paraId="46FB78A1">
            <w:pPr>
              <w:pStyle w:val="16"/>
            </w:pPr>
            <w:r>
              <w:t>全年受资助学生数</w:t>
            </w:r>
          </w:p>
        </w:tc>
        <w:tc>
          <w:tcPr>
            <w:tcW w:w="2551" w:type="dxa"/>
            <w:vAlign w:val="center"/>
          </w:tcPr>
          <w:p w14:paraId="5073D1CD">
            <w:pPr>
              <w:pStyle w:val="16"/>
            </w:pPr>
            <w:r>
              <w:t>≥111人</w:t>
            </w:r>
          </w:p>
        </w:tc>
        <w:tc>
          <w:tcPr>
            <w:tcW w:w="2268" w:type="dxa"/>
            <w:vAlign w:val="center"/>
          </w:tcPr>
          <w:p w14:paraId="6C8B86D6">
            <w:pPr>
              <w:pStyle w:val="16"/>
            </w:pPr>
            <w:r>
              <w:t>年度工作计划</w:t>
            </w:r>
          </w:p>
        </w:tc>
      </w:tr>
      <w:tr w14:paraId="6741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D21F2"/>
        </w:tc>
        <w:tc>
          <w:tcPr>
            <w:tcW w:w="2268" w:type="dxa"/>
            <w:vAlign w:val="center"/>
          </w:tcPr>
          <w:p w14:paraId="79D838FC">
            <w:pPr>
              <w:pStyle w:val="16"/>
            </w:pPr>
            <w:r>
              <w:t>质量指标</w:t>
            </w:r>
          </w:p>
        </w:tc>
        <w:tc>
          <w:tcPr>
            <w:tcW w:w="2835" w:type="dxa"/>
            <w:vAlign w:val="center"/>
          </w:tcPr>
          <w:p w14:paraId="75458063">
            <w:pPr>
              <w:pStyle w:val="16"/>
            </w:pPr>
            <w:r>
              <w:t>建档立卡学生接受资助的比例</w:t>
            </w:r>
          </w:p>
        </w:tc>
        <w:tc>
          <w:tcPr>
            <w:tcW w:w="2835" w:type="dxa"/>
            <w:vAlign w:val="center"/>
          </w:tcPr>
          <w:p w14:paraId="3147CECE">
            <w:pPr>
              <w:pStyle w:val="16"/>
            </w:pPr>
            <w:r>
              <w:t>建档立卡学生应助尽助</w:t>
            </w:r>
          </w:p>
        </w:tc>
        <w:tc>
          <w:tcPr>
            <w:tcW w:w="2551" w:type="dxa"/>
            <w:vAlign w:val="center"/>
          </w:tcPr>
          <w:p w14:paraId="22537C4F">
            <w:pPr>
              <w:pStyle w:val="16"/>
            </w:pPr>
            <w:r>
              <w:t>100百分比</w:t>
            </w:r>
          </w:p>
        </w:tc>
        <w:tc>
          <w:tcPr>
            <w:tcW w:w="2268" w:type="dxa"/>
            <w:vAlign w:val="center"/>
          </w:tcPr>
          <w:p w14:paraId="7598C5AA">
            <w:pPr>
              <w:pStyle w:val="16"/>
            </w:pPr>
            <w:r>
              <w:t>年度工作计划</w:t>
            </w:r>
          </w:p>
        </w:tc>
      </w:tr>
      <w:tr w14:paraId="00E5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10E05F"/>
        </w:tc>
        <w:tc>
          <w:tcPr>
            <w:tcW w:w="2268" w:type="dxa"/>
            <w:vAlign w:val="center"/>
          </w:tcPr>
          <w:p w14:paraId="5427E59A">
            <w:pPr>
              <w:pStyle w:val="16"/>
            </w:pPr>
            <w:r>
              <w:t>时效指标</w:t>
            </w:r>
          </w:p>
        </w:tc>
        <w:tc>
          <w:tcPr>
            <w:tcW w:w="2835" w:type="dxa"/>
            <w:vAlign w:val="center"/>
          </w:tcPr>
          <w:p w14:paraId="6B1EE132">
            <w:pPr>
              <w:pStyle w:val="16"/>
            </w:pPr>
            <w:r>
              <w:t>资助经费及时发放</w:t>
            </w:r>
          </w:p>
        </w:tc>
        <w:tc>
          <w:tcPr>
            <w:tcW w:w="2835" w:type="dxa"/>
            <w:vAlign w:val="center"/>
          </w:tcPr>
          <w:p w14:paraId="76B620D8">
            <w:pPr>
              <w:pStyle w:val="16"/>
            </w:pPr>
            <w:r>
              <w:t>资助经费及时发放</w:t>
            </w:r>
          </w:p>
        </w:tc>
        <w:tc>
          <w:tcPr>
            <w:tcW w:w="2551" w:type="dxa"/>
            <w:vAlign w:val="center"/>
          </w:tcPr>
          <w:p w14:paraId="27C76016">
            <w:pPr>
              <w:pStyle w:val="16"/>
            </w:pPr>
            <w:r>
              <w:t>按文件要求及时发放</w:t>
            </w:r>
          </w:p>
        </w:tc>
        <w:tc>
          <w:tcPr>
            <w:tcW w:w="2268" w:type="dxa"/>
            <w:vAlign w:val="center"/>
          </w:tcPr>
          <w:p w14:paraId="4EF01943">
            <w:pPr>
              <w:pStyle w:val="16"/>
            </w:pPr>
            <w:r>
              <w:t>年度工作计划</w:t>
            </w:r>
          </w:p>
        </w:tc>
      </w:tr>
      <w:tr w14:paraId="4959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05905"/>
        </w:tc>
        <w:tc>
          <w:tcPr>
            <w:tcW w:w="2268" w:type="dxa"/>
            <w:vAlign w:val="center"/>
          </w:tcPr>
          <w:p w14:paraId="41F3940E">
            <w:pPr>
              <w:pStyle w:val="16"/>
            </w:pPr>
            <w:r>
              <w:t>成本指标</w:t>
            </w:r>
          </w:p>
        </w:tc>
        <w:tc>
          <w:tcPr>
            <w:tcW w:w="2835" w:type="dxa"/>
            <w:vAlign w:val="center"/>
          </w:tcPr>
          <w:p w14:paraId="05C645C8">
            <w:pPr>
              <w:pStyle w:val="16"/>
            </w:pPr>
            <w:r>
              <w:t>预算控制数</w:t>
            </w:r>
          </w:p>
        </w:tc>
        <w:tc>
          <w:tcPr>
            <w:tcW w:w="2835" w:type="dxa"/>
            <w:vAlign w:val="center"/>
          </w:tcPr>
          <w:p w14:paraId="6FCD129B">
            <w:pPr>
              <w:pStyle w:val="16"/>
            </w:pPr>
            <w:r>
              <w:t>不超预算控制数</w:t>
            </w:r>
          </w:p>
        </w:tc>
        <w:tc>
          <w:tcPr>
            <w:tcW w:w="2551" w:type="dxa"/>
            <w:vAlign w:val="center"/>
          </w:tcPr>
          <w:p w14:paraId="57A86D73">
            <w:pPr>
              <w:pStyle w:val="16"/>
            </w:pPr>
            <w:r>
              <w:t>平均2000元/生/年</w:t>
            </w:r>
          </w:p>
        </w:tc>
        <w:tc>
          <w:tcPr>
            <w:tcW w:w="2268" w:type="dxa"/>
            <w:vAlign w:val="center"/>
          </w:tcPr>
          <w:p w14:paraId="661D194F">
            <w:pPr>
              <w:pStyle w:val="16"/>
            </w:pPr>
            <w:r>
              <w:t>预算文本</w:t>
            </w:r>
          </w:p>
        </w:tc>
      </w:tr>
      <w:tr w14:paraId="4C99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EB115C">
            <w:pPr>
              <w:pStyle w:val="17"/>
            </w:pPr>
            <w:r>
              <w:t>效益指标</w:t>
            </w:r>
          </w:p>
        </w:tc>
        <w:tc>
          <w:tcPr>
            <w:tcW w:w="2268" w:type="dxa"/>
            <w:vAlign w:val="center"/>
          </w:tcPr>
          <w:p w14:paraId="52FBAA5E">
            <w:pPr>
              <w:pStyle w:val="16"/>
            </w:pPr>
            <w:r>
              <w:t>社会效益指标</w:t>
            </w:r>
          </w:p>
        </w:tc>
        <w:tc>
          <w:tcPr>
            <w:tcW w:w="2835" w:type="dxa"/>
            <w:vAlign w:val="center"/>
          </w:tcPr>
          <w:p w14:paraId="582F1565">
            <w:pPr>
              <w:pStyle w:val="16"/>
            </w:pPr>
            <w:r>
              <w:t>减轻家庭经济困难学生负担</w:t>
            </w:r>
          </w:p>
        </w:tc>
        <w:tc>
          <w:tcPr>
            <w:tcW w:w="2835" w:type="dxa"/>
            <w:vAlign w:val="center"/>
          </w:tcPr>
          <w:p w14:paraId="62CEADE9">
            <w:pPr>
              <w:pStyle w:val="16"/>
            </w:pPr>
            <w:r>
              <w:t>减轻家庭经济困难学生负担，促进社会和谐稳定</w:t>
            </w:r>
          </w:p>
        </w:tc>
        <w:tc>
          <w:tcPr>
            <w:tcW w:w="2551" w:type="dxa"/>
            <w:vAlign w:val="center"/>
          </w:tcPr>
          <w:p w14:paraId="232994EC">
            <w:pPr>
              <w:pStyle w:val="16"/>
            </w:pPr>
            <w:r>
              <w:t>有效减轻困难学生家庭经济负担</w:t>
            </w:r>
          </w:p>
        </w:tc>
        <w:tc>
          <w:tcPr>
            <w:tcW w:w="2268" w:type="dxa"/>
            <w:vAlign w:val="center"/>
          </w:tcPr>
          <w:p w14:paraId="5F8EF40E">
            <w:pPr>
              <w:pStyle w:val="16"/>
            </w:pPr>
            <w:r>
              <w:t>年度工作计划</w:t>
            </w:r>
          </w:p>
        </w:tc>
      </w:tr>
      <w:tr w14:paraId="129A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F2947">
            <w:pPr>
              <w:pStyle w:val="17"/>
            </w:pPr>
            <w:r>
              <w:t>满意度指标</w:t>
            </w:r>
          </w:p>
        </w:tc>
        <w:tc>
          <w:tcPr>
            <w:tcW w:w="2268" w:type="dxa"/>
            <w:vAlign w:val="center"/>
          </w:tcPr>
          <w:p w14:paraId="0F1C2AC3">
            <w:pPr>
              <w:pStyle w:val="16"/>
            </w:pPr>
            <w:r>
              <w:t>服务对象满意度指标</w:t>
            </w:r>
          </w:p>
        </w:tc>
        <w:tc>
          <w:tcPr>
            <w:tcW w:w="2835" w:type="dxa"/>
            <w:vAlign w:val="center"/>
          </w:tcPr>
          <w:p w14:paraId="43006072">
            <w:pPr>
              <w:pStyle w:val="16"/>
            </w:pPr>
            <w:r>
              <w:t>受益学生满意度</w:t>
            </w:r>
          </w:p>
        </w:tc>
        <w:tc>
          <w:tcPr>
            <w:tcW w:w="2835" w:type="dxa"/>
            <w:vAlign w:val="center"/>
          </w:tcPr>
          <w:p w14:paraId="688058C3">
            <w:pPr>
              <w:pStyle w:val="16"/>
            </w:pPr>
            <w:r>
              <w:t>受益学生满意度</w:t>
            </w:r>
          </w:p>
        </w:tc>
        <w:tc>
          <w:tcPr>
            <w:tcW w:w="2551" w:type="dxa"/>
            <w:vAlign w:val="center"/>
          </w:tcPr>
          <w:p w14:paraId="61F32979">
            <w:pPr>
              <w:pStyle w:val="16"/>
            </w:pPr>
            <w:r>
              <w:t>≥95百分比</w:t>
            </w:r>
          </w:p>
        </w:tc>
        <w:tc>
          <w:tcPr>
            <w:tcW w:w="2268" w:type="dxa"/>
            <w:vAlign w:val="center"/>
          </w:tcPr>
          <w:p w14:paraId="1F333F3F">
            <w:pPr>
              <w:pStyle w:val="16"/>
            </w:pPr>
            <w:r>
              <w:t>问卷调查</w:t>
            </w:r>
          </w:p>
        </w:tc>
      </w:tr>
    </w:tbl>
    <w:p w14:paraId="416688F5">
      <w:pPr>
        <w:sectPr>
          <w:pgSz w:w="16840" w:h="11900" w:orient="landscape"/>
          <w:pgMar w:top="1361" w:right="1020" w:bottom="1134" w:left="1020" w:header="720" w:footer="720" w:gutter="0"/>
          <w:cols w:space="720" w:num="1"/>
        </w:sectPr>
      </w:pPr>
    </w:p>
    <w:p w14:paraId="13C4F6CD">
      <w:pPr>
        <w:spacing w:before="0" w:after="0"/>
        <w:ind w:firstLine="560"/>
        <w:jc w:val="left"/>
        <w:outlineLvl w:val="9"/>
      </w:pPr>
      <w:r>
        <w:rPr>
          <w:rFonts w:ascii="方正仿宋_GBK" w:hAnsi="方正仿宋_GBK" w:eastAsia="方正仿宋_GBK" w:cs="方正仿宋_GBK"/>
          <w:b/>
          <w:color w:val="000000"/>
          <w:sz w:val="28"/>
        </w:rPr>
        <w:t>10、全区各学校购置（附加）绩效目标表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862E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334F0C">
            <w:pPr>
              <w:pStyle w:val="14"/>
            </w:pPr>
            <w:r>
              <w:t>绩效目标</w:t>
            </w:r>
          </w:p>
        </w:tc>
        <w:tc>
          <w:tcPr>
            <w:tcW w:w="12756" w:type="dxa"/>
            <w:tcBorders>
              <w:bottom w:val="single" w:color="FFFFFF" w:sz="6" w:space="0"/>
            </w:tcBorders>
            <w:vAlign w:val="center"/>
          </w:tcPr>
          <w:p w14:paraId="12C10157">
            <w:pPr>
              <w:pStyle w:val="16"/>
            </w:pPr>
            <w:r>
              <w:t>1.预算安排资金2.91万元，用于购置一体机等教育教学设备，以保障学校正常运转，满足教育教学需要。</w:t>
            </w:r>
            <w:r>
              <w:tab/>
            </w:r>
            <w:r>
              <w:tab/>
            </w:r>
            <w:r>
              <w:tab/>
            </w:r>
            <w:r>
              <w:tab/>
            </w:r>
            <w:r>
              <w:tab/>
            </w:r>
            <w:r>
              <w:tab/>
            </w:r>
          </w:p>
          <w:p w14:paraId="44CDB85E">
            <w:pPr>
              <w:pStyle w:val="16"/>
            </w:pPr>
          </w:p>
        </w:tc>
      </w:tr>
    </w:tbl>
    <w:p w14:paraId="7190BB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52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F1E27A">
            <w:pPr>
              <w:pStyle w:val="14"/>
            </w:pPr>
            <w:r>
              <w:t>一级指标</w:t>
            </w:r>
          </w:p>
        </w:tc>
        <w:tc>
          <w:tcPr>
            <w:tcW w:w="2268" w:type="dxa"/>
            <w:vAlign w:val="center"/>
          </w:tcPr>
          <w:p w14:paraId="62DBDA59">
            <w:pPr>
              <w:pStyle w:val="14"/>
            </w:pPr>
            <w:r>
              <w:t>二级指标</w:t>
            </w:r>
          </w:p>
        </w:tc>
        <w:tc>
          <w:tcPr>
            <w:tcW w:w="2835" w:type="dxa"/>
            <w:vAlign w:val="center"/>
          </w:tcPr>
          <w:p w14:paraId="42D9AABC">
            <w:pPr>
              <w:pStyle w:val="14"/>
            </w:pPr>
            <w:r>
              <w:t>三级指标</w:t>
            </w:r>
          </w:p>
        </w:tc>
        <w:tc>
          <w:tcPr>
            <w:tcW w:w="2835" w:type="dxa"/>
            <w:vAlign w:val="center"/>
          </w:tcPr>
          <w:p w14:paraId="1850A5F0">
            <w:pPr>
              <w:pStyle w:val="14"/>
            </w:pPr>
            <w:r>
              <w:t>绩效指标描述</w:t>
            </w:r>
          </w:p>
        </w:tc>
        <w:tc>
          <w:tcPr>
            <w:tcW w:w="2551" w:type="dxa"/>
            <w:vAlign w:val="center"/>
          </w:tcPr>
          <w:p w14:paraId="6A4D6059">
            <w:pPr>
              <w:pStyle w:val="14"/>
            </w:pPr>
            <w:r>
              <w:t>指标值</w:t>
            </w:r>
          </w:p>
        </w:tc>
        <w:tc>
          <w:tcPr>
            <w:tcW w:w="2268" w:type="dxa"/>
            <w:vAlign w:val="center"/>
          </w:tcPr>
          <w:p w14:paraId="33130AAE">
            <w:pPr>
              <w:pStyle w:val="14"/>
            </w:pPr>
            <w:r>
              <w:t>指标值确定依据</w:t>
            </w:r>
          </w:p>
        </w:tc>
      </w:tr>
      <w:tr w14:paraId="39F3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B0A5BF">
            <w:pPr>
              <w:pStyle w:val="17"/>
            </w:pPr>
            <w:r>
              <w:t>产出指标</w:t>
            </w:r>
          </w:p>
        </w:tc>
        <w:tc>
          <w:tcPr>
            <w:tcW w:w="2268" w:type="dxa"/>
            <w:vAlign w:val="center"/>
          </w:tcPr>
          <w:p w14:paraId="749E3279">
            <w:pPr>
              <w:pStyle w:val="16"/>
            </w:pPr>
            <w:r>
              <w:t>数量指标</w:t>
            </w:r>
          </w:p>
        </w:tc>
        <w:tc>
          <w:tcPr>
            <w:tcW w:w="2835" w:type="dxa"/>
            <w:vAlign w:val="center"/>
          </w:tcPr>
          <w:p w14:paraId="1F411C16">
            <w:pPr>
              <w:pStyle w:val="16"/>
            </w:pPr>
            <w:r>
              <w:t>涉及学校数量</w:t>
            </w:r>
          </w:p>
        </w:tc>
        <w:tc>
          <w:tcPr>
            <w:tcW w:w="2835" w:type="dxa"/>
            <w:vAlign w:val="center"/>
          </w:tcPr>
          <w:p w14:paraId="36D3A325">
            <w:pPr>
              <w:pStyle w:val="16"/>
            </w:pPr>
            <w:r>
              <w:t>涉及学校数量</w:t>
            </w:r>
          </w:p>
        </w:tc>
        <w:tc>
          <w:tcPr>
            <w:tcW w:w="2551" w:type="dxa"/>
            <w:vAlign w:val="center"/>
          </w:tcPr>
          <w:p w14:paraId="764FDCA2">
            <w:pPr>
              <w:pStyle w:val="16"/>
            </w:pPr>
            <w:r>
              <w:t>≥59所</w:t>
            </w:r>
          </w:p>
        </w:tc>
        <w:tc>
          <w:tcPr>
            <w:tcW w:w="2268" w:type="dxa"/>
            <w:vAlign w:val="center"/>
          </w:tcPr>
          <w:p w14:paraId="545AA653">
            <w:pPr>
              <w:pStyle w:val="16"/>
            </w:pPr>
            <w:r>
              <w:t>年度工作计划</w:t>
            </w:r>
          </w:p>
        </w:tc>
      </w:tr>
      <w:tr w14:paraId="6BAE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0AFAF"/>
        </w:tc>
        <w:tc>
          <w:tcPr>
            <w:tcW w:w="2268" w:type="dxa"/>
            <w:vAlign w:val="center"/>
          </w:tcPr>
          <w:p w14:paraId="32EB6DFA">
            <w:pPr>
              <w:pStyle w:val="16"/>
            </w:pPr>
            <w:r>
              <w:t>质量指标</w:t>
            </w:r>
          </w:p>
        </w:tc>
        <w:tc>
          <w:tcPr>
            <w:tcW w:w="2835" w:type="dxa"/>
            <w:vAlign w:val="center"/>
          </w:tcPr>
          <w:p w14:paraId="289FE168">
            <w:pPr>
              <w:pStyle w:val="16"/>
            </w:pPr>
            <w:r>
              <w:t>购置质量验收</w:t>
            </w:r>
          </w:p>
        </w:tc>
        <w:tc>
          <w:tcPr>
            <w:tcW w:w="2835" w:type="dxa"/>
            <w:vAlign w:val="center"/>
          </w:tcPr>
          <w:p w14:paraId="4A5791C9">
            <w:pPr>
              <w:pStyle w:val="16"/>
            </w:pPr>
            <w:r>
              <w:t>按合同确认购置质量</w:t>
            </w:r>
          </w:p>
        </w:tc>
        <w:tc>
          <w:tcPr>
            <w:tcW w:w="2551" w:type="dxa"/>
            <w:vAlign w:val="center"/>
          </w:tcPr>
          <w:p w14:paraId="7796AEFF">
            <w:pPr>
              <w:pStyle w:val="16"/>
            </w:pPr>
            <w:r>
              <w:t>≥95质量合格</w:t>
            </w:r>
          </w:p>
        </w:tc>
        <w:tc>
          <w:tcPr>
            <w:tcW w:w="2268" w:type="dxa"/>
            <w:vAlign w:val="center"/>
          </w:tcPr>
          <w:p w14:paraId="576578F9">
            <w:pPr>
              <w:pStyle w:val="16"/>
            </w:pPr>
            <w:r>
              <w:t>年度工作计划</w:t>
            </w:r>
          </w:p>
        </w:tc>
      </w:tr>
      <w:tr w14:paraId="13AB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2903C"/>
        </w:tc>
        <w:tc>
          <w:tcPr>
            <w:tcW w:w="2268" w:type="dxa"/>
            <w:vAlign w:val="center"/>
          </w:tcPr>
          <w:p w14:paraId="35D03B2A">
            <w:pPr>
              <w:pStyle w:val="16"/>
            </w:pPr>
            <w:r>
              <w:t>时效指标</w:t>
            </w:r>
          </w:p>
        </w:tc>
        <w:tc>
          <w:tcPr>
            <w:tcW w:w="2835" w:type="dxa"/>
            <w:vAlign w:val="center"/>
          </w:tcPr>
          <w:p w14:paraId="3AEDF68A">
            <w:pPr>
              <w:pStyle w:val="16"/>
            </w:pPr>
            <w:r>
              <w:t>项目完成时间</w:t>
            </w:r>
          </w:p>
        </w:tc>
        <w:tc>
          <w:tcPr>
            <w:tcW w:w="2835" w:type="dxa"/>
            <w:vAlign w:val="center"/>
          </w:tcPr>
          <w:p w14:paraId="15715A38">
            <w:pPr>
              <w:pStyle w:val="16"/>
            </w:pPr>
            <w:r>
              <w:t>按合同确认项目完成时间</w:t>
            </w:r>
          </w:p>
        </w:tc>
        <w:tc>
          <w:tcPr>
            <w:tcW w:w="2551" w:type="dxa"/>
            <w:vAlign w:val="center"/>
          </w:tcPr>
          <w:p w14:paraId="2FF5A1EA">
            <w:pPr>
              <w:pStyle w:val="16"/>
            </w:pPr>
            <w:r>
              <w:t>项目完成时间在12月中旬以前</w:t>
            </w:r>
          </w:p>
        </w:tc>
        <w:tc>
          <w:tcPr>
            <w:tcW w:w="2268" w:type="dxa"/>
            <w:vAlign w:val="center"/>
          </w:tcPr>
          <w:p w14:paraId="065DBCD4">
            <w:pPr>
              <w:pStyle w:val="16"/>
            </w:pPr>
            <w:r>
              <w:t>年度工作计划</w:t>
            </w:r>
          </w:p>
        </w:tc>
      </w:tr>
      <w:tr w14:paraId="4D2A5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2C7B6"/>
        </w:tc>
        <w:tc>
          <w:tcPr>
            <w:tcW w:w="2268" w:type="dxa"/>
            <w:vAlign w:val="center"/>
          </w:tcPr>
          <w:p w14:paraId="006BA763">
            <w:pPr>
              <w:pStyle w:val="16"/>
            </w:pPr>
            <w:r>
              <w:t>成本指标</w:t>
            </w:r>
          </w:p>
        </w:tc>
        <w:tc>
          <w:tcPr>
            <w:tcW w:w="2835" w:type="dxa"/>
            <w:vAlign w:val="center"/>
          </w:tcPr>
          <w:p w14:paraId="4A5382F1">
            <w:pPr>
              <w:pStyle w:val="16"/>
            </w:pPr>
            <w:r>
              <w:t>预算控制数</w:t>
            </w:r>
          </w:p>
        </w:tc>
        <w:tc>
          <w:tcPr>
            <w:tcW w:w="2835" w:type="dxa"/>
            <w:vAlign w:val="center"/>
          </w:tcPr>
          <w:p w14:paraId="1A259140">
            <w:pPr>
              <w:pStyle w:val="16"/>
            </w:pPr>
            <w:r>
              <w:t>不超预算控制数</w:t>
            </w:r>
          </w:p>
        </w:tc>
        <w:tc>
          <w:tcPr>
            <w:tcW w:w="2551" w:type="dxa"/>
            <w:vAlign w:val="center"/>
          </w:tcPr>
          <w:p w14:paraId="7359CF46">
            <w:pPr>
              <w:pStyle w:val="16"/>
            </w:pPr>
            <w:r>
              <w:t>≤2.91万元</w:t>
            </w:r>
          </w:p>
        </w:tc>
        <w:tc>
          <w:tcPr>
            <w:tcW w:w="2268" w:type="dxa"/>
            <w:vAlign w:val="center"/>
          </w:tcPr>
          <w:p w14:paraId="15AA809F">
            <w:pPr>
              <w:pStyle w:val="16"/>
            </w:pPr>
            <w:r>
              <w:t>预算文本</w:t>
            </w:r>
          </w:p>
        </w:tc>
      </w:tr>
      <w:tr w14:paraId="332B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8D8FFF">
            <w:pPr>
              <w:pStyle w:val="17"/>
            </w:pPr>
            <w:r>
              <w:t>效益指标</w:t>
            </w:r>
          </w:p>
        </w:tc>
        <w:tc>
          <w:tcPr>
            <w:tcW w:w="2268" w:type="dxa"/>
            <w:vAlign w:val="center"/>
          </w:tcPr>
          <w:p w14:paraId="48271118">
            <w:pPr>
              <w:pStyle w:val="16"/>
            </w:pPr>
            <w:r>
              <w:t>社会效益指标</w:t>
            </w:r>
          </w:p>
        </w:tc>
        <w:tc>
          <w:tcPr>
            <w:tcW w:w="2835" w:type="dxa"/>
            <w:vAlign w:val="center"/>
          </w:tcPr>
          <w:p w14:paraId="2B4D906A">
            <w:pPr>
              <w:pStyle w:val="16"/>
            </w:pPr>
            <w:r>
              <w:t>满足教育教学需求</w:t>
            </w:r>
          </w:p>
        </w:tc>
        <w:tc>
          <w:tcPr>
            <w:tcW w:w="2835" w:type="dxa"/>
            <w:vAlign w:val="center"/>
          </w:tcPr>
          <w:p w14:paraId="6EA7F98C">
            <w:pPr>
              <w:pStyle w:val="16"/>
            </w:pPr>
            <w:r>
              <w:t>满足教育教学需求</w:t>
            </w:r>
          </w:p>
        </w:tc>
        <w:tc>
          <w:tcPr>
            <w:tcW w:w="2551" w:type="dxa"/>
            <w:vAlign w:val="center"/>
          </w:tcPr>
          <w:p w14:paraId="09B6CF07">
            <w:pPr>
              <w:pStyle w:val="16"/>
            </w:pPr>
            <w:r>
              <w:t>能够满足当年教育教学需求</w:t>
            </w:r>
          </w:p>
        </w:tc>
        <w:tc>
          <w:tcPr>
            <w:tcW w:w="2268" w:type="dxa"/>
            <w:vAlign w:val="center"/>
          </w:tcPr>
          <w:p w14:paraId="62938CB2">
            <w:pPr>
              <w:pStyle w:val="16"/>
            </w:pPr>
            <w:r>
              <w:t>年度工作计划</w:t>
            </w:r>
          </w:p>
        </w:tc>
      </w:tr>
      <w:tr w14:paraId="16C8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A2694A">
            <w:pPr>
              <w:pStyle w:val="17"/>
            </w:pPr>
            <w:r>
              <w:t>满意度指标</w:t>
            </w:r>
          </w:p>
        </w:tc>
        <w:tc>
          <w:tcPr>
            <w:tcW w:w="2268" w:type="dxa"/>
            <w:vAlign w:val="center"/>
          </w:tcPr>
          <w:p w14:paraId="0BD7F10A">
            <w:pPr>
              <w:pStyle w:val="16"/>
            </w:pPr>
            <w:r>
              <w:t>服务对象满意度指标</w:t>
            </w:r>
          </w:p>
        </w:tc>
        <w:tc>
          <w:tcPr>
            <w:tcW w:w="2835" w:type="dxa"/>
            <w:vAlign w:val="center"/>
          </w:tcPr>
          <w:p w14:paraId="37439F36">
            <w:pPr>
              <w:pStyle w:val="16"/>
            </w:pPr>
            <w:r>
              <w:t>师生满意度</w:t>
            </w:r>
          </w:p>
        </w:tc>
        <w:tc>
          <w:tcPr>
            <w:tcW w:w="2835" w:type="dxa"/>
            <w:vAlign w:val="center"/>
          </w:tcPr>
          <w:p w14:paraId="5F99D90E">
            <w:pPr>
              <w:pStyle w:val="16"/>
            </w:pPr>
            <w:r>
              <w:t>师生对当年购置的满意情况</w:t>
            </w:r>
          </w:p>
        </w:tc>
        <w:tc>
          <w:tcPr>
            <w:tcW w:w="2551" w:type="dxa"/>
            <w:vAlign w:val="center"/>
          </w:tcPr>
          <w:p w14:paraId="1447E49D">
            <w:pPr>
              <w:pStyle w:val="16"/>
            </w:pPr>
            <w:r>
              <w:t>≥95百分比</w:t>
            </w:r>
          </w:p>
        </w:tc>
        <w:tc>
          <w:tcPr>
            <w:tcW w:w="2268" w:type="dxa"/>
            <w:vAlign w:val="center"/>
          </w:tcPr>
          <w:p w14:paraId="6D9B3E16">
            <w:pPr>
              <w:pStyle w:val="16"/>
            </w:pPr>
            <w:r>
              <w:t>问卷调查</w:t>
            </w:r>
          </w:p>
        </w:tc>
      </w:tr>
    </w:tbl>
    <w:p w14:paraId="21539918">
      <w:pPr>
        <w:sectPr>
          <w:pgSz w:w="16840" w:h="11900" w:orient="landscape"/>
          <w:pgMar w:top="1361" w:right="1020" w:bottom="1134" w:left="1020" w:header="720" w:footer="720" w:gutter="0"/>
          <w:cols w:space="720" w:num="1"/>
        </w:sectPr>
      </w:pPr>
    </w:p>
    <w:p w14:paraId="388BA081">
      <w:pPr>
        <w:spacing w:before="0" w:after="0"/>
        <w:ind w:firstLine="560"/>
        <w:jc w:val="left"/>
        <w:outlineLvl w:val="9"/>
      </w:pPr>
      <w:r>
        <w:rPr>
          <w:rFonts w:ascii="方正仿宋_GBK" w:hAnsi="方正仿宋_GBK" w:eastAsia="方正仿宋_GBK" w:cs="方正仿宋_GBK"/>
          <w:b/>
          <w:color w:val="000000"/>
          <w:sz w:val="28"/>
        </w:rPr>
        <w:t>11、石财教[2021]119号关于提前下达2022年省级高中补助资金预算的通知(高中改办）（省）（三中）（111）绩效目标表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DD25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F6D9FA">
            <w:pPr>
              <w:pStyle w:val="14"/>
            </w:pPr>
            <w:r>
              <w:t>绩效目标</w:t>
            </w:r>
          </w:p>
        </w:tc>
        <w:tc>
          <w:tcPr>
            <w:tcW w:w="12756" w:type="dxa"/>
            <w:tcBorders>
              <w:bottom w:val="single" w:color="FFFFFF" w:sz="6" w:space="0"/>
            </w:tcBorders>
            <w:vAlign w:val="center"/>
          </w:tcPr>
          <w:p w14:paraId="541E8185">
            <w:pPr>
              <w:pStyle w:val="16"/>
            </w:pPr>
            <w:r>
              <w:t>1.目标内容1改善办学条件，提高办学品质，缩小城乡差距。</w:t>
            </w:r>
          </w:p>
          <w:p w14:paraId="2784F9C0">
            <w:pPr>
              <w:pStyle w:val="16"/>
            </w:pPr>
          </w:p>
        </w:tc>
      </w:tr>
    </w:tbl>
    <w:p w14:paraId="257CE4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A5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74D8EB">
            <w:pPr>
              <w:pStyle w:val="14"/>
            </w:pPr>
            <w:r>
              <w:t>一级指标</w:t>
            </w:r>
          </w:p>
        </w:tc>
        <w:tc>
          <w:tcPr>
            <w:tcW w:w="2268" w:type="dxa"/>
            <w:vAlign w:val="center"/>
          </w:tcPr>
          <w:p w14:paraId="068EAF83">
            <w:pPr>
              <w:pStyle w:val="14"/>
            </w:pPr>
            <w:r>
              <w:t>二级指标</w:t>
            </w:r>
          </w:p>
        </w:tc>
        <w:tc>
          <w:tcPr>
            <w:tcW w:w="2835" w:type="dxa"/>
            <w:vAlign w:val="center"/>
          </w:tcPr>
          <w:p w14:paraId="132B0525">
            <w:pPr>
              <w:pStyle w:val="14"/>
            </w:pPr>
            <w:r>
              <w:t>三级指标</w:t>
            </w:r>
          </w:p>
        </w:tc>
        <w:tc>
          <w:tcPr>
            <w:tcW w:w="2835" w:type="dxa"/>
            <w:vAlign w:val="center"/>
          </w:tcPr>
          <w:p w14:paraId="331FC78D">
            <w:pPr>
              <w:pStyle w:val="14"/>
            </w:pPr>
            <w:r>
              <w:t>绩效指标描述</w:t>
            </w:r>
          </w:p>
        </w:tc>
        <w:tc>
          <w:tcPr>
            <w:tcW w:w="2551" w:type="dxa"/>
            <w:vAlign w:val="center"/>
          </w:tcPr>
          <w:p w14:paraId="63EAE3C5">
            <w:pPr>
              <w:pStyle w:val="14"/>
            </w:pPr>
            <w:r>
              <w:t>指标值</w:t>
            </w:r>
          </w:p>
        </w:tc>
        <w:tc>
          <w:tcPr>
            <w:tcW w:w="2268" w:type="dxa"/>
            <w:vAlign w:val="center"/>
          </w:tcPr>
          <w:p w14:paraId="110014FD">
            <w:pPr>
              <w:pStyle w:val="14"/>
            </w:pPr>
            <w:r>
              <w:t>指标值确定依据</w:t>
            </w:r>
          </w:p>
        </w:tc>
      </w:tr>
      <w:tr w14:paraId="4BF2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1BBEC7">
            <w:pPr>
              <w:pStyle w:val="17"/>
            </w:pPr>
            <w:r>
              <w:t>产出指标</w:t>
            </w:r>
          </w:p>
        </w:tc>
        <w:tc>
          <w:tcPr>
            <w:tcW w:w="2268" w:type="dxa"/>
            <w:vAlign w:val="center"/>
          </w:tcPr>
          <w:p w14:paraId="3E3AF5A4">
            <w:pPr>
              <w:pStyle w:val="16"/>
            </w:pPr>
            <w:r>
              <w:t>数量指标</w:t>
            </w:r>
          </w:p>
        </w:tc>
        <w:tc>
          <w:tcPr>
            <w:tcW w:w="2835" w:type="dxa"/>
            <w:vAlign w:val="center"/>
          </w:tcPr>
          <w:p w14:paraId="0C5EBCB8">
            <w:pPr>
              <w:pStyle w:val="16"/>
            </w:pPr>
            <w:r>
              <w:t>改造操场面积</w:t>
            </w:r>
          </w:p>
        </w:tc>
        <w:tc>
          <w:tcPr>
            <w:tcW w:w="2835" w:type="dxa"/>
            <w:vAlign w:val="center"/>
          </w:tcPr>
          <w:p w14:paraId="369B37C1">
            <w:pPr>
              <w:pStyle w:val="16"/>
            </w:pPr>
            <w:r>
              <w:t>改造操场面积数</w:t>
            </w:r>
          </w:p>
        </w:tc>
        <w:tc>
          <w:tcPr>
            <w:tcW w:w="2551" w:type="dxa"/>
            <w:vAlign w:val="center"/>
          </w:tcPr>
          <w:p w14:paraId="2127D39F">
            <w:pPr>
              <w:pStyle w:val="16"/>
            </w:pPr>
            <w:r>
              <w:t>≥5000平方米</w:t>
            </w:r>
          </w:p>
        </w:tc>
        <w:tc>
          <w:tcPr>
            <w:tcW w:w="2268" w:type="dxa"/>
            <w:vAlign w:val="center"/>
          </w:tcPr>
          <w:p w14:paraId="6E5FDB89">
            <w:pPr>
              <w:pStyle w:val="16"/>
            </w:pPr>
            <w:r>
              <w:t>合同</w:t>
            </w:r>
          </w:p>
        </w:tc>
      </w:tr>
      <w:tr w14:paraId="74CE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2B91D"/>
        </w:tc>
        <w:tc>
          <w:tcPr>
            <w:tcW w:w="2268" w:type="dxa"/>
            <w:vAlign w:val="center"/>
          </w:tcPr>
          <w:p w14:paraId="23E549FB">
            <w:pPr>
              <w:pStyle w:val="16"/>
            </w:pPr>
            <w:r>
              <w:t>质量指标</w:t>
            </w:r>
          </w:p>
        </w:tc>
        <w:tc>
          <w:tcPr>
            <w:tcW w:w="2835" w:type="dxa"/>
            <w:vAlign w:val="center"/>
          </w:tcPr>
          <w:p w14:paraId="29A67246">
            <w:pPr>
              <w:pStyle w:val="16"/>
            </w:pPr>
            <w:r>
              <w:t>工程质量验收</w:t>
            </w:r>
          </w:p>
        </w:tc>
        <w:tc>
          <w:tcPr>
            <w:tcW w:w="2835" w:type="dxa"/>
            <w:vAlign w:val="center"/>
          </w:tcPr>
          <w:p w14:paraId="5A08CB9F">
            <w:pPr>
              <w:pStyle w:val="16"/>
            </w:pPr>
            <w:r>
              <w:t>按合同确认工程质量</w:t>
            </w:r>
          </w:p>
        </w:tc>
        <w:tc>
          <w:tcPr>
            <w:tcW w:w="2551" w:type="dxa"/>
            <w:vAlign w:val="center"/>
          </w:tcPr>
          <w:p w14:paraId="7A868098">
            <w:pPr>
              <w:pStyle w:val="16"/>
            </w:pPr>
            <w:r>
              <w:t>按合同确认工程质量</w:t>
            </w:r>
          </w:p>
        </w:tc>
        <w:tc>
          <w:tcPr>
            <w:tcW w:w="2268" w:type="dxa"/>
            <w:vAlign w:val="center"/>
          </w:tcPr>
          <w:p w14:paraId="02F0B1CC">
            <w:pPr>
              <w:pStyle w:val="16"/>
            </w:pPr>
            <w:r>
              <w:t>合同</w:t>
            </w:r>
          </w:p>
        </w:tc>
      </w:tr>
      <w:tr w14:paraId="39E0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F404A"/>
        </w:tc>
        <w:tc>
          <w:tcPr>
            <w:tcW w:w="2268" w:type="dxa"/>
            <w:vAlign w:val="center"/>
          </w:tcPr>
          <w:p w14:paraId="47F997B3">
            <w:pPr>
              <w:pStyle w:val="16"/>
            </w:pPr>
            <w:r>
              <w:t>时效指标</w:t>
            </w:r>
          </w:p>
        </w:tc>
        <w:tc>
          <w:tcPr>
            <w:tcW w:w="2835" w:type="dxa"/>
            <w:vAlign w:val="center"/>
          </w:tcPr>
          <w:p w14:paraId="4CDE6A63">
            <w:pPr>
              <w:pStyle w:val="16"/>
            </w:pPr>
            <w:r>
              <w:t>项目完成时间</w:t>
            </w:r>
          </w:p>
        </w:tc>
        <w:tc>
          <w:tcPr>
            <w:tcW w:w="2835" w:type="dxa"/>
            <w:vAlign w:val="center"/>
          </w:tcPr>
          <w:p w14:paraId="3C831946">
            <w:pPr>
              <w:pStyle w:val="16"/>
            </w:pPr>
            <w:r>
              <w:t>按合同确认项目完成时间</w:t>
            </w:r>
          </w:p>
        </w:tc>
        <w:tc>
          <w:tcPr>
            <w:tcW w:w="2551" w:type="dxa"/>
            <w:vAlign w:val="center"/>
          </w:tcPr>
          <w:p w14:paraId="2196FA33">
            <w:pPr>
              <w:pStyle w:val="16"/>
            </w:pPr>
            <w:r>
              <w:t>项目完成时间在12月中旬前完成</w:t>
            </w:r>
          </w:p>
        </w:tc>
        <w:tc>
          <w:tcPr>
            <w:tcW w:w="2268" w:type="dxa"/>
            <w:vAlign w:val="center"/>
          </w:tcPr>
          <w:p w14:paraId="127C5273">
            <w:pPr>
              <w:pStyle w:val="16"/>
            </w:pPr>
            <w:r>
              <w:t>合同</w:t>
            </w:r>
          </w:p>
        </w:tc>
      </w:tr>
      <w:tr w14:paraId="25DD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3A04B"/>
        </w:tc>
        <w:tc>
          <w:tcPr>
            <w:tcW w:w="2268" w:type="dxa"/>
            <w:vAlign w:val="center"/>
          </w:tcPr>
          <w:p w14:paraId="590246DA">
            <w:pPr>
              <w:pStyle w:val="16"/>
            </w:pPr>
            <w:r>
              <w:t>成本指标</w:t>
            </w:r>
          </w:p>
        </w:tc>
        <w:tc>
          <w:tcPr>
            <w:tcW w:w="2835" w:type="dxa"/>
            <w:vAlign w:val="center"/>
          </w:tcPr>
          <w:p w14:paraId="65A6BAF4">
            <w:pPr>
              <w:pStyle w:val="16"/>
            </w:pPr>
            <w:r>
              <w:t>单位成本</w:t>
            </w:r>
          </w:p>
        </w:tc>
        <w:tc>
          <w:tcPr>
            <w:tcW w:w="2835" w:type="dxa"/>
            <w:vAlign w:val="center"/>
          </w:tcPr>
          <w:p w14:paraId="76176B6E">
            <w:pPr>
              <w:pStyle w:val="16"/>
            </w:pPr>
            <w:r>
              <w:t>改造操场每平方米价格</w:t>
            </w:r>
          </w:p>
        </w:tc>
        <w:tc>
          <w:tcPr>
            <w:tcW w:w="2551" w:type="dxa"/>
            <w:vAlign w:val="center"/>
          </w:tcPr>
          <w:p w14:paraId="2B4AA30C">
            <w:pPr>
              <w:pStyle w:val="16"/>
            </w:pPr>
            <w:r>
              <w:t>≥220元</w:t>
            </w:r>
          </w:p>
        </w:tc>
        <w:tc>
          <w:tcPr>
            <w:tcW w:w="2268" w:type="dxa"/>
            <w:vAlign w:val="center"/>
          </w:tcPr>
          <w:p w14:paraId="10AA99F0">
            <w:pPr>
              <w:pStyle w:val="16"/>
            </w:pPr>
            <w:r>
              <w:t>合同</w:t>
            </w:r>
          </w:p>
        </w:tc>
      </w:tr>
      <w:tr w14:paraId="76AF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C287CE">
            <w:pPr>
              <w:pStyle w:val="17"/>
            </w:pPr>
            <w:r>
              <w:t>效益指标</w:t>
            </w:r>
          </w:p>
        </w:tc>
        <w:tc>
          <w:tcPr>
            <w:tcW w:w="2268" w:type="dxa"/>
            <w:vAlign w:val="center"/>
          </w:tcPr>
          <w:p w14:paraId="04FA24DA">
            <w:pPr>
              <w:pStyle w:val="16"/>
            </w:pPr>
            <w:r>
              <w:t>社会效益指标</w:t>
            </w:r>
          </w:p>
        </w:tc>
        <w:tc>
          <w:tcPr>
            <w:tcW w:w="2835" w:type="dxa"/>
            <w:vAlign w:val="center"/>
          </w:tcPr>
          <w:p w14:paraId="0F6E4F68">
            <w:pPr>
              <w:pStyle w:val="16"/>
            </w:pPr>
            <w:r>
              <w:t>受益学生数</w:t>
            </w:r>
          </w:p>
        </w:tc>
        <w:tc>
          <w:tcPr>
            <w:tcW w:w="2835" w:type="dxa"/>
            <w:vAlign w:val="center"/>
          </w:tcPr>
          <w:p w14:paraId="0EB79895">
            <w:pPr>
              <w:pStyle w:val="16"/>
            </w:pPr>
            <w:r>
              <w:t>受益学生数</w:t>
            </w:r>
          </w:p>
        </w:tc>
        <w:tc>
          <w:tcPr>
            <w:tcW w:w="2551" w:type="dxa"/>
            <w:vAlign w:val="center"/>
          </w:tcPr>
          <w:p w14:paraId="1FCF075F">
            <w:pPr>
              <w:pStyle w:val="16"/>
            </w:pPr>
            <w:r>
              <w:t>≥1300人</w:t>
            </w:r>
          </w:p>
        </w:tc>
        <w:tc>
          <w:tcPr>
            <w:tcW w:w="2268" w:type="dxa"/>
            <w:vAlign w:val="center"/>
          </w:tcPr>
          <w:p w14:paraId="10B27882">
            <w:pPr>
              <w:pStyle w:val="16"/>
            </w:pPr>
            <w:r>
              <w:t>在校生</w:t>
            </w:r>
          </w:p>
        </w:tc>
      </w:tr>
      <w:tr w14:paraId="70DE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DAF929">
            <w:pPr>
              <w:pStyle w:val="17"/>
            </w:pPr>
            <w:r>
              <w:t>满意度指标</w:t>
            </w:r>
          </w:p>
        </w:tc>
        <w:tc>
          <w:tcPr>
            <w:tcW w:w="2268" w:type="dxa"/>
            <w:vAlign w:val="center"/>
          </w:tcPr>
          <w:p w14:paraId="7F2BF079">
            <w:pPr>
              <w:pStyle w:val="16"/>
            </w:pPr>
            <w:r>
              <w:t>服务对象满意度指标</w:t>
            </w:r>
          </w:p>
        </w:tc>
        <w:tc>
          <w:tcPr>
            <w:tcW w:w="2835" w:type="dxa"/>
            <w:vAlign w:val="center"/>
          </w:tcPr>
          <w:p w14:paraId="51D3AB01">
            <w:pPr>
              <w:pStyle w:val="16"/>
            </w:pPr>
            <w:r>
              <w:t>师生满意度(%)</w:t>
            </w:r>
          </w:p>
        </w:tc>
        <w:tc>
          <w:tcPr>
            <w:tcW w:w="2835" w:type="dxa"/>
            <w:vAlign w:val="center"/>
          </w:tcPr>
          <w:p w14:paraId="160D93FE">
            <w:pPr>
              <w:pStyle w:val="16"/>
            </w:pPr>
            <w:r>
              <w:t>师生对当年项目的满意情况</w:t>
            </w:r>
          </w:p>
        </w:tc>
        <w:tc>
          <w:tcPr>
            <w:tcW w:w="2551" w:type="dxa"/>
            <w:vAlign w:val="center"/>
          </w:tcPr>
          <w:p w14:paraId="200EA249">
            <w:pPr>
              <w:pStyle w:val="16"/>
            </w:pPr>
            <w:r>
              <w:t>≥90%（百分比）</w:t>
            </w:r>
          </w:p>
        </w:tc>
        <w:tc>
          <w:tcPr>
            <w:tcW w:w="2268" w:type="dxa"/>
            <w:vAlign w:val="center"/>
          </w:tcPr>
          <w:p w14:paraId="72652EC3">
            <w:pPr>
              <w:pStyle w:val="16"/>
            </w:pPr>
            <w:r>
              <w:t>问卷调查</w:t>
            </w:r>
          </w:p>
        </w:tc>
      </w:tr>
    </w:tbl>
    <w:p w14:paraId="449D4260">
      <w:pPr>
        <w:sectPr>
          <w:pgSz w:w="16840" w:h="11900" w:orient="landscape"/>
          <w:pgMar w:top="1361" w:right="1020" w:bottom="1134" w:left="1020" w:header="720" w:footer="720" w:gutter="0"/>
          <w:cols w:space="720" w:num="1"/>
        </w:sectPr>
      </w:pPr>
    </w:p>
    <w:p w14:paraId="78C9EB89">
      <w:pPr>
        <w:spacing w:before="0" w:after="0"/>
        <w:ind w:firstLine="560"/>
        <w:jc w:val="left"/>
        <w:outlineLvl w:val="9"/>
      </w:pPr>
      <w:r>
        <w:rPr>
          <w:rFonts w:ascii="方正仿宋_GBK" w:hAnsi="方正仿宋_GBK" w:eastAsia="方正仿宋_GBK" w:cs="方正仿宋_GBK"/>
          <w:b/>
          <w:color w:val="000000"/>
          <w:sz w:val="28"/>
        </w:rPr>
        <w:t>12、石财教[2021]119号关于提前下达2022年省级高中补助资金预算的通知(三中）（省）5绩效目标表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4F95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AA6D72">
            <w:pPr>
              <w:pStyle w:val="14"/>
            </w:pPr>
            <w:r>
              <w:t>绩效目标</w:t>
            </w:r>
          </w:p>
        </w:tc>
        <w:tc>
          <w:tcPr>
            <w:tcW w:w="12756" w:type="dxa"/>
            <w:tcBorders>
              <w:bottom w:val="single" w:color="FFFFFF" w:sz="6" w:space="0"/>
            </w:tcBorders>
            <w:vAlign w:val="center"/>
          </w:tcPr>
          <w:p w14:paraId="3C2FCA38">
            <w:pPr>
              <w:pStyle w:val="16"/>
            </w:pPr>
            <w:r>
              <w:t>1.目标内容1应助尽助，用于受助学生的学习和生活费开支。</w:t>
            </w:r>
          </w:p>
        </w:tc>
      </w:tr>
    </w:tbl>
    <w:p w14:paraId="30C88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5C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6024D8">
            <w:pPr>
              <w:pStyle w:val="14"/>
            </w:pPr>
            <w:r>
              <w:t>一级指标</w:t>
            </w:r>
          </w:p>
        </w:tc>
        <w:tc>
          <w:tcPr>
            <w:tcW w:w="2268" w:type="dxa"/>
            <w:vAlign w:val="center"/>
          </w:tcPr>
          <w:p w14:paraId="2A43030B">
            <w:pPr>
              <w:pStyle w:val="14"/>
            </w:pPr>
            <w:r>
              <w:t>二级指标</w:t>
            </w:r>
          </w:p>
        </w:tc>
        <w:tc>
          <w:tcPr>
            <w:tcW w:w="2835" w:type="dxa"/>
            <w:vAlign w:val="center"/>
          </w:tcPr>
          <w:p w14:paraId="7964C329">
            <w:pPr>
              <w:pStyle w:val="14"/>
            </w:pPr>
            <w:r>
              <w:t>三级指标</w:t>
            </w:r>
          </w:p>
        </w:tc>
        <w:tc>
          <w:tcPr>
            <w:tcW w:w="2835" w:type="dxa"/>
            <w:vAlign w:val="center"/>
          </w:tcPr>
          <w:p w14:paraId="3AE2E78D">
            <w:pPr>
              <w:pStyle w:val="14"/>
            </w:pPr>
            <w:r>
              <w:t>绩效指标描述</w:t>
            </w:r>
          </w:p>
        </w:tc>
        <w:tc>
          <w:tcPr>
            <w:tcW w:w="2551" w:type="dxa"/>
            <w:vAlign w:val="center"/>
          </w:tcPr>
          <w:p w14:paraId="503CEBBA">
            <w:pPr>
              <w:pStyle w:val="14"/>
            </w:pPr>
            <w:r>
              <w:t>指标值</w:t>
            </w:r>
          </w:p>
        </w:tc>
        <w:tc>
          <w:tcPr>
            <w:tcW w:w="2268" w:type="dxa"/>
            <w:vAlign w:val="center"/>
          </w:tcPr>
          <w:p w14:paraId="12F943B5">
            <w:pPr>
              <w:pStyle w:val="14"/>
            </w:pPr>
            <w:r>
              <w:t>指标值确定依据</w:t>
            </w:r>
          </w:p>
        </w:tc>
      </w:tr>
      <w:tr w14:paraId="72E8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1164FD">
            <w:pPr>
              <w:pStyle w:val="17"/>
            </w:pPr>
            <w:r>
              <w:t>产出指标</w:t>
            </w:r>
          </w:p>
        </w:tc>
        <w:tc>
          <w:tcPr>
            <w:tcW w:w="2268" w:type="dxa"/>
            <w:vAlign w:val="center"/>
          </w:tcPr>
          <w:p w14:paraId="241F10D3">
            <w:pPr>
              <w:pStyle w:val="16"/>
            </w:pPr>
            <w:r>
              <w:t>数量指标</w:t>
            </w:r>
          </w:p>
        </w:tc>
        <w:tc>
          <w:tcPr>
            <w:tcW w:w="2835" w:type="dxa"/>
            <w:vAlign w:val="center"/>
          </w:tcPr>
          <w:p w14:paraId="6A40FEA2">
            <w:pPr>
              <w:pStyle w:val="16"/>
            </w:pPr>
            <w:r>
              <w:t>资助学生数</w:t>
            </w:r>
          </w:p>
        </w:tc>
        <w:tc>
          <w:tcPr>
            <w:tcW w:w="2835" w:type="dxa"/>
            <w:vAlign w:val="center"/>
          </w:tcPr>
          <w:p w14:paraId="0F68C2E4">
            <w:pPr>
              <w:pStyle w:val="16"/>
            </w:pPr>
            <w:r>
              <w:t>全年受资助学生数</w:t>
            </w:r>
          </w:p>
        </w:tc>
        <w:tc>
          <w:tcPr>
            <w:tcW w:w="2551" w:type="dxa"/>
            <w:vAlign w:val="center"/>
          </w:tcPr>
          <w:p w14:paraId="0A40A745">
            <w:pPr>
              <w:pStyle w:val="16"/>
            </w:pPr>
            <w:r>
              <w:t>≥20人</w:t>
            </w:r>
          </w:p>
        </w:tc>
        <w:tc>
          <w:tcPr>
            <w:tcW w:w="2268" w:type="dxa"/>
            <w:vAlign w:val="center"/>
          </w:tcPr>
          <w:p w14:paraId="0306C221">
            <w:pPr>
              <w:pStyle w:val="16"/>
            </w:pPr>
            <w:r>
              <w:t>资助文件</w:t>
            </w:r>
          </w:p>
        </w:tc>
      </w:tr>
      <w:tr w14:paraId="1BA1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9D4264"/>
        </w:tc>
        <w:tc>
          <w:tcPr>
            <w:tcW w:w="2268" w:type="dxa"/>
            <w:vAlign w:val="center"/>
          </w:tcPr>
          <w:p w14:paraId="2AE95AB5">
            <w:pPr>
              <w:pStyle w:val="16"/>
            </w:pPr>
            <w:r>
              <w:t>质量指标</w:t>
            </w:r>
          </w:p>
        </w:tc>
        <w:tc>
          <w:tcPr>
            <w:tcW w:w="2835" w:type="dxa"/>
            <w:vAlign w:val="center"/>
          </w:tcPr>
          <w:p w14:paraId="5CFF4163">
            <w:pPr>
              <w:pStyle w:val="16"/>
            </w:pPr>
            <w:r>
              <w:t>资助学生比例</w:t>
            </w:r>
          </w:p>
        </w:tc>
        <w:tc>
          <w:tcPr>
            <w:tcW w:w="2835" w:type="dxa"/>
            <w:vAlign w:val="center"/>
          </w:tcPr>
          <w:p w14:paraId="5A822509">
            <w:pPr>
              <w:pStyle w:val="16"/>
            </w:pPr>
            <w:r>
              <w:t>建档立卡学生应助尽助</w:t>
            </w:r>
          </w:p>
        </w:tc>
        <w:tc>
          <w:tcPr>
            <w:tcW w:w="2551" w:type="dxa"/>
            <w:vAlign w:val="center"/>
          </w:tcPr>
          <w:p w14:paraId="34D993A1">
            <w:pPr>
              <w:pStyle w:val="16"/>
            </w:pPr>
            <w:r>
              <w:t>100百分比</w:t>
            </w:r>
          </w:p>
        </w:tc>
        <w:tc>
          <w:tcPr>
            <w:tcW w:w="2268" w:type="dxa"/>
            <w:vAlign w:val="center"/>
          </w:tcPr>
          <w:p w14:paraId="291F0187">
            <w:pPr>
              <w:pStyle w:val="16"/>
            </w:pPr>
            <w:r>
              <w:t>财务报表</w:t>
            </w:r>
          </w:p>
        </w:tc>
      </w:tr>
      <w:tr w14:paraId="3D09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81611"/>
        </w:tc>
        <w:tc>
          <w:tcPr>
            <w:tcW w:w="2268" w:type="dxa"/>
            <w:vAlign w:val="center"/>
          </w:tcPr>
          <w:p w14:paraId="3C41F14B">
            <w:pPr>
              <w:pStyle w:val="16"/>
            </w:pPr>
            <w:r>
              <w:t>时效指标</w:t>
            </w:r>
          </w:p>
        </w:tc>
        <w:tc>
          <w:tcPr>
            <w:tcW w:w="2835" w:type="dxa"/>
            <w:vAlign w:val="center"/>
          </w:tcPr>
          <w:p w14:paraId="3B5977B2">
            <w:pPr>
              <w:pStyle w:val="16"/>
            </w:pPr>
            <w:r>
              <w:t>及时发放</w:t>
            </w:r>
          </w:p>
        </w:tc>
        <w:tc>
          <w:tcPr>
            <w:tcW w:w="2835" w:type="dxa"/>
            <w:vAlign w:val="center"/>
          </w:tcPr>
          <w:p w14:paraId="7BC67054">
            <w:pPr>
              <w:pStyle w:val="16"/>
            </w:pPr>
            <w:r>
              <w:t>及时发放率</w:t>
            </w:r>
          </w:p>
        </w:tc>
        <w:tc>
          <w:tcPr>
            <w:tcW w:w="2551" w:type="dxa"/>
            <w:vAlign w:val="center"/>
          </w:tcPr>
          <w:p w14:paraId="17BB3B5A">
            <w:pPr>
              <w:pStyle w:val="16"/>
            </w:pPr>
            <w:r>
              <w:t>≥90百分比</w:t>
            </w:r>
          </w:p>
        </w:tc>
        <w:tc>
          <w:tcPr>
            <w:tcW w:w="2268" w:type="dxa"/>
            <w:vAlign w:val="center"/>
          </w:tcPr>
          <w:p w14:paraId="3C5A1410">
            <w:pPr>
              <w:pStyle w:val="16"/>
            </w:pPr>
            <w:r>
              <w:t>财务报表</w:t>
            </w:r>
          </w:p>
        </w:tc>
      </w:tr>
      <w:tr w14:paraId="727A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5E68F"/>
        </w:tc>
        <w:tc>
          <w:tcPr>
            <w:tcW w:w="2268" w:type="dxa"/>
            <w:vAlign w:val="center"/>
          </w:tcPr>
          <w:p w14:paraId="0C95131B">
            <w:pPr>
              <w:pStyle w:val="16"/>
            </w:pPr>
            <w:r>
              <w:t>成本指标</w:t>
            </w:r>
          </w:p>
        </w:tc>
        <w:tc>
          <w:tcPr>
            <w:tcW w:w="2835" w:type="dxa"/>
            <w:vAlign w:val="center"/>
          </w:tcPr>
          <w:p w14:paraId="59EB9510">
            <w:pPr>
              <w:pStyle w:val="16"/>
            </w:pPr>
            <w:r>
              <w:t>资助标准</w:t>
            </w:r>
          </w:p>
        </w:tc>
        <w:tc>
          <w:tcPr>
            <w:tcW w:w="2835" w:type="dxa"/>
            <w:vAlign w:val="center"/>
          </w:tcPr>
          <w:p w14:paraId="02F124ED">
            <w:pPr>
              <w:pStyle w:val="16"/>
            </w:pPr>
            <w:r>
              <w:t>生均每年资助标准</w:t>
            </w:r>
          </w:p>
        </w:tc>
        <w:tc>
          <w:tcPr>
            <w:tcW w:w="2551" w:type="dxa"/>
            <w:vAlign w:val="center"/>
          </w:tcPr>
          <w:p w14:paraId="58BF01F0">
            <w:pPr>
              <w:pStyle w:val="16"/>
            </w:pPr>
            <w:r>
              <w:t>≥2000元</w:t>
            </w:r>
          </w:p>
        </w:tc>
        <w:tc>
          <w:tcPr>
            <w:tcW w:w="2268" w:type="dxa"/>
            <w:vAlign w:val="center"/>
          </w:tcPr>
          <w:p w14:paraId="2B617D07">
            <w:pPr>
              <w:pStyle w:val="16"/>
            </w:pPr>
            <w:r>
              <w:t>资助文件</w:t>
            </w:r>
          </w:p>
        </w:tc>
      </w:tr>
      <w:tr w14:paraId="79AF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A4E58B">
            <w:pPr>
              <w:pStyle w:val="17"/>
            </w:pPr>
            <w:r>
              <w:t>效益指标</w:t>
            </w:r>
          </w:p>
        </w:tc>
        <w:tc>
          <w:tcPr>
            <w:tcW w:w="2268" w:type="dxa"/>
            <w:vAlign w:val="center"/>
          </w:tcPr>
          <w:p w14:paraId="7AD05D5D">
            <w:pPr>
              <w:pStyle w:val="16"/>
            </w:pPr>
            <w:r>
              <w:t>社会效益指标</w:t>
            </w:r>
          </w:p>
        </w:tc>
        <w:tc>
          <w:tcPr>
            <w:tcW w:w="2835" w:type="dxa"/>
            <w:vAlign w:val="center"/>
          </w:tcPr>
          <w:p w14:paraId="01BE79B8">
            <w:pPr>
              <w:pStyle w:val="16"/>
            </w:pPr>
            <w:r>
              <w:t>减轻家庭经济困难学生负担</w:t>
            </w:r>
          </w:p>
        </w:tc>
        <w:tc>
          <w:tcPr>
            <w:tcW w:w="2835" w:type="dxa"/>
            <w:vAlign w:val="center"/>
          </w:tcPr>
          <w:p w14:paraId="0A9EF744">
            <w:pPr>
              <w:pStyle w:val="16"/>
            </w:pPr>
            <w:r>
              <w:t>受益学生数</w:t>
            </w:r>
          </w:p>
        </w:tc>
        <w:tc>
          <w:tcPr>
            <w:tcW w:w="2551" w:type="dxa"/>
            <w:vAlign w:val="center"/>
          </w:tcPr>
          <w:p w14:paraId="195FF220">
            <w:pPr>
              <w:pStyle w:val="16"/>
            </w:pPr>
            <w:r>
              <w:t>≥20人</w:t>
            </w:r>
          </w:p>
        </w:tc>
        <w:tc>
          <w:tcPr>
            <w:tcW w:w="2268" w:type="dxa"/>
            <w:vAlign w:val="center"/>
          </w:tcPr>
          <w:p w14:paraId="3B981D6B">
            <w:pPr>
              <w:pStyle w:val="16"/>
            </w:pPr>
            <w:r>
              <w:t>财务报表</w:t>
            </w:r>
          </w:p>
        </w:tc>
      </w:tr>
      <w:tr w14:paraId="5BD5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1A03A5">
            <w:pPr>
              <w:pStyle w:val="17"/>
            </w:pPr>
            <w:r>
              <w:t>满意度指标</w:t>
            </w:r>
          </w:p>
        </w:tc>
        <w:tc>
          <w:tcPr>
            <w:tcW w:w="2268" w:type="dxa"/>
            <w:vAlign w:val="center"/>
          </w:tcPr>
          <w:p w14:paraId="6F2AAB27">
            <w:pPr>
              <w:pStyle w:val="16"/>
            </w:pPr>
            <w:r>
              <w:t>服务对象满意度指标</w:t>
            </w:r>
          </w:p>
        </w:tc>
        <w:tc>
          <w:tcPr>
            <w:tcW w:w="2835" w:type="dxa"/>
            <w:vAlign w:val="center"/>
          </w:tcPr>
          <w:p w14:paraId="6E597D1F">
            <w:pPr>
              <w:pStyle w:val="16"/>
            </w:pPr>
            <w:r>
              <w:t>受益学生满意度</w:t>
            </w:r>
          </w:p>
        </w:tc>
        <w:tc>
          <w:tcPr>
            <w:tcW w:w="2835" w:type="dxa"/>
            <w:vAlign w:val="center"/>
          </w:tcPr>
          <w:p w14:paraId="0D7C4E74">
            <w:pPr>
              <w:pStyle w:val="16"/>
            </w:pPr>
            <w:r>
              <w:t>困难学生对当年项目满意度</w:t>
            </w:r>
          </w:p>
        </w:tc>
        <w:tc>
          <w:tcPr>
            <w:tcW w:w="2551" w:type="dxa"/>
            <w:vAlign w:val="center"/>
          </w:tcPr>
          <w:p w14:paraId="433E5EC0">
            <w:pPr>
              <w:pStyle w:val="16"/>
            </w:pPr>
            <w:r>
              <w:t>≥80百分比</w:t>
            </w:r>
          </w:p>
        </w:tc>
        <w:tc>
          <w:tcPr>
            <w:tcW w:w="2268" w:type="dxa"/>
            <w:vAlign w:val="center"/>
          </w:tcPr>
          <w:p w14:paraId="2C5361CB">
            <w:pPr>
              <w:pStyle w:val="16"/>
            </w:pPr>
            <w:r>
              <w:t>问卷调查</w:t>
            </w:r>
          </w:p>
        </w:tc>
      </w:tr>
    </w:tbl>
    <w:p w14:paraId="0EF0B387">
      <w:pPr>
        <w:sectPr>
          <w:pgSz w:w="16840" w:h="11900" w:orient="landscape"/>
          <w:pgMar w:top="1361" w:right="1020" w:bottom="1134" w:left="1020" w:header="720" w:footer="720" w:gutter="0"/>
          <w:cols w:space="720" w:num="1"/>
        </w:sectPr>
      </w:pPr>
    </w:p>
    <w:p w14:paraId="04B35FBB">
      <w:pPr>
        <w:spacing w:before="0" w:after="0"/>
        <w:ind w:firstLine="560"/>
        <w:jc w:val="left"/>
        <w:outlineLvl w:val="9"/>
      </w:pPr>
      <w:r>
        <w:rPr>
          <w:rFonts w:ascii="方正仿宋_GBK" w:hAnsi="方正仿宋_GBK" w:eastAsia="方正仿宋_GBK" w:cs="方正仿宋_GBK"/>
          <w:b/>
          <w:color w:val="000000"/>
          <w:sz w:val="28"/>
        </w:rPr>
        <w:t>13、石财教[2022]104号冀财教【2022】163号-关于提前下达2023年省级普通高中补助资金预算的通知-高中建档立卡（省28）绩效目标表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C41E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4D15C3">
            <w:pPr>
              <w:pStyle w:val="14"/>
            </w:pPr>
            <w:r>
              <w:t>绩效目标</w:t>
            </w:r>
          </w:p>
        </w:tc>
        <w:tc>
          <w:tcPr>
            <w:tcW w:w="12756" w:type="dxa"/>
            <w:tcBorders>
              <w:bottom w:val="single" w:color="FFFFFF" w:sz="6" w:space="0"/>
            </w:tcBorders>
            <w:vAlign w:val="center"/>
          </w:tcPr>
          <w:p w14:paraId="563ADA0A">
            <w:pPr>
              <w:pStyle w:val="16"/>
            </w:pPr>
            <w:r>
              <w:t>1.为符合政策学生免学费、免住宿费、免费提供教科书，降低困难学生就学成本</w:t>
            </w:r>
            <w:r>
              <w:tab/>
            </w:r>
            <w:r>
              <w:tab/>
            </w:r>
            <w:r>
              <w:tab/>
            </w:r>
            <w:r>
              <w:tab/>
            </w:r>
            <w:r>
              <w:tab/>
            </w:r>
            <w:r>
              <w:tab/>
            </w:r>
          </w:p>
        </w:tc>
      </w:tr>
    </w:tbl>
    <w:p w14:paraId="6A9FD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3F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2D50FA">
            <w:pPr>
              <w:pStyle w:val="14"/>
            </w:pPr>
            <w:r>
              <w:t>一级指标</w:t>
            </w:r>
          </w:p>
        </w:tc>
        <w:tc>
          <w:tcPr>
            <w:tcW w:w="2268" w:type="dxa"/>
            <w:vAlign w:val="center"/>
          </w:tcPr>
          <w:p w14:paraId="0088F71E">
            <w:pPr>
              <w:pStyle w:val="14"/>
            </w:pPr>
            <w:r>
              <w:t>二级指标</w:t>
            </w:r>
          </w:p>
        </w:tc>
        <w:tc>
          <w:tcPr>
            <w:tcW w:w="2835" w:type="dxa"/>
            <w:vAlign w:val="center"/>
          </w:tcPr>
          <w:p w14:paraId="56BE8CD8">
            <w:pPr>
              <w:pStyle w:val="14"/>
            </w:pPr>
            <w:r>
              <w:t>三级指标</w:t>
            </w:r>
          </w:p>
        </w:tc>
        <w:tc>
          <w:tcPr>
            <w:tcW w:w="2835" w:type="dxa"/>
            <w:vAlign w:val="center"/>
          </w:tcPr>
          <w:p w14:paraId="74D3D153">
            <w:pPr>
              <w:pStyle w:val="14"/>
            </w:pPr>
            <w:r>
              <w:t>绩效指标描述</w:t>
            </w:r>
          </w:p>
        </w:tc>
        <w:tc>
          <w:tcPr>
            <w:tcW w:w="2551" w:type="dxa"/>
            <w:vAlign w:val="center"/>
          </w:tcPr>
          <w:p w14:paraId="6E02240D">
            <w:pPr>
              <w:pStyle w:val="14"/>
            </w:pPr>
            <w:r>
              <w:t>指标值</w:t>
            </w:r>
          </w:p>
        </w:tc>
        <w:tc>
          <w:tcPr>
            <w:tcW w:w="2268" w:type="dxa"/>
            <w:vAlign w:val="center"/>
          </w:tcPr>
          <w:p w14:paraId="27CDEC25">
            <w:pPr>
              <w:pStyle w:val="14"/>
            </w:pPr>
            <w:r>
              <w:t>指标值确定依据</w:t>
            </w:r>
          </w:p>
        </w:tc>
      </w:tr>
      <w:tr w14:paraId="2545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B0F802">
            <w:pPr>
              <w:pStyle w:val="17"/>
            </w:pPr>
            <w:r>
              <w:t>产出指标</w:t>
            </w:r>
          </w:p>
        </w:tc>
        <w:tc>
          <w:tcPr>
            <w:tcW w:w="2268" w:type="dxa"/>
            <w:vAlign w:val="center"/>
          </w:tcPr>
          <w:p w14:paraId="7D1EAFCB">
            <w:pPr>
              <w:pStyle w:val="16"/>
            </w:pPr>
            <w:r>
              <w:t>数量指标</w:t>
            </w:r>
          </w:p>
        </w:tc>
        <w:tc>
          <w:tcPr>
            <w:tcW w:w="2835" w:type="dxa"/>
            <w:vAlign w:val="center"/>
          </w:tcPr>
          <w:p w14:paraId="3A5756D3">
            <w:pPr>
              <w:pStyle w:val="16"/>
            </w:pPr>
            <w:r>
              <w:t>受助学生数</w:t>
            </w:r>
          </w:p>
        </w:tc>
        <w:tc>
          <w:tcPr>
            <w:tcW w:w="2835" w:type="dxa"/>
            <w:vAlign w:val="center"/>
          </w:tcPr>
          <w:p w14:paraId="21B44578">
            <w:pPr>
              <w:pStyle w:val="16"/>
            </w:pPr>
            <w:r>
              <w:t>全年受资助学生数</w:t>
            </w:r>
          </w:p>
        </w:tc>
        <w:tc>
          <w:tcPr>
            <w:tcW w:w="2551" w:type="dxa"/>
            <w:vAlign w:val="center"/>
          </w:tcPr>
          <w:p w14:paraId="7578A4F3">
            <w:pPr>
              <w:pStyle w:val="16"/>
            </w:pPr>
            <w:r>
              <w:t>≥41人</w:t>
            </w:r>
          </w:p>
        </w:tc>
        <w:tc>
          <w:tcPr>
            <w:tcW w:w="2268" w:type="dxa"/>
            <w:vAlign w:val="center"/>
          </w:tcPr>
          <w:p w14:paraId="258DB57E">
            <w:pPr>
              <w:pStyle w:val="16"/>
            </w:pPr>
            <w:r>
              <w:t>年度工作计划</w:t>
            </w:r>
          </w:p>
        </w:tc>
      </w:tr>
      <w:tr w14:paraId="7899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3887A"/>
        </w:tc>
        <w:tc>
          <w:tcPr>
            <w:tcW w:w="2268" w:type="dxa"/>
            <w:vAlign w:val="center"/>
          </w:tcPr>
          <w:p w14:paraId="6E096E0E">
            <w:pPr>
              <w:pStyle w:val="16"/>
            </w:pPr>
            <w:r>
              <w:t>质量指标</w:t>
            </w:r>
          </w:p>
        </w:tc>
        <w:tc>
          <w:tcPr>
            <w:tcW w:w="2835" w:type="dxa"/>
            <w:vAlign w:val="center"/>
          </w:tcPr>
          <w:p w14:paraId="2B18DF07">
            <w:pPr>
              <w:pStyle w:val="16"/>
            </w:pPr>
            <w:r>
              <w:t>建档立卡学生接受资助的比例</w:t>
            </w:r>
          </w:p>
        </w:tc>
        <w:tc>
          <w:tcPr>
            <w:tcW w:w="2835" w:type="dxa"/>
            <w:vAlign w:val="center"/>
          </w:tcPr>
          <w:p w14:paraId="6FA8979A">
            <w:pPr>
              <w:pStyle w:val="16"/>
            </w:pPr>
            <w:r>
              <w:t>建档立卡学生应助尽助</w:t>
            </w:r>
          </w:p>
        </w:tc>
        <w:tc>
          <w:tcPr>
            <w:tcW w:w="2551" w:type="dxa"/>
            <w:vAlign w:val="center"/>
          </w:tcPr>
          <w:p w14:paraId="298BBDEF">
            <w:pPr>
              <w:pStyle w:val="16"/>
            </w:pPr>
            <w:r>
              <w:t>100%</w:t>
            </w:r>
          </w:p>
        </w:tc>
        <w:tc>
          <w:tcPr>
            <w:tcW w:w="2268" w:type="dxa"/>
            <w:vAlign w:val="center"/>
          </w:tcPr>
          <w:p w14:paraId="0E11E503">
            <w:pPr>
              <w:pStyle w:val="16"/>
            </w:pPr>
            <w:r>
              <w:t>年度工作计划</w:t>
            </w:r>
          </w:p>
        </w:tc>
      </w:tr>
      <w:tr w14:paraId="7E09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389A48"/>
        </w:tc>
        <w:tc>
          <w:tcPr>
            <w:tcW w:w="2268" w:type="dxa"/>
            <w:vAlign w:val="center"/>
          </w:tcPr>
          <w:p w14:paraId="49E9DC39">
            <w:pPr>
              <w:pStyle w:val="16"/>
            </w:pPr>
            <w:r>
              <w:t>时效指标</w:t>
            </w:r>
          </w:p>
        </w:tc>
        <w:tc>
          <w:tcPr>
            <w:tcW w:w="2835" w:type="dxa"/>
            <w:vAlign w:val="center"/>
          </w:tcPr>
          <w:p w14:paraId="1CE93625">
            <w:pPr>
              <w:pStyle w:val="16"/>
            </w:pPr>
            <w:r>
              <w:t>资助经费及时发放</w:t>
            </w:r>
          </w:p>
        </w:tc>
        <w:tc>
          <w:tcPr>
            <w:tcW w:w="2835" w:type="dxa"/>
            <w:vAlign w:val="center"/>
          </w:tcPr>
          <w:p w14:paraId="7485B187">
            <w:pPr>
              <w:pStyle w:val="16"/>
            </w:pPr>
            <w:r>
              <w:t>资助经费及时发放</w:t>
            </w:r>
          </w:p>
        </w:tc>
        <w:tc>
          <w:tcPr>
            <w:tcW w:w="2551" w:type="dxa"/>
            <w:vAlign w:val="center"/>
          </w:tcPr>
          <w:p w14:paraId="5B6A9DBC">
            <w:pPr>
              <w:pStyle w:val="16"/>
            </w:pPr>
            <w:r>
              <w:t>按文件要求及时发放</w:t>
            </w:r>
          </w:p>
        </w:tc>
        <w:tc>
          <w:tcPr>
            <w:tcW w:w="2268" w:type="dxa"/>
            <w:vAlign w:val="center"/>
          </w:tcPr>
          <w:p w14:paraId="09E49DD8">
            <w:pPr>
              <w:pStyle w:val="16"/>
            </w:pPr>
            <w:r>
              <w:t>年度工作计划</w:t>
            </w:r>
          </w:p>
        </w:tc>
      </w:tr>
      <w:tr w14:paraId="7301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DCF1A"/>
        </w:tc>
        <w:tc>
          <w:tcPr>
            <w:tcW w:w="2268" w:type="dxa"/>
            <w:vAlign w:val="center"/>
          </w:tcPr>
          <w:p w14:paraId="0BF466B6">
            <w:pPr>
              <w:pStyle w:val="16"/>
            </w:pPr>
            <w:r>
              <w:t>成本指标</w:t>
            </w:r>
          </w:p>
        </w:tc>
        <w:tc>
          <w:tcPr>
            <w:tcW w:w="2835" w:type="dxa"/>
            <w:vAlign w:val="center"/>
          </w:tcPr>
          <w:p w14:paraId="778E09A0">
            <w:pPr>
              <w:pStyle w:val="16"/>
            </w:pPr>
            <w:r>
              <w:t>预算资金成本</w:t>
            </w:r>
          </w:p>
        </w:tc>
        <w:tc>
          <w:tcPr>
            <w:tcW w:w="2835" w:type="dxa"/>
            <w:vAlign w:val="center"/>
          </w:tcPr>
          <w:p w14:paraId="0DE092BA">
            <w:pPr>
              <w:pStyle w:val="16"/>
            </w:pPr>
            <w:r>
              <w:t>免学费2000元/生/年，免住宿费500元/生/年，教科书费300元/生/年</w:t>
            </w:r>
          </w:p>
        </w:tc>
        <w:tc>
          <w:tcPr>
            <w:tcW w:w="2551" w:type="dxa"/>
            <w:vAlign w:val="center"/>
          </w:tcPr>
          <w:p w14:paraId="6BE853CB">
            <w:pPr>
              <w:pStyle w:val="16"/>
            </w:pPr>
            <w:r>
              <w:t>≤2800元</w:t>
            </w:r>
          </w:p>
        </w:tc>
        <w:tc>
          <w:tcPr>
            <w:tcW w:w="2268" w:type="dxa"/>
            <w:vAlign w:val="center"/>
          </w:tcPr>
          <w:p w14:paraId="0759D44B">
            <w:pPr>
              <w:pStyle w:val="16"/>
            </w:pPr>
            <w:r>
              <w:t>预算文本</w:t>
            </w:r>
          </w:p>
        </w:tc>
      </w:tr>
      <w:tr w14:paraId="7FD8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233CE9">
            <w:pPr>
              <w:pStyle w:val="17"/>
            </w:pPr>
            <w:r>
              <w:t>效益指标</w:t>
            </w:r>
          </w:p>
        </w:tc>
        <w:tc>
          <w:tcPr>
            <w:tcW w:w="2268" w:type="dxa"/>
            <w:vAlign w:val="center"/>
          </w:tcPr>
          <w:p w14:paraId="6FF9FC28">
            <w:pPr>
              <w:pStyle w:val="16"/>
            </w:pPr>
            <w:r>
              <w:t>社会效益指标</w:t>
            </w:r>
          </w:p>
        </w:tc>
        <w:tc>
          <w:tcPr>
            <w:tcW w:w="2835" w:type="dxa"/>
            <w:vAlign w:val="center"/>
          </w:tcPr>
          <w:p w14:paraId="0C92C58B">
            <w:pPr>
              <w:pStyle w:val="16"/>
            </w:pPr>
            <w:r>
              <w:t>减轻家庭经济困难学生负担</w:t>
            </w:r>
          </w:p>
        </w:tc>
        <w:tc>
          <w:tcPr>
            <w:tcW w:w="2835" w:type="dxa"/>
            <w:vAlign w:val="center"/>
          </w:tcPr>
          <w:p w14:paraId="72EE5E6E">
            <w:pPr>
              <w:pStyle w:val="16"/>
            </w:pPr>
            <w:r>
              <w:t>减轻家庭经济困难学生负担，促进社会和谐稳定</w:t>
            </w:r>
          </w:p>
        </w:tc>
        <w:tc>
          <w:tcPr>
            <w:tcW w:w="2551" w:type="dxa"/>
            <w:vAlign w:val="center"/>
          </w:tcPr>
          <w:p w14:paraId="5DAB54AE">
            <w:pPr>
              <w:pStyle w:val="16"/>
            </w:pPr>
            <w:r>
              <w:t>减轻家庭经济困难学生负担，促进社会和谐稳定</w:t>
            </w:r>
          </w:p>
        </w:tc>
        <w:tc>
          <w:tcPr>
            <w:tcW w:w="2268" w:type="dxa"/>
            <w:vAlign w:val="center"/>
          </w:tcPr>
          <w:p w14:paraId="104AC1C1">
            <w:pPr>
              <w:pStyle w:val="16"/>
            </w:pPr>
            <w:r>
              <w:t>年度工作计划</w:t>
            </w:r>
          </w:p>
        </w:tc>
      </w:tr>
      <w:tr w14:paraId="6005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A84BFC">
            <w:pPr>
              <w:pStyle w:val="17"/>
            </w:pPr>
            <w:r>
              <w:t>满意度指标</w:t>
            </w:r>
          </w:p>
        </w:tc>
        <w:tc>
          <w:tcPr>
            <w:tcW w:w="2268" w:type="dxa"/>
            <w:vAlign w:val="center"/>
          </w:tcPr>
          <w:p w14:paraId="14E0FA92">
            <w:pPr>
              <w:pStyle w:val="16"/>
            </w:pPr>
            <w:r>
              <w:t>服务对象满意度指标</w:t>
            </w:r>
          </w:p>
        </w:tc>
        <w:tc>
          <w:tcPr>
            <w:tcW w:w="2835" w:type="dxa"/>
            <w:vAlign w:val="center"/>
          </w:tcPr>
          <w:p w14:paraId="5CE1556F">
            <w:pPr>
              <w:pStyle w:val="16"/>
            </w:pPr>
            <w:r>
              <w:t>师生满意度</w:t>
            </w:r>
          </w:p>
        </w:tc>
        <w:tc>
          <w:tcPr>
            <w:tcW w:w="2835" w:type="dxa"/>
            <w:vAlign w:val="center"/>
          </w:tcPr>
          <w:p w14:paraId="359F2678">
            <w:pPr>
              <w:pStyle w:val="16"/>
            </w:pPr>
            <w:r>
              <w:t>师生满意度</w:t>
            </w:r>
          </w:p>
        </w:tc>
        <w:tc>
          <w:tcPr>
            <w:tcW w:w="2551" w:type="dxa"/>
            <w:vAlign w:val="center"/>
          </w:tcPr>
          <w:p w14:paraId="14B0C830">
            <w:pPr>
              <w:pStyle w:val="16"/>
            </w:pPr>
            <w:r>
              <w:t>≥95%</w:t>
            </w:r>
          </w:p>
        </w:tc>
        <w:tc>
          <w:tcPr>
            <w:tcW w:w="2268" w:type="dxa"/>
            <w:vAlign w:val="center"/>
          </w:tcPr>
          <w:p w14:paraId="56DDFE7F">
            <w:pPr>
              <w:pStyle w:val="16"/>
            </w:pPr>
            <w:r>
              <w:t>调查问卷</w:t>
            </w:r>
          </w:p>
        </w:tc>
      </w:tr>
    </w:tbl>
    <w:p w14:paraId="4BF1E39F">
      <w:pPr>
        <w:sectPr>
          <w:pgSz w:w="16840" w:h="11900" w:orient="landscape"/>
          <w:pgMar w:top="1361" w:right="1020" w:bottom="1134" w:left="1020" w:header="720" w:footer="720" w:gutter="0"/>
          <w:cols w:space="720" w:num="1"/>
        </w:sectPr>
      </w:pPr>
    </w:p>
    <w:p w14:paraId="4A0A0A9D">
      <w:pPr>
        <w:spacing w:before="0" w:after="0"/>
        <w:ind w:firstLine="560"/>
        <w:jc w:val="left"/>
        <w:outlineLvl w:val="9"/>
      </w:pPr>
      <w:r>
        <w:rPr>
          <w:rFonts w:ascii="方正仿宋_GBK" w:hAnsi="方正仿宋_GBK" w:eastAsia="方正仿宋_GBK" w:cs="方正仿宋_GBK"/>
          <w:b/>
          <w:color w:val="000000"/>
          <w:sz w:val="28"/>
        </w:rPr>
        <w:t>14、石财教[2022]104号冀财教【2022】163号-关于提前下达2023年省级普通高中补助资金预算的通知-高中建档立卡（市6）绩效目标表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E36F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3CC67C">
            <w:pPr>
              <w:pStyle w:val="14"/>
            </w:pPr>
            <w:r>
              <w:t>绩效目标</w:t>
            </w:r>
          </w:p>
        </w:tc>
        <w:tc>
          <w:tcPr>
            <w:tcW w:w="12756" w:type="dxa"/>
            <w:tcBorders>
              <w:bottom w:val="single" w:color="FFFFFF" w:sz="6" w:space="0"/>
            </w:tcBorders>
            <w:vAlign w:val="center"/>
          </w:tcPr>
          <w:p w14:paraId="3009F19D">
            <w:pPr>
              <w:pStyle w:val="16"/>
            </w:pPr>
            <w:r>
              <w:t>1.为符合政策学生免学费、免住宿费、免费提供教科书，降低困难学生就学成本</w:t>
            </w:r>
          </w:p>
        </w:tc>
      </w:tr>
    </w:tbl>
    <w:p w14:paraId="3B129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4D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FC6655">
            <w:pPr>
              <w:pStyle w:val="14"/>
            </w:pPr>
            <w:r>
              <w:t>一级指标</w:t>
            </w:r>
          </w:p>
        </w:tc>
        <w:tc>
          <w:tcPr>
            <w:tcW w:w="2268" w:type="dxa"/>
            <w:vAlign w:val="center"/>
          </w:tcPr>
          <w:p w14:paraId="428F8E39">
            <w:pPr>
              <w:pStyle w:val="14"/>
            </w:pPr>
            <w:r>
              <w:t>二级指标</w:t>
            </w:r>
          </w:p>
        </w:tc>
        <w:tc>
          <w:tcPr>
            <w:tcW w:w="2835" w:type="dxa"/>
            <w:vAlign w:val="center"/>
          </w:tcPr>
          <w:p w14:paraId="741ABF65">
            <w:pPr>
              <w:pStyle w:val="14"/>
            </w:pPr>
            <w:r>
              <w:t>三级指标</w:t>
            </w:r>
          </w:p>
        </w:tc>
        <w:tc>
          <w:tcPr>
            <w:tcW w:w="2835" w:type="dxa"/>
            <w:vAlign w:val="center"/>
          </w:tcPr>
          <w:p w14:paraId="23910592">
            <w:pPr>
              <w:pStyle w:val="14"/>
            </w:pPr>
            <w:r>
              <w:t>绩效指标描述</w:t>
            </w:r>
          </w:p>
        </w:tc>
        <w:tc>
          <w:tcPr>
            <w:tcW w:w="2551" w:type="dxa"/>
            <w:vAlign w:val="center"/>
          </w:tcPr>
          <w:p w14:paraId="633DAFC5">
            <w:pPr>
              <w:pStyle w:val="14"/>
            </w:pPr>
            <w:r>
              <w:t>指标值</w:t>
            </w:r>
          </w:p>
        </w:tc>
        <w:tc>
          <w:tcPr>
            <w:tcW w:w="2268" w:type="dxa"/>
            <w:vAlign w:val="center"/>
          </w:tcPr>
          <w:p w14:paraId="5F33198B">
            <w:pPr>
              <w:pStyle w:val="14"/>
            </w:pPr>
            <w:r>
              <w:t>指标值确定依据</w:t>
            </w:r>
          </w:p>
        </w:tc>
      </w:tr>
      <w:tr w14:paraId="58EC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9A216E">
            <w:pPr>
              <w:pStyle w:val="17"/>
            </w:pPr>
            <w:r>
              <w:t>产出指标</w:t>
            </w:r>
          </w:p>
        </w:tc>
        <w:tc>
          <w:tcPr>
            <w:tcW w:w="2268" w:type="dxa"/>
            <w:vAlign w:val="center"/>
          </w:tcPr>
          <w:p w14:paraId="5173981A">
            <w:pPr>
              <w:pStyle w:val="16"/>
            </w:pPr>
            <w:r>
              <w:t>数量指标</w:t>
            </w:r>
          </w:p>
        </w:tc>
        <w:tc>
          <w:tcPr>
            <w:tcW w:w="2835" w:type="dxa"/>
            <w:vAlign w:val="center"/>
          </w:tcPr>
          <w:p w14:paraId="52B71964">
            <w:pPr>
              <w:pStyle w:val="16"/>
            </w:pPr>
            <w:r>
              <w:t>受助学生数</w:t>
            </w:r>
          </w:p>
        </w:tc>
        <w:tc>
          <w:tcPr>
            <w:tcW w:w="2835" w:type="dxa"/>
            <w:vAlign w:val="center"/>
          </w:tcPr>
          <w:p w14:paraId="71869528">
            <w:pPr>
              <w:pStyle w:val="16"/>
            </w:pPr>
            <w:r>
              <w:t>全年受资助学生数</w:t>
            </w:r>
          </w:p>
        </w:tc>
        <w:tc>
          <w:tcPr>
            <w:tcW w:w="2551" w:type="dxa"/>
            <w:vAlign w:val="center"/>
          </w:tcPr>
          <w:p w14:paraId="1DA52486">
            <w:pPr>
              <w:pStyle w:val="16"/>
            </w:pPr>
            <w:r>
              <w:t>≥8人</w:t>
            </w:r>
          </w:p>
        </w:tc>
        <w:tc>
          <w:tcPr>
            <w:tcW w:w="2268" w:type="dxa"/>
            <w:vAlign w:val="center"/>
          </w:tcPr>
          <w:p w14:paraId="52832D69">
            <w:pPr>
              <w:pStyle w:val="16"/>
            </w:pPr>
            <w:r>
              <w:t>年度工作计划</w:t>
            </w:r>
          </w:p>
        </w:tc>
      </w:tr>
      <w:tr w14:paraId="01EB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871A3"/>
        </w:tc>
        <w:tc>
          <w:tcPr>
            <w:tcW w:w="2268" w:type="dxa"/>
            <w:vAlign w:val="center"/>
          </w:tcPr>
          <w:p w14:paraId="7CCD206C">
            <w:pPr>
              <w:pStyle w:val="16"/>
            </w:pPr>
            <w:r>
              <w:t>质量指标</w:t>
            </w:r>
          </w:p>
        </w:tc>
        <w:tc>
          <w:tcPr>
            <w:tcW w:w="2835" w:type="dxa"/>
            <w:vAlign w:val="center"/>
          </w:tcPr>
          <w:p w14:paraId="53FA8011">
            <w:pPr>
              <w:pStyle w:val="16"/>
            </w:pPr>
            <w:r>
              <w:t>建档立卡学生接受资助的比例</w:t>
            </w:r>
          </w:p>
        </w:tc>
        <w:tc>
          <w:tcPr>
            <w:tcW w:w="2835" w:type="dxa"/>
            <w:vAlign w:val="center"/>
          </w:tcPr>
          <w:p w14:paraId="5E05BD4B">
            <w:pPr>
              <w:pStyle w:val="16"/>
            </w:pPr>
            <w:r>
              <w:t>建档立卡学生应助尽助</w:t>
            </w:r>
          </w:p>
        </w:tc>
        <w:tc>
          <w:tcPr>
            <w:tcW w:w="2551" w:type="dxa"/>
            <w:vAlign w:val="center"/>
          </w:tcPr>
          <w:p w14:paraId="4371C8F8">
            <w:pPr>
              <w:pStyle w:val="16"/>
            </w:pPr>
            <w:r>
              <w:t>100%</w:t>
            </w:r>
          </w:p>
        </w:tc>
        <w:tc>
          <w:tcPr>
            <w:tcW w:w="2268" w:type="dxa"/>
            <w:vAlign w:val="center"/>
          </w:tcPr>
          <w:p w14:paraId="5EE10148">
            <w:pPr>
              <w:pStyle w:val="16"/>
            </w:pPr>
            <w:r>
              <w:t>年度工作计划</w:t>
            </w:r>
          </w:p>
        </w:tc>
      </w:tr>
      <w:tr w14:paraId="7A45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56A3D"/>
        </w:tc>
        <w:tc>
          <w:tcPr>
            <w:tcW w:w="2268" w:type="dxa"/>
            <w:vAlign w:val="center"/>
          </w:tcPr>
          <w:p w14:paraId="5E317DFC">
            <w:pPr>
              <w:pStyle w:val="16"/>
            </w:pPr>
            <w:r>
              <w:t>时效指标</w:t>
            </w:r>
          </w:p>
        </w:tc>
        <w:tc>
          <w:tcPr>
            <w:tcW w:w="2835" w:type="dxa"/>
            <w:vAlign w:val="center"/>
          </w:tcPr>
          <w:p w14:paraId="075D6A16">
            <w:pPr>
              <w:pStyle w:val="16"/>
            </w:pPr>
            <w:r>
              <w:t>资助经费及时发放</w:t>
            </w:r>
          </w:p>
        </w:tc>
        <w:tc>
          <w:tcPr>
            <w:tcW w:w="2835" w:type="dxa"/>
            <w:vAlign w:val="center"/>
          </w:tcPr>
          <w:p w14:paraId="483E9B3A">
            <w:pPr>
              <w:pStyle w:val="16"/>
            </w:pPr>
            <w:r>
              <w:t>资助经费及时发放</w:t>
            </w:r>
          </w:p>
        </w:tc>
        <w:tc>
          <w:tcPr>
            <w:tcW w:w="2551" w:type="dxa"/>
            <w:vAlign w:val="center"/>
          </w:tcPr>
          <w:p w14:paraId="79F48E11">
            <w:pPr>
              <w:pStyle w:val="16"/>
            </w:pPr>
            <w:r>
              <w:t>按文件要求及时发放</w:t>
            </w:r>
          </w:p>
        </w:tc>
        <w:tc>
          <w:tcPr>
            <w:tcW w:w="2268" w:type="dxa"/>
            <w:vAlign w:val="center"/>
          </w:tcPr>
          <w:p w14:paraId="43A3555D">
            <w:pPr>
              <w:pStyle w:val="16"/>
            </w:pPr>
            <w:r>
              <w:t>年度工作计划</w:t>
            </w:r>
          </w:p>
        </w:tc>
      </w:tr>
      <w:tr w14:paraId="74D2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C82A7"/>
        </w:tc>
        <w:tc>
          <w:tcPr>
            <w:tcW w:w="2268" w:type="dxa"/>
            <w:vAlign w:val="center"/>
          </w:tcPr>
          <w:p w14:paraId="63BAAAE6">
            <w:pPr>
              <w:pStyle w:val="16"/>
            </w:pPr>
            <w:r>
              <w:t>成本指标</w:t>
            </w:r>
          </w:p>
        </w:tc>
        <w:tc>
          <w:tcPr>
            <w:tcW w:w="2835" w:type="dxa"/>
            <w:vAlign w:val="center"/>
          </w:tcPr>
          <w:p w14:paraId="2D90AD60">
            <w:pPr>
              <w:pStyle w:val="16"/>
            </w:pPr>
            <w:r>
              <w:t>预算资金成本</w:t>
            </w:r>
          </w:p>
        </w:tc>
        <w:tc>
          <w:tcPr>
            <w:tcW w:w="2835" w:type="dxa"/>
            <w:vAlign w:val="center"/>
          </w:tcPr>
          <w:p w14:paraId="5B206378">
            <w:pPr>
              <w:pStyle w:val="16"/>
            </w:pPr>
            <w:r>
              <w:t>免学费2000元/生/年，免住宿费500元/生/年，教科书费300元/生/年</w:t>
            </w:r>
          </w:p>
        </w:tc>
        <w:tc>
          <w:tcPr>
            <w:tcW w:w="2551" w:type="dxa"/>
            <w:vAlign w:val="center"/>
          </w:tcPr>
          <w:p w14:paraId="7BC53F27">
            <w:pPr>
              <w:pStyle w:val="16"/>
            </w:pPr>
            <w:r>
              <w:t>≤2800元</w:t>
            </w:r>
          </w:p>
        </w:tc>
        <w:tc>
          <w:tcPr>
            <w:tcW w:w="2268" w:type="dxa"/>
            <w:vAlign w:val="center"/>
          </w:tcPr>
          <w:p w14:paraId="5E559F29">
            <w:pPr>
              <w:pStyle w:val="16"/>
            </w:pPr>
            <w:r>
              <w:t>预算文本</w:t>
            </w:r>
          </w:p>
        </w:tc>
      </w:tr>
      <w:tr w14:paraId="438D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17C80">
            <w:pPr>
              <w:pStyle w:val="17"/>
            </w:pPr>
            <w:r>
              <w:t>效益指标</w:t>
            </w:r>
          </w:p>
        </w:tc>
        <w:tc>
          <w:tcPr>
            <w:tcW w:w="2268" w:type="dxa"/>
            <w:vAlign w:val="center"/>
          </w:tcPr>
          <w:p w14:paraId="5E4431AE">
            <w:pPr>
              <w:pStyle w:val="16"/>
            </w:pPr>
            <w:r>
              <w:t>社会效益指标</w:t>
            </w:r>
          </w:p>
        </w:tc>
        <w:tc>
          <w:tcPr>
            <w:tcW w:w="2835" w:type="dxa"/>
            <w:vAlign w:val="center"/>
          </w:tcPr>
          <w:p w14:paraId="117EF877">
            <w:pPr>
              <w:pStyle w:val="16"/>
            </w:pPr>
            <w:r>
              <w:t>减轻家庭经济困难学生负担</w:t>
            </w:r>
          </w:p>
        </w:tc>
        <w:tc>
          <w:tcPr>
            <w:tcW w:w="2835" w:type="dxa"/>
            <w:vAlign w:val="center"/>
          </w:tcPr>
          <w:p w14:paraId="581FABFF">
            <w:pPr>
              <w:pStyle w:val="16"/>
            </w:pPr>
            <w:r>
              <w:t>减轻家庭经济困难学生负担，促进社会和谐稳定</w:t>
            </w:r>
          </w:p>
        </w:tc>
        <w:tc>
          <w:tcPr>
            <w:tcW w:w="2551" w:type="dxa"/>
            <w:vAlign w:val="center"/>
          </w:tcPr>
          <w:p w14:paraId="23F8E36B">
            <w:pPr>
              <w:pStyle w:val="16"/>
            </w:pPr>
            <w:r>
              <w:t>减轻家庭经济困难学生负担，促进社会和谐稳定</w:t>
            </w:r>
          </w:p>
        </w:tc>
        <w:tc>
          <w:tcPr>
            <w:tcW w:w="2268" w:type="dxa"/>
            <w:vAlign w:val="center"/>
          </w:tcPr>
          <w:p w14:paraId="76F8E94B">
            <w:pPr>
              <w:pStyle w:val="16"/>
            </w:pPr>
            <w:r>
              <w:t>年度工作计划</w:t>
            </w:r>
          </w:p>
        </w:tc>
      </w:tr>
      <w:tr w14:paraId="2188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FF0C3F">
            <w:pPr>
              <w:pStyle w:val="17"/>
            </w:pPr>
            <w:r>
              <w:t>满意度指标</w:t>
            </w:r>
          </w:p>
        </w:tc>
        <w:tc>
          <w:tcPr>
            <w:tcW w:w="2268" w:type="dxa"/>
            <w:vAlign w:val="center"/>
          </w:tcPr>
          <w:p w14:paraId="67AC7257">
            <w:pPr>
              <w:pStyle w:val="16"/>
            </w:pPr>
            <w:r>
              <w:t>服务对象满意度指标</w:t>
            </w:r>
          </w:p>
        </w:tc>
        <w:tc>
          <w:tcPr>
            <w:tcW w:w="2835" w:type="dxa"/>
            <w:vAlign w:val="center"/>
          </w:tcPr>
          <w:p w14:paraId="7C270AB6">
            <w:pPr>
              <w:pStyle w:val="16"/>
            </w:pPr>
            <w:r>
              <w:t>师生满意度</w:t>
            </w:r>
          </w:p>
        </w:tc>
        <w:tc>
          <w:tcPr>
            <w:tcW w:w="2835" w:type="dxa"/>
            <w:vAlign w:val="center"/>
          </w:tcPr>
          <w:p w14:paraId="3CE44BEA">
            <w:pPr>
              <w:pStyle w:val="16"/>
            </w:pPr>
            <w:r>
              <w:t>师生满意度</w:t>
            </w:r>
          </w:p>
        </w:tc>
        <w:tc>
          <w:tcPr>
            <w:tcW w:w="2551" w:type="dxa"/>
            <w:vAlign w:val="center"/>
          </w:tcPr>
          <w:p w14:paraId="0DB8EF1B">
            <w:pPr>
              <w:pStyle w:val="16"/>
            </w:pPr>
            <w:r>
              <w:t>≥92%</w:t>
            </w:r>
          </w:p>
        </w:tc>
        <w:tc>
          <w:tcPr>
            <w:tcW w:w="2268" w:type="dxa"/>
            <w:vAlign w:val="center"/>
          </w:tcPr>
          <w:p w14:paraId="0F5BA8AC">
            <w:pPr>
              <w:pStyle w:val="16"/>
            </w:pPr>
            <w:r>
              <w:t>调查问卷</w:t>
            </w:r>
          </w:p>
        </w:tc>
      </w:tr>
    </w:tbl>
    <w:p w14:paraId="49272ED7">
      <w:pPr>
        <w:sectPr>
          <w:pgSz w:w="16840" w:h="11900" w:orient="landscape"/>
          <w:pgMar w:top="1361" w:right="1020" w:bottom="1134" w:left="1020" w:header="720" w:footer="720" w:gutter="0"/>
          <w:cols w:space="720" w:num="1"/>
        </w:sectPr>
      </w:pPr>
    </w:p>
    <w:p w14:paraId="141D8F4E">
      <w:pPr>
        <w:spacing w:before="0" w:after="0"/>
        <w:ind w:firstLine="560"/>
        <w:jc w:val="left"/>
        <w:outlineLvl w:val="9"/>
      </w:pPr>
      <w:r>
        <w:rPr>
          <w:rFonts w:ascii="方正仿宋_GBK" w:hAnsi="方正仿宋_GBK" w:eastAsia="方正仿宋_GBK" w:cs="方正仿宋_GBK"/>
          <w:b/>
          <w:color w:val="000000"/>
          <w:sz w:val="28"/>
        </w:rPr>
        <w:t>15、石财教[2022]104号冀财教【2022】163号-关于提前下达2023年省级普通高中补助资金预算的通知-高中助学金（省42）绩效目标表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00EE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40B246">
            <w:pPr>
              <w:pStyle w:val="14"/>
            </w:pPr>
            <w:r>
              <w:t>绩效目标</w:t>
            </w:r>
          </w:p>
        </w:tc>
        <w:tc>
          <w:tcPr>
            <w:tcW w:w="12756" w:type="dxa"/>
            <w:tcBorders>
              <w:bottom w:val="single" w:color="FFFFFF" w:sz="6" w:space="0"/>
            </w:tcBorders>
            <w:vAlign w:val="center"/>
          </w:tcPr>
          <w:p w14:paraId="04C446D7">
            <w:pPr>
              <w:pStyle w:val="16"/>
            </w:pPr>
            <w:r>
              <w:t>1.通过应助尽助，受助学生的学习和生活费开支得到保障</w:t>
            </w:r>
          </w:p>
        </w:tc>
      </w:tr>
    </w:tbl>
    <w:p w14:paraId="4DAF6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AD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058D8B">
            <w:pPr>
              <w:pStyle w:val="14"/>
            </w:pPr>
            <w:r>
              <w:t>一级指标</w:t>
            </w:r>
          </w:p>
        </w:tc>
        <w:tc>
          <w:tcPr>
            <w:tcW w:w="2268" w:type="dxa"/>
            <w:vAlign w:val="center"/>
          </w:tcPr>
          <w:p w14:paraId="5C9E8EA8">
            <w:pPr>
              <w:pStyle w:val="14"/>
            </w:pPr>
            <w:r>
              <w:t>二级指标</w:t>
            </w:r>
          </w:p>
        </w:tc>
        <w:tc>
          <w:tcPr>
            <w:tcW w:w="2835" w:type="dxa"/>
            <w:vAlign w:val="center"/>
          </w:tcPr>
          <w:p w14:paraId="0D77300E">
            <w:pPr>
              <w:pStyle w:val="14"/>
            </w:pPr>
            <w:r>
              <w:t>三级指标</w:t>
            </w:r>
          </w:p>
        </w:tc>
        <w:tc>
          <w:tcPr>
            <w:tcW w:w="2835" w:type="dxa"/>
            <w:vAlign w:val="center"/>
          </w:tcPr>
          <w:p w14:paraId="3FF4941C">
            <w:pPr>
              <w:pStyle w:val="14"/>
            </w:pPr>
            <w:r>
              <w:t>绩效指标描述</w:t>
            </w:r>
          </w:p>
        </w:tc>
        <w:tc>
          <w:tcPr>
            <w:tcW w:w="2551" w:type="dxa"/>
            <w:vAlign w:val="center"/>
          </w:tcPr>
          <w:p w14:paraId="147EA500">
            <w:pPr>
              <w:pStyle w:val="14"/>
            </w:pPr>
            <w:r>
              <w:t>指标值</w:t>
            </w:r>
          </w:p>
        </w:tc>
        <w:tc>
          <w:tcPr>
            <w:tcW w:w="2268" w:type="dxa"/>
            <w:vAlign w:val="center"/>
          </w:tcPr>
          <w:p w14:paraId="678CB5B0">
            <w:pPr>
              <w:pStyle w:val="14"/>
            </w:pPr>
            <w:r>
              <w:t>指标值确定依据</w:t>
            </w:r>
          </w:p>
        </w:tc>
      </w:tr>
      <w:tr w14:paraId="2BE9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9FDC2A">
            <w:pPr>
              <w:pStyle w:val="17"/>
            </w:pPr>
            <w:r>
              <w:t>产出指标</w:t>
            </w:r>
          </w:p>
        </w:tc>
        <w:tc>
          <w:tcPr>
            <w:tcW w:w="2268" w:type="dxa"/>
            <w:vAlign w:val="center"/>
          </w:tcPr>
          <w:p w14:paraId="35D44AFD">
            <w:pPr>
              <w:pStyle w:val="16"/>
            </w:pPr>
            <w:r>
              <w:t>数量指标</w:t>
            </w:r>
          </w:p>
        </w:tc>
        <w:tc>
          <w:tcPr>
            <w:tcW w:w="2835" w:type="dxa"/>
            <w:vAlign w:val="center"/>
          </w:tcPr>
          <w:p w14:paraId="21C2FDAF">
            <w:pPr>
              <w:pStyle w:val="16"/>
            </w:pPr>
            <w:r>
              <w:t>受助学生数</w:t>
            </w:r>
          </w:p>
        </w:tc>
        <w:tc>
          <w:tcPr>
            <w:tcW w:w="2835" w:type="dxa"/>
            <w:vAlign w:val="center"/>
          </w:tcPr>
          <w:p w14:paraId="57CD3D76">
            <w:pPr>
              <w:pStyle w:val="16"/>
            </w:pPr>
            <w:r>
              <w:t>全年受资助学生数</w:t>
            </w:r>
          </w:p>
        </w:tc>
        <w:tc>
          <w:tcPr>
            <w:tcW w:w="2551" w:type="dxa"/>
            <w:vAlign w:val="center"/>
          </w:tcPr>
          <w:p w14:paraId="5CA3306B">
            <w:pPr>
              <w:pStyle w:val="16"/>
            </w:pPr>
            <w:r>
              <w:t>≥50人</w:t>
            </w:r>
          </w:p>
        </w:tc>
        <w:tc>
          <w:tcPr>
            <w:tcW w:w="2268" w:type="dxa"/>
            <w:vAlign w:val="center"/>
          </w:tcPr>
          <w:p w14:paraId="0D48A9D3">
            <w:pPr>
              <w:pStyle w:val="16"/>
            </w:pPr>
            <w:r>
              <w:t>年度工作计划</w:t>
            </w:r>
          </w:p>
        </w:tc>
      </w:tr>
      <w:tr w14:paraId="05E2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65998"/>
        </w:tc>
        <w:tc>
          <w:tcPr>
            <w:tcW w:w="2268" w:type="dxa"/>
            <w:vAlign w:val="center"/>
          </w:tcPr>
          <w:p w14:paraId="5A246B0B">
            <w:pPr>
              <w:pStyle w:val="16"/>
            </w:pPr>
            <w:r>
              <w:t>质量指标</w:t>
            </w:r>
          </w:p>
        </w:tc>
        <w:tc>
          <w:tcPr>
            <w:tcW w:w="2835" w:type="dxa"/>
            <w:vAlign w:val="center"/>
          </w:tcPr>
          <w:p w14:paraId="2C68A815">
            <w:pPr>
              <w:pStyle w:val="16"/>
            </w:pPr>
            <w:r>
              <w:t>建档立卡学生接受资助的比例</w:t>
            </w:r>
          </w:p>
        </w:tc>
        <w:tc>
          <w:tcPr>
            <w:tcW w:w="2835" w:type="dxa"/>
            <w:vAlign w:val="center"/>
          </w:tcPr>
          <w:p w14:paraId="664D05F7">
            <w:pPr>
              <w:pStyle w:val="16"/>
            </w:pPr>
            <w:r>
              <w:t>建档立卡学生应助尽助</w:t>
            </w:r>
          </w:p>
        </w:tc>
        <w:tc>
          <w:tcPr>
            <w:tcW w:w="2551" w:type="dxa"/>
            <w:vAlign w:val="center"/>
          </w:tcPr>
          <w:p w14:paraId="6AA563B5">
            <w:pPr>
              <w:pStyle w:val="16"/>
            </w:pPr>
            <w:r>
              <w:t>100百分比</w:t>
            </w:r>
          </w:p>
        </w:tc>
        <w:tc>
          <w:tcPr>
            <w:tcW w:w="2268" w:type="dxa"/>
            <w:vAlign w:val="center"/>
          </w:tcPr>
          <w:p w14:paraId="55438504">
            <w:pPr>
              <w:pStyle w:val="16"/>
            </w:pPr>
            <w:r>
              <w:t>年度工作计划</w:t>
            </w:r>
          </w:p>
        </w:tc>
      </w:tr>
      <w:tr w14:paraId="2126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A893C"/>
        </w:tc>
        <w:tc>
          <w:tcPr>
            <w:tcW w:w="2268" w:type="dxa"/>
            <w:vAlign w:val="center"/>
          </w:tcPr>
          <w:p w14:paraId="6E040F2C">
            <w:pPr>
              <w:pStyle w:val="16"/>
            </w:pPr>
            <w:r>
              <w:t>时效指标</w:t>
            </w:r>
          </w:p>
        </w:tc>
        <w:tc>
          <w:tcPr>
            <w:tcW w:w="2835" w:type="dxa"/>
            <w:vAlign w:val="center"/>
          </w:tcPr>
          <w:p w14:paraId="278582D1">
            <w:pPr>
              <w:pStyle w:val="16"/>
            </w:pPr>
            <w:r>
              <w:t>资助经费及时发放</w:t>
            </w:r>
          </w:p>
        </w:tc>
        <w:tc>
          <w:tcPr>
            <w:tcW w:w="2835" w:type="dxa"/>
            <w:vAlign w:val="center"/>
          </w:tcPr>
          <w:p w14:paraId="25BAF33E">
            <w:pPr>
              <w:pStyle w:val="16"/>
            </w:pPr>
            <w:r>
              <w:t>资助经费及时发放</w:t>
            </w:r>
          </w:p>
        </w:tc>
        <w:tc>
          <w:tcPr>
            <w:tcW w:w="2551" w:type="dxa"/>
            <w:vAlign w:val="center"/>
          </w:tcPr>
          <w:p w14:paraId="7AC279FC">
            <w:pPr>
              <w:pStyle w:val="16"/>
            </w:pPr>
            <w:r>
              <w:t>按文件要求及时发放</w:t>
            </w:r>
          </w:p>
        </w:tc>
        <w:tc>
          <w:tcPr>
            <w:tcW w:w="2268" w:type="dxa"/>
            <w:vAlign w:val="center"/>
          </w:tcPr>
          <w:p w14:paraId="628D69AA">
            <w:pPr>
              <w:pStyle w:val="16"/>
            </w:pPr>
            <w:r>
              <w:t>年度工作计划</w:t>
            </w:r>
          </w:p>
        </w:tc>
      </w:tr>
      <w:tr w14:paraId="4B2C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54FDA"/>
        </w:tc>
        <w:tc>
          <w:tcPr>
            <w:tcW w:w="2268" w:type="dxa"/>
            <w:vAlign w:val="center"/>
          </w:tcPr>
          <w:p w14:paraId="3DA230E2">
            <w:pPr>
              <w:pStyle w:val="16"/>
            </w:pPr>
            <w:r>
              <w:t>成本指标</w:t>
            </w:r>
          </w:p>
        </w:tc>
        <w:tc>
          <w:tcPr>
            <w:tcW w:w="2835" w:type="dxa"/>
            <w:vAlign w:val="center"/>
          </w:tcPr>
          <w:p w14:paraId="71F15269">
            <w:pPr>
              <w:pStyle w:val="16"/>
            </w:pPr>
            <w:r>
              <w:t>预算控制数</w:t>
            </w:r>
          </w:p>
        </w:tc>
        <w:tc>
          <w:tcPr>
            <w:tcW w:w="2835" w:type="dxa"/>
            <w:vAlign w:val="center"/>
          </w:tcPr>
          <w:p w14:paraId="2B62F3F7">
            <w:pPr>
              <w:pStyle w:val="16"/>
            </w:pPr>
            <w:r>
              <w:t>预算控制数</w:t>
            </w:r>
          </w:p>
        </w:tc>
        <w:tc>
          <w:tcPr>
            <w:tcW w:w="2551" w:type="dxa"/>
            <w:vAlign w:val="center"/>
          </w:tcPr>
          <w:p w14:paraId="4FB849E6">
            <w:pPr>
              <w:pStyle w:val="16"/>
            </w:pPr>
            <w:r>
              <w:t>平均2000元/生/年</w:t>
            </w:r>
          </w:p>
        </w:tc>
        <w:tc>
          <w:tcPr>
            <w:tcW w:w="2268" w:type="dxa"/>
            <w:vAlign w:val="center"/>
          </w:tcPr>
          <w:p w14:paraId="0423BDDE">
            <w:pPr>
              <w:pStyle w:val="16"/>
            </w:pPr>
            <w:r>
              <w:t>预算文本</w:t>
            </w:r>
          </w:p>
        </w:tc>
      </w:tr>
      <w:tr w14:paraId="43D4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6BD6A3">
            <w:pPr>
              <w:pStyle w:val="17"/>
            </w:pPr>
            <w:r>
              <w:t>效益指标</w:t>
            </w:r>
          </w:p>
        </w:tc>
        <w:tc>
          <w:tcPr>
            <w:tcW w:w="2268" w:type="dxa"/>
            <w:vAlign w:val="center"/>
          </w:tcPr>
          <w:p w14:paraId="42382818">
            <w:pPr>
              <w:pStyle w:val="16"/>
            </w:pPr>
            <w:r>
              <w:t>社会效益指标</w:t>
            </w:r>
          </w:p>
        </w:tc>
        <w:tc>
          <w:tcPr>
            <w:tcW w:w="2835" w:type="dxa"/>
            <w:vAlign w:val="center"/>
          </w:tcPr>
          <w:p w14:paraId="7FFAB5D9">
            <w:pPr>
              <w:pStyle w:val="16"/>
            </w:pPr>
            <w:r>
              <w:t>减轻家庭经济困难学生负担</w:t>
            </w:r>
          </w:p>
        </w:tc>
        <w:tc>
          <w:tcPr>
            <w:tcW w:w="2835" w:type="dxa"/>
            <w:vAlign w:val="center"/>
          </w:tcPr>
          <w:p w14:paraId="16D51D25">
            <w:pPr>
              <w:pStyle w:val="16"/>
            </w:pPr>
            <w:r>
              <w:t>减轻家庭经济困难学生负担，促进社会和谐稳定</w:t>
            </w:r>
          </w:p>
        </w:tc>
        <w:tc>
          <w:tcPr>
            <w:tcW w:w="2551" w:type="dxa"/>
            <w:vAlign w:val="center"/>
          </w:tcPr>
          <w:p w14:paraId="7C2E4B80">
            <w:pPr>
              <w:pStyle w:val="16"/>
            </w:pPr>
            <w:r>
              <w:t>有效减轻困难学生家庭经济负担</w:t>
            </w:r>
          </w:p>
        </w:tc>
        <w:tc>
          <w:tcPr>
            <w:tcW w:w="2268" w:type="dxa"/>
            <w:vAlign w:val="center"/>
          </w:tcPr>
          <w:p w14:paraId="0D9407C1">
            <w:pPr>
              <w:pStyle w:val="16"/>
            </w:pPr>
            <w:r>
              <w:t>年度工作计划</w:t>
            </w:r>
          </w:p>
        </w:tc>
      </w:tr>
      <w:tr w14:paraId="290F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DB7C51">
            <w:pPr>
              <w:pStyle w:val="17"/>
            </w:pPr>
            <w:r>
              <w:t>满意度指标</w:t>
            </w:r>
          </w:p>
        </w:tc>
        <w:tc>
          <w:tcPr>
            <w:tcW w:w="2268" w:type="dxa"/>
            <w:vAlign w:val="center"/>
          </w:tcPr>
          <w:p w14:paraId="7CC40291">
            <w:pPr>
              <w:pStyle w:val="16"/>
            </w:pPr>
            <w:r>
              <w:t>服务对象满意度指标</w:t>
            </w:r>
          </w:p>
        </w:tc>
        <w:tc>
          <w:tcPr>
            <w:tcW w:w="2835" w:type="dxa"/>
            <w:vAlign w:val="center"/>
          </w:tcPr>
          <w:p w14:paraId="78D6663F">
            <w:pPr>
              <w:pStyle w:val="16"/>
            </w:pPr>
            <w:r>
              <w:t>受益学生满意度</w:t>
            </w:r>
          </w:p>
        </w:tc>
        <w:tc>
          <w:tcPr>
            <w:tcW w:w="2835" w:type="dxa"/>
            <w:vAlign w:val="center"/>
          </w:tcPr>
          <w:p w14:paraId="6B5C74BB">
            <w:pPr>
              <w:pStyle w:val="16"/>
            </w:pPr>
            <w:r>
              <w:t>受益学生满意度</w:t>
            </w:r>
          </w:p>
        </w:tc>
        <w:tc>
          <w:tcPr>
            <w:tcW w:w="2551" w:type="dxa"/>
            <w:vAlign w:val="center"/>
          </w:tcPr>
          <w:p w14:paraId="51BB952B">
            <w:pPr>
              <w:pStyle w:val="16"/>
            </w:pPr>
            <w:r>
              <w:t>≥94百分比</w:t>
            </w:r>
          </w:p>
        </w:tc>
        <w:tc>
          <w:tcPr>
            <w:tcW w:w="2268" w:type="dxa"/>
            <w:vAlign w:val="center"/>
          </w:tcPr>
          <w:p w14:paraId="57D439F6">
            <w:pPr>
              <w:pStyle w:val="16"/>
            </w:pPr>
            <w:r>
              <w:t>问卷调查</w:t>
            </w:r>
          </w:p>
        </w:tc>
      </w:tr>
    </w:tbl>
    <w:p w14:paraId="13192E16">
      <w:pPr>
        <w:sectPr>
          <w:pgSz w:w="16840" w:h="11900" w:orient="landscape"/>
          <w:pgMar w:top="1361" w:right="1020" w:bottom="1134" w:left="1020" w:header="720" w:footer="720" w:gutter="0"/>
          <w:cols w:space="720" w:num="1"/>
        </w:sectPr>
      </w:pPr>
    </w:p>
    <w:p w14:paraId="41946F4B">
      <w:pPr>
        <w:spacing w:before="0" w:after="0"/>
        <w:ind w:firstLine="560"/>
        <w:jc w:val="left"/>
        <w:outlineLvl w:val="9"/>
      </w:pPr>
      <w:r>
        <w:rPr>
          <w:rFonts w:ascii="方正仿宋_GBK" w:hAnsi="方正仿宋_GBK" w:eastAsia="方正仿宋_GBK" w:cs="方正仿宋_GBK"/>
          <w:b/>
          <w:color w:val="000000"/>
          <w:sz w:val="28"/>
        </w:rPr>
        <w:t>16、石财教[2022]104号冀财教【2022】163号-关于提前下达2023年省级普通高中补助资金预算的通知-高中助学金（市6）绩效目标表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A0AA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31FAE8">
            <w:pPr>
              <w:pStyle w:val="14"/>
            </w:pPr>
            <w:r>
              <w:t>绩效目标</w:t>
            </w:r>
          </w:p>
        </w:tc>
        <w:tc>
          <w:tcPr>
            <w:tcW w:w="12756" w:type="dxa"/>
            <w:tcBorders>
              <w:bottom w:val="single" w:color="FFFFFF" w:sz="6" w:space="0"/>
            </w:tcBorders>
            <w:vAlign w:val="center"/>
          </w:tcPr>
          <w:p w14:paraId="3D52CF48">
            <w:pPr>
              <w:pStyle w:val="16"/>
            </w:pPr>
            <w:r>
              <w:t>1.应助尽助，受助学生的学习和生活费开支得到保障</w:t>
            </w:r>
          </w:p>
        </w:tc>
      </w:tr>
    </w:tbl>
    <w:p w14:paraId="0D6D7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7A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749438">
            <w:pPr>
              <w:pStyle w:val="14"/>
            </w:pPr>
            <w:r>
              <w:t>一级指标</w:t>
            </w:r>
          </w:p>
        </w:tc>
        <w:tc>
          <w:tcPr>
            <w:tcW w:w="2268" w:type="dxa"/>
            <w:vAlign w:val="center"/>
          </w:tcPr>
          <w:p w14:paraId="4C488C2C">
            <w:pPr>
              <w:pStyle w:val="14"/>
            </w:pPr>
            <w:r>
              <w:t>二级指标</w:t>
            </w:r>
          </w:p>
        </w:tc>
        <w:tc>
          <w:tcPr>
            <w:tcW w:w="2835" w:type="dxa"/>
            <w:vAlign w:val="center"/>
          </w:tcPr>
          <w:p w14:paraId="67FF995C">
            <w:pPr>
              <w:pStyle w:val="14"/>
            </w:pPr>
            <w:r>
              <w:t>三级指标</w:t>
            </w:r>
          </w:p>
        </w:tc>
        <w:tc>
          <w:tcPr>
            <w:tcW w:w="2835" w:type="dxa"/>
            <w:vAlign w:val="center"/>
          </w:tcPr>
          <w:p w14:paraId="317E719C">
            <w:pPr>
              <w:pStyle w:val="14"/>
            </w:pPr>
            <w:r>
              <w:t>绩效指标描述</w:t>
            </w:r>
          </w:p>
        </w:tc>
        <w:tc>
          <w:tcPr>
            <w:tcW w:w="2551" w:type="dxa"/>
            <w:vAlign w:val="center"/>
          </w:tcPr>
          <w:p w14:paraId="6B4FD750">
            <w:pPr>
              <w:pStyle w:val="14"/>
            </w:pPr>
            <w:r>
              <w:t>指标值</w:t>
            </w:r>
          </w:p>
        </w:tc>
        <w:tc>
          <w:tcPr>
            <w:tcW w:w="2268" w:type="dxa"/>
            <w:vAlign w:val="center"/>
          </w:tcPr>
          <w:p w14:paraId="5937F839">
            <w:pPr>
              <w:pStyle w:val="14"/>
            </w:pPr>
            <w:r>
              <w:t>指标值确定依据</w:t>
            </w:r>
          </w:p>
        </w:tc>
      </w:tr>
      <w:tr w14:paraId="29C0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D832EB">
            <w:pPr>
              <w:pStyle w:val="17"/>
            </w:pPr>
            <w:r>
              <w:t>产出指标</w:t>
            </w:r>
          </w:p>
        </w:tc>
        <w:tc>
          <w:tcPr>
            <w:tcW w:w="2268" w:type="dxa"/>
            <w:vAlign w:val="center"/>
          </w:tcPr>
          <w:p w14:paraId="5FAE00B8">
            <w:pPr>
              <w:pStyle w:val="16"/>
            </w:pPr>
            <w:r>
              <w:t>数量指标</w:t>
            </w:r>
          </w:p>
        </w:tc>
        <w:tc>
          <w:tcPr>
            <w:tcW w:w="2835" w:type="dxa"/>
            <w:vAlign w:val="center"/>
          </w:tcPr>
          <w:p w14:paraId="09D5779D">
            <w:pPr>
              <w:pStyle w:val="16"/>
            </w:pPr>
            <w:r>
              <w:t>受助学生数</w:t>
            </w:r>
          </w:p>
        </w:tc>
        <w:tc>
          <w:tcPr>
            <w:tcW w:w="2835" w:type="dxa"/>
            <w:vAlign w:val="center"/>
          </w:tcPr>
          <w:p w14:paraId="6B1A9FA9">
            <w:pPr>
              <w:pStyle w:val="16"/>
            </w:pPr>
            <w:r>
              <w:t>全年受资助学生数</w:t>
            </w:r>
          </w:p>
        </w:tc>
        <w:tc>
          <w:tcPr>
            <w:tcW w:w="2551" w:type="dxa"/>
            <w:vAlign w:val="center"/>
          </w:tcPr>
          <w:p w14:paraId="46C6A3B6">
            <w:pPr>
              <w:pStyle w:val="16"/>
            </w:pPr>
            <w:r>
              <w:t>≥20人</w:t>
            </w:r>
          </w:p>
        </w:tc>
        <w:tc>
          <w:tcPr>
            <w:tcW w:w="2268" w:type="dxa"/>
            <w:vAlign w:val="center"/>
          </w:tcPr>
          <w:p w14:paraId="719525A5">
            <w:pPr>
              <w:pStyle w:val="16"/>
            </w:pPr>
            <w:r>
              <w:t>年度工作计划</w:t>
            </w:r>
          </w:p>
        </w:tc>
      </w:tr>
      <w:tr w14:paraId="4DC7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92B0F"/>
        </w:tc>
        <w:tc>
          <w:tcPr>
            <w:tcW w:w="2268" w:type="dxa"/>
            <w:vAlign w:val="center"/>
          </w:tcPr>
          <w:p w14:paraId="67D72ACB">
            <w:pPr>
              <w:pStyle w:val="16"/>
            </w:pPr>
            <w:r>
              <w:t>质量指标</w:t>
            </w:r>
          </w:p>
        </w:tc>
        <w:tc>
          <w:tcPr>
            <w:tcW w:w="2835" w:type="dxa"/>
            <w:vAlign w:val="center"/>
          </w:tcPr>
          <w:p w14:paraId="54F6EBA9">
            <w:pPr>
              <w:pStyle w:val="16"/>
            </w:pPr>
            <w:r>
              <w:t>建档立卡学生接受资助的比例</w:t>
            </w:r>
          </w:p>
        </w:tc>
        <w:tc>
          <w:tcPr>
            <w:tcW w:w="2835" w:type="dxa"/>
            <w:vAlign w:val="center"/>
          </w:tcPr>
          <w:p w14:paraId="66F2BF7C">
            <w:pPr>
              <w:pStyle w:val="16"/>
            </w:pPr>
            <w:r>
              <w:t>建档立卡学生应助尽助</w:t>
            </w:r>
          </w:p>
        </w:tc>
        <w:tc>
          <w:tcPr>
            <w:tcW w:w="2551" w:type="dxa"/>
            <w:vAlign w:val="center"/>
          </w:tcPr>
          <w:p w14:paraId="400C4224">
            <w:pPr>
              <w:pStyle w:val="16"/>
            </w:pPr>
            <w:r>
              <w:t>100%</w:t>
            </w:r>
          </w:p>
        </w:tc>
        <w:tc>
          <w:tcPr>
            <w:tcW w:w="2268" w:type="dxa"/>
            <w:vAlign w:val="center"/>
          </w:tcPr>
          <w:p w14:paraId="4AFB51B3">
            <w:pPr>
              <w:pStyle w:val="16"/>
            </w:pPr>
            <w:r>
              <w:t>年度工作计划</w:t>
            </w:r>
          </w:p>
        </w:tc>
      </w:tr>
      <w:tr w14:paraId="582C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D9D19"/>
        </w:tc>
        <w:tc>
          <w:tcPr>
            <w:tcW w:w="2268" w:type="dxa"/>
            <w:vAlign w:val="center"/>
          </w:tcPr>
          <w:p w14:paraId="642EF157">
            <w:pPr>
              <w:pStyle w:val="16"/>
            </w:pPr>
            <w:r>
              <w:t>时效指标</w:t>
            </w:r>
          </w:p>
        </w:tc>
        <w:tc>
          <w:tcPr>
            <w:tcW w:w="2835" w:type="dxa"/>
            <w:vAlign w:val="center"/>
          </w:tcPr>
          <w:p w14:paraId="4F59A3B7">
            <w:pPr>
              <w:pStyle w:val="16"/>
            </w:pPr>
            <w:r>
              <w:t>资助经费及时发放</w:t>
            </w:r>
          </w:p>
        </w:tc>
        <w:tc>
          <w:tcPr>
            <w:tcW w:w="2835" w:type="dxa"/>
            <w:vAlign w:val="center"/>
          </w:tcPr>
          <w:p w14:paraId="607D6E41">
            <w:pPr>
              <w:pStyle w:val="16"/>
            </w:pPr>
            <w:r>
              <w:t>资助经费及时发放</w:t>
            </w:r>
          </w:p>
        </w:tc>
        <w:tc>
          <w:tcPr>
            <w:tcW w:w="2551" w:type="dxa"/>
            <w:vAlign w:val="center"/>
          </w:tcPr>
          <w:p w14:paraId="3375CF29">
            <w:pPr>
              <w:pStyle w:val="16"/>
            </w:pPr>
            <w:r>
              <w:t>按文件要求及时发放</w:t>
            </w:r>
          </w:p>
        </w:tc>
        <w:tc>
          <w:tcPr>
            <w:tcW w:w="2268" w:type="dxa"/>
            <w:vAlign w:val="center"/>
          </w:tcPr>
          <w:p w14:paraId="717609E4">
            <w:pPr>
              <w:pStyle w:val="16"/>
            </w:pPr>
            <w:r>
              <w:t>年度工作计划</w:t>
            </w:r>
          </w:p>
        </w:tc>
      </w:tr>
      <w:tr w14:paraId="2565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ECFF5"/>
        </w:tc>
        <w:tc>
          <w:tcPr>
            <w:tcW w:w="2268" w:type="dxa"/>
            <w:vAlign w:val="center"/>
          </w:tcPr>
          <w:p w14:paraId="551FB31B">
            <w:pPr>
              <w:pStyle w:val="16"/>
            </w:pPr>
            <w:r>
              <w:t>成本指标</w:t>
            </w:r>
          </w:p>
        </w:tc>
        <w:tc>
          <w:tcPr>
            <w:tcW w:w="2835" w:type="dxa"/>
            <w:vAlign w:val="center"/>
          </w:tcPr>
          <w:p w14:paraId="11CD64E1">
            <w:pPr>
              <w:pStyle w:val="16"/>
            </w:pPr>
            <w:r>
              <w:t>预算控制数</w:t>
            </w:r>
          </w:p>
        </w:tc>
        <w:tc>
          <w:tcPr>
            <w:tcW w:w="2835" w:type="dxa"/>
            <w:vAlign w:val="center"/>
          </w:tcPr>
          <w:p w14:paraId="6E3FD4DD">
            <w:pPr>
              <w:pStyle w:val="16"/>
            </w:pPr>
            <w:r>
              <w:t>不超预算控制数</w:t>
            </w:r>
          </w:p>
        </w:tc>
        <w:tc>
          <w:tcPr>
            <w:tcW w:w="2551" w:type="dxa"/>
            <w:vAlign w:val="center"/>
          </w:tcPr>
          <w:p w14:paraId="29DCF1CE">
            <w:pPr>
              <w:pStyle w:val="16"/>
            </w:pPr>
            <w:r>
              <w:t>≤2000元</w:t>
            </w:r>
          </w:p>
        </w:tc>
        <w:tc>
          <w:tcPr>
            <w:tcW w:w="2268" w:type="dxa"/>
            <w:vAlign w:val="center"/>
          </w:tcPr>
          <w:p w14:paraId="1B4C8117">
            <w:pPr>
              <w:pStyle w:val="16"/>
            </w:pPr>
            <w:r>
              <w:t>预算文本</w:t>
            </w:r>
          </w:p>
        </w:tc>
      </w:tr>
      <w:tr w14:paraId="3504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52E49F">
            <w:pPr>
              <w:pStyle w:val="17"/>
            </w:pPr>
            <w:r>
              <w:t>效益指标</w:t>
            </w:r>
          </w:p>
        </w:tc>
        <w:tc>
          <w:tcPr>
            <w:tcW w:w="2268" w:type="dxa"/>
            <w:vAlign w:val="center"/>
          </w:tcPr>
          <w:p w14:paraId="00F937D4">
            <w:pPr>
              <w:pStyle w:val="16"/>
            </w:pPr>
            <w:r>
              <w:t>社会效益指标</w:t>
            </w:r>
          </w:p>
        </w:tc>
        <w:tc>
          <w:tcPr>
            <w:tcW w:w="2835" w:type="dxa"/>
            <w:vAlign w:val="center"/>
          </w:tcPr>
          <w:p w14:paraId="7F006938">
            <w:pPr>
              <w:pStyle w:val="16"/>
            </w:pPr>
            <w:r>
              <w:t>减轻家庭经济困难学生负担</w:t>
            </w:r>
          </w:p>
        </w:tc>
        <w:tc>
          <w:tcPr>
            <w:tcW w:w="2835" w:type="dxa"/>
            <w:vAlign w:val="center"/>
          </w:tcPr>
          <w:p w14:paraId="31E0B900">
            <w:pPr>
              <w:pStyle w:val="16"/>
            </w:pPr>
            <w:r>
              <w:t>减轻家庭经济困难学生负担，促进社会和谐稳定</w:t>
            </w:r>
          </w:p>
        </w:tc>
        <w:tc>
          <w:tcPr>
            <w:tcW w:w="2551" w:type="dxa"/>
            <w:vAlign w:val="center"/>
          </w:tcPr>
          <w:p w14:paraId="0E786FAF">
            <w:pPr>
              <w:pStyle w:val="16"/>
            </w:pPr>
            <w:r>
              <w:t>有效减轻困难学生家庭经济负担</w:t>
            </w:r>
          </w:p>
        </w:tc>
        <w:tc>
          <w:tcPr>
            <w:tcW w:w="2268" w:type="dxa"/>
            <w:vAlign w:val="center"/>
          </w:tcPr>
          <w:p w14:paraId="5CEBD23E">
            <w:pPr>
              <w:pStyle w:val="16"/>
            </w:pPr>
            <w:r>
              <w:t>年度工作计划</w:t>
            </w:r>
          </w:p>
        </w:tc>
      </w:tr>
      <w:tr w14:paraId="0630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2BC5E">
            <w:pPr>
              <w:pStyle w:val="17"/>
            </w:pPr>
            <w:r>
              <w:t>满意度指标</w:t>
            </w:r>
          </w:p>
        </w:tc>
        <w:tc>
          <w:tcPr>
            <w:tcW w:w="2268" w:type="dxa"/>
            <w:vAlign w:val="center"/>
          </w:tcPr>
          <w:p w14:paraId="35B69C78">
            <w:pPr>
              <w:pStyle w:val="16"/>
            </w:pPr>
            <w:r>
              <w:t>服务对象满意度指标</w:t>
            </w:r>
          </w:p>
        </w:tc>
        <w:tc>
          <w:tcPr>
            <w:tcW w:w="2835" w:type="dxa"/>
            <w:vAlign w:val="center"/>
          </w:tcPr>
          <w:p w14:paraId="43E53321">
            <w:pPr>
              <w:pStyle w:val="16"/>
            </w:pPr>
            <w:r>
              <w:t>受益学生满意度</w:t>
            </w:r>
          </w:p>
        </w:tc>
        <w:tc>
          <w:tcPr>
            <w:tcW w:w="2835" w:type="dxa"/>
            <w:vAlign w:val="center"/>
          </w:tcPr>
          <w:p w14:paraId="2E50758E">
            <w:pPr>
              <w:pStyle w:val="16"/>
            </w:pPr>
            <w:r>
              <w:t>受益学生满意度</w:t>
            </w:r>
          </w:p>
        </w:tc>
        <w:tc>
          <w:tcPr>
            <w:tcW w:w="2551" w:type="dxa"/>
            <w:vAlign w:val="center"/>
          </w:tcPr>
          <w:p w14:paraId="5A7AC1AA">
            <w:pPr>
              <w:pStyle w:val="16"/>
            </w:pPr>
            <w:r>
              <w:t>≥95%</w:t>
            </w:r>
          </w:p>
        </w:tc>
        <w:tc>
          <w:tcPr>
            <w:tcW w:w="2268" w:type="dxa"/>
            <w:vAlign w:val="center"/>
          </w:tcPr>
          <w:p w14:paraId="1FC3A203">
            <w:pPr>
              <w:pStyle w:val="16"/>
            </w:pPr>
            <w:r>
              <w:t>问卷调查</w:t>
            </w:r>
          </w:p>
        </w:tc>
      </w:tr>
    </w:tbl>
    <w:p w14:paraId="6F2B29E9">
      <w:pPr>
        <w:sectPr>
          <w:pgSz w:w="16840" w:h="11900" w:orient="landscape"/>
          <w:pgMar w:top="1361" w:right="1020" w:bottom="1134" w:left="1020" w:header="720" w:footer="720" w:gutter="0"/>
          <w:cols w:space="720" w:num="1"/>
        </w:sectPr>
      </w:pPr>
    </w:p>
    <w:p w14:paraId="4CB80A74">
      <w:pPr>
        <w:spacing w:before="0" w:after="0"/>
        <w:ind w:firstLine="560"/>
        <w:jc w:val="left"/>
        <w:outlineLvl w:val="9"/>
      </w:pPr>
      <w:r>
        <w:rPr>
          <w:rFonts w:ascii="方正仿宋_GBK" w:hAnsi="方正仿宋_GBK" w:eastAsia="方正仿宋_GBK" w:cs="方正仿宋_GBK"/>
          <w:b/>
          <w:color w:val="000000"/>
          <w:sz w:val="28"/>
        </w:rPr>
        <w:t>17、石财教[2022]106号冀财教【2022】178号关于提前下达2023年中央学生资助补助经费预算（直达资金）的通知-高中建档立卡（中央11）绩效目标表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5317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7DA4A8">
            <w:pPr>
              <w:pStyle w:val="14"/>
            </w:pPr>
            <w:r>
              <w:t>绩效目标</w:t>
            </w:r>
          </w:p>
        </w:tc>
        <w:tc>
          <w:tcPr>
            <w:tcW w:w="12756" w:type="dxa"/>
            <w:tcBorders>
              <w:bottom w:val="single" w:color="FFFFFF" w:sz="6" w:space="0"/>
            </w:tcBorders>
            <w:vAlign w:val="center"/>
          </w:tcPr>
          <w:p w14:paraId="058AFDA8">
            <w:pPr>
              <w:pStyle w:val="16"/>
            </w:pPr>
            <w:r>
              <w:t>1.为符合政策学生免学费、免住宿费、免费提供教科书，降低困难学生就学成本</w:t>
            </w:r>
            <w:r>
              <w:tab/>
            </w:r>
            <w:r>
              <w:tab/>
            </w:r>
            <w:r>
              <w:tab/>
            </w:r>
            <w:r>
              <w:tab/>
            </w:r>
            <w:r>
              <w:tab/>
            </w:r>
            <w:r>
              <w:tab/>
            </w:r>
          </w:p>
        </w:tc>
      </w:tr>
    </w:tbl>
    <w:p w14:paraId="717D9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8A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712A82">
            <w:pPr>
              <w:pStyle w:val="14"/>
            </w:pPr>
            <w:r>
              <w:t>一级指标</w:t>
            </w:r>
          </w:p>
        </w:tc>
        <w:tc>
          <w:tcPr>
            <w:tcW w:w="2268" w:type="dxa"/>
            <w:vAlign w:val="center"/>
          </w:tcPr>
          <w:p w14:paraId="73197621">
            <w:pPr>
              <w:pStyle w:val="14"/>
            </w:pPr>
            <w:r>
              <w:t>二级指标</w:t>
            </w:r>
          </w:p>
        </w:tc>
        <w:tc>
          <w:tcPr>
            <w:tcW w:w="2835" w:type="dxa"/>
            <w:vAlign w:val="center"/>
          </w:tcPr>
          <w:p w14:paraId="417D7A92">
            <w:pPr>
              <w:pStyle w:val="14"/>
            </w:pPr>
            <w:r>
              <w:t>三级指标</w:t>
            </w:r>
          </w:p>
        </w:tc>
        <w:tc>
          <w:tcPr>
            <w:tcW w:w="2835" w:type="dxa"/>
            <w:vAlign w:val="center"/>
          </w:tcPr>
          <w:p w14:paraId="66B8F841">
            <w:pPr>
              <w:pStyle w:val="14"/>
            </w:pPr>
            <w:r>
              <w:t>绩效指标描述</w:t>
            </w:r>
          </w:p>
        </w:tc>
        <w:tc>
          <w:tcPr>
            <w:tcW w:w="2551" w:type="dxa"/>
            <w:vAlign w:val="center"/>
          </w:tcPr>
          <w:p w14:paraId="5B5B0509">
            <w:pPr>
              <w:pStyle w:val="14"/>
            </w:pPr>
            <w:r>
              <w:t>指标值</w:t>
            </w:r>
          </w:p>
        </w:tc>
        <w:tc>
          <w:tcPr>
            <w:tcW w:w="2268" w:type="dxa"/>
            <w:vAlign w:val="center"/>
          </w:tcPr>
          <w:p w14:paraId="7AC5849F">
            <w:pPr>
              <w:pStyle w:val="14"/>
            </w:pPr>
            <w:r>
              <w:t>指标值确定依据</w:t>
            </w:r>
          </w:p>
        </w:tc>
      </w:tr>
      <w:tr w14:paraId="0C72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7370D9">
            <w:pPr>
              <w:pStyle w:val="17"/>
            </w:pPr>
            <w:r>
              <w:t>产出指标</w:t>
            </w:r>
          </w:p>
        </w:tc>
        <w:tc>
          <w:tcPr>
            <w:tcW w:w="2268" w:type="dxa"/>
            <w:vAlign w:val="center"/>
          </w:tcPr>
          <w:p w14:paraId="1B6DBF5D">
            <w:pPr>
              <w:pStyle w:val="16"/>
            </w:pPr>
            <w:r>
              <w:t>数量指标</w:t>
            </w:r>
          </w:p>
        </w:tc>
        <w:tc>
          <w:tcPr>
            <w:tcW w:w="2835" w:type="dxa"/>
            <w:vAlign w:val="center"/>
          </w:tcPr>
          <w:p w14:paraId="34FD79B9">
            <w:pPr>
              <w:pStyle w:val="16"/>
            </w:pPr>
            <w:r>
              <w:t>受助学生数</w:t>
            </w:r>
          </w:p>
        </w:tc>
        <w:tc>
          <w:tcPr>
            <w:tcW w:w="2835" w:type="dxa"/>
            <w:vAlign w:val="center"/>
          </w:tcPr>
          <w:p w14:paraId="698AFD44">
            <w:pPr>
              <w:pStyle w:val="16"/>
            </w:pPr>
            <w:r>
              <w:t>全年受资助学生数</w:t>
            </w:r>
          </w:p>
        </w:tc>
        <w:tc>
          <w:tcPr>
            <w:tcW w:w="2551" w:type="dxa"/>
            <w:vAlign w:val="center"/>
          </w:tcPr>
          <w:p w14:paraId="44667C6D">
            <w:pPr>
              <w:pStyle w:val="16"/>
            </w:pPr>
            <w:r>
              <w:t>≥16人</w:t>
            </w:r>
          </w:p>
        </w:tc>
        <w:tc>
          <w:tcPr>
            <w:tcW w:w="2268" w:type="dxa"/>
            <w:vAlign w:val="center"/>
          </w:tcPr>
          <w:p w14:paraId="5DC81E17">
            <w:pPr>
              <w:pStyle w:val="16"/>
            </w:pPr>
            <w:r>
              <w:t>年度工作计划</w:t>
            </w:r>
          </w:p>
        </w:tc>
      </w:tr>
      <w:tr w14:paraId="071F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F1F18"/>
        </w:tc>
        <w:tc>
          <w:tcPr>
            <w:tcW w:w="2268" w:type="dxa"/>
            <w:vAlign w:val="center"/>
          </w:tcPr>
          <w:p w14:paraId="2888CBA5">
            <w:pPr>
              <w:pStyle w:val="16"/>
            </w:pPr>
            <w:r>
              <w:t>质量指标</w:t>
            </w:r>
          </w:p>
        </w:tc>
        <w:tc>
          <w:tcPr>
            <w:tcW w:w="2835" w:type="dxa"/>
            <w:vAlign w:val="center"/>
          </w:tcPr>
          <w:p w14:paraId="26AE9BC8">
            <w:pPr>
              <w:pStyle w:val="16"/>
            </w:pPr>
            <w:r>
              <w:t>建档立卡学生接受资助的比例</w:t>
            </w:r>
          </w:p>
        </w:tc>
        <w:tc>
          <w:tcPr>
            <w:tcW w:w="2835" w:type="dxa"/>
            <w:vAlign w:val="center"/>
          </w:tcPr>
          <w:p w14:paraId="38613603">
            <w:pPr>
              <w:pStyle w:val="16"/>
            </w:pPr>
            <w:r>
              <w:t>建档立卡学生应助尽助</w:t>
            </w:r>
          </w:p>
        </w:tc>
        <w:tc>
          <w:tcPr>
            <w:tcW w:w="2551" w:type="dxa"/>
            <w:vAlign w:val="center"/>
          </w:tcPr>
          <w:p w14:paraId="3441B964">
            <w:pPr>
              <w:pStyle w:val="16"/>
            </w:pPr>
            <w:r>
              <w:t>100%</w:t>
            </w:r>
          </w:p>
        </w:tc>
        <w:tc>
          <w:tcPr>
            <w:tcW w:w="2268" w:type="dxa"/>
            <w:vAlign w:val="center"/>
          </w:tcPr>
          <w:p w14:paraId="3DCF8500">
            <w:pPr>
              <w:pStyle w:val="16"/>
            </w:pPr>
            <w:r>
              <w:t>年度工作计划</w:t>
            </w:r>
          </w:p>
        </w:tc>
      </w:tr>
      <w:tr w14:paraId="7595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B0A0C"/>
        </w:tc>
        <w:tc>
          <w:tcPr>
            <w:tcW w:w="2268" w:type="dxa"/>
            <w:vAlign w:val="center"/>
          </w:tcPr>
          <w:p w14:paraId="49D384BE">
            <w:pPr>
              <w:pStyle w:val="16"/>
            </w:pPr>
            <w:r>
              <w:t>时效指标</w:t>
            </w:r>
          </w:p>
        </w:tc>
        <w:tc>
          <w:tcPr>
            <w:tcW w:w="2835" w:type="dxa"/>
            <w:vAlign w:val="center"/>
          </w:tcPr>
          <w:p w14:paraId="26E220FF">
            <w:pPr>
              <w:pStyle w:val="16"/>
            </w:pPr>
            <w:r>
              <w:t>资助经费及时发放</w:t>
            </w:r>
          </w:p>
        </w:tc>
        <w:tc>
          <w:tcPr>
            <w:tcW w:w="2835" w:type="dxa"/>
            <w:vAlign w:val="center"/>
          </w:tcPr>
          <w:p w14:paraId="791251F3">
            <w:pPr>
              <w:pStyle w:val="16"/>
            </w:pPr>
            <w:r>
              <w:t>资助经费及时发放</w:t>
            </w:r>
          </w:p>
        </w:tc>
        <w:tc>
          <w:tcPr>
            <w:tcW w:w="2551" w:type="dxa"/>
            <w:vAlign w:val="center"/>
          </w:tcPr>
          <w:p w14:paraId="58CBC8C4">
            <w:pPr>
              <w:pStyle w:val="16"/>
            </w:pPr>
            <w:r>
              <w:t>按文件要求及时发放</w:t>
            </w:r>
          </w:p>
        </w:tc>
        <w:tc>
          <w:tcPr>
            <w:tcW w:w="2268" w:type="dxa"/>
            <w:vAlign w:val="center"/>
          </w:tcPr>
          <w:p w14:paraId="5DAA403F">
            <w:pPr>
              <w:pStyle w:val="16"/>
            </w:pPr>
            <w:r>
              <w:t>年度工作计划</w:t>
            </w:r>
          </w:p>
        </w:tc>
      </w:tr>
      <w:tr w14:paraId="219D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D7E34"/>
        </w:tc>
        <w:tc>
          <w:tcPr>
            <w:tcW w:w="2268" w:type="dxa"/>
            <w:vAlign w:val="center"/>
          </w:tcPr>
          <w:p w14:paraId="6B30B05A">
            <w:pPr>
              <w:pStyle w:val="16"/>
            </w:pPr>
            <w:r>
              <w:t>成本指标</w:t>
            </w:r>
          </w:p>
        </w:tc>
        <w:tc>
          <w:tcPr>
            <w:tcW w:w="2835" w:type="dxa"/>
            <w:vAlign w:val="center"/>
          </w:tcPr>
          <w:p w14:paraId="7B28A90D">
            <w:pPr>
              <w:pStyle w:val="16"/>
            </w:pPr>
            <w:r>
              <w:t>预算资金成本</w:t>
            </w:r>
          </w:p>
        </w:tc>
        <w:tc>
          <w:tcPr>
            <w:tcW w:w="2835" w:type="dxa"/>
            <w:vAlign w:val="center"/>
          </w:tcPr>
          <w:p w14:paraId="771D7A7A">
            <w:pPr>
              <w:pStyle w:val="16"/>
            </w:pPr>
            <w:r>
              <w:t>免学费2000元/生/年，免住宿费500元/生/年，教科书费300元/生/年</w:t>
            </w:r>
          </w:p>
        </w:tc>
        <w:tc>
          <w:tcPr>
            <w:tcW w:w="2551" w:type="dxa"/>
            <w:vAlign w:val="center"/>
          </w:tcPr>
          <w:p w14:paraId="234BB498">
            <w:pPr>
              <w:pStyle w:val="16"/>
            </w:pPr>
            <w:r>
              <w:t>≤2800元</w:t>
            </w:r>
          </w:p>
        </w:tc>
        <w:tc>
          <w:tcPr>
            <w:tcW w:w="2268" w:type="dxa"/>
            <w:vAlign w:val="center"/>
          </w:tcPr>
          <w:p w14:paraId="731BB03E">
            <w:pPr>
              <w:pStyle w:val="16"/>
            </w:pPr>
            <w:r>
              <w:t>预算文本</w:t>
            </w:r>
          </w:p>
        </w:tc>
      </w:tr>
      <w:tr w14:paraId="53DC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2DC325">
            <w:pPr>
              <w:pStyle w:val="17"/>
            </w:pPr>
            <w:r>
              <w:t>效益指标</w:t>
            </w:r>
          </w:p>
        </w:tc>
        <w:tc>
          <w:tcPr>
            <w:tcW w:w="2268" w:type="dxa"/>
            <w:vAlign w:val="center"/>
          </w:tcPr>
          <w:p w14:paraId="627395DF">
            <w:pPr>
              <w:pStyle w:val="16"/>
            </w:pPr>
            <w:r>
              <w:t>社会效益指标</w:t>
            </w:r>
          </w:p>
        </w:tc>
        <w:tc>
          <w:tcPr>
            <w:tcW w:w="2835" w:type="dxa"/>
            <w:vAlign w:val="center"/>
          </w:tcPr>
          <w:p w14:paraId="7ED416BE">
            <w:pPr>
              <w:pStyle w:val="16"/>
            </w:pPr>
            <w:r>
              <w:t>减轻家庭经济困难学生负担</w:t>
            </w:r>
          </w:p>
        </w:tc>
        <w:tc>
          <w:tcPr>
            <w:tcW w:w="2835" w:type="dxa"/>
            <w:vAlign w:val="center"/>
          </w:tcPr>
          <w:p w14:paraId="21A828D9">
            <w:pPr>
              <w:pStyle w:val="16"/>
            </w:pPr>
            <w:r>
              <w:t>减轻家庭经济困难学生负担，促进社会和谐稳定</w:t>
            </w:r>
          </w:p>
        </w:tc>
        <w:tc>
          <w:tcPr>
            <w:tcW w:w="2551" w:type="dxa"/>
            <w:vAlign w:val="center"/>
          </w:tcPr>
          <w:p w14:paraId="4A7E00DC">
            <w:pPr>
              <w:pStyle w:val="16"/>
            </w:pPr>
            <w:r>
              <w:t>减轻家庭经济困难学生负担，促进社会和谐稳定</w:t>
            </w:r>
          </w:p>
        </w:tc>
        <w:tc>
          <w:tcPr>
            <w:tcW w:w="2268" w:type="dxa"/>
            <w:vAlign w:val="center"/>
          </w:tcPr>
          <w:p w14:paraId="1C2C324B">
            <w:pPr>
              <w:pStyle w:val="16"/>
            </w:pPr>
            <w:r>
              <w:t>年度工作计划</w:t>
            </w:r>
          </w:p>
        </w:tc>
      </w:tr>
      <w:tr w14:paraId="4D24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CCF829">
            <w:pPr>
              <w:pStyle w:val="17"/>
            </w:pPr>
            <w:r>
              <w:t>满意度指标</w:t>
            </w:r>
          </w:p>
        </w:tc>
        <w:tc>
          <w:tcPr>
            <w:tcW w:w="2268" w:type="dxa"/>
            <w:vAlign w:val="center"/>
          </w:tcPr>
          <w:p w14:paraId="38346691">
            <w:pPr>
              <w:pStyle w:val="16"/>
            </w:pPr>
            <w:r>
              <w:t>服务对象满意度指标</w:t>
            </w:r>
          </w:p>
        </w:tc>
        <w:tc>
          <w:tcPr>
            <w:tcW w:w="2835" w:type="dxa"/>
            <w:vAlign w:val="center"/>
          </w:tcPr>
          <w:p w14:paraId="6E61DCD6">
            <w:pPr>
              <w:pStyle w:val="16"/>
            </w:pPr>
            <w:r>
              <w:t>师生满意度</w:t>
            </w:r>
          </w:p>
        </w:tc>
        <w:tc>
          <w:tcPr>
            <w:tcW w:w="2835" w:type="dxa"/>
            <w:vAlign w:val="center"/>
          </w:tcPr>
          <w:p w14:paraId="50E91C46">
            <w:pPr>
              <w:pStyle w:val="16"/>
            </w:pPr>
            <w:r>
              <w:t>师生满意度</w:t>
            </w:r>
          </w:p>
        </w:tc>
        <w:tc>
          <w:tcPr>
            <w:tcW w:w="2551" w:type="dxa"/>
            <w:vAlign w:val="center"/>
          </w:tcPr>
          <w:p w14:paraId="3C2D7A09">
            <w:pPr>
              <w:pStyle w:val="16"/>
            </w:pPr>
            <w:r>
              <w:t>≥94%</w:t>
            </w:r>
          </w:p>
        </w:tc>
        <w:tc>
          <w:tcPr>
            <w:tcW w:w="2268" w:type="dxa"/>
            <w:vAlign w:val="center"/>
          </w:tcPr>
          <w:p w14:paraId="3F21BB24">
            <w:pPr>
              <w:pStyle w:val="16"/>
            </w:pPr>
            <w:r>
              <w:t>调查问卷</w:t>
            </w:r>
          </w:p>
        </w:tc>
      </w:tr>
    </w:tbl>
    <w:p w14:paraId="4A85F439">
      <w:pPr>
        <w:sectPr>
          <w:pgSz w:w="16840" w:h="11900" w:orient="landscape"/>
          <w:pgMar w:top="1361" w:right="1020" w:bottom="1134" w:left="1020" w:header="720" w:footer="720" w:gutter="0"/>
          <w:cols w:space="720" w:num="1"/>
        </w:sectPr>
      </w:pPr>
    </w:p>
    <w:p w14:paraId="433D60C4">
      <w:pPr>
        <w:spacing w:before="0" w:after="0"/>
        <w:ind w:firstLine="560"/>
        <w:jc w:val="left"/>
        <w:outlineLvl w:val="9"/>
      </w:pPr>
      <w:r>
        <w:rPr>
          <w:rFonts w:ascii="方正仿宋_GBK" w:hAnsi="方正仿宋_GBK" w:eastAsia="方正仿宋_GBK" w:cs="方正仿宋_GBK"/>
          <w:b/>
          <w:color w:val="000000"/>
          <w:sz w:val="28"/>
        </w:rPr>
        <w:t>18、石财教[2022]106号冀财教【2022】178号关于提前下达2023年中央学生资助补助经费预算（直达资金）的通知-高中助学金（中央225）绩效目标表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B249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D8D05F">
            <w:pPr>
              <w:pStyle w:val="14"/>
            </w:pPr>
            <w:r>
              <w:t>绩效目标</w:t>
            </w:r>
          </w:p>
        </w:tc>
        <w:tc>
          <w:tcPr>
            <w:tcW w:w="12756" w:type="dxa"/>
            <w:tcBorders>
              <w:bottom w:val="single" w:color="FFFFFF" w:sz="6" w:space="0"/>
            </w:tcBorders>
            <w:vAlign w:val="center"/>
          </w:tcPr>
          <w:p w14:paraId="79B8B97F">
            <w:pPr>
              <w:pStyle w:val="16"/>
            </w:pPr>
            <w:r>
              <w:t>1.通过应助尽助，受助学生的学习和生活费开支得到保障</w:t>
            </w:r>
          </w:p>
        </w:tc>
      </w:tr>
    </w:tbl>
    <w:p w14:paraId="0837E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8E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2FA905">
            <w:pPr>
              <w:pStyle w:val="14"/>
            </w:pPr>
            <w:r>
              <w:t>一级指标</w:t>
            </w:r>
          </w:p>
        </w:tc>
        <w:tc>
          <w:tcPr>
            <w:tcW w:w="2268" w:type="dxa"/>
            <w:vAlign w:val="center"/>
          </w:tcPr>
          <w:p w14:paraId="6799DDA7">
            <w:pPr>
              <w:pStyle w:val="14"/>
            </w:pPr>
            <w:r>
              <w:t>二级指标</w:t>
            </w:r>
          </w:p>
        </w:tc>
        <w:tc>
          <w:tcPr>
            <w:tcW w:w="2835" w:type="dxa"/>
            <w:vAlign w:val="center"/>
          </w:tcPr>
          <w:p w14:paraId="6952A35A">
            <w:pPr>
              <w:pStyle w:val="14"/>
            </w:pPr>
            <w:r>
              <w:t>三级指标</w:t>
            </w:r>
          </w:p>
        </w:tc>
        <w:tc>
          <w:tcPr>
            <w:tcW w:w="2835" w:type="dxa"/>
            <w:vAlign w:val="center"/>
          </w:tcPr>
          <w:p w14:paraId="2E9DB26E">
            <w:pPr>
              <w:pStyle w:val="14"/>
            </w:pPr>
            <w:r>
              <w:t>绩效指标描述</w:t>
            </w:r>
          </w:p>
        </w:tc>
        <w:tc>
          <w:tcPr>
            <w:tcW w:w="2551" w:type="dxa"/>
            <w:vAlign w:val="center"/>
          </w:tcPr>
          <w:p w14:paraId="302C373E">
            <w:pPr>
              <w:pStyle w:val="14"/>
            </w:pPr>
            <w:r>
              <w:t>指标值</w:t>
            </w:r>
          </w:p>
        </w:tc>
        <w:tc>
          <w:tcPr>
            <w:tcW w:w="2268" w:type="dxa"/>
            <w:vAlign w:val="center"/>
          </w:tcPr>
          <w:p w14:paraId="30C1B77D">
            <w:pPr>
              <w:pStyle w:val="14"/>
            </w:pPr>
            <w:r>
              <w:t>指标值确定依据</w:t>
            </w:r>
          </w:p>
        </w:tc>
      </w:tr>
      <w:tr w14:paraId="16E5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FD6069">
            <w:pPr>
              <w:pStyle w:val="17"/>
            </w:pPr>
            <w:r>
              <w:t>产出指标</w:t>
            </w:r>
          </w:p>
        </w:tc>
        <w:tc>
          <w:tcPr>
            <w:tcW w:w="2268" w:type="dxa"/>
            <w:vAlign w:val="center"/>
          </w:tcPr>
          <w:p w14:paraId="52D1376C">
            <w:pPr>
              <w:pStyle w:val="16"/>
            </w:pPr>
            <w:r>
              <w:t>数量指标</w:t>
            </w:r>
          </w:p>
        </w:tc>
        <w:tc>
          <w:tcPr>
            <w:tcW w:w="2835" w:type="dxa"/>
            <w:vAlign w:val="center"/>
          </w:tcPr>
          <w:p w14:paraId="37A10577">
            <w:pPr>
              <w:pStyle w:val="16"/>
            </w:pPr>
            <w:r>
              <w:t>受助学生数</w:t>
            </w:r>
          </w:p>
        </w:tc>
        <w:tc>
          <w:tcPr>
            <w:tcW w:w="2835" w:type="dxa"/>
            <w:vAlign w:val="center"/>
          </w:tcPr>
          <w:p w14:paraId="5E691569">
            <w:pPr>
              <w:pStyle w:val="16"/>
            </w:pPr>
            <w:r>
              <w:t>全年受资助学生数</w:t>
            </w:r>
          </w:p>
        </w:tc>
        <w:tc>
          <w:tcPr>
            <w:tcW w:w="2551" w:type="dxa"/>
            <w:vAlign w:val="center"/>
          </w:tcPr>
          <w:p w14:paraId="6352F1F8">
            <w:pPr>
              <w:pStyle w:val="16"/>
            </w:pPr>
            <w:r>
              <w:t>≥328人</w:t>
            </w:r>
          </w:p>
        </w:tc>
        <w:tc>
          <w:tcPr>
            <w:tcW w:w="2268" w:type="dxa"/>
            <w:vAlign w:val="center"/>
          </w:tcPr>
          <w:p w14:paraId="27EDA565">
            <w:pPr>
              <w:pStyle w:val="16"/>
            </w:pPr>
            <w:r>
              <w:t>年度工作计划</w:t>
            </w:r>
          </w:p>
        </w:tc>
      </w:tr>
      <w:tr w14:paraId="38C7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19365"/>
        </w:tc>
        <w:tc>
          <w:tcPr>
            <w:tcW w:w="2268" w:type="dxa"/>
            <w:vAlign w:val="center"/>
          </w:tcPr>
          <w:p w14:paraId="5853A51B">
            <w:pPr>
              <w:pStyle w:val="16"/>
            </w:pPr>
            <w:r>
              <w:t>质量指标</w:t>
            </w:r>
          </w:p>
        </w:tc>
        <w:tc>
          <w:tcPr>
            <w:tcW w:w="2835" w:type="dxa"/>
            <w:vAlign w:val="center"/>
          </w:tcPr>
          <w:p w14:paraId="3063AC08">
            <w:pPr>
              <w:pStyle w:val="16"/>
            </w:pPr>
            <w:r>
              <w:t>建档立卡学生接受资助的比例</w:t>
            </w:r>
          </w:p>
        </w:tc>
        <w:tc>
          <w:tcPr>
            <w:tcW w:w="2835" w:type="dxa"/>
            <w:vAlign w:val="center"/>
          </w:tcPr>
          <w:p w14:paraId="5AC2988A">
            <w:pPr>
              <w:pStyle w:val="16"/>
            </w:pPr>
            <w:r>
              <w:t>建档立卡学生应助尽助</w:t>
            </w:r>
          </w:p>
        </w:tc>
        <w:tc>
          <w:tcPr>
            <w:tcW w:w="2551" w:type="dxa"/>
            <w:vAlign w:val="center"/>
          </w:tcPr>
          <w:p w14:paraId="65FD4ACF">
            <w:pPr>
              <w:pStyle w:val="16"/>
            </w:pPr>
            <w:r>
              <w:t>100%</w:t>
            </w:r>
          </w:p>
        </w:tc>
        <w:tc>
          <w:tcPr>
            <w:tcW w:w="2268" w:type="dxa"/>
            <w:vAlign w:val="center"/>
          </w:tcPr>
          <w:p w14:paraId="6CF6A2DA">
            <w:pPr>
              <w:pStyle w:val="16"/>
            </w:pPr>
            <w:r>
              <w:t>年度工作计划</w:t>
            </w:r>
          </w:p>
        </w:tc>
      </w:tr>
      <w:tr w14:paraId="51FE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3FA7D"/>
        </w:tc>
        <w:tc>
          <w:tcPr>
            <w:tcW w:w="2268" w:type="dxa"/>
            <w:vAlign w:val="center"/>
          </w:tcPr>
          <w:p w14:paraId="3D53E5A8">
            <w:pPr>
              <w:pStyle w:val="16"/>
            </w:pPr>
            <w:r>
              <w:t>时效指标</w:t>
            </w:r>
          </w:p>
        </w:tc>
        <w:tc>
          <w:tcPr>
            <w:tcW w:w="2835" w:type="dxa"/>
            <w:vAlign w:val="center"/>
          </w:tcPr>
          <w:p w14:paraId="5509083D">
            <w:pPr>
              <w:pStyle w:val="16"/>
            </w:pPr>
            <w:r>
              <w:t>资助经费及时发放</w:t>
            </w:r>
          </w:p>
        </w:tc>
        <w:tc>
          <w:tcPr>
            <w:tcW w:w="2835" w:type="dxa"/>
            <w:vAlign w:val="center"/>
          </w:tcPr>
          <w:p w14:paraId="44579DC6">
            <w:pPr>
              <w:pStyle w:val="16"/>
            </w:pPr>
            <w:r>
              <w:t>资助经费及时发放</w:t>
            </w:r>
          </w:p>
        </w:tc>
        <w:tc>
          <w:tcPr>
            <w:tcW w:w="2551" w:type="dxa"/>
            <w:vAlign w:val="center"/>
          </w:tcPr>
          <w:p w14:paraId="4D1C56E0">
            <w:pPr>
              <w:pStyle w:val="16"/>
            </w:pPr>
            <w:r>
              <w:t>按文件要求及时发放</w:t>
            </w:r>
          </w:p>
        </w:tc>
        <w:tc>
          <w:tcPr>
            <w:tcW w:w="2268" w:type="dxa"/>
            <w:vAlign w:val="center"/>
          </w:tcPr>
          <w:p w14:paraId="13E386B1">
            <w:pPr>
              <w:pStyle w:val="16"/>
            </w:pPr>
            <w:r>
              <w:t>年度工作计划</w:t>
            </w:r>
          </w:p>
        </w:tc>
      </w:tr>
      <w:tr w14:paraId="5274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4A864"/>
        </w:tc>
        <w:tc>
          <w:tcPr>
            <w:tcW w:w="2268" w:type="dxa"/>
            <w:vAlign w:val="center"/>
          </w:tcPr>
          <w:p w14:paraId="3A7DA212">
            <w:pPr>
              <w:pStyle w:val="16"/>
            </w:pPr>
            <w:r>
              <w:t>成本指标</w:t>
            </w:r>
          </w:p>
        </w:tc>
        <w:tc>
          <w:tcPr>
            <w:tcW w:w="2835" w:type="dxa"/>
            <w:vAlign w:val="center"/>
          </w:tcPr>
          <w:p w14:paraId="1BF1F017">
            <w:pPr>
              <w:pStyle w:val="16"/>
            </w:pPr>
            <w:r>
              <w:t>预算控制数</w:t>
            </w:r>
          </w:p>
        </w:tc>
        <w:tc>
          <w:tcPr>
            <w:tcW w:w="2835" w:type="dxa"/>
            <w:vAlign w:val="center"/>
          </w:tcPr>
          <w:p w14:paraId="6013069D">
            <w:pPr>
              <w:pStyle w:val="16"/>
            </w:pPr>
            <w:r>
              <w:t>预算控制数</w:t>
            </w:r>
          </w:p>
        </w:tc>
        <w:tc>
          <w:tcPr>
            <w:tcW w:w="2551" w:type="dxa"/>
            <w:vAlign w:val="center"/>
          </w:tcPr>
          <w:p w14:paraId="35EF0F84">
            <w:pPr>
              <w:pStyle w:val="16"/>
            </w:pPr>
            <w:r>
              <w:t>≤2000元</w:t>
            </w:r>
          </w:p>
        </w:tc>
        <w:tc>
          <w:tcPr>
            <w:tcW w:w="2268" w:type="dxa"/>
            <w:vAlign w:val="center"/>
          </w:tcPr>
          <w:p w14:paraId="50581E30">
            <w:pPr>
              <w:pStyle w:val="16"/>
            </w:pPr>
            <w:r>
              <w:t>预算文本</w:t>
            </w:r>
          </w:p>
        </w:tc>
      </w:tr>
      <w:tr w14:paraId="723C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B8F77B">
            <w:pPr>
              <w:pStyle w:val="17"/>
            </w:pPr>
            <w:r>
              <w:t>效益指标</w:t>
            </w:r>
          </w:p>
        </w:tc>
        <w:tc>
          <w:tcPr>
            <w:tcW w:w="2268" w:type="dxa"/>
            <w:vAlign w:val="center"/>
          </w:tcPr>
          <w:p w14:paraId="0A392729">
            <w:pPr>
              <w:pStyle w:val="16"/>
            </w:pPr>
            <w:r>
              <w:t>社会效益指标</w:t>
            </w:r>
          </w:p>
        </w:tc>
        <w:tc>
          <w:tcPr>
            <w:tcW w:w="2835" w:type="dxa"/>
            <w:vAlign w:val="center"/>
          </w:tcPr>
          <w:p w14:paraId="1A5DF4F0">
            <w:pPr>
              <w:pStyle w:val="16"/>
            </w:pPr>
            <w:r>
              <w:t>减轻家庭经济困难学生负担</w:t>
            </w:r>
          </w:p>
        </w:tc>
        <w:tc>
          <w:tcPr>
            <w:tcW w:w="2835" w:type="dxa"/>
            <w:vAlign w:val="center"/>
          </w:tcPr>
          <w:p w14:paraId="4619ADC3">
            <w:pPr>
              <w:pStyle w:val="16"/>
            </w:pPr>
            <w:r>
              <w:t>减轻家庭经济困难学生负担，促进社会和谐稳定</w:t>
            </w:r>
          </w:p>
        </w:tc>
        <w:tc>
          <w:tcPr>
            <w:tcW w:w="2551" w:type="dxa"/>
            <w:vAlign w:val="center"/>
          </w:tcPr>
          <w:p w14:paraId="2ED72871">
            <w:pPr>
              <w:pStyle w:val="16"/>
            </w:pPr>
            <w:r>
              <w:t>有效减轻困难学生家庭经济负担</w:t>
            </w:r>
          </w:p>
        </w:tc>
        <w:tc>
          <w:tcPr>
            <w:tcW w:w="2268" w:type="dxa"/>
            <w:vAlign w:val="center"/>
          </w:tcPr>
          <w:p w14:paraId="35BC9423">
            <w:pPr>
              <w:pStyle w:val="16"/>
            </w:pPr>
            <w:r>
              <w:t>年度工作计划</w:t>
            </w:r>
          </w:p>
        </w:tc>
      </w:tr>
      <w:tr w14:paraId="2506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D7A1B3">
            <w:pPr>
              <w:pStyle w:val="17"/>
            </w:pPr>
            <w:r>
              <w:t>满意度指标</w:t>
            </w:r>
          </w:p>
        </w:tc>
        <w:tc>
          <w:tcPr>
            <w:tcW w:w="2268" w:type="dxa"/>
            <w:vAlign w:val="center"/>
          </w:tcPr>
          <w:p w14:paraId="56763A39">
            <w:pPr>
              <w:pStyle w:val="16"/>
            </w:pPr>
            <w:r>
              <w:t>服务对象满意度指标</w:t>
            </w:r>
          </w:p>
        </w:tc>
        <w:tc>
          <w:tcPr>
            <w:tcW w:w="2835" w:type="dxa"/>
            <w:vAlign w:val="center"/>
          </w:tcPr>
          <w:p w14:paraId="1DD8F00B">
            <w:pPr>
              <w:pStyle w:val="16"/>
            </w:pPr>
            <w:r>
              <w:t>受益学生满意度</w:t>
            </w:r>
          </w:p>
        </w:tc>
        <w:tc>
          <w:tcPr>
            <w:tcW w:w="2835" w:type="dxa"/>
            <w:vAlign w:val="center"/>
          </w:tcPr>
          <w:p w14:paraId="0C216554">
            <w:pPr>
              <w:pStyle w:val="16"/>
            </w:pPr>
            <w:r>
              <w:t>受益学生满意度</w:t>
            </w:r>
          </w:p>
        </w:tc>
        <w:tc>
          <w:tcPr>
            <w:tcW w:w="2551" w:type="dxa"/>
            <w:vAlign w:val="center"/>
          </w:tcPr>
          <w:p w14:paraId="64910318">
            <w:pPr>
              <w:pStyle w:val="16"/>
            </w:pPr>
            <w:r>
              <w:t>≥95百分比</w:t>
            </w:r>
          </w:p>
        </w:tc>
        <w:tc>
          <w:tcPr>
            <w:tcW w:w="2268" w:type="dxa"/>
            <w:vAlign w:val="center"/>
          </w:tcPr>
          <w:p w14:paraId="0AA19921">
            <w:pPr>
              <w:pStyle w:val="16"/>
            </w:pPr>
            <w:r>
              <w:t>问卷调查</w:t>
            </w:r>
          </w:p>
        </w:tc>
      </w:tr>
    </w:tbl>
    <w:p w14:paraId="1DF8616E">
      <w:pPr>
        <w:sectPr>
          <w:pgSz w:w="16840" w:h="11900" w:orient="landscape"/>
          <w:pgMar w:top="1361" w:right="1020" w:bottom="1134" w:left="1020" w:header="720" w:footer="720" w:gutter="0"/>
          <w:cols w:space="720" w:num="1"/>
        </w:sectPr>
      </w:pPr>
    </w:p>
    <w:p w14:paraId="072CAB3B">
      <w:pPr>
        <w:spacing w:before="0" w:after="0"/>
        <w:ind w:firstLine="560"/>
        <w:jc w:val="left"/>
        <w:outlineLvl w:val="9"/>
      </w:pPr>
      <w:r>
        <w:rPr>
          <w:rFonts w:ascii="方正仿宋_GBK" w:hAnsi="方正仿宋_GBK" w:eastAsia="方正仿宋_GBK" w:cs="方正仿宋_GBK"/>
          <w:b/>
          <w:color w:val="000000"/>
          <w:sz w:val="28"/>
        </w:rPr>
        <w:t>19、石财教[2022]38号关于下达2022年改善普通高中办学条件中央追加补助资金预算的通知（中央）（高中改办）（三中）（23）绩效目标表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C774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74D9F9">
            <w:pPr>
              <w:pStyle w:val="14"/>
            </w:pPr>
            <w:r>
              <w:t>绩效目标</w:t>
            </w:r>
          </w:p>
        </w:tc>
        <w:tc>
          <w:tcPr>
            <w:tcW w:w="12756" w:type="dxa"/>
            <w:tcBorders>
              <w:bottom w:val="single" w:color="FFFFFF" w:sz="6" w:space="0"/>
            </w:tcBorders>
            <w:vAlign w:val="center"/>
          </w:tcPr>
          <w:p w14:paraId="076243A6">
            <w:pPr>
              <w:pStyle w:val="16"/>
            </w:pPr>
            <w:r>
              <w:t>1.改善学校办公条件，提升师生生活质量，为广大师生营造干净干净卫生的生活环境。</w:t>
            </w:r>
          </w:p>
        </w:tc>
      </w:tr>
    </w:tbl>
    <w:p w14:paraId="45DA19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D7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F1C757">
            <w:pPr>
              <w:pStyle w:val="14"/>
            </w:pPr>
            <w:r>
              <w:t>一级指标</w:t>
            </w:r>
          </w:p>
        </w:tc>
        <w:tc>
          <w:tcPr>
            <w:tcW w:w="2268" w:type="dxa"/>
            <w:vAlign w:val="center"/>
          </w:tcPr>
          <w:p w14:paraId="2CECA389">
            <w:pPr>
              <w:pStyle w:val="14"/>
            </w:pPr>
            <w:r>
              <w:t>二级指标</w:t>
            </w:r>
          </w:p>
        </w:tc>
        <w:tc>
          <w:tcPr>
            <w:tcW w:w="2835" w:type="dxa"/>
            <w:vAlign w:val="center"/>
          </w:tcPr>
          <w:p w14:paraId="59B66C02">
            <w:pPr>
              <w:pStyle w:val="14"/>
            </w:pPr>
            <w:r>
              <w:t>三级指标</w:t>
            </w:r>
          </w:p>
        </w:tc>
        <w:tc>
          <w:tcPr>
            <w:tcW w:w="2835" w:type="dxa"/>
            <w:vAlign w:val="center"/>
          </w:tcPr>
          <w:p w14:paraId="51CB48A2">
            <w:pPr>
              <w:pStyle w:val="14"/>
            </w:pPr>
            <w:r>
              <w:t>绩效指标描述</w:t>
            </w:r>
          </w:p>
        </w:tc>
        <w:tc>
          <w:tcPr>
            <w:tcW w:w="2551" w:type="dxa"/>
            <w:vAlign w:val="center"/>
          </w:tcPr>
          <w:p w14:paraId="08DB2760">
            <w:pPr>
              <w:pStyle w:val="14"/>
            </w:pPr>
            <w:r>
              <w:t>指标值</w:t>
            </w:r>
          </w:p>
        </w:tc>
        <w:tc>
          <w:tcPr>
            <w:tcW w:w="2268" w:type="dxa"/>
            <w:vAlign w:val="center"/>
          </w:tcPr>
          <w:p w14:paraId="3CF68521">
            <w:pPr>
              <w:pStyle w:val="14"/>
            </w:pPr>
            <w:r>
              <w:t>指标值确定依据</w:t>
            </w:r>
          </w:p>
        </w:tc>
      </w:tr>
      <w:tr w14:paraId="6088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8AE8C1">
            <w:pPr>
              <w:pStyle w:val="17"/>
            </w:pPr>
            <w:r>
              <w:t>产出指标</w:t>
            </w:r>
          </w:p>
        </w:tc>
        <w:tc>
          <w:tcPr>
            <w:tcW w:w="2268" w:type="dxa"/>
            <w:vAlign w:val="center"/>
          </w:tcPr>
          <w:p w14:paraId="279E095E">
            <w:pPr>
              <w:pStyle w:val="16"/>
            </w:pPr>
            <w:r>
              <w:t>数量指标</w:t>
            </w:r>
          </w:p>
        </w:tc>
        <w:tc>
          <w:tcPr>
            <w:tcW w:w="2835" w:type="dxa"/>
            <w:vAlign w:val="center"/>
          </w:tcPr>
          <w:p w14:paraId="443411FA">
            <w:pPr>
              <w:pStyle w:val="16"/>
            </w:pPr>
            <w:r>
              <w:t>贴砖面积</w:t>
            </w:r>
          </w:p>
        </w:tc>
        <w:tc>
          <w:tcPr>
            <w:tcW w:w="2835" w:type="dxa"/>
            <w:vAlign w:val="center"/>
          </w:tcPr>
          <w:p w14:paraId="613CBA04">
            <w:pPr>
              <w:pStyle w:val="16"/>
            </w:pPr>
            <w:r>
              <w:t>贴砖面积</w:t>
            </w:r>
          </w:p>
        </w:tc>
        <w:tc>
          <w:tcPr>
            <w:tcW w:w="2551" w:type="dxa"/>
            <w:vAlign w:val="center"/>
          </w:tcPr>
          <w:p w14:paraId="38ACB620">
            <w:pPr>
              <w:pStyle w:val="16"/>
            </w:pPr>
            <w:r>
              <w:t>≥1500平方米</w:t>
            </w:r>
          </w:p>
        </w:tc>
        <w:tc>
          <w:tcPr>
            <w:tcW w:w="2268" w:type="dxa"/>
            <w:vAlign w:val="center"/>
          </w:tcPr>
          <w:p w14:paraId="7685F786">
            <w:pPr>
              <w:pStyle w:val="16"/>
            </w:pPr>
            <w:r>
              <w:t>合同</w:t>
            </w:r>
          </w:p>
        </w:tc>
      </w:tr>
      <w:tr w14:paraId="4BF3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5011C"/>
        </w:tc>
        <w:tc>
          <w:tcPr>
            <w:tcW w:w="2268" w:type="dxa"/>
            <w:vAlign w:val="center"/>
          </w:tcPr>
          <w:p w14:paraId="50B15A13">
            <w:pPr>
              <w:pStyle w:val="16"/>
            </w:pPr>
            <w:r>
              <w:t>质量指标</w:t>
            </w:r>
          </w:p>
        </w:tc>
        <w:tc>
          <w:tcPr>
            <w:tcW w:w="2835" w:type="dxa"/>
            <w:vAlign w:val="center"/>
          </w:tcPr>
          <w:p w14:paraId="751D0D88">
            <w:pPr>
              <w:pStyle w:val="16"/>
            </w:pPr>
            <w:r>
              <w:t>贴砖改造质量验收合格率</w:t>
            </w:r>
          </w:p>
        </w:tc>
        <w:tc>
          <w:tcPr>
            <w:tcW w:w="2835" w:type="dxa"/>
            <w:vAlign w:val="center"/>
          </w:tcPr>
          <w:p w14:paraId="10D2EC8A">
            <w:pPr>
              <w:pStyle w:val="16"/>
            </w:pPr>
            <w:r>
              <w:t>贴砖改造质量验收合格率</w:t>
            </w:r>
          </w:p>
        </w:tc>
        <w:tc>
          <w:tcPr>
            <w:tcW w:w="2551" w:type="dxa"/>
            <w:vAlign w:val="center"/>
          </w:tcPr>
          <w:p w14:paraId="597C578D">
            <w:pPr>
              <w:pStyle w:val="16"/>
            </w:pPr>
            <w:r>
              <w:t>≥95%</w:t>
            </w:r>
          </w:p>
        </w:tc>
        <w:tc>
          <w:tcPr>
            <w:tcW w:w="2268" w:type="dxa"/>
            <w:vAlign w:val="center"/>
          </w:tcPr>
          <w:p w14:paraId="5FC550F3">
            <w:pPr>
              <w:pStyle w:val="16"/>
            </w:pPr>
            <w:r>
              <w:t>验收单</w:t>
            </w:r>
          </w:p>
        </w:tc>
      </w:tr>
      <w:tr w14:paraId="347F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05B95"/>
        </w:tc>
        <w:tc>
          <w:tcPr>
            <w:tcW w:w="2268" w:type="dxa"/>
            <w:vAlign w:val="center"/>
          </w:tcPr>
          <w:p w14:paraId="10FDCB53">
            <w:pPr>
              <w:pStyle w:val="16"/>
            </w:pPr>
            <w:r>
              <w:t>时效指标</w:t>
            </w:r>
          </w:p>
        </w:tc>
        <w:tc>
          <w:tcPr>
            <w:tcW w:w="2835" w:type="dxa"/>
            <w:vAlign w:val="center"/>
          </w:tcPr>
          <w:p w14:paraId="40DEAEAE">
            <w:pPr>
              <w:pStyle w:val="16"/>
            </w:pPr>
            <w:r>
              <w:t>贴砖工程完成时间</w:t>
            </w:r>
          </w:p>
        </w:tc>
        <w:tc>
          <w:tcPr>
            <w:tcW w:w="2835" w:type="dxa"/>
            <w:vAlign w:val="center"/>
          </w:tcPr>
          <w:p w14:paraId="4CAC457F">
            <w:pPr>
              <w:pStyle w:val="16"/>
            </w:pPr>
            <w:r>
              <w:t>贴砖工程完成时间</w:t>
            </w:r>
          </w:p>
        </w:tc>
        <w:tc>
          <w:tcPr>
            <w:tcW w:w="2551" w:type="dxa"/>
            <w:vAlign w:val="center"/>
          </w:tcPr>
          <w:p w14:paraId="0D5FC431">
            <w:pPr>
              <w:pStyle w:val="16"/>
            </w:pPr>
            <w:r>
              <w:t>12月之前</w:t>
            </w:r>
          </w:p>
        </w:tc>
        <w:tc>
          <w:tcPr>
            <w:tcW w:w="2268" w:type="dxa"/>
            <w:vAlign w:val="center"/>
          </w:tcPr>
          <w:p w14:paraId="1C85D5AC">
            <w:pPr>
              <w:pStyle w:val="16"/>
            </w:pPr>
            <w:r>
              <w:t>合同</w:t>
            </w:r>
          </w:p>
        </w:tc>
      </w:tr>
      <w:tr w14:paraId="32F5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8C321"/>
        </w:tc>
        <w:tc>
          <w:tcPr>
            <w:tcW w:w="2268" w:type="dxa"/>
            <w:vAlign w:val="center"/>
          </w:tcPr>
          <w:p w14:paraId="55B4FC2C">
            <w:pPr>
              <w:pStyle w:val="16"/>
            </w:pPr>
            <w:r>
              <w:t>成本指标</w:t>
            </w:r>
          </w:p>
        </w:tc>
        <w:tc>
          <w:tcPr>
            <w:tcW w:w="2835" w:type="dxa"/>
            <w:vAlign w:val="center"/>
          </w:tcPr>
          <w:p w14:paraId="0B72B4FA">
            <w:pPr>
              <w:pStyle w:val="16"/>
            </w:pPr>
            <w:r>
              <w:t>工程维修成本</w:t>
            </w:r>
          </w:p>
        </w:tc>
        <w:tc>
          <w:tcPr>
            <w:tcW w:w="2835" w:type="dxa"/>
            <w:vAlign w:val="center"/>
          </w:tcPr>
          <w:p w14:paraId="61476B0D">
            <w:pPr>
              <w:pStyle w:val="16"/>
            </w:pPr>
            <w:r>
              <w:t>工程维修成本</w:t>
            </w:r>
          </w:p>
        </w:tc>
        <w:tc>
          <w:tcPr>
            <w:tcW w:w="2551" w:type="dxa"/>
            <w:vAlign w:val="center"/>
          </w:tcPr>
          <w:p w14:paraId="2FEA133E">
            <w:pPr>
              <w:pStyle w:val="16"/>
            </w:pPr>
            <w:r>
              <w:t>≤23万元</w:t>
            </w:r>
          </w:p>
        </w:tc>
        <w:tc>
          <w:tcPr>
            <w:tcW w:w="2268" w:type="dxa"/>
            <w:vAlign w:val="center"/>
          </w:tcPr>
          <w:p w14:paraId="10F138E0">
            <w:pPr>
              <w:pStyle w:val="16"/>
            </w:pPr>
            <w:r>
              <w:t>发票</w:t>
            </w:r>
          </w:p>
        </w:tc>
      </w:tr>
      <w:tr w14:paraId="4CBB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7DD23E">
            <w:pPr>
              <w:pStyle w:val="17"/>
            </w:pPr>
            <w:r>
              <w:t>效益指标</w:t>
            </w:r>
          </w:p>
        </w:tc>
        <w:tc>
          <w:tcPr>
            <w:tcW w:w="2268" w:type="dxa"/>
            <w:vAlign w:val="center"/>
          </w:tcPr>
          <w:p w14:paraId="148503CF">
            <w:pPr>
              <w:pStyle w:val="16"/>
            </w:pPr>
            <w:r>
              <w:t>社会效益指标</w:t>
            </w:r>
          </w:p>
        </w:tc>
        <w:tc>
          <w:tcPr>
            <w:tcW w:w="2835" w:type="dxa"/>
            <w:vAlign w:val="center"/>
          </w:tcPr>
          <w:p w14:paraId="77A1C777">
            <w:pPr>
              <w:pStyle w:val="16"/>
            </w:pPr>
            <w:r>
              <w:t>受益学生人数</w:t>
            </w:r>
          </w:p>
        </w:tc>
        <w:tc>
          <w:tcPr>
            <w:tcW w:w="2835" w:type="dxa"/>
            <w:vAlign w:val="center"/>
          </w:tcPr>
          <w:p w14:paraId="516B3CB2">
            <w:pPr>
              <w:pStyle w:val="16"/>
            </w:pPr>
            <w:r>
              <w:t>受益学生人数</w:t>
            </w:r>
          </w:p>
        </w:tc>
        <w:tc>
          <w:tcPr>
            <w:tcW w:w="2551" w:type="dxa"/>
            <w:vAlign w:val="center"/>
          </w:tcPr>
          <w:p w14:paraId="45AFCA35">
            <w:pPr>
              <w:pStyle w:val="16"/>
            </w:pPr>
            <w:r>
              <w:t>≥1370人</w:t>
            </w:r>
          </w:p>
        </w:tc>
        <w:tc>
          <w:tcPr>
            <w:tcW w:w="2268" w:type="dxa"/>
            <w:vAlign w:val="center"/>
          </w:tcPr>
          <w:p w14:paraId="251DF608">
            <w:pPr>
              <w:pStyle w:val="16"/>
            </w:pPr>
            <w:r>
              <w:t>在校生</w:t>
            </w:r>
          </w:p>
        </w:tc>
      </w:tr>
      <w:tr w14:paraId="31A6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5877AC">
            <w:pPr>
              <w:pStyle w:val="17"/>
            </w:pPr>
            <w:r>
              <w:t>满意度指标</w:t>
            </w:r>
          </w:p>
        </w:tc>
        <w:tc>
          <w:tcPr>
            <w:tcW w:w="2268" w:type="dxa"/>
            <w:vAlign w:val="center"/>
          </w:tcPr>
          <w:p w14:paraId="3868EADE">
            <w:pPr>
              <w:pStyle w:val="16"/>
            </w:pPr>
            <w:r>
              <w:t>服务对象满意度指标</w:t>
            </w:r>
          </w:p>
        </w:tc>
        <w:tc>
          <w:tcPr>
            <w:tcW w:w="2835" w:type="dxa"/>
            <w:vAlign w:val="center"/>
          </w:tcPr>
          <w:p w14:paraId="35670491">
            <w:pPr>
              <w:pStyle w:val="16"/>
            </w:pPr>
            <w:r>
              <w:t>师生满意度</w:t>
            </w:r>
          </w:p>
        </w:tc>
        <w:tc>
          <w:tcPr>
            <w:tcW w:w="2835" w:type="dxa"/>
            <w:vAlign w:val="center"/>
          </w:tcPr>
          <w:p w14:paraId="25E8C415">
            <w:pPr>
              <w:pStyle w:val="16"/>
            </w:pPr>
            <w:r>
              <w:t>师生满意度</w:t>
            </w:r>
          </w:p>
        </w:tc>
        <w:tc>
          <w:tcPr>
            <w:tcW w:w="2551" w:type="dxa"/>
            <w:vAlign w:val="center"/>
          </w:tcPr>
          <w:p w14:paraId="271F4438">
            <w:pPr>
              <w:pStyle w:val="16"/>
            </w:pPr>
            <w:r>
              <w:t>≥95%</w:t>
            </w:r>
          </w:p>
        </w:tc>
        <w:tc>
          <w:tcPr>
            <w:tcW w:w="2268" w:type="dxa"/>
            <w:vAlign w:val="center"/>
          </w:tcPr>
          <w:p w14:paraId="466095AF">
            <w:pPr>
              <w:pStyle w:val="16"/>
            </w:pPr>
            <w:r>
              <w:t>问卷调查</w:t>
            </w:r>
          </w:p>
        </w:tc>
      </w:tr>
    </w:tbl>
    <w:p w14:paraId="68FA7CE0">
      <w:pPr>
        <w:sectPr>
          <w:pgSz w:w="16840" w:h="11900" w:orient="landscape"/>
          <w:pgMar w:top="1361" w:right="1020" w:bottom="1134" w:left="1020" w:header="720" w:footer="720" w:gutter="0"/>
          <w:cols w:space="720" w:num="1"/>
        </w:sectPr>
      </w:pPr>
    </w:p>
    <w:p w14:paraId="4FD69BDD">
      <w:pPr>
        <w:spacing w:before="0" w:after="0"/>
        <w:ind w:firstLine="560"/>
        <w:jc w:val="left"/>
        <w:outlineLvl w:val="9"/>
      </w:pPr>
      <w:r>
        <w:rPr>
          <w:rFonts w:ascii="方正仿宋_GBK" w:hAnsi="方正仿宋_GBK" w:eastAsia="方正仿宋_GBK" w:cs="方正仿宋_GBK"/>
          <w:b/>
          <w:color w:val="000000"/>
          <w:sz w:val="28"/>
        </w:rPr>
        <w:t>20、石财教[2022]43号冀财教[2022]71号关于下达2022年学生资助中央补助经费预算的通知（中央）（普高助学金）（三中）（8）绩效目标表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5738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0B8FDD">
            <w:pPr>
              <w:pStyle w:val="14"/>
            </w:pPr>
            <w:r>
              <w:t>绩效目标</w:t>
            </w:r>
          </w:p>
        </w:tc>
        <w:tc>
          <w:tcPr>
            <w:tcW w:w="12756" w:type="dxa"/>
            <w:tcBorders>
              <w:bottom w:val="single" w:color="FFFFFF" w:sz="6" w:space="0"/>
            </w:tcBorders>
            <w:vAlign w:val="center"/>
          </w:tcPr>
          <w:p w14:paraId="669B6D0C">
            <w:pPr>
              <w:pStyle w:val="16"/>
            </w:pPr>
            <w:r>
              <w:t>1.通过应助尽助，受助学生的学习和生活费开支得到保障</w:t>
            </w:r>
          </w:p>
        </w:tc>
      </w:tr>
    </w:tbl>
    <w:p w14:paraId="2F305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25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1410B2">
            <w:pPr>
              <w:pStyle w:val="14"/>
            </w:pPr>
            <w:r>
              <w:t>一级指标</w:t>
            </w:r>
          </w:p>
        </w:tc>
        <w:tc>
          <w:tcPr>
            <w:tcW w:w="2268" w:type="dxa"/>
            <w:vAlign w:val="center"/>
          </w:tcPr>
          <w:p w14:paraId="2224E8CB">
            <w:pPr>
              <w:pStyle w:val="14"/>
            </w:pPr>
            <w:r>
              <w:t>二级指标</w:t>
            </w:r>
          </w:p>
        </w:tc>
        <w:tc>
          <w:tcPr>
            <w:tcW w:w="2835" w:type="dxa"/>
            <w:vAlign w:val="center"/>
          </w:tcPr>
          <w:p w14:paraId="050C2D42">
            <w:pPr>
              <w:pStyle w:val="14"/>
            </w:pPr>
            <w:r>
              <w:t>三级指标</w:t>
            </w:r>
          </w:p>
        </w:tc>
        <w:tc>
          <w:tcPr>
            <w:tcW w:w="2835" w:type="dxa"/>
            <w:vAlign w:val="center"/>
          </w:tcPr>
          <w:p w14:paraId="2CCDE807">
            <w:pPr>
              <w:pStyle w:val="14"/>
            </w:pPr>
            <w:r>
              <w:t>绩效指标描述</w:t>
            </w:r>
          </w:p>
        </w:tc>
        <w:tc>
          <w:tcPr>
            <w:tcW w:w="2551" w:type="dxa"/>
            <w:vAlign w:val="center"/>
          </w:tcPr>
          <w:p w14:paraId="7D3F9312">
            <w:pPr>
              <w:pStyle w:val="14"/>
            </w:pPr>
            <w:r>
              <w:t>指标值</w:t>
            </w:r>
          </w:p>
        </w:tc>
        <w:tc>
          <w:tcPr>
            <w:tcW w:w="2268" w:type="dxa"/>
            <w:vAlign w:val="center"/>
          </w:tcPr>
          <w:p w14:paraId="31F736C1">
            <w:pPr>
              <w:pStyle w:val="14"/>
            </w:pPr>
            <w:r>
              <w:t>指标值确定依据</w:t>
            </w:r>
          </w:p>
        </w:tc>
      </w:tr>
      <w:tr w14:paraId="0D8A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41E9F2">
            <w:pPr>
              <w:pStyle w:val="17"/>
            </w:pPr>
            <w:r>
              <w:t>产出指标</w:t>
            </w:r>
          </w:p>
        </w:tc>
        <w:tc>
          <w:tcPr>
            <w:tcW w:w="2268" w:type="dxa"/>
            <w:vAlign w:val="center"/>
          </w:tcPr>
          <w:p w14:paraId="75DE051E">
            <w:pPr>
              <w:pStyle w:val="16"/>
            </w:pPr>
            <w:r>
              <w:t>数量指标</w:t>
            </w:r>
          </w:p>
        </w:tc>
        <w:tc>
          <w:tcPr>
            <w:tcW w:w="2835" w:type="dxa"/>
            <w:vAlign w:val="center"/>
          </w:tcPr>
          <w:p w14:paraId="40363711">
            <w:pPr>
              <w:pStyle w:val="16"/>
            </w:pPr>
            <w:r>
              <w:t>受助学生数</w:t>
            </w:r>
          </w:p>
        </w:tc>
        <w:tc>
          <w:tcPr>
            <w:tcW w:w="2835" w:type="dxa"/>
            <w:vAlign w:val="center"/>
          </w:tcPr>
          <w:p w14:paraId="7D8A4032">
            <w:pPr>
              <w:pStyle w:val="16"/>
            </w:pPr>
            <w:r>
              <w:t>全年受资助学生数</w:t>
            </w:r>
          </w:p>
        </w:tc>
        <w:tc>
          <w:tcPr>
            <w:tcW w:w="2551" w:type="dxa"/>
            <w:vAlign w:val="center"/>
          </w:tcPr>
          <w:p w14:paraId="28DCF86C">
            <w:pPr>
              <w:pStyle w:val="16"/>
            </w:pPr>
            <w:r>
              <w:t>≥1人</w:t>
            </w:r>
          </w:p>
        </w:tc>
        <w:tc>
          <w:tcPr>
            <w:tcW w:w="2268" w:type="dxa"/>
            <w:vAlign w:val="center"/>
          </w:tcPr>
          <w:p w14:paraId="62EBF870">
            <w:pPr>
              <w:pStyle w:val="16"/>
            </w:pPr>
            <w:r>
              <w:t>年度工作计划</w:t>
            </w:r>
          </w:p>
        </w:tc>
      </w:tr>
      <w:tr w14:paraId="639A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FBE74"/>
        </w:tc>
        <w:tc>
          <w:tcPr>
            <w:tcW w:w="2268" w:type="dxa"/>
            <w:vAlign w:val="center"/>
          </w:tcPr>
          <w:p w14:paraId="4857D448">
            <w:pPr>
              <w:pStyle w:val="16"/>
            </w:pPr>
            <w:r>
              <w:t>质量指标</w:t>
            </w:r>
          </w:p>
        </w:tc>
        <w:tc>
          <w:tcPr>
            <w:tcW w:w="2835" w:type="dxa"/>
            <w:vAlign w:val="center"/>
          </w:tcPr>
          <w:p w14:paraId="0B773A43">
            <w:pPr>
              <w:pStyle w:val="16"/>
            </w:pPr>
            <w:r>
              <w:t>建档立卡学生接受资助的比例</w:t>
            </w:r>
          </w:p>
        </w:tc>
        <w:tc>
          <w:tcPr>
            <w:tcW w:w="2835" w:type="dxa"/>
            <w:vAlign w:val="center"/>
          </w:tcPr>
          <w:p w14:paraId="4B33AF70">
            <w:pPr>
              <w:pStyle w:val="16"/>
            </w:pPr>
            <w:r>
              <w:t>建档立卡学生应助尽助</w:t>
            </w:r>
          </w:p>
        </w:tc>
        <w:tc>
          <w:tcPr>
            <w:tcW w:w="2551" w:type="dxa"/>
            <w:vAlign w:val="center"/>
          </w:tcPr>
          <w:p w14:paraId="6ABBF5FD">
            <w:pPr>
              <w:pStyle w:val="16"/>
            </w:pPr>
            <w:r>
              <w:t>100百分比</w:t>
            </w:r>
          </w:p>
        </w:tc>
        <w:tc>
          <w:tcPr>
            <w:tcW w:w="2268" w:type="dxa"/>
            <w:vAlign w:val="center"/>
          </w:tcPr>
          <w:p w14:paraId="6024E730">
            <w:pPr>
              <w:pStyle w:val="16"/>
            </w:pPr>
            <w:r>
              <w:t>年度工作计划</w:t>
            </w:r>
          </w:p>
        </w:tc>
      </w:tr>
      <w:tr w14:paraId="4B72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F08FF"/>
        </w:tc>
        <w:tc>
          <w:tcPr>
            <w:tcW w:w="2268" w:type="dxa"/>
            <w:vAlign w:val="center"/>
          </w:tcPr>
          <w:p w14:paraId="6AFFA222">
            <w:pPr>
              <w:pStyle w:val="16"/>
            </w:pPr>
            <w:r>
              <w:t>时效指标</w:t>
            </w:r>
          </w:p>
        </w:tc>
        <w:tc>
          <w:tcPr>
            <w:tcW w:w="2835" w:type="dxa"/>
            <w:vAlign w:val="center"/>
          </w:tcPr>
          <w:p w14:paraId="27A1D2DB">
            <w:pPr>
              <w:pStyle w:val="16"/>
            </w:pPr>
            <w:r>
              <w:t>资助经费及时发放</w:t>
            </w:r>
          </w:p>
        </w:tc>
        <w:tc>
          <w:tcPr>
            <w:tcW w:w="2835" w:type="dxa"/>
            <w:vAlign w:val="center"/>
          </w:tcPr>
          <w:p w14:paraId="1FEECD42">
            <w:pPr>
              <w:pStyle w:val="16"/>
            </w:pPr>
            <w:r>
              <w:t>资助经费及时发放</w:t>
            </w:r>
          </w:p>
        </w:tc>
        <w:tc>
          <w:tcPr>
            <w:tcW w:w="2551" w:type="dxa"/>
            <w:vAlign w:val="center"/>
          </w:tcPr>
          <w:p w14:paraId="3E747531">
            <w:pPr>
              <w:pStyle w:val="16"/>
            </w:pPr>
            <w:r>
              <w:t>按文件要求及时发放</w:t>
            </w:r>
          </w:p>
        </w:tc>
        <w:tc>
          <w:tcPr>
            <w:tcW w:w="2268" w:type="dxa"/>
            <w:vAlign w:val="center"/>
          </w:tcPr>
          <w:p w14:paraId="0FF259D4">
            <w:pPr>
              <w:pStyle w:val="16"/>
            </w:pPr>
            <w:r>
              <w:t>年度工作计划</w:t>
            </w:r>
          </w:p>
        </w:tc>
      </w:tr>
      <w:tr w14:paraId="1246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A28D2"/>
        </w:tc>
        <w:tc>
          <w:tcPr>
            <w:tcW w:w="2268" w:type="dxa"/>
            <w:vAlign w:val="center"/>
          </w:tcPr>
          <w:p w14:paraId="4454268D">
            <w:pPr>
              <w:pStyle w:val="16"/>
            </w:pPr>
            <w:r>
              <w:t>成本指标</w:t>
            </w:r>
          </w:p>
        </w:tc>
        <w:tc>
          <w:tcPr>
            <w:tcW w:w="2835" w:type="dxa"/>
            <w:vAlign w:val="center"/>
          </w:tcPr>
          <w:p w14:paraId="30049CA3">
            <w:pPr>
              <w:pStyle w:val="16"/>
            </w:pPr>
            <w:r>
              <w:t>预算控制数</w:t>
            </w:r>
          </w:p>
        </w:tc>
        <w:tc>
          <w:tcPr>
            <w:tcW w:w="2835" w:type="dxa"/>
            <w:vAlign w:val="center"/>
          </w:tcPr>
          <w:p w14:paraId="3D0049D2">
            <w:pPr>
              <w:pStyle w:val="16"/>
            </w:pPr>
            <w:r>
              <w:t>预算控制数</w:t>
            </w:r>
          </w:p>
        </w:tc>
        <w:tc>
          <w:tcPr>
            <w:tcW w:w="2551" w:type="dxa"/>
            <w:vAlign w:val="center"/>
          </w:tcPr>
          <w:p w14:paraId="18AD4089">
            <w:pPr>
              <w:pStyle w:val="16"/>
            </w:pPr>
            <w:r>
              <w:t>≤1平均2000元/生/年</w:t>
            </w:r>
          </w:p>
        </w:tc>
        <w:tc>
          <w:tcPr>
            <w:tcW w:w="2268" w:type="dxa"/>
            <w:vAlign w:val="center"/>
          </w:tcPr>
          <w:p w14:paraId="67BCAC07">
            <w:pPr>
              <w:pStyle w:val="16"/>
            </w:pPr>
            <w:r>
              <w:t>预算文本</w:t>
            </w:r>
          </w:p>
        </w:tc>
      </w:tr>
      <w:tr w14:paraId="245C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7659D9">
            <w:pPr>
              <w:pStyle w:val="17"/>
            </w:pPr>
            <w:r>
              <w:t>效益指标</w:t>
            </w:r>
          </w:p>
        </w:tc>
        <w:tc>
          <w:tcPr>
            <w:tcW w:w="2268" w:type="dxa"/>
            <w:vAlign w:val="center"/>
          </w:tcPr>
          <w:p w14:paraId="32A3A74A">
            <w:pPr>
              <w:pStyle w:val="16"/>
            </w:pPr>
            <w:r>
              <w:t>社会效益指标</w:t>
            </w:r>
          </w:p>
        </w:tc>
        <w:tc>
          <w:tcPr>
            <w:tcW w:w="2835" w:type="dxa"/>
            <w:vAlign w:val="center"/>
          </w:tcPr>
          <w:p w14:paraId="3B0BAA42">
            <w:pPr>
              <w:pStyle w:val="16"/>
            </w:pPr>
            <w:r>
              <w:t>减轻家庭经济困难学生负担</w:t>
            </w:r>
          </w:p>
        </w:tc>
        <w:tc>
          <w:tcPr>
            <w:tcW w:w="2835" w:type="dxa"/>
            <w:vAlign w:val="center"/>
          </w:tcPr>
          <w:p w14:paraId="792D9160">
            <w:pPr>
              <w:pStyle w:val="16"/>
            </w:pPr>
            <w:r>
              <w:t>减轻家庭经济困难学生负担，促进社会和谐稳定</w:t>
            </w:r>
          </w:p>
        </w:tc>
        <w:tc>
          <w:tcPr>
            <w:tcW w:w="2551" w:type="dxa"/>
            <w:vAlign w:val="center"/>
          </w:tcPr>
          <w:p w14:paraId="1244AAE7">
            <w:pPr>
              <w:pStyle w:val="16"/>
            </w:pPr>
            <w:r>
              <w:t>有效减轻困难学生家庭经济负担</w:t>
            </w:r>
          </w:p>
        </w:tc>
        <w:tc>
          <w:tcPr>
            <w:tcW w:w="2268" w:type="dxa"/>
            <w:vAlign w:val="center"/>
          </w:tcPr>
          <w:p w14:paraId="53744800">
            <w:pPr>
              <w:pStyle w:val="16"/>
            </w:pPr>
            <w:r>
              <w:t>年度工作计划</w:t>
            </w:r>
          </w:p>
        </w:tc>
      </w:tr>
      <w:tr w14:paraId="4D3D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89608">
            <w:pPr>
              <w:pStyle w:val="17"/>
            </w:pPr>
            <w:r>
              <w:t>满意度指标</w:t>
            </w:r>
          </w:p>
        </w:tc>
        <w:tc>
          <w:tcPr>
            <w:tcW w:w="2268" w:type="dxa"/>
            <w:vAlign w:val="center"/>
          </w:tcPr>
          <w:p w14:paraId="296CABEF">
            <w:pPr>
              <w:pStyle w:val="16"/>
            </w:pPr>
            <w:r>
              <w:t>服务对象满意度指标</w:t>
            </w:r>
          </w:p>
        </w:tc>
        <w:tc>
          <w:tcPr>
            <w:tcW w:w="2835" w:type="dxa"/>
            <w:vAlign w:val="center"/>
          </w:tcPr>
          <w:p w14:paraId="369F49B3">
            <w:pPr>
              <w:pStyle w:val="16"/>
            </w:pPr>
            <w:r>
              <w:t>受益学生满意度</w:t>
            </w:r>
          </w:p>
        </w:tc>
        <w:tc>
          <w:tcPr>
            <w:tcW w:w="2835" w:type="dxa"/>
            <w:vAlign w:val="center"/>
          </w:tcPr>
          <w:p w14:paraId="0CC6F626">
            <w:pPr>
              <w:pStyle w:val="16"/>
            </w:pPr>
            <w:r>
              <w:t>受益学生满意度</w:t>
            </w:r>
          </w:p>
        </w:tc>
        <w:tc>
          <w:tcPr>
            <w:tcW w:w="2551" w:type="dxa"/>
            <w:vAlign w:val="center"/>
          </w:tcPr>
          <w:p w14:paraId="43313B07">
            <w:pPr>
              <w:pStyle w:val="16"/>
            </w:pPr>
            <w:r>
              <w:t>≥95百分比</w:t>
            </w:r>
          </w:p>
        </w:tc>
        <w:tc>
          <w:tcPr>
            <w:tcW w:w="2268" w:type="dxa"/>
            <w:vAlign w:val="center"/>
          </w:tcPr>
          <w:p w14:paraId="7450592D">
            <w:pPr>
              <w:pStyle w:val="16"/>
            </w:pPr>
            <w:r>
              <w:t>问卷调查</w:t>
            </w:r>
          </w:p>
        </w:tc>
      </w:tr>
    </w:tbl>
    <w:p w14:paraId="46B32B5A">
      <w:pPr>
        <w:sectPr>
          <w:pgSz w:w="16840" w:h="11900" w:orient="landscape"/>
          <w:pgMar w:top="1361" w:right="1020" w:bottom="1134" w:left="1020" w:header="720" w:footer="720" w:gutter="0"/>
          <w:cols w:space="720" w:num="1"/>
        </w:sectPr>
      </w:pPr>
    </w:p>
    <w:p w14:paraId="07FCA679">
      <w:pPr>
        <w:spacing w:before="0" w:after="0"/>
        <w:ind w:firstLine="560"/>
        <w:jc w:val="left"/>
        <w:outlineLvl w:val="9"/>
      </w:pPr>
      <w:r>
        <w:rPr>
          <w:rFonts w:ascii="方正仿宋_GBK" w:hAnsi="方正仿宋_GBK" w:eastAsia="方正仿宋_GBK" w:cs="方正仿宋_GBK"/>
          <w:b/>
          <w:color w:val="000000"/>
          <w:sz w:val="28"/>
        </w:rPr>
        <w:t>21、石财教[2022]5号关于下达2022年普通高中教育补助资金预算的通知(高中助学金)(市级)（三中6.8)绩效目标表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FFDF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B0CE01">
            <w:pPr>
              <w:pStyle w:val="14"/>
            </w:pPr>
            <w:r>
              <w:t>绩效目标</w:t>
            </w:r>
          </w:p>
        </w:tc>
        <w:tc>
          <w:tcPr>
            <w:tcW w:w="12756" w:type="dxa"/>
            <w:tcBorders>
              <w:bottom w:val="single" w:color="FFFFFF" w:sz="6" w:space="0"/>
            </w:tcBorders>
            <w:vAlign w:val="center"/>
          </w:tcPr>
          <w:p w14:paraId="621EAD02">
            <w:pPr>
              <w:pStyle w:val="16"/>
            </w:pPr>
            <w:r>
              <w:t>1.通过应助尽助，受助学生的学习和生活费开支得到保障</w:t>
            </w:r>
            <w:r>
              <w:tab/>
            </w:r>
            <w:r>
              <w:tab/>
            </w:r>
            <w:r>
              <w:tab/>
            </w:r>
            <w:r>
              <w:tab/>
            </w:r>
            <w:r>
              <w:tab/>
            </w:r>
            <w:r>
              <w:tab/>
            </w:r>
          </w:p>
          <w:p w14:paraId="078EFF18">
            <w:pPr>
              <w:pStyle w:val="16"/>
            </w:pPr>
          </w:p>
        </w:tc>
      </w:tr>
    </w:tbl>
    <w:p w14:paraId="71CC8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C8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EA0937">
            <w:pPr>
              <w:pStyle w:val="14"/>
            </w:pPr>
            <w:r>
              <w:t>一级指标</w:t>
            </w:r>
          </w:p>
        </w:tc>
        <w:tc>
          <w:tcPr>
            <w:tcW w:w="2268" w:type="dxa"/>
            <w:vAlign w:val="center"/>
          </w:tcPr>
          <w:p w14:paraId="45323302">
            <w:pPr>
              <w:pStyle w:val="14"/>
            </w:pPr>
            <w:r>
              <w:t>二级指标</w:t>
            </w:r>
          </w:p>
        </w:tc>
        <w:tc>
          <w:tcPr>
            <w:tcW w:w="2835" w:type="dxa"/>
            <w:vAlign w:val="center"/>
          </w:tcPr>
          <w:p w14:paraId="7039270A">
            <w:pPr>
              <w:pStyle w:val="14"/>
            </w:pPr>
            <w:r>
              <w:t>三级指标</w:t>
            </w:r>
          </w:p>
        </w:tc>
        <w:tc>
          <w:tcPr>
            <w:tcW w:w="2835" w:type="dxa"/>
            <w:vAlign w:val="center"/>
          </w:tcPr>
          <w:p w14:paraId="1FE1DDC3">
            <w:pPr>
              <w:pStyle w:val="14"/>
            </w:pPr>
            <w:r>
              <w:t>绩效指标描述</w:t>
            </w:r>
          </w:p>
        </w:tc>
        <w:tc>
          <w:tcPr>
            <w:tcW w:w="2551" w:type="dxa"/>
            <w:vAlign w:val="center"/>
          </w:tcPr>
          <w:p w14:paraId="49BE7634">
            <w:pPr>
              <w:pStyle w:val="14"/>
            </w:pPr>
            <w:r>
              <w:t>指标值</w:t>
            </w:r>
          </w:p>
        </w:tc>
        <w:tc>
          <w:tcPr>
            <w:tcW w:w="2268" w:type="dxa"/>
            <w:vAlign w:val="center"/>
          </w:tcPr>
          <w:p w14:paraId="013D6B1E">
            <w:pPr>
              <w:pStyle w:val="14"/>
            </w:pPr>
            <w:r>
              <w:t>指标值确定依据</w:t>
            </w:r>
          </w:p>
        </w:tc>
      </w:tr>
      <w:tr w14:paraId="0638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0964D">
            <w:pPr>
              <w:pStyle w:val="17"/>
            </w:pPr>
            <w:r>
              <w:t>产出指标</w:t>
            </w:r>
          </w:p>
        </w:tc>
        <w:tc>
          <w:tcPr>
            <w:tcW w:w="2268" w:type="dxa"/>
            <w:vAlign w:val="center"/>
          </w:tcPr>
          <w:p w14:paraId="70D9E5DB">
            <w:pPr>
              <w:pStyle w:val="16"/>
            </w:pPr>
            <w:r>
              <w:t>数量指标</w:t>
            </w:r>
          </w:p>
        </w:tc>
        <w:tc>
          <w:tcPr>
            <w:tcW w:w="2835" w:type="dxa"/>
            <w:vAlign w:val="center"/>
          </w:tcPr>
          <w:p w14:paraId="14491479">
            <w:pPr>
              <w:pStyle w:val="16"/>
            </w:pPr>
            <w:r>
              <w:t>受助学生数</w:t>
            </w:r>
          </w:p>
        </w:tc>
        <w:tc>
          <w:tcPr>
            <w:tcW w:w="2835" w:type="dxa"/>
            <w:vAlign w:val="center"/>
          </w:tcPr>
          <w:p w14:paraId="02C0AE5B">
            <w:pPr>
              <w:pStyle w:val="16"/>
            </w:pPr>
            <w:r>
              <w:t>全年受资助学生数</w:t>
            </w:r>
          </w:p>
        </w:tc>
        <w:tc>
          <w:tcPr>
            <w:tcW w:w="2551" w:type="dxa"/>
            <w:vAlign w:val="center"/>
          </w:tcPr>
          <w:p w14:paraId="478D1D2B">
            <w:pPr>
              <w:pStyle w:val="16"/>
            </w:pPr>
            <w:r>
              <w:t>≥68人</w:t>
            </w:r>
          </w:p>
        </w:tc>
        <w:tc>
          <w:tcPr>
            <w:tcW w:w="2268" w:type="dxa"/>
            <w:vAlign w:val="center"/>
          </w:tcPr>
          <w:p w14:paraId="1BFA4FB6">
            <w:pPr>
              <w:pStyle w:val="16"/>
            </w:pPr>
            <w:r>
              <w:t>年度工作计划</w:t>
            </w:r>
          </w:p>
        </w:tc>
      </w:tr>
      <w:tr w14:paraId="4532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C5AD3"/>
        </w:tc>
        <w:tc>
          <w:tcPr>
            <w:tcW w:w="2268" w:type="dxa"/>
            <w:vAlign w:val="center"/>
          </w:tcPr>
          <w:p w14:paraId="38C6976E">
            <w:pPr>
              <w:pStyle w:val="16"/>
            </w:pPr>
            <w:r>
              <w:t>质量指标</w:t>
            </w:r>
          </w:p>
        </w:tc>
        <w:tc>
          <w:tcPr>
            <w:tcW w:w="2835" w:type="dxa"/>
            <w:vAlign w:val="center"/>
          </w:tcPr>
          <w:p w14:paraId="2B40F360">
            <w:pPr>
              <w:pStyle w:val="16"/>
            </w:pPr>
            <w:r>
              <w:t>建档立卡学生接受资助的比例</w:t>
            </w:r>
          </w:p>
        </w:tc>
        <w:tc>
          <w:tcPr>
            <w:tcW w:w="2835" w:type="dxa"/>
            <w:vAlign w:val="center"/>
          </w:tcPr>
          <w:p w14:paraId="0A7C5459">
            <w:pPr>
              <w:pStyle w:val="16"/>
            </w:pPr>
            <w:r>
              <w:t>建档立卡学生应助尽助</w:t>
            </w:r>
          </w:p>
        </w:tc>
        <w:tc>
          <w:tcPr>
            <w:tcW w:w="2551" w:type="dxa"/>
            <w:vAlign w:val="center"/>
          </w:tcPr>
          <w:p w14:paraId="559EF6B9">
            <w:pPr>
              <w:pStyle w:val="16"/>
            </w:pPr>
            <w:r>
              <w:t>100百分比</w:t>
            </w:r>
          </w:p>
        </w:tc>
        <w:tc>
          <w:tcPr>
            <w:tcW w:w="2268" w:type="dxa"/>
            <w:vAlign w:val="center"/>
          </w:tcPr>
          <w:p w14:paraId="1DE01F96">
            <w:pPr>
              <w:pStyle w:val="16"/>
            </w:pPr>
            <w:r>
              <w:t>年度工作计划</w:t>
            </w:r>
          </w:p>
        </w:tc>
      </w:tr>
      <w:tr w14:paraId="76DC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156DB7"/>
        </w:tc>
        <w:tc>
          <w:tcPr>
            <w:tcW w:w="2268" w:type="dxa"/>
            <w:vAlign w:val="center"/>
          </w:tcPr>
          <w:p w14:paraId="23CA7670">
            <w:pPr>
              <w:pStyle w:val="16"/>
            </w:pPr>
            <w:r>
              <w:t>时效指标</w:t>
            </w:r>
          </w:p>
        </w:tc>
        <w:tc>
          <w:tcPr>
            <w:tcW w:w="2835" w:type="dxa"/>
            <w:vAlign w:val="center"/>
          </w:tcPr>
          <w:p w14:paraId="29AC0E91">
            <w:pPr>
              <w:pStyle w:val="16"/>
            </w:pPr>
            <w:r>
              <w:t>资助经费及时发放</w:t>
            </w:r>
          </w:p>
        </w:tc>
        <w:tc>
          <w:tcPr>
            <w:tcW w:w="2835" w:type="dxa"/>
            <w:vAlign w:val="center"/>
          </w:tcPr>
          <w:p w14:paraId="25C4A16A">
            <w:pPr>
              <w:pStyle w:val="16"/>
            </w:pPr>
            <w:r>
              <w:t>资助经费及时发放</w:t>
            </w:r>
          </w:p>
        </w:tc>
        <w:tc>
          <w:tcPr>
            <w:tcW w:w="2551" w:type="dxa"/>
            <w:vAlign w:val="center"/>
          </w:tcPr>
          <w:p w14:paraId="16EA78A1">
            <w:pPr>
              <w:pStyle w:val="16"/>
            </w:pPr>
            <w:r>
              <w:t>按文件要求及时发放</w:t>
            </w:r>
          </w:p>
        </w:tc>
        <w:tc>
          <w:tcPr>
            <w:tcW w:w="2268" w:type="dxa"/>
            <w:vAlign w:val="center"/>
          </w:tcPr>
          <w:p w14:paraId="07594D3C">
            <w:pPr>
              <w:pStyle w:val="16"/>
            </w:pPr>
            <w:r>
              <w:t>年度工作计划</w:t>
            </w:r>
          </w:p>
        </w:tc>
      </w:tr>
      <w:tr w14:paraId="2816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20458"/>
        </w:tc>
        <w:tc>
          <w:tcPr>
            <w:tcW w:w="2268" w:type="dxa"/>
            <w:vAlign w:val="center"/>
          </w:tcPr>
          <w:p w14:paraId="7CA13437">
            <w:pPr>
              <w:pStyle w:val="16"/>
            </w:pPr>
            <w:r>
              <w:t>成本指标</w:t>
            </w:r>
          </w:p>
        </w:tc>
        <w:tc>
          <w:tcPr>
            <w:tcW w:w="2835" w:type="dxa"/>
            <w:vAlign w:val="center"/>
          </w:tcPr>
          <w:p w14:paraId="671053E9">
            <w:pPr>
              <w:pStyle w:val="16"/>
            </w:pPr>
            <w:r>
              <w:t>预算控制数</w:t>
            </w:r>
          </w:p>
        </w:tc>
        <w:tc>
          <w:tcPr>
            <w:tcW w:w="2835" w:type="dxa"/>
            <w:vAlign w:val="center"/>
          </w:tcPr>
          <w:p w14:paraId="733E5673">
            <w:pPr>
              <w:pStyle w:val="16"/>
            </w:pPr>
            <w:r>
              <w:t>预算控制数</w:t>
            </w:r>
          </w:p>
        </w:tc>
        <w:tc>
          <w:tcPr>
            <w:tcW w:w="2551" w:type="dxa"/>
            <w:vAlign w:val="center"/>
          </w:tcPr>
          <w:p w14:paraId="41E52192">
            <w:pPr>
              <w:pStyle w:val="16"/>
            </w:pPr>
            <w:r>
              <w:t>≤68平均2000元/生/年</w:t>
            </w:r>
          </w:p>
        </w:tc>
        <w:tc>
          <w:tcPr>
            <w:tcW w:w="2268" w:type="dxa"/>
            <w:vAlign w:val="center"/>
          </w:tcPr>
          <w:p w14:paraId="66034896">
            <w:pPr>
              <w:pStyle w:val="16"/>
            </w:pPr>
            <w:r>
              <w:t>预算文本</w:t>
            </w:r>
          </w:p>
        </w:tc>
      </w:tr>
      <w:tr w14:paraId="4CCF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5D278C">
            <w:pPr>
              <w:pStyle w:val="17"/>
            </w:pPr>
            <w:r>
              <w:t>效益指标</w:t>
            </w:r>
          </w:p>
        </w:tc>
        <w:tc>
          <w:tcPr>
            <w:tcW w:w="2268" w:type="dxa"/>
            <w:vAlign w:val="center"/>
          </w:tcPr>
          <w:p w14:paraId="79079923">
            <w:pPr>
              <w:pStyle w:val="16"/>
            </w:pPr>
            <w:r>
              <w:t>社会效益指标</w:t>
            </w:r>
          </w:p>
        </w:tc>
        <w:tc>
          <w:tcPr>
            <w:tcW w:w="2835" w:type="dxa"/>
            <w:vAlign w:val="center"/>
          </w:tcPr>
          <w:p w14:paraId="39BBF6A1">
            <w:pPr>
              <w:pStyle w:val="16"/>
            </w:pPr>
            <w:r>
              <w:t>减轻家庭经济困难学生负担</w:t>
            </w:r>
          </w:p>
        </w:tc>
        <w:tc>
          <w:tcPr>
            <w:tcW w:w="2835" w:type="dxa"/>
            <w:vAlign w:val="center"/>
          </w:tcPr>
          <w:p w14:paraId="41A49B86">
            <w:pPr>
              <w:pStyle w:val="16"/>
            </w:pPr>
            <w:r>
              <w:t>减轻家庭经济困难学生负担，促进社会和谐稳定</w:t>
            </w:r>
          </w:p>
        </w:tc>
        <w:tc>
          <w:tcPr>
            <w:tcW w:w="2551" w:type="dxa"/>
            <w:vAlign w:val="center"/>
          </w:tcPr>
          <w:p w14:paraId="4CA67BA2">
            <w:pPr>
              <w:pStyle w:val="16"/>
            </w:pPr>
            <w:r>
              <w:t>有效减轻困难学生家庭经济负担</w:t>
            </w:r>
          </w:p>
        </w:tc>
        <w:tc>
          <w:tcPr>
            <w:tcW w:w="2268" w:type="dxa"/>
            <w:vAlign w:val="center"/>
          </w:tcPr>
          <w:p w14:paraId="2EC20FD1">
            <w:pPr>
              <w:pStyle w:val="16"/>
            </w:pPr>
            <w:r>
              <w:t>年度工作计划</w:t>
            </w:r>
          </w:p>
        </w:tc>
      </w:tr>
      <w:tr w14:paraId="464C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E09E0A">
            <w:pPr>
              <w:pStyle w:val="17"/>
            </w:pPr>
            <w:r>
              <w:t>满意度指标</w:t>
            </w:r>
          </w:p>
        </w:tc>
        <w:tc>
          <w:tcPr>
            <w:tcW w:w="2268" w:type="dxa"/>
            <w:vAlign w:val="center"/>
          </w:tcPr>
          <w:p w14:paraId="488E7FC2">
            <w:pPr>
              <w:pStyle w:val="16"/>
            </w:pPr>
            <w:r>
              <w:t>服务对象满意度指标</w:t>
            </w:r>
          </w:p>
        </w:tc>
        <w:tc>
          <w:tcPr>
            <w:tcW w:w="2835" w:type="dxa"/>
            <w:vAlign w:val="center"/>
          </w:tcPr>
          <w:p w14:paraId="21F27C4B">
            <w:pPr>
              <w:pStyle w:val="16"/>
            </w:pPr>
            <w:r>
              <w:t>受益学生满意度</w:t>
            </w:r>
          </w:p>
        </w:tc>
        <w:tc>
          <w:tcPr>
            <w:tcW w:w="2835" w:type="dxa"/>
            <w:vAlign w:val="center"/>
          </w:tcPr>
          <w:p w14:paraId="2511358F">
            <w:pPr>
              <w:pStyle w:val="16"/>
            </w:pPr>
            <w:r>
              <w:t>受益学生满意度</w:t>
            </w:r>
          </w:p>
        </w:tc>
        <w:tc>
          <w:tcPr>
            <w:tcW w:w="2551" w:type="dxa"/>
            <w:vAlign w:val="center"/>
          </w:tcPr>
          <w:p w14:paraId="7A9F874A">
            <w:pPr>
              <w:pStyle w:val="16"/>
            </w:pPr>
            <w:r>
              <w:t>≥95百分比</w:t>
            </w:r>
          </w:p>
        </w:tc>
        <w:tc>
          <w:tcPr>
            <w:tcW w:w="2268" w:type="dxa"/>
            <w:vAlign w:val="center"/>
          </w:tcPr>
          <w:p w14:paraId="069A1617">
            <w:pPr>
              <w:pStyle w:val="16"/>
            </w:pPr>
            <w:r>
              <w:t>问卷调查</w:t>
            </w:r>
          </w:p>
        </w:tc>
      </w:tr>
    </w:tbl>
    <w:p w14:paraId="786C079B">
      <w:pPr>
        <w:sectPr>
          <w:pgSz w:w="16840" w:h="11900" w:orient="landscape"/>
          <w:pgMar w:top="1361" w:right="1020" w:bottom="1134" w:left="1020" w:header="720" w:footer="720" w:gutter="0"/>
          <w:cols w:space="720" w:num="1"/>
        </w:sectPr>
      </w:pPr>
    </w:p>
    <w:p w14:paraId="77DEC6F7">
      <w:pPr>
        <w:spacing w:before="0" w:after="0"/>
        <w:ind w:firstLine="560"/>
        <w:jc w:val="left"/>
        <w:outlineLvl w:val="9"/>
      </w:pPr>
      <w:r>
        <w:rPr>
          <w:rFonts w:ascii="方正仿宋_GBK" w:hAnsi="方正仿宋_GBK" w:eastAsia="方正仿宋_GBK" w:cs="方正仿宋_GBK"/>
          <w:b/>
          <w:color w:val="000000"/>
          <w:sz w:val="28"/>
        </w:rPr>
        <w:t>22、石财教[2022]7号冀财教[2022]132关于提前下达2022年省级高中补助资金预算的通知（助学金）（省）（三中0.75）绩效目标表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FC4E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84FC79">
            <w:pPr>
              <w:pStyle w:val="14"/>
            </w:pPr>
            <w:r>
              <w:t>绩效目标</w:t>
            </w:r>
          </w:p>
        </w:tc>
        <w:tc>
          <w:tcPr>
            <w:tcW w:w="12756" w:type="dxa"/>
            <w:tcBorders>
              <w:bottom w:val="single" w:color="FFFFFF" w:sz="6" w:space="0"/>
            </w:tcBorders>
            <w:vAlign w:val="center"/>
          </w:tcPr>
          <w:p w14:paraId="73AA29F0">
            <w:pPr>
              <w:pStyle w:val="16"/>
            </w:pPr>
            <w:r>
              <w:t>1.通过应助尽助，受助学生的学习和生活费开支得到保障</w:t>
            </w:r>
          </w:p>
        </w:tc>
      </w:tr>
    </w:tbl>
    <w:p w14:paraId="25E19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DF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19C2FA">
            <w:pPr>
              <w:pStyle w:val="14"/>
            </w:pPr>
            <w:r>
              <w:t>一级指标</w:t>
            </w:r>
          </w:p>
        </w:tc>
        <w:tc>
          <w:tcPr>
            <w:tcW w:w="2268" w:type="dxa"/>
            <w:vAlign w:val="center"/>
          </w:tcPr>
          <w:p w14:paraId="3BE0CA2D">
            <w:pPr>
              <w:pStyle w:val="14"/>
            </w:pPr>
            <w:r>
              <w:t>二级指标</w:t>
            </w:r>
          </w:p>
        </w:tc>
        <w:tc>
          <w:tcPr>
            <w:tcW w:w="2835" w:type="dxa"/>
            <w:vAlign w:val="center"/>
          </w:tcPr>
          <w:p w14:paraId="1DFC9F03">
            <w:pPr>
              <w:pStyle w:val="14"/>
            </w:pPr>
            <w:r>
              <w:t>三级指标</w:t>
            </w:r>
          </w:p>
        </w:tc>
        <w:tc>
          <w:tcPr>
            <w:tcW w:w="2835" w:type="dxa"/>
            <w:vAlign w:val="center"/>
          </w:tcPr>
          <w:p w14:paraId="77C0C4DE">
            <w:pPr>
              <w:pStyle w:val="14"/>
            </w:pPr>
            <w:r>
              <w:t>绩效指标描述</w:t>
            </w:r>
          </w:p>
        </w:tc>
        <w:tc>
          <w:tcPr>
            <w:tcW w:w="2551" w:type="dxa"/>
            <w:vAlign w:val="center"/>
          </w:tcPr>
          <w:p w14:paraId="75BDCD7A">
            <w:pPr>
              <w:pStyle w:val="14"/>
            </w:pPr>
            <w:r>
              <w:t>指标值</w:t>
            </w:r>
          </w:p>
        </w:tc>
        <w:tc>
          <w:tcPr>
            <w:tcW w:w="2268" w:type="dxa"/>
            <w:vAlign w:val="center"/>
          </w:tcPr>
          <w:p w14:paraId="7DAB7402">
            <w:pPr>
              <w:pStyle w:val="14"/>
            </w:pPr>
            <w:r>
              <w:t>指标值确定依据</w:t>
            </w:r>
          </w:p>
        </w:tc>
      </w:tr>
      <w:tr w14:paraId="42AA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D48A6">
            <w:pPr>
              <w:pStyle w:val="17"/>
            </w:pPr>
            <w:r>
              <w:t>产出指标</w:t>
            </w:r>
          </w:p>
        </w:tc>
        <w:tc>
          <w:tcPr>
            <w:tcW w:w="2268" w:type="dxa"/>
            <w:vAlign w:val="center"/>
          </w:tcPr>
          <w:p w14:paraId="09B93BE2">
            <w:pPr>
              <w:pStyle w:val="16"/>
            </w:pPr>
            <w:r>
              <w:t>数量指标</w:t>
            </w:r>
          </w:p>
        </w:tc>
        <w:tc>
          <w:tcPr>
            <w:tcW w:w="2835" w:type="dxa"/>
            <w:vAlign w:val="center"/>
          </w:tcPr>
          <w:p w14:paraId="2FB6FF68">
            <w:pPr>
              <w:pStyle w:val="16"/>
            </w:pPr>
            <w:r>
              <w:t>受助学生数</w:t>
            </w:r>
          </w:p>
        </w:tc>
        <w:tc>
          <w:tcPr>
            <w:tcW w:w="2835" w:type="dxa"/>
            <w:vAlign w:val="center"/>
          </w:tcPr>
          <w:p w14:paraId="1B77629C">
            <w:pPr>
              <w:pStyle w:val="16"/>
            </w:pPr>
            <w:r>
              <w:t>全年受资助学生数</w:t>
            </w:r>
          </w:p>
        </w:tc>
        <w:tc>
          <w:tcPr>
            <w:tcW w:w="2551" w:type="dxa"/>
            <w:vAlign w:val="center"/>
          </w:tcPr>
          <w:p w14:paraId="71AE1506">
            <w:pPr>
              <w:pStyle w:val="16"/>
            </w:pPr>
            <w:r>
              <w:t>≥1人</w:t>
            </w:r>
          </w:p>
        </w:tc>
        <w:tc>
          <w:tcPr>
            <w:tcW w:w="2268" w:type="dxa"/>
            <w:vAlign w:val="center"/>
          </w:tcPr>
          <w:p w14:paraId="43A6D659">
            <w:pPr>
              <w:pStyle w:val="16"/>
            </w:pPr>
            <w:r>
              <w:t>年度工作计划</w:t>
            </w:r>
          </w:p>
        </w:tc>
      </w:tr>
      <w:tr w14:paraId="1AE2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E81EC"/>
        </w:tc>
        <w:tc>
          <w:tcPr>
            <w:tcW w:w="2268" w:type="dxa"/>
            <w:vAlign w:val="center"/>
          </w:tcPr>
          <w:p w14:paraId="0E48C103">
            <w:pPr>
              <w:pStyle w:val="16"/>
            </w:pPr>
            <w:r>
              <w:t>质量指标</w:t>
            </w:r>
          </w:p>
        </w:tc>
        <w:tc>
          <w:tcPr>
            <w:tcW w:w="2835" w:type="dxa"/>
            <w:vAlign w:val="center"/>
          </w:tcPr>
          <w:p w14:paraId="585A63C2">
            <w:pPr>
              <w:pStyle w:val="16"/>
            </w:pPr>
            <w:r>
              <w:t>建档立卡学生接受资助的比例</w:t>
            </w:r>
          </w:p>
        </w:tc>
        <w:tc>
          <w:tcPr>
            <w:tcW w:w="2835" w:type="dxa"/>
            <w:vAlign w:val="center"/>
          </w:tcPr>
          <w:p w14:paraId="7921E78D">
            <w:pPr>
              <w:pStyle w:val="16"/>
            </w:pPr>
            <w:r>
              <w:t>建档立卡学生应助尽助</w:t>
            </w:r>
          </w:p>
        </w:tc>
        <w:tc>
          <w:tcPr>
            <w:tcW w:w="2551" w:type="dxa"/>
            <w:vAlign w:val="center"/>
          </w:tcPr>
          <w:p w14:paraId="4559F806">
            <w:pPr>
              <w:pStyle w:val="16"/>
            </w:pPr>
            <w:r>
              <w:t>100百分比</w:t>
            </w:r>
          </w:p>
        </w:tc>
        <w:tc>
          <w:tcPr>
            <w:tcW w:w="2268" w:type="dxa"/>
            <w:vAlign w:val="center"/>
          </w:tcPr>
          <w:p w14:paraId="615D4EF6">
            <w:pPr>
              <w:pStyle w:val="16"/>
            </w:pPr>
            <w:r>
              <w:t>年度工作计划</w:t>
            </w:r>
          </w:p>
        </w:tc>
      </w:tr>
      <w:tr w14:paraId="04A6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4A148"/>
        </w:tc>
        <w:tc>
          <w:tcPr>
            <w:tcW w:w="2268" w:type="dxa"/>
            <w:vAlign w:val="center"/>
          </w:tcPr>
          <w:p w14:paraId="5586362A">
            <w:pPr>
              <w:pStyle w:val="16"/>
            </w:pPr>
            <w:r>
              <w:t>时效指标</w:t>
            </w:r>
          </w:p>
        </w:tc>
        <w:tc>
          <w:tcPr>
            <w:tcW w:w="2835" w:type="dxa"/>
            <w:vAlign w:val="center"/>
          </w:tcPr>
          <w:p w14:paraId="53FC6283">
            <w:pPr>
              <w:pStyle w:val="16"/>
            </w:pPr>
            <w:r>
              <w:t>资助经费及时发放</w:t>
            </w:r>
          </w:p>
        </w:tc>
        <w:tc>
          <w:tcPr>
            <w:tcW w:w="2835" w:type="dxa"/>
            <w:vAlign w:val="center"/>
          </w:tcPr>
          <w:p w14:paraId="4B7729F6">
            <w:pPr>
              <w:pStyle w:val="16"/>
            </w:pPr>
            <w:r>
              <w:t>资助经费及时发放</w:t>
            </w:r>
          </w:p>
        </w:tc>
        <w:tc>
          <w:tcPr>
            <w:tcW w:w="2551" w:type="dxa"/>
            <w:vAlign w:val="center"/>
          </w:tcPr>
          <w:p w14:paraId="4615F374">
            <w:pPr>
              <w:pStyle w:val="16"/>
            </w:pPr>
            <w:r>
              <w:t>按文件要求及时发放</w:t>
            </w:r>
          </w:p>
        </w:tc>
        <w:tc>
          <w:tcPr>
            <w:tcW w:w="2268" w:type="dxa"/>
            <w:vAlign w:val="center"/>
          </w:tcPr>
          <w:p w14:paraId="472A9742">
            <w:pPr>
              <w:pStyle w:val="16"/>
            </w:pPr>
            <w:r>
              <w:t>年度工作计划</w:t>
            </w:r>
          </w:p>
        </w:tc>
      </w:tr>
      <w:tr w14:paraId="033C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EBD8C9"/>
        </w:tc>
        <w:tc>
          <w:tcPr>
            <w:tcW w:w="2268" w:type="dxa"/>
            <w:vAlign w:val="center"/>
          </w:tcPr>
          <w:p w14:paraId="7A9205A3">
            <w:pPr>
              <w:pStyle w:val="16"/>
            </w:pPr>
            <w:r>
              <w:t>成本指标</w:t>
            </w:r>
          </w:p>
        </w:tc>
        <w:tc>
          <w:tcPr>
            <w:tcW w:w="2835" w:type="dxa"/>
            <w:vAlign w:val="center"/>
          </w:tcPr>
          <w:p w14:paraId="2C6E087E">
            <w:pPr>
              <w:pStyle w:val="16"/>
            </w:pPr>
            <w:r>
              <w:t>预算控制数</w:t>
            </w:r>
          </w:p>
        </w:tc>
        <w:tc>
          <w:tcPr>
            <w:tcW w:w="2835" w:type="dxa"/>
            <w:vAlign w:val="center"/>
          </w:tcPr>
          <w:p w14:paraId="79879E0B">
            <w:pPr>
              <w:pStyle w:val="16"/>
            </w:pPr>
            <w:r>
              <w:t>预算控制数</w:t>
            </w:r>
          </w:p>
        </w:tc>
        <w:tc>
          <w:tcPr>
            <w:tcW w:w="2551" w:type="dxa"/>
            <w:vAlign w:val="center"/>
          </w:tcPr>
          <w:p w14:paraId="2990F8EE">
            <w:pPr>
              <w:pStyle w:val="16"/>
            </w:pPr>
            <w:r>
              <w:t>≤1平均2000元/生/年</w:t>
            </w:r>
          </w:p>
        </w:tc>
        <w:tc>
          <w:tcPr>
            <w:tcW w:w="2268" w:type="dxa"/>
            <w:vAlign w:val="center"/>
          </w:tcPr>
          <w:p w14:paraId="07B4519C">
            <w:pPr>
              <w:pStyle w:val="16"/>
            </w:pPr>
            <w:r>
              <w:t>预算文本</w:t>
            </w:r>
          </w:p>
        </w:tc>
      </w:tr>
      <w:tr w14:paraId="78BF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CBB237">
            <w:pPr>
              <w:pStyle w:val="17"/>
            </w:pPr>
            <w:r>
              <w:t>效益指标</w:t>
            </w:r>
          </w:p>
        </w:tc>
        <w:tc>
          <w:tcPr>
            <w:tcW w:w="2268" w:type="dxa"/>
            <w:vAlign w:val="center"/>
          </w:tcPr>
          <w:p w14:paraId="08099834">
            <w:pPr>
              <w:pStyle w:val="16"/>
            </w:pPr>
            <w:r>
              <w:t>社会效益指标</w:t>
            </w:r>
          </w:p>
        </w:tc>
        <w:tc>
          <w:tcPr>
            <w:tcW w:w="2835" w:type="dxa"/>
            <w:vAlign w:val="center"/>
          </w:tcPr>
          <w:p w14:paraId="396206F8">
            <w:pPr>
              <w:pStyle w:val="16"/>
            </w:pPr>
            <w:r>
              <w:t>减轻家庭经济困难学生负担</w:t>
            </w:r>
          </w:p>
        </w:tc>
        <w:tc>
          <w:tcPr>
            <w:tcW w:w="2835" w:type="dxa"/>
            <w:vAlign w:val="center"/>
          </w:tcPr>
          <w:p w14:paraId="176C1B26">
            <w:pPr>
              <w:pStyle w:val="16"/>
            </w:pPr>
            <w:r>
              <w:t>减轻家庭经济困难学生负担，促进社会和谐稳定</w:t>
            </w:r>
          </w:p>
        </w:tc>
        <w:tc>
          <w:tcPr>
            <w:tcW w:w="2551" w:type="dxa"/>
            <w:vAlign w:val="center"/>
          </w:tcPr>
          <w:p w14:paraId="35189EFA">
            <w:pPr>
              <w:pStyle w:val="16"/>
            </w:pPr>
            <w:r>
              <w:t>有效减轻困难学生家庭经济负担</w:t>
            </w:r>
          </w:p>
        </w:tc>
        <w:tc>
          <w:tcPr>
            <w:tcW w:w="2268" w:type="dxa"/>
            <w:vAlign w:val="center"/>
          </w:tcPr>
          <w:p w14:paraId="68B5D167">
            <w:pPr>
              <w:pStyle w:val="16"/>
            </w:pPr>
            <w:r>
              <w:t>年度工作计划</w:t>
            </w:r>
          </w:p>
        </w:tc>
      </w:tr>
      <w:tr w14:paraId="727EE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DB5D1">
            <w:pPr>
              <w:pStyle w:val="17"/>
            </w:pPr>
            <w:r>
              <w:t>满意度指标</w:t>
            </w:r>
          </w:p>
        </w:tc>
        <w:tc>
          <w:tcPr>
            <w:tcW w:w="2268" w:type="dxa"/>
            <w:vAlign w:val="center"/>
          </w:tcPr>
          <w:p w14:paraId="2310437F">
            <w:pPr>
              <w:pStyle w:val="16"/>
            </w:pPr>
            <w:r>
              <w:t>服务对象满意度指标</w:t>
            </w:r>
          </w:p>
        </w:tc>
        <w:tc>
          <w:tcPr>
            <w:tcW w:w="2835" w:type="dxa"/>
            <w:vAlign w:val="center"/>
          </w:tcPr>
          <w:p w14:paraId="2A6975EA">
            <w:pPr>
              <w:pStyle w:val="16"/>
            </w:pPr>
            <w:r>
              <w:t>受益学生满意度</w:t>
            </w:r>
          </w:p>
        </w:tc>
        <w:tc>
          <w:tcPr>
            <w:tcW w:w="2835" w:type="dxa"/>
            <w:vAlign w:val="center"/>
          </w:tcPr>
          <w:p w14:paraId="50DAED22">
            <w:pPr>
              <w:pStyle w:val="16"/>
            </w:pPr>
            <w:r>
              <w:t>受益学生满意度</w:t>
            </w:r>
          </w:p>
        </w:tc>
        <w:tc>
          <w:tcPr>
            <w:tcW w:w="2551" w:type="dxa"/>
            <w:vAlign w:val="center"/>
          </w:tcPr>
          <w:p w14:paraId="0F67169F">
            <w:pPr>
              <w:pStyle w:val="16"/>
            </w:pPr>
            <w:r>
              <w:t>≥95%</w:t>
            </w:r>
          </w:p>
        </w:tc>
        <w:tc>
          <w:tcPr>
            <w:tcW w:w="2268" w:type="dxa"/>
            <w:vAlign w:val="center"/>
          </w:tcPr>
          <w:p w14:paraId="2CEA5EC9">
            <w:pPr>
              <w:pStyle w:val="16"/>
            </w:pPr>
            <w:r>
              <w:t>问卷调查</w:t>
            </w:r>
          </w:p>
        </w:tc>
      </w:tr>
    </w:tbl>
    <w:p w14:paraId="6E7A589A">
      <w:pPr>
        <w:sectPr>
          <w:pgSz w:w="16840" w:h="11900" w:orient="landscape"/>
          <w:pgMar w:top="1361" w:right="1020" w:bottom="1134" w:left="1020" w:header="720" w:footer="720" w:gutter="0"/>
          <w:cols w:space="720" w:num="1"/>
        </w:sectPr>
      </w:pPr>
    </w:p>
    <w:p w14:paraId="230D35A9">
      <w:pPr>
        <w:spacing w:before="0" w:after="0"/>
        <w:ind w:firstLine="560"/>
        <w:jc w:val="left"/>
        <w:outlineLvl w:val="9"/>
      </w:pPr>
      <w:r>
        <w:rPr>
          <w:rFonts w:ascii="方正仿宋_GBK" w:hAnsi="方正仿宋_GBK" w:eastAsia="方正仿宋_GBK" w:cs="方正仿宋_GBK"/>
          <w:b/>
          <w:color w:val="000000"/>
          <w:sz w:val="28"/>
        </w:rPr>
        <w:t>23、收费-藁城三中绩效目标表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F321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B1C0E4">
            <w:pPr>
              <w:pStyle w:val="14"/>
            </w:pPr>
            <w:r>
              <w:t>绩效目标</w:t>
            </w:r>
          </w:p>
        </w:tc>
        <w:tc>
          <w:tcPr>
            <w:tcW w:w="12756" w:type="dxa"/>
            <w:tcBorders>
              <w:bottom w:val="single" w:color="FFFFFF" w:sz="6" w:space="0"/>
            </w:tcBorders>
            <w:vAlign w:val="center"/>
          </w:tcPr>
          <w:p w14:paraId="167A161E">
            <w:pPr>
              <w:pStyle w:val="16"/>
            </w:pPr>
            <w:r>
              <w:t>1.用于劳务费取暖及购置</w:t>
            </w:r>
          </w:p>
        </w:tc>
      </w:tr>
    </w:tbl>
    <w:p w14:paraId="28B25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5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6D635F">
            <w:pPr>
              <w:pStyle w:val="14"/>
            </w:pPr>
            <w:r>
              <w:t>一级指标</w:t>
            </w:r>
          </w:p>
        </w:tc>
        <w:tc>
          <w:tcPr>
            <w:tcW w:w="2268" w:type="dxa"/>
            <w:vAlign w:val="center"/>
          </w:tcPr>
          <w:p w14:paraId="3AC7AB43">
            <w:pPr>
              <w:pStyle w:val="14"/>
            </w:pPr>
            <w:r>
              <w:t>二级指标</w:t>
            </w:r>
          </w:p>
        </w:tc>
        <w:tc>
          <w:tcPr>
            <w:tcW w:w="2835" w:type="dxa"/>
            <w:vAlign w:val="center"/>
          </w:tcPr>
          <w:p w14:paraId="68F94786">
            <w:pPr>
              <w:pStyle w:val="14"/>
            </w:pPr>
            <w:r>
              <w:t>三级指标</w:t>
            </w:r>
          </w:p>
        </w:tc>
        <w:tc>
          <w:tcPr>
            <w:tcW w:w="2835" w:type="dxa"/>
            <w:vAlign w:val="center"/>
          </w:tcPr>
          <w:p w14:paraId="032C4FD0">
            <w:pPr>
              <w:pStyle w:val="14"/>
            </w:pPr>
            <w:r>
              <w:t>绩效指标描述</w:t>
            </w:r>
          </w:p>
        </w:tc>
        <w:tc>
          <w:tcPr>
            <w:tcW w:w="2551" w:type="dxa"/>
            <w:vAlign w:val="center"/>
          </w:tcPr>
          <w:p w14:paraId="0323F27E">
            <w:pPr>
              <w:pStyle w:val="14"/>
            </w:pPr>
            <w:r>
              <w:t>指标值</w:t>
            </w:r>
          </w:p>
        </w:tc>
        <w:tc>
          <w:tcPr>
            <w:tcW w:w="2268" w:type="dxa"/>
            <w:vAlign w:val="center"/>
          </w:tcPr>
          <w:p w14:paraId="416E8EFB">
            <w:pPr>
              <w:pStyle w:val="14"/>
            </w:pPr>
            <w:r>
              <w:t>指标值确定依据</w:t>
            </w:r>
          </w:p>
        </w:tc>
      </w:tr>
      <w:tr w14:paraId="5174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200A9E">
            <w:pPr>
              <w:pStyle w:val="17"/>
            </w:pPr>
            <w:r>
              <w:t>产出指标</w:t>
            </w:r>
          </w:p>
        </w:tc>
        <w:tc>
          <w:tcPr>
            <w:tcW w:w="2268" w:type="dxa"/>
            <w:vAlign w:val="center"/>
          </w:tcPr>
          <w:p w14:paraId="690E02D9">
            <w:pPr>
              <w:pStyle w:val="16"/>
            </w:pPr>
            <w:r>
              <w:t>数量指标</w:t>
            </w:r>
          </w:p>
        </w:tc>
        <w:tc>
          <w:tcPr>
            <w:tcW w:w="2835" w:type="dxa"/>
            <w:vAlign w:val="center"/>
          </w:tcPr>
          <w:p w14:paraId="5C78E523">
            <w:pPr>
              <w:pStyle w:val="16"/>
            </w:pPr>
            <w:r>
              <w:t>外聘教职工数量</w:t>
            </w:r>
          </w:p>
        </w:tc>
        <w:tc>
          <w:tcPr>
            <w:tcW w:w="2835" w:type="dxa"/>
            <w:vAlign w:val="center"/>
          </w:tcPr>
          <w:p w14:paraId="3D45A488">
            <w:pPr>
              <w:pStyle w:val="16"/>
            </w:pPr>
            <w:r>
              <w:t>外聘教职工数量</w:t>
            </w:r>
          </w:p>
        </w:tc>
        <w:tc>
          <w:tcPr>
            <w:tcW w:w="2551" w:type="dxa"/>
            <w:vAlign w:val="center"/>
          </w:tcPr>
          <w:p w14:paraId="51736DC0">
            <w:pPr>
              <w:pStyle w:val="16"/>
            </w:pPr>
            <w:r>
              <w:t>≥38人</w:t>
            </w:r>
          </w:p>
        </w:tc>
        <w:tc>
          <w:tcPr>
            <w:tcW w:w="2268" w:type="dxa"/>
            <w:vAlign w:val="center"/>
          </w:tcPr>
          <w:p w14:paraId="3DA097A9">
            <w:pPr>
              <w:pStyle w:val="16"/>
            </w:pPr>
            <w:r>
              <w:t>年度工作计划</w:t>
            </w:r>
          </w:p>
        </w:tc>
      </w:tr>
      <w:tr w14:paraId="2C1B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6FA4E"/>
        </w:tc>
        <w:tc>
          <w:tcPr>
            <w:tcW w:w="2268" w:type="dxa"/>
            <w:vAlign w:val="center"/>
          </w:tcPr>
          <w:p w14:paraId="598333D2">
            <w:pPr>
              <w:pStyle w:val="16"/>
            </w:pPr>
            <w:r>
              <w:t>质量指标</w:t>
            </w:r>
          </w:p>
        </w:tc>
        <w:tc>
          <w:tcPr>
            <w:tcW w:w="2835" w:type="dxa"/>
            <w:vAlign w:val="center"/>
          </w:tcPr>
          <w:p w14:paraId="0D750ABD">
            <w:pPr>
              <w:pStyle w:val="16"/>
            </w:pPr>
            <w:r>
              <w:t>办公产品合格率</w:t>
            </w:r>
          </w:p>
        </w:tc>
        <w:tc>
          <w:tcPr>
            <w:tcW w:w="2835" w:type="dxa"/>
            <w:vAlign w:val="center"/>
          </w:tcPr>
          <w:p w14:paraId="70C9B0F1">
            <w:pPr>
              <w:pStyle w:val="16"/>
            </w:pPr>
            <w:r>
              <w:t>购置办公产品质量的合格率</w:t>
            </w:r>
          </w:p>
        </w:tc>
        <w:tc>
          <w:tcPr>
            <w:tcW w:w="2551" w:type="dxa"/>
            <w:vAlign w:val="center"/>
          </w:tcPr>
          <w:p w14:paraId="40C9F9D7">
            <w:pPr>
              <w:pStyle w:val="16"/>
            </w:pPr>
            <w:r>
              <w:t>≥95%</w:t>
            </w:r>
          </w:p>
        </w:tc>
        <w:tc>
          <w:tcPr>
            <w:tcW w:w="2268" w:type="dxa"/>
            <w:vAlign w:val="center"/>
          </w:tcPr>
          <w:p w14:paraId="1D36937D">
            <w:pPr>
              <w:pStyle w:val="16"/>
            </w:pPr>
            <w:r>
              <w:t>年度工作计划</w:t>
            </w:r>
          </w:p>
        </w:tc>
      </w:tr>
      <w:tr w14:paraId="3A53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64EE5"/>
        </w:tc>
        <w:tc>
          <w:tcPr>
            <w:tcW w:w="2268" w:type="dxa"/>
            <w:vAlign w:val="center"/>
          </w:tcPr>
          <w:p w14:paraId="71E1CE27">
            <w:pPr>
              <w:pStyle w:val="16"/>
            </w:pPr>
            <w:r>
              <w:t>时效指标</w:t>
            </w:r>
          </w:p>
        </w:tc>
        <w:tc>
          <w:tcPr>
            <w:tcW w:w="2835" w:type="dxa"/>
            <w:vAlign w:val="center"/>
          </w:tcPr>
          <w:p w14:paraId="0B7475D0">
            <w:pPr>
              <w:pStyle w:val="16"/>
            </w:pPr>
            <w:r>
              <w:t>保障经费资金支出</w:t>
            </w:r>
          </w:p>
        </w:tc>
        <w:tc>
          <w:tcPr>
            <w:tcW w:w="2835" w:type="dxa"/>
            <w:vAlign w:val="center"/>
          </w:tcPr>
          <w:p w14:paraId="60187BF9">
            <w:pPr>
              <w:pStyle w:val="16"/>
            </w:pPr>
            <w:r>
              <w:t>是否按时支出</w:t>
            </w:r>
          </w:p>
        </w:tc>
        <w:tc>
          <w:tcPr>
            <w:tcW w:w="2551" w:type="dxa"/>
            <w:vAlign w:val="center"/>
          </w:tcPr>
          <w:p w14:paraId="063F57FC">
            <w:pPr>
              <w:pStyle w:val="16"/>
            </w:pPr>
            <w:r>
              <w:t>12月底完成支出</w:t>
            </w:r>
          </w:p>
        </w:tc>
        <w:tc>
          <w:tcPr>
            <w:tcW w:w="2268" w:type="dxa"/>
            <w:vAlign w:val="center"/>
          </w:tcPr>
          <w:p w14:paraId="64116483">
            <w:pPr>
              <w:pStyle w:val="16"/>
            </w:pPr>
            <w:r>
              <w:t>年度工作计划</w:t>
            </w:r>
          </w:p>
        </w:tc>
      </w:tr>
      <w:tr w14:paraId="4B95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7BFA1"/>
        </w:tc>
        <w:tc>
          <w:tcPr>
            <w:tcW w:w="2268" w:type="dxa"/>
            <w:vAlign w:val="center"/>
          </w:tcPr>
          <w:p w14:paraId="1F0991A1">
            <w:pPr>
              <w:pStyle w:val="16"/>
            </w:pPr>
            <w:r>
              <w:t>成本指标</w:t>
            </w:r>
          </w:p>
        </w:tc>
        <w:tc>
          <w:tcPr>
            <w:tcW w:w="2835" w:type="dxa"/>
            <w:vAlign w:val="center"/>
          </w:tcPr>
          <w:p w14:paraId="3B2605FE">
            <w:pPr>
              <w:pStyle w:val="16"/>
            </w:pPr>
            <w:r>
              <w:t>预算控制数</w:t>
            </w:r>
          </w:p>
        </w:tc>
        <w:tc>
          <w:tcPr>
            <w:tcW w:w="2835" w:type="dxa"/>
            <w:vAlign w:val="center"/>
          </w:tcPr>
          <w:p w14:paraId="2C197DB3">
            <w:pPr>
              <w:pStyle w:val="16"/>
            </w:pPr>
            <w:r>
              <w:t>不超预算控制数</w:t>
            </w:r>
          </w:p>
        </w:tc>
        <w:tc>
          <w:tcPr>
            <w:tcW w:w="2551" w:type="dxa"/>
            <w:vAlign w:val="center"/>
          </w:tcPr>
          <w:p w14:paraId="17C4D322">
            <w:pPr>
              <w:pStyle w:val="16"/>
            </w:pPr>
            <w:r>
              <w:t>≤2万元</w:t>
            </w:r>
          </w:p>
        </w:tc>
        <w:tc>
          <w:tcPr>
            <w:tcW w:w="2268" w:type="dxa"/>
            <w:vAlign w:val="center"/>
          </w:tcPr>
          <w:p w14:paraId="7D36F990">
            <w:pPr>
              <w:pStyle w:val="16"/>
            </w:pPr>
            <w:r>
              <w:t>预算文本</w:t>
            </w:r>
          </w:p>
        </w:tc>
      </w:tr>
      <w:tr w14:paraId="5D9F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6FBBB5">
            <w:pPr>
              <w:pStyle w:val="17"/>
            </w:pPr>
            <w:r>
              <w:t>效益指标</w:t>
            </w:r>
          </w:p>
        </w:tc>
        <w:tc>
          <w:tcPr>
            <w:tcW w:w="2268" w:type="dxa"/>
            <w:vAlign w:val="center"/>
          </w:tcPr>
          <w:p w14:paraId="32C7FFB5">
            <w:pPr>
              <w:pStyle w:val="16"/>
            </w:pPr>
            <w:r>
              <w:t>社会效益指标</w:t>
            </w:r>
          </w:p>
        </w:tc>
        <w:tc>
          <w:tcPr>
            <w:tcW w:w="2835" w:type="dxa"/>
            <w:vAlign w:val="center"/>
          </w:tcPr>
          <w:p w14:paraId="1BEAC160">
            <w:pPr>
              <w:pStyle w:val="16"/>
            </w:pPr>
            <w:r>
              <w:t>满足教育教学水平</w:t>
            </w:r>
          </w:p>
        </w:tc>
        <w:tc>
          <w:tcPr>
            <w:tcW w:w="2835" w:type="dxa"/>
            <w:vAlign w:val="center"/>
          </w:tcPr>
          <w:p w14:paraId="3D69623C">
            <w:pPr>
              <w:pStyle w:val="16"/>
            </w:pPr>
            <w:r>
              <w:t>满足教育教学水平</w:t>
            </w:r>
          </w:p>
        </w:tc>
        <w:tc>
          <w:tcPr>
            <w:tcW w:w="2551" w:type="dxa"/>
            <w:vAlign w:val="center"/>
          </w:tcPr>
          <w:p w14:paraId="4ACB503B">
            <w:pPr>
              <w:pStyle w:val="16"/>
            </w:pPr>
            <w:r>
              <w:t>较上年提升</w:t>
            </w:r>
          </w:p>
        </w:tc>
        <w:tc>
          <w:tcPr>
            <w:tcW w:w="2268" w:type="dxa"/>
            <w:vAlign w:val="center"/>
          </w:tcPr>
          <w:p w14:paraId="261729E5">
            <w:pPr>
              <w:pStyle w:val="16"/>
            </w:pPr>
            <w:r>
              <w:t>年度工作计划</w:t>
            </w:r>
          </w:p>
        </w:tc>
      </w:tr>
      <w:tr w14:paraId="6ED5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185B0B">
            <w:pPr>
              <w:pStyle w:val="17"/>
            </w:pPr>
            <w:r>
              <w:t>满意度指标</w:t>
            </w:r>
          </w:p>
        </w:tc>
        <w:tc>
          <w:tcPr>
            <w:tcW w:w="2268" w:type="dxa"/>
            <w:vAlign w:val="center"/>
          </w:tcPr>
          <w:p w14:paraId="38D2E437">
            <w:pPr>
              <w:pStyle w:val="16"/>
            </w:pPr>
            <w:r>
              <w:t>服务对象满意度指标</w:t>
            </w:r>
          </w:p>
        </w:tc>
        <w:tc>
          <w:tcPr>
            <w:tcW w:w="2835" w:type="dxa"/>
            <w:vAlign w:val="center"/>
          </w:tcPr>
          <w:p w14:paraId="54D1DEE4">
            <w:pPr>
              <w:pStyle w:val="16"/>
            </w:pPr>
            <w:r>
              <w:t>师生满意度(%)</w:t>
            </w:r>
          </w:p>
        </w:tc>
        <w:tc>
          <w:tcPr>
            <w:tcW w:w="2835" w:type="dxa"/>
            <w:vAlign w:val="center"/>
          </w:tcPr>
          <w:p w14:paraId="03B15459">
            <w:pPr>
              <w:pStyle w:val="16"/>
            </w:pPr>
            <w:r>
              <w:t>师生对当年项目的满意情况</w:t>
            </w:r>
          </w:p>
        </w:tc>
        <w:tc>
          <w:tcPr>
            <w:tcW w:w="2551" w:type="dxa"/>
            <w:vAlign w:val="center"/>
          </w:tcPr>
          <w:p w14:paraId="4BF7F41E">
            <w:pPr>
              <w:pStyle w:val="16"/>
            </w:pPr>
            <w:r>
              <w:t>≥95%</w:t>
            </w:r>
          </w:p>
        </w:tc>
        <w:tc>
          <w:tcPr>
            <w:tcW w:w="2268" w:type="dxa"/>
            <w:vAlign w:val="center"/>
          </w:tcPr>
          <w:p w14:paraId="58883179">
            <w:pPr>
              <w:pStyle w:val="16"/>
            </w:pPr>
            <w:r>
              <w:t>调查问卷</w:t>
            </w:r>
          </w:p>
        </w:tc>
      </w:tr>
    </w:tbl>
    <w:p w14:paraId="6BD40A60">
      <w:pPr>
        <w:sectPr>
          <w:pgSz w:w="16840" w:h="11900" w:orient="landscape"/>
          <w:pgMar w:top="1361" w:right="1020" w:bottom="1134" w:left="1020" w:header="720" w:footer="720" w:gutter="0"/>
          <w:cols w:space="720" w:num="1"/>
        </w:sectPr>
      </w:pPr>
    </w:p>
    <w:p w14:paraId="3EF744F1">
      <w:pPr>
        <w:spacing w:before="0" w:after="0"/>
        <w:ind w:firstLine="560"/>
        <w:jc w:val="left"/>
        <w:outlineLvl w:val="9"/>
      </w:pPr>
      <w:r>
        <w:rPr>
          <w:rFonts w:ascii="方正仿宋_GBK" w:hAnsi="方正仿宋_GBK" w:eastAsia="方正仿宋_GBK" w:cs="方正仿宋_GBK"/>
          <w:b/>
          <w:color w:val="000000"/>
          <w:sz w:val="28"/>
        </w:rPr>
        <w:t>24、学校风险管控与隐患治理专家资金（城建税）绩效目标表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0591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4905E7">
            <w:pPr>
              <w:pStyle w:val="14"/>
            </w:pPr>
            <w:r>
              <w:t>绩效目标</w:t>
            </w:r>
          </w:p>
        </w:tc>
        <w:tc>
          <w:tcPr>
            <w:tcW w:w="12756" w:type="dxa"/>
            <w:tcBorders>
              <w:bottom w:val="single" w:color="FFFFFF" w:sz="6" w:space="0"/>
            </w:tcBorders>
            <w:vAlign w:val="center"/>
          </w:tcPr>
          <w:p w14:paraId="5ED9478F">
            <w:pPr>
              <w:pStyle w:val="16"/>
            </w:pPr>
            <w:r>
              <w:t>1.保障2023年全区学校高标准实现学校安全生产分级管控和隐患排查治理;提高全区学校安全生产管理水平，消除学校安全隐患，确保学校安全</w:t>
            </w:r>
            <w:r>
              <w:tab/>
            </w:r>
            <w:r>
              <w:tab/>
            </w:r>
            <w:r>
              <w:tab/>
            </w:r>
            <w:r>
              <w:tab/>
            </w:r>
            <w:r>
              <w:tab/>
            </w:r>
            <w:r>
              <w:tab/>
            </w:r>
          </w:p>
        </w:tc>
      </w:tr>
    </w:tbl>
    <w:p w14:paraId="5211F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F8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1DE9A8">
            <w:pPr>
              <w:pStyle w:val="14"/>
            </w:pPr>
            <w:r>
              <w:t>一级指标</w:t>
            </w:r>
          </w:p>
        </w:tc>
        <w:tc>
          <w:tcPr>
            <w:tcW w:w="2268" w:type="dxa"/>
            <w:vAlign w:val="center"/>
          </w:tcPr>
          <w:p w14:paraId="53C65CDD">
            <w:pPr>
              <w:pStyle w:val="14"/>
            </w:pPr>
            <w:r>
              <w:t>二级指标</w:t>
            </w:r>
          </w:p>
        </w:tc>
        <w:tc>
          <w:tcPr>
            <w:tcW w:w="2835" w:type="dxa"/>
            <w:vAlign w:val="center"/>
          </w:tcPr>
          <w:p w14:paraId="5FA2AFAF">
            <w:pPr>
              <w:pStyle w:val="14"/>
            </w:pPr>
            <w:r>
              <w:t>三级指标</w:t>
            </w:r>
          </w:p>
        </w:tc>
        <w:tc>
          <w:tcPr>
            <w:tcW w:w="2835" w:type="dxa"/>
            <w:vAlign w:val="center"/>
          </w:tcPr>
          <w:p w14:paraId="613A30D7">
            <w:pPr>
              <w:pStyle w:val="14"/>
            </w:pPr>
            <w:r>
              <w:t>绩效指标描述</w:t>
            </w:r>
          </w:p>
        </w:tc>
        <w:tc>
          <w:tcPr>
            <w:tcW w:w="2551" w:type="dxa"/>
            <w:vAlign w:val="center"/>
          </w:tcPr>
          <w:p w14:paraId="63B54DF7">
            <w:pPr>
              <w:pStyle w:val="14"/>
            </w:pPr>
            <w:r>
              <w:t>指标值</w:t>
            </w:r>
          </w:p>
        </w:tc>
        <w:tc>
          <w:tcPr>
            <w:tcW w:w="2268" w:type="dxa"/>
            <w:vAlign w:val="center"/>
          </w:tcPr>
          <w:p w14:paraId="542CAE2B">
            <w:pPr>
              <w:pStyle w:val="14"/>
            </w:pPr>
            <w:r>
              <w:t>指标值确定依据</w:t>
            </w:r>
          </w:p>
        </w:tc>
      </w:tr>
      <w:tr w14:paraId="6E53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77E76">
            <w:pPr>
              <w:pStyle w:val="17"/>
            </w:pPr>
            <w:r>
              <w:t>产出指标</w:t>
            </w:r>
          </w:p>
        </w:tc>
        <w:tc>
          <w:tcPr>
            <w:tcW w:w="2268" w:type="dxa"/>
            <w:vAlign w:val="center"/>
          </w:tcPr>
          <w:p w14:paraId="7E9842ED">
            <w:pPr>
              <w:pStyle w:val="16"/>
            </w:pPr>
            <w:r>
              <w:t>数量指标</w:t>
            </w:r>
          </w:p>
        </w:tc>
        <w:tc>
          <w:tcPr>
            <w:tcW w:w="2835" w:type="dxa"/>
            <w:vAlign w:val="center"/>
          </w:tcPr>
          <w:p w14:paraId="5FAB0152">
            <w:pPr>
              <w:pStyle w:val="16"/>
            </w:pPr>
            <w:r>
              <w:t>受益学校覆盖率</w:t>
            </w:r>
          </w:p>
        </w:tc>
        <w:tc>
          <w:tcPr>
            <w:tcW w:w="2835" w:type="dxa"/>
            <w:vAlign w:val="center"/>
          </w:tcPr>
          <w:p w14:paraId="0DF3B329">
            <w:pPr>
              <w:pStyle w:val="16"/>
            </w:pPr>
            <w:r>
              <w:t>“双控”机制建设学校数量占学校总数比例</w:t>
            </w:r>
          </w:p>
        </w:tc>
        <w:tc>
          <w:tcPr>
            <w:tcW w:w="2551" w:type="dxa"/>
            <w:vAlign w:val="center"/>
          </w:tcPr>
          <w:p w14:paraId="2DF0D0C6">
            <w:pPr>
              <w:pStyle w:val="16"/>
            </w:pPr>
            <w:r>
              <w:t>100%</w:t>
            </w:r>
          </w:p>
        </w:tc>
        <w:tc>
          <w:tcPr>
            <w:tcW w:w="2268" w:type="dxa"/>
            <w:vAlign w:val="center"/>
          </w:tcPr>
          <w:p w14:paraId="598A4D33">
            <w:pPr>
              <w:pStyle w:val="16"/>
            </w:pPr>
            <w:r>
              <w:t>年度工作计划</w:t>
            </w:r>
          </w:p>
        </w:tc>
      </w:tr>
      <w:tr w14:paraId="3F338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68D8E"/>
        </w:tc>
        <w:tc>
          <w:tcPr>
            <w:tcW w:w="2268" w:type="dxa"/>
            <w:vAlign w:val="center"/>
          </w:tcPr>
          <w:p w14:paraId="05876BDA">
            <w:pPr>
              <w:pStyle w:val="16"/>
            </w:pPr>
            <w:r>
              <w:t>质量指标</w:t>
            </w:r>
          </w:p>
        </w:tc>
        <w:tc>
          <w:tcPr>
            <w:tcW w:w="2835" w:type="dxa"/>
            <w:vAlign w:val="center"/>
          </w:tcPr>
          <w:p w14:paraId="206DA4E1">
            <w:pPr>
              <w:pStyle w:val="16"/>
            </w:pPr>
            <w:r>
              <w:t>完成率</w:t>
            </w:r>
          </w:p>
        </w:tc>
        <w:tc>
          <w:tcPr>
            <w:tcW w:w="2835" w:type="dxa"/>
            <w:vAlign w:val="center"/>
          </w:tcPr>
          <w:p w14:paraId="51EF1040">
            <w:pPr>
              <w:pStyle w:val="16"/>
            </w:pPr>
            <w:r>
              <w:t>实际完成建设占计划安排实施“双控”机制建设比例</w:t>
            </w:r>
          </w:p>
        </w:tc>
        <w:tc>
          <w:tcPr>
            <w:tcW w:w="2551" w:type="dxa"/>
            <w:vAlign w:val="center"/>
          </w:tcPr>
          <w:p w14:paraId="0B3DA88C">
            <w:pPr>
              <w:pStyle w:val="16"/>
            </w:pPr>
            <w:r>
              <w:t>≥95%</w:t>
            </w:r>
          </w:p>
        </w:tc>
        <w:tc>
          <w:tcPr>
            <w:tcW w:w="2268" w:type="dxa"/>
            <w:vAlign w:val="center"/>
          </w:tcPr>
          <w:p w14:paraId="3ACF3EA6">
            <w:pPr>
              <w:pStyle w:val="16"/>
            </w:pPr>
            <w:r>
              <w:t>年度工作计划</w:t>
            </w:r>
          </w:p>
        </w:tc>
      </w:tr>
      <w:tr w14:paraId="00E7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D4650"/>
        </w:tc>
        <w:tc>
          <w:tcPr>
            <w:tcW w:w="2268" w:type="dxa"/>
            <w:vAlign w:val="center"/>
          </w:tcPr>
          <w:p w14:paraId="0CE49C4F">
            <w:pPr>
              <w:pStyle w:val="16"/>
            </w:pPr>
            <w:r>
              <w:t>时效指标</w:t>
            </w:r>
          </w:p>
        </w:tc>
        <w:tc>
          <w:tcPr>
            <w:tcW w:w="2835" w:type="dxa"/>
            <w:vAlign w:val="center"/>
          </w:tcPr>
          <w:p w14:paraId="7286F3AA">
            <w:pPr>
              <w:pStyle w:val="16"/>
            </w:pPr>
            <w:r>
              <w:t>资金使用</w:t>
            </w:r>
          </w:p>
        </w:tc>
        <w:tc>
          <w:tcPr>
            <w:tcW w:w="2835" w:type="dxa"/>
            <w:vAlign w:val="center"/>
          </w:tcPr>
          <w:p w14:paraId="0D8E5DE7">
            <w:pPr>
              <w:pStyle w:val="16"/>
            </w:pPr>
            <w:r>
              <w:t>资金使用范围</w:t>
            </w:r>
          </w:p>
        </w:tc>
        <w:tc>
          <w:tcPr>
            <w:tcW w:w="2551" w:type="dxa"/>
            <w:vAlign w:val="center"/>
          </w:tcPr>
          <w:p w14:paraId="3BDA5ED3">
            <w:pPr>
              <w:pStyle w:val="16"/>
            </w:pPr>
            <w:r>
              <w:t>是否超范围</w:t>
            </w:r>
          </w:p>
        </w:tc>
        <w:tc>
          <w:tcPr>
            <w:tcW w:w="2268" w:type="dxa"/>
            <w:vAlign w:val="center"/>
          </w:tcPr>
          <w:p w14:paraId="645E5DB6">
            <w:pPr>
              <w:pStyle w:val="16"/>
            </w:pPr>
            <w:r>
              <w:t>年度工作计划</w:t>
            </w:r>
          </w:p>
        </w:tc>
      </w:tr>
      <w:tr w14:paraId="124C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A38CE"/>
        </w:tc>
        <w:tc>
          <w:tcPr>
            <w:tcW w:w="2268" w:type="dxa"/>
            <w:vAlign w:val="center"/>
          </w:tcPr>
          <w:p w14:paraId="31D05AB7">
            <w:pPr>
              <w:pStyle w:val="16"/>
            </w:pPr>
            <w:r>
              <w:t>成本指标</w:t>
            </w:r>
          </w:p>
        </w:tc>
        <w:tc>
          <w:tcPr>
            <w:tcW w:w="2835" w:type="dxa"/>
            <w:vAlign w:val="center"/>
          </w:tcPr>
          <w:p w14:paraId="20C2D161">
            <w:pPr>
              <w:pStyle w:val="16"/>
            </w:pPr>
            <w:r>
              <w:t>单位成本</w:t>
            </w:r>
          </w:p>
        </w:tc>
        <w:tc>
          <w:tcPr>
            <w:tcW w:w="2835" w:type="dxa"/>
            <w:vAlign w:val="center"/>
          </w:tcPr>
          <w:p w14:paraId="7C63018A">
            <w:pPr>
              <w:pStyle w:val="16"/>
            </w:pPr>
            <w:r>
              <w:t>严格预算资金成本</w:t>
            </w:r>
          </w:p>
        </w:tc>
        <w:tc>
          <w:tcPr>
            <w:tcW w:w="2551" w:type="dxa"/>
            <w:vAlign w:val="center"/>
          </w:tcPr>
          <w:p w14:paraId="3624E90D">
            <w:pPr>
              <w:pStyle w:val="16"/>
            </w:pPr>
            <w:r>
              <w:t>≤10000元</w:t>
            </w:r>
          </w:p>
        </w:tc>
        <w:tc>
          <w:tcPr>
            <w:tcW w:w="2268" w:type="dxa"/>
            <w:vAlign w:val="center"/>
          </w:tcPr>
          <w:p w14:paraId="5F9EEFA5">
            <w:pPr>
              <w:pStyle w:val="16"/>
            </w:pPr>
            <w:r>
              <w:t>预算文本</w:t>
            </w:r>
          </w:p>
        </w:tc>
      </w:tr>
      <w:tr w14:paraId="5417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187562">
            <w:pPr>
              <w:pStyle w:val="17"/>
            </w:pPr>
            <w:r>
              <w:t>效益指标</w:t>
            </w:r>
          </w:p>
        </w:tc>
        <w:tc>
          <w:tcPr>
            <w:tcW w:w="2268" w:type="dxa"/>
            <w:vAlign w:val="center"/>
          </w:tcPr>
          <w:p w14:paraId="052CEF2D">
            <w:pPr>
              <w:pStyle w:val="16"/>
            </w:pPr>
            <w:r>
              <w:t>社会效益指标</w:t>
            </w:r>
          </w:p>
        </w:tc>
        <w:tc>
          <w:tcPr>
            <w:tcW w:w="2835" w:type="dxa"/>
            <w:vAlign w:val="center"/>
          </w:tcPr>
          <w:p w14:paraId="0BA43298">
            <w:pPr>
              <w:pStyle w:val="16"/>
            </w:pPr>
            <w:r>
              <w:t>可持续影响</w:t>
            </w:r>
          </w:p>
        </w:tc>
        <w:tc>
          <w:tcPr>
            <w:tcW w:w="2835" w:type="dxa"/>
            <w:vAlign w:val="center"/>
          </w:tcPr>
          <w:p w14:paraId="2BF4D2E9">
            <w:pPr>
              <w:pStyle w:val="16"/>
            </w:pPr>
            <w:r>
              <w:t>通过机制建设，全面提升水平,有效保障校园安全</w:t>
            </w:r>
          </w:p>
        </w:tc>
        <w:tc>
          <w:tcPr>
            <w:tcW w:w="2551" w:type="dxa"/>
            <w:vAlign w:val="center"/>
          </w:tcPr>
          <w:p w14:paraId="329AB8F2">
            <w:pPr>
              <w:pStyle w:val="16"/>
            </w:pPr>
            <w:r>
              <w:t>全面提升社会认可</w:t>
            </w:r>
          </w:p>
        </w:tc>
        <w:tc>
          <w:tcPr>
            <w:tcW w:w="2268" w:type="dxa"/>
            <w:vAlign w:val="center"/>
          </w:tcPr>
          <w:p w14:paraId="7F6EA8BE">
            <w:pPr>
              <w:pStyle w:val="16"/>
            </w:pPr>
            <w:r>
              <w:t>年度工作计划</w:t>
            </w:r>
          </w:p>
        </w:tc>
      </w:tr>
      <w:tr w14:paraId="23B7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7AE8D0">
            <w:pPr>
              <w:pStyle w:val="17"/>
            </w:pPr>
            <w:r>
              <w:t>满意度指标</w:t>
            </w:r>
          </w:p>
        </w:tc>
        <w:tc>
          <w:tcPr>
            <w:tcW w:w="2268" w:type="dxa"/>
            <w:vAlign w:val="center"/>
          </w:tcPr>
          <w:p w14:paraId="0A64BF73">
            <w:pPr>
              <w:pStyle w:val="16"/>
            </w:pPr>
            <w:r>
              <w:t>服务对象满意度指标</w:t>
            </w:r>
          </w:p>
        </w:tc>
        <w:tc>
          <w:tcPr>
            <w:tcW w:w="2835" w:type="dxa"/>
            <w:vAlign w:val="center"/>
          </w:tcPr>
          <w:p w14:paraId="3C4BE4A3">
            <w:pPr>
              <w:pStyle w:val="16"/>
            </w:pPr>
            <w:r>
              <w:t>受益对象满意度(%)</w:t>
            </w:r>
          </w:p>
        </w:tc>
        <w:tc>
          <w:tcPr>
            <w:tcW w:w="2835" w:type="dxa"/>
            <w:vAlign w:val="center"/>
          </w:tcPr>
          <w:p w14:paraId="485C47B8">
            <w:pPr>
              <w:pStyle w:val="16"/>
            </w:pPr>
            <w:r>
              <w:t>满意和较满意的受益对象占全部调研对象的比率</w:t>
            </w:r>
          </w:p>
        </w:tc>
        <w:tc>
          <w:tcPr>
            <w:tcW w:w="2551" w:type="dxa"/>
            <w:vAlign w:val="center"/>
          </w:tcPr>
          <w:p w14:paraId="75991777">
            <w:pPr>
              <w:pStyle w:val="16"/>
            </w:pPr>
            <w:r>
              <w:t>≥90%</w:t>
            </w:r>
          </w:p>
        </w:tc>
        <w:tc>
          <w:tcPr>
            <w:tcW w:w="2268" w:type="dxa"/>
            <w:vAlign w:val="center"/>
          </w:tcPr>
          <w:p w14:paraId="1294D46C">
            <w:pPr>
              <w:pStyle w:val="16"/>
            </w:pPr>
            <w:r>
              <w:t>调查问卷</w:t>
            </w:r>
          </w:p>
        </w:tc>
      </w:tr>
    </w:tbl>
    <w:p w14:paraId="35222CC7">
      <w:pPr>
        <w:sectPr>
          <w:pgSz w:w="16840" w:h="11900" w:orient="landscape"/>
          <w:pgMar w:top="1361" w:right="1020" w:bottom="1134" w:left="1020" w:header="720" w:footer="720" w:gutter="0"/>
          <w:cols w:space="720" w:num="1"/>
        </w:sectPr>
      </w:pPr>
    </w:p>
    <w:p w14:paraId="1D58E8CA">
      <w:pPr>
        <w:spacing w:before="10" w:after="10" w:line="240" w:lineRule="auto"/>
        <w:ind w:firstLine="640"/>
        <w:jc w:val="left"/>
        <w:outlineLvl w:val="5"/>
      </w:pPr>
      <w:r>
        <w:rPr>
          <w:rFonts w:ascii="黑体" w:hAnsi="黑体" w:eastAsia="黑体" w:cs="黑体"/>
          <w:color w:val="000000"/>
          <w:sz w:val="32"/>
        </w:rPr>
        <w:t>六、政府采购预算情况</w:t>
      </w:r>
    </w:p>
    <w:p w14:paraId="29510001">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2023年，石家庄市藁城区第三中学安排政府采购预算0.00万元。具体内容见下表。</w:t>
      </w:r>
    </w:p>
    <w:p w14:paraId="453F114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FED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C62592">
            <w:pPr>
              <w:pStyle w:val="13"/>
            </w:pPr>
            <w:r>
              <w:t>360013石家庄市藁城区第三中学</w:t>
            </w:r>
          </w:p>
        </w:tc>
        <w:tc>
          <w:tcPr>
            <w:tcW w:w="8674" w:type="dxa"/>
            <w:gridSpan w:val="9"/>
            <w:tcBorders>
              <w:top w:val="single" w:color="FFFFFF" w:sz="6" w:space="0"/>
              <w:left w:val="single" w:color="FFFFFF" w:sz="6" w:space="0"/>
              <w:right w:val="single" w:color="FFFFFF" w:sz="6" w:space="0"/>
            </w:tcBorders>
            <w:vAlign w:val="center"/>
          </w:tcPr>
          <w:p w14:paraId="1D176238">
            <w:pPr>
              <w:pStyle w:val="28"/>
            </w:pPr>
            <w:r>
              <w:t>单位：万元</w:t>
            </w:r>
          </w:p>
        </w:tc>
      </w:tr>
      <w:tr w14:paraId="14530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2C98BFE">
            <w:pPr>
              <w:pStyle w:val="14"/>
            </w:pPr>
            <w:r>
              <w:t>政府采购项目来源</w:t>
            </w:r>
          </w:p>
        </w:tc>
        <w:tc>
          <w:tcPr>
            <w:tcW w:w="1134" w:type="dxa"/>
            <w:vMerge w:val="restart"/>
            <w:vAlign w:val="center"/>
          </w:tcPr>
          <w:p w14:paraId="55A484D4">
            <w:pPr>
              <w:pStyle w:val="14"/>
            </w:pPr>
            <w:r>
              <w:t>采购物品名称</w:t>
            </w:r>
          </w:p>
        </w:tc>
        <w:tc>
          <w:tcPr>
            <w:tcW w:w="1134" w:type="dxa"/>
            <w:vMerge w:val="restart"/>
            <w:vAlign w:val="center"/>
          </w:tcPr>
          <w:p w14:paraId="032565A5">
            <w:pPr>
              <w:pStyle w:val="14"/>
            </w:pPr>
            <w:r>
              <w:t>政府采购目录序号</w:t>
            </w:r>
          </w:p>
        </w:tc>
        <w:tc>
          <w:tcPr>
            <w:tcW w:w="709" w:type="dxa"/>
            <w:vMerge w:val="restart"/>
            <w:vAlign w:val="center"/>
          </w:tcPr>
          <w:p w14:paraId="4FD9F073">
            <w:pPr>
              <w:pStyle w:val="14"/>
            </w:pPr>
            <w:r>
              <w:t>计量  单位</w:t>
            </w:r>
          </w:p>
        </w:tc>
        <w:tc>
          <w:tcPr>
            <w:tcW w:w="850" w:type="dxa"/>
            <w:vMerge w:val="restart"/>
            <w:vAlign w:val="center"/>
          </w:tcPr>
          <w:p w14:paraId="69E6CEAB">
            <w:pPr>
              <w:pStyle w:val="14"/>
            </w:pPr>
            <w:r>
              <w:t>数量</w:t>
            </w:r>
          </w:p>
        </w:tc>
        <w:tc>
          <w:tcPr>
            <w:tcW w:w="850" w:type="dxa"/>
            <w:vMerge w:val="restart"/>
            <w:vAlign w:val="center"/>
          </w:tcPr>
          <w:p w14:paraId="1DBCF062">
            <w:pPr>
              <w:pStyle w:val="14"/>
            </w:pPr>
            <w:r>
              <w:t>单价</w:t>
            </w:r>
          </w:p>
        </w:tc>
        <w:tc>
          <w:tcPr>
            <w:tcW w:w="7710" w:type="dxa"/>
            <w:gridSpan w:val="8"/>
            <w:vAlign w:val="center"/>
          </w:tcPr>
          <w:p w14:paraId="24B36BEE">
            <w:pPr>
              <w:pStyle w:val="14"/>
            </w:pPr>
            <w:r>
              <w:t>政府采购金额（当年部门预算安排资金）</w:t>
            </w:r>
          </w:p>
        </w:tc>
        <w:tc>
          <w:tcPr>
            <w:tcW w:w="964" w:type="dxa"/>
            <w:vMerge w:val="restart"/>
            <w:vAlign w:val="center"/>
          </w:tcPr>
          <w:p w14:paraId="60E2A445">
            <w:pPr>
              <w:pStyle w:val="14"/>
            </w:pPr>
            <w:r>
              <w:t>2023年  预留中  小微企  业份额</w:t>
            </w:r>
          </w:p>
        </w:tc>
      </w:tr>
      <w:tr w14:paraId="6F75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C11BD60">
            <w:pPr>
              <w:pStyle w:val="14"/>
            </w:pPr>
            <w:r>
              <w:t>项目名称</w:t>
            </w:r>
          </w:p>
        </w:tc>
        <w:tc>
          <w:tcPr>
            <w:tcW w:w="964" w:type="dxa"/>
            <w:vAlign w:val="center"/>
          </w:tcPr>
          <w:p w14:paraId="3B516154">
            <w:pPr>
              <w:pStyle w:val="14"/>
            </w:pPr>
            <w:r>
              <w:t>预算    资金</w:t>
            </w:r>
          </w:p>
        </w:tc>
        <w:tc>
          <w:tcPr>
            <w:tcW w:w="1134" w:type="dxa"/>
            <w:vMerge w:val="continue"/>
          </w:tcPr>
          <w:p w14:paraId="6C876433"/>
        </w:tc>
        <w:tc>
          <w:tcPr>
            <w:tcW w:w="1134" w:type="dxa"/>
            <w:vMerge w:val="continue"/>
          </w:tcPr>
          <w:p w14:paraId="3424D43C"/>
        </w:tc>
        <w:tc>
          <w:tcPr>
            <w:tcW w:w="709" w:type="dxa"/>
            <w:vMerge w:val="continue"/>
          </w:tcPr>
          <w:p w14:paraId="288506CA"/>
        </w:tc>
        <w:tc>
          <w:tcPr>
            <w:tcW w:w="850" w:type="dxa"/>
            <w:vMerge w:val="continue"/>
          </w:tcPr>
          <w:p w14:paraId="47B11128"/>
        </w:tc>
        <w:tc>
          <w:tcPr>
            <w:tcW w:w="850" w:type="dxa"/>
            <w:vMerge w:val="continue"/>
          </w:tcPr>
          <w:p w14:paraId="5B183EE9"/>
        </w:tc>
        <w:tc>
          <w:tcPr>
            <w:tcW w:w="964" w:type="dxa"/>
            <w:vAlign w:val="center"/>
          </w:tcPr>
          <w:p w14:paraId="106302A0">
            <w:pPr>
              <w:pStyle w:val="14"/>
            </w:pPr>
            <w:r>
              <w:t>合计</w:t>
            </w:r>
          </w:p>
        </w:tc>
        <w:tc>
          <w:tcPr>
            <w:tcW w:w="964" w:type="dxa"/>
            <w:vAlign w:val="center"/>
          </w:tcPr>
          <w:p w14:paraId="1FFFBC04">
            <w:pPr>
              <w:pStyle w:val="14"/>
            </w:pPr>
            <w:r>
              <w:t>一般公共预算拨款</w:t>
            </w:r>
          </w:p>
        </w:tc>
        <w:tc>
          <w:tcPr>
            <w:tcW w:w="964" w:type="dxa"/>
            <w:vAlign w:val="center"/>
          </w:tcPr>
          <w:p w14:paraId="5F9BDACD">
            <w:pPr>
              <w:pStyle w:val="14"/>
            </w:pPr>
            <w:r>
              <w:t>基金预算拨款</w:t>
            </w:r>
          </w:p>
        </w:tc>
        <w:tc>
          <w:tcPr>
            <w:tcW w:w="964" w:type="dxa"/>
            <w:vAlign w:val="center"/>
          </w:tcPr>
          <w:p w14:paraId="58C3289C">
            <w:pPr>
              <w:pStyle w:val="14"/>
            </w:pPr>
            <w:r>
              <w:t>国有资本经营预算拨款</w:t>
            </w:r>
          </w:p>
        </w:tc>
        <w:tc>
          <w:tcPr>
            <w:tcW w:w="964" w:type="dxa"/>
            <w:vAlign w:val="center"/>
          </w:tcPr>
          <w:p w14:paraId="26AEFA7C">
            <w:pPr>
              <w:pStyle w:val="14"/>
            </w:pPr>
            <w:r>
              <w:t>财政专户核拨</w:t>
            </w:r>
          </w:p>
        </w:tc>
        <w:tc>
          <w:tcPr>
            <w:tcW w:w="964" w:type="dxa"/>
            <w:vAlign w:val="center"/>
          </w:tcPr>
          <w:p w14:paraId="7BD99AC5">
            <w:pPr>
              <w:pStyle w:val="14"/>
            </w:pPr>
            <w:r>
              <w:t>单位    资金</w:t>
            </w:r>
          </w:p>
        </w:tc>
        <w:tc>
          <w:tcPr>
            <w:tcW w:w="964" w:type="dxa"/>
            <w:vAlign w:val="center"/>
          </w:tcPr>
          <w:p w14:paraId="66315BDA">
            <w:pPr>
              <w:pStyle w:val="14"/>
            </w:pPr>
            <w:r>
              <w:t>财政拨    款结转</w:t>
            </w:r>
          </w:p>
        </w:tc>
        <w:tc>
          <w:tcPr>
            <w:tcW w:w="964" w:type="dxa"/>
            <w:vAlign w:val="center"/>
          </w:tcPr>
          <w:p w14:paraId="28B2C752">
            <w:pPr>
              <w:pStyle w:val="14"/>
            </w:pPr>
            <w:r>
              <w:t>非财政    拨款结    转结余</w:t>
            </w:r>
          </w:p>
        </w:tc>
        <w:tc>
          <w:tcPr>
            <w:tcW w:w="964" w:type="dxa"/>
            <w:vMerge w:val="continue"/>
          </w:tcPr>
          <w:p w14:paraId="1B6155EA"/>
        </w:tc>
      </w:tr>
      <w:tr w14:paraId="0057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598583">
            <w:pPr>
              <w:pStyle w:val="16"/>
            </w:pPr>
          </w:p>
        </w:tc>
        <w:tc>
          <w:tcPr>
            <w:tcW w:w="964" w:type="dxa"/>
            <w:vAlign w:val="center"/>
          </w:tcPr>
          <w:p w14:paraId="1CC124DA">
            <w:pPr>
              <w:pStyle w:val="15"/>
            </w:pPr>
          </w:p>
        </w:tc>
        <w:tc>
          <w:tcPr>
            <w:tcW w:w="1134" w:type="dxa"/>
            <w:vAlign w:val="center"/>
          </w:tcPr>
          <w:p w14:paraId="264A7E07">
            <w:pPr>
              <w:pStyle w:val="16"/>
            </w:pPr>
          </w:p>
        </w:tc>
        <w:tc>
          <w:tcPr>
            <w:tcW w:w="1134" w:type="dxa"/>
            <w:vAlign w:val="center"/>
          </w:tcPr>
          <w:p w14:paraId="44EEE979">
            <w:pPr>
              <w:pStyle w:val="16"/>
            </w:pPr>
          </w:p>
        </w:tc>
        <w:tc>
          <w:tcPr>
            <w:tcW w:w="709" w:type="dxa"/>
            <w:vAlign w:val="center"/>
          </w:tcPr>
          <w:p w14:paraId="1C347B57">
            <w:pPr>
              <w:pStyle w:val="17"/>
            </w:pPr>
          </w:p>
        </w:tc>
        <w:tc>
          <w:tcPr>
            <w:tcW w:w="850" w:type="dxa"/>
            <w:vAlign w:val="center"/>
          </w:tcPr>
          <w:p w14:paraId="68014134">
            <w:pPr>
              <w:pStyle w:val="15"/>
            </w:pPr>
          </w:p>
        </w:tc>
        <w:tc>
          <w:tcPr>
            <w:tcW w:w="850" w:type="dxa"/>
            <w:vAlign w:val="center"/>
          </w:tcPr>
          <w:p w14:paraId="5ADF55D8">
            <w:pPr>
              <w:pStyle w:val="15"/>
            </w:pPr>
          </w:p>
        </w:tc>
        <w:tc>
          <w:tcPr>
            <w:tcW w:w="964" w:type="dxa"/>
            <w:vAlign w:val="center"/>
          </w:tcPr>
          <w:p w14:paraId="566E7AC2">
            <w:pPr>
              <w:pStyle w:val="15"/>
            </w:pPr>
          </w:p>
        </w:tc>
        <w:tc>
          <w:tcPr>
            <w:tcW w:w="964" w:type="dxa"/>
            <w:vAlign w:val="center"/>
          </w:tcPr>
          <w:p w14:paraId="6A1C2B2E">
            <w:pPr>
              <w:pStyle w:val="15"/>
            </w:pPr>
          </w:p>
        </w:tc>
        <w:tc>
          <w:tcPr>
            <w:tcW w:w="964" w:type="dxa"/>
            <w:vAlign w:val="center"/>
          </w:tcPr>
          <w:p w14:paraId="00B65BC5">
            <w:pPr>
              <w:pStyle w:val="15"/>
            </w:pPr>
          </w:p>
        </w:tc>
        <w:tc>
          <w:tcPr>
            <w:tcW w:w="964" w:type="dxa"/>
            <w:vAlign w:val="center"/>
          </w:tcPr>
          <w:p w14:paraId="1FD01459">
            <w:pPr>
              <w:pStyle w:val="15"/>
            </w:pPr>
          </w:p>
        </w:tc>
        <w:tc>
          <w:tcPr>
            <w:tcW w:w="964" w:type="dxa"/>
            <w:vAlign w:val="center"/>
          </w:tcPr>
          <w:p w14:paraId="601B8289">
            <w:pPr>
              <w:pStyle w:val="15"/>
            </w:pPr>
          </w:p>
        </w:tc>
        <w:tc>
          <w:tcPr>
            <w:tcW w:w="964" w:type="dxa"/>
            <w:vAlign w:val="center"/>
          </w:tcPr>
          <w:p w14:paraId="5AFA88C7">
            <w:pPr>
              <w:pStyle w:val="15"/>
            </w:pPr>
          </w:p>
        </w:tc>
        <w:tc>
          <w:tcPr>
            <w:tcW w:w="964" w:type="dxa"/>
            <w:vAlign w:val="center"/>
          </w:tcPr>
          <w:p w14:paraId="15661264">
            <w:pPr>
              <w:pStyle w:val="15"/>
            </w:pPr>
          </w:p>
        </w:tc>
        <w:tc>
          <w:tcPr>
            <w:tcW w:w="964" w:type="dxa"/>
            <w:vAlign w:val="center"/>
          </w:tcPr>
          <w:p w14:paraId="2D158CBB">
            <w:pPr>
              <w:pStyle w:val="15"/>
            </w:pPr>
          </w:p>
        </w:tc>
        <w:tc>
          <w:tcPr>
            <w:tcW w:w="964" w:type="dxa"/>
            <w:vAlign w:val="center"/>
          </w:tcPr>
          <w:p w14:paraId="7DA36091">
            <w:pPr>
              <w:pStyle w:val="15"/>
            </w:pPr>
          </w:p>
        </w:tc>
      </w:tr>
    </w:tbl>
    <w:p w14:paraId="14E32D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7BF81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C49699">
      <w:pPr>
        <w:spacing w:before="0" w:after="0"/>
        <w:ind w:firstLine="640"/>
        <w:jc w:val="left"/>
        <w:outlineLvl w:val="9"/>
      </w:pPr>
      <w:r>
        <w:rPr>
          <w:rFonts w:ascii="Times New Roman" w:hAnsi="Times New Roman" w:eastAsia="方正仿宋_GBK" w:cs="Times New Roman"/>
          <w:color w:val="000000"/>
          <w:sz w:val="32"/>
        </w:rPr>
        <w:t xml:space="preserve"> </w:t>
      </w:r>
    </w:p>
    <w:p w14:paraId="44182DAA">
      <w:pPr>
        <w:spacing w:before="10" w:after="10" w:line="240" w:lineRule="auto"/>
        <w:ind w:firstLine="640"/>
        <w:jc w:val="left"/>
        <w:outlineLvl w:val="5"/>
      </w:pPr>
      <w:r>
        <w:rPr>
          <w:rFonts w:ascii="黑体" w:hAnsi="黑体" w:eastAsia="黑体" w:cs="黑体"/>
          <w:color w:val="000000"/>
          <w:sz w:val="32"/>
        </w:rPr>
        <w:t>七、国有资产信息</w:t>
      </w:r>
    </w:p>
    <w:p w14:paraId="2FC43CEC">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石家庄市藁城区第三中学上年末固定资产金额为2305.94万元（详见下表）。本年度拟购置固定资产总额为9.36万元，</w:t>
      </w:r>
      <w:r>
        <w:rPr>
          <w:rFonts w:hint="eastAsia" w:ascii="Times New Roman" w:hAnsi="Times New Roman" w:eastAsia="方正仿宋_GBK" w:cs="Times New Roman"/>
          <w:b w:val="0"/>
          <w:color w:val="000000"/>
          <w:sz w:val="28"/>
        </w:rPr>
        <w:t>其中购置</w:t>
      </w:r>
      <w:r>
        <w:rPr>
          <w:rFonts w:hint="eastAsia" w:ascii="Times New Roman" w:hAnsi="Times New Roman" w:eastAsia="方正仿宋_GBK" w:cs="Times New Roman"/>
          <w:b w:val="0"/>
          <w:color w:val="000000"/>
          <w:sz w:val="28"/>
          <w:lang w:val="en-US" w:eastAsia="zh-CN"/>
        </w:rPr>
        <w:t>图书室用桌1.8万元</w:t>
      </w:r>
      <w:r>
        <w:rPr>
          <w:rFonts w:hint="eastAsia" w:ascii="Times New Roman" w:hAnsi="Times New Roman" w:eastAsia="方正仿宋_GBK" w:cs="Times New Roman"/>
          <w:b w:val="0"/>
          <w:color w:val="000000"/>
          <w:sz w:val="28"/>
          <w:lang w:val="uk-UA"/>
        </w:rPr>
        <w:t>、</w:t>
      </w:r>
      <w:r>
        <w:rPr>
          <w:rFonts w:hint="eastAsia" w:ascii="Times New Roman" w:hAnsi="Times New Roman" w:eastAsia="方正仿宋_GBK" w:cs="Times New Roman"/>
          <w:b w:val="0"/>
          <w:color w:val="000000"/>
          <w:sz w:val="28"/>
          <w:lang w:val="uk-UA" w:eastAsia="zh-CN"/>
        </w:rPr>
        <w:t>办公</w:t>
      </w:r>
      <w:r>
        <w:rPr>
          <w:rFonts w:hint="eastAsia" w:ascii="Times New Roman" w:hAnsi="Times New Roman" w:eastAsia="方正仿宋_GBK" w:cs="Times New Roman"/>
          <w:b w:val="0"/>
          <w:color w:val="000000"/>
          <w:sz w:val="28"/>
          <w:lang w:val="en-US" w:eastAsia="zh-CN"/>
        </w:rPr>
        <w:t>桌0.4万元</w:t>
      </w:r>
      <w:r>
        <w:rPr>
          <w:rFonts w:hint="eastAsia" w:ascii="Times New Roman" w:hAnsi="Times New Roman" w:eastAsia="方正仿宋_GBK" w:cs="Times New Roman"/>
          <w:b w:val="0"/>
          <w:color w:val="000000"/>
          <w:sz w:val="28"/>
          <w:lang w:val="uk-UA"/>
        </w:rPr>
        <w:t>、</w:t>
      </w:r>
      <w:r>
        <w:rPr>
          <w:rFonts w:hint="eastAsia" w:ascii="Times New Roman" w:hAnsi="Times New Roman" w:eastAsia="方正仿宋_GBK" w:cs="Times New Roman"/>
          <w:b w:val="0"/>
          <w:color w:val="000000"/>
          <w:sz w:val="28"/>
          <w:lang w:val="uk-UA" w:eastAsia="zh-CN"/>
        </w:rPr>
        <w:t>一体</w:t>
      </w:r>
      <w:r>
        <w:rPr>
          <w:rFonts w:hint="eastAsia" w:ascii="Times New Roman" w:hAnsi="Times New Roman" w:eastAsia="方正仿宋_GBK" w:cs="Times New Roman"/>
          <w:b w:val="0"/>
          <w:color w:val="000000"/>
          <w:sz w:val="28"/>
          <w:lang w:val="uk-UA"/>
        </w:rPr>
        <w:t>机</w:t>
      </w:r>
      <w:r>
        <w:rPr>
          <w:rFonts w:hint="eastAsia" w:ascii="Times New Roman" w:hAnsi="Times New Roman" w:eastAsia="方正仿宋_GBK" w:cs="Times New Roman"/>
          <w:b w:val="0"/>
          <w:color w:val="000000"/>
          <w:sz w:val="28"/>
          <w:lang w:val="en-US" w:eastAsia="zh-CN"/>
        </w:rPr>
        <w:t>2个共5万元、实验室用桌2.16万元</w:t>
      </w:r>
      <w:r>
        <w:rPr>
          <w:rFonts w:hint="eastAsia" w:ascii="Times New Roman" w:hAnsi="Times New Roman" w:eastAsia="方正仿宋_GBK" w:cs="Times New Roman"/>
          <w:b w:val="0"/>
          <w:color w:val="000000"/>
          <w:sz w:val="28"/>
          <w:lang w:val="uk-UA"/>
        </w:rPr>
        <w:t>，因未达到政府采购限额，未列入政府采购预算</w:t>
      </w:r>
      <w:r>
        <w:rPr>
          <w:rFonts w:ascii="Times New Roman" w:hAnsi="Times New Roman" w:eastAsia="方正仿宋_GBK" w:cs="Times New Roman"/>
          <w:b w:val="0"/>
          <w:color w:val="000000"/>
          <w:sz w:val="28"/>
        </w:rPr>
        <w:t>。</w:t>
      </w:r>
    </w:p>
    <w:p w14:paraId="734728D5">
      <w:pPr>
        <w:spacing w:before="0" w:after="0" w:line="240" w:lineRule="auto"/>
        <w:ind w:firstLine="0"/>
        <w:jc w:val="center"/>
        <w:outlineLvl w:val="9"/>
        <w:rPr>
          <w:rFonts w:ascii="方正小标宋_GBK" w:hAnsi="方正小标宋_GBK" w:eastAsia="方正小标宋_GBK" w:cs="方正小标宋_GBK"/>
          <w:color w:val="000000"/>
          <w:sz w:val="36"/>
        </w:rPr>
      </w:pPr>
    </w:p>
    <w:p w14:paraId="2E8C63E2">
      <w:pPr>
        <w:spacing w:before="0" w:after="0" w:line="240" w:lineRule="auto"/>
        <w:ind w:firstLine="0"/>
        <w:jc w:val="center"/>
        <w:outlineLvl w:val="9"/>
        <w:rPr>
          <w:rFonts w:ascii="方正小标宋_GBK" w:hAnsi="方正小标宋_GBK" w:eastAsia="方正小标宋_GBK" w:cs="方正小标宋_GBK"/>
          <w:color w:val="000000"/>
          <w:sz w:val="36"/>
        </w:rPr>
      </w:pPr>
    </w:p>
    <w:p w14:paraId="0096E0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24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0B7B68C">
            <w:pPr>
              <w:pStyle w:val="13"/>
            </w:pPr>
            <w:r>
              <w:t>360013石家庄市藁城区第三中学</w:t>
            </w:r>
          </w:p>
        </w:tc>
        <w:tc>
          <w:tcPr>
            <w:tcW w:w="5669" w:type="dxa"/>
            <w:gridSpan w:val="2"/>
            <w:tcBorders>
              <w:top w:val="single" w:color="FFFFFF" w:sz="6" w:space="0"/>
              <w:left w:val="single" w:color="FFFFFF" w:sz="6" w:space="0"/>
              <w:right w:val="single" w:color="FFFFFF" w:sz="6" w:space="0"/>
            </w:tcBorders>
            <w:vAlign w:val="center"/>
          </w:tcPr>
          <w:p w14:paraId="4BA90A28">
            <w:pPr>
              <w:pStyle w:val="11"/>
            </w:pPr>
            <w:r>
              <w:t>截止时间：2022-12-31</w:t>
            </w:r>
          </w:p>
        </w:tc>
      </w:tr>
      <w:tr w14:paraId="7BD6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50DCC1">
            <w:pPr>
              <w:pStyle w:val="14"/>
            </w:pPr>
            <w:r>
              <w:t>项   目</w:t>
            </w:r>
          </w:p>
        </w:tc>
        <w:tc>
          <w:tcPr>
            <w:tcW w:w="2835" w:type="dxa"/>
            <w:vAlign w:val="center"/>
          </w:tcPr>
          <w:p w14:paraId="0D609B87">
            <w:pPr>
              <w:pStyle w:val="14"/>
            </w:pPr>
            <w:r>
              <w:t>数量</w:t>
            </w:r>
          </w:p>
        </w:tc>
        <w:tc>
          <w:tcPr>
            <w:tcW w:w="2835" w:type="dxa"/>
            <w:vAlign w:val="center"/>
          </w:tcPr>
          <w:p w14:paraId="78531065">
            <w:pPr>
              <w:pStyle w:val="14"/>
            </w:pPr>
            <w:r>
              <w:t>价值（金额单位：万元）</w:t>
            </w:r>
          </w:p>
        </w:tc>
      </w:tr>
      <w:tr w14:paraId="18DA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F717B2">
            <w:pPr>
              <w:pStyle w:val="16"/>
            </w:pPr>
            <w:r>
              <w:t>资产总额</w:t>
            </w:r>
          </w:p>
        </w:tc>
        <w:tc>
          <w:tcPr>
            <w:tcW w:w="2835" w:type="dxa"/>
            <w:vAlign w:val="center"/>
          </w:tcPr>
          <w:p w14:paraId="0FC48057">
            <w:pPr>
              <w:pStyle w:val="17"/>
            </w:pPr>
          </w:p>
        </w:tc>
        <w:tc>
          <w:tcPr>
            <w:tcW w:w="2835" w:type="dxa"/>
            <w:vAlign w:val="center"/>
          </w:tcPr>
          <w:p w14:paraId="1D84DF71">
            <w:pPr>
              <w:pStyle w:val="15"/>
            </w:pPr>
            <w:r>
              <w:t>2305.94</w:t>
            </w:r>
          </w:p>
        </w:tc>
      </w:tr>
      <w:tr w14:paraId="5B4C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CAC553">
            <w:pPr>
              <w:pStyle w:val="16"/>
            </w:pPr>
            <w:r>
              <w:t>1、房屋（平方米）</w:t>
            </w:r>
          </w:p>
        </w:tc>
        <w:tc>
          <w:tcPr>
            <w:tcW w:w="2835" w:type="dxa"/>
            <w:vAlign w:val="center"/>
          </w:tcPr>
          <w:p w14:paraId="7AAC09D8">
            <w:pPr>
              <w:pStyle w:val="17"/>
            </w:pPr>
            <w:r>
              <w:t>32200.73</w:t>
            </w:r>
          </w:p>
        </w:tc>
        <w:tc>
          <w:tcPr>
            <w:tcW w:w="2835" w:type="dxa"/>
            <w:vAlign w:val="center"/>
          </w:tcPr>
          <w:p w14:paraId="34813FB3">
            <w:pPr>
              <w:pStyle w:val="15"/>
            </w:pPr>
            <w:r>
              <w:t>1808.96</w:t>
            </w:r>
          </w:p>
        </w:tc>
      </w:tr>
      <w:tr w14:paraId="2170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8F94C">
            <w:pPr>
              <w:pStyle w:val="16"/>
            </w:pPr>
            <w:r>
              <w:t>　　其中：办公用房（平方米）</w:t>
            </w:r>
          </w:p>
        </w:tc>
        <w:tc>
          <w:tcPr>
            <w:tcW w:w="2835" w:type="dxa"/>
            <w:vAlign w:val="center"/>
          </w:tcPr>
          <w:p w14:paraId="29C14622">
            <w:pPr>
              <w:pStyle w:val="17"/>
            </w:pPr>
            <w:r>
              <w:t>8500</w:t>
            </w:r>
          </w:p>
        </w:tc>
        <w:tc>
          <w:tcPr>
            <w:tcW w:w="2835" w:type="dxa"/>
            <w:vAlign w:val="center"/>
          </w:tcPr>
          <w:p w14:paraId="64EE0403">
            <w:pPr>
              <w:pStyle w:val="15"/>
            </w:pPr>
            <w:r>
              <w:t>577.95</w:t>
            </w:r>
          </w:p>
        </w:tc>
      </w:tr>
      <w:tr w14:paraId="5878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111E16">
            <w:pPr>
              <w:pStyle w:val="16"/>
            </w:pPr>
            <w:r>
              <w:t>2、车辆（台、辆）</w:t>
            </w:r>
          </w:p>
        </w:tc>
        <w:tc>
          <w:tcPr>
            <w:tcW w:w="2835" w:type="dxa"/>
            <w:vAlign w:val="center"/>
          </w:tcPr>
          <w:p w14:paraId="38E6365A">
            <w:pPr>
              <w:pStyle w:val="17"/>
            </w:pPr>
          </w:p>
        </w:tc>
        <w:tc>
          <w:tcPr>
            <w:tcW w:w="2835" w:type="dxa"/>
            <w:vAlign w:val="center"/>
          </w:tcPr>
          <w:p w14:paraId="7D6ACE76">
            <w:pPr>
              <w:pStyle w:val="15"/>
            </w:pPr>
          </w:p>
        </w:tc>
      </w:tr>
      <w:tr w14:paraId="5234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E3613">
            <w:pPr>
              <w:pStyle w:val="16"/>
            </w:pPr>
            <w:r>
              <w:t>3、单价在20万元以上的设备</w:t>
            </w:r>
          </w:p>
        </w:tc>
        <w:tc>
          <w:tcPr>
            <w:tcW w:w="2835" w:type="dxa"/>
            <w:vAlign w:val="center"/>
          </w:tcPr>
          <w:p w14:paraId="77477620">
            <w:pPr>
              <w:pStyle w:val="17"/>
            </w:pPr>
          </w:p>
        </w:tc>
        <w:tc>
          <w:tcPr>
            <w:tcW w:w="2835" w:type="dxa"/>
            <w:vAlign w:val="center"/>
          </w:tcPr>
          <w:p w14:paraId="0DC48745">
            <w:pPr>
              <w:pStyle w:val="15"/>
            </w:pPr>
          </w:p>
        </w:tc>
      </w:tr>
      <w:tr w14:paraId="21A1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29CA9B">
            <w:pPr>
              <w:pStyle w:val="16"/>
            </w:pPr>
            <w:r>
              <w:t>4、其他固定资产</w:t>
            </w:r>
          </w:p>
        </w:tc>
        <w:tc>
          <w:tcPr>
            <w:tcW w:w="2835" w:type="dxa"/>
            <w:vAlign w:val="center"/>
          </w:tcPr>
          <w:p w14:paraId="4387A560">
            <w:pPr>
              <w:pStyle w:val="17"/>
            </w:pPr>
          </w:p>
        </w:tc>
        <w:tc>
          <w:tcPr>
            <w:tcW w:w="2835" w:type="dxa"/>
            <w:vAlign w:val="center"/>
          </w:tcPr>
          <w:p w14:paraId="37A46E79">
            <w:pPr>
              <w:pStyle w:val="15"/>
            </w:pPr>
            <w:r>
              <w:t>496.99</w:t>
            </w:r>
          </w:p>
        </w:tc>
      </w:tr>
    </w:tbl>
    <w:p w14:paraId="45475219">
      <w:pPr>
        <w:spacing w:before="0" w:after="0"/>
        <w:ind w:firstLine="640"/>
        <w:jc w:val="left"/>
        <w:outlineLvl w:val="9"/>
      </w:pPr>
      <w:r>
        <w:rPr>
          <w:rFonts w:ascii="Times New Roman" w:hAnsi="Times New Roman" w:eastAsia="方正仿宋_GBK" w:cs="Times New Roman"/>
          <w:color w:val="000000"/>
          <w:sz w:val="32"/>
        </w:rPr>
        <w:t xml:space="preserve"> </w:t>
      </w:r>
    </w:p>
    <w:p w14:paraId="434CA634">
      <w:pPr>
        <w:spacing w:before="10" w:after="10" w:line="240" w:lineRule="auto"/>
        <w:ind w:firstLine="640"/>
        <w:jc w:val="left"/>
        <w:outlineLvl w:val="5"/>
      </w:pPr>
      <w:r>
        <w:rPr>
          <w:rFonts w:ascii="黑体" w:hAnsi="黑体" w:eastAsia="黑体" w:cs="黑体"/>
          <w:color w:val="000000"/>
          <w:sz w:val="32"/>
        </w:rPr>
        <w:t>八、名词解释</w:t>
      </w:r>
    </w:p>
    <w:p w14:paraId="5D8C64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653CE4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96A6C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B0AB0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55072E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E85B8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38D43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A51F9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2DBB2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C8B31B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9E461D">
      <w:pPr>
        <w:spacing w:before="10" w:after="10" w:line="240" w:lineRule="auto"/>
        <w:ind w:firstLine="640"/>
        <w:jc w:val="left"/>
        <w:outlineLvl w:val="5"/>
      </w:pPr>
      <w:r>
        <w:rPr>
          <w:rFonts w:ascii="黑体" w:hAnsi="黑体" w:eastAsia="黑体" w:cs="黑体"/>
          <w:color w:val="000000"/>
          <w:sz w:val="32"/>
        </w:rPr>
        <w:t>九、其他需要说明的事项</w:t>
      </w:r>
    </w:p>
    <w:p w14:paraId="55BEA36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3049677">
      <w:pPr>
        <w:spacing w:before="0" w:after="0"/>
        <w:ind w:firstLine="0"/>
        <w:jc w:val="center"/>
        <w:outlineLvl w:val="3"/>
      </w:pPr>
      <w:bookmarkStart w:id="12" w:name="_Toc28330"/>
      <w:r>
        <w:rPr>
          <w:rFonts w:ascii="方正小标宋_GBK" w:hAnsi="方正小标宋_GBK" w:eastAsia="方正小标宋_GBK" w:cs="方正小标宋_GBK"/>
          <w:b w:val="0"/>
          <w:color w:val="000000"/>
          <w:sz w:val="44"/>
        </w:rPr>
        <w:t>十三、石家庄市藁城区第四中学收支预算</w:t>
      </w:r>
      <w:bookmarkEnd w:id="12"/>
    </w:p>
    <w:p w14:paraId="78ACEA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629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72F3CF">
            <w:pPr>
              <w:pStyle w:val="13"/>
            </w:pPr>
            <w:r>
              <w:t>360014石家庄市藁城区第四中学</w:t>
            </w:r>
          </w:p>
        </w:tc>
        <w:tc>
          <w:tcPr>
            <w:tcW w:w="2126" w:type="dxa"/>
            <w:tcBorders>
              <w:top w:val="single" w:color="FFFFFF" w:sz="6" w:space="0"/>
              <w:left w:val="single" w:color="FFFFFF" w:sz="6" w:space="0"/>
              <w:right w:val="single" w:color="FFFFFF" w:sz="6" w:space="0"/>
            </w:tcBorders>
            <w:vAlign w:val="center"/>
          </w:tcPr>
          <w:p w14:paraId="55F34124">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7F68ECFF">
            <w:pPr>
              <w:pStyle w:val="11"/>
            </w:pPr>
            <w:r>
              <w:t>单位：万元</w:t>
            </w:r>
          </w:p>
        </w:tc>
      </w:tr>
      <w:tr w14:paraId="0969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16BFB">
            <w:pPr>
              <w:pStyle w:val="14"/>
            </w:pPr>
            <w:r>
              <w:t>序号</w:t>
            </w:r>
          </w:p>
        </w:tc>
        <w:tc>
          <w:tcPr>
            <w:tcW w:w="6661" w:type="dxa"/>
            <w:gridSpan w:val="2"/>
            <w:vAlign w:val="center"/>
          </w:tcPr>
          <w:p w14:paraId="30B9291B">
            <w:pPr>
              <w:pStyle w:val="14"/>
            </w:pPr>
            <w:r>
              <w:t>收入</w:t>
            </w:r>
          </w:p>
        </w:tc>
        <w:tc>
          <w:tcPr>
            <w:tcW w:w="6661" w:type="dxa"/>
            <w:gridSpan w:val="2"/>
            <w:vAlign w:val="center"/>
          </w:tcPr>
          <w:p w14:paraId="20C1407D">
            <w:pPr>
              <w:pStyle w:val="14"/>
            </w:pPr>
            <w:r>
              <w:t>支出</w:t>
            </w:r>
          </w:p>
        </w:tc>
      </w:tr>
      <w:tr w14:paraId="0B6A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5CCE6"/>
        </w:tc>
        <w:tc>
          <w:tcPr>
            <w:tcW w:w="4535" w:type="dxa"/>
            <w:vAlign w:val="center"/>
          </w:tcPr>
          <w:p w14:paraId="06F5A133">
            <w:pPr>
              <w:pStyle w:val="14"/>
            </w:pPr>
            <w:r>
              <w:t>项  目</w:t>
            </w:r>
          </w:p>
        </w:tc>
        <w:tc>
          <w:tcPr>
            <w:tcW w:w="2126" w:type="dxa"/>
            <w:vAlign w:val="center"/>
          </w:tcPr>
          <w:p w14:paraId="381FD3DA">
            <w:pPr>
              <w:pStyle w:val="14"/>
            </w:pPr>
            <w:r>
              <w:t>预算数</w:t>
            </w:r>
          </w:p>
        </w:tc>
        <w:tc>
          <w:tcPr>
            <w:tcW w:w="4535" w:type="dxa"/>
            <w:vAlign w:val="center"/>
          </w:tcPr>
          <w:p w14:paraId="7D1ED709">
            <w:pPr>
              <w:pStyle w:val="14"/>
            </w:pPr>
            <w:r>
              <w:t>项  目</w:t>
            </w:r>
          </w:p>
        </w:tc>
        <w:tc>
          <w:tcPr>
            <w:tcW w:w="2126" w:type="dxa"/>
            <w:vAlign w:val="center"/>
          </w:tcPr>
          <w:p w14:paraId="35B25264">
            <w:pPr>
              <w:pStyle w:val="14"/>
            </w:pPr>
            <w:r>
              <w:t>预算数</w:t>
            </w:r>
          </w:p>
        </w:tc>
      </w:tr>
      <w:tr w14:paraId="4161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EA8D16">
            <w:pPr>
              <w:pStyle w:val="14"/>
            </w:pPr>
            <w:r>
              <w:t>栏次</w:t>
            </w:r>
          </w:p>
        </w:tc>
        <w:tc>
          <w:tcPr>
            <w:tcW w:w="4535" w:type="dxa"/>
            <w:vAlign w:val="center"/>
          </w:tcPr>
          <w:p w14:paraId="2B1F0DA2">
            <w:pPr>
              <w:pStyle w:val="14"/>
            </w:pPr>
            <w:r>
              <w:t>1</w:t>
            </w:r>
          </w:p>
        </w:tc>
        <w:tc>
          <w:tcPr>
            <w:tcW w:w="2126" w:type="dxa"/>
            <w:vAlign w:val="center"/>
          </w:tcPr>
          <w:p w14:paraId="5FBD85D6">
            <w:pPr>
              <w:pStyle w:val="14"/>
            </w:pPr>
            <w:r>
              <w:t>2</w:t>
            </w:r>
          </w:p>
        </w:tc>
        <w:tc>
          <w:tcPr>
            <w:tcW w:w="4535" w:type="dxa"/>
            <w:vAlign w:val="center"/>
          </w:tcPr>
          <w:p w14:paraId="34FB6E92">
            <w:pPr>
              <w:pStyle w:val="14"/>
            </w:pPr>
            <w:r>
              <w:t>3</w:t>
            </w:r>
          </w:p>
        </w:tc>
        <w:tc>
          <w:tcPr>
            <w:tcW w:w="2126" w:type="dxa"/>
            <w:vAlign w:val="center"/>
          </w:tcPr>
          <w:p w14:paraId="3147081A">
            <w:pPr>
              <w:pStyle w:val="14"/>
            </w:pPr>
            <w:r>
              <w:t>4</w:t>
            </w:r>
          </w:p>
        </w:tc>
      </w:tr>
      <w:tr w14:paraId="5EC1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CFA2">
            <w:pPr>
              <w:pStyle w:val="17"/>
            </w:pPr>
            <w:r>
              <w:t>1</w:t>
            </w:r>
          </w:p>
        </w:tc>
        <w:tc>
          <w:tcPr>
            <w:tcW w:w="4535" w:type="dxa"/>
            <w:vAlign w:val="center"/>
          </w:tcPr>
          <w:p w14:paraId="3BD806FB">
            <w:pPr>
              <w:pStyle w:val="16"/>
            </w:pPr>
            <w:r>
              <w:t>一、一般公共预算拨款收入</w:t>
            </w:r>
          </w:p>
        </w:tc>
        <w:tc>
          <w:tcPr>
            <w:tcW w:w="2126" w:type="dxa"/>
            <w:vAlign w:val="center"/>
          </w:tcPr>
          <w:p w14:paraId="32AFDCEE">
            <w:pPr>
              <w:pStyle w:val="15"/>
            </w:pPr>
            <w:r>
              <w:t>1500.84</w:t>
            </w:r>
          </w:p>
        </w:tc>
        <w:tc>
          <w:tcPr>
            <w:tcW w:w="4535" w:type="dxa"/>
            <w:vAlign w:val="center"/>
          </w:tcPr>
          <w:p w14:paraId="4A62DD4B">
            <w:pPr>
              <w:pStyle w:val="16"/>
            </w:pPr>
            <w:r>
              <w:t>一、一般公共服务支出</w:t>
            </w:r>
          </w:p>
        </w:tc>
        <w:tc>
          <w:tcPr>
            <w:tcW w:w="2126" w:type="dxa"/>
            <w:vAlign w:val="center"/>
          </w:tcPr>
          <w:p w14:paraId="5EFEBC4E">
            <w:pPr>
              <w:pStyle w:val="15"/>
            </w:pPr>
          </w:p>
        </w:tc>
      </w:tr>
      <w:tr w14:paraId="6D8C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902AB">
            <w:pPr>
              <w:pStyle w:val="17"/>
            </w:pPr>
            <w:r>
              <w:t>2</w:t>
            </w:r>
          </w:p>
        </w:tc>
        <w:tc>
          <w:tcPr>
            <w:tcW w:w="4535" w:type="dxa"/>
            <w:vAlign w:val="center"/>
          </w:tcPr>
          <w:p w14:paraId="054E03F2">
            <w:pPr>
              <w:pStyle w:val="16"/>
            </w:pPr>
            <w:r>
              <w:t>二、政府性基金预算拨款收入</w:t>
            </w:r>
          </w:p>
        </w:tc>
        <w:tc>
          <w:tcPr>
            <w:tcW w:w="2126" w:type="dxa"/>
            <w:vAlign w:val="center"/>
          </w:tcPr>
          <w:p w14:paraId="2A91B19A">
            <w:pPr>
              <w:pStyle w:val="15"/>
            </w:pPr>
          </w:p>
        </w:tc>
        <w:tc>
          <w:tcPr>
            <w:tcW w:w="4535" w:type="dxa"/>
            <w:vAlign w:val="center"/>
          </w:tcPr>
          <w:p w14:paraId="6D2A0714">
            <w:pPr>
              <w:pStyle w:val="16"/>
            </w:pPr>
            <w:r>
              <w:t>二、外交支出</w:t>
            </w:r>
          </w:p>
        </w:tc>
        <w:tc>
          <w:tcPr>
            <w:tcW w:w="2126" w:type="dxa"/>
            <w:vAlign w:val="center"/>
          </w:tcPr>
          <w:p w14:paraId="62EA7D63">
            <w:pPr>
              <w:pStyle w:val="15"/>
            </w:pPr>
          </w:p>
        </w:tc>
      </w:tr>
      <w:tr w14:paraId="1D96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3DA4">
            <w:pPr>
              <w:pStyle w:val="17"/>
            </w:pPr>
            <w:r>
              <w:t>3</w:t>
            </w:r>
          </w:p>
        </w:tc>
        <w:tc>
          <w:tcPr>
            <w:tcW w:w="4535" w:type="dxa"/>
            <w:vAlign w:val="center"/>
          </w:tcPr>
          <w:p w14:paraId="5D1826BA">
            <w:pPr>
              <w:pStyle w:val="16"/>
            </w:pPr>
            <w:r>
              <w:t>三、国有资本经营预算拨款收入</w:t>
            </w:r>
          </w:p>
        </w:tc>
        <w:tc>
          <w:tcPr>
            <w:tcW w:w="2126" w:type="dxa"/>
            <w:vAlign w:val="center"/>
          </w:tcPr>
          <w:p w14:paraId="09195122">
            <w:pPr>
              <w:pStyle w:val="15"/>
            </w:pPr>
          </w:p>
        </w:tc>
        <w:tc>
          <w:tcPr>
            <w:tcW w:w="4535" w:type="dxa"/>
            <w:vAlign w:val="center"/>
          </w:tcPr>
          <w:p w14:paraId="7B8C3AEB">
            <w:pPr>
              <w:pStyle w:val="16"/>
            </w:pPr>
            <w:r>
              <w:t>三、国防支出</w:t>
            </w:r>
          </w:p>
        </w:tc>
        <w:tc>
          <w:tcPr>
            <w:tcW w:w="2126" w:type="dxa"/>
            <w:vAlign w:val="center"/>
          </w:tcPr>
          <w:p w14:paraId="6EC824AC">
            <w:pPr>
              <w:pStyle w:val="15"/>
            </w:pPr>
          </w:p>
        </w:tc>
      </w:tr>
      <w:tr w14:paraId="0656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D2B4">
            <w:pPr>
              <w:pStyle w:val="17"/>
            </w:pPr>
            <w:r>
              <w:t>4</w:t>
            </w:r>
          </w:p>
        </w:tc>
        <w:tc>
          <w:tcPr>
            <w:tcW w:w="4535" w:type="dxa"/>
            <w:vAlign w:val="center"/>
          </w:tcPr>
          <w:p w14:paraId="6F326811">
            <w:pPr>
              <w:pStyle w:val="16"/>
            </w:pPr>
            <w:r>
              <w:t>四、财政专户管理资金收入</w:t>
            </w:r>
          </w:p>
        </w:tc>
        <w:tc>
          <w:tcPr>
            <w:tcW w:w="2126" w:type="dxa"/>
            <w:vAlign w:val="center"/>
          </w:tcPr>
          <w:p w14:paraId="7BF3AAD1">
            <w:pPr>
              <w:pStyle w:val="15"/>
            </w:pPr>
          </w:p>
        </w:tc>
        <w:tc>
          <w:tcPr>
            <w:tcW w:w="4535" w:type="dxa"/>
            <w:vAlign w:val="center"/>
          </w:tcPr>
          <w:p w14:paraId="0077D2BD">
            <w:pPr>
              <w:pStyle w:val="16"/>
            </w:pPr>
            <w:r>
              <w:t>四、公共安全支出</w:t>
            </w:r>
          </w:p>
        </w:tc>
        <w:tc>
          <w:tcPr>
            <w:tcW w:w="2126" w:type="dxa"/>
            <w:vAlign w:val="center"/>
          </w:tcPr>
          <w:p w14:paraId="50C40786">
            <w:pPr>
              <w:pStyle w:val="15"/>
            </w:pPr>
          </w:p>
        </w:tc>
      </w:tr>
      <w:tr w14:paraId="522E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3FA50">
            <w:pPr>
              <w:pStyle w:val="17"/>
            </w:pPr>
            <w:r>
              <w:t>5</w:t>
            </w:r>
          </w:p>
        </w:tc>
        <w:tc>
          <w:tcPr>
            <w:tcW w:w="4535" w:type="dxa"/>
            <w:vAlign w:val="center"/>
          </w:tcPr>
          <w:p w14:paraId="15447DA2">
            <w:pPr>
              <w:pStyle w:val="16"/>
            </w:pPr>
            <w:r>
              <w:t>五、事业收入</w:t>
            </w:r>
          </w:p>
        </w:tc>
        <w:tc>
          <w:tcPr>
            <w:tcW w:w="2126" w:type="dxa"/>
            <w:vAlign w:val="center"/>
          </w:tcPr>
          <w:p w14:paraId="6FC9432F">
            <w:pPr>
              <w:pStyle w:val="15"/>
            </w:pPr>
          </w:p>
        </w:tc>
        <w:tc>
          <w:tcPr>
            <w:tcW w:w="4535" w:type="dxa"/>
            <w:vAlign w:val="center"/>
          </w:tcPr>
          <w:p w14:paraId="0D762851">
            <w:pPr>
              <w:pStyle w:val="16"/>
            </w:pPr>
            <w:r>
              <w:t>五、教育支出</w:t>
            </w:r>
          </w:p>
        </w:tc>
        <w:tc>
          <w:tcPr>
            <w:tcW w:w="2126" w:type="dxa"/>
            <w:vAlign w:val="center"/>
          </w:tcPr>
          <w:p w14:paraId="4DA64BB5">
            <w:pPr>
              <w:pStyle w:val="15"/>
            </w:pPr>
            <w:r>
              <w:t>1239.07</w:t>
            </w:r>
          </w:p>
        </w:tc>
      </w:tr>
      <w:tr w14:paraId="45C3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FA16">
            <w:pPr>
              <w:pStyle w:val="17"/>
            </w:pPr>
            <w:r>
              <w:t>6</w:t>
            </w:r>
          </w:p>
        </w:tc>
        <w:tc>
          <w:tcPr>
            <w:tcW w:w="4535" w:type="dxa"/>
            <w:vAlign w:val="center"/>
          </w:tcPr>
          <w:p w14:paraId="3F167775">
            <w:pPr>
              <w:pStyle w:val="16"/>
            </w:pPr>
            <w:r>
              <w:t>六、事业单位经营收入</w:t>
            </w:r>
          </w:p>
        </w:tc>
        <w:tc>
          <w:tcPr>
            <w:tcW w:w="2126" w:type="dxa"/>
            <w:vAlign w:val="center"/>
          </w:tcPr>
          <w:p w14:paraId="358C1E0C">
            <w:pPr>
              <w:pStyle w:val="15"/>
            </w:pPr>
          </w:p>
        </w:tc>
        <w:tc>
          <w:tcPr>
            <w:tcW w:w="4535" w:type="dxa"/>
            <w:vAlign w:val="center"/>
          </w:tcPr>
          <w:p w14:paraId="651357E7">
            <w:pPr>
              <w:pStyle w:val="16"/>
            </w:pPr>
            <w:r>
              <w:t>六、科学技术支出</w:t>
            </w:r>
          </w:p>
        </w:tc>
        <w:tc>
          <w:tcPr>
            <w:tcW w:w="2126" w:type="dxa"/>
            <w:vAlign w:val="center"/>
          </w:tcPr>
          <w:p w14:paraId="03D8DAF9">
            <w:pPr>
              <w:pStyle w:val="15"/>
            </w:pPr>
          </w:p>
        </w:tc>
      </w:tr>
      <w:tr w14:paraId="5BFC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AF75">
            <w:pPr>
              <w:pStyle w:val="17"/>
            </w:pPr>
            <w:r>
              <w:t>7</w:t>
            </w:r>
          </w:p>
        </w:tc>
        <w:tc>
          <w:tcPr>
            <w:tcW w:w="4535" w:type="dxa"/>
            <w:vAlign w:val="center"/>
          </w:tcPr>
          <w:p w14:paraId="568556B8">
            <w:pPr>
              <w:pStyle w:val="16"/>
            </w:pPr>
            <w:r>
              <w:t>七、上级补助收入</w:t>
            </w:r>
          </w:p>
        </w:tc>
        <w:tc>
          <w:tcPr>
            <w:tcW w:w="2126" w:type="dxa"/>
            <w:vAlign w:val="center"/>
          </w:tcPr>
          <w:p w14:paraId="5224791B">
            <w:pPr>
              <w:pStyle w:val="15"/>
            </w:pPr>
          </w:p>
        </w:tc>
        <w:tc>
          <w:tcPr>
            <w:tcW w:w="4535" w:type="dxa"/>
            <w:vAlign w:val="center"/>
          </w:tcPr>
          <w:p w14:paraId="1CE90416">
            <w:pPr>
              <w:pStyle w:val="16"/>
            </w:pPr>
            <w:r>
              <w:t>七、文化旅游体育与传媒支出</w:t>
            </w:r>
          </w:p>
        </w:tc>
        <w:tc>
          <w:tcPr>
            <w:tcW w:w="2126" w:type="dxa"/>
            <w:vAlign w:val="center"/>
          </w:tcPr>
          <w:p w14:paraId="5368E9D1">
            <w:pPr>
              <w:pStyle w:val="15"/>
            </w:pPr>
          </w:p>
        </w:tc>
      </w:tr>
      <w:tr w14:paraId="223C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B7D4B">
            <w:pPr>
              <w:pStyle w:val="17"/>
            </w:pPr>
            <w:r>
              <w:t>8</w:t>
            </w:r>
          </w:p>
        </w:tc>
        <w:tc>
          <w:tcPr>
            <w:tcW w:w="4535" w:type="dxa"/>
            <w:vAlign w:val="center"/>
          </w:tcPr>
          <w:p w14:paraId="399F3AA4">
            <w:pPr>
              <w:pStyle w:val="16"/>
            </w:pPr>
            <w:r>
              <w:t>八、附属单位上缴收入</w:t>
            </w:r>
          </w:p>
        </w:tc>
        <w:tc>
          <w:tcPr>
            <w:tcW w:w="2126" w:type="dxa"/>
            <w:vAlign w:val="center"/>
          </w:tcPr>
          <w:p w14:paraId="5A64D0B0">
            <w:pPr>
              <w:pStyle w:val="15"/>
            </w:pPr>
          </w:p>
        </w:tc>
        <w:tc>
          <w:tcPr>
            <w:tcW w:w="4535" w:type="dxa"/>
            <w:vAlign w:val="center"/>
          </w:tcPr>
          <w:p w14:paraId="7D87E1E7">
            <w:pPr>
              <w:pStyle w:val="16"/>
            </w:pPr>
            <w:r>
              <w:t>八、社会保障和就业支出</w:t>
            </w:r>
          </w:p>
        </w:tc>
        <w:tc>
          <w:tcPr>
            <w:tcW w:w="2126" w:type="dxa"/>
            <w:vAlign w:val="center"/>
          </w:tcPr>
          <w:p w14:paraId="748AC68C">
            <w:pPr>
              <w:pStyle w:val="15"/>
            </w:pPr>
            <w:r>
              <w:t>161.48</w:t>
            </w:r>
          </w:p>
        </w:tc>
      </w:tr>
      <w:tr w14:paraId="3DDB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263CB">
            <w:pPr>
              <w:pStyle w:val="17"/>
            </w:pPr>
            <w:r>
              <w:t>9</w:t>
            </w:r>
          </w:p>
        </w:tc>
        <w:tc>
          <w:tcPr>
            <w:tcW w:w="4535" w:type="dxa"/>
            <w:vAlign w:val="center"/>
          </w:tcPr>
          <w:p w14:paraId="6A7A2963">
            <w:pPr>
              <w:pStyle w:val="16"/>
            </w:pPr>
            <w:r>
              <w:t>九、其他收入</w:t>
            </w:r>
          </w:p>
        </w:tc>
        <w:tc>
          <w:tcPr>
            <w:tcW w:w="2126" w:type="dxa"/>
            <w:vAlign w:val="center"/>
          </w:tcPr>
          <w:p w14:paraId="6860355A">
            <w:pPr>
              <w:pStyle w:val="15"/>
            </w:pPr>
          </w:p>
        </w:tc>
        <w:tc>
          <w:tcPr>
            <w:tcW w:w="4535" w:type="dxa"/>
            <w:vAlign w:val="center"/>
          </w:tcPr>
          <w:p w14:paraId="6E9BA780">
            <w:pPr>
              <w:pStyle w:val="16"/>
            </w:pPr>
            <w:r>
              <w:t>九、社会保险基金支出</w:t>
            </w:r>
          </w:p>
        </w:tc>
        <w:tc>
          <w:tcPr>
            <w:tcW w:w="2126" w:type="dxa"/>
            <w:vAlign w:val="center"/>
          </w:tcPr>
          <w:p w14:paraId="75E6B693">
            <w:pPr>
              <w:pStyle w:val="15"/>
            </w:pPr>
          </w:p>
        </w:tc>
      </w:tr>
      <w:tr w14:paraId="0B43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4765">
            <w:pPr>
              <w:pStyle w:val="17"/>
            </w:pPr>
            <w:r>
              <w:t>10</w:t>
            </w:r>
          </w:p>
        </w:tc>
        <w:tc>
          <w:tcPr>
            <w:tcW w:w="4535" w:type="dxa"/>
            <w:vAlign w:val="center"/>
          </w:tcPr>
          <w:p w14:paraId="4C811B51">
            <w:pPr>
              <w:pStyle w:val="16"/>
            </w:pPr>
          </w:p>
        </w:tc>
        <w:tc>
          <w:tcPr>
            <w:tcW w:w="2126" w:type="dxa"/>
            <w:vAlign w:val="center"/>
          </w:tcPr>
          <w:p w14:paraId="391504AD">
            <w:pPr>
              <w:pStyle w:val="15"/>
            </w:pPr>
          </w:p>
        </w:tc>
        <w:tc>
          <w:tcPr>
            <w:tcW w:w="4535" w:type="dxa"/>
            <w:vAlign w:val="center"/>
          </w:tcPr>
          <w:p w14:paraId="259386A0">
            <w:pPr>
              <w:pStyle w:val="16"/>
            </w:pPr>
            <w:r>
              <w:t>十、卫生健康支出</w:t>
            </w:r>
          </w:p>
        </w:tc>
        <w:tc>
          <w:tcPr>
            <w:tcW w:w="2126" w:type="dxa"/>
            <w:vAlign w:val="center"/>
          </w:tcPr>
          <w:p w14:paraId="392AC1A5">
            <w:pPr>
              <w:pStyle w:val="15"/>
            </w:pPr>
            <w:r>
              <w:t>100.30</w:t>
            </w:r>
          </w:p>
        </w:tc>
      </w:tr>
      <w:tr w14:paraId="5FF2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A0A24">
            <w:pPr>
              <w:pStyle w:val="17"/>
            </w:pPr>
            <w:r>
              <w:t>11</w:t>
            </w:r>
          </w:p>
        </w:tc>
        <w:tc>
          <w:tcPr>
            <w:tcW w:w="4535" w:type="dxa"/>
            <w:vAlign w:val="center"/>
          </w:tcPr>
          <w:p w14:paraId="7E0FA951">
            <w:pPr>
              <w:pStyle w:val="16"/>
            </w:pPr>
          </w:p>
        </w:tc>
        <w:tc>
          <w:tcPr>
            <w:tcW w:w="2126" w:type="dxa"/>
            <w:vAlign w:val="center"/>
          </w:tcPr>
          <w:p w14:paraId="754C6AAD">
            <w:pPr>
              <w:pStyle w:val="15"/>
            </w:pPr>
          </w:p>
        </w:tc>
        <w:tc>
          <w:tcPr>
            <w:tcW w:w="4535" w:type="dxa"/>
            <w:vAlign w:val="center"/>
          </w:tcPr>
          <w:p w14:paraId="3957339D">
            <w:pPr>
              <w:pStyle w:val="16"/>
            </w:pPr>
            <w:r>
              <w:t>十一、节能环保支出</w:t>
            </w:r>
          </w:p>
        </w:tc>
        <w:tc>
          <w:tcPr>
            <w:tcW w:w="2126" w:type="dxa"/>
            <w:vAlign w:val="center"/>
          </w:tcPr>
          <w:p w14:paraId="2840EA09">
            <w:pPr>
              <w:pStyle w:val="15"/>
            </w:pPr>
          </w:p>
        </w:tc>
      </w:tr>
      <w:tr w14:paraId="1932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F6E64">
            <w:pPr>
              <w:pStyle w:val="17"/>
            </w:pPr>
            <w:r>
              <w:t>12</w:t>
            </w:r>
          </w:p>
        </w:tc>
        <w:tc>
          <w:tcPr>
            <w:tcW w:w="4535" w:type="dxa"/>
            <w:vAlign w:val="center"/>
          </w:tcPr>
          <w:p w14:paraId="637FC8E4">
            <w:pPr>
              <w:pStyle w:val="16"/>
            </w:pPr>
          </w:p>
        </w:tc>
        <w:tc>
          <w:tcPr>
            <w:tcW w:w="2126" w:type="dxa"/>
            <w:vAlign w:val="center"/>
          </w:tcPr>
          <w:p w14:paraId="1C539865">
            <w:pPr>
              <w:pStyle w:val="15"/>
            </w:pPr>
          </w:p>
        </w:tc>
        <w:tc>
          <w:tcPr>
            <w:tcW w:w="4535" w:type="dxa"/>
            <w:vAlign w:val="center"/>
          </w:tcPr>
          <w:p w14:paraId="66B4887F">
            <w:pPr>
              <w:pStyle w:val="16"/>
            </w:pPr>
            <w:r>
              <w:t>十二、城乡社区支出</w:t>
            </w:r>
          </w:p>
        </w:tc>
        <w:tc>
          <w:tcPr>
            <w:tcW w:w="2126" w:type="dxa"/>
            <w:vAlign w:val="center"/>
          </w:tcPr>
          <w:p w14:paraId="57DF335C">
            <w:pPr>
              <w:pStyle w:val="15"/>
            </w:pPr>
          </w:p>
        </w:tc>
      </w:tr>
      <w:tr w14:paraId="0DEE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17AA">
            <w:pPr>
              <w:pStyle w:val="17"/>
            </w:pPr>
            <w:r>
              <w:t>13</w:t>
            </w:r>
          </w:p>
        </w:tc>
        <w:tc>
          <w:tcPr>
            <w:tcW w:w="4535" w:type="dxa"/>
            <w:vAlign w:val="center"/>
          </w:tcPr>
          <w:p w14:paraId="0680695A">
            <w:pPr>
              <w:pStyle w:val="16"/>
            </w:pPr>
          </w:p>
        </w:tc>
        <w:tc>
          <w:tcPr>
            <w:tcW w:w="2126" w:type="dxa"/>
            <w:vAlign w:val="center"/>
          </w:tcPr>
          <w:p w14:paraId="44C9DB32">
            <w:pPr>
              <w:pStyle w:val="15"/>
            </w:pPr>
          </w:p>
        </w:tc>
        <w:tc>
          <w:tcPr>
            <w:tcW w:w="4535" w:type="dxa"/>
            <w:vAlign w:val="center"/>
          </w:tcPr>
          <w:p w14:paraId="795870FE">
            <w:pPr>
              <w:pStyle w:val="16"/>
            </w:pPr>
            <w:r>
              <w:t>十三、农林水支出</w:t>
            </w:r>
          </w:p>
        </w:tc>
        <w:tc>
          <w:tcPr>
            <w:tcW w:w="2126" w:type="dxa"/>
            <w:vAlign w:val="center"/>
          </w:tcPr>
          <w:p w14:paraId="48DDA496">
            <w:pPr>
              <w:pStyle w:val="15"/>
            </w:pPr>
          </w:p>
        </w:tc>
      </w:tr>
      <w:tr w14:paraId="65AC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115D">
            <w:pPr>
              <w:pStyle w:val="17"/>
            </w:pPr>
            <w:r>
              <w:t>14</w:t>
            </w:r>
          </w:p>
        </w:tc>
        <w:tc>
          <w:tcPr>
            <w:tcW w:w="4535" w:type="dxa"/>
            <w:vAlign w:val="center"/>
          </w:tcPr>
          <w:p w14:paraId="308BB84F">
            <w:pPr>
              <w:pStyle w:val="16"/>
            </w:pPr>
          </w:p>
        </w:tc>
        <w:tc>
          <w:tcPr>
            <w:tcW w:w="2126" w:type="dxa"/>
            <w:vAlign w:val="center"/>
          </w:tcPr>
          <w:p w14:paraId="50BD85DD">
            <w:pPr>
              <w:pStyle w:val="15"/>
            </w:pPr>
          </w:p>
        </w:tc>
        <w:tc>
          <w:tcPr>
            <w:tcW w:w="4535" w:type="dxa"/>
            <w:vAlign w:val="center"/>
          </w:tcPr>
          <w:p w14:paraId="00DADDBF">
            <w:pPr>
              <w:pStyle w:val="16"/>
            </w:pPr>
            <w:r>
              <w:t>十四、交通运输支出</w:t>
            </w:r>
          </w:p>
        </w:tc>
        <w:tc>
          <w:tcPr>
            <w:tcW w:w="2126" w:type="dxa"/>
            <w:vAlign w:val="center"/>
          </w:tcPr>
          <w:p w14:paraId="27ABCD00">
            <w:pPr>
              <w:pStyle w:val="15"/>
            </w:pPr>
          </w:p>
        </w:tc>
      </w:tr>
      <w:tr w14:paraId="586B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DD28D">
            <w:pPr>
              <w:pStyle w:val="17"/>
            </w:pPr>
            <w:r>
              <w:t>15</w:t>
            </w:r>
          </w:p>
        </w:tc>
        <w:tc>
          <w:tcPr>
            <w:tcW w:w="4535" w:type="dxa"/>
            <w:vAlign w:val="center"/>
          </w:tcPr>
          <w:p w14:paraId="3622D038">
            <w:pPr>
              <w:pStyle w:val="16"/>
            </w:pPr>
          </w:p>
        </w:tc>
        <w:tc>
          <w:tcPr>
            <w:tcW w:w="2126" w:type="dxa"/>
            <w:vAlign w:val="center"/>
          </w:tcPr>
          <w:p w14:paraId="6F898FB2">
            <w:pPr>
              <w:pStyle w:val="15"/>
            </w:pPr>
          </w:p>
        </w:tc>
        <w:tc>
          <w:tcPr>
            <w:tcW w:w="4535" w:type="dxa"/>
            <w:vAlign w:val="center"/>
          </w:tcPr>
          <w:p w14:paraId="703E872C">
            <w:pPr>
              <w:pStyle w:val="16"/>
            </w:pPr>
            <w:r>
              <w:t>十五、资源勘探工业信息等支出</w:t>
            </w:r>
          </w:p>
        </w:tc>
        <w:tc>
          <w:tcPr>
            <w:tcW w:w="2126" w:type="dxa"/>
            <w:vAlign w:val="center"/>
          </w:tcPr>
          <w:p w14:paraId="1279227E">
            <w:pPr>
              <w:pStyle w:val="15"/>
            </w:pPr>
          </w:p>
        </w:tc>
      </w:tr>
      <w:tr w14:paraId="4201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2A76">
            <w:pPr>
              <w:pStyle w:val="17"/>
            </w:pPr>
            <w:r>
              <w:t>16</w:t>
            </w:r>
          </w:p>
        </w:tc>
        <w:tc>
          <w:tcPr>
            <w:tcW w:w="4535" w:type="dxa"/>
            <w:vAlign w:val="center"/>
          </w:tcPr>
          <w:p w14:paraId="7867C1CB">
            <w:pPr>
              <w:pStyle w:val="16"/>
            </w:pPr>
          </w:p>
        </w:tc>
        <w:tc>
          <w:tcPr>
            <w:tcW w:w="2126" w:type="dxa"/>
            <w:vAlign w:val="center"/>
          </w:tcPr>
          <w:p w14:paraId="379A23A8">
            <w:pPr>
              <w:pStyle w:val="15"/>
            </w:pPr>
          </w:p>
        </w:tc>
        <w:tc>
          <w:tcPr>
            <w:tcW w:w="4535" w:type="dxa"/>
            <w:vAlign w:val="center"/>
          </w:tcPr>
          <w:p w14:paraId="178ED8EE">
            <w:pPr>
              <w:pStyle w:val="16"/>
            </w:pPr>
            <w:r>
              <w:t>十六、商业服务业等支出</w:t>
            </w:r>
          </w:p>
        </w:tc>
        <w:tc>
          <w:tcPr>
            <w:tcW w:w="2126" w:type="dxa"/>
            <w:vAlign w:val="center"/>
          </w:tcPr>
          <w:p w14:paraId="516E66F2">
            <w:pPr>
              <w:pStyle w:val="15"/>
            </w:pPr>
          </w:p>
        </w:tc>
      </w:tr>
      <w:tr w14:paraId="0019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D55E">
            <w:pPr>
              <w:pStyle w:val="17"/>
            </w:pPr>
            <w:r>
              <w:t>17</w:t>
            </w:r>
          </w:p>
        </w:tc>
        <w:tc>
          <w:tcPr>
            <w:tcW w:w="4535" w:type="dxa"/>
            <w:vAlign w:val="center"/>
          </w:tcPr>
          <w:p w14:paraId="7C3479A1">
            <w:pPr>
              <w:pStyle w:val="16"/>
            </w:pPr>
          </w:p>
        </w:tc>
        <w:tc>
          <w:tcPr>
            <w:tcW w:w="2126" w:type="dxa"/>
            <w:vAlign w:val="center"/>
          </w:tcPr>
          <w:p w14:paraId="11A9D7A1">
            <w:pPr>
              <w:pStyle w:val="15"/>
            </w:pPr>
          </w:p>
        </w:tc>
        <w:tc>
          <w:tcPr>
            <w:tcW w:w="4535" w:type="dxa"/>
            <w:vAlign w:val="center"/>
          </w:tcPr>
          <w:p w14:paraId="1AB7AEA9">
            <w:pPr>
              <w:pStyle w:val="16"/>
            </w:pPr>
            <w:r>
              <w:t>十七、金融支出</w:t>
            </w:r>
          </w:p>
        </w:tc>
        <w:tc>
          <w:tcPr>
            <w:tcW w:w="2126" w:type="dxa"/>
            <w:vAlign w:val="center"/>
          </w:tcPr>
          <w:p w14:paraId="6DF0308C">
            <w:pPr>
              <w:pStyle w:val="15"/>
            </w:pPr>
          </w:p>
        </w:tc>
      </w:tr>
      <w:tr w14:paraId="78AE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E4E65">
            <w:pPr>
              <w:pStyle w:val="17"/>
            </w:pPr>
            <w:r>
              <w:t>18</w:t>
            </w:r>
          </w:p>
        </w:tc>
        <w:tc>
          <w:tcPr>
            <w:tcW w:w="4535" w:type="dxa"/>
            <w:vAlign w:val="center"/>
          </w:tcPr>
          <w:p w14:paraId="275B4DA3">
            <w:pPr>
              <w:pStyle w:val="16"/>
            </w:pPr>
          </w:p>
        </w:tc>
        <w:tc>
          <w:tcPr>
            <w:tcW w:w="2126" w:type="dxa"/>
            <w:vAlign w:val="center"/>
          </w:tcPr>
          <w:p w14:paraId="167C6B21">
            <w:pPr>
              <w:pStyle w:val="15"/>
            </w:pPr>
          </w:p>
        </w:tc>
        <w:tc>
          <w:tcPr>
            <w:tcW w:w="4535" w:type="dxa"/>
            <w:vAlign w:val="center"/>
          </w:tcPr>
          <w:p w14:paraId="17C25873">
            <w:pPr>
              <w:pStyle w:val="16"/>
            </w:pPr>
            <w:r>
              <w:t>十八、援助其他地区支出</w:t>
            </w:r>
          </w:p>
        </w:tc>
        <w:tc>
          <w:tcPr>
            <w:tcW w:w="2126" w:type="dxa"/>
            <w:vAlign w:val="center"/>
          </w:tcPr>
          <w:p w14:paraId="3934630F">
            <w:pPr>
              <w:pStyle w:val="15"/>
            </w:pPr>
          </w:p>
        </w:tc>
      </w:tr>
      <w:tr w14:paraId="6A7C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1794">
            <w:pPr>
              <w:pStyle w:val="17"/>
            </w:pPr>
            <w:r>
              <w:t>19</w:t>
            </w:r>
          </w:p>
        </w:tc>
        <w:tc>
          <w:tcPr>
            <w:tcW w:w="4535" w:type="dxa"/>
            <w:vAlign w:val="center"/>
          </w:tcPr>
          <w:p w14:paraId="1B2E4DA2">
            <w:pPr>
              <w:pStyle w:val="16"/>
            </w:pPr>
          </w:p>
        </w:tc>
        <w:tc>
          <w:tcPr>
            <w:tcW w:w="2126" w:type="dxa"/>
            <w:vAlign w:val="center"/>
          </w:tcPr>
          <w:p w14:paraId="055DC2A9">
            <w:pPr>
              <w:pStyle w:val="15"/>
            </w:pPr>
          </w:p>
        </w:tc>
        <w:tc>
          <w:tcPr>
            <w:tcW w:w="4535" w:type="dxa"/>
            <w:vAlign w:val="center"/>
          </w:tcPr>
          <w:p w14:paraId="292EDB93">
            <w:pPr>
              <w:pStyle w:val="16"/>
            </w:pPr>
            <w:r>
              <w:t>十九、自然资源海洋气象等支出</w:t>
            </w:r>
          </w:p>
        </w:tc>
        <w:tc>
          <w:tcPr>
            <w:tcW w:w="2126" w:type="dxa"/>
            <w:vAlign w:val="center"/>
          </w:tcPr>
          <w:p w14:paraId="132D587A">
            <w:pPr>
              <w:pStyle w:val="15"/>
            </w:pPr>
          </w:p>
        </w:tc>
      </w:tr>
      <w:tr w14:paraId="63DE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28BAC">
            <w:pPr>
              <w:pStyle w:val="17"/>
            </w:pPr>
            <w:r>
              <w:t>20</w:t>
            </w:r>
          </w:p>
        </w:tc>
        <w:tc>
          <w:tcPr>
            <w:tcW w:w="4535" w:type="dxa"/>
            <w:vAlign w:val="center"/>
          </w:tcPr>
          <w:p w14:paraId="4140B1B9">
            <w:pPr>
              <w:pStyle w:val="16"/>
            </w:pPr>
          </w:p>
        </w:tc>
        <w:tc>
          <w:tcPr>
            <w:tcW w:w="2126" w:type="dxa"/>
            <w:vAlign w:val="center"/>
          </w:tcPr>
          <w:p w14:paraId="3CEFEE18">
            <w:pPr>
              <w:pStyle w:val="15"/>
            </w:pPr>
          </w:p>
        </w:tc>
        <w:tc>
          <w:tcPr>
            <w:tcW w:w="4535" w:type="dxa"/>
            <w:vAlign w:val="center"/>
          </w:tcPr>
          <w:p w14:paraId="0B84CAF6">
            <w:pPr>
              <w:pStyle w:val="16"/>
            </w:pPr>
            <w:r>
              <w:t>二十、住房保障支出</w:t>
            </w:r>
          </w:p>
        </w:tc>
        <w:tc>
          <w:tcPr>
            <w:tcW w:w="2126" w:type="dxa"/>
            <w:vAlign w:val="center"/>
          </w:tcPr>
          <w:p w14:paraId="59297F4C">
            <w:pPr>
              <w:pStyle w:val="15"/>
            </w:pPr>
          </w:p>
        </w:tc>
      </w:tr>
      <w:tr w14:paraId="0923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F30E6">
            <w:pPr>
              <w:pStyle w:val="17"/>
            </w:pPr>
            <w:r>
              <w:t>21</w:t>
            </w:r>
          </w:p>
        </w:tc>
        <w:tc>
          <w:tcPr>
            <w:tcW w:w="4535" w:type="dxa"/>
            <w:vAlign w:val="center"/>
          </w:tcPr>
          <w:p w14:paraId="6E330056">
            <w:pPr>
              <w:pStyle w:val="16"/>
            </w:pPr>
          </w:p>
        </w:tc>
        <w:tc>
          <w:tcPr>
            <w:tcW w:w="2126" w:type="dxa"/>
            <w:vAlign w:val="center"/>
          </w:tcPr>
          <w:p w14:paraId="26DD7B8D">
            <w:pPr>
              <w:pStyle w:val="15"/>
            </w:pPr>
          </w:p>
        </w:tc>
        <w:tc>
          <w:tcPr>
            <w:tcW w:w="4535" w:type="dxa"/>
            <w:vAlign w:val="center"/>
          </w:tcPr>
          <w:p w14:paraId="05ABC367">
            <w:pPr>
              <w:pStyle w:val="16"/>
            </w:pPr>
            <w:r>
              <w:t>二十一、粮油物资储备支出</w:t>
            </w:r>
          </w:p>
        </w:tc>
        <w:tc>
          <w:tcPr>
            <w:tcW w:w="2126" w:type="dxa"/>
            <w:vAlign w:val="center"/>
          </w:tcPr>
          <w:p w14:paraId="14204F2F">
            <w:pPr>
              <w:pStyle w:val="15"/>
            </w:pPr>
          </w:p>
        </w:tc>
      </w:tr>
      <w:tr w14:paraId="59A7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7E1E5">
            <w:pPr>
              <w:pStyle w:val="17"/>
            </w:pPr>
            <w:r>
              <w:t>22</w:t>
            </w:r>
          </w:p>
        </w:tc>
        <w:tc>
          <w:tcPr>
            <w:tcW w:w="4535" w:type="dxa"/>
            <w:vAlign w:val="center"/>
          </w:tcPr>
          <w:p w14:paraId="3D766BBD">
            <w:pPr>
              <w:pStyle w:val="16"/>
            </w:pPr>
          </w:p>
        </w:tc>
        <w:tc>
          <w:tcPr>
            <w:tcW w:w="2126" w:type="dxa"/>
            <w:vAlign w:val="center"/>
          </w:tcPr>
          <w:p w14:paraId="387494D5">
            <w:pPr>
              <w:pStyle w:val="15"/>
            </w:pPr>
          </w:p>
        </w:tc>
        <w:tc>
          <w:tcPr>
            <w:tcW w:w="4535" w:type="dxa"/>
            <w:vAlign w:val="center"/>
          </w:tcPr>
          <w:p w14:paraId="0BDFD9F6">
            <w:pPr>
              <w:pStyle w:val="16"/>
            </w:pPr>
            <w:r>
              <w:t>二十二、国有资本经营预算支出</w:t>
            </w:r>
          </w:p>
        </w:tc>
        <w:tc>
          <w:tcPr>
            <w:tcW w:w="2126" w:type="dxa"/>
            <w:vAlign w:val="center"/>
          </w:tcPr>
          <w:p w14:paraId="437A4F46">
            <w:pPr>
              <w:pStyle w:val="15"/>
            </w:pPr>
          </w:p>
        </w:tc>
      </w:tr>
      <w:tr w14:paraId="4287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1D72">
            <w:pPr>
              <w:pStyle w:val="17"/>
            </w:pPr>
            <w:r>
              <w:t>23</w:t>
            </w:r>
          </w:p>
        </w:tc>
        <w:tc>
          <w:tcPr>
            <w:tcW w:w="4535" w:type="dxa"/>
            <w:vAlign w:val="center"/>
          </w:tcPr>
          <w:p w14:paraId="0AB00210">
            <w:pPr>
              <w:pStyle w:val="16"/>
            </w:pPr>
          </w:p>
        </w:tc>
        <w:tc>
          <w:tcPr>
            <w:tcW w:w="2126" w:type="dxa"/>
            <w:vAlign w:val="center"/>
          </w:tcPr>
          <w:p w14:paraId="6459C6B8">
            <w:pPr>
              <w:pStyle w:val="15"/>
            </w:pPr>
          </w:p>
        </w:tc>
        <w:tc>
          <w:tcPr>
            <w:tcW w:w="4535" w:type="dxa"/>
            <w:vAlign w:val="center"/>
          </w:tcPr>
          <w:p w14:paraId="4B041910">
            <w:pPr>
              <w:pStyle w:val="16"/>
            </w:pPr>
            <w:r>
              <w:t>二十三、灾害防治及应急管理支出</w:t>
            </w:r>
          </w:p>
        </w:tc>
        <w:tc>
          <w:tcPr>
            <w:tcW w:w="2126" w:type="dxa"/>
            <w:vAlign w:val="center"/>
          </w:tcPr>
          <w:p w14:paraId="6D0EAF8B">
            <w:pPr>
              <w:pStyle w:val="15"/>
            </w:pPr>
          </w:p>
        </w:tc>
      </w:tr>
      <w:tr w14:paraId="6EBF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66FA">
            <w:pPr>
              <w:pStyle w:val="17"/>
            </w:pPr>
            <w:r>
              <w:t>24</w:t>
            </w:r>
          </w:p>
        </w:tc>
        <w:tc>
          <w:tcPr>
            <w:tcW w:w="4535" w:type="dxa"/>
            <w:vAlign w:val="center"/>
          </w:tcPr>
          <w:p w14:paraId="3E4B2D81">
            <w:pPr>
              <w:pStyle w:val="16"/>
            </w:pPr>
          </w:p>
        </w:tc>
        <w:tc>
          <w:tcPr>
            <w:tcW w:w="2126" w:type="dxa"/>
            <w:vAlign w:val="center"/>
          </w:tcPr>
          <w:p w14:paraId="1BA5667B">
            <w:pPr>
              <w:pStyle w:val="15"/>
            </w:pPr>
          </w:p>
        </w:tc>
        <w:tc>
          <w:tcPr>
            <w:tcW w:w="4535" w:type="dxa"/>
            <w:vAlign w:val="center"/>
          </w:tcPr>
          <w:p w14:paraId="1F8AC141">
            <w:pPr>
              <w:pStyle w:val="16"/>
            </w:pPr>
            <w:r>
              <w:t>二十四、预备费</w:t>
            </w:r>
          </w:p>
        </w:tc>
        <w:tc>
          <w:tcPr>
            <w:tcW w:w="2126" w:type="dxa"/>
            <w:vAlign w:val="center"/>
          </w:tcPr>
          <w:p w14:paraId="62AD1FAF">
            <w:pPr>
              <w:pStyle w:val="15"/>
            </w:pPr>
          </w:p>
        </w:tc>
      </w:tr>
      <w:tr w14:paraId="65C9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BF83">
            <w:pPr>
              <w:pStyle w:val="17"/>
            </w:pPr>
            <w:r>
              <w:t>25</w:t>
            </w:r>
          </w:p>
        </w:tc>
        <w:tc>
          <w:tcPr>
            <w:tcW w:w="4535" w:type="dxa"/>
            <w:vAlign w:val="center"/>
          </w:tcPr>
          <w:p w14:paraId="32A3928C">
            <w:pPr>
              <w:pStyle w:val="16"/>
            </w:pPr>
          </w:p>
        </w:tc>
        <w:tc>
          <w:tcPr>
            <w:tcW w:w="2126" w:type="dxa"/>
            <w:vAlign w:val="center"/>
          </w:tcPr>
          <w:p w14:paraId="50FE3F4D">
            <w:pPr>
              <w:pStyle w:val="15"/>
            </w:pPr>
          </w:p>
        </w:tc>
        <w:tc>
          <w:tcPr>
            <w:tcW w:w="4535" w:type="dxa"/>
            <w:vAlign w:val="center"/>
          </w:tcPr>
          <w:p w14:paraId="60AE3856">
            <w:pPr>
              <w:pStyle w:val="16"/>
            </w:pPr>
            <w:r>
              <w:t>二十五、其他支出</w:t>
            </w:r>
          </w:p>
        </w:tc>
        <w:tc>
          <w:tcPr>
            <w:tcW w:w="2126" w:type="dxa"/>
            <w:vAlign w:val="center"/>
          </w:tcPr>
          <w:p w14:paraId="06578646">
            <w:pPr>
              <w:pStyle w:val="15"/>
            </w:pPr>
          </w:p>
        </w:tc>
      </w:tr>
      <w:tr w14:paraId="4C48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873B8">
            <w:pPr>
              <w:pStyle w:val="17"/>
            </w:pPr>
            <w:r>
              <w:t>26</w:t>
            </w:r>
          </w:p>
        </w:tc>
        <w:tc>
          <w:tcPr>
            <w:tcW w:w="4535" w:type="dxa"/>
            <w:vAlign w:val="center"/>
          </w:tcPr>
          <w:p w14:paraId="2A91EAC7">
            <w:pPr>
              <w:pStyle w:val="16"/>
            </w:pPr>
          </w:p>
        </w:tc>
        <w:tc>
          <w:tcPr>
            <w:tcW w:w="2126" w:type="dxa"/>
            <w:vAlign w:val="center"/>
          </w:tcPr>
          <w:p w14:paraId="3D2087DA">
            <w:pPr>
              <w:pStyle w:val="15"/>
            </w:pPr>
          </w:p>
        </w:tc>
        <w:tc>
          <w:tcPr>
            <w:tcW w:w="4535" w:type="dxa"/>
            <w:vAlign w:val="center"/>
          </w:tcPr>
          <w:p w14:paraId="2AAC3AA9">
            <w:pPr>
              <w:pStyle w:val="16"/>
            </w:pPr>
            <w:r>
              <w:t>二十六、转移性支出</w:t>
            </w:r>
          </w:p>
        </w:tc>
        <w:tc>
          <w:tcPr>
            <w:tcW w:w="2126" w:type="dxa"/>
            <w:vAlign w:val="center"/>
          </w:tcPr>
          <w:p w14:paraId="6CD860BD">
            <w:pPr>
              <w:pStyle w:val="15"/>
            </w:pPr>
          </w:p>
        </w:tc>
      </w:tr>
      <w:tr w14:paraId="3574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649F3">
            <w:pPr>
              <w:pStyle w:val="17"/>
            </w:pPr>
            <w:r>
              <w:t>27</w:t>
            </w:r>
          </w:p>
        </w:tc>
        <w:tc>
          <w:tcPr>
            <w:tcW w:w="4535" w:type="dxa"/>
            <w:vAlign w:val="center"/>
          </w:tcPr>
          <w:p w14:paraId="0E9B4D1A">
            <w:pPr>
              <w:pStyle w:val="16"/>
            </w:pPr>
          </w:p>
        </w:tc>
        <w:tc>
          <w:tcPr>
            <w:tcW w:w="2126" w:type="dxa"/>
            <w:vAlign w:val="center"/>
          </w:tcPr>
          <w:p w14:paraId="575F8EFF">
            <w:pPr>
              <w:pStyle w:val="15"/>
            </w:pPr>
          </w:p>
        </w:tc>
        <w:tc>
          <w:tcPr>
            <w:tcW w:w="4535" w:type="dxa"/>
            <w:vAlign w:val="center"/>
          </w:tcPr>
          <w:p w14:paraId="2BA44852">
            <w:pPr>
              <w:pStyle w:val="16"/>
            </w:pPr>
            <w:r>
              <w:t>二十七、债务还本支出</w:t>
            </w:r>
          </w:p>
        </w:tc>
        <w:tc>
          <w:tcPr>
            <w:tcW w:w="2126" w:type="dxa"/>
            <w:vAlign w:val="center"/>
          </w:tcPr>
          <w:p w14:paraId="00B9389C">
            <w:pPr>
              <w:pStyle w:val="15"/>
            </w:pPr>
          </w:p>
        </w:tc>
      </w:tr>
      <w:tr w14:paraId="1AD5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30F2">
            <w:pPr>
              <w:pStyle w:val="17"/>
            </w:pPr>
            <w:r>
              <w:t>28</w:t>
            </w:r>
          </w:p>
        </w:tc>
        <w:tc>
          <w:tcPr>
            <w:tcW w:w="4535" w:type="dxa"/>
            <w:vAlign w:val="center"/>
          </w:tcPr>
          <w:p w14:paraId="44CE6602">
            <w:pPr>
              <w:pStyle w:val="16"/>
            </w:pPr>
          </w:p>
        </w:tc>
        <w:tc>
          <w:tcPr>
            <w:tcW w:w="2126" w:type="dxa"/>
            <w:vAlign w:val="center"/>
          </w:tcPr>
          <w:p w14:paraId="1A31028B">
            <w:pPr>
              <w:pStyle w:val="15"/>
            </w:pPr>
          </w:p>
        </w:tc>
        <w:tc>
          <w:tcPr>
            <w:tcW w:w="4535" w:type="dxa"/>
            <w:vAlign w:val="center"/>
          </w:tcPr>
          <w:p w14:paraId="62B3D8C6">
            <w:pPr>
              <w:pStyle w:val="16"/>
            </w:pPr>
            <w:r>
              <w:t>二十八、债务付息支出</w:t>
            </w:r>
          </w:p>
        </w:tc>
        <w:tc>
          <w:tcPr>
            <w:tcW w:w="2126" w:type="dxa"/>
            <w:vAlign w:val="center"/>
          </w:tcPr>
          <w:p w14:paraId="63426A06">
            <w:pPr>
              <w:pStyle w:val="15"/>
            </w:pPr>
          </w:p>
        </w:tc>
      </w:tr>
      <w:tr w14:paraId="503A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134A">
            <w:pPr>
              <w:pStyle w:val="17"/>
            </w:pPr>
            <w:r>
              <w:t>29</w:t>
            </w:r>
          </w:p>
        </w:tc>
        <w:tc>
          <w:tcPr>
            <w:tcW w:w="4535" w:type="dxa"/>
            <w:vAlign w:val="center"/>
          </w:tcPr>
          <w:p w14:paraId="45431387">
            <w:pPr>
              <w:pStyle w:val="16"/>
            </w:pPr>
          </w:p>
        </w:tc>
        <w:tc>
          <w:tcPr>
            <w:tcW w:w="2126" w:type="dxa"/>
            <w:vAlign w:val="center"/>
          </w:tcPr>
          <w:p w14:paraId="72BDE724">
            <w:pPr>
              <w:pStyle w:val="15"/>
            </w:pPr>
          </w:p>
        </w:tc>
        <w:tc>
          <w:tcPr>
            <w:tcW w:w="4535" w:type="dxa"/>
            <w:vAlign w:val="center"/>
          </w:tcPr>
          <w:p w14:paraId="699FA56F">
            <w:pPr>
              <w:pStyle w:val="16"/>
            </w:pPr>
            <w:r>
              <w:t>二十九、债务发行费用支出</w:t>
            </w:r>
          </w:p>
        </w:tc>
        <w:tc>
          <w:tcPr>
            <w:tcW w:w="2126" w:type="dxa"/>
            <w:vAlign w:val="center"/>
          </w:tcPr>
          <w:p w14:paraId="75F4A092">
            <w:pPr>
              <w:pStyle w:val="15"/>
            </w:pPr>
          </w:p>
        </w:tc>
      </w:tr>
      <w:tr w14:paraId="7A9D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27E7">
            <w:pPr>
              <w:pStyle w:val="17"/>
            </w:pPr>
            <w:r>
              <w:t>30</w:t>
            </w:r>
          </w:p>
        </w:tc>
        <w:tc>
          <w:tcPr>
            <w:tcW w:w="4535" w:type="dxa"/>
            <w:vAlign w:val="center"/>
          </w:tcPr>
          <w:p w14:paraId="469B026A">
            <w:pPr>
              <w:pStyle w:val="16"/>
            </w:pPr>
          </w:p>
        </w:tc>
        <w:tc>
          <w:tcPr>
            <w:tcW w:w="2126" w:type="dxa"/>
            <w:vAlign w:val="center"/>
          </w:tcPr>
          <w:p w14:paraId="4394CF56">
            <w:pPr>
              <w:pStyle w:val="15"/>
            </w:pPr>
          </w:p>
        </w:tc>
        <w:tc>
          <w:tcPr>
            <w:tcW w:w="4535" w:type="dxa"/>
            <w:vAlign w:val="center"/>
          </w:tcPr>
          <w:p w14:paraId="0B8DAA72">
            <w:pPr>
              <w:pStyle w:val="16"/>
            </w:pPr>
            <w:r>
              <w:t>三十、抗疫特别国债安排的支出</w:t>
            </w:r>
          </w:p>
        </w:tc>
        <w:tc>
          <w:tcPr>
            <w:tcW w:w="2126" w:type="dxa"/>
            <w:vAlign w:val="center"/>
          </w:tcPr>
          <w:p w14:paraId="2E89DFA4">
            <w:pPr>
              <w:pStyle w:val="15"/>
            </w:pPr>
          </w:p>
        </w:tc>
      </w:tr>
      <w:tr w14:paraId="0CBC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BC3AA">
            <w:pPr>
              <w:pStyle w:val="17"/>
            </w:pPr>
            <w:r>
              <w:t>31</w:t>
            </w:r>
          </w:p>
        </w:tc>
        <w:tc>
          <w:tcPr>
            <w:tcW w:w="4535" w:type="dxa"/>
            <w:vAlign w:val="center"/>
          </w:tcPr>
          <w:p w14:paraId="593DF84A">
            <w:pPr>
              <w:pStyle w:val="16"/>
            </w:pPr>
          </w:p>
        </w:tc>
        <w:tc>
          <w:tcPr>
            <w:tcW w:w="2126" w:type="dxa"/>
            <w:vAlign w:val="center"/>
          </w:tcPr>
          <w:p w14:paraId="1B069CCB">
            <w:pPr>
              <w:pStyle w:val="15"/>
            </w:pPr>
          </w:p>
        </w:tc>
        <w:tc>
          <w:tcPr>
            <w:tcW w:w="4535" w:type="dxa"/>
            <w:vAlign w:val="center"/>
          </w:tcPr>
          <w:p w14:paraId="71358CAB">
            <w:pPr>
              <w:pStyle w:val="16"/>
            </w:pPr>
            <w:r>
              <w:t>三十一、人行科目</w:t>
            </w:r>
          </w:p>
        </w:tc>
        <w:tc>
          <w:tcPr>
            <w:tcW w:w="2126" w:type="dxa"/>
            <w:vAlign w:val="center"/>
          </w:tcPr>
          <w:p w14:paraId="12CB2F10">
            <w:pPr>
              <w:pStyle w:val="15"/>
            </w:pPr>
          </w:p>
        </w:tc>
      </w:tr>
      <w:tr w14:paraId="40C3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03EA3">
            <w:pPr>
              <w:pStyle w:val="17"/>
            </w:pPr>
            <w:r>
              <w:t>32</w:t>
            </w:r>
          </w:p>
        </w:tc>
        <w:tc>
          <w:tcPr>
            <w:tcW w:w="4535" w:type="dxa"/>
            <w:vAlign w:val="center"/>
          </w:tcPr>
          <w:p w14:paraId="6B5410DA">
            <w:pPr>
              <w:pStyle w:val="18"/>
            </w:pPr>
            <w:r>
              <w:t>本年收入合计</w:t>
            </w:r>
          </w:p>
        </w:tc>
        <w:tc>
          <w:tcPr>
            <w:tcW w:w="2126" w:type="dxa"/>
            <w:vAlign w:val="center"/>
          </w:tcPr>
          <w:p w14:paraId="6F8D07AA">
            <w:pPr>
              <w:pStyle w:val="19"/>
            </w:pPr>
            <w:r>
              <w:t>1500.84</w:t>
            </w:r>
          </w:p>
        </w:tc>
        <w:tc>
          <w:tcPr>
            <w:tcW w:w="4535" w:type="dxa"/>
            <w:vAlign w:val="center"/>
          </w:tcPr>
          <w:p w14:paraId="45270767">
            <w:pPr>
              <w:pStyle w:val="18"/>
            </w:pPr>
            <w:r>
              <w:t>本年支出合计</w:t>
            </w:r>
          </w:p>
        </w:tc>
        <w:tc>
          <w:tcPr>
            <w:tcW w:w="2126" w:type="dxa"/>
            <w:vAlign w:val="center"/>
          </w:tcPr>
          <w:p w14:paraId="7F2E1DC1">
            <w:pPr>
              <w:pStyle w:val="19"/>
            </w:pPr>
            <w:r>
              <w:t>1500.84</w:t>
            </w:r>
          </w:p>
        </w:tc>
      </w:tr>
      <w:tr w14:paraId="6927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D184">
            <w:pPr>
              <w:pStyle w:val="17"/>
            </w:pPr>
            <w:r>
              <w:t>33</w:t>
            </w:r>
          </w:p>
        </w:tc>
        <w:tc>
          <w:tcPr>
            <w:tcW w:w="4535" w:type="dxa"/>
            <w:vAlign w:val="center"/>
          </w:tcPr>
          <w:p w14:paraId="09FC23C6">
            <w:pPr>
              <w:pStyle w:val="16"/>
            </w:pPr>
            <w:r>
              <w:t>上年结转结余</w:t>
            </w:r>
          </w:p>
        </w:tc>
        <w:tc>
          <w:tcPr>
            <w:tcW w:w="2126" w:type="dxa"/>
            <w:vAlign w:val="center"/>
          </w:tcPr>
          <w:p w14:paraId="78C327EF">
            <w:pPr>
              <w:pStyle w:val="15"/>
            </w:pPr>
          </w:p>
        </w:tc>
        <w:tc>
          <w:tcPr>
            <w:tcW w:w="4535" w:type="dxa"/>
            <w:vAlign w:val="center"/>
          </w:tcPr>
          <w:p w14:paraId="55694331">
            <w:pPr>
              <w:pStyle w:val="16"/>
            </w:pPr>
            <w:r>
              <w:t>年终结转结余</w:t>
            </w:r>
          </w:p>
        </w:tc>
        <w:tc>
          <w:tcPr>
            <w:tcW w:w="2126" w:type="dxa"/>
            <w:vAlign w:val="center"/>
          </w:tcPr>
          <w:p w14:paraId="67F09439">
            <w:pPr>
              <w:pStyle w:val="15"/>
            </w:pPr>
          </w:p>
        </w:tc>
      </w:tr>
      <w:tr w14:paraId="00FE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68FC5">
            <w:pPr>
              <w:pStyle w:val="17"/>
            </w:pPr>
            <w:r>
              <w:t>34</w:t>
            </w:r>
          </w:p>
        </w:tc>
        <w:tc>
          <w:tcPr>
            <w:tcW w:w="4535" w:type="dxa"/>
            <w:vAlign w:val="center"/>
          </w:tcPr>
          <w:p w14:paraId="31004C23">
            <w:pPr>
              <w:pStyle w:val="18"/>
            </w:pPr>
            <w:r>
              <w:t>收入总计</w:t>
            </w:r>
          </w:p>
        </w:tc>
        <w:tc>
          <w:tcPr>
            <w:tcW w:w="2126" w:type="dxa"/>
            <w:vAlign w:val="center"/>
          </w:tcPr>
          <w:p w14:paraId="6226A6D9">
            <w:pPr>
              <w:pStyle w:val="19"/>
            </w:pPr>
            <w:r>
              <w:t>1500.84</w:t>
            </w:r>
          </w:p>
        </w:tc>
        <w:tc>
          <w:tcPr>
            <w:tcW w:w="4535" w:type="dxa"/>
            <w:vAlign w:val="center"/>
          </w:tcPr>
          <w:p w14:paraId="5BAF55C7">
            <w:pPr>
              <w:pStyle w:val="18"/>
            </w:pPr>
            <w:r>
              <w:t>支出总计</w:t>
            </w:r>
          </w:p>
        </w:tc>
        <w:tc>
          <w:tcPr>
            <w:tcW w:w="2126" w:type="dxa"/>
            <w:vAlign w:val="center"/>
          </w:tcPr>
          <w:p w14:paraId="5383EFC3">
            <w:pPr>
              <w:pStyle w:val="19"/>
            </w:pPr>
            <w:r>
              <w:t>1500.84</w:t>
            </w:r>
          </w:p>
        </w:tc>
      </w:tr>
    </w:tbl>
    <w:p w14:paraId="2867AD96">
      <w:pPr>
        <w:sectPr>
          <w:pgSz w:w="16840" w:h="11900" w:orient="landscape"/>
          <w:pgMar w:top="1361" w:right="1020" w:bottom="1134" w:left="1020" w:header="720" w:footer="720" w:gutter="0"/>
          <w:cols w:space="720" w:num="1"/>
        </w:sectPr>
      </w:pPr>
    </w:p>
    <w:p w14:paraId="4A85AB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8A7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001068">
            <w:pPr>
              <w:pStyle w:val="13"/>
            </w:pPr>
            <w:r>
              <w:t>360014石家庄市藁城区第四中学</w:t>
            </w:r>
          </w:p>
        </w:tc>
        <w:tc>
          <w:tcPr>
            <w:tcW w:w="3402" w:type="dxa"/>
            <w:gridSpan w:val="3"/>
            <w:tcBorders>
              <w:top w:val="single" w:color="FFFFFF" w:sz="6" w:space="0"/>
              <w:left w:val="single" w:color="FFFFFF" w:sz="6" w:space="0"/>
              <w:right w:val="single" w:color="FFFFFF" w:sz="6" w:space="0"/>
            </w:tcBorders>
            <w:vAlign w:val="center"/>
          </w:tcPr>
          <w:p w14:paraId="578B42A8">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A9CA092">
            <w:pPr>
              <w:pStyle w:val="11"/>
            </w:pPr>
            <w:r>
              <w:t>单位：万元</w:t>
            </w:r>
          </w:p>
        </w:tc>
      </w:tr>
      <w:tr w14:paraId="4CA8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0A5E9A">
            <w:pPr>
              <w:pStyle w:val="14"/>
            </w:pPr>
            <w:r>
              <w:t>序号</w:t>
            </w:r>
          </w:p>
        </w:tc>
        <w:tc>
          <w:tcPr>
            <w:tcW w:w="2551" w:type="dxa"/>
            <w:gridSpan w:val="2"/>
            <w:vAlign w:val="center"/>
          </w:tcPr>
          <w:p w14:paraId="2C402D74">
            <w:pPr>
              <w:pStyle w:val="14"/>
            </w:pPr>
            <w:r>
              <w:t>功能分类科目</w:t>
            </w:r>
          </w:p>
        </w:tc>
        <w:tc>
          <w:tcPr>
            <w:tcW w:w="1134" w:type="dxa"/>
            <w:vMerge w:val="restart"/>
            <w:vAlign w:val="center"/>
          </w:tcPr>
          <w:p w14:paraId="0E60EF86">
            <w:pPr>
              <w:pStyle w:val="14"/>
            </w:pPr>
            <w:r>
              <w:t>合计</w:t>
            </w:r>
          </w:p>
        </w:tc>
        <w:tc>
          <w:tcPr>
            <w:tcW w:w="9071" w:type="dxa"/>
            <w:gridSpan w:val="8"/>
            <w:vAlign w:val="center"/>
          </w:tcPr>
          <w:p w14:paraId="4F1FF0A9">
            <w:pPr>
              <w:pStyle w:val="14"/>
            </w:pPr>
            <w:r>
              <w:t>本年收入</w:t>
            </w:r>
          </w:p>
        </w:tc>
        <w:tc>
          <w:tcPr>
            <w:tcW w:w="1134" w:type="dxa"/>
            <w:vMerge w:val="restart"/>
            <w:vAlign w:val="center"/>
          </w:tcPr>
          <w:p w14:paraId="635583CA">
            <w:pPr>
              <w:pStyle w:val="14"/>
            </w:pPr>
            <w:r>
              <w:t>上年结转</w:t>
            </w:r>
          </w:p>
        </w:tc>
      </w:tr>
      <w:tr w14:paraId="6031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D06B72"/>
        </w:tc>
        <w:tc>
          <w:tcPr>
            <w:tcW w:w="992" w:type="dxa"/>
            <w:vAlign w:val="center"/>
          </w:tcPr>
          <w:p w14:paraId="07D75289">
            <w:pPr>
              <w:pStyle w:val="14"/>
            </w:pPr>
            <w:r>
              <w:t>科目    编码</w:t>
            </w:r>
          </w:p>
        </w:tc>
        <w:tc>
          <w:tcPr>
            <w:tcW w:w="1559" w:type="dxa"/>
            <w:vAlign w:val="center"/>
          </w:tcPr>
          <w:p w14:paraId="6A0EDA60">
            <w:pPr>
              <w:pStyle w:val="14"/>
            </w:pPr>
            <w:r>
              <w:t>科目名称</w:t>
            </w:r>
          </w:p>
        </w:tc>
        <w:tc>
          <w:tcPr>
            <w:tcW w:w="1134" w:type="dxa"/>
            <w:vMerge w:val="continue"/>
          </w:tcPr>
          <w:p w14:paraId="2AC583A4"/>
        </w:tc>
        <w:tc>
          <w:tcPr>
            <w:tcW w:w="1134" w:type="dxa"/>
            <w:vAlign w:val="center"/>
          </w:tcPr>
          <w:p w14:paraId="18128B15">
            <w:pPr>
              <w:pStyle w:val="14"/>
            </w:pPr>
            <w:r>
              <w:t>小计</w:t>
            </w:r>
          </w:p>
        </w:tc>
        <w:tc>
          <w:tcPr>
            <w:tcW w:w="1134" w:type="dxa"/>
            <w:vAlign w:val="center"/>
          </w:tcPr>
          <w:p w14:paraId="7C615F78">
            <w:pPr>
              <w:pStyle w:val="14"/>
            </w:pPr>
            <w:r>
              <w:t>财政拨款 收入</w:t>
            </w:r>
          </w:p>
        </w:tc>
        <w:tc>
          <w:tcPr>
            <w:tcW w:w="1134" w:type="dxa"/>
            <w:vAlign w:val="center"/>
          </w:tcPr>
          <w:p w14:paraId="64B761D6">
            <w:pPr>
              <w:pStyle w:val="14"/>
            </w:pPr>
            <w:r>
              <w:t>财政专户 收入</w:t>
            </w:r>
          </w:p>
        </w:tc>
        <w:tc>
          <w:tcPr>
            <w:tcW w:w="1134" w:type="dxa"/>
            <w:vAlign w:val="center"/>
          </w:tcPr>
          <w:p w14:paraId="316299F7">
            <w:pPr>
              <w:pStyle w:val="14"/>
            </w:pPr>
            <w:r>
              <w:t>事业收入</w:t>
            </w:r>
          </w:p>
        </w:tc>
        <w:tc>
          <w:tcPr>
            <w:tcW w:w="1134" w:type="dxa"/>
            <w:vAlign w:val="center"/>
          </w:tcPr>
          <w:p w14:paraId="59BAB3EE">
            <w:pPr>
              <w:pStyle w:val="14"/>
            </w:pPr>
            <w:r>
              <w:t>经营收入</w:t>
            </w:r>
          </w:p>
        </w:tc>
        <w:tc>
          <w:tcPr>
            <w:tcW w:w="1134" w:type="dxa"/>
            <w:vAlign w:val="center"/>
          </w:tcPr>
          <w:p w14:paraId="2D5E6D98">
            <w:pPr>
              <w:pStyle w:val="14"/>
            </w:pPr>
            <w:r>
              <w:t>上级补助收入</w:t>
            </w:r>
          </w:p>
        </w:tc>
        <w:tc>
          <w:tcPr>
            <w:tcW w:w="1134" w:type="dxa"/>
            <w:vAlign w:val="center"/>
          </w:tcPr>
          <w:p w14:paraId="124BB72A">
            <w:pPr>
              <w:pStyle w:val="14"/>
            </w:pPr>
            <w:r>
              <w:t>附属单位上缴收入</w:t>
            </w:r>
          </w:p>
        </w:tc>
        <w:tc>
          <w:tcPr>
            <w:tcW w:w="1134" w:type="dxa"/>
            <w:vAlign w:val="center"/>
          </w:tcPr>
          <w:p w14:paraId="01DC3611">
            <w:pPr>
              <w:pStyle w:val="14"/>
            </w:pPr>
            <w:r>
              <w:t>其他收入</w:t>
            </w:r>
          </w:p>
        </w:tc>
        <w:tc>
          <w:tcPr>
            <w:tcW w:w="1134" w:type="dxa"/>
            <w:vMerge w:val="continue"/>
          </w:tcPr>
          <w:p w14:paraId="5E0B54CB"/>
        </w:tc>
      </w:tr>
      <w:tr w14:paraId="20A5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B6AFF3">
            <w:pPr>
              <w:pStyle w:val="14"/>
            </w:pPr>
            <w:r>
              <w:t>栏次</w:t>
            </w:r>
          </w:p>
        </w:tc>
        <w:tc>
          <w:tcPr>
            <w:tcW w:w="992" w:type="dxa"/>
            <w:vAlign w:val="center"/>
          </w:tcPr>
          <w:p w14:paraId="29517281">
            <w:pPr>
              <w:pStyle w:val="14"/>
            </w:pPr>
            <w:r>
              <w:t>1</w:t>
            </w:r>
          </w:p>
        </w:tc>
        <w:tc>
          <w:tcPr>
            <w:tcW w:w="1559" w:type="dxa"/>
            <w:vAlign w:val="center"/>
          </w:tcPr>
          <w:p w14:paraId="53094439">
            <w:pPr>
              <w:pStyle w:val="14"/>
            </w:pPr>
            <w:r>
              <w:t>2</w:t>
            </w:r>
          </w:p>
        </w:tc>
        <w:tc>
          <w:tcPr>
            <w:tcW w:w="1134" w:type="dxa"/>
            <w:vAlign w:val="center"/>
          </w:tcPr>
          <w:p w14:paraId="74FE22D5">
            <w:pPr>
              <w:pStyle w:val="14"/>
            </w:pPr>
            <w:r>
              <w:t>3</w:t>
            </w:r>
          </w:p>
        </w:tc>
        <w:tc>
          <w:tcPr>
            <w:tcW w:w="1134" w:type="dxa"/>
            <w:vAlign w:val="center"/>
          </w:tcPr>
          <w:p w14:paraId="2CFC1F4D">
            <w:pPr>
              <w:pStyle w:val="14"/>
            </w:pPr>
            <w:r>
              <w:t>4</w:t>
            </w:r>
          </w:p>
        </w:tc>
        <w:tc>
          <w:tcPr>
            <w:tcW w:w="1134" w:type="dxa"/>
            <w:vAlign w:val="center"/>
          </w:tcPr>
          <w:p w14:paraId="70F1619E">
            <w:pPr>
              <w:pStyle w:val="14"/>
            </w:pPr>
            <w:r>
              <w:t>5</w:t>
            </w:r>
          </w:p>
        </w:tc>
        <w:tc>
          <w:tcPr>
            <w:tcW w:w="1134" w:type="dxa"/>
            <w:vAlign w:val="center"/>
          </w:tcPr>
          <w:p w14:paraId="4D0248C3">
            <w:pPr>
              <w:pStyle w:val="14"/>
            </w:pPr>
            <w:r>
              <w:t>6</w:t>
            </w:r>
          </w:p>
        </w:tc>
        <w:tc>
          <w:tcPr>
            <w:tcW w:w="1134" w:type="dxa"/>
            <w:vAlign w:val="center"/>
          </w:tcPr>
          <w:p w14:paraId="05AFF256">
            <w:pPr>
              <w:pStyle w:val="14"/>
            </w:pPr>
            <w:r>
              <w:t>7</w:t>
            </w:r>
          </w:p>
        </w:tc>
        <w:tc>
          <w:tcPr>
            <w:tcW w:w="1134" w:type="dxa"/>
            <w:vAlign w:val="center"/>
          </w:tcPr>
          <w:p w14:paraId="7C5D35E3">
            <w:pPr>
              <w:pStyle w:val="14"/>
            </w:pPr>
            <w:r>
              <w:t>8</w:t>
            </w:r>
          </w:p>
        </w:tc>
        <w:tc>
          <w:tcPr>
            <w:tcW w:w="1134" w:type="dxa"/>
            <w:vAlign w:val="center"/>
          </w:tcPr>
          <w:p w14:paraId="737F10C9">
            <w:pPr>
              <w:pStyle w:val="14"/>
            </w:pPr>
            <w:r>
              <w:t>9</w:t>
            </w:r>
          </w:p>
        </w:tc>
        <w:tc>
          <w:tcPr>
            <w:tcW w:w="1134" w:type="dxa"/>
            <w:vAlign w:val="center"/>
          </w:tcPr>
          <w:p w14:paraId="18A54F5F">
            <w:pPr>
              <w:pStyle w:val="14"/>
            </w:pPr>
            <w:r>
              <w:t>10</w:t>
            </w:r>
          </w:p>
        </w:tc>
        <w:tc>
          <w:tcPr>
            <w:tcW w:w="1134" w:type="dxa"/>
            <w:vAlign w:val="center"/>
          </w:tcPr>
          <w:p w14:paraId="66AE4419">
            <w:pPr>
              <w:pStyle w:val="14"/>
            </w:pPr>
            <w:r>
              <w:t>11</w:t>
            </w:r>
          </w:p>
        </w:tc>
        <w:tc>
          <w:tcPr>
            <w:tcW w:w="1134" w:type="dxa"/>
            <w:vAlign w:val="center"/>
          </w:tcPr>
          <w:p w14:paraId="2E2EFC2E">
            <w:pPr>
              <w:pStyle w:val="14"/>
            </w:pPr>
            <w:r>
              <w:t>12</w:t>
            </w:r>
          </w:p>
        </w:tc>
      </w:tr>
      <w:tr w14:paraId="2024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BE51E">
            <w:pPr>
              <w:pStyle w:val="17"/>
            </w:pPr>
            <w:r>
              <w:t>1</w:t>
            </w:r>
          </w:p>
        </w:tc>
        <w:tc>
          <w:tcPr>
            <w:tcW w:w="992" w:type="dxa"/>
            <w:vAlign w:val="center"/>
          </w:tcPr>
          <w:p w14:paraId="6F1844F8">
            <w:pPr>
              <w:pStyle w:val="20"/>
            </w:pPr>
          </w:p>
        </w:tc>
        <w:tc>
          <w:tcPr>
            <w:tcW w:w="1559" w:type="dxa"/>
            <w:vAlign w:val="center"/>
          </w:tcPr>
          <w:p w14:paraId="3267159C">
            <w:pPr>
              <w:pStyle w:val="18"/>
            </w:pPr>
            <w:r>
              <w:t>合计</w:t>
            </w:r>
          </w:p>
        </w:tc>
        <w:tc>
          <w:tcPr>
            <w:tcW w:w="1134" w:type="dxa"/>
            <w:vAlign w:val="center"/>
          </w:tcPr>
          <w:p w14:paraId="0CF33AD5">
            <w:pPr>
              <w:pStyle w:val="19"/>
            </w:pPr>
            <w:r>
              <w:t>1500.84</w:t>
            </w:r>
          </w:p>
        </w:tc>
        <w:tc>
          <w:tcPr>
            <w:tcW w:w="1134" w:type="dxa"/>
            <w:vAlign w:val="center"/>
          </w:tcPr>
          <w:p w14:paraId="596E4BD1">
            <w:pPr>
              <w:pStyle w:val="19"/>
            </w:pPr>
            <w:r>
              <w:t>1500.84</w:t>
            </w:r>
          </w:p>
        </w:tc>
        <w:tc>
          <w:tcPr>
            <w:tcW w:w="1134" w:type="dxa"/>
            <w:vAlign w:val="center"/>
          </w:tcPr>
          <w:p w14:paraId="5FDA8566">
            <w:pPr>
              <w:pStyle w:val="19"/>
            </w:pPr>
            <w:r>
              <w:t>1500.84</w:t>
            </w:r>
          </w:p>
        </w:tc>
        <w:tc>
          <w:tcPr>
            <w:tcW w:w="1134" w:type="dxa"/>
            <w:vAlign w:val="center"/>
          </w:tcPr>
          <w:p w14:paraId="6113685F">
            <w:pPr>
              <w:pStyle w:val="19"/>
            </w:pPr>
          </w:p>
        </w:tc>
        <w:tc>
          <w:tcPr>
            <w:tcW w:w="1134" w:type="dxa"/>
            <w:vAlign w:val="center"/>
          </w:tcPr>
          <w:p w14:paraId="1C03D1D3">
            <w:pPr>
              <w:pStyle w:val="19"/>
            </w:pPr>
          </w:p>
        </w:tc>
        <w:tc>
          <w:tcPr>
            <w:tcW w:w="1134" w:type="dxa"/>
            <w:vAlign w:val="center"/>
          </w:tcPr>
          <w:p w14:paraId="4FF40214">
            <w:pPr>
              <w:pStyle w:val="19"/>
            </w:pPr>
          </w:p>
        </w:tc>
        <w:tc>
          <w:tcPr>
            <w:tcW w:w="1134" w:type="dxa"/>
            <w:vAlign w:val="center"/>
          </w:tcPr>
          <w:p w14:paraId="02384D69">
            <w:pPr>
              <w:pStyle w:val="19"/>
            </w:pPr>
          </w:p>
        </w:tc>
        <w:tc>
          <w:tcPr>
            <w:tcW w:w="1134" w:type="dxa"/>
            <w:vAlign w:val="center"/>
          </w:tcPr>
          <w:p w14:paraId="041A00CE">
            <w:pPr>
              <w:pStyle w:val="19"/>
            </w:pPr>
          </w:p>
        </w:tc>
        <w:tc>
          <w:tcPr>
            <w:tcW w:w="1134" w:type="dxa"/>
            <w:vAlign w:val="center"/>
          </w:tcPr>
          <w:p w14:paraId="741296ED">
            <w:pPr>
              <w:pStyle w:val="19"/>
            </w:pPr>
          </w:p>
        </w:tc>
        <w:tc>
          <w:tcPr>
            <w:tcW w:w="1134" w:type="dxa"/>
            <w:vAlign w:val="center"/>
          </w:tcPr>
          <w:p w14:paraId="37FCE169">
            <w:pPr>
              <w:pStyle w:val="19"/>
            </w:pPr>
          </w:p>
        </w:tc>
      </w:tr>
      <w:tr w14:paraId="1D4C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04EE6">
            <w:pPr>
              <w:pStyle w:val="17"/>
            </w:pPr>
            <w:r>
              <w:t>2</w:t>
            </w:r>
          </w:p>
        </w:tc>
        <w:tc>
          <w:tcPr>
            <w:tcW w:w="992" w:type="dxa"/>
            <w:vAlign w:val="center"/>
          </w:tcPr>
          <w:p w14:paraId="34461A0F">
            <w:pPr>
              <w:pStyle w:val="16"/>
            </w:pPr>
            <w:r>
              <w:t>205</w:t>
            </w:r>
          </w:p>
        </w:tc>
        <w:tc>
          <w:tcPr>
            <w:tcW w:w="1559" w:type="dxa"/>
            <w:vAlign w:val="center"/>
          </w:tcPr>
          <w:p w14:paraId="2B4E51B3">
            <w:pPr>
              <w:pStyle w:val="16"/>
            </w:pPr>
            <w:r>
              <w:t>教育支出</w:t>
            </w:r>
          </w:p>
        </w:tc>
        <w:tc>
          <w:tcPr>
            <w:tcW w:w="1134" w:type="dxa"/>
            <w:vAlign w:val="center"/>
          </w:tcPr>
          <w:p w14:paraId="10245D06">
            <w:pPr>
              <w:pStyle w:val="15"/>
            </w:pPr>
            <w:r>
              <w:t>1239.07</w:t>
            </w:r>
          </w:p>
        </w:tc>
        <w:tc>
          <w:tcPr>
            <w:tcW w:w="1134" w:type="dxa"/>
            <w:vAlign w:val="center"/>
          </w:tcPr>
          <w:p w14:paraId="1765AE2A">
            <w:pPr>
              <w:pStyle w:val="15"/>
            </w:pPr>
            <w:r>
              <w:t>1239.07</w:t>
            </w:r>
          </w:p>
        </w:tc>
        <w:tc>
          <w:tcPr>
            <w:tcW w:w="1134" w:type="dxa"/>
            <w:vAlign w:val="center"/>
          </w:tcPr>
          <w:p w14:paraId="26DDCBF0">
            <w:pPr>
              <w:pStyle w:val="15"/>
            </w:pPr>
            <w:r>
              <w:t>1239.07</w:t>
            </w:r>
          </w:p>
        </w:tc>
        <w:tc>
          <w:tcPr>
            <w:tcW w:w="1134" w:type="dxa"/>
            <w:vAlign w:val="center"/>
          </w:tcPr>
          <w:p w14:paraId="687ADE04">
            <w:pPr>
              <w:pStyle w:val="15"/>
            </w:pPr>
          </w:p>
        </w:tc>
        <w:tc>
          <w:tcPr>
            <w:tcW w:w="1134" w:type="dxa"/>
            <w:vAlign w:val="center"/>
          </w:tcPr>
          <w:p w14:paraId="64375DAC">
            <w:pPr>
              <w:pStyle w:val="15"/>
            </w:pPr>
          </w:p>
        </w:tc>
        <w:tc>
          <w:tcPr>
            <w:tcW w:w="1134" w:type="dxa"/>
            <w:vAlign w:val="center"/>
          </w:tcPr>
          <w:p w14:paraId="761DB9D4">
            <w:pPr>
              <w:pStyle w:val="15"/>
            </w:pPr>
          </w:p>
        </w:tc>
        <w:tc>
          <w:tcPr>
            <w:tcW w:w="1134" w:type="dxa"/>
            <w:vAlign w:val="center"/>
          </w:tcPr>
          <w:p w14:paraId="0D2122A2">
            <w:pPr>
              <w:pStyle w:val="15"/>
            </w:pPr>
          </w:p>
        </w:tc>
        <w:tc>
          <w:tcPr>
            <w:tcW w:w="1134" w:type="dxa"/>
            <w:vAlign w:val="center"/>
          </w:tcPr>
          <w:p w14:paraId="74C04E21">
            <w:pPr>
              <w:pStyle w:val="15"/>
            </w:pPr>
          </w:p>
        </w:tc>
        <w:tc>
          <w:tcPr>
            <w:tcW w:w="1134" w:type="dxa"/>
            <w:vAlign w:val="center"/>
          </w:tcPr>
          <w:p w14:paraId="4137FCC6">
            <w:pPr>
              <w:pStyle w:val="15"/>
            </w:pPr>
          </w:p>
        </w:tc>
        <w:tc>
          <w:tcPr>
            <w:tcW w:w="1134" w:type="dxa"/>
            <w:vAlign w:val="center"/>
          </w:tcPr>
          <w:p w14:paraId="3753F612">
            <w:pPr>
              <w:pStyle w:val="15"/>
            </w:pPr>
          </w:p>
        </w:tc>
      </w:tr>
      <w:tr w14:paraId="7377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E6F27">
            <w:pPr>
              <w:pStyle w:val="17"/>
            </w:pPr>
            <w:r>
              <w:t>3</w:t>
            </w:r>
          </w:p>
        </w:tc>
        <w:tc>
          <w:tcPr>
            <w:tcW w:w="992" w:type="dxa"/>
            <w:vAlign w:val="center"/>
          </w:tcPr>
          <w:p w14:paraId="2152B8AE">
            <w:pPr>
              <w:pStyle w:val="16"/>
            </w:pPr>
            <w:r>
              <w:t>20502</w:t>
            </w:r>
          </w:p>
        </w:tc>
        <w:tc>
          <w:tcPr>
            <w:tcW w:w="1559" w:type="dxa"/>
            <w:vAlign w:val="center"/>
          </w:tcPr>
          <w:p w14:paraId="50F72408">
            <w:pPr>
              <w:pStyle w:val="16"/>
            </w:pPr>
            <w:r>
              <w:t>普通教育</w:t>
            </w:r>
          </w:p>
        </w:tc>
        <w:tc>
          <w:tcPr>
            <w:tcW w:w="1134" w:type="dxa"/>
            <w:vAlign w:val="center"/>
          </w:tcPr>
          <w:p w14:paraId="0B3EAA5C">
            <w:pPr>
              <w:pStyle w:val="15"/>
            </w:pPr>
            <w:r>
              <w:t>1239.07</w:t>
            </w:r>
          </w:p>
        </w:tc>
        <w:tc>
          <w:tcPr>
            <w:tcW w:w="1134" w:type="dxa"/>
            <w:vAlign w:val="center"/>
          </w:tcPr>
          <w:p w14:paraId="50150CF5">
            <w:pPr>
              <w:pStyle w:val="15"/>
            </w:pPr>
            <w:r>
              <w:t>1239.07</w:t>
            </w:r>
          </w:p>
        </w:tc>
        <w:tc>
          <w:tcPr>
            <w:tcW w:w="1134" w:type="dxa"/>
            <w:vAlign w:val="center"/>
          </w:tcPr>
          <w:p w14:paraId="7390DFB9">
            <w:pPr>
              <w:pStyle w:val="15"/>
            </w:pPr>
            <w:r>
              <w:t>1239.07</w:t>
            </w:r>
          </w:p>
        </w:tc>
        <w:tc>
          <w:tcPr>
            <w:tcW w:w="1134" w:type="dxa"/>
            <w:vAlign w:val="center"/>
          </w:tcPr>
          <w:p w14:paraId="1B486045">
            <w:pPr>
              <w:pStyle w:val="15"/>
            </w:pPr>
          </w:p>
        </w:tc>
        <w:tc>
          <w:tcPr>
            <w:tcW w:w="1134" w:type="dxa"/>
            <w:vAlign w:val="center"/>
          </w:tcPr>
          <w:p w14:paraId="58B05AB4">
            <w:pPr>
              <w:pStyle w:val="15"/>
            </w:pPr>
          </w:p>
        </w:tc>
        <w:tc>
          <w:tcPr>
            <w:tcW w:w="1134" w:type="dxa"/>
            <w:vAlign w:val="center"/>
          </w:tcPr>
          <w:p w14:paraId="68239BC3">
            <w:pPr>
              <w:pStyle w:val="15"/>
            </w:pPr>
          </w:p>
        </w:tc>
        <w:tc>
          <w:tcPr>
            <w:tcW w:w="1134" w:type="dxa"/>
            <w:vAlign w:val="center"/>
          </w:tcPr>
          <w:p w14:paraId="08EFE148">
            <w:pPr>
              <w:pStyle w:val="15"/>
            </w:pPr>
          </w:p>
        </w:tc>
        <w:tc>
          <w:tcPr>
            <w:tcW w:w="1134" w:type="dxa"/>
            <w:vAlign w:val="center"/>
          </w:tcPr>
          <w:p w14:paraId="12405CF8">
            <w:pPr>
              <w:pStyle w:val="15"/>
            </w:pPr>
          </w:p>
        </w:tc>
        <w:tc>
          <w:tcPr>
            <w:tcW w:w="1134" w:type="dxa"/>
            <w:vAlign w:val="center"/>
          </w:tcPr>
          <w:p w14:paraId="101FF47C">
            <w:pPr>
              <w:pStyle w:val="15"/>
            </w:pPr>
          </w:p>
        </w:tc>
        <w:tc>
          <w:tcPr>
            <w:tcW w:w="1134" w:type="dxa"/>
            <w:vAlign w:val="center"/>
          </w:tcPr>
          <w:p w14:paraId="4D7984F5">
            <w:pPr>
              <w:pStyle w:val="15"/>
            </w:pPr>
          </w:p>
        </w:tc>
      </w:tr>
      <w:tr w14:paraId="13DE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CB194">
            <w:pPr>
              <w:pStyle w:val="17"/>
            </w:pPr>
            <w:r>
              <w:t>4</w:t>
            </w:r>
          </w:p>
        </w:tc>
        <w:tc>
          <w:tcPr>
            <w:tcW w:w="992" w:type="dxa"/>
            <w:vAlign w:val="center"/>
          </w:tcPr>
          <w:p w14:paraId="6223606B">
            <w:pPr>
              <w:pStyle w:val="16"/>
            </w:pPr>
            <w:r>
              <w:t>2050204</w:t>
            </w:r>
          </w:p>
        </w:tc>
        <w:tc>
          <w:tcPr>
            <w:tcW w:w="1559" w:type="dxa"/>
            <w:vAlign w:val="center"/>
          </w:tcPr>
          <w:p w14:paraId="0A65DDB5">
            <w:pPr>
              <w:pStyle w:val="16"/>
            </w:pPr>
            <w:r>
              <w:t>高中教育</w:t>
            </w:r>
          </w:p>
        </w:tc>
        <w:tc>
          <w:tcPr>
            <w:tcW w:w="1134" w:type="dxa"/>
            <w:vAlign w:val="center"/>
          </w:tcPr>
          <w:p w14:paraId="56F6F15F">
            <w:pPr>
              <w:pStyle w:val="15"/>
            </w:pPr>
            <w:r>
              <w:t>1239.07</w:t>
            </w:r>
          </w:p>
        </w:tc>
        <w:tc>
          <w:tcPr>
            <w:tcW w:w="1134" w:type="dxa"/>
            <w:vAlign w:val="center"/>
          </w:tcPr>
          <w:p w14:paraId="117B8F9C">
            <w:pPr>
              <w:pStyle w:val="15"/>
            </w:pPr>
            <w:r>
              <w:t>1239.07</w:t>
            </w:r>
          </w:p>
        </w:tc>
        <w:tc>
          <w:tcPr>
            <w:tcW w:w="1134" w:type="dxa"/>
            <w:vAlign w:val="center"/>
          </w:tcPr>
          <w:p w14:paraId="06CB0E88">
            <w:pPr>
              <w:pStyle w:val="15"/>
            </w:pPr>
            <w:r>
              <w:t>1239.07</w:t>
            </w:r>
          </w:p>
        </w:tc>
        <w:tc>
          <w:tcPr>
            <w:tcW w:w="1134" w:type="dxa"/>
            <w:vAlign w:val="center"/>
          </w:tcPr>
          <w:p w14:paraId="4C6D9F22">
            <w:pPr>
              <w:pStyle w:val="15"/>
            </w:pPr>
          </w:p>
        </w:tc>
        <w:tc>
          <w:tcPr>
            <w:tcW w:w="1134" w:type="dxa"/>
            <w:vAlign w:val="center"/>
          </w:tcPr>
          <w:p w14:paraId="510E2EA5">
            <w:pPr>
              <w:pStyle w:val="15"/>
            </w:pPr>
          </w:p>
        </w:tc>
        <w:tc>
          <w:tcPr>
            <w:tcW w:w="1134" w:type="dxa"/>
            <w:vAlign w:val="center"/>
          </w:tcPr>
          <w:p w14:paraId="7EE60C5A">
            <w:pPr>
              <w:pStyle w:val="15"/>
            </w:pPr>
          </w:p>
        </w:tc>
        <w:tc>
          <w:tcPr>
            <w:tcW w:w="1134" w:type="dxa"/>
            <w:vAlign w:val="center"/>
          </w:tcPr>
          <w:p w14:paraId="11524C77">
            <w:pPr>
              <w:pStyle w:val="15"/>
            </w:pPr>
          </w:p>
        </w:tc>
        <w:tc>
          <w:tcPr>
            <w:tcW w:w="1134" w:type="dxa"/>
            <w:vAlign w:val="center"/>
          </w:tcPr>
          <w:p w14:paraId="30DE7F7C">
            <w:pPr>
              <w:pStyle w:val="15"/>
            </w:pPr>
          </w:p>
        </w:tc>
        <w:tc>
          <w:tcPr>
            <w:tcW w:w="1134" w:type="dxa"/>
            <w:vAlign w:val="center"/>
          </w:tcPr>
          <w:p w14:paraId="560CFBD3">
            <w:pPr>
              <w:pStyle w:val="15"/>
            </w:pPr>
          </w:p>
        </w:tc>
        <w:tc>
          <w:tcPr>
            <w:tcW w:w="1134" w:type="dxa"/>
            <w:vAlign w:val="center"/>
          </w:tcPr>
          <w:p w14:paraId="27031C93">
            <w:pPr>
              <w:pStyle w:val="15"/>
            </w:pPr>
          </w:p>
        </w:tc>
      </w:tr>
      <w:tr w14:paraId="6E73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295A3">
            <w:pPr>
              <w:pStyle w:val="17"/>
            </w:pPr>
            <w:r>
              <w:t>5</w:t>
            </w:r>
          </w:p>
        </w:tc>
        <w:tc>
          <w:tcPr>
            <w:tcW w:w="992" w:type="dxa"/>
            <w:vAlign w:val="center"/>
          </w:tcPr>
          <w:p w14:paraId="54F843F3">
            <w:pPr>
              <w:pStyle w:val="16"/>
            </w:pPr>
            <w:r>
              <w:t>208</w:t>
            </w:r>
          </w:p>
        </w:tc>
        <w:tc>
          <w:tcPr>
            <w:tcW w:w="1559" w:type="dxa"/>
            <w:vAlign w:val="center"/>
          </w:tcPr>
          <w:p w14:paraId="1BEBDA75">
            <w:pPr>
              <w:pStyle w:val="16"/>
            </w:pPr>
            <w:r>
              <w:t>社会保障和就业支出</w:t>
            </w:r>
          </w:p>
        </w:tc>
        <w:tc>
          <w:tcPr>
            <w:tcW w:w="1134" w:type="dxa"/>
            <w:vAlign w:val="center"/>
          </w:tcPr>
          <w:p w14:paraId="24AC19C4">
            <w:pPr>
              <w:pStyle w:val="15"/>
            </w:pPr>
            <w:r>
              <w:t>161.48</w:t>
            </w:r>
          </w:p>
        </w:tc>
        <w:tc>
          <w:tcPr>
            <w:tcW w:w="1134" w:type="dxa"/>
            <w:vAlign w:val="center"/>
          </w:tcPr>
          <w:p w14:paraId="70194019">
            <w:pPr>
              <w:pStyle w:val="15"/>
            </w:pPr>
            <w:r>
              <w:t>161.48</w:t>
            </w:r>
          </w:p>
        </w:tc>
        <w:tc>
          <w:tcPr>
            <w:tcW w:w="1134" w:type="dxa"/>
            <w:vAlign w:val="center"/>
          </w:tcPr>
          <w:p w14:paraId="718C7F96">
            <w:pPr>
              <w:pStyle w:val="15"/>
            </w:pPr>
            <w:r>
              <w:t>161.48</w:t>
            </w:r>
          </w:p>
        </w:tc>
        <w:tc>
          <w:tcPr>
            <w:tcW w:w="1134" w:type="dxa"/>
            <w:vAlign w:val="center"/>
          </w:tcPr>
          <w:p w14:paraId="6E65A620">
            <w:pPr>
              <w:pStyle w:val="15"/>
            </w:pPr>
          </w:p>
        </w:tc>
        <w:tc>
          <w:tcPr>
            <w:tcW w:w="1134" w:type="dxa"/>
            <w:vAlign w:val="center"/>
          </w:tcPr>
          <w:p w14:paraId="5A0183D9">
            <w:pPr>
              <w:pStyle w:val="15"/>
            </w:pPr>
          </w:p>
        </w:tc>
        <w:tc>
          <w:tcPr>
            <w:tcW w:w="1134" w:type="dxa"/>
            <w:vAlign w:val="center"/>
          </w:tcPr>
          <w:p w14:paraId="41C505A2">
            <w:pPr>
              <w:pStyle w:val="15"/>
            </w:pPr>
          </w:p>
        </w:tc>
        <w:tc>
          <w:tcPr>
            <w:tcW w:w="1134" w:type="dxa"/>
            <w:vAlign w:val="center"/>
          </w:tcPr>
          <w:p w14:paraId="7C810D8E">
            <w:pPr>
              <w:pStyle w:val="15"/>
            </w:pPr>
          </w:p>
        </w:tc>
        <w:tc>
          <w:tcPr>
            <w:tcW w:w="1134" w:type="dxa"/>
            <w:vAlign w:val="center"/>
          </w:tcPr>
          <w:p w14:paraId="0F360A43">
            <w:pPr>
              <w:pStyle w:val="15"/>
            </w:pPr>
          </w:p>
        </w:tc>
        <w:tc>
          <w:tcPr>
            <w:tcW w:w="1134" w:type="dxa"/>
            <w:vAlign w:val="center"/>
          </w:tcPr>
          <w:p w14:paraId="5978D334">
            <w:pPr>
              <w:pStyle w:val="15"/>
            </w:pPr>
          </w:p>
        </w:tc>
        <w:tc>
          <w:tcPr>
            <w:tcW w:w="1134" w:type="dxa"/>
            <w:vAlign w:val="center"/>
          </w:tcPr>
          <w:p w14:paraId="0E646881">
            <w:pPr>
              <w:pStyle w:val="15"/>
            </w:pPr>
          </w:p>
        </w:tc>
      </w:tr>
      <w:tr w14:paraId="28EF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70A25">
            <w:pPr>
              <w:pStyle w:val="17"/>
            </w:pPr>
            <w:r>
              <w:t>6</w:t>
            </w:r>
          </w:p>
        </w:tc>
        <w:tc>
          <w:tcPr>
            <w:tcW w:w="992" w:type="dxa"/>
            <w:vAlign w:val="center"/>
          </w:tcPr>
          <w:p w14:paraId="2BC68E69">
            <w:pPr>
              <w:pStyle w:val="16"/>
            </w:pPr>
            <w:r>
              <w:t>20805</w:t>
            </w:r>
          </w:p>
        </w:tc>
        <w:tc>
          <w:tcPr>
            <w:tcW w:w="1559" w:type="dxa"/>
            <w:vAlign w:val="center"/>
          </w:tcPr>
          <w:p w14:paraId="527BEC69">
            <w:pPr>
              <w:pStyle w:val="16"/>
            </w:pPr>
            <w:r>
              <w:t>行政事业单位养老支出</w:t>
            </w:r>
          </w:p>
        </w:tc>
        <w:tc>
          <w:tcPr>
            <w:tcW w:w="1134" w:type="dxa"/>
            <w:vAlign w:val="center"/>
          </w:tcPr>
          <w:p w14:paraId="6D78EABA">
            <w:pPr>
              <w:pStyle w:val="15"/>
            </w:pPr>
            <w:r>
              <w:t>161.48</w:t>
            </w:r>
          </w:p>
        </w:tc>
        <w:tc>
          <w:tcPr>
            <w:tcW w:w="1134" w:type="dxa"/>
            <w:vAlign w:val="center"/>
          </w:tcPr>
          <w:p w14:paraId="1D3C334B">
            <w:pPr>
              <w:pStyle w:val="15"/>
            </w:pPr>
            <w:r>
              <w:t>161.48</w:t>
            </w:r>
          </w:p>
        </w:tc>
        <w:tc>
          <w:tcPr>
            <w:tcW w:w="1134" w:type="dxa"/>
            <w:vAlign w:val="center"/>
          </w:tcPr>
          <w:p w14:paraId="38022D11">
            <w:pPr>
              <w:pStyle w:val="15"/>
            </w:pPr>
            <w:r>
              <w:t>161.48</w:t>
            </w:r>
          </w:p>
        </w:tc>
        <w:tc>
          <w:tcPr>
            <w:tcW w:w="1134" w:type="dxa"/>
            <w:vAlign w:val="center"/>
          </w:tcPr>
          <w:p w14:paraId="5B3F543D">
            <w:pPr>
              <w:pStyle w:val="15"/>
            </w:pPr>
          </w:p>
        </w:tc>
        <w:tc>
          <w:tcPr>
            <w:tcW w:w="1134" w:type="dxa"/>
            <w:vAlign w:val="center"/>
          </w:tcPr>
          <w:p w14:paraId="1240A760">
            <w:pPr>
              <w:pStyle w:val="15"/>
            </w:pPr>
          </w:p>
        </w:tc>
        <w:tc>
          <w:tcPr>
            <w:tcW w:w="1134" w:type="dxa"/>
            <w:vAlign w:val="center"/>
          </w:tcPr>
          <w:p w14:paraId="5ACD4ABB">
            <w:pPr>
              <w:pStyle w:val="15"/>
            </w:pPr>
          </w:p>
        </w:tc>
        <w:tc>
          <w:tcPr>
            <w:tcW w:w="1134" w:type="dxa"/>
            <w:vAlign w:val="center"/>
          </w:tcPr>
          <w:p w14:paraId="5E12F5C1">
            <w:pPr>
              <w:pStyle w:val="15"/>
            </w:pPr>
          </w:p>
        </w:tc>
        <w:tc>
          <w:tcPr>
            <w:tcW w:w="1134" w:type="dxa"/>
            <w:vAlign w:val="center"/>
          </w:tcPr>
          <w:p w14:paraId="17EA5E4C">
            <w:pPr>
              <w:pStyle w:val="15"/>
            </w:pPr>
          </w:p>
        </w:tc>
        <w:tc>
          <w:tcPr>
            <w:tcW w:w="1134" w:type="dxa"/>
            <w:vAlign w:val="center"/>
          </w:tcPr>
          <w:p w14:paraId="218932E1">
            <w:pPr>
              <w:pStyle w:val="15"/>
            </w:pPr>
          </w:p>
        </w:tc>
        <w:tc>
          <w:tcPr>
            <w:tcW w:w="1134" w:type="dxa"/>
            <w:vAlign w:val="center"/>
          </w:tcPr>
          <w:p w14:paraId="2D8F9B63">
            <w:pPr>
              <w:pStyle w:val="15"/>
            </w:pPr>
          </w:p>
        </w:tc>
      </w:tr>
      <w:tr w14:paraId="31FC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6EEDB">
            <w:pPr>
              <w:pStyle w:val="17"/>
            </w:pPr>
            <w:r>
              <w:t>7</w:t>
            </w:r>
          </w:p>
        </w:tc>
        <w:tc>
          <w:tcPr>
            <w:tcW w:w="992" w:type="dxa"/>
            <w:vAlign w:val="center"/>
          </w:tcPr>
          <w:p w14:paraId="58B84A0A">
            <w:pPr>
              <w:pStyle w:val="16"/>
            </w:pPr>
            <w:r>
              <w:t>2080505</w:t>
            </w:r>
          </w:p>
        </w:tc>
        <w:tc>
          <w:tcPr>
            <w:tcW w:w="1559" w:type="dxa"/>
            <w:vAlign w:val="center"/>
          </w:tcPr>
          <w:p w14:paraId="6CB3B0A3">
            <w:pPr>
              <w:pStyle w:val="16"/>
            </w:pPr>
            <w:r>
              <w:t>机关事业单位基本养老保险缴费支出</w:t>
            </w:r>
          </w:p>
        </w:tc>
        <w:tc>
          <w:tcPr>
            <w:tcW w:w="1134" w:type="dxa"/>
            <w:vAlign w:val="center"/>
          </w:tcPr>
          <w:p w14:paraId="172AD761">
            <w:pPr>
              <w:pStyle w:val="15"/>
            </w:pPr>
            <w:r>
              <w:t>161.48</w:t>
            </w:r>
          </w:p>
        </w:tc>
        <w:tc>
          <w:tcPr>
            <w:tcW w:w="1134" w:type="dxa"/>
            <w:vAlign w:val="center"/>
          </w:tcPr>
          <w:p w14:paraId="773FD73A">
            <w:pPr>
              <w:pStyle w:val="15"/>
            </w:pPr>
            <w:r>
              <w:t>161.48</w:t>
            </w:r>
          </w:p>
        </w:tc>
        <w:tc>
          <w:tcPr>
            <w:tcW w:w="1134" w:type="dxa"/>
            <w:vAlign w:val="center"/>
          </w:tcPr>
          <w:p w14:paraId="568F912F">
            <w:pPr>
              <w:pStyle w:val="15"/>
            </w:pPr>
            <w:r>
              <w:t>161.48</w:t>
            </w:r>
          </w:p>
        </w:tc>
        <w:tc>
          <w:tcPr>
            <w:tcW w:w="1134" w:type="dxa"/>
            <w:vAlign w:val="center"/>
          </w:tcPr>
          <w:p w14:paraId="614D5261">
            <w:pPr>
              <w:pStyle w:val="15"/>
            </w:pPr>
          </w:p>
        </w:tc>
        <w:tc>
          <w:tcPr>
            <w:tcW w:w="1134" w:type="dxa"/>
            <w:vAlign w:val="center"/>
          </w:tcPr>
          <w:p w14:paraId="779DCDB5">
            <w:pPr>
              <w:pStyle w:val="15"/>
            </w:pPr>
          </w:p>
        </w:tc>
        <w:tc>
          <w:tcPr>
            <w:tcW w:w="1134" w:type="dxa"/>
            <w:vAlign w:val="center"/>
          </w:tcPr>
          <w:p w14:paraId="2EDB876A">
            <w:pPr>
              <w:pStyle w:val="15"/>
            </w:pPr>
          </w:p>
        </w:tc>
        <w:tc>
          <w:tcPr>
            <w:tcW w:w="1134" w:type="dxa"/>
            <w:vAlign w:val="center"/>
          </w:tcPr>
          <w:p w14:paraId="05064ECD">
            <w:pPr>
              <w:pStyle w:val="15"/>
            </w:pPr>
          </w:p>
        </w:tc>
        <w:tc>
          <w:tcPr>
            <w:tcW w:w="1134" w:type="dxa"/>
            <w:vAlign w:val="center"/>
          </w:tcPr>
          <w:p w14:paraId="711C9B04">
            <w:pPr>
              <w:pStyle w:val="15"/>
            </w:pPr>
          </w:p>
        </w:tc>
        <w:tc>
          <w:tcPr>
            <w:tcW w:w="1134" w:type="dxa"/>
            <w:vAlign w:val="center"/>
          </w:tcPr>
          <w:p w14:paraId="16EC5972">
            <w:pPr>
              <w:pStyle w:val="15"/>
            </w:pPr>
          </w:p>
        </w:tc>
        <w:tc>
          <w:tcPr>
            <w:tcW w:w="1134" w:type="dxa"/>
            <w:vAlign w:val="center"/>
          </w:tcPr>
          <w:p w14:paraId="617AC469">
            <w:pPr>
              <w:pStyle w:val="15"/>
            </w:pPr>
          </w:p>
        </w:tc>
      </w:tr>
      <w:tr w14:paraId="6522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0D0BD">
            <w:pPr>
              <w:pStyle w:val="17"/>
            </w:pPr>
            <w:r>
              <w:t>8</w:t>
            </w:r>
          </w:p>
        </w:tc>
        <w:tc>
          <w:tcPr>
            <w:tcW w:w="992" w:type="dxa"/>
            <w:vAlign w:val="center"/>
          </w:tcPr>
          <w:p w14:paraId="3A26DB6D">
            <w:pPr>
              <w:pStyle w:val="16"/>
            </w:pPr>
            <w:r>
              <w:t>210</w:t>
            </w:r>
          </w:p>
        </w:tc>
        <w:tc>
          <w:tcPr>
            <w:tcW w:w="1559" w:type="dxa"/>
            <w:vAlign w:val="center"/>
          </w:tcPr>
          <w:p w14:paraId="17FA90F7">
            <w:pPr>
              <w:pStyle w:val="16"/>
            </w:pPr>
            <w:r>
              <w:t>卫生健康支出</w:t>
            </w:r>
          </w:p>
        </w:tc>
        <w:tc>
          <w:tcPr>
            <w:tcW w:w="1134" w:type="dxa"/>
            <w:vAlign w:val="center"/>
          </w:tcPr>
          <w:p w14:paraId="4A658189">
            <w:pPr>
              <w:pStyle w:val="15"/>
            </w:pPr>
            <w:r>
              <w:t>100.30</w:t>
            </w:r>
          </w:p>
        </w:tc>
        <w:tc>
          <w:tcPr>
            <w:tcW w:w="1134" w:type="dxa"/>
            <w:vAlign w:val="center"/>
          </w:tcPr>
          <w:p w14:paraId="3275FD24">
            <w:pPr>
              <w:pStyle w:val="15"/>
            </w:pPr>
            <w:r>
              <w:t>100.30</w:t>
            </w:r>
          </w:p>
        </w:tc>
        <w:tc>
          <w:tcPr>
            <w:tcW w:w="1134" w:type="dxa"/>
            <w:vAlign w:val="center"/>
          </w:tcPr>
          <w:p w14:paraId="1350394E">
            <w:pPr>
              <w:pStyle w:val="15"/>
            </w:pPr>
            <w:r>
              <w:t>100.30</w:t>
            </w:r>
          </w:p>
        </w:tc>
        <w:tc>
          <w:tcPr>
            <w:tcW w:w="1134" w:type="dxa"/>
            <w:vAlign w:val="center"/>
          </w:tcPr>
          <w:p w14:paraId="3F2FC0EA">
            <w:pPr>
              <w:pStyle w:val="15"/>
            </w:pPr>
          </w:p>
        </w:tc>
        <w:tc>
          <w:tcPr>
            <w:tcW w:w="1134" w:type="dxa"/>
            <w:vAlign w:val="center"/>
          </w:tcPr>
          <w:p w14:paraId="18E5CE0D">
            <w:pPr>
              <w:pStyle w:val="15"/>
            </w:pPr>
          </w:p>
        </w:tc>
        <w:tc>
          <w:tcPr>
            <w:tcW w:w="1134" w:type="dxa"/>
            <w:vAlign w:val="center"/>
          </w:tcPr>
          <w:p w14:paraId="7CC828DB">
            <w:pPr>
              <w:pStyle w:val="15"/>
            </w:pPr>
          </w:p>
        </w:tc>
        <w:tc>
          <w:tcPr>
            <w:tcW w:w="1134" w:type="dxa"/>
            <w:vAlign w:val="center"/>
          </w:tcPr>
          <w:p w14:paraId="379FDFE1">
            <w:pPr>
              <w:pStyle w:val="15"/>
            </w:pPr>
          </w:p>
        </w:tc>
        <w:tc>
          <w:tcPr>
            <w:tcW w:w="1134" w:type="dxa"/>
            <w:vAlign w:val="center"/>
          </w:tcPr>
          <w:p w14:paraId="275D6B56">
            <w:pPr>
              <w:pStyle w:val="15"/>
            </w:pPr>
          </w:p>
        </w:tc>
        <w:tc>
          <w:tcPr>
            <w:tcW w:w="1134" w:type="dxa"/>
            <w:vAlign w:val="center"/>
          </w:tcPr>
          <w:p w14:paraId="616CC302">
            <w:pPr>
              <w:pStyle w:val="15"/>
            </w:pPr>
          </w:p>
        </w:tc>
        <w:tc>
          <w:tcPr>
            <w:tcW w:w="1134" w:type="dxa"/>
            <w:vAlign w:val="center"/>
          </w:tcPr>
          <w:p w14:paraId="6A38F3D3">
            <w:pPr>
              <w:pStyle w:val="15"/>
            </w:pPr>
          </w:p>
        </w:tc>
      </w:tr>
      <w:tr w14:paraId="1542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B9B87">
            <w:pPr>
              <w:pStyle w:val="17"/>
            </w:pPr>
            <w:r>
              <w:t>9</w:t>
            </w:r>
          </w:p>
        </w:tc>
        <w:tc>
          <w:tcPr>
            <w:tcW w:w="992" w:type="dxa"/>
            <w:vAlign w:val="center"/>
          </w:tcPr>
          <w:p w14:paraId="62612080">
            <w:pPr>
              <w:pStyle w:val="16"/>
            </w:pPr>
            <w:r>
              <w:t>21012</w:t>
            </w:r>
          </w:p>
        </w:tc>
        <w:tc>
          <w:tcPr>
            <w:tcW w:w="1559" w:type="dxa"/>
            <w:vAlign w:val="center"/>
          </w:tcPr>
          <w:p w14:paraId="28B2B25C">
            <w:pPr>
              <w:pStyle w:val="16"/>
            </w:pPr>
            <w:r>
              <w:t>财政对基本医疗保险基金的补助</w:t>
            </w:r>
          </w:p>
        </w:tc>
        <w:tc>
          <w:tcPr>
            <w:tcW w:w="1134" w:type="dxa"/>
            <w:vAlign w:val="center"/>
          </w:tcPr>
          <w:p w14:paraId="5E24FC87">
            <w:pPr>
              <w:pStyle w:val="15"/>
            </w:pPr>
            <w:r>
              <w:t>100.30</w:t>
            </w:r>
          </w:p>
        </w:tc>
        <w:tc>
          <w:tcPr>
            <w:tcW w:w="1134" w:type="dxa"/>
            <w:vAlign w:val="center"/>
          </w:tcPr>
          <w:p w14:paraId="389922CE">
            <w:pPr>
              <w:pStyle w:val="15"/>
            </w:pPr>
            <w:r>
              <w:t>100.30</w:t>
            </w:r>
          </w:p>
        </w:tc>
        <w:tc>
          <w:tcPr>
            <w:tcW w:w="1134" w:type="dxa"/>
            <w:vAlign w:val="center"/>
          </w:tcPr>
          <w:p w14:paraId="52A57B69">
            <w:pPr>
              <w:pStyle w:val="15"/>
            </w:pPr>
            <w:r>
              <w:t>100.30</w:t>
            </w:r>
          </w:p>
        </w:tc>
        <w:tc>
          <w:tcPr>
            <w:tcW w:w="1134" w:type="dxa"/>
            <w:vAlign w:val="center"/>
          </w:tcPr>
          <w:p w14:paraId="5E3A3A8D">
            <w:pPr>
              <w:pStyle w:val="15"/>
            </w:pPr>
          </w:p>
        </w:tc>
        <w:tc>
          <w:tcPr>
            <w:tcW w:w="1134" w:type="dxa"/>
            <w:vAlign w:val="center"/>
          </w:tcPr>
          <w:p w14:paraId="59ECF9F7">
            <w:pPr>
              <w:pStyle w:val="15"/>
            </w:pPr>
          </w:p>
        </w:tc>
        <w:tc>
          <w:tcPr>
            <w:tcW w:w="1134" w:type="dxa"/>
            <w:vAlign w:val="center"/>
          </w:tcPr>
          <w:p w14:paraId="74D3F43D">
            <w:pPr>
              <w:pStyle w:val="15"/>
            </w:pPr>
          </w:p>
        </w:tc>
        <w:tc>
          <w:tcPr>
            <w:tcW w:w="1134" w:type="dxa"/>
            <w:vAlign w:val="center"/>
          </w:tcPr>
          <w:p w14:paraId="10F1A31F">
            <w:pPr>
              <w:pStyle w:val="15"/>
            </w:pPr>
          </w:p>
        </w:tc>
        <w:tc>
          <w:tcPr>
            <w:tcW w:w="1134" w:type="dxa"/>
            <w:vAlign w:val="center"/>
          </w:tcPr>
          <w:p w14:paraId="45E80D3A">
            <w:pPr>
              <w:pStyle w:val="15"/>
            </w:pPr>
          </w:p>
        </w:tc>
        <w:tc>
          <w:tcPr>
            <w:tcW w:w="1134" w:type="dxa"/>
            <w:vAlign w:val="center"/>
          </w:tcPr>
          <w:p w14:paraId="71F7A78D">
            <w:pPr>
              <w:pStyle w:val="15"/>
            </w:pPr>
          </w:p>
        </w:tc>
        <w:tc>
          <w:tcPr>
            <w:tcW w:w="1134" w:type="dxa"/>
            <w:vAlign w:val="center"/>
          </w:tcPr>
          <w:p w14:paraId="4ACB1FDB">
            <w:pPr>
              <w:pStyle w:val="15"/>
            </w:pPr>
          </w:p>
        </w:tc>
      </w:tr>
      <w:tr w14:paraId="647F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4E681">
            <w:pPr>
              <w:pStyle w:val="17"/>
            </w:pPr>
            <w:r>
              <w:t>10</w:t>
            </w:r>
          </w:p>
        </w:tc>
        <w:tc>
          <w:tcPr>
            <w:tcW w:w="992" w:type="dxa"/>
            <w:vAlign w:val="center"/>
          </w:tcPr>
          <w:p w14:paraId="2B8167B4">
            <w:pPr>
              <w:pStyle w:val="16"/>
            </w:pPr>
            <w:r>
              <w:t>2101201</w:t>
            </w:r>
          </w:p>
        </w:tc>
        <w:tc>
          <w:tcPr>
            <w:tcW w:w="1559" w:type="dxa"/>
            <w:vAlign w:val="center"/>
          </w:tcPr>
          <w:p w14:paraId="2CD6CC65">
            <w:pPr>
              <w:pStyle w:val="16"/>
            </w:pPr>
            <w:r>
              <w:t>财政对职工基本医疗保险基金的补助</w:t>
            </w:r>
          </w:p>
        </w:tc>
        <w:tc>
          <w:tcPr>
            <w:tcW w:w="1134" w:type="dxa"/>
            <w:vAlign w:val="center"/>
          </w:tcPr>
          <w:p w14:paraId="07C4C5BB">
            <w:pPr>
              <w:pStyle w:val="15"/>
            </w:pPr>
            <w:r>
              <w:t>100.30</w:t>
            </w:r>
          </w:p>
        </w:tc>
        <w:tc>
          <w:tcPr>
            <w:tcW w:w="1134" w:type="dxa"/>
            <w:vAlign w:val="center"/>
          </w:tcPr>
          <w:p w14:paraId="68DA999C">
            <w:pPr>
              <w:pStyle w:val="15"/>
            </w:pPr>
            <w:r>
              <w:t>100.30</w:t>
            </w:r>
          </w:p>
        </w:tc>
        <w:tc>
          <w:tcPr>
            <w:tcW w:w="1134" w:type="dxa"/>
            <w:vAlign w:val="center"/>
          </w:tcPr>
          <w:p w14:paraId="17A0E5D4">
            <w:pPr>
              <w:pStyle w:val="15"/>
            </w:pPr>
            <w:r>
              <w:t>100.30</w:t>
            </w:r>
          </w:p>
        </w:tc>
        <w:tc>
          <w:tcPr>
            <w:tcW w:w="1134" w:type="dxa"/>
            <w:vAlign w:val="center"/>
          </w:tcPr>
          <w:p w14:paraId="2ABAD44C">
            <w:pPr>
              <w:pStyle w:val="15"/>
            </w:pPr>
          </w:p>
        </w:tc>
        <w:tc>
          <w:tcPr>
            <w:tcW w:w="1134" w:type="dxa"/>
            <w:vAlign w:val="center"/>
          </w:tcPr>
          <w:p w14:paraId="4FDE929C">
            <w:pPr>
              <w:pStyle w:val="15"/>
            </w:pPr>
          </w:p>
        </w:tc>
        <w:tc>
          <w:tcPr>
            <w:tcW w:w="1134" w:type="dxa"/>
            <w:vAlign w:val="center"/>
          </w:tcPr>
          <w:p w14:paraId="2BF48716">
            <w:pPr>
              <w:pStyle w:val="15"/>
            </w:pPr>
          </w:p>
        </w:tc>
        <w:tc>
          <w:tcPr>
            <w:tcW w:w="1134" w:type="dxa"/>
            <w:vAlign w:val="center"/>
          </w:tcPr>
          <w:p w14:paraId="7DAD6C65">
            <w:pPr>
              <w:pStyle w:val="15"/>
            </w:pPr>
          </w:p>
        </w:tc>
        <w:tc>
          <w:tcPr>
            <w:tcW w:w="1134" w:type="dxa"/>
            <w:vAlign w:val="center"/>
          </w:tcPr>
          <w:p w14:paraId="1BCB1F80">
            <w:pPr>
              <w:pStyle w:val="15"/>
            </w:pPr>
          </w:p>
        </w:tc>
        <w:tc>
          <w:tcPr>
            <w:tcW w:w="1134" w:type="dxa"/>
            <w:vAlign w:val="center"/>
          </w:tcPr>
          <w:p w14:paraId="3978154A">
            <w:pPr>
              <w:pStyle w:val="15"/>
            </w:pPr>
          </w:p>
        </w:tc>
        <w:tc>
          <w:tcPr>
            <w:tcW w:w="1134" w:type="dxa"/>
            <w:vAlign w:val="center"/>
          </w:tcPr>
          <w:p w14:paraId="5060672B">
            <w:pPr>
              <w:pStyle w:val="15"/>
            </w:pPr>
          </w:p>
        </w:tc>
      </w:tr>
    </w:tbl>
    <w:p w14:paraId="650DC7A6">
      <w:pPr>
        <w:sectPr>
          <w:pgSz w:w="16840" w:h="11900" w:orient="landscape"/>
          <w:pgMar w:top="1361" w:right="1020" w:bottom="1134" w:left="1020" w:header="720" w:footer="720" w:gutter="0"/>
          <w:cols w:space="720" w:num="1"/>
        </w:sectPr>
      </w:pPr>
    </w:p>
    <w:p w14:paraId="3CD79A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4FE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7879D1">
            <w:pPr>
              <w:pStyle w:val="13"/>
            </w:pPr>
            <w:r>
              <w:t>360014石家庄市藁城区第四中学</w:t>
            </w:r>
          </w:p>
        </w:tc>
        <w:tc>
          <w:tcPr>
            <w:tcW w:w="2721" w:type="dxa"/>
            <w:gridSpan w:val="2"/>
            <w:tcBorders>
              <w:top w:val="single" w:color="FFFFFF" w:sz="6" w:space="0"/>
              <w:left w:val="single" w:color="FFFFFF" w:sz="6" w:space="0"/>
              <w:right w:val="single" w:color="FFFFFF" w:sz="6" w:space="0"/>
            </w:tcBorders>
            <w:vAlign w:val="center"/>
          </w:tcPr>
          <w:p w14:paraId="632639A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310F28CE">
            <w:pPr>
              <w:pStyle w:val="11"/>
            </w:pPr>
            <w:r>
              <w:t>单位：万元</w:t>
            </w:r>
          </w:p>
        </w:tc>
      </w:tr>
      <w:tr w14:paraId="1036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5ECAD">
            <w:pPr>
              <w:pStyle w:val="14"/>
            </w:pPr>
            <w:r>
              <w:t>序号</w:t>
            </w:r>
          </w:p>
        </w:tc>
        <w:tc>
          <w:tcPr>
            <w:tcW w:w="5528" w:type="dxa"/>
            <w:gridSpan w:val="2"/>
            <w:vAlign w:val="center"/>
          </w:tcPr>
          <w:p w14:paraId="3E0BB365">
            <w:pPr>
              <w:pStyle w:val="14"/>
            </w:pPr>
            <w:r>
              <w:t>功能分类科目</w:t>
            </w:r>
          </w:p>
        </w:tc>
        <w:tc>
          <w:tcPr>
            <w:tcW w:w="1361" w:type="dxa"/>
            <w:vMerge w:val="restart"/>
            <w:vAlign w:val="center"/>
          </w:tcPr>
          <w:p w14:paraId="5F662371">
            <w:pPr>
              <w:pStyle w:val="14"/>
            </w:pPr>
            <w:r>
              <w:t>合计</w:t>
            </w:r>
          </w:p>
        </w:tc>
        <w:tc>
          <w:tcPr>
            <w:tcW w:w="1361" w:type="dxa"/>
            <w:vMerge w:val="restart"/>
            <w:vAlign w:val="center"/>
          </w:tcPr>
          <w:p w14:paraId="4234F444">
            <w:pPr>
              <w:pStyle w:val="14"/>
            </w:pPr>
            <w:r>
              <w:t>基本支出</w:t>
            </w:r>
          </w:p>
        </w:tc>
        <w:tc>
          <w:tcPr>
            <w:tcW w:w="1361" w:type="dxa"/>
            <w:vMerge w:val="restart"/>
            <w:vAlign w:val="center"/>
          </w:tcPr>
          <w:p w14:paraId="0F72ADC5">
            <w:pPr>
              <w:pStyle w:val="14"/>
            </w:pPr>
            <w:r>
              <w:t>项目支出</w:t>
            </w:r>
          </w:p>
        </w:tc>
        <w:tc>
          <w:tcPr>
            <w:tcW w:w="1361" w:type="dxa"/>
            <w:vMerge w:val="restart"/>
            <w:vAlign w:val="center"/>
          </w:tcPr>
          <w:p w14:paraId="1890ADB6">
            <w:pPr>
              <w:pStyle w:val="14"/>
            </w:pPr>
            <w:r>
              <w:t>经营支出</w:t>
            </w:r>
          </w:p>
        </w:tc>
        <w:tc>
          <w:tcPr>
            <w:tcW w:w="1361" w:type="dxa"/>
            <w:vMerge w:val="restart"/>
            <w:vAlign w:val="center"/>
          </w:tcPr>
          <w:p w14:paraId="6D14FCBA">
            <w:pPr>
              <w:pStyle w:val="14"/>
            </w:pPr>
            <w:r>
              <w:t>上解上级     支出</w:t>
            </w:r>
          </w:p>
        </w:tc>
        <w:tc>
          <w:tcPr>
            <w:tcW w:w="1361" w:type="dxa"/>
            <w:vMerge w:val="restart"/>
            <w:vAlign w:val="center"/>
          </w:tcPr>
          <w:p w14:paraId="4C89FC7B">
            <w:pPr>
              <w:pStyle w:val="14"/>
            </w:pPr>
            <w:r>
              <w:t>对附属单位补助支出</w:t>
            </w:r>
          </w:p>
        </w:tc>
      </w:tr>
      <w:tr w14:paraId="64AA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8B94B"/>
        </w:tc>
        <w:tc>
          <w:tcPr>
            <w:tcW w:w="992" w:type="dxa"/>
            <w:vAlign w:val="center"/>
          </w:tcPr>
          <w:p w14:paraId="7A0C9DBC">
            <w:pPr>
              <w:pStyle w:val="14"/>
            </w:pPr>
            <w:r>
              <w:t>科目    编码</w:t>
            </w:r>
          </w:p>
        </w:tc>
        <w:tc>
          <w:tcPr>
            <w:tcW w:w="4535" w:type="dxa"/>
            <w:vAlign w:val="center"/>
          </w:tcPr>
          <w:p w14:paraId="10555C26">
            <w:pPr>
              <w:pStyle w:val="14"/>
            </w:pPr>
            <w:r>
              <w:t>科目名称</w:t>
            </w:r>
          </w:p>
        </w:tc>
        <w:tc>
          <w:tcPr>
            <w:tcW w:w="1361" w:type="dxa"/>
            <w:vMerge w:val="continue"/>
          </w:tcPr>
          <w:p w14:paraId="7364F03F"/>
        </w:tc>
        <w:tc>
          <w:tcPr>
            <w:tcW w:w="1361" w:type="dxa"/>
            <w:vMerge w:val="continue"/>
          </w:tcPr>
          <w:p w14:paraId="0AA090F5"/>
        </w:tc>
        <w:tc>
          <w:tcPr>
            <w:tcW w:w="1361" w:type="dxa"/>
            <w:vMerge w:val="continue"/>
          </w:tcPr>
          <w:p w14:paraId="0CF8D43E"/>
        </w:tc>
        <w:tc>
          <w:tcPr>
            <w:tcW w:w="1361" w:type="dxa"/>
            <w:vMerge w:val="continue"/>
          </w:tcPr>
          <w:p w14:paraId="6A4A592B"/>
        </w:tc>
        <w:tc>
          <w:tcPr>
            <w:tcW w:w="1361" w:type="dxa"/>
            <w:vMerge w:val="continue"/>
          </w:tcPr>
          <w:p w14:paraId="5D9909EC"/>
        </w:tc>
        <w:tc>
          <w:tcPr>
            <w:tcW w:w="1361" w:type="dxa"/>
            <w:vMerge w:val="continue"/>
          </w:tcPr>
          <w:p w14:paraId="5F607B9F"/>
        </w:tc>
      </w:tr>
      <w:tr w14:paraId="6828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33E113">
            <w:pPr>
              <w:pStyle w:val="14"/>
            </w:pPr>
            <w:r>
              <w:t>栏次</w:t>
            </w:r>
          </w:p>
        </w:tc>
        <w:tc>
          <w:tcPr>
            <w:tcW w:w="992" w:type="dxa"/>
            <w:vAlign w:val="center"/>
          </w:tcPr>
          <w:p w14:paraId="58F36D6A">
            <w:pPr>
              <w:pStyle w:val="14"/>
            </w:pPr>
            <w:r>
              <w:t>1</w:t>
            </w:r>
          </w:p>
        </w:tc>
        <w:tc>
          <w:tcPr>
            <w:tcW w:w="4535" w:type="dxa"/>
            <w:vAlign w:val="center"/>
          </w:tcPr>
          <w:p w14:paraId="75216FF6">
            <w:pPr>
              <w:pStyle w:val="14"/>
            </w:pPr>
            <w:r>
              <w:t>2</w:t>
            </w:r>
          </w:p>
        </w:tc>
        <w:tc>
          <w:tcPr>
            <w:tcW w:w="1361" w:type="dxa"/>
            <w:vAlign w:val="center"/>
          </w:tcPr>
          <w:p w14:paraId="3FDFB304">
            <w:pPr>
              <w:pStyle w:val="14"/>
            </w:pPr>
            <w:r>
              <w:t>3</w:t>
            </w:r>
          </w:p>
        </w:tc>
        <w:tc>
          <w:tcPr>
            <w:tcW w:w="1361" w:type="dxa"/>
            <w:vAlign w:val="center"/>
          </w:tcPr>
          <w:p w14:paraId="44654719">
            <w:pPr>
              <w:pStyle w:val="14"/>
            </w:pPr>
            <w:r>
              <w:t>4</w:t>
            </w:r>
          </w:p>
        </w:tc>
        <w:tc>
          <w:tcPr>
            <w:tcW w:w="1361" w:type="dxa"/>
            <w:vAlign w:val="center"/>
          </w:tcPr>
          <w:p w14:paraId="0537058F">
            <w:pPr>
              <w:pStyle w:val="14"/>
            </w:pPr>
            <w:r>
              <w:t>5</w:t>
            </w:r>
          </w:p>
        </w:tc>
        <w:tc>
          <w:tcPr>
            <w:tcW w:w="1361" w:type="dxa"/>
            <w:vAlign w:val="center"/>
          </w:tcPr>
          <w:p w14:paraId="4A6EDFFB">
            <w:pPr>
              <w:pStyle w:val="14"/>
            </w:pPr>
            <w:r>
              <w:t>6</w:t>
            </w:r>
          </w:p>
        </w:tc>
        <w:tc>
          <w:tcPr>
            <w:tcW w:w="1361" w:type="dxa"/>
            <w:vAlign w:val="center"/>
          </w:tcPr>
          <w:p w14:paraId="47F044B3">
            <w:pPr>
              <w:pStyle w:val="14"/>
            </w:pPr>
            <w:r>
              <w:t>7</w:t>
            </w:r>
          </w:p>
        </w:tc>
        <w:tc>
          <w:tcPr>
            <w:tcW w:w="1361" w:type="dxa"/>
            <w:vAlign w:val="center"/>
          </w:tcPr>
          <w:p w14:paraId="50CAD79B">
            <w:pPr>
              <w:pStyle w:val="14"/>
            </w:pPr>
            <w:r>
              <w:t>8</w:t>
            </w:r>
          </w:p>
        </w:tc>
      </w:tr>
      <w:tr w14:paraId="43BF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D053">
            <w:pPr>
              <w:pStyle w:val="17"/>
            </w:pPr>
            <w:r>
              <w:t>1</w:t>
            </w:r>
          </w:p>
        </w:tc>
        <w:tc>
          <w:tcPr>
            <w:tcW w:w="992" w:type="dxa"/>
            <w:vAlign w:val="center"/>
          </w:tcPr>
          <w:p w14:paraId="7C756760">
            <w:pPr>
              <w:pStyle w:val="20"/>
            </w:pPr>
          </w:p>
        </w:tc>
        <w:tc>
          <w:tcPr>
            <w:tcW w:w="4535" w:type="dxa"/>
            <w:vAlign w:val="center"/>
          </w:tcPr>
          <w:p w14:paraId="0C3922FC">
            <w:pPr>
              <w:pStyle w:val="18"/>
            </w:pPr>
            <w:r>
              <w:t>合计</w:t>
            </w:r>
          </w:p>
        </w:tc>
        <w:tc>
          <w:tcPr>
            <w:tcW w:w="1361" w:type="dxa"/>
            <w:vAlign w:val="center"/>
          </w:tcPr>
          <w:p w14:paraId="3BEA6D37">
            <w:pPr>
              <w:pStyle w:val="19"/>
            </w:pPr>
            <w:r>
              <w:t>1500.84</w:t>
            </w:r>
          </w:p>
        </w:tc>
        <w:tc>
          <w:tcPr>
            <w:tcW w:w="1361" w:type="dxa"/>
            <w:vAlign w:val="center"/>
          </w:tcPr>
          <w:p w14:paraId="0EF59A08">
            <w:pPr>
              <w:pStyle w:val="19"/>
            </w:pPr>
            <w:r>
              <w:t>1494.94</w:t>
            </w:r>
          </w:p>
        </w:tc>
        <w:tc>
          <w:tcPr>
            <w:tcW w:w="1361" w:type="dxa"/>
            <w:vAlign w:val="center"/>
          </w:tcPr>
          <w:p w14:paraId="60EAAABF">
            <w:pPr>
              <w:pStyle w:val="19"/>
            </w:pPr>
            <w:r>
              <w:t>5.90</w:t>
            </w:r>
          </w:p>
        </w:tc>
        <w:tc>
          <w:tcPr>
            <w:tcW w:w="1361" w:type="dxa"/>
            <w:vAlign w:val="center"/>
          </w:tcPr>
          <w:p w14:paraId="3F4E4BFB">
            <w:pPr>
              <w:pStyle w:val="19"/>
            </w:pPr>
          </w:p>
        </w:tc>
        <w:tc>
          <w:tcPr>
            <w:tcW w:w="1361" w:type="dxa"/>
            <w:vAlign w:val="center"/>
          </w:tcPr>
          <w:p w14:paraId="08EC1F2E">
            <w:pPr>
              <w:pStyle w:val="19"/>
            </w:pPr>
          </w:p>
        </w:tc>
        <w:tc>
          <w:tcPr>
            <w:tcW w:w="1361" w:type="dxa"/>
            <w:vAlign w:val="center"/>
          </w:tcPr>
          <w:p w14:paraId="5AF57670">
            <w:pPr>
              <w:pStyle w:val="19"/>
            </w:pPr>
          </w:p>
        </w:tc>
      </w:tr>
      <w:tr w14:paraId="258D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D1BB">
            <w:pPr>
              <w:pStyle w:val="17"/>
            </w:pPr>
            <w:r>
              <w:t>2</w:t>
            </w:r>
          </w:p>
        </w:tc>
        <w:tc>
          <w:tcPr>
            <w:tcW w:w="992" w:type="dxa"/>
            <w:vAlign w:val="center"/>
          </w:tcPr>
          <w:p w14:paraId="592B0354">
            <w:pPr>
              <w:pStyle w:val="16"/>
            </w:pPr>
            <w:r>
              <w:t>205</w:t>
            </w:r>
          </w:p>
        </w:tc>
        <w:tc>
          <w:tcPr>
            <w:tcW w:w="4535" w:type="dxa"/>
            <w:vAlign w:val="center"/>
          </w:tcPr>
          <w:p w14:paraId="22C51489">
            <w:pPr>
              <w:pStyle w:val="16"/>
            </w:pPr>
            <w:r>
              <w:t>教育支出</w:t>
            </w:r>
          </w:p>
        </w:tc>
        <w:tc>
          <w:tcPr>
            <w:tcW w:w="1361" w:type="dxa"/>
            <w:vAlign w:val="center"/>
          </w:tcPr>
          <w:p w14:paraId="47DAAD98">
            <w:pPr>
              <w:pStyle w:val="15"/>
            </w:pPr>
            <w:r>
              <w:t>1239.07</w:t>
            </w:r>
          </w:p>
        </w:tc>
        <w:tc>
          <w:tcPr>
            <w:tcW w:w="1361" w:type="dxa"/>
            <w:vAlign w:val="center"/>
          </w:tcPr>
          <w:p w14:paraId="71DDB0A8">
            <w:pPr>
              <w:pStyle w:val="15"/>
            </w:pPr>
            <w:r>
              <w:t>1233.17</w:t>
            </w:r>
          </w:p>
        </w:tc>
        <w:tc>
          <w:tcPr>
            <w:tcW w:w="1361" w:type="dxa"/>
            <w:vAlign w:val="center"/>
          </w:tcPr>
          <w:p w14:paraId="2343932A">
            <w:pPr>
              <w:pStyle w:val="15"/>
            </w:pPr>
            <w:r>
              <w:t>5.90</w:t>
            </w:r>
          </w:p>
        </w:tc>
        <w:tc>
          <w:tcPr>
            <w:tcW w:w="1361" w:type="dxa"/>
            <w:vAlign w:val="center"/>
          </w:tcPr>
          <w:p w14:paraId="0B863908">
            <w:pPr>
              <w:pStyle w:val="15"/>
            </w:pPr>
          </w:p>
        </w:tc>
        <w:tc>
          <w:tcPr>
            <w:tcW w:w="1361" w:type="dxa"/>
            <w:vAlign w:val="center"/>
          </w:tcPr>
          <w:p w14:paraId="00F1B77B">
            <w:pPr>
              <w:pStyle w:val="15"/>
            </w:pPr>
          </w:p>
        </w:tc>
        <w:tc>
          <w:tcPr>
            <w:tcW w:w="1361" w:type="dxa"/>
            <w:vAlign w:val="center"/>
          </w:tcPr>
          <w:p w14:paraId="752BB502">
            <w:pPr>
              <w:pStyle w:val="15"/>
            </w:pPr>
          </w:p>
        </w:tc>
      </w:tr>
      <w:tr w14:paraId="7C4A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0307">
            <w:pPr>
              <w:pStyle w:val="17"/>
            </w:pPr>
            <w:r>
              <w:t>3</w:t>
            </w:r>
          </w:p>
        </w:tc>
        <w:tc>
          <w:tcPr>
            <w:tcW w:w="992" w:type="dxa"/>
            <w:vAlign w:val="center"/>
          </w:tcPr>
          <w:p w14:paraId="6EE18732">
            <w:pPr>
              <w:pStyle w:val="16"/>
            </w:pPr>
            <w:r>
              <w:t>20502</w:t>
            </w:r>
          </w:p>
        </w:tc>
        <w:tc>
          <w:tcPr>
            <w:tcW w:w="4535" w:type="dxa"/>
            <w:vAlign w:val="center"/>
          </w:tcPr>
          <w:p w14:paraId="0F6E9A02">
            <w:pPr>
              <w:pStyle w:val="16"/>
            </w:pPr>
            <w:r>
              <w:t>普通教育</w:t>
            </w:r>
          </w:p>
        </w:tc>
        <w:tc>
          <w:tcPr>
            <w:tcW w:w="1361" w:type="dxa"/>
            <w:vAlign w:val="center"/>
          </w:tcPr>
          <w:p w14:paraId="202BC2BB">
            <w:pPr>
              <w:pStyle w:val="15"/>
            </w:pPr>
            <w:r>
              <w:t>1239.07</w:t>
            </w:r>
          </w:p>
        </w:tc>
        <w:tc>
          <w:tcPr>
            <w:tcW w:w="1361" w:type="dxa"/>
            <w:vAlign w:val="center"/>
          </w:tcPr>
          <w:p w14:paraId="44E071A1">
            <w:pPr>
              <w:pStyle w:val="15"/>
            </w:pPr>
            <w:r>
              <w:t>1233.17</w:t>
            </w:r>
          </w:p>
        </w:tc>
        <w:tc>
          <w:tcPr>
            <w:tcW w:w="1361" w:type="dxa"/>
            <w:vAlign w:val="center"/>
          </w:tcPr>
          <w:p w14:paraId="0E3667D7">
            <w:pPr>
              <w:pStyle w:val="15"/>
            </w:pPr>
            <w:r>
              <w:t>5.90</w:t>
            </w:r>
          </w:p>
        </w:tc>
        <w:tc>
          <w:tcPr>
            <w:tcW w:w="1361" w:type="dxa"/>
            <w:vAlign w:val="center"/>
          </w:tcPr>
          <w:p w14:paraId="71B27FF1">
            <w:pPr>
              <w:pStyle w:val="15"/>
            </w:pPr>
          </w:p>
        </w:tc>
        <w:tc>
          <w:tcPr>
            <w:tcW w:w="1361" w:type="dxa"/>
            <w:vAlign w:val="center"/>
          </w:tcPr>
          <w:p w14:paraId="76A91429">
            <w:pPr>
              <w:pStyle w:val="15"/>
            </w:pPr>
          </w:p>
        </w:tc>
        <w:tc>
          <w:tcPr>
            <w:tcW w:w="1361" w:type="dxa"/>
            <w:vAlign w:val="center"/>
          </w:tcPr>
          <w:p w14:paraId="314960C6">
            <w:pPr>
              <w:pStyle w:val="15"/>
            </w:pPr>
          </w:p>
        </w:tc>
      </w:tr>
      <w:tr w14:paraId="780D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99070">
            <w:pPr>
              <w:pStyle w:val="17"/>
            </w:pPr>
            <w:r>
              <w:t>4</w:t>
            </w:r>
          </w:p>
        </w:tc>
        <w:tc>
          <w:tcPr>
            <w:tcW w:w="992" w:type="dxa"/>
            <w:vAlign w:val="center"/>
          </w:tcPr>
          <w:p w14:paraId="7A24BB70">
            <w:pPr>
              <w:pStyle w:val="16"/>
            </w:pPr>
            <w:r>
              <w:t>2050204</w:t>
            </w:r>
          </w:p>
        </w:tc>
        <w:tc>
          <w:tcPr>
            <w:tcW w:w="4535" w:type="dxa"/>
            <w:vAlign w:val="center"/>
          </w:tcPr>
          <w:p w14:paraId="05A0B75B">
            <w:pPr>
              <w:pStyle w:val="16"/>
            </w:pPr>
            <w:r>
              <w:t>高中教育</w:t>
            </w:r>
          </w:p>
        </w:tc>
        <w:tc>
          <w:tcPr>
            <w:tcW w:w="1361" w:type="dxa"/>
            <w:vAlign w:val="center"/>
          </w:tcPr>
          <w:p w14:paraId="3A3B3552">
            <w:pPr>
              <w:pStyle w:val="15"/>
            </w:pPr>
            <w:r>
              <w:t>1239.07</w:t>
            </w:r>
          </w:p>
        </w:tc>
        <w:tc>
          <w:tcPr>
            <w:tcW w:w="1361" w:type="dxa"/>
            <w:vAlign w:val="center"/>
          </w:tcPr>
          <w:p w14:paraId="5E6A4D06">
            <w:pPr>
              <w:pStyle w:val="15"/>
            </w:pPr>
            <w:r>
              <w:t>1233.17</w:t>
            </w:r>
          </w:p>
        </w:tc>
        <w:tc>
          <w:tcPr>
            <w:tcW w:w="1361" w:type="dxa"/>
            <w:vAlign w:val="center"/>
          </w:tcPr>
          <w:p w14:paraId="3F09091F">
            <w:pPr>
              <w:pStyle w:val="15"/>
            </w:pPr>
            <w:r>
              <w:t>5.90</w:t>
            </w:r>
          </w:p>
        </w:tc>
        <w:tc>
          <w:tcPr>
            <w:tcW w:w="1361" w:type="dxa"/>
            <w:vAlign w:val="center"/>
          </w:tcPr>
          <w:p w14:paraId="75FF8D22">
            <w:pPr>
              <w:pStyle w:val="15"/>
            </w:pPr>
          </w:p>
        </w:tc>
        <w:tc>
          <w:tcPr>
            <w:tcW w:w="1361" w:type="dxa"/>
            <w:vAlign w:val="center"/>
          </w:tcPr>
          <w:p w14:paraId="41492736">
            <w:pPr>
              <w:pStyle w:val="15"/>
            </w:pPr>
          </w:p>
        </w:tc>
        <w:tc>
          <w:tcPr>
            <w:tcW w:w="1361" w:type="dxa"/>
            <w:vAlign w:val="center"/>
          </w:tcPr>
          <w:p w14:paraId="6B80C11D">
            <w:pPr>
              <w:pStyle w:val="15"/>
            </w:pPr>
          </w:p>
        </w:tc>
      </w:tr>
      <w:tr w14:paraId="359D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B0C8">
            <w:pPr>
              <w:pStyle w:val="17"/>
            </w:pPr>
            <w:r>
              <w:t>5</w:t>
            </w:r>
          </w:p>
        </w:tc>
        <w:tc>
          <w:tcPr>
            <w:tcW w:w="992" w:type="dxa"/>
            <w:vAlign w:val="center"/>
          </w:tcPr>
          <w:p w14:paraId="29FB6D6C">
            <w:pPr>
              <w:pStyle w:val="16"/>
            </w:pPr>
            <w:r>
              <w:t>208</w:t>
            </w:r>
          </w:p>
        </w:tc>
        <w:tc>
          <w:tcPr>
            <w:tcW w:w="4535" w:type="dxa"/>
            <w:vAlign w:val="center"/>
          </w:tcPr>
          <w:p w14:paraId="4364D92F">
            <w:pPr>
              <w:pStyle w:val="16"/>
            </w:pPr>
            <w:r>
              <w:t>社会保障和就业支出</w:t>
            </w:r>
          </w:p>
        </w:tc>
        <w:tc>
          <w:tcPr>
            <w:tcW w:w="1361" w:type="dxa"/>
            <w:vAlign w:val="center"/>
          </w:tcPr>
          <w:p w14:paraId="42DF4BAC">
            <w:pPr>
              <w:pStyle w:val="15"/>
            </w:pPr>
            <w:r>
              <w:t>161.48</w:t>
            </w:r>
          </w:p>
        </w:tc>
        <w:tc>
          <w:tcPr>
            <w:tcW w:w="1361" w:type="dxa"/>
            <w:vAlign w:val="center"/>
          </w:tcPr>
          <w:p w14:paraId="70B73593">
            <w:pPr>
              <w:pStyle w:val="15"/>
            </w:pPr>
            <w:r>
              <w:t>161.48</w:t>
            </w:r>
          </w:p>
        </w:tc>
        <w:tc>
          <w:tcPr>
            <w:tcW w:w="1361" w:type="dxa"/>
            <w:vAlign w:val="center"/>
          </w:tcPr>
          <w:p w14:paraId="296E663D">
            <w:pPr>
              <w:pStyle w:val="15"/>
            </w:pPr>
          </w:p>
        </w:tc>
        <w:tc>
          <w:tcPr>
            <w:tcW w:w="1361" w:type="dxa"/>
            <w:vAlign w:val="center"/>
          </w:tcPr>
          <w:p w14:paraId="21252ACD">
            <w:pPr>
              <w:pStyle w:val="15"/>
            </w:pPr>
          </w:p>
        </w:tc>
        <w:tc>
          <w:tcPr>
            <w:tcW w:w="1361" w:type="dxa"/>
            <w:vAlign w:val="center"/>
          </w:tcPr>
          <w:p w14:paraId="5DEA2714">
            <w:pPr>
              <w:pStyle w:val="15"/>
            </w:pPr>
          </w:p>
        </w:tc>
        <w:tc>
          <w:tcPr>
            <w:tcW w:w="1361" w:type="dxa"/>
            <w:vAlign w:val="center"/>
          </w:tcPr>
          <w:p w14:paraId="313CF187">
            <w:pPr>
              <w:pStyle w:val="15"/>
            </w:pPr>
          </w:p>
        </w:tc>
      </w:tr>
      <w:tr w14:paraId="41EF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CD06">
            <w:pPr>
              <w:pStyle w:val="17"/>
            </w:pPr>
            <w:r>
              <w:t>6</w:t>
            </w:r>
          </w:p>
        </w:tc>
        <w:tc>
          <w:tcPr>
            <w:tcW w:w="992" w:type="dxa"/>
            <w:vAlign w:val="center"/>
          </w:tcPr>
          <w:p w14:paraId="1E781B13">
            <w:pPr>
              <w:pStyle w:val="16"/>
            </w:pPr>
            <w:r>
              <w:t>20805</w:t>
            </w:r>
          </w:p>
        </w:tc>
        <w:tc>
          <w:tcPr>
            <w:tcW w:w="4535" w:type="dxa"/>
            <w:vAlign w:val="center"/>
          </w:tcPr>
          <w:p w14:paraId="7D34CB2F">
            <w:pPr>
              <w:pStyle w:val="16"/>
            </w:pPr>
            <w:r>
              <w:t>行政事业单位养老支出</w:t>
            </w:r>
          </w:p>
        </w:tc>
        <w:tc>
          <w:tcPr>
            <w:tcW w:w="1361" w:type="dxa"/>
            <w:vAlign w:val="center"/>
          </w:tcPr>
          <w:p w14:paraId="3EE4C256">
            <w:pPr>
              <w:pStyle w:val="15"/>
            </w:pPr>
            <w:r>
              <w:t>161.48</w:t>
            </w:r>
          </w:p>
        </w:tc>
        <w:tc>
          <w:tcPr>
            <w:tcW w:w="1361" w:type="dxa"/>
            <w:vAlign w:val="center"/>
          </w:tcPr>
          <w:p w14:paraId="376D154B">
            <w:pPr>
              <w:pStyle w:val="15"/>
            </w:pPr>
            <w:r>
              <w:t>161.48</w:t>
            </w:r>
          </w:p>
        </w:tc>
        <w:tc>
          <w:tcPr>
            <w:tcW w:w="1361" w:type="dxa"/>
            <w:vAlign w:val="center"/>
          </w:tcPr>
          <w:p w14:paraId="69292213">
            <w:pPr>
              <w:pStyle w:val="15"/>
            </w:pPr>
          </w:p>
        </w:tc>
        <w:tc>
          <w:tcPr>
            <w:tcW w:w="1361" w:type="dxa"/>
            <w:vAlign w:val="center"/>
          </w:tcPr>
          <w:p w14:paraId="798386A7">
            <w:pPr>
              <w:pStyle w:val="15"/>
            </w:pPr>
          </w:p>
        </w:tc>
        <w:tc>
          <w:tcPr>
            <w:tcW w:w="1361" w:type="dxa"/>
            <w:vAlign w:val="center"/>
          </w:tcPr>
          <w:p w14:paraId="19CC7910">
            <w:pPr>
              <w:pStyle w:val="15"/>
            </w:pPr>
          </w:p>
        </w:tc>
        <w:tc>
          <w:tcPr>
            <w:tcW w:w="1361" w:type="dxa"/>
            <w:vAlign w:val="center"/>
          </w:tcPr>
          <w:p w14:paraId="070DC7A3">
            <w:pPr>
              <w:pStyle w:val="15"/>
            </w:pPr>
          </w:p>
        </w:tc>
      </w:tr>
      <w:tr w14:paraId="793A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20666">
            <w:pPr>
              <w:pStyle w:val="17"/>
            </w:pPr>
            <w:r>
              <w:t>7</w:t>
            </w:r>
          </w:p>
        </w:tc>
        <w:tc>
          <w:tcPr>
            <w:tcW w:w="992" w:type="dxa"/>
            <w:vAlign w:val="center"/>
          </w:tcPr>
          <w:p w14:paraId="00B84535">
            <w:pPr>
              <w:pStyle w:val="16"/>
            </w:pPr>
            <w:r>
              <w:t>2080505</w:t>
            </w:r>
          </w:p>
        </w:tc>
        <w:tc>
          <w:tcPr>
            <w:tcW w:w="4535" w:type="dxa"/>
            <w:vAlign w:val="center"/>
          </w:tcPr>
          <w:p w14:paraId="527C9283">
            <w:pPr>
              <w:pStyle w:val="16"/>
            </w:pPr>
            <w:r>
              <w:t>机关事业单位基本养老保险缴费支出</w:t>
            </w:r>
          </w:p>
        </w:tc>
        <w:tc>
          <w:tcPr>
            <w:tcW w:w="1361" w:type="dxa"/>
            <w:vAlign w:val="center"/>
          </w:tcPr>
          <w:p w14:paraId="2748C0EF">
            <w:pPr>
              <w:pStyle w:val="15"/>
            </w:pPr>
            <w:r>
              <w:t>161.48</w:t>
            </w:r>
          </w:p>
        </w:tc>
        <w:tc>
          <w:tcPr>
            <w:tcW w:w="1361" w:type="dxa"/>
            <w:vAlign w:val="center"/>
          </w:tcPr>
          <w:p w14:paraId="3BCCCF34">
            <w:pPr>
              <w:pStyle w:val="15"/>
            </w:pPr>
            <w:r>
              <w:t>161.48</w:t>
            </w:r>
          </w:p>
        </w:tc>
        <w:tc>
          <w:tcPr>
            <w:tcW w:w="1361" w:type="dxa"/>
            <w:vAlign w:val="center"/>
          </w:tcPr>
          <w:p w14:paraId="5807F511">
            <w:pPr>
              <w:pStyle w:val="15"/>
            </w:pPr>
          </w:p>
        </w:tc>
        <w:tc>
          <w:tcPr>
            <w:tcW w:w="1361" w:type="dxa"/>
            <w:vAlign w:val="center"/>
          </w:tcPr>
          <w:p w14:paraId="02D78E63">
            <w:pPr>
              <w:pStyle w:val="15"/>
            </w:pPr>
          </w:p>
        </w:tc>
        <w:tc>
          <w:tcPr>
            <w:tcW w:w="1361" w:type="dxa"/>
            <w:vAlign w:val="center"/>
          </w:tcPr>
          <w:p w14:paraId="0CCB2503">
            <w:pPr>
              <w:pStyle w:val="15"/>
            </w:pPr>
          </w:p>
        </w:tc>
        <w:tc>
          <w:tcPr>
            <w:tcW w:w="1361" w:type="dxa"/>
            <w:vAlign w:val="center"/>
          </w:tcPr>
          <w:p w14:paraId="4194C86C">
            <w:pPr>
              <w:pStyle w:val="15"/>
            </w:pPr>
          </w:p>
        </w:tc>
      </w:tr>
      <w:tr w14:paraId="7E07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E75D">
            <w:pPr>
              <w:pStyle w:val="17"/>
            </w:pPr>
            <w:r>
              <w:t>8</w:t>
            </w:r>
          </w:p>
        </w:tc>
        <w:tc>
          <w:tcPr>
            <w:tcW w:w="992" w:type="dxa"/>
            <w:vAlign w:val="center"/>
          </w:tcPr>
          <w:p w14:paraId="2D2EDB3F">
            <w:pPr>
              <w:pStyle w:val="16"/>
            </w:pPr>
            <w:r>
              <w:t>210</w:t>
            </w:r>
          </w:p>
        </w:tc>
        <w:tc>
          <w:tcPr>
            <w:tcW w:w="4535" w:type="dxa"/>
            <w:vAlign w:val="center"/>
          </w:tcPr>
          <w:p w14:paraId="6775D4C1">
            <w:pPr>
              <w:pStyle w:val="16"/>
            </w:pPr>
            <w:r>
              <w:t>卫生健康支出</w:t>
            </w:r>
          </w:p>
        </w:tc>
        <w:tc>
          <w:tcPr>
            <w:tcW w:w="1361" w:type="dxa"/>
            <w:vAlign w:val="center"/>
          </w:tcPr>
          <w:p w14:paraId="41F968BE">
            <w:pPr>
              <w:pStyle w:val="15"/>
            </w:pPr>
            <w:r>
              <w:t>100.30</w:t>
            </w:r>
          </w:p>
        </w:tc>
        <w:tc>
          <w:tcPr>
            <w:tcW w:w="1361" w:type="dxa"/>
            <w:vAlign w:val="center"/>
          </w:tcPr>
          <w:p w14:paraId="798EB245">
            <w:pPr>
              <w:pStyle w:val="15"/>
            </w:pPr>
            <w:r>
              <w:t>100.30</w:t>
            </w:r>
          </w:p>
        </w:tc>
        <w:tc>
          <w:tcPr>
            <w:tcW w:w="1361" w:type="dxa"/>
            <w:vAlign w:val="center"/>
          </w:tcPr>
          <w:p w14:paraId="5479417C">
            <w:pPr>
              <w:pStyle w:val="15"/>
            </w:pPr>
          </w:p>
        </w:tc>
        <w:tc>
          <w:tcPr>
            <w:tcW w:w="1361" w:type="dxa"/>
            <w:vAlign w:val="center"/>
          </w:tcPr>
          <w:p w14:paraId="3ECD4A91">
            <w:pPr>
              <w:pStyle w:val="15"/>
            </w:pPr>
          </w:p>
        </w:tc>
        <w:tc>
          <w:tcPr>
            <w:tcW w:w="1361" w:type="dxa"/>
            <w:vAlign w:val="center"/>
          </w:tcPr>
          <w:p w14:paraId="35D4D1A3">
            <w:pPr>
              <w:pStyle w:val="15"/>
            </w:pPr>
          </w:p>
        </w:tc>
        <w:tc>
          <w:tcPr>
            <w:tcW w:w="1361" w:type="dxa"/>
            <w:vAlign w:val="center"/>
          </w:tcPr>
          <w:p w14:paraId="461ABAF0">
            <w:pPr>
              <w:pStyle w:val="15"/>
            </w:pPr>
          </w:p>
        </w:tc>
      </w:tr>
      <w:tr w14:paraId="0AC3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1B780">
            <w:pPr>
              <w:pStyle w:val="17"/>
            </w:pPr>
            <w:r>
              <w:t>9</w:t>
            </w:r>
          </w:p>
        </w:tc>
        <w:tc>
          <w:tcPr>
            <w:tcW w:w="992" w:type="dxa"/>
            <w:vAlign w:val="center"/>
          </w:tcPr>
          <w:p w14:paraId="03C43056">
            <w:pPr>
              <w:pStyle w:val="16"/>
            </w:pPr>
            <w:r>
              <w:t>21012</w:t>
            </w:r>
          </w:p>
        </w:tc>
        <w:tc>
          <w:tcPr>
            <w:tcW w:w="4535" w:type="dxa"/>
            <w:vAlign w:val="center"/>
          </w:tcPr>
          <w:p w14:paraId="40D39595">
            <w:pPr>
              <w:pStyle w:val="16"/>
            </w:pPr>
            <w:r>
              <w:t>财政对基本医疗保险基金的补助</w:t>
            </w:r>
          </w:p>
        </w:tc>
        <w:tc>
          <w:tcPr>
            <w:tcW w:w="1361" w:type="dxa"/>
            <w:vAlign w:val="center"/>
          </w:tcPr>
          <w:p w14:paraId="56B20905">
            <w:pPr>
              <w:pStyle w:val="15"/>
            </w:pPr>
            <w:r>
              <w:t>100.30</w:t>
            </w:r>
          </w:p>
        </w:tc>
        <w:tc>
          <w:tcPr>
            <w:tcW w:w="1361" w:type="dxa"/>
            <w:vAlign w:val="center"/>
          </w:tcPr>
          <w:p w14:paraId="4457FC89">
            <w:pPr>
              <w:pStyle w:val="15"/>
            </w:pPr>
            <w:r>
              <w:t>100.30</w:t>
            </w:r>
          </w:p>
        </w:tc>
        <w:tc>
          <w:tcPr>
            <w:tcW w:w="1361" w:type="dxa"/>
            <w:vAlign w:val="center"/>
          </w:tcPr>
          <w:p w14:paraId="37F4FD4E">
            <w:pPr>
              <w:pStyle w:val="15"/>
            </w:pPr>
          </w:p>
        </w:tc>
        <w:tc>
          <w:tcPr>
            <w:tcW w:w="1361" w:type="dxa"/>
            <w:vAlign w:val="center"/>
          </w:tcPr>
          <w:p w14:paraId="65D3D8CE">
            <w:pPr>
              <w:pStyle w:val="15"/>
            </w:pPr>
          </w:p>
        </w:tc>
        <w:tc>
          <w:tcPr>
            <w:tcW w:w="1361" w:type="dxa"/>
            <w:vAlign w:val="center"/>
          </w:tcPr>
          <w:p w14:paraId="7083C4E4">
            <w:pPr>
              <w:pStyle w:val="15"/>
            </w:pPr>
          </w:p>
        </w:tc>
        <w:tc>
          <w:tcPr>
            <w:tcW w:w="1361" w:type="dxa"/>
            <w:vAlign w:val="center"/>
          </w:tcPr>
          <w:p w14:paraId="69666F05">
            <w:pPr>
              <w:pStyle w:val="15"/>
            </w:pPr>
          </w:p>
        </w:tc>
      </w:tr>
      <w:tr w14:paraId="1742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ECF5">
            <w:pPr>
              <w:pStyle w:val="17"/>
            </w:pPr>
            <w:r>
              <w:t>10</w:t>
            </w:r>
          </w:p>
        </w:tc>
        <w:tc>
          <w:tcPr>
            <w:tcW w:w="992" w:type="dxa"/>
            <w:vAlign w:val="center"/>
          </w:tcPr>
          <w:p w14:paraId="3940AB66">
            <w:pPr>
              <w:pStyle w:val="16"/>
            </w:pPr>
            <w:r>
              <w:t>2101201</w:t>
            </w:r>
          </w:p>
        </w:tc>
        <w:tc>
          <w:tcPr>
            <w:tcW w:w="4535" w:type="dxa"/>
            <w:vAlign w:val="center"/>
          </w:tcPr>
          <w:p w14:paraId="46CB718F">
            <w:pPr>
              <w:pStyle w:val="16"/>
            </w:pPr>
            <w:r>
              <w:t>财政对职工基本医疗保险基金的补助</w:t>
            </w:r>
          </w:p>
        </w:tc>
        <w:tc>
          <w:tcPr>
            <w:tcW w:w="1361" w:type="dxa"/>
            <w:vAlign w:val="center"/>
          </w:tcPr>
          <w:p w14:paraId="5E1888CF">
            <w:pPr>
              <w:pStyle w:val="15"/>
            </w:pPr>
            <w:r>
              <w:t>100.30</w:t>
            </w:r>
          </w:p>
        </w:tc>
        <w:tc>
          <w:tcPr>
            <w:tcW w:w="1361" w:type="dxa"/>
            <w:vAlign w:val="center"/>
          </w:tcPr>
          <w:p w14:paraId="19CB9504">
            <w:pPr>
              <w:pStyle w:val="15"/>
            </w:pPr>
            <w:r>
              <w:t>100.30</w:t>
            </w:r>
          </w:p>
        </w:tc>
        <w:tc>
          <w:tcPr>
            <w:tcW w:w="1361" w:type="dxa"/>
            <w:vAlign w:val="center"/>
          </w:tcPr>
          <w:p w14:paraId="22E64433">
            <w:pPr>
              <w:pStyle w:val="15"/>
            </w:pPr>
          </w:p>
        </w:tc>
        <w:tc>
          <w:tcPr>
            <w:tcW w:w="1361" w:type="dxa"/>
            <w:vAlign w:val="center"/>
          </w:tcPr>
          <w:p w14:paraId="15589C70">
            <w:pPr>
              <w:pStyle w:val="15"/>
            </w:pPr>
          </w:p>
        </w:tc>
        <w:tc>
          <w:tcPr>
            <w:tcW w:w="1361" w:type="dxa"/>
            <w:vAlign w:val="center"/>
          </w:tcPr>
          <w:p w14:paraId="2C6658F7">
            <w:pPr>
              <w:pStyle w:val="15"/>
            </w:pPr>
          </w:p>
        </w:tc>
        <w:tc>
          <w:tcPr>
            <w:tcW w:w="1361" w:type="dxa"/>
            <w:vAlign w:val="center"/>
          </w:tcPr>
          <w:p w14:paraId="656BE48E">
            <w:pPr>
              <w:pStyle w:val="15"/>
            </w:pPr>
          </w:p>
        </w:tc>
      </w:tr>
    </w:tbl>
    <w:p w14:paraId="3D8B4BD1">
      <w:pPr>
        <w:sectPr>
          <w:pgSz w:w="16840" w:h="11900" w:orient="landscape"/>
          <w:pgMar w:top="1361" w:right="1020" w:bottom="1134" w:left="1020" w:header="720" w:footer="720" w:gutter="0"/>
          <w:cols w:space="720" w:num="1"/>
        </w:sectPr>
      </w:pPr>
    </w:p>
    <w:p w14:paraId="2BE46F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9A4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E95912">
            <w:pPr>
              <w:pStyle w:val="13"/>
            </w:pPr>
            <w:r>
              <w:t>360014石家庄市藁城区第四中学</w:t>
            </w:r>
          </w:p>
        </w:tc>
        <w:tc>
          <w:tcPr>
            <w:tcW w:w="3402" w:type="dxa"/>
            <w:tcBorders>
              <w:top w:val="single" w:color="FFFFFF" w:sz="6" w:space="0"/>
              <w:left w:val="single" w:color="FFFFFF" w:sz="6" w:space="0"/>
              <w:right w:val="single" w:color="FFFFFF" w:sz="6" w:space="0"/>
            </w:tcBorders>
            <w:vAlign w:val="center"/>
          </w:tcPr>
          <w:p w14:paraId="7EEA3F01">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57C4324">
            <w:pPr>
              <w:pStyle w:val="11"/>
            </w:pPr>
            <w:r>
              <w:t>单位：万元</w:t>
            </w:r>
          </w:p>
        </w:tc>
      </w:tr>
      <w:tr w14:paraId="70882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03B0A">
            <w:pPr>
              <w:pStyle w:val="14"/>
            </w:pPr>
            <w:r>
              <w:t>序号</w:t>
            </w:r>
          </w:p>
        </w:tc>
        <w:tc>
          <w:tcPr>
            <w:tcW w:w="4876" w:type="dxa"/>
            <w:gridSpan w:val="2"/>
            <w:vAlign w:val="center"/>
          </w:tcPr>
          <w:p w14:paraId="1DB0F36F">
            <w:pPr>
              <w:pStyle w:val="14"/>
            </w:pPr>
            <w:r>
              <w:t>收入</w:t>
            </w:r>
          </w:p>
        </w:tc>
        <w:tc>
          <w:tcPr>
            <w:tcW w:w="9298" w:type="dxa"/>
            <w:gridSpan w:val="5"/>
            <w:vAlign w:val="center"/>
          </w:tcPr>
          <w:p w14:paraId="40A5C2A9">
            <w:pPr>
              <w:pStyle w:val="14"/>
            </w:pPr>
            <w:r>
              <w:t>支出</w:t>
            </w:r>
          </w:p>
        </w:tc>
      </w:tr>
      <w:tr w14:paraId="35A3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0D7AA"/>
        </w:tc>
        <w:tc>
          <w:tcPr>
            <w:tcW w:w="3402" w:type="dxa"/>
            <w:vAlign w:val="center"/>
          </w:tcPr>
          <w:p w14:paraId="55A883B5">
            <w:pPr>
              <w:pStyle w:val="14"/>
            </w:pPr>
            <w:r>
              <w:t>项  目</w:t>
            </w:r>
          </w:p>
        </w:tc>
        <w:tc>
          <w:tcPr>
            <w:tcW w:w="1474" w:type="dxa"/>
            <w:vAlign w:val="center"/>
          </w:tcPr>
          <w:p w14:paraId="70214CF9">
            <w:pPr>
              <w:pStyle w:val="14"/>
            </w:pPr>
            <w:r>
              <w:t>金额</w:t>
            </w:r>
          </w:p>
        </w:tc>
        <w:tc>
          <w:tcPr>
            <w:tcW w:w="3402" w:type="dxa"/>
            <w:vAlign w:val="center"/>
          </w:tcPr>
          <w:p w14:paraId="7E3E278F">
            <w:pPr>
              <w:pStyle w:val="14"/>
            </w:pPr>
            <w:r>
              <w:t>项  目</w:t>
            </w:r>
          </w:p>
        </w:tc>
        <w:tc>
          <w:tcPr>
            <w:tcW w:w="1474" w:type="dxa"/>
            <w:vAlign w:val="center"/>
          </w:tcPr>
          <w:p w14:paraId="2D16BE12">
            <w:pPr>
              <w:pStyle w:val="14"/>
            </w:pPr>
            <w:r>
              <w:t>合计</w:t>
            </w:r>
          </w:p>
        </w:tc>
        <w:tc>
          <w:tcPr>
            <w:tcW w:w="1474" w:type="dxa"/>
            <w:vAlign w:val="center"/>
          </w:tcPr>
          <w:p w14:paraId="66AB579D">
            <w:pPr>
              <w:pStyle w:val="14"/>
            </w:pPr>
            <w:r>
              <w:t>一般公共预算财政拨款</w:t>
            </w:r>
          </w:p>
        </w:tc>
        <w:tc>
          <w:tcPr>
            <w:tcW w:w="1474" w:type="dxa"/>
            <w:vAlign w:val="center"/>
          </w:tcPr>
          <w:p w14:paraId="0A6D3619">
            <w:pPr>
              <w:pStyle w:val="14"/>
            </w:pPr>
            <w:r>
              <w:t>政府性基金预算财政    拨款</w:t>
            </w:r>
          </w:p>
        </w:tc>
        <w:tc>
          <w:tcPr>
            <w:tcW w:w="1474" w:type="dxa"/>
            <w:vAlign w:val="center"/>
          </w:tcPr>
          <w:p w14:paraId="53DD3955">
            <w:pPr>
              <w:pStyle w:val="14"/>
            </w:pPr>
            <w:r>
              <w:t>国有资本经营预算财政拨款</w:t>
            </w:r>
          </w:p>
        </w:tc>
      </w:tr>
      <w:tr w14:paraId="6D07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68E659">
            <w:pPr>
              <w:pStyle w:val="14"/>
            </w:pPr>
            <w:r>
              <w:t>栏次</w:t>
            </w:r>
          </w:p>
        </w:tc>
        <w:tc>
          <w:tcPr>
            <w:tcW w:w="3402" w:type="dxa"/>
            <w:vAlign w:val="center"/>
          </w:tcPr>
          <w:p w14:paraId="50395AC8">
            <w:pPr>
              <w:pStyle w:val="14"/>
            </w:pPr>
            <w:r>
              <w:t>1</w:t>
            </w:r>
          </w:p>
        </w:tc>
        <w:tc>
          <w:tcPr>
            <w:tcW w:w="1474" w:type="dxa"/>
            <w:vAlign w:val="center"/>
          </w:tcPr>
          <w:p w14:paraId="36A680BD">
            <w:pPr>
              <w:pStyle w:val="14"/>
            </w:pPr>
            <w:r>
              <w:t>2</w:t>
            </w:r>
          </w:p>
        </w:tc>
        <w:tc>
          <w:tcPr>
            <w:tcW w:w="3402" w:type="dxa"/>
            <w:vAlign w:val="center"/>
          </w:tcPr>
          <w:p w14:paraId="0C3C332A">
            <w:pPr>
              <w:pStyle w:val="14"/>
            </w:pPr>
            <w:r>
              <w:t>3</w:t>
            </w:r>
          </w:p>
        </w:tc>
        <w:tc>
          <w:tcPr>
            <w:tcW w:w="1474" w:type="dxa"/>
            <w:vAlign w:val="center"/>
          </w:tcPr>
          <w:p w14:paraId="379DA86D">
            <w:pPr>
              <w:pStyle w:val="14"/>
            </w:pPr>
            <w:r>
              <w:t>4</w:t>
            </w:r>
          </w:p>
        </w:tc>
        <w:tc>
          <w:tcPr>
            <w:tcW w:w="1474" w:type="dxa"/>
            <w:vAlign w:val="center"/>
          </w:tcPr>
          <w:p w14:paraId="335EE0D1">
            <w:pPr>
              <w:pStyle w:val="14"/>
            </w:pPr>
            <w:r>
              <w:t>5</w:t>
            </w:r>
          </w:p>
        </w:tc>
        <w:tc>
          <w:tcPr>
            <w:tcW w:w="1474" w:type="dxa"/>
            <w:vAlign w:val="center"/>
          </w:tcPr>
          <w:p w14:paraId="41E49B7F">
            <w:pPr>
              <w:pStyle w:val="14"/>
            </w:pPr>
            <w:r>
              <w:t>6</w:t>
            </w:r>
          </w:p>
        </w:tc>
        <w:tc>
          <w:tcPr>
            <w:tcW w:w="1474" w:type="dxa"/>
            <w:vAlign w:val="center"/>
          </w:tcPr>
          <w:p w14:paraId="545F08D3">
            <w:pPr>
              <w:pStyle w:val="14"/>
            </w:pPr>
            <w:r>
              <w:t>7</w:t>
            </w:r>
          </w:p>
        </w:tc>
      </w:tr>
      <w:tr w14:paraId="5275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AA7E">
            <w:pPr>
              <w:pStyle w:val="17"/>
            </w:pPr>
            <w:r>
              <w:t>1</w:t>
            </w:r>
          </w:p>
        </w:tc>
        <w:tc>
          <w:tcPr>
            <w:tcW w:w="3402" w:type="dxa"/>
            <w:vAlign w:val="center"/>
          </w:tcPr>
          <w:p w14:paraId="506F78FC">
            <w:pPr>
              <w:pStyle w:val="16"/>
            </w:pPr>
            <w:r>
              <w:t>一、一般公共预算拨款</w:t>
            </w:r>
          </w:p>
        </w:tc>
        <w:tc>
          <w:tcPr>
            <w:tcW w:w="1474" w:type="dxa"/>
            <w:vAlign w:val="center"/>
          </w:tcPr>
          <w:p w14:paraId="31DD3D22">
            <w:pPr>
              <w:pStyle w:val="15"/>
            </w:pPr>
            <w:r>
              <w:t>1500.84</w:t>
            </w:r>
          </w:p>
        </w:tc>
        <w:tc>
          <w:tcPr>
            <w:tcW w:w="3402" w:type="dxa"/>
            <w:vAlign w:val="center"/>
          </w:tcPr>
          <w:p w14:paraId="53A6A21F">
            <w:pPr>
              <w:pStyle w:val="16"/>
            </w:pPr>
            <w:r>
              <w:t>一、一般公共服务支出</w:t>
            </w:r>
          </w:p>
        </w:tc>
        <w:tc>
          <w:tcPr>
            <w:tcW w:w="1474" w:type="dxa"/>
            <w:vAlign w:val="center"/>
          </w:tcPr>
          <w:p w14:paraId="610DBF0D">
            <w:pPr>
              <w:pStyle w:val="15"/>
            </w:pPr>
          </w:p>
        </w:tc>
        <w:tc>
          <w:tcPr>
            <w:tcW w:w="1474" w:type="dxa"/>
            <w:vAlign w:val="center"/>
          </w:tcPr>
          <w:p w14:paraId="448245F6">
            <w:pPr>
              <w:pStyle w:val="15"/>
            </w:pPr>
          </w:p>
        </w:tc>
        <w:tc>
          <w:tcPr>
            <w:tcW w:w="1474" w:type="dxa"/>
            <w:vAlign w:val="center"/>
          </w:tcPr>
          <w:p w14:paraId="7A8428DE">
            <w:pPr>
              <w:pStyle w:val="15"/>
            </w:pPr>
          </w:p>
        </w:tc>
        <w:tc>
          <w:tcPr>
            <w:tcW w:w="1474" w:type="dxa"/>
            <w:vAlign w:val="center"/>
          </w:tcPr>
          <w:p w14:paraId="3B44C87A">
            <w:pPr>
              <w:pStyle w:val="15"/>
            </w:pPr>
          </w:p>
        </w:tc>
      </w:tr>
      <w:tr w14:paraId="4B54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E7C9">
            <w:pPr>
              <w:pStyle w:val="17"/>
            </w:pPr>
            <w:r>
              <w:t>2</w:t>
            </w:r>
          </w:p>
        </w:tc>
        <w:tc>
          <w:tcPr>
            <w:tcW w:w="3402" w:type="dxa"/>
            <w:vAlign w:val="center"/>
          </w:tcPr>
          <w:p w14:paraId="45EDD8B0">
            <w:pPr>
              <w:pStyle w:val="16"/>
            </w:pPr>
            <w:r>
              <w:t>二、政府性基金预算拨款</w:t>
            </w:r>
          </w:p>
        </w:tc>
        <w:tc>
          <w:tcPr>
            <w:tcW w:w="1474" w:type="dxa"/>
            <w:vAlign w:val="center"/>
          </w:tcPr>
          <w:p w14:paraId="26AFE8F8">
            <w:pPr>
              <w:pStyle w:val="15"/>
            </w:pPr>
          </w:p>
        </w:tc>
        <w:tc>
          <w:tcPr>
            <w:tcW w:w="3402" w:type="dxa"/>
            <w:vAlign w:val="center"/>
          </w:tcPr>
          <w:p w14:paraId="0B892CAD">
            <w:pPr>
              <w:pStyle w:val="16"/>
            </w:pPr>
            <w:r>
              <w:t>二、外交支出</w:t>
            </w:r>
          </w:p>
        </w:tc>
        <w:tc>
          <w:tcPr>
            <w:tcW w:w="1474" w:type="dxa"/>
            <w:vAlign w:val="center"/>
          </w:tcPr>
          <w:p w14:paraId="04B06663">
            <w:pPr>
              <w:pStyle w:val="15"/>
            </w:pPr>
          </w:p>
        </w:tc>
        <w:tc>
          <w:tcPr>
            <w:tcW w:w="1474" w:type="dxa"/>
            <w:vAlign w:val="center"/>
          </w:tcPr>
          <w:p w14:paraId="6031C64F">
            <w:pPr>
              <w:pStyle w:val="15"/>
            </w:pPr>
          </w:p>
        </w:tc>
        <w:tc>
          <w:tcPr>
            <w:tcW w:w="1474" w:type="dxa"/>
            <w:vAlign w:val="center"/>
          </w:tcPr>
          <w:p w14:paraId="24499AFF">
            <w:pPr>
              <w:pStyle w:val="15"/>
            </w:pPr>
          </w:p>
        </w:tc>
        <w:tc>
          <w:tcPr>
            <w:tcW w:w="1474" w:type="dxa"/>
            <w:vAlign w:val="center"/>
          </w:tcPr>
          <w:p w14:paraId="72745993">
            <w:pPr>
              <w:pStyle w:val="15"/>
            </w:pPr>
          </w:p>
        </w:tc>
      </w:tr>
      <w:tr w14:paraId="156B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D1CD4">
            <w:pPr>
              <w:pStyle w:val="17"/>
            </w:pPr>
            <w:r>
              <w:t>3</w:t>
            </w:r>
          </w:p>
        </w:tc>
        <w:tc>
          <w:tcPr>
            <w:tcW w:w="3402" w:type="dxa"/>
            <w:vAlign w:val="center"/>
          </w:tcPr>
          <w:p w14:paraId="0E8144C5">
            <w:pPr>
              <w:pStyle w:val="16"/>
            </w:pPr>
            <w:r>
              <w:t>三、国有资本经营预算拨款</w:t>
            </w:r>
          </w:p>
        </w:tc>
        <w:tc>
          <w:tcPr>
            <w:tcW w:w="1474" w:type="dxa"/>
            <w:vAlign w:val="center"/>
          </w:tcPr>
          <w:p w14:paraId="5B93DD05">
            <w:pPr>
              <w:pStyle w:val="15"/>
            </w:pPr>
          </w:p>
        </w:tc>
        <w:tc>
          <w:tcPr>
            <w:tcW w:w="3402" w:type="dxa"/>
            <w:vAlign w:val="center"/>
          </w:tcPr>
          <w:p w14:paraId="4CF398A2">
            <w:pPr>
              <w:pStyle w:val="16"/>
            </w:pPr>
            <w:r>
              <w:t>三、国防支出</w:t>
            </w:r>
          </w:p>
        </w:tc>
        <w:tc>
          <w:tcPr>
            <w:tcW w:w="1474" w:type="dxa"/>
            <w:vAlign w:val="center"/>
          </w:tcPr>
          <w:p w14:paraId="18A2FA2E">
            <w:pPr>
              <w:pStyle w:val="15"/>
            </w:pPr>
          </w:p>
        </w:tc>
        <w:tc>
          <w:tcPr>
            <w:tcW w:w="1474" w:type="dxa"/>
            <w:vAlign w:val="center"/>
          </w:tcPr>
          <w:p w14:paraId="43857CF1">
            <w:pPr>
              <w:pStyle w:val="15"/>
            </w:pPr>
          </w:p>
        </w:tc>
        <w:tc>
          <w:tcPr>
            <w:tcW w:w="1474" w:type="dxa"/>
            <w:vAlign w:val="center"/>
          </w:tcPr>
          <w:p w14:paraId="5C74AC8B">
            <w:pPr>
              <w:pStyle w:val="15"/>
            </w:pPr>
          </w:p>
        </w:tc>
        <w:tc>
          <w:tcPr>
            <w:tcW w:w="1474" w:type="dxa"/>
            <w:vAlign w:val="center"/>
          </w:tcPr>
          <w:p w14:paraId="4DDF54BE">
            <w:pPr>
              <w:pStyle w:val="15"/>
            </w:pPr>
          </w:p>
        </w:tc>
      </w:tr>
      <w:tr w14:paraId="6085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973F">
            <w:pPr>
              <w:pStyle w:val="17"/>
            </w:pPr>
            <w:r>
              <w:t>4</w:t>
            </w:r>
          </w:p>
        </w:tc>
        <w:tc>
          <w:tcPr>
            <w:tcW w:w="3402" w:type="dxa"/>
            <w:vAlign w:val="center"/>
          </w:tcPr>
          <w:p w14:paraId="7F8FF8DD">
            <w:pPr>
              <w:pStyle w:val="16"/>
            </w:pPr>
          </w:p>
        </w:tc>
        <w:tc>
          <w:tcPr>
            <w:tcW w:w="1474" w:type="dxa"/>
            <w:vAlign w:val="center"/>
          </w:tcPr>
          <w:p w14:paraId="1DB61678">
            <w:pPr>
              <w:pStyle w:val="15"/>
            </w:pPr>
          </w:p>
        </w:tc>
        <w:tc>
          <w:tcPr>
            <w:tcW w:w="3402" w:type="dxa"/>
            <w:vAlign w:val="center"/>
          </w:tcPr>
          <w:p w14:paraId="6C299920">
            <w:pPr>
              <w:pStyle w:val="16"/>
            </w:pPr>
            <w:r>
              <w:t>四、公共安全支出</w:t>
            </w:r>
          </w:p>
        </w:tc>
        <w:tc>
          <w:tcPr>
            <w:tcW w:w="1474" w:type="dxa"/>
            <w:vAlign w:val="center"/>
          </w:tcPr>
          <w:p w14:paraId="1FC604D6">
            <w:pPr>
              <w:pStyle w:val="15"/>
            </w:pPr>
          </w:p>
        </w:tc>
        <w:tc>
          <w:tcPr>
            <w:tcW w:w="1474" w:type="dxa"/>
            <w:vAlign w:val="center"/>
          </w:tcPr>
          <w:p w14:paraId="4F18EFF3">
            <w:pPr>
              <w:pStyle w:val="15"/>
            </w:pPr>
          </w:p>
        </w:tc>
        <w:tc>
          <w:tcPr>
            <w:tcW w:w="1474" w:type="dxa"/>
            <w:vAlign w:val="center"/>
          </w:tcPr>
          <w:p w14:paraId="5C4963B0">
            <w:pPr>
              <w:pStyle w:val="15"/>
            </w:pPr>
          </w:p>
        </w:tc>
        <w:tc>
          <w:tcPr>
            <w:tcW w:w="1474" w:type="dxa"/>
            <w:vAlign w:val="center"/>
          </w:tcPr>
          <w:p w14:paraId="4F47647D">
            <w:pPr>
              <w:pStyle w:val="15"/>
            </w:pPr>
          </w:p>
        </w:tc>
      </w:tr>
      <w:tr w14:paraId="7AB5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E4BAF">
            <w:pPr>
              <w:pStyle w:val="17"/>
            </w:pPr>
            <w:r>
              <w:t>5</w:t>
            </w:r>
          </w:p>
        </w:tc>
        <w:tc>
          <w:tcPr>
            <w:tcW w:w="3402" w:type="dxa"/>
            <w:vAlign w:val="center"/>
          </w:tcPr>
          <w:p w14:paraId="674FE6DF">
            <w:pPr>
              <w:pStyle w:val="16"/>
            </w:pPr>
          </w:p>
        </w:tc>
        <w:tc>
          <w:tcPr>
            <w:tcW w:w="1474" w:type="dxa"/>
            <w:vAlign w:val="center"/>
          </w:tcPr>
          <w:p w14:paraId="791ABD17">
            <w:pPr>
              <w:pStyle w:val="15"/>
            </w:pPr>
          </w:p>
        </w:tc>
        <w:tc>
          <w:tcPr>
            <w:tcW w:w="3402" w:type="dxa"/>
            <w:vAlign w:val="center"/>
          </w:tcPr>
          <w:p w14:paraId="1B6C3798">
            <w:pPr>
              <w:pStyle w:val="16"/>
            </w:pPr>
            <w:r>
              <w:t>五、教育支出</w:t>
            </w:r>
          </w:p>
        </w:tc>
        <w:tc>
          <w:tcPr>
            <w:tcW w:w="1474" w:type="dxa"/>
            <w:vAlign w:val="center"/>
          </w:tcPr>
          <w:p w14:paraId="4DBFEECF">
            <w:pPr>
              <w:pStyle w:val="15"/>
            </w:pPr>
            <w:r>
              <w:t>1239.07</w:t>
            </w:r>
          </w:p>
        </w:tc>
        <w:tc>
          <w:tcPr>
            <w:tcW w:w="1474" w:type="dxa"/>
            <w:vAlign w:val="center"/>
          </w:tcPr>
          <w:p w14:paraId="469C8387">
            <w:pPr>
              <w:pStyle w:val="15"/>
            </w:pPr>
            <w:r>
              <w:t>1239.07</w:t>
            </w:r>
          </w:p>
        </w:tc>
        <w:tc>
          <w:tcPr>
            <w:tcW w:w="1474" w:type="dxa"/>
            <w:vAlign w:val="center"/>
          </w:tcPr>
          <w:p w14:paraId="12B180BE">
            <w:pPr>
              <w:pStyle w:val="15"/>
            </w:pPr>
          </w:p>
        </w:tc>
        <w:tc>
          <w:tcPr>
            <w:tcW w:w="1474" w:type="dxa"/>
            <w:vAlign w:val="center"/>
          </w:tcPr>
          <w:p w14:paraId="57FF641C">
            <w:pPr>
              <w:pStyle w:val="15"/>
            </w:pPr>
          </w:p>
        </w:tc>
      </w:tr>
      <w:tr w14:paraId="491C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A1BC">
            <w:pPr>
              <w:pStyle w:val="17"/>
            </w:pPr>
            <w:r>
              <w:t>6</w:t>
            </w:r>
          </w:p>
        </w:tc>
        <w:tc>
          <w:tcPr>
            <w:tcW w:w="3402" w:type="dxa"/>
            <w:vAlign w:val="center"/>
          </w:tcPr>
          <w:p w14:paraId="7729A033">
            <w:pPr>
              <w:pStyle w:val="16"/>
            </w:pPr>
          </w:p>
        </w:tc>
        <w:tc>
          <w:tcPr>
            <w:tcW w:w="1474" w:type="dxa"/>
            <w:vAlign w:val="center"/>
          </w:tcPr>
          <w:p w14:paraId="309709E1">
            <w:pPr>
              <w:pStyle w:val="15"/>
            </w:pPr>
          </w:p>
        </w:tc>
        <w:tc>
          <w:tcPr>
            <w:tcW w:w="3402" w:type="dxa"/>
            <w:vAlign w:val="center"/>
          </w:tcPr>
          <w:p w14:paraId="300FB508">
            <w:pPr>
              <w:pStyle w:val="16"/>
            </w:pPr>
            <w:r>
              <w:t>六、科学技术支出</w:t>
            </w:r>
          </w:p>
        </w:tc>
        <w:tc>
          <w:tcPr>
            <w:tcW w:w="1474" w:type="dxa"/>
            <w:vAlign w:val="center"/>
          </w:tcPr>
          <w:p w14:paraId="5EC317F4">
            <w:pPr>
              <w:pStyle w:val="15"/>
            </w:pPr>
          </w:p>
        </w:tc>
        <w:tc>
          <w:tcPr>
            <w:tcW w:w="1474" w:type="dxa"/>
            <w:vAlign w:val="center"/>
          </w:tcPr>
          <w:p w14:paraId="338F24F5">
            <w:pPr>
              <w:pStyle w:val="15"/>
            </w:pPr>
          </w:p>
        </w:tc>
        <w:tc>
          <w:tcPr>
            <w:tcW w:w="1474" w:type="dxa"/>
            <w:vAlign w:val="center"/>
          </w:tcPr>
          <w:p w14:paraId="18F3518D">
            <w:pPr>
              <w:pStyle w:val="15"/>
            </w:pPr>
          </w:p>
        </w:tc>
        <w:tc>
          <w:tcPr>
            <w:tcW w:w="1474" w:type="dxa"/>
            <w:vAlign w:val="center"/>
          </w:tcPr>
          <w:p w14:paraId="42720900">
            <w:pPr>
              <w:pStyle w:val="15"/>
            </w:pPr>
          </w:p>
        </w:tc>
      </w:tr>
      <w:tr w14:paraId="4B22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A4E6">
            <w:pPr>
              <w:pStyle w:val="17"/>
            </w:pPr>
            <w:r>
              <w:t>7</w:t>
            </w:r>
          </w:p>
        </w:tc>
        <w:tc>
          <w:tcPr>
            <w:tcW w:w="3402" w:type="dxa"/>
            <w:vAlign w:val="center"/>
          </w:tcPr>
          <w:p w14:paraId="4F449037">
            <w:pPr>
              <w:pStyle w:val="16"/>
            </w:pPr>
          </w:p>
        </w:tc>
        <w:tc>
          <w:tcPr>
            <w:tcW w:w="1474" w:type="dxa"/>
            <w:vAlign w:val="center"/>
          </w:tcPr>
          <w:p w14:paraId="0FE30B37">
            <w:pPr>
              <w:pStyle w:val="15"/>
            </w:pPr>
          </w:p>
        </w:tc>
        <w:tc>
          <w:tcPr>
            <w:tcW w:w="3402" w:type="dxa"/>
            <w:vAlign w:val="center"/>
          </w:tcPr>
          <w:p w14:paraId="467BB865">
            <w:pPr>
              <w:pStyle w:val="16"/>
            </w:pPr>
            <w:r>
              <w:t>七、文化旅游体育与传媒支出</w:t>
            </w:r>
          </w:p>
        </w:tc>
        <w:tc>
          <w:tcPr>
            <w:tcW w:w="1474" w:type="dxa"/>
            <w:vAlign w:val="center"/>
          </w:tcPr>
          <w:p w14:paraId="118B6042">
            <w:pPr>
              <w:pStyle w:val="15"/>
            </w:pPr>
          </w:p>
        </w:tc>
        <w:tc>
          <w:tcPr>
            <w:tcW w:w="1474" w:type="dxa"/>
            <w:vAlign w:val="center"/>
          </w:tcPr>
          <w:p w14:paraId="1DCEF1BF">
            <w:pPr>
              <w:pStyle w:val="15"/>
            </w:pPr>
          </w:p>
        </w:tc>
        <w:tc>
          <w:tcPr>
            <w:tcW w:w="1474" w:type="dxa"/>
            <w:vAlign w:val="center"/>
          </w:tcPr>
          <w:p w14:paraId="6BB80752">
            <w:pPr>
              <w:pStyle w:val="15"/>
            </w:pPr>
          </w:p>
        </w:tc>
        <w:tc>
          <w:tcPr>
            <w:tcW w:w="1474" w:type="dxa"/>
            <w:vAlign w:val="center"/>
          </w:tcPr>
          <w:p w14:paraId="240384BB">
            <w:pPr>
              <w:pStyle w:val="15"/>
            </w:pPr>
          </w:p>
        </w:tc>
      </w:tr>
      <w:tr w14:paraId="2D6E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AFEE">
            <w:pPr>
              <w:pStyle w:val="17"/>
            </w:pPr>
            <w:r>
              <w:t>8</w:t>
            </w:r>
          </w:p>
        </w:tc>
        <w:tc>
          <w:tcPr>
            <w:tcW w:w="3402" w:type="dxa"/>
            <w:vAlign w:val="center"/>
          </w:tcPr>
          <w:p w14:paraId="6430AA42">
            <w:pPr>
              <w:pStyle w:val="16"/>
            </w:pPr>
          </w:p>
        </w:tc>
        <w:tc>
          <w:tcPr>
            <w:tcW w:w="1474" w:type="dxa"/>
            <w:vAlign w:val="center"/>
          </w:tcPr>
          <w:p w14:paraId="2AF1B3B4">
            <w:pPr>
              <w:pStyle w:val="15"/>
            </w:pPr>
          </w:p>
        </w:tc>
        <w:tc>
          <w:tcPr>
            <w:tcW w:w="3402" w:type="dxa"/>
            <w:vAlign w:val="center"/>
          </w:tcPr>
          <w:p w14:paraId="46F951FE">
            <w:pPr>
              <w:pStyle w:val="16"/>
            </w:pPr>
            <w:r>
              <w:t>八、社会保障和就业支出</w:t>
            </w:r>
          </w:p>
        </w:tc>
        <w:tc>
          <w:tcPr>
            <w:tcW w:w="1474" w:type="dxa"/>
            <w:vAlign w:val="center"/>
          </w:tcPr>
          <w:p w14:paraId="0C4E28A1">
            <w:pPr>
              <w:pStyle w:val="15"/>
            </w:pPr>
            <w:r>
              <w:t>161.48</w:t>
            </w:r>
          </w:p>
        </w:tc>
        <w:tc>
          <w:tcPr>
            <w:tcW w:w="1474" w:type="dxa"/>
            <w:vAlign w:val="center"/>
          </w:tcPr>
          <w:p w14:paraId="10C7E9C2">
            <w:pPr>
              <w:pStyle w:val="15"/>
            </w:pPr>
            <w:r>
              <w:t>161.48</w:t>
            </w:r>
          </w:p>
        </w:tc>
        <w:tc>
          <w:tcPr>
            <w:tcW w:w="1474" w:type="dxa"/>
            <w:vAlign w:val="center"/>
          </w:tcPr>
          <w:p w14:paraId="4A8D1B91">
            <w:pPr>
              <w:pStyle w:val="15"/>
            </w:pPr>
          </w:p>
        </w:tc>
        <w:tc>
          <w:tcPr>
            <w:tcW w:w="1474" w:type="dxa"/>
            <w:vAlign w:val="center"/>
          </w:tcPr>
          <w:p w14:paraId="03910005">
            <w:pPr>
              <w:pStyle w:val="15"/>
            </w:pPr>
          </w:p>
        </w:tc>
      </w:tr>
      <w:tr w14:paraId="6069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26E9">
            <w:pPr>
              <w:pStyle w:val="17"/>
            </w:pPr>
            <w:r>
              <w:t>9</w:t>
            </w:r>
          </w:p>
        </w:tc>
        <w:tc>
          <w:tcPr>
            <w:tcW w:w="3402" w:type="dxa"/>
            <w:vAlign w:val="center"/>
          </w:tcPr>
          <w:p w14:paraId="3CDFFCF2">
            <w:pPr>
              <w:pStyle w:val="16"/>
            </w:pPr>
          </w:p>
        </w:tc>
        <w:tc>
          <w:tcPr>
            <w:tcW w:w="1474" w:type="dxa"/>
            <w:vAlign w:val="center"/>
          </w:tcPr>
          <w:p w14:paraId="52FC269C">
            <w:pPr>
              <w:pStyle w:val="15"/>
            </w:pPr>
          </w:p>
        </w:tc>
        <w:tc>
          <w:tcPr>
            <w:tcW w:w="3402" w:type="dxa"/>
            <w:vAlign w:val="center"/>
          </w:tcPr>
          <w:p w14:paraId="0A72CF15">
            <w:pPr>
              <w:pStyle w:val="16"/>
            </w:pPr>
            <w:r>
              <w:t>九、社会保险基金支出</w:t>
            </w:r>
          </w:p>
        </w:tc>
        <w:tc>
          <w:tcPr>
            <w:tcW w:w="1474" w:type="dxa"/>
            <w:vAlign w:val="center"/>
          </w:tcPr>
          <w:p w14:paraId="620956A1">
            <w:pPr>
              <w:pStyle w:val="15"/>
            </w:pPr>
          </w:p>
        </w:tc>
        <w:tc>
          <w:tcPr>
            <w:tcW w:w="1474" w:type="dxa"/>
            <w:vAlign w:val="center"/>
          </w:tcPr>
          <w:p w14:paraId="627A4D58">
            <w:pPr>
              <w:pStyle w:val="15"/>
            </w:pPr>
          </w:p>
        </w:tc>
        <w:tc>
          <w:tcPr>
            <w:tcW w:w="1474" w:type="dxa"/>
            <w:vAlign w:val="center"/>
          </w:tcPr>
          <w:p w14:paraId="01EE3D62">
            <w:pPr>
              <w:pStyle w:val="15"/>
            </w:pPr>
          </w:p>
        </w:tc>
        <w:tc>
          <w:tcPr>
            <w:tcW w:w="1474" w:type="dxa"/>
            <w:vAlign w:val="center"/>
          </w:tcPr>
          <w:p w14:paraId="21612747">
            <w:pPr>
              <w:pStyle w:val="15"/>
            </w:pPr>
          </w:p>
        </w:tc>
      </w:tr>
      <w:tr w14:paraId="550D1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D44E">
            <w:pPr>
              <w:pStyle w:val="17"/>
            </w:pPr>
            <w:r>
              <w:t>10</w:t>
            </w:r>
          </w:p>
        </w:tc>
        <w:tc>
          <w:tcPr>
            <w:tcW w:w="3402" w:type="dxa"/>
            <w:vAlign w:val="center"/>
          </w:tcPr>
          <w:p w14:paraId="573E0C8E">
            <w:pPr>
              <w:pStyle w:val="16"/>
            </w:pPr>
          </w:p>
        </w:tc>
        <w:tc>
          <w:tcPr>
            <w:tcW w:w="1474" w:type="dxa"/>
            <w:vAlign w:val="center"/>
          </w:tcPr>
          <w:p w14:paraId="2C75AE1F">
            <w:pPr>
              <w:pStyle w:val="15"/>
            </w:pPr>
          </w:p>
        </w:tc>
        <w:tc>
          <w:tcPr>
            <w:tcW w:w="3402" w:type="dxa"/>
            <w:vAlign w:val="center"/>
          </w:tcPr>
          <w:p w14:paraId="6015A980">
            <w:pPr>
              <w:pStyle w:val="16"/>
            </w:pPr>
            <w:r>
              <w:t>十、卫生健康支出</w:t>
            </w:r>
          </w:p>
        </w:tc>
        <w:tc>
          <w:tcPr>
            <w:tcW w:w="1474" w:type="dxa"/>
            <w:vAlign w:val="center"/>
          </w:tcPr>
          <w:p w14:paraId="141DA1C7">
            <w:pPr>
              <w:pStyle w:val="15"/>
            </w:pPr>
            <w:r>
              <w:t>100.30</w:t>
            </w:r>
          </w:p>
        </w:tc>
        <w:tc>
          <w:tcPr>
            <w:tcW w:w="1474" w:type="dxa"/>
            <w:vAlign w:val="center"/>
          </w:tcPr>
          <w:p w14:paraId="1441FB40">
            <w:pPr>
              <w:pStyle w:val="15"/>
            </w:pPr>
            <w:r>
              <w:t>100.30</w:t>
            </w:r>
          </w:p>
        </w:tc>
        <w:tc>
          <w:tcPr>
            <w:tcW w:w="1474" w:type="dxa"/>
            <w:vAlign w:val="center"/>
          </w:tcPr>
          <w:p w14:paraId="36085406">
            <w:pPr>
              <w:pStyle w:val="15"/>
            </w:pPr>
          </w:p>
        </w:tc>
        <w:tc>
          <w:tcPr>
            <w:tcW w:w="1474" w:type="dxa"/>
            <w:vAlign w:val="center"/>
          </w:tcPr>
          <w:p w14:paraId="04960B4A">
            <w:pPr>
              <w:pStyle w:val="15"/>
            </w:pPr>
          </w:p>
        </w:tc>
      </w:tr>
      <w:tr w14:paraId="26FF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D331E">
            <w:pPr>
              <w:pStyle w:val="17"/>
            </w:pPr>
            <w:r>
              <w:t>11</w:t>
            </w:r>
          </w:p>
        </w:tc>
        <w:tc>
          <w:tcPr>
            <w:tcW w:w="3402" w:type="dxa"/>
            <w:vAlign w:val="center"/>
          </w:tcPr>
          <w:p w14:paraId="5C3BB66C">
            <w:pPr>
              <w:pStyle w:val="16"/>
            </w:pPr>
          </w:p>
        </w:tc>
        <w:tc>
          <w:tcPr>
            <w:tcW w:w="1474" w:type="dxa"/>
            <w:vAlign w:val="center"/>
          </w:tcPr>
          <w:p w14:paraId="1ADF76B6">
            <w:pPr>
              <w:pStyle w:val="15"/>
            </w:pPr>
          </w:p>
        </w:tc>
        <w:tc>
          <w:tcPr>
            <w:tcW w:w="3402" w:type="dxa"/>
            <w:vAlign w:val="center"/>
          </w:tcPr>
          <w:p w14:paraId="084A1C86">
            <w:pPr>
              <w:pStyle w:val="16"/>
            </w:pPr>
            <w:r>
              <w:t>十一、节能环保支出</w:t>
            </w:r>
          </w:p>
        </w:tc>
        <w:tc>
          <w:tcPr>
            <w:tcW w:w="1474" w:type="dxa"/>
            <w:vAlign w:val="center"/>
          </w:tcPr>
          <w:p w14:paraId="1FB82BDA">
            <w:pPr>
              <w:pStyle w:val="15"/>
            </w:pPr>
          </w:p>
        </w:tc>
        <w:tc>
          <w:tcPr>
            <w:tcW w:w="1474" w:type="dxa"/>
            <w:vAlign w:val="center"/>
          </w:tcPr>
          <w:p w14:paraId="0112E620">
            <w:pPr>
              <w:pStyle w:val="15"/>
            </w:pPr>
          </w:p>
        </w:tc>
        <w:tc>
          <w:tcPr>
            <w:tcW w:w="1474" w:type="dxa"/>
            <w:vAlign w:val="center"/>
          </w:tcPr>
          <w:p w14:paraId="4BFBA11A">
            <w:pPr>
              <w:pStyle w:val="15"/>
            </w:pPr>
          </w:p>
        </w:tc>
        <w:tc>
          <w:tcPr>
            <w:tcW w:w="1474" w:type="dxa"/>
            <w:vAlign w:val="center"/>
          </w:tcPr>
          <w:p w14:paraId="41A51779">
            <w:pPr>
              <w:pStyle w:val="15"/>
            </w:pPr>
          </w:p>
        </w:tc>
      </w:tr>
      <w:tr w14:paraId="4602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D6146">
            <w:pPr>
              <w:pStyle w:val="17"/>
            </w:pPr>
            <w:r>
              <w:t>12</w:t>
            </w:r>
          </w:p>
        </w:tc>
        <w:tc>
          <w:tcPr>
            <w:tcW w:w="3402" w:type="dxa"/>
            <w:vAlign w:val="center"/>
          </w:tcPr>
          <w:p w14:paraId="7BDA2D27">
            <w:pPr>
              <w:pStyle w:val="16"/>
            </w:pPr>
          </w:p>
        </w:tc>
        <w:tc>
          <w:tcPr>
            <w:tcW w:w="1474" w:type="dxa"/>
            <w:vAlign w:val="center"/>
          </w:tcPr>
          <w:p w14:paraId="6E220822">
            <w:pPr>
              <w:pStyle w:val="15"/>
            </w:pPr>
          </w:p>
        </w:tc>
        <w:tc>
          <w:tcPr>
            <w:tcW w:w="3402" w:type="dxa"/>
            <w:vAlign w:val="center"/>
          </w:tcPr>
          <w:p w14:paraId="184304B8">
            <w:pPr>
              <w:pStyle w:val="16"/>
            </w:pPr>
            <w:r>
              <w:t>十二、城乡社区支出</w:t>
            </w:r>
          </w:p>
        </w:tc>
        <w:tc>
          <w:tcPr>
            <w:tcW w:w="1474" w:type="dxa"/>
            <w:vAlign w:val="center"/>
          </w:tcPr>
          <w:p w14:paraId="2E992D8E">
            <w:pPr>
              <w:pStyle w:val="15"/>
            </w:pPr>
          </w:p>
        </w:tc>
        <w:tc>
          <w:tcPr>
            <w:tcW w:w="1474" w:type="dxa"/>
            <w:vAlign w:val="center"/>
          </w:tcPr>
          <w:p w14:paraId="5171189B">
            <w:pPr>
              <w:pStyle w:val="15"/>
            </w:pPr>
          </w:p>
        </w:tc>
        <w:tc>
          <w:tcPr>
            <w:tcW w:w="1474" w:type="dxa"/>
            <w:vAlign w:val="center"/>
          </w:tcPr>
          <w:p w14:paraId="4BF15CE1">
            <w:pPr>
              <w:pStyle w:val="15"/>
            </w:pPr>
          </w:p>
        </w:tc>
        <w:tc>
          <w:tcPr>
            <w:tcW w:w="1474" w:type="dxa"/>
            <w:vAlign w:val="center"/>
          </w:tcPr>
          <w:p w14:paraId="2B40DA50">
            <w:pPr>
              <w:pStyle w:val="15"/>
            </w:pPr>
          </w:p>
        </w:tc>
      </w:tr>
      <w:tr w14:paraId="4164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0C0B">
            <w:pPr>
              <w:pStyle w:val="17"/>
            </w:pPr>
            <w:r>
              <w:t>13</w:t>
            </w:r>
          </w:p>
        </w:tc>
        <w:tc>
          <w:tcPr>
            <w:tcW w:w="3402" w:type="dxa"/>
            <w:vAlign w:val="center"/>
          </w:tcPr>
          <w:p w14:paraId="3B1BF5A6">
            <w:pPr>
              <w:pStyle w:val="16"/>
            </w:pPr>
          </w:p>
        </w:tc>
        <w:tc>
          <w:tcPr>
            <w:tcW w:w="1474" w:type="dxa"/>
            <w:vAlign w:val="center"/>
          </w:tcPr>
          <w:p w14:paraId="18B3F9F7">
            <w:pPr>
              <w:pStyle w:val="15"/>
            </w:pPr>
          </w:p>
        </w:tc>
        <w:tc>
          <w:tcPr>
            <w:tcW w:w="3402" w:type="dxa"/>
            <w:vAlign w:val="center"/>
          </w:tcPr>
          <w:p w14:paraId="4FD15865">
            <w:pPr>
              <w:pStyle w:val="16"/>
            </w:pPr>
            <w:r>
              <w:t>十三、农林水支出</w:t>
            </w:r>
          </w:p>
        </w:tc>
        <w:tc>
          <w:tcPr>
            <w:tcW w:w="1474" w:type="dxa"/>
            <w:vAlign w:val="center"/>
          </w:tcPr>
          <w:p w14:paraId="0AEA8F73">
            <w:pPr>
              <w:pStyle w:val="15"/>
            </w:pPr>
          </w:p>
        </w:tc>
        <w:tc>
          <w:tcPr>
            <w:tcW w:w="1474" w:type="dxa"/>
            <w:vAlign w:val="center"/>
          </w:tcPr>
          <w:p w14:paraId="382E12EE">
            <w:pPr>
              <w:pStyle w:val="15"/>
            </w:pPr>
          </w:p>
        </w:tc>
        <w:tc>
          <w:tcPr>
            <w:tcW w:w="1474" w:type="dxa"/>
            <w:vAlign w:val="center"/>
          </w:tcPr>
          <w:p w14:paraId="09179EFE">
            <w:pPr>
              <w:pStyle w:val="15"/>
            </w:pPr>
          </w:p>
        </w:tc>
        <w:tc>
          <w:tcPr>
            <w:tcW w:w="1474" w:type="dxa"/>
            <w:vAlign w:val="center"/>
          </w:tcPr>
          <w:p w14:paraId="4CF191A5">
            <w:pPr>
              <w:pStyle w:val="15"/>
            </w:pPr>
          </w:p>
        </w:tc>
      </w:tr>
      <w:tr w14:paraId="5326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33909">
            <w:pPr>
              <w:pStyle w:val="17"/>
            </w:pPr>
            <w:r>
              <w:t>14</w:t>
            </w:r>
          </w:p>
        </w:tc>
        <w:tc>
          <w:tcPr>
            <w:tcW w:w="3402" w:type="dxa"/>
            <w:vAlign w:val="center"/>
          </w:tcPr>
          <w:p w14:paraId="18E23835">
            <w:pPr>
              <w:pStyle w:val="16"/>
            </w:pPr>
          </w:p>
        </w:tc>
        <w:tc>
          <w:tcPr>
            <w:tcW w:w="1474" w:type="dxa"/>
            <w:vAlign w:val="center"/>
          </w:tcPr>
          <w:p w14:paraId="06B901D1">
            <w:pPr>
              <w:pStyle w:val="15"/>
            </w:pPr>
          </w:p>
        </w:tc>
        <w:tc>
          <w:tcPr>
            <w:tcW w:w="3402" w:type="dxa"/>
            <w:vAlign w:val="center"/>
          </w:tcPr>
          <w:p w14:paraId="237E109E">
            <w:pPr>
              <w:pStyle w:val="16"/>
            </w:pPr>
            <w:r>
              <w:t>十四、交通运输支出</w:t>
            </w:r>
          </w:p>
        </w:tc>
        <w:tc>
          <w:tcPr>
            <w:tcW w:w="1474" w:type="dxa"/>
            <w:vAlign w:val="center"/>
          </w:tcPr>
          <w:p w14:paraId="55463B6C">
            <w:pPr>
              <w:pStyle w:val="15"/>
            </w:pPr>
          </w:p>
        </w:tc>
        <w:tc>
          <w:tcPr>
            <w:tcW w:w="1474" w:type="dxa"/>
            <w:vAlign w:val="center"/>
          </w:tcPr>
          <w:p w14:paraId="4A11F2B6">
            <w:pPr>
              <w:pStyle w:val="15"/>
            </w:pPr>
          </w:p>
        </w:tc>
        <w:tc>
          <w:tcPr>
            <w:tcW w:w="1474" w:type="dxa"/>
            <w:vAlign w:val="center"/>
          </w:tcPr>
          <w:p w14:paraId="2E2E1C6F">
            <w:pPr>
              <w:pStyle w:val="15"/>
            </w:pPr>
          </w:p>
        </w:tc>
        <w:tc>
          <w:tcPr>
            <w:tcW w:w="1474" w:type="dxa"/>
            <w:vAlign w:val="center"/>
          </w:tcPr>
          <w:p w14:paraId="1327EAF5">
            <w:pPr>
              <w:pStyle w:val="15"/>
            </w:pPr>
          </w:p>
        </w:tc>
      </w:tr>
      <w:tr w14:paraId="15CC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9A689">
            <w:pPr>
              <w:pStyle w:val="17"/>
            </w:pPr>
            <w:r>
              <w:t>15</w:t>
            </w:r>
          </w:p>
        </w:tc>
        <w:tc>
          <w:tcPr>
            <w:tcW w:w="3402" w:type="dxa"/>
            <w:vAlign w:val="center"/>
          </w:tcPr>
          <w:p w14:paraId="66925355">
            <w:pPr>
              <w:pStyle w:val="16"/>
            </w:pPr>
          </w:p>
        </w:tc>
        <w:tc>
          <w:tcPr>
            <w:tcW w:w="1474" w:type="dxa"/>
            <w:vAlign w:val="center"/>
          </w:tcPr>
          <w:p w14:paraId="08D4A4DD">
            <w:pPr>
              <w:pStyle w:val="15"/>
            </w:pPr>
          </w:p>
        </w:tc>
        <w:tc>
          <w:tcPr>
            <w:tcW w:w="3402" w:type="dxa"/>
            <w:vAlign w:val="center"/>
          </w:tcPr>
          <w:p w14:paraId="453C8724">
            <w:pPr>
              <w:pStyle w:val="16"/>
            </w:pPr>
            <w:r>
              <w:t>十五、资源勘探工业信息等支出</w:t>
            </w:r>
          </w:p>
        </w:tc>
        <w:tc>
          <w:tcPr>
            <w:tcW w:w="1474" w:type="dxa"/>
            <w:vAlign w:val="center"/>
          </w:tcPr>
          <w:p w14:paraId="0E0686F9">
            <w:pPr>
              <w:pStyle w:val="15"/>
            </w:pPr>
          </w:p>
        </w:tc>
        <w:tc>
          <w:tcPr>
            <w:tcW w:w="1474" w:type="dxa"/>
            <w:vAlign w:val="center"/>
          </w:tcPr>
          <w:p w14:paraId="76CC6BEA">
            <w:pPr>
              <w:pStyle w:val="15"/>
            </w:pPr>
          </w:p>
        </w:tc>
        <w:tc>
          <w:tcPr>
            <w:tcW w:w="1474" w:type="dxa"/>
            <w:vAlign w:val="center"/>
          </w:tcPr>
          <w:p w14:paraId="5356524B">
            <w:pPr>
              <w:pStyle w:val="15"/>
            </w:pPr>
          </w:p>
        </w:tc>
        <w:tc>
          <w:tcPr>
            <w:tcW w:w="1474" w:type="dxa"/>
            <w:vAlign w:val="center"/>
          </w:tcPr>
          <w:p w14:paraId="598440B6">
            <w:pPr>
              <w:pStyle w:val="15"/>
            </w:pPr>
          </w:p>
        </w:tc>
      </w:tr>
      <w:tr w14:paraId="5D44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DB7B">
            <w:pPr>
              <w:pStyle w:val="17"/>
            </w:pPr>
            <w:r>
              <w:t>16</w:t>
            </w:r>
          </w:p>
        </w:tc>
        <w:tc>
          <w:tcPr>
            <w:tcW w:w="3402" w:type="dxa"/>
            <w:vAlign w:val="center"/>
          </w:tcPr>
          <w:p w14:paraId="3087268C">
            <w:pPr>
              <w:pStyle w:val="16"/>
            </w:pPr>
          </w:p>
        </w:tc>
        <w:tc>
          <w:tcPr>
            <w:tcW w:w="1474" w:type="dxa"/>
            <w:vAlign w:val="center"/>
          </w:tcPr>
          <w:p w14:paraId="15F2D84B">
            <w:pPr>
              <w:pStyle w:val="15"/>
            </w:pPr>
          </w:p>
        </w:tc>
        <w:tc>
          <w:tcPr>
            <w:tcW w:w="3402" w:type="dxa"/>
            <w:vAlign w:val="center"/>
          </w:tcPr>
          <w:p w14:paraId="089618A9">
            <w:pPr>
              <w:pStyle w:val="16"/>
            </w:pPr>
            <w:r>
              <w:t>十六、商业服务业等支出</w:t>
            </w:r>
          </w:p>
        </w:tc>
        <w:tc>
          <w:tcPr>
            <w:tcW w:w="1474" w:type="dxa"/>
            <w:vAlign w:val="center"/>
          </w:tcPr>
          <w:p w14:paraId="37DEEC99">
            <w:pPr>
              <w:pStyle w:val="15"/>
            </w:pPr>
          </w:p>
        </w:tc>
        <w:tc>
          <w:tcPr>
            <w:tcW w:w="1474" w:type="dxa"/>
            <w:vAlign w:val="center"/>
          </w:tcPr>
          <w:p w14:paraId="26784B7B">
            <w:pPr>
              <w:pStyle w:val="15"/>
            </w:pPr>
          </w:p>
        </w:tc>
        <w:tc>
          <w:tcPr>
            <w:tcW w:w="1474" w:type="dxa"/>
            <w:vAlign w:val="center"/>
          </w:tcPr>
          <w:p w14:paraId="68E8241E">
            <w:pPr>
              <w:pStyle w:val="15"/>
            </w:pPr>
          </w:p>
        </w:tc>
        <w:tc>
          <w:tcPr>
            <w:tcW w:w="1474" w:type="dxa"/>
            <w:vAlign w:val="center"/>
          </w:tcPr>
          <w:p w14:paraId="1424BE14">
            <w:pPr>
              <w:pStyle w:val="15"/>
            </w:pPr>
          </w:p>
        </w:tc>
      </w:tr>
      <w:tr w14:paraId="5A54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F2438">
            <w:pPr>
              <w:pStyle w:val="17"/>
            </w:pPr>
            <w:r>
              <w:t>17</w:t>
            </w:r>
          </w:p>
        </w:tc>
        <w:tc>
          <w:tcPr>
            <w:tcW w:w="3402" w:type="dxa"/>
            <w:vAlign w:val="center"/>
          </w:tcPr>
          <w:p w14:paraId="681347FA">
            <w:pPr>
              <w:pStyle w:val="16"/>
            </w:pPr>
          </w:p>
        </w:tc>
        <w:tc>
          <w:tcPr>
            <w:tcW w:w="1474" w:type="dxa"/>
            <w:vAlign w:val="center"/>
          </w:tcPr>
          <w:p w14:paraId="4F4D79F4">
            <w:pPr>
              <w:pStyle w:val="15"/>
            </w:pPr>
          </w:p>
        </w:tc>
        <w:tc>
          <w:tcPr>
            <w:tcW w:w="3402" w:type="dxa"/>
            <w:vAlign w:val="center"/>
          </w:tcPr>
          <w:p w14:paraId="5708460B">
            <w:pPr>
              <w:pStyle w:val="16"/>
            </w:pPr>
            <w:r>
              <w:t>十七、金融支出</w:t>
            </w:r>
          </w:p>
        </w:tc>
        <w:tc>
          <w:tcPr>
            <w:tcW w:w="1474" w:type="dxa"/>
            <w:vAlign w:val="center"/>
          </w:tcPr>
          <w:p w14:paraId="696C97B3">
            <w:pPr>
              <w:pStyle w:val="15"/>
            </w:pPr>
          </w:p>
        </w:tc>
        <w:tc>
          <w:tcPr>
            <w:tcW w:w="1474" w:type="dxa"/>
            <w:vAlign w:val="center"/>
          </w:tcPr>
          <w:p w14:paraId="0A8D0557">
            <w:pPr>
              <w:pStyle w:val="15"/>
            </w:pPr>
          </w:p>
        </w:tc>
        <w:tc>
          <w:tcPr>
            <w:tcW w:w="1474" w:type="dxa"/>
            <w:vAlign w:val="center"/>
          </w:tcPr>
          <w:p w14:paraId="3630824F">
            <w:pPr>
              <w:pStyle w:val="15"/>
            </w:pPr>
          </w:p>
        </w:tc>
        <w:tc>
          <w:tcPr>
            <w:tcW w:w="1474" w:type="dxa"/>
            <w:vAlign w:val="center"/>
          </w:tcPr>
          <w:p w14:paraId="6B24A2BB">
            <w:pPr>
              <w:pStyle w:val="15"/>
            </w:pPr>
          </w:p>
        </w:tc>
      </w:tr>
      <w:tr w14:paraId="2CA5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CDED">
            <w:pPr>
              <w:pStyle w:val="17"/>
            </w:pPr>
            <w:r>
              <w:t>18</w:t>
            </w:r>
          </w:p>
        </w:tc>
        <w:tc>
          <w:tcPr>
            <w:tcW w:w="3402" w:type="dxa"/>
            <w:vAlign w:val="center"/>
          </w:tcPr>
          <w:p w14:paraId="1577FDFA">
            <w:pPr>
              <w:pStyle w:val="16"/>
            </w:pPr>
          </w:p>
        </w:tc>
        <w:tc>
          <w:tcPr>
            <w:tcW w:w="1474" w:type="dxa"/>
            <w:vAlign w:val="center"/>
          </w:tcPr>
          <w:p w14:paraId="3201FA9D">
            <w:pPr>
              <w:pStyle w:val="15"/>
            </w:pPr>
          </w:p>
        </w:tc>
        <w:tc>
          <w:tcPr>
            <w:tcW w:w="3402" w:type="dxa"/>
            <w:vAlign w:val="center"/>
          </w:tcPr>
          <w:p w14:paraId="614DC42A">
            <w:pPr>
              <w:pStyle w:val="16"/>
            </w:pPr>
            <w:r>
              <w:t>十八、援助其他地区支出</w:t>
            </w:r>
          </w:p>
        </w:tc>
        <w:tc>
          <w:tcPr>
            <w:tcW w:w="1474" w:type="dxa"/>
            <w:vAlign w:val="center"/>
          </w:tcPr>
          <w:p w14:paraId="35C9F5D5">
            <w:pPr>
              <w:pStyle w:val="15"/>
            </w:pPr>
          </w:p>
        </w:tc>
        <w:tc>
          <w:tcPr>
            <w:tcW w:w="1474" w:type="dxa"/>
            <w:vAlign w:val="center"/>
          </w:tcPr>
          <w:p w14:paraId="669BB656">
            <w:pPr>
              <w:pStyle w:val="15"/>
            </w:pPr>
          </w:p>
        </w:tc>
        <w:tc>
          <w:tcPr>
            <w:tcW w:w="1474" w:type="dxa"/>
            <w:vAlign w:val="center"/>
          </w:tcPr>
          <w:p w14:paraId="7674E073">
            <w:pPr>
              <w:pStyle w:val="15"/>
            </w:pPr>
          </w:p>
        </w:tc>
        <w:tc>
          <w:tcPr>
            <w:tcW w:w="1474" w:type="dxa"/>
            <w:vAlign w:val="center"/>
          </w:tcPr>
          <w:p w14:paraId="260B7D9F">
            <w:pPr>
              <w:pStyle w:val="15"/>
            </w:pPr>
          </w:p>
        </w:tc>
      </w:tr>
      <w:tr w14:paraId="1DD8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420B">
            <w:pPr>
              <w:pStyle w:val="17"/>
            </w:pPr>
            <w:r>
              <w:t>19</w:t>
            </w:r>
          </w:p>
        </w:tc>
        <w:tc>
          <w:tcPr>
            <w:tcW w:w="3402" w:type="dxa"/>
            <w:vAlign w:val="center"/>
          </w:tcPr>
          <w:p w14:paraId="699C64B3">
            <w:pPr>
              <w:pStyle w:val="16"/>
            </w:pPr>
          </w:p>
        </w:tc>
        <w:tc>
          <w:tcPr>
            <w:tcW w:w="1474" w:type="dxa"/>
            <w:vAlign w:val="center"/>
          </w:tcPr>
          <w:p w14:paraId="3B544910">
            <w:pPr>
              <w:pStyle w:val="15"/>
            </w:pPr>
          </w:p>
        </w:tc>
        <w:tc>
          <w:tcPr>
            <w:tcW w:w="3402" w:type="dxa"/>
            <w:vAlign w:val="center"/>
          </w:tcPr>
          <w:p w14:paraId="64797733">
            <w:pPr>
              <w:pStyle w:val="16"/>
            </w:pPr>
            <w:r>
              <w:t>十九、自然资源海洋气象等支出</w:t>
            </w:r>
          </w:p>
        </w:tc>
        <w:tc>
          <w:tcPr>
            <w:tcW w:w="1474" w:type="dxa"/>
            <w:vAlign w:val="center"/>
          </w:tcPr>
          <w:p w14:paraId="4E21EF45">
            <w:pPr>
              <w:pStyle w:val="15"/>
            </w:pPr>
          </w:p>
        </w:tc>
        <w:tc>
          <w:tcPr>
            <w:tcW w:w="1474" w:type="dxa"/>
            <w:vAlign w:val="center"/>
          </w:tcPr>
          <w:p w14:paraId="74F5F1E7">
            <w:pPr>
              <w:pStyle w:val="15"/>
            </w:pPr>
          </w:p>
        </w:tc>
        <w:tc>
          <w:tcPr>
            <w:tcW w:w="1474" w:type="dxa"/>
            <w:vAlign w:val="center"/>
          </w:tcPr>
          <w:p w14:paraId="5114A953">
            <w:pPr>
              <w:pStyle w:val="15"/>
            </w:pPr>
          </w:p>
        </w:tc>
        <w:tc>
          <w:tcPr>
            <w:tcW w:w="1474" w:type="dxa"/>
            <w:vAlign w:val="center"/>
          </w:tcPr>
          <w:p w14:paraId="055D6116">
            <w:pPr>
              <w:pStyle w:val="15"/>
            </w:pPr>
          </w:p>
        </w:tc>
      </w:tr>
      <w:tr w14:paraId="1301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DFAB">
            <w:pPr>
              <w:pStyle w:val="17"/>
            </w:pPr>
            <w:r>
              <w:t>20</w:t>
            </w:r>
          </w:p>
        </w:tc>
        <w:tc>
          <w:tcPr>
            <w:tcW w:w="3402" w:type="dxa"/>
            <w:vAlign w:val="center"/>
          </w:tcPr>
          <w:p w14:paraId="0092A751">
            <w:pPr>
              <w:pStyle w:val="16"/>
            </w:pPr>
          </w:p>
        </w:tc>
        <w:tc>
          <w:tcPr>
            <w:tcW w:w="1474" w:type="dxa"/>
            <w:vAlign w:val="center"/>
          </w:tcPr>
          <w:p w14:paraId="2B2F1599">
            <w:pPr>
              <w:pStyle w:val="15"/>
            </w:pPr>
          </w:p>
        </w:tc>
        <w:tc>
          <w:tcPr>
            <w:tcW w:w="3402" w:type="dxa"/>
            <w:vAlign w:val="center"/>
          </w:tcPr>
          <w:p w14:paraId="055379B8">
            <w:pPr>
              <w:pStyle w:val="16"/>
            </w:pPr>
            <w:r>
              <w:t>二十、住房保障支出</w:t>
            </w:r>
          </w:p>
        </w:tc>
        <w:tc>
          <w:tcPr>
            <w:tcW w:w="1474" w:type="dxa"/>
            <w:vAlign w:val="center"/>
          </w:tcPr>
          <w:p w14:paraId="53F03E2F">
            <w:pPr>
              <w:pStyle w:val="15"/>
            </w:pPr>
          </w:p>
        </w:tc>
        <w:tc>
          <w:tcPr>
            <w:tcW w:w="1474" w:type="dxa"/>
            <w:vAlign w:val="center"/>
          </w:tcPr>
          <w:p w14:paraId="760E460E">
            <w:pPr>
              <w:pStyle w:val="15"/>
            </w:pPr>
          </w:p>
        </w:tc>
        <w:tc>
          <w:tcPr>
            <w:tcW w:w="1474" w:type="dxa"/>
            <w:vAlign w:val="center"/>
          </w:tcPr>
          <w:p w14:paraId="7E634A43">
            <w:pPr>
              <w:pStyle w:val="15"/>
            </w:pPr>
          </w:p>
        </w:tc>
        <w:tc>
          <w:tcPr>
            <w:tcW w:w="1474" w:type="dxa"/>
            <w:vAlign w:val="center"/>
          </w:tcPr>
          <w:p w14:paraId="2B19660C">
            <w:pPr>
              <w:pStyle w:val="15"/>
            </w:pPr>
          </w:p>
        </w:tc>
      </w:tr>
      <w:tr w14:paraId="2609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A241">
            <w:pPr>
              <w:pStyle w:val="17"/>
            </w:pPr>
            <w:r>
              <w:t>21</w:t>
            </w:r>
          </w:p>
        </w:tc>
        <w:tc>
          <w:tcPr>
            <w:tcW w:w="3402" w:type="dxa"/>
            <w:vAlign w:val="center"/>
          </w:tcPr>
          <w:p w14:paraId="2E228617">
            <w:pPr>
              <w:pStyle w:val="16"/>
            </w:pPr>
          </w:p>
        </w:tc>
        <w:tc>
          <w:tcPr>
            <w:tcW w:w="1474" w:type="dxa"/>
            <w:vAlign w:val="center"/>
          </w:tcPr>
          <w:p w14:paraId="50BB9B0D">
            <w:pPr>
              <w:pStyle w:val="15"/>
            </w:pPr>
          </w:p>
        </w:tc>
        <w:tc>
          <w:tcPr>
            <w:tcW w:w="3402" w:type="dxa"/>
            <w:vAlign w:val="center"/>
          </w:tcPr>
          <w:p w14:paraId="6983752C">
            <w:pPr>
              <w:pStyle w:val="16"/>
            </w:pPr>
            <w:r>
              <w:t>二十一、粮油物资储备支出</w:t>
            </w:r>
          </w:p>
        </w:tc>
        <w:tc>
          <w:tcPr>
            <w:tcW w:w="1474" w:type="dxa"/>
            <w:vAlign w:val="center"/>
          </w:tcPr>
          <w:p w14:paraId="0152ED2C">
            <w:pPr>
              <w:pStyle w:val="15"/>
            </w:pPr>
          </w:p>
        </w:tc>
        <w:tc>
          <w:tcPr>
            <w:tcW w:w="1474" w:type="dxa"/>
            <w:vAlign w:val="center"/>
          </w:tcPr>
          <w:p w14:paraId="5A98E37B">
            <w:pPr>
              <w:pStyle w:val="15"/>
            </w:pPr>
          </w:p>
        </w:tc>
        <w:tc>
          <w:tcPr>
            <w:tcW w:w="1474" w:type="dxa"/>
            <w:vAlign w:val="center"/>
          </w:tcPr>
          <w:p w14:paraId="29B7DFD0">
            <w:pPr>
              <w:pStyle w:val="15"/>
            </w:pPr>
          </w:p>
        </w:tc>
        <w:tc>
          <w:tcPr>
            <w:tcW w:w="1474" w:type="dxa"/>
            <w:vAlign w:val="center"/>
          </w:tcPr>
          <w:p w14:paraId="3BD8C6C8">
            <w:pPr>
              <w:pStyle w:val="15"/>
            </w:pPr>
          </w:p>
        </w:tc>
      </w:tr>
      <w:tr w14:paraId="6337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4E16D">
            <w:pPr>
              <w:pStyle w:val="17"/>
            </w:pPr>
            <w:r>
              <w:t>22</w:t>
            </w:r>
          </w:p>
        </w:tc>
        <w:tc>
          <w:tcPr>
            <w:tcW w:w="3402" w:type="dxa"/>
            <w:vAlign w:val="center"/>
          </w:tcPr>
          <w:p w14:paraId="6032BA32">
            <w:pPr>
              <w:pStyle w:val="16"/>
            </w:pPr>
          </w:p>
        </w:tc>
        <w:tc>
          <w:tcPr>
            <w:tcW w:w="1474" w:type="dxa"/>
            <w:vAlign w:val="center"/>
          </w:tcPr>
          <w:p w14:paraId="7644346D">
            <w:pPr>
              <w:pStyle w:val="15"/>
            </w:pPr>
          </w:p>
        </w:tc>
        <w:tc>
          <w:tcPr>
            <w:tcW w:w="3402" w:type="dxa"/>
            <w:vAlign w:val="center"/>
          </w:tcPr>
          <w:p w14:paraId="635F8D72">
            <w:pPr>
              <w:pStyle w:val="16"/>
            </w:pPr>
            <w:r>
              <w:t>二十二、国有资本经营预算支出</w:t>
            </w:r>
          </w:p>
        </w:tc>
        <w:tc>
          <w:tcPr>
            <w:tcW w:w="1474" w:type="dxa"/>
            <w:vAlign w:val="center"/>
          </w:tcPr>
          <w:p w14:paraId="6F528826">
            <w:pPr>
              <w:pStyle w:val="15"/>
            </w:pPr>
          </w:p>
        </w:tc>
        <w:tc>
          <w:tcPr>
            <w:tcW w:w="1474" w:type="dxa"/>
            <w:vAlign w:val="center"/>
          </w:tcPr>
          <w:p w14:paraId="5AC0C24F">
            <w:pPr>
              <w:pStyle w:val="15"/>
            </w:pPr>
          </w:p>
        </w:tc>
        <w:tc>
          <w:tcPr>
            <w:tcW w:w="1474" w:type="dxa"/>
            <w:vAlign w:val="center"/>
          </w:tcPr>
          <w:p w14:paraId="738C8263">
            <w:pPr>
              <w:pStyle w:val="15"/>
            </w:pPr>
          </w:p>
        </w:tc>
        <w:tc>
          <w:tcPr>
            <w:tcW w:w="1474" w:type="dxa"/>
            <w:vAlign w:val="center"/>
          </w:tcPr>
          <w:p w14:paraId="0F255130">
            <w:pPr>
              <w:pStyle w:val="15"/>
            </w:pPr>
          </w:p>
        </w:tc>
      </w:tr>
      <w:tr w14:paraId="2ABB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70EE">
            <w:pPr>
              <w:pStyle w:val="17"/>
            </w:pPr>
            <w:r>
              <w:t>23</w:t>
            </w:r>
          </w:p>
        </w:tc>
        <w:tc>
          <w:tcPr>
            <w:tcW w:w="3402" w:type="dxa"/>
            <w:vAlign w:val="center"/>
          </w:tcPr>
          <w:p w14:paraId="673279F2">
            <w:pPr>
              <w:pStyle w:val="16"/>
            </w:pPr>
          </w:p>
        </w:tc>
        <w:tc>
          <w:tcPr>
            <w:tcW w:w="1474" w:type="dxa"/>
            <w:vAlign w:val="center"/>
          </w:tcPr>
          <w:p w14:paraId="40A852B9">
            <w:pPr>
              <w:pStyle w:val="15"/>
            </w:pPr>
          </w:p>
        </w:tc>
        <w:tc>
          <w:tcPr>
            <w:tcW w:w="3402" w:type="dxa"/>
            <w:vAlign w:val="center"/>
          </w:tcPr>
          <w:p w14:paraId="0A7E30CA">
            <w:pPr>
              <w:pStyle w:val="16"/>
            </w:pPr>
            <w:r>
              <w:t>二十三、灾害防治及应急管理支出</w:t>
            </w:r>
          </w:p>
        </w:tc>
        <w:tc>
          <w:tcPr>
            <w:tcW w:w="1474" w:type="dxa"/>
            <w:vAlign w:val="center"/>
          </w:tcPr>
          <w:p w14:paraId="6780CC56">
            <w:pPr>
              <w:pStyle w:val="15"/>
            </w:pPr>
          </w:p>
        </w:tc>
        <w:tc>
          <w:tcPr>
            <w:tcW w:w="1474" w:type="dxa"/>
            <w:vAlign w:val="center"/>
          </w:tcPr>
          <w:p w14:paraId="7406A465">
            <w:pPr>
              <w:pStyle w:val="15"/>
            </w:pPr>
          </w:p>
        </w:tc>
        <w:tc>
          <w:tcPr>
            <w:tcW w:w="1474" w:type="dxa"/>
            <w:vAlign w:val="center"/>
          </w:tcPr>
          <w:p w14:paraId="38BA07D2">
            <w:pPr>
              <w:pStyle w:val="15"/>
            </w:pPr>
          </w:p>
        </w:tc>
        <w:tc>
          <w:tcPr>
            <w:tcW w:w="1474" w:type="dxa"/>
            <w:vAlign w:val="center"/>
          </w:tcPr>
          <w:p w14:paraId="4A98E0E7">
            <w:pPr>
              <w:pStyle w:val="15"/>
            </w:pPr>
          </w:p>
        </w:tc>
      </w:tr>
      <w:tr w14:paraId="6891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0BE5A">
            <w:pPr>
              <w:pStyle w:val="17"/>
            </w:pPr>
            <w:r>
              <w:t>24</w:t>
            </w:r>
          </w:p>
        </w:tc>
        <w:tc>
          <w:tcPr>
            <w:tcW w:w="3402" w:type="dxa"/>
            <w:vAlign w:val="center"/>
          </w:tcPr>
          <w:p w14:paraId="0112FCFA">
            <w:pPr>
              <w:pStyle w:val="16"/>
            </w:pPr>
          </w:p>
        </w:tc>
        <w:tc>
          <w:tcPr>
            <w:tcW w:w="1474" w:type="dxa"/>
            <w:vAlign w:val="center"/>
          </w:tcPr>
          <w:p w14:paraId="69F5790E">
            <w:pPr>
              <w:pStyle w:val="15"/>
            </w:pPr>
          </w:p>
        </w:tc>
        <w:tc>
          <w:tcPr>
            <w:tcW w:w="3402" w:type="dxa"/>
            <w:vAlign w:val="center"/>
          </w:tcPr>
          <w:p w14:paraId="691C586A">
            <w:pPr>
              <w:pStyle w:val="16"/>
            </w:pPr>
            <w:r>
              <w:t>二十四、预备费</w:t>
            </w:r>
          </w:p>
        </w:tc>
        <w:tc>
          <w:tcPr>
            <w:tcW w:w="1474" w:type="dxa"/>
            <w:vAlign w:val="center"/>
          </w:tcPr>
          <w:p w14:paraId="658FA4EB">
            <w:pPr>
              <w:pStyle w:val="15"/>
            </w:pPr>
          </w:p>
        </w:tc>
        <w:tc>
          <w:tcPr>
            <w:tcW w:w="1474" w:type="dxa"/>
            <w:vAlign w:val="center"/>
          </w:tcPr>
          <w:p w14:paraId="3D6BBF61">
            <w:pPr>
              <w:pStyle w:val="15"/>
            </w:pPr>
          </w:p>
        </w:tc>
        <w:tc>
          <w:tcPr>
            <w:tcW w:w="1474" w:type="dxa"/>
            <w:vAlign w:val="center"/>
          </w:tcPr>
          <w:p w14:paraId="487C7DF7">
            <w:pPr>
              <w:pStyle w:val="15"/>
            </w:pPr>
          </w:p>
        </w:tc>
        <w:tc>
          <w:tcPr>
            <w:tcW w:w="1474" w:type="dxa"/>
            <w:vAlign w:val="center"/>
          </w:tcPr>
          <w:p w14:paraId="6EBA0BBE">
            <w:pPr>
              <w:pStyle w:val="15"/>
            </w:pPr>
          </w:p>
        </w:tc>
      </w:tr>
      <w:tr w14:paraId="2D166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DB7A5">
            <w:pPr>
              <w:pStyle w:val="17"/>
            </w:pPr>
            <w:r>
              <w:t>25</w:t>
            </w:r>
          </w:p>
        </w:tc>
        <w:tc>
          <w:tcPr>
            <w:tcW w:w="3402" w:type="dxa"/>
            <w:vAlign w:val="center"/>
          </w:tcPr>
          <w:p w14:paraId="08F5A315">
            <w:pPr>
              <w:pStyle w:val="16"/>
            </w:pPr>
          </w:p>
        </w:tc>
        <w:tc>
          <w:tcPr>
            <w:tcW w:w="1474" w:type="dxa"/>
            <w:vAlign w:val="center"/>
          </w:tcPr>
          <w:p w14:paraId="7905068F">
            <w:pPr>
              <w:pStyle w:val="15"/>
            </w:pPr>
          </w:p>
        </w:tc>
        <w:tc>
          <w:tcPr>
            <w:tcW w:w="3402" w:type="dxa"/>
            <w:vAlign w:val="center"/>
          </w:tcPr>
          <w:p w14:paraId="19D6540F">
            <w:pPr>
              <w:pStyle w:val="16"/>
            </w:pPr>
            <w:r>
              <w:t>二十五、其他支出</w:t>
            </w:r>
          </w:p>
        </w:tc>
        <w:tc>
          <w:tcPr>
            <w:tcW w:w="1474" w:type="dxa"/>
            <w:vAlign w:val="center"/>
          </w:tcPr>
          <w:p w14:paraId="319C8514">
            <w:pPr>
              <w:pStyle w:val="15"/>
            </w:pPr>
          </w:p>
        </w:tc>
        <w:tc>
          <w:tcPr>
            <w:tcW w:w="1474" w:type="dxa"/>
            <w:vAlign w:val="center"/>
          </w:tcPr>
          <w:p w14:paraId="0423EA84">
            <w:pPr>
              <w:pStyle w:val="15"/>
            </w:pPr>
          </w:p>
        </w:tc>
        <w:tc>
          <w:tcPr>
            <w:tcW w:w="1474" w:type="dxa"/>
            <w:vAlign w:val="center"/>
          </w:tcPr>
          <w:p w14:paraId="08A03639">
            <w:pPr>
              <w:pStyle w:val="15"/>
            </w:pPr>
          </w:p>
        </w:tc>
        <w:tc>
          <w:tcPr>
            <w:tcW w:w="1474" w:type="dxa"/>
            <w:vAlign w:val="center"/>
          </w:tcPr>
          <w:p w14:paraId="2FA1BF04">
            <w:pPr>
              <w:pStyle w:val="15"/>
            </w:pPr>
          </w:p>
        </w:tc>
      </w:tr>
      <w:tr w14:paraId="3337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5270">
            <w:pPr>
              <w:pStyle w:val="17"/>
            </w:pPr>
            <w:r>
              <w:t>26</w:t>
            </w:r>
          </w:p>
        </w:tc>
        <w:tc>
          <w:tcPr>
            <w:tcW w:w="3402" w:type="dxa"/>
            <w:vAlign w:val="center"/>
          </w:tcPr>
          <w:p w14:paraId="3F4B88B5">
            <w:pPr>
              <w:pStyle w:val="16"/>
            </w:pPr>
          </w:p>
        </w:tc>
        <w:tc>
          <w:tcPr>
            <w:tcW w:w="1474" w:type="dxa"/>
            <w:vAlign w:val="center"/>
          </w:tcPr>
          <w:p w14:paraId="1E5EE0CB">
            <w:pPr>
              <w:pStyle w:val="15"/>
            </w:pPr>
          </w:p>
        </w:tc>
        <w:tc>
          <w:tcPr>
            <w:tcW w:w="3402" w:type="dxa"/>
            <w:vAlign w:val="center"/>
          </w:tcPr>
          <w:p w14:paraId="1F8A7E0B">
            <w:pPr>
              <w:pStyle w:val="16"/>
            </w:pPr>
            <w:r>
              <w:t>二十六、转移性支出</w:t>
            </w:r>
          </w:p>
        </w:tc>
        <w:tc>
          <w:tcPr>
            <w:tcW w:w="1474" w:type="dxa"/>
            <w:vAlign w:val="center"/>
          </w:tcPr>
          <w:p w14:paraId="06F417A6">
            <w:pPr>
              <w:pStyle w:val="15"/>
            </w:pPr>
          </w:p>
        </w:tc>
        <w:tc>
          <w:tcPr>
            <w:tcW w:w="1474" w:type="dxa"/>
            <w:vAlign w:val="center"/>
          </w:tcPr>
          <w:p w14:paraId="11D01191">
            <w:pPr>
              <w:pStyle w:val="15"/>
            </w:pPr>
          </w:p>
        </w:tc>
        <w:tc>
          <w:tcPr>
            <w:tcW w:w="1474" w:type="dxa"/>
            <w:vAlign w:val="center"/>
          </w:tcPr>
          <w:p w14:paraId="6465FD79">
            <w:pPr>
              <w:pStyle w:val="15"/>
            </w:pPr>
          </w:p>
        </w:tc>
        <w:tc>
          <w:tcPr>
            <w:tcW w:w="1474" w:type="dxa"/>
            <w:vAlign w:val="center"/>
          </w:tcPr>
          <w:p w14:paraId="09806790">
            <w:pPr>
              <w:pStyle w:val="15"/>
            </w:pPr>
          </w:p>
        </w:tc>
      </w:tr>
      <w:tr w14:paraId="7932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5E7E0">
            <w:pPr>
              <w:pStyle w:val="17"/>
            </w:pPr>
            <w:r>
              <w:t>27</w:t>
            </w:r>
          </w:p>
        </w:tc>
        <w:tc>
          <w:tcPr>
            <w:tcW w:w="3402" w:type="dxa"/>
            <w:vAlign w:val="center"/>
          </w:tcPr>
          <w:p w14:paraId="2C56A779">
            <w:pPr>
              <w:pStyle w:val="16"/>
            </w:pPr>
          </w:p>
        </w:tc>
        <w:tc>
          <w:tcPr>
            <w:tcW w:w="1474" w:type="dxa"/>
            <w:vAlign w:val="center"/>
          </w:tcPr>
          <w:p w14:paraId="1ECB77C7">
            <w:pPr>
              <w:pStyle w:val="15"/>
            </w:pPr>
          </w:p>
        </w:tc>
        <w:tc>
          <w:tcPr>
            <w:tcW w:w="3402" w:type="dxa"/>
            <w:vAlign w:val="center"/>
          </w:tcPr>
          <w:p w14:paraId="75AFDC18">
            <w:pPr>
              <w:pStyle w:val="16"/>
            </w:pPr>
            <w:r>
              <w:t>二十七、债务还本支出</w:t>
            </w:r>
          </w:p>
        </w:tc>
        <w:tc>
          <w:tcPr>
            <w:tcW w:w="1474" w:type="dxa"/>
            <w:vAlign w:val="center"/>
          </w:tcPr>
          <w:p w14:paraId="2423D500">
            <w:pPr>
              <w:pStyle w:val="15"/>
            </w:pPr>
          </w:p>
        </w:tc>
        <w:tc>
          <w:tcPr>
            <w:tcW w:w="1474" w:type="dxa"/>
            <w:vAlign w:val="center"/>
          </w:tcPr>
          <w:p w14:paraId="0E561959">
            <w:pPr>
              <w:pStyle w:val="15"/>
            </w:pPr>
          </w:p>
        </w:tc>
        <w:tc>
          <w:tcPr>
            <w:tcW w:w="1474" w:type="dxa"/>
            <w:vAlign w:val="center"/>
          </w:tcPr>
          <w:p w14:paraId="65D78531">
            <w:pPr>
              <w:pStyle w:val="15"/>
            </w:pPr>
          </w:p>
        </w:tc>
        <w:tc>
          <w:tcPr>
            <w:tcW w:w="1474" w:type="dxa"/>
            <w:vAlign w:val="center"/>
          </w:tcPr>
          <w:p w14:paraId="37A5C652">
            <w:pPr>
              <w:pStyle w:val="15"/>
            </w:pPr>
          </w:p>
        </w:tc>
      </w:tr>
      <w:tr w14:paraId="7973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7A0EF">
            <w:pPr>
              <w:pStyle w:val="17"/>
            </w:pPr>
            <w:r>
              <w:t>28</w:t>
            </w:r>
          </w:p>
        </w:tc>
        <w:tc>
          <w:tcPr>
            <w:tcW w:w="3402" w:type="dxa"/>
            <w:vAlign w:val="center"/>
          </w:tcPr>
          <w:p w14:paraId="40B4195E">
            <w:pPr>
              <w:pStyle w:val="16"/>
            </w:pPr>
          </w:p>
        </w:tc>
        <w:tc>
          <w:tcPr>
            <w:tcW w:w="1474" w:type="dxa"/>
            <w:vAlign w:val="center"/>
          </w:tcPr>
          <w:p w14:paraId="21B311E4">
            <w:pPr>
              <w:pStyle w:val="15"/>
            </w:pPr>
          </w:p>
        </w:tc>
        <w:tc>
          <w:tcPr>
            <w:tcW w:w="3402" w:type="dxa"/>
            <w:vAlign w:val="center"/>
          </w:tcPr>
          <w:p w14:paraId="53989D96">
            <w:pPr>
              <w:pStyle w:val="16"/>
            </w:pPr>
            <w:r>
              <w:t>二十八、债务付息支出</w:t>
            </w:r>
          </w:p>
        </w:tc>
        <w:tc>
          <w:tcPr>
            <w:tcW w:w="1474" w:type="dxa"/>
            <w:vAlign w:val="center"/>
          </w:tcPr>
          <w:p w14:paraId="7B8EC972">
            <w:pPr>
              <w:pStyle w:val="15"/>
            </w:pPr>
          </w:p>
        </w:tc>
        <w:tc>
          <w:tcPr>
            <w:tcW w:w="1474" w:type="dxa"/>
            <w:vAlign w:val="center"/>
          </w:tcPr>
          <w:p w14:paraId="25E73B41">
            <w:pPr>
              <w:pStyle w:val="15"/>
            </w:pPr>
          </w:p>
        </w:tc>
        <w:tc>
          <w:tcPr>
            <w:tcW w:w="1474" w:type="dxa"/>
            <w:vAlign w:val="center"/>
          </w:tcPr>
          <w:p w14:paraId="224B2BD5">
            <w:pPr>
              <w:pStyle w:val="15"/>
            </w:pPr>
          </w:p>
        </w:tc>
        <w:tc>
          <w:tcPr>
            <w:tcW w:w="1474" w:type="dxa"/>
            <w:vAlign w:val="center"/>
          </w:tcPr>
          <w:p w14:paraId="47769BA3">
            <w:pPr>
              <w:pStyle w:val="15"/>
            </w:pPr>
          </w:p>
        </w:tc>
      </w:tr>
      <w:tr w14:paraId="5E89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5EB8">
            <w:pPr>
              <w:pStyle w:val="17"/>
            </w:pPr>
            <w:r>
              <w:t>29</w:t>
            </w:r>
          </w:p>
        </w:tc>
        <w:tc>
          <w:tcPr>
            <w:tcW w:w="3402" w:type="dxa"/>
            <w:vAlign w:val="center"/>
          </w:tcPr>
          <w:p w14:paraId="1B233ADF">
            <w:pPr>
              <w:pStyle w:val="16"/>
            </w:pPr>
          </w:p>
        </w:tc>
        <w:tc>
          <w:tcPr>
            <w:tcW w:w="1474" w:type="dxa"/>
            <w:vAlign w:val="center"/>
          </w:tcPr>
          <w:p w14:paraId="67E68868">
            <w:pPr>
              <w:pStyle w:val="15"/>
            </w:pPr>
          </w:p>
        </w:tc>
        <w:tc>
          <w:tcPr>
            <w:tcW w:w="3402" w:type="dxa"/>
            <w:vAlign w:val="center"/>
          </w:tcPr>
          <w:p w14:paraId="4BEC6815">
            <w:pPr>
              <w:pStyle w:val="16"/>
            </w:pPr>
            <w:r>
              <w:t>二十九、债务发行费用支出</w:t>
            </w:r>
          </w:p>
        </w:tc>
        <w:tc>
          <w:tcPr>
            <w:tcW w:w="1474" w:type="dxa"/>
            <w:vAlign w:val="center"/>
          </w:tcPr>
          <w:p w14:paraId="1B985160">
            <w:pPr>
              <w:pStyle w:val="15"/>
            </w:pPr>
          </w:p>
        </w:tc>
        <w:tc>
          <w:tcPr>
            <w:tcW w:w="1474" w:type="dxa"/>
            <w:vAlign w:val="center"/>
          </w:tcPr>
          <w:p w14:paraId="19C0C65F">
            <w:pPr>
              <w:pStyle w:val="15"/>
            </w:pPr>
          </w:p>
        </w:tc>
        <w:tc>
          <w:tcPr>
            <w:tcW w:w="1474" w:type="dxa"/>
            <w:vAlign w:val="center"/>
          </w:tcPr>
          <w:p w14:paraId="3538E8B3">
            <w:pPr>
              <w:pStyle w:val="15"/>
            </w:pPr>
          </w:p>
        </w:tc>
        <w:tc>
          <w:tcPr>
            <w:tcW w:w="1474" w:type="dxa"/>
            <w:vAlign w:val="center"/>
          </w:tcPr>
          <w:p w14:paraId="081E1046">
            <w:pPr>
              <w:pStyle w:val="15"/>
            </w:pPr>
          </w:p>
        </w:tc>
      </w:tr>
      <w:tr w14:paraId="2EF2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F8C4">
            <w:pPr>
              <w:pStyle w:val="17"/>
            </w:pPr>
            <w:r>
              <w:t>30</w:t>
            </w:r>
          </w:p>
        </w:tc>
        <w:tc>
          <w:tcPr>
            <w:tcW w:w="3402" w:type="dxa"/>
            <w:vAlign w:val="center"/>
          </w:tcPr>
          <w:p w14:paraId="4E2E0B22">
            <w:pPr>
              <w:pStyle w:val="16"/>
            </w:pPr>
          </w:p>
        </w:tc>
        <w:tc>
          <w:tcPr>
            <w:tcW w:w="1474" w:type="dxa"/>
            <w:vAlign w:val="center"/>
          </w:tcPr>
          <w:p w14:paraId="451EE1E9">
            <w:pPr>
              <w:pStyle w:val="15"/>
            </w:pPr>
          </w:p>
        </w:tc>
        <w:tc>
          <w:tcPr>
            <w:tcW w:w="3402" w:type="dxa"/>
            <w:vAlign w:val="center"/>
          </w:tcPr>
          <w:p w14:paraId="16910DB0">
            <w:pPr>
              <w:pStyle w:val="16"/>
            </w:pPr>
            <w:r>
              <w:t>三十、抗疫特别国债安排的支出</w:t>
            </w:r>
          </w:p>
        </w:tc>
        <w:tc>
          <w:tcPr>
            <w:tcW w:w="1474" w:type="dxa"/>
            <w:vAlign w:val="center"/>
          </w:tcPr>
          <w:p w14:paraId="6818513D">
            <w:pPr>
              <w:pStyle w:val="15"/>
            </w:pPr>
          </w:p>
        </w:tc>
        <w:tc>
          <w:tcPr>
            <w:tcW w:w="1474" w:type="dxa"/>
            <w:vAlign w:val="center"/>
          </w:tcPr>
          <w:p w14:paraId="2E1FE660">
            <w:pPr>
              <w:pStyle w:val="15"/>
            </w:pPr>
          </w:p>
        </w:tc>
        <w:tc>
          <w:tcPr>
            <w:tcW w:w="1474" w:type="dxa"/>
            <w:vAlign w:val="center"/>
          </w:tcPr>
          <w:p w14:paraId="3022F479">
            <w:pPr>
              <w:pStyle w:val="15"/>
            </w:pPr>
          </w:p>
        </w:tc>
        <w:tc>
          <w:tcPr>
            <w:tcW w:w="1474" w:type="dxa"/>
            <w:vAlign w:val="center"/>
          </w:tcPr>
          <w:p w14:paraId="2F9270FE">
            <w:pPr>
              <w:pStyle w:val="15"/>
            </w:pPr>
          </w:p>
        </w:tc>
      </w:tr>
      <w:tr w14:paraId="6443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CB76">
            <w:pPr>
              <w:pStyle w:val="17"/>
            </w:pPr>
            <w:r>
              <w:t>31</w:t>
            </w:r>
          </w:p>
        </w:tc>
        <w:tc>
          <w:tcPr>
            <w:tcW w:w="3402" w:type="dxa"/>
            <w:vAlign w:val="center"/>
          </w:tcPr>
          <w:p w14:paraId="7DD48082">
            <w:pPr>
              <w:pStyle w:val="16"/>
            </w:pPr>
          </w:p>
        </w:tc>
        <w:tc>
          <w:tcPr>
            <w:tcW w:w="1474" w:type="dxa"/>
            <w:vAlign w:val="center"/>
          </w:tcPr>
          <w:p w14:paraId="08B81509">
            <w:pPr>
              <w:pStyle w:val="15"/>
            </w:pPr>
          </w:p>
        </w:tc>
        <w:tc>
          <w:tcPr>
            <w:tcW w:w="3402" w:type="dxa"/>
            <w:vAlign w:val="center"/>
          </w:tcPr>
          <w:p w14:paraId="362A13FB">
            <w:pPr>
              <w:pStyle w:val="16"/>
            </w:pPr>
            <w:r>
              <w:t>三十一、人行科目</w:t>
            </w:r>
          </w:p>
        </w:tc>
        <w:tc>
          <w:tcPr>
            <w:tcW w:w="1474" w:type="dxa"/>
            <w:vAlign w:val="center"/>
          </w:tcPr>
          <w:p w14:paraId="256C75FF">
            <w:pPr>
              <w:pStyle w:val="15"/>
            </w:pPr>
          </w:p>
        </w:tc>
        <w:tc>
          <w:tcPr>
            <w:tcW w:w="1474" w:type="dxa"/>
            <w:vAlign w:val="center"/>
          </w:tcPr>
          <w:p w14:paraId="07D89A54">
            <w:pPr>
              <w:pStyle w:val="15"/>
            </w:pPr>
          </w:p>
        </w:tc>
        <w:tc>
          <w:tcPr>
            <w:tcW w:w="1474" w:type="dxa"/>
            <w:vAlign w:val="center"/>
          </w:tcPr>
          <w:p w14:paraId="0DBF7069">
            <w:pPr>
              <w:pStyle w:val="15"/>
            </w:pPr>
          </w:p>
        </w:tc>
        <w:tc>
          <w:tcPr>
            <w:tcW w:w="1474" w:type="dxa"/>
            <w:vAlign w:val="center"/>
          </w:tcPr>
          <w:p w14:paraId="5F628DF9">
            <w:pPr>
              <w:pStyle w:val="15"/>
            </w:pPr>
          </w:p>
        </w:tc>
      </w:tr>
      <w:tr w14:paraId="01F7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4A21">
            <w:pPr>
              <w:pStyle w:val="17"/>
            </w:pPr>
            <w:r>
              <w:t>32</w:t>
            </w:r>
          </w:p>
        </w:tc>
        <w:tc>
          <w:tcPr>
            <w:tcW w:w="3402" w:type="dxa"/>
            <w:vAlign w:val="center"/>
          </w:tcPr>
          <w:p w14:paraId="576153CA">
            <w:pPr>
              <w:pStyle w:val="18"/>
            </w:pPr>
            <w:r>
              <w:t>本年收入合计</w:t>
            </w:r>
          </w:p>
        </w:tc>
        <w:tc>
          <w:tcPr>
            <w:tcW w:w="1474" w:type="dxa"/>
            <w:vAlign w:val="center"/>
          </w:tcPr>
          <w:p w14:paraId="3821697A">
            <w:pPr>
              <w:pStyle w:val="19"/>
            </w:pPr>
            <w:r>
              <w:t>1500.84</w:t>
            </w:r>
          </w:p>
        </w:tc>
        <w:tc>
          <w:tcPr>
            <w:tcW w:w="3402" w:type="dxa"/>
            <w:vAlign w:val="center"/>
          </w:tcPr>
          <w:p w14:paraId="5540CDC4">
            <w:pPr>
              <w:pStyle w:val="18"/>
            </w:pPr>
            <w:r>
              <w:t>本年支出合计</w:t>
            </w:r>
          </w:p>
        </w:tc>
        <w:tc>
          <w:tcPr>
            <w:tcW w:w="1474" w:type="dxa"/>
            <w:vAlign w:val="center"/>
          </w:tcPr>
          <w:p w14:paraId="5E581193">
            <w:pPr>
              <w:pStyle w:val="19"/>
            </w:pPr>
            <w:r>
              <w:t>1500.84</w:t>
            </w:r>
          </w:p>
        </w:tc>
        <w:tc>
          <w:tcPr>
            <w:tcW w:w="1474" w:type="dxa"/>
            <w:vAlign w:val="center"/>
          </w:tcPr>
          <w:p w14:paraId="6BA7F822">
            <w:pPr>
              <w:pStyle w:val="19"/>
            </w:pPr>
            <w:r>
              <w:t>1500.84</w:t>
            </w:r>
          </w:p>
        </w:tc>
        <w:tc>
          <w:tcPr>
            <w:tcW w:w="1474" w:type="dxa"/>
            <w:vAlign w:val="center"/>
          </w:tcPr>
          <w:p w14:paraId="213DA5C8">
            <w:pPr>
              <w:pStyle w:val="19"/>
            </w:pPr>
          </w:p>
        </w:tc>
        <w:tc>
          <w:tcPr>
            <w:tcW w:w="1474" w:type="dxa"/>
            <w:vAlign w:val="center"/>
          </w:tcPr>
          <w:p w14:paraId="4FFE8A52">
            <w:pPr>
              <w:pStyle w:val="19"/>
            </w:pPr>
          </w:p>
        </w:tc>
      </w:tr>
      <w:tr w14:paraId="24956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0501D">
            <w:pPr>
              <w:pStyle w:val="17"/>
            </w:pPr>
            <w:r>
              <w:t>33</w:t>
            </w:r>
          </w:p>
        </w:tc>
        <w:tc>
          <w:tcPr>
            <w:tcW w:w="3402" w:type="dxa"/>
            <w:vAlign w:val="center"/>
          </w:tcPr>
          <w:p w14:paraId="51D9124F">
            <w:pPr>
              <w:pStyle w:val="16"/>
            </w:pPr>
            <w:r>
              <w:t>年初财政拨款结转和结余</w:t>
            </w:r>
          </w:p>
        </w:tc>
        <w:tc>
          <w:tcPr>
            <w:tcW w:w="1474" w:type="dxa"/>
            <w:vAlign w:val="center"/>
          </w:tcPr>
          <w:p w14:paraId="7429047C">
            <w:pPr>
              <w:pStyle w:val="15"/>
            </w:pPr>
          </w:p>
        </w:tc>
        <w:tc>
          <w:tcPr>
            <w:tcW w:w="3402" w:type="dxa"/>
            <w:vAlign w:val="center"/>
          </w:tcPr>
          <w:p w14:paraId="68EA84CC">
            <w:pPr>
              <w:pStyle w:val="16"/>
            </w:pPr>
            <w:r>
              <w:t>年末财政拨款结转和结余</w:t>
            </w:r>
          </w:p>
        </w:tc>
        <w:tc>
          <w:tcPr>
            <w:tcW w:w="1474" w:type="dxa"/>
            <w:vAlign w:val="center"/>
          </w:tcPr>
          <w:p w14:paraId="045EEF6A">
            <w:pPr>
              <w:pStyle w:val="15"/>
            </w:pPr>
          </w:p>
        </w:tc>
        <w:tc>
          <w:tcPr>
            <w:tcW w:w="1474" w:type="dxa"/>
            <w:vAlign w:val="center"/>
          </w:tcPr>
          <w:p w14:paraId="35752E41">
            <w:pPr>
              <w:pStyle w:val="15"/>
            </w:pPr>
          </w:p>
        </w:tc>
        <w:tc>
          <w:tcPr>
            <w:tcW w:w="1474" w:type="dxa"/>
            <w:vAlign w:val="center"/>
          </w:tcPr>
          <w:p w14:paraId="2FB5ABC5">
            <w:pPr>
              <w:pStyle w:val="15"/>
            </w:pPr>
          </w:p>
        </w:tc>
        <w:tc>
          <w:tcPr>
            <w:tcW w:w="1474" w:type="dxa"/>
            <w:vAlign w:val="center"/>
          </w:tcPr>
          <w:p w14:paraId="24380CF8">
            <w:pPr>
              <w:pStyle w:val="15"/>
            </w:pPr>
          </w:p>
        </w:tc>
      </w:tr>
      <w:tr w14:paraId="0757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551B">
            <w:pPr>
              <w:pStyle w:val="17"/>
            </w:pPr>
            <w:r>
              <w:t>34</w:t>
            </w:r>
          </w:p>
        </w:tc>
        <w:tc>
          <w:tcPr>
            <w:tcW w:w="3402" w:type="dxa"/>
            <w:vAlign w:val="center"/>
          </w:tcPr>
          <w:p w14:paraId="11FA59FC">
            <w:pPr>
              <w:pStyle w:val="16"/>
            </w:pPr>
            <w:r>
              <w:t>一、一般公共预算拨款</w:t>
            </w:r>
          </w:p>
        </w:tc>
        <w:tc>
          <w:tcPr>
            <w:tcW w:w="1474" w:type="dxa"/>
            <w:vAlign w:val="center"/>
          </w:tcPr>
          <w:p w14:paraId="17ADB590">
            <w:pPr>
              <w:pStyle w:val="15"/>
            </w:pPr>
          </w:p>
        </w:tc>
        <w:tc>
          <w:tcPr>
            <w:tcW w:w="3402" w:type="dxa"/>
            <w:vAlign w:val="center"/>
          </w:tcPr>
          <w:p w14:paraId="136E87E0">
            <w:pPr>
              <w:pStyle w:val="16"/>
            </w:pPr>
          </w:p>
        </w:tc>
        <w:tc>
          <w:tcPr>
            <w:tcW w:w="1474" w:type="dxa"/>
            <w:vAlign w:val="center"/>
          </w:tcPr>
          <w:p w14:paraId="17145098">
            <w:pPr>
              <w:pStyle w:val="15"/>
            </w:pPr>
          </w:p>
        </w:tc>
        <w:tc>
          <w:tcPr>
            <w:tcW w:w="1474" w:type="dxa"/>
            <w:vAlign w:val="center"/>
          </w:tcPr>
          <w:p w14:paraId="69E613EA">
            <w:pPr>
              <w:pStyle w:val="15"/>
            </w:pPr>
          </w:p>
        </w:tc>
        <w:tc>
          <w:tcPr>
            <w:tcW w:w="1474" w:type="dxa"/>
            <w:vAlign w:val="center"/>
          </w:tcPr>
          <w:p w14:paraId="54AD6DA6">
            <w:pPr>
              <w:pStyle w:val="15"/>
            </w:pPr>
          </w:p>
        </w:tc>
        <w:tc>
          <w:tcPr>
            <w:tcW w:w="1474" w:type="dxa"/>
            <w:vAlign w:val="center"/>
          </w:tcPr>
          <w:p w14:paraId="25B1DC33">
            <w:pPr>
              <w:pStyle w:val="15"/>
            </w:pPr>
          </w:p>
        </w:tc>
      </w:tr>
      <w:tr w14:paraId="50EC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560F5">
            <w:pPr>
              <w:pStyle w:val="17"/>
            </w:pPr>
            <w:r>
              <w:t>35</w:t>
            </w:r>
          </w:p>
        </w:tc>
        <w:tc>
          <w:tcPr>
            <w:tcW w:w="3402" w:type="dxa"/>
            <w:vAlign w:val="center"/>
          </w:tcPr>
          <w:p w14:paraId="0A849C88">
            <w:pPr>
              <w:pStyle w:val="16"/>
            </w:pPr>
            <w:r>
              <w:t>二、政府性基金预算拨款</w:t>
            </w:r>
          </w:p>
        </w:tc>
        <w:tc>
          <w:tcPr>
            <w:tcW w:w="1474" w:type="dxa"/>
            <w:vAlign w:val="center"/>
          </w:tcPr>
          <w:p w14:paraId="5A2846BD">
            <w:pPr>
              <w:pStyle w:val="15"/>
            </w:pPr>
          </w:p>
        </w:tc>
        <w:tc>
          <w:tcPr>
            <w:tcW w:w="3402" w:type="dxa"/>
            <w:vAlign w:val="center"/>
          </w:tcPr>
          <w:p w14:paraId="5CFED103">
            <w:pPr>
              <w:pStyle w:val="16"/>
            </w:pPr>
          </w:p>
        </w:tc>
        <w:tc>
          <w:tcPr>
            <w:tcW w:w="1474" w:type="dxa"/>
            <w:vAlign w:val="center"/>
          </w:tcPr>
          <w:p w14:paraId="6AF4E18E">
            <w:pPr>
              <w:pStyle w:val="15"/>
            </w:pPr>
          </w:p>
        </w:tc>
        <w:tc>
          <w:tcPr>
            <w:tcW w:w="1474" w:type="dxa"/>
            <w:vAlign w:val="center"/>
          </w:tcPr>
          <w:p w14:paraId="1C9F4B70">
            <w:pPr>
              <w:pStyle w:val="15"/>
            </w:pPr>
          </w:p>
        </w:tc>
        <w:tc>
          <w:tcPr>
            <w:tcW w:w="1474" w:type="dxa"/>
            <w:vAlign w:val="center"/>
          </w:tcPr>
          <w:p w14:paraId="1A2F5161">
            <w:pPr>
              <w:pStyle w:val="15"/>
            </w:pPr>
          </w:p>
        </w:tc>
        <w:tc>
          <w:tcPr>
            <w:tcW w:w="1474" w:type="dxa"/>
            <w:vAlign w:val="center"/>
          </w:tcPr>
          <w:p w14:paraId="20933CD9">
            <w:pPr>
              <w:pStyle w:val="15"/>
            </w:pPr>
          </w:p>
        </w:tc>
      </w:tr>
      <w:tr w14:paraId="2BE8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3EA5">
            <w:pPr>
              <w:pStyle w:val="17"/>
            </w:pPr>
            <w:r>
              <w:t>36</w:t>
            </w:r>
          </w:p>
        </w:tc>
        <w:tc>
          <w:tcPr>
            <w:tcW w:w="3402" w:type="dxa"/>
            <w:vAlign w:val="center"/>
          </w:tcPr>
          <w:p w14:paraId="3BDD2E20">
            <w:pPr>
              <w:pStyle w:val="16"/>
            </w:pPr>
            <w:r>
              <w:t>三、国有资本经营预算拨款</w:t>
            </w:r>
          </w:p>
        </w:tc>
        <w:tc>
          <w:tcPr>
            <w:tcW w:w="1474" w:type="dxa"/>
            <w:vAlign w:val="center"/>
          </w:tcPr>
          <w:p w14:paraId="421D4F36">
            <w:pPr>
              <w:pStyle w:val="15"/>
            </w:pPr>
          </w:p>
        </w:tc>
        <w:tc>
          <w:tcPr>
            <w:tcW w:w="3402" w:type="dxa"/>
            <w:vAlign w:val="center"/>
          </w:tcPr>
          <w:p w14:paraId="29CFB5AF">
            <w:pPr>
              <w:pStyle w:val="16"/>
            </w:pPr>
          </w:p>
        </w:tc>
        <w:tc>
          <w:tcPr>
            <w:tcW w:w="1474" w:type="dxa"/>
            <w:vAlign w:val="center"/>
          </w:tcPr>
          <w:p w14:paraId="4BED6466">
            <w:pPr>
              <w:pStyle w:val="15"/>
            </w:pPr>
          </w:p>
        </w:tc>
        <w:tc>
          <w:tcPr>
            <w:tcW w:w="1474" w:type="dxa"/>
            <w:vAlign w:val="center"/>
          </w:tcPr>
          <w:p w14:paraId="72BCD49B">
            <w:pPr>
              <w:pStyle w:val="15"/>
            </w:pPr>
          </w:p>
        </w:tc>
        <w:tc>
          <w:tcPr>
            <w:tcW w:w="1474" w:type="dxa"/>
            <w:vAlign w:val="center"/>
          </w:tcPr>
          <w:p w14:paraId="0A7DEABA">
            <w:pPr>
              <w:pStyle w:val="15"/>
            </w:pPr>
          </w:p>
        </w:tc>
        <w:tc>
          <w:tcPr>
            <w:tcW w:w="1474" w:type="dxa"/>
            <w:vAlign w:val="center"/>
          </w:tcPr>
          <w:p w14:paraId="7C780257">
            <w:pPr>
              <w:pStyle w:val="15"/>
            </w:pPr>
          </w:p>
        </w:tc>
      </w:tr>
      <w:tr w14:paraId="5244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7C747">
            <w:pPr>
              <w:pStyle w:val="17"/>
            </w:pPr>
            <w:r>
              <w:t>37</w:t>
            </w:r>
          </w:p>
        </w:tc>
        <w:tc>
          <w:tcPr>
            <w:tcW w:w="3402" w:type="dxa"/>
            <w:vAlign w:val="center"/>
          </w:tcPr>
          <w:p w14:paraId="323D8620">
            <w:pPr>
              <w:pStyle w:val="18"/>
            </w:pPr>
            <w:r>
              <w:t>收入总计</w:t>
            </w:r>
          </w:p>
        </w:tc>
        <w:tc>
          <w:tcPr>
            <w:tcW w:w="1474" w:type="dxa"/>
            <w:vAlign w:val="center"/>
          </w:tcPr>
          <w:p w14:paraId="2C5F8A1A">
            <w:pPr>
              <w:pStyle w:val="19"/>
            </w:pPr>
            <w:r>
              <w:t>1500.84</w:t>
            </w:r>
          </w:p>
        </w:tc>
        <w:tc>
          <w:tcPr>
            <w:tcW w:w="3402" w:type="dxa"/>
            <w:vAlign w:val="center"/>
          </w:tcPr>
          <w:p w14:paraId="4BF03C6A">
            <w:pPr>
              <w:pStyle w:val="18"/>
            </w:pPr>
            <w:r>
              <w:t>支出总计</w:t>
            </w:r>
          </w:p>
        </w:tc>
        <w:tc>
          <w:tcPr>
            <w:tcW w:w="1474" w:type="dxa"/>
            <w:vAlign w:val="center"/>
          </w:tcPr>
          <w:p w14:paraId="0029E3EB">
            <w:pPr>
              <w:pStyle w:val="19"/>
            </w:pPr>
            <w:r>
              <w:t>1500.84</w:t>
            </w:r>
          </w:p>
        </w:tc>
        <w:tc>
          <w:tcPr>
            <w:tcW w:w="1474" w:type="dxa"/>
            <w:vAlign w:val="center"/>
          </w:tcPr>
          <w:p w14:paraId="7AD2B399">
            <w:pPr>
              <w:pStyle w:val="19"/>
            </w:pPr>
            <w:r>
              <w:t>1500.84</w:t>
            </w:r>
          </w:p>
        </w:tc>
        <w:tc>
          <w:tcPr>
            <w:tcW w:w="1474" w:type="dxa"/>
            <w:vAlign w:val="center"/>
          </w:tcPr>
          <w:p w14:paraId="3B274B4C">
            <w:pPr>
              <w:pStyle w:val="19"/>
            </w:pPr>
          </w:p>
        </w:tc>
        <w:tc>
          <w:tcPr>
            <w:tcW w:w="1474" w:type="dxa"/>
            <w:vAlign w:val="center"/>
          </w:tcPr>
          <w:p w14:paraId="38599612">
            <w:pPr>
              <w:pStyle w:val="19"/>
            </w:pPr>
          </w:p>
        </w:tc>
      </w:tr>
    </w:tbl>
    <w:p w14:paraId="0C53CADF">
      <w:pPr>
        <w:sectPr>
          <w:pgSz w:w="16840" w:h="11900" w:orient="landscape"/>
          <w:pgMar w:top="1361" w:right="1020" w:bottom="1134" w:left="1020" w:header="720" w:footer="720" w:gutter="0"/>
          <w:cols w:space="720" w:num="1"/>
        </w:sectPr>
      </w:pPr>
    </w:p>
    <w:p w14:paraId="40DE6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A3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34044">
            <w:pPr>
              <w:pStyle w:val="13"/>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5C7E3C1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12F75D7">
            <w:pPr>
              <w:pStyle w:val="11"/>
            </w:pPr>
            <w:r>
              <w:t>单位：万元</w:t>
            </w:r>
          </w:p>
        </w:tc>
      </w:tr>
      <w:tr w14:paraId="1612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E3D7A">
            <w:pPr>
              <w:pStyle w:val="14"/>
            </w:pPr>
            <w:r>
              <w:t>序号</w:t>
            </w:r>
          </w:p>
        </w:tc>
        <w:tc>
          <w:tcPr>
            <w:tcW w:w="5726" w:type="dxa"/>
            <w:gridSpan w:val="2"/>
            <w:vAlign w:val="center"/>
          </w:tcPr>
          <w:p w14:paraId="3A3B8C6F">
            <w:pPr>
              <w:pStyle w:val="14"/>
            </w:pPr>
            <w:r>
              <w:t>功能分类科目</w:t>
            </w:r>
          </w:p>
        </w:tc>
        <w:tc>
          <w:tcPr>
            <w:tcW w:w="2551" w:type="dxa"/>
            <w:vMerge w:val="restart"/>
            <w:vAlign w:val="center"/>
          </w:tcPr>
          <w:p w14:paraId="6890F044">
            <w:pPr>
              <w:pStyle w:val="14"/>
            </w:pPr>
            <w:r>
              <w:t>合计</w:t>
            </w:r>
          </w:p>
        </w:tc>
        <w:tc>
          <w:tcPr>
            <w:tcW w:w="2551" w:type="dxa"/>
            <w:vMerge w:val="restart"/>
            <w:vAlign w:val="center"/>
          </w:tcPr>
          <w:p w14:paraId="5B796B8B">
            <w:pPr>
              <w:pStyle w:val="14"/>
            </w:pPr>
            <w:r>
              <w:t>基本支出</w:t>
            </w:r>
          </w:p>
        </w:tc>
        <w:tc>
          <w:tcPr>
            <w:tcW w:w="2551" w:type="dxa"/>
            <w:vMerge w:val="restart"/>
            <w:vAlign w:val="center"/>
          </w:tcPr>
          <w:p w14:paraId="5DE11F2F">
            <w:pPr>
              <w:pStyle w:val="14"/>
            </w:pPr>
            <w:r>
              <w:t>项目支出</w:t>
            </w:r>
          </w:p>
        </w:tc>
      </w:tr>
      <w:tr w14:paraId="591D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7F860"/>
        </w:tc>
        <w:tc>
          <w:tcPr>
            <w:tcW w:w="1191" w:type="dxa"/>
            <w:vAlign w:val="center"/>
          </w:tcPr>
          <w:p w14:paraId="28F1D5F8">
            <w:pPr>
              <w:pStyle w:val="14"/>
            </w:pPr>
            <w:r>
              <w:t>科目编码</w:t>
            </w:r>
          </w:p>
        </w:tc>
        <w:tc>
          <w:tcPr>
            <w:tcW w:w="4535" w:type="dxa"/>
            <w:vAlign w:val="center"/>
          </w:tcPr>
          <w:p w14:paraId="307DCEAB">
            <w:pPr>
              <w:pStyle w:val="14"/>
            </w:pPr>
            <w:r>
              <w:t>科目名称</w:t>
            </w:r>
          </w:p>
        </w:tc>
        <w:tc>
          <w:tcPr>
            <w:tcW w:w="2551" w:type="dxa"/>
            <w:vMerge w:val="continue"/>
          </w:tcPr>
          <w:p w14:paraId="62D305C2"/>
        </w:tc>
        <w:tc>
          <w:tcPr>
            <w:tcW w:w="2551" w:type="dxa"/>
            <w:vMerge w:val="continue"/>
          </w:tcPr>
          <w:p w14:paraId="7895BB7B"/>
        </w:tc>
        <w:tc>
          <w:tcPr>
            <w:tcW w:w="2551" w:type="dxa"/>
            <w:vMerge w:val="continue"/>
          </w:tcPr>
          <w:p w14:paraId="30A92867"/>
        </w:tc>
      </w:tr>
      <w:tr w14:paraId="34E2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A5C6A">
            <w:pPr>
              <w:pStyle w:val="14"/>
            </w:pPr>
            <w:r>
              <w:t>栏次</w:t>
            </w:r>
          </w:p>
        </w:tc>
        <w:tc>
          <w:tcPr>
            <w:tcW w:w="1191" w:type="dxa"/>
            <w:vAlign w:val="center"/>
          </w:tcPr>
          <w:p w14:paraId="6E6A3237">
            <w:pPr>
              <w:pStyle w:val="14"/>
            </w:pPr>
            <w:r>
              <w:t>1</w:t>
            </w:r>
          </w:p>
        </w:tc>
        <w:tc>
          <w:tcPr>
            <w:tcW w:w="4535" w:type="dxa"/>
            <w:vAlign w:val="center"/>
          </w:tcPr>
          <w:p w14:paraId="066F42E1">
            <w:pPr>
              <w:pStyle w:val="14"/>
            </w:pPr>
            <w:r>
              <w:t>2</w:t>
            </w:r>
          </w:p>
        </w:tc>
        <w:tc>
          <w:tcPr>
            <w:tcW w:w="2551" w:type="dxa"/>
            <w:vAlign w:val="center"/>
          </w:tcPr>
          <w:p w14:paraId="383C715D">
            <w:pPr>
              <w:pStyle w:val="14"/>
            </w:pPr>
            <w:r>
              <w:t>3</w:t>
            </w:r>
          </w:p>
        </w:tc>
        <w:tc>
          <w:tcPr>
            <w:tcW w:w="2551" w:type="dxa"/>
            <w:vAlign w:val="center"/>
          </w:tcPr>
          <w:p w14:paraId="637AD5F5">
            <w:pPr>
              <w:pStyle w:val="14"/>
            </w:pPr>
            <w:r>
              <w:t>4</w:t>
            </w:r>
          </w:p>
        </w:tc>
        <w:tc>
          <w:tcPr>
            <w:tcW w:w="2551" w:type="dxa"/>
            <w:vAlign w:val="center"/>
          </w:tcPr>
          <w:p w14:paraId="28EF597C">
            <w:pPr>
              <w:pStyle w:val="14"/>
            </w:pPr>
            <w:r>
              <w:t>5</w:t>
            </w:r>
          </w:p>
        </w:tc>
      </w:tr>
      <w:tr w14:paraId="0610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304A">
            <w:pPr>
              <w:pStyle w:val="17"/>
            </w:pPr>
            <w:r>
              <w:t>1</w:t>
            </w:r>
          </w:p>
        </w:tc>
        <w:tc>
          <w:tcPr>
            <w:tcW w:w="1191" w:type="dxa"/>
            <w:vAlign w:val="center"/>
          </w:tcPr>
          <w:p w14:paraId="74ECFAE7">
            <w:pPr>
              <w:pStyle w:val="20"/>
            </w:pPr>
          </w:p>
        </w:tc>
        <w:tc>
          <w:tcPr>
            <w:tcW w:w="4535" w:type="dxa"/>
            <w:vAlign w:val="center"/>
          </w:tcPr>
          <w:p w14:paraId="2DA98EEF">
            <w:pPr>
              <w:pStyle w:val="18"/>
            </w:pPr>
            <w:r>
              <w:t>合计</w:t>
            </w:r>
          </w:p>
        </w:tc>
        <w:tc>
          <w:tcPr>
            <w:tcW w:w="2551" w:type="dxa"/>
            <w:vAlign w:val="center"/>
          </w:tcPr>
          <w:p w14:paraId="27E31D6D">
            <w:pPr>
              <w:pStyle w:val="19"/>
            </w:pPr>
            <w:r>
              <w:t>1500.84</w:t>
            </w:r>
          </w:p>
        </w:tc>
        <w:tc>
          <w:tcPr>
            <w:tcW w:w="2551" w:type="dxa"/>
            <w:vAlign w:val="center"/>
          </w:tcPr>
          <w:p w14:paraId="56082495">
            <w:pPr>
              <w:pStyle w:val="19"/>
            </w:pPr>
            <w:r>
              <w:t>1494.94</w:t>
            </w:r>
          </w:p>
        </w:tc>
        <w:tc>
          <w:tcPr>
            <w:tcW w:w="2551" w:type="dxa"/>
            <w:vAlign w:val="center"/>
          </w:tcPr>
          <w:p w14:paraId="3BC4E14C">
            <w:pPr>
              <w:pStyle w:val="19"/>
            </w:pPr>
            <w:r>
              <w:t>5.90</w:t>
            </w:r>
          </w:p>
        </w:tc>
      </w:tr>
      <w:tr w14:paraId="6154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16A73">
            <w:pPr>
              <w:pStyle w:val="17"/>
            </w:pPr>
            <w:r>
              <w:t>2</w:t>
            </w:r>
          </w:p>
        </w:tc>
        <w:tc>
          <w:tcPr>
            <w:tcW w:w="1191" w:type="dxa"/>
            <w:vAlign w:val="center"/>
          </w:tcPr>
          <w:p w14:paraId="4B2DF8B2">
            <w:pPr>
              <w:pStyle w:val="16"/>
            </w:pPr>
            <w:r>
              <w:t>205</w:t>
            </w:r>
          </w:p>
        </w:tc>
        <w:tc>
          <w:tcPr>
            <w:tcW w:w="4535" w:type="dxa"/>
            <w:vAlign w:val="center"/>
          </w:tcPr>
          <w:p w14:paraId="78C8229C">
            <w:pPr>
              <w:pStyle w:val="16"/>
            </w:pPr>
            <w:r>
              <w:t>教育支出</w:t>
            </w:r>
          </w:p>
        </w:tc>
        <w:tc>
          <w:tcPr>
            <w:tcW w:w="2551" w:type="dxa"/>
            <w:vAlign w:val="center"/>
          </w:tcPr>
          <w:p w14:paraId="5A3E77CC">
            <w:pPr>
              <w:pStyle w:val="15"/>
            </w:pPr>
            <w:r>
              <w:t>1239.07</w:t>
            </w:r>
          </w:p>
        </w:tc>
        <w:tc>
          <w:tcPr>
            <w:tcW w:w="2551" w:type="dxa"/>
            <w:vAlign w:val="center"/>
          </w:tcPr>
          <w:p w14:paraId="0B2DFC23">
            <w:pPr>
              <w:pStyle w:val="15"/>
            </w:pPr>
            <w:r>
              <w:t>1233.17</w:t>
            </w:r>
          </w:p>
        </w:tc>
        <w:tc>
          <w:tcPr>
            <w:tcW w:w="2551" w:type="dxa"/>
            <w:vAlign w:val="center"/>
          </w:tcPr>
          <w:p w14:paraId="352935A2">
            <w:pPr>
              <w:pStyle w:val="15"/>
            </w:pPr>
            <w:r>
              <w:t>5.90</w:t>
            </w:r>
          </w:p>
        </w:tc>
      </w:tr>
      <w:tr w14:paraId="1238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A40D8">
            <w:pPr>
              <w:pStyle w:val="17"/>
            </w:pPr>
            <w:r>
              <w:t>3</w:t>
            </w:r>
          </w:p>
        </w:tc>
        <w:tc>
          <w:tcPr>
            <w:tcW w:w="1191" w:type="dxa"/>
            <w:vAlign w:val="center"/>
          </w:tcPr>
          <w:p w14:paraId="5093059B">
            <w:pPr>
              <w:pStyle w:val="16"/>
            </w:pPr>
            <w:r>
              <w:t>20502</w:t>
            </w:r>
          </w:p>
        </w:tc>
        <w:tc>
          <w:tcPr>
            <w:tcW w:w="4535" w:type="dxa"/>
            <w:vAlign w:val="center"/>
          </w:tcPr>
          <w:p w14:paraId="18A284A0">
            <w:pPr>
              <w:pStyle w:val="16"/>
            </w:pPr>
            <w:r>
              <w:t>普通教育</w:t>
            </w:r>
          </w:p>
        </w:tc>
        <w:tc>
          <w:tcPr>
            <w:tcW w:w="2551" w:type="dxa"/>
            <w:vAlign w:val="center"/>
          </w:tcPr>
          <w:p w14:paraId="114427AF">
            <w:pPr>
              <w:pStyle w:val="15"/>
            </w:pPr>
            <w:r>
              <w:t>1239.07</w:t>
            </w:r>
          </w:p>
        </w:tc>
        <w:tc>
          <w:tcPr>
            <w:tcW w:w="2551" w:type="dxa"/>
            <w:vAlign w:val="center"/>
          </w:tcPr>
          <w:p w14:paraId="583DFF8E">
            <w:pPr>
              <w:pStyle w:val="15"/>
            </w:pPr>
            <w:r>
              <w:t>1233.17</w:t>
            </w:r>
          </w:p>
        </w:tc>
        <w:tc>
          <w:tcPr>
            <w:tcW w:w="2551" w:type="dxa"/>
            <w:vAlign w:val="center"/>
          </w:tcPr>
          <w:p w14:paraId="3145F18A">
            <w:pPr>
              <w:pStyle w:val="15"/>
            </w:pPr>
            <w:r>
              <w:t>5.90</w:t>
            </w:r>
          </w:p>
        </w:tc>
      </w:tr>
      <w:tr w14:paraId="3DC5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E32F">
            <w:pPr>
              <w:pStyle w:val="17"/>
            </w:pPr>
            <w:r>
              <w:t>4</w:t>
            </w:r>
          </w:p>
        </w:tc>
        <w:tc>
          <w:tcPr>
            <w:tcW w:w="1191" w:type="dxa"/>
            <w:vAlign w:val="center"/>
          </w:tcPr>
          <w:p w14:paraId="5AE8D8BE">
            <w:pPr>
              <w:pStyle w:val="16"/>
            </w:pPr>
            <w:r>
              <w:t>2050204</w:t>
            </w:r>
          </w:p>
        </w:tc>
        <w:tc>
          <w:tcPr>
            <w:tcW w:w="4535" w:type="dxa"/>
            <w:vAlign w:val="center"/>
          </w:tcPr>
          <w:p w14:paraId="2D2E340F">
            <w:pPr>
              <w:pStyle w:val="16"/>
            </w:pPr>
            <w:r>
              <w:t>高中教育</w:t>
            </w:r>
          </w:p>
        </w:tc>
        <w:tc>
          <w:tcPr>
            <w:tcW w:w="2551" w:type="dxa"/>
            <w:vAlign w:val="center"/>
          </w:tcPr>
          <w:p w14:paraId="1780F519">
            <w:pPr>
              <w:pStyle w:val="15"/>
            </w:pPr>
            <w:r>
              <w:t>1239.07</w:t>
            </w:r>
          </w:p>
        </w:tc>
        <w:tc>
          <w:tcPr>
            <w:tcW w:w="2551" w:type="dxa"/>
            <w:vAlign w:val="center"/>
          </w:tcPr>
          <w:p w14:paraId="068E8206">
            <w:pPr>
              <w:pStyle w:val="15"/>
            </w:pPr>
            <w:r>
              <w:t>1233.17</w:t>
            </w:r>
          </w:p>
        </w:tc>
        <w:tc>
          <w:tcPr>
            <w:tcW w:w="2551" w:type="dxa"/>
            <w:vAlign w:val="center"/>
          </w:tcPr>
          <w:p w14:paraId="5A58DC12">
            <w:pPr>
              <w:pStyle w:val="15"/>
            </w:pPr>
            <w:r>
              <w:t>5.90</w:t>
            </w:r>
          </w:p>
        </w:tc>
      </w:tr>
      <w:tr w14:paraId="5F24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B6BC">
            <w:pPr>
              <w:pStyle w:val="17"/>
            </w:pPr>
            <w:r>
              <w:t>5</w:t>
            </w:r>
          </w:p>
        </w:tc>
        <w:tc>
          <w:tcPr>
            <w:tcW w:w="1191" w:type="dxa"/>
            <w:vAlign w:val="center"/>
          </w:tcPr>
          <w:p w14:paraId="29528E1C">
            <w:pPr>
              <w:pStyle w:val="16"/>
            </w:pPr>
            <w:r>
              <w:t>208</w:t>
            </w:r>
          </w:p>
        </w:tc>
        <w:tc>
          <w:tcPr>
            <w:tcW w:w="4535" w:type="dxa"/>
            <w:vAlign w:val="center"/>
          </w:tcPr>
          <w:p w14:paraId="1B6E7AFC">
            <w:pPr>
              <w:pStyle w:val="16"/>
            </w:pPr>
            <w:r>
              <w:t>社会保障和就业支出</w:t>
            </w:r>
          </w:p>
        </w:tc>
        <w:tc>
          <w:tcPr>
            <w:tcW w:w="2551" w:type="dxa"/>
            <w:vAlign w:val="center"/>
          </w:tcPr>
          <w:p w14:paraId="5039617B">
            <w:pPr>
              <w:pStyle w:val="15"/>
            </w:pPr>
            <w:r>
              <w:t>161.48</w:t>
            </w:r>
          </w:p>
        </w:tc>
        <w:tc>
          <w:tcPr>
            <w:tcW w:w="2551" w:type="dxa"/>
            <w:vAlign w:val="center"/>
          </w:tcPr>
          <w:p w14:paraId="3C493DBC">
            <w:pPr>
              <w:pStyle w:val="15"/>
            </w:pPr>
            <w:r>
              <w:t>161.48</w:t>
            </w:r>
          </w:p>
        </w:tc>
        <w:tc>
          <w:tcPr>
            <w:tcW w:w="2551" w:type="dxa"/>
            <w:vAlign w:val="center"/>
          </w:tcPr>
          <w:p w14:paraId="2C20DC5A">
            <w:pPr>
              <w:pStyle w:val="15"/>
            </w:pPr>
          </w:p>
        </w:tc>
      </w:tr>
      <w:tr w14:paraId="3B8D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F3417">
            <w:pPr>
              <w:pStyle w:val="17"/>
            </w:pPr>
            <w:r>
              <w:t>6</w:t>
            </w:r>
          </w:p>
        </w:tc>
        <w:tc>
          <w:tcPr>
            <w:tcW w:w="1191" w:type="dxa"/>
            <w:vAlign w:val="center"/>
          </w:tcPr>
          <w:p w14:paraId="749BEA50">
            <w:pPr>
              <w:pStyle w:val="16"/>
            </w:pPr>
            <w:r>
              <w:t>20805</w:t>
            </w:r>
          </w:p>
        </w:tc>
        <w:tc>
          <w:tcPr>
            <w:tcW w:w="4535" w:type="dxa"/>
            <w:vAlign w:val="center"/>
          </w:tcPr>
          <w:p w14:paraId="0D2DDD56">
            <w:pPr>
              <w:pStyle w:val="16"/>
            </w:pPr>
            <w:r>
              <w:t>行政事业单位养老支出</w:t>
            </w:r>
          </w:p>
        </w:tc>
        <w:tc>
          <w:tcPr>
            <w:tcW w:w="2551" w:type="dxa"/>
            <w:vAlign w:val="center"/>
          </w:tcPr>
          <w:p w14:paraId="6BB8F9A3">
            <w:pPr>
              <w:pStyle w:val="15"/>
            </w:pPr>
            <w:r>
              <w:t>161.48</w:t>
            </w:r>
          </w:p>
        </w:tc>
        <w:tc>
          <w:tcPr>
            <w:tcW w:w="2551" w:type="dxa"/>
            <w:vAlign w:val="center"/>
          </w:tcPr>
          <w:p w14:paraId="07317F8E">
            <w:pPr>
              <w:pStyle w:val="15"/>
            </w:pPr>
            <w:r>
              <w:t>161.48</w:t>
            </w:r>
          </w:p>
        </w:tc>
        <w:tc>
          <w:tcPr>
            <w:tcW w:w="2551" w:type="dxa"/>
            <w:vAlign w:val="center"/>
          </w:tcPr>
          <w:p w14:paraId="349240BA">
            <w:pPr>
              <w:pStyle w:val="15"/>
            </w:pPr>
          </w:p>
        </w:tc>
      </w:tr>
      <w:tr w14:paraId="24A2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0D34">
            <w:pPr>
              <w:pStyle w:val="17"/>
            </w:pPr>
            <w:r>
              <w:t>7</w:t>
            </w:r>
          </w:p>
        </w:tc>
        <w:tc>
          <w:tcPr>
            <w:tcW w:w="1191" w:type="dxa"/>
            <w:vAlign w:val="center"/>
          </w:tcPr>
          <w:p w14:paraId="1A77BBF3">
            <w:pPr>
              <w:pStyle w:val="16"/>
            </w:pPr>
            <w:r>
              <w:t>2080505</w:t>
            </w:r>
          </w:p>
        </w:tc>
        <w:tc>
          <w:tcPr>
            <w:tcW w:w="4535" w:type="dxa"/>
            <w:vAlign w:val="center"/>
          </w:tcPr>
          <w:p w14:paraId="47B7B34B">
            <w:pPr>
              <w:pStyle w:val="16"/>
            </w:pPr>
            <w:r>
              <w:t>机关事业单位基本养老保险缴费支出</w:t>
            </w:r>
          </w:p>
        </w:tc>
        <w:tc>
          <w:tcPr>
            <w:tcW w:w="2551" w:type="dxa"/>
            <w:vAlign w:val="center"/>
          </w:tcPr>
          <w:p w14:paraId="77451247">
            <w:pPr>
              <w:pStyle w:val="15"/>
            </w:pPr>
            <w:r>
              <w:t>161.48</w:t>
            </w:r>
          </w:p>
        </w:tc>
        <w:tc>
          <w:tcPr>
            <w:tcW w:w="2551" w:type="dxa"/>
            <w:vAlign w:val="center"/>
          </w:tcPr>
          <w:p w14:paraId="61D7B087">
            <w:pPr>
              <w:pStyle w:val="15"/>
            </w:pPr>
            <w:r>
              <w:t>161.48</w:t>
            </w:r>
          </w:p>
        </w:tc>
        <w:tc>
          <w:tcPr>
            <w:tcW w:w="2551" w:type="dxa"/>
            <w:vAlign w:val="center"/>
          </w:tcPr>
          <w:p w14:paraId="52C39E1C">
            <w:pPr>
              <w:pStyle w:val="15"/>
            </w:pPr>
          </w:p>
        </w:tc>
      </w:tr>
      <w:tr w14:paraId="77E3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E3EB">
            <w:pPr>
              <w:pStyle w:val="17"/>
            </w:pPr>
            <w:r>
              <w:t>8</w:t>
            </w:r>
          </w:p>
        </w:tc>
        <w:tc>
          <w:tcPr>
            <w:tcW w:w="1191" w:type="dxa"/>
            <w:vAlign w:val="center"/>
          </w:tcPr>
          <w:p w14:paraId="2CF10087">
            <w:pPr>
              <w:pStyle w:val="16"/>
            </w:pPr>
            <w:r>
              <w:t>210</w:t>
            </w:r>
          </w:p>
        </w:tc>
        <w:tc>
          <w:tcPr>
            <w:tcW w:w="4535" w:type="dxa"/>
            <w:vAlign w:val="center"/>
          </w:tcPr>
          <w:p w14:paraId="07B2DB38">
            <w:pPr>
              <w:pStyle w:val="16"/>
            </w:pPr>
            <w:r>
              <w:t>卫生健康支出</w:t>
            </w:r>
          </w:p>
        </w:tc>
        <w:tc>
          <w:tcPr>
            <w:tcW w:w="2551" w:type="dxa"/>
            <w:vAlign w:val="center"/>
          </w:tcPr>
          <w:p w14:paraId="0C4A5356">
            <w:pPr>
              <w:pStyle w:val="15"/>
            </w:pPr>
            <w:r>
              <w:t>100.30</w:t>
            </w:r>
          </w:p>
        </w:tc>
        <w:tc>
          <w:tcPr>
            <w:tcW w:w="2551" w:type="dxa"/>
            <w:vAlign w:val="center"/>
          </w:tcPr>
          <w:p w14:paraId="2B1667FA">
            <w:pPr>
              <w:pStyle w:val="15"/>
            </w:pPr>
            <w:r>
              <w:t>100.30</w:t>
            </w:r>
          </w:p>
        </w:tc>
        <w:tc>
          <w:tcPr>
            <w:tcW w:w="2551" w:type="dxa"/>
            <w:vAlign w:val="center"/>
          </w:tcPr>
          <w:p w14:paraId="0F290427">
            <w:pPr>
              <w:pStyle w:val="15"/>
            </w:pPr>
          </w:p>
        </w:tc>
      </w:tr>
      <w:tr w14:paraId="7317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EB3A">
            <w:pPr>
              <w:pStyle w:val="17"/>
            </w:pPr>
            <w:r>
              <w:t>9</w:t>
            </w:r>
          </w:p>
        </w:tc>
        <w:tc>
          <w:tcPr>
            <w:tcW w:w="1191" w:type="dxa"/>
            <w:vAlign w:val="center"/>
          </w:tcPr>
          <w:p w14:paraId="6FF31FD2">
            <w:pPr>
              <w:pStyle w:val="16"/>
            </w:pPr>
            <w:r>
              <w:t>21012</w:t>
            </w:r>
          </w:p>
        </w:tc>
        <w:tc>
          <w:tcPr>
            <w:tcW w:w="4535" w:type="dxa"/>
            <w:vAlign w:val="center"/>
          </w:tcPr>
          <w:p w14:paraId="7A12328C">
            <w:pPr>
              <w:pStyle w:val="16"/>
            </w:pPr>
            <w:r>
              <w:t>财政对基本医疗保险基金的补助</w:t>
            </w:r>
          </w:p>
        </w:tc>
        <w:tc>
          <w:tcPr>
            <w:tcW w:w="2551" w:type="dxa"/>
            <w:vAlign w:val="center"/>
          </w:tcPr>
          <w:p w14:paraId="0B2DDB4C">
            <w:pPr>
              <w:pStyle w:val="15"/>
            </w:pPr>
            <w:r>
              <w:t>100.30</w:t>
            </w:r>
          </w:p>
        </w:tc>
        <w:tc>
          <w:tcPr>
            <w:tcW w:w="2551" w:type="dxa"/>
            <w:vAlign w:val="center"/>
          </w:tcPr>
          <w:p w14:paraId="60116484">
            <w:pPr>
              <w:pStyle w:val="15"/>
            </w:pPr>
            <w:r>
              <w:t>100.30</w:t>
            </w:r>
          </w:p>
        </w:tc>
        <w:tc>
          <w:tcPr>
            <w:tcW w:w="2551" w:type="dxa"/>
            <w:vAlign w:val="center"/>
          </w:tcPr>
          <w:p w14:paraId="2C431D40">
            <w:pPr>
              <w:pStyle w:val="15"/>
            </w:pPr>
          </w:p>
        </w:tc>
      </w:tr>
      <w:tr w14:paraId="4F8E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6B55">
            <w:pPr>
              <w:pStyle w:val="17"/>
            </w:pPr>
            <w:r>
              <w:t>10</w:t>
            </w:r>
          </w:p>
        </w:tc>
        <w:tc>
          <w:tcPr>
            <w:tcW w:w="1191" w:type="dxa"/>
            <w:vAlign w:val="center"/>
          </w:tcPr>
          <w:p w14:paraId="495BE23F">
            <w:pPr>
              <w:pStyle w:val="16"/>
            </w:pPr>
            <w:r>
              <w:t>2101201</w:t>
            </w:r>
          </w:p>
        </w:tc>
        <w:tc>
          <w:tcPr>
            <w:tcW w:w="4535" w:type="dxa"/>
            <w:vAlign w:val="center"/>
          </w:tcPr>
          <w:p w14:paraId="0317214E">
            <w:pPr>
              <w:pStyle w:val="16"/>
            </w:pPr>
            <w:r>
              <w:t>财政对职工基本医疗保险基金的补助</w:t>
            </w:r>
          </w:p>
        </w:tc>
        <w:tc>
          <w:tcPr>
            <w:tcW w:w="2551" w:type="dxa"/>
            <w:vAlign w:val="center"/>
          </w:tcPr>
          <w:p w14:paraId="7C56527F">
            <w:pPr>
              <w:pStyle w:val="15"/>
            </w:pPr>
            <w:r>
              <w:t>100.30</w:t>
            </w:r>
          </w:p>
        </w:tc>
        <w:tc>
          <w:tcPr>
            <w:tcW w:w="2551" w:type="dxa"/>
            <w:vAlign w:val="center"/>
          </w:tcPr>
          <w:p w14:paraId="1568DBB6">
            <w:pPr>
              <w:pStyle w:val="15"/>
            </w:pPr>
            <w:r>
              <w:t>100.30</w:t>
            </w:r>
          </w:p>
        </w:tc>
        <w:tc>
          <w:tcPr>
            <w:tcW w:w="2551" w:type="dxa"/>
            <w:vAlign w:val="center"/>
          </w:tcPr>
          <w:p w14:paraId="6A4A6FBB">
            <w:pPr>
              <w:pStyle w:val="15"/>
            </w:pPr>
          </w:p>
        </w:tc>
      </w:tr>
    </w:tbl>
    <w:p w14:paraId="0158CDC2">
      <w:pPr>
        <w:sectPr>
          <w:pgSz w:w="16840" w:h="11900" w:orient="landscape"/>
          <w:pgMar w:top="1361" w:right="1020" w:bottom="1134" w:left="1020" w:header="720" w:footer="720" w:gutter="0"/>
          <w:cols w:space="720" w:num="1"/>
        </w:sectPr>
      </w:pPr>
    </w:p>
    <w:p w14:paraId="06B2E4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D2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808B2B">
            <w:pPr>
              <w:pStyle w:val="13"/>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0564A30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6E3EE67">
            <w:pPr>
              <w:pStyle w:val="11"/>
            </w:pPr>
            <w:r>
              <w:t>单位：万元</w:t>
            </w:r>
          </w:p>
        </w:tc>
      </w:tr>
      <w:tr w14:paraId="09A7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0545A">
            <w:pPr>
              <w:pStyle w:val="14"/>
            </w:pPr>
            <w:r>
              <w:t>序号</w:t>
            </w:r>
          </w:p>
        </w:tc>
        <w:tc>
          <w:tcPr>
            <w:tcW w:w="5726" w:type="dxa"/>
            <w:gridSpan w:val="2"/>
            <w:vAlign w:val="center"/>
          </w:tcPr>
          <w:p w14:paraId="59B598FB">
            <w:pPr>
              <w:pStyle w:val="14"/>
            </w:pPr>
            <w:r>
              <w:t>支出部门经济分类科目</w:t>
            </w:r>
          </w:p>
        </w:tc>
        <w:tc>
          <w:tcPr>
            <w:tcW w:w="7654" w:type="dxa"/>
            <w:gridSpan w:val="3"/>
            <w:vAlign w:val="center"/>
          </w:tcPr>
          <w:p w14:paraId="4D3F0616">
            <w:pPr>
              <w:pStyle w:val="14"/>
            </w:pPr>
            <w:r>
              <w:t>一般公共预算基本支出</w:t>
            </w:r>
          </w:p>
        </w:tc>
      </w:tr>
      <w:tr w14:paraId="12E7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A0FCC"/>
        </w:tc>
        <w:tc>
          <w:tcPr>
            <w:tcW w:w="1191" w:type="dxa"/>
            <w:vAlign w:val="center"/>
          </w:tcPr>
          <w:p w14:paraId="29593FD8">
            <w:pPr>
              <w:pStyle w:val="14"/>
            </w:pPr>
            <w:r>
              <w:t>科目编码</w:t>
            </w:r>
          </w:p>
        </w:tc>
        <w:tc>
          <w:tcPr>
            <w:tcW w:w="4535" w:type="dxa"/>
            <w:vAlign w:val="center"/>
          </w:tcPr>
          <w:p w14:paraId="365B491D">
            <w:pPr>
              <w:pStyle w:val="14"/>
            </w:pPr>
            <w:r>
              <w:t>科目名称</w:t>
            </w:r>
          </w:p>
        </w:tc>
        <w:tc>
          <w:tcPr>
            <w:tcW w:w="2551" w:type="dxa"/>
            <w:vAlign w:val="center"/>
          </w:tcPr>
          <w:p w14:paraId="31ACB130">
            <w:pPr>
              <w:pStyle w:val="14"/>
            </w:pPr>
            <w:r>
              <w:t>合计</w:t>
            </w:r>
          </w:p>
        </w:tc>
        <w:tc>
          <w:tcPr>
            <w:tcW w:w="2551" w:type="dxa"/>
            <w:vAlign w:val="center"/>
          </w:tcPr>
          <w:p w14:paraId="29EDA388">
            <w:pPr>
              <w:pStyle w:val="14"/>
            </w:pPr>
            <w:r>
              <w:t>人员经费</w:t>
            </w:r>
          </w:p>
        </w:tc>
        <w:tc>
          <w:tcPr>
            <w:tcW w:w="2551" w:type="dxa"/>
            <w:vAlign w:val="center"/>
          </w:tcPr>
          <w:p w14:paraId="6A444462">
            <w:pPr>
              <w:pStyle w:val="14"/>
            </w:pPr>
            <w:r>
              <w:t>公用经费</w:t>
            </w:r>
          </w:p>
        </w:tc>
      </w:tr>
      <w:tr w14:paraId="4A26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FD0E15">
            <w:pPr>
              <w:pStyle w:val="14"/>
            </w:pPr>
            <w:r>
              <w:t>栏次</w:t>
            </w:r>
          </w:p>
        </w:tc>
        <w:tc>
          <w:tcPr>
            <w:tcW w:w="1191" w:type="dxa"/>
            <w:vAlign w:val="center"/>
          </w:tcPr>
          <w:p w14:paraId="3F23316C">
            <w:pPr>
              <w:pStyle w:val="14"/>
            </w:pPr>
            <w:r>
              <w:t>1</w:t>
            </w:r>
          </w:p>
        </w:tc>
        <w:tc>
          <w:tcPr>
            <w:tcW w:w="4535" w:type="dxa"/>
            <w:vAlign w:val="center"/>
          </w:tcPr>
          <w:p w14:paraId="027D4541">
            <w:pPr>
              <w:pStyle w:val="14"/>
            </w:pPr>
            <w:r>
              <w:t>2</w:t>
            </w:r>
          </w:p>
        </w:tc>
        <w:tc>
          <w:tcPr>
            <w:tcW w:w="2551" w:type="dxa"/>
            <w:vAlign w:val="center"/>
          </w:tcPr>
          <w:p w14:paraId="73A8A72F">
            <w:pPr>
              <w:pStyle w:val="14"/>
            </w:pPr>
            <w:r>
              <w:t>3</w:t>
            </w:r>
          </w:p>
        </w:tc>
        <w:tc>
          <w:tcPr>
            <w:tcW w:w="2551" w:type="dxa"/>
            <w:vAlign w:val="center"/>
          </w:tcPr>
          <w:p w14:paraId="45EEDF45">
            <w:pPr>
              <w:pStyle w:val="14"/>
            </w:pPr>
            <w:r>
              <w:t>4</w:t>
            </w:r>
          </w:p>
        </w:tc>
        <w:tc>
          <w:tcPr>
            <w:tcW w:w="2551" w:type="dxa"/>
            <w:vAlign w:val="center"/>
          </w:tcPr>
          <w:p w14:paraId="6232180A">
            <w:pPr>
              <w:pStyle w:val="14"/>
            </w:pPr>
            <w:r>
              <w:t>5</w:t>
            </w:r>
          </w:p>
        </w:tc>
      </w:tr>
      <w:tr w14:paraId="5C5E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D3A6">
            <w:pPr>
              <w:pStyle w:val="17"/>
            </w:pPr>
            <w:r>
              <w:t>1</w:t>
            </w:r>
          </w:p>
        </w:tc>
        <w:tc>
          <w:tcPr>
            <w:tcW w:w="1191" w:type="dxa"/>
            <w:vAlign w:val="center"/>
          </w:tcPr>
          <w:p w14:paraId="6C762008">
            <w:pPr>
              <w:pStyle w:val="20"/>
            </w:pPr>
          </w:p>
        </w:tc>
        <w:tc>
          <w:tcPr>
            <w:tcW w:w="4535" w:type="dxa"/>
            <w:vAlign w:val="center"/>
          </w:tcPr>
          <w:p w14:paraId="223B2BA2">
            <w:pPr>
              <w:pStyle w:val="18"/>
            </w:pPr>
            <w:r>
              <w:t>合计</w:t>
            </w:r>
          </w:p>
        </w:tc>
        <w:tc>
          <w:tcPr>
            <w:tcW w:w="2551" w:type="dxa"/>
            <w:vAlign w:val="center"/>
          </w:tcPr>
          <w:p w14:paraId="6677E78D">
            <w:pPr>
              <w:pStyle w:val="19"/>
            </w:pPr>
            <w:r>
              <w:t>1494.94</w:t>
            </w:r>
          </w:p>
        </w:tc>
        <w:tc>
          <w:tcPr>
            <w:tcW w:w="2551" w:type="dxa"/>
            <w:vAlign w:val="center"/>
          </w:tcPr>
          <w:p w14:paraId="4715401D">
            <w:pPr>
              <w:pStyle w:val="19"/>
            </w:pPr>
            <w:r>
              <w:t>1494.94</w:t>
            </w:r>
          </w:p>
        </w:tc>
        <w:tc>
          <w:tcPr>
            <w:tcW w:w="2551" w:type="dxa"/>
            <w:vAlign w:val="center"/>
          </w:tcPr>
          <w:p w14:paraId="7079E097">
            <w:pPr>
              <w:pStyle w:val="19"/>
            </w:pPr>
          </w:p>
        </w:tc>
      </w:tr>
      <w:tr w14:paraId="66B0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4002">
            <w:pPr>
              <w:pStyle w:val="17"/>
            </w:pPr>
            <w:r>
              <w:t>2</w:t>
            </w:r>
          </w:p>
        </w:tc>
        <w:tc>
          <w:tcPr>
            <w:tcW w:w="1191" w:type="dxa"/>
            <w:vAlign w:val="center"/>
          </w:tcPr>
          <w:p w14:paraId="44EAF945">
            <w:pPr>
              <w:pStyle w:val="16"/>
            </w:pPr>
            <w:r>
              <w:t>301</w:t>
            </w:r>
          </w:p>
        </w:tc>
        <w:tc>
          <w:tcPr>
            <w:tcW w:w="4535" w:type="dxa"/>
            <w:vAlign w:val="center"/>
          </w:tcPr>
          <w:p w14:paraId="654B6E01">
            <w:pPr>
              <w:pStyle w:val="16"/>
            </w:pPr>
            <w:r>
              <w:t>工资福利支出</w:t>
            </w:r>
          </w:p>
        </w:tc>
        <w:tc>
          <w:tcPr>
            <w:tcW w:w="2551" w:type="dxa"/>
            <w:vAlign w:val="center"/>
          </w:tcPr>
          <w:p w14:paraId="34920422">
            <w:pPr>
              <w:pStyle w:val="15"/>
            </w:pPr>
            <w:r>
              <w:t>1408.38</w:t>
            </w:r>
          </w:p>
        </w:tc>
        <w:tc>
          <w:tcPr>
            <w:tcW w:w="2551" w:type="dxa"/>
            <w:vAlign w:val="center"/>
          </w:tcPr>
          <w:p w14:paraId="549FC6B8">
            <w:pPr>
              <w:pStyle w:val="15"/>
            </w:pPr>
            <w:r>
              <w:t>1408.38</w:t>
            </w:r>
          </w:p>
        </w:tc>
        <w:tc>
          <w:tcPr>
            <w:tcW w:w="2551" w:type="dxa"/>
            <w:vAlign w:val="center"/>
          </w:tcPr>
          <w:p w14:paraId="4145FB26">
            <w:pPr>
              <w:pStyle w:val="15"/>
            </w:pPr>
          </w:p>
        </w:tc>
      </w:tr>
      <w:tr w14:paraId="2EA0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57463">
            <w:pPr>
              <w:pStyle w:val="17"/>
            </w:pPr>
            <w:r>
              <w:t>3</w:t>
            </w:r>
          </w:p>
        </w:tc>
        <w:tc>
          <w:tcPr>
            <w:tcW w:w="1191" w:type="dxa"/>
            <w:vAlign w:val="center"/>
          </w:tcPr>
          <w:p w14:paraId="46D30E8E">
            <w:pPr>
              <w:pStyle w:val="16"/>
            </w:pPr>
            <w:r>
              <w:t>30101</w:t>
            </w:r>
          </w:p>
        </w:tc>
        <w:tc>
          <w:tcPr>
            <w:tcW w:w="4535" w:type="dxa"/>
            <w:vAlign w:val="center"/>
          </w:tcPr>
          <w:p w14:paraId="6F6A8740">
            <w:pPr>
              <w:pStyle w:val="16"/>
            </w:pPr>
            <w:r>
              <w:t>基本工资</w:t>
            </w:r>
          </w:p>
        </w:tc>
        <w:tc>
          <w:tcPr>
            <w:tcW w:w="2551" w:type="dxa"/>
            <w:vAlign w:val="center"/>
          </w:tcPr>
          <w:p w14:paraId="1DF99D62">
            <w:pPr>
              <w:pStyle w:val="15"/>
            </w:pPr>
            <w:r>
              <w:t>380.16</w:t>
            </w:r>
          </w:p>
        </w:tc>
        <w:tc>
          <w:tcPr>
            <w:tcW w:w="2551" w:type="dxa"/>
            <w:vAlign w:val="center"/>
          </w:tcPr>
          <w:p w14:paraId="483BD86D">
            <w:pPr>
              <w:pStyle w:val="15"/>
            </w:pPr>
            <w:r>
              <w:t>380.16</w:t>
            </w:r>
          </w:p>
        </w:tc>
        <w:tc>
          <w:tcPr>
            <w:tcW w:w="2551" w:type="dxa"/>
            <w:vAlign w:val="center"/>
          </w:tcPr>
          <w:p w14:paraId="7E93AAB9">
            <w:pPr>
              <w:pStyle w:val="15"/>
            </w:pPr>
          </w:p>
        </w:tc>
      </w:tr>
      <w:tr w14:paraId="07C2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7F8F4">
            <w:pPr>
              <w:pStyle w:val="17"/>
            </w:pPr>
            <w:r>
              <w:t>4</w:t>
            </w:r>
          </w:p>
        </w:tc>
        <w:tc>
          <w:tcPr>
            <w:tcW w:w="1191" w:type="dxa"/>
            <w:vAlign w:val="center"/>
          </w:tcPr>
          <w:p w14:paraId="4D1C84DB">
            <w:pPr>
              <w:pStyle w:val="16"/>
            </w:pPr>
            <w:r>
              <w:t>30102</w:t>
            </w:r>
          </w:p>
        </w:tc>
        <w:tc>
          <w:tcPr>
            <w:tcW w:w="4535" w:type="dxa"/>
            <w:vAlign w:val="center"/>
          </w:tcPr>
          <w:p w14:paraId="5A3F3769">
            <w:pPr>
              <w:pStyle w:val="16"/>
            </w:pPr>
            <w:r>
              <w:t>津贴补贴</w:t>
            </w:r>
          </w:p>
        </w:tc>
        <w:tc>
          <w:tcPr>
            <w:tcW w:w="2551" w:type="dxa"/>
            <w:vAlign w:val="center"/>
          </w:tcPr>
          <w:p w14:paraId="5085C93D">
            <w:pPr>
              <w:pStyle w:val="15"/>
            </w:pPr>
            <w:r>
              <w:t>157.79</w:t>
            </w:r>
          </w:p>
        </w:tc>
        <w:tc>
          <w:tcPr>
            <w:tcW w:w="2551" w:type="dxa"/>
            <w:vAlign w:val="center"/>
          </w:tcPr>
          <w:p w14:paraId="6A0ED936">
            <w:pPr>
              <w:pStyle w:val="15"/>
            </w:pPr>
            <w:r>
              <w:t>157.79</w:t>
            </w:r>
          </w:p>
        </w:tc>
        <w:tc>
          <w:tcPr>
            <w:tcW w:w="2551" w:type="dxa"/>
            <w:vAlign w:val="center"/>
          </w:tcPr>
          <w:p w14:paraId="235F6F8E">
            <w:pPr>
              <w:pStyle w:val="15"/>
            </w:pPr>
          </w:p>
        </w:tc>
      </w:tr>
      <w:tr w14:paraId="5534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F725F">
            <w:pPr>
              <w:pStyle w:val="17"/>
            </w:pPr>
            <w:r>
              <w:t>5</w:t>
            </w:r>
          </w:p>
        </w:tc>
        <w:tc>
          <w:tcPr>
            <w:tcW w:w="1191" w:type="dxa"/>
            <w:vAlign w:val="center"/>
          </w:tcPr>
          <w:p w14:paraId="460987AA">
            <w:pPr>
              <w:pStyle w:val="16"/>
            </w:pPr>
            <w:r>
              <w:t>30107</w:t>
            </w:r>
          </w:p>
        </w:tc>
        <w:tc>
          <w:tcPr>
            <w:tcW w:w="4535" w:type="dxa"/>
            <w:vAlign w:val="center"/>
          </w:tcPr>
          <w:p w14:paraId="041559E5">
            <w:pPr>
              <w:pStyle w:val="16"/>
            </w:pPr>
            <w:r>
              <w:t>绩效工资</w:t>
            </w:r>
          </w:p>
        </w:tc>
        <w:tc>
          <w:tcPr>
            <w:tcW w:w="2551" w:type="dxa"/>
            <w:vAlign w:val="center"/>
          </w:tcPr>
          <w:p w14:paraId="18F60F3F">
            <w:pPr>
              <w:pStyle w:val="15"/>
            </w:pPr>
            <w:r>
              <w:t>433.09</w:t>
            </w:r>
          </w:p>
        </w:tc>
        <w:tc>
          <w:tcPr>
            <w:tcW w:w="2551" w:type="dxa"/>
            <w:vAlign w:val="center"/>
          </w:tcPr>
          <w:p w14:paraId="5719D3BF">
            <w:pPr>
              <w:pStyle w:val="15"/>
            </w:pPr>
            <w:r>
              <w:t>433.09</w:t>
            </w:r>
          </w:p>
        </w:tc>
        <w:tc>
          <w:tcPr>
            <w:tcW w:w="2551" w:type="dxa"/>
            <w:vAlign w:val="center"/>
          </w:tcPr>
          <w:p w14:paraId="09A8B16C">
            <w:pPr>
              <w:pStyle w:val="15"/>
            </w:pPr>
          </w:p>
        </w:tc>
      </w:tr>
      <w:tr w14:paraId="7E4E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1A71E">
            <w:pPr>
              <w:pStyle w:val="17"/>
            </w:pPr>
            <w:r>
              <w:t>6</w:t>
            </w:r>
          </w:p>
        </w:tc>
        <w:tc>
          <w:tcPr>
            <w:tcW w:w="1191" w:type="dxa"/>
            <w:vAlign w:val="center"/>
          </w:tcPr>
          <w:p w14:paraId="3E07EB14">
            <w:pPr>
              <w:pStyle w:val="16"/>
            </w:pPr>
            <w:r>
              <w:t>30108</w:t>
            </w:r>
          </w:p>
        </w:tc>
        <w:tc>
          <w:tcPr>
            <w:tcW w:w="4535" w:type="dxa"/>
            <w:vAlign w:val="center"/>
          </w:tcPr>
          <w:p w14:paraId="00591DE9">
            <w:pPr>
              <w:pStyle w:val="16"/>
            </w:pPr>
            <w:r>
              <w:t>机关事业单位基本养老保险缴费</w:t>
            </w:r>
          </w:p>
        </w:tc>
        <w:tc>
          <w:tcPr>
            <w:tcW w:w="2551" w:type="dxa"/>
            <w:vAlign w:val="center"/>
          </w:tcPr>
          <w:p w14:paraId="4FFD9304">
            <w:pPr>
              <w:pStyle w:val="15"/>
            </w:pPr>
            <w:r>
              <w:t>161.48</w:t>
            </w:r>
          </w:p>
        </w:tc>
        <w:tc>
          <w:tcPr>
            <w:tcW w:w="2551" w:type="dxa"/>
            <w:vAlign w:val="center"/>
          </w:tcPr>
          <w:p w14:paraId="44A59FE6">
            <w:pPr>
              <w:pStyle w:val="15"/>
            </w:pPr>
            <w:r>
              <w:t>161.48</w:t>
            </w:r>
          </w:p>
        </w:tc>
        <w:tc>
          <w:tcPr>
            <w:tcW w:w="2551" w:type="dxa"/>
            <w:vAlign w:val="center"/>
          </w:tcPr>
          <w:p w14:paraId="25E9C1A4">
            <w:pPr>
              <w:pStyle w:val="15"/>
            </w:pPr>
          </w:p>
        </w:tc>
      </w:tr>
      <w:tr w14:paraId="28B1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E2305">
            <w:pPr>
              <w:pStyle w:val="17"/>
            </w:pPr>
            <w:r>
              <w:t>7</w:t>
            </w:r>
          </w:p>
        </w:tc>
        <w:tc>
          <w:tcPr>
            <w:tcW w:w="1191" w:type="dxa"/>
            <w:vAlign w:val="center"/>
          </w:tcPr>
          <w:p w14:paraId="4D8D8977">
            <w:pPr>
              <w:pStyle w:val="16"/>
            </w:pPr>
            <w:r>
              <w:t>30110</w:t>
            </w:r>
          </w:p>
        </w:tc>
        <w:tc>
          <w:tcPr>
            <w:tcW w:w="4535" w:type="dxa"/>
            <w:vAlign w:val="center"/>
          </w:tcPr>
          <w:p w14:paraId="50FB0CB4">
            <w:pPr>
              <w:pStyle w:val="16"/>
            </w:pPr>
            <w:r>
              <w:t>职工基本医疗保险缴费</w:t>
            </w:r>
          </w:p>
        </w:tc>
        <w:tc>
          <w:tcPr>
            <w:tcW w:w="2551" w:type="dxa"/>
            <w:vAlign w:val="center"/>
          </w:tcPr>
          <w:p w14:paraId="1E331CE2">
            <w:pPr>
              <w:pStyle w:val="15"/>
            </w:pPr>
            <w:r>
              <w:t>56.54</w:t>
            </w:r>
          </w:p>
        </w:tc>
        <w:tc>
          <w:tcPr>
            <w:tcW w:w="2551" w:type="dxa"/>
            <w:vAlign w:val="center"/>
          </w:tcPr>
          <w:p w14:paraId="498D3AB4">
            <w:pPr>
              <w:pStyle w:val="15"/>
            </w:pPr>
            <w:r>
              <w:t>56.54</w:t>
            </w:r>
          </w:p>
        </w:tc>
        <w:tc>
          <w:tcPr>
            <w:tcW w:w="2551" w:type="dxa"/>
            <w:vAlign w:val="center"/>
          </w:tcPr>
          <w:p w14:paraId="4953D478">
            <w:pPr>
              <w:pStyle w:val="15"/>
            </w:pPr>
          </w:p>
        </w:tc>
      </w:tr>
      <w:tr w14:paraId="7A8E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3020">
            <w:pPr>
              <w:pStyle w:val="17"/>
            </w:pPr>
            <w:r>
              <w:t>8</w:t>
            </w:r>
          </w:p>
        </w:tc>
        <w:tc>
          <w:tcPr>
            <w:tcW w:w="1191" w:type="dxa"/>
            <w:vAlign w:val="center"/>
          </w:tcPr>
          <w:p w14:paraId="20C1F8A1">
            <w:pPr>
              <w:pStyle w:val="16"/>
            </w:pPr>
            <w:r>
              <w:t>30111</w:t>
            </w:r>
          </w:p>
        </w:tc>
        <w:tc>
          <w:tcPr>
            <w:tcW w:w="4535" w:type="dxa"/>
            <w:vAlign w:val="center"/>
          </w:tcPr>
          <w:p w14:paraId="718C5983">
            <w:pPr>
              <w:pStyle w:val="16"/>
            </w:pPr>
            <w:r>
              <w:t>公务员医疗补助缴费</w:t>
            </w:r>
          </w:p>
        </w:tc>
        <w:tc>
          <w:tcPr>
            <w:tcW w:w="2551" w:type="dxa"/>
            <w:vAlign w:val="center"/>
          </w:tcPr>
          <w:p w14:paraId="3A67174E">
            <w:pPr>
              <w:pStyle w:val="15"/>
            </w:pPr>
            <w:r>
              <w:t>43.75</w:t>
            </w:r>
          </w:p>
        </w:tc>
        <w:tc>
          <w:tcPr>
            <w:tcW w:w="2551" w:type="dxa"/>
            <w:vAlign w:val="center"/>
          </w:tcPr>
          <w:p w14:paraId="375CE2FC">
            <w:pPr>
              <w:pStyle w:val="15"/>
            </w:pPr>
            <w:r>
              <w:t>43.75</w:t>
            </w:r>
          </w:p>
        </w:tc>
        <w:tc>
          <w:tcPr>
            <w:tcW w:w="2551" w:type="dxa"/>
            <w:vAlign w:val="center"/>
          </w:tcPr>
          <w:p w14:paraId="750945AC">
            <w:pPr>
              <w:pStyle w:val="15"/>
            </w:pPr>
          </w:p>
        </w:tc>
      </w:tr>
      <w:tr w14:paraId="50E5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0C3B">
            <w:pPr>
              <w:pStyle w:val="17"/>
            </w:pPr>
            <w:r>
              <w:t>9</w:t>
            </w:r>
          </w:p>
        </w:tc>
        <w:tc>
          <w:tcPr>
            <w:tcW w:w="1191" w:type="dxa"/>
            <w:vAlign w:val="center"/>
          </w:tcPr>
          <w:p w14:paraId="664E05A6">
            <w:pPr>
              <w:pStyle w:val="16"/>
            </w:pPr>
            <w:r>
              <w:t>30112</w:t>
            </w:r>
          </w:p>
        </w:tc>
        <w:tc>
          <w:tcPr>
            <w:tcW w:w="4535" w:type="dxa"/>
            <w:vAlign w:val="center"/>
          </w:tcPr>
          <w:p w14:paraId="1EF344B2">
            <w:pPr>
              <w:pStyle w:val="16"/>
            </w:pPr>
            <w:r>
              <w:t>其他社会保障缴费</w:t>
            </w:r>
          </w:p>
        </w:tc>
        <w:tc>
          <w:tcPr>
            <w:tcW w:w="2551" w:type="dxa"/>
            <w:vAlign w:val="center"/>
          </w:tcPr>
          <w:p w14:paraId="2E472405">
            <w:pPr>
              <w:pStyle w:val="15"/>
            </w:pPr>
            <w:r>
              <w:t>54.45</w:t>
            </w:r>
          </w:p>
        </w:tc>
        <w:tc>
          <w:tcPr>
            <w:tcW w:w="2551" w:type="dxa"/>
            <w:vAlign w:val="center"/>
          </w:tcPr>
          <w:p w14:paraId="0AAE884E">
            <w:pPr>
              <w:pStyle w:val="15"/>
            </w:pPr>
            <w:r>
              <w:t>54.45</w:t>
            </w:r>
          </w:p>
        </w:tc>
        <w:tc>
          <w:tcPr>
            <w:tcW w:w="2551" w:type="dxa"/>
            <w:vAlign w:val="center"/>
          </w:tcPr>
          <w:p w14:paraId="1890D07D">
            <w:pPr>
              <w:pStyle w:val="15"/>
            </w:pPr>
          </w:p>
        </w:tc>
      </w:tr>
      <w:tr w14:paraId="032E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B8564">
            <w:pPr>
              <w:pStyle w:val="17"/>
            </w:pPr>
            <w:r>
              <w:t>10</w:t>
            </w:r>
          </w:p>
        </w:tc>
        <w:tc>
          <w:tcPr>
            <w:tcW w:w="1191" w:type="dxa"/>
            <w:vAlign w:val="center"/>
          </w:tcPr>
          <w:p w14:paraId="5D8F2AFA">
            <w:pPr>
              <w:pStyle w:val="16"/>
            </w:pPr>
            <w:r>
              <w:t>30113</w:t>
            </w:r>
          </w:p>
        </w:tc>
        <w:tc>
          <w:tcPr>
            <w:tcW w:w="4535" w:type="dxa"/>
            <w:vAlign w:val="center"/>
          </w:tcPr>
          <w:p w14:paraId="31A85446">
            <w:pPr>
              <w:pStyle w:val="16"/>
            </w:pPr>
            <w:r>
              <w:t>住房公积金</w:t>
            </w:r>
          </w:p>
        </w:tc>
        <w:tc>
          <w:tcPr>
            <w:tcW w:w="2551" w:type="dxa"/>
            <w:vAlign w:val="center"/>
          </w:tcPr>
          <w:p w14:paraId="2830896F">
            <w:pPr>
              <w:pStyle w:val="15"/>
            </w:pPr>
            <w:r>
              <w:t>121.11</w:t>
            </w:r>
          </w:p>
        </w:tc>
        <w:tc>
          <w:tcPr>
            <w:tcW w:w="2551" w:type="dxa"/>
            <w:vAlign w:val="center"/>
          </w:tcPr>
          <w:p w14:paraId="1C73C0D4">
            <w:pPr>
              <w:pStyle w:val="15"/>
            </w:pPr>
            <w:r>
              <w:t>121.11</w:t>
            </w:r>
          </w:p>
        </w:tc>
        <w:tc>
          <w:tcPr>
            <w:tcW w:w="2551" w:type="dxa"/>
            <w:vAlign w:val="center"/>
          </w:tcPr>
          <w:p w14:paraId="29A11247">
            <w:pPr>
              <w:pStyle w:val="15"/>
            </w:pPr>
          </w:p>
        </w:tc>
      </w:tr>
      <w:tr w14:paraId="149E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A11D">
            <w:pPr>
              <w:pStyle w:val="17"/>
            </w:pPr>
            <w:r>
              <w:t>11</w:t>
            </w:r>
          </w:p>
        </w:tc>
        <w:tc>
          <w:tcPr>
            <w:tcW w:w="1191" w:type="dxa"/>
            <w:vAlign w:val="center"/>
          </w:tcPr>
          <w:p w14:paraId="3DDFAFF2">
            <w:pPr>
              <w:pStyle w:val="16"/>
            </w:pPr>
            <w:r>
              <w:t>303</w:t>
            </w:r>
          </w:p>
        </w:tc>
        <w:tc>
          <w:tcPr>
            <w:tcW w:w="4535" w:type="dxa"/>
            <w:vAlign w:val="center"/>
          </w:tcPr>
          <w:p w14:paraId="04376EDC">
            <w:pPr>
              <w:pStyle w:val="16"/>
            </w:pPr>
            <w:r>
              <w:t>对个人和家庭的补助</w:t>
            </w:r>
          </w:p>
        </w:tc>
        <w:tc>
          <w:tcPr>
            <w:tcW w:w="2551" w:type="dxa"/>
            <w:vAlign w:val="center"/>
          </w:tcPr>
          <w:p w14:paraId="25B104D6">
            <w:pPr>
              <w:pStyle w:val="15"/>
            </w:pPr>
            <w:r>
              <w:t>86.56</w:t>
            </w:r>
          </w:p>
        </w:tc>
        <w:tc>
          <w:tcPr>
            <w:tcW w:w="2551" w:type="dxa"/>
            <w:vAlign w:val="center"/>
          </w:tcPr>
          <w:p w14:paraId="4A59513B">
            <w:pPr>
              <w:pStyle w:val="15"/>
            </w:pPr>
            <w:r>
              <w:t>86.56</w:t>
            </w:r>
          </w:p>
        </w:tc>
        <w:tc>
          <w:tcPr>
            <w:tcW w:w="2551" w:type="dxa"/>
            <w:vAlign w:val="center"/>
          </w:tcPr>
          <w:p w14:paraId="774DCA7C">
            <w:pPr>
              <w:pStyle w:val="15"/>
            </w:pPr>
          </w:p>
        </w:tc>
      </w:tr>
      <w:tr w14:paraId="654E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78F1">
            <w:pPr>
              <w:pStyle w:val="17"/>
            </w:pPr>
            <w:r>
              <w:t>12</w:t>
            </w:r>
          </w:p>
        </w:tc>
        <w:tc>
          <w:tcPr>
            <w:tcW w:w="1191" w:type="dxa"/>
            <w:vAlign w:val="center"/>
          </w:tcPr>
          <w:p w14:paraId="04B3AB82">
            <w:pPr>
              <w:pStyle w:val="16"/>
            </w:pPr>
            <w:r>
              <w:t>30302</w:t>
            </w:r>
          </w:p>
        </w:tc>
        <w:tc>
          <w:tcPr>
            <w:tcW w:w="4535" w:type="dxa"/>
            <w:vAlign w:val="center"/>
          </w:tcPr>
          <w:p w14:paraId="4B4FC3A6">
            <w:pPr>
              <w:pStyle w:val="16"/>
            </w:pPr>
            <w:r>
              <w:t>退休费</w:t>
            </w:r>
          </w:p>
        </w:tc>
        <w:tc>
          <w:tcPr>
            <w:tcW w:w="2551" w:type="dxa"/>
            <w:vAlign w:val="center"/>
          </w:tcPr>
          <w:p w14:paraId="0C06DF23">
            <w:pPr>
              <w:pStyle w:val="15"/>
            </w:pPr>
            <w:r>
              <w:t>83.60</w:t>
            </w:r>
          </w:p>
        </w:tc>
        <w:tc>
          <w:tcPr>
            <w:tcW w:w="2551" w:type="dxa"/>
            <w:vAlign w:val="center"/>
          </w:tcPr>
          <w:p w14:paraId="2B7B9374">
            <w:pPr>
              <w:pStyle w:val="15"/>
            </w:pPr>
            <w:r>
              <w:t>83.60</w:t>
            </w:r>
          </w:p>
        </w:tc>
        <w:tc>
          <w:tcPr>
            <w:tcW w:w="2551" w:type="dxa"/>
            <w:vAlign w:val="center"/>
          </w:tcPr>
          <w:p w14:paraId="01B57940">
            <w:pPr>
              <w:pStyle w:val="15"/>
            </w:pPr>
          </w:p>
        </w:tc>
      </w:tr>
      <w:tr w14:paraId="52DD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76B5">
            <w:pPr>
              <w:pStyle w:val="17"/>
            </w:pPr>
            <w:r>
              <w:t>13</w:t>
            </w:r>
          </w:p>
        </w:tc>
        <w:tc>
          <w:tcPr>
            <w:tcW w:w="1191" w:type="dxa"/>
            <w:vAlign w:val="center"/>
          </w:tcPr>
          <w:p w14:paraId="6BA900F3">
            <w:pPr>
              <w:pStyle w:val="16"/>
            </w:pPr>
            <w:r>
              <w:t>30305</w:t>
            </w:r>
          </w:p>
        </w:tc>
        <w:tc>
          <w:tcPr>
            <w:tcW w:w="4535" w:type="dxa"/>
            <w:vAlign w:val="center"/>
          </w:tcPr>
          <w:p w14:paraId="7A57E9DC">
            <w:pPr>
              <w:pStyle w:val="16"/>
            </w:pPr>
            <w:r>
              <w:t>生活补助</w:t>
            </w:r>
          </w:p>
        </w:tc>
        <w:tc>
          <w:tcPr>
            <w:tcW w:w="2551" w:type="dxa"/>
            <w:vAlign w:val="center"/>
          </w:tcPr>
          <w:p w14:paraId="70214497">
            <w:pPr>
              <w:pStyle w:val="15"/>
            </w:pPr>
            <w:r>
              <w:t>2.76</w:t>
            </w:r>
          </w:p>
        </w:tc>
        <w:tc>
          <w:tcPr>
            <w:tcW w:w="2551" w:type="dxa"/>
            <w:vAlign w:val="center"/>
          </w:tcPr>
          <w:p w14:paraId="2487523E">
            <w:pPr>
              <w:pStyle w:val="15"/>
            </w:pPr>
            <w:r>
              <w:t>2.76</w:t>
            </w:r>
          </w:p>
        </w:tc>
        <w:tc>
          <w:tcPr>
            <w:tcW w:w="2551" w:type="dxa"/>
            <w:vAlign w:val="center"/>
          </w:tcPr>
          <w:p w14:paraId="54C24BA6">
            <w:pPr>
              <w:pStyle w:val="15"/>
            </w:pPr>
          </w:p>
        </w:tc>
      </w:tr>
      <w:tr w14:paraId="1A3D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68FC">
            <w:pPr>
              <w:pStyle w:val="17"/>
            </w:pPr>
            <w:r>
              <w:t>14</w:t>
            </w:r>
          </w:p>
        </w:tc>
        <w:tc>
          <w:tcPr>
            <w:tcW w:w="1191" w:type="dxa"/>
            <w:vAlign w:val="center"/>
          </w:tcPr>
          <w:p w14:paraId="2E0F6FC3">
            <w:pPr>
              <w:pStyle w:val="16"/>
            </w:pPr>
            <w:r>
              <w:t>30309</w:t>
            </w:r>
          </w:p>
        </w:tc>
        <w:tc>
          <w:tcPr>
            <w:tcW w:w="4535" w:type="dxa"/>
            <w:vAlign w:val="center"/>
          </w:tcPr>
          <w:p w14:paraId="26E8408A">
            <w:pPr>
              <w:pStyle w:val="16"/>
            </w:pPr>
            <w:r>
              <w:t>奖励金</w:t>
            </w:r>
          </w:p>
        </w:tc>
        <w:tc>
          <w:tcPr>
            <w:tcW w:w="2551" w:type="dxa"/>
            <w:vAlign w:val="center"/>
          </w:tcPr>
          <w:p w14:paraId="6A8DF9A8">
            <w:pPr>
              <w:pStyle w:val="15"/>
            </w:pPr>
            <w:r>
              <w:t>0.20</w:t>
            </w:r>
          </w:p>
        </w:tc>
        <w:tc>
          <w:tcPr>
            <w:tcW w:w="2551" w:type="dxa"/>
            <w:vAlign w:val="center"/>
          </w:tcPr>
          <w:p w14:paraId="2A8582D7">
            <w:pPr>
              <w:pStyle w:val="15"/>
            </w:pPr>
            <w:r>
              <w:t>0.20</w:t>
            </w:r>
          </w:p>
        </w:tc>
        <w:tc>
          <w:tcPr>
            <w:tcW w:w="2551" w:type="dxa"/>
            <w:vAlign w:val="center"/>
          </w:tcPr>
          <w:p w14:paraId="491CDDA6">
            <w:pPr>
              <w:pStyle w:val="15"/>
            </w:pPr>
          </w:p>
        </w:tc>
      </w:tr>
    </w:tbl>
    <w:p w14:paraId="36B21BBA">
      <w:pPr>
        <w:sectPr>
          <w:pgSz w:w="16840" w:h="11900" w:orient="landscape"/>
          <w:pgMar w:top="1361" w:right="1020" w:bottom="1134" w:left="1020" w:header="720" w:footer="720" w:gutter="0"/>
          <w:cols w:space="720" w:num="1"/>
        </w:sectPr>
      </w:pPr>
    </w:p>
    <w:p w14:paraId="22C3EE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73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12BD98">
            <w:pPr>
              <w:pStyle w:val="13"/>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61ACC66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7A88FF7">
            <w:pPr>
              <w:pStyle w:val="11"/>
            </w:pPr>
            <w:r>
              <w:t>单位：万元</w:t>
            </w:r>
          </w:p>
        </w:tc>
      </w:tr>
      <w:tr w14:paraId="7319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9583F">
            <w:pPr>
              <w:pStyle w:val="14"/>
            </w:pPr>
            <w:r>
              <w:t>序号</w:t>
            </w:r>
          </w:p>
        </w:tc>
        <w:tc>
          <w:tcPr>
            <w:tcW w:w="5726" w:type="dxa"/>
            <w:gridSpan w:val="2"/>
            <w:vAlign w:val="center"/>
          </w:tcPr>
          <w:p w14:paraId="660C9A89">
            <w:pPr>
              <w:pStyle w:val="14"/>
            </w:pPr>
            <w:r>
              <w:t>功能分类科目</w:t>
            </w:r>
          </w:p>
        </w:tc>
        <w:tc>
          <w:tcPr>
            <w:tcW w:w="2551" w:type="dxa"/>
            <w:vMerge w:val="restart"/>
            <w:vAlign w:val="center"/>
          </w:tcPr>
          <w:p w14:paraId="4619A2E8">
            <w:pPr>
              <w:pStyle w:val="14"/>
            </w:pPr>
            <w:r>
              <w:t>合计</w:t>
            </w:r>
          </w:p>
        </w:tc>
        <w:tc>
          <w:tcPr>
            <w:tcW w:w="2551" w:type="dxa"/>
            <w:vMerge w:val="restart"/>
            <w:vAlign w:val="center"/>
          </w:tcPr>
          <w:p w14:paraId="2386BDAB">
            <w:pPr>
              <w:pStyle w:val="14"/>
            </w:pPr>
            <w:r>
              <w:t>基本支出</w:t>
            </w:r>
          </w:p>
        </w:tc>
        <w:tc>
          <w:tcPr>
            <w:tcW w:w="2551" w:type="dxa"/>
            <w:vMerge w:val="restart"/>
            <w:vAlign w:val="center"/>
          </w:tcPr>
          <w:p w14:paraId="014C4627">
            <w:pPr>
              <w:pStyle w:val="14"/>
            </w:pPr>
            <w:r>
              <w:t>项目支出</w:t>
            </w:r>
          </w:p>
        </w:tc>
      </w:tr>
      <w:tr w14:paraId="7155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AB5117"/>
        </w:tc>
        <w:tc>
          <w:tcPr>
            <w:tcW w:w="1191" w:type="dxa"/>
            <w:vAlign w:val="center"/>
          </w:tcPr>
          <w:p w14:paraId="05C8C8C5">
            <w:pPr>
              <w:pStyle w:val="14"/>
            </w:pPr>
            <w:r>
              <w:t>科目编码</w:t>
            </w:r>
          </w:p>
        </w:tc>
        <w:tc>
          <w:tcPr>
            <w:tcW w:w="4535" w:type="dxa"/>
            <w:vAlign w:val="center"/>
          </w:tcPr>
          <w:p w14:paraId="39441A8B">
            <w:pPr>
              <w:pStyle w:val="14"/>
            </w:pPr>
            <w:r>
              <w:t>科目名称</w:t>
            </w:r>
          </w:p>
        </w:tc>
        <w:tc>
          <w:tcPr>
            <w:tcW w:w="2551" w:type="dxa"/>
            <w:vMerge w:val="continue"/>
          </w:tcPr>
          <w:p w14:paraId="43748A07"/>
        </w:tc>
        <w:tc>
          <w:tcPr>
            <w:tcW w:w="2551" w:type="dxa"/>
            <w:vMerge w:val="continue"/>
          </w:tcPr>
          <w:p w14:paraId="4582C305"/>
        </w:tc>
        <w:tc>
          <w:tcPr>
            <w:tcW w:w="2551" w:type="dxa"/>
            <w:vMerge w:val="continue"/>
          </w:tcPr>
          <w:p w14:paraId="3017A854"/>
        </w:tc>
      </w:tr>
      <w:tr w14:paraId="39C9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40E72">
            <w:pPr>
              <w:pStyle w:val="14"/>
            </w:pPr>
            <w:r>
              <w:t>栏次</w:t>
            </w:r>
          </w:p>
        </w:tc>
        <w:tc>
          <w:tcPr>
            <w:tcW w:w="1191" w:type="dxa"/>
            <w:vAlign w:val="center"/>
          </w:tcPr>
          <w:p w14:paraId="45E31E09">
            <w:pPr>
              <w:pStyle w:val="14"/>
            </w:pPr>
            <w:r>
              <w:t>1</w:t>
            </w:r>
          </w:p>
        </w:tc>
        <w:tc>
          <w:tcPr>
            <w:tcW w:w="4535" w:type="dxa"/>
            <w:vAlign w:val="center"/>
          </w:tcPr>
          <w:p w14:paraId="754EC6BA">
            <w:pPr>
              <w:pStyle w:val="14"/>
            </w:pPr>
            <w:r>
              <w:t>2</w:t>
            </w:r>
          </w:p>
        </w:tc>
        <w:tc>
          <w:tcPr>
            <w:tcW w:w="2551" w:type="dxa"/>
            <w:vAlign w:val="center"/>
          </w:tcPr>
          <w:p w14:paraId="2E110E5D">
            <w:pPr>
              <w:pStyle w:val="14"/>
            </w:pPr>
            <w:r>
              <w:t>3</w:t>
            </w:r>
          </w:p>
        </w:tc>
        <w:tc>
          <w:tcPr>
            <w:tcW w:w="2551" w:type="dxa"/>
            <w:vAlign w:val="center"/>
          </w:tcPr>
          <w:p w14:paraId="1055FA36">
            <w:pPr>
              <w:pStyle w:val="14"/>
            </w:pPr>
            <w:r>
              <w:t>4</w:t>
            </w:r>
          </w:p>
        </w:tc>
        <w:tc>
          <w:tcPr>
            <w:tcW w:w="2551" w:type="dxa"/>
            <w:vAlign w:val="center"/>
          </w:tcPr>
          <w:p w14:paraId="038CDBEB">
            <w:pPr>
              <w:pStyle w:val="14"/>
            </w:pPr>
            <w:r>
              <w:t>5</w:t>
            </w:r>
          </w:p>
        </w:tc>
      </w:tr>
      <w:tr w14:paraId="7AB5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EADA">
            <w:pPr>
              <w:pStyle w:val="17"/>
            </w:pPr>
          </w:p>
        </w:tc>
        <w:tc>
          <w:tcPr>
            <w:tcW w:w="1191" w:type="dxa"/>
            <w:vAlign w:val="center"/>
          </w:tcPr>
          <w:p w14:paraId="0A783B04">
            <w:pPr>
              <w:pStyle w:val="16"/>
            </w:pPr>
          </w:p>
        </w:tc>
        <w:tc>
          <w:tcPr>
            <w:tcW w:w="4535" w:type="dxa"/>
            <w:vAlign w:val="center"/>
          </w:tcPr>
          <w:p w14:paraId="65F7D546">
            <w:pPr>
              <w:pStyle w:val="16"/>
            </w:pPr>
          </w:p>
        </w:tc>
        <w:tc>
          <w:tcPr>
            <w:tcW w:w="2551" w:type="dxa"/>
            <w:vAlign w:val="center"/>
          </w:tcPr>
          <w:p w14:paraId="5DFE1778">
            <w:pPr>
              <w:pStyle w:val="15"/>
            </w:pPr>
          </w:p>
        </w:tc>
        <w:tc>
          <w:tcPr>
            <w:tcW w:w="2551" w:type="dxa"/>
            <w:vAlign w:val="center"/>
          </w:tcPr>
          <w:p w14:paraId="5594A50F">
            <w:pPr>
              <w:pStyle w:val="15"/>
            </w:pPr>
          </w:p>
        </w:tc>
        <w:tc>
          <w:tcPr>
            <w:tcW w:w="2551" w:type="dxa"/>
            <w:vAlign w:val="center"/>
          </w:tcPr>
          <w:p w14:paraId="1EBC16E0">
            <w:pPr>
              <w:pStyle w:val="15"/>
            </w:pPr>
          </w:p>
        </w:tc>
      </w:tr>
    </w:tbl>
    <w:p w14:paraId="47AE9EF8">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AF5C0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53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3328A0">
            <w:pPr>
              <w:pStyle w:val="13"/>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0CFA89B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6FC265E">
            <w:pPr>
              <w:pStyle w:val="11"/>
            </w:pPr>
            <w:r>
              <w:t>单位：万元</w:t>
            </w:r>
          </w:p>
        </w:tc>
      </w:tr>
      <w:tr w14:paraId="4598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06C6A4">
            <w:pPr>
              <w:pStyle w:val="14"/>
            </w:pPr>
            <w:r>
              <w:t>序号</w:t>
            </w:r>
          </w:p>
        </w:tc>
        <w:tc>
          <w:tcPr>
            <w:tcW w:w="5726" w:type="dxa"/>
            <w:gridSpan w:val="2"/>
            <w:vAlign w:val="center"/>
          </w:tcPr>
          <w:p w14:paraId="477EF3D1">
            <w:pPr>
              <w:pStyle w:val="14"/>
            </w:pPr>
            <w:r>
              <w:t>功能分类科目</w:t>
            </w:r>
          </w:p>
        </w:tc>
        <w:tc>
          <w:tcPr>
            <w:tcW w:w="2551" w:type="dxa"/>
            <w:vMerge w:val="restart"/>
            <w:vAlign w:val="center"/>
          </w:tcPr>
          <w:p w14:paraId="4E3735F1">
            <w:pPr>
              <w:pStyle w:val="14"/>
            </w:pPr>
            <w:r>
              <w:t>合计</w:t>
            </w:r>
          </w:p>
        </w:tc>
        <w:tc>
          <w:tcPr>
            <w:tcW w:w="2551" w:type="dxa"/>
            <w:vMerge w:val="restart"/>
            <w:vAlign w:val="center"/>
          </w:tcPr>
          <w:p w14:paraId="7AAB71EA">
            <w:pPr>
              <w:pStyle w:val="14"/>
            </w:pPr>
            <w:r>
              <w:t>基本支出</w:t>
            </w:r>
          </w:p>
        </w:tc>
        <w:tc>
          <w:tcPr>
            <w:tcW w:w="2551" w:type="dxa"/>
            <w:vMerge w:val="restart"/>
            <w:vAlign w:val="center"/>
          </w:tcPr>
          <w:p w14:paraId="0732FB65">
            <w:pPr>
              <w:pStyle w:val="14"/>
            </w:pPr>
            <w:r>
              <w:t>项目支出</w:t>
            </w:r>
          </w:p>
        </w:tc>
      </w:tr>
      <w:tr w14:paraId="5C51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8664E"/>
        </w:tc>
        <w:tc>
          <w:tcPr>
            <w:tcW w:w="1191" w:type="dxa"/>
            <w:vAlign w:val="center"/>
          </w:tcPr>
          <w:p w14:paraId="2FA435A0">
            <w:pPr>
              <w:pStyle w:val="14"/>
            </w:pPr>
            <w:r>
              <w:t>科目编码</w:t>
            </w:r>
          </w:p>
        </w:tc>
        <w:tc>
          <w:tcPr>
            <w:tcW w:w="4535" w:type="dxa"/>
            <w:vAlign w:val="center"/>
          </w:tcPr>
          <w:p w14:paraId="10765002">
            <w:pPr>
              <w:pStyle w:val="14"/>
            </w:pPr>
            <w:r>
              <w:t>科目名称</w:t>
            </w:r>
          </w:p>
        </w:tc>
        <w:tc>
          <w:tcPr>
            <w:tcW w:w="2551" w:type="dxa"/>
            <w:vMerge w:val="continue"/>
          </w:tcPr>
          <w:p w14:paraId="55F44F32"/>
        </w:tc>
        <w:tc>
          <w:tcPr>
            <w:tcW w:w="2551" w:type="dxa"/>
            <w:vMerge w:val="continue"/>
          </w:tcPr>
          <w:p w14:paraId="06FD5689"/>
        </w:tc>
        <w:tc>
          <w:tcPr>
            <w:tcW w:w="2551" w:type="dxa"/>
            <w:vMerge w:val="continue"/>
          </w:tcPr>
          <w:p w14:paraId="3F612588"/>
        </w:tc>
      </w:tr>
      <w:tr w14:paraId="6DFA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387B1">
            <w:pPr>
              <w:pStyle w:val="14"/>
            </w:pPr>
            <w:r>
              <w:t>栏次</w:t>
            </w:r>
          </w:p>
        </w:tc>
        <w:tc>
          <w:tcPr>
            <w:tcW w:w="1191" w:type="dxa"/>
            <w:vAlign w:val="center"/>
          </w:tcPr>
          <w:p w14:paraId="6CFC2858">
            <w:pPr>
              <w:pStyle w:val="14"/>
            </w:pPr>
            <w:r>
              <w:t>1</w:t>
            </w:r>
          </w:p>
        </w:tc>
        <w:tc>
          <w:tcPr>
            <w:tcW w:w="4535" w:type="dxa"/>
            <w:vAlign w:val="center"/>
          </w:tcPr>
          <w:p w14:paraId="618C9A35">
            <w:pPr>
              <w:pStyle w:val="14"/>
            </w:pPr>
            <w:r>
              <w:t>2</w:t>
            </w:r>
          </w:p>
        </w:tc>
        <w:tc>
          <w:tcPr>
            <w:tcW w:w="2551" w:type="dxa"/>
            <w:vAlign w:val="center"/>
          </w:tcPr>
          <w:p w14:paraId="2847C365">
            <w:pPr>
              <w:pStyle w:val="14"/>
            </w:pPr>
            <w:r>
              <w:t>3</w:t>
            </w:r>
          </w:p>
        </w:tc>
        <w:tc>
          <w:tcPr>
            <w:tcW w:w="2551" w:type="dxa"/>
            <w:vAlign w:val="center"/>
          </w:tcPr>
          <w:p w14:paraId="7E404340">
            <w:pPr>
              <w:pStyle w:val="14"/>
            </w:pPr>
            <w:r>
              <w:t>4</w:t>
            </w:r>
          </w:p>
        </w:tc>
        <w:tc>
          <w:tcPr>
            <w:tcW w:w="2551" w:type="dxa"/>
            <w:vAlign w:val="center"/>
          </w:tcPr>
          <w:p w14:paraId="4FC3A2CD">
            <w:pPr>
              <w:pStyle w:val="14"/>
            </w:pPr>
            <w:r>
              <w:t>5</w:t>
            </w:r>
          </w:p>
        </w:tc>
      </w:tr>
      <w:tr w14:paraId="0BF5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4061">
            <w:pPr>
              <w:pStyle w:val="17"/>
            </w:pPr>
          </w:p>
        </w:tc>
        <w:tc>
          <w:tcPr>
            <w:tcW w:w="1191" w:type="dxa"/>
            <w:vAlign w:val="center"/>
          </w:tcPr>
          <w:p w14:paraId="0AED08A3">
            <w:pPr>
              <w:pStyle w:val="16"/>
            </w:pPr>
          </w:p>
        </w:tc>
        <w:tc>
          <w:tcPr>
            <w:tcW w:w="4535" w:type="dxa"/>
            <w:vAlign w:val="center"/>
          </w:tcPr>
          <w:p w14:paraId="57765701">
            <w:pPr>
              <w:pStyle w:val="16"/>
            </w:pPr>
          </w:p>
        </w:tc>
        <w:tc>
          <w:tcPr>
            <w:tcW w:w="2551" w:type="dxa"/>
            <w:vAlign w:val="center"/>
          </w:tcPr>
          <w:p w14:paraId="2A7FFD7E">
            <w:pPr>
              <w:pStyle w:val="15"/>
            </w:pPr>
          </w:p>
        </w:tc>
        <w:tc>
          <w:tcPr>
            <w:tcW w:w="2551" w:type="dxa"/>
            <w:vAlign w:val="center"/>
          </w:tcPr>
          <w:p w14:paraId="71585D59">
            <w:pPr>
              <w:pStyle w:val="15"/>
            </w:pPr>
          </w:p>
        </w:tc>
        <w:tc>
          <w:tcPr>
            <w:tcW w:w="2551" w:type="dxa"/>
            <w:vAlign w:val="center"/>
          </w:tcPr>
          <w:p w14:paraId="4A385601">
            <w:pPr>
              <w:pStyle w:val="15"/>
            </w:pPr>
          </w:p>
        </w:tc>
      </w:tr>
    </w:tbl>
    <w:p w14:paraId="7F304495">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895C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36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803244F">
            <w:pPr>
              <w:pStyle w:val="13"/>
            </w:pPr>
            <w:r>
              <w:t>360014石家庄市藁城区第四中学</w:t>
            </w:r>
          </w:p>
        </w:tc>
        <w:tc>
          <w:tcPr>
            <w:tcW w:w="2381" w:type="dxa"/>
            <w:tcBorders>
              <w:top w:val="single" w:color="FFFFFF" w:sz="6" w:space="0"/>
              <w:left w:val="single" w:color="FFFFFF" w:sz="6" w:space="0"/>
              <w:right w:val="single" w:color="FFFFFF" w:sz="6" w:space="0"/>
            </w:tcBorders>
            <w:vAlign w:val="center"/>
          </w:tcPr>
          <w:p w14:paraId="51A82785">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7094E842">
            <w:pPr>
              <w:pStyle w:val="11"/>
            </w:pPr>
            <w:r>
              <w:t>单位：万元</w:t>
            </w:r>
          </w:p>
        </w:tc>
      </w:tr>
      <w:tr w14:paraId="13C6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D4715">
            <w:pPr>
              <w:pStyle w:val="14"/>
            </w:pPr>
            <w:r>
              <w:t>序号</w:t>
            </w:r>
          </w:p>
        </w:tc>
        <w:tc>
          <w:tcPr>
            <w:tcW w:w="3798" w:type="dxa"/>
            <w:vMerge w:val="restart"/>
            <w:vAlign w:val="center"/>
          </w:tcPr>
          <w:p w14:paraId="76440B46">
            <w:pPr>
              <w:pStyle w:val="14"/>
            </w:pPr>
            <w:r>
              <w:t>项  目</w:t>
            </w:r>
          </w:p>
        </w:tc>
        <w:tc>
          <w:tcPr>
            <w:tcW w:w="9524" w:type="dxa"/>
            <w:gridSpan w:val="4"/>
            <w:vAlign w:val="center"/>
          </w:tcPr>
          <w:p w14:paraId="505B4BD6">
            <w:pPr>
              <w:pStyle w:val="14"/>
            </w:pPr>
            <w:r>
              <w:t>资 金 性 质</w:t>
            </w:r>
          </w:p>
        </w:tc>
      </w:tr>
      <w:tr w14:paraId="58A2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6FEFAC"/>
        </w:tc>
        <w:tc>
          <w:tcPr>
            <w:tcW w:w="3798" w:type="dxa"/>
            <w:vMerge w:val="continue"/>
          </w:tcPr>
          <w:p w14:paraId="3C2B5530"/>
        </w:tc>
        <w:tc>
          <w:tcPr>
            <w:tcW w:w="2381" w:type="dxa"/>
            <w:vAlign w:val="center"/>
          </w:tcPr>
          <w:p w14:paraId="37664A29">
            <w:pPr>
              <w:pStyle w:val="14"/>
            </w:pPr>
            <w:r>
              <w:t>合计</w:t>
            </w:r>
          </w:p>
        </w:tc>
        <w:tc>
          <w:tcPr>
            <w:tcW w:w="2381" w:type="dxa"/>
            <w:vAlign w:val="center"/>
          </w:tcPr>
          <w:p w14:paraId="30CDF46B">
            <w:pPr>
              <w:pStyle w:val="14"/>
            </w:pPr>
            <w:r>
              <w:t>一般公共预算              财政拨款</w:t>
            </w:r>
          </w:p>
        </w:tc>
        <w:tc>
          <w:tcPr>
            <w:tcW w:w="2381" w:type="dxa"/>
            <w:vAlign w:val="center"/>
          </w:tcPr>
          <w:p w14:paraId="5EE5FC18">
            <w:pPr>
              <w:pStyle w:val="14"/>
            </w:pPr>
            <w:r>
              <w:t>政府性基金                  预算拨款</w:t>
            </w:r>
          </w:p>
        </w:tc>
        <w:tc>
          <w:tcPr>
            <w:tcW w:w="2381" w:type="dxa"/>
            <w:vAlign w:val="center"/>
          </w:tcPr>
          <w:p w14:paraId="74BC3F9A">
            <w:pPr>
              <w:pStyle w:val="14"/>
            </w:pPr>
            <w:r>
              <w:t>国有资本经营              预算财政拨款</w:t>
            </w:r>
          </w:p>
        </w:tc>
      </w:tr>
      <w:tr w14:paraId="4D9C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DD49E0">
            <w:pPr>
              <w:pStyle w:val="14"/>
            </w:pPr>
            <w:r>
              <w:t>栏次</w:t>
            </w:r>
          </w:p>
        </w:tc>
        <w:tc>
          <w:tcPr>
            <w:tcW w:w="3798" w:type="dxa"/>
            <w:vAlign w:val="center"/>
          </w:tcPr>
          <w:p w14:paraId="720DFE51">
            <w:pPr>
              <w:pStyle w:val="14"/>
            </w:pPr>
            <w:r>
              <w:t>1</w:t>
            </w:r>
          </w:p>
        </w:tc>
        <w:tc>
          <w:tcPr>
            <w:tcW w:w="2381" w:type="dxa"/>
            <w:vAlign w:val="center"/>
          </w:tcPr>
          <w:p w14:paraId="22847D7E">
            <w:pPr>
              <w:pStyle w:val="14"/>
            </w:pPr>
            <w:r>
              <w:t>2</w:t>
            </w:r>
          </w:p>
        </w:tc>
        <w:tc>
          <w:tcPr>
            <w:tcW w:w="2381" w:type="dxa"/>
            <w:vAlign w:val="center"/>
          </w:tcPr>
          <w:p w14:paraId="3ECC89E6">
            <w:pPr>
              <w:pStyle w:val="14"/>
            </w:pPr>
            <w:r>
              <w:t>3</w:t>
            </w:r>
          </w:p>
        </w:tc>
        <w:tc>
          <w:tcPr>
            <w:tcW w:w="2381" w:type="dxa"/>
            <w:vAlign w:val="center"/>
          </w:tcPr>
          <w:p w14:paraId="79F63982">
            <w:pPr>
              <w:pStyle w:val="14"/>
            </w:pPr>
            <w:r>
              <w:t>4</w:t>
            </w:r>
          </w:p>
        </w:tc>
        <w:tc>
          <w:tcPr>
            <w:tcW w:w="2381" w:type="dxa"/>
            <w:vAlign w:val="center"/>
          </w:tcPr>
          <w:p w14:paraId="4B39D2AA">
            <w:pPr>
              <w:pStyle w:val="14"/>
            </w:pPr>
            <w:r>
              <w:t>5</w:t>
            </w:r>
          </w:p>
        </w:tc>
      </w:tr>
      <w:tr w14:paraId="3DE3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21B639">
            <w:pPr>
              <w:pStyle w:val="17"/>
            </w:pPr>
          </w:p>
        </w:tc>
        <w:tc>
          <w:tcPr>
            <w:tcW w:w="3798" w:type="dxa"/>
            <w:vAlign w:val="center"/>
          </w:tcPr>
          <w:p w14:paraId="5B43B24B">
            <w:pPr>
              <w:pStyle w:val="16"/>
            </w:pPr>
          </w:p>
        </w:tc>
        <w:tc>
          <w:tcPr>
            <w:tcW w:w="2381" w:type="dxa"/>
            <w:vAlign w:val="center"/>
          </w:tcPr>
          <w:p w14:paraId="207F6174">
            <w:pPr>
              <w:pStyle w:val="15"/>
            </w:pPr>
          </w:p>
        </w:tc>
        <w:tc>
          <w:tcPr>
            <w:tcW w:w="2381" w:type="dxa"/>
            <w:vAlign w:val="center"/>
          </w:tcPr>
          <w:p w14:paraId="4AA5F000">
            <w:pPr>
              <w:pStyle w:val="15"/>
            </w:pPr>
          </w:p>
        </w:tc>
        <w:tc>
          <w:tcPr>
            <w:tcW w:w="2381" w:type="dxa"/>
            <w:vAlign w:val="center"/>
          </w:tcPr>
          <w:p w14:paraId="20A4E51C">
            <w:pPr>
              <w:pStyle w:val="15"/>
            </w:pPr>
          </w:p>
        </w:tc>
        <w:tc>
          <w:tcPr>
            <w:tcW w:w="2381" w:type="dxa"/>
            <w:vAlign w:val="center"/>
          </w:tcPr>
          <w:p w14:paraId="247803FF">
            <w:pPr>
              <w:pStyle w:val="15"/>
            </w:pPr>
          </w:p>
        </w:tc>
      </w:tr>
    </w:tbl>
    <w:p w14:paraId="09A12573">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4A44B2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石家庄市藁城区第四中学2023年单位预算信息公开情况说明</w:t>
      </w:r>
    </w:p>
    <w:p w14:paraId="52097B2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按照《预算法》、《地方预决算公开操作规程》和《关于进一步推进预算公开工作的实施意见》规定，现将石家庄市藁城区第四中学2023年单位预算公开如下：</w:t>
      </w:r>
    </w:p>
    <w:p w14:paraId="2789DD7D">
      <w:pPr>
        <w:spacing w:before="10" w:after="10" w:line="240" w:lineRule="auto"/>
        <w:ind w:firstLine="640"/>
        <w:jc w:val="left"/>
        <w:outlineLvl w:val="5"/>
      </w:pPr>
      <w:r>
        <w:rPr>
          <w:rFonts w:ascii="黑体" w:hAnsi="黑体" w:eastAsia="黑体" w:cs="黑体"/>
          <w:color w:val="000000"/>
          <w:sz w:val="32"/>
        </w:rPr>
        <w:t>一、单位职责及机构设置情况</w:t>
      </w:r>
    </w:p>
    <w:p w14:paraId="33892F4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9F9155">
      <w:pPr>
        <w:pStyle w:val="29"/>
      </w:pPr>
      <w:r>
        <w:t>主要职能。</w:t>
      </w:r>
    </w:p>
    <w:p w14:paraId="79A91EDD">
      <w:pPr>
        <w:pStyle w:val="29"/>
      </w:pPr>
      <w:r>
        <w:t>实施高级中学学历教育，促进基础教育发展，高级学历教育及相关社会范围。</w:t>
      </w:r>
    </w:p>
    <w:p w14:paraId="24B749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807AD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204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E11F17">
            <w:pPr>
              <w:pStyle w:val="14"/>
            </w:pPr>
            <w:r>
              <w:t>单位名称</w:t>
            </w:r>
          </w:p>
        </w:tc>
        <w:tc>
          <w:tcPr>
            <w:tcW w:w="1843" w:type="dxa"/>
            <w:vAlign w:val="center"/>
          </w:tcPr>
          <w:p w14:paraId="7811ED75">
            <w:pPr>
              <w:pStyle w:val="14"/>
            </w:pPr>
            <w:r>
              <w:t>单位性质</w:t>
            </w:r>
          </w:p>
        </w:tc>
        <w:tc>
          <w:tcPr>
            <w:tcW w:w="2126" w:type="dxa"/>
            <w:vAlign w:val="center"/>
          </w:tcPr>
          <w:p w14:paraId="5275A48D">
            <w:pPr>
              <w:pStyle w:val="14"/>
            </w:pPr>
            <w:r>
              <w:t>单位规格</w:t>
            </w:r>
          </w:p>
        </w:tc>
        <w:tc>
          <w:tcPr>
            <w:tcW w:w="3827" w:type="dxa"/>
            <w:vAlign w:val="center"/>
          </w:tcPr>
          <w:p w14:paraId="68976590">
            <w:pPr>
              <w:pStyle w:val="14"/>
            </w:pPr>
            <w:r>
              <w:t>经费保障形式</w:t>
            </w:r>
          </w:p>
        </w:tc>
      </w:tr>
      <w:tr w14:paraId="7F0A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6DC8FA">
            <w:pPr>
              <w:pStyle w:val="16"/>
            </w:pPr>
            <w:r>
              <w:t>石家庄市藁城区第四中学</w:t>
            </w:r>
          </w:p>
        </w:tc>
        <w:tc>
          <w:tcPr>
            <w:tcW w:w="1843" w:type="dxa"/>
            <w:vAlign w:val="center"/>
          </w:tcPr>
          <w:p w14:paraId="08F2C0A2">
            <w:pPr>
              <w:pStyle w:val="17"/>
            </w:pPr>
            <w:r>
              <w:t>事业</w:t>
            </w:r>
          </w:p>
        </w:tc>
        <w:tc>
          <w:tcPr>
            <w:tcW w:w="2126" w:type="dxa"/>
            <w:vAlign w:val="center"/>
          </w:tcPr>
          <w:p w14:paraId="14E26DD5">
            <w:pPr>
              <w:pStyle w:val="17"/>
            </w:pPr>
            <w:r>
              <w:t>未定行政级别</w:t>
            </w:r>
          </w:p>
        </w:tc>
        <w:tc>
          <w:tcPr>
            <w:tcW w:w="3827" w:type="dxa"/>
            <w:vAlign w:val="center"/>
          </w:tcPr>
          <w:p w14:paraId="41CBC2D3">
            <w:pPr>
              <w:pStyle w:val="17"/>
            </w:pPr>
            <w:r>
              <w:t>财政性资金基本保证</w:t>
            </w:r>
          </w:p>
        </w:tc>
      </w:tr>
    </w:tbl>
    <w:p w14:paraId="0E0252B1">
      <w:pPr>
        <w:spacing w:before="10" w:after="10" w:line="240" w:lineRule="auto"/>
        <w:ind w:firstLine="640"/>
        <w:jc w:val="left"/>
        <w:outlineLvl w:val="5"/>
      </w:pPr>
      <w:r>
        <w:rPr>
          <w:rFonts w:ascii="黑体" w:hAnsi="黑体" w:eastAsia="黑体" w:cs="黑体"/>
          <w:color w:val="000000"/>
          <w:sz w:val="32"/>
        </w:rPr>
        <w:t>二、单位预算安排的总体情况</w:t>
      </w:r>
    </w:p>
    <w:p w14:paraId="412FB77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14:paraId="0689C99E">
      <w:pPr>
        <w:pStyle w:val="30"/>
      </w:pPr>
      <w:r>
        <w:t>①2023年藁城区第四中学预算安排的总体情况</w:t>
      </w:r>
    </w:p>
    <w:p w14:paraId="4FE4F8E5">
      <w:pPr>
        <w:pStyle w:val="30"/>
      </w:pPr>
      <w:r>
        <w:t>1、收入说明</w:t>
      </w:r>
    </w:p>
    <w:p w14:paraId="4CE7C373">
      <w:pPr>
        <w:pStyle w:val="30"/>
      </w:pPr>
      <w:r>
        <w:t>反映本</w:t>
      </w:r>
      <w:r>
        <w:rPr>
          <w:rFonts w:hint="eastAsia"/>
          <w:lang w:eastAsia="zh-CN"/>
        </w:rPr>
        <w:t>单位</w:t>
      </w:r>
      <w:r>
        <w:t>当年全部收入。2023年预算收入1500.843978万元，其中：一般公共预算收入1500.843978万元，基金预算收入0万元，财政专户核拨收入0万元，其他来源收入0万元。</w:t>
      </w:r>
    </w:p>
    <w:p w14:paraId="4B42BF95">
      <w:pPr>
        <w:pStyle w:val="30"/>
      </w:pPr>
      <w:r>
        <w:t>2、支出说明</w:t>
      </w:r>
    </w:p>
    <w:p w14:paraId="5F7E7A6A">
      <w:pPr>
        <w:pStyle w:val="30"/>
      </w:pPr>
      <w:r>
        <w:t>收支预算总表支出栏、基本支出表、项目支出表按经济分类和支出功能分类科目编制，反映本</w:t>
      </w:r>
      <w:r>
        <w:rPr>
          <w:rFonts w:hint="eastAsia"/>
          <w:lang w:eastAsia="zh-CN"/>
        </w:rPr>
        <w:t>单位</w:t>
      </w:r>
      <w:r>
        <w:t>预算中支出预算的总体情况。2023年部门支出预算为1500.843978万元，其中基本支出1494.943978万元人员经费1494.943978万元和日常公用经费0万元；项目支出5.9万元，主要为培训费0.5万，工会费1.76万，退休人员经费1.64万，教育系统福利费2万</w:t>
      </w:r>
    </w:p>
    <w:p w14:paraId="0DA412D6">
      <w:pPr>
        <w:pStyle w:val="30"/>
      </w:pPr>
      <w:r>
        <w:t>3、比上年增减情况</w:t>
      </w:r>
    </w:p>
    <w:p w14:paraId="5C970C4B">
      <w:pPr>
        <w:pStyle w:val="30"/>
        <w:rPr>
          <w:rFonts w:hint="eastAsia"/>
          <w:lang w:eastAsia="zh-CN"/>
        </w:rPr>
      </w:pPr>
      <w:r>
        <w:t>2023年</w:t>
      </w:r>
      <w:r>
        <w:rPr>
          <w:rFonts w:hint="eastAsia"/>
          <w:lang w:eastAsia="zh-CN"/>
        </w:rPr>
        <w:t>我单位</w:t>
      </w:r>
      <w:r>
        <w:t>预算收支安排1500.843978万元，较2022年增加147.057317万元，其中：基本支出增加146.137317万元，主要是人员工资增长；项目支出增加0.92万元，主要是增加老干部活动费福利费</w:t>
      </w:r>
      <w:r>
        <w:rPr>
          <w:rFonts w:hint="eastAsia"/>
          <w:lang w:eastAsia="zh-CN"/>
        </w:rPr>
        <w:t>。</w:t>
      </w:r>
    </w:p>
    <w:p w14:paraId="33B1A56B">
      <w:pPr>
        <w:pStyle w:val="30"/>
      </w:pPr>
      <w:r>
        <w:rPr>
          <w:rFonts w:ascii="黑体" w:hAnsi="黑体" w:eastAsia="黑体" w:cs="黑体"/>
          <w:color w:val="000000"/>
          <w:sz w:val="32"/>
        </w:rPr>
        <w:t>三、机关运行经费安排情况</w:t>
      </w:r>
    </w:p>
    <w:p w14:paraId="24E75C8C">
      <w:pPr>
        <w:pStyle w:val="31"/>
      </w:pPr>
      <w:r>
        <w:t>2023年，我单位机关运行经费共计安排0万元</w:t>
      </w:r>
    </w:p>
    <w:p w14:paraId="3B806FA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4713E0">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1A08270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B0BB240">
      <w:pPr>
        <w:spacing w:before="0" w:after="0"/>
        <w:ind w:firstLine="560"/>
        <w:jc w:val="left"/>
        <w:outlineLvl w:val="9"/>
      </w:pPr>
      <w:r>
        <w:rPr>
          <w:rFonts w:ascii="方正仿宋_GBK" w:hAnsi="方正仿宋_GBK" w:eastAsia="方正仿宋_GBK" w:cs="方正仿宋_GBK"/>
          <w:b/>
          <w:color w:val="000000"/>
          <w:sz w:val="28"/>
        </w:rPr>
        <w:t>1、教师培训费绩效目标表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8CD9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B8B533">
            <w:pPr>
              <w:pStyle w:val="14"/>
            </w:pPr>
            <w:r>
              <w:t>绩效目标</w:t>
            </w:r>
          </w:p>
        </w:tc>
        <w:tc>
          <w:tcPr>
            <w:tcW w:w="12756" w:type="dxa"/>
            <w:tcBorders>
              <w:bottom w:val="single" w:color="FFFFFF" w:sz="6" w:space="0"/>
            </w:tcBorders>
            <w:vAlign w:val="center"/>
          </w:tcPr>
          <w:p w14:paraId="0E342D85">
            <w:pPr>
              <w:pStyle w:val="16"/>
            </w:pPr>
            <w:r>
              <w:t>1.预算本级资金0.5万元，用于教师业务培训，提高教师素质。</w:t>
            </w:r>
          </w:p>
        </w:tc>
      </w:tr>
    </w:tbl>
    <w:p w14:paraId="16F97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D6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1BE9B2">
            <w:pPr>
              <w:pStyle w:val="14"/>
            </w:pPr>
            <w:r>
              <w:t>一级指标</w:t>
            </w:r>
          </w:p>
        </w:tc>
        <w:tc>
          <w:tcPr>
            <w:tcW w:w="2268" w:type="dxa"/>
            <w:vAlign w:val="center"/>
          </w:tcPr>
          <w:p w14:paraId="73D0BB3F">
            <w:pPr>
              <w:pStyle w:val="14"/>
            </w:pPr>
            <w:r>
              <w:t>二级指标</w:t>
            </w:r>
          </w:p>
        </w:tc>
        <w:tc>
          <w:tcPr>
            <w:tcW w:w="2835" w:type="dxa"/>
            <w:vAlign w:val="center"/>
          </w:tcPr>
          <w:p w14:paraId="3AB9868C">
            <w:pPr>
              <w:pStyle w:val="14"/>
            </w:pPr>
            <w:r>
              <w:t>三级指标</w:t>
            </w:r>
          </w:p>
        </w:tc>
        <w:tc>
          <w:tcPr>
            <w:tcW w:w="2835" w:type="dxa"/>
            <w:vAlign w:val="center"/>
          </w:tcPr>
          <w:p w14:paraId="7E050DF6">
            <w:pPr>
              <w:pStyle w:val="14"/>
            </w:pPr>
            <w:r>
              <w:t>绩效指标描述</w:t>
            </w:r>
          </w:p>
        </w:tc>
        <w:tc>
          <w:tcPr>
            <w:tcW w:w="2551" w:type="dxa"/>
            <w:vAlign w:val="center"/>
          </w:tcPr>
          <w:p w14:paraId="04ABD68F">
            <w:pPr>
              <w:pStyle w:val="14"/>
            </w:pPr>
            <w:r>
              <w:t>指标值</w:t>
            </w:r>
          </w:p>
        </w:tc>
        <w:tc>
          <w:tcPr>
            <w:tcW w:w="2268" w:type="dxa"/>
            <w:vAlign w:val="center"/>
          </w:tcPr>
          <w:p w14:paraId="4275E2D3">
            <w:pPr>
              <w:pStyle w:val="14"/>
            </w:pPr>
            <w:r>
              <w:t>指标值确定依据</w:t>
            </w:r>
          </w:p>
        </w:tc>
      </w:tr>
      <w:tr w14:paraId="064B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FE3FBC">
            <w:pPr>
              <w:pStyle w:val="17"/>
            </w:pPr>
            <w:r>
              <w:t>产出指标</w:t>
            </w:r>
          </w:p>
        </w:tc>
        <w:tc>
          <w:tcPr>
            <w:tcW w:w="2268" w:type="dxa"/>
            <w:vAlign w:val="center"/>
          </w:tcPr>
          <w:p w14:paraId="4788DDFF">
            <w:pPr>
              <w:pStyle w:val="16"/>
            </w:pPr>
            <w:r>
              <w:t>数量指标</w:t>
            </w:r>
          </w:p>
        </w:tc>
        <w:tc>
          <w:tcPr>
            <w:tcW w:w="2835" w:type="dxa"/>
            <w:vAlign w:val="center"/>
          </w:tcPr>
          <w:p w14:paraId="4190D598">
            <w:pPr>
              <w:pStyle w:val="16"/>
            </w:pPr>
            <w:r>
              <w:t>培训人数</w:t>
            </w:r>
          </w:p>
        </w:tc>
        <w:tc>
          <w:tcPr>
            <w:tcW w:w="2835" w:type="dxa"/>
            <w:vAlign w:val="center"/>
          </w:tcPr>
          <w:p w14:paraId="18504AEA">
            <w:pPr>
              <w:pStyle w:val="16"/>
            </w:pPr>
            <w:r>
              <w:t>培训人数</w:t>
            </w:r>
          </w:p>
        </w:tc>
        <w:tc>
          <w:tcPr>
            <w:tcW w:w="2551" w:type="dxa"/>
            <w:vAlign w:val="center"/>
          </w:tcPr>
          <w:p w14:paraId="56F75743">
            <w:pPr>
              <w:pStyle w:val="16"/>
            </w:pPr>
            <w:r>
              <w:t>≥600人</w:t>
            </w:r>
          </w:p>
        </w:tc>
        <w:tc>
          <w:tcPr>
            <w:tcW w:w="2268" w:type="dxa"/>
            <w:vAlign w:val="center"/>
          </w:tcPr>
          <w:p w14:paraId="23032D34">
            <w:pPr>
              <w:pStyle w:val="16"/>
            </w:pPr>
            <w:r>
              <w:t>年度工作计划</w:t>
            </w:r>
          </w:p>
        </w:tc>
      </w:tr>
      <w:tr w14:paraId="3055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3E9A6"/>
        </w:tc>
        <w:tc>
          <w:tcPr>
            <w:tcW w:w="2268" w:type="dxa"/>
            <w:vAlign w:val="center"/>
          </w:tcPr>
          <w:p w14:paraId="7CD25423">
            <w:pPr>
              <w:pStyle w:val="16"/>
            </w:pPr>
            <w:r>
              <w:t>质量指标</w:t>
            </w:r>
          </w:p>
        </w:tc>
        <w:tc>
          <w:tcPr>
            <w:tcW w:w="2835" w:type="dxa"/>
            <w:vAlign w:val="center"/>
          </w:tcPr>
          <w:p w14:paraId="301C8C92">
            <w:pPr>
              <w:pStyle w:val="16"/>
            </w:pPr>
            <w:r>
              <w:t>培训质量</w:t>
            </w:r>
          </w:p>
        </w:tc>
        <w:tc>
          <w:tcPr>
            <w:tcW w:w="2835" w:type="dxa"/>
            <w:vAlign w:val="center"/>
          </w:tcPr>
          <w:p w14:paraId="1EA9B262">
            <w:pPr>
              <w:pStyle w:val="16"/>
            </w:pPr>
            <w:r>
              <w:t>培训完成后的质量测评通过率</w:t>
            </w:r>
          </w:p>
        </w:tc>
        <w:tc>
          <w:tcPr>
            <w:tcW w:w="2551" w:type="dxa"/>
            <w:vAlign w:val="center"/>
          </w:tcPr>
          <w:p w14:paraId="7766861A">
            <w:pPr>
              <w:pStyle w:val="16"/>
            </w:pPr>
            <w:r>
              <w:t>≥95%</w:t>
            </w:r>
          </w:p>
        </w:tc>
        <w:tc>
          <w:tcPr>
            <w:tcW w:w="2268" w:type="dxa"/>
            <w:vAlign w:val="center"/>
          </w:tcPr>
          <w:p w14:paraId="624F7C83">
            <w:pPr>
              <w:pStyle w:val="16"/>
            </w:pPr>
            <w:r>
              <w:t>年度工作计划</w:t>
            </w:r>
          </w:p>
        </w:tc>
      </w:tr>
      <w:tr w14:paraId="45E3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6EBB6"/>
        </w:tc>
        <w:tc>
          <w:tcPr>
            <w:tcW w:w="2268" w:type="dxa"/>
            <w:vAlign w:val="center"/>
          </w:tcPr>
          <w:p w14:paraId="41830928">
            <w:pPr>
              <w:pStyle w:val="16"/>
            </w:pPr>
            <w:r>
              <w:t>时效指标</w:t>
            </w:r>
          </w:p>
        </w:tc>
        <w:tc>
          <w:tcPr>
            <w:tcW w:w="2835" w:type="dxa"/>
            <w:vAlign w:val="center"/>
          </w:tcPr>
          <w:p w14:paraId="693A3668">
            <w:pPr>
              <w:pStyle w:val="16"/>
            </w:pPr>
            <w:r>
              <w:t>经费使用时间</w:t>
            </w:r>
          </w:p>
        </w:tc>
        <w:tc>
          <w:tcPr>
            <w:tcW w:w="2835" w:type="dxa"/>
            <w:vAlign w:val="center"/>
          </w:tcPr>
          <w:p w14:paraId="34F3D367">
            <w:pPr>
              <w:pStyle w:val="16"/>
            </w:pPr>
            <w:r>
              <w:t>完成培训时间</w:t>
            </w:r>
          </w:p>
        </w:tc>
        <w:tc>
          <w:tcPr>
            <w:tcW w:w="2551" w:type="dxa"/>
            <w:vAlign w:val="center"/>
          </w:tcPr>
          <w:p w14:paraId="5D2A72F7">
            <w:pPr>
              <w:pStyle w:val="16"/>
            </w:pPr>
            <w:r>
              <w:t>12月中旬以前</w:t>
            </w:r>
          </w:p>
        </w:tc>
        <w:tc>
          <w:tcPr>
            <w:tcW w:w="2268" w:type="dxa"/>
            <w:vAlign w:val="center"/>
          </w:tcPr>
          <w:p w14:paraId="1A5A63DF">
            <w:pPr>
              <w:pStyle w:val="16"/>
            </w:pPr>
            <w:r>
              <w:t>年度工作计划</w:t>
            </w:r>
          </w:p>
        </w:tc>
      </w:tr>
      <w:tr w14:paraId="23BF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DB01C"/>
        </w:tc>
        <w:tc>
          <w:tcPr>
            <w:tcW w:w="2268" w:type="dxa"/>
            <w:vAlign w:val="center"/>
          </w:tcPr>
          <w:p w14:paraId="2C807754">
            <w:pPr>
              <w:pStyle w:val="16"/>
            </w:pPr>
            <w:r>
              <w:t>成本指标</w:t>
            </w:r>
          </w:p>
        </w:tc>
        <w:tc>
          <w:tcPr>
            <w:tcW w:w="2835" w:type="dxa"/>
            <w:vAlign w:val="center"/>
          </w:tcPr>
          <w:p w14:paraId="38528841">
            <w:pPr>
              <w:pStyle w:val="16"/>
            </w:pPr>
            <w:r>
              <w:t>预算控制数</w:t>
            </w:r>
          </w:p>
        </w:tc>
        <w:tc>
          <w:tcPr>
            <w:tcW w:w="2835" w:type="dxa"/>
            <w:vAlign w:val="center"/>
          </w:tcPr>
          <w:p w14:paraId="2445539F">
            <w:pPr>
              <w:pStyle w:val="16"/>
            </w:pPr>
            <w:r>
              <w:t>不超预算控制数</w:t>
            </w:r>
          </w:p>
        </w:tc>
        <w:tc>
          <w:tcPr>
            <w:tcW w:w="2551" w:type="dxa"/>
            <w:vAlign w:val="center"/>
          </w:tcPr>
          <w:p w14:paraId="239C899C">
            <w:pPr>
              <w:pStyle w:val="16"/>
            </w:pPr>
            <w:r>
              <w:t>≤0.5万元</w:t>
            </w:r>
          </w:p>
        </w:tc>
        <w:tc>
          <w:tcPr>
            <w:tcW w:w="2268" w:type="dxa"/>
            <w:vAlign w:val="center"/>
          </w:tcPr>
          <w:p w14:paraId="34768C96">
            <w:pPr>
              <w:pStyle w:val="16"/>
            </w:pPr>
            <w:r>
              <w:t>预算成本</w:t>
            </w:r>
          </w:p>
        </w:tc>
      </w:tr>
      <w:tr w14:paraId="3CEC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0D9F3A">
            <w:pPr>
              <w:pStyle w:val="17"/>
            </w:pPr>
            <w:r>
              <w:t>效益指标</w:t>
            </w:r>
          </w:p>
        </w:tc>
        <w:tc>
          <w:tcPr>
            <w:tcW w:w="2268" w:type="dxa"/>
            <w:vAlign w:val="center"/>
          </w:tcPr>
          <w:p w14:paraId="182189EC">
            <w:pPr>
              <w:pStyle w:val="16"/>
            </w:pPr>
            <w:r>
              <w:t>经济效益指标</w:t>
            </w:r>
          </w:p>
        </w:tc>
        <w:tc>
          <w:tcPr>
            <w:tcW w:w="2835" w:type="dxa"/>
            <w:vAlign w:val="center"/>
          </w:tcPr>
          <w:p w14:paraId="4AF76427">
            <w:pPr>
              <w:pStyle w:val="16"/>
            </w:pPr>
            <w:r>
              <w:t>提高素养意识</w:t>
            </w:r>
          </w:p>
        </w:tc>
        <w:tc>
          <w:tcPr>
            <w:tcW w:w="2835" w:type="dxa"/>
            <w:vAlign w:val="center"/>
          </w:tcPr>
          <w:p w14:paraId="7571847A">
            <w:pPr>
              <w:pStyle w:val="16"/>
            </w:pPr>
            <w:r>
              <w:t>提高教育系统干部、教师素养和意识</w:t>
            </w:r>
          </w:p>
        </w:tc>
        <w:tc>
          <w:tcPr>
            <w:tcW w:w="2551" w:type="dxa"/>
            <w:vAlign w:val="center"/>
          </w:tcPr>
          <w:p w14:paraId="031693FD">
            <w:pPr>
              <w:pStyle w:val="16"/>
            </w:pPr>
            <w:r>
              <w:t>较上年提升</w:t>
            </w:r>
          </w:p>
        </w:tc>
        <w:tc>
          <w:tcPr>
            <w:tcW w:w="2268" w:type="dxa"/>
            <w:vAlign w:val="center"/>
          </w:tcPr>
          <w:p w14:paraId="2244FA80">
            <w:pPr>
              <w:pStyle w:val="16"/>
            </w:pPr>
            <w:r>
              <w:t>年度工作计划</w:t>
            </w:r>
          </w:p>
        </w:tc>
      </w:tr>
      <w:tr w14:paraId="73EB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9FCF3E">
            <w:pPr>
              <w:pStyle w:val="17"/>
            </w:pPr>
            <w:r>
              <w:t>满意度指标</w:t>
            </w:r>
          </w:p>
        </w:tc>
        <w:tc>
          <w:tcPr>
            <w:tcW w:w="2268" w:type="dxa"/>
            <w:vAlign w:val="center"/>
          </w:tcPr>
          <w:p w14:paraId="083FB462">
            <w:pPr>
              <w:pStyle w:val="16"/>
            </w:pPr>
            <w:r>
              <w:t>服务对象满意度指标</w:t>
            </w:r>
          </w:p>
        </w:tc>
        <w:tc>
          <w:tcPr>
            <w:tcW w:w="2835" w:type="dxa"/>
            <w:vAlign w:val="center"/>
          </w:tcPr>
          <w:p w14:paraId="0ECC0FF8">
            <w:pPr>
              <w:pStyle w:val="16"/>
            </w:pPr>
            <w:r>
              <w:t>教师满意度(%)</w:t>
            </w:r>
          </w:p>
        </w:tc>
        <w:tc>
          <w:tcPr>
            <w:tcW w:w="2835" w:type="dxa"/>
            <w:vAlign w:val="center"/>
          </w:tcPr>
          <w:p w14:paraId="20D7FCBA">
            <w:pPr>
              <w:pStyle w:val="16"/>
            </w:pPr>
            <w:r>
              <w:t>教师工对当年项目的满意情况</w:t>
            </w:r>
          </w:p>
        </w:tc>
        <w:tc>
          <w:tcPr>
            <w:tcW w:w="2551" w:type="dxa"/>
            <w:vAlign w:val="center"/>
          </w:tcPr>
          <w:p w14:paraId="3431AFB8">
            <w:pPr>
              <w:pStyle w:val="16"/>
            </w:pPr>
            <w:r>
              <w:t>≥95%</w:t>
            </w:r>
          </w:p>
        </w:tc>
        <w:tc>
          <w:tcPr>
            <w:tcW w:w="2268" w:type="dxa"/>
            <w:vAlign w:val="center"/>
          </w:tcPr>
          <w:p w14:paraId="0E753B43">
            <w:pPr>
              <w:pStyle w:val="16"/>
            </w:pPr>
            <w:r>
              <w:t>问卷调查</w:t>
            </w:r>
          </w:p>
        </w:tc>
      </w:tr>
    </w:tbl>
    <w:p w14:paraId="740EB191">
      <w:pPr>
        <w:sectPr>
          <w:pgSz w:w="16840" w:h="11900" w:orient="landscape"/>
          <w:pgMar w:top="1361" w:right="1020" w:bottom="1134" w:left="1020" w:header="720" w:footer="720" w:gutter="0"/>
          <w:cols w:space="720" w:num="1"/>
        </w:sectPr>
      </w:pPr>
    </w:p>
    <w:p w14:paraId="61EA4401">
      <w:pPr>
        <w:spacing w:before="0" w:after="0"/>
        <w:ind w:firstLine="560"/>
        <w:jc w:val="left"/>
        <w:outlineLvl w:val="9"/>
      </w:pPr>
      <w:r>
        <w:rPr>
          <w:rFonts w:ascii="方正仿宋_GBK" w:hAnsi="方正仿宋_GBK" w:eastAsia="方正仿宋_GBK" w:cs="方正仿宋_GBK"/>
          <w:b/>
          <w:color w:val="000000"/>
          <w:sz w:val="28"/>
        </w:rPr>
        <w:t>2、教育系统福利费绩效目标表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F283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C0F047">
            <w:pPr>
              <w:pStyle w:val="14"/>
            </w:pPr>
            <w:r>
              <w:t>绩效目标</w:t>
            </w:r>
          </w:p>
        </w:tc>
        <w:tc>
          <w:tcPr>
            <w:tcW w:w="12756" w:type="dxa"/>
            <w:tcBorders>
              <w:bottom w:val="single" w:color="FFFFFF" w:sz="6" w:space="0"/>
            </w:tcBorders>
            <w:vAlign w:val="center"/>
          </w:tcPr>
          <w:p w14:paraId="1780BD89">
            <w:pPr>
              <w:pStyle w:val="16"/>
            </w:pPr>
            <w:r>
              <w:t>1.通过教职工文体娱乐、培训等活动及传统节日慰问，促进教职工幸福生活</w:t>
            </w:r>
          </w:p>
        </w:tc>
      </w:tr>
    </w:tbl>
    <w:p w14:paraId="35D54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65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893C0D">
            <w:pPr>
              <w:pStyle w:val="14"/>
            </w:pPr>
            <w:r>
              <w:t>一级指标</w:t>
            </w:r>
          </w:p>
        </w:tc>
        <w:tc>
          <w:tcPr>
            <w:tcW w:w="2268" w:type="dxa"/>
            <w:vAlign w:val="center"/>
          </w:tcPr>
          <w:p w14:paraId="3CDC0539">
            <w:pPr>
              <w:pStyle w:val="14"/>
            </w:pPr>
            <w:r>
              <w:t>二级指标</w:t>
            </w:r>
          </w:p>
        </w:tc>
        <w:tc>
          <w:tcPr>
            <w:tcW w:w="2835" w:type="dxa"/>
            <w:vAlign w:val="center"/>
          </w:tcPr>
          <w:p w14:paraId="485F0EA6">
            <w:pPr>
              <w:pStyle w:val="14"/>
            </w:pPr>
            <w:r>
              <w:t>三级指标</w:t>
            </w:r>
          </w:p>
        </w:tc>
        <w:tc>
          <w:tcPr>
            <w:tcW w:w="2835" w:type="dxa"/>
            <w:vAlign w:val="center"/>
          </w:tcPr>
          <w:p w14:paraId="42D9239C">
            <w:pPr>
              <w:pStyle w:val="14"/>
            </w:pPr>
            <w:r>
              <w:t>绩效指标描述</w:t>
            </w:r>
          </w:p>
        </w:tc>
        <w:tc>
          <w:tcPr>
            <w:tcW w:w="2551" w:type="dxa"/>
            <w:vAlign w:val="center"/>
          </w:tcPr>
          <w:p w14:paraId="400F089C">
            <w:pPr>
              <w:pStyle w:val="14"/>
            </w:pPr>
            <w:r>
              <w:t>指标值</w:t>
            </w:r>
          </w:p>
        </w:tc>
        <w:tc>
          <w:tcPr>
            <w:tcW w:w="2268" w:type="dxa"/>
            <w:vAlign w:val="center"/>
          </w:tcPr>
          <w:p w14:paraId="17450AE2">
            <w:pPr>
              <w:pStyle w:val="14"/>
            </w:pPr>
            <w:r>
              <w:t>指标值确定依据</w:t>
            </w:r>
          </w:p>
        </w:tc>
      </w:tr>
      <w:tr w14:paraId="6E28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C276D0">
            <w:pPr>
              <w:pStyle w:val="17"/>
            </w:pPr>
            <w:r>
              <w:t>产出指标</w:t>
            </w:r>
          </w:p>
        </w:tc>
        <w:tc>
          <w:tcPr>
            <w:tcW w:w="2268" w:type="dxa"/>
            <w:vAlign w:val="center"/>
          </w:tcPr>
          <w:p w14:paraId="556687AB">
            <w:pPr>
              <w:pStyle w:val="16"/>
            </w:pPr>
            <w:r>
              <w:t>数量指标</w:t>
            </w:r>
          </w:p>
        </w:tc>
        <w:tc>
          <w:tcPr>
            <w:tcW w:w="2835" w:type="dxa"/>
            <w:vAlign w:val="center"/>
          </w:tcPr>
          <w:p w14:paraId="52721195">
            <w:pPr>
              <w:pStyle w:val="16"/>
            </w:pPr>
            <w:r>
              <w:t>享受工会费的教职工数量</w:t>
            </w:r>
          </w:p>
        </w:tc>
        <w:tc>
          <w:tcPr>
            <w:tcW w:w="2835" w:type="dxa"/>
            <w:vAlign w:val="center"/>
          </w:tcPr>
          <w:p w14:paraId="678F9275">
            <w:pPr>
              <w:pStyle w:val="16"/>
            </w:pPr>
            <w:r>
              <w:t>享受工会费的教职工数量</w:t>
            </w:r>
          </w:p>
        </w:tc>
        <w:tc>
          <w:tcPr>
            <w:tcW w:w="2551" w:type="dxa"/>
            <w:vAlign w:val="center"/>
          </w:tcPr>
          <w:p w14:paraId="781849BC">
            <w:pPr>
              <w:pStyle w:val="16"/>
            </w:pPr>
            <w:r>
              <w:t>≥30人</w:t>
            </w:r>
          </w:p>
        </w:tc>
        <w:tc>
          <w:tcPr>
            <w:tcW w:w="2268" w:type="dxa"/>
            <w:vAlign w:val="center"/>
          </w:tcPr>
          <w:p w14:paraId="58B0D0A5">
            <w:pPr>
              <w:pStyle w:val="16"/>
            </w:pPr>
            <w:r>
              <w:t>年度工作计划</w:t>
            </w:r>
          </w:p>
        </w:tc>
      </w:tr>
      <w:tr w14:paraId="7F2C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32378A"/>
        </w:tc>
        <w:tc>
          <w:tcPr>
            <w:tcW w:w="2268" w:type="dxa"/>
            <w:vAlign w:val="center"/>
          </w:tcPr>
          <w:p w14:paraId="44FAD56E">
            <w:pPr>
              <w:pStyle w:val="16"/>
            </w:pPr>
            <w:r>
              <w:t>质量指标</w:t>
            </w:r>
          </w:p>
        </w:tc>
        <w:tc>
          <w:tcPr>
            <w:tcW w:w="2835" w:type="dxa"/>
            <w:vAlign w:val="center"/>
          </w:tcPr>
          <w:p w14:paraId="60C284B8">
            <w:pPr>
              <w:pStyle w:val="16"/>
            </w:pPr>
            <w:r>
              <w:t>计划购买慰问品的数量占全部购买数量的比例</w:t>
            </w:r>
          </w:p>
        </w:tc>
        <w:tc>
          <w:tcPr>
            <w:tcW w:w="2835" w:type="dxa"/>
            <w:vAlign w:val="center"/>
          </w:tcPr>
          <w:p w14:paraId="35E5B35E">
            <w:pPr>
              <w:pStyle w:val="16"/>
            </w:pPr>
            <w:r>
              <w:t>计划购买慰问品的数量占全部购买数量的比例</w:t>
            </w:r>
          </w:p>
        </w:tc>
        <w:tc>
          <w:tcPr>
            <w:tcW w:w="2551" w:type="dxa"/>
            <w:vAlign w:val="center"/>
          </w:tcPr>
          <w:p w14:paraId="63ECAC39">
            <w:pPr>
              <w:pStyle w:val="16"/>
            </w:pPr>
            <w:r>
              <w:t>≥95%</w:t>
            </w:r>
          </w:p>
        </w:tc>
        <w:tc>
          <w:tcPr>
            <w:tcW w:w="2268" w:type="dxa"/>
            <w:vAlign w:val="center"/>
          </w:tcPr>
          <w:p w14:paraId="48B33E23">
            <w:pPr>
              <w:pStyle w:val="16"/>
            </w:pPr>
            <w:r>
              <w:t>年度工作计划</w:t>
            </w:r>
          </w:p>
        </w:tc>
      </w:tr>
      <w:tr w14:paraId="1F79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A0A1C"/>
        </w:tc>
        <w:tc>
          <w:tcPr>
            <w:tcW w:w="2268" w:type="dxa"/>
            <w:vAlign w:val="center"/>
          </w:tcPr>
          <w:p w14:paraId="7B24AD8B">
            <w:pPr>
              <w:pStyle w:val="16"/>
            </w:pPr>
            <w:r>
              <w:t>时效指标</w:t>
            </w:r>
          </w:p>
        </w:tc>
        <w:tc>
          <w:tcPr>
            <w:tcW w:w="2835" w:type="dxa"/>
            <w:vAlign w:val="center"/>
          </w:tcPr>
          <w:p w14:paraId="0F656056">
            <w:pPr>
              <w:pStyle w:val="16"/>
            </w:pPr>
            <w:r>
              <w:t>资金发放完成时间</w:t>
            </w:r>
          </w:p>
        </w:tc>
        <w:tc>
          <w:tcPr>
            <w:tcW w:w="2835" w:type="dxa"/>
            <w:vAlign w:val="center"/>
          </w:tcPr>
          <w:p w14:paraId="31B0F38D">
            <w:pPr>
              <w:pStyle w:val="16"/>
            </w:pPr>
            <w:r>
              <w:t>资金发放完成时间</w:t>
            </w:r>
          </w:p>
        </w:tc>
        <w:tc>
          <w:tcPr>
            <w:tcW w:w="2551" w:type="dxa"/>
            <w:vAlign w:val="center"/>
          </w:tcPr>
          <w:p w14:paraId="4056A213">
            <w:pPr>
              <w:pStyle w:val="16"/>
            </w:pPr>
            <w:r>
              <w:t>4月底前</w:t>
            </w:r>
          </w:p>
        </w:tc>
        <w:tc>
          <w:tcPr>
            <w:tcW w:w="2268" w:type="dxa"/>
            <w:vAlign w:val="center"/>
          </w:tcPr>
          <w:p w14:paraId="2015A3AB">
            <w:pPr>
              <w:pStyle w:val="16"/>
            </w:pPr>
            <w:r>
              <w:t>年度工作计划</w:t>
            </w:r>
          </w:p>
        </w:tc>
      </w:tr>
      <w:tr w14:paraId="0B30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F38C14"/>
        </w:tc>
        <w:tc>
          <w:tcPr>
            <w:tcW w:w="2268" w:type="dxa"/>
            <w:vAlign w:val="center"/>
          </w:tcPr>
          <w:p w14:paraId="40E3ED52">
            <w:pPr>
              <w:pStyle w:val="16"/>
            </w:pPr>
            <w:r>
              <w:t>成本指标</w:t>
            </w:r>
          </w:p>
        </w:tc>
        <w:tc>
          <w:tcPr>
            <w:tcW w:w="2835" w:type="dxa"/>
            <w:vAlign w:val="center"/>
          </w:tcPr>
          <w:p w14:paraId="321801DC">
            <w:pPr>
              <w:pStyle w:val="16"/>
            </w:pPr>
            <w:r>
              <w:t>预算控制数</w:t>
            </w:r>
          </w:p>
        </w:tc>
        <w:tc>
          <w:tcPr>
            <w:tcW w:w="2835" w:type="dxa"/>
            <w:vAlign w:val="center"/>
          </w:tcPr>
          <w:p w14:paraId="07EBF131">
            <w:pPr>
              <w:pStyle w:val="16"/>
            </w:pPr>
            <w:r>
              <w:t>不超预算控制数</w:t>
            </w:r>
          </w:p>
        </w:tc>
        <w:tc>
          <w:tcPr>
            <w:tcW w:w="2551" w:type="dxa"/>
            <w:vAlign w:val="center"/>
          </w:tcPr>
          <w:p w14:paraId="576CED5D">
            <w:pPr>
              <w:pStyle w:val="16"/>
            </w:pPr>
            <w:r>
              <w:t>≤667元/人/年</w:t>
            </w:r>
          </w:p>
        </w:tc>
        <w:tc>
          <w:tcPr>
            <w:tcW w:w="2268" w:type="dxa"/>
            <w:vAlign w:val="center"/>
          </w:tcPr>
          <w:p w14:paraId="785398C7">
            <w:pPr>
              <w:pStyle w:val="16"/>
            </w:pPr>
            <w:r>
              <w:t>预算文本</w:t>
            </w:r>
          </w:p>
        </w:tc>
      </w:tr>
      <w:tr w14:paraId="7890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9C7B9">
            <w:pPr>
              <w:pStyle w:val="17"/>
            </w:pPr>
            <w:r>
              <w:t>效益指标</w:t>
            </w:r>
          </w:p>
        </w:tc>
        <w:tc>
          <w:tcPr>
            <w:tcW w:w="2268" w:type="dxa"/>
            <w:vAlign w:val="center"/>
          </w:tcPr>
          <w:p w14:paraId="3841AC83">
            <w:pPr>
              <w:pStyle w:val="16"/>
            </w:pPr>
            <w:r>
              <w:t>经济效益指标</w:t>
            </w:r>
          </w:p>
        </w:tc>
        <w:tc>
          <w:tcPr>
            <w:tcW w:w="2835" w:type="dxa"/>
            <w:vAlign w:val="center"/>
          </w:tcPr>
          <w:p w14:paraId="13D54700">
            <w:pPr>
              <w:pStyle w:val="16"/>
            </w:pPr>
            <w:r>
              <w:t>长期提高教职工生活幸福指数</w:t>
            </w:r>
          </w:p>
        </w:tc>
        <w:tc>
          <w:tcPr>
            <w:tcW w:w="2835" w:type="dxa"/>
            <w:vAlign w:val="center"/>
          </w:tcPr>
          <w:p w14:paraId="7572D08A">
            <w:pPr>
              <w:pStyle w:val="16"/>
            </w:pPr>
            <w:r>
              <w:t>长期提高教职工生活幸福指数</w:t>
            </w:r>
          </w:p>
        </w:tc>
        <w:tc>
          <w:tcPr>
            <w:tcW w:w="2551" w:type="dxa"/>
            <w:vAlign w:val="center"/>
          </w:tcPr>
          <w:p w14:paraId="584A5DAC">
            <w:pPr>
              <w:pStyle w:val="16"/>
            </w:pPr>
            <w:r>
              <w:t>≥95%</w:t>
            </w:r>
          </w:p>
        </w:tc>
        <w:tc>
          <w:tcPr>
            <w:tcW w:w="2268" w:type="dxa"/>
            <w:vAlign w:val="center"/>
          </w:tcPr>
          <w:p w14:paraId="33CD2A04">
            <w:pPr>
              <w:pStyle w:val="16"/>
            </w:pPr>
            <w:r>
              <w:t>年度工作计划</w:t>
            </w:r>
          </w:p>
        </w:tc>
      </w:tr>
      <w:tr w14:paraId="5BE2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609583">
            <w:pPr>
              <w:pStyle w:val="17"/>
            </w:pPr>
            <w:r>
              <w:t>满意度指标</w:t>
            </w:r>
          </w:p>
        </w:tc>
        <w:tc>
          <w:tcPr>
            <w:tcW w:w="2268" w:type="dxa"/>
            <w:vAlign w:val="center"/>
          </w:tcPr>
          <w:p w14:paraId="3CEF0101">
            <w:pPr>
              <w:pStyle w:val="16"/>
            </w:pPr>
            <w:r>
              <w:t>服务对象满意度指标</w:t>
            </w:r>
          </w:p>
        </w:tc>
        <w:tc>
          <w:tcPr>
            <w:tcW w:w="2835" w:type="dxa"/>
            <w:vAlign w:val="center"/>
          </w:tcPr>
          <w:p w14:paraId="01D90F02">
            <w:pPr>
              <w:pStyle w:val="16"/>
            </w:pPr>
            <w:r>
              <w:t>受益对象满意度</w:t>
            </w:r>
          </w:p>
        </w:tc>
        <w:tc>
          <w:tcPr>
            <w:tcW w:w="2835" w:type="dxa"/>
            <w:vAlign w:val="center"/>
          </w:tcPr>
          <w:p w14:paraId="28265FB5">
            <w:pPr>
              <w:pStyle w:val="16"/>
            </w:pPr>
            <w:r>
              <w:t>受益对象满意度</w:t>
            </w:r>
          </w:p>
        </w:tc>
        <w:tc>
          <w:tcPr>
            <w:tcW w:w="2551" w:type="dxa"/>
            <w:vAlign w:val="center"/>
          </w:tcPr>
          <w:p w14:paraId="339D741B">
            <w:pPr>
              <w:pStyle w:val="16"/>
            </w:pPr>
            <w:r>
              <w:t>≥95%</w:t>
            </w:r>
          </w:p>
        </w:tc>
        <w:tc>
          <w:tcPr>
            <w:tcW w:w="2268" w:type="dxa"/>
            <w:vAlign w:val="center"/>
          </w:tcPr>
          <w:p w14:paraId="039ACDC4">
            <w:pPr>
              <w:pStyle w:val="16"/>
            </w:pPr>
            <w:r>
              <w:t>问卷调查</w:t>
            </w:r>
          </w:p>
        </w:tc>
      </w:tr>
    </w:tbl>
    <w:p w14:paraId="6DFABA91">
      <w:pPr>
        <w:sectPr>
          <w:pgSz w:w="16840" w:h="11900" w:orient="landscape"/>
          <w:pgMar w:top="1361" w:right="1020" w:bottom="1134" w:left="1020" w:header="720" w:footer="720" w:gutter="0"/>
          <w:cols w:space="720" w:num="1"/>
        </w:sectPr>
      </w:pPr>
    </w:p>
    <w:p w14:paraId="03B44717">
      <w:pPr>
        <w:spacing w:before="0" w:after="0"/>
        <w:ind w:firstLine="560"/>
        <w:jc w:val="left"/>
        <w:outlineLvl w:val="9"/>
      </w:pPr>
      <w:r>
        <w:rPr>
          <w:rFonts w:ascii="方正仿宋_GBK" w:hAnsi="方正仿宋_GBK" w:eastAsia="方正仿宋_GBK" w:cs="方正仿宋_GBK"/>
          <w:b/>
          <w:color w:val="000000"/>
          <w:sz w:val="28"/>
        </w:rPr>
        <w:t>3、教育系统工会费绩效目标表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919C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0B2EED">
            <w:pPr>
              <w:pStyle w:val="14"/>
            </w:pPr>
            <w:r>
              <w:t>绩效目标</w:t>
            </w:r>
          </w:p>
        </w:tc>
        <w:tc>
          <w:tcPr>
            <w:tcW w:w="12756" w:type="dxa"/>
            <w:tcBorders>
              <w:bottom w:val="single" w:color="FFFFFF" w:sz="6" w:space="0"/>
            </w:tcBorders>
            <w:vAlign w:val="center"/>
          </w:tcPr>
          <w:p w14:paraId="59516E51">
            <w:pPr>
              <w:pStyle w:val="16"/>
            </w:pPr>
            <w:r>
              <w:t>1.通过教育系统工会费促进教职工文体娱乐等活动</w:t>
            </w:r>
          </w:p>
        </w:tc>
      </w:tr>
    </w:tbl>
    <w:p w14:paraId="40AA5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5A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D2DE5A">
            <w:pPr>
              <w:pStyle w:val="14"/>
            </w:pPr>
            <w:r>
              <w:t>一级指标</w:t>
            </w:r>
          </w:p>
        </w:tc>
        <w:tc>
          <w:tcPr>
            <w:tcW w:w="2268" w:type="dxa"/>
            <w:vAlign w:val="center"/>
          </w:tcPr>
          <w:p w14:paraId="04BDC046">
            <w:pPr>
              <w:pStyle w:val="14"/>
            </w:pPr>
            <w:r>
              <w:t>二级指标</w:t>
            </w:r>
          </w:p>
        </w:tc>
        <w:tc>
          <w:tcPr>
            <w:tcW w:w="2835" w:type="dxa"/>
            <w:vAlign w:val="center"/>
          </w:tcPr>
          <w:p w14:paraId="18364C07">
            <w:pPr>
              <w:pStyle w:val="14"/>
            </w:pPr>
            <w:r>
              <w:t>三级指标</w:t>
            </w:r>
          </w:p>
        </w:tc>
        <w:tc>
          <w:tcPr>
            <w:tcW w:w="2835" w:type="dxa"/>
            <w:vAlign w:val="center"/>
          </w:tcPr>
          <w:p w14:paraId="2E3C6A9D">
            <w:pPr>
              <w:pStyle w:val="14"/>
            </w:pPr>
            <w:r>
              <w:t>绩效指标描述</w:t>
            </w:r>
          </w:p>
        </w:tc>
        <w:tc>
          <w:tcPr>
            <w:tcW w:w="2551" w:type="dxa"/>
            <w:vAlign w:val="center"/>
          </w:tcPr>
          <w:p w14:paraId="085A9644">
            <w:pPr>
              <w:pStyle w:val="14"/>
            </w:pPr>
            <w:r>
              <w:t>指标值</w:t>
            </w:r>
          </w:p>
        </w:tc>
        <w:tc>
          <w:tcPr>
            <w:tcW w:w="2268" w:type="dxa"/>
            <w:vAlign w:val="center"/>
          </w:tcPr>
          <w:p w14:paraId="5EB3F0BC">
            <w:pPr>
              <w:pStyle w:val="14"/>
            </w:pPr>
            <w:r>
              <w:t>指标值确定依据</w:t>
            </w:r>
          </w:p>
        </w:tc>
      </w:tr>
      <w:tr w14:paraId="5A15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18EC7A">
            <w:pPr>
              <w:pStyle w:val="17"/>
            </w:pPr>
            <w:r>
              <w:t>产出指标</w:t>
            </w:r>
          </w:p>
        </w:tc>
        <w:tc>
          <w:tcPr>
            <w:tcW w:w="2268" w:type="dxa"/>
            <w:vAlign w:val="center"/>
          </w:tcPr>
          <w:p w14:paraId="74BE934C">
            <w:pPr>
              <w:pStyle w:val="16"/>
            </w:pPr>
            <w:r>
              <w:t>数量指标</w:t>
            </w:r>
          </w:p>
        </w:tc>
        <w:tc>
          <w:tcPr>
            <w:tcW w:w="2835" w:type="dxa"/>
            <w:vAlign w:val="center"/>
          </w:tcPr>
          <w:p w14:paraId="2AA6D263">
            <w:pPr>
              <w:pStyle w:val="16"/>
            </w:pPr>
            <w:r>
              <w:t>开展活动人次</w:t>
            </w:r>
          </w:p>
        </w:tc>
        <w:tc>
          <w:tcPr>
            <w:tcW w:w="2835" w:type="dxa"/>
            <w:vAlign w:val="center"/>
          </w:tcPr>
          <w:p w14:paraId="6AAFD5BD">
            <w:pPr>
              <w:pStyle w:val="16"/>
            </w:pPr>
            <w:r>
              <w:t>全年各类活动开展人次</w:t>
            </w:r>
          </w:p>
        </w:tc>
        <w:tc>
          <w:tcPr>
            <w:tcW w:w="2551" w:type="dxa"/>
            <w:vAlign w:val="center"/>
          </w:tcPr>
          <w:p w14:paraId="3CC32CF7">
            <w:pPr>
              <w:pStyle w:val="16"/>
            </w:pPr>
            <w:r>
              <w:t>≥30人次</w:t>
            </w:r>
          </w:p>
        </w:tc>
        <w:tc>
          <w:tcPr>
            <w:tcW w:w="2268" w:type="dxa"/>
            <w:vAlign w:val="center"/>
          </w:tcPr>
          <w:p w14:paraId="1E9AC2D2">
            <w:pPr>
              <w:pStyle w:val="16"/>
            </w:pPr>
            <w:r>
              <w:t>年度工作计划</w:t>
            </w:r>
          </w:p>
        </w:tc>
      </w:tr>
      <w:tr w14:paraId="2DF3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B6291"/>
        </w:tc>
        <w:tc>
          <w:tcPr>
            <w:tcW w:w="2268" w:type="dxa"/>
            <w:vAlign w:val="center"/>
          </w:tcPr>
          <w:p w14:paraId="36E6C5B9">
            <w:pPr>
              <w:pStyle w:val="16"/>
            </w:pPr>
            <w:r>
              <w:t>质量指标</w:t>
            </w:r>
          </w:p>
        </w:tc>
        <w:tc>
          <w:tcPr>
            <w:tcW w:w="2835" w:type="dxa"/>
            <w:vAlign w:val="center"/>
          </w:tcPr>
          <w:p w14:paraId="356CC0CE">
            <w:pPr>
              <w:pStyle w:val="16"/>
            </w:pPr>
            <w:r>
              <w:t>计划购买的占实际购买的比率</w:t>
            </w:r>
          </w:p>
        </w:tc>
        <w:tc>
          <w:tcPr>
            <w:tcW w:w="2835" w:type="dxa"/>
            <w:vAlign w:val="center"/>
          </w:tcPr>
          <w:p w14:paraId="27CFADA9">
            <w:pPr>
              <w:pStyle w:val="16"/>
            </w:pPr>
            <w:r>
              <w:t>比率</w:t>
            </w:r>
          </w:p>
        </w:tc>
        <w:tc>
          <w:tcPr>
            <w:tcW w:w="2551" w:type="dxa"/>
            <w:vAlign w:val="center"/>
          </w:tcPr>
          <w:p w14:paraId="36DD3446">
            <w:pPr>
              <w:pStyle w:val="16"/>
            </w:pPr>
            <w:r>
              <w:t>≥95%（百分比）</w:t>
            </w:r>
          </w:p>
        </w:tc>
        <w:tc>
          <w:tcPr>
            <w:tcW w:w="2268" w:type="dxa"/>
            <w:vAlign w:val="center"/>
          </w:tcPr>
          <w:p w14:paraId="0EB52FA3">
            <w:pPr>
              <w:pStyle w:val="16"/>
            </w:pPr>
            <w:r>
              <w:t>年度工作计划</w:t>
            </w:r>
          </w:p>
        </w:tc>
      </w:tr>
      <w:tr w14:paraId="280E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92450"/>
        </w:tc>
        <w:tc>
          <w:tcPr>
            <w:tcW w:w="2268" w:type="dxa"/>
            <w:vAlign w:val="center"/>
          </w:tcPr>
          <w:p w14:paraId="0A25D4E4">
            <w:pPr>
              <w:pStyle w:val="16"/>
            </w:pPr>
            <w:r>
              <w:t>时效指标</w:t>
            </w:r>
          </w:p>
        </w:tc>
        <w:tc>
          <w:tcPr>
            <w:tcW w:w="2835" w:type="dxa"/>
            <w:vAlign w:val="center"/>
          </w:tcPr>
          <w:p w14:paraId="7D8D0640">
            <w:pPr>
              <w:pStyle w:val="16"/>
            </w:pPr>
            <w:r>
              <w:t>经费使用时间</w:t>
            </w:r>
          </w:p>
        </w:tc>
        <w:tc>
          <w:tcPr>
            <w:tcW w:w="2835" w:type="dxa"/>
            <w:vAlign w:val="center"/>
          </w:tcPr>
          <w:p w14:paraId="7F22E133">
            <w:pPr>
              <w:pStyle w:val="16"/>
            </w:pPr>
            <w:r>
              <w:t>经费支出时效</w:t>
            </w:r>
          </w:p>
        </w:tc>
        <w:tc>
          <w:tcPr>
            <w:tcW w:w="2551" w:type="dxa"/>
            <w:vAlign w:val="center"/>
          </w:tcPr>
          <w:p w14:paraId="730F23B1">
            <w:pPr>
              <w:pStyle w:val="16"/>
            </w:pPr>
            <w:r>
              <w:t>按季度序时支出</w:t>
            </w:r>
          </w:p>
        </w:tc>
        <w:tc>
          <w:tcPr>
            <w:tcW w:w="2268" w:type="dxa"/>
            <w:vAlign w:val="center"/>
          </w:tcPr>
          <w:p w14:paraId="10E37CD0">
            <w:pPr>
              <w:pStyle w:val="16"/>
            </w:pPr>
            <w:r>
              <w:t>年度工作计划</w:t>
            </w:r>
          </w:p>
        </w:tc>
      </w:tr>
      <w:tr w14:paraId="509E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EEDF2"/>
        </w:tc>
        <w:tc>
          <w:tcPr>
            <w:tcW w:w="2268" w:type="dxa"/>
            <w:vAlign w:val="center"/>
          </w:tcPr>
          <w:p w14:paraId="4447CE49">
            <w:pPr>
              <w:pStyle w:val="16"/>
            </w:pPr>
            <w:r>
              <w:t>成本指标</w:t>
            </w:r>
          </w:p>
        </w:tc>
        <w:tc>
          <w:tcPr>
            <w:tcW w:w="2835" w:type="dxa"/>
            <w:vAlign w:val="center"/>
          </w:tcPr>
          <w:p w14:paraId="5E45DB0C">
            <w:pPr>
              <w:pStyle w:val="16"/>
            </w:pPr>
            <w:r>
              <w:t>预算控制数</w:t>
            </w:r>
          </w:p>
        </w:tc>
        <w:tc>
          <w:tcPr>
            <w:tcW w:w="2835" w:type="dxa"/>
            <w:vAlign w:val="center"/>
          </w:tcPr>
          <w:p w14:paraId="5B7B4F00">
            <w:pPr>
              <w:pStyle w:val="16"/>
            </w:pPr>
            <w:r>
              <w:t>不超过预算控制数</w:t>
            </w:r>
          </w:p>
        </w:tc>
        <w:tc>
          <w:tcPr>
            <w:tcW w:w="2551" w:type="dxa"/>
            <w:vAlign w:val="center"/>
          </w:tcPr>
          <w:p w14:paraId="11DE93A2">
            <w:pPr>
              <w:pStyle w:val="16"/>
            </w:pPr>
            <w:r>
              <w:t>≤650元</w:t>
            </w:r>
          </w:p>
        </w:tc>
        <w:tc>
          <w:tcPr>
            <w:tcW w:w="2268" w:type="dxa"/>
            <w:vAlign w:val="center"/>
          </w:tcPr>
          <w:p w14:paraId="5BCA49C4">
            <w:pPr>
              <w:pStyle w:val="16"/>
            </w:pPr>
            <w:r>
              <w:t>预算文本</w:t>
            </w:r>
          </w:p>
        </w:tc>
      </w:tr>
      <w:tr w14:paraId="66B8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BB9BF">
            <w:pPr>
              <w:pStyle w:val="17"/>
            </w:pPr>
            <w:r>
              <w:t>效益指标</w:t>
            </w:r>
          </w:p>
        </w:tc>
        <w:tc>
          <w:tcPr>
            <w:tcW w:w="2268" w:type="dxa"/>
            <w:vAlign w:val="center"/>
          </w:tcPr>
          <w:p w14:paraId="719A5F9F">
            <w:pPr>
              <w:pStyle w:val="16"/>
            </w:pPr>
            <w:r>
              <w:t>经济效益指标</w:t>
            </w:r>
          </w:p>
        </w:tc>
        <w:tc>
          <w:tcPr>
            <w:tcW w:w="2835" w:type="dxa"/>
            <w:vAlign w:val="center"/>
          </w:tcPr>
          <w:p w14:paraId="7B332249">
            <w:pPr>
              <w:pStyle w:val="16"/>
            </w:pPr>
            <w:r>
              <w:t>受益教职工数</w:t>
            </w:r>
          </w:p>
        </w:tc>
        <w:tc>
          <w:tcPr>
            <w:tcW w:w="2835" w:type="dxa"/>
            <w:vAlign w:val="center"/>
          </w:tcPr>
          <w:p w14:paraId="63990229">
            <w:pPr>
              <w:pStyle w:val="16"/>
            </w:pPr>
            <w:r>
              <w:t>受益教职工人数</w:t>
            </w:r>
          </w:p>
        </w:tc>
        <w:tc>
          <w:tcPr>
            <w:tcW w:w="2551" w:type="dxa"/>
            <w:vAlign w:val="center"/>
          </w:tcPr>
          <w:p w14:paraId="4073AAF5">
            <w:pPr>
              <w:pStyle w:val="16"/>
            </w:pPr>
            <w:r>
              <w:t>≤30人</w:t>
            </w:r>
          </w:p>
        </w:tc>
        <w:tc>
          <w:tcPr>
            <w:tcW w:w="2268" w:type="dxa"/>
            <w:vAlign w:val="center"/>
          </w:tcPr>
          <w:p w14:paraId="0D744442">
            <w:pPr>
              <w:pStyle w:val="16"/>
            </w:pPr>
            <w:r>
              <w:t>年度工作计划</w:t>
            </w:r>
          </w:p>
        </w:tc>
      </w:tr>
      <w:tr w14:paraId="3995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E21239">
            <w:pPr>
              <w:pStyle w:val="17"/>
            </w:pPr>
            <w:r>
              <w:t>满意度指标</w:t>
            </w:r>
          </w:p>
        </w:tc>
        <w:tc>
          <w:tcPr>
            <w:tcW w:w="2268" w:type="dxa"/>
            <w:vAlign w:val="center"/>
          </w:tcPr>
          <w:p w14:paraId="16134AA4">
            <w:pPr>
              <w:pStyle w:val="16"/>
            </w:pPr>
            <w:r>
              <w:t>服务对象满意度指标</w:t>
            </w:r>
          </w:p>
        </w:tc>
        <w:tc>
          <w:tcPr>
            <w:tcW w:w="2835" w:type="dxa"/>
            <w:vAlign w:val="center"/>
          </w:tcPr>
          <w:p w14:paraId="17DBF5F2">
            <w:pPr>
              <w:pStyle w:val="16"/>
            </w:pPr>
            <w:r>
              <w:t>教职工满意度(%)</w:t>
            </w:r>
          </w:p>
        </w:tc>
        <w:tc>
          <w:tcPr>
            <w:tcW w:w="2835" w:type="dxa"/>
            <w:vAlign w:val="center"/>
          </w:tcPr>
          <w:p w14:paraId="59588F57">
            <w:pPr>
              <w:pStyle w:val="16"/>
            </w:pPr>
            <w:r>
              <w:t>受益对象满意度</w:t>
            </w:r>
          </w:p>
        </w:tc>
        <w:tc>
          <w:tcPr>
            <w:tcW w:w="2551" w:type="dxa"/>
            <w:vAlign w:val="center"/>
          </w:tcPr>
          <w:p w14:paraId="10D43F00">
            <w:pPr>
              <w:pStyle w:val="16"/>
            </w:pPr>
            <w:r>
              <w:t>≥95%（百分比）</w:t>
            </w:r>
          </w:p>
        </w:tc>
        <w:tc>
          <w:tcPr>
            <w:tcW w:w="2268" w:type="dxa"/>
            <w:vAlign w:val="center"/>
          </w:tcPr>
          <w:p w14:paraId="6A8C9ED5">
            <w:pPr>
              <w:pStyle w:val="16"/>
            </w:pPr>
            <w:r>
              <w:t>问卷调查</w:t>
            </w:r>
          </w:p>
        </w:tc>
      </w:tr>
    </w:tbl>
    <w:p w14:paraId="7F16196A">
      <w:pPr>
        <w:sectPr>
          <w:pgSz w:w="16840" w:h="11900" w:orient="landscape"/>
          <w:pgMar w:top="1361" w:right="1020" w:bottom="1134" w:left="1020" w:header="720" w:footer="720" w:gutter="0"/>
          <w:cols w:space="720" w:num="1"/>
        </w:sectPr>
      </w:pPr>
    </w:p>
    <w:p w14:paraId="07E463D4">
      <w:pPr>
        <w:spacing w:before="0" w:after="0"/>
        <w:ind w:firstLine="560"/>
        <w:jc w:val="left"/>
        <w:outlineLvl w:val="9"/>
      </w:pPr>
      <w:r>
        <w:rPr>
          <w:rFonts w:ascii="方正仿宋_GBK" w:hAnsi="方正仿宋_GBK" w:eastAsia="方正仿宋_GBK" w:cs="方正仿宋_GBK"/>
          <w:b/>
          <w:color w:val="000000"/>
          <w:sz w:val="28"/>
        </w:rPr>
        <w:t>4、教育系统退休人员公用经费绩效目标表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CF80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FB56C4">
            <w:pPr>
              <w:pStyle w:val="14"/>
            </w:pPr>
            <w:r>
              <w:t>绩效目标</w:t>
            </w:r>
          </w:p>
        </w:tc>
        <w:tc>
          <w:tcPr>
            <w:tcW w:w="12756" w:type="dxa"/>
            <w:tcBorders>
              <w:bottom w:val="single" w:color="FFFFFF" w:sz="6" w:space="0"/>
            </w:tcBorders>
            <w:vAlign w:val="center"/>
          </w:tcPr>
          <w:p w14:paraId="112542FC">
            <w:pPr>
              <w:pStyle w:val="16"/>
            </w:pPr>
            <w:r>
              <w:t>1.通过教职工文体娱乐及传统节日慰问，促进退休教职工幸福生活</w:t>
            </w:r>
          </w:p>
        </w:tc>
      </w:tr>
    </w:tbl>
    <w:p w14:paraId="42475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7F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8EB768">
            <w:pPr>
              <w:pStyle w:val="14"/>
            </w:pPr>
            <w:r>
              <w:t>一级指标</w:t>
            </w:r>
          </w:p>
        </w:tc>
        <w:tc>
          <w:tcPr>
            <w:tcW w:w="2268" w:type="dxa"/>
            <w:vAlign w:val="center"/>
          </w:tcPr>
          <w:p w14:paraId="38A32C81">
            <w:pPr>
              <w:pStyle w:val="14"/>
            </w:pPr>
            <w:r>
              <w:t>二级指标</w:t>
            </w:r>
          </w:p>
        </w:tc>
        <w:tc>
          <w:tcPr>
            <w:tcW w:w="2835" w:type="dxa"/>
            <w:vAlign w:val="center"/>
          </w:tcPr>
          <w:p w14:paraId="6C27CEF8">
            <w:pPr>
              <w:pStyle w:val="14"/>
            </w:pPr>
            <w:r>
              <w:t>三级指标</w:t>
            </w:r>
          </w:p>
        </w:tc>
        <w:tc>
          <w:tcPr>
            <w:tcW w:w="2835" w:type="dxa"/>
            <w:vAlign w:val="center"/>
          </w:tcPr>
          <w:p w14:paraId="235ABA48">
            <w:pPr>
              <w:pStyle w:val="14"/>
            </w:pPr>
            <w:r>
              <w:t>绩效指标描述</w:t>
            </w:r>
          </w:p>
        </w:tc>
        <w:tc>
          <w:tcPr>
            <w:tcW w:w="2551" w:type="dxa"/>
            <w:vAlign w:val="center"/>
          </w:tcPr>
          <w:p w14:paraId="37858DDF">
            <w:pPr>
              <w:pStyle w:val="14"/>
            </w:pPr>
            <w:r>
              <w:t>指标值</w:t>
            </w:r>
          </w:p>
        </w:tc>
        <w:tc>
          <w:tcPr>
            <w:tcW w:w="2268" w:type="dxa"/>
            <w:vAlign w:val="center"/>
          </w:tcPr>
          <w:p w14:paraId="3791417D">
            <w:pPr>
              <w:pStyle w:val="14"/>
            </w:pPr>
            <w:r>
              <w:t>指标值确定依据</w:t>
            </w:r>
          </w:p>
        </w:tc>
      </w:tr>
      <w:tr w14:paraId="1ECB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136746">
            <w:pPr>
              <w:pStyle w:val="17"/>
            </w:pPr>
            <w:r>
              <w:t>产出指标</w:t>
            </w:r>
          </w:p>
        </w:tc>
        <w:tc>
          <w:tcPr>
            <w:tcW w:w="2268" w:type="dxa"/>
            <w:vAlign w:val="center"/>
          </w:tcPr>
          <w:p w14:paraId="3CB32605">
            <w:pPr>
              <w:pStyle w:val="16"/>
            </w:pPr>
            <w:r>
              <w:t>数量指标</w:t>
            </w:r>
          </w:p>
        </w:tc>
        <w:tc>
          <w:tcPr>
            <w:tcW w:w="2835" w:type="dxa"/>
            <w:vAlign w:val="center"/>
          </w:tcPr>
          <w:p w14:paraId="75967B63">
            <w:pPr>
              <w:pStyle w:val="16"/>
            </w:pPr>
            <w:r>
              <w:t>享受福利人次</w:t>
            </w:r>
          </w:p>
        </w:tc>
        <w:tc>
          <w:tcPr>
            <w:tcW w:w="2835" w:type="dxa"/>
            <w:vAlign w:val="center"/>
          </w:tcPr>
          <w:p w14:paraId="78F001DC">
            <w:pPr>
              <w:pStyle w:val="16"/>
            </w:pPr>
            <w:r>
              <w:t>全年总计享受福利待遇人次</w:t>
            </w:r>
          </w:p>
        </w:tc>
        <w:tc>
          <w:tcPr>
            <w:tcW w:w="2551" w:type="dxa"/>
            <w:vAlign w:val="center"/>
          </w:tcPr>
          <w:p w14:paraId="70A7CE06">
            <w:pPr>
              <w:pStyle w:val="16"/>
            </w:pPr>
            <w:r>
              <w:t>≥35人次</w:t>
            </w:r>
          </w:p>
        </w:tc>
        <w:tc>
          <w:tcPr>
            <w:tcW w:w="2268" w:type="dxa"/>
            <w:vAlign w:val="center"/>
          </w:tcPr>
          <w:p w14:paraId="3E1F7586">
            <w:pPr>
              <w:pStyle w:val="16"/>
            </w:pPr>
            <w:r>
              <w:t>年度工作计划</w:t>
            </w:r>
          </w:p>
        </w:tc>
      </w:tr>
      <w:tr w14:paraId="61DC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A9464"/>
        </w:tc>
        <w:tc>
          <w:tcPr>
            <w:tcW w:w="2268" w:type="dxa"/>
            <w:vAlign w:val="center"/>
          </w:tcPr>
          <w:p w14:paraId="43F1F49D">
            <w:pPr>
              <w:pStyle w:val="16"/>
            </w:pPr>
            <w:r>
              <w:t>质量指标</w:t>
            </w:r>
          </w:p>
        </w:tc>
        <w:tc>
          <w:tcPr>
            <w:tcW w:w="2835" w:type="dxa"/>
            <w:vAlign w:val="center"/>
          </w:tcPr>
          <w:p w14:paraId="3FE7D7A5">
            <w:pPr>
              <w:pStyle w:val="16"/>
            </w:pPr>
            <w:r>
              <w:t>福利物品质量</w:t>
            </w:r>
          </w:p>
        </w:tc>
        <w:tc>
          <w:tcPr>
            <w:tcW w:w="2835" w:type="dxa"/>
            <w:vAlign w:val="center"/>
          </w:tcPr>
          <w:p w14:paraId="0BD94F41">
            <w:pPr>
              <w:pStyle w:val="16"/>
            </w:pPr>
            <w:r>
              <w:t>福利购置物品质量合格率</w:t>
            </w:r>
          </w:p>
        </w:tc>
        <w:tc>
          <w:tcPr>
            <w:tcW w:w="2551" w:type="dxa"/>
            <w:vAlign w:val="center"/>
          </w:tcPr>
          <w:p w14:paraId="6BC1C5F6">
            <w:pPr>
              <w:pStyle w:val="16"/>
            </w:pPr>
            <w:r>
              <w:t>≥95%</w:t>
            </w:r>
          </w:p>
        </w:tc>
        <w:tc>
          <w:tcPr>
            <w:tcW w:w="2268" w:type="dxa"/>
            <w:vAlign w:val="center"/>
          </w:tcPr>
          <w:p w14:paraId="3CC84EF7">
            <w:pPr>
              <w:pStyle w:val="16"/>
            </w:pPr>
            <w:r>
              <w:t>年度工作计划</w:t>
            </w:r>
          </w:p>
        </w:tc>
      </w:tr>
      <w:tr w14:paraId="4D9E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D612D"/>
        </w:tc>
        <w:tc>
          <w:tcPr>
            <w:tcW w:w="2268" w:type="dxa"/>
            <w:vAlign w:val="center"/>
          </w:tcPr>
          <w:p w14:paraId="3A6052F1">
            <w:pPr>
              <w:pStyle w:val="16"/>
            </w:pPr>
            <w:r>
              <w:t>时效指标</w:t>
            </w:r>
          </w:p>
        </w:tc>
        <w:tc>
          <w:tcPr>
            <w:tcW w:w="2835" w:type="dxa"/>
            <w:vAlign w:val="center"/>
          </w:tcPr>
          <w:p w14:paraId="0981A146">
            <w:pPr>
              <w:pStyle w:val="16"/>
            </w:pPr>
            <w:r>
              <w:t>经费使用时间</w:t>
            </w:r>
          </w:p>
        </w:tc>
        <w:tc>
          <w:tcPr>
            <w:tcW w:w="2835" w:type="dxa"/>
            <w:vAlign w:val="center"/>
          </w:tcPr>
          <w:p w14:paraId="136C6DC8">
            <w:pPr>
              <w:pStyle w:val="16"/>
            </w:pPr>
            <w:r>
              <w:t>经费及时支出</w:t>
            </w:r>
          </w:p>
        </w:tc>
        <w:tc>
          <w:tcPr>
            <w:tcW w:w="2551" w:type="dxa"/>
            <w:vAlign w:val="center"/>
          </w:tcPr>
          <w:p w14:paraId="3222308A">
            <w:pPr>
              <w:pStyle w:val="16"/>
            </w:pPr>
            <w:r>
              <w:t>按季度序时支出</w:t>
            </w:r>
          </w:p>
        </w:tc>
        <w:tc>
          <w:tcPr>
            <w:tcW w:w="2268" w:type="dxa"/>
            <w:vAlign w:val="center"/>
          </w:tcPr>
          <w:p w14:paraId="7F485648">
            <w:pPr>
              <w:pStyle w:val="16"/>
            </w:pPr>
            <w:r>
              <w:t>年度工作计划</w:t>
            </w:r>
          </w:p>
        </w:tc>
      </w:tr>
      <w:tr w14:paraId="0499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A9AE31"/>
        </w:tc>
        <w:tc>
          <w:tcPr>
            <w:tcW w:w="2268" w:type="dxa"/>
            <w:vAlign w:val="center"/>
          </w:tcPr>
          <w:p w14:paraId="719E107F">
            <w:pPr>
              <w:pStyle w:val="16"/>
            </w:pPr>
            <w:r>
              <w:t>成本指标</w:t>
            </w:r>
          </w:p>
        </w:tc>
        <w:tc>
          <w:tcPr>
            <w:tcW w:w="2835" w:type="dxa"/>
            <w:vAlign w:val="center"/>
          </w:tcPr>
          <w:p w14:paraId="28BF1C36">
            <w:pPr>
              <w:pStyle w:val="16"/>
            </w:pPr>
            <w:r>
              <w:t>预算控制数</w:t>
            </w:r>
          </w:p>
        </w:tc>
        <w:tc>
          <w:tcPr>
            <w:tcW w:w="2835" w:type="dxa"/>
            <w:vAlign w:val="center"/>
          </w:tcPr>
          <w:p w14:paraId="516433C8">
            <w:pPr>
              <w:pStyle w:val="16"/>
            </w:pPr>
            <w:r>
              <w:t>平均每名教职工享受费用不超预算控制数</w:t>
            </w:r>
          </w:p>
        </w:tc>
        <w:tc>
          <w:tcPr>
            <w:tcW w:w="2551" w:type="dxa"/>
            <w:vAlign w:val="center"/>
          </w:tcPr>
          <w:p w14:paraId="5C12A86E">
            <w:pPr>
              <w:pStyle w:val="16"/>
            </w:pPr>
            <w:r>
              <w:t>≤800元</w:t>
            </w:r>
          </w:p>
        </w:tc>
        <w:tc>
          <w:tcPr>
            <w:tcW w:w="2268" w:type="dxa"/>
            <w:vAlign w:val="center"/>
          </w:tcPr>
          <w:p w14:paraId="5F5D70FE">
            <w:pPr>
              <w:pStyle w:val="16"/>
            </w:pPr>
            <w:r>
              <w:t>预算文本</w:t>
            </w:r>
          </w:p>
        </w:tc>
      </w:tr>
      <w:tr w14:paraId="3525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BF5BEF">
            <w:pPr>
              <w:pStyle w:val="17"/>
            </w:pPr>
            <w:r>
              <w:t>效益指标</w:t>
            </w:r>
          </w:p>
        </w:tc>
        <w:tc>
          <w:tcPr>
            <w:tcW w:w="2268" w:type="dxa"/>
            <w:vAlign w:val="center"/>
          </w:tcPr>
          <w:p w14:paraId="19923B04">
            <w:pPr>
              <w:pStyle w:val="16"/>
            </w:pPr>
            <w:r>
              <w:t>经济效益指标</w:t>
            </w:r>
          </w:p>
        </w:tc>
        <w:tc>
          <w:tcPr>
            <w:tcW w:w="2835" w:type="dxa"/>
            <w:vAlign w:val="center"/>
          </w:tcPr>
          <w:p w14:paraId="4B29E4D3">
            <w:pPr>
              <w:pStyle w:val="16"/>
            </w:pPr>
            <w:r>
              <w:t>促进社会和谐</w:t>
            </w:r>
          </w:p>
        </w:tc>
        <w:tc>
          <w:tcPr>
            <w:tcW w:w="2835" w:type="dxa"/>
            <w:vAlign w:val="center"/>
          </w:tcPr>
          <w:p w14:paraId="4F09E05A">
            <w:pPr>
              <w:pStyle w:val="16"/>
            </w:pPr>
            <w:r>
              <w:t>促进社会和谐</w:t>
            </w:r>
          </w:p>
        </w:tc>
        <w:tc>
          <w:tcPr>
            <w:tcW w:w="2551" w:type="dxa"/>
            <w:vAlign w:val="center"/>
          </w:tcPr>
          <w:p w14:paraId="3ACDEE4A">
            <w:pPr>
              <w:pStyle w:val="16"/>
            </w:pPr>
            <w:r>
              <w:t>较上年提升</w:t>
            </w:r>
          </w:p>
        </w:tc>
        <w:tc>
          <w:tcPr>
            <w:tcW w:w="2268" w:type="dxa"/>
            <w:vAlign w:val="center"/>
          </w:tcPr>
          <w:p w14:paraId="304BD82A">
            <w:pPr>
              <w:pStyle w:val="16"/>
            </w:pPr>
            <w:r>
              <w:t>年度工作计划</w:t>
            </w:r>
          </w:p>
        </w:tc>
      </w:tr>
      <w:tr w14:paraId="23D4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633B20">
            <w:pPr>
              <w:pStyle w:val="17"/>
            </w:pPr>
            <w:r>
              <w:t>满意度指标</w:t>
            </w:r>
          </w:p>
        </w:tc>
        <w:tc>
          <w:tcPr>
            <w:tcW w:w="2268" w:type="dxa"/>
            <w:vAlign w:val="center"/>
          </w:tcPr>
          <w:p w14:paraId="7FCB6046">
            <w:pPr>
              <w:pStyle w:val="16"/>
            </w:pPr>
            <w:r>
              <w:t>服务对象满意度指标</w:t>
            </w:r>
          </w:p>
        </w:tc>
        <w:tc>
          <w:tcPr>
            <w:tcW w:w="2835" w:type="dxa"/>
            <w:vAlign w:val="center"/>
          </w:tcPr>
          <w:p w14:paraId="7F401EA6">
            <w:pPr>
              <w:pStyle w:val="16"/>
            </w:pPr>
            <w:r>
              <w:t>受益对象满意度</w:t>
            </w:r>
          </w:p>
        </w:tc>
        <w:tc>
          <w:tcPr>
            <w:tcW w:w="2835" w:type="dxa"/>
            <w:vAlign w:val="center"/>
          </w:tcPr>
          <w:p w14:paraId="58E8D173">
            <w:pPr>
              <w:pStyle w:val="16"/>
            </w:pPr>
            <w:r>
              <w:t>受益对象满意度</w:t>
            </w:r>
          </w:p>
        </w:tc>
        <w:tc>
          <w:tcPr>
            <w:tcW w:w="2551" w:type="dxa"/>
            <w:vAlign w:val="center"/>
          </w:tcPr>
          <w:p w14:paraId="3069AD01">
            <w:pPr>
              <w:pStyle w:val="16"/>
            </w:pPr>
            <w:r>
              <w:t>≥95%</w:t>
            </w:r>
          </w:p>
        </w:tc>
        <w:tc>
          <w:tcPr>
            <w:tcW w:w="2268" w:type="dxa"/>
            <w:vAlign w:val="center"/>
          </w:tcPr>
          <w:p w14:paraId="4A23DECE">
            <w:pPr>
              <w:pStyle w:val="16"/>
            </w:pPr>
            <w:r>
              <w:t>问卷调查</w:t>
            </w:r>
          </w:p>
        </w:tc>
      </w:tr>
    </w:tbl>
    <w:p w14:paraId="2B798963">
      <w:pPr>
        <w:sectPr>
          <w:pgSz w:w="16840" w:h="11900" w:orient="landscape"/>
          <w:pgMar w:top="1361" w:right="1020" w:bottom="1134" w:left="1020" w:header="720" w:footer="720" w:gutter="0"/>
          <w:cols w:space="720" w:num="1"/>
        </w:sectPr>
      </w:pPr>
    </w:p>
    <w:p w14:paraId="189C4933">
      <w:pPr>
        <w:spacing w:before="10" w:after="10" w:line="240" w:lineRule="auto"/>
        <w:ind w:firstLine="640"/>
        <w:jc w:val="left"/>
        <w:outlineLvl w:val="5"/>
      </w:pPr>
      <w:r>
        <w:rPr>
          <w:rFonts w:ascii="黑体" w:hAnsi="黑体" w:eastAsia="黑体" w:cs="黑体"/>
          <w:color w:val="000000"/>
          <w:sz w:val="32"/>
        </w:rPr>
        <w:t>六、政府采购预算情况</w:t>
      </w:r>
    </w:p>
    <w:p w14:paraId="7EECB5D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2023年，石家庄市藁城区第四中学安排政府采购预算0.00万元。具体内容见下表。</w:t>
      </w:r>
    </w:p>
    <w:p w14:paraId="240E6F0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14F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B36949">
            <w:pPr>
              <w:pStyle w:val="13"/>
            </w:pPr>
            <w:r>
              <w:t>360014石家庄市藁城区第四中学</w:t>
            </w:r>
          </w:p>
        </w:tc>
        <w:tc>
          <w:tcPr>
            <w:tcW w:w="8674" w:type="dxa"/>
            <w:gridSpan w:val="9"/>
            <w:tcBorders>
              <w:top w:val="single" w:color="FFFFFF" w:sz="6" w:space="0"/>
              <w:left w:val="single" w:color="FFFFFF" w:sz="6" w:space="0"/>
              <w:right w:val="single" w:color="FFFFFF" w:sz="6" w:space="0"/>
            </w:tcBorders>
            <w:vAlign w:val="center"/>
          </w:tcPr>
          <w:p w14:paraId="1E8542A2">
            <w:pPr>
              <w:pStyle w:val="28"/>
            </w:pPr>
            <w:r>
              <w:t>单位：万元</w:t>
            </w:r>
          </w:p>
        </w:tc>
      </w:tr>
      <w:tr w14:paraId="1105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F58D435">
            <w:pPr>
              <w:pStyle w:val="14"/>
            </w:pPr>
            <w:r>
              <w:t>政府采购项目来源</w:t>
            </w:r>
          </w:p>
        </w:tc>
        <w:tc>
          <w:tcPr>
            <w:tcW w:w="1134" w:type="dxa"/>
            <w:vMerge w:val="restart"/>
            <w:vAlign w:val="center"/>
          </w:tcPr>
          <w:p w14:paraId="4F290715">
            <w:pPr>
              <w:pStyle w:val="14"/>
            </w:pPr>
            <w:r>
              <w:t>采购物品名称</w:t>
            </w:r>
          </w:p>
        </w:tc>
        <w:tc>
          <w:tcPr>
            <w:tcW w:w="1134" w:type="dxa"/>
            <w:vMerge w:val="restart"/>
            <w:vAlign w:val="center"/>
          </w:tcPr>
          <w:p w14:paraId="6F3667FF">
            <w:pPr>
              <w:pStyle w:val="14"/>
            </w:pPr>
            <w:r>
              <w:t>政府采购目录序号</w:t>
            </w:r>
          </w:p>
        </w:tc>
        <w:tc>
          <w:tcPr>
            <w:tcW w:w="709" w:type="dxa"/>
            <w:vMerge w:val="restart"/>
            <w:vAlign w:val="center"/>
          </w:tcPr>
          <w:p w14:paraId="5C41A85D">
            <w:pPr>
              <w:pStyle w:val="14"/>
            </w:pPr>
            <w:r>
              <w:t>计量  单位</w:t>
            </w:r>
          </w:p>
        </w:tc>
        <w:tc>
          <w:tcPr>
            <w:tcW w:w="850" w:type="dxa"/>
            <w:vMerge w:val="restart"/>
            <w:vAlign w:val="center"/>
          </w:tcPr>
          <w:p w14:paraId="73C78734">
            <w:pPr>
              <w:pStyle w:val="14"/>
            </w:pPr>
            <w:r>
              <w:t>数量</w:t>
            </w:r>
          </w:p>
        </w:tc>
        <w:tc>
          <w:tcPr>
            <w:tcW w:w="850" w:type="dxa"/>
            <w:vMerge w:val="restart"/>
            <w:vAlign w:val="center"/>
          </w:tcPr>
          <w:p w14:paraId="4F3129A0">
            <w:pPr>
              <w:pStyle w:val="14"/>
            </w:pPr>
            <w:r>
              <w:t>单价</w:t>
            </w:r>
          </w:p>
        </w:tc>
        <w:tc>
          <w:tcPr>
            <w:tcW w:w="7710" w:type="dxa"/>
            <w:gridSpan w:val="8"/>
            <w:vAlign w:val="center"/>
          </w:tcPr>
          <w:p w14:paraId="586FB921">
            <w:pPr>
              <w:pStyle w:val="14"/>
            </w:pPr>
            <w:r>
              <w:t>政府采购金额（当年部门预算安排资金）</w:t>
            </w:r>
          </w:p>
        </w:tc>
        <w:tc>
          <w:tcPr>
            <w:tcW w:w="964" w:type="dxa"/>
            <w:vMerge w:val="restart"/>
            <w:vAlign w:val="center"/>
          </w:tcPr>
          <w:p w14:paraId="68E51F01">
            <w:pPr>
              <w:pStyle w:val="14"/>
            </w:pPr>
            <w:r>
              <w:t>2023年  预留中  小微企  业份额</w:t>
            </w:r>
          </w:p>
        </w:tc>
      </w:tr>
      <w:tr w14:paraId="270F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C7E2642">
            <w:pPr>
              <w:pStyle w:val="14"/>
            </w:pPr>
            <w:r>
              <w:t>项目名称</w:t>
            </w:r>
          </w:p>
        </w:tc>
        <w:tc>
          <w:tcPr>
            <w:tcW w:w="964" w:type="dxa"/>
            <w:vAlign w:val="center"/>
          </w:tcPr>
          <w:p w14:paraId="4CF3B5B1">
            <w:pPr>
              <w:pStyle w:val="14"/>
            </w:pPr>
            <w:r>
              <w:t>预算    资金</w:t>
            </w:r>
          </w:p>
        </w:tc>
        <w:tc>
          <w:tcPr>
            <w:tcW w:w="1134" w:type="dxa"/>
            <w:vMerge w:val="continue"/>
          </w:tcPr>
          <w:p w14:paraId="369499A8"/>
        </w:tc>
        <w:tc>
          <w:tcPr>
            <w:tcW w:w="1134" w:type="dxa"/>
            <w:vMerge w:val="continue"/>
          </w:tcPr>
          <w:p w14:paraId="326980FA"/>
        </w:tc>
        <w:tc>
          <w:tcPr>
            <w:tcW w:w="709" w:type="dxa"/>
            <w:vMerge w:val="continue"/>
          </w:tcPr>
          <w:p w14:paraId="154765D1"/>
        </w:tc>
        <w:tc>
          <w:tcPr>
            <w:tcW w:w="850" w:type="dxa"/>
            <w:vMerge w:val="continue"/>
          </w:tcPr>
          <w:p w14:paraId="645F77A3"/>
        </w:tc>
        <w:tc>
          <w:tcPr>
            <w:tcW w:w="850" w:type="dxa"/>
            <w:vMerge w:val="continue"/>
          </w:tcPr>
          <w:p w14:paraId="76E3A602"/>
        </w:tc>
        <w:tc>
          <w:tcPr>
            <w:tcW w:w="964" w:type="dxa"/>
            <w:vAlign w:val="center"/>
          </w:tcPr>
          <w:p w14:paraId="4E343C6B">
            <w:pPr>
              <w:pStyle w:val="14"/>
            </w:pPr>
            <w:r>
              <w:t>合计</w:t>
            </w:r>
          </w:p>
        </w:tc>
        <w:tc>
          <w:tcPr>
            <w:tcW w:w="964" w:type="dxa"/>
            <w:vAlign w:val="center"/>
          </w:tcPr>
          <w:p w14:paraId="023DA17A">
            <w:pPr>
              <w:pStyle w:val="14"/>
            </w:pPr>
            <w:r>
              <w:t>一般公共预算拨款</w:t>
            </w:r>
          </w:p>
        </w:tc>
        <w:tc>
          <w:tcPr>
            <w:tcW w:w="964" w:type="dxa"/>
            <w:vAlign w:val="center"/>
          </w:tcPr>
          <w:p w14:paraId="6B4E95BA">
            <w:pPr>
              <w:pStyle w:val="14"/>
            </w:pPr>
            <w:r>
              <w:t>基金预算拨款</w:t>
            </w:r>
          </w:p>
        </w:tc>
        <w:tc>
          <w:tcPr>
            <w:tcW w:w="964" w:type="dxa"/>
            <w:vAlign w:val="center"/>
          </w:tcPr>
          <w:p w14:paraId="546431D7">
            <w:pPr>
              <w:pStyle w:val="14"/>
            </w:pPr>
            <w:r>
              <w:t>国有资本经营预算拨款</w:t>
            </w:r>
          </w:p>
        </w:tc>
        <w:tc>
          <w:tcPr>
            <w:tcW w:w="964" w:type="dxa"/>
            <w:vAlign w:val="center"/>
          </w:tcPr>
          <w:p w14:paraId="249DF055">
            <w:pPr>
              <w:pStyle w:val="14"/>
            </w:pPr>
            <w:r>
              <w:t>财政专户核拨</w:t>
            </w:r>
          </w:p>
        </w:tc>
        <w:tc>
          <w:tcPr>
            <w:tcW w:w="964" w:type="dxa"/>
            <w:vAlign w:val="center"/>
          </w:tcPr>
          <w:p w14:paraId="6C2426F8">
            <w:pPr>
              <w:pStyle w:val="14"/>
            </w:pPr>
            <w:r>
              <w:t>单位    资金</w:t>
            </w:r>
          </w:p>
        </w:tc>
        <w:tc>
          <w:tcPr>
            <w:tcW w:w="964" w:type="dxa"/>
            <w:vAlign w:val="center"/>
          </w:tcPr>
          <w:p w14:paraId="128BD2D4">
            <w:pPr>
              <w:pStyle w:val="14"/>
            </w:pPr>
            <w:r>
              <w:t>财政拨    款结转</w:t>
            </w:r>
          </w:p>
        </w:tc>
        <w:tc>
          <w:tcPr>
            <w:tcW w:w="964" w:type="dxa"/>
            <w:vAlign w:val="center"/>
          </w:tcPr>
          <w:p w14:paraId="771882EB">
            <w:pPr>
              <w:pStyle w:val="14"/>
            </w:pPr>
            <w:r>
              <w:t>非财政    拨款结    转结余</w:t>
            </w:r>
          </w:p>
        </w:tc>
        <w:tc>
          <w:tcPr>
            <w:tcW w:w="964" w:type="dxa"/>
            <w:vMerge w:val="continue"/>
          </w:tcPr>
          <w:p w14:paraId="66FF7676"/>
        </w:tc>
      </w:tr>
      <w:tr w14:paraId="32B9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30BD7D">
            <w:pPr>
              <w:pStyle w:val="16"/>
            </w:pPr>
          </w:p>
        </w:tc>
        <w:tc>
          <w:tcPr>
            <w:tcW w:w="964" w:type="dxa"/>
            <w:vAlign w:val="center"/>
          </w:tcPr>
          <w:p w14:paraId="250EB658">
            <w:pPr>
              <w:pStyle w:val="15"/>
            </w:pPr>
          </w:p>
        </w:tc>
        <w:tc>
          <w:tcPr>
            <w:tcW w:w="1134" w:type="dxa"/>
            <w:vAlign w:val="center"/>
          </w:tcPr>
          <w:p w14:paraId="01EACE4C">
            <w:pPr>
              <w:pStyle w:val="16"/>
            </w:pPr>
          </w:p>
        </w:tc>
        <w:tc>
          <w:tcPr>
            <w:tcW w:w="1134" w:type="dxa"/>
            <w:vAlign w:val="center"/>
          </w:tcPr>
          <w:p w14:paraId="60129A35">
            <w:pPr>
              <w:pStyle w:val="16"/>
            </w:pPr>
          </w:p>
        </w:tc>
        <w:tc>
          <w:tcPr>
            <w:tcW w:w="709" w:type="dxa"/>
            <w:vAlign w:val="center"/>
          </w:tcPr>
          <w:p w14:paraId="6B9581E0">
            <w:pPr>
              <w:pStyle w:val="17"/>
            </w:pPr>
          </w:p>
        </w:tc>
        <w:tc>
          <w:tcPr>
            <w:tcW w:w="850" w:type="dxa"/>
            <w:vAlign w:val="center"/>
          </w:tcPr>
          <w:p w14:paraId="21775789">
            <w:pPr>
              <w:pStyle w:val="15"/>
            </w:pPr>
          </w:p>
        </w:tc>
        <w:tc>
          <w:tcPr>
            <w:tcW w:w="850" w:type="dxa"/>
            <w:vAlign w:val="center"/>
          </w:tcPr>
          <w:p w14:paraId="195FA2B3">
            <w:pPr>
              <w:pStyle w:val="15"/>
            </w:pPr>
          </w:p>
        </w:tc>
        <w:tc>
          <w:tcPr>
            <w:tcW w:w="964" w:type="dxa"/>
            <w:vAlign w:val="center"/>
          </w:tcPr>
          <w:p w14:paraId="6563B17E">
            <w:pPr>
              <w:pStyle w:val="15"/>
            </w:pPr>
          </w:p>
        </w:tc>
        <w:tc>
          <w:tcPr>
            <w:tcW w:w="964" w:type="dxa"/>
            <w:vAlign w:val="center"/>
          </w:tcPr>
          <w:p w14:paraId="7AB32141">
            <w:pPr>
              <w:pStyle w:val="15"/>
            </w:pPr>
          </w:p>
        </w:tc>
        <w:tc>
          <w:tcPr>
            <w:tcW w:w="964" w:type="dxa"/>
            <w:vAlign w:val="center"/>
          </w:tcPr>
          <w:p w14:paraId="41E9E5D8">
            <w:pPr>
              <w:pStyle w:val="15"/>
            </w:pPr>
          </w:p>
        </w:tc>
        <w:tc>
          <w:tcPr>
            <w:tcW w:w="964" w:type="dxa"/>
            <w:vAlign w:val="center"/>
          </w:tcPr>
          <w:p w14:paraId="2E5FB6D8">
            <w:pPr>
              <w:pStyle w:val="15"/>
            </w:pPr>
          </w:p>
        </w:tc>
        <w:tc>
          <w:tcPr>
            <w:tcW w:w="964" w:type="dxa"/>
            <w:vAlign w:val="center"/>
          </w:tcPr>
          <w:p w14:paraId="4688B55B">
            <w:pPr>
              <w:pStyle w:val="15"/>
            </w:pPr>
          </w:p>
        </w:tc>
        <w:tc>
          <w:tcPr>
            <w:tcW w:w="964" w:type="dxa"/>
            <w:vAlign w:val="center"/>
          </w:tcPr>
          <w:p w14:paraId="7436603F">
            <w:pPr>
              <w:pStyle w:val="15"/>
            </w:pPr>
          </w:p>
        </w:tc>
        <w:tc>
          <w:tcPr>
            <w:tcW w:w="964" w:type="dxa"/>
            <w:vAlign w:val="center"/>
          </w:tcPr>
          <w:p w14:paraId="1F3973EC">
            <w:pPr>
              <w:pStyle w:val="15"/>
            </w:pPr>
          </w:p>
        </w:tc>
        <w:tc>
          <w:tcPr>
            <w:tcW w:w="964" w:type="dxa"/>
            <w:vAlign w:val="center"/>
          </w:tcPr>
          <w:p w14:paraId="6BF2023A">
            <w:pPr>
              <w:pStyle w:val="15"/>
            </w:pPr>
          </w:p>
        </w:tc>
        <w:tc>
          <w:tcPr>
            <w:tcW w:w="964" w:type="dxa"/>
            <w:vAlign w:val="center"/>
          </w:tcPr>
          <w:p w14:paraId="0865A44A">
            <w:pPr>
              <w:pStyle w:val="15"/>
            </w:pPr>
          </w:p>
        </w:tc>
      </w:tr>
    </w:tbl>
    <w:p w14:paraId="5D3127A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D26BA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C754B1F">
      <w:pPr>
        <w:spacing w:before="0" w:after="0"/>
        <w:ind w:firstLine="640"/>
        <w:jc w:val="left"/>
        <w:outlineLvl w:val="9"/>
      </w:pPr>
      <w:r>
        <w:rPr>
          <w:rFonts w:ascii="Times New Roman" w:hAnsi="Times New Roman" w:eastAsia="方正仿宋_GBK" w:cs="Times New Roman"/>
          <w:color w:val="000000"/>
          <w:sz w:val="32"/>
        </w:rPr>
        <w:t xml:space="preserve"> </w:t>
      </w:r>
    </w:p>
    <w:p w14:paraId="1E6B640A">
      <w:pPr>
        <w:spacing w:before="10" w:after="10" w:line="240" w:lineRule="auto"/>
        <w:ind w:firstLine="640"/>
        <w:jc w:val="left"/>
        <w:outlineLvl w:val="5"/>
      </w:pPr>
      <w:r>
        <w:rPr>
          <w:rFonts w:ascii="黑体" w:hAnsi="黑体" w:eastAsia="黑体" w:cs="黑体"/>
          <w:color w:val="000000"/>
          <w:sz w:val="32"/>
        </w:rPr>
        <w:t>七、国有资产信息</w:t>
      </w:r>
    </w:p>
    <w:p w14:paraId="7BB2A98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石家庄市藁城区第四中学上年末固定资产金额为913.50万元（详见下表）。本年度拟购置固定资产总额为0.00万元，</w:t>
      </w:r>
      <w:r>
        <w:rPr>
          <w:rFonts w:hint="eastAsia" w:eastAsia="方正仿宋_GBK" w:cs="Times New Roman"/>
          <w:b w:val="0"/>
          <w:color w:val="000000"/>
          <w:sz w:val="28"/>
          <w:lang w:eastAsia="zh-CN"/>
        </w:rPr>
        <w:t>未达到政府采购限额，未</w:t>
      </w:r>
      <w:r>
        <w:rPr>
          <w:rFonts w:ascii="Times New Roman" w:hAnsi="Times New Roman" w:eastAsia="方正仿宋_GBK" w:cs="Times New Roman"/>
          <w:b w:val="0"/>
          <w:color w:val="000000"/>
          <w:sz w:val="28"/>
        </w:rPr>
        <w:t>列入政府采购预算。</w:t>
      </w:r>
    </w:p>
    <w:p w14:paraId="43A79046">
      <w:pPr>
        <w:spacing w:before="0" w:after="0" w:line="240" w:lineRule="auto"/>
        <w:ind w:firstLine="0"/>
        <w:jc w:val="center"/>
        <w:outlineLvl w:val="9"/>
        <w:rPr>
          <w:rFonts w:ascii="方正小标宋_GBK" w:hAnsi="方正小标宋_GBK" w:eastAsia="方正小标宋_GBK" w:cs="方正小标宋_GBK"/>
          <w:color w:val="000000"/>
          <w:sz w:val="36"/>
        </w:rPr>
      </w:pPr>
    </w:p>
    <w:p w14:paraId="37BC4C79">
      <w:pPr>
        <w:spacing w:before="0" w:after="0" w:line="240" w:lineRule="auto"/>
        <w:ind w:firstLine="0"/>
        <w:jc w:val="center"/>
        <w:outlineLvl w:val="9"/>
        <w:rPr>
          <w:rFonts w:ascii="方正小标宋_GBK" w:hAnsi="方正小标宋_GBK" w:eastAsia="方正小标宋_GBK" w:cs="方正小标宋_GBK"/>
          <w:color w:val="000000"/>
          <w:sz w:val="36"/>
        </w:rPr>
      </w:pPr>
    </w:p>
    <w:p w14:paraId="763238AC">
      <w:pPr>
        <w:spacing w:before="0" w:after="0" w:line="240" w:lineRule="auto"/>
        <w:ind w:firstLine="0"/>
        <w:jc w:val="center"/>
        <w:outlineLvl w:val="9"/>
        <w:rPr>
          <w:rFonts w:ascii="方正小标宋_GBK" w:hAnsi="方正小标宋_GBK" w:eastAsia="方正小标宋_GBK" w:cs="方正小标宋_GBK"/>
          <w:color w:val="000000"/>
          <w:sz w:val="36"/>
        </w:rPr>
      </w:pPr>
    </w:p>
    <w:p w14:paraId="7846818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7CC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90FD5A">
            <w:pPr>
              <w:pStyle w:val="13"/>
            </w:pPr>
            <w:r>
              <w:t>360014石家庄市藁城区第四中学</w:t>
            </w:r>
          </w:p>
        </w:tc>
        <w:tc>
          <w:tcPr>
            <w:tcW w:w="5669" w:type="dxa"/>
            <w:gridSpan w:val="2"/>
            <w:tcBorders>
              <w:top w:val="single" w:color="FFFFFF" w:sz="6" w:space="0"/>
              <w:left w:val="single" w:color="FFFFFF" w:sz="6" w:space="0"/>
              <w:right w:val="single" w:color="FFFFFF" w:sz="6" w:space="0"/>
            </w:tcBorders>
            <w:vAlign w:val="center"/>
          </w:tcPr>
          <w:p w14:paraId="1F94FF8F">
            <w:pPr>
              <w:pStyle w:val="11"/>
            </w:pPr>
            <w:r>
              <w:t>截止时间：2022-12-31</w:t>
            </w:r>
          </w:p>
        </w:tc>
      </w:tr>
      <w:tr w14:paraId="6914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A01DAF">
            <w:pPr>
              <w:pStyle w:val="14"/>
            </w:pPr>
            <w:r>
              <w:t>项   目</w:t>
            </w:r>
          </w:p>
        </w:tc>
        <w:tc>
          <w:tcPr>
            <w:tcW w:w="2835" w:type="dxa"/>
            <w:vAlign w:val="center"/>
          </w:tcPr>
          <w:p w14:paraId="43AF094C">
            <w:pPr>
              <w:pStyle w:val="14"/>
            </w:pPr>
            <w:r>
              <w:t>数量</w:t>
            </w:r>
          </w:p>
        </w:tc>
        <w:tc>
          <w:tcPr>
            <w:tcW w:w="2835" w:type="dxa"/>
            <w:vAlign w:val="center"/>
          </w:tcPr>
          <w:p w14:paraId="2159FA39">
            <w:pPr>
              <w:pStyle w:val="14"/>
            </w:pPr>
            <w:r>
              <w:t>价值（金额单位：万元）</w:t>
            </w:r>
          </w:p>
        </w:tc>
      </w:tr>
      <w:tr w14:paraId="60D5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9DD3F8">
            <w:pPr>
              <w:pStyle w:val="16"/>
            </w:pPr>
            <w:r>
              <w:t>资产总额</w:t>
            </w:r>
          </w:p>
        </w:tc>
        <w:tc>
          <w:tcPr>
            <w:tcW w:w="2835" w:type="dxa"/>
            <w:vAlign w:val="center"/>
          </w:tcPr>
          <w:p w14:paraId="73557B55">
            <w:pPr>
              <w:pStyle w:val="17"/>
            </w:pPr>
          </w:p>
        </w:tc>
        <w:tc>
          <w:tcPr>
            <w:tcW w:w="2835" w:type="dxa"/>
            <w:vAlign w:val="center"/>
          </w:tcPr>
          <w:p w14:paraId="54B2FE7C">
            <w:pPr>
              <w:pStyle w:val="15"/>
            </w:pPr>
            <w:r>
              <w:t>913.50</w:t>
            </w:r>
          </w:p>
        </w:tc>
      </w:tr>
      <w:tr w14:paraId="5777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999C2D">
            <w:pPr>
              <w:pStyle w:val="16"/>
            </w:pPr>
            <w:r>
              <w:t>1、房屋（平方米）</w:t>
            </w:r>
          </w:p>
        </w:tc>
        <w:tc>
          <w:tcPr>
            <w:tcW w:w="2835" w:type="dxa"/>
            <w:vAlign w:val="center"/>
          </w:tcPr>
          <w:p w14:paraId="65FB14DF">
            <w:pPr>
              <w:pStyle w:val="17"/>
            </w:pPr>
            <w:r>
              <w:t>19461</w:t>
            </w:r>
          </w:p>
        </w:tc>
        <w:tc>
          <w:tcPr>
            <w:tcW w:w="2835" w:type="dxa"/>
            <w:vAlign w:val="center"/>
          </w:tcPr>
          <w:p w14:paraId="1CD596D9">
            <w:pPr>
              <w:pStyle w:val="15"/>
            </w:pPr>
            <w:r>
              <w:t>880.94</w:t>
            </w:r>
          </w:p>
        </w:tc>
      </w:tr>
      <w:tr w14:paraId="3E8D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F18A13">
            <w:pPr>
              <w:pStyle w:val="16"/>
            </w:pPr>
            <w:r>
              <w:t>　　其中：办公用房（平方米）</w:t>
            </w:r>
          </w:p>
        </w:tc>
        <w:tc>
          <w:tcPr>
            <w:tcW w:w="2835" w:type="dxa"/>
            <w:vAlign w:val="center"/>
          </w:tcPr>
          <w:p w14:paraId="3722B36A">
            <w:pPr>
              <w:pStyle w:val="17"/>
            </w:pPr>
            <w:r>
              <w:t>19461</w:t>
            </w:r>
          </w:p>
        </w:tc>
        <w:tc>
          <w:tcPr>
            <w:tcW w:w="2835" w:type="dxa"/>
            <w:vAlign w:val="center"/>
          </w:tcPr>
          <w:p w14:paraId="6D9E8357">
            <w:pPr>
              <w:pStyle w:val="15"/>
            </w:pPr>
            <w:r>
              <w:t>880.94</w:t>
            </w:r>
          </w:p>
        </w:tc>
      </w:tr>
      <w:tr w14:paraId="47A6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3AC1A4">
            <w:pPr>
              <w:pStyle w:val="16"/>
            </w:pPr>
            <w:r>
              <w:t>2、车辆（台、辆）</w:t>
            </w:r>
          </w:p>
        </w:tc>
        <w:tc>
          <w:tcPr>
            <w:tcW w:w="2835" w:type="dxa"/>
            <w:vAlign w:val="center"/>
          </w:tcPr>
          <w:p w14:paraId="7298689A">
            <w:pPr>
              <w:pStyle w:val="17"/>
            </w:pPr>
          </w:p>
        </w:tc>
        <w:tc>
          <w:tcPr>
            <w:tcW w:w="2835" w:type="dxa"/>
            <w:vAlign w:val="center"/>
          </w:tcPr>
          <w:p w14:paraId="1A29E85C">
            <w:pPr>
              <w:pStyle w:val="15"/>
            </w:pPr>
          </w:p>
        </w:tc>
      </w:tr>
      <w:tr w14:paraId="3B7F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73E487">
            <w:pPr>
              <w:pStyle w:val="16"/>
            </w:pPr>
            <w:r>
              <w:t>3、单价在20万元以上的设备</w:t>
            </w:r>
          </w:p>
        </w:tc>
        <w:tc>
          <w:tcPr>
            <w:tcW w:w="2835" w:type="dxa"/>
            <w:vAlign w:val="center"/>
          </w:tcPr>
          <w:p w14:paraId="6205E5FB">
            <w:pPr>
              <w:pStyle w:val="17"/>
            </w:pPr>
          </w:p>
        </w:tc>
        <w:tc>
          <w:tcPr>
            <w:tcW w:w="2835" w:type="dxa"/>
            <w:vAlign w:val="center"/>
          </w:tcPr>
          <w:p w14:paraId="3D8BF0BD">
            <w:pPr>
              <w:pStyle w:val="15"/>
            </w:pPr>
          </w:p>
        </w:tc>
      </w:tr>
      <w:tr w14:paraId="74F8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93914">
            <w:pPr>
              <w:pStyle w:val="16"/>
            </w:pPr>
            <w:r>
              <w:t>4、其他固定资产</w:t>
            </w:r>
          </w:p>
        </w:tc>
        <w:tc>
          <w:tcPr>
            <w:tcW w:w="2835" w:type="dxa"/>
            <w:vAlign w:val="center"/>
          </w:tcPr>
          <w:p w14:paraId="77F7D2D2">
            <w:pPr>
              <w:pStyle w:val="17"/>
            </w:pPr>
            <w:r>
              <w:t>12</w:t>
            </w:r>
          </w:p>
        </w:tc>
        <w:tc>
          <w:tcPr>
            <w:tcW w:w="2835" w:type="dxa"/>
            <w:vAlign w:val="center"/>
          </w:tcPr>
          <w:p w14:paraId="68B88A9C">
            <w:pPr>
              <w:pStyle w:val="15"/>
            </w:pPr>
            <w:r>
              <w:t>32.56</w:t>
            </w:r>
          </w:p>
        </w:tc>
      </w:tr>
    </w:tbl>
    <w:p w14:paraId="35F01077">
      <w:pPr>
        <w:spacing w:before="0" w:after="0"/>
        <w:ind w:firstLine="640"/>
        <w:jc w:val="left"/>
        <w:outlineLvl w:val="9"/>
      </w:pPr>
      <w:r>
        <w:rPr>
          <w:rFonts w:ascii="Times New Roman" w:hAnsi="Times New Roman" w:eastAsia="方正仿宋_GBK" w:cs="Times New Roman"/>
          <w:color w:val="000000"/>
          <w:sz w:val="32"/>
        </w:rPr>
        <w:t xml:space="preserve"> </w:t>
      </w:r>
    </w:p>
    <w:p w14:paraId="1579B38C">
      <w:pPr>
        <w:spacing w:before="10" w:after="10" w:line="240" w:lineRule="auto"/>
        <w:ind w:firstLine="640"/>
        <w:jc w:val="left"/>
        <w:outlineLvl w:val="5"/>
      </w:pPr>
      <w:r>
        <w:rPr>
          <w:rFonts w:ascii="黑体" w:hAnsi="黑体" w:eastAsia="黑体" w:cs="黑体"/>
          <w:color w:val="000000"/>
          <w:sz w:val="32"/>
        </w:rPr>
        <w:t>八、名词解释</w:t>
      </w:r>
    </w:p>
    <w:p w14:paraId="6B11FB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326DEA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F071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1576E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E2FF2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2C1900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B8740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A74A8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05815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657F5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7D21E4">
      <w:pPr>
        <w:spacing w:before="10" w:after="10" w:line="240" w:lineRule="auto"/>
        <w:ind w:firstLine="640"/>
        <w:jc w:val="left"/>
        <w:outlineLvl w:val="5"/>
      </w:pPr>
      <w:r>
        <w:rPr>
          <w:rFonts w:ascii="黑体" w:hAnsi="黑体" w:eastAsia="黑体" w:cs="黑体"/>
          <w:color w:val="000000"/>
          <w:sz w:val="32"/>
        </w:rPr>
        <w:t>九、其他需要说明的事项</w:t>
      </w:r>
    </w:p>
    <w:p w14:paraId="30C7425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88EDE0">
      <w:pPr>
        <w:spacing w:before="0" w:after="0"/>
        <w:ind w:firstLine="0"/>
        <w:jc w:val="center"/>
        <w:outlineLvl w:val="3"/>
      </w:pPr>
      <w:bookmarkStart w:id="13" w:name="_Toc7085"/>
      <w:r>
        <w:rPr>
          <w:rFonts w:ascii="方正小标宋_GBK" w:hAnsi="方正小标宋_GBK" w:eastAsia="方正小标宋_GBK" w:cs="方正小标宋_GBK"/>
          <w:b w:val="0"/>
          <w:color w:val="000000"/>
          <w:sz w:val="44"/>
        </w:rPr>
        <w:t>十四、石家庄市藁城区第五中学收支预算</w:t>
      </w:r>
      <w:bookmarkEnd w:id="13"/>
    </w:p>
    <w:p w14:paraId="3FE68D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DCD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ED09241">
            <w:pPr>
              <w:pStyle w:val="13"/>
            </w:pPr>
            <w:r>
              <w:t>360015石家庄市藁城区第五中学</w:t>
            </w:r>
          </w:p>
        </w:tc>
        <w:tc>
          <w:tcPr>
            <w:tcW w:w="2126" w:type="dxa"/>
            <w:tcBorders>
              <w:top w:val="single" w:color="FFFFFF" w:sz="6" w:space="0"/>
              <w:left w:val="single" w:color="FFFFFF" w:sz="6" w:space="0"/>
              <w:right w:val="single" w:color="FFFFFF" w:sz="6" w:space="0"/>
            </w:tcBorders>
            <w:vAlign w:val="center"/>
          </w:tcPr>
          <w:p w14:paraId="036D152D">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379CE45">
            <w:pPr>
              <w:pStyle w:val="11"/>
            </w:pPr>
            <w:r>
              <w:t>单位：万元</w:t>
            </w:r>
          </w:p>
        </w:tc>
      </w:tr>
      <w:tr w14:paraId="0F09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44FA84">
            <w:pPr>
              <w:pStyle w:val="14"/>
            </w:pPr>
            <w:r>
              <w:t>序号</w:t>
            </w:r>
          </w:p>
        </w:tc>
        <w:tc>
          <w:tcPr>
            <w:tcW w:w="6661" w:type="dxa"/>
            <w:gridSpan w:val="2"/>
            <w:vAlign w:val="center"/>
          </w:tcPr>
          <w:p w14:paraId="7C2A5CC7">
            <w:pPr>
              <w:pStyle w:val="14"/>
            </w:pPr>
            <w:r>
              <w:t>收入</w:t>
            </w:r>
          </w:p>
        </w:tc>
        <w:tc>
          <w:tcPr>
            <w:tcW w:w="6661" w:type="dxa"/>
            <w:gridSpan w:val="2"/>
            <w:vAlign w:val="center"/>
          </w:tcPr>
          <w:p w14:paraId="748F2FB2">
            <w:pPr>
              <w:pStyle w:val="14"/>
            </w:pPr>
            <w:r>
              <w:t>支出</w:t>
            </w:r>
          </w:p>
        </w:tc>
      </w:tr>
      <w:tr w14:paraId="31CA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7C7FF"/>
        </w:tc>
        <w:tc>
          <w:tcPr>
            <w:tcW w:w="4535" w:type="dxa"/>
            <w:vAlign w:val="center"/>
          </w:tcPr>
          <w:p w14:paraId="6545FABB">
            <w:pPr>
              <w:pStyle w:val="14"/>
            </w:pPr>
            <w:r>
              <w:t>项  目</w:t>
            </w:r>
          </w:p>
        </w:tc>
        <w:tc>
          <w:tcPr>
            <w:tcW w:w="2126" w:type="dxa"/>
            <w:vAlign w:val="center"/>
          </w:tcPr>
          <w:p w14:paraId="1E855C5C">
            <w:pPr>
              <w:pStyle w:val="14"/>
            </w:pPr>
            <w:r>
              <w:t>预算数</w:t>
            </w:r>
          </w:p>
        </w:tc>
        <w:tc>
          <w:tcPr>
            <w:tcW w:w="4535" w:type="dxa"/>
            <w:vAlign w:val="center"/>
          </w:tcPr>
          <w:p w14:paraId="1A8C3E63">
            <w:pPr>
              <w:pStyle w:val="14"/>
            </w:pPr>
            <w:r>
              <w:t>项  目</w:t>
            </w:r>
          </w:p>
        </w:tc>
        <w:tc>
          <w:tcPr>
            <w:tcW w:w="2126" w:type="dxa"/>
            <w:vAlign w:val="center"/>
          </w:tcPr>
          <w:p w14:paraId="299A9E1F">
            <w:pPr>
              <w:pStyle w:val="14"/>
            </w:pPr>
            <w:r>
              <w:t>预算数</w:t>
            </w:r>
          </w:p>
        </w:tc>
      </w:tr>
      <w:tr w14:paraId="6CED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E3016">
            <w:pPr>
              <w:pStyle w:val="14"/>
            </w:pPr>
            <w:r>
              <w:t>栏次</w:t>
            </w:r>
          </w:p>
        </w:tc>
        <w:tc>
          <w:tcPr>
            <w:tcW w:w="4535" w:type="dxa"/>
            <w:vAlign w:val="center"/>
          </w:tcPr>
          <w:p w14:paraId="6E7E45BF">
            <w:pPr>
              <w:pStyle w:val="14"/>
            </w:pPr>
            <w:r>
              <w:t>1</w:t>
            </w:r>
          </w:p>
        </w:tc>
        <w:tc>
          <w:tcPr>
            <w:tcW w:w="2126" w:type="dxa"/>
            <w:vAlign w:val="center"/>
          </w:tcPr>
          <w:p w14:paraId="170DB08D">
            <w:pPr>
              <w:pStyle w:val="14"/>
            </w:pPr>
            <w:r>
              <w:t>2</w:t>
            </w:r>
          </w:p>
        </w:tc>
        <w:tc>
          <w:tcPr>
            <w:tcW w:w="4535" w:type="dxa"/>
            <w:vAlign w:val="center"/>
          </w:tcPr>
          <w:p w14:paraId="3571CE89">
            <w:pPr>
              <w:pStyle w:val="14"/>
            </w:pPr>
            <w:r>
              <w:t>3</w:t>
            </w:r>
          </w:p>
        </w:tc>
        <w:tc>
          <w:tcPr>
            <w:tcW w:w="2126" w:type="dxa"/>
            <w:vAlign w:val="center"/>
          </w:tcPr>
          <w:p w14:paraId="44E6F5C2">
            <w:pPr>
              <w:pStyle w:val="14"/>
            </w:pPr>
            <w:r>
              <w:t>4</w:t>
            </w:r>
          </w:p>
        </w:tc>
      </w:tr>
      <w:tr w14:paraId="31FE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1EC6">
            <w:pPr>
              <w:pStyle w:val="17"/>
            </w:pPr>
            <w:r>
              <w:t>1</w:t>
            </w:r>
          </w:p>
        </w:tc>
        <w:tc>
          <w:tcPr>
            <w:tcW w:w="4535" w:type="dxa"/>
            <w:vAlign w:val="center"/>
          </w:tcPr>
          <w:p w14:paraId="7B99674A">
            <w:pPr>
              <w:pStyle w:val="16"/>
            </w:pPr>
            <w:r>
              <w:t>一、一般公共预算拨款收入</w:t>
            </w:r>
          </w:p>
        </w:tc>
        <w:tc>
          <w:tcPr>
            <w:tcW w:w="2126" w:type="dxa"/>
            <w:vAlign w:val="center"/>
          </w:tcPr>
          <w:p w14:paraId="597CA554">
            <w:pPr>
              <w:pStyle w:val="15"/>
            </w:pPr>
            <w:r>
              <w:t>1087.31</w:t>
            </w:r>
          </w:p>
        </w:tc>
        <w:tc>
          <w:tcPr>
            <w:tcW w:w="4535" w:type="dxa"/>
            <w:vAlign w:val="center"/>
          </w:tcPr>
          <w:p w14:paraId="73D09715">
            <w:pPr>
              <w:pStyle w:val="16"/>
            </w:pPr>
            <w:r>
              <w:t>一、一般公共服务支出</w:t>
            </w:r>
          </w:p>
        </w:tc>
        <w:tc>
          <w:tcPr>
            <w:tcW w:w="2126" w:type="dxa"/>
            <w:vAlign w:val="center"/>
          </w:tcPr>
          <w:p w14:paraId="59648BED">
            <w:pPr>
              <w:pStyle w:val="15"/>
            </w:pPr>
          </w:p>
        </w:tc>
      </w:tr>
      <w:tr w14:paraId="79F1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20BF">
            <w:pPr>
              <w:pStyle w:val="17"/>
            </w:pPr>
            <w:r>
              <w:t>2</w:t>
            </w:r>
          </w:p>
        </w:tc>
        <w:tc>
          <w:tcPr>
            <w:tcW w:w="4535" w:type="dxa"/>
            <w:vAlign w:val="center"/>
          </w:tcPr>
          <w:p w14:paraId="382A39F5">
            <w:pPr>
              <w:pStyle w:val="16"/>
            </w:pPr>
            <w:r>
              <w:t>二、政府性基金预算拨款收入</w:t>
            </w:r>
          </w:p>
        </w:tc>
        <w:tc>
          <w:tcPr>
            <w:tcW w:w="2126" w:type="dxa"/>
            <w:vAlign w:val="center"/>
          </w:tcPr>
          <w:p w14:paraId="23AB64B2">
            <w:pPr>
              <w:pStyle w:val="15"/>
            </w:pPr>
          </w:p>
        </w:tc>
        <w:tc>
          <w:tcPr>
            <w:tcW w:w="4535" w:type="dxa"/>
            <w:vAlign w:val="center"/>
          </w:tcPr>
          <w:p w14:paraId="1F76A2B5">
            <w:pPr>
              <w:pStyle w:val="16"/>
            </w:pPr>
            <w:r>
              <w:t>二、外交支出</w:t>
            </w:r>
          </w:p>
        </w:tc>
        <w:tc>
          <w:tcPr>
            <w:tcW w:w="2126" w:type="dxa"/>
            <w:vAlign w:val="center"/>
          </w:tcPr>
          <w:p w14:paraId="31C6133D">
            <w:pPr>
              <w:pStyle w:val="15"/>
            </w:pPr>
          </w:p>
        </w:tc>
      </w:tr>
      <w:tr w14:paraId="1221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62A44">
            <w:pPr>
              <w:pStyle w:val="17"/>
            </w:pPr>
            <w:r>
              <w:t>3</w:t>
            </w:r>
          </w:p>
        </w:tc>
        <w:tc>
          <w:tcPr>
            <w:tcW w:w="4535" w:type="dxa"/>
            <w:vAlign w:val="center"/>
          </w:tcPr>
          <w:p w14:paraId="565B1959">
            <w:pPr>
              <w:pStyle w:val="16"/>
            </w:pPr>
            <w:r>
              <w:t>三、国有资本经营预算拨款收入</w:t>
            </w:r>
          </w:p>
        </w:tc>
        <w:tc>
          <w:tcPr>
            <w:tcW w:w="2126" w:type="dxa"/>
            <w:vAlign w:val="center"/>
          </w:tcPr>
          <w:p w14:paraId="7C9A1647">
            <w:pPr>
              <w:pStyle w:val="15"/>
            </w:pPr>
          </w:p>
        </w:tc>
        <w:tc>
          <w:tcPr>
            <w:tcW w:w="4535" w:type="dxa"/>
            <w:vAlign w:val="center"/>
          </w:tcPr>
          <w:p w14:paraId="7CC4AEA8">
            <w:pPr>
              <w:pStyle w:val="16"/>
            </w:pPr>
            <w:r>
              <w:t>三、国防支出</w:t>
            </w:r>
          </w:p>
        </w:tc>
        <w:tc>
          <w:tcPr>
            <w:tcW w:w="2126" w:type="dxa"/>
            <w:vAlign w:val="center"/>
          </w:tcPr>
          <w:p w14:paraId="7ACF41B4">
            <w:pPr>
              <w:pStyle w:val="15"/>
            </w:pPr>
          </w:p>
        </w:tc>
      </w:tr>
      <w:tr w14:paraId="201E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EFF9">
            <w:pPr>
              <w:pStyle w:val="17"/>
            </w:pPr>
            <w:r>
              <w:t>4</w:t>
            </w:r>
          </w:p>
        </w:tc>
        <w:tc>
          <w:tcPr>
            <w:tcW w:w="4535" w:type="dxa"/>
            <w:vAlign w:val="center"/>
          </w:tcPr>
          <w:p w14:paraId="21BE03E0">
            <w:pPr>
              <w:pStyle w:val="16"/>
            </w:pPr>
            <w:r>
              <w:t>四、财政专户管理资金收入</w:t>
            </w:r>
          </w:p>
        </w:tc>
        <w:tc>
          <w:tcPr>
            <w:tcW w:w="2126" w:type="dxa"/>
            <w:vAlign w:val="center"/>
          </w:tcPr>
          <w:p w14:paraId="5F0D6929">
            <w:pPr>
              <w:pStyle w:val="15"/>
            </w:pPr>
          </w:p>
        </w:tc>
        <w:tc>
          <w:tcPr>
            <w:tcW w:w="4535" w:type="dxa"/>
            <w:vAlign w:val="center"/>
          </w:tcPr>
          <w:p w14:paraId="2A1DD117">
            <w:pPr>
              <w:pStyle w:val="16"/>
            </w:pPr>
            <w:r>
              <w:t>四、公共安全支出</w:t>
            </w:r>
          </w:p>
        </w:tc>
        <w:tc>
          <w:tcPr>
            <w:tcW w:w="2126" w:type="dxa"/>
            <w:vAlign w:val="center"/>
          </w:tcPr>
          <w:p w14:paraId="448BAAA7">
            <w:pPr>
              <w:pStyle w:val="15"/>
            </w:pPr>
          </w:p>
        </w:tc>
      </w:tr>
      <w:tr w14:paraId="4659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B8BC8">
            <w:pPr>
              <w:pStyle w:val="17"/>
            </w:pPr>
            <w:r>
              <w:t>5</w:t>
            </w:r>
          </w:p>
        </w:tc>
        <w:tc>
          <w:tcPr>
            <w:tcW w:w="4535" w:type="dxa"/>
            <w:vAlign w:val="center"/>
          </w:tcPr>
          <w:p w14:paraId="51B57EAC">
            <w:pPr>
              <w:pStyle w:val="16"/>
            </w:pPr>
            <w:r>
              <w:t>五、事业收入</w:t>
            </w:r>
          </w:p>
        </w:tc>
        <w:tc>
          <w:tcPr>
            <w:tcW w:w="2126" w:type="dxa"/>
            <w:vAlign w:val="center"/>
          </w:tcPr>
          <w:p w14:paraId="34E1F600">
            <w:pPr>
              <w:pStyle w:val="15"/>
            </w:pPr>
          </w:p>
        </w:tc>
        <w:tc>
          <w:tcPr>
            <w:tcW w:w="4535" w:type="dxa"/>
            <w:vAlign w:val="center"/>
          </w:tcPr>
          <w:p w14:paraId="1A9EED51">
            <w:pPr>
              <w:pStyle w:val="16"/>
            </w:pPr>
            <w:r>
              <w:t>五、教育支出</w:t>
            </w:r>
          </w:p>
        </w:tc>
        <w:tc>
          <w:tcPr>
            <w:tcW w:w="2126" w:type="dxa"/>
            <w:vAlign w:val="center"/>
          </w:tcPr>
          <w:p w14:paraId="0595D715">
            <w:pPr>
              <w:pStyle w:val="15"/>
            </w:pPr>
            <w:r>
              <w:t>914.28</w:t>
            </w:r>
          </w:p>
        </w:tc>
      </w:tr>
      <w:tr w14:paraId="2FCF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F44E0">
            <w:pPr>
              <w:pStyle w:val="17"/>
            </w:pPr>
            <w:r>
              <w:t>6</w:t>
            </w:r>
          </w:p>
        </w:tc>
        <w:tc>
          <w:tcPr>
            <w:tcW w:w="4535" w:type="dxa"/>
            <w:vAlign w:val="center"/>
          </w:tcPr>
          <w:p w14:paraId="2FEBB942">
            <w:pPr>
              <w:pStyle w:val="16"/>
            </w:pPr>
            <w:r>
              <w:t>六、事业单位经营收入</w:t>
            </w:r>
          </w:p>
        </w:tc>
        <w:tc>
          <w:tcPr>
            <w:tcW w:w="2126" w:type="dxa"/>
            <w:vAlign w:val="center"/>
          </w:tcPr>
          <w:p w14:paraId="6E30471E">
            <w:pPr>
              <w:pStyle w:val="15"/>
            </w:pPr>
          </w:p>
        </w:tc>
        <w:tc>
          <w:tcPr>
            <w:tcW w:w="4535" w:type="dxa"/>
            <w:vAlign w:val="center"/>
          </w:tcPr>
          <w:p w14:paraId="731502D6">
            <w:pPr>
              <w:pStyle w:val="16"/>
            </w:pPr>
            <w:r>
              <w:t>六、科学技术支出</w:t>
            </w:r>
          </w:p>
        </w:tc>
        <w:tc>
          <w:tcPr>
            <w:tcW w:w="2126" w:type="dxa"/>
            <w:vAlign w:val="center"/>
          </w:tcPr>
          <w:p w14:paraId="5485EFD5">
            <w:pPr>
              <w:pStyle w:val="15"/>
            </w:pPr>
          </w:p>
        </w:tc>
      </w:tr>
      <w:tr w14:paraId="0EA3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E041">
            <w:pPr>
              <w:pStyle w:val="17"/>
            </w:pPr>
            <w:r>
              <w:t>7</w:t>
            </w:r>
          </w:p>
        </w:tc>
        <w:tc>
          <w:tcPr>
            <w:tcW w:w="4535" w:type="dxa"/>
            <w:vAlign w:val="center"/>
          </w:tcPr>
          <w:p w14:paraId="4813D720">
            <w:pPr>
              <w:pStyle w:val="16"/>
            </w:pPr>
            <w:r>
              <w:t>七、上级补助收入</w:t>
            </w:r>
          </w:p>
        </w:tc>
        <w:tc>
          <w:tcPr>
            <w:tcW w:w="2126" w:type="dxa"/>
            <w:vAlign w:val="center"/>
          </w:tcPr>
          <w:p w14:paraId="230607C5">
            <w:pPr>
              <w:pStyle w:val="15"/>
            </w:pPr>
          </w:p>
        </w:tc>
        <w:tc>
          <w:tcPr>
            <w:tcW w:w="4535" w:type="dxa"/>
            <w:vAlign w:val="center"/>
          </w:tcPr>
          <w:p w14:paraId="5DA3E721">
            <w:pPr>
              <w:pStyle w:val="16"/>
            </w:pPr>
            <w:r>
              <w:t>七、文化旅游体育与传媒支出</w:t>
            </w:r>
          </w:p>
        </w:tc>
        <w:tc>
          <w:tcPr>
            <w:tcW w:w="2126" w:type="dxa"/>
            <w:vAlign w:val="center"/>
          </w:tcPr>
          <w:p w14:paraId="2B37B198">
            <w:pPr>
              <w:pStyle w:val="15"/>
            </w:pPr>
          </w:p>
        </w:tc>
      </w:tr>
      <w:tr w14:paraId="0AA3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80DD">
            <w:pPr>
              <w:pStyle w:val="17"/>
            </w:pPr>
            <w:r>
              <w:t>8</w:t>
            </w:r>
          </w:p>
        </w:tc>
        <w:tc>
          <w:tcPr>
            <w:tcW w:w="4535" w:type="dxa"/>
            <w:vAlign w:val="center"/>
          </w:tcPr>
          <w:p w14:paraId="51D59BC2">
            <w:pPr>
              <w:pStyle w:val="16"/>
            </w:pPr>
            <w:r>
              <w:t>八、附属单位上缴收入</w:t>
            </w:r>
          </w:p>
        </w:tc>
        <w:tc>
          <w:tcPr>
            <w:tcW w:w="2126" w:type="dxa"/>
            <w:vAlign w:val="center"/>
          </w:tcPr>
          <w:p w14:paraId="7159C862">
            <w:pPr>
              <w:pStyle w:val="15"/>
            </w:pPr>
          </w:p>
        </w:tc>
        <w:tc>
          <w:tcPr>
            <w:tcW w:w="4535" w:type="dxa"/>
            <w:vAlign w:val="center"/>
          </w:tcPr>
          <w:p w14:paraId="5381F27D">
            <w:pPr>
              <w:pStyle w:val="16"/>
            </w:pPr>
            <w:r>
              <w:t>八、社会保障和就业支出</w:t>
            </w:r>
          </w:p>
        </w:tc>
        <w:tc>
          <w:tcPr>
            <w:tcW w:w="2126" w:type="dxa"/>
            <w:vAlign w:val="center"/>
          </w:tcPr>
          <w:p w14:paraId="439A4EA5">
            <w:pPr>
              <w:pStyle w:val="15"/>
            </w:pPr>
            <w:r>
              <w:t>105.04</w:t>
            </w:r>
          </w:p>
        </w:tc>
      </w:tr>
      <w:tr w14:paraId="7F5B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8F40">
            <w:pPr>
              <w:pStyle w:val="17"/>
            </w:pPr>
            <w:r>
              <w:t>9</w:t>
            </w:r>
          </w:p>
        </w:tc>
        <w:tc>
          <w:tcPr>
            <w:tcW w:w="4535" w:type="dxa"/>
            <w:vAlign w:val="center"/>
          </w:tcPr>
          <w:p w14:paraId="520889F9">
            <w:pPr>
              <w:pStyle w:val="16"/>
            </w:pPr>
            <w:r>
              <w:t>九、其他收入</w:t>
            </w:r>
          </w:p>
        </w:tc>
        <w:tc>
          <w:tcPr>
            <w:tcW w:w="2126" w:type="dxa"/>
            <w:vAlign w:val="center"/>
          </w:tcPr>
          <w:p w14:paraId="4EBE781C">
            <w:pPr>
              <w:pStyle w:val="15"/>
            </w:pPr>
          </w:p>
        </w:tc>
        <w:tc>
          <w:tcPr>
            <w:tcW w:w="4535" w:type="dxa"/>
            <w:vAlign w:val="center"/>
          </w:tcPr>
          <w:p w14:paraId="4E1A569B">
            <w:pPr>
              <w:pStyle w:val="16"/>
            </w:pPr>
            <w:r>
              <w:t>九、社会保险基金支出</w:t>
            </w:r>
          </w:p>
        </w:tc>
        <w:tc>
          <w:tcPr>
            <w:tcW w:w="2126" w:type="dxa"/>
            <w:vAlign w:val="center"/>
          </w:tcPr>
          <w:p w14:paraId="027279C2">
            <w:pPr>
              <w:pStyle w:val="15"/>
            </w:pPr>
          </w:p>
        </w:tc>
      </w:tr>
      <w:tr w14:paraId="28CD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CC93">
            <w:pPr>
              <w:pStyle w:val="17"/>
            </w:pPr>
            <w:r>
              <w:t>10</w:t>
            </w:r>
          </w:p>
        </w:tc>
        <w:tc>
          <w:tcPr>
            <w:tcW w:w="4535" w:type="dxa"/>
            <w:vAlign w:val="center"/>
          </w:tcPr>
          <w:p w14:paraId="0AF46D10">
            <w:pPr>
              <w:pStyle w:val="16"/>
            </w:pPr>
          </w:p>
        </w:tc>
        <w:tc>
          <w:tcPr>
            <w:tcW w:w="2126" w:type="dxa"/>
            <w:vAlign w:val="center"/>
          </w:tcPr>
          <w:p w14:paraId="497F748A">
            <w:pPr>
              <w:pStyle w:val="15"/>
            </w:pPr>
          </w:p>
        </w:tc>
        <w:tc>
          <w:tcPr>
            <w:tcW w:w="4535" w:type="dxa"/>
            <w:vAlign w:val="center"/>
          </w:tcPr>
          <w:p w14:paraId="4F14709D">
            <w:pPr>
              <w:pStyle w:val="16"/>
            </w:pPr>
            <w:r>
              <w:t>十、卫生健康支出</w:t>
            </w:r>
          </w:p>
        </w:tc>
        <w:tc>
          <w:tcPr>
            <w:tcW w:w="2126" w:type="dxa"/>
            <w:vAlign w:val="center"/>
          </w:tcPr>
          <w:p w14:paraId="63FDA1A8">
            <w:pPr>
              <w:pStyle w:val="15"/>
            </w:pPr>
            <w:r>
              <w:t>67.99</w:t>
            </w:r>
          </w:p>
        </w:tc>
      </w:tr>
      <w:tr w14:paraId="115B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1A71">
            <w:pPr>
              <w:pStyle w:val="17"/>
            </w:pPr>
            <w:r>
              <w:t>11</w:t>
            </w:r>
          </w:p>
        </w:tc>
        <w:tc>
          <w:tcPr>
            <w:tcW w:w="4535" w:type="dxa"/>
            <w:vAlign w:val="center"/>
          </w:tcPr>
          <w:p w14:paraId="569DCCB3">
            <w:pPr>
              <w:pStyle w:val="16"/>
            </w:pPr>
          </w:p>
        </w:tc>
        <w:tc>
          <w:tcPr>
            <w:tcW w:w="2126" w:type="dxa"/>
            <w:vAlign w:val="center"/>
          </w:tcPr>
          <w:p w14:paraId="40475DC4">
            <w:pPr>
              <w:pStyle w:val="15"/>
            </w:pPr>
          </w:p>
        </w:tc>
        <w:tc>
          <w:tcPr>
            <w:tcW w:w="4535" w:type="dxa"/>
            <w:vAlign w:val="center"/>
          </w:tcPr>
          <w:p w14:paraId="38DC1F63">
            <w:pPr>
              <w:pStyle w:val="16"/>
            </w:pPr>
            <w:r>
              <w:t>十一、节能环保支出</w:t>
            </w:r>
          </w:p>
        </w:tc>
        <w:tc>
          <w:tcPr>
            <w:tcW w:w="2126" w:type="dxa"/>
            <w:vAlign w:val="center"/>
          </w:tcPr>
          <w:p w14:paraId="68B8522E">
            <w:pPr>
              <w:pStyle w:val="15"/>
            </w:pPr>
          </w:p>
        </w:tc>
      </w:tr>
      <w:tr w14:paraId="4CE7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CFBE">
            <w:pPr>
              <w:pStyle w:val="17"/>
            </w:pPr>
            <w:r>
              <w:t>12</w:t>
            </w:r>
          </w:p>
        </w:tc>
        <w:tc>
          <w:tcPr>
            <w:tcW w:w="4535" w:type="dxa"/>
            <w:vAlign w:val="center"/>
          </w:tcPr>
          <w:p w14:paraId="78D4BB62">
            <w:pPr>
              <w:pStyle w:val="16"/>
            </w:pPr>
          </w:p>
        </w:tc>
        <w:tc>
          <w:tcPr>
            <w:tcW w:w="2126" w:type="dxa"/>
            <w:vAlign w:val="center"/>
          </w:tcPr>
          <w:p w14:paraId="4E8DA98D">
            <w:pPr>
              <w:pStyle w:val="15"/>
            </w:pPr>
          </w:p>
        </w:tc>
        <w:tc>
          <w:tcPr>
            <w:tcW w:w="4535" w:type="dxa"/>
            <w:vAlign w:val="center"/>
          </w:tcPr>
          <w:p w14:paraId="044AED0B">
            <w:pPr>
              <w:pStyle w:val="16"/>
            </w:pPr>
            <w:r>
              <w:t>十二、城乡社区支出</w:t>
            </w:r>
          </w:p>
        </w:tc>
        <w:tc>
          <w:tcPr>
            <w:tcW w:w="2126" w:type="dxa"/>
            <w:vAlign w:val="center"/>
          </w:tcPr>
          <w:p w14:paraId="3EAB047D">
            <w:pPr>
              <w:pStyle w:val="15"/>
            </w:pPr>
          </w:p>
        </w:tc>
      </w:tr>
      <w:tr w14:paraId="34B7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134F">
            <w:pPr>
              <w:pStyle w:val="17"/>
            </w:pPr>
            <w:r>
              <w:t>13</w:t>
            </w:r>
          </w:p>
        </w:tc>
        <w:tc>
          <w:tcPr>
            <w:tcW w:w="4535" w:type="dxa"/>
            <w:vAlign w:val="center"/>
          </w:tcPr>
          <w:p w14:paraId="734FBD04">
            <w:pPr>
              <w:pStyle w:val="16"/>
            </w:pPr>
          </w:p>
        </w:tc>
        <w:tc>
          <w:tcPr>
            <w:tcW w:w="2126" w:type="dxa"/>
            <w:vAlign w:val="center"/>
          </w:tcPr>
          <w:p w14:paraId="3C33A7FB">
            <w:pPr>
              <w:pStyle w:val="15"/>
            </w:pPr>
          </w:p>
        </w:tc>
        <w:tc>
          <w:tcPr>
            <w:tcW w:w="4535" w:type="dxa"/>
            <w:vAlign w:val="center"/>
          </w:tcPr>
          <w:p w14:paraId="1D2F0380">
            <w:pPr>
              <w:pStyle w:val="16"/>
            </w:pPr>
            <w:r>
              <w:t>十三、农林水支出</w:t>
            </w:r>
          </w:p>
        </w:tc>
        <w:tc>
          <w:tcPr>
            <w:tcW w:w="2126" w:type="dxa"/>
            <w:vAlign w:val="center"/>
          </w:tcPr>
          <w:p w14:paraId="75A1B098">
            <w:pPr>
              <w:pStyle w:val="15"/>
            </w:pPr>
          </w:p>
        </w:tc>
      </w:tr>
      <w:tr w14:paraId="110E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EAD4A">
            <w:pPr>
              <w:pStyle w:val="17"/>
            </w:pPr>
            <w:r>
              <w:t>14</w:t>
            </w:r>
          </w:p>
        </w:tc>
        <w:tc>
          <w:tcPr>
            <w:tcW w:w="4535" w:type="dxa"/>
            <w:vAlign w:val="center"/>
          </w:tcPr>
          <w:p w14:paraId="214115A1">
            <w:pPr>
              <w:pStyle w:val="16"/>
            </w:pPr>
          </w:p>
        </w:tc>
        <w:tc>
          <w:tcPr>
            <w:tcW w:w="2126" w:type="dxa"/>
            <w:vAlign w:val="center"/>
          </w:tcPr>
          <w:p w14:paraId="3CC2CC0E">
            <w:pPr>
              <w:pStyle w:val="15"/>
            </w:pPr>
          </w:p>
        </w:tc>
        <w:tc>
          <w:tcPr>
            <w:tcW w:w="4535" w:type="dxa"/>
            <w:vAlign w:val="center"/>
          </w:tcPr>
          <w:p w14:paraId="005B9265">
            <w:pPr>
              <w:pStyle w:val="16"/>
            </w:pPr>
            <w:r>
              <w:t>十四、交通运输支出</w:t>
            </w:r>
          </w:p>
        </w:tc>
        <w:tc>
          <w:tcPr>
            <w:tcW w:w="2126" w:type="dxa"/>
            <w:vAlign w:val="center"/>
          </w:tcPr>
          <w:p w14:paraId="535B3553">
            <w:pPr>
              <w:pStyle w:val="15"/>
            </w:pPr>
          </w:p>
        </w:tc>
      </w:tr>
      <w:tr w14:paraId="5C4D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49C63">
            <w:pPr>
              <w:pStyle w:val="17"/>
            </w:pPr>
            <w:r>
              <w:t>15</w:t>
            </w:r>
          </w:p>
        </w:tc>
        <w:tc>
          <w:tcPr>
            <w:tcW w:w="4535" w:type="dxa"/>
            <w:vAlign w:val="center"/>
          </w:tcPr>
          <w:p w14:paraId="09EA948A">
            <w:pPr>
              <w:pStyle w:val="16"/>
            </w:pPr>
          </w:p>
        </w:tc>
        <w:tc>
          <w:tcPr>
            <w:tcW w:w="2126" w:type="dxa"/>
            <w:vAlign w:val="center"/>
          </w:tcPr>
          <w:p w14:paraId="6BAB644A">
            <w:pPr>
              <w:pStyle w:val="15"/>
            </w:pPr>
          </w:p>
        </w:tc>
        <w:tc>
          <w:tcPr>
            <w:tcW w:w="4535" w:type="dxa"/>
            <w:vAlign w:val="center"/>
          </w:tcPr>
          <w:p w14:paraId="33E795E8">
            <w:pPr>
              <w:pStyle w:val="16"/>
            </w:pPr>
            <w:r>
              <w:t>十五、资源勘探工业信息等支出</w:t>
            </w:r>
          </w:p>
        </w:tc>
        <w:tc>
          <w:tcPr>
            <w:tcW w:w="2126" w:type="dxa"/>
            <w:vAlign w:val="center"/>
          </w:tcPr>
          <w:p w14:paraId="77FBC773">
            <w:pPr>
              <w:pStyle w:val="15"/>
            </w:pPr>
          </w:p>
        </w:tc>
      </w:tr>
      <w:tr w14:paraId="512D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04BD">
            <w:pPr>
              <w:pStyle w:val="17"/>
            </w:pPr>
            <w:r>
              <w:t>16</w:t>
            </w:r>
          </w:p>
        </w:tc>
        <w:tc>
          <w:tcPr>
            <w:tcW w:w="4535" w:type="dxa"/>
            <w:vAlign w:val="center"/>
          </w:tcPr>
          <w:p w14:paraId="51D5D9A7">
            <w:pPr>
              <w:pStyle w:val="16"/>
            </w:pPr>
          </w:p>
        </w:tc>
        <w:tc>
          <w:tcPr>
            <w:tcW w:w="2126" w:type="dxa"/>
            <w:vAlign w:val="center"/>
          </w:tcPr>
          <w:p w14:paraId="42101435">
            <w:pPr>
              <w:pStyle w:val="15"/>
            </w:pPr>
          </w:p>
        </w:tc>
        <w:tc>
          <w:tcPr>
            <w:tcW w:w="4535" w:type="dxa"/>
            <w:vAlign w:val="center"/>
          </w:tcPr>
          <w:p w14:paraId="2B3FE478">
            <w:pPr>
              <w:pStyle w:val="16"/>
            </w:pPr>
            <w:r>
              <w:t>十六、商业服务业等支出</w:t>
            </w:r>
          </w:p>
        </w:tc>
        <w:tc>
          <w:tcPr>
            <w:tcW w:w="2126" w:type="dxa"/>
            <w:vAlign w:val="center"/>
          </w:tcPr>
          <w:p w14:paraId="48EC0818">
            <w:pPr>
              <w:pStyle w:val="15"/>
            </w:pPr>
          </w:p>
        </w:tc>
      </w:tr>
      <w:tr w14:paraId="6764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30C9">
            <w:pPr>
              <w:pStyle w:val="17"/>
            </w:pPr>
            <w:r>
              <w:t>17</w:t>
            </w:r>
          </w:p>
        </w:tc>
        <w:tc>
          <w:tcPr>
            <w:tcW w:w="4535" w:type="dxa"/>
            <w:vAlign w:val="center"/>
          </w:tcPr>
          <w:p w14:paraId="1082D99E">
            <w:pPr>
              <w:pStyle w:val="16"/>
            </w:pPr>
          </w:p>
        </w:tc>
        <w:tc>
          <w:tcPr>
            <w:tcW w:w="2126" w:type="dxa"/>
            <w:vAlign w:val="center"/>
          </w:tcPr>
          <w:p w14:paraId="67AE372D">
            <w:pPr>
              <w:pStyle w:val="15"/>
            </w:pPr>
          </w:p>
        </w:tc>
        <w:tc>
          <w:tcPr>
            <w:tcW w:w="4535" w:type="dxa"/>
            <w:vAlign w:val="center"/>
          </w:tcPr>
          <w:p w14:paraId="52875BEE">
            <w:pPr>
              <w:pStyle w:val="16"/>
            </w:pPr>
            <w:r>
              <w:t>十七、金融支出</w:t>
            </w:r>
          </w:p>
        </w:tc>
        <w:tc>
          <w:tcPr>
            <w:tcW w:w="2126" w:type="dxa"/>
            <w:vAlign w:val="center"/>
          </w:tcPr>
          <w:p w14:paraId="179DC53A">
            <w:pPr>
              <w:pStyle w:val="15"/>
            </w:pPr>
          </w:p>
        </w:tc>
      </w:tr>
      <w:tr w14:paraId="34DD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C4AC">
            <w:pPr>
              <w:pStyle w:val="17"/>
            </w:pPr>
            <w:r>
              <w:t>18</w:t>
            </w:r>
          </w:p>
        </w:tc>
        <w:tc>
          <w:tcPr>
            <w:tcW w:w="4535" w:type="dxa"/>
            <w:vAlign w:val="center"/>
          </w:tcPr>
          <w:p w14:paraId="52F87ED3">
            <w:pPr>
              <w:pStyle w:val="16"/>
            </w:pPr>
          </w:p>
        </w:tc>
        <w:tc>
          <w:tcPr>
            <w:tcW w:w="2126" w:type="dxa"/>
            <w:vAlign w:val="center"/>
          </w:tcPr>
          <w:p w14:paraId="1B06A030">
            <w:pPr>
              <w:pStyle w:val="15"/>
            </w:pPr>
          </w:p>
        </w:tc>
        <w:tc>
          <w:tcPr>
            <w:tcW w:w="4535" w:type="dxa"/>
            <w:vAlign w:val="center"/>
          </w:tcPr>
          <w:p w14:paraId="4BCB8ED6">
            <w:pPr>
              <w:pStyle w:val="16"/>
            </w:pPr>
            <w:r>
              <w:t>十八、援助其他地区支出</w:t>
            </w:r>
          </w:p>
        </w:tc>
        <w:tc>
          <w:tcPr>
            <w:tcW w:w="2126" w:type="dxa"/>
            <w:vAlign w:val="center"/>
          </w:tcPr>
          <w:p w14:paraId="37D5179B">
            <w:pPr>
              <w:pStyle w:val="15"/>
            </w:pPr>
          </w:p>
        </w:tc>
      </w:tr>
      <w:tr w14:paraId="3A00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A510C">
            <w:pPr>
              <w:pStyle w:val="17"/>
            </w:pPr>
            <w:r>
              <w:t>19</w:t>
            </w:r>
          </w:p>
        </w:tc>
        <w:tc>
          <w:tcPr>
            <w:tcW w:w="4535" w:type="dxa"/>
            <w:vAlign w:val="center"/>
          </w:tcPr>
          <w:p w14:paraId="01636050">
            <w:pPr>
              <w:pStyle w:val="16"/>
            </w:pPr>
          </w:p>
        </w:tc>
        <w:tc>
          <w:tcPr>
            <w:tcW w:w="2126" w:type="dxa"/>
            <w:vAlign w:val="center"/>
          </w:tcPr>
          <w:p w14:paraId="28383E8C">
            <w:pPr>
              <w:pStyle w:val="15"/>
            </w:pPr>
          </w:p>
        </w:tc>
        <w:tc>
          <w:tcPr>
            <w:tcW w:w="4535" w:type="dxa"/>
            <w:vAlign w:val="center"/>
          </w:tcPr>
          <w:p w14:paraId="58F785DA">
            <w:pPr>
              <w:pStyle w:val="16"/>
            </w:pPr>
            <w:r>
              <w:t>十九、自然资源海洋气象等支出</w:t>
            </w:r>
          </w:p>
        </w:tc>
        <w:tc>
          <w:tcPr>
            <w:tcW w:w="2126" w:type="dxa"/>
            <w:vAlign w:val="center"/>
          </w:tcPr>
          <w:p w14:paraId="19D0FA79">
            <w:pPr>
              <w:pStyle w:val="15"/>
            </w:pPr>
          </w:p>
        </w:tc>
      </w:tr>
      <w:tr w14:paraId="794A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C625F">
            <w:pPr>
              <w:pStyle w:val="17"/>
            </w:pPr>
            <w:r>
              <w:t>20</w:t>
            </w:r>
          </w:p>
        </w:tc>
        <w:tc>
          <w:tcPr>
            <w:tcW w:w="4535" w:type="dxa"/>
            <w:vAlign w:val="center"/>
          </w:tcPr>
          <w:p w14:paraId="326B6AED">
            <w:pPr>
              <w:pStyle w:val="16"/>
            </w:pPr>
          </w:p>
        </w:tc>
        <w:tc>
          <w:tcPr>
            <w:tcW w:w="2126" w:type="dxa"/>
            <w:vAlign w:val="center"/>
          </w:tcPr>
          <w:p w14:paraId="714FF1F9">
            <w:pPr>
              <w:pStyle w:val="15"/>
            </w:pPr>
          </w:p>
        </w:tc>
        <w:tc>
          <w:tcPr>
            <w:tcW w:w="4535" w:type="dxa"/>
            <w:vAlign w:val="center"/>
          </w:tcPr>
          <w:p w14:paraId="65246EDE">
            <w:pPr>
              <w:pStyle w:val="16"/>
            </w:pPr>
            <w:r>
              <w:t>二十、住房保障支出</w:t>
            </w:r>
          </w:p>
        </w:tc>
        <w:tc>
          <w:tcPr>
            <w:tcW w:w="2126" w:type="dxa"/>
            <w:vAlign w:val="center"/>
          </w:tcPr>
          <w:p w14:paraId="509BE268">
            <w:pPr>
              <w:pStyle w:val="15"/>
            </w:pPr>
          </w:p>
        </w:tc>
      </w:tr>
      <w:tr w14:paraId="5C8D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4B51">
            <w:pPr>
              <w:pStyle w:val="17"/>
            </w:pPr>
            <w:r>
              <w:t>21</w:t>
            </w:r>
          </w:p>
        </w:tc>
        <w:tc>
          <w:tcPr>
            <w:tcW w:w="4535" w:type="dxa"/>
            <w:vAlign w:val="center"/>
          </w:tcPr>
          <w:p w14:paraId="6E65233A">
            <w:pPr>
              <w:pStyle w:val="16"/>
            </w:pPr>
          </w:p>
        </w:tc>
        <w:tc>
          <w:tcPr>
            <w:tcW w:w="2126" w:type="dxa"/>
            <w:vAlign w:val="center"/>
          </w:tcPr>
          <w:p w14:paraId="0C255785">
            <w:pPr>
              <w:pStyle w:val="15"/>
            </w:pPr>
          </w:p>
        </w:tc>
        <w:tc>
          <w:tcPr>
            <w:tcW w:w="4535" w:type="dxa"/>
            <w:vAlign w:val="center"/>
          </w:tcPr>
          <w:p w14:paraId="024FD528">
            <w:pPr>
              <w:pStyle w:val="16"/>
            </w:pPr>
            <w:r>
              <w:t>二十一、粮油物资储备支出</w:t>
            </w:r>
          </w:p>
        </w:tc>
        <w:tc>
          <w:tcPr>
            <w:tcW w:w="2126" w:type="dxa"/>
            <w:vAlign w:val="center"/>
          </w:tcPr>
          <w:p w14:paraId="73DA8382">
            <w:pPr>
              <w:pStyle w:val="15"/>
            </w:pPr>
          </w:p>
        </w:tc>
      </w:tr>
      <w:tr w14:paraId="2290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1DEC3">
            <w:pPr>
              <w:pStyle w:val="17"/>
            </w:pPr>
            <w:r>
              <w:t>22</w:t>
            </w:r>
          </w:p>
        </w:tc>
        <w:tc>
          <w:tcPr>
            <w:tcW w:w="4535" w:type="dxa"/>
            <w:vAlign w:val="center"/>
          </w:tcPr>
          <w:p w14:paraId="781AE8D4">
            <w:pPr>
              <w:pStyle w:val="16"/>
            </w:pPr>
          </w:p>
        </w:tc>
        <w:tc>
          <w:tcPr>
            <w:tcW w:w="2126" w:type="dxa"/>
            <w:vAlign w:val="center"/>
          </w:tcPr>
          <w:p w14:paraId="5D54E554">
            <w:pPr>
              <w:pStyle w:val="15"/>
            </w:pPr>
          </w:p>
        </w:tc>
        <w:tc>
          <w:tcPr>
            <w:tcW w:w="4535" w:type="dxa"/>
            <w:vAlign w:val="center"/>
          </w:tcPr>
          <w:p w14:paraId="760608C9">
            <w:pPr>
              <w:pStyle w:val="16"/>
            </w:pPr>
            <w:r>
              <w:t>二十二、国有资本经营预算支出</w:t>
            </w:r>
          </w:p>
        </w:tc>
        <w:tc>
          <w:tcPr>
            <w:tcW w:w="2126" w:type="dxa"/>
            <w:vAlign w:val="center"/>
          </w:tcPr>
          <w:p w14:paraId="292965DA">
            <w:pPr>
              <w:pStyle w:val="15"/>
            </w:pPr>
          </w:p>
        </w:tc>
      </w:tr>
      <w:tr w14:paraId="4E9D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3837">
            <w:pPr>
              <w:pStyle w:val="17"/>
            </w:pPr>
            <w:r>
              <w:t>23</w:t>
            </w:r>
          </w:p>
        </w:tc>
        <w:tc>
          <w:tcPr>
            <w:tcW w:w="4535" w:type="dxa"/>
            <w:vAlign w:val="center"/>
          </w:tcPr>
          <w:p w14:paraId="62C70161">
            <w:pPr>
              <w:pStyle w:val="16"/>
            </w:pPr>
          </w:p>
        </w:tc>
        <w:tc>
          <w:tcPr>
            <w:tcW w:w="2126" w:type="dxa"/>
            <w:vAlign w:val="center"/>
          </w:tcPr>
          <w:p w14:paraId="71775F3E">
            <w:pPr>
              <w:pStyle w:val="15"/>
            </w:pPr>
          </w:p>
        </w:tc>
        <w:tc>
          <w:tcPr>
            <w:tcW w:w="4535" w:type="dxa"/>
            <w:vAlign w:val="center"/>
          </w:tcPr>
          <w:p w14:paraId="6973038C">
            <w:pPr>
              <w:pStyle w:val="16"/>
            </w:pPr>
            <w:r>
              <w:t>二十三、灾害防治及应急管理支出</w:t>
            </w:r>
          </w:p>
        </w:tc>
        <w:tc>
          <w:tcPr>
            <w:tcW w:w="2126" w:type="dxa"/>
            <w:vAlign w:val="center"/>
          </w:tcPr>
          <w:p w14:paraId="5D9C9C2B">
            <w:pPr>
              <w:pStyle w:val="15"/>
            </w:pPr>
          </w:p>
        </w:tc>
      </w:tr>
      <w:tr w14:paraId="38D9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502ED">
            <w:pPr>
              <w:pStyle w:val="17"/>
            </w:pPr>
            <w:r>
              <w:t>24</w:t>
            </w:r>
          </w:p>
        </w:tc>
        <w:tc>
          <w:tcPr>
            <w:tcW w:w="4535" w:type="dxa"/>
            <w:vAlign w:val="center"/>
          </w:tcPr>
          <w:p w14:paraId="3FB34051">
            <w:pPr>
              <w:pStyle w:val="16"/>
            </w:pPr>
          </w:p>
        </w:tc>
        <w:tc>
          <w:tcPr>
            <w:tcW w:w="2126" w:type="dxa"/>
            <w:vAlign w:val="center"/>
          </w:tcPr>
          <w:p w14:paraId="34AB71B6">
            <w:pPr>
              <w:pStyle w:val="15"/>
            </w:pPr>
          </w:p>
        </w:tc>
        <w:tc>
          <w:tcPr>
            <w:tcW w:w="4535" w:type="dxa"/>
            <w:vAlign w:val="center"/>
          </w:tcPr>
          <w:p w14:paraId="7A6E2219">
            <w:pPr>
              <w:pStyle w:val="16"/>
            </w:pPr>
            <w:r>
              <w:t>二十四、预备费</w:t>
            </w:r>
          </w:p>
        </w:tc>
        <w:tc>
          <w:tcPr>
            <w:tcW w:w="2126" w:type="dxa"/>
            <w:vAlign w:val="center"/>
          </w:tcPr>
          <w:p w14:paraId="6390079D">
            <w:pPr>
              <w:pStyle w:val="15"/>
            </w:pPr>
          </w:p>
        </w:tc>
      </w:tr>
      <w:tr w14:paraId="086D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74B05">
            <w:pPr>
              <w:pStyle w:val="17"/>
            </w:pPr>
            <w:r>
              <w:t>25</w:t>
            </w:r>
          </w:p>
        </w:tc>
        <w:tc>
          <w:tcPr>
            <w:tcW w:w="4535" w:type="dxa"/>
            <w:vAlign w:val="center"/>
          </w:tcPr>
          <w:p w14:paraId="79AB8F7D">
            <w:pPr>
              <w:pStyle w:val="16"/>
            </w:pPr>
          </w:p>
        </w:tc>
        <w:tc>
          <w:tcPr>
            <w:tcW w:w="2126" w:type="dxa"/>
            <w:vAlign w:val="center"/>
          </w:tcPr>
          <w:p w14:paraId="1EEF0293">
            <w:pPr>
              <w:pStyle w:val="15"/>
            </w:pPr>
          </w:p>
        </w:tc>
        <w:tc>
          <w:tcPr>
            <w:tcW w:w="4535" w:type="dxa"/>
            <w:vAlign w:val="center"/>
          </w:tcPr>
          <w:p w14:paraId="6F313A17">
            <w:pPr>
              <w:pStyle w:val="16"/>
            </w:pPr>
            <w:r>
              <w:t>二十五、其他支出</w:t>
            </w:r>
          </w:p>
        </w:tc>
        <w:tc>
          <w:tcPr>
            <w:tcW w:w="2126" w:type="dxa"/>
            <w:vAlign w:val="center"/>
          </w:tcPr>
          <w:p w14:paraId="7D765227">
            <w:pPr>
              <w:pStyle w:val="15"/>
            </w:pPr>
          </w:p>
        </w:tc>
      </w:tr>
      <w:tr w14:paraId="6416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5E6B">
            <w:pPr>
              <w:pStyle w:val="17"/>
            </w:pPr>
            <w:r>
              <w:t>26</w:t>
            </w:r>
          </w:p>
        </w:tc>
        <w:tc>
          <w:tcPr>
            <w:tcW w:w="4535" w:type="dxa"/>
            <w:vAlign w:val="center"/>
          </w:tcPr>
          <w:p w14:paraId="7120235A">
            <w:pPr>
              <w:pStyle w:val="16"/>
            </w:pPr>
          </w:p>
        </w:tc>
        <w:tc>
          <w:tcPr>
            <w:tcW w:w="2126" w:type="dxa"/>
            <w:vAlign w:val="center"/>
          </w:tcPr>
          <w:p w14:paraId="0472C471">
            <w:pPr>
              <w:pStyle w:val="15"/>
            </w:pPr>
          </w:p>
        </w:tc>
        <w:tc>
          <w:tcPr>
            <w:tcW w:w="4535" w:type="dxa"/>
            <w:vAlign w:val="center"/>
          </w:tcPr>
          <w:p w14:paraId="50183CFF">
            <w:pPr>
              <w:pStyle w:val="16"/>
            </w:pPr>
            <w:r>
              <w:t>二十六、转移性支出</w:t>
            </w:r>
          </w:p>
        </w:tc>
        <w:tc>
          <w:tcPr>
            <w:tcW w:w="2126" w:type="dxa"/>
            <w:vAlign w:val="center"/>
          </w:tcPr>
          <w:p w14:paraId="51A3FF26">
            <w:pPr>
              <w:pStyle w:val="15"/>
            </w:pPr>
          </w:p>
        </w:tc>
      </w:tr>
      <w:tr w14:paraId="7939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394A">
            <w:pPr>
              <w:pStyle w:val="17"/>
            </w:pPr>
            <w:r>
              <w:t>27</w:t>
            </w:r>
          </w:p>
        </w:tc>
        <w:tc>
          <w:tcPr>
            <w:tcW w:w="4535" w:type="dxa"/>
            <w:vAlign w:val="center"/>
          </w:tcPr>
          <w:p w14:paraId="30D8BE82">
            <w:pPr>
              <w:pStyle w:val="16"/>
            </w:pPr>
          </w:p>
        </w:tc>
        <w:tc>
          <w:tcPr>
            <w:tcW w:w="2126" w:type="dxa"/>
            <w:vAlign w:val="center"/>
          </w:tcPr>
          <w:p w14:paraId="6494136D">
            <w:pPr>
              <w:pStyle w:val="15"/>
            </w:pPr>
          </w:p>
        </w:tc>
        <w:tc>
          <w:tcPr>
            <w:tcW w:w="4535" w:type="dxa"/>
            <w:vAlign w:val="center"/>
          </w:tcPr>
          <w:p w14:paraId="2524ABFD">
            <w:pPr>
              <w:pStyle w:val="16"/>
            </w:pPr>
            <w:r>
              <w:t>二十七、债务还本支出</w:t>
            </w:r>
          </w:p>
        </w:tc>
        <w:tc>
          <w:tcPr>
            <w:tcW w:w="2126" w:type="dxa"/>
            <w:vAlign w:val="center"/>
          </w:tcPr>
          <w:p w14:paraId="139C3216">
            <w:pPr>
              <w:pStyle w:val="15"/>
            </w:pPr>
          </w:p>
        </w:tc>
      </w:tr>
      <w:tr w14:paraId="78D0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0320">
            <w:pPr>
              <w:pStyle w:val="17"/>
            </w:pPr>
            <w:r>
              <w:t>28</w:t>
            </w:r>
          </w:p>
        </w:tc>
        <w:tc>
          <w:tcPr>
            <w:tcW w:w="4535" w:type="dxa"/>
            <w:vAlign w:val="center"/>
          </w:tcPr>
          <w:p w14:paraId="2BB103ED">
            <w:pPr>
              <w:pStyle w:val="16"/>
            </w:pPr>
          </w:p>
        </w:tc>
        <w:tc>
          <w:tcPr>
            <w:tcW w:w="2126" w:type="dxa"/>
            <w:vAlign w:val="center"/>
          </w:tcPr>
          <w:p w14:paraId="0813B8DE">
            <w:pPr>
              <w:pStyle w:val="15"/>
            </w:pPr>
          </w:p>
        </w:tc>
        <w:tc>
          <w:tcPr>
            <w:tcW w:w="4535" w:type="dxa"/>
            <w:vAlign w:val="center"/>
          </w:tcPr>
          <w:p w14:paraId="7FA39DEF">
            <w:pPr>
              <w:pStyle w:val="16"/>
            </w:pPr>
            <w:r>
              <w:t>二十八、债务付息支出</w:t>
            </w:r>
          </w:p>
        </w:tc>
        <w:tc>
          <w:tcPr>
            <w:tcW w:w="2126" w:type="dxa"/>
            <w:vAlign w:val="center"/>
          </w:tcPr>
          <w:p w14:paraId="36835FEF">
            <w:pPr>
              <w:pStyle w:val="15"/>
            </w:pPr>
          </w:p>
        </w:tc>
      </w:tr>
      <w:tr w14:paraId="41DC3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256B">
            <w:pPr>
              <w:pStyle w:val="17"/>
            </w:pPr>
            <w:r>
              <w:t>29</w:t>
            </w:r>
          </w:p>
        </w:tc>
        <w:tc>
          <w:tcPr>
            <w:tcW w:w="4535" w:type="dxa"/>
            <w:vAlign w:val="center"/>
          </w:tcPr>
          <w:p w14:paraId="63AF8FFD">
            <w:pPr>
              <w:pStyle w:val="16"/>
            </w:pPr>
          </w:p>
        </w:tc>
        <w:tc>
          <w:tcPr>
            <w:tcW w:w="2126" w:type="dxa"/>
            <w:vAlign w:val="center"/>
          </w:tcPr>
          <w:p w14:paraId="2C00D8A7">
            <w:pPr>
              <w:pStyle w:val="15"/>
            </w:pPr>
          </w:p>
        </w:tc>
        <w:tc>
          <w:tcPr>
            <w:tcW w:w="4535" w:type="dxa"/>
            <w:vAlign w:val="center"/>
          </w:tcPr>
          <w:p w14:paraId="36310F6B">
            <w:pPr>
              <w:pStyle w:val="16"/>
            </w:pPr>
            <w:r>
              <w:t>二十九、债务发行费用支出</w:t>
            </w:r>
          </w:p>
        </w:tc>
        <w:tc>
          <w:tcPr>
            <w:tcW w:w="2126" w:type="dxa"/>
            <w:vAlign w:val="center"/>
          </w:tcPr>
          <w:p w14:paraId="4F839A8E">
            <w:pPr>
              <w:pStyle w:val="15"/>
            </w:pPr>
          </w:p>
        </w:tc>
      </w:tr>
      <w:tr w14:paraId="5A20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670E">
            <w:pPr>
              <w:pStyle w:val="17"/>
            </w:pPr>
            <w:r>
              <w:t>30</w:t>
            </w:r>
          </w:p>
        </w:tc>
        <w:tc>
          <w:tcPr>
            <w:tcW w:w="4535" w:type="dxa"/>
            <w:vAlign w:val="center"/>
          </w:tcPr>
          <w:p w14:paraId="3FF8FB51">
            <w:pPr>
              <w:pStyle w:val="16"/>
            </w:pPr>
          </w:p>
        </w:tc>
        <w:tc>
          <w:tcPr>
            <w:tcW w:w="2126" w:type="dxa"/>
            <w:vAlign w:val="center"/>
          </w:tcPr>
          <w:p w14:paraId="4E5C1E8A">
            <w:pPr>
              <w:pStyle w:val="15"/>
            </w:pPr>
          </w:p>
        </w:tc>
        <w:tc>
          <w:tcPr>
            <w:tcW w:w="4535" w:type="dxa"/>
            <w:vAlign w:val="center"/>
          </w:tcPr>
          <w:p w14:paraId="66338805">
            <w:pPr>
              <w:pStyle w:val="16"/>
            </w:pPr>
            <w:r>
              <w:t>三十、抗疫特别国债安排的支出</w:t>
            </w:r>
          </w:p>
        </w:tc>
        <w:tc>
          <w:tcPr>
            <w:tcW w:w="2126" w:type="dxa"/>
            <w:vAlign w:val="center"/>
          </w:tcPr>
          <w:p w14:paraId="1ABB0BE7">
            <w:pPr>
              <w:pStyle w:val="15"/>
            </w:pPr>
          </w:p>
        </w:tc>
      </w:tr>
      <w:tr w14:paraId="7FC5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949B">
            <w:pPr>
              <w:pStyle w:val="17"/>
            </w:pPr>
            <w:r>
              <w:t>31</w:t>
            </w:r>
          </w:p>
        </w:tc>
        <w:tc>
          <w:tcPr>
            <w:tcW w:w="4535" w:type="dxa"/>
            <w:vAlign w:val="center"/>
          </w:tcPr>
          <w:p w14:paraId="41F13DD0">
            <w:pPr>
              <w:pStyle w:val="16"/>
            </w:pPr>
          </w:p>
        </w:tc>
        <w:tc>
          <w:tcPr>
            <w:tcW w:w="2126" w:type="dxa"/>
            <w:vAlign w:val="center"/>
          </w:tcPr>
          <w:p w14:paraId="4E7C1439">
            <w:pPr>
              <w:pStyle w:val="15"/>
            </w:pPr>
          </w:p>
        </w:tc>
        <w:tc>
          <w:tcPr>
            <w:tcW w:w="4535" w:type="dxa"/>
            <w:vAlign w:val="center"/>
          </w:tcPr>
          <w:p w14:paraId="38836238">
            <w:pPr>
              <w:pStyle w:val="16"/>
            </w:pPr>
            <w:r>
              <w:t>三十一、人行科目</w:t>
            </w:r>
          </w:p>
        </w:tc>
        <w:tc>
          <w:tcPr>
            <w:tcW w:w="2126" w:type="dxa"/>
            <w:vAlign w:val="center"/>
          </w:tcPr>
          <w:p w14:paraId="14422122">
            <w:pPr>
              <w:pStyle w:val="15"/>
            </w:pPr>
          </w:p>
        </w:tc>
      </w:tr>
      <w:tr w14:paraId="3F97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4A21">
            <w:pPr>
              <w:pStyle w:val="17"/>
            </w:pPr>
            <w:r>
              <w:t>32</w:t>
            </w:r>
          </w:p>
        </w:tc>
        <w:tc>
          <w:tcPr>
            <w:tcW w:w="4535" w:type="dxa"/>
            <w:vAlign w:val="center"/>
          </w:tcPr>
          <w:p w14:paraId="034C18DC">
            <w:pPr>
              <w:pStyle w:val="18"/>
            </w:pPr>
            <w:r>
              <w:t>本年收入合计</w:t>
            </w:r>
          </w:p>
        </w:tc>
        <w:tc>
          <w:tcPr>
            <w:tcW w:w="2126" w:type="dxa"/>
            <w:vAlign w:val="center"/>
          </w:tcPr>
          <w:p w14:paraId="136E544A">
            <w:pPr>
              <w:pStyle w:val="19"/>
            </w:pPr>
            <w:r>
              <w:t>1087.31</w:t>
            </w:r>
          </w:p>
        </w:tc>
        <w:tc>
          <w:tcPr>
            <w:tcW w:w="4535" w:type="dxa"/>
            <w:vAlign w:val="center"/>
          </w:tcPr>
          <w:p w14:paraId="6ECC1833">
            <w:pPr>
              <w:pStyle w:val="18"/>
            </w:pPr>
            <w:r>
              <w:t>本年支出合计</w:t>
            </w:r>
          </w:p>
        </w:tc>
        <w:tc>
          <w:tcPr>
            <w:tcW w:w="2126" w:type="dxa"/>
            <w:vAlign w:val="center"/>
          </w:tcPr>
          <w:p w14:paraId="32E38131">
            <w:pPr>
              <w:pStyle w:val="19"/>
            </w:pPr>
            <w:r>
              <w:t>1087.31</w:t>
            </w:r>
          </w:p>
        </w:tc>
      </w:tr>
      <w:tr w14:paraId="7C52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120E1">
            <w:pPr>
              <w:pStyle w:val="17"/>
            </w:pPr>
            <w:r>
              <w:t>33</w:t>
            </w:r>
          </w:p>
        </w:tc>
        <w:tc>
          <w:tcPr>
            <w:tcW w:w="4535" w:type="dxa"/>
            <w:vAlign w:val="center"/>
          </w:tcPr>
          <w:p w14:paraId="206819A0">
            <w:pPr>
              <w:pStyle w:val="16"/>
            </w:pPr>
            <w:r>
              <w:t>上年结转结余</w:t>
            </w:r>
          </w:p>
        </w:tc>
        <w:tc>
          <w:tcPr>
            <w:tcW w:w="2126" w:type="dxa"/>
            <w:vAlign w:val="center"/>
          </w:tcPr>
          <w:p w14:paraId="6B78096A">
            <w:pPr>
              <w:pStyle w:val="15"/>
            </w:pPr>
          </w:p>
        </w:tc>
        <w:tc>
          <w:tcPr>
            <w:tcW w:w="4535" w:type="dxa"/>
            <w:vAlign w:val="center"/>
          </w:tcPr>
          <w:p w14:paraId="3904FF22">
            <w:pPr>
              <w:pStyle w:val="16"/>
            </w:pPr>
            <w:r>
              <w:t>年终结转结余</w:t>
            </w:r>
          </w:p>
        </w:tc>
        <w:tc>
          <w:tcPr>
            <w:tcW w:w="2126" w:type="dxa"/>
            <w:vAlign w:val="center"/>
          </w:tcPr>
          <w:p w14:paraId="38AE5C9C">
            <w:pPr>
              <w:pStyle w:val="15"/>
            </w:pPr>
          </w:p>
        </w:tc>
      </w:tr>
      <w:tr w14:paraId="7A7D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4361E">
            <w:pPr>
              <w:pStyle w:val="17"/>
            </w:pPr>
            <w:r>
              <w:t>34</w:t>
            </w:r>
          </w:p>
        </w:tc>
        <w:tc>
          <w:tcPr>
            <w:tcW w:w="4535" w:type="dxa"/>
            <w:vAlign w:val="center"/>
          </w:tcPr>
          <w:p w14:paraId="7B9B8FF4">
            <w:pPr>
              <w:pStyle w:val="18"/>
            </w:pPr>
            <w:r>
              <w:t>收入总计</w:t>
            </w:r>
          </w:p>
        </w:tc>
        <w:tc>
          <w:tcPr>
            <w:tcW w:w="2126" w:type="dxa"/>
            <w:vAlign w:val="center"/>
          </w:tcPr>
          <w:p w14:paraId="4FF78054">
            <w:pPr>
              <w:pStyle w:val="19"/>
            </w:pPr>
            <w:r>
              <w:t>1087.31</w:t>
            </w:r>
          </w:p>
        </w:tc>
        <w:tc>
          <w:tcPr>
            <w:tcW w:w="4535" w:type="dxa"/>
            <w:vAlign w:val="center"/>
          </w:tcPr>
          <w:p w14:paraId="02E9B43E">
            <w:pPr>
              <w:pStyle w:val="18"/>
            </w:pPr>
            <w:r>
              <w:t>支出总计</w:t>
            </w:r>
          </w:p>
        </w:tc>
        <w:tc>
          <w:tcPr>
            <w:tcW w:w="2126" w:type="dxa"/>
            <w:vAlign w:val="center"/>
          </w:tcPr>
          <w:p w14:paraId="791318A1">
            <w:pPr>
              <w:pStyle w:val="19"/>
            </w:pPr>
            <w:r>
              <w:t>1087.31</w:t>
            </w:r>
          </w:p>
        </w:tc>
      </w:tr>
    </w:tbl>
    <w:p w14:paraId="0D3C2557">
      <w:pPr>
        <w:sectPr>
          <w:pgSz w:w="16840" w:h="11900" w:orient="landscape"/>
          <w:pgMar w:top="1361" w:right="1020" w:bottom="1134" w:left="1020" w:header="720" w:footer="720" w:gutter="0"/>
          <w:cols w:space="720" w:num="1"/>
        </w:sectPr>
      </w:pPr>
    </w:p>
    <w:p w14:paraId="627FD6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8D33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171EF9">
            <w:pPr>
              <w:pStyle w:val="13"/>
            </w:pPr>
            <w:r>
              <w:t>360015石家庄市藁城区第五中学</w:t>
            </w:r>
          </w:p>
        </w:tc>
        <w:tc>
          <w:tcPr>
            <w:tcW w:w="3402" w:type="dxa"/>
            <w:gridSpan w:val="3"/>
            <w:tcBorders>
              <w:top w:val="single" w:color="FFFFFF" w:sz="6" w:space="0"/>
              <w:left w:val="single" w:color="FFFFFF" w:sz="6" w:space="0"/>
              <w:right w:val="single" w:color="FFFFFF" w:sz="6" w:space="0"/>
            </w:tcBorders>
            <w:vAlign w:val="center"/>
          </w:tcPr>
          <w:p w14:paraId="7F93138B">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7CEFC381">
            <w:pPr>
              <w:pStyle w:val="11"/>
            </w:pPr>
            <w:r>
              <w:t>单位：万元</w:t>
            </w:r>
          </w:p>
        </w:tc>
      </w:tr>
      <w:tr w14:paraId="52CBE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623BC9">
            <w:pPr>
              <w:pStyle w:val="14"/>
            </w:pPr>
            <w:r>
              <w:t>序号</w:t>
            </w:r>
          </w:p>
        </w:tc>
        <w:tc>
          <w:tcPr>
            <w:tcW w:w="2551" w:type="dxa"/>
            <w:gridSpan w:val="2"/>
            <w:vAlign w:val="center"/>
          </w:tcPr>
          <w:p w14:paraId="0A78DE4F">
            <w:pPr>
              <w:pStyle w:val="14"/>
            </w:pPr>
            <w:r>
              <w:t>功能分类科目</w:t>
            </w:r>
          </w:p>
        </w:tc>
        <w:tc>
          <w:tcPr>
            <w:tcW w:w="1134" w:type="dxa"/>
            <w:vMerge w:val="restart"/>
            <w:vAlign w:val="center"/>
          </w:tcPr>
          <w:p w14:paraId="60057C55">
            <w:pPr>
              <w:pStyle w:val="14"/>
            </w:pPr>
            <w:r>
              <w:t>合计</w:t>
            </w:r>
          </w:p>
        </w:tc>
        <w:tc>
          <w:tcPr>
            <w:tcW w:w="9071" w:type="dxa"/>
            <w:gridSpan w:val="8"/>
            <w:vAlign w:val="center"/>
          </w:tcPr>
          <w:p w14:paraId="5070DDEB">
            <w:pPr>
              <w:pStyle w:val="14"/>
            </w:pPr>
            <w:r>
              <w:t>本年收入</w:t>
            </w:r>
          </w:p>
        </w:tc>
        <w:tc>
          <w:tcPr>
            <w:tcW w:w="1134" w:type="dxa"/>
            <w:vMerge w:val="restart"/>
            <w:vAlign w:val="center"/>
          </w:tcPr>
          <w:p w14:paraId="16F8EB28">
            <w:pPr>
              <w:pStyle w:val="14"/>
            </w:pPr>
            <w:r>
              <w:t>上年结转</w:t>
            </w:r>
          </w:p>
        </w:tc>
      </w:tr>
      <w:tr w14:paraId="7443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B5F41C"/>
        </w:tc>
        <w:tc>
          <w:tcPr>
            <w:tcW w:w="992" w:type="dxa"/>
            <w:vAlign w:val="center"/>
          </w:tcPr>
          <w:p w14:paraId="3702F423">
            <w:pPr>
              <w:pStyle w:val="14"/>
            </w:pPr>
            <w:r>
              <w:t>科目    编码</w:t>
            </w:r>
          </w:p>
        </w:tc>
        <w:tc>
          <w:tcPr>
            <w:tcW w:w="1559" w:type="dxa"/>
            <w:vAlign w:val="center"/>
          </w:tcPr>
          <w:p w14:paraId="2F526711">
            <w:pPr>
              <w:pStyle w:val="14"/>
            </w:pPr>
            <w:r>
              <w:t>科目名称</w:t>
            </w:r>
          </w:p>
        </w:tc>
        <w:tc>
          <w:tcPr>
            <w:tcW w:w="1134" w:type="dxa"/>
            <w:vMerge w:val="continue"/>
          </w:tcPr>
          <w:p w14:paraId="693D5BB5"/>
        </w:tc>
        <w:tc>
          <w:tcPr>
            <w:tcW w:w="1134" w:type="dxa"/>
            <w:vAlign w:val="center"/>
          </w:tcPr>
          <w:p w14:paraId="7A679252">
            <w:pPr>
              <w:pStyle w:val="14"/>
            </w:pPr>
            <w:r>
              <w:t>小计</w:t>
            </w:r>
          </w:p>
        </w:tc>
        <w:tc>
          <w:tcPr>
            <w:tcW w:w="1134" w:type="dxa"/>
            <w:vAlign w:val="center"/>
          </w:tcPr>
          <w:p w14:paraId="6831D849">
            <w:pPr>
              <w:pStyle w:val="14"/>
            </w:pPr>
            <w:r>
              <w:t>财政拨款 收入</w:t>
            </w:r>
          </w:p>
        </w:tc>
        <w:tc>
          <w:tcPr>
            <w:tcW w:w="1134" w:type="dxa"/>
            <w:vAlign w:val="center"/>
          </w:tcPr>
          <w:p w14:paraId="54BC3F53">
            <w:pPr>
              <w:pStyle w:val="14"/>
            </w:pPr>
            <w:r>
              <w:t>财政专户 收入</w:t>
            </w:r>
          </w:p>
        </w:tc>
        <w:tc>
          <w:tcPr>
            <w:tcW w:w="1134" w:type="dxa"/>
            <w:vAlign w:val="center"/>
          </w:tcPr>
          <w:p w14:paraId="0C338DF6">
            <w:pPr>
              <w:pStyle w:val="14"/>
            </w:pPr>
            <w:r>
              <w:t>事业收入</w:t>
            </w:r>
          </w:p>
        </w:tc>
        <w:tc>
          <w:tcPr>
            <w:tcW w:w="1134" w:type="dxa"/>
            <w:vAlign w:val="center"/>
          </w:tcPr>
          <w:p w14:paraId="1AB82636">
            <w:pPr>
              <w:pStyle w:val="14"/>
            </w:pPr>
            <w:r>
              <w:t>经营收入</w:t>
            </w:r>
          </w:p>
        </w:tc>
        <w:tc>
          <w:tcPr>
            <w:tcW w:w="1134" w:type="dxa"/>
            <w:vAlign w:val="center"/>
          </w:tcPr>
          <w:p w14:paraId="2F3B1BB7">
            <w:pPr>
              <w:pStyle w:val="14"/>
            </w:pPr>
            <w:r>
              <w:t>上级补助收入</w:t>
            </w:r>
          </w:p>
        </w:tc>
        <w:tc>
          <w:tcPr>
            <w:tcW w:w="1134" w:type="dxa"/>
            <w:vAlign w:val="center"/>
          </w:tcPr>
          <w:p w14:paraId="0AA99F14">
            <w:pPr>
              <w:pStyle w:val="14"/>
            </w:pPr>
            <w:r>
              <w:t>附属单位上缴收入</w:t>
            </w:r>
          </w:p>
        </w:tc>
        <w:tc>
          <w:tcPr>
            <w:tcW w:w="1134" w:type="dxa"/>
            <w:vAlign w:val="center"/>
          </w:tcPr>
          <w:p w14:paraId="353B8721">
            <w:pPr>
              <w:pStyle w:val="14"/>
            </w:pPr>
            <w:r>
              <w:t>其他收入</w:t>
            </w:r>
          </w:p>
        </w:tc>
        <w:tc>
          <w:tcPr>
            <w:tcW w:w="1134" w:type="dxa"/>
            <w:vMerge w:val="continue"/>
          </w:tcPr>
          <w:p w14:paraId="5897945F"/>
        </w:tc>
      </w:tr>
      <w:tr w14:paraId="63D4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E8D08B">
            <w:pPr>
              <w:pStyle w:val="14"/>
            </w:pPr>
            <w:r>
              <w:t>栏次</w:t>
            </w:r>
          </w:p>
        </w:tc>
        <w:tc>
          <w:tcPr>
            <w:tcW w:w="992" w:type="dxa"/>
            <w:vAlign w:val="center"/>
          </w:tcPr>
          <w:p w14:paraId="56F9E106">
            <w:pPr>
              <w:pStyle w:val="14"/>
            </w:pPr>
            <w:r>
              <w:t>1</w:t>
            </w:r>
          </w:p>
        </w:tc>
        <w:tc>
          <w:tcPr>
            <w:tcW w:w="1559" w:type="dxa"/>
            <w:vAlign w:val="center"/>
          </w:tcPr>
          <w:p w14:paraId="088B50AA">
            <w:pPr>
              <w:pStyle w:val="14"/>
            </w:pPr>
            <w:r>
              <w:t>2</w:t>
            </w:r>
          </w:p>
        </w:tc>
        <w:tc>
          <w:tcPr>
            <w:tcW w:w="1134" w:type="dxa"/>
            <w:vAlign w:val="center"/>
          </w:tcPr>
          <w:p w14:paraId="516A691E">
            <w:pPr>
              <w:pStyle w:val="14"/>
            </w:pPr>
            <w:r>
              <w:t>3</w:t>
            </w:r>
          </w:p>
        </w:tc>
        <w:tc>
          <w:tcPr>
            <w:tcW w:w="1134" w:type="dxa"/>
            <w:vAlign w:val="center"/>
          </w:tcPr>
          <w:p w14:paraId="0F6F07C1">
            <w:pPr>
              <w:pStyle w:val="14"/>
            </w:pPr>
            <w:r>
              <w:t>4</w:t>
            </w:r>
          </w:p>
        </w:tc>
        <w:tc>
          <w:tcPr>
            <w:tcW w:w="1134" w:type="dxa"/>
            <w:vAlign w:val="center"/>
          </w:tcPr>
          <w:p w14:paraId="228DA2BB">
            <w:pPr>
              <w:pStyle w:val="14"/>
            </w:pPr>
            <w:r>
              <w:t>5</w:t>
            </w:r>
          </w:p>
        </w:tc>
        <w:tc>
          <w:tcPr>
            <w:tcW w:w="1134" w:type="dxa"/>
            <w:vAlign w:val="center"/>
          </w:tcPr>
          <w:p w14:paraId="750D1627">
            <w:pPr>
              <w:pStyle w:val="14"/>
            </w:pPr>
            <w:r>
              <w:t>6</w:t>
            </w:r>
          </w:p>
        </w:tc>
        <w:tc>
          <w:tcPr>
            <w:tcW w:w="1134" w:type="dxa"/>
            <w:vAlign w:val="center"/>
          </w:tcPr>
          <w:p w14:paraId="55A0DC19">
            <w:pPr>
              <w:pStyle w:val="14"/>
            </w:pPr>
            <w:r>
              <w:t>7</w:t>
            </w:r>
          </w:p>
        </w:tc>
        <w:tc>
          <w:tcPr>
            <w:tcW w:w="1134" w:type="dxa"/>
            <w:vAlign w:val="center"/>
          </w:tcPr>
          <w:p w14:paraId="2BF3DAE4">
            <w:pPr>
              <w:pStyle w:val="14"/>
            </w:pPr>
            <w:r>
              <w:t>8</w:t>
            </w:r>
          </w:p>
        </w:tc>
        <w:tc>
          <w:tcPr>
            <w:tcW w:w="1134" w:type="dxa"/>
            <w:vAlign w:val="center"/>
          </w:tcPr>
          <w:p w14:paraId="76DDA184">
            <w:pPr>
              <w:pStyle w:val="14"/>
            </w:pPr>
            <w:r>
              <w:t>9</w:t>
            </w:r>
          </w:p>
        </w:tc>
        <w:tc>
          <w:tcPr>
            <w:tcW w:w="1134" w:type="dxa"/>
            <w:vAlign w:val="center"/>
          </w:tcPr>
          <w:p w14:paraId="01DD67EA">
            <w:pPr>
              <w:pStyle w:val="14"/>
            </w:pPr>
            <w:r>
              <w:t>10</w:t>
            </w:r>
          </w:p>
        </w:tc>
        <w:tc>
          <w:tcPr>
            <w:tcW w:w="1134" w:type="dxa"/>
            <w:vAlign w:val="center"/>
          </w:tcPr>
          <w:p w14:paraId="3F6C834F">
            <w:pPr>
              <w:pStyle w:val="14"/>
            </w:pPr>
            <w:r>
              <w:t>11</w:t>
            </w:r>
          </w:p>
        </w:tc>
        <w:tc>
          <w:tcPr>
            <w:tcW w:w="1134" w:type="dxa"/>
            <w:vAlign w:val="center"/>
          </w:tcPr>
          <w:p w14:paraId="0B8E4B18">
            <w:pPr>
              <w:pStyle w:val="14"/>
            </w:pPr>
            <w:r>
              <w:t>12</w:t>
            </w:r>
          </w:p>
        </w:tc>
      </w:tr>
      <w:tr w14:paraId="795E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B08EF">
            <w:pPr>
              <w:pStyle w:val="17"/>
            </w:pPr>
            <w:r>
              <w:t>1</w:t>
            </w:r>
          </w:p>
        </w:tc>
        <w:tc>
          <w:tcPr>
            <w:tcW w:w="992" w:type="dxa"/>
            <w:vAlign w:val="center"/>
          </w:tcPr>
          <w:p w14:paraId="637E781E">
            <w:pPr>
              <w:pStyle w:val="20"/>
            </w:pPr>
          </w:p>
        </w:tc>
        <w:tc>
          <w:tcPr>
            <w:tcW w:w="1559" w:type="dxa"/>
            <w:vAlign w:val="center"/>
          </w:tcPr>
          <w:p w14:paraId="0F6D1E68">
            <w:pPr>
              <w:pStyle w:val="18"/>
            </w:pPr>
            <w:r>
              <w:t>合计</w:t>
            </w:r>
          </w:p>
        </w:tc>
        <w:tc>
          <w:tcPr>
            <w:tcW w:w="1134" w:type="dxa"/>
            <w:vAlign w:val="center"/>
          </w:tcPr>
          <w:p w14:paraId="2583BFDD">
            <w:pPr>
              <w:pStyle w:val="19"/>
            </w:pPr>
            <w:r>
              <w:t>1087.31</w:t>
            </w:r>
          </w:p>
        </w:tc>
        <w:tc>
          <w:tcPr>
            <w:tcW w:w="1134" w:type="dxa"/>
            <w:vAlign w:val="center"/>
          </w:tcPr>
          <w:p w14:paraId="73B652EE">
            <w:pPr>
              <w:pStyle w:val="19"/>
            </w:pPr>
            <w:r>
              <w:t>1087.31</w:t>
            </w:r>
          </w:p>
        </w:tc>
        <w:tc>
          <w:tcPr>
            <w:tcW w:w="1134" w:type="dxa"/>
            <w:vAlign w:val="center"/>
          </w:tcPr>
          <w:p w14:paraId="6B1E9400">
            <w:pPr>
              <w:pStyle w:val="19"/>
            </w:pPr>
            <w:r>
              <w:t>1087.31</w:t>
            </w:r>
          </w:p>
        </w:tc>
        <w:tc>
          <w:tcPr>
            <w:tcW w:w="1134" w:type="dxa"/>
            <w:vAlign w:val="center"/>
          </w:tcPr>
          <w:p w14:paraId="06F023C6">
            <w:pPr>
              <w:pStyle w:val="19"/>
            </w:pPr>
          </w:p>
        </w:tc>
        <w:tc>
          <w:tcPr>
            <w:tcW w:w="1134" w:type="dxa"/>
            <w:vAlign w:val="center"/>
          </w:tcPr>
          <w:p w14:paraId="0982BDFE">
            <w:pPr>
              <w:pStyle w:val="19"/>
            </w:pPr>
          </w:p>
        </w:tc>
        <w:tc>
          <w:tcPr>
            <w:tcW w:w="1134" w:type="dxa"/>
            <w:vAlign w:val="center"/>
          </w:tcPr>
          <w:p w14:paraId="6DF90450">
            <w:pPr>
              <w:pStyle w:val="19"/>
            </w:pPr>
          </w:p>
        </w:tc>
        <w:tc>
          <w:tcPr>
            <w:tcW w:w="1134" w:type="dxa"/>
            <w:vAlign w:val="center"/>
          </w:tcPr>
          <w:p w14:paraId="27EC9C1B">
            <w:pPr>
              <w:pStyle w:val="19"/>
            </w:pPr>
          </w:p>
        </w:tc>
        <w:tc>
          <w:tcPr>
            <w:tcW w:w="1134" w:type="dxa"/>
            <w:vAlign w:val="center"/>
          </w:tcPr>
          <w:p w14:paraId="14DF3D71">
            <w:pPr>
              <w:pStyle w:val="19"/>
            </w:pPr>
          </w:p>
        </w:tc>
        <w:tc>
          <w:tcPr>
            <w:tcW w:w="1134" w:type="dxa"/>
            <w:vAlign w:val="center"/>
          </w:tcPr>
          <w:p w14:paraId="3B849E86">
            <w:pPr>
              <w:pStyle w:val="19"/>
            </w:pPr>
          </w:p>
        </w:tc>
        <w:tc>
          <w:tcPr>
            <w:tcW w:w="1134" w:type="dxa"/>
            <w:vAlign w:val="center"/>
          </w:tcPr>
          <w:p w14:paraId="44911466">
            <w:pPr>
              <w:pStyle w:val="19"/>
            </w:pPr>
          </w:p>
        </w:tc>
      </w:tr>
      <w:tr w14:paraId="623D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63E30">
            <w:pPr>
              <w:pStyle w:val="17"/>
            </w:pPr>
            <w:r>
              <w:t>2</w:t>
            </w:r>
          </w:p>
        </w:tc>
        <w:tc>
          <w:tcPr>
            <w:tcW w:w="992" w:type="dxa"/>
            <w:vAlign w:val="center"/>
          </w:tcPr>
          <w:p w14:paraId="02856838">
            <w:pPr>
              <w:pStyle w:val="16"/>
            </w:pPr>
            <w:r>
              <w:t>205</w:t>
            </w:r>
          </w:p>
        </w:tc>
        <w:tc>
          <w:tcPr>
            <w:tcW w:w="1559" w:type="dxa"/>
            <w:vAlign w:val="center"/>
          </w:tcPr>
          <w:p w14:paraId="220063DB">
            <w:pPr>
              <w:pStyle w:val="16"/>
            </w:pPr>
            <w:r>
              <w:t>教育支出</w:t>
            </w:r>
          </w:p>
        </w:tc>
        <w:tc>
          <w:tcPr>
            <w:tcW w:w="1134" w:type="dxa"/>
            <w:vAlign w:val="center"/>
          </w:tcPr>
          <w:p w14:paraId="23160F23">
            <w:pPr>
              <w:pStyle w:val="15"/>
            </w:pPr>
            <w:r>
              <w:t>914.28</w:t>
            </w:r>
          </w:p>
        </w:tc>
        <w:tc>
          <w:tcPr>
            <w:tcW w:w="1134" w:type="dxa"/>
            <w:vAlign w:val="center"/>
          </w:tcPr>
          <w:p w14:paraId="15E01A58">
            <w:pPr>
              <w:pStyle w:val="15"/>
            </w:pPr>
            <w:r>
              <w:t>914.28</w:t>
            </w:r>
          </w:p>
        </w:tc>
        <w:tc>
          <w:tcPr>
            <w:tcW w:w="1134" w:type="dxa"/>
            <w:vAlign w:val="center"/>
          </w:tcPr>
          <w:p w14:paraId="637CBAB2">
            <w:pPr>
              <w:pStyle w:val="15"/>
            </w:pPr>
            <w:r>
              <w:t>914.28</w:t>
            </w:r>
          </w:p>
        </w:tc>
        <w:tc>
          <w:tcPr>
            <w:tcW w:w="1134" w:type="dxa"/>
            <w:vAlign w:val="center"/>
          </w:tcPr>
          <w:p w14:paraId="6623A3F1">
            <w:pPr>
              <w:pStyle w:val="15"/>
            </w:pPr>
          </w:p>
        </w:tc>
        <w:tc>
          <w:tcPr>
            <w:tcW w:w="1134" w:type="dxa"/>
            <w:vAlign w:val="center"/>
          </w:tcPr>
          <w:p w14:paraId="615E4BA7">
            <w:pPr>
              <w:pStyle w:val="15"/>
            </w:pPr>
          </w:p>
        </w:tc>
        <w:tc>
          <w:tcPr>
            <w:tcW w:w="1134" w:type="dxa"/>
            <w:vAlign w:val="center"/>
          </w:tcPr>
          <w:p w14:paraId="3744FB9D">
            <w:pPr>
              <w:pStyle w:val="15"/>
            </w:pPr>
          </w:p>
        </w:tc>
        <w:tc>
          <w:tcPr>
            <w:tcW w:w="1134" w:type="dxa"/>
            <w:vAlign w:val="center"/>
          </w:tcPr>
          <w:p w14:paraId="5B26AE4D">
            <w:pPr>
              <w:pStyle w:val="15"/>
            </w:pPr>
          </w:p>
        </w:tc>
        <w:tc>
          <w:tcPr>
            <w:tcW w:w="1134" w:type="dxa"/>
            <w:vAlign w:val="center"/>
          </w:tcPr>
          <w:p w14:paraId="2ADEC6CA">
            <w:pPr>
              <w:pStyle w:val="15"/>
            </w:pPr>
          </w:p>
        </w:tc>
        <w:tc>
          <w:tcPr>
            <w:tcW w:w="1134" w:type="dxa"/>
            <w:vAlign w:val="center"/>
          </w:tcPr>
          <w:p w14:paraId="41A36888">
            <w:pPr>
              <w:pStyle w:val="15"/>
            </w:pPr>
          </w:p>
        </w:tc>
        <w:tc>
          <w:tcPr>
            <w:tcW w:w="1134" w:type="dxa"/>
            <w:vAlign w:val="center"/>
          </w:tcPr>
          <w:p w14:paraId="10E5A02B">
            <w:pPr>
              <w:pStyle w:val="15"/>
            </w:pPr>
          </w:p>
        </w:tc>
      </w:tr>
      <w:tr w14:paraId="60E1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9D9CC">
            <w:pPr>
              <w:pStyle w:val="17"/>
            </w:pPr>
            <w:r>
              <w:t>3</w:t>
            </w:r>
          </w:p>
        </w:tc>
        <w:tc>
          <w:tcPr>
            <w:tcW w:w="992" w:type="dxa"/>
            <w:vAlign w:val="center"/>
          </w:tcPr>
          <w:p w14:paraId="5607F392">
            <w:pPr>
              <w:pStyle w:val="16"/>
            </w:pPr>
            <w:r>
              <w:t>20502</w:t>
            </w:r>
          </w:p>
        </w:tc>
        <w:tc>
          <w:tcPr>
            <w:tcW w:w="1559" w:type="dxa"/>
            <w:vAlign w:val="center"/>
          </w:tcPr>
          <w:p w14:paraId="34FB7F91">
            <w:pPr>
              <w:pStyle w:val="16"/>
            </w:pPr>
            <w:r>
              <w:t>普通教育</w:t>
            </w:r>
          </w:p>
        </w:tc>
        <w:tc>
          <w:tcPr>
            <w:tcW w:w="1134" w:type="dxa"/>
            <w:vAlign w:val="center"/>
          </w:tcPr>
          <w:p w14:paraId="0515968D">
            <w:pPr>
              <w:pStyle w:val="15"/>
            </w:pPr>
            <w:r>
              <w:t>914.28</w:t>
            </w:r>
          </w:p>
        </w:tc>
        <w:tc>
          <w:tcPr>
            <w:tcW w:w="1134" w:type="dxa"/>
            <w:vAlign w:val="center"/>
          </w:tcPr>
          <w:p w14:paraId="37B75DEF">
            <w:pPr>
              <w:pStyle w:val="15"/>
            </w:pPr>
            <w:r>
              <w:t>914.28</w:t>
            </w:r>
          </w:p>
        </w:tc>
        <w:tc>
          <w:tcPr>
            <w:tcW w:w="1134" w:type="dxa"/>
            <w:vAlign w:val="center"/>
          </w:tcPr>
          <w:p w14:paraId="6C724BBB">
            <w:pPr>
              <w:pStyle w:val="15"/>
            </w:pPr>
            <w:r>
              <w:t>914.28</w:t>
            </w:r>
          </w:p>
        </w:tc>
        <w:tc>
          <w:tcPr>
            <w:tcW w:w="1134" w:type="dxa"/>
            <w:vAlign w:val="center"/>
          </w:tcPr>
          <w:p w14:paraId="21F8DE07">
            <w:pPr>
              <w:pStyle w:val="15"/>
            </w:pPr>
          </w:p>
        </w:tc>
        <w:tc>
          <w:tcPr>
            <w:tcW w:w="1134" w:type="dxa"/>
            <w:vAlign w:val="center"/>
          </w:tcPr>
          <w:p w14:paraId="1A09490F">
            <w:pPr>
              <w:pStyle w:val="15"/>
            </w:pPr>
          </w:p>
        </w:tc>
        <w:tc>
          <w:tcPr>
            <w:tcW w:w="1134" w:type="dxa"/>
            <w:vAlign w:val="center"/>
          </w:tcPr>
          <w:p w14:paraId="6E3D09A2">
            <w:pPr>
              <w:pStyle w:val="15"/>
            </w:pPr>
          </w:p>
        </w:tc>
        <w:tc>
          <w:tcPr>
            <w:tcW w:w="1134" w:type="dxa"/>
            <w:vAlign w:val="center"/>
          </w:tcPr>
          <w:p w14:paraId="75B06CFF">
            <w:pPr>
              <w:pStyle w:val="15"/>
            </w:pPr>
          </w:p>
        </w:tc>
        <w:tc>
          <w:tcPr>
            <w:tcW w:w="1134" w:type="dxa"/>
            <w:vAlign w:val="center"/>
          </w:tcPr>
          <w:p w14:paraId="31DAA9E8">
            <w:pPr>
              <w:pStyle w:val="15"/>
            </w:pPr>
          </w:p>
        </w:tc>
        <w:tc>
          <w:tcPr>
            <w:tcW w:w="1134" w:type="dxa"/>
            <w:vAlign w:val="center"/>
          </w:tcPr>
          <w:p w14:paraId="53A9350D">
            <w:pPr>
              <w:pStyle w:val="15"/>
            </w:pPr>
          </w:p>
        </w:tc>
        <w:tc>
          <w:tcPr>
            <w:tcW w:w="1134" w:type="dxa"/>
            <w:vAlign w:val="center"/>
          </w:tcPr>
          <w:p w14:paraId="7458752D">
            <w:pPr>
              <w:pStyle w:val="15"/>
            </w:pPr>
          </w:p>
        </w:tc>
      </w:tr>
      <w:tr w14:paraId="25FC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B5BD8">
            <w:pPr>
              <w:pStyle w:val="17"/>
            </w:pPr>
            <w:r>
              <w:t>4</w:t>
            </w:r>
          </w:p>
        </w:tc>
        <w:tc>
          <w:tcPr>
            <w:tcW w:w="992" w:type="dxa"/>
            <w:vAlign w:val="center"/>
          </w:tcPr>
          <w:p w14:paraId="182D9F80">
            <w:pPr>
              <w:pStyle w:val="16"/>
            </w:pPr>
            <w:r>
              <w:t>2050204</w:t>
            </w:r>
          </w:p>
        </w:tc>
        <w:tc>
          <w:tcPr>
            <w:tcW w:w="1559" w:type="dxa"/>
            <w:vAlign w:val="center"/>
          </w:tcPr>
          <w:p w14:paraId="63C5F918">
            <w:pPr>
              <w:pStyle w:val="16"/>
            </w:pPr>
            <w:r>
              <w:t>高中教育</w:t>
            </w:r>
          </w:p>
        </w:tc>
        <w:tc>
          <w:tcPr>
            <w:tcW w:w="1134" w:type="dxa"/>
            <w:vAlign w:val="center"/>
          </w:tcPr>
          <w:p w14:paraId="414D52C7">
            <w:pPr>
              <w:pStyle w:val="15"/>
            </w:pPr>
            <w:r>
              <w:t>914.28</w:t>
            </w:r>
          </w:p>
        </w:tc>
        <w:tc>
          <w:tcPr>
            <w:tcW w:w="1134" w:type="dxa"/>
            <w:vAlign w:val="center"/>
          </w:tcPr>
          <w:p w14:paraId="3D58018C">
            <w:pPr>
              <w:pStyle w:val="15"/>
            </w:pPr>
            <w:r>
              <w:t>914.28</w:t>
            </w:r>
          </w:p>
        </w:tc>
        <w:tc>
          <w:tcPr>
            <w:tcW w:w="1134" w:type="dxa"/>
            <w:vAlign w:val="center"/>
          </w:tcPr>
          <w:p w14:paraId="1858BBB9">
            <w:pPr>
              <w:pStyle w:val="15"/>
            </w:pPr>
            <w:r>
              <w:t>914.28</w:t>
            </w:r>
          </w:p>
        </w:tc>
        <w:tc>
          <w:tcPr>
            <w:tcW w:w="1134" w:type="dxa"/>
            <w:vAlign w:val="center"/>
          </w:tcPr>
          <w:p w14:paraId="4F1345AA">
            <w:pPr>
              <w:pStyle w:val="15"/>
            </w:pPr>
          </w:p>
        </w:tc>
        <w:tc>
          <w:tcPr>
            <w:tcW w:w="1134" w:type="dxa"/>
            <w:vAlign w:val="center"/>
          </w:tcPr>
          <w:p w14:paraId="24DDFD57">
            <w:pPr>
              <w:pStyle w:val="15"/>
            </w:pPr>
          </w:p>
        </w:tc>
        <w:tc>
          <w:tcPr>
            <w:tcW w:w="1134" w:type="dxa"/>
            <w:vAlign w:val="center"/>
          </w:tcPr>
          <w:p w14:paraId="670CF76F">
            <w:pPr>
              <w:pStyle w:val="15"/>
            </w:pPr>
          </w:p>
        </w:tc>
        <w:tc>
          <w:tcPr>
            <w:tcW w:w="1134" w:type="dxa"/>
            <w:vAlign w:val="center"/>
          </w:tcPr>
          <w:p w14:paraId="2C81D5AF">
            <w:pPr>
              <w:pStyle w:val="15"/>
            </w:pPr>
          </w:p>
        </w:tc>
        <w:tc>
          <w:tcPr>
            <w:tcW w:w="1134" w:type="dxa"/>
            <w:vAlign w:val="center"/>
          </w:tcPr>
          <w:p w14:paraId="2BD3712A">
            <w:pPr>
              <w:pStyle w:val="15"/>
            </w:pPr>
          </w:p>
        </w:tc>
        <w:tc>
          <w:tcPr>
            <w:tcW w:w="1134" w:type="dxa"/>
            <w:vAlign w:val="center"/>
          </w:tcPr>
          <w:p w14:paraId="2F151017">
            <w:pPr>
              <w:pStyle w:val="15"/>
            </w:pPr>
          </w:p>
        </w:tc>
        <w:tc>
          <w:tcPr>
            <w:tcW w:w="1134" w:type="dxa"/>
            <w:vAlign w:val="center"/>
          </w:tcPr>
          <w:p w14:paraId="1AFE1138">
            <w:pPr>
              <w:pStyle w:val="15"/>
            </w:pPr>
          </w:p>
        </w:tc>
      </w:tr>
      <w:tr w14:paraId="4710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ACB82">
            <w:pPr>
              <w:pStyle w:val="17"/>
            </w:pPr>
            <w:r>
              <w:t>5</w:t>
            </w:r>
          </w:p>
        </w:tc>
        <w:tc>
          <w:tcPr>
            <w:tcW w:w="992" w:type="dxa"/>
            <w:vAlign w:val="center"/>
          </w:tcPr>
          <w:p w14:paraId="1FD8286E">
            <w:pPr>
              <w:pStyle w:val="16"/>
            </w:pPr>
            <w:r>
              <w:t>208</w:t>
            </w:r>
          </w:p>
        </w:tc>
        <w:tc>
          <w:tcPr>
            <w:tcW w:w="1559" w:type="dxa"/>
            <w:vAlign w:val="center"/>
          </w:tcPr>
          <w:p w14:paraId="255AC88A">
            <w:pPr>
              <w:pStyle w:val="16"/>
            </w:pPr>
            <w:r>
              <w:t>社会保障和就业支出</w:t>
            </w:r>
          </w:p>
        </w:tc>
        <w:tc>
          <w:tcPr>
            <w:tcW w:w="1134" w:type="dxa"/>
            <w:vAlign w:val="center"/>
          </w:tcPr>
          <w:p w14:paraId="72CE51D7">
            <w:pPr>
              <w:pStyle w:val="15"/>
            </w:pPr>
            <w:r>
              <w:t>105.04</w:t>
            </w:r>
          </w:p>
        </w:tc>
        <w:tc>
          <w:tcPr>
            <w:tcW w:w="1134" w:type="dxa"/>
            <w:vAlign w:val="center"/>
          </w:tcPr>
          <w:p w14:paraId="4121B33A">
            <w:pPr>
              <w:pStyle w:val="15"/>
            </w:pPr>
            <w:r>
              <w:t>105.04</w:t>
            </w:r>
          </w:p>
        </w:tc>
        <w:tc>
          <w:tcPr>
            <w:tcW w:w="1134" w:type="dxa"/>
            <w:vAlign w:val="center"/>
          </w:tcPr>
          <w:p w14:paraId="6583530E">
            <w:pPr>
              <w:pStyle w:val="15"/>
            </w:pPr>
            <w:r>
              <w:t>105.04</w:t>
            </w:r>
          </w:p>
        </w:tc>
        <w:tc>
          <w:tcPr>
            <w:tcW w:w="1134" w:type="dxa"/>
            <w:vAlign w:val="center"/>
          </w:tcPr>
          <w:p w14:paraId="32EC57E5">
            <w:pPr>
              <w:pStyle w:val="15"/>
            </w:pPr>
          </w:p>
        </w:tc>
        <w:tc>
          <w:tcPr>
            <w:tcW w:w="1134" w:type="dxa"/>
            <w:vAlign w:val="center"/>
          </w:tcPr>
          <w:p w14:paraId="46BF85B9">
            <w:pPr>
              <w:pStyle w:val="15"/>
            </w:pPr>
          </w:p>
        </w:tc>
        <w:tc>
          <w:tcPr>
            <w:tcW w:w="1134" w:type="dxa"/>
            <w:vAlign w:val="center"/>
          </w:tcPr>
          <w:p w14:paraId="41555B65">
            <w:pPr>
              <w:pStyle w:val="15"/>
            </w:pPr>
          </w:p>
        </w:tc>
        <w:tc>
          <w:tcPr>
            <w:tcW w:w="1134" w:type="dxa"/>
            <w:vAlign w:val="center"/>
          </w:tcPr>
          <w:p w14:paraId="4608FBDB">
            <w:pPr>
              <w:pStyle w:val="15"/>
            </w:pPr>
          </w:p>
        </w:tc>
        <w:tc>
          <w:tcPr>
            <w:tcW w:w="1134" w:type="dxa"/>
            <w:vAlign w:val="center"/>
          </w:tcPr>
          <w:p w14:paraId="2C13445D">
            <w:pPr>
              <w:pStyle w:val="15"/>
            </w:pPr>
          </w:p>
        </w:tc>
        <w:tc>
          <w:tcPr>
            <w:tcW w:w="1134" w:type="dxa"/>
            <w:vAlign w:val="center"/>
          </w:tcPr>
          <w:p w14:paraId="0CDE1D73">
            <w:pPr>
              <w:pStyle w:val="15"/>
            </w:pPr>
          </w:p>
        </w:tc>
        <w:tc>
          <w:tcPr>
            <w:tcW w:w="1134" w:type="dxa"/>
            <w:vAlign w:val="center"/>
          </w:tcPr>
          <w:p w14:paraId="46D4B1A6">
            <w:pPr>
              <w:pStyle w:val="15"/>
            </w:pPr>
          </w:p>
        </w:tc>
      </w:tr>
      <w:tr w14:paraId="78CC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E22CE">
            <w:pPr>
              <w:pStyle w:val="17"/>
            </w:pPr>
            <w:r>
              <w:t>6</w:t>
            </w:r>
          </w:p>
        </w:tc>
        <w:tc>
          <w:tcPr>
            <w:tcW w:w="992" w:type="dxa"/>
            <w:vAlign w:val="center"/>
          </w:tcPr>
          <w:p w14:paraId="6F143164">
            <w:pPr>
              <w:pStyle w:val="16"/>
            </w:pPr>
            <w:r>
              <w:t>20805</w:t>
            </w:r>
          </w:p>
        </w:tc>
        <w:tc>
          <w:tcPr>
            <w:tcW w:w="1559" w:type="dxa"/>
            <w:vAlign w:val="center"/>
          </w:tcPr>
          <w:p w14:paraId="72ECDF2A">
            <w:pPr>
              <w:pStyle w:val="16"/>
            </w:pPr>
            <w:r>
              <w:t>行政事业单位养老支出</w:t>
            </w:r>
          </w:p>
        </w:tc>
        <w:tc>
          <w:tcPr>
            <w:tcW w:w="1134" w:type="dxa"/>
            <w:vAlign w:val="center"/>
          </w:tcPr>
          <w:p w14:paraId="614B8653">
            <w:pPr>
              <w:pStyle w:val="15"/>
            </w:pPr>
            <w:r>
              <w:t>105.04</w:t>
            </w:r>
          </w:p>
        </w:tc>
        <w:tc>
          <w:tcPr>
            <w:tcW w:w="1134" w:type="dxa"/>
            <w:vAlign w:val="center"/>
          </w:tcPr>
          <w:p w14:paraId="2BB34116">
            <w:pPr>
              <w:pStyle w:val="15"/>
            </w:pPr>
            <w:r>
              <w:t>105.04</w:t>
            </w:r>
          </w:p>
        </w:tc>
        <w:tc>
          <w:tcPr>
            <w:tcW w:w="1134" w:type="dxa"/>
            <w:vAlign w:val="center"/>
          </w:tcPr>
          <w:p w14:paraId="7FC859F2">
            <w:pPr>
              <w:pStyle w:val="15"/>
            </w:pPr>
            <w:r>
              <w:t>105.04</w:t>
            </w:r>
          </w:p>
        </w:tc>
        <w:tc>
          <w:tcPr>
            <w:tcW w:w="1134" w:type="dxa"/>
            <w:vAlign w:val="center"/>
          </w:tcPr>
          <w:p w14:paraId="6B156DD7">
            <w:pPr>
              <w:pStyle w:val="15"/>
            </w:pPr>
          </w:p>
        </w:tc>
        <w:tc>
          <w:tcPr>
            <w:tcW w:w="1134" w:type="dxa"/>
            <w:vAlign w:val="center"/>
          </w:tcPr>
          <w:p w14:paraId="05612061">
            <w:pPr>
              <w:pStyle w:val="15"/>
            </w:pPr>
          </w:p>
        </w:tc>
        <w:tc>
          <w:tcPr>
            <w:tcW w:w="1134" w:type="dxa"/>
            <w:vAlign w:val="center"/>
          </w:tcPr>
          <w:p w14:paraId="7FC62E34">
            <w:pPr>
              <w:pStyle w:val="15"/>
            </w:pPr>
          </w:p>
        </w:tc>
        <w:tc>
          <w:tcPr>
            <w:tcW w:w="1134" w:type="dxa"/>
            <w:vAlign w:val="center"/>
          </w:tcPr>
          <w:p w14:paraId="378CC504">
            <w:pPr>
              <w:pStyle w:val="15"/>
            </w:pPr>
          </w:p>
        </w:tc>
        <w:tc>
          <w:tcPr>
            <w:tcW w:w="1134" w:type="dxa"/>
            <w:vAlign w:val="center"/>
          </w:tcPr>
          <w:p w14:paraId="36374C38">
            <w:pPr>
              <w:pStyle w:val="15"/>
            </w:pPr>
          </w:p>
        </w:tc>
        <w:tc>
          <w:tcPr>
            <w:tcW w:w="1134" w:type="dxa"/>
            <w:vAlign w:val="center"/>
          </w:tcPr>
          <w:p w14:paraId="1210941E">
            <w:pPr>
              <w:pStyle w:val="15"/>
            </w:pPr>
          </w:p>
        </w:tc>
        <w:tc>
          <w:tcPr>
            <w:tcW w:w="1134" w:type="dxa"/>
            <w:vAlign w:val="center"/>
          </w:tcPr>
          <w:p w14:paraId="4BAB7AFF">
            <w:pPr>
              <w:pStyle w:val="15"/>
            </w:pPr>
          </w:p>
        </w:tc>
      </w:tr>
      <w:tr w14:paraId="6153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7C1C9">
            <w:pPr>
              <w:pStyle w:val="17"/>
            </w:pPr>
            <w:r>
              <w:t>7</w:t>
            </w:r>
          </w:p>
        </w:tc>
        <w:tc>
          <w:tcPr>
            <w:tcW w:w="992" w:type="dxa"/>
            <w:vAlign w:val="center"/>
          </w:tcPr>
          <w:p w14:paraId="61C47294">
            <w:pPr>
              <w:pStyle w:val="16"/>
            </w:pPr>
            <w:r>
              <w:t>2080505</w:t>
            </w:r>
          </w:p>
        </w:tc>
        <w:tc>
          <w:tcPr>
            <w:tcW w:w="1559" w:type="dxa"/>
            <w:vAlign w:val="center"/>
          </w:tcPr>
          <w:p w14:paraId="4928BCFA">
            <w:pPr>
              <w:pStyle w:val="16"/>
            </w:pPr>
            <w:r>
              <w:t>机关事业单位基本养老保险缴费支出</w:t>
            </w:r>
          </w:p>
        </w:tc>
        <w:tc>
          <w:tcPr>
            <w:tcW w:w="1134" w:type="dxa"/>
            <w:vAlign w:val="center"/>
          </w:tcPr>
          <w:p w14:paraId="1F534CA3">
            <w:pPr>
              <w:pStyle w:val="15"/>
            </w:pPr>
            <w:r>
              <w:t>105.04</w:t>
            </w:r>
          </w:p>
        </w:tc>
        <w:tc>
          <w:tcPr>
            <w:tcW w:w="1134" w:type="dxa"/>
            <w:vAlign w:val="center"/>
          </w:tcPr>
          <w:p w14:paraId="2D3EB20D">
            <w:pPr>
              <w:pStyle w:val="15"/>
            </w:pPr>
            <w:r>
              <w:t>105.04</w:t>
            </w:r>
          </w:p>
        </w:tc>
        <w:tc>
          <w:tcPr>
            <w:tcW w:w="1134" w:type="dxa"/>
            <w:vAlign w:val="center"/>
          </w:tcPr>
          <w:p w14:paraId="15FE4336">
            <w:pPr>
              <w:pStyle w:val="15"/>
            </w:pPr>
            <w:r>
              <w:t>105.04</w:t>
            </w:r>
          </w:p>
        </w:tc>
        <w:tc>
          <w:tcPr>
            <w:tcW w:w="1134" w:type="dxa"/>
            <w:vAlign w:val="center"/>
          </w:tcPr>
          <w:p w14:paraId="610D38BD">
            <w:pPr>
              <w:pStyle w:val="15"/>
            </w:pPr>
          </w:p>
        </w:tc>
        <w:tc>
          <w:tcPr>
            <w:tcW w:w="1134" w:type="dxa"/>
            <w:vAlign w:val="center"/>
          </w:tcPr>
          <w:p w14:paraId="3F604EAD">
            <w:pPr>
              <w:pStyle w:val="15"/>
            </w:pPr>
          </w:p>
        </w:tc>
        <w:tc>
          <w:tcPr>
            <w:tcW w:w="1134" w:type="dxa"/>
            <w:vAlign w:val="center"/>
          </w:tcPr>
          <w:p w14:paraId="77151914">
            <w:pPr>
              <w:pStyle w:val="15"/>
            </w:pPr>
          </w:p>
        </w:tc>
        <w:tc>
          <w:tcPr>
            <w:tcW w:w="1134" w:type="dxa"/>
            <w:vAlign w:val="center"/>
          </w:tcPr>
          <w:p w14:paraId="0798D2E7">
            <w:pPr>
              <w:pStyle w:val="15"/>
            </w:pPr>
          </w:p>
        </w:tc>
        <w:tc>
          <w:tcPr>
            <w:tcW w:w="1134" w:type="dxa"/>
            <w:vAlign w:val="center"/>
          </w:tcPr>
          <w:p w14:paraId="2BDEB5DB">
            <w:pPr>
              <w:pStyle w:val="15"/>
            </w:pPr>
          </w:p>
        </w:tc>
        <w:tc>
          <w:tcPr>
            <w:tcW w:w="1134" w:type="dxa"/>
            <w:vAlign w:val="center"/>
          </w:tcPr>
          <w:p w14:paraId="0D04A76F">
            <w:pPr>
              <w:pStyle w:val="15"/>
            </w:pPr>
          </w:p>
        </w:tc>
        <w:tc>
          <w:tcPr>
            <w:tcW w:w="1134" w:type="dxa"/>
            <w:vAlign w:val="center"/>
          </w:tcPr>
          <w:p w14:paraId="241EBECB">
            <w:pPr>
              <w:pStyle w:val="15"/>
            </w:pPr>
          </w:p>
        </w:tc>
      </w:tr>
      <w:tr w14:paraId="269C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8AC65">
            <w:pPr>
              <w:pStyle w:val="17"/>
            </w:pPr>
            <w:r>
              <w:t>8</w:t>
            </w:r>
          </w:p>
        </w:tc>
        <w:tc>
          <w:tcPr>
            <w:tcW w:w="992" w:type="dxa"/>
            <w:vAlign w:val="center"/>
          </w:tcPr>
          <w:p w14:paraId="0ADD48C0">
            <w:pPr>
              <w:pStyle w:val="16"/>
            </w:pPr>
            <w:r>
              <w:t>210</w:t>
            </w:r>
          </w:p>
        </w:tc>
        <w:tc>
          <w:tcPr>
            <w:tcW w:w="1559" w:type="dxa"/>
            <w:vAlign w:val="center"/>
          </w:tcPr>
          <w:p w14:paraId="094353DB">
            <w:pPr>
              <w:pStyle w:val="16"/>
            </w:pPr>
            <w:r>
              <w:t>卫生健康支出</w:t>
            </w:r>
          </w:p>
        </w:tc>
        <w:tc>
          <w:tcPr>
            <w:tcW w:w="1134" w:type="dxa"/>
            <w:vAlign w:val="center"/>
          </w:tcPr>
          <w:p w14:paraId="1F2DD372">
            <w:pPr>
              <w:pStyle w:val="15"/>
            </w:pPr>
            <w:r>
              <w:t>67.99</w:t>
            </w:r>
          </w:p>
        </w:tc>
        <w:tc>
          <w:tcPr>
            <w:tcW w:w="1134" w:type="dxa"/>
            <w:vAlign w:val="center"/>
          </w:tcPr>
          <w:p w14:paraId="51ED2B90">
            <w:pPr>
              <w:pStyle w:val="15"/>
            </w:pPr>
            <w:r>
              <w:t>67.99</w:t>
            </w:r>
          </w:p>
        </w:tc>
        <w:tc>
          <w:tcPr>
            <w:tcW w:w="1134" w:type="dxa"/>
            <w:vAlign w:val="center"/>
          </w:tcPr>
          <w:p w14:paraId="480AECDD">
            <w:pPr>
              <w:pStyle w:val="15"/>
            </w:pPr>
            <w:r>
              <w:t>67.99</w:t>
            </w:r>
          </w:p>
        </w:tc>
        <w:tc>
          <w:tcPr>
            <w:tcW w:w="1134" w:type="dxa"/>
            <w:vAlign w:val="center"/>
          </w:tcPr>
          <w:p w14:paraId="689ACCAF">
            <w:pPr>
              <w:pStyle w:val="15"/>
            </w:pPr>
          </w:p>
        </w:tc>
        <w:tc>
          <w:tcPr>
            <w:tcW w:w="1134" w:type="dxa"/>
            <w:vAlign w:val="center"/>
          </w:tcPr>
          <w:p w14:paraId="0A8F5CAB">
            <w:pPr>
              <w:pStyle w:val="15"/>
            </w:pPr>
          </w:p>
        </w:tc>
        <w:tc>
          <w:tcPr>
            <w:tcW w:w="1134" w:type="dxa"/>
            <w:vAlign w:val="center"/>
          </w:tcPr>
          <w:p w14:paraId="15C6E1BB">
            <w:pPr>
              <w:pStyle w:val="15"/>
            </w:pPr>
          </w:p>
        </w:tc>
        <w:tc>
          <w:tcPr>
            <w:tcW w:w="1134" w:type="dxa"/>
            <w:vAlign w:val="center"/>
          </w:tcPr>
          <w:p w14:paraId="0542E620">
            <w:pPr>
              <w:pStyle w:val="15"/>
            </w:pPr>
          </w:p>
        </w:tc>
        <w:tc>
          <w:tcPr>
            <w:tcW w:w="1134" w:type="dxa"/>
            <w:vAlign w:val="center"/>
          </w:tcPr>
          <w:p w14:paraId="06BB683C">
            <w:pPr>
              <w:pStyle w:val="15"/>
            </w:pPr>
          </w:p>
        </w:tc>
        <w:tc>
          <w:tcPr>
            <w:tcW w:w="1134" w:type="dxa"/>
            <w:vAlign w:val="center"/>
          </w:tcPr>
          <w:p w14:paraId="20CB4DB4">
            <w:pPr>
              <w:pStyle w:val="15"/>
            </w:pPr>
          </w:p>
        </w:tc>
        <w:tc>
          <w:tcPr>
            <w:tcW w:w="1134" w:type="dxa"/>
            <w:vAlign w:val="center"/>
          </w:tcPr>
          <w:p w14:paraId="2049047F">
            <w:pPr>
              <w:pStyle w:val="15"/>
            </w:pPr>
          </w:p>
        </w:tc>
      </w:tr>
      <w:tr w14:paraId="7F1E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F3349">
            <w:pPr>
              <w:pStyle w:val="17"/>
            </w:pPr>
            <w:r>
              <w:t>9</w:t>
            </w:r>
          </w:p>
        </w:tc>
        <w:tc>
          <w:tcPr>
            <w:tcW w:w="992" w:type="dxa"/>
            <w:vAlign w:val="center"/>
          </w:tcPr>
          <w:p w14:paraId="4118DB0A">
            <w:pPr>
              <w:pStyle w:val="16"/>
            </w:pPr>
            <w:r>
              <w:t>21012</w:t>
            </w:r>
          </w:p>
        </w:tc>
        <w:tc>
          <w:tcPr>
            <w:tcW w:w="1559" w:type="dxa"/>
            <w:vAlign w:val="center"/>
          </w:tcPr>
          <w:p w14:paraId="29B7346E">
            <w:pPr>
              <w:pStyle w:val="16"/>
            </w:pPr>
            <w:r>
              <w:t>财政对基本医疗保险基金的补助</w:t>
            </w:r>
          </w:p>
        </w:tc>
        <w:tc>
          <w:tcPr>
            <w:tcW w:w="1134" w:type="dxa"/>
            <w:vAlign w:val="center"/>
          </w:tcPr>
          <w:p w14:paraId="34FED56F">
            <w:pPr>
              <w:pStyle w:val="15"/>
            </w:pPr>
            <w:r>
              <w:t>67.99</w:t>
            </w:r>
          </w:p>
        </w:tc>
        <w:tc>
          <w:tcPr>
            <w:tcW w:w="1134" w:type="dxa"/>
            <w:vAlign w:val="center"/>
          </w:tcPr>
          <w:p w14:paraId="77418D93">
            <w:pPr>
              <w:pStyle w:val="15"/>
            </w:pPr>
            <w:r>
              <w:t>67.99</w:t>
            </w:r>
          </w:p>
        </w:tc>
        <w:tc>
          <w:tcPr>
            <w:tcW w:w="1134" w:type="dxa"/>
            <w:vAlign w:val="center"/>
          </w:tcPr>
          <w:p w14:paraId="00D7F42E">
            <w:pPr>
              <w:pStyle w:val="15"/>
            </w:pPr>
            <w:r>
              <w:t>67.99</w:t>
            </w:r>
          </w:p>
        </w:tc>
        <w:tc>
          <w:tcPr>
            <w:tcW w:w="1134" w:type="dxa"/>
            <w:vAlign w:val="center"/>
          </w:tcPr>
          <w:p w14:paraId="0D6C54CD">
            <w:pPr>
              <w:pStyle w:val="15"/>
            </w:pPr>
          </w:p>
        </w:tc>
        <w:tc>
          <w:tcPr>
            <w:tcW w:w="1134" w:type="dxa"/>
            <w:vAlign w:val="center"/>
          </w:tcPr>
          <w:p w14:paraId="722CE627">
            <w:pPr>
              <w:pStyle w:val="15"/>
            </w:pPr>
          </w:p>
        </w:tc>
        <w:tc>
          <w:tcPr>
            <w:tcW w:w="1134" w:type="dxa"/>
            <w:vAlign w:val="center"/>
          </w:tcPr>
          <w:p w14:paraId="09AEBDCA">
            <w:pPr>
              <w:pStyle w:val="15"/>
            </w:pPr>
          </w:p>
        </w:tc>
        <w:tc>
          <w:tcPr>
            <w:tcW w:w="1134" w:type="dxa"/>
            <w:vAlign w:val="center"/>
          </w:tcPr>
          <w:p w14:paraId="0666C4D4">
            <w:pPr>
              <w:pStyle w:val="15"/>
            </w:pPr>
          </w:p>
        </w:tc>
        <w:tc>
          <w:tcPr>
            <w:tcW w:w="1134" w:type="dxa"/>
            <w:vAlign w:val="center"/>
          </w:tcPr>
          <w:p w14:paraId="2CAA5495">
            <w:pPr>
              <w:pStyle w:val="15"/>
            </w:pPr>
          </w:p>
        </w:tc>
        <w:tc>
          <w:tcPr>
            <w:tcW w:w="1134" w:type="dxa"/>
            <w:vAlign w:val="center"/>
          </w:tcPr>
          <w:p w14:paraId="3E684C94">
            <w:pPr>
              <w:pStyle w:val="15"/>
            </w:pPr>
          </w:p>
        </w:tc>
        <w:tc>
          <w:tcPr>
            <w:tcW w:w="1134" w:type="dxa"/>
            <w:vAlign w:val="center"/>
          </w:tcPr>
          <w:p w14:paraId="523812ED">
            <w:pPr>
              <w:pStyle w:val="15"/>
            </w:pPr>
          </w:p>
        </w:tc>
      </w:tr>
      <w:tr w14:paraId="4BB9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4B444">
            <w:pPr>
              <w:pStyle w:val="17"/>
            </w:pPr>
            <w:r>
              <w:t>10</w:t>
            </w:r>
          </w:p>
        </w:tc>
        <w:tc>
          <w:tcPr>
            <w:tcW w:w="992" w:type="dxa"/>
            <w:vAlign w:val="center"/>
          </w:tcPr>
          <w:p w14:paraId="6A6584D9">
            <w:pPr>
              <w:pStyle w:val="16"/>
            </w:pPr>
            <w:r>
              <w:t>2101201</w:t>
            </w:r>
          </w:p>
        </w:tc>
        <w:tc>
          <w:tcPr>
            <w:tcW w:w="1559" w:type="dxa"/>
            <w:vAlign w:val="center"/>
          </w:tcPr>
          <w:p w14:paraId="47E9451C">
            <w:pPr>
              <w:pStyle w:val="16"/>
            </w:pPr>
            <w:r>
              <w:t>财政对职工基本医疗保险基金的补助</w:t>
            </w:r>
          </w:p>
        </w:tc>
        <w:tc>
          <w:tcPr>
            <w:tcW w:w="1134" w:type="dxa"/>
            <w:vAlign w:val="center"/>
          </w:tcPr>
          <w:p w14:paraId="25FAF9FB">
            <w:pPr>
              <w:pStyle w:val="15"/>
            </w:pPr>
            <w:r>
              <w:t>67.99</w:t>
            </w:r>
          </w:p>
        </w:tc>
        <w:tc>
          <w:tcPr>
            <w:tcW w:w="1134" w:type="dxa"/>
            <w:vAlign w:val="center"/>
          </w:tcPr>
          <w:p w14:paraId="33500092">
            <w:pPr>
              <w:pStyle w:val="15"/>
            </w:pPr>
            <w:r>
              <w:t>67.99</w:t>
            </w:r>
          </w:p>
        </w:tc>
        <w:tc>
          <w:tcPr>
            <w:tcW w:w="1134" w:type="dxa"/>
            <w:vAlign w:val="center"/>
          </w:tcPr>
          <w:p w14:paraId="29230AEC">
            <w:pPr>
              <w:pStyle w:val="15"/>
            </w:pPr>
            <w:r>
              <w:t>67.99</w:t>
            </w:r>
          </w:p>
        </w:tc>
        <w:tc>
          <w:tcPr>
            <w:tcW w:w="1134" w:type="dxa"/>
            <w:vAlign w:val="center"/>
          </w:tcPr>
          <w:p w14:paraId="62004AB0">
            <w:pPr>
              <w:pStyle w:val="15"/>
            </w:pPr>
          </w:p>
        </w:tc>
        <w:tc>
          <w:tcPr>
            <w:tcW w:w="1134" w:type="dxa"/>
            <w:vAlign w:val="center"/>
          </w:tcPr>
          <w:p w14:paraId="03544266">
            <w:pPr>
              <w:pStyle w:val="15"/>
            </w:pPr>
          </w:p>
        </w:tc>
        <w:tc>
          <w:tcPr>
            <w:tcW w:w="1134" w:type="dxa"/>
            <w:vAlign w:val="center"/>
          </w:tcPr>
          <w:p w14:paraId="12BE42A3">
            <w:pPr>
              <w:pStyle w:val="15"/>
            </w:pPr>
          </w:p>
        </w:tc>
        <w:tc>
          <w:tcPr>
            <w:tcW w:w="1134" w:type="dxa"/>
            <w:vAlign w:val="center"/>
          </w:tcPr>
          <w:p w14:paraId="3E57C632">
            <w:pPr>
              <w:pStyle w:val="15"/>
            </w:pPr>
          </w:p>
        </w:tc>
        <w:tc>
          <w:tcPr>
            <w:tcW w:w="1134" w:type="dxa"/>
            <w:vAlign w:val="center"/>
          </w:tcPr>
          <w:p w14:paraId="59CC84E4">
            <w:pPr>
              <w:pStyle w:val="15"/>
            </w:pPr>
          </w:p>
        </w:tc>
        <w:tc>
          <w:tcPr>
            <w:tcW w:w="1134" w:type="dxa"/>
            <w:vAlign w:val="center"/>
          </w:tcPr>
          <w:p w14:paraId="2EA6AA58">
            <w:pPr>
              <w:pStyle w:val="15"/>
            </w:pPr>
          </w:p>
        </w:tc>
        <w:tc>
          <w:tcPr>
            <w:tcW w:w="1134" w:type="dxa"/>
            <w:vAlign w:val="center"/>
          </w:tcPr>
          <w:p w14:paraId="79E59C7E">
            <w:pPr>
              <w:pStyle w:val="15"/>
            </w:pPr>
          </w:p>
        </w:tc>
      </w:tr>
    </w:tbl>
    <w:p w14:paraId="489A1C55">
      <w:pPr>
        <w:sectPr>
          <w:pgSz w:w="16840" w:h="11900" w:orient="landscape"/>
          <w:pgMar w:top="1361" w:right="1020" w:bottom="1134" w:left="1020" w:header="720" w:footer="720" w:gutter="0"/>
          <w:cols w:space="720" w:num="1"/>
        </w:sectPr>
      </w:pPr>
    </w:p>
    <w:p w14:paraId="0D718F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A309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6AF829C">
            <w:pPr>
              <w:pStyle w:val="13"/>
            </w:pPr>
            <w:r>
              <w:t>360015石家庄市藁城区第五中学</w:t>
            </w:r>
          </w:p>
        </w:tc>
        <w:tc>
          <w:tcPr>
            <w:tcW w:w="2721" w:type="dxa"/>
            <w:gridSpan w:val="2"/>
            <w:tcBorders>
              <w:top w:val="single" w:color="FFFFFF" w:sz="6" w:space="0"/>
              <w:left w:val="single" w:color="FFFFFF" w:sz="6" w:space="0"/>
              <w:right w:val="single" w:color="FFFFFF" w:sz="6" w:space="0"/>
            </w:tcBorders>
            <w:vAlign w:val="center"/>
          </w:tcPr>
          <w:p w14:paraId="099FDB53">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20E10B96">
            <w:pPr>
              <w:pStyle w:val="11"/>
            </w:pPr>
            <w:r>
              <w:t>单位：万元</w:t>
            </w:r>
          </w:p>
        </w:tc>
      </w:tr>
      <w:tr w14:paraId="6BDD3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3B068">
            <w:pPr>
              <w:pStyle w:val="14"/>
            </w:pPr>
            <w:r>
              <w:t>序号</w:t>
            </w:r>
          </w:p>
        </w:tc>
        <w:tc>
          <w:tcPr>
            <w:tcW w:w="5528" w:type="dxa"/>
            <w:gridSpan w:val="2"/>
            <w:vAlign w:val="center"/>
          </w:tcPr>
          <w:p w14:paraId="60848A64">
            <w:pPr>
              <w:pStyle w:val="14"/>
            </w:pPr>
            <w:r>
              <w:t>功能分类科目</w:t>
            </w:r>
          </w:p>
        </w:tc>
        <w:tc>
          <w:tcPr>
            <w:tcW w:w="1361" w:type="dxa"/>
            <w:vMerge w:val="restart"/>
            <w:vAlign w:val="center"/>
          </w:tcPr>
          <w:p w14:paraId="16DC0B67">
            <w:pPr>
              <w:pStyle w:val="14"/>
            </w:pPr>
            <w:r>
              <w:t>合计</w:t>
            </w:r>
          </w:p>
        </w:tc>
        <w:tc>
          <w:tcPr>
            <w:tcW w:w="1361" w:type="dxa"/>
            <w:vMerge w:val="restart"/>
            <w:vAlign w:val="center"/>
          </w:tcPr>
          <w:p w14:paraId="3AD41AED">
            <w:pPr>
              <w:pStyle w:val="14"/>
            </w:pPr>
            <w:r>
              <w:t>基本支出</w:t>
            </w:r>
          </w:p>
        </w:tc>
        <w:tc>
          <w:tcPr>
            <w:tcW w:w="1361" w:type="dxa"/>
            <w:vMerge w:val="restart"/>
            <w:vAlign w:val="center"/>
          </w:tcPr>
          <w:p w14:paraId="400993B2">
            <w:pPr>
              <w:pStyle w:val="14"/>
            </w:pPr>
            <w:r>
              <w:t>项目支出</w:t>
            </w:r>
          </w:p>
        </w:tc>
        <w:tc>
          <w:tcPr>
            <w:tcW w:w="1361" w:type="dxa"/>
            <w:vMerge w:val="restart"/>
            <w:vAlign w:val="center"/>
          </w:tcPr>
          <w:p w14:paraId="515249BF">
            <w:pPr>
              <w:pStyle w:val="14"/>
            </w:pPr>
            <w:r>
              <w:t>经营支出</w:t>
            </w:r>
          </w:p>
        </w:tc>
        <w:tc>
          <w:tcPr>
            <w:tcW w:w="1361" w:type="dxa"/>
            <w:vMerge w:val="restart"/>
            <w:vAlign w:val="center"/>
          </w:tcPr>
          <w:p w14:paraId="184428F4">
            <w:pPr>
              <w:pStyle w:val="14"/>
            </w:pPr>
            <w:r>
              <w:t>上解上级     支出</w:t>
            </w:r>
          </w:p>
        </w:tc>
        <w:tc>
          <w:tcPr>
            <w:tcW w:w="1361" w:type="dxa"/>
            <w:vMerge w:val="restart"/>
            <w:vAlign w:val="center"/>
          </w:tcPr>
          <w:p w14:paraId="15737AB9">
            <w:pPr>
              <w:pStyle w:val="14"/>
            </w:pPr>
            <w:r>
              <w:t>对附属单位补助支出</w:t>
            </w:r>
          </w:p>
        </w:tc>
      </w:tr>
      <w:tr w14:paraId="2DDF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52EF2"/>
        </w:tc>
        <w:tc>
          <w:tcPr>
            <w:tcW w:w="992" w:type="dxa"/>
            <w:vAlign w:val="center"/>
          </w:tcPr>
          <w:p w14:paraId="6134C97F">
            <w:pPr>
              <w:pStyle w:val="14"/>
            </w:pPr>
            <w:r>
              <w:t>科目    编码</w:t>
            </w:r>
          </w:p>
        </w:tc>
        <w:tc>
          <w:tcPr>
            <w:tcW w:w="4535" w:type="dxa"/>
            <w:vAlign w:val="center"/>
          </w:tcPr>
          <w:p w14:paraId="503E93C4">
            <w:pPr>
              <w:pStyle w:val="14"/>
            </w:pPr>
            <w:r>
              <w:t>科目名称</w:t>
            </w:r>
          </w:p>
        </w:tc>
        <w:tc>
          <w:tcPr>
            <w:tcW w:w="1361" w:type="dxa"/>
            <w:vMerge w:val="continue"/>
          </w:tcPr>
          <w:p w14:paraId="3A444530"/>
        </w:tc>
        <w:tc>
          <w:tcPr>
            <w:tcW w:w="1361" w:type="dxa"/>
            <w:vMerge w:val="continue"/>
          </w:tcPr>
          <w:p w14:paraId="2DBBF330"/>
        </w:tc>
        <w:tc>
          <w:tcPr>
            <w:tcW w:w="1361" w:type="dxa"/>
            <w:vMerge w:val="continue"/>
          </w:tcPr>
          <w:p w14:paraId="189621D9"/>
        </w:tc>
        <w:tc>
          <w:tcPr>
            <w:tcW w:w="1361" w:type="dxa"/>
            <w:vMerge w:val="continue"/>
          </w:tcPr>
          <w:p w14:paraId="7B35346F"/>
        </w:tc>
        <w:tc>
          <w:tcPr>
            <w:tcW w:w="1361" w:type="dxa"/>
            <w:vMerge w:val="continue"/>
          </w:tcPr>
          <w:p w14:paraId="339A209E"/>
        </w:tc>
        <w:tc>
          <w:tcPr>
            <w:tcW w:w="1361" w:type="dxa"/>
            <w:vMerge w:val="continue"/>
          </w:tcPr>
          <w:p w14:paraId="2CFA9630"/>
        </w:tc>
      </w:tr>
      <w:tr w14:paraId="78BE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7A22C">
            <w:pPr>
              <w:pStyle w:val="14"/>
            </w:pPr>
            <w:r>
              <w:t>栏次</w:t>
            </w:r>
          </w:p>
        </w:tc>
        <w:tc>
          <w:tcPr>
            <w:tcW w:w="992" w:type="dxa"/>
            <w:vAlign w:val="center"/>
          </w:tcPr>
          <w:p w14:paraId="79D09F0C">
            <w:pPr>
              <w:pStyle w:val="14"/>
            </w:pPr>
            <w:r>
              <w:t>1</w:t>
            </w:r>
          </w:p>
        </w:tc>
        <w:tc>
          <w:tcPr>
            <w:tcW w:w="4535" w:type="dxa"/>
            <w:vAlign w:val="center"/>
          </w:tcPr>
          <w:p w14:paraId="276446CA">
            <w:pPr>
              <w:pStyle w:val="14"/>
            </w:pPr>
            <w:r>
              <w:t>2</w:t>
            </w:r>
          </w:p>
        </w:tc>
        <w:tc>
          <w:tcPr>
            <w:tcW w:w="1361" w:type="dxa"/>
            <w:vAlign w:val="center"/>
          </w:tcPr>
          <w:p w14:paraId="232B9834">
            <w:pPr>
              <w:pStyle w:val="14"/>
            </w:pPr>
            <w:r>
              <w:t>3</w:t>
            </w:r>
          </w:p>
        </w:tc>
        <w:tc>
          <w:tcPr>
            <w:tcW w:w="1361" w:type="dxa"/>
            <w:vAlign w:val="center"/>
          </w:tcPr>
          <w:p w14:paraId="6025C4A9">
            <w:pPr>
              <w:pStyle w:val="14"/>
            </w:pPr>
            <w:r>
              <w:t>4</w:t>
            </w:r>
          </w:p>
        </w:tc>
        <w:tc>
          <w:tcPr>
            <w:tcW w:w="1361" w:type="dxa"/>
            <w:vAlign w:val="center"/>
          </w:tcPr>
          <w:p w14:paraId="0E079CE0">
            <w:pPr>
              <w:pStyle w:val="14"/>
            </w:pPr>
            <w:r>
              <w:t>5</w:t>
            </w:r>
          </w:p>
        </w:tc>
        <w:tc>
          <w:tcPr>
            <w:tcW w:w="1361" w:type="dxa"/>
            <w:vAlign w:val="center"/>
          </w:tcPr>
          <w:p w14:paraId="1B323B96">
            <w:pPr>
              <w:pStyle w:val="14"/>
            </w:pPr>
            <w:r>
              <w:t>6</w:t>
            </w:r>
          </w:p>
        </w:tc>
        <w:tc>
          <w:tcPr>
            <w:tcW w:w="1361" w:type="dxa"/>
            <w:vAlign w:val="center"/>
          </w:tcPr>
          <w:p w14:paraId="1A452471">
            <w:pPr>
              <w:pStyle w:val="14"/>
            </w:pPr>
            <w:r>
              <w:t>7</w:t>
            </w:r>
          </w:p>
        </w:tc>
        <w:tc>
          <w:tcPr>
            <w:tcW w:w="1361" w:type="dxa"/>
            <w:vAlign w:val="center"/>
          </w:tcPr>
          <w:p w14:paraId="5A2BEAE7">
            <w:pPr>
              <w:pStyle w:val="14"/>
            </w:pPr>
            <w:r>
              <w:t>8</w:t>
            </w:r>
          </w:p>
        </w:tc>
      </w:tr>
      <w:tr w14:paraId="70E3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DDB5">
            <w:pPr>
              <w:pStyle w:val="17"/>
            </w:pPr>
            <w:r>
              <w:t>1</w:t>
            </w:r>
          </w:p>
        </w:tc>
        <w:tc>
          <w:tcPr>
            <w:tcW w:w="992" w:type="dxa"/>
            <w:vAlign w:val="center"/>
          </w:tcPr>
          <w:p w14:paraId="7A5EB4ED">
            <w:pPr>
              <w:pStyle w:val="20"/>
            </w:pPr>
          </w:p>
        </w:tc>
        <w:tc>
          <w:tcPr>
            <w:tcW w:w="4535" w:type="dxa"/>
            <w:vAlign w:val="center"/>
          </w:tcPr>
          <w:p w14:paraId="78212023">
            <w:pPr>
              <w:pStyle w:val="18"/>
            </w:pPr>
            <w:r>
              <w:t>合计</w:t>
            </w:r>
          </w:p>
        </w:tc>
        <w:tc>
          <w:tcPr>
            <w:tcW w:w="1361" w:type="dxa"/>
            <w:vAlign w:val="center"/>
          </w:tcPr>
          <w:p w14:paraId="6FC370BA">
            <w:pPr>
              <w:pStyle w:val="19"/>
            </w:pPr>
            <w:r>
              <w:t>1087.31</w:t>
            </w:r>
          </w:p>
        </w:tc>
        <w:tc>
          <w:tcPr>
            <w:tcW w:w="1361" w:type="dxa"/>
            <w:vAlign w:val="center"/>
          </w:tcPr>
          <w:p w14:paraId="6ECEEDFA">
            <w:pPr>
              <w:pStyle w:val="19"/>
            </w:pPr>
            <w:r>
              <w:t>1081.71</w:t>
            </w:r>
          </w:p>
        </w:tc>
        <w:tc>
          <w:tcPr>
            <w:tcW w:w="1361" w:type="dxa"/>
            <w:vAlign w:val="center"/>
          </w:tcPr>
          <w:p w14:paraId="01147A07">
            <w:pPr>
              <w:pStyle w:val="19"/>
            </w:pPr>
            <w:r>
              <w:t>5.60</w:t>
            </w:r>
          </w:p>
        </w:tc>
        <w:tc>
          <w:tcPr>
            <w:tcW w:w="1361" w:type="dxa"/>
            <w:vAlign w:val="center"/>
          </w:tcPr>
          <w:p w14:paraId="0A181331">
            <w:pPr>
              <w:pStyle w:val="19"/>
            </w:pPr>
          </w:p>
        </w:tc>
        <w:tc>
          <w:tcPr>
            <w:tcW w:w="1361" w:type="dxa"/>
            <w:vAlign w:val="center"/>
          </w:tcPr>
          <w:p w14:paraId="25817C17">
            <w:pPr>
              <w:pStyle w:val="19"/>
            </w:pPr>
          </w:p>
        </w:tc>
        <w:tc>
          <w:tcPr>
            <w:tcW w:w="1361" w:type="dxa"/>
            <w:vAlign w:val="center"/>
          </w:tcPr>
          <w:p w14:paraId="78AD5781">
            <w:pPr>
              <w:pStyle w:val="19"/>
            </w:pPr>
          </w:p>
        </w:tc>
      </w:tr>
      <w:tr w14:paraId="0235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C7C3">
            <w:pPr>
              <w:pStyle w:val="17"/>
            </w:pPr>
            <w:r>
              <w:t>2</w:t>
            </w:r>
          </w:p>
        </w:tc>
        <w:tc>
          <w:tcPr>
            <w:tcW w:w="992" w:type="dxa"/>
            <w:vAlign w:val="center"/>
          </w:tcPr>
          <w:p w14:paraId="166CB594">
            <w:pPr>
              <w:pStyle w:val="16"/>
            </w:pPr>
            <w:r>
              <w:t>205</w:t>
            </w:r>
          </w:p>
        </w:tc>
        <w:tc>
          <w:tcPr>
            <w:tcW w:w="4535" w:type="dxa"/>
            <w:vAlign w:val="center"/>
          </w:tcPr>
          <w:p w14:paraId="6DC69A48">
            <w:pPr>
              <w:pStyle w:val="16"/>
            </w:pPr>
            <w:r>
              <w:t>教育支出</w:t>
            </w:r>
          </w:p>
        </w:tc>
        <w:tc>
          <w:tcPr>
            <w:tcW w:w="1361" w:type="dxa"/>
            <w:vAlign w:val="center"/>
          </w:tcPr>
          <w:p w14:paraId="715BC0E6">
            <w:pPr>
              <w:pStyle w:val="15"/>
            </w:pPr>
            <w:r>
              <w:t>914.28</w:t>
            </w:r>
          </w:p>
        </w:tc>
        <w:tc>
          <w:tcPr>
            <w:tcW w:w="1361" w:type="dxa"/>
            <w:vAlign w:val="center"/>
          </w:tcPr>
          <w:p w14:paraId="051FA4FC">
            <w:pPr>
              <w:pStyle w:val="15"/>
            </w:pPr>
            <w:r>
              <w:t>908.68</w:t>
            </w:r>
          </w:p>
        </w:tc>
        <w:tc>
          <w:tcPr>
            <w:tcW w:w="1361" w:type="dxa"/>
            <w:vAlign w:val="center"/>
          </w:tcPr>
          <w:p w14:paraId="4D5FE2D8">
            <w:pPr>
              <w:pStyle w:val="15"/>
            </w:pPr>
            <w:r>
              <w:t>5.60</w:t>
            </w:r>
          </w:p>
        </w:tc>
        <w:tc>
          <w:tcPr>
            <w:tcW w:w="1361" w:type="dxa"/>
            <w:vAlign w:val="center"/>
          </w:tcPr>
          <w:p w14:paraId="5E7AEE4C">
            <w:pPr>
              <w:pStyle w:val="15"/>
            </w:pPr>
          </w:p>
        </w:tc>
        <w:tc>
          <w:tcPr>
            <w:tcW w:w="1361" w:type="dxa"/>
            <w:vAlign w:val="center"/>
          </w:tcPr>
          <w:p w14:paraId="1410D9C0">
            <w:pPr>
              <w:pStyle w:val="15"/>
            </w:pPr>
          </w:p>
        </w:tc>
        <w:tc>
          <w:tcPr>
            <w:tcW w:w="1361" w:type="dxa"/>
            <w:vAlign w:val="center"/>
          </w:tcPr>
          <w:p w14:paraId="69750605">
            <w:pPr>
              <w:pStyle w:val="15"/>
            </w:pPr>
          </w:p>
        </w:tc>
      </w:tr>
      <w:tr w14:paraId="6313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AE09">
            <w:pPr>
              <w:pStyle w:val="17"/>
            </w:pPr>
            <w:r>
              <w:t>3</w:t>
            </w:r>
          </w:p>
        </w:tc>
        <w:tc>
          <w:tcPr>
            <w:tcW w:w="992" w:type="dxa"/>
            <w:vAlign w:val="center"/>
          </w:tcPr>
          <w:p w14:paraId="7B19D79D">
            <w:pPr>
              <w:pStyle w:val="16"/>
            </w:pPr>
            <w:r>
              <w:t>20502</w:t>
            </w:r>
          </w:p>
        </w:tc>
        <w:tc>
          <w:tcPr>
            <w:tcW w:w="4535" w:type="dxa"/>
            <w:vAlign w:val="center"/>
          </w:tcPr>
          <w:p w14:paraId="0AC6CB71">
            <w:pPr>
              <w:pStyle w:val="16"/>
            </w:pPr>
            <w:r>
              <w:t>普通教育</w:t>
            </w:r>
          </w:p>
        </w:tc>
        <w:tc>
          <w:tcPr>
            <w:tcW w:w="1361" w:type="dxa"/>
            <w:vAlign w:val="center"/>
          </w:tcPr>
          <w:p w14:paraId="410B8B70">
            <w:pPr>
              <w:pStyle w:val="15"/>
            </w:pPr>
            <w:r>
              <w:t>914.28</w:t>
            </w:r>
          </w:p>
        </w:tc>
        <w:tc>
          <w:tcPr>
            <w:tcW w:w="1361" w:type="dxa"/>
            <w:vAlign w:val="center"/>
          </w:tcPr>
          <w:p w14:paraId="21A505C2">
            <w:pPr>
              <w:pStyle w:val="15"/>
            </w:pPr>
            <w:r>
              <w:t>908.68</w:t>
            </w:r>
          </w:p>
        </w:tc>
        <w:tc>
          <w:tcPr>
            <w:tcW w:w="1361" w:type="dxa"/>
            <w:vAlign w:val="center"/>
          </w:tcPr>
          <w:p w14:paraId="51D8FE3B">
            <w:pPr>
              <w:pStyle w:val="15"/>
            </w:pPr>
            <w:r>
              <w:t>5.60</w:t>
            </w:r>
          </w:p>
        </w:tc>
        <w:tc>
          <w:tcPr>
            <w:tcW w:w="1361" w:type="dxa"/>
            <w:vAlign w:val="center"/>
          </w:tcPr>
          <w:p w14:paraId="56FB6D97">
            <w:pPr>
              <w:pStyle w:val="15"/>
            </w:pPr>
          </w:p>
        </w:tc>
        <w:tc>
          <w:tcPr>
            <w:tcW w:w="1361" w:type="dxa"/>
            <w:vAlign w:val="center"/>
          </w:tcPr>
          <w:p w14:paraId="1B5BB504">
            <w:pPr>
              <w:pStyle w:val="15"/>
            </w:pPr>
          </w:p>
        </w:tc>
        <w:tc>
          <w:tcPr>
            <w:tcW w:w="1361" w:type="dxa"/>
            <w:vAlign w:val="center"/>
          </w:tcPr>
          <w:p w14:paraId="0375CCE8">
            <w:pPr>
              <w:pStyle w:val="15"/>
            </w:pPr>
          </w:p>
        </w:tc>
      </w:tr>
      <w:tr w14:paraId="67D2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D9EE">
            <w:pPr>
              <w:pStyle w:val="17"/>
            </w:pPr>
            <w:r>
              <w:t>4</w:t>
            </w:r>
          </w:p>
        </w:tc>
        <w:tc>
          <w:tcPr>
            <w:tcW w:w="992" w:type="dxa"/>
            <w:vAlign w:val="center"/>
          </w:tcPr>
          <w:p w14:paraId="4AC4395F">
            <w:pPr>
              <w:pStyle w:val="16"/>
            </w:pPr>
            <w:r>
              <w:t>2050204</w:t>
            </w:r>
          </w:p>
        </w:tc>
        <w:tc>
          <w:tcPr>
            <w:tcW w:w="4535" w:type="dxa"/>
            <w:vAlign w:val="center"/>
          </w:tcPr>
          <w:p w14:paraId="233089B2">
            <w:pPr>
              <w:pStyle w:val="16"/>
            </w:pPr>
            <w:r>
              <w:t>高中教育</w:t>
            </w:r>
          </w:p>
        </w:tc>
        <w:tc>
          <w:tcPr>
            <w:tcW w:w="1361" w:type="dxa"/>
            <w:vAlign w:val="center"/>
          </w:tcPr>
          <w:p w14:paraId="2F8A3823">
            <w:pPr>
              <w:pStyle w:val="15"/>
            </w:pPr>
            <w:r>
              <w:t>914.28</w:t>
            </w:r>
          </w:p>
        </w:tc>
        <w:tc>
          <w:tcPr>
            <w:tcW w:w="1361" w:type="dxa"/>
            <w:vAlign w:val="center"/>
          </w:tcPr>
          <w:p w14:paraId="2A9B3D41">
            <w:pPr>
              <w:pStyle w:val="15"/>
            </w:pPr>
            <w:r>
              <w:t>908.68</w:t>
            </w:r>
          </w:p>
        </w:tc>
        <w:tc>
          <w:tcPr>
            <w:tcW w:w="1361" w:type="dxa"/>
            <w:vAlign w:val="center"/>
          </w:tcPr>
          <w:p w14:paraId="4726EF2E">
            <w:pPr>
              <w:pStyle w:val="15"/>
            </w:pPr>
            <w:r>
              <w:t>5.60</w:t>
            </w:r>
          </w:p>
        </w:tc>
        <w:tc>
          <w:tcPr>
            <w:tcW w:w="1361" w:type="dxa"/>
            <w:vAlign w:val="center"/>
          </w:tcPr>
          <w:p w14:paraId="1CE94249">
            <w:pPr>
              <w:pStyle w:val="15"/>
            </w:pPr>
          </w:p>
        </w:tc>
        <w:tc>
          <w:tcPr>
            <w:tcW w:w="1361" w:type="dxa"/>
            <w:vAlign w:val="center"/>
          </w:tcPr>
          <w:p w14:paraId="4CA9C0F4">
            <w:pPr>
              <w:pStyle w:val="15"/>
            </w:pPr>
          </w:p>
        </w:tc>
        <w:tc>
          <w:tcPr>
            <w:tcW w:w="1361" w:type="dxa"/>
            <w:vAlign w:val="center"/>
          </w:tcPr>
          <w:p w14:paraId="2BB5233F">
            <w:pPr>
              <w:pStyle w:val="15"/>
            </w:pPr>
          </w:p>
        </w:tc>
      </w:tr>
      <w:tr w14:paraId="765C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7102">
            <w:pPr>
              <w:pStyle w:val="17"/>
            </w:pPr>
            <w:r>
              <w:t>5</w:t>
            </w:r>
          </w:p>
        </w:tc>
        <w:tc>
          <w:tcPr>
            <w:tcW w:w="992" w:type="dxa"/>
            <w:vAlign w:val="center"/>
          </w:tcPr>
          <w:p w14:paraId="658414AE">
            <w:pPr>
              <w:pStyle w:val="16"/>
            </w:pPr>
            <w:r>
              <w:t>208</w:t>
            </w:r>
          </w:p>
        </w:tc>
        <w:tc>
          <w:tcPr>
            <w:tcW w:w="4535" w:type="dxa"/>
            <w:vAlign w:val="center"/>
          </w:tcPr>
          <w:p w14:paraId="270A6962">
            <w:pPr>
              <w:pStyle w:val="16"/>
            </w:pPr>
            <w:r>
              <w:t>社会保障和就业支出</w:t>
            </w:r>
          </w:p>
        </w:tc>
        <w:tc>
          <w:tcPr>
            <w:tcW w:w="1361" w:type="dxa"/>
            <w:vAlign w:val="center"/>
          </w:tcPr>
          <w:p w14:paraId="7E365F25">
            <w:pPr>
              <w:pStyle w:val="15"/>
            </w:pPr>
            <w:r>
              <w:t>105.04</w:t>
            </w:r>
          </w:p>
        </w:tc>
        <w:tc>
          <w:tcPr>
            <w:tcW w:w="1361" w:type="dxa"/>
            <w:vAlign w:val="center"/>
          </w:tcPr>
          <w:p w14:paraId="70FD255B">
            <w:pPr>
              <w:pStyle w:val="15"/>
            </w:pPr>
            <w:r>
              <w:t>105.04</w:t>
            </w:r>
          </w:p>
        </w:tc>
        <w:tc>
          <w:tcPr>
            <w:tcW w:w="1361" w:type="dxa"/>
            <w:vAlign w:val="center"/>
          </w:tcPr>
          <w:p w14:paraId="72271C1E">
            <w:pPr>
              <w:pStyle w:val="15"/>
            </w:pPr>
          </w:p>
        </w:tc>
        <w:tc>
          <w:tcPr>
            <w:tcW w:w="1361" w:type="dxa"/>
            <w:vAlign w:val="center"/>
          </w:tcPr>
          <w:p w14:paraId="2A422D42">
            <w:pPr>
              <w:pStyle w:val="15"/>
            </w:pPr>
          </w:p>
        </w:tc>
        <w:tc>
          <w:tcPr>
            <w:tcW w:w="1361" w:type="dxa"/>
            <w:vAlign w:val="center"/>
          </w:tcPr>
          <w:p w14:paraId="0F54739D">
            <w:pPr>
              <w:pStyle w:val="15"/>
            </w:pPr>
          </w:p>
        </w:tc>
        <w:tc>
          <w:tcPr>
            <w:tcW w:w="1361" w:type="dxa"/>
            <w:vAlign w:val="center"/>
          </w:tcPr>
          <w:p w14:paraId="6BE2A7DB">
            <w:pPr>
              <w:pStyle w:val="15"/>
            </w:pPr>
          </w:p>
        </w:tc>
      </w:tr>
      <w:tr w14:paraId="6A5B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DB77">
            <w:pPr>
              <w:pStyle w:val="17"/>
            </w:pPr>
            <w:r>
              <w:t>6</w:t>
            </w:r>
          </w:p>
        </w:tc>
        <w:tc>
          <w:tcPr>
            <w:tcW w:w="992" w:type="dxa"/>
            <w:vAlign w:val="center"/>
          </w:tcPr>
          <w:p w14:paraId="738534AF">
            <w:pPr>
              <w:pStyle w:val="16"/>
            </w:pPr>
            <w:r>
              <w:t>20805</w:t>
            </w:r>
          </w:p>
        </w:tc>
        <w:tc>
          <w:tcPr>
            <w:tcW w:w="4535" w:type="dxa"/>
            <w:vAlign w:val="center"/>
          </w:tcPr>
          <w:p w14:paraId="063CFE6E">
            <w:pPr>
              <w:pStyle w:val="16"/>
            </w:pPr>
            <w:r>
              <w:t>行政事业单位养老支出</w:t>
            </w:r>
          </w:p>
        </w:tc>
        <w:tc>
          <w:tcPr>
            <w:tcW w:w="1361" w:type="dxa"/>
            <w:vAlign w:val="center"/>
          </w:tcPr>
          <w:p w14:paraId="77D8A5FE">
            <w:pPr>
              <w:pStyle w:val="15"/>
            </w:pPr>
            <w:r>
              <w:t>105.04</w:t>
            </w:r>
          </w:p>
        </w:tc>
        <w:tc>
          <w:tcPr>
            <w:tcW w:w="1361" w:type="dxa"/>
            <w:vAlign w:val="center"/>
          </w:tcPr>
          <w:p w14:paraId="2E306507">
            <w:pPr>
              <w:pStyle w:val="15"/>
            </w:pPr>
            <w:r>
              <w:t>105.04</w:t>
            </w:r>
          </w:p>
        </w:tc>
        <w:tc>
          <w:tcPr>
            <w:tcW w:w="1361" w:type="dxa"/>
            <w:vAlign w:val="center"/>
          </w:tcPr>
          <w:p w14:paraId="675B9A24">
            <w:pPr>
              <w:pStyle w:val="15"/>
            </w:pPr>
          </w:p>
        </w:tc>
        <w:tc>
          <w:tcPr>
            <w:tcW w:w="1361" w:type="dxa"/>
            <w:vAlign w:val="center"/>
          </w:tcPr>
          <w:p w14:paraId="582E7406">
            <w:pPr>
              <w:pStyle w:val="15"/>
            </w:pPr>
          </w:p>
        </w:tc>
        <w:tc>
          <w:tcPr>
            <w:tcW w:w="1361" w:type="dxa"/>
            <w:vAlign w:val="center"/>
          </w:tcPr>
          <w:p w14:paraId="313FDFED">
            <w:pPr>
              <w:pStyle w:val="15"/>
            </w:pPr>
          </w:p>
        </w:tc>
        <w:tc>
          <w:tcPr>
            <w:tcW w:w="1361" w:type="dxa"/>
            <w:vAlign w:val="center"/>
          </w:tcPr>
          <w:p w14:paraId="2CDA139B">
            <w:pPr>
              <w:pStyle w:val="15"/>
            </w:pPr>
          </w:p>
        </w:tc>
      </w:tr>
      <w:tr w14:paraId="02D0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7CD42">
            <w:pPr>
              <w:pStyle w:val="17"/>
            </w:pPr>
            <w:r>
              <w:t>7</w:t>
            </w:r>
          </w:p>
        </w:tc>
        <w:tc>
          <w:tcPr>
            <w:tcW w:w="992" w:type="dxa"/>
            <w:vAlign w:val="center"/>
          </w:tcPr>
          <w:p w14:paraId="0AA6E3B7">
            <w:pPr>
              <w:pStyle w:val="16"/>
            </w:pPr>
            <w:r>
              <w:t>2080505</w:t>
            </w:r>
          </w:p>
        </w:tc>
        <w:tc>
          <w:tcPr>
            <w:tcW w:w="4535" w:type="dxa"/>
            <w:vAlign w:val="center"/>
          </w:tcPr>
          <w:p w14:paraId="001890D2">
            <w:pPr>
              <w:pStyle w:val="16"/>
            </w:pPr>
            <w:r>
              <w:t>机关事业单位基本养老保险缴费支出</w:t>
            </w:r>
          </w:p>
        </w:tc>
        <w:tc>
          <w:tcPr>
            <w:tcW w:w="1361" w:type="dxa"/>
            <w:vAlign w:val="center"/>
          </w:tcPr>
          <w:p w14:paraId="2DB929DC">
            <w:pPr>
              <w:pStyle w:val="15"/>
            </w:pPr>
            <w:r>
              <w:t>105.04</w:t>
            </w:r>
          </w:p>
        </w:tc>
        <w:tc>
          <w:tcPr>
            <w:tcW w:w="1361" w:type="dxa"/>
            <w:vAlign w:val="center"/>
          </w:tcPr>
          <w:p w14:paraId="1D8FEEA1">
            <w:pPr>
              <w:pStyle w:val="15"/>
            </w:pPr>
            <w:r>
              <w:t>105.04</w:t>
            </w:r>
          </w:p>
        </w:tc>
        <w:tc>
          <w:tcPr>
            <w:tcW w:w="1361" w:type="dxa"/>
            <w:vAlign w:val="center"/>
          </w:tcPr>
          <w:p w14:paraId="756810EE">
            <w:pPr>
              <w:pStyle w:val="15"/>
            </w:pPr>
          </w:p>
        </w:tc>
        <w:tc>
          <w:tcPr>
            <w:tcW w:w="1361" w:type="dxa"/>
            <w:vAlign w:val="center"/>
          </w:tcPr>
          <w:p w14:paraId="525424F8">
            <w:pPr>
              <w:pStyle w:val="15"/>
            </w:pPr>
          </w:p>
        </w:tc>
        <w:tc>
          <w:tcPr>
            <w:tcW w:w="1361" w:type="dxa"/>
            <w:vAlign w:val="center"/>
          </w:tcPr>
          <w:p w14:paraId="109CD72E">
            <w:pPr>
              <w:pStyle w:val="15"/>
            </w:pPr>
          </w:p>
        </w:tc>
        <w:tc>
          <w:tcPr>
            <w:tcW w:w="1361" w:type="dxa"/>
            <w:vAlign w:val="center"/>
          </w:tcPr>
          <w:p w14:paraId="7A55B1FD">
            <w:pPr>
              <w:pStyle w:val="15"/>
            </w:pPr>
          </w:p>
        </w:tc>
      </w:tr>
      <w:tr w14:paraId="697E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1043">
            <w:pPr>
              <w:pStyle w:val="17"/>
            </w:pPr>
            <w:r>
              <w:t>8</w:t>
            </w:r>
          </w:p>
        </w:tc>
        <w:tc>
          <w:tcPr>
            <w:tcW w:w="992" w:type="dxa"/>
            <w:vAlign w:val="center"/>
          </w:tcPr>
          <w:p w14:paraId="5E757614">
            <w:pPr>
              <w:pStyle w:val="16"/>
            </w:pPr>
            <w:r>
              <w:t>210</w:t>
            </w:r>
          </w:p>
        </w:tc>
        <w:tc>
          <w:tcPr>
            <w:tcW w:w="4535" w:type="dxa"/>
            <w:vAlign w:val="center"/>
          </w:tcPr>
          <w:p w14:paraId="7BB3C935">
            <w:pPr>
              <w:pStyle w:val="16"/>
            </w:pPr>
            <w:r>
              <w:t>卫生健康支出</w:t>
            </w:r>
          </w:p>
        </w:tc>
        <w:tc>
          <w:tcPr>
            <w:tcW w:w="1361" w:type="dxa"/>
            <w:vAlign w:val="center"/>
          </w:tcPr>
          <w:p w14:paraId="054BA4C8">
            <w:pPr>
              <w:pStyle w:val="15"/>
            </w:pPr>
            <w:r>
              <w:t>67.99</w:t>
            </w:r>
          </w:p>
        </w:tc>
        <w:tc>
          <w:tcPr>
            <w:tcW w:w="1361" w:type="dxa"/>
            <w:vAlign w:val="center"/>
          </w:tcPr>
          <w:p w14:paraId="750B7630">
            <w:pPr>
              <w:pStyle w:val="15"/>
            </w:pPr>
            <w:r>
              <w:t>67.99</w:t>
            </w:r>
          </w:p>
        </w:tc>
        <w:tc>
          <w:tcPr>
            <w:tcW w:w="1361" w:type="dxa"/>
            <w:vAlign w:val="center"/>
          </w:tcPr>
          <w:p w14:paraId="760B3B1E">
            <w:pPr>
              <w:pStyle w:val="15"/>
            </w:pPr>
          </w:p>
        </w:tc>
        <w:tc>
          <w:tcPr>
            <w:tcW w:w="1361" w:type="dxa"/>
            <w:vAlign w:val="center"/>
          </w:tcPr>
          <w:p w14:paraId="59CA95EF">
            <w:pPr>
              <w:pStyle w:val="15"/>
            </w:pPr>
          </w:p>
        </w:tc>
        <w:tc>
          <w:tcPr>
            <w:tcW w:w="1361" w:type="dxa"/>
            <w:vAlign w:val="center"/>
          </w:tcPr>
          <w:p w14:paraId="20E7725D">
            <w:pPr>
              <w:pStyle w:val="15"/>
            </w:pPr>
          </w:p>
        </w:tc>
        <w:tc>
          <w:tcPr>
            <w:tcW w:w="1361" w:type="dxa"/>
            <w:vAlign w:val="center"/>
          </w:tcPr>
          <w:p w14:paraId="19619C36">
            <w:pPr>
              <w:pStyle w:val="15"/>
            </w:pPr>
          </w:p>
        </w:tc>
      </w:tr>
      <w:tr w14:paraId="4522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41C33">
            <w:pPr>
              <w:pStyle w:val="17"/>
            </w:pPr>
            <w:r>
              <w:t>9</w:t>
            </w:r>
          </w:p>
        </w:tc>
        <w:tc>
          <w:tcPr>
            <w:tcW w:w="992" w:type="dxa"/>
            <w:vAlign w:val="center"/>
          </w:tcPr>
          <w:p w14:paraId="438A81CA">
            <w:pPr>
              <w:pStyle w:val="16"/>
            </w:pPr>
            <w:r>
              <w:t>21012</w:t>
            </w:r>
          </w:p>
        </w:tc>
        <w:tc>
          <w:tcPr>
            <w:tcW w:w="4535" w:type="dxa"/>
            <w:vAlign w:val="center"/>
          </w:tcPr>
          <w:p w14:paraId="32595BA0">
            <w:pPr>
              <w:pStyle w:val="16"/>
            </w:pPr>
            <w:r>
              <w:t>财政对基本医疗保险基金的补助</w:t>
            </w:r>
          </w:p>
        </w:tc>
        <w:tc>
          <w:tcPr>
            <w:tcW w:w="1361" w:type="dxa"/>
            <w:vAlign w:val="center"/>
          </w:tcPr>
          <w:p w14:paraId="5AF06075">
            <w:pPr>
              <w:pStyle w:val="15"/>
            </w:pPr>
            <w:r>
              <w:t>67.99</w:t>
            </w:r>
          </w:p>
        </w:tc>
        <w:tc>
          <w:tcPr>
            <w:tcW w:w="1361" w:type="dxa"/>
            <w:vAlign w:val="center"/>
          </w:tcPr>
          <w:p w14:paraId="4CDCCFED">
            <w:pPr>
              <w:pStyle w:val="15"/>
            </w:pPr>
            <w:r>
              <w:t>67.99</w:t>
            </w:r>
          </w:p>
        </w:tc>
        <w:tc>
          <w:tcPr>
            <w:tcW w:w="1361" w:type="dxa"/>
            <w:vAlign w:val="center"/>
          </w:tcPr>
          <w:p w14:paraId="08EE0A85">
            <w:pPr>
              <w:pStyle w:val="15"/>
            </w:pPr>
          </w:p>
        </w:tc>
        <w:tc>
          <w:tcPr>
            <w:tcW w:w="1361" w:type="dxa"/>
            <w:vAlign w:val="center"/>
          </w:tcPr>
          <w:p w14:paraId="120DE193">
            <w:pPr>
              <w:pStyle w:val="15"/>
            </w:pPr>
          </w:p>
        </w:tc>
        <w:tc>
          <w:tcPr>
            <w:tcW w:w="1361" w:type="dxa"/>
            <w:vAlign w:val="center"/>
          </w:tcPr>
          <w:p w14:paraId="72673307">
            <w:pPr>
              <w:pStyle w:val="15"/>
            </w:pPr>
          </w:p>
        </w:tc>
        <w:tc>
          <w:tcPr>
            <w:tcW w:w="1361" w:type="dxa"/>
            <w:vAlign w:val="center"/>
          </w:tcPr>
          <w:p w14:paraId="4CF9E6F3">
            <w:pPr>
              <w:pStyle w:val="15"/>
            </w:pPr>
          </w:p>
        </w:tc>
      </w:tr>
      <w:tr w14:paraId="1F2B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5DC44">
            <w:pPr>
              <w:pStyle w:val="17"/>
            </w:pPr>
            <w:r>
              <w:t>10</w:t>
            </w:r>
          </w:p>
        </w:tc>
        <w:tc>
          <w:tcPr>
            <w:tcW w:w="992" w:type="dxa"/>
            <w:vAlign w:val="center"/>
          </w:tcPr>
          <w:p w14:paraId="7DE9D84C">
            <w:pPr>
              <w:pStyle w:val="16"/>
            </w:pPr>
            <w:r>
              <w:t>2101201</w:t>
            </w:r>
          </w:p>
        </w:tc>
        <w:tc>
          <w:tcPr>
            <w:tcW w:w="4535" w:type="dxa"/>
            <w:vAlign w:val="center"/>
          </w:tcPr>
          <w:p w14:paraId="32B3A782">
            <w:pPr>
              <w:pStyle w:val="16"/>
            </w:pPr>
            <w:r>
              <w:t>财政对职工基本医疗保险基金的补助</w:t>
            </w:r>
          </w:p>
        </w:tc>
        <w:tc>
          <w:tcPr>
            <w:tcW w:w="1361" w:type="dxa"/>
            <w:vAlign w:val="center"/>
          </w:tcPr>
          <w:p w14:paraId="5104765A">
            <w:pPr>
              <w:pStyle w:val="15"/>
            </w:pPr>
            <w:r>
              <w:t>67.99</w:t>
            </w:r>
          </w:p>
        </w:tc>
        <w:tc>
          <w:tcPr>
            <w:tcW w:w="1361" w:type="dxa"/>
            <w:vAlign w:val="center"/>
          </w:tcPr>
          <w:p w14:paraId="04D57789">
            <w:pPr>
              <w:pStyle w:val="15"/>
            </w:pPr>
            <w:r>
              <w:t>67.99</w:t>
            </w:r>
          </w:p>
        </w:tc>
        <w:tc>
          <w:tcPr>
            <w:tcW w:w="1361" w:type="dxa"/>
            <w:vAlign w:val="center"/>
          </w:tcPr>
          <w:p w14:paraId="18375CD8">
            <w:pPr>
              <w:pStyle w:val="15"/>
            </w:pPr>
          </w:p>
        </w:tc>
        <w:tc>
          <w:tcPr>
            <w:tcW w:w="1361" w:type="dxa"/>
            <w:vAlign w:val="center"/>
          </w:tcPr>
          <w:p w14:paraId="51107E30">
            <w:pPr>
              <w:pStyle w:val="15"/>
            </w:pPr>
          </w:p>
        </w:tc>
        <w:tc>
          <w:tcPr>
            <w:tcW w:w="1361" w:type="dxa"/>
            <w:vAlign w:val="center"/>
          </w:tcPr>
          <w:p w14:paraId="57039114">
            <w:pPr>
              <w:pStyle w:val="15"/>
            </w:pPr>
          </w:p>
        </w:tc>
        <w:tc>
          <w:tcPr>
            <w:tcW w:w="1361" w:type="dxa"/>
            <w:vAlign w:val="center"/>
          </w:tcPr>
          <w:p w14:paraId="2A4B2435">
            <w:pPr>
              <w:pStyle w:val="15"/>
            </w:pPr>
          </w:p>
        </w:tc>
      </w:tr>
    </w:tbl>
    <w:p w14:paraId="68BDFFF0">
      <w:pPr>
        <w:sectPr>
          <w:pgSz w:w="16840" w:h="11900" w:orient="landscape"/>
          <w:pgMar w:top="1361" w:right="1020" w:bottom="1134" w:left="1020" w:header="720" w:footer="720" w:gutter="0"/>
          <w:cols w:space="720" w:num="1"/>
        </w:sectPr>
      </w:pPr>
    </w:p>
    <w:p w14:paraId="2482D3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7917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969D39">
            <w:pPr>
              <w:pStyle w:val="13"/>
            </w:pPr>
            <w:r>
              <w:t>360015石家庄市藁城区第五中学</w:t>
            </w:r>
          </w:p>
        </w:tc>
        <w:tc>
          <w:tcPr>
            <w:tcW w:w="3402" w:type="dxa"/>
            <w:tcBorders>
              <w:top w:val="single" w:color="FFFFFF" w:sz="6" w:space="0"/>
              <w:left w:val="single" w:color="FFFFFF" w:sz="6" w:space="0"/>
              <w:right w:val="single" w:color="FFFFFF" w:sz="6" w:space="0"/>
            </w:tcBorders>
            <w:vAlign w:val="center"/>
          </w:tcPr>
          <w:p w14:paraId="4011D014">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63F87E18">
            <w:pPr>
              <w:pStyle w:val="11"/>
            </w:pPr>
            <w:r>
              <w:t>单位：万元</w:t>
            </w:r>
          </w:p>
        </w:tc>
      </w:tr>
      <w:tr w14:paraId="23A3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5BD32">
            <w:pPr>
              <w:pStyle w:val="14"/>
            </w:pPr>
            <w:r>
              <w:t>序号</w:t>
            </w:r>
          </w:p>
        </w:tc>
        <w:tc>
          <w:tcPr>
            <w:tcW w:w="4876" w:type="dxa"/>
            <w:gridSpan w:val="2"/>
            <w:vAlign w:val="center"/>
          </w:tcPr>
          <w:p w14:paraId="35A10369">
            <w:pPr>
              <w:pStyle w:val="14"/>
            </w:pPr>
            <w:r>
              <w:t>收入</w:t>
            </w:r>
          </w:p>
        </w:tc>
        <w:tc>
          <w:tcPr>
            <w:tcW w:w="9298" w:type="dxa"/>
            <w:gridSpan w:val="5"/>
            <w:vAlign w:val="center"/>
          </w:tcPr>
          <w:p w14:paraId="6FD2088B">
            <w:pPr>
              <w:pStyle w:val="14"/>
            </w:pPr>
            <w:r>
              <w:t>支出</w:t>
            </w:r>
          </w:p>
        </w:tc>
      </w:tr>
      <w:tr w14:paraId="776E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58CB44"/>
        </w:tc>
        <w:tc>
          <w:tcPr>
            <w:tcW w:w="3402" w:type="dxa"/>
            <w:vAlign w:val="center"/>
          </w:tcPr>
          <w:p w14:paraId="1A88CB54">
            <w:pPr>
              <w:pStyle w:val="14"/>
            </w:pPr>
            <w:r>
              <w:t>项  目</w:t>
            </w:r>
          </w:p>
        </w:tc>
        <w:tc>
          <w:tcPr>
            <w:tcW w:w="1474" w:type="dxa"/>
            <w:vAlign w:val="center"/>
          </w:tcPr>
          <w:p w14:paraId="117E0AEB">
            <w:pPr>
              <w:pStyle w:val="14"/>
            </w:pPr>
            <w:r>
              <w:t>金额</w:t>
            </w:r>
          </w:p>
        </w:tc>
        <w:tc>
          <w:tcPr>
            <w:tcW w:w="3402" w:type="dxa"/>
            <w:vAlign w:val="center"/>
          </w:tcPr>
          <w:p w14:paraId="36AC13E9">
            <w:pPr>
              <w:pStyle w:val="14"/>
            </w:pPr>
            <w:r>
              <w:t>项  目</w:t>
            </w:r>
          </w:p>
        </w:tc>
        <w:tc>
          <w:tcPr>
            <w:tcW w:w="1474" w:type="dxa"/>
            <w:vAlign w:val="center"/>
          </w:tcPr>
          <w:p w14:paraId="043F8A65">
            <w:pPr>
              <w:pStyle w:val="14"/>
            </w:pPr>
            <w:r>
              <w:t>合计</w:t>
            </w:r>
          </w:p>
        </w:tc>
        <w:tc>
          <w:tcPr>
            <w:tcW w:w="1474" w:type="dxa"/>
            <w:vAlign w:val="center"/>
          </w:tcPr>
          <w:p w14:paraId="156DDEBE">
            <w:pPr>
              <w:pStyle w:val="14"/>
            </w:pPr>
            <w:r>
              <w:t>一般公共预算财政拨款</w:t>
            </w:r>
          </w:p>
        </w:tc>
        <w:tc>
          <w:tcPr>
            <w:tcW w:w="1474" w:type="dxa"/>
            <w:vAlign w:val="center"/>
          </w:tcPr>
          <w:p w14:paraId="49F1BFF6">
            <w:pPr>
              <w:pStyle w:val="14"/>
            </w:pPr>
            <w:r>
              <w:t>政府性基金预算财政    拨款</w:t>
            </w:r>
          </w:p>
        </w:tc>
        <w:tc>
          <w:tcPr>
            <w:tcW w:w="1474" w:type="dxa"/>
            <w:vAlign w:val="center"/>
          </w:tcPr>
          <w:p w14:paraId="79968AB7">
            <w:pPr>
              <w:pStyle w:val="14"/>
            </w:pPr>
            <w:r>
              <w:t>国有资本经营预算财政拨款</w:t>
            </w:r>
          </w:p>
        </w:tc>
      </w:tr>
      <w:tr w14:paraId="335F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E5EE5">
            <w:pPr>
              <w:pStyle w:val="14"/>
            </w:pPr>
            <w:r>
              <w:t>栏次</w:t>
            </w:r>
          </w:p>
        </w:tc>
        <w:tc>
          <w:tcPr>
            <w:tcW w:w="3402" w:type="dxa"/>
            <w:vAlign w:val="center"/>
          </w:tcPr>
          <w:p w14:paraId="5A4B5D52">
            <w:pPr>
              <w:pStyle w:val="14"/>
            </w:pPr>
            <w:r>
              <w:t>1</w:t>
            </w:r>
          </w:p>
        </w:tc>
        <w:tc>
          <w:tcPr>
            <w:tcW w:w="1474" w:type="dxa"/>
            <w:vAlign w:val="center"/>
          </w:tcPr>
          <w:p w14:paraId="416784E2">
            <w:pPr>
              <w:pStyle w:val="14"/>
            </w:pPr>
            <w:r>
              <w:t>2</w:t>
            </w:r>
          </w:p>
        </w:tc>
        <w:tc>
          <w:tcPr>
            <w:tcW w:w="3402" w:type="dxa"/>
            <w:vAlign w:val="center"/>
          </w:tcPr>
          <w:p w14:paraId="419A6447">
            <w:pPr>
              <w:pStyle w:val="14"/>
            </w:pPr>
            <w:r>
              <w:t>3</w:t>
            </w:r>
          </w:p>
        </w:tc>
        <w:tc>
          <w:tcPr>
            <w:tcW w:w="1474" w:type="dxa"/>
            <w:vAlign w:val="center"/>
          </w:tcPr>
          <w:p w14:paraId="47F7CDA7">
            <w:pPr>
              <w:pStyle w:val="14"/>
            </w:pPr>
            <w:r>
              <w:t>4</w:t>
            </w:r>
          </w:p>
        </w:tc>
        <w:tc>
          <w:tcPr>
            <w:tcW w:w="1474" w:type="dxa"/>
            <w:vAlign w:val="center"/>
          </w:tcPr>
          <w:p w14:paraId="186D01C1">
            <w:pPr>
              <w:pStyle w:val="14"/>
            </w:pPr>
            <w:r>
              <w:t>5</w:t>
            </w:r>
          </w:p>
        </w:tc>
        <w:tc>
          <w:tcPr>
            <w:tcW w:w="1474" w:type="dxa"/>
            <w:vAlign w:val="center"/>
          </w:tcPr>
          <w:p w14:paraId="388EDB1D">
            <w:pPr>
              <w:pStyle w:val="14"/>
            </w:pPr>
            <w:r>
              <w:t>6</w:t>
            </w:r>
          </w:p>
        </w:tc>
        <w:tc>
          <w:tcPr>
            <w:tcW w:w="1474" w:type="dxa"/>
            <w:vAlign w:val="center"/>
          </w:tcPr>
          <w:p w14:paraId="51598090">
            <w:pPr>
              <w:pStyle w:val="14"/>
            </w:pPr>
            <w:r>
              <w:t>7</w:t>
            </w:r>
          </w:p>
        </w:tc>
      </w:tr>
      <w:tr w14:paraId="3A09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03B6A">
            <w:pPr>
              <w:pStyle w:val="17"/>
            </w:pPr>
            <w:r>
              <w:t>1</w:t>
            </w:r>
          </w:p>
        </w:tc>
        <w:tc>
          <w:tcPr>
            <w:tcW w:w="3402" w:type="dxa"/>
            <w:vAlign w:val="center"/>
          </w:tcPr>
          <w:p w14:paraId="700A630C">
            <w:pPr>
              <w:pStyle w:val="16"/>
            </w:pPr>
            <w:r>
              <w:t>一、一般公共预算拨款</w:t>
            </w:r>
          </w:p>
        </w:tc>
        <w:tc>
          <w:tcPr>
            <w:tcW w:w="1474" w:type="dxa"/>
            <w:vAlign w:val="center"/>
          </w:tcPr>
          <w:p w14:paraId="5CE01A99">
            <w:pPr>
              <w:pStyle w:val="15"/>
            </w:pPr>
            <w:r>
              <w:t>1087.31</w:t>
            </w:r>
          </w:p>
        </w:tc>
        <w:tc>
          <w:tcPr>
            <w:tcW w:w="3402" w:type="dxa"/>
            <w:vAlign w:val="center"/>
          </w:tcPr>
          <w:p w14:paraId="5E95F651">
            <w:pPr>
              <w:pStyle w:val="16"/>
            </w:pPr>
            <w:r>
              <w:t>一、一般公共服务支出</w:t>
            </w:r>
          </w:p>
        </w:tc>
        <w:tc>
          <w:tcPr>
            <w:tcW w:w="1474" w:type="dxa"/>
            <w:vAlign w:val="center"/>
          </w:tcPr>
          <w:p w14:paraId="67494D11">
            <w:pPr>
              <w:pStyle w:val="15"/>
            </w:pPr>
          </w:p>
        </w:tc>
        <w:tc>
          <w:tcPr>
            <w:tcW w:w="1474" w:type="dxa"/>
            <w:vAlign w:val="center"/>
          </w:tcPr>
          <w:p w14:paraId="2A854C08">
            <w:pPr>
              <w:pStyle w:val="15"/>
            </w:pPr>
          </w:p>
        </w:tc>
        <w:tc>
          <w:tcPr>
            <w:tcW w:w="1474" w:type="dxa"/>
            <w:vAlign w:val="center"/>
          </w:tcPr>
          <w:p w14:paraId="718ED6D2">
            <w:pPr>
              <w:pStyle w:val="15"/>
            </w:pPr>
          </w:p>
        </w:tc>
        <w:tc>
          <w:tcPr>
            <w:tcW w:w="1474" w:type="dxa"/>
            <w:vAlign w:val="center"/>
          </w:tcPr>
          <w:p w14:paraId="5DAF64B6">
            <w:pPr>
              <w:pStyle w:val="15"/>
            </w:pPr>
          </w:p>
        </w:tc>
      </w:tr>
      <w:tr w14:paraId="17C5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969B">
            <w:pPr>
              <w:pStyle w:val="17"/>
            </w:pPr>
            <w:r>
              <w:t>2</w:t>
            </w:r>
          </w:p>
        </w:tc>
        <w:tc>
          <w:tcPr>
            <w:tcW w:w="3402" w:type="dxa"/>
            <w:vAlign w:val="center"/>
          </w:tcPr>
          <w:p w14:paraId="32D31756">
            <w:pPr>
              <w:pStyle w:val="16"/>
            </w:pPr>
            <w:r>
              <w:t>二、政府性基金预算拨款</w:t>
            </w:r>
          </w:p>
        </w:tc>
        <w:tc>
          <w:tcPr>
            <w:tcW w:w="1474" w:type="dxa"/>
            <w:vAlign w:val="center"/>
          </w:tcPr>
          <w:p w14:paraId="388743F1">
            <w:pPr>
              <w:pStyle w:val="15"/>
            </w:pPr>
          </w:p>
        </w:tc>
        <w:tc>
          <w:tcPr>
            <w:tcW w:w="3402" w:type="dxa"/>
            <w:vAlign w:val="center"/>
          </w:tcPr>
          <w:p w14:paraId="128FF353">
            <w:pPr>
              <w:pStyle w:val="16"/>
            </w:pPr>
            <w:r>
              <w:t>二、外交支出</w:t>
            </w:r>
          </w:p>
        </w:tc>
        <w:tc>
          <w:tcPr>
            <w:tcW w:w="1474" w:type="dxa"/>
            <w:vAlign w:val="center"/>
          </w:tcPr>
          <w:p w14:paraId="0D8D2DA6">
            <w:pPr>
              <w:pStyle w:val="15"/>
            </w:pPr>
          </w:p>
        </w:tc>
        <w:tc>
          <w:tcPr>
            <w:tcW w:w="1474" w:type="dxa"/>
            <w:vAlign w:val="center"/>
          </w:tcPr>
          <w:p w14:paraId="2ABCCC12">
            <w:pPr>
              <w:pStyle w:val="15"/>
            </w:pPr>
          </w:p>
        </w:tc>
        <w:tc>
          <w:tcPr>
            <w:tcW w:w="1474" w:type="dxa"/>
            <w:vAlign w:val="center"/>
          </w:tcPr>
          <w:p w14:paraId="5A7C65E3">
            <w:pPr>
              <w:pStyle w:val="15"/>
            </w:pPr>
          </w:p>
        </w:tc>
        <w:tc>
          <w:tcPr>
            <w:tcW w:w="1474" w:type="dxa"/>
            <w:vAlign w:val="center"/>
          </w:tcPr>
          <w:p w14:paraId="748D6E90">
            <w:pPr>
              <w:pStyle w:val="15"/>
            </w:pPr>
          </w:p>
        </w:tc>
      </w:tr>
      <w:tr w14:paraId="27A0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E81A">
            <w:pPr>
              <w:pStyle w:val="17"/>
            </w:pPr>
            <w:r>
              <w:t>3</w:t>
            </w:r>
          </w:p>
        </w:tc>
        <w:tc>
          <w:tcPr>
            <w:tcW w:w="3402" w:type="dxa"/>
            <w:vAlign w:val="center"/>
          </w:tcPr>
          <w:p w14:paraId="26C86198">
            <w:pPr>
              <w:pStyle w:val="16"/>
            </w:pPr>
            <w:r>
              <w:t>三、国有资本经营预算拨款</w:t>
            </w:r>
          </w:p>
        </w:tc>
        <w:tc>
          <w:tcPr>
            <w:tcW w:w="1474" w:type="dxa"/>
            <w:vAlign w:val="center"/>
          </w:tcPr>
          <w:p w14:paraId="3D38316E">
            <w:pPr>
              <w:pStyle w:val="15"/>
            </w:pPr>
          </w:p>
        </w:tc>
        <w:tc>
          <w:tcPr>
            <w:tcW w:w="3402" w:type="dxa"/>
            <w:vAlign w:val="center"/>
          </w:tcPr>
          <w:p w14:paraId="74C9C9B7">
            <w:pPr>
              <w:pStyle w:val="16"/>
            </w:pPr>
            <w:r>
              <w:t>三、国防支出</w:t>
            </w:r>
          </w:p>
        </w:tc>
        <w:tc>
          <w:tcPr>
            <w:tcW w:w="1474" w:type="dxa"/>
            <w:vAlign w:val="center"/>
          </w:tcPr>
          <w:p w14:paraId="41F254C0">
            <w:pPr>
              <w:pStyle w:val="15"/>
            </w:pPr>
          </w:p>
        </w:tc>
        <w:tc>
          <w:tcPr>
            <w:tcW w:w="1474" w:type="dxa"/>
            <w:vAlign w:val="center"/>
          </w:tcPr>
          <w:p w14:paraId="2639CDC6">
            <w:pPr>
              <w:pStyle w:val="15"/>
            </w:pPr>
          </w:p>
        </w:tc>
        <w:tc>
          <w:tcPr>
            <w:tcW w:w="1474" w:type="dxa"/>
            <w:vAlign w:val="center"/>
          </w:tcPr>
          <w:p w14:paraId="23AF41F5">
            <w:pPr>
              <w:pStyle w:val="15"/>
            </w:pPr>
          </w:p>
        </w:tc>
        <w:tc>
          <w:tcPr>
            <w:tcW w:w="1474" w:type="dxa"/>
            <w:vAlign w:val="center"/>
          </w:tcPr>
          <w:p w14:paraId="359C86EC">
            <w:pPr>
              <w:pStyle w:val="15"/>
            </w:pPr>
          </w:p>
        </w:tc>
      </w:tr>
      <w:tr w14:paraId="77D5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307FA">
            <w:pPr>
              <w:pStyle w:val="17"/>
            </w:pPr>
            <w:r>
              <w:t>4</w:t>
            </w:r>
          </w:p>
        </w:tc>
        <w:tc>
          <w:tcPr>
            <w:tcW w:w="3402" w:type="dxa"/>
            <w:vAlign w:val="center"/>
          </w:tcPr>
          <w:p w14:paraId="4CC0BB77">
            <w:pPr>
              <w:pStyle w:val="16"/>
            </w:pPr>
          </w:p>
        </w:tc>
        <w:tc>
          <w:tcPr>
            <w:tcW w:w="1474" w:type="dxa"/>
            <w:vAlign w:val="center"/>
          </w:tcPr>
          <w:p w14:paraId="61D6E0C8">
            <w:pPr>
              <w:pStyle w:val="15"/>
            </w:pPr>
          </w:p>
        </w:tc>
        <w:tc>
          <w:tcPr>
            <w:tcW w:w="3402" w:type="dxa"/>
            <w:vAlign w:val="center"/>
          </w:tcPr>
          <w:p w14:paraId="248B9B82">
            <w:pPr>
              <w:pStyle w:val="16"/>
            </w:pPr>
            <w:r>
              <w:t>四、公共安全支出</w:t>
            </w:r>
          </w:p>
        </w:tc>
        <w:tc>
          <w:tcPr>
            <w:tcW w:w="1474" w:type="dxa"/>
            <w:vAlign w:val="center"/>
          </w:tcPr>
          <w:p w14:paraId="72FF04FC">
            <w:pPr>
              <w:pStyle w:val="15"/>
            </w:pPr>
          </w:p>
        </w:tc>
        <w:tc>
          <w:tcPr>
            <w:tcW w:w="1474" w:type="dxa"/>
            <w:vAlign w:val="center"/>
          </w:tcPr>
          <w:p w14:paraId="57EE81F0">
            <w:pPr>
              <w:pStyle w:val="15"/>
            </w:pPr>
          </w:p>
        </w:tc>
        <w:tc>
          <w:tcPr>
            <w:tcW w:w="1474" w:type="dxa"/>
            <w:vAlign w:val="center"/>
          </w:tcPr>
          <w:p w14:paraId="63ABD696">
            <w:pPr>
              <w:pStyle w:val="15"/>
            </w:pPr>
          </w:p>
        </w:tc>
        <w:tc>
          <w:tcPr>
            <w:tcW w:w="1474" w:type="dxa"/>
            <w:vAlign w:val="center"/>
          </w:tcPr>
          <w:p w14:paraId="163AF889">
            <w:pPr>
              <w:pStyle w:val="15"/>
            </w:pPr>
          </w:p>
        </w:tc>
      </w:tr>
      <w:tr w14:paraId="642C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FF748">
            <w:pPr>
              <w:pStyle w:val="17"/>
            </w:pPr>
            <w:r>
              <w:t>5</w:t>
            </w:r>
          </w:p>
        </w:tc>
        <w:tc>
          <w:tcPr>
            <w:tcW w:w="3402" w:type="dxa"/>
            <w:vAlign w:val="center"/>
          </w:tcPr>
          <w:p w14:paraId="778C28FA">
            <w:pPr>
              <w:pStyle w:val="16"/>
            </w:pPr>
          </w:p>
        </w:tc>
        <w:tc>
          <w:tcPr>
            <w:tcW w:w="1474" w:type="dxa"/>
            <w:vAlign w:val="center"/>
          </w:tcPr>
          <w:p w14:paraId="5AED7F6D">
            <w:pPr>
              <w:pStyle w:val="15"/>
            </w:pPr>
          </w:p>
        </w:tc>
        <w:tc>
          <w:tcPr>
            <w:tcW w:w="3402" w:type="dxa"/>
            <w:vAlign w:val="center"/>
          </w:tcPr>
          <w:p w14:paraId="464FC540">
            <w:pPr>
              <w:pStyle w:val="16"/>
            </w:pPr>
            <w:r>
              <w:t>五、教育支出</w:t>
            </w:r>
          </w:p>
        </w:tc>
        <w:tc>
          <w:tcPr>
            <w:tcW w:w="1474" w:type="dxa"/>
            <w:vAlign w:val="center"/>
          </w:tcPr>
          <w:p w14:paraId="2E6AAA59">
            <w:pPr>
              <w:pStyle w:val="15"/>
            </w:pPr>
            <w:r>
              <w:t>914.28</w:t>
            </w:r>
          </w:p>
        </w:tc>
        <w:tc>
          <w:tcPr>
            <w:tcW w:w="1474" w:type="dxa"/>
            <w:vAlign w:val="center"/>
          </w:tcPr>
          <w:p w14:paraId="58BDDA89">
            <w:pPr>
              <w:pStyle w:val="15"/>
            </w:pPr>
            <w:r>
              <w:t>914.28</w:t>
            </w:r>
          </w:p>
        </w:tc>
        <w:tc>
          <w:tcPr>
            <w:tcW w:w="1474" w:type="dxa"/>
            <w:vAlign w:val="center"/>
          </w:tcPr>
          <w:p w14:paraId="500863BE">
            <w:pPr>
              <w:pStyle w:val="15"/>
            </w:pPr>
          </w:p>
        </w:tc>
        <w:tc>
          <w:tcPr>
            <w:tcW w:w="1474" w:type="dxa"/>
            <w:vAlign w:val="center"/>
          </w:tcPr>
          <w:p w14:paraId="5D0D4471">
            <w:pPr>
              <w:pStyle w:val="15"/>
            </w:pPr>
          </w:p>
        </w:tc>
      </w:tr>
      <w:tr w14:paraId="67FB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6A25">
            <w:pPr>
              <w:pStyle w:val="17"/>
            </w:pPr>
            <w:r>
              <w:t>6</w:t>
            </w:r>
          </w:p>
        </w:tc>
        <w:tc>
          <w:tcPr>
            <w:tcW w:w="3402" w:type="dxa"/>
            <w:vAlign w:val="center"/>
          </w:tcPr>
          <w:p w14:paraId="484C04D6">
            <w:pPr>
              <w:pStyle w:val="16"/>
            </w:pPr>
          </w:p>
        </w:tc>
        <w:tc>
          <w:tcPr>
            <w:tcW w:w="1474" w:type="dxa"/>
            <w:vAlign w:val="center"/>
          </w:tcPr>
          <w:p w14:paraId="2172D538">
            <w:pPr>
              <w:pStyle w:val="15"/>
            </w:pPr>
          </w:p>
        </w:tc>
        <w:tc>
          <w:tcPr>
            <w:tcW w:w="3402" w:type="dxa"/>
            <w:vAlign w:val="center"/>
          </w:tcPr>
          <w:p w14:paraId="5E0CD3BA">
            <w:pPr>
              <w:pStyle w:val="16"/>
            </w:pPr>
            <w:r>
              <w:t>六、科学技术支出</w:t>
            </w:r>
          </w:p>
        </w:tc>
        <w:tc>
          <w:tcPr>
            <w:tcW w:w="1474" w:type="dxa"/>
            <w:vAlign w:val="center"/>
          </w:tcPr>
          <w:p w14:paraId="57A7D2F3">
            <w:pPr>
              <w:pStyle w:val="15"/>
            </w:pPr>
          </w:p>
        </w:tc>
        <w:tc>
          <w:tcPr>
            <w:tcW w:w="1474" w:type="dxa"/>
            <w:vAlign w:val="center"/>
          </w:tcPr>
          <w:p w14:paraId="25496B49">
            <w:pPr>
              <w:pStyle w:val="15"/>
            </w:pPr>
          </w:p>
        </w:tc>
        <w:tc>
          <w:tcPr>
            <w:tcW w:w="1474" w:type="dxa"/>
            <w:vAlign w:val="center"/>
          </w:tcPr>
          <w:p w14:paraId="3EA92C07">
            <w:pPr>
              <w:pStyle w:val="15"/>
            </w:pPr>
          </w:p>
        </w:tc>
        <w:tc>
          <w:tcPr>
            <w:tcW w:w="1474" w:type="dxa"/>
            <w:vAlign w:val="center"/>
          </w:tcPr>
          <w:p w14:paraId="0EC63406">
            <w:pPr>
              <w:pStyle w:val="15"/>
            </w:pPr>
          </w:p>
        </w:tc>
      </w:tr>
      <w:tr w14:paraId="401A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A3AC">
            <w:pPr>
              <w:pStyle w:val="17"/>
            </w:pPr>
            <w:r>
              <w:t>7</w:t>
            </w:r>
          </w:p>
        </w:tc>
        <w:tc>
          <w:tcPr>
            <w:tcW w:w="3402" w:type="dxa"/>
            <w:vAlign w:val="center"/>
          </w:tcPr>
          <w:p w14:paraId="50CEC131">
            <w:pPr>
              <w:pStyle w:val="16"/>
            </w:pPr>
          </w:p>
        </w:tc>
        <w:tc>
          <w:tcPr>
            <w:tcW w:w="1474" w:type="dxa"/>
            <w:vAlign w:val="center"/>
          </w:tcPr>
          <w:p w14:paraId="67313860">
            <w:pPr>
              <w:pStyle w:val="15"/>
            </w:pPr>
          </w:p>
        </w:tc>
        <w:tc>
          <w:tcPr>
            <w:tcW w:w="3402" w:type="dxa"/>
            <w:vAlign w:val="center"/>
          </w:tcPr>
          <w:p w14:paraId="214A4823">
            <w:pPr>
              <w:pStyle w:val="16"/>
            </w:pPr>
            <w:r>
              <w:t>七、文化旅游体育与传媒支出</w:t>
            </w:r>
          </w:p>
        </w:tc>
        <w:tc>
          <w:tcPr>
            <w:tcW w:w="1474" w:type="dxa"/>
            <w:vAlign w:val="center"/>
          </w:tcPr>
          <w:p w14:paraId="63224BA5">
            <w:pPr>
              <w:pStyle w:val="15"/>
            </w:pPr>
          </w:p>
        </w:tc>
        <w:tc>
          <w:tcPr>
            <w:tcW w:w="1474" w:type="dxa"/>
            <w:vAlign w:val="center"/>
          </w:tcPr>
          <w:p w14:paraId="6935DA1C">
            <w:pPr>
              <w:pStyle w:val="15"/>
            </w:pPr>
          </w:p>
        </w:tc>
        <w:tc>
          <w:tcPr>
            <w:tcW w:w="1474" w:type="dxa"/>
            <w:vAlign w:val="center"/>
          </w:tcPr>
          <w:p w14:paraId="7207457F">
            <w:pPr>
              <w:pStyle w:val="15"/>
            </w:pPr>
          </w:p>
        </w:tc>
        <w:tc>
          <w:tcPr>
            <w:tcW w:w="1474" w:type="dxa"/>
            <w:vAlign w:val="center"/>
          </w:tcPr>
          <w:p w14:paraId="44269FEE">
            <w:pPr>
              <w:pStyle w:val="15"/>
            </w:pPr>
          </w:p>
        </w:tc>
      </w:tr>
      <w:tr w14:paraId="5B9E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9B64">
            <w:pPr>
              <w:pStyle w:val="17"/>
            </w:pPr>
            <w:r>
              <w:t>8</w:t>
            </w:r>
          </w:p>
        </w:tc>
        <w:tc>
          <w:tcPr>
            <w:tcW w:w="3402" w:type="dxa"/>
            <w:vAlign w:val="center"/>
          </w:tcPr>
          <w:p w14:paraId="1B1749F1">
            <w:pPr>
              <w:pStyle w:val="16"/>
            </w:pPr>
          </w:p>
        </w:tc>
        <w:tc>
          <w:tcPr>
            <w:tcW w:w="1474" w:type="dxa"/>
            <w:vAlign w:val="center"/>
          </w:tcPr>
          <w:p w14:paraId="03CAF1CD">
            <w:pPr>
              <w:pStyle w:val="15"/>
            </w:pPr>
          </w:p>
        </w:tc>
        <w:tc>
          <w:tcPr>
            <w:tcW w:w="3402" w:type="dxa"/>
            <w:vAlign w:val="center"/>
          </w:tcPr>
          <w:p w14:paraId="7B3B772E">
            <w:pPr>
              <w:pStyle w:val="16"/>
            </w:pPr>
            <w:r>
              <w:t>八、社会保障和就业支出</w:t>
            </w:r>
          </w:p>
        </w:tc>
        <w:tc>
          <w:tcPr>
            <w:tcW w:w="1474" w:type="dxa"/>
            <w:vAlign w:val="center"/>
          </w:tcPr>
          <w:p w14:paraId="1D48BEBB">
            <w:pPr>
              <w:pStyle w:val="15"/>
            </w:pPr>
            <w:r>
              <w:t>105.04</w:t>
            </w:r>
          </w:p>
        </w:tc>
        <w:tc>
          <w:tcPr>
            <w:tcW w:w="1474" w:type="dxa"/>
            <w:vAlign w:val="center"/>
          </w:tcPr>
          <w:p w14:paraId="4B37B136">
            <w:pPr>
              <w:pStyle w:val="15"/>
            </w:pPr>
            <w:r>
              <w:t>105.04</w:t>
            </w:r>
          </w:p>
        </w:tc>
        <w:tc>
          <w:tcPr>
            <w:tcW w:w="1474" w:type="dxa"/>
            <w:vAlign w:val="center"/>
          </w:tcPr>
          <w:p w14:paraId="573EFEDB">
            <w:pPr>
              <w:pStyle w:val="15"/>
            </w:pPr>
          </w:p>
        </w:tc>
        <w:tc>
          <w:tcPr>
            <w:tcW w:w="1474" w:type="dxa"/>
            <w:vAlign w:val="center"/>
          </w:tcPr>
          <w:p w14:paraId="3B405FB7">
            <w:pPr>
              <w:pStyle w:val="15"/>
            </w:pPr>
          </w:p>
        </w:tc>
      </w:tr>
      <w:tr w14:paraId="6FF8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C301">
            <w:pPr>
              <w:pStyle w:val="17"/>
            </w:pPr>
            <w:r>
              <w:t>9</w:t>
            </w:r>
          </w:p>
        </w:tc>
        <w:tc>
          <w:tcPr>
            <w:tcW w:w="3402" w:type="dxa"/>
            <w:vAlign w:val="center"/>
          </w:tcPr>
          <w:p w14:paraId="01AA8C5A">
            <w:pPr>
              <w:pStyle w:val="16"/>
            </w:pPr>
          </w:p>
        </w:tc>
        <w:tc>
          <w:tcPr>
            <w:tcW w:w="1474" w:type="dxa"/>
            <w:vAlign w:val="center"/>
          </w:tcPr>
          <w:p w14:paraId="560F75F6">
            <w:pPr>
              <w:pStyle w:val="15"/>
            </w:pPr>
          </w:p>
        </w:tc>
        <w:tc>
          <w:tcPr>
            <w:tcW w:w="3402" w:type="dxa"/>
            <w:vAlign w:val="center"/>
          </w:tcPr>
          <w:p w14:paraId="18626ECA">
            <w:pPr>
              <w:pStyle w:val="16"/>
            </w:pPr>
            <w:r>
              <w:t>九、社会保险基金支出</w:t>
            </w:r>
          </w:p>
        </w:tc>
        <w:tc>
          <w:tcPr>
            <w:tcW w:w="1474" w:type="dxa"/>
            <w:vAlign w:val="center"/>
          </w:tcPr>
          <w:p w14:paraId="2159CEA5">
            <w:pPr>
              <w:pStyle w:val="15"/>
            </w:pPr>
          </w:p>
        </w:tc>
        <w:tc>
          <w:tcPr>
            <w:tcW w:w="1474" w:type="dxa"/>
            <w:vAlign w:val="center"/>
          </w:tcPr>
          <w:p w14:paraId="269C9971">
            <w:pPr>
              <w:pStyle w:val="15"/>
            </w:pPr>
          </w:p>
        </w:tc>
        <w:tc>
          <w:tcPr>
            <w:tcW w:w="1474" w:type="dxa"/>
            <w:vAlign w:val="center"/>
          </w:tcPr>
          <w:p w14:paraId="57709414">
            <w:pPr>
              <w:pStyle w:val="15"/>
            </w:pPr>
          </w:p>
        </w:tc>
        <w:tc>
          <w:tcPr>
            <w:tcW w:w="1474" w:type="dxa"/>
            <w:vAlign w:val="center"/>
          </w:tcPr>
          <w:p w14:paraId="2EC81AF9">
            <w:pPr>
              <w:pStyle w:val="15"/>
            </w:pPr>
          </w:p>
        </w:tc>
      </w:tr>
      <w:tr w14:paraId="7EB9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AAAB">
            <w:pPr>
              <w:pStyle w:val="17"/>
            </w:pPr>
            <w:r>
              <w:t>10</w:t>
            </w:r>
          </w:p>
        </w:tc>
        <w:tc>
          <w:tcPr>
            <w:tcW w:w="3402" w:type="dxa"/>
            <w:vAlign w:val="center"/>
          </w:tcPr>
          <w:p w14:paraId="18785926">
            <w:pPr>
              <w:pStyle w:val="16"/>
            </w:pPr>
          </w:p>
        </w:tc>
        <w:tc>
          <w:tcPr>
            <w:tcW w:w="1474" w:type="dxa"/>
            <w:vAlign w:val="center"/>
          </w:tcPr>
          <w:p w14:paraId="7B699921">
            <w:pPr>
              <w:pStyle w:val="15"/>
            </w:pPr>
          </w:p>
        </w:tc>
        <w:tc>
          <w:tcPr>
            <w:tcW w:w="3402" w:type="dxa"/>
            <w:vAlign w:val="center"/>
          </w:tcPr>
          <w:p w14:paraId="7F062A4E">
            <w:pPr>
              <w:pStyle w:val="16"/>
            </w:pPr>
            <w:r>
              <w:t>十、卫生健康支出</w:t>
            </w:r>
          </w:p>
        </w:tc>
        <w:tc>
          <w:tcPr>
            <w:tcW w:w="1474" w:type="dxa"/>
            <w:vAlign w:val="center"/>
          </w:tcPr>
          <w:p w14:paraId="652EAEED">
            <w:pPr>
              <w:pStyle w:val="15"/>
            </w:pPr>
            <w:r>
              <w:t>67.99</w:t>
            </w:r>
          </w:p>
        </w:tc>
        <w:tc>
          <w:tcPr>
            <w:tcW w:w="1474" w:type="dxa"/>
            <w:vAlign w:val="center"/>
          </w:tcPr>
          <w:p w14:paraId="7B80F618">
            <w:pPr>
              <w:pStyle w:val="15"/>
            </w:pPr>
            <w:r>
              <w:t>67.99</w:t>
            </w:r>
          </w:p>
        </w:tc>
        <w:tc>
          <w:tcPr>
            <w:tcW w:w="1474" w:type="dxa"/>
            <w:vAlign w:val="center"/>
          </w:tcPr>
          <w:p w14:paraId="2F2FE8EF">
            <w:pPr>
              <w:pStyle w:val="15"/>
            </w:pPr>
          </w:p>
        </w:tc>
        <w:tc>
          <w:tcPr>
            <w:tcW w:w="1474" w:type="dxa"/>
            <w:vAlign w:val="center"/>
          </w:tcPr>
          <w:p w14:paraId="737214CE">
            <w:pPr>
              <w:pStyle w:val="15"/>
            </w:pPr>
          </w:p>
        </w:tc>
      </w:tr>
      <w:tr w14:paraId="3620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681B">
            <w:pPr>
              <w:pStyle w:val="17"/>
            </w:pPr>
            <w:r>
              <w:t>11</w:t>
            </w:r>
          </w:p>
        </w:tc>
        <w:tc>
          <w:tcPr>
            <w:tcW w:w="3402" w:type="dxa"/>
            <w:vAlign w:val="center"/>
          </w:tcPr>
          <w:p w14:paraId="2DC1AD2B">
            <w:pPr>
              <w:pStyle w:val="16"/>
            </w:pPr>
          </w:p>
        </w:tc>
        <w:tc>
          <w:tcPr>
            <w:tcW w:w="1474" w:type="dxa"/>
            <w:vAlign w:val="center"/>
          </w:tcPr>
          <w:p w14:paraId="141A3896">
            <w:pPr>
              <w:pStyle w:val="15"/>
            </w:pPr>
          </w:p>
        </w:tc>
        <w:tc>
          <w:tcPr>
            <w:tcW w:w="3402" w:type="dxa"/>
            <w:vAlign w:val="center"/>
          </w:tcPr>
          <w:p w14:paraId="5FCE0368">
            <w:pPr>
              <w:pStyle w:val="16"/>
            </w:pPr>
            <w:r>
              <w:t>十一、节能环保支出</w:t>
            </w:r>
          </w:p>
        </w:tc>
        <w:tc>
          <w:tcPr>
            <w:tcW w:w="1474" w:type="dxa"/>
            <w:vAlign w:val="center"/>
          </w:tcPr>
          <w:p w14:paraId="270F109B">
            <w:pPr>
              <w:pStyle w:val="15"/>
            </w:pPr>
          </w:p>
        </w:tc>
        <w:tc>
          <w:tcPr>
            <w:tcW w:w="1474" w:type="dxa"/>
            <w:vAlign w:val="center"/>
          </w:tcPr>
          <w:p w14:paraId="096CD8C7">
            <w:pPr>
              <w:pStyle w:val="15"/>
            </w:pPr>
          </w:p>
        </w:tc>
        <w:tc>
          <w:tcPr>
            <w:tcW w:w="1474" w:type="dxa"/>
            <w:vAlign w:val="center"/>
          </w:tcPr>
          <w:p w14:paraId="0CE1D1C6">
            <w:pPr>
              <w:pStyle w:val="15"/>
            </w:pPr>
          </w:p>
        </w:tc>
        <w:tc>
          <w:tcPr>
            <w:tcW w:w="1474" w:type="dxa"/>
            <w:vAlign w:val="center"/>
          </w:tcPr>
          <w:p w14:paraId="7C7E7718">
            <w:pPr>
              <w:pStyle w:val="15"/>
            </w:pPr>
          </w:p>
        </w:tc>
      </w:tr>
      <w:tr w14:paraId="33DF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AF4D">
            <w:pPr>
              <w:pStyle w:val="17"/>
            </w:pPr>
            <w:r>
              <w:t>12</w:t>
            </w:r>
          </w:p>
        </w:tc>
        <w:tc>
          <w:tcPr>
            <w:tcW w:w="3402" w:type="dxa"/>
            <w:vAlign w:val="center"/>
          </w:tcPr>
          <w:p w14:paraId="24C1B077">
            <w:pPr>
              <w:pStyle w:val="16"/>
            </w:pPr>
          </w:p>
        </w:tc>
        <w:tc>
          <w:tcPr>
            <w:tcW w:w="1474" w:type="dxa"/>
            <w:vAlign w:val="center"/>
          </w:tcPr>
          <w:p w14:paraId="167C1BA7">
            <w:pPr>
              <w:pStyle w:val="15"/>
            </w:pPr>
          </w:p>
        </w:tc>
        <w:tc>
          <w:tcPr>
            <w:tcW w:w="3402" w:type="dxa"/>
            <w:vAlign w:val="center"/>
          </w:tcPr>
          <w:p w14:paraId="02965780">
            <w:pPr>
              <w:pStyle w:val="16"/>
            </w:pPr>
            <w:r>
              <w:t>十二、城乡社区支出</w:t>
            </w:r>
          </w:p>
        </w:tc>
        <w:tc>
          <w:tcPr>
            <w:tcW w:w="1474" w:type="dxa"/>
            <w:vAlign w:val="center"/>
          </w:tcPr>
          <w:p w14:paraId="08C2C080">
            <w:pPr>
              <w:pStyle w:val="15"/>
            </w:pPr>
          </w:p>
        </w:tc>
        <w:tc>
          <w:tcPr>
            <w:tcW w:w="1474" w:type="dxa"/>
            <w:vAlign w:val="center"/>
          </w:tcPr>
          <w:p w14:paraId="001A43A1">
            <w:pPr>
              <w:pStyle w:val="15"/>
            </w:pPr>
          </w:p>
        </w:tc>
        <w:tc>
          <w:tcPr>
            <w:tcW w:w="1474" w:type="dxa"/>
            <w:vAlign w:val="center"/>
          </w:tcPr>
          <w:p w14:paraId="4826BDF9">
            <w:pPr>
              <w:pStyle w:val="15"/>
            </w:pPr>
          </w:p>
        </w:tc>
        <w:tc>
          <w:tcPr>
            <w:tcW w:w="1474" w:type="dxa"/>
            <w:vAlign w:val="center"/>
          </w:tcPr>
          <w:p w14:paraId="64390606">
            <w:pPr>
              <w:pStyle w:val="15"/>
            </w:pPr>
          </w:p>
        </w:tc>
      </w:tr>
      <w:tr w14:paraId="3E76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03EF1">
            <w:pPr>
              <w:pStyle w:val="17"/>
            </w:pPr>
            <w:r>
              <w:t>13</w:t>
            </w:r>
          </w:p>
        </w:tc>
        <w:tc>
          <w:tcPr>
            <w:tcW w:w="3402" w:type="dxa"/>
            <w:vAlign w:val="center"/>
          </w:tcPr>
          <w:p w14:paraId="4942A069">
            <w:pPr>
              <w:pStyle w:val="16"/>
            </w:pPr>
          </w:p>
        </w:tc>
        <w:tc>
          <w:tcPr>
            <w:tcW w:w="1474" w:type="dxa"/>
            <w:vAlign w:val="center"/>
          </w:tcPr>
          <w:p w14:paraId="0422CBA6">
            <w:pPr>
              <w:pStyle w:val="15"/>
            </w:pPr>
          </w:p>
        </w:tc>
        <w:tc>
          <w:tcPr>
            <w:tcW w:w="3402" w:type="dxa"/>
            <w:vAlign w:val="center"/>
          </w:tcPr>
          <w:p w14:paraId="33EFD58B">
            <w:pPr>
              <w:pStyle w:val="16"/>
            </w:pPr>
            <w:r>
              <w:t>十三、农林水支出</w:t>
            </w:r>
          </w:p>
        </w:tc>
        <w:tc>
          <w:tcPr>
            <w:tcW w:w="1474" w:type="dxa"/>
            <w:vAlign w:val="center"/>
          </w:tcPr>
          <w:p w14:paraId="1CE7514F">
            <w:pPr>
              <w:pStyle w:val="15"/>
            </w:pPr>
          </w:p>
        </w:tc>
        <w:tc>
          <w:tcPr>
            <w:tcW w:w="1474" w:type="dxa"/>
            <w:vAlign w:val="center"/>
          </w:tcPr>
          <w:p w14:paraId="3A097ED4">
            <w:pPr>
              <w:pStyle w:val="15"/>
            </w:pPr>
          </w:p>
        </w:tc>
        <w:tc>
          <w:tcPr>
            <w:tcW w:w="1474" w:type="dxa"/>
            <w:vAlign w:val="center"/>
          </w:tcPr>
          <w:p w14:paraId="4DFB9BC6">
            <w:pPr>
              <w:pStyle w:val="15"/>
            </w:pPr>
          </w:p>
        </w:tc>
        <w:tc>
          <w:tcPr>
            <w:tcW w:w="1474" w:type="dxa"/>
            <w:vAlign w:val="center"/>
          </w:tcPr>
          <w:p w14:paraId="215C5438">
            <w:pPr>
              <w:pStyle w:val="15"/>
            </w:pPr>
          </w:p>
        </w:tc>
      </w:tr>
      <w:tr w14:paraId="770F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DC62">
            <w:pPr>
              <w:pStyle w:val="17"/>
            </w:pPr>
            <w:r>
              <w:t>14</w:t>
            </w:r>
          </w:p>
        </w:tc>
        <w:tc>
          <w:tcPr>
            <w:tcW w:w="3402" w:type="dxa"/>
            <w:vAlign w:val="center"/>
          </w:tcPr>
          <w:p w14:paraId="679341F6">
            <w:pPr>
              <w:pStyle w:val="16"/>
            </w:pPr>
          </w:p>
        </w:tc>
        <w:tc>
          <w:tcPr>
            <w:tcW w:w="1474" w:type="dxa"/>
            <w:vAlign w:val="center"/>
          </w:tcPr>
          <w:p w14:paraId="571C4C65">
            <w:pPr>
              <w:pStyle w:val="15"/>
            </w:pPr>
          </w:p>
        </w:tc>
        <w:tc>
          <w:tcPr>
            <w:tcW w:w="3402" w:type="dxa"/>
            <w:vAlign w:val="center"/>
          </w:tcPr>
          <w:p w14:paraId="62C393CF">
            <w:pPr>
              <w:pStyle w:val="16"/>
            </w:pPr>
            <w:r>
              <w:t>十四、交通运输支出</w:t>
            </w:r>
          </w:p>
        </w:tc>
        <w:tc>
          <w:tcPr>
            <w:tcW w:w="1474" w:type="dxa"/>
            <w:vAlign w:val="center"/>
          </w:tcPr>
          <w:p w14:paraId="70025040">
            <w:pPr>
              <w:pStyle w:val="15"/>
            </w:pPr>
          </w:p>
        </w:tc>
        <w:tc>
          <w:tcPr>
            <w:tcW w:w="1474" w:type="dxa"/>
            <w:vAlign w:val="center"/>
          </w:tcPr>
          <w:p w14:paraId="27A406E0">
            <w:pPr>
              <w:pStyle w:val="15"/>
            </w:pPr>
          </w:p>
        </w:tc>
        <w:tc>
          <w:tcPr>
            <w:tcW w:w="1474" w:type="dxa"/>
            <w:vAlign w:val="center"/>
          </w:tcPr>
          <w:p w14:paraId="64D25008">
            <w:pPr>
              <w:pStyle w:val="15"/>
            </w:pPr>
          </w:p>
        </w:tc>
        <w:tc>
          <w:tcPr>
            <w:tcW w:w="1474" w:type="dxa"/>
            <w:vAlign w:val="center"/>
          </w:tcPr>
          <w:p w14:paraId="36F7753F">
            <w:pPr>
              <w:pStyle w:val="15"/>
            </w:pPr>
          </w:p>
        </w:tc>
      </w:tr>
      <w:tr w14:paraId="5387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4179">
            <w:pPr>
              <w:pStyle w:val="17"/>
            </w:pPr>
            <w:r>
              <w:t>15</w:t>
            </w:r>
          </w:p>
        </w:tc>
        <w:tc>
          <w:tcPr>
            <w:tcW w:w="3402" w:type="dxa"/>
            <w:vAlign w:val="center"/>
          </w:tcPr>
          <w:p w14:paraId="16CC7B8C">
            <w:pPr>
              <w:pStyle w:val="16"/>
            </w:pPr>
          </w:p>
        </w:tc>
        <w:tc>
          <w:tcPr>
            <w:tcW w:w="1474" w:type="dxa"/>
            <w:vAlign w:val="center"/>
          </w:tcPr>
          <w:p w14:paraId="1DD73B65">
            <w:pPr>
              <w:pStyle w:val="15"/>
            </w:pPr>
          </w:p>
        </w:tc>
        <w:tc>
          <w:tcPr>
            <w:tcW w:w="3402" w:type="dxa"/>
            <w:vAlign w:val="center"/>
          </w:tcPr>
          <w:p w14:paraId="0B849350">
            <w:pPr>
              <w:pStyle w:val="16"/>
            </w:pPr>
            <w:r>
              <w:t>十五、资源勘探工业信息等支出</w:t>
            </w:r>
          </w:p>
        </w:tc>
        <w:tc>
          <w:tcPr>
            <w:tcW w:w="1474" w:type="dxa"/>
            <w:vAlign w:val="center"/>
          </w:tcPr>
          <w:p w14:paraId="12C48224">
            <w:pPr>
              <w:pStyle w:val="15"/>
            </w:pPr>
          </w:p>
        </w:tc>
        <w:tc>
          <w:tcPr>
            <w:tcW w:w="1474" w:type="dxa"/>
            <w:vAlign w:val="center"/>
          </w:tcPr>
          <w:p w14:paraId="32864CA5">
            <w:pPr>
              <w:pStyle w:val="15"/>
            </w:pPr>
          </w:p>
        </w:tc>
        <w:tc>
          <w:tcPr>
            <w:tcW w:w="1474" w:type="dxa"/>
            <w:vAlign w:val="center"/>
          </w:tcPr>
          <w:p w14:paraId="4D78BD65">
            <w:pPr>
              <w:pStyle w:val="15"/>
            </w:pPr>
          </w:p>
        </w:tc>
        <w:tc>
          <w:tcPr>
            <w:tcW w:w="1474" w:type="dxa"/>
            <w:vAlign w:val="center"/>
          </w:tcPr>
          <w:p w14:paraId="25875E4A">
            <w:pPr>
              <w:pStyle w:val="15"/>
            </w:pPr>
          </w:p>
        </w:tc>
      </w:tr>
      <w:tr w14:paraId="4349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3457">
            <w:pPr>
              <w:pStyle w:val="17"/>
            </w:pPr>
            <w:r>
              <w:t>16</w:t>
            </w:r>
          </w:p>
        </w:tc>
        <w:tc>
          <w:tcPr>
            <w:tcW w:w="3402" w:type="dxa"/>
            <w:vAlign w:val="center"/>
          </w:tcPr>
          <w:p w14:paraId="3EE9F123">
            <w:pPr>
              <w:pStyle w:val="16"/>
            </w:pPr>
          </w:p>
        </w:tc>
        <w:tc>
          <w:tcPr>
            <w:tcW w:w="1474" w:type="dxa"/>
            <w:vAlign w:val="center"/>
          </w:tcPr>
          <w:p w14:paraId="6D6B7CB2">
            <w:pPr>
              <w:pStyle w:val="15"/>
            </w:pPr>
          </w:p>
        </w:tc>
        <w:tc>
          <w:tcPr>
            <w:tcW w:w="3402" w:type="dxa"/>
            <w:vAlign w:val="center"/>
          </w:tcPr>
          <w:p w14:paraId="799752F7">
            <w:pPr>
              <w:pStyle w:val="16"/>
            </w:pPr>
            <w:r>
              <w:t>十六、商业服务业等支出</w:t>
            </w:r>
          </w:p>
        </w:tc>
        <w:tc>
          <w:tcPr>
            <w:tcW w:w="1474" w:type="dxa"/>
            <w:vAlign w:val="center"/>
          </w:tcPr>
          <w:p w14:paraId="53AC706F">
            <w:pPr>
              <w:pStyle w:val="15"/>
            </w:pPr>
          </w:p>
        </w:tc>
        <w:tc>
          <w:tcPr>
            <w:tcW w:w="1474" w:type="dxa"/>
            <w:vAlign w:val="center"/>
          </w:tcPr>
          <w:p w14:paraId="383090F8">
            <w:pPr>
              <w:pStyle w:val="15"/>
            </w:pPr>
          </w:p>
        </w:tc>
        <w:tc>
          <w:tcPr>
            <w:tcW w:w="1474" w:type="dxa"/>
            <w:vAlign w:val="center"/>
          </w:tcPr>
          <w:p w14:paraId="2851C2AA">
            <w:pPr>
              <w:pStyle w:val="15"/>
            </w:pPr>
          </w:p>
        </w:tc>
        <w:tc>
          <w:tcPr>
            <w:tcW w:w="1474" w:type="dxa"/>
            <w:vAlign w:val="center"/>
          </w:tcPr>
          <w:p w14:paraId="4373F4CC">
            <w:pPr>
              <w:pStyle w:val="15"/>
            </w:pPr>
          </w:p>
        </w:tc>
      </w:tr>
      <w:tr w14:paraId="6DC6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7AB29">
            <w:pPr>
              <w:pStyle w:val="17"/>
            </w:pPr>
            <w:r>
              <w:t>17</w:t>
            </w:r>
          </w:p>
        </w:tc>
        <w:tc>
          <w:tcPr>
            <w:tcW w:w="3402" w:type="dxa"/>
            <w:vAlign w:val="center"/>
          </w:tcPr>
          <w:p w14:paraId="6F82BA55">
            <w:pPr>
              <w:pStyle w:val="16"/>
            </w:pPr>
          </w:p>
        </w:tc>
        <w:tc>
          <w:tcPr>
            <w:tcW w:w="1474" w:type="dxa"/>
            <w:vAlign w:val="center"/>
          </w:tcPr>
          <w:p w14:paraId="55B3C46A">
            <w:pPr>
              <w:pStyle w:val="15"/>
            </w:pPr>
          </w:p>
        </w:tc>
        <w:tc>
          <w:tcPr>
            <w:tcW w:w="3402" w:type="dxa"/>
            <w:vAlign w:val="center"/>
          </w:tcPr>
          <w:p w14:paraId="7847B24F">
            <w:pPr>
              <w:pStyle w:val="16"/>
            </w:pPr>
            <w:r>
              <w:t>十七、金融支出</w:t>
            </w:r>
          </w:p>
        </w:tc>
        <w:tc>
          <w:tcPr>
            <w:tcW w:w="1474" w:type="dxa"/>
            <w:vAlign w:val="center"/>
          </w:tcPr>
          <w:p w14:paraId="5C606771">
            <w:pPr>
              <w:pStyle w:val="15"/>
            </w:pPr>
          </w:p>
        </w:tc>
        <w:tc>
          <w:tcPr>
            <w:tcW w:w="1474" w:type="dxa"/>
            <w:vAlign w:val="center"/>
          </w:tcPr>
          <w:p w14:paraId="353A4978">
            <w:pPr>
              <w:pStyle w:val="15"/>
            </w:pPr>
          </w:p>
        </w:tc>
        <w:tc>
          <w:tcPr>
            <w:tcW w:w="1474" w:type="dxa"/>
            <w:vAlign w:val="center"/>
          </w:tcPr>
          <w:p w14:paraId="47C925BB">
            <w:pPr>
              <w:pStyle w:val="15"/>
            </w:pPr>
          </w:p>
        </w:tc>
        <w:tc>
          <w:tcPr>
            <w:tcW w:w="1474" w:type="dxa"/>
            <w:vAlign w:val="center"/>
          </w:tcPr>
          <w:p w14:paraId="57FF3A62">
            <w:pPr>
              <w:pStyle w:val="15"/>
            </w:pPr>
          </w:p>
        </w:tc>
      </w:tr>
      <w:tr w14:paraId="6970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C4871">
            <w:pPr>
              <w:pStyle w:val="17"/>
            </w:pPr>
            <w:r>
              <w:t>18</w:t>
            </w:r>
          </w:p>
        </w:tc>
        <w:tc>
          <w:tcPr>
            <w:tcW w:w="3402" w:type="dxa"/>
            <w:vAlign w:val="center"/>
          </w:tcPr>
          <w:p w14:paraId="1D5B8874">
            <w:pPr>
              <w:pStyle w:val="16"/>
            </w:pPr>
          </w:p>
        </w:tc>
        <w:tc>
          <w:tcPr>
            <w:tcW w:w="1474" w:type="dxa"/>
            <w:vAlign w:val="center"/>
          </w:tcPr>
          <w:p w14:paraId="7BA4903D">
            <w:pPr>
              <w:pStyle w:val="15"/>
            </w:pPr>
          </w:p>
        </w:tc>
        <w:tc>
          <w:tcPr>
            <w:tcW w:w="3402" w:type="dxa"/>
            <w:vAlign w:val="center"/>
          </w:tcPr>
          <w:p w14:paraId="216C2BE4">
            <w:pPr>
              <w:pStyle w:val="16"/>
            </w:pPr>
            <w:r>
              <w:t>十八、援助其他地区支出</w:t>
            </w:r>
          </w:p>
        </w:tc>
        <w:tc>
          <w:tcPr>
            <w:tcW w:w="1474" w:type="dxa"/>
            <w:vAlign w:val="center"/>
          </w:tcPr>
          <w:p w14:paraId="592C27B2">
            <w:pPr>
              <w:pStyle w:val="15"/>
            </w:pPr>
          </w:p>
        </w:tc>
        <w:tc>
          <w:tcPr>
            <w:tcW w:w="1474" w:type="dxa"/>
            <w:vAlign w:val="center"/>
          </w:tcPr>
          <w:p w14:paraId="199D76AB">
            <w:pPr>
              <w:pStyle w:val="15"/>
            </w:pPr>
          </w:p>
        </w:tc>
        <w:tc>
          <w:tcPr>
            <w:tcW w:w="1474" w:type="dxa"/>
            <w:vAlign w:val="center"/>
          </w:tcPr>
          <w:p w14:paraId="2E2B7E61">
            <w:pPr>
              <w:pStyle w:val="15"/>
            </w:pPr>
          </w:p>
        </w:tc>
        <w:tc>
          <w:tcPr>
            <w:tcW w:w="1474" w:type="dxa"/>
            <w:vAlign w:val="center"/>
          </w:tcPr>
          <w:p w14:paraId="711B7D45">
            <w:pPr>
              <w:pStyle w:val="15"/>
            </w:pPr>
          </w:p>
        </w:tc>
      </w:tr>
      <w:tr w14:paraId="3725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4FE3">
            <w:pPr>
              <w:pStyle w:val="17"/>
            </w:pPr>
            <w:r>
              <w:t>19</w:t>
            </w:r>
          </w:p>
        </w:tc>
        <w:tc>
          <w:tcPr>
            <w:tcW w:w="3402" w:type="dxa"/>
            <w:vAlign w:val="center"/>
          </w:tcPr>
          <w:p w14:paraId="1A0A5140">
            <w:pPr>
              <w:pStyle w:val="16"/>
            </w:pPr>
          </w:p>
        </w:tc>
        <w:tc>
          <w:tcPr>
            <w:tcW w:w="1474" w:type="dxa"/>
            <w:vAlign w:val="center"/>
          </w:tcPr>
          <w:p w14:paraId="4DFB377C">
            <w:pPr>
              <w:pStyle w:val="15"/>
            </w:pPr>
          </w:p>
        </w:tc>
        <w:tc>
          <w:tcPr>
            <w:tcW w:w="3402" w:type="dxa"/>
            <w:vAlign w:val="center"/>
          </w:tcPr>
          <w:p w14:paraId="2D57DC05">
            <w:pPr>
              <w:pStyle w:val="16"/>
            </w:pPr>
            <w:r>
              <w:t>十九、自然资源海洋气象等支出</w:t>
            </w:r>
          </w:p>
        </w:tc>
        <w:tc>
          <w:tcPr>
            <w:tcW w:w="1474" w:type="dxa"/>
            <w:vAlign w:val="center"/>
          </w:tcPr>
          <w:p w14:paraId="6430676D">
            <w:pPr>
              <w:pStyle w:val="15"/>
            </w:pPr>
          </w:p>
        </w:tc>
        <w:tc>
          <w:tcPr>
            <w:tcW w:w="1474" w:type="dxa"/>
            <w:vAlign w:val="center"/>
          </w:tcPr>
          <w:p w14:paraId="4DF0C502">
            <w:pPr>
              <w:pStyle w:val="15"/>
            </w:pPr>
          </w:p>
        </w:tc>
        <w:tc>
          <w:tcPr>
            <w:tcW w:w="1474" w:type="dxa"/>
            <w:vAlign w:val="center"/>
          </w:tcPr>
          <w:p w14:paraId="4D93C882">
            <w:pPr>
              <w:pStyle w:val="15"/>
            </w:pPr>
          </w:p>
        </w:tc>
        <w:tc>
          <w:tcPr>
            <w:tcW w:w="1474" w:type="dxa"/>
            <w:vAlign w:val="center"/>
          </w:tcPr>
          <w:p w14:paraId="04192BC0">
            <w:pPr>
              <w:pStyle w:val="15"/>
            </w:pPr>
          </w:p>
        </w:tc>
      </w:tr>
      <w:tr w14:paraId="7907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1504">
            <w:pPr>
              <w:pStyle w:val="17"/>
            </w:pPr>
            <w:r>
              <w:t>20</w:t>
            </w:r>
          </w:p>
        </w:tc>
        <w:tc>
          <w:tcPr>
            <w:tcW w:w="3402" w:type="dxa"/>
            <w:vAlign w:val="center"/>
          </w:tcPr>
          <w:p w14:paraId="0F5E2D0C">
            <w:pPr>
              <w:pStyle w:val="16"/>
            </w:pPr>
          </w:p>
        </w:tc>
        <w:tc>
          <w:tcPr>
            <w:tcW w:w="1474" w:type="dxa"/>
            <w:vAlign w:val="center"/>
          </w:tcPr>
          <w:p w14:paraId="7570CE98">
            <w:pPr>
              <w:pStyle w:val="15"/>
            </w:pPr>
          </w:p>
        </w:tc>
        <w:tc>
          <w:tcPr>
            <w:tcW w:w="3402" w:type="dxa"/>
            <w:vAlign w:val="center"/>
          </w:tcPr>
          <w:p w14:paraId="25222E6E">
            <w:pPr>
              <w:pStyle w:val="16"/>
            </w:pPr>
            <w:r>
              <w:t>二十、住房保障支出</w:t>
            </w:r>
          </w:p>
        </w:tc>
        <w:tc>
          <w:tcPr>
            <w:tcW w:w="1474" w:type="dxa"/>
            <w:vAlign w:val="center"/>
          </w:tcPr>
          <w:p w14:paraId="04D8A6F7">
            <w:pPr>
              <w:pStyle w:val="15"/>
            </w:pPr>
          </w:p>
        </w:tc>
        <w:tc>
          <w:tcPr>
            <w:tcW w:w="1474" w:type="dxa"/>
            <w:vAlign w:val="center"/>
          </w:tcPr>
          <w:p w14:paraId="76167C97">
            <w:pPr>
              <w:pStyle w:val="15"/>
            </w:pPr>
          </w:p>
        </w:tc>
        <w:tc>
          <w:tcPr>
            <w:tcW w:w="1474" w:type="dxa"/>
            <w:vAlign w:val="center"/>
          </w:tcPr>
          <w:p w14:paraId="59246918">
            <w:pPr>
              <w:pStyle w:val="15"/>
            </w:pPr>
          </w:p>
        </w:tc>
        <w:tc>
          <w:tcPr>
            <w:tcW w:w="1474" w:type="dxa"/>
            <w:vAlign w:val="center"/>
          </w:tcPr>
          <w:p w14:paraId="6AF486F7">
            <w:pPr>
              <w:pStyle w:val="15"/>
            </w:pPr>
          </w:p>
        </w:tc>
      </w:tr>
      <w:tr w14:paraId="6363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381F">
            <w:pPr>
              <w:pStyle w:val="17"/>
            </w:pPr>
            <w:r>
              <w:t>21</w:t>
            </w:r>
          </w:p>
        </w:tc>
        <w:tc>
          <w:tcPr>
            <w:tcW w:w="3402" w:type="dxa"/>
            <w:vAlign w:val="center"/>
          </w:tcPr>
          <w:p w14:paraId="4D6649FC">
            <w:pPr>
              <w:pStyle w:val="16"/>
            </w:pPr>
          </w:p>
        </w:tc>
        <w:tc>
          <w:tcPr>
            <w:tcW w:w="1474" w:type="dxa"/>
            <w:vAlign w:val="center"/>
          </w:tcPr>
          <w:p w14:paraId="08762B72">
            <w:pPr>
              <w:pStyle w:val="15"/>
            </w:pPr>
          </w:p>
        </w:tc>
        <w:tc>
          <w:tcPr>
            <w:tcW w:w="3402" w:type="dxa"/>
            <w:vAlign w:val="center"/>
          </w:tcPr>
          <w:p w14:paraId="1C8017F0">
            <w:pPr>
              <w:pStyle w:val="16"/>
            </w:pPr>
            <w:r>
              <w:t>二十一、粮油物资储备支出</w:t>
            </w:r>
          </w:p>
        </w:tc>
        <w:tc>
          <w:tcPr>
            <w:tcW w:w="1474" w:type="dxa"/>
            <w:vAlign w:val="center"/>
          </w:tcPr>
          <w:p w14:paraId="6CB3CFBB">
            <w:pPr>
              <w:pStyle w:val="15"/>
            </w:pPr>
          </w:p>
        </w:tc>
        <w:tc>
          <w:tcPr>
            <w:tcW w:w="1474" w:type="dxa"/>
            <w:vAlign w:val="center"/>
          </w:tcPr>
          <w:p w14:paraId="1D0FD14C">
            <w:pPr>
              <w:pStyle w:val="15"/>
            </w:pPr>
          </w:p>
        </w:tc>
        <w:tc>
          <w:tcPr>
            <w:tcW w:w="1474" w:type="dxa"/>
            <w:vAlign w:val="center"/>
          </w:tcPr>
          <w:p w14:paraId="27E22F2F">
            <w:pPr>
              <w:pStyle w:val="15"/>
            </w:pPr>
          </w:p>
        </w:tc>
        <w:tc>
          <w:tcPr>
            <w:tcW w:w="1474" w:type="dxa"/>
            <w:vAlign w:val="center"/>
          </w:tcPr>
          <w:p w14:paraId="4D1FDA01">
            <w:pPr>
              <w:pStyle w:val="15"/>
            </w:pPr>
          </w:p>
        </w:tc>
      </w:tr>
      <w:tr w14:paraId="5429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E713">
            <w:pPr>
              <w:pStyle w:val="17"/>
            </w:pPr>
            <w:r>
              <w:t>22</w:t>
            </w:r>
          </w:p>
        </w:tc>
        <w:tc>
          <w:tcPr>
            <w:tcW w:w="3402" w:type="dxa"/>
            <w:vAlign w:val="center"/>
          </w:tcPr>
          <w:p w14:paraId="4502868A">
            <w:pPr>
              <w:pStyle w:val="16"/>
            </w:pPr>
          </w:p>
        </w:tc>
        <w:tc>
          <w:tcPr>
            <w:tcW w:w="1474" w:type="dxa"/>
            <w:vAlign w:val="center"/>
          </w:tcPr>
          <w:p w14:paraId="39EA9AB2">
            <w:pPr>
              <w:pStyle w:val="15"/>
            </w:pPr>
          </w:p>
        </w:tc>
        <w:tc>
          <w:tcPr>
            <w:tcW w:w="3402" w:type="dxa"/>
            <w:vAlign w:val="center"/>
          </w:tcPr>
          <w:p w14:paraId="57583815">
            <w:pPr>
              <w:pStyle w:val="16"/>
            </w:pPr>
            <w:r>
              <w:t>二十二、国有资本经营预算支出</w:t>
            </w:r>
          </w:p>
        </w:tc>
        <w:tc>
          <w:tcPr>
            <w:tcW w:w="1474" w:type="dxa"/>
            <w:vAlign w:val="center"/>
          </w:tcPr>
          <w:p w14:paraId="2E8D7E45">
            <w:pPr>
              <w:pStyle w:val="15"/>
            </w:pPr>
          </w:p>
        </w:tc>
        <w:tc>
          <w:tcPr>
            <w:tcW w:w="1474" w:type="dxa"/>
            <w:vAlign w:val="center"/>
          </w:tcPr>
          <w:p w14:paraId="508E4E62">
            <w:pPr>
              <w:pStyle w:val="15"/>
            </w:pPr>
          </w:p>
        </w:tc>
        <w:tc>
          <w:tcPr>
            <w:tcW w:w="1474" w:type="dxa"/>
            <w:vAlign w:val="center"/>
          </w:tcPr>
          <w:p w14:paraId="35973860">
            <w:pPr>
              <w:pStyle w:val="15"/>
            </w:pPr>
          </w:p>
        </w:tc>
        <w:tc>
          <w:tcPr>
            <w:tcW w:w="1474" w:type="dxa"/>
            <w:vAlign w:val="center"/>
          </w:tcPr>
          <w:p w14:paraId="77D2B260">
            <w:pPr>
              <w:pStyle w:val="15"/>
            </w:pPr>
          </w:p>
        </w:tc>
      </w:tr>
      <w:tr w14:paraId="01E5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76B18">
            <w:pPr>
              <w:pStyle w:val="17"/>
            </w:pPr>
            <w:r>
              <w:t>23</w:t>
            </w:r>
          </w:p>
        </w:tc>
        <w:tc>
          <w:tcPr>
            <w:tcW w:w="3402" w:type="dxa"/>
            <w:vAlign w:val="center"/>
          </w:tcPr>
          <w:p w14:paraId="29A9946A">
            <w:pPr>
              <w:pStyle w:val="16"/>
            </w:pPr>
          </w:p>
        </w:tc>
        <w:tc>
          <w:tcPr>
            <w:tcW w:w="1474" w:type="dxa"/>
            <w:vAlign w:val="center"/>
          </w:tcPr>
          <w:p w14:paraId="6E6A40B0">
            <w:pPr>
              <w:pStyle w:val="15"/>
            </w:pPr>
          </w:p>
        </w:tc>
        <w:tc>
          <w:tcPr>
            <w:tcW w:w="3402" w:type="dxa"/>
            <w:vAlign w:val="center"/>
          </w:tcPr>
          <w:p w14:paraId="497AB007">
            <w:pPr>
              <w:pStyle w:val="16"/>
            </w:pPr>
            <w:r>
              <w:t>二十三、灾害防治及应急管理支出</w:t>
            </w:r>
          </w:p>
        </w:tc>
        <w:tc>
          <w:tcPr>
            <w:tcW w:w="1474" w:type="dxa"/>
            <w:vAlign w:val="center"/>
          </w:tcPr>
          <w:p w14:paraId="6DF0E82E">
            <w:pPr>
              <w:pStyle w:val="15"/>
            </w:pPr>
          </w:p>
        </w:tc>
        <w:tc>
          <w:tcPr>
            <w:tcW w:w="1474" w:type="dxa"/>
            <w:vAlign w:val="center"/>
          </w:tcPr>
          <w:p w14:paraId="247358C6">
            <w:pPr>
              <w:pStyle w:val="15"/>
            </w:pPr>
          </w:p>
        </w:tc>
        <w:tc>
          <w:tcPr>
            <w:tcW w:w="1474" w:type="dxa"/>
            <w:vAlign w:val="center"/>
          </w:tcPr>
          <w:p w14:paraId="12D5A357">
            <w:pPr>
              <w:pStyle w:val="15"/>
            </w:pPr>
          </w:p>
        </w:tc>
        <w:tc>
          <w:tcPr>
            <w:tcW w:w="1474" w:type="dxa"/>
            <w:vAlign w:val="center"/>
          </w:tcPr>
          <w:p w14:paraId="75109654">
            <w:pPr>
              <w:pStyle w:val="15"/>
            </w:pPr>
          </w:p>
        </w:tc>
      </w:tr>
      <w:tr w14:paraId="3B9A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9355">
            <w:pPr>
              <w:pStyle w:val="17"/>
            </w:pPr>
            <w:r>
              <w:t>24</w:t>
            </w:r>
          </w:p>
        </w:tc>
        <w:tc>
          <w:tcPr>
            <w:tcW w:w="3402" w:type="dxa"/>
            <w:vAlign w:val="center"/>
          </w:tcPr>
          <w:p w14:paraId="6EFC8C2B">
            <w:pPr>
              <w:pStyle w:val="16"/>
            </w:pPr>
          </w:p>
        </w:tc>
        <w:tc>
          <w:tcPr>
            <w:tcW w:w="1474" w:type="dxa"/>
            <w:vAlign w:val="center"/>
          </w:tcPr>
          <w:p w14:paraId="2EEED5E3">
            <w:pPr>
              <w:pStyle w:val="15"/>
            </w:pPr>
          </w:p>
        </w:tc>
        <w:tc>
          <w:tcPr>
            <w:tcW w:w="3402" w:type="dxa"/>
            <w:vAlign w:val="center"/>
          </w:tcPr>
          <w:p w14:paraId="047BB74D">
            <w:pPr>
              <w:pStyle w:val="16"/>
            </w:pPr>
            <w:r>
              <w:t>二十四、预备费</w:t>
            </w:r>
          </w:p>
        </w:tc>
        <w:tc>
          <w:tcPr>
            <w:tcW w:w="1474" w:type="dxa"/>
            <w:vAlign w:val="center"/>
          </w:tcPr>
          <w:p w14:paraId="281942D2">
            <w:pPr>
              <w:pStyle w:val="15"/>
            </w:pPr>
          </w:p>
        </w:tc>
        <w:tc>
          <w:tcPr>
            <w:tcW w:w="1474" w:type="dxa"/>
            <w:vAlign w:val="center"/>
          </w:tcPr>
          <w:p w14:paraId="452514ED">
            <w:pPr>
              <w:pStyle w:val="15"/>
            </w:pPr>
          </w:p>
        </w:tc>
        <w:tc>
          <w:tcPr>
            <w:tcW w:w="1474" w:type="dxa"/>
            <w:vAlign w:val="center"/>
          </w:tcPr>
          <w:p w14:paraId="4CABAC0D">
            <w:pPr>
              <w:pStyle w:val="15"/>
            </w:pPr>
          </w:p>
        </w:tc>
        <w:tc>
          <w:tcPr>
            <w:tcW w:w="1474" w:type="dxa"/>
            <w:vAlign w:val="center"/>
          </w:tcPr>
          <w:p w14:paraId="52D09172">
            <w:pPr>
              <w:pStyle w:val="15"/>
            </w:pPr>
          </w:p>
        </w:tc>
      </w:tr>
      <w:tr w14:paraId="0EFA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B010D">
            <w:pPr>
              <w:pStyle w:val="17"/>
            </w:pPr>
            <w:r>
              <w:t>25</w:t>
            </w:r>
          </w:p>
        </w:tc>
        <w:tc>
          <w:tcPr>
            <w:tcW w:w="3402" w:type="dxa"/>
            <w:vAlign w:val="center"/>
          </w:tcPr>
          <w:p w14:paraId="7C27EDB4">
            <w:pPr>
              <w:pStyle w:val="16"/>
            </w:pPr>
          </w:p>
        </w:tc>
        <w:tc>
          <w:tcPr>
            <w:tcW w:w="1474" w:type="dxa"/>
            <w:vAlign w:val="center"/>
          </w:tcPr>
          <w:p w14:paraId="13B7A7F6">
            <w:pPr>
              <w:pStyle w:val="15"/>
            </w:pPr>
          </w:p>
        </w:tc>
        <w:tc>
          <w:tcPr>
            <w:tcW w:w="3402" w:type="dxa"/>
            <w:vAlign w:val="center"/>
          </w:tcPr>
          <w:p w14:paraId="47CD169A">
            <w:pPr>
              <w:pStyle w:val="16"/>
            </w:pPr>
            <w:r>
              <w:t>二十五、其他支出</w:t>
            </w:r>
          </w:p>
        </w:tc>
        <w:tc>
          <w:tcPr>
            <w:tcW w:w="1474" w:type="dxa"/>
            <w:vAlign w:val="center"/>
          </w:tcPr>
          <w:p w14:paraId="2FF5EA88">
            <w:pPr>
              <w:pStyle w:val="15"/>
            </w:pPr>
          </w:p>
        </w:tc>
        <w:tc>
          <w:tcPr>
            <w:tcW w:w="1474" w:type="dxa"/>
            <w:vAlign w:val="center"/>
          </w:tcPr>
          <w:p w14:paraId="30F8D634">
            <w:pPr>
              <w:pStyle w:val="15"/>
            </w:pPr>
          </w:p>
        </w:tc>
        <w:tc>
          <w:tcPr>
            <w:tcW w:w="1474" w:type="dxa"/>
            <w:vAlign w:val="center"/>
          </w:tcPr>
          <w:p w14:paraId="31C4FC38">
            <w:pPr>
              <w:pStyle w:val="15"/>
            </w:pPr>
          </w:p>
        </w:tc>
        <w:tc>
          <w:tcPr>
            <w:tcW w:w="1474" w:type="dxa"/>
            <w:vAlign w:val="center"/>
          </w:tcPr>
          <w:p w14:paraId="3B65CA5C">
            <w:pPr>
              <w:pStyle w:val="15"/>
            </w:pPr>
          </w:p>
        </w:tc>
      </w:tr>
      <w:tr w14:paraId="6628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8370">
            <w:pPr>
              <w:pStyle w:val="17"/>
            </w:pPr>
            <w:r>
              <w:t>26</w:t>
            </w:r>
          </w:p>
        </w:tc>
        <w:tc>
          <w:tcPr>
            <w:tcW w:w="3402" w:type="dxa"/>
            <w:vAlign w:val="center"/>
          </w:tcPr>
          <w:p w14:paraId="48720E6A">
            <w:pPr>
              <w:pStyle w:val="16"/>
            </w:pPr>
          </w:p>
        </w:tc>
        <w:tc>
          <w:tcPr>
            <w:tcW w:w="1474" w:type="dxa"/>
            <w:vAlign w:val="center"/>
          </w:tcPr>
          <w:p w14:paraId="5544F05D">
            <w:pPr>
              <w:pStyle w:val="15"/>
            </w:pPr>
          </w:p>
        </w:tc>
        <w:tc>
          <w:tcPr>
            <w:tcW w:w="3402" w:type="dxa"/>
            <w:vAlign w:val="center"/>
          </w:tcPr>
          <w:p w14:paraId="6BFDB6E3">
            <w:pPr>
              <w:pStyle w:val="16"/>
            </w:pPr>
            <w:r>
              <w:t>二十六、转移性支出</w:t>
            </w:r>
          </w:p>
        </w:tc>
        <w:tc>
          <w:tcPr>
            <w:tcW w:w="1474" w:type="dxa"/>
            <w:vAlign w:val="center"/>
          </w:tcPr>
          <w:p w14:paraId="39DEA6A8">
            <w:pPr>
              <w:pStyle w:val="15"/>
            </w:pPr>
          </w:p>
        </w:tc>
        <w:tc>
          <w:tcPr>
            <w:tcW w:w="1474" w:type="dxa"/>
            <w:vAlign w:val="center"/>
          </w:tcPr>
          <w:p w14:paraId="65D5CB61">
            <w:pPr>
              <w:pStyle w:val="15"/>
            </w:pPr>
          </w:p>
        </w:tc>
        <w:tc>
          <w:tcPr>
            <w:tcW w:w="1474" w:type="dxa"/>
            <w:vAlign w:val="center"/>
          </w:tcPr>
          <w:p w14:paraId="4D5CFC67">
            <w:pPr>
              <w:pStyle w:val="15"/>
            </w:pPr>
          </w:p>
        </w:tc>
        <w:tc>
          <w:tcPr>
            <w:tcW w:w="1474" w:type="dxa"/>
            <w:vAlign w:val="center"/>
          </w:tcPr>
          <w:p w14:paraId="6DD66C34">
            <w:pPr>
              <w:pStyle w:val="15"/>
            </w:pPr>
          </w:p>
        </w:tc>
      </w:tr>
      <w:tr w14:paraId="5377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2745">
            <w:pPr>
              <w:pStyle w:val="17"/>
            </w:pPr>
            <w:r>
              <w:t>27</w:t>
            </w:r>
          </w:p>
        </w:tc>
        <w:tc>
          <w:tcPr>
            <w:tcW w:w="3402" w:type="dxa"/>
            <w:vAlign w:val="center"/>
          </w:tcPr>
          <w:p w14:paraId="4A31D94F">
            <w:pPr>
              <w:pStyle w:val="16"/>
            </w:pPr>
          </w:p>
        </w:tc>
        <w:tc>
          <w:tcPr>
            <w:tcW w:w="1474" w:type="dxa"/>
            <w:vAlign w:val="center"/>
          </w:tcPr>
          <w:p w14:paraId="6C638E35">
            <w:pPr>
              <w:pStyle w:val="15"/>
            </w:pPr>
          </w:p>
        </w:tc>
        <w:tc>
          <w:tcPr>
            <w:tcW w:w="3402" w:type="dxa"/>
            <w:vAlign w:val="center"/>
          </w:tcPr>
          <w:p w14:paraId="2735BB48">
            <w:pPr>
              <w:pStyle w:val="16"/>
            </w:pPr>
            <w:r>
              <w:t>二十七、债务还本支出</w:t>
            </w:r>
          </w:p>
        </w:tc>
        <w:tc>
          <w:tcPr>
            <w:tcW w:w="1474" w:type="dxa"/>
            <w:vAlign w:val="center"/>
          </w:tcPr>
          <w:p w14:paraId="30FEFA59">
            <w:pPr>
              <w:pStyle w:val="15"/>
            </w:pPr>
          </w:p>
        </w:tc>
        <w:tc>
          <w:tcPr>
            <w:tcW w:w="1474" w:type="dxa"/>
            <w:vAlign w:val="center"/>
          </w:tcPr>
          <w:p w14:paraId="3D939978">
            <w:pPr>
              <w:pStyle w:val="15"/>
            </w:pPr>
          </w:p>
        </w:tc>
        <w:tc>
          <w:tcPr>
            <w:tcW w:w="1474" w:type="dxa"/>
            <w:vAlign w:val="center"/>
          </w:tcPr>
          <w:p w14:paraId="4DD7A4F8">
            <w:pPr>
              <w:pStyle w:val="15"/>
            </w:pPr>
          </w:p>
        </w:tc>
        <w:tc>
          <w:tcPr>
            <w:tcW w:w="1474" w:type="dxa"/>
            <w:vAlign w:val="center"/>
          </w:tcPr>
          <w:p w14:paraId="7B2AABC6">
            <w:pPr>
              <w:pStyle w:val="15"/>
            </w:pPr>
          </w:p>
        </w:tc>
      </w:tr>
      <w:tr w14:paraId="3E1E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746B">
            <w:pPr>
              <w:pStyle w:val="17"/>
            </w:pPr>
            <w:r>
              <w:t>28</w:t>
            </w:r>
          </w:p>
        </w:tc>
        <w:tc>
          <w:tcPr>
            <w:tcW w:w="3402" w:type="dxa"/>
            <w:vAlign w:val="center"/>
          </w:tcPr>
          <w:p w14:paraId="3475D1E4">
            <w:pPr>
              <w:pStyle w:val="16"/>
            </w:pPr>
          </w:p>
        </w:tc>
        <w:tc>
          <w:tcPr>
            <w:tcW w:w="1474" w:type="dxa"/>
            <w:vAlign w:val="center"/>
          </w:tcPr>
          <w:p w14:paraId="734EF63E">
            <w:pPr>
              <w:pStyle w:val="15"/>
            </w:pPr>
          </w:p>
        </w:tc>
        <w:tc>
          <w:tcPr>
            <w:tcW w:w="3402" w:type="dxa"/>
            <w:vAlign w:val="center"/>
          </w:tcPr>
          <w:p w14:paraId="0D01F00C">
            <w:pPr>
              <w:pStyle w:val="16"/>
            </w:pPr>
            <w:r>
              <w:t>二十八、债务付息支出</w:t>
            </w:r>
          </w:p>
        </w:tc>
        <w:tc>
          <w:tcPr>
            <w:tcW w:w="1474" w:type="dxa"/>
            <w:vAlign w:val="center"/>
          </w:tcPr>
          <w:p w14:paraId="03B0822D">
            <w:pPr>
              <w:pStyle w:val="15"/>
            </w:pPr>
          </w:p>
        </w:tc>
        <w:tc>
          <w:tcPr>
            <w:tcW w:w="1474" w:type="dxa"/>
            <w:vAlign w:val="center"/>
          </w:tcPr>
          <w:p w14:paraId="10336978">
            <w:pPr>
              <w:pStyle w:val="15"/>
            </w:pPr>
          </w:p>
        </w:tc>
        <w:tc>
          <w:tcPr>
            <w:tcW w:w="1474" w:type="dxa"/>
            <w:vAlign w:val="center"/>
          </w:tcPr>
          <w:p w14:paraId="1E60A990">
            <w:pPr>
              <w:pStyle w:val="15"/>
            </w:pPr>
          </w:p>
        </w:tc>
        <w:tc>
          <w:tcPr>
            <w:tcW w:w="1474" w:type="dxa"/>
            <w:vAlign w:val="center"/>
          </w:tcPr>
          <w:p w14:paraId="3AC45F88">
            <w:pPr>
              <w:pStyle w:val="15"/>
            </w:pPr>
          </w:p>
        </w:tc>
      </w:tr>
      <w:tr w14:paraId="14D9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B028">
            <w:pPr>
              <w:pStyle w:val="17"/>
            </w:pPr>
            <w:r>
              <w:t>29</w:t>
            </w:r>
          </w:p>
        </w:tc>
        <w:tc>
          <w:tcPr>
            <w:tcW w:w="3402" w:type="dxa"/>
            <w:vAlign w:val="center"/>
          </w:tcPr>
          <w:p w14:paraId="312E0572">
            <w:pPr>
              <w:pStyle w:val="16"/>
            </w:pPr>
          </w:p>
        </w:tc>
        <w:tc>
          <w:tcPr>
            <w:tcW w:w="1474" w:type="dxa"/>
            <w:vAlign w:val="center"/>
          </w:tcPr>
          <w:p w14:paraId="050C1B8F">
            <w:pPr>
              <w:pStyle w:val="15"/>
            </w:pPr>
          </w:p>
        </w:tc>
        <w:tc>
          <w:tcPr>
            <w:tcW w:w="3402" w:type="dxa"/>
            <w:vAlign w:val="center"/>
          </w:tcPr>
          <w:p w14:paraId="6E9DAA51">
            <w:pPr>
              <w:pStyle w:val="16"/>
            </w:pPr>
            <w:r>
              <w:t>二十九、债务发行费用支出</w:t>
            </w:r>
          </w:p>
        </w:tc>
        <w:tc>
          <w:tcPr>
            <w:tcW w:w="1474" w:type="dxa"/>
            <w:vAlign w:val="center"/>
          </w:tcPr>
          <w:p w14:paraId="01FC4AAA">
            <w:pPr>
              <w:pStyle w:val="15"/>
            </w:pPr>
          </w:p>
        </w:tc>
        <w:tc>
          <w:tcPr>
            <w:tcW w:w="1474" w:type="dxa"/>
            <w:vAlign w:val="center"/>
          </w:tcPr>
          <w:p w14:paraId="7589A303">
            <w:pPr>
              <w:pStyle w:val="15"/>
            </w:pPr>
          </w:p>
        </w:tc>
        <w:tc>
          <w:tcPr>
            <w:tcW w:w="1474" w:type="dxa"/>
            <w:vAlign w:val="center"/>
          </w:tcPr>
          <w:p w14:paraId="1DB35E1A">
            <w:pPr>
              <w:pStyle w:val="15"/>
            </w:pPr>
          </w:p>
        </w:tc>
        <w:tc>
          <w:tcPr>
            <w:tcW w:w="1474" w:type="dxa"/>
            <w:vAlign w:val="center"/>
          </w:tcPr>
          <w:p w14:paraId="31E04B48">
            <w:pPr>
              <w:pStyle w:val="15"/>
            </w:pPr>
          </w:p>
        </w:tc>
      </w:tr>
      <w:tr w14:paraId="0E02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B5A5">
            <w:pPr>
              <w:pStyle w:val="17"/>
            </w:pPr>
            <w:r>
              <w:t>30</w:t>
            </w:r>
          </w:p>
        </w:tc>
        <w:tc>
          <w:tcPr>
            <w:tcW w:w="3402" w:type="dxa"/>
            <w:vAlign w:val="center"/>
          </w:tcPr>
          <w:p w14:paraId="6711D160">
            <w:pPr>
              <w:pStyle w:val="16"/>
            </w:pPr>
          </w:p>
        </w:tc>
        <w:tc>
          <w:tcPr>
            <w:tcW w:w="1474" w:type="dxa"/>
            <w:vAlign w:val="center"/>
          </w:tcPr>
          <w:p w14:paraId="3CC0F832">
            <w:pPr>
              <w:pStyle w:val="15"/>
            </w:pPr>
          </w:p>
        </w:tc>
        <w:tc>
          <w:tcPr>
            <w:tcW w:w="3402" w:type="dxa"/>
            <w:vAlign w:val="center"/>
          </w:tcPr>
          <w:p w14:paraId="4B055FBE">
            <w:pPr>
              <w:pStyle w:val="16"/>
            </w:pPr>
            <w:r>
              <w:t>三十、抗疫特别国债安排的支出</w:t>
            </w:r>
          </w:p>
        </w:tc>
        <w:tc>
          <w:tcPr>
            <w:tcW w:w="1474" w:type="dxa"/>
            <w:vAlign w:val="center"/>
          </w:tcPr>
          <w:p w14:paraId="5411FFF7">
            <w:pPr>
              <w:pStyle w:val="15"/>
            </w:pPr>
          </w:p>
        </w:tc>
        <w:tc>
          <w:tcPr>
            <w:tcW w:w="1474" w:type="dxa"/>
            <w:vAlign w:val="center"/>
          </w:tcPr>
          <w:p w14:paraId="37A31551">
            <w:pPr>
              <w:pStyle w:val="15"/>
            </w:pPr>
          </w:p>
        </w:tc>
        <w:tc>
          <w:tcPr>
            <w:tcW w:w="1474" w:type="dxa"/>
            <w:vAlign w:val="center"/>
          </w:tcPr>
          <w:p w14:paraId="5A62BF7B">
            <w:pPr>
              <w:pStyle w:val="15"/>
            </w:pPr>
          </w:p>
        </w:tc>
        <w:tc>
          <w:tcPr>
            <w:tcW w:w="1474" w:type="dxa"/>
            <w:vAlign w:val="center"/>
          </w:tcPr>
          <w:p w14:paraId="2271301B">
            <w:pPr>
              <w:pStyle w:val="15"/>
            </w:pPr>
          </w:p>
        </w:tc>
      </w:tr>
      <w:tr w14:paraId="7CA6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28E4A">
            <w:pPr>
              <w:pStyle w:val="17"/>
            </w:pPr>
            <w:r>
              <w:t>31</w:t>
            </w:r>
          </w:p>
        </w:tc>
        <w:tc>
          <w:tcPr>
            <w:tcW w:w="3402" w:type="dxa"/>
            <w:vAlign w:val="center"/>
          </w:tcPr>
          <w:p w14:paraId="0C9E8EA7">
            <w:pPr>
              <w:pStyle w:val="16"/>
            </w:pPr>
          </w:p>
        </w:tc>
        <w:tc>
          <w:tcPr>
            <w:tcW w:w="1474" w:type="dxa"/>
            <w:vAlign w:val="center"/>
          </w:tcPr>
          <w:p w14:paraId="42FD75FE">
            <w:pPr>
              <w:pStyle w:val="15"/>
            </w:pPr>
          </w:p>
        </w:tc>
        <w:tc>
          <w:tcPr>
            <w:tcW w:w="3402" w:type="dxa"/>
            <w:vAlign w:val="center"/>
          </w:tcPr>
          <w:p w14:paraId="19D56647">
            <w:pPr>
              <w:pStyle w:val="16"/>
            </w:pPr>
            <w:r>
              <w:t>三十一、人行科目</w:t>
            </w:r>
          </w:p>
        </w:tc>
        <w:tc>
          <w:tcPr>
            <w:tcW w:w="1474" w:type="dxa"/>
            <w:vAlign w:val="center"/>
          </w:tcPr>
          <w:p w14:paraId="7C324EEF">
            <w:pPr>
              <w:pStyle w:val="15"/>
            </w:pPr>
          </w:p>
        </w:tc>
        <w:tc>
          <w:tcPr>
            <w:tcW w:w="1474" w:type="dxa"/>
            <w:vAlign w:val="center"/>
          </w:tcPr>
          <w:p w14:paraId="4DBA8F4C">
            <w:pPr>
              <w:pStyle w:val="15"/>
            </w:pPr>
          </w:p>
        </w:tc>
        <w:tc>
          <w:tcPr>
            <w:tcW w:w="1474" w:type="dxa"/>
            <w:vAlign w:val="center"/>
          </w:tcPr>
          <w:p w14:paraId="78602B13">
            <w:pPr>
              <w:pStyle w:val="15"/>
            </w:pPr>
          </w:p>
        </w:tc>
        <w:tc>
          <w:tcPr>
            <w:tcW w:w="1474" w:type="dxa"/>
            <w:vAlign w:val="center"/>
          </w:tcPr>
          <w:p w14:paraId="1BD3A7FA">
            <w:pPr>
              <w:pStyle w:val="15"/>
            </w:pPr>
          </w:p>
        </w:tc>
      </w:tr>
      <w:tr w14:paraId="5FA9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A792">
            <w:pPr>
              <w:pStyle w:val="17"/>
            </w:pPr>
            <w:r>
              <w:t>32</w:t>
            </w:r>
          </w:p>
        </w:tc>
        <w:tc>
          <w:tcPr>
            <w:tcW w:w="3402" w:type="dxa"/>
            <w:vAlign w:val="center"/>
          </w:tcPr>
          <w:p w14:paraId="6B743A23">
            <w:pPr>
              <w:pStyle w:val="18"/>
            </w:pPr>
            <w:r>
              <w:t>本年收入合计</w:t>
            </w:r>
          </w:p>
        </w:tc>
        <w:tc>
          <w:tcPr>
            <w:tcW w:w="1474" w:type="dxa"/>
            <w:vAlign w:val="center"/>
          </w:tcPr>
          <w:p w14:paraId="34278F4E">
            <w:pPr>
              <w:pStyle w:val="19"/>
            </w:pPr>
            <w:r>
              <w:t>1087.31</w:t>
            </w:r>
          </w:p>
        </w:tc>
        <w:tc>
          <w:tcPr>
            <w:tcW w:w="3402" w:type="dxa"/>
            <w:vAlign w:val="center"/>
          </w:tcPr>
          <w:p w14:paraId="0CF90D2C">
            <w:pPr>
              <w:pStyle w:val="18"/>
            </w:pPr>
            <w:r>
              <w:t>本年支出合计</w:t>
            </w:r>
          </w:p>
        </w:tc>
        <w:tc>
          <w:tcPr>
            <w:tcW w:w="1474" w:type="dxa"/>
            <w:vAlign w:val="center"/>
          </w:tcPr>
          <w:p w14:paraId="630AFF11">
            <w:pPr>
              <w:pStyle w:val="19"/>
            </w:pPr>
            <w:r>
              <w:t>1087.31</w:t>
            </w:r>
          </w:p>
        </w:tc>
        <w:tc>
          <w:tcPr>
            <w:tcW w:w="1474" w:type="dxa"/>
            <w:vAlign w:val="center"/>
          </w:tcPr>
          <w:p w14:paraId="261D50EE">
            <w:pPr>
              <w:pStyle w:val="19"/>
            </w:pPr>
            <w:r>
              <w:t>1087.31</w:t>
            </w:r>
          </w:p>
        </w:tc>
        <w:tc>
          <w:tcPr>
            <w:tcW w:w="1474" w:type="dxa"/>
            <w:vAlign w:val="center"/>
          </w:tcPr>
          <w:p w14:paraId="525E61B3">
            <w:pPr>
              <w:pStyle w:val="19"/>
            </w:pPr>
          </w:p>
        </w:tc>
        <w:tc>
          <w:tcPr>
            <w:tcW w:w="1474" w:type="dxa"/>
            <w:vAlign w:val="center"/>
          </w:tcPr>
          <w:p w14:paraId="35D472CD">
            <w:pPr>
              <w:pStyle w:val="19"/>
            </w:pPr>
          </w:p>
        </w:tc>
      </w:tr>
      <w:tr w14:paraId="3E0C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491D3">
            <w:pPr>
              <w:pStyle w:val="17"/>
            </w:pPr>
            <w:r>
              <w:t>33</w:t>
            </w:r>
          </w:p>
        </w:tc>
        <w:tc>
          <w:tcPr>
            <w:tcW w:w="3402" w:type="dxa"/>
            <w:vAlign w:val="center"/>
          </w:tcPr>
          <w:p w14:paraId="2DEEBC98">
            <w:pPr>
              <w:pStyle w:val="16"/>
            </w:pPr>
            <w:r>
              <w:t>年初财政拨款结转和结余</w:t>
            </w:r>
          </w:p>
        </w:tc>
        <w:tc>
          <w:tcPr>
            <w:tcW w:w="1474" w:type="dxa"/>
            <w:vAlign w:val="center"/>
          </w:tcPr>
          <w:p w14:paraId="562E2442">
            <w:pPr>
              <w:pStyle w:val="15"/>
            </w:pPr>
          </w:p>
        </w:tc>
        <w:tc>
          <w:tcPr>
            <w:tcW w:w="3402" w:type="dxa"/>
            <w:vAlign w:val="center"/>
          </w:tcPr>
          <w:p w14:paraId="5DA2ABFA">
            <w:pPr>
              <w:pStyle w:val="16"/>
            </w:pPr>
            <w:r>
              <w:t>年末财政拨款结转和结余</w:t>
            </w:r>
          </w:p>
        </w:tc>
        <w:tc>
          <w:tcPr>
            <w:tcW w:w="1474" w:type="dxa"/>
            <w:vAlign w:val="center"/>
          </w:tcPr>
          <w:p w14:paraId="14EDB906">
            <w:pPr>
              <w:pStyle w:val="15"/>
            </w:pPr>
          </w:p>
        </w:tc>
        <w:tc>
          <w:tcPr>
            <w:tcW w:w="1474" w:type="dxa"/>
            <w:vAlign w:val="center"/>
          </w:tcPr>
          <w:p w14:paraId="392A7A85">
            <w:pPr>
              <w:pStyle w:val="15"/>
            </w:pPr>
          </w:p>
        </w:tc>
        <w:tc>
          <w:tcPr>
            <w:tcW w:w="1474" w:type="dxa"/>
            <w:vAlign w:val="center"/>
          </w:tcPr>
          <w:p w14:paraId="2EFCB61F">
            <w:pPr>
              <w:pStyle w:val="15"/>
            </w:pPr>
          </w:p>
        </w:tc>
        <w:tc>
          <w:tcPr>
            <w:tcW w:w="1474" w:type="dxa"/>
            <w:vAlign w:val="center"/>
          </w:tcPr>
          <w:p w14:paraId="27E5EA5C">
            <w:pPr>
              <w:pStyle w:val="15"/>
            </w:pPr>
          </w:p>
        </w:tc>
      </w:tr>
      <w:tr w14:paraId="6675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CF08">
            <w:pPr>
              <w:pStyle w:val="17"/>
            </w:pPr>
            <w:r>
              <w:t>34</w:t>
            </w:r>
          </w:p>
        </w:tc>
        <w:tc>
          <w:tcPr>
            <w:tcW w:w="3402" w:type="dxa"/>
            <w:vAlign w:val="center"/>
          </w:tcPr>
          <w:p w14:paraId="0B2D436A">
            <w:pPr>
              <w:pStyle w:val="16"/>
            </w:pPr>
            <w:r>
              <w:t>一、一般公共预算拨款</w:t>
            </w:r>
          </w:p>
        </w:tc>
        <w:tc>
          <w:tcPr>
            <w:tcW w:w="1474" w:type="dxa"/>
            <w:vAlign w:val="center"/>
          </w:tcPr>
          <w:p w14:paraId="0CEEF166">
            <w:pPr>
              <w:pStyle w:val="15"/>
            </w:pPr>
          </w:p>
        </w:tc>
        <w:tc>
          <w:tcPr>
            <w:tcW w:w="3402" w:type="dxa"/>
            <w:vAlign w:val="center"/>
          </w:tcPr>
          <w:p w14:paraId="0F5537C6">
            <w:pPr>
              <w:pStyle w:val="16"/>
            </w:pPr>
          </w:p>
        </w:tc>
        <w:tc>
          <w:tcPr>
            <w:tcW w:w="1474" w:type="dxa"/>
            <w:vAlign w:val="center"/>
          </w:tcPr>
          <w:p w14:paraId="79785884">
            <w:pPr>
              <w:pStyle w:val="15"/>
            </w:pPr>
          </w:p>
        </w:tc>
        <w:tc>
          <w:tcPr>
            <w:tcW w:w="1474" w:type="dxa"/>
            <w:vAlign w:val="center"/>
          </w:tcPr>
          <w:p w14:paraId="009AF619">
            <w:pPr>
              <w:pStyle w:val="15"/>
            </w:pPr>
          </w:p>
        </w:tc>
        <w:tc>
          <w:tcPr>
            <w:tcW w:w="1474" w:type="dxa"/>
            <w:vAlign w:val="center"/>
          </w:tcPr>
          <w:p w14:paraId="2852BDA6">
            <w:pPr>
              <w:pStyle w:val="15"/>
            </w:pPr>
          </w:p>
        </w:tc>
        <w:tc>
          <w:tcPr>
            <w:tcW w:w="1474" w:type="dxa"/>
            <w:vAlign w:val="center"/>
          </w:tcPr>
          <w:p w14:paraId="14FA31FF">
            <w:pPr>
              <w:pStyle w:val="15"/>
            </w:pPr>
          </w:p>
        </w:tc>
      </w:tr>
      <w:tr w14:paraId="0955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1494">
            <w:pPr>
              <w:pStyle w:val="17"/>
            </w:pPr>
            <w:r>
              <w:t>35</w:t>
            </w:r>
          </w:p>
        </w:tc>
        <w:tc>
          <w:tcPr>
            <w:tcW w:w="3402" w:type="dxa"/>
            <w:vAlign w:val="center"/>
          </w:tcPr>
          <w:p w14:paraId="71452193">
            <w:pPr>
              <w:pStyle w:val="16"/>
            </w:pPr>
            <w:r>
              <w:t>二、政府性基金预算拨款</w:t>
            </w:r>
          </w:p>
        </w:tc>
        <w:tc>
          <w:tcPr>
            <w:tcW w:w="1474" w:type="dxa"/>
            <w:vAlign w:val="center"/>
          </w:tcPr>
          <w:p w14:paraId="475A2091">
            <w:pPr>
              <w:pStyle w:val="15"/>
            </w:pPr>
          </w:p>
        </w:tc>
        <w:tc>
          <w:tcPr>
            <w:tcW w:w="3402" w:type="dxa"/>
            <w:vAlign w:val="center"/>
          </w:tcPr>
          <w:p w14:paraId="1C1E1069">
            <w:pPr>
              <w:pStyle w:val="16"/>
            </w:pPr>
          </w:p>
        </w:tc>
        <w:tc>
          <w:tcPr>
            <w:tcW w:w="1474" w:type="dxa"/>
            <w:vAlign w:val="center"/>
          </w:tcPr>
          <w:p w14:paraId="334077C3">
            <w:pPr>
              <w:pStyle w:val="15"/>
            </w:pPr>
          </w:p>
        </w:tc>
        <w:tc>
          <w:tcPr>
            <w:tcW w:w="1474" w:type="dxa"/>
            <w:vAlign w:val="center"/>
          </w:tcPr>
          <w:p w14:paraId="240C4BF9">
            <w:pPr>
              <w:pStyle w:val="15"/>
            </w:pPr>
          </w:p>
        </w:tc>
        <w:tc>
          <w:tcPr>
            <w:tcW w:w="1474" w:type="dxa"/>
            <w:vAlign w:val="center"/>
          </w:tcPr>
          <w:p w14:paraId="63DA9F80">
            <w:pPr>
              <w:pStyle w:val="15"/>
            </w:pPr>
          </w:p>
        </w:tc>
        <w:tc>
          <w:tcPr>
            <w:tcW w:w="1474" w:type="dxa"/>
            <w:vAlign w:val="center"/>
          </w:tcPr>
          <w:p w14:paraId="0D863C5B">
            <w:pPr>
              <w:pStyle w:val="15"/>
            </w:pPr>
          </w:p>
        </w:tc>
      </w:tr>
      <w:tr w14:paraId="323D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9A1CD">
            <w:pPr>
              <w:pStyle w:val="17"/>
            </w:pPr>
            <w:r>
              <w:t>36</w:t>
            </w:r>
          </w:p>
        </w:tc>
        <w:tc>
          <w:tcPr>
            <w:tcW w:w="3402" w:type="dxa"/>
            <w:vAlign w:val="center"/>
          </w:tcPr>
          <w:p w14:paraId="582FAC1D">
            <w:pPr>
              <w:pStyle w:val="16"/>
            </w:pPr>
            <w:r>
              <w:t>三、国有资本经营预算拨款</w:t>
            </w:r>
          </w:p>
        </w:tc>
        <w:tc>
          <w:tcPr>
            <w:tcW w:w="1474" w:type="dxa"/>
            <w:vAlign w:val="center"/>
          </w:tcPr>
          <w:p w14:paraId="461916F0">
            <w:pPr>
              <w:pStyle w:val="15"/>
            </w:pPr>
          </w:p>
        </w:tc>
        <w:tc>
          <w:tcPr>
            <w:tcW w:w="3402" w:type="dxa"/>
            <w:vAlign w:val="center"/>
          </w:tcPr>
          <w:p w14:paraId="3909D074">
            <w:pPr>
              <w:pStyle w:val="16"/>
            </w:pPr>
          </w:p>
        </w:tc>
        <w:tc>
          <w:tcPr>
            <w:tcW w:w="1474" w:type="dxa"/>
            <w:vAlign w:val="center"/>
          </w:tcPr>
          <w:p w14:paraId="070C1736">
            <w:pPr>
              <w:pStyle w:val="15"/>
            </w:pPr>
          </w:p>
        </w:tc>
        <w:tc>
          <w:tcPr>
            <w:tcW w:w="1474" w:type="dxa"/>
            <w:vAlign w:val="center"/>
          </w:tcPr>
          <w:p w14:paraId="767603D9">
            <w:pPr>
              <w:pStyle w:val="15"/>
            </w:pPr>
          </w:p>
        </w:tc>
        <w:tc>
          <w:tcPr>
            <w:tcW w:w="1474" w:type="dxa"/>
            <w:vAlign w:val="center"/>
          </w:tcPr>
          <w:p w14:paraId="01A8180B">
            <w:pPr>
              <w:pStyle w:val="15"/>
            </w:pPr>
          </w:p>
        </w:tc>
        <w:tc>
          <w:tcPr>
            <w:tcW w:w="1474" w:type="dxa"/>
            <w:vAlign w:val="center"/>
          </w:tcPr>
          <w:p w14:paraId="0F31459E">
            <w:pPr>
              <w:pStyle w:val="15"/>
            </w:pPr>
          </w:p>
        </w:tc>
      </w:tr>
      <w:tr w14:paraId="4A67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3FDC">
            <w:pPr>
              <w:pStyle w:val="17"/>
            </w:pPr>
            <w:r>
              <w:t>37</w:t>
            </w:r>
          </w:p>
        </w:tc>
        <w:tc>
          <w:tcPr>
            <w:tcW w:w="3402" w:type="dxa"/>
            <w:vAlign w:val="center"/>
          </w:tcPr>
          <w:p w14:paraId="4C52756F">
            <w:pPr>
              <w:pStyle w:val="18"/>
            </w:pPr>
            <w:r>
              <w:t>收入总计</w:t>
            </w:r>
          </w:p>
        </w:tc>
        <w:tc>
          <w:tcPr>
            <w:tcW w:w="1474" w:type="dxa"/>
            <w:vAlign w:val="center"/>
          </w:tcPr>
          <w:p w14:paraId="3D09BEC7">
            <w:pPr>
              <w:pStyle w:val="19"/>
            </w:pPr>
            <w:r>
              <w:t>1087.31</w:t>
            </w:r>
          </w:p>
        </w:tc>
        <w:tc>
          <w:tcPr>
            <w:tcW w:w="3402" w:type="dxa"/>
            <w:vAlign w:val="center"/>
          </w:tcPr>
          <w:p w14:paraId="7D3877E8">
            <w:pPr>
              <w:pStyle w:val="18"/>
            </w:pPr>
            <w:r>
              <w:t>支出总计</w:t>
            </w:r>
          </w:p>
        </w:tc>
        <w:tc>
          <w:tcPr>
            <w:tcW w:w="1474" w:type="dxa"/>
            <w:vAlign w:val="center"/>
          </w:tcPr>
          <w:p w14:paraId="479371A5">
            <w:pPr>
              <w:pStyle w:val="19"/>
            </w:pPr>
            <w:r>
              <w:t>1087.31</w:t>
            </w:r>
          </w:p>
        </w:tc>
        <w:tc>
          <w:tcPr>
            <w:tcW w:w="1474" w:type="dxa"/>
            <w:vAlign w:val="center"/>
          </w:tcPr>
          <w:p w14:paraId="5D349BF9">
            <w:pPr>
              <w:pStyle w:val="19"/>
            </w:pPr>
            <w:r>
              <w:t>1087.31</w:t>
            </w:r>
          </w:p>
        </w:tc>
        <w:tc>
          <w:tcPr>
            <w:tcW w:w="1474" w:type="dxa"/>
            <w:vAlign w:val="center"/>
          </w:tcPr>
          <w:p w14:paraId="70901C37">
            <w:pPr>
              <w:pStyle w:val="19"/>
            </w:pPr>
          </w:p>
        </w:tc>
        <w:tc>
          <w:tcPr>
            <w:tcW w:w="1474" w:type="dxa"/>
            <w:vAlign w:val="center"/>
          </w:tcPr>
          <w:p w14:paraId="0D85330C">
            <w:pPr>
              <w:pStyle w:val="19"/>
            </w:pPr>
          </w:p>
        </w:tc>
      </w:tr>
    </w:tbl>
    <w:p w14:paraId="39F661C5">
      <w:pPr>
        <w:sectPr>
          <w:pgSz w:w="16840" w:h="11900" w:orient="landscape"/>
          <w:pgMar w:top="1361" w:right="1020" w:bottom="1134" w:left="1020" w:header="720" w:footer="720" w:gutter="0"/>
          <w:cols w:space="720" w:num="1"/>
        </w:sectPr>
      </w:pPr>
    </w:p>
    <w:p w14:paraId="741533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69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301DCC">
            <w:pPr>
              <w:pStyle w:val="13"/>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505CD82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F9C4117">
            <w:pPr>
              <w:pStyle w:val="11"/>
            </w:pPr>
            <w:r>
              <w:t>单位：万元</w:t>
            </w:r>
          </w:p>
        </w:tc>
      </w:tr>
      <w:tr w14:paraId="0711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B823A">
            <w:pPr>
              <w:pStyle w:val="14"/>
            </w:pPr>
            <w:r>
              <w:t>序号</w:t>
            </w:r>
          </w:p>
        </w:tc>
        <w:tc>
          <w:tcPr>
            <w:tcW w:w="5726" w:type="dxa"/>
            <w:gridSpan w:val="2"/>
            <w:vAlign w:val="center"/>
          </w:tcPr>
          <w:p w14:paraId="38EE1F9C">
            <w:pPr>
              <w:pStyle w:val="14"/>
            </w:pPr>
            <w:r>
              <w:t>功能分类科目</w:t>
            </w:r>
          </w:p>
        </w:tc>
        <w:tc>
          <w:tcPr>
            <w:tcW w:w="2551" w:type="dxa"/>
            <w:vMerge w:val="restart"/>
            <w:vAlign w:val="center"/>
          </w:tcPr>
          <w:p w14:paraId="3871FCFA">
            <w:pPr>
              <w:pStyle w:val="14"/>
            </w:pPr>
            <w:r>
              <w:t>合计</w:t>
            </w:r>
          </w:p>
        </w:tc>
        <w:tc>
          <w:tcPr>
            <w:tcW w:w="2551" w:type="dxa"/>
            <w:vMerge w:val="restart"/>
            <w:vAlign w:val="center"/>
          </w:tcPr>
          <w:p w14:paraId="731152DF">
            <w:pPr>
              <w:pStyle w:val="14"/>
            </w:pPr>
            <w:r>
              <w:t>基本支出</w:t>
            </w:r>
          </w:p>
        </w:tc>
        <w:tc>
          <w:tcPr>
            <w:tcW w:w="2551" w:type="dxa"/>
            <w:vMerge w:val="restart"/>
            <w:vAlign w:val="center"/>
          </w:tcPr>
          <w:p w14:paraId="62534690">
            <w:pPr>
              <w:pStyle w:val="14"/>
            </w:pPr>
            <w:r>
              <w:t>项目支出</w:t>
            </w:r>
          </w:p>
        </w:tc>
      </w:tr>
      <w:tr w14:paraId="0FA1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119C2D"/>
        </w:tc>
        <w:tc>
          <w:tcPr>
            <w:tcW w:w="1191" w:type="dxa"/>
            <w:vAlign w:val="center"/>
          </w:tcPr>
          <w:p w14:paraId="6DC5150C">
            <w:pPr>
              <w:pStyle w:val="14"/>
            </w:pPr>
            <w:r>
              <w:t>科目编码</w:t>
            </w:r>
          </w:p>
        </w:tc>
        <w:tc>
          <w:tcPr>
            <w:tcW w:w="4535" w:type="dxa"/>
            <w:vAlign w:val="center"/>
          </w:tcPr>
          <w:p w14:paraId="29D386BB">
            <w:pPr>
              <w:pStyle w:val="14"/>
            </w:pPr>
            <w:r>
              <w:t>科目名称</w:t>
            </w:r>
          </w:p>
        </w:tc>
        <w:tc>
          <w:tcPr>
            <w:tcW w:w="2551" w:type="dxa"/>
            <w:vMerge w:val="continue"/>
          </w:tcPr>
          <w:p w14:paraId="4602C122"/>
        </w:tc>
        <w:tc>
          <w:tcPr>
            <w:tcW w:w="2551" w:type="dxa"/>
            <w:vMerge w:val="continue"/>
          </w:tcPr>
          <w:p w14:paraId="155E3B9E"/>
        </w:tc>
        <w:tc>
          <w:tcPr>
            <w:tcW w:w="2551" w:type="dxa"/>
            <w:vMerge w:val="continue"/>
          </w:tcPr>
          <w:p w14:paraId="62AD6C68"/>
        </w:tc>
      </w:tr>
      <w:tr w14:paraId="4B4F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4ACC0">
            <w:pPr>
              <w:pStyle w:val="14"/>
            </w:pPr>
            <w:r>
              <w:t>栏次</w:t>
            </w:r>
          </w:p>
        </w:tc>
        <w:tc>
          <w:tcPr>
            <w:tcW w:w="1191" w:type="dxa"/>
            <w:vAlign w:val="center"/>
          </w:tcPr>
          <w:p w14:paraId="0DE05D6B">
            <w:pPr>
              <w:pStyle w:val="14"/>
            </w:pPr>
            <w:r>
              <w:t>1</w:t>
            </w:r>
          </w:p>
        </w:tc>
        <w:tc>
          <w:tcPr>
            <w:tcW w:w="4535" w:type="dxa"/>
            <w:vAlign w:val="center"/>
          </w:tcPr>
          <w:p w14:paraId="23DBCC60">
            <w:pPr>
              <w:pStyle w:val="14"/>
            </w:pPr>
            <w:r>
              <w:t>2</w:t>
            </w:r>
          </w:p>
        </w:tc>
        <w:tc>
          <w:tcPr>
            <w:tcW w:w="2551" w:type="dxa"/>
            <w:vAlign w:val="center"/>
          </w:tcPr>
          <w:p w14:paraId="08B7C009">
            <w:pPr>
              <w:pStyle w:val="14"/>
            </w:pPr>
            <w:r>
              <w:t>3</w:t>
            </w:r>
          </w:p>
        </w:tc>
        <w:tc>
          <w:tcPr>
            <w:tcW w:w="2551" w:type="dxa"/>
            <w:vAlign w:val="center"/>
          </w:tcPr>
          <w:p w14:paraId="287EE979">
            <w:pPr>
              <w:pStyle w:val="14"/>
            </w:pPr>
            <w:r>
              <w:t>4</w:t>
            </w:r>
          </w:p>
        </w:tc>
        <w:tc>
          <w:tcPr>
            <w:tcW w:w="2551" w:type="dxa"/>
            <w:vAlign w:val="center"/>
          </w:tcPr>
          <w:p w14:paraId="3516B914">
            <w:pPr>
              <w:pStyle w:val="14"/>
            </w:pPr>
            <w:r>
              <w:t>5</w:t>
            </w:r>
          </w:p>
        </w:tc>
      </w:tr>
      <w:tr w14:paraId="4D11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F8B3">
            <w:pPr>
              <w:pStyle w:val="17"/>
            </w:pPr>
            <w:r>
              <w:t>1</w:t>
            </w:r>
          </w:p>
        </w:tc>
        <w:tc>
          <w:tcPr>
            <w:tcW w:w="1191" w:type="dxa"/>
            <w:vAlign w:val="center"/>
          </w:tcPr>
          <w:p w14:paraId="60078CAC">
            <w:pPr>
              <w:pStyle w:val="20"/>
            </w:pPr>
          </w:p>
        </w:tc>
        <w:tc>
          <w:tcPr>
            <w:tcW w:w="4535" w:type="dxa"/>
            <w:vAlign w:val="center"/>
          </w:tcPr>
          <w:p w14:paraId="692FBD52">
            <w:pPr>
              <w:pStyle w:val="18"/>
            </w:pPr>
            <w:r>
              <w:t>合计</w:t>
            </w:r>
          </w:p>
        </w:tc>
        <w:tc>
          <w:tcPr>
            <w:tcW w:w="2551" w:type="dxa"/>
            <w:vAlign w:val="center"/>
          </w:tcPr>
          <w:p w14:paraId="2D4CDBFF">
            <w:pPr>
              <w:pStyle w:val="19"/>
            </w:pPr>
            <w:r>
              <w:t>1087.31</w:t>
            </w:r>
          </w:p>
        </w:tc>
        <w:tc>
          <w:tcPr>
            <w:tcW w:w="2551" w:type="dxa"/>
            <w:vAlign w:val="center"/>
          </w:tcPr>
          <w:p w14:paraId="57AE2119">
            <w:pPr>
              <w:pStyle w:val="19"/>
            </w:pPr>
            <w:r>
              <w:t>1081.71</w:t>
            </w:r>
          </w:p>
        </w:tc>
        <w:tc>
          <w:tcPr>
            <w:tcW w:w="2551" w:type="dxa"/>
            <w:vAlign w:val="center"/>
          </w:tcPr>
          <w:p w14:paraId="30463FED">
            <w:pPr>
              <w:pStyle w:val="19"/>
            </w:pPr>
            <w:r>
              <w:t>5.60</w:t>
            </w:r>
          </w:p>
        </w:tc>
      </w:tr>
      <w:tr w14:paraId="5715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36F52">
            <w:pPr>
              <w:pStyle w:val="17"/>
            </w:pPr>
            <w:r>
              <w:t>2</w:t>
            </w:r>
          </w:p>
        </w:tc>
        <w:tc>
          <w:tcPr>
            <w:tcW w:w="1191" w:type="dxa"/>
            <w:vAlign w:val="center"/>
          </w:tcPr>
          <w:p w14:paraId="4FBED281">
            <w:pPr>
              <w:pStyle w:val="16"/>
            </w:pPr>
            <w:r>
              <w:t>205</w:t>
            </w:r>
          </w:p>
        </w:tc>
        <w:tc>
          <w:tcPr>
            <w:tcW w:w="4535" w:type="dxa"/>
            <w:vAlign w:val="center"/>
          </w:tcPr>
          <w:p w14:paraId="51E8FAA3">
            <w:pPr>
              <w:pStyle w:val="16"/>
            </w:pPr>
            <w:r>
              <w:t>教育支出</w:t>
            </w:r>
          </w:p>
        </w:tc>
        <w:tc>
          <w:tcPr>
            <w:tcW w:w="2551" w:type="dxa"/>
            <w:vAlign w:val="center"/>
          </w:tcPr>
          <w:p w14:paraId="0FF9DE65">
            <w:pPr>
              <w:pStyle w:val="15"/>
            </w:pPr>
            <w:r>
              <w:t>914.28</w:t>
            </w:r>
          </w:p>
        </w:tc>
        <w:tc>
          <w:tcPr>
            <w:tcW w:w="2551" w:type="dxa"/>
            <w:vAlign w:val="center"/>
          </w:tcPr>
          <w:p w14:paraId="4F30EEF0">
            <w:pPr>
              <w:pStyle w:val="15"/>
            </w:pPr>
            <w:r>
              <w:t>908.68</w:t>
            </w:r>
          </w:p>
        </w:tc>
        <w:tc>
          <w:tcPr>
            <w:tcW w:w="2551" w:type="dxa"/>
            <w:vAlign w:val="center"/>
          </w:tcPr>
          <w:p w14:paraId="09D1617B">
            <w:pPr>
              <w:pStyle w:val="15"/>
            </w:pPr>
            <w:r>
              <w:t>5.60</w:t>
            </w:r>
          </w:p>
        </w:tc>
      </w:tr>
      <w:tr w14:paraId="049A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1B0F">
            <w:pPr>
              <w:pStyle w:val="17"/>
            </w:pPr>
            <w:r>
              <w:t>3</w:t>
            </w:r>
          </w:p>
        </w:tc>
        <w:tc>
          <w:tcPr>
            <w:tcW w:w="1191" w:type="dxa"/>
            <w:vAlign w:val="center"/>
          </w:tcPr>
          <w:p w14:paraId="47F1B120">
            <w:pPr>
              <w:pStyle w:val="16"/>
            </w:pPr>
            <w:r>
              <w:t>20502</w:t>
            </w:r>
          </w:p>
        </w:tc>
        <w:tc>
          <w:tcPr>
            <w:tcW w:w="4535" w:type="dxa"/>
            <w:vAlign w:val="center"/>
          </w:tcPr>
          <w:p w14:paraId="6A863223">
            <w:pPr>
              <w:pStyle w:val="16"/>
            </w:pPr>
            <w:r>
              <w:t>普通教育</w:t>
            </w:r>
          </w:p>
        </w:tc>
        <w:tc>
          <w:tcPr>
            <w:tcW w:w="2551" w:type="dxa"/>
            <w:vAlign w:val="center"/>
          </w:tcPr>
          <w:p w14:paraId="31880A44">
            <w:pPr>
              <w:pStyle w:val="15"/>
            </w:pPr>
            <w:r>
              <w:t>914.28</w:t>
            </w:r>
          </w:p>
        </w:tc>
        <w:tc>
          <w:tcPr>
            <w:tcW w:w="2551" w:type="dxa"/>
            <w:vAlign w:val="center"/>
          </w:tcPr>
          <w:p w14:paraId="00FD0445">
            <w:pPr>
              <w:pStyle w:val="15"/>
            </w:pPr>
            <w:r>
              <w:t>908.68</w:t>
            </w:r>
          </w:p>
        </w:tc>
        <w:tc>
          <w:tcPr>
            <w:tcW w:w="2551" w:type="dxa"/>
            <w:vAlign w:val="center"/>
          </w:tcPr>
          <w:p w14:paraId="357164B9">
            <w:pPr>
              <w:pStyle w:val="15"/>
            </w:pPr>
            <w:r>
              <w:t>5.60</w:t>
            </w:r>
          </w:p>
        </w:tc>
      </w:tr>
      <w:tr w14:paraId="5548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FE0B">
            <w:pPr>
              <w:pStyle w:val="17"/>
            </w:pPr>
            <w:r>
              <w:t>4</w:t>
            </w:r>
          </w:p>
        </w:tc>
        <w:tc>
          <w:tcPr>
            <w:tcW w:w="1191" w:type="dxa"/>
            <w:vAlign w:val="center"/>
          </w:tcPr>
          <w:p w14:paraId="38C069F2">
            <w:pPr>
              <w:pStyle w:val="16"/>
            </w:pPr>
            <w:r>
              <w:t>2050204</w:t>
            </w:r>
          </w:p>
        </w:tc>
        <w:tc>
          <w:tcPr>
            <w:tcW w:w="4535" w:type="dxa"/>
            <w:vAlign w:val="center"/>
          </w:tcPr>
          <w:p w14:paraId="75A0235D">
            <w:pPr>
              <w:pStyle w:val="16"/>
            </w:pPr>
            <w:r>
              <w:t>高中教育</w:t>
            </w:r>
          </w:p>
        </w:tc>
        <w:tc>
          <w:tcPr>
            <w:tcW w:w="2551" w:type="dxa"/>
            <w:vAlign w:val="center"/>
          </w:tcPr>
          <w:p w14:paraId="083D47F3">
            <w:pPr>
              <w:pStyle w:val="15"/>
            </w:pPr>
            <w:r>
              <w:t>914.28</w:t>
            </w:r>
          </w:p>
        </w:tc>
        <w:tc>
          <w:tcPr>
            <w:tcW w:w="2551" w:type="dxa"/>
            <w:vAlign w:val="center"/>
          </w:tcPr>
          <w:p w14:paraId="51942524">
            <w:pPr>
              <w:pStyle w:val="15"/>
            </w:pPr>
            <w:r>
              <w:t>908.68</w:t>
            </w:r>
          </w:p>
        </w:tc>
        <w:tc>
          <w:tcPr>
            <w:tcW w:w="2551" w:type="dxa"/>
            <w:vAlign w:val="center"/>
          </w:tcPr>
          <w:p w14:paraId="6AC3CEDE">
            <w:pPr>
              <w:pStyle w:val="15"/>
            </w:pPr>
            <w:r>
              <w:t>5.60</w:t>
            </w:r>
          </w:p>
        </w:tc>
      </w:tr>
      <w:tr w14:paraId="45C3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CB6A">
            <w:pPr>
              <w:pStyle w:val="17"/>
            </w:pPr>
            <w:r>
              <w:t>5</w:t>
            </w:r>
          </w:p>
        </w:tc>
        <w:tc>
          <w:tcPr>
            <w:tcW w:w="1191" w:type="dxa"/>
            <w:vAlign w:val="center"/>
          </w:tcPr>
          <w:p w14:paraId="69446A45">
            <w:pPr>
              <w:pStyle w:val="16"/>
            </w:pPr>
            <w:r>
              <w:t>208</w:t>
            </w:r>
          </w:p>
        </w:tc>
        <w:tc>
          <w:tcPr>
            <w:tcW w:w="4535" w:type="dxa"/>
            <w:vAlign w:val="center"/>
          </w:tcPr>
          <w:p w14:paraId="012E2CF1">
            <w:pPr>
              <w:pStyle w:val="16"/>
            </w:pPr>
            <w:r>
              <w:t>社会保障和就业支出</w:t>
            </w:r>
          </w:p>
        </w:tc>
        <w:tc>
          <w:tcPr>
            <w:tcW w:w="2551" w:type="dxa"/>
            <w:vAlign w:val="center"/>
          </w:tcPr>
          <w:p w14:paraId="7A80221D">
            <w:pPr>
              <w:pStyle w:val="15"/>
            </w:pPr>
            <w:r>
              <w:t>105.04</w:t>
            </w:r>
          </w:p>
        </w:tc>
        <w:tc>
          <w:tcPr>
            <w:tcW w:w="2551" w:type="dxa"/>
            <w:vAlign w:val="center"/>
          </w:tcPr>
          <w:p w14:paraId="030B7B94">
            <w:pPr>
              <w:pStyle w:val="15"/>
            </w:pPr>
            <w:r>
              <w:t>105.04</w:t>
            </w:r>
          </w:p>
        </w:tc>
        <w:tc>
          <w:tcPr>
            <w:tcW w:w="2551" w:type="dxa"/>
            <w:vAlign w:val="center"/>
          </w:tcPr>
          <w:p w14:paraId="5262F410">
            <w:pPr>
              <w:pStyle w:val="15"/>
            </w:pPr>
          </w:p>
        </w:tc>
      </w:tr>
      <w:tr w14:paraId="5DD2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379C">
            <w:pPr>
              <w:pStyle w:val="17"/>
            </w:pPr>
            <w:r>
              <w:t>6</w:t>
            </w:r>
          </w:p>
        </w:tc>
        <w:tc>
          <w:tcPr>
            <w:tcW w:w="1191" w:type="dxa"/>
            <w:vAlign w:val="center"/>
          </w:tcPr>
          <w:p w14:paraId="33DF8D09">
            <w:pPr>
              <w:pStyle w:val="16"/>
            </w:pPr>
            <w:r>
              <w:t>20805</w:t>
            </w:r>
          </w:p>
        </w:tc>
        <w:tc>
          <w:tcPr>
            <w:tcW w:w="4535" w:type="dxa"/>
            <w:vAlign w:val="center"/>
          </w:tcPr>
          <w:p w14:paraId="07F24ED0">
            <w:pPr>
              <w:pStyle w:val="16"/>
            </w:pPr>
            <w:r>
              <w:t>行政事业单位养老支出</w:t>
            </w:r>
          </w:p>
        </w:tc>
        <w:tc>
          <w:tcPr>
            <w:tcW w:w="2551" w:type="dxa"/>
            <w:vAlign w:val="center"/>
          </w:tcPr>
          <w:p w14:paraId="7350D78F">
            <w:pPr>
              <w:pStyle w:val="15"/>
            </w:pPr>
            <w:r>
              <w:t>105.04</w:t>
            </w:r>
          </w:p>
        </w:tc>
        <w:tc>
          <w:tcPr>
            <w:tcW w:w="2551" w:type="dxa"/>
            <w:vAlign w:val="center"/>
          </w:tcPr>
          <w:p w14:paraId="70F5343E">
            <w:pPr>
              <w:pStyle w:val="15"/>
            </w:pPr>
            <w:r>
              <w:t>105.04</w:t>
            </w:r>
          </w:p>
        </w:tc>
        <w:tc>
          <w:tcPr>
            <w:tcW w:w="2551" w:type="dxa"/>
            <w:vAlign w:val="center"/>
          </w:tcPr>
          <w:p w14:paraId="29BCCF62">
            <w:pPr>
              <w:pStyle w:val="15"/>
            </w:pPr>
          </w:p>
        </w:tc>
      </w:tr>
      <w:tr w14:paraId="4CC8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8148">
            <w:pPr>
              <w:pStyle w:val="17"/>
            </w:pPr>
            <w:r>
              <w:t>7</w:t>
            </w:r>
          </w:p>
        </w:tc>
        <w:tc>
          <w:tcPr>
            <w:tcW w:w="1191" w:type="dxa"/>
            <w:vAlign w:val="center"/>
          </w:tcPr>
          <w:p w14:paraId="220A624D">
            <w:pPr>
              <w:pStyle w:val="16"/>
            </w:pPr>
            <w:r>
              <w:t>2080505</w:t>
            </w:r>
          </w:p>
        </w:tc>
        <w:tc>
          <w:tcPr>
            <w:tcW w:w="4535" w:type="dxa"/>
            <w:vAlign w:val="center"/>
          </w:tcPr>
          <w:p w14:paraId="69D545BB">
            <w:pPr>
              <w:pStyle w:val="16"/>
            </w:pPr>
            <w:r>
              <w:t>机关事业单位基本养老保险缴费支出</w:t>
            </w:r>
          </w:p>
        </w:tc>
        <w:tc>
          <w:tcPr>
            <w:tcW w:w="2551" w:type="dxa"/>
            <w:vAlign w:val="center"/>
          </w:tcPr>
          <w:p w14:paraId="41E71E14">
            <w:pPr>
              <w:pStyle w:val="15"/>
            </w:pPr>
            <w:r>
              <w:t>105.04</w:t>
            </w:r>
          </w:p>
        </w:tc>
        <w:tc>
          <w:tcPr>
            <w:tcW w:w="2551" w:type="dxa"/>
            <w:vAlign w:val="center"/>
          </w:tcPr>
          <w:p w14:paraId="357232EB">
            <w:pPr>
              <w:pStyle w:val="15"/>
            </w:pPr>
            <w:r>
              <w:t>105.04</w:t>
            </w:r>
          </w:p>
        </w:tc>
        <w:tc>
          <w:tcPr>
            <w:tcW w:w="2551" w:type="dxa"/>
            <w:vAlign w:val="center"/>
          </w:tcPr>
          <w:p w14:paraId="1EE26178">
            <w:pPr>
              <w:pStyle w:val="15"/>
            </w:pPr>
          </w:p>
        </w:tc>
      </w:tr>
      <w:tr w14:paraId="6BE6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88FBE">
            <w:pPr>
              <w:pStyle w:val="17"/>
            </w:pPr>
            <w:r>
              <w:t>8</w:t>
            </w:r>
          </w:p>
        </w:tc>
        <w:tc>
          <w:tcPr>
            <w:tcW w:w="1191" w:type="dxa"/>
            <w:vAlign w:val="center"/>
          </w:tcPr>
          <w:p w14:paraId="19ADDDAE">
            <w:pPr>
              <w:pStyle w:val="16"/>
            </w:pPr>
            <w:r>
              <w:t>210</w:t>
            </w:r>
          </w:p>
        </w:tc>
        <w:tc>
          <w:tcPr>
            <w:tcW w:w="4535" w:type="dxa"/>
            <w:vAlign w:val="center"/>
          </w:tcPr>
          <w:p w14:paraId="5F097DE2">
            <w:pPr>
              <w:pStyle w:val="16"/>
            </w:pPr>
            <w:r>
              <w:t>卫生健康支出</w:t>
            </w:r>
          </w:p>
        </w:tc>
        <w:tc>
          <w:tcPr>
            <w:tcW w:w="2551" w:type="dxa"/>
            <w:vAlign w:val="center"/>
          </w:tcPr>
          <w:p w14:paraId="2F7B128C">
            <w:pPr>
              <w:pStyle w:val="15"/>
            </w:pPr>
            <w:r>
              <w:t>67.99</w:t>
            </w:r>
          </w:p>
        </w:tc>
        <w:tc>
          <w:tcPr>
            <w:tcW w:w="2551" w:type="dxa"/>
            <w:vAlign w:val="center"/>
          </w:tcPr>
          <w:p w14:paraId="712ABC9C">
            <w:pPr>
              <w:pStyle w:val="15"/>
            </w:pPr>
            <w:r>
              <w:t>67.99</w:t>
            </w:r>
          </w:p>
        </w:tc>
        <w:tc>
          <w:tcPr>
            <w:tcW w:w="2551" w:type="dxa"/>
            <w:vAlign w:val="center"/>
          </w:tcPr>
          <w:p w14:paraId="3778E2D6">
            <w:pPr>
              <w:pStyle w:val="15"/>
            </w:pPr>
          </w:p>
        </w:tc>
      </w:tr>
      <w:tr w14:paraId="3AE8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37851">
            <w:pPr>
              <w:pStyle w:val="17"/>
            </w:pPr>
            <w:r>
              <w:t>9</w:t>
            </w:r>
          </w:p>
        </w:tc>
        <w:tc>
          <w:tcPr>
            <w:tcW w:w="1191" w:type="dxa"/>
            <w:vAlign w:val="center"/>
          </w:tcPr>
          <w:p w14:paraId="5C503373">
            <w:pPr>
              <w:pStyle w:val="16"/>
            </w:pPr>
            <w:r>
              <w:t>21012</w:t>
            </w:r>
          </w:p>
        </w:tc>
        <w:tc>
          <w:tcPr>
            <w:tcW w:w="4535" w:type="dxa"/>
            <w:vAlign w:val="center"/>
          </w:tcPr>
          <w:p w14:paraId="5D856201">
            <w:pPr>
              <w:pStyle w:val="16"/>
            </w:pPr>
            <w:r>
              <w:t>财政对基本医疗保险基金的补助</w:t>
            </w:r>
          </w:p>
        </w:tc>
        <w:tc>
          <w:tcPr>
            <w:tcW w:w="2551" w:type="dxa"/>
            <w:vAlign w:val="center"/>
          </w:tcPr>
          <w:p w14:paraId="1143272D">
            <w:pPr>
              <w:pStyle w:val="15"/>
            </w:pPr>
            <w:r>
              <w:t>67.99</w:t>
            </w:r>
          </w:p>
        </w:tc>
        <w:tc>
          <w:tcPr>
            <w:tcW w:w="2551" w:type="dxa"/>
            <w:vAlign w:val="center"/>
          </w:tcPr>
          <w:p w14:paraId="18B88919">
            <w:pPr>
              <w:pStyle w:val="15"/>
            </w:pPr>
            <w:r>
              <w:t>67.99</w:t>
            </w:r>
          </w:p>
        </w:tc>
        <w:tc>
          <w:tcPr>
            <w:tcW w:w="2551" w:type="dxa"/>
            <w:vAlign w:val="center"/>
          </w:tcPr>
          <w:p w14:paraId="6DB94B37">
            <w:pPr>
              <w:pStyle w:val="15"/>
            </w:pPr>
          </w:p>
        </w:tc>
      </w:tr>
      <w:tr w14:paraId="0387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E92B">
            <w:pPr>
              <w:pStyle w:val="17"/>
            </w:pPr>
            <w:r>
              <w:t>10</w:t>
            </w:r>
          </w:p>
        </w:tc>
        <w:tc>
          <w:tcPr>
            <w:tcW w:w="1191" w:type="dxa"/>
            <w:vAlign w:val="center"/>
          </w:tcPr>
          <w:p w14:paraId="44D0C6CC">
            <w:pPr>
              <w:pStyle w:val="16"/>
            </w:pPr>
            <w:r>
              <w:t>2101201</w:t>
            </w:r>
          </w:p>
        </w:tc>
        <w:tc>
          <w:tcPr>
            <w:tcW w:w="4535" w:type="dxa"/>
            <w:vAlign w:val="center"/>
          </w:tcPr>
          <w:p w14:paraId="6C82746E">
            <w:pPr>
              <w:pStyle w:val="16"/>
            </w:pPr>
            <w:r>
              <w:t>财政对职工基本医疗保险基金的补助</w:t>
            </w:r>
          </w:p>
        </w:tc>
        <w:tc>
          <w:tcPr>
            <w:tcW w:w="2551" w:type="dxa"/>
            <w:vAlign w:val="center"/>
          </w:tcPr>
          <w:p w14:paraId="12904265">
            <w:pPr>
              <w:pStyle w:val="15"/>
            </w:pPr>
            <w:r>
              <w:t>67.99</w:t>
            </w:r>
          </w:p>
        </w:tc>
        <w:tc>
          <w:tcPr>
            <w:tcW w:w="2551" w:type="dxa"/>
            <w:vAlign w:val="center"/>
          </w:tcPr>
          <w:p w14:paraId="7AB540DC">
            <w:pPr>
              <w:pStyle w:val="15"/>
            </w:pPr>
            <w:r>
              <w:t>67.99</w:t>
            </w:r>
          </w:p>
        </w:tc>
        <w:tc>
          <w:tcPr>
            <w:tcW w:w="2551" w:type="dxa"/>
            <w:vAlign w:val="center"/>
          </w:tcPr>
          <w:p w14:paraId="1656322C">
            <w:pPr>
              <w:pStyle w:val="15"/>
            </w:pPr>
          </w:p>
        </w:tc>
      </w:tr>
    </w:tbl>
    <w:p w14:paraId="01CF24B2">
      <w:pPr>
        <w:sectPr>
          <w:pgSz w:w="16840" w:h="11900" w:orient="landscape"/>
          <w:pgMar w:top="1361" w:right="1020" w:bottom="1134" w:left="1020" w:header="720" w:footer="720" w:gutter="0"/>
          <w:cols w:space="720" w:num="1"/>
        </w:sectPr>
      </w:pPr>
    </w:p>
    <w:p w14:paraId="0EEBB7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5D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1DE35">
            <w:pPr>
              <w:pStyle w:val="13"/>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7C66791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57FB70C">
            <w:pPr>
              <w:pStyle w:val="11"/>
            </w:pPr>
            <w:r>
              <w:t>单位：万元</w:t>
            </w:r>
          </w:p>
        </w:tc>
      </w:tr>
      <w:tr w14:paraId="2F44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F516A">
            <w:pPr>
              <w:pStyle w:val="14"/>
            </w:pPr>
            <w:r>
              <w:t>序号</w:t>
            </w:r>
          </w:p>
        </w:tc>
        <w:tc>
          <w:tcPr>
            <w:tcW w:w="5726" w:type="dxa"/>
            <w:gridSpan w:val="2"/>
            <w:vAlign w:val="center"/>
          </w:tcPr>
          <w:p w14:paraId="6F539446">
            <w:pPr>
              <w:pStyle w:val="14"/>
            </w:pPr>
            <w:r>
              <w:t>支出部门经济分类科目</w:t>
            </w:r>
          </w:p>
        </w:tc>
        <w:tc>
          <w:tcPr>
            <w:tcW w:w="7654" w:type="dxa"/>
            <w:gridSpan w:val="3"/>
            <w:vAlign w:val="center"/>
          </w:tcPr>
          <w:p w14:paraId="319F9C30">
            <w:pPr>
              <w:pStyle w:val="14"/>
            </w:pPr>
            <w:r>
              <w:t>一般公共预算基本支出</w:t>
            </w:r>
          </w:p>
        </w:tc>
      </w:tr>
      <w:tr w14:paraId="0C29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74C26"/>
        </w:tc>
        <w:tc>
          <w:tcPr>
            <w:tcW w:w="1191" w:type="dxa"/>
            <w:vAlign w:val="center"/>
          </w:tcPr>
          <w:p w14:paraId="435274A9">
            <w:pPr>
              <w:pStyle w:val="14"/>
            </w:pPr>
            <w:r>
              <w:t>科目编码</w:t>
            </w:r>
          </w:p>
        </w:tc>
        <w:tc>
          <w:tcPr>
            <w:tcW w:w="4535" w:type="dxa"/>
            <w:vAlign w:val="center"/>
          </w:tcPr>
          <w:p w14:paraId="5307BF2E">
            <w:pPr>
              <w:pStyle w:val="14"/>
            </w:pPr>
            <w:r>
              <w:t>科目名称</w:t>
            </w:r>
          </w:p>
        </w:tc>
        <w:tc>
          <w:tcPr>
            <w:tcW w:w="2551" w:type="dxa"/>
            <w:vAlign w:val="center"/>
          </w:tcPr>
          <w:p w14:paraId="1E33BE81">
            <w:pPr>
              <w:pStyle w:val="14"/>
            </w:pPr>
            <w:r>
              <w:t>合计</w:t>
            </w:r>
          </w:p>
        </w:tc>
        <w:tc>
          <w:tcPr>
            <w:tcW w:w="2551" w:type="dxa"/>
            <w:vAlign w:val="center"/>
          </w:tcPr>
          <w:p w14:paraId="675DA9B7">
            <w:pPr>
              <w:pStyle w:val="14"/>
            </w:pPr>
            <w:r>
              <w:t>人员经费</w:t>
            </w:r>
          </w:p>
        </w:tc>
        <w:tc>
          <w:tcPr>
            <w:tcW w:w="2551" w:type="dxa"/>
            <w:vAlign w:val="center"/>
          </w:tcPr>
          <w:p w14:paraId="6F63C87F">
            <w:pPr>
              <w:pStyle w:val="14"/>
            </w:pPr>
            <w:r>
              <w:t>公用经费</w:t>
            </w:r>
          </w:p>
        </w:tc>
      </w:tr>
      <w:tr w14:paraId="7182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366F5">
            <w:pPr>
              <w:pStyle w:val="14"/>
            </w:pPr>
            <w:r>
              <w:t>栏次</w:t>
            </w:r>
          </w:p>
        </w:tc>
        <w:tc>
          <w:tcPr>
            <w:tcW w:w="1191" w:type="dxa"/>
            <w:vAlign w:val="center"/>
          </w:tcPr>
          <w:p w14:paraId="25C08F58">
            <w:pPr>
              <w:pStyle w:val="14"/>
            </w:pPr>
            <w:r>
              <w:t>1</w:t>
            </w:r>
          </w:p>
        </w:tc>
        <w:tc>
          <w:tcPr>
            <w:tcW w:w="4535" w:type="dxa"/>
            <w:vAlign w:val="center"/>
          </w:tcPr>
          <w:p w14:paraId="3C365B33">
            <w:pPr>
              <w:pStyle w:val="14"/>
            </w:pPr>
            <w:r>
              <w:t>2</w:t>
            </w:r>
          </w:p>
        </w:tc>
        <w:tc>
          <w:tcPr>
            <w:tcW w:w="2551" w:type="dxa"/>
            <w:vAlign w:val="center"/>
          </w:tcPr>
          <w:p w14:paraId="676CAD01">
            <w:pPr>
              <w:pStyle w:val="14"/>
            </w:pPr>
            <w:r>
              <w:t>3</w:t>
            </w:r>
          </w:p>
        </w:tc>
        <w:tc>
          <w:tcPr>
            <w:tcW w:w="2551" w:type="dxa"/>
            <w:vAlign w:val="center"/>
          </w:tcPr>
          <w:p w14:paraId="3ADBDAB6">
            <w:pPr>
              <w:pStyle w:val="14"/>
            </w:pPr>
            <w:r>
              <w:t>4</w:t>
            </w:r>
          </w:p>
        </w:tc>
        <w:tc>
          <w:tcPr>
            <w:tcW w:w="2551" w:type="dxa"/>
            <w:vAlign w:val="center"/>
          </w:tcPr>
          <w:p w14:paraId="5C2D96ED">
            <w:pPr>
              <w:pStyle w:val="14"/>
            </w:pPr>
            <w:r>
              <w:t>5</w:t>
            </w:r>
          </w:p>
        </w:tc>
      </w:tr>
      <w:tr w14:paraId="0FBB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1D8D">
            <w:pPr>
              <w:pStyle w:val="17"/>
            </w:pPr>
            <w:r>
              <w:t>1</w:t>
            </w:r>
          </w:p>
        </w:tc>
        <w:tc>
          <w:tcPr>
            <w:tcW w:w="1191" w:type="dxa"/>
            <w:vAlign w:val="center"/>
          </w:tcPr>
          <w:p w14:paraId="1D39E682">
            <w:pPr>
              <w:pStyle w:val="20"/>
            </w:pPr>
          </w:p>
        </w:tc>
        <w:tc>
          <w:tcPr>
            <w:tcW w:w="4535" w:type="dxa"/>
            <w:vAlign w:val="center"/>
          </w:tcPr>
          <w:p w14:paraId="6E4CEEC8">
            <w:pPr>
              <w:pStyle w:val="18"/>
            </w:pPr>
            <w:r>
              <w:t>合计</w:t>
            </w:r>
          </w:p>
        </w:tc>
        <w:tc>
          <w:tcPr>
            <w:tcW w:w="2551" w:type="dxa"/>
            <w:vAlign w:val="center"/>
          </w:tcPr>
          <w:p w14:paraId="6E7CD694">
            <w:pPr>
              <w:pStyle w:val="19"/>
            </w:pPr>
            <w:r>
              <w:t>1081.71</w:t>
            </w:r>
          </w:p>
        </w:tc>
        <w:tc>
          <w:tcPr>
            <w:tcW w:w="2551" w:type="dxa"/>
            <w:vAlign w:val="center"/>
          </w:tcPr>
          <w:p w14:paraId="6E1777BB">
            <w:pPr>
              <w:pStyle w:val="19"/>
            </w:pPr>
            <w:r>
              <w:t>1081.71</w:t>
            </w:r>
          </w:p>
        </w:tc>
        <w:tc>
          <w:tcPr>
            <w:tcW w:w="2551" w:type="dxa"/>
            <w:vAlign w:val="center"/>
          </w:tcPr>
          <w:p w14:paraId="22D9492A">
            <w:pPr>
              <w:pStyle w:val="19"/>
            </w:pPr>
          </w:p>
        </w:tc>
      </w:tr>
      <w:tr w14:paraId="4A75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7A5F4">
            <w:pPr>
              <w:pStyle w:val="17"/>
            </w:pPr>
            <w:r>
              <w:t>2</w:t>
            </w:r>
          </w:p>
        </w:tc>
        <w:tc>
          <w:tcPr>
            <w:tcW w:w="1191" w:type="dxa"/>
            <w:vAlign w:val="center"/>
          </w:tcPr>
          <w:p w14:paraId="57FA68B4">
            <w:pPr>
              <w:pStyle w:val="16"/>
            </w:pPr>
            <w:r>
              <w:t>301</w:t>
            </w:r>
          </w:p>
        </w:tc>
        <w:tc>
          <w:tcPr>
            <w:tcW w:w="4535" w:type="dxa"/>
            <w:vAlign w:val="center"/>
          </w:tcPr>
          <w:p w14:paraId="59D822E8">
            <w:pPr>
              <w:pStyle w:val="16"/>
            </w:pPr>
            <w:r>
              <w:t>工资福利支出</w:t>
            </w:r>
          </w:p>
        </w:tc>
        <w:tc>
          <w:tcPr>
            <w:tcW w:w="2551" w:type="dxa"/>
            <w:vAlign w:val="center"/>
          </w:tcPr>
          <w:p w14:paraId="209CF96B">
            <w:pPr>
              <w:pStyle w:val="15"/>
            </w:pPr>
            <w:r>
              <w:t>989.24</w:t>
            </w:r>
          </w:p>
        </w:tc>
        <w:tc>
          <w:tcPr>
            <w:tcW w:w="2551" w:type="dxa"/>
            <w:vAlign w:val="center"/>
          </w:tcPr>
          <w:p w14:paraId="46E90AED">
            <w:pPr>
              <w:pStyle w:val="15"/>
            </w:pPr>
            <w:r>
              <w:t>989.24</w:t>
            </w:r>
          </w:p>
        </w:tc>
        <w:tc>
          <w:tcPr>
            <w:tcW w:w="2551" w:type="dxa"/>
            <w:vAlign w:val="center"/>
          </w:tcPr>
          <w:p w14:paraId="4A089F1D">
            <w:pPr>
              <w:pStyle w:val="15"/>
            </w:pPr>
          </w:p>
        </w:tc>
      </w:tr>
      <w:tr w14:paraId="3AC4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2D122">
            <w:pPr>
              <w:pStyle w:val="17"/>
            </w:pPr>
            <w:r>
              <w:t>3</w:t>
            </w:r>
          </w:p>
        </w:tc>
        <w:tc>
          <w:tcPr>
            <w:tcW w:w="1191" w:type="dxa"/>
            <w:vAlign w:val="center"/>
          </w:tcPr>
          <w:p w14:paraId="29EC6441">
            <w:pPr>
              <w:pStyle w:val="16"/>
            </w:pPr>
            <w:r>
              <w:t>30101</w:t>
            </w:r>
          </w:p>
        </w:tc>
        <w:tc>
          <w:tcPr>
            <w:tcW w:w="4535" w:type="dxa"/>
            <w:vAlign w:val="center"/>
          </w:tcPr>
          <w:p w14:paraId="1816E22B">
            <w:pPr>
              <w:pStyle w:val="16"/>
            </w:pPr>
            <w:r>
              <w:t>基本工资</w:t>
            </w:r>
          </w:p>
        </w:tc>
        <w:tc>
          <w:tcPr>
            <w:tcW w:w="2551" w:type="dxa"/>
            <w:vAlign w:val="center"/>
          </w:tcPr>
          <w:p w14:paraId="2DF5A5C8">
            <w:pPr>
              <w:pStyle w:val="15"/>
            </w:pPr>
            <w:r>
              <w:t>275.41</w:t>
            </w:r>
          </w:p>
        </w:tc>
        <w:tc>
          <w:tcPr>
            <w:tcW w:w="2551" w:type="dxa"/>
            <w:vAlign w:val="center"/>
          </w:tcPr>
          <w:p w14:paraId="5C609CFA">
            <w:pPr>
              <w:pStyle w:val="15"/>
            </w:pPr>
            <w:r>
              <w:t>275.41</w:t>
            </w:r>
          </w:p>
        </w:tc>
        <w:tc>
          <w:tcPr>
            <w:tcW w:w="2551" w:type="dxa"/>
            <w:vAlign w:val="center"/>
          </w:tcPr>
          <w:p w14:paraId="5766536C">
            <w:pPr>
              <w:pStyle w:val="15"/>
            </w:pPr>
          </w:p>
        </w:tc>
      </w:tr>
      <w:tr w14:paraId="363C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77803">
            <w:pPr>
              <w:pStyle w:val="17"/>
            </w:pPr>
            <w:r>
              <w:t>4</w:t>
            </w:r>
          </w:p>
        </w:tc>
        <w:tc>
          <w:tcPr>
            <w:tcW w:w="1191" w:type="dxa"/>
            <w:vAlign w:val="center"/>
          </w:tcPr>
          <w:p w14:paraId="007B948F">
            <w:pPr>
              <w:pStyle w:val="16"/>
            </w:pPr>
            <w:r>
              <w:t>30102</w:t>
            </w:r>
          </w:p>
        </w:tc>
        <w:tc>
          <w:tcPr>
            <w:tcW w:w="4535" w:type="dxa"/>
            <w:vAlign w:val="center"/>
          </w:tcPr>
          <w:p w14:paraId="2486A6D8">
            <w:pPr>
              <w:pStyle w:val="16"/>
            </w:pPr>
            <w:r>
              <w:t>津贴补贴</w:t>
            </w:r>
          </w:p>
        </w:tc>
        <w:tc>
          <w:tcPr>
            <w:tcW w:w="2551" w:type="dxa"/>
            <w:vAlign w:val="center"/>
          </w:tcPr>
          <w:p w14:paraId="7F1C2460">
            <w:pPr>
              <w:pStyle w:val="15"/>
            </w:pPr>
            <w:r>
              <w:t>118.30</w:t>
            </w:r>
          </w:p>
        </w:tc>
        <w:tc>
          <w:tcPr>
            <w:tcW w:w="2551" w:type="dxa"/>
            <w:vAlign w:val="center"/>
          </w:tcPr>
          <w:p w14:paraId="53B1AC6C">
            <w:pPr>
              <w:pStyle w:val="15"/>
            </w:pPr>
            <w:r>
              <w:t>118.30</w:t>
            </w:r>
          </w:p>
        </w:tc>
        <w:tc>
          <w:tcPr>
            <w:tcW w:w="2551" w:type="dxa"/>
            <w:vAlign w:val="center"/>
          </w:tcPr>
          <w:p w14:paraId="616FA2E3">
            <w:pPr>
              <w:pStyle w:val="15"/>
            </w:pPr>
          </w:p>
        </w:tc>
      </w:tr>
      <w:tr w14:paraId="4540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2C7C">
            <w:pPr>
              <w:pStyle w:val="17"/>
            </w:pPr>
            <w:r>
              <w:t>5</w:t>
            </w:r>
          </w:p>
        </w:tc>
        <w:tc>
          <w:tcPr>
            <w:tcW w:w="1191" w:type="dxa"/>
            <w:vAlign w:val="center"/>
          </w:tcPr>
          <w:p w14:paraId="6E1A3EA5">
            <w:pPr>
              <w:pStyle w:val="16"/>
            </w:pPr>
            <w:r>
              <w:t>30107</w:t>
            </w:r>
          </w:p>
        </w:tc>
        <w:tc>
          <w:tcPr>
            <w:tcW w:w="4535" w:type="dxa"/>
            <w:vAlign w:val="center"/>
          </w:tcPr>
          <w:p w14:paraId="020FF641">
            <w:pPr>
              <w:pStyle w:val="16"/>
            </w:pPr>
            <w:r>
              <w:t>绩效工资</w:t>
            </w:r>
          </w:p>
        </w:tc>
        <w:tc>
          <w:tcPr>
            <w:tcW w:w="2551" w:type="dxa"/>
            <w:vAlign w:val="center"/>
          </w:tcPr>
          <w:p w14:paraId="17874D7C">
            <w:pPr>
              <w:pStyle w:val="15"/>
            </w:pPr>
            <w:r>
              <w:t>304.64</w:t>
            </w:r>
          </w:p>
        </w:tc>
        <w:tc>
          <w:tcPr>
            <w:tcW w:w="2551" w:type="dxa"/>
            <w:vAlign w:val="center"/>
          </w:tcPr>
          <w:p w14:paraId="29390CEC">
            <w:pPr>
              <w:pStyle w:val="15"/>
            </w:pPr>
            <w:r>
              <w:t>304.64</w:t>
            </w:r>
          </w:p>
        </w:tc>
        <w:tc>
          <w:tcPr>
            <w:tcW w:w="2551" w:type="dxa"/>
            <w:vAlign w:val="center"/>
          </w:tcPr>
          <w:p w14:paraId="5C5C5111">
            <w:pPr>
              <w:pStyle w:val="15"/>
            </w:pPr>
          </w:p>
        </w:tc>
      </w:tr>
      <w:tr w14:paraId="7764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E6CA">
            <w:pPr>
              <w:pStyle w:val="17"/>
            </w:pPr>
            <w:r>
              <w:t>6</w:t>
            </w:r>
          </w:p>
        </w:tc>
        <w:tc>
          <w:tcPr>
            <w:tcW w:w="1191" w:type="dxa"/>
            <w:vAlign w:val="center"/>
          </w:tcPr>
          <w:p w14:paraId="6435D3B6">
            <w:pPr>
              <w:pStyle w:val="16"/>
            </w:pPr>
            <w:r>
              <w:t>30108</w:t>
            </w:r>
          </w:p>
        </w:tc>
        <w:tc>
          <w:tcPr>
            <w:tcW w:w="4535" w:type="dxa"/>
            <w:vAlign w:val="center"/>
          </w:tcPr>
          <w:p w14:paraId="1FFA35A4">
            <w:pPr>
              <w:pStyle w:val="16"/>
            </w:pPr>
            <w:r>
              <w:t>机关事业单位基本养老保险缴费</w:t>
            </w:r>
          </w:p>
        </w:tc>
        <w:tc>
          <w:tcPr>
            <w:tcW w:w="2551" w:type="dxa"/>
            <w:vAlign w:val="center"/>
          </w:tcPr>
          <w:p w14:paraId="2583D418">
            <w:pPr>
              <w:pStyle w:val="15"/>
            </w:pPr>
            <w:r>
              <w:t>105.04</w:t>
            </w:r>
          </w:p>
        </w:tc>
        <w:tc>
          <w:tcPr>
            <w:tcW w:w="2551" w:type="dxa"/>
            <w:vAlign w:val="center"/>
          </w:tcPr>
          <w:p w14:paraId="4AC6EA82">
            <w:pPr>
              <w:pStyle w:val="15"/>
            </w:pPr>
            <w:r>
              <w:t>105.04</w:t>
            </w:r>
          </w:p>
        </w:tc>
        <w:tc>
          <w:tcPr>
            <w:tcW w:w="2551" w:type="dxa"/>
            <w:vAlign w:val="center"/>
          </w:tcPr>
          <w:p w14:paraId="1F293691">
            <w:pPr>
              <w:pStyle w:val="15"/>
            </w:pPr>
          </w:p>
        </w:tc>
      </w:tr>
      <w:tr w14:paraId="1A45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7582">
            <w:pPr>
              <w:pStyle w:val="17"/>
            </w:pPr>
            <w:r>
              <w:t>7</w:t>
            </w:r>
          </w:p>
        </w:tc>
        <w:tc>
          <w:tcPr>
            <w:tcW w:w="1191" w:type="dxa"/>
            <w:vAlign w:val="center"/>
          </w:tcPr>
          <w:p w14:paraId="09AFEE5B">
            <w:pPr>
              <w:pStyle w:val="16"/>
            </w:pPr>
            <w:r>
              <w:t>30110</w:t>
            </w:r>
          </w:p>
        </w:tc>
        <w:tc>
          <w:tcPr>
            <w:tcW w:w="4535" w:type="dxa"/>
            <w:vAlign w:val="center"/>
          </w:tcPr>
          <w:p w14:paraId="5AD39C56">
            <w:pPr>
              <w:pStyle w:val="16"/>
            </w:pPr>
            <w:r>
              <w:t>职工基本医疗保险缴费</w:t>
            </w:r>
          </w:p>
        </w:tc>
        <w:tc>
          <w:tcPr>
            <w:tcW w:w="2551" w:type="dxa"/>
            <w:vAlign w:val="center"/>
          </w:tcPr>
          <w:p w14:paraId="06F79A80">
            <w:pPr>
              <w:pStyle w:val="15"/>
            </w:pPr>
            <w:r>
              <w:t>38.33</w:t>
            </w:r>
          </w:p>
        </w:tc>
        <w:tc>
          <w:tcPr>
            <w:tcW w:w="2551" w:type="dxa"/>
            <w:vAlign w:val="center"/>
          </w:tcPr>
          <w:p w14:paraId="54FF3870">
            <w:pPr>
              <w:pStyle w:val="15"/>
            </w:pPr>
            <w:r>
              <w:t>38.33</w:t>
            </w:r>
          </w:p>
        </w:tc>
        <w:tc>
          <w:tcPr>
            <w:tcW w:w="2551" w:type="dxa"/>
            <w:vAlign w:val="center"/>
          </w:tcPr>
          <w:p w14:paraId="5B6F00F2">
            <w:pPr>
              <w:pStyle w:val="15"/>
            </w:pPr>
          </w:p>
        </w:tc>
      </w:tr>
      <w:tr w14:paraId="1CFF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C957">
            <w:pPr>
              <w:pStyle w:val="17"/>
            </w:pPr>
            <w:r>
              <w:t>8</w:t>
            </w:r>
          </w:p>
        </w:tc>
        <w:tc>
          <w:tcPr>
            <w:tcW w:w="1191" w:type="dxa"/>
            <w:vAlign w:val="center"/>
          </w:tcPr>
          <w:p w14:paraId="22900863">
            <w:pPr>
              <w:pStyle w:val="16"/>
            </w:pPr>
            <w:r>
              <w:t>30111</w:t>
            </w:r>
          </w:p>
        </w:tc>
        <w:tc>
          <w:tcPr>
            <w:tcW w:w="4535" w:type="dxa"/>
            <w:vAlign w:val="center"/>
          </w:tcPr>
          <w:p w14:paraId="342C6CD3">
            <w:pPr>
              <w:pStyle w:val="16"/>
            </w:pPr>
            <w:r>
              <w:t>公务员医疗补助缴费</w:t>
            </w:r>
          </w:p>
        </w:tc>
        <w:tc>
          <w:tcPr>
            <w:tcW w:w="2551" w:type="dxa"/>
            <w:vAlign w:val="center"/>
          </w:tcPr>
          <w:p w14:paraId="3058B081">
            <w:pPr>
              <w:pStyle w:val="15"/>
            </w:pPr>
            <w:r>
              <w:t>29.66</w:t>
            </w:r>
          </w:p>
        </w:tc>
        <w:tc>
          <w:tcPr>
            <w:tcW w:w="2551" w:type="dxa"/>
            <w:vAlign w:val="center"/>
          </w:tcPr>
          <w:p w14:paraId="4E241DE0">
            <w:pPr>
              <w:pStyle w:val="15"/>
            </w:pPr>
            <w:r>
              <w:t>29.66</w:t>
            </w:r>
          </w:p>
        </w:tc>
        <w:tc>
          <w:tcPr>
            <w:tcW w:w="2551" w:type="dxa"/>
            <w:vAlign w:val="center"/>
          </w:tcPr>
          <w:p w14:paraId="7270A202">
            <w:pPr>
              <w:pStyle w:val="15"/>
            </w:pPr>
          </w:p>
        </w:tc>
      </w:tr>
      <w:tr w14:paraId="3BF6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A2A30">
            <w:pPr>
              <w:pStyle w:val="17"/>
            </w:pPr>
            <w:r>
              <w:t>9</w:t>
            </w:r>
          </w:p>
        </w:tc>
        <w:tc>
          <w:tcPr>
            <w:tcW w:w="1191" w:type="dxa"/>
            <w:vAlign w:val="center"/>
          </w:tcPr>
          <w:p w14:paraId="6E3B33D7">
            <w:pPr>
              <w:pStyle w:val="16"/>
            </w:pPr>
            <w:r>
              <w:t>30112</w:t>
            </w:r>
          </w:p>
        </w:tc>
        <w:tc>
          <w:tcPr>
            <w:tcW w:w="4535" w:type="dxa"/>
            <w:vAlign w:val="center"/>
          </w:tcPr>
          <w:p w14:paraId="7907090C">
            <w:pPr>
              <w:pStyle w:val="16"/>
            </w:pPr>
            <w:r>
              <w:t>其他社会保障缴费</w:t>
            </w:r>
          </w:p>
        </w:tc>
        <w:tc>
          <w:tcPr>
            <w:tcW w:w="2551" w:type="dxa"/>
            <w:vAlign w:val="center"/>
          </w:tcPr>
          <w:p w14:paraId="13525C7E">
            <w:pPr>
              <w:pStyle w:val="15"/>
            </w:pPr>
            <w:r>
              <w:t>39.08</w:t>
            </w:r>
          </w:p>
        </w:tc>
        <w:tc>
          <w:tcPr>
            <w:tcW w:w="2551" w:type="dxa"/>
            <w:vAlign w:val="center"/>
          </w:tcPr>
          <w:p w14:paraId="7E7AED4E">
            <w:pPr>
              <w:pStyle w:val="15"/>
            </w:pPr>
            <w:r>
              <w:t>39.08</w:t>
            </w:r>
          </w:p>
        </w:tc>
        <w:tc>
          <w:tcPr>
            <w:tcW w:w="2551" w:type="dxa"/>
            <w:vAlign w:val="center"/>
          </w:tcPr>
          <w:p w14:paraId="7281BD95">
            <w:pPr>
              <w:pStyle w:val="15"/>
            </w:pPr>
          </w:p>
        </w:tc>
      </w:tr>
      <w:tr w14:paraId="5C79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5896">
            <w:pPr>
              <w:pStyle w:val="17"/>
            </w:pPr>
            <w:r>
              <w:t>10</w:t>
            </w:r>
          </w:p>
        </w:tc>
        <w:tc>
          <w:tcPr>
            <w:tcW w:w="1191" w:type="dxa"/>
            <w:vAlign w:val="center"/>
          </w:tcPr>
          <w:p w14:paraId="5E0DA76B">
            <w:pPr>
              <w:pStyle w:val="16"/>
            </w:pPr>
            <w:r>
              <w:t>30113</w:t>
            </w:r>
          </w:p>
        </w:tc>
        <w:tc>
          <w:tcPr>
            <w:tcW w:w="4535" w:type="dxa"/>
            <w:vAlign w:val="center"/>
          </w:tcPr>
          <w:p w14:paraId="5A72B764">
            <w:pPr>
              <w:pStyle w:val="16"/>
            </w:pPr>
            <w:r>
              <w:t>住房公积金</w:t>
            </w:r>
          </w:p>
        </w:tc>
        <w:tc>
          <w:tcPr>
            <w:tcW w:w="2551" w:type="dxa"/>
            <w:vAlign w:val="center"/>
          </w:tcPr>
          <w:p w14:paraId="48A6B5AB">
            <w:pPr>
              <w:pStyle w:val="15"/>
            </w:pPr>
            <w:r>
              <w:t>78.78</w:t>
            </w:r>
          </w:p>
        </w:tc>
        <w:tc>
          <w:tcPr>
            <w:tcW w:w="2551" w:type="dxa"/>
            <w:vAlign w:val="center"/>
          </w:tcPr>
          <w:p w14:paraId="48C00131">
            <w:pPr>
              <w:pStyle w:val="15"/>
            </w:pPr>
            <w:r>
              <w:t>78.78</w:t>
            </w:r>
          </w:p>
        </w:tc>
        <w:tc>
          <w:tcPr>
            <w:tcW w:w="2551" w:type="dxa"/>
            <w:vAlign w:val="center"/>
          </w:tcPr>
          <w:p w14:paraId="67977E38">
            <w:pPr>
              <w:pStyle w:val="15"/>
            </w:pPr>
          </w:p>
        </w:tc>
      </w:tr>
      <w:tr w14:paraId="57F2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A7EC5">
            <w:pPr>
              <w:pStyle w:val="17"/>
            </w:pPr>
            <w:r>
              <w:t>11</w:t>
            </w:r>
          </w:p>
        </w:tc>
        <w:tc>
          <w:tcPr>
            <w:tcW w:w="1191" w:type="dxa"/>
            <w:vAlign w:val="center"/>
          </w:tcPr>
          <w:p w14:paraId="486CA12B">
            <w:pPr>
              <w:pStyle w:val="16"/>
            </w:pPr>
            <w:r>
              <w:t>303</w:t>
            </w:r>
          </w:p>
        </w:tc>
        <w:tc>
          <w:tcPr>
            <w:tcW w:w="4535" w:type="dxa"/>
            <w:vAlign w:val="center"/>
          </w:tcPr>
          <w:p w14:paraId="1FF03857">
            <w:pPr>
              <w:pStyle w:val="16"/>
            </w:pPr>
            <w:r>
              <w:t>对个人和家庭的补助</w:t>
            </w:r>
          </w:p>
        </w:tc>
        <w:tc>
          <w:tcPr>
            <w:tcW w:w="2551" w:type="dxa"/>
            <w:vAlign w:val="center"/>
          </w:tcPr>
          <w:p w14:paraId="2E397BC3">
            <w:pPr>
              <w:pStyle w:val="15"/>
            </w:pPr>
            <w:r>
              <w:t>92.47</w:t>
            </w:r>
          </w:p>
        </w:tc>
        <w:tc>
          <w:tcPr>
            <w:tcW w:w="2551" w:type="dxa"/>
            <w:vAlign w:val="center"/>
          </w:tcPr>
          <w:p w14:paraId="33BBDE5C">
            <w:pPr>
              <w:pStyle w:val="15"/>
            </w:pPr>
            <w:r>
              <w:t>92.47</w:t>
            </w:r>
          </w:p>
        </w:tc>
        <w:tc>
          <w:tcPr>
            <w:tcW w:w="2551" w:type="dxa"/>
            <w:vAlign w:val="center"/>
          </w:tcPr>
          <w:p w14:paraId="4AA6FC8A">
            <w:pPr>
              <w:pStyle w:val="15"/>
            </w:pPr>
          </w:p>
        </w:tc>
      </w:tr>
      <w:tr w14:paraId="4B242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6BB3">
            <w:pPr>
              <w:pStyle w:val="17"/>
            </w:pPr>
            <w:r>
              <w:t>12</w:t>
            </w:r>
          </w:p>
        </w:tc>
        <w:tc>
          <w:tcPr>
            <w:tcW w:w="1191" w:type="dxa"/>
            <w:vAlign w:val="center"/>
          </w:tcPr>
          <w:p w14:paraId="3EDED13B">
            <w:pPr>
              <w:pStyle w:val="16"/>
            </w:pPr>
            <w:r>
              <w:t>30302</w:t>
            </w:r>
          </w:p>
        </w:tc>
        <w:tc>
          <w:tcPr>
            <w:tcW w:w="4535" w:type="dxa"/>
            <w:vAlign w:val="center"/>
          </w:tcPr>
          <w:p w14:paraId="2BD3ECB8">
            <w:pPr>
              <w:pStyle w:val="16"/>
            </w:pPr>
            <w:r>
              <w:t>退休费</w:t>
            </w:r>
          </w:p>
        </w:tc>
        <w:tc>
          <w:tcPr>
            <w:tcW w:w="2551" w:type="dxa"/>
            <w:vAlign w:val="center"/>
          </w:tcPr>
          <w:p w14:paraId="72C86339">
            <w:pPr>
              <w:pStyle w:val="15"/>
            </w:pPr>
            <w:r>
              <w:t>92.40</w:t>
            </w:r>
          </w:p>
        </w:tc>
        <w:tc>
          <w:tcPr>
            <w:tcW w:w="2551" w:type="dxa"/>
            <w:vAlign w:val="center"/>
          </w:tcPr>
          <w:p w14:paraId="238F3239">
            <w:pPr>
              <w:pStyle w:val="15"/>
            </w:pPr>
            <w:r>
              <w:t>92.40</w:t>
            </w:r>
          </w:p>
        </w:tc>
        <w:tc>
          <w:tcPr>
            <w:tcW w:w="2551" w:type="dxa"/>
            <w:vAlign w:val="center"/>
          </w:tcPr>
          <w:p w14:paraId="5DFE9F4C">
            <w:pPr>
              <w:pStyle w:val="15"/>
            </w:pPr>
          </w:p>
        </w:tc>
      </w:tr>
      <w:tr w14:paraId="7309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9AF0">
            <w:pPr>
              <w:pStyle w:val="17"/>
            </w:pPr>
            <w:r>
              <w:t>13</w:t>
            </w:r>
          </w:p>
        </w:tc>
        <w:tc>
          <w:tcPr>
            <w:tcW w:w="1191" w:type="dxa"/>
            <w:vAlign w:val="center"/>
          </w:tcPr>
          <w:p w14:paraId="5A17307D">
            <w:pPr>
              <w:pStyle w:val="16"/>
            </w:pPr>
            <w:r>
              <w:t>30309</w:t>
            </w:r>
          </w:p>
        </w:tc>
        <w:tc>
          <w:tcPr>
            <w:tcW w:w="4535" w:type="dxa"/>
            <w:vAlign w:val="center"/>
          </w:tcPr>
          <w:p w14:paraId="64101646">
            <w:pPr>
              <w:pStyle w:val="16"/>
            </w:pPr>
            <w:r>
              <w:t>奖励金</w:t>
            </w:r>
          </w:p>
        </w:tc>
        <w:tc>
          <w:tcPr>
            <w:tcW w:w="2551" w:type="dxa"/>
            <w:vAlign w:val="center"/>
          </w:tcPr>
          <w:p w14:paraId="0E64D00C">
            <w:pPr>
              <w:pStyle w:val="15"/>
            </w:pPr>
            <w:r>
              <w:t>0.07</w:t>
            </w:r>
          </w:p>
        </w:tc>
        <w:tc>
          <w:tcPr>
            <w:tcW w:w="2551" w:type="dxa"/>
            <w:vAlign w:val="center"/>
          </w:tcPr>
          <w:p w14:paraId="631E3793">
            <w:pPr>
              <w:pStyle w:val="15"/>
            </w:pPr>
            <w:r>
              <w:t>0.07</w:t>
            </w:r>
          </w:p>
        </w:tc>
        <w:tc>
          <w:tcPr>
            <w:tcW w:w="2551" w:type="dxa"/>
            <w:vAlign w:val="center"/>
          </w:tcPr>
          <w:p w14:paraId="007967C6">
            <w:pPr>
              <w:pStyle w:val="15"/>
            </w:pPr>
          </w:p>
        </w:tc>
      </w:tr>
    </w:tbl>
    <w:p w14:paraId="022BE81A">
      <w:pPr>
        <w:sectPr>
          <w:pgSz w:w="16840" w:h="11900" w:orient="landscape"/>
          <w:pgMar w:top="1361" w:right="1020" w:bottom="1134" w:left="1020" w:header="720" w:footer="720" w:gutter="0"/>
          <w:cols w:space="720" w:num="1"/>
        </w:sectPr>
      </w:pPr>
    </w:p>
    <w:p w14:paraId="37A4CF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06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B2D138">
            <w:pPr>
              <w:pStyle w:val="13"/>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1E9913B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BCA0185">
            <w:pPr>
              <w:pStyle w:val="11"/>
            </w:pPr>
            <w:r>
              <w:t>单位：万元</w:t>
            </w:r>
          </w:p>
        </w:tc>
      </w:tr>
      <w:tr w14:paraId="46ED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CB00C">
            <w:pPr>
              <w:pStyle w:val="14"/>
            </w:pPr>
            <w:r>
              <w:t>序号</w:t>
            </w:r>
          </w:p>
        </w:tc>
        <w:tc>
          <w:tcPr>
            <w:tcW w:w="5726" w:type="dxa"/>
            <w:gridSpan w:val="2"/>
            <w:vAlign w:val="center"/>
          </w:tcPr>
          <w:p w14:paraId="27EE9464">
            <w:pPr>
              <w:pStyle w:val="14"/>
            </w:pPr>
            <w:r>
              <w:t>功能分类科目</w:t>
            </w:r>
          </w:p>
        </w:tc>
        <w:tc>
          <w:tcPr>
            <w:tcW w:w="2551" w:type="dxa"/>
            <w:vMerge w:val="restart"/>
            <w:vAlign w:val="center"/>
          </w:tcPr>
          <w:p w14:paraId="1645FD47">
            <w:pPr>
              <w:pStyle w:val="14"/>
            </w:pPr>
            <w:r>
              <w:t>合计</w:t>
            </w:r>
          </w:p>
        </w:tc>
        <w:tc>
          <w:tcPr>
            <w:tcW w:w="2551" w:type="dxa"/>
            <w:vMerge w:val="restart"/>
            <w:vAlign w:val="center"/>
          </w:tcPr>
          <w:p w14:paraId="399E6222">
            <w:pPr>
              <w:pStyle w:val="14"/>
            </w:pPr>
            <w:r>
              <w:t>基本支出</w:t>
            </w:r>
          </w:p>
        </w:tc>
        <w:tc>
          <w:tcPr>
            <w:tcW w:w="2551" w:type="dxa"/>
            <w:vMerge w:val="restart"/>
            <w:vAlign w:val="center"/>
          </w:tcPr>
          <w:p w14:paraId="7AFF0BD7">
            <w:pPr>
              <w:pStyle w:val="14"/>
            </w:pPr>
            <w:r>
              <w:t>项目支出</w:t>
            </w:r>
          </w:p>
        </w:tc>
      </w:tr>
      <w:tr w14:paraId="2F39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75A314"/>
        </w:tc>
        <w:tc>
          <w:tcPr>
            <w:tcW w:w="1191" w:type="dxa"/>
            <w:vAlign w:val="center"/>
          </w:tcPr>
          <w:p w14:paraId="76D6897A">
            <w:pPr>
              <w:pStyle w:val="14"/>
            </w:pPr>
            <w:r>
              <w:t>科目编码</w:t>
            </w:r>
          </w:p>
        </w:tc>
        <w:tc>
          <w:tcPr>
            <w:tcW w:w="4535" w:type="dxa"/>
            <w:vAlign w:val="center"/>
          </w:tcPr>
          <w:p w14:paraId="779AEB1F">
            <w:pPr>
              <w:pStyle w:val="14"/>
            </w:pPr>
            <w:r>
              <w:t>科目名称</w:t>
            </w:r>
          </w:p>
        </w:tc>
        <w:tc>
          <w:tcPr>
            <w:tcW w:w="2551" w:type="dxa"/>
            <w:vMerge w:val="continue"/>
          </w:tcPr>
          <w:p w14:paraId="4496E6B1"/>
        </w:tc>
        <w:tc>
          <w:tcPr>
            <w:tcW w:w="2551" w:type="dxa"/>
            <w:vMerge w:val="continue"/>
          </w:tcPr>
          <w:p w14:paraId="04CB1D66"/>
        </w:tc>
        <w:tc>
          <w:tcPr>
            <w:tcW w:w="2551" w:type="dxa"/>
            <w:vMerge w:val="continue"/>
          </w:tcPr>
          <w:p w14:paraId="0121B05C"/>
        </w:tc>
      </w:tr>
      <w:tr w14:paraId="7849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B400F">
            <w:pPr>
              <w:pStyle w:val="14"/>
            </w:pPr>
            <w:r>
              <w:t>栏次</w:t>
            </w:r>
          </w:p>
        </w:tc>
        <w:tc>
          <w:tcPr>
            <w:tcW w:w="1191" w:type="dxa"/>
            <w:vAlign w:val="center"/>
          </w:tcPr>
          <w:p w14:paraId="0ED4557F">
            <w:pPr>
              <w:pStyle w:val="14"/>
            </w:pPr>
            <w:r>
              <w:t>1</w:t>
            </w:r>
          </w:p>
        </w:tc>
        <w:tc>
          <w:tcPr>
            <w:tcW w:w="4535" w:type="dxa"/>
            <w:vAlign w:val="center"/>
          </w:tcPr>
          <w:p w14:paraId="37D3C8AF">
            <w:pPr>
              <w:pStyle w:val="14"/>
            </w:pPr>
            <w:r>
              <w:t>2</w:t>
            </w:r>
          </w:p>
        </w:tc>
        <w:tc>
          <w:tcPr>
            <w:tcW w:w="2551" w:type="dxa"/>
            <w:vAlign w:val="center"/>
          </w:tcPr>
          <w:p w14:paraId="4C784C1E">
            <w:pPr>
              <w:pStyle w:val="14"/>
            </w:pPr>
            <w:r>
              <w:t>3</w:t>
            </w:r>
          </w:p>
        </w:tc>
        <w:tc>
          <w:tcPr>
            <w:tcW w:w="2551" w:type="dxa"/>
            <w:vAlign w:val="center"/>
          </w:tcPr>
          <w:p w14:paraId="05607E85">
            <w:pPr>
              <w:pStyle w:val="14"/>
            </w:pPr>
            <w:r>
              <w:t>4</w:t>
            </w:r>
          </w:p>
        </w:tc>
        <w:tc>
          <w:tcPr>
            <w:tcW w:w="2551" w:type="dxa"/>
            <w:vAlign w:val="center"/>
          </w:tcPr>
          <w:p w14:paraId="3F92431D">
            <w:pPr>
              <w:pStyle w:val="14"/>
            </w:pPr>
            <w:r>
              <w:t>5</w:t>
            </w:r>
          </w:p>
        </w:tc>
      </w:tr>
      <w:tr w14:paraId="6BA1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CA3DE">
            <w:pPr>
              <w:pStyle w:val="17"/>
            </w:pPr>
          </w:p>
        </w:tc>
        <w:tc>
          <w:tcPr>
            <w:tcW w:w="1191" w:type="dxa"/>
            <w:vAlign w:val="center"/>
          </w:tcPr>
          <w:p w14:paraId="48F5D96D">
            <w:pPr>
              <w:pStyle w:val="16"/>
            </w:pPr>
          </w:p>
        </w:tc>
        <w:tc>
          <w:tcPr>
            <w:tcW w:w="4535" w:type="dxa"/>
            <w:vAlign w:val="center"/>
          </w:tcPr>
          <w:p w14:paraId="412E446C">
            <w:pPr>
              <w:pStyle w:val="16"/>
            </w:pPr>
          </w:p>
        </w:tc>
        <w:tc>
          <w:tcPr>
            <w:tcW w:w="2551" w:type="dxa"/>
            <w:vAlign w:val="center"/>
          </w:tcPr>
          <w:p w14:paraId="65161D0A">
            <w:pPr>
              <w:pStyle w:val="15"/>
            </w:pPr>
          </w:p>
        </w:tc>
        <w:tc>
          <w:tcPr>
            <w:tcW w:w="2551" w:type="dxa"/>
            <w:vAlign w:val="center"/>
          </w:tcPr>
          <w:p w14:paraId="4EFAD617">
            <w:pPr>
              <w:pStyle w:val="15"/>
            </w:pPr>
          </w:p>
        </w:tc>
        <w:tc>
          <w:tcPr>
            <w:tcW w:w="2551" w:type="dxa"/>
            <w:vAlign w:val="center"/>
          </w:tcPr>
          <w:p w14:paraId="779CC746">
            <w:pPr>
              <w:pStyle w:val="15"/>
            </w:pPr>
          </w:p>
        </w:tc>
      </w:tr>
    </w:tbl>
    <w:p w14:paraId="1D6510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60CC15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FD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CE6DFF">
            <w:pPr>
              <w:pStyle w:val="13"/>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37DC9D3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555C314">
            <w:pPr>
              <w:pStyle w:val="11"/>
            </w:pPr>
            <w:r>
              <w:t>单位：万元</w:t>
            </w:r>
          </w:p>
        </w:tc>
      </w:tr>
      <w:tr w14:paraId="5098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470E4">
            <w:pPr>
              <w:pStyle w:val="14"/>
            </w:pPr>
            <w:r>
              <w:t>序号</w:t>
            </w:r>
          </w:p>
        </w:tc>
        <w:tc>
          <w:tcPr>
            <w:tcW w:w="5726" w:type="dxa"/>
            <w:gridSpan w:val="2"/>
            <w:vAlign w:val="center"/>
          </w:tcPr>
          <w:p w14:paraId="44C41CF8">
            <w:pPr>
              <w:pStyle w:val="14"/>
            </w:pPr>
            <w:r>
              <w:t>功能分类科目</w:t>
            </w:r>
          </w:p>
        </w:tc>
        <w:tc>
          <w:tcPr>
            <w:tcW w:w="2551" w:type="dxa"/>
            <w:vMerge w:val="restart"/>
            <w:vAlign w:val="center"/>
          </w:tcPr>
          <w:p w14:paraId="020C2978">
            <w:pPr>
              <w:pStyle w:val="14"/>
            </w:pPr>
            <w:r>
              <w:t>合计</w:t>
            </w:r>
          </w:p>
        </w:tc>
        <w:tc>
          <w:tcPr>
            <w:tcW w:w="2551" w:type="dxa"/>
            <w:vMerge w:val="restart"/>
            <w:vAlign w:val="center"/>
          </w:tcPr>
          <w:p w14:paraId="07C23F61">
            <w:pPr>
              <w:pStyle w:val="14"/>
            </w:pPr>
            <w:r>
              <w:t>基本支出</w:t>
            </w:r>
          </w:p>
        </w:tc>
        <w:tc>
          <w:tcPr>
            <w:tcW w:w="2551" w:type="dxa"/>
            <w:vMerge w:val="restart"/>
            <w:vAlign w:val="center"/>
          </w:tcPr>
          <w:p w14:paraId="2A2B6647">
            <w:pPr>
              <w:pStyle w:val="14"/>
            </w:pPr>
            <w:r>
              <w:t>项目支出</w:t>
            </w:r>
          </w:p>
        </w:tc>
      </w:tr>
      <w:tr w14:paraId="5C87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83862"/>
        </w:tc>
        <w:tc>
          <w:tcPr>
            <w:tcW w:w="1191" w:type="dxa"/>
            <w:vAlign w:val="center"/>
          </w:tcPr>
          <w:p w14:paraId="469851B1">
            <w:pPr>
              <w:pStyle w:val="14"/>
            </w:pPr>
            <w:r>
              <w:t>科目编码</w:t>
            </w:r>
          </w:p>
        </w:tc>
        <w:tc>
          <w:tcPr>
            <w:tcW w:w="4535" w:type="dxa"/>
            <w:vAlign w:val="center"/>
          </w:tcPr>
          <w:p w14:paraId="5F39F4B4">
            <w:pPr>
              <w:pStyle w:val="14"/>
            </w:pPr>
            <w:r>
              <w:t>科目名称</w:t>
            </w:r>
          </w:p>
        </w:tc>
        <w:tc>
          <w:tcPr>
            <w:tcW w:w="2551" w:type="dxa"/>
            <w:vMerge w:val="continue"/>
          </w:tcPr>
          <w:p w14:paraId="7A4087C2"/>
        </w:tc>
        <w:tc>
          <w:tcPr>
            <w:tcW w:w="2551" w:type="dxa"/>
            <w:vMerge w:val="continue"/>
          </w:tcPr>
          <w:p w14:paraId="75F3E9A6"/>
        </w:tc>
        <w:tc>
          <w:tcPr>
            <w:tcW w:w="2551" w:type="dxa"/>
            <w:vMerge w:val="continue"/>
          </w:tcPr>
          <w:p w14:paraId="527D5113"/>
        </w:tc>
      </w:tr>
      <w:tr w14:paraId="24AB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21E16">
            <w:pPr>
              <w:pStyle w:val="14"/>
            </w:pPr>
            <w:r>
              <w:t>栏次</w:t>
            </w:r>
          </w:p>
        </w:tc>
        <w:tc>
          <w:tcPr>
            <w:tcW w:w="1191" w:type="dxa"/>
            <w:vAlign w:val="center"/>
          </w:tcPr>
          <w:p w14:paraId="5D81B2A8">
            <w:pPr>
              <w:pStyle w:val="14"/>
            </w:pPr>
            <w:r>
              <w:t>1</w:t>
            </w:r>
          </w:p>
        </w:tc>
        <w:tc>
          <w:tcPr>
            <w:tcW w:w="4535" w:type="dxa"/>
            <w:vAlign w:val="center"/>
          </w:tcPr>
          <w:p w14:paraId="629CF0EE">
            <w:pPr>
              <w:pStyle w:val="14"/>
            </w:pPr>
            <w:r>
              <w:t>2</w:t>
            </w:r>
          </w:p>
        </w:tc>
        <w:tc>
          <w:tcPr>
            <w:tcW w:w="2551" w:type="dxa"/>
            <w:vAlign w:val="center"/>
          </w:tcPr>
          <w:p w14:paraId="35AB32FF">
            <w:pPr>
              <w:pStyle w:val="14"/>
            </w:pPr>
            <w:r>
              <w:t>3</w:t>
            </w:r>
          </w:p>
        </w:tc>
        <w:tc>
          <w:tcPr>
            <w:tcW w:w="2551" w:type="dxa"/>
            <w:vAlign w:val="center"/>
          </w:tcPr>
          <w:p w14:paraId="0B544A68">
            <w:pPr>
              <w:pStyle w:val="14"/>
            </w:pPr>
            <w:r>
              <w:t>4</w:t>
            </w:r>
          </w:p>
        </w:tc>
        <w:tc>
          <w:tcPr>
            <w:tcW w:w="2551" w:type="dxa"/>
            <w:vAlign w:val="center"/>
          </w:tcPr>
          <w:p w14:paraId="2584608F">
            <w:pPr>
              <w:pStyle w:val="14"/>
            </w:pPr>
            <w:r>
              <w:t>5</w:t>
            </w:r>
          </w:p>
        </w:tc>
      </w:tr>
      <w:tr w14:paraId="2882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A437F">
            <w:pPr>
              <w:pStyle w:val="17"/>
            </w:pPr>
          </w:p>
        </w:tc>
        <w:tc>
          <w:tcPr>
            <w:tcW w:w="1191" w:type="dxa"/>
            <w:vAlign w:val="center"/>
          </w:tcPr>
          <w:p w14:paraId="0CBF12B3">
            <w:pPr>
              <w:pStyle w:val="16"/>
            </w:pPr>
          </w:p>
        </w:tc>
        <w:tc>
          <w:tcPr>
            <w:tcW w:w="4535" w:type="dxa"/>
            <w:vAlign w:val="center"/>
          </w:tcPr>
          <w:p w14:paraId="0B138779">
            <w:pPr>
              <w:pStyle w:val="16"/>
            </w:pPr>
          </w:p>
        </w:tc>
        <w:tc>
          <w:tcPr>
            <w:tcW w:w="2551" w:type="dxa"/>
            <w:vAlign w:val="center"/>
          </w:tcPr>
          <w:p w14:paraId="75956B93">
            <w:pPr>
              <w:pStyle w:val="15"/>
            </w:pPr>
          </w:p>
        </w:tc>
        <w:tc>
          <w:tcPr>
            <w:tcW w:w="2551" w:type="dxa"/>
            <w:vAlign w:val="center"/>
          </w:tcPr>
          <w:p w14:paraId="057B40FA">
            <w:pPr>
              <w:pStyle w:val="15"/>
            </w:pPr>
          </w:p>
        </w:tc>
        <w:tc>
          <w:tcPr>
            <w:tcW w:w="2551" w:type="dxa"/>
            <w:vAlign w:val="center"/>
          </w:tcPr>
          <w:p w14:paraId="6A8BD767">
            <w:pPr>
              <w:pStyle w:val="15"/>
            </w:pPr>
          </w:p>
        </w:tc>
      </w:tr>
    </w:tbl>
    <w:p w14:paraId="2B456E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A3FA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FC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D29CAAD">
            <w:pPr>
              <w:pStyle w:val="13"/>
            </w:pPr>
            <w:r>
              <w:t>360015石家庄市藁城区第五中学</w:t>
            </w:r>
          </w:p>
        </w:tc>
        <w:tc>
          <w:tcPr>
            <w:tcW w:w="2381" w:type="dxa"/>
            <w:tcBorders>
              <w:top w:val="single" w:color="FFFFFF" w:sz="6" w:space="0"/>
              <w:left w:val="single" w:color="FFFFFF" w:sz="6" w:space="0"/>
              <w:right w:val="single" w:color="FFFFFF" w:sz="6" w:space="0"/>
            </w:tcBorders>
            <w:vAlign w:val="center"/>
          </w:tcPr>
          <w:p w14:paraId="7FD080FC">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3E2C5436">
            <w:pPr>
              <w:pStyle w:val="11"/>
            </w:pPr>
            <w:r>
              <w:t>单位：万元</w:t>
            </w:r>
          </w:p>
        </w:tc>
      </w:tr>
      <w:tr w14:paraId="5499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8AA563">
            <w:pPr>
              <w:pStyle w:val="14"/>
            </w:pPr>
            <w:r>
              <w:t>序号</w:t>
            </w:r>
          </w:p>
        </w:tc>
        <w:tc>
          <w:tcPr>
            <w:tcW w:w="3798" w:type="dxa"/>
            <w:vMerge w:val="restart"/>
            <w:vAlign w:val="center"/>
          </w:tcPr>
          <w:p w14:paraId="58A087B8">
            <w:pPr>
              <w:pStyle w:val="14"/>
            </w:pPr>
            <w:r>
              <w:t>项  目</w:t>
            </w:r>
          </w:p>
        </w:tc>
        <w:tc>
          <w:tcPr>
            <w:tcW w:w="9524" w:type="dxa"/>
            <w:gridSpan w:val="4"/>
            <w:vAlign w:val="center"/>
          </w:tcPr>
          <w:p w14:paraId="34B06CAB">
            <w:pPr>
              <w:pStyle w:val="14"/>
            </w:pPr>
            <w:r>
              <w:t>资 金 性 质</w:t>
            </w:r>
          </w:p>
        </w:tc>
      </w:tr>
      <w:tr w14:paraId="3B31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6CFE65"/>
        </w:tc>
        <w:tc>
          <w:tcPr>
            <w:tcW w:w="3798" w:type="dxa"/>
            <w:vMerge w:val="continue"/>
          </w:tcPr>
          <w:p w14:paraId="4CFAACAA"/>
        </w:tc>
        <w:tc>
          <w:tcPr>
            <w:tcW w:w="2381" w:type="dxa"/>
            <w:vAlign w:val="center"/>
          </w:tcPr>
          <w:p w14:paraId="5747EA8B">
            <w:pPr>
              <w:pStyle w:val="14"/>
            </w:pPr>
            <w:r>
              <w:t>合计</w:t>
            </w:r>
          </w:p>
        </w:tc>
        <w:tc>
          <w:tcPr>
            <w:tcW w:w="2381" w:type="dxa"/>
            <w:vAlign w:val="center"/>
          </w:tcPr>
          <w:p w14:paraId="429F3523">
            <w:pPr>
              <w:pStyle w:val="14"/>
            </w:pPr>
            <w:r>
              <w:t>一般公共预算              财政拨款</w:t>
            </w:r>
          </w:p>
        </w:tc>
        <w:tc>
          <w:tcPr>
            <w:tcW w:w="2381" w:type="dxa"/>
            <w:vAlign w:val="center"/>
          </w:tcPr>
          <w:p w14:paraId="1E28BFD7">
            <w:pPr>
              <w:pStyle w:val="14"/>
            </w:pPr>
            <w:r>
              <w:t>政府性基金                  预算拨款</w:t>
            </w:r>
          </w:p>
        </w:tc>
        <w:tc>
          <w:tcPr>
            <w:tcW w:w="2381" w:type="dxa"/>
            <w:vAlign w:val="center"/>
          </w:tcPr>
          <w:p w14:paraId="607A3DB0">
            <w:pPr>
              <w:pStyle w:val="14"/>
            </w:pPr>
            <w:r>
              <w:t>国有资本经营              预算财政拨款</w:t>
            </w:r>
          </w:p>
        </w:tc>
      </w:tr>
      <w:tr w14:paraId="0C71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8800D9">
            <w:pPr>
              <w:pStyle w:val="14"/>
            </w:pPr>
            <w:r>
              <w:t>栏次</w:t>
            </w:r>
          </w:p>
        </w:tc>
        <w:tc>
          <w:tcPr>
            <w:tcW w:w="3798" w:type="dxa"/>
            <w:vAlign w:val="center"/>
          </w:tcPr>
          <w:p w14:paraId="35CD7EE6">
            <w:pPr>
              <w:pStyle w:val="14"/>
            </w:pPr>
            <w:r>
              <w:t>1</w:t>
            </w:r>
          </w:p>
        </w:tc>
        <w:tc>
          <w:tcPr>
            <w:tcW w:w="2381" w:type="dxa"/>
            <w:vAlign w:val="center"/>
          </w:tcPr>
          <w:p w14:paraId="0F18EA37">
            <w:pPr>
              <w:pStyle w:val="14"/>
            </w:pPr>
            <w:r>
              <w:t>2</w:t>
            </w:r>
          </w:p>
        </w:tc>
        <w:tc>
          <w:tcPr>
            <w:tcW w:w="2381" w:type="dxa"/>
            <w:vAlign w:val="center"/>
          </w:tcPr>
          <w:p w14:paraId="0EDE5C0C">
            <w:pPr>
              <w:pStyle w:val="14"/>
            </w:pPr>
            <w:r>
              <w:t>3</w:t>
            </w:r>
          </w:p>
        </w:tc>
        <w:tc>
          <w:tcPr>
            <w:tcW w:w="2381" w:type="dxa"/>
            <w:vAlign w:val="center"/>
          </w:tcPr>
          <w:p w14:paraId="3DA9E789">
            <w:pPr>
              <w:pStyle w:val="14"/>
            </w:pPr>
            <w:r>
              <w:t>4</w:t>
            </w:r>
          </w:p>
        </w:tc>
        <w:tc>
          <w:tcPr>
            <w:tcW w:w="2381" w:type="dxa"/>
            <w:vAlign w:val="center"/>
          </w:tcPr>
          <w:p w14:paraId="40F7284A">
            <w:pPr>
              <w:pStyle w:val="14"/>
            </w:pPr>
            <w:r>
              <w:t>5</w:t>
            </w:r>
          </w:p>
        </w:tc>
      </w:tr>
      <w:tr w14:paraId="6D20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1350E9">
            <w:pPr>
              <w:pStyle w:val="17"/>
            </w:pPr>
          </w:p>
        </w:tc>
        <w:tc>
          <w:tcPr>
            <w:tcW w:w="3798" w:type="dxa"/>
            <w:vAlign w:val="center"/>
          </w:tcPr>
          <w:p w14:paraId="42604440">
            <w:pPr>
              <w:pStyle w:val="16"/>
            </w:pPr>
          </w:p>
        </w:tc>
        <w:tc>
          <w:tcPr>
            <w:tcW w:w="2381" w:type="dxa"/>
            <w:vAlign w:val="center"/>
          </w:tcPr>
          <w:p w14:paraId="28B7E99E">
            <w:pPr>
              <w:pStyle w:val="15"/>
            </w:pPr>
          </w:p>
        </w:tc>
        <w:tc>
          <w:tcPr>
            <w:tcW w:w="2381" w:type="dxa"/>
            <w:vAlign w:val="center"/>
          </w:tcPr>
          <w:p w14:paraId="68F9E444">
            <w:pPr>
              <w:pStyle w:val="15"/>
            </w:pPr>
          </w:p>
        </w:tc>
        <w:tc>
          <w:tcPr>
            <w:tcW w:w="2381" w:type="dxa"/>
            <w:vAlign w:val="center"/>
          </w:tcPr>
          <w:p w14:paraId="1D9B8B67">
            <w:pPr>
              <w:pStyle w:val="15"/>
            </w:pPr>
          </w:p>
        </w:tc>
        <w:tc>
          <w:tcPr>
            <w:tcW w:w="2381" w:type="dxa"/>
            <w:vAlign w:val="center"/>
          </w:tcPr>
          <w:p w14:paraId="15BC5432">
            <w:pPr>
              <w:pStyle w:val="15"/>
            </w:pPr>
          </w:p>
        </w:tc>
      </w:tr>
    </w:tbl>
    <w:p w14:paraId="0A4BF6FE">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7D1B1B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石家庄市藁城区第五中学2023年单位预算信息公开情况说明</w:t>
      </w:r>
    </w:p>
    <w:p w14:paraId="57D832C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按照《预算法》、《地方预决算公开操作规程》和《关于进一步推进预算公开工作的实施意见》规定，现将石家庄市藁城区第五中学2023年单位预算公开如下：</w:t>
      </w:r>
    </w:p>
    <w:p w14:paraId="092719F2">
      <w:pPr>
        <w:spacing w:before="10" w:after="10" w:line="240" w:lineRule="auto"/>
        <w:ind w:firstLine="640"/>
        <w:jc w:val="left"/>
        <w:outlineLvl w:val="5"/>
      </w:pPr>
      <w:r>
        <w:rPr>
          <w:rFonts w:ascii="黑体" w:hAnsi="黑体" w:eastAsia="黑体" w:cs="黑体"/>
          <w:color w:val="000000"/>
          <w:sz w:val="32"/>
        </w:rPr>
        <w:t>一、单位职责及机构设置情况</w:t>
      </w:r>
    </w:p>
    <w:p w14:paraId="467AB35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A7840B">
      <w:pPr>
        <w:pStyle w:val="29"/>
      </w:pPr>
      <w:r>
        <w:t>实施高中学历教育，促进基础教育发展、 高中学历教育及相关社会服务</w:t>
      </w:r>
    </w:p>
    <w:p w14:paraId="6254A11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1A848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041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2E5B2B">
            <w:pPr>
              <w:pStyle w:val="14"/>
            </w:pPr>
            <w:r>
              <w:t>单位名称</w:t>
            </w:r>
          </w:p>
        </w:tc>
        <w:tc>
          <w:tcPr>
            <w:tcW w:w="1843" w:type="dxa"/>
            <w:vAlign w:val="center"/>
          </w:tcPr>
          <w:p w14:paraId="68071C45">
            <w:pPr>
              <w:pStyle w:val="14"/>
            </w:pPr>
            <w:r>
              <w:t>单位性质</w:t>
            </w:r>
          </w:p>
        </w:tc>
        <w:tc>
          <w:tcPr>
            <w:tcW w:w="2126" w:type="dxa"/>
            <w:vAlign w:val="center"/>
          </w:tcPr>
          <w:p w14:paraId="2C03A813">
            <w:pPr>
              <w:pStyle w:val="14"/>
            </w:pPr>
            <w:r>
              <w:t>单位规格</w:t>
            </w:r>
          </w:p>
        </w:tc>
        <w:tc>
          <w:tcPr>
            <w:tcW w:w="3827" w:type="dxa"/>
            <w:vAlign w:val="center"/>
          </w:tcPr>
          <w:p w14:paraId="73D4A98D">
            <w:pPr>
              <w:pStyle w:val="14"/>
            </w:pPr>
            <w:r>
              <w:t>经费保障形式</w:t>
            </w:r>
          </w:p>
        </w:tc>
      </w:tr>
      <w:tr w14:paraId="1AB6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13165D">
            <w:pPr>
              <w:pStyle w:val="16"/>
            </w:pPr>
            <w:r>
              <w:t>石家庄市藁城区第五中学</w:t>
            </w:r>
          </w:p>
        </w:tc>
        <w:tc>
          <w:tcPr>
            <w:tcW w:w="1843" w:type="dxa"/>
            <w:vAlign w:val="center"/>
          </w:tcPr>
          <w:p w14:paraId="6B560855">
            <w:pPr>
              <w:pStyle w:val="17"/>
            </w:pPr>
            <w:r>
              <w:t>事业</w:t>
            </w:r>
          </w:p>
        </w:tc>
        <w:tc>
          <w:tcPr>
            <w:tcW w:w="2126" w:type="dxa"/>
            <w:vAlign w:val="center"/>
          </w:tcPr>
          <w:p w14:paraId="58D6A54B">
            <w:pPr>
              <w:pStyle w:val="17"/>
            </w:pPr>
            <w:r>
              <w:t>未定行政级别</w:t>
            </w:r>
          </w:p>
        </w:tc>
        <w:tc>
          <w:tcPr>
            <w:tcW w:w="3827" w:type="dxa"/>
            <w:vAlign w:val="center"/>
          </w:tcPr>
          <w:p w14:paraId="1C794FCA">
            <w:pPr>
              <w:pStyle w:val="17"/>
            </w:pPr>
            <w:r>
              <w:t>财政性资金基本保证</w:t>
            </w:r>
          </w:p>
        </w:tc>
      </w:tr>
    </w:tbl>
    <w:p w14:paraId="791BF4FD">
      <w:pPr>
        <w:spacing w:before="10" w:after="10" w:line="240" w:lineRule="auto"/>
        <w:ind w:firstLine="640"/>
        <w:jc w:val="left"/>
        <w:outlineLvl w:val="5"/>
      </w:pPr>
      <w:r>
        <w:rPr>
          <w:rFonts w:ascii="黑体" w:hAnsi="黑体" w:eastAsia="黑体" w:cs="黑体"/>
          <w:color w:val="000000"/>
          <w:sz w:val="32"/>
        </w:rPr>
        <w:t>二、单位预算安排的总体情况</w:t>
      </w:r>
    </w:p>
    <w:p w14:paraId="7CBBA938">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4C9E61F">
      <w:pPr>
        <w:pStyle w:val="30"/>
      </w:pPr>
      <w:r>
        <w:t>按照预算管理有关规定，我单位预算的编制实行综合预算管理，即全部收入和支出都反映在预算中。</w:t>
      </w:r>
    </w:p>
    <w:p w14:paraId="7B6339D7">
      <w:pPr>
        <w:pStyle w:val="30"/>
      </w:pPr>
      <w:r>
        <w:t>1、收入说明</w:t>
      </w:r>
    </w:p>
    <w:p w14:paraId="6B10E4E4">
      <w:pPr>
        <w:pStyle w:val="30"/>
      </w:pPr>
      <w:r>
        <w:t>反映本单位当年全部收入。2023年预算收入1087.31万元，其中：一般公共预算收入1087.31万元，基金预算收入0万元，财政专户核拨收入0万元，其他来源收入0万元。</w:t>
      </w:r>
    </w:p>
    <w:p w14:paraId="6B4DB000">
      <w:pPr>
        <w:pStyle w:val="30"/>
      </w:pPr>
      <w:r>
        <w:t>2、支出说明</w:t>
      </w:r>
    </w:p>
    <w:p w14:paraId="3D3E264C">
      <w:pPr>
        <w:pStyle w:val="30"/>
      </w:pPr>
      <w:r>
        <w:t>收支预算总表支出栏、基本支出表、项目支出表按经济分类和支出功能分类科目编制，反映本单位预算中支出预算的总体情况。2023年单位支出预算为1087.31万元，其中基本支出1081.71万元，包括人员经费1081.71万元和日常公用经费0万元；项目支出5.6万元，主要为工会费1.39万元，福利费2万元，培训费0.5万元，老干部公用1.71万元；其他支出0万元。</w:t>
      </w:r>
    </w:p>
    <w:p w14:paraId="7282F15F">
      <w:pPr>
        <w:pStyle w:val="30"/>
      </w:pPr>
      <w:r>
        <w:t>3、比上年增减情况</w:t>
      </w:r>
    </w:p>
    <w:p w14:paraId="6E5899B4">
      <w:pPr>
        <w:pStyle w:val="30"/>
      </w:pPr>
      <w:r>
        <w:t>2023年单位预算收支安排1087.31万元，较2022年增加149.11万元，其中：基本支出增加149.11万元，主要是人员工资薪金增加，且无退休教职工；项目支出增加1.07万元，主要是福利费、培训费、老干部公用经费等项目增加资金额度，工会费适当降低；其他支出无增减变化。</w:t>
      </w:r>
    </w:p>
    <w:p w14:paraId="614981DB">
      <w:pPr>
        <w:spacing w:before="10" w:after="10" w:line="240" w:lineRule="auto"/>
        <w:ind w:firstLine="640"/>
        <w:jc w:val="left"/>
        <w:outlineLvl w:val="5"/>
      </w:pPr>
      <w:r>
        <w:rPr>
          <w:rFonts w:ascii="黑体" w:hAnsi="黑体" w:eastAsia="黑体" w:cs="黑体"/>
          <w:color w:val="000000"/>
          <w:sz w:val="32"/>
        </w:rPr>
        <w:t>三、机关运行经费安排情况</w:t>
      </w:r>
    </w:p>
    <w:p w14:paraId="0A004D4B">
      <w:pPr>
        <w:pStyle w:val="31"/>
      </w:pPr>
      <w:r>
        <w:t>2023年我单位机关运行经费共计安排0万元。</w:t>
      </w:r>
    </w:p>
    <w:p w14:paraId="0F04998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CCB767">
      <w:pPr>
        <w:pStyle w:val="32"/>
      </w:pPr>
      <w:r>
        <w:t>2023年，我单位财政拨款</w:t>
      </w:r>
      <w:r>
        <w:rPr>
          <w:rFonts w:hint="eastAsia"/>
          <w:lang w:eastAsia="zh-CN"/>
        </w:rPr>
        <w:t>“三公”经费</w:t>
      </w:r>
      <w:r>
        <w:t>预算安排0万元，其中：因公出国（境）费0万元，公务用车购置及运维费0万元（其中：公务用车购置费0万元；公务用车运行维护费0万元。“三公”经费与上年相比增加0万元，与上年持平，无增减变化。</w:t>
      </w:r>
    </w:p>
    <w:p w14:paraId="0A543F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bookmarkStart w:id="38" w:name="_GoBack"/>
      <w:bookmarkEnd w:id="38"/>
    </w:p>
    <w:p w14:paraId="61121DDA">
      <w:pPr>
        <w:spacing w:before="0" w:after="0"/>
        <w:ind w:firstLine="560"/>
        <w:jc w:val="left"/>
        <w:outlineLvl w:val="9"/>
      </w:pPr>
      <w:r>
        <w:rPr>
          <w:rFonts w:ascii="方正仿宋_GBK" w:hAnsi="方正仿宋_GBK" w:eastAsia="方正仿宋_GBK" w:cs="方正仿宋_GBK"/>
          <w:b/>
          <w:color w:val="000000"/>
          <w:sz w:val="28"/>
        </w:rPr>
        <w:t>1、教师培训费绩效目标表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4F1E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625269">
            <w:pPr>
              <w:pStyle w:val="14"/>
            </w:pPr>
            <w:r>
              <w:t>绩效目标</w:t>
            </w:r>
          </w:p>
        </w:tc>
        <w:tc>
          <w:tcPr>
            <w:tcW w:w="12756" w:type="dxa"/>
            <w:tcBorders>
              <w:bottom w:val="single" w:color="FFFFFF" w:sz="6" w:space="0"/>
            </w:tcBorders>
            <w:vAlign w:val="center"/>
          </w:tcPr>
          <w:p w14:paraId="0AE012D9">
            <w:pPr>
              <w:pStyle w:val="16"/>
            </w:pPr>
            <w:r>
              <w:t>1.预算本级资金0.5万元，通过教师培训，提高教师素质。</w:t>
            </w:r>
          </w:p>
        </w:tc>
      </w:tr>
    </w:tbl>
    <w:p w14:paraId="1A6F3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3D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A7F684">
            <w:pPr>
              <w:pStyle w:val="14"/>
            </w:pPr>
            <w:r>
              <w:t>一级指标</w:t>
            </w:r>
          </w:p>
        </w:tc>
        <w:tc>
          <w:tcPr>
            <w:tcW w:w="2268" w:type="dxa"/>
            <w:vAlign w:val="center"/>
          </w:tcPr>
          <w:p w14:paraId="0C1A5F13">
            <w:pPr>
              <w:pStyle w:val="14"/>
            </w:pPr>
            <w:r>
              <w:t>二级指标</w:t>
            </w:r>
          </w:p>
        </w:tc>
        <w:tc>
          <w:tcPr>
            <w:tcW w:w="2835" w:type="dxa"/>
            <w:vAlign w:val="center"/>
          </w:tcPr>
          <w:p w14:paraId="19914C2D">
            <w:pPr>
              <w:pStyle w:val="14"/>
            </w:pPr>
            <w:r>
              <w:t>三级指标</w:t>
            </w:r>
          </w:p>
        </w:tc>
        <w:tc>
          <w:tcPr>
            <w:tcW w:w="2835" w:type="dxa"/>
            <w:vAlign w:val="center"/>
          </w:tcPr>
          <w:p w14:paraId="6577C0FB">
            <w:pPr>
              <w:pStyle w:val="14"/>
            </w:pPr>
            <w:r>
              <w:t>绩效指标描述</w:t>
            </w:r>
          </w:p>
        </w:tc>
        <w:tc>
          <w:tcPr>
            <w:tcW w:w="2551" w:type="dxa"/>
            <w:vAlign w:val="center"/>
          </w:tcPr>
          <w:p w14:paraId="42CF20EC">
            <w:pPr>
              <w:pStyle w:val="14"/>
            </w:pPr>
            <w:r>
              <w:t>指标值</w:t>
            </w:r>
          </w:p>
        </w:tc>
        <w:tc>
          <w:tcPr>
            <w:tcW w:w="2268" w:type="dxa"/>
            <w:vAlign w:val="center"/>
          </w:tcPr>
          <w:p w14:paraId="66B6B3D7">
            <w:pPr>
              <w:pStyle w:val="14"/>
            </w:pPr>
            <w:r>
              <w:t>指标值确定依据</w:t>
            </w:r>
          </w:p>
        </w:tc>
      </w:tr>
      <w:tr w14:paraId="6423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723812">
            <w:pPr>
              <w:pStyle w:val="17"/>
            </w:pPr>
            <w:r>
              <w:t>产出指标</w:t>
            </w:r>
          </w:p>
        </w:tc>
        <w:tc>
          <w:tcPr>
            <w:tcW w:w="2268" w:type="dxa"/>
            <w:vAlign w:val="center"/>
          </w:tcPr>
          <w:p w14:paraId="45D16ED0">
            <w:pPr>
              <w:pStyle w:val="16"/>
            </w:pPr>
            <w:r>
              <w:t>数量指标</w:t>
            </w:r>
          </w:p>
        </w:tc>
        <w:tc>
          <w:tcPr>
            <w:tcW w:w="2835" w:type="dxa"/>
            <w:vAlign w:val="center"/>
          </w:tcPr>
          <w:p w14:paraId="686298D3">
            <w:pPr>
              <w:pStyle w:val="16"/>
            </w:pPr>
            <w:r>
              <w:t>培训人数</w:t>
            </w:r>
          </w:p>
        </w:tc>
        <w:tc>
          <w:tcPr>
            <w:tcW w:w="2835" w:type="dxa"/>
            <w:vAlign w:val="center"/>
          </w:tcPr>
          <w:p w14:paraId="73522836">
            <w:pPr>
              <w:pStyle w:val="16"/>
            </w:pPr>
            <w:r>
              <w:t>培训人数</w:t>
            </w:r>
          </w:p>
        </w:tc>
        <w:tc>
          <w:tcPr>
            <w:tcW w:w="2551" w:type="dxa"/>
            <w:vAlign w:val="center"/>
          </w:tcPr>
          <w:p w14:paraId="754261EE">
            <w:pPr>
              <w:pStyle w:val="16"/>
            </w:pPr>
            <w:r>
              <w:t>≥2人</w:t>
            </w:r>
          </w:p>
        </w:tc>
        <w:tc>
          <w:tcPr>
            <w:tcW w:w="2268" w:type="dxa"/>
            <w:vAlign w:val="center"/>
          </w:tcPr>
          <w:p w14:paraId="4223C4FD">
            <w:pPr>
              <w:pStyle w:val="16"/>
            </w:pPr>
            <w:r>
              <w:t>年度工作计划</w:t>
            </w:r>
          </w:p>
        </w:tc>
      </w:tr>
      <w:tr w14:paraId="267F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B4D32"/>
        </w:tc>
        <w:tc>
          <w:tcPr>
            <w:tcW w:w="2268" w:type="dxa"/>
            <w:vAlign w:val="center"/>
          </w:tcPr>
          <w:p w14:paraId="53C4EAD9">
            <w:pPr>
              <w:pStyle w:val="16"/>
            </w:pPr>
            <w:r>
              <w:t>质量指标</w:t>
            </w:r>
          </w:p>
        </w:tc>
        <w:tc>
          <w:tcPr>
            <w:tcW w:w="2835" w:type="dxa"/>
            <w:vAlign w:val="center"/>
          </w:tcPr>
          <w:p w14:paraId="4435B3F0">
            <w:pPr>
              <w:pStyle w:val="16"/>
            </w:pPr>
            <w:r>
              <w:t>培训质量</w:t>
            </w:r>
          </w:p>
        </w:tc>
        <w:tc>
          <w:tcPr>
            <w:tcW w:w="2835" w:type="dxa"/>
            <w:vAlign w:val="center"/>
          </w:tcPr>
          <w:p w14:paraId="6685D466">
            <w:pPr>
              <w:pStyle w:val="16"/>
            </w:pPr>
            <w:r>
              <w:t>培训完成后的质量测评通过率</w:t>
            </w:r>
          </w:p>
        </w:tc>
        <w:tc>
          <w:tcPr>
            <w:tcW w:w="2551" w:type="dxa"/>
            <w:vAlign w:val="center"/>
          </w:tcPr>
          <w:p w14:paraId="5AB1F71F">
            <w:pPr>
              <w:pStyle w:val="16"/>
            </w:pPr>
            <w:r>
              <w:t>≥90%</w:t>
            </w:r>
          </w:p>
        </w:tc>
        <w:tc>
          <w:tcPr>
            <w:tcW w:w="2268" w:type="dxa"/>
            <w:vAlign w:val="center"/>
          </w:tcPr>
          <w:p w14:paraId="1A9BAD04">
            <w:pPr>
              <w:pStyle w:val="16"/>
            </w:pPr>
            <w:r>
              <w:t>年度工作计划</w:t>
            </w:r>
          </w:p>
        </w:tc>
      </w:tr>
      <w:tr w14:paraId="49F5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B251E"/>
        </w:tc>
        <w:tc>
          <w:tcPr>
            <w:tcW w:w="2268" w:type="dxa"/>
            <w:vAlign w:val="center"/>
          </w:tcPr>
          <w:p w14:paraId="370C6B82">
            <w:pPr>
              <w:pStyle w:val="16"/>
            </w:pPr>
            <w:r>
              <w:t>时效指标</w:t>
            </w:r>
          </w:p>
        </w:tc>
        <w:tc>
          <w:tcPr>
            <w:tcW w:w="2835" w:type="dxa"/>
            <w:vAlign w:val="center"/>
          </w:tcPr>
          <w:p w14:paraId="28B4EFB0">
            <w:pPr>
              <w:pStyle w:val="16"/>
            </w:pPr>
            <w:r>
              <w:t>经费使用时间</w:t>
            </w:r>
          </w:p>
        </w:tc>
        <w:tc>
          <w:tcPr>
            <w:tcW w:w="2835" w:type="dxa"/>
            <w:vAlign w:val="center"/>
          </w:tcPr>
          <w:p w14:paraId="3E792CF1">
            <w:pPr>
              <w:pStyle w:val="16"/>
            </w:pPr>
            <w:r>
              <w:t>完成培训时间</w:t>
            </w:r>
          </w:p>
        </w:tc>
        <w:tc>
          <w:tcPr>
            <w:tcW w:w="2551" w:type="dxa"/>
            <w:vAlign w:val="center"/>
          </w:tcPr>
          <w:p w14:paraId="34746B8A">
            <w:pPr>
              <w:pStyle w:val="16"/>
            </w:pPr>
            <w:r>
              <w:t>12月中旬以前</w:t>
            </w:r>
          </w:p>
        </w:tc>
        <w:tc>
          <w:tcPr>
            <w:tcW w:w="2268" w:type="dxa"/>
            <w:vAlign w:val="center"/>
          </w:tcPr>
          <w:p w14:paraId="691B64E8">
            <w:pPr>
              <w:pStyle w:val="16"/>
            </w:pPr>
            <w:r>
              <w:t>年度工作计划</w:t>
            </w:r>
          </w:p>
        </w:tc>
      </w:tr>
      <w:tr w14:paraId="086F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F6F4F"/>
        </w:tc>
        <w:tc>
          <w:tcPr>
            <w:tcW w:w="2268" w:type="dxa"/>
            <w:vAlign w:val="center"/>
          </w:tcPr>
          <w:p w14:paraId="6F69146C">
            <w:pPr>
              <w:pStyle w:val="16"/>
            </w:pPr>
            <w:r>
              <w:t>成本指标</w:t>
            </w:r>
          </w:p>
        </w:tc>
        <w:tc>
          <w:tcPr>
            <w:tcW w:w="2835" w:type="dxa"/>
            <w:vAlign w:val="center"/>
          </w:tcPr>
          <w:p w14:paraId="46B57E6C">
            <w:pPr>
              <w:pStyle w:val="16"/>
            </w:pPr>
            <w:r>
              <w:t>预算控制数</w:t>
            </w:r>
          </w:p>
        </w:tc>
        <w:tc>
          <w:tcPr>
            <w:tcW w:w="2835" w:type="dxa"/>
            <w:vAlign w:val="center"/>
          </w:tcPr>
          <w:p w14:paraId="28891FF7">
            <w:pPr>
              <w:pStyle w:val="16"/>
            </w:pPr>
            <w:r>
              <w:t>不超预算控制数</w:t>
            </w:r>
          </w:p>
        </w:tc>
        <w:tc>
          <w:tcPr>
            <w:tcW w:w="2551" w:type="dxa"/>
            <w:vAlign w:val="center"/>
          </w:tcPr>
          <w:p w14:paraId="29B83C8E">
            <w:pPr>
              <w:pStyle w:val="16"/>
            </w:pPr>
            <w:r>
              <w:t>≤0.5万元</w:t>
            </w:r>
          </w:p>
        </w:tc>
        <w:tc>
          <w:tcPr>
            <w:tcW w:w="2268" w:type="dxa"/>
            <w:vAlign w:val="center"/>
          </w:tcPr>
          <w:p w14:paraId="24DB82C6">
            <w:pPr>
              <w:pStyle w:val="16"/>
            </w:pPr>
            <w:r>
              <w:t>预算成本</w:t>
            </w:r>
          </w:p>
        </w:tc>
      </w:tr>
      <w:tr w14:paraId="1C2C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E9545">
            <w:pPr>
              <w:pStyle w:val="17"/>
            </w:pPr>
            <w:r>
              <w:t>效益指标</w:t>
            </w:r>
          </w:p>
        </w:tc>
        <w:tc>
          <w:tcPr>
            <w:tcW w:w="2268" w:type="dxa"/>
            <w:vAlign w:val="center"/>
          </w:tcPr>
          <w:p w14:paraId="5540F8EF">
            <w:pPr>
              <w:pStyle w:val="16"/>
            </w:pPr>
            <w:r>
              <w:t>社会效益指标</w:t>
            </w:r>
          </w:p>
        </w:tc>
        <w:tc>
          <w:tcPr>
            <w:tcW w:w="2835" w:type="dxa"/>
            <w:vAlign w:val="center"/>
          </w:tcPr>
          <w:p w14:paraId="4EC986D7">
            <w:pPr>
              <w:pStyle w:val="16"/>
            </w:pPr>
            <w:r>
              <w:t>提高素养意识</w:t>
            </w:r>
          </w:p>
        </w:tc>
        <w:tc>
          <w:tcPr>
            <w:tcW w:w="2835" w:type="dxa"/>
            <w:vAlign w:val="center"/>
          </w:tcPr>
          <w:p w14:paraId="36F49A1F">
            <w:pPr>
              <w:pStyle w:val="16"/>
            </w:pPr>
            <w:r>
              <w:t>提高教育系统干部、教师素养和意识</w:t>
            </w:r>
          </w:p>
        </w:tc>
        <w:tc>
          <w:tcPr>
            <w:tcW w:w="2551" w:type="dxa"/>
            <w:vAlign w:val="center"/>
          </w:tcPr>
          <w:p w14:paraId="458A3680">
            <w:pPr>
              <w:pStyle w:val="16"/>
            </w:pPr>
            <w:r>
              <w:t>较上年提升</w:t>
            </w:r>
          </w:p>
        </w:tc>
        <w:tc>
          <w:tcPr>
            <w:tcW w:w="2268" w:type="dxa"/>
            <w:vAlign w:val="center"/>
          </w:tcPr>
          <w:p w14:paraId="25C07EFD">
            <w:pPr>
              <w:pStyle w:val="16"/>
            </w:pPr>
            <w:r>
              <w:t>年度工作计划</w:t>
            </w:r>
          </w:p>
        </w:tc>
      </w:tr>
      <w:tr w14:paraId="1E13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478A9D">
            <w:pPr>
              <w:pStyle w:val="17"/>
            </w:pPr>
            <w:r>
              <w:t>满意度指标</w:t>
            </w:r>
          </w:p>
        </w:tc>
        <w:tc>
          <w:tcPr>
            <w:tcW w:w="2268" w:type="dxa"/>
            <w:vAlign w:val="center"/>
          </w:tcPr>
          <w:p w14:paraId="7B917492">
            <w:pPr>
              <w:pStyle w:val="16"/>
            </w:pPr>
            <w:r>
              <w:t>服务对象满意度指标</w:t>
            </w:r>
          </w:p>
        </w:tc>
        <w:tc>
          <w:tcPr>
            <w:tcW w:w="2835" w:type="dxa"/>
            <w:vAlign w:val="center"/>
          </w:tcPr>
          <w:p w14:paraId="29C5483A">
            <w:pPr>
              <w:pStyle w:val="16"/>
            </w:pPr>
            <w:r>
              <w:t>教师满意度</w:t>
            </w:r>
          </w:p>
        </w:tc>
        <w:tc>
          <w:tcPr>
            <w:tcW w:w="2835" w:type="dxa"/>
            <w:vAlign w:val="center"/>
          </w:tcPr>
          <w:p w14:paraId="60820C2C">
            <w:pPr>
              <w:pStyle w:val="16"/>
            </w:pPr>
            <w:r>
              <w:t>教师工对当年项目的满意情况</w:t>
            </w:r>
          </w:p>
        </w:tc>
        <w:tc>
          <w:tcPr>
            <w:tcW w:w="2551" w:type="dxa"/>
            <w:vAlign w:val="center"/>
          </w:tcPr>
          <w:p w14:paraId="11F26319">
            <w:pPr>
              <w:pStyle w:val="16"/>
            </w:pPr>
            <w:r>
              <w:t>≥90%</w:t>
            </w:r>
          </w:p>
        </w:tc>
        <w:tc>
          <w:tcPr>
            <w:tcW w:w="2268" w:type="dxa"/>
            <w:vAlign w:val="center"/>
          </w:tcPr>
          <w:p w14:paraId="49D5B47E">
            <w:pPr>
              <w:pStyle w:val="16"/>
            </w:pPr>
            <w:r>
              <w:t>问卷调查</w:t>
            </w:r>
          </w:p>
        </w:tc>
      </w:tr>
    </w:tbl>
    <w:p w14:paraId="0D25F173">
      <w:pPr>
        <w:sectPr>
          <w:pgSz w:w="16840" w:h="11900" w:orient="landscape"/>
          <w:pgMar w:top="1361" w:right="1020" w:bottom="1134" w:left="1020" w:header="720" w:footer="720" w:gutter="0"/>
          <w:cols w:space="720" w:num="1"/>
        </w:sectPr>
      </w:pPr>
    </w:p>
    <w:p w14:paraId="689B31E2">
      <w:pPr>
        <w:spacing w:before="0" w:after="0"/>
        <w:ind w:firstLine="560"/>
        <w:jc w:val="left"/>
        <w:outlineLvl w:val="9"/>
      </w:pPr>
      <w:r>
        <w:rPr>
          <w:rFonts w:ascii="方正仿宋_GBK" w:hAnsi="方正仿宋_GBK" w:eastAsia="方正仿宋_GBK" w:cs="方正仿宋_GBK"/>
          <w:b/>
          <w:color w:val="000000"/>
          <w:sz w:val="28"/>
        </w:rPr>
        <w:t>2、教育系统福利费绩效目标表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0933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B1A729">
            <w:pPr>
              <w:pStyle w:val="14"/>
            </w:pPr>
            <w:r>
              <w:t>绩效目标</w:t>
            </w:r>
          </w:p>
        </w:tc>
        <w:tc>
          <w:tcPr>
            <w:tcW w:w="12756" w:type="dxa"/>
            <w:tcBorders>
              <w:bottom w:val="single" w:color="FFFFFF" w:sz="6" w:space="0"/>
            </w:tcBorders>
            <w:vAlign w:val="center"/>
          </w:tcPr>
          <w:p w14:paraId="1A1FFCFA">
            <w:pPr>
              <w:pStyle w:val="16"/>
            </w:pPr>
            <w:r>
              <w:t>1.通过发放教育系统福利，保障教育正常开展，慰问教职工，提高教职员工幸福指数。</w:t>
            </w:r>
          </w:p>
        </w:tc>
      </w:tr>
    </w:tbl>
    <w:p w14:paraId="2FECEC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FE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8C48FD">
            <w:pPr>
              <w:pStyle w:val="14"/>
            </w:pPr>
            <w:r>
              <w:t>一级指标</w:t>
            </w:r>
          </w:p>
        </w:tc>
        <w:tc>
          <w:tcPr>
            <w:tcW w:w="2268" w:type="dxa"/>
            <w:vAlign w:val="center"/>
          </w:tcPr>
          <w:p w14:paraId="711D09C4">
            <w:pPr>
              <w:pStyle w:val="14"/>
            </w:pPr>
            <w:r>
              <w:t>二级指标</w:t>
            </w:r>
          </w:p>
        </w:tc>
        <w:tc>
          <w:tcPr>
            <w:tcW w:w="2835" w:type="dxa"/>
            <w:vAlign w:val="center"/>
          </w:tcPr>
          <w:p w14:paraId="32DFB5CC">
            <w:pPr>
              <w:pStyle w:val="14"/>
            </w:pPr>
            <w:r>
              <w:t>三级指标</w:t>
            </w:r>
          </w:p>
        </w:tc>
        <w:tc>
          <w:tcPr>
            <w:tcW w:w="2835" w:type="dxa"/>
            <w:vAlign w:val="center"/>
          </w:tcPr>
          <w:p w14:paraId="17297522">
            <w:pPr>
              <w:pStyle w:val="14"/>
            </w:pPr>
            <w:r>
              <w:t>绩效指标描述</w:t>
            </w:r>
          </w:p>
        </w:tc>
        <w:tc>
          <w:tcPr>
            <w:tcW w:w="2551" w:type="dxa"/>
            <w:vAlign w:val="center"/>
          </w:tcPr>
          <w:p w14:paraId="52DDECFB">
            <w:pPr>
              <w:pStyle w:val="14"/>
            </w:pPr>
            <w:r>
              <w:t>指标值</w:t>
            </w:r>
          </w:p>
        </w:tc>
        <w:tc>
          <w:tcPr>
            <w:tcW w:w="2268" w:type="dxa"/>
            <w:vAlign w:val="center"/>
          </w:tcPr>
          <w:p w14:paraId="6931D151">
            <w:pPr>
              <w:pStyle w:val="14"/>
            </w:pPr>
            <w:r>
              <w:t>指标值确定依据</w:t>
            </w:r>
          </w:p>
        </w:tc>
      </w:tr>
      <w:tr w14:paraId="52A6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02AC0">
            <w:pPr>
              <w:pStyle w:val="17"/>
            </w:pPr>
            <w:r>
              <w:t>产出指标</w:t>
            </w:r>
          </w:p>
        </w:tc>
        <w:tc>
          <w:tcPr>
            <w:tcW w:w="2268" w:type="dxa"/>
            <w:vAlign w:val="center"/>
          </w:tcPr>
          <w:p w14:paraId="3314CBBA">
            <w:pPr>
              <w:pStyle w:val="16"/>
            </w:pPr>
            <w:r>
              <w:t>数量指标</w:t>
            </w:r>
          </w:p>
        </w:tc>
        <w:tc>
          <w:tcPr>
            <w:tcW w:w="2835" w:type="dxa"/>
            <w:vAlign w:val="center"/>
          </w:tcPr>
          <w:p w14:paraId="4B6DDC1A">
            <w:pPr>
              <w:pStyle w:val="16"/>
            </w:pPr>
            <w:r>
              <w:t>享受福利人次</w:t>
            </w:r>
          </w:p>
        </w:tc>
        <w:tc>
          <w:tcPr>
            <w:tcW w:w="2835" w:type="dxa"/>
            <w:vAlign w:val="center"/>
          </w:tcPr>
          <w:p w14:paraId="6E3AEAA3">
            <w:pPr>
              <w:pStyle w:val="16"/>
            </w:pPr>
            <w:r>
              <w:t>全年总计享受福利待遇人次</w:t>
            </w:r>
          </w:p>
        </w:tc>
        <w:tc>
          <w:tcPr>
            <w:tcW w:w="2551" w:type="dxa"/>
            <w:vAlign w:val="center"/>
          </w:tcPr>
          <w:p w14:paraId="6100A369">
            <w:pPr>
              <w:pStyle w:val="16"/>
            </w:pPr>
            <w:r>
              <w:t>≥140人次</w:t>
            </w:r>
          </w:p>
        </w:tc>
        <w:tc>
          <w:tcPr>
            <w:tcW w:w="2268" w:type="dxa"/>
            <w:vAlign w:val="center"/>
          </w:tcPr>
          <w:p w14:paraId="7DFC1C17">
            <w:pPr>
              <w:pStyle w:val="16"/>
            </w:pPr>
            <w:r>
              <w:t>年度工作计划</w:t>
            </w:r>
          </w:p>
        </w:tc>
      </w:tr>
      <w:tr w14:paraId="0644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6B63F"/>
        </w:tc>
        <w:tc>
          <w:tcPr>
            <w:tcW w:w="2268" w:type="dxa"/>
            <w:vAlign w:val="center"/>
          </w:tcPr>
          <w:p w14:paraId="7383CA0C">
            <w:pPr>
              <w:pStyle w:val="16"/>
            </w:pPr>
            <w:r>
              <w:t>质量指标</w:t>
            </w:r>
          </w:p>
        </w:tc>
        <w:tc>
          <w:tcPr>
            <w:tcW w:w="2835" w:type="dxa"/>
            <w:vAlign w:val="center"/>
          </w:tcPr>
          <w:p w14:paraId="01298139">
            <w:pPr>
              <w:pStyle w:val="16"/>
            </w:pPr>
            <w:r>
              <w:t>福利物品质量</w:t>
            </w:r>
          </w:p>
        </w:tc>
        <w:tc>
          <w:tcPr>
            <w:tcW w:w="2835" w:type="dxa"/>
            <w:vAlign w:val="center"/>
          </w:tcPr>
          <w:p w14:paraId="025664E9">
            <w:pPr>
              <w:pStyle w:val="16"/>
            </w:pPr>
            <w:r>
              <w:t>福利购置物品质量合格率</w:t>
            </w:r>
          </w:p>
        </w:tc>
        <w:tc>
          <w:tcPr>
            <w:tcW w:w="2551" w:type="dxa"/>
            <w:vAlign w:val="center"/>
          </w:tcPr>
          <w:p w14:paraId="504893B7">
            <w:pPr>
              <w:pStyle w:val="16"/>
            </w:pPr>
            <w:r>
              <w:t>≥95%</w:t>
            </w:r>
          </w:p>
        </w:tc>
        <w:tc>
          <w:tcPr>
            <w:tcW w:w="2268" w:type="dxa"/>
            <w:vAlign w:val="center"/>
          </w:tcPr>
          <w:p w14:paraId="51184E37">
            <w:pPr>
              <w:pStyle w:val="16"/>
            </w:pPr>
            <w:r>
              <w:t>年度工作计划</w:t>
            </w:r>
          </w:p>
        </w:tc>
      </w:tr>
      <w:tr w14:paraId="3AB1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80D99"/>
        </w:tc>
        <w:tc>
          <w:tcPr>
            <w:tcW w:w="2268" w:type="dxa"/>
            <w:vAlign w:val="center"/>
          </w:tcPr>
          <w:p w14:paraId="6B4117C8">
            <w:pPr>
              <w:pStyle w:val="16"/>
            </w:pPr>
            <w:r>
              <w:t>时效指标</w:t>
            </w:r>
          </w:p>
        </w:tc>
        <w:tc>
          <w:tcPr>
            <w:tcW w:w="2835" w:type="dxa"/>
            <w:vAlign w:val="center"/>
          </w:tcPr>
          <w:p w14:paraId="04A6AD53">
            <w:pPr>
              <w:pStyle w:val="16"/>
            </w:pPr>
            <w:r>
              <w:t>经费使用时间</w:t>
            </w:r>
          </w:p>
        </w:tc>
        <w:tc>
          <w:tcPr>
            <w:tcW w:w="2835" w:type="dxa"/>
            <w:vAlign w:val="center"/>
          </w:tcPr>
          <w:p w14:paraId="26BF8387">
            <w:pPr>
              <w:pStyle w:val="16"/>
            </w:pPr>
            <w:r>
              <w:t>经费支出时效</w:t>
            </w:r>
          </w:p>
        </w:tc>
        <w:tc>
          <w:tcPr>
            <w:tcW w:w="2551" w:type="dxa"/>
            <w:vAlign w:val="center"/>
          </w:tcPr>
          <w:p w14:paraId="7FDAA2AD">
            <w:pPr>
              <w:pStyle w:val="16"/>
            </w:pPr>
            <w:r>
              <w:t>按季度序时支出</w:t>
            </w:r>
          </w:p>
        </w:tc>
        <w:tc>
          <w:tcPr>
            <w:tcW w:w="2268" w:type="dxa"/>
            <w:vAlign w:val="center"/>
          </w:tcPr>
          <w:p w14:paraId="33CBD73E">
            <w:pPr>
              <w:pStyle w:val="16"/>
            </w:pPr>
            <w:r>
              <w:t>年度工作计划</w:t>
            </w:r>
          </w:p>
        </w:tc>
      </w:tr>
      <w:tr w14:paraId="534B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E13EE"/>
        </w:tc>
        <w:tc>
          <w:tcPr>
            <w:tcW w:w="2268" w:type="dxa"/>
            <w:vAlign w:val="center"/>
          </w:tcPr>
          <w:p w14:paraId="06CBACD8">
            <w:pPr>
              <w:pStyle w:val="16"/>
            </w:pPr>
            <w:r>
              <w:t>成本指标</w:t>
            </w:r>
          </w:p>
        </w:tc>
        <w:tc>
          <w:tcPr>
            <w:tcW w:w="2835" w:type="dxa"/>
            <w:vAlign w:val="center"/>
          </w:tcPr>
          <w:p w14:paraId="6C59792B">
            <w:pPr>
              <w:pStyle w:val="16"/>
            </w:pPr>
            <w:r>
              <w:t>预算授权数</w:t>
            </w:r>
          </w:p>
        </w:tc>
        <w:tc>
          <w:tcPr>
            <w:tcW w:w="2835" w:type="dxa"/>
            <w:vAlign w:val="center"/>
          </w:tcPr>
          <w:p w14:paraId="6FEB9F25">
            <w:pPr>
              <w:pStyle w:val="16"/>
            </w:pPr>
            <w:r>
              <w:t>平均每名教职工享受费用不超预算控制数</w:t>
            </w:r>
          </w:p>
        </w:tc>
        <w:tc>
          <w:tcPr>
            <w:tcW w:w="2551" w:type="dxa"/>
            <w:vAlign w:val="center"/>
          </w:tcPr>
          <w:p w14:paraId="4C4AFCEE">
            <w:pPr>
              <w:pStyle w:val="16"/>
            </w:pPr>
            <w:r>
              <w:t>≤800元</w:t>
            </w:r>
          </w:p>
        </w:tc>
        <w:tc>
          <w:tcPr>
            <w:tcW w:w="2268" w:type="dxa"/>
            <w:vAlign w:val="center"/>
          </w:tcPr>
          <w:p w14:paraId="00F7F419">
            <w:pPr>
              <w:pStyle w:val="16"/>
            </w:pPr>
            <w:r>
              <w:t>预算文本</w:t>
            </w:r>
          </w:p>
        </w:tc>
      </w:tr>
      <w:tr w14:paraId="3904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81A6F8">
            <w:pPr>
              <w:pStyle w:val="17"/>
            </w:pPr>
            <w:r>
              <w:t>效益指标</w:t>
            </w:r>
          </w:p>
        </w:tc>
        <w:tc>
          <w:tcPr>
            <w:tcW w:w="2268" w:type="dxa"/>
            <w:vAlign w:val="center"/>
          </w:tcPr>
          <w:p w14:paraId="76415A7F">
            <w:pPr>
              <w:pStyle w:val="16"/>
            </w:pPr>
            <w:r>
              <w:t>社会效益指标</w:t>
            </w:r>
          </w:p>
        </w:tc>
        <w:tc>
          <w:tcPr>
            <w:tcW w:w="2835" w:type="dxa"/>
            <w:vAlign w:val="center"/>
          </w:tcPr>
          <w:p w14:paraId="47C1B6BA">
            <w:pPr>
              <w:pStyle w:val="16"/>
            </w:pPr>
            <w:r>
              <w:t>提高教职工幸福指数</w:t>
            </w:r>
          </w:p>
        </w:tc>
        <w:tc>
          <w:tcPr>
            <w:tcW w:w="2835" w:type="dxa"/>
            <w:vAlign w:val="center"/>
          </w:tcPr>
          <w:p w14:paraId="61051FB5">
            <w:pPr>
              <w:pStyle w:val="16"/>
            </w:pPr>
            <w:r>
              <w:t>提高教职工幸福指数</w:t>
            </w:r>
          </w:p>
        </w:tc>
        <w:tc>
          <w:tcPr>
            <w:tcW w:w="2551" w:type="dxa"/>
            <w:vAlign w:val="center"/>
          </w:tcPr>
          <w:p w14:paraId="2D1BB1CE">
            <w:pPr>
              <w:pStyle w:val="16"/>
            </w:pPr>
            <w:r>
              <w:t>较上年提升</w:t>
            </w:r>
          </w:p>
        </w:tc>
        <w:tc>
          <w:tcPr>
            <w:tcW w:w="2268" w:type="dxa"/>
            <w:vAlign w:val="center"/>
          </w:tcPr>
          <w:p w14:paraId="025BA21F">
            <w:pPr>
              <w:pStyle w:val="16"/>
            </w:pPr>
            <w:r>
              <w:t>年度工作计划</w:t>
            </w:r>
          </w:p>
        </w:tc>
      </w:tr>
      <w:tr w14:paraId="28A7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38BE8">
            <w:pPr>
              <w:pStyle w:val="17"/>
            </w:pPr>
            <w:r>
              <w:t>满意度指标</w:t>
            </w:r>
          </w:p>
        </w:tc>
        <w:tc>
          <w:tcPr>
            <w:tcW w:w="2268" w:type="dxa"/>
            <w:vAlign w:val="center"/>
          </w:tcPr>
          <w:p w14:paraId="3E19AF2B">
            <w:pPr>
              <w:pStyle w:val="16"/>
            </w:pPr>
            <w:r>
              <w:t>服务对象满意度指标</w:t>
            </w:r>
          </w:p>
        </w:tc>
        <w:tc>
          <w:tcPr>
            <w:tcW w:w="2835" w:type="dxa"/>
            <w:vAlign w:val="center"/>
          </w:tcPr>
          <w:p w14:paraId="63DE1663">
            <w:pPr>
              <w:pStyle w:val="16"/>
            </w:pPr>
            <w:r>
              <w:t>受益对象满意度</w:t>
            </w:r>
          </w:p>
        </w:tc>
        <w:tc>
          <w:tcPr>
            <w:tcW w:w="2835" w:type="dxa"/>
            <w:vAlign w:val="center"/>
          </w:tcPr>
          <w:p w14:paraId="2B770E2B">
            <w:pPr>
              <w:pStyle w:val="16"/>
            </w:pPr>
            <w:r>
              <w:t>受益对象满意度</w:t>
            </w:r>
          </w:p>
        </w:tc>
        <w:tc>
          <w:tcPr>
            <w:tcW w:w="2551" w:type="dxa"/>
            <w:vAlign w:val="center"/>
          </w:tcPr>
          <w:p w14:paraId="75A6E3B8">
            <w:pPr>
              <w:pStyle w:val="16"/>
            </w:pPr>
            <w:r>
              <w:t>≥85%</w:t>
            </w:r>
          </w:p>
        </w:tc>
        <w:tc>
          <w:tcPr>
            <w:tcW w:w="2268" w:type="dxa"/>
            <w:vAlign w:val="center"/>
          </w:tcPr>
          <w:p w14:paraId="016C773E">
            <w:pPr>
              <w:pStyle w:val="16"/>
            </w:pPr>
            <w:r>
              <w:t>问卷调查</w:t>
            </w:r>
          </w:p>
        </w:tc>
      </w:tr>
    </w:tbl>
    <w:p w14:paraId="03BC05B8">
      <w:pPr>
        <w:sectPr>
          <w:pgSz w:w="16840" w:h="11900" w:orient="landscape"/>
          <w:pgMar w:top="1361" w:right="1020" w:bottom="1134" w:left="1020" w:header="720" w:footer="720" w:gutter="0"/>
          <w:cols w:space="720" w:num="1"/>
        </w:sectPr>
      </w:pPr>
    </w:p>
    <w:p w14:paraId="76DB0C6B">
      <w:pPr>
        <w:spacing w:before="0" w:after="0"/>
        <w:ind w:firstLine="560"/>
        <w:jc w:val="left"/>
        <w:outlineLvl w:val="9"/>
      </w:pPr>
      <w:r>
        <w:rPr>
          <w:rFonts w:ascii="方正仿宋_GBK" w:hAnsi="方正仿宋_GBK" w:eastAsia="方正仿宋_GBK" w:cs="方正仿宋_GBK"/>
          <w:b/>
          <w:color w:val="000000"/>
          <w:sz w:val="28"/>
        </w:rPr>
        <w:t>3、教育系统工会费绩效目标表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7B93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286C4D">
            <w:pPr>
              <w:pStyle w:val="14"/>
            </w:pPr>
            <w:r>
              <w:t>绩效目标</w:t>
            </w:r>
          </w:p>
        </w:tc>
        <w:tc>
          <w:tcPr>
            <w:tcW w:w="12756" w:type="dxa"/>
            <w:tcBorders>
              <w:bottom w:val="single" w:color="FFFFFF" w:sz="6" w:space="0"/>
            </w:tcBorders>
            <w:vAlign w:val="center"/>
          </w:tcPr>
          <w:p w14:paraId="365AA531">
            <w:pPr>
              <w:pStyle w:val="16"/>
            </w:pPr>
            <w:r>
              <w:t>1.通过教职工文体娱乐、培训活动促进教职工身心健康发展。</w:t>
            </w:r>
          </w:p>
        </w:tc>
      </w:tr>
    </w:tbl>
    <w:p w14:paraId="40E39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F1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FAB52D">
            <w:pPr>
              <w:pStyle w:val="14"/>
            </w:pPr>
            <w:r>
              <w:t>一级指标</w:t>
            </w:r>
          </w:p>
        </w:tc>
        <w:tc>
          <w:tcPr>
            <w:tcW w:w="2268" w:type="dxa"/>
            <w:vAlign w:val="center"/>
          </w:tcPr>
          <w:p w14:paraId="70AA772E">
            <w:pPr>
              <w:pStyle w:val="14"/>
            </w:pPr>
            <w:r>
              <w:t>二级指标</w:t>
            </w:r>
          </w:p>
        </w:tc>
        <w:tc>
          <w:tcPr>
            <w:tcW w:w="2835" w:type="dxa"/>
            <w:vAlign w:val="center"/>
          </w:tcPr>
          <w:p w14:paraId="5AD4C4C2">
            <w:pPr>
              <w:pStyle w:val="14"/>
            </w:pPr>
            <w:r>
              <w:t>三级指标</w:t>
            </w:r>
          </w:p>
        </w:tc>
        <w:tc>
          <w:tcPr>
            <w:tcW w:w="2835" w:type="dxa"/>
            <w:vAlign w:val="center"/>
          </w:tcPr>
          <w:p w14:paraId="3685DB9A">
            <w:pPr>
              <w:pStyle w:val="14"/>
            </w:pPr>
            <w:r>
              <w:t>绩效指标描述</w:t>
            </w:r>
          </w:p>
        </w:tc>
        <w:tc>
          <w:tcPr>
            <w:tcW w:w="2551" w:type="dxa"/>
            <w:vAlign w:val="center"/>
          </w:tcPr>
          <w:p w14:paraId="70D59B00">
            <w:pPr>
              <w:pStyle w:val="14"/>
            </w:pPr>
            <w:r>
              <w:t>指标值</w:t>
            </w:r>
          </w:p>
        </w:tc>
        <w:tc>
          <w:tcPr>
            <w:tcW w:w="2268" w:type="dxa"/>
            <w:vAlign w:val="center"/>
          </w:tcPr>
          <w:p w14:paraId="650ADD19">
            <w:pPr>
              <w:pStyle w:val="14"/>
            </w:pPr>
            <w:r>
              <w:t>指标值确定依据</w:t>
            </w:r>
          </w:p>
        </w:tc>
      </w:tr>
      <w:tr w14:paraId="2449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57BEF8">
            <w:pPr>
              <w:pStyle w:val="17"/>
            </w:pPr>
            <w:r>
              <w:t>产出指标</w:t>
            </w:r>
          </w:p>
        </w:tc>
        <w:tc>
          <w:tcPr>
            <w:tcW w:w="2268" w:type="dxa"/>
            <w:vAlign w:val="center"/>
          </w:tcPr>
          <w:p w14:paraId="4B373EC8">
            <w:pPr>
              <w:pStyle w:val="16"/>
            </w:pPr>
            <w:r>
              <w:t>数量指标</w:t>
            </w:r>
          </w:p>
        </w:tc>
        <w:tc>
          <w:tcPr>
            <w:tcW w:w="2835" w:type="dxa"/>
            <w:vAlign w:val="center"/>
          </w:tcPr>
          <w:p w14:paraId="6FA0DA6E">
            <w:pPr>
              <w:pStyle w:val="16"/>
            </w:pPr>
            <w:r>
              <w:t>享受工会费的教职工数</w:t>
            </w:r>
          </w:p>
        </w:tc>
        <w:tc>
          <w:tcPr>
            <w:tcW w:w="2835" w:type="dxa"/>
            <w:vAlign w:val="center"/>
          </w:tcPr>
          <w:p w14:paraId="5CEDE5F2">
            <w:pPr>
              <w:pStyle w:val="16"/>
            </w:pPr>
            <w:r>
              <w:t>享受工会费的教职工数量</w:t>
            </w:r>
          </w:p>
        </w:tc>
        <w:tc>
          <w:tcPr>
            <w:tcW w:w="2551" w:type="dxa"/>
            <w:vAlign w:val="center"/>
          </w:tcPr>
          <w:p w14:paraId="11616D43">
            <w:pPr>
              <w:pStyle w:val="16"/>
            </w:pPr>
            <w:r>
              <w:t>≥140人次</w:t>
            </w:r>
          </w:p>
        </w:tc>
        <w:tc>
          <w:tcPr>
            <w:tcW w:w="2268" w:type="dxa"/>
            <w:vAlign w:val="center"/>
          </w:tcPr>
          <w:p w14:paraId="3D484F98">
            <w:pPr>
              <w:pStyle w:val="16"/>
            </w:pPr>
            <w:r>
              <w:t>是否达到绩效目标值</w:t>
            </w:r>
          </w:p>
        </w:tc>
      </w:tr>
      <w:tr w14:paraId="346B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80CEB"/>
        </w:tc>
        <w:tc>
          <w:tcPr>
            <w:tcW w:w="2268" w:type="dxa"/>
            <w:vAlign w:val="center"/>
          </w:tcPr>
          <w:p w14:paraId="5A391E50">
            <w:pPr>
              <w:pStyle w:val="16"/>
            </w:pPr>
            <w:r>
              <w:t>质量指标</w:t>
            </w:r>
          </w:p>
        </w:tc>
        <w:tc>
          <w:tcPr>
            <w:tcW w:w="2835" w:type="dxa"/>
            <w:vAlign w:val="center"/>
          </w:tcPr>
          <w:p w14:paraId="1CCF14FB">
            <w:pPr>
              <w:pStyle w:val="16"/>
            </w:pPr>
            <w:r>
              <w:t>计划购买的数量</w:t>
            </w:r>
          </w:p>
        </w:tc>
        <w:tc>
          <w:tcPr>
            <w:tcW w:w="2835" w:type="dxa"/>
            <w:vAlign w:val="center"/>
          </w:tcPr>
          <w:p w14:paraId="23B00CDD">
            <w:pPr>
              <w:pStyle w:val="16"/>
            </w:pPr>
            <w:r>
              <w:t>计划购买的数量占全部的比例</w:t>
            </w:r>
          </w:p>
        </w:tc>
        <w:tc>
          <w:tcPr>
            <w:tcW w:w="2551" w:type="dxa"/>
            <w:vAlign w:val="center"/>
          </w:tcPr>
          <w:p w14:paraId="4F7C5F3C">
            <w:pPr>
              <w:pStyle w:val="16"/>
            </w:pPr>
            <w:r>
              <w:t>≥95%（百分比）</w:t>
            </w:r>
          </w:p>
        </w:tc>
        <w:tc>
          <w:tcPr>
            <w:tcW w:w="2268" w:type="dxa"/>
            <w:vAlign w:val="center"/>
          </w:tcPr>
          <w:p w14:paraId="03052CB6">
            <w:pPr>
              <w:pStyle w:val="16"/>
            </w:pPr>
            <w:r>
              <w:t>验收报告</w:t>
            </w:r>
          </w:p>
        </w:tc>
      </w:tr>
      <w:tr w14:paraId="20AB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20FAC"/>
        </w:tc>
        <w:tc>
          <w:tcPr>
            <w:tcW w:w="2268" w:type="dxa"/>
            <w:vAlign w:val="center"/>
          </w:tcPr>
          <w:p w14:paraId="1590E3DD">
            <w:pPr>
              <w:pStyle w:val="16"/>
            </w:pPr>
            <w:r>
              <w:t>时效指标</w:t>
            </w:r>
          </w:p>
        </w:tc>
        <w:tc>
          <w:tcPr>
            <w:tcW w:w="2835" w:type="dxa"/>
            <w:vAlign w:val="center"/>
          </w:tcPr>
          <w:p w14:paraId="04AEB53B">
            <w:pPr>
              <w:pStyle w:val="16"/>
            </w:pPr>
            <w:r>
              <w:t>资金发放时间</w:t>
            </w:r>
          </w:p>
        </w:tc>
        <w:tc>
          <w:tcPr>
            <w:tcW w:w="2835" w:type="dxa"/>
            <w:vAlign w:val="center"/>
          </w:tcPr>
          <w:p w14:paraId="63EF2CDD">
            <w:pPr>
              <w:pStyle w:val="16"/>
            </w:pPr>
            <w:r>
              <w:t>资金发放完成时间</w:t>
            </w:r>
          </w:p>
        </w:tc>
        <w:tc>
          <w:tcPr>
            <w:tcW w:w="2551" w:type="dxa"/>
            <w:vAlign w:val="center"/>
          </w:tcPr>
          <w:p w14:paraId="3D97F96F">
            <w:pPr>
              <w:pStyle w:val="16"/>
            </w:pPr>
            <w:r>
              <w:t>按季度序时支出</w:t>
            </w:r>
          </w:p>
        </w:tc>
        <w:tc>
          <w:tcPr>
            <w:tcW w:w="2268" w:type="dxa"/>
            <w:vAlign w:val="center"/>
          </w:tcPr>
          <w:p w14:paraId="09CB8011">
            <w:pPr>
              <w:pStyle w:val="16"/>
            </w:pPr>
            <w:r>
              <w:t>财务报表</w:t>
            </w:r>
          </w:p>
        </w:tc>
      </w:tr>
      <w:tr w14:paraId="5666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BFE0F"/>
        </w:tc>
        <w:tc>
          <w:tcPr>
            <w:tcW w:w="2268" w:type="dxa"/>
            <w:vAlign w:val="center"/>
          </w:tcPr>
          <w:p w14:paraId="38225864">
            <w:pPr>
              <w:pStyle w:val="16"/>
            </w:pPr>
            <w:r>
              <w:t>成本指标</w:t>
            </w:r>
          </w:p>
        </w:tc>
        <w:tc>
          <w:tcPr>
            <w:tcW w:w="2835" w:type="dxa"/>
            <w:vAlign w:val="center"/>
          </w:tcPr>
          <w:p w14:paraId="5B293E63">
            <w:pPr>
              <w:pStyle w:val="16"/>
            </w:pPr>
            <w:r>
              <w:t>预算控制数</w:t>
            </w:r>
          </w:p>
        </w:tc>
        <w:tc>
          <w:tcPr>
            <w:tcW w:w="2835" w:type="dxa"/>
            <w:vAlign w:val="center"/>
          </w:tcPr>
          <w:p w14:paraId="6DA3619D">
            <w:pPr>
              <w:pStyle w:val="16"/>
            </w:pPr>
            <w:r>
              <w:t>不超预算控制数</w:t>
            </w:r>
          </w:p>
        </w:tc>
        <w:tc>
          <w:tcPr>
            <w:tcW w:w="2551" w:type="dxa"/>
            <w:vAlign w:val="center"/>
          </w:tcPr>
          <w:p w14:paraId="24D92C1F">
            <w:pPr>
              <w:pStyle w:val="16"/>
            </w:pPr>
            <w:r>
              <w:t>≤850元</w:t>
            </w:r>
          </w:p>
        </w:tc>
        <w:tc>
          <w:tcPr>
            <w:tcW w:w="2268" w:type="dxa"/>
            <w:vAlign w:val="center"/>
          </w:tcPr>
          <w:p w14:paraId="775A0C3A">
            <w:pPr>
              <w:pStyle w:val="16"/>
            </w:pPr>
            <w:r>
              <w:t>财务报表</w:t>
            </w:r>
          </w:p>
        </w:tc>
      </w:tr>
      <w:tr w14:paraId="28CE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54B498">
            <w:pPr>
              <w:pStyle w:val="17"/>
            </w:pPr>
            <w:r>
              <w:t>效益指标</w:t>
            </w:r>
          </w:p>
        </w:tc>
        <w:tc>
          <w:tcPr>
            <w:tcW w:w="2268" w:type="dxa"/>
            <w:vAlign w:val="center"/>
          </w:tcPr>
          <w:p w14:paraId="3636FFF4">
            <w:pPr>
              <w:pStyle w:val="16"/>
            </w:pPr>
            <w:r>
              <w:t>社会效益指标</w:t>
            </w:r>
          </w:p>
        </w:tc>
        <w:tc>
          <w:tcPr>
            <w:tcW w:w="2835" w:type="dxa"/>
            <w:vAlign w:val="center"/>
          </w:tcPr>
          <w:p w14:paraId="3B939D8E">
            <w:pPr>
              <w:pStyle w:val="16"/>
            </w:pPr>
            <w:r>
              <w:t>长期提高教职工生活幸福指数</w:t>
            </w:r>
          </w:p>
        </w:tc>
        <w:tc>
          <w:tcPr>
            <w:tcW w:w="2835" w:type="dxa"/>
            <w:vAlign w:val="center"/>
          </w:tcPr>
          <w:p w14:paraId="0E5088CC">
            <w:pPr>
              <w:pStyle w:val="16"/>
            </w:pPr>
            <w:r>
              <w:t>长期提高教职工生活幸福指数</w:t>
            </w:r>
          </w:p>
        </w:tc>
        <w:tc>
          <w:tcPr>
            <w:tcW w:w="2551" w:type="dxa"/>
            <w:vAlign w:val="center"/>
          </w:tcPr>
          <w:p w14:paraId="1FFD52DF">
            <w:pPr>
              <w:pStyle w:val="16"/>
            </w:pPr>
            <w:r>
              <w:t>≥51人</w:t>
            </w:r>
          </w:p>
        </w:tc>
        <w:tc>
          <w:tcPr>
            <w:tcW w:w="2268" w:type="dxa"/>
            <w:vAlign w:val="center"/>
          </w:tcPr>
          <w:p w14:paraId="6CBF20AC">
            <w:pPr>
              <w:pStyle w:val="16"/>
            </w:pPr>
            <w:r>
              <w:t>领取表</w:t>
            </w:r>
          </w:p>
        </w:tc>
      </w:tr>
      <w:tr w14:paraId="06E4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17BAE4">
            <w:pPr>
              <w:pStyle w:val="17"/>
            </w:pPr>
            <w:r>
              <w:t>满意度指标</w:t>
            </w:r>
          </w:p>
        </w:tc>
        <w:tc>
          <w:tcPr>
            <w:tcW w:w="2268" w:type="dxa"/>
            <w:vAlign w:val="center"/>
          </w:tcPr>
          <w:p w14:paraId="6EFDF5BB">
            <w:pPr>
              <w:pStyle w:val="16"/>
            </w:pPr>
            <w:r>
              <w:t>服务对象满意度指标</w:t>
            </w:r>
          </w:p>
        </w:tc>
        <w:tc>
          <w:tcPr>
            <w:tcW w:w="2835" w:type="dxa"/>
            <w:vAlign w:val="center"/>
          </w:tcPr>
          <w:p w14:paraId="1AC1896B">
            <w:pPr>
              <w:pStyle w:val="16"/>
            </w:pPr>
            <w:r>
              <w:t>受益对象满意度</w:t>
            </w:r>
          </w:p>
        </w:tc>
        <w:tc>
          <w:tcPr>
            <w:tcW w:w="2835" w:type="dxa"/>
            <w:vAlign w:val="center"/>
          </w:tcPr>
          <w:p w14:paraId="27BED714">
            <w:pPr>
              <w:pStyle w:val="16"/>
            </w:pPr>
            <w:r>
              <w:t>受益对象满意度</w:t>
            </w:r>
          </w:p>
        </w:tc>
        <w:tc>
          <w:tcPr>
            <w:tcW w:w="2551" w:type="dxa"/>
            <w:vAlign w:val="center"/>
          </w:tcPr>
          <w:p w14:paraId="0778AF3B">
            <w:pPr>
              <w:pStyle w:val="16"/>
            </w:pPr>
            <w:r>
              <w:t>≥90%（百分比）</w:t>
            </w:r>
          </w:p>
        </w:tc>
        <w:tc>
          <w:tcPr>
            <w:tcW w:w="2268" w:type="dxa"/>
            <w:vAlign w:val="center"/>
          </w:tcPr>
          <w:p w14:paraId="1260835F">
            <w:pPr>
              <w:pStyle w:val="16"/>
            </w:pPr>
            <w:r>
              <w:t>问卷调查</w:t>
            </w:r>
          </w:p>
        </w:tc>
      </w:tr>
    </w:tbl>
    <w:p w14:paraId="2F24D053">
      <w:pPr>
        <w:sectPr>
          <w:pgSz w:w="16840" w:h="11900" w:orient="landscape"/>
          <w:pgMar w:top="1361" w:right="1020" w:bottom="1134" w:left="1020" w:header="720" w:footer="720" w:gutter="0"/>
          <w:cols w:space="720" w:num="1"/>
        </w:sectPr>
      </w:pPr>
    </w:p>
    <w:p w14:paraId="602C2E99">
      <w:pPr>
        <w:spacing w:before="0" w:after="0"/>
        <w:ind w:firstLine="560"/>
        <w:jc w:val="left"/>
        <w:outlineLvl w:val="9"/>
      </w:pPr>
      <w:r>
        <w:rPr>
          <w:rFonts w:ascii="方正仿宋_GBK" w:hAnsi="方正仿宋_GBK" w:eastAsia="方正仿宋_GBK" w:cs="方正仿宋_GBK"/>
          <w:b/>
          <w:color w:val="000000"/>
          <w:sz w:val="28"/>
        </w:rPr>
        <w:t>4、教育系统退休人员公用经费绩效目标表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7C7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513A08">
            <w:pPr>
              <w:pStyle w:val="14"/>
            </w:pPr>
            <w:r>
              <w:t>绩效目标</w:t>
            </w:r>
          </w:p>
        </w:tc>
        <w:tc>
          <w:tcPr>
            <w:tcW w:w="12756" w:type="dxa"/>
            <w:tcBorders>
              <w:bottom w:val="single" w:color="FFFFFF" w:sz="6" w:space="0"/>
            </w:tcBorders>
            <w:vAlign w:val="center"/>
          </w:tcPr>
          <w:p w14:paraId="487FFD35">
            <w:pPr>
              <w:pStyle w:val="16"/>
            </w:pPr>
            <w:r>
              <w:t>1.落实离退休教师各项待遇，通过慰问教职工，达到提升离退休教师幸福指数的效果。</w:t>
            </w:r>
          </w:p>
        </w:tc>
      </w:tr>
    </w:tbl>
    <w:p w14:paraId="451FC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7C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F57E0">
            <w:pPr>
              <w:pStyle w:val="14"/>
            </w:pPr>
            <w:r>
              <w:t>一级指标</w:t>
            </w:r>
          </w:p>
        </w:tc>
        <w:tc>
          <w:tcPr>
            <w:tcW w:w="2268" w:type="dxa"/>
            <w:vAlign w:val="center"/>
          </w:tcPr>
          <w:p w14:paraId="41A13C03">
            <w:pPr>
              <w:pStyle w:val="14"/>
            </w:pPr>
            <w:r>
              <w:t>二级指标</w:t>
            </w:r>
          </w:p>
        </w:tc>
        <w:tc>
          <w:tcPr>
            <w:tcW w:w="2835" w:type="dxa"/>
            <w:vAlign w:val="center"/>
          </w:tcPr>
          <w:p w14:paraId="5BD7CCC6">
            <w:pPr>
              <w:pStyle w:val="14"/>
            </w:pPr>
            <w:r>
              <w:t>三级指标</w:t>
            </w:r>
          </w:p>
        </w:tc>
        <w:tc>
          <w:tcPr>
            <w:tcW w:w="2835" w:type="dxa"/>
            <w:vAlign w:val="center"/>
          </w:tcPr>
          <w:p w14:paraId="53648740">
            <w:pPr>
              <w:pStyle w:val="14"/>
            </w:pPr>
            <w:r>
              <w:t>绩效指标描述</w:t>
            </w:r>
          </w:p>
        </w:tc>
        <w:tc>
          <w:tcPr>
            <w:tcW w:w="2551" w:type="dxa"/>
            <w:vAlign w:val="center"/>
          </w:tcPr>
          <w:p w14:paraId="578FE7F0">
            <w:pPr>
              <w:pStyle w:val="14"/>
            </w:pPr>
            <w:r>
              <w:t>指标值</w:t>
            </w:r>
          </w:p>
        </w:tc>
        <w:tc>
          <w:tcPr>
            <w:tcW w:w="2268" w:type="dxa"/>
            <w:vAlign w:val="center"/>
          </w:tcPr>
          <w:p w14:paraId="3C2C0A9B">
            <w:pPr>
              <w:pStyle w:val="14"/>
            </w:pPr>
            <w:r>
              <w:t>指标值确定依据</w:t>
            </w:r>
          </w:p>
        </w:tc>
      </w:tr>
      <w:tr w14:paraId="5019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34642">
            <w:pPr>
              <w:pStyle w:val="17"/>
            </w:pPr>
            <w:r>
              <w:t>产出指标</w:t>
            </w:r>
          </w:p>
        </w:tc>
        <w:tc>
          <w:tcPr>
            <w:tcW w:w="2268" w:type="dxa"/>
            <w:vAlign w:val="center"/>
          </w:tcPr>
          <w:p w14:paraId="78407F1D">
            <w:pPr>
              <w:pStyle w:val="16"/>
            </w:pPr>
            <w:r>
              <w:t>数量指标</w:t>
            </w:r>
          </w:p>
        </w:tc>
        <w:tc>
          <w:tcPr>
            <w:tcW w:w="2835" w:type="dxa"/>
            <w:vAlign w:val="center"/>
          </w:tcPr>
          <w:p w14:paraId="14159CCC">
            <w:pPr>
              <w:pStyle w:val="16"/>
            </w:pPr>
            <w:r>
              <w:t>享受福利人次</w:t>
            </w:r>
          </w:p>
        </w:tc>
        <w:tc>
          <w:tcPr>
            <w:tcW w:w="2835" w:type="dxa"/>
            <w:vAlign w:val="center"/>
          </w:tcPr>
          <w:p w14:paraId="722B1672">
            <w:pPr>
              <w:pStyle w:val="16"/>
            </w:pPr>
            <w:r>
              <w:t>全年总计享受福利待遇人次</w:t>
            </w:r>
          </w:p>
        </w:tc>
        <w:tc>
          <w:tcPr>
            <w:tcW w:w="2551" w:type="dxa"/>
            <w:vAlign w:val="center"/>
          </w:tcPr>
          <w:p w14:paraId="02D81B8D">
            <w:pPr>
              <w:pStyle w:val="16"/>
            </w:pPr>
            <w:r>
              <w:t>≥42人次</w:t>
            </w:r>
          </w:p>
        </w:tc>
        <w:tc>
          <w:tcPr>
            <w:tcW w:w="2268" w:type="dxa"/>
            <w:vAlign w:val="center"/>
          </w:tcPr>
          <w:p w14:paraId="65D36480">
            <w:pPr>
              <w:pStyle w:val="16"/>
            </w:pPr>
            <w:r>
              <w:t>年度工作计划</w:t>
            </w:r>
          </w:p>
        </w:tc>
      </w:tr>
      <w:tr w14:paraId="2CAE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D536D"/>
        </w:tc>
        <w:tc>
          <w:tcPr>
            <w:tcW w:w="2268" w:type="dxa"/>
            <w:vAlign w:val="center"/>
          </w:tcPr>
          <w:p w14:paraId="07FA5CBB">
            <w:pPr>
              <w:pStyle w:val="16"/>
            </w:pPr>
            <w:r>
              <w:t>质量指标</w:t>
            </w:r>
          </w:p>
        </w:tc>
        <w:tc>
          <w:tcPr>
            <w:tcW w:w="2835" w:type="dxa"/>
            <w:vAlign w:val="center"/>
          </w:tcPr>
          <w:p w14:paraId="547224C9">
            <w:pPr>
              <w:pStyle w:val="16"/>
            </w:pPr>
            <w:r>
              <w:t>福利物品质量</w:t>
            </w:r>
          </w:p>
        </w:tc>
        <w:tc>
          <w:tcPr>
            <w:tcW w:w="2835" w:type="dxa"/>
            <w:vAlign w:val="center"/>
          </w:tcPr>
          <w:p w14:paraId="2B575B09">
            <w:pPr>
              <w:pStyle w:val="16"/>
            </w:pPr>
            <w:r>
              <w:t>福利购置物品质量合格率</w:t>
            </w:r>
          </w:p>
        </w:tc>
        <w:tc>
          <w:tcPr>
            <w:tcW w:w="2551" w:type="dxa"/>
            <w:vAlign w:val="center"/>
          </w:tcPr>
          <w:p w14:paraId="5CF6B8C4">
            <w:pPr>
              <w:pStyle w:val="16"/>
            </w:pPr>
            <w:r>
              <w:t>≥95%</w:t>
            </w:r>
          </w:p>
        </w:tc>
        <w:tc>
          <w:tcPr>
            <w:tcW w:w="2268" w:type="dxa"/>
            <w:vAlign w:val="center"/>
          </w:tcPr>
          <w:p w14:paraId="606ED4CF">
            <w:pPr>
              <w:pStyle w:val="16"/>
            </w:pPr>
            <w:r>
              <w:t>年度工作计划</w:t>
            </w:r>
          </w:p>
        </w:tc>
      </w:tr>
      <w:tr w14:paraId="0E1B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54D43"/>
        </w:tc>
        <w:tc>
          <w:tcPr>
            <w:tcW w:w="2268" w:type="dxa"/>
            <w:vAlign w:val="center"/>
          </w:tcPr>
          <w:p w14:paraId="104F75A8">
            <w:pPr>
              <w:pStyle w:val="16"/>
            </w:pPr>
            <w:r>
              <w:t>时效指标</w:t>
            </w:r>
          </w:p>
        </w:tc>
        <w:tc>
          <w:tcPr>
            <w:tcW w:w="2835" w:type="dxa"/>
            <w:vAlign w:val="center"/>
          </w:tcPr>
          <w:p w14:paraId="657B6FEF">
            <w:pPr>
              <w:pStyle w:val="16"/>
            </w:pPr>
            <w:r>
              <w:t>经费使用时间</w:t>
            </w:r>
          </w:p>
        </w:tc>
        <w:tc>
          <w:tcPr>
            <w:tcW w:w="2835" w:type="dxa"/>
            <w:vAlign w:val="center"/>
          </w:tcPr>
          <w:p w14:paraId="2AD21A41">
            <w:pPr>
              <w:pStyle w:val="16"/>
            </w:pPr>
            <w:r>
              <w:t>经费及时支出</w:t>
            </w:r>
          </w:p>
        </w:tc>
        <w:tc>
          <w:tcPr>
            <w:tcW w:w="2551" w:type="dxa"/>
            <w:vAlign w:val="center"/>
          </w:tcPr>
          <w:p w14:paraId="68AAFDF6">
            <w:pPr>
              <w:pStyle w:val="16"/>
            </w:pPr>
            <w:r>
              <w:t>按季度序时支出</w:t>
            </w:r>
          </w:p>
        </w:tc>
        <w:tc>
          <w:tcPr>
            <w:tcW w:w="2268" w:type="dxa"/>
            <w:vAlign w:val="center"/>
          </w:tcPr>
          <w:p w14:paraId="3EEBC6B9">
            <w:pPr>
              <w:pStyle w:val="16"/>
            </w:pPr>
            <w:r>
              <w:t>年度工作计划</w:t>
            </w:r>
          </w:p>
        </w:tc>
      </w:tr>
      <w:tr w14:paraId="2555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B3CF2"/>
        </w:tc>
        <w:tc>
          <w:tcPr>
            <w:tcW w:w="2268" w:type="dxa"/>
            <w:vAlign w:val="center"/>
          </w:tcPr>
          <w:p w14:paraId="76C4F456">
            <w:pPr>
              <w:pStyle w:val="16"/>
            </w:pPr>
            <w:r>
              <w:t>成本指标</w:t>
            </w:r>
          </w:p>
        </w:tc>
        <w:tc>
          <w:tcPr>
            <w:tcW w:w="2835" w:type="dxa"/>
            <w:vAlign w:val="center"/>
          </w:tcPr>
          <w:p w14:paraId="76A83F11">
            <w:pPr>
              <w:pStyle w:val="16"/>
            </w:pPr>
            <w:r>
              <w:t>单人费用按照预算控制数</w:t>
            </w:r>
          </w:p>
        </w:tc>
        <w:tc>
          <w:tcPr>
            <w:tcW w:w="2835" w:type="dxa"/>
            <w:vAlign w:val="center"/>
          </w:tcPr>
          <w:p w14:paraId="1BBDF98A">
            <w:pPr>
              <w:pStyle w:val="16"/>
            </w:pPr>
            <w:r>
              <w:t>平均每名教职工不超预算控制数享受费用</w:t>
            </w:r>
          </w:p>
        </w:tc>
        <w:tc>
          <w:tcPr>
            <w:tcW w:w="2551" w:type="dxa"/>
            <w:vAlign w:val="center"/>
          </w:tcPr>
          <w:p w14:paraId="68F1C63C">
            <w:pPr>
              <w:pStyle w:val="16"/>
            </w:pPr>
            <w:r>
              <w:t>≤900元</w:t>
            </w:r>
          </w:p>
        </w:tc>
        <w:tc>
          <w:tcPr>
            <w:tcW w:w="2268" w:type="dxa"/>
            <w:vAlign w:val="center"/>
          </w:tcPr>
          <w:p w14:paraId="59BC100B">
            <w:pPr>
              <w:pStyle w:val="16"/>
            </w:pPr>
            <w:r>
              <w:t>预算文本</w:t>
            </w:r>
          </w:p>
        </w:tc>
      </w:tr>
      <w:tr w14:paraId="0E96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9AD172">
            <w:pPr>
              <w:pStyle w:val="17"/>
            </w:pPr>
            <w:r>
              <w:t>效益指标</w:t>
            </w:r>
          </w:p>
        </w:tc>
        <w:tc>
          <w:tcPr>
            <w:tcW w:w="2268" w:type="dxa"/>
            <w:vAlign w:val="center"/>
          </w:tcPr>
          <w:p w14:paraId="6B247B1C">
            <w:pPr>
              <w:pStyle w:val="16"/>
            </w:pPr>
            <w:r>
              <w:t>社会效益指标</w:t>
            </w:r>
          </w:p>
        </w:tc>
        <w:tc>
          <w:tcPr>
            <w:tcW w:w="2835" w:type="dxa"/>
            <w:vAlign w:val="center"/>
          </w:tcPr>
          <w:p w14:paraId="36839DE3">
            <w:pPr>
              <w:pStyle w:val="16"/>
            </w:pPr>
            <w:r>
              <w:t>促进社会和谐</w:t>
            </w:r>
          </w:p>
        </w:tc>
        <w:tc>
          <w:tcPr>
            <w:tcW w:w="2835" w:type="dxa"/>
            <w:vAlign w:val="center"/>
          </w:tcPr>
          <w:p w14:paraId="459D3CB7">
            <w:pPr>
              <w:pStyle w:val="16"/>
            </w:pPr>
            <w:r>
              <w:t>促进社会和谐</w:t>
            </w:r>
          </w:p>
        </w:tc>
        <w:tc>
          <w:tcPr>
            <w:tcW w:w="2551" w:type="dxa"/>
            <w:vAlign w:val="center"/>
          </w:tcPr>
          <w:p w14:paraId="7CEEF32D">
            <w:pPr>
              <w:pStyle w:val="16"/>
            </w:pPr>
            <w:r>
              <w:t>较上年提升</w:t>
            </w:r>
          </w:p>
        </w:tc>
        <w:tc>
          <w:tcPr>
            <w:tcW w:w="2268" w:type="dxa"/>
            <w:vAlign w:val="center"/>
          </w:tcPr>
          <w:p w14:paraId="16C26118">
            <w:pPr>
              <w:pStyle w:val="16"/>
            </w:pPr>
            <w:r>
              <w:t>年度工作计划</w:t>
            </w:r>
          </w:p>
        </w:tc>
      </w:tr>
      <w:tr w14:paraId="69F1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A56293">
            <w:pPr>
              <w:pStyle w:val="17"/>
            </w:pPr>
            <w:r>
              <w:t>满意度指标</w:t>
            </w:r>
          </w:p>
        </w:tc>
        <w:tc>
          <w:tcPr>
            <w:tcW w:w="2268" w:type="dxa"/>
            <w:vAlign w:val="center"/>
          </w:tcPr>
          <w:p w14:paraId="04827D8F">
            <w:pPr>
              <w:pStyle w:val="16"/>
            </w:pPr>
            <w:r>
              <w:t>服务对象满意度指标</w:t>
            </w:r>
          </w:p>
        </w:tc>
        <w:tc>
          <w:tcPr>
            <w:tcW w:w="2835" w:type="dxa"/>
            <w:vAlign w:val="center"/>
          </w:tcPr>
          <w:p w14:paraId="0A7E35EC">
            <w:pPr>
              <w:pStyle w:val="16"/>
            </w:pPr>
            <w:r>
              <w:t>受益对象满意度</w:t>
            </w:r>
          </w:p>
        </w:tc>
        <w:tc>
          <w:tcPr>
            <w:tcW w:w="2835" w:type="dxa"/>
            <w:vAlign w:val="center"/>
          </w:tcPr>
          <w:p w14:paraId="632442AB">
            <w:pPr>
              <w:pStyle w:val="16"/>
            </w:pPr>
            <w:r>
              <w:t>受益对象满意度</w:t>
            </w:r>
          </w:p>
        </w:tc>
        <w:tc>
          <w:tcPr>
            <w:tcW w:w="2551" w:type="dxa"/>
            <w:vAlign w:val="center"/>
          </w:tcPr>
          <w:p w14:paraId="3A212366">
            <w:pPr>
              <w:pStyle w:val="16"/>
            </w:pPr>
            <w:r>
              <w:t>≥95%</w:t>
            </w:r>
          </w:p>
        </w:tc>
        <w:tc>
          <w:tcPr>
            <w:tcW w:w="2268" w:type="dxa"/>
            <w:vAlign w:val="center"/>
          </w:tcPr>
          <w:p w14:paraId="22661792">
            <w:pPr>
              <w:pStyle w:val="16"/>
            </w:pPr>
            <w:r>
              <w:t>问卷调查</w:t>
            </w:r>
          </w:p>
        </w:tc>
      </w:tr>
    </w:tbl>
    <w:p w14:paraId="03F666B3">
      <w:pPr>
        <w:sectPr>
          <w:pgSz w:w="16840" w:h="11900" w:orient="landscape"/>
          <w:pgMar w:top="1361" w:right="1020" w:bottom="1134" w:left="1020" w:header="720" w:footer="720" w:gutter="0"/>
          <w:cols w:space="720" w:num="1"/>
        </w:sectPr>
      </w:pPr>
    </w:p>
    <w:p w14:paraId="63FA6AB4">
      <w:pPr>
        <w:spacing w:before="10" w:after="10" w:line="240" w:lineRule="auto"/>
        <w:ind w:firstLine="640"/>
        <w:jc w:val="left"/>
        <w:outlineLvl w:val="5"/>
      </w:pPr>
      <w:r>
        <w:rPr>
          <w:rFonts w:ascii="黑体" w:hAnsi="黑体" w:eastAsia="黑体" w:cs="黑体"/>
          <w:color w:val="000000"/>
          <w:sz w:val="32"/>
        </w:rPr>
        <w:t>六、政府采购预算情况</w:t>
      </w:r>
    </w:p>
    <w:p w14:paraId="1C25A8A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2023年，石家庄市藁城区第五中学安排政府采购预算0.00万元。具体内容见下表。</w:t>
      </w:r>
    </w:p>
    <w:p w14:paraId="1212D15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EE8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07EAF2">
            <w:pPr>
              <w:pStyle w:val="13"/>
            </w:pPr>
            <w:r>
              <w:t>360015石家庄市藁城区第五中学</w:t>
            </w:r>
          </w:p>
        </w:tc>
        <w:tc>
          <w:tcPr>
            <w:tcW w:w="8674" w:type="dxa"/>
            <w:gridSpan w:val="9"/>
            <w:tcBorders>
              <w:top w:val="single" w:color="FFFFFF" w:sz="6" w:space="0"/>
              <w:left w:val="single" w:color="FFFFFF" w:sz="6" w:space="0"/>
              <w:right w:val="single" w:color="FFFFFF" w:sz="6" w:space="0"/>
            </w:tcBorders>
            <w:vAlign w:val="center"/>
          </w:tcPr>
          <w:p w14:paraId="59C6DC99">
            <w:pPr>
              <w:pStyle w:val="28"/>
            </w:pPr>
            <w:r>
              <w:t>单位：万元</w:t>
            </w:r>
          </w:p>
        </w:tc>
      </w:tr>
      <w:tr w14:paraId="65E3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328B0E0">
            <w:pPr>
              <w:pStyle w:val="14"/>
            </w:pPr>
            <w:r>
              <w:t>政府采购项目来源</w:t>
            </w:r>
          </w:p>
        </w:tc>
        <w:tc>
          <w:tcPr>
            <w:tcW w:w="1134" w:type="dxa"/>
            <w:vMerge w:val="restart"/>
            <w:vAlign w:val="center"/>
          </w:tcPr>
          <w:p w14:paraId="50B46569">
            <w:pPr>
              <w:pStyle w:val="14"/>
            </w:pPr>
            <w:r>
              <w:t>采购物品名称</w:t>
            </w:r>
          </w:p>
        </w:tc>
        <w:tc>
          <w:tcPr>
            <w:tcW w:w="1134" w:type="dxa"/>
            <w:vMerge w:val="restart"/>
            <w:vAlign w:val="center"/>
          </w:tcPr>
          <w:p w14:paraId="7E569DD2">
            <w:pPr>
              <w:pStyle w:val="14"/>
            </w:pPr>
            <w:r>
              <w:t>政府采购目录序号</w:t>
            </w:r>
          </w:p>
        </w:tc>
        <w:tc>
          <w:tcPr>
            <w:tcW w:w="709" w:type="dxa"/>
            <w:vMerge w:val="restart"/>
            <w:vAlign w:val="center"/>
          </w:tcPr>
          <w:p w14:paraId="2C142055">
            <w:pPr>
              <w:pStyle w:val="14"/>
            </w:pPr>
            <w:r>
              <w:t>计量  单位</w:t>
            </w:r>
          </w:p>
        </w:tc>
        <w:tc>
          <w:tcPr>
            <w:tcW w:w="850" w:type="dxa"/>
            <w:vMerge w:val="restart"/>
            <w:vAlign w:val="center"/>
          </w:tcPr>
          <w:p w14:paraId="19ED2A7F">
            <w:pPr>
              <w:pStyle w:val="14"/>
            </w:pPr>
            <w:r>
              <w:t>数量</w:t>
            </w:r>
          </w:p>
        </w:tc>
        <w:tc>
          <w:tcPr>
            <w:tcW w:w="850" w:type="dxa"/>
            <w:vMerge w:val="restart"/>
            <w:vAlign w:val="center"/>
          </w:tcPr>
          <w:p w14:paraId="42398BA0">
            <w:pPr>
              <w:pStyle w:val="14"/>
            </w:pPr>
            <w:r>
              <w:t>单价</w:t>
            </w:r>
          </w:p>
        </w:tc>
        <w:tc>
          <w:tcPr>
            <w:tcW w:w="7710" w:type="dxa"/>
            <w:gridSpan w:val="8"/>
            <w:vAlign w:val="center"/>
          </w:tcPr>
          <w:p w14:paraId="5FB6BD14">
            <w:pPr>
              <w:pStyle w:val="14"/>
            </w:pPr>
            <w:r>
              <w:t>政府采购金额（当年部门预算安排资金）</w:t>
            </w:r>
          </w:p>
        </w:tc>
        <w:tc>
          <w:tcPr>
            <w:tcW w:w="964" w:type="dxa"/>
            <w:vMerge w:val="restart"/>
            <w:vAlign w:val="center"/>
          </w:tcPr>
          <w:p w14:paraId="1602C430">
            <w:pPr>
              <w:pStyle w:val="14"/>
            </w:pPr>
            <w:r>
              <w:t>2023年  预留中  小微企  业份额</w:t>
            </w:r>
          </w:p>
        </w:tc>
      </w:tr>
      <w:tr w14:paraId="60D8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84E77FD">
            <w:pPr>
              <w:pStyle w:val="14"/>
            </w:pPr>
            <w:r>
              <w:t>项目名称</w:t>
            </w:r>
          </w:p>
        </w:tc>
        <w:tc>
          <w:tcPr>
            <w:tcW w:w="964" w:type="dxa"/>
            <w:vAlign w:val="center"/>
          </w:tcPr>
          <w:p w14:paraId="3C18D4C1">
            <w:pPr>
              <w:pStyle w:val="14"/>
            </w:pPr>
            <w:r>
              <w:t>预算    资金</w:t>
            </w:r>
          </w:p>
        </w:tc>
        <w:tc>
          <w:tcPr>
            <w:tcW w:w="1134" w:type="dxa"/>
            <w:vMerge w:val="continue"/>
          </w:tcPr>
          <w:p w14:paraId="2DABBB59"/>
        </w:tc>
        <w:tc>
          <w:tcPr>
            <w:tcW w:w="1134" w:type="dxa"/>
            <w:vMerge w:val="continue"/>
          </w:tcPr>
          <w:p w14:paraId="4D118377"/>
        </w:tc>
        <w:tc>
          <w:tcPr>
            <w:tcW w:w="709" w:type="dxa"/>
            <w:vMerge w:val="continue"/>
          </w:tcPr>
          <w:p w14:paraId="1DFD4C5B"/>
        </w:tc>
        <w:tc>
          <w:tcPr>
            <w:tcW w:w="850" w:type="dxa"/>
            <w:vMerge w:val="continue"/>
          </w:tcPr>
          <w:p w14:paraId="49612145"/>
        </w:tc>
        <w:tc>
          <w:tcPr>
            <w:tcW w:w="850" w:type="dxa"/>
            <w:vMerge w:val="continue"/>
          </w:tcPr>
          <w:p w14:paraId="364709B4"/>
        </w:tc>
        <w:tc>
          <w:tcPr>
            <w:tcW w:w="964" w:type="dxa"/>
            <w:vAlign w:val="center"/>
          </w:tcPr>
          <w:p w14:paraId="3617BB70">
            <w:pPr>
              <w:pStyle w:val="14"/>
            </w:pPr>
            <w:r>
              <w:t>合计</w:t>
            </w:r>
          </w:p>
        </w:tc>
        <w:tc>
          <w:tcPr>
            <w:tcW w:w="964" w:type="dxa"/>
            <w:vAlign w:val="center"/>
          </w:tcPr>
          <w:p w14:paraId="5D91F945">
            <w:pPr>
              <w:pStyle w:val="14"/>
            </w:pPr>
            <w:r>
              <w:t>一般公共预算拨款</w:t>
            </w:r>
          </w:p>
        </w:tc>
        <w:tc>
          <w:tcPr>
            <w:tcW w:w="964" w:type="dxa"/>
            <w:vAlign w:val="center"/>
          </w:tcPr>
          <w:p w14:paraId="6C3499E0">
            <w:pPr>
              <w:pStyle w:val="14"/>
            </w:pPr>
            <w:r>
              <w:t>基金预算拨款</w:t>
            </w:r>
          </w:p>
        </w:tc>
        <w:tc>
          <w:tcPr>
            <w:tcW w:w="964" w:type="dxa"/>
            <w:vAlign w:val="center"/>
          </w:tcPr>
          <w:p w14:paraId="4A6369E6">
            <w:pPr>
              <w:pStyle w:val="14"/>
            </w:pPr>
            <w:r>
              <w:t>国有资本经营预算拨款</w:t>
            </w:r>
          </w:p>
        </w:tc>
        <w:tc>
          <w:tcPr>
            <w:tcW w:w="964" w:type="dxa"/>
            <w:vAlign w:val="center"/>
          </w:tcPr>
          <w:p w14:paraId="0563CD74">
            <w:pPr>
              <w:pStyle w:val="14"/>
            </w:pPr>
            <w:r>
              <w:t>财政专户核拨</w:t>
            </w:r>
          </w:p>
        </w:tc>
        <w:tc>
          <w:tcPr>
            <w:tcW w:w="964" w:type="dxa"/>
            <w:vAlign w:val="center"/>
          </w:tcPr>
          <w:p w14:paraId="3BD9618F">
            <w:pPr>
              <w:pStyle w:val="14"/>
            </w:pPr>
            <w:r>
              <w:t>单位    资金</w:t>
            </w:r>
          </w:p>
        </w:tc>
        <w:tc>
          <w:tcPr>
            <w:tcW w:w="964" w:type="dxa"/>
            <w:vAlign w:val="center"/>
          </w:tcPr>
          <w:p w14:paraId="2200CAAD">
            <w:pPr>
              <w:pStyle w:val="14"/>
            </w:pPr>
            <w:r>
              <w:t>财政拨    款结转</w:t>
            </w:r>
          </w:p>
        </w:tc>
        <w:tc>
          <w:tcPr>
            <w:tcW w:w="964" w:type="dxa"/>
            <w:vAlign w:val="center"/>
          </w:tcPr>
          <w:p w14:paraId="74AE3AA7">
            <w:pPr>
              <w:pStyle w:val="14"/>
            </w:pPr>
            <w:r>
              <w:t>非财政    拨款结    转结余</w:t>
            </w:r>
          </w:p>
        </w:tc>
        <w:tc>
          <w:tcPr>
            <w:tcW w:w="964" w:type="dxa"/>
            <w:vMerge w:val="continue"/>
          </w:tcPr>
          <w:p w14:paraId="51BD95EE"/>
        </w:tc>
      </w:tr>
      <w:tr w14:paraId="64AB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C33C2A">
            <w:pPr>
              <w:pStyle w:val="16"/>
            </w:pPr>
          </w:p>
        </w:tc>
        <w:tc>
          <w:tcPr>
            <w:tcW w:w="964" w:type="dxa"/>
            <w:vAlign w:val="center"/>
          </w:tcPr>
          <w:p w14:paraId="7F380475">
            <w:pPr>
              <w:pStyle w:val="15"/>
            </w:pPr>
          </w:p>
        </w:tc>
        <w:tc>
          <w:tcPr>
            <w:tcW w:w="1134" w:type="dxa"/>
            <w:vAlign w:val="center"/>
          </w:tcPr>
          <w:p w14:paraId="491F4246">
            <w:pPr>
              <w:pStyle w:val="16"/>
            </w:pPr>
          </w:p>
        </w:tc>
        <w:tc>
          <w:tcPr>
            <w:tcW w:w="1134" w:type="dxa"/>
            <w:vAlign w:val="center"/>
          </w:tcPr>
          <w:p w14:paraId="75CEB3E8">
            <w:pPr>
              <w:pStyle w:val="16"/>
            </w:pPr>
          </w:p>
        </w:tc>
        <w:tc>
          <w:tcPr>
            <w:tcW w:w="709" w:type="dxa"/>
            <w:vAlign w:val="center"/>
          </w:tcPr>
          <w:p w14:paraId="007D6ABD">
            <w:pPr>
              <w:pStyle w:val="17"/>
            </w:pPr>
          </w:p>
        </w:tc>
        <w:tc>
          <w:tcPr>
            <w:tcW w:w="850" w:type="dxa"/>
            <w:vAlign w:val="center"/>
          </w:tcPr>
          <w:p w14:paraId="7D867585">
            <w:pPr>
              <w:pStyle w:val="15"/>
            </w:pPr>
          </w:p>
        </w:tc>
        <w:tc>
          <w:tcPr>
            <w:tcW w:w="850" w:type="dxa"/>
            <w:vAlign w:val="center"/>
          </w:tcPr>
          <w:p w14:paraId="669D5BD6">
            <w:pPr>
              <w:pStyle w:val="15"/>
            </w:pPr>
          </w:p>
        </w:tc>
        <w:tc>
          <w:tcPr>
            <w:tcW w:w="964" w:type="dxa"/>
            <w:vAlign w:val="center"/>
          </w:tcPr>
          <w:p w14:paraId="4FB011B6">
            <w:pPr>
              <w:pStyle w:val="15"/>
            </w:pPr>
          </w:p>
        </w:tc>
        <w:tc>
          <w:tcPr>
            <w:tcW w:w="964" w:type="dxa"/>
            <w:vAlign w:val="center"/>
          </w:tcPr>
          <w:p w14:paraId="330063EC">
            <w:pPr>
              <w:pStyle w:val="15"/>
            </w:pPr>
          </w:p>
        </w:tc>
        <w:tc>
          <w:tcPr>
            <w:tcW w:w="964" w:type="dxa"/>
            <w:vAlign w:val="center"/>
          </w:tcPr>
          <w:p w14:paraId="05CA150C">
            <w:pPr>
              <w:pStyle w:val="15"/>
            </w:pPr>
          </w:p>
        </w:tc>
        <w:tc>
          <w:tcPr>
            <w:tcW w:w="964" w:type="dxa"/>
            <w:vAlign w:val="center"/>
          </w:tcPr>
          <w:p w14:paraId="619672BF">
            <w:pPr>
              <w:pStyle w:val="15"/>
            </w:pPr>
          </w:p>
        </w:tc>
        <w:tc>
          <w:tcPr>
            <w:tcW w:w="964" w:type="dxa"/>
            <w:vAlign w:val="center"/>
          </w:tcPr>
          <w:p w14:paraId="5A0E3590">
            <w:pPr>
              <w:pStyle w:val="15"/>
            </w:pPr>
          </w:p>
        </w:tc>
        <w:tc>
          <w:tcPr>
            <w:tcW w:w="964" w:type="dxa"/>
            <w:vAlign w:val="center"/>
          </w:tcPr>
          <w:p w14:paraId="0DEC66CB">
            <w:pPr>
              <w:pStyle w:val="15"/>
            </w:pPr>
          </w:p>
        </w:tc>
        <w:tc>
          <w:tcPr>
            <w:tcW w:w="964" w:type="dxa"/>
            <w:vAlign w:val="center"/>
          </w:tcPr>
          <w:p w14:paraId="0CDE7646">
            <w:pPr>
              <w:pStyle w:val="15"/>
            </w:pPr>
          </w:p>
        </w:tc>
        <w:tc>
          <w:tcPr>
            <w:tcW w:w="964" w:type="dxa"/>
            <w:vAlign w:val="center"/>
          </w:tcPr>
          <w:p w14:paraId="7A24F5D5">
            <w:pPr>
              <w:pStyle w:val="15"/>
            </w:pPr>
          </w:p>
        </w:tc>
        <w:tc>
          <w:tcPr>
            <w:tcW w:w="964" w:type="dxa"/>
            <w:vAlign w:val="center"/>
          </w:tcPr>
          <w:p w14:paraId="27F1EF70">
            <w:pPr>
              <w:pStyle w:val="15"/>
            </w:pPr>
          </w:p>
        </w:tc>
      </w:tr>
    </w:tbl>
    <w:p w14:paraId="5FC348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DFD8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B7D5FB7">
      <w:pPr>
        <w:spacing w:before="0" w:after="0"/>
        <w:ind w:firstLine="640"/>
        <w:jc w:val="left"/>
        <w:outlineLvl w:val="9"/>
      </w:pPr>
      <w:r>
        <w:rPr>
          <w:rFonts w:ascii="Times New Roman" w:hAnsi="Times New Roman" w:eastAsia="方正仿宋_GBK" w:cs="Times New Roman"/>
          <w:color w:val="000000"/>
          <w:sz w:val="32"/>
        </w:rPr>
        <w:t xml:space="preserve"> </w:t>
      </w:r>
    </w:p>
    <w:p w14:paraId="1C7B02E5">
      <w:pPr>
        <w:spacing w:before="10" w:after="10" w:line="240" w:lineRule="auto"/>
        <w:ind w:firstLine="640"/>
        <w:jc w:val="left"/>
        <w:outlineLvl w:val="5"/>
      </w:pPr>
      <w:r>
        <w:rPr>
          <w:rFonts w:ascii="黑体" w:hAnsi="黑体" w:eastAsia="黑体" w:cs="黑体"/>
          <w:color w:val="000000"/>
          <w:sz w:val="32"/>
        </w:rPr>
        <w:t>七、国有资产信息</w:t>
      </w:r>
    </w:p>
    <w:p w14:paraId="4573A37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石家庄市藁城区第五中学上年末固定资产金额为291.31万元（详见下表）。本年度拟购置固定资产总额为0.00万元，已按要求列入政府采购预算，详见政府采购预算表。</w:t>
      </w:r>
    </w:p>
    <w:p w14:paraId="7D6D9F9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405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8A4836">
            <w:pPr>
              <w:pStyle w:val="13"/>
            </w:pPr>
            <w:r>
              <w:t>360015石家庄市藁城区第五中学</w:t>
            </w:r>
          </w:p>
        </w:tc>
        <w:tc>
          <w:tcPr>
            <w:tcW w:w="5669" w:type="dxa"/>
            <w:gridSpan w:val="2"/>
            <w:tcBorders>
              <w:top w:val="single" w:color="FFFFFF" w:sz="6" w:space="0"/>
              <w:left w:val="single" w:color="FFFFFF" w:sz="6" w:space="0"/>
              <w:right w:val="single" w:color="FFFFFF" w:sz="6" w:space="0"/>
            </w:tcBorders>
            <w:vAlign w:val="center"/>
          </w:tcPr>
          <w:p w14:paraId="5580E588">
            <w:pPr>
              <w:pStyle w:val="11"/>
            </w:pPr>
            <w:r>
              <w:t>截止时间：2022-12-31</w:t>
            </w:r>
          </w:p>
        </w:tc>
      </w:tr>
      <w:tr w14:paraId="0EB7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64314D">
            <w:pPr>
              <w:pStyle w:val="14"/>
            </w:pPr>
            <w:r>
              <w:t>项   目</w:t>
            </w:r>
          </w:p>
        </w:tc>
        <w:tc>
          <w:tcPr>
            <w:tcW w:w="2835" w:type="dxa"/>
            <w:vAlign w:val="center"/>
          </w:tcPr>
          <w:p w14:paraId="3D4887EF">
            <w:pPr>
              <w:pStyle w:val="14"/>
            </w:pPr>
            <w:r>
              <w:t>数量</w:t>
            </w:r>
          </w:p>
        </w:tc>
        <w:tc>
          <w:tcPr>
            <w:tcW w:w="2835" w:type="dxa"/>
            <w:vAlign w:val="center"/>
          </w:tcPr>
          <w:p w14:paraId="622E54A1">
            <w:pPr>
              <w:pStyle w:val="14"/>
            </w:pPr>
            <w:r>
              <w:t>价值（金额单位：万元）</w:t>
            </w:r>
          </w:p>
        </w:tc>
      </w:tr>
      <w:tr w14:paraId="5520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20A3C1">
            <w:pPr>
              <w:pStyle w:val="16"/>
            </w:pPr>
            <w:r>
              <w:t>资产总额</w:t>
            </w:r>
          </w:p>
        </w:tc>
        <w:tc>
          <w:tcPr>
            <w:tcW w:w="2835" w:type="dxa"/>
            <w:vAlign w:val="center"/>
          </w:tcPr>
          <w:p w14:paraId="703276C8">
            <w:pPr>
              <w:pStyle w:val="17"/>
            </w:pPr>
          </w:p>
        </w:tc>
        <w:tc>
          <w:tcPr>
            <w:tcW w:w="2835" w:type="dxa"/>
            <w:vAlign w:val="center"/>
          </w:tcPr>
          <w:p w14:paraId="6121471E">
            <w:pPr>
              <w:pStyle w:val="15"/>
            </w:pPr>
            <w:r>
              <w:t>291.31</w:t>
            </w:r>
          </w:p>
        </w:tc>
      </w:tr>
      <w:tr w14:paraId="1C2C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C78E4C">
            <w:pPr>
              <w:pStyle w:val="16"/>
            </w:pPr>
            <w:r>
              <w:t>1、房屋（平方米）</w:t>
            </w:r>
          </w:p>
        </w:tc>
        <w:tc>
          <w:tcPr>
            <w:tcW w:w="2835" w:type="dxa"/>
            <w:vAlign w:val="center"/>
          </w:tcPr>
          <w:p w14:paraId="3072B542">
            <w:pPr>
              <w:pStyle w:val="17"/>
            </w:pPr>
            <w:r>
              <w:t>4750</w:t>
            </w:r>
          </w:p>
        </w:tc>
        <w:tc>
          <w:tcPr>
            <w:tcW w:w="2835" w:type="dxa"/>
            <w:vAlign w:val="center"/>
          </w:tcPr>
          <w:p w14:paraId="03C08B41">
            <w:pPr>
              <w:pStyle w:val="15"/>
            </w:pPr>
            <w:r>
              <w:t>289.77</w:t>
            </w:r>
          </w:p>
        </w:tc>
      </w:tr>
      <w:tr w14:paraId="2CE5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B6A363">
            <w:pPr>
              <w:pStyle w:val="16"/>
            </w:pPr>
            <w:r>
              <w:t>　　其中：办公用房（平方米）</w:t>
            </w:r>
          </w:p>
        </w:tc>
        <w:tc>
          <w:tcPr>
            <w:tcW w:w="2835" w:type="dxa"/>
            <w:vAlign w:val="center"/>
          </w:tcPr>
          <w:p w14:paraId="61AB733F">
            <w:pPr>
              <w:pStyle w:val="17"/>
            </w:pPr>
            <w:r>
              <w:t>100</w:t>
            </w:r>
          </w:p>
        </w:tc>
        <w:tc>
          <w:tcPr>
            <w:tcW w:w="2835" w:type="dxa"/>
            <w:vAlign w:val="center"/>
          </w:tcPr>
          <w:p w14:paraId="28E784FD">
            <w:pPr>
              <w:pStyle w:val="15"/>
            </w:pPr>
            <w:r>
              <w:t>5.91</w:t>
            </w:r>
          </w:p>
        </w:tc>
      </w:tr>
      <w:tr w14:paraId="3355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354B25">
            <w:pPr>
              <w:pStyle w:val="16"/>
            </w:pPr>
            <w:r>
              <w:t>2、车辆（台、辆）</w:t>
            </w:r>
          </w:p>
        </w:tc>
        <w:tc>
          <w:tcPr>
            <w:tcW w:w="2835" w:type="dxa"/>
            <w:vAlign w:val="center"/>
          </w:tcPr>
          <w:p w14:paraId="023663D0">
            <w:pPr>
              <w:pStyle w:val="17"/>
            </w:pPr>
          </w:p>
        </w:tc>
        <w:tc>
          <w:tcPr>
            <w:tcW w:w="2835" w:type="dxa"/>
            <w:vAlign w:val="center"/>
          </w:tcPr>
          <w:p w14:paraId="4119B457">
            <w:pPr>
              <w:pStyle w:val="15"/>
            </w:pPr>
          </w:p>
        </w:tc>
      </w:tr>
      <w:tr w14:paraId="201C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88E2D9">
            <w:pPr>
              <w:pStyle w:val="16"/>
            </w:pPr>
            <w:r>
              <w:t>3、单价在20万元以上的设备</w:t>
            </w:r>
          </w:p>
        </w:tc>
        <w:tc>
          <w:tcPr>
            <w:tcW w:w="2835" w:type="dxa"/>
            <w:vAlign w:val="center"/>
          </w:tcPr>
          <w:p w14:paraId="21CDDED3">
            <w:pPr>
              <w:pStyle w:val="17"/>
            </w:pPr>
          </w:p>
        </w:tc>
        <w:tc>
          <w:tcPr>
            <w:tcW w:w="2835" w:type="dxa"/>
            <w:vAlign w:val="center"/>
          </w:tcPr>
          <w:p w14:paraId="5B3CC3DF">
            <w:pPr>
              <w:pStyle w:val="15"/>
            </w:pPr>
          </w:p>
        </w:tc>
      </w:tr>
      <w:tr w14:paraId="33B2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6B0A8B">
            <w:pPr>
              <w:pStyle w:val="16"/>
            </w:pPr>
            <w:r>
              <w:t>4、其他固定资产</w:t>
            </w:r>
          </w:p>
        </w:tc>
        <w:tc>
          <w:tcPr>
            <w:tcW w:w="2835" w:type="dxa"/>
            <w:vAlign w:val="center"/>
          </w:tcPr>
          <w:p w14:paraId="4DACCC92">
            <w:pPr>
              <w:pStyle w:val="17"/>
            </w:pPr>
            <w:r>
              <w:t>3</w:t>
            </w:r>
          </w:p>
        </w:tc>
        <w:tc>
          <w:tcPr>
            <w:tcW w:w="2835" w:type="dxa"/>
            <w:vAlign w:val="center"/>
          </w:tcPr>
          <w:p w14:paraId="53F01ACE">
            <w:pPr>
              <w:pStyle w:val="15"/>
            </w:pPr>
            <w:r>
              <w:t>1.54</w:t>
            </w:r>
          </w:p>
        </w:tc>
      </w:tr>
    </w:tbl>
    <w:p w14:paraId="6108C9A4">
      <w:pPr>
        <w:spacing w:before="0" w:after="0"/>
        <w:ind w:firstLine="640"/>
        <w:jc w:val="left"/>
        <w:outlineLvl w:val="9"/>
      </w:pPr>
      <w:r>
        <w:rPr>
          <w:rFonts w:ascii="Times New Roman" w:hAnsi="Times New Roman" w:eastAsia="方正仿宋_GBK" w:cs="Times New Roman"/>
          <w:color w:val="000000"/>
          <w:sz w:val="32"/>
        </w:rPr>
        <w:t xml:space="preserve"> </w:t>
      </w:r>
    </w:p>
    <w:p w14:paraId="69672EC3">
      <w:pPr>
        <w:spacing w:before="10" w:after="10" w:line="240" w:lineRule="auto"/>
        <w:ind w:firstLine="640"/>
        <w:jc w:val="left"/>
        <w:outlineLvl w:val="5"/>
      </w:pPr>
      <w:r>
        <w:rPr>
          <w:rFonts w:ascii="黑体" w:hAnsi="黑体" w:eastAsia="黑体" w:cs="黑体"/>
          <w:color w:val="000000"/>
          <w:sz w:val="32"/>
        </w:rPr>
        <w:t>八、名词解释</w:t>
      </w:r>
    </w:p>
    <w:p w14:paraId="264512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16E4E8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BB46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B8F17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4E0A4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34D80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8F3DBA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DCD8E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D238B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B5A65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1DCD0C">
      <w:pPr>
        <w:spacing w:before="10" w:after="10" w:line="240" w:lineRule="auto"/>
        <w:ind w:firstLine="640"/>
        <w:jc w:val="left"/>
        <w:outlineLvl w:val="5"/>
      </w:pPr>
      <w:r>
        <w:rPr>
          <w:rFonts w:ascii="黑体" w:hAnsi="黑体" w:eastAsia="黑体" w:cs="黑体"/>
          <w:color w:val="000000"/>
          <w:sz w:val="32"/>
        </w:rPr>
        <w:t>九、其他需要说明的事项</w:t>
      </w:r>
    </w:p>
    <w:p w14:paraId="47D60D2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9033289">
      <w:pPr>
        <w:spacing w:before="0" w:after="0"/>
        <w:ind w:firstLine="0"/>
        <w:jc w:val="center"/>
        <w:outlineLvl w:val="3"/>
      </w:pPr>
      <w:bookmarkStart w:id="14" w:name="_Toc6860"/>
      <w:r>
        <w:rPr>
          <w:rFonts w:ascii="方正小标宋_GBK" w:hAnsi="方正小标宋_GBK" w:eastAsia="方正小标宋_GBK" w:cs="方正小标宋_GBK"/>
          <w:b w:val="0"/>
          <w:color w:val="000000"/>
          <w:sz w:val="44"/>
        </w:rPr>
        <w:t>十五、石家庄市藁城区第九中学收支预算</w:t>
      </w:r>
      <w:bookmarkEnd w:id="14"/>
    </w:p>
    <w:p w14:paraId="3D2704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55D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F724F4F">
            <w:pPr>
              <w:pStyle w:val="13"/>
            </w:pPr>
            <w:r>
              <w:t>360016石家庄市藁城区第九中学</w:t>
            </w:r>
          </w:p>
        </w:tc>
        <w:tc>
          <w:tcPr>
            <w:tcW w:w="2126" w:type="dxa"/>
            <w:tcBorders>
              <w:top w:val="single" w:color="FFFFFF" w:sz="6" w:space="0"/>
              <w:left w:val="single" w:color="FFFFFF" w:sz="6" w:space="0"/>
              <w:right w:val="single" w:color="FFFFFF" w:sz="6" w:space="0"/>
            </w:tcBorders>
            <w:vAlign w:val="center"/>
          </w:tcPr>
          <w:p w14:paraId="366F8C4F">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7891E710">
            <w:pPr>
              <w:pStyle w:val="11"/>
            </w:pPr>
            <w:r>
              <w:t>单位：万元</w:t>
            </w:r>
          </w:p>
        </w:tc>
      </w:tr>
      <w:tr w14:paraId="5C31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687AB">
            <w:pPr>
              <w:pStyle w:val="14"/>
            </w:pPr>
            <w:r>
              <w:t>序号</w:t>
            </w:r>
          </w:p>
        </w:tc>
        <w:tc>
          <w:tcPr>
            <w:tcW w:w="6661" w:type="dxa"/>
            <w:gridSpan w:val="2"/>
            <w:vAlign w:val="center"/>
          </w:tcPr>
          <w:p w14:paraId="5299F941">
            <w:pPr>
              <w:pStyle w:val="14"/>
            </w:pPr>
            <w:r>
              <w:t>收入</w:t>
            </w:r>
          </w:p>
        </w:tc>
        <w:tc>
          <w:tcPr>
            <w:tcW w:w="6661" w:type="dxa"/>
            <w:gridSpan w:val="2"/>
            <w:vAlign w:val="center"/>
          </w:tcPr>
          <w:p w14:paraId="3B35B849">
            <w:pPr>
              <w:pStyle w:val="14"/>
            </w:pPr>
            <w:r>
              <w:t>支出</w:t>
            </w:r>
          </w:p>
        </w:tc>
      </w:tr>
      <w:tr w14:paraId="32291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C6E4E5"/>
        </w:tc>
        <w:tc>
          <w:tcPr>
            <w:tcW w:w="4535" w:type="dxa"/>
            <w:vAlign w:val="center"/>
          </w:tcPr>
          <w:p w14:paraId="62C4C93E">
            <w:pPr>
              <w:pStyle w:val="14"/>
            </w:pPr>
            <w:r>
              <w:t>项  目</w:t>
            </w:r>
          </w:p>
        </w:tc>
        <w:tc>
          <w:tcPr>
            <w:tcW w:w="2126" w:type="dxa"/>
            <w:vAlign w:val="center"/>
          </w:tcPr>
          <w:p w14:paraId="75F6A3C8">
            <w:pPr>
              <w:pStyle w:val="14"/>
            </w:pPr>
            <w:r>
              <w:t>预算数</w:t>
            </w:r>
          </w:p>
        </w:tc>
        <w:tc>
          <w:tcPr>
            <w:tcW w:w="4535" w:type="dxa"/>
            <w:vAlign w:val="center"/>
          </w:tcPr>
          <w:p w14:paraId="1CB89C92">
            <w:pPr>
              <w:pStyle w:val="14"/>
            </w:pPr>
            <w:r>
              <w:t>项  目</w:t>
            </w:r>
          </w:p>
        </w:tc>
        <w:tc>
          <w:tcPr>
            <w:tcW w:w="2126" w:type="dxa"/>
            <w:vAlign w:val="center"/>
          </w:tcPr>
          <w:p w14:paraId="71DFD60B">
            <w:pPr>
              <w:pStyle w:val="14"/>
            </w:pPr>
            <w:r>
              <w:t>预算数</w:t>
            </w:r>
          </w:p>
        </w:tc>
      </w:tr>
      <w:tr w14:paraId="0990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45BE3F">
            <w:pPr>
              <w:pStyle w:val="14"/>
            </w:pPr>
            <w:r>
              <w:t>栏次</w:t>
            </w:r>
          </w:p>
        </w:tc>
        <w:tc>
          <w:tcPr>
            <w:tcW w:w="4535" w:type="dxa"/>
            <w:vAlign w:val="center"/>
          </w:tcPr>
          <w:p w14:paraId="50A062C2">
            <w:pPr>
              <w:pStyle w:val="14"/>
            </w:pPr>
            <w:r>
              <w:t>1</w:t>
            </w:r>
          </w:p>
        </w:tc>
        <w:tc>
          <w:tcPr>
            <w:tcW w:w="2126" w:type="dxa"/>
            <w:vAlign w:val="center"/>
          </w:tcPr>
          <w:p w14:paraId="244AE6CF">
            <w:pPr>
              <w:pStyle w:val="14"/>
            </w:pPr>
            <w:r>
              <w:t>2</w:t>
            </w:r>
          </w:p>
        </w:tc>
        <w:tc>
          <w:tcPr>
            <w:tcW w:w="4535" w:type="dxa"/>
            <w:vAlign w:val="center"/>
          </w:tcPr>
          <w:p w14:paraId="5BBD294C">
            <w:pPr>
              <w:pStyle w:val="14"/>
            </w:pPr>
            <w:r>
              <w:t>3</w:t>
            </w:r>
          </w:p>
        </w:tc>
        <w:tc>
          <w:tcPr>
            <w:tcW w:w="2126" w:type="dxa"/>
            <w:vAlign w:val="center"/>
          </w:tcPr>
          <w:p w14:paraId="2916454D">
            <w:pPr>
              <w:pStyle w:val="14"/>
            </w:pPr>
            <w:r>
              <w:t>4</w:t>
            </w:r>
          </w:p>
        </w:tc>
      </w:tr>
      <w:tr w14:paraId="0571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20033">
            <w:pPr>
              <w:pStyle w:val="17"/>
            </w:pPr>
            <w:r>
              <w:t>1</w:t>
            </w:r>
          </w:p>
        </w:tc>
        <w:tc>
          <w:tcPr>
            <w:tcW w:w="4535" w:type="dxa"/>
            <w:vAlign w:val="center"/>
          </w:tcPr>
          <w:p w14:paraId="68753C8D">
            <w:pPr>
              <w:pStyle w:val="16"/>
            </w:pPr>
            <w:r>
              <w:t>一、一般公共预算拨款收入</w:t>
            </w:r>
          </w:p>
        </w:tc>
        <w:tc>
          <w:tcPr>
            <w:tcW w:w="2126" w:type="dxa"/>
            <w:vAlign w:val="center"/>
          </w:tcPr>
          <w:p w14:paraId="7950F15B">
            <w:pPr>
              <w:pStyle w:val="15"/>
            </w:pPr>
            <w:r>
              <w:t>6918.06</w:t>
            </w:r>
          </w:p>
        </w:tc>
        <w:tc>
          <w:tcPr>
            <w:tcW w:w="4535" w:type="dxa"/>
            <w:vAlign w:val="center"/>
          </w:tcPr>
          <w:p w14:paraId="79FF27F0">
            <w:pPr>
              <w:pStyle w:val="16"/>
            </w:pPr>
            <w:r>
              <w:t>一、一般公共服务支出</w:t>
            </w:r>
          </w:p>
        </w:tc>
        <w:tc>
          <w:tcPr>
            <w:tcW w:w="2126" w:type="dxa"/>
            <w:vAlign w:val="center"/>
          </w:tcPr>
          <w:p w14:paraId="4DD283A8">
            <w:pPr>
              <w:pStyle w:val="15"/>
            </w:pPr>
          </w:p>
        </w:tc>
      </w:tr>
      <w:tr w14:paraId="70C1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05C2">
            <w:pPr>
              <w:pStyle w:val="17"/>
            </w:pPr>
            <w:r>
              <w:t>2</w:t>
            </w:r>
          </w:p>
        </w:tc>
        <w:tc>
          <w:tcPr>
            <w:tcW w:w="4535" w:type="dxa"/>
            <w:vAlign w:val="center"/>
          </w:tcPr>
          <w:p w14:paraId="1FB8392E">
            <w:pPr>
              <w:pStyle w:val="16"/>
            </w:pPr>
            <w:r>
              <w:t>二、政府性基金预算拨款收入</w:t>
            </w:r>
          </w:p>
        </w:tc>
        <w:tc>
          <w:tcPr>
            <w:tcW w:w="2126" w:type="dxa"/>
            <w:vAlign w:val="center"/>
          </w:tcPr>
          <w:p w14:paraId="36C66F95">
            <w:pPr>
              <w:pStyle w:val="15"/>
            </w:pPr>
          </w:p>
        </w:tc>
        <w:tc>
          <w:tcPr>
            <w:tcW w:w="4535" w:type="dxa"/>
            <w:vAlign w:val="center"/>
          </w:tcPr>
          <w:p w14:paraId="2C4A9C38">
            <w:pPr>
              <w:pStyle w:val="16"/>
            </w:pPr>
            <w:r>
              <w:t>二、外交支出</w:t>
            </w:r>
          </w:p>
        </w:tc>
        <w:tc>
          <w:tcPr>
            <w:tcW w:w="2126" w:type="dxa"/>
            <w:vAlign w:val="center"/>
          </w:tcPr>
          <w:p w14:paraId="11307F99">
            <w:pPr>
              <w:pStyle w:val="15"/>
            </w:pPr>
          </w:p>
        </w:tc>
      </w:tr>
      <w:tr w14:paraId="411F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C6DA">
            <w:pPr>
              <w:pStyle w:val="17"/>
            </w:pPr>
            <w:r>
              <w:t>3</w:t>
            </w:r>
          </w:p>
        </w:tc>
        <w:tc>
          <w:tcPr>
            <w:tcW w:w="4535" w:type="dxa"/>
            <w:vAlign w:val="center"/>
          </w:tcPr>
          <w:p w14:paraId="204E2C3B">
            <w:pPr>
              <w:pStyle w:val="16"/>
            </w:pPr>
            <w:r>
              <w:t>三、国有资本经营预算拨款收入</w:t>
            </w:r>
          </w:p>
        </w:tc>
        <w:tc>
          <w:tcPr>
            <w:tcW w:w="2126" w:type="dxa"/>
            <w:vAlign w:val="center"/>
          </w:tcPr>
          <w:p w14:paraId="7C8512BF">
            <w:pPr>
              <w:pStyle w:val="15"/>
            </w:pPr>
          </w:p>
        </w:tc>
        <w:tc>
          <w:tcPr>
            <w:tcW w:w="4535" w:type="dxa"/>
            <w:vAlign w:val="center"/>
          </w:tcPr>
          <w:p w14:paraId="677FAEA0">
            <w:pPr>
              <w:pStyle w:val="16"/>
            </w:pPr>
            <w:r>
              <w:t>三、国防支出</w:t>
            </w:r>
          </w:p>
        </w:tc>
        <w:tc>
          <w:tcPr>
            <w:tcW w:w="2126" w:type="dxa"/>
            <w:vAlign w:val="center"/>
          </w:tcPr>
          <w:p w14:paraId="10FE878D">
            <w:pPr>
              <w:pStyle w:val="15"/>
            </w:pPr>
          </w:p>
        </w:tc>
      </w:tr>
      <w:tr w14:paraId="28DE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78C6B">
            <w:pPr>
              <w:pStyle w:val="17"/>
            </w:pPr>
            <w:r>
              <w:t>4</w:t>
            </w:r>
          </w:p>
        </w:tc>
        <w:tc>
          <w:tcPr>
            <w:tcW w:w="4535" w:type="dxa"/>
            <w:vAlign w:val="center"/>
          </w:tcPr>
          <w:p w14:paraId="038F46F4">
            <w:pPr>
              <w:pStyle w:val="16"/>
            </w:pPr>
            <w:r>
              <w:t>四、财政专户管理资金收入</w:t>
            </w:r>
          </w:p>
        </w:tc>
        <w:tc>
          <w:tcPr>
            <w:tcW w:w="2126" w:type="dxa"/>
            <w:vAlign w:val="center"/>
          </w:tcPr>
          <w:p w14:paraId="0F6D8383">
            <w:pPr>
              <w:pStyle w:val="15"/>
            </w:pPr>
            <w:r>
              <w:t>651.24</w:t>
            </w:r>
          </w:p>
        </w:tc>
        <w:tc>
          <w:tcPr>
            <w:tcW w:w="4535" w:type="dxa"/>
            <w:vAlign w:val="center"/>
          </w:tcPr>
          <w:p w14:paraId="5116C6CE">
            <w:pPr>
              <w:pStyle w:val="16"/>
            </w:pPr>
            <w:r>
              <w:t>四、公共安全支出</w:t>
            </w:r>
          </w:p>
        </w:tc>
        <w:tc>
          <w:tcPr>
            <w:tcW w:w="2126" w:type="dxa"/>
            <w:vAlign w:val="center"/>
          </w:tcPr>
          <w:p w14:paraId="43157FE6">
            <w:pPr>
              <w:pStyle w:val="15"/>
            </w:pPr>
          </w:p>
        </w:tc>
      </w:tr>
      <w:tr w14:paraId="16D7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1A2E">
            <w:pPr>
              <w:pStyle w:val="17"/>
            </w:pPr>
            <w:r>
              <w:t>5</w:t>
            </w:r>
          </w:p>
        </w:tc>
        <w:tc>
          <w:tcPr>
            <w:tcW w:w="4535" w:type="dxa"/>
            <w:vAlign w:val="center"/>
          </w:tcPr>
          <w:p w14:paraId="6AA06D59">
            <w:pPr>
              <w:pStyle w:val="16"/>
            </w:pPr>
            <w:r>
              <w:t>五、事业收入</w:t>
            </w:r>
          </w:p>
        </w:tc>
        <w:tc>
          <w:tcPr>
            <w:tcW w:w="2126" w:type="dxa"/>
            <w:vAlign w:val="center"/>
          </w:tcPr>
          <w:p w14:paraId="2E82E605">
            <w:pPr>
              <w:pStyle w:val="15"/>
            </w:pPr>
          </w:p>
        </w:tc>
        <w:tc>
          <w:tcPr>
            <w:tcW w:w="4535" w:type="dxa"/>
            <w:vAlign w:val="center"/>
          </w:tcPr>
          <w:p w14:paraId="6E257312">
            <w:pPr>
              <w:pStyle w:val="16"/>
            </w:pPr>
            <w:r>
              <w:t>五、教育支出</w:t>
            </w:r>
          </w:p>
        </w:tc>
        <w:tc>
          <w:tcPr>
            <w:tcW w:w="2126" w:type="dxa"/>
            <w:vAlign w:val="center"/>
          </w:tcPr>
          <w:p w14:paraId="1135BB5F">
            <w:pPr>
              <w:pStyle w:val="15"/>
            </w:pPr>
            <w:r>
              <w:t>6473.43</w:t>
            </w:r>
          </w:p>
        </w:tc>
      </w:tr>
      <w:tr w14:paraId="5695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9710">
            <w:pPr>
              <w:pStyle w:val="17"/>
            </w:pPr>
            <w:r>
              <w:t>6</w:t>
            </w:r>
          </w:p>
        </w:tc>
        <w:tc>
          <w:tcPr>
            <w:tcW w:w="4535" w:type="dxa"/>
            <w:vAlign w:val="center"/>
          </w:tcPr>
          <w:p w14:paraId="3227E4D3">
            <w:pPr>
              <w:pStyle w:val="16"/>
            </w:pPr>
            <w:r>
              <w:t>六、事业单位经营收入</w:t>
            </w:r>
          </w:p>
        </w:tc>
        <w:tc>
          <w:tcPr>
            <w:tcW w:w="2126" w:type="dxa"/>
            <w:vAlign w:val="center"/>
          </w:tcPr>
          <w:p w14:paraId="3092F0E7">
            <w:pPr>
              <w:pStyle w:val="15"/>
            </w:pPr>
          </w:p>
        </w:tc>
        <w:tc>
          <w:tcPr>
            <w:tcW w:w="4535" w:type="dxa"/>
            <w:vAlign w:val="center"/>
          </w:tcPr>
          <w:p w14:paraId="1B45E78F">
            <w:pPr>
              <w:pStyle w:val="16"/>
            </w:pPr>
            <w:r>
              <w:t>六、科学技术支出</w:t>
            </w:r>
          </w:p>
        </w:tc>
        <w:tc>
          <w:tcPr>
            <w:tcW w:w="2126" w:type="dxa"/>
            <w:vAlign w:val="center"/>
          </w:tcPr>
          <w:p w14:paraId="13F6DCE5">
            <w:pPr>
              <w:pStyle w:val="15"/>
            </w:pPr>
          </w:p>
        </w:tc>
      </w:tr>
      <w:tr w14:paraId="79DA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BF2C">
            <w:pPr>
              <w:pStyle w:val="17"/>
            </w:pPr>
            <w:r>
              <w:t>7</w:t>
            </w:r>
          </w:p>
        </w:tc>
        <w:tc>
          <w:tcPr>
            <w:tcW w:w="4535" w:type="dxa"/>
            <w:vAlign w:val="center"/>
          </w:tcPr>
          <w:p w14:paraId="667DB888">
            <w:pPr>
              <w:pStyle w:val="16"/>
            </w:pPr>
            <w:r>
              <w:t>七、上级补助收入</w:t>
            </w:r>
          </w:p>
        </w:tc>
        <w:tc>
          <w:tcPr>
            <w:tcW w:w="2126" w:type="dxa"/>
            <w:vAlign w:val="center"/>
          </w:tcPr>
          <w:p w14:paraId="560E8459">
            <w:pPr>
              <w:pStyle w:val="15"/>
            </w:pPr>
          </w:p>
        </w:tc>
        <w:tc>
          <w:tcPr>
            <w:tcW w:w="4535" w:type="dxa"/>
            <w:vAlign w:val="center"/>
          </w:tcPr>
          <w:p w14:paraId="06A14751">
            <w:pPr>
              <w:pStyle w:val="16"/>
            </w:pPr>
            <w:r>
              <w:t>七、文化旅游体育与传媒支出</w:t>
            </w:r>
          </w:p>
        </w:tc>
        <w:tc>
          <w:tcPr>
            <w:tcW w:w="2126" w:type="dxa"/>
            <w:vAlign w:val="center"/>
          </w:tcPr>
          <w:p w14:paraId="2012DDCF">
            <w:pPr>
              <w:pStyle w:val="15"/>
            </w:pPr>
          </w:p>
        </w:tc>
      </w:tr>
      <w:tr w14:paraId="32ED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8B30">
            <w:pPr>
              <w:pStyle w:val="17"/>
            </w:pPr>
            <w:r>
              <w:t>8</w:t>
            </w:r>
          </w:p>
        </w:tc>
        <w:tc>
          <w:tcPr>
            <w:tcW w:w="4535" w:type="dxa"/>
            <w:vAlign w:val="center"/>
          </w:tcPr>
          <w:p w14:paraId="5F7616E2">
            <w:pPr>
              <w:pStyle w:val="16"/>
            </w:pPr>
            <w:r>
              <w:t>八、附属单位上缴收入</w:t>
            </w:r>
          </w:p>
        </w:tc>
        <w:tc>
          <w:tcPr>
            <w:tcW w:w="2126" w:type="dxa"/>
            <w:vAlign w:val="center"/>
          </w:tcPr>
          <w:p w14:paraId="0B8E078E">
            <w:pPr>
              <w:pStyle w:val="15"/>
            </w:pPr>
          </w:p>
        </w:tc>
        <w:tc>
          <w:tcPr>
            <w:tcW w:w="4535" w:type="dxa"/>
            <w:vAlign w:val="center"/>
          </w:tcPr>
          <w:p w14:paraId="134225EA">
            <w:pPr>
              <w:pStyle w:val="16"/>
            </w:pPr>
            <w:r>
              <w:t>八、社会保障和就业支出</w:t>
            </w:r>
          </w:p>
        </w:tc>
        <w:tc>
          <w:tcPr>
            <w:tcW w:w="2126" w:type="dxa"/>
            <w:vAlign w:val="center"/>
          </w:tcPr>
          <w:p w14:paraId="227ECBDE">
            <w:pPr>
              <w:pStyle w:val="15"/>
            </w:pPr>
            <w:r>
              <w:t>682.77</w:t>
            </w:r>
          </w:p>
        </w:tc>
      </w:tr>
      <w:tr w14:paraId="7BFF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98F1">
            <w:pPr>
              <w:pStyle w:val="17"/>
            </w:pPr>
            <w:r>
              <w:t>9</w:t>
            </w:r>
          </w:p>
        </w:tc>
        <w:tc>
          <w:tcPr>
            <w:tcW w:w="4535" w:type="dxa"/>
            <w:vAlign w:val="center"/>
          </w:tcPr>
          <w:p w14:paraId="2A938922">
            <w:pPr>
              <w:pStyle w:val="16"/>
            </w:pPr>
            <w:r>
              <w:t>九、其他收入</w:t>
            </w:r>
          </w:p>
        </w:tc>
        <w:tc>
          <w:tcPr>
            <w:tcW w:w="2126" w:type="dxa"/>
            <w:vAlign w:val="center"/>
          </w:tcPr>
          <w:p w14:paraId="74C8284E">
            <w:pPr>
              <w:pStyle w:val="15"/>
            </w:pPr>
          </w:p>
        </w:tc>
        <w:tc>
          <w:tcPr>
            <w:tcW w:w="4535" w:type="dxa"/>
            <w:vAlign w:val="center"/>
          </w:tcPr>
          <w:p w14:paraId="5F2D2193">
            <w:pPr>
              <w:pStyle w:val="16"/>
            </w:pPr>
            <w:r>
              <w:t>九、社会保险基金支出</w:t>
            </w:r>
          </w:p>
        </w:tc>
        <w:tc>
          <w:tcPr>
            <w:tcW w:w="2126" w:type="dxa"/>
            <w:vAlign w:val="center"/>
          </w:tcPr>
          <w:p w14:paraId="4FFE2D73">
            <w:pPr>
              <w:pStyle w:val="15"/>
            </w:pPr>
          </w:p>
        </w:tc>
      </w:tr>
      <w:tr w14:paraId="567B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9068">
            <w:pPr>
              <w:pStyle w:val="17"/>
            </w:pPr>
            <w:r>
              <w:t>10</w:t>
            </w:r>
          </w:p>
        </w:tc>
        <w:tc>
          <w:tcPr>
            <w:tcW w:w="4535" w:type="dxa"/>
            <w:vAlign w:val="center"/>
          </w:tcPr>
          <w:p w14:paraId="34234CCF">
            <w:pPr>
              <w:pStyle w:val="16"/>
            </w:pPr>
          </w:p>
        </w:tc>
        <w:tc>
          <w:tcPr>
            <w:tcW w:w="2126" w:type="dxa"/>
            <w:vAlign w:val="center"/>
          </w:tcPr>
          <w:p w14:paraId="6860764A">
            <w:pPr>
              <w:pStyle w:val="15"/>
            </w:pPr>
          </w:p>
        </w:tc>
        <w:tc>
          <w:tcPr>
            <w:tcW w:w="4535" w:type="dxa"/>
            <w:vAlign w:val="center"/>
          </w:tcPr>
          <w:p w14:paraId="19D23564">
            <w:pPr>
              <w:pStyle w:val="16"/>
            </w:pPr>
            <w:r>
              <w:t>十、卫生健康支出</w:t>
            </w:r>
          </w:p>
        </w:tc>
        <w:tc>
          <w:tcPr>
            <w:tcW w:w="2126" w:type="dxa"/>
            <w:vAlign w:val="center"/>
          </w:tcPr>
          <w:p w14:paraId="537C3FBE">
            <w:pPr>
              <w:pStyle w:val="15"/>
            </w:pPr>
            <w:r>
              <w:t>426.35</w:t>
            </w:r>
          </w:p>
        </w:tc>
      </w:tr>
      <w:tr w14:paraId="5A2B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DF86">
            <w:pPr>
              <w:pStyle w:val="17"/>
            </w:pPr>
            <w:r>
              <w:t>11</w:t>
            </w:r>
          </w:p>
        </w:tc>
        <w:tc>
          <w:tcPr>
            <w:tcW w:w="4535" w:type="dxa"/>
            <w:vAlign w:val="center"/>
          </w:tcPr>
          <w:p w14:paraId="29E30F17">
            <w:pPr>
              <w:pStyle w:val="16"/>
            </w:pPr>
          </w:p>
        </w:tc>
        <w:tc>
          <w:tcPr>
            <w:tcW w:w="2126" w:type="dxa"/>
            <w:vAlign w:val="center"/>
          </w:tcPr>
          <w:p w14:paraId="5A7DEED7">
            <w:pPr>
              <w:pStyle w:val="15"/>
            </w:pPr>
          </w:p>
        </w:tc>
        <w:tc>
          <w:tcPr>
            <w:tcW w:w="4535" w:type="dxa"/>
            <w:vAlign w:val="center"/>
          </w:tcPr>
          <w:p w14:paraId="7AA76C29">
            <w:pPr>
              <w:pStyle w:val="16"/>
            </w:pPr>
            <w:r>
              <w:t>十一、节能环保支出</w:t>
            </w:r>
          </w:p>
        </w:tc>
        <w:tc>
          <w:tcPr>
            <w:tcW w:w="2126" w:type="dxa"/>
            <w:vAlign w:val="center"/>
          </w:tcPr>
          <w:p w14:paraId="2644630E">
            <w:pPr>
              <w:pStyle w:val="15"/>
            </w:pPr>
          </w:p>
        </w:tc>
      </w:tr>
      <w:tr w14:paraId="7A66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B8FF">
            <w:pPr>
              <w:pStyle w:val="17"/>
            </w:pPr>
            <w:r>
              <w:t>12</w:t>
            </w:r>
          </w:p>
        </w:tc>
        <w:tc>
          <w:tcPr>
            <w:tcW w:w="4535" w:type="dxa"/>
            <w:vAlign w:val="center"/>
          </w:tcPr>
          <w:p w14:paraId="2C553ED9">
            <w:pPr>
              <w:pStyle w:val="16"/>
            </w:pPr>
          </w:p>
        </w:tc>
        <w:tc>
          <w:tcPr>
            <w:tcW w:w="2126" w:type="dxa"/>
            <w:vAlign w:val="center"/>
          </w:tcPr>
          <w:p w14:paraId="299A67E8">
            <w:pPr>
              <w:pStyle w:val="15"/>
            </w:pPr>
          </w:p>
        </w:tc>
        <w:tc>
          <w:tcPr>
            <w:tcW w:w="4535" w:type="dxa"/>
            <w:vAlign w:val="center"/>
          </w:tcPr>
          <w:p w14:paraId="4EEB69B0">
            <w:pPr>
              <w:pStyle w:val="16"/>
            </w:pPr>
            <w:r>
              <w:t>十二、城乡社区支出</w:t>
            </w:r>
          </w:p>
        </w:tc>
        <w:tc>
          <w:tcPr>
            <w:tcW w:w="2126" w:type="dxa"/>
            <w:vAlign w:val="center"/>
          </w:tcPr>
          <w:p w14:paraId="5D08ABC1">
            <w:pPr>
              <w:pStyle w:val="15"/>
            </w:pPr>
          </w:p>
        </w:tc>
      </w:tr>
      <w:tr w14:paraId="2FBB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1CF80">
            <w:pPr>
              <w:pStyle w:val="17"/>
            </w:pPr>
            <w:r>
              <w:t>13</w:t>
            </w:r>
          </w:p>
        </w:tc>
        <w:tc>
          <w:tcPr>
            <w:tcW w:w="4535" w:type="dxa"/>
            <w:vAlign w:val="center"/>
          </w:tcPr>
          <w:p w14:paraId="418E85D2">
            <w:pPr>
              <w:pStyle w:val="16"/>
            </w:pPr>
          </w:p>
        </w:tc>
        <w:tc>
          <w:tcPr>
            <w:tcW w:w="2126" w:type="dxa"/>
            <w:vAlign w:val="center"/>
          </w:tcPr>
          <w:p w14:paraId="5A921D58">
            <w:pPr>
              <w:pStyle w:val="15"/>
            </w:pPr>
          </w:p>
        </w:tc>
        <w:tc>
          <w:tcPr>
            <w:tcW w:w="4535" w:type="dxa"/>
            <w:vAlign w:val="center"/>
          </w:tcPr>
          <w:p w14:paraId="716B0521">
            <w:pPr>
              <w:pStyle w:val="16"/>
            </w:pPr>
            <w:r>
              <w:t>十三、农林水支出</w:t>
            </w:r>
          </w:p>
        </w:tc>
        <w:tc>
          <w:tcPr>
            <w:tcW w:w="2126" w:type="dxa"/>
            <w:vAlign w:val="center"/>
          </w:tcPr>
          <w:p w14:paraId="69CDFE6C">
            <w:pPr>
              <w:pStyle w:val="15"/>
            </w:pPr>
          </w:p>
        </w:tc>
      </w:tr>
      <w:tr w14:paraId="6094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3EEE">
            <w:pPr>
              <w:pStyle w:val="17"/>
            </w:pPr>
            <w:r>
              <w:t>14</w:t>
            </w:r>
          </w:p>
        </w:tc>
        <w:tc>
          <w:tcPr>
            <w:tcW w:w="4535" w:type="dxa"/>
            <w:vAlign w:val="center"/>
          </w:tcPr>
          <w:p w14:paraId="38AAD4B4">
            <w:pPr>
              <w:pStyle w:val="16"/>
            </w:pPr>
          </w:p>
        </w:tc>
        <w:tc>
          <w:tcPr>
            <w:tcW w:w="2126" w:type="dxa"/>
            <w:vAlign w:val="center"/>
          </w:tcPr>
          <w:p w14:paraId="23DC995E">
            <w:pPr>
              <w:pStyle w:val="15"/>
            </w:pPr>
          </w:p>
        </w:tc>
        <w:tc>
          <w:tcPr>
            <w:tcW w:w="4535" w:type="dxa"/>
            <w:vAlign w:val="center"/>
          </w:tcPr>
          <w:p w14:paraId="34C0BCAF">
            <w:pPr>
              <w:pStyle w:val="16"/>
            </w:pPr>
            <w:r>
              <w:t>十四、交通运输支出</w:t>
            </w:r>
          </w:p>
        </w:tc>
        <w:tc>
          <w:tcPr>
            <w:tcW w:w="2126" w:type="dxa"/>
            <w:vAlign w:val="center"/>
          </w:tcPr>
          <w:p w14:paraId="78B1B824">
            <w:pPr>
              <w:pStyle w:val="15"/>
            </w:pPr>
          </w:p>
        </w:tc>
      </w:tr>
      <w:tr w14:paraId="43AE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81FC2">
            <w:pPr>
              <w:pStyle w:val="17"/>
            </w:pPr>
            <w:r>
              <w:t>15</w:t>
            </w:r>
          </w:p>
        </w:tc>
        <w:tc>
          <w:tcPr>
            <w:tcW w:w="4535" w:type="dxa"/>
            <w:vAlign w:val="center"/>
          </w:tcPr>
          <w:p w14:paraId="264B7948">
            <w:pPr>
              <w:pStyle w:val="16"/>
            </w:pPr>
          </w:p>
        </w:tc>
        <w:tc>
          <w:tcPr>
            <w:tcW w:w="2126" w:type="dxa"/>
            <w:vAlign w:val="center"/>
          </w:tcPr>
          <w:p w14:paraId="482806A1">
            <w:pPr>
              <w:pStyle w:val="15"/>
            </w:pPr>
          </w:p>
        </w:tc>
        <w:tc>
          <w:tcPr>
            <w:tcW w:w="4535" w:type="dxa"/>
            <w:vAlign w:val="center"/>
          </w:tcPr>
          <w:p w14:paraId="4EF14B3D">
            <w:pPr>
              <w:pStyle w:val="16"/>
            </w:pPr>
            <w:r>
              <w:t>十五、资源勘探工业信息等支出</w:t>
            </w:r>
          </w:p>
        </w:tc>
        <w:tc>
          <w:tcPr>
            <w:tcW w:w="2126" w:type="dxa"/>
            <w:vAlign w:val="center"/>
          </w:tcPr>
          <w:p w14:paraId="0D76E4D6">
            <w:pPr>
              <w:pStyle w:val="15"/>
            </w:pPr>
          </w:p>
        </w:tc>
      </w:tr>
      <w:tr w14:paraId="0442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5BBAF">
            <w:pPr>
              <w:pStyle w:val="17"/>
            </w:pPr>
            <w:r>
              <w:t>16</w:t>
            </w:r>
          </w:p>
        </w:tc>
        <w:tc>
          <w:tcPr>
            <w:tcW w:w="4535" w:type="dxa"/>
            <w:vAlign w:val="center"/>
          </w:tcPr>
          <w:p w14:paraId="6AE64AD2">
            <w:pPr>
              <w:pStyle w:val="16"/>
            </w:pPr>
          </w:p>
        </w:tc>
        <w:tc>
          <w:tcPr>
            <w:tcW w:w="2126" w:type="dxa"/>
            <w:vAlign w:val="center"/>
          </w:tcPr>
          <w:p w14:paraId="1D2A8828">
            <w:pPr>
              <w:pStyle w:val="15"/>
            </w:pPr>
          </w:p>
        </w:tc>
        <w:tc>
          <w:tcPr>
            <w:tcW w:w="4535" w:type="dxa"/>
            <w:vAlign w:val="center"/>
          </w:tcPr>
          <w:p w14:paraId="1617189A">
            <w:pPr>
              <w:pStyle w:val="16"/>
            </w:pPr>
            <w:r>
              <w:t>十六、商业服务业等支出</w:t>
            </w:r>
          </w:p>
        </w:tc>
        <w:tc>
          <w:tcPr>
            <w:tcW w:w="2126" w:type="dxa"/>
            <w:vAlign w:val="center"/>
          </w:tcPr>
          <w:p w14:paraId="65682F48">
            <w:pPr>
              <w:pStyle w:val="15"/>
            </w:pPr>
          </w:p>
        </w:tc>
      </w:tr>
      <w:tr w14:paraId="2356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EDE8">
            <w:pPr>
              <w:pStyle w:val="17"/>
            </w:pPr>
            <w:r>
              <w:t>17</w:t>
            </w:r>
          </w:p>
        </w:tc>
        <w:tc>
          <w:tcPr>
            <w:tcW w:w="4535" w:type="dxa"/>
            <w:vAlign w:val="center"/>
          </w:tcPr>
          <w:p w14:paraId="5261DB57">
            <w:pPr>
              <w:pStyle w:val="16"/>
            </w:pPr>
          </w:p>
        </w:tc>
        <w:tc>
          <w:tcPr>
            <w:tcW w:w="2126" w:type="dxa"/>
            <w:vAlign w:val="center"/>
          </w:tcPr>
          <w:p w14:paraId="69726C00">
            <w:pPr>
              <w:pStyle w:val="15"/>
            </w:pPr>
          </w:p>
        </w:tc>
        <w:tc>
          <w:tcPr>
            <w:tcW w:w="4535" w:type="dxa"/>
            <w:vAlign w:val="center"/>
          </w:tcPr>
          <w:p w14:paraId="65901E28">
            <w:pPr>
              <w:pStyle w:val="16"/>
            </w:pPr>
            <w:r>
              <w:t>十七、金融支出</w:t>
            </w:r>
          </w:p>
        </w:tc>
        <w:tc>
          <w:tcPr>
            <w:tcW w:w="2126" w:type="dxa"/>
            <w:vAlign w:val="center"/>
          </w:tcPr>
          <w:p w14:paraId="3B095738">
            <w:pPr>
              <w:pStyle w:val="15"/>
            </w:pPr>
          </w:p>
        </w:tc>
      </w:tr>
      <w:tr w14:paraId="79A9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3A04C">
            <w:pPr>
              <w:pStyle w:val="17"/>
            </w:pPr>
            <w:r>
              <w:t>18</w:t>
            </w:r>
          </w:p>
        </w:tc>
        <w:tc>
          <w:tcPr>
            <w:tcW w:w="4535" w:type="dxa"/>
            <w:vAlign w:val="center"/>
          </w:tcPr>
          <w:p w14:paraId="058AE483">
            <w:pPr>
              <w:pStyle w:val="16"/>
            </w:pPr>
          </w:p>
        </w:tc>
        <w:tc>
          <w:tcPr>
            <w:tcW w:w="2126" w:type="dxa"/>
            <w:vAlign w:val="center"/>
          </w:tcPr>
          <w:p w14:paraId="68C67B3B">
            <w:pPr>
              <w:pStyle w:val="15"/>
            </w:pPr>
          </w:p>
        </w:tc>
        <w:tc>
          <w:tcPr>
            <w:tcW w:w="4535" w:type="dxa"/>
            <w:vAlign w:val="center"/>
          </w:tcPr>
          <w:p w14:paraId="07A2E825">
            <w:pPr>
              <w:pStyle w:val="16"/>
            </w:pPr>
            <w:r>
              <w:t>十八、援助其他地区支出</w:t>
            </w:r>
          </w:p>
        </w:tc>
        <w:tc>
          <w:tcPr>
            <w:tcW w:w="2126" w:type="dxa"/>
            <w:vAlign w:val="center"/>
          </w:tcPr>
          <w:p w14:paraId="1DA9913B">
            <w:pPr>
              <w:pStyle w:val="15"/>
            </w:pPr>
          </w:p>
        </w:tc>
      </w:tr>
      <w:tr w14:paraId="0CBC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B5B4">
            <w:pPr>
              <w:pStyle w:val="17"/>
            </w:pPr>
            <w:r>
              <w:t>19</w:t>
            </w:r>
          </w:p>
        </w:tc>
        <w:tc>
          <w:tcPr>
            <w:tcW w:w="4535" w:type="dxa"/>
            <w:vAlign w:val="center"/>
          </w:tcPr>
          <w:p w14:paraId="79AD649B">
            <w:pPr>
              <w:pStyle w:val="16"/>
            </w:pPr>
          </w:p>
        </w:tc>
        <w:tc>
          <w:tcPr>
            <w:tcW w:w="2126" w:type="dxa"/>
            <w:vAlign w:val="center"/>
          </w:tcPr>
          <w:p w14:paraId="5F6CED4D">
            <w:pPr>
              <w:pStyle w:val="15"/>
            </w:pPr>
          </w:p>
        </w:tc>
        <w:tc>
          <w:tcPr>
            <w:tcW w:w="4535" w:type="dxa"/>
            <w:vAlign w:val="center"/>
          </w:tcPr>
          <w:p w14:paraId="4755A290">
            <w:pPr>
              <w:pStyle w:val="16"/>
            </w:pPr>
            <w:r>
              <w:t>十九、自然资源海洋气象等支出</w:t>
            </w:r>
          </w:p>
        </w:tc>
        <w:tc>
          <w:tcPr>
            <w:tcW w:w="2126" w:type="dxa"/>
            <w:vAlign w:val="center"/>
          </w:tcPr>
          <w:p w14:paraId="759BFF58">
            <w:pPr>
              <w:pStyle w:val="15"/>
            </w:pPr>
          </w:p>
        </w:tc>
      </w:tr>
      <w:tr w14:paraId="0E91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54AA9">
            <w:pPr>
              <w:pStyle w:val="17"/>
            </w:pPr>
            <w:r>
              <w:t>20</w:t>
            </w:r>
          </w:p>
        </w:tc>
        <w:tc>
          <w:tcPr>
            <w:tcW w:w="4535" w:type="dxa"/>
            <w:vAlign w:val="center"/>
          </w:tcPr>
          <w:p w14:paraId="155AA14B">
            <w:pPr>
              <w:pStyle w:val="16"/>
            </w:pPr>
          </w:p>
        </w:tc>
        <w:tc>
          <w:tcPr>
            <w:tcW w:w="2126" w:type="dxa"/>
            <w:vAlign w:val="center"/>
          </w:tcPr>
          <w:p w14:paraId="1F6AB567">
            <w:pPr>
              <w:pStyle w:val="15"/>
            </w:pPr>
          </w:p>
        </w:tc>
        <w:tc>
          <w:tcPr>
            <w:tcW w:w="4535" w:type="dxa"/>
            <w:vAlign w:val="center"/>
          </w:tcPr>
          <w:p w14:paraId="52B9FFBF">
            <w:pPr>
              <w:pStyle w:val="16"/>
            </w:pPr>
            <w:r>
              <w:t>二十、住房保障支出</w:t>
            </w:r>
          </w:p>
        </w:tc>
        <w:tc>
          <w:tcPr>
            <w:tcW w:w="2126" w:type="dxa"/>
            <w:vAlign w:val="center"/>
          </w:tcPr>
          <w:p w14:paraId="1BFAC247">
            <w:pPr>
              <w:pStyle w:val="15"/>
            </w:pPr>
          </w:p>
        </w:tc>
      </w:tr>
      <w:tr w14:paraId="2DDD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802A">
            <w:pPr>
              <w:pStyle w:val="17"/>
            </w:pPr>
            <w:r>
              <w:t>21</w:t>
            </w:r>
          </w:p>
        </w:tc>
        <w:tc>
          <w:tcPr>
            <w:tcW w:w="4535" w:type="dxa"/>
            <w:vAlign w:val="center"/>
          </w:tcPr>
          <w:p w14:paraId="2A99C385">
            <w:pPr>
              <w:pStyle w:val="16"/>
            </w:pPr>
          </w:p>
        </w:tc>
        <w:tc>
          <w:tcPr>
            <w:tcW w:w="2126" w:type="dxa"/>
            <w:vAlign w:val="center"/>
          </w:tcPr>
          <w:p w14:paraId="465F340A">
            <w:pPr>
              <w:pStyle w:val="15"/>
            </w:pPr>
          </w:p>
        </w:tc>
        <w:tc>
          <w:tcPr>
            <w:tcW w:w="4535" w:type="dxa"/>
            <w:vAlign w:val="center"/>
          </w:tcPr>
          <w:p w14:paraId="38E3C2AC">
            <w:pPr>
              <w:pStyle w:val="16"/>
            </w:pPr>
            <w:r>
              <w:t>二十一、粮油物资储备支出</w:t>
            </w:r>
          </w:p>
        </w:tc>
        <w:tc>
          <w:tcPr>
            <w:tcW w:w="2126" w:type="dxa"/>
            <w:vAlign w:val="center"/>
          </w:tcPr>
          <w:p w14:paraId="7607FE2B">
            <w:pPr>
              <w:pStyle w:val="15"/>
            </w:pPr>
          </w:p>
        </w:tc>
      </w:tr>
      <w:tr w14:paraId="2F59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E054">
            <w:pPr>
              <w:pStyle w:val="17"/>
            </w:pPr>
            <w:r>
              <w:t>22</w:t>
            </w:r>
          </w:p>
        </w:tc>
        <w:tc>
          <w:tcPr>
            <w:tcW w:w="4535" w:type="dxa"/>
            <w:vAlign w:val="center"/>
          </w:tcPr>
          <w:p w14:paraId="58D561B4">
            <w:pPr>
              <w:pStyle w:val="16"/>
            </w:pPr>
          </w:p>
        </w:tc>
        <w:tc>
          <w:tcPr>
            <w:tcW w:w="2126" w:type="dxa"/>
            <w:vAlign w:val="center"/>
          </w:tcPr>
          <w:p w14:paraId="58BEF911">
            <w:pPr>
              <w:pStyle w:val="15"/>
            </w:pPr>
          </w:p>
        </w:tc>
        <w:tc>
          <w:tcPr>
            <w:tcW w:w="4535" w:type="dxa"/>
            <w:vAlign w:val="center"/>
          </w:tcPr>
          <w:p w14:paraId="4D5CBC06">
            <w:pPr>
              <w:pStyle w:val="16"/>
            </w:pPr>
            <w:r>
              <w:t>二十二、国有资本经营预算支出</w:t>
            </w:r>
          </w:p>
        </w:tc>
        <w:tc>
          <w:tcPr>
            <w:tcW w:w="2126" w:type="dxa"/>
            <w:vAlign w:val="center"/>
          </w:tcPr>
          <w:p w14:paraId="158888E1">
            <w:pPr>
              <w:pStyle w:val="15"/>
            </w:pPr>
          </w:p>
        </w:tc>
      </w:tr>
      <w:tr w14:paraId="6D73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CFD57">
            <w:pPr>
              <w:pStyle w:val="17"/>
            </w:pPr>
            <w:r>
              <w:t>23</w:t>
            </w:r>
          </w:p>
        </w:tc>
        <w:tc>
          <w:tcPr>
            <w:tcW w:w="4535" w:type="dxa"/>
            <w:vAlign w:val="center"/>
          </w:tcPr>
          <w:p w14:paraId="18ED71B9">
            <w:pPr>
              <w:pStyle w:val="16"/>
            </w:pPr>
          </w:p>
        </w:tc>
        <w:tc>
          <w:tcPr>
            <w:tcW w:w="2126" w:type="dxa"/>
            <w:vAlign w:val="center"/>
          </w:tcPr>
          <w:p w14:paraId="427DB3B1">
            <w:pPr>
              <w:pStyle w:val="15"/>
            </w:pPr>
          </w:p>
        </w:tc>
        <w:tc>
          <w:tcPr>
            <w:tcW w:w="4535" w:type="dxa"/>
            <w:vAlign w:val="center"/>
          </w:tcPr>
          <w:p w14:paraId="455F06F0">
            <w:pPr>
              <w:pStyle w:val="16"/>
            </w:pPr>
            <w:r>
              <w:t>二十三、灾害防治及应急管理支出</w:t>
            </w:r>
          </w:p>
        </w:tc>
        <w:tc>
          <w:tcPr>
            <w:tcW w:w="2126" w:type="dxa"/>
            <w:vAlign w:val="center"/>
          </w:tcPr>
          <w:p w14:paraId="66B5499C">
            <w:pPr>
              <w:pStyle w:val="15"/>
            </w:pPr>
          </w:p>
        </w:tc>
      </w:tr>
      <w:tr w14:paraId="3A9E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C2913">
            <w:pPr>
              <w:pStyle w:val="17"/>
            </w:pPr>
            <w:r>
              <w:t>24</w:t>
            </w:r>
          </w:p>
        </w:tc>
        <w:tc>
          <w:tcPr>
            <w:tcW w:w="4535" w:type="dxa"/>
            <w:vAlign w:val="center"/>
          </w:tcPr>
          <w:p w14:paraId="6552224D">
            <w:pPr>
              <w:pStyle w:val="16"/>
            </w:pPr>
          </w:p>
        </w:tc>
        <w:tc>
          <w:tcPr>
            <w:tcW w:w="2126" w:type="dxa"/>
            <w:vAlign w:val="center"/>
          </w:tcPr>
          <w:p w14:paraId="5163BFE1">
            <w:pPr>
              <w:pStyle w:val="15"/>
            </w:pPr>
          </w:p>
        </w:tc>
        <w:tc>
          <w:tcPr>
            <w:tcW w:w="4535" w:type="dxa"/>
            <w:vAlign w:val="center"/>
          </w:tcPr>
          <w:p w14:paraId="34A84903">
            <w:pPr>
              <w:pStyle w:val="16"/>
            </w:pPr>
            <w:r>
              <w:t>二十四、预备费</w:t>
            </w:r>
          </w:p>
        </w:tc>
        <w:tc>
          <w:tcPr>
            <w:tcW w:w="2126" w:type="dxa"/>
            <w:vAlign w:val="center"/>
          </w:tcPr>
          <w:p w14:paraId="50E8FC87">
            <w:pPr>
              <w:pStyle w:val="15"/>
            </w:pPr>
          </w:p>
        </w:tc>
      </w:tr>
      <w:tr w14:paraId="4AC5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02468">
            <w:pPr>
              <w:pStyle w:val="17"/>
            </w:pPr>
            <w:r>
              <w:t>25</w:t>
            </w:r>
          </w:p>
        </w:tc>
        <w:tc>
          <w:tcPr>
            <w:tcW w:w="4535" w:type="dxa"/>
            <w:vAlign w:val="center"/>
          </w:tcPr>
          <w:p w14:paraId="7D645799">
            <w:pPr>
              <w:pStyle w:val="16"/>
            </w:pPr>
          </w:p>
        </w:tc>
        <w:tc>
          <w:tcPr>
            <w:tcW w:w="2126" w:type="dxa"/>
            <w:vAlign w:val="center"/>
          </w:tcPr>
          <w:p w14:paraId="1A9C6821">
            <w:pPr>
              <w:pStyle w:val="15"/>
            </w:pPr>
          </w:p>
        </w:tc>
        <w:tc>
          <w:tcPr>
            <w:tcW w:w="4535" w:type="dxa"/>
            <w:vAlign w:val="center"/>
          </w:tcPr>
          <w:p w14:paraId="6C0325FC">
            <w:pPr>
              <w:pStyle w:val="16"/>
            </w:pPr>
            <w:r>
              <w:t>二十五、其他支出</w:t>
            </w:r>
          </w:p>
        </w:tc>
        <w:tc>
          <w:tcPr>
            <w:tcW w:w="2126" w:type="dxa"/>
            <w:vAlign w:val="center"/>
          </w:tcPr>
          <w:p w14:paraId="019A6BD9">
            <w:pPr>
              <w:pStyle w:val="15"/>
            </w:pPr>
          </w:p>
        </w:tc>
      </w:tr>
      <w:tr w14:paraId="6B4B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FEE6">
            <w:pPr>
              <w:pStyle w:val="17"/>
            </w:pPr>
            <w:r>
              <w:t>26</w:t>
            </w:r>
          </w:p>
        </w:tc>
        <w:tc>
          <w:tcPr>
            <w:tcW w:w="4535" w:type="dxa"/>
            <w:vAlign w:val="center"/>
          </w:tcPr>
          <w:p w14:paraId="20A42329">
            <w:pPr>
              <w:pStyle w:val="16"/>
            </w:pPr>
          </w:p>
        </w:tc>
        <w:tc>
          <w:tcPr>
            <w:tcW w:w="2126" w:type="dxa"/>
            <w:vAlign w:val="center"/>
          </w:tcPr>
          <w:p w14:paraId="3B3B095C">
            <w:pPr>
              <w:pStyle w:val="15"/>
            </w:pPr>
          </w:p>
        </w:tc>
        <w:tc>
          <w:tcPr>
            <w:tcW w:w="4535" w:type="dxa"/>
            <w:vAlign w:val="center"/>
          </w:tcPr>
          <w:p w14:paraId="5922775D">
            <w:pPr>
              <w:pStyle w:val="16"/>
            </w:pPr>
            <w:r>
              <w:t>二十六、转移性支出</w:t>
            </w:r>
          </w:p>
        </w:tc>
        <w:tc>
          <w:tcPr>
            <w:tcW w:w="2126" w:type="dxa"/>
            <w:vAlign w:val="center"/>
          </w:tcPr>
          <w:p w14:paraId="43E6C0DA">
            <w:pPr>
              <w:pStyle w:val="15"/>
            </w:pPr>
          </w:p>
        </w:tc>
      </w:tr>
      <w:tr w14:paraId="609A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D1EE">
            <w:pPr>
              <w:pStyle w:val="17"/>
            </w:pPr>
            <w:r>
              <w:t>27</w:t>
            </w:r>
          </w:p>
        </w:tc>
        <w:tc>
          <w:tcPr>
            <w:tcW w:w="4535" w:type="dxa"/>
            <w:vAlign w:val="center"/>
          </w:tcPr>
          <w:p w14:paraId="5E338A7B">
            <w:pPr>
              <w:pStyle w:val="16"/>
            </w:pPr>
          </w:p>
        </w:tc>
        <w:tc>
          <w:tcPr>
            <w:tcW w:w="2126" w:type="dxa"/>
            <w:vAlign w:val="center"/>
          </w:tcPr>
          <w:p w14:paraId="0E9CBC43">
            <w:pPr>
              <w:pStyle w:val="15"/>
            </w:pPr>
          </w:p>
        </w:tc>
        <w:tc>
          <w:tcPr>
            <w:tcW w:w="4535" w:type="dxa"/>
            <w:vAlign w:val="center"/>
          </w:tcPr>
          <w:p w14:paraId="28EE2B07">
            <w:pPr>
              <w:pStyle w:val="16"/>
            </w:pPr>
            <w:r>
              <w:t>二十七、债务还本支出</w:t>
            </w:r>
          </w:p>
        </w:tc>
        <w:tc>
          <w:tcPr>
            <w:tcW w:w="2126" w:type="dxa"/>
            <w:vAlign w:val="center"/>
          </w:tcPr>
          <w:p w14:paraId="015EA5BA">
            <w:pPr>
              <w:pStyle w:val="15"/>
            </w:pPr>
          </w:p>
        </w:tc>
      </w:tr>
      <w:tr w14:paraId="5A91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7074">
            <w:pPr>
              <w:pStyle w:val="17"/>
            </w:pPr>
            <w:r>
              <w:t>28</w:t>
            </w:r>
          </w:p>
        </w:tc>
        <w:tc>
          <w:tcPr>
            <w:tcW w:w="4535" w:type="dxa"/>
            <w:vAlign w:val="center"/>
          </w:tcPr>
          <w:p w14:paraId="20EA89FB">
            <w:pPr>
              <w:pStyle w:val="16"/>
            </w:pPr>
          </w:p>
        </w:tc>
        <w:tc>
          <w:tcPr>
            <w:tcW w:w="2126" w:type="dxa"/>
            <w:vAlign w:val="center"/>
          </w:tcPr>
          <w:p w14:paraId="3DD77D2B">
            <w:pPr>
              <w:pStyle w:val="15"/>
            </w:pPr>
          </w:p>
        </w:tc>
        <w:tc>
          <w:tcPr>
            <w:tcW w:w="4535" w:type="dxa"/>
            <w:vAlign w:val="center"/>
          </w:tcPr>
          <w:p w14:paraId="71C36493">
            <w:pPr>
              <w:pStyle w:val="16"/>
            </w:pPr>
            <w:r>
              <w:t>二十八、债务付息支出</w:t>
            </w:r>
          </w:p>
        </w:tc>
        <w:tc>
          <w:tcPr>
            <w:tcW w:w="2126" w:type="dxa"/>
            <w:vAlign w:val="center"/>
          </w:tcPr>
          <w:p w14:paraId="2E7363C4">
            <w:pPr>
              <w:pStyle w:val="15"/>
            </w:pPr>
          </w:p>
        </w:tc>
      </w:tr>
      <w:tr w14:paraId="38D6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4110E">
            <w:pPr>
              <w:pStyle w:val="17"/>
            </w:pPr>
            <w:r>
              <w:t>29</w:t>
            </w:r>
          </w:p>
        </w:tc>
        <w:tc>
          <w:tcPr>
            <w:tcW w:w="4535" w:type="dxa"/>
            <w:vAlign w:val="center"/>
          </w:tcPr>
          <w:p w14:paraId="59F76C20">
            <w:pPr>
              <w:pStyle w:val="16"/>
            </w:pPr>
          </w:p>
        </w:tc>
        <w:tc>
          <w:tcPr>
            <w:tcW w:w="2126" w:type="dxa"/>
            <w:vAlign w:val="center"/>
          </w:tcPr>
          <w:p w14:paraId="63611996">
            <w:pPr>
              <w:pStyle w:val="15"/>
            </w:pPr>
          </w:p>
        </w:tc>
        <w:tc>
          <w:tcPr>
            <w:tcW w:w="4535" w:type="dxa"/>
            <w:vAlign w:val="center"/>
          </w:tcPr>
          <w:p w14:paraId="2BAD0C57">
            <w:pPr>
              <w:pStyle w:val="16"/>
            </w:pPr>
            <w:r>
              <w:t>二十九、债务发行费用支出</w:t>
            </w:r>
          </w:p>
        </w:tc>
        <w:tc>
          <w:tcPr>
            <w:tcW w:w="2126" w:type="dxa"/>
            <w:vAlign w:val="center"/>
          </w:tcPr>
          <w:p w14:paraId="7FD15B68">
            <w:pPr>
              <w:pStyle w:val="15"/>
            </w:pPr>
          </w:p>
        </w:tc>
      </w:tr>
      <w:tr w14:paraId="11EA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2E10">
            <w:pPr>
              <w:pStyle w:val="17"/>
            </w:pPr>
            <w:r>
              <w:t>30</w:t>
            </w:r>
          </w:p>
        </w:tc>
        <w:tc>
          <w:tcPr>
            <w:tcW w:w="4535" w:type="dxa"/>
            <w:vAlign w:val="center"/>
          </w:tcPr>
          <w:p w14:paraId="60AA6C71">
            <w:pPr>
              <w:pStyle w:val="16"/>
            </w:pPr>
          </w:p>
        </w:tc>
        <w:tc>
          <w:tcPr>
            <w:tcW w:w="2126" w:type="dxa"/>
            <w:vAlign w:val="center"/>
          </w:tcPr>
          <w:p w14:paraId="648BBC7A">
            <w:pPr>
              <w:pStyle w:val="15"/>
            </w:pPr>
          </w:p>
        </w:tc>
        <w:tc>
          <w:tcPr>
            <w:tcW w:w="4535" w:type="dxa"/>
            <w:vAlign w:val="center"/>
          </w:tcPr>
          <w:p w14:paraId="64BE9619">
            <w:pPr>
              <w:pStyle w:val="16"/>
            </w:pPr>
            <w:r>
              <w:t>三十、抗疫特别国债安排的支出</w:t>
            </w:r>
          </w:p>
        </w:tc>
        <w:tc>
          <w:tcPr>
            <w:tcW w:w="2126" w:type="dxa"/>
            <w:vAlign w:val="center"/>
          </w:tcPr>
          <w:p w14:paraId="2A6B20F6">
            <w:pPr>
              <w:pStyle w:val="15"/>
            </w:pPr>
          </w:p>
        </w:tc>
      </w:tr>
      <w:tr w14:paraId="4081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B5A7">
            <w:pPr>
              <w:pStyle w:val="17"/>
            </w:pPr>
            <w:r>
              <w:t>31</w:t>
            </w:r>
          </w:p>
        </w:tc>
        <w:tc>
          <w:tcPr>
            <w:tcW w:w="4535" w:type="dxa"/>
            <w:vAlign w:val="center"/>
          </w:tcPr>
          <w:p w14:paraId="13347DD0">
            <w:pPr>
              <w:pStyle w:val="16"/>
            </w:pPr>
          </w:p>
        </w:tc>
        <w:tc>
          <w:tcPr>
            <w:tcW w:w="2126" w:type="dxa"/>
            <w:vAlign w:val="center"/>
          </w:tcPr>
          <w:p w14:paraId="235A032E">
            <w:pPr>
              <w:pStyle w:val="15"/>
            </w:pPr>
          </w:p>
        </w:tc>
        <w:tc>
          <w:tcPr>
            <w:tcW w:w="4535" w:type="dxa"/>
            <w:vAlign w:val="center"/>
          </w:tcPr>
          <w:p w14:paraId="64D00155">
            <w:pPr>
              <w:pStyle w:val="16"/>
            </w:pPr>
            <w:r>
              <w:t>三十一、人行科目</w:t>
            </w:r>
          </w:p>
        </w:tc>
        <w:tc>
          <w:tcPr>
            <w:tcW w:w="2126" w:type="dxa"/>
            <w:vAlign w:val="center"/>
          </w:tcPr>
          <w:p w14:paraId="773BFBD4">
            <w:pPr>
              <w:pStyle w:val="15"/>
            </w:pPr>
          </w:p>
        </w:tc>
      </w:tr>
      <w:tr w14:paraId="4ABA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5525">
            <w:pPr>
              <w:pStyle w:val="17"/>
            </w:pPr>
            <w:r>
              <w:t>32</w:t>
            </w:r>
          </w:p>
        </w:tc>
        <w:tc>
          <w:tcPr>
            <w:tcW w:w="4535" w:type="dxa"/>
            <w:vAlign w:val="center"/>
          </w:tcPr>
          <w:p w14:paraId="7046D560">
            <w:pPr>
              <w:pStyle w:val="18"/>
            </w:pPr>
            <w:r>
              <w:t>本年收入合计</w:t>
            </w:r>
          </w:p>
        </w:tc>
        <w:tc>
          <w:tcPr>
            <w:tcW w:w="2126" w:type="dxa"/>
            <w:vAlign w:val="center"/>
          </w:tcPr>
          <w:p w14:paraId="304F2964">
            <w:pPr>
              <w:pStyle w:val="19"/>
            </w:pPr>
            <w:r>
              <w:t>7569.30</w:t>
            </w:r>
          </w:p>
        </w:tc>
        <w:tc>
          <w:tcPr>
            <w:tcW w:w="4535" w:type="dxa"/>
            <w:vAlign w:val="center"/>
          </w:tcPr>
          <w:p w14:paraId="2CECF93C">
            <w:pPr>
              <w:pStyle w:val="18"/>
            </w:pPr>
            <w:r>
              <w:t>本年支出合计</w:t>
            </w:r>
          </w:p>
        </w:tc>
        <w:tc>
          <w:tcPr>
            <w:tcW w:w="2126" w:type="dxa"/>
            <w:vAlign w:val="center"/>
          </w:tcPr>
          <w:p w14:paraId="080B2D2A">
            <w:pPr>
              <w:pStyle w:val="19"/>
            </w:pPr>
            <w:r>
              <w:t>7582.55</w:t>
            </w:r>
          </w:p>
        </w:tc>
      </w:tr>
      <w:tr w14:paraId="05D7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489DF">
            <w:pPr>
              <w:pStyle w:val="17"/>
            </w:pPr>
            <w:r>
              <w:t>33</w:t>
            </w:r>
          </w:p>
        </w:tc>
        <w:tc>
          <w:tcPr>
            <w:tcW w:w="4535" w:type="dxa"/>
            <w:vAlign w:val="center"/>
          </w:tcPr>
          <w:p w14:paraId="4E3B4541">
            <w:pPr>
              <w:pStyle w:val="16"/>
            </w:pPr>
            <w:r>
              <w:t>上年结转结余</w:t>
            </w:r>
          </w:p>
        </w:tc>
        <w:tc>
          <w:tcPr>
            <w:tcW w:w="2126" w:type="dxa"/>
            <w:vAlign w:val="center"/>
          </w:tcPr>
          <w:p w14:paraId="79259659">
            <w:pPr>
              <w:pStyle w:val="15"/>
            </w:pPr>
            <w:r>
              <w:t>13.25</w:t>
            </w:r>
          </w:p>
        </w:tc>
        <w:tc>
          <w:tcPr>
            <w:tcW w:w="4535" w:type="dxa"/>
            <w:vAlign w:val="center"/>
          </w:tcPr>
          <w:p w14:paraId="07E91E69">
            <w:pPr>
              <w:pStyle w:val="16"/>
            </w:pPr>
            <w:r>
              <w:t>年终结转结余</w:t>
            </w:r>
          </w:p>
        </w:tc>
        <w:tc>
          <w:tcPr>
            <w:tcW w:w="2126" w:type="dxa"/>
            <w:vAlign w:val="center"/>
          </w:tcPr>
          <w:p w14:paraId="57FD1208">
            <w:pPr>
              <w:pStyle w:val="15"/>
            </w:pPr>
          </w:p>
        </w:tc>
      </w:tr>
      <w:tr w14:paraId="081A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DB1D">
            <w:pPr>
              <w:pStyle w:val="17"/>
            </w:pPr>
            <w:r>
              <w:t>34</w:t>
            </w:r>
          </w:p>
        </w:tc>
        <w:tc>
          <w:tcPr>
            <w:tcW w:w="4535" w:type="dxa"/>
            <w:vAlign w:val="center"/>
          </w:tcPr>
          <w:p w14:paraId="6C26F3C2">
            <w:pPr>
              <w:pStyle w:val="18"/>
            </w:pPr>
            <w:r>
              <w:t>收入总计</w:t>
            </w:r>
          </w:p>
        </w:tc>
        <w:tc>
          <w:tcPr>
            <w:tcW w:w="2126" w:type="dxa"/>
            <w:vAlign w:val="center"/>
          </w:tcPr>
          <w:p w14:paraId="1A535990">
            <w:pPr>
              <w:pStyle w:val="19"/>
            </w:pPr>
            <w:r>
              <w:t>7582.55</w:t>
            </w:r>
          </w:p>
        </w:tc>
        <w:tc>
          <w:tcPr>
            <w:tcW w:w="4535" w:type="dxa"/>
            <w:vAlign w:val="center"/>
          </w:tcPr>
          <w:p w14:paraId="5CB5D66C">
            <w:pPr>
              <w:pStyle w:val="18"/>
            </w:pPr>
            <w:r>
              <w:t>支出总计</w:t>
            </w:r>
          </w:p>
        </w:tc>
        <w:tc>
          <w:tcPr>
            <w:tcW w:w="2126" w:type="dxa"/>
            <w:vAlign w:val="center"/>
          </w:tcPr>
          <w:p w14:paraId="0167D3EF">
            <w:pPr>
              <w:pStyle w:val="19"/>
            </w:pPr>
            <w:r>
              <w:t>7582.55</w:t>
            </w:r>
          </w:p>
        </w:tc>
      </w:tr>
    </w:tbl>
    <w:p w14:paraId="5AF00944">
      <w:pPr>
        <w:sectPr>
          <w:pgSz w:w="16840" w:h="11900" w:orient="landscape"/>
          <w:pgMar w:top="1361" w:right="1020" w:bottom="1134" w:left="1020" w:header="720" w:footer="720" w:gutter="0"/>
          <w:cols w:space="720" w:num="1"/>
        </w:sectPr>
      </w:pPr>
    </w:p>
    <w:p w14:paraId="1CC5A3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CC7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81A89C">
            <w:pPr>
              <w:pStyle w:val="13"/>
            </w:pPr>
            <w:r>
              <w:t>360016石家庄市藁城区第九中学</w:t>
            </w:r>
          </w:p>
        </w:tc>
        <w:tc>
          <w:tcPr>
            <w:tcW w:w="3402" w:type="dxa"/>
            <w:gridSpan w:val="3"/>
            <w:tcBorders>
              <w:top w:val="single" w:color="FFFFFF" w:sz="6" w:space="0"/>
              <w:left w:val="single" w:color="FFFFFF" w:sz="6" w:space="0"/>
              <w:right w:val="single" w:color="FFFFFF" w:sz="6" w:space="0"/>
            </w:tcBorders>
            <w:vAlign w:val="center"/>
          </w:tcPr>
          <w:p w14:paraId="18C6B371">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7646AF9A">
            <w:pPr>
              <w:pStyle w:val="11"/>
            </w:pPr>
            <w:r>
              <w:t>单位：万元</w:t>
            </w:r>
          </w:p>
        </w:tc>
      </w:tr>
      <w:tr w14:paraId="1530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71B12C">
            <w:pPr>
              <w:pStyle w:val="14"/>
            </w:pPr>
            <w:r>
              <w:t>序号</w:t>
            </w:r>
          </w:p>
        </w:tc>
        <w:tc>
          <w:tcPr>
            <w:tcW w:w="2551" w:type="dxa"/>
            <w:gridSpan w:val="2"/>
            <w:vAlign w:val="center"/>
          </w:tcPr>
          <w:p w14:paraId="229C2576">
            <w:pPr>
              <w:pStyle w:val="14"/>
            </w:pPr>
            <w:r>
              <w:t>功能分类科目</w:t>
            </w:r>
          </w:p>
        </w:tc>
        <w:tc>
          <w:tcPr>
            <w:tcW w:w="1134" w:type="dxa"/>
            <w:vMerge w:val="restart"/>
            <w:vAlign w:val="center"/>
          </w:tcPr>
          <w:p w14:paraId="6C4E5932">
            <w:pPr>
              <w:pStyle w:val="14"/>
            </w:pPr>
            <w:r>
              <w:t>合计</w:t>
            </w:r>
          </w:p>
        </w:tc>
        <w:tc>
          <w:tcPr>
            <w:tcW w:w="9071" w:type="dxa"/>
            <w:gridSpan w:val="8"/>
            <w:vAlign w:val="center"/>
          </w:tcPr>
          <w:p w14:paraId="0032DB85">
            <w:pPr>
              <w:pStyle w:val="14"/>
            </w:pPr>
            <w:r>
              <w:t>本年收入</w:t>
            </w:r>
          </w:p>
        </w:tc>
        <w:tc>
          <w:tcPr>
            <w:tcW w:w="1134" w:type="dxa"/>
            <w:vMerge w:val="restart"/>
            <w:vAlign w:val="center"/>
          </w:tcPr>
          <w:p w14:paraId="7AF91D38">
            <w:pPr>
              <w:pStyle w:val="14"/>
            </w:pPr>
            <w:r>
              <w:t>上年结转</w:t>
            </w:r>
          </w:p>
        </w:tc>
      </w:tr>
      <w:tr w14:paraId="4192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2959A9"/>
        </w:tc>
        <w:tc>
          <w:tcPr>
            <w:tcW w:w="992" w:type="dxa"/>
            <w:vAlign w:val="center"/>
          </w:tcPr>
          <w:p w14:paraId="0C93CD8B">
            <w:pPr>
              <w:pStyle w:val="14"/>
            </w:pPr>
            <w:r>
              <w:t>科目    编码</w:t>
            </w:r>
          </w:p>
        </w:tc>
        <w:tc>
          <w:tcPr>
            <w:tcW w:w="1559" w:type="dxa"/>
            <w:vAlign w:val="center"/>
          </w:tcPr>
          <w:p w14:paraId="7CE0CF50">
            <w:pPr>
              <w:pStyle w:val="14"/>
            </w:pPr>
            <w:r>
              <w:t>科目名称</w:t>
            </w:r>
          </w:p>
        </w:tc>
        <w:tc>
          <w:tcPr>
            <w:tcW w:w="1134" w:type="dxa"/>
            <w:vMerge w:val="continue"/>
          </w:tcPr>
          <w:p w14:paraId="483B8530"/>
        </w:tc>
        <w:tc>
          <w:tcPr>
            <w:tcW w:w="1134" w:type="dxa"/>
            <w:vAlign w:val="center"/>
          </w:tcPr>
          <w:p w14:paraId="23AD1F4D">
            <w:pPr>
              <w:pStyle w:val="14"/>
            </w:pPr>
            <w:r>
              <w:t>小计</w:t>
            </w:r>
          </w:p>
        </w:tc>
        <w:tc>
          <w:tcPr>
            <w:tcW w:w="1134" w:type="dxa"/>
            <w:vAlign w:val="center"/>
          </w:tcPr>
          <w:p w14:paraId="4C5B755C">
            <w:pPr>
              <w:pStyle w:val="14"/>
            </w:pPr>
            <w:r>
              <w:t>财政拨款 收入</w:t>
            </w:r>
          </w:p>
        </w:tc>
        <w:tc>
          <w:tcPr>
            <w:tcW w:w="1134" w:type="dxa"/>
            <w:vAlign w:val="center"/>
          </w:tcPr>
          <w:p w14:paraId="04AA14E4">
            <w:pPr>
              <w:pStyle w:val="14"/>
            </w:pPr>
            <w:r>
              <w:t>财政专户 收入</w:t>
            </w:r>
          </w:p>
        </w:tc>
        <w:tc>
          <w:tcPr>
            <w:tcW w:w="1134" w:type="dxa"/>
            <w:vAlign w:val="center"/>
          </w:tcPr>
          <w:p w14:paraId="618E781E">
            <w:pPr>
              <w:pStyle w:val="14"/>
            </w:pPr>
            <w:r>
              <w:t>事业收入</w:t>
            </w:r>
          </w:p>
        </w:tc>
        <w:tc>
          <w:tcPr>
            <w:tcW w:w="1134" w:type="dxa"/>
            <w:vAlign w:val="center"/>
          </w:tcPr>
          <w:p w14:paraId="0D70CF26">
            <w:pPr>
              <w:pStyle w:val="14"/>
            </w:pPr>
            <w:r>
              <w:t>经营收入</w:t>
            </w:r>
          </w:p>
        </w:tc>
        <w:tc>
          <w:tcPr>
            <w:tcW w:w="1134" w:type="dxa"/>
            <w:vAlign w:val="center"/>
          </w:tcPr>
          <w:p w14:paraId="2F992C6A">
            <w:pPr>
              <w:pStyle w:val="14"/>
            </w:pPr>
            <w:r>
              <w:t>上级补助收入</w:t>
            </w:r>
          </w:p>
        </w:tc>
        <w:tc>
          <w:tcPr>
            <w:tcW w:w="1134" w:type="dxa"/>
            <w:vAlign w:val="center"/>
          </w:tcPr>
          <w:p w14:paraId="7C9F9DFA">
            <w:pPr>
              <w:pStyle w:val="14"/>
            </w:pPr>
            <w:r>
              <w:t>附属单位上缴收入</w:t>
            </w:r>
          </w:p>
        </w:tc>
        <w:tc>
          <w:tcPr>
            <w:tcW w:w="1134" w:type="dxa"/>
            <w:vAlign w:val="center"/>
          </w:tcPr>
          <w:p w14:paraId="1B3D00B2">
            <w:pPr>
              <w:pStyle w:val="14"/>
            </w:pPr>
            <w:r>
              <w:t>其他收入</w:t>
            </w:r>
          </w:p>
        </w:tc>
        <w:tc>
          <w:tcPr>
            <w:tcW w:w="1134" w:type="dxa"/>
            <w:vMerge w:val="continue"/>
          </w:tcPr>
          <w:p w14:paraId="40CBAD68"/>
        </w:tc>
      </w:tr>
      <w:tr w14:paraId="31EE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333922">
            <w:pPr>
              <w:pStyle w:val="14"/>
            </w:pPr>
            <w:r>
              <w:t>栏次</w:t>
            </w:r>
          </w:p>
        </w:tc>
        <w:tc>
          <w:tcPr>
            <w:tcW w:w="992" w:type="dxa"/>
            <w:vAlign w:val="center"/>
          </w:tcPr>
          <w:p w14:paraId="089266B3">
            <w:pPr>
              <w:pStyle w:val="14"/>
            </w:pPr>
            <w:r>
              <w:t>1</w:t>
            </w:r>
          </w:p>
        </w:tc>
        <w:tc>
          <w:tcPr>
            <w:tcW w:w="1559" w:type="dxa"/>
            <w:vAlign w:val="center"/>
          </w:tcPr>
          <w:p w14:paraId="7D2E626D">
            <w:pPr>
              <w:pStyle w:val="14"/>
            </w:pPr>
            <w:r>
              <w:t>2</w:t>
            </w:r>
          </w:p>
        </w:tc>
        <w:tc>
          <w:tcPr>
            <w:tcW w:w="1134" w:type="dxa"/>
            <w:vAlign w:val="center"/>
          </w:tcPr>
          <w:p w14:paraId="6DBDBF2B">
            <w:pPr>
              <w:pStyle w:val="14"/>
            </w:pPr>
            <w:r>
              <w:t>3</w:t>
            </w:r>
          </w:p>
        </w:tc>
        <w:tc>
          <w:tcPr>
            <w:tcW w:w="1134" w:type="dxa"/>
            <w:vAlign w:val="center"/>
          </w:tcPr>
          <w:p w14:paraId="39DF59C5">
            <w:pPr>
              <w:pStyle w:val="14"/>
            </w:pPr>
            <w:r>
              <w:t>4</w:t>
            </w:r>
          </w:p>
        </w:tc>
        <w:tc>
          <w:tcPr>
            <w:tcW w:w="1134" w:type="dxa"/>
            <w:vAlign w:val="center"/>
          </w:tcPr>
          <w:p w14:paraId="564C87C0">
            <w:pPr>
              <w:pStyle w:val="14"/>
            </w:pPr>
            <w:r>
              <w:t>5</w:t>
            </w:r>
          </w:p>
        </w:tc>
        <w:tc>
          <w:tcPr>
            <w:tcW w:w="1134" w:type="dxa"/>
            <w:vAlign w:val="center"/>
          </w:tcPr>
          <w:p w14:paraId="09D4350E">
            <w:pPr>
              <w:pStyle w:val="14"/>
            </w:pPr>
            <w:r>
              <w:t>6</w:t>
            </w:r>
          </w:p>
        </w:tc>
        <w:tc>
          <w:tcPr>
            <w:tcW w:w="1134" w:type="dxa"/>
            <w:vAlign w:val="center"/>
          </w:tcPr>
          <w:p w14:paraId="01BB884A">
            <w:pPr>
              <w:pStyle w:val="14"/>
            </w:pPr>
            <w:r>
              <w:t>7</w:t>
            </w:r>
          </w:p>
        </w:tc>
        <w:tc>
          <w:tcPr>
            <w:tcW w:w="1134" w:type="dxa"/>
            <w:vAlign w:val="center"/>
          </w:tcPr>
          <w:p w14:paraId="6BE44BFB">
            <w:pPr>
              <w:pStyle w:val="14"/>
            </w:pPr>
            <w:r>
              <w:t>8</w:t>
            </w:r>
          </w:p>
        </w:tc>
        <w:tc>
          <w:tcPr>
            <w:tcW w:w="1134" w:type="dxa"/>
            <w:vAlign w:val="center"/>
          </w:tcPr>
          <w:p w14:paraId="3AA3F329">
            <w:pPr>
              <w:pStyle w:val="14"/>
            </w:pPr>
            <w:r>
              <w:t>9</w:t>
            </w:r>
          </w:p>
        </w:tc>
        <w:tc>
          <w:tcPr>
            <w:tcW w:w="1134" w:type="dxa"/>
            <w:vAlign w:val="center"/>
          </w:tcPr>
          <w:p w14:paraId="34812DAD">
            <w:pPr>
              <w:pStyle w:val="14"/>
            </w:pPr>
            <w:r>
              <w:t>10</w:t>
            </w:r>
          </w:p>
        </w:tc>
        <w:tc>
          <w:tcPr>
            <w:tcW w:w="1134" w:type="dxa"/>
            <w:vAlign w:val="center"/>
          </w:tcPr>
          <w:p w14:paraId="08C65790">
            <w:pPr>
              <w:pStyle w:val="14"/>
            </w:pPr>
            <w:r>
              <w:t>11</w:t>
            </w:r>
          </w:p>
        </w:tc>
        <w:tc>
          <w:tcPr>
            <w:tcW w:w="1134" w:type="dxa"/>
            <w:vAlign w:val="center"/>
          </w:tcPr>
          <w:p w14:paraId="723FDCFA">
            <w:pPr>
              <w:pStyle w:val="14"/>
            </w:pPr>
            <w:r>
              <w:t>12</w:t>
            </w:r>
          </w:p>
        </w:tc>
      </w:tr>
      <w:tr w14:paraId="7957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3689A">
            <w:pPr>
              <w:pStyle w:val="17"/>
            </w:pPr>
            <w:r>
              <w:t>1</w:t>
            </w:r>
          </w:p>
        </w:tc>
        <w:tc>
          <w:tcPr>
            <w:tcW w:w="992" w:type="dxa"/>
            <w:vAlign w:val="center"/>
          </w:tcPr>
          <w:p w14:paraId="424F08DE">
            <w:pPr>
              <w:pStyle w:val="20"/>
            </w:pPr>
          </w:p>
        </w:tc>
        <w:tc>
          <w:tcPr>
            <w:tcW w:w="1559" w:type="dxa"/>
            <w:vAlign w:val="center"/>
          </w:tcPr>
          <w:p w14:paraId="618F7897">
            <w:pPr>
              <w:pStyle w:val="18"/>
            </w:pPr>
            <w:r>
              <w:t>合计</w:t>
            </w:r>
          </w:p>
        </w:tc>
        <w:tc>
          <w:tcPr>
            <w:tcW w:w="1134" w:type="dxa"/>
            <w:vAlign w:val="center"/>
          </w:tcPr>
          <w:p w14:paraId="2171F7FB">
            <w:pPr>
              <w:pStyle w:val="19"/>
            </w:pPr>
            <w:r>
              <w:t>7582.55</w:t>
            </w:r>
          </w:p>
        </w:tc>
        <w:tc>
          <w:tcPr>
            <w:tcW w:w="1134" w:type="dxa"/>
            <w:vAlign w:val="center"/>
          </w:tcPr>
          <w:p w14:paraId="47943041">
            <w:pPr>
              <w:pStyle w:val="19"/>
            </w:pPr>
            <w:r>
              <w:t>7569.30</w:t>
            </w:r>
          </w:p>
        </w:tc>
        <w:tc>
          <w:tcPr>
            <w:tcW w:w="1134" w:type="dxa"/>
            <w:vAlign w:val="center"/>
          </w:tcPr>
          <w:p w14:paraId="5DBB696B">
            <w:pPr>
              <w:pStyle w:val="19"/>
            </w:pPr>
            <w:r>
              <w:t>6918.06</w:t>
            </w:r>
          </w:p>
        </w:tc>
        <w:tc>
          <w:tcPr>
            <w:tcW w:w="1134" w:type="dxa"/>
            <w:vAlign w:val="center"/>
          </w:tcPr>
          <w:p w14:paraId="7EBFBFEB">
            <w:pPr>
              <w:pStyle w:val="19"/>
            </w:pPr>
            <w:r>
              <w:t>651.24</w:t>
            </w:r>
          </w:p>
        </w:tc>
        <w:tc>
          <w:tcPr>
            <w:tcW w:w="1134" w:type="dxa"/>
            <w:vAlign w:val="center"/>
          </w:tcPr>
          <w:p w14:paraId="2B7D5ACC">
            <w:pPr>
              <w:pStyle w:val="19"/>
            </w:pPr>
          </w:p>
        </w:tc>
        <w:tc>
          <w:tcPr>
            <w:tcW w:w="1134" w:type="dxa"/>
            <w:vAlign w:val="center"/>
          </w:tcPr>
          <w:p w14:paraId="777F5B20">
            <w:pPr>
              <w:pStyle w:val="19"/>
            </w:pPr>
          </w:p>
        </w:tc>
        <w:tc>
          <w:tcPr>
            <w:tcW w:w="1134" w:type="dxa"/>
            <w:vAlign w:val="center"/>
          </w:tcPr>
          <w:p w14:paraId="1CF9635F">
            <w:pPr>
              <w:pStyle w:val="19"/>
            </w:pPr>
          </w:p>
        </w:tc>
        <w:tc>
          <w:tcPr>
            <w:tcW w:w="1134" w:type="dxa"/>
            <w:vAlign w:val="center"/>
          </w:tcPr>
          <w:p w14:paraId="5DF2834B">
            <w:pPr>
              <w:pStyle w:val="19"/>
            </w:pPr>
          </w:p>
        </w:tc>
        <w:tc>
          <w:tcPr>
            <w:tcW w:w="1134" w:type="dxa"/>
            <w:vAlign w:val="center"/>
          </w:tcPr>
          <w:p w14:paraId="3E6FBA03">
            <w:pPr>
              <w:pStyle w:val="19"/>
            </w:pPr>
          </w:p>
        </w:tc>
        <w:tc>
          <w:tcPr>
            <w:tcW w:w="1134" w:type="dxa"/>
            <w:vAlign w:val="center"/>
          </w:tcPr>
          <w:p w14:paraId="2F2FA479">
            <w:pPr>
              <w:pStyle w:val="19"/>
            </w:pPr>
            <w:r>
              <w:t>13.25</w:t>
            </w:r>
          </w:p>
        </w:tc>
      </w:tr>
      <w:tr w14:paraId="20E7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476DE">
            <w:pPr>
              <w:pStyle w:val="17"/>
            </w:pPr>
            <w:r>
              <w:t>2</w:t>
            </w:r>
          </w:p>
        </w:tc>
        <w:tc>
          <w:tcPr>
            <w:tcW w:w="992" w:type="dxa"/>
            <w:vAlign w:val="center"/>
          </w:tcPr>
          <w:p w14:paraId="16B6D147">
            <w:pPr>
              <w:pStyle w:val="16"/>
            </w:pPr>
            <w:r>
              <w:t>205</w:t>
            </w:r>
          </w:p>
        </w:tc>
        <w:tc>
          <w:tcPr>
            <w:tcW w:w="1559" w:type="dxa"/>
            <w:vAlign w:val="center"/>
          </w:tcPr>
          <w:p w14:paraId="1F9390B2">
            <w:pPr>
              <w:pStyle w:val="16"/>
            </w:pPr>
            <w:r>
              <w:t>教育支出</w:t>
            </w:r>
          </w:p>
        </w:tc>
        <w:tc>
          <w:tcPr>
            <w:tcW w:w="1134" w:type="dxa"/>
            <w:vAlign w:val="center"/>
          </w:tcPr>
          <w:p w14:paraId="523D5EC8">
            <w:pPr>
              <w:pStyle w:val="15"/>
            </w:pPr>
            <w:r>
              <w:t>6473.43</w:t>
            </w:r>
          </w:p>
        </w:tc>
        <w:tc>
          <w:tcPr>
            <w:tcW w:w="1134" w:type="dxa"/>
            <w:vAlign w:val="center"/>
          </w:tcPr>
          <w:p w14:paraId="4E922FD6">
            <w:pPr>
              <w:pStyle w:val="15"/>
            </w:pPr>
            <w:r>
              <w:t>6460.18</w:t>
            </w:r>
          </w:p>
        </w:tc>
        <w:tc>
          <w:tcPr>
            <w:tcW w:w="1134" w:type="dxa"/>
            <w:vAlign w:val="center"/>
          </w:tcPr>
          <w:p w14:paraId="4B2A744D">
            <w:pPr>
              <w:pStyle w:val="15"/>
            </w:pPr>
            <w:r>
              <w:t>5808.94</w:t>
            </w:r>
          </w:p>
        </w:tc>
        <w:tc>
          <w:tcPr>
            <w:tcW w:w="1134" w:type="dxa"/>
            <w:vAlign w:val="center"/>
          </w:tcPr>
          <w:p w14:paraId="39B94F1A">
            <w:pPr>
              <w:pStyle w:val="15"/>
            </w:pPr>
            <w:r>
              <w:t>651.24</w:t>
            </w:r>
          </w:p>
        </w:tc>
        <w:tc>
          <w:tcPr>
            <w:tcW w:w="1134" w:type="dxa"/>
            <w:vAlign w:val="center"/>
          </w:tcPr>
          <w:p w14:paraId="7B166DE1">
            <w:pPr>
              <w:pStyle w:val="15"/>
            </w:pPr>
          </w:p>
        </w:tc>
        <w:tc>
          <w:tcPr>
            <w:tcW w:w="1134" w:type="dxa"/>
            <w:vAlign w:val="center"/>
          </w:tcPr>
          <w:p w14:paraId="1983FAF7">
            <w:pPr>
              <w:pStyle w:val="15"/>
            </w:pPr>
          </w:p>
        </w:tc>
        <w:tc>
          <w:tcPr>
            <w:tcW w:w="1134" w:type="dxa"/>
            <w:vAlign w:val="center"/>
          </w:tcPr>
          <w:p w14:paraId="79595CDF">
            <w:pPr>
              <w:pStyle w:val="15"/>
            </w:pPr>
          </w:p>
        </w:tc>
        <w:tc>
          <w:tcPr>
            <w:tcW w:w="1134" w:type="dxa"/>
            <w:vAlign w:val="center"/>
          </w:tcPr>
          <w:p w14:paraId="16F2B765">
            <w:pPr>
              <w:pStyle w:val="15"/>
            </w:pPr>
          </w:p>
        </w:tc>
        <w:tc>
          <w:tcPr>
            <w:tcW w:w="1134" w:type="dxa"/>
            <w:vAlign w:val="center"/>
          </w:tcPr>
          <w:p w14:paraId="7C5FB9D9">
            <w:pPr>
              <w:pStyle w:val="15"/>
            </w:pPr>
          </w:p>
        </w:tc>
        <w:tc>
          <w:tcPr>
            <w:tcW w:w="1134" w:type="dxa"/>
            <w:vAlign w:val="center"/>
          </w:tcPr>
          <w:p w14:paraId="01C792FB">
            <w:pPr>
              <w:pStyle w:val="15"/>
            </w:pPr>
            <w:r>
              <w:t>13.25</w:t>
            </w:r>
          </w:p>
        </w:tc>
      </w:tr>
      <w:tr w14:paraId="406B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ACBBF">
            <w:pPr>
              <w:pStyle w:val="17"/>
            </w:pPr>
            <w:r>
              <w:t>3</w:t>
            </w:r>
          </w:p>
        </w:tc>
        <w:tc>
          <w:tcPr>
            <w:tcW w:w="992" w:type="dxa"/>
            <w:vAlign w:val="center"/>
          </w:tcPr>
          <w:p w14:paraId="118B4FC1">
            <w:pPr>
              <w:pStyle w:val="16"/>
            </w:pPr>
            <w:r>
              <w:t>20502</w:t>
            </w:r>
          </w:p>
        </w:tc>
        <w:tc>
          <w:tcPr>
            <w:tcW w:w="1559" w:type="dxa"/>
            <w:vAlign w:val="center"/>
          </w:tcPr>
          <w:p w14:paraId="612377BE">
            <w:pPr>
              <w:pStyle w:val="16"/>
            </w:pPr>
            <w:r>
              <w:t>普通教育</w:t>
            </w:r>
          </w:p>
        </w:tc>
        <w:tc>
          <w:tcPr>
            <w:tcW w:w="1134" w:type="dxa"/>
            <w:vAlign w:val="center"/>
          </w:tcPr>
          <w:p w14:paraId="43F5B700">
            <w:pPr>
              <w:pStyle w:val="15"/>
            </w:pPr>
            <w:r>
              <w:t>6458.45</w:t>
            </w:r>
          </w:p>
        </w:tc>
        <w:tc>
          <w:tcPr>
            <w:tcW w:w="1134" w:type="dxa"/>
            <w:vAlign w:val="center"/>
          </w:tcPr>
          <w:p w14:paraId="0B4F4F96">
            <w:pPr>
              <w:pStyle w:val="15"/>
            </w:pPr>
            <w:r>
              <w:t>6445.20</w:t>
            </w:r>
          </w:p>
        </w:tc>
        <w:tc>
          <w:tcPr>
            <w:tcW w:w="1134" w:type="dxa"/>
            <w:vAlign w:val="center"/>
          </w:tcPr>
          <w:p w14:paraId="057FD748">
            <w:pPr>
              <w:pStyle w:val="15"/>
            </w:pPr>
            <w:r>
              <w:t>5793.96</w:t>
            </w:r>
          </w:p>
        </w:tc>
        <w:tc>
          <w:tcPr>
            <w:tcW w:w="1134" w:type="dxa"/>
            <w:vAlign w:val="center"/>
          </w:tcPr>
          <w:p w14:paraId="57CAC46C">
            <w:pPr>
              <w:pStyle w:val="15"/>
            </w:pPr>
            <w:r>
              <w:t>651.24</w:t>
            </w:r>
          </w:p>
        </w:tc>
        <w:tc>
          <w:tcPr>
            <w:tcW w:w="1134" w:type="dxa"/>
            <w:vAlign w:val="center"/>
          </w:tcPr>
          <w:p w14:paraId="07E92883">
            <w:pPr>
              <w:pStyle w:val="15"/>
            </w:pPr>
          </w:p>
        </w:tc>
        <w:tc>
          <w:tcPr>
            <w:tcW w:w="1134" w:type="dxa"/>
            <w:vAlign w:val="center"/>
          </w:tcPr>
          <w:p w14:paraId="1017E260">
            <w:pPr>
              <w:pStyle w:val="15"/>
            </w:pPr>
          </w:p>
        </w:tc>
        <w:tc>
          <w:tcPr>
            <w:tcW w:w="1134" w:type="dxa"/>
            <w:vAlign w:val="center"/>
          </w:tcPr>
          <w:p w14:paraId="04274A1B">
            <w:pPr>
              <w:pStyle w:val="15"/>
            </w:pPr>
          </w:p>
        </w:tc>
        <w:tc>
          <w:tcPr>
            <w:tcW w:w="1134" w:type="dxa"/>
            <w:vAlign w:val="center"/>
          </w:tcPr>
          <w:p w14:paraId="742CE7BA">
            <w:pPr>
              <w:pStyle w:val="15"/>
            </w:pPr>
          </w:p>
        </w:tc>
        <w:tc>
          <w:tcPr>
            <w:tcW w:w="1134" w:type="dxa"/>
            <w:vAlign w:val="center"/>
          </w:tcPr>
          <w:p w14:paraId="3B529383">
            <w:pPr>
              <w:pStyle w:val="15"/>
            </w:pPr>
          </w:p>
        </w:tc>
        <w:tc>
          <w:tcPr>
            <w:tcW w:w="1134" w:type="dxa"/>
            <w:vAlign w:val="center"/>
          </w:tcPr>
          <w:p w14:paraId="55EF7B08">
            <w:pPr>
              <w:pStyle w:val="15"/>
            </w:pPr>
            <w:r>
              <w:t>13.25</w:t>
            </w:r>
          </w:p>
        </w:tc>
      </w:tr>
      <w:tr w14:paraId="2248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686FC">
            <w:pPr>
              <w:pStyle w:val="17"/>
            </w:pPr>
            <w:r>
              <w:t>4</w:t>
            </w:r>
          </w:p>
        </w:tc>
        <w:tc>
          <w:tcPr>
            <w:tcW w:w="992" w:type="dxa"/>
            <w:vAlign w:val="center"/>
          </w:tcPr>
          <w:p w14:paraId="733E10D8">
            <w:pPr>
              <w:pStyle w:val="16"/>
            </w:pPr>
            <w:r>
              <w:t>2050202</w:t>
            </w:r>
          </w:p>
        </w:tc>
        <w:tc>
          <w:tcPr>
            <w:tcW w:w="1559" w:type="dxa"/>
            <w:vAlign w:val="center"/>
          </w:tcPr>
          <w:p w14:paraId="6152C89C">
            <w:pPr>
              <w:pStyle w:val="16"/>
            </w:pPr>
            <w:r>
              <w:t>小学教育</w:t>
            </w:r>
          </w:p>
        </w:tc>
        <w:tc>
          <w:tcPr>
            <w:tcW w:w="1134" w:type="dxa"/>
            <w:vAlign w:val="center"/>
          </w:tcPr>
          <w:p w14:paraId="7CB3F714">
            <w:pPr>
              <w:pStyle w:val="15"/>
            </w:pPr>
            <w:r>
              <w:t>94.68</w:t>
            </w:r>
          </w:p>
        </w:tc>
        <w:tc>
          <w:tcPr>
            <w:tcW w:w="1134" w:type="dxa"/>
            <w:vAlign w:val="center"/>
          </w:tcPr>
          <w:p w14:paraId="393EBEF2">
            <w:pPr>
              <w:pStyle w:val="15"/>
            </w:pPr>
            <w:r>
              <w:t>94.68</w:t>
            </w:r>
          </w:p>
        </w:tc>
        <w:tc>
          <w:tcPr>
            <w:tcW w:w="1134" w:type="dxa"/>
            <w:vAlign w:val="center"/>
          </w:tcPr>
          <w:p w14:paraId="393AA6EE">
            <w:pPr>
              <w:pStyle w:val="15"/>
            </w:pPr>
            <w:r>
              <w:t>94.68</w:t>
            </w:r>
          </w:p>
        </w:tc>
        <w:tc>
          <w:tcPr>
            <w:tcW w:w="1134" w:type="dxa"/>
            <w:vAlign w:val="center"/>
          </w:tcPr>
          <w:p w14:paraId="1638E4B4">
            <w:pPr>
              <w:pStyle w:val="15"/>
            </w:pPr>
          </w:p>
        </w:tc>
        <w:tc>
          <w:tcPr>
            <w:tcW w:w="1134" w:type="dxa"/>
            <w:vAlign w:val="center"/>
          </w:tcPr>
          <w:p w14:paraId="33BE4D48">
            <w:pPr>
              <w:pStyle w:val="15"/>
            </w:pPr>
          </w:p>
        </w:tc>
        <w:tc>
          <w:tcPr>
            <w:tcW w:w="1134" w:type="dxa"/>
            <w:vAlign w:val="center"/>
          </w:tcPr>
          <w:p w14:paraId="58920302">
            <w:pPr>
              <w:pStyle w:val="15"/>
            </w:pPr>
          </w:p>
        </w:tc>
        <w:tc>
          <w:tcPr>
            <w:tcW w:w="1134" w:type="dxa"/>
            <w:vAlign w:val="center"/>
          </w:tcPr>
          <w:p w14:paraId="703E65EB">
            <w:pPr>
              <w:pStyle w:val="15"/>
            </w:pPr>
          </w:p>
        </w:tc>
        <w:tc>
          <w:tcPr>
            <w:tcW w:w="1134" w:type="dxa"/>
            <w:vAlign w:val="center"/>
          </w:tcPr>
          <w:p w14:paraId="39F598EE">
            <w:pPr>
              <w:pStyle w:val="15"/>
            </w:pPr>
          </w:p>
        </w:tc>
        <w:tc>
          <w:tcPr>
            <w:tcW w:w="1134" w:type="dxa"/>
            <w:vAlign w:val="center"/>
          </w:tcPr>
          <w:p w14:paraId="603C12A0">
            <w:pPr>
              <w:pStyle w:val="15"/>
            </w:pPr>
          </w:p>
        </w:tc>
        <w:tc>
          <w:tcPr>
            <w:tcW w:w="1134" w:type="dxa"/>
            <w:vAlign w:val="center"/>
          </w:tcPr>
          <w:p w14:paraId="68DAEE2F">
            <w:pPr>
              <w:pStyle w:val="15"/>
            </w:pPr>
          </w:p>
        </w:tc>
      </w:tr>
      <w:tr w14:paraId="4F2D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8195C">
            <w:pPr>
              <w:pStyle w:val="17"/>
            </w:pPr>
            <w:r>
              <w:t>5</w:t>
            </w:r>
          </w:p>
        </w:tc>
        <w:tc>
          <w:tcPr>
            <w:tcW w:w="992" w:type="dxa"/>
            <w:vAlign w:val="center"/>
          </w:tcPr>
          <w:p w14:paraId="6AC82124">
            <w:pPr>
              <w:pStyle w:val="16"/>
            </w:pPr>
            <w:r>
              <w:t>2050203</w:t>
            </w:r>
          </w:p>
        </w:tc>
        <w:tc>
          <w:tcPr>
            <w:tcW w:w="1559" w:type="dxa"/>
            <w:vAlign w:val="center"/>
          </w:tcPr>
          <w:p w14:paraId="346BFF0A">
            <w:pPr>
              <w:pStyle w:val="16"/>
            </w:pPr>
            <w:r>
              <w:t>初中教育</w:t>
            </w:r>
          </w:p>
        </w:tc>
        <w:tc>
          <w:tcPr>
            <w:tcW w:w="1134" w:type="dxa"/>
            <w:vAlign w:val="center"/>
          </w:tcPr>
          <w:p w14:paraId="0FB13518">
            <w:pPr>
              <w:pStyle w:val="15"/>
            </w:pPr>
            <w:r>
              <w:t>164.92</w:t>
            </w:r>
          </w:p>
        </w:tc>
        <w:tc>
          <w:tcPr>
            <w:tcW w:w="1134" w:type="dxa"/>
            <w:vAlign w:val="center"/>
          </w:tcPr>
          <w:p w14:paraId="3AE36036">
            <w:pPr>
              <w:pStyle w:val="15"/>
            </w:pPr>
            <w:r>
              <w:t>164.92</w:t>
            </w:r>
          </w:p>
        </w:tc>
        <w:tc>
          <w:tcPr>
            <w:tcW w:w="1134" w:type="dxa"/>
            <w:vAlign w:val="center"/>
          </w:tcPr>
          <w:p w14:paraId="269342B1">
            <w:pPr>
              <w:pStyle w:val="15"/>
            </w:pPr>
            <w:r>
              <w:t>164.92</w:t>
            </w:r>
          </w:p>
        </w:tc>
        <w:tc>
          <w:tcPr>
            <w:tcW w:w="1134" w:type="dxa"/>
            <w:vAlign w:val="center"/>
          </w:tcPr>
          <w:p w14:paraId="3CE95660">
            <w:pPr>
              <w:pStyle w:val="15"/>
            </w:pPr>
          </w:p>
        </w:tc>
        <w:tc>
          <w:tcPr>
            <w:tcW w:w="1134" w:type="dxa"/>
            <w:vAlign w:val="center"/>
          </w:tcPr>
          <w:p w14:paraId="2CA07801">
            <w:pPr>
              <w:pStyle w:val="15"/>
            </w:pPr>
          </w:p>
        </w:tc>
        <w:tc>
          <w:tcPr>
            <w:tcW w:w="1134" w:type="dxa"/>
            <w:vAlign w:val="center"/>
          </w:tcPr>
          <w:p w14:paraId="3DA52E9A">
            <w:pPr>
              <w:pStyle w:val="15"/>
            </w:pPr>
          </w:p>
        </w:tc>
        <w:tc>
          <w:tcPr>
            <w:tcW w:w="1134" w:type="dxa"/>
            <w:vAlign w:val="center"/>
          </w:tcPr>
          <w:p w14:paraId="097CD7C0">
            <w:pPr>
              <w:pStyle w:val="15"/>
            </w:pPr>
          </w:p>
        </w:tc>
        <w:tc>
          <w:tcPr>
            <w:tcW w:w="1134" w:type="dxa"/>
            <w:vAlign w:val="center"/>
          </w:tcPr>
          <w:p w14:paraId="6FA48F5A">
            <w:pPr>
              <w:pStyle w:val="15"/>
            </w:pPr>
          </w:p>
        </w:tc>
        <w:tc>
          <w:tcPr>
            <w:tcW w:w="1134" w:type="dxa"/>
            <w:vAlign w:val="center"/>
          </w:tcPr>
          <w:p w14:paraId="7E589B3B">
            <w:pPr>
              <w:pStyle w:val="15"/>
            </w:pPr>
          </w:p>
        </w:tc>
        <w:tc>
          <w:tcPr>
            <w:tcW w:w="1134" w:type="dxa"/>
            <w:vAlign w:val="center"/>
          </w:tcPr>
          <w:p w14:paraId="1E04F154">
            <w:pPr>
              <w:pStyle w:val="15"/>
            </w:pPr>
          </w:p>
        </w:tc>
      </w:tr>
      <w:tr w14:paraId="1DD2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6859F">
            <w:pPr>
              <w:pStyle w:val="17"/>
            </w:pPr>
            <w:r>
              <w:t>6</w:t>
            </w:r>
          </w:p>
        </w:tc>
        <w:tc>
          <w:tcPr>
            <w:tcW w:w="992" w:type="dxa"/>
            <w:vAlign w:val="center"/>
          </w:tcPr>
          <w:p w14:paraId="2171DD3F">
            <w:pPr>
              <w:pStyle w:val="16"/>
            </w:pPr>
            <w:r>
              <w:t>2050204</w:t>
            </w:r>
          </w:p>
        </w:tc>
        <w:tc>
          <w:tcPr>
            <w:tcW w:w="1559" w:type="dxa"/>
            <w:vAlign w:val="center"/>
          </w:tcPr>
          <w:p w14:paraId="1CE71695">
            <w:pPr>
              <w:pStyle w:val="16"/>
            </w:pPr>
            <w:r>
              <w:t>高中教育</w:t>
            </w:r>
          </w:p>
        </w:tc>
        <w:tc>
          <w:tcPr>
            <w:tcW w:w="1134" w:type="dxa"/>
            <w:vAlign w:val="center"/>
          </w:tcPr>
          <w:p w14:paraId="59486FFE">
            <w:pPr>
              <w:pStyle w:val="15"/>
            </w:pPr>
            <w:r>
              <w:t>6198.85</w:t>
            </w:r>
          </w:p>
        </w:tc>
        <w:tc>
          <w:tcPr>
            <w:tcW w:w="1134" w:type="dxa"/>
            <w:vAlign w:val="center"/>
          </w:tcPr>
          <w:p w14:paraId="695E3A82">
            <w:pPr>
              <w:pStyle w:val="15"/>
            </w:pPr>
            <w:r>
              <w:t>6185.60</w:t>
            </w:r>
          </w:p>
        </w:tc>
        <w:tc>
          <w:tcPr>
            <w:tcW w:w="1134" w:type="dxa"/>
            <w:vAlign w:val="center"/>
          </w:tcPr>
          <w:p w14:paraId="4B9D1C4B">
            <w:pPr>
              <w:pStyle w:val="15"/>
            </w:pPr>
            <w:r>
              <w:t>5534.36</w:t>
            </w:r>
          </w:p>
        </w:tc>
        <w:tc>
          <w:tcPr>
            <w:tcW w:w="1134" w:type="dxa"/>
            <w:vAlign w:val="center"/>
          </w:tcPr>
          <w:p w14:paraId="615F78BE">
            <w:pPr>
              <w:pStyle w:val="15"/>
            </w:pPr>
            <w:r>
              <w:t>651.24</w:t>
            </w:r>
          </w:p>
        </w:tc>
        <w:tc>
          <w:tcPr>
            <w:tcW w:w="1134" w:type="dxa"/>
            <w:vAlign w:val="center"/>
          </w:tcPr>
          <w:p w14:paraId="636F914D">
            <w:pPr>
              <w:pStyle w:val="15"/>
            </w:pPr>
          </w:p>
        </w:tc>
        <w:tc>
          <w:tcPr>
            <w:tcW w:w="1134" w:type="dxa"/>
            <w:vAlign w:val="center"/>
          </w:tcPr>
          <w:p w14:paraId="75808EB0">
            <w:pPr>
              <w:pStyle w:val="15"/>
            </w:pPr>
          </w:p>
        </w:tc>
        <w:tc>
          <w:tcPr>
            <w:tcW w:w="1134" w:type="dxa"/>
            <w:vAlign w:val="center"/>
          </w:tcPr>
          <w:p w14:paraId="353338EA">
            <w:pPr>
              <w:pStyle w:val="15"/>
            </w:pPr>
          </w:p>
        </w:tc>
        <w:tc>
          <w:tcPr>
            <w:tcW w:w="1134" w:type="dxa"/>
            <w:vAlign w:val="center"/>
          </w:tcPr>
          <w:p w14:paraId="66E69F59">
            <w:pPr>
              <w:pStyle w:val="15"/>
            </w:pPr>
          </w:p>
        </w:tc>
        <w:tc>
          <w:tcPr>
            <w:tcW w:w="1134" w:type="dxa"/>
            <w:vAlign w:val="center"/>
          </w:tcPr>
          <w:p w14:paraId="73218850">
            <w:pPr>
              <w:pStyle w:val="15"/>
            </w:pPr>
          </w:p>
        </w:tc>
        <w:tc>
          <w:tcPr>
            <w:tcW w:w="1134" w:type="dxa"/>
            <w:vAlign w:val="center"/>
          </w:tcPr>
          <w:p w14:paraId="44F5251C">
            <w:pPr>
              <w:pStyle w:val="15"/>
            </w:pPr>
            <w:r>
              <w:t>13.25</w:t>
            </w:r>
          </w:p>
        </w:tc>
      </w:tr>
      <w:tr w14:paraId="51E0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C81A4">
            <w:pPr>
              <w:pStyle w:val="17"/>
            </w:pPr>
            <w:r>
              <w:t>7</w:t>
            </w:r>
          </w:p>
        </w:tc>
        <w:tc>
          <w:tcPr>
            <w:tcW w:w="992" w:type="dxa"/>
            <w:vAlign w:val="center"/>
          </w:tcPr>
          <w:p w14:paraId="572BADE2">
            <w:pPr>
              <w:pStyle w:val="16"/>
            </w:pPr>
            <w:r>
              <w:t>20509</w:t>
            </w:r>
          </w:p>
        </w:tc>
        <w:tc>
          <w:tcPr>
            <w:tcW w:w="1559" w:type="dxa"/>
            <w:vAlign w:val="center"/>
          </w:tcPr>
          <w:p w14:paraId="072355B2">
            <w:pPr>
              <w:pStyle w:val="16"/>
            </w:pPr>
            <w:r>
              <w:t>教育费附加安排的支出</w:t>
            </w:r>
          </w:p>
        </w:tc>
        <w:tc>
          <w:tcPr>
            <w:tcW w:w="1134" w:type="dxa"/>
            <w:vAlign w:val="center"/>
          </w:tcPr>
          <w:p w14:paraId="76E7BF81">
            <w:pPr>
              <w:pStyle w:val="15"/>
            </w:pPr>
            <w:r>
              <w:t>14.98</w:t>
            </w:r>
          </w:p>
        </w:tc>
        <w:tc>
          <w:tcPr>
            <w:tcW w:w="1134" w:type="dxa"/>
            <w:vAlign w:val="center"/>
          </w:tcPr>
          <w:p w14:paraId="75291F06">
            <w:pPr>
              <w:pStyle w:val="15"/>
            </w:pPr>
            <w:r>
              <w:t>14.98</w:t>
            </w:r>
          </w:p>
        </w:tc>
        <w:tc>
          <w:tcPr>
            <w:tcW w:w="1134" w:type="dxa"/>
            <w:vAlign w:val="center"/>
          </w:tcPr>
          <w:p w14:paraId="37970B6C">
            <w:pPr>
              <w:pStyle w:val="15"/>
            </w:pPr>
            <w:r>
              <w:t>14.98</w:t>
            </w:r>
          </w:p>
        </w:tc>
        <w:tc>
          <w:tcPr>
            <w:tcW w:w="1134" w:type="dxa"/>
            <w:vAlign w:val="center"/>
          </w:tcPr>
          <w:p w14:paraId="4C84FFB3">
            <w:pPr>
              <w:pStyle w:val="15"/>
            </w:pPr>
          </w:p>
        </w:tc>
        <w:tc>
          <w:tcPr>
            <w:tcW w:w="1134" w:type="dxa"/>
            <w:vAlign w:val="center"/>
          </w:tcPr>
          <w:p w14:paraId="713AECAD">
            <w:pPr>
              <w:pStyle w:val="15"/>
            </w:pPr>
          </w:p>
        </w:tc>
        <w:tc>
          <w:tcPr>
            <w:tcW w:w="1134" w:type="dxa"/>
            <w:vAlign w:val="center"/>
          </w:tcPr>
          <w:p w14:paraId="0BB90FBD">
            <w:pPr>
              <w:pStyle w:val="15"/>
            </w:pPr>
          </w:p>
        </w:tc>
        <w:tc>
          <w:tcPr>
            <w:tcW w:w="1134" w:type="dxa"/>
            <w:vAlign w:val="center"/>
          </w:tcPr>
          <w:p w14:paraId="36CEE922">
            <w:pPr>
              <w:pStyle w:val="15"/>
            </w:pPr>
          </w:p>
        </w:tc>
        <w:tc>
          <w:tcPr>
            <w:tcW w:w="1134" w:type="dxa"/>
            <w:vAlign w:val="center"/>
          </w:tcPr>
          <w:p w14:paraId="485F6808">
            <w:pPr>
              <w:pStyle w:val="15"/>
            </w:pPr>
          </w:p>
        </w:tc>
        <w:tc>
          <w:tcPr>
            <w:tcW w:w="1134" w:type="dxa"/>
            <w:vAlign w:val="center"/>
          </w:tcPr>
          <w:p w14:paraId="6A9DD26D">
            <w:pPr>
              <w:pStyle w:val="15"/>
            </w:pPr>
          </w:p>
        </w:tc>
        <w:tc>
          <w:tcPr>
            <w:tcW w:w="1134" w:type="dxa"/>
            <w:vAlign w:val="center"/>
          </w:tcPr>
          <w:p w14:paraId="493FB23A">
            <w:pPr>
              <w:pStyle w:val="15"/>
            </w:pPr>
          </w:p>
        </w:tc>
      </w:tr>
      <w:tr w14:paraId="527A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6E321">
            <w:pPr>
              <w:pStyle w:val="17"/>
            </w:pPr>
            <w:r>
              <w:t>8</w:t>
            </w:r>
          </w:p>
        </w:tc>
        <w:tc>
          <w:tcPr>
            <w:tcW w:w="992" w:type="dxa"/>
            <w:vAlign w:val="center"/>
          </w:tcPr>
          <w:p w14:paraId="186E025B">
            <w:pPr>
              <w:pStyle w:val="16"/>
            </w:pPr>
            <w:r>
              <w:t>2050902</w:t>
            </w:r>
          </w:p>
        </w:tc>
        <w:tc>
          <w:tcPr>
            <w:tcW w:w="1559" w:type="dxa"/>
            <w:vAlign w:val="center"/>
          </w:tcPr>
          <w:p w14:paraId="41FF0151">
            <w:pPr>
              <w:pStyle w:val="16"/>
            </w:pPr>
            <w:r>
              <w:t>农村中小学教学设施</w:t>
            </w:r>
          </w:p>
        </w:tc>
        <w:tc>
          <w:tcPr>
            <w:tcW w:w="1134" w:type="dxa"/>
            <w:vAlign w:val="center"/>
          </w:tcPr>
          <w:p w14:paraId="04500057">
            <w:pPr>
              <w:pStyle w:val="15"/>
            </w:pPr>
            <w:r>
              <w:t>14.98</w:t>
            </w:r>
          </w:p>
        </w:tc>
        <w:tc>
          <w:tcPr>
            <w:tcW w:w="1134" w:type="dxa"/>
            <w:vAlign w:val="center"/>
          </w:tcPr>
          <w:p w14:paraId="32BE40CC">
            <w:pPr>
              <w:pStyle w:val="15"/>
            </w:pPr>
            <w:r>
              <w:t>14.98</w:t>
            </w:r>
          </w:p>
        </w:tc>
        <w:tc>
          <w:tcPr>
            <w:tcW w:w="1134" w:type="dxa"/>
            <w:vAlign w:val="center"/>
          </w:tcPr>
          <w:p w14:paraId="18247130">
            <w:pPr>
              <w:pStyle w:val="15"/>
            </w:pPr>
            <w:r>
              <w:t>14.98</w:t>
            </w:r>
          </w:p>
        </w:tc>
        <w:tc>
          <w:tcPr>
            <w:tcW w:w="1134" w:type="dxa"/>
            <w:vAlign w:val="center"/>
          </w:tcPr>
          <w:p w14:paraId="069437D9">
            <w:pPr>
              <w:pStyle w:val="15"/>
            </w:pPr>
          </w:p>
        </w:tc>
        <w:tc>
          <w:tcPr>
            <w:tcW w:w="1134" w:type="dxa"/>
            <w:vAlign w:val="center"/>
          </w:tcPr>
          <w:p w14:paraId="461E0AEC">
            <w:pPr>
              <w:pStyle w:val="15"/>
            </w:pPr>
          </w:p>
        </w:tc>
        <w:tc>
          <w:tcPr>
            <w:tcW w:w="1134" w:type="dxa"/>
            <w:vAlign w:val="center"/>
          </w:tcPr>
          <w:p w14:paraId="4CACB912">
            <w:pPr>
              <w:pStyle w:val="15"/>
            </w:pPr>
          </w:p>
        </w:tc>
        <w:tc>
          <w:tcPr>
            <w:tcW w:w="1134" w:type="dxa"/>
            <w:vAlign w:val="center"/>
          </w:tcPr>
          <w:p w14:paraId="464A5779">
            <w:pPr>
              <w:pStyle w:val="15"/>
            </w:pPr>
          </w:p>
        </w:tc>
        <w:tc>
          <w:tcPr>
            <w:tcW w:w="1134" w:type="dxa"/>
            <w:vAlign w:val="center"/>
          </w:tcPr>
          <w:p w14:paraId="71EAE0C5">
            <w:pPr>
              <w:pStyle w:val="15"/>
            </w:pPr>
          </w:p>
        </w:tc>
        <w:tc>
          <w:tcPr>
            <w:tcW w:w="1134" w:type="dxa"/>
            <w:vAlign w:val="center"/>
          </w:tcPr>
          <w:p w14:paraId="01C1FDE8">
            <w:pPr>
              <w:pStyle w:val="15"/>
            </w:pPr>
          </w:p>
        </w:tc>
        <w:tc>
          <w:tcPr>
            <w:tcW w:w="1134" w:type="dxa"/>
            <w:vAlign w:val="center"/>
          </w:tcPr>
          <w:p w14:paraId="51573972">
            <w:pPr>
              <w:pStyle w:val="15"/>
            </w:pPr>
          </w:p>
        </w:tc>
      </w:tr>
      <w:tr w14:paraId="713A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951EC">
            <w:pPr>
              <w:pStyle w:val="17"/>
            </w:pPr>
            <w:r>
              <w:t>9</w:t>
            </w:r>
          </w:p>
        </w:tc>
        <w:tc>
          <w:tcPr>
            <w:tcW w:w="992" w:type="dxa"/>
            <w:vAlign w:val="center"/>
          </w:tcPr>
          <w:p w14:paraId="5FBD3A5C">
            <w:pPr>
              <w:pStyle w:val="16"/>
            </w:pPr>
            <w:r>
              <w:t>208</w:t>
            </w:r>
          </w:p>
        </w:tc>
        <w:tc>
          <w:tcPr>
            <w:tcW w:w="1559" w:type="dxa"/>
            <w:vAlign w:val="center"/>
          </w:tcPr>
          <w:p w14:paraId="49CBE090">
            <w:pPr>
              <w:pStyle w:val="16"/>
            </w:pPr>
            <w:r>
              <w:t>社会保障和就业支出</w:t>
            </w:r>
          </w:p>
        </w:tc>
        <w:tc>
          <w:tcPr>
            <w:tcW w:w="1134" w:type="dxa"/>
            <w:vAlign w:val="center"/>
          </w:tcPr>
          <w:p w14:paraId="576D403F">
            <w:pPr>
              <w:pStyle w:val="15"/>
            </w:pPr>
            <w:r>
              <w:t>682.77</w:t>
            </w:r>
          </w:p>
        </w:tc>
        <w:tc>
          <w:tcPr>
            <w:tcW w:w="1134" w:type="dxa"/>
            <w:vAlign w:val="center"/>
          </w:tcPr>
          <w:p w14:paraId="6873BED6">
            <w:pPr>
              <w:pStyle w:val="15"/>
            </w:pPr>
            <w:r>
              <w:t>682.77</w:t>
            </w:r>
          </w:p>
        </w:tc>
        <w:tc>
          <w:tcPr>
            <w:tcW w:w="1134" w:type="dxa"/>
            <w:vAlign w:val="center"/>
          </w:tcPr>
          <w:p w14:paraId="16B5A4D4">
            <w:pPr>
              <w:pStyle w:val="15"/>
            </w:pPr>
            <w:r>
              <w:t>682.77</w:t>
            </w:r>
          </w:p>
        </w:tc>
        <w:tc>
          <w:tcPr>
            <w:tcW w:w="1134" w:type="dxa"/>
            <w:vAlign w:val="center"/>
          </w:tcPr>
          <w:p w14:paraId="2698122F">
            <w:pPr>
              <w:pStyle w:val="15"/>
            </w:pPr>
          </w:p>
        </w:tc>
        <w:tc>
          <w:tcPr>
            <w:tcW w:w="1134" w:type="dxa"/>
            <w:vAlign w:val="center"/>
          </w:tcPr>
          <w:p w14:paraId="252D1ED9">
            <w:pPr>
              <w:pStyle w:val="15"/>
            </w:pPr>
          </w:p>
        </w:tc>
        <w:tc>
          <w:tcPr>
            <w:tcW w:w="1134" w:type="dxa"/>
            <w:vAlign w:val="center"/>
          </w:tcPr>
          <w:p w14:paraId="01BE1DE8">
            <w:pPr>
              <w:pStyle w:val="15"/>
            </w:pPr>
          </w:p>
        </w:tc>
        <w:tc>
          <w:tcPr>
            <w:tcW w:w="1134" w:type="dxa"/>
            <w:vAlign w:val="center"/>
          </w:tcPr>
          <w:p w14:paraId="5DB87410">
            <w:pPr>
              <w:pStyle w:val="15"/>
            </w:pPr>
          </w:p>
        </w:tc>
        <w:tc>
          <w:tcPr>
            <w:tcW w:w="1134" w:type="dxa"/>
            <w:vAlign w:val="center"/>
          </w:tcPr>
          <w:p w14:paraId="5C498437">
            <w:pPr>
              <w:pStyle w:val="15"/>
            </w:pPr>
          </w:p>
        </w:tc>
        <w:tc>
          <w:tcPr>
            <w:tcW w:w="1134" w:type="dxa"/>
            <w:vAlign w:val="center"/>
          </w:tcPr>
          <w:p w14:paraId="63592EC5">
            <w:pPr>
              <w:pStyle w:val="15"/>
            </w:pPr>
          </w:p>
        </w:tc>
        <w:tc>
          <w:tcPr>
            <w:tcW w:w="1134" w:type="dxa"/>
            <w:vAlign w:val="center"/>
          </w:tcPr>
          <w:p w14:paraId="2C7C85A6">
            <w:pPr>
              <w:pStyle w:val="15"/>
            </w:pPr>
          </w:p>
        </w:tc>
      </w:tr>
      <w:tr w14:paraId="32AA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20471">
            <w:pPr>
              <w:pStyle w:val="17"/>
            </w:pPr>
            <w:r>
              <w:t>10</w:t>
            </w:r>
          </w:p>
        </w:tc>
        <w:tc>
          <w:tcPr>
            <w:tcW w:w="992" w:type="dxa"/>
            <w:vAlign w:val="center"/>
          </w:tcPr>
          <w:p w14:paraId="2ACA5F0B">
            <w:pPr>
              <w:pStyle w:val="16"/>
            </w:pPr>
            <w:r>
              <w:t>20805</w:t>
            </w:r>
          </w:p>
        </w:tc>
        <w:tc>
          <w:tcPr>
            <w:tcW w:w="1559" w:type="dxa"/>
            <w:vAlign w:val="center"/>
          </w:tcPr>
          <w:p w14:paraId="124292AC">
            <w:pPr>
              <w:pStyle w:val="16"/>
            </w:pPr>
            <w:r>
              <w:t>行政事业单位养老支出</w:t>
            </w:r>
          </w:p>
        </w:tc>
        <w:tc>
          <w:tcPr>
            <w:tcW w:w="1134" w:type="dxa"/>
            <w:vAlign w:val="center"/>
          </w:tcPr>
          <w:p w14:paraId="09F69260">
            <w:pPr>
              <w:pStyle w:val="15"/>
            </w:pPr>
            <w:r>
              <w:t>682.77</w:t>
            </w:r>
          </w:p>
        </w:tc>
        <w:tc>
          <w:tcPr>
            <w:tcW w:w="1134" w:type="dxa"/>
            <w:vAlign w:val="center"/>
          </w:tcPr>
          <w:p w14:paraId="4477A5BC">
            <w:pPr>
              <w:pStyle w:val="15"/>
            </w:pPr>
            <w:r>
              <w:t>682.77</w:t>
            </w:r>
          </w:p>
        </w:tc>
        <w:tc>
          <w:tcPr>
            <w:tcW w:w="1134" w:type="dxa"/>
            <w:vAlign w:val="center"/>
          </w:tcPr>
          <w:p w14:paraId="0A6A4A39">
            <w:pPr>
              <w:pStyle w:val="15"/>
            </w:pPr>
            <w:r>
              <w:t>682.77</w:t>
            </w:r>
          </w:p>
        </w:tc>
        <w:tc>
          <w:tcPr>
            <w:tcW w:w="1134" w:type="dxa"/>
            <w:vAlign w:val="center"/>
          </w:tcPr>
          <w:p w14:paraId="4F100D6F">
            <w:pPr>
              <w:pStyle w:val="15"/>
            </w:pPr>
          </w:p>
        </w:tc>
        <w:tc>
          <w:tcPr>
            <w:tcW w:w="1134" w:type="dxa"/>
            <w:vAlign w:val="center"/>
          </w:tcPr>
          <w:p w14:paraId="62FFAA6C">
            <w:pPr>
              <w:pStyle w:val="15"/>
            </w:pPr>
          </w:p>
        </w:tc>
        <w:tc>
          <w:tcPr>
            <w:tcW w:w="1134" w:type="dxa"/>
            <w:vAlign w:val="center"/>
          </w:tcPr>
          <w:p w14:paraId="7D4F94DB">
            <w:pPr>
              <w:pStyle w:val="15"/>
            </w:pPr>
          </w:p>
        </w:tc>
        <w:tc>
          <w:tcPr>
            <w:tcW w:w="1134" w:type="dxa"/>
            <w:vAlign w:val="center"/>
          </w:tcPr>
          <w:p w14:paraId="03160F9D">
            <w:pPr>
              <w:pStyle w:val="15"/>
            </w:pPr>
          </w:p>
        </w:tc>
        <w:tc>
          <w:tcPr>
            <w:tcW w:w="1134" w:type="dxa"/>
            <w:vAlign w:val="center"/>
          </w:tcPr>
          <w:p w14:paraId="256BDF6D">
            <w:pPr>
              <w:pStyle w:val="15"/>
            </w:pPr>
          </w:p>
        </w:tc>
        <w:tc>
          <w:tcPr>
            <w:tcW w:w="1134" w:type="dxa"/>
            <w:vAlign w:val="center"/>
          </w:tcPr>
          <w:p w14:paraId="405B1B02">
            <w:pPr>
              <w:pStyle w:val="15"/>
            </w:pPr>
          </w:p>
        </w:tc>
        <w:tc>
          <w:tcPr>
            <w:tcW w:w="1134" w:type="dxa"/>
            <w:vAlign w:val="center"/>
          </w:tcPr>
          <w:p w14:paraId="3B2A9394">
            <w:pPr>
              <w:pStyle w:val="15"/>
            </w:pPr>
          </w:p>
        </w:tc>
      </w:tr>
      <w:tr w14:paraId="7E92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BFA2C">
            <w:pPr>
              <w:pStyle w:val="17"/>
            </w:pPr>
            <w:r>
              <w:t>11</w:t>
            </w:r>
          </w:p>
        </w:tc>
        <w:tc>
          <w:tcPr>
            <w:tcW w:w="992" w:type="dxa"/>
            <w:vAlign w:val="center"/>
          </w:tcPr>
          <w:p w14:paraId="0C9A5FD5">
            <w:pPr>
              <w:pStyle w:val="16"/>
            </w:pPr>
            <w:r>
              <w:t>2080505</w:t>
            </w:r>
          </w:p>
        </w:tc>
        <w:tc>
          <w:tcPr>
            <w:tcW w:w="1559" w:type="dxa"/>
            <w:vAlign w:val="center"/>
          </w:tcPr>
          <w:p w14:paraId="3F1A3075">
            <w:pPr>
              <w:pStyle w:val="16"/>
            </w:pPr>
            <w:r>
              <w:t>机关事业单位基本养老保险缴费支出</w:t>
            </w:r>
          </w:p>
        </w:tc>
        <w:tc>
          <w:tcPr>
            <w:tcW w:w="1134" w:type="dxa"/>
            <w:vAlign w:val="center"/>
          </w:tcPr>
          <w:p w14:paraId="0F2DBED9">
            <w:pPr>
              <w:pStyle w:val="15"/>
            </w:pPr>
            <w:r>
              <w:t>682.77</w:t>
            </w:r>
          </w:p>
        </w:tc>
        <w:tc>
          <w:tcPr>
            <w:tcW w:w="1134" w:type="dxa"/>
            <w:vAlign w:val="center"/>
          </w:tcPr>
          <w:p w14:paraId="60D9B4A9">
            <w:pPr>
              <w:pStyle w:val="15"/>
            </w:pPr>
            <w:r>
              <w:t>682.77</w:t>
            </w:r>
          </w:p>
        </w:tc>
        <w:tc>
          <w:tcPr>
            <w:tcW w:w="1134" w:type="dxa"/>
            <w:vAlign w:val="center"/>
          </w:tcPr>
          <w:p w14:paraId="6E89BF06">
            <w:pPr>
              <w:pStyle w:val="15"/>
            </w:pPr>
            <w:r>
              <w:t>682.77</w:t>
            </w:r>
          </w:p>
        </w:tc>
        <w:tc>
          <w:tcPr>
            <w:tcW w:w="1134" w:type="dxa"/>
            <w:vAlign w:val="center"/>
          </w:tcPr>
          <w:p w14:paraId="70249F29">
            <w:pPr>
              <w:pStyle w:val="15"/>
            </w:pPr>
          </w:p>
        </w:tc>
        <w:tc>
          <w:tcPr>
            <w:tcW w:w="1134" w:type="dxa"/>
            <w:vAlign w:val="center"/>
          </w:tcPr>
          <w:p w14:paraId="52944D82">
            <w:pPr>
              <w:pStyle w:val="15"/>
            </w:pPr>
          </w:p>
        </w:tc>
        <w:tc>
          <w:tcPr>
            <w:tcW w:w="1134" w:type="dxa"/>
            <w:vAlign w:val="center"/>
          </w:tcPr>
          <w:p w14:paraId="51253BCD">
            <w:pPr>
              <w:pStyle w:val="15"/>
            </w:pPr>
          </w:p>
        </w:tc>
        <w:tc>
          <w:tcPr>
            <w:tcW w:w="1134" w:type="dxa"/>
            <w:vAlign w:val="center"/>
          </w:tcPr>
          <w:p w14:paraId="47DFFD95">
            <w:pPr>
              <w:pStyle w:val="15"/>
            </w:pPr>
          </w:p>
        </w:tc>
        <w:tc>
          <w:tcPr>
            <w:tcW w:w="1134" w:type="dxa"/>
            <w:vAlign w:val="center"/>
          </w:tcPr>
          <w:p w14:paraId="01764BEC">
            <w:pPr>
              <w:pStyle w:val="15"/>
            </w:pPr>
          </w:p>
        </w:tc>
        <w:tc>
          <w:tcPr>
            <w:tcW w:w="1134" w:type="dxa"/>
            <w:vAlign w:val="center"/>
          </w:tcPr>
          <w:p w14:paraId="6BCCB469">
            <w:pPr>
              <w:pStyle w:val="15"/>
            </w:pPr>
          </w:p>
        </w:tc>
        <w:tc>
          <w:tcPr>
            <w:tcW w:w="1134" w:type="dxa"/>
            <w:vAlign w:val="center"/>
          </w:tcPr>
          <w:p w14:paraId="49CDF5A0">
            <w:pPr>
              <w:pStyle w:val="15"/>
            </w:pPr>
          </w:p>
        </w:tc>
      </w:tr>
      <w:tr w14:paraId="1077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D3977">
            <w:pPr>
              <w:pStyle w:val="17"/>
            </w:pPr>
            <w:r>
              <w:t>12</w:t>
            </w:r>
          </w:p>
        </w:tc>
        <w:tc>
          <w:tcPr>
            <w:tcW w:w="992" w:type="dxa"/>
            <w:vAlign w:val="center"/>
          </w:tcPr>
          <w:p w14:paraId="2820A644">
            <w:pPr>
              <w:pStyle w:val="16"/>
            </w:pPr>
            <w:r>
              <w:t>210</w:t>
            </w:r>
          </w:p>
        </w:tc>
        <w:tc>
          <w:tcPr>
            <w:tcW w:w="1559" w:type="dxa"/>
            <w:vAlign w:val="center"/>
          </w:tcPr>
          <w:p w14:paraId="344C7B7E">
            <w:pPr>
              <w:pStyle w:val="16"/>
            </w:pPr>
            <w:r>
              <w:t>卫生健康支出</w:t>
            </w:r>
          </w:p>
        </w:tc>
        <w:tc>
          <w:tcPr>
            <w:tcW w:w="1134" w:type="dxa"/>
            <w:vAlign w:val="center"/>
          </w:tcPr>
          <w:p w14:paraId="21D9D8E7">
            <w:pPr>
              <w:pStyle w:val="15"/>
            </w:pPr>
            <w:r>
              <w:t>426.35</w:t>
            </w:r>
          </w:p>
        </w:tc>
        <w:tc>
          <w:tcPr>
            <w:tcW w:w="1134" w:type="dxa"/>
            <w:vAlign w:val="center"/>
          </w:tcPr>
          <w:p w14:paraId="372F7072">
            <w:pPr>
              <w:pStyle w:val="15"/>
            </w:pPr>
            <w:r>
              <w:t>426.35</w:t>
            </w:r>
          </w:p>
        </w:tc>
        <w:tc>
          <w:tcPr>
            <w:tcW w:w="1134" w:type="dxa"/>
            <w:vAlign w:val="center"/>
          </w:tcPr>
          <w:p w14:paraId="6110651E">
            <w:pPr>
              <w:pStyle w:val="15"/>
            </w:pPr>
            <w:r>
              <w:t>426.35</w:t>
            </w:r>
          </w:p>
        </w:tc>
        <w:tc>
          <w:tcPr>
            <w:tcW w:w="1134" w:type="dxa"/>
            <w:vAlign w:val="center"/>
          </w:tcPr>
          <w:p w14:paraId="401A7F5E">
            <w:pPr>
              <w:pStyle w:val="15"/>
            </w:pPr>
          </w:p>
        </w:tc>
        <w:tc>
          <w:tcPr>
            <w:tcW w:w="1134" w:type="dxa"/>
            <w:vAlign w:val="center"/>
          </w:tcPr>
          <w:p w14:paraId="08748D74">
            <w:pPr>
              <w:pStyle w:val="15"/>
            </w:pPr>
          </w:p>
        </w:tc>
        <w:tc>
          <w:tcPr>
            <w:tcW w:w="1134" w:type="dxa"/>
            <w:vAlign w:val="center"/>
          </w:tcPr>
          <w:p w14:paraId="1EC30999">
            <w:pPr>
              <w:pStyle w:val="15"/>
            </w:pPr>
          </w:p>
        </w:tc>
        <w:tc>
          <w:tcPr>
            <w:tcW w:w="1134" w:type="dxa"/>
            <w:vAlign w:val="center"/>
          </w:tcPr>
          <w:p w14:paraId="2DE3B82F">
            <w:pPr>
              <w:pStyle w:val="15"/>
            </w:pPr>
          </w:p>
        </w:tc>
        <w:tc>
          <w:tcPr>
            <w:tcW w:w="1134" w:type="dxa"/>
            <w:vAlign w:val="center"/>
          </w:tcPr>
          <w:p w14:paraId="7B43874B">
            <w:pPr>
              <w:pStyle w:val="15"/>
            </w:pPr>
          </w:p>
        </w:tc>
        <w:tc>
          <w:tcPr>
            <w:tcW w:w="1134" w:type="dxa"/>
            <w:vAlign w:val="center"/>
          </w:tcPr>
          <w:p w14:paraId="64BD4527">
            <w:pPr>
              <w:pStyle w:val="15"/>
            </w:pPr>
          </w:p>
        </w:tc>
        <w:tc>
          <w:tcPr>
            <w:tcW w:w="1134" w:type="dxa"/>
            <w:vAlign w:val="center"/>
          </w:tcPr>
          <w:p w14:paraId="31B8CB4A">
            <w:pPr>
              <w:pStyle w:val="15"/>
            </w:pPr>
          </w:p>
        </w:tc>
      </w:tr>
      <w:tr w14:paraId="0BBC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7C2FF">
            <w:pPr>
              <w:pStyle w:val="17"/>
            </w:pPr>
            <w:r>
              <w:t>13</w:t>
            </w:r>
          </w:p>
        </w:tc>
        <w:tc>
          <w:tcPr>
            <w:tcW w:w="992" w:type="dxa"/>
            <w:vAlign w:val="center"/>
          </w:tcPr>
          <w:p w14:paraId="26337A3E">
            <w:pPr>
              <w:pStyle w:val="16"/>
            </w:pPr>
            <w:r>
              <w:t>21012</w:t>
            </w:r>
          </w:p>
        </w:tc>
        <w:tc>
          <w:tcPr>
            <w:tcW w:w="1559" w:type="dxa"/>
            <w:vAlign w:val="center"/>
          </w:tcPr>
          <w:p w14:paraId="616C4549">
            <w:pPr>
              <w:pStyle w:val="16"/>
            </w:pPr>
            <w:r>
              <w:t>财政对基本医疗保险基金的补助</w:t>
            </w:r>
          </w:p>
        </w:tc>
        <w:tc>
          <w:tcPr>
            <w:tcW w:w="1134" w:type="dxa"/>
            <w:vAlign w:val="center"/>
          </w:tcPr>
          <w:p w14:paraId="6F57CA53">
            <w:pPr>
              <w:pStyle w:val="15"/>
            </w:pPr>
            <w:r>
              <w:t>426.35</w:t>
            </w:r>
          </w:p>
        </w:tc>
        <w:tc>
          <w:tcPr>
            <w:tcW w:w="1134" w:type="dxa"/>
            <w:vAlign w:val="center"/>
          </w:tcPr>
          <w:p w14:paraId="3B49A53D">
            <w:pPr>
              <w:pStyle w:val="15"/>
            </w:pPr>
            <w:r>
              <w:t>426.35</w:t>
            </w:r>
          </w:p>
        </w:tc>
        <w:tc>
          <w:tcPr>
            <w:tcW w:w="1134" w:type="dxa"/>
            <w:vAlign w:val="center"/>
          </w:tcPr>
          <w:p w14:paraId="5F86DE7F">
            <w:pPr>
              <w:pStyle w:val="15"/>
            </w:pPr>
            <w:r>
              <w:t>426.35</w:t>
            </w:r>
          </w:p>
        </w:tc>
        <w:tc>
          <w:tcPr>
            <w:tcW w:w="1134" w:type="dxa"/>
            <w:vAlign w:val="center"/>
          </w:tcPr>
          <w:p w14:paraId="44BBC307">
            <w:pPr>
              <w:pStyle w:val="15"/>
            </w:pPr>
          </w:p>
        </w:tc>
        <w:tc>
          <w:tcPr>
            <w:tcW w:w="1134" w:type="dxa"/>
            <w:vAlign w:val="center"/>
          </w:tcPr>
          <w:p w14:paraId="37071813">
            <w:pPr>
              <w:pStyle w:val="15"/>
            </w:pPr>
          </w:p>
        </w:tc>
        <w:tc>
          <w:tcPr>
            <w:tcW w:w="1134" w:type="dxa"/>
            <w:vAlign w:val="center"/>
          </w:tcPr>
          <w:p w14:paraId="4170EF4F">
            <w:pPr>
              <w:pStyle w:val="15"/>
            </w:pPr>
          </w:p>
        </w:tc>
        <w:tc>
          <w:tcPr>
            <w:tcW w:w="1134" w:type="dxa"/>
            <w:vAlign w:val="center"/>
          </w:tcPr>
          <w:p w14:paraId="4EA461C2">
            <w:pPr>
              <w:pStyle w:val="15"/>
            </w:pPr>
          </w:p>
        </w:tc>
        <w:tc>
          <w:tcPr>
            <w:tcW w:w="1134" w:type="dxa"/>
            <w:vAlign w:val="center"/>
          </w:tcPr>
          <w:p w14:paraId="3DC1A721">
            <w:pPr>
              <w:pStyle w:val="15"/>
            </w:pPr>
          </w:p>
        </w:tc>
        <w:tc>
          <w:tcPr>
            <w:tcW w:w="1134" w:type="dxa"/>
            <w:vAlign w:val="center"/>
          </w:tcPr>
          <w:p w14:paraId="32B579FB">
            <w:pPr>
              <w:pStyle w:val="15"/>
            </w:pPr>
          </w:p>
        </w:tc>
        <w:tc>
          <w:tcPr>
            <w:tcW w:w="1134" w:type="dxa"/>
            <w:vAlign w:val="center"/>
          </w:tcPr>
          <w:p w14:paraId="3A971BEF">
            <w:pPr>
              <w:pStyle w:val="15"/>
            </w:pPr>
          </w:p>
        </w:tc>
      </w:tr>
      <w:tr w14:paraId="5A9B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98B87">
            <w:pPr>
              <w:pStyle w:val="17"/>
            </w:pPr>
            <w:r>
              <w:t>14</w:t>
            </w:r>
          </w:p>
        </w:tc>
        <w:tc>
          <w:tcPr>
            <w:tcW w:w="992" w:type="dxa"/>
            <w:vAlign w:val="center"/>
          </w:tcPr>
          <w:p w14:paraId="481E15E3">
            <w:pPr>
              <w:pStyle w:val="16"/>
            </w:pPr>
            <w:r>
              <w:t>2101201</w:t>
            </w:r>
          </w:p>
        </w:tc>
        <w:tc>
          <w:tcPr>
            <w:tcW w:w="1559" w:type="dxa"/>
            <w:vAlign w:val="center"/>
          </w:tcPr>
          <w:p w14:paraId="4CFB8439">
            <w:pPr>
              <w:pStyle w:val="16"/>
            </w:pPr>
            <w:r>
              <w:t>财政对职工基本医疗保险基金的补助</w:t>
            </w:r>
          </w:p>
        </w:tc>
        <w:tc>
          <w:tcPr>
            <w:tcW w:w="1134" w:type="dxa"/>
            <w:vAlign w:val="center"/>
          </w:tcPr>
          <w:p w14:paraId="28269885">
            <w:pPr>
              <w:pStyle w:val="15"/>
            </w:pPr>
            <w:r>
              <w:t>426.35</w:t>
            </w:r>
          </w:p>
        </w:tc>
        <w:tc>
          <w:tcPr>
            <w:tcW w:w="1134" w:type="dxa"/>
            <w:vAlign w:val="center"/>
          </w:tcPr>
          <w:p w14:paraId="42461E8A">
            <w:pPr>
              <w:pStyle w:val="15"/>
            </w:pPr>
            <w:r>
              <w:t>426.35</w:t>
            </w:r>
          </w:p>
        </w:tc>
        <w:tc>
          <w:tcPr>
            <w:tcW w:w="1134" w:type="dxa"/>
            <w:vAlign w:val="center"/>
          </w:tcPr>
          <w:p w14:paraId="08E1BDDA">
            <w:pPr>
              <w:pStyle w:val="15"/>
            </w:pPr>
            <w:r>
              <w:t>426.35</w:t>
            </w:r>
          </w:p>
        </w:tc>
        <w:tc>
          <w:tcPr>
            <w:tcW w:w="1134" w:type="dxa"/>
            <w:vAlign w:val="center"/>
          </w:tcPr>
          <w:p w14:paraId="2B23D2DB">
            <w:pPr>
              <w:pStyle w:val="15"/>
            </w:pPr>
          </w:p>
        </w:tc>
        <w:tc>
          <w:tcPr>
            <w:tcW w:w="1134" w:type="dxa"/>
            <w:vAlign w:val="center"/>
          </w:tcPr>
          <w:p w14:paraId="6C0A9CFA">
            <w:pPr>
              <w:pStyle w:val="15"/>
            </w:pPr>
          </w:p>
        </w:tc>
        <w:tc>
          <w:tcPr>
            <w:tcW w:w="1134" w:type="dxa"/>
            <w:vAlign w:val="center"/>
          </w:tcPr>
          <w:p w14:paraId="430034BE">
            <w:pPr>
              <w:pStyle w:val="15"/>
            </w:pPr>
          </w:p>
        </w:tc>
        <w:tc>
          <w:tcPr>
            <w:tcW w:w="1134" w:type="dxa"/>
            <w:vAlign w:val="center"/>
          </w:tcPr>
          <w:p w14:paraId="13EA9778">
            <w:pPr>
              <w:pStyle w:val="15"/>
            </w:pPr>
          </w:p>
        </w:tc>
        <w:tc>
          <w:tcPr>
            <w:tcW w:w="1134" w:type="dxa"/>
            <w:vAlign w:val="center"/>
          </w:tcPr>
          <w:p w14:paraId="0C0FB254">
            <w:pPr>
              <w:pStyle w:val="15"/>
            </w:pPr>
          </w:p>
        </w:tc>
        <w:tc>
          <w:tcPr>
            <w:tcW w:w="1134" w:type="dxa"/>
            <w:vAlign w:val="center"/>
          </w:tcPr>
          <w:p w14:paraId="13868B63">
            <w:pPr>
              <w:pStyle w:val="15"/>
            </w:pPr>
          </w:p>
        </w:tc>
        <w:tc>
          <w:tcPr>
            <w:tcW w:w="1134" w:type="dxa"/>
            <w:vAlign w:val="center"/>
          </w:tcPr>
          <w:p w14:paraId="4C267ED4">
            <w:pPr>
              <w:pStyle w:val="15"/>
            </w:pPr>
          </w:p>
        </w:tc>
      </w:tr>
    </w:tbl>
    <w:p w14:paraId="70EEBFBA">
      <w:pPr>
        <w:sectPr>
          <w:pgSz w:w="16840" w:h="11900" w:orient="landscape"/>
          <w:pgMar w:top="1361" w:right="1020" w:bottom="1134" w:left="1020" w:header="720" w:footer="720" w:gutter="0"/>
          <w:cols w:space="720" w:num="1"/>
        </w:sectPr>
      </w:pPr>
    </w:p>
    <w:p w14:paraId="614881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398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9B7F08B">
            <w:pPr>
              <w:pStyle w:val="13"/>
            </w:pPr>
            <w:r>
              <w:t>360016石家庄市藁城区第九中学</w:t>
            </w:r>
          </w:p>
        </w:tc>
        <w:tc>
          <w:tcPr>
            <w:tcW w:w="2721" w:type="dxa"/>
            <w:gridSpan w:val="2"/>
            <w:tcBorders>
              <w:top w:val="single" w:color="FFFFFF" w:sz="6" w:space="0"/>
              <w:left w:val="single" w:color="FFFFFF" w:sz="6" w:space="0"/>
              <w:right w:val="single" w:color="FFFFFF" w:sz="6" w:space="0"/>
            </w:tcBorders>
            <w:vAlign w:val="center"/>
          </w:tcPr>
          <w:p w14:paraId="3C3C3882">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17F55F99">
            <w:pPr>
              <w:pStyle w:val="11"/>
            </w:pPr>
            <w:r>
              <w:t>单位：万元</w:t>
            </w:r>
          </w:p>
        </w:tc>
      </w:tr>
      <w:tr w14:paraId="3746D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BC636E">
            <w:pPr>
              <w:pStyle w:val="14"/>
            </w:pPr>
            <w:r>
              <w:t>序号</w:t>
            </w:r>
          </w:p>
        </w:tc>
        <w:tc>
          <w:tcPr>
            <w:tcW w:w="5528" w:type="dxa"/>
            <w:gridSpan w:val="2"/>
            <w:vAlign w:val="center"/>
          </w:tcPr>
          <w:p w14:paraId="4D2618C4">
            <w:pPr>
              <w:pStyle w:val="14"/>
            </w:pPr>
            <w:r>
              <w:t>功能分类科目</w:t>
            </w:r>
          </w:p>
        </w:tc>
        <w:tc>
          <w:tcPr>
            <w:tcW w:w="1361" w:type="dxa"/>
            <w:vMerge w:val="restart"/>
            <w:vAlign w:val="center"/>
          </w:tcPr>
          <w:p w14:paraId="3ADA2D5B">
            <w:pPr>
              <w:pStyle w:val="14"/>
            </w:pPr>
            <w:r>
              <w:t>合计</w:t>
            </w:r>
          </w:p>
        </w:tc>
        <w:tc>
          <w:tcPr>
            <w:tcW w:w="1361" w:type="dxa"/>
            <w:vMerge w:val="restart"/>
            <w:vAlign w:val="center"/>
          </w:tcPr>
          <w:p w14:paraId="1724F3A1">
            <w:pPr>
              <w:pStyle w:val="14"/>
            </w:pPr>
            <w:r>
              <w:t>基本支出</w:t>
            </w:r>
          </w:p>
        </w:tc>
        <w:tc>
          <w:tcPr>
            <w:tcW w:w="1361" w:type="dxa"/>
            <w:vMerge w:val="restart"/>
            <w:vAlign w:val="center"/>
          </w:tcPr>
          <w:p w14:paraId="33C4971C">
            <w:pPr>
              <w:pStyle w:val="14"/>
            </w:pPr>
            <w:r>
              <w:t>项目支出</w:t>
            </w:r>
          </w:p>
        </w:tc>
        <w:tc>
          <w:tcPr>
            <w:tcW w:w="1361" w:type="dxa"/>
            <w:vMerge w:val="restart"/>
            <w:vAlign w:val="center"/>
          </w:tcPr>
          <w:p w14:paraId="4D3EEB57">
            <w:pPr>
              <w:pStyle w:val="14"/>
            </w:pPr>
            <w:r>
              <w:t>经营支出</w:t>
            </w:r>
          </w:p>
        </w:tc>
        <w:tc>
          <w:tcPr>
            <w:tcW w:w="1361" w:type="dxa"/>
            <w:vMerge w:val="restart"/>
            <w:vAlign w:val="center"/>
          </w:tcPr>
          <w:p w14:paraId="54DED23F">
            <w:pPr>
              <w:pStyle w:val="14"/>
            </w:pPr>
            <w:r>
              <w:t>上解上级     支出</w:t>
            </w:r>
          </w:p>
        </w:tc>
        <w:tc>
          <w:tcPr>
            <w:tcW w:w="1361" w:type="dxa"/>
            <w:vMerge w:val="restart"/>
            <w:vAlign w:val="center"/>
          </w:tcPr>
          <w:p w14:paraId="373DB467">
            <w:pPr>
              <w:pStyle w:val="14"/>
            </w:pPr>
            <w:r>
              <w:t>对附属单位补助支出</w:t>
            </w:r>
          </w:p>
        </w:tc>
      </w:tr>
      <w:tr w14:paraId="5AB2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F8FBB"/>
        </w:tc>
        <w:tc>
          <w:tcPr>
            <w:tcW w:w="992" w:type="dxa"/>
            <w:vAlign w:val="center"/>
          </w:tcPr>
          <w:p w14:paraId="37334E67">
            <w:pPr>
              <w:pStyle w:val="14"/>
            </w:pPr>
            <w:r>
              <w:t>科目    编码</w:t>
            </w:r>
          </w:p>
        </w:tc>
        <w:tc>
          <w:tcPr>
            <w:tcW w:w="4535" w:type="dxa"/>
            <w:vAlign w:val="center"/>
          </w:tcPr>
          <w:p w14:paraId="6BC5EC8D">
            <w:pPr>
              <w:pStyle w:val="14"/>
            </w:pPr>
            <w:r>
              <w:t>科目名称</w:t>
            </w:r>
          </w:p>
        </w:tc>
        <w:tc>
          <w:tcPr>
            <w:tcW w:w="1361" w:type="dxa"/>
            <w:vMerge w:val="continue"/>
          </w:tcPr>
          <w:p w14:paraId="420057F7"/>
        </w:tc>
        <w:tc>
          <w:tcPr>
            <w:tcW w:w="1361" w:type="dxa"/>
            <w:vMerge w:val="continue"/>
          </w:tcPr>
          <w:p w14:paraId="563F6D7A"/>
        </w:tc>
        <w:tc>
          <w:tcPr>
            <w:tcW w:w="1361" w:type="dxa"/>
            <w:vMerge w:val="continue"/>
          </w:tcPr>
          <w:p w14:paraId="5391D89B"/>
        </w:tc>
        <w:tc>
          <w:tcPr>
            <w:tcW w:w="1361" w:type="dxa"/>
            <w:vMerge w:val="continue"/>
          </w:tcPr>
          <w:p w14:paraId="27A90819"/>
        </w:tc>
        <w:tc>
          <w:tcPr>
            <w:tcW w:w="1361" w:type="dxa"/>
            <w:vMerge w:val="continue"/>
          </w:tcPr>
          <w:p w14:paraId="5FBB4E3B"/>
        </w:tc>
        <w:tc>
          <w:tcPr>
            <w:tcW w:w="1361" w:type="dxa"/>
            <w:vMerge w:val="continue"/>
          </w:tcPr>
          <w:p w14:paraId="586DBE39"/>
        </w:tc>
      </w:tr>
      <w:tr w14:paraId="7518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637BA">
            <w:pPr>
              <w:pStyle w:val="14"/>
            </w:pPr>
            <w:r>
              <w:t>栏次</w:t>
            </w:r>
          </w:p>
        </w:tc>
        <w:tc>
          <w:tcPr>
            <w:tcW w:w="992" w:type="dxa"/>
            <w:vAlign w:val="center"/>
          </w:tcPr>
          <w:p w14:paraId="0AECAB36">
            <w:pPr>
              <w:pStyle w:val="14"/>
            </w:pPr>
            <w:r>
              <w:t>1</w:t>
            </w:r>
          </w:p>
        </w:tc>
        <w:tc>
          <w:tcPr>
            <w:tcW w:w="4535" w:type="dxa"/>
            <w:vAlign w:val="center"/>
          </w:tcPr>
          <w:p w14:paraId="24439F97">
            <w:pPr>
              <w:pStyle w:val="14"/>
            </w:pPr>
            <w:r>
              <w:t>2</w:t>
            </w:r>
          </w:p>
        </w:tc>
        <w:tc>
          <w:tcPr>
            <w:tcW w:w="1361" w:type="dxa"/>
            <w:vAlign w:val="center"/>
          </w:tcPr>
          <w:p w14:paraId="3B32901D">
            <w:pPr>
              <w:pStyle w:val="14"/>
            </w:pPr>
            <w:r>
              <w:t>3</w:t>
            </w:r>
          </w:p>
        </w:tc>
        <w:tc>
          <w:tcPr>
            <w:tcW w:w="1361" w:type="dxa"/>
            <w:vAlign w:val="center"/>
          </w:tcPr>
          <w:p w14:paraId="47D55FB4">
            <w:pPr>
              <w:pStyle w:val="14"/>
            </w:pPr>
            <w:r>
              <w:t>4</w:t>
            </w:r>
          </w:p>
        </w:tc>
        <w:tc>
          <w:tcPr>
            <w:tcW w:w="1361" w:type="dxa"/>
            <w:vAlign w:val="center"/>
          </w:tcPr>
          <w:p w14:paraId="749CC808">
            <w:pPr>
              <w:pStyle w:val="14"/>
            </w:pPr>
            <w:r>
              <w:t>5</w:t>
            </w:r>
          </w:p>
        </w:tc>
        <w:tc>
          <w:tcPr>
            <w:tcW w:w="1361" w:type="dxa"/>
            <w:vAlign w:val="center"/>
          </w:tcPr>
          <w:p w14:paraId="59A0CD42">
            <w:pPr>
              <w:pStyle w:val="14"/>
            </w:pPr>
            <w:r>
              <w:t>6</w:t>
            </w:r>
          </w:p>
        </w:tc>
        <w:tc>
          <w:tcPr>
            <w:tcW w:w="1361" w:type="dxa"/>
            <w:vAlign w:val="center"/>
          </w:tcPr>
          <w:p w14:paraId="5881FFDA">
            <w:pPr>
              <w:pStyle w:val="14"/>
            </w:pPr>
            <w:r>
              <w:t>7</w:t>
            </w:r>
          </w:p>
        </w:tc>
        <w:tc>
          <w:tcPr>
            <w:tcW w:w="1361" w:type="dxa"/>
            <w:vAlign w:val="center"/>
          </w:tcPr>
          <w:p w14:paraId="7E87DF6A">
            <w:pPr>
              <w:pStyle w:val="14"/>
            </w:pPr>
            <w:r>
              <w:t>8</w:t>
            </w:r>
          </w:p>
        </w:tc>
      </w:tr>
      <w:tr w14:paraId="3A5B06E1">
        <w:tblPrEx>
          <w:tblCellMar>
            <w:top w:w="0" w:type="dxa"/>
            <w:left w:w="108" w:type="dxa"/>
            <w:bottom w:w="0" w:type="dxa"/>
            <w:right w:w="108" w:type="dxa"/>
          </w:tblCellMar>
        </w:tblPrEx>
        <w:trPr>
          <w:trHeight w:val="369" w:hRule="atLeast"/>
          <w:jc w:val="center"/>
        </w:trPr>
        <w:tc>
          <w:tcPr>
            <w:tcW w:w="850" w:type="dxa"/>
            <w:vAlign w:val="center"/>
          </w:tcPr>
          <w:p w14:paraId="5053800E">
            <w:pPr>
              <w:pStyle w:val="17"/>
            </w:pPr>
            <w:r>
              <w:t>1</w:t>
            </w:r>
          </w:p>
        </w:tc>
        <w:tc>
          <w:tcPr>
            <w:tcW w:w="992" w:type="dxa"/>
            <w:vAlign w:val="center"/>
          </w:tcPr>
          <w:p w14:paraId="449367B8">
            <w:pPr>
              <w:pStyle w:val="20"/>
            </w:pPr>
          </w:p>
        </w:tc>
        <w:tc>
          <w:tcPr>
            <w:tcW w:w="4535" w:type="dxa"/>
            <w:vAlign w:val="center"/>
          </w:tcPr>
          <w:p w14:paraId="621C1E94">
            <w:pPr>
              <w:pStyle w:val="18"/>
            </w:pPr>
            <w:r>
              <w:t>合计</w:t>
            </w:r>
          </w:p>
        </w:tc>
        <w:tc>
          <w:tcPr>
            <w:tcW w:w="1361" w:type="dxa"/>
            <w:vAlign w:val="center"/>
          </w:tcPr>
          <w:p w14:paraId="1650A357">
            <w:pPr>
              <w:pStyle w:val="19"/>
            </w:pPr>
            <w:r>
              <w:t>7582.55</w:t>
            </w:r>
          </w:p>
        </w:tc>
        <w:tc>
          <w:tcPr>
            <w:tcW w:w="1361" w:type="dxa"/>
            <w:vAlign w:val="center"/>
          </w:tcPr>
          <w:p w14:paraId="25D3BC53">
            <w:pPr>
              <w:pStyle w:val="19"/>
            </w:pPr>
            <w:r>
              <w:t>6097.91</w:t>
            </w:r>
          </w:p>
        </w:tc>
        <w:tc>
          <w:tcPr>
            <w:tcW w:w="1361" w:type="dxa"/>
            <w:vAlign w:val="center"/>
          </w:tcPr>
          <w:p w14:paraId="3ABB268A">
            <w:pPr>
              <w:pStyle w:val="19"/>
            </w:pPr>
            <w:r>
              <w:t>1484.64</w:t>
            </w:r>
          </w:p>
        </w:tc>
        <w:tc>
          <w:tcPr>
            <w:tcW w:w="1361" w:type="dxa"/>
            <w:vAlign w:val="center"/>
          </w:tcPr>
          <w:p w14:paraId="32C69162">
            <w:pPr>
              <w:pStyle w:val="19"/>
            </w:pPr>
          </w:p>
        </w:tc>
        <w:tc>
          <w:tcPr>
            <w:tcW w:w="1361" w:type="dxa"/>
            <w:vAlign w:val="center"/>
          </w:tcPr>
          <w:p w14:paraId="3090746A">
            <w:pPr>
              <w:pStyle w:val="19"/>
            </w:pPr>
          </w:p>
        </w:tc>
        <w:tc>
          <w:tcPr>
            <w:tcW w:w="1361" w:type="dxa"/>
            <w:vAlign w:val="center"/>
          </w:tcPr>
          <w:p w14:paraId="2E7A117F">
            <w:pPr>
              <w:pStyle w:val="19"/>
            </w:pPr>
          </w:p>
        </w:tc>
      </w:tr>
      <w:tr w14:paraId="7C9A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835C">
            <w:pPr>
              <w:pStyle w:val="17"/>
            </w:pPr>
            <w:r>
              <w:t>2</w:t>
            </w:r>
          </w:p>
        </w:tc>
        <w:tc>
          <w:tcPr>
            <w:tcW w:w="992" w:type="dxa"/>
            <w:vAlign w:val="center"/>
          </w:tcPr>
          <w:p w14:paraId="09D0E892">
            <w:pPr>
              <w:pStyle w:val="16"/>
            </w:pPr>
            <w:r>
              <w:t>205</w:t>
            </w:r>
          </w:p>
        </w:tc>
        <w:tc>
          <w:tcPr>
            <w:tcW w:w="4535" w:type="dxa"/>
            <w:vAlign w:val="center"/>
          </w:tcPr>
          <w:p w14:paraId="49408A42">
            <w:pPr>
              <w:pStyle w:val="16"/>
            </w:pPr>
            <w:r>
              <w:t>教育支出</w:t>
            </w:r>
          </w:p>
        </w:tc>
        <w:tc>
          <w:tcPr>
            <w:tcW w:w="1361" w:type="dxa"/>
            <w:vAlign w:val="center"/>
          </w:tcPr>
          <w:p w14:paraId="27B0BC74">
            <w:pPr>
              <w:pStyle w:val="15"/>
            </w:pPr>
            <w:r>
              <w:t>6473.43</w:t>
            </w:r>
          </w:p>
        </w:tc>
        <w:tc>
          <w:tcPr>
            <w:tcW w:w="1361" w:type="dxa"/>
            <w:vAlign w:val="center"/>
          </w:tcPr>
          <w:p w14:paraId="4065B6F4">
            <w:pPr>
              <w:pStyle w:val="15"/>
            </w:pPr>
            <w:r>
              <w:t>4988.79</w:t>
            </w:r>
          </w:p>
        </w:tc>
        <w:tc>
          <w:tcPr>
            <w:tcW w:w="1361" w:type="dxa"/>
            <w:vAlign w:val="center"/>
          </w:tcPr>
          <w:p w14:paraId="06C41406">
            <w:pPr>
              <w:pStyle w:val="15"/>
            </w:pPr>
            <w:r>
              <w:t>1484.64</w:t>
            </w:r>
          </w:p>
        </w:tc>
        <w:tc>
          <w:tcPr>
            <w:tcW w:w="1361" w:type="dxa"/>
            <w:vAlign w:val="center"/>
          </w:tcPr>
          <w:p w14:paraId="7547F7CB">
            <w:pPr>
              <w:pStyle w:val="15"/>
            </w:pPr>
          </w:p>
        </w:tc>
        <w:tc>
          <w:tcPr>
            <w:tcW w:w="1361" w:type="dxa"/>
            <w:vAlign w:val="center"/>
          </w:tcPr>
          <w:p w14:paraId="49E26BDF">
            <w:pPr>
              <w:pStyle w:val="15"/>
            </w:pPr>
          </w:p>
        </w:tc>
        <w:tc>
          <w:tcPr>
            <w:tcW w:w="1361" w:type="dxa"/>
            <w:vAlign w:val="center"/>
          </w:tcPr>
          <w:p w14:paraId="2FA0D57B">
            <w:pPr>
              <w:pStyle w:val="15"/>
            </w:pPr>
          </w:p>
        </w:tc>
      </w:tr>
      <w:tr w14:paraId="4EB1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9B57">
            <w:pPr>
              <w:pStyle w:val="17"/>
            </w:pPr>
            <w:r>
              <w:t>3</w:t>
            </w:r>
          </w:p>
        </w:tc>
        <w:tc>
          <w:tcPr>
            <w:tcW w:w="992" w:type="dxa"/>
            <w:vAlign w:val="center"/>
          </w:tcPr>
          <w:p w14:paraId="56AA2993">
            <w:pPr>
              <w:pStyle w:val="16"/>
            </w:pPr>
            <w:r>
              <w:t>20502</w:t>
            </w:r>
          </w:p>
        </w:tc>
        <w:tc>
          <w:tcPr>
            <w:tcW w:w="4535" w:type="dxa"/>
            <w:vAlign w:val="center"/>
          </w:tcPr>
          <w:p w14:paraId="32B2C448">
            <w:pPr>
              <w:pStyle w:val="16"/>
            </w:pPr>
            <w:r>
              <w:t>普通教育</w:t>
            </w:r>
          </w:p>
        </w:tc>
        <w:tc>
          <w:tcPr>
            <w:tcW w:w="1361" w:type="dxa"/>
            <w:vAlign w:val="center"/>
          </w:tcPr>
          <w:p w14:paraId="79182B10">
            <w:pPr>
              <w:pStyle w:val="15"/>
            </w:pPr>
            <w:r>
              <w:t>6458.45</w:t>
            </w:r>
          </w:p>
        </w:tc>
        <w:tc>
          <w:tcPr>
            <w:tcW w:w="1361" w:type="dxa"/>
            <w:vAlign w:val="center"/>
          </w:tcPr>
          <w:p w14:paraId="5A25DEC7">
            <w:pPr>
              <w:pStyle w:val="15"/>
            </w:pPr>
            <w:r>
              <w:t>4988.79</w:t>
            </w:r>
          </w:p>
        </w:tc>
        <w:tc>
          <w:tcPr>
            <w:tcW w:w="1361" w:type="dxa"/>
            <w:vAlign w:val="center"/>
          </w:tcPr>
          <w:p w14:paraId="39C43A9C">
            <w:pPr>
              <w:pStyle w:val="15"/>
            </w:pPr>
            <w:r>
              <w:t>1469.66</w:t>
            </w:r>
          </w:p>
        </w:tc>
        <w:tc>
          <w:tcPr>
            <w:tcW w:w="1361" w:type="dxa"/>
            <w:vAlign w:val="center"/>
          </w:tcPr>
          <w:p w14:paraId="551286B7">
            <w:pPr>
              <w:pStyle w:val="15"/>
            </w:pPr>
          </w:p>
        </w:tc>
        <w:tc>
          <w:tcPr>
            <w:tcW w:w="1361" w:type="dxa"/>
            <w:vAlign w:val="center"/>
          </w:tcPr>
          <w:p w14:paraId="17748658">
            <w:pPr>
              <w:pStyle w:val="15"/>
            </w:pPr>
          </w:p>
        </w:tc>
        <w:tc>
          <w:tcPr>
            <w:tcW w:w="1361" w:type="dxa"/>
            <w:vAlign w:val="center"/>
          </w:tcPr>
          <w:p w14:paraId="17A30E83">
            <w:pPr>
              <w:pStyle w:val="15"/>
            </w:pPr>
          </w:p>
        </w:tc>
      </w:tr>
      <w:tr w14:paraId="1D5B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70185">
            <w:pPr>
              <w:pStyle w:val="17"/>
            </w:pPr>
            <w:r>
              <w:t>4</w:t>
            </w:r>
          </w:p>
        </w:tc>
        <w:tc>
          <w:tcPr>
            <w:tcW w:w="992" w:type="dxa"/>
            <w:vAlign w:val="center"/>
          </w:tcPr>
          <w:p w14:paraId="51803158">
            <w:pPr>
              <w:pStyle w:val="16"/>
            </w:pPr>
            <w:r>
              <w:t>2050202</w:t>
            </w:r>
          </w:p>
        </w:tc>
        <w:tc>
          <w:tcPr>
            <w:tcW w:w="4535" w:type="dxa"/>
            <w:vAlign w:val="center"/>
          </w:tcPr>
          <w:p w14:paraId="68DCBDBB">
            <w:pPr>
              <w:pStyle w:val="16"/>
            </w:pPr>
            <w:r>
              <w:t>小学教育</w:t>
            </w:r>
          </w:p>
        </w:tc>
        <w:tc>
          <w:tcPr>
            <w:tcW w:w="1361" w:type="dxa"/>
            <w:vAlign w:val="center"/>
          </w:tcPr>
          <w:p w14:paraId="66F9CC1F">
            <w:pPr>
              <w:pStyle w:val="15"/>
            </w:pPr>
            <w:r>
              <w:t>94.68</w:t>
            </w:r>
          </w:p>
        </w:tc>
        <w:tc>
          <w:tcPr>
            <w:tcW w:w="1361" w:type="dxa"/>
            <w:vAlign w:val="center"/>
          </w:tcPr>
          <w:p w14:paraId="5AC035BF">
            <w:pPr>
              <w:pStyle w:val="15"/>
            </w:pPr>
          </w:p>
        </w:tc>
        <w:tc>
          <w:tcPr>
            <w:tcW w:w="1361" w:type="dxa"/>
            <w:vAlign w:val="center"/>
          </w:tcPr>
          <w:p w14:paraId="564A2119">
            <w:pPr>
              <w:pStyle w:val="15"/>
            </w:pPr>
            <w:r>
              <w:t>94.68</w:t>
            </w:r>
          </w:p>
        </w:tc>
        <w:tc>
          <w:tcPr>
            <w:tcW w:w="1361" w:type="dxa"/>
            <w:vAlign w:val="center"/>
          </w:tcPr>
          <w:p w14:paraId="5F4317B2">
            <w:pPr>
              <w:pStyle w:val="15"/>
            </w:pPr>
          </w:p>
        </w:tc>
        <w:tc>
          <w:tcPr>
            <w:tcW w:w="1361" w:type="dxa"/>
            <w:vAlign w:val="center"/>
          </w:tcPr>
          <w:p w14:paraId="4E3F3983">
            <w:pPr>
              <w:pStyle w:val="15"/>
            </w:pPr>
          </w:p>
        </w:tc>
        <w:tc>
          <w:tcPr>
            <w:tcW w:w="1361" w:type="dxa"/>
            <w:vAlign w:val="center"/>
          </w:tcPr>
          <w:p w14:paraId="5B99DDBA">
            <w:pPr>
              <w:pStyle w:val="15"/>
            </w:pPr>
          </w:p>
        </w:tc>
      </w:tr>
      <w:tr w14:paraId="24A1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6E7B">
            <w:pPr>
              <w:pStyle w:val="17"/>
            </w:pPr>
            <w:r>
              <w:t>5</w:t>
            </w:r>
          </w:p>
        </w:tc>
        <w:tc>
          <w:tcPr>
            <w:tcW w:w="992" w:type="dxa"/>
            <w:vAlign w:val="center"/>
          </w:tcPr>
          <w:p w14:paraId="340AC452">
            <w:pPr>
              <w:pStyle w:val="16"/>
            </w:pPr>
            <w:r>
              <w:t>2050203</w:t>
            </w:r>
          </w:p>
        </w:tc>
        <w:tc>
          <w:tcPr>
            <w:tcW w:w="4535" w:type="dxa"/>
            <w:vAlign w:val="center"/>
          </w:tcPr>
          <w:p w14:paraId="66262162">
            <w:pPr>
              <w:pStyle w:val="16"/>
            </w:pPr>
            <w:r>
              <w:t>初中教育</w:t>
            </w:r>
          </w:p>
        </w:tc>
        <w:tc>
          <w:tcPr>
            <w:tcW w:w="1361" w:type="dxa"/>
            <w:vAlign w:val="center"/>
          </w:tcPr>
          <w:p w14:paraId="249FF4B5">
            <w:pPr>
              <w:pStyle w:val="15"/>
            </w:pPr>
            <w:r>
              <w:t>164.92</w:t>
            </w:r>
          </w:p>
        </w:tc>
        <w:tc>
          <w:tcPr>
            <w:tcW w:w="1361" w:type="dxa"/>
            <w:vAlign w:val="center"/>
          </w:tcPr>
          <w:p w14:paraId="47412584">
            <w:pPr>
              <w:pStyle w:val="15"/>
            </w:pPr>
          </w:p>
        </w:tc>
        <w:tc>
          <w:tcPr>
            <w:tcW w:w="1361" w:type="dxa"/>
            <w:vAlign w:val="center"/>
          </w:tcPr>
          <w:p w14:paraId="0DAF22B4">
            <w:pPr>
              <w:pStyle w:val="15"/>
            </w:pPr>
            <w:r>
              <w:t>164.92</w:t>
            </w:r>
          </w:p>
        </w:tc>
        <w:tc>
          <w:tcPr>
            <w:tcW w:w="1361" w:type="dxa"/>
            <w:vAlign w:val="center"/>
          </w:tcPr>
          <w:p w14:paraId="5860273B">
            <w:pPr>
              <w:pStyle w:val="15"/>
            </w:pPr>
          </w:p>
        </w:tc>
        <w:tc>
          <w:tcPr>
            <w:tcW w:w="1361" w:type="dxa"/>
            <w:vAlign w:val="center"/>
          </w:tcPr>
          <w:p w14:paraId="24584BD1">
            <w:pPr>
              <w:pStyle w:val="15"/>
            </w:pPr>
          </w:p>
        </w:tc>
        <w:tc>
          <w:tcPr>
            <w:tcW w:w="1361" w:type="dxa"/>
            <w:vAlign w:val="center"/>
          </w:tcPr>
          <w:p w14:paraId="64CF0452">
            <w:pPr>
              <w:pStyle w:val="15"/>
            </w:pPr>
          </w:p>
        </w:tc>
      </w:tr>
      <w:tr w14:paraId="0CB11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F553B">
            <w:pPr>
              <w:pStyle w:val="17"/>
            </w:pPr>
            <w:r>
              <w:t>6</w:t>
            </w:r>
          </w:p>
        </w:tc>
        <w:tc>
          <w:tcPr>
            <w:tcW w:w="992" w:type="dxa"/>
            <w:vAlign w:val="center"/>
          </w:tcPr>
          <w:p w14:paraId="728EB983">
            <w:pPr>
              <w:pStyle w:val="16"/>
            </w:pPr>
            <w:r>
              <w:t>2050204</w:t>
            </w:r>
          </w:p>
        </w:tc>
        <w:tc>
          <w:tcPr>
            <w:tcW w:w="4535" w:type="dxa"/>
            <w:vAlign w:val="center"/>
          </w:tcPr>
          <w:p w14:paraId="70037903">
            <w:pPr>
              <w:pStyle w:val="16"/>
            </w:pPr>
            <w:r>
              <w:t>高中教育</w:t>
            </w:r>
          </w:p>
        </w:tc>
        <w:tc>
          <w:tcPr>
            <w:tcW w:w="1361" w:type="dxa"/>
            <w:vAlign w:val="center"/>
          </w:tcPr>
          <w:p w14:paraId="674A9477">
            <w:pPr>
              <w:pStyle w:val="15"/>
            </w:pPr>
            <w:r>
              <w:t>6198.85</w:t>
            </w:r>
          </w:p>
        </w:tc>
        <w:tc>
          <w:tcPr>
            <w:tcW w:w="1361" w:type="dxa"/>
            <w:vAlign w:val="center"/>
          </w:tcPr>
          <w:p w14:paraId="65C79391">
            <w:pPr>
              <w:pStyle w:val="15"/>
            </w:pPr>
            <w:r>
              <w:t>4988.79</w:t>
            </w:r>
          </w:p>
        </w:tc>
        <w:tc>
          <w:tcPr>
            <w:tcW w:w="1361" w:type="dxa"/>
            <w:vAlign w:val="center"/>
          </w:tcPr>
          <w:p w14:paraId="54A35611">
            <w:pPr>
              <w:pStyle w:val="15"/>
            </w:pPr>
            <w:r>
              <w:t>1210.06</w:t>
            </w:r>
          </w:p>
        </w:tc>
        <w:tc>
          <w:tcPr>
            <w:tcW w:w="1361" w:type="dxa"/>
            <w:vAlign w:val="center"/>
          </w:tcPr>
          <w:p w14:paraId="2C869A2F">
            <w:pPr>
              <w:pStyle w:val="15"/>
            </w:pPr>
          </w:p>
        </w:tc>
        <w:tc>
          <w:tcPr>
            <w:tcW w:w="1361" w:type="dxa"/>
            <w:vAlign w:val="center"/>
          </w:tcPr>
          <w:p w14:paraId="40530CDF">
            <w:pPr>
              <w:pStyle w:val="15"/>
            </w:pPr>
          </w:p>
        </w:tc>
        <w:tc>
          <w:tcPr>
            <w:tcW w:w="1361" w:type="dxa"/>
            <w:vAlign w:val="center"/>
          </w:tcPr>
          <w:p w14:paraId="25009788">
            <w:pPr>
              <w:pStyle w:val="15"/>
            </w:pPr>
          </w:p>
        </w:tc>
      </w:tr>
      <w:tr w14:paraId="6644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651B">
            <w:pPr>
              <w:pStyle w:val="17"/>
            </w:pPr>
            <w:r>
              <w:t>7</w:t>
            </w:r>
          </w:p>
        </w:tc>
        <w:tc>
          <w:tcPr>
            <w:tcW w:w="992" w:type="dxa"/>
            <w:vAlign w:val="center"/>
          </w:tcPr>
          <w:p w14:paraId="3B5DC661">
            <w:pPr>
              <w:pStyle w:val="16"/>
            </w:pPr>
            <w:r>
              <w:t>20509</w:t>
            </w:r>
          </w:p>
        </w:tc>
        <w:tc>
          <w:tcPr>
            <w:tcW w:w="4535" w:type="dxa"/>
            <w:vAlign w:val="center"/>
          </w:tcPr>
          <w:p w14:paraId="48CB863B">
            <w:pPr>
              <w:pStyle w:val="16"/>
            </w:pPr>
            <w:r>
              <w:t>教育费附加安排的支出</w:t>
            </w:r>
          </w:p>
        </w:tc>
        <w:tc>
          <w:tcPr>
            <w:tcW w:w="1361" w:type="dxa"/>
            <w:vAlign w:val="center"/>
          </w:tcPr>
          <w:p w14:paraId="28F4FD0E">
            <w:pPr>
              <w:pStyle w:val="15"/>
            </w:pPr>
            <w:r>
              <w:t>14.98</w:t>
            </w:r>
          </w:p>
        </w:tc>
        <w:tc>
          <w:tcPr>
            <w:tcW w:w="1361" w:type="dxa"/>
            <w:vAlign w:val="center"/>
          </w:tcPr>
          <w:p w14:paraId="541F0E23">
            <w:pPr>
              <w:pStyle w:val="15"/>
            </w:pPr>
          </w:p>
        </w:tc>
        <w:tc>
          <w:tcPr>
            <w:tcW w:w="1361" w:type="dxa"/>
            <w:vAlign w:val="center"/>
          </w:tcPr>
          <w:p w14:paraId="10B7353A">
            <w:pPr>
              <w:pStyle w:val="15"/>
            </w:pPr>
            <w:r>
              <w:t>14.98</w:t>
            </w:r>
          </w:p>
        </w:tc>
        <w:tc>
          <w:tcPr>
            <w:tcW w:w="1361" w:type="dxa"/>
            <w:vAlign w:val="center"/>
          </w:tcPr>
          <w:p w14:paraId="6A1910BB">
            <w:pPr>
              <w:pStyle w:val="15"/>
            </w:pPr>
          </w:p>
        </w:tc>
        <w:tc>
          <w:tcPr>
            <w:tcW w:w="1361" w:type="dxa"/>
            <w:vAlign w:val="center"/>
          </w:tcPr>
          <w:p w14:paraId="6CA70669">
            <w:pPr>
              <w:pStyle w:val="15"/>
            </w:pPr>
          </w:p>
        </w:tc>
        <w:tc>
          <w:tcPr>
            <w:tcW w:w="1361" w:type="dxa"/>
            <w:vAlign w:val="center"/>
          </w:tcPr>
          <w:p w14:paraId="15FAA171">
            <w:pPr>
              <w:pStyle w:val="15"/>
            </w:pPr>
          </w:p>
        </w:tc>
      </w:tr>
      <w:tr w14:paraId="6084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101EA">
            <w:pPr>
              <w:pStyle w:val="17"/>
            </w:pPr>
            <w:r>
              <w:t>8</w:t>
            </w:r>
          </w:p>
        </w:tc>
        <w:tc>
          <w:tcPr>
            <w:tcW w:w="992" w:type="dxa"/>
            <w:vAlign w:val="center"/>
          </w:tcPr>
          <w:p w14:paraId="2632CF6E">
            <w:pPr>
              <w:pStyle w:val="16"/>
            </w:pPr>
            <w:r>
              <w:t>2050902</w:t>
            </w:r>
          </w:p>
        </w:tc>
        <w:tc>
          <w:tcPr>
            <w:tcW w:w="4535" w:type="dxa"/>
            <w:vAlign w:val="center"/>
          </w:tcPr>
          <w:p w14:paraId="7C67B0DD">
            <w:pPr>
              <w:pStyle w:val="16"/>
            </w:pPr>
            <w:r>
              <w:t>农村中小学教学设施</w:t>
            </w:r>
          </w:p>
        </w:tc>
        <w:tc>
          <w:tcPr>
            <w:tcW w:w="1361" w:type="dxa"/>
            <w:vAlign w:val="center"/>
          </w:tcPr>
          <w:p w14:paraId="57823AE8">
            <w:pPr>
              <w:pStyle w:val="15"/>
            </w:pPr>
            <w:r>
              <w:t>14.98</w:t>
            </w:r>
          </w:p>
        </w:tc>
        <w:tc>
          <w:tcPr>
            <w:tcW w:w="1361" w:type="dxa"/>
            <w:vAlign w:val="center"/>
          </w:tcPr>
          <w:p w14:paraId="11434902">
            <w:pPr>
              <w:pStyle w:val="15"/>
            </w:pPr>
          </w:p>
        </w:tc>
        <w:tc>
          <w:tcPr>
            <w:tcW w:w="1361" w:type="dxa"/>
            <w:vAlign w:val="center"/>
          </w:tcPr>
          <w:p w14:paraId="0911C855">
            <w:pPr>
              <w:pStyle w:val="15"/>
            </w:pPr>
            <w:r>
              <w:t>14.98</w:t>
            </w:r>
          </w:p>
        </w:tc>
        <w:tc>
          <w:tcPr>
            <w:tcW w:w="1361" w:type="dxa"/>
            <w:vAlign w:val="center"/>
          </w:tcPr>
          <w:p w14:paraId="2EC1E3BC">
            <w:pPr>
              <w:pStyle w:val="15"/>
            </w:pPr>
          </w:p>
        </w:tc>
        <w:tc>
          <w:tcPr>
            <w:tcW w:w="1361" w:type="dxa"/>
            <w:vAlign w:val="center"/>
          </w:tcPr>
          <w:p w14:paraId="15ADDDB3">
            <w:pPr>
              <w:pStyle w:val="15"/>
            </w:pPr>
          </w:p>
        </w:tc>
        <w:tc>
          <w:tcPr>
            <w:tcW w:w="1361" w:type="dxa"/>
            <w:vAlign w:val="center"/>
          </w:tcPr>
          <w:p w14:paraId="50F4854E">
            <w:pPr>
              <w:pStyle w:val="15"/>
            </w:pPr>
          </w:p>
        </w:tc>
      </w:tr>
      <w:tr w14:paraId="1C7C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5EC1">
            <w:pPr>
              <w:pStyle w:val="17"/>
            </w:pPr>
            <w:r>
              <w:t>9</w:t>
            </w:r>
          </w:p>
        </w:tc>
        <w:tc>
          <w:tcPr>
            <w:tcW w:w="992" w:type="dxa"/>
            <w:vAlign w:val="center"/>
          </w:tcPr>
          <w:p w14:paraId="4576D13F">
            <w:pPr>
              <w:pStyle w:val="16"/>
            </w:pPr>
            <w:r>
              <w:t>208</w:t>
            </w:r>
          </w:p>
        </w:tc>
        <w:tc>
          <w:tcPr>
            <w:tcW w:w="4535" w:type="dxa"/>
            <w:vAlign w:val="center"/>
          </w:tcPr>
          <w:p w14:paraId="521B9C0B">
            <w:pPr>
              <w:pStyle w:val="16"/>
            </w:pPr>
            <w:r>
              <w:t>社会保障和就业支出</w:t>
            </w:r>
          </w:p>
        </w:tc>
        <w:tc>
          <w:tcPr>
            <w:tcW w:w="1361" w:type="dxa"/>
            <w:vAlign w:val="center"/>
          </w:tcPr>
          <w:p w14:paraId="3FA0A5F8">
            <w:pPr>
              <w:pStyle w:val="15"/>
            </w:pPr>
            <w:r>
              <w:t>682.77</w:t>
            </w:r>
          </w:p>
        </w:tc>
        <w:tc>
          <w:tcPr>
            <w:tcW w:w="1361" w:type="dxa"/>
            <w:vAlign w:val="center"/>
          </w:tcPr>
          <w:p w14:paraId="67DEF60E">
            <w:pPr>
              <w:pStyle w:val="15"/>
            </w:pPr>
            <w:r>
              <w:t>682.77</w:t>
            </w:r>
          </w:p>
        </w:tc>
        <w:tc>
          <w:tcPr>
            <w:tcW w:w="1361" w:type="dxa"/>
            <w:vAlign w:val="center"/>
          </w:tcPr>
          <w:p w14:paraId="72E4E59C">
            <w:pPr>
              <w:pStyle w:val="15"/>
            </w:pPr>
          </w:p>
        </w:tc>
        <w:tc>
          <w:tcPr>
            <w:tcW w:w="1361" w:type="dxa"/>
            <w:vAlign w:val="center"/>
          </w:tcPr>
          <w:p w14:paraId="31BAACFF">
            <w:pPr>
              <w:pStyle w:val="15"/>
            </w:pPr>
          </w:p>
        </w:tc>
        <w:tc>
          <w:tcPr>
            <w:tcW w:w="1361" w:type="dxa"/>
            <w:vAlign w:val="center"/>
          </w:tcPr>
          <w:p w14:paraId="45BEEE9A">
            <w:pPr>
              <w:pStyle w:val="15"/>
            </w:pPr>
          </w:p>
        </w:tc>
        <w:tc>
          <w:tcPr>
            <w:tcW w:w="1361" w:type="dxa"/>
            <w:vAlign w:val="center"/>
          </w:tcPr>
          <w:p w14:paraId="3454C506">
            <w:pPr>
              <w:pStyle w:val="15"/>
            </w:pPr>
          </w:p>
        </w:tc>
      </w:tr>
      <w:tr w14:paraId="2A93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7174C">
            <w:pPr>
              <w:pStyle w:val="17"/>
            </w:pPr>
            <w:r>
              <w:t>10</w:t>
            </w:r>
          </w:p>
        </w:tc>
        <w:tc>
          <w:tcPr>
            <w:tcW w:w="992" w:type="dxa"/>
            <w:vAlign w:val="center"/>
          </w:tcPr>
          <w:p w14:paraId="6D6676F7">
            <w:pPr>
              <w:pStyle w:val="16"/>
            </w:pPr>
            <w:r>
              <w:t>20805</w:t>
            </w:r>
          </w:p>
        </w:tc>
        <w:tc>
          <w:tcPr>
            <w:tcW w:w="4535" w:type="dxa"/>
            <w:vAlign w:val="center"/>
          </w:tcPr>
          <w:p w14:paraId="29E6A496">
            <w:pPr>
              <w:pStyle w:val="16"/>
            </w:pPr>
            <w:r>
              <w:t>行政事业单位养老支出</w:t>
            </w:r>
          </w:p>
        </w:tc>
        <w:tc>
          <w:tcPr>
            <w:tcW w:w="1361" w:type="dxa"/>
            <w:vAlign w:val="center"/>
          </w:tcPr>
          <w:p w14:paraId="4A1F6801">
            <w:pPr>
              <w:pStyle w:val="15"/>
            </w:pPr>
            <w:r>
              <w:t>682.77</w:t>
            </w:r>
          </w:p>
        </w:tc>
        <w:tc>
          <w:tcPr>
            <w:tcW w:w="1361" w:type="dxa"/>
            <w:vAlign w:val="center"/>
          </w:tcPr>
          <w:p w14:paraId="5ED583F3">
            <w:pPr>
              <w:pStyle w:val="15"/>
            </w:pPr>
            <w:r>
              <w:t>682.77</w:t>
            </w:r>
          </w:p>
        </w:tc>
        <w:tc>
          <w:tcPr>
            <w:tcW w:w="1361" w:type="dxa"/>
            <w:vAlign w:val="center"/>
          </w:tcPr>
          <w:p w14:paraId="624D00DD">
            <w:pPr>
              <w:pStyle w:val="15"/>
            </w:pPr>
          </w:p>
        </w:tc>
        <w:tc>
          <w:tcPr>
            <w:tcW w:w="1361" w:type="dxa"/>
            <w:vAlign w:val="center"/>
          </w:tcPr>
          <w:p w14:paraId="65486690">
            <w:pPr>
              <w:pStyle w:val="15"/>
            </w:pPr>
          </w:p>
        </w:tc>
        <w:tc>
          <w:tcPr>
            <w:tcW w:w="1361" w:type="dxa"/>
            <w:vAlign w:val="center"/>
          </w:tcPr>
          <w:p w14:paraId="47557BF4">
            <w:pPr>
              <w:pStyle w:val="15"/>
            </w:pPr>
          </w:p>
        </w:tc>
        <w:tc>
          <w:tcPr>
            <w:tcW w:w="1361" w:type="dxa"/>
            <w:vAlign w:val="center"/>
          </w:tcPr>
          <w:p w14:paraId="4E7E9A59">
            <w:pPr>
              <w:pStyle w:val="15"/>
            </w:pPr>
          </w:p>
        </w:tc>
      </w:tr>
      <w:tr w14:paraId="5F7B2F59">
        <w:tblPrEx>
          <w:tblCellMar>
            <w:top w:w="0" w:type="dxa"/>
            <w:left w:w="108" w:type="dxa"/>
            <w:bottom w:w="0" w:type="dxa"/>
            <w:right w:w="108" w:type="dxa"/>
          </w:tblCellMar>
        </w:tblPrEx>
        <w:trPr>
          <w:trHeight w:val="369" w:hRule="atLeast"/>
          <w:jc w:val="center"/>
        </w:trPr>
        <w:tc>
          <w:tcPr>
            <w:tcW w:w="850" w:type="dxa"/>
            <w:vAlign w:val="center"/>
          </w:tcPr>
          <w:p w14:paraId="772EDB5F">
            <w:pPr>
              <w:pStyle w:val="17"/>
            </w:pPr>
            <w:r>
              <w:t>11</w:t>
            </w:r>
          </w:p>
        </w:tc>
        <w:tc>
          <w:tcPr>
            <w:tcW w:w="992" w:type="dxa"/>
            <w:vAlign w:val="center"/>
          </w:tcPr>
          <w:p w14:paraId="5053943D">
            <w:pPr>
              <w:pStyle w:val="16"/>
            </w:pPr>
            <w:r>
              <w:t>2080505</w:t>
            </w:r>
          </w:p>
        </w:tc>
        <w:tc>
          <w:tcPr>
            <w:tcW w:w="4535" w:type="dxa"/>
            <w:vAlign w:val="center"/>
          </w:tcPr>
          <w:p w14:paraId="05F43B22">
            <w:pPr>
              <w:pStyle w:val="16"/>
            </w:pPr>
            <w:r>
              <w:t>机关事业单位基本养老保险缴费支出</w:t>
            </w:r>
          </w:p>
        </w:tc>
        <w:tc>
          <w:tcPr>
            <w:tcW w:w="1361" w:type="dxa"/>
            <w:vAlign w:val="center"/>
          </w:tcPr>
          <w:p w14:paraId="07625AF0">
            <w:pPr>
              <w:pStyle w:val="15"/>
            </w:pPr>
            <w:r>
              <w:t>682.77</w:t>
            </w:r>
          </w:p>
        </w:tc>
        <w:tc>
          <w:tcPr>
            <w:tcW w:w="1361" w:type="dxa"/>
            <w:vAlign w:val="center"/>
          </w:tcPr>
          <w:p w14:paraId="3F3FFDBD">
            <w:pPr>
              <w:pStyle w:val="15"/>
            </w:pPr>
            <w:r>
              <w:t>682.77</w:t>
            </w:r>
          </w:p>
        </w:tc>
        <w:tc>
          <w:tcPr>
            <w:tcW w:w="1361" w:type="dxa"/>
            <w:vAlign w:val="center"/>
          </w:tcPr>
          <w:p w14:paraId="4775A25A">
            <w:pPr>
              <w:pStyle w:val="15"/>
            </w:pPr>
          </w:p>
        </w:tc>
        <w:tc>
          <w:tcPr>
            <w:tcW w:w="1361" w:type="dxa"/>
            <w:vAlign w:val="center"/>
          </w:tcPr>
          <w:p w14:paraId="1AD9EDD9">
            <w:pPr>
              <w:pStyle w:val="15"/>
            </w:pPr>
          </w:p>
        </w:tc>
        <w:tc>
          <w:tcPr>
            <w:tcW w:w="1361" w:type="dxa"/>
            <w:vAlign w:val="center"/>
          </w:tcPr>
          <w:p w14:paraId="05BBAB5F">
            <w:pPr>
              <w:pStyle w:val="15"/>
            </w:pPr>
          </w:p>
        </w:tc>
        <w:tc>
          <w:tcPr>
            <w:tcW w:w="1361" w:type="dxa"/>
            <w:vAlign w:val="center"/>
          </w:tcPr>
          <w:p w14:paraId="2FC35532">
            <w:pPr>
              <w:pStyle w:val="15"/>
            </w:pPr>
          </w:p>
        </w:tc>
      </w:tr>
      <w:tr w14:paraId="7718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B9E6">
            <w:pPr>
              <w:pStyle w:val="17"/>
            </w:pPr>
            <w:r>
              <w:t>12</w:t>
            </w:r>
          </w:p>
        </w:tc>
        <w:tc>
          <w:tcPr>
            <w:tcW w:w="992" w:type="dxa"/>
            <w:vAlign w:val="center"/>
          </w:tcPr>
          <w:p w14:paraId="2F38F3D3">
            <w:pPr>
              <w:pStyle w:val="16"/>
            </w:pPr>
            <w:r>
              <w:t>210</w:t>
            </w:r>
          </w:p>
        </w:tc>
        <w:tc>
          <w:tcPr>
            <w:tcW w:w="4535" w:type="dxa"/>
            <w:vAlign w:val="center"/>
          </w:tcPr>
          <w:p w14:paraId="2E6F767D">
            <w:pPr>
              <w:pStyle w:val="16"/>
            </w:pPr>
            <w:r>
              <w:t>卫生健康支出</w:t>
            </w:r>
          </w:p>
        </w:tc>
        <w:tc>
          <w:tcPr>
            <w:tcW w:w="1361" w:type="dxa"/>
            <w:vAlign w:val="center"/>
          </w:tcPr>
          <w:p w14:paraId="7DB59988">
            <w:pPr>
              <w:pStyle w:val="15"/>
            </w:pPr>
            <w:r>
              <w:t>426.35</w:t>
            </w:r>
          </w:p>
        </w:tc>
        <w:tc>
          <w:tcPr>
            <w:tcW w:w="1361" w:type="dxa"/>
            <w:vAlign w:val="center"/>
          </w:tcPr>
          <w:p w14:paraId="39002A39">
            <w:pPr>
              <w:pStyle w:val="15"/>
            </w:pPr>
            <w:r>
              <w:t>426.35</w:t>
            </w:r>
          </w:p>
        </w:tc>
        <w:tc>
          <w:tcPr>
            <w:tcW w:w="1361" w:type="dxa"/>
            <w:vAlign w:val="center"/>
          </w:tcPr>
          <w:p w14:paraId="0379BAD0">
            <w:pPr>
              <w:pStyle w:val="15"/>
            </w:pPr>
          </w:p>
        </w:tc>
        <w:tc>
          <w:tcPr>
            <w:tcW w:w="1361" w:type="dxa"/>
            <w:vAlign w:val="center"/>
          </w:tcPr>
          <w:p w14:paraId="25EA49A4">
            <w:pPr>
              <w:pStyle w:val="15"/>
            </w:pPr>
          </w:p>
        </w:tc>
        <w:tc>
          <w:tcPr>
            <w:tcW w:w="1361" w:type="dxa"/>
            <w:vAlign w:val="center"/>
          </w:tcPr>
          <w:p w14:paraId="43011561">
            <w:pPr>
              <w:pStyle w:val="15"/>
            </w:pPr>
          </w:p>
        </w:tc>
        <w:tc>
          <w:tcPr>
            <w:tcW w:w="1361" w:type="dxa"/>
            <w:vAlign w:val="center"/>
          </w:tcPr>
          <w:p w14:paraId="68752F44">
            <w:pPr>
              <w:pStyle w:val="15"/>
            </w:pPr>
          </w:p>
        </w:tc>
      </w:tr>
      <w:tr w14:paraId="43AC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6D045">
            <w:pPr>
              <w:pStyle w:val="17"/>
            </w:pPr>
            <w:r>
              <w:t>13</w:t>
            </w:r>
          </w:p>
        </w:tc>
        <w:tc>
          <w:tcPr>
            <w:tcW w:w="992" w:type="dxa"/>
            <w:vAlign w:val="center"/>
          </w:tcPr>
          <w:p w14:paraId="07C558F4">
            <w:pPr>
              <w:pStyle w:val="16"/>
            </w:pPr>
            <w:r>
              <w:t>21012</w:t>
            </w:r>
          </w:p>
        </w:tc>
        <w:tc>
          <w:tcPr>
            <w:tcW w:w="4535" w:type="dxa"/>
            <w:vAlign w:val="center"/>
          </w:tcPr>
          <w:p w14:paraId="547F43D5">
            <w:pPr>
              <w:pStyle w:val="16"/>
            </w:pPr>
            <w:r>
              <w:t>财政对基本医疗保险基金的补助</w:t>
            </w:r>
          </w:p>
        </w:tc>
        <w:tc>
          <w:tcPr>
            <w:tcW w:w="1361" w:type="dxa"/>
            <w:vAlign w:val="center"/>
          </w:tcPr>
          <w:p w14:paraId="7A91C94D">
            <w:pPr>
              <w:pStyle w:val="15"/>
            </w:pPr>
            <w:r>
              <w:t>426.35</w:t>
            </w:r>
          </w:p>
        </w:tc>
        <w:tc>
          <w:tcPr>
            <w:tcW w:w="1361" w:type="dxa"/>
            <w:vAlign w:val="center"/>
          </w:tcPr>
          <w:p w14:paraId="2C33D2DF">
            <w:pPr>
              <w:pStyle w:val="15"/>
            </w:pPr>
            <w:r>
              <w:t>426.35</w:t>
            </w:r>
          </w:p>
        </w:tc>
        <w:tc>
          <w:tcPr>
            <w:tcW w:w="1361" w:type="dxa"/>
            <w:vAlign w:val="center"/>
          </w:tcPr>
          <w:p w14:paraId="4BA9C6E5">
            <w:pPr>
              <w:pStyle w:val="15"/>
            </w:pPr>
          </w:p>
        </w:tc>
        <w:tc>
          <w:tcPr>
            <w:tcW w:w="1361" w:type="dxa"/>
            <w:vAlign w:val="center"/>
          </w:tcPr>
          <w:p w14:paraId="7AE23560">
            <w:pPr>
              <w:pStyle w:val="15"/>
            </w:pPr>
          </w:p>
        </w:tc>
        <w:tc>
          <w:tcPr>
            <w:tcW w:w="1361" w:type="dxa"/>
            <w:vAlign w:val="center"/>
          </w:tcPr>
          <w:p w14:paraId="01B773F6">
            <w:pPr>
              <w:pStyle w:val="15"/>
            </w:pPr>
          </w:p>
        </w:tc>
        <w:tc>
          <w:tcPr>
            <w:tcW w:w="1361" w:type="dxa"/>
            <w:vAlign w:val="center"/>
          </w:tcPr>
          <w:p w14:paraId="2A70FD82">
            <w:pPr>
              <w:pStyle w:val="15"/>
            </w:pPr>
          </w:p>
        </w:tc>
      </w:tr>
      <w:tr w14:paraId="0D8B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7F4E1">
            <w:pPr>
              <w:pStyle w:val="17"/>
            </w:pPr>
            <w:r>
              <w:t>14</w:t>
            </w:r>
          </w:p>
        </w:tc>
        <w:tc>
          <w:tcPr>
            <w:tcW w:w="992" w:type="dxa"/>
            <w:vAlign w:val="center"/>
          </w:tcPr>
          <w:p w14:paraId="1F3F42E9">
            <w:pPr>
              <w:pStyle w:val="16"/>
            </w:pPr>
            <w:r>
              <w:t>2101201</w:t>
            </w:r>
          </w:p>
        </w:tc>
        <w:tc>
          <w:tcPr>
            <w:tcW w:w="4535" w:type="dxa"/>
            <w:vAlign w:val="center"/>
          </w:tcPr>
          <w:p w14:paraId="7BB2E2D6">
            <w:pPr>
              <w:pStyle w:val="16"/>
            </w:pPr>
            <w:r>
              <w:t>财政对职工基本医疗保险基金的补助</w:t>
            </w:r>
          </w:p>
        </w:tc>
        <w:tc>
          <w:tcPr>
            <w:tcW w:w="1361" w:type="dxa"/>
            <w:vAlign w:val="center"/>
          </w:tcPr>
          <w:p w14:paraId="32204390">
            <w:pPr>
              <w:pStyle w:val="15"/>
            </w:pPr>
            <w:r>
              <w:t>426.35</w:t>
            </w:r>
          </w:p>
        </w:tc>
        <w:tc>
          <w:tcPr>
            <w:tcW w:w="1361" w:type="dxa"/>
            <w:vAlign w:val="center"/>
          </w:tcPr>
          <w:p w14:paraId="78BC4ED2">
            <w:pPr>
              <w:pStyle w:val="15"/>
            </w:pPr>
            <w:r>
              <w:t>426.35</w:t>
            </w:r>
          </w:p>
        </w:tc>
        <w:tc>
          <w:tcPr>
            <w:tcW w:w="1361" w:type="dxa"/>
            <w:vAlign w:val="center"/>
          </w:tcPr>
          <w:p w14:paraId="39DE4222">
            <w:pPr>
              <w:pStyle w:val="15"/>
            </w:pPr>
          </w:p>
        </w:tc>
        <w:tc>
          <w:tcPr>
            <w:tcW w:w="1361" w:type="dxa"/>
            <w:vAlign w:val="center"/>
          </w:tcPr>
          <w:p w14:paraId="0BA6C9A6">
            <w:pPr>
              <w:pStyle w:val="15"/>
            </w:pPr>
          </w:p>
        </w:tc>
        <w:tc>
          <w:tcPr>
            <w:tcW w:w="1361" w:type="dxa"/>
            <w:vAlign w:val="center"/>
          </w:tcPr>
          <w:p w14:paraId="317E3AED">
            <w:pPr>
              <w:pStyle w:val="15"/>
            </w:pPr>
          </w:p>
        </w:tc>
        <w:tc>
          <w:tcPr>
            <w:tcW w:w="1361" w:type="dxa"/>
            <w:vAlign w:val="center"/>
          </w:tcPr>
          <w:p w14:paraId="4D31A186">
            <w:pPr>
              <w:pStyle w:val="15"/>
            </w:pPr>
          </w:p>
        </w:tc>
      </w:tr>
    </w:tbl>
    <w:p w14:paraId="2CB707DA">
      <w:pPr>
        <w:sectPr>
          <w:pgSz w:w="16840" w:h="11900" w:orient="landscape"/>
          <w:pgMar w:top="1361" w:right="1020" w:bottom="1134" w:left="1020" w:header="720" w:footer="720" w:gutter="0"/>
          <w:cols w:space="720" w:num="1"/>
        </w:sectPr>
      </w:pPr>
    </w:p>
    <w:p w14:paraId="2D041E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C7D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540BB8">
            <w:pPr>
              <w:pStyle w:val="13"/>
            </w:pPr>
            <w:r>
              <w:t>360016石家庄市藁城区第九中学</w:t>
            </w:r>
          </w:p>
        </w:tc>
        <w:tc>
          <w:tcPr>
            <w:tcW w:w="3402" w:type="dxa"/>
            <w:tcBorders>
              <w:top w:val="single" w:color="FFFFFF" w:sz="6" w:space="0"/>
              <w:left w:val="single" w:color="FFFFFF" w:sz="6" w:space="0"/>
              <w:right w:val="single" w:color="FFFFFF" w:sz="6" w:space="0"/>
            </w:tcBorders>
            <w:vAlign w:val="center"/>
          </w:tcPr>
          <w:p w14:paraId="1996F7FE">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3144ED12">
            <w:pPr>
              <w:pStyle w:val="11"/>
            </w:pPr>
            <w:r>
              <w:t>单位：万元</w:t>
            </w:r>
          </w:p>
        </w:tc>
      </w:tr>
      <w:tr w14:paraId="2F3E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2EE08">
            <w:pPr>
              <w:pStyle w:val="14"/>
            </w:pPr>
            <w:r>
              <w:t>序号</w:t>
            </w:r>
          </w:p>
        </w:tc>
        <w:tc>
          <w:tcPr>
            <w:tcW w:w="4876" w:type="dxa"/>
            <w:gridSpan w:val="2"/>
            <w:vAlign w:val="center"/>
          </w:tcPr>
          <w:p w14:paraId="6BC0970A">
            <w:pPr>
              <w:pStyle w:val="14"/>
            </w:pPr>
            <w:r>
              <w:t>收入</w:t>
            </w:r>
          </w:p>
        </w:tc>
        <w:tc>
          <w:tcPr>
            <w:tcW w:w="9298" w:type="dxa"/>
            <w:gridSpan w:val="5"/>
            <w:vAlign w:val="center"/>
          </w:tcPr>
          <w:p w14:paraId="11DF3499">
            <w:pPr>
              <w:pStyle w:val="14"/>
            </w:pPr>
            <w:r>
              <w:t>支出</w:t>
            </w:r>
          </w:p>
        </w:tc>
      </w:tr>
      <w:tr w14:paraId="172B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3BA74"/>
        </w:tc>
        <w:tc>
          <w:tcPr>
            <w:tcW w:w="3402" w:type="dxa"/>
            <w:vAlign w:val="center"/>
          </w:tcPr>
          <w:p w14:paraId="78D20074">
            <w:pPr>
              <w:pStyle w:val="14"/>
            </w:pPr>
            <w:r>
              <w:t>项  目</w:t>
            </w:r>
          </w:p>
        </w:tc>
        <w:tc>
          <w:tcPr>
            <w:tcW w:w="1474" w:type="dxa"/>
            <w:vAlign w:val="center"/>
          </w:tcPr>
          <w:p w14:paraId="1A4E663F">
            <w:pPr>
              <w:pStyle w:val="14"/>
            </w:pPr>
            <w:r>
              <w:t>金额</w:t>
            </w:r>
          </w:p>
        </w:tc>
        <w:tc>
          <w:tcPr>
            <w:tcW w:w="3402" w:type="dxa"/>
            <w:vAlign w:val="center"/>
          </w:tcPr>
          <w:p w14:paraId="4FC6EA0A">
            <w:pPr>
              <w:pStyle w:val="14"/>
            </w:pPr>
            <w:r>
              <w:t>项  目</w:t>
            </w:r>
          </w:p>
        </w:tc>
        <w:tc>
          <w:tcPr>
            <w:tcW w:w="1474" w:type="dxa"/>
            <w:vAlign w:val="center"/>
          </w:tcPr>
          <w:p w14:paraId="4182F432">
            <w:pPr>
              <w:pStyle w:val="14"/>
            </w:pPr>
            <w:r>
              <w:t>合计</w:t>
            </w:r>
          </w:p>
        </w:tc>
        <w:tc>
          <w:tcPr>
            <w:tcW w:w="1474" w:type="dxa"/>
            <w:vAlign w:val="center"/>
          </w:tcPr>
          <w:p w14:paraId="1EDF0D9F">
            <w:pPr>
              <w:pStyle w:val="14"/>
            </w:pPr>
            <w:r>
              <w:t>一般公共预算财政拨款</w:t>
            </w:r>
          </w:p>
        </w:tc>
        <w:tc>
          <w:tcPr>
            <w:tcW w:w="1474" w:type="dxa"/>
            <w:vAlign w:val="center"/>
          </w:tcPr>
          <w:p w14:paraId="44773B09">
            <w:pPr>
              <w:pStyle w:val="14"/>
            </w:pPr>
            <w:r>
              <w:t>政府性基金预算财政    拨款</w:t>
            </w:r>
          </w:p>
        </w:tc>
        <w:tc>
          <w:tcPr>
            <w:tcW w:w="1474" w:type="dxa"/>
            <w:vAlign w:val="center"/>
          </w:tcPr>
          <w:p w14:paraId="529B26EA">
            <w:pPr>
              <w:pStyle w:val="14"/>
            </w:pPr>
            <w:r>
              <w:t>国有资本经营预算财政拨款</w:t>
            </w:r>
          </w:p>
        </w:tc>
      </w:tr>
      <w:tr w14:paraId="4CE3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66AF6">
            <w:pPr>
              <w:pStyle w:val="14"/>
            </w:pPr>
            <w:r>
              <w:t>栏次</w:t>
            </w:r>
          </w:p>
        </w:tc>
        <w:tc>
          <w:tcPr>
            <w:tcW w:w="3402" w:type="dxa"/>
            <w:vAlign w:val="center"/>
          </w:tcPr>
          <w:p w14:paraId="4A6886DD">
            <w:pPr>
              <w:pStyle w:val="14"/>
            </w:pPr>
            <w:r>
              <w:t>1</w:t>
            </w:r>
          </w:p>
        </w:tc>
        <w:tc>
          <w:tcPr>
            <w:tcW w:w="1474" w:type="dxa"/>
            <w:vAlign w:val="center"/>
          </w:tcPr>
          <w:p w14:paraId="4E05A383">
            <w:pPr>
              <w:pStyle w:val="14"/>
            </w:pPr>
            <w:r>
              <w:t>2</w:t>
            </w:r>
          </w:p>
        </w:tc>
        <w:tc>
          <w:tcPr>
            <w:tcW w:w="3402" w:type="dxa"/>
            <w:vAlign w:val="center"/>
          </w:tcPr>
          <w:p w14:paraId="515C8FBC">
            <w:pPr>
              <w:pStyle w:val="14"/>
            </w:pPr>
            <w:r>
              <w:t>3</w:t>
            </w:r>
          </w:p>
        </w:tc>
        <w:tc>
          <w:tcPr>
            <w:tcW w:w="1474" w:type="dxa"/>
            <w:vAlign w:val="center"/>
          </w:tcPr>
          <w:p w14:paraId="63962FA4">
            <w:pPr>
              <w:pStyle w:val="14"/>
            </w:pPr>
            <w:r>
              <w:t>4</w:t>
            </w:r>
          </w:p>
        </w:tc>
        <w:tc>
          <w:tcPr>
            <w:tcW w:w="1474" w:type="dxa"/>
            <w:vAlign w:val="center"/>
          </w:tcPr>
          <w:p w14:paraId="4AAFFB13">
            <w:pPr>
              <w:pStyle w:val="14"/>
            </w:pPr>
            <w:r>
              <w:t>5</w:t>
            </w:r>
          </w:p>
        </w:tc>
        <w:tc>
          <w:tcPr>
            <w:tcW w:w="1474" w:type="dxa"/>
            <w:vAlign w:val="center"/>
          </w:tcPr>
          <w:p w14:paraId="4EA4A36B">
            <w:pPr>
              <w:pStyle w:val="14"/>
            </w:pPr>
            <w:r>
              <w:t>6</w:t>
            </w:r>
          </w:p>
        </w:tc>
        <w:tc>
          <w:tcPr>
            <w:tcW w:w="1474" w:type="dxa"/>
            <w:vAlign w:val="center"/>
          </w:tcPr>
          <w:p w14:paraId="40161404">
            <w:pPr>
              <w:pStyle w:val="14"/>
            </w:pPr>
            <w:r>
              <w:t>7</w:t>
            </w:r>
          </w:p>
        </w:tc>
      </w:tr>
      <w:tr w14:paraId="4902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B3ACB">
            <w:pPr>
              <w:pStyle w:val="17"/>
            </w:pPr>
            <w:r>
              <w:t>1</w:t>
            </w:r>
          </w:p>
        </w:tc>
        <w:tc>
          <w:tcPr>
            <w:tcW w:w="3402" w:type="dxa"/>
            <w:vAlign w:val="center"/>
          </w:tcPr>
          <w:p w14:paraId="71124260">
            <w:pPr>
              <w:pStyle w:val="16"/>
            </w:pPr>
            <w:r>
              <w:t>一、一般公共预算拨款</w:t>
            </w:r>
          </w:p>
        </w:tc>
        <w:tc>
          <w:tcPr>
            <w:tcW w:w="1474" w:type="dxa"/>
            <w:vAlign w:val="center"/>
          </w:tcPr>
          <w:p w14:paraId="1C98E1FB">
            <w:pPr>
              <w:pStyle w:val="15"/>
            </w:pPr>
            <w:r>
              <w:t>6918.06</w:t>
            </w:r>
          </w:p>
        </w:tc>
        <w:tc>
          <w:tcPr>
            <w:tcW w:w="3402" w:type="dxa"/>
            <w:vAlign w:val="center"/>
          </w:tcPr>
          <w:p w14:paraId="13AEA616">
            <w:pPr>
              <w:pStyle w:val="16"/>
            </w:pPr>
            <w:r>
              <w:t>一、一般公共服务支出</w:t>
            </w:r>
          </w:p>
        </w:tc>
        <w:tc>
          <w:tcPr>
            <w:tcW w:w="1474" w:type="dxa"/>
            <w:vAlign w:val="center"/>
          </w:tcPr>
          <w:p w14:paraId="30563B1B">
            <w:pPr>
              <w:pStyle w:val="15"/>
            </w:pPr>
          </w:p>
        </w:tc>
        <w:tc>
          <w:tcPr>
            <w:tcW w:w="1474" w:type="dxa"/>
            <w:vAlign w:val="center"/>
          </w:tcPr>
          <w:p w14:paraId="2AE2053D">
            <w:pPr>
              <w:pStyle w:val="15"/>
            </w:pPr>
          </w:p>
        </w:tc>
        <w:tc>
          <w:tcPr>
            <w:tcW w:w="1474" w:type="dxa"/>
            <w:vAlign w:val="center"/>
          </w:tcPr>
          <w:p w14:paraId="406D26C3">
            <w:pPr>
              <w:pStyle w:val="15"/>
            </w:pPr>
          </w:p>
        </w:tc>
        <w:tc>
          <w:tcPr>
            <w:tcW w:w="1474" w:type="dxa"/>
            <w:vAlign w:val="center"/>
          </w:tcPr>
          <w:p w14:paraId="570A6CBC">
            <w:pPr>
              <w:pStyle w:val="15"/>
            </w:pPr>
          </w:p>
        </w:tc>
      </w:tr>
      <w:tr w14:paraId="2F0B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FC05">
            <w:pPr>
              <w:pStyle w:val="17"/>
            </w:pPr>
            <w:r>
              <w:t>2</w:t>
            </w:r>
          </w:p>
        </w:tc>
        <w:tc>
          <w:tcPr>
            <w:tcW w:w="3402" w:type="dxa"/>
            <w:vAlign w:val="center"/>
          </w:tcPr>
          <w:p w14:paraId="5413B84A">
            <w:pPr>
              <w:pStyle w:val="16"/>
            </w:pPr>
            <w:r>
              <w:t>二、政府性基金预算拨款</w:t>
            </w:r>
          </w:p>
        </w:tc>
        <w:tc>
          <w:tcPr>
            <w:tcW w:w="1474" w:type="dxa"/>
            <w:vAlign w:val="center"/>
          </w:tcPr>
          <w:p w14:paraId="14AF2EC5">
            <w:pPr>
              <w:pStyle w:val="15"/>
            </w:pPr>
          </w:p>
        </w:tc>
        <w:tc>
          <w:tcPr>
            <w:tcW w:w="3402" w:type="dxa"/>
            <w:vAlign w:val="center"/>
          </w:tcPr>
          <w:p w14:paraId="3A471852">
            <w:pPr>
              <w:pStyle w:val="16"/>
            </w:pPr>
            <w:r>
              <w:t>二、外交支出</w:t>
            </w:r>
          </w:p>
        </w:tc>
        <w:tc>
          <w:tcPr>
            <w:tcW w:w="1474" w:type="dxa"/>
            <w:vAlign w:val="center"/>
          </w:tcPr>
          <w:p w14:paraId="57094025">
            <w:pPr>
              <w:pStyle w:val="15"/>
            </w:pPr>
          </w:p>
        </w:tc>
        <w:tc>
          <w:tcPr>
            <w:tcW w:w="1474" w:type="dxa"/>
            <w:vAlign w:val="center"/>
          </w:tcPr>
          <w:p w14:paraId="55371EBA">
            <w:pPr>
              <w:pStyle w:val="15"/>
            </w:pPr>
          </w:p>
        </w:tc>
        <w:tc>
          <w:tcPr>
            <w:tcW w:w="1474" w:type="dxa"/>
            <w:vAlign w:val="center"/>
          </w:tcPr>
          <w:p w14:paraId="18F33089">
            <w:pPr>
              <w:pStyle w:val="15"/>
            </w:pPr>
          </w:p>
        </w:tc>
        <w:tc>
          <w:tcPr>
            <w:tcW w:w="1474" w:type="dxa"/>
            <w:vAlign w:val="center"/>
          </w:tcPr>
          <w:p w14:paraId="6F77FBF6">
            <w:pPr>
              <w:pStyle w:val="15"/>
            </w:pPr>
          </w:p>
        </w:tc>
      </w:tr>
      <w:tr w14:paraId="44F1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4E8A">
            <w:pPr>
              <w:pStyle w:val="17"/>
            </w:pPr>
            <w:r>
              <w:t>3</w:t>
            </w:r>
          </w:p>
        </w:tc>
        <w:tc>
          <w:tcPr>
            <w:tcW w:w="3402" w:type="dxa"/>
            <w:vAlign w:val="center"/>
          </w:tcPr>
          <w:p w14:paraId="2AE45511">
            <w:pPr>
              <w:pStyle w:val="16"/>
            </w:pPr>
            <w:r>
              <w:t>三、国有资本经营预算拨款</w:t>
            </w:r>
          </w:p>
        </w:tc>
        <w:tc>
          <w:tcPr>
            <w:tcW w:w="1474" w:type="dxa"/>
            <w:vAlign w:val="center"/>
          </w:tcPr>
          <w:p w14:paraId="44300DB9">
            <w:pPr>
              <w:pStyle w:val="15"/>
            </w:pPr>
          </w:p>
        </w:tc>
        <w:tc>
          <w:tcPr>
            <w:tcW w:w="3402" w:type="dxa"/>
            <w:vAlign w:val="center"/>
          </w:tcPr>
          <w:p w14:paraId="5065E504">
            <w:pPr>
              <w:pStyle w:val="16"/>
            </w:pPr>
            <w:r>
              <w:t>三、国防支出</w:t>
            </w:r>
          </w:p>
        </w:tc>
        <w:tc>
          <w:tcPr>
            <w:tcW w:w="1474" w:type="dxa"/>
            <w:vAlign w:val="center"/>
          </w:tcPr>
          <w:p w14:paraId="21206D0B">
            <w:pPr>
              <w:pStyle w:val="15"/>
            </w:pPr>
          </w:p>
        </w:tc>
        <w:tc>
          <w:tcPr>
            <w:tcW w:w="1474" w:type="dxa"/>
            <w:vAlign w:val="center"/>
          </w:tcPr>
          <w:p w14:paraId="47449EBB">
            <w:pPr>
              <w:pStyle w:val="15"/>
            </w:pPr>
          </w:p>
        </w:tc>
        <w:tc>
          <w:tcPr>
            <w:tcW w:w="1474" w:type="dxa"/>
            <w:vAlign w:val="center"/>
          </w:tcPr>
          <w:p w14:paraId="3DB643CC">
            <w:pPr>
              <w:pStyle w:val="15"/>
            </w:pPr>
          </w:p>
        </w:tc>
        <w:tc>
          <w:tcPr>
            <w:tcW w:w="1474" w:type="dxa"/>
            <w:vAlign w:val="center"/>
          </w:tcPr>
          <w:p w14:paraId="41C7FA78">
            <w:pPr>
              <w:pStyle w:val="15"/>
            </w:pPr>
          </w:p>
        </w:tc>
      </w:tr>
      <w:tr w14:paraId="5D3F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5183">
            <w:pPr>
              <w:pStyle w:val="17"/>
            </w:pPr>
            <w:r>
              <w:t>4</w:t>
            </w:r>
          </w:p>
        </w:tc>
        <w:tc>
          <w:tcPr>
            <w:tcW w:w="3402" w:type="dxa"/>
            <w:vAlign w:val="center"/>
          </w:tcPr>
          <w:p w14:paraId="7A252F34">
            <w:pPr>
              <w:pStyle w:val="16"/>
            </w:pPr>
          </w:p>
        </w:tc>
        <w:tc>
          <w:tcPr>
            <w:tcW w:w="1474" w:type="dxa"/>
            <w:vAlign w:val="center"/>
          </w:tcPr>
          <w:p w14:paraId="5F9E7FB8">
            <w:pPr>
              <w:pStyle w:val="15"/>
            </w:pPr>
          </w:p>
        </w:tc>
        <w:tc>
          <w:tcPr>
            <w:tcW w:w="3402" w:type="dxa"/>
            <w:vAlign w:val="center"/>
          </w:tcPr>
          <w:p w14:paraId="16239A02">
            <w:pPr>
              <w:pStyle w:val="16"/>
            </w:pPr>
            <w:r>
              <w:t>四、公共安全支出</w:t>
            </w:r>
          </w:p>
        </w:tc>
        <w:tc>
          <w:tcPr>
            <w:tcW w:w="1474" w:type="dxa"/>
            <w:vAlign w:val="center"/>
          </w:tcPr>
          <w:p w14:paraId="7263DC27">
            <w:pPr>
              <w:pStyle w:val="15"/>
            </w:pPr>
          </w:p>
        </w:tc>
        <w:tc>
          <w:tcPr>
            <w:tcW w:w="1474" w:type="dxa"/>
            <w:vAlign w:val="center"/>
          </w:tcPr>
          <w:p w14:paraId="0CE5AE8B">
            <w:pPr>
              <w:pStyle w:val="15"/>
            </w:pPr>
          </w:p>
        </w:tc>
        <w:tc>
          <w:tcPr>
            <w:tcW w:w="1474" w:type="dxa"/>
            <w:vAlign w:val="center"/>
          </w:tcPr>
          <w:p w14:paraId="188726D2">
            <w:pPr>
              <w:pStyle w:val="15"/>
            </w:pPr>
          </w:p>
        </w:tc>
        <w:tc>
          <w:tcPr>
            <w:tcW w:w="1474" w:type="dxa"/>
            <w:vAlign w:val="center"/>
          </w:tcPr>
          <w:p w14:paraId="7C6EEC80">
            <w:pPr>
              <w:pStyle w:val="15"/>
            </w:pPr>
          </w:p>
        </w:tc>
      </w:tr>
      <w:tr w14:paraId="42966391">
        <w:tblPrEx>
          <w:tblCellMar>
            <w:top w:w="0" w:type="dxa"/>
            <w:left w:w="108" w:type="dxa"/>
            <w:bottom w:w="0" w:type="dxa"/>
            <w:right w:w="108" w:type="dxa"/>
          </w:tblCellMar>
        </w:tblPrEx>
        <w:trPr>
          <w:trHeight w:val="369" w:hRule="atLeast"/>
          <w:jc w:val="center"/>
        </w:trPr>
        <w:tc>
          <w:tcPr>
            <w:tcW w:w="850" w:type="dxa"/>
            <w:vAlign w:val="center"/>
          </w:tcPr>
          <w:p w14:paraId="3804AD7E">
            <w:pPr>
              <w:pStyle w:val="17"/>
            </w:pPr>
            <w:r>
              <w:t>5</w:t>
            </w:r>
          </w:p>
        </w:tc>
        <w:tc>
          <w:tcPr>
            <w:tcW w:w="3402" w:type="dxa"/>
            <w:vAlign w:val="center"/>
          </w:tcPr>
          <w:p w14:paraId="766887A7">
            <w:pPr>
              <w:pStyle w:val="16"/>
            </w:pPr>
          </w:p>
        </w:tc>
        <w:tc>
          <w:tcPr>
            <w:tcW w:w="1474" w:type="dxa"/>
            <w:vAlign w:val="center"/>
          </w:tcPr>
          <w:p w14:paraId="567FA8EC">
            <w:pPr>
              <w:pStyle w:val="15"/>
            </w:pPr>
          </w:p>
        </w:tc>
        <w:tc>
          <w:tcPr>
            <w:tcW w:w="3402" w:type="dxa"/>
            <w:vAlign w:val="center"/>
          </w:tcPr>
          <w:p w14:paraId="373ECF8F">
            <w:pPr>
              <w:pStyle w:val="16"/>
            </w:pPr>
            <w:r>
              <w:t>五、教育支出</w:t>
            </w:r>
          </w:p>
        </w:tc>
        <w:tc>
          <w:tcPr>
            <w:tcW w:w="1474" w:type="dxa"/>
            <w:vAlign w:val="center"/>
          </w:tcPr>
          <w:p w14:paraId="5531ED5B">
            <w:pPr>
              <w:pStyle w:val="15"/>
            </w:pPr>
            <w:r>
              <w:t>5822.19</w:t>
            </w:r>
          </w:p>
        </w:tc>
        <w:tc>
          <w:tcPr>
            <w:tcW w:w="1474" w:type="dxa"/>
            <w:vAlign w:val="center"/>
          </w:tcPr>
          <w:p w14:paraId="3D0FB3A3">
            <w:pPr>
              <w:pStyle w:val="15"/>
            </w:pPr>
            <w:r>
              <w:t>5822.19</w:t>
            </w:r>
          </w:p>
        </w:tc>
        <w:tc>
          <w:tcPr>
            <w:tcW w:w="1474" w:type="dxa"/>
            <w:vAlign w:val="center"/>
          </w:tcPr>
          <w:p w14:paraId="21F2F944">
            <w:pPr>
              <w:pStyle w:val="15"/>
            </w:pPr>
          </w:p>
        </w:tc>
        <w:tc>
          <w:tcPr>
            <w:tcW w:w="1474" w:type="dxa"/>
            <w:vAlign w:val="center"/>
          </w:tcPr>
          <w:p w14:paraId="2669A99C">
            <w:pPr>
              <w:pStyle w:val="15"/>
            </w:pPr>
          </w:p>
        </w:tc>
      </w:tr>
      <w:tr w14:paraId="2EE6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18302">
            <w:pPr>
              <w:pStyle w:val="17"/>
            </w:pPr>
            <w:r>
              <w:t>6</w:t>
            </w:r>
          </w:p>
        </w:tc>
        <w:tc>
          <w:tcPr>
            <w:tcW w:w="3402" w:type="dxa"/>
            <w:vAlign w:val="center"/>
          </w:tcPr>
          <w:p w14:paraId="3D45C1CB">
            <w:pPr>
              <w:pStyle w:val="16"/>
            </w:pPr>
          </w:p>
        </w:tc>
        <w:tc>
          <w:tcPr>
            <w:tcW w:w="1474" w:type="dxa"/>
            <w:vAlign w:val="center"/>
          </w:tcPr>
          <w:p w14:paraId="0F61221A">
            <w:pPr>
              <w:pStyle w:val="15"/>
            </w:pPr>
          </w:p>
        </w:tc>
        <w:tc>
          <w:tcPr>
            <w:tcW w:w="3402" w:type="dxa"/>
            <w:vAlign w:val="center"/>
          </w:tcPr>
          <w:p w14:paraId="3D1E1909">
            <w:pPr>
              <w:pStyle w:val="16"/>
            </w:pPr>
            <w:r>
              <w:t>六、科学技术支出</w:t>
            </w:r>
          </w:p>
        </w:tc>
        <w:tc>
          <w:tcPr>
            <w:tcW w:w="1474" w:type="dxa"/>
            <w:vAlign w:val="center"/>
          </w:tcPr>
          <w:p w14:paraId="68E60B4D">
            <w:pPr>
              <w:pStyle w:val="15"/>
            </w:pPr>
          </w:p>
        </w:tc>
        <w:tc>
          <w:tcPr>
            <w:tcW w:w="1474" w:type="dxa"/>
            <w:vAlign w:val="center"/>
          </w:tcPr>
          <w:p w14:paraId="6214CC83">
            <w:pPr>
              <w:pStyle w:val="15"/>
            </w:pPr>
          </w:p>
        </w:tc>
        <w:tc>
          <w:tcPr>
            <w:tcW w:w="1474" w:type="dxa"/>
            <w:vAlign w:val="center"/>
          </w:tcPr>
          <w:p w14:paraId="41249456">
            <w:pPr>
              <w:pStyle w:val="15"/>
            </w:pPr>
          </w:p>
        </w:tc>
        <w:tc>
          <w:tcPr>
            <w:tcW w:w="1474" w:type="dxa"/>
            <w:vAlign w:val="center"/>
          </w:tcPr>
          <w:p w14:paraId="4B46303A">
            <w:pPr>
              <w:pStyle w:val="15"/>
            </w:pPr>
          </w:p>
        </w:tc>
      </w:tr>
      <w:tr w14:paraId="611D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948E">
            <w:pPr>
              <w:pStyle w:val="17"/>
            </w:pPr>
            <w:r>
              <w:t>7</w:t>
            </w:r>
          </w:p>
        </w:tc>
        <w:tc>
          <w:tcPr>
            <w:tcW w:w="3402" w:type="dxa"/>
            <w:vAlign w:val="center"/>
          </w:tcPr>
          <w:p w14:paraId="20812168">
            <w:pPr>
              <w:pStyle w:val="16"/>
            </w:pPr>
          </w:p>
        </w:tc>
        <w:tc>
          <w:tcPr>
            <w:tcW w:w="1474" w:type="dxa"/>
            <w:vAlign w:val="center"/>
          </w:tcPr>
          <w:p w14:paraId="6C0DFE5F">
            <w:pPr>
              <w:pStyle w:val="15"/>
            </w:pPr>
          </w:p>
        </w:tc>
        <w:tc>
          <w:tcPr>
            <w:tcW w:w="3402" w:type="dxa"/>
            <w:vAlign w:val="center"/>
          </w:tcPr>
          <w:p w14:paraId="08B1F82A">
            <w:pPr>
              <w:pStyle w:val="16"/>
            </w:pPr>
            <w:r>
              <w:t>七、文化旅游体育与传媒支出</w:t>
            </w:r>
          </w:p>
        </w:tc>
        <w:tc>
          <w:tcPr>
            <w:tcW w:w="1474" w:type="dxa"/>
            <w:vAlign w:val="center"/>
          </w:tcPr>
          <w:p w14:paraId="5E5467D3">
            <w:pPr>
              <w:pStyle w:val="15"/>
            </w:pPr>
          </w:p>
        </w:tc>
        <w:tc>
          <w:tcPr>
            <w:tcW w:w="1474" w:type="dxa"/>
            <w:vAlign w:val="center"/>
          </w:tcPr>
          <w:p w14:paraId="6C6334C8">
            <w:pPr>
              <w:pStyle w:val="15"/>
            </w:pPr>
          </w:p>
        </w:tc>
        <w:tc>
          <w:tcPr>
            <w:tcW w:w="1474" w:type="dxa"/>
            <w:vAlign w:val="center"/>
          </w:tcPr>
          <w:p w14:paraId="627A6068">
            <w:pPr>
              <w:pStyle w:val="15"/>
            </w:pPr>
          </w:p>
        </w:tc>
        <w:tc>
          <w:tcPr>
            <w:tcW w:w="1474" w:type="dxa"/>
            <w:vAlign w:val="center"/>
          </w:tcPr>
          <w:p w14:paraId="17DF5BB3">
            <w:pPr>
              <w:pStyle w:val="15"/>
            </w:pPr>
          </w:p>
        </w:tc>
      </w:tr>
      <w:tr w14:paraId="3FF7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D9D8">
            <w:pPr>
              <w:pStyle w:val="17"/>
            </w:pPr>
            <w:r>
              <w:t>8</w:t>
            </w:r>
          </w:p>
        </w:tc>
        <w:tc>
          <w:tcPr>
            <w:tcW w:w="3402" w:type="dxa"/>
            <w:vAlign w:val="center"/>
          </w:tcPr>
          <w:p w14:paraId="4B7FFEF6">
            <w:pPr>
              <w:pStyle w:val="16"/>
            </w:pPr>
          </w:p>
        </w:tc>
        <w:tc>
          <w:tcPr>
            <w:tcW w:w="1474" w:type="dxa"/>
            <w:vAlign w:val="center"/>
          </w:tcPr>
          <w:p w14:paraId="6B867E0A">
            <w:pPr>
              <w:pStyle w:val="15"/>
            </w:pPr>
          </w:p>
        </w:tc>
        <w:tc>
          <w:tcPr>
            <w:tcW w:w="3402" w:type="dxa"/>
            <w:vAlign w:val="center"/>
          </w:tcPr>
          <w:p w14:paraId="7DAD4A1B">
            <w:pPr>
              <w:pStyle w:val="16"/>
            </w:pPr>
            <w:r>
              <w:t>八、社会保障和就业支出</w:t>
            </w:r>
          </w:p>
        </w:tc>
        <w:tc>
          <w:tcPr>
            <w:tcW w:w="1474" w:type="dxa"/>
            <w:vAlign w:val="center"/>
          </w:tcPr>
          <w:p w14:paraId="231D2ABF">
            <w:pPr>
              <w:pStyle w:val="15"/>
            </w:pPr>
            <w:r>
              <w:t>682.77</w:t>
            </w:r>
          </w:p>
        </w:tc>
        <w:tc>
          <w:tcPr>
            <w:tcW w:w="1474" w:type="dxa"/>
            <w:vAlign w:val="center"/>
          </w:tcPr>
          <w:p w14:paraId="66FFAFF3">
            <w:pPr>
              <w:pStyle w:val="15"/>
            </w:pPr>
            <w:r>
              <w:t>682.77</w:t>
            </w:r>
          </w:p>
        </w:tc>
        <w:tc>
          <w:tcPr>
            <w:tcW w:w="1474" w:type="dxa"/>
            <w:vAlign w:val="center"/>
          </w:tcPr>
          <w:p w14:paraId="74660EE3">
            <w:pPr>
              <w:pStyle w:val="15"/>
            </w:pPr>
          </w:p>
        </w:tc>
        <w:tc>
          <w:tcPr>
            <w:tcW w:w="1474" w:type="dxa"/>
            <w:vAlign w:val="center"/>
          </w:tcPr>
          <w:p w14:paraId="7D8CC9A0">
            <w:pPr>
              <w:pStyle w:val="15"/>
            </w:pPr>
          </w:p>
        </w:tc>
      </w:tr>
      <w:tr w14:paraId="25E2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CF0E">
            <w:pPr>
              <w:pStyle w:val="17"/>
            </w:pPr>
            <w:r>
              <w:t>9</w:t>
            </w:r>
          </w:p>
        </w:tc>
        <w:tc>
          <w:tcPr>
            <w:tcW w:w="3402" w:type="dxa"/>
            <w:vAlign w:val="center"/>
          </w:tcPr>
          <w:p w14:paraId="4C10482E">
            <w:pPr>
              <w:pStyle w:val="16"/>
            </w:pPr>
          </w:p>
        </w:tc>
        <w:tc>
          <w:tcPr>
            <w:tcW w:w="1474" w:type="dxa"/>
            <w:vAlign w:val="center"/>
          </w:tcPr>
          <w:p w14:paraId="2B689BEB">
            <w:pPr>
              <w:pStyle w:val="15"/>
            </w:pPr>
          </w:p>
        </w:tc>
        <w:tc>
          <w:tcPr>
            <w:tcW w:w="3402" w:type="dxa"/>
            <w:vAlign w:val="center"/>
          </w:tcPr>
          <w:p w14:paraId="557D9D67">
            <w:pPr>
              <w:pStyle w:val="16"/>
            </w:pPr>
            <w:r>
              <w:t>九、社会保险基金支出</w:t>
            </w:r>
          </w:p>
        </w:tc>
        <w:tc>
          <w:tcPr>
            <w:tcW w:w="1474" w:type="dxa"/>
            <w:vAlign w:val="center"/>
          </w:tcPr>
          <w:p w14:paraId="6974DB3A">
            <w:pPr>
              <w:pStyle w:val="15"/>
            </w:pPr>
          </w:p>
        </w:tc>
        <w:tc>
          <w:tcPr>
            <w:tcW w:w="1474" w:type="dxa"/>
            <w:vAlign w:val="center"/>
          </w:tcPr>
          <w:p w14:paraId="0A4EA851">
            <w:pPr>
              <w:pStyle w:val="15"/>
            </w:pPr>
          </w:p>
        </w:tc>
        <w:tc>
          <w:tcPr>
            <w:tcW w:w="1474" w:type="dxa"/>
            <w:vAlign w:val="center"/>
          </w:tcPr>
          <w:p w14:paraId="179C3995">
            <w:pPr>
              <w:pStyle w:val="15"/>
            </w:pPr>
          </w:p>
        </w:tc>
        <w:tc>
          <w:tcPr>
            <w:tcW w:w="1474" w:type="dxa"/>
            <w:vAlign w:val="center"/>
          </w:tcPr>
          <w:p w14:paraId="43F65BC6">
            <w:pPr>
              <w:pStyle w:val="15"/>
            </w:pPr>
          </w:p>
        </w:tc>
      </w:tr>
      <w:tr w14:paraId="4ADC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B1D6C">
            <w:pPr>
              <w:pStyle w:val="17"/>
            </w:pPr>
            <w:r>
              <w:t>10</w:t>
            </w:r>
          </w:p>
        </w:tc>
        <w:tc>
          <w:tcPr>
            <w:tcW w:w="3402" w:type="dxa"/>
            <w:vAlign w:val="center"/>
          </w:tcPr>
          <w:p w14:paraId="61802BA2">
            <w:pPr>
              <w:pStyle w:val="16"/>
            </w:pPr>
          </w:p>
        </w:tc>
        <w:tc>
          <w:tcPr>
            <w:tcW w:w="1474" w:type="dxa"/>
            <w:vAlign w:val="center"/>
          </w:tcPr>
          <w:p w14:paraId="134E6E97">
            <w:pPr>
              <w:pStyle w:val="15"/>
            </w:pPr>
          </w:p>
        </w:tc>
        <w:tc>
          <w:tcPr>
            <w:tcW w:w="3402" w:type="dxa"/>
            <w:vAlign w:val="center"/>
          </w:tcPr>
          <w:p w14:paraId="5CA37D04">
            <w:pPr>
              <w:pStyle w:val="16"/>
            </w:pPr>
            <w:r>
              <w:t>十、卫生健康支出</w:t>
            </w:r>
          </w:p>
        </w:tc>
        <w:tc>
          <w:tcPr>
            <w:tcW w:w="1474" w:type="dxa"/>
            <w:vAlign w:val="center"/>
          </w:tcPr>
          <w:p w14:paraId="7D24D0E2">
            <w:pPr>
              <w:pStyle w:val="15"/>
            </w:pPr>
            <w:r>
              <w:t>426.35</w:t>
            </w:r>
          </w:p>
        </w:tc>
        <w:tc>
          <w:tcPr>
            <w:tcW w:w="1474" w:type="dxa"/>
            <w:vAlign w:val="center"/>
          </w:tcPr>
          <w:p w14:paraId="087B1DE3">
            <w:pPr>
              <w:pStyle w:val="15"/>
            </w:pPr>
            <w:r>
              <w:t>426.35</w:t>
            </w:r>
          </w:p>
        </w:tc>
        <w:tc>
          <w:tcPr>
            <w:tcW w:w="1474" w:type="dxa"/>
            <w:vAlign w:val="center"/>
          </w:tcPr>
          <w:p w14:paraId="161F962E">
            <w:pPr>
              <w:pStyle w:val="15"/>
            </w:pPr>
          </w:p>
        </w:tc>
        <w:tc>
          <w:tcPr>
            <w:tcW w:w="1474" w:type="dxa"/>
            <w:vAlign w:val="center"/>
          </w:tcPr>
          <w:p w14:paraId="7936C837">
            <w:pPr>
              <w:pStyle w:val="15"/>
            </w:pPr>
          </w:p>
        </w:tc>
      </w:tr>
      <w:tr w14:paraId="4813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EA28">
            <w:pPr>
              <w:pStyle w:val="17"/>
            </w:pPr>
            <w:r>
              <w:t>11</w:t>
            </w:r>
          </w:p>
        </w:tc>
        <w:tc>
          <w:tcPr>
            <w:tcW w:w="3402" w:type="dxa"/>
            <w:vAlign w:val="center"/>
          </w:tcPr>
          <w:p w14:paraId="219817E6">
            <w:pPr>
              <w:pStyle w:val="16"/>
            </w:pPr>
          </w:p>
        </w:tc>
        <w:tc>
          <w:tcPr>
            <w:tcW w:w="1474" w:type="dxa"/>
            <w:vAlign w:val="center"/>
          </w:tcPr>
          <w:p w14:paraId="7BC9F363">
            <w:pPr>
              <w:pStyle w:val="15"/>
            </w:pPr>
          </w:p>
        </w:tc>
        <w:tc>
          <w:tcPr>
            <w:tcW w:w="3402" w:type="dxa"/>
            <w:vAlign w:val="center"/>
          </w:tcPr>
          <w:p w14:paraId="5E1967D3">
            <w:pPr>
              <w:pStyle w:val="16"/>
            </w:pPr>
            <w:r>
              <w:t>十一、节能环保支出</w:t>
            </w:r>
          </w:p>
        </w:tc>
        <w:tc>
          <w:tcPr>
            <w:tcW w:w="1474" w:type="dxa"/>
            <w:vAlign w:val="center"/>
          </w:tcPr>
          <w:p w14:paraId="65315C31">
            <w:pPr>
              <w:pStyle w:val="15"/>
            </w:pPr>
          </w:p>
        </w:tc>
        <w:tc>
          <w:tcPr>
            <w:tcW w:w="1474" w:type="dxa"/>
            <w:vAlign w:val="center"/>
          </w:tcPr>
          <w:p w14:paraId="2A8B4642">
            <w:pPr>
              <w:pStyle w:val="15"/>
            </w:pPr>
          </w:p>
        </w:tc>
        <w:tc>
          <w:tcPr>
            <w:tcW w:w="1474" w:type="dxa"/>
            <w:vAlign w:val="center"/>
          </w:tcPr>
          <w:p w14:paraId="296AF8B5">
            <w:pPr>
              <w:pStyle w:val="15"/>
            </w:pPr>
          </w:p>
        </w:tc>
        <w:tc>
          <w:tcPr>
            <w:tcW w:w="1474" w:type="dxa"/>
            <w:vAlign w:val="center"/>
          </w:tcPr>
          <w:p w14:paraId="3BBDB65F">
            <w:pPr>
              <w:pStyle w:val="15"/>
            </w:pPr>
          </w:p>
        </w:tc>
      </w:tr>
      <w:tr w14:paraId="0E59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4972">
            <w:pPr>
              <w:pStyle w:val="17"/>
            </w:pPr>
            <w:r>
              <w:t>12</w:t>
            </w:r>
          </w:p>
        </w:tc>
        <w:tc>
          <w:tcPr>
            <w:tcW w:w="3402" w:type="dxa"/>
            <w:vAlign w:val="center"/>
          </w:tcPr>
          <w:p w14:paraId="018B0B18">
            <w:pPr>
              <w:pStyle w:val="16"/>
            </w:pPr>
          </w:p>
        </w:tc>
        <w:tc>
          <w:tcPr>
            <w:tcW w:w="1474" w:type="dxa"/>
            <w:vAlign w:val="center"/>
          </w:tcPr>
          <w:p w14:paraId="05F2965E">
            <w:pPr>
              <w:pStyle w:val="15"/>
            </w:pPr>
          </w:p>
        </w:tc>
        <w:tc>
          <w:tcPr>
            <w:tcW w:w="3402" w:type="dxa"/>
            <w:vAlign w:val="center"/>
          </w:tcPr>
          <w:p w14:paraId="409205CB">
            <w:pPr>
              <w:pStyle w:val="16"/>
            </w:pPr>
            <w:r>
              <w:t>十二、城乡社区支出</w:t>
            </w:r>
          </w:p>
        </w:tc>
        <w:tc>
          <w:tcPr>
            <w:tcW w:w="1474" w:type="dxa"/>
            <w:vAlign w:val="center"/>
          </w:tcPr>
          <w:p w14:paraId="7B527B15">
            <w:pPr>
              <w:pStyle w:val="15"/>
            </w:pPr>
          </w:p>
        </w:tc>
        <w:tc>
          <w:tcPr>
            <w:tcW w:w="1474" w:type="dxa"/>
            <w:vAlign w:val="center"/>
          </w:tcPr>
          <w:p w14:paraId="07D3C219">
            <w:pPr>
              <w:pStyle w:val="15"/>
            </w:pPr>
          </w:p>
        </w:tc>
        <w:tc>
          <w:tcPr>
            <w:tcW w:w="1474" w:type="dxa"/>
            <w:vAlign w:val="center"/>
          </w:tcPr>
          <w:p w14:paraId="2D527E20">
            <w:pPr>
              <w:pStyle w:val="15"/>
            </w:pPr>
          </w:p>
        </w:tc>
        <w:tc>
          <w:tcPr>
            <w:tcW w:w="1474" w:type="dxa"/>
            <w:vAlign w:val="center"/>
          </w:tcPr>
          <w:p w14:paraId="0D951FF9">
            <w:pPr>
              <w:pStyle w:val="15"/>
            </w:pPr>
          </w:p>
        </w:tc>
      </w:tr>
      <w:tr w14:paraId="19A7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0D6E9">
            <w:pPr>
              <w:pStyle w:val="17"/>
            </w:pPr>
            <w:r>
              <w:t>13</w:t>
            </w:r>
          </w:p>
        </w:tc>
        <w:tc>
          <w:tcPr>
            <w:tcW w:w="3402" w:type="dxa"/>
            <w:vAlign w:val="center"/>
          </w:tcPr>
          <w:p w14:paraId="74DDF8B6">
            <w:pPr>
              <w:pStyle w:val="16"/>
            </w:pPr>
          </w:p>
        </w:tc>
        <w:tc>
          <w:tcPr>
            <w:tcW w:w="1474" w:type="dxa"/>
            <w:vAlign w:val="center"/>
          </w:tcPr>
          <w:p w14:paraId="3EB6B9A0">
            <w:pPr>
              <w:pStyle w:val="15"/>
            </w:pPr>
          </w:p>
        </w:tc>
        <w:tc>
          <w:tcPr>
            <w:tcW w:w="3402" w:type="dxa"/>
            <w:vAlign w:val="center"/>
          </w:tcPr>
          <w:p w14:paraId="76AC02E0">
            <w:pPr>
              <w:pStyle w:val="16"/>
            </w:pPr>
            <w:r>
              <w:t>十三、农林水支出</w:t>
            </w:r>
          </w:p>
        </w:tc>
        <w:tc>
          <w:tcPr>
            <w:tcW w:w="1474" w:type="dxa"/>
            <w:vAlign w:val="center"/>
          </w:tcPr>
          <w:p w14:paraId="1CCC6288">
            <w:pPr>
              <w:pStyle w:val="15"/>
            </w:pPr>
          </w:p>
        </w:tc>
        <w:tc>
          <w:tcPr>
            <w:tcW w:w="1474" w:type="dxa"/>
            <w:vAlign w:val="center"/>
          </w:tcPr>
          <w:p w14:paraId="3364A662">
            <w:pPr>
              <w:pStyle w:val="15"/>
            </w:pPr>
          </w:p>
        </w:tc>
        <w:tc>
          <w:tcPr>
            <w:tcW w:w="1474" w:type="dxa"/>
            <w:vAlign w:val="center"/>
          </w:tcPr>
          <w:p w14:paraId="6ED88ED6">
            <w:pPr>
              <w:pStyle w:val="15"/>
            </w:pPr>
          </w:p>
        </w:tc>
        <w:tc>
          <w:tcPr>
            <w:tcW w:w="1474" w:type="dxa"/>
            <w:vAlign w:val="center"/>
          </w:tcPr>
          <w:p w14:paraId="142EAB68">
            <w:pPr>
              <w:pStyle w:val="15"/>
            </w:pPr>
          </w:p>
        </w:tc>
      </w:tr>
      <w:tr w14:paraId="4B76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81400">
            <w:pPr>
              <w:pStyle w:val="17"/>
            </w:pPr>
            <w:r>
              <w:t>14</w:t>
            </w:r>
          </w:p>
        </w:tc>
        <w:tc>
          <w:tcPr>
            <w:tcW w:w="3402" w:type="dxa"/>
            <w:vAlign w:val="center"/>
          </w:tcPr>
          <w:p w14:paraId="3B44BE1F">
            <w:pPr>
              <w:pStyle w:val="16"/>
            </w:pPr>
          </w:p>
        </w:tc>
        <w:tc>
          <w:tcPr>
            <w:tcW w:w="1474" w:type="dxa"/>
            <w:vAlign w:val="center"/>
          </w:tcPr>
          <w:p w14:paraId="6DE909C3">
            <w:pPr>
              <w:pStyle w:val="15"/>
            </w:pPr>
          </w:p>
        </w:tc>
        <w:tc>
          <w:tcPr>
            <w:tcW w:w="3402" w:type="dxa"/>
            <w:vAlign w:val="center"/>
          </w:tcPr>
          <w:p w14:paraId="723CC3CF">
            <w:pPr>
              <w:pStyle w:val="16"/>
            </w:pPr>
            <w:r>
              <w:t>十四、交通运输支出</w:t>
            </w:r>
          </w:p>
        </w:tc>
        <w:tc>
          <w:tcPr>
            <w:tcW w:w="1474" w:type="dxa"/>
            <w:vAlign w:val="center"/>
          </w:tcPr>
          <w:p w14:paraId="6F935625">
            <w:pPr>
              <w:pStyle w:val="15"/>
            </w:pPr>
          </w:p>
        </w:tc>
        <w:tc>
          <w:tcPr>
            <w:tcW w:w="1474" w:type="dxa"/>
            <w:vAlign w:val="center"/>
          </w:tcPr>
          <w:p w14:paraId="532E20E0">
            <w:pPr>
              <w:pStyle w:val="15"/>
            </w:pPr>
          </w:p>
        </w:tc>
        <w:tc>
          <w:tcPr>
            <w:tcW w:w="1474" w:type="dxa"/>
            <w:vAlign w:val="center"/>
          </w:tcPr>
          <w:p w14:paraId="0CE49BD6">
            <w:pPr>
              <w:pStyle w:val="15"/>
            </w:pPr>
          </w:p>
        </w:tc>
        <w:tc>
          <w:tcPr>
            <w:tcW w:w="1474" w:type="dxa"/>
            <w:vAlign w:val="center"/>
          </w:tcPr>
          <w:p w14:paraId="2E77F65A">
            <w:pPr>
              <w:pStyle w:val="15"/>
            </w:pPr>
          </w:p>
        </w:tc>
      </w:tr>
      <w:tr w14:paraId="44FA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AAAF">
            <w:pPr>
              <w:pStyle w:val="17"/>
            </w:pPr>
            <w:r>
              <w:t>15</w:t>
            </w:r>
          </w:p>
        </w:tc>
        <w:tc>
          <w:tcPr>
            <w:tcW w:w="3402" w:type="dxa"/>
            <w:vAlign w:val="center"/>
          </w:tcPr>
          <w:p w14:paraId="18FE0208">
            <w:pPr>
              <w:pStyle w:val="16"/>
            </w:pPr>
          </w:p>
        </w:tc>
        <w:tc>
          <w:tcPr>
            <w:tcW w:w="1474" w:type="dxa"/>
            <w:vAlign w:val="center"/>
          </w:tcPr>
          <w:p w14:paraId="241C8BFB">
            <w:pPr>
              <w:pStyle w:val="15"/>
            </w:pPr>
          </w:p>
        </w:tc>
        <w:tc>
          <w:tcPr>
            <w:tcW w:w="3402" w:type="dxa"/>
            <w:vAlign w:val="center"/>
          </w:tcPr>
          <w:p w14:paraId="19F63F1D">
            <w:pPr>
              <w:pStyle w:val="16"/>
            </w:pPr>
            <w:r>
              <w:t>十五、资源勘探工业信息等支出</w:t>
            </w:r>
          </w:p>
        </w:tc>
        <w:tc>
          <w:tcPr>
            <w:tcW w:w="1474" w:type="dxa"/>
            <w:vAlign w:val="center"/>
          </w:tcPr>
          <w:p w14:paraId="26CFCC14">
            <w:pPr>
              <w:pStyle w:val="15"/>
            </w:pPr>
          </w:p>
        </w:tc>
        <w:tc>
          <w:tcPr>
            <w:tcW w:w="1474" w:type="dxa"/>
            <w:vAlign w:val="center"/>
          </w:tcPr>
          <w:p w14:paraId="70E54A72">
            <w:pPr>
              <w:pStyle w:val="15"/>
            </w:pPr>
          </w:p>
        </w:tc>
        <w:tc>
          <w:tcPr>
            <w:tcW w:w="1474" w:type="dxa"/>
            <w:vAlign w:val="center"/>
          </w:tcPr>
          <w:p w14:paraId="783BA8ED">
            <w:pPr>
              <w:pStyle w:val="15"/>
            </w:pPr>
          </w:p>
        </w:tc>
        <w:tc>
          <w:tcPr>
            <w:tcW w:w="1474" w:type="dxa"/>
            <w:vAlign w:val="center"/>
          </w:tcPr>
          <w:p w14:paraId="162949C7">
            <w:pPr>
              <w:pStyle w:val="15"/>
            </w:pPr>
          </w:p>
        </w:tc>
      </w:tr>
      <w:tr w14:paraId="5DC3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7C72">
            <w:pPr>
              <w:pStyle w:val="17"/>
            </w:pPr>
            <w:r>
              <w:t>16</w:t>
            </w:r>
          </w:p>
        </w:tc>
        <w:tc>
          <w:tcPr>
            <w:tcW w:w="3402" w:type="dxa"/>
            <w:vAlign w:val="center"/>
          </w:tcPr>
          <w:p w14:paraId="2E1F11AC">
            <w:pPr>
              <w:pStyle w:val="16"/>
            </w:pPr>
          </w:p>
        </w:tc>
        <w:tc>
          <w:tcPr>
            <w:tcW w:w="1474" w:type="dxa"/>
            <w:vAlign w:val="center"/>
          </w:tcPr>
          <w:p w14:paraId="23DEFB31">
            <w:pPr>
              <w:pStyle w:val="15"/>
            </w:pPr>
          </w:p>
        </w:tc>
        <w:tc>
          <w:tcPr>
            <w:tcW w:w="3402" w:type="dxa"/>
            <w:vAlign w:val="center"/>
          </w:tcPr>
          <w:p w14:paraId="78675D99">
            <w:pPr>
              <w:pStyle w:val="16"/>
            </w:pPr>
            <w:r>
              <w:t>十六、商业服务业等支出</w:t>
            </w:r>
          </w:p>
        </w:tc>
        <w:tc>
          <w:tcPr>
            <w:tcW w:w="1474" w:type="dxa"/>
            <w:vAlign w:val="center"/>
          </w:tcPr>
          <w:p w14:paraId="74B0F9B1">
            <w:pPr>
              <w:pStyle w:val="15"/>
            </w:pPr>
          </w:p>
        </w:tc>
        <w:tc>
          <w:tcPr>
            <w:tcW w:w="1474" w:type="dxa"/>
            <w:vAlign w:val="center"/>
          </w:tcPr>
          <w:p w14:paraId="2B1006C5">
            <w:pPr>
              <w:pStyle w:val="15"/>
            </w:pPr>
          </w:p>
        </w:tc>
        <w:tc>
          <w:tcPr>
            <w:tcW w:w="1474" w:type="dxa"/>
            <w:vAlign w:val="center"/>
          </w:tcPr>
          <w:p w14:paraId="05C11022">
            <w:pPr>
              <w:pStyle w:val="15"/>
            </w:pPr>
          </w:p>
        </w:tc>
        <w:tc>
          <w:tcPr>
            <w:tcW w:w="1474" w:type="dxa"/>
            <w:vAlign w:val="center"/>
          </w:tcPr>
          <w:p w14:paraId="723D60E6">
            <w:pPr>
              <w:pStyle w:val="15"/>
            </w:pPr>
          </w:p>
        </w:tc>
      </w:tr>
      <w:tr w14:paraId="5701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528CC">
            <w:pPr>
              <w:pStyle w:val="17"/>
            </w:pPr>
            <w:r>
              <w:t>17</w:t>
            </w:r>
          </w:p>
        </w:tc>
        <w:tc>
          <w:tcPr>
            <w:tcW w:w="3402" w:type="dxa"/>
            <w:vAlign w:val="center"/>
          </w:tcPr>
          <w:p w14:paraId="705A705B">
            <w:pPr>
              <w:pStyle w:val="16"/>
            </w:pPr>
          </w:p>
        </w:tc>
        <w:tc>
          <w:tcPr>
            <w:tcW w:w="1474" w:type="dxa"/>
            <w:vAlign w:val="center"/>
          </w:tcPr>
          <w:p w14:paraId="457B07A2">
            <w:pPr>
              <w:pStyle w:val="15"/>
            </w:pPr>
          </w:p>
        </w:tc>
        <w:tc>
          <w:tcPr>
            <w:tcW w:w="3402" w:type="dxa"/>
            <w:vAlign w:val="center"/>
          </w:tcPr>
          <w:p w14:paraId="7E5FA507">
            <w:pPr>
              <w:pStyle w:val="16"/>
            </w:pPr>
            <w:r>
              <w:t>十七、金融支出</w:t>
            </w:r>
          </w:p>
        </w:tc>
        <w:tc>
          <w:tcPr>
            <w:tcW w:w="1474" w:type="dxa"/>
            <w:vAlign w:val="center"/>
          </w:tcPr>
          <w:p w14:paraId="7C476887">
            <w:pPr>
              <w:pStyle w:val="15"/>
            </w:pPr>
          </w:p>
        </w:tc>
        <w:tc>
          <w:tcPr>
            <w:tcW w:w="1474" w:type="dxa"/>
            <w:vAlign w:val="center"/>
          </w:tcPr>
          <w:p w14:paraId="08B22195">
            <w:pPr>
              <w:pStyle w:val="15"/>
            </w:pPr>
          </w:p>
        </w:tc>
        <w:tc>
          <w:tcPr>
            <w:tcW w:w="1474" w:type="dxa"/>
            <w:vAlign w:val="center"/>
          </w:tcPr>
          <w:p w14:paraId="3DDB113D">
            <w:pPr>
              <w:pStyle w:val="15"/>
            </w:pPr>
          </w:p>
        </w:tc>
        <w:tc>
          <w:tcPr>
            <w:tcW w:w="1474" w:type="dxa"/>
            <w:vAlign w:val="center"/>
          </w:tcPr>
          <w:p w14:paraId="1B737394">
            <w:pPr>
              <w:pStyle w:val="15"/>
            </w:pPr>
          </w:p>
        </w:tc>
      </w:tr>
      <w:tr w14:paraId="07C4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87B7">
            <w:pPr>
              <w:pStyle w:val="17"/>
            </w:pPr>
            <w:r>
              <w:t>18</w:t>
            </w:r>
          </w:p>
        </w:tc>
        <w:tc>
          <w:tcPr>
            <w:tcW w:w="3402" w:type="dxa"/>
            <w:vAlign w:val="center"/>
          </w:tcPr>
          <w:p w14:paraId="62CD7D46">
            <w:pPr>
              <w:pStyle w:val="16"/>
            </w:pPr>
          </w:p>
        </w:tc>
        <w:tc>
          <w:tcPr>
            <w:tcW w:w="1474" w:type="dxa"/>
            <w:vAlign w:val="center"/>
          </w:tcPr>
          <w:p w14:paraId="19470832">
            <w:pPr>
              <w:pStyle w:val="15"/>
            </w:pPr>
          </w:p>
        </w:tc>
        <w:tc>
          <w:tcPr>
            <w:tcW w:w="3402" w:type="dxa"/>
            <w:vAlign w:val="center"/>
          </w:tcPr>
          <w:p w14:paraId="531ADA3E">
            <w:pPr>
              <w:pStyle w:val="16"/>
            </w:pPr>
            <w:r>
              <w:t>十八、援助其他地区支出</w:t>
            </w:r>
          </w:p>
        </w:tc>
        <w:tc>
          <w:tcPr>
            <w:tcW w:w="1474" w:type="dxa"/>
            <w:vAlign w:val="center"/>
          </w:tcPr>
          <w:p w14:paraId="7606531F">
            <w:pPr>
              <w:pStyle w:val="15"/>
            </w:pPr>
          </w:p>
        </w:tc>
        <w:tc>
          <w:tcPr>
            <w:tcW w:w="1474" w:type="dxa"/>
            <w:vAlign w:val="center"/>
          </w:tcPr>
          <w:p w14:paraId="29EB13EB">
            <w:pPr>
              <w:pStyle w:val="15"/>
            </w:pPr>
          </w:p>
        </w:tc>
        <w:tc>
          <w:tcPr>
            <w:tcW w:w="1474" w:type="dxa"/>
            <w:vAlign w:val="center"/>
          </w:tcPr>
          <w:p w14:paraId="61D607F2">
            <w:pPr>
              <w:pStyle w:val="15"/>
            </w:pPr>
          </w:p>
        </w:tc>
        <w:tc>
          <w:tcPr>
            <w:tcW w:w="1474" w:type="dxa"/>
            <w:vAlign w:val="center"/>
          </w:tcPr>
          <w:p w14:paraId="2C504BCC">
            <w:pPr>
              <w:pStyle w:val="15"/>
            </w:pPr>
          </w:p>
        </w:tc>
      </w:tr>
      <w:tr w14:paraId="0955033B">
        <w:tblPrEx>
          <w:tblCellMar>
            <w:top w:w="0" w:type="dxa"/>
            <w:left w:w="108" w:type="dxa"/>
            <w:bottom w:w="0" w:type="dxa"/>
            <w:right w:w="108" w:type="dxa"/>
          </w:tblCellMar>
        </w:tblPrEx>
        <w:trPr>
          <w:trHeight w:val="369" w:hRule="atLeast"/>
          <w:jc w:val="center"/>
        </w:trPr>
        <w:tc>
          <w:tcPr>
            <w:tcW w:w="850" w:type="dxa"/>
            <w:vAlign w:val="center"/>
          </w:tcPr>
          <w:p w14:paraId="46D55894">
            <w:pPr>
              <w:pStyle w:val="17"/>
            </w:pPr>
            <w:r>
              <w:t>19</w:t>
            </w:r>
          </w:p>
        </w:tc>
        <w:tc>
          <w:tcPr>
            <w:tcW w:w="3402" w:type="dxa"/>
            <w:vAlign w:val="center"/>
          </w:tcPr>
          <w:p w14:paraId="1CE9799A">
            <w:pPr>
              <w:pStyle w:val="16"/>
            </w:pPr>
          </w:p>
        </w:tc>
        <w:tc>
          <w:tcPr>
            <w:tcW w:w="1474" w:type="dxa"/>
            <w:vAlign w:val="center"/>
          </w:tcPr>
          <w:p w14:paraId="67CAB5FC">
            <w:pPr>
              <w:pStyle w:val="15"/>
            </w:pPr>
          </w:p>
        </w:tc>
        <w:tc>
          <w:tcPr>
            <w:tcW w:w="3402" w:type="dxa"/>
            <w:vAlign w:val="center"/>
          </w:tcPr>
          <w:p w14:paraId="0C332520">
            <w:pPr>
              <w:pStyle w:val="16"/>
            </w:pPr>
            <w:r>
              <w:t>十九、自然资源海洋气象等支出</w:t>
            </w:r>
          </w:p>
        </w:tc>
        <w:tc>
          <w:tcPr>
            <w:tcW w:w="1474" w:type="dxa"/>
            <w:vAlign w:val="center"/>
          </w:tcPr>
          <w:p w14:paraId="359F017B">
            <w:pPr>
              <w:pStyle w:val="15"/>
            </w:pPr>
          </w:p>
        </w:tc>
        <w:tc>
          <w:tcPr>
            <w:tcW w:w="1474" w:type="dxa"/>
            <w:vAlign w:val="center"/>
          </w:tcPr>
          <w:p w14:paraId="640DAEFA">
            <w:pPr>
              <w:pStyle w:val="15"/>
            </w:pPr>
          </w:p>
        </w:tc>
        <w:tc>
          <w:tcPr>
            <w:tcW w:w="1474" w:type="dxa"/>
            <w:vAlign w:val="center"/>
          </w:tcPr>
          <w:p w14:paraId="24AE6BD8">
            <w:pPr>
              <w:pStyle w:val="15"/>
            </w:pPr>
          </w:p>
        </w:tc>
        <w:tc>
          <w:tcPr>
            <w:tcW w:w="1474" w:type="dxa"/>
            <w:vAlign w:val="center"/>
          </w:tcPr>
          <w:p w14:paraId="70A5C97B">
            <w:pPr>
              <w:pStyle w:val="15"/>
            </w:pPr>
          </w:p>
        </w:tc>
      </w:tr>
      <w:tr w14:paraId="2B96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FF63">
            <w:pPr>
              <w:pStyle w:val="17"/>
            </w:pPr>
            <w:r>
              <w:t>20</w:t>
            </w:r>
          </w:p>
        </w:tc>
        <w:tc>
          <w:tcPr>
            <w:tcW w:w="3402" w:type="dxa"/>
            <w:vAlign w:val="center"/>
          </w:tcPr>
          <w:p w14:paraId="77311BFD">
            <w:pPr>
              <w:pStyle w:val="16"/>
            </w:pPr>
          </w:p>
        </w:tc>
        <w:tc>
          <w:tcPr>
            <w:tcW w:w="1474" w:type="dxa"/>
            <w:vAlign w:val="center"/>
          </w:tcPr>
          <w:p w14:paraId="503ADA65">
            <w:pPr>
              <w:pStyle w:val="15"/>
            </w:pPr>
          </w:p>
        </w:tc>
        <w:tc>
          <w:tcPr>
            <w:tcW w:w="3402" w:type="dxa"/>
            <w:vAlign w:val="center"/>
          </w:tcPr>
          <w:p w14:paraId="37DB5050">
            <w:pPr>
              <w:pStyle w:val="16"/>
            </w:pPr>
            <w:r>
              <w:t>二十、住房保障支出</w:t>
            </w:r>
          </w:p>
        </w:tc>
        <w:tc>
          <w:tcPr>
            <w:tcW w:w="1474" w:type="dxa"/>
            <w:vAlign w:val="center"/>
          </w:tcPr>
          <w:p w14:paraId="140483AF">
            <w:pPr>
              <w:pStyle w:val="15"/>
            </w:pPr>
          </w:p>
        </w:tc>
        <w:tc>
          <w:tcPr>
            <w:tcW w:w="1474" w:type="dxa"/>
            <w:vAlign w:val="center"/>
          </w:tcPr>
          <w:p w14:paraId="6BCA8105">
            <w:pPr>
              <w:pStyle w:val="15"/>
            </w:pPr>
          </w:p>
        </w:tc>
        <w:tc>
          <w:tcPr>
            <w:tcW w:w="1474" w:type="dxa"/>
            <w:vAlign w:val="center"/>
          </w:tcPr>
          <w:p w14:paraId="0504DDBA">
            <w:pPr>
              <w:pStyle w:val="15"/>
            </w:pPr>
          </w:p>
        </w:tc>
        <w:tc>
          <w:tcPr>
            <w:tcW w:w="1474" w:type="dxa"/>
            <w:vAlign w:val="center"/>
          </w:tcPr>
          <w:p w14:paraId="483CF8A6">
            <w:pPr>
              <w:pStyle w:val="15"/>
            </w:pPr>
          </w:p>
        </w:tc>
      </w:tr>
      <w:tr w14:paraId="31AB1BAB">
        <w:tblPrEx>
          <w:tblCellMar>
            <w:top w:w="0" w:type="dxa"/>
            <w:left w:w="108" w:type="dxa"/>
            <w:bottom w:w="0" w:type="dxa"/>
            <w:right w:w="108" w:type="dxa"/>
          </w:tblCellMar>
        </w:tblPrEx>
        <w:trPr>
          <w:trHeight w:val="369" w:hRule="atLeast"/>
          <w:jc w:val="center"/>
        </w:trPr>
        <w:tc>
          <w:tcPr>
            <w:tcW w:w="850" w:type="dxa"/>
            <w:vAlign w:val="center"/>
          </w:tcPr>
          <w:p w14:paraId="736C61D6">
            <w:pPr>
              <w:pStyle w:val="17"/>
            </w:pPr>
            <w:r>
              <w:t>21</w:t>
            </w:r>
          </w:p>
        </w:tc>
        <w:tc>
          <w:tcPr>
            <w:tcW w:w="3402" w:type="dxa"/>
            <w:vAlign w:val="center"/>
          </w:tcPr>
          <w:p w14:paraId="377B5F43">
            <w:pPr>
              <w:pStyle w:val="16"/>
            </w:pPr>
          </w:p>
        </w:tc>
        <w:tc>
          <w:tcPr>
            <w:tcW w:w="1474" w:type="dxa"/>
            <w:vAlign w:val="center"/>
          </w:tcPr>
          <w:p w14:paraId="08566F7C">
            <w:pPr>
              <w:pStyle w:val="15"/>
            </w:pPr>
          </w:p>
        </w:tc>
        <w:tc>
          <w:tcPr>
            <w:tcW w:w="3402" w:type="dxa"/>
            <w:vAlign w:val="center"/>
          </w:tcPr>
          <w:p w14:paraId="5A69C1C2">
            <w:pPr>
              <w:pStyle w:val="16"/>
            </w:pPr>
            <w:r>
              <w:t>二十一、粮油物资储备支出</w:t>
            </w:r>
          </w:p>
        </w:tc>
        <w:tc>
          <w:tcPr>
            <w:tcW w:w="1474" w:type="dxa"/>
            <w:vAlign w:val="center"/>
          </w:tcPr>
          <w:p w14:paraId="62BF7C0D">
            <w:pPr>
              <w:pStyle w:val="15"/>
            </w:pPr>
          </w:p>
        </w:tc>
        <w:tc>
          <w:tcPr>
            <w:tcW w:w="1474" w:type="dxa"/>
            <w:vAlign w:val="center"/>
          </w:tcPr>
          <w:p w14:paraId="189870E8">
            <w:pPr>
              <w:pStyle w:val="15"/>
            </w:pPr>
          </w:p>
        </w:tc>
        <w:tc>
          <w:tcPr>
            <w:tcW w:w="1474" w:type="dxa"/>
            <w:vAlign w:val="center"/>
          </w:tcPr>
          <w:p w14:paraId="14762411">
            <w:pPr>
              <w:pStyle w:val="15"/>
            </w:pPr>
          </w:p>
        </w:tc>
        <w:tc>
          <w:tcPr>
            <w:tcW w:w="1474" w:type="dxa"/>
            <w:vAlign w:val="center"/>
          </w:tcPr>
          <w:p w14:paraId="45775FFC">
            <w:pPr>
              <w:pStyle w:val="15"/>
            </w:pPr>
          </w:p>
        </w:tc>
      </w:tr>
      <w:tr w14:paraId="3FF99272">
        <w:tblPrEx>
          <w:tblCellMar>
            <w:top w:w="0" w:type="dxa"/>
            <w:left w:w="108" w:type="dxa"/>
            <w:bottom w:w="0" w:type="dxa"/>
            <w:right w:w="108" w:type="dxa"/>
          </w:tblCellMar>
        </w:tblPrEx>
        <w:trPr>
          <w:trHeight w:val="369" w:hRule="atLeast"/>
          <w:jc w:val="center"/>
        </w:trPr>
        <w:tc>
          <w:tcPr>
            <w:tcW w:w="850" w:type="dxa"/>
            <w:vAlign w:val="center"/>
          </w:tcPr>
          <w:p w14:paraId="56353DF2">
            <w:pPr>
              <w:pStyle w:val="17"/>
            </w:pPr>
            <w:r>
              <w:t>22</w:t>
            </w:r>
          </w:p>
        </w:tc>
        <w:tc>
          <w:tcPr>
            <w:tcW w:w="3402" w:type="dxa"/>
            <w:vAlign w:val="center"/>
          </w:tcPr>
          <w:p w14:paraId="119EFA4B">
            <w:pPr>
              <w:pStyle w:val="16"/>
            </w:pPr>
          </w:p>
        </w:tc>
        <w:tc>
          <w:tcPr>
            <w:tcW w:w="1474" w:type="dxa"/>
            <w:vAlign w:val="center"/>
          </w:tcPr>
          <w:p w14:paraId="799372F5">
            <w:pPr>
              <w:pStyle w:val="15"/>
            </w:pPr>
          </w:p>
        </w:tc>
        <w:tc>
          <w:tcPr>
            <w:tcW w:w="3402" w:type="dxa"/>
            <w:vAlign w:val="center"/>
          </w:tcPr>
          <w:p w14:paraId="365BFDDD">
            <w:pPr>
              <w:pStyle w:val="16"/>
            </w:pPr>
            <w:r>
              <w:t>二十二、国有资本经营预算支出</w:t>
            </w:r>
          </w:p>
        </w:tc>
        <w:tc>
          <w:tcPr>
            <w:tcW w:w="1474" w:type="dxa"/>
            <w:vAlign w:val="center"/>
          </w:tcPr>
          <w:p w14:paraId="60178382">
            <w:pPr>
              <w:pStyle w:val="15"/>
            </w:pPr>
          </w:p>
        </w:tc>
        <w:tc>
          <w:tcPr>
            <w:tcW w:w="1474" w:type="dxa"/>
            <w:vAlign w:val="center"/>
          </w:tcPr>
          <w:p w14:paraId="7438A1C2">
            <w:pPr>
              <w:pStyle w:val="15"/>
            </w:pPr>
          </w:p>
        </w:tc>
        <w:tc>
          <w:tcPr>
            <w:tcW w:w="1474" w:type="dxa"/>
            <w:vAlign w:val="center"/>
          </w:tcPr>
          <w:p w14:paraId="611A75F4">
            <w:pPr>
              <w:pStyle w:val="15"/>
            </w:pPr>
          </w:p>
        </w:tc>
        <w:tc>
          <w:tcPr>
            <w:tcW w:w="1474" w:type="dxa"/>
            <w:vAlign w:val="center"/>
          </w:tcPr>
          <w:p w14:paraId="4926BEA9">
            <w:pPr>
              <w:pStyle w:val="15"/>
            </w:pPr>
          </w:p>
        </w:tc>
      </w:tr>
      <w:tr w14:paraId="0D73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1806">
            <w:pPr>
              <w:pStyle w:val="17"/>
            </w:pPr>
            <w:r>
              <w:t>23</w:t>
            </w:r>
          </w:p>
        </w:tc>
        <w:tc>
          <w:tcPr>
            <w:tcW w:w="3402" w:type="dxa"/>
            <w:vAlign w:val="center"/>
          </w:tcPr>
          <w:p w14:paraId="30FB95AA">
            <w:pPr>
              <w:pStyle w:val="16"/>
            </w:pPr>
          </w:p>
        </w:tc>
        <w:tc>
          <w:tcPr>
            <w:tcW w:w="1474" w:type="dxa"/>
            <w:vAlign w:val="center"/>
          </w:tcPr>
          <w:p w14:paraId="586A5F48">
            <w:pPr>
              <w:pStyle w:val="15"/>
            </w:pPr>
          </w:p>
        </w:tc>
        <w:tc>
          <w:tcPr>
            <w:tcW w:w="3402" w:type="dxa"/>
            <w:vAlign w:val="center"/>
          </w:tcPr>
          <w:p w14:paraId="6D5A85D9">
            <w:pPr>
              <w:pStyle w:val="16"/>
            </w:pPr>
            <w:r>
              <w:t>二十三、灾害防治及应急管理支出</w:t>
            </w:r>
          </w:p>
        </w:tc>
        <w:tc>
          <w:tcPr>
            <w:tcW w:w="1474" w:type="dxa"/>
            <w:vAlign w:val="center"/>
          </w:tcPr>
          <w:p w14:paraId="574A0E53">
            <w:pPr>
              <w:pStyle w:val="15"/>
            </w:pPr>
          </w:p>
        </w:tc>
        <w:tc>
          <w:tcPr>
            <w:tcW w:w="1474" w:type="dxa"/>
            <w:vAlign w:val="center"/>
          </w:tcPr>
          <w:p w14:paraId="60A25AA9">
            <w:pPr>
              <w:pStyle w:val="15"/>
            </w:pPr>
          </w:p>
        </w:tc>
        <w:tc>
          <w:tcPr>
            <w:tcW w:w="1474" w:type="dxa"/>
            <w:vAlign w:val="center"/>
          </w:tcPr>
          <w:p w14:paraId="2185C3D1">
            <w:pPr>
              <w:pStyle w:val="15"/>
            </w:pPr>
          </w:p>
        </w:tc>
        <w:tc>
          <w:tcPr>
            <w:tcW w:w="1474" w:type="dxa"/>
            <w:vAlign w:val="center"/>
          </w:tcPr>
          <w:p w14:paraId="51861CEC">
            <w:pPr>
              <w:pStyle w:val="15"/>
            </w:pPr>
          </w:p>
        </w:tc>
      </w:tr>
      <w:tr w14:paraId="4F781270">
        <w:tblPrEx>
          <w:tblCellMar>
            <w:top w:w="0" w:type="dxa"/>
            <w:left w:w="108" w:type="dxa"/>
            <w:bottom w:w="0" w:type="dxa"/>
            <w:right w:w="108" w:type="dxa"/>
          </w:tblCellMar>
        </w:tblPrEx>
        <w:trPr>
          <w:trHeight w:val="369" w:hRule="atLeast"/>
          <w:jc w:val="center"/>
        </w:trPr>
        <w:tc>
          <w:tcPr>
            <w:tcW w:w="850" w:type="dxa"/>
            <w:vAlign w:val="center"/>
          </w:tcPr>
          <w:p w14:paraId="27C06EEE">
            <w:pPr>
              <w:pStyle w:val="17"/>
            </w:pPr>
            <w:r>
              <w:t>24</w:t>
            </w:r>
          </w:p>
        </w:tc>
        <w:tc>
          <w:tcPr>
            <w:tcW w:w="3402" w:type="dxa"/>
            <w:vAlign w:val="center"/>
          </w:tcPr>
          <w:p w14:paraId="17195B4B">
            <w:pPr>
              <w:pStyle w:val="16"/>
            </w:pPr>
          </w:p>
        </w:tc>
        <w:tc>
          <w:tcPr>
            <w:tcW w:w="1474" w:type="dxa"/>
            <w:vAlign w:val="center"/>
          </w:tcPr>
          <w:p w14:paraId="313CB8FA">
            <w:pPr>
              <w:pStyle w:val="15"/>
            </w:pPr>
          </w:p>
        </w:tc>
        <w:tc>
          <w:tcPr>
            <w:tcW w:w="3402" w:type="dxa"/>
            <w:vAlign w:val="center"/>
          </w:tcPr>
          <w:p w14:paraId="18909166">
            <w:pPr>
              <w:pStyle w:val="16"/>
            </w:pPr>
            <w:r>
              <w:t>二十四、预备费</w:t>
            </w:r>
          </w:p>
        </w:tc>
        <w:tc>
          <w:tcPr>
            <w:tcW w:w="1474" w:type="dxa"/>
            <w:vAlign w:val="center"/>
          </w:tcPr>
          <w:p w14:paraId="366D233B">
            <w:pPr>
              <w:pStyle w:val="15"/>
            </w:pPr>
          </w:p>
        </w:tc>
        <w:tc>
          <w:tcPr>
            <w:tcW w:w="1474" w:type="dxa"/>
            <w:vAlign w:val="center"/>
          </w:tcPr>
          <w:p w14:paraId="07367EA1">
            <w:pPr>
              <w:pStyle w:val="15"/>
            </w:pPr>
          </w:p>
        </w:tc>
        <w:tc>
          <w:tcPr>
            <w:tcW w:w="1474" w:type="dxa"/>
            <w:vAlign w:val="center"/>
          </w:tcPr>
          <w:p w14:paraId="041FF15E">
            <w:pPr>
              <w:pStyle w:val="15"/>
            </w:pPr>
          </w:p>
        </w:tc>
        <w:tc>
          <w:tcPr>
            <w:tcW w:w="1474" w:type="dxa"/>
            <w:vAlign w:val="center"/>
          </w:tcPr>
          <w:p w14:paraId="791BA7C1">
            <w:pPr>
              <w:pStyle w:val="15"/>
            </w:pPr>
          </w:p>
        </w:tc>
      </w:tr>
      <w:tr w14:paraId="228AB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ABEA">
            <w:pPr>
              <w:pStyle w:val="17"/>
            </w:pPr>
            <w:r>
              <w:t>25</w:t>
            </w:r>
          </w:p>
        </w:tc>
        <w:tc>
          <w:tcPr>
            <w:tcW w:w="3402" w:type="dxa"/>
            <w:vAlign w:val="center"/>
          </w:tcPr>
          <w:p w14:paraId="3D075671">
            <w:pPr>
              <w:pStyle w:val="16"/>
            </w:pPr>
          </w:p>
        </w:tc>
        <w:tc>
          <w:tcPr>
            <w:tcW w:w="1474" w:type="dxa"/>
            <w:vAlign w:val="center"/>
          </w:tcPr>
          <w:p w14:paraId="75ED5D95">
            <w:pPr>
              <w:pStyle w:val="15"/>
            </w:pPr>
          </w:p>
        </w:tc>
        <w:tc>
          <w:tcPr>
            <w:tcW w:w="3402" w:type="dxa"/>
            <w:vAlign w:val="center"/>
          </w:tcPr>
          <w:p w14:paraId="7CB373CC">
            <w:pPr>
              <w:pStyle w:val="16"/>
            </w:pPr>
            <w:r>
              <w:t>二十五、其他支出</w:t>
            </w:r>
          </w:p>
        </w:tc>
        <w:tc>
          <w:tcPr>
            <w:tcW w:w="1474" w:type="dxa"/>
            <w:vAlign w:val="center"/>
          </w:tcPr>
          <w:p w14:paraId="58B99273">
            <w:pPr>
              <w:pStyle w:val="15"/>
            </w:pPr>
          </w:p>
        </w:tc>
        <w:tc>
          <w:tcPr>
            <w:tcW w:w="1474" w:type="dxa"/>
            <w:vAlign w:val="center"/>
          </w:tcPr>
          <w:p w14:paraId="66A46949">
            <w:pPr>
              <w:pStyle w:val="15"/>
            </w:pPr>
          </w:p>
        </w:tc>
        <w:tc>
          <w:tcPr>
            <w:tcW w:w="1474" w:type="dxa"/>
            <w:vAlign w:val="center"/>
          </w:tcPr>
          <w:p w14:paraId="457E387A">
            <w:pPr>
              <w:pStyle w:val="15"/>
            </w:pPr>
          </w:p>
        </w:tc>
        <w:tc>
          <w:tcPr>
            <w:tcW w:w="1474" w:type="dxa"/>
            <w:vAlign w:val="center"/>
          </w:tcPr>
          <w:p w14:paraId="4E50AE06">
            <w:pPr>
              <w:pStyle w:val="15"/>
            </w:pPr>
          </w:p>
        </w:tc>
      </w:tr>
      <w:tr w14:paraId="2E59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3BBA">
            <w:pPr>
              <w:pStyle w:val="17"/>
            </w:pPr>
            <w:r>
              <w:t>26</w:t>
            </w:r>
          </w:p>
        </w:tc>
        <w:tc>
          <w:tcPr>
            <w:tcW w:w="3402" w:type="dxa"/>
            <w:vAlign w:val="center"/>
          </w:tcPr>
          <w:p w14:paraId="6B5E1AF3">
            <w:pPr>
              <w:pStyle w:val="16"/>
            </w:pPr>
          </w:p>
        </w:tc>
        <w:tc>
          <w:tcPr>
            <w:tcW w:w="1474" w:type="dxa"/>
            <w:vAlign w:val="center"/>
          </w:tcPr>
          <w:p w14:paraId="440C1F5D">
            <w:pPr>
              <w:pStyle w:val="15"/>
            </w:pPr>
          </w:p>
        </w:tc>
        <w:tc>
          <w:tcPr>
            <w:tcW w:w="3402" w:type="dxa"/>
            <w:vAlign w:val="center"/>
          </w:tcPr>
          <w:p w14:paraId="29138EF4">
            <w:pPr>
              <w:pStyle w:val="16"/>
            </w:pPr>
            <w:r>
              <w:t>二十六、转移性支出</w:t>
            </w:r>
          </w:p>
        </w:tc>
        <w:tc>
          <w:tcPr>
            <w:tcW w:w="1474" w:type="dxa"/>
            <w:vAlign w:val="center"/>
          </w:tcPr>
          <w:p w14:paraId="52D0B603">
            <w:pPr>
              <w:pStyle w:val="15"/>
            </w:pPr>
          </w:p>
        </w:tc>
        <w:tc>
          <w:tcPr>
            <w:tcW w:w="1474" w:type="dxa"/>
            <w:vAlign w:val="center"/>
          </w:tcPr>
          <w:p w14:paraId="1AF182A4">
            <w:pPr>
              <w:pStyle w:val="15"/>
            </w:pPr>
          </w:p>
        </w:tc>
        <w:tc>
          <w:tcPr>
            <w:tcW w:w="1474" w:type="dxa"/>
            <w:vAlign w:val="center"/>
          </w:tcPr>
          <w:p w14:paraId="5ACD5F77">
            <w:pPr>
              <w:pStyle w:val="15"/>
            </w:pPr>
          </w:p>
        </w:tc>
        <w:tc>
          <w:tcPr>
            <w:tcW w:w="1474" w:type="dxa"/>
            <w:vAlign w:val="center"/>
          </w:tcPr>
          <w:p w14:paraId="6C828C94">
            <w:pPr>
              <w:pStyle w:val="15"/>
            </w:pPr>
          </w:p>
        </w:tc>
      </w:tr>
      <w:tr w14:paraId="6DED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39AA6">
            <w:pPr>
              <w:pStyle w:val="17"/>
            </w:pPr>
            <w:r>
              <w:t>27</w:t>
            </w:r>
          </w:p>
        </w:tc>
        <w:tc>
          <w:tcPr>
            <w:tcW w:w="3402" w:type="dxa"/>
            <w:vAlign w:val="center"/>
          </w:tcPr>
          <w:p w14:paraId="31A861AC">
            <w:pPr>
              <w:pStyle w:val="16"/>
            </w:pPr>
          </w:p>
        </w:tc>
        <w:tc>
          <w:tcPr>
            <w:tcW w:w="1474" w:type="dxa"/>
            <w:vAlign w:val="center"/>
          </w:tcPr>
          <w:p w14:paraId="5A087120">
            <w:pPr>
              <w:pStyle w:val="15"/>
            </w:pPr>
          </w:p>
        </w:tc>
        <w:tc>
          <w:tcPr>
            <w:tcW w:w="3402" w:type="dxa"/>
            <w:vAlign w:val="center"/>
          </w:tcPr>
          <w:p w14:paraId="22461C85">
            <w:pPr>
              <w:pStyle w:val="16"/>
            </w:pPr>
            <w:r>
              <w:t>二十七、债务还本支出</w:t>
            </w:r>
          </w:p>
        </w:tc>
        <w:tc>
          <w:tcPr>
            <w:tcW w:w="1474" w:type="dxa"/>
            <w:vAlign w:val="center"/>
          </w:tcPr>
          <w:p w14:paraId="71201CA1">
            <w:pPr>
              <w:pStyle w:val="15"/>
            </w:pPr>
          </w:p>
        </w:tc>
        <w:tc>
          <w:tcPr>
            <w:tcW w:w="1474" w:type="dxa"/>
            <w:vAlign w:val="center"/>
          </w:tcPr>
          <w:p w14:paraId="4D30D023">
            <w:pPr>
              <w:pStyle w:val="15"/>
            </w:pPr>
          </w:p>
        </w:tc>
        <w:tc>
          <w:tcPr>
            <w:tcW w:w="1474" w:type="dxa"/>
            <w:vAlign w:val="center"/>
          </w:tcPr>
          <w:p w14:paraId="4684A2A7">
            <w:pPr>
              <w:pStyle w:val="15"/>
            </w:pPr>
          </w:p>
        </w:tc>
        <w:tc>
          <w:tcPr>
            <w:tcW w:w="1474" w:type="dxa"/>
            <w:vAlign w:val="center"/>
          </w:tcPr>
          <w:p w14:paraId="45261B67">
            <w:pPr>
              <w:pStyle w:val="15"/>
            </w:pPr>
          </w:p>
        </w:tc>
      </w:tr>
      <w:tr w14:paraId="62C5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CEAC">
            <w:pPr>
              <w:pStyle w:val="17"/>
            </w:pPr>
            <w:r>
              <w:t>28</w:t>
            </w:r>
          </w:p>
        </w:tc>
        <w:tc>
          <w:tcPr>
            <w:tcW w:w="3402" w:type="dxa"/>
            <w:vAlign w:val="center"/>
          </w:tcPr>
          <w:p w14:paraId="1192C5BA">
            <w:pPr>
              <w:pStyle w:val="16"/>
            </w:pPr>
          </w:p>
        </w:tc>
        <w:tc>
          <w:tcPr>
            <w:tcW w:w="1474" w:type="dxa"/>
            <w:vAlign w:val="center"/>
          </w:tcPr>
          <w:p w14:paraId="0D36F7ED">
            <w:pPr>
              <w:pStyle w:val="15"/>
            </w:pPr>
          </w:p>
        </w:tc>
        <w:tc>
          <w:tcPr>
            <w:tcW w:w="3402" w:type="dxa"/>
            <w:vAlign w:val="center"/>
          </w:tcPr>
          <w:p w14:paraId="6F0C0F4B">
            <w:pPr>
              <w:pStyle w:val="16"/>
            </w:pPr>
            <w:r>
              <w:t>二十八、债务付息支出</w:t>
            </w:r>
          </w:p>
        </w:tc>
        <w:tc>
          <w:tcPr>
            <w:tcW w:w="1474" w:type="dxa"/>
            <w:vAlign w:val="center"/>
          </w:tcPr>
          <w:p w14:paraId="3B2B292F">
            <w:pPr>
              <w:pStyle w:val="15"/>
            </w:pPr>
          </w:p>
        </w:tc>
        <w:tc>
          <w:tcPr>
            <w:tcW w:w="1474" w:type="dxa"/>
            <w:vAlign w:val="center"/>
          </w:tcPr>
          <w:p w14:paraId="0517DF80">
            <w:pPr>
              <w:pStyle w:val="15"/>
            </w:pPr>
          </w:p>
        </w:tc>
        <w:tc>
          <w:tcPr>
            <w:tcW w:w="1474" w:type="dxa"/>
            <w:vAlign w:val="center"/>
          </w:tcPr>
          <w:p w14:paraId="5880E824">
            <w:pPr>
              <w:pStyle w:val="15"/>
            </w:pPr>
          </w:p>
        </w:tc>
        <w:tc>
          <w:tcPr>
            <w:tcW w:w="1474" w:type="dxa"/>
            <w:vAlign w:val="center"/>
          </w:tcPr>
          <w:p w14:paraId="76FD07CA">
            <w:pPr>
              <w:pStyle w:val="15"/>
            </w:pPr>
          </w:p>
        </w:tc>
      </w:tr>
      <w:tr w14:paraId="137A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893F">
            <w:pPr>
              <w:pStyle w:val="17"/>
            </w:pPr>
            <w:r>
              <w:t>29</w:t>
            </w:r>
          </w:p>
        </w:tc>
        <w:tc>
          <w:tcPr>
            <w:tcW w:w="3402" w:type="dxa"/>
            <w:vAlign w:val="center"/>
          </w:tcPr>
          <w:p w14:paraId="2E5FAA43">
            <w:pPr>
              <w:pStyle w:val="16"/>
            </w:pPr>
          </w:p>
        </w:tc>
        <w:tc>
          <w:tcPr>
            <w:tcW w:w="1474" w:type="dxa"/>
            <w:vAlign w:val="center"/>
          </w:tcPr>
          <w:p w14:paraId="1BCE8B54">
            <w:pPr>
              <w:pStyle w:val="15"/>
            </w:pPr>
          </w:p>
        </w:tc>
        <w:tc>
          <w:tcPr>
            <w:tcW w:w="3402" w:type="dxa"/>
            <w:vAlign w:val="center"/>
          </w:tcPr>
          <w:p w14:paraId="78E4767C">
            <w:pPr>
              <w:pStyle w:val="16"/>
            </w:pPr>
            <w:r>
              <w:t>二十九、债务发行费用支出</w:t>
            </w:r>
          </w:p>
        </w:tc>
        <w:tc>
          <w:tcPr>
            <w:tcW w:w="1474" w:type="dxa"/>
            <w:vAlign w:val="center"/>
          </w:tcPr>
          <w:p w14:paraId="36653B01">
            <w:pPr>
              <w:pStyle w:val="15"/>
            </w:pPr>
          </w:p>
        </w:tc>
        <w:tc>
          <w:tcPr>
            <w:tcW w:w="1474" w:type="dxa"/>
            <w:vAlign w:val="center"/>
          </w:tcPr>
          <w:p w14:paraId="7E01858A">
            <w:pPr>
              <w:pStyle w:val="15"/>
            </w:pPr>
          </w:p>
        </w:tc>
        <w:tc>
          <w:tcPr>
            <w:tcW w:w="1474" w:type="dxa"/>
            <w:vAlign w:val="center"/>
          </w:tcPr>
          <w:p w14:paraId="64EB5750">
            <w:pPr>
              <w:pStyle w:val="15"/>
            </w:pPr>
          </w:p>
        </w:tc>
        <w:tc>
          <w:tcPr>
            <w:tcW w:w="1474" w:type="dxa"/>
            <w:vAlign w:val="center"/>
          </w:tcPr>
          <w:p w14:paraId="5EE9516C">
            <w:pPr>
              <w:pStyle w:val="15"/>
            </w:pPr>
          </w:p>
        </w:tc>
      </w:tr>
      <w:tr w14:paraId="336A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CC8D">
            <w:pPr>
              <w:pStyle w:val="17"/>
            </w:pPr>
            <w:r>
              <w:t>30</w:t>
            </w:r>
          </w:p>
        </w:tc>
        <w:tc>
          <w:tcPr>
            <w:tcW w:w="3402" w:type="dxa"/>
            <w:vAlign w:val="center"/>
          </w:tcPr>
          <w:p w14:paraId="6E6DFD10">
            <w:pPr>
              <w:pStyle w:val="16"/>
            </w:pPr>
          </w:p>
        </w:tc>
        <w:tc>
          <w:tcPr>
            <w:tcW w:w="1474" w:type="dxa"/>
            <w:vAlign w:val="center"/>
          </w:tcPr>
          <w:p w14:paraId="7006B3AF">
            <w:pPr>
              <w:pStyle w:val="15"/>
            </w:pPr>
          </w:p>
        </w:tc>
        <w:tc>
          <w:tcPr>
            <w:tcW w:w="3402" w:type="dxa"/>
            <w:vAlign w:val="center"/>
          </w:tcPr>
          <w:p w14:paraId="336869CF">
            <w:pPr>
              <w:pStyle w:val="16"/>
            </w:pPr>
            <w:r>
              <w:t>三十、抗疫特别国债安排的支出</w:t>
            </w:r>
          </w:p>
        </w:tc>
        <w:tc>
          <w:tcPr>
            <w:tcW w:w="1474" w:type="dxa"/>
            <w:vAlign w:val="center"/>
          </w:tcPr>
          <w:p w14:paraId="52A7E97E">
            <w:pPr>
              <w:pStyle w:val="15"/>
            </w:pPr>
          </w:p>
        </w:tc>
        <w:tc>
          <w:tcPr>
            <w:tcW w:w="1474" w:type="dxa"/>
            <w:vAlign w:val="center"/>
          </w:tcPr>
          <w:p w14:paraId="3409BEAD">
            <w:pPr>
              <w:pStyle w:val="15"/>
            </w:pPr>
          </w:p>
        </w:tc>
        <w:tc>
          <w:tcPr>
            <w:tcW w:w="1474" w:type="dxa"/>
            <w:vAlign w:val="center"/>
          </w:tcPr>
          <w:p w14:paraId="59B8A4B1">
            <w:pPr>
              <w:pStyle w:val="15"/>
            </w:pPr>
          </w:p>
        </w:tc>
        <w:tc>
          <w:tcPr>
            <w:tcW w:w="1474" w:type="dxa"/>
            <w:vAlign w:val="center"/>
          </w:tcPr>
          <w:p w14:paraId="5132EA4F">
            <w:pPr>
              <w:pStyle w:val="15"/>
            </w:pPr>
          </w:p>
        </w:tc>
      </w:tr>
      <w:tr w14:paraId="3C3F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3B3A">
            <w:pPr>
              <w:pStyle w:val="17"/>
            </w:pPr>
            <w:r>
              <w:t>31</w:t>
            </w:r>
          </w:p>
        </w:tc>
        <w:tc>
          <w:tcPr>
            <w:tcW w:w="3402" w:type="dxa"/>
            <w:vAlign w:val="center"/>
          </w:tcPr>
          <w:p w14:paraId="4C8A608E">
            <w:pPr>
              <w:pStyle w:val="16"/>
            </w:pPr>
          </w:p>
        </w:tc>
        <w:tc>
          <w:tcPr>
            <w:tcW w:w="1474" w:type="dxa"/>
            <w:vAlign w:val="center"/>
          </w:tcPr>
          <w:p w14:paraId="164642DF">
            <w:pPr>
              <w:pStyle w:val="15"/>
            </w:pPr>
          </w:p>
        </w:tc>
        <w:tc>
          <w:tcPr>
            <w:tcW w:w="3402" w:type="dxa"/>
            <w:vAlign w:val="center"/>
          </w:tcPr>
          <w:p w14:paraId="2134FB11">
            <w:pPr>
              <w:pStyle w:val="16"/>
            </w:pPr>
            <w:r>
              <w:t>三十一、人行科目</w:t>
            </w:r>
          </w:p>
        </w:tc>
        <w:tc>
          <w:tcPr>
            <w:tcW w:w="1474" w:type="dxa"/>
            <w:vAlign w:val="center"/>
          </w:tcPr>
          <w:p w14:paraId="5427BA5A">
            <w:pPr>
              <w:pStyle w:val="15"/>
            </w:pPr>
          </w:p>
        </w:tc>
        <w:tc>
          <w:tcPr>
            <w:tcW w:w="1474" w:type="dxa"/>
            <w:vAlign w:val="center"/>
          </w:tcPr>
          <w:p w14:paraId="1851D661">
            <w:pPr>
              <w:pStyle w:val="15"/>
            </w:pPr>
          </w:p>
        </w:tc>
        <w:tc>
          <w:tcPr>
            <w:tcW w:w="1474" w:type="dxa"/>
            <w:vAlign w:val="center"/>
          </w:tcPr>
          <w:p w14:paraId="7AE90384">
            <w:pPr>
              <w:pStyle w:val="15"/>
            </w:pPr>
          </w:p>
        </w:tc>
        <w:tc>
          <w:tcPr>
            <w:tcW w:w="1474" w:type="dxa"/>
            <w:vAlign w:val="center"/>
          </w:tcPr>
          <w:p w14:paraId="54DAE7E3">
            <w:pPr>
              <w:pStyle w:val="15"/>
            </w:pPr>
          </w:p>
        </w:tc>
      </w:tr>
      <w:tr w14:paraId="7F02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17DF">
            <w:pPr>
              <w:pStyle w:val="17"/>
            </w:pPr>
            <w:r>
              <w:t>32</w:t>
            </w:r>
          </w:p>
        </w:tc>
        <w:tc>
          <w:tcPr>
            <w:tcW w:w="3402" w:type="dxa"/>
            <w:vAlign w:val="center"/>
          </w:tcPr>
          <w:p w14:paraId="35FA7D68">
            <w:pPr>
              <w:pStyle w:val="18"/>
            </w:pPr>
            <w:r>
              <w:t>本年收入合计</w:t>
            </w:r>
          </w:p>
        </w:tc>
        <w:tc>
          <w:tcPr>
            <w:tcW w:w="1474" w:type="dxa"/>
            <w:vAlign w:val="center"/>
          </w:tcPr>
          <w:p w14:paraId="783B6E16">
            <w:pPr>
              <w:pStyle w:val="19"/>
            </w:pPr>
            <w:r>
              <w:t>6918.06</w:t>
            </w:r>
          </w:p>
        </w:tc>
        <w:tc>
          <w:tcPr>
            <w:tcW w:w="3402" w:type="dxa"/>
            <w:vAlign w:val="center"/>
          </w:tcPr>
          <w:p w14:paraId="4CD18201">
            <w:pPr>
              <w:pStyle w:val="18"/>
            </w:pPr>
            <w:r>
              <w:t>本年支出合计</w:t>
            </w:r>
          </w:p>
        </w:tc>
        <w:tc>
          <w:tcPr>
            <w:tcW w:w="1474" w:type="dxa"/>
            <w:vAlign w:val="center"/>
          </w:tcPr>
          <w:p w14:paraId="3D5AED2D">
            <w:pPr>
              <w:pStyle w:val="19"/>
            </w:pPr>
            <w:r>
              <w:t>6931.31</w:t>
            </w:r>
          </w:p>
        </w:tc>
        <w:tc>
          <w:tcPr>
            <w:tcW w:w="1474" w:type="dxa"/>
            <w:vAlign w:val="center"/>
          </w:tcPr>
          <w:p w14:paraId="2EA53382">
            <w:pPr>
              <w:pStyle w:val="19"/>
            </w:pPr>
            <w:r>
              <w:t>6931.31</w:t>
            </w:r>
          </w:p>
        </w:tc>
        <w:tc>
          <w:tcPr>
            <w:tcW w:w="1474" w:type="dxa"/>
            <w:vAlign w:val="center"/>
          </w:tcPr>
          <w:p w14:paraId="0BAB7AF3">
            <w:pPr>
              <w:pStyle w:val="19"/>
            </w:pPr>
          </w:p>
        </w:tc>
        <w:tc>
          <w:tcPr>
            <w:tcW w:w="1474" w:type="dxa"/>
            <w:vAlign w:val="center"/>
          </w:tcPr>
          <w:p w14:paraId="21CC357A">
            <w:pPr>
              <w:pStyle w:val="19"/>
            </w:pPr>
          </w:p>
        </w:tc>
      </w:tr>
      <w:tr w14:paraId="3A1D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ED9E2">
            <w:pPr>
              <w:pStyle w:val="17"/>
            </w:pPr>
            <w:r>
              <w:t>33</w:t>
            </w:r>
          </w:p>
        </w:tc>
        <w:tc>
          <w:tcPr>
            <w:tcW w:w="3402" w:type="dxa"/>
            <w:vAlign w:val="center"/>
          </w:tcPr>
          <w:p w14:paraId="30D7AF12">
            <w:pPr>
              <w:pStyle w:val="16"/>
            </w:pPr>
            <w:r>
              <w:t>年初财政拨款结转和结余</w:t>
            </w:r>
          </w:p>
        </w:tc>
        <w:tc>
          <w:tcPr>
            <w:tcW w:w="1474" w:type="dxa"/>
            <w:vAlign w:val="center"/>
          </w:tcPr>
          <w:p w14:paraId="5921D6AD">
            <w:pPr>
              <w:pStyle w:val="15"/>
            </w:pPr>
            <w:r>
              <w:t>13.25</w:t>
            </w:r>
          </w:p>
        </w:tc>
        <w:tc>
          <w:tcPr>
            <w:tcW w:w="3402" w:type="dxa"/>
            <w:vAlign w:val="center"/>
          </w:tcPr>
          <w:p w14:paraId="7575E3F2">
            <w:pPr>
              <w:pStyle w:val="16"/>
            </w:pPr>
            <w:r>
              <w:t>年末财政拨款结转和结余</w:t>
            </w:r>
          </w:p>
        </w:tc>
        <w:tc>
          <w:tcPr>
            <w:tcW w:w="1474" w:type="dxa"/>
            <w:vAlign w:val="center"/>
          </w:tcPr>
          <w:p w14:paraId="5E5A0C35">
            <w:pPr>
              <w:pStyle w:val="15"/>
            </w:pPr>
          </w:p>
        </w:tc>
        <w:tc>
          <w:tcPr>
            <w:tcW w:w="1474" w:type="dxa"/>
            <w:vAlign w:val="center"/>
          </w:tcPr>
          <w:p w14:paraId="41001F7F">
            <w:pPr>
              <w:pStyle w:val="15"/>
            </w:pPr>
          </w:p>
        </w:tc>
        <w:tc>
          <w:tcPr>
            <w:tcW w:w="1474" w:type="dxa"/>
            <w:vAlign w:val="center"/>
          </w:tcPr>
          <w:p w14:paraId="2F9B688A">
            <w:pPr>
              <w:pStyle w:val="15"/>
            </w:pPr>
          </w:p>
        </w:tc>
        <w:tc>
          <w:tcPr>
            <w:tcW w:w="1474" w:type="dxa"/>
            <w:vAlign w:val="center"/>
          </w:tcPr>
          <w:p w14:paraId="1AA823A6">
            <w:pPr>
              <w:pStyle w:val="15"/>
            </w:pPr>
          </w:p>
        </w:tc>
      </w:tr>
      <w:tr w14:paraId="19E5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B25D">
            <w:pPr>
              <w:pStyle w:val="17"/>
            </w:pPr>
            <w:r>
              <w:t>34</w:t>
            </w:r>
          </w:p>
        </w:tc>
        <w:tc>
          <w:tcPr>
            <w:tcW w:w="3402" w:type="dxa"/>
            <w:vAlign w:val="center"/>
          </w:tcPr>
          <w:p w14:paraId="3298C8E7">
            <w:pPr>
              <w:pStyle w:val="16"/>
            </w:pPr>
            <w:r>
              <w:t>一、一般公共预算拨款</w:t>
            </w:r>
          </w:p>
        </w:tc>
        <w:tc>
          <w:tcPr>
            <w:tcW w:w="1474" w:type="dxa"/>
            <w:vAlign w:val="center"/>
          </w:tcPr>
          <w:p w14:paraId="5B3B74A2">
            <w:pPr>
              <w:pStyle w:val="15"/>
            </w:pPr>
            <w:r>
              <w:t>13.25</w:t>
            </w:r>
          </w:p>
        </w:tc>
        <w:tc>
          <w:tcPr>
            <w:tcW w:w="3402" w:type="dxa"/>
            <w:vAlign w:val="center"/>
          </w:tcPr>
          <w:p w14:paraId="088A9556">
            <w:pPr>
              <w:pStyle w:val="16"/>
            </w:pPr>
          </w:p>
        </w:tc>
        <w:tc>
          <w:tcPr>
            <w:tcW w:w="1474" w:type="dxa"/>
            <w:vAlign w:val="center"/>
          </w:tcPr>
          <w:p w14:paraId="7F6E7110">
            <w:pPr>
              <w:pStyle w:val="15"/>
            </w:pPr>
          </w:p>
        </w:tc>
        <w:tc>
          <w:tcPr>
            <w:tcW w:w="1474" w:type="dxa"/>
            <w:vAlign w:val="center"/>
          </w:tcPr>
          <w:p w14:paraId="34C791E1">
            <w:pPr>
              <w:pStyle w:val="15"/>
            </w:pPr>
          </w:p>
        </w:tc>
        <w:tc>
          <w:tcPr>
            <w:tcW w:w="1474" w:type="dxa"/>
            <w:vAlign w:val="center"/>
          </w:tcPr>
          <w:p w14:paraId="76FE4CCB">
            <w:pPr>
              <w:pStyle w:val="15"/>
            </w:pPr>
          </w:p>
        </w:tc>
        <w:tc>
          <w:tcPr>
            <w:tcW w:w="1474" w:type="dxa"/>
            <w:vAlign w:val="center"/>
          </w:tcPr>
          <w:p w14:paraId="53B725DF">
            <w:pPr>
              <w:pStyle w:val="15"/>
            </w:pPr>
          </w:p>
        </w:tc>
      </w:tr>
      <w:tr w14:paraId="7B54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201F">
            <w:pPr>
              <w:pStyle w:val="17"/>
            </w:pPr>
            <w:r>
              <w:t>35</w:t>
            </w:r>
          </w:p>
        </w:tc>
        <w:tc>
          <w:tcPr>
            <w:tcW w:w="3402" w:type="dxa"/>
            <w:vAlign w:val="center"/>
          </w:tcPr>
          <w:p w14:paraId="749C5255">
            <w:pPr>
              <w:pStyle w:val="16"/>
            </w:pPr>
            <w:r>
              <w:t>二、政府性基金预算拨款</w:t>
            </w:r>
          </w:p>
        </w:tc>
        <w:tc>
          <w:tcPr>
            <w:tcW w:w="1474" w:type="dxa"/>
            <w:vAlign w:val="center"/>
          </w:tcPr>
          <w:p w14:paraId="6AFB9E2E">
            <w:pPr>
              <w:pStyle w:val="15"/>
            </w:pPr>
          </w:p>
        </w:tc>
        <w:tc>
          <w:tcPr>
            <w:tcW w:w="3402" w:type="dxa"/>
            <w:vAlign w:val="center"/>
          </w:tcPr>
          <w:p w14:paraId="17884FE5">
            <w:pPr>
              <w:pStyle w:val="16"/>
            </w:pPr>
          </w:p>
        </w:tc>
        <w:tc>
          <w:tcPr>
            <w:tcW w:w="1474" w:type="dxa"/>
            <w:vAlign w:val="center"/>
          </w:tcPr>
          <w:p w14:paraId="48909045">
            <w:pPr>
              <w:pStyle w:val="15"/>
            </w:pPr>
          </w:p>
        </w:tc>
        <w:tc>
          <w:tcPr>
            <w:tcW w:w="1474" w:type="dxa"/>
            <w:vAlign w:val="center"/>
          </w:tcPr>
          <w:p w14:paraId="670AE5D8">
            <w:pPr>
              <w:pStyle w:val="15"/>
            </w:pPr>
          </w:p>
        </w:tc>
        <w:tc>
          <w:tcPr>
            <w:tcW w:w="1474" w:type="dxa"/>
            <w:vAlign w:val="center"/>
          </w:tcPr>
          <w:p w14:paraId="12785A26">
            <w:pPr>
              <w:pStyle w:val="15"/>
            </w:pPr>
          </w:p>
        </w:tc>
        <w:tc>
          <w:tcPr>
            <w:tcW w:w="1474" w:type="dxa"/>
            <w:vAlign w:val="center"/>
          </w:tcPr>
          <w:p w14:paraId="5DE86463">
            <w:pPr>
              <w:pStyle w:val="15"/>
            </w:pPr>
          </w:p>
        </w:tc>
      </w:tr>
      <w:tr w14:paraId="60F1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3CE7E">
            <w:pPr>
              <w:pStyle w:val="17"/>
            </w:pPr>
            <w:r>
              <w:t>36</w:t>
            </w:r>
          </w:p>
        </w:tc>
        <w:tc>
          <w:tcPr>
            <w:tcW w:w="3402" w:type="dxa"/>
            <w:vAlign w:val="center"/>
          </w:tcPr>
          <w:p w14:paraId="3F255E32">
            <w:pPr>
              <w:pStyle w:val="16"/>
            </w:pPr>
            <w:r>
              <w:t>三、国有资本经营预算拨款</w:t>
            </w:r>
          </w:p>
        </w:tc>
        <w:tc>
          <w:tcPr>
            <w:tcW w:w="1474" w:type="dxa"/>
            <w:vAlign w:val="center"/>
          </w:tcPr>
          <w:p w14:paraId="6F61804E">
            <w:pPr>
              <w:pStyle w:val="15"/>
            </w:pPr>
          </w:p>
        </w:tc>
        <w:tc>
          <w:tcPr>
            <w:tcW w:w="3402" w:type="dxa"/>
            <w:vAlign w:val="center"/>
          </w:tcPr>
          <w:p w14:paraId="36B1DBFA">
            <w:pPr>
              <w:pStyle w:val="16"/>
            </w:pPr>
          </w:p>
        </w:tc>
        <w:tc>
          <w:tcPr>
            <w:tcW w:w="1474" w:type="dxa"/>
            <w:vAlign w:val="center"/>
          </w:tcPr>
          <w:p w14:paraId="70C8DC93">
            <w:pPr>
              <w:pStyle w:val="15"/>
            </w:pPr>
          </w:p>
        </w:tc>
        <w:tc>
          <w:tcPr>
            <w:tcW w:w="1474" w:type="dxa"/>
            <w:vAlign w:val="center"/>
          </w:tcPr>
          <w:p w14:paraId="6863546A">
            <w:pPr>
              <w:pStyle w:val="15"/>
            </w:pPr>
          </w:p>
        </w:tc>
        <w:tc>
          <w:tcPr>
            <w:tcW w:w="1474" w:type="dxa"/>
            <w:vAlign w:val="center"/>
          </w:tcPr>
          <w:p w14:paraId="0B786B7D">
            <w:pPr>
              <w:pStyle w:val="15"/>
            </w:pPr>
          </w:p>
        </w:tc>
        <w:tc>
          <w:tcPr>
            <w:tcW w:w="1474" w:type="dxa"/>
            <w:vAlign w:val="center"/>
          </w:tcPr>
          <w:p w14:paraId="2799EE49">
            <w:pPr>
              <w:pStyle w:val="15"/>
            </w:pPr>
          </w:p>
        </w:tc>
      </w:tr>
      <w:tr w14:paraId="291E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C4AC">
            <w:pPr>
              <w:pStyle w:val="17"/>
            </w:pPr>
            <w:r>
              <w:t>37</w:t>
            </w:r>
          </w:p>
        </w:tc>
        <w:tc>
          <w:tcPr>
            <w:tcW w:w="3402" w:type="dxa"/>
            <w:vAlign w:val="center"/>
          </w:tcPr>
          <w:p w14:paraId="76F7BBB9">
            <w:pPr>
              <w:pStyle w:val="18"/>
            </w:pPr>
            <w:r>
              <w:t>收入总计</w:t>
            </w:r>
          </w:p>
        </w:tc>
        <w:tc>
          <w:tcPr>
            <w:tcW w:w="1474" w:type="dxa"/>
            <w:vAlign w:val="center"/>
          </w:tcPr>
          <w:p w14:paraId="1A356DF2">
            <w:pPr>
              <w:pStyle w:val="19"/>
            </w:pPr>
            <w:r>
              <w:t>6931.31</w:t>
            </w:r>
          </w:p>
        </w:tc>
        <w:tc>
          <w:tcPr>
            <w:tcW w:w="3402" w:type="dxa"/>
            <w:vAlign w:val="center"/>
          </w:tcPr>
          <w:p w14:paraId="42E681E4">
            <w:pPr>
              <w:pStyle w:val="18"/>
            </w:pPr>
            <w:r>
              <w:t>支出总计</w:t>
            </w:r>
          </w:p>
        </w:tc>
        <w:tc>
          <w:tcPr>
            <w:tcW w:w="1474" w:type="dxa"/>
            <w:vAlign w:val="center"/>
          </w:tcPr>
          <w:p w14:paraId="053520B9">
            <w:pPr>
              <w:pStyle w:val="19"/>
            </w:pPr>
            <w:r>
              <w:t>6931.31</w:t>
            </w:r>
          </w:p>
        </w:tc>
        <w:tc>
          <w:tcPr>
            <w:tcW w:w="1474" w:type="dxa"/>
            <w:vAlign w:val="center"/>
          </w:tcPr>
          <w:p w14:paraId="4DCD28F6">
            <w:pPr>
              <w:pStyle w:val="19"/>
            </w:pPr>
            <w:r>
              <w:t>6931.31</w:t>
            </w:r>
          </w:p>
        </w:tc>
        <w:tc>
          <w:tcPr>
            <w:tcW w:w="1474" w:type="dxa"/>
            <w:vAlign w:val="center"/>
          </w:tcPr>
          <w:p w14:paraId="398A071B">
            <w:pPr>
              <w:pStyle w:val="19"/>
            </w:pPr>
          </w:p>
        </w:tc>
        <w:tc>
          <w:tcPr>
            <w:tcW w:w="1474" w:type="dxa"/>
            <w:vAlign w:val="center"/>
          </w:tcPr>
          <w:p w14:paraId="10367F0A">
            <w:pPr>
              <w:pStyle w:val="19"/>
            </w:pPr>
          </w:p>
        </w:tc>
      </w:tr>
    </w:tbl>
    <w:p w14:paraId="36788CA7">
      <w:pPr>
        <w:sectPr>
          <w:pgSz w:w="16840" w:h="11900" w:orient="landscape"/>
          <w:pgMar w:top="1361" w:right="1020" w:bottom="1134" w:left="1020" w:header="720" w:footer="720" w:gutter="0"/>
          <w:cols w:space="720" w:num="1"/>
        </w:sectPr>
      </w:pPr>
    </w:p>
    <w:p w14:paraId="06E696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63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B32009">
            <w:pPr>
              <w:pStyle w:val="13"/>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00978AD8">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6699284">
            <w:pPr>
              <w:pStyle w:val="11"/>
            </w:pPr>
            <w:r>
              <w:t>单位：万元</w:t>
            </w:r>
          </w:p>
        </w:tc>
      </w:tr>
      <w:tr w14:paraId="1146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94BA57">
            <w:pPr>
              <w:pStyle w:val="14"/>
            </w:pPr>
            <w:r>
              <w:t>序号</w:t>
            </w:r>
          </w:p>
        </w:tc>
        <w:tc>
          <w:tcPr>
            <w:tcW w:w="5726" w:type="dxa"/>
            <w:gridSpan w:val="2"/>
            <w:vAlign w:val="center"/>
          </w:tcPr>
          <w:p w14:paraId="28DD5F40">
            <w:pPr>
              <w:pStyle w:val="14"/>
            </w:pPr>
            <w:r>
              <w:t>功能分类科目</w:t>
            </w:r>
          </w:p>
        </w:tc>
        <w:tc>
          <w:tcPr>
            <w:tcW w:w="2551" w:type="dxa"/>
            <w:vMerge w:val="restart"/>
            <w:vAlign w:val="center"/>
          </w:tcPr>
          <w:p w14:paraId="64430AF9">
            <w:pPr>
              <w:pStyle w:val="14"/>
            </w:pPr>
            <w:r>
              <w:t>合计</w:t>
            </w:r>
          </w:p>
        </w:tc>
        <w:tc>
          <w:tcPr>
            <w:tcW w:w="2551" w:type="dxa"/>
            <w:vMerge w:val="restart"/>
            <w:vAlign w:val="center"/>
          </w:tcPr>
          <w:p w14:paraId="4275EDB5">
            <w:pPr>
              <w:pStyle w:val="14"/>
            </w:pPr>
            <w:r>
              <w:t>基本支出</w:t>
            </w:r>
          </w:p>
        </w:tc>
        <w:tc>
          <w:tcPr>
            <w:tcW w:w="2551" w:type="dxa"/>
            <w:vMerge w:val="restart"/>
            <w:vAlign w:val="center"/>
          </w:tcPr>
          <w:p w14:paraId="0BB7B14F">
            <w:pPr>
              <w:pStyle w:val="14"/>
            </w:pPr>
            <w:r>
              <w:t>项目支出</w:t>
            </w:r>
          </w:p>
        </w:tc>
      </w:tr>
      <w:tr w14:paraId="66B0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455F2"/>
        </w:tc>
        <w:tc>
          <w:tcPr>
            <w:tcW w:w="1191" w:type="dxa"/>
            <w:vAlign w:val="center"/>
          </w:tcPr>
          <w:p w14:paraId="2B340125">
            <w:pPr>
              <w:pStyle w:val="14"/>
            </w:pPr>
            <w:r>
              <w:t>科目编码</w:t>
            </w:r>
          </w:p>
        </w:tc>
        <w:tc>
          <w:tcPr>
            <w:tcW w:w="4535" w:type="dxa"/>
            <w:vAlign w:val="center"/>
          </w:tcPr>
          <w:p w14:paraId="397026ED">
            <w:pPr>
              <w:pStyle w:val="14"/>
            </w:pPr>
            <w:r>
              <w:t>科目名称</w:t>
            </w:r>
          </w:p>
        </w:tc>
        <w:tc>
          <w:tcPr>
            <w:tcW w:w="2551" w:type="dxa"/>
            <w:vMerge w:val="continue"/>
          </w:tcPr>
          <w:p w14:paraId="47FACB65"/>
        </w:tc>
        <w:tc>
          <w:tcPr>
            <w:tcW w:w="2551" w:type="dxa"/>
            <w:vMerge w:val="continue"/>
          </w:tcPr>
          <w:p w14:paraId="7B6D54C0"/>
        </w:tc>
        <w:tc>
          <w:tcPr>
            <w:tcW w:w="2551" w:type="dxa"/>
            <w:vMerge w:val="continue"/>
          </w:tcPr>
          <w:p w14:paraId="5345D02A"/>
        </w:tc>
      </w:tr>
      <w:tr w14:paraId="1F2D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52830">
            <w:pPr>
              <w:pStyle w:val="14"/>
            </w:pPr>
            <w:r>
              <w:t>栏次</w:t>
            </w:r>
          </w:p>
        </w:tc>
        <w:tc>
          <w:tcPr>
            <w:tcW w:w="1191" w:type="dxa"/>
            <w:vAlign w:val="center"/>
          </w:tcPr>
          <w:p w14:paraId="446455AE">
            <w:pPr>
              <w:pStyle w:val="14"/>
            </w:pPr>
            <w:r>
              <w:t>1</w:t>
            </w:r>
          </w:p>
        </w:tc>
        <w:tc>
          <w:tcPr>
            <w:tcW w:w="4535" w:type="dxa"/>
            <w:vAlign w:val="center"/>
          </w:tcPr>
          <w:p w14:paraId="5C758E3E">
            <w:pPr>
              <w:pStyle w:val="14"/>
            </w:pPr>
            <w:r>
              <w:t>2</w:t>
            </w:r>
          </w:p>
        </w:tc>
        <w:tc>
          <w:tcPr>
            <w:tcW w:w="2551" w:type="dxa"/>
            <w:vAlign w:val="center"/>
          </w:tcPr>
          <w:p w14:paraId="2267A2F9">
            <w:pPr>
              <w:pStyle w:val="14"/>
            </w:pPr>
            <w:r>
              <w:t>3</w:t>
            </w:r>
          </w:p>
        </w:tc>
        <w:tc>
          <w:tcPr>
            <w:tcW w:w="2551" w:type="dxa"/>
            <w:vAlign w:val="center"/>
          </w:tcPr>
          <w:p w14:paraId="5E8C62F1">
            <w:pPr>
              <w:pStyle w:val="14"/>
            </w:pPr>
            <w:r>
              <w:t>4</w:t>
            </w:r>
          </w:p>
        </w:tc>
        <w:tc>
          <w:tcPr>
            <w:tcW w:w="2551" w:type="dxa"/>
            <w:vAlign w:val="center"/>
          </w:tcPr>
          <w:p w14:paraId="2C296688">
            <w:pPr>
              <w:pStyle w:val="14"/>
            </w:pPr>
            <w:r>
              <w:t>5</w:t>
            </w:r>
          </w:p>
        </w:tc>
      </w:tr>
      <w:tr w14:paraId="0F9E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1E51C">
            <w:pPr>
              <w:pStyle w:val="17"/>
            </w:pPr>
            <w:r>
              <w:t>1</w:t>
            </w:r>
          </w:p>
        </w:tc>
        <w:tc>
          <w:tcPr>
            <w:tcW w:w="1191" w:type="dxa"/>
            <w:vAlign w:val="center"/>
          </w:tcPr>
          <w:p w14:paraId="7B741B56">
            <w:pPr>
              <w:pStyle w:val="20"/>
            </w:pPr>
          </w:p>
        </w:tc>
        <w:tc>
          <w:tcPr>
            <w:tcW w:w="4535" w:type="dxa"/>
            <w:vAlign w:val="center"/>
          </w:tcPr>
          <w:p w14:paraId="649DDBD3">
            <w:pPr>
              <w:pStyle w:val="18"/>
            </w:pPr>
            <w:r>
              <w:t>合计</w:t>
            </w:r>
          </w:p>
        </w:tc>
        <w:tc>
          <w:tcPr>
            <w:tcW w:w="2551" w:type="dxa"/>
            <w:vAlign w:val="center"/>
          </w:tcPr>
          <w:p w14:paraId="1A7870F5">
            <w:pPr>
              <w:pStyle w:val="19"/>
            </w:pPr>
            <w:r>
              <w:t>6931.31</w:t>
            </w:r>
          </w:p>
        </w:tc>
        <w:tc>
          <w:tcPr>
            <w:tcW w:w="2551" w:type="dxa"/>
            <w:vAlign w:val="center"/>
          </w:tcPr>
          <w:p w14:paraId="6AEFA414">
            <w:pPr>
              <w:pStyle w:val="19"/>
            </w:pPr>
            <w:r>
              <w:t>6097.91</w:t>
            </w:r>
          </w:p>
        </w:tc>
        <w:tc>
          <w:tcPr>
            <w:tcW w:w="2551" w:type="dxa"/>
            <w:vAlign w:val="center"/>
          </w:tcPr>
          <w:p w14:paraId="72220016">
            <w:pPr>
              <w:pStyle w:val="19"/>
            </w:pPr>
            <w:r>
              <w:t>833.40</w:t>
            </w:r>
          </w:p>
        </w:tc>
      </w:tr>
      <w:tr w14:paraId="758B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9374">
            <w:pPr>
              <w:pStyle w:val="17"/>
            </w:pPr>
            <w:r>
              <w:t>2</w:t>
            </w:r>
          </w:p>
        </w:tc>
        <w:tc>
          <w:tcPr>
            <w:tcW w:w="1191" w:type="dxa"/>
            <w:vAlign w:val="center"/>
          </w:tcPr>
          <w:p w14:paraId="5633D58F">
            <w:pPr>
              <w:pStyle w:val="16"/>
            </w:pPr>
            <w:r>
              <w:t>205</w:t>
            </w:r>
          </w:p>
        </w:tc>
        <w:tc>
          <w:tcPr>
            <w:tcW w:w="4535" w:type="dxa"/>
            <w:vAlign w:val="center"/>
          </w:tcPr>
          <w:p w14:paraId="37392F11">
            <w:pPr>
              <w:pStyle w:val="16"/>
            </w:pPr>
            <w:r>
              <w:t>教育支出</w:t>
            </w:r>
          </w:p>
        </w:tc>
        <w:tc>
          <w:tcPr>
            <w:tcW w:w="2551" w:type="dxa"/>
            <w:vAlign w:val="center"/>
          </w:tcPr>
          <w:p w14:paraId="71C1805D">
            <w:pPr>
              <w:pStyle w:val="15"/>
            </w:pPr>
            <w:r>
              <w:t>5822.19</w:t>
            </w:r>
          </w:p>
        </w:tc>
        <w:tc>
          <w:tcPr>
            <w:tcW w:w="2551" w:type="dxa"/>
            <w:vAlign w:val="center"/>
          </w:tcPr>
          <w:p w14:paraId="0A75D631">
            <w:pPr>
              <w:pStyle w:val="15"/>
            </w:pPr>
            <w:r>
              <w:t>4988.79</w:t>
            </w:r>
          </w:p>
        </w:tc>
        <w:tc>
          <w:tcPr>
            <w:tcW w:w="2551" w:type="dxa"/>
            <w:vAlign w:val="center"/>
          </w:tcPr>
          <w:p w14:paraId="2C1564EB">
            <w:pPr>
              <w:pStyle w:val="15"/>
            </w:pPr>
            <w:r>
              <w:t>833.40</w:t>
            </w:r>
          </w:p>
        </w:tc>
      </w:tr>
      <w:tr w14:paraId="2F61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038A">
            <w:pPr>
              <w:pStyle w:val="17"/>
            </w:pPr>
            <w:r>
              <w:t>3</w:t>
            </w:r>
          </w:p>
        </w:tc>
        <w:tc>
          <w:tcPr>
            <w:tcW w:w="1191" w:type="dxa"/>
            <w:vAlign w:val="center"/>
          </w:tcPr>
          <w:p w14:paraId="019E2C4D">
            <w:pPr>
              <w:pStyle w:val="16"/>
            </w:pPr>
            <w:r>
              <w:t>20502</w:t>
            </w:r>
          </w:p>
        </w:tc>
        <w:tc>
          <w:tcPr>
            <w:tcW w:w="4535" w:type="dxa"/>
            <w:vAlign w:val="center"/>
          </w:tcPr>
          <w:p w14:paraId="7988860E">
            <w:pPr>
              <w:pStyle w:val="16"/>
            </w:pPr>
            <w:r>
              <w:t>普通教育</w:t>
            </w:r>
          </w:p>
        </w:tc>
        <w:tc>
          <w:tcPr>
            <w:tcW w:w="2551" w:type="dxa"/>
            <w:vAlign w:val="center"/>
          </w:tcPr>
          <w:p w14:paraId="6549D173">
            <w:pPr>
              <w:pStyle w:val="15"/>
            </w:pPr>
            <w:r>
              <w:t>5807.21</w:t>
            </w:r>
          </w:p>
        </w:tc>
        <w:tc>
          <w:tcPr>
            <w:tcW w:w="2551" w:type="dxa"/>
            <w:vAlign w:val="center"/>
          </w:tcPr>
          <w:p w14:paraId="2A2E0173">
            <w:pPr>
              <w:pStyle w:val="15"/>
            </w:pPr>
            <w:r>
              <w:t>4988.79</w:t>
            </w:r>
          </w:p>
        </w:tc>
        <w:tc>
          <w:tcPr>
            <w:tcW w:w="2551" w:type="dxa"/>
            <w:vAlign w:val="center"/>
          </w:tcPr>
          <w:p w14:paraId="6F67035F">
            <w:pPr>
              <w:pStyle w:val="15"/>
            </w:pPr>
            <w:r>
              <w:t>818.42</w:t>
            </w:r>
          </w:p>
        </w:tc>
      </w:tr>
      <w:tr w14:paraId="4ED0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6E45">
            <w:pPr>
              <w:pStyle w:val="17"/>
            </w:pPr>
            <w:r>
              <w:t>4</w:t>
            </w:r>
          </w:p>
        </w:tc>
        <w:tc>
          <w:tcPr>
            <w:tcW w:w="1191" w:type="dxa"/>
            <w:vAlign w:val="center"/>
          </w:tcPr>
          <w:p w14:paraId="2B22DA76">
            <w:pPr>
              <w:pStyle w:val="16"/>
            </w:pPr>
            <w:r>
              <w:t>2050202</w:t>
            </w:r>
          </w:p>
        </w:tc>
        <w:tc>
          <w:tcPr>
            <w:tcW w:w="4535" w:type="dxa"/>
            <w:vAlign w:val="center"/>
          </w:tcPr>
          <w:p w14:paraId="3F3BC8A1">
            <w:pPr>
              <w:pStyle w:val="16"/>
            </w:pPr>
            <w:r>
              <w:t>小学教育</w:t>
            </w:r>
          </w:p>
        </w:tc>
        <w:tc>
          <w:tcPr>
            <w:tcW w:w="2551" w:type="dxa"/>
            <w:vAlign w:val="center"/>
          </w:tcPr>
          <w:p w14:paraId="01DDE64C">
            <w:pPr>
              <w:pStyle w:val="15"/>
            </w:pPr>
            <w:r>
              <w:t>94.68</w:t>
            </w:r>
          </w:p>
        </w:tc>
        <w:tc>
          <w:tcPr>
            <w:tcW w:w="2551" w:type="dxa"/>
            <w:vAlign w:val="center"/>
          </w:tcPr>
          <w:p w14:paraId="2680F070">
            <w:pPr>
              <w:pStyle w:val="15"/>
            </w:pPr>
          </w:p>
        </w:tc>
        <w:tc>
          <w:tcPr>
            <w:tcW w:w="2551" w:type="dxa"/>
            <w:vAlign w:val="center"/>
          </w:tcPr>
          <w:p w14:paraId="35DDF51A">
            <w:pPr>
              <w:pStyle w:val="15"/>
            </w:pPr>
            <w:r>
              <w:t>94.68</w:t>
            </w:r>
          </w:p>
        </w:tc>
      </w:tr>
      <w:tr w14:paraId="3235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30B2">
            <w:pPr>
              <w:pStyle w:val="17"/>
            </w:pPr>
            <w:r>
              <w:t>5</w:t>
            </w:r>
          </w:p>
        </w:tc>
        <w:tc>
          <w:tcPr>
            <w:tcW w:w="1191" w:type="dxa"/>
            <w:vAlign w:val="center"/>
          </w:tcPr>
          <w:p w14:paraId="544703AD">
            <w:pPr>
              <w:pStyle w:val="16"/>
            </w:pPr>
            <w:r>
              <w:t>2050203</w:t>
            </w:r>
          </w:p>
        </w:tc>
        <w:tc>
          <w:tcPr>
            <w:tcW w:w="4535" w:type="dxa"/>
            <w:vAlign w:val="center"/>
          </w:tcPr>
          <w:p w14:paraId="41EF54B3">
            <w:pPr>
              <w:pStyle w:val="16"/>
            </w:pPr>
            <w:r>
              <w:t>初中教育</w:t>
            </w:r>
          </w:p>
        </w:tc>
        <w:tc>
          <w:tcPr>
            <w:tcW w:w="2551" w:type="dxa"/>
            <w:vAlign w:val="center"/>
          </w:tcPr>
          <w:p w14:paraId="4BF27738">
            <w:pPr>
              <w:pStyle w:val="15"/>
            </w:pPr>
            <w:r>
              <w:t>164.92</w:t>
            </w:r>
          </w:p>
        </w:tc>
        <w:tc>
          <w:tcPr>
            <w:tcW w:w="2551" w:type="dxa"/>
            <w:vAlign w:val="center"/>
          </w:tcPr>
          <w:p w14:paraId="7D88BDCE">
            <w:pPr>
              <w:pStyle w:val="15"/>
            </w:pPr>
          </w:p>
        </w:tc>
        <w:tc>
          <w:tcPr>
            <w:tcW w:w="2551" w:type="dxa"/>
            <w:vAlign w:val="center"/>
          </w:tcPr>
          <w:p w14:paraId="122A0A4A">
            <w:pPr>
              <w:pStyle w:val="15"/>
            </w:pPr>
            <w:r>
              <w:t>164.92</w:t>
            </w:r>
          </w:p>
        </w:tc>
      </w:tr>
      <w:tr w14:paraId="177C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2C2FA">
            <w:pPr>
              <w:pStyle w:val="17"/>
            </w:pPr>
            <w:r>
              <w:t>6</w:t>
            </w:r>
          </w:p>
        </w:tc>
        <w:tc>
          <w:tcPr>
            <w:tcW w:w="1191" w:type="dxa"/>
            <w:vAlign w:val="center"/>
          </w:tcPr>
          <w:p w14:paraId="096A34AD">
            <w:pPr>
              <w:pStyle w:val="16"/>
            </w:pPr>
            <w:r>
              <w:t>2050204</w:t>
            </w:r>
          </w:p>
        </w:tc>
        <w:tc>
          <w:tcPr>
            <w:tcW w:w="4535" w:type="dxa"/>
            <w:vAlign w:val="center"/>
          </w:tcPr>
          <w:p w14:paraId="48F8D804">
            <w:pPr>
              <w:pStyle w:val="16"/>
            </w:pPr>
            <w:r>
              <w:t>高中教育</w:t>
            </w:r>
          </w:p>
        </w:tc>
        <w:tc>
          <w:tcPr>
            <w:tcW w:w="2551" w:type="dxa"/>
            <w:vAlign w:val="center"/>
          </w:tcPr>
          <w:p w14:paraId="505D0326">
            <w:pPr>
              <w:pStyle w:val="15"/>
            </w:pPr>
            <w:r>
              <w:t>5547.61</w:t>
            </w:r>
          </w:p>
        </w:tc>
        <w:tc>
          <w:tcPr>
            <w:tcW w:w="2551" w:type="dxa"/>
            <w:vAlign w:val="center"/>
          </w:tcPr>
          <w:p w14:paraId="19A10AF1">
            <w:pPr>
              <w:pStyle w:val="15"/>
            </w:pPr>
            <w:r>
              <w:t>4988.79</w:t>
            </w:r>
          </w:p>
        </w:tc>
        <w:tc>
          <w:tcPr>
            <w:tcW w:w="2551" w:type="dxa"/>
            <w:vAlign w:val="center"/>
          </w:tcPr>
          <w:p w14:paraId="6798ADDB">
            <w:pPr>
              <w:pStyle w:val="15"/>
            </w:pPr>
            <w:r>
              <w:t>558.82</w:t>
            </w:r>
          </w:p>
        </w:tc>
      </w:tr>
      <w:tr w14:paraId="76B4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15DB3">
            <w:pPr>
              <w:pStyle w:val="17"/>
            </w:pPr>
            <w:r>
              <w:t>7</w:t>
            </w:r>
          </w:p>
        </w:tc>
        <w:tc>
          <w:tcPr>
            <w:tcW w:w="1191" w:type="dxa"/>
            <w:vAlign w:val="center"/>
          </w:tcPr>
          <w:p w14:paraId="72DBEBF3">
            <w:pPr>
              <w:pStyle w:val="16"/>
            </w:pPr>
            <w:r>
              <w:t>20509</w:t>
            </w:r>
          </w:p>
        </w:tc>
        <w:tc>
          <w:tcPr>
            <w:tcW w:w="4535" w:type="dxa"/>
            <w:vAlign w:val="center"/>
          </w:tcPr>
          <w:p w14:paraId="20426B01">
            <w:pPr>
              <w:pStyle w:val="16"/>
            </w:pPr>
            <w:r>
              <w:t>教育费附加安排的支出</w:t>
            </w:r>
          </w:p>
        </w:tc>
        <w:tc>
          <w:tcPr>
            <w:tcW w:w="2551" w:type="dxa"/>
            <w:vAlign w:val="center"/>
          </w:tcPr>
          <w:p w14:paraId="17497808">
            <w:pPr>
              <w:pStyle w:val="15"/>
            </w:pPr>
            <w:r>
              <w:t>14.98</w:t>
            </w:r>
          </w:p>
        </w:tc>
        <w:tc>
          <w:tcPr>
            <w:tcW w:w="2551" w:type="dxa"/>
            <w:vAlign w:val="center"/>
          </w:tcPr>
          <w:p w14:paraId="350CFCAA">
            <w:pPr>
              <w:pStyle w:val="15"/>
            </w:pPr>
          </w:p>
        </w:tc>
        <w:tc>
          <w:tcPr>
            <w:tcW w:w="2551" w:type="dxa"/>
            <w:vAlign w:val="center"/>
          </w:tcPr>
          <w:p w14:paraId="3E217904">
            <w:pPr>
              <w:pStyle w:val="15"/>
            </w:pPr>
            <w:r>
              <w:t>14.98</w:t>
            </w:r>
          </w:p>
        </w:tc>
      </w:tr>
      <w:tr w14:paraId="264A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0C3F">
            <w:pPr>
              <w:pStyle w:val="17"/>
            </w:pPr>
            <w:r>
              <w:t>8</w:t>
            </w:r>
          </w:p>
        </w:tc>
        <w:tc>
          <w:tcPr>
            <w:tcW w:w="1191" w:type="dxa"/>
            <w:vAlign w:val="center"/>
          </w:tcPr>
          <w:p w14:paraId="139AA2BE">
            <w:pPr>
              <w:pStyle w:val="16"/>
            </w:pPr>
            <w:r>
              <w:t>2050902</w:t>
            </w:r>
          </w:p>
        </w:tc>
        <w:tc>
          <w:tcPr>
            <w:tcW w:w="4535" w:type="dxa"/>
            <w:vAlign w:val="center"/>
          </w:tcPr>
          <w:p w14:paraId="37451D16">
            <w:pPr>
              <w:pStyle w:val="16"/>
            </w:pPr>
            <w:r>
              <w:t>农村中小学教学设施</w:t>
            </w:r>
          </w:p>
        </w:tc>
        <w:tc>
          <w:tcPr>
            <w:tcW w:w="2551" w:type="dxa"/>
            <w:vAlign w:val="center"/>
          </w:tcPr>
          <w:p w14:paraId="2F67766D">
            <w:pPr>
              <w:pStyle w:val="15"/>
            </w:pPr>
            <w:r>
              <w:t>14.98</w:t>
            </w:r>
          </w:p>
        </w:tc>
        <w:tc>
          <w:tcPr>
            <w:tcW w:w="2551" w:type="dxa"/>
            <w:vAlign w:val="center"/>
          </w:tcPr>
          <w:p w14:paraId="7573BA92">
            <w:pPr>
              <w:pStyle w:val="15"/>
            </w:pPr>
          </w:p>
        </w:tc>
        <w:tc>
          <w:tcPr>
            <w:tcW w:w="2551" w:type="dxa"/>
            <w:vAlign w:val="center"/>
          </w:tcPr>
          <w:p w14:paraId="5016292A">
            <w:pPr>
              <w:pStyle w:val="15"/>
            </w:pPr>
            <w:r>
              <w:t>14.98</w:t>
            </w:r>
          </w:p>
        </w:tc>
      </w:tr>
      <w:tr w14:paraId="203E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7803">
            <w:pPr>
              <w:pStyle w:val="17"/>
            </w:pPr>
            <w:r>
              <w:t>9</w:t>
            </w:r>
          </w:p>
        </w:tc>
        <w:tc>
          <w:tcPr>
            <w:tcW w:w="1191" w:type="dxa"/>
            <w:vAlign w:val="center"/>
          </w:tcPr>
          <w:p w14:paraId="18BAC4D4">
            <w:pPr>
              <w:pStyle w:val="16"/>
            </w:pPr>
            <w:r>
              <w:t>208</w:t>
            </w:r>
          </w:p>
        </w:tc>
        <w:tc>
          <w:tcPr>
            <w:tcW w:w="4535" w:type="dxa"/>
            <w:vAlign w:val="center"/>
          </w:tcPr>
          <w:p w14:paraId="3BEEF053">
            <w:pPr>
              <w:pStyle w:val="16"/>
            </w:pPr>
            <w:r>
              <w:t>社会保障和就业支出</w:t>
            </w:r>
          </w:p>
        </w:tc>
        <w:tc>
          <w:tcPr>
            <w:tcW w:w="2551" w:type="dxa"/>
            <w:vAlign w:val="center"/>
          </w:tcPr>
          <w:p w14:paraId="27153C3F">
            <w:pPr>
              <w:pStyle w:val="15"/>
            </w:pPr>
            <w:r>
              <w:t>682.77</w:t>
            </w:r>
          </w:p>
        </w:tc>
        <w:tc>
          <w:tcPr>
            <w:tcW w:w="2551" w:type="dxa"/>
            <w:vAlign w:val="center"/>
          </w:tcPr>
          <w:p w14:paraId="53BA2CCF">
            <w:pPr>
              <w:pStyle w:val="15"/>
            </w:pPr>
            <w:r>
              <w:t>682.77</w:t>
            </w:r>
          </w:p>
        </w:tc>
        <w:tc>
          <w:tcPr>
            <w:tcW w:w="2551" w:type="dxa"/>
            <w:vAlign w:val="center"/>
          </w:tcPr>
          <w:p w14:paraId="74A65188">
            <w:pPr>
              <w:pStyle w:val="15"/>
            </w:pPr>
          </w:p>
        </w:tc>
      </w:tr>
      <w:tr w14:paraId="5F16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45AEE">
            <w:pPr>
              <w:pStyle w:val="17"/>
            </w:pPr>
            <w:r>
              <w:t>10</w:t>
            </w:r>
          </w:p>
        </w:tc>
        <w:tc>
          <w:tcPr>
            <w:tcW w:w="1191" w:type="dxa"/>
            <w:vAlign w:val="center"/>
          </w:tcPr>
          <w:p w14:paraId="0B5F2982">
            <w:pPr>
              <w:pStyle w:val="16"/>
            </w:pPr>
            <w:r>
              <w:t>20805</w:t>
            </w:r>
          </w:p>
        </w:tc>
        <w:tc>
          <w:tcPr>
            <w:tcW w:w="4535" w:type="dxa"/>
            <w:vAlign w:val="center"/>
          </w:tcPr>
          <w:p w14:paraId="0717E3A4">
            <w:pPr>
              <w:pStyle w:val="16"/>
            </w:pPr>
            <w:r>
              <w:t>行政事业单位养老支出</w:t>
            </w:r>
          </w:p>
        </w:tc>
        <w:tc>
          <w:tcPr>
            <w:tcW w:w="2551" w:type="dxa"/>
            <w:vAlign w:val="center"/>
          </w:tcPr>
          <w:p w14:paraId="1663CAD2">
            <w:pPr>
              <w:pStyle w:val="15"/>
            </w:pPr>
            <w:r>
              <w:t>682.77</w:t>
            </w:r>
          </w:p>
        </w:tc>
        <w:tc>
          <w:tcPr>
            <w:tcW w:w="2551" w:type="dxa"/>
            <w:vAlign w:val="center"/>
          </w:tcPr>
          <w:p w14:paraId="67C28EBD">
            <w:pPr>
              <w:pStyle w:val="15"/>
            </w:pPr>
            <w:r>
              <w:t>682.77</w:t>
            </w:r>
          </w:p>
        </w:tc>
        <w:tc>
          <w:tcPr>
            <w:tcW w:w="2551" w:type="dxa"/>
            <w:vAlign w:val="center"/>
          </w:tcPr>
          <w:p w14:paraId="0CFCDC7E">
            <w:pPr>
              <w:pStyle w:val="15"/>
            </w:pPr>
          </w:p>
        </w:tc>
      </w:tr>
      <w:tr w14:paraId="6F36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13606">
            <w:pPr>
              <w:pStyle w:val="17"/>
            </w:pPr>
            <w:r>
              <w:t>11</w:t>
            </w:r>
          </w:p>
        </w:tc>
        <w:tc>
          <w:tcPr>
            <w:tcW w:w="1191" w:type="dxa"/>
            <w:vAlign w:val="center"/>
          </w:tcPr>
          <w:p w14:paraId="4A5E5F07">
            <w:pPr>
              <w:pStyle w:val="16"/>
            </w:pPr>
            <w:r>
              <w:t>2080505</w:t>
            </w:r>
          </w:p>
        </w:tc>
        <w:tc>
          <w:tcPr>
            <w:tcW w:w="4535" w:type="dxa"/>
            <w:vAlign w:val="center"/>
          </w:tcPr>
          <w:p w14:paraId="41A41717">
            <w:pPr>
              <w:pStyle w:val="16"/>
            </w:pPr>
            <w:r>
              <w:t>机关事业单位基本养老保险缴费支出</w:t>
            </w:r>
          </w:p>
        </w:tc>
        <w:tc>
          <w:tcPr>
            <w:tcW w:w="2551" w:type="dxa"/>
            <w:vAlign w:val="center"/>
          </w:tcPr>
          <w:p w14:paraId="20B7D270">
            <w:pPr>
              <w:pStyle w:val="15"/>
            </w:pPr>
            <w:r>
              <w:t>682.77</w:t>
            </w:r>
          </w:p>
        </w:tc>
        <w:tc>
          <w:tcPr>
            <w:tcW w:w="2551" w:type="dxa"/>
            <w:vAlign w:val="center"/>
          </w:tcPr>
          <w:p w14:paraId="7DA6CEAE">
            <w:pPr>
              <w:pStyle w:val="15"/>
            </w:pPr>
            <w:r>
              <w:t>682.77</w:t>
            </w:r>
          </w:p>
        </w:tc>
        <w:tc>
          <w:tcPr>
            <w:tcW w:w="2551" w:type="dxa"/>
            <w:vAlign w:val="center"/>
          </w:tcPr>
          <w:p w14:paraId="7F39E08D">
            <w:pPr>
              <w:pStyle w:val="15"/>
            </w:pPr>
          </w:p>
        </w:tc>
      </w:tr>
      <w:tr w14:paraId="5DAB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3145">
            <w:pPr>
              <w:pStyle w:val="17"/>
            </w:pPr>
            <w:r>
              <w:t>12</w:t>
            </w:r>
          </w:p>
        </w:tc>
        <w:tc>
          <w:tcPr>
            <w:tcW w:w="1191" w:type="dxa"/>
            <w:vAlign w:val="center"/>
          </w:tcPr>
          <w:p w14:paraId="2E532ECE">
            <w:pPr>
              <w:pStyle w:val="16"/>
            </w:pPr>
            <w:r>
              <w:t>210</w:t>
            </w:r>
          </w:p>
        </w:tc>
        <w:tc>
          <w:tcPr>
            <w:tcW w:w="4535" w:type="dxa"/>
            <w:vAlign w:val="center"/>
          </w:tcPr>
          <w:p w14:paraId="36C3C9D3">
            <w:pPr>
              <w:pStyle w:val="16"/>
            </w:pPr>
            <w:r>
              <w:t>卫生健康支出</w:t>
            </w:r>
          </w:p>
        </w:tc>
        <w:tc>
          <w:tcPr>
            <w:tcW w:w="2551" w:type="dxa"/>
            <w:vAlign w:val="center"/>
          </w:tcPr>
          <w:p w14:paraId="79AFF64E">
            <w:pPr>
              <w:pStyle w:val="15"/>
            </w:pPr>
            <w:r>
              <w:t>426.35</w:t>
            </w:r>
          </w:p>
        </w:tc>
        <w:tc>
          <w:tcPr>
            <w:tcW w:w="2551" w:type="dxa"/>
            <w:vAlign w:val="center"/>
          </w:tcPr>
          <w:p w14:paraId="68A2BF68">
            <w:pPr>
              <w:pStyle w:val="15"/>
            </w:pPr>
            <w:r>
              <w:t>426.35</w:t>
            </w:r>
          </w:p>
        </w:tc>
        <w:tc>
          <w:tcPr>
            <w:tcW w:w="2551" w:type="dxa"/>
            <w:vAlign w:val="center"/>
          </w:tcPr>
          <w:p w14:paraId="1E1ADEB3">
            <w:pPr>
              <w:pStyle w:val="15"/>
            </w:pPr>
          </w:p>
        </w:tc>
      </w:tr>
      <w:tr w14:paraId="48AA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EEC0A">
            <w:pPr>
              <w:pStyle w:val="17"/>
            </w:pPr>
            <w:r>
              <w:t>13</w:t>
            </w:r>
          </w:p>
        </w:tc>
        <w:tc>
          <w:tcPr>
            <w:tcW w:w="1191" w:type="dxa"/>
            <w:vAlign w:val="center"/>
          </w:tcPr>
          <w:p w14:paraId="13E3043A">
            <w:pPr>
              <w:pStyle w:val="16"/>
            </w:pPr>
            <w:r>
              <w:t>21012</w:t>
            </w:r>
          </w:p>
        </w:tc>
        <w:tc>
          <w:tcPr>
            <w:tcW w:w="4535" w:type="dxa"/>
            <w:vAlign w:val="center"/>
          </w:tcPr>
          <w:p w14:paraId="5B3D8024">
            <w:pPr>
              <w:pStyle w:val="16"/>
            </w:pPr>
            <w:r>
              <w:t>财政对基本医疗保险基金的补助</w:t>
            </w:r>
          </w:p>
        </w:tc>
        <w:tc>
          <w:tcPr>
            <w:tcW w:w="2551" w:type="dxa"/>
            <w:vAlign w:val="center"/>
          </w:tcPr>
          <w:p w14:paraId="3E7A9BC1">
            <w:pPr>
              <w:pStyle w:val="15"/>
            </w:pPr>
            <w:r>
              <w:t>426.35</w:t>
            </w:r>
          </w:p>
        </w:tc>
        <w:tc>
          <w:tcPr>
            <w:tcW w:w="2551" w:type="dxa"/>
            <w:vAlign w:val="center"/>
          </w:tcPr>
          <w:p w14:paraId="4377B807">
            <w:pPr>
              <w:pStyle w:val="15"/>
            </w:pPr>
            <w:r>
              <w:t>426.35</w:t>
            </w:r>
          </w:p>
        </w:tc>
        <w:tc>
          <w:tcPr>
            <w:tcW w:w="2551" w:type="dxa"/>
            <w:vAlign w:val="center"/>
          </w:tcPr>
          <w:p w14:paraId="13C57794">
            <w:pPr>
              <w:pStyle w:val="15"/>
            </w:pPr>
          </w:p>
        </w:tc>
      </w:tr>
      <w:tr w14:paraId="2F22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54EEC">
            <w:pPr>
              <w:pStyle w:val="17"/>
            </w:pPr>
            <w:r>
              <w:t>14</w:t>
            </w:r>
          </w:p>
        </w:tc>
        <w:tc>
          <w:tcPr>
            <w:tcW w:w="1191" w:type="dxa"/>
            <w:vAlign w:val="center"/>
          </w:tcPr>
          <w:p w14:paraId="0BB186A4">
            <w:pPr>
              <w:pStyle w:val="16"/>
            </w:pPr>
            <w:r>
              <w:t>2101201</w:t>
            </w:r>
          </w:p>
        </w:tc>
        <w:tc>
          <w:tcPr>
            <w:tcW w:w="4535" w:type="dxa"/>
            <w:vAlign w:val="center"/>
          </w:tcPr>
          <w:p w14:paraId="190B1177">
            <w:pPr>
              <w:pStyle w:val="16"/>
            </w:pPr>
            <w:r>
              <w:t>财政对职工基本医疗保险基金的补助</w:t>
            </w:r>
          </w:p>
        </w:tc>
        <w:tc>
          <w:tcPr>
            <w:tcW w:w="2551" w:type="dxa"/>
            <w:vAlign w:val="center"/>
          </w:tcPr>
          <w:p w14:paraId="31DC8835">
            <w:pPr>
              <w:pStyle w:val="15"/>
            </w:pPr>
            <w:r>
              <w:t>426.35</w:t>
            </w:r>
          </w:p>
        </w:tc>
        <w:tc>
          <w:tcPr>
            <w:tcW w:w="2551" w:type="dxa"/>
            <w:vAlign w:val="center"/>
          </w:tcPr>
          <w:p w14:paraId="3D1A6E7A">
            <w:pPr>
              <w:pStyle w:val="15"/>
            </w:pPr>
            <w:r>
              <w:t>426.35</w:t>
            </w:r>
          </w:p>
        </w:tc>
        <w:tc>
          <w:tcPr>
            <w:tcW w:w="2551" w:type="dxa"/>
            <w:vAlign w:val="center"/>
          </w:tcPr>
          <w:p w14:paraId="0C978379">
            <w:pPr>
              <w:pStyle w:val="15"/>
            </w:pPr>
          </w:p>
        </w:tc>
      </w:tr>
    </w:tbl>
    <w:p w14:paraId="3695AA66">
      <w:pPr>
        <w:sectPr>
          <w:pgSz w:w="16840" w:h="11900" w:orient="landscape"/>
          <w:pgMar w:top="1361" w:right="1020" w:bottom="1134" w:left="1020" w:header="720" w:footer="720" w:gutter="0"/>
          <w:cols w:space="720" w:num="1"/>
        </w:sectPr>
      </w:pPr>
    </w:p>
    <w:p w14:paraId="758780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B9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B1053">
            <w:pPr>
              <w:pStyle w:val="13"/>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44841FD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CF434AC">
            <w:pPr>
              <w:pStyle w:val="11"/>
            </w:pPr>
            <w:r>
              <w:t>单位：万元</w:t>
            </w:r>
          </w:p>
        </w:tc>
      </w:tr>
      <w:tr w14:paraId="592D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23B44B">
            <w:pPr>
              <w:pStyle w:val="14"/>
            </w:pPr>
            <w:r>
              <w:t>序号</w:t>
            </w:r>
          </w:p>
        </w:tc>
        <w:tc>
          <w:tcPr>
            <w:tcW w:w="5726" w:type="dxa"/>
            <w:gridSpan w:val="2"/>
            <w:vAlign w:val="center"/>
          </w:tcPr>
          <w:p w14:paraId="13E50D3D">
            <w:pPr>
              <w:pStyle w:val="14"/>
            </w:pPr>
            <w:r>
              <w:t>支出部门经济分类科目</w:t>
            </w:r>
          </w:p>
        </w:tc>
        <w:tc>
          <w:tcPr>
            <w:tcW w:w="7654" w:type="dxa"/>
            <w:gridSpan w:val="3"/>
            <w:vAlign w:val="center"/>
          </w:tcPr>
          <w:p w14:paraId="519A7358">
            <w:pPr>
              <w:pStyle w:val="14"/>
            </w:pPr>
            <w:r>
              <w:t>一般公共预算基本支出</w:t>
            </w:r>
          </w:p>
        </w:tc>
      </w:tr>
      <w:tr w14:paraId="581E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D4F21"/>
        </w:tc>
        <w:tc>
          <w:tcPr>
            <w:tcW w:w="1191" w:type="dxa"/>
            <w:vAlign w:val="center"/>
          </w:tcPr>
          <w:p w14:paraId="776108A8">
            <w:pPr>
              <w:pStyle w:val="14"/>
            </w:pPr>
            <w:r>
              <w:t>科目编码</w:t>
            </w:r>
          </w:p>
        </w:tc>
        <w:tc>
          <w:tcPr>
            <w:tcW w:w="4535" w:type="dxa"/>
            <w:vAlign w:val="center"/>
          </w:tcPr>
          <w:p w14:paraId="521A2620">
            <w:pPr>
              <w:pStyle w:val="14"/>
            </w:pPr>
            <w:r>
              <w:t>科目名称</w:t>
            </w:r>
          </w:p>
        </w:tc>
        <w:tc>
          <w:tcPr>
            <w:tcW w:w="2551" w:type="dxa"/>
            <w:vAlign w:val="center"/>
          </w:tcPr>
          <w:p w14:paraId="78537A46">
            <w:pPr>
              <w:pStyle w:val="14"/>
            </w:pPr>
            <w:r>
              <w:t>合计</w:t>
            </w:r>
          </w:p>
        </w:tc>
        <w:tc>
          <w:tcPr>
            <w:tcW w:w="2551" w:type="dxa"/>
            <w:vAlign w:val="center"/>
          </w:tcPr>
          <w:p w14:paraId="22475D58">
            <w:pPr>
              <w:pStyle w:val="14"/>
            </w:pPr>
            <w:r>
              <w:t>人员经费</w:t>
            </w:r>
          </w:p>
        </w:tc>
        <w:tc>
          <w:tcPr>
            <w:tcW w:w="2551" w:type="dxa"/>
            <w:vAlign w:val="center"/>
          </w:tcPr>
          <w:p w14:paraId="3106F2FC">
            <w:pPr>
              <w:pStyle w:val="14"/>
            </w:pPr>
            <w:r>
              <w:t>公用经费</w:t>
            </w:r>
          </w:p>
        </w:tc>
      </w:tr>
      <w:tr w14:paraId="2F005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856CC">
            <w:pPr>
              <w:pStyle w:val="14"/>
            </w:pPr>
            <w:r>
              <w:t>栏次</w:t>
            </w:r>
          </w:p>
        </w:tc>
        <w:tc>
          <w:tcPr>
            <w:tcW w:w="1191" w:type="dxa"/>
            <w:vAlign w:val="center"/>
          </w:tcPr>
          <w:p w14:paraId="7E905472">
            <w:pPr>
              <w:pStyle w:val="14"/>
            </w:pPr>
            <w:r>
              <w:t>1</w:t>
            </w:r>
          </w:p>
        </w:tc>
        <w:tc>
          <w:tcPr>
            <w:tcW w:w="4535" w:type="dxa"/>
            <w:vAlign w:val="center"/>
          </w:tcPr>
          <w:p w14:paraId="2F15E1A6">
            <w:pPr>
              <w:pStyle w:val="14"/>
            </w:pPr>
            <w:r>
              <w:t>2</w:t>
            </w:r>
          </w:p>
        </w:tc>
        <w:tc>
          <w:tcPr>
            <w:tcW w:w="2551" w:type="dxa"/>
            <w:vAlign w:val="center"/>
          </w:tcPr>
          <w:p w14:paraId="4F2DE35B">
            <w:pPr>
              <w:pStyle w:val="14"/>
            </w:pPr>
            <w:r>
              <w:t>3</w:t>
            </w:r>
          </w:p>
        </w:tc>
        <w:tc>
          <w:tcPr>
            <w:tcW w:w="2551" w:type="dxa"/>
            <w:vAlign w:val="center"/>
          </w:tcPr>
          <w:p w14:paraId="2C840C4B">
            <w:pPr>
              <w:pStyle w:val="14"/>
            </w:pPr>
            <w:r>
              <w:t>4</w:t>
            </w:r>
          </w:p>
        </w:tc>
        <w:tc>
          <w:tcPr>
            <w:tcW w:w="2551" w:type="dxa"/>
            <w:vAlign w:val="center"/>
          </w:tcPr>
          <w:p w14:paraId="04492ED7">
            <w:pPr>
              <w:pStyle w:val="14"/>
            </w:pPr>
            <w:r>
              <w:t>5</w:t>
            </w:r>
          </w:p>
        </w:tc>
      </w:tr>
      <w:tr w14:paraId="7C62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0E36">
            <w:pPr>
              <w:pStyle w:val="17"/>
            </w:pPr>
            <w:r>
              <w:t>1</w:t>
            </w:r>
          </w:p>
        </w:tc>
        <w:tc>
          <w:tcPr>
            <w:tcW w:w="1191" w:type="dxa"/>
            <w:vAlign w:val="center"/>
          </w:tcPr>
          <w:p w14:paraId="4AD35D5A">
            <w:pPr>
              <w:pStyle w:val="20"/>
            </w:pPr>
          </w:p>
        </w:tc>
        <w:tc>
          <w:tcPr>
            <w:tcW w:w="4535" w:type="dxa"/>
            <w:vAlign w:val="center"/>
          </w:tcPr>
          <w:p w14:paraId="2081B472">
            <w:pPr>
              <w:pStyle w:val="18"/>
            </w:pPr>
            <w:r>
              <w:t>合计</w:t>
            </w:r>
          </w:p>
        </w:tc>
        <w:tc>
          <w:tcPr>
            <w:tcW w:w="2551" w:type="dxa"/>
            <w:vAlign w:val="center"/>
          </w:tcPr>
          <w:p w14:paraId="1684B75E">
            <w:pPr>
              <w:pStyle w:val="19"/>
            </w:pPr>
            <w:r>
              <w:t>6097.91</w:t>
            </w:r>
          </w:p>
        </w:tc>
        <w:tc>
          <w:tcPr>
            <w:tcW w:w="2551" w:type="dxa"/>
            <w:vAlign w:val="center"/>
          </w:tcPr>
          <w:p w14:paraId="0B75ACEE">
            <w:pPr>
              <w:pStyle w:val="19"/>
            </w:pPr>
            <w:r>
              <w:t>6097.91</w:t>
            </w:r>
          </w:p>
        </w:tc>
        <w:tc>
          <w:tcPr>
            <w:tcW w:w="2551" w:type="dxa"/>
            <w:vAlign w:val="center"/>
          </w:tcPr>
          <w:p w14:paraId="1AA5DF5F">
            <w:pPr>
              <w:pStyle w:val="19"/>
            </w:pPr>
          </w:p>
        </w:tc>
      </w:tr>
      <w:tr w14:paraId="47A5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3B650">
            <w:pPr>
              <w:pStyle w:val="17"/>
            </w:pPr>
            <w:r>
              <w:t>2</w:t>
            </w:r>
          </w:p>
        </w:tc>
        <w:tc>
          <w:tcPr>
            <w:tcW w:w="1191" w:type="dxa"/>
            <w:vAlign w:val="center"/>
          </w:tcPr>
          <w:p w14:paraId="63069230">
            <w:pPr>
              <w:pStyle w:val="16"/>
            </w:pPr>
            <w:r>
              <w:t>301</w:t>
            </w:r>
          </w:p>
        </w:tc>
        <w:tc>
          <w:tcPr>
            <w:tcW w:w="4535" w:type="dxa"/>
            <w:vAlign w:val="center"/>
          </w:tcPr>
          <w:p w14:paraId="77C94954">
            <w:pPr>
              <w:pStyle w:val="16"/>
            </w:pPr>
            <w:r>
              <w:t>工资福利支出</w:t>
            </w:r>
          </w:p>
        </w:tc>
        <w:tc>
          <w:tcPr>
            <w:tcW w:w="2551" w:type="dxa"/>
            <w:vAlign w:val="center"/>
          </w:tcPr>
          <w:p w14:paraId="2DAB0F27">
            <w:pPr>
              <w:pStyle w:val="15"/>
            </w:pPr>
            <w:r>
              <w:t>5991.08</w:t>
            </w:r>
          </w:p>
        </w:tc>
        <w:tc>
          <w:tcPr>
            <w:tcW w:w="2551" w:type="dxa"/>
            <w:vAlign w:val="center"/>
          </w:tcPr>
          <w:p w14:paraId="194A25F7">
            <w:pPr>
              <w:pStyle w:val="15"/>
            </w:pPr>
            <w:r>
              <w:t>5991.08</w:t>
            </w:r>
          </w:p>
        </w:tc>
        <w:tc>
          <w:tcPr>
            <w:tcW w:w="2551" w:type="dxa"/>
            <w:vAlign w:val="center"/>
          </w:tcPr>
          <w:p w14:paraId="62A41D0F">
            <w:pPr>
              <w:pStyle w:val="15"/>
            </w:pPr>
          </w:p>
        </w:tc>
      </w:tr>
      <w:tr w14:paraId="0EEC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95D42">
            <w:pPr>
              <w:pStyle w:val="17"/>
            </w:pPr>
            <w:r>
              <w:t>3</w:t>
            </w:r>
          </w:p>
        </w:tc>
        <w:tc>
          <w:tcPr>
            <w:tcW w:w="1191" w:type="dxa"/>
            <w:vAlign w:val="center"/>
          </w:tcPr>
          <w:p w14:paraId="26E446FF">
            <w:pPr>
              <w:pStyle w:val="16"/>
            </w:pPr>
            <w:r>
              <w:t>30101</w:t>
            </w:r>
          </w:p>
        </w:tc>
        <w:tc>
          <w:tcPr>
            <w:tcW w:w="4535" w:type="dxa"/>
            <w:vAlign w:val="center"/>
          </w:tcPr>
          <w:p w14:paraId="5C3901BE">
            <w:pPr>
              <w:pStyle w:val="16"/>
            </w:pPr>
            <w:r>
              <w:t>基本工资</w:t>
            </w:r>
          </w:p>
        </w:tc>
        <w:tc>
          <w:tcPr>
            <w:tcW w:w="2551" w:type="dxa"/>
            <w:vAlign w:val="center"/>
          </w:tcPr>
          <w:p w14:paraId="2727FD83">
            <w:pPr>
              <w:pStyle w:val="15"/>
            </w:pPr>
            <w:r>
              <w:t>1652.51</w:t>
            </w:r>
          </w:p>
        </w:tc>
        <w:tc>
          <w:tcPr>
            <w:tcW w:w="2551" w:type="dxa"/>
            <w:vAlign w:val="center"/>
          </w:tcPr>
          <w:p w14:paraId="7588A40A">
            <w:pPr>
              <w:pStyle w:val="15"/>
            </w:pPr>
            <w:r>
              <w:t>1652.51</w:t>
            </w:r>
          </w:p>
        </w:tc>
        <w:tc>
          <w:tcPr>
            <w:tcW w:w="2551" w:type="dxa"/>
            <w:vAlign w:val="center"/>
          </w:tcPr>
          <w:p w14:paraId="2D02F759">
            <w:pPr>
              <w:pStyle w:val="15"/>
            </w:pPr>
          </w:p>
        </w:tc>
      </w:tr>
      <w:tr w14:paraId="3B0A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9F26">
            <w:pPr>
              <w:pStyle w:val="17"/>
            </w:pPr>
            <w:r>
              <w:t>4</w:t>
            </w:r>
          </w:p>
        </w:tc>
        <w:tc>
          <w:tcPr>
            <w:tcW w:w="1191" w:type="dxa"/>
            <w:vAlign w:val="center"/>
          </w:tcPr>
          <w:p w14:paraId="69998538">
            <w:pPr>
              <w:pStyle w:val="16"/>
            </w:pPr>
            <w:r>
              <w:t>30102</w:t>
            </w:r>
          </w:p>
        </w:tc>
        <w:tc>
          <w:tcPr>
            <w:tcW w:w="4535" w:type="dxa"/>
            <w:vAlign w:val="center"/>
          </w:tcPr>
          <w:p w14:paraId="4F90C86C">
            <w:pPr>
              <w:pStyle w:val="16"/>
            </w:pPr>
            <w:r>
              <w:t>津贴补贴</w:t>
            </w:r>
          </w:p>
        </w:tc>
        <w:tc>
          <w:tcPr>
            <w:tcW w:w="2551" w:type="dxa"/>
            <w:vAlign w:val="center"/>
          </w:tcPr>
          <w:p w14:paraId="25226591">
            <w:pPr>
              <w:pStyle w:val="15"/>
            </w:pPr>
            <w:r>
              <w:t>693.84</w:t>
            </w:r>
          </w:p>
        </w:tc>
        <w:tc>
          <w:tcPr>
            <w:tcW w:w="2551" w:type="dxa"/>
            <w:vAlign w:val="center"/>
          </w:tcPr>
          <w:p w14:paraId="491C2C21">
            <w:pPr>
              <w:pStyle w:val="15"/>
            </w:pPr>
            <w:r>
              <w:t>693.84</w:t>
            </w:r>
          </w:p>
        </w:tc>
        <w:tc>
          <w:tcPr>
            <w:tcW w:w="2551" w:type="dxa"/>
            <w:vAlign w:val="center"/>
          </w:tcPr>
          <w:p w14:paraId="15D4F39E">
            <w:pPr>
              <w:pStyle w:val="15"/>
            </w:pPr>
          </w:p>
        </w:tc>
      </w:tr>
      <w:tr w14:paraId="5E64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4F4D6">
            <w:pPr>
              <w:pStyle w:val="17"/>
            </w:pPr>
            <w:r>
              <w:t>5</w:t>
            </w:r>
          </w:p>
        </w:tc>
        <w:tc>
          <w:tcPr>
            <w:tcW w:w="1191" w:type="dxa"/>
            <w:vAlign w:val="center"/>
          </w:tcPr>
          <w:p w14:paraId="1021D9CC">
            <w:pPr>
              <w:pStyle w:val="16"/>
            </w:pPr>
            <w:r>
              <w:t>30107</w:t>
            </w:r>
          </w:p>
        </w:tc>
        <w:tc>
          <w:tcPr>
            <w:tcW w:w="4535" w:type="dxa"/>
            <w:vAlign w:val="center"/>
          </w:tcPr>
          <w:p w14:paraId="0126A766">
            <w:pPr>
              <w:pStyle w:val="16"/>
            </w:pPr>
            <w:r>
              <w:t>绩效工资</w:t>
            </w:r>
          </w:p>
        </w:tc>
        <w:tc>
          <w:tcPr>
            <w:tcW w:w="2551" w:type="dxa"/>
            <w:vAlign w:val="center"/>
          </w:tcPr>
          <w:p w14:paraId="66DB18CA">
            <w:pPr>
              <w:pStyle w:val="15"/>
            </w:pPr>
            <w:r>
              <w:t>1798.75</w:t>
            </w:r>
          </w:p>
        </w:tc>
        <w:tc>
          <w:tcPr>
            <w:tcW w:w="2551" w:type="dxa"/>
            <w:vAlign w:val="center"/>
          </w:tcPr>
          <w:p w14:paraId="41FC1F9A">
            <w:pPr>
              <w:pStyle w:val="15"/>
            </w:pPr>
            <w:r>
              <w:t>1798.75</w:t>
            </w:r>
          </w:p>
        </w:tc>
        <w:tc>
          <w:tcPr>
            <w:tcW w:w="2551" w:type="dxa"/>
            <w:vAlign w:val="center"/>
          </w:tcPr>
          <w:p w14:paraId="766A5045">
            <w:pPr>
              <w:pStyle w:val="15"/>
            </w:pPr>
          </w:p>
        </w:tc>
      </w:tr>
      <w:tr w14:paraId="65C1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8F91">
            <w:pPr>
              <w:pStyle w:val="17"/>
            </w:pPr>
            <w:r>
              <w:t>6</w:t>
            </w:r>
          </w:p>
        </w:tc>
        <w:tc>
          <w:tcPr>
            <w:tcW w:w="1191" w:type="dxa"/>
            <w:vAlign w:val="center"/>
          </w:tcPr>
          <w:p w14:paraId="6F550290">
            <w:pPr>
              <w:pStyle w:val="16"/>
            </w:pPr>
            <w:r>
              <w:t>30108</w:t>
            </w:r>
          </w:p>
        </w:tc>
        <w:tc>
          <w:tcPr>
            <w:tcW w:w="4535" w:type="dxa"/>
            <w:vAlign w:val="center"/>
          </w:tcPr>
          <w:p w14:paraId="1223A42C">
            <w:pPr>
              <w:pStyle w:val="16"/>
            </w:pPr>
            <w:r>
              <w:t>机关事业单位基本养老保险缴费</w:t>
            </w:r>
          </w:p>
        </w:tc>
        <w:tc>
          <w:tcPr>
            <w:tcW w:w="2551" w:type="dxa"/>
            <w:vAlign w:val="center"/>
          </w:tcPr>
          <w:p w14:paraId="71FF983F">
            <w:pPr>
              <w:pStyle w:val="15"/>
            </w:pPr>
            <w:r>
              <w:t>682.77</w:t>
            </w:r>
          </w:p>
        </w:tc>
        <w:tc>
          <w:tcPr>
            <w:tcW w:w="2551" w:type="dxa"/>
            <w:vAlign w:val="center"/>
          </w:tcPr>
          <w:p w14:paraId="5A66823E">
            <w:pPr>
              <w:pStyle w:val="15"/>
            </w:pPr>
            <w:r>
              <w:t>682.77</w:t>
            </w:r>
          </w:p>
        </w:tc>
        <w:tc>
          <w:tcPr>
            <w:tcW w:w="2551" w:type="dxa"/>
            <w:vAlign w:val="center"/>
          </w:tcPr>
          <w:p w14:paraId="21A7E753">
            <w:pPr>
              <w:pStyle w:val="15"/>
            </w:pPr>
          </w:p>
        </w:tc>
      </w:tr>
      <w:tr w14:paraId="7D7C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73C9">
            <w:pPr>
              <w:pStyle w:val="17"/>
            </w:pPr>
            <w:r>
              <w:t>7</w:t>
            </w:r>
          </w:p>
        </w:tc>
        <w:tc>
          <w:tcPr>
            <w:tcW w:w="1191" w:type="dxa"/>
            <w:vAlign w:val="center"/>
          </w:tcPr>
          <w:p w14:paraId="4107ECAF">
            <w:pPr>
              <w:pStyle w:val="16"/>
            </w:pPr>
            <w:r>
              <w:t>30110</w:t>
            </w:r>
          </w:p>
        </w:tc>
        <w:tc>
          <w:tcPr>
            <w:tcW w:w="4535" w:type="dxa"/>
            <w:vAlign w:val="center"/>
          </w:tcPr>
          <w:p w14:paraId="5B0C393B">
            <w:pPr>
              <w:pStyle w:val="16"/>
            </w:pPr>
            <w:r>
              <w:t>职工基本医疗保险缴费</w:t>
            </w:r>
          </w:p>
        </w:tc>
        <w:tc>
          <w:tcPr>
            <w:tcW w:w="2551" w:type="dxa"/>
            <w:vAlign w:val="center"/>
          </w:tcPr>
          <w:p w14:paraId="50C8115B">
            <w:pPr>
              <w:pStyle w:val="15"/>
            </w:pPr>
            <w:r>
              <w:t>240.36</w:t>
            </w:r>
          </w:p>
        </w:tc>
        <w:tc>
          <w:tcPr>
            <w:tcW w:w="2551" w:type="dxa"/>
            <w:vAlign w:val="center"/>
          </w:tcPr>
          <w:p w14:paraId="492C379F">
            <w:pPr>
              <w:pStyle w:val="15"/>
            </w:pPr>
            <w:r>
              <w:t>240.36</w:t>
            </w:r>
          </w:p>
        </w:tc>
        <w:tc>
          <w:tcPr>
            <w:tcW w:w="2551" w:type="dxa"/>
            <w:vAlign w:val="center"/>
          </w:tcPr>
          <w:p w14:paraId="4DB03257">
            <w:pPr>
              <w:pStyle w:val="15"/>
            </w:pPr>
          </w:p>
        </w:tc>
      </w:tr>
      <w:tr w14:paraId="7CD4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D1CB6">
            <w:pPr>
              <w:pStyle w:val="17"/>
            </w:pPr>
            <w:r>
              <w:t>8</w:t>
            </w:r>
          </w:p>
        </w:tc>
        <w:tc>
          <w:tcPr>
            <w:tcW w:w="1191" w:type="dxa"/>
            <w:vAlign w:val="center"/>
          </w:tcPr>
          <w:p w14:paraId="01BF76A3">
            <w:pPr>
              <w:pStyle w:val="16"/>
            </w:pPr>
            <w:r>
              <w:t>30111</w:t>
            </w:r>
          </w:p>
        </w:tc>
        <w:tc>
          <w:tcPr>
            <w:tcW w:w="4535" w:type="dxa"/>
            <w:vAlign w:val="center"/>
          </w:tcPr>
          <w:p w14:paraId="60EE26C9">
            <w:pPr>
              <w:pStyle w:val="16"/>
            </w:pPr>
            <w:r>
              <w:t>公务员医疗补助缴费</w:t>
            </w:r>
          </w:p>
        </w:tc>
        <w:tc>
          <w:tcPr>
            <w:tcW w:w="2551" w:type="dxa"/>
            <w:vAlign w:val="center"/>
          </w:tcPr>
          <w:p w14:paraId="13833267">
            <w:pPr>
              <w:pStyle w:val="15"/>
            </w:pPr>
            <w:r>
              <w:t>185.99</w:t>
            </w:r>
          </w:p>
        </w:tc>
        <w:tc>
          <w:tcPr>
            <w:tcW w:w="2551" w:type="dxa"/>
            <w:vAlign w:val="center"/>
          </w:tcPr>
          <w:p w14:paraId="3D880115">
            <w:pPr>
              <w:pStyle w:val="15"/>
            </w:pPr>
            <w:r>
              <w:t>185.99</w:t>
            </w:r>
          </w:p>
        </w:tc>
        <w:tc>
          <w:tcPr>
            <w:tcW w:w="2551" w:type="dxa"/>
            <w:vAlign w:val="center"/>
          </w:tcPr>
          <w:p w14:paraId="32A5B84A">
            <w:pPr>
              <w:pStyle w:val="15"/>
            </w:pPr>
          </w:p>
        </w:tc>
      </w:tr>
      <w:tr w14:paraId="3532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D5F0">
            <w:pPr>
              <w:pStyle w:val="17"/>
            </w:pPr>
            <w:r>
              <w:t>9</w:t>
            </w:r>
          </w:p>
        </w:tc>
        <w:tc>
          <w:tcPr>
            <w:tcW w:w="1191" w:type="dxa"/>
            <w:vAlign w:val="center"/>
          </w:tcPr>
          <w:p w14:paraId="640CC96D">
            <w:pPr>
              <w:pStyle w:val="16"/>
            </w:pPr>
            <w:r>
              <w:t>30112</w:t>
            </w:r>
          </w:p>
        </w:tc>
        <w:tc>
          <w:tcPr>
            <w:tcW w:w="4535" w:type="dxa"/>
            <w:vAlign w:val="center"/>
          </w:tcPr>
          <w:p w14:paraId="47AB4D37">
            <w:pPr>
              <w:pStyle w:val="16"/>
            </w:pPr>
            <w:r>
              <w:t>其他社会保障缴费</w:t>
            </w:r>
          </w:p>
        </w:tc>
        <w:tc>
          <w:tcPr>
            <w:tcW w:w="2551" w:type="dxa"/>
            <w:vAlign w:val="center"/>
          </w:tcPr>
          <w:p w14:paraId="74C5D137">
            <w:pPr>
              <w:pStyle w:val="15"/>
            </w:pPr>
            <w:r>
              <w:t>224.79</w:t>
            </w:r>
          </w:p>
        </w:tc>
        <w:tc>
          <w:tcPr>
            <w:tcW w:w="2551" w:type="dxa"/>
            <w:vAlign w:val="center"/>
          </w:tcPr>
          <w:p w14:paraId="1B492B6C">
            <w:pPr>
              <w:pStyle w:val="15"/>
            </w:pPr>
            <w:r>
              <w:t>224.79</w:t>
            </w:r>
          </w:p>
        </w:tc>
        <w:tc>
          <w:tcPr>
            <w:tcW w:w="2551" w:type="dxa"/>
            <w:vAlign w:val="center"/>
          </w:tcPr>
          <w:p w14:paraId="34E6C794">
            <w:pPr>
              <w:pStyle w:val="15"/>
            </w:pPr>
          </w:p>
        </w:tc>
      </w:tr>
      <w:tr w14:paraId="3845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61EC">
            <w:pPr>
              <w:pStyle w:val="17"/>
            </w:pPr>
            <w:r>
              <w:t>10</w:t>
            </w:r>
          </w:p>
        </w:tc>
        <w:tc>
          <w:tcPr>
            <w:tcW w:w="1191" w:type="dxa"/>
            <w:vAlign w:val="center"/>
          </w:tcPr>
          <w:p w14:paraId="68E6D776">
            <w:pPr>
              <w:pStyle w:val="16"/>
            </w:pPr>
            <w:r>
              <w:t>30113</w:t>
            </w:r>
          </w:p>
        </w:tc>
        <w:tc>
          <w:tcPr>
            <w:tcW w:w="4535" w:type="dxa"/>
            <w:vAlign w:val="center"/>
          </w:tcPr>
          <w:p w14:paraId="149D03A0">
            <w:pPr>
              <w:pStyle w:val="16"/>
            </w:pPr>
            <w:r>
              <w:t>住房公积金</w:t>
            </w:r>
          </w:p>
        </w:tc>
        <w:tc>
          <w:tcPr>
            <w:tcW w:w="2551" w:type="dxa"/>
            <w:vAlign w:val="center"/>
          </w:tcPr>
          <w:p w14:paraId="0DB0DD38">
            <w:pPr>
              <w:pStyle w:val="15"/>
            </w:pPr>
            <w:r>
              <w:t>512.08</w:t>
            </w:r>
          </w:p>
        </w:tc>
        <w:tc>
          <w:tcPr>
            <w:tcW w:w="2551" w:type="dxa"/>
            <w:vAlign w:val="center"/>
          </w:tcPr>
          <w:p w14:paraId="40ECD7C7">
            <w:pPr>
              <w:pStyle w:val="15"/>
            </w:pPr>
            <w:r>
              <w:t>512.08</w:t>
            </w:r>
          </w:p>
        </w:tc>
        <w:tc>
          <w:tcPr>
            <w:tcW w:w="2551" w:type="dxa"/>
            <w:vAlign w:val="center"/>
          </w:tcPr>
          <w:p w14:paraId="1724B34D">
            <w:pPr>
              <w:pStyle w:val="15"/>
            </w:pPr>
          </w:p>
        </w:tc>
      </w:tr>
      <w:tr w14:paraId="3AF5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4D1C">
            <w:pPr>
              <w:pStyle w:val="17"/>
            </w:pPr>
            <w:r>
              <w:t>11</w:t>
            </w:r>
          </w:p>
        </w:tc>
        <w:tc>
          <w:tcPr>
            <w:tcW w:w="1191" w:type="dxa"/>
            <w:vAlign w:val="center"/>
          </w:tcPr>
          <w:p w14:paraId="138EA06D">
            <w:pPr>
              <w:pStyle w:val="16"/>
            </w:pPr>
            <w:r>
              <w:t>303</w:t>
            </w:r>
          </w:p>
        </w:tc>
        <w:tc>
          <w:tcPr>
            <w:tcW w:w="4535" w:type="dxa"/>
            <w:vAlign w:val="center"/>
          </w:tcPr>
          <w:p w14:paraId="481DCFFA">
            <w:pPr>
              <w:pStyle w:val="16"/>
            </w:pPr>
            <w:r>
              <w:t>对个人和家庭的补助</w:t>
            </w:r>
          </w:p>
        </w:tc>
        <w:tc>
          <w:tcPr>
            <w:tcW w:w="2551" w:type="dxa"/>
            <w:vAlign w:val="center"/>
          </w:tcPr>
          <w:p w14:paraId="35BF0CF6">
            <w:pPr>
              <w:pStyle w:val="15"/>
            </w:pPr>
            <w:r>
              <w:t>106.83</w:t>
            </w:r>
          </w:p>
        </w:tc>
        <w:tc>
          <w:tcPr>
            <w:tcW w:w="2551" w:type="dxa"/>
            <w:vAlign w:val="center"/>
          </w:tcPr>
          <w:p w14:paraId="0541E610">
            <w:pPr>
              <w:pStyle w:val="15"/>
            </w:pPr>
            <w:r>
              <w:t>106.83</w:t>
            </w:r>
          </w:p>
        </w:tc>
        <w:tc>
          <w:tcPr>
            <w:tcW w:w="2551" w:type="dxa"/>
            <w:vAlign w:val="center"/>
          </w:tcPr>
          <w:p w14:paraId="666BCBB3">
            <w:pPr>
              <w:pStyle w:val="15"/>
            </w:pPr>
          </w:p>
        </w:tc>
      </w:tr>
      <w:tr w14:paraId="2CBF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295E">
            <w:pPr>
              <w:pStyle w:val="17"/>
            </w:pPr>
            <w:r>
              <w:t>12</w:t>
            </w:r>
          </w:p>
        </w:tc>
        <w:tc>
          <w:tcPr>
            <w:tcW w:w="1191" w:type="dxa"/>
            <w:vAlign w:val="center"/>
          </w:tcPr>
          <w:p w14:paraId="2C8C54B7">
            <w:pPr>
              <w:pStyle w:val="16"/>
            </w:pPr>
            <w:r>
              <w:t>30302</w:t>
            </w:r>
          </w:p>
        </w:tc>
        <w:tc>
          <w:tcPr>
            <w:tcW w:w="4535" w:type="dxa"/>
            <w:vAlign w:val="center"/>
          </w:tcPr>
          <w:p w14:paraId="1C370895">
            <w:pPr>
              <w:pStyle w:val="16"/>
            </w:pPr>
            <w:r>
              <w:t>退休费</w:t>
            </w:r>
          </w:p>
        </w:tc>
        <w:tc>
          <w:tcPr>
            <w:tcW w:w="2551" w:type="dxa"/>
            <w:vAlign w:val="center"/>
          </w:tcPr>
          <w:p w14:paraId="0914A3A0">
            <w:pPr>
              <w:pStyle w:val="15"/>
            </w:pPr>
            <w:r>
              <w:t>105.36</w:t>
            </w:r>
          </w:p>
        </w:tc>
        <w:tc>
          <w:tcPr>
            <w:tcW w:w="2551" w:type="dxa"/>
            <w:vAlign w:val="center"/>
          </w:tcPr>
          <w:p w14:paraId="32F231CB">
            <w:pPr>
              <w:pStyle w:val="15"/>
            </w:pPr>
            <w:r>
              <w:t>105.36</w:t>
            </w:r>
          </w:p>
        </w:tc>
        <w:tc>
          <w:tcPr>
            <w:tcW w:w="2551" w:type="dxa"/>
            <w:vAlign w:val="center"/>
          </w:tcPr>
          <w:p w14:paraId="0138C403">
            <w:pPr>
              <w:pStyle w:val="15"/>
            </w:pPr>
          </w:p>
        </w:tc>
      </w:tr>
      <w:tr w14:paraId="7AA33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622D">
            <w:pPr>
              <w:pStyle w:val="17"/>
            </w:pPr>
            <w:r>
              <w:t>13</w:t>
            </w:r>
          </w:p>
        </w:tc>
        <w:tc>
          <w:tcPr>
            <w:tcW w:w="1191" w:type="dxa"/>
            <w:vAlign w:val="center"/>
          </w:tcPr>
          <w:p w14:paraId="4C3E2ABA">
            <w:pPr>
              <w:pStyle w:val="16"/>
            </w:pPr>
            <w:r>
              <w:t>30305</w:t>
            </w:r>
          </w:p>
        </w:tc>
        <w:tc>
          <w:tcPr>
            <w:tcW w:w="4535" w:type="dxa"/>
            <w:vAlign w:val="center"/>
          </w:tcPr>
          <w:p w14:paraId="502E71CA">
            <w:pPr>
              <w:pStyle w:val="16"/>
            </w:pPr>
            <w:r>
              <w:t>生活补助</w:t>
            </w:r>
          </w:p>
        </w:tc>
        <w:tc>
          <w:tcPr>
            <w:tcW w:w="2551" w:type="dxa"/>
            <w:vAlign w:val="center"/>
          </w:tcPr>
          <w:p w14:paraId="7C3AA021">
            <w:pPr>
              <w:pStyle w:val="15"/>
            </w:pPr>
            <w:r>
              <w:t>0.92</w:t>
            </w:r>
          </w:p>
        </w:tc>
        <w:tc>
          <w:tcPr>
            <w:tcW w:w="2551" w:type="dxa"/>
            <w:vAlign w:val="center"/>
          </w:tcPr>
          <w:p w14:paraId="280187FA">
            <w:pPr>
              <w:pStyle w:val="15"/>
            </w:pPr>
            <w:r>
              <w:t>0.92</w:t>
            </w:r>
          </w:p>
        </w:tc>
        <w:tc>
          <w:tcPr>
            <w:tcW w:w="2551" w:type="dxa"/>
            <w:vAlign w:val="center"/>
          </w:tcPr>
          <w:p w14:paraId="755E06C0">
            <w:pPr>
              <w:pStyle w:val="15"/>
            </w:pPr>
          </w:p>
        </w:tc>
      </w:tr>
      <w:tr w14:paraId="5675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880D">
            <w:pPr>
              <w:pStyle w:val="17"/>
            </w:pPr>
            <w:r>
              <w:t>14</w:t>
            </w:r>
          </w:p>
        </w:tc>
        <w:tc>
          <w:tcPr>
            <w:tcW w:w="1191" w:type="dxa"/>
            <w:vAlign w:val="center"/>
          </w:tcPr>
          <w:p w14:paraId="42E175DA">
            <w:pPr>
              <w:pStyle w:val="16"/>
            </w:pPr>
            <w:r>
              <w:t>30309</w:t>
            </w:r>
          </w:p>
        </w:tc>
        <w:tc>
          <w:tcPr>
            <w:tcW w:w="4535" w:type="dxa"/>
            <w:vAlign w:val="center"/>
          </w:tcPr>
          <w:p w14:paraId="5E11BB1D">
            <w:pPr>
              <w:pStyle w:val="16"/>
            </w:pPr>
            <w:r>
              <w:t>奖励金</w:t>
            </w:r>
          </w:p>
        </w:tc>
        <w:tc>
          <w:tcPr>
            <w:tcW w:w="2551" w:type="dxa"/>
            <w:vAlign w:val="center"/>
          </w:tcPr>
          <w:p w14:paraId="12C99701">
            <w:pPr>
              <w:pStyle w:val="15"/>
            </w:pPr>
            <w:r>
              <w:t>0.55</w:t>
            </w:r>
          </w:p>
        </w:tc>
        <w:tc>
          <w:tcPr>
            <w:tcW w:w="2551" w:type="dxa"/>
            <w:vAlign w:val="center"/>
          </w:tcPr>
          <w:p w14:paraId="7B1653E0">
            <w:pPr>
              <w:pStyle w:val="15"/>
            </w:pPr>
            <w:r>
              <w:t>0.55</w:t>
            </w:r>
          </w:p>
        </w:tc>
        <w:tc>
          <w:tcPr>
            <w:tcW w:w="2551" w:type="dxa"/>
            <w:vAlign w:val="center"/>
          </w:tcPr>
          <w:p w14:paraId="779EA6E4">
            <w:pPr>
              <w:pStyle w:val="15"/>
            </w:pPr>
          </w:p>
        </w:tc>
      </w:tr>
    </w:tbl>
    <w:p w14:paraId="6D6C640B">
      <w:pPr>
        <w:sectPr>
          <w:pgSz w:w="16840" w:h="11900" w:orient="landscape"/>
          <w:pgMar w:top="1361" w:right="1020" w:bottom="1134" w:left="1020" w:header="720" w:footer="720" w:gutter="0"/>
          <w:cols w:space="720" w:num="1"/>
        </w:sectPr>
      </w:pPr>
    </w:p>
    <w:p w14:paraId="64A100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9D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59F6B">
            <w:pPr>
              <w:pStyle w:val="13"/>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1079981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81F22EE">
            <w:pPr>
              <w:pStyle w:val="11"/>
            </w:pPr>
            <w:r>
              <w:t>单位：万元</w:t>
            </w:r>
          </w:p>
        </w:tc>
      </w:tr>
      <w:tr w14:paraId="70B2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5638E">
            <w:pPr>
              <w:pStyle w:val="14"/>
            </w:pPr>
            <w:r>
              <w:t>序号</w:t>
            </w:r>
          </w:p>
        </w:tc>
        <w:tc>
          <w:tcPr>
            <w:tcW w:w="5726" w:type="dxa"/>
            <w:gridSpan w:val="2"/>
            <w:vAlign w:val="center"/>
          </w:tcPr>
          <w:p w14:paraId="5FDAA84E">
            <w:pPr>
              <w:pStyle w:val="14"/>
            </w:pPr>
            <w:r>
              <w:t>功能分类科目</w:t>
            </w:r>
          </w:p>
        </w:tc>
        <w:tc>
          <w:tcPr>
            <w:tcW w:w="2551" w:type="dxa"/>
            <w:vMerge w:val="restart"/>
            <w:vAlign w:val="center"/>
          </w:tcPr>
          <w:p w14:paraId="17F75205">
            <w:pPr>
              <w:pStyle w:val="14"/>
            </w:pPr>
            <w:r>
              <w:t>合计</w:t>
            </w:r>
          </w:p>
        </w:tc>
        <w:tc>
          <w:tcPr>
            <w:tcW w:w="2551" w:type="dxa"/>
            <w:vMerge w:val="restart"/>
            <w:vAlign w:val="center"/>
          </w:tcPr>
          <w:p w14:paraId="480ECDA9">
            <w:pPr>
              <w:pStyle w:val="14"/>
            </w:pPr>
            <w:r>
              <w:t>基本支出</w:t>
            </w:r>
          </w:p>
        </w:tc>
        <w:tc>
          <w:tcPr>
            <w:tcW w:w="2551" w:type="dxa"/>
            <w:vMerge w:val="restart"/>
            <w:vAlign w:val="center"/>
          </w:tcPr>
          <w:p w14:paraId="2678D209">
            <w:pPr>
              <w:pStyle w:val="14"/>
            </w:pPr>
            <w:r>
              <w:t>项目支出</w:t>
            </w:r>
          </w:p>
        </w:tc>
      </w:tr>
      <w:tr w14:paraId="762B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3CC7A"/>
        </w:tc>
        <w:tc>
          <w:tcPr>
            <w:tcW w:w="1191" w:type="dxa"/>
            <w:vAlign w:val="center"/>
          </w:tcPr>
          <w:p w14:paraId="473BCB77">
            <w:pPr>
              <w:pStyle w:val="14"/>
            </w:pPr>
            <w:r>
              <w:t>科目编码</w:t>
            </w:r>
          </w:p>
        </w:tc>
        <w:tc>
          <w:tcPr>
            <w:tcW w:w="4535" w:type="dxa"/>
            <w:vAlign w:val="center"/>
          </w:tcPr>
          <w:p w14:paraId="252C93FD">
            <w:pPr>
              <w:pStyle w:val="14"/>
            </w:pPr>
            <w:r>
              <w:t>科目名称</w:t>
            </w:r>
          </w:p>
        </w:tc>
        <w:tc>
          <w:tcPr>
            <w:tcW w:w="2551" w:type="dxa"/>
            <w:vMerge w:val="continue"/>
          </w:tcPr>
          <w:p w14:paraId="4B1737AC"/>
        </w:tc>
        <w:tc>
          <w:tcPr>
            <w:tcW w:w="2551" w:type="dxa"/>
            <w:vMerge w:val="continue"/>
          </w:tcPr>
          <w:p w14:paraId="63EED1E2"/>
        </w:tc>
        <w:tc>
          <w:tcPr>
            <w:tcW w:w="2551" w:type="dxa"/>
            <w:vMerge w:val="continue"/>
          </w:tcPr>
          <w:p w14:paraId="67189298"/>
        </w:tc>
      </w:tr>
      <w:tr w14:paraId="46A5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3DACB">
            <w:pPr>
              <w:pStyle w:val="14"/>
            </w:pPr>
            <w:r>
              <w:t>栏次</w:t>
            </w:r>
          </w:p>
        </w:tc>
        <w:tc>
          <w:tcPr>
            <w:tcW w:w="1191" w:type="dxa"/>
            <w:vAlign w:val="center"/>
          </w:tcPr>
          <w:p w14:paraId="4D275758">
            <w:pPr>
              <w:pStyle w:val="14"/>
            </w:pPr>
            <w:r>
              <w:t>1</w:t>
            </w:r>
          </w:p>
        </w:tc>
        <w:tc>
          <w:tcPr>
            <w:tcW w:w="4535" w:type="dxa"/>
            <w:vAlign w:val="center"/>
          </w:tcPr>
          <w:p w14:paraId="7233F1F2">
            <w:pPr>
              <w:pStyle w:val="14"/>
            </w:pPr>
            <w:r>
              <w:t>2</w:t>
            </w:r>
          </w:p>
        </w:tc>
        <w:tc>
          <w:tcPr>
            <w:tcW w:w="2551" w:type="dxa"/>
            <w:vAlign w:val="center"/>
          </w:tcPr>
          <w:p w14:paraId="40ECCFD9">
            <w:pPr>
              <w:pStyle w:val="14"/>
            </w:pPr>
            <w:r>
              <w:t>3</w:t>
            </w:r>
          </w:p>
        </w:tc>
        <w:tc>
          <w:tcPr>
            <w:tcW w:w="2551" w:type="dxa"/>
            <w:vAlign w:val="center"/>
          </w:tcPr>
          <w:p w14:paraId="0E272E42">
            <w:pPr>
              <w:pStyle w:val="14"/>
            </w:pPr>
            <w:r>
              <w:t>4</w:t>
            </w:r>
          </w:p>
        </w:tc>
        <w:tc>
          <w:tcPr>
            <w:tcW w:w="2551" w:type="dxa"/>
            <w:vAlign w:val="center"/>
          </w:tcPr>
          <w:p w14:paraId="2CA1B1FC">
            <w:pPr>
              <w:pStyle w:val="14"/>
            </w:pPr>
            <w:r>
              <w:t>5</w:t>
            </w:r>
          </w:p>
        </w:tc>
      </w:tr>
      <w:tr w14:paraId="0AF6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491E8">
            <w:pPr>
              <w:pStyle w:val="17"/>
            </w:pPr>
          </w:p>
        </w:tc>
        <w:tc>
          <w:tcPr>
            <w:tcW w:w="1191" w:type="dxa"/>
            <w:vAlign w:val="center"/>
          </w:tcPr>
          <w:p w14:paraId="146B562E">
            <w:pPr>
              <w:pStyle w:val="16"/>
            </w:pPr>
          </w:p>
        </w:tc>
        <w:tc>
          <w:tcPr>
            <w:tcW w:w="4535" w:type="dxa"/>
            <w:vAlign w:val="center"/>
          </w:tcPr>
          <w:p w14:paraId="2DD763D5">
            <w:pPr>
              <w:pStyle w:val="16"/>
            </w:pPr>
          </w:p>
        </w:tc>
        <w:tc>
          <w:tcPr>
            <w:tcW w:w="2551" w:type="dxa"/>
            <w:vAlign w:val="center"/>
          </w:tcPr>
          <w:p w14:paraId="7F338F58">
            <w:pPr>
              <w:pStyle w:val="15"/>
            </w:pPr>
          </w:p>
        </w:tc>
        <w:tc>
          <w:tcPr>
            <w:tcW w:w="2551" w:type="dxa"/>
            <w:vAlign w:val="center"/>
          </w:tcPr>
          <w:p w14:paraId="508309E0">
            <w:pPr>
              <w:pStyle w:val="15"/>
            </w:pPr>
          </w:p>
        </w:tc>
        <w:tc>
          <w:tcPr>
            <w:tcW w:w="2551" w:type="dxa"/>
            <w:vAlign w:val="center"/>
          </w:tcPr>
          <w:p w14:paraId="0662E8F9">
            <w:pPr>
              <w:pStyle w:val="15"/>
            </w:pPr>
          </w:p>
        </w:tc>
      </w:tr>
    </w:tbl>
    <w:p w14:paraId="2FADD0E9">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5F44A5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B0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C91736">
            <w:pPr>
              <w:pStyle w:val="13"/>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64B6AFF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0D6BD1E">
            <w:pPr>
              <w:pStyle w:val="11"/>
            </w:pPr>
            <w:r>
              <w:t>单位：万元</w:t>
            </w:r>
          </w:p>
        </w:tc>
      </w:tr>
      <w:tr w14:paraId="474A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273EC1">
            <w:pPr>
              <w:pStyle w:val="14"/>
            </w:pPr>
            <w:r>
              <w:t>序号</w:t>
            </w:r>
          </w:p>
        </w:tc>
        <w:tc>
          <w:tcPr>
            <w:tcW w:w="5726" w:type="dxa"/>
            <w:gridSpan w:val="2"/>
            <w:vAlign w:val="center"/>
          </w:tcPr>
          <w:p w14:paraId="6CEAE89B">
            <w:pPr>
              <w:pStyle w:val="14"/>
            </w:pPr>
            <w:r>
              <w:t>功能分类科目</w:t>
            </w:r>
          </w:p>
        </w:tc>
        <w:tc>
          <w:tcPr>
            <w:tcW w:w="2551" w:type="dxa"/>
            <w:vMerge w:val="restart"/>
            <w:vAlign w:val="center"/>
          </w:tcPr>
          <w:p w14:paraId="519C9111">
            <w:pPr>
              <w:pStyle w:val="14"/>
            </w:pPr>
            <w:r>
              <w:t>合计</w:t>
            </w:r>
          </w:p>
        </w:tc>
        <w:tc>
          <w:tcPr>
            <w:tcW w:w="2551" w:type="dxa"/>
            <w:vMerge w:val="restart"/>
            <w:vAlign w:val="center"/>
          </w:tcPr>
          <w:p w14:paraId="5E7FE115">
            <w:pPr>
              <w:pStyle w:val="14"/>
            </w:pPr>
            <w:r>
              <w:t>基本支出</w:t>
            </w:r>
          </w:p>
        </w:tc>
        <w:tc>
          <w:tcPr>
            <w:tcW w:w="2551" w:type="dxa"/>
            <w:vMerge w:val="restart"/>
            <w:vAlign w:val="center"/>
          </w:tcPr>
          <w:p w14:paraId="48618A44">
            <w:pPr>
              <w:pStyle w:val="14"/>
            </w:pPr>
            <w:r>
              <w:t>项目支出</w:t>
            </w:r>
          </w:p>
        </w:tc>
      </w:tr>
      <w:tr w14:paraId="6669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8B525"/>
        </w:tc>
        <w:tc>
          <w:tcPr>
            <w:tcW w:w="1191" w:type="dxa"/>
            <w:vAlign w:val="center"/>
          </w:tcPr>
          <w:p w14:paraId="63155B73">
            <w:pPr>
              <w:pStyle w:val="14"/>
            </w:pPr>
            <w:r>
              <w:t>科目编码</w:t>
            </w:r>
          </w:p>
        </w:tc>
        <w:tc>
          <w:tcPr>
            <w:tcW w:w="4535" w:type="dxa"/>
            <w:vAlign w:val="center"/>
          </w:tcPr>
          <w:p w14:paraId="00A09677">
            <w:pPr>
              <w:pStyle w:val="14"/>
            </w:pPr>
            <w:r>
              <w:t>科目名称</w:t>
            </w:r>
          </w:p>
        </w:tc>
        <w:tc>
          <w:tcPr>
            <w:tcW w:w="2551" w:type="dxa"/>
            <w:vMerge w:val="continue"/>
          </w:tcPr>
          <w:p w14:paraId="14A3F81F"/>
        </w:tc>
        <w:tc>
          <w:tcPr>
            <w:tcW w:w="2551" w:type="dxa"/>
            <w:vMerge w:val="continue"/>
          </w:tcPr>
          <w:p w14:paraId="2CFD9BDC"/>
        </w:tc>
        <w:tc>
          <w:tcPr>
            <w:tcW w:w="2551" w:type="dxa"/>
            <w:vMerge w:val="continue"/>
          </w:tcPr>
          <w:p w14:paraId="27D4B88E"/>
        </w:tc>
      </w:tr>
      <w:tr w14:paraId="57CE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31BED">
            <w:pPr>
              <w:pStyle w:val="14"/>
            </w:pPr>
            <w:r>
              <w:t>栏次</w:t>
            </w:r>
          </w:p>
        </w:tc>
        <w:tc>
          <w:tcPr>
            <w:tcW w:w="1191" w:type="dxa"/>
            <w:vAlign w:val="center"/>
          </w:tcPr>
          <w:p w14:paraId="469FEC83">
            <w:pPr>
              <w:pStyle w:val="14"/>
            </w:pPr>
            <w:r>
              <w:t>1</w:t>
            </w:r>
          </w:p>
        </w:tc>
        <w:tc>
          <w:tcPr>
            <w:tcW w:w="4535" w:type="dxa"/>
            <w:vAlign w:val="center"/>
          </w:tcPr>
          <w:p w14:paraId="5A30D572">
            <w:pPr>
              <w:pStyle w:val="14"/>
            </w:pPr>
            <w:r>
              <w:t>2</w:t>
            </w:r>
          </w:p>
        </w:tc>
        <w:tc>
          <w:tcPr>
            <w:tcW w:w="2551" w:type="dxa"/>
            <w:vAlign w:val="center"/>
          </w:tcPr>
          <w:p w14:paraId="4FC4DFBB">
            <w:pPr>
              <w:pStyle w:val="14"/>
            </w:pPr>
            <w:r>
              <w:t>3</w:t>
            </w:r>
          </w:p>
        </w:tc>
        <w:tc>
          <w:tcPr>
            <w:tcW w:w="2551" w:type="dxa"/>
            <w:vAlign w:val="center"/>
          </w:tcPr>
          <w:p w14:paraId="0BE58CA6">
            <w:pPr>
              <w:pStyle w:val="14"/>
            </w:pPr>
            <w:r>
              <w:t>4</w:t>
            </w:r>
          </w:p>
        </w:tc>
        <w:tc>
          <w:tcPr>
            <w:tcW w:w="2551" w:type="dxa"/>
            <w:vAlign w:val="center"/>
          </w:tcPr>
          <w:p w14:paraId="7576344C">
            <w:pPr>
              <w:pStyle w:val="14"/>
            </w:pPr>
            <w:r>
              <w:t>5</w:t>
            </w:r>
          </w:p>
        </w:tc>
      </w:tr>
      <w:tr w14:paraId="78A6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46B6">
            <w:pPr>
              <w:pStyle w:val="17"/>
            </w:pPr>
          </w:p>
        </w:tc>
        <w:tc>
          <w:tcPr>
            <w:tcW w:w="1191" w:type="dxa"/>
            <w:vAlign w:val="center"/>
          </w:tcPr>
          <w:p w14:paraId="3CA4977B">
            <w:pPr>
              <w:pStyle w:val="16"/>
            </w:pPr>
          </w:p>
        </w:tc>
        <w:tc>
          <w:tcPr>
            <w:tcW w:w="4535" w:type="dxa"/>
            <w:vAlign w:val="center"/>
          </w:tcPr>
          <w:p w14:paraId="1BBDC8BB">
            <w:pPr>
              <w:pStyle w:val="16"/>
            </w:pPr>
          </w:p>
        </w:tc>
        <w:tc>
          <w:tcPr>
            <w:tcW w:w="2551" w:type="dxa"/>
            <w:vAlign w:val="center"/>
          </w:tcPr>
          <w:p w14:paraId="6A21DC16">
            <w:pPr>
              <w:pStyle w:val="15"/>
            </w:pPr>
          </w:p>
        </w:tc>
        <w:tc>
          <w:tcPr>
            <w:tcW w:w="2551" w:type="dxa"/>
            <w:vAlign w:val="center"/>
          </w:tcPr>
          <w:p w14:paraId="7AB4DBBC">
            <w:pPr>
              <w:pStyle w:val="15"/>
            </w:pPr>
          </w:p>
        </w:tc>
        <w:tc>
          <w:tcPr>
            <w:tcW w:w="2551" w:type="dxa"/>
            <w:vAlign w:val="center"/>
          </w:tcPr>
          <w:p w14:paraId="03314F0F">
            <w:pPr>
              <w:pStyle w:val="15"/>
            </w:pPr>
          </w:p>
        </w:tc>
      </w:tr>
    </w:tbl>
    <w:p w14:paraId="050AC0DF">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6694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AB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7B61434">
            <w:pPr>
              <w:pStyle w:val="13"/>
            </w:pPr>
            <w:r>
              <w:t>360016石家庄市藁城区第九中学</w:t>
            </w:r>
          </w:p>
        </w:tc>
        <w:tc>
          <w:tcPr>
            <w:tcW w:w="2381" w:type="dxa"/>
            <w:tcBorders>
              <w:top w:val="single" w:color="FFFFFF" w:sz="6" w:space="0"/>
              <w:left w:val="single" w:color="FFFFFF" w:sz="6" w:space="0"/>
              <w:right w:val="single" w:color="FFFFFF" w:sz="6" w:space="0"/>
            </w:tcBorders>
            <w:vAlign w:val="center"/>
          </w:tcPr>
          <w:p w14:paraId="43081E18">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49BFACDE">
            <w:pPr>
              <w:pStyle w:val="11"/>
            </w:pPr>
            <w:r>
              <w:t>单位：万元</w:t>
            </w:r>
          </w:p>
        </w:tc>
      </w:tr>
      <w:tr w14:paraId="509A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20605">
            <w:pPr>
              <w:pStyle w:val="14"/>
            </w:pPr>
            <w:r>
              <w:t>序号</w:t>
            </w:r>
          </w:p>
        </w:tc>
        <w:tc>
          <w:tcPr>
            <w:tcW w:w="3798" w:type="dxa"/>
            <w:vMerge w:val="restart"/>
            <w:vAlign w:val="center"/>
          </w:tcPr>
          <w:p w14:paraId="7FFEA194">
            <w:pPr>
              <w:pStyle w:val="14"/>
            </w:pPr>
            <w:r>
              <w:t>项  目</w:t>
            </w:r>
          </w:p>
        </w:tc>
        <w:tc>
          <w:tcPr>
            <w:tcW w:w="9524" w:type="dxa"/>
            <w:gridSpan w:val="4"/>
            <w:vAlign w:val="center"/>
          </w:tcPr>
          <w:p w14:paraId="67335087">
            <w:pPr>
              <w:pStyle w:val="14"/>
            </w:pPr>
            <w:r>
              <w:t>资 金 性 质</w:t>
            </w:r>
          </w:p>
        </w:tc>
      </w:tr>
      <w:tr w14:paraId="79CC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0725DB"/>
        </w:tc>
        <w:tc>
          <w:tcPr>
            <w:tcW w:w="3798" w:type="dxa"/>
            <w:vMerge w:val="continue"/>
          </w:tcPr>
          <w:p w14:paraId="01DD49ED"/>
        </w:tc>
        <w:tc>
          <w:tcPr>
            <w:tcW w:w="2381" w:type="dxa"/>
            <w:vAlign w:val="center"/>
          </w:tcPr>
          <w:p w14:paraId="62BF2EAD">
            <w:pPr>
              <w:pStyle w:val="14"/>
            </w:pPr>
            <w:r>
              <w:t>合计</w:t>
            </w:r>
          </w:p>
        </w:tc>
        <w:tc>
          <w:tcPr>
            <w:tcW w:w="2381" w:type="dxa"/>
            <w:vAlign w:val="center"/>
          </w:tcPr>
          <w:p w14:paraId="58EAC595">
            <w:pPr>
              <w:pStyle w:val="14"/>
            </w:pPr>
            <w:r>
              <w:t>一般公共预算              财政拨款</w:t>
            </w:r>
          </w:p>
        </w:tc>
        <w:tc>
          <w:tcPr>
            <w:tcW w:w="2381" w:type="dxa"/>
            <w:vAlign w:val="center"/>
          </w:tcPr>
          <w:p w14:paraId="701B553E">
            <w:pPr>
              <w:pStyle w:val="14"/>
            </w:pPr>
            <w:r>
              <w:t>政府性基金                  预算拨款</w:t>
            </w:r>
          </w:p>
        </w:tc>
        <w:tc>
          <w:tcPr>
            <w:tcW w:w="2381" w:type="dxa"/>
            <w:vAlign w:val="center"/>
          </w:tcPr>
          <w:p w14:paraId="540ABC13">
            <w:pPr>
              <w:pStyle w:val="14"/>
            </w:pPr>
            <w:r>
              <w:t>国有资本经营              预算财政拨款</w:t>
            </w:r>
          </w:p>
        </w:tc>
      </w:tr>
      <w:tr w14:paraId="68C9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1F84CB">
            <w:pPr>
              <w:pStyle w:val="14"/>
            </w:pPr>
            <w:r>
              <w:t>栏次</w:t>
            </w:r>
          </w:p>
        </w:tc>
        <w:tc>
          <w:tcPr>
            <w:tcW w:w="3798" w:type="dxa"/>
            <w:vAlign w:val="center"/>
          </w:tcPr>
          <w:p w14:paraId="31B405B8">
            <w:pPr>
              <w:pStyle w:val="14"/>
            </w:pPr>
            <w:r>
              <w:t>1</w:t>
            </w:r>
          </w:p>
        </w:tc>
        <w:tc>
          <w:tcPr>
            <w:tcW w:w="2381" w:type="dxa"/>
            <w:vAlign w:val="center"/>
          </w:tcPr>
          <w:p w14:paraId="76D59EF7">
            <w:pPr>
              <w:pStyle w:val="14"/>
            </w:pPr>
            <w:r>
              <w:t>2</w:t>
            </w:r>
          </w:p>
        </w:tc>
        <w:tc>
          <w:tcPr>
            <w:tcW w:w="2381" w:type="dxa"/>
            <w:vAlign w:val="center"/>
          </w:tcPr>
          <w:p w14:paraId="7019CB39">
            <w:pPr>
              <w:pStyle w:val="14"/>
            </w:pPr>
            <w:r>
              <w:t>3</w:t>
            </w:r>
          </w:p>
        </w:tc>
        <w:tc>
          <w:tcPr>
            <w:tcW w:w="2381" w:type="dxa"/>
            <w:vAlign w:val="center"/>
          </w:tcPr>
          <w:p w14:paraId="6B63CDA5">
            <w:pPr>
              <w:pStyle w:val="14"/>
            </w:pPr>
            <w:r>
              <w:t>4</w:t>
            </w:r>
          </w:p>
        </w:tc>
        <w:tc>
          <w:tcPr>
            <w:tcW w:w="2381" w:type="dxa"/>
            <w:vAlign w:val="center"/>
          </w:tcPr>
          <w:p w14:paraId="591C764C">
            <w:pPr>
              <w:pStyle w:val="14"/>
            </w:pPr>
            <w:r>
              <w:t>5</w:t>
            </w:r>
          </w:p>
        </w:tc>
      </w:tr>
      <w:tr w14:paraId="3A9D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95B87">
            <w:pPr>
              <w:pStyle w:val="17"/>
            </w:pPr>
          </w:p>
        </w:tc>
        <w:tc>
          <w:tcPr>
            <w:tcW w:w="3798" w:type="dxa"/>
            <w:vAlign w:val="center"/>
          </w:tcPr>
          <w:p w14:paraId="0CB569D2">
            <w:pPr>
              <w:pStyle w:val="16"/>
            </w:pPr>
          </w:p>
        </w:tc>
        <w:tc>
          <w:tcPr>
            <w:tcW w:w="2381" w:type="dxa"/>
            <w:vAlign w:val="center"/>
          </w:tcPr>
          <w:p w14:paraId="1427DAB8">
            <w:pPr>
              <w:pStyle w:val="15"/>
            </w:pPr>
          </w:p>
        </w:tc>
        <w:tc>
          <w:tcPr>
            <w:tcW w:w="2381" w:type="dxa"/>
            <w:vAlign w:val="center"/>
          </w:tcPr>
          <w:p w14:paraId="3781A9E5">
            <w:pPr>
              <w:pStyle w:val="15"/>
            </w:pPr>
          </w:p>
        </w:tc>
        <w:tc>
          <w:tcPr>
            <w:tcW w:w="2381" w:type="dxa"/>
            <w:vAlign w:val="center"/>
          </w:tcPr>
          <w:p w14:paraId="492EE8E2">
            <w:pPr>
              <w:pStyle w:val="15"/>
            </w:pPr>
          </w:p>
        </w:tc>
        <w:tc>
          <w:tcPr>
            <w:tcW w:w="2381" w:type="dxa"/>
            <w:vAlign w:val="center"/>
          </w:tcPr>
          <w:p w14:paraId="500C851C">
            <w:pPr>
              <w:pStyle w:val="15"/>
            </w:pPr>
          </w:p>
        </w:tc>
      </w:tr>
    </w:tbl>
    <w:p w14:paraId="5B136C67">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22D133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石家庄市藁城区第九中学2023年单位预算信息公开情况说明</w:t>
      </w:r>
    </w:p>
    <w:p w14:paraId="6A62B3B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按照《预算法》、《地方预决算公开操作规程》和《关于进一步推进预算公开工作的实施意见》规定，现将石家庄市藁城区第九中学2023年单位预算公开如下：</w:t>
      </w:r>
    </w:p>
    <w:p w14:paraId="51461428">
      <w:pPr>
        <w:spacing w:before="10" w:after="10" w:line="240" w:lineRule="auto"/>
        <w:ind w:firstLine="640"/>
        <w:jc w:val="left"/>
        <w:outlineLvl w:val="5"/>
      </w:pPr>
      <w:r>
        <w:rPr>
          <w:rFonts w:ascii="黑体" w:hAnsi="黑体" w:eastAsia="黑体" w:cs="黑体"/>
          <w:color w:val="000000"/>
          <w:sz w:val="32"/>
        </w:rPr>
        <w:t>一、单位职责及机构设置情况</w:t>
      </w:r>
    </w:p>
    <w:p w14:paraId="4CFF4E6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20A703">
      <w:pPr>
        <w:pStyle w:val="29"/>
      </w:pPr>
      <w:r>
        <w:t>　　　　石家庄市藁城区第九中学是隶属于藁城区教育局的一所普通高中学校，主要职能是：在政府和上级教育主管部门的领导下，争取资金改善办学条件，为师生的学习和工作提供优美和谐的环境；完成高中阶段的教育教学工作，为国家培养德、智、体、美、劳全面发展的建设者和接班人，为高校输送优秀高中毕业生。</w:t>
      </w:r>
    </w:p>
    <w:p w14:paraId="4BDEE8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3A020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067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B3DBA4">
            <w:pPr>
              <w:pStyle w:val="14"/>
            </w:pPr>
            <w:r>
              <w:t>单位名称</w:t>
            </w:r>
          </w:p>
        </w:tc>
        <w:tc>
          <w:tcPr>
            <w:tcW w:w="1843" w:type="dxa"/>
            <w:vAlign w:val="center"/>
          </w:tcPr>
          <w:p w14:paraId="4877D754">
            <w:pPr>
              <w:pStyle w:val="14"/>
            </w:pPr>
            <w:r>
              <w:t>单位性质</w:t>
            </w:r>
          </w:p>
        </w:tc>
        <w:tc>
          <w:tcPr>
            <w:tcW w:w="2126" w:type="dxa"/>
            <w:vAlign w:val="center"/>
          </w:tcPr>
          <w:p w14:paraId="43583AFA">
            <w:pPr>
              <w:pStyle w:val="14"/>
            </w:pPr>
            <w:r>
              <w:t>单位规格</w:t>
            </w:r>
          </w:p>
        </w:tc>
        <w:tc>
          <w:tcPr>
            <w:tcW w:w="3827" w:type="dxa"/>
            <w:vAlign w:val="center"/>
          </w:tcPr>
          <w:p w14:paraId="2D373417">
            <w:pPr>
              <w:pStyle w:val="14"/>
            </w:pPr>
            <w:r>
              <w:t>经费保障形式</w:t>
            </w:r>
          </w:p>
        </w:tc>
      </w:tr>
      <w:tr w14:paraId="143E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0E08EE">
            <w:pPr>
              <w:pStyle w:val="16"/>
            </w:pPr>
            <w:r>
              <w:t>石家庄市藁城区第九中学</w:t>
            </w:r>
          </w:p>
        </w:tc>
        <w:tc>
          <w:tcPr>
            <w:tcW w:w="1843" w:type="dxa"/>
            <w:vAlign w:val="center"/>
          </w:tcPr>
          <w:p w14:paraId="23897D38">
            <w:pPr>
              <w:pStyle w:val="17"/>
            </w:pPr>
            <w:r>
              <w:t>事业</w:t>
            </w:r>
          </w:p>
        </w:tc>
        <w:tc>
          <w:tcPr>
            <w:tcW w:w="2126" w:type="dxa"/>
            <w:vAlign w:val="center"/>
          </w:tcPr>
          <w:p w14:paraId="200DE8FA">
            <w:pPr>
              <w:pStyle w:val="17"/>
            </w:pPr>
            <w:r>
              <w:t>未定行政级别</w:t>
            </w:r>
          </w:p>
        </w:tc>
        <w:tc>
          <w:tcPr>
            <w:tcW w:w="3827" w:type="dxa"/>
            <w:vAlign w:val="center"/>
          </w:tcPr>
          <w:p w14:paraId="29314A48">
            <w:pPr>
              <w:pStyle w:val="17"/>
            </w:pPr>
            <w:r>
              <w:t>财政性资金基本保证</w:t>
            </w:r>
          </w:p>
        </w:tc>
      </w:tr>
    </w:tbl>
    <w:p w14:paraId="78119B1D">
      <w:pPr>
        <w:spacing w:before="10" w:after="10" w:line="240" w:lineRule="auto"/>
        <w:ind w:firstLine="640"/>
        <w:jc w:val="left"/>
        <w:outlineLvl w:val="5"/>
      </w:pPr>
      <w:r>
        <w:rPr>
          <w:rFonts w:ascii="黑体" w:hAnsi="黑体" w:eastAsia="黑体" w:cs="黑体"/>
          <w:color w:val="000000"/>
          <w:sz w:val="32"/>
        </w:rPr>
        <w:t>二、单位预算安排的总体情况</w:t>
      </w:r>
    </w:p>
    <w:p w14:paraId="5FBF0C4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DFCF62E">
      <w:pPr>
        <w:pStyle w:val="30"/>
      </w:pPr>
      <w:r>
        <w:t>　　　</w:t>
      </w:r>
    </w:p>
    <w:p w14:paraId="7D2D1A47">
      <w:pPr>
        <w:pStyle w:val="30"/>
      </w:pPr>
      <w:r>
        <w:t>　　　　　　1、收入说明</w:t>
      </w:r>
    </w:p>
    <w:p w14:paraId="4D8F0264">
      <w:pPr>
        <w:pStyle w:val="30"/>
      </w:pPr>
      <w:r>
        <w:t>　　　　反映本单位当年全部收入。2023年预算收入7582.55万元，其中：一般公共预算收入6918.06万元，基金预算收入0万元，财政专户核拨收入651.24万元，其他来源收入0万元。</w:t>
      </w:r>
    </w:p>
    <w:p w14:paraId="7F2C9957">
      <w:pPr>
        <w:pStyle w:val="30"/>
      </w:pPr>
      <w:r>
        <w:t>　　　2、支出说明</w:t>
      </w:r>
    </w:p>
    <w:p w14:paraId="384EB3BE">
      <w:pPr>
        <w:pStyle w:val="30"/>
      </w:pPr>
      <w:r>
        <w:t>　　　收支预算总表支出栏、基本支出表、项目支出表按经济分类和支出功能分类科目编制，反映本部门预算中支出预算的总体情况。2023年部门支出预算为7582.55万元，其中基本支出6097.91万元，包括人员经费6097.91万元；项目支出1484.64万元，主要为普通教育支出1463.5615万元，教师培训出6.16万元，教育费附加安排的支出14.9785万元。</w:t>
      </w:r>
    </w:p>
    <w:p w14:paraId="0DC817F6">
      <w:pPr>
        <w:pStyle w:val="30"/>
      </w:pPr>
      <w:r>
        <w:t>　　　3.比上年增减情况</w:t>
      </w:r>
    </w:p>
    <w:p w14:paraId="0313EF74">
      <w:pPr>
        <w:pStyle w:val="30"/>
      </w:pPr>
      <w:r>
        <w:t>　　　2023年单位预算收支安排7582.55万元，较2022年增加165万元，其中：基本支出增加499.36万元，主要是人员增加，相应增加人员经费和日常公用经费；项目支出减少334.36万元，主要是减少农村中小学校舍建设及设施采购;其他支出无增减变化。</w:t>
      </w:r>
    </w:p>
    <w:p w14:paraId="64E6A9D5">
      <w:pPr>
        <w:pStyle w:val="30"/>
      </w:pPr>
    </w:p>
    <w:p w14:paraId="5C073437">
      <w:pPr>
        <w:spacing w:before="10" w:after="10" w:line="240" w:lineRule="auto"/>
        <w:ind w:firstLine="640"/>
        <w:jc w:val="left"/>
        <w:outlineLvl w:val="5"/>
      </w:pPr>
      <w:r>
        <w:rPr>
          <w:rFonts w:ascii="黑体" w:hAnsi="黑体" w:eastAsia="黑体" w:cs="黑体"/>
          <w:color w:val="000000"/>
          <w:sz w:val="32"/>
        </w:rPr>
        <w:t>三、机关运行经费安排情况</w:t>
      </w:r>
    </w:p>
    <w:p w14:paraId="3D71915C">
      <w:pPr>
        <w:pStyle w:val="31"/>
      </w:pPr>
      <w:r>
        <w:t>2023年，本单位机关运行经费共计安排0万元.</w:t>
      </w:r>
    </w:p>
    <w:p w14:paraId="3DAA55C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A4DE2A">
      <w:pPr>
        <w:pStyle w:val="32"/>
      </w:pPr>
      <w:r>
        <w:t>　　　　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346FA54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ECD1CD1">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1668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7C5E3B">
            <w:pPr>
              <w:pStyle w:val="14"/>
            </w:pPr>
            <w:r>
              <w:t>绩效目标</w:t>
            </w:r>
          </w:p>
        </w:tc>
        <w:tc>
          <w:tcPr>
            <w:tcW w:w="12756" w:type="dxa"/>
            <w:tcBorders>
              <w:bottom w:val="single" w:color="FFFFFF" w:sz="6" w:space="0"/>
            </w:tcBorders>
            <w:vAlign w:val="center"/>
          </w:tcPr>
          <w:p w14:paraId="2C2FBEB1">
            <w:pPr>
              <w:pStyle w:val="16"/>
            </w:pPr>
            <w:r>
              <w:t>1.目标内容1通过开展党员教育培训，提升党员政治素养</w:t>
            </w:r>
            <w:r>
              <w:tab/>
            </w:r>
            <w:r>
              <w:tab/>
            </w:r>
            <w:r>
              <w:tab/>
            </w:r>
            <w:r>
              <w:tab/>
            </w:r>
            <w:r>
              <w:tab/>
            </w:r>
            <w:r>
              <w:tab/>
            </w:r>
          </w:p>
          <w:p w14:paraId="67E24848">
            <w:pPr>
              <w:pStyle w:val="16"/>
            </w:pPr>
          </w:p>
        </w:tc>
      </w:tr>
    </w:tbl>
    <w:p w14:paraId="4160F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5DA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7A8D3A">
            <w:pPr>
              <w:pStyle w:val="14"/>
            </w:pPr>
            <w:r>
              <w:t>一级指标</w:t>
            </w:r>
          </w:p>
        </w:tc>
        <w:tc>
          <w:tcPr>
            <w:tcW w:w="2268" w:type="dxa"/>
            <w:vAlign w:val="center"/>
          </w:tcPr>
          <w:p w14:paraId="7C4B6923">
            <w:pPr>
              <w:pStyle w:val="14"/>
            </w:pPr>
            <w:r>
              <w:t>二级指标</w:t>
            </w:r>
          </w:p>
        </w:tc>
        <w:tc>
          <w:tcPr>
            <w:tcW w:w="2835" w:type="dxa"/>
            <w:vAlign w:val="center"/>
          </w:tcPr>
          <w:p w14:paraId="785FD4C5">
            <w:pPr>
              <w:pStyle w:val="14"/>
            </w:pPr>
            <w:r>
              <w:t>三级指标</w:t>
            </w:r>
          </w:p>
        </w:tc>
        <w:tc>
          <w:tcPr>
            <w:tcW w:w="2835" w:type="dxa"/>
            <w:vAlign w:val="center"/>
          </w:tcPr>
          <w:p w14:paraId="3561D1B5">
            <w:pPr>
              <w:pStyle w:val="14"/>
            </w:pPr>
            <w:r>
              <w:t>绩效指标描述</w:t>
            </w:r>
          </w:p>
        </w:tc>
        <w:tc>
          <w:tcPr>
            <w:tcW w:w="2551" w:type="dxa"/>
            <w:vAlign w:val="center"/>
          </w:tcPr>
          <w:p w14:paraId="36CC64E0">
            <w:pPr>
              <w:pStyle w:val="14"/>
            </w:pPr>
            <w:r>
              <w:t>指标值</w:t>
            </w:r>
          </w:p>
        </w:tc>
        <w:tc>
          <w:tcPr>
            <w:tcW w:w="2268" w:type="dxa"/>
            <w:vAlign w:val="center"/>
          </w:tcPr>
          <w:p w14:paraId="4873AFB6">
            <w:pPr>
              <w:pStyle w:val="14"/>
            </w:pPr>
            <w:r>
              <w:t>指标值确定依据</w:t>
            </w:r>
          </w:p>
        </w:tc>
      </w:tr>
      <w:tr w14:paraId="00C9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5121C3">
            <w:pPr>
              <w:pStyle w:val="17"/>
            </w:pPr>
            <w:r>
              <w:t>产出指标</w:t>
            </w:r>
          </w:p>
        </w:tc>
        <w:tc>
          <w:tcPr>
            <w:tcW w:w="2268" w:type="dxa"/>
            <w:vAlign w:val="center"/>
          </w:tcPr>
          <w:p w14:paraId="3F5602EB">
            <w:pPr>
              <w:pStyle w:val="16"/>
            </w:pPr>
            <w:r>
              <w:t>数量指标</w:t>
            </w:r>
          </w:p>
        </w:tc>
        <w:tc>
          <w:tcPr>
            <w:tcW w:w="2835" w:type="dxa"/>
            <w:vAlign w:val="center"/>
          </w:tcPr>
          <w:p w14:paraId="06533687">
            <w:pPr>
              <w:pStyle w:val="16"/>
            </w:pPr>
            <w:r>
              <w:t>受益党总支、支部数</w:t>
            </w:r>
          </w:p>
        </w:tc>
        <w:tc>
          <w:tcPr>
            <w:tcW w:w="2835" w:type="dxa"/>
            <w:vAlign w:val="center"/>
          </w:tcPr>
          <w:p w14:paraId="3F2577B8">
            <w:pPr>
              <w:pStyle w:val="16"/>
            </w:pPr>
            <w:r>
              <w:t>享受资金补助党总支、支部数</w:t>
            </w:r>
          </w:p>
        </w:tc>
        <w:tc>
          <w:tcPr>
            <w:tcW w:w="2551" w:type="dxa"/>
            <w:vAlign w:val="center"/>
          </w:tcPr>
          <w:p w14:paraId="4AD863C4">
            <w:pPr>
              <w:pStyle w:val="16"/>
            </w:pPr>
            <w:r>
              <w:t>≥4个</w:t>
            </w:r>
          </w:p>
        </w:tc>
        <w:tc>
          <w:tcPr>
            <w:tcW w:w="2268" w:type="dxa"/>
            <w:vAlign w:val="center"/>
          </w:tcPr>
          <w:p w14:paraId="67A5858C">
            <w:pPr>
              <w:pStyle w:val="16"/>
            </w:pPr>
            <w:r>
              <w:t>年度工作计划</w:t>
            </w:r>
          </w:p>
        </w:tc>
      </w:tr>
      <w:tr w14:paraId="26FD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38EDB"/>
        </w:tc>
        <w:tc>
          <w:tcPr>
            <w:tcW w:w="2268" w:type="dxa"/>
            <w:vAlign w:val="center"/>
          </w:tcPr>
          <w:p w14:paraId="1AB6D278">
            <w:pPr>
              <w:pStyle w:val="16"/>
            </w:pPr>
            <w:r>
              <w:t>质量指标</w:t>
            </w:r>
          </w:p>
        </w:tc>
        <w:tc>
          <w:tcPr>
            <w:tcW w:w="2835" w:type="dxa"/>
            <w:vAlign w:val="center"/>
          </w:tcPr>
          <w:p w14:paraId="07BCBE73">
            <w:pPr>
              <w:pStyle w:val="16"/>
            </w:pPr>
            <w:r>
              <w:t>购买用品完成率</w:t>
            </w:r>
          </w:p>
        </w:tc>
        <w:tc>
          <w:tcPr>
            <w:tcW w:w="2835" w:type="dxa"/>
            <w:vAlign w:val="center"/>
          </w:tcPr>
          <w:p w14:paraId="4EC9FFC0">
            <w:pPr>
              <w:pStyle w:val="16"/>
            </w:pPr>
            <w:r>
              <w:t>实际完成占应完成总数比例</w:t>
            </w:r>
          </w:p>
        </w:tc>
        <w:tc>
          <w:tcPr>
            <w:tcW w:w="2551" w:type="dxa"/>
            <w:vAlign w:val="center"/>
          </w:tcPr>
          <w:p w14:paraId="3A5A503A">
            <w:pPr>
              <w:pStyle w:val="16"/>
            </w:pPr>
            <w:r>
              <w:t>≥95%</w:t>
            </w:r>
          </w:p>
        </w:tc>
        <w:tc>
          <w:tcPr>
            <w:tcW w:w="2268" w:type="dxa"/>
            <w:vAlign w:val="center"/>
          </w:tcPr>
          <w:p w14:paraId="10A1AEED">
            <w:pPr>
              <w:pStyle w:val="16"/>
            </w:pPr>
            <w:r>
              <w:t>年度工作计划</w:t>
            </w:r>
          </w:p>
        </w:tc>
      </w:tr>
      <w:tr w14:paraId="7E8A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8B2D1"/>
        </w:tc>
        <w:tc>
          <w:tcPr>
            <w:tcW w:w="2268" w:type="dxa"/>
            <w:vAlign w:val="center"/>
          </w:tcPr>
          <w:p w14:paraId="3FD0346B">
            <w:pPr>
              <w:pStyle w:val="16"/>
            </w:pPr>
            <w:r>
              <w:t>时效指标</w:t>
            </w:r>
          </w:p>
        </w:tc>
        <w:tc>
          <w:tcPr>
            <w:tcW w:w="2835" w:type="dxa"/>
            <w:vAlign w:val="center"/>
          </w:tcPr>
          <w:p w14:paraId="767BE418">
            <w:pPr>
              <w:pStyle w:val="16"/>
            </w:pPr>
            <w:r>
              <w:t>资金发放时间完成</w:t>
            </w:r>
          </w:p>
        </w:tc>
        <w:tc>
          <w:tcPr>
            <w:tcW w:w="2835" w:type="dxa"/>
            <w:vAlign w:val="center"/>
          </w:tcPr>
          <w:p w14:paraId="55CDEB64">
            <w:pPr>
              <w:pStyle w:val="16"/>
            </w:pPr>
            <w:r>
              <w:t>资金发放完成时间。</w:t>
            </w:r>
          </w:p>
        </w:tc>
        <w:tc>
          <w:tcPr>
            <w:tcW w:w="2551" w:type="dxa"/>
            <w:vAlign w:val="center"/>
          </w:tcPr>
          <w:p w14:paraId="79001BE0">
            <w:pPr>
              <w:pStyle w:val="16"/>
            </w:pPr>
            <w:r>
              <w:t>6月底前</w:t>
            </w:r>
          </w:p>
        </w:tc>
        <w:tc>
          <w:tcPr>
            <w:tcW w:w="2268" w:type="dxa"/>
            <w:vAlign w:val="center"/>
          </w:tcPr>
          <w:p w14:paraId="0DAFE7C8">
            <w:pPr>
              <w:pStyle w:val="16"/>
            </w:pPr>
            <w:r>
              <w:t>年度工作计划</w:t>
            </w:r>
          </w:p>
        </w:tc>
      </w:tr>
      <w:tr w14:paraId="2524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ED47D"/>
        </w:tc>
        <w:tc>
          <w:tcPr>
            <w:tcW w:w="2268" w:type="dxa"/>
            <w:vAlign w:val="center"/>
          </w:tcPr>
          <w:p w14:paraId="03F600B0">
            <w:pPr>
              <w:pStyle w:val="16"/>
            </w:pPr>
            <w:r>
              <w:t>成本指标</w:t>
            </w:r>
          </w:p>
        </w:tc>
        <w:tc>
          <w:tcPr>
            <w:tcW w:w="2835" w:type="dxa"/>
            <w:vAlign w:val="center"/>
          </w:tcPr>
          <w:p w14:paraId="349E3D85">
            <w:pPr>
              <w:pStyle w:val="16"/>
            </w:pPr>
            <w:r>
              <w:t>预算控制数</w:t>
            </w:r>
          </w:p>
        </w:tc>
        <w:tc>
          <w:tcPr>
            <w:tcW w:w="2835" w:type="dxa"/>
            <w:vAlign w:val="center"/>
          </w:tcPr>
          <w:p w14:paraId="5DD65802">
            <w:pPr>
              <w:pStyle w:val="16"/>
            </w:pPr>
            <w:r>
              <w:t>不超预算控制数</w:t>
            </w:r>
          </w:p>
        </w:tc>
        <w:tc>
          <w:tcPr>
            <w:tcW w:w="2551" w:type="dxa"/>
            <w:vAlign w:val="center"/>
          </w:tcPr>
          <w:p w14:paraId="5BC898AB">
            <w:pPr>
              <w:pStyle w:val="16"/>
            </w:pPr>
            <w:r>
              <w:t>≤2.16万元</w:t>
            </w:r>
          </w:p>
        </w:tc>
        <w:tc>
          <w:tcPr>
            <w:tcW w:w="2268" w:type="dxa"/>
            <w:vAlign w:val="center"/>
          </w:tcPr>
          <w:p w14:paraId="45573449">
            <w:pPr>
              <w:pStyle w:val="16"/>
            </w:pPr>
            <w:r>
              <w:t>预算文本</w:t>
            </w:r>
          </w:p>
        </w:tc>
      </w:tr>
      <w:tr w14:paraId="77BE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D8BAC1">
            <w:pPr>
              <w:pStyle w:val="17"/>
            </w:pPr>
            <w:r>
              <w:t>效益指标</w:t>
            </w:r>
          </w:p>
        </w:tc>
        <w:tc>
          <w:tcPr>
            <w:tcW w:w="2268" w:type="dxa"/>
            <w:vAlign w:val="center"/>
          </w:tcPr>
          <w:p w14:paraId="0283DEFF">
            <w:pPr>
              <w:pStyle w:val="16"/>
            </w:pPr>
            <w:r>
              <w:t>社会效益指标</w:t>
            </w:r>
          </w:p>
        </w:tc>
        <w:tc>
          <w:tcPr>
            <w:tcW w:w="2835" w:type="dxa"/>
            <w:vAlign w:val="center"/>
          </w:tcPr>
          <w:p w14:paraId="712068A9">
            <w:pPr>
              <w:pStyle w:val="16"/>
            </w:pPr>
            <w:r>
              <w:t>党员政治觉悟和素养</w:t>
            </w:r>
          </w:p>
        </w:tc>
        <w:tc>
          <w:tcPr>
            <w:tcW w:w="2835" w:type="dxa"/>
            <w:vAlign w:val="center"/>
          </w:tcPr>
          <w:p w14:paraId="130956E7">
            <w:pPr>
              <w:pStyle w:val="16"/>
            </w:pPr>
            <w:r>
              <w:t>提高党员综合素质，发挥党员战斗堡垒和先锋模范作用</w:t>
            </w:r>
          </w:p>
        </w:tc>
        <w:tc>
          <w:tcPr>
            <w:tcW w:w="2551" w:type="dxa"/>
            <w:vAlign w:val="center"/>
          </w:tcPr>
          <w:p w14:paraId="2F922613">
            <w:pPr>
              <w:pStyle w:val="16"/>
            </w:pPr>
            <w:r>
              <w:t>较上年提升</w:t>
            </w:r>
          </w:p>
        </w:tc>
        <w:tc>
          <w:tcPr>
            <w:tcW w:w="2268" w:type="dxa"/>
            <w:vAlign w:val="center"/>
          </w:tcPr>
          <w:p w14:paraId="3D010592">
            <w:pPr>
              <w:pStyle w:val="16"/>
            </w:pPr>
            <w:r>
              <w:t>年度工作计划</w:t>
            </w:r>
          </w:p>
        </w:tc>
      </w:tr>
      <w:tr w14:paraId="7B7A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9909C5">
            <w:pPr>
              <w:pStyle w:val="17"/>
            </w:pPr>
            <w:r>
              <w:t>满意度指标</w:t>
            </w:r>
          </w:p>
        </w:tc>
        <w:tc>
          <w:tcPr>
            <w:tcW w:w="2268" w:type="dxa"/>
            <w:vAlign w:val="center"/>
          </w:tcPr>
          <w:p w14:paraId="2FB03275">
            <w:pPr>
              <w:pStyle w:val="16"/>
            </w:pPr>
            <w:r>
              <w:t>服务对象满意度指标</w:t>
            </w:r>
          </w:p>
        </w:tc>
        <w:tc>
          <w:tcPr>
            <w:tcW w:w="2835" w:type="dxa"/>
            <w:vAlign w:val="center"/>
          </w:tcPr>
          <w:p w14:paraId="5D92D69B">
            <w:pPr>
              <w:pStyle w:val="16"/>
            </w:pPr>
            <w:r>
              <w:t>受益对象满意度</w:t>
            </w:r>
          </w:p>
        </w:tc>
        <w:tc>
          <w:tcPr>
            <w:tcW w:w="2835" w:type="dxa"/>
            <w:vAlign w:val="center"/>
          </w:tcPr>
          <w:p w14:paraId="5F4B5183">
            <w:pPr>
              <w:pStyle w:val="16"/>
            </w:pPr>
            <w:r>
              <w:t>受益满意对象占全部调研对象的比率</w:t>
            </w:r>
          </w:p>
        </w:tc>
        <w:tc>
          <w:tcPr>
            <w:tcW w:w="2551" w:type="dxa"/>
            <w:vAlign w:val="center"/>
          </w:tcPr>
          <w:p w14:paraId="3CC31FA0">
            <w:pPr>
              <w:pStyle w:val="16"/>
            </w:pPr>
            <w:r>
              <w:t>≥90%</w:t>
            </w:r>
          </w:p>
        </w:tc>
        <w:tc>
          <w:tcPr>
            <w:tcW w:w="2268" w:type="dxa"/>
            <w:vAlign w:val="center"/>
          </w:tcPr>
          <w:p w14:paraId="2223D795">
            <w:pPr>
              <w:pStyle w:val="16"/>
            </w:pPr>
            <w:r>
              <w:t>问卷调查</w:t>
            </w:r>
          </w:p>
        </w:tc>
      </w:tr>
    </w:tbl>
    <w:p w14:paraId="39BA7D30">
      <w:pPr>
        <w:sectPr>
          <w:pgSz w:w="16840" w:h="11900" w:orient="landscape"/>
          <w:pgMar w:top="1361" w:right="1020" w:bottom="1134" w:left="1020" w:header="720" w:footer="720" w:gutter="0"/>
          <w:cols w:space="720" w:num="1"/>
        </w:sectPr>
      </w:pPr>
    </w:p>
    <w:p w14:paraId="44AB0372">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AE75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335800">
            <w:pPr>
              <w:pStyle w:val="14"/>
            </w:pPr>
            <w:r>
              <w:t>绩效目标</w:t>
            </w:r>
          </w:p>
        </w:tc>
        <w:tc>
          <w:tcPr>
            <w:tcW w:w="12756" w:type="dxa"/>
            <w:tcBorders>
              <w:bottom w:val="single" w:color="FFFFFF" w:sz="6" w:space="0"/>
            </w:tcBorders>
            <w:vAlign w:val="center"/>
          </w:tcPr>
          <w:p w14:paraId="6BCFD569">
            <w:pPr>
              <w:pStyle w:val="16"/>
            </w:pPr>
            <w:r>
              <w:t>1.目标内容1预算本级资金6.16万元，用于教师业务培训，提高教师素质。</w:t>
            </w:r>
            <w:r>
              <w:tab/>
            </w:r>
            <w:r>
              <w:tab/>
            </w:r>
            <w:r>
              <w:tab/>
            </w:r>
            <w:r>
              <w:tab/>
            </w:r>
            <w:r>
              <w:tab/>
            </w:r>
            <w:r>
              <w:tab/>
            </w:r>
          </w:p>
          <w:p w14:paraId="3DBCDDC2">
            <w:pPr>
              <w:pStyle w:val="16"/>
            </w:pPr>
          </w:p>
        </w:tc>
      </w:tr>
    </w:tbl>
    <w:p w14:paraId="0B061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DC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9B8E5C">
            <w:pPr>
              <w:pStyle w:val="14"/>
            </w:pPr>
            <w:r>
              <w:t>一级指标</w:t>
            </w:r>
          </w:p>
        </w:tc>
        <w:tc>
          <w:tcPr>
            <w:tcW w:w="2268" w:type="dxa"/>
            <w:vAlign w:val="center"/>
          </w:tcPr>
          <w:p w14:paraId="0B13B29E">
            <w:pPr>
              <w:pStyle w:val="14"/>
            </w:pPr>
            <w:r>
              <w:t>二级指标</w:t>
            </w:r>
          </w:p>
        </w:tc>
        <w:tc>
          <w:tcPr>
            <w:tcW w:w="2835" w:type="dxa"/>
            <w:vAlign w:val="center"/>
          </w:tcPr>
          <w:p w14:paraId="04C692A6">
            <w:pPr>
              <w:pStyle w:val="14"/>
            </w:pPr>
            <w:r>
              <w:t>三级指标</w:t>
            </w:r>
          </w:p>
        </w:tc>
        <w:tc>
          <w:tcPr>
            <w:tcW w:w="2835" w:type="dxa"/>
            <w:vAlign w:val="center"/>
          </w:tcPr>
          <w:p w14:paraId="5C33753C">
            <w:pPr>
              <w:pStyle w:val="14"/>
            </w:pPr>
            <w:r>
              <w:t>绩效指标描述</w:t>
            </w:r>
          </w:p>
        </w:tc>
        <w:tc>
          <w:tcPr>
            <w:tcW w:w="2551" w:type="dxa"/>
            <w:vAlign w:val="center"/>
          </w:tcPr>
          <w:p w14:paraId="33FB9B0D">
            <w:pPr>
              <w:pStyle w:val="14"/>
            </w:pPr>
            <w:r>
              <w:t>指标值</w:t>
            </w:r>
          </w:p>
        </w:tc>
        <w:tc>
          <w:tcPr>
            <w:tcW w:w="2268" w:type="dxa"/>
            <w:vAlign w:val="center"/>
          </w:tcPr>
          <w:p w14:paraId="107C936A">
            <w:pPr>
              <w:pStyle w:val="14"/>
            </w:pPr>
            <w:r>
              <w:t>指标值确定依据</w:t>
            </w:r>
          </w:p>
        </w:tc>
      </w:tr>
      <w:tr w14:paraId="3657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B4FAF0">
            <w:pPr>
              <w:pStyle w:val="17"/>
            </w:pPr>
            <w:r>
              <w:t>产出指标</w:t>
            </w:r>
          </w:p>
        </w:tc>
        <w:tc>
          <w:tcPr>
            <w:tcW w:w="2268" w:type="dxa"/>
            <w:vAlign w:val="center"/>
          </w:tcPr>
          <w:p w14:paraId="3ED0A658">
            <w:pPr>
              <w:pStyle w:val="16"/>
            </w:pPr>
            <w:r>
              <w:t>数量指标</w:t>
            </w:r>
          </w:p>
        </w:tc>
        <w:tc>
          <w:tcPr>
            <w:tcW w:w="2835" w:type="dxa"/>
            <w:vAlign w:val="center"/>
          </w:tcPr>
          <w:p w14:paraId="39F9AA9A">
            <w:pPr>
              <w:pStyle w:val="16"/>
            </w:pPr>
            <w:r>
              <w:t>培训人次</w:t>
            </w:r>
          </w:p>
        </w:tc>
        <w:tc>
          <w:tcPr>
            <w:tcW w:w="2835" w:type="dxa"/>
            <w:vAlign w:val="center"/>
          </w:tcPr>
          <w:p w14:paraId="24A73DDA">
            <w:pPr>
              <w:pStyle w:val="16"/>
            </w:pPr>
            <w:r>
              <w:t>培训人数</w:t>
            </w:r>
          </w:p>
        </w:tc>
        <w:tc>
          <w:tcPr>
            <w:tcW w:w="2551" w:type="dxa"/>
            <w:vAlign w:val="center"/>
          </w:tcPr>
          <w:p w14:paraId="11FF1A7A">
            <w:pPr>
              <w:pStyle w:val="16"/>
            </w:pPr>
            <w:r>
              <w:t>≥310人</w:t>
            </w:r>
          </w:p>
        </w:tc>
        <w:tc>
          <w:tcPr>
            <w:tcW w:w="2268" w:type="dxa"/>
            <w:vAlign w:val="center"/>
          </w:tcPr>
          <w:p w14:paraId="32863EDC">
            <w:pPr>
              <w:pStyle w:val="16"/>
            </w:pPr>
            <w:r>
              <w:t>年度工作计划</w:t>
            </w:r>
          </w:p>
        </w:tc>
      </w:tr>
      <w:tr w14:paraId="049A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9CD1B"/>
        </w:tc>
        <w:tc>
          <w:tcPr>
            <w:tcW w:w="2268" w:type="dxa"/>
            <w:vAlign w:val="center"/>
          </w:tcPr>
          <w:p w14:paraId="799182BD">
            <w:pPr>
              <w:pStyle w:val="16"/>
            </w:pPr>
            <w:r>
              <w:t>质量指标</w:t>
            </w:r>
          </w:p>
        </w:tc>
        <w:tc>
          <w:tcPr>
            <w:tcW w:w="2835" w:type="dxa"/>
            <w:vAlign w:val="center"/>
          </w:tcPr>
          <w:p w14:paraId="17CBEAEE">
            <w:pPr>
              <w:pStyle w:val="16"/>
            </w:pPr>
            <w:r>
              <w:t>培训质量</w:t>
            </w:r>
          </w:p>
        </w:tc>
        <w:tc>
          <w:tcPr>
            <w:tcW w:w="2835" w:type="dxa"/>
            <w:vAlign w:val="center"/>
          </w:tcPr>
          <w:p w14:paraId="0A7D6EEA">
            <w:pPr>
              <w:pStyle w:val="16"/>
            </w:pPr>
            <w:r>
              <w:t>培训完成后的质量测评通过率</w:t>
            </w:r>
          </w:p>
        </w:tc>
        <w:tc>
          <w:tcPr>
            <w:tcW w:w="2551" w:type="dxa"/>
            <w:vAlign w:val="center"/>
          </w:tcPr>
          <w:p w14:paraId="43A6509F">
            <w:pPr>
              <w:pStyle w:val="16"/>
            </w:pPr>
            <w:r>
              <w:t>≥95%</w:t>
            </w:r>
          </w:p>
        </w:tc>
        <w:tc>
          <w:tcPr>
            <w:tcW w:w="2268" w:type="dxa"/>
            <w:vAlign w:val="center"/>
          </w:tcPr>
          <w:p w14:paraId="274F1F9D">
            <w:pPr>
              <w:pStyle w:val="16"/>
            </w:pPr>
            <w:r>
              <w:t>年度工作计划</w:t>
            </w:r>
          </w:p>
        </w:tc>
      </w:tr>
      <w:tr w14:paraId="0825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EE80D"/>
        </w:tc>
        <w:tc>
          <w:tcPr>
            <w:tcW w:w="2268" w:type="dxa"/>
            <w:vAlign w:val="center"/>
          </w:tcPr>
          <w:p w14:paraId="1FB65A47">
            <w:pPr>
              <w:pStyle w:val="16"/>
            </w:pPr>
            <w:r>
              <w:t>时效指标</w:t>
            </w:r>
          </w:p>
        </w:tc>
        <w:tc>
          <w:tcPr>
            <w:tcW w:w="2835" w:type="dxa"/>
            <w:vAlign w:val="center"/>
          </w:tcPr>
          <w:p w14:paraId="07B2D6A2">
            <w:pPr>
              <w:pStyle w:val="16"/>
            </w:pPr>
            <w:r>
              <w:t>经费使用时间</w:t>
            </w:r>
          </w:p>
        </w:tc>
        <w:tc>
          <w:tcPr>
            <w:tcW w:w="2835" w:type="dxa"/>
            <w:vAlign w:val="center"/>
          </w:tcPr>
          <w:p w14:paraId="35928C65">
            <w:pPr>
              <w:pStyle w:val="16"/>
            </w:pPr>
            <w:r>
              <w:t>完成培训时间</w:t>
            </w:r>
          </w:p>
        </w:tc>
        <w:tc>
          <w:tcPr>
            <w:tcW w:w="2551" w:type="dxa"/>
            <w:vAlign w:val="center"/>
          </w:tcPr>
          <w:p w14:paraId="7D5E8E19">
            <w:pPr>
              <w:pStyle w:val="16"/>
            </w:pPr>
            <w:r>
              <w:t>12月中旬以前</w:t>
            </w:r>
          </w:p>
        </w:tc>
        <w:tc>
          <w:tcPr>
            <w:tcW w:w="2268" w:type="dxa"/>
            <w:vAlign w:val="center"/>
          </w:tcPr>
          <w:p w14:paraId="7B0CC576">
            <w:pPr>
              <w:pStyle w:val="16"/>
            </w:pPr>
            <w:r>
              <w:t>年度工作计划</w:t>
            </w:r>
          </w:p>
        </w:tc>
      </w:tr>
      <w:tr w14:paraId="3439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8BC3C"/>
        </w:tc>
        <w:tc>
          <w:tcPr>
            <w:tcW w:w="2268" w:type="dxa"/>
            <w:vAlign w:val="center"/>
          </w:tcPr>
          <w:p w14:paraId="166C1151">
            <w:pPr>
              <w:pStyle w:val="16"/>
            </w:pPr>
            <w:r>
              <w:t>成本指标</w:t>
            </w:r>
          </w:p>
        </w:tc>
        <w:tc>
          <w:tcPr>
            <w:tcW w:w="2835" w:type="dxa"/>
            <w:vAlign w:val="center"/>
          </w:tcPr>
          <w:p w14:paraId="4A53BDB3">
            <w:pPr>
              <w:pStyle w:val="16"/>
            </w:pPr>
            <w:r>
              <w:t>预算控制数</w:t>
            </w:r>
          </w:p>
        </w:tc>
        <w:tc>
          <w:tcPr>
            <w:tcW w:w="2835" w:type="dxa"/>
            <w:vAlign w:val="center"/>
          </w:tcPr>
          <w:p w14:paraId="6893FE65">
            <w:pPr>
              <w:pStyle w:val="16"/>
            </w:pPr>
            <w:r>
              <w:t>不超预算控制数</w:t>
            </w:r>
          </w:p>
        </w:tc>
        <w:tc>
          <w:tcPr>
            <w:tcW w:w="2551" w:type="dxa"/>
            <w:vAlign w:val="center"/>
          </w:tcPr>
          <w:p w14:paraId="5473AAB0">
            <w:pPr>
              <w:pStyle w:val="16"/>
            </w:pPr>
            <w:r>
              <w:t>≤6.16万元</w:t>
            </w:r>
          </w:p>
        </w:tc>
        <w:tc>
          <w:tcPr>
            <w:tcW w:w="2268" w:type="dxa"/>
            <w:vAlign w:val="center"/>
          </w:tcPr>
          <w:p w14:paraId="70819621">
            <w:pPr>
              <w:pStyle w:val="16"/>
            </w:pPr>
            <w:r>
              <w:t>预算成本</w:t>
            </w:r>
          </w:p>
        </w:tc>
      </w:tr>
      <w:tr w14:paraId="21CB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7040C">
            <w:pPr>
              <w:pStyle w:val="17"/>
            </w:pPr>
            <w:r>
              <w:t>效益指标</w:t>
            </w:r>
          </w:p>
        </w:tc>
        <w:tc>
          <w:tcPr>
            <w:tcW w:w="2268" w:type="dxa"/>
            <w:vAlign w:val="center"/>
          </w:tcPr>
          <w:p w14:paraId="3554AA9A">
            <w:pPr>
              <w:pStyle w:val="16"/>
            </w:pPr>
            <w:r>
              <w:t>社会效益指标</w:t>
            </w:r>
          </w:p>
        </w:tc>
        <w:tc>
          <w:tcPr>
            <w:tcW w:w="2835" w:type="dxa"/>
            <w:vAlign w:val="center"/>
          </w:tcPr>
          <w:p w14:paraId="2E938FBB">
            <w:pPr>
              <w:pStyle w:val="16"/>
            </w:pPr>
            <w:r>
              <w:t>提高教师素养和意识</w:t>
            </w:r>
          </w:p>
        </w:tc>
        <w:tc>
          <w:tcPr>
            <w:tcW w:w="2835" w:type="dxa"/>
            <w:vAlign w:val="center"/>
          </w:tcPr>
          <w:p w14:paraId="4DC5A006">
            <w:pPr>
              <w:pStyle w:val="16"/>
            </w:pPr>
            <w:r>
              <w:t>提高教师素养和意识</w:t>
            </w:r>
          </w:p>
        </w:tc>
        <w:tc>
          <w:tcPr>
            <w:tcW w:w="2551" w:type="dxa"/>
            <w:vAlign w:val="center"/>
          </w:tcPr>
          <w:p w14:paraId="4274E02C">
            <w:pPr>
              <w:pStyle w:val="16"/>
            </w:pPr>
            <w:r>
              <w:t>较上年提升</w:t>
            </w:r>
          </w:p>
        </w:tc>
        <w:tc>
          <w:tcPr>
            <w:tcW w:w="2268" w:type="dxa"/>
            <w:vAlign w:val="center"/>
          </w:tcPr>
          <w:p w14:paraId="7FA71C95">
            <w:pPr>
              <w:pStyle w:val="16"/>
            </w:pPr>
            <w:r>
              <w:t>年度工作计划</w:t>
            </w:r>
          </w:p>
        </w:tc>
      </w:tr>
      <w:tr w14:paraId="3807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D2EA3F">
            <w:pPr>
              <w:pStyle w:val="17"/>
            </w:pPr>
            <w:r>
              <w:t>满意度指标</w:t>
            </w:r>
          </w:p>
        </w:tc>
        <w:tc>
          <w:tcPr>
            <w:tcW w:w="2268" w:type="dxa"/>
            <w:vAlign w:val="center"/>
          </w:tcPr>
          <w:p w14:paraId="7BFDBFC2">
            <w:pPr>
              <w:pStyle w:val="16"/>
            </w:pPr>
            <w:r>
              <w:t>服务对象满意度指标</w:t>
            </w:r>
          </w:p>
        </w:tc>
        <w:tc>
          <w:tcPr>
            <w:tcW w:w="2835" w:type="dxa"/>
            <w:vAlign w:val="center"/>
          </w:tcPr>
          <w:p w14:paraId="51A28663">
            <w:pPr>
              <w:pStyle w:val="16"/>
            </w:pPr>
            <w:r>
              <w:t>教师满意度(%)</w:t>
            </w:r>
          </w:p>
        </w:tc>
        <w:tc>
          <w:tcPr>
            <w:tcW w:w="2835" w:type="dxa"/>
            <w:vAlign w:val="center"/>
          </w:tcPr>
          <w:p w14:paraId="42C41223">
            <w:pPr>
              <w:pStyle w:val="16"/>
            </w:pPr>
            <w:r>
              <w:t>教师工对当年项目的满意情况</w:t>
            </w:r>
          </w:p>
        </w:tc>
        <w:tc>
          <w:tcPr>
            <w:tcW w:w="2551" w:type="dxa"/>
            <w:vAlign w:val="center"/>
          </w:tcPr>
          <w:p w14:paraId="42B62E1E">
            <w:pPr>
              <w:pStyle w:val="16"/>
            </w:pPr>
            <w:r>
              <w:t>≥95%</w:t>
            </w:r>
          </w:p>
        </w:tc>
        <w:tc>
          <w:tcPr>
            <w:tcW w:w="2268" w:type="dxa"/>
            <w:vAlign w:val="center"/>
          </w:tcPr>
          <w:p w14:paraId="77A469C3">
            <w:pPr>
              <w:pStyle w:val="16"/>
            </w:pPr>
            <w:r>
              <w:t>问卷调查</w:t>
            </w:r>
          </w:p>
        </w:tc>
      </w:tr>
    </w:tbl>
    <w:p w14:paraId="0F90FFEF">
      <w:pPr>
        <w:sectPr>
          <w:pgSz w:w="16840" w:h="11900" w:orient="landscape"/>
          <w:pgMar w:top="1361" w:right="1020" w:bottom="1134" w:left="1020" w:header="720" w:footer="720" w:gutter="0"/>
          <w:cols w:space="720" w:num="1"/>
        </w:sectPr>
      </w:pPr>
    </w:p>
    <w:p w14:paraId="2C641401">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C3B0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385DA0">
            <w:pPr>
              <w:pStyle w:val="14"/>
            </w:pPr>
            <w:r>
              <w:t>绩效目标</w:t>
            </w:r>
          </w:p>
        </w:tc>
        <w:tc>
          <w:tcPr>
            <w:tcW w:w="12756" w:type="dxa"/>
            <w:tcBorders>
              <w:bottom w:val="single" w:color="FFFFFF" w:sz="6" w:space="0"/>
            </w:tcBorders>
            <w:vAlign w:val="center"/>
          </w:tcPr>
          <w:p w14:paraId="00021627">
            <w:pPr>
              <w:pStyle w:val="16"/>
            </w:pPr>
            <w:r>
              <w:t>1.目标内容1通过发放教育系统福利，保障教育正常开展，慰问教职工，提高职工幸福指数。</w:t>
            </w:r>
          </w:p>
        </w:tc>
      </w:tr>
    </w:tbl>
    <w:p w14:paraId="6F818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6E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9FDE0F">
            <w:pPr>
              <w:pStyle w:val="14"/>
            </w:pPr>
            <w:r>
              <w:t>一级指标</w:t>
            </w:r>
          </w:p>
        </w:tc>
        <w:tc>
          <w:tcPr>
            <w:tcW w:w="2268" w:type="dxa"/>
            <w:vAlign w:val="center"/>
          </w:tcPr>
          <w:p w14:paraId="4011D1FB">
            <w:pPr>
              <w:pStyle w:val="14"/>
            </w:pPr>
            <w:r>
              <w:t>二级指标</w:t>
            </w:r>
          </w:p>
        </w:tc>
        <w:tc>
          <w:tcPr>
            <w:tcW w:w="2835" w:type="dxa"/>
            <w:vAlign w:val="center"/>
          </w:tcPr>
          <w:p w14:paraId="5E16908B">
            <w:pPr>
              <w:pStyle w:val="14"/>
            </w:pPr>
            <w:r>
              <w:t>三级指标</w:t>
            </w:r>
          </w:p>
        </w:tc>
        <w:tc>
          <w:tcPr>
            <w:tcW w:w="2835" w:type="dxa"/>
            <w:vAlign w:val="center"/>
          </w:tcPr>
          <w:p w14:paraId="61CAA21C">
            <w:pPr>
              <w:pStyle w:val="14"/>
            </w:pPr>
            <w:r>
              <w:t>绩效指标描述</w:t>
            </w:r>
          </w:p>
        </w:tc>
        <w:tc>
          <w:tcPr>
            <w:tcW w:w="2551" w:type="dxa"/>
            <w:vAlign w:val="center"/>
          </w:tcPr>
          <w:p w14:paraId="41653AEE">
            <w:pPr>
              <w:pStyle w:val="14"/>
            </w:pPr>
            <w:r>
              <w:t>指标值</w:t>
            </w:r>
          </w:p>
        </w:tc>
        <w:tc>
          <w:tcPr>
            <w:tcW w:w="2268" w:type="dxa"/>
            <w:vAlign w:val="center"/>
          </w:tcPr>
          <w:p w14:paraId="0831CE01">
            <w:pPr>
              <w:pStyle w:val="14"/>
            </w:pPr>
            <w:r>
              <w:t>指标值确定依据</w:t>
            </w:r>
          </w:p>
        </w:tc>
      </w:tr>
      <w:tr w14:paraId="47BA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908225">
            <w:pPr>
              <w:pStyle w:val="17"/>
            </w:pPr>
            <w:r>
              <w:t>产出指标</w:t>
            </w:r>
          </w:p>
        </w:tc>
        <w:tc>
          <w:tcPr>
            <w:tcW w:w="2268" w:type="dxa"/>
            <w:vAlign w:val="center"/>
          </w:tcPr>
          <w:p w14:paraId="7A0540D8">
            <w:pPr>
              <w:pStyle w:val="16"/>
            </w:pPr>
            <w:r>
              <w:t>数量指标</w:t>
            </w:r>
          </w:p>
        </w:tc>
        <w:tc>
          <w:tcPr>
            <w:tcW w:w="2835" w:type="dxa"/>
            <w:vAlign w:val="center"/>
          </w:tcPr>
          <w:p w14:paraId="6CE02F52">
            <w:pPr>
              <w:pStyle w:val="16"/>
            </w:pPr>
            <w:r>
              <w:t>享受福利人次</w:t>
            </w:r>
          </w:p>
        </w:tc>
        <w:tc>
          <w:tcPr>
            <w:tcW w:w="2835" w:type="dxa"/>
            <w:vAlign w:val="center"/>
          </w:tcPr>
          <w:p w14:paraId="18F30973">
            <w:pPr>
              <w:pStyle w:val="16"/>
            </w:pPr>
            <w:r>
              <w:t>全年总计享受福利待遇人次</w:t>
            </w:r>
          </w:p>
        </w:tc>
        <w:tc>
          <w:tcPr>
            <w:tcW w:w="2551" w:type="dxa"/>
            <w:vAlign w:val="center"/>
          </w:tcPr>
          <w:p w14:paraId="4EFA8BF4">
            <w:pPr>
              <w:pStyle w:val="16"/>
            </w:pPr>
            <w:r>
              <w:t>≥620人次</w:t>
            </w:r>
          </w:p>
        </w:tc>
        <w:tc>
          <w:tcPr>
            <w:tcW w:w="2268" w:type="dxa"/>
            <w:vAlign w:val="center"/>
          </w:tcPr>
          <w:p w14:paraId="4D24BEB0">
            <w:pPr>
              <w:pStyle w:val="16"/>
            </w:pPr>
            <w:r>
              <w:t>年度工作计划</w:t>
            </w:r>
          </w:p>
        </w:tc>
      </w:tr>
      <w:tr w14:paraId="44F9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A25DC"/>
        </w:tc>
        <w:tc>
          <w:tcPr>
            <w:tcW w:w="2268" w:type="dxa"/>
            <w:vAlign w:val="center"/>
          </w:tcPr>
          <w:p w14:paraId="68D1A40C">
            <w:pPr>
              <w:pStyle w:val="16"/>
            </w:pPr>
            <w:r>
              <w:t>质量指标</w:t>
            </w:r>
          </w:p>
        </w:tc>
        <w:tc>
          <w:tcPr>
            <w:tcW w:w="2835" w:type="dxa"/>
            <w:vAlign w:val="center"/>
          </w:tcPr>
          <w:p w14:paraId="0D983574">
            <w:pPr>
              <w:pStyle w:val="16"/>
            </w:pPr>
            <w:r>
              <w:t>福利物品质量</w:t>
            </w:r>
          </w:p>
        </w:tc>
        <w:tc>
          <w:tcPr>
            <w:tcW w:w="2835" w:type="dxa"/>
            <w:vAlign w:val="center"/>
          </w:tcPr>
          <w:p w14:paraId="391C8AD4">
            <w:pPr>
              <w:pStyle w:val="16"/>
            </w:pPr>
            <w:r>
              <w:t>福利购置物品质量合格率</w:t>
            </w:r>
          </w:p>
        </w:tc>
        <w:tc>
          <w:tcPr>
            <w:tcW w:w="2551" w:type="dxa"/>
            <w:vAlign w:val="center"/>
          </w:tcPr>
          <w:p w14:paraId="6562CB63">
            <w:pPr>
              <w:pStyle w:val="16"/>
            </w:pPr>
            <w:r>
              <w:t>≥95%</w:t>
            </w:r>
          </w:p>
        </w:tc>
        <w:tc>
          <w:tcPr>
            <w:tcW w:w="2268" w:type="dxa"/>
            <w:vAlign w:val="center"/>
          </w:tcPr>
          <w:p w14:paraId="771C2BBF">
            <w:pPr>
              <w:pStyle w:val="16"/>
            </w:pPr>
            <w:r>
              <w:t>年度工作计划</w:t>
            </w:r>
          </w:p>
        </w:tc>
      </w:tr>
      <w:tr w14:paraId="3417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4B20E"/>
        </w:tc>
        <w:tc>
          <w:tcPr>
            <w:tcW w:w="2268" w:type="dxa"/>
            <w:vAlign w:val="center"/>
          </w:tcPr>
          <w:p w14:paraId="11A0185A">
            <w:pPr>
              <w:pStyle w:val="16"/>
            </w:pPr>
            <w:r>
              <w:t>时效指标</w:t>
            </w:r>
          </w:p>
        </w:tc>
        <w:tc>
          <w:tcPr>
            <w:tcW w:w="2835" w:type="dxa"/>
            <w:vAlign w:val="center"/>
          </w:tcPr>
          <w:p w14:paraId="1DD02579">
            <w:pPr>
              <w:pStyle w:val="16"/>
            </w:pPr>
            <w:r>
              <w:t>经费使用时间</w:t>
            </w:r>
          </w:p>
        </w:tc>
        <w:tc>
          <w:tcPr>
            <w:tcW w:w="2835" w:type="dxa"/>
            <w:vAlign w:val="center"/>
          </w:tcPr>
          <w:p w14:paraId="2327D439">
            <w:pPr>
              <w:pStyle w:val="16"/>
            </w:pPr>
            <w:r>
              <w:t>经费支出时效</w:t>
            </w:r>
          </w:p>
        </w:tc>
        <w:tc>
          <w:tcPr>
            <w:tcW w:w="2551" w:type="dxa"/>
            <w:vAlign w:val="center"/>
          </w:tcPr>
          <w:p w14:paraId="3D3782F4">
            <w:pPr>
              <w:pStyle w:val="16"/>
            </w:pPr>
            <w:r>
              <w:t>12月中旬完成支出</w:t>
            </w:r>
          </w:p>
        </w:tc>
        <w:tc>
          <w:tcPr>
            <w:tcW w:w="2268" w:type="dxa"/>
            <w:vAlign w:val="center"/>
          </w:tcPr>
          <w:p w14:paraId="07BE02F8">
            <w:pPr>
              <w:pStyle w:val="16"/>
            </w:pPr>
            <w:r>
              <w:t>年度工作计划</w:t>
            </w:r>
          </w:p>
        </w:tc>
      </w:tr>
      <w:tr w14:paraId="4511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07BFE"/>
        </w:tc>
        <w:tc>
          <w:tcPr>
            <w:tcW w:w="2268" w:type="dxa"/>
            <w:vAlign w:val="center"/>
          </w:tcPr>
          <w:p w14:paraId="5A11707A">
            <w:pPr>
              <w:pStyle w:val="16"/>
            </w:pPr>
            <w:r>
              <w:t>成本指标</w:t>
            </w:r>
          </w:p>
        </w:tc>
        <w:tc>
          <w:tcPr>
            <w:tcW w:w="2835" w:type="dxa"/>
            <w:vAlign w:val="center"/>
          </w:tcPr>
          <w:p w14:paraId="71FAA6C0">
            <w:pPr>
              <w:pStyle w:val="16"/>
            </w:pPr>
            <w:r>
              <w:t>预算下拨数</w:t>
            </w:r>
          </w:p>
        </w:tc>
        <w:tc>
          <w:tcPr>
            <w:tcW w:w="2835" w:type="dxa"/>
            <w:vAlign w:val="center"/>
          </w:tcPr>
          <w:p w14:paraId="72B33266">
            <w:pPr>
              <w:pStyle w:val="16"/>
            </w:pPr>
            <w:r>
              <w:t>不超预算控制数</w:t>
            </w:r>
          </w:p>
        </w:tc>
        <w:tc>
          <w:tcPr>
            <w:tcW w:w="2551" w:type="dxa"/>
            <w:vAlign w:val="center"/>
          </w:tcPr>
          <w:p w14:paraId="11BFF9BF">
            <w:pPr>
              <w:pStyle w:val="16"/>
            </w:pPr>
            <w:r>
              <w:t>≤41.31万元</w:t>
            </w:r>
          </w:p>
        </w:tc>
        <w:tc>
          <w:tcPr>
            <w:tcW w:w="2268" w:type="dxa"/>
            <w:vAlign w:val="center"/>
          </w:tcPr>
          <w:p w14:paraId="47E4751D">
            <w:pPr>
              <w:pStyle w:val="16"/>
            </w:pPr>
            <w:r>
              <w:t>预算文本</w:t>
            </w:r>
          </w:p>
        </w:tc>
      </w:tr>
      <w:tr w14:paraId="7628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EF192E">
            <w:pPr>
              <w:pStyle w:val="17"/>
            </w:pPr>
            <w:r>
              <w:t>效益指标</w:t>
            </w:r>
          </w:p>
        </w:tc>
        <w:tc>
          <w:tcPr>
            <w:tcW w:w="2268" w:type="dxa"/>
            <w:vAlign w:val="center"/>
          </w:tcPr>
          <w:p w14:paraId="59004FDD">
            <w:pPr>
              <w:pStyle w:val="16"/>
            </w:pPr>
            <w:r>
              <w:t>社会效益指标</w:t>
            </w:r>
          </w:p>
        </w:tc>
        <w:tc>
          <w:tcPr>
            <w:tcW w:w="2835" w:type="dxa"/>
            <w:vAlign w:val="center"/>
          </w:tcPr>
          <w:p w14:paraId="6C096437">
            <w:pPr>
              <w:pStyle w:val="16"/>
            </w:pPr>
            <w:r>
              <w:t>提高教职工幸福指数</w:t>
            </w:r>
          </w:p>
        </w:tc>
        <w:tc>
          <w:tcPr>
            <w:tcW w:w="2835" w:type="dxa"/>
            <w:vAlign w:val="center"/>
          </w:tcPr>
          <w:p w14:paraId="51935E4A">
            <w:pPr>
              <w:pStyle w:val="16"/>
            </w:pPr>
            <w:r>
              <w:t>提高教职工幸福指数</w:t>
            </w:r>
          </w:p>
        </w:tc>
        <w:tc>
          <w:tcPr>
            <w:tcW w:w="2551" w:type="dxa"/>
            <w:vAlign w:val="center"/>
          </w:tcPr>
          <w:p w14:paraId="5B172A10">
            <w:pPr>
              <w:pStyle w:val="16"/>
            </w:pPr>
            <w:r>
              <w:t>较上年提高</w:t>
            </w:r>
          </w:p>
        </w:tc>
        <w:tc>
          <w:tcPr>
            <w:tcW w:w="2268" w:type="dxa"/>
            <w:vAlign w:val="center"/>
          </w:tcPr>
          <w:p w14:paraId="16A5C0D2">
            <w:pPr>
              <w:pStyle w:val="16"/>
            </w:pPr>
            <w:r>
              <w:t>年度工作计划</w:t>
            </w:r>
          </w:p>
        </w:tc>
      </w:tr>
      <w:tr w14:paraId="5E7B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482633">
            <w:pPr>
              <w:pStyle w:val="17"/>
            </w:pPr>
            <w:r>
              <w:t>满意度指标</w:t>
            </w:r>
          </w:p>
        </w:tc>
        <w:tc>
          <w:tcPr>
            <w:tcW w:w="2268" w:type="dxa"/>
            <w:vAlign w:val="center"/>
          </w:tcPr>
          <w:p w14:paraId="70F247CC">
            <w:pPr>
              <w:pStyle w:val="16"/>
            </w:pPr>
            <w:r>
              <w:t>服务对象满意度指标</w:t>
            </w:r>
          </w:p>
        </w:tc>
        <w:tc>
          <w:tcPr>
            <w:tcW w:w="2835" w:type="dxa"/>
            <w:vAlign w:val="center"/>
          </w:tcPr>
          <w:p w14:paraId="4A7FBA2D">
            <w:pPr>
              <w:pStyle w:val="16"/>
            </w:pPr>
            <w:r>
              <w:t>受益对象满意度</w:t>
            </w:r>
          </w:p>
        </w:tc>
        <w:tc>
          <w:tcPr>
            <w:tcW w:w="2835" w:type="dxa"/>
            <w:vAlign w:val="center"/>
          </w:tcPr>
          <w:p w14:paraId="79A5EFA6">
            <w:pPr>
              <w:pStyle w:val="16"/>
            </w:pPr>
            <w:r>
              <w:t>受益对象满意度</w:t>
            </w:r>
          </w:p>
        </w:tc>
        <w:tc>
          <w:tcPr>
            <w:tcW w:w="2551" w:type="dxa"/>
            <w:vAlign w:val="center"/>
          </w:tcPr>
          <w:p w14:paraId="43B9067F">
            <w:pPr>
              <w:pStyle w:val="16"/>
            </w:pPr>
            <w:r>
              <w:t>≥85%</w:t>
            </w:r>
          </w:p>
        </w:tc>
        <w:tc>
          <w:tcPr>
            <w:tcW w:w="2268" w:type="dxa"/>
            <w:vAlign w:val="center"/>
          </w:tcPr>
          <w:p w14:paraId="6E74A20D">
            <w:pPr>
              <w:pStyle w:val="16"/>
            </w:pPr>
            <w:r>
              <w:t>问卷调查</w:t>
            </w:r>
          </w:p>
        </w:tc>
      </w:tr>
    </w:tbl>
    <w:p w14:paraId="15F30A36">
      <w:pPr>
        <w:sectPr>
          <w:pgSz w:w="16840" w:h="11900" w:orient="landscape"/>
          <w:pgMar w:top="1361" w:right="1020" w:bottom="1134" w:left="1020" w:header="720" w:footer="720" w:gutter="0"/>
          <w:cols w:space="720" w:num="1"/>
        </w:sectPr>
      </w:pPr>
    </w:p>
    <w:p w14:paraId="6410FB3A">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550C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27CF8B">
            <w:pPr>
              <w:pStyle w:val="14"/>
            </w:pPr>
            <w:r>
              <w:t>绩效目标</w:t>
            </w:r>
          </w:p>
        </w:tc>
        <w:tc>
          <w:tcPr>
            <w:tcW w:w="12756" w:type="dxa"/>
            <w:tcBorders>
              <w:bottom w:val="single" w:color="FFFFFF" w:sz="6" w:space="0"/>
            </w:tcBorders>
            <w:vAlign w:val="center"/>
          </w:tcPr>
          <w:p w14:paraId="744CB78B">
            <w:pPr>
              <w:pStyle w:val="16"/>
            </w:pPr>
            <w:r>
              <w:t>1.目标内容1通过开展教职工文体娱乐、培训等活动促进教职工课余文化生活</w:t>
            </w:r>
            <w:r>
              <w:tab/>
            </w:r>
            <w:r>
              <w:tab/>
            </w:r>
            <w:r>
              <w:tab/>
            </w:r>
            <w:r>
              <w:tab/>
            </w:r>
            <w:r>
              <w:tab/>
            </w:r>
            <w:r>
              <w:tab/>
            </w:r>
          </w:p>
          <w:p w14:paraId="7D182840">
            <w:pPr>
              <w:pStyle w:val="16"/>
            </w:pPr>
          </w:p>
        </w:tc>
      </w:tr>
    </w:tbl>
    <w:p w14:paraId="3BAC0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2C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B42870">
            <w:pPr>
              <w:pStyle w:val="14"/>
            </w:pPr>
            <w:r>
              <w:t>一级指标</w:t>
            </w:r>
          </w:p>
        </w:tc>
        <w:tc>
          <w:tcPr>
            <w:tcW w:w="2268" w:type="dxa"/>
            <w:vAlign w:val="center"/>
          </w:tcPr>
          <w:p w14:paraId="7F590A72">
            <w:pPr>
              <w:pStyle w:val="14"/>
            </w:pPr>
            <w:r>
              <w:t>二级指标</w:t>
            </w:r>
          </w:p>
        </w:tc>
        <w:tc>
          <w:tcPr>
            <w:tcW w:w="2835" w:type="dxa"/>
            <w:vAlign w:val="center"/>
          </w:tcPr>
          <w:p w14:paraId="34240FC7">
            <w:pPr>
              <w:pStyle w:val="14"/>
            </w:pPr>
            <w:r>
              <w:t>三级指标</w:t>
            </w:r>
          </w:p>
        </w:tc>
        <w:tc>
          <w:tcPr>
            <w:tcW w:w="2835" w:type="dxa"/>
            <w:vAlign w:val="center"/>
          </w:tcPr>
          <w:p w14:paraId="33DCBD78">
            <w:pPr>
              <w:pStyle w:val="14"/>
            </w:pPr>
            <w:r>
              <w:t>绩效指标描述</w:t>
            </w:r>
          </w:p>
        </w:tc>
        <w:tc>
          <w:tcPr>
            <w:tcW w:w="2551" w:type="dxa"/>
            <w:vAlign w:val="center"/>
          </w:tcPr>
          <w:p w14:paraId="22AD1A76">
            <w:pPr>
              <w:pStyle w:val="14"/>
            </w:pPr>
            <w:r>
              <w:t>指标值</w:t>
            </w:r>
          </w:p>
        </w:tc>
        <w:tc>
          <w:tcPr>
            <w:tcW w:w="2268" w:type="dxa"/>
            <w:vAlign w:val="center"/>
          </w:tcPr>
          <w:p w14:paraId="66EE0C0B">
            <w:pPr>
              <w:pStyle w:val="14"/>
            </w:pPr>
            <w:r>
              <w:t>指标值确定依据</w:t>
            </w:r>
          </w:p>
        </w:tc>
      </w:tr>
      <w:tr w14:paraId="61B5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7412A6">
            <w:pPr>
              <w:pStyle w:val="17"/>
            </w:pPr>
            <w:r>
              <w:t>产出指标</w:t>
            </w:r>
          </w:p>
        </w:tc>
        <w:tc>
          <w:tcPr>
            <w:tcW w:w="2268" w:type="dxa"/>
            <w:vAlign w:val="center"/>
          </w:tcPr>
          <w:p w14:paraId="18A5C212">
            <w:pPr>
              <w:pStyle w:val="16"/>
            </w:pPr>
            <w:r>
              <w:t>数量指标</w:t>
            </w:r>
          </w:p>
        </w:tc>
        <w:tc>
          <w:tcPr>
            <w:tcW w:w="2835" w:type="dxa"/>
            <w:vAlign w:val="center"/>
          </w:tcPr>
          <w:p w14:paraId="7852AE70">
            <w:pPr>
              <w:pStyle w:val="16"/>
            </w:pPr>
            <w:r>
              <w:t>享受工会费的教职工数量</w:t>
            </w:r>
          </w:p>
        </w:tc>
        <w:tc>
          <w:tcPr>
            <w:tcW w:w="2835" w:type="dxa"/>
            <w:vAlign w:val="center"/>
          </w:tcPr>
          <w:p w14:paraId="2F875C87">
            <w:pPr>
              <w:pStyle w:val="16"/>
            </w:pPr>
            <w:r>
              <w:t>享受工会费的教职工数量</w:t>
            </w:r>
          </w:p>
        </w:tc>
        <w:tc>
          <w:tcPr>
            <w:tcW w:w="2551" w:type="dxa"/>
            <w:vAlign w:val="center"/>
          </w:tcPr>
          <w:p w14:paraId="484EF82A">
            <w:pPr>
              <w:pStyle w:val="16"/>
            </w:pPr>
            <w:r>
              <w:t>≥310人</w:t>
            </w:r>
          </w:p>
        </w:tc>
        <w:tc>
          <w:tcPr>
            <w:tcW w:w="2268" w:type="dxa"/>
            <w:vAlign w:val="center"/>
          </w:tcPr>
          <w:p w14:paraId="05F65FC6">
            <w:pPr>
              <w:pStyle w:val="16"/>
            </w:pPr>
            <w:r>
              <w:t>年度工作计划</w:t>
            </w:r>
          </w:p>
        </w:tc>
      </w:tr>
      <w:tr w14:paraId="0677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D407E2"/>
        </w:tc>
        <w:tc>
          <w:tcPr>
            <w:tcW w:w="2268" w:type="dxa"/>
            <w:vAlign w:val="center"/>
          </w:tcPr>
          <w:p w14:paraId="226CB986">
            <w:pPr>
              <w:pStyle w:val="16"/>
            </w:pPr>
            <w:r>
              <w:t>质量指标</w:t>
            </w:r>
          </w:p>
        </w:tc>
        <w:tc>
          <w:tcPr>
            <w:tcW w:w="2835" w:type="dxa"/>
            <w:vAlign w:val="center"/>
          </w:tcPr>
          <w:p w14:paraId="776D125C">
            <w:pPr>
              <w:pStyle w:val="16"/>
            </w:pPr>
            <w:r>
              <w:t>合格率</w:t>
            </w:r>
          </w:p>
        </w:tc>
        <w:tc>
          <w:tcPr>
            <w:tcW w:w="2835" w:type="dxa"/>
            <w:vAlign w:val="center"/>
          </w:tcPr>
          <w:p w14:paraId="29DB103E">
            <w:pPr>
              <w:pStyle w:val="16"/>
            </w:pPr>
            <w:r>
              <w:t>计划购买的数量占全部购买数量的比例</w:t>
            </w:r>
          </w:p>
        </w:tc>
        <w:tc>
          <w:tcPr>
            <w:tcW w:w="2551" w:type="dxa"/>
            <w:vAlign w:val="center"/>
          </w:tcPr>
          <w:p w14:paraId="79548031">
            <w:pPr>
              <w:pStyle w:val="16"/>
            </w:pPr>
            <w:r>
              <w:t>≥95%</w:t>
            </w:r>
          </w:p>
        </w:tc>
        <w:tc>
          <w:tcPr>
            <w:tcW w:w="2268" w:type="dxa"/>
            <w:vAlign w:val="center"/>
          </w:tcPr>
          <w:p w14:paraId="5DBBAF73">
            <w:pPr>
              <w:pStyle w:val="16"/>
            </w:pPr>
            <w:r>
              <w:t>年度工作计划</w:t>
            </w:r>
          </w:p>
        </w:tc>
      </w:tr>
      <w:tr w14:paraId="23FED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2C0BE"/>
        </w:tc>
        <w:tc>
          <w:tcPr>
            <w:tcW w:w="2268" w:type="dxa"/>
            <w:vAlign w:val="center"/>
          </w:tcPr>
          <w:p w14:paraId="45141BF9">
            <w:pPr>
              <w:pStyle w:val="16"/>
            </w:pPr>
            <w:r>
              <w:t>时效指标</w:t>
            </w:r>
          </w:p>
        </w:tc>
        <w:tc>
          <w:tcPr>
            <w:tcW w:w="2835" w:type="dxa"/>
            <w:vAlign w:val="center"/>
          </w:tcPr>
          <w:p w14:paraId="33CFDC6F">
            <w:pPr>
              <w:pStyle w:val="16"/>
            </w:pPr>
            <w:r>
              <w:t>资金发放时间完成</w:t>
            </w:r>
          </w:p>
        </w:tc>
        <w:tc>
          <w:tcPr>
            <w:tcW w:w="2835" w:type="dxa"/>
            <w:vAlign w:val="center"/>
          </w:tcPr>
          <w:p w14:paraId="4FA79CD7">
            <w:pPr>
              <w:pStyle w:val="16"/>
            </w:pPr>
            <w:r>
              <w:t>资金发放完成时间</w:t>
            </w:r>
          </w:p>
        </w:tc>
        <w:tc>
          <w:tcPr>
            <w:tcW w:w="2551" w:type="dxa"/>
            <w:vAlign w:val="center"/>
          </w:tcPr>
          <w:p w14:paraId="1379FB43">
            <w:pPr>
              <w:pStyle w:val="16"/>
            </w:pPr>
            <w:r>
              <w:t>4月底前完成</w:t>
            </w:r>
          </w:p>
        </w:tc>
        <w:tc>
          <w:tcPr>
            <w:tcW w:w="2268" w:type="dxa"/>
            <w:vAlign w:val="center"/>
          </w:tcPr>
          <w:p w14:paraId="4319E630">
            <w:pPr>
              <w:pStyle w:val="16"/>
            </w:pPr>
            <w:r>
              <w:t>年度工作计划</w:t>
            </w:r>
          </w:p>
        </w:tc>
      </w:tr>
      <w:tr w14:paraId="3A67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D41FF"/>
        </w:tc>
        <w:tc>
          <w:tcPr>
            <w:tcW w:w="2268" w:type="dxa"/>
            <w:vAlign w:val="center"/>
          </w:tcPr>
          <w:p w14:paraId="3834A957">
            <w:pPr>
              <w:pStyle w:val="16"/>
            </w:pPr>
            <w:r>
              <w:t>成本指标</w:t>
            </w:r>
          </w:p>
        </w:tc>
        <w:tc>
          <w:tcPr>
            <w:tcW w:w="2835" w:type="dxa"/>
            <w:vAlign w:val="center"/>
          </w:tcPr>
          <w:p w14:paraId="492A9A9B">
            <w:pPr>
              <w:pStyle w:val="16"/>
            </w:pPr>
            <w:r>
              <w:t>预算控制数</w:t>
            </w:r>
          </w:p>
        </w:tc>
        <w:tc>
          <w:tcPr>
            <w:tcW w:w="2835" w:type="dxa"/>
            <w:vAlign w:val="center"/>
          </w:tcPr>
          <w:p w14:paraId="4C35FAC9">
            <w:pPr>
              <w:pStyle w:val="16"/>
            </w:pPr>
            <w:r>
              <w:t>不超预算控制数</w:t>
            </w:r>
          </w:p>
        </w:tc>
        <w:tc>
          <w:tcPr>
            <w:tcW w:w="2551" w:type="dxa"/>
            <w:vAlign w:val="center"/>
          </w:tcPr>
          <w:p w14:paraId="4503DA0E">
            <w:pPr>
              <w:pStyle w:val="16"/>
            </w:pPr>
            <w:r>
              <w:t>≤1274元/人/年</w:t>
            </w:r>
          </w:p>
        </w:tc>
        <w:tc>
          <w:tcPr>
            <w:tcW w:w="2268" w:type="dxa"/>
            <w:vAlign w:val="center"/>
          </w:tcPr>
          <w:p w14:paraId="43F150FF">
            <w:pPr>
              <w:pStyle w:val="16"/>
            </w:pPr>
            <w:r>
              <w:t>预算成本</w:t>
            </w:r>
          </w:p>
        </w:tc>
      </w:tr>
      <w:tr w14:paraId="77C4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228FE5">
            <w:pPr>
              <w:pStyle w:val="17"/>
            </w:pPr>
            <w:r>
              <w:t>效益指标</w:t>
            </w:r>
          </w:p>
        </w:tc>
        <w:tc>
          <w:tcPr>
            <w:tcW w:w="2268" w:type="dxa"/>
            <w:vAlign w:val="center"/>
          </w:tcPr>
          <w:p w14:paraId="427FA8D7">
            <w:pPr>
              <w:pStyle w:val="16"/>
            </w:pPr>
            <w:r>
              <w:t>社会效益指标</w:t>
            </w:r>
          </w:p>
        </w:tc>
        <w:tc>
          <w:tcPr>
            <w:tcW w:w="2835" w:type="dxa"/>
            <w:vAlign w:val="center"/>
          </w:tcPr>
          <w:p w14:paraId="51D882A3">
            <w:pPr>
              <w:pStyle w:val="16"/>
            </w:pPr>
            <w:r>
              <w:t>长期提高教职工幸福指数</w:t>
            </w:r>
          </w:p>
        </w:tc>
        <w:tc>
          <w:tcPr>
            <w:tcW w:w="2835" w:type="dxa"/>
            <w:vAlign w:val="center"/>
          </w:tcPr>
          <w:p w14:paraId="3E29AFBA">
            <w:pPr>
              <w:pStyle w:val="16"/>
            </w:pPr>
            <w:r>
              <w:t>长期提高教职工幸福指数</w:t>
            </w:r>
          </w:p>
        </w:tc>
        <w:tc>
          <w:tcPr>
            <w:tcW w:w="2551" w:type="dxa"/>
            <w:vAlign w:val="center"/>
          </w:tcPr>
          <w:p w14:paraId="0D47292A">
            <w:pPr>
              <w:pStyle w:val="16"/>
            </w:pPr>
            <w:r>
              <w:t>≥95%</w:t>
            </w:r>
          </w:p>
        </w:tc>
        <w:tc>
          <w:tcPr>
            <w:tcW w:w="2268" w:type="dxa"/>
            <w:vAlign w:val="center"/>
          </w:tcPr>
          <w:p w14:paraId="5B35A440">
            <w:pPr>
              <w:pStyle w:val="16"/>
            </w:pPr>
            <w:r>
              <w:t>年度工作计划</w:t>
            </w:r>
          </w:p>
        </w:tc>
      </w:tr>
      <w:tr w14:paraId="6B1B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0B5E85">
            <w:pPr>
              <w:pStyle w:val="17"/>
            </w:pPr>
            <w:r>
              <w:t>满意度指标</w:t>
            </w:r>
          </w:p>
        </w:tc>
        <w:tc>
          <w:tcPr>
            <w:tcW w:w="2268" w:type="dxa"/>
            <w:vAlign w:val="center"/>
          </w:tcPr>
          <w:p w14:paraId="56213B14">
            <w:pPr>
              <w:pStyle w:val="16"/>
            </w:pPr>
            <w:r>
              <w:t>服务对象满意度指标</w:t>
            </w:r>
          </w:p>
        </w:tc>
        <w:tc>
          <w:tcPr>
            <w:tcW w:w="2835" w:type="dxa"/>
            <w:vAlign w:val="center"/>
          </w:tcPr>
          <w:p w14:paraId="14EDB625">
            <w:pPr>
              <w:pStyle w:val="16"/>
            </w:pPr>
            <w:r>
              <w:t>受益对象满意度</w:t>
            </w:r>
          </w:p>
        </w:tc>
        <w:tc>
          <w:tcPr>
            <w:tcW w:w="2835" w:type="dxa"/>
            <w:vAlign w:val="center"/>
          </w:tcPr>
          <w:p w14:paraId="530D19A5">
            <w:pPr>
              <w:pStyle w:val="16"/>
            </w:pPr>
            <w:r>
              <w:t>受益对象满意度</w:t>
            </w:r>
          </w:p>
        </w:tc>
        <w:tc>
          <w:tcPr>
            <w:tcW w:w="2551" w:type="dxa"/>
            <w:vAlign w:val="center"/>
          </w:tcPr>
          <w:p w14:paraId="6CC87BDA">
            <w:pPr>
              <w:pStyle w:val="16"/>
            </w:pPr>
            <w:r>
              <w:t>≥95%</w:t>
            </w:r>
          </w:p>
        </w:tc>
        <w:tc>
          <w:tcPr>
            <w:tcW w:w="2268" w:type="dxa"/>
            <w:vAlign w:val="center"/>
          </w:tcPr>
          <w:p w14:paraId="5412E504">
            <w:pPr>
              <w:pStyle w:val="16"/>
            </w:pPr>
            <w:r>
              <w:t>问卷调查</w:t>
            </w:r>
          </w:p>
        </w:tc>
      </w:tr>
    </w:tbl>
    <w:p w14:paraId="240C153D">
      <w:pPr>
        <w:sectPr>
          <w:pgSz w:w="16840" w:h="11900" w:orient="landscape"/>
          <w:pgMar w:top="1361" w:right="1020" w:bottom="1134" w:left="1020" w:header="720" w:footer="720" w:gutter="0"/>
          <w:cols w:space="720" w:num="1"/>
        </w:sectPr>
      </w:pPr>
    </w:p>
    <w:p w14:paraId="5568768F">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55AE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D5FD13">
            <w:pPr>
              <w:pStyle w:val="14"/>
            </w:pPr>
            <w:r>
              <w:t>绩效目标</w:t>
            </w:r>
          </w:p>
        </w:tc>
        <w:tc>
          <w:tcPr>
            <w:tcW w:w="12756" w:type="dxa"/>
            <w:tcBorders>
              <w:bottom w:val="single" w:color="FFFFFF" w:sz="6" w:space="0"/>
            </w:tcBorders>
            <w:vAlign w:val="center"/>
          </w:tcPr>
          <w:p w14:paraId="4CF042E5">
            <w:pPr>
              <w:pStyle w:val="16"/>
            </w:pPr>
            <w:r>
              <w:t>1.目标内容1通过慰问教职工，达到提高教职工幸福指数。</w:t>
            </w:r>
            <w:r>
              <w:tab/>
            </w:r>
            <w:r>
              <w:tab/>
            </w:r>
            <w:r>
              <w:tab/>
            </w:r>
            <w:r>
              <w:tab/>
            </w:r>
            <w:r>
              <w:tab/>
            </w:r>
            <w:r>
              <w:tab/>
            </w:r>
          </w:p>
          <w:p w14:paraId="38A45EB2">
            <w:pPr>
              <w:pStyle w:val="16"/>
            </w:pPr>
          </w:p>
        </w:tc>
      </w:tr>
    </w:tbl>
    <w:p w14:paraId="6BDD1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46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6F705C">
            <w:pPr>
              <w:pStyle w:val="14"/>
            </w:pPr>
            <w:r>
              <w:t>一级指标</w:t>
            </w:r>
          </w:p>
        </w:tc>
        <w:tc>
          <w:tcPr>
            <w:tcW w:w="2268" w:type="dxa"/>
            <w:vAlign w:val="center"/>
          </w:tcPr>
          <w:p w14:paraId="0118D378">
            <w:pPr>
              <w:pStyle w:val="14"/>
            </w:pPr>
            <w:r>
              <w:t>二级指标</w:t>
            </w:r>
          </w:p>
        </w:tc>
        <w:tc>
          <w:tcPr>
            <w:tcW w:w="2835" w:type="dxa"/>
            <w:vAlign w:val="center"/>
          </w:tcPr>
          <w:p w14:paraId="7F692721">
            <w:pPr>
              <w:pStyle w:val="14"/>
            </w:pPr>
            <w:r>
              <w:t>三级指标</w:t>
            </w:r>
          </w:p>
        </w:tc>
        <w:tc>
          <w:tcPr>
            <w:tcW w:w="2835" w:type="dxa"/>
            <w:vAlign w:val="center"/>
          </w:tcPr>
          <w:p w14:paraId="2CE5CE2C">
            <w:pPr>
              <w:pStyle w:val="14"/>
            </w:pPr>
            <w:r>
              <w:t>绩效指标描述</w:t>
            </w:r>
          </w:p>
        </w:tc>
        <w:tc>
          <w:tcPr>
            <w:tcW w:w="2551" w:type="dxa"/>
            <w:vAlign w:val="center"/>
          </w:tcPr>
          <w:p w14:paraId="04254968">
            <w:pPr>
              <w:pStyle w:val="14"/>
            </w:pPr>
            <w:r>
              <w:t>指标值</w:t>
            </w:r>
          </w:p>
        </w:tc>
        <w:tc>
          <w:tcPr>
            <w:tcW w:w="2268" w:type="dxa"/>
            <w:vAlign w:val="center"/>
          </w:tcPr>
          <w:p w14:paraId="305C2946">
            <w:pPr>
              <w:pStyle w:val="14"/>
            </w:pPr>
            <w:r>
              <w:t>指标值确定依据</w:t>
            </w:r>
          </w:p>
        </w:tc>
      </w:tr>
      <w:tr w14:paraId="45D6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0EC9AA">
            <w:pPr>
              <w:pStyle w:val="17"/>
            </w:pPr>
            <w:r>
              <w:t>产出指标</w:t>
            </w:r>
          </w:p>
        </w:tc>
        <w:tc>
          <w:tcPr>
            <w:tcW w:w="2268" w:type="dxa"/>
            <w:vAlign w:val="center"/>
          </w:tcPr>
          <w:p w14:paraId="20F8C159">
            <w:pPr>
              <w:pStyle w:val="16"/>
            </w:pPr>
            <w:r>
              <w:t>数量指标</w:t>
            </w:r>
          </w:p>
        </w:tc>
        <w:tc>
          <w:tcPr>
            <w:tcW w:w="2835" w:type="dxa"/>
            <w:vAlign w:val="center"/>
          </w:tcPr>
          <w:p w14:paraId="49B6A827">
            <w:pPr>
              <w:pStyle w:val="16"/>
            </w:pPr>
            <w:r>
              <w:t>享受福利人次</w:t>
            </w:r>
          </w:p>
        </w:tc>
        <w:tc>
          <w:tcPr>
            <w:tcW w:w="2835" w:type="dxa"/>
            <w:vAlign w:val="center"/>
          </w:tcPr>
          <w:p w14:paraId="415D2F9C">
            <w:pPr>
              <w:pStyle w:val="16"/>
            </w:pPr>
            <w:r>
              <w:t>全年总计享受福利待遇人次</w:t>
            </w:r>
          </w:p>
        </w:tc>
        <w:tc>
          <w:tcPr>
            <w:tcW w:w="2551" w:type="dxa"/>
            <w:vAlign w:val="center"/>
          </w:tcPr>
          <w:p w14:paraId="6CE099DE">
            <w:pPr>
              <w:pStyle w:val="16"/>
            </w:pPr>
            <w:r>
              <w:t>≥26人次</w:t>
            </w:r>
          </w:p>
        </w:tc>
        <w:tc>
          <w:tcPr>
            <w:tcW w:w="2268" w:type="dxa"/>
            <w:vAlign w:val="center"/>
          </w:tcPr>
          <w:p w14:paraId="089FE7E5">
            <w:pPr>
              <w:pStyle w:val="16"/>
            </w:pPr>
            <w:r>
              <w:t>年度工作计划</w:t>
            </w:r>
          </w:p>
        </w:tc>
      </w:tr>
      <w:tr w14:paraId="06BB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F32D1"/>
        </w:tc>
        <w:tc>
          <w:tcPr>
            <w:tcW w:w="2268" w:type="dxa"/>
            <w:vAlign w:val="center"/>
          </w:tcPr>
          <w:p w14:paraId="7B817B49">
            <w:pPr>
              <w:pStyle w:val="16"/>
            </w:pPr>
            <w:r>
              <w:t>质量指标</w:t>
            </w:r>
          </w:p>
        </w:tc>
        <w:tc>
          <w:tcPr>
            <w:tcW w:w="2835" w:type="dxa"/>
            <w:vAlign w:val="center"/>
          </w:tcPr>
          <w:p w14:paraId="3CE6C591">
            <w:pPr>
              <w:pStyle w:val="16"/>
            </w:pPr>
            <w:r>
              <w:t>慰问物品质量</w:t>
            </w:r>
          </w:p>
        </w:tc>
        <w:tc>
          <w:tcPr>
            <w:tcW w:w="2835" w:type="dxa"/>
            <w:vAlign w:val="center"/>
          </w:tcPr>
          <w:p w14:paraId="4E43BE40">
            <w:pPr>
              <w:pStyle w:val="16"/>
            </w:pPr>
            <w:r>
              <w:t>慰问购置物品质量合格率</w:t>
            </w:r>
          </w:p>
        </w:tc>
        <w:tc>
          <w:tcPr>
            <w:tcW w:w="2551" w:type="dxa"/>
            <w:vAlign w:val="center"/>
          </w:tcPr>
          <w:p w14:paraId="73DE3463">
            <w:pPr>
              <w:pStyle w:val="16"/>
            </w:pPr>
            <w:r>
              <w:t>≥95%</w:t>
            </w:r>
          </w:p>
        </w:tc>
        <w:tc>
          <w:tcPr>
            <w:tcW w:w="2268" w:type="dxa"/>
            <w:vAlign w:val="center"/>
          </w:tcPr>
          <w:p w14:paraId="79A7BB53">
            <w:pPr>
              <w:pStyle w:val="16"/>
            </w:pPr>
            <w:r>
              <w:t>年度工作计划</w:t>
            </w:r>
          </w:p>
        </w:tc>
      </w:tr>
      <w:tr w14:paraId="4117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1478A"/>
        </w:tc>
        <w:tc>
          <w:tcPr>
            <w:tcW w:w="2268" w:type="dxa"/>
            <w:vAlign w:val="center"/>
          </w:tcPr>
          <w:p w14:paraId="06126ECE">
            <w:pPr>
              <w:pStyle w:val="16"/>
            </w:pPr>
            <w:r>
              <w:t>时效指标</w:t>
            </w:r>
          </w:p>
        </w:tc>
        <w:tc>
          <w:tcPr>
            <w:tcW w:w="2835" w:type="dxa"/>
            <w:vAlign w:val="center"/>
          </w:tcPr>
          <w:p w14:paraId="0DDB5BFA">
            <w:pPr>
              <w:pStyle w:val="16"/>
            </w:pPr>
            <w:r>
              <w:t>经费使用时间</w:t>
            </w:r>
          </w:p>
        </w:tc>
        <w:tc>
          <w:tcPr>
            <w:tcW w:w="2835" w:type="dxa"/>
            <w:vAlign w:val="center"/>
          </w:tcPr>
          <w:p w14:paraId="7A4BF302">
            <w:pPr>
              <w:pStyle w:val="16"/>
            </w:pPr>
            <w:r>
              <w:t>经费及时支出</w:t>
            </w:r>
          </w:p>
        </w:tc>
        <w:tc>
          <w:tcPr>
            <w:tcW w:w="2551" w:type="dxa"/>
            <w:vAlign w:val="center"/>
          </w:tcPr>
          <w:p w14:paraId="20B383AE">
            <w:pPr>
              <w:pStyle w:val="16"/>
            </w:pPr>
            <w:r>
              <w:t>按季度支出</w:t>
            </w:r>
          </w:p>
        </w:tc>
        <w:tc>
          <w:tcPr>
            <w:tcW w:w="2268" w:type="dxa"/>
            <w:vAlign w:val="center"/>
          </w:tcPr>
          <w:p w14:paraId="29ADD653">
            <w:pPr>
              <w:pStyle w:val="16"/>
            </w:pPr>
            <w:r>
              <w:t>年度工作计划</w:t>
            </w:r>
          </w:p>
        </w:tc>
      </w:tr>
      <w:tr w14:paraId="2E4D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DF53B"/>
        </w:tc>
        <w:tc>
          <w:tcPr>
            <w:tcW w:w="2268" w:type="dxa"/>
            <w:vAlign w:val="center"/>
          </w:tcPr>
          <w:p w14:paraId="32931419">
            <w:pPr>
              <w:pStyle w:val="16"/>
            </w:pPr>
            <w:r>
              <w:t>成本指标</w:t>
            </w:r>
          </w:p>
        </w:tc>
        <w:tc>
          <w:tcPr>
            <w:tcW w:w="2835" w:type="dxa"/>
            <w:vAlign w:val="center"/>
          </w:tcPr>
          <w:p w14:paraId="5EC0D4F0">
            <w:pPr>
              <w:pStyle w:val="16"/>
            </w:pPr>
            <w:r>
              <w:t>预算控制数</w:t>
            </w:r>
          </w:p>
        </w:tc>
        <w:tc>
          <w:tcPr>
            <w:tcW w:w="2835" w:type="dxa"/>
            <w:vAlign w:val="center"/>
          </w:tcPr>
          <w:p w14:paraId="1103B0F7">
            <w:pPr>
              <w:pStyle w:val="16"/>
            </w:pPr>
            <w:r>
              <w:t>不超预算控制数</w:t>
            </w:r>
          </w:p>
        </w:tc>
        <w:tc>
          <w:tcPr>
            <w:tcW w:w="2551" w:type="dxa"/>
            <w:vAlign w:val="center"/>
          </w:tcPr>
          <w:p w14:paraId="25D724F9">
            <w:pPr>
              <w:pStyle w:val="16"/>
            </w:pPr>
            <w:r>
              <w:t>≤1.99万元</w:t>
            </w:r>
          </w:p>
        </w:tc>
        <w:tc>
          <w:tcPr>
            <w:tcW w:w="2268" w:type="dxa"/>
            <w:vAlign w:val="center"/>
          </w:tcPr>
          <w:p w14:paraId="201B87A2">
            <w:pPr>
              <w:pStyle w:val="16"/>
            </w:pPr>
            <w:r>
              <w:t>预算文本</w:t>
            </w:r>
          </w:p>
        </w:tc>
      </w:tr>
      <w:tr w14:paraId="4EAC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3591AF">
            <w:pPr>
              <w:pStyle w:val="17"/>
            </w:pPr>
            <w:r>
              <w:t>效益指标</w:t>
            </w:r>
          </w:p>
        </w:tc>
        <w:tc>
          <w:tcPr>
            <w:tcW w:w="2268" w:type="dxa"/>
            <w:vAlign w:val="center"/>
          </w:tcPr>
          <w:p w14:paraId="26211BBD">
            <w:pPr>
              <w:pStyle w:val="16"/>
            </w:pPr>
            <w:r>
              <w:t>社会效益指标</w:t>
            </w:r>
          </w:p>
        </w:tc>
        <w:tc>
          <w:tcPr>
            <w:tcW w:w="2835" w:type="dxa"/>
            <w:vAlign w:val="center"/>
          </w:tcPr>
          <w:p w14:paraId="68D61BB3">
            <w:pPr>
              <w:pStyle w:val="16"/>
            </w:pPr>
            <w:r>
              <w:t>促进社会和谐</w:t>
            </w:r>
          </w:p>
        </w:tc>
        <w:tc>
          <w:tcPr>
            <w:tcW w:w="2835" w:type="dxa"/>
            <w:vAlign w:val="center"/>
          </w:tcPr>
          <w:p w14:paraId="1399B43F">
            <w:pPr>
              <w:pStyle w:val="16"/>
            </w:pPr>
            <w:r>
              <w:t>促进社会和谐</w:t>
            </w:r>
          </w:p>
        </w:tc>
        <w:tc>
          <w:tcPr>
            <w:tcW w:w="2551" w:type="dxa"/>
            <w:vAlign w:val="center"/>
          </w:tcPr>
          <w:p w14:paraId="1CC7AAAC">
            <w:pPr>
              <w:pStyle w:val="16"/>
            </w:pPr>
            <w:r>
              <w:t>较上年提升</w:t>
            </w:r>
          </w:p>
        </w:tc>
        <w:tc>
          <w:tcPr>
            <w:tcW w:w="2268" w:type="dxa"/>
            <w:vAlign w:val="center"/>
          </w:tcPr>
          <w:p w14:paraId="40CBFA72">
            <w:pPr>
              <w:pStyle w:val="16"/>
            </w:pPr>
            <w:r>
              <w:t>年度工作计划</w:t>
            </w:r>
          </w:p>
        </w:tc>
      </w:tr>
      <w:tr w14:paraId="11E7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4BC74D">
            <w:pPr>
              <w:pStyle w:val="17"/>
            </w:pPr>
            <w:r>
              <w:t>满意度指标</w:t>
            </w:r>
          </w:p>
        </w:tc>
        <w:tc>
          <w:tcPr>
            <w:tcW w:w="2268" w:type="dxa"/>
            <w:vAlign w:val="center"/>
          </w:tcPr>
          <w:p w14:paraId="47CC09A3">
            <w:pPr>
              <w:pStyle w:val="16"/>
            </w:pPr>
            <w:r>
              <w:t>服务对象满意度指标</w:t>
            </w:r>
          </w:p>
        </w:tc>
        <w:tc>
          <w:tcPr>
            <w:tcW w:w="2835" w:type="dxa"/>
            <w:vAlign w:val="center"/>
          </w:tcPr>
          <w:p w14:paraId="2AA6A982">
            <w:pPr>
              <w:pStyle w:val="16"/>
            </w:pPr>
            <w:r>
              <w:t>受益对象</w:t>
            </w:r>
          </w:p>
        </w:tc>
        <w:tc>
          <w:tcPr>
            <w:tcW w:w="2835" w:type="dxa"/>
            <w:vAlign w:val="center"/>
          </w:tcPr>
          <w:p w14:paraId="5C6C9AAA">
            <w:pPr>
              <w:pStyle w:val="16"/>
            </w:pPr>
            <w:r>
              <w:t>教职工对当年项目的满意情况</w:t>
            </w:r>
          </w:p>
        </w:tc>
        <w:tc>
          <w:tcPr>
            <w:tcW w:w="2551" w:type="dxa"/>
            <w:vAlign w:val="center"/>
          </w:tcPr>
          <w:p w14:paraId="1FC1BF4C">
            <w:pPr>
              <w:pStyle w:val="16"/>
            </w:pPr>
            <w:r>
              <w:t>≥95%</w:t>
            </w:r>
          </w:p>
        </w:tc>
        <w:tc>
          <w:tcPr>
            <w:tcW w:w="2268" w:type="dxa"/>
            <w:vAlign w:val="center"/>
          </w:tcPr>
          <w:p w14:paraId="1CCF94A6">
            <w:pPr>
              <w:pStyle w:val="16"/>
            </w:pPr>
            <w:r>
              <w:t>问卷调查</w:t>
            </w:r>
          </w:p>
        </w:tc>
      </w:tr>
    </w:tbl>
    <w:p w14:paraId="5C419595">
      <w:pPr>
        <w:sectPr>
          <w:pgSz w:w="16840" w:h="11900" w:orient="landscape"/>
          <w:pgMar w:top="1361" w:right="1020" w:bottom="1134" w:left="1020" w:header="720" w:footer="720" w:gutter="0"/>
          <w:cols w:space="720" w:num="1"/>
        </w:sectPr>
      </w:pPr>
    </w:p>
    <w:p w14:paraId="70242A4B">
      <w:pPr>
        <w:spacing w:before="0" w:after="0"/>
        <w:ind w:firstLine="560"/>
        <w:jc w:val="left"/>
        <w:outlineLvl w:val="9"/>
      </w:pPr>
      <w:r>
        <w:rPr>
          <w:rFonts w:ascii="方正仿宋_GBK" w:hAnsi="方正仿宋_GBK" w:eastAsia="方正仿宋_GBK" w:cs="方正仿宋_GBK"/>
          <w:b/>
          <w:color w:val="000000"/>
          <w:sz w:val="28"/>
        </w:rPr>
        <w:t>6、课后服务经费绩效目标表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9CB2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FD2315">
            <w:pPr>
              <w:pStyle w:val="14"/>
            </w:pPr>
            <w:r>
              <w:t>绩效目标</w:t>
            </w:r>
          </w:p>
        </w:tc>
        <w:tc>
          <w:tcPr>
            <w:tcW w:w="12756" w:type="dxa"/>
            <w:tcBorders>
              <w:bottom w:val="single" w:color="FFFFFF" w:sz="6" w:space="0"/>
            </w:tcBorders>
            <w:vAlign w:val="center"/>
          </w:tcPr>
          <w:p w14:paraId="00F7B0F8">
            <w:pPr>
              <w:pStyle w:val="16"/>
            </w:pPr>
            <w:r>
              <w:t>1.目标内容1通过按时发放教师课后服务经费，达到对有需求的在校生开展校内课后服务</w:t>
            </w:r>
            <w:r>
              <w:tab/>
            </w:r>
            <w:r>
              <w:tab/>
            </w:r>
            <w:r>
              <w:tab/>
            </w:r>
            <w:r>
              <w:tab/>
            </w:r>
            <w:r>
              <w:tab/>
            </w:r>
            <w:r>
              <w:tab/>
            </w:r>
          </w:p>
          <w:p w14:paraId="55DF9B85">
            <w:pPr>
              <w:pStyle w:val="16"/>
            </w:pPr>
          </w:p>
        </w:tc>
      </w:tr>
    </w:tbl>
    <w:p w14:paraId="4C194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82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C6200C">
            <w:pPr>
              <w:pStyle w:val="14"/>
            </w:pPr>
            <w:r>
              <w:t>一级指标</w:t>
            </w:r>
          </w:p>
        </w:tc>
        <w:tc>
          <w:tcPr>
            <w:tcW w:w="2268" w:type="dxa"/>
            <w:vAlign w:val="center"/>
          </w:tcPr>
          <w:p w14:paraId="4B516914">
            <w:pPr>
              <w:pStyle w:val="14"/>
            </w:pPr>
            <w:r>
              <w:t>二级指标</w:t>
            </w:r>
          </w:p>
        </w:tc>
        <w:tc>
          <w:tcPr>
            <w:tcW w:w="2835" w:type="dxa"/>
            <w:vAlign w:val="center"/>
          </w:tcPr>
          <w:p w14:paraId="6B47DC76">
            <w:pPr>
              <w:pStyle w:val="14"/>
            </w:pPr>
            <w:r>
              <w:t>三级指标</w:t>
            </w:r>
          </w:p>
        </w:tc>
        <w:tc>
          <w:tcPr>
            <w:tcW w:w="2835" w:type="dxa"/>
            <w:vAlign w:val="center"/>
          </w:tcPr>
          <w:p w14:paraId="6BEF3E50">
            <w:pPr>
              <w:pStyle w:val="14"/>
            </w:pPr>
            <w:r>
              <w:t>绩效指标描述</w:t>
            </w:r>
          </w:p>
        </w:tc>
        <w:tc>
          <w:tcPr>
            <w:tcW w:w="2551" w:type="dxa"/>
            <w:vAlign w:val="center"/>
          </w:tcPr>
          <w:p w14:paraId="3035519F">
            <w:pPr>
              <w:pStyle w:val="14"/>
            </w:pPr>
            <w:r>
              <w:t>指标值</w:t>
            </w:r>
          </w:p>
        </w:tc>
        <w:tc>
          <w:tcPr>
            <w:tcW w:w="2268" w:type="dxa"/>
            <w:vAlign w:val="center"/>
          </w:tcPr>
          <w:p w14:paraId="6442BF53">
            <w:pPr>
              <w:pStyle w:val="14"/>
            </w:pPr>
            <w:r>
              <w:t>指标值确定依据</w:t>
            </w:r>
          </w:p>
        </w:tc>
      </w:tr>
      <w:tr w14:paraId="2AB7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18B857">
            <w:pPr>
              <w:pStyle w:val="17"/>
            </w:pPr>
            <w:r>
              <w:t>产出指标</w:t>
            </w:r>
          </w:p>
        </w:tc>
        <w:tc>
          <w:tcPr>
            <w:tcW w:w="2268" w:type="dxa"/>
            <w:vAlign w:val="center"/>
          </w:tcPr>
          <w:p w14:paraId="449BF5A5">
            <w:pPr>
              <w:pStyle w:val="16"/>
            </w:pPr>
            <w:r>
              <w:t>数量指标</w:t>
            </w:r>
          </w:p>
        </w:tc>
        <w:tc>
          <w:tcPr>
            <w:tcW w:w="2835" w:type="dxa"/>
            <w:vAlign w:val="center"/>
          </w:tcPr>
          <w:p w14:paraId="2A3AE654">
            <w:pPr>
              <w:pStyle w:val="16"/>
            </w:pPr>
            <w:r>
              <w:t>经费补助教师人数</w:t>
            </w:r>
          </w:p>
        </w:tc>
        <w:tc>
          <w:tcPr>
            <w:tcW w:w="2835" w:type="dxa"/>
            <w:vAlign w:val="center"/>
          </w:tcPr>
          <w:p w14:paraId="744BA75F">
            <w:pPr>
              <w:pStyle w:val="16"/>
            </w:pPr>
            <w:r>
              <w:t>经费补助教师人数</w:t>
            </w:r>
          </w:p>
        </w:tc>
        <w:tc>
          <w:tcPr>
            <w:tcW w:w="2551" w:type="dxa"/>
            <w:vAlign w:val="center"/>
          </w:tcPr>
          <w:p w14:paraId="5BB1FD7E">
            <w:pPr>
              <w:pStyle w:val="16"/>
            </w:pPr>
            <w:r>
              <w:t>≥188人</w:t>
            </w:r>
          </w:p>
        </w:tc>
        <w:tc>
          <w:tcPr>
            <w:tcW w:w="2268" w:type="dxa"/>
            <w:vAlign w:val="center"/>
          </w:tcPr>
          <w:p w14:paraId="7B8F286B">
            <w:pPr>
              <w:pStyle w:val="16"/>
            </w:pPr>
            <w:r>
              <w:t>年度工作计划</w:t>
            </w:r>
          </w:p>
        </w:tc>
      </w:tr>
      <w:tr w14:paraId="1A09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1E6C0"/>
        </w:tc>
        <w:tc>
          <w:tcPr>
            <w:tcW w:w="2268" w:type="dxa"/>
            <w:vAlign w:val="center"/>
          </w:tcPr>
          <w:p w14:paraId="58736E48">
            <w:pPr>
              <w:pStyle w:val="16"/>
            </w:pPr>
            <w:r>
              <w:t>质量指标</w:t>
            </w:r>
          </w:p>
        </w:tc>
        <w:tc>
          <w:tcPr>
            <w:tcW w:w="2835" w:type="dxa"/>
            <w:vAlign w:val="center"/>
          </w:tcPr>
          <w:p w14:paraId="2308255B">
            <w:pPr>
              <w:pStyle w:val="16"/>
            </w:pPr>
            <w:r>
              <w:t>资金发放完成率</w:t>
            </w:r>
          </w:p>
        </w:tc>
        <w:tc>
          <w:tcPr>
            <w:tcW w:w="2835" w:type="dxa"/>
            <w:vAlign w:val="center"/>
          </w:tcPr>
          <w:p w14:paraId="0E46B437">
            <w:pPr>
              <w:pStyle w:val="16"/>
            </w:pPr>
            <w:r>
              <w:t>资金发放完成率</w:t>
            </w:r>
          </w:p>
        </w:tc>
        <w:tc>
          <w:tcPr>
            <w:tcW w:w="2551" w:type="dxa"/>
            <w:vAlign w:val="center"/>
          </w:tcPr>
          <w:p w14:paraId="6AFDD173">
            <w:pPr>
              <w:pStyle w:val="16"/>
            </w:pPr>
            <w:r>
              <w:t>≥90%</w:t>
            </w:r>
          </w:p>
        </w:tc>
        <w:tc>
          <w:tcPr>
            <w:tcW w:w="2268" w:type="dxa"/>
            <w:vAlign w:val="center"/>
          </w:tcPr>
          <w:p w14:paraId="0A604585">
            <w:pPr>
              <w:pStyle w:val="16"/>
            </w:pPr>
            <w:r>
              <w:t>年度工作计划</w:t>
            </w:r>
          </w:p>
        </w:tc>
      </w:tr>
      <w:tr w14:paraId="0020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05A7F"/>
        </w:tc>
        <w:tc>
          <w:tcPr>
            <w:tcW w:w="2268" w:type="dxa"/>
            <w:vAlign w:val="center"/>
          </w:tcPr>
          <w:p w14:paraId="08275CB9">
            <w:pPr>
              <w:pStyle w:val="16"/>
            </w:pPr>
            <w:r>
              <w:t>时效指标</w:t>
            </w:r>
          </w:p>
        </w:tc>
        <w:tc>
          <w:tcPr>
            <w:tcW w:w="2835" w:type="dxa"/>
            <w:vAlign w:val="center"/>
          </w:tcPr>
          <w:p w14:paraId="3B7727EF">
            <w:pPr>
              <w:pStyle w:val="16"/>
            </w:pPr>
            <w:r>
              <w:t>资金支出时间</w:t>
            </w:r>
          </w:p>
        </w:tc>
        <w:tc>
          <w:tcPr>
            <w:tcW w:w="2835" w:type="dxa"/>
            <w:vAlign w:val="center"/>
          </w:tcPr>
          <w:p w14:paraId="31367734">
            <w:pPr>
              <w:pStyle w:val="16"/>
            </w:pPr>
            <w:r>
              <w:t>资金及时支出</w:t>
            </w:r>
          </w:p>
        </w:tc>
        <w:tc>
          <w:tcPr>
            <w:tcW w:w="2551" w:type="dxa"/>
            <w:vAlign w:val="center"/>
          </w:tcPr>
          <w:p w14:paraId="2ACA8BCB">
            <w:pPr>
              <w:pStyle w:val="16"/>
            </w:pPr>
            <w:r>
              <w:t>12月底</w:t>
            </w:r>
          </w:p>
        </w:tc>
        <w:tc>
          <w:tcPr>
            <w:tcW w:w="2268" w:type="dxa"/>
            <w:vAlign w:val="center"/>
          </w:tcPr>
          <w:p w14:paraId="02273BD0">
            <w:pPr>
              <w:pStyle w:val="16"/>
            </w:pPr>
            <w:r>
              <w:t>年度工作计划</w:t>
            </w:r>
          </w:p>
        </w:tc>
      </w:tr>
      <w:tr w14:paraId="3C78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76516"/>
        </w:tc>
        <w:tc>
          <w:tcPr>
            <w:tcW w:w="2268" w:type="dxa"/>
            <w:vAlign w:val="center"/>
          </w:tcPr>
          <w:p w14:paraId="4E6AA698">
            <w:pPr>
              <w:pStyle w:val="16"/>
            </w:pPr>
            <w:r>
              <w:t>成本指标</w:t>
            </w:r>
          </w:p>
        </w:tc>
        <w:tc>
          <w:tcPr>
            <w:tcW w:w="2835" w:type="dxa"/>
            <w:vAlign w:val="center"/>
          </w:tcPr>
          <w:p w14:paraId="62EA0880">
            <w:pPr>
              <w:pStyle w:val="16"/>
            </w:pPr>
            <w:r>
              <w:t>预算控制数</w:t>
            </w:r>
          </w:p>
        </w:tc>
        <w:tc>
          <w:tcPr>
            <w:tcW w:w="2835" w:type="dxa"/>
            <w:vAlign w:val="center"/>
          </w:tcPr>
          <w:p w14:paraId="4D37BDE2">
            <w:pPr>
              <w:pStyle w:val="16"/>
            </w:pPr>
            <w:r>
              <w:t>不超预算控制数</w:t>
            </w:r>
          </w:p>
        </w:tc>
        <w:tc>
          <w:tcPr>
            <w:tcW w:w="2551" w:type="dxa"/>
            <w:vAlign w:val="center"/>
          </w:tcPr>
          <w:p w14:paraId="30F6345D">
            <w:pPr>
              <w:pStyle w:val="16"/>
            </w:pPr>
            <w:r>
              <w:t>≤14元/人/天</w:t>
            </w:r>
          </w:p>
        </w:tc>
        <w:tc>
          <w:tcPr>
            <w:tcW w:w="2268" w:type="dxa"/>
            <w:vAlign w:val="center"/>
          </w:tcPr>
          <w:p w14:paraId="75D3435B">
            <w:pPr>
              <w:pStyle w:val="16"/>
            </w:pPr>
            <w:r>
              <w:t>预算文本</w:t>
            </w:r>
          </w:p>
        </w:tc>
      </w:tr>
      <w:tr w14:paraId="34FF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7230CF">
            <w:pPr>
              <w:pStyle w:val="17"/>
            </w:pPr>
            <w:r>
              <w:t>效益指标</w:t>
            </w:r>
          </w:p>
        </w:tc>
        <w:tc>
          <w:tcPr>
            <w:tcW w:w="2268" w:type="dxa"/>
            <w:vAlign w:val="center"/>
          </w:tcPr>
          <w:p w14:paraId="448F3D97">
            <w:pPr>
              <w:pStyle w:val="16"/>
            </w:pPr>
            <w:r>
              <w:t>社会效益指标</w:t>
            </w:r>
          </w:p>
        </w:tc>
        <w:tc>
          <w:tcPr>
            <w:tcW w:w="2835" w:type="dxa"/>
            <w:vAlign w:val="center"/>
          </w:tcPr>
          <w:p w14:paraId="69714C8E">
            <w:pPr>
              <w:pStyle w:val="16"/>
            </w:pPr>
            <w:r>
              <w:t>满足教育教学需求</w:t>
            </w:r>
          </w:p>
        </w:tc>
        <w:tc>
          <w:tcPr>
            <w:tcW w:w="2835" w:type="dxa"/>
            <w:vAlign w:val="center"/>
          </w:tcPr>
          <w:p w14:paraId="102B3E02">
            <w:pPr>
              <w:pStyle w:val="16"/>
            </w:pPr>
            <w:r>
              <w:t>满足教育教学需求</w:t>
            </w:r>
          </w:p>
        </w:tc>
        <w:tc>
          <w:tcPr>
            <w:tcW w:w="2551" w:type="dxa"/>
            <w:vAlign w:val="center"/>
          </w:tcPr>
          <w:p w14:paraId="617C2AFF">
            <w:pPr>
              <w:pStyle w:val="16"/>
            </w:pPr>
            <w:r>
              <w:t>≥95%</w:t>
            </w:r>
          </w:p>
        </w:tc>
        <w:tc>
          <w:tcPr>
            <w:tcW w:w="2268" w:type="dxa"/>
            <w:vAlign w:val="center"/>
          </w:tcPr>
          <w:p w14:paraId="2EEADDC3">
            <w:pPr>
              <w:pStyle w:val="16"/>
            </w:pPr>
            <w:r>
              <w:t>年度工作计划</w:t>
            </w:r>
          </w:p>
        </w:tc>
      </w:tr>
      <w:tr w14:paraId="3B74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A035D5">
            <w:pPr>
              <w:pStyle w:val="17"/>
            </w:pPr>
            <w:r>
              <w:t>满意度指标</w:t>
            </w:r>
          </w:p>
        </w:tc>
        <w:tc>
          <w:tcPr>
            <w:tcW w:w="2268" w:type="dxa"/>
            <w:vAlign w:val="center"/>
          </w:tcPr>
          <w:p w14:paraId="408DADD2">
            <w:pPr>
              <w:pStyle w:val="16"/>
            </w:pPr>
            <w:r>
              <w:t>服务对象满意度指标</w:t>
            </w:r>
          </w:p>
        </w:tc>
        <w:tc>
          <w:tcPr>
            <w:tcW w:w="2835" w:type="dxa"/>
            <w:vAlign w:val="center"/>
          </w:tcPr>
          <w:p w14:paraId="19C2F686">
            <w:pPr>
              <w:pStyle w:val="16"/>
            </w:pPr>
            <w:r>
              <w:t>受益对象满意度(%)</w:t>
            </w:r>
          </w:p>
        </w:tc>
        <w:tc>
          <w:tcPr>
            <w:tcW w:w="2835" w:type="dxa"/>
            <w:vAlign w:val="center"/>
          </w:tcPr>
          <w:p w14:paraId="427E6AE2">
            <w:pPr>
              <w:pStyle w:val="16"/>
            </w:pPr>
            <w:r>
              <w:t>满意和较满意的受益对象占全部调研对象的比率</w:t>
            </w:r>
          </w:p>
        </w:tc>
        <w:tc>
          <w:tcPr>
            <w:tcW w:w="2551" w:type="dxa"/>
            <w:vAlign w:val="center"/>
          </w:tcPr>
          <w:p w14:paraId="499DDB7D">
            <w:pPr>
              <w:pStyle w:val="16"/>
            </w:pPr>
            <w:r>
              <w:t>≥92%</w:t>
            </w:r>
          </w:p>
        </w:tc>
        <w:tc>
          <w:tcPr>
            <w:tcW w:w="2268" w:type="dxa"/>
            <w:vAlign w:val="center"/>
          </w:tcPr>
          <w:p w14:paraId="3F6C593F">
            <w:pPr>
              <w:pStyle w:val="16"/>
            </w:pPr>
            <w:r>
              <w:t>问卷调查</w:t>
            </w:r>
          </w:p>
        </w:tc>
      </w:tr>
    </w:tbl>
    <w:p w14:paraId="3998CBA3">
      <w:pPr>
        <w:sectPr>
          <w:pgSz w:w="16840" w:h="11900" w:orient="landscape"/>
          <w:pgMar w:top="1361" w:right="1020" w:bottom="1134" w:left="1020" w:header="720" w:footer="720" w:gutter="0"/>
          <w:cols w:space="720" w:num="1"/>
        </w:sectPr>
      </w:pPr>
    </w:p>
    <w:p w14:paraId="2CF7EE38">
      <w:pPr>
        <w:spacing w:before="0" w:after="0"/>
        <w:ind w:firstLine="560"/>
        <w:jc w:val="left"/>
        <w:outlineLvl w:val="9"/>
      </w:pPr>
      <w:r>
        <w:rPr>
          <w:rFonts w:ascii="方正仿宋_GBK" w:hAnsi="方正仿宋_GBK" w:eastAsia="方正仿宋_GBK" w:cs="方正仿宋_GBK"/>
          <w:b/>
          <w:color w:val="000000"/>
          <w:sz w:val="28"/>
        </w:rPr>
        <w:t>7、普高生均1000公用经费（税费改革）绩效目标表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008B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32396C">
            <w:pPr>
              <w:pStyle w:val="14"/>
            </w:pPr>
            <w:r>
              <w:t>绩效目标</w:t>
            </w:r>
          </w:p>
        </w:tc>
        <w:tc>
          <w:tcPr>
            <w:tcW w:w="12756" w:type="dxa"/>
            <w:tcBorders>
              <w:bottom w:val="single" w:color="FFFFFF" w:sz="6" w:space="0"/>
            </w:tcBorders>
            <w:vAlign w:val="center"/>
          </w:tcPr>
          <w:p w14:paraId="31B03536">
            <w:pPr>
              <w:pStyle w:val="16"/>
            </w:pPr>
            <w:r>
              <w:t>1.目标内容1通过实施普高生均公用项目资金，保障学校教育教学正常运转</w:t>
            </w:r>
            <w:r>
              <w:tab/>
            </w:r>
            <w:r>
              <w:tab/>
            </w:r>
            <w:r>
              <w:tab/>
            </w:r>
            <w:r>
              <w:tab/>
            </w:r>
            <w:r>
              <w:tab/>
            </w:r>
            <w:r>
              <w:tab/>
            </w:r>
          </w:p>
          <w:p w14:paraId="6FC1DFA1">
            <w:pPr>
              <w:pStyle w:val="16"/>
            </w:pPr>
          </w:p>
        </w:tc>
      </w:tr>
    </w:tbl>
    <w:p w14:paraId="4B284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D4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021A06">
            <w:pPr>
              <w:pStyle w:val="14"/>
            </w:pPr>
            <w:r>
              <w:t>一级指标</w:t>
            </w:r>
          </w:p>
        </w:tc>
        <w:tc>
          <w:tcPr>
            <w:tcW w:w="2268" w:type="dxa"/>
            <w:vAlign w:val="center"/>
          </w:tcPr>
          <w:p w14:paraId="662A1D05">
            <w:pPr>
              <w:pStyle w:val="14"/>
            </w:pPr>
            <w:r>
              <w:t>二级指标</w:t>
            </w:r>
          </w:p>
        </w:tc>
        <w:tc>
          <w:tcPr>
            <w:tcW w:w="2835" w:type="dxa"/>
            <w:vAlign w:val="center"/>
          </w:tcPr>
          <w:p w14:paraId="3F463A38">
            <w:pPr>
              <w:pStyle w:val="14"/>
            </w:pPr>
            <w:r>
              <w:t>三级指标</w:t>
            </w:r>
          </w:p>
        </w:tc>
        <w:tc>
          <w:tcPr>
            <w:tcW w:w="2835" w:type="dxa"/>
            <w:vAlign w:val="center"/>
          </w:tcPr>
          <w:p w14:paraId="3DAC64FF">
            <w:pPr>
              <w:pStyle w:val="14"/>
            </w:pPr>
            <w:r>
              <w:t>绩效指标描述</w:t>
            </w:r>
          </w:p>
        </w:tc>
        <w:tc>
          <w:tcPr>
            <w:tcW w:w="2551" w:type="dxa"/>
            <w:vAlign w:val="center"/>
          </w:tcPr>
          <w:p w14:paraId="29EF937C">
            <w:pPr>
              <w:pStyle w:val="14"/>
            </w:pPr>
            <w:r>
              <w:t>指标值</w:t>
            </w:r>
          </w:p>
        </w:tc>
        <w:tc>
          <w:tcPr>
            <w:tcW w:w="2268" w:type="dxa"/>
            <w:vAlign w:val="center"/>
          </w:tcPr>
          <w:p w14:paraId="16ED41AC">
            <w:pPr>
              <w:pStyle w:val="14"/>
            </w:pPr>
            <w:r>
              <w:t>指标值确定依据</w:t>
            </w:r>
          </w:p>
        </w:tc>
      </w:tr>
      <w:tr w14:paraId="612A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2C344F">
            <w:pPr>
              <w:pStyle w:val="17"/>
            </w:pPr>
            <w:r>
              <w:t>产出指标</w:t>
            </w:r>
          </w:p>
        </w:tc>
        <w:tc>
          <w:tcPr>
            <w:tcW w:w="2268" w:type="dxa"/>
            <w:vAlign w:val="center"/>
          </w:tcPr>
          <w:p w14:paraId="72FB376B">
            <w:pPr>
              <w:pStyle w:val="16"/>
            </w:pPr>
            <w:r>
              <w:t>数量指标</w:t>
            </w:r>
          </w:p>
        </w:tc>
        <w:tc>
          <w:tcPr>
            <w:tcW w:w="2835" w:type="dxa"/>
            <w:vAlign w:val="center"/>
          </w:tcPr>
          <w:p w14:paraId="305E2239">
            <w:pPr>
              <w:pStyle w:val="16"/>
            </w:pPr>
            <w:r>
              <w:t>经费保障高中学生人数</w:t>
            </w:r>
          </w:p>
        </w:tc>
        <w:tc>
          <w:tcPr>
            <w:tcW w:w="2835" w:type="dxa"/>
            <w:vAlign w:val="center"/>
          </w:tcPr>
          <w:p w14:paraId="1BBE2783">
            <w:pPr>
              <w:pStyle w:val="16"/>
            </w:pPr>
            <w:r>
              <w:t>经费保障高中学生人数</w:t>
            </w:r>
          </w:p>
        </w:tc>
        <w:tc>
          <w:tcPr>
            <w:tcW w:w="2551" w:type="dxa"/>
            <w:vAlign w:val="center"/>
          </w:tcPr>
          <w:p w14:paraId="3853AC73">
            <w:pPr>
              <w:pStyle w:val="16"/>
            </w:pPr>
            <w:r>
              <w:t>≥3264人</w:t>
            </w:r>
          </w:p>
        </w:tc>
        <w:tc>
          <w:tcPr>
            <w:tcW w:w="2268" w:type="dxa"/>
            <w:vAlign w:val="center"/>
          </w:tcPr>
          <w:p w14:paraId="4931EF3D">
            <w:pPr>
              <w:pStyle w:val="16"/>
            </w:pPr>
            <w:r>
              <w:t>年度工作计划</w:t>
            </w:r>
          </w:p>
        </w:tc>
      </w:tr>
      <w:tr w14:paraId="4C4A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B54E7"/>
        </w:tc>
        <w:tc>
          <w:tcPr>
            <w:tcW w:w="2268" w:type="dxa"/>
            <w:vAlign w:val="center"/>
          </w:tcPr>
          <w:p w14:paraId="3D82ACCC">
            <w:pPr>
              <w:pStyle w:val="16"/>
            </w:pPr>
            <w:r>
              <w:t>质量指标</w:t>
            </w:r>
          </w:p>
        </w:tc>
        <w:tc>
          <w:tcPr>
            <w:tcW w:w="2835" w:type="dxa"/>
            <w:vAlign w:val="center"/>
          </w:tcPr>
          <w:p w14:paraId="40F4A1F5">
            <w:pPr>
              <w:pStyle w:val="16"/>
            </w:pPr>
            <w:r>
              <w:t>维修项目质量验收合格率</w:t>
            </w:r>
          </w:p>
        </w:tc>
        <w:tc>
          <w:tcPr>
            <w:tcW w:w="2835" w:type="dxa"/>
            <w:vAlign w:val="center"/>
          </w:tcPr>
          <w:p w14:paraId="782BB7A3">
            <w:pPr>
              <w:pStyle w:val="16"/>
            </w:pPr>
            <w:r>
              <w:t>验收合格的维修项目占维修改造项目的比例</w:t>
            </w:r>
          </w:p>
        </w:tc>
        <w:tc>
          <w:tcPr>
            <w:tcW w:w="2551" w:type="dxa"/>
            <w:vAlign w:val="center"/>
          </w:tcPr>
          <w:p w14:paraId="7F0B7647">
            <w:pPr>
              <w:pStyle w:val="16"/>
            </w:pPr>
            <w:r>
              <w:t>≥95%</w:t>
            </w:r>
          </w:p>
        </w:tc>
        <w:tc>
          <w:tcPr>
            <w:tcW w:w="2268" w:type="dxa"/>
            <w:vAlign w:val="center"/>
          </w:tcPr>
          <w:p w14:paraId="15FB0685">
            <w:pPr>
              <w:pStyle w:val="16"/>
            </w:pPr>
            <w:r>
              <w:t>年度工作计划</w:t>
            </w:r>
          </w:p>
        </w:tc>
      </w:tr>
      <w:tr w14:paraId="4DA7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DC867"/>
        </w:tc>
        <w:tc>
          <w:tcPr>
            <w:tcW w:w="2268" w:type="dxa"/>
            <w:vAlign w:val="center"/>
          </w:tcPr>
          <w:p w14:paraId="7E8F8780">
            <w:pPr>
              <w:pStyle w:val="16"/>
            </w:pPr>
            <w:r>
              <w:t>质量指标</w:t>
            </w:r>
          </w:p>
        </w:tc>
        <w:tc>
          <w:tcPr>
            <w:tcW w:w="2835" w:type="dxa"/>
            <w:vAlign w:val="center"/>
          </w:tcPr>
          <w:p w14:paraId="2792CB57">
            <w:pPr>
              <w:pStyle w:val="16"/>
            </w:pPr>
            <w:r>
              <w:t>设备购置合格率</w:t>
            </w:r>
          </w:p>
        </w:tc>
        <w:tc>
          <w:tcPr>
            <w:tcW w:w="2835" w:type="dxa"/>
            <w:vAlign w:val="center"/>
          </w:tcPr>
          <w:p w14:paraId="285F7505">
            <w:pPr>
              <w:pStyle w:val="16"/>
            </w:pPr>
            <w:r>
              <w:t>购置设备质量的合格率</w:t>
            </w:r>
          </w:p>
        </w:tc>
        <w:tc>
          <w:tcPr>
            <w:tcW w:w="2551" w:type="dxa"/>
            <w:vAlign w:val="center"/>
          </w:tcPr>
          <w:p w14:paraId="7AAAF7FD">
            <w:pPr>
              <w:pStyle w:val="16"/>
            </w:pPr>
            <w:r>
              <w:t>≥95%</w:t>
            </w:r>
          </w:p>
        </w:tc>
        <w:tc>
          <w:tcPr>
            <w:tcW w:w="2268" w:type="dxa"/>
            <w:vAlign w:val="center"/>
          </w:tcPr>
          <w:p w14:paraId="3C722850">
            <w:pPr>
              <w:pStyle w:val="16"/>
            </w:pPr>
            <w:r>
              <w:t>年度工作计划</w:t>
            </w:r>
          </w:p>
        </w:tc>
      </w:tr>
      <w:tr w14:paraId="7C98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48B04"/>
        </w:tc>
        <w:tc>
          <w:tcPr>
            <w:tcW w:w="2268" w:type="dxa"/>
            <w:vAlign w:val="center"/>
          </w:tcPr>
          <w:p w14:paraId="37692E1A">
            <w:pPr>
              <w:pStyle w:val="16"/>
            </w:pPr>
            <w:r>
              <w:t>时效指标</w:t>
            </w:r>
          </w:p>
        </w:tc>
        <w:tc>
          <w:tcPr>
            <w:tcW w:w="2835" w:type="dxa"/>
            <w:vAlign w:val="center"/>
          </w:tcPr>
          <w:p w14:paraId="0C28C643">
            <w:pPr>
              <w:pStyle w:val="16"/>
            </w:pPr>
            <w:r>
              <w:t>保障经费支出时间</w:t>
            </w:r>
          </w:p>
        </w:tc>
        <w:tc>
          <w:tcPr>
            <w:tcW w:w="2835" w:type="dxa"/>
            <w:vAlign w:val="center"/>
          </w:tcPr>
          <w:p w14:paraId="0DBB12BC">
            <w:pPr>
              <w:pStyle w:val="16"/>
            </w:pPr>
            <w:r>
              <w:t>保障经费支出时间</w:t>
            </w:r>
          </w:p>
        </w:tc>
        <w:tc>
          <w:tcPr>
            <w:tcW w:w="2551" w:type="dxa"/>
            <w:vAlign w:val="center"/>
          </w:tcPr>
          <w:p w14:paraId="7E7211B3">
            <w:pPr>
              <w:pStyle w:val="16"/>
            </w:pPr>
            <w:r>
              <w:t>12月中旬完成支出</w:t>
            </w:r>
          </w:p>
        </w:tc>
        <w:tc>
          <w:tcPr>
            <w:tcW w:w="2268" w:type="dxa"/>
            <w:vAlign w:val="center"/>
          </w:tcPr>
          <w:p w14:paraId="4E6A8967">
            <w:pPr>
              <w:pStyle w:val="16"/>
            </w:pPr>
            <w:r>
              <w:t>年度工作计划</w:t>
            </w:r>
          </w:p>
        </w:tc>
      </w:tr>
      <w:tr w14:paraId="3BEE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44266"/>
        </w:tc>
        <w:tc>
          <w:tcPr>
            <w:tcW w:w="2268" w:type="dxa"/>
            <w:vAlign w:val="center"/>
          </w:tcPr>
          <w:p w14:paraId="74D0E22A">
            <w:pPr>
              <w:pStyle w:val="16"/>
            </w:pPr>
            <w:r>
              <w:t>成本指标</w:t>
            </w:r>
          </w:p>
        </w:tc>
        <w:tc>
          <w:tcPr>
            <w:tcW w:w="2835" w:type="dxa"/>
            <w:vAlign w:val="center"/>
          </w:tcPr>
          <w:p w14:paraId="6E28F5BD">
            <w:pPr>
              <w:pStyle w:val="16"/>
            </w:pPr>
            <w:r>
              <w:t>预算控制数</w:t>
            </w:r>
          </w:p>
        </w:tc>
        <w:tc>
          <w:tcPr>
            <w:tcW w:w="2835" w:type="dxa"/>
            <w:vAlign w:val="center"/>
          </w:tcPr>
          <w:p w14:paraId="110885A9">
            <w:pPr>
              <w:pStyle w:val="16"/>
            </w:pPr>
            <w:r>
              <w:t>平均不超预算控制数</w:t>
            </w:r>
          </w:p>
        </w:tc>
        <w:tc>
          <w:tcPr>
            <w:tcW w:w="2551" w:type="dxa"/>
            <w:vAlign w:val="center"/>
          </w:tcPr>
          <w:p w14:paraId="2E08D498">
            <w:pPr>
              <w:pStyle w:val="16"/>
            </w:pPr>
            <w:r>
              <w:t>≤1000元/人</w:t>
            </w:r>
          </w:p>
        </w:tc>
        <w:tc>
          <w:tcPr>
            <w:tcW w:w="2268" w:type="dxa"/>
            <w:vAlign w:val="center"/>
          </w:tcPr>
          <w:p w14:paraId="325F1F01">
            <w:pPr>
              <w:pStyle w:val="16"/>
            </w:pPr>
            <w:r>
              <w:t>预算文本</w:t>
            </w:r>
          </w:p>
        </w:tc>
      </w:tr>
      <w:tr w14:paraId="0DDA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A2C8C5">
            <w:pPr>
              <w:pStyle w:val="17"/>
            </w:pPr>
            <w:r>
              <w:t>效益指标</w:t>
            </w:r>
          </w:p>
        </w:tc>
        <w:tc>
          <w:tcPr>
            <w:tcW w:w="2268" w:type="dxa"/>
            <w:vAlign w:val="center"/>
          </w:tcPr>
          <w:p w14:paraId="50A141FC">
            <w:pPr>
              <w:pStyle w:val="16"/>
            </w:pPr>
            <w:r>
              <w:t>社会效益指标</w:t>
            </w:r>
          </w:p>
        </w:tc>
        <w:tc>
          <w:tcPr>
            <w:tcW w:w="2835" w:type="dxa"/>
            <w:vAlign w:val="center"/>
          </w:tcPr>
          <w:p w14:paraId="6AF1C5B8">
            <w:pPr>
              <w:pStyle w:val="16"/>
            </w:pPr>
            <w:r>
              <w:t>改善师生教育教学条件</w:t>
            </w:r>
          </w:p>
        </w:tc>
        <w:tc>
          <w:tcPr>
            <w:tcW w:w="2835" w:type="dxa"/>
            <w:vAlign w:val="center"/>
          </w:tcPr>
          <w:p w14:paraId="068A0BCF">
            <w:pPr>
              <w:pStyle w:val="16"/>
            </w:pPr>
            <w:r>
              <w:t>改善师生教育教学条件</w:t>
            </w:r>
          </w:p>
        </w:tc>
        <w:tc>
          <w:tcPr>
            <w:tcW w:w="2551" w:type="dxa"/>
            <w:vAlign w:val="center"/>
          </w:tcPr>
          <w:p w14:paraId="5AB88AC6">
            <w:pPr>
              <w:pStyle w:val="16"/>
            </w:pPr>
            <w:r>
              <w:t>较上年提升</w:t>
            </w:r>
          </w:p>
        </w:tc>
        <w:tc>
          <w:tcPr>
            <w:tcW w:w="2268" w:type="dxa"/>
            <w:vAlign w:val="center"/>
          </w:tcPr>
          <w:p w14:paraId="274A76AD">
            <w:pPr>
              <w:pStyle w:val="16"/>
            </w:pPr>
            <w:r>
              <w:t>年度工作计划</w:t>
            </w:r>
          </w:p>
        </w:tc>
      </w:tr>
      <w:tr w14:paraId="4E47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C79C65">
            <w:pPr>
              <w:pStyle w:val="17"/>
            </w:pPr>
            <w:r>
              <w:t>满意度指标</w:t>
            </w:r>
          </w:p>
        </w:tc>
        <w:tc>
          <w:tcPr>
            <w:tcW w:w="2268" w:type="dxa"/>
            <w:vAlign w:val="center"/>
          </w:tcPr>
          <w:p w14:paraId="73F5BE30">
            <w:pPr>
              <w:pStyle w:val="16"/>
            </w:pPr>
            <w:r>
              <w:t>服务对象满意度指标</w:t>
            </w:r>
          </w:p>
        </w:tc>
        <w:tc>
          <w:tcPr>
            <w:tcW w:w="2835" w:type="dxa"/>
            <w:vAlign w:val="center"/>
          </w:tcPr>
          <w:p w14:paraId="5F9EB582">
            <w:pPr>
              <w:pStyle w:val="16"/>
            </w:pPr>
            <w:r>
              <w:t>师生满意度</w:t>
            </w:r>
          </w:p>
        </w:tc>
        <w:tc>
          <w:tcPr>
            <w:tcW w:w="2835" w:type="dxa"/>
            <w:vAlign w:val="center"/>
          </w:tcPr>
          <w:p w14:paraId="46974E8E">
            <w:pPr>
              <w:pStyle w:val="16"/>
            </w:pPr>
            <w:r>
              <w:t>师生对当年项目的满意情况</w:t>
            </w:r>
          </w:p>
        </w:tc>
        <w:tc>
          <w:tcPr>
            <w:tcW w:w="2551" w:type="dxa"/>
            <w:vAlign w:val="center"/>
          </w:tcPr>
          <w:p w14:paraId="639B0EF7">
            <w:pPr>
              <w:pStyle w:val="16"/>
            </w:pPr>
            <w:r>
              <w:t>≥90%</w:t>
            </w:r>
          </w:p>
        </w:tc>
        <w:tc>
          <w:tcPr>
            <w:tcW w:w="2268" w:type="dxa"/>
            <w:vAlign w:val="center"/>
          </w:tcPr>
          <w:p w14:paraId="578BBD14">
            <w:pPr>
              <w:pStyle w:val="16"/>
            </w:pPr>
            <w:r>
              <w:t>问卷调查</w:t>
            </w:r>
          </w:p>
        </w:tc>
      </w:tr>
    </w:tbl>
    <w:p w14:paraId="01A894D6">
      <w:pPr>
        <w:sectPr>
          <w:pgSz w:w="16840" w:h="11900" w:orient="landscape"/>
          <w:pgMar w:top="1361" w:right="1020" w:bottom="1134" w:left="1020" w:header="720" w:footer="720" w:gutter="0"/>
          <w:cols w:space="720" w:num="1"/>
        </w:sectPr>
      </w:pPr>
    </w:p>
    <w:p w14:paraId="4EA2F241">
      <w:pPr>
        <w:spacing w:before="0" w:after="0"/>
        <w:ind w:firstLine="560"/>
        <w:jc w:val="left"/>
        <w:outlineLvl w:val="9"/>
      </w:pPr>
      <w:r>
        <w:rPr>
          <w:rFonts w:ascii="方正仿宋_GBK" w:hAnsi="方正仿宋_GBK" w:eastAsia="方正仿宋_GBK" w:cs="方正仿宋_GBK"/>
          <w:b/>
          <w:color w:val="000000"/>
          <w:sz w:val="28"/>
        </w:rPr>
        <w:t>8、普通高中建档立卡三免资金（免学费、免教科书费、免住宿费）绩效目标表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FBC0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7020A4">
            <w:pPr>
              <w:pStyle w:val="14"/>
            </w:pPr>
            <w:r>
              <w:t>绩效目标</w:t>
            </w:r>
          </w:p>
        </w:tc>
        <w:tc>
          <w:tcPr>
            <w:tcW w:w="12756" w:type="dxa"/>
            <w:tcBorders>
              <w:bottom w:val="single" w:color="FFFFFF" w:sz="6" w:space="0"/>
            </w:tcBorders>
            <w:vAlign w:val="center"/>
          </w:tcPr>
          <w:p w14:paraId="489789FF">
            <w:pPr>
              <w:pStyle w:val="16"/>
            </w:pPr>
            <w:r>
              <w:t>1.目标内容1为符合政策学生免学费、免住宿费、免费提供教科书，降低困难学生就学成本</w:t>
            </w:r>
            <w:r>
              <w:tab/>
            </w:r>
            <w:r>
              <w:tab/>
            </w:r>
            <w:r>
              <w:tab/>
            </w:r>
            <w:r>
              <w:tab/>
            </w:r>
            <w:r>
              <w:tab/>
            </w:r>
            <w:r>
              <w:tab/>
            </w:r>
          </w:p>
          <w:p w14:paraId="78B8A54C">
            <w:pPr>
              <w:pStyle w:val="16"/>
            </w:pPr>
          </w:p>
        </w:tc>
      </w:tr>
    </w:tbl>
    <w:p w14:paraId="10096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51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B12322">
            <w:pPr>
              <w:pStyle w:val="14"/>
            </w:pPr>
            <w:r>
              <w:t>一级指标</w:t>
            </w:r>
          </w:p>
        </w:tc>
        <w:tc>
          <w:tcPr>
            <w:tcW w:w="2268" w:type="dxa"/>
            <w:vAlign w:val="center"/>
          </w:tcPr>
          <w:p w14:paraId="769445E5">
            <w:pPr>
              <w:pStyle w:val="14"/>
            </w:pPr>
            <w:r>
              <w:t>二级指标</w:t>
            </w:r>
          </w:p>
        </w:tc>
        <w:tc>
          <w:tcPr>
            <w:tcW w:w="2835" w:type="dxa"/>
            <w:vAlign w:val="center"/>
          </w:tcPr>
          <w:p w14:paraId="4B8CD7E1">
            <w:pPr>
              <w:pStyle w:val="14"/>
            </w:pPr>
            <w:r>
              <w:t>三级指标</w:t>
            </w:r>
          </w:p>
        </w:tc>
        <w:tc>
          <w:tcPr>
            <w:tcW w:w="2835" w:type="dxa"/>
            <w:vAlign w:val="center"/>
          </w:tcPr>
          <w:p w14:paraId="351BC1CB">
            <w:pPr>
              <w:pStyle w:val="14"/>
            </w:pPr>
            <w:r>
              <w:t>绩效指标描述</w:t>
            </w:r>
          </w:p>
        </w:tc>
        <w:tc>
          <w:tcPr>
            <w:tcW w:w="2551" w:type="dxa"/>
            <w:vAlign w:val="center"/>
          </w:tcPr>
          <w:p w14:paraId="016D648E">
            <w:pPr>
              <w:pStyle w:val="14"/>
            </w:pPr>
            <w:r>
              <w:t>指标值</w:t>
            </w:r>
          </w:p>
        </w:tc>
        <w:tc>
          <w:tcPr>
            <w:tcW w:w="2268" w:type="dxa"/>
            <w:vAlign w:val="center"/>
          </w:tcPr>
          <w:p w14:paraId="43E6EFDA">
            <w:pPr>
              <w:pStyle w:val="14"/>
            </w:pPr>
            <w:r>
              <w:t>指标值确定依据</w:t>
            </w:r>
          </w:p>
        </w:tc>
      </w:tr>
      <w:tr w14:paraId="1F60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A01774">
            <w:pPr>
              <w:pStyle w:val="17"/>
            </w:pPr>
            <w:r>
              <w:t>产出指标</w:t>
            </w:r>
          </w:p>
        </w:tc>
        <w:tc>
          <w:tcPr>
            <w:tcW w:w="2268" w:type="dxa"/>
            <w:vAlign w:val="center"/>
          </w:tcPr>
          <w:p w14:paraId="7CE2D6B4">
            <w:pPr>
              <w:pStyle w:val="16"/>
            </w:pPr>
            <w:r>
              <w:t>数量指标</w:t>
            </w:r>
          </w:p>
        </w:tc>
        <w:tc>
          <w:tcPr>
            <w:tcW w:w="2835" w:type="dxa"/>
            <w:vAlign w:val="center"/>
          </w:tcPr>
          <w:p w14:paraId="27A78F4C">
            <w:pPr>
              <w:pStyle w:val="16"/>
            </w:pPr>
            <w:r>
              <w:t>资助学生数</w:t>
            </w:r>
          </w:p>
        </w:tc>
        <w:tc>
          <w:tcPr>
            <w:tcW w:w="2835" w:type="dxa"/>
            <w:vAlign w:val="center"/>
          </w:tcPr>
          <w:p w14:paraId="248A8909">
            <w:pPr>
              <w:pStyle w:val="16"/>
            </w:pPr>
            <w:r>
              <w:t>全年受资助学生数</w:t>
            </w:r>
          </w:p>
        </w:tc>
        <w:tc>
          <w:tcPr>
            <w:tcW w:w="2551" w:type="dxa"/>
            <w:vAlign w:val="center"/>
          </w:tcPr>
          <w:p w14:paraId="7A941EBD">
            <w:pPr>
              <w:pStyle w:val="16"/>
            </w:pPr>
            <w:r>
              <w:t>≥70人</w:t>
            </w:r>
          </w:p>
        </w:tc>
        <w:tc>
          <w:tcPr>
            <w:tcW w:w="2268" w:type="dxa"/>
            <w:vAlign w:val="center"/>
          </w:tcPr>
          <w:p w14:paraId="69FC9C64">
            <w:pPr>
              <w:pStyle w:val="16"/>
            </w:pPr>
            <w:r>
              <w:t>年度工作计划</w:t>
            </w:r>
          </w:p>
        </w:tc>
      </w:tr>
      <w:tr w14:paraId="0C8C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0C55D"/>
        </w:tc>
        <w:tc>
          <w:tcPr>
            <w:tcW w:w="2268" w:type="dxa"/>
            <w:vAlign w:val="center"/>
          </w:tcPr>
          <w:p w14:paraId="13F20FC8">
            <w:pPr>
              <w:pStyle w:val="16"/>
            </w:pPr>
            <w:r>
              <w:t>质量指标</w:t>
            </w:r>
          </w:p>
        </w:tc>
        <w:tc>
          <w:tcPr>
            <w:tcW w:w="2835" w:type="dxa"/>
            <w:vAlign w:val="center"/>
          </w:tcPr>
          <w:p w14:paraId="189DAF9B">
            <w:pPr>
              <w:pStyle w:val="16"/>
            </w:pPr>
            <w:r>
              <w:t>建档立卡资助学生比例</w:t>
            </w:r>
          </w:p>
        </w:tc>
        <w:tc>
          <w:tcPr>
            <w:tcW w:w="2835" w:type="dxa"/>
            <w:vAlign w:val="center"/>
          </w:tcPr>
          <w:p w14:paraId="442A7C99">
            <w:pPr>
              <w:pStyle w:val="16"/>
            </w:pPr>
            <w:r>
              <w:t>建档立卡学生应助尽助</w:t>
            </w:r>
          </w:p>
        </w:tc>
        <w:tc>
          <w:tcPr>
            <w:tcW w:w="2551" w:type="dxa"/>
            <w:vAlign w:val="center"/>
          </w:tcPr>
          <w:p w14:paraId="1098D3E2">
            <w:pPr>
              <w:pStyle w:val="16"/>
            </w:pPr>
            <w:r>
              <w:t>100%</w:t>
            </w:r>
          </w:p>
        </w:tc>
        <w:tc>
          <w:tcPr>
            <w:tcW w:w="2268" w:type="dxa"/>
            <w:vAlign w:val="center"/>
          </w:tcPr>
          <w:p w14:paraId="0DB05764">
            <w:pPr>
              <w:pStyle w:val="16"/>
            </w:pPr>
            <w:r>
              <w:t>年度工作计划</w:t>
            </w:r>
          </w:p>
        </w:tc>
      </w:tr>
      <w:tr w14:paraId="79A4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8B3F2"/>
        </w:tc>
        <w:tc>
          <w:tcPr>
            <w:tcW w:w="2268" w:type="dxa"/>
            <w:vAlign w:val="center"/>
          </w:tcPr>
          <w:p w14:paraId="0F926DC2">
            <w:pPr>
              <w:pStyle w:val="16"/>
            </w:pPr>
            <w:r>
              <w:t>时效指标</w:t>
            </w:r>
          </w:p>
        </w:tc>
        <w:tc>
          <w:tcPr>
            <w:tcW w:w="2835" w:type="dxa"/>
            <w:vAlign w:val="center"/>
          </w:tcPr>
          <w:p w14:paraId="513EB1AF">
            <w:pPr>
              <w:pStyle w:val="16"/>
            </w:pPr>
            <w:r>
              <w:t>及时发放</w:t>
            </w:r>
          </w:p>
        </w:tc>
        <w:tc>
          <w:tcPr>
            <w:tcW w:w="2835" w:type="dxa"/>
            <w:vAlign w:val="center"/>
          </w:tcPr>
          <w:p w14:paraId="4F630831">
            <w:pPr>
              <w:pStyle w:val="16"/>
            </w:pPr>
            <w:r>
              <w:t>及时发放率</w:t>
            </w:r>
          </w:p>
        </w:tc>
        <w:tc>
          <w:tcPr>
            <w:tcW w:w="2551" w:type="dxa"/>
            <w:vAlign w:val="center"/>
          </w:tcPr>
          <w:p w14:paraId="5CAD3DD9">
            <w:pPr>
              <w:pStyle w:val="16"/>
            </w:pPr>
            <w:r>
              <w:t>按文件要求及时发放</w:t>
            </w:r>
          </w:p>
        </w:tc>
        <w:tc>
          <w:tcPr>
            <w:tcW w:w="2268" w:type="dxa"/>
            <w:vAlign w:val="center"/>
          </w:tcPr>
          <w:p w14:paraId="21DECB84">
            <w:pPr>
              <w:pStyle w:val="16"/>
            </w:pPr>
            <w:r>
              <w:t>年度工作计划</w:t>
            </w:r>
          </w:p>
        </w:tc>
      </w:tr>
      <w:tr w14:paraId="1E54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68DD08"/>
        </w:tc>
        <w:tc>
          <w:tcPr>
            <w:tcW w:w="2268" w:type="dxa"/>
            <w:vAlign w:val="center"/>
          </w:tcPr>
          <w:p w14:paraId="13BA2691">
            <w:pPr>
              <w:pStyle w:val="16"/>
            </w:pPr>
            <w:r>
              <w:t>成本指标</w:t>
            </w:r>
          </w:p>
        </w:tc>
        <w:tc>
          <w:tcPr>
            <w:tcW w:w="2835" w:type="dxa"/>
            <w:vAlign w:val="center"/>
          </w:tcPr>
          <w:p w14:paraId="199E427D">
            <w:pPr>
              <w:pStyle w:val="16"/>
            </w:pPr>
            <w:r>
              <w:t>预算资金成本</w:t>
            </w:r>
          </w:p>
        </w:tc>
        <w:tc>
          <w:tcPr>
            <w:tcW w:w="2835" w:type="dxa"/>
            <w:vAlign w:val="center"/>
          </w:tcPr>
          <w:p w14:paraId="541CD195">
            <w:pPr>
              <w:pStyle w:val="16"/>
            </w:pPr>
            <w:r>
              <w:t>免学费2000元/生/年，免住宿费500元/生/年，教科书费300元/生/年</w:t>
            </w:r>
          </w:p>
        </w:tc>
        <w:tc>
          <w:tcPr>
            <w:tcW w:w="2551" w:type="dxa"/>
            <w:vAlign w:val="center"/>
          </w:tcPr>
          <w:p w14:paraId="7EF21689">
            <w:pPr>
              <w:pStyle w:val="16"/>
            </w:pPr>
            <w:r>
              <w:t>≤2800元</w:t>
            </w:r>
          </w:p>
        </w:tc>
        <w:tc>
          <w:tcPr>
            <w:tcW w:w="2268" w:type="dxa"/>
            <w:vAlign w:val="center"/>
          </w:tcPr>
          <w:p w14:paraId="4FB24EAB">
            <w:pPr>
              <w:pStyle w:val="16"/>
            </w:pPr>
            <w:r>
              <w:t>预算文本</w:t>
            </w:r>
          </w:p>
        </w:tc>
      </w:tr>
      <w:tr w14:paraId="2BC7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8B1D30">
            <w:pPr>
              <w:pStyle w:val="17"/>
            </w:pPr>
            <w:r>
              <w:t>效益指标</w:t>
            </w:r>
          </w:p>
        </w:tc>
        <w:tc>
          <w:tcPr>
            <w:tcW w:w="2268" w:type="dxa"/>
            <w:vAlign w:val="center"/>
          </w:tcPr>
          <w:p w14:paraId="1441D727">
            <w:pPr>
              <w:pStyle w:val="16"/>
            </w:pPr>
            <w:r>
              <w:t>社会效益指标</w:t>
            </w:r>
          </w:p>
        </w:tc>
        <w:tc>
          <w:tcPr>
            <w:tcW w:w="2835" w:type="dxa"/>
            <w:vAlign w:val="center"/>
          </w:tcPr>
          <w:p w14:paraId="5C08D487">
            <w:pPr>
              <w:pStyle w:val="16"/>
            </w:pPr>
            <w:r>
              <w:t>减轻家庭经济困难学生负担</w:t>
            </w:r>
          </w:p>
        </w:tc>
        <w:tc>
          <w:tcPr>
            <w:tcW w:w="2835" w:type="dxa"/>
            <w:vAlign w:val="center"/>
          </w:tcPr>
          <w:p w14:paraId="0718B5A3">
            <w:pPr>
              <w:pStyle w:val="16"/>
            </w:pPr>
            <w:r>
              <w:t>减轻家庭经济困难学生负担，促进社会和谐稳定</w:t>
            </w:r>
          </w:p>
        </w:tc>
        <w:tc>
          <w:tcPr>
            <w:tcW w:w="2551" w:type="dxa"/>
            <w:vAlign w:val="center"/>
          </w:tcPr>
          <w:p w14:paraId="606F7650">
            <w:pPr>
              <w:pStyle w:val="16"/>
            </w:pPr>
            <w:r>
              <w:t>减轻家庭经济困难学生负担，促进社会和谐稳定</w:t>
            </w:r>
          </w:p>
        </w:tc>
        <w:tc>
          <w:tcPr>
            <w:tcW w:w="2268" w:type="dxa"/>
            <w:vAlign w:val="center"/>
          </w:tcPr>
          <w:p w14:paraId="065E8D22">
            <w:pPr>
              <w:pStyle w:val="16"/>
            </w:pPr>
            <w:r>
              <w:t>年度工作计划</w:t>
            </w:r>
          </w:p>
        </w:tc>
      </w:tr>
      <w:tr w14:paraId="10EC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D9D42D">
            <w:pPr>
              <w:pStyle w:val="17"/>
            </w:pPr>
            <w:r>
              <w:t>满意度指标</w:t>
            </w:r>
          </w:p>
        </w:tc>
        <w:tc>
          <w:tcPr>
            <w:tcW w:w="2268" w:type="dxa"/>
            <w:vAlign w:val="center"/>
          </w:tcPr>
          <w:p w14:paraId="725E2710">
            <w:pPr>
              <w:pStyle w:val="16"/>
            </w:pPr>
            <w:r>
              <w:t>服务对象满意度指标</w:t>
            </w:r>
          </w:p>
        </w:tc>
        <w:tc>
          <w:tcPr>
            <w:tcW w:w="2835" w:type="dxa"/>
            <w:vAlign w:val="center"/>
          </w:tcPr>
          <w:p w14:paraId="3D504ABC">
            <w:pPr>
              <w:pStyle w:val="16"/>
            </w:pPr>
            <w:r>
              <w:t>师生满意度</w:t>
            </w:r>
          </w:p>
        </w:tc>
        <w:tc>
          <w:tcPr>
            <w:tcW w:w="2835" w:type="dxa"/>
            <w:vAlign w:val="center"/>
          </w:tcPr>
          <w:p w14:paraId="39E9F419">
            <w:pPr>
              <w:pStyle w:val="16"/>
            </w:pPr>
            <w:r>
              <w:t>师生满意度</w:t>
            </w:r>
          </w:p>
        </w:tc>
        <w:tc>
          <w:tcPr>
            <w:tcW w:w="2551" w:type="dxa"/>
            <w:vAlign w:val="center"/>
          </w:tcPr>
          <w:p w14:paraId="2222AD8B">
            <w:pPr>
              <w:pStyle w:val="16"/>
            </w:pPr>
            <w:r>
              <w:t>≥90%</w:t>
            </w:r>
          </w:p>
        </w:tc>
        <w:tc>
          <w:tcPr>
            <w:tcW w:w="2268" w:type="dxa"/>
            <w:vAlign w:val="center"/>
          </w:tcPr>
          <w:p w14:paraId="1FC9F6CF">
            <w:pPr>
              <w:pStyle w:val="16"/>
            </w:pPr>
            <w:r>
              <w:t>调查问卷</w:t>
            </w:r>
          </w:p>
        </w:tc>
      </w:tr>
    </w:tbl>
    <w:p w14:paraId="3EF864B2">
      <w:pPr>
        <w:sectPr>
          <w:pgSz w:w="16840" w:h="11900" w:orient="landscape"/>
          <w:pgMar w:top="1361" w:right="1020" w:bottom="1134" w:left="1020" w:header="720" w:footer="720" w:gutter="0"/>
          <w:cols w:space="720" w:num="1"/>
        </w:sectPr>
      </w:pPr>
    </w:p>
    <w:p w14:paraId="092FD603">
      <w:pPr>
        <w:spacing w:before="0" w:after="0"/>
        <w:ind w:firstLine="560"/>
        <w:jc w:val="left"/>
        <w:outlineLvl w:val="9"/>
      </w:pPr>
      <w:r>
        <w:rPr>
          <w:rFonts w:ascii="方正仿宋_GBK" w:hAnsi="方正仿宋_GBK" w:eastAsia="方正仿宋_GBK" w:cs="方正仿宋_GBK"/>
          <w:b/>
          <w:color w:val="000000"/>
          <w:sz w:val="28"/>
        </w:rPr>
        <w:t>9、普通高中助学金绩效目标表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5D42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BF0C34">
            <w:pPr>
              <w:pStyle w:val="14"/>
            </w:pPr>
            <w:r>
              <w:t>绩效目标</w:t>
            </w:r>
          </w:p>
        </w:tc>
        <w:tc>
          <w:tcPr>
            <w:tcW w:w="12756" w:type="dxa"/>
            <w:tcBorders>
              <w:bottom w:val="single" w:color="FFFFFF" w:sz="6" w:space="0"/>
            </w:tcBorders>
            <w:vAlign w:val="center"/>
          </w:tcPr>
          <w:p w14:paraId="503055EE">
            <w:pPr>
              <w:pStyle w:val="16"/>
            </w:pPr>
            <w:r>
              <w:t>1.目标内容1通过应助尽助，受助学生的学习和生活费开支得到保障</w:t>
            </w:r>
            <w:r>
              <w:tab/>
            </w:r>
            <w:r>
              <w:tab/>
            </w:r>
            <w:r>
              <w:tab/>
            </w:r>
            <w:r>
              <w:tab/>
            </w:r>
            <w:r>
              <w:tab/>
            </w:r>
            <w:r>
              <w:tab/>
            </w:r>
          </w:p>
          <w:p w14:paraId="65EA8A5E">
            <w:pPr>
              <w:pStyle w:val="16"/>
            </w:pPr>
          </w:p>
        </w:tc>
      </w:tr>
    </w:tbl>
    <w:p w14:paraId="03F21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95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8D4905">
            <w:pPr>
              <w:pStyle w:val="14"/>
            </w:pPr>
            <w:r>
              <w:t>一级指标</w:t>
            </w:r>
          </w:p>
        </w:tc>
        <w:tc>
          <w:tcPr>
            <w:tcW w:w="2268" w:type="dxa"/>
            <w:vAlign w:val="center"/>
          </w:tcPr>
          <w:p w14:paraId="0DF53F34">
            <w:pPr>
              <w:pStyle w:val="14"/>
            </w:pPr>
            <w:r>
              <w:t>二级指标</w:t>
            </w:r>
          </w:p>
        </w:tc>
        <w:tc>
          <w:tcPr>
            <w:tcW w:w="2835" w:type="dxa"/>
            <w:vAlign w:val="center"/>
          </w:tcPr>
          <w:p w14:paraId="5B3CEA35">
            <w:pPr>
              <w:pStyle w:val="14"/>
            </w:pPr>
            <w:r>
              <w:t>三级指标</w:t>
            </w:r>
          </w:p>
        </w:tc>
        <w:tc>
          <w:tcPr>
            <w:tcW w:w="2835" w:type="dxa"/>
            <w:vAlign w:val="center"/>
          </w:tcPr>
          <w:p w14:paraId="57C3AB0D">
            <w:pPr>
              <w:pStyle w:val="14"/>
            </w:pPr>
            <w:r>
              <w:t>绩效指标描述</w:t>
            </w:r>
          </w:p>
        </w:tc>
        <w:tc>
          <w:tcPr>
            <w:tcW w:w="2551" w:type="dxa"/>
            <w:vAlign w:val="center"/>
          </w:tcPr>
          <w:p w14:paraId="4F941B69">
            <w:pPr>
              <w:pStyle w:val="14"/>
            </w:pPr>
            <w:r>
              <w:t>指标值</w:t>
            </w:r>
          </w:p>
        </w:tc>
        <w:tc>
          <w:tcPr>
            <w:tcW w:w="2268" w:type="dxa"/>
            <w:vAlign w:val="center"/>
          </w:tcPr>
          <w:p w14:paraId="7EF4BF38">
            <w:pPr>
              <w:pStyle w:val="14"/>
            </w:pPr>
            <w:r>
              <w:t>指标值确定依据</w:t>
            </w:r>
          </w:p>
        </w:tc>
      </w:tr>
      <w:tr w14:paraId="3E9B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C8EF8F">
            <w:pPr>
              <w:pStyle w:val="17"/>
            </w:pPr>
            <w:r>
              <w:t>产出指标</w:t>
            </w:r>
          </w:p>
        </w:tc>
        <w:tc>
          <w:tcPr>
            <w:tcW w:w="2268" w:type="dxa"/>
            <w:vAlign w:val="center"/>
          </w:tcPr>
          <w:p w14:paraId="512B75AC">
            <w:pPr>
              <w:pStyle w:val="16"/>
            </w:pPr>
            <w:r>
              <w:t>数量指标</w:t>
            </w:r>
          </w:p>
        </w:tc>
        <w:tc>
          <w:tcPr>
            <w:tcW w:w="2835" w:type="dxa"/>
            <w:vAlign w:val="center"/>
          </w:tcPr>
          <w:p w14:paraId="3B630325">
            <w:pPr>
              <w:pStyle w:val="16"/>
            </w:pPr>
            <w:r>
              <w:t>受助学生数</w:t>
            </w:r>
          </w:p>
        </w:tc>
        <w:tc>
          <w:tcPr>
            <w:tcW w:w="2835" w:type="dxa"/>
            <w:vAlign w:val="center"/>
          </w:tcPr>
          <w:p w14:paraId="4CE4C4AD">
            <w:pPr>
              <w:pStyle w:val="16"/>
            </w:pPr>
            <w:r>
              <w:t>全年受资助学生数</w:t>
            </w:r>
          </w:p>
        </w:tc>
        <w:tc>
          <w:tcPr>
            <w:tcW w:w="2551" w:type="dxa"/>
            <w:vAlign w:val="center"/>
          </w:tcPr>
          <w:p w14:paraId="050DBD99">
            <w:pPr>
              <w:pStyle w:val="16"/>
            </w:pPr>
            <w:r>
              <w:t>≥463人</w:t>
            </w:r>
          </w:p>
        </w:tc>
        <w:tc>
          <w:tcPr>
            <w:tcW w:w="2268" w:type="dxa"/>
            <w:vAlign w:val="center"/>
          </w:tcPr>
          <w:p w14:paraId="4492459D">
            <w:pPr>
              <w:pStyle w:val="16"/>
            </w:pPr>
            <w:r>
              <w:t>年度工作计划</w:t>
            </w:r>
          </w:p>
        </w:tc>
      </w:tr>
      <w:tr w14:paraId="40EB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6AE8F"/>
        </w:tc>
        <w:tc>
          <w:tcPr>
            <w:tcW w:w="2268" w:type="dxa"/>
            <w:vAlign w:val="center"/>
          </w:tcPr>
          <w:p w14:paraId="62C7761F">
            <w:pPr>
              <w:pStyle w:val="16"/>
            </w:pPr>
            <w:r>
              <w:t>质量指标</w:t>
            </w:r>
          </w:p>
        </w:tc>
        <w:tc>
          <w:tcPr>
            <w:tcW w:w="2835" w:type="dxa"/>
            <w:vAlign w:val="center"/>
          </w:tcPr>
          <w:p w14:paraId="14433CBD">
            <w:pPr>
              <w:pStyle w:val="16"/>
            </w:pPr>
            <w:r>
              <w:t>建档立卡学生接受资助的比例</w:t>
            </w:r>
          </w:p>
        </w:tc>
        <w:tc>
          <w:tcPr>
            <w:tcW w:w="2835" w:type="dxa"/>
            <w:vAlign w:val="center"/>
          </w:tcPr>
          <w:p w14:paraId="344EDE13">
            <w:pPr>
              <w:pStyle w:val="16"/>
            </w:pPr>
            <w:r>
              <w:t>建档立卡学生应助尽助</w:t>
            </w:r>
          </w:p>
        </w:tc>
        <w:tc>
          <w:tcPr>
            <w:tcW w:w="2551" w:type="dxa"/>
            <w:vAlign w:val="center"/>
          </w:tcPr>
          <w:p w14:paraId="4565CBE9">
            <w:pPr>
              <w:pStyle w:val="16"/>
            </w:pPr>
            <w:r>
              <w:t>100百分比</w:t>
            </w:r>
          </w:p>
        </w:tc>
        <w:tc>
          <w:tcPr>
            <w:tcW w:w="2268" w:type="dxa"/>
            <w:vAlign w:val="center"/>
          </w:tcPr>
          <w:p w14:paraId="20D6C2E2">
            <w:pPr>
              <w:pStyle w:val="16"/>
            </w:pPr>
            <w:r>
              <w:t>年度工作计划</w:t>
            </w:r>
          </w:p>
        </w:tc>
      </w:tr>
      <w:tr w14:paraId="6B6C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76D6C"/>
        </w:tc>
        <w:tc>
          <w:tcPr>
            <w:tcW w:w="2268" w:type="dxa"/>
            <w:vAlign w:val="center"/>
          </w:tcPr>
          <w:p w14:paraId="1F6BD4F1">
            <w:pPr>
              <w:pStyle w:val="16"/>
            </w:pPr>
            <w:r>
              <w:t>时效指标</w:t>
            </w:r>
          </w:p>
        </w:tc>
        <w:tc>
          <w:tcPr>
            <w:tcW w:w="2835" w:type="dxa"/>
            <w:vAlign w:val="center"/>
          </w:tcPr>
          <w:p w14:paraId="19817AFE">
            <w:pPr>
              <w:pStyle w:val="16"/>
            </w:pPr>
            <w:r>
              <w:t>资助经费及时发放</w:t>
            </w:r>
          </w:p>
        </w:tc>
        <w:tc>
          <w:tcPr>
            <w:tcW w:w="2835" w:type="dxa"/>
            <w:vAlign w:val="center"/>
          </w:tcPr>
          <w:p w14:paraId="0BB5E219">
            <w:pPr>
              <w:pStyle w:val="16"/>
            </w:pPr>
            <w:r>
              <w:t>资助经费及时发放</w:t>
            </w:r>
          </w:p>
        </w:tc>
        <w:tc>
          <w:tcPr>
            <w:tcW w:w="2551" w:type="dxa"/>
            <w:vAlign w:val="center"/>
          </w:tcPr>
          <w:p w14:paraId="7032AC3C">
            <w:pPr>
              <w:pStyle w:val="16"/>
            </w:pPr>
            <w:r>
              <w:t>按文件要求及时发放</w:t>
            </w:r>
          </w:p>
        </w:tc>
        <w:tc>
          <w:tcPr>
            <w:tcW w:w="2268" w:type="dxa"/>
            <w:vAlign w:val="center"/>
          </w:tcPr>
          <w:p w14:paraId="4EFB9571">
            <w:pPr>
              <w:pStyle w:val="16"/>
            </w:pPr>
            <w:r>
              <w:t>年度工作计划</w:t>
            </w:r>
          </w:p>
        </w:tc>
      </w:tr>
      <w:tr w14:paraId="0DAE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9948B"/>
        </w:tc>
        <w:tc>
          <w:tcPr>
            <w:tcW w:w="2268" w:type="dxa"/>
            <w:vAlign w:val="center"/>
          </w:tcPr>
          <w:p w14:paraId="4D6FF0CA">
            <w:pPr>
              <w:pStyle w:val="16"/>
            </w:pPr>
            <w:r>
              <w:t>成本指标</w:t>
            </w:r>
          </w:p>
        </w:tc>
        <w:tc>
          <w:tcPr>
            <w:tcW w:w="2835" w:type="dxa"/>
            <w:vAlign w:val="center"/>
          </w:tcPr>
          <w:p w14:paraId="5B731B01">
            <w:pPr>
              <w:pStyle w:val="16"/>
            </w:pPr>
            <w:r>
              <w:t>预算控制数</w:t>
            </w:r>
          </w:p>
        </w:tc>
        <w:tc>
          <w:tcPr>
            <w:tcW w:w="2835" w:type="dxa"/>
            <w:vAlign w:val="center"/>
          </w:tcPr>
          <w:p w14:paraId="56FC5135">
            <w:pPr>
              <w:pStyle w:val="16"/>
            </w:pPr>
            <w:r>
              <w:t>不超预算控制数</w:t>
            </w:r>
          </w:p>
        </w:tc>
        <w:tc>
          <w:tcPr>
            <w:tcW w:w="2551" w:type="dxa"/>
            <w:vAlign w:val="center"/>
          </w:tcPr>
          <w:p w14:paraId="51431015">
            <w:pPr>
              <w:pStyle w:val="16"/>
            </w:pPr>
            <w:r>
              <w:t>≤2000平均2000元/生/年</w:t>
            </w:r>
          </w:p>
        </w:tc>
        <w:tc>
          <w:tcPr>
            <w:tcW w:w="2268" w:type="dxa"/>
            <w:vAlign w:val="center"/>
          </w:tcPr>
          <w:p w14:paraId="1F097AA3">
            <w:pPr>
              <w:pStyle w:val="16"/>
            </w:pPr>
            <w:r>
              <w:t>预算文本</w:t>
            </w:r>
          </w:p>
        </w:tc>
      </w:tr>
      <w:tr w14:paraId="7EB0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1FE22">
            <w:pPr>
              <w:pStyle w:val="17"/>
            </w:pPr>
            <w:r>
              <w:t>效益指标</w:t>
            </w:r>
          </w:p>
        </w:tc>
        <w:tc>
          <w:tcPr>
            <w:tcW w:w="2268" w:type="dxa"/>
            <w:vAlign w:val="center"/>
          </w:tcPr>
          <w:p w14:paraId="44E96EEF">
            <w:pPr>
              <w:pStyle w:val="16"/>
            </w:pPr>
            <w:r>
              <w:t>社会效益指标</w:t>
            </w:r>
          </w:p>
        </w:tc>
        <w:tc>
          <w:tcPr>
            <w:tcW w:w="2835" w:type="dxa"/>
            <w:vAlign w:val="center"/>
          </w:tcPr>
          <w:p w14:paraId="7D7C1E3B">
            <w:pPr>
              <w:pStyle w:val="16"/>
            </w:pPr>
            <w:r>
              <w:t>减轻家庭经济困难学生负担</w:t>
            </w:r>
          </w:p>
        </w:tc>
        <w:tc>
          <w:tcPr>
            <w:tcW w:w="2835" w:type="dxa"/>
            <w:vAlign w:val="center"/>
          </w:tcPr>
          <w:p w14:paraId="4BB7668F">
            <w:pPr>
              <w:pStyle w:val="16"/>
            </w:pPr>
            <w:r>
              <w:t>减轻家庭经济困难学生负担，促进社会和谐稳定</w:t>
            </w:r>
          </w:p>
        </w:tc>
        <w:tc>
          <w:tcPr>
            <w:tcW w:w="2551" w:type="dxa"/>
            <w:vAlign w:val="center"/>
          </w:tcPr>
          <w:p w14:paraId="3A46C931">
            <w:pPr>
              <w:pStyle w:val="16"/>
            </w:pPr>
            <w:r>
              <w:t>有效减轻困难学生家庭经济负担</w:t>
            </w:r>
          </w:p>
        </w:tc>
        <w:tc>
          <w:tcPr>
            <w:tcW w:w="2268" w:type="dxa"/>
            <w:vAlign w:val="center"/>
          </w:tcPr>
          <w:p w14:paraId="142E2E6B">
            <w:pPr>
              <w:pStyle w:val="16"/>
            </w:pPr>
            <w:r>
              <w:t>年度工作计划</w:t>
            </w:r>
          </w:p>
        </w:tc>
      </w:tr>
      <w:tr w14:paraId="5283C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67265A">
            <w:pPr>
              <w:pStyle w:val="17"/>
            </w:pPr>
            <w:r>
              <w:t>满意度指标</w:t>
            </w:r>
          </w:p>
        </w:tc>
        <w:tc>
          <w:tcPr>
            <w:tcW w:w="2268" w:type="dxa"/>
            <w:vAlign w:val="center"/>
          </w:tcPr>
          <w:p w14:paraId="548B546D">
            <w:pPr>
              <w:pStyle w:val="16"/>
            </w:pPr>
            <w:r>
              <w:t>服务对象满意度指标</w:t>
            </w:r>
          </w:p>
        </w:tc>
        <w:tc>
          <w:tcPr>
            <w:tcW w:w="2835" w:type="dxa"/>
            <w:vAlign w:val="center"/>
          </w:tcPr>
          <w:p w14:paraId="337DFA22">
            <w:pPr>
              <w:pStyle w:val="16"/>
            </w:pPr>
            <w:r>
              <w:t>受益学生满意度</w:t>
            </w:r>
          </w:p>
        </w:tc>
        <w:tc>
          <w:tcPr>
            <w:tcW w:w="2835" w:type="dxa"/>
            <w:vAlign w:val="center"/>
          </w:tcPr>
          <w:p w14:paraId="73CC5F69">
            <w:pPr>
              <w:pStyle w:val="16"/>
            </w:pPr>
            <w:r>
              <w:t>受益学生满意度</w:t>
            </w:r>
          </w:p>
        </w:tc>
        <w:tc>
          <w:tcPr>
            <w:tcW w:w="2551" w:type="dxa"/>
            <w:vAlign w:val="center"/>
          </w:tcPr>
          <w:p w14:paraId="16DFA529">
            <w:pPr>
              <w:pStyle w:val="16"/>
            </w:pPr>
            <w:r>
              <w:t>≥95百分比</w:t>
            </w:r>
          </w:p>
        </w:tc>
        <w:tc>
          <w:tcPr>
            <w:tcW w:w="2268" w:type="dxa"/>
            <w:vAlign w:val="center"/>
          </w:tcPr>
          <w:p w14:paraId="5A0F3D95">
            <w:pPr>
              <w:pStyle w:val="16"/>
            </w:pPr>
            <w:r>
              <w:t>问卷调查</w:t>
            </w:r>
          </w:p>
        </w:tc>
      </w:tr>
    </w:tbl>
    <w:p w14:paraId="7E459813">
      <w:pPr>
        <w:sectPr>
          <w:pgSz w:w="16840" w:h="11900" w:orient="landscape"/>
          <w:pgMar w:top="1361" w:right="1020" w:bottom="1134" w:left="1020" w:header="720" w:footer="720" w:gutter="0"/>
          <w:cols w:space="720" w:num="1"/>
        </w:sectPr>
      </w:pPr>
    </w:p>
    <w:p w14:paraId="1CD0AAFD">
      <w:pPr>
        <w:spacing w:before="0" w:after="0"/>
        <w:ind w:firstLine="560"/>
        <w:jc w:val="left"/>
        <w:outlineLvl w:val="9"/>
      </w:pPr>
      <w:r>
        <w:rPr>
          <w:rFonts w:ascii="方正仿宋_GBK" w:hAnsi="方正仿宋_GBK" w:eastAsia="方正仿宋_GBK" w:cs="方正仿宋_GBK"/>
          <w:b/>
          <w:color w:val="000000"/>
          <w:sz w:val="28"/>
        </w:rPr>
        <w:t>10、全区各学校购置（附加）绩效目标表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9B0D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FD86BA">
            <w:pPr>
              <w:pStyle w:val="14"/>
            </w:pPr>
            <w:r>
              <w:t>绩效目标</w:t>
            </w:r>
          </w:p>
        </w:tc>
        <w:tc>
          <w:tcPr>
            <w:tcW w:w="12756" w:type="dxa"/>
            <w:tcBorders>
              <w:bottom w:val="single" w:color="FFFFFF" w:sz="6" w:space="0"/>
            </w:tcBorders>
            <w:vAlign w:val="center"/>
          </w:tcPr>
          <w:p w14:paraId="19A5F4C0">
            <w:pPr>
              <w:pStyle w:val="16"/>
            </w:pPr>
            <w:r>
              <w:t>1.目标内容1预算安排资金14.9785万元，用于购置一体机等教育教学设备，以保障学校正常运转，满足教育教学需要。</w:t>
            </w:r>
            <w:r>
              <w:tab/>
            </w:r>
            <w:r>
              <w:tab/>
            </w:r>
            <w:r>
              <w:tab/>
            </w:r>
            <w:r>
              <w:tab/>
            </w:r>
            <w:r>
              <w:tab/>
            </w:r>
            <w:r>
              <w:tab/>
            </w:r>
          </w:p>
          <w:p w14:paraId="40D25F7F">
            <w:pPr>
              <w:pStyle w:val="16"/>
            </w:pPr>
          </w:p>
        </w:tc>
      </w:tr>
    </w:tbl>
    <w:p w14:paraId="447D2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09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61E764">
            <w:pPr>
              <w:pStyle w:val="14"/>
            </w:pPr>
            <w:r>
              <w:t>一级指标</w:t>
            </w:r>
          </w:p>
        </w:tc>
        <w:tc>
          <w:tcPr>
            <w:tcW w:w="2268" w:type="dxa"/>
            <w:vAlign w:val="center"/>
          </w:tcPr>
          <w:p w14:paraId="4A78EA52">
            <w:pPr>
              <w:pStyle w:val="14"/>
            </w:pPr>
            <w:r>
              <w:t>二级指标</w:t>
            </w:r>
          </w:p>
        </w:tc>
        <w:tc>
          <w:tcPr>
            <w:tcW w:w="2835" w:type="dxa"/>
            <w:vAlign w:val="center"/>
          </w:tcPr>
          <w:p w14:paraId="70DA533A">
            <w:pPr>
              <w:pStyle w:val="14"/>
            </w:pPr>
            <w:r>
              <w:t>三级指标</w:t>
            </w:r>
          </w:p>
        </w:tc>
        <w:tc>
          <w:tcPr>
            <w:tcW w:w="2835" w:type="dxa"/>
            <w:vAlign w:val="center"/>
          </w:tcPr>
          <w:p w14:paraId="502DF29E">
            <w:pPr>
              <w:pStyle w:val="14"/>
            </w:pPr>
            <w:r>
              <w:t>绩效指标描述</w:t>
            </w:r>
          </w:p>
        </w:tc>
        <w:tc>
          <w:tcPr>
            <w:tcW w:w="2551" w:type="dxa"/>
            <w:vAlign w:val="center"/>
          </w:tcPr>
          <w:p w14:paraId="69A6D66D">
            <w:pPr>
              <w:pStyle w:val="14"/>
            </w:pPr>
            <w:r>
              <w:t>指标值</w:t>
            </w:r>
          </w:p>
        </w:tc>
        <w:tc>
          <w:tcPr>
            <w:tcW w:w="2268" w:type="dxa"/>
            <w:vAlign w:val="center"/>
          </w:tcPr>
          <w:p w14:paraId="6C9B9C28">
            <w:pPr>
              <w:pStyle w:val="14"/>
            </w:pPr>
            <w:r>
              <w:t>指标值确定依据</w:t>
            </w:r>
          </w:p>
        </w:tc>
      </w:tr>
      <w:tr w14:paraId="379B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22E33">
            <w:pPr>
              <w:pStyle w:val="17"/>
            </w:pPr>
            <w:r>
              <w:t>产出指标</w:t>
            </w:r>
          </w:p>
        </w:tc>
        <w:tc>
          <w:tcPr>
            <w:tcW w:w="2268" w:type="dxa"/>
            <w:vAlign w:val="center"/>
          </w:tcPr>
          <w:p w14:paraId="62723BA5">
            <w:pPr>
              <w:pStyle w:val="16"/>
            </w:pPr>
            <w:r>
              <w:t>数量指标</w:t>
            </w:r>
          </w:p>
        </w:tc>
        <w:tc>
          <w:tcPr>
            <w:tcW w:w="2835" w:type="dxa"/>
            <w:vAlign w:val="center"/>
          </w:tcPr>
          <w:p w14:paraId="1F1F3427">
            <w:pPr>
              <w:pStyle w:val="16"/>
            </w:pPr>
            <w:r>
              <w:t>涉及学校数量</w:t>
            </w:r>
          </w:p>
        </w:tc>
        <w:tc>
          <w:tcPr>
            <w:tcW w:w="2835" w:type="dxa"/>
            <w:vAlign w:val="center"/>
          </w:tcPr>
          <w:p w14:paraId="22E5C4C5">
            <w:pPr>
              <w:pStyle w:val="16"/>
            </w:pPr>
            <w:r>
              <w:t>涉及学校数量</w:t>
            </w:r>
          </w:p>
        </w:tc>
        <w:tc>
          <w:tcPr>
            <w:tcW w:w="2551" w:type="dxa"/>
            <w:vAlign w:val="center"/>
          </w:tcPr>
          <w:p w14:paraId="100410F0">
            <w:pPr>
              <w:pStyle w:val="16"/>
            </w:pPr>
            <w:r>
              <w:t>≥1所</w:t>
            </w:r>
          </w:p>
        </w:tc>
        <w:tc>
          <w:tcPr>
            <w:tcW w:w="2268" w:type="dxa"/>
            <w:vAlign w:val="center"/>
          </w:tcPr>
          <w:p w14:paraId="06A8CF70">
            <w:pPr>
              <w:pStyle w:val="16"/>
            </w:pPr>
            <w:r>
              <w:t>年度工作计划</w:t>
            </w:r>
          </w:p>
        </w:tc>
      </w:tr>
      <w:tr w14:paraId="3FE7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B68A3"/>
        </w:tc>
        <w:tc>
          <w:tcPr>
            <w:tcW w:w="2268" w:type="dxa"/>
            <w:vAlign w:val="center"/>
          </w:tcPr>
          <w:p w14:paraId="403423DB">
            <w:pPr>
              <w:pStyle w:val="16"/>
            </w:pPr>
            <w:r>
              <w:t>质量指标</w:t>
            </w:r>
          </w:p>
        </w:tc>
        <w:tc>
          <w:tcPr>
            <w:tcW w:w="2835" w:type="dxa"/>
            <w:vAlign w:val="center"/>
          </w:tcPr>
          <w:p w14:paraId="69886D45">
            <w:pPr>
              <w:pStyle w:val="16"/>
            </w:pPr>
            <w:r>
              <w:t>购置质量验收</w:t>
            </w:r>
          </w:p>
        </w:tc>
        <w:tc>
          <w:tcPr>
            <w:tcW w:w="2835" w:type="dxa"/>
            <w:vAlign w:val="center"/>
          </w:tcPr>
          <w:p w14:paraId="7F5B7886">
            <w:pPr>
              <w:pStyle w:val="16"/>
            </w:pPr>
            <w:r>
              <w:t>按合同确认购置质量</w:t>
            </w:r>
          </w:p>
        </w:tc>
        <w:tc>
          <w:tcPr>
            <w:tcW w:w="2551" w:type="dxa"/>
            <w:vAlign w:val="center"/>
          </w:tcPr>
          <w:p w14:paraId="311000D6">
            <w:pPr>
              <w:pStyle w:val="16"/>
            </w:pPr>
            <w:r>
              <w:t>质量合格</w:t>
            </w:r>
          </w:p>
        </w:tc>
        <w:tc>
          <w:tcPr>
            <w:tcW w:w="2268" w:type="dxa"/>
            <w:vAlign w:val="center"/>
          </w:tcPr>
          <w:p w14:paraId="02323330">
            <w:pPr>
              <w:pStyle w:val="16"/>
            </w:pPr>
            <w:r>
              <w:t>年度工作计划</w:t>
            </w:r>
          </w:p>
        </w:tc>
      </w:tr>
      <w:tr w14:paraId="3CFE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632DE"/>
        </w:tc>
        <w:tc>
          <w:tcPr>
            <w:tcW w:w="2268" w:type="dxa"/>
            <w:vAlign w:val="center"/>
          </w:tcPr>
          <w:p w14:paraId="30708BC5">
            <w:pPr>
              <w:pStyle w:val="16"/>
            </w:pPr>
            <w:r>
              <w:t>时效指标</w:t>
            </w:r>
          </w:p>
        </w:tc>
        <w:tc>
          <w:tcPr>
            <w:tcW w:w="2835" w:type="dxa"/>
            <w:vAlign w:val="center"/>
          </w:tcPr>
          <w:p w14:paraId="7D95E2A8">
            <w:pPr>
              <w:pStyle w:val="16"/>
            </w:pPr>
            <w:r>
              <w:t>项目完成时间</w:t>
            </w:r>
          </w:p>
        </w:tc>
        <w:tc>
          <w:tcPr>
            <w:tcW w:w="2835" w:type="dxa"/>
            <w:vAlign w:val="center"/>
          </w:tcPr>
          <w:p w14:paraId="779E51BD">
            <w:pPr>
              <w:pStyle w:val="16"/>
            </w:pPr>
            <w:r>
              <w:t>按合同确认项目完成时间</w:t>
            </w:r>
          </w:p>
        </w:tc>
        <w:tc>
          <w:tcPr>
            <w:tcW w:w="2551" w:type="dxa"/>
            <w:vAlign w:val="center"/>
          </w:tcPr>
          <w:p w14:paraId="73544743">
            <w:pPr>
              <w:pStyle w:val="16"/>
            </w:pPr>
            <w:r>
              <w:t>项目完成时间在12月中旬以前</w:t>
            </w:r>
          </w:p>
        </w:tc>
        <w:tc>
          <w:tcPr>
            <w:tcW w:w="2268" w:type="dxa"/>
            <w:vAlign w:val="center"/>
          </w:tcPr>
          <w:p w14:paraId="0B491396">
            <w:pPr>
              <w:pStyle w:val="16"/>
            </w:pPr>
            <w:r>
              <w:t>年度工作计划</w:t>
            </w:r>
          </w:p>
        </w:tc>
      </w:tr>
      <w:tr w14:paraId="3FB1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9C70C"/>
        </w:tc>
        <w:tc>
          <w:tcPr>
            <w:tcW w:w="2268" w:type="dxa"/>
            <w:vAlign w:val="center"/>
          </w:tcPr>
          <w:p w14:paraId="0C3B433A">
            <w:pPr>
              <w:pStyle w:val="16"/>
            </w:pPr>
            <w:r>
              <w:t>成本指标</w:t>
            </w:r>
          </w:p>
        </w:tc>
        <w:tc>
          <w:tcPr>
            <w:tcW w:w="2835" w:type="dxa"/>
            <w:vAlign w:val="center"/>
          </w:tcPr>
          <w:p w14:paraId="15E71542">
            <w:pPr>
              <w:pStyle w:val="16"/>
            </w:pPr>
            <w:r>
              <w:t>预算控制数</w:t>
            </w:r>
          </w:p>
        </w:tc>
        <w:tc>
          <w:tcPr>
            <w:tcW w:w="2835" w:type="dxa"/>
            <w:vAlign w:val="center"/>
          </w:tcPr>
          <w:p w14:paraId="32E0F950">
            <w:pPr>
              <w:pStyle w:val="16"/>
            </w:pPr>
            <w:r>
              <w:t>不超预算控制数</w:t>
            </w:r>
          </w:p>
        </w:tc>
        <w:tc>
          <w:tcPr>
            <w:tcW w:w="2551" w:type="dxa"/>
            <w:vAlign w:val="center"/>
          </w:tcPr>
          <w:p w14:paraId="3F8E1A3F">
            <w:pPr>
              <w:pStyle w:val="16"/>
            </w:pPr>
            <w:r>
              <w:t>≤14.98万元</w:t>
            </w:r>
          </w:p>
        </w:tc>
        <w:tc>
          <w:tcPr>
            <w:tcW w:w="2268" w:type="dxa"/>
            <w:vAlign w:val="center"/>
          </w:tcPr>
          <w:p w14:paraId="766E0F3C">
            <w:pPr>
              <w:pStyle w:val="16"/>
            </w:pPr>
            <w:r>
              <w:t>预算文本</w:t>
            </w:r>
          </w:p>
        </w:tc>
      </w:tr>
      <w:tr w14:paraId="47BF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0C3964">
            <w:pPr>
              <w:pStyle w:val="17"/>
            </w:pPr>
            <w:r>
              <w:t>效益指标</w:t>
            </w:r>
          </w:p>
        </w:tc>
        <w:tc>
          <w:tcPr>
            <w:tcW w:w="2268" w:type="dxa"/>
            <w:vAlign w:val="center"/>
          </w:tcPr>
          <w:p w14:paraId="55F33781">
            <w:pPr>
              <w:pStyle w:val="16"/>
            </w:pPr>
            <w:r>
              <w:t>社会效益指标</w:t>
            </w:r>
          </w:p>
        </w:tc>
        <w:tc>
          <w:tcPr>
            <w:tcW w:w="2835" w:type="dxa"/>
            <w:vAlign w:val="center"/>
          </w:tcPr>
          <w:p w14:paraId="25549A26">
            <w:pPr>
              <w:pStyle w:val="16"/>
            </w:pPr>
            <w:r>
              <w:t>满足教育教学需求</w:t>
            </w:r>
          </w:p>
        </w:tc>
        <w:tc>
          <w:tcPr>
            <w:tcW w:w="2835" w:type="dxa"/>
            <w:vAlign w:val="center"/>
          </w:tcPr>
          <w:p w14:paraId="709CE277">
            <w:pPr>
              <w:pStyle w:val="16"/>
            </w:pPr>
            <w:r>
              <w:t>满足教育教学需求</w:t>
            </w:r>
          </w:p>
        </w:tc>
        <w:tc>
          <w:tcPr>
            <w:tcW w:w="2551" w:type="dxa"/>
            <w:vAlign w:val="center"/>
          </w:tcPr>
          <w:p w14:paraId="68BB2018">
            <w:pPr>
              <w:pStyle w:val="16"/>
            </w:pPr>
            <w:r>
              <w:t>能够满足当年教育教学需求</w:t>
            </w:r>
          </w:p>
        </w:tc>
        <w:tc>
          <w:tcPr>
            <w:tcW w:w="2268" w:type="dxa"/>
            <w:vAlign w:val="center"/>
          </w:tcPr>
          <w:p w14:paraId="598594F3">
            <w:pPr>
              <w:pStyle w:val="16"/>
            </w:pPr>
            <w:r>
              <w:t>年度工作计划</w:t>
            </w:r>
          </w:p>
        </w:tc>
      </w:tr>
      <w:tr w14:paraId="2454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2CC7F9">
            <w:pPr>
              <w:pStyle w:val="17"/>
            </w:pPr>
            <w:r>
              <w:t>满意度指标</w:t>
            </w:r>
          </w:p>
        </w:tc>
        <w:tc>
          <w:tcPr>
            <w:tcW w:w="2268" w:type="dxa"/>
            <w:vAlign w:val="center"/>
          </w:tcPr>
          <w:p w14:paraId="68356D14">
            <w:pPr>
              <w:pStyle w:val="16"/>
            </w:pPr>
            <w:r>
              <w:t>服务对象满意度指标</w:t>
            </w:r>
          </w:p>
        </w:tc>
        <w:tc>
          <w:tcPr>
            <w:tcW w:w="2835" w:type="dxa"/>
            <w:vAlign w:val="center"/>
          </w:tcPr>
          <w:p w14:paraId="37F352DE">
            <w:pPr>
              <w:pStyle w:val="16"/>
            </w:pPr>
            <w:r>
              <w:t>师生满意度</w:t>
            </w:r>
          </w:p>
        </w:tc>
        <w:tc>
          <w:tcPr>
            <w:tcW w:w="2835" w:type="dxa"/>
            <w:vAlign w:val="center"/>
          </w:tcPr>
          <w:p w14:paraId="4A1AFFC5">
            <w:pPr>
              <w:pStyle w:val="16"/>
            </w:pPr>
            <w:r>
              <w:t>师生对当年购置的满意情况</w:t>
            </w:r>
          </w:p>
        </w:tc>
        <w:tc>
          <w:tcPr>
            <w:tcW w:w="2551" w:type="dxa"/>
            <w:vAlign w:val="center"/>
          </w:tcPr>
          <w:p w14:paraId="2612371D">
            <w:pPr>
              <w:pStyle w:val="16"/>
            </w:pPr>
            <w:r>
              <w:t>≥95百分比</w:t>
            </w:r>
          </w:p>
        </w:tc>
        <w:tc>
          <w:tcPr>
            <w:tcW w:w="2268" w:type="dxa"/>
            <w:vAlign w:val="center"/>
          </w:tcPr>
          <w:p w14:paraId="05A29A27">
            <w:pPr>
              <w:pStyle w:val="16"/>
            </w:pPr>
            <w:r>
              <w:t>问卷调查</w:t>
            </w:r>
          </w:p>
        </w:tc>
      </w:tr>
    </w:tbl>
    <w:p w14:paraId="06FA150D">
      <w:pPr>
        <w:sectPr>
          <w:pgSz w:w="16840" w:h="11900" w:orient="landscape"/>
          <w:pgMar w:top="1361" w:right="1020" w:bottom="1134" w:left="1020" w:header="720" w:footer="720" w:gutter="0"/>
          <w:cols w:space="720" w:num="1"/>
        </w:sectPr>
      </w:pPr>
    </w:p>
    <w:p w14:paraId="0DFD7AF9">
      <w:pPr>
        <w:spacing w:before="0" w:after="0"/>
        <w:ind w:firstLine="560"/>
        <w:jc w:val="left"/>
        <w:outlineLvl w:val="9"/>
      </w:pPr>
      <w:r>
        <w:rPr>
          <w:rFonts w:ascii="方正仿宋_GBK" w:hAnsi="方正仿宋_GBK" w:eastAsia="方正仿宋_GBK" w:cs="方正仿宋_GBK"/>
          <w:b/>
          <w:color w:val="000000"/>
          <w:sz w:val="28"/>
        </w:rPr>
        <w:t>11、石财教[2021]119号关于提前下达2022年省级高中补助资金预算的通知(九中）（省）10.8绩效目标表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7405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B99118">
            <w:pPr>
              <w:pStyle w:val="14"/>
            </w:pPr>
            <w:r>
              <w:t>绩效目标</w:t>
            </w:r>
          </w:p>
        </w:tc>
        <w:tc>
          <w:tcPr>
            <w:tcW w:w="12756" w:type="dxa"/>
            <w:tcBorders>
              <w:bottom w:val="single" w:color="FFFFFF" w:sz="6" w:space="0"/>
            </w:tcBorders>
            <w:vAlign w:val="center"/>
          </w:tcPr>
          <w:p w14:paraId="57882FC4">
            <w:pPr>
              <w:pStyle w:val="16"/>
            </w:pPr>
            <w:r>
              <w:t>1.目标内容1让更多的家庭经济困难学生得到资助，更好的完成学业</w:t>
            </w:r>
          </w:p>
        </w:tc>
      </w:tr>
    </w:tbl>
    <w:p w14:paraId="06255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FF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AF12FF">
            <w:pPr>
              <w:pStyle w:val="14"/>
            </w:pPr>
            <w:r>
              <w:t>一级指标</w:t>
            </w:r>
          </w:p>
        </w:tc>
        <w:tc>
          <w:tcPr>
            <w:tcW w:w="2268" w:type="dxa"/>
            <w:vAlign w:val="center"/>
          </w:tcPr>
          <w:p w14:paraId="612F3BFE">
            <w:pPr>
              <w:pStyle w:val="14"/>
            </w:pPr>
            <w:r>
              <w:t>二级指标</w:t>
            </w:r>
          </w:p>
        </w:tc>
        <w:tc>
          <w:tcPr>
            <w:tcW w:w="2835" w:type="dxa"/>
            <w:vAlign w:val="center"/>
          </w:tcPr>
          <w:p w14:paraId="1F6D273F">
            <w:pPr>
              <w:pStyle w:val="14"/>
            </w:pPr>
            <w:r>
              <w:t>三级指标</w:t>
            </w:r>
          </w:p>
        </w:tc>
        <w:tc>
          <w:tcPr>
            <w:tcW w:w="2835" w:type="dxa"/>
            <w:vAlign w:val="center"/>
          </w:tcPr>
          <w:p w14:paraId="4F495593">
            <w:pPr>
              <w:pStyle w:val="14"/>
            </w:pPr>
            <w:r>
              <w:t>绩效指标描述</w:t>
            </w:r>
          </w:p>
        </w:tc>
        <w:tc>
          <w:tcPr>
            <w:tcW w:w="2551" w:type="dxa"/>
            <w:vAlign w:val="center"/>
          </w:tcPr>
          <w:p w14:paraId="4EC03DF1">
            <w:pPr>
              <w:pStyle w:val="14"/>
            </w:pPr>
            <w:r>
              <w:t>指标值</w:t>
            </w:r>
          </w:p>
        </w:tc>
        <w:tc>
          <w:tcPr>
            <w:tcW w:w="2268" w:type="dxa"/>
            <w:vAlign w:val="center"/>
          </w:tcPr>
          <w:p w14:paraId="121179EB">
            <w:pPr>
              <w:pStyle w:val="14"/>
            </w:pPr>
            <w:r>
              <w:t>指标值确定依据</w:t>
            </w:r>
          </w:p>
        </w:tc>
      </w:tr>
      <w:tr w14:paraId="0443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38E25">
            <w:pPr>
              <w:pStyle w:val="17"/>
            </w:pPr>
            <w:r>
              <w:t>产出指标</w:t>
            </w:r>
          </w:p>
        </w:tc>
        <w:tc>
          <w:tcPr>
            <w:tcW w:w="2268" w:type="dxa"/>
            <w:vAlign w:val="center"/>
          </w:tcPr>
          <w:p w14:paraId="5CA678AB">
            <w:pPr>
              <w:pStyle w:val="16"/>
            </w:pPr>
            <w:r>
              <w:t>数量指标</w:t>
            </w:r>
          </w:p>
        </w:tc>
        <w:tc>
          <w:tcPr>
            <w:tcW w:w="2835" w:type="dxa"/>
            <w:vAlign w:val="center"/>
          </w:tcPr>
          <w:p w14:paraId="146785A7">
            <w:pPr>
              <w:pStyle w:val="16"/>
            </w:pPr>
            <w:r>
              <w:t>资助学生数</w:t>
            </w:r>
          </w:p>
        </w:tc>
        <w:tc>
          <w:tcPr>
            <w:tcW w:w="2835" w:type="dxa"/>
            <w:vAlign w:val="center"/>
          </w:tcPr>
          <w:p w14:paraId="5DA0087E">
            <w:pPr>
              <w:pStyle w:val="16"/>
            </w:pPr>
            <w:r>
              <w:t>全年受资助学生数</w:t>
            </w:r>
          </w:p>
        </w:tc>
        <w:tc>
          <w:tcPr>
            <w:tcW w:w="2551" w:type="dxa"/>
            <w:vAlign w:val="center"/>
          </w:tcPr>
          <w:p w14:paraId="7B193539">
            <w:pPr>
              <w:pStyle w:val="16"/>
            </w:pPr>
            <w:r>
              <w:t>≥18人</w:t>
            </w:r>
          </w:p>
        </w:tc>
        <w:tc>
          <w:tcPr>
            <w:tcW w:w="2268" w:type="dxa"/>
            <w:vAlign w:val="center"/>
          </w:tcPr>
          <w:p w14:paraId="234F59CB">
            <w:pPr>
              <w:pStyle w:val="16"/>
            </w:pPr>
            <w:r>
              <w:t>资助文件</w:t>
            </w:r>
          </w:p>
        </w:tc>
      </w:tr>
      <w:tr w14:paraId="54CB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54C3C"/>
        </w:tc>
        <w:tc>
          <w:tcPr>
            <w:tcW w:w="2268" w:type="dxa"/>
            <w:vAlign w:val="center"/>
          </w:tcPr>
          <w:p w14:paraId="0CC291F9">
            <w:pPr>
              <w:pStyle w:val="16"/>
            </w:pPr>
            <w:r>
              <w:t>质量指标</w:t>
            </w:r>
          </w:p>
        </w:tc>
        <w:tc>
          <w:tcPr>
            <w:tcW w:w="2835" w:type="dxa"/>
            <w:vAlign w:val="center"/>
          </w:tcPr>
          <w:p w14:paraId="38B7E63C">
            <w:pPr>
              <w:pStyle w:val="16"/>
            </w:pPr>
            <w:r>
              <w:t>资助学生比例</w:t>
            </w:r>
          </w:p>
        </w:tc>
        <w:tc>
          <w:tcPr>
            <w:tcW w:w="2835" w:type="dxa"/>
            <w:vAlign w:val="center"/>
          </w:tcPr>
          <w:p w14:paraId="0ED68419">
            <w:pPr>
              <w:pStyle w:val="16"/>
            </w:pPr>
            <w:r>
              <w:t>家庭经济困难学生应助尽助</w:t>
            </w:r>
          </w:p>
        </w:tc>
        <w:tc>
          <w:tcPr>
            <w:tcW w:w="2551" w:type="dxa"/>
            <w:vAlign w:val="center"/>
          </w:tcPr>
          <w:p w14:paraId="6D581AC1">
            <w:pPr>
              <w:pStyle w:val="16"/>
            </w:pPr>
            <w:r>
              <w:t>100百分比</w:t>
            </w:r>
          </w:p>
        </w:tc>
        <w:tc>
          <w:tcPr>
            <w:tcW w:w="2268" w:type="dxa"/>
            <w:vAlign w:val="center"/>
          </w:tcPr>
          <w:p w14:paraId="6729DB67">
            <w:pPr>
              <w:pStyle w:val="16"/>
            </w:pPr>
            <w:r>
              <w:t>财务报表</w:t>
            </w:r>
          </w:p>
        </w:tc>
      </w:tr>
      <w:tr w14:paraId="054D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86855"/>
        </w:tc>
        <w:tc>
          <w:tcPr>
            <w:tcW w:w="2268" w:type="dxa"/>
            <w:vAlign w:val="center"/>
          </w:tcPr>
          <w:p w14:paraId="0BF91A1E">
            <w:pPr>
              <w:pStyle w:val="16"/>
            </w:pPr>
            <w:r>
              <w:t>时效指标</w:t>
            </w:r>
          </w:p>
        </w:tc>
        <w:tc>
          <w:tcPr>
            <w:tcW w:w="2835" w:type="dxa"/>
            <w:vAlign w:val="center"/>
          </w:tcPr>
          <w:p w14:paraId="6F03EA6A">
            <w:pPr>
              <w:pStyle w:val="16"/>
            </w:pPr>
            <w:r>
              <w:t>及时发放</w:t>
            </w:r>
          </w:p>
        </w:tc>
        <w:tc>
          <w:tcPr>
            <w:tcW w:w="2835" w:type="dxa"/>
            <w:vAlign w:val="center"/>
          </w:tcPr>
          <w:p w14:paraId="6EA66B71">
            <w:pPr>
              <w:pStyle w:val="16"/>
            </w:pPr>
            <w:r>
              <w:t>及时发放率</w:t>
            </w:r>
          </w:p>
        </w:tc>
        <w:tc>
          <w:tcPr>
            <w:tcW w:w="2551" w:type="dxa"/>
            <w:vAlign w:val="center"/>
          </w:tcPr>
          <w:p w14:paraId="6B082774">
            <w:pPr>
              <w:pStyle w:val="16"/>
            </w:pPr>
            <w:r>
              <w:t>≥95百分比</w:t>
            </w:r>
          </w:p>
        </w:tc>
        <w:tc>
          <w:tcPr>
            <w:tcW w:w="2268" w:type="dxa"/>
            <w:vAlign w:val="center"/>
          </w:tcPr>
          <w:p w14:paraId="1950AA65">
            <w:pPr>
              <w:pStyle w:val="16"/>
            </w:pPr>
            <w:r>
              <w:t>财务报表</w:t>
            </w:r>
          </w:p>
        </w:tc>
      </w:tr>
      <w:tr w14:paraId="7779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A0113"/>
        </w:tc>
        <w:tc>
          <w:tcPr>
            <w:tcW w:w="2268" w:type="dxa"/>
            <w:vAlign w:val="center"/>
          </w:tcPr>
          <w:p w14:paraId="16DFE7FF">
            <w:pPr>
              <w:pStyle w:val="16"/>
            </w:pPr>
            <w:r>
              <w:t>成本指标</w:t>
            </w:r>
          </w:p>
        </w:tc>
        <w:tc>
          <w:tcPr>
            <w:tcW w:w="2835" w:type="dxa"/>
            <w:vAlign w:val="center"/>
          </w:tcPr>
          <w:p w14:paraId="53C7B111">
            <w:pPr>
              <w:pStyle w:val="16"/>
            </w:pPr>
            <w:r>
              <w:t>资助标准</w:t>
            </w:r>
          </w:p>
        </w:tc>
        <w:tc>
          <w:tcPr>
            <w:tcW w:w="2835" w:type="dxa"/>
            <w:vAlign w:val="center"/>
          </w:tcPr>
          <w:p w14:paraId="78FA9DF0">
            <w:pPr>
              <w:pStyle w:val="16"/>
            </w:pPr>
            <w:r>
              <w:t>生均每次资助标准</w:t>
            </w:r>
          </w:p>
        </w:tc>
        <w:tc>
          <w:tcPr>
            <w:tcW w:w="2551" w:type="dxa"/>
            <w:vAlign w:val="center"/>
          </w:tcPr>
          <w:p w14:paraId="0A14FC87">
            <w:pPr>
              <w:pStyle w:val="16"/>
            </w:pPr>
            <w:r>
              <w:t>文件依据</w:t>
            </w:r>
          </w:p>
        </w:tc>
        <w:tc>
          <w:tcPr>
            <w:tcW w:w="2268" w:type="dxa"/>
            <w:vAlign w:val="center"/>
          </w:tcPr>
          <w:p w14:paraId="5DE9CAE9">
            <w:pPr>
              <w:pStyle w:val="16"/>
            </w:pPr>
            <w:r>
              <w:t>资助文件</w:t>
            </w:r>
          </w:p>
        </w:tc>
      </w:tr>
      <w:tr w14:paraId="619C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55CEF6">
            <w:pPr>
              <w:pStyle w:val="17"/>
            </w:pPr>
            <w:r>
              <w:t>效益指标</w:t>
            </w:r>
          </w:p>
        </w:tc>
        <w:tc>
          <w:tcPr>
            <w:tcW w:w="2268" w:type="dxa"/>
            <w:vAlign w:val="center"/>
          </w:tcPr>
          <w:p w14:paraId="3449C379">
            <w:pPr>
              <w:pStyle w:val="16"/>
            </w:pPr>
            <w:r>
              <w:t>社会效益指标</w:t>
            </w:r>
          </w:p>
        </w:tc>
        <w:tc>
          <w:tcPr>
            <w:tcW w:w="2835" w:type="dxa"/>
            <w:vAlign w:val="center"/>
          </w:tcPr>
          <w:p w14:paraId="148AC04F">
            <w:pPr>
              <w:pStyle w:val="16"/>
            </w:pPr>
            <w:r>
              <w:t>减轻家庭经济困难学生负担</w:t>
            </w:r>
          </w:p>
        </w:tc>
        <w:tc>
          <w:tcPr>
            <w:tcW w:w="2835" w:type="dxa"/>
            <w:vAlign w:val="center"/>
          </w:tcPr>
          <w:p w14:paraId="316A6035">
            <w:pPr>
              <w:pStyle w:val="16"/>
            </w:pPr>
            <w:r>
              <w:t>受益学生数</w:t>
            </w:r>
          </w:p>
        </w:tc>
        <w:tc>
          <w:tcPr>
            <w:tcW w:w="2551" w:type="dxa"/>
            <w:vAlign w:val="center"/>
          </w:tcPr>
          <w:p w14:paraId="4840628C">
            <w:pPr>
              <w:pStyle w:val="16"/>
            </w:pPr>
            <w:r>
              <w:t>≥18人</w:t>
            </w:r>
          </w:p>
        </w:tc>
        <w:tc>
          <w:tcPr>
            <w:tcW w:w="2268" w:type="dxa"/>
            <w:vAlign w:val="center"/>
          </w:tcPr>
          <w:p w14:paraId="217DB7C9">
            <w:pPr>
              <w:pStyle w:val="16"/>
            </w:pPr>
            <w:r>
              <w:t>财务报表</w:t>
            </w:r>
          </w:p>
        </w:tc>
      </w:tr>
      <w:tr w14:paraId="2E88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47CECA">
            <w:pPr>
              <w:pStyle w:val="17"/>
            </w:pPr>
            <w:r>
              <w:t>满意度指标</w:t>
            </w:r>
          </w:p>
        </w:tc>
        <w:tc>
          <w:tcPr>
            <w:tcW w:w="2268" w:type="dxa"/>
            <w:vAlign w:val="center"/>
          </w:tcPr>
          <w:p w14:paraId="2B10E1B9">
            <w:pPr>
              <w:pStyle w:val="16"/>
            </w:pPr>
            <w:r>
              <w:t>服务对象满意度指标</w:t>
            </w:r>
          </w:p>
        </w:tc>
        <w:tc>
          <w:tcPr>
            <w:tcW w:w="2835" w:type="dxa"/>
            <w:vAlign w:val="center"/>
          </w:tcPr>
          <w:p w14:paraId="04B4A765">
            <w:pPr>
              <w:pStyle w:val="16"/>
            </w:pPr>
            <w:r>
              <w:t>受益学生满意度</w:t>
            </w:r>
          </w:p>
        </w:tc>
        <w:tc>
          <w:tcPr>
            <w:tcW w:w="2835" w:type="dxa"/>
            <w:vAlign w:val="center"/>
          </w:tcPr>
          <w:p w14:paraId="6485C95E">
            <w:pPr>
              <w:pStyle w:val="16"/>
            </w:pPr>
            <w:r>
              <w:t>困难学生对当年项目满意度</w:t>
            </w:r>
          </w:p>
        </w:tc>
        <w:tc>
          <w:tcPr>
            <w:tcW w:w="2551" w:type="dxa"/>
            <w:vAlign w:val="center"/>
          </w:tcPr>
          <w:p w14:paraId="0173326D">
            <w:pPr>
              <w:pStyle w:val="16"/>
            </w:pPr>
            <w:r>
              <w:t>≥95百分比</w:t>
            </w:r>
          </w:p>
        </w:tc>
        <w:tc>
          <w:tcPr>
            <w:tcW w:w="2268" w:type="dxa"/>
            <w:vAlign w:val="center"/>
          </w:tcPr>
          <w:p w14:paraId="6B8C947B">
            <w:pPr>
              <w:pStyle w:val="16"/>
            </w:pPr>
            <w:r>
              <w:t>问卷调查</w:t>
            </w:r>
          </w:p>
        </w:tc>
      </w:tr>
    </w:tbl>
    <w:p w14:paraId="43459FBC">
      <w:pPr>
        <w:sectPr>
          <w:pgSz w:w="16840" w:h="11900" w:orient="landscape"/>
          <w:pgMar w:top="1361" w:right="1020" w:bottom="1134" w:left="1020" w:header="720" w:footer="720" w:gutter="0"/>
          <w:cols w:space="720" w:num="1"/>
        </w:sectPr>
      </w:pPr>
    </w:p>
    <w:p w14:paraId="58836496">
      <w:pPr>
        <w:spacing w:before="0" w:after="0"/>
        <w:ind w:firstLine="560"/>
        <w:jc w:val="left"/>
        <w:outlineLvl w:val="9"/>
      </w:pPr>
      <w:r>
        <w:rPr>
          <w:rFonts w:ascii="方正仿宋_GBK" w:hAnsi="方正仿宋_GBK" w:eastAsia="方正仿宋_GBK" w:cs="方正仿宋_GBK"/>
          <w:b/>
          <w:color w:val="000000"/>
          <w:sz w:val="28"/>
        </w:rPr>
        <w:t>12、石财教[2022]104号冀财教【2022】163号-关于提前下达2023年省级普通高中补助资金预算的通知-高中建档立卡（省28）绩效目标表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2DE6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F240DB">
            <w:pPr>
              <w:pStyle w:val="14"/>
            </w:pPr>
            <w:r>
              <w:t>绩效目标</w:t>
            </w:r>
          </w:p>
        </w:tc>
        <w:tc>
          <w:tcPr>
            <w:tcW w:w="12756" w:type="dxa"/>
            <w:tcBorders>
              <w:bottom w:val="single" w:color="FFFFFF" w:sz="6" w:space="0"/>
            </w:tcBorders>
            <w:vAlign w:val="center"/>
          </w:tcPr>
          <w:p w14:paraId="6B4EC0E6">
            <w:pPr>
              <w:pStyle w:val="16"/>
            </w:pPr>
            <w:r>
              <w:t>1.目标内容1为符合政策学生免学费、免住宿费、免费提供教科书，降低困难学生就学成本</w:t>
            </w:r>
            <w:r>
              <w:tab/>
            </w:r>
            <w:r>
              <w:tab/>
            </w:r>
            <w:r>
              <w:tab/>
            </w:r>
            <w:r>
              <w:tab/>
            </w:r>
            <w:r>
              <w:tab/>
            </w:r>
            <w:r>
              <w:tab/>
            </w:r>
          </w:p>
          <w:p w14:paraId="225425D0">
            <w:pPr>
              <w:pStyle w:val="16"/>
            </w:pPr>
          </w:p>
        </w:tc>
      </w:tr>
    </w:tbl>
    <w:p w14:paraId="18DF3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F7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8DC092">
            <w:pPr>
              <w:pStyle w:val="14"/>
            </w:pPr>
            <w:r>
              <w:t>一级指标</w:t>
            </w:r>
          </w:p>
        </w:tc>
        <w:tc>
          <w:tcPr>
            <w:tcW w:w="2268" w:type="dxa"/>
            <w:vAlign w:val="center"/>
          </w:tcPr>
          <w:p w14:paraId="1E48FFED">
            <w:pPr>
              <w:pStyle w:val="14"/>
            </w:pPr>
            <w:r>
              <w:t>二级指标</w:t>
            </w:r>
          </w:p>
        </w:tc>
        <w:tc>
          <w:tcPr>
            <w:tcW w:w="2835" w:type="dxa"/>
            <w:vAlign w:val="center"/>
          </w:tcPr>
          <w:p w14:paraId="65F8158C">
            <w:pPr>
              <w:pStyle w:val="14"/>
            </w:pPr>
            <w:r>
              <w:t>三级指标</w:t>
            </w:r>
          </w:p>
        </w:tc>
        <w:tc>
          <w:tcPr>
            <w:tcW w:w="2835" w:type="dxa"/>
            <w:vAlign w:val="center"/>
          </w:tcPr>
          <w:p w14:paraId="7175E83C">
            <w:pPr>
              <w:pStyle w:val="14"/>
            </w:pPr>
            <w:r>
              <w:t>绩效指标描述</w:t>
            </w:r>
          </w:p>
        </w:tc>
        <w:tc>
          <w:tcPr>
            <w:tcW w:w="2551" w:type="dxa"/>
            <w:vAlign w:val="center"/>
          </w:tcPr>
          <w:p w14:paraId="20F210A5">
            <w:pPr>
              <w:pStyle w:val="14"/>
            </w:pPr>
            <w:r>
              <w:t>指标值</w:t>
            </w:r>
          </w:p>
        </w:tc>
        <w:tc>
          <w:tcPr>
            <w:tcW w:w="2268" w:type="dxa"/>
            <w:vAlign w:val="center"/>
          </w:tcPr>
          <w:p w14:paraId="63425D24">
            <w:pPr>
              <w:pStyle w:val="14"/>
            </w:pPr>
            <w:r>
              <w:t>指标值确定依据</w:t>
            </w:r>
          </w:p>
        </w:tc>
      </w:tr>
      <w:tr w14:paraId="2E51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C0539E">
            <w:pPr>
              <w:pStyle w:val="17"/>
            </w:pPr>
            <w:r>
              <w:t>产出指标</w:t>
            </w:r>
          </w:p>
        </w:tc>
        <w:tc>
          <w:tcPr>
            <w:tcW w:w="2268" w:type="dxa"/>
            <w:vAlign w:val="center"/>
          </w:tcPr>
          <w:p w14:paraId="2B42587C">
            <w:pPr>
              <w:pStyle w:val="16"/>
            </w:pPr>
            <w:r>
              <w:t>数量指标</w:t>
            </w:r>
          </w:p>
        </w:tc>
        <w:tc>
          <w:tcPr>
            <w:tcW w:w="2835" w:type="dxa"/>
            <w:vAlign w:val="center"/>
          </w:tcPr>
          <w:p w14:paraId="76A68ED8">
            <w:pPr>
              <w:pStyle w:val="16"/>
            </w:pPr>
            <w:r>
              <w:t>资助学生数</w:t>
            </w:r>
          </w:p>
        </w:tc>
        <w:tc>
          <w:tcPr>
            <w:tcW w:w="2835" w:type="dxa"/>
            <w:vAlign w:val="center"/>
          </w:tcPr>
          <w:p w14:paraId="76315249">
            <w:pPr>
              <w:pStyle w:val="16"/>
            </w:pPr>
            <w:r>
              <w:t>全年受资助学生数</w:t>
            </w:r>
          </w:p>
        </w:tc>
        <w:tc>
          <w:tcPr>
            <w:tcW w:w="2551" w:type="dxa"/>
            <w:vAlign w:val="center"/>
          </w:tcPr>
          <w:p w14:paraId="2EE6F16F">
            <w:pPr>
              <w:pStyle w:val="16"/>
            </w:pPr>
            <w:r>
              <w:t>≥70人</w:t>
            </w:r>
          </w:p>
        </w:tc>
        <w:tc>
          <w:tcPr>
            <w:tcW w:w="2268" w:type="dxa"/>
            <w:vAlign w:val="center"/>
          </w:tcPr>
          <w:p w14:paraId="316B4522">
            <w:pPr>
              <w:pStyle w:val="16"/>
            </w:pPr>
            <w:r>
              <w:t>年度工作计划</w:t>
            </w:r>
          </w:p>
        </w:tc>
      </w:tr>
      <w:tr w14:paraId="6E1B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7FC24"/>
        </w:tc>
        <w:tc>
          <w:tcPr>
            <w:tcW w:w="2268" w:type="dxa"/>
            <w:vAlign w:val="center"/>
          </w:tcPr>
          <w:p w14:paraId="20C0CD64">
            <w:pPr>
              <w:pStyle w:val="16"/>
            </w:pPr>
            <w:r>
              <w:t>质量指标</w:t>
            </w:r>
          </w:p>
        </w:tc>
        <w:tc>
          <w:tcPr>
            <w:tcW w:w="2835" w:type="dxa"/>
            <w:vAlign w:val="center"/>
          </w:tcPr>
          <w:p w14:paraId="64819D16">
            <w:pPr>
              <w:pStyle w:val="16"/>
            </w:pPr>
            <w:r>
              <w:t>建档立卡资助学生比例</w:t>
            </w:r>
          </w:p>
        </w:tc>
        <w:tc>
          <w:tcPr>
            <w:tcW w:w="2835" w:type="dxa"/>
            <w:vAlign w:val="center"/>
          </w:tcPr>
          <w:p w14:paraId="7D9FEE40">
            <w:pPr>
              <w:pStyle w:val="16"/>
            </w:pPr>
            <w:r>
              <w:t>建档立卡学生应助尽助</w:t>
            </w:r>
          </w:p>
        </w:tc>
        <w:tc>
          <w:tcPr>
            <w:tcW w:w="2551" w:type="dxa"/>
            <w:vAlign w:val="center"/>
          </w:tcPr>
          <w:p w14:paraId="46A499FB">
            <w:pPr>
              <w:pStyle w:val="16"/>
            </w:pPr>
            <w:r>
              <w:t>100%</w:t>
            </w:r>
          </w:p>
        </w:tc>
        <w:tc>
          <w:tcPr>
            <w:tcW w:w="2268" w:type="dxa"/>
            <w:vAlign w:val="center"/>
          </w:tcPr>
          <w:p w14:paraId="531538A9">
            <w:pPr>
              <w:pStyle w:val="16"/>
            </w:pPr>
            <w:r>
              <w:t>年度工作计划</w:t>
            </w:r>
          </w:p>
        </w:tc>
      </w:tr>
      <w:tr w14:paraId="7A1F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987D60"/>
        </w:tc>
        <w:tc>
          <w:tcPr>
            <w:tcW w:w="2268" w:type="dxa"/>
            <w:vAlign w:val="center"/>
          </w:tcPr>
          <w:p w14:paraId="655783E5">
            <w:pPr>
              <w:pStyle w:val="16"/>
            </w:pPr>
            <w:r>
              <w:t>时效指标</w:t>
            </w:r>
          </w:p>
        </w:tc>
        <w:tc>
          <w:tcPr>
            <w:tcW w:w="2835" w:type="dxa"/>
            <w:vAlign w:val="center"/>
          </w:tcPr>
          <w:p w14:paraId="44623AF1">
            <w:pPr>
              <w:pStyle w:val="16"/>
            </w:pPr>
            <w:r>
              <w:t>及时发放</w:t>
            </w:r>
          </w:p>
        </w:tc>
        <w:tc>
          <w:tcPr>
            <w:tcW w:w="2835" w:type="dxa"/>
            <w:vAlign w:val="center"/>
          </w:tcPr>
          <w:p w14:paraId="0141DEF8">
            <w:pPr>
              <w:pStyle w:val="16"/>
            </w:pPr>
            <w:r>
              <w:t>及时发放率</w:t>
            </w:r>
          </w:p>
        </w:tc>
        <w:tc>
          <w:tcPr>
            <w:tcW w:w="2551" w:type="dxa"/>
            <w:vAlign w:val="center"/>
          </w:tcPr>
          <w:p w14:paraId="12BB4D58">
            <w:pPr>
              <w:pStyle w:val="16"/>
            </w:pPr>
            <w:r>
              <w:t>按文件要求及时发放</w:t>
            </w:r>
          </w:p>
        </w:tc>
        <w:tc>
          <w:tcPr>
            <w:tcW w:w="2268" w:type="dxa"/>
            <w:vAlign w:val="center"/>
          </w:tcPr>
          <w:p w14:paraId="371532E8">
            <w:pPr>
              <w:pStyle w:val="16"/>
            </w:pPr>
            <w:r>
              <w:t>年度工作计划</w:t>
            </w:r>
          </w:p>
        </w:tc>
      </w:tr>
      <w:tr w14:paraId="3308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17475"/>
        </w:tc>
        <w:tc>
          <w:tcPr>
            <w:tcW w:w="2268" w:type="dxa"/>
            <w:vAlign w:val="center"/>
          </w:tcPr>
          <w:p w14:paraId="35E76DFC">
            <w:pPr>
              <w:pStyle w:val="16"/>
            </w:pPr>
            <w:r>
              <w:t>成本指标</w:t>
            </w:r>
          </w:p>
        </w:tc>
        <w:tc>
          <w:tcPr>
            <w:tcW w:w="2835" w:type="dxa"/>
            <w:vAlign w:val="center"/>
          </w:tcPr>
          <w:p w14:paraId="335D2A2D">
            <w:pPr>
              <w:pStyle w:val="16"/>
            </w:pPr>
            <w:r>
              <w:t>预算资金成本</w:t>
            </w:r>
          </w:p>
        </w:tc>
        <w:tc>
          <w:tcPr>
            <w:tcW w:w="2835" w:type="dxa"/>
            <w:vAlign w:val="center"/>
          </w:tcPr>
          <w:p w14:paraId="26891B78">
            <w:pPr>
              <w:pStyle w:val="16"/>
            </w:pPr>
            <w:r>
              <w:t>免学费2000元/生/年，免住宿费500元/生/年，教科书费300元/生/年</w:t>
            </w:r>
          </w:p>
        </w:tc>
        <w:tc>
          <w:tcPr>
            <w:tcW w:w="2551" w:type="dxa"/>
            <w:vAlign w:val="center"/>
          </w:tcPr>
          <w:p w14:paraId="17C7819C">
            <w:pPr>
              <w:pStyle w:val="16"/>
            </w:pPr>
            <w:r>
              <w:t>≤71900元</w:t>
            </w:r>
          </w:p>
        </w:tc>
        <w:tc>
          <w:tcPr>
            <w:tcW w:w="2268" w:type="dxa"/>
            <w:vAlign w:val="center"/>
          </w:tcPr>
          <w:p w14:paraId="203F3FCC">
            <w:pPr>
              <w:pStyle w:val="16"/>
            </w:pPr>
            <w:r>
              <w:t>预算文本</w:t>
            </w:r>
          </w:p>
        </w:tc>
      </w:tr>
      <w:tr w14:paraId="516A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7A907">
            <w:pPr>
              <w:pStyle w:val="17"/>
            </w:pPr>
            <w:r>
              <w:t>效益指标</w:t>
            </w:r>
          </w:p>
        </w:tc>
        <w:tc>
          <w:tcPr>
            <w:tcW w:w="2268" w:type="dxa"/>
            <w:vAlign w:val="center"/>
          </w:tcPr>
          <w:p w14:paraId="50CBD0F9">
            <w:pPr>
              <w:pStyle w:val="16"/>
            </w:pPr>
            <w:r>
              <w:t>社会效益指标</w:t>
            </w:r>
          </w:p>
        </w:tc>
        <w:tc>
          <w:tcPr>
            <w:tcW w:w="2835" w:type="dxa"/>
            <w:vAlign w:val="center"/>
          </w:tcPr>
          <w:p w14:paraId="5AEB8323">
            <w:pPr>
              <w:pStyle w:val="16"/>
            </w:pPr>
            <w:r>
              <w:t>减轻家庭经济困难学生负担</w:t>
            </w:r>
          </w:p>
        </w:tc>
        <w:tc>
          <w:tcPr>
            <w:tcW w:w="2835" w:type="dxa"/>
            <w:vAlign w:val="center"/>
          </w:tcPr>
          <w:p w14:paraId="57DC0EB6">
            <w:pPr>
              <w:pStyle w:val="16"/>
            </w:pPr>
            <w:r>
              <w:t>减轻家庭经济困难学生负担，促进社会和谐稳定</w:t>
            </w:r>
          </w:p>
        </w:tc>
        <w:tc>
          <w:tcPr>
            <w:tcW w:w="2551" w:type="dxa"/>
            <w:vAlign w:val="center"/>
          </w:tcPr>
          <w:p w14:paraId="08E01C50">
            <w:pPr>
              <w:pStyle w:val="16"/>
            </w:pPr>
            <w:r>
              <w:t>减轻家庭经济困难学生负担，促进社会和谐稳定</w:t>
            </w:r>
          </w:p>
        </w:tc>
        <w:tc>
          <w:tcPr>
            <w:tcW w:w="2268" w:type="dxa"/>
            <w:vAlign w:val="center"/>
          </w:tcPr>
          <w:p w14:paraId="0A936B06">
            <w:pPr>
              <w:pStyle w:val="16"/>
            </w:pPr>
            <w:r>
              <w:t>年度工作计划</w:t>
            </w:r>
          </w:p>
        </w:tc>
      </w:tr>
      <w:tr w14:paraId="671B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9B3FE7">
            <w:pPr>
              <w:pStyle w:val="17"/>
            </w:pPr>
            <w:r>
              <w:t>满意度指标</w:t>
            </w:r>
          </w:p>
        </w:tc>
        <w:tc>
          <w:tcPr>
            <w:tcW w:w="2268" w:type="dxa"/>
            <w:vAlign w:val="center"/>
          </w:tcPr>
          <w:p w14:paraId="1710354F">
            <w:pPr>
              <w:pStyle w:val="16"/>
            </w:pPr>
            <w:r>
              <w:t>服务对象满意度指标</w:t>
            </w:r>
          </w:p>
        </w:tc>
        <w:tc>
          <w:tcPr>
            <w:tcW w:w="2835" w:type="dxa"/>
            <w:vAlign w:val="center"/>
          </w:tcPr>
          <w:p w14:paraId="1E5C97E5">
            <w:pPr>
              <w:pStyle w:val="16"/>
            </w:pPr>
            <w:r>
              <w:t>师生满意度</w:t>
            </w:r>
          </w:p>
        </w:tc>
        <w:tc>
          <w:tcPr>
            <w:tcW w:w="2835" w:type="dxa"/>
            <w:vAlign w:val="center"/>
          </w:tcPr>
          <w:p w14:paraId="1CB2C735">
            <w:pPr>
              <w:pStyle w:val="16"/>
            </w:pPr>
            <w:r>
              <w:t>师生满意度</w:t>
            </w:r>
          </w:p>
        </w:tc>
        <w:tc>
          <w:tcPr>
            <w:tcW w:w="2551" w:type="dxa"/>
            <w:vAlign w:val="center"/>
          </w:tcPr>
          <w:p w14:paraId="1386F389">
            <w:pPr>
              <w:pStyle w:val="16"/>
            </w:pPr>
            <w:r>
              <w:t>≥90%</w:t>
            </w:r>
          </w:p>
        </w:tc>
        <w:tc>
          <w:tcPr>
            <w:tcW w:w="2268" w:type="dxa"/>
            <w:vAlign w:val="center"/>
          </w:tcPr>
          <w:p w14:paraId="63D101E7">
            <w:pPr>
              <w:pStyle w:val="16"/>
            </w:pPr>
            <w:r>
              <w:t>调查问卷</w:t>
            </w:r>
          </w:p>
        </w:tc>
      </w:tr>
    </w:tbl>
    <w:p w14:paraId="7A05C247">
      <w:pPr>
        <w:sectPr>
          <w:pgSz w:w="16840" w:h="11900" w:orient="landscape"/>
          <w:pgMar w:top="1361" w:right="1020" w:bottom="1134" w:left="1020" w:header="720" w:footer="720" w:gutter="0"/>
          <w:cols w:space="720" w:num="1"/>
        </w:sectPr>
      </w:pPr>
    </w:p>
    <w:p w14:paraId="4ECBDF63">
      <w:pPr>
        <w:spacing w:before="0" w:after="0"/>
        <w:ind w:firstLine="560"/>
        <w:jc w:val="left"/>
        <w:outlineLvl w:val="9"/>
      </w:pPr>
      <w:r>
        <w:rPr>
          <w:rFonts w:ascii="方正仿宋_GBK" w:hAnsi="方正仿宋_GBK" w:eastAsia="方正仿宋_GBK" w:cs="方正仿宋_GBK"/>
          <w:b/>
          <w:color w:val="000000"/>
          <w:sz w:val="28"/>
        </w:rPr>
        <w:t>13、石财教[2022]104号冀财教【2022】163号-关于提前下达2023年省级普通高中补助资金预算的通知-高中建档立卡（市6）绩效目标表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0592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058398">
            <w:pPr>
              <w:pStyle w:val="14"/>
            </w:pPr>
            <w:r>
              <w:t>绩效目标</w:t>
            </w:r>
          </w:p>
        </w:tc>
        <w:tc>
          <w:tcPr>
            <w:tcW w:w="12756" w:type="dxa"/>
            <w:tcBorders>
              <w:bottom w:val="single" w:color="FFFFFF" w:sz="6" w:space="0"/>
            </w:tcBorders>
            <w:vAlign w:val="center"/>
          </w:tcPr>
          <w:p w14:paraId="5F92EC3B">
            <w:pPr>
              <w:pStyle w:val="16"/>
            </w:pPr>
            <w:r>
              <w:t>1.目标内容1为符合政策学生免学费、免住宿费、免费提供教科书，降低困难学生就学成本</w:t>
            </w:r>
            <w:r>
              <w:tab/>
            </w:r>
            <w:r>
              <w:tab/>
            </w:r>
            <w:r>
              <w:tab/>
            </w:r>
            <w:r>
              <w:tab/>
            </w:r>
            <w:r>
              <w:tab/>
            </w:r>
            <w:r>
              <w:tab/>
            </w:r>
          </w:p>
          <w:p w14:paraId="36501F2F">
            <w:pPr>
              <w:pStyle w:val="16"/>
            </w:pPr>
          </w:p>
        </w:tc>
      </w:tr>
    </w:tbl>
    <w:p w14:paraId="14CF3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88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92A1D6">
            <w:pPr>
              <w:pStyle w:val="14"/>
            </w:pPr>
            <w:r>
              <w:t>一级指标</w:t>
            </w:r>
          </w:p>
        </w:tc>
        <w:tc>
          <w:tcPr>
            <w:tcW w:w="2268" w:type="dxa"/>
            <w:vAlign w:val="center"/>
          </w:tcPr>
          <w:p w14:paraId="56D72C55">
            <w:pPr>
              <w:pStyle w:val="14"/>
            </w:pPr>
            <w:r>
              <w:t>二级指标</w:t>
            </w:r>
          </w:p>
        </w:tc>
        <w:tc>
          <w:tcPr>
            <w:tcW w:w="2835" w:type="dxa"/>
            <w:vAlign w:val="center"/>
          </w:tcPr>
          <w:p w14:paraId="5FBF4AC1">
            <w:pPr>
              <w:pStyle w:val="14"/>
            </w:pPr>
            <w:r>
              <w:t>三级指标</w:t>
            </w:r>
          </w:p>
        </w:tc>
        <w:tc>
          <w:tcPr>
            <w:tcW w:w="2835" w:type="dxa"/>
            <w:vAlign w:val="center"/>
          </w:tcPr>
          <w:p w14:paraId="2BAF82A1">
            <w:pPr>
              <w:pStyle w:val="14"/>
            </w:pPr>
            <w:r>
              <w:t>绩效指标描述</w:t>
            </w:r>
          </w:p>
        </w:tc>
        <w:tc>
          <w:tcPr>
            <w:tcW w:w="2551" w:type="dxa"/>
            <w:vAlign w:val="center"/>
          </w:tcPr>
          <w:p w14:paraId="047D8B23">
            <w:pPr>
              <w:pStyle w:val="14"/>
            </w:pPr>
            <w:r>
              <w:t>指标值</w:t>
            </w:r>
          </w:p>
        </w:tc>
        <w:tc>
          <w:tcPr>
            <w:tcW w:w="2268" w:type="dxa"/>
            <w:vAlign w:val="center"/>
          </w:tcPr>
          <w:p w14:paraId="75F0CD0A">
            <w:pPr>
              <w:pStyle w:val="14"/>
            </w:pPr>
            <w:r>
              <w:t>指标值确定依据</w:t>
            </w:r>
          </w:p>
        </w:tc>
      </w:tr>
      <w:tr w14:paraId="33CC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561138">
            <w:pPr>
              <w:pStyle w:val="17"/>
            </w:pPr>
            <w:r>
              <w:t>产出指标</w:t>
            </w:r>
          </w:p>
        </w:tc>
        <w:tc>
          <w:tcPr>
            <w:tcW w:w="2268" w:type="dxa"/>
            <w:vAlign w:val="center"/>
          </w:tcPr>
          <w:p w14:paraId="6EC334F7">
            <w:pPr>
              <w:pStyle w:val="16"/>
            </w:pPr>
            <w:r>
              <w:t>数量指标</w:t>
            </w:r>
          </w:p>
        </w:tc>
        <w:tc>
          <w:tcPr>
            <w:tcW w:w="2835" w:type="dxa"/>
            <w:vAlign w:val="center"/>
          </w:tcPr>
          <w:p w14:paraId="1163DEF9">
            <w:pPr>
              <w:pStyle w:val="16"/>
            </w:pPr>
            <w:r>
              <w:t>资助学生数</w:t>
            </w:r>
          </w:p>
        </w:tc>
        <w:tc>
          <w:tcPr>
            <w:tcW w:w="2835" w:type="dxa"/>
            <w:vAlign w:val="center"/>
          </w:tcPr>
          <w:p w14:paraId="3E16D65C">
            <w:pPr>
              <w:pStyle w:val="16"/>
            </w:pPr>
            <w:r>
              <w:t>全年受资助学生数</w:t>
            </w:r>
          </w:p>
        </w:tc>
        <w:tc>
          <w:tcPr>
            <w:tcW w:w="2551" w:type="dxa"/>
            <w:vAlign w:val="center"/>
          </w:tcPr>
          <w:p w14:paraId="76890792">
            <w:pPr>
              <w:pStyle w:val="16"/>
            </w:pPr>
            <w:r>
              <w:t>≥70人</w:t>
            </w:r>
          </w:p>
        </w:tc>
        <w:tc>
          <w:tcPr>
            <w:tcW w:w="2268" w:type="dxa"/>
            <w:vAlign w:val="center"/>
          </w:tcPr>
          <w:p w14:paraId="710D6285">
            <w:pPr>
              <w:pStyle w:val="16"/>
            </w:pPr>
            <w:r>
              <w:t>年度工作计划</w:t>
            </w:r>
          </w:p>
        </w:tc>
      </w:tr>
      <w:tr w14:paraId="2297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DDDB5"/>
        </w:tc>
        <w:tc>
          <w:tcPr>
            <w:tcW w:w="2268" w:type="dxa"/>
            <w:vAlign w:val="center"/>
          </w:tcPr>
          <w:p w14:paraId="7CB9EF03">
            <w:pPr>
              <w:pStyle w:val="16"/>
            </w:pPr>
            <w:r>
              <w:t>质量指标</w:t>
            </w:r>
          </w:p>
        </w:tc>
        <w:tc>
          <w:tcPr>
            <w:tcW w:w="2835" w:type="dxa"/>
            <w:vAlign w:val="center"/>
          </w:tcPr>
          <w:p w14:paraId="3B9120BB">
            <w:pPr>
              <w:pStyle w:val="16"/>
            </w:pPr>
            <w:r>
              <w:t>建档立卡资助学生比例</w:t>
            </w:r>
          </w:p>
        </w:tc>
        <w:tc>
          <w:tcPr>
            <w:tcW w:w="2835" w:type="dxa"/>
            <w:vAlign w:val="center"/>
          </w:tcPr>
          <w:p w14:paraId="35AE0F15">
            <w:pPr>
              <w:pStyle w:val="16"/>
            </w:pPr>
            <w:r>
              <w:t>建档立卡学生应助尽助</w:t>
            </w:r>
          </w:p>
        </w:tc>
        <w:tc>
          <w:tcPr>
            <w:tcW w:w="2551" w:type="dxa"/>
            <w:vAlign w:val="center"/>
          </w:tcPr>
          <w:p w14:paraId="79C962B6">
            <w:pPr>
              <w:pStyle w:val="16"/>
            </w:pPr>
            <w:r>
              <w:t>100%</w:t>
            </w:r>
          </w:p>
        </w:tc>
        <w:tc>
          <w:tcPr>
            <w:tcW w:w="2268" w:type="dxa"/>
            <w:vAlign w:val="center"/>
          </w:tcPr>
          <w:p w14:paraId="53B66A6D">
            <w:pPr>
              <w:pStyle w:val="16"/>
            </w:pPr>
            <w:r>
              <w:t>年度工作计划</w:t>
            </w:r>
          </w:p>
        </w:tc>
      </w:tr>
      <w:tr w14:paraId="3A48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B2411"/>
        </w:tc>
        <w:tc>
          <w:tcPr>
            <w:tcW w:w="2268" w:type="dxa"/>
            <w:vAlign w:val="center"/>
          </w:tcPr>
          <w:p w14:paraId="27C66271">
            <w:pPr>
              <w:pStyle w:val="16"/>
            </w:pPr>
            <w:r>
              <w:t>时效指标</w:t>
            </w:r>
          </w:p>
        </w:tc>
        <w:tc>
          <w:tcPr>
            <w:tcW w:w="2835" w:type="dxa"/>
            <w:vAlign w:val="center"/>
          </w:tcPr>
          <w:p w14:paraId="568FF05C">
            <w:pPr>
              <w:pStyle w:val="16"/>
            </w:pPr>
            <w:r>
              <w:t>及时发放</w:t>
            </w:r>
          </w:p>
        </w:tc>
        <w:tc>
          <w:tcPr>
            <w:tcW w:w="2835" w:type="dxa"/>
            <w:vAlign w:val="center"/>
          </w:tcPr>
          <w:p w14:paraId="6166C187">
            <w:pPr>
              <w:pStyle w:val="16"/>
            </w:pPr>
            <w:r>
              <w:t>及时发放率</w:t>
            </w:r>
          </w:p>
        </w:tc>
        <w:tc>
          <w:tcPr>
            <w:tcW w:w="2551" w:type="dxa"/>
            <w:vAlign w:val="center"/>
          </w:tcPr>
          <w:p w14:paraId="35CE0624">
            <w:pPr>
              <w:pStyle w:val="16"/>
            </w:pPr>
            <w:r>
              <w:t>按文件要求及时发放</w:t>
            </w:r>
          </w:p>
        </w:tc>
        <w:tc>
          <w:tcPr>
            <w:tcW w:w="2268" w:type="dxa"/>
            <w:vAlign w:val="center"/>
          </w:tcPr>
          <w:p w14:paraId="0BCD1C65">
            <w:pPr>
              <w:pStyle w:val="16"/>
            </w:pPr>
            <w:r>
              <w:t>年度工作计划</w:t>
            </w:r>
          </w:p>
        </w:tc>
      </w:tr>
      <w:tr w14:paraId="23C2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17278"/>
        </w:tc>
        <w:tc>
          <w:tcPr>
            <w:tcW w:w="2268" w:type="dxa"/>
            <w:vAlign w:val="center"/>
          </w:tcPr>
          <w:p w14:paraId="5249B47E">
            <w:pPr>
              <w:pStyle w:val="16"/>
            </w:pPr>
            <w:r>
              <w:t>成本指标</w:t>
            </w:r>
          </w:p>
        </w:tc>
        <w:tc>
          <w:tcPr>
            <w:tcW w:w="2835" w:type="dxa"/>
            <w:vAlign w:val="center"/>
          </w:tcPr>
          <w:p w14:paraId="1721E492">
            <w:pPr>
              <w:pStyle w:val="16"/>
            </w:pPr>
            <w:r>
              <w:t>预算资金成本</w:t>
            </w:r>
          </w:p>
        </w:tc>
        <w:tc>
          <w:tcPr>
            <w:tcW w:w="2835" w:type="dxa"/>
            <w:vAlign w:val="center"/>
          </w:tcPr>
          <w:p w14:paraId="414A13BC">
            <w:pPr>
              <w:pStyle w:val="16"/>
            </w:pPr>
            <w:r>
              <w:t>免学费2000元/生/年，免住宿费500元/生/年，教科书费300元/生/年</w:t>
            </w:r>
          </w:p>
        </w:tc>
        <w:tc>
          <w:tcPr>
            <w:tcW w:w="2551" w:type="dxa"/>
            <w:vAlign w:val="center"/>
          </w:tcPr>
          <w:p w14:paraId="471C4A4E">
            <w:pPr>
              <w:pStyle w:val="16"/>
            </w:pPr>
            <w:r>
              <w:t>≤15400元</w:t>
            </w:r>
          </w:p>
        </w:tc>
        <w:tc>
          <w:tcPr>
            <w:tcW w:w="2268" w:type="dxa"/>
            <w:vAlign w:val="center"/>
          </w:tcPr>
          <w:p w14:paraId="165F8055">
            <w:pPr>
              <w:pStyle w:val="16"/>
            </w:pPr>
            <w:r>
              <w:t>预算文本</w:t>
            </w:r>
          </w:p>
        </w:tc>
      </w:tr>
      <w:tr w14:paraId="33DB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F370C4">
            <w:pPr>
              <w:pStyle w:val="17"/>
            </w:pPr>
            <w:r>
              <w:t>效益指标</w:t>
            </w:r>
          </w:p>
        </w:tc>
        <w:tc>
          <w:tcPr>
            <w:tcW w:w="2268" w:type="dxa"/>
            <w:vAlign w:val="center"/>
          </w:tcPr>
          <w:p w14:paraId="5B1B619D">
            <w:pPr>
              <w:pStyle w:val="16"/>
            </w:pPr>
            <w:r>
              <w:t>社会效益指标</w:t>
            </w:r>
          </w:p>
        </w:tc>
        <w:tc>
          <w:tcPr>
            <w:tcW w:w="2835" w:type="dxa"/>
            <w:vAlign w:val="center"/>
          </w:tcPr>
          <w:p w14:paraId="290509DC">
            <w:pPr>
              <w:pStyle w:val="16"/>
            </w:pPr>
            <w:r>
              <w:t>减轻家庭经济困难学生负担</w:t>
            </w:r>
          </w:p>
        </w:tc>
        <w:tc>
          <w:tcPr>
            <w:tcW w:w="2835" w:type="dxa"/>
            <w:vAlign w:val="center"/>
          </w:tcPr>
          <w:p w14:paraId="0586F317">
            <w:pPr>
              <w:pStyle w:val="16"/>
            </w:pPr>
            <w:r>
              <w:t>减轻家庭经济困难学生负担，促进社会和谐稳定</w:t>
            </w:r>
          </w:p>
        </w:tc>
        <w:tc>
          <w:tcPr>
            <w:tcW w:w="2551" w:type="dxa"/>
            <w:vAlign w:val="center"/>
          </w:tcPr>
          <w:p w14:paraId="17459028">
            <w:pPr>
              <w:pStyle w:val="16"/>
            </w:pPr>
            <w:r>
              <w:t>减轻家庭经济困难学生负担，促进社会和谐稳定</w:t>
            </w:r>
          </w:p>
        </w:tc>
        <w:tc>
          <w:tcPr>
            <w:tcW w:w="2268" w:type="dxa"/>
            <w:vAlign w:val="center"/>
          </w:tcPr>
          <w:p w14:paraId="1E60F297">
            <w:pPr>
              <w:pStyle w:val="16"/>
            </w:pPr>
            <w:r>
              <w:t>年度工作计划</w:t>
            </w:r>
          </w:p>
        </w:tc>
      </w:tr>
      <w:tr w14:paraId="1D4B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52B64D">
            <w:pPr>
              <w:pStyle w:val="17"/>
            </w:pPr>
            <w:r>
              <w:t>满意度指标</w:t>
            </w:r>
          </w:p>
        </w:tc>
        <w:tc>
          <w:tcPr>
            <w:tcW w:w="2268" w:type="dxa"/>
            <w:vAlign w:val="center"/>
          </w:tcPr>
          <w:p w14:paraId="4AEE4B4D">
            <w:pPr>
              <w:pStyle w:val="16"/>
            </w:pPr>
            <w:r>
              <w:t>服务对象满意度指标</w:t>
            </w:r>
          </w:p>
        </w:tc>
        <w:tc>
          <w:tcPr>
            <w:tcW w:w="2835" w:type="dxa"/>
            <w:vAlign w:val="center"/>
          </w:tcPr>
          <w:p w14:paraId="076CCDB5">
            <w:pPr>
              <w:pStyle w:val="16"/>
            </w:pPr>
            <w:r>
              <w:t>师生满意度</w:t>
            </w:r>
          </w:p>
        </w:tc>
        <w:tc>
          <w:tcPr>
            <w:tcW w:w="2835" w:type="dxa"/>
            <w:vAlign w:val="center"/>
          </w:tcPr>
          <w:p w14:paraId="253CBC21">
            <w:pPr>
              <w:pStyle w:val="16"/>
            </w:pPr>
            <w:r>
              <w:t>师生满意度</w:t>
            </w:r>
          </w:p>
        </w:tc>
        <w:tc>
          <w:tcPr>
            <w:tcW w:w="2551" w:type="dxa"/>
            <w:vAlign w:val="center"/>
          </w:tcPr>
          <w:p w14:paraId="5153E6E4">
            <w:pPr>
              <w:pStyle w:val="16"/>
            </w:pPr>
            <w:r>
              <w:t>≥90%</w:t>
            </w:r>
          </w:p>
        </w:tc>
        <w:tc>
          <w:tcPr>
            <w:tcW w:w="2268" w:type="dxa"/>
            <w:vAlign w:val="center"/>
          </w:tcPr>
          <w:p w14:paraId="0C0FE726">
            <w:pPr>
              <w:pStyle w:val="16"/>
            </w:pPr>
            <w:r>
              <w:t>调查问卷</w:t>
            </w:r>
          </w:p>
        </w:tc>
      </w:tr>
    </w:tbl>
    <w:p w14:paraId="722A970D">
      <w:pPr>
        <w:sectPr>
          <w:pgSz w:w="16840" w:h="11900" w:orient="landscape"/>
          <w:pgMar w:top="1361" w:right="1020" w:bottom="1134" w:left="1020" w:header="720" w:footer="720" w:gutter="0"/>
          <w:cols w:space="720" w:num="1"/>
        </w:sectPr>
      </w:pPr>
    </w:p>
    <w:p w14:paraId="2F9F28EA">
      <w:pPr>
        <w:spacing w:before="0" w:after="0"/>
        <w:ind w:firstLine="560"/>
        <w:jc w:val="left"/>
        <w:outlineLvl w:val="9"/>
      </w:pPr>
      <w:r>
        <w:rPr>
          <w:rFonts w:ascii="方正仿宋_GBK" w:hAnsi="方正仿宋_GBK" w:eastAsia="方正仿宋_GBK" w:cs="方正仿宋_GBK"/>
          <w:b/>
          <w:color w:val="000000"/>
          <w:sz w:val="28"/>
        </w:rPr>
        <w:t>14、石财教[2022]106号冀财教【2022】178号关于提前下达2023年中央学生资助补助经费预算（直达资金）的通知-高中建档立卡（中央11）绩效目标表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81B5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EA7309">
            <w:pPr>
              <w:pStyle w:val="14"/>
            </w:pPr>
            <w:r>
              <w:t>绩效目标</w:t>
            </w:r>
          </w:p>
        </w:tc>
        <w:tc>
          <w:tcPr>
            <w:tcW w:w="12756" w:type="dxa"/>
            <w:tcBorders>
              <w:bottom w:val="single" w:color="FFFFFF" w:sz="6" w:space="0"/>
            </w:tcBorders>
            <w:vAlign w:val="center"/>
          </w:tcPr>
          <w:p w14:paraId="6A2EA028">
            <w:pPr>
              <w:pStyle w:val="16"/>
            </w:pPr>
            <w:r>
              <w:t>1.目标内容1为符合政策学生免学费、免住宿费、免费提供教科书，降低困难学生就学成本</w:t>
            </w:r>
            <w:r>
              <w:tab/>
            </w:r>
            <w:r>
              <w:tab/>
            </w:r>
            <w:r>
              <w:tab/>
            </w:r>
            <w:r>
              <w:tab/>
            </w:r>
            <w:r>
              <w:tab/>
            </w:r>
            <w:r>
              <w:tab/>
            </w:r>
          </w:p>
          <w:p w14:paraId="46CD1F76">
            <w:pPr>
              <w:pStyle w:val="16"/>
            </w:pPr>
          </w:p>
        </w:tc>
      </w:tr>
    </w:tbl>
    <w:p w14:paraId="1E7E5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4F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D3506E">
            <w:pPr>
              <w:pStyle w:val="14"/>
            </w:pPr>
            <w:r>
              <w:t>一级指标</w:t>
            </w:r>
          </w:p>
        </w:tc>
        <w:tc>
          <w:tcPr>
            <w:tcW w:w="2268" w:type="dxa"/>
            <w:vAlign w:val="center"/>
          </w:tcPr>
          <w:p w14:paraId="79E3F8C2">
            <w:pPr>
              <w:pStyle w:val="14"/>
            </w:pPr>
            <w:r>
              <w:t>二级指标</w:t>
            </w:r>
          </w:p>
        </w:tc>
        <w:tc>
          <w:tcPr>
            <w:tcW w:w="2835" w:type="dxa"/>
            <w:vAlign w:val="center"/>
          </w:tcPr>
          <w:p w14:paraId="4350ED2E">
            <w:pPr>
              <w:pStyle w:val="14"/>
            </w:pPr>
            <w:r>
              <w:t>三级指标</w:t>
            </w:r>
          </w:p>
        </w:tc>
        <w:tc>
          <w:tcPr>
            <w:tcW w:w="2835" w:type="dxa"/>
            <w:vAlign w:val="center"/>
          </w:tcPr>
          <w:p w14:paraId="18498A2C">
            <w:pPr>
              <w:pStyle w:val="14"/>
            </w:pPr>
            <w:r>
              <w:t>绩效指标描述</w:t>
            </w:r>
          </w:p>
        </w:tc>
        <w:tc>
          <w:tcPr>
            <w:tcW w:w="2551" w:type="dxa"/>
            <w:vAlign w:val="center"/>
          </w:tcPr>
          <w:p w14:paraId="61C0B639">
            <w:pPr>
              <w:pStyle w:val="14"/>
            </w:pPr>
            <w:r>
              <w:t>指标值</w:t>
            </w:r>
          </w:p>
        </w:tc>
        <w:tc>
          <w:tcPr>
            <w:tcW w:w="2268" w:type="dxa"/>
            <w:vAlign w:val="center"/>
          </w:tcPr>
          <w:p w14:paraId="3ED92393">
            <w:pPr>
              <w:pStyle w:val="14"/>
            </w:pPr>
            <w:r>
              <w:t>指标值确定依据</w:t>
            </w:r>
          </w:p>
        </w:tc>
      </w:tr>
      <w:tr w14:paraId="22BB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D75595">
            <w:pPr>
              <w:pStyle w:val="17"/>
            </w:pPr>
            <w:r>
              <w:t>产出指标</w:t>
            </w:r>
          </w:p>
        </w:tc>
        <w:tc>
          <w:tcPr>
            <w:tcW w:w="2268" w:type="dxa"/>
            <w:vAlign w:val="center"/>
          </w:tcPr>
          <w:p w14:paraId="7C7CBADB">
            <w:pPr>
              <w:pStyle w:val="16"/>
            </w:pPr>
            <w:r>
              <w:t>数量指标</w:t>
            </w:r>
          </w:p>
        </w:tc>
        <w:tc>
          <w:tcPr>
            <w:tcW w:w="2835" w:type="dxa"/>
            <w:vAlign w:val="center"/>
          </w:tcPr>
          <w:p w14:paraId="07A3C5EF">
            <w:pPr>
              <w:pStyle w:val="16"/>
            </w:pPr>
            <w:r>
              <w:t>资助学生数</w:t>
            </w:r>
          </w:p>
        </w:tc>
        <w:tc>
          <w:tcPr>
            <w:tcW w:w="2835" w:type="dxa"/>
            <w:vAlign w:val="center"/>
          </w:tcPr>
          <w:p w14:paraId="059759C2">
            <w:pPr>
              <w:pStyle w:val="16"/>
            </w:pPr>
            <w:r>
              <w:t>全年受资助学生数</w:t>
            </w:r>
          </w:p>
        </w:tc>
        <w:tc>
          <w:tcPr>
            <w:tcW w:w="2551" w:type="dxa"/>
            <w:vAlign w:val="center"/>
          </w:tcPr>
          <w:p w14:paraId="7B9FC4F8">
            <w:pPr>
              <w:pStyle w:val="16"/>
            </w:pPr>
            <w:r>
              <w:t>≥70人</w:t>
            </w:r>
          </w:p>
        </w:tc>
        <w:tc>
          <w:tcPr>
            <w:tcW w:w="2268" w:type="dxa"/>
            <w:vAlign w:val="center"/>
          </w:tcPr>
          <w:p w14:paraId="140DFB5C">
            <w:pPr>
              <w:pStyle w:val="16"/>
            </w:pPr>
            <w:r>
              <w:t>年度工作计划</w:t>
            </w:r>
          </w:p>
        </w:tc>
      </w:tr>
      <w:tr w14:paraId="1E62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A0E92"/>
        </w:tc>
        <w:tc>
          <w:tcPr>
            <w:tcW w:w="2268" w:type="dxa"/>
            <w:vAlign w:val="center"/>
          </w:tcPr>
          <w:p w14:paraId="63DC2754">
            <w:pPr>
              <w:pStyle w:val="16"/>
            </w:pPr>
            <w:r>
              <w:t>质量指标</w:t>
            </w:r>
          </w:p>
        </w:tc>
        <w:tc>
          <w:tcPr>
            <w:tcW w:w="2835" w:type="dxa"/>
            <w:vAlign w:val="center"/>
          </w:tcPr>
          <w:p w14:paraId="179154F2">
            <w:pPr>
              <w:pStyle w:val="16"/>
            </w:pPr>
            <w:r>
              <w:t>建档立卡学生接受资助比例</w:t>
            </w:r>
          </w:p>
        </w:tc>
        <w:tc>
          <w:tcPr>
            <w:tcW w:w="2835" w:type="dxa"/>
            <w:vAlign w:val="center"/>
          </w:tcPr>
          <w:p w14:paraId="700AB9B3">
            <w:pPr>
              <w:pStyle w:val="16"/>
            </w:pPr>
            <w:r>
              <w:t>建档立卡学生应助尽助</w:t>
            </w:r>
          </w:p>
        </w:tc>
        <w:tc>
          <w:tcPr>
            <w:tcW w:w="2551" w:type="dxa"/>
            <w:vAlign w:val="center"/>
          </w:tcPr>
          <w:p w14:paraId="78822BBC">
            <w:pPr>
              <w:pStyle w:val="16"/>
            </w:pPr>
            <w:r>
              <w:t>100%</w:t>
            </w:r>
          </w:p>
        </w:tc>
        <w:tc>
          <w:tcPr>
            <w:tcW w:w="2268" w:type="dxa"/>
            <w:vAlign w:val="center"/>
          </w:tcPr>
          <w:p w14:paraId="50590B3C">
            <w:pPr>
              <w:pStyle w:val="16"/>
            </w:pPr>
            <w:r>
              <w:t>年度工作计划</w:t>
            </w:r>
          </w:p>
        </w:tc>
      </w:tr>
      <w:tr w14:paraId="161C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52939"/>
        </w:tc>
        <w:tc>
          <w:tcPr>
            <w:tcW w:w="2268" w:type="dxa"/>
            <w:vAlign w:val="center"/>
          </w:tcPr>
          <w:p w14:paraId="6E847224">
            <w:pPr>
              <w:pStyle w:val="16"/>
            </w:pPr>
            <w:r>
              <w:t>时效指标</w:t>
            </w:r>
          </w:p>
        </w:tc>
        <w:tc>
          <w:tcPr>
            <w:tcW w:w="2835" w:type="dxa"/>
            <w:vAlign w:val="center"/>
          </w:tcPr>
          <w:p w14:paraId="6C7D2CFF">
            <w:pPr>
              <w:pStyle w:val="16"/>
            </w:pPr>
            <w:r>
              <w:t>资助经费及时发放</w:t>
            </w:r>
          </w:p>
        </w:tc>
        <w:tc>
          <w:tcPr>
            <w:tcW w:w="2835" w:type="dxa"/>
            <w:vAlign w:val="center"/>
          </w:tcPr>
          <w:p w14:paraId="0D77B173">
            <w:pPr>
              <w:pStyle w:val="16"/>
            </w:pPr>
            <w:r>
              <w:t>资助经费及时发放</w:t>
            </w:r>
          </w:p>
        </w:tc>
        <w:tc>
          <w:tcPr>
            <w:tcW w:w="2551" w:type="dxa"/>
            <w:vAlign w:val="center"/>
          </w:tcPr>
          <w:p w14:paraId="26DA2DEA">
            <w:pPr>
              <w:pStyle w:val="16"/>
            </w:pPr>
            <w:r>
              <w:t>按文件要求及时发放</w:t>
            </w:r>
          </w:p>
        </w:tc>
        <w:tc>
          <w:tcPr>
            <w:tcW w:w="2268" w:type="dxa"/>
            <w:vAlign w:val="center"/>
          </w:tcPr>
          <w:p w14:paraId="09A60009">
            <w:pPr>
              <w:pStyle w:val="16"/>
            </w:pPr>
            <w:r>
              <w:t>年度工作计划</w:t>
            </w:r>
          </w:p>
        </w:tc>
      </w:tr>
      <w:tr w14:paraId="06CD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79A75"/>
        </w:tc>
        <w:tc>
          <w:tcPr>
            <w:tcW w:w="2268" w:type="dxa"/>
            <w:vAlign w:val="center"/>
          </w:tcPr>
          <w:p w14:paraId="295BAE89">
            <w:pPr>
              <w:pStyle w:val="16"/>
            </w:pPr>
            <w:r>
              <w:t>成本指标</w:t>
            </w:r>
          </w:p>
        </w:tc>
        <w:tc>
          <w:tcPr>
            <w:tcW w:w="2835" w:type="dxa"/>
            <w:vAlign w:val="center"/>
          </w:tcPr>
          <w:p w14:paraId="096BDF09">
            <w:pPr>
              <w:pStyle w:val="16"/>
            </w:pPr>
            <w:r>
              <w:t>预算资金成本</w:t>
            </w:r>
          </w:p>
        </w:tc>
        <w:tc>
          <w:tcPr>
            <w:tcW w:w="2835" w:type="dxa"/>
            <w:vAlign w:val="center"/>
          </w:tcPr>
          <w:p w14:paraId="07422A07">
            <w:pPr>
              <w:pStyle w:val="16"/>
            </w:pPr>
            <w:r>
              <w:t>免学费2000元/生/年，免住宿费500元/生/年，教科书费300元/生/年</w:t>
            </w:r>
          </w:p>
        </w:tc>
        <w:tc>
          <w:tcPr>
            <w:tcW w:w="2551" w:type="dxa"/>
            <w:vAlign w:val="center"/>
          </w:tcPr>
          <w:p w14:paraId="18C4BE5B">
            <w:pPr>
              <w:pStyle w:val="16"/>
            </w:pPr>
            <w:r>
              <w:t>≤28200万元</w:t>
            </w:r>
          </w:p>
        </w:tc>
        <w:tc>
          <w:tcPr>
            <w:tcW w:w="2268" w:type="dxa"/>
            <w:vAlign w:val="center"/>
          </w:tcPr>
          <w:p w14:paraId="393D93D2">
            <w:pPr>
              <w:pStyle w:val="16"/>
            </w:pPr>
            <w:r>
              <w:t>预算文本</w:t>
            </w:r>
          </w:p>
        </w:tc>
      </w:tr>
      <w:tr w14:paraId="5F9B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33B343">
            <w:pPr>
              <w:pStyle w:val="17"/>
            </w:pPr>
            <w:r>
              <w:t>效益指标</w:t>
            </w:r>
          </w:p>
        </w:tc>
        <w:tc>
          <w:tcPr>
            <w:tcW w:w="2268" w:type="dxa"/>
            <w:vAlign w:val="center"/>
          </w:tcPr>
          <w:p w14:paraId="2E6AC7A9">
            <w:pPr>
              <w:pStyle w:val="16"/>
            </w:pPr>
            <w:r>
              <w:t>社会效益指标</w:t>
            </w:r>
          </w:p>
        </w:tc>
        <w:tc>
          <w:tcPr>
            <w:tcW w:w="2835" w:type="dxa"/>
            <w:vAlign w:val="center"/>
          </w:tcPr>
          <w:p w14:paraId="19CCBFCF">
            <w:pPr>
              <w:pStyle w:val="16"/>
            </w:pPr>
            <w:r>
              <w:t>减轻家庭经济困难学生负担</w:t>
            </w:r>
          </w:p>
        </w:tc>
        <w:tc>
          <w:tcPr>
            <w:tcW w:w="2835" w:type="dxa"/>
            <w:vAlign w:val="center"/>
          </w:tcPr>
          <w:p w14:paraId="6BB87BE8">
            <w:pPr>
              <w:pStyle w:val="16"/>
            </w:pPr>
            <w:r>
              <w:t>减轻家庭经济困难学生负担，促进社会和谐稳定</w:t>
            </w:r>
          </w:p>
        </w:tc>
        <w:tc>
          <w:tcPr>
            <w:tcW w:w="2551" w:type="dxa"/>
            <w:vAlign w:val="center"/>
          </w:tcPr>
          <w:p w14:paraId="28184BA8">
            <w:pPr>
              <w:pStyle w:val="16"/>
            </w:pPr>
            <w:r>
              <w:t>减轻家庭经济困难学生负担，促进社会和谐稳定</w:t>
            </w:r>
          </w:p>
        </w:tc>
        <w:tc>
          <w:tcPr>
            <w:tcW w:w="2268" w:type="dxa"/>
            <w:vAlign w:val="center"/>
          </w:tcPr>
          <w:p w14:paraId="0F8F0822">
            <w:pPr>
              <w:pStyle w:val="16"/>
            </w:pPr>
            <w:r>
              <w:t>年度工作计划</w:t>
            </w:r>
          </w:p>
        </w:tc>
      </w:tr>
      <w:tr w14:paraId="4F89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EFF81E">
            <w:pPr>
              <w:pStyle w:val="17"/>
            </w:pPr>
            <w:r>
              <w:t>满意度指标</w:t>
            </w:r>
          </w:p>
        </w:tc>
        <w:tc>
          <w:tcPr>
            <w:tcW w:w="2268" w:type="dxa"/>
            <w:vAlign w:val="center"/>
          </w:tcPr>
          <w:p w14:paraId="70884D97">
            <w:pPr>
              <w:pStyle w:val="16"/>
            </w:pPr>
            <w:r>
              <w:t>服务对象满意度指标</w:t>
            </w:r>
          </w:p>
        </w:tc>
        <w:tc>
          <w:tcPr>
            <w:tcW w:w="2835" w:type="dxa"/>
            <w:vAlign w:val="center"/>
          </w:tcPr>
          <w:p w14:paraId="5B373607">
            <w:pPr>
              <w:pStyle w:val="16"/>
            </w:pPr>
            <w:r>
              <w:t>师生满意度</w:t>
            </w:r>
          </w:p>
        </w:tc>
        <w:tc>
          <w:tcPr>
            <w:tcW w:w="2835" w:type="dxa"/>
            <w:vAlign w:val="center"/>
          </w:tcPr>
          <w:p w14:paraId="3AB6385B">
            <w:pPr>
              <w:pStyle w:val="16"/>
            </w:pPr>
            <w:r>
              <w:t>师生满意度</w:t>
            </w:r>
          </w:p>
        </w:tc>
        <w:tc>
          <w:tcPr>
            <w:tcW w:w="2551" w:type="dxa"/>
            <w:vAlign w:val="center"/>
          </w:tcPr>
          <w:p w14:paraId="2B78D311">
            <w:pPr>
              <w:pStyle w:val="16"/>
            </w:pPr>
            <w:r>
              <w:t>≥90%</w:t>
            </w:r>
          </w:p>
        </w:tc>
        <w:tc>
          <w:tcPr>
            <w:tcW w:w="2268" w:type="dxa"/>
            <w:vAlign w:val="center"/>
          </w:tcPr>
          <w:p w14:paraId="329AB283">
            <w:pPr>
              <w:pStyle w:val="16"/>
            </w:pPr>
            <w:r>
              <w:t>调查问卷</w:t>
            </w:r>
          </w:p>
        </w:tc>
      </w:tr>
    </w:tbl>
    <w:p w14:paraId="3AEA3010">
      <w:pPr>
        <w:sectPr>
          <w:pgSz w:w="16840" w:h="11900" w:orient="landscape"/>
          <w:pgMar w:top="1361" w:right="1020" w:bottom="1134" w:left="1020" w:header="720" w:footer="720" w:gutter="0"/>
          <w:cols w:space="720" w:num="1"/>
        </w:sectPr>
      </w:pPr>
    </w:p>
    <w:p w14:paraId="7C5DA2CF">
      <w:pPr>
        <w:spacing w:before="0" w:after="0"/>
        <w:ind w:firstLine="560"/>
        <w:jc w:val="left"/>
        <w:outlineLvl w:val="9"/>
      </w:pPr>
      <w:r>
        <w:rPr>
          <w:rFonts w:ascii="方正仿宋_GBK" w:hAnsi="方正仿宋_GBK" w:eastAsia="方正仿宋_GBK" w:cs="方正仿宋_GBK"/>
          <w:b/>
          <w:color w:val="000000"/>
          <w:sz w:val="28"/>
        </w:rPr>
        <w:t>15、石财教[2022]106号冀财教【2022】178号关于提前下达2023年中央学生资助补助经费预算（直达资金）的通知-高中助学金（中央225）绩效目标表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0F6D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11C589">
            <w:pPr>
              <w:pStyle w:val="14"/>
            </w:pPr>
            <w:r>
              <w:t>绩效目标</w:t>
            </w:r>
          </w:p>
        </w:tc>
        <w:tc>
          <w:tcPr>
            <w:tcW w:w="12756" w:type="dxa"/>
            <w:tcBorders>
              <w:bottom w:val="single" w:color="FFFFFF" w:sz="6" w:space="0"/>
            </w:tcBorders>
            <w:vAlign w:val="center"/>
          </w:tcPr>
          <w:p w14:paraId="5F61678F">
            <w:pPr>
              <w:pStyle w:val="16"/>
            </w:pPr>
            <w:r>
              <w:t>1.目标内容1通过应助尽助使受助学生的学习和生活费开支得到保障</w:t>
            </w:r>
          </w:p>
        </w:tc>
      </w:tr>
    </w:tbl>
    <w:p w14:paraId="648A0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DD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F9E4FF">
            <w:pPr>
              <w:pStyle w:val="14"/>
            </w:pPr>
            <w:r>
              <w:t>一级指标</w:t>
            </w:r>
          </w:p>
        </w:tc>
        <w:tc>
          <w:tcPr>
            <w:tcW w:w="2268" w:type="dxa"/>
            <w:vAlign w:val="center"/>
          </w:tcPr>
          <w:p w14:paraId="4AF346C2">
            <w:pPr>
              <w:pStyle w:val="14"/>
            </w:pPr>
            <w:r>
              <w:t>二级指标</w:t>
            </w:r>
          </w:p>
        </w:tc>
        <w:tc>
          <w:tcPr>
            <w:tcW w:w="2835" w:type="dxa"/>
            <w:vAlign w:val="center"/>
          </w:tcPr>
          <w:p w14:paraId="2134EE1F">
            <w:pPr>
              <w:pStyle w:val="14"/>
            </w:pPr>
            <w:r>
              <w:t>三级指标</w:t>
            </w:r>
          </w:p>
        </w:tc>
        <w:tc>
          <w:tcPr>
            <w:tcW w:w="2835" w:type="dxa"/>
            <w:vAlign w:val="center"/>
          </w:tcPr>
          <w:p w14:paraId="547BC057">
            <w:pPr>
              <w:pStyle w:val="14"/>
            </w:pPr>
            <w:r>
              <w:t>绩效指标描述</w:t>
            </w:r>
          </w:p>
        </w:tc>
        <w:tc>
          <w:tcPr>
            <w:tcW w:w="2551" w:type="dxa"/>
            <w:vAlign w:val="center"/>
          </w:tcPr>
          <w:p w14:paraId="04A8D15F">
            <w:pPr>
              <w:pStyle w:val="14"/>
            </w:pPr>
            <w:r>
              <w:t>指标值</w:t>
            </w:r>
          </w:p>
        </w:tc>
        <w:tc>
          <w:tcPr>
            <w:tcW w:w="2268" w:type="dxa"/>
            <w:vAlign w:val="center"/>
          </w:tcPr>
          <w:p w14:paraId="2EB4D207">
            <w:pPr>
              <w:pStyle w:val="14"/>
            </w:pPr>
            <w:r>
              <w:t>指标值确定依据</w:t>
            </w:r>
          </w:p>
        </w:tc>
      </w:tr>
      <w:tr w14:paraId="4E9C7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55895C">
            <w:pPr>
              <w:pStyle w:val="17"/>
            </w:pPr>
            <w:r>
              <w:t>产出指标</w:t>
            </w:r>
          </w:p>
        </w:tc>
        <w:tc>
          <w:tcPr>
            <w:tcW w:w="2268" w:type="dxa"/>
            <w:vAlign w:val="center"/>
          </w:tcPr>
          <w:p w14:paraId="409F9376">
            <w:pPr>
              <w:pStyle w:val="16"/>
            </w:pPr>
            <w:r>
              <w:t>数量指标</w:t>
            </w:r>
          </w:p>
        </w:tc>
        <w:tc>
          <w:tcPr>
            <w:tcW w:w="2835" w:type="dxa"/>
            <w:vAlign w:val="center"/>
          </w:tcPr>
          <w:p w14:paraId="1F9DF14B">
            <w:pPr>
              <w:pStyle w:val="16"/>
            </w:pPr>
            <w:r>
              <w:t>受助学生数</w:t>
            </w:r>
          </w:p>
        </w:tc>
        <w:tc>
          <w:tcPr>
            <w:tcW w:w="2835" w:type="dxa"/>
            <w:vAlign w:val="center"/>
          </w:tcPr>
          <w:p w14:paraId="22E7E1A5">
            <w:pPr>
              <w:pStyle w:val="16"/>
            </w:pPr>
            <w:r>
              <w:t>享受受资助学生数</w:t>
            </w:r>
          </w:p>
        </w:tc>
        <w:tc>
          <w:tcPr>
            <w:tcW w:w="2551" w:type="dxa"/>
            <w:vAlign w:val="center"/>
          </w:tcPr>
          <w:p w14:paraId="7D1C0A83">
            <w:pPr>
              <w:pStyle w:val="16"/>
            </w:pPr>
            <w:r>
              <w:t>≥390人</w:t>
            </w:r>
          </w:p>
        </w:tc>
        <w:tc>
          <w:tcPr>
            <w:tcW w:w="2268" w:type="dxa"/>
            <w:vAlign w:val="center"/>
          </w:tcPr>
          <w:p w14:paraId="6466F582">
            <w:pPr>
              <w:pStyle w:val="16"/>
            </w:pPr>
            <w:r>
              <w:t>年度工作计划</w:t>
            </w:r>
          </w:p>
        </w:tc>
      </w:tr>
      <w:tr w14:paraId="2710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3E437A"/>
        </w:tc>
        <w:tc>
          <w:tcPr>
            <w:tcW w:w="2268" w:type="dxa"/>
            <w:vAlign w:val="center"/>
          </w:tcPr>
          <w:p w14:paraId="5CF10822">
            <w:pPr>
              <w:pStyle w:val="16"/>
            </w:pPr>
            <w:r>
              <w:t>质量指标</w:t>
            </w:r>
          </w:p>
        </w:tc>
        <w:tc>
          <w:tcPr>
            <w:tcW w:w="2835" w:type="dxa"/>
            <w:vAlign w:val="center"/>
          </w:tcPr>
          <w:p w14:paraId="2301298B">
            <w:pPr>
              <w:pStyle w:val="16"/>
            </w:pPr>
            <w:r>
              <w:t>资助学生比例</w:t>
            </w:r>
          </w:p>
        </w:tc>
        <w:tc>
          <w:tcPr>
            <w:tcW w:w="2835" w:type="dxa"/>
            <w:vAlign w:val="center"/>
          </w:tcPr>
          <w:p w14:paraId="25638F1E">
            <w:pPr>
              <w:pStyle w:val="16"/>
            </w:pPr>
            <w:r>
              <w:t>家庭经济困难学生应助尽助</w:t>
            </w:r>
          </w:p>
        </w:tc>
        <w:tc>
          <w:tcPr>
            <w:tcW w:w="2551" w:type="dxa"/>
            <w:vAlign w:val="center"/>
          </w:tcPr>
          <w:p w14:paraId="2D29339A">
            <w:pPr>
              <w:pStyle w:val="16"/>
            </w:pPr>
            <w:r>
              <w:t>100百分比</w:t>
            </w:r>
          </w:p>
        </w:tc>
        <w:tc>
          <w:tcPr>
            <w:tcW w:w="2268" w:type="dxa"/>
            <w:vAlign w:val="center"/>
          </w:tcPr>
          <w:p w14:paraId="0B548E37">
            <w:pPr>
              <w:pStyle w:val="16"/>
            </w:pPr>
            <w:r>
              <w:t>年度工作计划</w:t>
            </w:r>
          </w:p>
        </w:tc>
      </w:tr>
      <w:tr w14:paraId="3166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09C53"/>
        </w:tc>
        <w:tc>
          <w:tcPr>
            <w:tcW w:w="2268" w:type="dxa"/>
            <w:vAlign w:val="center"/>
          </w:tcPr>
          <w:p w14:paraId="221D4779">
            <w:pPr>
              <w:pStyle w:val="16"/>
            </w:pPr>
            <w:r>
              <w:t>时效指标</w:t>
            </w:r>
          </w:p>
        </w:tc>
        <w:tc>
          <w:tcPr>
            <w:tcW w:w="2835" w:type="dxa"/>
            <w:vAlign w:val="center"/>
          </w:tcPr>
          <w:p w14:paraId="54BA43D3">
            <w:pPr>
              <w:pStyle w:val="16"/>
            </w:pPr>
            <w:r>
              <w:t>资助经费及时发放</w:t>
            </w:r>
          </w:p>
        </w:tc>
        <w:tc>
          <w:tcPr>
            <w:tcW w:w="2835" w:type="dxa"/>
            <w:vAlign w:val="center"/>
          </w:tcPr>
          <w:p w14:paraId="59F7836C">
            <w:pPr>
              <w:pStyle w:val="16"/>
            </w:pPr>
            <w:r>
              <w:t>资助经费及时发放</w:t>
            </w:r>
          </w:p>
        </w:tc>
        <w:tc>
          <w:tcPr>
            <w:tcW w:w="2551" w:type="dxa"/>
            <w:vAlign w:val="center"/>
          </w:tcPr>
          <w:p w14:paraId="268499BF">
            <w:pPr>
              <w:pStyle w:val="16"/>
            </w:pPr>
            <w:r>
              <w:t>按文件要求及时发放</w:t>
            </w:r>
          </w:p>
        </w:tc>
        <w:tc>
          <w:tcPr>
            <w:tcW w:w="2268" w:type="dxa"/>
            <w:vAlign w:val="center"/>
          </w:tcPr>
          <w:p w14:paraId="2E036BC0">
            <w:pPr>
              <w:pStyle w:val="16"/>
            </w:pPr>
            <w:r>
              <w:t>年度工作计划</w:t>
            </w:r>
          </w:p>
        </w:tc>
      </w:tr>
      <w:tr w14:paraId="04C2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90042"/>
        </w:tc>
        <w:tc>
          <w:tcPr>
            <w:tcW w:w="2268" w:type="dxa"/>
            <w:vAlign w:val="center"/>
          </w:tcPr>
          <w:p w14:paraId="29C2225A">
            <w:pPr>
              <w:pStyle w:val="16"/>
            </w:pPr>
            <w:r>
              <w:t>成本指标</w:t>
            </w:r>
          </w:p>
        </w:tc>
        <w:tc>
          <w:tcPr>
            <w:tcW w:w="2835" w:type="dxa"/>
            <w:vAlign w:val="center"/>
          </w:tcPr>
          <w:p w14:paraId="4487239B">
            <w:pPr>
              <w:pStyle w:val="16"/>
            </w:pPr>
            <w:r>
              <w:t>预算控制数</w:t>
            </w:r>
          </w:p>
        </w:tc>
        <w:tc>
          <w:tcPr>
            <w:tcW w:w="2835" w:type="dxa"/>
            <w:vAlign w:val="center"/>
          </w:tcPr>
          <w:p w14:paraId="372FAD7C">
            <w:pPr>
              <w:pStyle w:val="16"/>
            </w:pPr>
            <w:r>
              <w:t>不超预算控制数</w:t>
            </w:r>
          </w:p>
        </w:tc>
        <w:tc>
          <w:tcPr>
            <w:tcW w:w="2551" w:type="dxa"/>
            <w:vAlign w:val="center"/>
          </w:tcPr>
          <w:p w14:paraId="41EA7F45">
            <w:pPr>
              <w:pStyle w:val="16"/>
            </w:pPr>
            <w:r>
              <w:t>≤796200平均2000元/生/年</w:t>
            </w:r>
          </w:p>
        </w:tc>
        <w:tc>
          <w:tcPr>
            <w:tcW w:w="2268" w:type="dxa"/>
            <w:vAlign w:val="center"/>
          </w:tcPr>
          <w:p w14:paraId="18811815">
            <w:pPr>
              <w:pStyle w:val="16"/>
            </w:pPr>
            <w:r>
              <w:t>预算成本</w:t>
            </w:r>
          </w:p>
        </w:tc>
      </w:tr>
      <w:tr w14:paraId="3C74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8D8CE8">
            <w:pPr>
              <w:pStyle w:val="17"/>
            </w:pPr>
            <w:r>
              <w:t>效益指标</w:t>
            </w:r>
          </w:p>
        </w:tc>
        <w:tc>
          <w:tcPr>
            <w:tcW w:w="2268" w:type="dxa"/>
            <w:vAlign w:val="center"/>
          </w:tcPr>
          <w:p w14:paraId="52E58487">
            <w:pPr>
              <w:pStyle w:val="16"/>
            </w:pPr>
            <w:r>
              <w:t>社会效益指标</w:t>
            </w:r>
          </w:p>
        </w:tc>
        <w:tc>
          <w:tcPr>
            <w:tcW w:w="2835" w:type="dxa"/>
            <w:vAlign w:val="center"/>
          </w:tcPr>
          <w:p w14:paraId="4B518622">
            <w:pPr>
              <w:pStyle w:val="16"/>
            </w:pPr>
            <w:r>
              <w:t>减轻困难学生家庭经济负担</w:t>
            </w:r>
          </w:p>
        </w:tc>
        <w:tc>
          <w:tcPr>
            <w:tcW w:w="2835" w:type="dxa"/>
            <w:vAlign w:val="center"/>
          </w:tcPr>
          <w:p w14:paraId="3E06DA06">
            <w:pPr>
              <w:pStyle w:val="16"/>
            </w:pPr>
            <w:r>
              <w:t>减轻困难学生家庭经济负担，促进社会和谐稳定</w:t>
            </w:r>
          </w:p>
        </w:tc>
        <w:tc>
          <w:tcPr>
            <w:tcW w:w="2551" w:type="dxa"/>
            <w:vAlign w:val="center"/>
          </w:tcPr>
          <w:p w14:paraId="78BC6318">
            <w:pPr>
              <w:pStyle w:val="16"/>
            </w:pPr>
            <w:r>
              <w:t>有效减轻</w:t>
            </w:r>
          </w:p>
        </w:tc>
        <w:tc>
          <w:tcPr>
            <w:tcW w:w="2268" w:type="dxa"/>
            <w:vAlign w:val="center"/>
          </w:tcPr>
          <w:p w14:paraId="22CCC4B3">
            <w:pPr>
              <w:pStyle w:val="16"/>
            </w:pPr>
            <w:r>
              <w:t>年度工作计划</w:t>
            </w:r>
          </w:p>
        </w:tc>
      </w:tr>
      <w:tr w14:paraId="349C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C0AC9F">
            <w:pPr>
              <w:pStyle w:val="17"/>
            </w:pPr>
            <w:r>
              <w:t>满意度指标</w:t>
            </w:r>
          </w:p>
        </w:tc>
        <w:tc>
          <w:tcPr>
            <w:tcW w:w="2268" w:type="dxa"/>
            <w:vAlign w:val="center"/>
          </w:tcPr>
          <w:p w14:paraId="51F14FC0">
            <w:pPr>
              <w:pStyle w:val="16"/>
            </w:pPr>
            <w:r>
              <w:t>服务对象满意度指标</w:t>
            </w:r>
          </w:p>
        </w:tc>
        <w:tc>
          <w:tcPr>
            <w:tcW w:w="2835" w:type="dxa"/>
            <w:vAlign w:val="center"/>
          </w:tcPr>
          <w:p w14:paraId="34A672A0">
            <w:pPr>
              <w:pStyle w:val="16"/>
            </w:pPr>
            <w:r>
              <w:t>师生满意度</w:t>
            </w:r>
          </w:p>
        </w:tc>
        <w:tc>
          <w:tcPr>
            <w:tcW w:w="2835" w:type="dxa"/>
            <w:vAlign w:val="center"/>
          </w:tcPr>
          <w:p w14:paraId="227C2159">
            <w:pPr>
              <w:pStyle w:val="16"/>
            </w:pPr>
            <w:r>
              <w:t>受益对象满意度满意度</w:t>
            </w:r>
          </w:p>
        </w:tc>
        <w:tc>
          <w:tcPr>
            <w:tcW w:w="2551" w:type="dxa"/>
            <w:vAlign w:val="center"/>
          </w:tcPr>
          <w:p w14:paraId="36A6911D">
            <w:pPr>
              <w:pStyle w:val="16"/>
            </w:pPr>
            <w:r>
              <w:t>≥90%</w:t>
            </w:r>
          </w:p>
        </w:tc>
        <w:tc>
          <w:tcPr>
            <w:tcW w:w="2268" w:type="dxa"/>
            <w:vAlign w:val="center"/>
          </w:tcPr>
          <w:p w14:paraId="6BDF0F9B">
            <w:pPr>
              <w:pStyle w:val="16"/>
            </w:pPr>
            <w:r>
              <w:t>问卷调查</w:t>
            </w:r>
          </w:p>
        </w:tc>
      </w:tr>
    </w:tbl>
    <w:p w14:paraId="08F8562E">
      <w:pPr>
        <w:sectPr>
          <w:pgSz w:w="16840" w:h="11900" w:orient="landscape"/>
          <w:pgMar w:top="1361" w:right="1020" w:bottom="1134" w:left="1020" w:header="720" w:footer="720" w:gutter="0"/>
          <w:cols w:space="720" w:num="1"/>
        </w:sectPr>
      </w:pPr>
    </w:p>
    <w:p w14:paraId="7F1A71DA">
      <w:pPr>
        <w:spacing w:before="0" w:after="0"/>
        <w:ind w:firstLine="560"/>
        <w:jc w:val="left"/>
        <w:outlineLvl w:val="9"/>
      </w:pPr>
      <w:r>
        <w:rPr>
          <w:rFonts w:ascii="方正仿宋_GBK" w:hAnsi="方正仿宋_GBK" w:eastAsia="方正仿宋_GBK" w:cs="方正仿宋_GBK"/>
          <w:b/>
          <w:color w:val="000000"/>
          <w:sz w:val="28"/>
        </w:rPr>
        <w:t>16、石财教[2022]113号冀财教【2022】179号-关于提前下达2023年城乡义务教育中央补助经费预算的通知-困难生生活补（中央195）绩效目标表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D9F2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730DA1">
            <w:pPr>
              <w:pStyle w:val="14"/>
            </w:pPr>
            <w:r>
              <w:t>绩效目标</w:t>
            </w:r>
          </w:p>
        </w:tc>
        <w:tc>
          <w:tcPr>
            <w:tcW w:w="12756" w:type="dxa"/>
            <w:tcBorders>
              <w:bottom w:val="single" w:color="FFFFFF" w:sz="6" w:space="0"/>
            </w:tcBorders>
            <w:vAlign w:val="center"/>
          </w:tcPr>
          <w:p w14:paraId="06456375">
            <w:pPr>
              <w:pStyle w:val="16"/>
            </w:pPr>
            <w:r>
              <w:t>1.目标内容1通过义务教育家庭经济困难学生生活补助，帮助受助学生开支</w:t>
            </w:r>
          </w:p>
        </w:tc>
      </w:tr>
    </w:tbl>
    <w:p w14:paraId="3D8E0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19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B2C6E1">
            <w:pPr>
              <w:pStyle w:val="14"/>
            </w:pPr>
            <w:r>
              <w:t>一级指标</w:t>
            </w:r>
          </w:p>
        </w:tc>
        <w:tc>
          <w:tcPr>
            <w:tcW w:w="2268" w:type="dxa"/>
            <w:vAlign w:val="center"/>
          </w:tcPr>
          <w:p w14:paraId="62A1CC99">
            <w:pPr>
              <w:pStyle w:val="14"/>
            </w:pPr>
            <w:r>
              <w:t>二级指标</w:t>
            </w:r>
          </w:p>
        </w:tc>
        <w:tc>
          <w:tcPr>
            <w:tcW w:w="2835" w:type="dxa"/>
            <w:vAlign w:val="center"/>
          </w:tcPr>
          <w:p w14:paraId="3C175125">
            <w:pPr>
              <w:pStyle w:val="14"/>
            </w:pPr>
            <w:r>
              <w:t>三级指标</w:t>
            </w:r>
          </w:p>
        </w:tc>
        <w:tc>
          <w:tcPr>
            <w:tcW w:w="2835" w:type="dxa"/>
            <w:vAlign w:val="center"/>
          </w:tcPr>
          <w:p w14:paraId="7FD29A65">
            <w:pPr>
              <w:pStyle w:val="14"/>
            </w:pPr>
            <w:r>
              <w:t>绩效指标描述</w:t>
            </w:r>
          </w:p>
        </w:tc>
        <w:tc>
          <w:tcPr>
            <w:tcW w:w="2551" w:type="dxa"/>
            <w:vAlign w:val="center"/>
          </w:tcPr>
          <w:p w14:paraId="1A805371">
            <w:pPr>
              <w:pStyle w:val="14"/>
            </w:pPr>
            <w:r>
              <w:t>指标值</w:t>
            </w:r>
          </w:p>
        </w:tc>
        <w:tc>
          <w:tcPr>
            <w:tcW w:w="2268" w:type="dxa"/>
            <w:vAlign w:val="center"/>
          </w:tcPr>
          <w:p w14:paraId="1FD18443">
            <w:pPr>
              <w:pStyle w:val="14"/>
            </w:pPr>
            <w:r>
              <w:t>指标值确定依据</w:t>
            </w:r>
          </w:p>
        </w:tc>
      </w:tr>
      <w:tr w14:paraId="4455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28A5D9">
            <w:pPr>
              <w:pStyle w:val="17"/>
            </w:pPr>
            <w:r>
              <w:t>产出指标</w:t>
            </w:r>
          </w:p>
        </w:tc>
        <w:tc>
          <w:tcPr>
            <w:tcW w:w="2268" w:type="dxa"/>
            <w:vAlign w:val="center"/>
          </w:tcPr>
          <w:p w14:paraId="7CC8AEF4">
            <w:pPr>
              <w:pStyle w:val="16"/>
            </w:pPr>
            <w:r>
              <w:t>数量指标</w:t>
            </w:r>
          </w:p>
        </w:tc>
        <w:tc>
          <w:tcPr>
            <w:tcW w:w="2835" w:type="dxa"/>
            <w:vAlign w:val="center"/>
          </w:tcPr>
          <w:p w14:paraId="48F20366">
            <w:pPr>
              <w:pStyle w:val="16"/>
            </w:pPr>
            <w:r>
              <w:t>受学生数量</w:t>
            </w:r>
          </w:p>
        </w:tc>
        <w:tc>
          <w:tcPr>
            <w:tcW w:w="2835" w:type="dxa"/>
            <w:vAlign w:val="center"/>
          </w:tcPr>
          <w:p w14:paraId="70E27C73">
            <w:pPr>
              <w:pStyle w:val="16"/>
            </w:pPr>
            <w:r>
              <w:t>享受资助的学生数量</w:t>
            </w:r>
          </w:p>
        </w:tc>
        <w:tc>
          <w:tcPr>
            <w:tcW w:w="2551" w:type="dxa"/>
            <w:vAlign w:val="center"/>
          </w:tcPr>
          <w:p w14:paraId="135F96CA">
            <w:pPr>
              <w:pStyle w:val="16"/>
            </w:pPr>
            <w:r>
              <w:t>≥2人</w:t>
            </w:r>
          </w:p>
        </w:tc>
        <w:tc>
          <w:tcPr>
            <w:tcW w:w="2268" w:type="dxa"/>
            <w:vAlign w:val="center"/>
          </w:tcPr>
          <w:p w14:paraId="1686D123">
            <w:pPr>
              <w:pStyle w:val="16"/>
            </w:pPr>
            <w:r>
              <w:t>年度工作报告</w:t>
            </w:r>
          </w:p>
        </w:tc>
      </w:tr>
      <w:tr w14:paraId="483C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4E21B"/>
        </w:tc>
        <w:tc>
          <w:tcPr>
            <w:tcW w:w="2268" w:type="dxa"/>
            <w:vAlign w:val="center"/>
          </w:tcPr>
          <w:p w14:paraId="3165E040">
            <w:pPr>
              <w:pStyle w:val="16"/>
            </w:pPr>
            <w:r>
              <w:t>质量指标</w:t>
            </w:r>
          </w:p>
        </w:tc>
        <w:tc>
          <w:tcPr>
            <w:tcW w:w="2835" w:type="dxa"/>
            <w:vAlign w:val="center"/>
          </w:tcPr>
          <w:p w14:paraId="7B36C214">
            <w:pPr>
              <w:pStyle w:val="16"/>
            </w:pPr>
            <w:r>
              <w:t>建档立卡学生接受资助的比例</w:t>
            </w:r>
          </w:p>
        </w:tc>
        <w:tc>
          <w:tcPr>
            <w:tcW w:w="2835" w:type="dxa"/>
            <w:vAlign w:val="center"/>
          </w:tcPr>
          <w:p w14:paraId="157A6133">
            <w:pPr>
              <w:pStyle w:val="16"/>
            </w:pPr>
            <w:r>
              <w:t>建档立卡学生应助尽助</w:t>
            </w:r>
          </w:p>
        </w:tc>
        <w:tc>
          <w:tcPr>
            <w:tcW w:w="2551" w:type="dxa"/>
            <w:vAlign w:val="center"/>
          </w:tcPr>
          <w:p w14:paraId="647E736C">
            <w:pPr>
              <w:pStyle w:val="16"/>
            </w:pPr>
            <w:r>
              <w:t>100%</w:t>
            </w:r>
          </w:p>
        </w:tc>
        <w:tc>
          <w:tcPr>
            <w:tcW w:w="2268" w:type="dxa"/>
            <w:vAlign w:val="center"/>
          </w:tcPr>
          <w:p w14:paraId="4B5DC03E">
            <w:pPr>
              <w:pStyle w:val="16"/>
            </w:pPr>
            <w:r>
              <w:t>年度工作报告</w:t>
            </w:r>
          </w:p>
        </w:tc>
      </w:tr>
      <w:tr w14:paraId="21D0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5C302"/>
        </w:tc>
        <w:tc>
          <w:tcPr>
            <w:tcW w:w="2268" w:type="dxa"/>
            <w:vAlign w:val="center"/>
          </w:tcPr>
          <w:p w14:paraId="18FAF95F">
            <w:pPr>
              <w:pStyle w:val="16"/>
            </w:pPr>
            <w:r>
              <w:t>时效指标</w:t>
            </w:r>
          </w:p>
        </w:tc>
        <w:tc>
          <w:tcPr>
            <w:tcW w:w="2835" w:type="dxa"/>
            <w:vAlign w:val="center"/>
          </w:tcPr>
          <w:p w14:paraId="1E1F0584">
            <w:pPr>
              <w:pStyle w:val="16"/>
            </w:pPr>
            <w:r>
              <w:t>资助经费及时发放</w:t>
            </w:r>
          </w:p>
        </w:tc>
        <w:tc>
          <w:tcPr>
            <w:tcW w:w="2835" w:type="dxa"/>
            <w:vAlign w:val="center"/>
          </w:tcPr>
          <w:p w14:paraId="4C7D3136">
            <w:pPr>
              <w:pStyle w:val="16"/>
            </w:pPr>
            <w:r>
              <w:t>资金拨付时间</w:t>
            </w:r>
          </w:p>
        </w:tc>
        <w:tc>
          <w:tcPr>
            <w:tcW w:w="2551" w:type="dxa"/>
            <w:vAlign w:val="center"/>
          </w:tcPr>
          <w:p w14:paraId="61284820">
            <w:pPr>
              <w:pStyle w:val="16"/>
            </w:pPr>
            <w:r>
              <w:t>按文件要求及时发放</w:t>
            </w:r>
          </w:p>
        </w:tc>
        <w:tc>
          <w:tcPr>
            <w:tcW w:w="2268" w:type="dxa"/>
            <w:vAlign w:val="center"/>
          </w:tcPr>
          <w:p w14:paraId="7C754A8D">
            <w:pPr>
              <w:pStyle w:val="16"/>
            </w:pPr>
            <w:r>
              <w:t>年度工作报告</w:t>
            </w:r>
          </w:p>
        </w:tc>
      </w:tr>
      <w:tr w14:paraId="6833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9DDA4"/>
        </w:tc>
        <w:tc>
          <w:tcPr>
            <w:tcW w:w="2268" w:type="dxa"/>
            <w:vAlign w:val="center"/>
          </w:tcPr>
          <w:p w14:paraId="12654351">
            <w:pPr>
              <w:pStyle w:val="16"/>
            </w:pPr>
            <w:r>
              <w:t>成本指标</w:t>
            </w:r>
          </w:p>
        </w:tc>
        <w:tc>
          <w:tcPr>
            <w:tcW w:w="2835" w:type="dxa"/>
            <w:vAlign w:val="center"/>
          </w:tcPr>
          <w:p w14:paraId="2025030B">
            <w:pPr>
              <w:pStyle w:val="16"/>
            </w:pPr>
            <w:r>
              <w:t>预算控制数</w:t>
            </w:r>
          </w:p>
        </w:tc>
        <w:tc>
          <w:tcPr>
            <w:tcW w:w="2835" w:type="dxa"/>
            <w:vAlign w:val="center"/>
          </w:tcPr>
          <w:p w14:paraId="7CECA5B6">
            <w:pPr>
              <w:pStyle w:val="16"/>
            </w:pPr>
            <w:r>
              <w:t>不超预算控制数</w:t>
            </w:r>
          </w:p>
        </w:tc>
        <w:tc>
          <w:tcPr>
            <w:tcW w:w="2551" w:type="dxa"/>
            <w:vAlign w:val="center"/>
          </w:tcPr>
          <w:p w14:paraId="3609A303">
            <w:pPr>
              <w:pStyle w:val="16"/>
            </w:pPr>
            <w:r>
              <w:t>≤1200寄宿生：小学1000元/生/年，初中生1250元/生/年；非寄宿：小学500元/生/年，初中625元/生/年</w:t>
            </w:r>
          </w:p>
        </w:tc>
        <w:tc>
          <w:tcPr>
            <w:tcW w:w="2268" w:type="dxa"/>
            <w:vAlign w:val="center"/>
          </w:tcPr>
          <w:p w14:paraId="772404B0">
            <w:pPr>
              <w:pStyle w:val="16"/>
            </w:pPr>
            <w:r>
              <w:t>预算成本</w:t>
            </w:r>
          </w:p>
        </w:tc>
      </w:tr>
      <w:tr w14:paraId="56A4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5D42DA">
            <w:pPr>
              <w:pStyle w:val="17"/>
            </w:pPr>
            <w:r>
              <w:t>效益指标</w:t>
            </w:r>
          </w:p>
        </w:tc>
        <w:tc>
          <w:tcPr>
            <w:tcW w:w="2268" w:type="dxa"/>
            <w:vAlign w:val="center"/>
          </w:tcPr>
          <w:p w14:paraId="460FD6E4">
            <w:pPr>
              <w:pStyle w:val="16"/>
            </w:pPr>
            <w:r>
              <w:t>社会效益指标</w:t>
            </w:r>
          </w:p>
        </w:tc>
        <w:tc>
          <w:tcPr>
            <w:tcW w:w="2835" w:type="dxa"/>
            <w:vAlign w:val="center"/>
          </w:tcPr>
          <w:p w14:paraId="549863E1">
            <w:pPr>
              <w:pStyle w:val="16"/>
            </w:pPr>
            <w:r>
              <w:t>有效缓解学生就学压力</w:t>
            </w:r>
          </w:p>
        </w:tc>
        <w:tc>
          <w:tcPr>
            <w:tcW w:w="2835" w:type="dxa"/>
            <w:vAlign w:val="center"/>
          </w:tcPr>
          <w:p w14:paraId="46F8749A">
            <w:pPr>
              <w:pStyle w:val="16"/>
            </w:pPr>
            <w:r>
              <w:t>有效缓解学生就学压力</w:t>
            </w:r>
          </w:p>
        </w:tc>
        <w:tc>
          <w:tcPr>
            <w:tcW w:w="2551" w:type="dxa"/>
            <w:vAlign w:val="center"/>
          </w:tcPr>
          <w:p w14:paraId="535C3B16">
            <w:pPr>
              <w:pStyle w:val="16"/>
            </w:pPr>
            <w:r>
              <w:t>有效缓解较上升</w:t>
            </w:r>
          </w:p>
        </w:tc>
        <w:tc>
          <w:tcPr>
            <w:tcW w:w="2268" w:type="dxa"/>
            <w:vAlign w:val="center"/>
          </w:tcPr>
          <w:p w14:paraId="4CA60E53">
            <w:pPr>
              <w:pStyle w:val="16"/>
            </w:pPr>
            <w:r>
              <w:t>年度工作报告</w:t>
            </w:r>
          </w:p>
        </w:tc>
      </w:tr>
      <w:tr w14:paraId="7E48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5DDB9C">
            <w:pPr>
              <w:pStyle w:val="17"/>
            </w:pPr>
            <w:r>
              <w:t>满意度指标</w:t>
            </w:r>
          </w:p>
        </w:tc>
        <w:tc>
          <w:tcPr>
            <w:tcW w:w="2268" w:type="dxa"/>
            <w:vAlign w:val="center"/>
          </w:tcPr>
          <w:p w14:paraId="6AE83819">
            <w:pPr>
              <w:pStyle w:val="16"/>
            </w:pPr>
            <w:r>
              <w:t>服务对象满意度指标</w:t>
            </w:r>
          </w:p>
        </w:tc>
        <w:tc>
          <w:tcPr>
            <w:tcW w:w="2835" w:type="dxa"/>
            <w:vAlign w:val="center"/>
          </w:tcPr>
          <w:p w14:paraId="422E8562">
            <w:pPr>
              <w:pStyle w:val="16"/>
            </w:pPr>
            <w:r>
              <w:t>调查生随班学生的满意度</w:t>
            </w:r>
          </w:p>
        </w:tc>
        <w:tc>
          <w:tcPr>
            <w:tcW w:w="2835" w:type="dxa"/>
            <w:vAlign w:val="center"/>
          </w:tcPr>
          <w:p w14:paraId="0EF8CD62">
            <w:pPr>
              <w:pStyle w:val="16"/>
            </w:pPr>
            <w:r>
              <w:t>调查生随班学生的满意度</w:t>
            </w:r>
          </w:p>
        </w:tc>
        <w:tc>
          <w:tcPr>
            <w:tcW w:w="2551" w:type="dxa"/>
            <w:vAlign w:val="center"/>
          </w:tcPr>
          <w:p w14:paraId="7520EC7E">
            <w:pPr>
              <w:pStyle w:val="16"/>
            </w:pPr>
            <w:r>
              <w:t>≥95%</w:t>
            </w:r>
          </w:p>
        </w:tc>
        <w:tc>
          <w:tcPr>
            <w:tcW w:w="2268" w:type="dxa"/>
            <w:vAlign w:val="center"/>
          </w:tcPr>
          <w:p w14:paraId="5F09C8F3">
            <w:pPr>
              <w:pStyle w:val="16"/>
            </w:pPr>
            <w:r>
              <w:t>满意度调查表</w:t>
            </w:r>
          </w:p>
        </w:tc>
      </w:tr>
    </w:tbl>
    <w:p w14:paraId="58C8AE4E">
      <w:pPr>
        <w:sectPr>
          <w:pgSz w:w="16840" w:h="11900" w:orient="landscape"/>
          <w:pgMar w:top="1361" w:right="1020" w:bottom="1134" w:left="1020" w:header="720" w:footer="720" w:gutter="0"/>
          <w:cols w:space="720" w:num="1"/>
        </w:sectPr>
      </w:pPr>
    </w:p>
    <w:p w14:paraId="7B8B0628">
      <w:pPr>
        <w:spacing w:before="0" w:after="0"/>
        <w:ind w:firstLine="560"/>
        <w:jc w:val="left"/>
        <w:outlineLvl w:val="9"/>
      </w:pPr>
      <w:r>
        <w:rPr>
          <w:rFonts w:ascii="方正仿宋_GBK" w:hAnsi="方正仿宋_GBK" w:eastAsia="方正仿宋_GBK" w:cs="方正仿宋_GBK"/>
          <w:b/>
          <w:color w:val="000000"/>
          <w:sz w:val="28"/>
        </w:rPr>
        <w:t>17、石财教[2022]113号冀财教【2022】179号-关于提前下达2023年城乡义务教育中央补助经费预算的通知-生均公用经费（中央5386）绩效目标表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5808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116CA2">
            <w:pPr>
              <w:pStyle w:val="14"/>
            </w:pPr>
            <w:r>
              <w:t>绩效目标</w:t>
            </w:r>
          </w:p>
        </w:tc>
        <w:tc>
          <w:tcPr>
            <w:tcW w:w="12756" w:type="dxa"/>
            <w:tcBorders>
              <w:bottom w:val="single" w:color="FFFFFF" w:sz="6" w:space="0"/>
            </w:tcBorders>
            <w:vAlign w:val="center"/>
          </w:tcPr>
          <w:p w14:paraId="7446407D">
            <w:pPr>
              <w:pStyle w:val="16"/>
            </w:pPr>
            <w:r>
              <w:t>1.目标内容1通过义务教育保障机制公用保障学校正常运转</w:t>
            </w:r>
          </w:p>
        </w:tc>
      </w:tr>
    </w:tbl>
    <w:p w14:paraId="53243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9F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348C58">
            <w:pPr>
              <w:pStyle w:val="14"/>
            </w:pPr>
            <w:r>
              <w:t>一级指标</w:t>
            </w:r>
          </w:p>
        </w:tc>
        <w:tc>
          <w:tcPr>
            <w:tcW w:w="2268" w:type="dxa"/>
            <w:vAlign w:val="center"/>
          </w:tcPr>
          <w:p w14:paraId="576CA174">
            <w:pPr>
              <w:pStyle w:val="14"/>
            </w:pPr>
            <w:r>
              <w:t>二级指标</w:t>
            </w:r>
          </w:p>
        </w:tc>
        <w:tc>
          <w:tcPr>
            <w:tcW w:w="2835" w:type="dxa"/>
            <w:vAlign w:val="center"/>
          </w:tcPr>
          <w:p w14:paraId="091CD741">
            <w:pPr>
              <w:pStyle w:val="14"/>
            </w:pPr>
            <w:r>
              <w:t>三级指标</w:t>
            </w:r>
          </w:p>
        </w:tc>
        <w:tc>
          <w:tcPr>
            <w:tcW w:w="2835" w:type="dxa"/>
            <w:vAlign w:val="center"/>
          </w:tcPr>
          <w:p w14:paraId="4B962FFC">
            <w:pPr>
              <w:pStyle w:val="14"/>
            </w:pPr>
            <w:r>
              <w:t>绩效指标描述</w:t>
            </w:r>
          </w:p>
        </w:tc>
        <w:tc>
          <w:tcPr>
            <w:tcW w:w="2551" w:type="dxa"/>
            <w:vAlign w:val="center"/>
          </w:tcPr>
          <w:p w14:paraId="2C262139">
            <w:pPr>
              <w:pStyle w:val="14"/>
            </w:pPr>
            <w:r>
              <w:t>指标值</w:t>
            </w:r>
          </w:p>
        </w:tc>
        <w:tc>
          <w:tcPr>
            <w:tcW w:w="2268" w:type="dxa"/>
            <w:vAlign w:val="center"/>
          </w:tcPr>
          <w:p w14:paraId="5A0A3FE0">
            <w:pPr>
              <w:pStyle w:val="14"/>
            </w:pPr>
            <w:r>
              <w:t>指标值确定依据</w:t>
            </w:r>
          </w:p>
        </w:tc>
      </w:tr>
      <w:tr w14:paraId="1228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6E0517">
            <w:pPr>
              <w:pStyle w:val="17"/>
            </w:pPr>
            <w:r>
              <w:t>产出指标</w:t>
            </w:r>
          </w:p>
        </w:tc>
        <w:tc>
          <w:tcPr>
            <w:tcW w:w="2268" w:type="dxa"/>
            <w:vAlign w:val="center"/>
          </w:tcPr>
          <w:p w14:paraId="4246D71F">
            <w:pPr>
              <w:pStyle w:val="16"/>
            </w:pPr>
            <w:r>
              <w:t>数量指标</w:t>
            </w:r>
          </w:p>
        </w:tc>
        <w:tc>
          <w:tcPr>
            <w:tcW w:w="2835" w:type="dxa"/>
            <w:vAlign w:val="center"/>
          </w:tcPr>
          <w:p w14:paraId="5472E31D">
            <w:pPr>
              <w:pStyle w:val="16"/>
            </w:pPr>
            <w:r>
              <w:t>经费保障学生数量</w:t>
            </w:r>
          </w:p>
        </w:tc>
        <w:tc>
          <w:tcPr>
            <w:tcW w:w="2835" w:type="dxa"/>
            <w:vAlign w:val="center"/>
          </w:tcPr>
          <w:p w14:paraId="77E809DB">
            <w:pPr>
              <w:pStyle w:val="16"/>
            </w:pPr>
            <w:r>
              <w:t>经费保障学生数量</w:t>
            </w:r>
          </w:p>
        </w:tc>
        <w:tc>
          <w:tcPr>
            <w:tcW w:w="2551" w:type="dxa"/>
            <w:vAlign w:val="center"/>
          </w:tcPr>
          <w:p w14:paraId="7FA1DC8D">
            <w:pPr>
              <w:pStyle w:val="16"/>
            </w:pPr>
            <w:r>
              <w:t>≥1040人</w:t>
            </w:r>
          </w:p>
        </w:tc>
        <w:tc>
          <w:tcPr>
            <w:tcW w:w="2268" w:type="dxa"/>
            <w:vAlign w:val="center"/>
          </w:tcPr>
          <w:p w14:paraId="249D82F5">
            <w:pPr>
              <w:pStyle w:val="16"/>
            </w:pPr>
            <w:r>
              <w:t>年度工作计划</w:t>
            </w:r>
          </w:p>
        </w:tc>
      </w:tr>
      <w:tr w14:paraId="6C51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08310"/>
        </w:tc>
        <w:tc>
          <w:tcPr>
            <w:tcW w:w="2268" w:type="dxa"/>
            <w:vAlign w:val="center"/>
          </w:tcPr>
          <w:p w14:paraId="3005560E">
            <w:pPr>
              <w:pStyle w:val="16"/>
            </w:pPr>
            <w:r>
              <w:t>质量指标</w:t>
            </w:r>
          </w:p>
        </w:tc>
        <w:tc>
          <w:tcPr>
            <w:tcW w:w="2835" w:type="dxa"/>
            <w:vAlign w:val="center"/>
          </w:tcPr>
          <w:p w14:paraId="04D2E4B3">
            <w:pPr>
              <w:pStyle w:val="16"/>
            </w:pPr>
            <w:r>
              <w:t>维修项目质量验收合格率</w:t>
            </w:r>
          </w:p>
        </w:tc>
        <w:tc>
          <w:tcPr>
            <w:tcW w:w="2835" w:type="dxa"/>
            <w:vAlign w:val="center"/>
          </w:tcPr>
          <w:p w14:paraId="11F8BB66">
            <w:pPr>
              <w:pStyle w:val="16"/>
            </w:pPr>
            <w:r>
              <w:t>验收合格的维修项目占维修改造项目的比例</w:t>
            </w:r>
          </w:p>
        </w:tc>
        <w:tc>
          <w:tcPr>
            <w:tcW w:w="2551" w:type="dxa"/>
            <w:vAlign w:val="center"/>
          </w:tcPr>
          <w:p w14:paraId="06FC3B2B">
            <w:pPr>
              <w:pStyle w:val="16"/>
            </w:pPr>
            <w:r>
              <w:t>≥95%（百分比）</w:t>
            </w:r>
          </w:p>
        </w:tc>
        <w:tc>
          <w:tcPr>
            <w:tcW w:w="2268" w:type="dxa"/>
            <w:vAlign w:val="center"/>
          </w:tcPr>
          <w:p w14:paraId="416B9D16">
            <w:pPr>
              <w:pStyle w:val="16"/>
            </w:pPr>
            <w:r>
              <w:t>年度工作计划</w:t>
            </w:r>
          </w:p>
        </w:tc>
      </w:tr>
      <w:tr w14:paraId="38F6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BC3AC"/>
        </w:tc>
        <w:tc>
          <w:tcPr>
            <w:tcW w:w="2268" w:type="dxa"/>
            <w:vAlign w:val="center"/>
          </w:tcPr>
          <w:p w14:paraId="353AFF48">
            <w:pPr>
              <w:pStyle w:val="16"/>
            </w:pPr>
            <w:r>
              <w:t>质量指标</w:t>
            </w:r>
          </w:p>
        </w:tc>
        <w:tc>
          <w:tcPr>
            <w:tcW w:w="2835" w:type="dxa"/>
            <w:vAlign w:val="center"/>
          </w:tcPr>
          <w:p w14:paraId="6E73EE6F">
            <w:pPr>
              <w:pStyle w:val="16"/>
            </w:pPr>
            <w:r>
              <w:t>设备购置合格率</w:t>
            </w:r>
          </w:p>
        </w:tc>
        <w:tc>
          <w:tcPr>
            <w:tcW w:w="2835" w:type="dxa"/>
            <w:vAlign w:val="center"/>
          </w:tcPr>
          <w:p w14:paraId="0CD20B3B">
            <w:pPr>
              <w:pStyle w:val="16"/>
            </w:pPr>
            <w:r>
              <w:t>购置设备质量的合格率</w:t>
            </w:r>
          </w:p>
        </w:tc>
        <w:tc>
          <w:tcPr>
            <w:tcW w:w="2551" w:type="dxa"/>
            <w:vAlign w:val="center"/>
          </w:tcPr>
          <w:p w14:paraId="4C43E7AF">
            <w:pPr>
              <w:pStyle w:val="16"/>
            </w:pPr>
            <w:r>
              <w:t>≥95%（百分比）</w:t>
            </w:r>
          </w:p>
        </w:tc>
        <w:tc>
          <w:tcPr>
            <w:tcW w:w="2268" w:type="dxa"/>
            <w:vAlign w:val="center"/>
          </w:tcPr>
          <w:p w14:paraId="38E2F4C7">
            <w:pPr>
              <w:pStyle w:val="16"/>
            </w:pPr>
            <w:r>
              <w:t>年度工作计划</w:t>
            </w:r>
          </w:p>
        </w:tc>
      </w:tr>
      <w:tr w14:paraId="63CB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86623"/>
        </w:tc>
        <w:tc>
          <w:tcPr>
            <w:tcW w:w="2268" w:type="dxa"/>
            <w:vAlign w:val="center"/>
          </w:tcPr>
          <w:p w14:paraId="6B8609E8">
            <w:pPr>
              <w:pStyle w:val="16"/>
            </w:pPr>
            <w:r>
              <w:t>时效指标</w:t>
            </w:r>
          </w:p>
        </w:tc>
        <w:tc>
          <w:tcPr>
            <w:tcW w:w="2835" w:type="dxa"/>
            <w:vAlign w:val="center"/>
          </w:tcPr>
          <w:p w14:paraId="351593D4">
            <w:pPr>
              <w:pStyle w:val="16"/>
            </w:pPr>
            <w:r>
              <w:t>资金支出时间</w:t>
            </w:r>
          </w:p>
        </w:tc>
        <w:tc>
          <w:tcPr>
            <w:tcW w:w="2835" w:type="dxa"/>
            <w:vAlign w:val="center"/>
          </w:tcPr>
          <w:p w14:paraId="43E2E493">
            <w:pPr>
              <w:pStyle w:val="16"/>
            </w:pPr>
            <w:r>
              <w:t>资金支出时间</w:t>
            </w:r>
          </w:p>
        </w:tc>
        <w:tc>
          <w:tcPr>
            <w:tcW w:w="2551" w:type="dxa"/>
            <w:vAlign w:val="center"/>
          </w:tcPr>
          <w:p w14:paraId="6B920A89">
            <w:pPr>
              <w:pStyle w:val="16"/>
            </w:pPr>
            <w:r>
              <w:t>12月中旬前完成支出</w:t>
            </w:r>
          </w:p>
        </w:tc>
        <w:tc>
          <w:tcPr>
            <w:tcW w:w="2268" w:type="dxa"/>
            <w:vAlign w:val="center"/>
          </w:tcPr>
          <w:p w14:paraId="242F7787">
            <w:pPr>
              <w:pStyle w:val="16"/>
            </w:pPr>
            <w:r>
              <w:t>年度工作计划</w:t>
            </w:r>
          </w:p>
        </w:tc>
      </w:tr>
      <w:tr w14:paraId="5354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97CF5"/>
        </w:tc>
        <w:tc>
          <w:tcPr>
            <w:tcW w:w="2268" w:type="dxa"/>
            <w:vAlign w:val="center"/>
          </w:tcPr>
          <w:p w14:paraId="23F232B8">
            <w:pPr>
              <w:pStyle w:val="16"/>
            </w:pPr>
            <w:r>
              <w:t>成本指标</w:t>
            </w:r>
          </w:p>
        </w:tc>
        <w:tc>
          <w:tcPr>
            <w:tcW w:w="2835" w:type="dxa"/>
            <w:vAlign w:val="center"/>
          </w:tcPr>
          <w:p w14:paraId="269DE1B2">
            <w:pPr>
              <w:pStyle w:val="16"/>
            </w:pPr>
            <w:r>
              <w:t>预算控制成本</w:t>
            </w:r>
          </w:p>
        </w:tc>
        <w:tc>
          <w:tcPr>
            <w:tcW w:w="2835" w:type="dxa"/>
            <w:vAlign w:val="center"/>
          </w:tcPr>
          <w:p w14:paraId="0086BAC6">
            <w:pPr>
              <w:pStyle w:val="16"/>
            </w:pPr>
            <w:r>
              <w:t>不超预算控制数</w:t>
            </w:r>
          </w:p>
        </w:tc>
        <w:tc>
          <w:tcPr>
            <w:tcW w:w="2551" w:type="dxa"/>
            <w:vAlign w:val="center"/>
          </w:tcPr>
          <w:p w14:paraId="40C437E5">
            <w:pPr>
              <w:pStyle w:val="16"/>
            </w:pPr>
            <w:r>
              <w:t>硬化每平米100元、校舍粉刷每平米80元</w:t>
            </w:r>
          </w:p>
        </w:tc>
        <w:tc>
          <w:tcPr>
            <w:tcW w:w="2268" w:type="dxa"/>
            <w:vAlign w:val="center"/>
          </w:tcPr>
          <w:p w14:paraId="0B691DAB">
            <w:pPr>
              <w:pStyle w:val="16"/>
            </w:pPr>
            <w:r>
              <w:t>预算文本</w:t>
            </w:r>
          </w:p>
        </w:tc>
      </w:tr>
      <w:tr w14:paraId="13C5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311B6">
            <w:pPr>
              <w:pStyle w:val="17"/>
            </w:pPr>
            <w:r>
              <w:t>效益指标</w:t>
            </w:r>
          </w:p>
        </w:tc>
        <w:tc>
          <w:tcPr>
            <w:tcW w:w="2268" w:type="dxa"/>
            <w:vAlign w:val="center"/>
          </w:tcPr>
          <w:p w14:paraId="4E8B628E">
            <w:pPr>
              <w:pStyle w:val="16"/>
            </w:pPr>
            <w:r>
              <w:t>社会效益指标</w:t>
            </w:r>
          </w:p>
        </w:tc>
        <w:tc>
          <w:tcPr>
            <w:tcW w:w="2835" w:type="dxa"/>
            <w:vAlign w:val="center"/>
          </w:tcPr>
          <w:p w14:paraId="62381005">
            <w:pPr>
              <w:pStyle w:val="16"/>
            </w:pPr>
            <w:r>
              <w:t>改善师生教学条件</w:t>
            </w:r>
          </w:p>
        </w:tc>
        <w:tc>
          <w:tcPr>
            <w:tcW w:w="2835" w:type="dxa"/>
            <w:vAlign w:val="center"/>
          </w:tcPr>
          <w:p w14:paraId="01791106">
            <w:pPr>
              <w:pStyle w:val="16"/>
            </w:pPr>
            <w:r>
              <w:t>改善师生教学条件</w:t>
            </w:r>
          </w:p>
        </w:tc>
        <w:tc>
          <w:tcPr>
            <w:tcW w:w="2551" w:type="dxa"/>
            <w:vAlign w:val="center"/>
          </w:tcPr>
          <w:p w14:paraId="6A0C9F41">
            <w:pPr>
              <w:pStyle w:val="16"/>
            </w:pPr>
            <w:r>
              <w:t>较上年提升</w:t>
            </w:r>
          </w:p>
        </w:tc>
        <w:tc>
          <w:tcPr>
            <w:tcW w:w="2268" w:type="dxa"/>
            <w:vAlign w:val="center"/>
          </w:tcPr>
          <w:p w14:paraId="6D1B98A4">
            <w:pPr>
              <w:pStyle w:val="16"/>
            </w:pPr>
            <w:r>
              <w:t>年度工作计划</w:t>
            </w:r>
          </w:p>
        </w:tc>
      </w:tr>
      <w:tr w14:paraId="091D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2DDF1">
            <w:pPr>
              <w:pStyle w:val="17"/>
            </w:pPr>
            <w:r>
              <w:t>满意度指标</w:t>
            </w:r>
          </w:p>
        </w:tc>
        <w:tc>
          <w:tcPr>
            <w:tcW w:w="2268" w:type="dxa"/>
            <w:vAlign w:val="center"/>
          </w:tcPr>
          <w:p w14:paraId="486FCB60">
            <w:pPr>
              <w:pStyle w:val="16"/>
            </w:pPr>
            <w:r>
              <w:t>服务对象满意度指标</w:t>
            </w:r>
          </w:p>
        </w:tc>
        <w:tc>
          <w:tcPr>
            <w:tcW w:w="2835" w:type="dxa"/>
            <w:vAlign w:val="center"/>
          </w:tcPr>
          <w:p w14:paraId="2F3B574F">
            <w:pPr>
              <w:pStyle w:val="16"/>
            </w:pPr>
            <w:r>
              <w:t>师生满意度(%)</w:t>
            </w:r>
          </w:p>
        </w:tc>
        <w:tc>
          <w:tcPr>
            <w:tcW w:w="2835" w:type="dxa"/>
            <w:vAlign w:val="center"/>
          </w:tcPr>
          <w:p w14:paraId="3FCEABBA">
            <w:pPr>
              <w:pStyle w:val="16"/>
            </w:pPr>
            <w:r>
              <w:t>师生对当年项目的满意情况</w:t>
            </w:r>
          </w:p>
        </w:tc>
        <w:tc>
          <w:tcPr>
            <w:tcW w:w="2551" w:type="dxa"/>
            <w:vAlign w:val="center"/>
          </w:tcPr>
          <w:p w14:paraId="0D217868">
            <w:pPr>
              <w:pStyle w:val="16"/>
            </w:pPr>
            <w:r>
              <w:t>≥85%（百分比）</w:t>
            </w:r>
          </w:p>
        </w:tc>
        <w:tc>
          <w:tcPr>
            <w:tcW w:w="2268" w:type="dxa"/>
            <w:vAlign w:val="center"/>
          </w:tcPr>
          <w:p w14:paraId="60A640DE">
            <w:pPr>
              <w:pStyle w:val="16"/>
            </w:pPr>
            <w:r>
              <w:t>问卷调查</w:t>
            </w:r>
          </w:p>
        </w:tc>
      </w:tr>
    </w:tbl>
    <w:p w14:paraId="3FB54FA8">
      <w:pPr>
        <w:sectPr>
          <w:pgSz w:w="16840" w:h="11900" w:orient="landscape"/>
          <w:pgMar w:top="1361" w:right="1020" w:bottom="1134" w:left="1020" w:header="720" w:footer="720" w:gutter="0"/>
          <w:cols w:space="720" w:num="1"/>
        </w:sectPr>
      </w:pPr>
    </w:p>
    <w:p w14:paraId="05694C60">
      <w:pPr>
        <w:spacing w:before="0" w:after="0"/>
        <w:ind w:firstLine="560"/>
        <w:jc w:val="left"/>
        <w:outlineLvl w:val="9"/>
      </w:pPr>
      <w:r>
        <w:rPr>
          <w:rFonts w:ascii="方正仿宋_GBK" w:hAnsi="方正仿宋_GBK" w:eastAsia="方正仿宋_GBK" w:cs="方正仿宋_GBK"/>
          <w:b/>
          <w:color w:val="000000"/>
          <w:sz w:val="28"/>
        </w:rPr>
        <w:t>18、石财教[2022]113号冀财教【2022】179号-关于提前下达2023年城乡义务教育中央补助经费预算的通知-生均公用经费（中央5386）-初中绩效目标表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C78D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58D6E2">
            <w:pPr>
              <w:pStyle w:val="14"/>
            </w:pPr>
            <w:r>
              <w:t>绩效目标</w:t>
            </w:r>
          </w:p>
        </w:tc>
        <w:tc>
          <w:tcPr>
            <w:tcW w:w="12756" w:type="dxa"/>
            <w:tcBorders>
              <w:bottom w:val="single" w:color="FFFFFF" w:sz="6" w:space="0"/>
            </w:tcBorders>
            <w:vAlign w:val="center"/>
          </w:tcPr>
          <w:p w14:paraId="76661348">
            <w:pPr>
              <w:pStyle w:val="16"/>
            </w:pPr>
            <w:r>
              <w:t>1.目标内容1通过义务教育保障机制公用保障学校正常运转</w:t>
            </w:r>
          </w:p>
        </w:tc>
      </w:tr>
    </w:tbl>
    <w:p w14:paraId="588F4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D6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256D8E">
            <w:pPr>
              <w:pStyle w:val="14"/>
            </w:pPr>
            <w:r>
              <w:t>一级指标</w:t>
            </w:r>
          </w:p>
        </w:tc>
        <w:tc>
          <w:tcPr>
            <w:tcW w:w="2268" w:type="dxa"/>
            <w:vAlign w:val="center"/>
          </w:tcPr>
          <w:p w14:paraId="3615D58B">
            <w:pPr>
              <w:pStyle w:val="14"/>
            </w:pPr>
            <w:r>
              <w:t>二级指标</w:t>
            </w:r>
          </w:p>
        </w:tc>
        <w:tc>
          <w:tcPr>
            <w:tcW w:w="2835" w:type="dxa"/>
            <w:vAlign w:val="center"/>
          </w:tcPr>
          <w:p w14:paraId="18D359F3">
            <w:pPr>
              <w:pStyle w:val="14"/>
            </w:pPr>
            <w:r>
              <w:t>三级指标</w:t>
            </w:r>
          </w:p>
        </w:tc>
        <w:tc>
          <w:tcPr>
            <w:tcW w:w="2835" w:type="dxa"/>
            <w:vAlign w:val="center"/>
          </w:tcPr>
          <w:p w14:paraId="492B4F69">
            <w:pPr>
              <w:pStyle w:val="14"/>
            </w:pPr>
            <w:r>
              <w:t>绩效指标描述</w:t>
            </w:r>
          </w:p>
        </w:tc>
        <w:tc>
          <w:tcPr>
            <w:tcW w:w="2551" w:type="dxa"/>
            <w:vAlign w:val="center"/>
          </w:tcPr>
          <w:p w14:paraId="5568CECC">
            <w:pPr>
              <w:pStyle w:val="14"/>
            </w:pPr>
            <w:r>
              <w:t>指标值</w:t>
            </w:r>
          </w:p>
        </w:tc>
        <w:tc>
          <w:tcPr>
            <w:tcW w:w="2268" w:type="dxa"/>
            <w:vAlign w:val="center"/>
          </w:tcPr>
          <w:p w14:paraId="4EEE9CE3">
            <w:pPr>
              <w:pStyle w:val="14"/>
            </w:pPr>
            <w:r>
              <w:t>指标值确定依据</w:t>
            </w:r>
          </w:p>
        </w:tc>
      </w:tr>
      <w:tr w14:paraId="3956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0E35F6">
            <w:pPr>
              <w:pStyle w:val="17"/>
            </w:pPr>
            <w:r>
              <w:t>产出指标</w:t>
            </w:r>
          </w:p>
        </w:tc>
        <w:tc>
          <w:tcPr>
            <w:tcW w:w="2268" w:type="dxa"/>
            <w:vAlign w:val="center"/>
          </w:tcPr>
          <w:p w14:paraId="25EE7900">
            <w:pPr>
              <w:pStyle w:val="16"/>
            </w:pPr>
            <w:r>
              <w:t>数量指标</w:t>
            </w:r>
          </w:p>
        </w:tc>
        <w:tc>
          <w:tcPr>
            <w:tcW w:w="2835" w:type="dxa"/>
            <w:vAlign w:val="center"/>
          </w:tcPr>
          <w:p w14:paraId="4F058534">
            <w:pPr>
              <w:pStyle w:val="16"/>
            </w:pPr>
            <w:r>
              <w:t>经费保障学生数量</w:t>
            </w:r>
          </w:p>
        </w:tc>
        <w:tc>
          <w:tcPr>
            <w:tcW w:w="2835" w:type="dxa"/>
            <w:vAlign w:val="center"/>
          </w:tcPr>
          <w:p w14:paraId="14A06383">
            <w:pPr>
              <w:pStyle w:val="16"/>
            </w:pPr>
            <w:r>
              <w:t>经费保障学生数量</w:t>
            </w:r>
          </w:p>
        </w:tc>
        <w:tc>
          <w:tcPr>
            <w:tcW w:w="2551" w:type="dxa"/>
            <w:vAlign w:val="center"/>
          </w:tcPr>
          <w:p w14:paraId="481CA4E4">
            <w:pPr>
              <w:pStyle w:val="16"/>
            </w:pPr>
            <w:r>
              <w:t>≥1760人</w:t>
            </w:r>
          </w:p>
        </w:tc>
        <w:tc>
          <w:tcPr>
            <w:tcW w:w="2268" w:type="dxa"/>
            <w:vAlign w:val="center"/>
          </w:tcPr>
          <w:p w14:paraId="7F8885BB">
            <w:pPr>
              <w:pStyle w:val="16"/>
            </w:pPr>
            <w:r>
              <w:t>年度工作计划</w:t>
            </w:r>
          </w:p>
        </w:tc>
      </w:tr>
      <w:tr w14:paraId="3DADC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7B6E8"/>
        </w:tc>
        <w:tc>
          <w:tcPr>
            <w:tcW w:w="2268" w:type="dxa"/>
            <w:vAlign w:val="center"/>
          </w:tcPr>
          <w:p w14:paraId="42108C99">
            <w:pPr>
              <w:pStyle w:val="16"/>
            </w:pPr>
            <w:r>
              <w:t>质量指标</w:t>
            </w:r>
          </w:p>
        </w:tc>
        <w:tc>
          <w:tcPr>
            <w:tcW w:w="2835" w:type="dxa"/>
            <w:vAlign w:val="center"/>
          </w:tcPr>
          <w:p w14:paraId="0B4DD712">
            <w:pPr>
              <w:pStyle w:val="16"/>
            </w:pPr>
            <w:r>
              <w:t>维修项目质量验收合格率</w:t>
            </w:r>
          </w:p>
        </w:tc>
        <w:tc>
          <w:tcPr>
            <w:tcW w:w="2835" w:type="dxa"/>
            <w:vAlign w:val="center"/>
          </w:tcPr>
          <w:p w14:paraId="35307AB4">
            <w:pPr>
              <w:pStyle w:val="16"/>
            </w:pPr>
            <w:r>
              <w:t>验收合格的维修项目占维修改造项目的比例</w:t>
            </w:r>
          </w:p>
        </w:tc>
        <w:tc>
          <w:tcPr>
            <w:tcW w:w="2551" w:type="dxa"/>
            <w:vAlign w:val="center"/>
          </w:tcPr>
          <w:p w14:paraId="6A443DE7">
            <w:pPr>
              <w:pStyle w:val="16"/>
            </w:pPr>
            <w:r>
              <w:t>≥95%（百分比）</w:t>
            </w:r>
          </w:p>
        </w:tc>
        <w:tc>
          <w:tcPr>
            <w:tcW w:w="2268" w:type="dxa"/>
            <w:vAlign w:val="center"/>
          </w:tcPr>
          <w:p w14:paraId="0490DB7D">
            <w:pPr>
              <w:pStyle w:val="16"/>
            </w:pPr>
            <w:r>
              <w:t>年度工作计划</w:t>
            </w:r>
          </w:p>
        </w:tc>
      </w:tr>
      <w:tr w14:paraId="5666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126F5"/>
        </w:tc>
        <w:tc>
          <w:tcPr>
            <w:tcW w:w="2268" w:type="dxa"/>
            <w:vAlign w:val="center"/>
          </w:tcPr>
          <w:p w14:paraId="6B4F1A5E">
            <w:pPr>
              <w:pStyle w:val="16"/>
            </w:pPr>
            <w:r>
              <w:t>质量指标</w:t>
            </w:r>
          </w:p>
        </w:tc>
        <w:tc>
          <w:tcPr>
            <w:tcW w:w="2835" w:type="dxa"/>
            <w:vAlign w:val="center"/>
          </w:tcPr>
          <w:p w14:paraId="3B693AC8">
            <w:pPr>
              <w:pStyle w:val="16"/>
            </w:pPr>
            <w:r>
              <w:t>设备购置合格率</w:t>
            </w:r>
          </w:p>
        </w:tc>
        <w:tc>
          <w:tcPr>
            <w:tcW w:w="2835" w:type="dxa"/>
            <w:vAlign w:val="center"/>
          </w:tcPr>
          <w:p w14:paraId="1684AE16">
            <w:pPr>
              <w:pStyle w:val="16"/>
            </w:pPr>
            <w:r>
              <w:t>购置设备质量的合格率</w:t>
            </w:r>
          </w:p>
        </w:tc>
        <w:tc>
          <w:tcPr>
            <w:tcW w:w="2551" w:type="dxa"/>
            <w:vAlign w:val="center"/>
          </w:tcPr>
          <w:p w14:paraId="5CB1D14C">
            <w:pPr>
              <w:pStyle w:val="16"/>
            </w:pPr>
            <w:r>
              <w:t>≥95%（百分比）</w:t>
            </w:r>
          </w:p>
        </w:tc>
        <w:tc>
          <w:tcPr>
            <w:tcW w:w="2268" w:type="dxa"/>
            <w:vAlign w:val="center"/>
          </w:tcPr>
          <w:p w14:paraId="2EA8A1DA">
            <w:pPr>
              <w:pStyle w:val="16"/>
            </w:pPr>
            <w:r>
              <w:t>年度工作计划</w:t>
            </w:r>
          </w:p>
        </w:tc>
      </w:tr>
      <w:tr w14:paraId="4075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233D5"/>
        </w:tc>
        <w:tc>
          <w:tcPr>
            <w:tcW w:w="2268" w:type="dxa"/>
            <w:vAlign w:val="center"/>
          </w:tcPr>
          <w:p w14:paraId="30D4AC54">
            <w:pPr>
              <w:pStyle w:val="16"/>
            </w:pPr>
            <w:r>
              <w:t>时效指标</w:t>
            </w:r>
          </w:p>
        </w:tc>
        <w:tc>
          <w:tcPr>
            <w:tcW w:w="2835" w:type="dxa"/>
            <w:vAlign w:val="center"/>
          </w:tcPr>
          <w:p w14:paraId="4D79E505">
            <w:pPr>
              <w:pStyle w:val="16"/>
            </w:pPr>
            <w:r>
              <w:t>资金支出时间</w:t>
            </w:r>
          </w:p>
        </w:tc>
        <w:tc>
          <w:tcPr>
            <w:tcW w:w="2835" w:type="dxa"/>
            <w:vAlign w:val="center"/>
          </w:tcPr>
          <w:p w14:paraId="0C9F5F78">
            <w:pPr>
              <w:pStyle w:val="16"/>
            </w:pPr>
            <w:r>
              <w:t>资金支出时间</w:t>
            </w:r>
          </w:p>
        </w:tc>
        <w:tc>
          <w:tcPr>
            <w:tcW w:w="2551" w:type="dxa"/>
            <w:vAlign w:val="center"/>
          </w:tcPr>
          <w:p w14:paraId="4528B99E">
            <w:pPr>
              <w:pStyle w:val="16"/>
            </w:pPr>
            <w:r>
              <w:t>12月中旬前完成支出</w:t>
            </w:r>
          </w:p>
        </w:tc>
        <w:tc>
          <w:tcPr>
            <w:tcW w:w="2268" w:type="dxa"/>
            <w:vAlign w:val="center"/>
          </w:tcPr>
          <w:p w14:paraId="120BCD67">
            <w:pPr>
              <w:pStyle w:val="16"/>
            </w:pPr>
            <w:r>
              <w:t>年度工作计划</w:t>
            </w:r>
          </w:p>
        </w:tc>
      </w:tr>
      <w:tr w14:paraId="24BB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67EFC"/>
        </w:tc>
        <w:tc>
          <w:tcPr>
            <w:tcW w:w="2268" w:type="dxa"/>
            <w:vAlign w:val="center"/>
          </w:tcPr>
          <w:p w14:paraId="106C019E">
            <w:pPr>
              <w:pStyle w:val="16"/>
            </w:pPr>
            <w:r>
              <w:t>成本指标</w:t>
            </w:r>
          </w:p>
        </w:tc>
        <w:tc>
          <w:tcPr>
            <w:tcW w:w="2835" w:type="dxa"/>
            <w:vAlign w:val="center"/>
          </w:tcPr>
          <w:p w14:paraId="0737C70D">
            <w:pPr>
              <w:pStyle w:val="16"/>
            </w:pPr>
            <w:r>
              <w:t>预算控制成本</w:t>
            </w:r>
          </w:p>
        </w:tc>
        <w:tc>
          <w:tcPr>
            <w:tcW w:w="2835" w:type="dxa"/>
            <w:vAlign w:val="center"/>
          </w:tcPr>
          <w:p w14:paraId="11DEFCAC">
            <w:pPr>
              <w:pStyle w:val="16"/>
            </w:pPr>
            <w:r>
              <w:t>不超预算控制数</w:t>
            </w:r>
          </w:p>
        </w:tc>
        <w:tc>
          <w:tcPr>
            <w:tcW w:w="2551" w:type="dxa"/>
            <w:vAlign w:val="center"/>
          </w:tcPr>
          <w:p w14:paraId="2CCA4A68">
            <w:pPr>
              <w:pStyle w:val="16"/>
            </w:pPr>
            <w:r>
              <w:t>硬化每平米100元、校舍粉刷每平米80元</w:t>
            </w:r>
          </w:p>
        </w:tc>
        <w:tc>
          <w:tcPr>
            <w:tcW w:w="2268" w:type="dxa"/>
            <w:vAlign w:val="center"/>
          </w:tcPr>
          <w:p w14:paraId="6540B624">
            <w:pPr>
              <w:pStyle w:val="16"/>
            </w:pPr>
            <w:r>
              <w:t>预算文本</w:t>
            </w:r>
          </w:p>
        </w:tc>
      </w:tr>
      <w:tr w14:paraId="2085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196B8C">
            <w:pPr>
              <w:pStyle w:val="17"/>
            </w:pPr>
            <w:r>
              <w:t>效益指标</w:t>
            </w:r>
          </w:p>
        </w:tc>
        <w:tc>
          <w:tcPr>
            <w:tcW w:w="2268" w:type="dxa"/>
            <w:vAlign w:val="center"/>
          </w:tcPr>
          <w:p w14:paraId="36C42E39">
            <w:pPr>
              <w:pStyle w:val="16"/>
            </w:pPr>
            <w:r>
              <w:t>社会效益指标</w:t>
            </w:r>
          </w:p>
        </w:tc>
        <w:tc>
          <w:tcPr>
            <w:tcW w:w="2835" w:type="dxa"/>
            <w:vAlign w:val="center"/>
          </w:tcPr>
          <w:p w14:paraId="1090ACA1">
            <w:pPr>
              <w:pStyle w:val="16"/>
            </w:pPr>
            <w:r>
              <w:t>改善师生教学条件</w:t>
            </w:r>
          </w:p>
        </w:tc>
        <w:tc>
          <w:tcPr>
            <w:tcW w:w="2835" w:type="dxa"/>
            <w:vAlign w:val="center"/>
          </w:tcPr>
          <w:p w14:paraId="4A70E1E1">
            <w:pPr>
              <w:pStyle w:val="16"/>
            </w:pPr>
            <w:r>
              <w:t>改善师生教学条件</w:t>
            </w:r>
          </w:p>
        </w:tc>
        <w:tc>
          <w:tcPr>
            <w:tcW w:w="2551" w:type="dxa"/>
            <w:vAlign w:val="center"/>
          </w:tcPr>
          <w:p w14:paraId="3C54AE00">
            <w:pPr>
              <w:pStyle w:val="16"/>
            </w:pPr>
            <w:r>
              <w:t>较上年提升</w:t>
            </w:r>
          </w:p>
        </w:tc>
        <w:tc>
          <w:tcPr>
            <w:tcW w:w="2268" w:type="dxa"/>
            <w:vAlign w:val="center"/>
          </w:tcPr>
          <w:p w14:paraId="74AD920A">
            <w:pPr>
              <w:pStyle w:val="16"/>
            </w:pPr>
            <w:r>
              <w:t>年度工作计划</w:t>
            </w:r>
          </w:p>
        </w:tc>
      </w:tr>
      <w:tr w14:paraId="10AB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926182">
            <w:pPr>
              <w:pStyle w:val="17"/>
            </w:pPr>
            <w:r>
              <w:t>满意度指标</w:t>
            </w:r>
          </w:p>
        </w:tc>
        <w:tc>
          <w:tcPr>
            <w:tcW w:w="2268" w:type="dxa"/>
            <w:vAlign w:val="center"/>
          </w:tcPr>
          <w:p w14:paraId="5D844970">
            <w:pPr>
              <w:pStyle w:val="16"/>
            </w:pPr>
            <w:r>
              <w:t>服务对象满意度指标</w:t>
            </w:r>
          </w:p>
        </w:tc>
        <w:tc>
          <w:tcPr>
            <w:tcW w:w="2835" w:type="dxa"/>
            <w:vAlign w:val="center"/>
          </w:tcPr>
          <w:p w14:paraId="1289D023">
            <w:pPr>
              <w:pStyle w:val="16"/>
            </w:pPr>
            <w:r>
              <w:t>师生满意度(%)</w:t>
            </w:r>
          </w:p>
        </w:tc>
        <w:tc>
          <w:tcPr>
            <w:tcW w:w="2835" w:type="dxa"/>
            <w:vAlign w:val="center"/>
          </w:tcPr>
          <w:p w14:paraId="2B5E43B1">
            <w:pPr>
              <w:pStyle w:val="16"/>
            </w:pPr>
            <w:r>
              <w:t>师生对当年项目的满意情况</w:t>
            </w:r>
          </w:p>
        </w:tc>
        <w:tc>
          <w:tcPr>
            <w:tcW w:w="2551" w:type="dxa"/>
            <w:vAlign w:val="center"/>
          </w:tcPr>
          <w:p w14:paraId="39C48ACD">
            <w:pPr>
              <w:pStyle w:val="16"/>
            </w:pPr>
            <w:r>
              <w:t>≥85%（百分比）</w:t>
            </w:r>
          </w:p>
        </w:tc>
        <w:tc>
          <w:tcPr>
            <w:tcW w:w="2268" w:type="dxa"/>
            <w:vAlign w:val="center"/>
          </w:tcPr>
          <w:p w14:paraId="3930CA4E">
            <w:pPr>
              <w:pStyle w:val="16"/>
            </w:pPr>
            <w:r>
              <w:t>问卷调查</w:t>
            </w:r>
          </w:p>
        </w:tc>
      </w:tr>
    </w:tbl>
    <w:p w14:paraId="6ADE6FA0">
      <w:pPr>
        <w:sectPr>
          <w:pgSz w:w="16840" w:h="11900" w:orient="landscape"/>
          <w:pgMar w:top="1361" w:right="1020" w:bottom="1134" w:left="1020" w:header="720" w:footer="720" w:gutter="0"/>
          <w:cols w:space="720" w:num="1"/>
        </w:sectPr>
      </w:pPr>
    </w:p>
    <w:p w14:paraId="0C129FE0">
      <w:pPr>
        <w:spacing w:before="0" w:after="0"/>
        <w:ind w:firstLine="560"/>
        <w:jc w:val="left"/>
        <w:outlineLvl w:val="9"/>
      </w:pPr>
      <w:r>
        <w:rPr>
          <w:rFonts w:ascii="方正仿宋_GBK" w:hAnsi="方正仿宋_GBK" w:eastAsia="方正仿宋_GBK" w:cs="方正仿宋_GBK"/>
          <w:b/>
          <w:color w:val="000000"/>
          <w:sz w:val="28"/>
        </w:rPr>
        <w:t>19、石财教[2022]114号冀财教[2022]162号-关于提前下达2023年城乡义务教育省级补助资金预算的通知-困难生活补（省77）绩效目标表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B24B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17BCB6">
            <w:pPr>
              <w:pStyle w:val="14"/>
            </w:pPr>
            <w:r>
              <w:t>绩效目标</w:t>
            </w:r>
          </w:p>
        </w:tc>
        <w:tc>
          <w:tcPr>
            <w:tcW w:w="12756" w:type="dxa"/>
            <w:tcBorders>
              <w:bottom w:val="single" w:color="FFFFFF" w:sz="6" w:space="0"/>
            </w:tcBorders>
            <w:vAlign w:val="center"/>
          </w:tcPr>
          <w:p w14:paraId="4E64261C">
            <w:pPr>
              <w:pStyle w:val="16"/>
            </w:pPr>
            <w:r>
              <w:t>1.目标内容1通过义务教育家庭经济困难学生生活补助，帮助受助学生开支</w:t>
            </w:r>
            <w:r>
              <w:tab/>
            </w:r>
            <w:r>
              <w:tab/>
            </w:r>
            <w:r>
              <w:tab/>
            </w:r>
            <w:r>
              <w:tab/>
            </w:r>
            <w:r>
              <w:tab/>
            </w:r>
            <w:r>
              <w:tab/>
            </w:r>
          </w:p>
          <w:p w14:paraId="6E471F32">
            <w:pPr>
              <w:pStyle w:val="16"/>
            </w:pPr>
          </w:p>
        </w:tc>
      </w:tr>
    </w:tbl>
    <w:p w14:paraId="6261B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BC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59DB38">
            <w:pPr>
              <w:pStyle w:val="14"/>
            </w:pPr>
            <w:r>
              <w:t>一级指标</w:t>
            </w:r>
          </w:p>
        </w:tc>
        <w:tc>
          <w:tcPr>
            <w:tcW w:w="2268" w:type="dxa"/>
            <w:vAlign w:val="center"/>
          </w:tcPr>
          <w:p w14:paraId="50FDB1B1">
            <w:pPr>
              <w:pStyle w:val="14"/>
            </w:pPr>
            <w:r>
              <w:t>二级指标</w:t>
            </w:r>
          </w:p>
        </w:tc>
        <w:tc>
          <w:tcPr>
            <w:tcW w:w="2835" w:type="dxa"/>
            <w:vAlign w:val="center"/>
          </w:tcPr>
          <w:p w14:paraId="5E5235F4">
            <w:pPr>
              <w:pStyle w:val="14"/>
            </w:pPr>
            <w:r>
              <w:t>三级指标</w:t>
            </w:r>
          </w:p>
        </w:tc>
        <w:tc>
          <w:tcPr>
            <w:tcW w:w="2835" w:type="dxa"/>
            <w:vAlign w:val="center"/>
          </w:tcPr>
          <w:p w14:paraId="51B4F487">
            <w:pPr>
              <w:pStyle w:val="14"/>
            </w:pPr>
            <w:r>
              <w:t>绩效指标描述</w:t>
            </w:r>
          </w:p>
        </w:tc>
        <w:tc>
          <w:tcPr>
            <w:tcW w:w="2551" w:type="dxa"/>
            <w:vAlign w:val="center"/>
          </w:tcPr>
          <w:p w14:paraId="7C9C4F43">
            <w:pPr>
              <w:pStyle w:val="14"/>
            </w:pPr>
            <w:r>
              <w:t>指标值</w:t>
            </w:r>
          </w:p>
        </w:tc>
        <w:tc>
          <w:tcPr>
            <w:tcW w:w="2268" w:type="dxa"/>
            <w:vAlign w:val="center"/>
          </w:tcPr>
          <w:p w14:paraId="12958E1D">
            <w:pPr>
              <w:pStyle w:val="14"/>
            </w:pPr>
            <w:r>
              <w:t>指标值确定依据</w:t>
            </w:r>
          </w:p>
        </w:tc>
      </w:tr>
      <w:tr w14:paraId="7C44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51E944">
            <w:pPr>
              <w:pStyle w:val="17"/>
            </w:pPr>
            <w:r>
              <w:t>产出指标</w:t>
            </w:r>
          </w:p>
        </w:tc>
        <w:tc>
          <w:tcPr>
            <w:tcW w:w="2268" w:type="dxa"/>
            <w:vAlign w:val="center"/>
          </w:tcPr>
          <w:p w14:paraId="36C483FD">
            <w:pPr>
              <w:pStyle w:val="16"/>
            </w:pPr>
            <w:r>
              <w:t>数量指标</w:t>
            </w:r>
          </w:p>
        </w:tc>
        <w:tc>
          <w:tcPr>
            <w:tcW w:w="2835" w:type="dxa"/>
            <w:vAlign w:val="center"/>
          </w:tcPr>
          <w:p w14:paraId="200E2B0A">
            <w:pPr>
              <w:pStyle w:val="16"/>
            </w:pPr>
            <w:r>
              <w:t>受学生数量</w:t>
            </w:r>
          </w:p>
        </w:tc>
        <w:tc>
          <w:tcPr>
            <w:tcW w:w="2835" w:type="dxa"/>
            <w:vAlign w:val="center"/>
          </w:tcPr>
          <w:p w14:paraId="3F8085CF">
            <w:pPr>
              <w:pStyle w:val="16"/>
            </w:pPr>
            <w:r>
              <w:t>享受资助的学生数量</w:t>
            </w:r>
          </w:p>
        </w:tc>
        <w:tc>
          <w:tcPr>
            <w:tcW w:w="2551" w:type="dxa"/>
            <w:vAlign w:val="center"/>
          </w:tcPr>
          <w:p w14:paraId="7A6E8C91">
            <w:pPr>
              <w:pStyle w:val="16"/>
            </w:pPr>
            <w:r>
              <w:t>≥2人</w:t>
            </w:r>
          </w:p>
        </w:tc>
        <w:tc>
          <w:tcPr>
            <w:tcW w:w="2268" w:type="dxa"/>
            <w:vAlign w:val="center"/>
          </w:tcPr>
          <w:p w14:paraId="638533EC">
            <w:pPr>
              <w:pStyle w:val="16"/>
            </w:pPr>
            <w:r>
              <w:t>年度工作报告</w:t>
            </w:r>
          </w:p>
        </w:tc>
      </w:tr>
      <w:tr w14:paraId="7A56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68B673"/>
        </w:tc>
        <w:tc>
          <w:tcPr>
            <w:tcW w:w="2268" w:type="dxa"/>
            <w:vAlign w:val="center"/>
          </w:tcPr>
          <w:p w14:paraId="0EEB1F56">
            <w:pPr>
              <w:pStyle w:val="16"/>
            </w:pPr>
            <w:r>
              <w:t>质量指标</w:t>
            </w:r>
          </w:p>
        </w:tc>
        <w:tc>
          <w:tcPr>
            <w:tcW w:w="2835" w:type="dxa"/>
            <w:vAlign w:val="center"/>
          </w:tcPr>
          <w:p w14:paraId="7C129F7E">
            <w:pPr>
              <w:pStyle w:val="16"/>
            </w:pPr>
            <w:r>
              <w:t>建档立卡学生接受资助的比例</w:t>
            </w:r>
          </w:p>
        </w:tc>
        <w:tc>
          <w:tcPr>
            <w:tcW w:w="2835" w:type="dxa"/>
            <w:vAlign w:val="center"/>
          </w:tcPr>
          <w:p w14:paraId="718664F9">
            <w:pPr>
              <w:pStyle w:val="16"/>
            </w:pPr>
            <w:r>
              <w:t>建档立卡学生应助尽助</w:t>
            </w:r>
          </w:p>
        </w:tc>
        <w:tc>
          <w:tcPr>
            <w:tcW w:w="2551" w:type="dxa"/>
            <w:vAlign w:val="center"/>
          </w:tcPr>
          <w:p w14:paraId="7196C7BB">
            <w:pPr>
              <w:pStyle w:val="16"/>
            </w:pPr>
            <w:r>
              <w:t>100%</w:t>
            </w:r>
          </w:p>
        </w:tc>
        <w:tc>
          <w:tcPr>
            <w:tcW w:w="2268" w:type="dxa"/>
            <w:vAlign w:val="center"/>
          </w:tcPr>
          <w:p w14:paraId="162724A7">
            <w:pPr>
              <w:pStyle w:val="16"/>
            </w:pPr>
            <w:r>
              <w:t>年度工作报告</w:t>
            </w:r>
          </w:p>
        </w:tc>
      </w:tr>
      <w:tr w14:paraId="3F0A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4F857"/>
        </w:tc>
        <w:tc>
          <w:tcPr>
            <w:tcW w:w="2268" w:type="dxa"/>
            <w:vAlign w:val="center"/>
          </w:tcPr>
          <w:p w14:paraId="2764BAA5">
            <w:pPr>
              <w:pStyle w:val="16"/>
            </w:pPr>
            <w:r>
              <w:t>时效指标</w:t>
            </w:r>
          </w:p>
        </w:tc>
        <w:tc>
          <w:tcPr>
            <w:tcW w:w="2835" w:type="dxa"/>
            <w:vAlign w:val="center"/>
          </w:tcPr>
          <w:p w14:paraId="13169E7F">
            <w:pPr>
              <w:pStyle w:val="16"/>
            </w:pPr>
            <w:r>
              <w:t>资助经费及时发放</w:t>
            </w:r>
          </w:p>
        </w:tc>
        <w:tc>
          <w:tcPr>
            <w:tcW w:w="2835" w:type="dxa"/>
            <w:vAlign w:val="center"/>
          </w:tcPr>
          <w:p w14:paraId="245F7A1E">
            <w:pPr>
              <w:pStyle w:val="16"/>
            </w:pPr>
            <w:r>
              <w:t>资金拨付时间</w:t>
            </w:r>
          </w:p>
        </w:tc>
        <w:tc>
          <w:tcPr>
            <w:tcW w:w="2551" w:type="dxa"/>
            <w:vAlign w:val="center"/>
          </w:tcPr>
          <w:p w14:paraId="29569AD7">
            <w:pPr>
              <w:pStyle w:val="16"/>
            </w:pPr>
            <w:r>
              <w:t>按文件要求及时发放</w:t>
            </w:r>
          </w:p>
        </w:tc>
        <w:tc>
          <w:tcPr>
            <w:tcW w:w="2268" w:type="dxa"/>
            <w:vAlign w:val="center"/>
          </w:tcPr>
          <w:p w14:paraId="35B6FD28">
            <w:pPr>
              <w:pStyle w:val="16"/>
            </w:pPr>
            <w:r>
              <w:t>年度工作报告</w:t>
            </w:r>
          </w:p>
        </w:tc>
      </w:tr>
      <w:tr w14:paraId="50EB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59930"/>
        </w:tc>
        <w:tc>
          <w:tcPr>
            <w:tcW w:w="2268" w:type="dxa"/>
            <w:vAlign w:val="center"/>
          </w:tcPr>
          <w:p w14:paraId="5FBF4EB1">
            <w:pPr>
              <w:pStyle w:val="16"/>
            </w:pPr>
            <w:r>
              <w:t>成本指标</w:t>
            </w:r>
          </w:p>
        </w:tc>
        <w:tc>
          <w:tcPr>
            <w:tcW w:w="2835" w:type="dxa"/>
            <w:vAlign w:val="center"/>
          </w:tcPr>
          <w:p w14:paraId="15A7AA66">
            <w:pPr>
              <w:pStyle w:val="16"/>
            </w:pPr>
            <w:r>
              <w:t>预算控制数</w:t>
            </w:r>
          </w:p>
        </w:tc>
        <w:tc>
          <w:tcPr>
            <w:tcW w:w="2835" w:type="dxa"/>
            <w:vAlign w:val="center"/>
          </w:tcPr>
          <w:p w14:paraId="2EFBE612">
            <w:pPr>
              <w:pStyle w:val="16"/>
            </w:pPr>
            <w:r>
              <w:t>不超预算控制数</w:t>
            </w:r>
          </w:p>
        </w:tc>
        <w:tc>
          <w:tcPr>
            <w:tcW w:w="2551" w:type="dxa"/>
            <w:vAlign w:val="center"/>
          </w:tcPr>
          <w:p w14:paraId="2AE910A1">
            <w:pPr>
              <w:pStyle w:val="16"/>
            </w:pPr>
            <w:r>
              <w:t>≤500寄宿生：小学1000元/生/年，初中生1250元/生/年；非寄宿：小学500元/生/年，初中625元/生/年</w:t>
            </w:r>
          </w:p>
        </w:tc>
        <w:tc>
          <w:tcPr>
            <w:tcW w:w="2268" w:type="dxa"/>
            <w:vAlign w:val="center"/>
          </w:tcPr>
          <w:p w14:paraId="5E727803">
            <w:pPr>
              <w:pStyle w:val="16"/>
            </w:pPr>
            <w:r>
              <w:t>预算成本</w:t>
            </w:r>
          </w:p>
        </w:tc>
      </w:tr>
      <w:tr w14:paraId="5AE2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BFEF5">
            <w:pPr>
              <w:pStyle w:val="17"/>
            </w:pPr>
            <w:r>
              <w:t>效益指标</w:t>
            </w:r>
          </w:p>
        </w:tc>
        <w:tc>
          <w:tcPr>
            <w:tcW w:w="2268" w:type="dxa"/>
            <w:vAlign w:val="center"/>
          </w:tcPr>
          <w:p w14:paraId="347D8700">
            <w:pPr>
              <w:pStyle w:val="16"/>
            </w:pPr>
            <w:r>
              <w:t>社会效益指标</w:t>
            </w:r>
          </w:p>
        </w:tc>
        <w:tc>
          <w:tcPr>
            <w:tcW w:w="2835" w:type="dxa"/>
            <w:vAlign w:val="center"/>
          </w:tcPr>
          <w:p w14:paraId="329DAA01">
            <w:pPr>
              <w:pStyle w:val="16"/>
            </w:pPr>
            <w:r>
              <w:t>有效缓解学生就学压力</w:t>
            </w:r>
          </w:p>
        </w:tc>
        <w:tc>
          <w:tcPr>
            <w:tcW w:w="2835" w:type="dxa"/>
            <w:vAlign w:val="center"/>
          </w:tcPr>
          <w:p w14:paraId="1099EED7">
            <w:pPr>
              <w:pStyle w:val="16"/>
            </w:pPr>
            <w:r>
              <w:t>有效缓解学生就学压力</w:t>
            </w:r>
          </w:p>
        </w:tc>
        <w:tc>
          <w:tcPr>
            <w:tcW w:w="2551" w:type="dxa"/>
            <w:vAlign w:val="center"/>
          </w:tcPr>
          <w:p w14:paraId="14941ADA">
            <w:pPr>
              <w:pStyle w:val="16"/>
            </w:pPr>
            <w:r>
              <w:t>有效缓解较上升</w:t>
            </w:r>
          </w:p>
        </w:tc>
        <w:tc>
          <w:tcPr>
            <w:tcW w:w="2268" w:type="dxa"/>
            <w:vAlign w:val="center"/>
          </w:tcPr>
          <w:p w14:paraId="3122856D">
            <w:pPr>
              <w:pStyle w:val="16"/>
            </w:pPr>
            <w:r>
              <w:t>年度工作报告</w:t>
            </w:r>
          </w:p>
        </w:tc>
      </w:tr>
      <w:tr w14:paraId="3EFA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813437">
            <w:pPr>
              <w:pStyle w:val="17"/>
            </w:pPr>
            <w:r>
              <w:t>满意度指标</w:t>
            </w:r>
          </w:p>
        </w:tc>
        <w:tc>
          <w:tcPr>
            <w:tcW w:w="2268" w:type="dxa"/>
            <w:vAlign w:val="center"/>
          </w:tcPr>
          <w:p w14:paraId="7AD7E17B">
            <w:pPr>
              <w:pStyle w:val="16"/>
            </w:pPr>
            <w:r>
              <w:t>服务对象满意度指标</w:t>
            </w:r>
          </w:p>
        </w:tc>
        <w:tc>
          <w:tcPr>
            <w:tcW w:w="2835" w:type="dxa"/>
            <w:vAlign w:val="center"/>
          </w:tcPr>
          <w:p w14:paraId="07B55072">
            <w:pPr>
              <w:pStyle w:val="16"/>
            </w:pPr>
            <w:r>
              <w:t>调查生随班学生的满意度</w:t>
            </w:r>
          </w:p>
        </w:tc>
        <w:tc>
          <w:tcPr>
            <w:tcW w:w="2835" w:type="dxa"/>
            <w:vAlign w:val="center"/>
          </w:tcPr>
          <w:p w14:paraId="2BD73CEA">
            <w:pPr>
              <w:pStyle w:val="16"/>
            </w:pPr>
            <w:r>
              <w:t>调查生随班学生的满意度</w:t>
            </w:r>
          </w:p>
        </w:tc>
        <w:tc>
          <w:tcPr>
            <w:tcW w:w="2551" w:type="dxa"/>
            <w:vAlign w:val="center"/>
          </w:tcPr>
          <w:p w14:paraId="08953ABE">
            <w:pPr>
              <w:pStyle w:val="16"/>
            </w:pPr>
            <w:r>
              <w:t>≥95%</w:t>
            </w:r>
          </w:p>
        </w:tc>
        <w:tc>
          <w:tcPr>
            <w:tcW w:w="2268" w:type="dxa"/>
            <w:vAlign w:val="center"/>
          </w:tcPr>
          <w:p w14:paraId="31BB4F95">
            <w:pPr>
              <w:pStyle w:val="16"/>
            </w:pPr>
            <w:r>
              <w:t>满意度调查表</w:t>
            </w:r>
          </w:p>
        </w:tc>
      </w:tr>
    </w:tbl>
    <w:p w14:paraId="007AA443">
      <w:pPr>
        <w:sectPr>
          <w:pgSz w:w="16840" w:h="11900" w:orient="landscape"/>
          <w:pgMar w:top="1361" w:right="1020" w:bottom="1134" w:left="1020" w:header="720" w:footer="720" w:gutter="0"/>
          <w:cols w:space="720" w:num="1"/>
        </w:sectPr>
      </w:pPr>
    </w:p>
    <w:p w14:paraId="07332C8C">
      <w:pPr>
        <w:spacing w:before="0" w:after="0"/>
        <w:ind w:firstLine="560"/>
        <w:jc w:val="left"/>
        <w:outlineLvl w:val="9"/>
      </w:pPr>
      <w:r>
        <w:rPr>
          <w:rFonts w:ascii="方正仿宋_GBK" w:hAnsi="方正仿宋_GBK" w:eastAsia="方正仿宋_GBK" w:cs="方正仿宋_GBK"/>
          <w:b/>
          <w:color w:val="000000"/>
          <w:sz w:val="28"/>
        </w:rPr>
        <w:t>20、石财教[2022]5号关于下达2022年普通高中教育补助资金预算的通知(高中助学金)(市级)（九中10)绩效目标表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A1D5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A2B338">
            <w:pPr>
              <w:pStyle w:val="14"/>
            </w:pPr>
            <w:r>
              <w:t>绩效目标</w:t>
            </w:r>
          </w:p>
        </w:tc>
        <w:tc>
          <w:tcPr>
            <w:tcW w:w="12756" w:type="dxa"/>
            <w:tcBorders>
              <w:bottom w:val="single" w:color="FFFFFF" w:sz="6" w:space="0"/>
            </w:tcBorders>
            <w:vAlign w:val="center"/>
          </w:tcPr>
          <w:p w14:paraId="3CBE757F">
            <w:pPr>
              <w:pStyle w:val="16"/>
            </w:pPr>
            <w:r>
              <w:t>1.让更多的家庭经济困难学生得到资助，更好的完成学业</w:t>
            </w:r>
          </w:p>
        </w:tc>
      </w:tr>
    </w:tbl>
    <w:p w14:paraId="34C18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2B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0A3565">
            <w:pPr>
              <w:pStyle w:val="14"/>
            </w:pPr>
            <w:r>
              <w:t>一级指标</w:t>
            </w:r>
          </w:p>
        </w:tc>
        <w:tc>
          <w:tcPr>
            <w:tcW w:w="2268" w:type="dxa"/>
            <w:vAlign w:val="center"/>
          </w:tcPr>
          <w:p w14:paraId="62620406">
            <w:pPr>
              <w:pStyle w:val="14"/>
            </w:pPr>
            <w:r>
              <w:t>二级指标</w:t>
            </w:r>
          </w:p>
        </w:tc>
        <w:tc>
          <w:tcPr>
            <w:tcW w:w="2835" w:type="dxa"/>
            <w:vAlign w:val="center"/>
          </w:tcPr>
          <w:p w14:paraId="7456F8AF">
            <w:pPr>
              <w:pStyle w:val="14"/>
            </w:pPr>
            <w:r>
              <w:t>三级指标</w:t>
            </w:r>
          </w:p>
        </w:tc>
        <w:tc>
          <w:tcPr>
            <w:tcW w:w="2835" w:type="dxa"/>
            <w:vAlign w:val="center"/>
          </w:tcPr>
          <w:p w14:paraId="1A1DFAD6">
            <w:pPr>
              <w:pStyle w:val="14"/>
            </w:pPr>
            <w:r>
              <w:t>绩效指标描述</w:t>
            </w:r>
          </w:p>
        </w:tc>
        <w:tc>
          <w:tcPr>
            <w:tcW w:w="2551" w:type="dxa"/>
            <w:vAlign w:val="center"/>
          </w:tcPr>
          <w:p w14:paraId="296FE7DE">
            <w:pPr>
              <w:pStyle w:val="14"/>
            </w:pPr>
            <w:r>
              <w:t>指标值</w:t>
            </w:r>
          </w:p>
        </w:tc>
        <w:tc>
          <w:tcPr>
            <w:tcW w:w="2268" w:type="dxa"/>
            <w:vAlign w:val="center"/>
          </w:tcPr>
          <w:p w14:paraId="45C3C543">
            <w:pPr>
              <w:pStyle w:val="14"/>
            </w:pPr>
            <w:r>
              <w:t>指标值确定依据</w:t>
            </w:r>
          </w:p>
        </w:tc>
      </w:tr>
      <w:tr w14:paraId="7D3C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2D135F">
            <w:pPr>
              <w:pStyle w:val="17"/>
            </w:pPr>
            <w:r>
              <w:t>产出指标</w:t>
            </w:r>
          </w:p>
        </w:tc>
        <w:tc>
          <w:tcPr>
            <w:tcW w:w="2268" w:type="dxa"/>
            <w:vAlign w:val="center"/>
          </w:tcPr>
          <w:p w14:paraId="02B78739">
            <w:pPr>
              <w:pStyle w:val="16"/>
            </w:pPr>
            <w:r>
              <w:t>数量指标</w:t>
            </w:r>
          </w:p>
        </w:tc>
        <w:tc>
          <w:tcPr>
            <w:tcW w:w="2835" w:type="dxa"/>
            <w:vAlign w:val="center"/>
          </w:tcPr>
          <w:p w14:paraId="76A1D18E">
            <w:pPr>
              <w:pStyle w:val="16"/>
            </w:pPr>
            <w:r>
              <w:t>资助学生数</w:t>
            </w:r>
          </w:p>
        </w:tc>
        <w:tc>
          <w:tcPr>
            <w:tcW w:w="2835" w:type="dxa"/>
            <w:vAlign w:val="center"/>
          </w:tcPr>
          <w:p w14:paraId="58318323">
            <w:pPr>
              <w:pStyle w:val="16"/>
            </w:pPr>
            <w:r>
              <w:t>全年受资助学生数</w:t>
            </w:r>
          </w:p>
        </w:tc>
        <w:tc>
          <w:tcPr>
            <w:tcW w:w="2551" w:type="dxa"/>
            <w:vAlign w:val="center"/>
          </w:tcPr>
          <w:p w14:paraId="7CF602EA">
            <w:pPr>
              <w:pStyle w:val="16"/>
            </w:pPr>
            <w:r>
              <w:t>≥100人</w:t>
            </w:r>
          </w:p>
        </w:tc>
        <w:tc>
          <w:tcPr>
            <w:tcW w:w="2268" w:type="dxa"/>
            <w:vAlign w:val="center"/>
          </w:tcPr>
          <w:p w14:paraId="00035BD9">
            <w:pPr>
              <w:pStyle w:val="16"/>
            </w:pPr>
            <w:r>
              <w:t>资助文件</w:t>
            </w:r>
          </w:p>
        </w:tc>
      </w:tr>
      <w:tr w14:paraId="5342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1EE8E"/>
        </w:tc>
        <w:tc>
          <w:tcPr>
            <w:tcW w:w="2268" w:type="dxa"/>
            <w:vAlign w:val="center"/>
          </w:tcPr>
          <w:p w14:paraId="54CCFBD6">
            <w:pPr>
              <w:pStyle w:val="16"/>
            </w:pPr>
            <w:r>
              <w:t>质量指标</w:t>
            </w:r>
          </w:p>
        </w:tc>
        <w:tc>
          <w:tcPr>
            <w:tcW w:w="2835" w:type="dxa"/>
            <w:vAlign w:val="center"/>
          </w:tcPr>
          <w:p w14:paraId="5627679C">
            <w:pPr>
              <w:pStyle w:val="16"/>
            </w:pPr>
            <w:r>
              <w:t>资助学生比例</w:t>
            </w:r>
          </w:p>
        </w:tc>
        <w:tc>
          <w:tcPr>
            <w:tcW w:w="2835" w:type="dxa"/>
            <w:vAlign w:val="center"/>
          </w:tcPr>
          <w:p w14:paraId="6F82897F">
            <w:pPr>
              <w:pStyle w:val="16"/>
            </w:pPr>
            <w:r>
              <w:t>家庭经济困难学生应助尽助</w:t>
            </w:r>
          </w:p>
        </w:tc>
        <w:tc>
          <w:tcPr>
            <w:tcW w:w="2551" w:type="dxa"/>
            <w:vAlign w:val="center"/>
          </w:tcPr>
          <w:p w14:paraId="1BFF2027">
            <w:pPr>
              <w:pStyle w:val="16"/>
            </w:pPr>
            <w:r>
              <w:t>100百分比</w:t>
            </w:r>
          </w:p>
        </w:tc>
        <w:tc>
          <w:tcPr>
            <w:tcW w:w="2268" w:type="dxa"/>
            <w:vAlign w:val="center"/>
          </w:tcPr>
          <w:p w14:paraId="24C060B2">
            <w:pPr>
              <w:pStyle w:val="16"/>
            </w:pPr>
            <w:r>
              <w:t>财务报表</w:t>
            </w:r>
          </w:p>
        </w:tc>
      </w:tr>
      <w:tr w14:paraId="61B2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B90A0"/>
        </w:tc>
        <w:tc>
          <w:tcPr>
            <w:tcW w:w="2268" w:type="dxa"/>
            <w:vAlign w:val="center"/>
          </w:tcPr>
          <w:p w14:paraId="25635880">
            <w:pPr>
              <w:pStyle w:val="16"/>
            </w:pPr>
            <w:r>
              <w:t>时效指标</w:t>
            </w:r>
          </w:p>
        </w:tc>
        <w:tc>
          <w:tcPr>
            <w:tcW w:w="2835" w:type="dxa"/>
            <w:vAlign w:val="center"/>
          </w:tcPr>
          <w:p w14:paraId="283A51AB">
            <w:pPr>
              <w:pStyle w:val="16"/>
            </w:pPr>
            <w:r>
              <w:t>及时发放</w:t>
            </w:r>
          </w:p>
        </w:tc>
        <w:tc>
          <w:tcPr>
            <w:tcW w:w="2835" w:type="dxa"/>
            <w:vAlign w:val="center"/>
          </w:tcPr>
          <w:p w14:paraId="5551D09A">
            <w:pPr>
              <w:pStyle w:val="16"/>
            </w:pPr>
            <w:r>
              <w:t>及时发放率</w:t>
            </w:r>
          </w:p>
        </w:tc>
        <w:tc>
          <w:tcPr>
            <w:tcW w:w="2551" w:type="dxa"/>
            <w:vAlign w:val="center"/>
          </w:tcPr>
          <w:p w14:paraId="5A782719">
            <w:pPr>
              <w:pStyle w:val="16"/>
            </w:pPr>
            <w:r>
              <w:t>≥95百分比</w:t>
            </w:r>
          </w:p>
        </w:tc>
        <w:tc>
          <w:tcPr>
            <w:tcW w:w="2268" w:type="dxa"/>
            <w:vAlign w:val="center"/>
          </w:tcPr>
          <w:p w14:paraId="137EFEE5">
            <w:pPr>
              <w:pStyle w:val="16"/>
            </w:pPr>
            <w:r>
              <w:t>财务报表</w:t>
            </w:r>
          </w:p>
        </w:tc>
      </w:tr>
      <w:tr w14:paraId="7DCA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D99C1"/>
        </w:tc>
        <w:tc>
          <w:tcPr>
            <w:tcW w:w="2268" w:type="dxa"/>
            <w:vAlign w:val="center"/>
          </w:tcPr>
          <w:p w14:paraId="56A0B35B">
            <w:pPr>
              <w:pStyle w:val="16"/>
            </w:pPr>
            <w:r>
              <w:t>成本指标</w:t>
            </w:r>
          </w:p>
        </w:tc>
        <w:tc>
          <w:tcPr>
            <w:tcW w:w="2835" w:type="dxa"/>
            <w:vAlign w:val="center"/>
          </w:tcPr>
          <w:p w14:paraId="09B7F15B">
            <w:pPr>
              <w:pStyle w:val="16"/>
            </w:pPr>
            <w:r>
              <w:t>资助标准</w:t>
            </w:r>
          </w:p>
        </w:tc>
        <w:tc>
          <w:tcPr>
            <w:tcW w:w="2835" w:type="dxa"/>
            <w:vAlign w:val="center"/>
          </w:tcPr>
          <w:p w14:paraId="44E39DA3">
            <w:pPr>
              <w:pStyle w:val="16"/>
            </w:pPr>
            <w:r>
              <w:t>生均每次资助标准</w:t>
            </w:r>
          </w:p>
        </w:tc>
        <w:tc>
          <w:tcPr>
            <w:tcW w:w="2551" w:type="dxa"/>
            <w:vAlign w:val="center"/>
          </w:tcPr>
          <w:p w14:paraId="7C37D9E2">
            <w:pPr>
              <w:pStyle w:val="16"/>
            </w:pPr>
            <w:r>
              <w:t>文件依据</w:t>
            </w:r>
          </w:p>
        </w:tc>
        <w:tc>
          <w:tcPr>
            <w:tcW w:w="2268" w:type="dxa"/>
            <w:vAlign w:val="center"/>
          </w:tcPr>
          <w:p w14:paraId="4734F139">
            <w:pPr>
              <w:pStyle w:val="16"/>
            </w:pPr>
            <w:r>
              <w:t>资助文件</w:t>
            </w:r>
          </w:p>
        </w:tc>
      </w:tr>
      <w:tr w14:paraId="43B0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01CF33">
            <w:pPr>
              <w:pStyle w:val="17"/>
            </w:pPr>
            <w:r>
              <w:t>效益指标</w:t>
            </w:r>
          </w:p>
        </w:tc>
        <w:tc>
          <w:tcPr>
            <w:tcW w:w="2268" w:type="dxa"/>
            <w:vAlign w:val="center"/>
          </w:tcPr>
          <w:p w14:paraId="1FB04970">
            <w:pPr>
              <w:pStyle w:val="16"/>
            </w:pPr>
            <w:r>
              <w:t>社会效益指标</w:t>
            </w:r>
          </w:p>
        </w:tc>
        <w:tc>
          <w:tcPr>
            <w:tcW w:w="2835" w:type="dxa"/>
            <w:vAlign w:val="center"/>
          </w:tcPr>
          <w:p w14:paraId="253D59B2">
            <w:pPr>
              <w:pStyle w:val="16"/>
            </w:pPr>
            <w:r>
              <w:t>减轻家庭经济困难学生负担</w:t>
            </w:r>
          </w:p>
        </w:tc>
        <w:tc>
          <w:tcPr>
            <w:tcW w:w="2835" w:type="dxa"/>
            <w:vAlign w:val="center"/>
          </w:tcPr>
          <w:p w14:paraId="7F2802BF">
            <w:pPr>
              <w:pStyle w:val="16"/>
            </w:pPr>
            <w:r>
              <w:t>受益学生数</w:t>
            </w:r>
          </w:p>
        </w:tc>
        <w:tc>
          <w:tcPr>
            <w:tcW w:w="2551" w:type="dxa"/>
            <w:vAlign w:val="center"/>
          </w:tcPr>
          <w:p w14:paraId="326A8FEA">
            <w:pPr>
              <w:pStyle w:val="16"/>
            </w:pPr>
            <w:r>
              <w:t>≥100人</w:t>
            </w:r>
          </w:p>
        </w:tc>
        <w:tc>
          <w:tcPr>
            <w:tcW w:w="2268" w:type="dxa"/>
            <w:vAlign w:val="center"/>
          </w:tcPr>
          <w:p w14:paraId="715253E0">
            <w:pPr>
              <w:pStyle w:val="16"/>
            </w:pPr>
            <w:r>
              <w:t>财务报表</w:t>
            </w:r>
          </w:p>
        </w:tc>
      </w:tr>
      <w:tr w14:paraId="1E63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E913A5">
            <w:pPr>
              <w:pStyle w:val="17"/>
            </w:pPr>
            <w:r>
              <w:t>满意度指标</w:t>
            </w:r>
          </w:p>
        </w:tc>
        <w:tc>
          <w:tcPr>
            <w:tcW w:w="2268" w:type="dxa"/>
            <w:vAlign w:val="center"/>
          </w:tcPr>
          <w:p w14:paraId="735A3C3C">
            <w:pPr>
              <w:pStyle w:val="16"/>
            </w:pPr>
            <w:r>
              <w:t>服务对象满意度指标</w:t>
            </w:r>
          </w:p>
        </w:tc>
        <w:tc>
          <w:tcPr>
            <w:tcW w:w="2835" w:type="dxa"/>
            <w:vAlign w:val="center"/>
          </w:tcPr>
          <w:p w14:paraId="1B1392E1">
            <w:pPr>
              <w:pStyle w:val="16"/>
            </w:pPr>
            <w:r>
              <w:t>受益学生满意度</w:t>
            </w:r>
          </w:p>
        </w:tc>
        <w:tc>
          <w:tcPr>
            <w:tcW w:w="2835" w:type="dxa"/>
            <w:vAlign w:val="center"/>
          </w:tcPr>
          <w:p w14:paraId="36AACDE0">
            <w:pPr>
              <w:pStyle w:val="16"/>
            </w:pPr>
            <w:r>
              <w:t>困难学生对当年项目满意度</w:t>
            </w:r>
          </w:p>
        </w:tc>
        <w:tc>
          <w:tcPr>
            <w:tcW w:w="2551" w:type="dxa"/>
            <w:vAlign w:val="center"/>
          </w:tcPr>
          <w:p w14:paraId="2590703D">
            <w:pPr>
              <w:pStyle w:val="16"/>
            </w:pPr>
            <w:r>
              <w:t>≥95百分比</w:t>
            </w:r>
          </w:p>
        </w:tc>
        <w:tc>
          <w:tcPr>
            <w:tcW w:w="2268" w:type="dxa"/>
            <w:vAlign w:val="center"/>
          </w:tcPr>
          <w:p w14:paraId="63A20ABF">
            <w:pPr>
              <w:pStyle w:val="16"/>
            </w:pPr>
            <w:r>
              <w:t>问卷调查</w:t>
            </w:r>
          </w:p>
        </w:tc>
      </w:tr>
    </w:tbl>
    <w:p w14:paraId="4ADAC861">
      <w:pPr>
        <w:sectPr>
          <w:pgSz w:w="16840" w:h="11900" w:orient="landscape"/>
          <w:pgMar w:top="1361" w:right="1020" w:bottom="1134" w:left="1020" w:header="720" w:footer="720" w:gutter="0"/>
          <w:cols w:space="720" w:num="1"/>
        </w:sectPr>
      </w:pPr>
    </w:p>
    <w:p w14:paraId="01A8E06F">
      <w:pPr>
        <w:spacing w:before="0" w:after="0"/>
        <w:ind w:firstLine="560"/>
        <w:jc w:val="left"/>
        <w:outlineLvl w:val="9"/>
      </w:pPr>
      <w:r>
        <w:rPr>
          <w:rFonts w:ascii="方正仿宋_GBK" w:hAnsi="方正仿宋_GBK" w:eastAsia="方正仿宋_GBK" w:cs="方正仿宋_GBK"/>
          <w:b/>
          <w:color w:val="000000"/>
          <w:sz w:val="28"/>
        </w:rPr>
        <w:t>21、石财教[2022]7号冀财教[2022]132关于提前下达2022年省级高中补助资金预算的通知（助学金）（省）（九中1.4）绩效目标表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6FEC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71D102">
            <w:pPr>
              <w:pStyle w:val="14"/>
            </w:pPr>
            <w:r>
              <w:t>绩效目标</w:t>
            </w:r>
          </w:p>
        </w:tc>
        <w:tc>
          <w:tcPr>
            <w:tcW w:w="12756" w:type="dxa"/>
            <w:tcBorders>
              <w:bottom w:val="single" w:color="FFFFFF" w:sz="6" w:space="0"/>
            </w:tcBorders>
            <w:vAlign w:val="center"/>
          </w:tcPr>
          <w:p w14:paraId="32F26B08">
            <w:pPr>
              <w:pStyle w:val="16"/>
            </w:pPr>
            <w:r>
              <w:t>1.让更多的家庭经济困难学生得到资助，更好的完成学业</w:t>
            </w:r>
          </w:p>
        </w:tc>
      </w:tr>
    </w:tbl>
    <w:p w14:paraId="7BA15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F6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55B0DA">
            <w:pPr>
              <w:pStyle w:val="14"/>
            </w:pPr>
            <w:r>
              <w:t>一级指标</w:t>
            </w:r>
          </w:p>
        </w:tc>
        <w:tc>
          <w:tcPr>
            <w:tcW w:w="2268" w:type="dxa"/>
            <w:vAlign w:val="center"/>
          </w:tcPr>
          <w:p w14:paraId="003460C9">
            <w:pPr>
              <w:pStyle w:val="14"/>
            </w:pPr>
            <w:r>
              <w:t>二级指标</w:t>
            </w:r>
          </w:p>
        </w:tc>
        <w:tc>
          <w:tcPr>
            <w:tcW w:w="2835" w:type="dxa"/>
            <w:vAlign w:val="center"/>
          </w:tcPr>
          <w:p w14:paraId="1BA1F2DB">
            <w:pPr>
              <w:pStyle w:val="14"/>
            </w:pPr>
            <w:r>
              <w:t>三级指标</w:t>
            </w:r>
          </w:p>
        </w:tc>
        <w:tc>
          <w:tcPr>
            <w:tcW w:w="2835" w:type="dxa"/>
            <w:vAlign w:val="center"/>
          </w:tcPr>
          <w:p w14:paraId="090F4FC9">
            <w:pPr>
              <w:pStyle w:val="14"/>
            </w:pPr>
            <w:r>
              <w:t>绩效指标描述</w:t>
            </w:r>
          </w:p>
        </w:tc>
        <w:tc>
          <w:tcPr>
            <w:tcW w:w="2551" w:type="dxa"/>
            <w:vAlign w:val="center"/>
          </w:tcPr>
          <w:p w14:paraId="71045120">
            <w:pPr>
              <w:pStyle w:val="14"/>
            </w:pPr>
            <w:r>
              <w:t>指标值</w:t>
            </w:r>
          </w:p>
        </w:tc>
        <w:tc>
          <w:tcPr>
            <w:tcW w:w="2268" w:type="dxa"/>
            <w:vAlign w:val="center"/>
          </w:tcPr>
          <w:p w14:paraId="563E99A3">
            <w:pPr>
              <w:pStyle w:val="14"/>
            </w:pPr>
            <w:r>
              <w:t>指标值确定依据</w:t>
            </w:r>
          </w:p>
        </w:tc>
      </w:tr>
      <w:tr w14:paraId="5F3B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E8E47C">
            <w:pPr>
              <w:pStyle w:val="17"/>
            </w:pPr>
            <w:r>
              <w:t>产出指标</w:t>
            </w:r>
          </w:p>
        </w:tc>
        <w:tc>
          <w:tcPr>
            <w:tcW w:w="2268" w:type="dxa"/>
            <w:vAlign w:val="center"/>
          </w:tcPr>
          <w:p w14:paraId="4225681F">
            <w:pPr>
              <w:pStyle w:val="16"/>
            </w:pPr>
            <w:r>
              <w:t>数量指标</w:t>
            </w:r>
          </w:p>
        </w:tc>
        <w:tc>
          <w:tcPr>
            <w:tcW w:w="2835" w:type="dxa"/>
            <w:vAlign w:val="center"/>
          </w:tcPr>
          <w:p w14:paraId="35FF8197">
            <w:pPr>
              <w:pStyle w:val="16"/>
            </w:pPr>
            <w:r>
              <w:t>资助学生数</w:t>
            </w:r>
          </w:p>
        </w:tc>
        <w:tc>
          <w:tcPr>
            <w:tcW w:w="2835" w:type="dxa"/>
            <w:vAlign w:val="center"/>
          </w:tcPr>
          <w:p w14:paraId="1A85EE39">
            <w:pPr>
              <w:pStyle w:val="16"/>
            </w:pPr>
            <w:r>
              <w:t>全年受资助学生数</w:t>
            </w:r>
          </w:p>
        </w:tc>
        <w:tc>
          <w:tcPr>
            <w:tcW w:w="2551" w:type="dxa"/>
            <w:vAlign w:val="center"/>
          </w:tcPr>
          <w:p w14:paraId="052AC47F">
            <w:pPr>
              <w:pStyle w:val="16"/>
            </w:pPr>
            <w:r>
              <w:t>≥14人</w:t>
            </w:r>
          </w:p>
        </w:tc>
        <w:tc>
          <w:tcPr>
            <w:tcW w:w="2268" w:type="dxa"/>
            <w:vAlign w:val="center"/>
          </w:tcPr>
          <w:p w14:paraId="0C952503">
            <w:pPr>
              <w:pStyle w:val="16"/>
            </w:pPr>
            <w:r>
              <w:t>资助文件</w:t>
            </w:r>
          </w:p>
        </w:tc>
      </w:tr>
      <w:tr w14:paraId="4AA0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4DAB2"/>
        </w:tc>
        <w:tc>
          <w:tcPr>
            <w:tcW w:w="2268" w:type="dxa"/>
            <w:vAlign w:val="center"/>
          </w:tcPr>
          <w:p w14:paraId="3600E9C2">
            <w:pPr>
              <w:pStyle w:val="16"/>
            </w:pPr>
            <w:r>
              <w:t>质量指标</w:t>
            </w:r>
          </w:p>
        </w:tc>
        <w:tc>
          <w:tcPr>
            <w:tcW w:w="2835" w:type="dxa"/>
            <w:vAlign w:val="center"/>
          </w:tcPr>
          <w:p w14:paraId="1A88866D">
            <w:pPr>
              <w:pStyle w:val="16"/>
            </w:pPr>
            <w:r>
              <w:t>资助学生比例</w:t>
            </w:r>
          </w:p>
        </w:tc>
        <w:tc>
          <w:tcPr>
            <w:tcW w:w="2835" w:type="dxa"/>
            <w:vAlign w:val="center"/>
          </w:tcPr>
          <w:p w14:paraId="3129B6F6">
            <w:pPr>
              <w:pStyle w:val="16"/>
            </w:pPr>
            <w:r>
              <w:t>家庭经济困难学生应助尽助</w:t>
            </w:r>
          </w:p>
        </w:tc>
        <w:tc>
          <w:tcPr>
            <w:tcW w:w="2551" w:type="dxa"/>
            <w:vAlign w:val="center"/>
          </w:tcPr>
          <w:p w14:paraId="6510BA4D">
            <w:pPr>
              <w:pStyle w:val="16"/>
            </w:pPr>
            <w:r>
              <w:t>100百分比</w:t>
            </w:r>
          </w:p>
        </w:tc>
        <w:tc>
          <w:tcPr>
            <w:tcW w:w="2268" w:type="dxa"/>
            <w:vAlign w:val="center"/>
          </w:tcPr>
          <w:p w14:paraId="294055C8">
            <w:pPr>
              <w:pStyle w:val="16"/>
            </w:pPr>
            <w:r>
              <w:t>财务报表</w:t>
            </w:r>
          </w:p>
        </w:tc>
      </w:tr>
      <w:tr w14:paraId="2F53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78F17"/>
        </w:tc>
        <w:tc>
          <w:tcPr>
            <w:tcW w:w="2268" w:type="dxa"/>
            <w:vAlign w:val="center"/>
          </w:tcPr>
          <w:p w14:paraId="3929C348">
            <w:pPr>
              <w:pStyle w:val="16"/>
            </w:pPr>
            <w:r>
              <w:t>时效指标</w:t>
            </w:r>
          </w:p>
        </w:tc>
        <w:tc>
          <w:tcPr>
            <w:tcW w:w="2835" w:type="dxa"/>
            <w:vAlign w:val="center"/>
          </w:tcPr>
          <w:p w14:paraId="39D9658A">
            <w:pPr>
              <w:pStyle w:val="16"/>
            </w:pPr>
            <w:r>
              <w:t>及时发放</w:t>
            </w:r>
          </w:p>
        </w:tc>
        <w:tc>
          <w:tcPr>
            <w:tcW w:w="2835" w:type="dxa"/>
            <w:vAlign w:val="center"/>
          </w:tcPr>
          <w:p w14:paraId="385FCAF4">
            <w:pPr>
              <w:pStyle w:val="16"/>
            </w:pPr>
            <w:r>
              <w:t>及时发放率</w:t>
            </w:r>
          </w:p>
        </w:tc>
        <w:tc>
          <w:tcPr>
            <w:tcW w:w="2551" w:type="dxa"/>
            <w:vAlign w:val="center"/>
          </w:tcPr>
          <w:p w14:paraId="02C457F9">
            <w:pPr>
              <w:pStyle w:val="16"/>
            </w:pPr>
            <w:r>
              <w:t>≥95百分比</w:t>
            </w:r>
          </w:p>
        </w:tc>
        <w:tc>
          <w:tcPr>
            <w:tcW w:w="2268" w:type="dxa"/>
            <w:vAlign w:val="center"/>
          </w:tcPr>
          <w:p w14:paraId="677AAE99">
            <w:pPr>
              <w:pStyle w:val="16"/>
            </w:pPr>
            <w:r>
              <w:t>财务报表</w:t>
            </w:r>
          </w:p>
        </w:tc>
      </w:tr>
      <w:tr w14:paraId="1DB9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5698D"/>
        </w:tc>
        <w:tc>
          <w:tcPr>
            <w:tcW w:w="2268" w:type="dxa"/>
            <w:vAlign w:val="center"/>
          </w:tcPr>
          <w:p w14:paraId="2E69122F">
            <w:pPr>
              <w:pStyle w:val="16"/>
            </w:pPr>
            <w:r>
              <w:t>成本指标</w:t>
            </w:r>
          </w:p>
        </w:tc>
        <w:tc>
          <w:tcPr>
            <w:tcW w:w="2835" w:type="dxa"/>
            <w:vAlign w:val="center"/>
          </w:tcPr>
          <w:p w14:paraId="538A4447">
            <w:pPr>
              <w:pStyle w:val="16"/>
            </w:pPr>
            <w:r>
              <w:t>资助标准</w:t>
            </w:r>
          </w:p>
        </w:tc>
        <w:tc>
          <w:tcPr>
            <w:tcW w:w="2835" w:type="dxa"/>
            <w:vAlign w:val="center"/>
          </w:tcPr>
          <w:p w14:paraId="3E7454AD">
            <w:pPr>
              <w:pStyle w:val="16"/>
            </w:pPr>
            <w:r>
              <w:t>生均每次资助标准</w:t>
            </w:r>
          </w:p>
        </w:tc>
        <w:tc>
          <w:tcPr>
            <w:tcW w:w="2551" w:type="dxa"/>
            <w:vAlign w:val="center"/>
          </w:tcPr>
          <w:p w14:paraId="17C04DD3">
            <w:pPr>
              <w:pStyle w:val="16"/>
            </w:pPr>
            <w:r>
              <w:t>文件依据</w:t>
            </w:r>
          </w:p>
        </w:tc>
        <w:tc>
          <w:tcPr>
            <w:tcW w:w="2268" w:type="dxa"/>
            <w:vAlign w:val="center"/>
          </w:tcPr>
          <w:p w14:paraId="24D7BB62">
            <w:pPr>
              <w:pStyle w:val="16"/>
            </w:pPr>
            <w:r>
              <w:t>资助文件</w:t>
            </w:r>
          </w:p>
        </w:tc>
      </w:tr>
      <w:tr w14:paraId="1543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63ACA">
            <w:pPr>
              <w:pStyle w:val="17"/>
            </w:pPr>
            <w:r>
              <w:t>效益指标</w:t>
            </w:r>
          </w:p>
        </w:tc>
        <w:tc>
          <w:tcPr>
            <w:tcW w:w="2268" w:type="dxa"/>
            <w:vAlign w:val="center"/>
          </w:tcPr>
          <w:p w14:paraId="45E01A70">
            <w:pPr>
              <w:pStyle w:val="16"/>
            </w:pPr>
            <w:r>
              <w:t>社会效益指标</w:t>
            </w:r>
          </w:p>
        </w:tc>
        <w:tc>
          <w:tcPr>
            <w:tcW w:w="2835" w:type="dxa"/>
            <w:vAlign w:val="center"/>
          </w:tcPr>
          <w:p w14:paraId="57BF5D72">
            <w:pPr>
              <w:pStyle w:val="16"/>
            </w:pPr>
            <w:r>
              <w:t>减轻家庭经济困难学生负担</w:t>
            </w:r>
          </w:p>
        </w:tc>
        <w:tc>
          <w:tcPr>
            <w:tcW w:w="2835" w:type="dxa"/>
            <w:vAlign w:val="center"/>
          </w:tcPr>
          <w:p w14:paraId="4B7428F4">
            <w:pPr>
              <w:pStyle w:val="16"/>
            </w:pPr>
            <w:r>
              <w:t>受益学生数</w:t>
            </w:r>
          </w:p>
        </w:tc>
        <w:tc>
          <w:tcPr>
            <w:tcW w:w="2551" w:type="dxa"/>
            <w:vAlign w:val="center"/>
          </w:tcPr>
          <w:p w14:paraId="77433A74">
            <w:pPr>
              <w:pStyle w:val="16"/>
            </w:pPr>
            <w:r>
              <w:t>≥14人</w:t>
            </w:r>
          </w:p>
        </w:tc>
        <w:tc>
          <w:tcPr>
            <w:tcW w:w="2268" w:type="dxa"/>
            <w:vAlign w:val="center"/>
          </w:tcPr>
          <w:p w14:paraId="7930BC29">
            <w:pPr>
              <w:pStyle w:val="16"/>
            </w:pPr>
            <w:r>
              <w:t>财务报表</w:t>
            </w:r>
          </w:p>
        </w:tc>
      </w:tr>
      <w:tr w14:paraId="1ABD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CC47F2">
            <w:pPr>
              <w:pStyle w:val="17"/>
            </w:pPr>
            <w:r>
              <w:t>满意度指标</w:t>
            </w:r>
          </w:p>
        </w:tc>
        <w:tc>
          <w:tcPr>
            <w:tcW w:w="2268" w:type="dxa"/>
            <w:vAlign w:val="center"/>
          </w:tcPr>
          <w:p w14:paraId="7DA609EE">
            <w:pPr>
              <w:pStyle w:val="16"/>
            </w:pPr>
            <w:r>
              <w:t>服务对象满意度指标</w:t>
            </w:r>
          </w:p>
        </w:tc>
        <w:tc>
          <w:tcPr>
            <w:tcW w:w="2835" w:type="dxa"/>
            <w:vAlign w:val="center"/>
          </w:tcPr>
          <w:p w14:paraId="5D02724A">
            <w:pPr>
              <w:pStyle w:val="16"/>
            </w:pPr>
            <w:r>
              <w:t>受益学生满意度</w:t>
            </w:r>
          </w:p>
        </w:tc>
        <w:tc>
          <w:tcPr>
            <w:tcW w:w="2835" w:type="dxa"/>
            <w:vAlign w:val="center"/>
          </w:tcPr>
          <w:p w14:paraId="5865C757">
            <w:pPr>
              <w:pStyle w:val="16"/>
            </w:pPr>
            <w:r>
              <w:t>困难学生对当年项目满意度</w:t>
            </w:r>
          </w:p>
        </w:tc>
        <w:tc>
          <w:tcPr>
            <w:tcW w:w="2551" w:type="dxa"/>
            <w:vAlign w:val="center"/>
          </w:tcPr>
          <w:p w14:paraId="16E0BC8E">
            <w:pPr>
              <w:pStyle w:val="16"/>
            </w:pPr>
            <w:r>
              <w:t>≥95百分比</w:t>
            </w:r>
          </w:p>
        </w:tc>
        <w:tc>
          <w:tcPr>
            <w:tcW w:w="2268" w:type="dxa"/>
            <w:vAlign w:val="center"/>
          </w:tcPr>
          <w:p w14:paraId="7B66216F">
            <w:pPr>
              <w:pStyle w:val="16"/>
            </w:pPr>
            <w:r>
              <w:t>问卷调查</w:t>
            </w:r>
          </w:p>
        </w:tc>
      </w:tr>
    </w:tbl>
    <w:p w14:paraId="76CD3745">
      <w:pPr>
        <w:sectPr>
          <w:pgSz w:w="16840" w:h="11900" w:orient="landscape"/>
          <w:pgMar w:top="1361" w:right="1020" w:bottom="1134" w:left="1020" w:header="720" w:footer="720" w:gutter="0"/>
          <w:cols w:space="720" w:num="1"/>
        </w:sectPr>
      </w:pPr>
    </w:p>
    <w:p w14:paraId="718088CC">
      <w:pPr>
        <w:spacing w:before="0" w:after="0"/>
        <w:ind w:firstLine="560"/>
        <w:jc w:val="left"/>
        <w:outlineLvl w:val="9"/>
      </w:pPr>
      <w:r>
        <w:rPr>
          <w:rFonts w:ascii="方正仿宋_GBK" w:hAnsi="方正仿宋_GBK" w:eastAsia="方正仿宋_GBK" w:cs="方正仿宋_GBK"/>
          <w:b/>
          <w:color w:val="000000"/>
          <w:sz w:val="28"/>
        </w:rPr>
        <w:t>22、石财教【2022】114号关于提前下达城乡义务教育补助资金-市级-困难生活补助（39）绩效目标表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FC88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8DFF9A">
            <w:pPr>
              <w:pStyle w:val="14"/>
            </w:pPr>
            <w:r>
              <w:t>绩效目标</w:t>
            </w:r>
          </w:p>
        </w:tc>
        <w:tc>
          <w:tcPr>
            <w:tcW w:w="12756" w:type="dxa"/>
            <w:tcBorders>
              <w:bottom w:val="single" w:color="FFFFFF" w:sz="6" w:space="0"/>
            </w:tcBorders>
            <w:vAlign w:val="center"/>
          </w:tcPr>
          <w:p w14:paraId="76BCA4F7">
            <w:pPr>
              <w:pStyle w:val="16"/>
            </w:pPr>
            <w:r>
              <w:t>1.目标内容1通过义务教育家庭经济困难学生生活补助，帮助受助学生开支</w:t>
            </w:r>
          </w:p>
        </w:tc>
      </w:tr>
    </w:tbl>
    <w:p w14:paraId="44BF8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1E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461DDF">
            <w:pPr>
              <w:pStyle w:val="14"/>
            </w:pPr>
            <w:r>
              <w:t>一级指标</w:t>
            </w:r>
          </w:p>
        </w:tc>
        <w:tc>
          <w:tcPr>
            <w:tcW w:w="2268" w:type="dxa"/>
            <w:vAlign w:val="center"/>
          </w:tcPr>
          <w:p w14:paraId="4FD93EE8">
            <w:pPr>
              <w:pStyle w:val="14"/>
            </w:pPr>
            <w:r>
              <w:t>二级指标</w:t>
            </w:r>
          </w:p>
        </w:tc>
        <w:tc>
          <w:tcPr>
            <w:tcW w:w="2835" w:type="dxa"/>
            <w:vAlign w:val="center"/>
          </w:tcPr>
          <w:p w14:paraId="687A1FEF">
            <w:pPr>
              <w:pStyle w:val="14"/>
            </w:pPr>
            <w:r>
              <w:t>三级指标</w:t>
            </w:r>
          </w:p>
        </w:tc>
        <w:tc>
          <w:tcPr>
            <w:tcW w:w="2835" w:type="dxa"/>
            <w:vAlign w:val="center"/>
          </w:tcPr>
          <w:p w14:paraId="3C3B44B3">
            <w:pPr>
              <w:pStyle w:val="14"/>
            </w:pPr>
            <w:r>
              <w:t>绩效指标描述</w:t>
            </w:r>
          </w:p>
        </w:tc>
        <w:tc>
          <w:tcPr>
            <w:tcW w:w="2551" w:type="dxa"/>
            <w:vAlign w:val="center"/>
          </w:tcPr>
          <w:p w14:paraId="3A629D3A">
            <w:pPr>
              <w:pStyle w:val="14"/>
            </w:pPr>
            <w:r>
              <w:t>指标值</w:t>
            </w:r>
          </w:p>
        </w:tc>
        <w:tc>
          <w:tcPr>
            <w:tcW w:w="2268" w:type="dxa"/>
            <w:vAlign w:val="center"/>
          </w:tcPr>
          <w:p w14:paraId="7A8BDCAB">
            <w:pPr>
              <w:pStyle w:val="14"/>
            </w:pPr>
            <w:r>
              <w:t>指标值确定依据</w:t>
            </w:r>
          </w:p>
        </w:tc>
      </w:tr>
      <w:tr w14:paraId="5D31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FE757D">
            <w:pPr>
              <w:pStyle w:val="17"/>
            </w:pPr>
            <w:r>
              <w:t>产出指标</w:t>
            </w:r>
          </w:p>
        </w:tc>
        <w:tc>
          <w:tcPr>
            <w:tcW w:w="2268" w:type="dxa"/>
            <w:vAlign w:val="center"/>
          </w:tcPr>
          <w:p w14:paraId="7CD9A5B5">
            <w:pPr>
              <w:pStyle w:val="16"/>
            </w:pPr>
            <w:r>
              <w:t>数量指标</w:t>
            </w:r>
          </w:p>
        </w:tc>
        <w:tc>
          <w:tcPr>
            <w:tcW w:w="2835" w:type="dxa"/>
            <w:vAlign w:val="center"/>
          </w:tcPr>
          <w:p w14:paraId="0E3BD05C">
            <w:pPr>
              <w:pStyle w:val="16"/>
            </w:pPr>
            <w:r>
              <w:t>受学生数量</w:t>
            </w:r>
          </w:p>
        </w:tc>
        <w:tc>
          <w:tcPr>
            <w:tcW w:w="2835" w:type="dxa"/>
            <w:vAlign w:val="center"/>
          </w:tcPr>
          <w:p w14:paraId="41FBAE39">
            <w:pPr>
              <w:pStyle w:val="16"/>
            </w:pPr>
            <w:r>
              <w:t>享受资助的学生数量</w:t>
            </w:r>
          </w:p>
        </w:tc>
        <w:tc>
          <w:tcPr>
            <w:tcW w:w="2551" w:type="dxa"/>
            <w:vAlign w:val="center"/>
          </w:tcPr>
          <w:p w14:paraId="3EE01548">
            <w:pPr>
              <w:pStyle w:val="16"/>
            </w:pPr>
            <w:r>
              <w:t>≥2人</w:t>
            </w:r>
          </w:p>
        </w:tc>
        <w:tc>
          <w:tcPr>
            <w:tcW w:w="2268" w:type="dxa"/>
            <w:vAlign w:val="center"/>
          </w:tcPr>
          <w:p w14:paraId="23D6146A">
            <w:pPr>
              <w:pStyle w:val="16"/>
            </w:pPr>
            <w:r>
              <w:t>年度工作报告</w:t>
            </w:r>
          </w:p>
        </w:tc>
      </w:tr>
      <w:tr w14:paraId="117A2413">
        <w:tblPrEx>
          <w:tblCellMar>
            <w:top w:w="0" w:type="dxa"/>
            <w:left w:w="108" w:type="dxa"/>
            <w:bottom w:w="0" w:type="dxa"/>
            <w:right w:w="108" w:type="dxa"/>
          </w:tblCellMar>
        </w:tblPrEx>
        <w:trPr>
          <w:trHeight w:val="397" w:hRule="atLeast"/>
          <w:jc w:val="center"/>
        </w:trPr>
        <w:tc>
          <w:tcPr>
            <w:tcW w:w="1417" w:type="dxa"/>
            <w:vMerge w:val="continue"/>
            <w:vAlign w:val="center"/>
          </w:tcPr>
          <w:p w14:paraId="60B33322"/>
        </w:tc>
        <w:tc>
          <w:tcPr>
            <w:tcW w:w="2268" w:type="dxa"/>
            <w:vAlign w:val="center"/>
          </w:tcPr>
          <w:p w14:paraId="32427599">
            <w:pPr>
              <w:pStyle w:val="16"/>
            </w:pPr>
            <w:r>
              <w:t>质量指标</w:t>
            </w:r>
          </w:p>
        </w:tc>
        <w:tc>
          <w:tcPr>
            <w:tcW w:w="2835" w:type="dxa"/>
            <w:vAlign w:val="center"/>
          </w:tcPr>
          <w:p w14:paraId="7F725748">
            <w:pPr>
              <w:pStyle w:val="16"/>
            </w:pPr>
            <w:r>
              <w:t>建档立卡学生接受资助的比例</w:t>
            </w:r>
          </w:p>
        </w:tc>
        <w:tc>
          <w:tcPr>
            <w:tcW w:w="2835" w:type="dxa"/>
            <w:vAlign w:val="center"/>
          </w:tcPr>
          <w:p w14:paraId="4E7B3419">
            <w:pPr>
              <w:pStyle w:val="16"/>
            </w:pPr>
            <w:r>
              <w:t>建档立卡学生应助尽助</w:t>
            </w:r>
          </w:p>
        </w:tc>
        <w:tc>
          <w:tcPr>
            <w:tcW w:w="2551" w:type="dxa"/>
            <w:vAlign w:val="center"/>
          </w:tcPr>
          <w:p w14:paraId="2BEFB33D">
            <w:pPr>
              <w:pStyle w:val="16"/>
            </w:pPr>
            <w:r>
              <w:t>100%</w:t>
            </w:r>
          </w:p>
        </w:tc>
        <w:tc>
          <w:tcPr>
            <w:tcW w:w="2268" w:type="dxa"/>
            <w:vAlign w:val="center"/>
          </w:tcPr>
          <w:p w14:paraId="76899929">
            <w:pPr>
              <w:pStyle w:val="16"/>
            </w:pPr>
            <w:r>
              <w:t>年度工作报告</w:t>
            </w:r>
          </w:p>
        </w:tc>
      </w:tr>
      <w:tr w14:paraId="74DD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E1131"/>
        </w:tc>
        <w:tc>
          <w:tcPr>
            <w:tcW w:w="2268" w:type="dxa"/>
            <w:vAlign w:val="center"/>
          </w:tcPr>
          <w:p w14:paraId="090C3D92">
            <w:pPr>
              <w:pStyle w:val="16"/>
            </w:pPr>
            <w:r>
              <w:t>时效指标</w:t>
            </w:r>
          </w:p>
        </w:tc>
        <w:tc>
          <w:tcPr>
            <w:tcW w:w="2835" w:type="dxa"/>
            <w:vAlign w:val="center"/>
          </w:tcPr>
          <w:p w14:paraId="48C671F3">
            <w:pPr>
              <w:pStyle w:val="16"/>
            </w:pPr>
            <w:r>
              <w:t>资助经费及时发放</w:t>
            </w:r>
          </w:p>
        </w:tc>
        <w:tc>
          <w:tcPr>
            <w:tcW w:w="2835" w:type="dxa"/>
            <w:vAlign w:val="center"/>
          </w:tcPr>
          <w:p w14:paraId="5D0629D8">
            <w:pPr>
              <w:pStyle w:val="16"/>
            </w:pPr>
            <w:r>
              <w:t>资金拨付时间</w:t>
            </w:r>
          </w:p>
        </w:tc>
        <w:tc>
          <w:tcPr>
            <w:tcW w:w="2551" w:type="dxa"/>
            <w:vAlign w:val="center"/>
          </w:tcPr>
          <w:p w14:paraId="242097C1">
            <w:pPr>
              <w:pStyle w:val="16"/>
            </w:pPr>
            <w:r>
              <w:t>按文件要求及时发放</w:t>
            </w:r>
          </w:p>
        </w:tc>
        <w:tc>
          <w:tcPr>
            <w:tcW w:w="2268" w:type="dxa"/>
            <w:vAlign w:val="center"/>
          </w:tcPr>
          <w:p w14:paraId="7AABB694">
            <w:pPr>
              <w:pStyle w:val="16"/>
            </w:pPr>
            <w:r>
              <w:t>年度工作报告</w:t>
            </w:r>
          </w:p>
        </w:tc>
      </w:tr>
      <w:tr w14:paraId="6069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8D301"/>
        </w:tc>
        <w:tc>
          <w:tcPr>
            <w:tcW w:w="2268" w:type="dxa"/>
            <w:vAlign w:val="center"/>
          </w:tcPr>
          <w:p w14:paraId="2BE22C27">
            <w:pPr>
              <w:pStyle w:val="16"/>
            </w:pPr>
            <w:r>
              <w:t>成本指标</w:t>
            </w:r>
          </w:p>
        </w:tc>
        <w:tc>
          <w:tcPr>
            <w:tcW w:w="2835" w:type="dxa"/>
            <w:vAlign w:val="center"/>
          </w:tcPr>
          <w:p w14:paraId="476869DA">
            <w:pPr>
              <w:pStyle w:val="16"/>
            </w:pPr>
            <w:r>
              <w:t>预算控制数</w:t>
            </w:r>
          </w:p>
        </w:tc>
        <w:tc>
          <w:tcPr>
            <w:tcW w:w="2835" w:type="dxa"/>
            <w:vAlign w:val="center"/>
          </w:tcPr>
          <w:p w14:paraId="121BC313">
            <w:pPr>
              <w:pStyle w:val="16"/>
            </w:pPr>
            <w:r>
              <w:t>不超预算控制数</w:t>
            </w:r>
          </w:p>
        </w:tc>
        <w:tc>
          <w:tcPr>
            <w:tcW w:w="2551" w:type="dxa"/>
            <w:vAlign w:val="center"/>
          </w:tcPr>
          <w:p w14:paraId="63A3433B">
            <w:pPr>
              <w:pStyle w:val="16"/>
            </w:pPr>
            <w:r>
              <w:t>≤200寄宿生：小学1000元/生/年，初中生1250元/生/年；非寄宿：小学500元/生/年，初中625元/生/年</w:t>
            </w:r>
          </w:p>
        </w:tc>
        <w:tc>
          <w:tcPr>
            <w:tcW w:w="2268" w:type="dxa"/>
            <w:vAlign w:val="center"/>
          </w:tcPr>
          <w:p w14:paraId="64DEABD4">
            <w:pPr>
              <w:pStyle w:val="16"/>
            </w:pPr>
            <w:r>
              <w:t>预算成本</w:t>
            </w:r>
          </w:p>
        </w:tc>
      </w:tr>
      <w:tr w14:paraId="2983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92D670">
            <w:pPr>
              <w:pStyle w:val="17"/>
            </w:pPr>
            <w:r>
              <w:t>效益指标</w:t>
            </w:r>
          </w:p>
        </w:tc>
        <w:tc>
          <w:tcPr>
            <w:tcW w:w="2268" w:type="dxa"/>
            <w:vAlign w:val="center"/>
          </w:tcPr>
          <w:p w14:paraId="01578DC2">
            <w:pPr>
              <w:pStyle w:val="16"/>
            </w:pPr>
            <w:r>
              <w:t>社会效益指标</w:t>
            </w:r>
          </w:p>
        </w:tc>
        <w:tc>
          <w:tcPr>
            <w:tcW w:w="2835" w:type="dxa"/>
            <w:vAlign w:val="center"/>
          </w:tcPr>
          <w:p w14:paraId="71E6CEB1">
            <w:pPr>
              <w:pStyle w:val="16"/>
            </w:pPr>
            <w:r>
              <w:t>有效缓解学生就学压力</w:t>
            </w:r>
          </w:p>
        </w:tc>
        <w:tc>
          <w:tcPr>
            <w:tcW w:w="2835" w:type="dxa"/>
            <w:vAlign w:val="center"/>
          </w:tcPr>
          <w:p w14:paraId="23C773D0">
            <w:pPr>
              <w:pStyle w:val="16"/>
            </w:pPr>
            <w:r>
              <w:t>有效缓解学生就学压力</w:t>
            </w:r>
          </w:p>
        </w:tc>
        <w:tc>
          <w:tcPr>
            <w:tcW w:w="2551" w:type="dxa"/>
            <w:vAlign w:val="center"/>
          </w:tcPr>
          <w:p w14:paraId="38E2F003">
            <w:pPr>
              <w:pStyle w:val="16"/>
            </w:pPr>
            <w:r>
              <w:t>有效缓解较上升</w:t>
            </w:r>
          </w:p>
        </w:tc>
        <w:tc>
          <w:tcPr>
            <w:tcW w:w="2268" w:type="dxa"/>
            <w:vAlign w:val="center"/>
          </w:tcPr>
          <w:p w14:paraId="1E7F9DC3">
            <w:pPr>
              <w:pStyle w:val="16"/>
            </w:pPr>
            <w:r>
              <w:t>年度工作报告</w:t>
            </w:r>
          </w:p>
        </w:tc>
      </w:tr>
      <w:tr w14:paraId="6606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687FE9">
            <w:pPr>
              <w:pStyle w:val="17"/>
            </w:pPr>
            <w:r>
              <w:t>满意度指标</w:t>
            </w:r>
          </w:p>
        </w:tc>
        <w:tc>
          <w:tcPr>
            <w:tcW w:w="2268" w:type="dxa"/>
            <w:vAlign w:val="center"/>
          </w:tcPr>
          <w:p w14:paraId="29262759">
            <w:pPr>
              <w:pStyle w:val="16"/>
            </w:pPr>
            <w:r>
              <w:t>服务对象满意度指标</w:t>
            </w:r>
          </w:p>
        </w:tc>
        <w:tc>
          <w:tcPr>
            <w:tcW w:w="2835" w:type="dxa"/>
            <w:vAlign w:val="center"/>
          </w:tcPr>
          <w:p w14:paraId="2D5EB2CC">
            <w:pPr>
              <w:pStyle w:val="16"/>
            </w:pPr>
            <w:r>
              <w:t>调查生随班学生的满意度</w:t>
            </w:r>
          </w:p>
        </w:tc>
        <w:tc>
          <w:tcPr>
            <w:tcW w:w="2835" w:type="dxa"/>
            <w:vAlign w:val="center"/>
          </w:tcPr>
          <w:p w14:paraId="1602D777">
            <w:pPr>
              <w:pStyle w:val="16"/>
            </w:pPr>
            <w:r>
              <w:t>调查生随班学生的满意度</w:t>
            </w:r>
          </w:p>
        </w:tc>
        <w:tc>
          <w:tcPr>
            <w:tcW w:w="2551" w:type="dxa"/>
            <w:vAlign w:val="center"/>
          </w:tcPr>
          <w:p w14:paraId="02FABD38">
            <w:pPr>
              <w:pStyle w:val="16"/>
            </w:pPr>
            <w:r>
              <w:t>≥95%</w:t>
            </w:r>
          </w:p>
        </w:tc>
        <w:tc>
          <w:tcPr>
            <w:tcW w:w="2268" w:type="dxa"/>
            <w:vAlign w:val="center"/>
          </w:tcPr>
          <w:p w14:paraId="59247B49">
            <w:pPr>
              <w:pStyle w:val="16"/>
            </w:pPr>
            <w:r>
              <w:t>满意度调查表</w:t>
            </w:r>
          </w:p>
        </w:tc>
      </w:tr>
    </w:tbl>
    <w:p w14:paraId="3D56E662">
      <w:pPr>
        <w:sectPr>
          <w:pgSz w:w="16840" w:h="11900" w:orient="landscape"/>
          <w:pgMar w:top="1361" w:right="1020" w:bottom="1134" w:left="1020" w:header="720" w:footer="720" w:gutter="0"/>
          <w:cols w:space="720" w:num="1"/>
        </w:sectPr>
      </w:pPr>
    </w:p>
    <w:p w14:paraId="70B9149D">
      <w:pPr>
        <w:spacing w:before="0" w:after="0"/>
        <w:ind w:firstLine="560"/>
        <w:jc w:val="left"/>
        <w:outlineLvl w:val="9"/>
      </w:pPr>
      <w:r>
        <w:rPr>
          <w:rFonts w:ascii="方正仿宋_GBK" w:hAnsi="方正仿宋_GBK" w:eastAsia="方正仿宋_GBK" w:cs="方正仿宋_GBK"/>
          <w:b/>
          <w:color w:val="000000"/>
          <w:sz w:val="28"/>
        </w:rPr>
        <w:t>23、收费-藁城九中绩效目标表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C90D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CEE37E">
            <w:pPr>
              <w:pStyle w:val="14"/>
            </w:pPr>
            <w:r>
              <w:t>绩效目标</w:t>
            </w:r>
          </w:p>
        </w:tc>
        <w:tc>
          <w:tcPr>
            <w:tcW w:w="12756" w:type="dxa"/>
            <w:tcBorders>
              <w:bottom w:val="single" w:color="FFFFFF" w:sz="6" w:space="0"/>
            </w:tcBorders>
            <w:vAlign w:val="center"/>
          </w:tcPr>
          <w:p w14:paraId="6BF31FE7">
            <w:pPr>
              <w:pStyle w:val="16"/>
            </w:pPr>
            <w:r>
              <w:t>1.目标内容1预算资金651.24万元用于劳务费取暖及购置</w:t>
            </w:r>
            <w:r>
              <w:tab/>
            </w:r>
            <w:r>
              <w:tab/>
            </w:r>
            <w:r>
              <w:tab/>
            </w:r>
            <w:r>
              <w:tab/>
            </w:r>
            <w:r>
              <w:tab/>
            </w:r>
            <w:r>
              <w:tab/>
            </w:r>
          </w:p>
          <w:p w14:paraId="7E69FB99">
            <w:pPr>
              <w:pStyle w:val="16"/>
            </w:pPr>
          </w:p>
        </w:tc>
      </w:tr>
    </w:tbl>
    <w:p w14:paraId="50DBF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1C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230981">
            <w:pPr>
              <w:pStyle w:val="14"/>
            </w:pPr>
            <w:r>
              <w:t>一级指标</w:t>
            </w:r>
          </w:p>
        </w:tc>
        <w:tc>
          <w:tcPr>
            <w:tcW w:w="2268" w:type="dxa"/>
            <w:vAlign w:val="center"/>
          </w:tcPr>
          <w:p w14:paraId="226AE0C1">
            <w:pPr>
              <w:pStyle w:val="14"/>
            </w:pPr>
            <w:r>
              <w:t>二级指标</w:t>
            </w:r>
          </w:p>
        </w:tc>
        <w:tc>
          <w:tcPr>
            <w:tcW w:w="2835" w:type="dxa"/>
            <w:vAlign w:val="center"/>
          </w:tcPr>
          <w:p w14:paraId="63D4CF9C">
            <w:pPr>
              <w:pStyle w:val="14"/>
            </w:pPr>
            <w:r>
              <w:t>三级指标</w:t>
            </w:r>
          </w:p>
        </w:tc>
        <w:tc>
          <w:tcPr>
            <w:tcW w:w="2835" w:type="dxa"/>
            <w:vAlign w:val="center"/>
          </w:tcPr>
          <w:p w14:paraId="3CCB57F3">
            <w:pPr>
              <w:pStyle w:val="14"/>
            </w:pPr>
            <w:r>
              <w:t>绩效指标描述</w:t>
            </w:r>
          </w:p>
        </w:tc>
        <w:tc>
          <w:tcPr>
            <w:tcW w:w="2551" w:type="dxa"/>
            <w:vAlign w:val="center"/>
          </w:tcPr>
          <w:p w14:paraId="645EE488">
            <w:pPr>
              <w:pStyle w:val="14"/>
            </w:pPr>
            <w:r>
              <w:t>指标值</w:t>
            </w:r>
          </w:p>
        </w:tc>
        <w:tc>
          <w:tcPr>
            <w:tcW w:w="2268" w:type="dxa"/>
            <w:vAlign w:val="center"/>
          </w:tcPr>
          <w:p w14:paraId="539A33D2">
            <w:pPr>
              <w:pStyle w:val="14"/>
            </w:pPr>
            <w:r>
              <w:t>指标值确定依据</w:t>
            </w:r>
          </w:p>
        </w:tc>
      </w:tr>
      <w:tr w14:paraId="44EE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4FD404">
            <w:pPr>
              <w:pStyle w:val="17"/>
            </w:pPr>
            <w:r>
              <w:t>产出指标</w:t>
            </w:r>
          </w:p>
        </w:tc>
        <w:tc>
          <w:tcPr>
            <w:tcW w:w="2268" w:type="dxa"/>
            <w:vAlign w:val="center"/>
          </w:tcPr>
          <w:p w14:paraId="3D4A9ED3">
            <w:pPr>
              <w:pStyle w:val="16"/>
            </w:pPr>
            <w:r>
              <w:t>数量指标</w:t>
            </w:r>
          </w:p>
        </w:tc>
        <w:tc>
          <w:tcPr>
            <w:tcW w:w="2835" w:type="dxa"/>
            <w:vAlign w:val="center"/>
          </w:tcPr>
          <w:p w14:paraId="79851EBB">
            <w:pPr>
              <w:pStyle w:val="16"/>
            </w:pPr>
            <w:r>
              <w:t>临聘教职工数量</w:t>
            </w:r>
          </w:p>
        </w:tc>
        <w:tc>
          <w:tcPr>
            <w:tcW w:w="2835" w:type="dxa"/>
            <w:vAlign w:val="center"/>
          </w:tcPr>
          <w:p w14:paraId="79DCA1D3">
            <w:pPr>
              <w:pStyle w:val="16"/>
            </w:pPr>
            <w:r>
              <w:t>临聘教职工数量</w:t>
            </w:r>
          </w:p>
        </w:tc>
        <w:tc>
          <w:tcPr>
            <w:tcW w:w="2551" w:type="dxa"/>
            <w:vAlign w:val="center"/>
          </w:tcPr>
          <w:p w14:paraId="5517E809">
            <w:pPr>
              <w:pStyle w:val="16"/>
            </w:pPr>
            <w:r>
              <w:t>临聘教职工数量61人</w:t>
            </w:r>
          </w:p>
        </w:tc>
        <w:tc>
          <w:tcPr>
            <w:tcW w:w="2268" w:type="dxa"/>
            <w:vAlign w:val="center"/>
          </w:tcPr>
          <w:p w14:paraId="7E38A947">
            <w:pPr>
              <w:pStyle w:val="16"/>
            </w:pPr>
            <w:r>
              <w:t>年度工作计划</w:t>
            </w:r>
          </w:p>
        </w:tc>
      </w:tr>
      <w:tr w14:paraId="73DF9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A73009"/>
        </w:tc>
        <w:tc>
          <w:tcPr>
            <w:tcW w:w="2268" w:type="dxa"/>
            <w:vAlign w:val="center"/>
          </w:tcPr>
          <w:p w14:paraId="046304C7">
            <w:pPr>
              <w:pStyle w:val="16"/>
            </w:pPr>
            <w:r>
              <w:t>质量指标</w:t>
            </w:r>
          </w:p>
        </w:tc>
        <w:tc>
          <w:tcPr>
            <w:tcW w:w="2835" w:type="dxa"/>
            <w:vAlign w:val="center"/>
          </w:tcPr>
          <w:p w14:paraId="7C29B4A6">
            <w:pPr>
              <w:pStyle w:val="16"/>
            </w:pPr>
            <w:r>
              <w:t>办公产品合格率</w:t>
            </w:r>
          </w:p>
        </w:tc>
        <w:tc>
          <w:tcPr>
            <w:tcW w:w="2835" w:type="dxa"/>
            <w:vAlign w:val="center"/>
          </w:tcPr>
          <w:p w14:paraId="174955C0">
            <w:pPr>
              <w:pStyle w:val="16"/>
            </w:pPr>
            <w:r>
              <w:t>购置办公产品质量的合格率</w:t>
            </w:r>
          </w:p>
        </w:tc>
        <w:tc>
          <w:tcPr>
            <w:tcW w:w="2551" w:type="dxa"/>
            <w:vAlign w:val="center"/>
          </w:tcPr>
          <w:p w14:paraId="1214D8F0">
            <w:pPr>
              <w:pStyle w:val="16"/>
            </w:pPr>
            <w:r>
              <w:t>≥95%</w:t>
            </w:r>
          </w:p>
        </w:tc>
        <w:tc>
          <w:tcPr>
            <w:tcW w:w="2268" w:type="dxa"/>
            <w:vAlign w:val="center"/>
          </w:tcPr>
          <w:p w14:paraId="4E585992">
            <w:pPr>
              <w:pStyle w:val="16"/>
            </w:pPr>
            <w:r>
              <w:t>年度工作计划</w:t>
            </w:r>
          </w:p>
        </w:tc>
      </w:tr>
      <w:tr w14:paraId="7D3A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E94B9"/>
        </w:tc>
        <w:tc>
          <w:tcPr>
            <w:tcW w:w="2268" w:type="dxa"/>
            <w:vAlign w:val="center"/>
          </w:tcPr>
          <w:p w14:paraId="59B77C56">
            <w:pPr>
              <w:pStyle w:val="16"/>
            </w:pPr>
            <w:r>
              <w:t>时效指标</w:t>
            </w:r>
          </w:p>
        </w:tc>
        <w:tc>
          <w:tcPr>
            <w:tcW w:w="2835" w:type="dxa"/>
            <w:vAlign w:val="center"/>
          </w:tcPr>
          <w:p w14:paraId="1A01E2B9">
            <w:pPr>
              <w:pStyle w:val="16"/>
            </w:pPr>
            <w:r>
              <w:t>保障经费资金支出</w:t>
            </w:r>
          </w:p>
        </w:tc>
        <w:tc>
          <w:tcPr>
            <w:tcW w:w="2835" w:type="dxa"/>
            <w:vAlign w:val="center"/>
          </w:tcPr>
          <w:p w14:paraId="160DD731">
            <w:pPr>
              <w:pStyle w:val="16"/>
            </w:pPr>
            <w:r>
              <w:t>是否按时支出</w:t>
            </w:r>
          </w:p>
        </w:tc>
        <w:tc>
          <w:tcPr>
            <w:tcW w:w="2551" w:type="dxa"/>
            <w:vAlign w:val="center"/>
          </w:tcPr>
          <w:p w14:paraId="167ABD19">
            <w:pPr>
              <w:pStyle w:val="16"/>
            </w:pPr>
            <w:r>
              <w:t>12月底完成支出</w:t>
            </w:r>
          </w:p>
        </w:tc>
        <w:tc>
          <w:tcPr>
            <w:tcW w:w="2268" w:type="dxa"/>
            <w:vAlign w:val="center"/>
          </w:tcPr>
          <w:p w14:paraId="5E7CAC84">
            <w:pPr>
              <w:pStyle w:val="16"/>
            </w:pPr>
            <w:r>
              <w:t>年度工作计划</w:t>
            </w:r>
          </w:p>
        </w:tc>
      </w:tr>
      <w:tr w14:paraId="79F8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C9827"/>
        </w:tc>
        <w:tc>
          <w:tcPr>
            <w:tcW w:w="2268" w:type="dxa"/>
            <w:vAlign w:val="center"/>
          </w:tcPr>
          <w:p w14:paraId="6177F3CC">
            <w:pPr>
              <w:pStyle w:val="16"/>
            </w:pPr>
            <w:r>
              <w:t>成本指标</w:t>
            </w:r>
          </w:p>
        </w:tc>
        <w:tc>
          <w:tcPr>
            <w:tcW w:w="2835" w:type="dxa"/>
            <w:vAlign w:val="center"/>
          </w:tcPr>
          <w:p w14:paraId="266F60CA">
            <w:pPr>
              <w:pStyle w:val="16"/>
            </w:pPr>
            <w:r>
              <w:t>预算控制数</w:t>
            </w:r>
          </w:p>
        </w:tc>
        <w:tc>
          <w:tcPr>
            <w:tcW w:w="2835" w:type="dxa"/>
            <w:vAlign w:val="center"/>
          </w:tcPr>
          <w:p w14:paraId="4882F38A">
            <w:pPr>
              <w:pStyle w:val="16"/>
            </w:pPr>
            <w:r>
              <w:t>不超预算控制数</w:t>
            </w:r>
          </w:p>
        </w:tc>
        <w:tc>
          <w:tcPr>
            <w:tcW w:w="2551" w:type="dxa"/>
            <w:vAlign w:val="center"/>
          </w:tcPr>
          <w:p w14:paraId="40E76E1F">
            <w:pPr>
              <w:pStyle w:val="16"/>
            </w:pPr>
            <w:r>
              <w:t>≤2万元</w:t>
            </w:r>
          </w:p>
        </w:tc>
        <w:tc>
          <w:tcPr>
            <w:tcW w:w="2268" w:type="dxa"/>
            <w:vAlign w:val="center"/>
          </w:tcPr>
          <w:p w14:paraId="013D753C">
            <w:pPr>
              <w:pStyle w:val="16"/>
            </w:pPr>
            <w:r>
              <w:t>预算文本</w:t>
            </w:r>
          </w:p>
        </w:tc>
      </w:tr>
      <w:tr w14:paraId="3A4E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89C1A1">
            <w:pPr>
              <w:pStyle w:val="17"/>
            </w:pPr>
            <w:r>
              <w:t>效益指标</w:t>
            </w:r>
          </w:p>
        </w:tc>
        <w:tc>
          <w:tcPr>
            <w:tcW w:w="2268" w:type="dxa"/>
            <w:vAlign w:val="center"/>
          </w:tcPr>
          <w:p w14:paraId="662F226A">
            <w:pPr>
              <w:pStyle w:val="16"/>
            </w:pPr>
            <w:r>
              <w:t>社会效益指标</w:t>
            </w:r>
          </w:p>
        </w:tc>
        <w:tc>
          <w:tcPr>
            <w:tcW w:w="2835" w:type="dxa"/>
            <w:vAlign w:val="center"/>
          </w:tcPr>
          <w:p w14:paraId="2FD3E5BB">
            <w:pPr>
              <w:pStyle w:val="16"/>
            </w:pPr>
            <w:r>
              <w:t>满足教育教学水平</w:t>
            </w:r>
          </w:p>
        </w:tc>
        <w:tc>
          <w:tcPr>
            <w:tcW w:w="2835" w:type="dxa"/>
            <w:vAlign w:val="center"/>
          </w:tcPr>
          <w:p w14:paraId="661E5A85">
            <w:pPr>
              <w:pStyle w:val="16"/>
            </w:pPr>
            <w:r>
              <w:t>满足教育教学水平</w:t>
            </w:r>
          </w:p>
        </w:tc>
        <w:tc>
          <w:tcPr>
            <w:tcW w:w="2551" w:type="dxa"/>
            <w:vAlign w:val="center"/>
          </w:tcPr>
          <w:p w14:paraId="3282B482">
            <w:pPr>
              <w:pStyle w:val="16"/>
            </w:pPr>
            <w:r>
              <w:t>较上年提升</w:t>
            </w:r>
          </w:p>
        </w:tc>
        <w:tc>
          <w:tcPr>
            <w:tcW w:w="2268" w:type="dxa"/>
            <w:vAlign w:val="center"/>
          </w:tcPr>
          <w:p w14:paraId="0D589144">
            <w:pPr>
              <w:pStyle w:val="16"/>
            </w:pPr>
            <w:r>
              <w:t>年度工作计划</w:t>
            </w:r>
          </w:p>
        </w:tc>
      </w:tr>
      <w:tr w14:paraId="69F3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F34CDD">
            <w:pPr>
              <w:pStyle w:val="17"/>
            </w:pPr>
            <w:r>
              <w:t>满意度指标</w:t>
            </w:r>
          </w:p>
        </w:tc>
        <w:tc>
          <w:tcPr>
            <w:tcW w:w="2268" w:type="dxa"/>
            <w:vAlign w:val="center"/>
          </w:tcPr>
          <w:p w14:paraId="2923BD93">
            <w:pPr>
              <w:pStyle w:val="16"/>
            </w:pPr>
            <w:r>
              <w:t>服务对象满意度指标</w:t>
            </w:r>
          </w:p>
        </w:tc>
        <w:tc>
          <w:tcPr>
            <w:tcW w:w="2835" w:type="dxa"/>
            <w:vAlign w:val="center"/>
          </w:tcPr>
          <w:p w14:paraId="43829240">
            <w:pPr>
              <w:pStyle w:val="16"/>
            </w:pPr>
            <w:r>
              <w:t>服务对象满意度指标</w:t>
            </w:r>
          </w:p>
        </w:tc>
        <w:tc>
          <w:tcPr>
            <w:tcW w:w="2835" w:type="dxa"/>
            <w:vAlign w:val="center"/>
          </w:tcPr>
          <w:p w14:paraId="5E348B76">
            <w:pPr>
              <w:pStyle w:val="16"/>
            </w:pPr>
            <w:r>
              <w:t>师生满意度(%)</w:t>
            </w:r>
          </w:p>
        </w:tc>
        <w:tc>
          <w:tcPr>
            <w:tcW w:w="2551" w:type="dxa"/>
            <w:vAlign w:val="center"/>
          </w:tcPr>
          <w:p w14:paraId="4B1749D4">
            <w:pPr>
              <w:pStyle w:val="16"/>
            </w:pPr>
            <w:r>
              <w:t>≥95%</w:t>
            </w:r>
          </w:p>
        </w:tc>
        <w:tc>
          <w:tcPr>
            <w:tcW w:w="2268" w:type="dxa"/>
            <w:vAlign w:val="center"/>
          </w:tcPr>
          <w:p w14:paraId="3FFA7405">
            <w:pPr>
              <w:pStyle w:val="16"/>
            </w:pPr>
            <w:r>
              <w:t>%（百分比）</w:t>
            </w:r>
          </w:p>
        </w:tc>
      </w:tr>
    </w:tbl>
    <w:p w14:paraId="3FB5B7F5">
      <w:pPr>
        <w:sectPr>
          <w:pgSz w:w="16840" w:h="11900" w:orient="landscape"/>
          <w:pgMar w:top="1361" w:right="1020" w:bottom="1134" w:left="1020" w:header="720" w:footer="720" w:gutter="0"/>
          <w:cols w:space="720" w:num="1"/>
        </w:sectPr>
      </w:pPr>
    </w:p>
    <w:p w14:paraId="7E90A4EA">
      <w:pPr>
        <w:spacing w:before="0" w:after="0"/>
        <w:ind w:firstLine="560"/>
        <w:jc w:val="left"/>
        <w:outlineLvl w:val="9"/>
      </w:pPr>
      <w:r>
        <w:rPr>
          <w:rFonts w:ascii="方正仿宋_GBK" w:hAnsi="方正仿宋_GBK" w:eastAsia="方正仿宋_GBK" w:cs="方正仿宋_GBK"/>
          <w:b/>
          <w:color w:val="000000"/>
          <w:sz w:val="28"/>
        </w:rPr>
        <w:t>24、乡村少年宫、心理咨询中心、名班主任工作室运行经费（城建税)绩效目标表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054D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CF5738">
            <w:pPr>
              <w:pStyle w:val="14"/>
            </w:pPr>
            <w:r>
              <w:t>绩效目标</w:t>
            </w:r>
          </w:p>
        </w:tc>
        <w:tc>
          <w:tcPr>
            <w:tcW w:w="12756" w:type="dxa"/>
            <w:tcBorders>
              <w:bottom w:val="single" w:color="FFFFFF" w:sz="6" w:space="0"/>
            </w:tcBorders>
            <w:vAlign w:val="center"/>
          </w:tcPr>
          <w:p w14:paraId="78DF4061">
            <w:pPr>
              <w:pStyle w:val="16"/>
            </w:pPr>
            <w:r>
              <w:t>1.目标内容1通过组织乡村少年宫未成年心理维护名班主任工作室活动，保障乡村少年宫未成年心理维护中心和名班主任工作室正常运转</w:t>
            </w:r>
            <w:r>
              <w:tab/>
            </w:r>
            <w:r>
              <w:tab/>
            </w:r>
            <w:r>
              <w:tab/>
            </w:r>
            <w:r>
              <w:tab/>
            </w:r>
            <w:r>
              <w:tab/>
            </w:r>
            <w:r>
              <w:tab/>
            </w:r>
          </w:p>
          <w:p w14:paraId="795B4934">
            <w:pPr>
              <w:pStyle w:val="16"/>
            </w:pPr>
          </w:p>
        </w:tc>
      </w:tr>
    </w:tbl>
    <w:p w14:paraId="4EEB1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AB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0322E8">
            <w:pPr>
              <w:pStyle w:val="14"/>
            </w:pPr>
            <w:r>
              <w:t>一级指标</w:t>
            </w:r>
          </w:p>
        </w:tc>
        <w:tc>
          <w:tcPr>
            <w:tcW w:w="2268" w:type="dxa"/>
            <w:vAlign w:val="center"/>
          </w:tcPr>
          <w:p w14:paraId="404F8C88">
            <w:pPr>
              <w:pStyle w:val="14"/>
            </w:pPr>
            <w:r>
              <w:t>二级指标</w:t>
            </w:r>
          </w:p>
        </w:tc>
        <w:tc>
          <w:tcPr>
            <w:tcW w:w="2835" w:type="dxa"/>
            <w:vAlign w:val="center"/>
          </w:tcPr>
          <w:p w14:paraId="0B8F0489">
            <w:pPr>
              <w:pStyle w:val="14"/>
            </w:pPr>
            <w:r>
              <w:t>三级指标</w:t>
            </w:r>
          </w:p>
        </w:tc>
        <w:tc>
          <w:tcPr>
            <w:tcW w:w="2835" w:type="dxa"/>
            <w:vAlign w:val="center"/>
          </w:tcPr>
          <w:p w14:paraId="4329335B">
            <w:pPr>
              <w:pStyle w:val="14"/>
            </w:pPr>
            <w:r>
              <w:t>绩效指标描述</w:t>
            </w:r>
          </w:p>
        </w:tc>
        <w:tc>
          <w:tcPr>
            <w:tcW w:w="2551" w:type="dxa"/>
            <w:vAlign w:val="center"/>
          </w:tcPr>
          <w:p w14:paraId="166F0AFE">
            <w:pPr>
              <w:pStyle w:val="14"/>
            </w:pPr>
            <w:r>
              <w:t>指标值</w:t>
            </w:r>
          </w:p>
        </w:tc>
        <w:tc>
          <w:tcPr>
            <w:tcW w:w="2268" w:type="dxa"/>
            <w:vAlign w:val="center"/>
          </w:tcPr>
          <w:p w14:paraId="26734BDB">
            <w:pPr>
              <w:pStyle w:val="14"/>
            </w:pPr>
            <w:r>
              <w:t>指标值确定依据</w:t>
            </w:r>
          </w:p>
        </w:tc>
      </w:tr>
      <w:tr w14:paraId="31BB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1E57C5">
            <w:pPr>
              <w:pStyle w:val="17"/>
            </w:pPr>
            <w:r>
              <w:t>产出指标</w:t>
            </w:r>
          </w:p>
        </w:tc>
        <w:tc>
          <w:tcPr>
            <w:tcW w:w="2268" w:type="dxa"/>
            <w:vAlign w:val="center"/>
          </w:tcPr>
          <w:p w14:paraId="4E86B395">
            <w:pPr>
              <w:pStyle w:val="16"/>
            </w:pPr>
            <w:r>
              <w:t>数量指标</w:t>
            </w:r>
          </w:p>
        </w:tc>
        <w:tc>
          <w:tcPr>
            <w:tcW w:w="2835" w:type="dxa"/>
            <w:vAlign w:val="center"/>
          </w:tcPr>
          <w:p w14:paraId="443D31D8">
            <w:pPr>
              <w:pStyle w:val="16"/>
            </w:pPr>
            <w:r>
              <w:t>活动次数</w:t>
            </w:r>
          </w:p>
        </w:tc>
        <w:tc>
          <w:tcPr>
            <w:tcW w:w="2835" w:type="dxa"/>
            <w:vAlign w:val="center"/>
          </w:tcPr>
          <w:p w14:paraId="7E4CF5C8">
            <w:pPr>
              <w:pStyle w:val="16"/>
            </w:pPr>
            <w:r>
              <w:t>全年开展活动次数</w:t>
            </w:r>
          </w:p>
        </w:tc>
        <w:tc>
          <w:tcPr>
            <w:tcW w:w="2551" w:type="dxa"/>
            <w:vAlign w:val="center"/>
          </w:tcPr>
          <w:p w14:paraId="07DA4CB0">
            <w:pPr>
              <w:pStyle w:val="16"/>
            </w:pPr>
            <w:r>
              <w:t>≥10次数</w:t>
            </w:r>
          </w:p>
        </w:tc>
        <w:tc>
          <w:tcPr>
            <w:tcW w:w="2268" w:type="dxa"/>
            <w:vAlign w:val="center"/>
          </w:tcPr>
          <w:p w14:paraId="7CF86F39">
            <w:pPr>
              <w:pStyle w:val="16"/>
            </w:pPr>
            <w:r>
              <w:t>年度工作计划</w:t>
            </w:r>
          </w:p>
        </w:tc>
      </w:tr>
      <w:tr w14:paraId="7984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85F83"/>
        </w:tc>
        <w:tc>
          <w:tcPr>
            <w:tcW w:w="2268" w:type="dxa"/>
            <w:vAlign w:val="center"/>
          </w:tcPr>
          <w:p w14:paraId="51AF549B">
            <w:pPr>
              <w:pStyle w:val="16"/>
            </w:pPr>
            <w:r>
              <w:t>质量指标</w:t>
            </w:r>
          </w:p>
        </w:tc>
        <w:tc>
          <w:tcPr>
            <w:tcW w:w="2835" w:type="dxa"/>
            <w:vAlign w:val="center"/>
          </w:tcPr>
          <w:p w14:paraId="43D174DC">
            <w:pPr>
              <w:pStyle w:val="16"/>
            </w:pPr>
            <w:r>
              <w:t>活动质量</w:t>
            </w:r>
          </w:p>
        </w:tc>
        <w:tc>
          <w:tcPr>
            <w:tcW w:w="2835" w:type="dxa"/>
            <w:vAlign w:val="center"/>
          </w:tcPr>
          <w:p w14:paraId="454B01BC">
            <w:pPr>
              <w:pStyle w:val="16"/>
            </w:pPr>
            <w:r>
              <w:t>活动指导完成率</w:t>
            </w:r>
          </w:p>
        </w:tc>
        <w:tc>
          <w:tcPr>
            <w:tcW w:w="2551" w:type="dxa"/>
            <w:vAlign w:val="center"/>
          </w:tcPr>
          <w:p w14:paraId="4B965824">
            <w:pPr>
              <w:pStyle w:val="16"/>
            </w:pPr>
            <w:r>
              <w:t>≥90百分比</w:t>
            </w:r>
          </w:p>
        </w:tc>
        <w:tc>
          <w:tcPr>
            <w:tcW w:w="2268" w:type="dxa"/>
            <w:vAlign w:val="center"/>
          </w:tcPr>
          <w:p w14:paraId="708F7760">
            <w:pPr>
              <w:pStyle w:val="16"/>
            </w:pPr>
            <w:r>
              <w:t>年度工作计划</w:t>
            </w:r>
          </w:p>
        </w:tc>
      </w:tr>
      <w:tr w14:paraId="5A50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D2058"/>
        </w:tc>
        <w:tc>
          <w:tcPr>
            <w:tcW w:w="2268" w:type="dxa"/>
            <w:vAlign w:val="center"/>
          </w:tcPr>
          <w:p w14:paraId="185E6B62">
            <w:pPr>
              <w:pStyle w:val="16"/>
            </w:pPr>
            <w:r>
              <w:t>时效指标</w:t>
            </w:r>
          </w:p>
        </w:tc>
        <w:tc>
          <w:tcPr>
            <w:tcW w:w="2835" w:type="dxa"/>
            <w:vAlign w:val="center"/>
          </w:tcPr>
          <w:p w14:paraId="0F823633">
            <w:pPr>
              <w:pStyle w:val="16"/>
            </w:pPr>
            <w:r>
              <w:t>活动及时完成情况</w:t>
            </w:r>
          </w:p>
        </w:tc>
        <w:tc>
          <w:tcPr>
            <w:tcW w:w="2835" w:type="dxa"/>
            <w:vAlign w:val="center"/>
          </w:tcPr>
          <w:p w14:paraId="6F22E82D">
            <w:pPr>
              <w:pStyle w:val="16"/>
            </w:pPr>
            <w:r>
              <w:t>按计划完成</w:t>
            </w:r>
          </w:p>
        </w:tc>
        <w:tc>
          <w:tcPr>
            <w:tcW w:w="2551" w:type="dxa"/>
            <w:vAlign w:val="center"/>
          </w:tcPr>
          <w:p w14:paraId="59D18E0B">
            <w:pPr>
              <w:pStyle w:val="16"/>
            </w:pPr>
            <w:r>
              <w:t>100百分比</w:t>
            </w:r>
          </w:p>
        </w:tc>
        <w:tc>
          <w:tcPr>
            <w:tcW w:w="2268" w:type="dxa"/>
            <w:vAlign w:val="center"/>
          </w:tcPr>
          <w:p w14:paraId="17D14EC3">
            <w:pPr>
              <w:pStyle w:val="16"/>
            </w:pPr>
            <w:r>
              <w:t>年度工作计划</w:t>
            </w:r>
          </w:p>
        </w:tc>
      </w:tr>
      <w:tr w14:paraId="52B3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27EF2"/>
        </w:tc>
        <w:tc>
          <w:tcPr>
            <w:tcW w:w="2268" w:type="dxa"/>
            <w:vAlign w:val="center"/>
          </w:tcPr>
          <w:p w14:paraId="63E9DF0A">
            <w:pPr>
              <w:pStyle w:val="16"/>
            </w:pPr>
            <w:r>
              <w:t>成本指标</w:t>
            </w:r>
          </w:p>
        </w:tc>
        <w:tc>
          <w:tcPr>
            <w:tcW w:w="2835" w:type="dxa"/>
            <w:vAlign w:val="center"/>
          </w:tcPr>
          <w:p w14:paraId="00E2CAC8">
            <w:pPr>
              <w:pStyle w:val="16"/>
            </w:pPr>
            <w:r>
              <w:t>单次活动费用</w:t>
            </w:r>
          </w:p>
        </w:tc>
        <w:tc>
          <w:tcPr>
            <w:tcW w:w="2835" w:type="dxa"/>
            <w:vAlign w:val="center"/>
          </w:tcPr>
          <w:p w14:paraId="68903007">
            <w:pPr>
              <w:pStyle w:val="16"/>
            </w:pPr>
            <w:r>
              <w:t>平均每次活动产生费用</w:t>
            </w:r>
          </w:p>
        </w:tc>
        <w:tc>
          <w:tcPr>
            <w:tcW w:w="2551" w:type="dxa"/>
            <w:vAlign w:val="center"/>
          </w:tcPr>
          <w:p w14:paraId="5BC07F4F">
            <w:pPr>
              <w:pStyle w:val="16"/>
            </w:pPr>
            <w:r>
              <w:t>≤1.5万元</w:t>
            </w:r>
          </w:p>
        </w:tc>
        <w:tc>
          <w:tcPr>
            <w:tcW w:w="2268" w:type="dxa"/>
            <w:vAlign w:val="center"/>
          </w:tcPr>
          <w:p w14:paraId="3CBF0865">
            <w:pPr>
              <w:pStyle w:val="16"/>
            </w:pPr>
            <w:r>
              <w:t>预算文本</w:t>
            </w:r>
          </w:p>
        </w:tc>
      </w:tr>
      <w:tr w14:paraId="1A58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82E0B4">
            <w:pPr>
              <w:pStyle w:val="17"/>
            </w:pPr>
            <w:r>
              <w:t>效益指标</w:t>
            </w:r>
          </w:p>
        </w:tc>
        <w:tc>
          <w:tcPr>
            <w:tcW w:w="2268" w:type="dxa"/>
            <w:vAlign w:val="center"/>
          </w:tcPr>
          <w:p w14:paraId="28A8BFF6">
            <w:pPr>
              <w:pStyle w:val="16"/>
            </w:pPr>
            <w:r>
              <w:t>社会效益指标</w:t>
            </w:r>
          </w:p>
        </w:tc>
        <w:tc>
          <w:tcPr>
            <w:tcW w:w="2835" w:type="dxa"/>
            <w:vAlign w:val="center"/>
          </w:tcPr>
          <w:p w14:paraId="60B5AEA9">
            <w:pPr>
              <w:pStyle w:val="16"/>
            </w:pPr>
            <w:r>
              <w:t>成果应用效果</w:t>
            </w:r>
          </w:p>
        </w:tc>
        <w:tc>
          <w:tcPr>
            <w:tcW w:w="2835" w:type="dxa"/>
            <w:vAlign w:val="center"/>
          </w:tcPr>
          <w:p w14:paraId="38CA9199">
            <w:pPr>
              <w:pStyle w:val="16"/>
            </w:pPr>
            <w:r>
              <w:t>提升教师队伍管理水平，提高中小学心理健康教育整体水平</w:t>
            </w:r>
          </w:p>
        </w:tc>
        <w:tc>
          <w:tcPr>
            <w:tcW w:w="2551" w:type="dxa"/>
            <w:vAlign w:val="center"/>
          </w:tcPr>
          <w:p w14:paraId="7FAB1245">
            <w:pPr>
              <w:pStyle w:val="16"/>
            </w:pPr>
            <w:r>
              <w:t>≥90较上年提升</w:t>
            </w:r>
          </w:p>
        </w:tc>
        <w:tc>
          <w:tcPr>
            <w:tcW w:w="2268" w:type="dxa"/>
            <w:vAlign w:val="center"/>
          </w:tcPr>
          <w:p w14:paraId="1163CC15">
            <w:pPr>
              <w:pStyle w:val="16"/>
            </w:pPr>
            <w:r>
              <w:t>年度工作计划</w:t>
            </w:r>
          </w:p>
        </w:tc>
      </w:tr>
      <w:tr w14:paraId="6FD5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4C7D61">
            <w:pPr>
              <w:pStyle w:val="17"/>
            </w:pPr>
            <w:r>
              <w:t>满意度指标</w:t>
            </w:r>
          </w:p>
        </w:tc>
        <w:tc>
          <w:tcPr>
            <w:tcW w:w="2268" w:type="dxa"/>
            <w:vAlign w:val="center"/>
          </w:tcPr>
          <w:p w14:paraId="19DE5E0A">
            <w:pPr>
              <w:pStyle w:val="16"/>
            </w:pPr>
            <w:r>
              <w:t>服务对象满意度指标</w:t>
            </w:r>
          </w:p>
        </w:tc>
        <w:tc>
          <w:tcPr>
            <w:tcW w:w="2835" w:type="dxa"/>
            <w:vAlign w:val="center"/>
          </w:tcPr>
          <w:p w14:paraId="59A06FFA">
            <w:pPr>
              <w:pStyle w:val="16"/>
            </w:pPr>
            <w:r>
              <w:t>受益学生满意度</w:t>
            </w:r>
          </w:p>
        </w:tc>
        <w:tc>
          <w:tcPr>
            <w:tcW w:w="2835" w:type="dxa"/>
            <w:vAlign w:val="center"/>
          </w:tcPr>
          <w:p w14:paraId="25E1BA35">
            <w:pPr>
              <w:pStyle w:val="16"/>
            </w:pPr>
            <w:r>
              <w:t>学生对当年项目的满意度</w:t>
            </w:r>
          </w:p>
        </w:tc>
        <w:tc>
          <w:tcPr>
            <w:tcW w:w="2551" w:type="dxa"/>
            <w:vAlign w:val="center"/>
          </w:tcPr>
          <w:p w14:paraId="60CBC8AF">
            <w:pPr>
              <w:pStyle w:val="16"/>
            </w:pPr>
            <w:r>
              <w:t>≥95百分比</w:t>
            </w:r>
          </w:p>
        </w:tc>
        <w:tc>
          <w:tcPr>
            <w:tcW w:w="2268" w:type="dxa"/>
            <w:vAlign w:val="center"/>
          </w:tcPr>
          <w:p w14:paraId="47A53B04">
            <w:pPr>
              <w:pStyle w:val="16"/>
            </w:pPr>
            <w:r>
              <w:t>调查表</w:t>
            </w:r>
          </w:p>
        </w:tc>
      </w:tr>
    </w:tbl>
    <w:p w14:paraId="240A2AC6">
      <w:pPr>
        <w:sectPr>
          <w:pgSz w:w="16840" w:h="11900" w:orient="landscape"/>
          <w:pgMar w:top="1361" w:right="1020" w:bottom="1134" w:left="1020" w:header="720" w:footer="720" w:gutter="0"/>
          <w:cols w:space="720" w:num="1"/>
        </w:sectPr>
      </w:pPr>
    </w:p>
    <w:p w14:paraId="7BD6A56B">
      <w:pPr>
        <w:spacing w:before="0" w:after="0"/>
        <w:ind w:firstLine="560"/>
        <w:jc w:val="left"/>
        <w:outlineLvl w:val="9"/>
      </w:pPr>
      <w:r>
        <w:rPr>
          <w:rFonts w:ascii="方正仿宋_GBK" w:hAnsi="方正仿宋_GBK" w:eastAsia="方正仿宋_GBK" w:cs="方正仿宋_GBK"/>
          <w:b/>
          <w:color w:val="000000"/>
          <w:sz w:val="28"/>
        </w:rPr>
        <w:t>25、学校风险管控与隐患治理专家资金（城建税）绩效目标表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21B4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4DD4F7">
            <w:pPr>
              <w:pStyle w:val="14"/>
            </w:pPr>
            <w:r>
              <w:t>绩效目标</w:t>
            </w:r>
          </w:p>
        </w:tc>
        <w:tc>
          <w:tcPr>
            <w:tcW w:w="12756" w:type="dxa"/>
            <w:tcBorders>
              <w:bottom w:val="single" w:color="FFFFFF" w:sz="6" w:space="0"/>
            </w:tcBorders>
            <w:vAlign w:val="center"/>
          </w:tcPr>
          <w:p w14:paraId="3A3961F3">
            <w:pPr>
              <w:pStyle w:val="16"/>
            </w:pPr>
            <w:r>
              <w:t>1.目标内容1保障2023年学校高标准实现学校安全生产分级管控和隐患排查治理</w:t>
            </w:r>
            <w:r>
              <w:tab/>
            </w:r>
            <w:r>
              <w:tab/>
            </w:r>
            <w:r>
              <w:tab/>
            </w:r>
            <w:r>
              <w:tab/>
            </w:r>
            <w:r>
              <w:tab/>
            </w:r>
            <w:r>
              <w:tab/>
            </w:r>
          </w:p>
          <w:p w14:paraId="1DD93C23">
            <w:pPr>
              <w:pStyle w:val="16"/>
            </w:pPr>
            <w:r>
              <w:t>提高学校安全生产管理水平，消除学校安全隐患，确保学校安全</w:t>
            </w:r>
            <w:r>
              <w:tab/>
            </w:r>
            <w:r>
              <w:tab/>
            </w:r>
            <w:r>
              <w:tab/>
            </w:r>
            <w:r>
              <w:tab/>
            </w:r>
            <w:r>
              <w:tab/>
            </w:r>
            <w:r>
              <w:tab/>
            </w:r>
          </w:p>
          <w:p w14:paraId="51F62178">
            <w:pPr>
              <w:pStyle w:val="16"/>
            </w:pPr>
          </w:p>
        </w:tc>
      </w:tr>
    </w:tbl>
    <w:p w14:paraId="791FA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F2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067452">
            <w:pPr>
              <w:pStyle w:val="14"/>
            </w:pPr>
            <w:r>
              <w:t>一级指标</w:t>
            </w:r>
          </w:p>
        </w:tc>
        <w:tc>
          <w:tcPr>
            <w:tcW w:w="2268" w:type="dxa"/>
            <w:vAlign w:val="center"/>
          </w:tcPr>
          <w:p w14:paraId="3F3786B2">
            <w:pPr>
              <w:pStyle w:val="14"/>
            </w:pPr>
            <w:r>
              <w:t>二级指标</w:t>
            </w:r>
          </w:p>
        </w:tc>
        <w:tc>
          <w:tcPr>
            <w:tcW w:w="2835" w:type="dxa"/>
            <w:vAlign w:val="center"/>
          </w:tcPr>
          <w:p w14:paraId="4E2D2D4C">
            <w:pPr>
              <w:pStyle w:val="14"/>
            </w:pPr>
            <w:r>
              <w:t>三级指标</w:t>
            </w:r>
          </w:p>
        </w:tc>
        <w:tc>
          <w:tcPr>
            <w:tcW w:w="2835" w:type="dxa"/>
            <w:vAlign w:val="center"/>
          </w:tcPr>
          <w:p w14:paraId="59D02732">
            <w:pPr>
              <w:pStyle w:val="14"/>
            </w:pPr>
            <w:r>
              <w:t>绩效指标描述</w:t>
            </w:r>
          </w:p>
        </w:tc>
        <w:tc>
          <w:tcPr>
            <w:tcW w:w="2551" w:type="dxa"/>
            <w:vAlign w:val="center"/>
          </w:tcPr>
          <w:p w14:paraId="48C58D98">
            <w:pPr>
              <w:pStyle w:val="14"/>
            </w:pPr>
            <w:r>
              <w:t>指标值</w:t>
            </w:r>
          </w:p>
        </w:tc>
        <w:tc>
          <w:tcPr>
            <w:tcW w:w="2268" w:type="dxa"/>
            <w:vAlign w:val="center"/>
          </w:tcPr>
          <w:p w14:paraId="21AAF970">
            <w:pPr>
              <w:pStyle w:val="14"/>
            </w:pPr>
            <w:r>
              <w:t>指标值确定依据</w:t>
            </w:r>
          </w:p>
        </w:tc>
      </w:tr>
      <w:tr w14:paraId="6FBC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2AD275">
            <w:pPr>
              <w:pStyle w:val="17"/>
            </w:pPr>
            <w:r>
              <w:t>产出指标</w:t>
            </w:r>
          </w:p>
        </w:tc>
        <w:tc>
          <w:tcPr>
            <w:tcW w:w="2268" w:type="dxa"/>
            <w:vAlign w:val="center"/>
          </w:tcPr>
          <w:p w14:paraId="2866405E">
            <w:pPr>
              <w:pStyle w:val="16"/>
            </w:pPr>
            <w:r>
              <w:t>数量指标</w:t>
            </w:r>
          </w:p>
        </w:tc>
        <w:tc>
          <w:tcPr>
            <w:tcW w:w="2835" w:type="dxa"/>
            <w:vAlign w:val="center"/>
          </w:tcPr>
          <w:p w14:paraId="75F5BB76">
            <w:pPr>
              <w:pStyle w:val="16"/>
            </w:pPr>
            <w:r>
              <w:t>受益学生覆盖率</w:t>
            </w:r>
          </w:p>
        </w:tc>
        <w:tc>
          <w:tcPr>
            <w:tcW w:w="2835" w:type="dxa"/>
            <w:vAlign w:val="center"/>
          </w:tcPr>
          <w:p w14:paraId="229B28DE">
            <w:pPr>
              <w:pStyle w:val="16"/>
            </w:pPr>
            <w:r>
              <w:t>“双控”机制建设学生数量占学生总数比例</w:t>
            </w:r>
          </w:p>
        </w:tc>
        <w:tc>
          <w:tcPr>
            <w:tcW w:w="2551" w:type="dxa"/>
            <w:vAlign w:val="center"/>
          </w:tcPr>
          <w:p w14:paraId="604671CB">
            <w:pPr>
              <w:pStyle w:val="16"/>
            </w:pPr>
            <w:r>
              <w:t>≥100%</w:t>
            </w:r>
          </w:p>
        </w:tc>
        <w:tc>
          <w:tcPr>
            <w:tcW w:w="2268" w:type="dxa"/>
            <w:vAlign w:val="center"/>
          </w:tcPr>
          <w:p w14:paraId="7DDB32C9">
            <w:pPr>
              <w:pStyle w:val="16"/>
            </w:pPr>
            <w:r>
              <w:t>年度工作计划</w:t>
            </w:r>
          </w:p>
        </w:tc>
      </w:tr>
      <w:tr w14:paraId="1248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30DAE3"/>
        </w:tc>
        <w:tc>
          <w:tcPr>
            <w:tcW w:w="2268" w:type="dxa"/>
            <w:vAlign w:val="center"/>
          </w:tcPr>
          <w:p w14:paraId="7DE80F19">
            <w:pPr>
              <w:pStyle w:val="16"/>
            </w:pPr>
            <w:r>
              <w:t>时效指标</w:t>
            </w:r>
          </w:p>
        </w:tc>
        <w:tc>
          <w:tcPr>
            <w:tcW w:w="2835" w:type="dxa"/>
            <w:vAlign w:val="center"/>
          </w:tcPr>
          <w:p w14:paraId="45C56B49">
            <w:pPr>
              <w:pStyle w:val="16"/>
            </w:pPr>
            <w:r>
              <w:t>完成率</w:t>
            </w:r>
          </w:p>
        </w:tc>
        <w:tc>
          <w:tcPr>
            <w:tcW w:w="2835" w:type="dxa"/>
            <w:vAlign w:val="center"/>
          </w:tcPr>
          <w:p w14:paraId="3FABCB3C">
            <w:pPr>
              <w:pStyle w:val="16"/>
            </w:pPr>
            <w:r>
              <w:t>实际完成建设占计划安排实施“双控”机制建设比例</w:t>
            </w:r>
          </w:p>
        </w:tc>
        <w:tc>
          <w:tcPr>
            <w:tcW w:w="2551" w:type="dxa"/>
            <w:vAlign w:val="center"/>
          </w:tcPr>
          <w:p w14:paraId="67F97169">
            <w:pPr>
              <w:pStyle w:val="16"/>
            </w:pPr>
            <w:r>
              <w:t>≥95%</w:t>
            </w:r>
          </w:p>
        </w:tc>
        <w:tc>
          <w:tcPr>
            <w:tcW w:w="2268" w:type="dxa"/>
            <w:vAlign w:val="center"/>
          </w:tcPr>
          <w:p w14:paraId="55CCDC85">
            <w:pPr>
              <w:pStyle w:val="16"/>
            </w:pPr>
            <w:r>
              <w:t>年度工作计划</w:t>
            </w:r>
          </w:p>
        </w:tc>
      </w:tr>
      <w:tr w14:paraId="6D03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B04D4E"/>
        </w:tc>
        <w:tc>
          <w:tcPr>
            <w:tcW w:w="2268" w:type="dxa"/>
            <w:vAlign w:val="center"/>
          </w:tcPr>
          <w:p w14:paraId="18B5DE66">
            <w:pPr>
              <w:pStyle w:val="16"/>
            </w:pPr>
            <w:r>
              <w:t>质量指标</w:t>
            </w:r>
          </w:p>
        </w:tc>
        <w:tc>
          <w:tcPr>
            <w:tcW w:w="2835" w:type="dxa"/>
            <w:vAlign w:val="center"/>
          </w:tcPr>
          <w:p w14:paraId="78A3C0D0">
            <w:pPr>
              <w:pStyle w:val="16"/>
            </w:pPr>
            <w:r>
              <w:t>资金使用</w:t>
            </w:r>
          </w:p>
        </w:tc>
        <w:tc>
          <w:tcPr>
            <w:tcW w:w="2835" w:type="dxa"/>
            <w:vAlign w:val="center"/>
          </w:tcPr>
          <w:p w14:paraId="191D7A1B">
            <w:pPr>
              <w:pStyle w:val="16"/>
            </w:pPr>
            <w:r>
              <w:t>资金使用范围</w:t>
            </w:r>
          </w:p>
        </w:tc>
        <w:tc>
          <w:tcPr>
            <w:tcW w:w="2551" w:type="dxa"/>
            <w:vAlign w:val="center"/>
          </w:tcPr>
          <w:p w14:paraId="029A9564">
            <w:pPr>
              <w:pStyle w:val="16"/>
            </w:pPr>
            <w:r>
              <w:t>是否超范围</w:t>
            </w:r>
          </w:p>
        </w:tc>
        <w:tc>
          <w:tcPr>
            <w:tcW w:w="2268" w:type="dxa"/>
            <w:vAlign w:val="center"/>
          </w:tcPr>
          <w:p w14:paraId="42472196">
            <w:pPr>
              <w:pStyle w:val="16"/>
            </w:pPr>
            <w:r>
              <w:t>年度工作计划</w:t>
            </w:r>
          </w:p>
        </w:tc>
      </w:tr>
      <w:tr w14:paraId="3E47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4EB8C"/>
        </w:tc>
        <w:tc>
          <w:tcPr>
            <w:tcW w:w="2268" w:type="dxa"/>
            <w:vAlign w:val="center"/>
          </w:tcPr>
          <w:p w14:paraId="7D9F72B3">
            <w:pPr>
              <w:pStyle w:val="16"/>
            </w:pPr>
            <w:r>
              <w:t>成本指标</w:t>
            </w:r>
          </w:p>
        </w:tc>
        <w:tc>
          <w:tcPr>
            <w:tcW w:w="2835" w:type="dxa"/>
            <w:vAlign w:val="center"/>
          </w:tcPr>
          <w:p w14:paraId="413897C2">
            <w:pPr>
              <w:pStyle w:val="16"/>
            </w:pPr>
            <w:r>
              <w:t>单位成本</w:t>
            </w:r>
          </w:p>
        </w:tc>
        <w:tc>
          <w:tcPr>
            <w:tcW w:w="2835" w:type="dxa"/>
            <w:vAlign w:val="center"/>
          </w:tcPr>
          <w:p w14:paraId="3935385E">
            <w:pPr>
              <w:pStyle w:val="16"/>
            </w:pPr>
            <w:r>
              <w:t>严格预算资金成本</w:t>
            </w:r>
          </w:p>
        </w:tc>
        <w:tc>
          <w:tcPr>
            <w:tcW w:w="2551" w:type="dxa"/>
            <w:vAlign w:val="center"/>
          </w:tcPr>
          <w:p w14:paraId="3B451431">
            <w:pPr>
              <w:pStyle w:val="16"/>
            </w:pPr>
            <w:r>
              <w:t>≤17200元</w:t>
            </w:r>
          </w:p>
        </w:tc>
        <w:tc>
          <w:tcPr>
            <w:tcW w:w="2268" w:type="dxa"/>
            <w:vAlign w:val="center"/>
          </w:tcPr>
          <w:p w14:paraId="73EC07FF">
            <w:pPr>
              <w:pStyle w:val="16"/>
            </w:pPr>
            <w:r>
              <w:t>预算文本</w:t>
            </w:r>
          </w:p>
        </w:tc>
      </w:tr>
      <w:tr w14:paraId="0A67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5DDB3F">
            <w:pPr>
              <w:pStyle w:val="17"/>
            </w:pPr>
            <w:r>
              <w:t>效益指标</w:t>
            </w:r>
          </w:p>
        </w:tc>
        <w:tc>
          <w:tcPr>
            <w:tcW w:w="2268" w:type="dxa"/>
            <w:vAlign w:val="center"/>
          </w:tcPr>
          <w:p w14:paraId="2EAD4756">
            <w:pPr>
              <w:pStyle w:val="16"/>
            </w:pPr>
            <w:r>
              <w:t>社会效益指标</w:t>
            </w:r>
          </w:p>
        </w:tc>
        <w:tc>
          <w:tcPr>
            <w:tcW w:w="2835" w:type="dxa"/>
            <w:vAlign w:val="center"/>
          </w:tcPr>
          <w:p w14:paraId="40B66650">
            <w:pPr>
              <w:pStyle w:val="16"/>
            </w:pPr>
            <w:r>
              <w:t>提升程度</w:t>
            </w:r>
          </w:p>
        </w:tc>
        <w:tc>
          <w:tcPr>
            <w:tcW w:w="2835" w:type="dxa"/>
            <w:vAlign w:val="center"/>
          </w:tcPr>
          <w:p w14:paraId="30ED2A8A">
            <w:pPr>
              <w:pStyle w:val="16"/>
            </w:pPr>
            <w:r>
              <w:t>通过机制建设，全面提升水平,有效保障校园安全</w:t>
            </w:r>
          </w:p>
        </w:tc>
        <w:tc>
          <w:tcPr>
            <w:tcW w:w="2551" w:type="dxa"/>
            <w:vAlign w:val="center"/>
          </w:tcPr>
          <w:p w14:paraId="0868F03D">
            <w:pPr>
              <w:pStyle w:val="16"/>
            </w:pPr>
            <w:r>
              <w:t>全面提升</w:t>
            </w:r>
          </w:p>
        </w:tc>
        <w:tc>
          <w:tcPr>
            <w:tcW w:w="2268" w:type="dxa"/>
            <w:vAlign w:val="center"/>
          </w:tcPr>
          <w:p w14:paraId="40D70B62">
            <w:pPr>
              <w:pStyle w:val="16"/>
            </w:pPr>
            <w:r>
              <w:t>年度工作计划</w:t>
            </w:r>
          </w:p>
        </w:tc>
      </w:tr>
      <w:tr w14:paraId="7363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A30AFC">
            <w:pPr>
              <w:pStyle w:val="17"/>
            </w:pPr>
            <w:r>
              <w:t>满意度指标</w:t>
            </w:r>
          </w:p>
        </w:tc>
        <w:tc>
          <w:tcPr>
            <w:tcW w:w="2268" w:type="dxa"/>
            <w:vAlign w:val="center"/>
          </w:tcPr>
          <w:p w14:paraId="7FD6A371">
            <w:pPr>
              <w:pStyle w:val="16"/>
            </w:pPr>
            <w:r>
              <w:t>服务对象满意度指标</w:t>
            </w:r>
          </w:p>
        </w:tc>
        <w:tc>
          <w:tcPr>
            <w:tcW w:w="2835" w:type="dxa"/>
            <w:vAlign w:val="center"/>
          </w:tcPr>
          <w:p w14:paraId="3E6E6915">
            <w:pPr>
              <w:pStyle w:val="16"/>
            </w:pPr>
            <w:r>
              <w:t>受益对象满意度(%)</w:t>
            </w:r>
          </w:p>
        </w:tc>
        <w:tc>
          <w:tcPr>
            <w:tcW w:w="2835" w:type="dxa"/>
            <w:vAlign w:val="center"/>
          </w:tcPr>
          <w:p w14:paraId="0EF488B3">
            <w:pPr>
              <w:pStyle w:val="16"/>
            </w:pPr>
            <w:r>
              <w:t>满意和较满意的受益对象占全部调研对象的比率</w:t>
            </w:r>
          </w:p>
        </w:tc>
        <w:tc>
          <w:tcPr>
            <w:tcW w:w="2551" w:type="dxa"/>
            <w:vAlign w:val="center"/>
          </w:tcPr>
          <w:p w14:paraId="3B26E3EB">
            <w:pPr>
              <w:pStyle w:val="16"/>
            </w:pPr>
            <w:r>
              <w:t>≥90%</w:t>
            </w:r>
          </w:p>
        </w:tc>
        <w:tc>
          <w:tcPr>
            <w:tcW w:w="2268" w:type="dxa"/>
            <w:vAlign w:val="center"/>
          </w:tcPr>
          <w:p w14:paraId="5943068E">
            <w:pPr>
              <w:pStyle w:val="16"/>
            </w:pPr>
            <w:r>
              <w:t>调查</w:t>
            </w:r>
          </w:p>
        </w:tc>
      </w:tr>
    </w:tbl>
    <w:p w14:paraId="73179A45">
      <w:pPr>
        <w:sectPr>
          <w:pgSz w:w="16840" w:h="11900" w:orient="landscape"/>
          <w:pgMar w:top="1361" w:right="1020" w:bottom="1134" w:left="1020" w:header="720" w:footer="720" w:gutter="0"/>
          <w:cols w:space="720" w:num="1"/>
        </w:sectPr>
      </w:pPr>
    </w:p>
    <w:p w14:paraId="2D201CA1">
      <w:pPr>
        <w:spacing w:before="0" w:after="0"/>
        <w:ind w:firstLine="560"/>
        <w:jc w:val="left"/>
        <w:outlineLvl w:val="9"/>
      </w:pPr>
      <w:r>
        <w:rPr>
          <w:rFonts w:ascii="方正仿宋_GBK" w:hAnsi="方正仿宋_GBK" w:eastAsia="方正仿宋_GBK" w:cs="方正仿宋_GBK"/>
          <w:b/>
          <w:color w:val="000000"/>
          <w:sz w:val="28"/>
        </w:rPr>
        <w:t>26、义务教育保障机制生均公用经费（小学）绩效目标表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FD48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95CA01">
            <w:pPr>
              <w:pStyle w:val="14"/>
            </w:pPr>
            <w:r>
              <w:t>绩效目标</w:t>
            </w:r>
          </w:p>
        </w:tc>
        <w:tc>
          <w:tcPr>
            <w:tcW w:w="12756" w:type="dxa"/>
            <w:tcBorders>
              <w:bottom w:val="single" w:color="FFFFFF" w:sz="6" w:space="0"/>
            </w:tcBorders>
            <w:vAlign w:val="center"/>
          </w:tcPr>
          <w:p w14:paraId="48A73232">
            <w:pPr>
              <w:pStyle w:val="16"/>
            </w:pPr>
            <w:r>
              <w:t>1.目标内容1通过义务教育保障机制生均公用，保障学校正常运转，用于日常办公，零星维修等</w:t>
            </w:r>
            <w:r>
              <w:tab/>
            </w:r>
            <w:r>
              <w:tab/>
            </w:r>
            <w:r>
              <w:tab/>
            </w:r>
            <w:r>
              <w:tab/>
            </w:r>
            <w:r>
              <w:tab/>
            </w:r>
            <w:r>
              <w:tab/>
            </w:r>
          </w:p>
          <w:p w14:paraId="1320E742">
            <w:pPr>
              <w:pStyle w:val="16"/>
            </w:pPr>
          </w:p>
        </w:tc>
      </w:tr>
    </w:tbl>
    <w:p w14:paraId="5313F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43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499A48">
            <w:pPr>
              <w:pStyle w:val="14"/>
            </w:pPr>
            <w:r>
              <w:t>一级指标</w:t>
            </w:r>
          </w:p>
        </w:tc>
        <w:tc>
          <w:tcPr>
            <w:tcW w:w="2268" w:type="dxa"/>
            <w:vAlign w:val="center"/>
          </w:tcPr>
          <w:p w14:paraId="12E80FA6">
            <w:pPr>
              <w:pStyle w:val="14"/>
            </w:pPr>
            <w:r>
              <w:t>二级指标</w:t>
            </w:r>
          </w:p>
        </w:tc>
        <w:tc>
          <w:tcPr>
            <w:tcW w:w="2835" w:type="dxa"/>
            <w:vAlign w:val="center"/>
          </w:tcPr>
          <w:p w14:paraId="23E7EE0E">
            <w:pPr>
              <w:pStyle w:val="14"/>
            </w:pPr>
            <w:r>
              <w:t>三级指标</w:t>
            </w:r>
          </w:p>
        </w:tc>
        <w:tc>
          <w:tcPr>
            <w:tcW w:w="2835" w:type="dxa"/>
            <w:vAlign w:val="center"/>
          </w:tcPr>
          <w:p w14:paraId="1D55699C">
            <w:pPr>
              <w:pStyle w:val="14"/>
            </w:pPr>
            <w:r>
              <w:t>绩效指标描述</w:t>
            </w:r>
          </w:p>
        </w:tc>
        <w:tc>
          <w:tcPr>
            <w:tcW w:w="2551" w:type="dxa"/>
            <w:vAlign w:val="center"/>
          </w:tcPr>
          <w:p w14:paraId="353CC662">
            <w:pPr>
              <w:pStyle w:val="14"/>
            </w:pPr>
            <w:r>
              <w:t>指标值</w:t>
            </w:r>
          </w:p>
        </w:tc>
        <w:tc>
          <w:tcPr>
            <w:tcW w:w="2268" w:type="dxa"/>
            <w:vAlign w:val="center"/>
          </w:tcPr>
          <w:p w14:paraId="3AEB068E">
            <w:pPr>
              <w:pStyle w:val="14"/>
            </w:pPr>
            <w:r>
              <w:t>指标值确定依据</w:t>
            </w:r>
          </w:p>
        </w:tc>
      </w:tr>
      <w:tr w14:paraId="4E32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A01359">
            <w:pPr>
              <w:pStyle w:val="17"/>
            </w:pPr>
            <w:r>
              <w:t>产出指标</w:t>
            </w:r>
          </w:p>
        </w:tc>
        <w:tc>
          <w:tcPr>
            <w:tcW w:w="2268" w:type="dxa"/>
            <w:vAlign w:val="center"/>
          </w:tcPr>
          <w:p w14:paraId="2D821DF7">
            <w:pPr>
              <w:pStyle w:val="16"/>
            </w:pPr>
            <w:r>
              <w:t>数量指标</w:t>
            </w:r>
          </w:p>
        </w:tc>
        <w:tc>
          <w:tcPr>
            <w:tcW w:w="2835" w:type="dxa"/>
            <w:vAlign w:val="center"/>
          </w:tcPr>
          <w:p w14:paraId="24AE8F47">
            <w:pPr>
              <w:pStyle w:val="16"/>
            </w:pPr>
            <w:r>
              <w:t>经费保障学生数量</w:t>
            </w:r>
          </w:p>
        </w:tc>
        <w:tc>
          <w:tcPr>
            <w:tcW w:w="2835" w:type="dxa"/>
            <w:vAlign w:val="center"/>
          </w:tcPr>
          <w:p w14:paraId="4280F4D8">
            <w:pPr>
              <w:pStyle w:val="16"/>
            </w:pPr>
            <w:r>
              <w:t>经费保障学生数量</w:t>
            </w:r>
          </w:p>
        </w:tc>
        <w:tc>
          <w:tcPr>
            <w:tcW w:w="2551" w:type="dxa"/>
            <w:vAlign w:val="center"/>
          </w:tcPr>
          <w:p w14:paraId="183C2A34">
            <w:pPr>
              <w:pStyle w:val="16"/>
            </w:pPr>
            <w:r>
              <w:t>≥1040人</w:t>
            </w:r>
          </w:p>
        </w:tc>
        <w:tc>
          <w:tcPr>
            <w:tcW w:w="2268" w:type="dxa"/>
            <w:vAlign w:val="center"/>
          </w:tcPr>
          <w:p w14:paraId="542A6296">
            <w:pPr>
              <w:pStyle w:val="16"/>
            </w:pPr>
            <w:r>
              <w:t>年度工作计划</w:t>
            </w:r>
          </w:p>
        </w:tc>
      </w:tr>
      <w:tr w14:paraId="4E76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13B7C4"/>
        </w:tc>
        <w:tc>
          <w:tcPr>
            <w:tcW w:w="2268" w:type="dxa"/>
            <w:vAlign w:val="center"/>
          </w:tcPr>
          <w:p w14:paraId="780985C1">
            <w:pPr>
              <w:pStyle w:val="16"/>
            </w:pPr>
            <w:r>
              <w:t>质量指标</w:t>
            </w:r>
          </w:p>
        </w:tc>
        <w:tc>
          <w:tcPr>
            <w:tcW w:w="2835" w:type="dxa"/>
            <w:vAlign w:val="center"/>
          </w:tcPr>
          <w:p w14:paraId="3908A2D8">
            <w:pPr>
              <w:pStyle w:val="16"/>
            </w:pPr>
            <w:r>
              <w:t>设备购置合格率</w:t>
            </w:r>
          </w:p>
        </w:tc>
        <w:tc>
          <w:tcPr>
            <w:tcW w:w="2835" w:type="dxa"/>
            <w:vAlign w:val="center"/>
          </w:tcPr>
          <w:p w14:paraId="628F7AAA">
            <w:pPr>
              <w:pStyle w:val="16"/>
            </w:pPr>
            <w:r>
              <w:t>购置设备质量合格率</w:t>
            </w:r>
          </w:p>
        </w:tc>
        <w:tc>
          <w:tcPr>
            <w:tcW w:w="2551" w:type="dxa"/>
            <w:vAlign w:val="center"/>
          </w:tcPr>
          <w:p w14:paraId="116D21D3">
            <w:pPr>
              <w:pStyle w:val="16"/>
            </w:pPr>
            <w:r>
              <w:t>≥95%</w:t>
            </w:r>
          </w:p>
        </w:tc>
        <w:tc>
          <w:tcPr>
            <w:tcW w:w="2268" w:type="dxa"/>
            <w:vAlign w:val="center"/>
          </w:tcPr>
          <w:p w14:paraId="7187EEE6">
            <w:pPr>
              <w:pStyle w:val="16"/>
            </w:pPr>
            <w:r>
              <w:t>年度工作计划</w:t>
            </w:r>
          </w:p>
        </w:tc>
      </w:tr>
      <w:tr w14:paraId="38F3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A35D7"/>
        </w:tc>
        <w:tc>
          <w:tcPr>
            <w:tcW w:w="2268" w:type="dxa"/>
            <w:vAlign w:val="center"/>
          </w:tcPr>
          <w:p w14:paraId="2B4DDF42">
            <w:pPr>
              <w:pStyle w:val="16"/>
            </w:pPr>
            <w:r>
              <w:t>时效指标</w:t>
            </w:r>
          </w:p>
        </w:tc>
        <w:tc>
          <w:tcPr>
            <w:tcW w:w="2835" w:type="dxa"/>
            <w:vAlign w:val="center"/>
          </w:tcPr>
          <w:p w14:paraId="71BEC316">
            <w:pPr>
              <w:pStyle w:val="16"/>
            </w:pPr>
            <w:r>
              <w:t>资金支出时间</w:t>
            </w:r>
          </w:p>
        </w:tc>
        <w:tc>
          <w:tcPr>
            <w:tcW w:w="2835" w:type="dxa"/>
            <w:vAlign w:val="center"/>
          </w:tcPr>
          <w:p w14:paraId="687295E8">
            <w:pPr>
              <w:pStyle w:val="16"/>
            </w:pPr>
            <w:r>
              <w:t>资金支出时间</w:t>
            </w:r>
          </w:p>
        </w:tc>
        <w:tc>
          <w:tcPr>
            <w:tcW w:w="2551" w:type="dxa"/>
            <w:vAlign w:val="center"/>
          </w:tcPr>
          <w:p w14:paraId="3271DE31">
            <w:pPr>
              <w:pStyle w:val="16"/>
            </w:pPr>
            <w:r>
              <w:t>12月中旬之前</w:t>
            </w:r>
          </w:p>
        </w:tc>
        <w:tc>
          <w:tcPr>
            <w:tcW w:w="2268" w:type="dxa"/>
            <w:vAlign w:val="center"/>
          </w:tcPr>
          <w:p w14:paraId="23973401">
            <w:pPr>
              <w:pStyle w:val="16"/>
            </w:pPr>
            <w:r>
              <w:t>年度工作计划</w:t>
            </w:r>
          </w:p>
        </w:tc>
      </w:tr>
      <w:tr w14:paraId="6EAE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B88C22"/>
        </w:tc>
        <w:tc>
          <w:tcPr>
            <w:tcW w:w="2268" w:type="dxa"/>
            <w:vAlign w:val="center"/>
          </w:tcPr>
          <w:p w14:paraId="7C82B5A1">
            <w:pPr>
              <w:pStyle w:val="16"/>
            </w:pPr>
            <w:r>
              <w:t>成本指标</w:t>
            </w:r>
          </w:p>
        </w:tc>
        <w:tc>
          <w:tcPr>
            <w:tcW w:w="2835" w:type="dxa"/>
            <w:vAlign w:val="center"/>
          </w:tcPr>
          <w:p w14:paraId="1A5E83A5">
            <w:pPr>
              <w:pStyle w:val="16"/>
            </w:pPr>
            <w:r>
              <w:t>预算控制成本</w:t>
            </w:r>
          </w:p>
        </w:tc>
        <w:tc>
          <w:tcPr>
            <w:tcW w:w="2835" w:type="dxa"/>
            <w:vAlign w:val="center"/>
          </w:tcPr>
          <w:p w14:paraId="05A0F936">
            <w:pPr>
              <w:pStyle w:val="16"/>
            </w:pPr>
            <w:r>
              <w:t>不超预算控制数</w:t>
            </w:r>
          </w:p>
        </w:tc>
        <w:tc>
          <w:tcPr>
            <w:tcW w:w="2551" w:type="dxa"/>
            <w:vAlign w:val="center"/>
          </w:tcPr>
          <w:p w14:paraId="3460C236">
            <w:pPr>
              <w:pStyle w:val="16"/>
            </w:pPr>
            <w:r>
              <w:t>硬化100元/平米，校舍粉刷80元/平米</w:t>
            </w:r>
          </w:p>
        </w:tc>
        <w:tc>
          <w:tcPr>
            <w:tcW w:w="2268" w:type="dxa"/>
            <w:vAlign w:val="center"/>
          </w:tcPr>
          <w:p w14:paraId="128EC481">
            <w:pPr>
              <w:pStyle w:val="16"/>
            </w:pPr>
            <w:r>
              <w:t>预算文本</w:t>
            </w:r>
          </w:p>
        </w:tc>
      </w:tr>
      <w:tr w14:paraId="1A2E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B2CA0E">
            <w:pPr>
              <w:pStyle w:val="17"/>
            </w:pPr>
            <w:r>
              <w:t>效益指标</w:t>
            </w:r>
          </w:p>
        </w:tc>
        <w:tc>
          <w:tcPr>
            <w:tcW w:w="2268" w:type="dxa"/>
            <w:vAlign w:val="center"/>
          </w:tcPr>
          <w:p w14:paraId="663E53AC">
            <w:pPr>
              <w:pStyle w:val="16"/>
            </w:pPr>
            <w:r>
              <w:t>社会效益指标</w:t>
            </w:r>
          </w:p>
        </w:tc>
        <w:tc>
          <w:tcPr>
            <w:tcW w:w="2835" w:type="dxa"/>
            <w:vAlign w:val="center"/>
          </w:tcPr>
          <w:p w14:paraId="07B60644">
            <w:pPr>
              <w:pStyle w:val="16"/>
            </w:pPr>
            <w:r>
              <w:t>改善师生教学条件</w:t>
            </w:r>
          </w:p>
        </w:tc>
        <w:tc>
          <w:tcPr>
            <w:tcW w:w="2835" w:type="dxa"/>
            <w:vAlign w:val="center"/>
          </w:tcPr>
          <w:p w14:paraId="010CF9F4">
            <w:pPr>
              <w:pStyle w:val="16"/>
            </w:pPr>
            <w:r>
              <w:t>改善师生教学条件</w:t>
            </w:r>
          </w:p>
        </w:tc>
        <w:tc>
          <w:tcPr>
            <w:tcW w:w="2551" w:type="dxa"/>
            <w:vAlign w:val="center"/>
          </w:tcPr>
          <w:p w14:paraId="07CE64DF">
            <w:pPr>
              <w:pStyle w:val="16"/>
            </w:pPr>
            <w:r>
              <w:t>较上年提升</w:t>
            </w:r>
          </w:p>
        </w:tc>
        <w:tc>
          <w:tcPr>
            <w:tcW w:w="2268" w:type="dxa"/>
            <w:vAlign w:val="center"/>
          </w:tcPr>
          <w:p w14:paraId="7C5C8230">
            <w:pPr>
              <w:pStyle w:val="16"/>
            </w:pPr>
            <w:r>
              <w:t>年度工作计划</w:t>
            </w:r>
          </w:p>
        </w:tc>
      </w:tr>
      <w:tr w14:paraId="29F1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C7D10">
            <w:pPr>
              <w:pStyle w:val="17"/>
            </w:pPr>
            <w:r>
              <w:t>满意度指标</w:t>
            </w:r>
          </w:p>
        </w:tc>
        <w:tc>
          <w:tcPr>
            <w:tcW w:w="2268" w:type="dxa"/>
            <w:vAlign w:val="center"/>
          </w:tcPr>
          <w:p w14:paraId="008832FE">
            <w:pPr>
              <w:pStyle w:val="16"/>
            </w:pPr>
            <w:r>
              <w:t>服务对象满意度指标</w:t>
            </w:r>
          </w:p>
        </w:tc>
        <w:tc>
          <w:tcPr>
            <w:tcW w:w="2835" w:type="dxa"/>
            <w:vAlign w:val="center"/>
          </w:tcPr>
          <w:p w14:paraId="759C4CA3">
            <w:pPr>
              <w:pStyle w:val="16"/>
            </w:pPr>
            <w:r>
              <w:t>师生满意度</w:t>
            </w:r>
          </w:p>
        </w:tc>
        <w:tc>
          <w:tcPr>
            <w:tcW w:w="2835" w:type="dxa"/>
            <w:vAlign w:val="center"/>
          </w:tcPr>
          <w:p w14:paraId="51BC5C43">
            <w:pPr>
              <w:pStyle w:val="16"/>
            </w:pPr>
            <w:r>
              <w:t>师生对当年项目的满意情况</w:t>
            </w:r>
          </w:p>
        </w:tc>
        <w:tc>
          <w:tcPr>
            <w:tcW w:w="2551" w:type="dxa"/>
            <w:vAlign w:val="center"/>
          </w:tcPr>
          <w:p w14:paraId="791CFD49">
            <w:pPr>
              <w:pStyle w:val="16"/>
            </w:pPr>
            <w:r>
              <w:t>≥90%</w:t>
            </w:r>
          </w:p>
        </w:tc>
        <w:tc>
          <w:tcPr>
            <w:tcW w:w="2268" w:type="dxa"/>
            <w:vAlign w:val="center"/>
          </w:tcPr>
          <w:p w14:paraId="73B75C98">
            <w:pPr>
              <w:pStyle w:val="16"/>
            </w:pPr>
            <w:r>
              <w:t>调查问卷</w:t>
            </w:r>
          </w:p>
        </w:tc>
      </w:tr>
    </w:tbl>
    <w:p w14:paraId="632EB5BA">
      <w:pPr>
        <w:sectPr>
          <w:pgSz w:w="16840" w:h="11900" w:orient="landscape"/>
          <w:pgMar w:top="1361" w:right="1020" w:bottom="1134" w:left="1020" w:header="720" w:footer="720" w:gutter="0"/>
          <w:cols w:space="720" w:num="1"/>
        </w:sectPr>
      </w:pPr>
    </w:p>
    <w:p w14:paraId="3808266B">
      <w:pPr>
        <w:spacing w:before="0" w:after="0"/>
        <w:ind w:firstLine="560"/>
        <w:jc w:val="left"/>
        <w:outlineLvl w:val="9"/>
      </w:pPr>
      <w:r>
        <w:rPr>
          <w:rFonts w:ascii="方正仿宋_GBK" w:hAnsi="方正仿宋_GBK" w:eastAsia="方正仿宋_GBK" w:cs="方正仿宋_GBK"/>
          <w:b/>
          <w:color w:val="000000"/>
          <w:sz w:val="28"/>
        </w:rPr>
        <w:t>27、义务教育保障机制生均公用经费（中学）绩效目标表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A00F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61DBE7">
            <w:pPr>
              <w:pStyle w:val="14"/>
            </w:pPr>
            <w:r>
              <w:t>绩效目标</w:t>
            </w:r>
          </w:p>
        </w:tc>
        <w:tc>
          <w:tcPr>
            <w:tcW w:w="12756" w:type="dxa"/>
            <w:tcBorders>
              <w:bottom w:val="single" w:color="FFFFFF" w:sz="6" w:space="0"/>
            </w:tcBorders>
            <w:vAlign w:val="center"/>
          </w:tcPr>
          <w:p w14:paraId="229644A2">
            <w:pPr>
              <w:pStyle w:val="16"/>
            </w:pPr>
            <w:r>
              <w:t>1.目标内容1通过义务教育保障机制生均公用，保障学校正常运转，用于日常办公，零星维修等</w:t>
            </w:r>
            <w:r>
              <w:tab/>
            </w:r>
            <w:r>
              <w:tab/>
            </w:r>
            <w:r>
              <w:tab/>
            </w:r>
            <w:r>
              <w:tab/>
            </w:r>
            <w:r>
              <w:tab/>
            </w:r>
            <w:r>
              <w:tab/>
            </w:r>
          </w:p>
          <w:p w14:paraId="0F4D272A">
            <w:pPr>
              <w:pStyle w:val="16"/>
            </w:pPr>
          </w:p>
        </w:tc>
      </w:tr>
    </w:tbl>
    <w:p w14:paraId="6F19E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E0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B590A1">
            <w:pPr>
              <w:pStyle w:val="14"/>
            </w:pPr>
            <w:r>
              <w:t>一级指标</w:t>
            </w:r>
          </w:p>
        </w:tc>
        <w:tc>
          <w:tcPr>
            <w:tcW w:w="2268" w:type="dxa"/>
            <w:vAlign w:val="center"/>
          </w:tcPr>
          <w:p w14:paraId="28F389A0">
            <w:pPr>
              <w:pStyle w:val="14"/>
            </w:pPr>
            <w:r>
              <w:t>二级指标</w:t>
            </w:r>
          </w:p>
        </w:tc>
        <w:tc>
          <w:tcPr>
            <w:tcW w:w="2835" w:type="dxa"/>
            <w:vAlign w:val="center"/>
          </w:tcPr>
          <w:p w14:paraId="65F910A7">
            <w:pPr>
              <w:pStyle w:val="14"/>
            </w:pPr>
            <w:r>
              <w:t>三级指标</w:t>
            </w:r>
          </w:p>
        </w:tc>
        <w:tc>
          <w:tcPr>
            <w:tcW w:w="2835" w:type="dxa"/>
            <w:vAlign w:val="center"/>
          </w:tcPr>
          <w:p w14:paraId="0114C190">
            <w:pPr>
              <w:pStyle w:val="14"/>
            </w:pPr>
            <w:r>
              <w:t>绩效指标描述</w:t>
            </w:r>
          </w:p>
        </w:tc>
        <w:tc>
          <w:tcPr>
            <w:tcW w:w="2551" w:type="dxa"/>
            <w:vAlign w:val="center"/>
          </w:tcPr>
          <w:p w14:paraId="76440178">
            <w:pPr>
              <w:pStyle w:val="14"/>
            </w:pPr>
            <w:r>
              <w:t>指标值</w:t>
            </w:r>
          </w:p>
        </w:tc>
        <w:tc>
          <w:tcPr>
            <w:tcW w:w="2268" w:type="dxa"/>
            <w:vAlign w:val="center"/>
          </w:tcPr>
          <w:p w14:paraId="0696253C">
            <w:pPr>
              <w:pStyle w:val="14"/>
            </w:pPr>
            <w:r>
              <w:t>指标值确定依据</w:t>
            </w:r>
          </w:p>
        </w:tc>
      </w:tr>
      <w:tr w14:paraId="1A42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A017BE">
            <w:pPr>
              <w:pStyle w:val="17"/>
            </w:pPr>
            <w:r>
              <w:t>产出指标</w:t>
            </w:r>
          </w:p>
        </w:tc>
        <w:tc>
          <w:tcPr>
            <w:tcW w:w="2268" w:type="dxa"/>
            <w:vAlign w:val="center"/>
          </w:tcPr>
          <w:p w14:paraId="02DF63B9">
            <w:pPr>
              <w:pStyle w:val="16"/>
            </w:pPr>
            <w:r>
              <w:t>数量指标</w:t>
            </w:r>
          </w:p>
        </w:tc>
        <w:tc>
          <w:tcPr>
            <w:tcW w:w="2835" w:type="dxa"/>
            <w:vAlign w:val="center"/>
          </w:tcPr>
          <w:p w14:paraId="263FF490">
            <w:pPr>
              <w:pStyle w:val="16"/>
            </w:pPr>
            <w:r>
              <w:t>经费保障学生数量</w:t>
            </w:r>
          </w:p>
        </w:tc>
        <w:tc>
          <w:tcPr>
            <w:tcW w:w="2835" w:type="dxa"/>
            <w:vAlign w:val="center"/>
          </w:tcPr>
          <w:p w14:paraId="7508AD99">
            <w:pPr>
              <w:pStyle w:val="16"/>
            </w:pPr>
            <w:r>
              <w:t>经费保障学生数量</w:t>
            </w:r>
          </w:p>
        </w:tc>
        <w:tc>
          <w:tcPr>
            <w:tcW w:w="2551" w:type="dxa"/>
            <w:vAlign w:val="center"/>
          </w:tcPr>
          <w:p w14:paraId="5F257C49">
            <w:pPr>
              <w:pStyle w:val="16"/>
            </w:pPr>
            <w:r>
              <w:t>≥1762人</w:t>
            </w:r>
          </w:p>
        </w:tc>
        <w:tc>
          <w:tcPr>
            <w:tcW w:w="2268" w:type="dxa"/>
            <w:vAlign w:val="center"/>
          </w:tcPr>
          <w:p w14:paraId="3AB61AE7">
            <w:pPr>
              <w:pStyle w:val="16"/>
            </w:pPr>
            <w:r>
              <w:t>年度工作计划</w:t>
            </w:r>
          </w:p>
        </w:tc>
      </w:tr>
      <w:tr w14:paraId="323D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1F660"/>
        </w:tc>
        <w:tc>
          <w:tcPr>
            <w:tcW w:w="2268" w:type="dxa"/>
            <w:vAlign w:val="center"/>
          </w:tcPr>
          <w:p w14:paraId="1B7538B3">
            <w:pPr>
              <w:pStyle w:val="16"/>
            </w:pPr>
            <w:r>
              <w:t>质量指标</w:t>
            </w:r>
          </w:p>
        </w:tc>
        <w:tc>
          <w:tcPr>
            <w:tcW w:w="2835" w:type="dxa"/>
            <w:vAlign w:val="center"/>
          </w:tcPr>
          <w:p w14:paraId="27A0128E">
            <w:pPr>
              <w:pStyle w:val="16"/>
            </w:pPr>
            <w:r>
              <w:t>设备购置合格率</w:t>
            </w:r>
          </w:p>
        </w:tc>
        <w:tc>
          <w:tcPr>
            <w:tcW w:w="2835" w:type="dxa"/>
            <w:vAlign w:val="center"/>
          </w:tcPr>
          <w:p w14:paraId="15C5D17A">
            <w:pPr>
              <w:pStyle w:val="16"/>
            </w:pPr>
            <w:r>
              <w:t>购置设备质量合格率</w:t>
            </w:r>
          </w:p>
        </w:tc>
        <w:tc>
          <w:tcPr>
            <w:tcW w:w="2551" w:type="dxa"/>
            <w:vAlign w:val="center"/>
          </w:tcPr>
          <w:p w14:paraId="51A82867">
            <w:pPr>
              <w:pStyle w:val="16"/>
            </w:pPr>
            <w:r>
              <w:t>≥95%</w:t>
            </w:r>
          </w:p>
        </w:tc>
        <w:tc>
          <w:tcPr>
            <w:tcW w:w="2268" w:type="dxa"/>
            <w:vAlign w:val="center"/>
          </w:tcPr>
          <w:p w14:paraId="536911C5">
            <w:pPr>
              <w:pStyle w:val="16"/>
            </w:pPr>
            <w:r>
              <w:t>年度工作计划</w:t>
            </w:r>
          </w:p>
        </w:tc>
      </w:tr>
      <w:tr w14:paraId="6618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A66EF"/>
        </w:tc>
        <w:tc>
          <w:tcPr>
            <w:tcW w:w="2268" w:type="dxa"/>
            <w:vAlign w:val="center"/>
          </w:tcPr>
          <w:p w14:paraId="768D4931">
            <w:pPr>
              <w:pStyle w:val="16"/>
            </w:pPr>
            <w:r>
              <w:t>时效指标</w:t>
            </w:r>
          </w:p>
        </w:tc>
        <w:tc>
          <w:tcPr>
            <w:tcW w:w="2835" w:type="dxa"/>
            <w:vAlign w:val="center"/>
          </w:tcPr>
          <w:p w14:paraId="0DC887AC">
            <w:pPr>
              <w:pStyle w:val="16"/>
            </w:pPr>
            <w:r>
              <w:t>资金支出时间</w:t>
            </w:r>
          </w:p>
        </w:tc>
        <w:tc>
          <w:tcPr>
            <w:tcW w:w="2835" w:type="dxa"/>
            <w:vAlign w:val="center"/>
          </w:tcPr>
          <w:p w14:paraId="21BD4159">
            <w:pPr>
              <w:pStyle w:val="16"/>
            </w:pPr>
            <w:r>
              <w:t>资金支出时间</w:t>
            </w:r>
          </w:p>
        </w:tc>
        <w:tc>
          <w:tcPr>
            <w:tcW w:w="2551" w:type="dxa"/>
            <w:vAlign w:val="center"/>
          </w:tcPr>
          <w:p w14:paraId="2EC600D4">
            <w:pPr>
              <w:pStyle w:val="16"/>
            </w:pPr>
            <w:r>
              <w:t>12月中旬之前</w:t>
            </w:r>
          </w:p>
        </w:tc>
        <w:tc>
          <w:tcPr>
            <w:tcW w:w="2268" w:type="dxa"/>
            <w:vAlign w:val="center"/>
          </w:tcPr>
          <w:p w14:paraId="64387CA3">
            <w:pPr>
              <w:pStyle w:val="16"/>
            </w:pPr>
            <w:r>
              <w:t>年度工作计划</w:t>
            </w:r>
          </w:p>
        </w:tc>
      </w:tr>
      <w:tr w14:paraId="25E8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44CF0"/>
        </w:tc>
        <w:tc>
          <w:tcPr>
            <w:tcW w:w="2268" w:type="dxa"/>
            <w:vAlign w:val="center"/>
          </w:tcPr>
          <w:p w14:paraId="2FBB0B23">
            <w:pPr>
              <w:pStyle w:val="16"/>
            </w:pPr>
            <w:r>
              <w:t>成本指标</w:t>
            </w:r>
          </w:p>
        </w:tc>
        <w:tc>
          <w:tcPr>
            <w:tcW w:w="2835" w:type="dxa"/>
            <w:vAlign w:val="center"/>
          </w:tcPr>
          <w:p w14:paraId="5B7BE92B">
            <w:pPr>
              <w:pStyle w:val="16"/>
            </w:pPr>
            <w:r>
              <w:t>预算控制成本</w:t>
            </w:r>
          </w:p>
        </w:tc>
        <w:tc>
          <w:tcPr>
            <w:tcW w:w="2835" w:type="dxa"/>
            <w:vAlign w:val="center"/>
          </w:tcPr>
          <w:p w14:paraId="64ACC3E2">
            <w:pPr>
              <w:pStyle w:val="16"/>
            </w:pPr>
            <w:r>
              <w:t>不超预算控制数</w:t>
            </w:r>
          </w:p>
        </w:tc>
        <w:tc>
          <w:tcPr>
            <w:tcW w:w="2551" w:type="dxa"/>
            <w:vAlign w:val="center"/>
          </w:tcPr>
          <w:p w14:paraId="7BE0008D">
            <w:pPr>
              <w:pStyle w:val="16"/>
            </w:pPr>
            <w:r>
              <w:t>硬化100元/平米，校舍粉刷80元/平米</w:t>
            </w:r>
          </w:p>
        </w:tc>
        <w:tc>
          <w:tcPr>
            <w:tcW w:w="2268" w:type="dxa"/>
            <w:vAlign w:val="center"/>
          </w:tcPr>
          <w:p w14:paraId="344C06ED">
            <w:pPr>
              <w:pStyle w:val="16"/>
            </w:pPr>
            <w:r>
              <w:t>预算文本</w:t>
            </w:r>
          </w:p>
        </w:tc>
      </w:tr>
      <w:tr w14:paraId="3161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C0087A">
            <w:pPr>
              <w:pStyle w:val="17"/>
            </w:pPr>
            <w:r>
              <w:t>效益指标</w:t>
            </w:r>
          </w:p>
        </w:tc>
        <w:tc>
          <w:tcPr>
            <w:tcW w:w="2268" w:type="dxa"/>
            <w:vAlign w:val="center"/>
          </w:tcPr>
          <w:p w14:paraId="29D50B0D">
            <w:pPr>
              <w:pStyle w:val="16"/>
            </w:pPr>
            <w:r>
              <w:t>社会效益指标</w:t>
            </w:r>
          </w:p>
        </w:tc>
        <w:tc>
          <w:tcPr>
            <w:tcW w:w="2835" w:type="dxa"/>
            <w:vAlign w:val="center"/>
          </w:tcPr>
          <w:p w14:paraId="25FFB524">
            <w:pPr>
              <w:pStyle w:val="16"/>
            </w:pPr>
            <w:r>
              <w:t>改善师生教学条件</w:t>
            </w:r>
          </w:p>
        </w:tc>
        <w:tc>
          <w:tcPr>
            <w:tcW w:w="2835" w:type="dxa"/>
            <w:vAlign w:val="center"/>
          </w:tcPr>
          <w:p w14:paraId="0DBB6F14">
            <w:pPr>
              <w:pStyle w:val="16"/>
            </w:pPr>
            <w:r>
              <w:t>改善师生教学条件</w:t>
            </w:r>
          </w:p>
        </w:tc>
        <w:tc>
          <w:tcPr>
            <w:tcW w:w="2551" w:type="dxa"/>
            <w:vAlign w:val="center"/>
          </w:tcPr>
          <w:p w14:paraId="2B60BD41">
            <w:pPr>
              <w:pStyle w:val="16"/>
            </w:pPr>
            <w:r>
              <w:t>较上年提升</w:t>
            </w:r>
          </w:p>
        </w:tc>
        <w:tc>
          <w:tcPr>
            <w:tcW w:w="2268" w:type="dxa"/>
            <w:vAlign w:val="center"/>
          </w:tcPr>
          <w:p w14:paraId="17DDC7AA">
            <w:pPr>
              <w:pStyle w:val="16"/>
            </w:pPr>
            <w:r>
              <w:t>年度工作计划</w:t>
            </w:r>
          </w:p>
        </w:tc>
      </w:tr>
      <w:tr w14:paraId="4618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44A886">
            <w:pPr>
              <w:pStyle w:val="17"/>
            </w:pPr>
            <w:r>
              <w:t>满意度指标</w:t>
            </w:r>
          </w:p>
        </w:tc>
        <w:tc>
          <w:tcPr>
            <w:tcW w:w="2268" w:type="dxa"/>
            <w:vAlign w:val="center"/>
          </w:tcPr>
          <w:p w14:paraId="0AA42D14">
            <w:pPr>
              <w:pStyle w:val="16"/>
            </w:pPr>
            <w:r>
              <w:t>服务对象满意度指标</w:t>
            </w:r>
          </w:p>
        </w:tc>
        <w:tc>
          <w:tcPr>
            <w:tcW w:w="2835" w:type="dxa"/>
            <w:vAlign w:val="center"/>
          </w:tcPr>
          <w:p w14:paraId="44B73C2C">
            <w:pPr>
              <w:pStyle w:val="16"/>
            </w:pPr>
            <w:r>
              <w:t>师生满意度</w:t>
            </w:r>
          </w:p>
        </w:tc>
        <w:tc>
          <w:tcPr>
            <w:tcW w:w="2835" w:type="dxa"/>
            <w:vAlign w:val="center"/>
          </w:tcPr>
          <w:p w14:paraId="2B69A8A7">
            <w:pPr>
              <w:pStyle w:val="16"/>
            </w:pPr>
            <w:r>
              <w:t>师生对当年项目的满意情况</w:t>
            </w:r>
          </w:p>
        </w:tc>
        <w:tc>
          <w:tcPr>
            <w:tcW w:w="2551" w:type="dxa"/>
            <w:vAlign w:val="center"/>
          </w:tcPr>
          <w:p w14:paraId="26F8F6D5">
            <w:pPr>
              <w:pStyle w:val="16"/>
            </w:pPr>
            <w:r>
              <w:t>≥90%</w:t>
            </w:r>
          </w:p>
        </w:tc>
        <w:tc>
          <w:tcPr>
            <w:tcW w:w="2268" w:type="dxa"/>
            <w:vAlign w:val="center"/>
          </w:tcPr>
          <w:p w14:paraId="68C0F8EC">
            <w:pPr>
              <w:pStyle w:val="16"/>
            </w:pPr>
            <w:r>
              <w:t>调查问卷</w:t>
            </w:r>
          </w:p>
        </w:tc>
      </w:tr>
    </w:tbl>
    <w:p w14:paraId="0AC0A033">
      <w:pPr>
        <w:sectPr>
          <w:pgSz w:w="16840" w:h="11900" w:orient="landscape"/>
          <w:pgMar w:top="1361" w:right="1020" w:bottom="1134" w:left="1020" w:header="720" w:footer="720" w:gutter="0"/>
          <w:cols w:space="720" w:num="1"/>
        </w:sectPr>
      </w:pPr>
    </w:p>
    <w:p w14:paraId="02A5A252">
      <w:pPr>
        <w:spacing w:before="0" w:after="0"/>
        <w:ind w:firstLine="560"/>
        <w:jc w:val="left"/>
        <w:outlineLvl w:val="9"/>
      </w:pPr>
      <w:r>
        <w:rPr>
          <w:rFonts w:ascii="方正仿宋_GBK" w:hAnsi="方正仿宋_GBK" w:eastAsia="方正仿宋_GBK" w:cs="方正仿宋_GBK"/>
          <w:b/>
          <w:color w:val="000000"/>
          <w:sz w:val="28"/>
        </w:rPr>
        <w:t>28、义务教育家庭经济困难学生生活补助资金绩效目标表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C1E2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B81235">
            <w:pPr>
              <w:pStyle w:val="14"/>
            </w:pPr>
            <w:r>
              <w:t>绩效目标</w:t>
            </w:r>
          </w:p>
        </w:tc>
        <w:tc>
          <w:tcPr>
            <w:tcW w:w="12756" w:type="dxa"/>
            <w:tcBorders>
              <w:bottom w:val="single" w:color="FFFFFF" w:sz="6" w:space="0"/>
            </w:tcBorders>
            <w:vAlign w:val="center"/>
          </w:tcPr>
          <w:p w14:paraId="3F026962">
            <w:pPr>
              <w:pStyle w:val="16"/>
            </w:pPr>
            <w:r>
              <w:t>1.目标内容1通过义务教育家庭经济困难学生生活补助，帮助受助学生开支</w:t>
            </w:r>
            <w:r>
              <w:tab/>
            </w:r>
            <w:r>
              <w:tab/>
            </w:r>
            <w:r>
              <w:tab/>
            </w:r>
            <w:r>
              <w:tab/>
            </w:r>
            <w:r>
              <w:tab/>
            </w:r>
            <w:r>
              <w:tab/>
            </w:r>
          </w:p>
          <w:p w14:paraId="1A610683">
            <w:pPr>
              <w:pStyle w:val="16"/>
            </w:pPr>
          </w:p>
        </w:tc>
      </w:tr>
    </w:tbl>
    <w:p w14:paraId="4BA01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3A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F6673B">
            <w:pPr>
              <w:pStyle w:val="14"/>
            </w:pPr>
            <w:r>
              <w:t>一级指标</w:t>
            </w:r>
          </w:p>
        </w:tc>
        <w:tc>
          <w:tcPr>
            <w:tcW w:w="2268" w:type="dxa"/>
            <w:vAlign w:val="center"/>
          </w:tcPr>
          <w:p w14:paraId="337C9FFF">
            <w:pPr>
              <w:pStyle w:val="14"/>
            </w:pPr>
            <w:r>
              <w:t>二级指标</w:t>
            </w:r>
          </w:p>
        </w:tc>
        <w:tc>
          <w:tcPr>
            <w:tcW w:w="2835" w:type="dxa"/>
            <w:vAlign w:val="center"/>
          </w:tcPr>
          <w:p w14:paraId="0AEDBF21">
            <w:pPr>
              <w:pStyle w:val="14"/>
            </w:pPr>
            <w:r>
              <w:t>三级指标</w:t>
            </w:r>
          </w:p>
        </w:tc>
        <w:tc>
          <w:tcPr>
            <w:tcW w:w="2835" w:type="dxa"/>
            <w:vAlign w:val="center"/>
          </w:tcPr>
          <w:p w14:paraId="3F8AF593">
            <w:pPr>
              <w:pStyle w:val="14"/>
            </w:pPr>
            <w:r>
              <w:t>绩效指标描述</w:t>
            </w:r>
          </w:p>
        </w:tc>
        <w:tc>
          <w:tcPr>
            <w:tcW w:w="2551" w:type="dxa"/>
            <w:vAlign w:val="center"/>
          </w:tcPr>
          <w:p w14:paraId="044F7599">
            <w:pPr>
              <w:pStyle w:val="14"/>
            </w:pPr>
            <w:r>
              <w:t>指标值</w:t>
            </w:r>
          </w:p>
        </w:tc>
        <w:tc>
          <w:tcPr>
            <w:tcW w:w="2268" w:type="dxa"/>
            <w:vAlign w:val="center"/>
          </w:tcPr>
          <w:p w14:paraId="169F81D4">
            <w:pPr>
              <w:pStyle w:val="14"/>
            </w:pPr>
            <w:r>
              <w:t>指标值确定依据</w:t>
            </w:r>
          </w:p>
        </w:tc>
      </w:tr>
      <w:tr w14:paraId="270B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11FD33">
            <w:pPr>
              <w:pStyle w:val="17"/>
            </w:pPr>
            <w:r>
              <w:t>产出指标</w:t>
            </w:r>
          </w:p>
        </w:tc>
        <w:tc>
          <w:tcPr>
            <w:tcW w:w="2268" w:type="dxa"/>
            <w:vAlign w:val="center"/>
          </w:tcPr>
          <w:p w14:paraId="020335B2">
            <w:pPr>
              <w:pStyle w:val="16"/>
            </w:pPr>
            <w:r>
              <w:t>数量指标</w:t>
            </w:r>
          </w:p>
        </w:tc>
        <w:tc>
          <w:tcPr>
            <w:tcW w:w="2835" w:type="dxa"/>
            <w:vAlign w:val="center"/>
          </w:tcPr>
          <w:p w14:paraId="3FC4A363">
            <w:pPr>
              <w:pStyle w:val="16"/>
            </w:pPr>
            <w:r>
              <w:t>受学生数量</w:t>
            </w:r>
          </w:p>
        </w:tc>
        <w:tc>
          <w:tcPr>
            <w:tcW w:w="2835" w:type="dxa"/>
            <w:vAlign w:val="center"/>
          </w:tcPr>
          <w:p w14:paraId="00C84615">
            <w:pPr>
              <w:pStyle w:val="16"/>
            </w:pPr>
            <w:r>
              <w:t>享受资助的学生数量</w:t>
            </w:r>
          </w:p>
        </w:tc>
        <w:tc>
          <w:tcPr>
            <w:tcW w:w="2551" w:type="dxa"/>
            <w:vAlign w:val="center"/>
          </w:tcPr>
          <w:p w14:paraId="5D3C2874">
            <w:pPr>
              <w:pStyle w:val="16"/>
            </w:pPr>
            <w:r>
              <w:t>≥2人</w:t>
            </w:r>
          </w:p>
        </w:tc>
        <w:tc>
          <w:tcPr>
            <w:tcW w:w="2268" w:type="dxa"/>
            <w:vAlign w:val="center"/>
          </w:tcPr>
          <w:p w14:paraId="5FBD6A53">
            <w:pPr>
              <w:pStyle w:val="16"/>
            </w:pPr>
            <w:r>
              <w:t>年度工作报告</w:t>
            </w:r>
          </w:p>
        </w:tc>
      </w:tr>
      <w:tr w14:paraId="03E5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B74972"/>
        </w:tc>
        <w:tc>
          <w:tcPr>
            <w:tcW w:w="2268" w:type="dxa"/>
            <w:vAlign w:val="center"/>
          </w:tcPr>
          <w:p w14:paraId="04DD5A73">
            <w:pPr>
              <w:pStyle w:val="16"/>
            </w:pPr>
            <w:r>
              <w:t>质量指标</w:t>
            </w:r>
          </w:p>
        </w:tc>
        <w:tc>
          <w:tcPr>
            <w:tcW w:w="2835" w:type="dxa"/>
            <w:vAlign w:val="center"/>
          </w:tcPr>
          <w:p w14:paraId="27C69E11">
            <w:pPr>
              <w:pStyle w:val="16"/>
            </w:pPr>
            <w:r>
              <w:t>建档立卡学生接受资助的比例</w:t>
            </w:r>
          </w:p>
        </w:tc>
        <w:tc>
          <w:tcPr>
            <w:tcW w:w="2835" w:type="dxa"/>
            <w:vAlign w:val="center"/>
          </w:tcPr>
          <w:p w14:paraId="6394F727">
            <w:pPr>
              <w:pStyle w:val="16"/>
            </w:pPr>
            <w:r>
              <w:t>建档立卡学生应助尽助</w:t>
            </w:r>
          </w:p>
        </w:tc>
        <w:tc>
          <w:tcPr>
            <w:tcW w:w="2551" w:type="dxa"/>
            <w:vAlign w:val="center"/>
          </w:tcPr>
          <w:p w14:paraId="6B6CFE0A">
            <w:pPr>
              <w:pStyle w:val="16"/>
            </w:pPr>
            <w:r>
              <w:t>100%</w:t>
            </w:r>
          </w:p>
        </w:tc>
        <w:tc>
          <w:tcPr>
            <w:tcW w:w="2268" w:type="dxa"/>
            <w:vAlign w:val="center"/>
          </w:tcPr>
          <w:p w14:paraId="6EAF98FC">
            <w:pPr>
              <w:pStyle w:val="16"/>
            </w:pPr>
            <w:r>
              <w:t>年度工作报告</w:t>
            </w:r>
          </w:p>
        </w:tc>
      </w:tr>
      <w:tr w14:paraId="260C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F9744"/>
        </w:tc>
        <w:tc>
          <w:tcPr>
            <w:tcW w:w="2268" w:type="dxa"/>
            <w:vAlign w:val="center"/>
          </w:tcPr>
          <w:p w14:paraId="0251F6CA">
            <w:pPr>
              <w:pStyle w:val="16"/>
            </w:pPr>
            <w:r>
              <w:t>时效指标</w:t>
            </w:r>
          </w:p>
        </w:tc>
        <w:tc>
          <w:tcPr>
            <w:tcW w:w="2835" w:type="dxa"/>
            <w:vAlign w:val="center"/>
          </w:tcPr>
          <w:p w14:paraId="2DFECE20">
            <w:pPr>
              <w:pStyle w:val="16"/>
            </w:pPr>
            <w:r>
              <w:t>资助经费及时发放</w:t>
            </w:r>
          </w:p>
        </w:tc>
        <w:tc>
          <w:tcPr>
            <w:tcW w:w="2835" w:type="dxa"/>
            <w:vAlign w:val="center"/>
          </w:tcPr>
          <w:p w14:paraId="0A50316A">
            <w:pPr>
              <w:pStyle w:val="16"/>
            </w:pPr>
            <w:r>
              <w:t>资金拨付时间</w:t>
            </w:r>
          </w:p>
        </w:tc>
        <w:tc>
          <w:tcPr>
            <w:tcW w:w="2551" w:type="dxa"/>
            <w:vAlign w:val="center"/>
          </w:tcPr>
          <w:p w14:paraId="1DA8EA7A">
            <w:pPr>
              <w:pStyle w:val="16"/>
            </w:pPr>
            <w:r>
              <w:t>按文件要求及时发放</w:t>
            </w:r>
          </w:p>
        </w:tc>
        <w:tc>
          <w:tcPr>
            <w:tcW w:w="2268" w:type="dxa"/>
            <w:vAlign w:val="center"/>
          </w:tcPr>
          <w:p w14:paraId="0D1C8F1C">
            <w:pPr>
              <w:pStyle w:val="16"/>
            </w:pPr>
            <w:r>
              <w:t>年度工作报告</w:t>
            </w:r>
          </w:p>
        </w:tc>
      </w:tr>
      <w:tr w14:paraId="7E1C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00323"/>
        </w:tc>
        <w:tc>
          <w:tcPr>
            <w:tcW w:w="2268" w:type="dxa"/>
            <w:vAlign w:val="center"/>
          </w:tcPr>
          <w:p w14:paraId="37469F36">
            <w:pPr>
              <w:pStyle w:val="16"/>
            </w:pPr>
            <w:r>
              <w:t>成本指标</w:t>
            </w:r>
          </w:p>
        </w:tc>
        <w:tc>
          <w:tcPr>
            <w:tcW w:w="2835" w:type="dxa"/>
            <w:vAlign w:val="center"/>
          </w:tcPr>
          <w:p w14:paraId="4F25B4D0">
            <w:pPr>
              <w:pStyle w:val="16"/>
            </w:pPr>
            <w:r>
              <w:t>预算控制数</w:t>
            </w:r>
          </w:p>
        </w:tc>
        <w:tc>
          <w:tcPr>
            <w:tcW w:w="2835" w:type="dxa"/>
            <w:vAlign w:val="center"/>
          </w:tcPr>
          <w:p w14:paraId="2808181D">
            <w:pPr>
              <w:pStyle w:val="16"/>
            </w:pPr>
            <w:r>
              <w:t>不超预算控制数</w:t>
            </w:r>
          </w:p>
        </w:tc>
        <w:tc>
          <w:tcPr>
            <w:tcW w:w="2551" w:type="dxa"/>
            <w:vAlign w:val="center"/>
          </w:tcPr>
          <w:p w14:paraId="1CB206D7">
            <w:pPr>
              <w:pStyle w:val="16"/>
            </w:pPr>
            <w:r>
              <w:t>≤500寄宿生：小学1000元/生/年，初中生1250元/生/年；非寄宿：小学500元/生/年，初中625元/生/年</w:t>
            </w:r>
          </w:p>
        </w:tc>
        <w:tc>
          <w:tcPr>
            <w:tcW w:w="2268" w:type="dxa"/>
            <w:vAlign w:val="center"/>
          </w:tcPr>
          <w:p w14:paraId="056C6058">
            <w:pPr>
              <w:pStyle w:val="16"/>
            </w:pPr>
            <w:r>
              <w:t>预算成本</w:t>
            </w:r>
          </w:p>
        </w:tc>
      </w:tr>
      <w:tr w14:paraId="66E6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B33D85">
            <w:pPr>
              <w:pStyle w:val="17"/>
            </w:pPr>
            <w:r>
              <w:t>效益指标</w:t>
            </w:r>
          </w:p>
        </w:tc>
        <w:tc>
          <w:tcPr>
            <w:tcW w:w="2268" w:type="dxa"/>
            <w:vAlign w:val="center"/>
          </w:tcPr>
          <w:p w14:paraId="7EF1E8ED">
            <w:pPr>
              <w:pStyle w:val="16"/>
            </w:pPr>
            <w:r>
              <w:t>社会效益指标</w:t>
            </w:r>
          </w:p>
        </w:tc>
        <w:tc>
          <w:tcPr>
            <w:tcW w:w="2835" w:type="dxa"/>
            <w:vAlign w:val="center"/>
          </w:tcPr>
          <w:p w14:paraId="21E870D1">
            <w:pPr>
              <w:pStyle w:val="16"/>
            </w:pPr>
            <w:r>
              <w:t>有效缓解学生就学压力</w:t>
            </w:r>
          </w:p>
        </w:tc>
        <w:tc>
          <w:tcPr>
            <w:tcW w:w="2835" w:type="dxa"/>
            <w:vAlign w:val="center"/>
          </w:tcPr>
          <w:p w14:paraId="5BBB7B64">
            <w:pPr>
              <w:pStyle w:val="16"/>
            </w:pPr>
            <w:r>
              <w:t>有效缓解学生就学压力</w:t>
            </w:r>
          </w:p>
        </w:tc>
        <w:tc>
          <w:tcPr>
            <w:tcW w:w="2551" w:type="dxa"/>
            <w:vAlign w:val="center"/>
          </w:tcPr>
          <w:p w14:paraId="79A8C269">
            <w:pPr>
              <w:pStyle w:val="16"/>
            </w:pPr>
            <w:r>
              <w:t>有效缓解较上升</w:t>
            </w:r>
          </w:p>
        </w:tc>
        <w:tc>
          <w:tcPr>
            <w:tcW w:w="2268" w:type="dxa"/>
            <w:vAlign w:val="center"/>
          </w:tcPr>
          <w:p w14:paraId="3DA5A740">
            <w:pPr>
              <w:pStyle w:val="16"/>
            </w:pPr>
            <w:r>
              <w:t>年度工作报告</w:t>
            </w:r>
          </w:p>
        </w:tc>
      </w:tr>
      <w:tr w14:paraId="3F85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384A7C">
            <w:pPr>
              <w:pStyle w:val="17"/>
            </w:pPr>
            <w:r>
              <w:t>满意度指标</w:t>
            </w:r>
          </w:p>
        </w:tc>
        <w:tc>
          <w:tcPr>
            <w:tcW w:w="2268" w:type="dxa"/>
            <w:vAlign w:val="center"/>
          </w:tcPr>
          <w:p w14:paraId="619FFD94">
            <w:pPr>
              <w:pStyle w:val="16"/>
            </w:pPr>
            <w:r>
              <w:t>服务对象满意度指标</w:t>
            </w:r>
          </w:p>
        </w:tc>
        <w:tc>
          <w:tcPr>
            <w:tcW w:w="2835" w:type="dxa"/>
            <w:vAlign w:val="center"/>
          </w:tcPr>
          <w:p w14:paraId="291E0587">
            <w:pPr>
              <w:pStyle w:val="16"/>
            </w:pPr>
            <w:r>
              <w:t>调查生随班学生的满意度</w:t>
            </w:r>
          </w:p>
        </w:tc>
        <w:tc>
          <w:tcPr>
            <w:tcW w:w="2835" w:type="dxa"/>
            <w:vAlign w:val="center"/>
          </w:tcPr>
          <w:p w14:paraId="7C167B41">
            <w:pPr>
              <w:pStyle w:val="16"/>
            </w:pPr>
            <w:r>
              <w:t>调查生随班学生的满意度</w:t>
            </w:r>
          </w:p>
        </w:tc>
        <w:tc>
          <w:tcPr>
            <w:tcW w:w="2551" w:type="dxa"/>
            <w:vAlign w:val="center"/>
          </w:tcPr>
          <w:p w14:paraId="0EDF8FB8">
            <w:pPr>
              <w:pStyle w:val="16"/>
            </w:pPr>
            <w:r>
              <w:t>≥95%</w:t>
            </w:r>
          </w:p>
        </w:tc>
        <w:tc>
          <w:tcPr>
            <w:tcW w:w="2268" w:type="dxa"/>
            <w:vAlign w:val="center"/>
          </w:tcPr>
          <w:p w14:paraId="1A7CDE6A">
            <w:pPr>
              <w:pStyle w:val="16"/>
            </w:pPr>
            <w:r>
              <w:t>满意度调查表</w:t>
            </w:r>
          </w:p>
        </w:tc>
      </w:tr>
    </w:tbl>
    <w:p w14:paraId="5E71865F">
      <w:pPr>
        <w:sectPr>
          <w:pgSz w:w="16840" w:h="11900" w:orient="landscape"/>
          <w:pgMar w:top="1361" w:right="1020" w:bottom="1134" w:left="1020" w:header="720" w:footer="720" w:gutter="0"/>
          <w:cols w:space="720" w:num="1"/>
        </w:sectPr>
      </w:pPr>
    </w:p>
    <w:p w14:paraId="1CFDAA6D">
      <w:pPr>
        <w:spacing w:before="10" w:after="10" w:line="240" w:lineRule="auto"/>
        <w:ind w:firstLine="640"/>
        <w:jc w:val="left"/>
        <w:outlineLvl w:val="5"/>
      </w:pPr>
      <w:r>
        <w:rPr>
          <w:rFonts w:ascii="黑体" w:hAnsi="黑体" w:eastAsia="黑体" w:cs="黑体"/>
          <w:color w:val="000000"/>
          <w:sz w:val="32"/>
        </w:rPr>
        <w:t>六、政府采购预算情况</w:t>
      </w:r>
    </w:p>
    <w:p w14:paraId="4EF8CCA8">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2023年，石家庄市藁城区第九中学安排政府采购预算15.91万元。具体内容见下表。</w:t>
      </w:r>
    </w:p>
    <w:p w14:paraId="63BDADF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13D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01909E">
            <w:pPr>
              <w:pStyle w:val="13"/>
            </w:pPr>
            <w:r>
              <w:t>360016石家庄市藁城区第九中学</w:t>
            </w:r>
          </w:p>
        </w:tc>
        <w:tc>
          <w:tcPr>
            <w:tcW w:w="8674" w:type="dxa"/>
            <w:gridSpan w:val="9"/>
            <w:tcBorders>
              <w:top w:val="single" w:color="FFFFFF" w:sz="6" w:space="0"/>
              <w:left w:val="single" w:color="FFFFFF" w:sz="6" w:space="0"/>
              <w:right w:val="single" w:color="FFFFFF" w:sz="6" w:space="0"/>
            </w:tcBorders>
            <w:vAlign w:val="center"/>
          </w:tcPr>
          <w:p w14:paraId="1B2926C0">
            <w:pPr>
              <w:pStyle w:val="28"/>
            </w:pPr>
            <w:r>
              <w:t>单位：万元</w:t>
            </w:r>
          </w:p>
        </w:tc>
      </w:tr>
      <w:tr w14:paraId="2272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02D3709">
            <w:pPr>
              <w:pStyle w:val="14"/>
            </w:pPr>
            <w:r>
              <w:t>政府采购项目来源</w:t>
            </w:r>
          </w:p>
        </w:tc>
        <w:tc>
          <w:tcPr>
            <w:tcW w:w="1134" w:type="dxa"/>
            <w:vMerge w:val="restart"/>
            <w:vAlign w:val="center"/>
          </w:tcPr>
          <w:p w14:paraId="660A1304">
            <w:pPr>
              <w:pStyle w:val="14"/>
            </w:pPr>
            <w:r>
              <w:t>采购物品名称</w:t>
            </w:r>
          </w:p>
        </w:tc>
        <w:tc>
          <w:tcPr>
            <w:tcW w:w="1134" w:type="dxa"/>
            <w:vMerge w:val="restart"/>
            <w:vAlign w:val="center"/>
          </w:tcPr>
          <w:p w14:paraId="6967D419">
            <w:pPr>
              <w:pStyle w:val="14"/>
            </w:pPr>
            <w:r>
              <w:t>政府采购目录序号</w:t>
            </w:r>
          </w:p>
        </w:tc>
        <w:tc>
          <w:tcPr>
            <w:tcW w:w="709" w:type="dxa"/>
            <w:vMerge w:val="restart"/>
            <w:vAlign w:val="center"/>
          </w:tcPr>
          <w:p w14:paraId="0E50AD26">
            <w:pPr>
              <w:pStyle w:val="14"/>
            </w:pPr>
            <w:r>
              <w:t>计量  单位</w:t>
            </w:r>
          </w:p>
        </w:tc>
        <w:tc>
          <w:tcPr>
            <w:tcW w:w="850" w:type="dxa"/>
            <w:vMerge w:val="restart"/>
            <w:vAlign w:val="center"/>
          </w:tcPr>
          <w:p w14:paraId="4ED864A0">
            <w:pPr>
              <w:pStyle w:val="14"/>
            </w:pPr>
            <w:r>
              <w:t>数量</w:t>
            </w:r>
          </w:p>
        </w:tc>
        <w:tc>
          <w:tcPr>
            <w:tcW w:w="850" w:type="dxa"/>
            <w:vMerge w:val="restart"/>
            <w:vAlign w:val="center"/>
          </w:tcPr>
          <w:p w14:paraId="18BC3B4C">
            <w:pPr>
              <w:pStyle w:val="14"/>
            </w:pPr>
            <w:r>
              <w:t>单价</w:t>
            </w:r>
          </w:p>
        </w:tc>
        <w:tc>
          <w:tcPr>
            <w:tcW w:w="7710" w:type="dxa"/>
            <w:gridSpan w:val="8"/>
            <w:vAlign w:val="center"/>
          </w:tcPr>
          <w:p w14:paraId="0819923C">
            <w:pPr>
              <w:pStyle w:val="14"/>
            </w:pPr>
            <w:r>
              <w:t>政府采购金额（当年部门预算安排资金）</w:t>
            </w:r>
          </w:p>
        </w:tc>
        <w:tc>
          <w:tcPr>
            <w:tcW w:w="964" w:type="dxa"/>
            <w:vMerge w:val="restart"/>
            <w:vAlign w:val="center"/>
          </w:tcPr>
          <w:p w14:paraId="0F5AB3C9">
            <w:pPr>
              <w:pStyle w:val="14"/>
            </w:pPr>
            <w:r>
              <w:t>2023年  预留中  小微企  业份额</w:t>
            </w:r>
          </w:p>
        </w:tc>
      </w:tr>
      <w:tr w14:paraId="5DFD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04E6478">
            <w:pPr>
              <w:pStyle w:val="14"/>
            </w:pPr>
            <w:r>
              <w:t>项目名称</w:t>
            </w:r>
          </w:p>
        </w:tc>
        <w:tc>
          <w:tcPr>
            <w:tcW w:w="964" w:type="dxa"/>
            <w:vAlign w:val="center"/>
          </w:tcPr>
          <w:p w14:paraId="2FDF003E">
            <w:pPr>
              <w:pStyle w:val="14"/>
            </w:pPr>
            <w:r>
              <w:t>预算    资金</w:t>
            </w:r>
          </w:p>
        </w:tc>
        <w:tc>
          <w:tcPr>
            <w:tcW w:w="1134" w:type="dxa"/>
            <w:vMerge w:val="continue"/>
          </w:tcPr>
          <w:p w14:paraId="203860C9"/>
        </w:tc>
        <w:tc>
          <w:tcPr>
            <w:tcW w:w="1134" w:type="dxa"/>
            <w:vMerge w:val="continue"/>
          </w:tcPr>
          <w:p w14:paraId="34CF8500"/>
        </w:tc>
        <w:tc>
          <w:tcPr>
            <w:tcW w:w="709" w:type="dxa"/>
            <w:vMerge w:val="continue"/>
          </w:tcPr>
          <w:p w14:paraId="297D4EC9"/>
        </w:tc>
        <w:tc>
          <w:tcPr>
            <w:tcW w:w="850" w:type="dxa"/>
            <w:vMerge w:val="continue"/>
          </w:tcPr>
          <w:p w14:paraId="2C59DEDC"/>
        </w:tc>
        <w:tc>
          <w:tcPr>
            <w:tcW w:w="850" w:type="dxa"/>
            <w:vMerge w:val="continue"/>
          </w:tcPr>
          <w:p w14:paraId="4A39F84F"/>
        </w:tc>
        <w:tc>
          <w:tcPr>
            <w:tcW w:w="964" w:type="dxa"/>
            <w:vAlign w:val="center"/>
          </w:tcPr>
          <w:p w14:paraId="647AD79B">
            <w:pPr>
              <w:pStyle w:val="14"/>
            </w:pPr>
            <w:r>
              <w:t>合计</w:t>
            </w:r>
          </w:p>
        </w:tc>
        <w:tc>
          <w:tcPr>
            <w:tcW w:w="964" w:type="dxa"/>
            <w:vAlign w:val="center"/>
          </w:tcPr>
          <w:p w14:paraId="1FC479D8">
            <w:pPr>
              <w:pStyle w:val="14"/>
            </w:pPr>
            <w:r>
              <w:t>一般公共预算拨款</w:t>
            </w:r>
          </w:p>
        </w:tc>
        <w:tc>
          <w:tcPr>
            <w:tcW w:w="964" w:type="dxa"/>
            <w:vAlign w:val="center"/>
          </w:tcPr>
          <w:p w14:paraId="62F7D4B9">
            <w:pPr>
              <w:pStyle w:val="14"/>
            </w:pPr>
            <w:r>
              <w:t>基金预算拨款</w:t>
            </w:r>
          </w:p>
        </w:tc>
        <w:tc>
          <w:tcPr>
            <w:tcW w:w="964" w:type="dxa"/>
            <w:vAlign w:val="center"/>
          </w:tcPr>
          <w:p w14:paraId="637EA385">
            <w:pPr>
              <w:pStyle w:val="14"/>
            </w:pPr>
            <w:r>
              <w:t>国有资本经营预算拨款</w:t>
            </w:r>
          </w:p>
        </w:tc>
        <w:tc>
          <w:tcPr>
            <w:tcW w:w="964" w:type="dxa"/>
            <w:vAlign w:val="center"/>
          </w:tcPr>
          <w:p w14:paraId="3796E1CF">
            <w:pPr>
              <w:pStyle w:val="14"/>
            </w:pPr>
            <w:r>
              <w:t>财政专户核拨</w:t>
            </w:r>
          </w:p>
        </w:tc>
        <w:tc>
          <w:tcPr>
            <w:tcW w:w="964" w:type="dxa"/>
            <w:vAlign w:val="center"/>
          </w:tcPr>
          <w:p w14:paraId="6C33A34A">
            <w:pPr>
              <w:pStyle w:val="14"/>
            </w:pPr>
            <w:r>
              <w:t>单位    资金</w:t>
            </w:r>
          </w:p>
        </w:tc>
        <w:tc>
          <w:tcPr>
            <w:tcW w:w="964" w:type="dxa"/>
            <w:vAlign w:val="center"/>
          </w:tcPr>
          <w:p w14:paraId="0414DEA8">
            <w:pPr>
              <w:pStyle w:val="14"/>
            </w:pPr>
            <w:r>
              <w:t>财政拨    款结转</w:t>
            </w:r>
          </w:p>
        </w:tc>
        <w:tc>
          <w:tcPr>
            <w:tcW w:w="964" w:type="dxa"/>
            <w:vAlign w:val="center"/>
          </w:tcPr>
          <w:p w14:paraId="0CA17A81">
            <w:pPr>
              <w:pStyle w:val="14"/>
            </w:pPr>
            <w:r>
              <w:t>非财政    拨款结    转结余</w:t>
            </w:r>
          </w:p>
        </w:tc>
        <w:tc>
          <w:tcPr>
            <w:tcW w:w="964" w:type="dxa"/>
            <w:vMerge w:val="continue"/>
          </w:tcPr>
          <w:p w14:paraId="0B9B5C3C"/>
        </w:tc>
      </w:tr>
      <w:tr w14:paraId="549C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74FDAF">
            <w:pPr>
              <w:pStyle w:val="18"/>
            </w:pPr>
            <w:r>
              <w:t>合  计</w:t>
            </w:r>
          </w:p>
        </w:tc>
        <w:tc>
          <w:tcPr>
            <w:tcW w:w="964" w:type="dxa"/>
            <w:vAlign w:val="center"/>
          </w:tcPr>
          <w:p w14:paraId="3400CBDB">
            <w:pPr>
              <w:pStyle w:val="19"/>
            </w:pPr>
          </w:p>
        </w:tc>
        <w:tc>
          <w:tcPr>
            <w:tcW w:w="1134" w:type="dxa"/>
            <w:vAlign w:val="center"/>
          </w:tcPr>
          <w:p w14:paraId="791E85EF">
            <w:pPr>
              <w:pStyle w:val="20"/>
            </w:pPr>
          </w:p>
        </w:tc>
        <w:tc>
          <w:tcPr>
            <w:tcW w:w="1134" w:type="dxa"/>
            <w:vAlign w:val="center"/>
          </w:tcPr>
          <w:p w14:paraId="1977D833">
            <w:pPr>
              <w:pStyle w:val="20"/>
            </w:pPr>
          </w:p>
        </w:tc>
        <w:tc>
          <w:tcPr>
            <w:tcW w:w="709" w:type="dxa"/>
            <w:vAlign w:val="center"/>
          </w:tcPr>
          <w:p w14:paraId="3BE18D23">
            <w:pPr>
              <w:pStyle w:val="18"/>
            </w:pPr>
          </w:p>
        </w:tc>
        <w:tc>
          <w:tcPr>
            <w:tcW w:w="850" w:type="dxa"/>
            <w:vAlign w:val="center"/>
          </w:tcPr>
          <w:p w14:paraId="2B55198F">
            <w:pPr>
              <w:pStyle w:val="19"/>
            </w:pPr>
          </w:p>
        </w:tc>
        <w:tc>
          <w:tcPr>
            <w:tcW w:w="850" w:type="dxa"/>
            <w:vAlign w:val="center"/>
          </w:tcPr>
          <w:p w14:paraId="1BC88CEF">
            <w:pPr>
              <w:pStyle w:val="19"/>
            </w:pPr>
          </w:p>
        </w:tc>
        <w:tc>
          <w:tcPr>
            <w:tcW w:w="964" w:type="dxa"/>
            <w:vAlign w:val="center"/>
          </w:tcPr>
          <w:p w14:paraId="5302826D">
            <w:pPr>
              <w:pStyle w:val="19"/>
            </w:pPr>
            <w:r>
              <w:t>15.91</w:t>
            </w:r>
          </w:p>
        </w:tc>
        <w:tc>
          <w:tcPr>
            <w:tcW w:w="964" w:type="dxa"/>
            <w:vAlign w:val="center"/>
          </w:tcPr>
          <w:p w14:paraId="1E0E19BE">
            <w:pPr>
              <w:pStyle w:val="19"/>
            </w:pPr>
          </w:p>
        </w:tc>
        <w:tc>
          <w:tcPr>
            <w:tcW w:w="964" w:type="dxa"/>
            <w:vAlign w:val="center"/>
          </w:tcPr>
          <w:p w14:paraId="165077B7">
            <w:pPr>
              <w:pStyle w:val="19"/>
            </w:pPr>
          </w:p>
        </w:tc>
        <w:tc>
          <w:tcPr>
            <w:tcW w:w="964" w:type="dxa"/>
            <w:vAlign w:val="center"/>
          </w:tcPr>
          <w:p w14:paraId="173DEDC5">
            <w:pPr>
              <w:pStyle w:val="19"/>
            </w:pPr>
          </w:p>
        </w:tc>
        <w:tc>
          <w:tcPr>
            <w:tcW w:w="964" w:type="dxa"/>
            <w:vAlign w:val="center"/>
          </w:tcPr>
          <w:p w14:paraId="64D26C8B">
            <w:pPr>
              <w:pStyle w:val="19"/>
            </w:pPr>
            <w:r>
              <w:t>15.91</w:t>
            </w:r>
          </w:p>
        </w:tc>
        <w:tc>
          <w:tcPr>
            <w:tcW w:w="964" w:type="dxa"/>
            <w:vAlign w:val="center"/>
          </w:tcPr>
          <w:p w14:paraId="752B5E1A">
            <w:pPr>
              <w:pStyle w:val="19"/>
            </w:pPr>
          </w:p>
        </w:tc>
        <w:tc>
          <w:tcPr>
            <w:tcW w:w="964" w:type="dxa"/>
            <w:vAlign w:val="center"/>
          </w:tcPr>
          <w:p w14:paraId="587FD83C">
            <w:pPr>
              <w:pStyle w:val="19"/>
            </w:pPr>
          </w:p>
        </w:tc>
        <w:tc>
          <w:tcPr>
            <w:tcW w:w="964" w:type="dxa"/>
            <w:vAlign w:val="center"/>
          </w:tcPr>
          <w:p w14:paraId="0301E84C">
            <w:pPr>
              <w:pStyle w:val="19"/>
            </w:pPr>
          </w:p>
        </w:tc>
        <w:tc>
          <w:tcPr>
            <w:tcW w:w="964" w:type="dxa"/>
            <w:vAlign w:val="center"/>
          </w:tcPr>
          <w:p w14:paraId="43222542">
            <w:pPr>
              <w:pStyle w:val="19"/>
            </w:pPr>
            <w:r>
              <w:t>15.91</w:t>
            </w:r>
          </w:p>
        </w:tc>
      </w:tr>
      <w:tr w14:paraId="4963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C13187">
            <w:pPr>
              <w:pStyle w:val="18"/>
            </w:pPr>
            <w:r>
              <w:t>石家庄市藁城区第九中学小计</w:t>
            </w:r>
          </w:p>
        </w:tc>
        <w:tc>
          <w:tcPr>
            <w:tcW w:w="964" w:type="dxa"/>
            <w:vAlign w:val="center"/>
          </w:tcPr>
          <w:p w14:paraId="11A76BE4">
            <w:pPr>
              <w:pStyle w:val="19"/>
            </w:pPr>
          </w:p>
        </w:tc>
        <w:tc>
          <w:tcPr>
            <w:tcW w:w="1134" w:type="dxa"/>
            <w:vAlign w:val="center"/>
          </w:tcPr>
          <w:p w14:paraId="4AC9FDB8">
            <w:pPr>
              <w:pStyle w:val="20"/>
            </w:pPr>
          </w:p>
        </w:tc>
        <w:tc>
          <w:tcPr>
            <w:tcW w:w="1134" w:type="dxa"/>
            <w:vAlign w:val="center"/>
          </w:tcPr>
          <w:p w14:paraId="4C0536ED">
            <w:pPr>
              <w:pStyle w:val="20"/>
            </w:pPr>
          </w:p>
        </w:tc>
        <w:tc>
          <w:tcPr>
            <w:tcW w:w="709" w:type="dxa"/>
            <w:vAlign w:val="center"/>
          </w:tcPr>
          <w:p w14:paraId="3D768998">
            <w:pPr>
              <w:pStyle w:val="18"/>
            </w:pPr>
          </w:p>
        </w:tc>
        <w:tc>
          <w:tcPr>
            <w:tcW w:w="850" w:type="dxa"/>
            <w:vAlign w:val="center"/>
          </w:tcPr>
          <w:p w14:paraId="1CD0DFD7">
            <w:pPr>
              <w:pStyle w:val="19"/>
            </w:pPr>
          </w:p>
        </w:tc>
        <w:tc>
          <w:tcPr>
            <w:tcW w:w="850" w:type="dxa"/>
            <w:vAlign w:val="center"/>
          </w:tcPr>
          <w:p w14:paraId="004BDD00">
            <w:pPr>
              <w:pStyle w:val="19"/>
            </w:pPr>
          </w:p>
        </w:tc>
        <w:tc>
          <w:tcPr>
            <w:tcW w:w="964" w:type="dxa"/>
            <w:vAlign w:val="center"/>
          </w:tcPr>
          <w:p w14:paraId="38B9FE59">
            <w:pPr>
              <w:pStyle w:val="19"/>
            </w:pPr>
            <w:r>
              <w:t>15.91</w:t>
            </w:r>
          </w:p>
        </w:tc>
        <w:tc>
          <w:tcPr>
            <w:tcW w:w="964" w:type="dxa"/>
            <w:vAlign w:val="center"/>
          </w:tcPr>
          <w:p w14:paraId="074BE398">
            <w:pPr>
              <w:pStyle w:val="19"/>
            </w:pPr>
          </w:p>
        </w:tc>
        <w:tc>
          <w:tcPr>
            <w:tcW w:w="964" w:type="dxa"/>
            <w:vAlign w:val="center"/>
          </w:tcPr>
          <w:p w14:paraId="08F48AC2">
            <w:pPr>
              <w:pStyle w:val="19"/>
            </w:pPr>
          </w:p>
        </w:tc>
        <w:tc>
          <w:tcPr>
            <w:tcW w:w="964" w:type="dxa"/>
            <w:vAlign w:val="center"/>
          </w:tcPr>
          <w:p w14:paraId="038B3125">
            <w:pPr>
              <w:pStyle w:val="19"/>
            </w:pPr>
          </w:p>
        </w:tc>
        <w:tc>
          <w:tcPr>
            <w:tcW w:w="964" w:type="dxa"/>
            <w:vAlign w:val="center"/>
          </w:tcPr>
          <w:p w14:paraId="53649D49">
            <w:pPr>
              <w:pStyle w:val="19"/>
            </w:pPr>
            <w:r>
              <w:t>15.91</w:t>
            </w:r>
          </w:p>
        </w:tc>
        <w:tc>
          <w:tcPr>
            <w:tcW w:w="964" w:type="dxa"/>
            <w:vAlign w:val="center"/>
          </w:tcPr>
          <w:p w14:paraId="79EE2353">
            <w:pPr>
              <w:pStyle w:val="19"/>
            </w:pPr>
          </w:p>
        </w:tc>
        <w:tc>
          <w:tcPr>
            <w:tcW w:w="964" w:type="dxa"/>
            <w:vAlign w:val="center"/>
          </w:tcPr>
          <w:p w14:paraId="166123BA">
            <w:pPr>
              <w:pStyle w:val="19"/>
            </w:pPr>
          </w:p>
        </w:tc>
        <w:tc>
          <w:tcPr>
            <w:tcW w:w="964" w:type="dxa"/>
            <w:vAlign w:val="center"/>
          </w:tcPr>
          <w:p w14:paraId="280BDEC8">
            <w:pPr>
              <w:pStyle w:val="19"/>
            </w:pPr>
          </w:p>
        </w:tc>
        <w:tc>
          <w:tcPr>
            <w:tcW w:w="964" w:type="dxa"/>
            <w:vAlign w:val="center"/>
          </w:tcPr>
          <w:p w14:paraId="09238A16">
            <w:pPr>
              <w:pStyle w:val="19"/>
            </w:pPr>
            <w:r>
              <w:t>15.91</w:t>
            </w:r>
          </w:p>
        </w:tc>
      </w:tr>
      <w:tr w14:paraId="7C78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9E62EB">
            <w:pPr>
              <w:pStyle w:val="16"/>
            </w:pPr>
            <w:r>
              <w:t>收费-藁城九中</w:t>
            </w:r>
          </w:p>
        </w:tc>
        <w:tc>
          <w:tcPr>
            <w:tcW w:w="964" w:type="dxa"/>
            <w:vAlign w:val="center"/>
          </w:tcPr>
          <w:p w14:paraId="0475DCBC">
            <w:pPr>
              <w:pStyle w:val="15"/>
            </w:pPr>
            <w:r>
              <w:t>651.24</w:t>
            </w:r>
          </w:p>
        </w:tc>
        <w:tc>
          <w:tcPr>
            <w:tcW w:w="1134" w:type="dxa"/>
            <w:vAlign w:val="center"/>
          </w:tcPr>
          <w:p w14:paraId="6D4832A2">
            <w:pPr>
              <w:pStyle w:val="16"/>
            </w:pPr>
            <w:r>
              <w:t>触控一体机</w:t>
            </w:r>
          </w:p>
        </w:tc>
        <w:tc>
          <w:tcPr>
            <w:tcW w:w="1134" w:type="dxa"/>
            <w:vAlign w:val="center"/>
          </w:tcPr>
          <w:p w14:paraId="2ED50A6E">
            <w:pPr>
              <w:pStyle w:val="16"/>
            </w:pPr>
            <w:r>
              <w:t>A02020800</w:t>
            </w:r>
          </w:p>
        </w:tc>
        <w:tc>
          <w:tcPr>
            <w:tcW w:w="709" w:type="dxa"/>
            <w:vAlign w:val="center"/>
          </w:tcPr>
          <w:p w14:paraId="6919CCB1">
            <w:pPr>
              <w:pStyle w:val="17"/>
            </w:pPr>
            <w:r>
              <w:t>台</w:t>
            </w:r>
          </w:p>
        </w:tc>
        <w:tc>
          <w:tcPr>
            <w:tcW w:w="850" w:type="dxa"/>
            <w:vAlign w:val="center"/>
          </w:tcPr>
          <w:p w14:paraId="5946CBDD">
            <w:pPr>
              <w:pStyle w:val="15"/>
            </w:pPr>
            <w:r>
              <w:t>4</w:t>
            </w:r>
          </w:p>
        </w:tc>
        <w:tc>
          <w:tcPr>
            <w:tcW w:w="850" w:type="dxa"/>
            <w:vAlign w:val="center"/>
          </w:tcPr>
          <w:p w14:paraId="032E2CB7">
            <w:pPr>
              <w:pStyle w:val="15"/>
            </w:pPr>
            <w:r>
              <w:t>2.20</w:t>
            </w:r>
          </w:p>
        </w:tc>
        <w:tc>
          <w:tcPr>
            <w:tcW w:w="964" w:type="dxa"/>
            <w:vAlign w:val="center"/>
          </w:tcPr>
          <w:p w14:paraId="7619C3AE">
            <w:pPr>
              <w:pStyle w:val="15"/>
            </w:pPr>
            <w:r>
              <w:t>8.80</w:t>
            </w:r>
          </w:p>
        </w:tc>
        <w:tc>
          <w:tcPr>
            <w:tcW w:w="964" w:type="dxa"/>
            <w:vAlign w:val="center"/>
          </w:tcPr>
          <w:p w14:paraId="3B50E6F5">
            <w:pPr>
              <w:pStyle w:val="15"/>
            </w:pPr>
          </w:p>
        </w:tc>
        <w:tc>
          <w:tcPr>
            <w:tcW w:w="964" w:type="dxa"/>
            <w:vAlign w:val="center"/>
          </w:tcPr>
          <w:p w14:paraId="79FA36B9">
            <w:pPr>
              <w:pStyle w:val="15"/>
            </w:pPr>
          </w:p>
        </w:tc>
        <w:tc>
          <w:tcPr>
            <w:tcW w:w="964" w:type="dxa"/>
            <w:vAlign w:val="center"/>
          </w:tcPr>
          <w:p w14:paraId="3FE31C24">
            <w:pPr>
              <w:pStyle w:val="15"/>
            </w:pPr>
          </w:p>
        </w:tc>
        <w:tc>
          <w:tcPr>
            <w:tcW w:w="964" w:type="dxa"/>
            <w:vAlign w:val="center"/>
          </w:tcPr>
          <w:p w14:paraId="4A5DF012">
            <w:pPr>
              <w:pStyle w:val="15"/>
            </w:pPr>
            <w:r>
              <w:t>8.80</w:t>
            </w:r>
          </w:p>
        </w:tc>
        <w:tc>
          <w:tcPr>
            <w:tcW w:w="964" w:type="dxa"/>
            <w:vAlign w:val="center"/>
          </w:tcPr>
          <w:p w14:paraId="43CAD13A">
            <w:pPr>
              <w:pStyle w:val="15"/>
            </w:pPr>
          </w:p>
        </w:tc>
        <w:tc>
          <w:tcPr>
            <w:tcW w:w="964" w:type="dxa"/>
            <w:vAlign w:val="center"/>
          </w:tcPr>
          <w:p w14:paraId="52BCC94B">
            <w:pPr>
              <w:pStyle w:val="15"/>
            </w:pPr>
          </w:p>
        </w:tc>
        <w:tc>
          <w:tcPr>
            <w:tcW w:w="964" w:type="dxa"/>
            <w:vAlign w:val="center"/>
          </w:tcPr>
          <w:p w14:paraId="6AA435DA">
            <w:pPr>
              <w:pStyle w:val="15"/>
            </w:pPr>
          </w:p>
        </w:tc>
        <w:tc>
          <w:tcPr>
            <w:tcW w:w="964" w:type="dxa"/>
            <w:vAlign w:val="center"/>
          </w:tcPr>
          <w:p w14:paraId="4A0451A3">
            <w:pPr>
              <w:pStyle w:val="15"/>
            </w:pPr>
            <w:r>
              <w:t>8.80</w:t>
            </w:r>
          </w:p>
        </w:tc>
      </w:tr>
      <w:tr w14:paraId="0049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65CDB7">
            <w:pPr>
              <w:pStyle w:val="16"/>
            </w:pPr>
            <w:r>
              <w:t>收费-藁城九中</w:t>
            </w:r>
          </w:p>
        </w:tc>
        <w:tc>
          <w:tcPr>
            <w:tcW w:w="964" w:type="dxa"/>
            <w:vAlign w:val="center"/>
          </w:tcPr>
          <w:p w14:paraId="3F0BDC12">
            <w:pPr>
              <w:pStyle w:val="15"/>
            </w:pPr>
            <w:r>
              <w:t>651.24</w:t>
            </w:r>
          </w:p>
        </w:tc>
        <w:tc>
          <w:tcPr>
            <w:tcW w:w="1134" w:type="dxa"/>
            <w:vAlign w:val="center"/>
          </w:tcPr>
          <w:p w14:paraId="03E7D0B4">
            <w:pPr>
              <w:pStyle w:val="16"/>
            </w:pPr>
            <w:r>
              <w:t>A4 黑白打印机</w:t>
            </w:r>
          </w:p>
        </w:tc>
        <w:tc>
          <w:tcPr>
            <w:tcW w:w="1134" w:type="dxa"/>
            <w:vAlign w:val="center"/>
          </w:tcPr>
          <w:p w14:paraId="0FB2E438">
            <w:pPr>
              <w:pStyle w:val="16"/>
            </w:pPr>
            <w:r>
              <w:t>A02021003</w:t>
            </w:r>
          </w:p>
        </w:tc>
        <w:tc>
          <w:tcPr>
            <w:tcW w:w="709" w:type="dxa"/>
            <w:vAlign w:val="center"/>
          </w:tcPr>
          <w:p w14:paraId="5205C35D">
            <w:pPr>
              <w:pStyle w:val="17"/>
            </w:pPr>
            <w:r>
              <w:t>台</w:t>
            </w:r>
          </w:p>
        </w:tc>
        <w:tc>
          <w:tcPr>
            <w:tcW w:w="850" w:type="dxa"/>
            <w:vAlign w:val="center"/>
          </w:tcPr>
          <w:p w14:paraId="5D0E5C68">
            <w:pPr>
              <w:pStyle w:val="15"/>
            </w:pPr>
            <w:r>
              <w:t>1</w:t>
            </w:r>
          </w:p>
        </w:tc>
        <w:tc>
          <w:tcPr>
            <w:tcW w:w="850" w:type="dxa"/>
            <w:vAlign w:val="center"/>
          </w:tcPr>
          <w:p w14:paraId="5AB44437">
            <w:pPr>
              <w:pStyle w:val="15"/>
            </w:pPr>
            <w:r>
              <w:t>0.11</w:t>
            </w:r>
          </w:p>
        </w:tc>
        <w:tc>
          <w:tcPr>
            <w:tcW w:w="964" w:type="dxa"/>
            <w:vAlign w:val="center"/>
          </w:tcPr>
          <w:p w14:paraId="4ED119D4">
            <w:pPr>
              <w:pStyle w:val="15"/>
            </w:pPr>
            <w:r>
              <w:t>0.11</w:t>
            </w:r>
          </w:p>
        </w:tc>
        <w:tc>
          <w:tcPr>
            <w:tcW w:w="964" w:type="dxa"/>
            <w:vAlign w:val="center"/>
          </w:tcPr>
          <w:p w14:paraId="4CF4455E">
            <w:pPr>
              <w:pStyle w:val="15"/>
            </w:pPr>
          </w:p>
        </w:tc>
        <w:tc>
          <w:tcPr>
            <w:tcW w:w="964" w:type="dxa"/>
            <w:vAlign w:val="center"/>
          </w:tcPr>
          <w:p w14:paraId="5CE2656B">
            <w:pPr>
              <w:pStyle w:val="15"/>
            </w:pPr>
          </w:p>
        </w:tc>
        <w:tc>
          <w:tcPr>
            <w:tcW w:w="964" w:type="dxa"/>
            <w:vAlign w:val="center"/>
          </w:tcPr>
          <w:p w14:paraId="0211A9F8">
            <w:pPr>
              <w:pStyle w:val="15"/>
            </w:pPr>
          </w:p>
        </w:tc>
        <w:tc>
          <w:tcPr>
            <w:tcW w:w="964" w:type="dxa"/>
            <w:vAlign w:val="center"/>
          </w:tcPr>
          <w:p w14:paraId="47D57669">
            <w:pPr>
              <w:pStyle w:val="15"/>
            </w:pPr>
            <w:r>
              <w:t>0.11</w:t>
            </w:r>
          </w:p>
        </w:tc>
        <w:tc>
          <w:tcPr>
            <w:tcW w:w="964" w:type="dxa"/>
            <w:vAlign w:val="center"/>
          </w:tcPr>
          <w:p w14:paraId="41ADD098">
            <w:pPr>
              <w:pStyle w:val="15"/>
            </w:pPr>
          </w:p>
        </w:tc>
        <w:tc>
          <w:tcPr>
            <w:tcW w:w="964" w:type="dxa"/>
            <w:vAlign w:val="center"/>
          </w:tcPr>
          <w:p w14:paraId="633DDB08">
            <w:pPr>
              <w:pStyle w:val="15"/>
            </w:pPr>
          </w:p>
        </w:tc>
        <w:tc>
          <w:tcPr>
            <w:tcW w:w="964" w:type="dxa"/>
            <w:vAlign w:val="center"/>
          </w:tcPr>
          <w:p w14:paraId="15C16B22">
            <w:pPr>
              <w:pStyle w:val="15"/>
            </w:pPr>
          </w:p>
        </w:tc>
        <w:tc>
          <w:tcPr>
            <w:tcW w:w="964" w:type="dxa"/>
            <w:vAlign w:val="center"/>
          </w:tcPr>
          <w:p w14:paraId="75C4BDD9">
            <w:pPr>
              <w:pStyle w:val="15"/>
            </w:pPr>
            <w:r>
              <w:t>0.11</w:t>
            </w:r>
          </w:p>
        </w:tc>
      </w:tr>
      <w:tr w14:paraId="3DC9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3B8DB8">
            <w:pPr>
              <w:pStyle w:val="16"/>
            </w:pPr>
            <w:r>
              <w:t>收费-藁城九中</w:t>
            </w:r>
          </w:p>
        </w:tc>
        <w:tc>
          <w:tcPr>
            <w:tcW w:w="964" w:type="dxa"/>
            <w:vAlign w:val="center"/>
          </w:tcPr>
          <w:p w14:paraId="6440706D">
            <w:pPr>
              <w:pStyle w:val="15"/>
            </w:pPr>
            <w:r>
              <w:t>651.24</w:t>
            </w:r>
          </w:p>
        </w:tc>
        <w:tc>
          <w:tcPr>
            <w:tcW w:w="1134" w:type="dxa"/>
            <w:vAlign w:val="center"/>
          </w:tcPr>
          <w:p w14:paraId="72D7F736">
            <w:pPr>
              <w:pStyle w:val="16"/>
            </w:pPr>
            <w:r>
              <w:t>LED 显示屏</w:t>
            </w:r>
          </w:p>
        </w:tc>
        <w:tc>
          <w:tcPr>
            <w:tcW w:w="1134" w:type="dxa"/>
            <w:vAlign w:val="center"/>
          </w:tcPr>
          <w:p w14:paraId="61454FA5">
            <w:pPr>
              <w:pStyle w:val="16"/>
            </w:pPr>
            <w:r>
              <w:t>A02021103</w:t>
            </w:r>
          </w:p>
        </w:tc>
        <w:tc>
          <w:tcPr>
            <w:tcW w:w="709" w:type="dxa"/>
            <w:vAlign w:val="center"/>
          </w:tcPr>
          <w:p w14:paraId="1A646619">
            <w:pPr>
              <w:pStyle w:val="17"/>
            </w:pPr>
            <w:r>
              <w:t>台</w:t>
            </w:r>
          </w:p>
        </w:tc>
        <w:tc>
          <w:tcPr>
            <w:tcW w:w="850" w:type="dxa"/>
            <w:vAlign w:val="center"/>
          </w:tcPr>
          <w:p w14:paraId="4C553A98">
            <w:pPr>
              <w:pStyle w:val="15"/>
            </w:pPr>
            <w:r>
              <w:t>1</w:t>
            </w:r>
          </w:p>
        </w:tc>
        <w:tc>
          <w:tcPr>
            <w:tcW w:w="850" w:type="dxa"/>
            <w:vAlign w:val="center"/>
          </w:tcPr>
          <w:p w14:paraId="00D3DF9C">
            <w:pPr>
              <w:pStyle w:val="15"/>
            </w:pPr>
            <w:r>
              <w:t>7.00</w:t>
            </w:r>
          </w:p>
        </w:tc>
        <w:tc>
          <w:tcPr>
            <w:tcW w:w="964" w:type="dxa"/>
            <w:vAlign w:val="center"/>
          </w:tcPr>
          <w:p w14:paraId="036DB766">
            <w:pPr>
              <w:pStyle w:val="15"/>
            </w:pPr>
            <w:r>
              <w:t>7.00</w:t>
            </w:r>
          </w:p>
        </w:tc>
        <w:tc>
          <w:tcPr>
            <w:tcW w:w="964" w:type="dxa"/>
            <w:vAlign w:val="center"/>
          </w:tcPr>
          <w:p w14:paraId="1D34775E">
            <w:pPr>
              <w:pStyle w:val="15"/>
            </w:pPr>
          </w:p>
        </w:tc>
        <w:tc>
          <w:tcPr>
            <w:tcW w:w="964" w:type="dxa"/>
            <w:vAlign w:val="center"/>
          </w:tcPr>
          <w:p w14:paraId="361ECFC4">
            <w:pPr>
              <w:pStyle w:val="15"/>
            </w:pPr>
          </w:p>
        </w:tc>
        <w:tc>
          <w:tcPr>
            <w:tcW w:w="964" w:type="dxa"/>
            <w:vAlign w:val="center"/>
          </w:tcPr>
          <w:p w14:paraId="5231885E">
            <w:pPr>
              <w:pStyle w:val="15"/>
            </w:pPr>
          </w:p>
        </w:tc>
        <w:tc>
          <w:tcPr>
            <w:tcW w:w="964" w:type="dxa"/>
            <w:vAlign w:val="center"/>
          </w:tcPr>
          <w:p w14:paraId="06CC455F">
            <w:pPr>
              <w:pStyle w:val="15"/>
            </w:pPr>
            <w:r>
              <w:t>7.00</w:t>
            </w:r>
          </w:p>
        </w:tc>
        <w:tc>
          <w:tcPr>
            <w:tcW w:w="964" w:type="dxa"/>
            <w:vAlign w:val="center"/>
          </w:tcPr>
          <w:p w14:paraId="3D30D27E">
            <w:pPr>
              <w:pStyle w:val="15"/>
            </w:pPr>
          </w:p>
        </w:tc>
        <w:tc>
          <w:tcPr>
            <w:tcW w:w="964" w:type="dxa"/>
            <w:vAlign w:val="center"/>
          </w:tcPr>
          <w:p w14:paraId="0670207B">
            <w:pPr>
              <w:pStyle w:val="15"/>
            </w:pPr>
          </w:p>
        </w:tc>
        <w:tc>
          <w:tcPr>
            <w:tcW w:w="964" w:type="dxa"/>
            <w:vAlign w:val="center"/>
          </w:tcPr>
          <w:p w14:paraId="6DE7A973">
            <w:pPr>
              <w:pStyle w:val="15"/>
            </w:pPr>
          </w:p>
        </w:tc>
        <w:tc>
          <w:tcPr>
            <w:tcW w:w="964" w:type="dxa"/>
            <w:vAlign w:val="center"/>
          </w:tcPr>
          <w:p w14:paraId="185DC556">
            <w:pPr>
              <w:pStyle w:val="15"/>
            </w:pPr>
            <w:r>
              <w:t>7.00</w:t>
            </w:r>
          </w:p>
        </w:tc>
      </w:tr>
    </w:tbl>
    <w:p w14:paraId="1528F3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8700BA">
      <w:pPr>
        <w:spacing w:before="0" w:after="0"/>
        <w:ind w:firstLine="640"/>
        <w:jc w:val="left"/>
        <w:outlineLvl w:val="9"/>
      </w:pPr>
      <w:r>
        <w:rPr>
          <w:rFonts w:ascii="Times New Roman" w:hAnsi="Times New Roman" w:eastAsia="方正仿宋_GBK" w:cs="Times New Roman"/>
          <w:color w:val="000000"/>
          <w:sz w:val="32"/>
        </w:rPr>
        <w:t xml:space="preserve"> </w:t>
      </w:r>
    </w:p>
    <w:p w14:paraId="0FCCFF4F">
      <w:pPr>
        <w:spacing w:before="10" w:after="10" w:line="240" w:lineRule="auto"/>
        <w:ind w:firstLine="640"/>
        <w:jc w:val="left"/>
        <w:outlineLvl w:val="5"/>
      </w:pPr>
      <w:r>
        <w:rPr>
          <w:rFonts w:ascii="黑体" w:hAnsi="黑体" w:eastAsia="黑体" w:cs="黑体"/>
          <w:color w:val="000000"/>
          <w:sz w:val="32"/>
        </w:rPr>
        <w:t>七、国有资产信息</w:t>
      </w:r>
    </w:p>
    <w:p w14:paraId="58427531">
      <w:r>
        <w:rPr>
          <w:rFonts w:ascii="Times New Roman" w:hAnsi="Times New Roman" w:eastAsia="方正仿宋_GBK" w:cs="Times New Roman"/>
          <w:b w:val="0"/>
          <w:color w:val="000000"/>
          <w:sz w:val="28"/>
        </w:rPr>
        <w:t>石家庄市藁城区第九中学上年末固定资产金额为7912.15万元（详见下表）。本年度拟购置固定资产总额为38.32万元，</w:t>
      </w:r>
      <w:r>
        <w:rPr>
          <w:rFonts w:hint="eastAsia" w:ascii="Times New Roman" w:hAnsi="Times New Roman" w:eastAsia="方正仿宋_GBK" w:cs="Times New Roman"/>
          <w:b w:val="0"/>
          <w:color w:val="000000"/>
          <w:sz w:val="28"/>
        </w:rPr>
        <w:t>其中购置</w:t>
      </w:r>
      <w:r>
        <w:rPr>
          <w:rFonts w:hint="eastAsia" w:ascii="Times New Roman" w:hAnsi="Times New Roman" w:eastAsia="方正仿宋_GBK" w:cs="Times New Roman"/>
          <w:b w:val="0"/>
          <w:color w:val="000000"/>
          <w:sz w:val="28"/>
          <w:lang w:val="en-US" w:eastAsia="zh-CN"/>
        </w:rPr>
        <w:t>钢琴、录像机、实验室仪器等22.41</w:t>
      </w:r>
      <w:r>
        <w:rPr>
          <w:rFonts w:hint="eastAsia" w:ascii="Times New Roman" w:hAnsi="Times New Roman" w:eastAsia="方正仿宋_GBK" w:cs="Times New Roman"/>
          <w:b w:val="0"/>
          <w:color w:val="000000"/>
          <w:sz w:val="28"/>
          <w:lang w:val="uk-UA"/>
        </w:rPr>
        <w:t>万元，因未达到政府采购限额，未列入政府采购预算，其余</w:t>
      </w:r>
      <w:r>
        <w:rPr>
          <w:rFonts w:ascii="Times New Roman" w:hAnsi="Times New Roman" w:eastAsia="方正仿宋_GBK" w:cs="Times New Roman"/>
          <w:b w:val="0"/>
          <w:color w:val="000000"/>
          <w:sz w:val="28"/>
        </w:rPr>
        <w:t>已按要求列入政府采购预算，详见政府采购预算表。</w:t>
      </w:r>
    </w:p>
    <w:p w14:paraId="6BC17E7E">
      <w:pPr>
        <w:spacing w:before="0" w:after="0" w:line="500" w:lineRule="exact"/>
        <w:ind w:firstLine="560"/>
        <w:jc w:val="left"/>
        <w:outlineLvl w:val="9"/>
      </w:pPr>
    </w:p>
    <w:p w14:paraId="74EC55D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BBC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3247A4">
            <w:pPr>
              <w:pStyle w:val="13"/>
            </w:pPr>
            <w:r>
              <w:t>360016石家庄市藁城区第九中学</w:t>
            </w:r>
          </w:p>
        </w:tc>
        <w:tc>
          <w:tcPr>
            <w:tcW w:w="5669" w:type="dxa"/>
            <w:gridSpan w:val="2"/>
            <w:tcBorders>
              <w:top w:val="single" w:color="FFFFFF" w:sz="6" w:space="0"/>
              <w:left w:val="single" w:color="FFFFFF" w:sz="6" w:space="0"/>
              <w:right w:val="single" w:color="FFFFFF" w:sz="6" w:space="0"/>
            </w:tcBorders>
            <w:vAlign w:val="center"/>
          </w:tcPr>
          <w:p w14:paraId="382314DA">
            <w:pPr>
              <w:pStyle w:val="11"/>
            </w:pPr>
            <w:r>
              <w:t>截止时间：2022-12-31</w:t>
            </w:r>
          </w:p>
        </w:tc>
      </w:tr>
      <w:tr w14:paraId="3049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B938BE">
            <w:pPr>
              <w:pStyle w:val="14"/>
            </w:pPr>
            <w:r>
              <w:t>项   目</w:t>
            </w:r>
          </w:p>
        </w:tc>
        <w:tc>
          <w:tcPr>
            <w:tcW w:w="2835" w:type="dxa"/>
            <w:vAlign w:val="center"/>
          </w:tcPr>
          <w:p w14:paraId="1D2B54A8">
            <w:pPr>
              <w:pStyle w:val="14"/>
            </w:pPr>
            <w:r>
              <w:t>数量</w:t>
            </w:r>
          </w:p>
        </w:tc>
        <w:tc>
          <w:tcPr>
            <w:tcW w:w="2835" w:type="dxa"/>
            <w:vAlign w:val="center"/>
          </w:tcPr>
          <w:p w14:paraId="40D32158">
            <w:pPr>
              <w:pStyle w:val="14"/>
            </w:pPr>
            <w:r>
              <w:t>价值（金额单位：万元）</w:t>
            </w:r>
          </w:p>
        </w:tc>
      </w:tr>
      <w:tr w14:paraId="513A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1A1E5">
            <w:pPr>
              <w:pStyle w:val="16"/>
            </w:pPr>
            <w:r>
              <w:t>资产总额</w:t>
            </w:r>
          </w:p>
        </w:tc>
        <w:tc>
          <w:tcPr>
            <w:tcW w:w="2835" w:type="dxa"/>
            <w:vAlign w:val="center"/>
          </w:tcPr>
          <w:p w14:paraId="0B4EF8BC">
            <w:pPr>
              <w:pStyle w:val="17"/>
            </w:pPr>
          </w:p>
        </w:tc>
        <w:tc>
          <w:tcPr>
            <w:tcW w:w="2835" w:type="dxa"/>
            <w:vAlign w:val="center"/>
          </w:tcPr>
          <w:p w14:paraId="5B532212">
            <w:pPr>
              <w:pStyle w:val="15"/>
            </w:pPr>
            <w:r>
              <w:t>7912.15</w:t>
            </w:r>
          </w:p>
        </w:tc>
      </w:tr>
      <w:tr w14:paraId="3C8B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093D8C">
            <w:pPr>
              <w:pStyle w:val="16"/>
            </w:pPr>
            <w:r>
              <w:t>1、房屋（平方米）</w:t>
            </w:r>
          </w:p>
        </w:tc>
        <w:tc>
          <w:tcPr>
            <w:tcW w:w="2835" w:type="dxa"/>
            <w:vAlign w:val="center"/>
          </w:tcPr>
          <w:p w14:paraId="6BFCF66F">
            <w:pPr>
              <w:pStyle w:val="17"/>
            </w:pPr>
            <w:r>
              <w:t>74042.02</w:t>
            </w:r>
          </w:p>
        </w:tc>
        <w:tc>
          <w:tcPr>
            <w:tcW w:w="2835" w:type="dxa"/>
            <w:vAlign w:val="center"/>
          </w:tcPr>
          <w:p w14:paraId="439B4D0A">
            <w:pPr>
              <w:pStyle w:val="15"/>
            </w:pPr>
            <w:r>
              <w:t>6287.87</w:t>
            </w:r>
          </w:p>
        </w:tc>
      </w:tr>
      <w:tr w14:paraId="6B67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045613">
            <w:pPr>
              <w:pStyle w:val="16"/>
            </w:pPr>
            <w:r>
              <w:t>　　其中：办公用房（平方米）</w:t>
            </w:r>
          </w:p>
        </w:tc>
        <w:tc>
          <w:tcPr>
            <w:tcW w:w="2835" w:type="dxa"/>
            <w:vAlign w:val="center"/>
          </w:tcPr>
          <w:p w14:paraId="334357C4">
            <w:pPr>
              <w:pStyle w:val="17"/>
            </w:pPr>
            <w:r>
              <w:t>40640.22</w:t>
            </w:r>
          </w:p>
        </w:tc>
        <w:tc>
          <w:tcPr>
            <w:tcW w:w="2835" w:type="dxa"/>
            <w:vAlign w:val="center"/>
          </w:tcPr>
          <w:p w14:paraId="6CC0C6B8">
            <w:pPr>
              <w:pStyle w:val="15"/>
            </w:pPr>
            <w:r>
              <w:t>5893.51</w:t>
            </w:r>
          </w:p>
        </w:tc>
      </w:tr>
      <w:tr w14:paraId="5F96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AAB99B">
            <w:pPr>
              <w:pStyle w:val="16"/>
            </w:pPr>
            <w:r>
              <w:t>2、车辆（台、辆）</w:t>
            </w:r>
          </w:p>
        </w:tc>
        <w:tc>
          <w:tcPr>
            <w:tcW w:w="2835" w:type="dxa"/>
            <w:vAlign w:val="center"/>
          </w:tcPr>
          <w:p w14:paraId="392849BE">
            <w:pPr>
              <w:pStyle w:val="17"/>
            </w:pPr>
          </w:p>
        </w:tc>
        <w:tc>
          <w:tcPr>
            <w:tcW w:w="2835" w:type="dxa"/>
            <w:vAlign w:val="center"/>
          </w:tcPr>
          <w:p w14:paraId="0FCF98B2">
            <w:pPr>
              <w:pStyle w:val="15"/>
            </w:pPr>
          </w:p>
        </w:tc>
      </w:tr>
      <w:tr w14:paraId="1CF1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18DB36">
            <w:pPr>
              <w:pStyle w:val="16"/>
            </w:pPr>
            <w:r>
              <w:t>3、单价在20万元以上的设备</w:t>
            </w:r>
          </w:p>
        </w:tc>
        <w:tc>
          <w:tcPr>
            <w:tcW w:w="2835" w:type="dxa"/>
            <w:vAlign w:val="center"/>
          </w:tcPr>
          <w:p w14:paraId="6116E55A">
            <w:pPr>
              <w:pStyle w:val="17"/>
            </w:pPr>
            <w:r>
              <w:t>1</w:t>
            </w:r>
          </w:p>
        </w:tc>
        <w:tc>
          <w:tcPr>
            <w:tcW w:w="2835" w:type="dxa"/>
            <w:vAlign w:val="center"/>
          </w:tcPr>
          <w:p w14:paraId="018FFA11">
            <w:pPr>
              <w:pStyle w:val="15"/>
            </w:pPr>
            <w:r>
              <w:t>38.90</w:t>
            </w:r>
          </w:p>
        </w:tc>
      </w:tr>
      <w:tr w14:paraId="45B8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44B588">
            <w:pPr>
              <w:pStyle w:val="16"/>
            </w:pPr>
            <w:r>
              <w:t>4、其他固定资产</w:t>
            </w:r>
          </w:p>
        </w:tc>
        <w:tc>
          <w:tcPr>
            <w:tcW w:w="2835" w:type="dxa"/>
            <w:vAlign w:val="center"/>
          </w:tcPr>
          <w:p w14:paraId="1BC77924">
            <w:pPr>
              <w:pStyle w:val="17"/>
            </w:pPr>
          </w:p>
        </w:tc>
        <w:tc>
          <w:tcPr>
            <w:tcW w:w="2835" w:type="dxa"/>
            <w:vAlign w:val="center"/>
          </w:tcPr>
          <w:p w14:paraId="40DEE488">
            <w:pPr>
              <w:pStyle w:val="15"/>
            </w:pPr>
            <w:r>
              <w:t>1585.38</w:t>
            </w:r>
          </w:p>
        </w:tc>
      </w:tr>
    </w:tbl>
    <w:p w14:paraId="08A31C30">
      <w:pPr>
        <w:spacing w:before="0" w:after="0"/>
        <w:ind w:firstLine="640"/>
        <w:jc w:val="left"/>
        <w:outlineLvl w:val="9"/>
      </w:pPr>
      <w:r>
        <w:rPr>
          <w:rFonts w:ascii="Times New Roman" w:hAnsi="Times New Roman" w:eastAsia="方正仿宋_GBK" w:cs="Times New Roman"/>
          <w:color w:val="000000"/>
          <w:sz w:val="32"/>
        </w:rPr>
        <w:t xml:space="preserve"> </w:t>
      </w:r>
    </w:p>
    <w:p w14:paraId="45E76E37">
      <w:pPr>
        <w:spacing w:before="10" w:after="10" w:line="240" w:lineRule="auto"/>
        <w:ind w:firstLine="640"/>
        <w:jc w:val="left"/>
        <w:outlineLvl w:val="5"/>
      </w:pPr>
      <w:r>
        <w:rPr>
          <w:rFonts w:ascii="黑体" w:hAnsi="黑体" w:eastAsia="黑体" w:cs="黑体"/>
          <w:color w:val="000000"/>
          <w:sz w:val="32"/>
        </w:rPr>
        <w:t>八、名词解释</w:t>
      </w:r>
    </w:p>
    <w:p w14:paraId="46E9710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4D889A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74B3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54858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DED2E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C85BD3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B3B98A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39C14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7D50D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D3A342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254281">
      <w:pPr>
        <w:spacing w:before="10" w:after="10" w:line="240" w:lineRule="auto"/>
        <w:ind w:firstLine="640"/>
        <w:jc w:val="left"/>
        <w:outlineLvl w:val="5"/>
      </w:pPr>
      <w:r>
        <w:rPr>
          <w:rFonts w:ascii="黑体" w:hAnsi="黑体" w:eastAsia="黑体" w:cs="黑体"/>
          <w:color w:val="000000"/>
          <w:sz w:val="32"/>
        </w:rPr>
        <w:t>九、其他需要说明的事项</w:t>
      </w:r>
    </w:p>
    <w:p w14:paraId="5F09ED8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D9FDF2">
      <w:pPr>
        <w:spacing w:before="0" w:after="0"/>
        <w:ind w:firstLine="0"/>
        <w:jc w:val="center"/>
        <w:outlineLvl w:val="3"/>
      </w:pPr>
      <w:bookmarkStart w:id="15" w:name="_Toc7656"/>
      <w:r>
        <w:rPr>
          <w:rFonts w:ascii="方正小标宋_GBK" w:hAnsi="方正小标宋_GBK" w:eastAsia="方正小标宋_GBK" w:cs="方正小标宋_GBK"/>
          <w:b w:val="0"/>
          <w:color w:val="000000"/>
          <w:sz w:val="44"/>
        </w:rPr>
        <w:t>十六、石家庄市藁城区第六中学收支预算</w:t>
      </w:r>
      <w:bookmarkEnd w:id="15"/>
    </w:p>
    <w:p w14:paraId="2BC168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E60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6C85172">
            <w:pPr>
              <w:pStyle w:val="13"/>
            </w:pPr>
            <w:r>
              <w:t>360017石家庄市藁城区第六中学</w:t>
            </w:r>
          </w:p>
        </w:tc>
        <w:tc>
          <w:tcPr>
            <w:tcW w:w="2126" w:type="dxa"/>
            <w:tcBorders>
              <w:top w:val="single" w:color="FFFFFF" w:sz="6" w:space="0"/>
              <w:left w:val="single" w:color="FFFFFF" w:sz="6" w:space="0"/>
              <w:right w:val="single" w:color="FFFFFF" w:sz="6" w:space="0"/>
            </w:tcBorders>
            <w:vAlign w:val="center"/>
          </w:tcPr>
          <w:p w14:paraId="78F0A62D">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3C009C61">
            <w:pPr>
              <w:pStyle w:val="11"/>
            </w:pPr>
            <w:r>
              <w:t>单位：万元</w:t>
            </w:r>
          </w:p>
        </w:tc>
      </w:tr>
      <w:tr w14:paraId="5491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4B78E">
            <w:pPr>
              <w:pStyle w:val="14"/>
            </w:pPr>
            <w:r>
              <w:t>序号</w:t>
            </w:r>
          </w:p>
        </w:tc>
        <w:tc>
          <w:tcPr>
            <w:tcW w:w="6661" w:type="dxa"/>
            <w:gridSpan w:val="2"/>
            <w:vAlign w:val="center"/>
          </w:tcPr>
          <w:p w14:paraId="1BD8D558">
            <w:pPr>
              <w:pStyle w:val="14"/>
            </w:pPr>
            <w:r>
              <w:t>收入</w:t>
            </w:r>
          </w:p>
        </w:tc>
        <w:tc>
          <w:tcPr>
            <w:tcW w:w="6661" w:type="dxa"/>
            <w:gridSpan w:val="2"/>
            <w:vAlign w:val="center"/>
          </w:tcPr>
          <w:p w14:paraId="1FE50631">
            <w:pPr>
              <w:pStyle w:val="14"/>
            </w:pPr>
            <w:r>
              <w:t>支出</w:t>
            </w:r>
          </w:p>
        </w:tc>
      </w:tr>
      <w:tr w14:paraId="149B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50D76"/>
        </w:tc>
        <w:tc>
          <w:tcPr>
            <w:tcW w:w="4535" w:type="dxa"/>
            <w:vAlign w:val="center"/>
          </w:tcPr>
          <w:p w14:paraId="6E627887">
            <w:pPr>
              <w:pStyle w:val="14"/>
            </w:pPr>
            <w:r>
              <w:t>项  目</w:t>
            </w:r>
          </w:p>
        </w:tc>
        <w:tc>
          <w:tcPr>
            <w:tcW w:w="2126" w:type="dxa"/>
            <w:vAlign w:val="center"/>
          </w:tcPr>
          <w:p w14:paraId="6672FA69">
            <w:pPr>
              <w:pStyle w:val="14"/>
            </w:pPr>
            <w:r>
              <w:t>预算数</w:t>
            </w:r>
          </w:p>
        </w:tc>
        <w:tc>
          <w:tcPr>
            <w:tcW w:w="4535" w:type="dxa"/>
            <w:vAlign w:val="center"/>
          </w:tcPr>
          <w:p w14:paraId="2F5AA3ED">
            <w:pPr>
              <w:pStyle w:val="14"/>
            </w:pPr>
            <w:r>
              <w:t>项  目</w:t>
            </w:r>
          </w:p>
        </w:tc>
        <w:tc>
          <w:tcPr>
            <w:tcW w:w="2126" w:type="dxa"/>
            <w:vAlign w:val="center"/>
          </w:tcPr>
          <w:p w14:paraId="0CD86509">
            <w:pPr>
              <w:pStyle w:val="14"/>
            </w:pPr>
            <w:r>
              <w:t>预算数</w:t>
            </w:r>
          </w:p>
        </w:tc>
      </w:tr>
      <w:tr w14:paraId="5542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FCB5F">
            <w:pPr>
              <w:pStyle w:val="14"/>
            </w:pPr>
            <w:r>
              <w:t>栏次</w:t>
            </w:r>
          </w:p>
        </w:tc>
        <w:tc>
          <w:tcPr>
            <w:tcW w:w="4535" w:type="dxa"/>
            <w:vAlign w:val="center"/>
          </w:tcPr>
          <w:p w14:paraId="30BCEDBC">
            <w:pPr>
              <w:pStyle w:val="14"/>
            </w:pPr>
            <w:r>
              <w:t>1</w:t>
            </w:r>
          </w:p>
        </w:tc>
        <w:tc>
          <w:tcPr>
            <w:tcW w:w="2126" w:type="dxa"/>
            <w:vAlign w:val="center"/>
          </w:tcPr>
          <w:p w14:paraId="592A3A7B">
            <w:pPr>
              <w:pStyle w:val="14"/>
            </w:pPr>
            <w:r>
              <w:t>2</w:t>
            </w:r>
          </w:p>
        </w:tc>
        <w:tc>
          <w:tcPr>
            <w:tcW w:w="4535" w:type="dxa"/>
            <w:vAlign w:val="center"/>
          </w:tcPr>
          <w:p w14:paraId="1F52BC20">
            <w:pPr>
              <w:pStyle w:val="14"/>
            </w:pPr>
            <w:r>
              <w:t>3</w:t>
            </w:r>
          </w:p>
        </w:tc>
        <w:tc>
          <w:tcPr>
            <w:tcW w:w="2126" w:type="dxa"/>
            <w:vAlign w:val="center"/>
          </w:tcPr>
          <w:p w14:paraId="5550683D">
            <w:pPr>
              <w:pStyle w:val="14"/>
            </w:pPr>
            <w:r>
              <w:t>4</w:t>
            </w:r>
          </w:p>
        </w:tc>
      </w:tr>
      <w:tr w14:paraId="4B3E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8E822">
            <w:pPr>
              <w:pStyle w:val="17"/>
            </w:pPr>
            <w:r>
              <w:t>1</w:t>
            </w:r>
          </w:p>
        </w:tc>
        <w:tc>
          <w:tcPr>
            <w:tcW w:w="4535" w:type="dxa"/>
            <w:vAlign w:val="center"/>
          </w:tcPr>
          <w:p w14:paraId="5200A9E9">
            <w:pPr>
              <w:pStyle w:val="16"/>
            </w:pPr>
            <w:r>
              <w:t>一、一般公共预算拨款收入</w:t>
            </w:r>
          </w:p>
        </w:tc>
        <w:tc>
          <w:tcPr>
            <w:tcW w:w="2126" w:type="dxa"/>
            <w:vAlign w:val="center"/>
          </w:tcPr>
          <w:p w14:paraId="1913A7D2">
            <w:pPr>
              <w:pStyle w:val="15"/>
            </w:pPr>
            <w:r>
              <w:t>253.73</w:t>
            </w:r>
          </w:p>
        </w:tc>
        <w:tc>
          <w:tcPr>
            <w:tcW w:w="4535" w:type="dxa"/>
            <w:vAlign w:val="center"/>
          </w:tcPr>
          <w:p w14:paraId="7A34F95E">
            <w:pPr>
              <w:pStyle w:val="16"/>
            </w:pPr>
            <w:r>
              <w:t>一、一般公共服务支出</w:t>
            </w:r>
          </w:p>
        </w:tc>
        <w:tc>
          <w:tcPr>
            <w:tcW w:w="2126" w:type="dxa"/>
            <w:vAlign w:val="center"/>
          </w:tcPr>
          <w:p w14:paraId="11EC1CA1">
            <w:pPr>
              <w:pStyle w:val="15"/>
            </w:pPr>
          </w:p>
        </w:tc>
      </w:tr>
      <w:tr w14:paraId="2134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E200">
            <w:pPr>
              <w:pStyle w:val="17"/>
            </w:pPr>
            <w:r>
              <w:t>2</w:t>
            </w:r>
          </w:p>
        </w:tc>
        <w:tc>
          <w:tcPr>
            <w:tcW w:w="4535" w:type="dxa"/>
            <w:vAlign w:val="center"/>
          </w:tcPr>
          <w:p w14:paraId="35E6F63E">
            <w:pPr>
              <w:pStyle w:val="16"/>
            </w:pPr>
            <w:r>
              <w:t>二、政府性基金预算拨款收入</w:t>
            </w:r>
          </w:p>
        </w:tc>
        <w:tc>
          <w:tcPr>
            <w:tcW w:w="2126" w:type="dxa"/>
            <w:vAlign w:val="center"/>
          </w:tcPr>
          <w:p w14:paraId="16759643">
            <w:pPr>
              <w:pStyle w:val="15"/>
            </w:pPr>
          </w:p>
        </w:tc>
        <w:tc>
          <w:tcPr>
            <w:tcW w:w="4535" w:type="dxa"/>
            <w:vAlign w:val="center"/>
          </w:tcPr>
          <w:p w14:paraId="304564D8">
            <w:pPr>
              <w:pStyle w:val="16"/>
            </w:pPr>
            <w:r>
              <w:t>二、外交支出</w:t>
            </w:r>
          </w:p>
        </w:tc>
        <w:tc>
          <w:tcPr>
            <w:tcW w:w="2126" w:type="dxa"/>
            <w:vAlign w:val="center"/>
          </w:tcPr>
          <w:p w14:paraId="134BF2A2">
            <w:pPr>
              <w:pStyle w:val="15"/>
            </w:pPr>
          </w:p>
        </w:tc>
      </w:tr>
      <w:tr w14:paraId="7C9A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DF68B">
            <w:pPr>
              <w:pStyle w:val="17"/>
            </w:pPr>
            <w:r>
              <w:t>3</w:t>
            </w:r>
          </w:p>
        </w:tc>
        <w:tc>
          <w:tcPr>
            <w:tcW w:w="4535" w:type="dxa"/>
            <w:vAlign w:val="center"/>
          </w:tcPr>
          <w:p w14:paraId="0FD274E6">
            <w:pPr>
              <w:pStyle w:val="16"/>
            </w:pPr>
            <w:r>
              <w:t>三、国有资本经营预算拨款收入</w:t>
            </w:r>
          </w:p>
        </w:tc>
        <w:tc>
          <w:tcPr>
            <w:tcW w:w="2126" w:type="dxa"/>
            <w:vAlign w:val="center"/>
          </w:tcPr>
          <w:p w14:paraId="59A2713C">
            <w:pPr>
              <w:pStyle w:val="15"/>
            </w:pPr>
          </w:p>
        </w:tc>
        <w:tc>
          <w:tcPr>
            <w:tcW w:w="4535" w:type="dxa"/>
            <w:vAlign w:val="center"/>
          </w:tcPr>
          <w:p w14:paraId="371AE0C6">
            <w:pPr>
              <w:pStyle w:val="16"/>
            </w:pPr>
            <w:r>
              <w:t>三、国防支出</w:t>
            </w:r>
          </w:p>
        </w:tc>
        <w:tc>
          <w:tcPr>
            <w:tcW w:w="2126" w:type="dxa"/>
            <w:vAlign w:val="center"/>
          </w:tcPr>
          <w:p w14:paraId="4C42F3D2">
            <w:pPr>
              <w:pStyle w:val="15"/>
            </w:pPr>
          </w:p>
        </w:tc>
      </w:tr>
      <w:tr w14:paraId="150342BD">
        <w:tblPrEx>
          <w:tblCellMar>
            <w:top w:w="0" w:type="dxa"/>
            <w:left w:w="108" w:type="dxa"/>
            <w:bottom w:w="0" w:type="dxa"/>
            <w:right w:w="108" w:type="dxa"/>
          </w:tblCellMar>
        </w:tblPrEx>
        <w:trPr>
          <w:trHeight w:val="369" w:hRule="atLeast"/>
          <w:jc w:val="center"/>
        </w:trPr>
        <w:tc>
          <w:tcPr>
            <w:tcW w:w="850" w:type="dxa"/>
            <w:vAlign w:val="center"/>
          </w:tcPr>
          <w:p w14:paraId="3A6295C6">
            <w:pPr>
              <w:pStyle w:val="17"/>
            </w:pPr>
            <w:r>
              <w:t>4</w:t>
            </w:r>
          </w:p>
        </w:tc>
        <w:tc>
          <w:tcPr>
            <w:tcW w:w="4535" w:type="dxa"/>
            <w:vAlign w:val="center"/>
          </w:tcPr>
          <w:p w14:paraId="16974215">
            <w:pPr>
              <w:pStyle w:val="16"/>
            </w:pPr>
            <w:r>
              <w:t>四、财政专户管理资金收入</w:t>
            </w:r>
          </w:p>
        </w:tc>
        <w:tc>
          <w:tcPr>
            <w:tcW w:w="2126" w:type="dxa"/>
            <w:vAlign w:val="center"/>
          </w:tcPr>
          <w:p w14:paraId="5488544E">
            <w:pPr>
              <w:pStyle w:val="15"/>
            </w:pPr>
          </w:p>
        </w:tc>
        <w:tc>
          <w:tcPr>
            <w:tcW w:w="4535" w:type="dxa"/>
            <w:vAlign w:val="center"/>
          </w:tcPr>
          <w:p w14:paraId="07C9ADF6">
            <w:pPr>
              <w:pStyle w:val="16"/>
            </w:pPr>
            <w:r>
              <w:t>四、公共安全支出</w:t>
            </w:r>
          </w:p>
        </w:tc>
        <w:tc>
          <w:tcPr>
            <w:tcW w:w="2126" w:type="dxa"/>
            <w:vAlign w:val="center"/>
          </w:tcPr>
          <w:p w14:paraId="39D698F3">
            <w:pPr>
              <w:pStyle w:val="15"/>
            </w:pPr>
          </w:p>
        </w:tc>
      </w:tr>
      <w:tr w14:paraId="00DE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A00DE">
            <w:pPr>
              <w:pStyle w:val="17"/>
            </w:pPr>
            <w:r>
              <w:t>5</w:t>
            </w:r>
          </w:p>
        </w:tc>
        <w:tc>
          <w:tcPr>
            <w:tcW w:w="4535" w:type="dxa"/>
            <w:vAlign w:val="center"/>
          </w:tcPr>
          <w:p w14:paraId="6E9EE9E0">
            <w:pPr>
              <w:pStyle w:val="16"/>
            </w:pPr>
            <w:r>
              <w:t>五、事业收入</w:t>
            </w:r>
          </w:p>
        </w:tc>
        <w:tc>
          <w:tcPr>
            <w:tcW w:w="2126" w:type="dxa"/>
            <w:vAlign w:val="center"/>
          </w:tcPr>
          <w:p w14:paraId="59CB1D61">
            <w:pPr>
              <w:pStyle w:val="15"/>
            </w:pPr>
          </w:p>
        </w:tc>
        <w:tc>
          <w:tcPr>
            <w:tcW w:w="4535" w:type="dxa"/>
            <w:vAlign w:val="center"/>
          </w:tcPr>
          <w:p w14:paraId="4869261A">
            <w:pPr>
              <w:pStyle w:val="16"/>
            </w:pPr>
            <w:r>
              <w:t>五、教育支出</w:t>
            </w:r>
          </w:p>
        </w:tc>
        <w:tc>
          <w:tcPr>
            <w:tcW w:w="2126" w:type="dxa"/>
            <w:vAlign w:val="center"/>
          </w:tcPr>
          <w:p w14:paraId="7B0F822F">
            <w:pPr>
              <w:pStyle w:val="15"/>
            </w:pPr>
            <w:r>
              <w:t>228.30</w:t>
            </w:r>
          </w:p>
        </w:tc>
      </w:tr>
      <w:tr w14:paraId="3E1B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07C44">
            <w:pPr>
              <w:pStyle w:val="17"/>
            </w:pPr>
            <w:r>
              <w:t>6</w:t>
            </w:r>
          </w:p>
        </w:tc>
        <w:tc>
          <w:tcPr>
            <w:tcW w:w="4535" w:type="dxa"/>
            <w:vAlign w:val="center"/>
          </w:tcPr>
          <w:p w14:paraId="4379C9C3">
            <w:pPr>
              <w:pStyle w:val="16"/>
            </w:pPr>
            <w:r>
              <w:t>六、事业单位经营收入</w:t>
            </w:r>
          </w:p>
        </w:tc>
        <w:tc>
          <w:tcPr>
            <w:tcW w:w="2126" w:type="dxa"/>
            <w:vAlign w:val="center"/>
          </w:tcPr>
          <w:p w14:paraId="735354E4">
            <w:pPr>
              <w:pStyle w:val="15"/>
            </w:pPr>
          </w:p>
        </w:tc>
        <w:tc>
          <w:tcPr>
            <w:tcW w:w="4535" w:type="dxa"/>
            <w:vAlign w:val="center"/>
          </w:tcPr>
          <w:p w14:paraId="5DF739FB">
            <w:pPr>
              <w:pStyle w:val="16"/>
            </w:pPr>
            <w:r>
              <w:t>六、科学技术支出</w:t>
            </w:r>
          </w:p>
        </w:tc>
        <w:tc>
          <w:tcPr>
            <w:tcW w:w="2126" w:type="dxa"/>
            <w:vAlign w:val="center"/>
          </w:tcPr>
          <w:p w14:paraId="19F5A51E">
            <w:pPr>
              <w:pStyle w:val="15"/>
            </w:pPr>
          </w:p>
        </w:tc>
      </w:tr>
      <w:tr w14:paraId="59DE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DA79">
            <w:pPr>
              <w:pStyle w:val="17"/>
            </w:pPr>
            <w:r>
              <w:t>7</w:t>
            </w:r>
          </w:p>
        </w:tc>
        <w:tc>
          <w:tcPr>
            <w:tcW w:w="4535" w:type="dxa"/>
            <w:vAlign w:val="center"/>
          </w:tcPr>
          <w:p w14:paraId="1C4384AF">
            <w:pPr>
              <w:pStyle w:val="16"/>
            </w:pPr>
            <w:r>
              <w:t>七、上级补助收入</w:t>
            </w:r>
          </w:p>
        </w:tc>
        <w:tc>
          <w:tcPr>
            <w:tcW w:w="2126" w:type="dxa"/>
            <w:vAlign w:val="center"/>
          </w:tcPr>
          <w:p w14:paraId="0D587C97">
            <w:pPr>
              <w:pStyle w:val="15"/>
            </w:pPr>
          </w:p>
        </w:tc>
        <w:tc>
          <w:tcPr>
            <w:tcW w:w="4535" w:type="dxa"/>
            <w:vAlign w:val="center"/>
          </w:tcPr>
          <w:p w14:paraId="3D4B5C3E">
            <w:pPr>
              <w:pStyle w:val="16"/>
            </w:pPr>
            <w:r>
              <w:t>七、文化旅游体育与传媒支出</w:t>
            </w:r>
          </w:p>
        </w:tc>
        <w:tc>
          <w:tcPr>
            <w:tcW w:w="2126" w:type="dxa"/>
            <w:vAlign w:val="center"/>
          </w:tcPr>
          <w:p w14:paraId="6062404B">
            <w:pPr>
              <w:pStyle w:val="15"/>
            </w:pPr>
          </w:p>
        </w:tc>
      </w:tr>
      <w:tr w14:paraId="2E9E4F4E">
        <w:tblPrEx>
          <w:tblCellMar>
            <w:top w:w="0" w:type="dxa"/>
            <w:left w:w="108" w:type="dxa"/>
            <w:bottom w:w="0" w:type="dxa"/>
            <w:right w:w="108" w:type="dxa"/>
          </w:tblCellMar>
        </w:tblPrEx>
        <w:trPr>
          <w:trHeight w:val="369" w:hRule="atLeast"/>
          <w:jc w:val="center"/>
        </w:trPr>
        <w:tc>
          <w:tcPr>
            <w:tcW w:w="850" w:type="dxa"/>
            <w:vAlign w:val="center"/>
          </w:tcPr>
          <w:p w14:paraId="033D5D47">
            <w:pPr>
              <w:pStyle w:val="17"/>
            </w:pPr>
            <w:r>
              <w:t>8</w:t>
            </w:r>
          </w:p>
        </w:tc>
        <w:tc>
          <w:tcPr>
            <w:tcW w:w="4535" w:type="dxa"/>
            <w:vAlign w:val="center"/>
          </w:tcPr>
          <w:p w14:paraId="382A709B">
            <w:pPr>
              <w:pStyle w:val="16"/>
            </w:pPr>
            <w:r>
              <w:t>八、附属单位上缴收入</w:t>
            </w:r>
          </w:p>
        </w:tc>
        <w:tc>
          <w:tcPr>
            <w:tcW w:w="2126" w:type="dxa"/>
            <w:vAlign w:val="center"/>
          </w:tcPr>
          <w:p w14:paraId="2AFF8383">
            <w:pPr>
              <w:pStyle w:val="15"/>
            </w:pPr>
          </w:p>
        </w:tc>
        <w:tc>
          <w:tcPr>
            <w:tcW w:w="4535" w:type="dxa"/>
            <w:vAlign w:val="center"/>
          </w:tcPr>
          <w:p w14:paraId="16044AB5">
            <w:pPr>
              <w:pStyle w:val="16"/>
            </w:pPr>
            <w:r>
              <w:t>八、社会保障和就业支出</w:t>
            </w:r>
          </w:p>
        </w:tc>
        <w:tc>
          <w:tcPr>
            <w:tcW w:w="2126" w:type="dxa"/>
            <w:vAlign w:val="center"/>
          </w:tcPr>
          <w:p w14:paraId="703181A4">
            <w:pPr>
              <w:pStyle w:val="15"/>
            </w:pPr>
            <w:r>
              <w:t>15.63</w:t>
            </w:r>
          </w:p>
        </w:tc>
      </w:tr>
      <w:tr w14:paraId="65AA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A539">
            <w:pPr>
              <w:pStyle w:val="17"/>
            </w:pPr>
            <w:r>
              <w:t>9</w:t>
            </w:r>
          </w:p>
        </w:tc>
        <w:tc>
          <w:tcPr>
            <w:tcW w:w="4535" w:type="dxa"/>
            <w:vAlign w:val="center"/>
          </w:tcPr>
          <w:p w14:paraId="7733E2E2">
            <w:pPr>
              <w:pStyle w:val="16"/>
            </w:pPr>
            <w:r>
              <w:t>九、其他收入</w:t>
            </w:r>
          </w:p>
        </w:tc>
        <w:tc>
          <w:tcPr>
            <w:tcW w:w="2126" w:type="dxa"/>
            <w:vAlign w:val="center"/>
          </w:tcPr>
          <w:p w14:paraId="66785C8B">
            <w:pPr>
              <w:pStyle w:val="15"/>
            </w:pPr>
          </w:p>
        </w:tc>
        <w:tc>
          <w:tcPr>
            <w:tcW w:w="4535" w:type="dxa"/>
            <w:vAlign w:val="center"/>
          </w:tcPr>
          <w:p w14:paraId="552FF102">
            <w:pPr>
              <w:pStyle w:val="16"/>
            </w:pPr>
            <w:r>
              <w:t>九、社会保险基金支出</w:t>
            </w:r>
          </w:p>
        </w:tc>
        <w:tc>
          <w:tcPr>
            <w:tcW w:w="2126" w:type="dxa"/>
            <w:vAlign w:val="center"/>
          </w:tcPr>
          <w:p w14:paraId="04E7F574">
            <w:pPr>
              <w:pStyle w:val="15"/>
            </w:pPr>
          </w:p>
        </w:tc>
      </w:tr>
      <w:tr w14:paraId="2796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F00F9">
            <w:pPr>
              <w:pStyle w:val="17"/>
            </w:pPr>
            <w:r>
              <w:t>10</w:t>
            </w:r>
          </w:p>
        </w:tc>
        <w:tc>
          <w:tcPr>
            <w:tcW w:w="4535" w:type="dxa"/>
            <w:vAlign w:val="center"/>
          </w:tcPr>
          <w:p w14:paraId="01A2EF38">
            <w:pPr>
              <w:pStyle w:val="16"/>
            </w:pPr>
          </w:p>
        </w:tc>
        <w:tc>
          <w:tcPr>
            <w:tcW w:w="2126" w:type="dxa"/>
            <w:vAlign w:val="center"/>
          </w:tcPr>
          <w:p w14:paraId="502FA338">
            <w:pPr>
              <w:pStyle w:val="15"/>
            </w:pPr>
          </w:p>
        </w:tc>
        <w:tc>
          <w:tcPr>
            <w:tcW w:w="4535" w:type="dxa"/>
            <w:vAlign w:val="center"/>
          </w:tcPr>
          <w:p w14:paraId="2D2F3441">
            <w:pPr>
              <w:pStyle w:val="16"/>
            </w:pPr>
            <w:r>
              <w:t>十、卫生健康支出</w:t>
            </w:r>
          </w:p>
        </w:tc>
        <w:tc>
          <w:tcPr>
            <w:tcW w:w="2126" w:type="dxa"/>
            <w:vAlign w:val="center"/>
          </w:tcPr>
          <w:p w14:paraId="38A10261">
            <w:pPr>
              <w:pStyle w:val="15"/>
            </w:pPr>
            <w:r>
              <w:t>9.81</w:t>
            </w:r>
          </w:p>
        </w:tc>
      </w:tr>
      <w:tr w14:paraId="6ADD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1B23">
            <w:pPr>
              <w:pStyle w:val="17"/>
            </w:pPr>
            <w:r>
              <w:t>11</w:t>
            </w:r>
          </w:p>
        </w:tc>
        <w:tc>
          <w:tcPr>
            <w:tcW w:w="4535" w:type="dxa"/>
            <w:vAlign w:val="center"/>
          </w:tcPr>
          <w:p w14:paraId="2898DDC5">
            <w:pPr>
              <w:pStyle w:val="16"/>
            </w:pPr>
          </w:p>
        </w:tc>
        <w:tc>
          <w:tcPr>
            <w:tcW w:w="2126" w:type="dxa"/>
            <w:vAlign w:val="center"/>
          </w:tcPr>
          <w:p w14:paraId="7526816E">
            <w:pPr>
              <w:pStyle w:val="15"/>
            </w:pPr>
          </w:p>
        </w:tc>
        <w:tc>
          <w:tcPr>
            <w:tcW w:w="4535" w:type="dxa"/>
            <w:vAlign w:val="center"/>
          </w:tcPr>
          <w:p w14:paraId="2F94EE3E">
            <w:pPr>
              <w:pStyle w:val="16"/>
            </w:pPr>
            <w:r>
              <w:t>十一、节能环保支出</w:t>
            </w:r>
          </w:p>
        </w:tc>
        <w:tc>
          <w:tcPr>
            <w:tcW w:w="2126" w:type="dxa"/>
            <w:vAlign w:val="center"/>
          </w:tcPr>
          <w:p w14:paraId="3D101A52">
            <w:pPr>
              <w:pStyle w:val="15"/>
            </w:pPr>
          </w:p>
        </w:tc>
      </w:tr>
      <w:tr w14:paraId="3E98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BBAB">
            <w:pPr>
              <w:pStyle w:val="17"/>
            </w:pPr>
            <w:r>
              <w:t>12</w:t>
            </w:r>
          </w:p>
        </w:tc>
        <w:tc>
          <w:tcPr>
            <w:tcW w:w="4535" w:type="dxa"/>
            <w:vAlign w:val="center"/>
          </w:tcPr>
          <w:p w14:paraId="2C46EAB4">
            <w:pPr>
              <w:pStyle w:val="16"/>
            </w:pPr>
          </w:p>
        </w:tc>
        <w:tc>
          <w:tcPr>
            <w:tcW w:w="2126" w:type="dxa"/>
            <w:vAlign w:val="center"/>
          </w:tcPr>
          <w:p w14:paraId="0DC3BCED">
            <w:pPr>
              <w:pStyle w:val="15"/>
            </w:pPr>
          </w:p>
        </w:tc>
        <w:tc>
          <w:tcPr>
            <w:tcW w:w="4535" w:type="dxa"/>
            <w:vAlign w:val="center"/>
          </w:tcPr>
          <w:p w14:paraId="7A346280">
            <w:pPr>
              <w:pStyle w:val="16"/>
            </w:pPr>
            <w:r>
              <w:t>十二、城乡社区支出</w:t>
            </w:r>
          </w:p>
        </w:tc>
        <w:tc>
          <w:tcPr>
            <w:tcW w:w="2126" w:type="dxa"/>
            <w:vAlign w:val="center"/>
          </w:tcPr>
          <w:p w14:paraId="211D8102">
            <w:pPr>
              <w:pStyle w:val="15"/>
            </w:pPr>
          </w:p>
        </w:tc>
      </w:tr>
      <w:tr w14:paraId="6773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A24BF">
            <w:pPr>
              <w:pStyle w:val="17"/>
            </w:pPr>
            <w:r>
              <w:t>13</w:t>
            </w:r>
          </w:p>
        </w:tc>
        <w:tc>
          <w:tcPr>
            <w:tcW w:w="4535" w:type="dxa"/>
            <w:vAlign w:val="center"/>
          </w:tcPr>
          <w:p w14:paraId="41827DCF">
            <w:pPr>
              <w:pStyle w:val="16"/>
            </w:pPr>
          </w:p>
        </w:tc>
        <w:tc>
          <w:tcPr>
            <w:tcW w:w="2126" w:type="dxa"/>
            <w:vAlign w:val="center"/>
          </w:tcPr>
          <w:p w14:paraId="07D6B049">
            <w:pPr>
              <w:pStyle w:val="15"/>
            </w:pPr>
          </w:p>
        </w:tc>
        <w:tc>
          <w:tcPr>
            <w:tcW w:w="4535" w:type="dxa"/>
            <w:vAlign w:val="center"/>
          </w:tcPr>
          <w:p w14:paraId="66C63681">
            <w:pPr>
              <w:pStyle w:val="16"/>
            </w:pPr>
            <w:r>
              <w:t>十三、农林水支出</w:t>
            </w:r>
          </w:p>
        </w:tc>
        <w:tc>
          <w:tcPr>
            <w:tcW w:w="2126" w:type="dxa"/>
            <w:vAlign w:val="center"/>
          </w:tcPr>
          <w:p w14:paraId="2D3815E1">
            <w:pPr>
              <w:pStyle w:val="15"/>
            </w:pPr>
          </w:p>
        </w:tc>
      </w:tr>
      <w:tr w14:paraId="785C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50C0">
            <w:pPr>
              <w:pStyle w:val="17"/>
            </w:pPr>
            <w:r>
              <w:t>14</w:t>
            </w:r>
          </w:p>
        </w:tc>
        <w:tc>
          <w:tcPr>
            <w:tcW w:w="4535" w:type="dxa"/>
            <w:vAlign w:val="center"/>
          </w:tcPr>
          <w:p w14:paraId="666C6103">
            <w:pPr>
              <w:pStyle w:val="16"/>
            </w:pPr>
          </w:p>
        </w:tc>
        <w:tc>
          <w:tcPr>
            <w:tcW w:w="2126" w:type="dxa"/>
            <w:vAlign w:val="center"/>
          </w:tcPr>
          <w:p w14:paraId="4BFC70BA">
            <w:pPr>
              <w:pStyle w:val="15"/>
            </w:pPr>
          </w:p>
        </w:tc>
        <w:tc>
          <w:tcPr>
            <w:tcW w:w="4535" w:type="dxa"/>
            <w:vAlign w:val="center"/>
          </w:tcPr>
          <w:p w14:paraId="2FDDBFF6">
            <w:pPr>
              <w:pStyle w:val="16"/>
            </w:pPr>
            <w:r>
              <w:t>十四、交通运输支出</w:t>
            </w:r>
          </w:p>
        </w:tc>
        <w:tc>
          <w:tcPr>
            <w:tcW w:w="2126" w:type="dxa"/>
            <w:vAlign w:val="center"/>
          </w:tcPr>
          <w:p w14:paraId="2ABF848E">
            <w:pPr>
              <w:pStyle w:val="15"/>
            </w:pPr>
          </w:p>
        </w:tc>
      </w:tr>
      <w:tr w14:paraId="3583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2B341">
            <w:pPr>
              <w:pStyle w:val="17"/>
            </w:pPr>
            <w:r>
              <w:t>15</w:t>
            </w:r>
          </w:p>
        </w:tc>
        <w:tc>
          <w:tcPr>
            <w:tcW w:w="4535" w:type="dxa"/>
            <w:vAlign w:val="center"/>
          </w:tcPr>
          <w:p w14:paraId="333863C1">
            <w:pPr>
              <w:pStyle w:val="16"/>
            </w:pPr>
          </w:p>
        </w:tc>
        <w:tc>
          <w:tcPr>
            <w:tcW w:w="2126" w:type="dxa"/>
            <w:vAlign w:val="center"/>
          </w:tcPr>
          <w:p w14:paraId="3BF83800">
            <w:pPr>
              <w:pStyle w:val="15"/>
            </w:pPr>
          </w:p>
        </w:tc>
        <w:tc>
          <w:tcPr>
            <w:tcW w:w="4535" w:type="dxa"/>
            <w:vAlign w:val="center"/>
          </w:tcPr>
          <w:p w14:paraId="611BBD81">
            <w:pPr>
              <w:pStyle w:val="16"/>
            </w:pPr>
            <w:r>
              <w:t>十五、资源勘探工业信息等支出</w:t>
            </w:r>
          </w:p>
        </w:tc>
        <w:tc>
          <w:tcPr>
            <w:tcW w:w="2126" w:type="dxa"/>
            <w:vAlign w:val="center"/>
          </w:tcPr>
          <w:p w14:paraId="2A238291">
            <w:pPr>
              <w:pStyle w:val="15"/>
            </w:pPr>
          </w:p>
        </w:tc>
      </w:tr>
      <w:tr w14:paraId="7D9B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20B55">
            <w:pPr>
              <w:pStyle w:val="17"/>
            </w:pPr>
            <w:r>
              <w:t>16</w:t>
            </w:r>
          </w:p>
        </w:tc>
        <w:tc>
          <w:tcPr>
            <w:tcW w:w="4535" w:type="dxa"/>
            <w:vAlign w:val="center"/>
          </w:tcPr>
          <w:p w14:paraId="50D23B7E">
            <w:pPr>
              <w:pStyle w:val="16"/>
            </w:pPr>
          </w:p>
        </w:tc>
        <w:tc>
          <w:tcPr>
            <w:tcW w:w="2126" w:type="dxa"/>
            <w:vAlign w:val="center"/>
          </w:tcPr>
          <w:p w14:paraId="2C2DA38C">
            <w:pPr>
              <w:pStyle w:val="15"/>
            </w:pPr>
          </w:p>
        </w:tc>
        <w:tc>
          <w:tcPr>
            <w:tcW w:w="4535" w:type="dxa"/>
            <w:vAlign w:val="center"/>
          </w:tcPr>
          <w:p w14:paraId="275FD354">
            <w:pPr>
              <w:pStyle w:val="16"/>
            </w:pPr>
            <w:r>
              <w:t>十六、商业服务业等支出</w:t>
            </w:r>
          </w:p>
        </w:tc>
        <w:tc>
          <w:tcPr>
            <w:tcW w:w="2126" w:type="dxa"/>
            <w:vAlign w:val="center"/>
          </w:tcPr>
          <w:p w14:paraId="67EBC364">
            <w:pPr>
              <w:pStyle w:val="15"/>
            </w:pPr>
          </w:p>
        </w:tc>
      </w:tr>
      <w:tr w14:paraId="3645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5A5BB">
            <w:pPr>
              <w:pStyle w:val="17"/>
            </w:pPr>
            <w:r>
              <w:t>17</w:t>
            </w:r>
          </w:p>
        </w:tc>
        <w:tc>
          <w:tcPr>
            <w:tcW w:w="4535" w:type="dxa"/>
            <w:vAlign w:val="center"/>
          </w:tcPr>
          <w:p w14:paraId="738A7B6F">
            <w:pPr>
              <w:pStyle w:val="16"/>
            </w:pPr>
          </w:p>
        </w:tc>
        <w:tc>
          <w:tcPr>
            <w:tcW w:w="2126" w:type="dxa"/>
            <w:vAlign w:val="center"/>
          </w:tcPr>
          <w:p w14:paraId="09808AFE">
            <w:pPr>
              <w:pStyle w:val="15"/>
            </w:pPr>
          </w:p>
        </w:tc>
        <w:tc>
          <w:tcPr>
            <w:tcW w:w="4535" w:type="dxa"/>
            <w:vAlign w:val="center"/>
          </w:tcPr>
          <w:p w14:paraId="55F2AE1E">
            <w:pPr>
              <w:pStyle w:val="16"/>
            </w:pPr>
            <w:r>
              <w:t>十七、金融支出</w:t>
            </w:r>
          </w:p>
        </w:tc>
        <w:tc>
          <w:tcPr>
            <w:tcW w:w="2126" w:type="dxa"/>
            <w:vAlign w:val="center"/>
          </w:tcPr>
          <w:p w14:paraId="778AF46D">
            <w:pPr>
              <w:pStyle w:val="15"/>
            </w:pPr>
          </w:p>
        </w:tc>
      </w:tr>
      <w:tr w14:paraId="7217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FB5D">
            <w:pPr>
              <w:pStyle w:val="17"/>
            </w:pPr>
            <w:r>
              <w:t>18</w:t>
            </w:r>
          </w:p>
        </w:tc>
        <w:tc>
          <w:tcPr>
            <w:tcW w:w="4535" w:type="dxa"/>
            <w:vAlign w:val="center"/>
          </w:tcPr>
          <w:p w14:paraId="67E2D3E2">
            <w:pPr>
              <w:pStyle w:val="16"/>
            </w:pPr>
          </w:p>
        </w:tc>
        <w:tc>
          <w:tcPr>
            <w:tcW w:w="2126" w:type="dxa"/>
            <w:vAlign w:val="center"/>
          </w:tcPr>
          <w:p w14:paraId="0606001D">
            <w:pPr>
              <w:pStyle w:val="15"/>
            </w:pPr>
          </w:p>
        </w:tc>
        <w:tc>
          <w:tcPr>
            <w:tcW w:w="4535" w:type="dxa"/>
            <w:vAlign w:val="center"/>
          </w:tcPr>
          <w:p w14:paraId="5A176168">
            <w:pPr>
              <w:pStyle w:val="16"/>
            </w:pPr>
            <w:r>
              <w:t>十八、援助其他地区支出</w:t>
            </w:r>
          </w:p>
        </w:tc>
        <w:tc>
          <w:tcPr>
            <w:tcW w:w="2126" w:type="dxa"/>
            <w:vAlign w:val="center"/>
          </w:tcPr>
          <w:p w14:paraId="59727E92">
            <w:pPr>
              <w:pStyle w:val="15"/>
            </w:pPr>
          </w:p>
        </w:tc>
      </w:tr>
      <w:tr w14:paraId="633C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42D8">
            <w:pPr>
              <w:pStyle w:val="17"/>
            </w:pPr>
            <w:r>
              <w:t>19</w:t>
            </w:r>
          </w:p>
        </w:tc>
        <w:tc>
          <w:tcPr>
            <w:tcW w:w="4535" w:type="dxa"/>
            <w:vAlign w:val="center"/>
          </w:tcPr>
          <w:p w14:paraId="2A42CE27">
            <w:pPr>
              <w:pStyle w:val="16"/>
            </w:pPr>
          </w:p>
        </w:tc>
        <w:tc>
          <w:tcPr>
            <w:tcW w:w="2126" w:type="dxa"/>
            <w:vAlign w:val="center"/>
          </w:tcPr>
          <w:p w14:paraId="0162CDCF">
            <w:pPr>
              <w:pStyle w:val="15"/>
            </w:pPr>
          </w:p>
        </w:tc>
        <w:tc>
          <w:tcPr>
            <w:tcW w:w="4535" w:type="dxa"/>
            <w:vAlign w:val="center"/>
          </w:tcPr>
          <w:p w14:paraId="3C5DA464">
            <w:pPr>
              <w:pStyle w:val="16"/>
            </w:pPr>
            <w:r>
              <w:t>十九、自然资源海洋气象等支出</w:t>
            </w:r>
          </w:p>
        </w:tc>
        <w:tc>
          <w:tcPr>
            <w:tcW w:w="2126" w:type="dxa"/>
            <w:vAlign w:val="center"/>
          </w:tcPr>
          <w:p w14:paraId="5E33EF4E">
            <w:pPr>
              <w:pStyle w:val="15"/>
            </w:pPr>
          </w:p>
        </w:tc>
      </w:tr>
      <w:tr w14:paraId="46FE8CE4">
        <w:tblPrEx>
          <w:tblCellMar>
            <w:top w:w="0" w:type="dxa"/>
            <w:left w:w="108" w:type="dxa"/>
            <w:bottom w:w="0" w:type="dxa"/>
            <w:right w:w="108" w:type="dxa"/>
          </w:tblCellMar>
        </w:tblPrEx>
        <w:trPr>
          <w:trHeight w:val="369" w:hRule="atLeast"/>
          <w:jc w:val="center"/>
        </w:trPr>
        <w:tc>
          <w:tcPr>
            <w:tcW w:w="850" w:type="dxa"/>
            <w:vAlign w:val="center"/>
          </w:tcPr>
          <w:p w14:paraId="50F4B117">
            <w:pPr>
              <w:pStyle w:val="17"/>
            </w:pPr>
            <w:r>
              <w:t>20</w:t>
            </w:r>
          </w:p>
        </w:tc>
        <w:tc>
          <w:tcPr>
            <w:tcW w:w="4535" w:type="dxa"/>
            <w:vAlign w:val="center"/>
          </w:tcPr>
          <w:p w14:paraId="538EEFA9">
            <w:pPr>
              <w:pStyle w:val="16"/>
            </w:pPr>
          </w:p>
        </w:tc>
        <w:tc>
          <w:tcPr>
            <w:tcW w:w="2126" w:type="dxa"/>
            <w:vAlign w:val="center"/>
          </w:tcPr>
          <w:p w14:paraId="4DE711F4">
            <w:pPr>
              <w:pStyle w:val="15"/>
            </w:pPr>
          </w:p>
        </w:tc>
        <w:tc>
          <w:tcPr>
            <w:tcW w:w="4535" w:type="dxa"/>
            <w:vAlign w:val="center"/>
          </w:tcPr>
          <w:p w14:paraId="3B754709">
            <w:pPr>
              <w:pStyle w:val="16"/>
            </w:pPr>
            <w:r>
              <w:t>二十、住房保障支出</w:t>
            </w:r>
          </w:p>
        </w:tc>
        <w:tc>
          <w:tcPr>
            <w:tcW w:w="2126" w:type="dxa"/>
            <w:vAlign w:val="center"/>
          </w:tcPr>
          <w:p w14:paraId="00502D0E">
            <w:pPr>
              <w:pStyle w:val="15"/>
            </w:pPr>
          </w:p>
        </w:tc>
      </w:tr>
      <w:tr w14:paraId="4506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98E7">
            <w:pPr>
              <w:pStyle w:val="17"/>
            </w:pPr>
            <w:r>
              <w:t>21</w:t>
            </w:r>
          </w:p>
        </w:tc>
        <w:tc>
          <w:tcPr>
            <w:tcW w:w="4535" w:type="dxa"/>
            <w:vAlign w:val="center"/>
          </w:tcPr>
          <w:p w14:paraId="20BEAF75">
            <w:pPr>
              <w:pStyle w:val="16"/>
            </w:pPr>
          </w:p>
        </w:tc>
        <w:tc>
          <w:tcPr>
            <w:tcW w:w="2126" w:type="dxa"/>
            <w:vAlign w:val="center"/>
          </w:tcPr>
          <w:p w14:paraId="3AF610B9">
            <w:pPr>
              <w:pStyle w:val="15"/>
            </w:pPr>
          </w:p>
        </w:tc>
        <w:tc>
          <w:tcPr>
            <w:tcW w:w="4535" w:type="dxa"/>
            <w:vAlign w:val="center"/>
          </w:tcPr>
          <w:p w14:paraId="58BDF2E3">
            <w:pPr>
              <w:pStyle w:val="16"/>
            </w:pPr>
            <w:r>
              <w:t>二十一、粮油物资储备支出</w:t>
            </w:r>
          </w:p>
        </w:tc>
        <w:tc>
          <w:tcPr>
            <w:tcW w:w="2126" w:type="dxa"/>
            <w:vAlign w:val="center"/>
          </w:tcPr>
          <w:p w14:paraId="4258478B">
            <w:pPr>
              <w:pStyle w:val="15"/>
            </w:pPr>
          </w:p>
        </w:tc>
      </w:tr>
      <w:tr w14:paraId="11B0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5242">
            <w:pPr>
              <w:pStyle w:val="17"/>
            </w:pPr>
            <w:r>
              <w:t>22</w:t>
            </w:r>
          </w:p>
        </w:tc>
        <w:tc>
          <w:tcPr>
            <w:tcW w:w="4535" w:type="dxa"/>
            <w:vAlign w:val="center"/>
          </w:tcPr>
          <w:p w14:paraId="6BD1828E">
            <w:pPr>
              <w:pStyle w:val="16"/>
            </w:pPr>
          </w:p>
        </w:tc>
        <w:tc>
          <w:tcPr>
            <w:tcW w:w="2126" w:type="dxa"/>
            <w:vAlign w:val="center"/>
          </w:tcPr>
          <w:p w14:paraId="3D6CEC2E">
            <w:pPr>
              <w:pStyle w:val="15"/>
            </w:pPr>
          </w:p>
        </w:tc>
        <w:tc>
          <w:tcPr>
            <w:tcW w:w="4535" w:type="dxa"/>
            <w:vAlign w:val="center"/>
          </w:tcPr>
          <w:p w14:paraId="23FBC4E3">
            <w:pPr>
              <w:pStyle w:val="16"/>
            </w:pPr>
            <w:r>
              <w:t>二十二、国有资本经营预算支出</w:t>
            </w:r>
          </w:p>
        </w:tc>
        <w:tc>
          <w:tcPr>
            <w:tcW w:w="2126" w:type="dxa"/>
            <w:vAlign w:val="center"/>
          </w:tcPr>
          <w:p w14:paraId="24A36EE7">
            <w:pPr>
              <w:pStyle w:val="15"/>
            </w:pPr>
          </w:p>
        </w:tc>
      </w:tr>
      <w:tr w14:paraId="31CF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FB8B">
            <w:pPr>
              <w:pStyle w:val="17"/>
            </w:pPr>
            <w:r>
              <w:t>23</w:t>
            </w:r>
          </w:p>
        </w:tc>
        <w:tc>
          <w:tcPr>
            <w:tcW w:w="4535" w:type="dxa"/>
            <w:vAlign w:val="center"/>
          </w:tcPr>
          <w:p w14:paraId="0FEED129">
            <w:pPr>
              <w:pStyle w:val="16"/>
            </w:pPr>
          </w:p>
        </w:tc>
        <w:tc>
          <w:tcPr>
            <w:tcW w:w="2126" w:type="dxa"/>
            <w:vAlign w:val="center"/>
          </w:tcPr>
          <w:p w14:paraId="646CE035">
            <w:pPr>
              <w:pStyle w:val="15"/>
            </w:pPr>
          </w:p>
        </w:tc>
        <w:tc>
          <w:tcPr>
            <w:tcW w:w="4535" w:type="dxa"/>
            <w:vAlign w:val="center"/>
          </w:tcPr>
          <w:p w14:paraId="253EB081">
            <w:pPr>
              <w:pStyle w:val="16"/>
            </w:pPr>
            <w:r>
              <w:t>二十三、灾害防治及应急管理支出</w:t>
            </w:r>
          </w:p>
        </w:tc>
        <w:tc>
          <w:tcPr>
            <w:tcW w:w="2126" w:type="dxa"/>
            <w:vAlign w:val="center"/>
          </w:tcPr>
          <w:p w14:paraId="7D40FAF3">
            <w:pPr>
              <w:pStyle w:val="15"/>
            </w:pPr>
          </w:p>
        </w:tc>
      </w:tr>
      <w:tr w14:paraId="6F00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14B90">
            <w:pPr>
              <w:pStyle w:val="17"/>
            </w:pPr>
            <w:r>
              <w:t>24</w:t>
            </w:r>
          </w:p>
        </w:tc>
        <w:tc>
          <w:tcPr>
            <w:tcW w:w="4535" w:type="dxa"/>
            <w:vAlign w:val="center"/>
          </w:tcPr>
          <w:p w14:paraId="7D1354B7">
            <w:pPr>
              <w:pStyle w:val="16"/>
            </w:pPr>
          </w:p>
        </w:tc>
        <w:tc>
          <w:tcPr>
            <w:tcW w:w="2126" w:type="dxa"/>
            <w:vAlign w:val="center"/>
          </w:tcPr>
          <w:p w14:paraId="6037FF5F">
            <w:pPr>
              <w:pStyle w:val="15"/>
            </w:pPr>
          </w:p>
        </w:tc>
        <w:tc>
          <w:tcPr>
            <w:tcW w:w="4535" w:type="dxa"/>
            <w:vAlign w:val="center"/>
          </w:tcPr>
          <w:p w14:paraId="4330AD5E">
            <w:pPr>
              <w:pStyle w:val="16"/>
            </w:pPr>
            <w:r>
              <w:t>二十四、预备费</w:t>
            </w:r>
          </w:p>
        </w:tc>
        <w:tc>
          <w:tcPr>
            <w:tcW w:w="2126" w:type="dxa"/>
            <w:vAlign w:val="center"/>
          </w:tcPr>
          <w:p w14:paraId="4E173C03">
            <w:pPr>
              <w:pStyle w:val="15"/>
            </w:pPr>
          </w:p>
        </w:tc>
      </w:tr>
      <w:tr w14:paraId="5FE0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19A1">
            <w:pPr>
              <w:pStyle w:val="17"/>
            </w:pPr>
            <w:r>
              <w:t>25</w:t>
            </w:r>
          </w:p>
        </w:tc>
        <w:tc>
          <w:tcPr>
            <w:tcW w:w="4535" w:type="dxa"/>
            <w:vAlign w:val="center"/>
          </w:tcPr>
          <w:p w14:paraId="30B9BC7F">
            <w:pPr>
              <w:pStyle w:val="16"/>
            </w:pPr>
          </w:p>
        </w:tc>
        <w:tc>
          <w:tcPr>
            <w:tcW w:w="2126" w:type="dxa"/>
            <w:vAlign w:val="center"/>
          </w:tcPr>
          <w:p w14:paraId="7FFBDC0F">
            <w:pPr>
              <w:pStyle w:val="15"/>
            </w:pPr>
          </w:p>
        </w:tc>
        <w:tc>
          <w:tcPr>
            <w:tcW w:w="4535" w:type="dxa"/>
            <w:vAlign w:val="center"/>
          </w:tcPr>
          <w:p w14:paraId="5CA27C8F">
            <w:pPr>
              <w:pStyle w:val="16"/>
            </w:pPr>
            <w:r>
              <w:t>二十五、其他支出</w:t>
            </w:r>
          </w:p>
        </w:tc>
        <w:tc>
          <w:tcPr>
            <w:tcW w:w="2126" w:type="dxa"/>
            <w:vAlign w:val="center"/>
          </w:tcPr>
          <w:p w14:paraId="5A4460B5">
            <w:pPr>
              <w:pStyle w:val="15"/>
            </w:pPr>
            <w:r>
              <w:t>7746.74</w:t>
            </w:r>
          </w:p>
        </w:tc>
      </w:tr>
      <w:tr w14:paraId="4751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8E33">
            <w:pPr>
              <w:pStyle w:val="17"/>
            </w:pPr>
            <w:r>
              <w:t>26</w:t>
            </w:r>
          </w:p>
        </w:tc>
        <w:tc>
          <w:tcPr>
            <w:tcW w:w="4535" w:type="dxa"/>
            <w:vAlign w:val="center"/>
          </w:tcPr>
          <w:p w14:paraId="67BAD7C3">
            <w:pPr>
              <w:pStyle w:val="16"/>
            </w:pPr>
          </w:p>
        </w:tc>
        <w:tc>
          <w:tcPr>
            <w:tcW w:w="2126" w:type="dxa"/>
            <w:vAlign w:val="center"/>
          </w:tcPr>
          <w:p w14:paraId="4BACF71F">
            <w:pPr>
              <w:pStyle w:val="15"/>
            </w:pPr>
          </w:p>
        </w:tc>
        <w:tc>
          <w:tcPr>
            <w:tcW w:w="4535" w:type="dxa"/>
            <w:vAlign w:val="center"/>
          </w:tcPr>
          <w:p w14:paraId="7AB1AB8C">
            <w:pPr>
              <w:pStyle w:val="16"/>
            </w:pPr>
            <w:r>
              <w:t>二十六、转移性支出</w:t>
            </w:r>
          </w:p>
        </w:tc>
        <w:tc>
          <w:tcPr>
            <w:tcW w:w="2126" w:type="dxa"/>
            <w:vAlign w:val="center"/>
          </w:tcPr>
          <w:p w14:paraId="4736C6E9">
            <w:pPr>
              <w:pStyle w:val="15"/>
            </w:pPr>
          </w:p>
        </w:tc>
      </w:tr>
      <w:tr w14:paraId="2404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2A47">
            <w:pPr>
              <w:pStyle w:val="17"/>
            </w:pPr>
            <w:r>
              <w:t>27</w:t>
            </w:r>
          </w:p>
        </w:tc>
        <w:tc>
          <w:tcPr>
            <w:tcW w:w="4535" w:type="dxa"/>
            <w:vAlign w:val="center"/>
          </w:tcPr>
          <w:p w14:paraId="6036FC03">
            <w:pPr>
              <w:pStyle w:val="16"/>
            </w:pPr>
          </w:p>
        </w:tc>
        <w:tc>
          <w:tcPr>
            <w:tcW w:w="2126" w:type="dxa"/>
            <w:vAlign w:val="center"/>
          </w:tcPr>
          <w:p w14:paraId="50EA3004">
            <w:pPr>
              <w:pStyle w:val="15"/>
            </w:pPr>
          </w:p>
        </w:tc>
        <w:tc>
          <w:tcPr>
            <w:tcW w:w="4535" w:type="dxa"/>
            <w:vAlign w:val="center"/>
          </w:tcPr>
          <w:p w14:paraId="1288F8FA">
            <w:pPr>
              <w:pStyle w:val="16"/>
            </w:pPr>
            <w:r>
              <w:t>二十七、债务还本支出</w:t>
            </w:r>
          </w:p>
        </w:tc>
        <w:tc>
          <w:tcPr>
            <w:tcW w:w="2126" w:type="dxa"/>
            <w:vAlign w:val="center"/>
          </w:tcPr>
          <w:p w14:paraId="2FA58FBF">
            <w:pPr>
              <w:pStyle w:val="15"/>
            </w:pPr>
          </w:p>
        </w:tc>
      </w:tr>
      <w:tr w14:paraId="309275C0">
        <w:tblPrEx>
          <w:tblCellMar>
            <w:top w:w="0" w:type="dxa"/>
            <w:left w:w="108" w:type="dxa"/>
            <w:bottom w:w="0" w:type="dxa"/>
            <w:right w:w="108" w:type="dxa"/>
          </w:tblCellMar>
        </w:tblPrEx>
        <w:trPr>
          <w:trHeight w:val="369" w:hRule="atLeast"/>
          <w:jc w:val="center"/>
        </w:trPr>
        <w:tc>
          <w:tcPr>
            <w:tcW w:w="850" w:type="dxa"/>
            <w:vAlign w:val="center"/>
          </w:tcPr>
          <w:p w14:paraId="0A1A2A5A">
            <w:pPr>
              <w:pStyle w:val="17"/>
            </w:pPr>
            <w:r>
              <w:t>28</w:t>
            </w:r>
          </w:p>
        </w:tc>
        <w:tc>
          <w:tcPr>
            <w:tcW w:w="4535" w:type="dxa"/>
            <w:vAlign w:val="center"/>
          </w:tcPr>
          <w:p w14:paraId="418C6A11">
            <w:pPr>
              <w:pStyle w:val="16"/>
            </w:pPr>
          </w:p>
        </w:tc>
        <w:tc>
          <w:tcPr>
            <w:tcW w:w="2126" w:type="dxa"/>
            <w:vAlign w:val="center"/>
          </w:tcPr>
          <w:p w14:paraId="552B836F">
            <w:pPr>
              <w:pStyle w:val="15"/>
            </w:pPr>
          </w:p>
        </w:tc>
        <w:tc>
          <w:tcPr>
            <w:tcW w:w="4535" w:type="dxa"/>
            <w:vAlign w:val="center"/>
          </w:tcPr>
          <w:p w14:paraId="6DA0273A">
            <w:pPr>
              <w:pStyle w:val="16"/>
            </w:pPr>
            <w:r>
              <w:t>二十八、债务付息支出</w:t>
            </w:r>
          </w:p>
        </w:tc>
        <w:tc>
          <w:tcPr>
            <w:tcW w:w="2126" w:type="dxa"/>
            <w:vAlign w:val="center"/>
          </w:tcPr>
          <w:p w14:paraId="715BD0A6">
            <w:pPr>
              <w:pStyle w:val="15"/>
            </w:pPr>
          </w:p>
        </w:tc>
      </w:tr>
      <w:tr w14:paraId="1444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79AE">
            <w:pPr>
              <w:pStyle w:val="17"/>
            </w:pPr>
            <w:r>
              <w:t>29</w:t>
            </w:r>
          </w:p>
        </w:tc>
        <w:tc>
          <w:tcPr>
            <w:tcW w:w="4535" w:type="dxa"/>
            <w:vAlign w:val="center"/>
          </w:tcPr>
          <w:p w14:paraId="20F5DCCE">
            <w:pPr>
              <w:pStyle w:val="16"/>
            </w:pPr>
          </w:p>
        </w:tc>
        <w:tc>
          <w:tcPr>
            <w:tcW w:w="2126" w:type="dxa"/>
            <w:vAlign w:val="center"/>
          </w:tcPr>
          <w:p w14:paraId="18EEBDA8">
            <w:pPr>
              <w:pStyle w:val="15"/>
            </w:pPr>
          </w:p>
        </w:tc>
        <w:tc>
          <w:tcPr>
            <w:tcW w:w="4535" w:type="dxa"/>
            <w:vAlign w:val="center"/>
          </w:tcPr>
          <w:p w14:paraId="4338C6D3">
            <w:pPr>
              <w:pStyle w:val="16"/>
            </w:pPr>
            <w:r>
              <w:t>二十九、债务发行费用支出</w:t>
            </w:r>
          </w:p>
        </w:tc>
        <w:tc>
          <w:tcPr>
            <w:tcW w:w="2126" w:type="dxa"/>
            <w:vAlign w:val="center"/>
          </w:tcPr>
          <w:p w14:paraId="6C160D5E">
            <w:pPr>
              <w:pStyle w:val="15"/>
            </w:pPr>
          </w:p>
        </w:tc>
      </w:tr>
      <w:tr w14:paraId="1114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5418">
            <w:pPr>
              <w:pStyle w:val="17"/>
            </w:pPr>
            <w:r>
              <w:t>30</w:t>
            </w:r>
          </w:p>
        </w:tc>
        <w:tc>
          <w:tcPr>
            <w:tcW w:w="4535" w:type="dxa"/>
            <w:vAlign w:val="center"/>
          </w:tcPr>
          <w:p w14:paraId="32F70D5A">
            <w:pPr>
              <w:pStyle w:val="16"/>
            </w:pPr>
          </w:p>
        </w:tc>
        <w:tc>
          <w:tcPr>
            <w:tcW w:w="2126" w:type="dxa"/>
            <w:vAlign w:val="center"/>
          </w:tcPr>
          <w:p w14:paraId="0676CDC4">
            <w:pPr>
              <w:pStyle w:val="15"/>
            </w:pPr>
          </w:p>
        </w:tc>
        <w:tc>
          <w:tcPr>
            <w:tcW w:w="4535" w:type="dxa"/>
            <w:vAlign w:val="center"/>
          </w:tcPr>
          <w:p w14:paraId="1898EBC0">
            <w:pPr>
              <w:pStyle w:val="16"/>
            </w:pPr>
            <w:r>
              <w:t>三十、抗疫特别国债安排的支出</w:t>
            </w:r>
          </w:p>
        </w:tc>
        <w:tc>
          <w:tcPr>
            <w:tcW w:w="2126" w:type="dxa"/>
            <w:vAlign w:val="center"/>
          </w:tcPr>
          <w:p w14:paraId="0D8E7165">
            <w:pPr>
              <w:pStyle w:val="15"/>
            </w:pPr>
          </w:p>
        </w:tc>
      </w:tr>
      <w:tr w14:paraId="7E5B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AD2DC">
            <w:pPr>
              <w:pStyle w:val="17"/>
            </w:pPr>
            <w:r>
              <w:t>31</w:t>
            </w:r>
          </w:p>
        </w:tc>
        <w:tc>
          <w:tcPr>
            <w:tcW w:w="4535" w:type="dxa"/>
            <w:vAlign w:val="center"/>
          </w:tcPr>
          <w:p w14:paraId="36A6D8B6">
            <w:pPr>
              <w:pStyle w:val="16"/>
            </w:pPr>
          </w:p>
        </w:tc>
        <w:tc>
          <w:tcPr>
            <w:tcW w:w="2126" w:type="dxa"/>
            <w:vAlign w:val="center"/>
          </w:tcPr>
          <w:p w14:paraId="7E376180">
            <w:pPr>
              <w:pStyle w:val="15"/>
            </w:pPr>
          </w:p>
        </w:tc>
        <w:tc>
          <w:tcPr>
            <w:tcW w:w="4535" w:type="dxa"/>
            <w:vAlign w:val="center"/>
          </w:tcPr>
          <w:p w14:paraId="2078176D">
            <w:pPr>
              <w:pStyle w:val="16"/>
            </w:pPr>
            <w:r>
              <w:t>三十一、人行科目</w:t>
            </w:r>
          </w:p>
        </w:tc>
        <w:tc>
          <w:tcPr>
            <w:tcW w:w="2126" w:type="dxa"/>
            <w:vAlign w:val="center"/>
          </w:tcPr>
          <w:p w14:paraId="4D9D5132">
            <w:pPr>
              <w:pStyle w:val="15"/>
            </w:pPr>
          </w:p>
        </w:tc>
      </w:tr>
      <w:tr w14:paraId="0536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98FF">
            <w:pPr>
              <w:pStyle w:val="17"/>
            </w:pPr>
            <w:r>
              <w:t>32</w:t>
            </w:r>
          </w:p>
        </w:tc>
        <w:tc>
          <w:tcPr>
            <w:tcW w:w="4535" w:type="dxa"/>
            <w:vAlign w:val="center"/>
          </w:tcPr>
          <w:p w14:paraId="41D01328">
            <w:pPr>
              <w:pStyle w:val="18"/>
            </w:pPr>
            <w:r>
              <w:t>本年收入合计</w:t>
            </w:r>
          </w:p>
        </w:tc>
        <w:tc>
          <w:tcPr>
            <w:tcW w:w="2126" w:type="dxa"/>
            <w:vAlign w:val="center"/>
          </w:tcPr>
          <w:p w14:paraId="4CACDD8F">
            <w:pPr>
              <w:pStyle w:val="19"/>
            </w:pPr>
            <w:r>
              <w:t>253.73</w:t>
            </w:r>
          </w:p>
        </w:tc>
        <w:tc>
          <w:tcPr>
            <w:tcW w:w="4535" w:type="dxa"/>
            <w:vAlign w:val="center"/>
          </w:tcPr>
          <w:p w14:paraId="0052DF98">
            <w:pPr>
              <w:pStyle w:val="18"/>
            </w:pPr>
            <w:r>
              <w:t>本年支出合计</w:t>
            </w:r>
          </w:p>
        </w:tc>
        <w:tc>
          <w:tcPr>
            <w:tcW w:w="2126" w:type="dxa"/>
            <w:vAlign w:val="center"/>
          </w:tcPr>
          <w:p w14:paraId="6601FCE7">
            <w:pPr>
              <w:pStyle w:val="19"/>
            </w:pPr>
            <w:r>
              <w:t>8000.47</w:t>
            </w:r>
          </w:p>
        </w:tc>
      </w:tr>
      <w:tr w14:paraId="61AB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FFB0">
            <w:pPr>
              <w:pStyle w:val="17"/>
            </w:pPr>
            <w:r>
              <w:t>33</w:t>
            </w:r>
          </w:p>
        </w:tc>
        <w:tc>
          <w:tcPr>
            <w:tcW w:w="4535" w:type="dxa"/>
            <w:vAlign w:val="center"/>
          </w:tcPr>
          <w:p w14:paraId="058417F3">
            <w:pPr>
              <w:pStyle w:val="16"/>
            </w:pPr>
            <w:r>
              <w:t>上年结转结余</w:t>
            </w:r>
          </w:p>
        </w:tc>
        <w:tc>
          <w:tcPr>
            <w:tcW w:w="2126" w:type="dxa"/>
            <w:vAlign w:val="center"/>
          </w:tcPr>
          <w:p w14:paraId="7368960D">
            <w:pPr>
              <w:pStyle w:val="15"/>
            </w:pPr>
            <w:r>
              <w:t>7746.74</w:t>
            </w:r>
          </w:p>
        </w:tc>
        <w:tc>
          <w:tcPr>
            <w:tcW w:w="4535" w:type="dxa"/>
            <w:vAlign w:val="center"/>
          </w:tcPr>
          <w:p w14:paraId="7A06ED11">
            <w:pPr>
              <w:pStyle w:val="16"/>
            </w:pPr>
            <w:r>
              <w:t>年终结转结余</w:t>
            </w:r>
          </w:p>
        </w:tc>
        <w:tc>
          <w:tcPr>
            <w:tcW w:w="2126" w:type="dxa"/>
            <w:vAlign w:val="center"/>
          </w:tcPr>
          <w:p w14:paraId="4A48C00E">
            <w:pPr>
              <w:pStyle w:val="15"/>
            </w:pPr>
          </w:p>
        </w:tc>
      </w:tr>
      <w:tr w14:paraId="12BF2F33">
        <w:tblPrEx>
          <w:tblCellMar>
            <w:top w:w="0" w:type="dxa"/>
            <w:left w:w="108" w:type="dxa"/>
            <w:bottom w:w="0" w:type="dxa"/>
            <w:right w:w="108" w:type="dxa"/>
          </w:tblCellMar>
        </w:tblPrEx>
        <w:trPr>
          <w:trHeight w:val="369" w:hRule="atLeast"/>
          <w:jc w:val="center"/>
        </w:trPr>
        <w:tc>
          <w:tcPr>
            <w:tcW w:w="850" w:type="dxa"/>
            <w:vAlign w:val="center"/>
          </w:tcPr>
          <w:p w14:paraId="309AD241">
            <w:pPr>
              <w:pStyle w:val="17"/>
            </w:pPr>
            <w:r>
              <w:t>34</w:t>
            </w:r>
          </w:p>
        </w:tc>
        <w:tc>
          <w:tcPr>
            <w:tcW w:w="4535" w:type="dxa"/>
            <w:vAlign w:val="center"/>
          </w:tcPr>
          <w:p w14:paraId="3FBA07CE">
            <w:pPr>
              <w:pStyle w:val="18"/>
            </w:pPr>
            <w:r>
              <w:t>收入总计</w:t>
            </w:r>
          </w:p>
        </w:tc>
        <w:tc>
          <w:tcPr>
            <w:tcW w:w="2126" w:type="dxa"/>
            <w:vAlign w:val="center"/>
          </w:tcPr>
          <w:p w14:paraId="4A57053E">
            <w:pPr>
              <w:pStyle w:val="19"/>
            </w:pPr>
            <w:r>
              <w:t>8000.47</w:t>
            </w:r>
          </w:p>
        </w:tc>
        <w:tc>
          <w:tcPr>
            <w:tcW w:w="4535" w:type="dxa"/>
            <w:vAlign w:val="center"/>
          </w:tcPr>
          <w:p w14:paraId="11923941">
            <w:pPr>
              <w:pStyle w:val="18"/>
            </w:pPr>
            <w:r>
              <w:t>支出总计</w:t>
            </w:r>
          </w:p>
        </w:tc>
        <w:tc>
          <w:tcPr>
            <w:tcW w:w="2126" w:type="dxa"/>
            <w:vAlign w:val="center"/>
          </w:tcPr>
          <w:p w14:paraId="3545F2FC">
            <w:pPr>
              <w:pStyle w:val="19"/>
            </w:pPr>
            <w:r>
              <w:t>8000.47</w:t>
            </w:r>
          </w:p>
        </w:tc>
      </w:tr>
    </w:tbl>
    <w:p w14:paraId="7623B996">
      <w:pPr>
        <w:sectPr>
          <w:pgSz w:w="16840" w:h="11900" w:orient="landscape"/>
          <w:pgMar w:top="1361" w:right="1020" w:bottom="1134" w:left="1020" w:header="720" w:footer="720" w:gutter="0"/>
          <w:cols w:space="720" w:num="1"/>
        </w:sectPr>
      </w:pPr>
    </w:p>
    <w:p w14:paraId="373F33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08A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11F27A">
            <w:pPr>
              <w:pStyle w:val="13"/>
            </w:pPr>
            <w:r>
              <w:t>360017石家庄市藁城区第六中学</w:t>
            </w:r>
          </w:p>
        </w:tc>
        <w:tc>
          <w:tcPr>
            <w:tcW w:w="3402" w:type="dxa"/>
            <w:gridSpan w:val="3"/>
            <w:tcBorders>
              <w:top w:val="single" w:color="FFFFFF" w:sz="6" w:space="0"/>
              <w:left w:val="single" w:color="FFFFFF" w:sz="6" w:space="0"/>
              <w:right w:val="single" w:color="FFFFFF" w:sz="6" w:space="0"/>
            </w:tcBorders>
            <w:vAlign w:val="center"/>
          </w:tcPr>
          <w:p w14:paraId="7BD5C551">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9EFD669">
            <w:pPr>
              <w:pStyle w:val="11"/>
            </w:pPr>
            <w:r>
              <w:t>单位：万元</w:t>
            </w:r>
          </w:p>
        </w:tc>
      </w:tr>
      <w:tr w14:paraId="2A45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C09340">
            <w:pPr>
              <w:pStyle w:val="14"/>
            </w:pPr>
            <w:r>
              <w:t>序号</w:t>
            </w:r>
          </w:p>
        </w:tc>
        <w:tc>
          <w:tcPr>
            <w:tcW w:w="2551" w:type="dxa"/>
            <w:gridSpan w:val="2"/>
            <w:vAlign w:val="center"/>
          </w:tcPr>
          <w:p w14:paraId="2E204AE8">
            <w:pPr>
              <w:pStyle w:val="14"/>
            </w:pPr>
            <w:r>
              <w:t>功能分类科目</w:t>
            </w:r>
          </w:p>
        </w:tc>
        <w:tc>
          <w:tcPr>
            <w:tcW w:w="1134" w:type="dxa"/>
            <w:vMerge w:val="restart"/>
            <w:vAlign w:val="center"/>
          </w:tcPr>
          <w:p w14:paraId="034566FC">
            <w:pPr>
              <w:pStyle w:val="14"/>
            </w:pPr>
            <w:r>
              <w:t>合计</w:t>
            </w:r>
          </w:p>
        </w:tc>
        <w:tc>
          <w:tcPr>
            <w:tcW w:w="9071" w:type="dxa"/>
            <w:gridSpan w:val="8"/>
            <w:vAlign w:val="center"/>
          </w:tcPr>
          <w:p w14:paraId="2D44684E">
            <w:pPr>
              <w:pStyle w:val="14"/>
            </w:pPr>
            <w:r>
              <w:t>本年收入</w:t>
            </w:r>
          </w:p>
        </w:tc>
        <w:tc>
          <w:tcPr>
            <w:tcW w:w="1134" w:type="dxa"/>
            <w:vMerge w:val="restart"/>
            <w:vAlign w:val="center"/>
          </w:tcPr>
          <w:p w14:paraId="011EB247">
            <w:pPr>
              <w:pStyle w:val="14"/>
            </w:pPr>
            <w:r>
              <w:t>上年结转</w:t>
            </w:r>
          </w:p>
        </w:tc>
      </w:tr>
      <w:tr w14:paraId="77CD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ED1FEB"/>
        </w:tc>
        <w:tc>
          <w:tcPr>
            <w:tcW w:w="992" w:type="dxa"/>
            <w:vAlign w:val="center"/>
          </w:tcPr>
          <w:p w14:paraId="150092D9">
            <w:pPr>
              <w:pStyle w:val="14"/>
            </w:pPr>
            <w:r>
              <w:t>科目    编码</w:t>
            </w:r>
          </w:p>
        </w:tc>
        <w:tc>
          <w:tcPr>
            <w:tcW w:w="1559" w:type="dxa"/>
            <w:vAlign w:val="center"/>
          </w:tcPr>
          <w:p w14:paraId="2C203489">
            <w:pPr>
              <w:pStyle w:val="14"/>
            </w:pPr>
            <w:r>
              <w:t>科目名称</w:t>
            </w:r>
          </w:p>
        </w:tc>
        <w:tc>
          <w:tcPr>
            <w:tcW w:w="1134" w:type="dxa"/>
            <w:vMerge w:val="continue"/>
          </w:tcPr>
          <w:p w14:paraId="7D936DF2"/>
        </w:tc>
        <w:tc>
          <w:tcPr>
            <w:tcW w:w="1134" w:type="dxa"/>
            <w:vAlign w:val="center"/>
          </w:tcPr>
          <w:p w14:paraId="2A71668D">
            <w:pPr>
              <w:pStyle w:val="14"/>
            </w:pPr>
            <w:r>
              <w:t>小计</w:t>
            </w:r>
          </w:p>
        </w:tc>
        <w:tc>
          <w:tcPr>
            <w:tcW w:w="1134" w:type="dxa"/>
            <w:vAlign w:val="center"/>
          </w:tcPr>
          <w:p w14:paraId="2EF5D178">
            <w:pPr>
              <w:pStyle w:val="14"/>
            </w:pPr>
            <w:r>
              <w:t>财政拨款 收入</w:t>
            </w:r>
          </w:p>
        </w:tc>
        <w:tc>
          <w:tcPr>
            <w:tcW w:w="1134" w:type="dxa"/>
            <w:vAlign w:val="center"/>
          </w:tcPr>
          <w:p w14:paraId="1FB785E5">
            <w:pPr>
              <w:pStyle w:val="14"/>
            </w:pPr>
            <w:r>
              <w:t>财政专户 收入</w:t>
            </w:r>
          </w:p>
        </w:tc>
        <w:tc>
          <w:tcPr>
            <w:tcW w:w="1134" w:type="dxa"/>
            <w:vAlign w:val="center"/>
          </w:tcPr>
          <w:p w14:paraId="3496EFA9">
            <w:pPr>
              <w:pStyle w:val="14"/>
            </w:pPr>
            <w:r>
              <w:t>事业收入</w:t>
            </w:r>
          </w:p>
        </w:tc>
        <w:tc>
          <w:tcPr>
            <w:tcW w:w="1134" w:type="dxa"/>
            <w:vAlign w:val="center"/>
          </w:tcPr>
          <w:p w14:paraId="569332E5">
            <w:pPr>
              <w:pStyle w:val="14"/>
            </w:pPr>
            <w:r>
              <w:t>经营收入</w:t>
            </w:r>
          </w:p>
        </w:tc>
        <w:tc>
          <w:tcPr>
            <w:tcW w:w="1134" w:type="dxa"/>
            <w:vAlign w:val="center"/>
          </w:tcPr>
          <w:p w14:paraId="2949DB90">
            <w:pPr>
              <w:pStyle w:val="14"/>
            </w:pPr>
            <w:r>
              <w:t>上级补助收入</w:t>
            </w:r>
          </w:p>
        </w:tc>
        <w:tc>
          <w:tcPr>
            <w:tcW w:w="1134" w:type="dxa"/>
            <w:vAlign w:val="center"/>
          </w:tcPr>
          <w:p w14:paraId="6B0259FD">
            <w:pPr>
              <w:pStyle w:val="14"/>
            </w:pPr>
            <w:r>
              <w:t>附属单位上缴收入</w:t>
            </w:r>
          </w:p>
        </w:tc>
        <w:tc>
          <w:tcPr>
            <w:tcW w:w="1134" w:type="dxa"/>
            <w:vAlign w:val="center"/>
          </w:tcPr>
          <w:p w14:paraId="2787BEF2">
            <w:pPr>
              <w:pStyle w:val="14"/>
            </w:pPr>
            <w:r>
              <w:t>其他收入</w:t>
            </w:r>
          </w:p>
        </w:tc>
        <w:tc>
          <w:tcPr>
            <w:tcW w:w="1134" w:type="dxa"/>
            <w:vMerge w:val="continue"/>
          </w:tcPr>
          <w:p w14:paraId="56C20089"/>
        </w:tc>
      </w:tr>
      <w:tr w14:paraId="7525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CF9EA0">
            <w:pPr>
              <w:pStyle w:val="14"/>
            </w:pPr>
            <w:r>
              <w:t>栏次</w:t>
            </w:r>
          </w:p>
        </w:tc>
        <w:tc>
          <w:tcPr>
            <w:tcW w:w="992" w:type="dxa"/>
            <w:vAlign w:val="center"/>
          </w:tcPr>
          <w:p w14:paraId="5E313D70">
            <w:pPr>
              <w:pStyle w:val="14"/>
            </w:pPr>
            <w:r>
              <w:t>1</w:t>
            </w:r>
          </w:p>
        </w:tc>
        <w:tc>
          <w:tcPr>
            <w:tcW w:w="1559" w:type="dxa"/>
            <w:vAlign w:val="center"/>
          </w:tcPr>
          <w:p w14:paraId="778F3D91">
            <w:pPr>
              <w:pStyle w:val="14"/>
            </w:pPr>
            <w:r>
              <w:t>2</w:t>
            </w:r>
          </w:p>
        </w:tc>
        <w:tc>
          <w:tcPr>
            <w:tcW w:w="1134" w:type="dxa"/>
            <w:vAlign w:val="center"/>
          </w:tcPr>
          <w:p w14:paraId="3378FB85">
            <w:pPr>
              <w:pStyle w:val="14"/>
            </w:pPr>
            <w:r>
              <w:t>3</w:t>
            </w:r>
          </w:p>
        </w:tc>
        <w:tc>
          <w:tcPr>
            <w:tcW w:w="1134" w:type="dxa"/>
            <w:vAlign w:val="center"/>
          </w:tcPr>
          <w:p w14:paraId="023784E4">
            <w:pPr>
              <w:pStyle w:val="14"/>
            </w:pPr>
            <w:r>
              <w:t>4</w:t>
            </w:r>
          </w:p>
        </w:tc>
        <w:tc>
          <w:tcPr>
            <w:tcW w:w="1134" w:type="dxa"/>
            <w:vAlign w:val="center"/>
          </w:tcPr>
          <w:p w14:paraId="06834A3D">
            <w:pPr>
              <w:pStyle w:val="14"/>
            </w:pPr>
            <w:r>
              <w:t>5</w:t>
            </w:r>
          </w:p>
        </w:tc>
        <w:tc>
          <w:tcPr>
            <w:tcW w:w="1134" w:type="dxa"/>
            <w:vAlign w:val="center"/>
          </w:tcPr>
          <w:p w14:paraId="3DE6CE61">
            <w:pPr>
              <w:pStyle w:val="14"/>
            </w:pPr>
            <w:r>
              <w:t>6</w:t>
            </w:r>
          </w:p>
        </w:tc>
        <w:tc>
          <w:tcPr>
            <w:tcW w:w="1134" w:type="dxa"/>
            <w:vAlign w:val="center"/>
          </w:tcPr>
          <w:p w14:paraId="2D847F8A">
            <w:pPr>
              <w:pStyle w:val="14"/>
            </w:pPr>
            <w:r>
              <w:t>7</w:t>
            </w:r>
          </w:p>
        </w:tc>
        <w:tc>
          <w:tcPr>
            <w:tcW w:w="1134" w:type="dxa"/>
            <w:vAlign w:val="center"/>
          </w:tcPr>
          <w:p w14:paraId="33E27013">
            <w:pPr>
              <w:pStyle w:val="14"/>
            </w:pPr>
            <w:r>
              <w:t>8</w:t>
            </w:r>
          </w:p>
        </w:tc>
        <w:tc>
          <w:tcPr>
            <w:tcW w:w="1134" w:type="dxa"/>
            <w:vAlign w:val="center"/>
          </w:tcPr>
          <w:p w14:paraId="46821FD8">
            <w:pPr>
              <w:pStyle w:val="14"/>
            </w:pPr>
            <w:r>
              <w:t>9</w:t>
            </w:r>
          </w:p>
        </w:tc>
        <w:tc>
          <w:tcPr>
            <w:tcW w:w="1134" w:type="dxa"/>
            <w:vAlign w:val="center"/>
          </w:tcPr>
          <w:p w14:paraId="0A6A6D81">
            <w:pPr>
              <w:pStyle w:val="14"/>
            </w:pPr>
            <w:r>
              <w:t>10</w:t>
            </w:r>
          </w:p>
        </w:tc>
        <w:tc>
          <w:tcPr>
            <w:tcW w:w="1134" w:type="dxa"/>
            <w:vAlign w:val="center"/>
          </w:tcPr>
          <w:p w14:paraId="323F4491">
            <w:pPr>
              <w:pStyle w:val="14"/>
            </w:pPr>
            <w:r>
              <w:t>11</w:t>
            </w:r>
          </w:p>
        </w:tc>
        <w:tc>
          <w:tcPr>
            <w:tcW w:w="1134" w:type="dxa"/>
            <w:vAlign w:val="center"/>
          </w:tcPr>
          <w:p w14:paraId="7355972F">
            <w:pPr>
              <w:pStyle w:val="14"/>
            </w:pPr>
            <w:r>
              <w:t>12</w:t>
            </w:r>
          </w:p>
        </w:tc>
      </w:tr>
      <w:tr w14:paraId="34EB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A6855">
            <w:pPr>
              <w:pStyle w:val="17"/>
            </w:pPr>
            <w:r>
              <w:t>1</w:t>
            </w:r>
          </w:p>
        </w:tc>
        <w:tc>
          <w:tcPr>
            <w:tcW w:w="992" w:type="dxa"/>
            <w:vAlign w:val="center"/>
          </w:tcPr>
          <w:p w14:paraId="213D495E">
            <w:pPr>
              <w:pStyle w:val="20"/>
            </w:pPr>
          </w:p>
        </w:tc>
        <w:tc>
          <w:tcPr>
            <w:tcW w:w="1559" w:type="dxa"/>
            <w:vAlign w:val="center"/>
          </w:tcPr>
          <w:p w14:paraId="0ABC966C">
            <w:pPr>
              <w:pStyle w:val="18"/>
            </w:pPr>
            <w:r>
              <w:t>合计</w:t>
            </w:r>
          </w:p>
        </w:tc>
        <w:tc>
          <w:tcPr>
            <w:tcW w:w="1134" w:type="dxa"/>
            <w:vAlign w:val="center"/>
          </w:tcPr>
          <w:p w14:paraId="2BC52E04">
            <w:pPr>
              <w:pStyle w:val="19"/>
            </w:pPr>
            <w:r>
              <w:t>8000.47</w:t>
            </w:r>
          </w:p>
        </w:tc>
        <w:tc>
          <w:tcPr>
            <w:tcW w:w="1134" w:type="dxa"/>
            <w:vAlign w:val="center"/>
          </w:tcPr>
          <w:p w14:paraId="2B4BB9B3">
            <w:pPr>
              <w:pStyle w:val="19"/>
            </w:pPr>
            <w:r>
              <w:t>253.73</w:t>
            </w:r>
          </w:p>
        </w:tc>
        <w:tc>
          <w:tcPr>
            <w:tcW w:w="1134" w:type="dxa"/>
            <w:vAlign w:val="center"/>
          </w:tcPr>
          <w:p w14:paraId="7CE0EF14">
            <w:pPr>
              <w:pStyle w:val="19"/>
            </w:pPr>
            <w:r>
              <w:t>253.73</w:t>
            </w:r>
          </w:p>
        </w:tc>
        <w:tc>
          <w:tcPr>
            <w:tcW w:w="1134" w:type="dxa"/>
            <w:vAlign w:val="center"/>
          </w:tcPr>
          <w:p w14:paraId="48CF500D">
            <w:pPr>
              <w:pStyle w:val="19"/>
            </w:pPr>
          </w:p>
        </w:tc>
        <w:tc>
          <w:tcPr>
            <w:tcW w:w="1134" w:type="dxa"/>
            <w:vAlign w:val="center"/>
          </w:tcPr>
          <w:p w14:paraId="2E34B16B">
            <w:pPr>
              <w:pStyle w:val="19"/>
            </w:pPr>
          </w:p>
        </w:tc>
        <w:tc>
          <w:tcPr>
            <w:tcW w:w="1134" w:type="dxa"/>
            <w:vAlign w:val="center"/>
          </w:tcPr>
          <w:p w14:paraId="0F06AC4C">
            <w:pPr>
              <w:pStyle w:val="19"/>
            </w:pPr>
          </w:p>
        </w:tc>
        <w:tc>
          <w:tcPr>
            <w:tcW w:w="1134" w:type="dxa"/>
            <w:vAlign w:val="center"/>
          </w:tcPr>
          <w:p w14:paraId="4C602881">
            <w:pPr>
              <w:pStyle w:val="19"/>
            </w:pPr>
          </w:p>
        </w:tc>
        <w:tc>
          <w:tcPr>
            <w:tcW w:w="1134" w:type="dxa"/>
            <w:vAlign w:val="center"/>
          </w:tcPr>
          <w:p w14:paraId="05CEC23F">
            <w:pPr>
              <w:pStyle w:val="19"/>
            </w:pPr>
          </w:p>
        </w:tc>
        <w:tc>
          <w:tcPr>
            <w:tcW w:w="1134" w:type="dxa"/>
            <w:vAlign w:val="center"/>
          </w:tcPr>
          <w:p w14:paraId="6ECA5746">
            <w:pPr>
              <w:pStyle w:val="19"/>
            </w:pPr>
          </w:p>
        </w:tc>
        <w:tc>
          <w:tcPr>
            <w:tcW w:w="1134" w:type="dxa"/>
            <w:vAlign w:val="center"/>
          </w:tcPr>
          <w:p w14:paraId="7EBFDFC6">
            <w:pPr>
              <w:pStyle w:val="19"/>
            </w:pPr>
            <w:r>
              <w:t>7746.74</w:t>
            </w:r>
          </w:p>
        </w:tc>
      </w:tr>
      <w:tr w14:paraId="200C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C8A6C">
            <w:pPr>
              <w:pStyle w:val="17"/>
            </w:pPr>
            <w:r>
              <w:t>2</w:t>
            </w:r>
          </w:p>
        </w:tc>
        <w:tc>
          <w:tcPr>
            <w:tcW w:w="992" w:type="dxa"/>
            <w:vAlign w:val="center"/>
          </w:tcPr>
          <w:p w14:paraId="2F738ABC">
            <w:pPr>
              <w:pStyle w:val="16"/>
            </w:pPr>
            <w:r>
              <w:t>205</w:t>
            </w:r>
          </w:p>
        </w:tc>
        <w:tc>
          <w:tcPr>
            <w:tcW w:w="1559" w:type="dxa"/>
            <w:vAlign w:val="center"/>
          </w:tcPr>
          <w:p w14:paraId="63403644">
            <w:pPr>
              <w:pStyle w:val="16"/>
            </w:pPr>
            <w:r>
              <w:t>教育支出</w:t>
            </w:r>
          </w:p>
        </w:tc>
        <w:tc>
          <w:tcPr>
            <w:tcW w:w="1134" w:type="dxa"/>
            <w:vAlign w:val="center"/>
          </w:tcPr>
          <w:p w14:paraId="2E3C7C47">
            <w:pPr>
              <w:pStyle w:val="15"/>
            </w:pPr>
            <w:r>
              <w:t>228.30</w:t>
            </w:r>
          </w:p>
        </w:tc>
        <w:tc>
          <w:tcPr>
            <w:tcW w:w="1134" w:type="dxa"/>
            <w:vAlign w:val="center"/>
          </w:tcPr>
          <w:p w14:paraId="1499F866">
            <w:pPr>
              <w:pStyle w:val="15"/>
            </w:pPr>
            <w:r>
              <w:t>228.30</w:t>
            </w:r>
          </w:p>
        </w:tc>
        <w:tc>
          <w:tcPr>
            <w:tcW w:w="1134" w:type="dxa"/>
            <w:vAlign w:val="center"/>
          </w:tcPr>
          <w:p w14:paraId="039FE9A7">
            <w:pPr>
              <w:pStyle w:val="15"/>
            </w:pPr>
            <w:r>
              <w:t>228.30</w:t>
            </w:r>
          </w:p>
        </w:tc>
        <w:tc>
          <w:tcPr>
            <w:tcW w:w="1134" w:type="dxa"/>
            <w:vAlign w:val="center"/>
          </w:tcPr>
          <w:p w14:paraId="505B2BDF">
            <w:pPr>
              <w:pStyle w:val="15"/>
            </w:pPr>
          </w:p>
        </w:tc>
        <w:tc>
          <w:tcPr>
            <w:tcW w:w="1134" w:type="dxa"/>
            <w:vAlign w:val="center"/>
          </w:tcPr>
          <w:p w14:paraId="0E7D61F8">
            <w:pPr>
              <w:pStyle w:val="15"/>
            </w:pPr>
          </w:p>
        </w:tc>
        <w:tc>
          <w:tcPr>
            <w:tcW w:w="1134" w:type="dxa"/>
            <w:vAlign w:val="center"/>
          </w:tcPr>
          <w:p w14:paraId="12B9FC6B">
            <w:pPr>
              <w:pStyle w:val="15"/>
            </w:pPr>
          </w:p>
        </w:tc>
        <w:tc>
          <w:tcPr>
            <w:tcW w:w="1134" w:type="dxa"/>
            <w:vAlign w:val="center"/>
          </w:tcPr>
          <w:p w14:paraId="4ED07322">
            <w:pPr>
              <w:pStyle w:val="15"/>
            </w:pPr>
          </w:p>
        </w:tc>
        <w:tc>
          <w:tcPr>
            <w:tcW w:w="1134" w:type="dxa"/>
            <w:vAlign w:val="center"/>
          </w:tcPr>
          <w:p w14:paraId="68CEEDAB">
            <w:pPr>
              <w:pStyle w:val="15"/>
            </w:pPr>
          </w:p>
        </w:tc>
        <w:tc>
          <w:tcPr>
            <w:tcW w:w="1134" w:type="dxa"/>
            <w:vAlign w:val="center"/>
          </w:tcPr>
          <w:p w14:paraId="3B406D28">
            <w:pPr>
              <w:pStyle w:val="15"/>
            </w:pPr>
          </w:p>
        </w:tc>
        <w:tc>
          <w:tcPr>
            <w:tcW w:w="1134" w:type="dxa"/>
            <w:vAlign w:val="center"/>
          </w:tcPr>
          <w:p w14:paraId="1BC4F91E">
            <w:pPr>
              <w:pStyle w:val="15"/>
            </w:pPr>
          </w:p>
        </w:tc>
      </w:tr>
      <w:tr w14:paraId="2F06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65FB1">
            <w:pPr>
              <w:pStyle w:val="17"/>
            </w:pPr>
            <w:r>
              <w:t>3</w:t>
            </w:r>
          </w:p>
        </w:tc>
        <w:tc>
          <w:tcPr>
            <w:tcW w:w="992" w:type="dxa"/>
            <w:vAlign w:val="center"/>
          </w:tcPr>
          <w:p w14:paraId="345D62D6">
            <w:pPr>
              <w:pStyle w:val="16"/>
            </w:pPr>
            <w:r>
              <w:t>20502</w:t>
            </w:r>
          </w:p>
        </w:tc>
        <w:tc>
          <w:tcPr>
            <w:tcW w:w="1559" w:type="dxa"/>
            <w:vAlign w:val="center"/>
          </w:tcPr>
          <w:p w14:paraId="73EF34D8">
            <w:pPr>
              <w:pStyle w:val="16"/>
            </w:pPr>
            <w:r>
              <w:t>普通教育</w:t>
            </w:r>
          </w:p>
        </w:tc>
        <w:tc>
          <w:tcPr>
            <w:tcW w:w="1134" w:type="dxa"/>
            <w:vAlign w:val="center"/>
          </w:tcPr>
          <w:p w14:paraId="40D064D1">
            <w:pPr>
              <w:pStyle w:val="15"/>
            </w:pPr>
            <w:r>
              <w:t>197.68</w:t>
            </w:r>
          </w:p>
        </w:tc>
        <w:tc>
          <w:tcPr>
            <w:tcW w:w="1134" w:type="dxa"/>
            <w:vAlign w:val="center"/>
          </w:tcPr>
          <w:p w14:paraId="2FD67F31">
            <w:pPr>
              <w:pStyle w:val="15"/>
            </w:pPr>
            <w:r>
              <w:t>197.68</w:t>
            </w:r>
          </w:p>
        </w:tc>
        <w:tc>
          <w:tcPr>
            <w:tcW w:w="1134" w:type="dxa"/>
            <w:vAlign w:val="center"/>
          </w:tcPr>
          <w:p w14:paraId="1AFB5D67">
            <w:pPr>
              <w:pStyle w:val="15"/>
            </w:pPr>
            <w:r>
              <w:t>197.68</w:t>
            </w:r>
          </w:p>
        </w:tc>
        <w:tc>
          <w:tcPr>
            <w:tcW w:w="1134" w:type="dxa"/>
            <w:vAlign w:val="center"/>
          </w:tcPr>
          <w:p w14:paraId="1FA8393C">
            <w:pPr>
              <w:pStyle w:val="15"/>
            </w:pPr>
          </w:p>
        </w:tc>
        <w:tc>
          <w:tcPr>
            <w:tcW w:w="1134" w:type="dxa"/>
            <w:vAlign w:val="center"/>
          </w:tcPr>
          <w:p w14:paraId="590A7459">
            <w:pPr>
              <w:pStyle w:val="15"/>
            </w:pPr>
          </w:p>
        </w:tc>
        <w:tc>
          <w:tcPr>
            <w:tcW w:w="1134" w:type="dxa"/>
            <w:vAlign w:val="center"/>
          </w:tcPr>
          <w:p w14:paraId="7C4DCC65">
            <w:pPr>
              <w:pStyle w:val="15"/>
            </w:pPr>
          </w:p>
        </w:tc>
        <w:tc>
          <w:tcPr>
            <w:tcW w:w="1134" w:type="dxa"/>
            <w:vAlign w:val="center"/>
          </w:tcPr>
          <w:p w14:paraId="337F25C2">
            <w:pPr>
              <w:pStyle w:val="15"/>
            </w:pPr>
          </w:p>
        </w:tc>
        <w:tc>
          <w:tcPr>
            <w:tcW w:w="1134" w:type="dxa"/>
            <w:vAlign w:val="center"/>
          </w:tcPr>
          <w:p w14:paraId="3811BE6F">
            <w:pPr>
              <w:pStyle w:val="15"/>
            </w:pPr>
          </w:p>
        </w:tc>
        <w:tc>
          <w:tcPr>
            <w:tcW w:w="1134" w:type="dxa"/>
            <w:vAlign w:val="center"/>
          </w:tcPr>
          <w:p w14:paraId="40FC9F04">
            <w:pPr>
              <w:pStyle w:val="15"/>
            </w:pPr>
          </w:p>
        </w:tc>
        <w:tc>
          <w:tcPr>
            <w:tcW w:w="1134" w:type="dxa"/>
            <w:vAlign w:val="center"/>
          </w:tcPr>
          <w:p w14:paraId="50B7ACFB">
            <w:pPr>
              <w:pStyle w:val="15"/>
            </w:pPr>
          </w:p>
        </w:tc>
      </w:tr>
      <w:tr w14:paraId="193D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F1473">
            <w:pPr>
              <w:pStyle w:val="17"/>
            </w:pPr>
            <w:r>
              <w:t>4</w:t>
            </w:r>
          </w:p>
        </w:tc>
        <w:tc>
          <w:tcPr>
            <w:tcW w:w="992" w:type="dxa"/>
            <w:vAlign w:val="center"/>
          </w:tcPr>
          <w:p w14:paraId="0A6AE310">
            <w:pPr>
              <w:pStyle w:val="16"/>
            </w:pPr>
            <w:r>
              <w:t>2050204</w:t>
            </w:r>
          </w:p>
        </w:tc>
        <w:tc>
          <w:tcPr>
            <w:tcW w:w="1559" w:type="dxa"/>
            <w:vAlign w:val="center"/>
          </w:tcPr>
          <w:p w14:paraId="3616B6CD">
            <w:pPr>
              <w:pStyle w:val="16"/>
            </w:pPr>
            <w:r>
              <w:t>高中教育</w:t>
            </w:r>
          </w:p>
        </w:tc>
        <w:tc>
          <w:tcPr>
            <w:tcW w:w="1134" w:type="dxa"/>
            <w:vAlign w:val="center"/>
          </w:tcPr>
          <w:p w14:paraId="1CD7E8A8">
            <w:pPr>
              <w:pStyle w:val="15"/>
            </w:pPr>
            <w:r>
              <w:t>197.68</w:t>
            </w:r>
          </w:p>
        </w:tc>
        <w:tc>
          <w:tcPr>
            <w:tcW w:w="1134" w:type="dxa"/>
            <w:vAlign w:val="center"/>
          </w:tcPr>
          <w:p w14:paraId="771C028D">
            <w:pPr>
              <w:pStyle w:val="15"/>
            </w:pPr>
            <w:r>
              <w:t>197.68</w:t>
            </w:r>
          </w:p>
        </w:tc>
        <w:tc>
          <w:tcPr>
            <w:tcW w:w="1134" w:type="dxa"/>
            <w:vAlign w:val="center"/>
          </w:tcPr>
          <w:p w14:paraId="3EDB3DE3">
            <w:pPr>
              <w:pStyle w:val="15"/>
            </w:pPr>
            <w:r>
              <w:t>197.68</w:t>
            </w:r>
          </w:p>
        </w:tc>
        <w:tc>
          <w:tcPr>
            <w:tcW w:w="1134" w:type="dxa"/>
            <w:vAlign w:val="center"/>
          </w:tcPr>
          <w:p w14:paraId="3E59CDB6">
            <w:pPr>
              <w:pStyle w:val="15"/>
            </w:pPr>
          </w:p>
        </w:tc>
        <w:tc>
          <w:tcPr>
            <w:tcW w:w="1134" w:type="dxa"/>
            <w:vAlign w:val="center"/>
          </w:tcPr>
          <w:p w14:paraId="2729E8CA">
            <w:pPr>
              <w:pStyle w:val="15"/>
            </w:pPr>
          </w:p>
        </w:tc>
        <w:tc>
          <w:tcPr>
            <w:tcW w:w="1134" w:type="dxa"/>
            <w:vAlign w:val="center"/>
          </w:tcPr>
          <w:p w14:paraId="3C49CB6E">
            <w:pPr>
              <w:pStyle w:val="15"/>
            </w:pPr>
          </w:p>
        </w:tc>
        <w:tc>
          <w:tcPr>
            <w:tcW w:w="1134" w:type="dxa"/>
            <w:vAlign w:val="center"/>
          </w:tcPr>
          <w:p w14:paraId="30BF51C5">
            <w:pPr>
              <w:pStyle w:val="15"/>
            </w:pPr>
          </w:p>
        </w:tc>
        <w:tc>
          <w:tcPr>
            <w:tcW w:w="1134" w:type="dxa"/>
            <w:vAlign w:val="center"/>
          </w:tcPr>
          <w:p w14:paraId="15AFE5F2">
            <w:pPr>
              <w:pStyle w:val="15"/>
            </w:pPr>
          </w:p>
        </w:tc>
        <w:tc>
          <w:tcPr>
            <w:tcW w:w="1134" w:type="dxa"/>
            <w:vAlign w:val="center"/>
          </w:tcPr>
          <w:p w14:paraId="3613C45A">
            <w:pPr>
              <w:pStyle w:val="15"/>
            </w:pPr>
          </w:p>
        </w:tc>
        <w:tc>
          <w:tcPr>
            <w:tcW w:w="1134" w:type="dxa"/>
            <w:vAlign w:val="center"/>
          </w:tcPr>
          <w:p w14:paraId="7AF3B7AE">
            <w:pPr>
              <w:pStyle w:val="15"/>
            </w:pPr>
          </w:p>
        </w:tc>
      </w:tr>
      <w:tr w14:paraId="3A4E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B2CEA">
            <w:pPr>
              <w:pStyle w:val="17"/>
            </w:pPr>
            <w:r>
              <w:t>5</w:t>
            </w:r>
          </w:p>
        </w:tc>
        <w:tc>
          <w:tcPr>
            <w:tcW w:w="992" w:type="dxa"/>
            <w:vAlign w:val="center"/>
          </w:tcPr>
          <w:p w14:paraId="319C7D7F">
            <w:pPr>
              <w:pStyle w:val="16"/>
            </w:pPr>
            <w:r>
              <w:t>20509</w:t>
            </w:r>
          </w:p>
        </w:tc>
        <w:tc>
          <w:tcPr>
            <w:tcW w:w="1559" w:type="dxa"/>
            <w:vAlign w:val="center"/>
          </w:tcPr>
          <w:p w14:paraId="751A0AFF">
            <w:pPr>
              <w:pStyle w:val="16"/>
            </w:pPr>
            <w:r>
              <w:t>教育费附加安排的支出</w:t>
            </w:r>
          </w:p>
        </w:tc>
        <w:tc>
          <w:tcPr>
            <w:tcW w:w="1134" w:type="dxa"/>
            <w:vAlign w:val="center"/>
          </w:tcPr>
          <w:p w14:paraId="1B1D6D69">
            <w:pPr>
              <w:pStyle w:val="15"/>
            </w:pPr>
            <w:r>
              <w:t>30.62</w:t>
            </w:r>
          </w:p>
        </w:tc>
        <w:tc>
          <w:tcPr>
            <w:tcW w:w="1134" w:type="dxa"/>
            <w:vAlign w:val="center"/>
          </w:tcPr>
          <w:p w14:paraId="19C5D61B">
            <w:pPr>
              <w:pStyle w:val="15"/>
            </w:pPr>
            <w:r>
              <w:t>30.62</w:t>
            </w:r>
          </w:p>
        </w:tc>
        <w:tc>
          <w:tcPr>
            <w:tcW w:w="1134" w:type="dxa"/>
            <w:vAlign w:val="center"/>
          </w:tcPr>
          <w:p w14:paraId="02C2213A">
            <w:pPr>
              <w:pStyle w:val="15"/>
            </w:pPr>
            <w:r>
              <w:t>30.62</w:t>
            </w:r>
          </w:p>
        </w:tc>
        <w:tc>
          <w:tcPr>
            <w:tcW w:w="1134" w:type="dxa"/>
            <w:vAlign w:val="center"/>
          </w:tcPr>
          <w:p w14:paraId="5156F8D5">
            <w:pPr>
              <w:pStyle w:val="15"/>
            </w:pPr>
          </w:p>
        </w:tc>
        <w:tc>
          <w:tcPr>
            <w:tcW w:w="1134" w:type="dxa"/>
            <w:vAlign w:val="center"/>
          </w:tcPr>
          <w:p w14:paraId="124052F5">
            <w:pPr>
              <w:pStyle w:val="15"/>
            </w:pPr>
          </w:p>
        </w:tc>
        <w:tc>
          <w:tcPr>
            <w:tcW w:w="1134" w:type="dxa"/>
            <w:vAlign w:val="center"/>
          </w:tcPr>
          <w:p w14:paraId="51D920CA">
            <w:pPr>
              <w:pStyle w:val="15"/>
            </w:pPr>
          </w:p>
        </w:tc>
        <w:tc>
          <w:tcPr>
            <w:tcW w:w="1134" w:type="dxa"/>
            <w:vAlign w:val="center"/>
          </w:tcPr>
          <w:p w14:paraId="0E21619B">
            <w:pPr>
              <w:pStyle w:val="15"/>
            </w:pPr>
          </w:p>
        </w:tc>
        <w:tc>
          <w:tcPr>
            <w:tcW w:w="1134" w:type="dxa"/>
            <w:vAlign w:val="center"/>
          </w:tcPr>
          <w:p w14:paraId="1184A2E2">
            <w:pPr>
              <w:pStyle w:val="15"/>
            </w:pPr>
          </w:p>
        </w:tc>
        <w:tc>
          <w:tcPr>
            <w:tcW w:w="1134" w:type="dxa"/>
            <w:vAlign w:val="center"/>
          </w:tcPr>
          <w:p w14:paraId="36E93833">
            <w:pPr>
              <w:pStyle w:val="15"/>
            </w:pPr>
          </w:p>
        </w:tc>
        <w:tc>
          <w:tcPr>
            <w:tcW w:w="1134" w:type="dxa"/>
            <w:vAlign w:val="center"/>
          </w:tcPr>
          <w:p w14:paraId="1F6ED8E3">
            <w:pPr>
              <w:pStyle w:val="15"/>
            </w:pPr>
          </w:p>
        </w:tc>
      </w:tr>
      <w:tr w14:paraId="51B21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65385">
            <w:pPr>
              <w:pStyle w:val="17"/>
            </w:pPr>
            <w:r>
              <w:t>6</w:t>
            </w:r>
          </w:p>
        </w:tc>
        <w:tc>
          <w:tcPr>
            <w:tcW w:w="992" w:type="dxa"/>
            <w:vAlign w:val="center"/>
          </w:tcPr>
          <w:p w14:paraId="118BC33B">
            <w:pPr>
              <w:pStyle w:val="16"/>
            </w:pPr>
            <w:r>
              <w:t>2050903</w:t>
            </w:r>
          </w:p>
        </w:tc>
        <w:tc>
          <w:tcPr>
            <w:tcW w:w="1559" w:type="dxa"/>
            <w:vAlign w:val="center"/>
          </w:tcPr>
          <w:p w14:paraId="6395679D">
            <w:pPr>
              <w:pStyle w:val="16"/>
            </w:pPr>
            <w:r>
              <w:t>城市中小学校舍建设</w:t>
            </w:r>
          </w:p>
        </w:tc>
        <w:tc>
          <w:tcPr>
            <w:tcW w:w="1134" w:type="dxa"/>
            <w:vAlign w:val="center"/>
          </w:tcPr>
          <w:p w14:paraId="72783FE7">
            <w:pPr>
              <w:pStyle w:val="15"/>
            </w:pPr>
            <w:r>
              <w:t>30.62</w:t>
            </w:r>
          </w:p>
        </w:tc>
        <w:tc>
          <w:tcPr>
            <w:tcW w:w="1134" w:type="dxa"/>
            <w:vAlign w:val="center"/>
          </w:tcPr>
          <w:p w14:paraId="0F454CEA">
            <w:pPr>
              <w:pStyle w:val="15"/>
            </w:pPr>
            <w:r>
              <w:t>30.62</w:t>
            </w:r>
          </w:p>
        </w:tc>
        <w:tc>
          <w:tcPr>
            <w:tcW w:w="1134" w:type="dxa"/>
            <w:vAlign w:val="center"/>
          </w:tcPr>
          <w:p w14:paraId="786B4302">
            <w:pPr>
              <w:pStyle w:val="15"/>
            </w:pPr>
            <w:r>
              <w:t>30.62</w:t>
            </w:r>
          </w:p>
        </w:tc>
        <w:tc>
          <w:tcPr>
            <w:tcW w:w="1134" w:type="dxa"/>
            <w:vAlign w:val="center"/>
          </w:tcPr>
          <w:p w14:paraId="4880C56B">
            <w:pPr>
              <w:pStyle w:val="15"/>
            </w:pPr>
          </w:p>
        </w:tc>
        <w:tc>
          <w:tcPr>
            <w:tcW w:w="1134" w:type="dxa"/>
            <w:vAlign w:val="center"/>
          </w:tcPr>
          <w:p w14:paraId="4EC04870">
            <w:pPr>
              <w:pStyle w:val="15"/>
            </w:pPr>
          </w:p>
        </w:tc>
        <w:tc>
          <w:tcPr>
            <w:tcW w:w="1134" w:type="dxa"/>
            <w:vAlign w:val="center"/>
          </w:tcPr>
          <w:p w14:paraId="54C2A9CF">
            <w:pPr>
              <w:pStyle w:val="15"/>
            </w:pPr>
          </w:p>
        </w:tc>
        <w:tc>
          <w:tcPr>
            <w:tcW w:w="1134" w:type="dxa"/>
            <w:vAlign w:val="center"/>
          </w:tcPr>
          <w:p w14:paraId="5CFB6972">
            <w:pPr>
              <w:pStyle w:val="15"/>
            </w:pPr>
          </w:p>
        </w:tc>
        <w:tc>
          <w:tcPr>
            <w:tcW w:w="1134" w:type="dxa"/>
            <w:vAlign w:val="center"/>
          </w:tcPr>
          <w:p w14:paraId="672B9542">
            <w:pPr>
              <w:pStyle w:val="15"/>
            </w:pPr>
          </w:p>
        </w:tc>
        <w:tc>
          <w:tcPr>
            <w:tcW w:w="1134" w:type="dxa"/>
            <w:vAlign w:val="center"/>
          </w:tcPr>
          <w:p w14:paraId="7AF08A27">
            <w:pPr>
              <w:pStyle w:val="15"/>
            </w:pPr>
          </w:p>
        </w:tc>
        <w:tc>
          <w:tcPr>
            <w:tcW w:w="1134" w:type="dxa"/>
            <w:vAlign w:val="center"/>
          </w:tcPr>
          <w:p w14:paraId="5151E77F">
            <w:pPr>
              <w:pStyle w:val="15"/>
            </w:pPr>
          </w:p>
        </w:tc>
      </w:tr>
      <w:tr w14:paraId="4ECC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CCCEA">
            <w:pPr>
              <w:pStyle w:val="17"/>
            </w:pPr>
            <w:r>
              <w:t>7</w:t>
            </w:r>
          </w:p>
        </w:tc>
        <w:tc>
          <w:tcPr>
            <w:tcW w:w="992" w:type="dxa"/>
            <w:vAlign w:val="center"/>
          </w:tcPr>
          <w:p w14:paraId="427E73AF">
            <w:pPr>
              <w:pStyle w:val="16"/>
            </w:pPr>
            <w:r>
              <w:t>208</w:t>
            </w:r>
          </w:p>
        </w:tc>
        <w:tc>
          <w:tcPr>
            <w:tcW w:w="1559" w:type="dxa"/>
            <w:vAlign w:val="center"/>
          </w:tcPr>
          <w:p w14:paraId="523B1A63">
            <w:pPr>
              <w:pStyle w:val="16"/>
            </w:pPr>
            <w:r>
              <w:t>社会保障和就业支出</w:t>
            </w:r>
          </w:p>
        </w:tc>
        <w:tc>
          <w:tcPr>
            <w:tcW w:w="1134" w:type="dxa"/>
            <w:vAlign w:val="center"/>
          </w:tcPr>
          <w:p w14:paraId="519BCAA3">
            <w:pPr>
              <w:pStyle w:val="15"/>
            </w:pPr>
            <w:r>
              <w:t>15.63</w:t>
            </w:r>
          </w:p>
        </w:tc>
        <w:tc>
          <w:tcPr>
            <w:tcW w:w="1134" w:type="dxa"/>
            <w:vAlign w:val="center"/>
          </w:tcPr>
          <w:p w14:paraId="06A23278">
            <w:pPr>
              <w:pStyle w:val="15"/>
            </w:pPr>
            <w:r>
              <w:t>15.63</w:t>
            </w:r>
          </w:p>
        </w:tc>
        <w:tc>
          <w:tcPr>
            <w:tcW w:w="1134" w:type="dxa"/>
            <w:vAlign w:val="center"/>
          </w:tcPr>
          <w:p w14:paraId="1D30C011">
            <w:pPr>
              <w:pStyle w:val="15"/>
            </w:pPr>
            <w:r>
              <w:t>15.63</w:t>
            </w:r>
          </w:p>
        </w:tc>
        <w:tc>
          <w:tcPr>
            <w:tcW w:w="1134" w:type="dxa"/>
            <w:vAlign w:val="center"/>
          </w:tcPr>
          <w:p w14:paraId="578B6887">
            <w:pPr>
              <w:pStyle w:val="15"/>
            </w:pPr>
          </w:p>
        </w:tc>
        <w:tc>
          <w:tcPr>
            <w:tcW w:w="1134" w:type="dxa"/>
            <w:vAlign w:val="center"/>
          </w:tcPr>
          <w:p w14:paraId="585F5602">
            <w:pPr>
              <w:pStyle w:val="15"/>
            </w:pPr>
          </w:p>
        </w:tc>
        <w:tc>
          <w:tcPr>
            <w:tcW w:w="1134" w:type="dxa"/>
            <w:vAlign w:val="center"/>
          </w:tcPr>
          <w:p w14:paraId="7F5C158E">
            <w:pPr>
              <w:pStyle w:val="15"/>
            </w:pPr>
          </w:p>
        </w:tc>
        <w:tc>
          <w:tcPr>
            <w:tcW w:w="1134" w:type="dxa"/>
            <w:vAlign w:val="center"/>
          </w:tcPr>
          <w:p w14:paraId="59EC2D5E">
            <w:pPr>
              <w:pStyle w:val="15"/>
            </w:pPr>
          </w:p>
        </w:tc>
        <w:tc>
          <w:tcPr>
            <w:tcW w:w="1134" w:type="dxa"/>
            <w:vAlign w:val="center"/>
          </w:tcPr>
          <w:p w14:paraId="174F1320">
            <w:pPr>
              <w:pStyle w:val="15"/>
            </w:pPr>
          </w:p>
        </w:tc>
        <w:tc>
          <w:tcPr>
            <w:tcW w:w="1134" w:type="dxa"/>
            <w:vAlign w:val="center"/>
          </w:tcPr>
          <w:p w14:paraId="6241E55C">
            <w:pPr>
              <w:pStyle w:val="15"/>
            </w:pPr>
          </w:p>
        </w:tc>
        <w:tc>
          <w:tcPr>
            <w:tcW w:w="1134" w:type="dxa"/>
            <w:vAlign w:val="center"/>
          </w:tcPr>
          <w:p w14:paraId="1FF046D4">
            <w:pPr>
              <w:pStyle w:val="15"/>
            </w:pPr>
          </w:p>
        </w:tc>
      </w:tr>
      <w:tr w14:paraId="7EE9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5DFBF">
            <w:pPr>
              <w:pStyle w:val="17"/>
            </w:pPr>
            <w:r>
              <w:t>8</w:t>
            </w:r>
          </w:p>
        </w:tc>
        <w:tc>
          <w:tcPr>
            <w:tcW w:w="992" w:type="dxa"/>
            <w:vAlign w:val="center"/>
          </w:tcPr>
          <w:p w14:paraId="34ABE75D">
            <w:pPr>
              <w:pStyle w:val="16"/>
            </w:pPr>
            <w:r>
              <w:t>20805</w:t>
            </w:r>
          </w:p>
        </w:tc>
        <w:tc>
          <w:tcPr>
            <w:tcW w:w="1559" w:type="dxa"/>
            <w:vAlign w:val="center"/>
          </w:tcPr>
          <w:p w14:paraId="462E5447">
            <w:pPr>
              <w:pStyle w:val="16"/>
            </w:pPr>
            <w:r>
              <w:t>行政事业单位养老支出</w:t>
            </w:r>
          </w:p>
        </w:tc>
        <w:tc>
          <w:tcPr>
            <w:tcW w:w="1134" w:type="dxa"/>
            <w:vAlign w:val="center"/>
          </w:tcPr>
          <w:p w14:paraId="1978B417">
            <w:pPr>
              <w:pStyle w:val="15"/>
            </w:pPr>
            <w:r>
              <w:t>15.63</w:t>
            </w:r>
          </w:p>
        </w:tc>
        <w:tc>
          <w:tcPr>
            <w:tcW w:w="1134" w:type="dxa"/>
            <w:vAlign w:val="center"/>
          </w:tcPr>
          <w:p w14:paraId="55967770">
            <w:pPr>
              <w:pStyle w:val="15"/>
            </w:pPr>
            <w:r>
              <w:t>15.63</w:t>
            </w:r>
          </w:p>
        </w:tc>
        <w:tc>
          <w:tcPr>
            <w:tcW w:w="1134" w:type="dxa"/>
            <w:vAlign w:val="center"/>
          </w:tcPr>
          <w:p w14:paraId="775E2A15">
            <w:pPr>
              <w:pStyle w:val="15"/>
            </w:pPr>
            <w:r>
              <w:t>15.63</w:t>
            </w:r>
          </w:p>
        </w:tc>
        <w:tc>
          <w:tcPr>
            <w:tcW w:w="1134" w:type="dxa"/>
            <w:vAlign w:val="center"/>
          </w:tcPr>
          <w:p w14:paraId="65A58667">
            <w:pPr>
              <w:pStyle w:val="15"/>
            </w:pPr>
          </w:p>
        </w:tc>
        <w:tc>
          <w:tcPr>
            <w:tcW w:w="1134" w:type="dxa"/>
            <w:vAlign w:val="center"/>
          </w:tcPr>
          <w:p w14:paraId="6AB50886">
            <w:pPr>
              <w:pStyle w:val="15"/>
            </w:pPr>
          </w:p>
        </w:tc>
        <w:tc>
          <w:tcPr>
            <w:tcW w:w="1134" w:type="dxa"/>
            <w:vAlign w:val="center"/>
          </w:tcPr>
          <w:p w14:paraId="193E7397">
            <w:pPr>
              <w:pStyle w:val="15"/>
            </w:pPr>
          </w:p>
        </w:tc>
        <w:tc>
          <w:tcPr>
            <w:tcW w:w="1134" w:type="dxa"/>
            <w:vAlign w:val="center"/>
          </w:tcPr>
          <w:p w14:paraId="48CE5D30">
            <w:pPr>
              <w:pStyle w:val="15"/>
            </w:pPr>
          </w:p>
        </w:tc>
        <w:tc>
          <w:tcPr>
            <w:tcW w:w="1134" w:type="dxa"/>
            <w:vAlign w:val="center"/>
          </w:tcPr>
          <w:p w14:paraId="2D1C611E">
            <w:pPr>
              <w:pStyle w:val="15"/>
            </w:pPr>
          </w:p>
        </w:tc>
        <w:tc>
          <w:tcPr>
            <w:tcW w:w="1134" w:type="dxa"/>
            <w:vAlign w:val="center"/>
          </w:tcPr>
          <w:p w14:paraId="1D46EF0A">
            <w:pPr>
              <w:pStyle w:val="15"/>
            </w:pPr>
          </w:p>
        </w:tc>
        <w:tc>
          <w:tcPr>
            <w:tcW w:w="1134" w:type="dxa"/>
            <w:vAlign w:val="center"/>
          </w:tcPr>
          <w:p w14:paraId="636BE186">
            <w:pPr>
              <w:pStyle w:val="15"/>
            </w:pPr>
          </w:p>
        </w:tc>
      </w:tr>
      <w:tr w14:paraId="62D4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47B3F">
            <w:pPr>
              <w:pStyle w:val="17"/>
            </w:pPr>
            <w:r>
              <w:t>9</w:t>
            </w:r>
          </w:p>
        </w:tc>
        <w:tc>
          <w:tcPr>
            <w:tcW w:w="992" w:type="dxa"/>
            <w:vAlign w:val="center"/>
          </w:tcPr>
          <w:p w14:paraId="00B02952">
            <w:pPr>
              <w:pStyle w:val="16"/>
            </w:pPr>
            <w:r>
              <w:t>2080505</w:t>
            </w:r>
          </w:p>
        </w:tc>
        <w:tc>
          <w:tcPr>
            <w:tcW w:w="1559" w:type="dxa"/>
            <w:vAlign w:val="center"/>
          </w:tcPr>
          <w:p w14:paraId="5B816A46">
            <w:pPr>
              <w:pStyle w:val="16"/>
            </w:pPr>
            <w:r>
              <w:t>机关事业单位基本养老保险缴费支出</w:t>
            </w:r>
          </w:p>
        </w:tc>
        <w:tc>
          <w:tcPr>
            <w:tcW w:w="1134" w:type="dxa"/>
            <w:vAlign w:val="center"/>
          </w:tcPr>
          <w:p w14:paraId="24ECD373">
            <w:pPr>
              <w:pStyle w:val="15"/>
            </w:pPr>
            <w:r>
              <w:t>15.63</w:t>
            </w:r>
          </w:p>
        </w:tc>
        <w:tc>
          <w:tcPr>
            <w:tcW w:w="1134" w:type="dxa"/>
            <w:vAlign w:val="center"/>
          </w:tcPr>
          <w:p w14:paraId="4BC7B525">
            <w:pPr>
              <w:pStyle w:val="15"/>
            </w:pPr>
            <w:r>
              <w:t>15.63</w:t>
            </w:r>
          </w:p>
        </w:tc>
        <w:tc>
          <w:tcPr>
            <w:tcW w:w="1134" w:type="dxa"/>
            <w:vAlign w:val="center"/>
          </w:tcPr>
          <w:p w14:paraId="10C57C9D">
            <w:pPr>
              <w:pStyle w:val="15"/>
            </w:pPr>
            <w:r>
              <w:t>15.63</w:t>
            </w:r>
          </w:p>
        </w:tc>
        <w:tc>
          <w:tcPr>
            <w:tcW w:w="1134" w:type="dxa"/>
            <w:vAlign w:val="center"/>
          </w:tcPr>
          <w:p w14:paraId="182B8A67">
            <w:pPr>
              <w:pStyle w:val="15"/>
            </w:pPr>
          </w:p>
        </w:tc>
        <w:tc>
          <w:tcPr>
            <w:tcW w:w="1134" w:type="dxa"/>
            <w:vAlign w:val="center"/>
          </w:tcPr>
          <w:p w14:paraId="55C2AE8B">
            <w:pPr>
              <w:pStyle w:val="15"/>
            </w:pPr>
          </w:p>
        </w:tc>
        <w:tc>
          <w:tcPr>
            <w:tcW w:w="1134" w:type="dxa"/>
            <w:vAlign w:val="center"/>
          </w:tcPr>
          <w:p w14:paraId="15C42533">
            <w:pPr>
              <w:pStyle w:val="15"/>
            </w:pPr>
          </w:p>
        </w:tc>
        <w:tc>
          <w:tcPr>
            <w:tcW w:w="1134" w:type="dxa"/>
            <w:vAlign w:val="center"/>
          </w:tcPr>
          <w:p w14:paraId="60537CED">
            <w:pPr>
              <w:pStyle w:val="15"/>
            </w:pPr>
          </w:p>
        </w:tc>
        <w:tc>
          <w:tcPr>
            <w:tcW w:w="1134" w:type="dxa"/>
            <w:vAlign w:val="center"/>
          </w:tcPr>
          <w:p w14:paraId="26476F6C">
            <w:pPr>
              <w:pStyle w:val="15"/>
            </w:pPr>
          </w:p>
        </w:tc>
        <w:tc>
          <w:tcPr>
            <w:tcW w:w="1134" w:type="dxa"/>
            <w:vAlign w:val="center"/>
          </w:tcPr>
          <w:p w14:paraId="1A1277C0">
            <w:pPr>
              <w:pStyle w:val="15"/>
            </w:pPr>
          </w:p>
        </w:tc>
        <w:tc>
          <w:tcPr>
            <w:tcW w:w="1134" w:type="dxa"/>
            <w:vAlign w:val="center"/>
          </w:tcPr>
          <w:p w14:paraId="5FB87227">
            <w:pPr>
              <w:pStyle w:val="15"/>
            </w:pPr>
          </w:p>
        </w:tc>
      </w:tr>
      <w:tr w14:paraId="7E3F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3365A">
            <w:pPr>
              <w:pStyle w:val="17"/>
            </w:pPr>
            <w:r>
              <w:t>10</w:t>
            </w:r>
          </w:p>
        </w:tc>
        <w:tc>
          <w:tcPr>
            <w:tcW w:w="992" w:type="dxa"/>
            <w:vAlign w:val="center"/>
          </w:tcPr>
          <w:p w14:paraId="34CE12FA">
            <w:pPr>
              <w:pStyle w:val="16"/>
            </w:pPr>
            <w:r>
              <w:t>210</w:t>
            </w:r>
          </w:p>
        </w:tc>
        <w:tc>
          <w:tcPr>
            <w:tcW w:w="1559" w:type="dxa"/>
            <w:vAlign w:val="center"/>
          </w:tcPr>
          <w:p w14:paraId="1029009A">
            <w:pPr>
              <w:pStyle w:val="16"/>
            </w:pPr>
            <w:r>
              <w:t>卫生健康支出</w:t>
            </w:r>
          </w:p>
        </w:tc>
        <w:tc>
          <w:tcPr>
            <w:tcW w:w="1134" w:type="dxa"/>
            <w:vAlign w:val="center"/>
          </w:tcPr>
          <w:p w14:paraId="0AAF3766">
            <w:pPr>
              <w:pStyle w:val="15"/>
            </w:pPr>
            <w:r>
              <w:t>9.81</w:t>
            </w:r>
          </w:p>
        </w:tc>
        <w:tc>
          <w:tcPr>
            <w:tcW w:w="1134" w:type="dxa"/>
            <w:vAlign w:val="center"/>
          </w:tcPr>
          <w:p w14:paraId="6AC4F7F8">
            <w:pPr>
              <w:pStyle w:val="15"/>
            </w:pPr>
            <w:r>
              <w:t>9.81</w:t>
            </w:r>
          </w:p>
        </w:tc>
        <w:tc>
          <w:tcPr>
            <w:tcW w:w="1134" w:type="dxa"/>
            <w:vAlign w:val="center"/>
          </w:tcPr>
          <w:p w14:paraId="0FA7F393">
            <w:pPr>
              <w:pStyle w:val="15"/>
            </w:pPr>
            <w:r>
              <w:t>9.81</w:t>
            </w:r>
          </w:p>
        </w:tc>
        <w:tc>
          <w:tcPr>
            <w:tcW w:w="1134" w:type="dxa"/>
            <w:vAlign w:val="center"/>
          </w:tcPr>
          <w:p w14:paraId="030DA36A">
            <w:pPr>
              <w:pStyle w:val="15"/>
            </w:pPr>
          </w:p>
        </w:tc>
        <w:tc>
          <w:tcPr>
            <w:tcW w:w="1134" w:type="dxa"/>
            <w:vAlign w:val="center"/>
          </w:tcPr>
          <w:p w14:paraId="6A823EE7">
            <w:pPr>
              <w:pStyle w:val="15"/>
            </w:pPr>
          </w:p>
        </w:tc>
        <w:tc>
          <w:tcPr>
            <w:tcW w:w="1134" w:type="dxa"/>
            <w:vAlign w:val="center"/>
          </w:tcPr>
          <w:p w14:paraId="55B0B794">
            <w:pPr>
              <w:pStyle w:val="15"/>
            </w:pPr>
          </w:p>
        </w:tc>
        <w:tc>
          <w:tcPr>
            <w:tcW w:w="1134" w:type="dxa"/>
            <w:vAlign w:val="center"/>
          </w:tcPr>
          <w:p w14:paraId="1A89D8FF">
            <w:pPr>
              <w:pStyle w:val="15"/>
            </w:pPr>
          </w:p>
        </w:tc>
        <w:tc>
          <w:tcPr>
            <w:tcW w:w="1134" w:type="dxa"/>
            <w:vAlign w:val="center"/>
          </w:tcPr>
          <w:p w14:paraId="06A12173">
            <w:pPr>
              <w:pStyle w:val="15"/>
            </w:pPr>
          </w:p>
        </w:tc>
        <w:tc>
          <w:tcPr>
            <w:tcW w:w="1134" w:type="dxa"/>
            <w:vAlign w:val="center"/>
          </w:tcPr>
          <w:p w14:paraId="306B94F4">
            <w:pPr>
              <w:pStyle w:val="15"/>
            </w:pPr>
          </w:p>
        </w:tc>
        <w:tc>
          <w:tcPr>
            <w:tcW w:w="1134" w:type="dxa"/>
            <w:vAlign w:val="center"/>
          </w:tcPr>
          <w:p w14:paraId="703AD5FF">
            <w:pPr>
              <w:pStyle w:val="15"/>
            </w:pPr>
          </w:p>
        </w:tc>
      </w:tr>
      <w:tr w14:paraId="59C4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39A51">
            <w:pPr>
              <w:pStyle w:val="17"/>
            </w:pPr>
            <w:r>
              <w:t>11</w:t>
            </w:r>
          </w:p>
        </w:tc>
        <w:tc>
          <w:tcPr>
            <w:tcW w:w="992" w:type="dxa"/>
            <w:vAlign w:val="center"/>
          </w:tcPr>
          <w:p w14:paraId="518436CF">
            <w:pPr>
              <w:pStyle w:val="16"/>
            </w:pPr>
            <w:r>
              <w:t>21012</w:t>
            </w:r>
          </w:p>
        </w:tc>
        <w:tc>
          <w:tcPr>
            <w:tcW w:w="1559" w:type="dxa"/>
            <w:vAlign w:val="center"/>
          </w:tcPr>
          <w:p w14:paraId="09F84636">
            <w:pPr>
              <w:pStyle w:val="16"/>
            </w:pPr>
            <w:r>
              <w:t>财政对基本医疗保险基金的补助</w:t>
            </w:r>
          </w:p>
        </w:tc>
        <w:tc>
          <w:tcPr>
            <w:tcW w:w="1134" w:type="dxa"/>
            <w:vAlign w:val="center"/>
          </w:tcPr>
          <w:p w14:paraId="57616D58">
            <w:pPr>
              <w:pStyle w:val="15"/>
            </w:pPr>
            <w:r>
              <w:t>9.81</w:t>
            </w:r>
          </w:p>
        </w:tc>
        <w:tc>
          <w:tcPr>
            <w:tcW w:w="1134" w:type="dxa"/>
            <w:vAlign w:val="center"/>
          </w:tcPr>
          <w:p w14:paraId="2E03E898">
            <w:pPr>
              <w:pStyle w:val="15"/>
            </w:pPr>
            <w:r>
              <w:t>9.81</w:t>
            </w:r>
          </w:p>
        </w:tc>
        <w:tc>
          <w:tcPr>
            <w:tcW w:w="1134" w:type="dxa"/>
            <w:vAlign w:val="center"/>
          </w:tcPr>
          <w:p w14:paraId="2087C3A6">
            <w:pPr>
              <w:pStyle w:val="15"/>
            </w:pPr>
            <w:r>
              <w:t>9.81</w:t>
            </w:r>
          </w:p>
        </w:tc>
        <w:tc>
          <w:tcPr>
            <w:tcW w:w="1134" w:type="dxa"/>
            <w:vAlign w:val="center"/>
          </w:tcPr>
          <w:p w14:paraId="4DFDD5A2">
            <w:pPr>
              <w:pStyle w:val="15"/>
            </w:pPr>
          </w:p>
        </w:tc>
        <w:tc>
          <w:tcPr>
            <w:tcW w:w="1134" w:type="dxa"/>
            <w:vAlign w:val="center"/>
          </w:tcPr>
          <w:p w14:paraId="50601C23">
            <w:pPr>
              <w:pStyle w:val="15"/>
            </w:pPr>
          </w:p>
        </w:tc>
        <w:tc>
          <w:tcPr>
            <w:tcW w:w="1134" w:type="dxa"/>
            <w:vAlign w:val="center"/>
          </w:tcPr>
          <w:p w14:paraId="55FF32D7">
            <w:pPr>
              <w:pStyle w:val="15"/>
            </w:pPr>
          </w:p>
        </w:tc>
        <w:tc>
          <w:tcPr>
            <w:tcW w:w="1134" w:type="dxa"/>
            <w:vAlign w:val="center"/>
          </w:tcPr>
          <w:p w14:paraId="399E8014">
            <w:pPr>
              <w:pStyle w:val="15"/>
            </w:pPr>
          </w:p>
        </w:tc>
        <w:tc>
          <w:tcPr>
            <w:tcW w:w="1134" w:type="dxa"/>
            <w:vAlign w:val="center"/>
          </w:tcPr>
          <w:p w14:paraId="2FF3C788">
            <w:pPr>
              <w:pStyle w:val="15"/>
            </w:pPr>
          </w:p>
        </w:tc>
        <w:tc>
          <w:tcPr>
            <w:tcW w:w="1134" w:type="dxa"/>
            <w:vAlign w:val="center"/>
          </w:tcPr>
          <w:p w14:paraId="70EDBB41">
            <w:pPr>
              <w:pStyle w:val="15"/>
            </w:pPr>
          </w:p>
        </w:tc>
        <w:tc>
          <w:tcPr>
            <w:tcW w:w="1134" w:type="dxa"/>
            <w:vAlign w:val="center"/>
          </w:tcPr>
          <w:p w14:paraId="434990B6">
            <w:pPr>
              <w:pStyle w:val="15"/>
            </w:pPr>
          </w:p>
        </w:tc>
      </w:tr>
      <w:tr w14:paraId="6987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68C9B">
            <w:pPr>
              <w:pStyle w:val="17"/>
            </w:pPr>
            <w:r>
              <w:t>12</w:t>
            </w:r>
          </w:p>
        </w:tc>
        <w:tc>
          <w:tcPr>
            <w:tcW w:w="992" w:type="dxa"/>
            <w:vAlign w:val="center"/>
          </w:tcPr>
          <w:p w14:paraId="756C8518">
            <w:pPr>
              <w:pStyle w:val="16"/>
            </w:pPr>
            <w:r>
              <w:t>2101201</w:t>
            </w:r>
          </w:p>
        </w:tc>
        <w:tc>
          <w:tcPr>
            <w:tcW w:w="1559" w:type="dxa"/>
            <w:vAlign w:val="center"/>
          </w:tcPr>
          <w:p w14:paraId="2BB3C749">
            <w:pPr>
              <w:pStyle w:val="16"/>
            </w:pPr>
            <w:r>
              <w:t>财政对职工基本医疗保险基金的补助</w:t>
            </w:r>
          </w:p>
        </w:tc>
        <w:tc>
          <w:tcPr>
            <w:tcW w:w="1134" w:type="dxa"/>
            <w:vAlign w:val="center"/>
          </w:tcPr>
          <w:p w14:paraId="4F150B2D">
            <w:pPr>
              <w:pStyle w:val="15"/>
            </w:pPr>
            <w:r>
              <w:t>9.81</w:t>
            </w:r>
          </w:p>
        </w:tc>
        <w:tc>
          <w:tcPr>
            <w:tcW w:w="1134" w:type="dxa"/>
            <w:vAlign w:val="center"/>
          </w:tcPr>
          <w:p w14:paraId="5F4D62E0">
            <w:pPr>
              <w:pStyle w:val="15"/>
            </w:pPr>
            <w:r>
              <w:t>9.81</w:t>
            </w:r>
          </w:p>
        </w:tc>
        <w:tc>
          <w:tcPr>
            <w:tcW w:w="1134" w:type="dxa"/>
            <w:vAlign w:val="center"/>
          </w:tcPr>
          <w:p w14:paraId="6D9AAD44">
            <w:pPr>
              <w:pStyle w:val="15"/>
            </w:pPr>
            <w:r>
              <w:t>9.81</w:t>
            </w:r>
          </w:p>
        </w:tc>
        <w:tc>
          <w:tcPr>
            <w:tcW w:w="1134" w:type="dxa"/>
            <w:vAlign w:val="center"/>
          </w:tcPr>
          <w:p w14:paraId="0B7867A8">
            <w:pPr>
              <w:pStyle w:val="15"/>
            </w:pPr>
          </w:p>
        </w:tc>
        <w:tc>
          <w:tcPr>
            <w:tcW w:w="1134" w:type="dxa"/>
            <w:vAlign w:val="center"/>
          </w:tcPr>
          <w:p w14:paraId="14D04FCA">
            <w:pPr>
              <w:pStyle w:val="15"/>
            </w:pPr>
          </w:p>
        </w:tc>
        <w:tc>
          <w:tcPr>
            <w:tcW w:w="1134" w:type="dxa"/>
            <w:vAlign w:val="center"/>
          </w:tcPr>
          <w:p w14:paraId="619D793B">
            <w:pPr>
              <w:pStyle w:val="15"/>
            </w:pPr>
          </w:p>
        </w:tc>
        <w:tc>
          <w:tcPr>
            <w:tcW w:w="1134" w:type="dxa"/>
            <w:vAlign w:val="center"/>
          </w:tcPr>
          <w:p w14:paraId="1CBE56BD">
            <w:pPr>
              <w:pStyle w:val="15"/>
            </w:pPr>
          </w:p>
        </w:tc>
        <w:tc>
          <w:tcPr>
            <w:tcW w:w="1134" w:type="dxa"/>
            <w:vAlign w:val="center"/>
          </w:tcPr>
          <w:p w14:paraId="4CDB05EF">
            <w:pPr>
              <w:pStyle w:val="15"/>
            </w:pPr>
          </w:p>
        </w:tc>
        <w:tc>
          <w:tcPr>
            <w:tcW w:w="1134" w:type="dxa"/>
            <w:vAlign w:val="center"/>
          </w:tcPr>
          <w:p w14:paraId="50E5493B">
            <w:pPr>
              <w:pStyle w:val="15"/>
            </w:pPr>
          </w:p>
        </w:tc>
        <w:tc>
          <w:tcPr>
            <w:tcW w:w="1134" w:type="dxa"/>
            <w:vAlign w:val="center"/>
          </w:tcPr>
          <w:p w14:paraId="315F3F35">
            <w:pPr>
              <w:pStyle w:val="15"/>
            </w:pPr>
          </w:p>
        </w:tc>
      </w:tr>
      <w:tr w14:paraId="7D12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61467">
            <w:pPr>
              <w:pStyle w:val="17"/>
            </w:pPr>
            <w:r>
              <w:t>13</w:t>
            </w:r>
          </w:p>
        </w:tc>
        <w:tc>
          <w:tcPr>
            <w:tcW w:w="992" w:type="dxa"/>
            <w:vAlign w:val="center"/>
          </w:tcPr>
          <w:p w14:paraId="6C2C9AFB">
            <w:pPr>
              <w:pStyle w:val="16"/>
            </w:pPr>
            <w:r>
              <w:t>229</w:t>
            </w:r>
          </w:p>
        </w:tc>
        <w:tc>
          <w:tcPr>
            <w:tcW w:w="1559" w:type="dxa"/>
            <w:vAlign w:val="center"/>
          </w:tcPr>
          <w:p w14:paraId="1EA6CAA2">
            <w:pPr>
              <w:pStyle w:val="16"/>
            </w:pPr>
            <w:r>
              <w:t>其他支出</w:t>
            </w:r>
          </w:p>
        </w:tc>
        <w:tc>
          <w:tcPr>
            <w:tcW w:w="1134" w:type="dxa"/>
            <w:vAlign w:val="center"/>
          </w:tcPr>
          <w:p w14:paraId="3B2B17CC">
            <w:pPr>
              <w:pStyle w:val="15"/>
            </w:pPr>
            <w:r>
              <w:t>7746.74</w:t>
            </w:r>
          </w:p>
        </w:tc>
        <w:tc>
          <w:tcPr>
            <w:tcW w:w="1134" w:type="dxa"/>
            <w:vAlign w:val="center"/>
          </w:tcPr>
          <w:p w14:paraId="3251E913">
            <w:pPr>
              <w:pStyle w:val="15"/>
            </w:pPr>
          </w:p>
        </w:tc>
        <w:tc>
          <w:tcPr>
            <w:tcW w:w="1134" w:type="dxa"/>
            <w:vAlign w:val="center"/>
          </w:tcPr>
          <w:p w14:paraId="50839488">
            <w:pPr>
              <w:pStyle w:val="15"/>
            </w:pPr>
          </w:p>
        </w:tc>
        <w:tc>
          <w:tcPr>
            <w:tcW w:w="1134" w:type="dxa"/>
            <w:vAlign w:val="center"/>
          </w:tcPr>
          <w:p w14:paraId="2F5CD88F">
            <w:pPr>
              <w:pStyle w:val="15"/>
            </w:pPr>
          </w:p>
        </w:tc>
        <w:tc>
          <w:tcPr>
            <w:tcW w:w="1134" w:type="dxa"/>
            <w:vAlign w:val="center"/>
          </w:tcPr>
          <w:p w14:paraId="20283F4B">
            <w:pPr>
              <w:pStyle w:val="15"/>
            </w:pPr>
          </w:p>
        </w:tc>
        <w:tc>
          <w:tcPr>
            <w:tcW w:w="1134" w:type="dxa"/>
            <w:vAlign w:val="center"/>
          </w:tcPr>
          <w:p w14:paraId="31BBD1F5">
            <w:pPr>
              <w:pStyle w:val="15"/>
            </w:pPr>
          </w:p>
        </w:tc>
        <w:tc>
          <w:tcPr>
            <w:tcW w:w="1134" w:type="dxa"/>
            <w:vAlign w:val="center"/>
          </w:tcPr>
          <w:p w14:paraId="22598216">
            <w:pPr>
              <w:pStyle w:val="15"/>
            </w:pPr>
          </w:p>
        </w:tc>
        <w:tc>
          <w:tcPr>
            <w:tcW w:w="1134" w:type="dxa"/>
            <w:vAlign w:val="center"/>
          </w:tcPr>
          <w:p w14:paraId="3780BA1D">
            <w:pPr>
              <w:pStyle w:val="15"/>
            </w:pPr>
          </w:p>
        </w:tc>
        <w:tc>
          <w:tcPr>
            <w:tcW w:w="1134" w:type="dxa"/>
            <w:vAlign w:val="center"/>
          </w:tcPr>
          <w:p w14:paraId="593FBF72">
            <w:pPr>
              <w:pStyle w:val="15"/>
            </w:pPr>
          </w:p>
        </w:tc>
        <w:tc>
          <w:tcPr>
            <w:tcW w:w="1134" w:type="dxa"/>
            <w:vAlign w:val="center"/>
          </w:tcPr>
          <w:p w14:paraId="73D081C8">
            <w:pPr>
              <w:pStyle w:val="15"/>
            </w:pPr>
            <w:r>
              <w:t>7746.74</w:t>
            </w:r>
          </w:p>
        </w:tc>
      </w:tr>
      <w:tr w14:paraId="10D7B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EB4F0">
            <w:pPr>
              <w:pStyle w:val="17"/>
            </w:pPr>
            <w:r>
              <w:t>14</w:t>
            </w:r>
          </w:p>
        </w:tc>
        <w:tc>
          <w:tcPr>
            <w:tcW w:w="992" w:type="dxa"/>
            <w:vAlign w:val="center"/>
          </w:tcPr>
          <w:p w14:paraId="676D9FD0">
            <w:pPr>
              <w:pStyle w:val="16"/>
            </w:pPr>
            <w:r>
              <w:t>22904</w:t>
            </w:r>
          </w:p>
        </w:tc>
        <w:tc>
          <w:tcPr>
            <w:tcW w:w="1559" w:type="dxa"/>
            <w:vAlign w:val="center"/>
          </w:tcPr>
          <w:p w14:paraId="7B1F1DEA">
            <w:pPr>
              <w:pStyle w:val="16"/>
            </w:pPr>
            <w:r>
              <w:t>其他政府性基金及对应专项债务收入安排的支出</w:t>
            </w:r>
          </w:p>
        </w:tc>
        <w:tc>
          <w:tcPr>
            <w:tcW w:w="1134" w:type="dxa"/>
            <w:vAlign w:val="center"/>
          </w:tcPr>
          <w:p w14:paraId="7C7FDC30">
            <w:pPr>
              <w:pStyle w:val="15"/>
            </w:pPr>
            <w:r>
              <w:t>7746.74</w:t>
            </w:r>
          </w:p>
        </w:tc>
        <w:tc>
          <w:tcPr>
            <w:tcW w:w="1134" w:type="dxa"/>
            <w:vAlign w:val="center"/>
          </w:tcPr>
          <w:p w14:paraId="1B0ADA07">
            <w:pPr>
              <w:pStyle w:val="15"/>
            </w:pPr>
          </w:p>
        </w:tc>
        <w:tc>
          <w:tcPr>
            <w:tcW w:w="1134" w:type="dxa"/>
            <w:vAlign w:val="center"/>
          </w:tcPr>
          <w:p w14:paraId="0994C676">
            <w:pPr>
              <w:pStyle w:val="15"/>
            </w:pPr>
          </w:p>
        </w:tc>
        <w:tc>
          <w:tcPr>
            <w:tcW w:w="1134" w:type="dxa"/>
            <w:vAlign w:val="center"/>
          </w:tcPr>
          <w:p w14:paraId="55815C53">
            <w:pPr>
              <w:pStyle w:val="15"/>
            </w:pPr>
          </w:p>
        </w:tc>
        <w:tc>
          <w:tcPr>
            <w:tcW w:w="1134" w:type="dxa"/>
            <w:vAlign w:val="center"/>
          </w:tcPr>
          <w:p w14:paraId="41ECFBC9">
            <w:pPr>
              <w:pStyle w:val="15"/>
            </w:pPr>
          </w:p>
        </w:tc>
        <w:tc>
          <w:tcPr>
            <w:tcW w:w="1134" w:type="dxa"/>
            <w:vAlign w:val="center"/>
          </w:tcPr>
          <w:p w14:paraId="626D2F0C">
            <w:pPr>
              <w:pStyle w:val="15"/>
            </w:pPr>
          </w:p>
        </w:tc>
        <w:tc>
          <w:tcPr>
            <w:tcW w:w="1134" w:type="dxa"/>
            <w:vAlign w:val="center"/>
          </w:tcPr>
          <w:p w14:paraId="15827415">
            <w:pPr>
              <w:pStyle w:val="15"/>
            </w:pPr>
          </w:p>
        </w:tc>
        <w:tc>
          <w:tcPr>
            <w:tcW w:w="1134" w:type="dxa"/>
            <w:vAlign w:val="center"/>
          </w:tcPr>
          <w:p w14:paraId="51E3AD63">
            <w:pPr>
              <w:pStyle w:val="15"/>
            </w:pPr>
          </w:p>
        </w:tc>
        <w:tc>
          <w:tcPr>
            <w:tcW w:w="1134" w:type="dxa"/>
            <w:vAlign w:val="center"/>
          </w:tcPr>
          <w:p w14:paraId="185B4713">
            <w:pPr>
              <w:pStyle w:val="15"/>
            </w:pPr>
          </w:p>
        </w:tc>
        <w:tc>
          <w:tcPr>
            <w:tcW w:w="1134" w:type="dxa"/>
            <w:vAlign w:val="center"/>
          </w:tcPr>
          <w:p w14:paraId="0FAC0E2B">
            <w:pPr>
              <w:pStyle w:val="15"/>
            </w:pPr>
            <w:r>
              <w:t>7746.74</w:t>
            </w:r>
          </w:p>
        </w:tc>
      </w:tr>
      <w:tr w14:paraId="0FA9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914A6">
            <w:pPr>
              <w:pStyle w:val="17"/>
            </w:pPr>
            <w:r>
              <w:t>15</w:t>
            </w:r>
          </w:p>
        </w:tc>
        <w:tc>
          <w:tcPr>
            <w:tcW w:w="992" w:type="dxa"/>
            <w:vAlign w:val="center"/>
          </w:tcPr>
          <w:p w14:paraId="77807C34">
            <w:pPr>
              <w:pStyle w:val="16"/>
            </w:pPr>
            <w:r>
              <w:t>2290402</w:t>
            </w:r>
          </w:p>
        </w:tc>
        <w:tc>
          <w:tcPr>
            <w:tcW w:w="1559" w:type="dxa"/>
            <w:vAlign w:val="center"/>
          </w:tcPr>
          <w:p w14:paraId="43BD3B30">
            <w:pPr>
              <w:pStyle w:val="16"/>
            </w:pPr>
            <w:r>
              <w:t>其他地方自行试点项目收益专项债券收入安排的支出</w:t>
            </w:r>
          </w:p>
        </w:tc>
        <w:tc>
          <w:tcPr>
            <w:tcW w:w="1134" w:type="dxa"/>
            <w:vAlign w:val="center"/>
          </w:tcPr>
          <w:p w14:paraId="46C6EEB6">
            <w:pPr>
              <w:pStyle w:val="15"/>
            </w:pPr>
            <w:r>
              <w:t>7746.74</w:t>
            </w:r>
          </w:p>
        </w:tc>
        <w:tc>
          <w:tcPr>
            <w:tcW w:w="1134" w:type="dxa"/>
            <w:vAlign w:val="center"/>
          </w:tcPr>
          <w:p w14:paraId="1201FBBB">
            <w:pPr>
              <w:pStyle w:val="15"/>
            </w:pPr>
          </w:p>
        </w:tc>
        <w:tc>
          <w:tcPr>
            <w:tcW w:w="1134" w:type="dxa"/>
            <w:vAlign w:val="center"/>
          </w:tcPr>
          <w:p w14:paraId="7CFB4CE5">
            <w:pPr>
              <w:pStyle w:val="15"/>
            </w:pPr>
          </w:p>
        </w:tc>
        <w:tc>
          <w:tcPr>
            <w:tcW w:w="1134" w:type="dxa"/>
            <w:vAlign w:val="center"/>
          </w:tcPr>
          <w:p w14:paraId="570836F4">
            <w:pPr>
              <w:pStyle w:val="15"/>
            </w:pPr>
          </w:p>
        </w:tc>
        <w:tc>
          <w:tcPr>
            <w:tcW w:w="1134" w:type="dxa"/>
            <w:vAlign w:val="center"/>
          </w:tcPr>
          <w:p w14:paraId="7A805955">
            <w:pPr>
              <w:pStyle w:val="15"/>
            </w:pPr>
          </w:p>
        </w:tc>
        <w:tc>
          <w:tcPr>
            <w:tcW w:w="1134" w:type="dxa"/>
            <w:vAlign w:val="center"/>
          </w:tcPr>
          <w:p w14:paraId="4CBD1762">
            <w:pPr>
              <w:pStyle w:val="15"/>
            </w:pPr>
          </w:p>
        </w:tc>
        <w:tc>
          <w:tcPr>
            <w:tcW w:w="1134" w:type="dxa"/>
            <w:vAlign w:val="center"/>
          </w:tcPr>
          <w:p w14:paraId="7E78134F">
            <w:pPr>
              <w:pStyle w:val="15"/>
            </w:pPr>
          </w:p>
        </w:tc>
        <w:tc>
          <w:tcPr>
            <w:tcW w:w="1134" w:type="dxa"/>
            <w:vAlign w:val="center"/>
          </w:tcPr>
          <w:p w14:paraId="1CFB5B4D">
            <w:pPr>
              <w:pStyle w:val="15"/>
            </w:pPr>
          </w:p>
        </w:tc>
        <w:tc>
          <w:tcPr>
            <w:tcW w:w="1134" w:type="dxa"/>
            <w:vAlign w:val="center"/>
          </w:tcPr>
          <w:p w14:paraId="5A41E51B">
            <w:pPr>
              <w:pStyle w:val="15"/>
            </w:pPr>
          </w:p>
        </w:tc>
        <w:tc>
          <w:tcPr>
            <w:tcW w:w="1134" w:type="dxa"/>
            <w:vAlign w:val="center"/>
          </w:tcPr>
          <w:p w14:paraId="4282B893">
            <w:pPr>
              <w:pStyle w:val="15"/>
            </w:pPr>
            <w:r>
              <w:t>7746.74</w:t>
            </w:r>
          </w:p>
        </w:tc>
      </w:tr>
    </w:tbl>
    <w:p w14:paraId="7A1F24AC">
      <w:pPr>
        <w:sectPr>
          <w:pgSz w:w="16840" w:h="11900" w:orient="landscape"/>
          <w:pgMar w:top="1361" w:right="1020" w:bottom="1134" w:left="1020" w:header="720" w:footer="720" w:gutter="0"/>
          <w:cols w:space="720" w:num="1"/>
        </w:sectPr>
      </w:pPr>
    </w:p>
    <w:p w14:paraId="2B5A5A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A28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9AF4E62">
            <w:pPr>
              <w:pStyle w:val="13"/>
            </w:pPr>
            <w:r>
              <w:t>360017石家庄市藁城区第六中学</w:t>
            </w:r>
          </w:p>
        </w:tc>
        <w:tc>
          <w:tcPr>
            <w:tcW w:w="2721" w:type="dxa"/>
            <w:gridSpan w:val="2"/>
            <w:tcBorders>
              <w:top w:val="single" w:color="FFFFFF" w:sz="6" w:space="0"/>
              <w:left w:val="single" w:color="FFFFFF" w:sz="6" w:space="0"/>
              <w:right w:val="single" w:color="FFFFFF" w:sz="6" w:space="0"/>
            </w:tcBorders>
            <w:vAlign w:val="center"/>
          </w:tcPr>
          <w:p w14:paraId="331B9D1A">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9F757E1">
            <w:pPr>
              <w:pStyle w:val="11"/>
            </w:pPr>
            <w:r>
              <w:t>单位：万元</w:t>
            </w:r>
          </w:p>
        </w:tc>
      </w:tr>
      <w:tr w14:paraId="30A9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2AB2F">
            <w:pPr>
              <w:pStyle w:val="14"/>
            </w:pPr>
            <w:r>
              <w:t>序号</w:t>
            </w:r>
          </w:p>
        </w:tc>
        <w:tc>
          <w:tcPr>
            <w:tcW w:w="5528" w:type="dxa"/>
            <w:gridSpan w:val="2"/>
            <w:vAlign w:val="center"/>
          </w:tcPr>
          <w:p w14:paraId="05079996">
            <w:pPr>
              <w:pStyle w:val="14"/>
            </w:pPr>
            <w:r>
              <w:t>功能分类科目</w:t>
            </w:r>
          </w:p>
        </w:tc>
        <w:tc>
          <w:tcPr>
            <w:tcW w:w="1361" w:type="dxa"/>
            <w:vMerge w:val="restart"/>
            <w:vAlign w:val="center"/>
          </w:tcPr>
          <w:p w14:paraId="58B1A9AC">
            <w:pPr>
              <w:pStyle w:val="14"/>
            </w:pPr>
            <w:r>
              <w:t>合计</w:t>
            </w:r>
          </w:p>
        </w:tc>
        <w:tc>
          <w:tcPr>
            <w:tcW w:w="1361" w:type="dxa"/>
            <w:vMerge w:val="restart"/>
            <w:vAlign w:val="center"/>
          </w:tcPr>
          <w:p w14:paraId="5F647E20">
            <w:pPr>
              <w:pStyle w:val="14"/>
            </w:pPr>
            <w:r>
              <w:t>基本支出</w:t>
            </w:r>
          </w:p>
        </w:tc>
        <w:tc>
          <w:tcPr>
            <w:tcW w:w="1361" w:type="dxa"/>
            <w:vMerge w:val="restart"/>
            <w:vAlign w:val="center"/>
          </w:tcPr>
          <w:p w14:paraId="4EA7CF22">
            <w:pPr>
              <w:pStyle w:val="14"/>
            </w:pPr>
            <w:r>
              <w:t>项目支出</w:t>
            </w:r>
          </w:p>
        </w:tc>
        <w:tc>
          <w:tcPr>
            <w:tcW w:w="1361" w:type="dxa"/>
            <w:vMerge w:val="restart"/>
            <w:vAlign w:val="center"/>
          </w:tcPr>
          <w:p w14:paraId="4E37550D">
            <w:pPr>
              <w:pStyle w:val="14"/>
            </w:pPr>
            <w:r>
              <w:t>经营支出</w:t>
            </w:r>
          </w:p>
        </w:tc>
        <w:tc>
          <w:tcPr>
            <w:tcW w:w="1361" w:type="dxa"/>
            <w:vMerge w:val="restart"/>
            <w:vAlign w:val="center"/>
          </w:tcPr>
          <w:p w14:paraId="01FA4A1B">
            <w:pPr>
              <w:pStyle w:val="14"/>
            </w:pPr>
            <w:r>
              <w:t>上解上级     支出</w:t>
            </w:r>
          </w:p>
        </w:tc>
        <w:tc>
          <w:tcPr>
            <w:tcW w:w="1361" w:type="dxa"/>
            <w:vMerge w:val="restart"/>
            <w:vAlign w:val="center"/>
          </w:tcPr>
          <w:p w14:paraId="16DB601F">
            <w:pPr>
              <w:pStyle w:val="14"/>
            </w:pPr>
            <w:r>
              <w:t>对附属单位补助支出</w:t>
            </w:r>
          </w:p>
        </w:tc>
      </w:tr>
      <w:tr w14:paraId="6F15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E0D45"/>
        </w:tc>
        <w:tc>
          <w:tcPr>
            <w:tcW w:w="992" w:type="dxa"/>
            <w:vAlign w:val="center"/>
          </w:tcPr>
          <w:p w14:paraId="22CD5499">
            <w:pPr>
              <w:pStyle w:val="14"/>
            </w:pPr>
            <w:r>
              <w:t>科目    编码</w:t>
            </w:r>
          </w:p>
        </w:tc>
        <w:tc>
          <w:tcPr>
            <w:tcW w:w="4535" w:type="dxa"/>
            <w:vAlign w:val="center"/>
          </w:tcPr>
          <w:p w14:paraId="6C94D630">
            <w:pPr>
              <w:pStyle w:val="14"/>
            </w:pPr>
            <w:r>
              <w:t>科目名称</w:t>
            </w:r>
          </w:p>
        </w:tc>
        <w:tc>
          <w:tcPr>
            <w:tcW w:w="1361" w:type="dxa"/>
            <w:vMerge w:val="continue"/>
          </w:tcPr>
          <w:p w14:paraId="65509D6A"/>
        </w:tc>
        <w:tc>
          <w:tcPr>
            <w:tcW w:w="1361" w:type="dxa"/>
            <w:vMerge w:val="continue"/>
          </w:tcPr>
          <w:p w14:paraId="36D043F5"/>
        </w:tc>
        <w:tc>
          <w:tcPr>
            <w:tcW w:w="1361" w:type="dxa"/>
            <w:vMerge w:val="continue"/>
          </w:tcPr>
          <w:p w14:paraId="5636F536"/>
        </w:tc>
        <w:tc>
          <w:tcPr>
            <w:tcW w:w="1361" w:type="dxa"/>
            <w:vMerge w:val="continue"/>
          </w:tcPr>
          <w:p w14:paraId="186EBD18"/>
        </w:tc>
        <w:tc>
          <w:tcPr>
            <w:tcW w:w="1361" w:type="dxa"/>
            <w:vMerge w:val="continue"/>
          </w:tcPr>
          <w:p w14:paraId="49FD6808"/>
        </w:tc>
        <w:tc>
          <w:tcPr>
            <w:tcW w:w="1361" w:type="dxa"/>
            <w:vMerge w:val="continue"/>
          </w:tcPr>
          <w:p w14:paraId="366E38C8"/>
        </w:tc>
      </w:tr>
      <w:tr w14:paraId="4945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A900E">
            <w:pPr>
              <w:pStyle w:val="14"/>
            </w:pPr>
            <w:r>
              <w:t>栏次</w:t>
            </w:r>
          </w:p>
        </w:tc>
        <w:tc>
          <w:tcPr>
            <w:tcW w:w="992" w:type="dxa"/>
            <w:vAlign w:val="center"/>
          </w:tcPr>
          <w:p w14:paraId="01FF0D13">
            <w:pPr>
              <w:pStyle w:val="14"/>
            </w:pPr>
            <w:r>
              <w:t>1</w:t>
            </w:r>
          </w:p>
        </w:tc>
        <w:tc>
          <w:tcPr>
            <w:tcW w:w="4535" w:type="dxa"/>
            <w:vAlign w:val="center"/>
          </w:tcPr>
          <w:p w14:paraId="7302C843">
            <w:pPr>
              <w:pStyle w:val="14"/>
            </w:pPr>
            <w:r>
              <w:t>2</w:t>
            </w:r>
          </w:p>
        </w:tc>
        <w:tc>
          <w:tcPr>
            <w:tcW w:w="1361" w:type="dxa"/>
            <w:vAlign w:val="center"/>
          </w:tcPr>
          <w:p w14:paraId="0916F08C">
            <w:pPr>
              <w:pStyle w:val="14"/>
            </w:pPr>
            <w:r>
              <w:t>3</w:t>
            </w:r>
          </w:p>
        </w:tc>
        <w:tc>
          <w:tcPr>
            <w:tcW w:w="1361" w:type="dxa"/>
            <w:vAlign w:val="center"/>
          </w:tcPr>
          <w:p w14:paraId="79C36B4D">
            <w:pPr>
              <w:pStyle w:val="14"/>
            </w:pPr>
            <w:r>
              <w:t>4</w:t>
            </w:r>
          </w:p>
        </w:tc>
        <w:tc>
          <w:tcPr>
            <w:tcW w:w="1361" w:type="dxa"/>
            <w:vAlign w:val="center"/>
          </w:tcPr>
          <w:p w14:paraId="7B1111BD">
            <w:pPr>
              <w:pStyle w:val="14"/>
            </w:pPr>
            <w:r>
              <w:t>5</w:t>
            </w:r>
          </w:p>
        </w:tc>
        <w:tc>
          <w:tcPr>
            <w:tcW w:w="1361" w:type="dxa"/>
            <w:vAlign w:val="center"/>
          </w:tcPr>
          <w:p w14:paraId="278C30AD">
            <w:pPr>
              <w:pStyle w:val="14"/>
            </w:pPr>
            <w:r>
              <w:t>6</w:t>
            </w:r>
          </w:p>
        </w:tc>
        <w:tc>
          <w:tcPr>
            <w:tcW w:w="1361" w:type="dxa"/>
            <w:vAlign w:val="center"/>
          </w:tcPr>
          <w:p w14:paraId="3A8DBD16">
            <w:pPr>
              <w:pStyle w:val="14"/>
            </w:pPr>
            <w:r>
              <w:t>7</w:t>
            </w:r>
          </w:p>
        </w:tc>
        <w:tc>
          <w:tcPr>
            <w:tcW w:w="1361" w:type="dxa"/>
            <w:vAlign w:val="center"/>
          </w:tcPr>
          <w:p w14:paraId="618F6754">
            <w:pPr>
              <w:pStyle w:val="14"/>
            </w:pPr>
            <w:r>
              <w:t>8</w:t>
            </w:r>
          </w:p>
        </w:tc>
      </w:tr>
      <w:tr w14:paraId="4553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857E1">
            <w:pPr>
              <w:pStyle w:val="17"/>
            </w:pPr>
            <w:r>
              <w:t>1</w:t>
            </w:r>
          </w:p>
        </w:tc>
        <w:tc>
          <w:tcPr>
            <w:tcW w:w="992" w:type="dxa"/>
            <w:vAlign w:val="center"/>
          </w:tcPr>
          <w:p w14:paraId="519546FC">
            <w:pPr>
              <w:pStyle w:val="20"/>
            </w:pPr>
          </w:p>
        </w:tc>
        <w:tc>
          <w:tcPr>
            <w:tcW w:w="4535" w:type="dxa"/>
            <w:vAlign w:val="center"/>
          </w:tcPr>
          <w:p w14:paraId="4609EB4C">
            <w:pPr>
              <w:pStyle w:val="18"/>
            </w:pPr>
            <w:r>
              <w:t>合计</w:t>
            </w:r>
          </w:p>
        </w:tc>
        <w:tc>
          <w:tcPr>
            <w:tcW w:w="1361" w:type="dxa"/>
            <w:vAlign w:val="center"/>
          </w:tcPr>
          <w:p w14:paraId="08B37665">
            <w:pPr>
              <w:pStyle w:val="19"/>
            </w:pPr>
            <w:r>
              <w:t>8000.47</w:t>
            </w:r>
          </w:p>
        </w:tc>
        <w:tc>
          <w:tcPr>
            <w:tcW w:w="1361" w:type="dxa"/>
            <w:vAlign w:val="center"/>
          </w:tcPr>
          <w:p w14:paraId="469AEED4">
            <w:pPr>
              <w:pStyle w:val="19"/>
            </w:pPr>
            <w:r>
              <w:t>219.72</w:t>
            </w:r>
          </w:p>
        </w:tc>
        <w:tc>
          <w:tcPr>
            <w:tcW w:w="1361" w:type="dxa"/>
            <w:vAlign w:val="center"/>
          </w:tcPr>
          <w:p w14:paraId="3B017A89">
            <w:pPr>
              <w:pStyle w:val="19"/>
            </w:pPr>
            <w:r>
              <w:t>7780.76</w:t>
            </w:r>
          </w:p>
        </w:tc>
        <w:tc>
          <w:tcPr>
            <w:tcW w:w="1361" w:type="dxa"/>
            <w:vAlign w:val="center"/>
          </w:tcPr>
          <w:p w14:paraId="67DD892F">
            <w:pPr>
              <w:pStyle w:val="19"/>
            </w:pPr>
          </w:p>
        </w:tc>
        <w:tc>
          <w:tcPr>
            <w:tcW w:w="1361" w:type="dxa"/>
            <w:vAlign w:val="center"/>
          </w:tcPr>
          <w:p w14:paraId="0E604735">
            <w:pPr>
              <w:pStyle w:val="19"/>
            </w:pPr>
          </w:p>
        </w:tc>
        <w:tc>
          <w:tcPr>
            <w:tcW w:w="1361" w:type="dxa"/>
            <w:vAlign w:val="center"/>
          </w:tcPr>
          <w:p w14:paraId="2EFE0C8E">
            <w:pPr>
              <w:pStyle w:val="19"/>
            </w:pPr>
          </w:p>
        </w:tc>
      </w:tr>
      <w:tr w14:paraId="067F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E2A3">
            <w:pPr>
              <w:pStyle w:val="17"/>
            </w:pPr>
            <w:r>
              <w:t>2</w:t>
            </w:r>
          </w:p>
        </w:tc>
        <w:tc>
          <w:tcPr>
            <w:tcW w:w="992" w:type="dxa"/>
            <w:vAlign w:val="center"/>
          </w:tcPr>
          <w:p w14:paraId="2E8A3390">
            <w:pPr>
              <w:pStyle w:val="16"/>
            </w:pPr>
            <w:r>
              <w:t>205</w:t>
            </w:r>
          </w:p>
        </w:tc>
        <w:tc>
          <w:tcPr>
            <w:tcW w:w="4535" w:type="dxa"/>
            <w:vAlign w:val="center"/>
          </w:tcPr>
          <w:p w14:paraId="7D9C17D8">
            <w:pPr>
              <w:pStyle w:val="16"/>
            </w:pPr>
            <w:r>
              <w:t>教育支出</w:t>
            </w:r>
          </w:p>
        </w:tc>
        <w:tc>
          <w:tcPr>
            <w:tcW w:w="1361" w:type="dxa"/>
            <w:vAlign w:val="center"/>
          </w:tcPr>
          <w:p w14:paraId="6A3A990D">
            <w:pPr>
              <w:pStyle w:val="15"/>
            </w:pPr>
            <w:r>
              <w:t>228.30</w:t>
            </w:r>
          </w:p>
        </w:tc>
        <w:tc>
          <w:tcPr>
            <w:tcW w:w="1361" w:type="dxa"/>
            <w:vAlign w:val="center"/>
          </w:tcPr>
          <w:p w14:paraId="785F116D">
            <w:pPr>
              <w:pStyle w:val="15"/>
            </w:pPr>
            <w:r>
              <w:t>194.28</w:t>
            </w:r>
          </w:p>
        </w:tc>
        <w:tc>
          <w:tcPr>
            <w:tcW w:w="1361" w:type="dxa"/>
            <w:vAlign w:val="center"/>
          </w:tcPr>
          <w:p w14:paraId="416FEE8D">
            <w:pPr>
              <w:pStyle w:val="15"/>
            </w:pPr>
            <w:r>
              <w:t>34.02</w:t>
            </w:r>
          </w:p>
        </w:tc>
        <w:tc>
          <w:tcPr>
            <w:tcW w:w="1361" w:type="dxa"/>
            <w:vAlign w:val="center"/>
          </w:tcPr>
          <w:p w14:paraId="47206224">
            <w:pPr>
              <w:pStyle w:val="15"/>
            </w:pPr>
          </w:p>
        </w:tc>
        <w:tc>
          <w:tcPr>
            <w:tcW w:w="1361" w:type="dxa"/>
            <w:vAlign w:val="center"/>
          </w:tcPr>
          <w:p w14:paraId="520C0CDC">
            <w:pPr>
              <w:pStyle w:val="15"/>
            </w:pPr>
          </w:p>
        </w:tc>
        <w:tc>
          <w:tcPr>
            <w:tcW w:w="1361" w:type="dxa"/>
            <w:vAlign w:val="center"/>
          </w:tcPr>
          <w:p w14:paraId="29AD73F7">
            <w:pPr>
              <w:pStyle w:val="15"/>
            </w:pPr>
          </w:p>
        </w:tc>
      </w:tr>
      <w:tr w14:paraId="5E8A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0497">
            <w:pPr>
              <w:pStyle w:val="17"/>
            </w:pPr>
            <w:r>
              <w:t>3</w:t>
            </w:r>
          </w:p>
        </w:tc>
        <w:tc>
          <w:tcPr>
            <w:tcW w:w="992" w:type="dxa"/>
            <w:vAlign w:val="center"/>
          </w:tcPr>
          <w:p w14:paraId="1A358ED0">
            <w:pPr>
              <w:pStyle w:val="16"/>
            </w:pPr>
            <w:r>
              <w:t>20502</w:t>
            </w:r>
          </w:p>
        </w:tc>
        <w:tc>
          <w:tcPr>
            <w:tcW w:w="4535" w:type="dxa"/>
            <w:vAlign w:val="center"/>
          </w:tcPr>
          <w:p w14:paraId="0EF5327B">
            <w:pPr>
              <w:pStyle w:val="16"/>
            </w:pPr>
            <w:r>
              <w:t>普通教育</w:t>
            </w:r>
          </w:p>
        </w:tc>
        <w:tc>
          <w:tcPr>
            <w:tcW w:w="1361" w:type="dxa"/>
            <w:vAlign w:val="center"/>
          </w:tcPr>
          <w:p w14:paraId="1D53074D">
            <w:pPr>
              <w:pStyle w:val="15"/>
            </w:pPr>
            <w:r>
              <w:t>197.68</w:t>
            </w:r>
          </w:p>
        </w:tc>
        <w:tc>
          <w:tcPr>
            <w:tcW w:w="1361" w:type="dxa"/>
            <w:vAlign w:val="center"/>
          </w:tcPr>
          <w:p w14:paraId="6AAA655F">
            <w:pPr>
              <w:pStyle w:val="15"/>
            </w:pPr>
            <w:r>
              <w:t>194.28</w:t>
            </w:r>
          </w:p>
        </w:tc>
        <w:tc>
          <w:tcPr>
            <w:tcW w:w="1361" w:type="dxa"/>
            <w:vAlign w:val="center"/>
          </w:tcPr>
          <w:p w14:paraId="468C0DAB">
            <w:pPr>
              <w:pStyle w:val="15"/>
            </w:pPr>
            <w:r>
              <w:t>3.40</w:t>
            </w:r>
          </w:p>
        </w:tc>
        <w:tc>
          <w:tcPr>
            <w:tcW w:w="1361" w:type="dxa"/>
            <w:vAlign w:val="center"/>
          </w:tcPr>
          <w:p w14:paraId="36D6F65E">
            <w:pPr>
              <w:pStyle w:val="15"/>
            </w:pPr>
          </w:p>
        </w:tc>
        <w:tc>
          <w:tcPr>
            <w:tcW w:w="1361" w:type="dxa"/>
            <w:vAlign w:val="center"/>
          </w:tcPr>
          <w:p w14:paraId="20341679">
            <w:pPr>
              <w:pStyle w:val="15"/>
            </w:pPr>
          </w:p>
        </w:tc>
        <w:tc>
          <w:tcPr>
            <w:tcW w:w="1361" w:type="dxa"/>
            <w:vAlign w:val="center"/>
          </w:tcPr>
          <w:p w14:paraId="23374954">
            <w:pPr>
              <w:pStyle w:val="15"/>
            </w:pPr>
          </w:p>
        </w:tc>
      </w:tr>
      <w:tr w14:paraId="34F6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8C25B">
            <w:pPr>
              <w:pStyle w:val="17"/>
            </w:pPr>
            <w:r>
              <w:t>4</w:t>
            </w:r>
          </w:p>
        </w:tc>
        <w:tc>
          <w:tcPr>
            <w:tcW w:w="992" w:type="dxa"/>
            <w:vAlign w:val="center"/>
          </w:tcPr>
          <w:p w14:paraId="1A0C7BFB">
            <w:pPr>
              <w:pStyle w:val="16"/>
            </w:pPr>
            <w:r>
              <w:t>2050204</w:t>
            </w:r>
          </w:p>
        </w:tc>
        <w:tc>
          <w:tcPr>
            <w:tcW w:w="4535" w:type="dxa"/>
            <w:vAlign w:val="center"/>
          </w:tcPr>
          <w:p w14:paraId="3BB3B27B">
            <w:pPr>
              <w:pStyle w:val="16"/>
            </w:pPr>
            <w:r>
              <w:t>高中教育</w:t>
            </w:r>
          </w:p>
        </w:tc>
        <w:tc>
          <w:tcPr>
            <w:tcW w:w="1361" w:type="dxa"/>
            <w:vAlign w:val="center"/>
          </w:tcPr>
          <w:p w14:paraId="4299C82D">
            <w:pPr>
              <w:pStyle w:val="15"/>
            </w:pPr>
            <w:r>
              <w:t>197.68</w:t>
            </w:r>
          </w:p>
        </w:tc>
        <w:tc>
          <w:tcPr>
            <w:tcW w:w="1361" w:type="dxa"/>
            <w:vAlign w:val="center"/>
          </w:tcPr>
          <w:p w14:paraId="1C136378">
            <w:pPr>
              <w:pStyle w:val="15"/>
            </w:pPr>
            <w:r>
              <w:t>194.28</w:t>
            </w:r>
          </w:p>
        </w:tc>
        <w:tc>
          <w:tcPr>
            <w:tcW w:w="1361" w:type="dxa"/>
            <w:vAlign w:val="center"/>
          </w:tcPr>
          <w:p w14:paraId="2663AAE8">
            <w:pPr>
              <w:pStyle w:val="15"/>
            </w:pPr>
            <w:r>
              <w:t>3.40</w:t>
            </w:r>
          </w:p>
        </w:tc>
        <w:tc>
          <w:tcPr>
            <w:tcW w:w="1361" w:type="dxa"/>
            <w:vAlign w:val="center"/>
          </w:tcPr>
          <w:p w14:paraId="742F6AAB">
            <w:pPr>
              <w:pStyle w:val="15"/>
            </w:pPr>
          </w:p>
        </w:tc>
        <w:tc>
          <w:tcPr>
            <w:tcW w:w="1361" w:type="dxa"/>
            <w:vAlign w:val="center"/>
          </w:tcPr>
          <w:p w14:paraId="2D0B32D9">
            <w:pPr>
              <w:pStyle w:val="15"/>
            </w:pPr>
          </w:p>
        </w:tc>
        <w:tc>
          <w:tcPr>
            <w:tcW w:w="1361" w:type="dxa"/>
            <w:vAlign w:val="center"/>
          </w:tcPr>
          <w:p w14:paraId="1497E661">
            <w:pPr>
              <w:pStyle w:val="15"/>
            </w:pPr>
          </w:p>
        </w:tc>
      </w:tr>
      <w:tr w14:paraId="4B5E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AB94">
            <w:pPr>
              <w:pStyle w:val="17"/>
            </w:pPr>
            <w:r>
              <w:t>5</w:t>
            </w:r>
          </w:p>
        </w:tc>
        <w:tc>
          <w:tcPr>
            <w:tcW w:w="992" w:type="dxa"/>
            <w:vAlign w:val="center"/>
          </w:tcPr>
          <w:p w14:paraId="777F2185">
            <w:pPr>
              <w:pStyle w:val="16"/>
            </w:pPr>
            <w:r>
              <w:t>20509</w:t>
            </w:r>
          </w:p>
        </w:tc>
        <w:tc>
          <w:tcPr>
            <w:tcW w:w="4535" w:type="dxa"/>
            <w:vAlign w:val="center"/>
          </w:tcPr>
          <w:p w14:paraId="02BCCDB6">
            <w:pPr>
              <w:pStyle w:val="16"/>
            </w:pPr>
            <w:r>
              <w:t>教育费附加安排的支出</w:t>
            </w:r>
          </w:p>
        </w:tc>
        <w:tc>
          <w:tcPr>
            <w:tcW w:w="1361" w:type="dxa"/>
            <w:vAlign w:val="center"/>
          </w:tcPr>
          <w:p w14:paraId="3B4DEF3C">
            <w:pPr>
              <w:pStyle w:val="15"/>
            </w:pPr>
            <w:r>
              <w:t>30.62</w:t>
            </w:r>
          </w:p>
        </w:tc>
        <w:tc>
          <w:tcPr>
            <w:tcW w:w="1361" w:type="dxa"/>
            <w:vAlign w:val="center"/>
          </w:tcPr>
          <w:p w14:paraId="718C0133">
            <w:pPr>
              <w:pStyle w:val="15"/>
            </w:pPr>
          </w:p>
        </w:tc>
        <w:tc>
          <w:tcPr>
            <w:tcW w:w="1361" w:type="dxa"/>
            <w:vAlign w:val="center"/>
          </w:tcPr>
          <w:p w14:paraId="19FC06DE">
            <w:pPr>
              <w:pStyle w:val="15"/>
            </w:pPr>
            <w:r>
              <w:t>30.62</w:t>
            </w:r>
          </w:p>
        </w:tc>
        <w:tc>
          <w:tcPr>
            <w:tcW w:w="1361" w:type="dxa"/>
            <w:vAlign w:val="center"/>
          </w:tcPr>
          <w:p w14:paraId="28545E35">
            <w:pPr>
              <w:pStyle w:val="15"/>
            </w:pPr>
          </w:p>
        </w:tc>
        <w:tc>
          <w:tcPr>
            <w:tcW w:w="1361" w:type="dxa"/>
            <w:vAlign w:val="center"/>
          </w:tcPr>
          <w:p w14:paraId="7EE84390">
            <w:pPr>
              <w:pStyle w:val="15"/>
            </w:pPr>
          </w:p>
        </w:tc>
        <w:tc>
          <w:tcPr>
            <w:tcW w:w="1361" w:type="dxa"/>
            <w:vAlign w:val="center"/>
          </w:tcPr>
          <w:p w14:paraId="0CBFFA1C">
            <w:pPr>
              <w:pStyle w:val="15"/>
            </w:pPr>
          </w:p>
        </w:tc>
      </w:tr>
      <w:tr w14:paraId="14D1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D055">
            <w:pPr>
              <w:pStyle w:val="17"/>
            </w:pPr>
            <w:r>
              <w:t>6</w:t>
            </w:r>
          </w:p>
        </w:tc>
        <w:tc>
          <w:tcPr>
            <w:tcW w:w="992" w:type="dxa"/>
            <w:vAlign w:val="center"/>
          </w:tcPr>
          <w:p w14:paraId="740D08DE">
            <w:pPr>
              <w:pStyle w:val="16"/>
            </w:pPr>
            <w:r>
              <w:t>2050903</w:t>
            </w:r>
          </w:p>
        </w:tc>
        <w:tc>
          <w:tcPr>
            <w:tcW w:w="4535" w:type="dxa"/>
            <w:vAlign w:val="center"/>
          </w:tcPr>
          <w:p w14:paraId="28A172A6">
            <w:pPr>
              <w:pStyle w:val="16"/>
            </w:pPr>
            <w:r>
              <w:t>城市中小学校舍建设</w:t>
            </w:r>
          </w:p>
        </w:tc>
        <w:tc>
          <w:tcPr>
            <w:tcW w:w="1361" w:type="dxa"/>
            <w:vAlign w:val="center"/>
          </w:tcPr>
          <w:p w14:paraId="731C686A">
            <w:pPr>
              <w:pStyle w:val="15"/>
            </w:pPr>
            <w:r>
              <w:t>30.62</w:t>
            </w:r>
          </w:p>
        </w:tc>
        <w:tc>
          <w:tcPr>
            <w:tcW w:w="1361" w:type="dxa"/>
            <w:vAlign w:val="center"/>
          </w:tcPr>
          <w:p w14:paraId="596F9172">
            <w:pPr>
              <w:pStyle w:val="15"/>
            </w:pPr>
          </w:p>
        </w:tc>
        <w:tc>
          <w:tcPr>
            <w:tcW w:w="1361" w:type="dxa"/>
            <w:vAlign w:val="center"/>
          </w:tcPr>
          <w:p w14:paraId="62590220">
            <w:pPr>
              <w:pStyle w:val="15"/>
            </w:pPr>
            <w:r>
              <w:t>30.62</w:t>
            </w:r>
          </w:p>
        </w:tc>
        <w:tc>
          <w:tcPr>
            <w:tcW w:w="1361" w:type="dxa"/>
            <w:vAlign w:val="center"/>
          </w:tcPr>
          <w:p w14:paraId="1FA1CA26">
            <w:pPr>
              <w:pStyle w:val="15"/>
            </w:pPr>
          </w:p>
        </w:tc>
        <w:tc>
          <w:tcPr>
            <w:tcW w:w="1361" w:type="dxa"/>
            <w:vAlign w:val="center"/>
          </w:tcPr>
          <w:p w14:paraId="7FEB0572">
            <w:pPr>
              <w:pStyle w:val="15"/>
            </w:pPr>
          </w:p>
        </w:tc>
        <w:tc>
          <w:tcPr>
            <w:tcW w:w="1361" w:type="dxa"/>
            <w:vAlign w:val="center"/>
          </w:tcPr>
          <w:p w14:paraId="337AB31C">
            <w:pPr>
              <w:pStyle w:val="15"/>
            </w:pPr>
          </w:p>
        </w:tc>
      </w:tr>
      <w:tr w14:paraId="1D04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4A347">
            <w:pPr>
              <w:pStyle w:val="17"/>
            </w:pPr>
            <w:r>
              <w:t>7</w:t>
            </w:r>
          </w:p>
        </w:tc>
        <w:tc>
          <w:tcPr>
            <w:tcW w:w="992" w:type="dxa"/>
            <w:vAlign w:val="center"/>
          </w:tcPr>
          <w:p w14:paraId="06CA1FFA">
            <w:pPr>
              <w:pStyle w:val="16"/>
            </w:pPr>
            <w:r>
              <w:t>208</w:t>
            </w:r>
          </w:p>
        </w:tc>
        <w:tc>
          <w:tcPr>
            <w:tcW w:w="4535" w:type="dxa"/>
            <w:vAlign w:val="center"/>
          </w:tcPr>
          <w:p w14:paraId="1E1D7268">
            <w:pPr>
              <w:pStyle w:val="16"/>
            </w:pPr>
            <w:r>
              <w:t>社会保障和就业支出</w:t>
            </w:r>
          </w:p>
        </w:tc>
        <w:tc>
          <w:tcPr>
            <w:tcW w:w="1361" w:type="dxa"/>
            <w:vAlign w:val="center"/>
          </w:tcPr>
          <w:p w14:paraId="7518365A">
            <w:pPr>
              <w:pStyle w:val="15"/>
            </w:pPr>
            <w:r>
              <w:t>15.63</w:t>
            </w:r>
          </w:p>
        </w:tc>
        <w:tc>
          <w:tcPr>
            <w:tcW w:w="1361" w:type="dxa"/>
            <w:vAlign w:val="center"/>
          </w:tcPr>
          <w:p w14:paraId="00590389">
            <w:pPr>
              <w:pStyle w:val="15"/>
            </w:pPr>
            <w:r>
              <w:t>15.63</w:t>
            </w:r>
          </w:p>
        </w:tc>
        <w:tc>
          <w:tcPr>
            <w:tcW w:w="1361" w:type="dxa"/>
            <w:vAlign w:val="center"/>
          </w:tcPr>
          <w:p w14:paraId="685F1843">
            <w:pPr>
              <w:pStyle w:val="15"/>
            </w:pPr>
          </w:p>
        </w:tc>
        <w:tc>
          <w:tcPr>
            <w:tcW w:w="1361" w:type="dxa"/>
            <w:vAlign w:val="center"/>
          </w:tcPr>
          <w:p w14:paraId="5652A249">
            <w:pPr>
              <w:pStyle w:val="15"/>
            </w:pPr>
          </w:p>
        </w:tc>
        <w:tc>
          <w:tcPr>
            <w:tcW w:w="1361" w:type="dxa"/>
            <w:vAlign w:val="center"/>
          </w:tcPr>
          <w:p w14:paraId="4905A0DD">
            <w:pPr>
              <w:pStyle w:val="15"/>
            </w:pPr>
          </w:p>
        </w:tc>
        <w:tc>
          <w:tcPr>
            <w:tcW w:w="1361" w:type="dxa"/>
            <w:vAlign w:val="center"/>
          </w:tcPr>
          <w:p w14:paraId="26181EC1">
            <w:pPr>
              <w:pStyle w:val="15"/>
            </w:pPr>
          </w:p>
        </w:tc>
      </w:tr>
      <w:tr w14:paraId="274C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6E19">
            <w:pPr>
              <w:pStyle w:val="17"/>
            </w:pPr>
            <w:r>
              <w:t>8</w:t>
            </w:r>
          </w:p>
        </w:tc>
        <w:tc>
          <w:tcPr>
            <w:tcW w:w="992" w:type="dxa"/>
            <w:vAlign w:val="center"/>
          </w:tcPr>
          <w:p w14:paraId="09CB00EE">
            <w:pPr>
              <w:pStyle w:val="16"/>
            </w:pPr>
            <w:r>
              <w:t>20805</w:t>
            </w:r>
          </w:p>
        </w:tc>
        <w:tc>
          <w:tcPr>
            <w:tcW w:w="4535" w:type="dxa"/>
            <w:vAlign w:val="center"/>
          </w:tcPr>
          <w:p w14:paraId="33C5B689">
            <w:pPr>
              <w:pStyle w:val="16"/>
            </w:pPr>
            <w:r>
              <w:t>行政事业单位养老支出</w:t>
            </w:r>
          </w:p>
        </w:tc>
        <w:tc>
          <w:tcPr>
            <w:tcW w:w="1361" w:type="dxa"/>
            <w:vAlign w:val="center"/>
          </w:tcPr>
          <w:p w14:paraId="4C2E949C">
            <w:pPr>
              <w:pStyle w:val="15"/>
            </w:pPr>
            <w:r>
              <w:t>15.63</w:t>
            </w:r>
          </w:p>
        </w:tc>
        <w:tc>
          <w:tcPr>
            <w:tcW w:w="1361" w:type="dxa"/>
            <w:vAlign w:val="center"/>
          </w:tcPr>
          <w:p w14:paraId="09B3BC47">
            <w:pPr>
              <w:pStyle w:val="15"/>
            </w:pPr>
            <w:r>
              <w:t>15.63</w:t>
            </w:r>
          </w:p>
        </w:tc>
        <w:tc>
          <w:tcPr>
            <w:tcW w:w="1361" w:type="dxa"/>
            <w:vAlign w:val="center"/>
          </w:tcPr>
          <w:p w14:paraId="2E56354A">
            <w:pPr>
              <w:pStyle w:val="15"/>
            </w:pPr>
          </w:p>
        </w:tc>
        <w:tc>
          <w:tcPr>
            <w:tcW w:w="1361" w:type="dxa"/>
            <w:vAlign w:val="center"/>
          </w:tcPr>
          <w:p w14:paraId="6D84E9A5">
            <w:pPr>
              <w:pStyle w:val="15"/>
            </w:pPr>
          </w:p>
        </w:tc>
        <w:tc>
          <w:tcPr>
            <w:tcW w:w="1361" w:type="dxa"/>
            <w:vAlign w:val="center"/>
          </w:tcPr>
          <w:p w14:paraId="10204D2B">
            <w:pPr>
              <w:pStyle w:val="15"/>
            </w:pPr>
          </w:p>
        </w:tc>
        <w:tc>
          <w:tcPr>
            <w:tcW w:w="1361" w:type="dxa"/>
            <w:vAlign w:val="center"/>
          </w:tcPr>
          <w:p w14:paraId="793D50C9">
            <w:pPr>
              <w:pStyle w:val="15"/>
            </w:pPr>
          </w:p>
        </w:tc>
      </w:tr>
      <w:tr w14:paraId="66E6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5551">
            <w:pPr>
              <w:pStyle w:val="17"/>
            </w:pPr>
            <w:r>
              <w:t>9</w:t>
            </w:r>
          </w:p>
        </w:tc>
        <w:tc>
          <w:tcPr>
            <w:tcW w:w="992" w:type="dxa"/>
            <w:vAlign w:val="center"/>
          </w:tcPr>
          <w:p w14:paraId="0170AC43">
            <w:pPr>
              <w:pStyle w:val="16"/>
            </w:pPr>
            <w:r>
              <w:t>2080505</w:t>
            </w:r>
          </w:p>
        </w:tc>
        <w:tc>
          <w:tcPr>
            <w:tcW w:w="4535" w:type="dxa"/>
            <w:vAlign w:val="center"/>
          </w:tcPr>
          <w:p w14:paraId="5AD93DFF">
            <w:pPr>
              <w:pStyle w:val="16"/>
            </w:pPr>
            <w:r>
              <w:t>机关事业单位基本养老保险缴费支出</w:t>
            </w:r>
          </w:p>
        </w:tc>
        <w:tc>
          <w:tcPr>
            <w:tcW w:w="1361" w:type="dxa"/>
            <w:vAlign w:val="center"/>
          </w:tcPr>
          <w:p w14:paraId="027248F7">
            <w:pPr>
              <w:pStyle w:val="15"/>
            </w:pPr>
            <w:r>
              <w:t>15.63</w:t>
            </w:r>
          </w:p>
        </w:tc>
        <w:tc>
          <w:tcPr>
            <w:tcW w:w="1361" w:type="dxa"/>
            <w:vAlign w:val="center"/>
          </w:tcPr>
          <w:p w14:paraId="7AB141CB">
            <w:pPr>
              <w:pStyle w:val="15"/>
            </w:pPr>
            <w:r>
              <w:t>15.63</w:t>
            </w:r>
          </w:p>
        </w:tc>
        <w:tc>
          <w:tcPr>
            <w:tcW w:w="1361" w:type="dxa"/>
            <w:vAlign w:val="center"/>
          </w:tcPr>
          <w:p w14:paraId="68AAF41F">
            <w:pPr>
              <w:pStyle w:val="15"/>
            </w:pPr>
          </w:p>
        </w:tc>
        <w:tc>
          <w:tcPr>
            <w:tcW w:w="1361" w:type="dxa"/>
            <w:vAlign w:val="center"/>
          </w:tcPr>
          <w:p w14:paraId="2BBD2780">
            <w:pPr>
              <w:pStyle w:val="15"/>
            </w:pPr>
          </w:p>
        </w:tc>
        <w:tc>
          <w:tcPr>
            <w:tcW w:w="1361" w:type="dxa"/>
            <w:vAlign w:val="center"/>
          </w:tcPr>
          <w:p w14:paraId="57C15ADB">
            <w:pPr>
              <w:pStyle w:val="15"/>
            </w:pPr>
          </w:p>
        </w:tc>
        <w:tc>
          <w:tcPr>
            <w:tcW w:w="1361" w:type="dxa"/>
            <w:vAlign w:val="center"/>
          </w:tcPr>
          <w:p w14:paraId="12D1E64D">
            <w:pPr>
              <w:pStyle w:val="15"/>
            </w:pPr>
          </w:p>
        </w:tc>
      </w:tr>
      <w:tr w14:paraId="6C87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C5F8">
            <w:pPr>
              <w:pStyle w:val="17"/>
            </w:pPr>
            <w:r>
              <w:t>10</w:t>
            </w:r>
          </w:p>
        </w:tc>
        <w:tc>
          <w:tcPr>
            <w:tcW w:w="992" w:type="dxa"/>
            <w:vAlign w:val="center"/>
          </w:tcPr>
          <w:p w14:paraId="67BBDA83">
            <w:pPr>
              <w:pStyle w:val="16"/>
            </w:pPr>
            <w:r>
              <w:t>210</w:t>
            </w:r>
          </w:p>
        </w:tc>
        <w:tc>
          <w:tcPr>
            <w:tcW w:w="4535" w:type="dxa"/>
            <w:vAlign w:val="center"/>
          </w:tcPr>
          <w:p w14:paraId="4E0C20D5">
            <w:pPr>
              <w:pStyle w:val="16"/>
            </w:pPr>
            <w:r>
              <w:t>卫生健康支出</w:t>
            </w:r>
          </w:p>
        </w:tc>
        <w:tc>
          <w:tcPr>
            <w:tcW w:w="1361" w:type="dxa"/>
            <w:vAlign w:val="center"/>
          </w:tcPr>
          <w:p w14:paraId="66263833">
            <w:pPr>
              <w:pStyle w:val="15"/>
            </w:pPr>
            <w:r>
              <w:t>9.81</w:t>
            </w:r>
          </w:p>
        </w:tc>
        <w:tc>
          <w:tcPr>
            <w:tcW w:w="1361" w:type="dxa"/>
            <w:vAlign w:val="center"/>
          </w:tcPr>
          <w:p w14:paraId="3A294D98">
            <w:pPr>
              <w:pStyle w:val="15"/>
            </w:pPr>
            <w:r>
              <w:t>9.81</w:t>
            </w:r>
          </w:p>
        </w:tc>
        <w:tc>
          <w:tcPr>
            <w:tcW w:w="1361" w:type="dxa"/>
            <w:vAlign w:val="center"/>
          </w:tcPr>
          <w:p w14:paraId="713965C3">
            <w:pPr>
              <w:pStyle w:val="15"/>
            </w:pPr>
          </w:p>
        </w:tc>
        <w:tc>
          <w:tcPr>
            <w:tcW w:w="1361" w:type="dxa"/>
            <w:vAlign w:val="center"/>
          </w:tcPr>
          <w:p w14:paraId="5234A2CB">
            <w:pPr>
              <w:pStyle w:val="15"/>
            </w:pPr>
          </w:p>
        </w:tc>
        <w:tc>
          <w:tcPr>
            <w:tcW w:w="1361" w:type="dxa"/>
            <w:vAlign w:val="center"/>
          </w:tcPr>
          <w:p w14:paraId="6F645F34">
            <w:pPr>
              <w:pStyle w:val="15"/>
            </w:pPr>
          </w:p>
        </w:tc>
        <w:tc>
          <w:tcPr>
            <w:tcW w:w="1361" w:type="dxa"/>
            <w:vAlign w:val="center"/>
          </w:tcPr>
          <w:p w14:paraId="6D1B992E">
            <w:pPr>
              <w:pStyle w:val="15"/>
            </w:pPr>
          </w:p>
        </w:tc>
      </w:tr>
      <w:tr w14:paraId="10F6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50DC7">
            <w:pPr>
              <w:pStyle w:val="17"/>
            </w:pPr>
            <w:r>
              <w:t>11</w:t>
            </w:r>
          </w:p>
        </w:tc>
        <w:tc>
          <w:tcPr>
            <w:tcW w:w="992" w:type="dxa"/>
            <w:vAlign w:val="center"/>
          </w:tcPr>
          <w:p w14:paraId="35902D92">
            <w:pPr>
              <w:pStyle w:val="16"/>
            </w:pPr>
            <w:r>
              <w:t>21012</w:t>
            </w:r>
          </w:p>
        </w:tc>
        <w:tc>
          <w:tcPr>
            <w:tcW w:w="4535" w:type="dxa"/>
            <w:vAlign w:val="center"/>
          </w:tcPr>
          <w:p w14:paraId="48C3EFE1">
            <w:pPr>
              <w:pStyle w:val="16"/>
            </w:pPr>
            <w:r>
              <w:t>财政对基本医疗保险基金的补助</w:t>
            </w:r>
          </w:p>
        </w:tc>
        <w:tc>
          <w:tcPr>
            <w:tcW w:w="1361" w:type="dxa"/>
            <w:vAlign w:val="center"/>
          </w:tcPr>
          <w:p w14:paraId="608DF85E">
            <w:pPr>
              <w:pStyle w:val="15"/>
            </w:pPr>
            <w:r>
              <w:t>9.81</w:t>
            </w:r>
          </w:p>
        </w:tc>
        <w:tc>
          <w:tcPr>
            <w:tcW w:w="1361" w:type="dxa"/>
            <w:vAlign w:val="center"/>
          </w:tcPr>
          <w:p w14:paraId="07158430">
            <w:pPr>
              <w:pStyle w:val="15"/>
            </w:pPr>
            <w:r>
              <w:t>9.81</w:t>
            </w:r>
          </w:p>
        </w:tc>
        <w:tc>
          <w:tcPr>
            <w:tcW w:w="1361" w:type="dxa"/>
            <w:vAlign w:val="center"/>
          </w:tcPr>
          <w:p w14:paraId="0206CC54">
            <w:pPr>
              <w:pStyle w:val="15"/>
            </w:pPr>
          </w:p>
        </w:tc>
        <w:tc>
          <w:tcPr>
            <w:tcW w:w="1361" w:type="dxa"/>
            <w:vAlign w:val="center"/>
          </w:tcPr>
          <w:p w14:paraId="6371E788">
            <w:pPr>
              <w:pStyle w:val="15"/>
            </w:pPr>
          </w:p>
        </w:tc>
        <w:tc>
          <w:tcPr>
            <w:tcW w:w="1361" w:type="dxa"/>
            <w:vAlign w:val="center"/>
          </w:tcPr>
          <w:p w14:paraId="639CCEB9">
            <w:pPr>
              <w:pStyle w:val="15"/>
            </w:pPr>
          </w:p>
        </w:tc>
        <w:tc>
          <w:tcPr>
            <w:tcW w:w="1361" w:type="dxa"/>
            <w:vAlign w:val="center"/>
          </w:tcPr>
          <w:p w14:paraId="08751392">
            <w:pPr>
              <w:pStyle w:val="15"/>
            </w:pPr>
          </w:p>
        </w:tc>
      </w:tr>
      <w:tr w14:paraId="683F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6E79">
            <w:pPr>
              <w:pStyle w:val="17"/>
            </w:pPr>
            <w:r>
              <w:t>12</w:t>
            </w:r>
          </w:p>
        </w:tc>
        <w:tc>
          <w:tcPr>
            <w:tcW w:w="992" w:type="dxa"/>
            <w:vAlign w:val="center"/>
          </w:tcPr>
          <w:p w14:paraId="2755A4E7">
            <w:pPr>
              <w:pStyle w:val="16"/>
            </w:pPr>
            <w:r>
              <w:t>2101201</w:t>
            </w:r>
          </w:p>
        </w:tc>
        <w:tc>
          <w:tcPr>
            <w:tcW w:w="4535" w:type="dxa"/>
            <w:vAlign w:val="center"/>
          </w:tcPr>
          <w:p w14:paraId="02D05C7D">
            <w:pPr>
              <w:pStyle w:val="16"/>
            </w:pPr>
            <w:r>
              <w:t>财政对职工基本医疗保险基金的补助</w:t>
            </w:r>
          </w:p>
        </w:tc>
        <w:tc>
          <w:tcPr>
            <w:tcW w:w="1361" w:type="dxa"/>
            <w:vAlign w:val="center"/>
          </w:tcPr>
          <w:p w14:paraId="1AFF1CD3">
            <w:pPr>
              <w:pStyle w:val="15"/>
            </w:pPr>
            <w:r>
              <w:t>9.81</w:t>
            </w:r>
          </w:p>
        </w:tc>
        <w:tc>
          <w:tcPr>
            <w:tcW w:w="1361" w:type="dxa"/>
            <w:vAlign w:val="center"/>
          </w:tcPr>
          <w:p w14:paraId="6D5D2618">
            <w:pPr>
              <w:pStyle w:val="15"/>
            </w:pPr>
            <w:r>
              <w:t>9.81</w:t>
            </w:r>
          </w:p>
        </w:tc>
        <w:tc>
          <w:tcPr>
            <w:tcW w:w="1361" w:type="dxa"/>
            <w:vAlign w:val="center"/>
          </w:tcPr>
          <w:p w14:paraId="0972FB43">
            <w:pPr>
              <w:pStyle w:val="15"/>
            </w:pPr>
          </w:p>
        </w:tc>
        <w:tc>
          <w:tcPr>
            <w:tcW w:w="1361" w:type="dxa"/>
            <w:vAlign w:val="center"/>
          </w:tcPr>
          <w:p w14:paraId="053084B7">
            <w:pPr>
              <w:pStyle w:val="15"/>
            </w:pPr>
          </w:p>
        </w:tc>
        <w:tc>
          <w:tcPr>
            <w:tcW w:w="1361" w:type="dxa"/>
            <w:vAlign w:val="center"/>
          </w:tcPr>
          <w:p w14:paraId="69255C82">
            <w:pPr>
              <w:pStyle w:val="15"/>
            </w:pPr>
          </w:p>
        </w:tc>
        <w:tc>
          <w:tcPr>
            <w:tcW w:w="1361" w:type="dxa"/>
            <w:vAlign w:val="center"/>
          </w:tcPr>
          <w:p w14:paraId="68D91C82">
            <w:pPr>
              <w:pStyle w:val="15"/>
            </w:pPr>
          </w:p>
        </w:tc>
      </w:tr>
      <w:tr w14:paraId="1ACE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8252">
            <w:pPr>
              <w:pStyle w:val="17"/>
            </w:pPr>
            <w:r>
              <w:t>13</w:t>
            </w:r>
          </w:p>
        </w:tc>
        <w:tc>
          <w:tcPr>
            <w:tcW w:w="992" w:type="dxa"/>
            <w:vAlign w:val="center"/>
          </w:tcPr>
          <w:p w14:paraId="14DD3E83">
            <w:pPr>
              <w:pStyle w:val="16"/>
            </w:pPr>
            <w:r>
              <w:t>229</w:t>
            </w:r>
          </w:p>
        </w:tc>
        <w:tc>
          <w:tcPr>
            <w:tcW w:w="4535" w:type="dxa"/>
            <w:vAlign w:val="center"/>
          </w:tcPr>
          <w:p w14:paraId="34F4AC01">
            <w:pPr>
              <w:pStyle w:val="16"/>
            </w:pPr>
            <w:r>
              <w:t>其他支出</w:t>
            </w:r>
          </w:p>
        </w:tc>
        <w:tc>
          <w:tcPr>
            <w:tcW w:w="1361" w:type="dxa"/>
            <w:vAlign w:val="center"/>
          </w:tcPr>
          <w:p w14:paraId="22A2752B">
            <w:pPr>
              <w:pStyle w:val="15"/>
            </w:pPr>
            <w:r>
              <w:t>7746.74</w:t>
            </w:r>
          </w:p>
        </w:tc>
        <w:tc>
          <w:tcPr>
            <w:tcW w:w="1361" w:type="dxa"/>
            <w:vAlign w:val="center"/>
          </w:tcPr>
          <w:p w14:paraId="6BC28F15">
            <w:pPr>
              <w:pStyle w:val="15"/>
            </w:pPr>
          </w:p>
        </w:tc>
        <w:tc>
          <w:tcPr>
            <w:tcW w:w="1361" w:type="dxa"/>
            <w:vAlign w:val="center"/>
          </w:tcPr>
          <w:p w14:paraId="12F8896A">
            <w:pPr>
              <w:pStyle w:val="15"/>
            </w:pPr>
            <w:r>
              <w:t>7746.74</w:t>
            </w:r>
          </w:p>
        </w:tc>
        <w:tc>
          <w:tcPr>
            <w:tcW w:w="1361" w:type="dxa"/>
            <w:vAlign w:val="center"/>
          </w:tcPr>
          <w:p w14:paraId="0792EFBE">
            <w:pPr>
              <w:pStyle w:val="15"/>
            </w:pPr>
          </w:p>
        </w:tc>
        <w:tc>
          <w:tcPr>
            <w:tcW w:w="1361" w:type="dxa"/>
            <w:vAlign w:val="center"/>
          </w:tcPr>
          <w:p w14:paraId="5EF6D0DC">
            <w:pPr>
              <w:pStyle w:val="15"/>
            </w:pPr>
          </w:p>
        </w:tc>
        <w:tc>
          <w:tcPr>
            <w:tcW w:w="1361" w:type="dxa"/>
            <w:vAlign w:val="center"/>
          </w:tcPr>
          <w:p w14:paraId="74BE8E38">
            <w:pPr>
              <w:pStyle w:val="15"/>
            </w:pPr>
          </w:p>
        </w:tc>
      </w:tr>
      <w:tr w14:paraId="439E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3DDD">
            <w:pPr>
              <w:pStyle w:val="17"/>
            </w:pPr>
            <w:r>
              <w:t>14</w:t>
            </w:r>
          </w:p>
        </w:tc>
        <w:tc>
          <w:tcPr>
            <w:tcW w:w="992" w:type="dxa"/>
            <w:vAlign w:val="center"/>
          </w:tcPr>
          <w:p w14:paraId="5288FEEE">
            <w:pPr>
              <w:pStyle w:val="16"/>
            </w:pPr>
            <w:r>
              <w:t>22904</w:t>
            </w:r>
          </w:p>
        </w:tc>
        <w:tc>
          <w:tcPr>
            <w:tcW w:w="4535" w:type="dxa"/>
            <w:vAlign w:val="center"/>
          </w:tcPr>
          <w:p w14:paraId="2857F669">
            <w:pPr>
              <w:pStyle w:val="16"/>
            </w:pPr>
            <w:r>
              <w:t>其他政府性基金及对应专项债务收入安排的支出</w:t>
            </w:r>
          </w:p>
        </w:tc>
        <w:tc>
          <w:tcPr>
            <w:tcW w:w="1361" w:type="dxa"/>
            <w:vAlign w:val="center"/>
          </w:tcPr>
          <w:p w14:paraId="2C5A3A2F">
            <w:pPr>
              <w:pStyle w:val="15"/>
            </w:pPr>
            <w:r>
              <w:t>7746.74</w:t>
            </w:r>
          </w:p>
        </w:tc>
        <w:tc>
          <w:tcPr>
            <w:tcW w:w="1361" w:type="dxa"/>
            <w:vAlign w:val="center"/>
          </w:tcPr>
          <w:p w14:paraId="0FE2D690">
            <w:pPr>
              <w:pStyle w:val="15"/>
            </w:pPr>
          </w:p>
        </w:tc>
        <w:tc>
          <w:tcPr>
            <w:tcW w:w="1361" w:type="dxa"/>
            <w:vAlign w:val="center"/>
          </w:tcPr>
          <w:p w14:paraId="4E78D655">
            <w:pPr>
              <w:pStyle w:val="15"/>
            </w:pPr>
            <w:r>
              <w:t>7746.74</w:t>
            </w:r>
          </w:p>
        </w:tc>
        <w:tc>
          <w:tcPr>
            <w:tcW w:w="1361" w:type="dxa"/>
            <w:vAlign w:val="center"/>
          </w:tcPr>
          <w:p w14:paraId="512CEED0">
            <w:pPr>
              <w:pStyle w:val="15"/>
            </w:pPr>
          </w:p>
        </w:tc>
        <w:tc>
          <w:tcPr>
            <w:tcW w:w="1361" w:type="dxa"/>
            <w:vAlign w:val="center"/>
          </w:tcPr>
          <w:p w14:paraId="0272A934">
            <w:pPr>
              <w:pStyle w:val="15"/>
            </w:pPr>
          </w:p>
        </w:tc>
        <w:tc>
          <w:tcPr>
            <w:tcW w:w="1361" w:type="dxa"/>
            <w:vAlign w:val="center"/>
          </w:tcPr>
          <w:p w14:paraId="3BBE3E71">
            <w:pPr>
              <w:pStyle w:val="15"/>
            </w:pPr>
          </w:p>
        </w:tc>
      </w:tr>
      <w:tr w14:paraId="4B0E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1733">
            <w:pPr>
              <w:pStyle w:val="17"/>
            </w:pPr>
            <w:r>
              <w:t>15</w:t>
            </w:r>
          </w:p>
        </w:tc>
        <w:tc>
          <w:tcPr>
            <w:tcW w:w="992" w:type="dxa"/>
            <w:vAlign w:val="center"/>
          </w:tcPr>
          <w:p w14:paraId="169E0904">
            <w:pPr>
              <w:pStyle w:val="16"/>
            </w:pPr>
            <w:r>
              <w:t>2290402</w:t>
            </w:r>
          </w:p>
        </w:tc>
        <w:tc>
          <w:tcPr>
            <w:tcW w:w="4535" w:type="dxa"/>
            <w:vAlign w:val="center"/>
          </w:tcPr>
          <w:p w14:paraId="4885CDE3">
            <w:pPr>
              <w:pStyle w:val="16"/>
            </w:pPr>
            <w:r>
              <w:t>其他地方自行试点项目收益专项债券收入安排的支出</w:t>
            </w:r>
          </w:p>
        </w:tc>
        <w:tc>
          <w:tcPr>
            <w:tcW w:w="1361" w:type="dxa"/>
            <w:vAlign w:val="center"/>
          </w:tcPr>
          <w:p w14:paraId="53A0C447">
            <w:pPr>
              <w:pStyle w:val="15"/>
            </w:pPr>
            <w:r>
              <w:t>7746.74</w:t>
            </w:r>
          </w:p>
        </w:tc>
        <w:tc>
          <w:tcPr>
            <w:tcW w:w="1361" w:type="dxa"/>
            <w:vAlign w:val="center"/>
          </w:tcPr>
          <w:p w14:paraId="401A564E">
            <w:pPr>
              <w:pStyle w:val="15"/>
            </w:pPr>
          </w:p>
        </w:tc>
        <w:tc>
          <w:tcPr>
            <w:tcW w:w="1361" w:type="dxa"/>
            <w:vAlign w:val="center"/>
          </w:tcPr>
          <w:p w14:paraId="1A78D07C">
            <w:pPr>
              <w:pStyle w:val="15"/>
            </w:pPr>
            <w:r>
              <w:t>7746.74</w:t>
            </w:r>
          </w:p>
        </w:tc>
        <w:tc>
          <w:tcPr>
            <w:tcW w:w="1361" w:type="dxa"/>
            <w:vAlign w:val="center"/>
          </w:tcPr>
          <w:p w14:paraId="22400CB4">
            <w:pPr>
              <w:pStyle w:val="15"/>
            </w:pPr>
          </w:p>
        </w:tc>
        <w:tc>
          <w:tcPr>
            <w:tcW w:w="1361" w:type="dxa"/>
            <w:vAlign w:val="center"/>
          </w:tcPr>
          <w:p w14:paraId="0ABBFCBE">
            <w:pPr>
              <w:pStyle w:val="15"/>
            </w:pPr>
          </w:p>
        </w:tc>
        <w:tc>
          <w:tcPr>
            <w:tcW w:w="1361" w:type="dxa"/>
            <w:vAlign w:val="center"/>
          </w:tcPr>
          <w:p w14:paraId="6644F3FD">
            <w:pPr>
              <w:pStyle w:val="15"/>
            </w:pPr>
          </w:p>
        </w:tc>
      </w:tr>
    </w:tbl>
    <w:p w14:paraId="5AE356D7">
      <w:pPr>
        <w:sectPr>
          <w:pgSz w:w="16840" w:h="11900" w:orient="landscape"/>
          <w:pgMar w:top="1361" w:right="1020" w:bottom="1134" w:left="1020" w:header="720" w:footer="720" w:gutter="0"/>
          <w:cols w:space="720" w:num="1"/>
        </w:sectPr>
      </w:pPr>
    </w:p>
    <w:p w14:paraId="746570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AA7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329C18">
            <w:pPr>
              <w:pStyle w:val="13"/>
            </w:pPr>
            <w:r>
              <w:t>360017石家庄市藁城区第六中学</w:t>
            </w:r>
          </w:p>
        </w:tc>
        <w:tc>
          <w:tcPr>
            <w:tcW w:w="3402" w:type="dxa"/>
            <w:tcBorders>
              <w:top w:val="single" w:color="FFFFFF" w:sz="6" w:space="0"/>
              <w:left w:val="single" w:color="FFFFFF" w:sz="6" w:space="0"/>
              <w:right w:val="single" w:color="FFFFFF" w:sz="6" w:space="0"/>
            </w:tcBorders>
            <w:vAlign w:val="center"/>
          </w:tcPr>
          <w:p w14:paraId="219B48DD">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35379336">
            <w:pPr>
              <w:pStyle w:val="11"/>
            </w:pPr>
            <w:r>
              <w:t>单位：万元</w:t>
            </w:r>
          </w:p>
        </w:tc>
      </w:tr>
      <w:tr w14:paraId="68BC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A61DB">
            <w:pPr>
              <w:pStyle w:val="14"/>
            </w:pPr>
            <w:r>
              <w:t>序号</w:t>
            </w:r>
          </w:p>
        </w:tc>
        <w:tc>
          <w:tcPr>
            <w:tcW w:w="4876" w:type="dxa"/>
            <w:gridSpan w:val="2"/>
            <w:vAlign w:val="center"/>
          </w:tcPr>
          <w:p w14:paraId="13894E7E">
            <w:pPr>
              <w:pStyle w:val="14"/>
            </w:pPr>
            <w:r>
              <w:t>收入</w:t>
            </w:r>
          </w:p>
        </w:tc>
        <w:tc>
          <w:tcPr>
            <w:tcW w:w="9298" w:type="dxa"/>
            <w:gridSpan w:val="5"/>
            <w:vAlign w:val="center"/>
          </w:tcPr>
          <w:p w14:paraId="7051AA73">
            <w:pPr>
              <w:pStyle w:val="14"/>
            </w:pPr>
            <w:r>
              <w:t>支出</w:t>
            </w:r>
          </w:p>
        </w:tc>
      </w:tr>
      <w:tr w14:paraId="1FE0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0F8DEF"/>
        </w:tc>
        <w:tc>
          <w:tcPr>
            <w:tcW w:w="3402" w:type="dxa"/>
            <w:vAlign w:val="center"/>
          </w:tcPr>
          <w:p w14:paraId="2A962104">
            <w:pPr>
              <w:pStyle w:val="14"/>
            </w:pPr>
            <w:r>
              <w:t>项  目</w:t>
            </w:r>
          </w:p>
        </w:tc>
        <w:tc>
          <w:tcPr>
            <w:tcW w:w="1474" w:type="dxa"/>
            <w:vAlign w:val="center"/>
          </w:tcPr>
          <w:p w14:paraId="519A8D46">
            <w:pPr>
              <w:pStyle w:val="14"/>
            </w:pPr>
            <w:r>
              <w:t>金额</w:t>
            </w:r>
          </w:p>
        </w:tc>
        <w:tc>
          <w:tcPr>
            <w:tcW w:w="3402" w:type="dxa"/>
            <w:vAlign w:val="center"/>
          </w:tcPr>
          <w:p w14:paraId="5CD854A6">
            <w:pPr>
              <w:pStyle w:val="14"/>
            </w:pPr>
            <w:r>
              <w:t>项  目</w:t>
            </w:r>
          </w:p>
        </w:tc>
        <w:tc>
          <w:tcPr>
            <w:tcW w:w="1474" w:type="dxa"/>
            <w:vAlign w:val="center"/>
          </w:tcPr>
          <w:p w14:paraId="209F6AA9">
            <w:pPr>
              <w:pStyle w:val="14"/>
            </w:pPr>
            <w:r>
              <w:t>合计</w:t>
            </w:r>
          </w:p>
        </w:tc>
        <w:tc>
          <w:tcPr>
            <w:tcW w:w="1474" w:type="dxa"/>
            <w:vAlign w:val="center"/>
          </w:tcPr>
          <w:p w14:paraId="6B9A2188">
            <w:pPr>
              <w:pStyle w:val="14"/>
            </w:pPr>
            <w:r>
              <w:t>一般公共预算财政拨款</w:t>
            </w:r>
          </w:p>
        </w:tc>
        <w:tc>
          <w:tcPr>
            <w:tcW w:w="1474" w:type="dxa"/>
            <w:vAlign w:val="center"/>
          </w:tcPr>
          <w:p w14:paraId="4CE5A64C">
            <w:pPr>
              <w:pStyle w:val="14"/>
            </w:pPr>
            <w:r>
              <w:t>政府性基金预算财政    拨款</w:t>
            </w:r>
          </w:p>
        </w:tc>
        <w:tc>
          <w:tcPr>
            <w:tcW w:w="1474" w:type="dxa"/>
            <w:vAlign w:val="center"/>
          </w:tcPr>
          <w:p w14:paraId="274B526B">
            <w:pPr>
              <w:pStyle w:val="14"/>
            </w:pPr>
            <w:r>
              <w:t>国有资本经营预算财政拨款</w:t>
            </w:r>
          </w:p>
        </w:tc>
      </w:tr>
      <w:tr w14:paraId="286D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BA5CD">
            <w:pPr>
              <w:pStyle w:val="14"/>
            </w:pPr>
            <w:r>
              <w:t>栏次</w:t>
            </w:r>
          </w:p>
        </w:tc>
        <w:tc>
          <w:tcPr>
            <w:tcW w:w="3402" w:type="dxa"/>
            <w:vAlign w:val="center"/>
          </w:tcPr>
          <w:p w14:paraId="01F0977A">
            <w:pPr>
              <w:pStyle w:val="14"/>
            </w:pPr>
            <w:r>
              <w:t>1</w:t>
            </w:r>
          </w:p>
        </w:tc>
        <w:tc>
          <w:tcPr>
            <w:tcW w:w="1474" w:type="dxa"/>
            <w:vAlign w:val="center"/>
          </w:tcPr>
          <w:p w14:paraId="66669287">
            <w:pPr>
              <w:pStyle w:val="14"/>
            </w:pPr>
            <w:r>
              <w:t>2</w:t>
            </w:r>
          </w:p>
        </w:tc>
        <w:tc>
          <w:tcPr>
            <w:tcW w:w="3402" w:type="dxa"/>
            <w:vAlign w:val="center"/>
          </w:tcPr>
          <w:p w14:paraId="07E790B3">
            <w:pPr>
              <w:pStyle w:val="14"/>
            </w:pPr>
            <w:r>
              <w:t>3</w:t>
            </w:r>
          </w:p>
        </w:tc>
        <w:tc>
          <w:tcPr>
            <w:tcW w:w="1474" w:type="dxa"/>
            <w:vAlign w:val="center"/>
          </w:tcPr>
          <w:p w14:paraId="48D18397">
            <w:pPr>
              <w:pStyle w:val="14"/>
            </w:pPr>
            <w:r>
              <w:t>4</w:t>
            </w:r>
          </w:p>
        </w:tc>
        <w:tc>
          <w:tcPr>
            <w:tcW w:w="1474" w:type="dxa"/>
            <w:vAlign w:val="center"/>
          </w:tcPr>
          <w:p w14:paraId="6776E974">
            <w:pPr>
              <w:pStyle w:val="14"/>
            </w:pPr>
            <w:r>
              <w:t>5</w:t>
            </w:r>
          </w:p>
        </w:tc>
        <w:tc>
          <w:tcPr>
            <w:tcW w:w="1474" w:type="dxa"/>
            <w:vAlign w:val="center"/>
          </w:tcPr>
          <w:p w14:paraId="32BD1187">
            <w:pPr>
              <w:pStyle w:val="14"/>
            </w:pPr>
            <w:r>
              <w:t>6</w:t>
            </w:r>
          </w:p>
        </w:tc>
        <w:tc>
          <w:tcPr>
            <w:tcW w:w="1474" w:type="dxa"/>
            <w:vAlign w:val="center"/>
          </w:tcPr>
          <w:p w14:paraId="2CF226ED">
            <w:pPr>
              <w:pStyle w:val="14"/>
            </w:pPr>
            <w:r>
              <w:t>7</w:t>
            </w:r>
          </w:p>
        </w:tc>
      </w:tr>
      <w:tr w14:paraId="24673D3F">
        <w:tblPrEx>
          <w:tblCellMar>
            <w:top w:w="0" w:type="dxa"/>
            <w:left w:w="108" w:type="dxa"/>
            <w:bottom w:w="0" w:type="dxa"/>
            <w:right w:w="108" w:type="dxa"/>
          </w:tblCellMar>
        </w:tblPrEx>
        <w:trPr>
          <w:trHeight w:val="369" w:hRule="atLeast"/>
          <w:jc w:val="center"/>
        </w:trPr>
        <w:tc>
          <w:tcPr>
            <w:tcW w:w="850" w:type="dxa"/>
            <w:vAlign w:val="center"/>
          </w:tcPr>
          <w:p w14:paraId="320622A3">
            <w:pPr>
              <w:pStyle w:val="17"/>
            </w:pPr>
            <w:r>
              <w:t>1</w:t>
            </w:r>
          </w:p>
        </w:tc>
        <w:tc>
          <w:tcPr>
            <w:tcW w:w="3402" w:type="dxa"/>
            <w:vAlign w:val="center"/>
          </w:tcPr>
          <w:p w14:paraId="6CF182E0">
            <w:pPr>
              <w:pStyle w:val="16"/>
            </w:pPr>
            <w:r>
              <w:t>一、一般公共预算拨款</w:t>
            </w:r>
          </w:p>
        </w:tc>
        <w:tc>
          <w:tcPr>
            <w:tcW w:w="1474" w:type="dxa"/>
            <w:vAlign w:val="center"/>
          </w:tcPr>
          <w:p w14:paraId="4D563EF2">
            <w:pPr>
              <w:pStyle w:val="15"/>
            </w:pPr>
            <w:r>
              <w:t>253.73</w:t>
            </w:r>
          </w:p>
        </w:tc>
        <w:tc>
          <w:tcPr>
            <w:tcW w:w="3402" w:type="dxa"/>
            <w:vAlign w:val="center"/>
          </w:tcPr>
          <w:p w14:paraId="7683F9E8">
            <w:pPr>
              <w:pStyle w:val="16"/>
            </w:pPr>
            <w:r>
              <w:t>一、一般公共服务支出</w:t>
            </w:r>
          </w:p>
        </w:tc>
        <w:tc>
          <w:tcPr>
            <w:tcW w:w="1474" w:type="dxa"/>
            <w:vAlign w:val="center"/>
          </w:tcPr>
          <w:p w14:paraId="645409C8">
            <w:pPr>
              <w:pStyle w:val="15"/>
            </w:pPr>
          </w:p>
        </w:tc>
        <w:tc>
          <w:tcPr>
            <w:tcW w:w="1474" w:type="dxa"/>
            <w:vAlign w:val="center"/>
          </w:tcPr>
          <w:p w14:paraId="37F17C78">
            <w:pPr>
              <w:pStyle w:val="15"/>
            </w:pPr>
          </w:p>
        </w:tc>
        <w:tc>
          <w:tcPr>
            <w:tcW w:w="1474" w:type="dxa"/>
            <w:vAlign w:val="center"/>
          </w:tcPr>
          <w:p w14:paraId="0256CA14">
            <w:pPr>
              <w:pStyle w:val="15"/>
            </w:pPr>
          </w:p>
        </w:tc>
        <w:tc>
          <w:tcPr>
            <w:tcW w:w="1474" w:type="dxa"/>
            <w:vAlign w:val="center"/>
          </w:tcPr>
          <w:p w14:paraId="13EC8929">
            <w:pPr>
              <w:pStyle w:val="15"/>
            </w:pPr>
          </w:p>
        </w:tc>
      </w:tr>
      <w:tr w14:paraId="36D5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D4DD">
            <w:pPr>
              <w:pStyle w:val="17"/>
            </w:pPr>
            <w:r>
              <w:t>2</w:t>
            </w:r>
          </w:p>
        </w:tc>
        <w:tc>
          <w:tcPr>
            <w:tcW w:w="3402" w:type="dxa"/>
            <w:vAlign w:val="center"/>
          </w:tcPr>
          <w:p w14:paraId="28752C2E">
            <w:pPr>
              <w:pStyle w:val="16"/>
            </w:pPr>
            <w:r>
              <w:t>二、政府性基金预算拨款</w:t>
            </w:r>
          </w:p>
        </w:tc>
        <w:tc>
          <w:tcPr>
            <w:tcW w:w="1474" w:type="dxa"/>
            <w:vAlign w:val="center"/>
          </w:tcPr>
          <w:p w14:paraId="1FC14DF5">
            <w:pPr>
              <w:pStyle w:val="15"/>
            </w:pPr>
          </w:p>
        </w:tc>
        <w:tc>
          <w:tcPr>
            <w:tcW w:w="3402" w:type="dxa"/>
            <w:vAlign w:val="center"/>
          </w:tcPr>
          <w:p w14:paraId="1FFDC39B">
            <w:pPr>
              <w:pStyle w:val="16"/>
            </w:pPr>
            <w:r>
              <w:t>二、外交支出</w:t>
            </w:r>
          </w:p>
        </w:tc>
        <w:tc>
          <w:tcPr>
            <w:tcW w:w="1474" w:type="dxa"/>
            <w:vAlign w:val="center"/>
          </w:tcPr>
          <w:p w14:paraId="0D925237">
            <w:pPr>
              <w:pStyle w:val="15"/>
            </w:pPr>
          </w:p>
        </w:tc>
        <w:tc>
          <w:tcPr>
            <w:tcW w:w="1474" w:type="dxa"/>
            <w:vAlign w:val="center"/>
          </w:tcPr>
          <w:p w14:paraId="798AFAC5">
            <w:pPr>
              <w:pStyle w:val="15"/>
            </w:pPr>
          </w:p>
        </w:tc>
        <w:tc>
          <w:tcPr>
            <w:tcW w:w="1474" w:type="dxa"/>
            <w:vAlign w:val="center"/>
          </w:tcPr>
          <w:p w14:paraId="1C545DBC">
            <w:pPr>
              <w:pStyle w:val="15"/>
            </w:pPr>
          </w:p>
        </w:tc>
        <w:tc>
          <w:tcPr>
            <w:tcW w:w="1474" w:type="dxa"/>
            <w:vAlign w:val="center"/>
          </w:tcPr>
          <w:p w14:paraId="72EC5D25">
            <w:pPr>
              <w:pStyle w:val="15"/>
            </w:pPr>
          </w:p>
        </w:tc>
      </w:tr>
      <w:tr w14:paraId="74A8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726B">
            <w:pPr>
              <w:pStyle w:val="17"/>
            </w:pPr>
            <w:r>
              <w:t>3</w:t>
            </w:r>
          </w:p>
        </w:tc>
        <w:tc>
          <w:tcPr>
            <w:tcW w:w="3402" w:type="dxa"/>
            <w:vAlign w:val="center"/>
          </w:tcPr>
          <w:p w14:paraId="5157875B">
            <w:pPr>
              <w:pStyle w:val="16"/>
            </w:pPr>
            <w:r>
              <w:t>三、国有资本经营预算拨款</w:t>
            </w:r>
          </w:p>
        </w:tc>
        <w:tc>
          <w:tcPr>
            <w:tcW w:w="1474" w:type="dxa"/>
            <w:vAlign w:val="center"/>
          </w:tcPr>
          <w:p w14:paraId="4CE7C044">
            <w:pPr>
              <w:pStyle w:val="15"/>
            </w:pPr>
          </w:p>
        </w:tc>
        <w:tc>
          <w:tcPr>
            <w:tcW w:w="3402" w:type="dxa"/>
            <w:vAlign w:val="center"/>
          </w:tcPr>
          <w:p w14:paraId="58A97C3B">
            <w:pPr>
              <w:pStyle w:val="16"/>
            </w:pPr>
            <w:r>
              <w:t>三、国防支出</w:t>
            </w:r>
          </w:p>
        </w:tc>
        <w:tc>
          <w:tcPr>
            <w:tcW w:w="1474" w:type="dxa"/>
            <w:vAlign w:val="center"/>
          </w:tcPr>
          <w:p w14:paraId="66DF1195">
            <w:pPr>
              <w:pStyle w:val="15"/>
            </w:pPr>
          </w:p>
        </w:tc>
        <w:tc>
          <w:tcPr>
            <w:tcW w:w="1474" w:type="dxa"/>
            <w:vAlign w:val="center"/>
          </w:tcPr>
          <w:p w14:paraId="27F116D9">
            <w:pPr>
              <w:pStyle w:val="15"/>
            </w:pPr>
          </w:p>
        </w:tc>
        <w:tc>
          <w:tcPr>
            <w:tcW w:w="1474" w:type="dxa"/>
            <w:vAlign w:val="center"/>
          </w:tcPr>
          <w:p w14:paraId="004E1CB3">
            <w:pPr>
              <w:pStyle w:val="15"/>
            </w:pPr>
          </w:p>
        </w:tc>
        <w:tc>
          <w:tcPr>
            <w:tcW w:w="1474" w:type="dxa"/>
            <w:vAlign w:val="center"/>
          </w:tcPr>
          <w:p w14:paraId="29DE4BB0">
            <w:pPr>
              <w:pStyle w:val="15"/>
            </w:pPr>
          </w:p>
        </w:tc>
      </w:tr>
      <w:tr w14:paraId="64F3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1C898">
            <w:pPr>
              <w:pStyle w:val="17"/>
            </w:pPr>
            <w:r>
              <w:t>4</w:t>
            </w:r>
          </w:p>
        </w:tc>
        <w:tc>
          <w:tcPr>
            <w:tcW w:w="3402" w:type="dxa"/>
            <w:vAlign w:val="center"/>
          </w:tcPr>
          <w:p w14:paraId="5CB3166F">
            <w:pPr>
              <w:pStyle w:val="16"/>
            </w:pPr>
          </w:p>
        </w:tc>
        <w:tc>
          <w:tcPr>
            <w:tcW w:w="1474" w:type="dxa"/>
            <w:vAlign w:val="center"/>
          </w:tcPr>
          <w:p w14:paraId="16A06B06">
            <w:pPr>
              <w:pStyle w:val="15"/>
            </w:pPr>
          </w:p>
        </w:tc>
        <w:tc>
          <w:tcPr>
            <w:tcW w:w="3402" w:type="dxa"/>
            <w:vAlign w:val="center"/>
          </w:tcPr>
          <w:p w14:paraId="77C2436A">
            <w:pPr>
              <w:pStyle w:val="16"/>
            </w:pPr>
            <w:r>
              <w:t>四、公共安全支出</w:t>
            </w:r>
          </w:p>
        </w:tc>
        <w:tc>
          <w:tcPr>
            <w:tcW w:w="1474" w:type="dxa"/>
            <w:vAlign w:val="center"/>
          </w:tcPr>
          <w:p w14:paraId="34A86896">
            <w:pPr>
              <w:pStyle w:val="15"/>
            </w:pPr>
          </w:p>
        </w:tc>
        <w:tc>
          <w:tcPr>
            <w:tcW w:w="1474" w:type="dxa"/>
            <w:vAlign w:val="center"/>
          </w:tcPr>
          <w:p w14:paraId="4B02356C">
            <w:pPr>
              <w:pStyle w:val="15"/>
            </w:pPr>
          </w:p>
        </w:tc>
        <w:tc>
          <w:tcPr>
            <w:tcW w:w="1474" w:type="dxa"/>
            <w:vAlign w:val="center"/>
          </w:tcPr>
          <w:p w14:paraId="1AFBF40C">
            <w:pPr>
              <w:pStyle w:val="15"/>
            </w:pPr>
          </w:p>
        </w:tc>
        <w:tc>
          <w:tcPr>
            <w:tcW w:w="1474" w:type="dxa"/>
            <w:vAlign w:val="center"/>
          </w:tcPr>
          <w:p w14:paraId="03FBA34B">
            <w:pPr>
              <w:pStyle w:val="15"/>
            </w:pPr>
          </w:p>
        </w:tc>
      </w:tr>
      <w:tr w14:paraId="5FC1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B8027">
            <w:pPr>
              <w:pStyle w:val="17"/>
            </w:pPr>
            <w:r>
              <w:t>5</w:t>
            </w:r>
          </w:p>
        </w:tc>
        <w:tc>
          <w:tcPr>
            <w:tcW w:w="3402" w:type="dxa"/>
            <w:vAlign w:val="center"/>
          </w:tcPr>
          <w:p w14:paraId="7F1626A9">
            <w:pPr>
              <w:pStyle w:val="16"/>
            </w:pPr>
          </w:p>
        </w:tc>
        <w:tc>
          <w:tcPr>
            <w:tcW w:w="1474" w:type="dxa"/>
            <w:vAlign w:val="center"/>
          </w:tcPr>
          <w:p w14:paraId="0C149425">
            <w:pPr>
              <w:pStyle w:val="15"/>
            </w:pPr>
          </w:p>
        </w:tc>
        <w:tc>
          <w:tcPr>
            <w:tcW w:w="3402" w:type="dxa"/>
            <w:vAlign w:val="center"/>
          </w:tcPr>
          <w:p w14:paraId="73AE102A">
            <w:pPr>
              <w:pStyle w:val="16"/>
            </w:pPr>
            <w:r>
              <w:t>五、教育支出</w:t>
            </w:r>
          </w:p>
        </w:tc>
        <w:tc>
          <w:tcPr>
            <w:tcW w:w="1474" w:type="dxa"/>
            <w:vAlign w:val="center"/>
          </w:tcPr>
          <w:p w14:paraId="60380C0C">
            <w:pPr>
              <w:pStyle w:val="15"/>
            </w:pPr>
            <w:r>
              <w:t>228.30</w:t>
            </w:r>
          </w:p>
        </w:tc>
        <w:tc>
          <w:tcPr>
            <w:tcW w:w="1474" w:type="dxa"/>
            <w:vAlign w:val="center"/>
          </w:tcPr>
          <w:p w14:paraId="4A0C1346">
            <w:pPr>
              <w:pStyle w:val="15"/>
            </w:pPr>
            <w:r>
              <w:t>228.30</w:t>
            </w:r>
          </w:p>
        </w:tc>
        <w:tc>
          <w:tcPr>
            <w:tcW w:w="1474" w:type="dxa"/>
            <w:vAlign w:val="center"/>
          </w:tcPr>
          <w:p w14:paraId="20B25539">
            <w:pPr>
              <w:pStyle w:val="15"/>
            </w:pPr>
          </w:p>
        </w:tc>
        <w:tc>
          <w:tcPr>
            <w:tcW w:w="1474" w:type="dxa"/>
            <w:vAlign w:val="center"/>
          </w:tcPr>
          <w:p w14:paraId="585E2B9B">
            <w:pPr>
              <w:pStyle w:val="15"/>
            </w:pPr>
          </w:p>
        </w:tc>
      </w:tr>
      <w:tr w14:paraId="3838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4971D">
            <w:pPr>
              <w:pStyle w:val="17"/>
            </w:pPr>
            <w:r>
              <w:t>6</w:t>
            </w:r>
          </w:p>
        </w:tc>
        <w:tc>
          <w:tcPr>
            <w:tcW w:w="3402" w:type="dxa"/>
            <w:vAlign w:val="center"/>
          </w:tcPr>
          <w:p w14:paraId="251E65AD">
            <w:pPr>
              <w:pStyle w:val="16"/>
            </w:pPr>
          </w:p>
        </w:tc>
        <w:tc>
          <w:tcPr>
            <w:tcW w:w="1474" w:type="dxa"/>
            <w:vAlign w:val="center"/>
          </w:tcPr>
          <w:p w14:paraId="5EE63D33">
            <w:pPr>
              <w:pStyle w:val="15"/>
            </w:pPr>
          </w:p>
        </w:tc>
        <w:tc>
          <w:tcPr>
            <w:tcW w:w="3402" w:type="dxa"/>
            <w:vAlign w:val="center"/>
          </w:tcPr>
          <w:p w14:paraId="55EE6C47">
            <w:pPr>
              <w:pStyle w:val="16"/>
            </w:pPr>
            <w:r>
              <w:t>六、科学技术支出</w:t>
            </w:r>
          </w:p>
        </w:tc>
        <w:tc>
          <w:tcPr>
            <w:tcW w:w="1474" w:type="dxa"/>
            <w:vAlign w:val="center"/>
          </w:tcPr>
          <w:p w14:paraId="335881ED">
            <w:pPr>
              <w:pStyle w:val="15"/>
            </w:pPr>
          </w:p>
        </w:tc>
        <w:tc>
          <w:tcPr>
            <w:tcW w:w="1474" w:type="dxa"/>
            <w:vAlign w:val="center"/>
          </w:tcPr>
          <w:p w14:paraId="0985D155">
            <w:pPr>
              <w:pStyle w:val="15"/>
            </w:pPr>
          </w:p>
        </w:tc>
        <w:tc>
          <w:tcPr>
            <w:tcW w:w="1474" w:type="dxa"/>
            <w:vAlign w:val="center"/>
          </w:tcPr>
          <w:p w14:paraId="0AB0B175">
            <w:pPr>
              <w:pStyle w:val="15"/>
            </w:pPr>
          </w:p>
        </w:tc>
        <w:tc>
          <w:tcPr>
            <w:tcW w:w="1474" w:type="dxa"/>
            <w:vAlign w:val="center"/>
          </w:tcPr>
          <w:p w14:paraId="3B426693">
            <w:pPr>
              <w:pStyle w:val="15"/>
            </w:pPr>
          </w:p>
        </w:tc>
      </w:tr>
      <w:tr w14:paraId="5903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8EC2">
            <w:pPr>
              <w:pStyle w:val="17"/>
            </w:pPr>
            <w:r>
              <w:t>7</w:t>
            </w:r>
          </w:p>
        </w:tc>
        <w:tc>
          <w:tcPr>
            <w:tcW w:w="3402" w:type="dxa"/>
            <w:vAlign w:val="center"/>
          </w:tcPr>
          <w:p w14:paraId="6FEAF02C">
            <w:pPr>
              <w:pStyle w:val="16"/>
            </w:pPr>
          </w:p>
        </w:tc>
        <w:tc>
          <w:tcPr>
            <w:tcW w:w="1474" w:type="dxa"/>
            <w:vAlign w:val="center"/>
          </w:tcPr>
          <w:p w14:paraId="7A6C19B0">
            <w:pPr>
              <w:pStyle w:val="15"/>
            </w:pPr>
          </w:p>
        </w:tc>
        <w:tc>
          <w:tcPr>
            <w:tcW w:w="3402" w:type="dxa"/>
            <w:vAlign w:val="center"/>
          </w:tcPr>
          <w:p w14:paraId="4A43AA4D">
            <w:pPr>
              <w:pStyle w:val="16"/>
            </w:pPr>
            <w:r>
              <w:t>七、文化旅游体育与传媒支出</w:t>
            </w:r>
          </w:p>
        </w:tc>
        <w:tc>
          <w:tcPr>
            <w:tcW w:w="1474" w:type="dxa"/>
            <w:vAlign w:val="center"/>
          </w:tcPr>
          <w:p w14:paraId="65D0037D">
            <w:pPr>
              <w:pStyle w:val="15"/>
            </w:pPr>
          </w:p>
        </w:tc>
        <w:tc>
          <w:tcPr>
            <w:tcW w:w="1474" w:type="dxa"/>
            <w:vAlign w:val="center"/>
          </w:tcPr>
          <w:p w14:paraId="375E3020">
            <w:pPr>
              <w:pStyle w:val="15"/>
            </w:pPr>
          </w:p>
        </w:tc>
        <w:tc>
          <w:tcPr>
            <w:tcW w:w="1474" w:type="dxa"/>
            <w:vAlign w:val="center"/>
          </w:tcPr>
          <w:p w14:paraId="049C519E">
            <w:pPr>
              <w:pStyle w:val="15"/>
            </w:pPr>
          </w:p>
        </w:tc>
        <w:tc>
          <w:tcPr>
            <w:tcW w:w="1474" w:type="dxa"/>
            <w:vAlign w:val="center"/>
          </w:tcPr>
          <w:p w14:paraId="0D9DF67E">
            <w:pPr>
              <w:pStyle w:val="15"/>
            </w:pPr>
          </w:p>
        </w:tc>
      </w:tr>
      <w:tr w14:paraId="28E1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92A3E">
            <w:pPr>
              <w:pStyle w:val="17"/>
            </w:pPr>
            <w:r>
              <w:t>8</w:t>
            </w:r>
          </w:p>
        </w:tc>
        <w:tc>
          <w:tcPr>
            <w:tcW w:w="3402" w:type="dxa"/>
            <w:vAlign w:val="center"/>
          </w:tcPr>
          <w:p w14:paraId="3C378C23">
            <w:pPr>
              <w:pStyle w:val="16"/>
            </w:pPr>
          </w:p>
        </w:tc>
        <w:tc>
          <w:tcPr>
            <w:tcW w:w="1474" w:type="dxa"/>
            <w:vAlign w:val="center"/>
          </w:tcPr>
          <w:p w14:paraId="66D64E55">
            <w:pPr>
              <w:pStyle w:val="15"/>
            </w:pPr>
          </w:p>
        </w:tc>
        <w:tc>
          <w:tcPr>
            <w:tcW w:w="3402" w:type="dxa"/>
            <w:vAlign w:val="center"/>
          </w:tcPr>
          <w:p w14:paraId="7E5CD34A">
            <w:pPr>
              <w:pStyle w:val="16"/>
            </w:pPr>
            <w:r>
              <w:t>八、社会保障和就业支出</w:t>
            </w:r>
          </w:p>
        </w:tc>
        <w:tc>
          <w:tcPr>
            <w:tcW w:w="1474" w:type="dxa"/>
            <w:vAlign w:val="center"/>
          </w:tcPr>
          <w:p w14:paraId="222A1719">
            <w:pPr>
              <w:pStyle w:val="15"/>
            </w:pPr>
            <w:r>
              <w:t>15.63</w:t>
            </w:r>
          </w:p>
        </w:tc>
        <w:tc>
          <w:tcPr>
            <w:tcW w:w="1474" w:type="dxa"/>
            <w:vAlign w:val="center"/>
          </w:tcPr>
          <w:p w14:paraId="046B7C1D">
            <w:pPr>
              <w:pStyle w:val="15"/>
            </w:pPr>
            <w:r>
              <w:t>15.63</w:t>
            </w:r>
          </w:p>
        </w:tc>
        <w:tc>
          <w:tcPr>
            <w:tcW w:w="1474" w:type="dxa"/>
            <w:vAlign w:val="center"/>
          </w:tcPr>
          <w:p w14:paraId="5853B22F">
            <w:pPr>
              <w:pStyle w:val="15"/>
            </w:pPr>
          </w:p>
        </w:tc>
        <w:tc>
          <w:tcPr>
            <w:tcW w:w="1474" w:type="dxa"/>
            <w:vAlign w:val="center"/>
          </w:tcPr>
          <w:p w14:paraId="65CF8F0F">
            <w:pPr>
              <w:pStyle w:val="15"/>
            </w:pPr>
          </w:p>
        </w:tc>
      </w:tr>
      <w:tr w14:paraId="5C8C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E8D56">
            <w:pPr>
              <w:pStyle w:val="17"/>
            </w:pPr>
            <w:r>
              <w:t>9</w:t>
            </w:r>
          </w:p>
        </w:tc>
        <w:tc>
          <w:tcPr>
            <w:tcW w:w="3402" w:type="dxa"/>
            <w:vAlign w:val="center"/>
          </w:tcPr>
          <w:p w14:paraId="632D763A">
            <w:pPr>
              <w:pStyle w:val="16"/>
            </w:pPr>
          </w:p>
        </w:tc>
        <w:tc>
          <w:tcPr>
            <w:tcW w:w="1474" w:type="dxa"/>
            <w:vAlign w:val="center"/>
          </w:tcPr>
          <w:p w14:paraId="483EBA00">
            <w:pPr>
              <w:pStyle w:val="15"/>
            </w:pPr>
          </w:p>
        </w:tc>
        <w:tc>
          <w:tcPr>
            <w:tcW w:w="3402" w:type="dxa"/>
            <w:vAlign w:val="center"/>
          </w:tcPr>
          <w:p w14:paraId="5CDBB189">
            <w:pPr>
              <w:pStyle w:val="16"/>
            </w:pPr>
            <w:r>
              <w:t>九、社会保险基金支出</w:t>
            </w:r>
          </w:p>
        </w:tc>
        <w:tc>
          <w:tcPr>
            <w:tcW w:w="1474" w:type="dxa"/>
            <w:vAlign w:val="center"/>
          </w:tcPr>
          <w:p w14:paraId="1DAC77D1">
            <w:pPr>
              <w:pStyle w:val="15"/>
            </w:pPr>
          </w:p>
        </w:tc>
        <w:tc>
          <w:tcPr>
            <w:tcW w:w="1474" w:type="dxa"/>
            <w:vAlign w:val="center"/>
          </w:tcPr>
          <w:p w14:paraId="391D4F28">
            <w:pPr>
              <w:pStyle w:val="15"/>
            </w:pPr>
          </w:p>
        </w:tc>
        <w:tc>
          <w:tcPr>
            <w:tcW w:w="1474" w:type="dxa"/>
            <w:vAlign w:val="center"/>
          </w:tcPr>
          <w:p w14:paraId="1C0393C0">
            <w:pPr>
              <w:pStyle w:val="15"/>
            </w:pPr>
          </w:p>
        </w:tc>
        <w:tc>
          <w:tcPr>
            <w:tcW w:w="1474" w:type="dxa"/>
            <w:vAlign w:val="center"/>
          </w:tcPr>
          <w:p w14:paraId="48D6162A">
            <w:pPr>
              <w:pStyle w:val="15"/>
            </w:pPr>
          </w:p>
        </w:tc>
      </w:tr>
      <w:tr w14:paraId="3785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FED32">
            <w:pPr>
              <w:pStyle w:val="17"/>
            </w:pPr>
            <w:r>
              <w:t>10</w:t>
            </w:r>
          </w:p>
        </w:tc>
        <w:tc>
          <w:tcPr>
            <w:tcW w:w="3402" w:type="dxa"/>
            <w:vAlign w:val="center"/>
          </w:tcPr>
          <w:p w14:paraId="323FCAE1">
            <w:pPr>
              <w:pStyle w:val="16"/>
            </w:pPr>
          </w:p>
        </w:tc>
        <w:tc>
          <w:tcPr>
            <w:tcW w:w="1474" w:type="dxa"/>
            <w:vAlign w:val="center"/>
          </w:tcPr>
          <w:p w14:paraId="50E88109">
            <w:pPr>
              <w:pStyle w:val="15"/>
            </w:pPr>
          </w:p>
        </w:tc>
        <w:tc>
          <w:tcPr>
            <w:tcW w:w="3402" w:type="dxa"/>
            <w:vAlign w:val="center"/>
          </w:tcPr>
          <w:p w14:paraId="3DC57FE7">
            <w:pPr>
              <w:pStyle w:val="16"/>
            </w:pPr>
            <w:r>
              <w:t>十、卫生健康支出</w:t>
            </w:r>
          </w:p>
        </w:tc>
        <w:tc>
          <w:tcPr>
            <w:tcW w:w="1474" w:type="dxa"/>
            <w:vAlign w:val="center"/>
          </w:tcPr>
          <w:p w14:paraId="5D42F4DA">
            <w:pPr>
              <w:pStyle w:val="15"/>
            </w:pPr>
            <w:r>
              <w:t>9.81</w:t>
            </w:r>
          </w:p>
        </w:tc>
        <w:tc>
          <w:tcPr>
            <w:tcW w:w="1474" w:type="dxa"/>
            <w:vAlign w:val="center"/>
          </w:tcPr>
          <w:p w14:paraId="5C8DA85D">
            <w:pPr>
              <w:pStyle w:val="15"/>
            </w:pPr>
            <w:r>
              <w:t>9.81</w:t>
            </w:r>
          </w:p>
        </w:tc>
        <w:tc>
          <w:tcPr>
            <w:tcW w:w="1474" w:type="dxa"/>
            <w:vAlign w:val="center"/>
          </w:tcPr>
          <w:p w14:paraId="05DC2374">
            <w:pPr>
              <w:pStyle w:val="15"/>
            </w:pPr>
          </w:p>
        </w:tc>
        <w:tc>
          <w:tcPr>
            <w:tcW w:w="1474" w:type="dxa"/>
            <w:vAlign w:val="center"/>
          </w:tcPr>
          <w:p w14:paraId="6B7608AD">
            <w:pPr>
              <w:pStyle w:val="15"/>
            </w:pPr>
          </w:p>
        </w:tc>
      </w:tr>
      <w:tr w14:paraId="68D2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1B16">
            <w:pPr>
              <w:pStyle w:val="17"/>
            </w:pPr>
            <w:r>
              <w:t>11</w:t>
            </w:r>
          </w:p>
        </w:tc>
        <w:tc>
          <w:tcPr>
            <w:tcW w:w="3402" w:type="dxa"/>
            <w:vAlign w:val="center"/>
          </w:tcPr>
          <w:p w14:paraId="0CD5198F">
            <w:pPr>
              <w:pStyle w:val="16"/>
            </w:pPr>
          </w:p>
        </w:tc>
        <w:tc>
          <w:tcPr>
            <w:tcW w:w="1474" w:type="dxa"/>
            <w:vAlign w:val="center"/>
          </w:tcPr>
          <w:p w14:paraId="0DD481AC">
            <w:pPr>
              <w:pStyle w:val="15"/>
            </w:pPr>
          </w:p>
        </w:tc>
        <w:tc>
          <w:tcPr>
            <w:tcW w:w="3402" w:type="dxa"/>
            <w:vAlign w:val="center"/>
          </w:tcPr>
          <w:p w14:paraId="3323FF92">
            <w:pPr>
              <w:pStyle w:val="16"/>
            </w:pPr>
            <w:r>
              <w:t>十一、节能环保支出</w:t>
            </w:r>
          </w:p>
        </w:tc>
        <w:tc>
          <w:tcPr>
            <w:tcW w:w="1474" w:type="dxa"/>
            <w:vAlign w:val="center"/>
          </w:tcPr>
          <w:p w14:paraId="3CCA6E04">
            <w:pPr>
              <w:pStyle w:val="15"/>
            </w:pPr>
          </w:p>
        </w:tc>
        <w:tc>
          <w:tcPr>
            <w:tcW w:w="1474" w:type="dxa"/>
            <w:vAlign w:val="center"/>
          </w:tcPr>
          <w:p w14:paraId="483A4DC2">
            <w:pPr>
              <w:pStyle w:val="15"/>
            </w:pPr>
          </w:p>
        </w:tc>
        <w:tc>
          <w:tcPr>
            <w:tcW w:w="1474" w:type="dxa"/>
            <w:vAlign w:val="center"/>
          </w:tcPr>
          <w:p w14:paraId="4E97861E">
            <w:pPr>
              <w:pStyle w:val="15"/>
            </w:pPr>
          </w:p>
        </w:tc>
        <w:tc>
          <w:tcPr>
            <w:tcW w:w="1474" w:type="dxa"/>
            <w:vAlign w:val="center"/>
          </w:tcPr>
          <w:p w14:paraId="269987B5">
            <w:pPr>
              <w:pStyle w:val="15"/>
            </w:pPr>
          </w:p>
        </w:tc>
      </w:tr>
      <w:tr w14:paraId="0C92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00D4F">
            <w:pPr>
              <w:pStyle w:val="17"/>
            </w:pPr>
            <w:r>
              <w:t>12</w:t>
            </w:r>
          </w:p>
        </w:tc>
        <w:tc>
          <w:tcPr>
            <w:tcW w:w="3402" w:type="dxa"/>
            <w:vAlign w:val="center"/>
          </w:tcPr>
          <w:p w14:paraId="7A65ECA7">
            <w:pPr>
              <w:pStyle w:val="16"/>
            </w:pPr>
          </w:p>
        </w:tc>
        <w:tc>
          <w:tcPr>
            <w:tcW w:w="1474" w:type="dxa"/>
            <w:vAlign w:val="center"/>
          </w:tcPr>
          <w:p w14:paraId="11060152">
            <w:pPr>
              <w:pStyle w:val="15"/>
            </w:pPr>
          </w:p>
        </w:tc>
        <w:tc>
          <w:tcPr>
            <w:tcW w:w="3402" w:type="dxa"/>
            <w:vAlign w:val="center"/>
          </w:tcPr>
          <w:p w14:paraId="0DA9890F">
            <w:pPr>
              <w:pStyle w:val="16"/>
            </w:pPr>
            <w:r>
              <w:t>十二、城乡社区支出</w:t>
            </w:r>
          </w:p>
        </w:tc>
        <w:tc>
          <w:tcPr>
            <w:tcW w:w="1474" w:type="dxa"/>
            <w:vAlign w:val="center"/>
          </w:tcPr>
          <w:p w14:paraId="03FABD45">
            <w:pPr>
              <w:pStyle w:val="15"/>
            </w:pPr>
          </w:p>
        </w:tc>
        <w:tc>
          <w:tcPr>
            <w:tcW w:w="1474" w:type="dxa"/>
            <w:vAlign w:val="center"/>
          </w:tcPr>
          <w:p w14:paraId="360DEACE">
            <w:pPr>
              <w:pStyle w:val="15"/>
            </w:pPr>
          </w:p>
        </w:tc>
        <w:tc>
          <w:tcPr>
            <w:tcW w:w="1474" w:type="dxa"/>
            <w:vAlign w:val="center"/>
          </w:tcPr>
          <w:p w14:paraId="0587B508">
            <w:pPr>
              <w:pStyle w:val="15"/>
            </w:pPr>
          </w:p>
        </w:tc>
        <w:tc>
          <w:tcPr>
            <w:tcW w:w="1474" w:type="dxa"/>
            <w:vAlign w:val="center"/>
          </w:tcPr>
          <w:p w14:paraId="64A0E665">
            <w:pPr>
              <w:pStyle w:val="15"/>
            </w:pPr>
          </w:p>
        </w:tc>
      </w:tr>
      <w:tr w14:paraId="33550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29C1">
            <w:pPr>
              <w:pStyle w:val="17"/>
            </w:pPr>
            <w:r>
              <w:t>13</w:t>
            </w:r>
          </w:p>
        </w:tc>
        <w:tc>
          <w:tcPr>
            <w:tcW w:w="3402" w:type="dxa"/>
            <w:vAlign w:val="center"/>
          </w:tcPr>
          <w:p w14:paraId="56C8C673">
            <w:pPr>
              <w:pStyle w:val="16"/>
            </w:pPr>
          </w:p>
        </w:tc>
        <w:tc>
          <w:tcPr>
            <w:tcW w:w="1474" w:type="dxa"/>
            <w:vAlign w:val="center"/>
          </w:tcPr>
          <w:p w14:paraId="23DC643F">
            <w:pPr>
              <w:pStyle w:val="15"/>
            </w:pPr>
          </w:p>
        </w:tc>
        <w:tc>
          <w:tcPr>
            <w:tcW w:w="3402" w:type="dxa"/>
            <w:vAlign w:val="center"/>
          </w:tcPr>
          <w:p w14:paraId="135A201A">
            <w:pPr>
              <w:pStyle w:val="16"/>
            </w:pPr>
            <w:r>
              <w:t>十三、农林水支出</w:t>
            </w:r>
          </w:p>
        </w:tc>
        <w:tc>
          <w:tcPr>
            <w:tcW w:w="1474" w:type="dxa"/>
            <w:vAlign w:val="center"/>
          </w:tcPr>
          <w:p w14:paraId="16924D76">
            <w:pPr>
              <w:pStyle w:val="15"/>
            </w:pPr>
          </w:p>
        </w:tc>
        <w:tc>
          <w:tcPr>
            <w:tcW w:w="1474" w:type="dxa"/>
            <w:vAlign w:val="center"/>
          </w:tcPr>
          <w:p w14:paraId="6CB1D70F">
            <w:pPr>
              <w:pStyle w:val="15"/>
            </w:pPr>
          </w:p>
        </w:tc>
        <w:tc>
          <w:tcPr>
            <w:tcW w:w="1474" w:type="dxa"/>
            <w:vAlign w:val="center"/>
          </w:tcPr>
          <w:p w14:paraId="64D689C9">
            <w:pPr>
              <w:pStyle w:val="15"/>
            </w:pPr>
          </w:p>
        </w:tc>
        <w:tc>
          <w:tcPr>
            <w:tcW w:w="1474" w:type="dxa"/>
            <w:vAlign w:val="center"/>
          </w:tcPr>
          <w:p w14:paraId="1376E333">
            <w:pPr>
              <w:pStyle w:val="15"/>
            </w:pPr>
          </w:p>
        </w:tc>
      </w:tr>
      <w:tr w14:paraId="4AAB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1241B">
            <w:pPr>
              <w:pStyle w:val="17"/>
            </w:pPr>
            <w:r>
              <w:t>14</w:t>
            </w:r>
          </w:p>
        </w:tc>
        <w:tc>
          <w:tcPr>
            <w:tcW w:w="3402" w:type="dxa"/>
            <w:vAlign w:val="center"/>
          </w:tcPr>
          <w:p w14:paraId="76A43E1E">
            <w:pPr>
              <w:pStyle w:val="16"/>
            </w:pPr>
          </w:p>
        </w:tc>
        <w:tc>
          <w:tcPr>
            <w:tcW w:w="1474" w:type="dxa"/>
            <w:vAlign w:val="center"/>
          </w:tcPr>
          <w:p w14:paraId="20A90ED5">
            <w:pPr>
              <w:pStyle w:val="15"/>
            </w:pPr>
          </w:p>
        </w:tc>
        <w:tc>
          <w:tcPr>
            <w:tcW w:w="3402" w:type="dxa"/>
            <w:vAlign w:val="center"/>
          </w:tcPr>
          <w:p w14:paraId="44FE9F30">
            <w:pPr>
              <w:pStyle w:val="16"/>
            </w:pPr>
            <w:r>
              <w:t>十四、交通运输支出</w:t>
            </w:r>
          </w:p>
        </w:tc>
        <w:tc>
          <w:tcPr>
            <w:tcW w:w="1474" w:type="dxa"/>
            <w:vAlign w:val="center"/>
          </w:tcPr>
          <w:p w14:paraId="47E840CC">
            <w:pPr>
              <w:pStyle w:val="15"/>
            </w:pPr>
          </w:p>
        </w:tc>
        <w:tc>
          <w:tcPr>
            <w:tcW w:w="1474" w:type="dxa"/>
            <w:vAlign w:val="center"/>
          </w:tcPr>
          <w:p w14:paraId="209B2856">
            <w:pPr>
              <w:pStyle w:val="15"/>
            </w:pPr>
          </w:p>
        </w:tc>
        <w:tc>
          <w:tcPr>
            <w:tcW w:w="1474" w:type="dxa"/>
            <w:vAlign w:val="center"/>
          </w:tcPr>
          <w:p w14:paraId="34A8B895">
            <w:pPr>
              <w:pStyle w:val="15"/>
            </w:pPr>
          </w:p>
        </w:tc>
        <w:tc>
          <w:tcPr>
            <w:tcW w:w="1474" w:type="dxa"/>
            <w:vAlign w:val="center"/>
          </w:tcPr>
          <w:p w14:paraId="5989B906">
            <w:pPr>
              <w:pStyle w:val="15"/>
            </w:pPr>
          </w:p>
        </w:tc>
      </w:tr>
      <w:tr w14:paraId="6B5C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25B8">
            <w:pPr>
              <w:pStyle w:val="17"/>
            </w:pPr>
            <w:r>
              <w:t>15</w:t>
            </w:r>
          </w:p>
        </w:tc>
        <w:tc>
          <w:tcPr>
            <w:tcW w:w="3402" w:type="dxa"/>
            <w:vAlign w:val="center"/>
          </w:tcPr>
          <w:p w14:paraId="42B8A452">
            <w:pPr>
              <w:pStyle w:val="16"/>
            </w:pPr>
          </w:p>
        </w:tc>
        <w:tc>
          <w:tcPr>
            <w:tcW w:w="1474" w:type="dxa"/>
            <w:vAlign w:val="center"/>
          </w:tcPr>
          <w:p w14:paraId="613F360D">
            <w:pPr>
              <w:pStyle w:val="15"/>
            </w:pPr>
          </w:p>
        </w:tc>
        <w:tc>
          <w:tcPr>
            <w:tcW w:w="3402" w:type="dxa"/>
            <w:vAlign w:val="center"/>
          </w:tcPr>
          <w:p w14:paraId="4ADE75BB">
            <w:pPr>
              <w:pStyle w:val="16"/>
            </w:pPr>
            <w:r>
              <w:t>十五、资源勘探工业信息等支出</w:t>
            </w:r>
          </w:p>
        </w:tc>
        <w:tc>
          <w:tcPr>
            <w:tcW w:w="1474" w:type="dxa"/>
            <w:vAlign w:val="center"/>
          </w:tcPr>
          <w:p w14:paraId="7499A0EC">
            <w:pPr>
              <w:pStyle w:val="15"/>
            </w:pPr>
          </w:p>
        </w:tc>
        <w:tc>
          <w:tcPr>
            <w:tcW w:w="1474" w:type="dxa"/>
            <w:vAlign w:val="center"/>
          </w:tcPr>
          <w:p w14:paraId="1DB7A625">
            <w:pPr>
              <w:pStyle w:val="15"/>
            </w:pPr>
          </w:p>
        </w:tc>
        <w:tc>
          <w:tcPr>
            <w:tcW w:w="1474" w:type="dxa"/>
            <w:vAlign w:val="center"/>
          </w:tcPr>
          <w:p w14:paraId="230AB596">
            <w:pPr>
              <w:pStyle w:val="15"/>
            </w:pPr>
          </w:p>
        </w:tc>
        <w:tc>
          <w:tcPr>
            <w:tcW w:w="1474" w:type="dxa"/>
            <w:vAlign w:val="center"/>
          </w:tcPr>
          <w:p w14:paraId="417A2343">
            <w:pPr>
              <w:pStyle w:val="15"/>
            </w:pPr>
          </w:p>
        </w:tc>
      </w:tr>
      <w:tr w14:paraId="06F0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1573">
            <w:pPr>
              <w:pStyle w:val="17"/>
            </w:pPr>
            <w:r>
              <w:t>16</w:t>
            </w:r>
          </w:p>
        </w:tc>
        <w:tc>
          <w:tcPr>
            <w:tcW w:w="3402" w:type="dxa"/>
            <w:vAlign w:val="center"/>
          </w:tcPr>
          <w:p w14:paraId="579EB6D2">
            <w:pPr>
              <w:pStyle w:val="16"/>
            </w:pPr>
          </w:p>
        </w:tc>
        <w:tc>
          <w:tcPr>
            <w:tcW w:w="1474" w:type="dxa"/>
            <w:vAlign w:val="center"/>
          </w:tcPr>
          <w:p w14:paraId="32F88F87">
            <w:pPr>
              <w:pStyle w:val="15"/>
            </w:pPr>
          </w:p>
        </w:tc>
        <w:tc>
          <w:tcPr>
            <w:tcW w:w="3402" w:type="dxa"/>
            <w:vAlign w:val="center"/>
          </w:tcPr>
          <w:p w14:paraId="4F4FDE69">
            <w:pPr>
              <w:pStyle w:val="16"/>
            </w:pPr>
            <w:r>
              <w:t>十六、商业服务业等支出</w:t>
            </w:r>
          </w:p>
        </w:tc>
        <w:tc>
          <w:tcPr>
            <w:tcW w:w="1474" w:type="dxa"/>
            <w:vAlign w:val="center"/>
          </w:tcPr>
          <w:p w14:paraId="5ACF9225">
            <w:pPr>
              <w:pStyle w:val="15"/>
            </w:pPr>
          </w:p>
        </w:tc>
        <w:tc>
          <w:tcPr>
            <w:tcW w:w="1474" w:type="dxa"/>
            <w:vAlign w:val="center"/>
          </w:tcPr>
          <w:p w14:paraId="6CE7D30E">
            <w:pPr>
              <w:pStyle w:val="15"/>
            </w:pPr>
          </w:p>
        </w:tc>
        <w:tc>
          <w:tcPr>
            <w:tcW w:w="1474" w:type="dxa"/>
            <w:vAlign w:val="center"/>
          </w:tcPr>
          <w:p w14:paraId="32EE4BB2">
            <w:pPr>
              <w:pStyle w:val="15"/>
            </w:pPr>
          </w:p>
        </w:tc>
        <w:tc>
          <w:tcPr>
            <w:tcW w:w="1474" w:type="dxa"/>
            <w:vAlign w:val="center"/>
          </w:tcPr>
          <w:p w14:paraId="7D53AF88">
            <w:pPr>
              <w:pStyle w:val="15"/>
            </w:pPr>
          </w:p>
        </w:tc>
      </w:tr>
      <w:tr w14:paraId="760C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C0D1">
            <w:pPr>
              <w:pStyle w:val="17"/>
            </w:pPr>
            <w:r>
              <w:t>17</w:t>
            </w:r>
          </w:p>
        </w:tc>
        <w:tc>
          <w:tcPr>
            <w:tcW w:w="3402" w:type="dxa"/>
            <w:vAlign w:val="center"/>
          </w:tcPr>
          <w:p w14:paraId="1A958137">
            <w:pPr>
              <w:pStyle w:val="16"/>
            </w:pPr>
          </w:p>
        </w:tc>
        <w:tc>
          <w:tcPr>
            <w:tcW w:w="1474" w:type="dxa"/>
            <w:vAlign w:val="center"/>
          </w:tcPr>
          <w:p w14:paraId="218731A8">
            <w:pPr>
              <w:pStyle w:val="15"/>
            </w:pPr>
          </w:p>
        </w:tc>
        <w:tc>
          <w:tcPr>
            <w:tcW w:w="3402" w:type="dxa"/>
            <w:vAlign w:val="center"/>
          </w:tcPr>
          <w:p w14:paraId="283853E3">
            <w:pPr>
              <w:pStyle w:val="16"/>
            </w:pPr>
            <w:r>
              <w:t>十七、金融支出</w:t>
            </w:r>
          </w:p>
        </w:tc>
        <w:tc>
          <w:tcPr>
            <w:tcW w:w="1474" w:type="dxa"/>
            <w:vAlign w:val="center"/>
          </w:tcPr>
          <w:p w14:paraId="34624B5D">
            <w:pPr>
              <w:pStyle w:val="15"/>
            </w:pPr>
          </w:p>
        </w:tc>
        <w:tc>
          <w:tcPr>
            <w:tcW w:w="1474" w:type="dxa"/>
            <w:vAlign w:val="center"/>
          </w:tcPr>
          <w:p w14:paraId="55BED5DB">
            <w:pPr>
              <w:pStyle w:val="15"/>
            </w:pPr>
          </w:p>
        </w:tc>
        <w:tc>
          <w:tcPr>
            <w:tcW w:w="1474" w:type="dxa"/>
            <w:vAlign w:val="center"/>
          </w:tcPr>
          <w:p w14:paraId="59A84ED0">
            <w:pPr>
              <w:pStyle w:val="15"/>
            </w:pPr>
          </w:p>
        </w:tc>
        <w:tc>
          <w:tcPr>
            <w:tcW w:w="1474" w:type="dxa"/>
            <w:vAlign w:val="center"/>
          </w:tcPr>
          <w:p w14:paraId="043F61B1">
            <w:pPr>
              <w:pStyle w:val="15"/>
            </w:pPr>
          </w:p>
        </w:tc>
      </w:tr>
      <w:tr w14:paraId="6F9F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7C16F">
            <w:pPr>
              <w:pStyle w:val="17"/>
            </w:pPr>
            <w:r>
              <w:t>18</w:t>
            </w:r>
          </w:p>
        </w:tc>
        <w:tc>
          <w:tcPr>
            <w:tcW w:w="3402" w:type="dxa"/>
            <w:vAlign w:val="center"/>
          </w:tcPr>
          <w:p w14:paraId="08FF67A4">
            <w:pPr>
              <w:pStyle w:val="16"/>
            </w:pPr>
          </w:p>
        </w:tc>
        <w:tc>
          <w:tcPr>
            <w:tcW w:w="1474" w:type="dxa"/>
            <w:vAlign w:val="center"/>
          </w:tcPr>
          <w:p w14:paraId="6EED8E46">
            <w:pPr>
              <w:pStyle w:val="15"/>
            </w:pPr>
          </w:p>
        </w:tc>
        <w:tc>
          <w:tcPr>
            <w:tcW w:w="3402" w:type="dxa"/>
            <w:vAlign w:val="center"/>
          </w:tcPr>
          <w:p w14:paraId="510E12D4">
            <w:pPr>
              <w:pStyle w:val="16"/>
            </w:pPr>
            <w:r>
              <w:t>十八、援助其他地区支出</w:t>
            </w:r>
          </w:p>
        </w:tc>
        <w:tc>
          <w:tcPr>
            <w:tcW w:w="1474" w:type="dxa"/>
            <w:vAlign w:val="center"/>
          </w:tcPr>
          <w:p w14:paraId="2B156CD8">
            <w:pPr>
              <w:pStyle w:val="15"/>
            </w:pPr>
          </w:p>
        </w:tc>
        <w:tc>
          <w:tcPr>
            <w:tcW w:w="1474" w:type="dxa"/>
            <w:vAlign w:val="center"/>
          </w:tcPr>
          <w:p w14:paraId="51B273F7">
            <w:pPr>
              <w:pStyle w:val="15"/>
            </w:pPr>
          </w:p>
        </w:tc>
        <w:tc>
          <w:tcPr>
            <w:tcW w:w="1474" w:type="dxa"/>
            <w:vAlign w:val="center"/>
          </w:tcPr>
          <w:p w14:paraId="7FB07FB8">
            <w:pPr>
              <w:pStyle w:val="15"/>
            </w:pPr>
          </w:p>
        </w:tc>
        <w:tc>
          <w:tcPr>
            <w:tcW w:w="1474" w:type="dxa"/>
            <w:vAlign w:val="center"/>
          </w:tcPr>
          <w:p w14:paraId="78B5CB20">
            <w:pPr>
              <w:pStyle w:val="15"/>
            </w:pPr>
          </w:p>
        </w:tc>
      </w:tr>
      <w:tr w14:paraId="325F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57B9">
            <w:pPr>
              <w:pStyle w:val="17"/>
            </w:pPr>
            <w:r>
              <w:t>19</w:t>
            </w:r>
          </w:p>
        </w:tc>
        <w:tc>
          <w:tcPr>
            <w:tcW w:w="3402" w:type="dxa"/>
            <w:vAlign w:val="center"/>
          </w:tcPr>
          <w:p w14:paraId="1D66AF4A">
            <w:pPr>
              <w:pStyle w:val="16"/>
            </w:pPr>
          </w:p>
        </w:tc>
        <w:tc>
          <w:tcPr>
            <w:tcW w:w="1474" w:type="dxa"/>
            <w:vAlign w:val="center"/>
          </w:tcPr>
          <w:p w14:paraId="024A7D4F">
            <w:pPr>
              <w:pStyle w:val="15"/>
            </w:pPr>
          </w:p>
        </w:tc>
        <w:tc>
          <w:tcPr>
            <w:tcW w:w="3402" w:type="dxa"/>
            <w:vAlign w:val="center"/>
          </w:tcPr>
          <w:p w14:paraId="49B82FF0">
            <w:pPr>
              <w:pStyle w:val="16"/>
            </w:pPr>
            <w:r>
              <w:t>十九、自然资源海洋气象等支出</w:t>
            </w:r>
          </w:p>
        </w:tc>
        <w:tc>
          <w:tcPr>
            <w:tcW w:w="1474" w:type="dxa"/>
            <w:vAlign w:val="center"/>
          </w:tcPr>
          <w:p w14:paraId="18A24074">
            <w:pPr>
              <w:pStyle w:val="15"/>
            </w:pPr>
          </w:p>
        </w:tc>
        <w:tc>
          <w:tcPr>
            <w:tcW w:w="1474" w:type="dxa"/>
            <w:vAlign w:val="center"/>
          </w:tcPr>
          <w:p w14:paraId="26219696">
            <w:pPr>
              <w:pStyle w:val="15"/>
            </w:pPr>
          </w:p>
        </w:tc>
        <w:tc>
          <w:tcPr>
            <w:tcW w:w="1474" w:type="dxa"/>
            <w:vAlign w:val="center"/>
          </w:tcPr>
          <w:p w14:paraId="456442B0">
            <w:pPr>
              <w:pStyle w:val="15"/>
            </w:pPr>
          </w:p>
        </w:tc>
        <w:tc>
          <w:tcPr>
            <w:tcW w:w="1474" w:type="dxa"/>
            <w:vAlign w:val="center"/>
          </w:tcPr>
          <w:p w14:paraId="15DCE7D5">
            <w:pPr>
              <w:pStyle w:val="15"/>
            </w:pPr>
          </w:p>
        </w:tc>
      </w:tr>
      <w:tr w14:paraId="538E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2035">
            <w:pPr>
              <w:pStyle w:val="17"/>
            </w:pPr>
            <w:r>
              <w:t>20</w:t>
            </w:r>
          </w:p>
        </w:tc>
        <w:tc>
          <w:tcPr>
            <w:tcW w:w="3402" w:type="dxa"/>
            <w:vAlign w:val="center"/>
          </w:tcPr>
          <w:p w14:paraId="2D45BB58">
            <w:pPr>
              <w:pStyle w:val="16"/>
            </w:pPr>
          </w:p>
        </w:tc>
        <w:tc>
          <w:tcPr>
            <w:tcW w:w="1474" w:type="dxa"/>
            <w:vAlign w:val="center"/>
          </w:tcPr>
          <w:p w14:paraId="20146C95">
            <w:pPr>
              <w:pStyle w:val="15"/>
            </w:pPr>
          </w:p>
        </w:tc>
        <w:tc>
          <w:tcPr>
            <w:tcW w:w="3402" w:type="dxa"/>
            <w:vAlign w:val="center"/>
          </w:tcPr>
          <w:p w14:paraId="14EF9C43">
            <w:pPr>
              <w:pStyle w:val="16"/>
            </w:pPr>
            <w:r>
              <w:t>二十、住房保障支出</w:t>
            </w:r>
          </w:p>
        </w:tc>
        <w:tc>
          <w:tcPr>
            <w:tcW w:w="1474" w:type="dxa"/>
            <w:vAlign w:val="center"/>
          </w:tcPr>
          <w:p w14:paraId="1A5F3110">
            <w:pPr>
              <w:pStyle w:val="15"/>
            </w:pPr>
          </w:p>
        </w:tc>
        <w:tc>
          <w:tcPr>
            <w:tcW w:w="1474" w:type="dxa"/>
            <w:vAlign w:val="center"/>
          </w:tcPr>
          <w:p w14:paraId="0C82130D">
            <w:pPr>
              <w:pStyle w:val="15"/>
            </w:pPr>
          </w:p>
        </w:tc>
        <w:tc>
          <w:tcPr>
            <w:tcW w:w="1474" w:type="dxa"/>
            <w:vAlign w:val="center"/>
          </w:tcPr>
          <w:p w14:paraId="1EA4FE95">
            <w:pPr>
              <w:pStyle w:val="15"/>
            </w:pPr>
          </w:p>
        </w:tc>
        <w:tc>
          <w:tcPr>
            <w:tcW w:w="1474" w:type="dxa"/>
            <w:vAlign w:val="center"/>
          </w:tcPr>
          <w:p w14:paraId="2C26CAA9">
            <w:pPr>
              <w:pStyle w:val="15"/>
            </w:pPr>
          </w:p>
        </w:tc>
      </w:tr>
      <w:tr w14:paraId="26CD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CCD41">
            <w:pPr>
              <w:pStyle w:val="17"/>
            </w:pPr>
            <w:r>
              <w:t>21</w:t>
            </w:r>
          </w:p>
        </w:tc>
        <w:tc>
          <w:tcPr>
            <w:tcW w:w="3402" w:type="dxa"/>
            <w:vAlign w:val="center"/>
          </w:tcPr>
          <w:p w14:paraId="213569CE">
            <w:pPr>
              <w:pStyle w:val="16"/>
            </w:pPr>
          </w:p>
        </w:tc>
        <w:tc>
          <w:tcPr>
            <w:tcW w:w="1474" w:type="dxa"/>
            <w:vAlign w:val="center"/>
          </w:tcPr>
          <w:p w14:paraId="71976860">
            <w:pPr>
              <w:pStyle w:val="15"/>
            </w:pPr>
          </w:p>
        </w:tc>
        <w:tc>
          <w:tcPr>
            <w:tcW w:w="3402" w:type="dxa"/>
            <w:vAlign w:val="center"/>
          </w:tcPr>
          <w:p w14:paraId="4EA0E10F">
            <w:pPr>
              <w:pStyle w:val="16"/>
            </w:pPr>
            <w:r>
              <w:t>二十一、粮油物资储备支出</w:t>
            </w:r>
          </w:p>
        </w:tc>
        <w:tc>
          <w:tcPr>
            <w:tcW w:w="1474" w:type="dxa"/>
            <w:vAlign w:val="center"/>
          </w:tcPr>
          <w:p w14:paraId="48EBDC28">
            <w:pPr>
              <w:pStyle w:val="15"/>
            </w:pPr>
          </w:p>
        </w:tc>
        <w:tc>
          <w:tcPr>
            <w:tcW w:w="1474" w:type="dxa"/>
            <w:vAlign w:val="center"/>
          </w:tcPr>
          <w:p w14:paraId="5AA81863">
            <w:pPr>
              <w:pStyle w:val="15"/>
            </w:pPr>
          </w:p>
        </w:tc>
        <w:tc>
          <w:tcPr>
            <w:tcW w:w="1474" w:type="dxa"/>
            <w:vAlign w:val="center"/>
          </w:tcPr>
          <w:p w14:paraId="3E58642B">
            <w:pPr>
              <w:pStyle w:val="15"/>
            </w:pPr>
          </w:p>
        </w:tc>
        <w:tc>
          <w:tcPr>
            <w:tcW w:w="1474" w:type="dxa"/>
            <w:vAlign w:val="center"/>
          </w:tcPr>
          <w:p w14:paraId="455AA2C3">
            <w:pPr>
              <w:pStyle w:val="15"/>
            </w:pPr>
          </w:p>
        </w:tc>
      </w:tr>
      <w:tr w14:paraId="5BB15A52">
        <w:tblPrEx>
          <w:tblCellMar>
            <w:top w:w="0" w:type="dxa"/>
            <w:left w:w="108" w:type="dxa"/>
            <w:bottom w:w="0" w:type="dxa"/>
            <w:right w:w="108" w:type="dxa"/>
          </w:tblCellMar>
        </w:tblPrEx>
        <w:trPr>
          <w:trHeight w:val="369" w:hRule="atLeast"/>
          <w:jc w:val="center"/>
        </w:trPr>
        <w:tc>
          <w:tcPr>
            <w:tcW w:w="850" w:type="dxa"/>
            <w:vAlign w:val="center"/>
          </w:tcPr>
          <w:p w14:paraId="7E51BAF4">
            <w:pPr>
              <w:pStyle w:val="17"/>
            </w:pPr>
            <w:r>
              <w:t>22</w:t>
            </w:r>
          </w:p>
        </w:tc>
        <w:tc>
          <w:tcPr>
            <w:tcW w:w="3402" w:type="dxa"/>
            <w:vAlign w:val="center"/>
          </w:tcPr>
          <w:p w14:paraId="4A3076C3">
            <w:pPr>
              <w:pStyle w:val="16"/>
            </w:pPr>
          </w:p>
        </w:tc>
        <w:tc>
          <w:tcPr>
            <w:tcW w:w="1474" w:type="dxa"/>
            <w:vAlign w:val="center"/>
          </w:tcPr>
          <w:p w14:paraId="6EDF5A38">
            <w:pPr>
              <w:pStyle w:val="15"/>
            </w:pPr>
          </w:p>
        </w:tc>
        <w:tc>
          <w:tcPr>
            <w:tcW w:w="3402" w:type="dxa"/>
            <w:vAlign w:val="center"/>
          </w:tcPr>
          <w:p w14:paraId="41B1F40E">
            <w:pPr>
              <w:pStyle w:val="16"/>
            </w:pPr>
            <w:r>
              <w:t>二十二、国有资本经营预算支出</w:t>
            </w:r>
          </w:p>
        </w:tc>
        <w:tc>
          <w:tcPr>
            <w:tcW w:w="1474" w:type="dxa"/>
            <w:vAlign w:val="center"/>
          </w:tcPr>
          <w:p w14:paraId="3693C016">
            <w:pPr>
              <w:pStyle w:val="15"/>
            </w:pPr>
          </w:p>
        </w:tc>
        <w:tc>
          <w:tcPr>
            <w:tcW w:w="1474" w:type="dxa"/>
            <w:vAlign w:val="center"/>
          </w:tcPr>
          <w:p w14:paraId="1A1D2CC9">
            <w:pPr>
              <w:pStyle w:val="15"/>
            </w:pPr>
          </w:p>
        </w:tc>
        <w:tc>
          <w:tcPr>
            <w:tcW w:w="1474" w:type="dxa"/>
            <w:vAlign w:val="center"/>
          </w:tcPr>
          <w:p w14:paraId="7931F47B">
            <w:pPr>
              <w:pStyle w:val="15"/>
            </w:pPr>
          </w:p>
        </w:tc>
        <w:tc>
          <w:tcPr>
            <w:tcW w:w="1474" w:type="dxa"/>
            <w:vAlign w:val="center"/>
          </w:tcPr>
          <w:p w14:paraId="7F421355">
            <w:pPr>
              <w:pStyle w:val="15"/>
            </w:pPr>
          </w:p>
        </w:tc>
      </w:tr>
      <w:tr w14:paraId="6970938C">
        <w:tblPrEx>
          <w:tblCellMar>
            <w:top w:w="0" w:type="dxa"/>
            <w:left w:w="108" w:type="dxa"/>
            <w:bottom w:w="0" w:type="dxa"/>
            <w:right w:w="108" w:type="dxa"/>
          </w:tblCellMar>
        </w:tblPrEx>
        <w:trPr>
          <w:trHeight w:val="369" w:hRule="atLeast"/>
          <w:jc w:val="center"/>
        </w:trPr>
        <w:tc>
          <w:tcPr>
            <w:tcW w:w="850" w:type="dxa"/>
            <w:vAlign w:val="center"/>
          </w:tcPr>
          <w:p w14:paraId="57FDACF6">
            <w:pPr>
              <w:pStyle w:val="17"/>
            </w:pPr>
            <w:r>
              <w:t>23</w:t>
            </w:r>
          </w:p>
        </w:tc>
        <w:tc>
          <w:tcPr>
            <w:tcW w:w="3402" w:type="dxa"/>
            <w:vAlign w:val="center"/>
          </w:tcPr>
          <w:p w14:paraId="3EE77336">
            <w:pPr>
              <w:pStyle w:val="16"/>
            </w:pPr>
          </w:p>
        </w:tc>
        <w:tc>
          <w:tcPr>
            <w:tcW w:w="1474" w:type="dxa"/>
            <w:vAlign w:val="center"/>
          </w:tcPr>
          <w:p w14:paraId="31CB3A05">
            <w:pPr>
              <w:pStyle w:val="15"/>
            </w:pPr>
          </w:p>
        </w:tc>
        <w:tc>
          <w:tcPr>
            <w:tcW w:w="3402" w:type="dxa"/>
            <w:vAlign w:val="center"/>
          </w:tcPr>
          <w:p w14:paraId="42925C8B">
            <w:pPr>
              <w:pStyle w:val="16"/>
            </w:pPr>
            <w:r>
              <w:t>二十三、灾害防治及应急管理支出</w:t>
            </w:r>
          </w:p>
        </w:tc>
        <w:tc>
          <w:tcPr>
            <w:tcW w:w="1474" w:type="dxa"/>
            <w:vAlign w:val="center"/>
          </w:tcPr>
          <w:p w14:paraId="64048C73">
            <w:pPr>
              <w:pStyle w:val="15"/>
            </w:pPr>
          </w:p>
        </w:tc>
        <w:tc>
          <w:tcPr>
            <w:tcW w:w="1474" w:type="dxa"/>
            <w:vAlign w:val="center"/>
          </w:tcPr>
          <w:p w14:paraId="5F81E2C9">
            <w:pPr>
              <w:pStyle w:val="15"/>
            </w:pPr>
          </w:p>
        </w:tc>
        <w:tc>
          <w:tcPr>
            <w:tcW w:w="1474" w:type="dxa"/>
            <w:vAlign w:val="center"/>
          </w:tcPr>
          <w:p w14:paraId="3BD28812">
            <w:pPr>
              <w:pStyle w:val="15"/>
            </w:pPr>
          </w:p>
        </w:tc>
        <w:tc>
          <w:tcPr>
            <w:tcW w:w="1474" w:type="dxa"/>
            <w:vAlign w:val="center"/>
          </w:tcPr>
          <w:p w14:paraId="0E70BEB2">
            <w:pPr>
              <w:pStyle w:val="15"/>
            </w:pPr>
          </w:p>
        </w:tc>
      </w:tr>
      <w:tr w14:paraId="6D2D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EE8BC">
            <w:pPr>
              <w:pStyle w:val="17"/>
            </w:pPr>
            <w:r>
              <w:t>24</w:t>
            </w:r>
          </w:p>
        </w:tc>
        <w:tc>
          <w:tcPr>
            <w:tcW w:w="3402" w:type="dxa"/>
            <w:vAlign w:val="center"/>
          </w:tcPr>
          <w:p w14:paraId="5D3ED2BE">
            <w:pPr>
              <w:pStyle w:val="16"/>
            </w:pPr>
          </w:p>
        </w:tc>
        <w:tc>
          <w:tcPr>
            <w:tcW w:w="1474" w:type="dxa"/>
            <w:vAlign w:val="center"/>
          </w:tcPr>
          <w:p w14:paraId="63EA599C">
            <w:pPr>
              <w:pStyle w:val="15"/>
            </w:pPr>
          </w:p>
        </w:tc>
        <w:tc>
          <w:tcPr>
            <w:tcW w:w="3402" w:type="dxa"/>
            <w:vAlign w:val="center"/>
          </w:tcPr>
          <w:p w14:paraId="19D73C24">
            <w:pPr>
              <w:pStyle w:val="16"/>
            </w:pPr>
            <w:r>
              <w:t>二十四、预备费</w:t>
            </w:r>
          </w:p>
        </w:tc>
        <w:tc>
          <w:tcPr>
            <w:tcW w:w="1474" w:type="dxa"/>
            <w:vAlign w:val="center"/>
          </w:tcPr>
          <w:p w14:paraId="1168FC08">
            <w:pPr>
              <w:pStyle w:val="15"/>
            </w:pPr>
          </w:p>
        </w:tc>
        <w:tc>
          <w:tcPr>
            <w:tcW w:w="1474" w:type="dxa"/>
            <w:vAlign w:val="center"/>
          </w:tcPr>
          <w:p w14:paraId="7BB1C5AC">
            <w:pPr>
              <w:pStyle w:val="15"/>
            </w:pPr>
          </w:p>
        </w:tc>
        <w:tc>
          <w:tcPr>
            <w:tcW w:w="1474" w:type="dxa"/>
            <w:vAlign w:val="center"/>
          </w:tcPr>
          <w:p w14:paraId="0E250DEE">
            <w:pPr>
              <w:pStyle w:val="15"/>
            </w:pPr>
          </w:p>
        </w:tc>
        <w:tc>
          <w:tcPr>
            <w:tcW w:w="1474" w:type="dxa"/>
            <w:vAlign w:val="center"/>
          </w:tcPr>
          <w:p w14:paraId="53AE3D2A">
            <w:pPr>
              <w:pStyle w:val="15"/>
            </w:pPr>
          </w:p>
        </w:tc>
      </w:tr>
      <w:tr w14:paraId="3343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4881">
            <w:pPr>
              <w:pStyle w:val="17"/>
            </w:pPr>
            <w:r>
              <w:t>25</w:t>
            </w:r>
          </w:p>
        </w:tc>
        <w:tc>
          <w:tcPr>
            <w:tcW w:w="3402" w:type="dxa"/>
            <w:vAlign w:val="center"/>
          </w:tcPr>
          <w:p w14:paraId="71BDB8C7">
            <w:pPr>
              <w:pStyle w:val="16"/>
            </w:pPr>
          </w:p>
        </w:tc>
        <w:tc>
          <w:tcPr>
            <w:tcW w:w="1474" w:type="dxa"/>
            <w:vAlign w:val="center"/>
          </w:tcPr>
          <w:p w14:paraId="5BCB9C0A">
            <w:pPr>
              <w:pStyle w:val="15"/>
            </w:pPr>
          </w:p>
        </w:tc>
        <w:tc>
          <w:tcPr>
            <w:tcW w:w="3402" w:type="dxa"/>
            <w:vAlign w:val="center"/>
          </w:tcPr>
          <w:p w14:paraId="7D9AC1A2">
            <w:pPr>
              <w:pStyle w:val="16"/>
            </w:pPr>
            <w:r>
              <w:t>二十五、其他支出</w:t>
            </w:r>
          </w:p>
        </w:tc>
        <w:tc>
          <w:tcPr>
            <w:tcW w:w="1474" w:type="dxa"/>
            <w:vAlign w:val="center"/>
          </w:tcPr>
          <w:p w14:paraId="35EAA550">
            <w:pPr>
              <w:pStyle w:val="15"/>
            </w:pPr>
            <w:r>
              <w:t>7746.74</w:t>
            </w:r>
          </w:p>
        </w:tc>
        <w:tc>
          <w:tcPr>
            <w:tcW w:w="1474" w:type="dxa"/>
            <w:vAlign w:val="center"/>
          </w:tcPr>
          <w:p w14:paraId="123E75B4">
            <w:pPr>
              <w:pStyle w:val="15"/>
            </w:pPr>
          </w:p>
        </w:tc>
        <w:tc>
          <w:tcPr>
            <w:tcW w:w="1474" w:type="dxa"/>
            <w:vAlign w:val="center"/>
          </w:tcPr>
          <w:p w14:paraId="067FFACA">
            <w:pPr>
              <w:pStyle w:val="15"/>
            </w:pPr>
            <w:r>
              <w:t>7746.74</w:t>
            </w:r>
          </w:p>
        </w:tc>
        <w:tc>
          <w:tcPr>
            <w:tcW w:w="1474" w:type="dxa"/>
            <w:vAlign w:val="center"/>
          </w:tcPr>
          <w:p w14:paraId="1969E702">
            <w:pPr>
              <w:pStyle w:val="15"/>
            </w:pPr>
          </w:p>
        </w:tc>
      </w:tr>
      <w:tr w14:paraId="553F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33C6">
            <w:pPr>
              <w:pStyle w:val="17"/>
            </w:pPr>
            <w:r>
              <w:t>26</w:t>
            </w:r>
          </w:p>
        </w:tc>
        <w:tc>
          <w:tcPr>
            <w:tcW w:w="3402" w:type="dxa"/>
            <w:vAlign w:val="center"/>
          </w:tcPr>
          <w:p w14:paraId="257278A2">
            <w:pPr>
              <w:pStyle w:val="16"/>
            </w:pPr>
          </w:p>
        </w:tc>
        <w:tc>
          <w:tcPr>
            <w:tcW w:w="1474" w:type="dxa"/>
            <w:vAlign w:val="center"/>
          </w:tcPr>
          <w:p w14:paraId="594D4F4A">
            <w:pPr>
              <w:pStyle w:val="15"/>
            </w:pPr>
          </w:p>
        </w:tc>
        <w:tc>
          <w:tcPr>
            <w:tcW w:w="3402" w:type="dxa"/>
            <w:vAlign w:val="center"/>
          </w:tcPr>
          <w:p w14:paraId="3600066B">
            <w:pPr>
              <w:pStyle w:val="16"/>
            </w:pPr>
            <w:r>
              <w:t>二十六、转移性支出</w:t>
            </w:r>
          </w:p>
        </w:tc>
        <w:tc>
          <w:tcPr>
            <w:tcW w:w="1474" w:type="dxa"/>
            <w:vAlign w:val="center"/>
          </w:tcPr>
          <w:p w14:paraId="3739BDF7">
            <w:pPr>
              <w:pStyle w:val="15"/>
            </w:pPr>
          </w:p>
        </w:tc>
        <w:tc>
          <w:tcPr>
            <w:tcW w:w="1474" w:type="dxa"/>
            <w:vAlign w:val="center"/>
          </w:tcPr>
          <w:p w14:paraId="48DA19E0">
            <w:pPr>
              <w:pStyle w:val="15"/>
            </w:pPr>
          </w:p>
        </w:tc>
        <w:tc>
          <w:tcPr>
            <w:tcW w:w="1474" w:type="dxa"/>
            <w:vAlign w:val="center"/>
          </w:tcPr>
          <w:p w14:paraId="4D33324D">
            <w:pPr>
              <w:pStyle w:val="15"/>
            </w:pPr>
          </w:p>
        </w:tc>
        <w:tc>
          <w:tcPr>
            <w:tcW w:w="1474" w:type="dxa"/>
            <w:vAlign w:val="center"/>
          </w:tcPr>
          <w:p w14:paraId="2BD77DE0">
            <w:pPr>
              <w:pStyle w:val="15"/>
            </w:pPr>
          </w:p>
        </w:tc>
      </w:tr>
      <w:tr w14:paraId="1A25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2D3C">
            <w:pPr>
              <w:pStyle w:val="17"/>
            </w:pPr>
            <w:r>
              <w:t>27</w:t>
            </w:r>
          </w:p>
        </w:tc>
        <w:tc>
          <w:tcPr>
            <w:tcW w:w="3402" w:type="dxa"/>
            <w:vAlign w:val="center"/>
          </w:tcPr>
          <w:p w14:paraId="723AC8BE">
            <w:pPr>
              <w:pStyle w:val="16"/>
            </w:pPr>
          </w:p>
        </w:tc>
        <w:tc>
          <w:tcPr>
            <w:tcW w:w="1474" w:type="dxa"/>
            <w:vAlign w:val="center"/>
          </w:tcPr>
          <w:p w14:paraId="7599DE04">
            <w:pPr>
              <w:pStyle w:val="15"/>
            </w:pPr>
          </w:p>
        </w:tc>
        <w:tc>
          <w:tcPr>
            <w:tcW w:w="3402" w:type="dxa"/>
            <w:vAlign w:val="center"/>
          </w:tcPr>
          <w:p w14:paraId="39698343">
            <w:pPr>
              <w:pStyle w:val="16"/>
            </w:pPr>
            <w:r>
              <w:t>二十七、债务还本支出</w:t>
            </w:r>
          </w:p>
        </w:tc>
        <w:tc>
          <w:tcPr>
            <w:tcW w:w="1474" w:type="dxa"/>
            <w:vAlign w:val="center"/>
          </w:tcPr>
          <w:p w14:paraId="56FF04A3">
            <w:pPr>
              <w:pStyle w:val="15"/>
            </w:pPr>
          </w:p>
        </w:tc>
        <w:tc>
          <w:tcPr>
            <w:tcW w:w="1474" w:type="dxa"/>
            <w:vAlign w:val="center"/>
          </w:tcPr>
          <w:p w14:paraId="3FA2A4DF">
            <w:pPr>
              <w:pStyle w:val="15"/>
            </w:pPr>
          </w:p>
        </w:tc>
        <w:tc>
          <w:tcPr>
            <w:tcW w:w="1474" w:type="dxa"/>
            <w:vAlign w:val="center"/>
          </w:tcPr>
          <w:p w14:paraId="4BB96C95">
            <w:pPr>
              <w:pStyle w:val="15"/>
            </w:pPr>
          </w:p>
        </w:tc>
        <w:tc>
          <w:tcPr>
            <w:tcW w:w="1474" w:type="dxa"/>
            <w:vAlign w:val="center"/>
          </w:tcPr>
          <w:p w14:paraId="4D401700">
            <w:pPr>
              <w:pStyle w:val="15"/>
            </w:pPr>
          </w:p>
        </w:tc>
      </w:tr>
      <w:tr w14:paraId="35A5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0B63">
            <w:pPr>
              <w:pStyle w:val="17"/>
            </w:pPr>
            <w:r>
              <w:t>28</w:t>
            </w:r>
          </w:p>
        </w:tc>
        <w:tc>
          <w:tcPr>
            <w:tcW w:w="3402" w:type="dxa"/>
            <w:vAlign w:val="center"/>
          </w:tcPr>
          <w:p w14:paraId="5610EAE4">
            <w:pPr>
              <w:pStyle w:val="16"/>
            </w:pPr>
          </w:p>
        </w:tc>
        <w:tc>
          <w:tcPr>
            <w:tcW w:w="1474" w:type="dxa"/>
            <w:vAlign w:val="center"/>
          </w:tcPr>
          <w:p w14:paraId="27DE4E26">
            <w:pPr>
              <w:pStyle w:val="15"/>
            </w:pPr>
          </w:p>
        </w:tc>
        <w:tc>
          <w:tcPr>
            <w:tcW w:w="3402" w:type="dxa"/>
            <w:vAlign w:val="center"/>
          </w:tcPr>
          <w:p w14:paraId="62923D1E">
            <w:pPr>
              <w:pStyle w:val="16"/>
            </w:pPr>
            <w:r>
              <w:t>二十八、债务付息支出</w:t>
            </w:r>
          </w:p>
        </w:tc>
        <w:tc>
          <w:tcPr>
            <w:tcW w:w="1474" w:type="dxa"/>
            <w:vAlign w:val="center"/>
          </w:tcPr>
          <w:p w14:paraId="1D21E43E">
            <w:pPr>
              <w:pStyle w:val="15"/>
            </w:pPr>
          </w:p>
        </w:tc>
        <w:tc>
          <w:tcPr>
            <w:tcW w:w="1474" w:type="dxa"/>
            <w:vAlign w:val="center"/>
          </w:tcPr>
          <w:p w14:paraId="307D9A92">
            <w:pPr>
              <w:pStyle w:val="15"/>
            </w:pPr>
          </w:p>
        </w:tc>
        <w:tc>
          <w:tcPr>
            <w:tcW w:w="1474" w:type="dxa"/>
            <w:vAlign w:val="center"/>
          </w:tcPr>
          <w:p w14:paraId="01E35A1D">
            <w:pPr>
              <w:pStyle w:val="15"/>
            </w:pPr>
          </w:p>
        </w:tc>
        <w:tc>
          <w:tcPr>
            <w:tcW w:w="1474" w:type="dxa"/>
            <w:vAlign w:val="center"/>
          </w:tcPr>
          <w:p w14:paraId="1318CA50">
            <w:pPr>
              <w:pStyle w:val="15"/>
            </w:pPr>
          </w:p>
        </w:tc>
      </w:tr>
      <w:tr w14:paraId="7CB70C25">
        <w:tblPrEx>
          <w:tblCellMar>
            <w:top w:w="0" w:type="dxa"/>
            <w:left w:w="108" w:type="dxa"/>
            <w:bottom w:w="0" w:type="dxa"/>
            <w:right w:w="108" w:type="dxa"/>
          </w:tblCellMar>
        </w:tblPrEx>
        <w:trPr>
          <w:trHeight w:val="369" w:hRule="atLeast"/>
          <w:jc w:val="center"/>
        </w:trPr>
        <w:tc>
          <w:tcPr>
            <w:tcW w:w="850" w:type="dxa"/>
            <w:vAlign w:val="center"/>
          </w:tcPr>
          <w:p w14:paraId="45F2D5E0">
            <w:pPr>
              <w:pStyle w:val="17"/>
            </w:pPr>
            <w:r>
              <w:t>29</w:t>
            </w:r>
          </w:p>
        </w:tc>
        <w:tc>
          <w:tcPr>
            <w:tcW w:w="3402" w:type="dxa"/>
            <w:vAlign w:val="center"/>
          </w:tcPr>
          <w:p w14:paraId="75B1FB66">
            <w:pPr>
              <w:pStyle w:val="16"/>
            </w:pPr>
          </w:p>
        </w:tc>
        <w:tc>
          <w:tcPr>
            <w:tcW w:w="1474" w:type="dxa"/>
            <w:vAlign w:val="center"/>
          </w:tcPr>
          <w:p w14:paraId="104FFB75">
            <w:pPr>
              <w:pStyle w:val="15"/>
            </w:pPr>
          </w:p>
        </w:tc>
        <w:tc>
          <w:tcPr>
            <w:tcW w:w="3402" w:type="dxa"/>
            <w:vAlign w:val="center"/>
          </w:tcPr>
          <w:p w14:paraId="27C5F8FD">
            <w:pPr>
              <w:pStyle w:val="16"/>
            </w:pPr>
            <w:r>
              <w:t>二十九、债务发行费用支出</w:t>
            </w:r>
          </w:p>
        </w:tc>
        <w:tc>
          <w:tcPr>
            <w:tcW w:w="1474" w:type="dxa"/>
            <w:vAlign w:val="center"/>
          </w:tcPr>
          <w:p w14:paraId="2E7F3808">
            <w:pPr>
              <w:pStyle w:val="15"/>
            </w:pPr>
          </w:p>
        </w:tc>
        <w:tc>
          <w:tcPr>
            <w:tcW w:w="1474" w:type="dxa"/>
            <w:vAlign w:val="center"/>
          </w:tcPr>
          <w:p w14:paraId="28354969">
            <w:pPr>
              <w:pStyle w:val="15"/>
            </w:pPr>
          </w:p>
        </w:tc>
        <w:tc>
          <w:tcPr>
            <w:tcW w:w="1474" w:type="dxa"/>
            <w:vAlign w:val="center"/>
          </w:tcPr>
          <w:p w14:paraId="4D31AA6F">
            <w:pPr>
              <w:pStyle w:val="15"/>
            </w:pPr>
          </w:p>
        </w:tc>
        <w:tc>
          <w:tcPr>
            <w:tcW w:w="1474" w:type="dxa"/>
            <w:vAlign w:val="center"/>
          </w:tcPr>
          <w:p w14:paraId="07EFD96C">
            <w:pPr>
              <w:pStyle w:val="15"/>
            </w:pPr>
          </w:p>
        </w:tc>
      </w:tr>
      <w:tr w14:paraId="5EDB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5554D">
            <w:pPr>
              <w:pStyle w:val="17"/>
            </w:pPr>
            <w:r>
              <w:t>30</w:t>
            </w:r>
          </w:p>
        </w:tc>
        <w:tc>
          <w:tcPr>
            <w:tcW w:w="3402" w:type="dxa"/>
            <w:vAlign w:val="center"/>
          </w:tcPr>
          <w:p w14:paraId="3B5FB36B">
            <w:pPr>
              <w:pStyle w:val="16"/>
            </w:pPr>
          </w:p>
        </w:tc>
        <w:tc>
          <w:tcPr>
            <w:tcW w:w="1474" w:type="dxa"/>
            <w:vAlign w:val="center"/>
          </w:tcPr>
          <w:p w14:paraId="7C1732D5">
            <w:pPr>
              <w:pStyle w:val="15"/>
            </w:pPr>
          </w:p>
        </w:tc>
        <w:tc>
          <w:tcPr>
            <w:tcW w:w="3402" w:type="dxa"/>
            <w:vAlign w:val="center"/>
          </w:tcPr>
          <w:p w14:paraId="18E27ACC">
            <w:pPr>
              <w:pStyle w:val="16"/>
            </w:pPr>
            <w:r>
              <w:t>三十、抗疫特别国债安排的支出</w:t>
            </w:r>
          </w:p>
        </w:tc>
        <w:tc>
          <w:tcPr>
            <w:tcW w:w="1474" w:type="dxa"/>
            <w:vAlign w:val="center"/>
          </w:tcPr>
          <w:p w14:paraId="26CC80A1">
            <w:pPr>
              <w:pStyle w:val="15"/>
            </w:pPr>
          </w:p>
        </w:tc>
        <w:tc>
          <w:tcPr>
            <w:tcW w:w="1474" w:type="dxa"/>
            <w:vAlign w:val="center"/>
          </w:tcPr>
          <w:p w14:paraId="15F13392">
            <w:pPr>
              <w:pStyle w:val="15"/>
            </w:pPr>
          </w:p>
        </w:tc>
        <w:tc>
          <w:tcPr>
            <w:tcW w:w="1474" w:type="dxa"/>
            <w:vAlign w:val="center"/>
          </w:tcPr>
          <w:p w14:paraId="2F9F63F3">
            <w:pPr>
              <w:pStyle w:val="15"/>
            </w:pPr>
          </w:p>
        </w:tc>
        <w:tc>
          <w:tcPr>
            <w:tcW w:w="1474" w:type="dxa"/>
            <w:vAlign w:val="center"/>
          </w:tcPr>
          <w:p w14:paraId="7692723B">
            <w:pPr>
              <w:pStyle w:val="15"/>
            </w:pPr>
          </w:p>
        </w:tc>
      </w:tr>
      <w:tr w14:paraId="5F62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7CF9E">
            <w:pPr>
              <w:pStyle w:val="17"/>
            </w:pPr>
            <w:r>
              <w:t>31</w:t>
            </w:r>
          </w:p>
        </w:tc>
        <w:tc>
          <w:tcPr>
            <w:tcW w:w="3402" w:type="dxa"/>
            <w:vAlign w:val="center"/>
          </w:tcPr>
          <w:p w14:paraId="69A984AC">
            <w:pPr>
              <w:pStyle w:val="16"/>
            </w:pPr>
          </w:p>
        </w:tc>
        <w:tc>
          <w:tcPr>
            <w:tcW w:w="1474" w:type="dxa"/>
            <w:vAlign w:val="center"/>
          </w:tcPr>
          <w:p w14:paraId="17E5FB69">
            <w:pPr>
              <w:pStyle w:val="15"/>
            </w:pPr>
          </w:p>
        </w:tc>
        <w:tc>
          <w:tcPr>
            <w:tcW w:w="3402" w:type="dxa"/>
            <w:vAlign w:val="center"/>
          </w:tcPr>
          <w:p w14:paraId="53BD34C1">
            <w:pPr>
              <w:pStyle w:val="16"/>
            </w:pPr>
            <w:r>
              <w:t>三十一、人行科目</w:t>
            </w:r>
          </w:p>
        </w:tc>
        <w:tc>
          <w:tcPr>
            <w:tcW w:w="1474" w:type="dxa"/>
            <w:vAlign w:val="center"/>
          </w:tcPr>
          <w:p w14:paraId="2E00771A">
            <w:pPr>
              <w:pStyle w:val="15"/>
            </w:pPr>
          </w:p>
        </w:tc>
        <w:tc>
          <w:tcPr>
            <w:tcW w:w="1474" w:type="dxa"/>
            <w:vAlign w:val="center"/>
          </w:tcPr>
          <w:p w14:paraId="739AE9D1">
            <w:pPr>
              <w:pStyle w:val="15"/>
            </w:pPr>
          </w:p>
        </w:tc>
        <w:tc>
          <w:tcPr>
            <w:tcW w:w="1474" w:type="dxa"/>
            <w:vAlign w:val="center"/>
          </w:tcPr>
          <w:p w14:paraId="3A240332">
            <w:pPr>
              <w:pStyle w:val="15"/>
            </w:pPr>
          </w:p>
        </w:tc>
        <w:tc>
          <w:tcPr>
            <w:tcW w:w="1474" w:type="dxa"/>
            <w:vAlign w:val="center"/>
          </w:tcPr>
          <w:p w14:paraId="0008D858">
            <w:pPr>
              <w:pStyle w:val="15"/>
            </w:pPr>
          </w:p>
        </w:tc>
      </w:tr>
      <w:tr w14:paraId="07A1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20B0">
            <w:pPr>
              <w:pStyle w:val="17"/>
            </w:pPr>
            <w:r>
              <w:t>32</w:t>
            </w:r>
          </w:p>
        </w:tc>
        <w:tc>
          <w:tcPr>
            <w:tcW w:w="3402" w:type="dxa"/>
            <w:vAlign w:val="center"/>
          </w:tcPr>
          <w:p w14:paraId="307D7F32">
            <w:pPr>
              <w:pStyle w:val="18"/>
            </w:pPr>
            <w:r>
              <w:t>本年收入合计</w:t>
            </w:r>
          </w:p>
        </w:tc>
        <w:tc>
          <w:tcPr>
            <w:tcW w:w="1474" w:type="dxa"/>
            <w:vAlign w:val="center"/>
          </w:tcPr>
          <w:p w14:paraId="7801F0F2">
            <w:pPr>
              <w:pStyle w:val="19"/>
            </w:pPr>
            <w:r>
              <w:t>253.73</w:t>
            </w:r>
          </w:p>
        </w:tc>
        <w:tc>
          <w:tcPr>
            <w:tcW w:w="3402" w:type="dxa"/>
            <w:vAlign w:val="center"/>
          </w:tcPr>
          <w:p w14:paraId="183EC569">
            <w:pPr>
              <w:pStyle w:val="18"/>
            </w:pPr>
            <w:r>
              <w:t>本年支出合计</w:t>
            </w:r>
          </w:p>
        </w:tc>
        <w:tc>
          <w:tcPr>
            <w:tcW w:w="1474" w:type="dxa"/>
            <w:vAlign w:val="center"/>
          </w:tcPr>
          <w:p w14:paraId="67D9C1A2">
            <w:pPr>
              <w:pStyle w:val="19"/>
            </w:pPr>
            <w:r>
              <w:t>8000.47</w:t>
            </w:r>
          </w:p>
        </w:tc>
        <w:tc>
          <w:tcPr>
            <w:tcW w:w="1474" w:type="dxa"/>
            <w:vAlign w:val="center"/>
          </w:tcPr>
          <w:p w14:paraId="072FA0AF">
            <w:pPr>
              <w:pStyle w:val="19"/>
            </w:pPr>
            <w:r>
              <w:t>253.73</w:t>
            </w:r>
          </w:p>
        </w:tc>
        <w:tc>
          <w:tcPr>
            <w:tcW w:w="1474" w:type="dxa"/>
            <w:vAlign w:val="center"/>
          </w:tcPr>
          <w:p w14:paraId="486A6A35">
            <w:pPr>
              <w:pStyle w:val="19"/>
            </w:pPr>
            <w:r>
              <w:t>7746.74</w:t>
            </w:r>
          </w:p>
        </w:tc>
        <w:tc>
          <w:tcPr>
            <w:tcW w:w="1474" w:type="dxa"/>
            <w:vAlign w:val="center"/>
          </w:tcPr>
          <w:p w14:paraId="03FDD338">
            <w:pPr>
              <w:pStyle w:val="19"/>
            </w:pPr>
          </w:p>
        </w:tc>
      </w:tr>
      <w:tr w14:paraId="2825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0EC12">
            <w:pPr>
              <w:pStyle w:val="17"/>
            </w:pPr>
            <w:r>
              <w:t>33</w:t>
            </w:r>
          </w:p>
        </w:tc>
        <w:tc>
          <w:tcPr>
            <w:tcW w:w="3402" w:type="dxa"/>
            <w:vAlign w:val="center"/>
          </w:tcPr>
          <w:p w14:paraId="519D2F1C">
            <w:pPr>
              <w:pStyle w:val="16"/>
            </w:pPr>
            <w:r>
              <w:t>年初财政拨款结转和结余</w:t>
            </w:r>
          </w:p>
        </w:tc>
        <w:tc>
          <w:tcPr>
            <w:tcW w:w="1474" w:type="dxa"/>
            <w:vAlign w:val="center"/>
          </w:tcPr>
          <w:p w14:paraId="04D5244B">
            <w:pPr>
              <w:pStyle w:val="15"/>
            </w:pPr>
            <w:r>
              <w:t>7746.74</w:t>
            </w:r>
          </w:p>
        </w:tc>
        <w:tc>
          <w:tcPr>
            <w:tcW w:w="3402" w:type="dxa"/>
            <w:vAlign w:val="center"/>
          </w:tcPr>
          <w:p w14:paraId="5FB56248">
            <w:pPr>
              <w:pStyle w:val="16"/>
            </w:pPr>
            <w:r>
              <w:t>年末财政拨款结转和结余</w:t>
            </w:r>
          </w:p>
        </w:tc>
        <w:tc>
          <w:tcPr>
            <w:tcW w:w="1474" w:type="dxa"/>
            <w:vAlign w:val="center"/>
          </w:tcPr>
          <w:p w14:paraId="5CE080BA">
            <w:pPr>
              <w:pStyle w:val="15"/>
            </w:pPr>
          </w:p>
        </w:tc>
        <w:tc>
          <w:tcPr>
            <w:tcW w:w="1474" w:type="dxa"/>
            <w:vAlign w:val="center"/>
          </w:tcPr>
          <w:p w14:paraId="7372D4AC">
            <w:pPr>
              <w:pStyle w:val="15"/>
            </w:pPr>
          </w:p>
        </w:tc>
        <w:tc>
          <w:tcPr>
            <w:tcW w:w="1474" w:type="dxa"/>
            <w:vAlign w:val="center"/>
          </w:tcPr>
          <w:p w14:paraId="58BEC6B8">
            <w:pPr>
              <w:pStyle w:val="15"/>
            </w:pPr>
          </w:p>
        </w:tc>
        <w:tc>
          <w:tcPr>
            <w:tcW w:w="1474" w:type="dxa"/>
            <w:vAlign w:val="center"/>
          </w:tcPr>
          <w:p w14:paraId="210F56F2">
            <w:pPr>
              <w:pStyle w:val="15"/>
            </w:pPr>
          </w:p>
        </w:tc>
      </w:tr>
      <w:tr w14:paraId="463F6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18CA0">
            <w:pPr>
              <w:pStyle w:val="17"/>
            </w:pPr>
            <w:r>
              <w:t>34</w:t>
            </w:r>
          </w:p>
        </w:tc>
        <w:tc>
          <w:tcPr>
            <w:tcW w:w="3402" w:type="dxa"/>
            <w:vAlign w:val="center"/>
          </w:tcPr>
          <w:p w14:paraId="4B0E364F">
            <w:pPr>
              <w:pStyle w:val="16"/>
            </w:pPr>
            <w:r>
              <w:t>一、一般公共预算拨款</w:t>
            </w:r>
          </w:p>
        </w:tc>
        <w:tc>
          <w:tcPr>
            <w:tcW w:w="1474" w:type="dxa"/>
            <w:vAlign w:val="center"/>
          </w:tcPr>
          <w:p w14:paraId="1B9D176A">
            <w:pPr>
              <w:pStyle w:val="15"/>
            </w:pPr>
          </w:p>
        </w:tc>
        <w:tc>
          <w:tcPr>
            <w:tcW w:w="3402" w:type="dxa"/>
            <w:vAlign w:val="center"/>
          </w:tcPr>
          <w:p w14:paraId="507C4B8D">
            <w:pPr>
              <w:pStyle w:val="16"/>
            </w:pPr>
          </w:p>
        </w:tc>
        <w:tc>
          <w:tcPr>
            <w:tcW w:w="1474" w:type="dxa"/>
            <w:vAlign w:val="center"/>
          </w:tcPr>
          <w:p w14:paraId="68ACF8E3">
            <w:pPr>
              <w:pStyle w:val="15"/>
            </w:pPr>
          </w:p>
        </w:tc>
        <w:tc>
          <w:tcPr>
            <w:tcW w:w="1474" w:type="dxa"/>
            <w:vAlign w:val="center"/>
          </w:tcPr>
          <w:p w14:paraId="41156151">
            <w:pPr>
              <w:pStyle w:val="15"/>
            </w:pPr>
          </w:p>
        </w:tc>
        <w:tc>
          <w:tcPr>
            <w:tcW w:w="1474" w:type="dxa"/>
            <w:vAlign w:val="center"/>
          </w:tcPr>
          <w:p w14:paraId="7F49757D">
            <w:pPr>
              <w:pStyle w:val="15"/>
            </w:pPr>
          </w:p>
        </w:tc>
        <w:tc>
          <w:tcPr>
            <w:tcW w:w="1474" w:type="dxa"/>
            <w:vAlign w:val="center"/>
          </w:tcPr>
          <w:p w14:paraId="2BEA272D">
            <w:pPr>
              <w:pStyle w:val="15"/>
            </w:pPr>
          </w:p>
        </w:tc>
      </w:tr>
      <w:tr w14:paraId="0E92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AE50">
            <w:pPr>
              <w:pStyle w:val="17"/>
            </w:pPr>
            <w:r>
              <w:t>35</w:t>
            </w:r>
          </w:p>
        </w:tc>
        <w:tc>
          <w:tcPr>
            <w:tcW w:w="3402" w:type="dxa"/>
            <w:vAlign w:val="center"/>
          </w:tcPr>
          <w:p w14:paraId="1189DB8D">
            <w:pPr>
              <w:pStyle w:val="16"/>
            </w:pPr>
            <w:r>
              <w:t>二、政府性基金预算拨款</w:t>
            </w:r>
          </w:p>
        </w:tc>
        <w:tc>
          <w:tcPr>
            <w:tcW w:w="1474" w:type="dxa"/>
            <w:vAlign w:val="center"/>
          </w:tcPr>
          <w:p w14:paraId="07EAB486">
            <w:pPr>
              <w:pStyle w:val="15"/>
            </w:pPr>
            <w:r>
              <w:t>7746.74</w:t>
            </w:r>
          </w:p>
        </w:tc>
        <w:tc>
          <w:tcPr>
            <w:tcW w:w="3402" w:type="dxa"/>
            <w:vAlign w:val="center"/>
          </w:tcPr>
          <w:p w14:paraId="5259C764">
            <w:pPr>
              <w:pStyle w:val="16"/>
            </w:pPr>
          </w:p>
        </w:tc>
        <w:tc>
          <w:tcPr>
            <w:tcW w:w="1474" w:type="dxa"/>
            <w:vAlign w:val="center"/>
          </w:tcPr>
          <w:p w14:paraId="39E4D30D">
            <w:pPr>
              <w:pStyle w:val="15"/>
            </w:pPr>
          </w:p>
        </w:tc>
        <w:tc>
          <w:tcPr>
            <w:tcW w:w="1474" w:type="dxa"/>
            <w:vAlign w:val="center"/>
          </w:tcPr>
          <w:p w14:paraId="0F370759">
            <w:pPr>
              <w:pStyle w:val="15"/>
            </w:pPr>
          </w:p>
        </w:tc>
        <w:tc>
          <w:tcPr>
            <w:tcW w:w="1474" w:type="dxa"/>
            <w:vAlign w:val="center"/>
          </w:tcPr>
          <w:p w14:paraId="33DC3EFE">
            <w:pPr>
              <w:pStyle w:val="15"/>
            </w:pPr>
          </w:p>
        </w:tc>
        <w:tc>
          <w:tcPr>
            <w:tcW w:w="1474" w:type="dxa"/>
            <w:vAlign w:val="center"/>
          </w:tcPr>
          <w:p w14:paraId="5C89AAE4">
            <w:pPr>
              <w:pStyle w:val="15"/>
            </w:pPr>
          </w:p>
        </w:tc>
      </w:tr>
      <w:tr w14:paraId="74B9C735">
        <w:tblPrEx>
          <w:tblCellMar>
            <w:top w:w="0" w:type="dxa"/>
            <w:left w:w="108" w:type="dxa"/>
            <w:bottom w:w="0" w:type="dxa"/>
            <w:right w:w="108" w:type="dxa"/>
          </w:tblCellMar>
        </w:tblPrEx>
        <w:trPr>
          <w:trHeight w:val="369" w:hRule="atLeast"/>
          <w:jc w:val="center"/>
        </w:trPr>
        <w:tc>
          <w:tcPr>
            <w:tcW w:w="850" w:type="dxa"/>
            <w:vAlign w:val="center"/>
          </w:tcPr>
          <w:p w14:paraId="47E11A4B">
            <w:pPr>
              <w:pStyle w:val="17"/>
            </w:pPr>
            <w:r>
              <w:t>36</w:t>
            </w:r>
          </w:p>
        </w:tc>
        <w:tc>
          <w:tcPr>
            <w:tcW w:w="3402" w:type="dxa"/>
            <w:vAlign w:val="center"/>
          </w:tcPr>
          <w:p w14:paraId="1CE4C2F0">
            <w:pPr>
              <w:pStyle w:val="16"/>
            </w:pPr>
            <w:r>
              <w:t>三、国有资本经营预算拨款</w:t>
            </w:r>
          </w:p>
        </w:tc>
        <w:tc>
          <w:tcPr>
            <w:tcW w:w="1474" w:type="dxa"/>
            <w:vAlign w:val="center"/>
          </w:tcPr>
          <w:p w14:paraId="60F5C7C7">
            <w:pPr>
              <w:pStyle w:val="15"/>
            </w:pPr>
          </w:p>
        </w:tc>
        <w:tc>
          <w:tcPr>
            <w:tcW w:w="3402" w:type="dxa"/>
            <w:vAlign w:val="center"/>
          </w:tcPr>
          <w:p w14:paraId="74CA0CB5">
            <w:pPr>
              <w:pStyle w:val="16"/>
            </w:pPr>
          </w:p>
        </w:tc>
        <w:tc>
          <w:tcPr>
            <w:tcW w:w="1474" w:type="dxa"/>
            <w:vAlign w:val="center"/>
          </w:tcPr>
          <w:p w14:paraId="136AABDB">
            <w:pPr>
              <w:pStyle w:val="15"/>
            </w:pPr>
          </w:p>
        </w:tc>
        <w:tc>
          <w:tcPr>
            <w:tcW w:w="1474" w:type="dxa"/>
            <w:vAlign w:val="center"/>
          </w:tcPr>
          <w:p w14:paraId="661C31C5">
            <w:pPr>
              <w:pStyle w:val="15"/>
            </w:pPr>
          </w:p>
        </w:tc>
        <w:tc>
          <w:tcPr>
            <w:tcW w:w="1474" w:type="dxa"/>
            <w:vAlign w:val="center"/>
          </w:tcPr>
          <w:p w14:paraId="12160994">
            <w:pPr>
              <w:pStyle w:val="15"/>
            </w:pPr>
          </w:p>
        </w:tc>
        <w:tc>
          <w:tcPr>
            <w:tcW w:w="1474" w:type="dxa"/>
            <w:vAlign w:val="center"/>
          </w:tcPr>
          <w:p w14:paraId="63061731">
            <w:pPr>
              <w:pStyle w:val="15"/>
            </w:pPr>
          </w:p>
        </w:tc>
      </w:tr>
      <w:tr w14:paraId="0A9BBE08">
        <w:tblPrEx>
          <w:tblCellMar>
            <w:top w:w="0" w:type="dxa"/>
            <w:left w:w="108" w:type="dxa"/>
            <w:bottom w:w="0" w:type="dxa"/>
            <w:right w:w="108" w:type="dxa"/>
          </w:tblCellMar>
        </w:tblPrEx>
        <w:trPr>
          <w:trHeight w:val="369" w:hRule="atLeast"/>
          <w:jc w:val="center"/>
        </w:trPr>
        <w:tc>
          <w:tcPr>
            <w:tcW w:w="850" w:type="dxa"/>
            <w:vAlign w:val="center"/>
          </w:tcPr>
          <w:p w14:paraId="06489535">
            <w:pPr>
              <w:pStyle w:val="17"/>
            </w:pPr>
            <w:r>
              <w:t>37</w:t>
            </w:r>
          </w:p>
        </w:tc>
        <w:tc>
          <w:tcPr>
            <w:tcW w:w="3402" w:type="dxa"/>
            <w:vAlign w:val="center"/>
          </w:tcPr>
          <w:p w14:paraId="4C318D25">
            <w:pPr>
              <w:pStyle w:val="18"/>
            </w:pPr>
            <w:r>
              <w:t>收入总计</w:t>
            </w:r>
          </w:p>
        </w:tc>
        <w:tc>
          <w:tcPr>
            <w:tcW w:w="1474" w:type="dxa"/>
            <w:vAlign w:val="center"/>
          </w:tcPr>
          <w:p w14:paraId="10483DD5">
            <w:pPr>
              <w:pStyle w:val="19"/>
            </w:pPr>
            <w:r>
              <w:t>8000.47</w:t>
            </w:r>
          </w:p>
        </w:tc>
        <w:tc>
          <w:tcPr>
            <w:tcW w:w="3402" w:type="dxa"/>
            <w:vAlign w:val="center"/>
          </w:tcPr>
          <w:p w14:paraId="03F2233F">
            <w:pPr>
              <w:pStyle w:val="18"/>
            </w:pPr>
            <w:r>
              <w:t>支出总计</w:t>
            </w:r>
          </w:p>
        </w:tc>
        <w:tc>
          <w:tcPr>
            <w:tcW w:w="1474" w:type="dxa"/>
            <w:vAlign w:val="center"/>
          </w:tcPr>
          <w:p w14:paraId="1D5F021B">
            <w:pPr>
              <w:pStyle w:val="19"/>
            </w:pPr>
            <w:r>
              <w:t>8000.47</w:t>
            </w:r>
          </w:p>
        </w:tc>
        <w:tc>
          <w:tcPr>
            <w:tcW w:w="1474" w:type="dxa"/>
            <w:vAlign w:val="center"/>
          </w:tcPr>
          <w:p w14:paraId="2810348A">
            <w:pPr>
              <w:pStyle w:val="19"/>
            </w:pPr>
            <w:r>
              <w:t>253.73</w:t>
            </w:r>
          </w:p>
        </w:tc>
        <w:tc>
          <w:tcPr>
            <w:tcW w:w="1474" w:type="dxa"/>
            <w:vAlign w:val="center"/>
          </w:tcPr>
          <w:p w14:paraId="5812964A">
            <w:pPr>
              <w:pStyle w:val="19"/>
            </w:pPr>
            <w:r>
              <w:t>7746.74</w:t>
            </w:r>
          </w:p>
        </w:tc>
        <w:tc>
          <w:tcPr>
            <w:tcW w:w="1474" w:type="dxa"/>
            <w:vAlign w:val="center"/>
          </w:tcPr>
          <w:p w14:paraId="03371C78">
            <w:pPr>
              <w:pStyle w:val="19"/>
            </w:pPr>
          </w:p>
        </w:tc>
      </w:tr>
    </w:tbl>
    <w:p w14:paraId="30A04642">
      <w:pPr>
        <w:sectPr>
          <w:pgSz w:w="16840" w:h="11900" w:orient="landscape"/>
          <w:pgMar w:top="1361" w:right="1020" w:bottom="1134" w:left="1020" w:header="720" w:footer="720" w:gutter="0"/>
          <w:cols w:space="720" w:num="1"/>
        </w:sectPr>
      </w:pPr>
    </w:p>
    <w:p w14:paraId="0CAC36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C6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101E4D">
            <w:pPr>
              <w:pStyle w:val="13"/>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45B692B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D297A42">
            <w:pPr>
              <w:pStyle w:val="11"/>
            </w:pPr>
            <w:r>
              <w:t>单位：万元</w:t>
            </w:r>
          </w:p>
        </w:tc>
      </w:tr>
      <w:tr w14:paraId="5F5D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7A8A0">
            <w:pPr>
              <w:pStyle w:val="14"/>
            </w:pPr>
            <w:r>
              <w:t>序号</w:t>
            </w:r>
          </w:p>
        </w:tc>
        <w:tc>
          <w:tcPr>
            <w:tcW w:w="5726" w:type="dxa"/>
            <w:gridSpan w:val="2"/>
            <w:vAlign w:val="center"/>
          </w:tcPr>
          <w:p w14:paraId="275C263E">
            <w:pPr>
              <w:pStyle w:val="14"/>
            </w:pPr>
            <w:r>
              <w:t>功能分类科目</w:t>
            </w:r>
          </w:p>
        </w:tc>
        <w:tc>
          <w:tcPr>
            <w:tcW w:w="2551" w:type="dxa"/>
            <w:vMerge w:val="restart"/>
            <w:vAlign w:val="center"/>
          </w:tcPr>
          <w:p w14:paraId="7EEBCFE6">
            <w:pPr>
              <w:pStyle w:val="14"/>
            </w:pPr>
            <w:r>
              <w:t>合计</w:t>
            </w:r>
          </w:p>
        </w:tc>
        <w:tc>
          <w:tcPr>
            <w:tcW w:w="2551" w:type="dxa"/>
            <w:vMerge w:val="restart"/>
            <w:vAlign w:val="center"/>
          </w:tcPr>
          <w:p w14:paraId="27B6A409">
            <w:pPr>
              <w:pStyle w:val="14"/>
            </w:pPr>
            <w:r>
              <w:t>基本支出</w:t>
            </w:r>
          </w:p>
        </w:tc>
        <w:tc>
          <w:tcPr>
            <w:tcW w:w="2551" w:type="dxa"/>
            <w:vMerge w:val="restart"/>
            <w:vAlign w:val="center"/>
          </w:tcPr>
          <w:p w14:paraId="5C52E34C">
            <w:pPr>
              <w:pStyle w:val="14"/>
            </w:pPr>
            <w:r>
              <w:t>项目支出</w:t>
            </w:r>
          </w:p>
        </w:tc>
      </w:tr>
      <w:tr w14:paraId="5C2B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E775A"/>
        </w:tc>
        <w:tc>
          <w:tcPr>
            <w:tcW w:w="1191" w:type="dxa"/>
            <w:vAlign w:val="center"/>
          </w:tcPr>
          <w:p w14:paraId="568D3462">
            <w:pPr>
              <w:pStyle w:val="14"/>
            </w:pPr>
            <w:r>
              <w:t>科目编码</w:t>
            </w:r>
          </w:p>
        </w:tc>
        <w:tc>
          <w:tcPr>
            <w:tcW w:w="4535" w:type="dxa"/>
            <w:vAlign w:val="center"/>
          </w:tcPr>
          <w:p w14:paraId="6CF9686F">
            <w:pPr>
              <w:pStyle w:val="14"/>
            </w:pPr>
            <w:r>
              <w:t>科目名称</w:t>
            </w:r>
          </w:p>
        </w:tc>
        <w:tc>
          <w:tcPr>
            <w:tcW w:w="2551" w:type="dxa"/>
            <w:vMerge w:val="continue"/>
          </w:tcPr>
          <w:p w14:paraId="5525EFF6"/>
        </w:tc>
        <w:tc>
          <w:tcPr>
            <w:tcW w:w="2551" w:type="dxa"/>
            <w:vMerge w:val="continue"/>
          </w:tcPr>
          <w:p w14:paraId="1F553C94"/>
        </w:tc>
        <w:tc>
          <w:tcPr>
            <w:tcW w:w="2551" w:type="dxa"/>
            <w:vMerge w:val="continue"/>
          </w:tcPr>
          <w:p w14:paraId="06863917"/>
        </w:tc>
      </w:tr>
      <w:tr w14:paraId="4C69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C8C6E">
            <w:pPr>
              <w:pStyle w:val="14"/>
            </w:pPr>
            <w:r>
              <w:t>栏次</w:t>
            </w:r>
          </w:p>
        </w:tc>
        <w:tc>
          <w:tcPr>
            <w:tcW w:w="1191" w:type="dxa"/>
            <w:vAlign w:val="center"/>
          </w:tcPr>
          <w:p w14:paraId="558A6A4E">
            <w:pPr>
              <w:pStyle w:val="14"/>
            </w:pPr>
            <w:r>
              <w:t>1</w:t>
            </w:r>
          </w:p>
        </w:tc>
        <w:tc>
          <w:tcPr>
            <w:tcW w:w="4535" w:type="dxa"/>
            <w:vAlign w:val="center"/>
          </w:tcPr>
          <w:p w14:paraId="24815EBD">
            <w:pPr>
              <w:pStyle w:val="14"/>
            </w:pPr>
            <w:r>
              <w:t>2</w:t>
            </w:r>
          </w:p>
        </w:tc>
        <w:tc>
          <w:tcPr>
            <w:tcW w:w="2551" w:type="dxa"/>
            <w:vAlign w:val="center"/>
          </w:tcPr>
          <w:p w14:paraId="223FA8D7">
            <w:pPr>
              <w:pStyle w:val="14"/>
            </w:pPr>
            <w:r>
              <w:t>3</w:t>
            </w:r>
          </w:p>
        </w:tc>
        <w:tc>
          <w:tcPr>
            <w:tcW w:w="2551" w:type="dxa"/>
            <w:vAlign w:val="center"/>
          </w:tcPr>
          <w:p w14:paraId="1473DCDF">
            <w:pPr>
              <w:pStyle w:val="14"/>
            </w:pPr>
            <w:r>
              <w:t>4</w:t>
            </w:r>
          </w:p>
        </w:tc>
        <w:tc>
          <w:tcPr>
            <w:tcW w:w="2551" w:type="dxa"/>
            <w:vAlign w:val="center"/>
          </w:tcPr>
          <w:p w14:paraId="7ACDC0E5">
            <w:pPr>
              <w:pStyle w:val="14"/>
            </w:pPr>
            <w:r>
              <w:t>5</w:t>
            </w:r>
          </w:p>
        </w:tc>
      </w:tr>
      <w:tr w14:paraId="1BDD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69652">
            <w:pPr>
              <w:pStyle w:val="17"/>
            </w:pPr>
            <w:r>
              <w:t>1</w:t>
            </w:r>
          </w:p>
        </w:tc>
        <w:tc>
          <w:tcPr>
            <w:tcW w:w="1191" w:type="dxa"/>
            <w:vAlign w:val="center"/>
          </w:tcPr>
          <w:p w14:paraId="2ED9D45C">
            <w:pPr>
              <w:pStyle w:val="20"/>
            </w:pPr>
          </w:p>
        </w:tc>
        <w:tc>
          <w:tcPr>
            <w:tcW w:w="4535" w:type="dxa"/>
            <w:vAlign w:val="center"/>
          </w:tcPr>
          <w:p w14:paraId="676F915D">
            <w:pPr>
              <w:pStyle w:val="18"/>
            </w:pPr>
            <w:r>
              <w:t>合计</w:t>
            </w:r>
          </w:p>
        </w:tc>
        <w:tc>
          <w:tcPr>
            <w:tcW w:w="2551" w:type="dxa"/>
            <w:vAlign w:val="center"/>
          </w:tcPr>
          <w:p w14:paraId="5A3B899C">
            <w:pPr>
              <w:pStyle w:val="19"/>
            </w:pPr>
            <w:r>
              <w:t>253.73</w:t>
            </w:r>
          </w:p>
        </w:tc>
        <w:tc>
          <w:tcPr>
            <w:tcW w:w="2551" w:type="dxa"/>
            <w:vAlign w:val="center"/>
          </w:tcPr>
          <w:p w14:paraId="6C75D775">
            <w:pPr>
              <w:pStyle w:val="19"/>
            </w:pPr>
            <w:r>
              <w:t>219.72</w:t>
            </w:r>
          </w:p>
        </w:tc>
        <w:tc>
          <w:tcPr>
            <w:tcW w:w="2551" w:type="dxa"/>
            <w:vAlign w:val="center"/>
          </w:tcPr>
          <w:p w14:paraId="2D6DAED9">
            <w:pPr>
              <w:pStyle w:val="19"/>
            </w:pPr>
            <w:r>
              <w:t>34.02</w:t>
            </w:r>
          </w:p>
        </w:tc>
      </w:tr>
      <w:tr w14:paraId="4950F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86FDF">
            <w:pPr>
              <w:pStyle w:val="17"/>
            </w:pPr>
            <w:r>
              <w:t>2</w:t>
            </w:r>
          </w:p>
        </w:tc>
        <w:tc>
          <w:tcPr>
            <w:tcW w:w="1191" w:type="dxa"/>
            <w:vAlign w:val="center"/>
          </w:tcPr>
          <w:p w14:paraId="32F31D0F">
            <w:pPr>
              <w:pStyle w:val="16"/>
            </w:pPr>
            <w:r>
              <w:t>205</w:t>
            </w:r>
          </w:p>
        </w:tc>
        <w:tc>
          <w:tcPr>
            <w:tcW w:w="4535" w:type="dxa"/>
            <w:vAlign w:val="center"/>
          </w:tcPr>
          <w:p w14:paraId="6BFDCDCF">
            <w:pPr>
              <w:pStyle w:val="16"/>
            </w:pPr>
            <w:r>
              <w:t>教育支出</w:t>
            </w:r>
          </w:p>
        </w:tc>
        <w:tc>
          <w:tcPr>
            <w:tcW w:w="2551" w:type="dxa"/>
            <w:vAlign w:val="center"/>
          </w:tcPr>
          <w:p w14:paraId="0E6FAFCF">
            <w:pPr>
              <w:pStyle w:val="15"/>
            </w:pPr>
            <w:r>
              <w:t>228.30</w:t>
            </w:r>
          </w:p>
        </w:tc>
        <w:tc>
          <w:tcPr>
            <w:tcW w:w="2551" w:type="dxa"/>
            <w:vAlign w:val="center"/>
          </w:tcPr>
          <w:p w14:paraId="54B353C2">
            <w:pPr>
              <w:pStyle w:val="15"/>
            </w:pPr>
            <w:r>
              <w:t>194.28</w:t>
            </w:r>
          </w:p>
        </w:tc>
        <w:tc>
          <w:tcPr>
            <w:tcW w:w="2551" w:type="dxa"/>
            <w:vAlign w:val="center"/>
          </w:tcPr>
          <w:p w14:paraId="5FBDD694">
            <w:pPr>
              <w:pStyle w:val="15"/>
            </w:pPr>
            <w:r>
              <w:t>34.02</w:t>
            </w:r>
          </w:p>
        </w:tc>
      </w:tr>
      <w:tr w14:paraId="4B08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F8E9">
            <w:pPr>
              <w:pStyle w:val="17"/>
            </w:pPr>
            <w:r>
              <w:t>3</w:t>
            </w:r>
          </w:p>
        </w:tc>
        <w:tc>
          <w:tcPr>
            <w:tcW w:w="1191" w:type="dxa"/>
            <w:vAlign w:val="center"/>
          </w:tcPr>
          <w:p w14:paraId="7259FB8D">
            <w:pPr>
              <w:pStyle w:val="16"/>
            </w:pPr>
            <w:r>
              <w:t>20502</w:t>
            </w:r>
          </w:p>
        </w:tc>
        <w:tc>
          <w:tcPr>
            <w:tcW w:w="4535" w:type="dxa"/>
            <w:vAlign w:val="center"/>
          </w:tcPr>
          <w:p w14:paraId="44EBF9F3">
            <w:pPr>
              <w:pStyle w:val="16"/>
            </w:pPr>
            <w:r>
              <w:t>普通教育</w:t>
            </w:r>
          </w:p>
        </w:tc>
        <w:tc>
          <w:tcPr>
            <w:tcW w:w="2551" w:type="dxa"/>
            <w:vAlign w:val="center"/>
          </w:tcPr>
          <w:p w14:paraId="5C8656C0">
            <w:pPr>
              <w:pStyle w:val="15"/>
            </w:pPr>
            <w:r>
              <w:t>197.68</w:t>
            </w:r>
          </w:p>
        </w:tc>
        <w:tc>
          <w:tcPr>
            <w:tcW w:w="2551" w:type="dxa"/>
            <w:vAlign w:val="center"/>
          </w:tcPr>
          <w:p w14:paraId="12228D22">
            <w:pPr>
              <w:pStyle w:val="15"/>
            </w:pPr>
            <w:r>
              <w:t>194.28</w:t>
            </w:r>
          </w:p>
        </w:tc>
        <w:tc>
          <w:tcPr>
            <w:tcW w:w="2551" w:type="dxa"/>
            <w:vAlign w:val="center"/>
          </w:tcPr>
          <w:p w14:paraId="21F2057B">
            <w:pPr>
              <w:pStyle w:val="15"/>
            </w:pPr>
            <w:r>
              <w:t>3.40</w:t>
            </w:r>
          </w:p>
        </w:tc>
      </w:tr>
      <w:tr w14:paraId="2F4E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BFD1">
            <w:pPr>
              <w:pStyle w:val="17"/>
            </w:pPr>
            <w:r>
              <w:t>4</w:t>
            </w:r>
          </w:p>
        </w:tc>
        <w:tc>
          <w:tcPr>
            <w:tcW w:w="1191" w:type="dxa"/>
            <w:vAlign w:val="center"/>
          </w:tcPr>
          <w:p w14:paraId="0984BE4B">
            <w:pPr>
              <w:pStyle w:val="16"/>
            </w:pPr>
            <w:r>
              <w:t>2050204</w:t>
            </w:r>
          </w:p>
        </w:tc>
        <w:tc>
          <w:tcPr>
            <w:tcW w:w="4535" w:type="dxa"/>
            <w:vAlign w:val="center"/>
          </w:tcPr>
          <w:p w14:paraId="5EB38DA6">
            <w:pPr>
              <w:pStyle w:val="16"/>
            </w:pPr>
            <w:r>
              <w:t>高中教育</w:t>
            </w:r>
          </w:p>
        </w:tc>
        <w:tc>
          <w:tcPr>
            <w:tcW w:w="2551" w:type="dxa"/>
            <w:vAlign w:val="center"/>
          </w:tcPr>
          <w:p w14:paraId="0F6FAE58">
            <w:pPr>
              <w:pStyle w:val="15"/>
            </w:pPr>
            <w:r>
              <w:t>197.68</w:t>
            </w:r>
          </w:p>
        </w:tc>
        <w:tc>
          <w:tcPr>
            <w:tcW w:w="2551" w:type="dxa"/>
            <w:vAlign w:val="center"/>
          </w:tcPr>
          <w:p w14:paraId="1DE07B19">
            <w:pPr>
              <w:pStyle w:val="15"/>
            </w:pPr>
            <w:r>
              <w:t>194.28</w:t>
            </w:r>
          </w:p>
        </w:tc>
        <w:tc>
          <w:tcPr>
            <w:tcW w:w="2551" w:type="dxa"/>
            <w:vAlign w:val="center"/>
          </w:tcPr>
          <w:p w14:paraId="26DF6489">
            <w:pPr>
              <w:pStyle w:val="15"/>
            </w:pPr>
            <w:r>
              <w:t>3.40</w:t>
            </w:r>
          </w:p>
        </w:tc>
      </w:tr>
      <w:tr w14:paraId="7E69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AE15">
            <w:pPr>
              <w:pStyle w:val="17"/>
            </w:pPr>
            <w:r>
              <w:t>5</w:t>
            </w:r>
          </w:p>
        </w:tc>
        <w:tc>
          <w:tcPr>
            <w:tcW w:w="1191" w:type="dxa"/>
            <w:vAlign w:val="center"/>
          </w:tcPr>
          <w:p w14:paraId="5764C825">
            <w:pPr>
              <w:pStyle w:val="16"/>
            </w:pPr>
            <w:r>
              <w:t>20509</w:t>
            </w:r>
          </w:p>
        </w:tc>
        <w:tc>
          <w:tcPr>
            <w:tcW w:w="4535" w:type="dxa"/>
            <w:vAlign w:val="center"/>
          </w:tcPr>
          <w:p w14:paraId="6C5E44C9">
            <w:pPr>
              <w:pStyle w:val="16"/>
            </w:pPr>
            <w:r>
              <w:t>教育费附加安排的支出</w:t>
            </w:r>
          </w:p>
        </w:tc>
        <w:tc>
          <w:tcPr>
            <w:tcW w:w="2551" w:type="dxa"/>
            <w:vAlign w:val="center"/>
          </w:tcPr>
          <w:p w14:paraId="07610972">
            <w:pPr>
              <w:pStyle w:val="15"/>
            </w:pPr>
            <w:r>
              <w:t>30.62</w:t>
            </w:r>
          </w:p>
        </w:tc>
        <w:tc>
          <w:tcPr>
            <w:tcW w:w="2551" w:type="dxa"/>
            <w:vAlign w:val="center"/>
          </w:tcPr>
          <w:p w14:paraId="0EFE992D">
            <w:pPr>
              <w:pStyle w:val="15"/>
            </w:pPr>
          </w:p>
        </w:tc>
        <w:tc>
          <w:tcPr>
            <w:tcW w:w="2551" w:type="dxa"/>
            <w:vAlign w:val="center"/>
          </w:tcPr>
          <w:p w14:paraId="1C554195">
            <w:pPr>
              <w:pStyle w:val="15"/>
            </w:pPr>
            <w:r>
              <w:t>30.62</w:t>
            </w:r>
          </w:p>
        </w:tc>
      </w:tr>
      <w:tr w14:paraId="3AF0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94BAD">
            <w:pPr>
              <w:pStyle w:val="17"/>
            </w:pPr>
            <w:r>
              <w:t>6</w:t>
            </w:r>
          </w:p>
        </w:tc>
        <w:tc>
          <w:tcPr>
            <w:tcW w:w="1191" w:type="dxa"/>
            <w:vAlign w:val="center"/>
          </w:tcPr>
          <w:p w14:paraId="64A0B845">
            <w:pPr>
              <w:pStyle w:val="16"/>
            </w:pPr>
            <w:r>
              <w:t>2050903</w:t>
            </w:r>
          </w:p>
        </w:tc>
        <w:tc>
          <w:tcPr>
            <w:tcW w:w="4535" w:type="dxa"/>
            <w:vAlign w:val="center"/>
          </w:tcPr>
          <w:p w14:paraId="7737D301">
            <w:pPr>
              <w:pStyle w:val="16"/>
            </w:pPr>
            <w:r>
              <w:t>城市中小学校舍建设</w:t>
            </w:r>
          </w:p>
        </w:tc>
        <w:tc>
          <w:tcPr>
            <w:tcW w:w="2551" w:type="dxa"/>
            <w:vAlign w:val="center"/>
          </w:tcPr>
          <w:p w14:paraId="44687D07">
            <w:pPr>
              <w:pStyle w:val="15"/>
            </w:pPr>
            <w:r>
              <w:t>30.62</w:t>
            </w:r>
          </w:p>
        </w:tc>
        <w:tc>
          <w:tcPr>
            <w:tcW w:w="2551" w:type="dxa"/>
            <w:vAlign w:val="center"/>
          </w:tcPr>
          <w:p w14:paraId="1C1DD64C">
            <w:pPr>
              <w:pStyle w:val="15"/>
            </w:pPr>
          </w:p>
        </w:tc>
        <w:tc>
          <w:tcPr>
            <w:tcW w:w="2551" w:type="dxa"/>
            <w:vAlign w:val="center"/>
          </w:tcPr>
          <w:p w14:paraId="3D9B76F6">
            <w:pPr>
              <w:pStyle w:val="15"/>
            </w:pPr>
            <w:r>
              <w:t>30.62</w:t>
            </w:r>
          </w:p>
        </w:tc>
      </w:tr>
      <w:tr w14:paraId="648A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0983">
            <w:pPr>
              <w:pStyle w:val="17"/>
            </w:pPr>
            <w:r>
              <w:t>7</w:t>
            </w:r>
          </w:p>
        </w:tc>
        <w:tc>
          <w:tcPr>
            <w:tcW w:w="1191" w:type="dxa"/>
            <w:vAlign w:val="center"/>
          </w:tcPr>
          <w:p w14:paraId="37FED5A1">
            <w:pPr>
              <w:pStyle w:val="16"/>
            </w:pPr>
            <w:r>
              <w:t>208</w:t>
            </w:r>
          </w:p>
        </w:tc>
        <w:tc>
          <w:tcPr>
            <w:tcW w:w="4535" w:type="dxa"/>
            <w:vAlign w:val="center"/>
          </w:tcPr>
          <w:p w14:paraId="04B9975F">
            <w:pPr>
              <w:pStyle w:val="16"/>
            </w:pPr>
            <w:r>
              <w:t>社会保障和就业支出</w:t>
            </w:r>
          </w:p>
        </w:tc>
        <w:tc>
          <w:tcPr>
            <w:tcW w:w="2551" w:type="dxa"/>
            <w:vAlign w:val="center"/>
          </w:tcPr>
          <w:p w14:paraId="726467AB">
            <w:pPr>
              <w:pStyle w:val="15"/>
            </w:pPr>
            <w:r>
              <w:t>15.63</w:t>
            </w:r>
          </w:p>
        </w:tc>
        <w:tc>
          <w:tcPr>
            <w:tcW w:w="2551" w:type="dxa"/>
            <w:vAlign w:val="center"/>
          </w:tcPr>
          <w:p w14:paraId="3821D29D">
            <w:pPr>
              <w:pStyle w:val="15"/>
            </w:pPr>
            <w:r>
              <w:t>15.63</w:t>
            </w:r>
          </w:p>
        </w:tc>
        <w:tc>
          <w:tcPr>
            <w:tcW w:w="2551" w:type="dxa"/>
            <w:vAlign w:val="center"/>
          </w:tcPr>
          <w:p w14:paraId="19B37DF1">
            <w:pPr>
              <w:pStyle w:val="15"/>
            </w:pPr>
          </w:p>
        </w:tc>
      </w:tr>
      <w:tr w14:paraId="4A57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363C0">
            <w:pPr>
              <w:pStyle w:val="17"/>
            </w:pPr>
            <w:r>
              <w:t>8</w:t>
            </w:r>
          </w:p>
        </w:tc>
        <w:tc>
          <w:tcPr>
            <w:tcW w:w="1191" w:type="dxa"/>
            <w:vAlign w:val="center"/>
          </w:tcPr>
          <w:p w14:paraId="7D5B78FC">
            <w:pPr>
              <w:pStyle w:val="16"/>
            </w:pPr>
            <w:r>
              <w:t>20805</w:t>
            </w:r>
          </w:p>
        </w:tc>
        <w:tc>
          <w:tcPr>
            <w:tcW w:w="4535" w:type="dxa"/>
            <w:vAlign w:val="center"/>
          </w:tcPr>
          <w:p w14:paraId="00343696">
            <w:pPr>
              <w:pStyle w:val="16"/>
            </w:pPr>
            <w:r>
              <w:t>行政事业单位养老支出</w:t>
            </w:r>
          </w:p>
        </w:tc>
        <w:tc>
          <w:tcPr>
            <w:tcW w:w="2551" w:type="dxa"/>
            <w:vAlign w:val="center"/>
          </w:tcPr>
          <w:p w14:paraId="17EE7403">
            <w:pPr>
              <w:pStyle w:val="15"/>
            </w:pPr>
            <w:r>
              <w:t>15.63</w:t>
            </w:r>
          </w:p>
        </w:tc>
        <w:tc>
          <w:tcPr>
            <w:tcW w:w="2551" w:type="dxa"/>
            <w:vAlign w:val="center"/>
          </w:tcPr>
          <w:p w14:paraId="046F3F8B">
            <w:pPr>
              <w:pStyle w:val="15"/>
            </w:pPr>
            <w:r>
              <w:t>15.63</w:t>
            </w:r>
          </w:p>
        </w:tc>
        <w:tc>
          <w:tcPr>
            <w:tcW w:w="2551" w:type="dxa"/>
            <w:vAlign w:val="center"/>
          </w:tcPr>
          <w:p w14:paraId="4A3A122F">
            <w:pPr>
              <w:pStyle w:val="15"/>
            </w:pPr>
          </w:p>
        </w:tc>
      </w:tr>
      <w:tr w14:paraId="2100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6C38C">
            <w:pPr>
              <w:pStyle w:val="17"/>
            </w:pPr>
            <w:r>
              <w:t>9</w:t>
            </w:r>
          </w:p>
        </w:tc>
        <w:tc>
          <w:tcPr>
            <w:tcW w:w="1191" w:type="dxa"/>
            <w:vAlign w:val="center"/>
          </w:tcPr>
          <w:p w14:paraId="1D3891B0">
            <w:pPr>
              <w:pStyle w:val="16"/>
            </w:pPr>
            <w:r>
              <w:t>2080505</w:t>
            </w:r>
          </w:p>
        </w:tc>
        <w:tc>
          <w:tcPr>
            <w:tcW w:w="4535" w:type="dxa"/>
            <w:vAlign w:val="center"/>
          </w:tcPr>
          <w:p w14:paraId="3C4BB958">
            <w:pPr>
              <w:pStyle w:val="16"/>
            </w:pPr>
            <w:r>
              <w:t>机关事业单位基本养老保险缴费支出</w:t>
            </w:r>
          </w:p>
        </w:tc>
        <w:tc>
          <w:tcPr>
            <w:tcW w:w="2551" w:type="dxa"/>
            <w:vAlign w:val="center"/>
          </w:tcPr>
          <w:p w14:paraId="44FB8B71">
            <w:pPr>
              <w:pStyle w:val="15"/>
            </w:pPr>
            <w:r>
              <w:t>15.63</w:t>
            </w:r>
          </w:p>
        </w:tc>
        <w:tc>
          <w:tcPr>
            <w:tcW w:w="2551" w:type="dxa"/>
            <w:vAlign w:val="center"/>
          </w:tcPr>
          <w:p w14:paraId="7498275F">
            <w:pPr>
              <w:pStyle w:val="15"/>
            </w:pPr>
            <w:r>
              <w:t>15.63</w:t>
            </w:r>
          </w:p>
        </w:tc>
        <w:tc>
          <w:tcPr>
            <w:tcW w:w="2551" w:type="dxa"/>
            <w:vAlign w:val="center"/>
          </w:tcPr>
          <w:p w14:paraId="212C98A4">
            <w:pPr>
              <w:pStyle w:val="15"/>
            </w:pPr>
          </w:p>
        </w:tc>
      </w:tr>
      <w:tr w14:paraId="5C67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69A5">
            <w:pPr>
              <w:pStyle w:val="17"/>
            </w:pPr>
            <w:r>
              <w:t>10</w:t>
            </w:r>
          </w:p>
        </w:tc>
        <w:tc>
          <w:tcPr>
            <w:tcW w:w="1191" w:type="dxa"/>
            <w:vAlign w:val="center"/>
          </w:tcPr>
          <w:p w14:paraId="61688F69">
            <w:pPr>
              <w:pStyle w:val="16"/>
            </w:pPr>
            <w:r>
              <w:t>210</w:t>
            </w:r>
          </w:p>
        </w:tc>
        <w:tc>
          <w:tcPr>
            <w:tcW w:w="4535" w:type="dxa"/>
            <w:vAlign w:val="center"/>
          </w:tcPr>
          <w:p w14:paraId="588B4C83">
            <w:pPr>
              <w:pStyle w:val="16"/>
            </w:pPr>
            <w:r>
              <w:t>卫生健康支出</w:t>
            </w:r>
          </w:p>
        </w:tc>
        <w:tc>
          <w:tcPr>
            <w:tcW w:w="2551" w:type="dxa"/>
            <w:vAlign w:val="center"/>
          </w:tcPr>
          <w:p w14:paraId="195BC012">
            <w:pPr>
              <w:pStyle w:val="15"/>
            </w:pPr>
            <w:r>
              <w:t>9.81</w:t>
            </w:r>
          </w:p>
        </w:tc>
        <w:tc>
          <w:tcPr>
            <w:tcW w:w="2551" w:type="dxa"/>
            <w:vAlign w:val="center"/>
          </w:tcPr>
          <w:p w14:paraId="5D2D378E">
            <w:pPr>
              <w:pStyle w:val="15"/>
            </w:pPr>
            <w:r>
              <w:t>9.81</w:t>
            </w:r>
          </w:p>
        </w:tc>
        <w:tc>
          <w:tcPr>
            <w:tcW w:w="2551" w:type="dxa"/>
            <w:vAlign w:val="center"/>
          </w:tcPr>
          <w:p w14:paraId="1D183FFE">
            <w:pPr>
              <w:pStyle w:val="15"/>
            </w:pPr>
          </w:p>
        </w:tc>
      </w:tr>
      <w:tr w14:paraId="19AF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1A4F">
            <w:pPr>
              <w:pStyle w:val="17"/>
            </w:pPr>
            <w:r>
              <w:t>11</w:t>
            </w:r>
          </w:p>
        </w:tc>
        <w:tc>
          <w:tcPr>
            <w:tcW w:w="1191" w:type="dxa"/>
            <w:vAlign w:val="center"/>
          </w:tcPr>
          <w:p w14:paraId="724D8CB7">
            <w:pPr>
              <w:pStyle w:val="16"/>
            </w:pPr>
            <w:r>
              <w:t>21012</w:t>
            </w:r>
          </w:p>
        </w:tc>
        <w:tc>
          <w:tcPr>
            <w:tcW w:w="4535" w:type="dxa"/>
            <w:vAlign w:val="center"/>
          </w:tcPr>
          <w:p w14:paraId="71096208">
            <w:pPr>
              <w:pStyle w:val="16"/>
            </w:pPr>
            <w:r>
              <w:t>财政对基本医疗保险基金的补助</w:t>
            </w:r>
          </w:p>
        </w:tc>
        <w:tc>
          <w:tcPr>
            <w:tcW w:w="2551" w:type="dxa"/>
            <w:vAlign w:val="center"/>
          </w:tcPr>
          <w:p w14:paraId="6F056F23">
            <w:pPr>
              <w:pStyle w:val="15"/>
            </w:pPr>
            <w:r>
              <w:t>9.81</w:t>
            </w:r>
          </w:p>
        </w:tc>
        <w:tc>
          <w:tcPr>
            <w:tcW w:w="2551" w:type="dxa"/>
            <w:vAlign w:val="center"/>
          </w:tcPr>
          <w:p w14:paraId="7B5EC8EA">
            <w:pPr>
              <w:pStyle w:val="15"/>
            </w:pPr>
            <w:r>
              <w:t>9.81</w:t>
            </w:r>
          </w:p>
        </w:tc>
        <w:tc>
          <w:tcPr>
            <w:tcW w:w="2551" w:type="dxa"/>
            <w:vAlign w:val="center"/>
          </w:tcPr>
          <w:p w14:paraId="17A79466">
            <w:pPr>
              <w:pStyle w:val="15"/>
            </w:pPr>
          </w:p>
        </w:tc>
      </w:tr>
      <w:tr w14:paraId="276C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0AC0">
            <w:pPr>
              <w:pStyle w:val="17"/>
            </w:pPr>
            <w:r>
              <w:t>12</w:t>
            </w:r>
          </w:p>
        </w:tc>
        <w:tc>
          <w:tcPr>
            <w:tcW w:w="1191" w:type="dxa"/>
            <w:vAlign w:val="center"/>
          </w:tcPr>
          <w:p w14:paraId="3EA0BF48">
            <w:pPr>
              <w:pStyle w:val="16"/>
            </w:pPr>
            <w:r>
              <w:t>2101201</w:t>
            </w:r>
          </w:p>
        </w:tc>
        <w:tc>
          <w:tcPr>
            <w:tcW w:w="4535" w:type="dxa"/>
            <w:vAlign w:val="center"/>
          </w:tcPr>
          <w:p w14:paraId="61DA2894">
            <w:pPr>
              <w:pStyle w:val="16"/>
            </w:pPr>
            <w:r>
              <w:t>财政对职工基本医疗保险基金的补助</w:t>
            </w:r>
          </w:p>
        </w:tc>
        <w:tc>
          <w:tcPr>
            <w:tcW w:w="2551" w:type="dxa"/>
            <w:vAlign w:val="center"/>
          </w:tcPr>
          <w:p w14:paraId="289B40CB">
            <w:pPr>
              <w:pStyle w:val="15"/>
            </w:pPr>
            <w:r>
              <w:t>9.81</w:t>
            </w:r>
          </w:p>
        </w:tc>
        <w:tc>
          <w:tcPr>
            <w:tcW w:w="2551" w:type="dxa"/>
            <w:vAlign w:val="center"/>
          </w:tcPr>
          <w:p w14:paraId="76998E86">
            <w:pPr>
              <w:pStyle w:val="15"/>
            </w:pPr>
            <w:r>
              <w:t>9.81</w:t>
            </w:r>
          </w:p>
        </w:tc>
        <w:tc>
          <w:tcPr>
            <w:tcW w:w="2551" w:type="dxa"/>
            <w:vAlign w:val="center"/>
          </w:tcPr>
          <w:p w14:paraId="75C3598C">
            <w:pPr>
              <w:pStyle w:val="15"/>
            </w:pPr>
          </w:p>
        </w:tc>
      </w:tr>
    </w:tbl>
    <w:p w14:paraId="44A1C553">
      <w:pPr>
        <w:sectPr>
          <w:pgSz w:w="16840" w:h="11900" w:orient="landscape"/>
          <w:pgMar w:top="1361" w:right="1020" w:bottom="1134" w:left="1020" w:header="720" w:footer="720" w:gutter="0"/>
          <w:cols w:space="720" w:num="1"/>
        </w:sectPr>
      </w:pPr>
    </w:p>
    <w:p w14:paraId="427FB9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61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E3305">
            <w:pPr>
              <w:pStyle w:val="13"/>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2850A9B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4CDA466">
            <w:pPr>
              <w:pStyle w:val="11"/>
            </w:pPr>
            <w:r>
              <w:t>单位：万元</w:t>
            </w:r>
          </w:p>
        </w:tc>
      </w:tr>
      <w:tr w14:paraId="1902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9A25C">
            <w:pPr>
              <w:pStyle w:val="14"/>
            </w:pPr>
            <w:r>
              <w:t>序号</w:t>
            </w:r>
          </w:p>
        </w:tc>
        <w:tc>
          <w:tcPr>
            <w:tcW w:w="5726" w:type="dxa"/>
            <w:gridSpan w:val="2"/>
            <w:vAlign w:val="center"/>
          </w:tcPr>
          <w:p w14:paraId="45236484">
            <w:pPr>
              <w:pStyle w:val="14"/>
            </w:pPr>
            <w:r>
              <w:t>支出部门经济分类科目</w:t>
            </w:r>
          </w:p>
        </w:tc>
        <w:tc>
          <w:tcPr>
            <w:tcW w:w="7654" w:type="dxa"/>
            <w:gridSpan w:val="3"/>
            <w:vAlign w:val="center"/>
          </w:tcPr>
          <w:p w14:paraId="0E581AF2">
            <w:pPr>
              <w:pStyle w:val="14"/>
            </w:pPr>
            <w:r>
              <w:t>一般公共预算基本支出</w:t>
            </w:r>
          </w:p>
        </w:tc>
      </w:tr>
      <w:tr w14:paraId="1627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55F32"/>
        </w:tc>
        <w:tc>
          <w:tcPr>
            <w:tcW w:w="1191" w:type="dxa"/>
            <w:vAlign w:val="center"/>
          </w:tcPr>
          <w:p w14:paraId="0A7CCF55">
            <w:pPr>
              <w:pStyle w:val="14"/>
            </w:pPr>
            <w:r>
              <w:t>科目编码</w:t>
            </w:r>
          </w:p>
        </w:tc>
        <w:tc>
          <w:tcPr>
            <w:tcW w:w="4535" w:type="dxa"/>
            <w:vAlign w:val="center"/>
          </w:tcPr>
          <w:p w14:paraId="271507AF">
            <w:pPr>
              <w:pStyle w:val="14"/>
            </w:pPr>
            <w:r>
              <w:t>科目名称</w:t>
            </w:r>
          </w:p>
        </w:tc>
        <w:tc>
          <w:tcPr>
            <w:tcW w:w="2551" w:type="dxa"/>
            <w:vAlign w:val="center"/>
          </w:tcPr>
          <w:p w14:paraId="11E5B89A">
            <w:pPr>
              <w:pStyle w:val="14"/>
            </w:pPr>
            <w:r>
              <w:t>合计</w:t>
            </w:r>
          </w:p>
        </w:tc>
        <w:tc>
          <w:tcPr>
            <w:tcW w:w="2551" w:type="dxa"/>
            <w:vAlign w:val="center"/>
          </w:tcPr>
          <w:p w14:paraId="552CE029">
            <w:pPr>
              <w:pStyle w:val="14"/>
            </w:pPr>
            <w:r>
              <w:t>人员经费</w:t>
            </w:r>
          </w:p>
        </w:tc>
        <w:tc>
          <w:tcPr>
            <w:tcW w:w="2551" w:type="dxa"/>
            <w:vAlign w:val="center"/>
          </w:tcPr>
          <w:p w14:paraId="191F04BB">
            <w:pPr>
              <w:pStyle w:val="14"/>
            </w:pPr>
            <w:r>
              <w:t>公用经费</w:t>
            </w:r>
          </w:p>
        </w:tc>
      </w:tr>
      <w:tr w14:paraId="0A45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B60B69">
            <w:pPr>
              <w:pStyle w:val="14"/>
            </w:pPr>
            <w:r>
              <w:t>栏次</w:t>
            </w:r>
          </w:p>
        </w:tc>
        <w:tc>
          <w:tcPr>
            <w:tcW w:w="1191" w:type="dxa"/>
            <w:vAlign w:val="center"/>
          </w:tcPr>
          <w:p w14:paraId="22421B66">
            <w:pPr>
              <w:pStyle w:val="14"/>
            </w:pPr>
            <w:r>
              <w:t>1</w:t>
            </w:r>
          </w:p>
        </w:tc>
        <w:tc>
          <w:tcPr>
            <w:tcW w:w="4535" w:type="dxa"/>
            <w:vAlign w:val="center"/>
          </w:tcPr>
          <w:p w14:paraId="1D337D4E">
            <w:pPr>
              <w:pStyle w:val="14"/>
            </w:pPr>
            <w:r>
              <w:t>2</w:t>
            </w:r>
          </w:p>
        </w:tc>
        <w:tc>
          <w:tcPr>
            <w:tcW w:w="2551" w:type="dxa"/>
            <w:vAlign w:val="center"/>
          </w:tcPr>
          <w:p w14:paraId="4CAB03F3">
            <w:pPr>
              <w:pStyle w:val="14"/>
            </w:pPr>
            <w:r>
              <w:t>3</w:t>
            </w:r>
          </w:p>
        </w:tc>
        <w:tc>
          <w:tcPr>
            <w:tcW w:w="2551" w:type="dxa"/>
            <w:vAlign w:val="center"/>
          </w:tcPr>
          <w:p w14:paraId="3B03FE74">
            <w:pPr>
              <w:pStyle w:val="14"/>
            </w:pPr>
            <w:r>
              <w:t>4</w:t>
            </w:r>
          </w:p>
        </w:tc>
        <w:tc>
          <w:tcPr>
            <w:tcW w:w="2551" w:type="dxa"/>
            <w:vAlign w:val="center"/>
          </w:tcPr>
          <w:p w14:paraId="445F43D7">
            <w:pPr>
              <w:pStyle w:val="14"/>
            </w:pPr>
            <w:r>
              <w:t>5</w:t>
            </w:r>
          </w:p>
        </w:tc>
      </w:tr>
      <w:tr w14:paraId="14B33120">
        <w:tblPrEx>
          <w:tblCellMar>
            <w:top w:w="0" w:type="dxa"/>
            <w:left w:w="108" w:type="dxa"/>
            <w:bottom w:w="0" w:type="dxa"/>
            <w:right w:w="108" w:type="dxa"/>
          </w:tblCellMar>
        </w:tblPrEx>
        <w:trPr>
          <w:trHeight w:val="369" w:hRule="atLeast"/>
          <w:jc w:val="center"/>
        </w:trPr>
        <w:tc>
          <w:tcPr>
            <w:tcW w:w="850" w:type="dxa"/>
            <w:vAlign w:val="center"/>
          </w:tcPr>
          <w:p w14:paraId="5B169F36">
            <w:pPr>
              <w:pStyle w:val="17"/>
            </w:pPr>
            <w:r>
              <w:t>1</w:t>
            </w:r>
          </w:p>
        </w:tc>
        <w:tc>
          <w:tcPr>
            <w:tcW w:w="1191" w:type="dxa"/>
            <w:vAlign w:val="center"/>
          </w:tcPr>
          <w:p w14:paraId="6A5B5218">
            <w:pPr>
              <w:pStyle w:val="20"/>
            </w:pPr>
          </w:p>
        </w:tc>
        <w:tc>
          <w:tcPr>
            <w:tcW w:w="4535" w:type="dxa"/>
            <w:vAlign w:val="center"/>
          </w:tcPr>
          <w:p w14:paraId="765FBB90">
            <w:pPr>
              <w:pStyle w:val="18"/>
            </w:pPr>
            <w:r>
              <w:t>合计</w:t>
            </w:r>
          </w:p>
        </w:tc>
        <w:tc>
          <w:tcPr>
            <w:tcW w:w="2551" w:type="dxa"/>
            <w:vAlign w:val="center"/>
          </w:tcPr>
          <w:p w14:paraId="6ABEA300">
            <w:pPr>
              <w:pStyle w:val="19"/>
            </w:pPr>
            <w:r>
              <w:t>219.72</w:t>
            </w:r>
          </w:p>
        </w:tc>
        <w:tc>
          <w:tcPr>
            <w:tcW w:w="2551" w:type="dxa"/>
            <w:vAlign w:val="center"/>
          </w:tcPr>
          <w:p w14:paraId="502B0BFC">
            <w:pPr>
              <w:pStyle w:val="19"/>
            </w:pPr>
            <w:r>
              <w:t>219.72</w:t>
            </w:r>
          </w:p>
        </w:tc>
        <w:tc>
          <w:tcPr>
            <w:tcW w:w="2551" w:type="dxa"/>
            <w:vAlign w:val="center"/>
          </w:tcPr>
          <w:p w14:paraId="00DECAB3">
            <w:pPr>
              <w:pStyle w:val="19"/>
            </w:pPr>
          </w:p>
        </w:tc>
      </w:tr>
      <w:tr w14:paraId="7F90EF8D">
        <w:tblPrEx>
          <w:tblCellMar>
            <w:top w:w="0" w:type="dxa"/>
            <w:left w:w="108" w:type="dxa"/>
            <w:bottom w:w="0" w:type="dxa"/>
            <w:right w:w="108" w:type="dxa"/>
          </w:tblCellMar>
        </w:tblPrEx>
        <w:trPr>
          <w:trHeight w:val="369" w:hRule="atLeast"/>
          <w:jc w:val="center"/>
        </w:trPr>
        <w:tc>
          <w:tcPr>
            <w:tcW w:w="850" w:type="dxa"/>
            <w:vAlign w:val="center"/>
          </w:tcPr>
          <w:p w14:paraId="478DB350">
            <w:pPr>
              <w:pStyle w:val="17"/>
            </w:pPr>
            <w:r>
              <w:t>2</w:t>
            </w:r>
          </w:p>
        </w:tc>
        <w:tc>
          <w:tcPr>
            <w:tcW w:w="1191" w:type="dxa"/>
            <w:vAlign w:val="center"/>
          </w:tcPr>
          <w:p w14:paraId="00E5E06B">
            <w:pPr>
              <w:pStyle w:val="16"/>
            </w:pPr>
            <w:r>
              <w:t>301</w:t>
            </w:r>
          </w:p>
        </w:tc>
        <w:tc>
          <w:tcPr>
            <w:tcW w:w="4535" w:type="dxa"/>
            <w:vAlign w:val="center"/>
          </w:tcPr>
          <w:p w14:paraId="7376F493">
            <w:pPr>
              <w:pStyle w:val="16"/>
            </w:pPr>
            <w:r>
              <w:t>工资福利支出</w:t>
            </w:r>
          </w:p>
        </w:tc>
        <w:tc>
          <w:tcPr>
            <w:tcW w:w="2551" w:type="dxa"/>
            <w:vAlign w:val="center"/>
          </w:tcPr>
          <w:p w14:paraId="721186BA">
            <w:pPr>
              <w:pStyle w:val="15"/>
            </w:pPr>
            <w:r>
              <w:t>136.31</w:t>
            </w:r>
          </w:p>
        </w:tc>
        <w:tc>
          <w:tcPr>
            <w:tcW w:w="2551" w:type="dxa"/>
            <w:vAlign w:val="center"/>
          </w:tcPr>
          <w:p w14:paraId="536DB24F">
            <w:pPr>
              <w:pStyle w:val="15"/>
            </w:pPr>
            <w:r>
              <w:t>136.31</w:t>
            </w:r>
          </w:p>
        </w:tc>
        <w:tc>
          <w:tcPr>
            <w:tcW w:w="2551" w:type="dxa"/>
            <w:vAlign w:val="center"/>
          </w:tcPr>
          <w:p w14:paraId="6C8F6C0B">
            <w:pPr>
              <w:pStyle w:val="15"/>
            </w:pPr>
          </w:p>
        </w:tc>
      </w:tr>
      <w:tr w14:paraId="344F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194E">
            <w:pPr>
              <w:pStyle w:val="17"/>
            </w:pPr>
            <w:r>
              <w:t>3</w:t>
            </w:r>
          </w:p>
        </w:tc>
        <w:tc>
          <w:tcPr>
            <w:tcW w:w="1191" w:type="dxa"/>
            <w:vAlign w:val="center"/>
          </w:tcPr>
          <w:p w14:paraId="37397591">
            <w:pPr>
              <w:pStyle w:val="16"/>
            </w:pPr>
            <w:r>
              <w:t>30101</w:t>
            </w:r>
          </w:p>
        </w:tc>
        <w:tc>
          <w:tcPr>
            <w:tcW w:w="4535" w:type="dxa"/>
            <w:vAlign w:val="center"/>
          </w:tcPr>
          <w:p w14:paraId="763F9BBC">
            <w:pPr>
              <w:pStyle w:val="16"/>
            </w:pPr>
            <w:r>
              <w:t>基本工资</w:t>
            </w:r>
          </w:p>
        </w:tc>
        <w:tc>
          <w:tcPr>
            <w:tcW w:w="2551" w:type="dxa"/>
            <w:vAlign w:val="center"/>
          </w:tcPr>
          <w:p w14:paraId="530EA6D1">
            <w:pPr>
              <w:pStyle w:val="15"/>
            </w:pPr>
            <w:r>
              <w:t>38.27</w:t>
            </w:r>
          </w:p>
        </w:tc>
        <w:tc>
          <w:tcPr>
            <w:tcW w:w="2551" w:type="dxa"/>
            <w:vAlign w:val="center"/>
          </w:tcPr>
          <w:p w14:paraId="0197121D">
            <w:pPr>
              <w:pStyle w:val="15"/>
            </w:pPr>
            <w:r>
              <w:t>38.27</w:t>
            </w:r>
          </w:p>
        </w:tc>
        <w:tc>
          <w:tcPr>
            <w:tcW w:w="2551" w:type="dxa"/>
            <w:vAlign w:val="center"/>
          </w:tcPr>
          <w:p w14:paraId="21F5C7E0">
            <w:pPr>
              <w:pStyle w:val="15"/>
            </w:pPr>
          </w:p>
        </w:tc>
      </w:tr>
      <w:tr w14:paraId="7F969B49">
        <w:tblPrEx>
          <w:tblCellMar>
            <w:top w:w="0" w:type="dxa"/>
            <w:left w:w="108" w:type="dxa"/>
            <w:bottom w:w="0" w:type="dxa"/>
            <w:right w:w="108" w:type="dxa"/>
          </w:tblCellMar>
        </w:tblPrEx>
        <w:trPr>
          <w:trHeight w:val="369" w:hRule="atLeast"/>
          <w:jc w:val="center"/>
        </w:trPr>
        <w:tc>
          <w:tcPr>
            <w:tcW w:w="850" w:type="dxa"/>
            <w:vAlign w:val="center"/>
          </w:tcPr>
          <w:p w14:paraId="73974EFD">
            <w:pPr>
              <w:pStyle w:val="17"/>
            </w:pPr>
            <w:r>
              <w:t>4</w:t>
            </w:r>
          </w:p>
        </w:tc>
        <w:tc>
          <w:tcPr>
            <w:tcW w:w="1191" w:type="dxa"/>
            <w:vAlign w:val="center"/>
          </w:tcPr>
          <w:p w14:paraId="4C9FBDE4">
            <w:pPr>
              <w:pStyle w:val="16"/>
            </w:pPr>
            <w:r>
              <w:t>30102</w:t>
            </w:r>
          </w:p>
        </w:tc>
        <w:tc>
          <w:tcPr>
            <w:tcW w:w="4535" w:type="dxa"/>
            <w:vAlign w:val="center"/>
          </w:tcPr>
          <w:p w14:paraId="74A0E16F">
            <w:pPr>
              <w:pStyle w:val="16"/>
            </w:pPr>
            <w:r>
              <w:t>津贴补贴</w:t>
            </w:r>
          </w:p>
        </w:tc>
        <w:tc>
          <w:tcPr>
            <w:tcW w:w="2551" w:type="dxa"/>
            <w:vAlign w:val="center"/>
          </w:tcPr>
          <w:p w14:paraId="0FC2A2B8">
            <w:pPr>
              <w:pStyle w:val="15"/>
            </w:pPr>
            <w:r>
              <w:t>14.97</w:t>
            </w:r>
          </w:p>
        </w:tc>
        <w:tc>
          <w:tcPr>
            <w:tcW w:w="2551" w:type="dxa"/>
            <w:vAlign w:val="center"/>
          </w:tcPr>
          <w:p w14:paraId="30068A46">
            <w:pPr>
              <w:pStyle w:val="15"/>
            </w:pPr>
            <w:r>
              <w:t>14.97</w:t>
            </w:r>
          </w:p>
        </w:tc>
        <w:tc>
          <w:tcPr>
            <w:tcW w:w="2551" w:type="dxa"/>
            <w:vAlign w:val="center"/>
          </w:tcPr>
          <w:p w14:paraId="515094EF">
            <w:pPr>
              <w:pStyle w:val="15"/>
            </w:pPr>
          </w:p>
        </w:tc>
      </w:tr>
      <w:tr w14:paraId="4A64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02F98">
            <w:pPr>
              <w:pStyle w:val="17"/>
            </w:pPr>
            <w:r>
              <w:t>5</w:t>
            </w:r>
          </w:p>
        </w:tc>
        <w:tc>
          <w:tcPr>
            <w:tcW w:w="1191" w:type="dxa"/>
            <w:vAlign w:val="center"/>
          </w:tcPr>
          <w:p w14:paraId="79BD8E22">
            <w:pPr>
              <w:pStyle w:val="16"/>
            </w:pPr>
            <w:r>
              <w:t>30107</w:t>
            </w:r>
          </w:p>
        </w:tc>
        <w:tc>
          <w:tcPr>
            <w:tcW w:w="4535" w:type="dxa"/>
            <w:vAlign w:val="center"/>
          </w:tcPr>
          <w:p w14:paraId="3DC5549C">
            <w:pPr>
              <w:pStyle w:val="16"/>
            </w:pPr>
            <w:r>
              <w:t>绩效工资</w:t>
            </w:r>
          </w:p>
        </w:tc>
        <w:tc>
          <w:tcPr>
            <w:tcW w:w="2551" w:type="dxa"/>
            <w:vAlign w:val="center"/>
          </w:tcPr>
          <w:p w14:paraId="702BE9C7">
            <w:pPr>
              <w:pStyle w:val="15"/>
            </w:pPr>
            <w:r>
              <w:t>40.80</w:t>
            </w:r>
          </w:p>
        </w:tc>
        <w:tc>
          <w:tcPr>
            <w:tcW w:w="2551" w:type="dxa"/>
            <w:vAlign w:val="center"/>
          </w:tcPr>
          <w:p w14:paraId="78943A15">
            <w:pPr>
              <w:pStyle w:val="15"/>
            </w:pPr>
            <w:r>
              <w:t>40.80</w:t>
            </w:r>
          </w:p>
        </w:tc>
        <w:tc>
          <w:tcPr>
            <w:tcW w:w="2551" w:type="dxa"/>
            <w:vAlign w:val="center"/>
          </w:tcPr>
          <w:p w14:paraId="0045B950">
            <w:pPr>
              <w:pStyle w:val="15"/>
            </w:pPr>
          </w:p>
        </w:tc>
      </w:tr>
      <w:tr w14:paraId="7479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BF333">
            <w:pPr>
              <w:pStyle w:val="17"/>
            </w:pPr>
            <w:r>
              <w:t>6</w:t>
            </w:r>
          </w:p>
        </w:tc>
        <w:tc>
          <w:tcPr>
            <w:tcW w:w="1191" w:type="dxa"/>
            <w:vAlign w:val="center"/>
          </w:tcPr>
          <w:p w14:paraId="6AA254AA">
            <w:pPr>
              <w:pStyle w:val="16"/>
            </w:pPr>
            <w:r>
              <w:t>30108</w:t>
            </w:r>
          </w:p>
        </w:tc>
        <w:tc>
          <w:tcPr>
            <w:tcW w:w="4535" w:type="dxa"/>
            <w:vAlign w:val="center"/>
          </w:tcPr>
          <w:p w14:paraId="5D507824">
            <w:pPr>
              <w:pStyle w:val="16"/>
            </w:pPr>
            <w:r>
              <w:t>机关事业单位基本养老保险缴费</w:t>
            </w:r>
          </w:p>
        </w:tc>
        <w:tc>
          <w:tcPr>
            <w:tcW w:w="2551" w:type="dxa"/>
            <w:vAlign w:val="center"/>
          </w:tcPr>
          <w:p w14:paraId="7292334C">
            <w:pPr>
              <w:pStyle w:val="15"/>
            </w:pPr>
            <w:r>
              <w:t>15.63</w:t>
            </w:r>
          </w:p>
        </w:tc>
        <w:tc>
          <w:tcPr>
            <w:tcW w:w="2551" w:type="dxa"/>
            <w:vAlign w:val="center"/>
          </w:tcPr>
          <w:p w14:paraId="4655126A">
            <w:pPr>
              <w:pStyle w:val="15"/>
            </w:pPr>
            <w:r>
              <w:t>15.63</w:t>
            </w:r>
          </w:p>
        </w:tc>
        <w:tc>
          <w:tcPr>
            <w:tcW w:w="2551" w:type="dxa"/>
            <w:vAlign w:val="center"/>
          </w:tcPr>
          <w:p w14:paraId="08793D38">
            <w:pPr>
              <w:pStyle w:val="15"/>
            </w:pPr>
          </w:p>
        </w:tc>
      </w:tr>
      <w:tr w14:paraId="1D40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3682">
            <w:pPr>
              <w:pStyle w:val="17"/>
            </w:pPr>
            <w:r>
              <w:t>7</w:t>
            </w:r>
          </w:p>
        </w:tc>
        <w:tc>
          <w:tcPr>
            <w:tcW w:w="1191" w:type="dxa"/>
            <w:vAlign w:val="center"/>
          </w:tcPr>
          <w:p w14:paraId="2A37AA49">
            <w:pPr>
              <w:pStyle w:val="16"/>
            </w:pPr>
            <w:r>
              <w:t>30110</w:t>
            </w:r>
          </w:p>
        </w:tc>
        <w:tc>
          <w:tcPr>
            <w:tcW w:w="4535" w:type="dxa"/>
            <w:vAlign w:val="center"/>
          </w:tcPr>
          <w:p w14:paraId="1CCBBD3C">
            <w:pPr>
              <w:pStyle w:val="16"/>
            </w:pPr>
            <w:r>
              <w:t>职工基本医疗保险缴费</w:t>
            </w:r>
          </w:p>
        </w:tc>
        <w:tc>
          <w:tcPr>
            <w:tcW w:w="2551" w:type="dxa"/>
            <w:vAlign w:val="center"/>
          </w:tcPr>
          <w:p w14:paraId="2A9F7325">
            <w:pPr>
              <w:pStyle w:val="15"/>
            </w:pPr>
            <w:r>
              <w:t>5.53</w:t>
            </w:r>
          </w:p>
        </w:tc>
        <w:tc>
          <w:tcPr>
            <w:tcW w:w="2551" w:type="dxa"/>
            <w:vAlign w:val="center"/>
          </w:tcPr>
          <w:p w14:paraId="29CA5C0C">
            <w:pPr>
              <w:pStyle w:val="15"/>
            </w:pPr>
            <w:r>
              <w:t>5.53</w:t>
            </w:r>
          </w:p>
        </w:tc>
        <w:tc>
          <w:tcPr>
            <w:tcW w:w="2551" w:type="dxa"/>
            <w:vAlign w:val="center"/>
          </w:tcPr>
          <w:p w14:paraId="3FE49285">
            <w:pPr>
              <w:pStyle w:val="15"/>
            </w:pPr>
          </w:p>
        </w:tc>
      </w:tr>
      <w:tr w14:paraId="05AE220A">
        <w:tblPrEx>
          <w:tblCellMar>
            <w:top w:w="0" w:type="dxa"/>
            <w:left w:w="108" w:type="dxa"/>
            <w:bottom w:w="0" w:type="dxa"/>
            <w:right w:w="108" w:type="dxa"/>
          </w:tblCellMar>
        </w:tblPrEx>
        <w:trPr>
          <w:trHeight w:val="369" w:hRule="atLeast"/>
          <w:jc w:val="center"/>
        </w:trPr>
        <w:tc>
          <w:tcPr>
            <w:tcW w:w="850" w:type="dxa"/>
            <w:vAlign w:val="center"/>
          </w:tcPr>
          <w:p w14:paraId="7FC1A70F">
            <w:pPr>
              <w:pStyle w:val="17"/>
            </w:pPr>
            <w:r>
              <w:t>8</w:t>
            </w:r>
          </w:p>
        </w:tc>
        <w:tc>
          <w:tcPr>
            <w:tcW w:w="1191" w:type="dxa"/>
            <w:vAlign w:val="center"/>
          </w:tcPr>
          <w:p w14:paraId="43320369">
            <w:pPr>
              <w:pStyle w:val="16"/>
            </w:pPr>
            <w:r>
              <w:t>30111</w:t>
            </w:r>
          </w:p>
        </w:tc>
        <w:tc>
          <w:tcPr>
            <w:tcW w:w="4535" w:type="dxa"/>
            <w:vAlign w:val="center"/>
          </w:tcPr>
          <w:p w14:paraId="45C242A7">
            <w:pPr>
              <w:pStyle w:val="16"/>
            </w:pPr>
            <w:r>
              <w:t>公务员医疗补助缴费</w:t>
            </w:r>
          </w:p>
        </w:tc>
        <w:tc>
          <w:tcPr>
            <w:tcW w:w="2551" w:type="dxa"/>
            <w:vAlign w:val="center"/>
          </w:tcPr>
          <w:p w14:paraId="26DA613D">
            <w:pPr>
              <w:pStyle w:val="15"/>
            </w:pPr>
            <w:r>
              <w:t>4.28</w:t>
            </w:r>
          </w:p>
        </w:tc>
        <w:tc>
          <w:tcPr>
            <w:tcW w:w="2551" w:type="dxa"/>
            <w:vAlign w:val="center"/>
          </w:tcPr>
          <w:p w14:paraId="6A740255">
            <w:pPr>
              <w:pStyle w:val="15"/>
            </w:pPr>
            <w:r>
              <w:t>4.28</w:t>
            </w:r>
          </w:p>
        </w:tc>
        <w:tc>
          <w:tcPr>
            <w:tcW w:w="2551" w:type="dxa"/>
            <w:vAlign w:val="center"/>
          </w:tcPr>
          <w:p w14:paraId="5C01DC04">
            <w:pPr>
              <w:pStyle w:val="15"/>
            </w:pPr>
          </w:p>
        </w:tc>
      </w:tr>
      <w:tr w14:paraId="181F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C4E5A">
            <w:pPr>
              <w:pStyle w:val="17"/>
            </w:pPr>
            <w:r>
              <w:t>9</w:t>
            </w:r>
          </w:p>
        </w:tc>
        <w:tc>
          <w:tcPr>
            <w:tcW w:w="1191" w:type="dxa"/>
            <w:vAlign w:val="center"/>
          </w:tcPr>
          <w:p w14:paraId="3849959E">
            <w:pPr>
              <w:pStyle w:val="16"/>
            </w:pPr>
            <w:r>
              <w:t>30112</w:t>
            </w:r>
          </w:p>
        </w:tc>
        <w:tc>
          <w:tcPr>
            <w:tcW w:w="4535" w:type="dxa"/>
            <w:vAlign w:val="center"/>
          </w:tcPr>
          <w:p w14:paraId="00E485B7">
            <w:pPr>
              <w:pStyle w:val="16"/>
            </w:pPr>
            <w:r>
              <w:t>其他社会保障缴费</w:t>
            </w:r>
          </w:p>
        </w:tc>
        <w:tc>
          <w:tcPr>
            <w:tcW w:w="2551" w:type="dxa"/>
            <w:vAlign w:val="center"/>
          </w:tcPr>
          <w:p w14:paraId="0DB1D710">
            <w:pPr>
              <w:pStyle w:val="15"/>
            </w:pPr>
            <w:r>
              <w:t>5.12</w:t>
            </w:r>
          </w:p>
        </w:tc>
        <w:tc>
          <w:tcPr>
            <w:tcW w:w="2551" w:type="dxa"/>
            <w:vAlign w:val="center"/>
          </w:tcPr>
          <w:p w14:paraId="2423DABB">
            <w:pPr>
              <w:pStyle w:val="15"/>
            </w:pPr>
            <w:r>
              <w:t>5.12</w:t>
            </w:r>
          </w:p>
        </w:tc>
        <w:tc>
          <w:tcPr>
            <w:tcW w:w="2551" w:type="dxa"/>
            <w:vAlign w:val="center"/>
          </w:tcPr>
          <w:p w14:paraId="3B500716">
            <w:pPr>
              <w:pStyle w:val="15"/>
            </w:pPr>
          </w:p>
        </w:tc>
      </w:tr>
      <w:tr w14:paraId="47B43CD1">
        <w:tblPrEx>
          <w:tblCellMar>
            <w:top w:w="0" w:type="dxa"/>
            <w:left w:w="108" w:type="dxa"/>
            <w:bottom w:w="0" w:type="dxa"/>
            <w:right w:w="108" w:type="dxa"/>
          </w:tblCellMar>
        </w:tblPrEx>
        <w:trPr>
          <w:trHeight w:val="369" w:hRule="atLeast"/>
          <w:jc w:val="center"/>
        </w:trPr>
        <w:tc>
          <w:tcPr>
            <w:tcW w:w="850" w:type="dxa"/>
            <w:vAlign w:val="center"/>
          </w:tcPr>
          <w:p w14:paraId="4EFBDE72">
            <w:pPr>
              <w:pStyle w:val="17"/>
            </w:pPr>
            <w:r>
              <w:t>10</w:t>
            </w:r>
          </w:p>
        </w:tc>
        <w:tc>
          <w:tcPr>
            <w:tcW w:w="1191" w:type="dxa"/>
            <w:vAlign w:val="center"/>
          </w:tcPr>
          <w:p w14:paraId="3B513A7A">
            <w:pPr>
              <w:pStyle w:val="16"/>
            </w:pPr>
            <w:r>
              <w:t>30113</w:t>
            </w:r>
          </w:p>
        </w:tc>
        <w:tc>
          <w:tcPr>
            <w:tcW w:w="4535" w:type="dxa"/>
            <w:vAlign w:val="center"/>
          </w:tcPr>
          <w:p w14:paraId="0B939D3A">
            <w:pPr>
              <w:pStyle w:val="16"/>
            </w:pPr>
            <w:r>
              <w:t>住房公积金</w:t>
            </w:r>
          </w:p>
        </w:tc>
        <w:tc>
          <w:tcPr>
            <w:tcW w:w="2551" w:type="dxa"/>
            <w:vAlign w:val="center"/>
          </w:tcPr>
          <w:p w14:paraId="215086CF">
            <w:pPr>
              <w:pStyle w:val="15"/>
            </w:pPr>
            <w:r>
              <w:t>11.72</w:t>
            </w:r>
          </w:p>
        </w:tc>
        <w:tc>
          <w:tcPr>
            <w:tcW w:w="2551" w:type="dxa"/>
            <w:vAlign w:val="center"/>
          </w:tcPr>
          <w:p w14:paraId="555F4383">
            <w:pPr>
              <w:pStyle w:val="15"/>
            </w:pPr>
            <w:r>
              <w:t>11.72</w:t>
            </w:r>
          </w:p>
        </w:tc>
        <w:tc>
          <w:tcPr>
            <w:tcW w:w="2551" w:type="dxa"/>
            <w:vAlign w:val="center"/>
          </w:tcPr>
          <w:p w14:paraId="2381B992">
            <w:pPr>
              <w:pStyle w:val="15"/>
            </w:pPr>
          </w:p>
        </w:tc>
      </w:tr>
      <w:tr w14:paraId="63F4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BFB9">
            <w:pPr>
              <w:pStyle w:val="17"/>
            </w:pPr>
            <w:r>
              <w:t>11</w:t>
            </w:r>
          </w:p>
        </w:tc>
        <w:tc>
          <w:tcPr>
            <w:tcW w:w="1191" w:type="dxa"/>
            <w:vAlign w:val="center"/>
          </w:tcPr>
          <w:p w14:paraId="32586279">
            <w:pPr>
              <w:pStyle w:val="16"/>
            </w:pPr>
            <w:r>
              <w:t>303</w:t>
            </w:r>
          </w:p>
        </w:tc>
        <w:tc>
          <w:tcPr>
            <w:tcW w:w="4535" w:type="dxa"/>
            <w:vAlign w:val="center"/>
          </w:tcPr>
          <w:p w14:paraId="791F8CD6">
            <w:pPr>
              <w:pStyle w:val="16"/>
            </w:pPr>
            <w:r>
              <w:t>对个人和家庭的补助</w:t>
            </w:r>
          </w:p>
        </w:tc>
        <w:tc>
          <w:tcPr>
            <w:tcW w:w="2551" w:type="dxa"/>
            <w:vAlign w:val="center"/>
          </w:tcPr>
          <w:p w14:paraId="7540F1BB">
            <w:pPr>
              <w:pStyle w:val="15"/>
            </w:pPr>
            <w:r>
              <w:t>83.41</w:t>
            </w:r>
          </w:p>
        </w:tc>
        <w:tc>
          <w:tcPr>
            <w:tcW w:w="2551" w:type="dxa"/>
            <w:vAlign w:val="center"/>
          </w:tcPr>
          <w:p w14:paraId="7C9FF5DE">
            <w:pPr>
              <w:pStyle w:val="15"/>
            </w:pPr>
            <w:r>
              <w:t>83.41</w:t>
            </w:r>
          </w:p>
        </w:tc>
        <w:tc>
          <w:tcPr>
            <w:tcW w:w="2551" w:type="dxa"/>
            <w:vAlign w:val="center"/>
          </w:tcPr>
          <w:p w14:paraId="61647EC5">
            <w:pPr>
              <w:pStyle w:val="15"/>
            </w:pPr>
          </w:p>
        </w:tc>
      </w:tr>
      <w:tr w14:paraId="7833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6621">
            <w:pPr>
              <w:pStyle w:val="17"/>
            </w:pPr>
            <w:r>
              <w:t>12</w:t>
            </w:r>
          </w:p>
        </w:tc>
        <w:tc>
          <w:tcPr>
            <w:tcW w:w="1191" w:type="dxa"/>
            <w:vAlign w:val="center"/>
          </w:tcPr>
          <w:p w14:paraId="79700991">
            <w:pPr>
              <w:pStyle w:val="16"/>
            </w:pPr>
            <w:r>
              <w:t>30302</w:t>
            </w:r>
          </w:p>
        </w:tc>
        <w:tc>
          <w:tcPr>
            <w:tcW w:w="4535" w:type="dxa"/>
            <w:vAlign w:val="center"/>
          </w:tcPr>
          <w:p w14:paraId="362CA28B">
            <w:pPr>
              <w:pStyle w:val="16"/>
            </w:pPr>
            <w:r>
              <w:t>退休费</w:t>
            </w:r>
          </w:p>
        </w:tc>
        <w:tc>
          <w:tcPr>
            <w:tcW w:w="2551" w:type="dxa"/>
            <w:vAlign w:val="center"/>
          </w:tcPr>
          <w:p w14:paraId="7578C0FC">
            <w:pPr>
              <w:pStyle w:val="15"/>
            </w:pPr>
            <w:r>
              <w:t>83.41</w:t>
            </w:r>
          </w:p>
        </w:tc>
        <w:tc>
          <w:tcPr>
            <w:tcW w:w="2551" w:type="dxa"/>
            <w:vAlign w:val="center"/>
          </w:tcPr>
          <w:p w14:paraId="5379A469">
            <w:pPr>
              <w:pStyle w:val="15"/>
            </w:pPr>
            <w:r>
              <w:t>83.41</w:t>
            </w:r>
          </w:p>
        </w:tc>
        <w:tc>
          <w:tcPr>
            <w:tcW w:w="2551" w:type="dxa"/>
            <w:vAlign w:val="center"/>
          </w:tcPr>
          <w:p w14:paraId="1B353CC7">
            <w:pPr>
              <w:pStyle w:val="15"/>
            </w:pPr>
          </w:p>
        </w:tc>
      </w:tr>
    </w:tbl>
    <w:p w14:paraId="73845096">
      <w:pPr>
        <w:sectPr>
          <w:pgSz w:w="16840" w:h="11900" w:orient="landscape"/>
          <w:pgMar w:top="1361" w:right="1020" w:bottom="1134" w:left="1020" w:header="720" w:footer="720" w:gutter="0"/>
          <w:cols w:space="720" w:num="1"/>
        </w:sectPr>
      </w:pPr>
    </w:p>
    <w:p w14:paraId="07236A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66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6EE910">
            <w:pPr>
              <w:pStyle w:val="13"/>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6642BB14">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2342D85">
            <w:pPr>
              <w:pStyle w:val="11"/>
            </w:pPr>
            <w:r>
              <w:t>单位：万元</w:t>
            </w:r>
          </w:p>
        </w:tc>
      </w:tr>
      <w:tr w14:paraId="3CB8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D8AE2">
            <w:pPr>
              <w:pStyle w:val="14"/>
            </w:pPr>
            <w:r>
              <w:t>序号</w:t>
            </w:r>
          </w:p>
        </w:tc>
        <w:tc>
          <w:tcPr>
            <w:tcW w:w="5726" w:type="dxa"/>
            <w:gridSpan w:val="2"/>
            <w:vAlign w:val="center"/>
          </w:tcPr>
          <w:p w14:paraId="3D19221F">
            <w:pPr>
              <w:pStyle w:val="14"/>
            </w:pPr>
            <w:r>
              <w:t>功能分类科目</w:t>
            </w:r>
          </w:p>
        </w:tc>
        <w:tc>
          <w:tcPr>
            <w:tcW w:w="2551" w:type="dxa"/>
            <w:vMerge w:val="restart"/>
            <w:vAlign w:val="center"/>
          </w:tcPr>
          <w:p w14:paraId="5F113EA1">
            <w:pPr>
              <w:pStyle w:val="14"/>
            </w:pPr>
            <w:r>
              <w:t>合计</w:t>
            </w:r>
          </w:p>
        </w:tc>
        <w:tc>
          <w:tcPr>
            <w:tcW w:w="2551" w:type="dxa"/>
            <w:vMerge w:val="restart"/>
            <w:vAlign w:val="center"/>
          </w:tcPr>
          <w:p w14:paraId="707591A4">
            <w:pPr>
              <w:pStyle w:val="14"/>
            </w:pPr>
            <w:r>
              <w:t>基本支出</w:t>
            </w:r>
          </w:p>
        </w:tc>
        <w:tc>
          <w:tcPr>
            <w:tcW w:w="2551" w:type="dxa"/>
            <w:vMerge w:val="restart"/>
            <w:vAlign w:val="center"/>
          </w:tcPr>
          <w:p w14:paraId="16A01010">
            <w:pPr>
              <w:pStyle w:val="14"/>
            </w:pPr>
            <w:r>
              <w:t>项目支出</w:t>
            </w:r>
          </w:p>
        </w:tc>
      </w:tr>
      <w:tr w14:paraId="4299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F0A49"/>
        </w:tc>
        <w:tc>
          <w:tcPr>
            <w:tcW w:w="1191" w:type="dxa"/>
            <w:vAlign w:val="center"/>
          </w:tcPr>
          <w:p w14:paraId="32271C9F">
            <w:pPr>
              <w:pStyle w:val="14"/>
            </w:pPr>
            <w:r>
              <w:t>科目编码</w:t>
            </w:r>
          </w:p>
        </w:tc>
        <w:tc>
          <w:tcPr>
            <w:tcW w:w="4535" w:type="dxa"/>
            <w:vAlign w:val="center"/>
          </w:tcPr>
          <w:p w14:paraId="39893B7A">
            <w:pPr>
              <w:pStyle w:val="14"/>
            </w:pPr>
            <w:r>
              <w:t>科目名称</w:t>
            </w:r>
          </w:p>
        </w:tc>
        <w:tc>
          <w:tcPr>
            <w:tcW w:w="2551" w:type="dxa"/>
            <w:vMerge w:val="continue"/>
          </w:tcPr>
          <w:p w14:paraId="751256A1"/>
        </w:tc>
        <w:tc>
          <w:tcPr>
            <w:tcW w:w="2551" w:type="dxa"/>
            <w:vMerge w:val="continue"/>
          </w:tcPr>
          <w:p w14:paraId="46D3D343"/>
        </w:tc>
        <w:tc>
          <w:tcPr>
            <w:tcW w:w="2551" w:type="dxa"/>
            <w:vMerge w:val="continue"/>
          </w:tcPr>
          <w:p w14:paraId="72469CA9"/>
        </w:tc>
      </w:tr>
      <w:tr w14:paraId="5167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201A6">
            <w:pPr>
              <w:pStyle w:val="14"/>
            </w:pPr>
            <w:r>
              <w:t>栏次</w:t>
            </w:r>
          </w:p>
        </w:tc>
        <w:tc>
          <w:tcPr>
            <w:tcW w:w="1191" w:type="dxa"/>
            <w:vAlign w:val="center"/>
          </w:tcPr>
          <w:p w14:paraId="3C66A1B3">
            <w:pPr>
              <w:pStyle w:val="14"/>
            </w:pPr>
            <w:r>
              <w:t>1</w:t>
            </w:r>
          </w:p>
        </w:tc>
        <w:tc>
          <w:tcPr>
            <w:tcW w:w="4535" w:type="dxa"/>
            <w:vAlign w:val="center"/>
          </w:tcPr>
          <w:p w14:paraId="2DF3CD09">
            <w:pPr>
              <w:pStyle w:val="14"/>
            </w:pPr>
            <w:r>
              <w:t>2</w:t>
            </w:r>
          </w:p>
        </w:tc>
        <w:tc>
          <w:tcPr>
            <w:tcW w:w="2551" w:type="dxa"/>
            <w:vAlign w:val="center"/>
          </w:tcPr>
          <w:p w14:paraId="4644294C">
            <w:pPr>
              <w:pStyle w:val="14"/>
            </w:pPr>
            <w:r>
              <w:t>3</w:t>
            </w:r>
          </w:p>
        </w:tc>
        <w:tc>
          <w:tcPr>
            <w:tcW w:w="2551" w:type="dxa"/>
            <w:vAlign w:val="center"/>
          </w:tcPr>
          <w:p w14:paraId="276F7FEB">
            <w:pPr>
              <w:pStyle w:val="14"/>
            </w:pPr>
            <w:r>
              <w:t>4</w:t>
            </w:r>
          </w:p>
        </w:tc>
        <w:tc>
          <w:tcPr>
            <w:tcW w:w="2551" w:type="dxa"/>
            <w:vAlign w:val="center"/>
          </w:tcPr>
          <w:p w14:paraId="1F9CE0A6">
            <w:pPr>
              <w:pStyle w:val="14"/>
            </w:pPr>
            <w:r>
              <w:t>5</w:t>
            </w:r>
          </w:p>
        </w:tc>
      </w:tr>
      <w:tr w14:paraId="51B9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57AC">
            <w:pPr>
              <w:pStyle w:val="17"/>
            </w:pPr>
            <w:r>
              <w:t>1</w:t>
            </w:r>
          </w:p>
        </w:tc>
        <w:tc>
          <w:tcPr>
            <w:tcW w:w="1191" w:type="dxa"/>
            <w:vAlign w:val="center"/>
          </w:tcPr>
          <w:p w14:paraId="5302473E">
            <w:pPr>
              <w:pStyle w:val="20"/>
            </w:pPr>
          </w:p>
        </w:tc>
        <w:tc>
          <w:tcPr>
            <w:tcW w:w="4535" w:type="dxa"/>
            <w:vAlign w:val="center"/>
          </w:tcPr>
          <w:p w14:paraId="4801BCB7">
            <w:pPr>
              <w:pStyle w:val="18"/>
            </w:pPr>
            <w:r>
              <w:t>合计</w:t>
            </w:r>
          </w:p>
        </w:tc>
        <w:tc>
          <w:tcPr>
            <w:tcW w:w="2551" w:type="dxa"/>
            <w:vAlign w:val="center"/>
          </w:tcPr>
          <w:p w14:paraId="5448EA77">
            <w:pPr>
              <w:pStyle w:val="19"/>
            </w:pPr>
            <w:r>
              <w:t>7746.74</w:t>
            </w:r>
          </w:p>
        </w:tc>
        <w:tc>
          <w:tcPr>
            <w:tcW w:w="2551" w:type="dxa"/>
            <w:vAlign w:val="center"/>
          </w:tcPr>
          <w:p w14:paraId="3650F5FC">
            <w:pPr>
              <w:pStyle w:val="19"/>
            </w:pPr>
          </w:p>
        </w:tc>
        <w:tc>
          <w:tcPr>
            <w:tcW w:w="2551" w:type="dxa"/>
            <w:vAlign w:val="center"/>
          </w:tcPr>
          <w:p w14:paraId="029D06E5">
            <w:pPr>
              <w:pStyle w:val="19"/>
            </w:pPr>
            <w:r>
              <w:t>7746.74</w:t>
            </w:r>
          </w:p>
        </w:tc>
      </w:tr>
      <w:tr w14:paraId="533C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3FBC0">
            <w:pPr>
              <w:pStyle w:val="17"/>
            </w:pPr>
            <w:r>
              <w:t>2</w:t>
            </w:r>
          </w:p>
        </w:tc>
        <w:tc>
          <w:tcPr>
            <w:tcW w:w="1191" w:type="dxa"/>
            <w:vAlign w:val="center"/>
          </w:tcPr>
          <w:p w14:paraId="75705F13">
            <w:pPr>
              <w:pStyle w:val="16"/>
            </w:pPr>
            <w:r>
              <w:t>229</w:t>
            </w:r>
          </w:p>
        </w:tc>
        <w:tc>
          <w:tcPr>
            <w:tcW w:w="4535" w:type="dxa"/>
            <w:vAlign w:val="center"/>
          </w:tcPr>
          <w:p w14:paraId="0FB6EE47">
            <w:pPr>
              <w:pStyle w:val="16"/>
            </w:pPr>
            <w:r>
              <w:t>其他支出</w:t>
            </w:r>
          </w:p>
        </w:tc>
        <w:tc>
          <w:tcPr>
            <w:tcW w:w="2551" w:type="dxa"/>
            <w:vAlign w:val="center"/>
          </w:tcPr>
          <w:p w14:paraId="50796222">
            <w:pPr>
              <w:pStyle w:val="15"/>
            </w:pPr>
            <w:r>
              <w:t>7746.74</w:t>
            </w:r>
          </w:p>
        </w:tc>
        <w:tc>
          <w:tcPr>
            <w:tcW w:w="2551" w:type="dxa"/>
            <w:vAlign w:val="center"/>
          </w:tcPr>
          <w:p w14:paraId="75A405B0">
            <w:pPr>
              <w:pStyle w:val="15"/>
            </w:pPr>
          </w:p>
        </w:tc>
        <w:tc>
          <w:tcPr>
            <w:tcW w:w="2551" w:type="dxa"/>
            <w:vAlign w:val="center"/>
          </w:tcPr>
          <w:p w14:paraId="140035C5">
            <w:pPr>
              <w:pStyle w:val="15"/>
            </w:pPr>
            <w:r>
              <w:t>7746.74</w:t>
            </w:r>
          </w:p>
        </w:tc>
      </w:tr>
      <w:tr w14:paraId="58F9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27C7">
            <w:pPr>
              <w:pStyle w:val="17"/>
            </w:pPr>
            <w:r>
              <w:t>3</w:t>
            </w:r>
          </w:p>
        </w:tc>
        <w:tc>
          <w:tcPr>
            <w:tcW w:w="1191" w:type="dxa"/>
            <w:vAlign w:val="center"/>
          </w:tcPr>
          <w:p w14:paraId="5ECC3D70">
            <w:pPr>
              <w:pStyle w:val="16"/>
            </w:pPr>
            <w:r>
              <w:t>22904</w:t>
            </w:r>
          </w:p>
        </w:tc>
        <w:tc>
          <w:tcPr>
            <w:tcW w:w="4535" w:type="dxa"/>
            <w:vAlign w:val="center"/>
          </w:tcPr>
          <w:p w14:paraId="49944787">
            <w:pPr>
              <w:pStyle w:val="16"/>
            </w:pPr>
            <w:r>
              <w:t>其他政府性基金及对应专项债务收入安排的支出</w:t>
            </w:r>
          </w:p>
        </w:tc>
        <w:tc>
          <w:tcPr>
            <w:tcW w:w="2551" w:type="dxa"/>
            <w:vAlign w:val="center"/>
          </w:tcPr>
          <w:p w14:paraId="5004D7CB">
            <w:pPr>
              <w:pStyle w:val="15"/>
            </w:pPr>
            <w:r>
              <w:t>7746.74</w:t>
            </w:r>
          </w:p>
        </w:tc>
        <w:tc>
          <w:tcPr>
            <w:tcW w:w="2551" w:type="dxa"/>
            <w:vAlign w:val="center"/>
          </w:tcPr>
          <w:p w14:paraId="2734E0AB">
            <w:pPr>
              <w:pStyle w:val="15"/>
            </w:pPr>
          </w:p>
        </w:tc>
        <w:tc>
          <w:tcPr>
            <w:tcW w:w="2551" w:type="dxa"/>
            <w:vAlign w:val="center"/>
          </w:tcPr>
          <w:p w14:paraId="4030C5DB">
            <w:pPr>
              <w:pStyle w:val="15"/>
            </w:pPr>
            <w:r>
              <w:t>7746.74</w:t>
            </w:r>
          </w:p>
        </w:tc>
      </w:tr>
      <w:tr w14:paraId="6325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676B1">
            <w:pPr>
              <w:pStyle w:val="17"/>
            </w:pPr>
            <w:r>
              <w:t>4</w:t>
            </w:r>
          </w:p>
        </w:tc>
        <w:tc>
          <w:tcPr>
            <w:tcW w:w="1191" w:type="dxa"/>
            <w:vAlign w:val="center"/>
          </w:tcPr>
          <w:p w14:paraId="5CA2788E">
            <w:pPr>
              <w:pStyle w:val="16"/>
            </w:pPr>
            <w:r>
              <w:t>2290402</w:t>
            </w:r>
          </w:p>
        </w:tc>
        <w:tc>
          <w:tcPr>
            <w:tcW w:w="4535" w:type="dxa"/>
            <w:vAlign w:val="center"/>
          </w:tcPr>
          <w:p w14:paraId="279F9A87">
            <w:pPr>
              <w:pStyle w:val="16"/>
            </w:pPr>
            <w:r>
              <w:t>其他地方自行试点项目收益专项债券收入安排的支出</w:t>
            </w:r>
          </w:p>
        </w:tc>
        <w:tc>
          <w:tcPr>
            <w:tcW w:w="2551" w:type="dxa"/>
            <w:vAlign w:val="center"/>
          </w:tcPr>
          <w:p w14:paraId="04AFDD1B">
            <w:pPr>
              <w:pStyle w:val="15"/>
            </w:pPr>
            <w:r>
              <w:t>7746.74</w:t>
            </w:r>
          </w:p>
        </w:tc>
        <w:tc>
          <w:tcPr>
            <w:tcW w:w="2551" w:type="dxa"/>
            <w:vAlign w:val="center"/>
          </w:tcPr>
          <w:p w14:paraId="7BC3CC54">
            <w:pPr>
              <w:pStyle w:val="15"/>
            </w:pPr>
          </w:p>
        </w:tc>
        <w:tc>
          <w:tcPr>
            <w:tcW w:w="2551" w:type="dxa"/>
            <w:vAlign w:val="center"/>
          </w:tcPr>
          <w:p w14:paraId="37D84481">
            <w:pPr>
              <w:pStyle w:val="15"/>
            </w:pPr>
            <w:r>
              <w:t>7746.74</w:t>
            </w:r>
          </w:p>
        </w:tc>
      </w:tr>
    </w:tbl>
    <w:p w14:paraId="613CE92F">
      <w:pPr>
        <w:sectPr>
          <w:pgSz w:w="16840" w:h="11900" w:orient="landscape"/>
          <w:pgMar w:top="1361" w:right="1020" w:bottom="1134" w:left="1020" w:header="720" w:footer="720" w:gutter="0"/>
          <w:cols w:space="720" w:num="1"/>
        </w:sectPr>
      </w:pPr>
    </w:p>
    <w:p w14:paraId="5C8E53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51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53501">
            <w:pPr>
              <w:pStyle w:val="13"/>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30A564E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658536A">
            <w:pPr>
              <w:pStyle w:val="11"/>
            </w:pPr>
            <w:r>
              <w:t>单位：万元</w:t>
            </w:r>
          </w:p>
        </w:tc>
      </w:tr>
      <w:tr w14:paraId="36CD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AFD42">
            <w:pPr>
              <w:pStyle w:val="14"/>
            </w:pPr>
            <w:r>
              <w:t>序号</w:t>
            </w:r>
          </w:p>
        </w:tc>
        <w:tc>
          <w:tcPr>
            <w:tcW w:w="5726" w:type="dxa"/>
            <w:gridSpan w:val="2"/>
            <w:vAlign w:val="center"/>
          </w:tcPr>
          <w:p w14:paraId="3C463634">
            <w:pPr>
              <w:pStyle w:val="14"/>
            </w:pPr>
            <w:r>
              <w:t>功能分类科目</w:t>
            </w:r>
          </w:p>
        </w:tc>
        <w:tc>
          <w:tcPr>
            <w:tcW w:w="2551" w:type="dxa"/>
            <w:vMerge w:val="restart"/>
            <w:vAlign w:val="center"/>
          </w:tcPr>
          <w:p w14:paraId="4CD2F9C4">
            <w:pPr>
              <w:pStyle w:val="14"/>
            </w:pPr>
            <w:r>
              <w:t>合计</w:t>
            </w:r>
          </w:p>
        </w:tc>
        <w:tc>
          <w:tcPr>
            <w:tcW w:w="2551" w:type="dxa"/>
            <w:vMerge w:val="restart"/>
            <w:vAlign w:val="center"/>
          </w:tcPr>
          <w:p w14:paraId="1D6ACEF8">
            <w:pPr>
              <w:pStyle w:val="14"/>
            </w:pPr>
            <w:r>
              <w:t>基本支出</w:t>
            </w:r>
          </w:p>
        </w:tc>
        <w:tc>
          <w:tcPr>
            <w:tcW w:w="2551" w:type="dxa"/>
            <w:vMerge w:val="restart"/>
            <w:vAlign w:val="center"/>
          </w:tcPr>
          <w:p w14:paraId="37FFC859">
            <w:pPr>
              <w:pStyle w:val="14"/>
            </w:pPr>
            <w:r>
              <w:t>项目支出</w:t>
            </w:r>
          </w:p>
        </w:tc>
      </w:tr>
      <w:tr w14:paraId="17D7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E98CB"/>
        </w:tc>
        <w:tc>
          <w:tcPr>
            <w:tcW w:w="1191" w:type="dxa"/>
            <w:vAlign w:val="center"/>
          </w:tcPr>
          <w:p w14:paraId="0545C1C1">
            <w:pPr>
              <w:pStyle w:val="14"/>
            </w:pPr>
            <w:r>
              <w:t>科目编码</w:t>
            </w:r>
          </w:p>
        </w:tc>
        <w:tc>
          <w:tcPr>
            <w:tcW w:w="4535" w:type="dxa"/>
            <w:vAlign w:val="center"/>
          </w:tcPr>
          <w:p w14:paraId="760EE556">
            <w:pPr>
              <w:pStyle w:val="14"/>
            </w:pPr>
            <w:r>
              <w:t>科目名称</w:t>
            </w:r>
          </w:p>
        </w:tc>
        <w:tc>
          <w:tcPr>
            <w:tcW w:w="2551" w:type="dxa"/>
            <w:vMerge w:val="continue"/>
          </w:tcPr>
          <w:p w14:paraId="0728F541"/>
        </w:tc>
        <w:tc>
          <w:tcPr>
            <w:tcW w:w="2551" w:type="dxa"/>
            <w:vMerge w:val="continue"/>
          </w:tcPr>
          <w:p w14:paraId="3840C168"/>
        </w:tc>
        <w:tc>
          <w:tcPr>
            <w:tcW w:w="2551" w:type="dxa"/>
            <w:vMerge w:val="continue"/>
          </w:tcPr>
          <w:p w14:paraId="3A423057"/>
        </w:tc>
      </w:tr>
      <w:tr w14:paraId="78F4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9D5BF">
            <w:pPr>
              <w:pStyle w:val="14"/>
            </w:pPr>
            <w:r>
              <w:t>栏次</w:t>
            </w:r>
          </w:p>
        </w:tc>
        <w:tc>
          <w:tcPr>
            <w:tcW w:w="1191" w:type="dxa"/>
            <w:vAlign w:val="center"/>
          </w:tcPr>
          <w:p w14:paraId="71D5F7D5">
            <w:pPr>
              <w:pStyle w:val="14"/>
            </w:pPr>
            <w:r>
              <w:t>1</w:t>
            </w:r>
          </w:p>
        </w:tc>
        <w:tc>
          <w:tcPr>
            <w:tcW w:w="4535" w:type="dxa"/>
            <w:vAlign w:val="center"/>
          </w:tcPr>
          <w:p w14:paraId="3623AFF3">
            <w:pPr>
              <w:pStyle w:val="14"/>
            </w:pPr>
            <w:r>
              <w:t>2</w:t>
            </w:r>
          </w:p>
        </w:tc>
        <w:tc>
          <w:tcPr>
            <w:tcW w:w="2551" w:type="dxa"/>
            <w:vAlign w:val="center"/>
          </w:tcPr>
          <w:p w14:paraId="4D710A32">
            <w:pPr>
              <w:pStyle w:val="14"/>
            </w:pPr>
            <w:r>
              <w:t>3</w:t>
            </w:r>
          </w:p>
        </w:tc>
        <w:tc>
          <w:tcPr>
            <w:tcW w:w="2551" w:type="dxa"/>
            <w:vAlign w:val="center"/>
          </w:tcPr>
          <w:p w14:paraId="1EA5D6FE">
            <w:pPr>
              <w:pStyle w:val="14"/>
            </w:pPr>
            <w:r>
              <w:t>4</w:t>
            </w:r>
          </w:p>
        </w:tc>
        <w:tc>
          <w:tcPr>
            <w:tcW w:w="2551" w:type="dxa"/>
            <w:vAlign w:val="center"/>
          </w:tcPr>
          <w:p w14:paraId="2E042945">
            <w:pPr>
              <w:pStyle w:val="14"/>
            </w:pPr>
            <w:r>
              <w:t>5</w:t>
            </w:r>
          </w:p>
        </w:tc>
      </w:tr>
      <w:tr w14:paraId="4C92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9B18E">
            <w:pPr>
              <w:pStyle w:val="17"/>
            </w:pPr>
          </w:p>
        </w:tc>
        <w:tc>
          <w:tcPr>
            <w:tcW w:w="1191" w:type="dxa"/>
            <w:vAlign w:val="center"/>
          </w:tcPr>
          <w:p w14:paraId="2938A7FC">
            <w:pPr>
              <w:pStyle w:val="16"/>
            </w:pPr>
          </w:p>
        </w:tc>
        <w:tc>
          <w:tcPr>
            <w:tcW w:w="4535" w:type="dxa"/>
            <w:vAlign w:val="center"/>
          </w:tcPr>
          <w:p w14:paraId="32A2B0B3">
            <w:pPr>
              <w:pStyle w:val="16"/>
            </w:pPr>
          </w:p>
        </w:tc>
        <w:tc>
          <w:tcPr>
            <w:tcW w:w="2551" w:type="dxa"/>
            <w:vAlign w:val="center"/>
          </w:tcPr>
          <w:p w14:paraId="54C9E036">
            <w:pPr>
              <w:pStyle w:val="15"/>
            </w:pPr>
          </w:p>
        </w:tc>
        <w:tc>
          <w:tcPr>
            <w:tcW w:w="2551" w:type="dxa"/>
            <w:vAlign w:val="center"/>
          </w:tcPr>
          <w:p w14:paraId="30ED15F0">
            <w:pPr>
              <w:pStyle w:val="15"/>
            </w:pPr>
          </w:p>
        </w:tc>
        <w:tc>
          <w:tcPr>
            <w:tcW w:w="2551" w:type="dxa"/>
            <w:vAlign w:val="center"/>
          </w:tcPr>
          <w:p w14:paraId="645BC19F">
            <w:pPr>
              <w:pStyle w:val="15"/>
            </w:pPr>
          </w:p>
        </w:tc>
      </w:tr>
    </w:tbl>
    <w:p w14:paraId="0E7F15C0">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7DA4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CD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65555D7">
            <w:pPr>
              <w:pStyle w:val="13"/>
            </w:pPr>
            <w:r>
              <w:t>360017石家庄市藁城区第六中学</w:t>
            </w:r>
          </w:p>
        </w:tc>
        <w:tc>
          <w:tcPr>
            <w:tcW w:w="2381" w:type="dxa"/>
            <w:tcBorders>
              <w:top w:val="single" w:color="FFFFFF" w:sz="6" w:space="0"/>
              <w:left w:val="single" w:color="FFFFFF" w:sz="6" w:space="0"/>
              <w:right w:val="single" w:color="FFFFFF" w:sz="6" w:space="0"/>
            </w:tcBorders>
            <w:vAlign w:val="center"/>
          </w:tcPr>
          <w:p w14:paraId="5D6D716B">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4CD21DD3">
            <w:pPr>
              <w:pStyle w:val="11"/>
            </w:pPr>
            <w:r>
              <w:t>单位：万元</w:t>
            </w:r>
          </w:p>
        </w:tc>
      </w:tr>
      <w:tr w14:paraId="1A00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7A1BB">
            <w:pPr>
              <w:pStyle w:val="14"/>
            </w:pPr>
            <w:r>
              <w:t>序号</w:t>
            </w:r>
          </w:p>
        </w:tc>
        <w:tc>
          <w:tcPr>
            <w:tcW w:w="3798" w:type="dxa"/>
            <w:vMerge w:val="restart"/>
            <w:vAlign w:val="center"/>
          </w:tcPr>
          <w:p w14:paraId="7E6C6AC4">
            <w:pPr>
              <w:pStyle w:val="14"/>
            </w:pPr>
            <w:r>
              <w:t>项  目</w:t>
            </w:r>
          </w:p>
        </w:tc>
        <w:tc>
          <w:tcPr>
            <w:tcW w:w="9524" w:type="dxa"/>
            <w:gridSpan w:val="4"/>
            <w:vAlign w:val="center"/>
          </w:tcPr>
          <w:p w14:paraId="353BEE01">
            <w:pPr>
              <w:pStyle w:val="14"/>
            </w:pPr>
            <w:r>
              <w:t>资 金 性 质</w:t>
            </w:r>
          </w:p>
        </w:tc>
      </w:tr>
      <w:tr w14:paraId="4C4F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2601CD"/>
        </w:tc>
        <w:tc>
          <w:tcPr>
            <w:tcW w:w="3798" w:type="dxa"/>
            <w:vMerge w:val="continue"/>
          </w:tcPr>
          <w:p w14:paraId="75505B6B"/>
        </w:tc>
        <w:tc>
          <w:tcPr>
            <w:tcW w:w="2381" w:type="dxa"/>
            <w:vAlign w:val="center"/>
          </w:tcPr>
          <w:p w14:paraId="1128F6CA">
            <w:pPr>
              <w:pStyle w:val="14"/>
            </w:pPr>
            <w:r>
              <w:t>合计</w:t>
            </w:r>
          </w:p>
        </w:tc>
        <w:tc>
          <w:tcPr>
            <w:tcW w:w="2381" w:type="dxa"/>
            <w:vAlign w:val="center"/>
          </w:tcPr>
          <w:p w14:paraId="65B3130F">
            <w:pPr>
              <w:pStyle w:val="14"/>
            </w:pPr>
            <w:r>
              <w:t>一般公共预算              财政拨款</w:t>
            </w:r>
          </w:p>
        </w:tc>
        <w:tc>
          <w:tcPr>
            <w:tcW w:w="2381" w:type="dxa"/>
            <w:vAlign w:val="center"/>
          </w:tcPr>
          <w:p w14:paraId="7A475C1D">
            <w:pPr>
              <w:pStyle w:val="14"/>
            </w:pPr>
            <w:r>
              <w:t>政府性基金                  预算拨款</w:t>
            </w:r>
          </w:p>
        </w:tc>
        <w:tc>
          <w:tcPr>
            <w:tcW w:w="2381" w:type="dxa"/>
            <w:vAlign w:val="center"/>
          </w:tcPr>
          <w:p w14:paraId="4FDE1DE2">
            <w:pPr>
              <w:pStyle w:val="14"/>
            </w:pPr>
            <w:r>
              <w:t>国有资本经营              预算财政拨款</w:t>
            </w:r>
          </w:p>
        </w:tc>
      </w:tr>
      <w:tr w14:paraId="29F8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0F8832">
            <w:pPr>
              <w:pStyle w:val="14"/>
            </w:pPr>
            <w:r>
              <w:t>栏次</w:t>
            </w:r>
          </w:p>
        </w:tc>
        <w:tc>
          <w:tcPr>
            <w:tcW w:w="3798" w:type="dxa"/>
            <w:vAlign w:val="center"/>
          </w:tcPr>
          <w:p w14:paraId="5D68F70E">
            <w:pPr>
              <w:pStyle w:val="14"/>
            </w:pPr>
            <w:r>
              <w:t>1</w:t>
            </w:r>
          </w:p>
        </w:tc>
        <w:tc>
          <w:tcPr>
            <w:tcW w:w="2381" w:type="dxa"/>
            <w:vAlign w:val="center"/>
          </w:tcPr>
          <w:p w14:paraId="41A79396">
            <w:pPr>
              <w:pStyle w:val="14"/>
            </w:pPr>
            <w:r>
              <w:t>2</w:t>
            </w:r>
          </w:p>
        </w:tc>
        <w:tc>
          <w:tcPr>
            <w:tcW w:w="2381" w:type="dxa"/>
            <w:vAlign w:val="center"/>
          </w:tcPr>
          <w:p w14:paraId="2A18B7A4">
            <w:pPr>
              <w:pStyle w:val="14"/>
            </w:pPr>
            <w:r>
              <w:t>3</w:t>
            </w:r>
          </w:p>
        </w:tc>
        <w:tc>
          <w:tcPr>
            <w:tcW w:w="2381" w:type="dxa"/>
            <w:vAlign w:val="center"/>
          </w:tcPr>
          <w:p w14:paraId="3A4BFB15">
            <w:pPr>
              <w:pStyle w:val="14"/>
            </w:pPr>
            <w:r>
              <w:t>4</w:t>
            </w:r>
          </w:p>
        </w:tc>
        <w:tc>
          <w:tcPr>
            <w:tcW w:w="2381" w:type="dxa"/>
            <w:vAlign w:val="center"/>
          </w:tcPr>
          <w:p w14:paraId="04876BCD">
            <w:pPr>
              <w:pStyle w:val="14"/>
            </w:pPr>
            <w:r>
              <w:t>5</w:t>
            </w:r>
          </w:p>
        </w:tc>
      </w:tr>
      <w:tr w14:paraId="41BC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6CDA27">
            <w:pPr>
              <w:pStyle w:val="17"/>
            </w:pPr>
          </w:p>
        </w:tc>
        <w:tc>
          <w:tcPr>
            <w:tcW w:w="3798" w:type="dxa"/>
            <w:vAlign w:val="center"/>
          </w:tcPr>
          <w:p w14:paraId="1ECD544E">
            <w:pPr>
              <w:pStyle w:val="16"/>
            </w:pPr>
          </w:p>
        </w:tc>
        <w:tc>
          <w:tcPr>
            <w:tcW w:w="2381" w:type="dxa"/>
            <w:vAlign w:val="center"/>
          </w:tcPr>
          <w:p w14:paraId="523C9C93">
            <w:pPr>
              <w:pStyle w:val="15"/>
            </w:pPr>
          </w:p>
        </w:tc>
        <w:tc>
          <w:tcPr>
            <w:tcW w:w="2381" w:type="dxa"/>
            <w:vAlign w:val="center"/>
          </w:tcPr>
          <w:p w14:paraId="24E3D0C0">
            <w:pPr>
              <w:pStyle w:val="15"/>
            </w:pPr>
          </w:p>
        </w:tc>
        <w:tc>
          <w:tcPr>
            <w:tcW w:w="2381" w:type="dxa"/>
            <w:vAlign w:val="center"/>
          </w:tcPr>
          <w:p w14:paraId="0D21A768">
            <w:pPr>
              <w:pStyle w:val="15"/>
            </w:pPr>
          </w:p>
        </w:tc>
        <w:tc>
          <w:tcPr>
            <w:tcW w:w="2381" w:type="dxa"/>
            <w:vAlign w:val="center"/>
          </w:tcPr>
          <w:p w14:paraId="4BC6AA92">
            <w:pPr>
              <w:pStyle w:val="15"/>
            </w:pPr>
          </w:p>
        </w:tc>
      </w:tr>
    </w:tbl>
    <w:p w14:paraId="7550C79A">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7CDD65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石家庄市藁城区第六中学2023年单位预算信息公开情况说明</w:t>
      </w:r>
    </w:p>
    <w:p w14:paraId="528BED4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按照《预算法》、《地方预决算公开操作规程》和《关于进一步推进预算公开工作的实施意见》规定，现将石家庄市藁城区第六中学2023年单位预算公开如下：</w:t>
      </w:r>
    </w:p>
    <w:p w14:paraId="39AF4F4A">
      <w:pPr>
        <w:spacing w:before="10" w:after="10" w:line="240" w:lineRule="auto"/>
        <w:ind w:firstLine="640"/>
        <w:jc w:val="left"/>
        <w:outlineLvl w:val="5"/>
      </w:pPr>
      <w:r>
        <w:rPr>
          <w:rFonts w:ascii="黑体" w:hAnsi="黑体" w:eastAsia="黑体" w:cs="黑体"/>
          <w:color w:val="000000"/>
          <w:sz w:val="32"/>
        </w:rPr>
        <w:t>一、单位职责及机构设置情况</w:t>
      </w:r>
    </w:p>
    <w:p w14:paraId="416CA9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10EDC9">
      <w:pPr>
        <w:pStyle w:val="29"/>
      </w:pPr>
      <w:r>
        <w:t>实施高中学历教育  促进基础教育发展  高中学历教育及相关社会服务</w:t>
      </w:r>
    </w:p>
    <w:p w14:paraId="3AB51D1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A5AD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B62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8A7137">
            <w:pPr>
              <w:pStyle w:val="14"/>
            </w:pPr>
            <w:r>
              <w:t>单位名称</w:t>
            </w:r>
          </w:p>
        </w:tc>
        <w:tc>
          <w:tcPr>
            <w:tcW w:w="1843" w:type="dxa"/>
            <w:vAlign w:val="center"/>
          </w:tcPr>
          <w:p w14:paraId="4B83A40A">
            <w:pPr>
              <w:pStyle w:val="14"/>
            </w:pPr>
            <w:r>
              <w:t>单位性质</w:t>
            </w:r>
          </w:p>
        </w:tc>
        <w:tc>
          <w:tcPr>
            <w:tcW w:w="2126" w:type="dxa"/>
            <w:vAlign w:val="center"/>
          </w:tcPr>
          <w:p w14:paraId="3D71F792">
            <w:pPr>
              <w:pStyle w:val="14"/>
            </w:pPr>
            <w:r>
              <w:t>单位规格</w:t>
            </w:r>
          </w:p>
        </w:tc>
        <w:tc>
          <w:tcPr>
            <w:tcW w:w="3827" w:type="dxa"/>
            <w:vAlign w:val="center"/>
          </w:tcPr>
          <w:p w14:paraId="1B4D70CD">
            <w:pPr>
              <w:pStyle w:val="14"/>
            </w:pPr>
            <w:r>
              <w:t>经费保障形式</w:t>
            </w:r>
          </w:p>
        </w:tc>
      </w:tr>
      <w:tr w14:paraId="4FDB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970D0F">
            <w:pPr>
              <w:pStyle w:val="16"/>
            </w:pPr>
            <w:r>
              <w:t>石家庄市藁城区第六中学</w:t>
            </w:r>
          </w:p>
        </w:tc>
        <w:tc>
          <w:tcPr>
            <w:tcW w:w="1843" w:type="dxa"/>
            <w:vAlign w:val="center"/>
          </w:tcPr>
          <w:p w14:paraId="526027D5">
            <w:pPr>
              <w:pStyle w:val="17"/>
            </w:pPr>
            <w:r>
              <w:t>事业</w:t>
            </w:r>
          </w:p>
        </w:tc>
        <w:tc>
          <w:tcPr>
            <w:tcW w:w="2126" w:type="dxa"/>
            <w:vAlign w:val="center"/>
          </w:tcPr>
          <w:p w14:paraId="299AD429">
            <w:pPr>
              <w:pStyle w:val="17"/>
            </w:pPr>
            <w:r>
              <w:t>未定行政级别</w:t>
            </w:r>
          </w:p>
        </w:tc>
        <w:tc>
          <w:tcPr>
            <w:tcW w:w="3827" w:type="dxa"/>
            <w:vAlign w:val="center"/>
          </w:tcPr>
          <w:p w14:paraId="568F864F">
            <w:pPr>
              <w:pStyle w:val="17"/>
            </w:pPr>
            <w:r>
              <w:t>财政性资金基本保证</w:t>
            </w:r>
          </w:p>
        </w:tc>
      </w:tr>
    </w:tbl>
    <w:p w14:paraId="348B80D5">
      <w:pPr>
        <w:spacing w:before="10" w:after="10" w:line="240" w:lineRule="auto"/>
        <w:ind w:firstLine="640"/>
        <w:jc w:val="left"/>
        <w:outlineLvl w:val="5"/>
      </w:pPr>
      <w:r>
        <w:rPr>
          <w:rFonts w:ascii="黑体" w:hAnsi="黑体" w:eastAsia="黑体" w:cs="黑体"/>
          <w:color w:val="000000"/>
          <w:sz w:val="32"/>
        </w:rPr>
        <w:t>二、单位预算安排的总体情况</w:t>
      </w:r>
    </w:p>
    <w:p w14:paraId="72B53B7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FC81375">
      <w:pPr>
        <w:pStyle w:val="30"/>
      </w:pPr>
      <w:r>
        <w:t>1、收入说明</w:t>
      </w:r>
    </w:p>
    <w:p w14:paraId="52FE6338">
      <w:pPr>
        <w:pStyle w:val="30"/>
      </w:pPr>
      <w:r>
        <w:t>反映本单位当年全部收入。2023年预算收入8000.47万元，其中：一般公共预算收入253.73万元，基金预算收入0万元，财政专户核拨收入0万元，其他来源收入0万元，上年结转基金预算拨款7746.74万元。</w:t>
      </w:r>
    </w:p>
    <w:p w14:paraId="07A15D7D">
      <w:pPr>
        <w:pStyle w:val="30"/>
      </w:pPr>
      <w:r>
        <w:t>2、支出说明</w:t>
      </w:r>
    </w:p>
    <w:p w14:paraId="2B8334C7">
      <w:pPr>
        <w:pStyle w:val="30"/>
      </w:pPr>
      <w:r>
        <w:t>收支预算总表支出栏、基本支出表、项目支出表按经济分类和支出功能分类科目编制，反映本</w:t>
      </w:r>
      <w:r>
        <w:rPr>
          <w:rFonts w:hint="eastAsia"/>
          <w:lang w:eastAsia="zh-CN"/>
        </w:rPr>
        <w:t>单位</w:t>
      </w:r>
      <w:r>
        <w:t>预算中支出预算的总体情况。2023年单位支出预算为8000.47万元，其中基本支出219.72万元，包括人员经费219.72万元和日常公用经费0万元；项目支出7780.76万元，主要为石家庄市藁城区第六中学新校区及附属幼儿园项目上年结转资金7746.74万元，新六中启动资金30.62万元等。</w:t>
      </w:r>
    </w:p>
    <w:p w14:paraId="12E0C07A">
      <w:pPr>
        <w:pStyle w:val="30"/>
      </w:pPr>
      <w:r>
        <w:t>3、比上年增减情况</w:t>
      </w:r>
    </w:p>
    <w:p w14:paraId="2000D3DD">
      <w:pPr>
        <w:pStyle w:val="30"/>
      </w:pPr>
      <w:r>
        <w:t>2023年单位预算收支安排8000.47万元，较2022年增加7872.55万元，其中：基本支出增加94.36万元，主要是工资薪金增加，人员经费增加；项目支出增加7778.2万元，主要是增加石家庄市藁城区第六中学新校区及附属幼儿园项目的年末结转资金7746.74万元，新六中启动资金30.62万元等；其他支出无增减变化。</w:t>
      </w:r>
    </w:p>
    <w:p w14:paraId="4FAEB69D">
      <w:pPr>
        <w:spacing w:before="10" w:after="10" w:line="240" w:lineRule="auto"/>
        <w:ind w:firstLine="640"/>
        <w:jc w:val="left"/>
        <w:outlineLvl w:val="5"/>
      </w:pPr>
      <w:r>
        <w:rPr>
          <w:rFonts w:ascii="黑体" w:hAnsi="黑体" w:eastAsia="黑体" w:cs="黑体"/>
          <w:color w:val="000000"/>
          <w:sz w:val="32"/>
        </w:rPr>
        <w:t>三、机关运行经费安排情况</w:t>
      </w:r>
    </w:p>
    <w:p w14:paraId="66099FF8">
      <w:pPr>
        <w:pStyle w:val="31"/>
      </w:pPr>
      <w:r>
        <w:t>2023年，我单位机关运行经费共计安排0万元。</w:t>
      </w:r>
    </w:p>
    <w:p w14:paraId="4BCB767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CB8707">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512AD8B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28BE585">
      <w:pPr>
        <w:spacing w:before="0" w:after="0"/>
        <w:ind w:firstLine="560"/>
        <w:jc w:val="left"/>
        <w:outlineLvl w:val="9"/>
      </w:pPr>
      <w:r>
        <w:rPr>
          <w:rFonts w:ascii="方正仿宋_GBK" w:hAnsi="方正仿宋_GBK" w:eastAsia="方正仿宋_GBK" w:cs="方正仿宋_GBK"/>
          <w:b/>
          <w:color w:val="000000"/>
          <w:sz w:val="28"/>
        </w:rPr>
        <w:t>1、教师培训费绩效目标表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CD53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D27CD0">
            <w:pPr>
              <w:pStyle w:val="14"/>
            </w:pPr>
            <w:r>
              <w:t>绩效目标</w:t>
            </w:r>
          </w:p>
        </w:tc>
        <w:tc>
          <w:tcPr>
            <w:tcW w:w="12756" w:type="dxa"/>
            <w:tcBorders>
              <w:bottom w:val="single" w:color="FFFFFF" w:sz="6" w:space="0"/>
            </w:tcBorders>
            <w:vAlign w:val="center"/>
          </w:tcPr>
          <w:p w14:paraId="70125A7A">
            <w:pPr>
              <w:pStyle w:val="16"/>
            </w:pPr>
            <w:r>
              <w:t>1.通过教师培训，提高教师素质。</w:t>
            </w:r>
          </w:p>
        </w:tc>
      </w:tr>
    </w:tbl>
    <w:p w14:paraId="45BB40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9A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5703F1">
            <w:pPr>
              <w:pStyle w:val="14"/>
            </w:pPr>
            <w:r>
              <w:t>一级指标</w:t>
            </w:r>
          </w:p>
        </w:tc>
        <w:tc>
          <w:tcPr>
            <w:tcW w:w="2268" w:type="dxa"/>
            <w:vAlign w:val="center"/>
          </w:tcPr>
          <w:p w14:paraId="56A88530">
            <w:pPr>
              <w:pStyle w:val="14"/>
            </w:pPr>
            <w:r>
              <w:t>二级指标</w:t>
            </w:r>
          </w:p>
        </w:tc>
        <w:tc>
          <w:tcPr>
            <w:tcW w:w="2835" w:type="dxa"/>
            <w:vAlign w:val="center"/>
          </w:tcPr>
          <w:p w14:paraId="01C7F111">
            <w:pPr>
              <w:pStyle w:val="14"/>
            </w:pPr>
            <w:r>
              <w:t>三级指标</w:t>
            </w:r>
          </w:p>
        </w:tc>
        <w:tc>
          <w:tcPr>
            <w:tcW w:w="2835" w:type="dxa"/>
            <w:vAlign w:val="center"/>
          </w:tcPr>
          <w:p w14:paraId="5B043680">
            <w:pPr>
              <w:pStyle w:val="14"/>
            </w:pPr>
            <w:r>
              <w:t>绩效指标描述</w:t>
            </w:r>
          </w:p>
        </w:tc>
        <w:tc>
          <w:tcPr>
            <w:tcW w:w="2551" w:type="dxa"/>
            <w:vAlign w:val="center"/>
          </w:tcPr>
          <w:p w14:paraId="1763485A">
            <w:pPr>
              <w:pStyle w:val="14"/>
            </w:pPr>
            <w:r>
              <w:t>指标值</w:t>
            </w:r>
          </w:p>
        </w:tc>
        <w:tc>
          <w:tcPr>
            <w:tcW w:w="2268" w:type="dxa"/>
            <w:vAlign w:val="center"/>
          </w:tcPr>
          <w:p w14:paraId="730CDBBC">
            <w:pPr>
              <w:pStyle w:val="14"/>
            </w:pPr>
            <w:r>
              <w:t>指标值确定依据</w:t>
            </w:r>
          </w:p>
        </w:tc>
      </w:tr>
      <w:tr w14:paraId="666B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68EE5">
            <w:pPr>
              <w:pStyle w:val="17"/>
            </w:pPr>
            <w:r>
              <w:t>产出指标</w:t>
            </w:r>
          </w:p>
        </w:tc>
        <w:tc>
          <w:tcPr>
            <w:tcW w:w="2268" w:type="dxa"/>
            <w:vAlign w:val="center"/>
          </w:tcPr>
          <w:p w14:paraId="0494C24F">
            <w:pPr>
              <w:pStyle w:val="16"/>
            </w:pPr>
            <w:r>
              <w:t>数量指标</w:t>
            </w:r>
          </w:p>
        </w:tc>
        <w:tc>
          <w:tcPr>
            <w:tcW w:w="2835" w:type="dxa"/>
            <w:vAlign w:val="center"/>
          </w:tcPr>
          <w:p w14:paraId="4FF62D9F">
            <w:pPr>
              <w:pStyle w:val="16"/>
            </w:pPr>
            <w:r>
              <w:t>培训人数</w:t>
            </w:r>
          </w:p>
        </w:tc>
        <w:tc>
          <w:tcPr>
            <w:tcW w:w="2835" w:type="dxa"/>
            <w:vAlign w:val="center"/>
          </w:tcPr>
          <w:p w14:paraId="78823766">
            <w:pPr>
              <w:pStyle w:val="16"/>
            </w:pPr>
            <w:r>
              <w:t>培训人数</w:t>
            </w:r>
          </w:p>
        </w:tc>
        <w:tc>
          <w:tcPr>
            <w:tcW w:w="2551" w:type="dxa"/>
            <w:vAlign w:val="center"/>
          </w:tcPr>
          <w:p w14:paraId="1F319F21">
            <w:pPr>
              <w:pStyle w:val="16"/>
            </w:pPr>
            <w:r>
              <w:t>≥7人</w:t>
            </w:r>
          </w:p>
        </w:tc>
        <w:tc>
          <w:tcPr>
            <w:tcW w:w="2268" w:type="dxa"/>
            <w:vAlign w:val="center"/>
          </w:tcPr>
          <w:p w14:paraId="11F4AD7A">
            <w:pPr>
              <w:pStyle w:val="16"/>
            </w:pPr>
            <w:r>
              <w:t>年度工作计划</w:t>
            </w:r>
          </w:p>
        </w:tc>
      </w:tr>
      <w:tr w14:paraId="1A9FA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32706"/>
        </w:tc>
        <w:tc>
          <w:tcPr>
            <w:tcW w:w="2268" w:type="dxa"/>
            <w:vAlign w:val="center"/>
          </w:tcPr>
          <w:p w14:paraId="172FB3EC">
            <w:pPr>
              <w:pStyle w:val="16"/>
            </w:pPr>
            <w:r>
              <w:t>质量指标</w:t>
            </w:r>
          </w:p>
        </w:tc>
        <w:tc>
          <w:tcPr>
            <w:tcW w:w="2835" w:type="dxa"/>
            <w:vAlign w:val="center"/>
          </w:tcPr>
          <w:p w14:paraId="6D047672">
            <w:pPr>
              <w:pStyle w:val="16"/>
            </w:pPr>
            <w:r>
              <w:t>培训质量</w:t>
            </w:r>
          </w:p>
        </w:tc>
        <w:tc>
          <w:tcPr>
            <w:tcW w:w="2835" w:type="dxa"/>
            <w:vAlign w:val="center"/>
          </w:tcPr>
          <w:p w14:paraId="17103632">
            <w:pPr>
              <w:pStyle w:val="16"/>
            </w:pPr>
            <w:r>
              <w:t>培训完成后的质量测评通过率</w:t>
            </w:r>
          </w:p>
        </w:tc>
        <w:tc>
          <w:tcPr>
            <w:tcW w:w="2551" w:type="dxa"/>
            <w:vAlign w:val="center"/>
          </w:tcPr>
          <w:p w14:paraId="5C5112CA">
            <w:pPr>
              <w:pStyle w:val="16"/>
            </w:pPr>
            <w:r>
              <w:t>≥95%</w:t>
            </w:r>
          </w:p>
        </w:tc>
        <w:tc>
          <w:tcPr>
            <w:tcW w:w="2268" w:type="dxa"/>
            <w:vAlign w:val="center"/>
          </w:tcPr>
          <w:p w14:paraId="493C1962">
            <w:pPr>
              <w:pStyle w:val="16"/>
            </w:pPr>
            <w:r>
              <w:t>年度工作计划</w:t>
            </w:r>
          </w:p>
        </w:tc>
      </w:tr>
      <w:tr w14:paraId="5143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B157C3"/>
        </w:tc>
        <w:tc>
          <w:tcPr>
            <w:tcW w:w="2268" w:type="dxa"/>
            <w:vAlign w:val="center"/>
          </w:tcPr>
          <w:p w14:paraId="6CE36218">
            <w:pPr>
              <w:pStyle w:val="16"/>
            </w:pPr>
            <w:r>
              <w:t>时效指标</w:t>
            </w:r>
          </w:p>
        </w:tc>
        <w:tc>
          <w:tcPr>
            <w:tcW w:w="2835" w:type="dxa"/>
            <w:vAlign w:val="center"/>
          </w:tcPr>
          <w:p w14:paraId="401BC605">
            <w:pPr>
              <w:pStyle w:val="16"/>
            </w:pPr>
            <w:r>
              <w:t>经费使用时间</w:t>
            </w:r>
          </w:p>
        </w:tc>
        <w:tc>
          <w:tcPr>
            <w:tcW w:w="2835" w:type="dxa"/>
            <w:vAlign w:val="center"/>
          </w:tcPr>
          <w:p w14:paraId="7F365B3E">
            <w:pPr>
              <w:pStyle w:val="16"/>
            </w:pPr>
            <w:r>
              <w:t>培训完成时间</w:t>
            </w:r>
          </w:p>
        </w:tc>
        <w:tc>
          <w:tcPr>
            <w:tcW w:w="2551" w:type="dxa"/>
            <w:vAlign w:val="center"/>
          </w:tcPr>
          <w:p w14:paraId="61EA2132">
            <w:pPr>
              <w:pStyle w:val="16"/>
            </w:pPr>
            <w:r>
              <w:t>12月初完成</w:t>
            </w:r>
          </w:p>
        </w:tc>
        <w:tc>
          <w:tcPr>
            <w:tcW w:w="2268" w:type="dxa"/>
            <w:vAlign w:val="center"/>
          </w:tcPr>
          <w:p w14:paraId="5A39A1DC">
            <w:pPr>
              <w:pStyle w:val="16"/>
            </w:pPr>
            <w:r>
              <w:t>年度工作计划</w:t>
            </w:r>
          </w:p>
        </w:tc>
      </w:tr>
      <w:tr w14:paraId="2A297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84912"/>
        </w:tc>
        <w:tc>
          <w:tcPr>
            <w:tcW w:w="2268" w:type="dxa"/>
            <w:vAlign w:val="center"/>
          </w:tcPr>
          <w:p w14:paraId="67D66910">
            <w:pPr>
              <w:pStyle w:val="16"/>
            </w:pPr>
            <w:r>
              <w:t>成本指标</w:t>
            </w:r>
          </w:p>
        </w:tc>
        <w:tc>
          <w:tcPr>
            <w:tcW w:w="2835" w:type="dxa"/>
            <w:vAlign w:val="center"/>
          </w:tcPr>
          <w:p w14:paraId="0C9A0B27">
            <w:pPr>
              <w:pStyle w:val="16"/>
            </w:pPr>
            <w:r>
              <w:t>预算控制数</w:t>
            </w:r>
          </w:p>
        </w:tc>
        <w:tc>
          <w:tcPr>
            <w:tcW w:w="2835" w:type="dxa"/>
            <w:vAlign w:val="center"/>
          </w:tcPr>
          <w:p w14:paraId="0BC9DE5D">
            <w:pPr>
              <w:pStyle w:val="16"/>
            </w:pPr>
            <w:r>
              <w:t>不超预算控制数</w:t>
            </w:r>
          </w:p>
        </w:tc>
        <w:tc>
          <w:tcPr>
            <w:tcW w:w="2551" w:type="dxa"/>
            <w:vAlign w:val="center"/>
          </w:tcPr>
          <w:p w14:paraId="20D5E81D">
            <w:pPr>
              <w:pStyle w:val="16"/>
            </w:pPr>
            <w:r>
              <w:t>≤0.14万元</w:t>
            </w:r>
          </w:p>
        </w:tc>
        <w:tc>
          <w:tcPr>
            <w:tcW w:w="2268" w:type="dxa"/>
            <w:vAlign w:val="center"/>
          </w:tcPr>
          <w:p w14:paraId="4413244A">
            <w:pPr>
              <w:pStyle w:val="16"/>
            </w:pPr>
            <w:r>
              <w:t>预算文件</w:t>
            </w:r>
          </w:p>
        </w:tc>
      </w:tr>
      <w:tr w14:paraId="0852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649B04">
            <w:pPr>
              <w:pStyle w:val="17"/>
            </w:pPr>
            <w:r>
              <w:t>效益指标</w:t>
            </w:r>
          </w:p>
        </w:tc>
        <w:tc>
          <w:tcPr>
            <w:tcW w:w="2268" w:type="dxa"/>
            <w:vAlign w:val="center"/>
          </w:tcPr>
          <w:p w14:paraId="64B3E61A">
            <w:pPr>
              <w:pStyle w:val="16"/>
            </w:pPr>
            <w:r>
              <w:t>社会效益指标</w:t>
            </w:r>
          </w:p>
        </w:tc>
        <w:tc>
          <w:tcPr>
            <w:tcW w:w="2835" w:type="dxa"/>
            <w:vAlign w:val="center"/>
          </w:tcPr>
          <w:p w14:paraId="50DAA10F">
            <w:pPr>
              <w:pStyle w:val="16"/>
            </w:pPr>
            <w:r>
              <w:t>提高教育系统师生和干部素养和意识</w:t>
            </w:r>
          </w:p>
        </w:tc>
        <w:tc>
          <w:tcPr>
            <w:tcW w:w="2835" w:type="dxa"/>
            <w:vAlign w:val="center"/>
          </w:tcPr>
          <w:p w14:paraId="3D95C9C0">
            <w:pPr>
              <w:pStyle w:val="16"/>
            </w:pPr>
            <w:r>
              <w:t>提高教育系统师生和干部素养和意识</w:t>
            </w:r>
          </w:p>
        </w:tc>
        <w:tc>
          <w:tcPr>
            <w:tcW w:w="2551" w:type="dxa"/>
            <w:vAlign w:val="center"/>
          </w:tcPr>
          <w:p w14:paraId="28F8B0C0">
            <w:pPr>
              <w:pStyle w:val="16"/>
            </w:pPr>
            <w:r>
              <w:t>较上年提升</w:t>
            </w:r>
          </w:p>
        </w:tc>
        <w:tc>
          <w:tcPr>
            <w:tcW w:w="2268" w:type="dxa"/>
            <w:vAlign w:val="center"/>
          </w:tcPr>
          <w:p w14:paraId="44DB0242">
            <w:pPr>
              <w:pStyle w:val="16"/>
            </w:pPr>
            <w:r>
              <w:t>年度工作计划</w:t>
            </w:r>
          </w:p>
        </w:tc>
      </w:tr>
      <w:tr w14:paraId="256F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369A79">
            <w:pPr>
              <w:pStyle w:val="17"/>
            </w:pPr>
            <w:r>
              <w:t>满意度指标</w:t>
            </w:r>
          </w:p>
        </w:tc>
        <w:tc>
          <w:tcPr>
            <w:tcW w:w="2268" w:type="dxa"/>
            <w:vAlign w:val="center"/>
          </w:tcPr>
          <w:p w14:paraId="68B9F96D">
            <w:pPr>
              <w:pStyle w:val="16"/>
            </w:pPr>
            <w:r>
              <w:t>服务对象满意度指标</w:t>
            </w:r>
          </w:p>
        </w:tc>
        <w:tc>
          <w:tcPr>
            <w:tcW w:w="2835" w:type="dxa"/>
            <w:vAlign w:val="center"/>
          </w:tcPr>
          <w:p w14:paraId="1B253925">
            <w:pPr>
              <w:pStyle w:val="16"/>
            </w:pPr>
            <w:r>
              <w:t>教师满意度</w:t>
            </w:r>
          </w:p>
        </w:tc>
        <w:tc>
          <w:tcPr>
            <w:tcW w:w="2835" w:type="dxa"/>
            <w:vAlign w:val="center"/>
          </w:tcPr>
          <w:p w14:paraId="733476E5">
            <w:pPr>
              <w:pStyle w:val="16"/>
            </w:pPr>
            <w:r>
              <w:t>教师当年对培训的满意度</w:t>
            </w:r>
          </w:p>
        </w:tc>
        <w:tc>
          <w:tcPr>
            <w:tcW w:w="2551" w:type="dxa"/>
            <w:vAlign w:val="center"/>
          </w:tcPr>
          <w:p w14:paraId="45B85CA3">
            <w:pPr>
              <w:pStyle w:val="16"/>
            </w:pPr>
            <w:r>
              <w:t>≥95%</w:t>
            </w:r>
          </w:p>
        </w:tc>
        <w:tc>
          <w:tcPr>
            <w:tcW w:w="2268" w:type="dxa"/>
            <w:vAlign w:val="center"/>
          </w:tcPr>
          <w:p w14:paraId="7D73384F">
            <w:pPr>
              <w:pStyle w:val="16"/>
            </w:pPr>
            <w:r>
              <w:t>调查问卷</w:t>
            </w:r>
          </w:p>
        </w:tc>
      </w:tr>
    </w:tbl>
    <w:p w14:paraId="507B28F0">
      <w:pPr>
        <w:sectPr>
          <w:pgSz w:w="16840" w:h="11900" w:orient="landscape"/>
          <w:pgMar w:top="1361" w:right="1020" w:bottom="1134" w:left="1020" w:header="720" w:footer="720" w:gutter="0"/>
          <w:cols w:space="720" w:num="1"/>
        </w:sectPr>
      </w:pPr>
    </w:p>
    <w:p w14:paraId="4938044D">
      <w:pPr>
        <w:spacing w:before="0" w:after="0"/>
        <w:ind w:firstLine="560"/>
        <w:jc w:val="left"/>
        <w:outlineLvl w:val="9"/>
      </w:pPr>
      <w:r>
        <w:rPr>
          <w:rFonts w:ascii="方正仿宋_GBK" w:hAnsi="方正仿宋_GBK" w:eastAsia="方正仿宋_GBK" w:cs="方正仿宋_GBK"/>
          <w:b/>
          <w:color w:val="000000"/>
          <w:sz w:val="28"/>
        </w:rPr>
        <w:t>2、教育系统福利费绩效目标表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CEA9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304D61">
            <w:pPr>
              <w:pStyle w:val="14"/>
            </w:pPr>
            <w:r>
              <w:t>绩效目标</w:t>
            </w:r>
          </w:p>
        </w:tc>
        <w:tc>
          <w:tcPr>
            <w:tcW w:w="12756" w:type="dxa"/>
            <w:tcBorders>
              <w:bottom w:val="single" w:color="FFFFFF" w:sz="6" w:space="0"/>
            </w:tcBorders>
            <w:vAlign w:val="center"/>
          </w:tcPr>
          <w:p w14:paraId="7203E967">
            <w:pPr>
              <w:pStyle w:val="16"/>
            </w:pPr>
            <w:r>
              <w:t>1.通过发放教育系统福利，保障教育正常开展，慰问教职工，提高教职工幸福指数。</w:t>
            </w:r>
          </w:p>
        </w:tc>
      </w:tr>
    </w:tbl>
    <w:p w14:paraId="61D2B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1D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561FD0">
            <w:pPr>
              <w:pStyle w:val="14"/>
            </w:pPr>
            <w:r>
              <w:t>一级指标</w:t>
            </w:r>
          </w:p>
        </w:tc>
        <w:tc>
          <w:tcPr>
            <w:tcW w:w="2268" w:type="dxa"/>
            <w:vAlign w:val="center"/>
          </w:tcPr>
          <w:p w14:paraId="76F5870D">
            <w:pPr>
              <w:pStyle w:val="14"/>
            </w:pPr>
            <w:r>
              <w:t>二级指标</w:t>
            </w:r>
          </w:p>
        </w:tc>
        <w:tc>
          <w:tcPr>
            <w:tcW w:w="2835" w:type="dxa"/>
            <w:vAlign w:val="center"/>
          </w:tcPr>
          <w:p w14:paraId="4BA3B552">
            <w:pPr>
              <w:pStyle w:val="14"/>
            </w:pPr>
            <w:r>
              <w:t>三级指标</w:t>
            </w:r>
          </w:p>
        </w:tc>
        <w:tc>
          <w:tcPr>
            <w:tcW w:w="2835" w:type="dxa"/>
            <w:vAlign w:val="center"/>
          </w:tcPr>
          <w:p w14:paraId="4DC8EC13">
            <w:pPr>
              <w:pStyle w:val="14"/>
            </w:pPr>
            <w:r>
              <w:t>绩效指标描述</w:t>
            </w:r>
          </w:p>
        </w:tc>
        <w:tc>
          <w:tcPr>
            <w:tcW w:w="2551" w:type="dxa"/>
            <w:vAlign w:val="center"/>
          </w:tcPr>
          <w:p w14:paraId="20EED0F9">
            <w:pPr>
              <w:pStyle w:val="14"/>
            </w:pPr>
            <w:r>
              <w:t>指标值</w:t>
            </w:r>
          </w:p>
        </w:tc>
        <w:tc>
          <w:tcPr>
            <w:tcW w:w="2268" w:type="dxa"/>
            <w:vAlign w:val="center"/>
          </w:tcPr>
          <w:p w14:paraId="26695925">
            <w:pPr>
              <w:pStyle w:val="14"/>
            </w:pPr>
            <w:r>
              <w:t>指标值确定依据</w:t>
            </w:r>
          </w:p>
        </w:tc>
      </w:tr>
      <w:tr w14:paraId="6572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42D285">
            <w:pPr>
              <w:pStyle w:val="17"/>
            </w:pPr>
            <w:r>
              <w:t>产出指标</w:t>
            </w:r>
          </w:p>
        </w:tc>
        <w:tc>
          <w:tcPr>
            <w:tcW w:w="2268" w:type="dxa"/>
            <w:vAlign w:val="center"/>
          </w:tcPr>
          <w:p w14:paraId="57828386">
            <w:pPr>
              <w:pStyle w:val="16"/>
            </w:pPr>
            <w:r>
              <w:t>数量指标</w:t>
            </w:r>
          </w:p>
        </w:tc>
        <w:tc>
          <w:tcPr>
            <w:tcW w:w="2835" w:type="dxa"/>
            <w:vAlign w:val="center"/>
          </w:tcPr>
          <w:p w14:paraId="0E2EC4D7">
            <w:pPr>
              <w:pStyle w:val="16"/>
            </w:pPr>
            <w:r>
              <w:t>享受福利人数</w:t>
            </w:r>
          </w:p>
        </w:tc>
        <w:tc>
          <w:tcPr>
            <w:tcW w:w="2835" w:type="dxa"/>
            <w:vAlign w:val="center"/>
          </w:tcPr>
          <w:p w14:paraId="02A44022">
            <w:pPr>
              <w:pStyle w:val="16"/>
            </w:pPr>
            <w:r>
              <w:t>全年总计享受福利待遇人数</w:t>
            </w:r>
          </w:p>
        </w:tc>
        <w:tc>
          <w:tcPr>
            <w:tcW w:w="2551" w:type="dxa"/>
            <w:vAlign w:val="center"/>
          </w:tcPr>
          <w:p w14:paraId="2D16851F">
            <w:pPr>
              <w:pStyle w:val="16"/>
            </w:pPr>
            <w:r>
              <w:t>≥7人</w:t>
            </w:r>
          </w:p>
        </w:tc>
        <w:tc>
          <w:tcPr>
            <w:tcW w:w="2268" w:type="dxa"/>
            <w:vAlign w:val="center"/>
          </w:tcPr>
          <w:p w14:paraId="409711BA">
            <w:pPr>
              <w:pStyle w:val="16"/>
            </w:pPr>
            <w:r>
              <w:t>年度工作计划</w:t>
            </w:r>
          </w:p>
        </w:tc>
      </w:tr>
      <w:tr w14:paraId="2B81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FDF7B"/>
        </w:tc>
        <w:tc>
          <w:tcPr>
            <w:tcW w:w="2268" w:type="dxa"/>
            <w:vAlign w:val="center"/>
          </w:tcPr>
          <w:p w14:paraId="67F8EF00">
            <w:pPr>
              <w:pStyle w:val="16"/>
            </w:pPr>
            <w:r>
              <w:t>质量指标</w:t>
            </w:r>
          </w:p>
        </w:tc>
        <w:tc>
          <w:tcPr>
            <w:tcW w:w="2835" w:type="dxa"/>
            <w:vAlign w:val="center"/>
          </w:tcPr>
          <w:p w14:paraId="3E103465">
            <w:pPr>
              <w:pStyle w:val="16"/>
            </w:pPr>
            <w:r>
              <w:t>福利物品质量</w:t>
            </w:r>
          </w:p>
        </w:tc>
        <w:tc>
          <w:tcPr>
            <w:tcW w:w="2835" w:type="dxa"/>
            <w:vAlign w:val="center"/>
          </w:tcPr>
          <w:p w14:paraId="27386221">
            <w:pPr>
              <w:pStyle w:val="16"/>
            </w:pPr>
            <w:r>
              <w:t>福利购置物品质量合格率</w:t>
            </w:r>
          </w:p>
        </w:tc>
        <w:tc>
          <w:tcPr>
            <w:tcW w:w="2551" w:type="dxa"/>
            <w:vAlign w:val="center"/>
          </w:tcPr>
          <w:p w14:paraId="077F9470">
            <w:pPr>
              <w:pStyle w:val="16"/>
            </w:pPr>
            <w:r>
              <w:t>≥95%</w:t>
            </w:r>
          </w:p>
        </w:tc>
        <w:tc>
          <w:tcPr>
            <w:tcW w:w="2268" w:type="dxa"/>
            <w:vAlign w:val="center"/>
          </w:tcPr>
          <w:p w14:paraId="50243ED5">
            <w:pPr>
              <w:pStyle w:val="16"/>
            </w:pPr>
            <w:r>
              <w:t>年度工作计划</w:t>
            </w:r>
          </w:p>
        </w:tc>
      </w:tr>
      <w:tr w14:paraId="6B03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C8DC2"/>
        </w:tc>
        <w:tc>
          <w:tcPr>
            <w:tcW w:w="2268" w:type="dxa"/>
            <w:vAlign w:val="center"/>
          </w:tcPr>
          <w:p w14:paraId="65C9AFEB">
            <w:pPr>
              <w:pStyle w:val="16"/>
            </w:pPr>
            <w:r>
              <w:t>时效指标</w:t>
            </w:r>
          </w:p>
        </w:tc>
        <w:tc>
          <w:tcPr>
            <w:tcW w:w="2835" w:type="dxa"/>
            <w:vAlign w:val="center"/>
          </w:tcPr>
          <w:p w14:paraId="118B3802">
            <w:pPr>
              <w:pStyle w:val="16"/>
            </w:pPr>
            <w:r>
              <w:t>经费使用时间</w:t>
            </w:r>
          </w:p>
        </w:tc>
        <w:tc>
          <w:tcPr>
            <w:tcW w:w="2835" w:type="dxa"/>
            <w:vAlign w:val="center"/>
          </w:tcPr>
          <w:p w14:paraId="2EB050CE">
            <w:pPr>
              <w:pStyle w:val="16"/>
            </w:pPr>
            <w:r>
              <w:t>经费支出时效</w:t>
            </w:r>
          </w:p>
        </w:tc>
        <w:tc>
          <w:tcPr>
            <w:tcW w:w="2551" w:type="dxa"/>
            <w:vAlign w:val="center"/>
          </w:tcPr>
          <w:p w14:paraId="35D4F8E0">
            <w:pPr>
              <w:pStyle w:val="16"/>
            </w:pPr>
            <w:r>
              <w:t>12月初完成</w:t>
            </w:r>
          </w:p>
        </w:tc>
        <w:tc>
          <w:tcPr>
            <w:tcW w:w="2268" w:type="dxa"/>
            <w:vAlign w:val="center"/>
          </w:tcPr>
          <w:p w14:paraId="40A9772A">
            <w:pPr>
              <w:pStyle w:val="16"/>
            </w:pPr>
            <w:r>
              <w:t>年度工作计划</w:t>
            </w:r>
          </w:p>
        </w:tc>
      </w:tr>
      <w:tr w14:paraId="6952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3B544"/>
        </w:tc>
        <w:tc>
          <w:tcPr>
            <w:tcW w:w="2268" w:type="dxa"/>
            <w:vAlign w:val="center"/>
          </w:tcPr>
          <w:p w14:paraId="13444A44">
            <w:pPr>
              <w:pStyle w:val="16"/>
            </w:pPr>
            <w:r>
              <w:t>成本指标</w:t>
            </w:r>
          </w:p>
        </w:tc>
        <w:tc>
          <w:tcPr>
            <w:tcW w:w="2835" w:type="dxa"/>
            <w:vAlign w:val="center"/>
          </w:tcPr>
          <w:p w14:paraId="24BA2FCC">
            <w:pPr>
              <w:pStyle w:val="16"/>
            </w:pPr>
            <w:r>
              <w:t>预算控制数</w:t>
            </w:r>
          </w:p>
        </w:tc>
        <w:tc>
          <w:tcPr>
            <w:tcW w:w="2835" w:type="dxa"/>
            <w:vAlign w:val="center"/>
          </w:tcPr>
          <w:p w14:paraId="49132CF7">
            <w:pPr>
              <w:pStyle w:val="16"/>
            </w:pPr>
            <w:r>
              <w:t>不超预算控制数</w:t>
            </w:r>
          </w:p>
        </w:tc>
        <w:tc>
          <w:tcPr>
            <w:tcW w:w="2551" w:type="dxa"/>
            <w:vAlign w:val="center"/>
          </w:tcPr>
          <w:p w14:paraId="11725EC0">
            <w:pPr>
              <w:pStyle w:val="16"/>
            </w:pPr>
            <w:r>
              <w:t>≤0.94万元</w:t>
            </w:r>
          </w:p>
        </w:tc>
        <w:tc>
          <w:tcPr>
            <w:tcW w:w="2268" w:type="dxa"/>
            <w:vAlign w:val="center"/>
          </w:tcPr>
          <w:p w14:paraId="436B7FF8">
            <w:pPr>
              <w:pStyle w:val="16"/>
            </w:pPr>
            <w:r>
              <w:t>预算文本</w:t>
            </w:r>
          </w:p>
        </w:tc>
      </w:tr>
      <w:tr w14:paraId="7C6C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17A5D">
            <w:pPr>
              <w:pStyle w:val="17"/>
            </w:pPr>
            <w:r>
              <w:t>效益指标</w:t>
            </w:r>
          </w:p>
        </w:tc>
        <w:tc>
          <w:tcPr>
            <w:tcW w:w="2268" w:type="dxa"/>
            <w:vAlign w:val="center"/>
          </w:tcPr>
          <w:p w14:paraId="7CE02B81">
            <w:pPr>
              <w:pStyle w:val="16"/>
            </w:pPr>
            <w:r>
              <w:t>社会效益指标</w:t>
            </w:r>
          </w:p>
        </w:tc>
        <w:tc>
          <w:tcPr>
            <w:tcW w:w="2835" w:type="dxa"/>
            <w:vAlign w:val="center"/>
          </w:tcPr>
          <w:p w14:paraId="597FB5B3">
            <w:pPr>
              <w:pStyle w:val="16"/>
            </w:pPr>
            <w:r>
              <w:t>提高教职工幸福指数</w:t>
            </w:r>
          </w:p>
        </w:tc>
        <w:tc>
          <w:tcPr>
            <w:tcW w:w="2835" w:type="dxa"/>
            <w:vAlign w:val="center"/>
          </w:tcPr>
          <w:p w14:paraId="6D724647">
            <w:pPr>
              <w:pStyle w:val="16"/>
            </w:pPr>
            <w:r>
              <w:t>提高教职工幸福指数</w:t>
            </w:r>
          </w:p>
        </w:tc>
        <w:tc>
          <w:tcPr>
            <w:tcW w:w="2551" w:type="dxa"/>
            <w:vAlign w:val="center"/>
          </w:tcPr>
          <w:p w14:paraId="419A76E5">
            <w:pPr>
              <w:pStyle w:val="16"/>
            </w:pPr>
            <w:r>
              <w:t>较上年提升</w:t>
            </w:r>
          </w:p>
        </w:tc>
        <w:tc>
          <w:tcPr>
            <w:tcW w:w="2268" w:type="dxa"/>
            <w:vAlign w:val="center"/>
          </w:tcPr>
          <w:p w14:paraId="0F67618D">
            <w:pPr>
              <w:pStyle w:val="16"/>
            </w:pPr>
            <w:r>
              <w:t>年度工作计划</w:t>
            </w:r>
          </w:p>
        </w:tc>
      </w:tr>
      <w:tr w14:paraId="7BFD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141CA0">
            <w:pPr>
              <w:pStyle w:val="17"/>
            </w:pPr>
            <w:r>
              <w:t>满意度指标</w:t>
            </w:r>
          </w:p>
        </w:tc>
        <w:tc>
          <w:tcPr>
            <w:tcW w:w="2268" w:type="dxa"/>
            <w:vAlign w:val="center"/>
          </w:tcPr>
          <w:p w14:paraId="0786C3FA">
            <w:pPr>
              <w:pStyle w:val="16"/>
            </w:pPr>
            <w:r>
              <w:t>服务对象满意度指标</w:t>
            </w:r>
          </w:p>
        </w:tc>
        <w:tc>
          <w:tcPr>
            <w:tcW w:w="2835" w:type="dxa"/>
            <w:vAlign w:val="center"/>
          </w:tcPr>
          <w:p w14:paraId="6AC5B819">
            <w:pPr>
              <w:pStyle w:val="16"/>
            </w:pPr>
            <w:r>
              <w:t>教职工满意度(%)</w:t>
            </w:r>
          </w:p>
        </w:tc>
        <w:tc>
          <w:tcPr>
            <w:tcW w:w="2835" w:type="dxa"/>
            <w:vAlign w:val="center"/>
          </w:tcPr>
          <w:p w14:paraId="644786CB">
            <w:pPr>
              <w:pStyle w:val="16"/>
            </w:pPr>
            <w:r>
              <w:t>教职工对当年项目的满意情况</w:t>
            </w:r>
          </w:p>
        </w:tc>
        <w:tc>
          <w:tcPr>
            <w:tcW w:w="2551" w:type="dxa"/>
            <w:vAlign w:val="center"/>
          </w:tcPr>
          <w:p w14:paraId="50CF641E">
            <w:pPr>
              <w:pStyle w:val="16"/>
            </w:pPr>
            <w:r>
              <w:t>≥95%</w:t>
            </w:r>
          </w:p>
        </w:tc>
        <w:tc>
          <w:tcPr>
            <w:tcW w:w="2268" w:type="dxa"/>
            <w:vAlign w:val="center"/>
          </w:tcPr>
          <w:p w14:paraId="35F2C73C">
            <w:pPr>
              <w:pStyle w:val="16"/>
            </w:pPr>
            <w:r>
              <w:t>问卷调查</w:t>
            </w:r>
          </w:p>
        </w:tc>
      </w:tr>
    </w:tbl>
    <w:p w14:paraId="457B7FBC">
      <w:pPr>
        <w:sectPr>
          <w:pgSz w:w="16840" w:h="11900" w:orient="landscape"/>
          <w:pgMar w:top="1361" w:right="1020" w:bottom="1134" w:left="1020" w:header="720" w:footer="720" w:gutter="0"/>
          <w:cols w:space="720" w:num="1"/>
        </w:sectPr>
      </w:pPr>
    </w:p>
    <w:p w14:paraId="4886C082">
      <w:pPr>
        <w:spacing w:before="0" w:after="0"/>
        <w:ind w:firstLine="560"/>
        <w:jc w:val="left"/>
        <w:outlineLvl w:val="9"/>
      </w:pPr>
      <w:r>
        <w:rPr>
          <w:rFonts w:ascii="方正仿宋_GBK" w:hAnsi="方正仿宋_GBK" w:eastAsia="方正仿宋_GBK" w:cs="方正仿宋_GBK"/>
          <w:b/>
          <w:color w:val="000000"/>
          <w:sz w:val="28"/>
        </w:rPr>
        <w:t>3、教育系统工会费绩效目标表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3F78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279DC5">
            <w:pPr>
              <w:pStyle w:val="14"/>
            </w:pPr>
            <w:r>
              <w:t>绩效目标</w:t>
            </w:r>
          </w:p>
        </w:tc>
        <w:tc>
          <w:tcPr>
            <w:tcW w:w="12756" w:type="dxa"/>
            <w:tcBorders>
              <w:bottom w:val="single" w:color="FFFFFF" w:sz="6" w:space="0"/>
            </w:tcBorders>
            <w:vAlign w:val="center"/>
          </w:tcPr>
          <w:p w14:paraId="28238D05">
            <w:pPr>
              <w:pStyle w:val="16"/>
            </w:pPr>
            <w:r>
              <w:t>1.保障教育工会活动正常开展，慰问教职工，提高教职工幸福指数。</w:t>
            </w:r>
          </w:p>
        </w:tc>
      </w:tr>
    </w:tbl>
    <w:p w14:paraId="1CEF2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62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363D26">
            <w:pPr>
              <w:pStyle w:val="14"/>
            </w:pPr>
            <w:r>
              <w:t>一级指标</w:t>
            </w:r>
          </w:p>
        </w:tc>
        <w:tc>
          <w:tcPr>
            <w:tcW w:w="2268" w:type="dxa"/>
            <w:vAlign w:val="center"/>
          </w:tcPr>
          <w:p w14:paraId="2602D2C9">
            <w:pPr>
              <w:pStyle w:val="14"/>
            </w:pPr>
            <w:r>
              <w:t>二级指标</w:t>
            </w:r>
          </w:p>
        </w:tc>
        <w:tc>
          <w:tcPr>
            <w:tcW w:w="2835" w:type="dxa"/>
            <w:vAlign w:val="center"/>
          </w:tcPr>
          <w:p w14:paraId="02DA1979">
            <w:pPr>
              <w:pStyle w:val="14"/>
            </w:pPr>
            <w:r>
              <w:t>三级指标</w:t>
            </w:r>
          </w:p>
        </w:tc>
        <w:tc>
          <w:tcPr>
            <w:tcW w:w="2835" w:type="dxa"/>
            <w:vAlign w:val="center"/>
          </w:tcPr>
          <w:p w14:paraId="5EAB3AC4">
            <w:pPr>
              <w:pStyle w:val="14"/>
            </w:pPr>
            <w:r>
              <w:t>绩效指标描述</w:t>
            </w:r>
          </w:p>
        </w:tc>
        <w:tc>
          <w:tcPr>
            <w:tcW w:w="2551" w:type="dxa"/>
            <w:vAlign w:val="center"/>
          </w:tcPr>
          <w:p w14:paraId="372D0C2F">
            <w:pPr>
              <w:pStyle w:val="14"/>
            </w:pPr>
            <w:r>
              <w:t>指标值</w:t>
            </w:r>
          </w:p>
        </w:tc>
        <w:tc>
          <w:tcPr>
            <w:tcW w:w="2268" w:type="dxa"/>
            <w:vAlign w:val="center"/>
          </w:tcPr>
          <w:p w14:paraId="5C905569">
            <w:pPr>
              <w:pStyle w:val="14"/>
            </w:pPr>
            <w:r>
              <w:t>指标值确定依据</w:t>
            </w:r>
          </w:p>
        </w:tc>
      </w:tr>
      <w:tr w14:paraId="588A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25E06A">
            <w:pPr>
              <w:pStyle w:val="17"/>
            </w:pPr>
            <w:r>
              <w:t>产出指标</w:t>
            </w:r>
          </w:p>
        </w:tc>
        <w:tc>
          <w:tcPr>
            <w:tcW w:w="2268" w:type="dxa"/>
            <w:vAlign w:val="center"/>
          </w:tcPr>
          <w:p w14:paraId="04E8E384">
            <w:pPr>
              <w:pStyle w:val="16"/>
            </w:pPr>
            <w:r>
              <w:t>数量指标</w:t>
            </w:r>
          </w:p>
        </w:tc>
        <w:tc>
          <w:tcPr>
            <w:tcW w:w="2835" w:type="dxa"/>
            <w:vAlign w:val="center"/>
          </w:tcPr>
          <w:p w14:paraId="76D07666">
            <w:pPr>
              <w:pStyle w:val="16"/>
            </w:pPr>
            <w:r>
              <w:t>享受工会费的教职工数</w:t>
            </w:r>
          </w:p>
        </w:tc>
        <w:tc>
          <w:tcPr>
            <w:tcW w:w="2835" w:type="dxa"/>
            <w:vAlign w:val="center"/>
          </w:tcPr>
          <w:p w14:paraId="30BF44C6">
            <w:pPr>
              <w:pStyle w:val="16"/>
            </w:pPr>
            <w:r>
              <w:t>享受工会费的教职工数量</w:t>
            </w:r>
          </w:p>
        </w:tc>
        <w:tc>
          <w:tcPr>
            <w:tcW w:w="2551" w:type="dxa"/>
            <w:vAlign w:val="center"/>
          </w:tcPr>
          <w:p w14:paraId="4928DD9E">
            <w:pPr>
              <w:pStyle w:val="16"/>
            </w:pPr>
            <w:r>
              <w:t>≥7人</w:t>
            </w:r>
          </w:p>
        </w:tc>
        <w:tc>
          <w:tcPr>
            <w:tcW w:w="2268" w:type="dxa"/>
            <w:vAlign w:val="center"/>
          </w:tcPr>
          <w:p w14:paraId="3FF17581">
            <w:pPr>
              <w:pStyle w:val="16"/>
            </w:pPr>
            <w:r>
              <w:t>年度工作计划</w:t>
            </w:r>
          </w:p>
        </w:tc>
      </w:tr>
      <w:tr w14:paraId="0B22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71DE7"/>
        </w:tc>
        <w:tc>
          <w:tcPr>
            <w:tcW w:w="2268" w:type="dxa"/>
            <w:vAlign w:val="center"/>
          </w:tcPr>
          <w:p w14:paraId="4491EC2E">
            <w:pPr>
              <w:pStyle w:val="16"/>
            </w:pPr>
            <w:r>
              <w:t>质量指标</w:t>
            </w:r>
          </w:p>
        </w:tc>
        <w:tc>
          <w:tcPr>
            <w:tcW w:w="2835" w:type="dxa"/>
            <w:vAlign w:val="center"/>
          </w:tcPr>
          <w:p w14:paraId="7945DF94">
            <w:pPr>
              <w:pStyle w:val="16"/>
            </w:pPr>
            <w:r>
              <w:t>计划购买的数量</w:t>
            </w:r>
          </w:p>
        </w:tc>
        <w:tc>
          <w:tcPr>
            <w:tcW w:w="2835" w:type="dxa"/>
            <w:vAlign w:val="center"/>
          </w:tcPr>
          <w:p w14:paraId="5D8310FC">
            <w:pPr>
              <w:pStyle w:val="16"/>
            </w:pPr>
            <w:r>
              <w:t>计划购买的数量占全部的比例</w:t>
            </w:r>
          </w:p>
        </w:tc>
        <w:tc>
          <w:tcPr>
            <w:tcW w:w="2551" w:type="dxa"/>
            <w:vAlign w:val="center"/>
          </w:tcPr>
          <w:p w14:paraId="625A24EC">
            <w:pPr>
              <w:pStyle w:val="16"/>
            </w:pPr>
            <w:r>
              <w:t>≥95%</w:t>
            </w:r>
          </w:p>
        </w:tc>
        <w:tc>
          <w:tcPr>
            <w:tcW w:w="2268" w:type="dxa"/>
            <w:vAlign w:val="center"/>
          </w:tcPr>
          <w:p w14:paraId="5AC1EC38">
            <w:pPr>
              <w:pStyle w:val="16"/>
            </w:pPr>
            <w:r>
              <w:t>年度工作计划</w:t>
            </w:r>
          </w:p>
        </w:tc>
      </w:tr>
      <w:tr w14:paraId="6935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C7384"/>
        </w:tc>
        <w:tc>
          <w:tcPr>
            <w:tcW w:w="2268" w:type="dxa"/>
            <w:vAlign w:val="center"/>
          </w:tcPr>
          <w:p w14:paraId="66C14A07">
            <w:pPr>
              <w:pStyle w:val="16"/>
            </w:pPr>
            <w:r>
              <w:t>时效指标</w:t>
            </w:r>
          </w:p>
        </w:tc>
        <w:tc>
          <w:tcPr>
            <w:tcW w:w="2835" w:type="dxa"/>
            <w:vAlign w:val="center"/>
          </w:tcPr>
          <w:p w14:paraId="563B4B59">
            <w:pPr>
              <w:pStyle w:val="16"/>
            </w:pPr>
            <w:r>
              <w:t>资金发放时间</w:t>
            </w:r>
          </w:p>
        </w:tc>
        <w:tc>
          <w:tcPr>
            <w:tcW w:w="2835" w:type="dxa"/>
            <w:vAlign w:val="center"/>
          </w:tcPr>
          <w:p w14:paraId="4F8F4B3A">
            <w:pPr>
              <w:pStyle w:val="16"/>
            </w:pPr>
            <w:r>
              <w:t>资金发放完成时间</w:t>
            </w:r>
          </w:p>
        </w:tc>
        <w:tc>
          <w:tcPr>
            <w:tcW w:w="2551" w:type="dxa"/>
            <w:vAlign w:val="center"/>
          </w:tcPr>
          <w:p w14:paraId="3830F936">
            <w:pPr>
              <w:pStyle w:val="16"/>
            </w:pPr>
            <w:r>
              <w:t>12月初完成</w:t>
            </w:r>
          </w:p>
        </w:tc>
        <w:tc>
          <w:tcPr>
            <w:tcW w:w="2268" w:type="dxa"/>
            <w:vAlign w:val="center"/>
          </w:tcPr>
          <w:p w14:paraId="344CD2E7">
            <w:pPr>
              <w:pStyle w:val="16"/>
            </w:pPr>
            <w:r>
              <w:t>年度工作计划</w:t>
            </w:r>
          </w:p>
        </w:tc>
      </w:tr>
      <w:tr w14:paraId="452E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52A02"/>
        </w:tc>
        <w:tc>
          <w:tcPr>
            <w:tcW w:w="2268" w:type="dxa"/>
            <w:vAlign w:val="center"/>
          </w:tcPr>
          <w:p w14:paraId="214F979B">
            <w:pPr>
              <w:pStyle w:val="16"/>
            </w:pPr>
            <w:r>
              <w:t>成本指标</w:t>
            </w:r>
          </w:p>
        </w:tc>
        <w:tc>
          <w:tcPr>
            <w:tcW w:w="2835" w:type="dxa"/>
            <w:vAlign w:val="center"/>
          </w:tcPr>
          <w:p w14:paraId="51346CE4">
            <w:pPr>
              <w:pStyle w:val="16"/>
            </w:pPr>
            <w:r>
              <w:t>预算控制数</w:t>
            </w:r>
          </w:p>
        </w:tc>
        <w:tc>
          <w:tcPr>
            <w:tcW w:w="2835" w:type="dxa"/>
            <w:vAlign w:val="center"/>
          </w:tcPr>
          <w:p w14:paraId="30E4585F">
            <w:pPr>
              <w:pStyle w:val="16"/>
            </w:pPr>
            <w:r>
              <w:t>不超预算控制数</w:t>
            </w:r>
          </w:p>
        </w:tc>
        <w:tc>
          <w:tcPr>
            <w:tcW w:w="2551" w:type="dxa"/>
            <w:vAlign w:val="center"/>
          </w:tcPr>
          <w:p w14:paraId="312F2BDA">
            <w:pPr>
              <w:pStyle w:val="16"/>
            </w:pPr>
            <w:r>
              <w:t>≤0.94万元</w:t>
            </w:r>
          </w:p>
        </w:tc>
        <w:tc>
          <w:tcPr>
            <w:tcW w:w="2268" w:type="dxa"/>
            <w:vAlign w:val="center"/>
          </w:tcPr>
          <w:p w14:paraId="2C02D19B">
            <w:pPr>
              <w:pStyle w:val="16"/>
            </w:pPr>
            <w:r>
              <w:t>预算文本</w:t>
            </w:r>
          </w:p>
        </w:tc>
      </w:tr>
      <w:tr w14:paraId="0525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207A37">
            <w:pPr>
              <w:pStyle w:val="17"/>
            </w:pPr>
            <w:r>
              <w:t>效益指标</w:t>
            </w:r>
          </w:p>
        </w:tc>
        <w:tc>
          <w:tcPr>
            <w:tcW w:w="2268" w:type="dxa"/>
            <w:vAlign w:val="center"/>
          </w:tcPr>
          <w:p w14:paraId="1E86E590">
            <w:pPr>
              <w:pStyle w:val="16"/>
            </w:pPr>
            <w:r>
              <w:t>社会效益指标</w:t>
            </w:r>
          </w:p>
        </w:tc>
        <w:tc>
          <w:tcPr>
            <w:tcW w:w="2835" w:type="dxa"/>
            <w:vAlign w:val="center"/>
          </w:tcPr>
          <w:p w14:paraId="12BE15DE">
            <w:pPr>
              <w:pStyle w:val="16"/>
            </w:pPr>
            <w:r>
              <w:t>长期提高教职工生活幸福指数</w:t>
            </w:r>
          </w:p>
        </w:tc>
        <w:tc>
          <w:tcPr>
            <w:tcW w:w="2835" w:type="dxa"/>
            <w:vAlign w:val="center"/>
          </w:tcPr>
          <w:p w14:paraId="720967D0">
            <w:pPr>
              <w:pStyle w:val="16"/>
            </w:pPr>
            <w:r>
              <w:t>长期提高教职工生活幸福指数</w:t>
            </w:r>
          </w:p>
        </w:tc>
        <w:tc>
          <w:tcPr>
            <w:tcW w:w="2551" w:type="dxa"/>
            <w:vAlign w:val="center"/>
          </w:tcPr>
          <w:p w14:paraId="6A73107C">
            <w:pPr>
              <w:pStyle w:val="16"/>
            </w:pPr>
            <w:r>
              <w:t>≥95%</w:t>
            </w:r>
          </w:p>
        </w:tc>
        <w:tc>
          <w:tcPr>
            <w:tcW w:w="2268" w:type="dxa"/>
            <w:vAlign w:val="center"/>
          </w:tcPr>
          <w:p w14:paraId="2F525AC9">
            <w:pPr>
              <w:pStyle w:val="16"/>
            </w:pPr>
            <w:r>
              <w:t>年度工作计划</w:t>
            </w:r>
          </w:p>
        </w:tc>
      </w:tr>
      <w:tr w14:paraId="5C41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3337DF">
            <w:pPr>
              <w:pStyle w:val="17"/>
            </w:pPr>
            <w:r>
              <w:t>满意度指标</w:t>
            </w:r>
          </w:p>
        </w:tc>
        <w:tc>
          <w:tcPr>
            <w:tcW w:w="2268" w:type="dxa"/>
            <w:vAlign w:val="center"/>
          </w:tcPr>
          <w:p w14:paraId="4B0279AE">
            <w:pPr>
              <w:pStyle w:val="16"/>
            </w:pPr>
            <w:r>
              <w:t>服务对象满意度指标</w:t>
            </w:r>
          </w:p>
        </w:tc>
        <w:tc>
          <w:tcPr>
            <w:tcW w:w="2835" w:type="dxa"/>
            <w:vAlign w:val="center"/>
          </w:tcPr>
          <w:p w14:paraId="67DA911F">
            <w:pPr>
              <w:pStyle w:val="16"/>
            </w:pPr>
            <w:r>
              <w:t>受益对象满意度</w:t>
            </w:r>
          </w:p>
        </w:tc>
        <w:tc>
          <w:tcPr>
            <w:tcW w:w="2835" w:type="dxa"/>
            <w:vAlign w:val="center"/>
          </w:tcPr>
          <w:p w14:paraId="1294F3F4">
            <w:pPr>
              <w:pStyle w:val="16"/>
            </w:pPr>
            <w:r>
              <w:t>受益对象满意度</w:t>
            </w:r>
          </w:p>
        </w:tc>
        <w:tc>
          <w:tcPr>
            <w:tcW w:w="2551" w:type="dxa"/>
            <w:vAlign w:val="center"/>
          </w:tcPr>
          <w:p w14:paraId="3230C763">
            <w:pPr>
              <w:pStyle w:val="16"/>
            </w:pPr>
            <w:r>
              <w:t>≥95%</w:t>
            </w:r>
          </w:p>
        </w:tc>
        <w:tc>
          <w:tcPr>
            <w:tcW w:w="2268" w:type="dxa"/>
            <w:vAlign w:val="center"/>
          </w:tcPr>
          <w:p w14:paraId="4A3D9E58">
            <w:pPr>
              <w:pStyle w:val="16"/>
            </w:pPr>
            <w:r>
              <w:t>调查问卷</w:t>
            </w:r>
          </w:p>
        </w:tc>
      </w:tr>
    </w:tbl>
    <w:p w14:paraId="20DA1115">
      <w:pPr>
        <w:sectPr>
          <w:pgSz w:w="16840" w:h="11900" w:orient="landscape"/>
          <w:pgMar w:top="1361" w:right="1020" w:bottom="1134" w:left="1020" w:header="720" w:footer="720" w:gutter="0"/>
          <w:cols w:space="720" w:num="1"/>
        </w:sectPr>
      </w:pPr>
    </w:p>
    <w:p w14:paraId="5FBF789A">
      <w:pPr>
        <w:spacing w:before="0" w:after="0"/>
        <w:ind w:firstLine="560"/>
        <w:jc w:val="left"/>
        <w:outlineLvl w:val="9"/>
      </w:pPr>
      <w:r>
        <w:rPr>
          <w:rFonts w:ascii="方正仿宋_GBK" w:hAnsi="方正仿宋_GBK" w:eastAsia="方正仿宋_GBK" w:cs="方正仿宋_GBK"/>
          <w:b/>
          <w:color w:val="000000"/>
          <w:sz w:val="28"/>
        </w:rPr>
        <w:t>4、教育系统退休人员公用经费绩效目标表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C685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3E1AC5">
            <w:pPr>
              <w:pStyle w:val="14"/>
            </w:pPr>
            <w:r>
              <w:t>绩效目标</w:t>
            </w:r>
          </w:p>
        </w:tc>
        <w:tc>
          <w:tcPr>
            <w:tcW w:w="12756" w:type="dxa"/>
            <w:tcBorders>
              <w:bottom w:val="single" w:color="FFFFFF" w:sz="6" w:space="0"/>
            </w:tcBorders>
            <w:vAlign w:val="center"/>
          </w:tcPr>
          <w:p w14:paraId="03A83F6F">
            <w:pPr>
              <w:pStyle w:val="16"/>
            </w:pPr>
            <w:r>
              <w:t>1.通过节日福利及运动会等活动项目，提高退休人员幸福指数。</w:t>
            </w:r>
          </w:p>
        </w:tc>
      </w:tr>
    </w:tbl>
    <w:p w14:paraId="5E2F4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65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1E33BC">
            <w:pPr>
              <w:pStyle w:val="14"/>
            </w:pPr>
            <w:r>
              <w:t>一级指标</w:t>
            </w:r>
          </w:p>
        </w:tc>
        <w:tc>
          <w:tcPr>
            <w:tcW w:w="2268" w:type="dxa"/>
            <w:vAlign w:val="center"/>
          </w:tcPr>
          <w:p w14:paraId="5E42E3B8">
            <w:pPr>
              <w:pStyle w:val="14"/>
            </w:pPr>
            <w:r>
              <w:t>二级指标</w:t>
            </w:r>
          </w:p>
        </w:tc>
        <w:tc>
          <w:tcPr>
            <w:tcW w:w="2835" w:type="dxa"/>
            <w:vAlign w:val="center"/>
          </w:tcPr>
          <w:p w14:paraId="068F4CA0">
            <w:pPr>
              <w:pStyle w:val="14"/>
            </w:pPr>
            <w:r>
              <w:t>三级指标</w:t>
            </w:r>
          </w:p>
        </w:tc>
        <w:tc>
          <w:tcPr>
            <w:tcW w:w="2835" w:type="dxa"/>
            <w:vAlign w:val="center"/>
          </w:tcPr>
          <w:p w14:paraId="2683AD62">
            <w:pPr>
              <w:pStyle w:val="14"/>
            </w:pPr>
            <w:r>
              <w:t>绩效指标描述</w:t>
            </w:r>
          </w:p>
        </w:tc>
        <w:tc>
          <w:tcPr>
            <w:tcW w:w="2551" w:type="dxa"/>
            <w:vAlign w:val="center"/>
          </w:tcPr>
          <w:p w14:paraId="69F8EB69">
            <w:pPr>
              <w:pStyle w:val="14"/>
            </w:pPr>
            <w:r>
              <w:t>指标值</w:t>
            </w:r>
          </w:p>
        </w:tc>
        <w:tc>
          <w:tcPr>
            <w:tcW w:w="2268" w:type="dxa"/>
            <w:vAlign w:val="center"/>
          </w:tcPr>
          <w:p w14:paraId="23732464">
            <w:pPr>
              <w:pStyle w:val="14"/>
            </w:pPr>
            <w:r>
              <w:t>指标值确定依据</w:t>
            </w:r>
          </w:p>
        </w:tc>
      </w:tr>
      <w:tr w14:paraId="2637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45FD47">
            <w:pPr>
              <w:pStyle w:val="17"/>
            </w:pPr>
            <w:r>
              <w:t>产出指标</w:t>
            </w:r>
          </w:p>
        </w:tc>
        <w:tc>
          <w:tcPr>
            <w:tcW w:w="2268" w:type="dxa"/>
            <w:vAlign w:val="center"/>
          </w:tcPr>
          <w:p w14:paraId="4BB63163">
            <w:pPr>
              <w:pStyle w:val="16"/>
            </w:pPr>
            <w:r>
              <w:t>数量指标</w:t>
            </w:r>
          </w:p>
        </w:tc>
        <w:tc>
          <w:tcPr>
            <w:tcW w:w="2835" w:type="dxa"/>
            <w:vAlign w:val="center"/>
          </w:tcPr>
          <w:p w14:paraId="798049BD">
            <w:pPr>
              <w:pStyle w:val="16"/>
            </w:pPr>
            <w:r>
              <w:t>享受福利人数</w:t>
            </w:r>
          </w:p>
        </w:tc>
        <w:tc>
          <w:tcPr>
            <w:tcW w:w="2835" w:type="dxa"/>
            <w:vAlign w:val="center"/>
          </w:tcPr>
          <w:p w14:paraId="4885CBF5">
            <w:pPr>
              <w:pStyle w:val="16"/>
            </w:pPr>
            <w:r>
              <w:t>全年总计享受福利待遇人数</w:t>
            </w:r>
          </w:p>
        </w:tc>
        <w:tc>
          <w:tcPr>
            <w:tcW w:w="2551" w:type="dxa"/>
            <w:vAlign w:val="center"/>
          </w:tcPr>
          <w:p w14:paraId="1F166C28">
            <w:pPr>
              <w:pStyle w:val="16"/>
            </w:pPr>
            <w:r>
              <w:t>≥19人</w:t>
            </w:r>
          </w:p>
        </w:tc>
        <w:tc>
          <w:tcPr>
            <w:tcW w:w="2268" w:type="dxa"/>
            <w:vAlign w:val="center"/>
          </w:tcPr>
          <w:p w14:paraId="708E0B34">
            <w:pPr>
              <w:pStyle w:val="16"/>
            </w:pPr>
            <w:r>
              <w:t>年度工作计划</w:t>
            </w:r>
          </w:p>
        </w:tc>
      </w:tr>
      <w:tr w14:paraId="06D2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21F0E"/>
        </w:tc>
        <w:tc>
          <w:tcPr>
            <w:tcW w:w="2268" w:type="dxa"/>
            <w:vAlign w:val="center"/>
          </w:tcPr>
          <w:p w14:paraId="24328BBE">
            <w:pPr>
              <w:pStyle w:val="16"/>
            </w:pPr>
            <w:r>
              <w:t>质量指标</w:t>
            </w:r>
          </w:p>
        </w:tc>
        <w:tc>
          <w:tcPr>
            <w:tcW w:w="2835" w:type="dxa"/>
            <w:vAlign w:val="center"/>
          </w:tcPr>
          <w:p w14:paraId="05DCDD22">
            <w:pPr>
              <w:pStyle w:val="16"/>
            </w:pPr>
            <w:r>
              <w:t>福利物品质量</w:t>
            </w:r>
          </w:p>
        </w:tc>
        <w:tc>
          <w:tcPr>
            <w:tcW w:w="2835" w:type="dxa"/>
            <w:vAlign w:val="center"/>
          </w:tcPr>
          <w:p w14:paraId="2A55E919">
            <w:pPr>
              <w:pStyle w:val="16"/>
            </w:pPr>
            <w:r>
              <w:t>福利购置物品质量合格率</w:t>
            </w:r>
          </w:p>
        </w:tc>
        <w:tc>
          <w:tcPr>
            <w:tcW w:w="2551" w:type="dxa"/>
            <w:vAlign w:val="center"/>
          </w:tcPr>
          <w:p w14:paraId="65C80DFF">
            <w:pPr>
              <w:pStyle w:val="16"/>
            </w:pPr>
            <w:r>
              <w:t>≥95%</w:t>
            </w:r>
          </w:p>
        </w:tc>
        <w:tc>
          <w:tcPr>
            <w:tcW w:w="2268" w:type="dxa"/>
            <w:vAlign w:val="center"/>
          </w:tcPr>
          <w:p w14:paraId="3C8BE98D">
            <w:pPr>
              <w:pStyle w:val="16"/>
            </w:pPr>
            <w:r>
              <w:t>年度工作计划</w:t>
            </w:r>
          </w:p>
        </w:tc>
      </w:tr>
      <w:tr w14:paraId="5931D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09FAA"/>
        </w:tc>
        <w:tc>
          <w:tcPr>
            <w:tcW w:w="2268" w:type="dxa"/>
            <w:vAlign w:val="center"/>
          </w:tcPr>
          <w:p w14:paraId="2354C48A">
            <w:pPr>
              <w:pStyle w:val="16"/>
            </w:pPr>
            <w:r>
              <w:t>时效指标</w:t>
            </w:r>
          </w:p>
        </w:tc>
        <w:tc>
          <w:tcPr>
            <w:tcW w:w="2835" w:type="dxa"/>
            <w:vAlign w:val="center"/>
          </w:tcPr>
          <w:p w14:paraId="54B61FB5">
            <w:pPr>
              <w:pStyle w:val="16"/>
            </w:pPr>
            <w:r>
              <w:t>经费使用时间</w:t>
            </w:r>
          </w:p>
        </w:tc>
        <w:tc>
          <w:tcPr>
            <w:tcW w:w="2835" w:type="dxa"/>
            <w:vAlign w:val="center"/>
          </w:tcPr>
          <w:p w14:paraId="1B9F3C23">
            <w:pPr>
              <w:pStyle w:val="16"/>
            </w:pPr>
            <w:r>
              <w:t>经费支出时效</w:t>
            </w:r>
          </w:p>
        </w:tc>
        <w:tc>
          <w:tcPr>
            <w:tcW w:w="2551" w:type="dxa"/>
            <w:vAlign w:val="center"/>
          </w:tcPr>
          <w:p w14:paraId="5E6161FA">
            <w:pPr>
              <w:pStyle w:val="16"/>
            </w:pPr>
            <w:r>
              <w:t>12月初完成</w:t>
            </w:r>
          </w:p>
        </w:tc>
        <w:tc>
          <w:tcPr>
            <w:tcW w:w="2268" w:type="dxa"/>
            <w:vAlign w:val="center"/>
          </w:tcPr>
          <w:p w14:paraId="0D6A0177">
            <w:pPr>
              <w:pStyle w:val="16"/>
            </w:pPr>
            <w:r>
              <w:t>年度工作计划</w:t>
            </w:r>
          </w:p>
        </w:tc>
      </w:tr>
      <w:tr w14:paraId="2D80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F11B2"/>
        </w:tc>
        <w:tc>
          <w:tcPr>
            <w:tcW w:w="2268" w:type="dxa"/>
            <w:vAlign w:val="center"/>
          </w:tcPr>
          <w:p w14:paraId="0E722501">
            <w:pPr>
              <w:pStyle w:val="16"/>
            </w:pPr>
            <w:r>
              <w:t>成本指标</w:t>
            </w:r>
          </w:p>
        </w:tc>
        <w:tc>
          <w:tcPr>
            <w:tcW w:w="2835" w:type="dxa"/>
            <w:vAlign w:val="center"/>
          </w:tcPr>
          <w:p w14:paraId="718C05FE">
            <w:pPr>
              <w:pStyle w:val="16"/>
            </w:pPr>
            <w:r>
              <w:t>预算控制数</w:t>
            </w:r>
          </w:p>
        </w:tc>
        <w:tc>
          <w:tcPr>
            <w:tcW w:w="2835" w:type="dxa"/>
            <w:vAlign w:val="center"/>
          </w:tcPr>
          <w:p w14:paraId="1511316C">
            <w:pPr>
              <w:pStyle w:val="16"/>
            </w:pPr>
            <w:r>
              <w:t>不超预算控制数</w:t>
            </w:r>
          </w:p>
        </w:tc>
        <w:tc>
          <w:tcPr>
            <w:tcW w:w="2551" w:type="dxa"/>
            <w:vAlign w:val="center"/>
          </w:tcPr>
          <w:p w14:paraId="18477539">
            <w:pPr>
              <w:pStyle w:val="16"/>
            </w:pPr>
            <w:r>
              <w:t>≤1.38万元</w:t>
            </w:r>
          </w:p>
        </w:tc>
        <w:tc>
          <w:tcPr>
            <w:tcW w:w="2268" w:type="dxa"/>
            <w:vAlign w:val="center"/>
          </w:tcPr>
          <w:p w14:paraId="415B1EB4">
            <w:pPr>
              <w:pStyle w:val="16"/>
            </w:pPr>
            <w:r>
              <w:t>预算文本</w:t>
            </w:r>
          </w:p>
        </w:tc>
      </w:tr>
      <w:tr w14:paraId="5249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C355AB">
            <w:pPr>
              <w:pStyle w:val="17"/>
            </w:pPr>
            <w:r>
              <w:t>效益指标</w:t>
            </w:r>
          </w:p>
        </w:tc>
        <w:tc>
          <w:tcPr>
            <w:tcW w:w="2268" w:type="dxa"/>
            <w:vAlign w:val="center"/>
          </w:tcPr>
          <w:p w14:paraId="5333BB21">
            <w:pPr>
              <w:pStyle w:val="16"/>
            </w:pPr>
            <w:r>
              <w:t>社会效益指标</w:t>
            </w:r>
          </w:p>
        </w:tc>
        <w:tc>
          <w:tcPr>
            <w:tcW w:w="2835" w:type="dxa"/>
            <w:vAlign w:val="center"/>
          </w:tcPr>
          <w:p w14:paraId="49AA2C21">
            <w:pPr>
              <w:pStyle w:val="16"/>
            </w:pPr>
            <w:r>
              <w:t>促进社会和谐</w:t>
            </w:r>
          </w:p>
        </w:tc>
        <w:tc>
          <w:tcPr>
            <w:tcW w:w="2835" w:type="dxa"/>
            <w:vAlign w:val="center"/>
          </w:tcPr>
          <w:p w14:paraId="304A48D6">
            <w:pPr>
              <w:pStyle w:val="16"/>
            </w:pPr>
            <w:r>
              <w:t>促进社会和谐</w:t>
            </w:r>
          </w:p>
        </w:tc>
        <w:tc>
          <w:tcPr>
            <w:tcW w:w="2551" w:type="dxa"/>
            <w:vAlign w:val="center"/>
          </w:tcPr>
          <w:p w14:paraId="18C40D54">
            <w:pPr>
              <w:pStyle w:val="16"/>
            </w:pPr>
            <w:r>
              <w:t>较上年提升</w:t>
            </w:r>
          </w:p>
        </w:tc>
        <w:tc>
          <w:tcPr>
            <w:tcW w:w="2268" w:type="dxa"/>
            <w:vAlign w:val="center"/>
          </w:tcPr>
          <w:p w14:paraId="2F9109F7">
            <w:pPr>
              <w:pStyle w:val="16"/>
            </w:pPr>
            <w:r>
              <w:t>年度工作计划</w:t>
            </w:r>
          </w:p>
        </w:tc>
      </w:tr>
      <w:tr w14:paraId="6EFD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527CBC">
            <w:pPr>
              <w:pStyle w:val="17"/>
            </w:pPr>
            <w:r>
              <w:t>满意度指标</w:t>
            </w:r>
          </w:p>
        </w:tc>
        <w:tc>
          <w:tcPr>
            <w:tcW w:w="2268" w:type="dxa"/>
            <w:vAlign w:val="center"/>
          </w:tcPr>
          <w:p w14:paraId="273A0283">
            <w:pPr>
              <w:pStyle w:val="16"/>
            </w:pPr>
            <w:r>
              <w:t>服务对象满意度指标</w:t>
            </w:r>
          </w:p>
        </w:tc>
        <w:tc>
          <w:tcPr>
            <w:tcW w:w="2835" w:type="dxa"/>
            <w:vAlign w:val="center"/>
          </w:tcPr>
          <w:p w14:paraId="5A98F8BF">
            <w:pPr>
              <w:pStyle w:val="16"/>
            </w:pPr>
            <w:r>
              <w:t>受益对象</w:t>
            </w:r>
          </w:p>
        </w:tc>
        <w:tc>
          <w:tcPr>
            <w:tcW w:w="2835" w:type="dxa"/>
            <w:vAlign w:val="center"/>
          </w:tcPr>
          <w:p w14:paraId="20FCD8FB">
            <w:pPr>
              <w:pStyle w:val="16"/>
            </w:pPr>
            <w:r>
              <w:rPr>
                <w:rFonts w:hint="eastAsia"/>
                <w:lang w:eastAsia="zh-CN"/>
              </w:rPr>
              <w:t>受益对象</w:t>
            </w:r>
            <w:r>
              <w:t>满意度</w:t>
            </w:r>
          </w:p>
        </w:tc>
        <w:tc>
          <w:tcPr>
            <w:tcW w:w="2551" w:type="dxa"/>
            <w:vAlign w:val="center"/>
          </w:tcPr>
          <w:p w14:paraId="67CCEDAD">
            <w:pPr>
              <w:pStyle w:val="16"/>
            </w:pPr>
            <w:r>
              <w:t>≥95%</w:t>
            </w:r>
          </w:p>
        </w:tc>
        <w:tc>
          <w:tcPr>
            <w:tcW w:w="2268" w:type="dxa"/>
            <w:vAlign w:val="center"/>
          </w:tcPr>
          <w:p w14:paraId="3E27F300">
            <w:pPr>
              <w:pStyle w:val="16"/>
            </w:pPr>
            <w:r>
              <w:t>问卷调查</w:t>
            </w:r>
          </w:p>
        </w:tc>
      </w:tr>
    </w:tbl>
    <w:p w14:paraId="7F91321B">
      <w:pPr>
        <w:sectPr>
          <w:pgSz w:w="16840" w:h="11900" w:orient="landscape"/>
          <w:pgMar w:top="1361" w:right="1020" w:bottom="1134" w:left="1020" w:header="720" w:footer="720" w:gutter="0"/>
          <w:cols w:space="720" w:num="1"/>
        </w:sectPr>
      </w:pPr>
    </w:p>
    <w:p w14:paraId="4A39F561">
      <w:pPr>
        <w:spacing w:before="0" w:after="0"/>
        <w:ind w:firstLine="560"/>
        <w:jc w:val="left"/>
        <w:outlineLvl w:val="9"/>
      </w:pPr>
      <w:r>
        <w:rPr>
          <w:rFonts w:ascii="方正仿宋_GBK" w:hAnsi="方正仿宋_GBK" w:eastAsia="方正仿宋_GBK" w:cs="方正仿宋_GBK"/>
          <w:b/>
          <w:color w:val="000000"/>
          <w:sz w:val="28"/>
        </w:rPr>
        <w:t>5、石财债[2022]14号下达2022年第七批新增政府债券资金（石家庄市藁城区第六中学新校区及附属幼儿园项目）(10000)绩效目标表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5A5A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5B27F1">
            <w:pPr>
              <w:pStyle w:val="14"/>
            </w:pPr>
            <w:r>
              <w:t>绩效目标</w:t>
            </w:r>
          </w:p>
        </w:tc>
        <w:tc>
          <w:tcPr>
            <w:tcW w:w="12756" w:type="dxa"/>
            <w:tcBorders>
              <w:bottom w:val="single" w:color="FFFFFF" w:sz="6" w:space="0"/>
            </w:tcBorders>
            <w:vAlign w:val="center"/>
          </w:tcPr>
          <w:p w14:paraId="679A9448">
            <w:pPr>
              <w:pStyle w:val="16"/>
            </w:pPr>
            <w:r>
              <w:t>1.建设标椎化校园工程，促进教育均衡发展，解决学生入学，消除大班额。</w:t>
            </w:r>
          </w:p>
        </w:tc>
      </w:tr>
    </w:tbl>
    <w:p w14:paraId="511AD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25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06AF62">
            <w:pPr>
              <w:pStyle w:val="14"/>
            </w:pPr>
            <w:r>
              <w:t>一级指标</w:t>
            </w:r>
          </w:p>
        </w:tc>
        <w:tc>
          <w:tcPr>
            <w:tcW w:w="2268" w:type="dxa"/>
            <w:vAlign w:val="center"/>
          </w:tcPr>
          <w:p w14:paraId="68C96AA6">
            <w:pPr>
              <w:pStyle w:val="14"/>
            </w:pPr>
            <w:r>
              <w:t>二级指标</w:t>
            </w:r>
          </w:p>
        </w:tc>
        <w:tc>
          <w:tcPr>
            <w:tcW w:w="2835" w:type="dxa"/>
            <w:vAlign w:val="center"/>
          </w:tcPr>
          <w:p w14:paraId="406F9AD2">
            <w:pPr>
              <w:pStyle w:val="14"/>
            </w:pPr>
            <w:r>
              <w:t>三级指标</w:t>
            </w:r>
          </w:p>
        </w:tc>
        <w:tc>
          <w:tcPr>
            <w:tcW w:w="2835" w:type="dxa"/>
            <w:vAlign w:val="center"/>
          </w:tcPr>
          <w:p w14:paraId="0FFA09BB">
            <w:pPr>
              <w:pStyle w:val="14"/>
            </w:pPr>
            <w:r>
              <w:t>绩效指标描述</w:t>
            </w:r>
          </w:p>
        </w:tc>
        <w:tc>
          <w:tcPr>
            <w:tcW w:w="2551" w:type="dxa"/>
            <w:vAlign w:val="center"/>
          </w:tcPr>
          <w:p w14:paraId="6930D5C8">
            <w:pPr>
              <w:pStyle w:val="14"/>
            </w:pPr>
            <w:r>
              <w:t>指标值</w:t>
            </w:r>
          </w:p>
        </w:tc>
        <w:tc>
          <w:tcPr>
            <w:tcW w:w="2268" w:type="dxa"/>
            <w:vAlign w:val="center"/>
          </w:tcPr>
          <w:p w14:paraId="052141AB">
            <w:pPr>
              <w:pStyle w:val="14"/>
            </w:pPr>
            <w:r>
              <w:t>指标值确定依据</w:t>
            </w:r>
          </w:p>
        </w:tc>
      </w:tr>
      <w:tr w14:paraId="233A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9FF127">
            <w:pPr>
              <w:pStyle w:val="17"/>
            </w:pPr>
            <w:r>
              <w:t>产出指标</w:t>
            </w:r>
          </w:p>
        </w:tc>
        <w:tc>
          <w:tcPr>
            <w:tcW w:w="2268" w:type="dxa"/>
            <w:vAlign w:val="center"/>
          </w:tcPr>
          <w:p w14:paraId="7F72B126">
            <w:pPr>
              <w:pStyle w:val="16"/>
            </w:pPr>
            <w:r>
              <w:t>数量指标</w:t>
            </w:r>
          </w:p>
        </w:tc>
        <w:tc>
          <w:tcPr>
            <w:tcW w:w="2835" w:type="dxa"/>
            <w:vAlign w:val="center"/>
          </w:tcPr>
          <w:p w14:paraId="5A39ADBC">
            <w:pPr>
              <w:pStyle w:val="16"/>
            </w:pPr>
            <w:r>
              <w:t>工程建设面积</w:t>
            </w:r>
          </w:p>
        </w:tc>
        <w:tc>
          <w:tcPr>
            <w:tcW w:w="2835" w:type="dxa"/>
            <w:vAlign w:val="center"/>
          </w:tcPr>
          <w:p w14:paraId="0159C011">
            <w:pPr>
              <w:pStyle w:val="16"/>
            </w:pPr>
            <w:r>
              <w:t>工程建设面积</w:t>
            </w:r>
          </w:p>
        </w:tc>
        <w:tc>
          <w:tcPr>
            <w:tcW w:w="2551" w:type="dxa"/>
            <w:vAlign w:val="center"/>
          </w:tcPr>
          <w:p w14:paraId="7311F3C4">
            <w:pPr>
              <w:pStyle w:val="16"/>
            </w:pPr>
            <w:r>
              <w:t>42375个</w:t>
            </w:r>
          </w:p>
        </w:tc>
        <w:tc>
          <w:tcPr>
            <w:tcW w:w="2268" w:type="dxa"/>
            <w:vAlign w:val="center"/>
          </w:tcPr>
          <w:p w14:paraId="59CD9B52">
            <w:pPr>
              <w:pStyle w:val="16"/>
            </w:pPr>
            <w:r>
              <w:t>年度工作计划</w:t>
            </w:r>
          </w:p>
        </w:tc>
      </w:tr>
      <w:tr w14:paraId="303B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EE20B"/>
        </w:tc>
        <w:tc>
          <w:tcPr>
            <w:tcW w:w="2268" w:type="dxa"/>
            <w:vAlign w:val="center"/>
          </w:tcPr>
          <w:p w14:paraId="34A69D21">
            <w:pPr>
              <w:pStyle w:val="16"/>
            </w:pPr>
            <w:r>
              <w:t>质量指标</w:t>
            </w:r>
          </w:p>
        </w:tc>
        <w:tc>
          <w:tcPr>
            <w:tcW w:w="2835" w:type="dxa"/>
            <w:vAlign w:val="center"/>
          </w:tcPr>
          <w:p w14:paraId="19A79E98">
            <w:pPr>
              <w:pStyle w:val="16"/>
            </w:pPr>
            <w:r>
              <w:t>工程建设质量</w:t>
            </w:r>
          </w:p>
        </w:tc>
        <w:tc>
          <w:tcPr>
            <w:tcW w:w="2835" w:type="dxa"/>
            <w:vAlign w:val="center"/>
          </w:tcPr>
          <w:p w14:paraId="21811634">
            <w:pPr>
              <w:pStyle w:val="16"/>
            </w:pPr>
            <w:r>
              <w:t>工程建设质量验收合格率</w:t>
            </w:r>
          </w:p>
        </w:tc>
        <w:tc>
          <w:tcPr>
            <w:tcW w:w="2551" w:type="dxa"/>
            <w:vAlign w:val="center"/>
          </w:tcPr>
          <w:p w14:paraId="23FA01AB">
            <w:pPr>
              <w:pStyle w:val="16"/>
            </w:pPr>
            <w:r>
              <w:t>100%</w:t>
            </w:r>
          </w:p>
        </w:tc>
        <w:tc>
          <w:tcPr>
            <w:tcW w:w="2268" w:type="dxa"/>
            <w:vAlign w:val="center"/>
          </w:tcPr>
          <w:p w14:paraId="0B25B35E">
            <w:pPr>
              <w:pStyle w:val="16"/>
            </w:pPr>
            <w:r>
              <w:t>验收报告</w:t>
            </w:r>
          </w:p>
        </w:tc>
      </w:tr>
      <w:tr w14:paraId="4CA8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08D17D"/>
        </w:tc>
        <w:tc>
          <w:tcPr>
            <w:tcW w:w="2268" w:type="dxa"/>
            <w:vAlign w:val="center"/>
          </w:tcPr>
          <w:p w14:paraId="783D0A9F">
            <w:pPr>
              <w:pStyle w:val="16"/>
            </w:pPr>
            <w:r>
              <w:t>时效指标</w:t>
            </w:r>
          </w:p>
        </w:tc>
        <w:tc>
          <w:tcPr>
            <w:tcW w:w="2835" w:type="dxa"/>
            <w:vAlign w:val="center"/>
          </w:tcPr>
          <w:p w14:paraId="3385C188">
            <w:pPr>
              <w:pStyle w:val="16"/>
            </w:pPr>
            <w:r>
              <w:t>工程建设时间</w:t>
            </w:r>
          </w:p>
        </w:tc>
        <w:tc>
          <w:tcPr>
            <w:tcW w:w="2835" w:type="dxa"/>
            <w:vAlign w:val="center"/>
          </w:tcPr>
          <w:p w14:paraId="3278A769">
            <w:pPr>
              <w:pStyle w:val="16"/>
            </w:pPr>
            <w:r>
              <w:t>按时完成</w:t>
            </w:r>
          </w:p>
        </w:tc>
        <w:tc>
          <w:tcPr>
            <w:tcW w:w="2551" w:type="dxa"/>
            <w:vAlign w:val="center"/>
          </w:tcPr>
          <w:p w14:paraId="68DC5AF5">
            <w:pPr>
              <w:pStyle w:val="16"/>
            </w:pPr>
            <w:r>
              <w:t>2023年12月完成</w:t>
            </w:r>
          </w:p>
        </w:tc>
        <w:tc>
          <w:tcPr>
            <w:tcW w:w="2268" w:type="dxa"/>
            <w:vAlign w:val="center"/>
          </w:tcPr>
          <w:p w14:paraId="61D7ADF9">
            <w:pPr>
              <w:pStyle w:val="16"/>
            </w:pPr>
            <w:r>
              <w:t>年度工作计划</w:t>
            </w:r>
          </w:p>
        </w:tc>
      </w:tr>
      <w:tr w14:paraId="5A0B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9A26B"/>
        </w:tc>
        <w:tc>
          <w:tcPr>
            <w:tcW w:w="2268" w:type="dxa"/>
            <w:vAlign w:val="center"/>
          </w:tcPr>
          <w:p w14:paraId="0F718AE3">
            <w:pPr>
              <w:pStyle w:val="16"/>
            </w:pPr>
            <w:r>
              <w:t>成本指标</w:t>
            </w:r>
          </w:p>
        </w:tc>
        <w:tc>
          <w:tcPr>
            <w:tcW w:w="2835" w:type="dxa"/>
            <w:vAlign w:val="center"/>
          </w:tcPr>
          <w:p w14:paraId="4047DA68">
            <w:pPr>
              <w:pStyle w:val="16"/>
            </w:pPr>
            <w:r>
              <w:t>工程建设成本</w:t>
            </w:r>
          </w:p>
        </w:tc>
        <w:tc>
          <w:tcPr>
            <w:tcW w:w="2835" w:type="dxa"/>
            <w:vAlign w:val="center"/>
          </w:tcPr>
          <w:p w14:paraId="2ECF16F0">
            <w:pPr>
              <w:pStyle w:val="16"/>
            </w:pPr>
            <w:r>
              <w:t>工程每平米造价</w:t>
            </w:r>
          </w:p>
        </w:tc>
        <w:tc>
          <w:tcPr>
            <w:tcW w:w="2551" w:type="dxa"/>
            <w:vAlign w:val="center"/>
          </w:tcPr>
          <w:p w14:paraId="03C0E7FD">
            <w:pPr>
              <w:pStyle w:val="16"/>
            </w:pPr>
            <w:r>
              <w:t>≤3200元/平米</w:t>
            </w:r>
          </w:p>
        </w:tc>
        <w:tc>
          <w:tcPr>
            <w:tcW w:w="2268" w:type="dxa"/>
            <w:vAlign w:val="center"/>
          </w:tcPr>
          <w:p w14:paraId="414A9A87">
            <w:pPr>
              <w:pStyle w:val="16"/>
            </w:pPr>
            <w:r>
              <w:t>预算文本</w:t>
            </w:r>
          </w:p>
        </w:tc>
      </w:tr>
      <w:tr w14:paraId="4FF2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8F0928">
            <w:pPr>
              <w:pStyle w:val="17"/>
            </w:pPr>
            <w:r>
              <w:t>效益指标</w:t>
            </w:r>
          </w:p>
        </w:tc>
        <w:tc>
          <w:tcPr>
            <w:tcW w:w="2268" w:type="dxa"/>
            <w:vAlign w:val="center"/>
          </w:tcPr>
          <w:p w14:paraId="366A29C7">
            <w:pPr>
              <w:pStyle w:val="16"/>
            </w:pPr>
            <w:r>
              <w:t>社会效益指标</w:t>
            </w:r>
          </w:p>
        </w:tc>
        <w:tc>
          <w:tcPr>
            <w:tcW w:w="2835" w:type="dxa"/>
            <w:vAlign w:val="center"/>
          </w:tcPr>
          <w:p w14:paraId="07207837">
            <w:pPr>
              <w:pStyle w:val="16"/>
            </w:pPr>
            <w:r>
              <w:rPr>
                <w:rFonts w:hint="eastAsia"/>
                <w:lang w:eastAsia="zh-CN"/>
              </w:rPr>
              <w:t>受益学生</w:t>
            </w:r>
            <w:r>
              <w:t>人数</w:t>
            </w:r>
          </w:p>
        </w:tc>
        <w:tc>
          <w:tcPr>
            <w:tcW w:w="2835" w:type="dxa"/>
            <w:vAlign w:val="center"/>
          </w:tcPr>
          <w:p w14:paraId="358F8E2F">
            <w:pPr>
              <w:pStyle w:val="16"/>
            </w:pPr>
            <w:r>
              <w:rPr>
                <w:rFonts w:hint="eastAsia"/>
                <w:lang w:eastAsia="zh-CN"/>
              </w:rPr>
              <w:t>受益学生</w:t>
            </w:r>
            <w:r>
              <w:t>人数</w:t>
            </w:r>
          </w:p>
        </w:tc>
        <w:tc>
          <w:tcPr>
            <w:tcW w:w="2551" w:type="dxa"/>
            <w:vAlign w:val="center"/>
          </w:tcPr>
          <w:p w14:paraId="531BD745">
            <w:pPr>
              <w:pStyle w:val="16"/>
            </w:pPr>
            <w:r>
              <w:t>≥3100人</w:t>
            </w:r>
          </w:p>
        </w:tc>
        <w:tc>
          <w:tcPr>
            <w:tcW w:w="2268" w:type="dxa"/>
            <w:vAlign w:val="center"/>
          </w:tcPr>
          <w:p w14:paraId="7194A0F0">
            <w:pPr>
              <w:pStyle w:val="16"/>
            </w:pPr>
            <w:r>
              <w:t>年度工作计划</w:t>
            </w:r>
          </w:p>
        </w:tc>
      </w:tr>
      <w:tr w14:paraId="7599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806628">
            <w:pPr>
              <w:pStyle w:val="17"/>
            </w:pPr>
            <w:r>
              <w:t>满意度指标</w:t>
            </w:r>
          </w:p>
        </w:tc>
        <w:tc>
          <w:tcPr>
            <w:tcW w:w="2268" w:type="dxa"/>
            <w:vAlign w:val="center"/>
          </w:tcPr>
          <w:p w14:paraId="642C206E">
            <w:pPr>
              <w:pStyle w:val="16"/>
            </w:pPr>
            <w:r>
              <w:t>服务对象满意度指标</w:t>
            </w:r>
          </w:p>
        </w:tc>
        <w:tc>
          <w:tcPr>
            <w:tcW w:w="2835" w:type="dxa"/>
            <w:vAlign w:val="center"/>
          </w:tcPr>
          <w:p w14:paraId="26B2EC98">
            <w:pPr>
              <w:pStyle w:val="16"/>
            </w:pPr>
            <w:r>
              <w:t>师生满意度</w:t>
            </w:r>
          </w:p>
        </w:tc>
        <w:tc>
          <w:tcPr>
            <w:tcW w:w="2835" w:type="dxa"/>
            <w:vAlign w:val="center"/>
          </w:tcPr>
          <w:p w14:paraId="14542EC8">
            <w:pPr>
              <w:pStyle w:val="16"/>
            </w:pPr>
            <w:r>
              <w:t>师生满意度</w:t>
            </w:r>
          </w:p>
        </w:tc>
        <w:tc>
          <w:tcPr>
            <w:tcW w:w="2551" w:type="dxa"/>
            <w:vAlign w:val="center"/>
          </w:tcPr>
          <w:p w14:paraId="0B083B4F">
            <w:pPr>
              <w:pStyle w:val="16"/>
            </w:pPr>
            <w:r>
              <w:t>≥95%</w:t>
            </w:r>
          </w:p>
        </w:tc>
        <w:tc>
          <w:tcPr>
            <w:tcW w:w="2268" w:type="dxa"/>
            <w:vAlign w:val="center"/>
          </w:tcPr>
          <w:p w14:paraId="53D76522">
            <w:pPr>
              <w:pStyle w:val="16"/>
            </w:pPr>
            <w:r>
              <w:t>调查问卷</w:t>
            </w:r>
          </w:p>
        </w:tc>
      </w:tr>
    </w:tbl>
    <w:p w14:paraId="2B724B8B">
      <w:pPr>
        <w:sectPr>
          <w:pgSz w:w="16840" w:h="11900" w:orient="landscape"/>
          <w:pgMar w:top="1361" w:right="1020" w:bottom="1134" w:left="1020" w:header="720" w:footer="720" w:gutter="0"/>
          <w:cols w:space="720" w:num="1"/>
        </w:sectPr>
      </w:pPr>
    </w:p>
    <w:p w14:paraId="54D8CFE9">
      <w:pPr>
        <w:spacing w:before="0" w:after="0"/>
        <w:ind w:firstLine="560"/>
        <w:jc w:val="left"/>
        <w:outlineLvl w:val="9"/>
      </w:pPr>
      <w:r>
        <w:rPr>
          <w:rFonts w:ascii="方正仿宋_GBK" w:hAnsi="方正仿宋_GBK" w:eastAsia="方正仿宋_GBK" w:cs="方正仿宋_GBK"/>
          <w:b/>
          <w:color w:val="000000"/>
          <w:sz w:val="28"/>
        </w:rPr>
        <w:t>6、新六中启动资金（附加）(校安)绩效目标表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F8B4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3A45A1">
            <w:pPr>
              <w:pStyle w:val="14"/>
            </w:pPr>
            <w:r>
              <w:t>绩效目标</w:t>
            </w:r>
          </w:p>
        </w:tc>
        <w:tc>
          <w:tcPr>
            <w:tcW w:w="12756" w:type="dxa"/>
            <w:tcBorders>
              <w:bottom w:val="single" w:color="FFFFFF" w:sz="6" w:space="0"/>
            </w:tcBorders>
            <w:vAlign w:val="center"/>
          </w:tcPr>
          <w:p w14:paraId="1B7BB269">
            <w:pPr>
              <w:pStyle w:val="16"/>
            </w:pPr>
            <w:r>
              <w:t>1.推动项目建设顺利进行。</w:t>
            </w:r>
          </w:p>
        </w:tc>
      </w:tr>
    </w:tbl>
    <w:p w14:paraId="138EA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ED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86012F">
            <w:pPr>
              <w:pStyle w:val="14"/>
            </w:pPr>
            <w:r>
              <w:t>一级指标</w:t>
            </w:r>
          </w:p>
        </w:tc>
        <w:tc>
          <w:tcPr>
            <w:tcW w:w="2268" w:type="dxa"/>
            <w:vAlign w:val="center"/>
          </w:tcPr>
          <w:p w14:paraId="119FEEC3">
            <w:pPr>
              <w:pStyle w:val="14"/>
            </w:pPr>
            <w:r>
              <w:t>二级指标</w:t>
            </w:r>
          </w:p>
        </w:tc>
        <w:tc>
          <w:tcPr>
            <w:tcW w:w="2835" w:type="dxa"/>
            <w:vAlign w:val="center"/>
          </w:tcPr>
          <w:p w14:paraId="5CE473D6">
            <w:pPr>
              <w:pStyle w:val="14"/>
            </w:pPr>
            <w:r>
              <w:t>三级指标</w:t>
            </w:r>
          </w:p>
        </w:tc>
        <w:tc>
          <w:tcPr>
            <w:tcW w:w="2835" w:type="dxa"/>
            <w:vAlign w:val="center"/>
          </w:tcPr>
          <w:p w14:paraId="155ACF1F">
            <w:pPr>
              <w:pStyle w:val="14"/>
            </w:pPr>
            <w:r>
              <w:t>绩效指标描述</w:t>
            </w:r>
          </w:p>
        </w:tc>
        <w:tc>
          <w:tcPr>
            <w:tcW w:w="2551" w:type="dxa"/>
            <w:vAlign w:val="center"/>
          </w:tcPr>
          <w:p w14:paraId="66EEEE88">
            <w:pPr>
              <w:pStyle w:val="14"/>
            </w:pPr>
            <w:r>
              <w:t>指标值</w:t>
            </w:r>
          </w:p>
        </w:tc>
        <w:tc>
          <w:tcPr>
            <w:tcW w:w="2268" w:type="dxa"/>
            <w:vAlign w:val="center"/>
          </w:tcPr>
          <w:p w14:paraId="45EBC4AB">
            <w:pPr>
              <w:pStyle w:val="14"/>
            </w:pPr>
            <w:r>
              <w:t>指标值确定依据</w:t>
            </w:r>
          </w:p>
        </w:tc>
      </w:tr>
      <w:tr w14:paraId="6944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24AEAE">
            <w:pPr>
              <w:pStyle w:val="17"/>
            </w:pPr>
            <w:r>
              <w:t>产出指标</w:t>
            </w:r>
          </w:p>
        </w:tc>
        <w:tc>
          <w:tcPr>
            <w:tcW w:w="2268" w:type="dxa"/>
            <w:vAlign w:val="center"/>
          </w:tcPr>
          <w:p w14:paraId="09BF3C1C">
            <w:pPr>
              <w:pStyle w:val="16"/>
            </w:pPr>
            <w:r>
              <w:t>数量指标</w:t>
            </w:r>
          </w:p>
        </w:tc>
        <w:tc>
          <w:tcPr>
            <w:tcW w:w="2835" w:type="dxa"/>
            <w:vAlign w:val="center"/>
          </w:tcPr>
          <w:p w14:paraId="7E134594">
            <w:pPr>
              <w:pStyle w:val="16"/>
            </w:pPr>
            <w:r>
              <w:t>工程建设前期费用</w:t>
            </w:r>
          </w:p>
        </w:tc>
        <w:tc>
          <w:tcPr>
            <w:tcW w:w="2835" w:type="dxa"/>
            <w:vAlign w:val="center"/>
          </w:tcPr>
          <w:p w14:paraId="2FFB706F">
            <w:pPr>
              <w:pStyle w:val="16"/>
            </w:pPr>
            <w:r>
              <w:t>可研费、工程咨询费</w:t>
            </w:r>
          </w:p>
        </w:tc>
        <w:tc>
          <w:tcPr>
            <w:tcW w:w="2551" w:type="dxa"/>
            <w:vAlign w:val="center"/>
          </w:tcPr>
          <w:p w14:paraId="29802B67">
            <w:pPr>
              <w:pStyle w:val="16"/>
            </w:pPr>
            <w:r>
              <w:t>≥2个</w:t>
            </w:r>
          </w:p>
        </w:tc>
        <w:tc>
          <w:tcPr>
            <w:tcW w:w="2268" w:type="dxa"/>
            <w:vAlign w:val="center"/>
          </w:tcPr>
          <w:p w14:paraId="299BC25A">
            <w:pPr>
              <w:pStyle w:val="16"/>
            </w:pPr>
            <w:r>
              <w:t>年度工作计划</w:t>
            </w:r>
          </w:p>
        </w:tc>
      </w:tr>
      <w:tr w14:paraId="4271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3D699"/>
        </w:tc>
        <w:tc>
          <w:tcPr>
            <w:tcW w:w="2268" w:type="dxa"/>
            <w:vAlign w:val="center"/>
          </w:tcPr>
          <w:p w14:paraId="2127D986">
            <w:pPr>
              <w:pStyle w:val="16"/>
            </w:pPr>
            <w:r>
              <w:t>质量指标</w:t>
            </w:r>
          </w:p>
        </w:tc>
        <w:tc>
          <w:tcPr>
            <w:tcW w:w="2835" w:type="dxa"/>
            <w:vAlign w:val="center"/>
          </w:tcPr>
          <w:p w14:paraId="3F4D7482">
            <w:pPr>
              <w:pStyle w:val="16"/>
            </w:pPr>
            <w:r>
              <w:t>工程项目验收合格率</w:t>
            </w:r>
          </w:p>
        </w:tc>
        <w:tc>
          <w:tcPr>
            <w:tcW w:w="2835" w:type="dxa"/>
            <w:vAlign w:val="center"/>
          </w:tcPr>
          <w:p w14:paraId="5072CF15">
            <w:pPr>
              <w:pStyle w:val="16"/>
            </w:pPr>
            <w:r>
              <w:t>工程项目验收合格率</w:t>
            </w:r>
          </w:p>
        </w:tc>
        <w:tc>
          <w:tcPr>
            <w:tcW w:w="2551" w:type="dxa"/>
            <w:vAlign w:val="center"/>
          </w:tcPr>
          <w:p w14:paraId="66DF29DC">
            <w:pPr>
              <w:pStyle w:val="16"/>
            </w:pPr>
            <w:r>
              <w:t>≥1%</w:t>
            </w:r>
          </w:p>
        </w:tc>
        <w:tc>
          <w:tcPr>
            <w:tcW w:w="2268" w:type="dxa"/>
            <w:vAlign w:val="center"/>
          </w:tcPr>
          <w:p w14:paraId="6422B26C">
            <w:pPr>
              <w:pStyle w:val="16"/>
            </w:pPr>
            <w:r>
              <w:t>验收报告</w:t>
            </w:r>
          </w:p>
        </w:tc>
      </w:tr>
      <w:tr w14:paraId="7644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29BEE"/>
        </w:tc>
        <w:tc>
          <w:tcPr>
            <w:tcW w:w="2268" w:type="dxa"/>
            <w:vAlign w:val="center"/>
          </w:tcPr>
          <w:p w14:paraId="5932545E">
            <w:pPr>
              <w:pStyle w:val="16"/>
            </w:pPr>
            <w:r>
              <w:t>时效指标</w:t>
            </w:r>
          </w:p>
        </w:tc>
        <w:tc>
          <w:tcPr>
            <w:tcW w:w="2835" w:type="dxa"/>
            <w:vAlign w:val="center"/>
          </w:tcPr>
          <w:p w14:paraId="460E3578">
            <w:pPr>
              <w:pStyle w:val="16"/>
            </w:pPr>
            <w:r>
              <w:t>资金支出时间</w:t>
            </w:r>
          </w:p>
        </w:tc>
        <w:tc>
          <w:tcPr>
            <w:tcW w:w="2835" w:type="dxa"/>
            <w:vAlign w:val="center"/>
          </w:tcPr>
          <w:p w14:paraId="1FAED674">
            <w:pPr>
              <w:pStyle w:val="16"/>
            </w:pPr>
            <w:r>
              <w:t>资金支出时间</w:t>
            </w:r>
          </w:p>
        </w:tc>
        <w:tc>
          <w:tcPr>
            <w:tcW w:w="2551" w:type="dxa"/>
            <w:vAlign w:val="center"/>
          </w:tcPr>
          <w:p w14:paraId="3840376C">
            <w:pPr>
              <w:pStyle w:val="16"/>
            </w:pPr>
            <w:r>
              <w:t>2023年6月前</w:t>
            </w:r>
          </w:p>
        </w:tc>
        <w:tc>
          <w:tcPr>
            <w:tcW w:w="2268" w:type="dxa"/>
            <w:vAlign w:val="center"/>
          </w:tcPr>
          <w:p w14:paraId="642F92A7">
            <w:pPr>
              <w:pStyle w:val="16"/>
            </w:pPr>
            <w:r>
              <w:t>年度工作计划</w:t>
            </w:r>
          </w:p>
        </w:tc>
      </w:tr>
      <w:tr w14:paraId="25C6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5FC83"/>
        </w:tc>
        <w:tc>
          <w:tcPr>
            <w:tcW w:w="2268" w:type="dxa"/>
            <w:vAlign w:val="center"/>
          </w:tcPr>
          <w:p w14:paraId="54EC6301">
            <w:pPr>
              <w:pStyle w:val="16"/>
            </w:pPr>
            <w:r>
              <w:t>成本指标</w:t>
            </w:r>
          </w:p>
        </w:tc>
        <w:tc>
          <w:tcPr>
            <w:tcW w:w="2835" w:type="dxa"/>
            <w:vAlign w:val="center"/>
          </w:tcPr>
          <w:p w14:paraId="656E7D2C">
            <w:pPr>
              <w:pStyle w:val="16"/>
            </w:pPr>
            <w:r>
              <w:t>工程建设成本</w:t>
            </w:r>
          </w:p>
        </w:tc>
        <w:tc>
          <w:tcPr>
            <w:tcW w:w="2835" w:type="dxa"/>
            <w:vAlign w:val="center"/>
          </w:tcPr>
          <w:p w14:paraId="06DDE32E">
            <w:pPr>
              <w:pStyle w:val="16"/>
            </w:pPr>
            <w:r>
              <w:t>工程缺口资金数量</w:t>
            </w:r>
          </w:p>
        </w:tc>
        <w:tc>
          <w:tcPr>
            <w:tcW w:w="2551" w:type="dxa"/>
            <w:vAlign w:val="center"/>
          </w:tcPr>
          <w:p w14:paraId="28CE582F">
            <w:pPr>
              <w:pStyle w:val="16"/>
            </w:pPr>
            <w:r>
              <w:t>≤30.62万元</w:t>
            </w:r>
          </w:p>
        </w:tc>
        <w:tc>
          <w:tcPr>
            <w:tcW w:w="2268" w:type="dxa"/>
            <w:vAlign w:val="center"/>
          </w:tcPr>
          <w:p w14:paraId="6BE3031B">
            <w:pPr>
              <w:pStyle w:val="16"/>
            </w:pPr>
            <w:r>
              <w:t>预算成本</w:t>
            </w:r>
          </w:p>
        </w:tc>
      </w:tr>
      <w:tr w14:paraId="2152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F468E">
            <w:pPr>
              <w:pStyle w:val="17"/>
            </w:pPr>
            <w:r>
              <w:t>效益指标</w:t>
            </w:r>
          </w:p>
        </w:tc>
        <w:tc>
          <w:tcPr>
            <w:tcW w:w="2268" w:type="dxa"/>
            <w:vAlign w:val="center"/>
          </w:tcPr>
          <w:p w14:paraId="771B7E85">
            <w:pPr>
              <w:pStyle w:val="16"/>
            </w:pPr>
            <w:r>
              <w:t>社会效益指标</w:t>
            </w:r>
          </w:p>
        </w:tc>
        <w:tc>
          <w:tcPr>
            <w:tcW w:w="2835" w:type="dxa"/>
            <w:vAlign w:val="center"/>
          </w:tcPr>
          <w:p w14:paraId="01AFE7F8">
            <w:pPr>
              <w:pStyle w:val="16"/>
            </w:pPr>
            <w:r>
              <w:rPr>
                <w:rFonts w:hint="eastAsia"/>
                <w:lang w:eastAsia="zh-CN"/>
              </w:rPr>
              <w:t>受益学生</w:t>
            </w:r>
            <w:r>
              <w:t>人数</w:t>
            </w:r>
          </w:p>
        </w:tc>
        <w:tc>
          <w:tcPr>
            <w:tcW w:w="2835" w:type="dxa"/>
            <w:vAlign w:val="center"/>
          </w:tcPr>
          <w:p w14:paraId="2DE5B86C">
            <w:pPr>
              <w:pStyle w:val="16"/>
            </w:pPr>
            <w:r>
              <w:rPr>
                <w:rFonts w:hint="eastAsia"/>
                <w:lang w:eastAsia="zh-CN"/>
              </w:rPr>
              <w:t>受益学生</w:t>
            </w:r>
            <w:r>
              <w:t>人数</w:t>
            </w:r>
          </w:p>
        </w:tc>
        <w:tc>
          <w:tcPr>
            <w:tcW w:w="2551" w:type="dxa"/>
            <w:vAlign w:val="center"/>
          </w:tcPr>
          <w:p w14:paraId="518F846E">
            <w:pPr>
              <w:pStyle w:val="16"/>
            </w:pPr>
            <w:r>
              <w:t>≥1200人</w:t>
            </w:r>
          </w:p>
        </w:tc>
        <w:tc>
          <w:tcPr>
            <w:tcW w:w="2268" w:type="dxa"/>
            <w:vAlign w:val="center"/>
          </w:tcPr>
          <w:p w14:paraId="274CC9FA">
            <w:pPr>
              <w:pStyle w:val="16"/>
            </w:pPr>
            <w:r>
              <w:t>年度工作计划</w:t>
            </w:r>
          </w:p>
        </w:tc>
      </w:tr>
      <w:tr w14:paraId="19B2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048EE6">
            <w:pPr>
              <w:pStyle w:val="17"/>
            </w:pPr>
            <w:r>
              <w:t>满意度指标</w:t>
            </w:r>
          </w:p>
        </w:tc>
        <w:tc>
          <w:tcPr>
            <w:tcW w:w="2268" w:type="dxa"/>
            <w:vAlign w:val="center"/>
          </w:tcPr>
          <w:p w14:paraId="426CC2CF">
            <w:pPr>
              <w:pStyle w:val="16"/>
            </w:pPr>
            <w:r>
              <w:t>服务对象满意度指标</w:t>
            </w:r>
          </w:p>
        </w:tc>
        <w:tc>
          <w:tcPr>
            <w:tcW w:w="2835" w:type="dxa"/>
            <w:vAlign w:val="center"/>
          </w:tcPr>
          <w:p w14:paraId="2247DB65">
            <w:pPr>
              <w:pStyle w:val="16"/>
            </w:pPr>
            <w:r>
              <w:t>教生满意度</w:t>
            </w:r>
          </w:p>
        </w:tc>
        <w:tc>
          <w:tcPr>
            <w:tcW w:w="2835" w:type="dxa"/>
            <w:vAlign w:val="center"/>
          </w:tcPr>
          <w:p w14:paraId="4D326D51">
            <w:pPr>
              <w:pStyle w:val="16"/>
            </w:pPr>
            <w:r>
              <w:t>教生满意度</w:t>
            </w:r>
          </w:p>
        </w:tc>
        <w:tc>
          <w:tcPr>
            <w:tcW w:w="2551" w:type="dxa"/>
            <w:vAlign w:val="center"/>
          </w:tcPr>
          <w:p w14:paraId="124C8538">
            <w:pPr>
              <w:pStyle w:val="16"/>
            </w:pPr>
            <w:r>
              <w:t>≥98%</w:t>
            </w:r>
          </w:p>
        </w:tc>
        <w:tc>
          <w:tcPr>
            <w:tcW w:w="2268" w:type="dxa"/>
            <w:vAlign w:val="center"/>
          </w:tcPr>
          <w:p w14:paraId="3761EA3A">
            <w:pPr>
              <w:pStyle w:val="16"/>
            </w:pPr>
            <w:r>
              <w:t>调查问卷</w:t>
            </w:r>
          </w:p>
        </w:tc>
      </w:tr>
    </w:tbl>
    <w:p w14:paraId="3EFF58E2">
      <w:pPr>
        <w:sectPr>
          <w:pgSz w:w="16840" w:h="11900" w:orient="landscape"/>
          <w:pgMar w:top="1361" w:right="1020" w:bottom="1134" w:left="1020" w:header="720" w:footer="720" w:gutter="0"/>
          <w:cols w:space="720" w:num="1"/>
        </w:sectPr>
      </w:pPr>
    </w:p>
    <w:p w14:paraId="01A22B86">
      <w:pPr>
        <w:spacing w:before="10" w:after="10" w:line="240" w:lineRule="auto"/>
        <w:ind w:firstLine="640"/>
        <w:jc w:val="left"/>
        <w:outlineLvl w:val="5"/>
      </w:pPr>
      <w:r>
        <w:rPr>
          <w:rFonts w:ascii="黑体" w:hAnsi="黑体" w:eastAsia="黑体" w:cs="黑体"/>
          <w:color w:val="000000"/>
          <w:sz w:val="32"/>
        </w:rPr>
        <w:t>六、政府采购预算情况</w:t>
      </w:r>
    </w:p>
    <w:p w14:paraId="7A297EC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2023年，石家庄市藁城区第六中学安排政府采购预算0.00万元。具体内容见下表。</w:t>
      </w:r>
    </w:p>
    <w:p w14:paraId="354A879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AFA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F7317D">
            <w:pPr>
              <w:pStyle w:val="13"/>
            </w:pPr>
            <w:r>
              <w:t>360017石家庄市藁城区第六中学</w:t>
            </w:r>
          </w:p>
        </w:tc>
        <w:tc>
          <w:tcPr>
            <w:tcW w:w="8674" w:type="dxa"/>
            <w:gridSpan w:val="9"/>
            <w:tcBorders>
              <w:top w:val="single" w:color="FFFFFF" w:sz="6" w:space="0"/>
              <w:left w:val="single" w:color="FFFFFF" w:sz="6" w:space="0"/>
              <w:right w:val="single" w:color="FFFFFF" w:sz="6" w:space="0"/>
            </w:tcBorders>
            <w:vAlign w:val="center"/>
          </w:tcPr>
          <w:p w14:paraId="741AC875">
            <w:pPr>
              <w:pStyle w:val="28"/>
            </w:pPr>
            <w:r>
              <w:t>单位：万元</w:t>
            </w:r>
          </w:p>
        </w:tc>
      </w:tr>
      <w:tr w14:paraId="3C4B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609DD4E">
            <w:pPr>
              <w:pStyle w:val="14"/>
            </w:pPr>
            <w:r>
              <w:t>政府采购项目来源</w:t>
            </w:r>
          </w:p>
        </w:tc>
        <w:tc>
          <w:tcPr>
            <w:tcW w:w="1134" w:type="dxa"/>
            <w:vMerge w:val="restart"/>
            <w:vAlign w:val="center"/>
          </w:tcPr>
          <w:p w14:paraId="4E13342B">
            <w:pPr>
              <w:pStyle w:val="14"/>
            </w:pPr>
            <w:r>
              <w:t>采购物品名称</w:t>
            </w:r>
          </w:p>
        </w:tc>
        <w:tc>
          <w:tcPr>
            <w:tcW w:w="1134" w:type="dxa"/>
            <w:vMerge w:val="restart"/>
            <w:vAlign w:val="center"/>
          </w:tcPr>
          <w:p w14:paraId="7BB48258">
            <w:pPr>
              <w:pStyle w:val="14"/>
            </w:pPr>
            <w:r>
              <w:t>政府采购目录序号</w:t>
            </w:r>
          </w:p>
        </w:tc>
        <w:tc>
          <w:tcPr>
            <w:tcW w:w="709" w:type="dxa"/>
            <w:vMerge w:val="restart"/>
            <w:vAlign w:val="center"/>
          </w:tcPr>
          <w:p w14:paraId="5965B98C">
            <w:pPr>
              <w:pStyle w:val="14"/>
            </w:pPr>
            <w:r>
              <w:t>计量  单位</w:t>
            </w:r>
          </w:p>
        </w:tc>
        <w:tc>
          <w:tcPr>
            <w:tcW w:w="850" w:type="dxa"/>
            <w:vMerge w:val="restart"/>
            <w:vAlign w:val="center"/>
          </w:tcPr>
          <w:p w14:paraId="3AC9B7FC">
            <w:pPr>
              <w:pStyle w:val="14"/>
            </w:pPr>
            <w:r>
              <w:t>数量</w:t>
            </w:r>
          </w:p>
        </w:tc>
        <w:tc>
          <w:tcPr>
            <w:tcW w:w="850" w:type="dxa"/>
            <w:vMerge w:val="restart"/>
            <w:vAlign w:val="center"/>
          </w:tcPr>
          <w:p w14:paraId="678FD14F">
            <w:pPr>
              <w:pStyle w:val="14"/>
            </w:pPr>
            <w:r>
              <w:t>单价</w:t>
            </w:r>
          </w:p>
        </w:tc>
        <w:tc>
          <w:tcPr>
            <w:tcW w:w="7710" w:type="dxa"/>
            <w:gridSpan w:val="8"/>
            <w:vAlign w:val="center"/>
          </w:tcPr>
          <w:p w14:paraId="0D934D37">
            <w:pPr>
              <w:pStyle w:val="14"/>
            </w:pPr>
            <w:r>
              <w:t>政府采购金额（当年部门预算安排资金）</w:t>
            </w:r>
          </w:p>
        </w:tc>
        <w:tc>
          <w:tcPr>
            <w:tcW w:w="964" w:type="dxa"/>
            <w:vMerge w:val="restart"/>
            <w:vAlign w:val="center"/>
          </w:tcPr>
          <w:p w14:paraId="11D5AAC5">
            <w:pPr>
              <w:pStyle w:val="14"/>
            </w:pPr>
            <w:r>
              <w:t>2023年  预留中  小微企  业份额</w:t>
            </w:r>
          </w:p>
        </w:tc>
      </w:tr>
      <w:tr w14:paraId="31C8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683A41">
            <w:pPr>
              <w:pStyle w:val="14"/>
            </w:pPr>
            <w:r>
              <w:t>项目名称</w:t>
            </w:r>
          </w:p>
        </w:tc>
        <w:tc>
          <w:tcPr>
            <w:tcW w:w="964" w:type="dxa"/>
            <w:vAlign w:val="center"/>
          </w:tcPr>
          <w:p w14:paraId="21F69B6C">
            <w:pPr>
              <w:pStyle w:val="14"/>
            </w:pPr>
            <w:r>
              <w:t>预算    资金</w:t>
            </w:r>
          </w:p>
        </w:tc>
        <w:tc>
          <w:tcPr>
            <w:tcW w:w="1134" w:type="dxa"/>
            <w:vMerge w:val="continue"/>
          </w:tcPr>
          <w:p w14:paraId="7E165F08"/>
        </w:tc>
        <w:tc>
          <w:tcPr>
            <w:tcW w:w="1134" w:type="dxa"/>
            <w:vMerge w:val="continue"/>
          </w:tcPr>
          <w:p w14:paraId="0D5988AA"/>
        </w:tc>
        <w:tc>
          <w:tcPr>
            <w:tcW w:w="709" w:type="dxa"/>
            <w:vMerge w:val="continue"/>
          </w:tcPr>
          <w:p w14:paraId="2CF41EAD"/>
        </w:tc>
        <w:tc>
          <w:tcPr>
            <w:tcW w:w="850" w:type="dxa"/>
            <w:vMerge w:val="continue"/>
          </w:tcPr>
          <w:p w14:paraId="1DE8744B"/>
        </w:tc>
        <w:tc>
          <w:tcPr>
            <w:tcW w:w="850" w:type="dxa"/>
            <w:vMerge w:val="continue"/>
          </w:tcPr>
          <w:p w14:paraId="001572F5"/>
        </w:tc>
        <w:tc>
          <w:tcPr>
            <w:tcW w:w="964" w:type="dxa"/>
            <w:vAlign w:val="center"/>
          </w:tcPr>
          <w:p w14:paraId="20683C3B">
            <w:pPr>
              <w:pStyle w:val="14"/>
            </w:pPr>
            <w:r>
              <w:t>合计</w:t>
            </w:r>
          </w:p>
        </w:tc>
        <w:tc>
          <w:tcPr>
            <w:tcW w:w="964" w:type="dxa"/>
            <w:vAlign w:val="center"/>
          </w:tcPr>
          <w:p w14:paraId="761B91D2">
            <w:pPr>
              <w:pStyle w:val="14"/>
            </w:pPr>
            <w:r>
              <w:t>一般公共预算拨款</w:t>
            </w:r>
          </w:p>
        </w:tc>
        <w:tc>
          <w:tcPr>
            <w:tcW w:w="964" w:type="dxa"/>
            <w:vAlign w:val="center"/>
          </w:tcPr>
          <w:p w14:paraId="748B726E">
            <w:pPr>
              <w:pStyle w:val="14"/>
            </w:pPr>
            <w:r>
              <w:t>基金预算拨款</w:t>
            </w:r>
          </w:p>
        </w:tc>
        <w:tc>
          <w:tcPr>
            <w:tcW w:w="964" w:type="dxa"/>
            <w:vAlign w:val="center"/>
          </w:tcPr>
          <w:p w14:paraId="001AA211">
            <w:pPr>
              <w:pStyle w:val="14"/>
            </w:pPr>
            <w:r>
              <w:t>国有资本经营预算拨款</w:t>
            </w:r>
          </w:p>
        </w:tc>
        <w:tc>
          <w:tcPr>
            <w:tcW w:w="964" w:type="dxa"/>
            <w:vAlign w:val="center"/>
          </w:tcPr>
          <w:p w14:paraId="0A474581">
            <w:pPr>
              <w:pStyle w:val="14"/>
            </w:pPr>
            <w:r>
              <w:t>财政专户核拨</w:t>
            </w:r>
          </w:p>
        </w:tc>
        <w:tc>
          <w:tcPr>
            <w:tcW w:w="964" w:type="dxa"/>
            <w:vAlign w:val="center"/>
          </w:tcPr>
          <w:p w14:paraId="43DEE1B7">
            <w:pPr>
              <w:pStyle w:val="14"/>
            </w:pPr>
            <w:r>
              <w:t>单位    资金</w:t>
            </w:r>
          </w:p>
        </w:tc>
        <w:tc>
          <w:tcPr>
            <w:tcW w:w="964" w:type="dxa"/>
            <w:vAlign w:val="center"/>
          </w:tcPr>
          <w:p w14:paraId="39D907AD">
            <w:pPr>
              <w:pStyle w:val="14"/>
            </w:pPr>
            <w:r>
              <w:t>财政拨    款结转</w:t>
            </w:r>
          </w:p>
        </w:tc>
        <w:tc>
          <w:tcPr>
            <w:tcW w:w="964" w:type="dxa"/>
            <w:vAlign w:val="center"/>
          </w:tcPr>
          <w:p w14:paraId="660D4C61">
            <w:pPr>
              <w:pStyle w:val="14"/>
            </w:pPr>
            <w:r>
              <w:t>非财政    拨款结    转结余</w:t>
            </w:r>
          </w:p>
        </w:tc>
        <w:tc>
          <w:tcPr>
            <w:tcW w:w="964" w:type="dxa"/>
            <w:vMerge w:val="continue"/>
          </w:tcPr>
          <w:p w14:paraId="132D2A8C"/>
        </w:tc>
      </w:tr>
      <w:tr w14:paraId="3B60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492CB2">
            <w:pPr>
              <w:pStyle w:val="16"/>
            </w:pPr>
          </w:p>
        </w:tc>
        <w:tc>
          <w:tcPr>
            <w:tcW w:w="964" w:type="dxa"/>
            <w:vAlign w:val="center"/>
          </w:tcPr>
          <w:p w14:paraId="1396795A">
            <w:pPr>
              <w:pStyle w:val="15"/>
            </w:pPr>
          </w:p>
        </w:tc>
        <w:tc>
          <w:tcPr>
            <w:tcW w:w="1134" w:type="dxa"/>
            <w:vAlign w:val="center"/>
          </w:tcPr>
          <w:p w14:paraId="7A9A5DCA">
            <w:pPr>
              <w:pStyle w:val="16"/>
            </w:pPr>
          </w:p>
        </w:tc>
        <w:tc>
          <w:tcPr>
            <w:tcW w:w="1134" w:type="dxa"/>
            <w:vAlign w:val="center"/>
          </w:tcPr>
          <w:p w14:paraId="7B231C32">
            <w:pPr>
              <w:pStyle w:val="16"/>
            </w:pPr>
          </w:p>
        </w:tc>
        <w:tc>
          <w:tcPr>
            <w:tcW w:w="709" w:type="dxa"/>
            <w:vAlign w:val="center"/>
          </w:tcPr>
          <w:p w14:paraId="6743F46E">
            <w:pPr>
              <w:pStyle w:val="17"/>
            </w:pPr>
          </w:p>
        </w:tc>
        <w:tc>
          <w:tcPr>
            <w:tcW w:w="850" w:type="dxa"/>
            <w:vAlign w:val="center"/>
          </w:tcPr>
          <w:p w14:paraId="3C6C24FC">
            <w:pPr>
              <w:pStyle w:val="15"/>
            </w:pPr>
          </w:p>
        </w:tc>
        <w:tc>
          <w:tcPr>
            <w:tcW w:w="850" w:type="dxa"/>
            <w:vAlign w:val="center"/>
          </w:tcPr>
          <w:p w14:paraId="4DA572D2">
            <w:pPr>
              <w:pStyle w:val="15"/>
            </w:pPr>
          </w:p>
        </w:tc>
        <w:tc>
          <w:tcPr>
            <w:tcW w:w="964" w:type="dxa"/>
            <w:vAlign w:val="center"/>
          </w:tcPr>
          <w:p w14:paraId="152CB153">
            <w:pPr>
              <w:pStyle w:val="15"/>
            </w:pPr>
          </w:p>
        </w:tc>
        <w:tc>
          <w:tcPr>
            <w:tcW w:w="964" w:type="dxa"/>
            <w:vAlign w:val="center"/>
          </w:tcPr>
          <w:p w14:paraId="50D51157">
            <w:pPr>
              <w:pStyle w:val="15"/>
            </w:pPr>
          </w:p>
        </w:tc>
        <w:tc>
          <w:tcPr>
            <w:tcW w:w="964" w:type="dxa"/>
            <w:vAlign w:val="center"/>
          </w:tcPr>
          <w:p w14:paraId="147E1AD0">
            <w:pPr>
              <w:pStyle w:val="15"/>
            </w:pPr>
          </w:p>
        </w:tc>
        <w:tc>
          <w:tcPr>
            <w:tcW w:w="964" w:type="dxa"/>
            <w:vAlign w:val="center"/>
          </w:tcPr>
          <w:p w14:paraId="5C9E2828">
            <w:pPr>
              <w:pStyle w:val="15"/>
            </w:pPr>
          </w:p>
        </w:tc>
        <w:tc>
          <w:tcPr>
            <w:tcW w:w="964" w:type="dxa"/>
            <w:vAlign w:val="center"/>
          </w:tcPr>
          <w:p w14:paraId="78B38FF8">
            <w:pPr>
              <w:pStyle w:val="15"/>
            </w:pPr>
          </w:p>
        </w:tc>
        <w:tc>
          <w:tcPr>
            <w:tcW w:w="964" w:type="dxa"/>
            <w:vAlign w:val="center"/>
          </w:tcPr>
          <w:p w14:paraId="40573B66">
            <w:pPr>
              <w:pStyle w:val="15"/>
            </w:pPr>
          </w:p>
        </w:tc>
        <w:tc>
          <w:tcPr>
            <w:tcW w:w="964" w:type="dxa"/>
            <w:vAlign w:val="center"/>
          </w:tcPr>
          <w:p w14:paraId="40604F89">
            <w:pPr>
              <w:pStyle w:val="15"/>
            </w:pPr>
          </w:p>
        </w:tc>
        <w:tc>
          <w:tcPr>
            <w:tcW w:w="964" w:type="dxa"/>
            <w:vAlign w:val="center"/>
          </w:tcPr>
          <w:p w14:paraId="50326DA3">
            <w:pPr>
              <w:pStyle w:val="15"/>
            </w:pPr>
          </w:p>
        </w:tc>
        <w:tc>
          <w:tcPr>
            <w:tcW w:w="964" w:type="dxa"/>
            <w:vAlign w:val="center"/>
          </w:tcPr>
          <w:p w14:paraId="6407B3B3">
            <w:pPr>
              <w:pStyle w:val="15"/>
            </w:pPr>
          </w:p>
        </w:tc>
      </w:tr>
    </w:tbl>
    <w:p w14:paraId="1F898A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AFC49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2A52BFD">
      <w:pPr>
        <w:spacing w:before="0" w:after="0"/>
        <w:ind w:firstLine="640"/>
        <w:jc w:val="left"/>
        <w:outlineLvl w:val="9"/>
      </w:pPr>
      <w:r>
        <w:rPr>
          <w:rFonts w:ascii="Times New Roman" w:hAnsi="Times New Roman" w:eastAsia="方正仿宋_GBK" w:cs="Times New Roman"/>
          <w:color w:val="000000"/>
          <w:sz w:val="32"/>
        </w:rPr>
        <w:t xml:space="preserve"> </w:t>
      </w:r>
    </w:p>
    <w:p w14:paraId="58E40019">
      <w:pPr>
        <w:spacing w:before="10" w:after="10" w:line="240" w:lineRule="auto"/>
        <w:ind w:firstLine="640"/>
        <w:jc w:val="left"/>
        <w:outlineLvl w:val="5"/>
      </w:pPr>
      <w:r>
        <w:rPr>
          <w:rFonts w:ascii="黑体" w:hAnsi="黑体" w:eastAsia="黑体" w:cs="黑体"/>
          <w:color w:val="000000"/>
          <w:sz w:val="32"/>
        </w:rPr>
        <w:t>七、国有资产信息</w:t>
      </w:r>
    </w:p>
    <w:p w14:paraId="569ECF54">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石家庄市藁城区第六中学上年末固定资产金额为54</w:t>
      </w:r>
      <w:r>
        <w:rPr>
          <w:rFonts w:hint="eastAsia" w:eastAsia="方正仿宋_GBK" w:cs="Times New Roman"/>
          <w:b w:val="0"/>
          <w:color w:val="000000"/>
          <w:sz w:val="28"/>
          <w:lang w:val="en-US" w:eastAsia="zh-CN"/>
        </w:rPr>
        <w:t>8.71</w:t>
      </w:r>
      <w:r>
        <w:rPr>
          <w:rFonts w:ascii="Times New Roman" w:hAnsi="Times New Roman" w:eastAsia="方正仿宋_GBK" w:cs="Times New Roman"/>
          <w:b w:val="0"/>
          <w:color w:val="000000"/>
          <w:sz w:val="28"/>
        </w:rPr>
        <w:t>万元（详见下表）。本年度拟购置固定资产总额为0.00万元，</w:t>
      </w:r>
      <w:r>
        <w:rPr>
          <w:rFonts w:hint="eastAsia" w:eastAsia="方正仿宋_GBK" w:cs="Times New Roman"/>
          <w:b w:val="0"/>
          <w:color w:val="000000"/>
          <w:sz w:val="28"/>
          <w:lang w:eastAsia="zh-CN"/>
        </w:rPr>
        <w:t>未达到政府采购限额，未</w:t>
      </w:r>
      <w:r>
        <w:rPr>
          <w:rFonts w:ascii="Times New Roman" w:hAnsi="Times New Roman" w:eastAsia="方正仿宋_GBK" w:cs="Times New Roman"/>
          <w:b w:val="0"/>
          <w:color w:val="000000"/>
          <w:sz w:val="28"/>
        </w:rPr>
        <w:t>列入政府采购预算</w:t>
      </w:r>
      <w:r>
        <w:rPr>
          <w:rFonts w:hint="eastAsia" w:eastAsia="方正仿宋_GBK" w:cs="Times New Roman"/>
          <w:b w:val="0"/>
          <w:color w:val="000000"/>
          <w:sz w:val="28"/>
          <w:lang w:eastAsia="zh-CN"/>
        </w:rPr>
        <w:t>。</w:t>
      </w:r>
    </w:p>
    <w:p w14:paraId="5E53607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55C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5B914C">
            <w:pPr>
              <w:pStyle w:val="13"/>
            </w:pPr>
            <w:r>
              <w:t>360017石家庄市藁城区第六中学</w:t>
            </w:r>
          </w:p>
        </w:tc>
        <w:tc>
          <w:tcPr>
            <w:tcW w:w="5669" w:type="dxa"/>
            <w:gridSpan w:val="2"/>
            <w:tcBorders>
              <w:top w:val="single" w:color="FFFFFF" w:sz="6" w:space="0"/>
              <w:left w:val="single" w:color="FFFFFF" w:sz="6" w:space="0"/>
              <w:right w:val="single" w:color="FFFFFF" w:sz="6" w:space="0"/>
            </w:tcBorders>
            <w:vAlign w:val="center"/>
          </w:tcPr>
          <w:p w14:paraId="069D1B6C">
            <w:pPr>
              <w:pStyle w:val="11"/>
            </w:pPr>
            <w:r>
              <w:t>截止时间：2022-12-31</w:t>
            </w:r>
          </w:p>
        </w:tc>
      </w:tr>
      <w:tr w14:paraId="0AA3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5A2B37">
            <w:pPr>
              <w:pStyle w:val="14"/>
            </w:pPr>
            <w:r>
              <w:t>项   目</w:t>
            </w:r>
          </w:p>
        </w:tc>
        <w:tc>
          <w:tcPr>
            <w:tcW w:w="2835" w:type="dxa"/>
            <w:vAlign w:val="center"/>
          </w:tcPr>
          <w:p w14:paraId="3319D87B">
            <w:pPr>
              <w:pStyle w:val="14"/>
            </w:pPr>
            <w:r>
              <w:t>数量</w:t>
            </w:r>
          </w:p>
        </w:tc>
        <w:tc>
          <w:tcPr>
            <w:tcW w:w="2835" w:type="dxa"/>
            <w:vAlign w:val="center"/>
          </w:tcPr>
          <w:p w14:paraId="148BD1D9">
            <w:pPr>
              <w:pStyle w:val="14"/>
            </w:pPr>
            <w:r>
              <w:t>价值（金额单位：万元）</w:t>
            </w:r>
          </w:p>
        </w:tc>
      </w:tr>
      <w:tr w14:paraId="62C4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738572">
            <w:pPr>
              <w:pStyle w:val="16"/>
            </w:pPr>
            <w:r>
              <w:t>资产总额</w:t>
            </w:r>
          </w:p>
        </w:tc>
        <w:tc>
          <w:tcPr>
            <w:tcW w:w="2835" w:type="dxa"/>
            <w:vAlign w:val="center"/>
          </w:tcPr>
          <w:p w14:paraId="25A76129">
            <w:pPr>
              <w:pStyle w:val="17"/>
            </w:pPr>
          </w:p>
        </w:tc>
        <w:tc>
          <w:tcPr>
            <w:tcW w:w="2835" w:type="dxa"/>
            <w:vAlign w:val="center"/>
          </w:tcPr>
          <w:p w14:paraId="72086AD2">
            <w:pPr>
              <w:pStyle w:val="15"/>
              <w:rPr>
                <w:rFonts w:hint="default" w:eastAsia="方正书宋_GBK"/>
                <w:lang w:val="en-US" w:eastAsia="zh-CN"/>
              </w:rPr>
            </w:pPr>
            <w:r>
              <w:t>54</w:t>
            </w:r>
            <w:r>
              <w:rPr>
                <w:rFonts w:hint="eastAsia"/>
                <w:lang w:val="en-US" w:eastAsia="zh-CN"/>
              </w:rPr>
              <w:t>8.71</w:t>
            </w:r>
          </w:p>
        </w:tc>
      </w:tr>
      <w:tr w14:paraId="56317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8EBBCD">
            <w:pPr>
              <w:pStyle w:val="16"/>
            </w:pPr>
            <w:r>
              <w:t>1、房屋（平方米）</w:t>
            </w:r>
          </w:p>
        </w:tc>
        <w:tc>
          <w:tcPr>
            <w:tcW w:w="2835" w:type="dxa"/>
            <w:vAlign w:val="center"/>
          </w:tcPr>
          <w:p w14:paraId="5D051CC5">
            <w:pPr>
              <w:pStyle w:val="17"/>
            </w:pPr>
            <w:r>
              <w:t>12486</w:t>
            </w:r>
          </w:p>
        </w:tc>
        <w:tc>
          <w:tcPr>
            <w:tcW w:w="2835" w:type="dxa"/>
            <w:vAlign w:val="center"/>
          </w:tcPr>
          <w:p w14:paraId="7DC1729B">
            <w:pPr>
              <w:pStyle w:val="15"/>
            </w:pPr>
            <w:r>
              <w:t>540.55</w:t>
            </w:r>
          </w:p>
        </w:tc>
      </w:tr>
      <w:tr w14:paraId="6FBC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24BEC1">
            <w:pPr>
              <w:pStyle w:val="16"/>
            </w:pPr>
            <w:r>
              <w:t>　　其中：办公用房（平方米）</w:t>
            </w:r>
          </w:p>
        </w:tc>
        <w:tc>
          <w:tcPr>
            <w:tcW w:w="2835" w:type="dxa"/>
            <w:vAlign w:val="center"/>
          </w:tcPr>
          <w:p w14:paraId="5664213A">
            <w:pPr>
              <w:pStyle w:val="17"/>
            </w:pPr>
            <w:r>
              <w:t>12486</w:t>
            </w:r>
          </w:p>
        </w:tc>
        <w:tc>
          <w:tcPr>
            <w:tcW w:w="2835" w:type="dxa"/>
            <w:vAlign w:val="center"/>
          </w:tcPr>
          <w:p w14:paraId="1FCAD759">
            <w:pPr>
              <w:pStyle w:val="15"/>
            </w:pPr>
            <w:r>
              <w:t>540.55</w:t>
            </w:r>
          </w:p>
        </w:tc>
      </w:tr>
      <w:tr w14:paraId="4596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BEDFC">
            <w:pPr>
              <w:pStyle w:val="16"/>
            </w:pPr>
            <w:r>
              <w:t>2、车辆（台、辆）</w:t>
            </w:r>
          </w:p>
        </w:tc>
        <w:tc>
          <w:tcPr>
            <w:tcW w:w="2835" w:type="dxa"/>
            <w:vAlign w:val="center"/>
          </w:tcPr>
          <w:p w14:paraId="4BDC3518">
            <w:pPr>
              <w:pStyle w:val="17"/>
            </w:pPr>
          </w:p>
        </w:tc>
        <w:tc>
          <w:tcPr>
            <w:tcW w:w="2835" w:type="dxa"/>
            <w:vAlign w:val="center"/>
          </w:tcPr>
          <w:p w14:paraId="63611512">
            <w:pPr>
              <w:pStyle w:val="15"/>
            </w:pPr>
          </w:p>
        </w:tc>
      </w:tr>
      <w:tr w14:paraId="1CCC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766A9D">
            <w:pPr>
              <w:pStyle w:val="16"/>
            </w:pPr>
            <w:r>
              <w:t>3、单价在20万元以上的设备</w:t>
            </w:r>
          </w:p>
        </w:tc>
        <w:tc>
          <w:tcPr>
            <w:tcW w:w="2835" w:type="dxa"/>
            <w:vAlign w:val="center"/>
          </w:tcPr>
          <w:p w14:paraId="47FF5CCF">
            <w:pPr>
              <w:pStyle w:val="17"/>
            </w:pPr>
          </w:p>
        </w:tc>
        <w:tc>
          <w:tcPr>
            <w:tcW w:w="2835" w:type="dxa"/>
            <w:vAlign w:val="center"/>
          </w:tcPr>
          <w:p w14:paraId="411285F9">
            <w:pPr>
              <w:pStyle w:val="15"/>
            </w:pPr>
          </w:p>
        </w:tc>
      </w:tr>
      <w:tr w14:paraId="3551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27F109">
            <w:pPr>
              <w:pStyle w:val="16"/>
            </w:pPr>
            <w:r>
              <w:t>4、其他固定资产</w:t>
            </w:r>
          </w:p>
        </w:tc>
        <w:tc>
          <w:tcPr>
            <w:tcW w:w="2835" w:type="dxa"/>
            <w:vAlign w:val="center"/>
          </w:tcPr>
          <w:p w14:paraId="5CF6ABC8">
            <w:pPr>
              <w:pStyle w:val="17"/>
            </w:pPr>
          </w:p>
        </w:tc>
        <w:tc>
          <w:tcPr>
            <w:tcW w:w="2835" w:type="dxa"/>
            <w:vAlign w:val="center"/>
          </w:tcPr>
          <w:p w14:paraId="2D388D70">
            <w:pPr>
              <w:pStyle w:val="15"/>
              <w:rPr>
                <w:rFonts w:hint="default" w:eastAsia="方正书宋_GBK"/>
                <w:lang w:val="en-US" w:eastAsia="zh-CN"/>
              </w:rPr>
            </w:pPr>
            <w:r>
              <w:rPr>
                <w:rFonts w:hint="eastAsia"/>
                <w:lang w:val="en-US" w:eastAsia="zh-CN"/>
              </w:rPr>
              <w:t>8.16</w:t>
            </w:r>
          </w:p>
        </w:tc>
      </w:tr>
    </w:tbl>
    <w:p w14:paraId="54A965E5">
      <w:pPr>
        <w:spacing w:before="0" w:after="0"/>
        <w:ind w:firstLine="640"/>
        <w:jc w:val="left"/>
        <w:outlineLvl w:val="9"/>
      </w:pPr>
      <w:r>
        <w:rPr>
          <w:rFonts w:ascii="Times New Roman" w:hAnsi="Times New Roman" w:eastAsia="方正仿宋_GBK" w:cs="Times New Roman"/>
          <w:color w:val="000000"/>
          <w:sz w:val="32"/>
        </w:rPr>
        <w:t xml:space="preserve"> </w:t>
      </w:r>
    </w:p>
    <w:p w14:paraId="6F212A6B">
      <w:pPr>
        <w:spacing w:before="10" w:after="10" w:line="240" w:lineRule="auto"/>
        <w:ind w:firstLine="640"/>
        <w:jc w:val="left"/>
        <w:outlineLvl w:val="5"/>
      </w:pPr>
      <w:r>
        <w:rPr>
          <w:rFonts w:ascii="黑体" w:hAnsi="黑体" w:eastAsia="黑体" w:cs="黑体"/>
          <w:color w:val="000000"/>
          <w:sz w:val="32"/>
        </w:rPr>
        <w:t>八、名词解释</w:t>
      </w:r>
    </w:p>
    <w:p w14:paraId="4BC029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75DC88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E3DC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3E2B7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F46935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FF6CC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A71B3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F97803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73D374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63417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495747">
      <w:pPr>
        <w:spacing w:before="10" w:after="10" w:line="240" w:lineRule="auto"/>
        <w:ind w:firstLine="640"/>
        <w:jc w:val="left"/>
        <w:outlineLvl w:val="5"/>
      </w:pPr>
      <w:r>
        <w:rPr>
          <w:rFonts w:ascii="黑体" w:hAnsi="黑体" w:eastAsia="黑体" w:cs="黑体"/>
          <w:color w:val="000000"/>
          <w:sz w:val="32"/>
        </w:rPr>
        <w:t>九、其他需要说明的事项</w:t>
      </w:r>
    </w:p>
    <w:p w14:paraId="44FC954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9722E42">
      <w:pPr>
        <w:spacing w:before="0" w:after="0"/>
        <w:ind w:firstLine="0"/>
        <w:jc w:val="center"/>
        <w:outlineLvl w:val="3"/>
      </w:pPr>
      <w:bookmarkStart w:id="16" w:name="_Toc6748"/>
      <w:r>
        <w:rPr>
          <w:rFonts w:ascii="方正小标宋_GBK" w:hAnsi="方正小标宋_GBK" w:eastAsia="方正小标宋_GBK" w:cs="方正小标宋_GBK"/>
          <w:b w:val="0"/>
          <w:color w:val="000000"/>
          <w:sz w:val="44"/>
        </w:rPr>
        <w:t>十七、石家庄市藁城区九门回族中学（石家庄市藁城区艺术中学）收支预算</w:t>
      </w:r>
      <w:bookmarkEnd w:id="16"/>
    </w:p>
    <w:p w14:paraId="335EF8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AD2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3697D91">
            <w:pPr>
              <w:pStyle w:val="13"/>
            </w:pPr>
            <w:r>
              <w:t>360018石家庄市藁城区九门回族中学（石家庄市藁城区艺术中学）</w:t>
            </w:r>
          </w:p>
        </w:tc>
        <w:tc>
          <w:tcPr>
            <w:tcW w:w="2126" w:type="dxa"/>
            <w:tcBorders>
              <w:top w:val="single" w:color="FFFFFF" w:sz="6" w:space="0"/>
              <w:left w:val="single" w:color="FFFFFF" w:sz="6" w:space="0"/>
              <w:right w:val="single" w:color="FFFFFF" w:sz="6" w:space="0"/>
            </w:tcBorders>
            <w:vAlign w:val="center"/>
          </w:tcPr>
          <w:p w14:paraId="27EFABC4">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F5AB286">
            <w:pPr>
              <w:pStyle w:val="11"/>
            </w:pPr>
            <w:r>
              <w:t>单位：万元</w:t>
            </w:r>
          </w:p>
        </w:tc>
      </w:tr>
      <w:tr w14:paraId="117D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52F09">
            <w:pPr>
              <w:pStyle w:val="14"/>
            </w:pPr>
            <w:r>
              <w:t>序号</w:t>
            </w:r>
          </w:p>
        </w:tc>
        <w:tc>
          <w:tcPr>
            <w:tcW w:w="6661" w:type="dxa"/>
            <w:gridSpan w:val="2"/>
            <w:vAlign w:val="center"/>
          </w:tcPr>
          <w:p w14:paraId="2AC7C2E7">
            <w:pPr>
              <w:pStyle w:val="14"/>
            </w:pPr>
            <w:r>
              <w:t>收入</w:t>
            </w:r>
          </w:p>
        </w:tc>
        <w:tc>
          <w:tcPr>
            <w:tcW w:w="6661" w:type="dxa"/>
            <w:gridSpan w:val="2"/>
            <w:vAlign w:val="center"/>
          </w:tcPr>
          <w:p w14:paraId="10FE6587">
            <w:pPr>
              <w:pStyle w:val="14"/>
            </w:pPr>
            <w:r>
              <w:t>支出</w:t>
            </w:r>
          </w:p>
        </w:tc>
      </w:tr>
      <w:tr w14:paraId="106D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B3EEB"/>
        </w:tc>
        <w:tc>
          <w:tcPr>
            <w:tcW w:w="4535" w:type="dxa"/>
            <w:vAlign w:val="center"/>
          </w:tcPr>
          <w:p w14:paraId="15293DE7">
            <w:pPr>
              <w:pStyle w:val="14"/>
            </w:pPr>
            <w:r>
              <w:t>项  目</w:t>
            </w:r>
          </w:p>
        </w:tc>
        <w:tc>
          <w:tcPr>
            <w:tcW w:w="2126" w:type="dxa"/>
            <w:vAlign w:val="center"/>
          </w:tcPr>
          <w:p w14:paraId="2E277168">
            <w:pPr>
              <w:pStyle w:val="14"/>
            </w:pPr>
            <w:r>
              <w:t>预算数</w:t>
            </w:r>
          </w:p>
        </w:tc>
        <w:tc>
          <w:tcPr>
            <w:tcW w:w="4535" w:type="dxa"/>
            <w:vAlign w:val="center"/>
          </w:tcPr>
          <w:p w14:paraId="29CA6277">
            <w:pPr>
              <w:pStyle w:val="14"/>
            </w:pPr>
            <w:r>
              <w:t>项  目</w:t>
            </w:r>
          </w:p>
        </w:tc>
        <w:tc>
          <w:tcPr>
            <w:tcW w:w="2126" w:type="dxa"/>
            <w:vAlign w:val="center"/>
          </w:tcPr>
          <w:p w14:paraId="240A304B">
            <w:pPr>
              <w:pStyle w:val="14"/>
            </w:pPr>
            <w:r>
              <w:t>预算数</w:t>
            </w:r>
          </w:p>
        </w:tc>
      </w:tr>
      <w:tr w14:paraId="78B3E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184E9">
            <w:pPr>
              <w:pStyle w:val="14"/>
            </w:pPr>
            <w:r>
              <w:t>栏次</w:t>
            </w:r>
          </w:p>
        </w:tc>
        <w:tc>
          <w:tcPr>
            <w:tcW w:w="4535" w:type="dxa"/>
            <w:vAlign w:val="center"/>
          </w:tcPr>
          <w:p w14:paraId="72C92764">
            <w:pPr>
              <w:pStyle w:val="14"/>
            </w:pPr>
            <w:r>
              <w:t>1</w:t>
            </w:r>
          </w:p>
        </w:tc>
        <w:tc>
          <w:tcPr>
            <w:tcW w:w="2126" w:type="dxa"/>
            <w:vAlign w:val="center"/>
          </w:tcPr>
          <w:p w14:paraId="6B3D86B2">
            <w:pPr>
              <w:pStyle w:val="14"/>
            </w:pPr>
            <w:r>
              <w:t>2</w:t>
            </w:r>
          </w:p>
        </w:tc>
        <w:tc>
          <w:tcPr>
            <w:tcW w:w="4535" w:type="dxa"/>
            <w:vAlign w:val="center"/>
          </w:tcPr>
          <w:p w14:paraId="2AD834B1">
            <w:pPr>
              <w:pStyle w:val="14"/>
            </w:pPr>
            <w:r>
              <w:t>3</w:t>
            </w:r>
          </w:p>
        </w:tc>
        <w:tc>
          <w:tcPr>
            <w:tcW w:w="2126" w:type="dxa"/>
            <w:vAlign w:val="center"/>
          </w:tcPr>
          <w:p w14:paraId="00387285">
            <w:pPr>
              <w:pStyle w:val="14"/>
            </w:pPr>
            <w:r>
              <w:t>4</w:t>
            </w:r>
          </w:p>
        </w:tc>
      </w:tr>
      <w:tr w14:paraId="3F80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83529">
            <w:pPr>
              <w:pStyle w:val="17"/>
            </w:pPr>
            <w:r>
              <w:t>1</w:t>
            </w:r>
          </w:p>
        </w:tc>
        <w:tc>
          <w:tcPr>
            <w:tcW w:w="4535" w:type="dxa"/>
            <w:vAlign w:val="center"/>
          </w:tcPr>
          <w:p w14:paraId="6C5E54C4">
            <w:pPr>
              <w:pStyle w:val="16"/>
            </w:pPr>
            <w:r>
              <w:t>一、一般公共预算拨款收入</w:t>
            </w:r>
          </w:p>
        </w:tc>
        <w:tc>
          <w:tcPr>
            <w:tcW w:w="2126" w:type="dxa"/>
            <w:vAlign w:val="center"/>
          </w:tcPr>
          <w:p w14:paraId="1993E9F7">
            <w:pPr>
              <w:pStyle w:val="15"/>
            </w:pPr>
            <w:r>
              <w:t>1938.22</w:t>
            </w:r>
          </w:p>
        </w:tc>
        <w:tc>
          <w:tcPr>
            <w:tcW w:w="4535" w:type="dxa"/>
            <w:vAlign w:val="center"/>
          </w:tcPr>
          <w:p w14:paraId="589761A8">
            <w:pPr>
              <w:pStyle w:val="16"/>
            </w:pPr>
            <w:r>
              <w:t>一、一般公共服务支出</w:t>
            </w:r>
          </w:p>
        </w:tc>
        <w:tc>
          <w:tcPr>
            <w:tcW w:w="2126" w:type="dxa"/>
            <w:vAlign w:val="center"/>
          </w:tcPr>
          <w:p w14:paraId="0E2E2068">
            <w:pPr>
              <w:pStyle w:val="15"/>
            </w:pPr>
          </w:p>
        </w:tc>
      </w:tr>
      <w:tr w14:paraId="2CAA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03E1C">
            <w:pPr>
              <w:pStyle w:val="17"/>
            </w:pPr>
            <w:r>
              <w:t>2</w:t>
            </w:r>
          </w:p>
        </w:tc>
        <w:tc>
          <w:tcPr>
            <w:tcW w:w="4535" w:type="dxa"/>
            <w:vAlign w:val="center"/>
          </w:tcPr>
          <w:p w14:paraId="3BA599F3">
            <w:pPr>
              <w:pStyle w:val="16"/>
            </w:pPr>
            <w:r>
              <w:t>二、政府性基金预算拨款收入</w:t>
            </w:r>
          </w:p>
        </w:tc>
        <w:tc>
          <w:tcPr>
            <w:tcW w:w="2126" w:type="dxa"/>
            <w:vAlign w:val="center"/>
          </w:tcPr>
          <w:p w14:paraId="20C0B437">
            <w:pPr>
              <w:pStyle w:val="15"/>
            </w:pPr>
          </w:p>
        </w:tc>
        <w:tc>
          <w:tcPr>
            <w:tcW w:w="4535" w:type="dxa"/>
            <w:vAlign w:val="center"/>
          </w:tcPr>
          <w:p w14:paraId="116181D4">
            <w:pPr>
              <w:pStyle w:val="16"/>
            </w:pPr>
            <w:r>
              <w:t>二、外交支出</w:t>
            </w:r>
          </w:p>
        </w:tc>
        <w:tc>
          <w:tcPr>
            <w:tcW w:w="2126" w:type="dxa"/>
            <w:vAlign w:val="center"/>
          </w:tcPr>
          <w:p w14:paraId="46A973C0">
            <w:pPr>
              <w:pStyle w:val="15"/>
            </w:pPr>
          </w:p>
        </w:tc>
      </w:tr>
      <w:tr w14:paraId="4E2A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242C4">
            <w:pPr>
              <w:pStyle w:val="17"/>
            </w:pPr>
            <w:r>
              <w:t>3</w:t>
            </w:r>
          </w:p>
        </w:tc>
        <w:tc>
          <w:tcPr>
            <w:tcW w:w="4535" w:type="dxa"/>
            <w:vAlign w:val="center"/>
          </w:tcPr>
          <w:p w14:paraId="2E750860">
            <w:pPr>
              <w:pStyle w:val="16"/>
            </w:pPr>
            <w:r>
              <w:t>三、国有资本经营预算拨款收入</w:t>
            </w:r>
          </w:p>
        </w:tc>
        <w:tc>
          <w:tcPr>
            <w:tcW w:w="2126" w:type="dxa"/>
            <w:vAlign w:val="center"/>
          </w:tcPr>
          <w:p w14:paraId="2C3185D0">
            <w:pPr>
              <w:pStyle w:val="15"/>
            </w:pPr>
          </w:p>
        </w:tc>
        <w:tc>
          <w:tcPr>
            <w:tcW w:w="4535" w:type="dxa"/>
            <w:vAlign w:val="center"/>
          </w:tcPr>
          <w:p w14:paraId="0663A817">
            <w:pPr>
              <w:pStyle w:val="16"/>
            </w:pPr>
            <w:r>
              <w:t>三、国防支出</w:t>
            </w:r>
          </w:p>
        </w:tc>
        <w:tc>
          <w:tcPr>
            <w:tcW w:w="2126" w:type="dxa"/>
            <w:vAlign w:val="center"/>
          </w:tcPr>
          <w:p w14:paraId="317B10F0">
            <w:pPr>
              <w:pStyle w:val="15"/>
            </w:pPr>
          </w:p>
        </w:tc>
      </w:tr>
      <w:tr w14:paraId="7C1C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53C23">
            <w:pPr>
              <w:pStyle w:val="17"/>
            </w:pPr>
            <w:r>
              <w:t>4</w:t>
            </w:r>
          </w:p>
        </w:tc>
        <w:tc>
          <w:tcPr>
            <w:tcW w:w="4535" w:type="dxa"/>
            <w:vAlign w:val="center"/>
          </w:tcPr>
          <w:p w14:paraId="5B57EAEC">
            <w:pPr>
              <w:pStyle w:val="16"/>
            </w:pPr>
            <w:r>
              <w:t>四、财政专户管理资金收入</w:t>
            </w:r>
          </w:p>
        </w:tc>
        <w:tc>
          <w:tcPr>
            <w:tcW w:w="2126" w:type="dxa"/>
            <w:vAlign w:val="center"/>
          </w:tcPr>
          <w:p w14:paraId="05EA0258">
            <w:pPr>
              <w:pStyle w:val="15"/>
            </w:pPr>
          </w:p>
        </w:tc>
        <w:tc>
          <w:tcPr>
            <w:tcW w:w="4535" w:type="dxa"/>
            <w:vAlign w:val="center"/>
          </w:tcPr>
          <w:p w14:paraId="6E1CFA50">
            <w:pPr>
              <w:pStyle w:val="16"/>
            </w:pPr>
            <w:r>
              <w:t>四、公共安全支出</w:t>
            </w:r>
          </w:p>
        </w:tc>
        <w:tc>
          <w:tcPr>
            <w:tcW w:w="2126" w:type="dxa"/>
            <w:vAlign w:val="center"/>
          </w:tcPr>
          <w:p w14:paraId="4611DE6F">
            <w:pPr>
              <w:pStyle w:val="15"/>
            </w:pPr>
          </w:p>
        </w:tc>
      </w:tr>
      <w:tr w14:paraId="77BB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65A6">
            <w:pPr>
              <w:pStyle w:val="17"/>
            </w:pPr>
            <w:r>
              <w:t>5</w:t>
            </w:r>
          </w:p>
        </w:tc>
        <w:tc>
          <w:tcPr>
            <w:tcW w:w="4535" w:type="dxa"/>
            <w:vAlign w:val="center"/>
          </w:tcPr>
          <w:p w14:paraId="568DCCC4">
            <w:pPr>
              <w:pStyle w:val="16"/>
            </w:pPr>
            <w:r>
              <w:t>五、事业收入</w:t>
            </w:r>
          </w:p>
        </w:tc>
        <w:tc>
          <w:tcPr>
            <w:tcW w:w="2126" w:type="dxa"/>
            <w:vAlign w:val="center"/>
          </w:tcPr>
          <w:p w14:paraId="29D0051C">
            <w:pPr>
              <w:pStyle w:val="15"/>
            </w:pPr>
          </w:p>
        </w:tc>
        <w:tc>
          <w:tcPr>
            <w:tcW w:w="4535" w:type="dxa"/>
            <w:vAlign w:val="center"/>
          </w:tcPr>
          <w:p w14:paraId="504CF3C0">
            <w:pPr>
              <w:pStyle w:val="16"/>
            </w:pPr>
            <w:r>
              <w:t>五、教育支出</w:t>
            </w:r>
          </w:p>
        </w:tc>
        <w:tc>
          <w:tcPr>
            <w:tcW w:w="2126" w:type="dxa"/>
            <w:vAlign w:val="center"/>
          </w:tcPr>
          <w:p w14:paraId="675797EF">
            <w:pPr>
              <w:pStyle w:val="15"/>
            </w:pPr>
            <w:r>
              <w:t>1601.16</w:t>
            </w:r>
          </w:p>
        </w:tc>
      </w:tr>
      <w:tr w14:paraId="2078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44F5">
            <w:pPr>
              <w:pStyle w:val="17"/>
            </w:pPr>
            <w:r>
              <w:t>6</w:t>
            </w:r>
          </w:p>
        </w:tc>
        <w:tc>
          <w:tcPr>
            <w:tcW w:w="4535" w:type="dxa"/>
            <w:vAlign w:val="center"/>
          </w:tcPr>
          <w:p w14:paraId="0B9F2E05">
            <w:pPr>
              <w:pStyle w:val="16"/>
            </w:pPr>
            <w:r>
              <w:t>六、事业单位经营收入</w:t>
            </w:r>
          </w:p>
        </w:tc>
        <w:tc>
          <w:tcPr>
            <w:tcW w:w="2126" w:type="dxa"/>
            <w:vAlign w:val="center"/>
          </w:tcPr>
          <w:p w14:paraId="305B56DF">
            <w:pPr>
              <w:pStyle w:val="15"/>
            </w:pPr>
          </w:p>
        </w:tc>
        <w:tc>
          <w:tcPr>
            <w:tcW w:w="4535" w:type="dxa"/>
            <w:vAlign w:val="center"/>
          </w:tcPr>
          <w:p w14:paraId="07D6D7B9">
            <w:pPr>
              <w:pStyle w:val="16"/>
            </w:pPr>
            <w:r>
              <w:t>六、科学技术支出</w:t>
            </w:r>
          </w:p>
        </w:tc>
        <w:tc>
          <w:tcPr>
            <w:tcW w:w="2126" w:type="dxa"/>
            <w:vAlign w:val="center"/>
          </w:tcPr>
          <w:p w14:paraId="38CDA4BD">
            <w:pPr>
              <w:pStyle w:val="15"/>
            </w:pPr>
          </w:p>
        </w:tc>
      </w:tr>
      <w:tr w14:paraId="0E80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A730">
            <w:pPr>
              <w:pStyle w:val="17"/>
            </w:pPr>
            <w:r>
              <w:t>7</w:t>
            </w:r>
          </w:p>
        </w:tc>
        <w:tc>
          <w:tcPr>
            <w:tcW w:w="4535" w:type="dxa"/>
            <w:vAlign w:val="center"/>
          </w:tcPr>
          <w:p w14:paraId="7B12A92D">
            <w:pPr>
              <w:pStyle w:val="16"/>
            </w:pPr>
            <w:r>
              <w:t>七、上级补助收入</w:t>
            </w:r>
          </w:p>
        </w:tc>
        <w:tc>
          <w:tcPr>
            <w:tcW w:w="2126" w:type="dxa"/>
            <w:vAlign w:val="center"/>
          </w:tcPr>
          <w:p w14:paraId="71CF0F6D">
            <w:pPr>
              <w:pStyle w:val="15"/>
            </w:pPr>
          </w:p>
        </w:tc>
        <w:tc>
          <w:tcPr>
            <w:tcW w:w="4535" w:type="dxa"/>
            <w:vAlign w:val="center"/>
          </w:tcPr>
          <w:p w14:paraId="3179DD1D">
            <w:pPr>
              <w:pStyle w:val="16"/>
            </w:pPr>
            <w:r>
              <w:t>七、文化旅游体育与传媒支出</w:t>
            </w:r>
          </w:p>
        </w:tc>
        <w:tc>
          <w:tcPr>
            <w:tcW w:w="2126" w:type="dxa"/>
            <w:vAlign w:val="center"/>
          </w:tcPr>
          <w:p w14:paraId="0347EAF1">
            <w:pPr>
              <w:pStyle w:val="15"/>
            </w:pPr>
          </w:p>
        </w:tc>
      </w:tr>
      <w:tr w14:paraId="26C8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D26A">
            <w:pPr>
              <w:pStyle w:val="17"/>
            </w:pPr>
            <w:r>
              <w:t>8</w:t>
            </w:r>
          </w:p>
        </w:tc>
        <w:tc>
          <w:tcPr>
            <w:tcW w:w="4535" w:type="dxa"/>
            <w:vAlign w:val="center"/>
          </w:tcPr>
          <w:p w14:paraId="1EA5A2E7">
            <w:pPr>
              <w:pStyle w:val="16"/>
            </w:pPr>
            <w:r>
              <w:t>八、附属单位上缴收入</w:t>
            </w:r>
          </w:p>
        </w:tc>
        <w:tc>
          <w:tcPr>
            <w:tcW w:w="2126" w:type="dxa"/>
            <w:vAlign w:val="center"/>
          </w:tcPr>
          <w:p w14:paraId="170A6026">
            <w:pPr>
              <w:pStyle w:val="15"/>
            </w:pPr>
          </w:p>
        </w:tc>
        <w:tc>
          <w:tcPr>
            <w:tcW w:w="4535" w:type="dxa"/>
            <w:vAlign w:val="center"/>
          </w:tcPr>
          <w:p w14:paraId="1C4EB898">
            <w:pPr>
              <w:pStyle w:val="16"/>
            </w:pPr>
            <w:r>
              <w:t>八、社会保障和就业支出</w:t>
            </w:r>
          </w:p>
        </w:tc>
        <w:tc>
          <w:tcPr>
            <w:tcW w:w="2126" w:type="dxa"/>
            <w:vAlign w:val="center"/>
          </w:tcPr>
          <w:p w14:paraId="57157C54">
            <w:pPr>
              <w:pStyle w:val="15"/>
            </w:pPr>
            <w:r>
              <w:t>210.05</w:t>
            </w:r>
          </w:p>
        </w:tc>
      </w:tr>
      <w:tr w14:paraId="6E9E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D1DF">
            <w:pPr>
              <w:pStyle w:val="17"/>
            </w:pPr>
            <w:r>
              <w:t>9</w:t>
            </w:r>
          </w:p>
        </w:tc>
        <w:tc>
          <w:tcPr>
            <w:tcW w:w="4535" w:type="dxa"/>
            <w:vAlign w:val="center"/>
          </w:tcPr>
          <w:p w14:paraId="1C85CF0C">
            <w:pPr>
              <w:pStyle w:val="16"/>
            </w:pPr>
            <w:r>
              <w:t>九、其他收入</w:t>
            </w:r>
          </w:p>
        </w:tc>
        <w:tc>
          <w:tcPr>
            <w:tcW w:w="2126" w:type="dxa"/>
            <w:vAlign w:val="center"/>
          </w:tcPr>
          <w:p w14:paraId="13FD652D">
            <w:pPr>
              <w:pStyle w:val="15"/>
            </w:pPr>
          </w:p>
        </w:tc>
        <w:tc>
          <w:tcPr>
            <w:tcW w:w="4535" w:type="dxa"/>
            <w:vAlign w:val="center"/>
          </w:tcPr>
          <w:p w14:paraId="5705AC2D">
            <w:pPr>
              <w:pStyle w:val="16"/>
            </w:pPr>
            <w:r>
              <w:t>九、社会保险基金支出</w:t>
            </w:r>
          </w:p>
        </w:tc>
        <w:tc>
          <w:tcPr>
            <w:tcW w:w="2126" w:type="dxa"/>
            <w:vAlign w:val="center"/>
          </w:tcPr>
          <w:p w14:paraId="48F7D676">
            <w:pPr>
              <w:pStyle w:val="15"/>
            </w:pPr>
          </w:p>
        </w:tc>
      </w:tr>
      <w:tr w14:paraId="6038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56671">
            <w:pPr>
              <w:pStyle w:val="17"/>
            </w:pPr>
            <w:r>
              <w:t>10</w:t>
            </w:r>
          </w:p>
        </w:tc>
        <w:tc>
          <w:tcPr>
            <w:tcW w:w="4535" w:type="dxa"/>
            <w:vAlign w:val="center"/>
          </w:tcPr>
          <w:p w14:paraId="3E1FA65E">
            <w:pPr>
              <w:pStyle w:val="16"/>
            </w:pPr>
          </w:p>
        </w:tc>
        <w:tc>
          <w:tcPr>
            <w:tcW w:w="2126" w:type="dxa"/>
            <w:vAlign w:val="center"/>
          </w:tcPr>
          <w:p w14:paraId="76CBDAA0">
            <w:pPr>
              <w:pStyle w:val="15"/>
            </w:pPr>
          </w:p>
        </w:tc>
        <w:tc>
          <w:tcPr>
            <w:tcW w:w="4535" w:type="dxa"/>
            <w:vAlign w:val="center"/>
          </w:tcPr>
          <w:p w14:paraId="5DA98E7B">
            <w:pPr>
              <w:pStyle w:val="16"/>
            </w:pPr>
            <w:r>
              <w:t>十、卫生健康支出</w:t>
            </w:r>
          </w:p>
        </w:tc>
        <w:tc>
          <w:tcPr>
            <w:tcW w:w="2126" w:type="dxa"/>
            <w:vAlign w:val="center"/>
          </w:tcPr>
          <w:p w14:paraId="40A05D30">
            <w:pPr>
              <w:pStyle w:val="15"/>
            </w:pPr>
            <w:r>
              <w:t>127.01</w:t>
            </w:r>
          </w:p>
        </w:tc>
      </w:tr>
      <w:tr w14:paraId="31F6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7807A">
            <w:pPr>
              <w:pStyle w:val="17"/>
            </w:pPr>
            <w:r>
              <w:t>11</w:t>
            </w:r>
          </w:p>
        </w:tc>
        <w:tc>
          <w:tcPr>
            <w:tcW w:w="4535" w:type="dxa"/>
            <w:vAlign w:val="center"/>
          </w:tcPr>
          <w:p w14:paraId="610A20D1">
            <w:pPr>
              <w:pStyle w:val="16"/>
            </w:pPr>
          </w:p>
        </w:tc>
        <w:tc>
          <w:tcPr>
            <w:tcW w:w="2126" w:type="dxa"/>
            <w:vAlign w:val="center"/>
          </w:tcPr>
          <w:p w14:paraId="6E8CC1A5">
            <w:pPr>
              <w:pStyle w:val="15"/>
            </w:pPr>
          </w:p>
        </w:tc>
        <w:tc>
          <w:tcPr>
            <w:tcW w:w="4535" w:type="dxa"/>
            <w:vAlign w:val="center"/>
          </w:tcPr>
          <w:p w14:paraId="0A640A15">
            <w:pPr>
              <w:pStyle w:val="16"/>
            </w:pPr>
            <w:r>
              <w:t>十一、节能环保支出</w:t>
            </w:r>
          </w:p>
        </w:tc>
        <w:tc>
          <w:tcPr>
            <w:tcW w:w="2126" w:type="dxa"/>
            <w:vAlign w:val="center"/>
          </w:tcPr>
          <w:p w14:paraId="4222E91B">
            <w:pPr>
              <w:pStyle w:val="15"/>
            </w:pPr>
          </w:p>
        </w:tc>
      </w:tr>
      <w:tr w14:paraId="3FF8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6540E">
            <w:pPr>
              <w:pStyle w:val="17"/>
            </w:pPr>
            <w:r>
              <w:t>12</w:t>
            </w:r>
          </w:p>
        </w:tc>
        <w:tc>
          <w:tcPr>
            <w:tcW w:w="4535" w:type="dxa"/>
            <w:vAlign w:val="center"/>
          </w:tcPr>
          <w:p w14:paraId="3B52556D">
            <w:pPr>
              <w:pStyle w:val="16"/>
            </w:pPr>
          </w:p>
        </w:tc>
        <w:tc>
          <w:tcPr>
            <w:tcW w:w="2126" w:type="dxa"/>
            <w:vAlign w:val="center"/>
          </w:tcPr>
          <w:p w14:paraId="63248C1A">
            <w:pPr>
              <w:pStyle w:val="15"/>
            </w:pPr>
          </w:p>
        </w:tc>
        <w:tc>
          <w:tcPr>
            <w:tcW w:w="4535" w:type="dxa"/>
            <w:vAlign w:val="center"/>
          </w:tcPr>
          <w:p w14:paraId="14F98430">
            <w:pPr>
              <w:pStyle w:val="16"/>
            </w:pPr>
            <w:r>
              <w:t>十二、城乡社区支出</w:t>
            </w:r>
          </w:p>
        </w:tc>
        <w:tc>
          <w:tcPr>
            <w:tcW w:w="2126" w:type="dxa"/>
            <w:vAlign w:val="center"/>
          </w:tcPr>
          <w:p w14:paraId="467EDE61">
            <w:pPr>
              <w:pStyle w:val="15"/>
            </w:pPr>
          </w:p>
        </w:tc>
      </w:tr>
      <w:tr w14:paraId="350D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55E0">
            <w:pPr>
              <w:pStyle w:val="17"/>
            </w:pPr>
            <w:r>
              <w:t>13</w:t>
            </w:r>
          </w:p>
        </w:tc>
        <w:tc>
          <w:tcPr>
            <w:tcW w:w="4535" w:type="dxa"/>
            <w:vAlign w:val="center"/>
          </w:tcPr>
          <w:p w14:paraId="1E92D849">
            <w:pPr>
              <w:pStyle w:val="16"/>
            </w:pPr>
          </w:p>
        </w:tc>
        <w:tc>
          <w:tcPr>
            <w:tcW w:w="2126" w:type="dxa"/>
            <w:vAlign w:val="center"/>
          </w:tcPr>
          <w:p w14:paraId="7D2E471F">
            <w:pPr>
              <w:pStyle w:val="15"/>
            </w:pPr>
          </w:p>
        </w:tc>
        <w:tc>
          <w:tcPr>
            <w:tcW w:w="4535" w:type="dxa"/>
            <w:vAlign w:val="center"/>
          </w:tcPr>
          <w:p w14:paraId="3084675E">
            <w:pPr>
              <w:pStyle w:val="16"/>
            </w:pPr>
            <w:r>
              <w:t>十三、农林水支出</w:t>
            </w:r>
          </w:p>
        </w:tc>
        <w:tc>
          <w:tcPr>
            <w:tcW w:w="2126" w:type="dxa"/>
            <w:vAlign w:val="center"/>
          </w:tcPr>
          <w:p w14:paraId="3DFC7B96">
            <w:pPr>
              <w:pStyle w:val="15"/>
            </w:pPr>
          </w:p>
        </w:tc>
      </w:tr>
      <w:tr w14:paraId="0F64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7FA8">
            <w:pPr>
              <w:pStyle w:val="17"/>
            </w:pPr>
            <w:r>
              <w:t>14</w:t>
            </w:r>
          </w:p>
        </w:tc>
        <w:tc>
          <w:tcPr>
            <w:tcW w:w="4535" w:type="dxa"/>
            <w:vAlign w:val="center"/>
          </w:tcPr>
          <w:p w14:paraId="6FCF0F09">
            <w:pPr>
              <w:pStyle w:val="16"/>
            </w:pPr>
          </w:p>
        </w:tc>
        <w:tc>
          <w:tcPr>
            <w:tcW w:w="2126" w:type="dxa"/>
            <w:vAlign w:val="center"/>
          </w:tcPr>
          <w:p w14:paraId="7035770B">
            <w:pPr>
              <w:pStyle w:val="15"/>
            </w:pPr>
          </w:p>
        </w:tc>
        <w:tc>
          <w:tcPr>
            <w:tcW w:w="4535" w:type="dxa"/>
            <w:vAlign w:val="center"/>
          </w:tcPr>
          <w:p w14:paraId="2642BE38">
            <w:pPr>
              <w:pStyle w:val="16"/>
            </w:pPr>
            <w:r>
              <w:t>十四、交通运输支出</w:t>
            </w:r>
          </w:p>
        </w:tc>
        <w:tc>
          <w:tcPr>
            <w:tcW w:w="2126" w:type="dxa"/>
            <w:vAlign w:val="center"/>
          </w:tcPr>
          <w:p w14:paraId="7E8914EF">
            <w:pPr>
              <w:pStyle w:val="15"/>
            </w:pPr>
          </w:p>
        </w:tc>
      </w:tr>
      <w:tr w14:paraId="5AB7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70665">
            <w:pPr>
              <w:pStyle w:val="17"/>
            </w:pPr>
            <w:r>
              <w:t>15</w:t>
            </w:r>
          </w:p>
        </w:tc>
        <w:tc>
          <w:tcPr>
            <w:tcW w:w="4535" w:type="dxa"/>
            <w:vAlign w:val="center"/>
          </w:tcPr>
          <w:p w14:paraId="5B9108A3">
            <w:pPr>
              <w:pStyle w:val="16"/>
            </w:pPr>
          </w:p>
        </w:tc>
        <w:tc>
          <w:tcPr>
            <w:tcW w:w="2126" w:type="dxa"/>
            <w:vAlign w:val="center"/>
          </w:tcPr>
          <w:p w14:paraId="1D7EF5E4">
            <w:pPr>
              <w:pStyle w:val="15"/>
            </w:pPr>
          </w:p>
        </w:tc>
        <w:tc>
          <w:tcPr>
            <w:tcW w:w="4535" w:type="dxa"/>
            <w:vAlign w:val="center"/>
          </w:tcPr>
          <w:p w14:paraId="41CA5B13">
            <w:pPr>
              <w:pStyle w:val="16"/>
            </w:pPr>
            <w:r>
              <w:t>十五、资源勘探工业信息等支出</w:t>
            </w:r>
          </w:p>
        </w:tc>
        <w:tc>
          <w:tcPr>
            <w:tcW w:w="2126" w:type="dxa"/>
            <w:vAlign w:val="center"/>
          </w:tcPr>
          <w:p w14:paraId="1FD02FE0">
            <w:pPr>
              <w:pStyle w:val="15"/>
            </w:pPr>
          </w:p>
        </w:tc>
      </w:tr>
      <w:tr w14:paraId="5813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36D6">
            <w:pPr>
              <w:pStyle w:val="17"/>
            </w:pPr>
            <w:r>
              <w:t>16</w:t>
            </w:r>
          </w:p>
        </w:tc>
        <w:tc>
          <w:tcPr>
            <w:tcW w:w="4535" w:type="dxa"/>
            <w:vAlign w:val="center"/>
          </w:tcPr>
          <w:p w14:paraId="1713C157">
            <w:pPr>
              <w:pStyle w:val="16"/>
            </w:pPr>
          </w:p>
        </w:tc>
        <w:tc>
          <w:tcPr>
            <w:tcW w:w="2126" w:type="dxa"/>
            <w:vAlign w:val="center"/>
          </w:tcPr>
          <w:p w14:paraId="730EBCEA">
            <w:pPr>
              <w:pStyle w:val="15"/>
            </w:pPr>
          </w:p>
        </w:tc>
        <w:tc>
          <w:tcPr>
            <w:tcW w:w="4535" w:type="dxa"/>
            <w:vAlign w:val="center"/>
          </w:tcPr>
          <w:p w14:paraId="0F1AE73D">
            <w:pPr>
              <w:pStyle w:val="16"/>
            </w:pPr>
            <w:r>
              <w:t>十六、商业服务业等支出</w:t>
            </w:r>
          </w:p>
        </w:tc>
        <w:tc>
          <w:tcPr>
            <w:tcW w:w="2126" w:type="dxa"/>
            <w:vAlign w:val="center"/>
          </w:tcPr>
          <w:p w14:paraId="03A0CD32">
            <w:pPr>
              <w:pStyle w:val="15"/>
            </w:pPr>
          </w:p>
        </w:tc>
      </w:tr>
      <w:tr w14:paraId="1421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090D">
            <w:pPr>
              <w:pStyle w:val="17"/>
            </w:pPr>
            <w:r>
              <w:t>17</w:t>
            </w:r>
          </w:p>
        </w:tc>
        <w:tc>
          <w:tcPr>
            <w:tcW w:w="4535" w:type="dxa"/>
            <w:vAlign w:val="center"/>
          </w:tcPr>
          <w:p w14:paraId="4E3043D2">
            <w:pPr>
              <w:pStyle w:val="16"/>
            </w:pPr>
          </w:p>
        </w:tc>
        <w:tc>
          <w:tcPr>
            <w:tcW w:w="2126" w:type="dxa"/>
            <w:vAlign w:val="center"/>
          </w:tcPr>
          <w:p w14:paraId="7BB927CF">
            <w:pPr>
              <w:pStyle w:val="15"/>
            </w:pPr>
          </w:p>
        </w:tc>
        <w:tc>
          <w:tcPr>
            <w:tcW w:w="4535" w:type="dxa"/>
            <w:vAlign w:val="center"/>
          </w:tcPr>
          <w:p w14:paraId="1F0CD067">
            <w:pPr>
              <w:pStyle w:val="16"/>
            </w:pPr>
            <w:r>
              <w:t>十七、金融支出</w:t>
            </w:r>
          </w:p>
        </w:tc>
        <w:tc>
          <w:tcPr>
            <w:tcW w:w="2126" w:type="dxa"/>
            <w:vAlign w:val="center"/>
          </w:tcPr>
          <w:p w14:paraId="3593E144">
            <w:pPr>
              <w:pStyle w:val="15"/>
            </w:pPr>
          </w:p>
        </w:tc>
      </w:tr>
      <w:tr w14:paraId="1F78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3416">
            <w:pPr>
              <w:pStyle w:val="17"/>
            </w:pPr>
            <w:r>
              <w:t>18</w:t>
            </w:r>
          </w:p>
        </w:tc>
        <w:tc>
          <w:tcPr>
            <w:tcW w:w="4535" w:type="dxa"/>
            <w:vAlign w:val="center"/>
          </w:tcPr>
          <w:p w14:paraId="3AA3DDC3">
            <w:pPr>
              <w:pStyle w:val="16"/>
            </w:pPr>
          </w:p>
        </w:tc>
        <w:tc>
          <w:tcPr>
            <w:tcW w:w="2126" w:type="dxa"/>
            <w:vAlign w:val="center"/>
          </w:tcPr>
          <w:p w14:paraId="3C4A7EE3">
            <w:pPr>
              <w:pStyle w:val="15"/>
            </w:pPr>
          </w:p>
        </w:tc>
        <w:tc>
          <w:tcPr>
            <w:tcW w:w="4535" w:type="dxa"/>
            <w:vAlign w:val="center"/>
          </w:tcPr>
          <w:p w14:paraId="49C831E0">
            <w:pPr>
              <w:pStyle w:val="16"/>
            </w:pPr>
            <w:r>
              <w:t>十八、援助其他地区支出</w:t>
            </w:r>
          </w:p>
        </w:tc>
        <w:tc>
          <w:tcPr>
            <w:tcW w:w="2126" w:type="dxa"/>
            <w:vAlign w:val="center"/>
          </w:tcPr>
          <w:p w14:paraId="1A2E174E">
            <w:pPr>
              <w:pStyle w:val="15"/>
            </w:pPr>
          </w:p>
        </w:tc>
      </w:tr>
      <w:tr w14:paraId="0735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DE74">
            <w:pPr>
              <w:pStyle w:val="17"/>
            </w:pPr>
            <w:r>
              <w:t>19</w:t>
            </w:r>
          </w:p>
        </w:tc>
        <w:tc>
          <w:tcPr>
            <w:tcW w:w="4535" w:type="dxa"/>
            <w:vAlign w:val="center"/>
          </w:tcPr>
          <w:p w14:paraId="65722901">
            <w:pPr>
              <w:pStyle w:val="16"/>
            </w:pPr>
          </w:p>
        </w:tc>
        <w:tc>
          <w:tcPr>
            <w:tcW w:w="2126" w:type="dxa"/>
            <w:vAlign w:val="center"/>
          </w:tcPr>
          <w:p w14:paraId="296F9377">
            <w:pPr>
              <w:pStyle w:val="15"/>
            </w:pPr>
          </w:p>
        </w:tc>
        <w:tc>
          <w:tcPr>
            <w:tcW w:w="4535" w:type="dxa"/>
            <w:vAlign w:val="center"/>
          </w:tcPr>
          <w:p w14:paraId="238EBBDC">
            <w:pPr>
              <w:pStyle w:val="16"/>
            </w:pPr>
            <w:r>
              <w:t>十九、自然资源海洋气象等支出</w:t>
            </w:r>
          </w:p>
        </w:tc>
        <w:tc>
          <w:tcPr>
            <w:tcW w:w="2126" w:type="dxa"/>
            <w:vAlign w:val="center"/>
          </w:tcPr>
          <w:p w14:paraId="209F7BFE">
            <w:pPr>
              <w:pStyle w:val="15"/>
            </w:pPr>
          </w:p>
        </w:tc>
      </w:tr>
      <w:tr w14:paraId="753D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5625">
            <w:pPr>
              <w:pStyle w:val="17"/>
            </w:pPr>
            <w:r>
              <w:t>20</w:t>
            </w:r>
          </w:p>
        </w:tc>
        <w:tc>
          <w:tcPr>
            <w:tcW w:w="4535" w:type="dxa"/>
            <w:vAlign w:val="center"/>
          </w:tcPr>
          <w:p w14:paraId="49AD3941">
            <w:pPr>
              <w:pStyle w:val="16"/>
            </w:pPr>
          </w:p>
        </w:tc>
        <w:tc>
          <w:tcPr>
            <w:tcW w:w="2126" w:type="dxa"/>
            <w:vAlign w:val="center"/>
          </w:tcPr>
          <w:p w14:paraId="2BFEDBEE">
            <w:pPr>
              <w:pStyle w:val="15"/>
            </w:pPr>
          </w:p>
        </w:tc>
        <w:tc>
          <w:tcPr>
            <w:tcW w:w="4535" w:type="dxa"/>
            <w:vAlign w:val="center"/>
          </w:tcPr>
          <w:p w14:paraId="23A29BF2">
            <w:pPr>
              <w:pStyle w:val="16"/>
            </w:pPr>
            <w:r>
              <w:t>二十、住房保障支出</w:t>
            </w:r>
          </w:p>
        </w:tc>
        <w:tc>
          <w:tcPr>
            <w:tcW w:w="2126" w:type="dxa"/>
            <w:vAlign w:val="center"/>
          </w:tcPr>
          <w:p w14:paraId="7D36EC92">
            <w:pPr>
              <w:pStyle w:val="15"/>
            </w:pPr>
          </w:p>
        </w:tc>
      </w:tr>
      <w:tr w14:paraId="3F8A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8DD1">
            <w:pPr>
              <w:pStyle w:val="17"/>
            </w:pPr>
            <w:r>
              <w:t>21</w:t>
            </w:r>
          </w:p>
        </w:tc>
        <w:tc>
          <w:tcPr>
            <w:tcW w:w="4535" w:type="dxa"/>
            <w:vAlign w:val="center"/>
          </w:tcPr>
          <w:p w14:paraId="056CF276">
            <w:pPr>
              <w:pStyle w:val="16"/>
            </w:pPr>
          </w:p>
        </w:tc>
        <w:tc>
          <w:tcPr>
            <w:tcW w:w="2126" w:type="dxa"/>
            <w:vAlign w:val="center"/>
          </w:tcPr>
          <w:p w14:paraId="61EDA480">
            <w:pPr>
              <w:pStyle w:val="15"/>
            </w:pPr>
          </w:p>
        </w:tc>
        <w:tc>
          <w:tcPr>
            <w:tcW w:w="4535" w:type="dxa"/>
            <w:vAlign w:val="center"/>
          </w:tcPr>
          <w:p w14:paraId="10ADCA6C">
            <w:pPr>
              <w:pStyle w:val="16"/>
            </w:pPr>
            <w:r>
              <w:t>二十一、粮油物资储备支出</w:t>
            </w:r>
          </w:p>
        </w:tc>
        <w:tc>
          <w:tcPr>
            <w:tcW w:w="2126" w:type="dxa"/>
            <w:vAlign w:val="center"/>
          </w:tcPr>
          <w:p w14:paraId="1675278C">
            <w:pPr>
              <w:pStyle w:val="15"/>
            </w:pPr>
          </w:p>
        </w:tc>
      </w:tr>
      <w:tr w14:paraId="46C2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DBDAF">
            <w:pPr>
              <w:pStyle w:val="17"/>
            </w:pPr>
            <w:r>
              <w:t>22</w:t>
            </w:r>
          </w:p>
        </w:tc>
        <w:tc>
          <w:tcPr>
            <w:tcW w:w="4535" w:type="dxa"/>
            <w:vAlign w:val="center"/>
          </w:tcPr>
          <w:p w14:paraId="1931295C">
            <w:pPr>
              <w:pStyle w:val="16"/>
            </w:pPr>
          </w:p>
        </w:tc>
        <w:tc>
          <w:tcPr>
            <w:tcW w:w="2126" w:type="dxa"/>
            <w:vAlign w:val="center"/>
          </w:tcPr>
          <w:p w14:paraId="6307904D">
            <w:pPr>
              <w:pStyle w:val="15"/>
            </w:pPr>
          </w:p>
        </w:tc>
        <w:tc>
          <w:tcPr>
            <w:tcW w:w="4535" w:type="dxa"/>
            <w:vAlign w:val="center"/>
          </w:tcPr>
          <w:p w14:paraId="35578527">
            <w:pPr>
              <w:pStyle w:val="16"/>
            </w:pPr>
            <w:r>
              <w:t>二十二、国有资本经营预算支出</w:t>
            </w:r>
          </w:p>
        </w:tc>
        <w:tc>
          <w:tcPr>
            <w:tcW w:w="2126" w:type="dxa"/>
            <w:vAlign w:val="center"/>
          </w:tcPr>
          <w:p w14:paraId="2533DD84">
            <w:pPr>
              <w:pStyle w:val="15"/>
            </w:pPr>
          </w:p>
        </w:tc>
      </w:tr>
      <w:tr w14:paraId="7C86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0C41">
            <w:pPr>
              <w:pStyle w:val="17"/>
            </w:pPr>
            <w:r>
              <w:t>23</w:t>
            </w:r>
          </w:p>
        </w:tc>
        <w:tc>
          <w:tcPr>
            <w:tcW w:w="4535" w:type="dxa"/>
            <w:vAlign w:val="center"/>
          </w:tcPr>
          <w:p w14:paraId="67A89399">
            <w:pPr>
              <w:pStyle w:val="16"/>
            </w:pPr>
          </w:p>
        </w:tc>
        <w:tc>
          <w:tcPr>
            <w:tcW w:w="2126" w:type="dxa"/>
            <w:vAlign w:val="center"/>
          </w:tcPr>
          <w:p w14:paraId="3F8456E9">
            <w:pPr>
              <w:pStyle w:val="15"/>
            </w:pPr>
          </w:p>
        </w:tc>
        <w:tc>
          <w:tcPr>
            <w:tcW w:w="4535" w:type="dxa"/>
            <w:vAlign w:val="center"/>
          </w:tcPr>
          <w:p w14:paraId="2ED4F0E6">
            <w:pPr>
              <w:pStyle w:val="16"/>
            </w:pPr>
            <w:r>
              <w:t>二十三、灾害防治及应急管理支出</w:t>
            </w:r>
          </w:p>
        </w:tc>
        <w:tc>
          <w:tcPr>
            <w:tcW w:w="2126" w:type="dxa"/>
            <w:vAlign w:val="center"/>
          </w:tcPr>
          <w:p w14:paraId="710912ED">
            <w:pPr>
              <w:pStyle w:val="15"/>
            </w:pPr>
          </w:p>
        </w:tc>
      </w:tr>
      <w:tr w14:paraId="6AFA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0CE47">
            <w:pPr>
              <w:pStyle w:val="17"/>
            </w:pPr>
            <w:r>
              <w:t>24</w:t>
            </w:r>
          </w:p>
        </w:tc>
        <w:tc>
          <w:tcPr>
            <w:tcW w:w="4535" w:type="dxa"/>
            <w:vAlign w:val="center"/>
          </w:tcPr>
          <w:p w14:paraId="2869D54F">
            <w:pPr>
              <w:pStyle w:val="16"/>
            </w:pPr>
          </w:p>
        </w:tc>
        <w:tc>
          <w:tcPr>
            <w:tcW w:w="2126" w:type="dxa"/>
            <w:vAlign w:val="center"/>
          </w:tcPr>
          <w:p w14:paraId="7CC70EEA">
            <w:pPr>
              <w:pStyle w:val="15"/>
            </w:pPr>
          </w:p>
        </w:tc>
        <w:tc>
          <w:tcPr>
            <w:tcW w:w="4535" w:type="dxa"/>
            <w:vAlign w:val="center"/>
          </w:tcPr>
          <w:p w14:paraId="12183C02">
            <w:pPr>
              <w:pStyle w:val="16"/>
            </w:pPr>
            <w:r>
              <w:t>二十四、预备费</w:t>
            </w:r>
          </w:p>
        </w:tc>
        <w:tc>
          <w:tcPr>
            <w:tcW w:w="2126" w:type="dxa"/>
            <w:vAlign w:val="center"/>
          </w:tcPr>
          <w:p w14:paraId="03E79CAE">
            <w:pPr>
              <w:pStyle w:val="15"/>
            </w:pPr>
          </w:p>
        </w:tc>
      </w:tr>
      <w:tr w14:paraId="18234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A846">
            <w:pPr>
              <w:pStyle w:val="17"/>
            </w:pPr>
            <w:r>
              <w:t>25</w:t>
            </w:r>
          </w:p>
        </w:tc>
        <w:tc>
          <w:tcPr>
            <w:tcW w:w="4535" w:type="dxa"/>
            <w:vAlign w:val="center"/>
          </w:tcPr>
          <w:p w14:paraId="1E1F0D09">
            <w:pPr>
              <w:pStyle w:val="16"/>
            </w:pPr>
          </w:p>
        </w:tc>
        <w:tc>
          <w:tcPr>
            <w:tcW w:w="2126" w:type="dxa"/>
            <w:vAlign w:val="center"/>
          </w:tcPr>
          <w:p w14:paraId="581DF0C3">
            <w:pPr>
              <w:pStyle w:val="15"/>
            </w:pPr>
          </w:p>
        </w:tc>
        <w:tc>
          <w:tcPr>
            <w:tcW w:w="4535" w:type="dxa"/>
            <w:vAlign w:val="center"/>
          </w:tcPr>
          <w:p w14:paraId="67215E87">
            <w:pPr>
              <w:pStyle w:val="16"/>
            </w:pPr>
            <w:r>
              <w:t>二十五、其他支出</w:t>
            </w:r>
          </w:p>
        </w:tc>
        <w:tc>
          <w:tcPr>
            <w:tcW w:w="2126" w:type="dxa"/>
            <w:vAlign w:val="center"/>
          </w:tcPr>
          <w:p w14:paraId="78591B8A">
            <w:pPr>
              <w:pStyle w:val="15"/>
            </w:pPr>
          </w:p>
        </w:tc>
      </w:tr>
      <w:tr w14:paraId="1F68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5A88B">
            <w:pPr>
              <w:pStyle w:val="17"/>
            </w:pPr>
            <w:r>
              <w:t>26</w:t>
            </w:r>
          </w:p>
        </w:tc>
        <w:tc>
          <w:tcPr>
            <w:tcW w:w="4535" w:type="dxa"/>
            <w:vAlign w:val="center"/>
          </w:tcPr>
          <w:p w14:paraId="704A6F00">
            <w:pPr>
              <w:pStyle w:val="16"/>
            </w:pPr>
          </w:p>
        </w:tc>
        <w:tc>
          <w:tcPr>
            <w:tcW w:w="2126" w:type="dxa"/>
            <w:vAlign w:val="center"/>
          </w:tcPr>
          <w:p w14:paraId="6926BF6A">
            <w:pPr>
              <w:pStyle w:val="15"/>
            </w:pPr>
          </w:p>
        </w:tc>
        <w:tc>
          <w:tcPr>
            <w:tcW w:w="4535" w:type="dxa"/>
            <w:vAlign w:val="center"/>
          </w:tcPr>
          <w:p w14:paraId="16900E16">
            <w:pPr>
              <w:pStyle w:val="16"/>
            </w:pPr>
            <w:r>
              <w:t>二十六、转移性支出</w:t>
            </w:r>
          </w:p>
        </w:tc>
        <w:tc>
          <w:tcPr>
            <w:tcW w:w="2126" w:type="dxa"/>
            <w:vAlign w:val="center"/>
          </w:tcPr>
          <w:p w14:paraId="546A6A77">
            <w:pPr>
              <w:pStyle w:val="15"/>
            </w:pPr>
          </w:p>
        </w:tc>
      </w:tr>
      <w:tr w14:paraId="5D03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164B">
            <w:pPr>
              <w:pStyle w:val="17"/>
            </w:pPr>
            <w:r>
              <w:t>27</w:t>
            </w:r>
          </w:p>
        </w:tc>
        <w:tc>
          <w:tcPr>
            <w:tcW w:w="4535" w:type="dxa"/>
            <w:vAlign w:val="center"/>
          </w:tcPr>
          <w:p w14:paraId="7E3325EC">
            <w:pPr>
              <w:pStyle w:val="16"/>
            </w:pPr>
          </w:p>
        </w:tc>
        <w:tc>
          <w:tcPr>
            <w:tcW w:w="2126" w:type="dxa"/>
            <w:vAlign w:val="center"/>
          </w:tcPr>
          <w:p w14:paraId="0D7C80FA">
            <w:pPr>
              <w:pStyle w:val="15"/>
            </w:pPr>
          </w:p>
        </w:tc>
        <w:tc>
          <w:tcPr>
            <w:tcW w:w="4535" w:type="dxa"/>
            <w:vAlign w:val="center"/>
          </w:tcPr>
          <w:p w14:paraId="27CECC75">
            <w:pPr>
              <w:pStyle w:val="16"/>
            </w:pPr>
            <w:r>
              <w:t>二十七、债务还本支出</w:t>
            </w:r>
          </w:p>
        </w:tc>
        <w:tc>
          <w:tcPr>
            <w:tcW w:w="2126" w:type="dxa"/>
            <w:vAlign w:val="center"/>
          </w:tcPr>
          <w:p w14:paraId="2141F431">
            <w:pPr>
              <w:pStyle w:val="15"/>
            </w:pPr>
          </w:p>
        </w:tc>
      </w:tr>
      <w:tr w14:paraId="0118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9B07">
            <w:pPr>
              <w:pStyle w:val="17"/>
            </w:pPr>
            <w:r>
              <w:t>28</w:t>
            </w:r>
          </w:p>
        </w:tc>
        <w:tc>
          <w:tcPr>
            <w:tcW w:w="4535" w:type="dxa"/>
            <w:vAlign w:val="center"/>
          </w:tcPr>
          <w:p w14:paraId="762AD6E8">
            <w:pPr>
              <w:pStyle w:val="16"/>
            </w:pPr>
          </w:p>
        </w:tc>
        <w:tc>
          <w:tcPr>
            <w:tcW w:w="2126" w:type="dxa"/>
            <w:vAlign w:val="center"/>
          </w:tcPr>
          <w:p w14:paraId="0036EE5F">
            <w:pPr>
              <w:pStyle w:val="15"/>
            </w:pPr>
          </w:p>
        </w:tc>
        <w:tc>
          <w:tcPr>
            <w:tcW w:w="4535" w:type="dxa"/>
            <w:vAlign w:val="center"/>
          </w:tcPr>
          <w:p w14:paraId="65116EAE">
            <w:pPr>
              <w:pStyle w:val="16"/>
            </w:pPr>
            <w:r>
              <w:t>二十八、债务付息支出</w:t>
            </w:r>
          </w:p>
        </w:tc>
        <w:tc>
          <w:tcPr>
            <w:tcW w:w="2126" w:type="dxa"/>
            <w:vAlign w:val="center"/>
          </w:tcPr>
          <w:p w14:paraId="4C432280">
            <w:pPr>
              <w:pStyle w:val="15"/>
            </w:pPr>
          </w:p>
        </w:tc>
      </w:tr>
      <w:tr w14:paraId="4454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3D63">
            <w:pPr>
              <w:pStyle w:val="17"/>
            </w:pPr>
            <w:r>
              <w:t>29</w:t>
            </w:r>
          </w:p>
        </w:tc>
        <w:tc>
          <w:tcPr>
            <w:tcW w:w="4535" w:type="dxa"/>
            <w:vAlign w:val="center"/>
          </w:tcPr>
          <w:p w14:paraId="3BD5F120">
            <w:pPr>
              <w:pStyle w:val="16"/>
            </w:pPr>
          </w:p>
        </w:tc>
        <w:tc>
          <w:tcPr>
            <w:tcW w:w="2126" w:type="dxa"/>
            <w:vAlign w:val="center"/>
          </w:tcPr>
          <w:p w14:paraId="4FFB3177">
            <w:pPr>
              <w:pStyle w:val="15"/>
            </w:pPr>
          </w:p>
        </w:tc>
        <w:tc>
          <w:tcPr>
            <w:tcW w:w="4535" w:type="dxa"/>
            <w:vAlign w:val="center"/>
          </w:tcPr>
          <w:p w14:paraId="2880E9B8">
            <w:pPr>
              <w:pStyle w:val="16"/>
            </w:pPr>
            <w:r>
              <w:t>二十九、债务发行费用支出</w:t>
            </w:r>
          </w:p>
        </w:tc>
        <w:tc>
          <w:tcPr>
            <w:tcW w:w="2126" w:type="dxa"/>
            <w:vAlign w:val="center"/>
          </w:tcPr>
          <w:p w14:paraId="20BF8CC1">
            <w:pPr>
              <w:pStyle w:val="15"/>
            </w:pPr>
          </w:p>
        </w:tc>
      </w:tr>
      <w:tr w14:paraId="0076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55CF">
            <w:pPr>
              <w:pStyle w:val="17"/>
            </w:pPr>
            <w:r>
              <w:t>30</w:t>
            </w:r>
          </w:p>
        </w:tc>
        <w:tc>
          <w:tcPr>
            <w:tcW w:w="4535" w:type="dxa"/>
            <w:vAlign w:val="center"/>
          </w:tcPr>
          <w:p w14:paraId="0FB49AB5">
            <w:pPr>
              <w:pStyle w:val="16"/>
            </w:pPr>
          </w:p>
        </w:tc>
        <w:tc>
          <w:tcPr>
            <w:tcW w:w="2126" w:type="dxa"/>
            <w:vAlign w:val="center"/>
          </w:tcPr>
          <w:p w14:paraId="5886C48B">
            <w:pPr>
              <w:pStyle w:val="15"/>
            </w:pPr>
          </w:p>
        </w:tc>
        <w:tc>
          <w:tcPr>
            <w:tcW w:w="4535" w:type="dxa"/>
            <w:vAlign w:val="center"/>
          </w:tcPr>
          <w:p w14:paraId="03CDAE9E">
            <w:pPr>
              <w:pStyle w:val="16"/>
            </w:pPr>
            <w:r>
              <w:t>三十、抗疫特别国债安排的支出</w:t>
            </w:r>
          </w:p>
        </w:tc>
        <w:tc>
          <w:tcPr>
            <w:tcW w:w="2126" w:type="dxa"/>
            <w:vAlign w:val="center"/>
          </w:tcPr>
          <w:p w14:paraId="22D26682">
            <w:pPr>
              <w:pStyle w:val="15"/>
            </w:pPr>
          </w:p>
        </w:tc>
      </w:tr>
      <w:tr w14:paraId="486A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D9C3">
            <w:pPr>
              <w:pStyle w:val="17"/>
            </w:pPr>
            <w:r>
              <w:t>31</w:t>
            </w:r>
          </w:p>
        </w:tc>
        <w:tc>
          <w:tcPr>
            <w:tcW w:w="4535" w:type="dxa"/>
            <w:vAlign w:val="center"/>
          </w:tcPr>
          <w:p w14:paraId="394B4C65">
            <w:pPr>
              <w:pStyle w:val="16"/>
            </w:pPr>
          </w:p>
        </w:tc>
        <w:tc>
          <w:tcPr>
            <w:tcW w:w="2126" w:type="dxa"/>
            <w:vAlign w:val="center"/>
          </w:tcPr>
          <w:p w14:paraId="7EAEF450">
            <w:pPr>
              <w:pStyle w:val="15"/>
            </w:pPr>
          </w:p>
        </w:tc>
        <w:tc>
          <w:tcPr>
            <w:tcW w:w="4535" w:type="dxa"/>
            <w:vAlign w:val="center"/>
          </w:tcPr>
          <w:p w14:paraId="2DE7E73C">
            <w:pPr>
              <w:pStyle w:val="16"/>
            </w:pPr>
            <w:r>
              <w:t>三十一、人行科目</w:t>
            </w:r>
          </w:p>
        </w:tc>
        <w:tc>
          <w:tcPr>
            <w:tcW w:w="2126" w:type="dxa"/>
            <w:vAlign w:val="center"/>
          </w:tcPr>
          <w:p w14:paraId="09003E7C">
            <w:pPr>
              <w:pStyle w:val="15"/>
            </w:pPr>
          </w:p>
        </w:tc>
      </w:tr>
      <w:tr w14:paraId="6BD3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9377">
            <w:pPr>
              <w:pStyle w:val="17"/>
            </w:pPr>
            <w:r>
              <w:t>32</w:t>
            </w:r>
          </w:p>
        </w:tc>
        <w:tc>
          <w:tcPr>
            <w:tcW w:w="4535" w:type="dxa"/>
            <w:vAlign w:val="center"/>
          </w:tcPr>
          <w:p w14:paraId="41BF1E81">
            <w:pPr>
              <w:pStyle w:val="18"/>
            </w:pPr>
            <w:r>
              <w:t>本年收入合计</w:t>
            </w:r>
          </w:p>
        </w:tc>
        <w:tc>
          <w:tcPr>
            <w:tcW w:w="2126" w:type="dxa"/>
            <w:vAlign w:val="center"/>
          </w:tcPr>
          <w:p w14:paraId="31EDB2F8">
            <w:pPr>
              <w:pStyle w:val="19"/>
            </w:pPr>
            <w:r>
              <w:t>1938.22</w:t>
            </w:r>
          </w:p>
        </w:tc>
        <w:tc>
          <w:tcPr>
            <w:tcW w:w="4535" w:type="dxa"/>
            <w:vAlign w:val="center"/>
          </w:tcPr>
          <w:p w14:paraId="0EA268C1">
            <w:pPr>
              <w:pStyle w:val="18"/>
            </w:pPr>
            <w:r>
              <w:t>本年支出合计</w:t>
            </w:r>
          </w:p>
        </w:tc>
        <w:tc>
          <w:tcPr>
            <w:tcW w:w="2126" w:type="dxa"/>
            <w:vAlign w:val="center"/>
          </w:tcPr>
          <w:p w14:paraId="597B7B33">
            <w:pPr>
              <w:pStyle w:val="19"/>
            </w:pPr>
            <w:r>
              <w:t>1938.22</w:t>
            </w:r>
          </w:p>
        </w:tc>
      </w:tr>
      <w:tr w14:paraId="620A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6F47">
            <w:pPr>
              <w:pStyle w:val="17"/>
            </w:pPr>
            <w:r>
              <w:t>33</w:t>
            </w:r>
          </w:p>
        </w:tc>
        <w:tc>
          <w:tcPr>
            <w:tcW w:w="4535" w:type="dxa"/>
            <w:vAlign w:val="center"/>
          </w:tcPr>
          <w:p w14:paraId="372F4AFF">
            <w:pPr>
              <w:pStyle w:val="16"/>
            </w:pPr>
            <w:r>
              <w:t>上年结转结余</w:t>
            </w:r>
          </w:p>
        </w:tc>
        <w:tc>
          <w:tcPr>
            <w:tcW w:w="2126" w:type="dxa"/>
            <w:vAlign w:val="center"/>
          </w:tcPr>
          <w:p w14:paraId="5C91C8A0">
            <w:pPr>
              <w:pStyle w:val="15"/>
            </w:pPr>
          </w:p>
        </w:tc>
        <w:tc>
          <w:tcPr>
            <w:tcW w:w="4535" w:type="dxa"/>
            <w:vAlign w:val="center"/>
          </w:tcPr>
          <w:p w14:paraId="4122A371">
            <w:pPr>
              <w:pStyle w:val="16"/>
            </w:pPr>
            <w:r>
              <w:t>年终结转结余</w:t>
            </w:r>
          </w:p>
        </w:tc>
        <w:tc>
          <w:tcPr>
            <w:tcW w:w="2126" w:type="dxa"/>
            <w:vAlign w:val="center"/>
          </w:tcPr>
          <w:p w14:paraId="3182AB05">
            <w:pPr>
              <w:pStyle w:val="15"/>
            </w:pPr>
          </w:p>
        </w:tc>
      </w:tr>
      <w:tr w14:paraId="5B2C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20FE">
            <w:pPr>
              <w:pStyle w:val="17"/>
            </w:pPr>
            <w:r>
              <w:t>34</w:t>
            </w:r>
          </w:p>
        </w:tc>
        <w:tc>
          <w:tcPr>
            <w:tcW w:w="4535" w:type="dxa"/>
            <w:vAlign w:val="center"/>
          </w:tcPr>
          <w:p w14:paraId="459CFDA9">
            <w:pPr>
              <w:pStyle w:val="18"/>
            </w:pPr>
            <w:r>
              <w:t>收入总计</w:t>
            </w:r>
          </w:p>
        </w:tc>
        <w:tc>
          <w:tcPr>
            <w:tcW w:w="2126" w:type="dxa"/>
            <w:vAlign w:val="center"/>
          </w:tcPr>
          <w:p w14:paraId="3AAC2BD8">
            <w:pPr>
              <w:pStyle w:val="19"/>
            </w:pPr>
            <w:r>
              <w:t>1938.22</w:t>
            </w:r>
          </w:p>
        </w:tc>
        <w:tc>
          <w:tcPr>
            <w:tcW w:w="4535" w:type="dxa"/>
            <w:vAlign w:val="center"/>
          </w:tcPr>
          <w:p w14:paraId="29B5F535">
            <w:pPr>
              <w:pStyle w:val="18"/>
            </w:pPr>
            <w:r>
              <w:t>支出总计</w:t>
            </w:r>
          </w:p>
        </w:tc>
        <w:tc>
          <w:tcPr>
            <w:tcW w:w="2126" w:type="dxa"/>
            <w:vAlign w:val="center"/>
          </w:tcPr>
          <w:p w14:paraId="0C271C6A">
            <w:pPr>
              <w:pStyle w:val="19"/>
            </w:pPr>
            <w:r>
              <w:t>1938.22</w:t>
            </w:r>
          </w:p>
        </w:tc>
      </w:tr>
    </w:tbl>
    <w:p w14:paraId="76E45C65">
      <w:pPr>
        <w:sectPr>
          <w:pgSz w:w="16840" w:h="11900" w:orient="landscape"/>
          <w:pgMar w:top="1361" w:right="1020" w:bottom="1134" w:left="1020" w:header="720" w:footer="720" w:gutter="0"/>
          <w:cols w:space="720" w:num="1"/>
        </w:sectPr>
      </w:pPr>
    </w:p>
    <w:p w14:paraId="5EF373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F47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096A75">
            <w:pPr>
              <w:pStyle w:val="13"/>
            </w:pPr>
            <w:r>
              <w:t>360018石家庄市藁城区九门回族中学（石家庄市藁城区艺术中学）</w:t>
            </w:r>
          </w:p>
        </w:tc>
        <w:tc>
          <w:tcPr>
            <w:tcW w:w="3402" w:type="dxa"/>
            <w:gridSpan w:val="3"/>
            <w:tcBorders>
              <w:top w:val="single" w:color="FFFFFF" w:sz="6" w:space="0"/>
              <w:left w:val="single" w:color="FFFFFF" w:sz="6" w:space="0"/>
              <w:right w:val="single" w:color="FFFFFF" w:sz="6" w:space="0"/>
            </w:tcBorders>
            <w:vAlign w:val="center"/>
          </w:tcPr>
          <w:p w14:paraId="4391CE40">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AB8680C">
            <w:pPr>
              <w:pStyle w:val="11"/>
            </w:pPr>
            <w:r>
              <w:t>单位：万元</w:t>
            </w:r>
          </w:p>
        </w:tc>
      </w:tr>
      <w:tr w14:paraId="23C5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299051">
            <w:pPr>
              <w:pStyle w:val="14"/>
            </w:pPr>
            <w:r>
              <w:t>序号</w:t>
            </w:r>
          </w:p>
        </w:tc>
        <w:tc>
          <w:tcPr>
            <w:tcW w:w="2551" w:type="dxa"/>
            <w:gridSpan w:val="2"/>
            <w:vAlign w:val="center"/>
          </w:tcPr>
          <w:p w14:paraId="31AAEF8A">
            <w:pPr>
              <w:pStyle w:val="14"/>
            </w:pPr>
            <w:r>
              <w:t>功能分类科目</w:t>
            </w:r>
          </w:p>
        </w:tc>
        <w:tc>
          <w:tcPr>
            <w:tcW w:w="1134" w:type="dxa"/>
            <w:vMerge w:val="restart"/>
            <w:vAlign w:val="center"/>
          </w:tcPr>
          <w:p w14:paraId="62EC457E">
            <w:pPr>
              <w:pStyle w:val="14"/>
            </w:pPr>
            <w:r>
              <w:t>合计</w:t>
            </w:r>
          </w:p>
        </w:tc>
        <w:tc>
          <w:tcPr>
            <w:tcW w:w="9071" w:type="dxa"/>
            <w:gridSpan w:val="8"/>
            <w:vAlign w:val="center"/>
          </w:tcPr>
          <w:p w14:paraId="19434506">
            <w:pPr>
              <w:pStyle w:val="14"/>
            </w:pPr>
            <w:r>
              <w:t>本年收入</w:t>
            </w:r>
          </w:p>
        </w:tc>
        <w:tc>
          <w:tcPr>
            <w:tcW w:w="1134" w:type="dxa"/>
            <w:vMerge w:val="restart"/>
            <w:vAlign w:val="center"/>
          </w:tcPr>
          <w:p w14:paraId="701DD984">
            <w:pPr>
              <w:pStyle w:val="14"/>
            </w:pPr>
            <w:r>
              <w:t>上年结转</w:t>
            </w:r>
          </w:p>
        </w:tc>
      </w:tr>
      <w:tr w14:paraId="7134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C8BC23"/>
        </w:tc>
        <w:tc>
          <w:tcPr>
            <w:tcW w:w="992" w:type="dxa"/>
            <w:vAlign w:val="center"/>
          </w:tcPr>
          <w:p w14:paraId="5852B811">
            <w:pPr>
              <w:pStyle w:val="14"/>
            </w:pPr>
            <w:r>
              <w:t>科目    编码</w:t>
            </w:r>
          </w:p>
        </w:tc>
        <w:tc>
          <w:tcPr>
            <w:tcW w:w="1559" w:type="dxa"/>
            <w:vAlign w:val="center"/>
          </w:tcPr>
          <w:p w14:paraId="1D30FF12">
            <w:pPr>
              <w:pStyle w:val="14"/>
            </w:pPr>
            <w:r>
              <w:t>科目名称</w:t>
            </w:r>
          </w:p>
        </w:tc>
        <w:tc>
          <w:tcPr>
            <w:tcW w:w="1134" w:type="dxa"/>
            <w:vMerge w:val="continue"/>
          </w:tcPr>
          <w:p w14:paraId="0469A70F"/>
        </w:tc>
        <w:tc>
          <w:tcPr>
            <w:tcW w:w="1134" w:type="dxa"/>
            <w:vAlign w:val="center"/>
          </w:tcPr>
          <w:p w14:paraId="2DCA8026">
            <w:pPr>
              <w:pStyle w:val="14"/>
            </w:pPr>
            <w:r>
              <w:t>小计</w:t>
            </w:r>
          </w:p>
        </w:tc>
        <w:tc>
          <w:tcPr>
            <w:tcW w:w="1134" w:type="dxa"/>
            <w:vAlign w:val="center"/>
          </w:tcPr>
          <w:p w14:paraId="40E3C97F">
            <w:pPr>
              <w:pStyle w:val="14"/>
            </w:pPr>
            <w:r>
              <w:t>财政拨款 收入</w:t>
            </w:r>
          </w:p>
        </w:tc>
        <w:tc>
          <w:tcPr>
            <w:tcW w:w="1134" w:type="dxa"/>
            <w:vAlign w:val="center"/>
          </w:tcPr>
          <w:p w14:paraId="420C8DF5">
            <w:pPr>
              <w:pStyle w:val="14"/>
            </w:pPr>
            <w:r>
              <w:t>财政专户 收入</w:t>
            </w:r>
          </w:p>
        </w:tc>
        <w:tc>
          <w:tcPr>
            <w:tcW w:w="1134" w:type="dxa"/>
            <w:vAlign w:val="center"/>
          </w:tcPr>
          <w:p w14:paraId="41C4CEA0">
            <w:pPr>
              <w:pStyle w:val="14"/>
            </w:pPr>
            <w:r>
              <w:t>事业收入</w:t>
            </w:r>
          </w:p>
        </w:tc>
        <w:tc>
          <w:tcPr>
            <w:tcW w:w="1134" w:type="dxa"/>
            <w:vAlign w:val="center"/>
          </w:tcPr>
          <w:p w14:paraId="4947D0B8">
            <w:pPr>
              <w:pStyle w:val="14"/>
            </w:pPr>
            <w:r>
              <w:t>经营收入</w:t>
            </w:r>
          </w:p>
        </w:tc>
        <w:tc>
          <w:tcPr>
            <w:tcW w:w="1134" w:type="dxa"/>
            <w:vAlign w:val="center"/>
          </w:tcPr>
          <w:p w14:paraId="389B59FA">
            <w:pPr>
              <w:pStyle w:val="14"/>
            </w:pPr>
            <w:r>
              <w:t>上级补助收入</w:t>
            </w:r>
          </w:p>
        </w:tc>
        <w:tc>
          <w:tcPr>
            <w:tcW w:w="1134" w:type="dxa"/>
            <w:vAlign w:val="center"/>
          </w:tcPr>
          <w:p w14:paraId="1AD6E0D7">
            <w:pPr>
              <w:pStyle w:val="14"/>
            </w:pPr>
            <w:r>
              <w:t>附属单位上缴收入</w:t>
            </w:r>
          </w:p>
        </w:tc>
        <w:tc>
          <w:tcPr>
            <w:tcW w:w="1134" w:type="dxa"/>
            <w:vAlign w:val="center"/>
          </w:tcPr>
          <w:p w14:paraId="36E88136">
            <w:pPr>
              <w:pStyle w:val="14"/>
            </w:pPr>
            <w:r>
              <w:t>其他收入</w:t>
            </w:r>
          </w:p>
        </w:tc>
        <w:tc>
          <w:tcPr>
            <w:tcW w:w="1134" w:type="dxa"/>
            <w:vMerge w:val="continue"/>
          </w:tcPr>
          <w:p w14:paraId="3B97C06D"/>
        </w:tc>
      </w:tr>
      <w:tr w14:paraId="0886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DBAE8D">
            <w:pPr>
              <w:pStyle w:val="14"/>
            </w:pPr>
            <w:r>
              <w:t>栏次</w:t>
            </w:r>
          </w:p>
        </w:tc>
        <w:tc>
          <w:tcPr>
            <w:tcW w:w="992" w:type="dxa"/>
            <w:vAlign w:val="center"/>
          </w:tcPr>
          <w:p w14:paraId="68E6540F">
            <w:pPr>
              <w:pStyle w:val="14"/>
            </w:pPr>
            <w:r>
              <w:t>1</w:t>
            </w:r>
          </w:p>
        </w:tc>
        <w:tc>
          <w:tcPr>
            <w:tcW w:w="1559" w:type="dxa"/>
            <w:vAlign w:val="center"/>
          </w:tcPr>
          <w:p w14:paraId="03B9760A">
            <w:pPr>
              <w:pStyle w:val="14"/>
            </w:pPr>
            <w:r>
              <w:t>2</w:t>
            </w:r>
          </w:p>
        </w:tc>
        <w:tc>
          <w:tcPr>
            <w:tcW w:w="1134" w:type="dxa"/>
            <w:vAlign w:val="center"/>
          </w:tcPr>
          <w:p w14:paraId="1D0DBC95">
            <w:pPr>
              <w:pStyle w:val="14"/>
            </w:pPr>
            <w:r>
              <w:t>3</w:t>
            </w:r>
          </w:p>
        </w:tc>
        <w:tc>
          <w:tcPr>
            <w:tcW w:w="1134" w:type="dxa"/>
            <w:vAlign w:val="center"/>
          </w:tcPr>
          <w:p w14:paraId="51214D9F">
            <w:pPr>
              <w:pStyle w:val="14"/>
            </w:pPr>
            <w:r>
              <w:t>4</w:t>
            </w:r>
          </w:p>
        </w:tc>
        <w:tc>
          <w:tcPr>
            <w:tcW w:w="1134" w:type="dxa"/>
            <w:vAlign w:val="center"/>
          </w:tcPr>
          <w:p w14:paraId="39419A2B">
            <w:pPr>
              <w:pStyle w:val="14"/>
            </w:pPr>
            <w:r>
              <w:t>5</w:t>
            </w:r>
          </w:p>
        </w:tc>
        <w:tc>
          <w:tcPr>
            <w:tcW w:w="1134" w:type="dxa"/>
            <w:vAlign w:val="center"/>
          </w:tcPr>
          <w:p w14:paraId="45B4236F">
            <w:pPr>
              <w:pStyle w:val="14"/>
            </w:pPr>
            <w:r>
              <w:t>6</w:t>
            </w:r>
          </w:p>
        </w:tc>
        <w:tc>
          <w:tcPr>
            <w:tcW w:w="1134" w:type="dxa"/>
            <w:vAlign w:val="center"/>
          </w:tcPr>
          <w:p w14:paraId="0339116A">
            <w:pPr>
              <w:pStyle w:val="14"/>
            </w:pPr>
            <w:r>
              <w:t>7</w:t>
            </w:r>
          </w:p>
        </w:tc>
        <w:tc>
          <w:tcPr>
            <w:tcW w:w="1134" w:type="dxa"/>
            <w:vAlign w:val="center"/>
          </w:tcPr>
          <w:p w14:paraId="7BF0CD46">
            <w:pPr>
              <w:pStyle w:val="14"/>
            </w:pPr>
            <w:r>
              <w:t>8</w:t>
            </w:r>
          </w:p>
        </w:tc>
        <w:tc>
          <w:tcPr>
            <w:tcW w:w="1134" w:type="dxa"/>
            <w:vAlign w:val="center"/>
          </w:tcPr>
          <w:p w14:paraId="59EA5975">
            <w:pPr>
              <w:pStyle w:val="14"/>
            </w:pPr>
            <w:r>
              <w:t>9</w:t>
            </w:r>
          </w:p>
        </w:tc>
        <w:tc>
          <w:tcPr>
            <w:tcW w:w="1134" w:type="dxa"/>
            <w:vAlign w:val="center"/>
          </w:tcPr>
          <w:p w14:paraId="04D8E7DE">
            <w:pPr>
              <w:pStyle w:val="14"/>
            </w:pPr>
            <w:r>
              <w:t>10</w:t>
            </w:r>
          </w:p>
        </w:tc>
        <w:tc>
          <w:tcPr>
            <w:tcW w:w="1134" w:type="dxa"/>
            <w:vAlign w:val="center"/>
          </w:tcPr>
          <w:p w14:paraId="1AED233B">
            <w:pPr>
              <w:pStyle w:val="14"/>
            </w:pPr>
            <w:r>
              <w:t>11</w:t>
            </w:r>
          </w:p>
        </w:tc>
        <w:tc>
          <w:tcPr>
            <w:tcW w:w="1134" w:type="dxa"/>
            <w:vAlign w:val="center"/>
          </w:tcPr>
          <w:p w14:paraId="0EEA97E0">
            <w:pPr>
              <w:pStyle w:val="14"/>
            </w:pPr>
            <w:r>
              <w:t>12</w:t>
            </w:r>
          </w:p>
        </w:tc>
      </w:tr>
      <w:tr w14:paraId="4680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2BF03">
            <w:pPr>
              <w:pStyle w:val="17"/>
            </w:pPr>
            <w:r>
              <w:t>1</w:t>
            </w:r>
          </w:p>
        </w:tc>
        <w:tc>
          <w:tcPr>
            <w:tcW w:w="992" w:type="dxa"/>
            <w:vAlign w:val="center"/>
          </w:tcPr>
          <w:p w14:paraId="08716181">
            <w:pPr>
              <w:pStyle w:val="20"/>
            </w:pPr>
          </w:p>
        </w:tc>
        <w:tc>
          <w:tcPr>
            <w:tcW w:w="1559" w:type="dxa"/>
            <w:vAlign w:val="center"/>
          </w:tcPr>
          <w:p w14:paraId="44C2E168">
            <w:pPr>
              <w:pStyle w:val="18"/>
            </w:pPr>
            <w:r>
              <w:t>合计</w:t>
            </w:r>
          </w:p>
        </w:tc>
        <w:tc>
          <w:tcPr>
            <w:tcW w:w="1134" w:type="dxa"/>
            <w:vAlign w:val="center"/>
          </w:tcPr>
          <w:p w14:paraId="6CED0CB9">
            <w:pPr>
              <w:pStyle w:val="19"/>
            </w:pPr>
            <w:r>
              <w:t>1938.22</w:t>
            </w:r>
          </w:p>
        </w:tc>
        <w:tc>
          <w:tcPr>
            <w:tcW w:w="1134" w:type="dxa"/>
            <w:vAlign w:val="center"/>
          </w:tcPr>
          <w:p w14:paraId="5FD3E509">
            <w:pPr>
              <w:pStyle w:val="19"/>
            </w:pPr>
            <w:r>
              <w:t>1938.22</w:t>
            </w:r>
          </w:p>
        </w:tc>
        <w:tc>
          <w:tcPr>
            <w:tcW w:w="1134" w:type="dxa"/>
            <w:vAlign w:val="center"/>
          </w:tcPr>
          <w:p w14:paraId="6386FE51">
            <w:pPr>
              <w:pStyle w:val="19"/>
            </w:pPr>
            <w:r>
              <w:t>1938.22</w:t>
            </w:r>
          </w:p>
        </w:tc>
        <w:tc>
          <w:tcPr>
            <w:tcW w:w="1134" w:type="dxa"/>
            <w:vAlign w:val="center"/>
          </w:tcPr>
          <w:p w14:paraId="2D7791C9">
            <w:pPr>
              <w:pStyle w:val="19"/>
            </w:pPr>
          </w:p>
        </w:tc>
        <w:tc>
          <w:tcPr>
            <w:tcW w:w="1134" w:type="dxa"/>
            <w:vAlign w:val="center"/>
          </w:tcPr>
          <w:p w14:paraId="47EAAFA3">
            <w:pPr>
              <w:pStyle w:val="19"/>
            </w:pPr>
          </w:p>
        </w:tc>
        <w:tc>
          <w:tcPr>
            <w:tcW w:w="1134" w:type="dxa"/>
            <w:vAlign w:val="center"/>
          </w:tcPr>
          <w:p w14:paraId="1FB65533">
            <w:pPr>
              <w:pStyle w:val="19"/>
            </w:pPr>
          </w:p>
        </w:tc>
        <w:tc>
          <w:tcPr>
            <w:tcW w:w="1134" w:type="dxa"/>
            <w:vAlign w:val="center"/>
          </w:tcPr>
          <w:p w14:paraId="3382D111">
            <w:pPr>
              <w:pStyle w:val="19"/>
            </w:pPr>
          </w:p>
        </w:tc>
        <w:tc>
          <w:tcPr>
            <w:tcW w:w="1134" w:type="dxa"/>
            <w:vAlign w:val="center"/>
          </w:tcPr>
          <w:p w14:paraId="6FB50CAC">
            <w:pPr>
              <w:pStyle w:val="19"/>
            </w:pPr>
          </w:p>
        </w:tc>
        <w:tc>
          <w:tcPr>
            <w:tcW w:w="1134" w:type="dxa"/>
            <w:vAlign w:val="center"/>
          </w:tcPr>
          <w:p w14:paraId="3A6D0F3F">
            <w:pPr>
              <w:pStyle w:val="19"/>
            </w:pPr>
          </w:p>
        </w:tc>
        <w:tc>
          <w:tcPr>
            <w:tcW w:w="1134" w:type="dxa"/>
            <w:vAlign w:val="center"/>
          </w:tcPr>
          <w:p w14:paraId="0BC467AC">
            <w:pPr>
              <w:pStyle w:val="19"/>
            </w:pPr>
          </w:p>
        </w:tc>
      </w:tr>
      <w:tr w14:paraId="3477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39C30">
            <w:pPr>
              <w:pStyle w:val="17"/>
            </w:pPr>
            <w:r>
              <w:t>2</w:t>
            </w:r>
          </w:p>
        </w:tc>
        <w:tc>
          <w:tcPr>
            <w:tcW w:w="992" w:type="dxa"/>
            <w:vAlign w:val="center"/>
          </w:tcPr>
          <w:p w14:paraId="38DB48E7">
            <w:pPr>
              <w:pStyle w:val="16"/>
            </w:pPr>
            <w:r>
              <w:t>205</w:t>
            </w:r>
          </w:p>
        </w:tc>
        <w:tc>
          <w:tcPr>
            <w:tcW w:w="1559" w:type="dxa"/>
            <w:vAlign w:val="center"/>
          </w:tcPr>
          <w:p w14:paraId="5F6A0049">
            <w:pPr>
              <w:pStyle w:val="16"/>
            </w:pPr>
            <w:r>
              <w:t>教育支出</w:t>
            </w:r>
          </w:p>
        </w:tc>
        <w:tc>
          <w:tcPr>
            <w:tcW w:w="1134" w:type="dxa"/>
            <w:vAlign w:val="center"/>
          </w:tcPr>
          <w:p w14:paraId="4FA1CE18">
            <w:pPr>
              <w:pStyle w:val="15"/>
            </w:pPr>
            <w:r>
              <w:t>1601.16</w:t>
            </w:r>
          </w:p>
        </w:tc>
        <w:tc>
          <w:tcPr>
            <w:tcW w:w="1134" w:type="dxa"/>
            <w:vAlign w:val="center"/>
          </w:tcPr>
          <w:p w14:paraId="03EC7ACF">
            <w:pPr>
              <w:pStyle w:val="15"/>
            </w:pPr>
            <w:r>
              <w:t>1601.16</w:t>
            </w:r>
          </w:p>
        </w:tc>
        <w:tc>
          <w:tcPr>
            <w:tcW w:w="1134" w:type="dxa"/>
            <w:vAlign w:val="center"/>
          </w:tcPr>
          <w:p w14:paraId="1F92B316">
            <w:pPr>
              <w:pStyle w:val="15"/>
            </w:pPr>
            <w:r>
              <w:t>1601.16</w:t>
            </w:r>
          </w:p>
        </w:tc>
        <w:tc>
          <w:tcPr>
            <w:tcW w:w="1134" w:type="dxa"/>
            <w:vAlign w:val="center"/>
          </w:tcPr>
          <w:p w14:paraId="79D599AA">
            <w:pPr>
              <w:pStyle w:val="15"/>
            </w:pPr>
          </w:p>
        </w:tc>
        <w:tc>
          <w:tcPr>
            <w:tcW w:w="1134" w:type="dxa"/>
            <w:vAlign w:val="center"/>
          </w:tcPr>
          <w:p w14:paraId="1CBFAF88">
            <w:pPr>
              <w:pStyle w:val="15"/>
            </w:pPr>
          </w:p>
        </w:tc>
        <w:tc>
          <w:tcPr>
            <w:tcW w:w="1134" w:type="dxa"/>
            <w:vAlign w:val="center"/>
          </w:tcPr>
          <w:p w14:paraId="0C0C9A90">
            <w:pPr>
              <w:pStyle w:val="15"/>
            </w:pPr>
          </w:p>
        </w:tc>
        <w:tc>
          <w:tcPr>
            <w:tcW w:w="1134" w:type="dxa"/>
            <w:vAlign w:val="center"/>
          </w:tcPr>
          <w:p w14:paraId="2165BE6A">
            <w:pPr>
              <w:pStyle w:val="15"/>
            </w:pPr>
          </w:p>
        </w:tc>
        <w:tc>
          <w:tcPr>
            <w:tcW w:w="1134" w:type="dxa"/>
            <w:vAlign w:val="center"/>
          </w:tcPr>
          <w:p w14:paraId="4F029340">
            <w:pPr>
              <w:pStyle w:val="15"/>
            </w:pPr>
          </w:p>
        </w:tc>
        <w:tc>
          <w:tcPr>
            <w:tcW w:w="1134" w:type="dxa"/>
            <w:vAlign w:val="center"/>
          </w:tcPr>
          <w:p w14:paraId="7FAE864C">
            <w:pPr>
              <w:pStyle w:val="15"/>
            </w:pPr>
          </w:p>
        </w:tc>
        <w:tc>
          <w:tcPr>
            <w:tcW w:w="1134" w:type="dxa"/>
            <w:vAlign w:val="center"/>
          </w:tcPr>
          <w:p w14:paraId="73441478">
            <w:pPr>
              <w:pStyle w:val="15"/>
            </w:pPr>
          </w:p>
        </w:tc>
      </w:tr>
      <w:tr w14:paraId="7E3E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86621">
            <w:pPr>
              <w:pStyle w:val="17"/>
            </w:pPr>
            <w:r>
              <w:t>3</w:t>
            </w:r>
          </w:p>
        </w:tc>
        <w:tc>
          <w:tcPr>
            <w:tcW w:w="992" w:type="dxa"/>
            <w:vAlign w:val="center"/>
          </w:tcPr>
          <w:p w14:paraId="20E24A86">
            <w:pPr>
              <w:pStyle w:val="16"/>
            </w:pPr>
            <w:r>
              <w:t>20502</w:t>
            </w:r>
          </w:p>
        </w:tc>
        <w:tc>
          <w:tcPr>
            <w:tcW w:w="1559" w:type="dxa"/>
            <w:vAlign w:val="center"/>
          </w:tcPr>
          <w:p w14:paraId="632DA7E1">
            <w:pPr>
              <w:pStyle w:val="16"/>
            </w:pPr>
            <w:r>
              <w:t>普通教育</w:t>
            </w:r>
          </w:p>
        </w:tc>
        <w:tc>
          <w:tcPr>
            <w:tcW w:w="1134" w:type="dxa"/>
            <w:vAlign w:val="center"/>
          </w:tcPr>
          <w:p w14:paraId="72488FCB">
            <w:pPr>
              <w:pStyle w:val="15"/>
            </w:pPr>
            <w:r>
              <w:t>1601.16</w:t>
            </w:r>
          </w:p>
        </w:tc>
        <w:tc>
          <w:tcPr>
            <w:tcW w:w="1134" w:type="dxa"/>
            <w:vAlign w:val="center"/>
          </w:tcPr>
          <w:p w14:paraId="5A26B0C9">
            <w:pPr>
              <w:pStyle w:val="15"/>
            </w:pPr>
            <w:r>
              <w:t>1601.16</w:t>
            </w:r>
          </w:p>
        </w:tc>
        <w:tc>
          <w:tcPr>
            <w:tcW w:w="1134" w:type="dxa"/>
            <w:vAlign w:val="center"/>
          </w:tcPr>
          <w:p w14:paraId="4AFEDD69">
            <w:pPr>
              <w:pStyle w:val="15"/>
            </w:pPr>
            <w:r>
              <w:t>1601.16</w:t>
            </w:r>
          </w:p>
        </w:tc>
        <w:tc>
          <w:tcPr>
            <w:tcW w:w="1134" w:type="dxa"/>
            <w:vAlign w:val="center"/>
          </w:tcPr>
          <w:p w14:paraId="3BD2EAF7">
            <w:pPr>
              <w:pStyle w:val="15"/>
            </w:pPr>
          </w:p>
        </w:tc>
        <w:tc>
          <w:tcPr>
            <w:tcW w:w="1134" w:type="dxa"/>
            <w:vAlign w:val="center"/>
          </w:tcPr>
          <w:p w14:paraId="7F23AB10">
            <w:pPr>
              <w:pStyle w:val="15"/>
            </w:pPr>
          </w:p>
        </w:tc>
        <w:tc>
          <w:tcPr>
            <w:tcW w:w="1134" w:type="dxa"/>
            <w:vAlign w:val="center"/>
          </w:tcPr>
          <w:p w14:paraId="392114E8">
            <w:pPr>
              <w:pStyle w:val="15"/>
            </w:pPr>
          </w:p>
        </w:tc>
        <w:tc>
          <w:tcPr>
            <w:tcW w:w="1134" w:type="dxa"/>
            <w:vAlign w:val="center"/>
          </w:tcPr>
          <w:p w14:paraId="7E23BDA8">
            <w:pPr>
              <w:pStyle w:val="15"/>
            </w:pPr>
          </w:p>
        </w:tc>
        <w:tc>
          <w:tcPr>
            <w:tcW w:w="1134" w:type="dxa"/>
            <w:vAlign w:val="center"/>
          </w:tcPr>
          <w:p w14:paraId="01AE40D1">
            <w:pPr>
              <w:pStyle w:val="15"/>
            </w:pPr>
          </w:p>
        </w:tc>
        <w:tc>
          <w:tcPr>
            <w:tcW w:w="1134" w:type="dxa"/>
            <w:vAlign w:val="center"/>
          </w:tcPr>
          <w:p w14:paraId="723733BB">
            <w:pPr>
              <w:pStyle w:val="15"/>
            </w:pPr>
          </w:p>
        </w:tc>
        <w:tc>
          <w:tcPr>
            <w:tcW w:w="1134" w:type="dxa"/>
            <w:vAlign w:val="center"/>
          </w:tcPr>
          <w:p w14:paraId="5411263B">
            <w:pPr>
              <w:pStyle w:val="15"/>
            </w:pPr>
          </w:p>
        </w:tc>
      </w:tr>
      <w:tr w14:paraId="7779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63823">
            <w:pPr>
              <w:pStyle w:val="17"/>
            </w:pPr>
            <w:r>
              <w:t>4</w:t>
            </w:r>
          </w:p>
        </w:tc>
        <w:tc>
          <w:tcPr>
            <w:tcW w:w="992" w:type="dxa"/>
            <w:vAlign w:val="center"/>
          </w:tcPr>
          <w:p w14:paraId="44FEB334">
            <w:pPr>
              <w:pStyle w:val="16"/>
            </w:pPr>
            <w:r>
              <w:t>2050204</w:t>
            </w:r>
          </w:p>
        </w:tc>
        <w:tc>
          <w:tcPr>
            <w:tcW w:w="1559" w:type="dxa"/>
            <w:vAlign w:val="center"/>
          </w:tcPr>
          <w:p w14:paraId="30038164">
            <w:pPr>
              <w:pStyle w:val="16"/>
            </w:pPr>
            <w:r>
              <w:t>高中教育</w:t>
            </w:r>
          </w:p>
        </w:tc>
        <w:tc>
          <w:tcPr>
            <w:tcW w:w="1134" w:type="dxa"/>
            <w:vAlign w:val="center"/>
          </w:tcPr>
          <w:p w14:paraId="31D3EAB8">
            <w:pPr>
              <w:pStyle w:val="15"/>
            </w:pPr>
            <w:r>
              <w:t>1601.16</w:t>
            </w:r>
          </w:p>
        </w:tc>
        <w:tc>
          <w:tcPr>
            <w:tcW w:w="1134" w:type="dxa"/>
            <w:vAlign w:val="center"/>
          </w:tcPr>
          <w:p w14:paraId="2BAAFC51">
            <w:pPr>
              <w:pStyle w:val="15"/>
            </w:pPr>
            <w:r>
              <w:t>1601.16</w:t>
            </w:r>
          </w:p>
        </w:tc>
        <w:tc>
          <w:tcPr>
            <w:tcW w:w="1134" w:type="dxa"/>
            <w:vAlign w:val="center"/>
          </w:tcPr>
          <w:p w14:paraId="5408DD96">
            <w:pPr>
              <w:pStyle w:val="15"/>
            </w:pPr>
            <w:r>
              <w:t>1601.16</w:t>
            </w:r>
          </w:p>
        </w:tc>
        <w:tc>
          <w:tcPr>
            <w:tcW w:w="1134" w:type="dxa"/>
            <w:vAlign w:val="center"/>
          </w:tcPr>
          <w:p w14:paraId="270D9C90">
            <w:pPr>
              <w:pStyle w:val="15"/>
            </w:pPr>
          </w:p>
        </w:tc>
        <w:tc>
          <w:tcPr>
            <w:tcW w:w="1134" w:type="dxa"/>
            <w:vAlign w:val="center"/>
          </w:tcPr>
          <w:p w14:paraId="4E7C7C36">
            <w:pPr>
              <w:pStyle w:val="15"/>
            </w:pPr>
          </w:p>
        </w:tc>
        <w:tc>
          <w:tcPr>
            <w:tcW w:w="1134" w:type="dxa"/>
            <w:vAlign w:val="center"/>
          </w:tcPr>
          <w:p w14:paraId="4C899682">
            <w:pPr>
              <w:pStyle w:val="15"/>
            </w:pPr>
          </w:p>
        </w:tc>
        <w:tc>
          <w:tcPr>
            <w:tcW w:w="1134" w:type="dxa"/>
            <w:vAlign w:val="center"/>
          </w:tcPr>
          <w:p w14:paraId="7F5CB43B">
            <w:pPr>
              <w:pStyle w:val="15"/>
            </w:pPr>
          </w:p>
        </w:tc>
        <w:tc>
          <w:tcPr>
            <w:tcW w:w="1134" w:type="dxa"/>
            <w:vAlign w:val="center"/>
          </w:tcPr>
          <w:p w14:paraId="2BA322E6">
            <w:pPr>
              <w:pStyle w:val="15"/>
            </w:pPr>
          </w:p>
        </w:tc>
        <w:tc>
          <w:tcPr>
            <w:tcW w:w="1134" w:type="dxa"/>
            <w:vAlign w:val="center"/>
          </w:tcPr>
          <w:p w14:paraId="0677DBD8">
            <w:pPr>
              <w:pStyle w:val="15"/>
            </w:pPr>
          </w:p>
        </w:tc>
        <w:tc>
          <w:tcPr>
            <w:tcW w:w="1134" w:type="dxa"/>
            <w:vAlign w:val="center"/>
          </w:tcPr>
          <w:p w14:paraId="020F0667">
            <w:pPr>
              <w:pStyle w:val="15"/>
            </w:pPr>
          </w:p>
        </w:tc>
      </w:tr>
      <w:tr w14:paraId="273C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FAC9C">
            <w:pPr>
              <w:pStyle w:val="17"/>
            </w:pPr>
            <w:r>
              <w:t>5</w:t>
            </w:r>
          </w:p>
        </w:tc>
        <w:tc>
          <w:tcPr>
            <w:tcW w:w="992" w:type="dxa"/>
            <w:vAlign w:val="center"/>
          </w:tcPr>
          <w:p w14:paraId="147327F3">
            <w:pPr>
              <w:pStyle w:val="16"/>
            </w:pPr>
            <w:r>
              <w:t>208</w:t>
            </w:r>
          </w:p>
        </w:tc>
        <w:tc>
          <w:tcPr>
            <w:tcW w:w="1559" w:type="dxa"/>
            <w:vAlign w:val="center"/>
          </w:tcPr>
          <w:p w14:paraId="2578BEDB">
            <w:pPr>
              <w:pStyle w:val="16"/>
            </w:pPr>
            <w:r>
              <w:t>社会保障和就业支出</w:t>
            </w:r>
          </w:p>
        </w:tc>
        <w:tc>
          <w:tcPr>
            <w:tcW w:w="1134" w:type="dxa"/>
            <w:vAlign w:val="center"/>
          </w:tcPr>
          <w:p w14:paraId="0CF6171C">
            <w:pPr>
              <w:pStyle w:val="15"/>
            </w:pPr>
            <w:r>
              <w:t>210.05</w:t>
            </w:r>
          </w:p>
        </w:tc>
        <w:tc>
          <w:tcPr>
            <w:tcW w:w="1134" w:type="dxa"/>
            <w:vAlign w:val="center"/>
          </w:tcPr>
          <w:p w14:paraId="619CD30C">
            <w:pPr>
              <w:pStyle w:val="15"/>
            </w:pPr>
            <w:r>
              <w:t>210.05</w:t>
            </w:r>
          </w:p>
        </w:tc>
        <w:tc>
          <w:tcPr>
            <w:tcW w:w="1134" w:type="dxa"/>
            <w:vAlign w:val="center"/>
          </w:tcPr>
          <w:p w14:paraId="1A3CC598">
            <w:pPr>
              <w:pStyle w:val="15"/>
            </w:pPr>
            <w:r>
              <w:t>210.05</w:t>
            </w:r>
          </w:p>
        </w:tc>
        <w:tc>
          <w:tcPr>
            <w:tcW w:w="1134" w:type="dxa"/>
            <w:vAlign w:val="center"/>
          </w:tcPr>
          <w:p w14:paraId="23F6965F">
            <w:pPr>
              <w:pStyle w:val="15"/>
            </w:pPr>
          </w:p>
        </w:tc>
        <w:tc>
          <w:tcPr>
            <w:tcW w:w="1134" w:type="dxa"/>
            <w:vAlign w:val="center"/>
          </w:tcPr>
          <w:p w14:paraId="0582318F">
            <w:pPr>
              <w:pStyle w:val="15"/>
            </w:pPr>
          </w:p>
        </w:tc>
        <w:tc>
          <w:tcPr>
            <w:tcW w:w="1134" w:type="dxa"/>
            <w:vAlign w:val="center"/>
          </w:tcPr>
          <w:p w14:paraId="4C394B0C">
            <w:pPr>
              <w:pStyle w:val="15"/>
            </w:pPr>
          </w:p>
        </w:tc>
        <w:tc>
          <w:tcPr>
            <w:tcW w:w="1134" w:type="dxa"/>
            <w:vAlign w:val="center"/>
          </w:tcPr>
          <w:p w14:paraId="5AEA9C61">
            <w:pPr>
              <w:pStyle w:val="15"/>
            </w:pPr>
          </w:p>
        </w:tc>
        <w:tc>
          <w:tcPr>
            <w:tcW w:w="1134" w:type="dxa"/>
            <w:vAlign w:val="center"/>
          </w:tcPr>
          <w:p w14:paraId="09FA9656">
            <w:pPr>
              <w:pStyle w:val="15"/>
            </w:pPr>
          </w:p>
        </w:tc>
        <w:tc>
          <w:tcPr>
            <w:tcW w:w="1134" w:type="dxa"/>
            <w:vAlign w:val="center"/>
          </w:tcPr>
          <w:p w14:paraId="013B9834">
            <w:pPr>
              <w:pStyle w:val="15"/>
            </w:pPr>
          </w:p>
        </w:tc>
        <w:tc>
          <w:tcPr>
            <w:tcW w:w="1134" w:type="dxa"/>
            <w:vAlign w:val="center"/>
          </w:tcPr>
          <w:p w14:paraId="0842243A">
            <w:pPr>
              <w:pStyle w:val="15"/>
            </w:pPr>
          </w:p>
        </w:tc>
      </w:tr>
      <w:tr w14:paraId="5568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9B6FF">
            <w:pPr>
              <w:pStyle w:val="17"/>
            </w:pPr>
            <w:r>
              <w:t>6</w:t>
            </w:r>
          </w:p>
        </w:tc>
        <w:tc>
          <w:tcPr>
            <w:tcW w:w="992" w:type="dxa"/>
            <w:vAlign w:val="center"/>
          </w:tcPr>
          <w:p w14:paraId="361CBF36">
            <w:pPr>
              <w:pStyle w:val="16"/>
            </w:pPr>
            <w:r>
              <w:t>20805</w:t>
            </w:r>
          </w:p>
        </w:tc>
        <w:tc>
          <w:tcPr>
            <w:tcW w:w="1559" w:type="dxa"/>
            <w:vAlign w:val="center"/>
          </w:tcPr>
          <w:p w14:paraId="0FBCE862">
            <w:pPr>
              <w:pStyle w:val="16"/>
            </w:pPr>
            <w:r>
              <w:t>行政事业单位养老支出</w:t>
            </w:r>
          </w:p>
        </w:tc>
        <w:tc>
          <w:tcPr>
            <w:tcW w:w="1134" w:type="dxa"/>
            <w:vAlign w:val="center"/>
          </w:tcPr>
          <w:p w14:paraId="782FE581">
            <w:pPr>
              <w:pStyle w:val="15"/>
            </w:pPr>
            <w:r>
              <w:t>210.05</w:t>
            </w:r>
          </w:p>
        </w:tc>
        <w:tc>
          <w:tcPr>
            <w:tcW w:w="1134" w:type="dxa"/>
            <w:vAlign w:val="center"/>
          </w:tcPr>
          <w:p w14:paraId="13ABB2D6">
            <w:pPr>
              <w:pStyle w:val="15"/>
            </w:pPr>
            <w:r>
              <w:t>210.05</w:t>
            </w:r>
          </w:p>
        </w:tc>
        <w:tc>
          <w:tcPr>
            <w:tcW w:w="1134" w:type="dxa"/>
            <w:vAlign w:val="center"/>
          </w:tcPr>
          <w:p w14:paraId="371A4092">
            <w:pPr>
              <w:pStyle w:val="15"/>
            </w:pPr>
            <w:r>
              <w:t>210.05</w:t>
            </w:r>
          </w:p>
        </w:tc>
        <w:tc>
          <w:tcPr>
            <w:tcW w:w="1134" w:type="dxa"/>
            <w:vAlign w:val="center"/>
          </w:tcPr>
          <w:p w14:paraId="2809BAE1">
            <w:pPr>
              <w:pStyle w:val="15"/>
            </w:pPr>
          </w:p>
        </w:tc>
        <w:tc>
          <w:tcPr>
            <w:tcW w:w="1134" w:type="dxa"/>
            <w:vAlign w:val="center"/>
          </w:tcPr>
          <w:p w14:paraId="02393DD7">
            <w:pPr>
              <w:pStyle w:val="15"/>
            </w:pPr>
          </w:p>
        </w:tc>
        <w:tc>
          <w:tcPr>
            <w:tcW w:w="1134" w:type="dxa"/>
            <w:vAlign w:val="center"/>
          </w:tcPr>
          <w:p w14:paraId="26299FDB">
            <w:pPr>
              <w:pStyle w:val="15"/>
            </w:pPr>
          </w:p>
        </w:tc>
        <w:tc>
          <w:tcPr>
            <w:tcW w:w="1134" w:type="dxa"/>
            <w:vAlign w:val="center"/>
          </w:tcPr>
          <w:p w14:paraId="540EF0F8">
            <w:pPr>
              <w:pStyle w:val="15"/>
            </w:pPr>
          </w:p>
        </w:tc>
        <w:tc>
          <w:tcPr>
            <w:tcW w:w="1134" w:type="dxa"/>
            <w:vAlign w:val="center"/>
          </w:tcPr>
          <w:p w14:paraId="64C37EC4">
            <w:pPr>
              <w:pStyle w:val="15"/>
            </w:pPr>
          </w:p>
        </w:tc>
        <w:tc>
          <w:tcPr>
            <w:tcW w:w="1134" w:type="dxa"/>
            <w:vAlign w:val="center"/>
          </w:tcPr>
          <w:p w14:paraId="3BF4ACC5">
            <w:pPr>
              <w:pStyle w:val="15"/>
            </w:pPr>
          </w:p>
        </w:tc>
        <w:tc>
          <w:tcPr>
            <w:tcW w:w="1134" w:type="dxa"/>
            <w:vAlign w:val="center"/>
          </w:tcPr>
          <w:p w14:paraId="16B6A084">
            <w:pPr>
              <w:pStyle w:val="15"/>
            </w:pPr>
          </w:p>
        </w:tc>
      </w:tr>
      <w:tr w14:paraId="53BA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386F7">
            <w:pPr>
              <w:pStyle w:val="17"/>
            </w:pPr>
            <w:r>
              <w:t>7</w:t>
            </w:r>
          </w:p>
        </w:tc>
        <w:tc>
          <w:tcPr>
            <w:tcW w:w="992" w:type="dxa"/>
            <w:vAlign w:val="center"/>
          </w:tcPr>
          <w:p w14:paraId="5F58B0B4">
            <w:pPr>
              <w:pStyle w:val="16"/>
            </w:pPr>
            <w:r>
              <w:t>2080505</w:t>
            </w:r>
          </w:p>
        </w:tc>
        <w:tc>
          <w:tcPr>
            <w:tcW w:w="1559" w:type="dxa"/>
            <w:vAlign w:val="center"/>
          </w:tcPr>
          <w:p w14:paraId="190844E4">
            <w:pPr>
              <w:pStyle w:val="16"/>
            </w:pPr>
            <w:r>
              <w:t>机关事业单位基本养老保险缴费支出</w:t>
            </w:r>
          </w:p>
        </w:tc>
        <w:tc>
          <w:tcPr>
            <w:tcW w:w="1134" w:type="dxa"/>
            <w:vAlign w:val="center"/>
          </w:tcPr>
          <w:p w14:paraId="11A776B1">
            <w:pPr>
              <w:pStyle w:val="15"/>
            </w:pPr>
            <w:r>
              <w:t>210.05</w:t>
            </w:r>
          </w:p>
        </w:tc>
        <w:tc>
          <w:tcPr>
            <w:tcW w:w="1134" w:type="dxa"/>
            <w:vAlign w:val="center"/>
          </w:tcPr>
          <w:p w14:paraId="4F4CDF49">
            <w:pPr>
              <w:pStyle w:val="15"/>
            </w:pPr>
            <w:r>
              <w:t>210.05</w:t>
            </w:r>
          </w:p>
        </w:tc>
        <w:tc>
          <w:tcPr>
            <w:tcW w:w="1134" w:type="dxa"/>
            <w:vAlign w:val="center"/>
          </w:tcPr>
          <w:p w14:paraId="193E0DF9">
            <w:pPr>
              <w:pStyle w:val="15"/>
            </w:pPr>
            <w:r>
              <w:t>210.05</w:t>
            </w:r>
          </w:p>
        </w:tc>
        <w:tc>
          <w:tcPr>
            <w:tcW w:w="1134" w:type="dxa"/>
            <w:vAlign w:val="center"/>
          </w:tcPr>
          <w:p w14:paraId="603A6201">
            <w:pPr>
              <w:pStyle w:val="15"/>
            </w:pPr>
          </w:p>
        </w:tc>
        <w:tc>
          <w:tcPr>
            <w:tcW w:w="1134" w:type="dxa"/>
            <w:vAlign w:val="center"/>
          </w:tcPr>
          <w:p w14:paraId="38422A87">
            <w:pPr>
              <w:pStyle w:val="15"/>
            </w:pPr>
          </w:p>
        </w:tc>
        <w:tc>
          <w:tcPr>
            <w:tcW w:w="1134" w:type="dxa"/>
            <w:vAlign w:val="center"/>
          </w:tcPr>
          <w:p w14:paraId="31CE80CD">
            <w:pPr>
              <w:pStyle w:val="15"/>
            </w:pPr>
          </w:p>
        </w:tc>
        <w:tc>
          <w:tcPr>
            <w:tcW w:w="1134" w:type="dxa"/>
            <w:vAlign w:val="center"/>
          </w:tcPr>
          <w:p w14:paraId="113DF01B">
            <w:pPr>
              <w:pStyle w:val="15"/>
            </w:pPr>
          </w:p>
        </w:tc>
        <w:tc>
          <w:tcPr>
            <w:tcW w:w="1134" w:type="dxa"/>
            <w:vAlign w:val="center"/>
          </w:tcPr>
          <w:p w14:paraId="303E7615">
            <w:pPr>
              <w:pStyle w:val="15"/>
            </w:pPr>
          </w:p>
        </w:tc>
        <w:tc>
          <w:tcPr>
            <w:tcW w:w="1134" w:type="dxa"/>
            <w:vAlign w:val="center"/>
          </w:tcPr>
          <w:p w14:paraId="6DE3FD2C">
            <w:pPr>
              <w:pStyle w:val="15"/>
            </w:pPr>
          </w:p>
        </w:tc>
        <w:tc>
          <w:tcPr>
            <w:tcW w:w="1134" w:type="dxa"/>
            <w:vAlign w:val="center"/>
          </w:tcPr>
          <w:p w14:paraId="07F24232">
            <w:pPr>
              <w:pStyle w:val="15"/>
            </w:pPr>
          </w:p>
        </w:tc>
      </w:tr>
      <w:tr w14:paraId="4A08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6F7CC">
            <w:pPr>
              <w:pStyle w:val="17"/>
            </w:pPr>
            <w:r>
              <w:t>8</w:t>
            </w:r>
          </w:p>
        </w:tc>
        <w:tc>
          <w:tcPr>
            <w:tcW w:w="992" w:type="dxa"/>
            <w:vAlign w:val="center"/>
          </w:tcPr>
          <w:p w14:paraId="01E5FDDD">
            <w:pPr>
              <w:pStyle w:val="16"/>
            </w:pPr>
            <w:r>
              <w:t>210</w:t>
            </w:r>
          </w:p>
        </w:tc>
        <w:tc>
          <w:tcPr>
            <w:tcW w:w="1559" w:type="dxa"/>
            <w:vAlign w:val="center"/>
          </w:tcPr>
          <w:p w14:paraId="1C4970BD">
            <w:pPr>
              <w:pStyle w:val="16"/>
            </w:pPr>
            <w:r>
              <w:t>卫生健康支出</w:t>
            </w:r>
          </w:p>
        </w:tc>
        <w:tc>
          <w:tcPr>
            <w:tcW w:w="1134" w:type="dxa"/>
            <w:vAlign w:val="center"/>
          </w:tcPr>
          <w:p w14:paraId="1919F9B6">
            <w:pPr>
              <w:pStyle w:val="15"/>
            </w:pPr>
            <w:r>
              <w:t>127.01</w:t>
            </w:r>
          </w:p>
        </w:tc>
        <w:tc>
          <w:tcPr>
            <w:tcW w:w="1134" w:type="dxa"/>
            <w:vAlign w:val="center"/>
          </w:tcPr>
          <w:p w14:paraId="3E7607DB">
            <w:pPr>
              <w:pStyle w:val="15"/>
            </w:pPr>
            <w:r>
              <w:t>127.01</w:t>
            </w:r>
          </w:p>
        </w:tc>
        <w:tc>
          <w:tcPr>
            <w:tcW w:w="1134" w:type="dxa"/>
            <w:vAlign w:val="center"/>
          </w:tcPr>
          <w:p w14:paraId="6116315D">
            <w:pPr>
              <w:pStyle w:val="15"/>
            </w:pPr>
            <w:r>
              <w:t>127.01</w:t>
            </w:r>
          </w:p>
        </w:tc>
        <w:tc>
          <w:tcPr>
            <w:tcW w:w="1134" w:type="dxa"/>
            <w:vAlign w:val="center"/>
          </w:tcPr>
          <w:p w14:paraId="230467E8">
            <w:pPr>
              <w:pStyle w:val="15"/>
            </w:pPr>
          </w:p>
        </w:tc>
        <w:tc>
          <w:tcPr>
            <w:tcW w:w="1134" w:type="dxa"/>
            <w:vAlign w:val="center"/>
          </w:tcPr>
          <w:p w14:paraId="3BFBE433">
            <w:pPr>
              <w:pStyle w:val="15"/>
            </w:pPr>
          </w:p>
        </w:tc>
        <w:tc>
          <w:tcPr>
            <w:tcW w:w="1134" w:type="dxa"/>
            <w:vAlign w:val="center"/>
          </w:tcPr>
          <w:p w14:paraId="4C731552">
            <w:pPr>
              <w:pStyle w:val="15"/>
            </w:pPr>
          </w:p>
        </w:tc>
        <w:tc>
          <w:tcPr>
            <w:tcW w:w="1134" w:type="dxa"/>
            <w:vAlign w:val="center"/>
          </w:tcPr>
          <w:p w14:paraId="12E94AD4">
            <w:pPr>
              <w:pStyle w:val="15"/>
            </w:pPr>
          </w:p>
        </w:tc>
        <w:tc>
          <w:tcPr>
            <w:tcW w:w="1134" w:type="dxa"/>
            <w:vAlign w:val="center"/>
          </w:tcPr>
          <w:p w14:paraId="7FB3DB18">
            <w:pPr>
              <w:pStyle w:val="15"/>
            </w:pPr>
          </w:p>
        </w:tc>
        <w:tc>
          <w:tcPr>
            <w:tcW w:w="1134" w:type="dxa"/>
            <w:vAlign w:val="center"/>
          </w:tcPr>
          <w:p w14:paraId="1AEE64D5">
            <w:pPr>
              <w:pStyle w:val="15"/>
            </w:pPr>
          </w:p>
        </w:tc>
        <w:tc>
          <w:tcPr>
            <w:tcW w:w="1134" w:type="dxa"/>
            <w:vAlign w:val="center"/>
          </w:tcPr>
          <w:p w14:paraId="39B3D483">
            <w:pPr>
              <w:pStyle w:val="15"/>
            </w:pPr>
          </w:p>
        </w:tc>
      </w:tr>
      <w:tr w14:paraId="66B8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803D5">
            <w:pPr>
              <w:pStyle w:val="17"/>
            </w:pPr>
            <w:r>
              <w:t>9</w:t>
            </w:r>
          </w:p>
        </w:tc>
        <w:tc>
          <w:tcPr>
            <w:tcW w:w="992" w:type="dxa"/>
            <w:vAlign w:val="center"/>
          </w:tcPr>
          <w:p w14:paraId="23B553A5">
            <w:pPr>
              <w:pStyle w:val="16"/>
            </w:pPr>
            <w:r>
              <w:t>21012</w:t>
            </w:r>
          </w:p>
        </w:tc>
        <w:tc>
          <w:tcPr>
            <w:tcW w:w="1559" w:type="dxa"/>
            <w:vAlign w:val="center"/>
          </w:tcPr>
          <w:p w14:paraId="75702ED5">
            <w:pPr>
              <w:pStyle w:val="16"/>
            </w:pPr>
            <w:r>
              <w:t>财政对基本医疗保险基金的补助</w:t>
            </w:r>
          </w:p>
        </w:tc>
        <w:tc>
          <w:tcPr>
            <w:tcW w:w="1134" w:type="dxa"/>
            <w:vAlign w:val="center"/>
          </w:tcPr>
          <w:p w14:paraId="5E686638">
            <w:pPr>
              <w:pStyle w:val="15"/>
            </w:pPr>
            <w:r>
              <w:t>127.01</w:t>
            </w:r>
          </w:p>
        </w:tc>
        <w:tc>
          <w:tcPr>
            <w:tcW w:w="1134" w:type="dxa"/>
            <w:vAlign w:val="center"/>
          </w:tcPr>
          <w:p w14:paraId="38D56EDD">
            <w:pPr>
              <w:pStyle w:val="15"/>
            </w:pPr>
            <w:r>
              <w:t>127.01</w:t>
            </w:r>
          </w:p>
        </w:tc>
        <w:tc>
          <w:tcPr>
            <w:tcW w:w="1134" w:type="dxa"/>
            <w:vAlign w:val="center"/>
          </w:tcPr>
          <w:p w14:paraId="44A3F44E">
            <w:pPr>
              <w:pStyle w:val="15"/>
            </w:pPr>
            <w:r>
              <w:t>127.01</w:t>
            </w:r>
          </w:p>
        </w:tc>
        <w:tc>
          <w:tcPr>
            <w:tcW w:w="1134" w:type="dxa"/>
            <w:vAlign w:val="center"/>
          </w:tcPr>
          <w:p w14:paraId="0D4FDFF5">
            <w:pPr>
              <w:pStyle w:val="15"/>
            </w:pPr>
          </w:p>
        </w:tc>
        <w:tc>
          <w:tcPr>
            <w:tcW w:w="1134" w:type="dxa"/>
            <w:vAlign w:val="center"/>
          </w:tcPr>
          <w:p w14:paraId="213CC3E1">
            <w:pPr>
              <w:pStyle w:val="15"/>
            </w:pPr>
          </w:p>
        </w:tc>
        <w:tc>
          <w:tcPr>
            <w:tcW w:w="1134" w:type="dxa"/>
            <w:vAlign w:val="center"/>
          </w:tcPr>
          <w:p w14:paraId="64C1B611">
            <w:pPr>
              <w:pStyle w:val="15"/>
            </w:pPr>
          </w:p>
        </w:tc>
        <w:tc>
          <w:tcPr>
            <w:tcW w:w="1134" w:type="dxa"/>
            <w:vAlign w:val="center"/>
          </w:tcPr>
          <w:p w14:paraId="6E6EA260">
            <w:pPr>
              <w:pStyle w:val="15"/>
            </w:pPr>
          </w:p>
        </w:tc>
        <w:tc>
          <w:tcPr>
            <w:tcW w:w="1134" w:type="dxa"/>
            <w:vAlign w:val="center"/>
          </w:tcPr>
          <w:p w14:paraId="74B9BA5B">
            <w:pPr>
              <w:pStyle w:val="15"/>
            </w:pPr>
          </w:p>
        </w:tc>
        <w:tc>
          <w:tcPr>
            <w:tcW w:w="1134" w:type="dxa"/>
            <w:vAlign w:val="center"/>
          </w:tcPr>
          <w:p w14:paraId="72EAD29F">
            <w:pPr>
              <w:pStyle w:val="15"/>
            </w:pPr>
          </w:p>
        </w:tc>
        <w:tc>
          <w:tcPr>
            <w:tcW w:w="1134" w:type="dxa"/>
            <w:vAlign w:val="center"/>
          </w:tcPr>
          <w:p w14:paraId="4544E073">
            <w:pPr>
              <w:pStyle w:val="15"/>
            </w:pPr>
          </w:p>
        </w:tc>
      </w:tr>
      <w:tr w14:paraId="36E3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9B53C">
            <w:pPr>
              <w:pStyle w:val="17"/>
            </w:pPr>
            <w:r>
              <w:t>10</w:t>
            </w:r>
          </w:p>
        </w:tc>
        <w:tc>
          <w:tcPr>
            <w:tcW w:w="992" w:type="dxa"/>
            <w:vAlign w:val="center"/>
          </w:tcPr>
          <w:p w14:paraId="41698210">
            <w:pPr>
              <w:pStyle w:val="16"/>
            </w:pPr>
            <w:r>
              <w:t>2101201</w:t>
            </w:r>
          </w:p>
        </w:tc>
        <w:tc>
          <w:tcPr>
            <w:tcW w:w="1559" w:type="dxa"/>
            <w:vAlign w:val="center"/>
          </w:tcPr>
          <w:p w14:paraId="57FB9D1F">
            <w:pPr>
              <w:pStyle w:val="16"/>
            </w:pPr>
            <w:r>
              <w:t>财政对职工基本医疗保险基金的补助</w:t>
            </w:r>
          </w:p>
        </w:tc>
        <w:tc>
          <w:tcPr>
            <w:tcW w:w="1134" w:type="dxa"/>
            <w:vAlign w:val="center"/>
          </w:tcPr>
          <w:p w14:paraId="088F5D95">
            <w:pPr>
              <w:pStyle w:val="15"/>
            </w:pPr>
            <w:r>
              <w:t>127.01</w:t>
            </w:r>
          </w:p>
        </w:tc>
        <w:tc>
          <w:tcPr>
            <w:tcW w:w="1134" w:type="dxa"/>
            <w:vAlign w:val="center"/>
          </w:tcPr>
          <w:p w14:paraId="2CBE5DE7">
            <w:pPr>
              <w:pStyle w:val="15"/>
            </w:pPr>
            <w:r>
              <w:t>127.01</w:t>
            </w:r>
          </w:p>
        </w:tc>
        <w:tc>
          <w:tcPr>
            <w:tcW w:w="1134" w:type="dxa"/>
            <w:vAlign w:val="center"/>
          </w:tcPr>
          <w:p w14:paraId="6F0162A6">
            <w:pPr>
              <w:pStyle w:val="15"/>
            </w:pPr>
            <w:r>
              <w:t>127.01</w:t>
            </w:r>
          </w:p>
        </w:tc>
        <w:tc>
          <w:tcPr>
            <w:tcW w:w="1134" w:type="dxa"/>
            <w:vAlign w:val="center"/>
          </w:tcPr>
          <w:p w14:paraId="504665C6">
            <w:pPr>
              <w:pStyle w:val="15"/>
            </w:pPr>
          </w:p>
        </w:tc>
        <w:tc>
          <w:tcPr>
            <w:tcW w:w="1134" w:type="dxa"/>
            <w:vAlign w:val="center"/>
          </w:tcPr>
          <w:p w14:paraId="4A706AD2">
            <w:pPr>
              <w:pStyle w:val="15"/>
            </w:pPr>
          </w:p>
        </w:tc>
        <w:tc>
          <w:tcPr>
            <w:tcW w:w="1134" w:type="dxa"/>
            <w:vAlign w:val="center"/>
          </w:tcPr>
          <w:p w14:paraId="4BB35D84">
            <w:pPr>
              <w:pStyle w:val="15"/>
            </w:pPr>
          </w:p>
        </w:tc>
        <w:tc>
          <w:tcPr>
            <w:tcW w:w="1134" w:type="dxa"/>
            <w:vAlign w:val="center"/>
          </w:tcPr>
          <w:p w14:paraId="68AB8425">
            <w:pPr>
              <w:pStyle w:val="15"/>
            </w:pPr>
          </w:p>
        </w:tc>
        <w:tc>
          <w:tcPr>
            <w:tcW w:w="1134" w:type="dxa"/>
            <w:vAlign w:val="center"/>
          </w:tcPr>
          <w:p w14:paraId="440CEB58">
            <w:pPr>
              <w:pStyle w:val="15"/>
            </w:pPr>
          </w:p>
        </w:tc>
        <w:tc>
          <w:tcPr>
            <w:tcW w:w="1134" w:type="dxa"/>
            <w:vAlign w:val="center"/>
          </w:tcPr>
          <w:p w14:paraId="7916754C">
            <w:pPr>
              <w:pStyle w:val="15"/>
            </w:pPr>
          </w:p>
        </w:tc>
        <w:tc>
          <w:tcPr>
            <w:tcW w:w="1134" w:type="dxa"/>
            <w:vAlign w:val="center"/>
          </w:tcPr>
          <w:p w14:paraId="28043278">
            <w:pPr>
              <w:pStyle w:val="15"/>
            </w:pPr>
          </w:p>
        </w:tc>
      </w:tr>
    </w:tbl>
    <w:p w14:paraId="1685EEC8">
      <w:pPr>
        <w:sectPr>
          <w:pgSz w:w="16840" w:h="11900" w:orient="landscape"/>
          <w:pgMar w:top="1361" w:right="1020" w:bottom="1134" w:left="1020" w:header="720" w:footer="720" w:gutter="0"/>
          <w:cols w:space="720" w:num="1"/>
        </w:sectPr>
      </w:pPr>
    </w:p>
    <w:p w14:paraId="0B122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DE6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75620E9">
            <w:pPr>
              <w:pStyle w:val="13"/>
            </w:pPr>
            <w:r>
              <w:t>360018石家庄市藁城区九门回族中学（石家庄市藁城区艺术中学）</w:t>
            </w:r>
          </w:p>
        </w:tc>
        <w:tc>
          <w:tcPr>
            <w:tcW w:w="2721" w:type="dxa"/>
            <w:gridSpan w:val="2"/>
            <w:tcBorders>
              <w:top w:val="single" w:color="FFFFFF" w:sz="6" w:space="0"/>
              <w:left w:val="single" w:color="FFFFFF" w:sz="6" w:space="0"/>
              <w:right w:val="single" w:color="FFFFFF" w:sz="6" w:space="0"/>
            </w:tcBorders>
            <w:vAlign w:val="center"/>
          </w:tcPr>
          <w:p w14:paraId="75DC462A">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3CF0A228">
            <w:pPr>
              <w:pStyle w:val="11"/>
            </w:pPr>
            <w:r>
              <w:t>单位：万元</w:t>
            </w:r>
          </w:p>
        </w:tc>
      </w:tr>
      <w:tr w14:paraId="4A635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0D0B3">
            <w:pPr>
              <w:pStyle w:val="14"/>
            </w:pPr>
            <w:r>
              <w:t>序号</w:t>
            </w:r>
          </w:p>
        </w:tc>
        <w:tc>
          <w:tcPr>
            <w:tcW w:w="5528" w:type="dxa"/>
            <w:gridSpan w:val="2"/>
            <w:vAlign w:val="center"/>
          </w:tcPr>
          <w:p w14:paraId="2082DD58">
            <w:pPr>
              <w:pStyle w:val="14"/>
            </w:pPr>
            <w:r>
              <w:t>功能分类科目</w:t>
            </w:r>
          </w:p>
        </w:tc>
        <w:tc>
          <w:tcPr>
            <w:tcW w:w="1361" w:type="dxa"/>
            <w:vMerge w:val="restart"/>
            <w:vAlign w:val="center"/>
          </w:tcPr>
          <w:p w14:paraId="50857265">
            <w:pPr>
              <w:pStyle w:val="14"/>
            </w:pPr>
            <w:r>
              <w:t>合计</w:t>
            </w:r>
          </w:p>
        </w:tc>
        <w:tc>
          <w:tcPr>
            <w:tcW w:w="1361" w:type="dxa"/>
            <w:vMerge w:val="restart"/>
            <w:vAlign w:val="center"/>
          </w:tcPr>
          <w:p w14:paraId="52A21135">
            <w:pPr>
              <w:pStyle w:val="14"/>
            </w:pPr>
            <w:r>
              <w:t>基本支出</w:t>
            </w:r>
          </w:p>
        </w:tc>
        <w:tc>
          <w:tcPr>
            <w:tcW w:w="1361" w:type="dxa"/>
            <w:vMerge w:val="restart"/>
            <w:vAlign w:val="center"/>
          </w:tcPr>
          <w:p w14:paraId="026E715D">
            <w:pPr>
              <w:pStyle w:val="14"/>
            </w:pPr>
            <w:r>
              <w:t>项目支出</w:t>
            </w:r>
          </w:p>
        </w:tc>
        <w:tc>
          <w:tcPr>
            <w:tcW w:w="1361" w:type="dxa"/>
            <w:vMerge w:val="restart"/>
            <w:vAlign w:val="center"/>
          </w:tcPr>
          <w:p w14:paraId="5FFD1FE6">
            <w:pPr>
              <w:pStyle w:val="14"/>
            </w:pPr>
            <w:r>
              <w:t>经营支出</w:t>
            </w:r>
          </w:p>
        </w:tc>
        <w:tc>
          <w:tcPr>
            <w:tcW w:w="1361" w:type="dxa"/>
            <w:vMerge w:val="restart"/>
            <w:vAlign w:val="center"/>
          </w:tcPr>
          <w:p w14:paraId="2044B4DD">
            <w:pPr>
              <w:pStyle w:val="14"/>
            </w:pPr>
            <w:r>
              <w:t>上解上级     支出</w:t>
            </w:r>
          </w:p>
        </w:tc>
        <w:tc>
          <w:tcPr>
            <w:tcW w:w="1361" w:type="dxa"/>
            <w:vMerge w:val="restart"/>
            <w:vAlign w:val="center"/>
          </w:tcPr>
          <w:p w14:paraId="04E18ECA">
            <w:pPr>
              <w:pStyle w:val="14"/>
            </w:pPr>
            <w:r>
              <w:t>对附属单位补助支出</w:t>
            </w:r>
          </w:p>
        </w:tc>
      </w:tr>
      <w:tr w14:paraId="1EB0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5FE61"/>
        </w:tc>
        <w:tc>
          <w:tcPr>
            <w:tcW w:w="992" w:type="dxa"/>
            <w:vAlign w:val="center"/>
          </w:tcPr>
          <w:p w14:paraId="53528005">
            <w:pPr>
              <w:pStyle w:val="14"/>
            </w:pPr>
            <w:r>
              <w:t>科目    编码</w:t>
            </w:r>
          </w:p>
        </w:tc>
        <w:tc>
          <w:tcPr>
            <w:tcW w:w="4535" w:type="dxa"/>
            <w:vAlign w:val="center"/>
          </w:tcPr>
          <w:p w14:paraId="29245D49">
            <w:pPr>
              <w:pStyle w:val="14"/>
            </w:pPr>
            <w:r>
              <w:t>科目名称</w:t>
            </w:r>
          </w:p>
        </w:tc>
        <w:tc>
          <w:tcPr>
            <w:tcW w:w="1361" w:type="dxa"/>
            <w:vMerge w:val="continue"/>
          </w:tcPr>
          <w:p w14:paraId="4931D68B"/>
        </w:tc>
        <w:tc>
          <w:tcPr>
            <w:tcW w:w="1361" w:type="dxa"/>
            <w:vMerge w:val="continue"/>
          </w:tcPr>
          <w:p w14:paraId="3019111E"/>
        </w:tc>
        <w:tc>
          <w:tcPr>
            <w:tcW w:w="1361" w:type="dxa"/>
            <w:vMerge w:val="continue"/>
          </w:tcPr>
          <w:p w14:paraId="4FDA66B7"/>
        </w:tc>
        <w:tc>
          <w:tcPr>
            <w:tcW w:w="1361" w:type="dxa"/>
            <w:vMerge w:val="continue"/>
          </w:tcPr>
          <w:p w14:paraId="7B269287"/>
        </w:tc>
        <w:tc>
          <w:tcPr>
            <w:tcW w:w="1361" w:type="dxa"/>
            <w:vMerge w:val="continue"/>
          </w:tcPr>
          <w:p w14:paraId="01673394"/>
        </w:tc>
        <w:tc>
          <w:tcPr>
            <w:tcW w:w="1361" w:type="dxa"/>
            <w:vMerge w:val="continue"/>
          </w:tcPr>
          <w:p w14:paraId="0CDE9F41"/>
        </w:tc>
      </w:tr>
      <w:tr w14:paraId="1F2E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83EE5">
            <w:pPr>
              <w:pStyle w:val="14"/>
            </w:pPr>
            <w:r>
              <w:t>栏次</w:t>
            </w:r>
          </w:p>
        </w:tc>
        <w:tc>
          <w:tcPr>
            <w:tcW w:w="992" w:type="dxa"/>
            <w:vAlign w:val="center"/>
          </w:tcPr>
          <w:p w14:paraId="619D0F10">
            <w:pPr>
              <w:pStyle w:val="14"/>
            </w:pPr>
            <w:r>
              <w:t>1</w:t>
            </w:r>
          </w:p>
        </w:tc>
        <w:tc>
          <w:tcPr>
            <w:tcW w:w="4535" w:type="dxa"/>
            <w:vAlign w:val="center"/>
          </w:tcPr>
          <w:p w14:paraId="56382EED">
            <w:pPr>
              <w:pStyle w:val="14"/>
            </w:pPr>
            <w:r>
              <w:t>2</w:t>
            </w:r>
          </w:p>
        </w:tc>
        <w:tc>
          <w:tcPr>
            <w:tcW w:w="1361" w:type="dxa"/>
            <w:vAlign w:val="center"/>
          </w:tcPr>
          <w:p w14:paraId="6EA1A5C4">
            <w:pPr>
              <w:pStyle w:val="14"/>
            </w:pPr>
            <w:r>
              <w:t>3</w:t>
            </w:r>
          </w:p>
        </w:tc>
        <w:tc>
          <w:tcPr>
            <w:tcW w:w="1361" w:type="dxa"/>
            <w:vAlign w:val="center"/>
          </w:tcPr>
          <w:p w14:paraId="645411C0">
            <w:pPr>
              <w:pStyle w:val="14"/>
            </w:pPr>
            <w:r>
              <w:t>4</w:t>
            </w:r>
          </w:p>
        </w:tc>
        <w:tc>
          <w:tcPr>
            <w:tcW w:w="1361" w:type="dxa"/>
            <w:vAlign w:val="center"/>
          </w:tcPr>
          <w:p w14:paraId="3613AD2F">
            <w:pPr>
              <w:pStyle w:val="14"/>
            </w:pPr>
            <w:r>
              <w:t>5</w:t>
            </w:r>
          </w:p>
        </w:tc>
        <w:tc>
          <w:tcPr>
            <w:tcW w:w="1361" w:type="dxa"/>
            <w:vAlign w:val="center"/>
          </w:tcPr>
          <w:p w14:paraId="2CAEA20B">
            <w:pPr>
              <w:pStyle w:val="14"/>
            </w:pPr>
            <w:r>
              <w:t>6</w:t>
            </w:r>
          </w:p>
        </w:tc>
        <w:tc>
          <w:tcPr>
            <w:tcW w:w="1361" w:type="dxa"/>
            <w:vAlign w:val="center"/>
          </w:tcPr>
          <w:p w14:paraId="69925275">
            <w:pPr>
              <w:pStyle w:val="14"/>
            </w:pPr>
            <w:r>
              <w:t>7</w:t>
            </w:r>
          </w:p>
        </w:tc>
        <w:tc>
          <w:tcPr>
            <w:tcW w:w="1361" w:type="dxa"/>
            <w:vAlign w:val="center"/>
          </w:tcPr>
          <w:p w14:paraId="3B53DCF9">
            <w:pPr>
              <w:pStyle w:val="14"/>
            </w:pPr>
            <w:r>
              <w:t>8</w:t>
            </w:r>
          </w:p>
        </w:tc>
      </w:tr>
      <w:tr w14:paraId="5A39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EF31C">
            <w:pPr>
              <w:pStyle w:val="17"/>
            </w:pPr>
            <w:r>
              <w:t>1</w:t>
            </w:r>
          </w:p>
        </w:tc>
        <w:tc>
          <w:tcPr>
            <w:tcW w:w="992" w:type="dxa"/>
            <w:vAlign w:val="center"/>
          </w:tcPr>
          <w:p w14:paraId="40F20331">
            <w:pPr>
              <w:pStyle w:val="20"/>
            </w:pPr>
          </w:p>
        </w:tc>
        <w:tc>
          <w:tcPr>
            <w:tcW w:w="4535" w:type="dxa"/>
            <w:vAlign w:val="center"/>
          </w:tcPr>
          <w:p w14:paraId="531110E1">
            <w:pPr>
              <w:pStyle w:val="18"/>
            </w:pPr>
            <w:r>
              <w:t>合计</w:t>
            </w:r>
          </w:p>
        </w:tc>
        <w:tc>
          <w:tcPr>
            <w:tcW w:w="1361" w:type="dxa"/>
            <w:vAlign w:val="center"/>
          </w:tcPr>
          <w:p w14:paraId="2ACC1207">
            <w:pPr>
              <w:pStyle w:val="19"/>
            </w:pPr>
            <w:r>
              <w:t>1938.22</w:t>
            </w:r>
          </w:p>
        </w:tc>
        <w:tc>
          <w:tcPr>
            <w:tcW w:w="1361" w:type="dxa"/>
            <w:vAlign w:val="center"/>
          </w:tcPr>
          <w:p w14:paraId="5B876684">
            <w:pPr>
              <w:pStyle w:val="19"/>
            </w:pPr>
            <w:r>
              <w:t>1911.71</w:t>
            </w:r>
          </w:p>
        </w:tc>
        <w:tc>
          <w:tcPr>
            <w:tcW w:w="1361" w:type="dxa"/>
            <w:vAlign w:val="center"/>
          </w:tcPr>
          <w:p w14:paraId="671930D8">
            <w:pPr>
              <w:pStyle w:val="19"/>
            </w:pPr>
            <w:r>
              <w:t>26.51</w:t>
            </w:r>
          </w:p>
        </w:tc>
        <w:tc>
          <w:tcPr>
            <w:tcW w:w="1361" w:type="dxa"/>
            <w:vAlign w:val="center"/>
          </w:tcPr>
          <w:p w14:paraId="6ACB6EE5">
            <w:pPr>
              <w:pStyle w:val="19"/>
            </w:pPr>
          </w:p>
        </w:tc>
        <w:tc>
          <w:tcPr>
            <w:tcW w:w="1361" w:type="dxa"/>
            <w:vAlign w:val="center"/>
          </w:tcPr>
          <w:p w14:paraId="19C2050A">
            <w:pPr>
              <w:pStyle w:val="19"/>
            </w:pPr>
          </w:p>
        </w:tc>
        <w:tc>
          <w:tcPr>
            <w:tcW w:w="1361" w:type="dxa"/>
            <w:vAlign w:val="center"/>
          </w:tcPr>
          <w:p w14:paraId="0DB44AA9">
            <w:pPr>
              <w:pStyle w:val="19"/>
            </w:pPr>
          </w:p>
        </w:tc>
      </w:tr>
      <w:tr w14:paraId="153E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312D7">
            <w:pPr>
              <w:pStyle w:val="17"/>
            </w:pPr>
            <w:r>
              <w:t>2</w:t>
            </w:r>
          </w:p>
        </w:tc>
        <w:tc>
          <w:tcPr>
            <w:tcW w:w="992" w:type="dxa"/>
            <w:vAlign w:val="center"/>
          </w:tcPr>
          <w:p w14:paraId="0A9BAD81">
            <w:pPr>
              <w:pStyle w:val="16"/>
            </w:pPr>
            <w:r>
              <w:t>205</w:t>
            </w:r>
          </w:p>
        </w:tc>
        <w:tc>
          <w:tcPr>
            <w:tcW w:w="4535" w:type="dxa"/>
            <w:vAlign w:val="center"/>
          </w:tcPr>
          <w:p w14:paraId="13C767A6">
            <w:pPr>
              <w:pStyle w:val="16"/>
            </w:pPr>
            <w:r>
              <w:t>教育支出</w:t>
            </w:r>
          </w:p>
        </w:tc>
        <w:tc>
          <w:tcPr>
            <w:tcW w:w="1361" w:type="dxa"/>
            <w:vAlign w:val="center"/>
          </w:tcPr>
          <w:p w14:paraId="0D433736">
            <w:pPr>
              <w:pStyle w:val="15"/>
            </w:pPr>
            <w:r>
              <w:t>1601.16</w:t>
            </w:r>
          </w:p>
        </w:tc>
        <w:tc>
          <w:tcPr>
            <w:tcW w:w="1361" w:type="dxa"/>
            <w:vAlign w:val="center"/>
          </w:tcPr>
          <w:p w14:paraId="6B3E24CC">
            <w:pPr>
              <w:pStyle w:val="15"/>
            </w:pPr>
            <w:r>
              <w:t>1574.65</w:t>
            </w:r>
          </w:p>
        </w:tc>
        <w:tc>
          <w:tcPr>
            <w:tcW w:w="1361" w:type="dxa"/>
            <w:vAlign w:val="center"/>
          </w:tcPr>
          <w:p w14:paraId="71BE6247">
            <w:pPr>
              <w:pStyle w:val="15"/>
            </w:pPr>
            <w:r>
              <w:t>26.51</w:t>
            </w:r>
          </w:p>
        </w:tc>
        <w:tc>
          <w:tcPr>
            <w:tcW w:w="1361" w:type="dxa"/>
            <w:vAlign w:val="center"/>
          </w:tcPr>
          <w:p w14:paraId="462894D3">
            <w:pPr>
              <w:pStyle w:val="15"/>
            </w:pPr>
          </w:p>
        </w:tc>
        <w:tc>
          <w:tcPr>
            <w:tcW w:w="1361" w:type="dxa"/>
            <w:vAlign w:val="center"/>
          </w:tcPr>
          <w:p w14:paraId="4E024B7D">
            <w:pPr>
              <w:pStyle w:val="15"/>
            </w:pPr>
          </w:p>
        </w:tc>
        <w:tc>
          <w:tcPr>
            <w:tcW w:w="1361" w:type="dxa"/>
            <w:vAlign w:val="center"/>
          </w:tcPr>
          <w:p w14:paraId="371EFDC3">
            <w:pPr>
              <w:pStyle w:val="15"/>
            </w:pPr>
          </w:p>
        </w:tc>
      </w:tr>
      <w:tr w14:paraId="4487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9F12">
            <w:pPr>
              <w:pStyle w:val="17"/>
            </w:pPr>
            <w:r>
              <w:t>3</w:t>
            </w:r>
          </w:p>
        </w:tc>
        <w:tc>
          <w:tcPr>
            <w:tcW w:w="992" w:type="dxa"/>
            <w:vAlign w:val="center"/>
          </w:tcPr>
          <w:p w14:paraId="651E12A1">
            <w:pPr>
              <w:pStyle w:val="16"/>
            </w:pPr>
            <w:r>
              <w:t>20502</w:t>
            </w:r>
          </w:p>
        </w:tc>
        <w:tc>
          <w:tcPr>
            <w:tcW w:w="4535" w:type="dxa"/>
            <w:vAlign w:val="center"/>
          </w:tcPr>
          <w:p w14:paraId="23851270">
            <w:pPr>
              <w:pStyle w:val="16"/>
            </w:pPr>
            <w:r>
              <w:t>普通教育</w:t>
            </w:r>
          </w:p>
        </w:tc>
        <w:tc>
          <w:tcPr>
            <w:tcW w:w="1361" w:type="dxa"/>
            <w:vAlign w:val="center"/>
          </w:tcPr>
          <w:p w14:paraId="55092B3C">
            <w:pPr>
              <w:pStyle w:val="15"/>
            </w:pPr>
            <w:r>
              <w:t>1601.16</w:t>
            </w:r>
          </w:p>
        </w:tc>
        <w:tc>
          <w:tcPr>
            <w:tcW w:w="1361" w:type="dxa"/>
            <w:vAlign w:val="center"/>
          </w:tcPr>
          <w:p w14:paraId="65CC300C">
            <w:pPr>
              <w:pStyle w:val="15"/>
            </w:pPr>
            <w:r>
              <w:t>1574.65</w:t>
            </w:r>
          </w:p>
        </w:tc>
        <w:tc>
          <w:tcPr>
            <w:tcW w:w="1361" w:type="dxa"/>
            <w:vAlign w:val="center"/>
          </w:tcPr>
          <w:p w14:paraId="15A316F2">
            <w:pPr>
              <w:pStyle w:val="15"/>
            </w:pPr>
            <w:r>
              <w:t>26.51</w:t>
            </w:r>
          </w:p>
        </w:tc>
        <w:tc>
          <w:tcPr>
            <w:tcW w:w="1361" w:type="dxa"/>
            <w:vAlign w:val="center"/>
          </w:tcPr>
          <w:p w14:paraId="5EB28472">
            <w:pPr>
              <w:pStyle w:val="15"/>
            </w:pPr>
          </w:p>
        </w:tc>
        <w:tc>
          <w:tcPr>
            <w:tcW w:w="1361" w:type="dxa"/>
            <w:vAlign w:val="center"/>
          </w:tcPr>
          <w:p w14:paraId="616AFA9F">
            <w:pPr>
              <w:pStyle w:val="15"/>
            </w:pPr>
          </w:p>
        </w:tc>
        <w:tc>
          <w:tcPr>
            <w:tcW w:w="1361" w:type="dxa"/>
            <w:vAlign w:val="center"/>
          </w:tcPr>
          <w:p w14:paraId="5265E6A1">
            <w:pPr>
              <w:pStyle w:val="15"/>
            </w:pPr>
          </w:p>
        </w:tc>
      </w:tr>
      <w:tr w14:paraId="29E0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FDF43">
            <w:pPr>
              <w:pStyle w:val="17"/>
            </w:pPr>
            <w:r>
              <w:t>4</w:t>
            </w:r>
          </w:p>
        </w:tc>
        <w:tc>
          <w:tcPr>
            <w:tcW w:w="992" w:type="dxa"/>
            <w:vAlign w:val="center"/>
          </w:tcPr>
          <w:p w14:paraId="7CBE5387">
            <w:pPr>
              <w:pStyle w:val="16"/>
            </w:pPr>
            <w:r>
              <w:t>2050204</w:t>
            </w:r>
          </w:p>
        </w:tc>
        <w:tc>
          <w:tcPr>
            <w:tcW w:w="4535" w:type="dxa"/>
            <w:vAlign w:val="center"/>
          </w:tcPr>
          <w:p w14:paraId="68F4EF59">
            <w:pPr>
              <w:pStyle w:val="16"/>
            </w:pPr>
            <w:r>
              <w:t>高中教育</w:t>
            </w:r>
          </w:p>
        </w:tc>
        <w:tc>
          <w:tcPr>
            <w:tcW w:w="1361" w:type="dxa"/>
            <w:vAlign w:val="center"/>
          </w:tcPr>
          <w:p w14:paraId="76D8DAA7">
            <w:pPr>
              <w:pStyle w:val="15"/>
            </w:pPr>
            <w:r>
              <w:t>1601.16</w:t>
            </w:r>
          </w:p>
        </w:tc>
        <w:tc>
          <w:tcPr>
            <w:tcW w:w="1361" w:type="dxa"/>
            <w:vAlign w:val="center"/>
          </w:tcPr>
          <w:p w14:paraId="6B0B528C">
            <w:pPr>
              <w:pStyle w:val="15"/>
            </w:pPr>
            <w:r>
              <w:t>1574.65</w:t>
            </w:r>
          </w:p>
        </w:tc>
        <w:tc>
          <w:tcPr>
            <w:tcW w:w="1361" w:type="dxa"/>
            <w:vAlign w:val="center"/>
          </w:tcPr>
          <w:p w14:paraId="2A87CCE2">
            <w:pPr>
              <w:pStyle w:val="15"/>
            </w:pPr>
            <w:r>
              <w:t>26.51</w:t>
            </w:r>
          </w:p>
        </w:tc>
        <w:tc>
          <w:tcPr>
            <w:tcW w:w="1361" w:type="dxa"/>
            <w:vAlign w:val="center"/>
          </w:tcPr>
          <w:p w14:paraId="247EF1AD">
            <w:pPr>
              <w:pStyle w:val="15"/>
            </w:pPr>
          </w:p>
        </w:tc>
        <w:tc>
          <w:tcPr>
            <w:tcW w:w="1361" w:type="dxa"/>
            <w:vAlign w:val="center"/>
          </w:tcPr>
          <w:p w14:paraId="113D1F35">
            <w:pPr>
              <w:pStyle w:val="15"/>
            </w:pPr>
          </w:p>
        </w:tc>
        <w:tc>
          <w:tcPr>
            <w:tcW w:w="1361" w:type="dxa"/>
            <w:vAlign w:val="center"/>
          </w:tcPr>
          <w:p w14:paraId="111F6706">
            <w:pPr>
              <w:pStyle w:val="15"/>
            </w:pPr>
          </w:p>
        </w:tc>
      </w:tr>
      <w:tr w14:paraId="4F19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69F2">
            <w:pPr>
              <w:pStyle w:val="17"/>
            </w:pPr>
            <w:r>
              <w:t>5</w:t>
            </w:r>
          </w:p>
        </w:tc>
        <w:tc>
          <w:tcPr>
            <w:tcW w:w="992" w:type="dxa"/>
            <w:vAlign w:val="center"/>
          </w:tcPr>
          <w:p w14:paraId="11D9DBC9">
            <w:pPr>
              <w:pStyle w:val="16"/>
            </w:pPr>
            <w:r>
              <w:t>208</w:t>
            </w:r>
          </w:p>
        </w:tc>
        <w:tc>
          <w:tcPr>
            <w:tcW w:w="4535" w:type="dxa"/>
            <w:vAlign w:val="center"/>
          </w:tcPr>
          <w:p w14:paraId="259F3825">
            <w:pPr>
              <w:pStyle w:val="16"/>
            </w:pPr>
            <w:r>
              <w:t>社会保障和就业支出</w:t>
            </w:r>
          </w:p>
        </w:tc>
        <w:tc>
          <w:tcPr>
            <w:tcW w:w="1361" w:type="dxa"/>
            <w:vAlign w:val="center"/>
          </w:tcPr>
          <w:p w14:paraId="04144257">
            <w:pPr>
              <w:pStyle w:val="15"/>
            </w:pPr>
            <w:r>
              <w:t>210.05</w:t>
            </w:r>
          </w:p>
        </w:tc>
        <w:tc>
          <w:tcPr>
            <w:tcW w:w="1361" w:type="dxa"/>
            <w:vAlign w:val="center"/>
          </w:tcPr>
          <w:p w14:paraId="64368EE3">
            <w:pPr>
              <w:pStyle w:val="15"/>
            </w:pPr>
            <w:r>
              <w:t>210.05</w:t>
            </w:r>
          </w:p>
        </w:tc>
        <w:tc>
          <w:tcPr>
            <w:tcW w:w="1361" w:type="dxa"/>
            <w:vAlign w:val="center"/>
          </w:tcPr>
          <w:p w14:paraId="471D3CA0">
            <w:pPr>
              <w:pStyle w:val="15"/>
            </w:pPr>
          </w:p>
        </w:tc>
        <w:tc>
          <w:tcPr>
            <w:tcW w:w="1361" w:type="dxa"/>
            <w:vAlign w:val="center"/>
          </w:tcPr>
          <w:p w14:paraId="7D25A10F">
            <w:pPr>
              <w:pStyle w:val="15"/>
            </w:pPr>
          </w:p>
        </w:tc>
        <w:tc>
          <w:tcPr>
            <w:tcW w:w="1361" w:type="dxa"/>
            <w:vAlign w:val="center"/>
          </w:tcPr>
          <w:p w14:paraId="54355F04">
            <w:pPr>
              <w:pStyle w:val="15"/>
            </w:pPr>
          </w:p>
        </w:tc>
        <w:tc>
          <w:tcPr>
            <w:tcW w:w="1361" w:type="dxa"/>
            <w:vAlign w:val="center"/>
          </w:tcPr>
          <w:p w14:paraId="5F7EE397">
            <w:pPr>
              <w:pStyle w:val="15"/>
            </w:pPr>
          </w:p>
        </w:tc>
      </w:tr>
      <w:tr w14:paraId="7C40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0CDC">
            <w:pPr>
              <w:pStyle w:val="17"/>
            </w:pPr>
            <w:r>
              <w:t>6</w:t>
            </w:r>
          </w:p>
        </w:tc>
        <w:tc>
          <w:tcPr>
            <w:tcW w:w="992" w:type="dxa"/>
            <w:vAlign w:val="center"/>
          </w:tcPr>
          <w:p w14:paraId="56D661AC">
            <w:pPr>
              <w:pStyle w:val="16"/>
            </w:pPr>
            <w:r>
              <w:t>20805</w:t>
            </w:r>
          </w:p>
        </w:tc>
        <w:tc>
          <w:tcPr>
            <w:tcW w:w="4535" w:type="dxa"/>
            <w:vAlign w:val="center"/>
          </w:tcPr>
          <w:p w14:paraId="46039E4F">
            <w:pPr>
              <w:pStyle w:val="16"/>
            </w:pPr>
            <w:r>
              <w:t>行政事业单位养老支出</w:t>
            </w:r>
          </w:p>
        </w:tc>
        <w:tc>
          <w:tcPr>
            <w:tcW w:w="1361" w:type="dxa"/>
            <w:vAlign w:val="center"/>
          </w:tcPr>
          <w:p w14:paraId="0C8EA071">
            <w:pPr>
              <w:pStyle w:val="15"/>
            </w:pPr>
            <w:r>
              <w:t>210.05</w:t>
            </w:r>
          </w:p>
        </w:tc>
        <w:tc>
          <w:tcPr>
            <w:tcW w:w="1361" w:type="dxa"/>
            <w:vAlign w:val="center"/>
          </w:tcPr>
          <w:p w14:paraId="7FE62774">
            <w:pPr>
              <w:pStyle w:val="15"/>
            </w:pPr>
            <w:r>
              <w:t>210.05</w:t>
            </w:r>
          </w:p>
        </w:tc>
        <w:tc>
          <w:tcPr>
            <w:tcW w:w="1361" w:type="dxa"/>
            <w:vAlign w:val="center"/>
          </w:tcPr>
          <w:p w14:paraId="556CD180">
            <w:pPr>
              <w:pStyle w:val="15"/>
            </w:pPr>
          </w:p>
        </w:tc>
        <w:tc>
          <w:tcPr>
            <w:tcW w:w="1361" w:type="dxa"/>
            <w:vAlign w:val="center"/>
          </w:tcPr>
          <w:p w14:paraId="7943D674">
            <w:pPr>
              <w:pStyle w:val="15"/>
            </w:pPr>
          </w:p>
        </w:tc>
        <w:tc>
          <w:tcPr>
            <w:tcW w:w="1361" w:type="dxa"/>
            <w:vAlign w:val="center"/>
          </w:tcPr>
          <w:p w14:paraId="49A4BB00">
            <w:pPr>
              <w:pStyle w:val="15"/>
            </w:pPr>
          </w:p>
        </w:tc>
        <w:tc>
          <w:tcPr>
            <w:tcW w:w="1361" w:type="dxa"/>
            <w:vAlign w:val="center"/>
          </w:tcPr>
          <w:p w14:paraId="4F26E2A7">
            <w:pPr>
              <w:pStyle w:val="15"/>
            </w:pPr>
          </w:p>
        </w:tc>
      </w:tr>
      <w:tr w14:paraId="3D16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4E6F">
            <w:pPr>
              <w:pStyle w:val="17"/>
            </w:pPr>
            <w:r>
              <w:t>7</w:t>
            </w:r>
          </w:p>
        </w:tc>
        <w:tc>
          <w:tcPr>
            <w:tcW w:w="992" w:type="dxa"/>
            <w:vAlign w:val="center"/>
          </w:tcPr>
          <w:p w14:paraId="08D4F1F4">
            <w:pPr>
              <w:pStyle w:val="16"/>
            </w:pPr>
            <w:r>
              <w:t>2080505</w:t>
            </w:r>
          </w:p>
        </w:tc>
        <w:tc>
          <w:tcPr>
            <w:tcW w:w="4535" w:type="dxa"/>
            <w:vAlign w:val="center"/>
          </w:tcPr>
          <w:p w14:paraId="79AFA1A6">
            <w:pPr>
              <w:pStyle w:val="16"/>
            </w:pPr>
            <w:r>
              <w:t>机关事业单位基本养老保险缴费支出</w:t>
            </w:r>
          </w:p>
        </w:tc>
        <w:tc>
          <w:tcPr>
            <w:tcW w:w="1361" w:type="dxa"/>
            <w:vAlign w:val="center"/>
          </w:tcPr>
          <w:p w14:paraId="6394C354">
            <w:pPr>
              <w:pStyle w:val="15"/>
            </w:pPr>
            <w:r>
              <w:t>210.05</w:t>
            </w:r>
          </w:p>
        </w:tc>
        <w:tc>
          <w:tcPr>
            <w:tcW w:w="1361" w:type="dxa"/>
            <w:vAlign w:val="center"/>
          </w:tcPr>
          <w:p w14:paraId="6E140569">
            <w:pPr>
              <w:pStyle w:val="15"/>
            </w:pPr>
            <w:r>
              <w:t>210.05</w:t>
            </w:r>
          </w:p>
        </w:tc>
        <w:tc>
          <w:tcPr>
            <w:tcW w:w="1361" w:type="dxa"/>
            <w:vAlign w:val="center"/>
          </w:tcPr>
          <w:p w14:paraId="6CB71C45">
            <w:pPr>
              <w:pStyle w:val="15"/>
            </w:pPr>
          </w:p>
        </w:tc>
        <w:tc>
          <w:tcPr>
            <w:tcW w:w="1361" w:type="dxa"/>
            <w:vAlign w:val="center"/>
          </w:tcPr>
          <w:p w14:paraId="63931006">
            <w:pPr>
              <w:pStyle w:val="15"/>
            </w:pPr>
          </w:p>
        </w:tc>
        <w:tc>
          <w:tcPr>
            <w:tcW w:w="1361" w:type="dxa"/>
            <w:vAlign w:val="center"/>
          </w:tcPr>
          <w:p w14:paraId="100CA5DF">
            <w:pPr>
              <w:pStyle w:val="15"/>
            </w:pPr>
          </w:p>
        </w:tc>
        <w:tc>
          <w:tcPr>
            <w:tcW w:w="1361" w:type="dxa"/>
            <w:vAlign w:val="center"/>
          </w:tcPr>
          <w:p w14:paraId="6B390145">
            <w:pPr>
              <w:pStyle w:val="15"/>
            </w:pPr>
          </w:p>
        </w:tc>
      </w:tr>
      <w:tr w14:paraId="5AAD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EB8F3">
            <w:pPr>
              <w:pStyle w:val="17"/>
            </w:pPr>
            <w:r>
              <w:t>8</w:t>
            </w:r>
          </w:p>
        </w:tc>
        <w:tc>
          <w:tcPr>
            <w:tcW w:w="992" w:type="dxa"/>
            <w:vAlign w:val="center"/>
          </w:tcPr>
          <w:p w14:paraId="75104BBF">
            <w:pPr>
              <w:pStyle w:val="16"/>
            </w:pPr>
            <w:r>
              <w:t>210</w:t>
            </w:r>
          </w:p>
        </w:tc>
        <w:tc>
          <w:tcPr>
            <w:tcW w:w="4535" w:type="dxa"/>
            <w:vAlign w:val="center"/>
          </w:tcPr>
          <w:p w14:paraId="362F989D">
            <w:pPr>
              <w:pStyle w:val="16"/>
            </w:pPr>
            <w:r>
              <w:t>卫生健康支出</w:t>
            </w:r>
          </w:p>
        </w:tc>
        <w:tc>
          <w:tcPr>
            <w:tcW w:w="1361" w:type="dxa"/>
            <w:vAlign w:val="center"/>
          </w:tcPr>
          <w:p w14:paraId="174D64BB">
            <w:pPr>
              <w:pStyle w:val="15"/>
            </w:pPr>
            <w:r>
              <w:t>127.01</w:t>
            </w:r>
          </w:p>
        </w:tc>
        <w:tc>
          <w:tcPr>
            <w:tcW w:w="1361" w:type="dxa"/>
            <w:vAlign w:val="center"/>
          </w:tcPr>
          <w:p w14:paraId="21ECBCEF">
            <w:pPr>
              <w:pStyle w:val="15"/>
            </w:pPr>
            <w:r>
              <w:t>127.01</w:t>
            </w:r>
          </w:p>
        </w:tc>
        <w:tc>
          <w:tcPr>
            <w:tcW w:w="1361" w:type="dxa"/>
            <w:vAlign w:val="center"/>
          </w:tcPr>
          <w:p w14:paraId="5BCADEB5">
            <w:pPr>
              <w:pStyle w:val="15"/>
            </w:pPr>
          </w:p>
        </w:tc>
        <w:tc>
          <w:tcPr>
            <w:tcW w:w="1361" w:type="dxa"/>
            <w:vAlign w:val="center"/>
          </w:tcPr>
          <w:p w14:paraId="001B85F8">
            <w:pPr>
              <w:pStyle w:val="15"/>
            </w:pPr>
          </w:p>
        </w:tc>
        <w:tc>
          <w:tcPr>
            <w:tcW w:w="1361" w:type="dxa"/>
            <w:vAlign w:val="center"/>
          </w:tcPr>
          <w:p w14:paraId="253E8307">
            <w:pPr>
              <w:pStyle w:val="15"/>
            </w:pPr>
          </w:p>
        </w:tc>
        <w:tc>
          <w:tcPr>
            <w:tcW w:w="1361" w:type="dxa"/>
            <w:vAlign w:val="center"/>
          </w:tcPr>
          <w:p w14:paraId="7E55CA66">
            <w:pPr>
              <w:pStyle w:val="15"/>
            </w:pPr>
          </w:p>
        </w:tc>
      </w:tr>
      <w:tr w14:paraId="63AF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60015">
            <w:pPr>
              <w:pStyle w:val="17"/>
            </w:pPr>
            <w:r>
              <w:t>9</w:t>
            </w:r>
          </w:p>
        </w:tc>
        <w:tc>
          <w:tcPr>
            <w:tcW w:w="992" w:type="dxa"/>
            <w:vAlign w:val="center"/>
          </w:tcPr>
          <w:p w14:paraId="39F08DD5">
            <w:pPr>
              <w:pStyle w:val="16"/>
            </w:pPr>
            <w:r>
              <w:t>21012</w:t>
            </w:r>
          </w:p>
        </w:tc>
        <w:tc>
          <w:tcPr>
            <w:tcW w:w="4535" w:type="dxa"/>
            <w:vAlign w:val="center"/>
          </w:tcPr>
          <w:p w14:paraId="1FE18E92">
            <w:pPr>
              <w:pStyle w:val="16"/>
            </w:pPr>
            <w:r>
              <w:t>财政对基本医疗保险基金的补助</w:t>
            </w:r>
          </w:p>
        </w:tc>
        <w:tc>
          <w:tcPr>
            <w:tcW w:w="1361" w:type="dxa"/>
            <w:vAlign w:val="center"/>
          </w:tcPr>
          <w:p w14:paraId="79A386F1">
            <w:pPr>
              <w:pStyle w:val="15"/>
            </w:pPr>
            <w:r>
              <w:t>127.01</w:t>
            </w:r>
          </w:p>
        </w:tc>
        <w:tc>
          <w:tcPr>
            <w:tcW w:w="1361" w:type="dxa"/>
            <w:vAlign w:val="center"/>
          </w:tcPr>
          <w:p w14:paraId="332A3C1A">
            <w:pPr>
              <w:pStyle w:val="15"/>
            </w:pPr>
            <w:r>
              <w:t>127.01</w:t>
            </w:r>
          </w:p>
        </w:tc>
        <w:tc>
          <w:tcPr>
            <w:tcW w:w="1361" w:type="dxa"/>
            <w:vAlign w:val="center"/>
          </w:tcPr>
          <w:p w14:paraId="07C4474E">
            <w:pPr>
              <w:pStyle w:val="15"/>
            </w:pPr>
          </w:p>
        </w:tc>
        <w:tc>
          <w:tcPr>
            <w:tcW w:w="1361" w:type="dxa"/>
            <w:vAlign w:val="center"/>
          </w:tcPr>
          <w:p w14:paraId="096AF47D">
            <w:pPr>
              <w:pStyle w:val="15"/>
            </w:pPr>
          </w:p>
        </w:tc>
        <w:tc>
          <w:tcPr>
            <w:tcW w:w="1361" w:type="dxa"/>
            <w:vAlign w:val="center"/>
          </w:tcPr>
          <w:p w14:paraId="42503AC6">
            <w:pPr>
              <w:pStyle w:val="15"/>
            </w:pPr>
          </w:p>
        </w:tc>
        <w:tc>
          <w:tcPr>
            <w:tcW w:w="1361" w:type="dxa"/>
            <w:vAlign w:val="center"/>
          </w:tcPr>
          <w:p w14:paraId="61EC6BF8">
            <w:pPr>
              <w:pStyle w:val="15"/>
            </w:pPr>
          </w:p>
        </w:tc>
      </w:tr>
      <w:tr w14:paraId="1AA9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741D">
            <w:pPr>
              <w:pStyle w:val="17"/>
            </w:pPr>
            <w:r>
              <w:t>10</w:t>
            </w:r>
          </w:p>
        </w:tc>
        <w:tc>
          <w:tcPr>
            <w:tcW w:w="992" w:type="dxa"/>
            <w:vAlign w:val="center"/>
          </w:tcPr>
          <w:p w14:paraId="752715B9">
            <w:pPr>
              <w:pStyle w:val="16"/>
            </w:pPr>
            <w:r>
              <w:t>2101201</w:t>
            </w:r>
          </w:p>
        </w:tc>
        <w:tc>
          <w:tcPr>
            <w:tcW w:w="4535" w:type="dxa"/>
            <w:vAlign w:val="center"/>
          </w:tcPr>
          <w:p w14:paraId="269F9B64">
            <w:pPr>
              <w:pStyle w:val="16"/>
            </w:pPr>
            <w:r>
              <w:t>财政对职工基本医疗保险基金的补助</w:t>
            </w:r>
          </w:p>
        </w:tc>
        <w:tc>
          <w:tcPr>
            <w:tcW w:w="1361" w:type="dxa"/>
            <w:vAlign w:val="center"/>
          </w:tcPr>
          <w:p w14:paraId="43C0757B">
            <w:pPr>
              <w:pStyle w:val="15"/>
            </w:pPr>
            <w:r>
              <w:t>127.01</w:t>
            </w:r>
          </w:p>
        </w:tc>
        <w:tc>
          <w:tcPr>
            <w:tcW w:w="1361" w:type="dxa"/>
            <w:vAlign w:val="center"/>
          </w:tcPr>
          <w:p w14:paraId="2DA66F4D">
            <w:pPr>
              <w:pStyle w:val="15"/>
            </w:pPr>
            <w:r>
              <w:t>127.01</w:t>
            </w:r>
          </w:p>
        </w:tc>
        <w:tc>
          <w:tcPr>
            <w:tcW w:w="1361" w:type="dxa"/>
            <w:vAlign w:val="center"/>
          </w:tcPr>
          <w:p w14:paraId="7F92FF35">
            <w:pPr>
              <w:pStyle w:val="15"/>
            </w:pPr>
          </w:p>
        </w:tc>
        <w:tc>
          <w:tcPr>
            <w:tcW w:w="1361" w:type="dxa"/>
            <w:vAlign w:val="center"/>
          </w:tcPr>
          <w:p w14:paraId="177D8B49">
            <w:pPr>
              <w:pStyle w:val="15"/>
            </w:pPr>
          </w:p>
        </w:tc>
        <w:tc>
          <w:tcPr>
            <w:tcW w:w="1361" w:type="dxa"/>
            <w:vAlign w:val="center"/>
          </w:tcPr>
          <w:p w14:paraId="70AE7850">
            <w:pPr>
              <w:pStyle w:val="15"/>
            </w:pPr>
          </w:p>
        </w:tc>
        <w:tc>
          <w:tcPr>
            <w:tcW w:w="1361" w:type="dxa"/>
            <w:vAlign w:val="center"/>
          </w:tcPr>
          <w:p w14:paraId="4ED5659A">
            <w:pPr>
              <w:pStyle w:val="15"/>
            </w:pPr>
          </w:p>
        </w:tc>
      </w:tr>
    </w:tbl>
    <w:p w14:paraId="40F449C2">
      <w:pPr>
        <w:sectPr>
          <w:pgSz w:w="16840" w:h="11900" w:orient="landscape"/>
          <w:pgMar w:top="1361" w:right="1020" w:bottom="1134" w:left="1020" w:header="720" w:footer="720" w:gutter="0"/>
          <w:cols w:space="720" w:num="1"/>
        </w:sectPr>
      </w:pPr>
    </w:p>
    <w:p w14:paraId="2E16BE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07F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77DA3F">
            <w:pPr>
              <w:pStyle w:val="13"/>
            </w:pPr>
            <w:r>
              <w:t>360018石家庄市藁城区九门回族中学（石家庄市藁城区艺术中学）</w:t>
            </w:r>
          </w:p>
        </w:tc>
        <w:tc>
          <w:tcPr>
            <w:tcW w:w="3402" w:type="dxa"/>
            <w:tcBorders>
              <w:top w:val="single" w:color="FFFFFF" w:sz="6" w:space="0"/>
              <w:left w:val="single" w:color="FFFFFF" w:sz="6" w:space="0"/>
              <w:right w:val="single" w:color="FFFFFF" w:sz="6" w:space="0"/>
            </w:tcBorders>
            <w:vAlign w:val="center"/>
          </w:tcPr>
          <w:p w14:paraId="057792BB">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FDE86A7">
            <w:pPr>
              <w:pStyle w:val="11"/>
            </w:pPr>
            <w:r>
              <w:t>单位：万元</w:t>
            </w:r>
          </w:p>
        </w:tc>
      </w:tr>
      <w:tr w14:paraId="6FBD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CA11B">
            <w:pPr>
              <w:pStyle w:val="14"/>
            </w:pPr>
            <w:r>
              <w:t>序号</w:t>
            </w:r>
          </w:p>
        </w:tc>
        <w:tc>
          <w:tcPr>
            <w:tcW w:w="4876" w:type="dxa"/>
            <w:gridSpan w:val="2"/>
            <w:vAlign w:val="center"/>
          </w:tcPr>
          <w:p w14:paraId="3BFF4C61">
            <w:pPr>
              <w:pStyle w:val="14"/>
            </w:pPr>
            <w:r>
              <w:t>收入</w:t>
            </w:r>
          </w:p>
        </w:tc>
        <w:tc>
          <w:tcPr>
            <w:tcW w:w="9298" w:type="dxa"/>
            <w:gridSpan w:val="5"/>
            <w:vAlign w:val="center"/>
          </w:tcPr>
          <w:p w14:paraId="248E9EE6">
            <w:pPr>
              <w:pStyle w:val="14"/>
            </w:pPr>
            <w:r>
              <w:t>支出</w:t>
            </w:r>
          </w:p>
        </w:tc>
      </w:tr>
      <w:tr w14:paraId="67B0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50DD9"/>
        </w:tc>
        <w:tc>
          <w:tcPr>
            <w:tcW w:w="3402" w:type="dxa"/>
            <w:vAlign w:val="center"/>
          </w:tcPr>
          <w:p w14:paraId="346314F6">
            <w:pPr>
              <w:pStyle w:val="14"/>
            </w:pPr>
            <w:r>
              <w:t>项  目</w:t>
            </w:r>
          </w:p>
        </w:tc>
        <w:tc>
          <w:tcPr>
            <w:tcW w:w="1474" w:type="dxa"/>
            <w:vAlign w:val="center"/>
          </w:tcPr>
          <w:p w14:paraId="2E3B846F">
            <w:pPr>
              <w:pStyle w:val="14"/>
            </w:pPr>
            <w:r>
              <w:t>金额</w:t>
            </w:r>
          </w:p>
        </w:tc>
        <w:tc>
          <w:tcPr>
            <w:tcW w:w="3402" w:type="dxa"/>
            <w:vAlign w:val="center"/>
          </w:tcPr>
          <w:p w14:paraId="18CCCCD8">
            <w:pPr>
              <w:pStyle w:val="14"/>
            </w:pPr>
            <w:r>
              <w:t>项  目</w:t>
            </w:r>
          </w:p>
        </w:tc>
        <w:tc>
          <w:tcPr>
            <w:tcW w:w="1474" w:type="dxa"/>
            <w:vAlign w:val="center"/>
          </w:tcPr>
          <w:p w14:paraId="7D23789F">
            <w:pPr>
              <w:pStyle w:val="14"/>
            </w:pPr>
            <w:r>
              <w:t>合计</w:t>
            </w:r>
          </w:p>
        </w:tc>
        <w:tc>
          <w:tcPr>
            <w:tcW w:w="1474" w:type="dxa"/>
            <w:vAlign w:val="center"/>
          </w:tcPr>
          <w:p w14:paraId="2BDF3BDB">
            <w:pPr>
              <w:pStyle w:val="14"/>
            </w:pPr>
            <w:r>
              <w:t>一般公共预算财政拨款</w:t>
            </w:r>
          </w:p>
        </w:tc>
        <w:tc>
          <w:tcPr>
            <w:tcW w:w="1474" w:type="dxa"/>
            <w:vAlign w:val="center"/>
          </w:tcPr>
          <w:p w14:paraId="65EEEF91">
            <w:pPr>
              <w:pStyle w:val="14"/>
            </w:pPr>
            <w:r>
              <w:t>政府性基金预算财政    拨款</w:t>
            </w:r>
          </w:p>
        </w:tc>
        <w:tc>
          <w:tcPr>
            <w:tcW w:w="1474" w:type="dxa"/>
            <w:vAlign w:val="center"/>
          </w:tcPr>
          <w:p w14:paraId="4A1EAC12">
            <w:pPr>
              <w:pStyle w:val="14"/>
            </w:pPr>
            <w:r>
              <w:t>国有资本经营预算财政拨款</w:t>
            </w:r>
          </w:p>
        </w:tc>
      </w:tr>
      <w:tr w14:paraId="6782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455967">
            <w:pPr>
              <w:pStyle w:val="14"/>
            </w:pPr>
            <w:r>
              <w:t>栏次</w:t>
            </w:r>
          </w:p>
        </w:tc>
        <w:tc>
          <w:tcPr>
            <w:tcW w:w="3402" w:type="dxa"/>
            <w:vAlign w:val="center"/>
          </w:tcPr>
          <w:p w14:paraId="4EB94F05">
            <w:pPr>
              <w:pStyle w:val="14"/>
            </w:pPr>
            <w:r>
              <w:t>1</w:t>
            </w:r>
          </w:p>
        </w:tc>
        <w:tc>
          <w:tcPr>
            <w:tcW w:w="1474" w:type="dxa"/>
            <w:vAlign w:val="center"/>
          </w:tcPr>
          <w:p w14:paraId="0CE0B248">
            <w:pPr>
              <w:pStyle w:val="14"/>
            </w:pPr>
            <w:r>
              <w:t>2</w:t>
            </w:r>
          </w:p>
        </w:tc>
        <w:tc>
          <w:tcPr>
            <w:tcW w:w="3402" w:type="dxa"/>
            <w:vAlign w:val="center"/>
          </w:tcPr>
          <w:p w14:paraId="1338F0EE">
            <w:pPr>
              <w:pStyle w:val="14"/>
            </w:pPr>
            <w:r>
              <w:t>3</w:t>
            </w:r>
          </w:p>
        </w:tc>
        <w:tc>
          <w:tcPr>
            <w:tcW w:w="1474" w:type="dxa"/>
            <w:vAlign w:val="center"/>
          </w:tcPr>
          <w:p w14:paraId="3382A0D5">
            <w:pPr>
              <w:pStyle w:val="14"/>
            </w:pPr>
            <w:r>
              <w:t>4</w:t>
            </w:r>
          </w:p>
        </w:tc>
        <w:tc>
          <w:tcPr>
            <w:tcW w:w="1474" w:type="dxa"/>
            <w:vAlign w:val="center"/>
          </w:tcPr>
          <w:p w14:paraId="4AAD2F53">
            <w:pPr>
              <w:pStyle w:val="14"/>
            </w:pPr>
            <w:r>
              <w:t>5</w:t>
            </w:r>
          </w:p>
        </w:tc>
        <w:tc>
          <w:tcPr>
            <w:tcW w:w="1474" w:type="dxa"/>
            <w:vAlign w:val="center"/>
          </w:tcPr>
          <w:p w14:paraId="387AF32A">
            <w:pPr>
              <w:pStyle w:val="14"/>
            </w:pPr>
            <w:r>
              <w:t>6</w:t>
            </w:r>
          </w:p>
        </w:tc>
        <w:tc>
          <w:tcPr>
            <w:tcW w:w="1474" w:type="dxa"/>
            <w:vAlign w:val="center"/>
          </w:tcPr>
          <w:p w14:paraId="581AA1D7">
            <w:pPr>
              <w:pStyle w:val="14"/>
            </w:pPr>
            <w:r>
              <w:t>7</w:t>
            </w:r>
          </w:p>
        </w:tc>
      </w:tr>
      <w:tr w14:paraId="2FD9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40C7">
            <w:pPr>
              <w:pStyle w:val="17"/>
            </w:pPr>
            <w:r>
              <w:t>1</w:t>
            </w:r>
          </w:p>
        </w:tc>
        <w:tc>
          <w:tcPr>
            <w:tcW w:w="3402" w:type="dxa"/>
            <w:vAlign w:val="center"/>
          </w:tcPr>
          <w:p w14:paraId="6597CAFB">
            <w:pPr>
              <w:pStyle w:val="16"/>
            </w:pPr>
            <w:r>
              <w:t>一、一般公共预算拨款</w:t>
            </w:r>
          </w:p>
        </w:tc>
        <w:tc>
          <w:tcPr>
            <w:tcW w:w="1474" w:type="dxa"/>
            <w:vAlign w:val="center"/>
          </w:tcPr>
          <w:p w14:paraId="4B523AF0">
            <w:pPr>
              <w:pStyle w:val="15"/>
            </w:pPr>
            <w:r>
              <w:t>1938.22</w:t>
            </w:r>
          </w:p>
        </w:tc>
        <w:tc>
          <w:tcPr>
            <w:tcW w:w="3402" w:type="dxa"/>
            <w:vAlign w:val="center"/>
          </w:tcPr>
          <w:p w14:paraId="68ED7BDA">
            <w:pPr>
              <w:pStyle w:val="16"/>
            </w:pPr>
            <w:r>
              <w:t>一、一般公共服务支出</w:t>
            </w:r>
          </w:p>
        </w:tc>
        <w:tc>
          <w:tcPr>
            <w:tcW w:w="1474" w:type="dxa"/>
            <w:vAlign w:val="center"/>
          </w:tcPr>
          <w:p w14:paraId="2984D00C">
            <w:pPr>
              <w:pStyle w:val="15"/>
            </w:pPr>
          </w:p>
        </w:tc>
        <w:tc>
          <w:tcPr>
            <w:tcW w:w="1474" w:type="dxa"/>
            <w:vAlign w:val="center"/>
          </w:tcPr>
          <w:p w14:paraId="6C9D665D">
            <w:pPr>
              <w:pStyle w:val="15"/>
            </w:pPr>
          </w:p>
        </w:tc>
        <w:tc>
          <w:tcPr>
            <w:tcW w:w="1474" w:type="dxa"/>
            <w:vAlign w:val="center"/>
          </w:tcPr>
          <w:p w14:paraId="17B56D5E">
            <w:pPr>
              <w:pStyle w:val="15"/>
            </w:pPr>
          </w:p>
        </w:tc>
        <w:tc>
          <w:tcPr>
            <w:tcW w:w="1474" w:type="dxa"/>
            <w:vAlign w:val="center"/>
          </w:tcPr>
          <w:p w14:paraId="39B06DA7">
            <w:pPr>
              <w:pStyle w:val="15"/>
            </w:pPr>
          </w:p>
        </w:tc>
      </w:tr>
      <w:tr w14:paraId="6F98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7C81">
            <w:pPr>
              <w:pStyle w:val="17"/>
            </w:pPr>
            <w:r>
              <w:t>2</w:t>
            </w:r>
          </w:p>
        </w:tc>
        <w:tc>
          <w:tcPr>
            <w:tcW w:w="3402" w:type="dxa"/>
            <w:vAlign w:val="center"/>
          </w:tcPr>
          <w:p w14:paraId="20208256">
            <w:pPr>
              <w:pStyle w:val="16"/>
            </w:pPr>
            <w:r>
              <w:t>二、政府性基金预算拨款</w:t>
            </w:r>
          </w:p>
        </w:tc>
        <w:tc>
          <w:tcPr>
            <w:tcW w:w="1474" w:type="dxa"/>
            <w:vAlign w:val="center"/>
          </w:tcPr>
          <w:p w14:paraId="545A2877">
            <w:pPr>
              <w:pStyle w:val="15"/>
            </w:pPr>
          </w:p>
        </w:tc>
        <w:tc>
          <w:tcPr>
            <w:tcW w:w="3402" w:type="dxa"/>
            <w:vAlign w:val="center"/>
          </w:tcPr>
          <w:p w14:paraId="65B28F94">
            <w:pPr>
              <w:pStyle w:val="16"/>
            </w:pPr>
            <w:r>
              <w:t>二、外交支出</w:t>
            </w:r>
          </w:p>
        </w:tc>
        <w:tc>
          <w:tcPr>
            <w:tcW w:w="1474" w:type="dxa"/>
            <w:vAlign w:val="center"/>
          </w:tcPr>
          <w:p w14:paraId="70F43F06">
            <w:pPr>
              <w:pStyle w:val="15"/>
            </w:pPr>
          </w:p>
        </w:tc>
        <w:tc>
          <w:tcPr>
            <w:tcW w:w="1474" w:type="dxa"/>
            <w:vAlign w:val="center"/>
          </w:tcPr>
          <w:p w14:paraId="724556D5">
            <w:pPr>
              <w:pStyle w:val="15"/>
            </w:pPr>
          </w:p>
        </w:tc>
        <w:tc>
          <w:tcPr>
            <w:tcW w:w="1474" w:type="dxa"/>
            <w:vAlign w:val="center"/>
          </w:tcPr>
          <w:p w14:paraId="24EE4325">
            <w:pPr>
              <w:pStyle w:val="15"/>
            </w:pPr>
          </w:p>
        </w:tc>
        <w:tc>
          <w:tcPr>
            <w:tcW w:w="1474" w:type="dxa"/>
            <w:vAlign w:val="center"/>
          </w:tcPr>
          <w:p w14:paraId="732EB266">
            <w:pPr>
              <w:pStyle w:val="15"/>
            </w:pPr>
          </w:p>
        </w:tc>
      </w:tr>
      <w:tr w14:paraId="3384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EF08">
            <w:pPr>
              <w:pStyle w:val="17"/>
            </w:pPr>
            <w:r>
              <w:t>3</w:t>
            </w:r>
          </w:p>
        </w:tc>
        <w:tc>
          <w:tcPr>
            <w:tcW w:w="3402" w:type="dxa"/>
            <w:vAlign w:val="center"/>
          </w:tcPr>
          <w:p w14:paraId="77FD0844">
            <w:pPr>
              <w:pStyle w:val="16"/>
            </w:pPr>
            <w:r>
              <w:t>三、国有资本经营预算拨款</w:t>
            </w:r>
          </w:p>
        </w:tc>
        <w:tc>
          <w:tcPr>
            <w:tcW w:w="1474" w:type="dxa"/>
            <w:vAlign w:val="center"/>
          </w:tcPr>
          <w:p w14:paraId="640B29E4">
            <w:pPr>
              <w:pStyle w:val="15"/>
            </w:pPr>
          </w:p>
        </w:tc>
        <w:tc>
          <w:tcPr>
            <w:tcW w:w="3402" w:type="dxa"/>
            <w:vAlign w:val="center"/>
          </w:tcPr>
          <w:p w14:paraId="4523CD55">
            <w:pPr>
              <w:pStyle w:val="16"/>
            </w:pPr>
            <w:r>
              <w:t>三、国防支出</w:t>
            </w:r>
          </w:p>
        </w:tc>
        <w:tc>
          <w:tcPr>
            <w:tcW w:w="1474" w:type="dxa"/>
            <w:vAlign w:val="center"/>
          </w:tcPr>
          <w:p w14:paraId="28F09AC7">
            <w:pPr>
              <w:pStyle w:val="15"/>
            </w:pPr>
          </w:p>
        </w:tc>
        <w:tc>
          <w:tcPr>
            <w:tcW w:w="1474" w:type="dxa"/>
            <w:vAlign w:val="center"/>
          </w:tcPr>
          <w:p w14:paraId="1A8A4077">
            <w:pPr>
              <w:pStyle w:val="15"/>
            </w:pPr>
          </w:p>
        </w:tc>
        <w:tc>
          <w:tcPr>
            <w:tcW w:w="1474" w:type="dxa"/>
            <w:vAlign w:val="center"/>
          </w:tcPr>
          <w:p w14:paraId="410EB71F">
            <w:pPr>
              <w:pStyle w:val="15"/>
            </w:pPr>
          </w:p>
        </w:tc>
        <w:tc>
          <w:tcPr>
            <w:tcW w:w="1474" w:type="dxa"/>
            <w:vAlign w:val="center"/>
          </w:tcPr>
          <w:p w14:paraId="02F28B9D">
            <w:pPr>
              <w:pStyle w:val="15"/>
            </w:pPr>
          </w:p>
        </w:tc>
      </w:tr>
      <w:tr w14:paraId="2D5D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1377">
            <w:pPr>
              <w:pStyle w:val="17"/>
            </w:pPr>
            <w:r>
              <w:t>4</w:t>
            </w:r>
          </w:p>
        </w:tc>
        <w:tc>
          <w:tcPr>
            <w:tcW w:w="3402" w:type="dxa"/>
            <w:vAlign w:val="center"/>
          </w:tcPr>
          <w:p w14:paraId="1FD87213">
            <w:pPr>
              <w:pStyle w:val="16"/>
            </w:pPr>
          </w:p>
        </w:tc>
        <w:tc>
          <w:tcPr>
            <w:tcW w:w="1474" w:type="dxa"/>
            <w:vAlign w:val="center"/>
          </w:tcPr>
          <w:p w14:paraId="23C1367E">
            <w:pPr>
              <w:pStyle w:val="15"/>
            </w:pPr>
          </w:p>
        </w:tc>
        <w:tc>
          <w:tcPr>
            <w:tcW w:w="3402" w:type="dxa"/>
            <w:vAlign w:val="center"/>
          </w:tcPr>
          <w:p w14:paraId="603EED7C">
            <w:pPr>
              <w:pStyle w:val="16"/>
            </w:pPr>
            <w:r>
              <w:t>四、公共安全支出</w:t>
            </w:r>
          </w:p>
        </w:tc>
        <w:tc>
          <w:tcPr>
            <w:tcW w:w="1474" w:type="dxa"/>
            <w:vAlign w:val="center"/>
          </w:tcPr>
          <w:p w14:paraId="2E2F623F">
            <w:pPr>
              <w:pStyle w:val="15"/>
            </w:pPr>
          </w:p>
        </w:tc>
        <w:tc>
          <w:tcPr>
            <w:tcW w:w="1474" w:type="dxa"/>
            <w:vAlign w:val="center"/>
          </w:tcPr>
          <w:p w14:paraId="39F20F5E">
            <w:pPr>
              <w:pStyle w:val="15"/>
            </w:pPr>
          </w:p>
        </w:tc>
        <w:tc>
          <w:tcPr>
            <w:tcW w:w="1474" w:type="dxa"/>
            <w:vAlign w:val="center"/>
          </w:tcPr>
          <w:p w14:paraId="6CF03E04">
            <w:pPr>
              <w:pStyle w:val="15"/>
            </w:pPr>
          </w:p>
        </w:tc>
        <w:tc>
          <w:tcPr>
            <w:tcW w:w="1474" w:type="dxa"/>
            <w:vAlign w:val="center"/>
          </w:tcPr>
          <w:p w14:paraId="1B51DA92">
            <w:pPr>
              <w:pStyle w:val="15"/>
            </w:pPr>
          </w:p>
        </w:tc>
      </w:tr>
      <w:tr w14:paraId="608D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72CC7">
            <w:pPr>
              <w:pStyle w:val="17"/>
            </w:pPr>
            <w:r>
              <w:t>5</w:t>
            </w:r>
          </w:p>
        </w:tc>
        <w:tc>
          <w:tcPr>
            <w:tcW w:w="3402" w:type="dxa"/>
            <w:vAlign w:val="center"/>
          </w:tcPr>
          <w:p w14:paraId="2ABC2408">
            <w:pPr>
              <w:pStyle w:val="16"/>
            </w:pPr>
          </w:p>
        </w:tc>
        <w:tc>
          <w:tcPr>
            <w:tcW w:w="1474" w:type="dxa"/>
            <w:vAlign w:val="center"/>
          </w:tcPr>
          <w:p w14:paraId="3EA544EC">
            <w:pPr>
              <w:pStyle w:val="15"/>
            </w:pPr>
          </w:p>
        </w:tc>
        <w:tc>
          <w:tcPr>
            <w:tcW w:w="3402" w:type="dxa"/>
            <w:vAlign w:val="center"/>
          </w:tcPr>
          <w:p w14:paraId="583B3D6D">
            <w:pPr>
              <w:pStyle w:val="16"/>
            </w:pPr>
            <w:r>
              <w:t>五、教育支出</w:t>
            </w:r>
          </w:p>
        </w:tc>
        <w:tc>
          <w:tcPr>
            <w:tcW w:w="1474" w:type="dxa"/>
            <w:vAlign w:val="center"/>
          </w:tcPr>
          <w:p w14:paraId="66F482B4">
            <w:pPr>
              <w:pStyle w:val="15"/>
            </w:pPr>
            <w:r>
              <w:t>1601.16</w:t>
            </w:r>
          </w:p>
        </w:tc>
        <w:tc>
          <w:tcPr>
            <w:tcW w:w="1474" w:type="dxa"/>
            <w:vAlign w:val="center"/>
          </w:tcPr>
          <w:p w14:paraId="487F5526">
            <w:pPr>
              <w:pStyle w:val="15"/>
            </w:pPr>
            <w:r>
              <w:t>1601.16</w:t>
            </w:r>
          </w:p>
        </w:tc>
        <w:tc>
          <w:tcPr>
            <w:tcW w:w="1474" w:type="dxa"/>
            <w:vAlign w:val="center"/>
          </w:tcPr>
          <w:p w14:paraId="6B9E1613">
            <w:pPr>
              <w:pStyle w:val="15"/>
            </w:pPr>
          </w:p>
        </w:tc>
        <w:tc>
          <w:tcPr>
            <w:tcW w:w="1474" w:type="dxa"/>
            <w:vAlign w:val="center"/>
          </w:tcPr>
          <w:p w14:paraId="3FE30DB6">
            <w:pPr>
              <w:pStyle w:val="15"/>
            </w:pPr>
          </w:p>
        </w:tc>
      </w:tr>
      <w:tr w14:paraId="1BFA0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8E6B">
            <w:pPr>
              <w:pStyle w:val="17"/>
            </w:pPr>
            <w:r>
              <w:t>6</w:t>
            </w:r>
          </w:p>
        </w:tc>
        <w:tc>
          <w:tcPr>
            <w:tcW w:w="3402" w:type="dxa"/>
            <w:vAlign w:val="center"/>
          </w:tcPr>
          <w:p w14:paraId="0521611E">
            <w:pPr>
              <w:pStyle w:val="16"/>
            </w:pPr>
          </w:p>
        </w:tc>
        <w:tc>
          <w:tcPr>
            <w:tcW w:w="1474" w:type="dxa"/>
            <w:vAlign w:val="center"/>
          </w:tcPr>
          <w:p w14:paraId="05CB466F">
            <w:pPr>
              <w:pStyle w:val="15"/>
            </w:pPr>
          </w:p>
        </w:tc>
        <w:tc>
          <w:tcPr>
            <w:tcW w:w="3402" w:type="dxa"/>
            <w:vAlign w:val="center"/>
          </w:tcPr>
          <w:p w14:paraId="203289FB">
            <w:pPr>
              <w:pStyle w:val="16"/>
            </w:pPr>
            <w:r>
              <w:t>六、科学技术支出</w:t>
            </w:r>
          </w:p>
        </w:tc>
        <w:tc>
          <w:tcPr>
            <w:tcW w:w="1474" w:type="dxa"/>
            <w:vAlign w:val="center"/>
          </w:tcPr>
          <w:p w14:paraId="5156016D">
            <w:pPr>
              <w:pStyle w:val="15"/>
            </w:pPr>
          </w:p>
        </w:tc>
        <w:tc>
          <w:tcPr>
            <w:tcW w:w="1474" w:type="dxa"/>
            <w:vAlign w:val="center"/>
          </w:tcPr>
          <w:p w14:paraId="59DB1748">
            <w:pPr>
              <w:pStyle w:val="15"/>
            </w:pPr>
          </w:p>
        </w:tc>
        <w:tc>
          <w:tcPr>
            <w:tcW w:w="1474" w:type="dxa"/>
            <w:vAlign w:val="center"/>
          </w:tcPr>
          <w:p w14:paraId="5A3DA769">
            <w:pPr>
              <w:pStyle w:val="15"/>
            </w:pPr>
          </w:p>
        </w:tc>
        <w:tc>
          <w:tcPr>
            <w:tcW w:w="1474" w:type="dxa"/>
            <w:vAlign w:val="center"/>
          </w:tcPr>
          <w:p w14:paraId="27360F88">
            <w:pPr>
              <w:pStyle w:val="15"/>
            </w:pPr>
          </w:p>
        </w:tc>
      </w:tr>
      <w:tr w14:paraId="6268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72ED">
            <w:pPr>
              <w:pStyle w:val="17"/>
            </w:pPr>
            <w:r>
              <w:t>7</w:t>
            </w:r>
          </w:p>
        </w:tc>
        <w:tc>
          <w:tcPr>
            <w:tcW w:w="3402" w:type="dxa"/>
            <w:vAlign w:val="center"/>
          </w:tcPr>
          <w:p w14:paraId="506D6275">
            <w:pPr>
              <w:pStyle w:val="16"/>
            </w:pPr>
          </w:p>
        </w:tc>
        <w:tc>
          <w:tcPr>
            <w:tcW w:w="1474" w:type="dxa"/>
            <w:vAlign w:val="center"/>
          </w:tcPr>
          <w:p w14:paraId="26A21A94">
            <w:pPr>
              <w:pStyle w:val="15"/>
            </w:pPr>
          </w:p>
        </w:tc>
        <w:tc>
          <w:tcPr>
            <w:tcW w:w="3402" w:type="dxa"/>
            <w:vAlign w:val="center"/>
          </w:tcPr>
          <w:p w14:paraId="2FB08A12">
            <w:pPr>
              <w:pStyle w:val="16"/>
            </w:pPr>
            <w:r>
              <w:t>七、文化旅游体育与传媒支出</w:t>
            </w:r>
          </w:p>
        </w:tc>
        <w:tc>
          <w:tcPr>
            <w:tcW w:w="1474" w:type="dxa"/>
            <w:vAlign w:val="center"/>
          </w:tcPr>
          <w:p w14:paraId="55284638">
            <w:pPr>
              <w:pStyle w:val="15"/>
            </w:pPr>
          </w:p>
        </w:tc>
        <w:tc>
          <w:tcPr>
            <w:tcW w:w="1474" w:type="dxa"/>
            <w:vAlign w:val="center"/>
          </w:tcPr>
          <w:p w14:paraId="3DDF286F">
            <w:pPr>
              <w:pStyle w:val="15"/>
            </w:pPr>
          </w:p>
        </w:tc>
        <w:tc>
          <w:tcPr>
            <w:tcW w:w="1474" w:type="dxa"/>
            <w:vAlign w:val="center"/>
          </w:tcPr>
          <w:p w14:paraId="39647F5C">
            <w:pPr>
              <w:pStyle w:val="15"/>
            </w:pPr>
          </w:p>
        </w:tc>
        <w:tc>
          <w:tcPr>
            <w:tcW w:w="1474" w:type="dxa"/>
            <w:vAlign w:val="center"/>
          </w:tcPr>
          <w:p w14:paraId="3521769E">
            <w:pPr>
              <w:pStyle w:val="15"/>
            </w:pPr>
          </w:p>
        </w:tc>
      </w:tr>
      <w:tr w14:paraId="381A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6B16">
            <w:pPr>
              <w:pStyle w:val="17"/>
            </w:pPr>
            <w:r>
              <w:t>8</w:t>
            </w:r>
          </w:p>
        </w:tc>
        <w:tc>
          <w:tcPr>
            <w:tcW w:w="3402" w:type="dxa"/>
            <w:vAlign w:val="center"/>
          </w:tcPr>
          <w:p w14:paraId="5AF4A5B9">
            <w:pPr>
              <w:pStyle w:val="16"/>
            </w:pPr>
          </w:p>
        </w:tc>
        <w:tc>
          <w:tcPr>
            <w:tcW w:w="1474" w:type="dxa"/>
            <w:vAlign w:val="center"/>
          </w:tcPr>
          <w:p w14:paraId="54961CF0">
            <w:pPr>
              <w:pStyle w:val="15"/>
            </w:pPr>
          </w:p>
        </w:tc>
        <w:tc>
          <w:tcPr>
            <w:tcW w:w="3402" w:type="dxa"/>
            <w:vAlign w:val="center"/>
          </w:tcPr>
          <w:p w14:paraId="53F6FA59">
            <w:pPr>
              <w:pStyle w:val="16"/>
            </w:pPr>
            <w:r>
              <w:t>八、社会保障和就业支出</w:t>
            </w:r>
          </w:p>
        </w:tc>
        <w:tc>
          <w:tcPr>
            <w:tcW w:w="1474" w:type="dxa"/>
            <w:vAlign w:val="center"/>
          </w:tcPr>
          <w:p w14:paraId="5FB21218">
            <w:pPr>
              <w:pStyle w:val="15"/>
            </w:pPr>
            <w:r>
              <w:t>210.05</w:t>
            </w:r>
          </w:p>
        </w:tc>
        <w:tc>
          <w:tcPr>
            <w:tcW w:w="1474" w:type="dxa"/>
            <w:vAlign w:val="center"/>
          </w:tcPr>
          <w:p w14:paraId="7F47DCC1">
            <w:pPr>
              <w:pStyle w:val="15"/>
            </w:pPr>
            <w:r>
              <w:t>210.05</w:t>
            </w:r>
          </w:p>
        </w:tc>
        <w:tc>
          <w:tcPr>
            <w:tcW w:w="1474" w:type="dxa"/>
            <w:vAlign w:val="center"/>
          </w:tcPr>
          <w:p w14:paraId="61678976">
            <w:pPr>
              <w:pStyle w:val="15"/>
            </w:pPr>
          </w:p>
        </w:tc>
        <w:tc>
          <w:tcPr>
            <w:tcW w:w="1474" w:type="dxa"/>
            <w:vAlign w:val="center"/>
          </w:tcPr>
          <w:p w14:paraId="2F3EFF62">
            <w:pPr>
              <w:pStyle w:val="15"/>
            </w:pPr>
          </w:p>
        </w:tc>
      </w:tr>
      <w:tr w14:paraId="216B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7BB1">
            <w:pPr>
              <w:pStyle w:val="17"/>
            </w:pPr>
            <w:r>
              <w:t>9</w:t>
            </w:r>
          </w:p>
        </w:tc>
        <w:tc>
          <w:tcPr>
            <w:tcW w:w="3402" w:type="dxa"/>
            <w:vAlign w:val="center"/>
          </w:tcPr>
          <w:p w14:paraId="3D8C6392">
            <w:pPr>
              <w:pStyle w:val="16"/>
            </w:pPr>
          </w:p>
        </w:tc>
        <w:tc>
          <w:tcPr>
            <w:tcW w:w="1474" w:type="dxa"/>
            <w:vAlign w:val="center"/>
          </w:tcPr>
          <w:p w14:paraId="6926BA34">
            <w:pPr>
              <w:pStyle w:val="15"/>
            </w:pPr>
          </w:p>
        </w:tc>
        <w:tc>
          <w:tcPr>
            <w:tcW w:w="3402" w:type="dxa"/>
            <w:vAlign w:val="center"/>
          </w:tcPr>
          <w:p w14:paraId="4ADF5CF3">
            <w:pPr>
              <w:pStyle w:val="16"/>
            </w:pPr>
            <w:r>
              <w:t>九、社会保险基金支出</w:t>
            </w:r>
          </w:p>
        </w:tc>
        <w:tc>
          <w:tcPr>
            <w:tcW w:w="1474" w:type="dxa"/>
            <w:vAlign w:val="center"/>
          </w:tcPr>
          <w:p w14:paraId="0F3714D6">
            <w:pPr>
              <w:pStyle w:val="15"/>
            </w:pPr>
          </w:p>
        </w:tc>
        <w:tc>
          <w:tcPr>
            <w:tcW w:w="1474" w:type="dxa"/>
            <w:vAlign w:val="center"/>
          </w:tcPr>
          <w:p w14:paraId="5E9AD97B">
            <w:pPr>
              <w:pStyle w:val="15"/>
            </w:pPr>
          </w:p>
        </w:tc>
        <w:tc>
          <w:tcPr>
            <w:tcW w:w="1474" w:type="dxa"/>
            <w:vAlign w:val="center"/>
          </w:tcPr>
          <w:p w14:paraId="5EB241BC">
            <w:pPr>
              <w:pStyle w:val="15"/>
            </w:pPr>
          </w:p>
        </w:tc>
        <w:tc>
          <w:tcPr>
            <w:tcW w:w="1474" w:type="dxa"/>
            <w:vAlign w:val="center"/>
          </w:tcPr>
          <w:p w14:paraId="738C392F">
            <w:pPr>
              <w:pStyle w:val="15"/>
            </w:pPr>
          </w:p>
        </w:tc>
      </w:tr>
      <w:tr w14:paraId="42F6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130C">
            <w:pPr>
              <w:pStyle w:val="17"/>
            </w:pPr>
            <w:r>
              <w:t>10</w:t>
            </w:r>
          </w:p>
        </w:tc>
        <w:tc>
          <w:tcPr>
            <w:tcW w:w="3402" w:type="dxa"/>
            <w:vAlign w:val="center"/>
          </w:tcPr>
          <w:p w14:paraId="6D9C1CAD">
            <w:pPr>
              <w:pStyle w:val="16"/>
            </w:pPr>
          </w:p>
        </w:tc>
        <w:tc>
          <w:tcPr>
            <w:tcW w:w="1474" w:type="dxa"/>
            <w:vAlign w:val="center"/>
          </w:tcPr>
          <w:p w14:paraId="22982F72">
            <w:pPr>
              <w:pStyle w:val="15"/>
            </w:pPr>
          </w:p>
        </w:tc>
        <w:tc>
          <w:tcPr>
            <w:tcW w:w="3402" w:type="dxa"/>
            <w:vAlign w:val="center"/>
          </w:tcPr>
          <w:p w14:paraId="3D799AF5">
            <w:pPr>
              <w:pStyle w:val="16"/>
            </w:pPr>
            <w:r>
              <w:t>十、卫生健康支出</w:t>
            </w:r>
          </w:p>
        </w:tc>
        <w:tc>
          <w:tcPr>
            <w:tcW w:w="1474" w:type="dxa"/>
            <w:vAlign w:val="center"/>
          </w:tcPr>
          <w:p w14:paraId="3D4286AB">
            <w:pPr>
              <w:pStyle w:val="15"/>
            </w:pPr>
            <w:r>
              <w:t>127.01</w:t>
            </w:r>
          </w:p>
        </w:tc>
        <w:tc>
          <w:tcPr>
            <w:tcW w:w="1474" w:type="dxa"/>
            <w:vAlign w:val="center"/>
          </w:tcPr>
          <w:p w14:paraId="3108C419">
            <w:pPr>
              <w:pStyle w:val="15"/>
            </w:pPr>
            <w:r>
              <w:t>127.01</w:t>
            </w:r>
          </w:p>
        </w:tc>
        <w:tc>
          <w:tcPr>
            <w:tcW w:w="1474" w:type="dxa"/>
            <w:vAlign w:val="center"/>
          </w:tcPr>
          <w:p w14:paraId="135A94E4">
            <w:pPr>
              <w:pStyle w:val="15"/>
            </w:pPr>
          </w:p>
        </w:tc>
        <w:tc>
          <w:tcPr>
            <w:tcW w:w="1474" w:type="dxa"/>
            <w:vAlign w:val="center"/>
          </w:tcPr>
          <w:p w14:paraId="74623CFA">
            <w:pPr>
              <w:pStyle w:val="15"/>
            </w:pPr>
          </w:p>
        </w:tc>
      </w:tr>
      <w:tr w14:paraId="1A44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1114">
            <w:pPr>
              <w:pStyle w:val="17"/>
            </w:pPr>
            <w:r>
              <w:t>11</w:t>
            </w:r>
          </w:p>
        </w:tc>
        <w:tc>
          <w:tcPr>
            <w:tcW w:w="3402" w:type="dxa"/>
            <w:vAlign w:val="center"/>
          </w:tcPr>
          <w:p w14:paraId="02F83434">
            <w:pPr>
              <w:pStyle w:val="16"/>
            </w:pPr>
          </w:p>
        </w:tc>
        <w:tc>
          <w:tcPr>
            <w:tcW w:w="1474" w:type="dxa"/>
            <w:vAlign w:val="center"/>
          </w:tcPr>
          <w:p w14:paraId="3385C909">
            <w:pPr>
              <w:pStyle w:val="15"/>
            </w:pPr>
          </w:p>
        </w:tc>
        <w:tc>
          <w:tcPr>
            <w:tcW w:w="3402" w:type="dxa"/>
            <w:vAlign w:val="center"/>
          </w:tcPr>
          <w:p w14:paraId="54191C0A">
            <w:pPr>
              <w:pStyle w:val="16"/>
            </w:pPr>
            <w:r>
              <w:t>十一、节能环保支出</w:t>
            </w:r>
          </w:p>
        </w:tc>
        <w:tc>
          <w:tcPr>
            <w:tcW w:w="1474" w:type="dxa"/>
            <w:vAlign w:val="center"/>
          </w:tcPr>
          <w:p w14:paraId="29469309">
            <w:pPr>
              <w:pStyle w:val="15"/>
            </w:pPr>
          </w:p>
        </w:tc>
        <w:tc>
          <w:tcPr>
            <w:tcW w:w="1474" w:type="dxa"/>
            <w:vAlign w:val="center"/>
          </w:tcPr>
          <w:p w14:paraId="3BE21D4D">
            <w:pPr>
              <w:pStyle w:val="15"/>
            </w:pPr>
          </w:p>
        </w:tc>
        <w:tc>
          <w:tcPr>
            <w:tcW w:w="1474" w:type="dxa"/>
            <w:vAlign w:val="center"/>
          </w:tcPr>
          <w:p w14:paraId="300DDAC6">
            <w:pPr>
              <w:pStyle w:val="15"/>
            </w:pPr>
          </w:p>
        </w:tc>
        <w:tc>
          <w:tcPr>
            <w:tcW w:w="1474" w:type="dxa"/>
            <w:vAlign w:val="center"/>
          </w:tcPr>
          <w:p w14:paraId="0894F196">
            <w:pPr>
              <w:pStyle w:val="15"/>
            </w:pPr>
          </w:p>
        </w:tc>
      </w:tr>
      <w:tr w14:paraId="2260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FEBE">
            <w:pPr>
              <w:pStyle w:val="17"/>
            </w:pPr>
            <w:r>
              <w:t>12</w:t>
            </w:r>
          </w:p>
        </w:tc>
        <w:tc>
          <w:tcPr>
            <w:tcW w:w="3402" w:type="dxa"/>
            <w:vAlign w:val="center"/>
          </w:tcPr>
          <w:p w14:paraId="73DB3A45">
            <w:pPr>
              <w:pStyle w:val="16"/>
            </w:pPr>
          </w:p>
        </w:tc>
        <w:tc>
          <w:tcPr>
            <w:tcW w:w="1474" w:type="dxa"/>
            <w:vAlign w:val="center"/>
          </w:tcPr>
          <w:p w14:paraId="1379FDAE">
            <w:pPr>
              <w:pStyle w:val="15"/>
            </w:pPr>
          </w:p>
        </w:tc>
        <w:tc>
          <w:tcPr>
            <w:tcW w:w="3402" w:type="dxa"/>
            <w:vAlign w:val="center"/>
          </w:tcPr>
          <w:p w14:paraId="747DB94A">
            <w:pPr>
              <w:pStyle w:val="16"/>
            </w:pPr>
            <w:r>
              <w:t>十二、城乡社区支出</w:t>
            </w:r>
          </w:p>
        </w:tc>
        <w:tc>
          <w:tcPr>
            <w:tcW w:w="1474" w:type="dxa"/>
            <w:vAlign w:val="center"/>
          </w:tcPr>
          <w:p w14:paraId="39F644CA">
            <w:pPr>
              <w:pStyle w:val="15"/>
            </w:pPr>
          </w:p>
        </w:tc>
        <w:tc>
          <w:tcPr>
            <w:tcW w:w="1474" w:type="dxa"/>
            <w:vAlign w:val="center"/>
          </w:tcPr>
          <w:p w14:paraId="61651B44">
            <w:pPr>
              <w:pStyle w:val="15"/>
            </w:pPr>
          </w:p>
        </w:tc>
        <w:tc>
          <w:tcPr>
            <w:tcW w:w="1474" w:type="dxa"/>
            <w:vAlign w:val="center"/>
          </w:tcPr>
          <w:p w14:paraId="284AEABF">
            <w:pPr>
              <w:pStyle w:val="15"/>
            </w:pPr>
          </w:p>
        </w:tc>
        <w:tc>
          <w:tcPr>
            <w:tcW w:w="1474" w:type="dxa"/>
            <w:vAlign w:val="center"/>
          </w:tcPr>
          <w:p w14:paraId="503C652C">
            <w:pPr>
              <w:pStyle w:val="15"/>
            </w:pPr>
          </w:p>
        </w:tc>
      </w:tr>
      <w:tr w14:paraId="716F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EC8DF">
            <w:pPr>
              <w:pStyle w:val="17"/>
            </w:pPr>
            <w:r>
              <w:t>13</w:t>
            </w:r>
          </w:p>
        </w:tc>
        <w:tc>
          <w:tcPr>
            <w:tcW w:w="3402" w:type="dxa"/>
            <w:vAlign w:val="center"/>
          </w:tcPr>
          <w:p w14:paraId="0C93233A">
            <w:pPr>
              <w:pStyle w:val="16"/>
            </w:pPr>
          </w:p>
        </w:tc>
        <w:tc>
          <w:tcPr>
            <w:tcW w:w="1474" w:type="dxa"/>
            <w:vAlign w:val="center"/>
          </w:tcPr>
          <w:p w14:paraId="081EDD0E">
            <w:pPr>
              <w:pStyle w:val="15"/>
            </w:pPr>
          </w:p>
        </w:tc>
        <w:tc>
          <w:tcPr>
            <w:tcW w:w="3402" w:type="dxa"/>
            <w:vAlign w:val="center"/>
          </w:tcPr>
          <w:p w14:paraId="0A95E99C">
            <w:pPr>
              <w:pStyle w:val="16"/>
            </w:pPr>
            <w:r>
              <w:t>十三、农林水支出</w:t>
            </w:r>
          </w:p>
        </w:tc>
        <w:tc>
          <w:tcPr>
            <w:tcW w:w="1474" w:type="dxa"/>
            <w:vAlign w:val="center"/>
          </w:tcPr>
          <w:p w14:paraId="283B1F23">
            <w:pPr>
              <w:pStyle w:val="15"/>
            </w:pPr>
          </w:p>
        </w:tc>
        <w:tc>
          <w:tcPr>
            <w:tcW w:w="1474" w:type="dxa"/>
            <w:vAlign w:val="center"/>
          </w:tcPr>
          <w:p w14:paraId="68841BE4">
            <w:pPr>
              <w:pStyle w:val="15"/>
            </w:pPr>
          </w:p>
        </w:tc>
        <w:tc>
          <w:tcPr>
            <w:tcW w:w="1474" w:type="dxa"/>
            <w:vAlign w:val="center"/>
          </w:tcPr>
          <w:p w14:paraId="1A66C2DE">
            <w:pPr>
              <w:pStyle w:val="15"/>
            </w:pPr>
          </w:p>
        </w:tc>
        <w:tc>
          <w:tcPr>
            <w:tcW w:w="1474" w:type="dxa"/>
            <w:vAlign w:val="center"/>
          </w:tcPr>
          <w:p w14:paraId="0E9D8D7E">
            <w:pPr>
              <w:pStyle w:val="15"/>
            </w:pPr>
          </w:p>
        </w:tc>
      </w:tr>
      <w:tr w14:paraId="481D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5DDEF">
            <w:pPr>
              <w:pStyle w:val="17"/>
            </w:pPr>
            <w:r>
              <w:t>14</w:t>
            </w:r>
          </w:p>
        </w:tc>
        <w:tc>
          <w:tcPr>
            <w:tcW w:w="3402" w:type="dxa"/>
            <w:vAlign w:val="center"/>
          </w:tcPr>
          <w:p w14:paraId="4E3977AC">
            <w:pPr>
              <w:pStyle w:val="16"/>
            </w:pPr>
          </w:p>
        </w:tc>
        <w:tc>
          <w:tcPr>
            <w:tcW w:w="1474" w:type="dxa"/>
            <w:vAlign w:val="center"/>
          </w:tcPr>
          <w:p w14:paraId="55C25FA4">
            <w:pPr>
              <w:pStyle w:val="15"/>
            </w:pPr>
          </w:p>
        </w:tc>
        <w:tc>
          <w:tcPr>
            <w:tcW w:w="3402" w:type="dxa"/>
            <w:vAlign w:val="center"/>
          </w:tcPr>
          <w:p w14:paraId="71581DDA">
            <w:pPr>
              <w:pStyle w:val="16"/>
            </w:pPr>
            <w:r>
              <w:t>十四、交通运输支出</w:t>
            </w:r>
          </w:p>
        </w:tc>
        <w:tc>
          <w:tcPr>
            <w:tcW w:w="1474" w:type="dxa"/>
            <w:vAlign w:val="center"/>
          </w:tcPr>
          <w:p w14:paraId="48C958B8">
            <w:pPr>
              <w:pStyle w:val="15"/>
            </w:pPr>
          </w:p>
        </w:tc>
        <w:tc>
          <w:tcPr>
            <w:tcW w:w="1474" w:type="dxa"/>
            <w:vAlign w:val="center"/>
          </w:tcPr>
          <w:p w14:paraId="609809C8">
            <w:pPr>
              <w:pStyle w:val="15"/>
            </w:pPr>
          </w:p>
        </w:tc>
        <w:tc>
          <w:tcPr>
            <w:tcW w:w="1474" w:type="dxa"/>
            <w:vAlign w:val="center"/>
          </w:tcPr>
          <w:p w14:paraId="544D8FAD">
            <w:pPr>
              <w:pStyle w:val="15"/>
            </w:pPr>
          </w:p>
        </w:tc>
        <w:tc>
          <w:tcPr>
            <w:tcW w:w="1474" w:type="dxa"/>
            <w:vAlign w:val="center"/>
          </w:tcPr>
          <w:p w14:paraId="1C26C891">
            <w:pPr>
              <w:pStyle w:val="15"/>
            </w:pPr>
          </w:p>
        </w:tc>
      </w:tr>
      <w:tr w14:paraId="151E8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615A4">
            <w:pPr>
              <w:pStyle w:val="17"/>
            </w:pPr>
            <w:r>
              <w:t>15</w:t>
            </w:r>
          </w:p>
        </w:tc>
        <w:tc>
          <w:tcPr>
            <w:tcW w:w="3402" w:type="dxa"/>
            <w:vAlign w:val="center"/>
          </w:tcPr>
          <w:p w14:paraId="48D17501">
            <w:pPr>
              <w:pStyle w:val="16"/>
            </w:pPr>
          </w:p>
        </w:tc>
        <w:tc>
          <w:tcPr>
            <w:tcW w:w="1474" w:type="dxa"/>
            <w:vAlign w:val="center"/>
          </w:tcPr>
          <w:p w14:paraId="5284366D">
            <w:pPr>
              <w:pStyle w:val="15"/>
            </w:pPr>
          </w:p>
        </w:tc>
        <w:tc>
          <w:tcPr>
            <w:tcW w:w="3402" w:type="dxa"/>
            <w:vAlign w:val="center"/>
          </w:tcPr>
          <w:p w14:paraId="53338A4A">
            <w:pPr>
              <w:pStyle w:val="16"/>
            </w:pPr>
            <w:r>
              <w:t>十五、资源勘探工业信息等支出</w:t>
            </w:r>
          </w:p>
        </w:tc>
        <w:tc>
          <w:tcPr>
            <w:tcW w:w="1474" w:type="dxa"/>
            <w:vAlign w:val="center"/>
          </w:tcPr>
          <w:p w14:paraId="109DB9C8">
            <w:pPr>
              <w:pStyle w:val="15"/>
            </w:pPr>
          </w:p>
        </w:tc>
        <w:tc>
          <w:tcPr>
            <w:tcW w:w="1474" w:type="dxa"/>
            <w:vAlign w:val="center"/>
          </w:tcPr>
          <w:p w14:paraId="3AE92F3E">
            <w:pPr>
              <w:pStyle w:val="15"/>
            </w:pPr>
          </w:p>
        </w:tc>
        <w:tc>
          <w:tcPr>
            <w:tcW w:w="1474" w:type="dxa"/>
            <w:vAlign w:val="center"/>
          </w:tcPr>
          <w:p w14:paraId="66F19801">
            <w:pPr>
              <w:pStyle w:val="15"/>
            </w:pPr>
          </w:p>
        </w:tc>
        <w:tc>
          <w:tcPr>
            <w:tcW w:w="1474" w:type="dxa"/>
            <w:vAlign w:val="center"/>
          </w:tcPr>
          <w:p w14:paraId="49E88A10">
            <w:pPr>
              <w:pStyle w:val="15"/>
            </w:pPr>
          </w:p>
        </w:tc>
      </w:tr>
      <w:tr w14:paraId="0A5C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8CCD">
            <w:pPr>
              <w:pStyle w:val="17"/>
            </w:pPr>
            <w:r>
              <w:t>16</w:t>
            </w:r>
          </w:p>
        </w:tc>
        <w:tc>
          <w:tcPr>
            <w:tcW w:w="3402" w:type="dxa"/>
            <w:vAlign w:val="center"/>
          </w:tcPr>
          <w:p w14:paraId="22F4F75F">
            <w:pPr>
              <w:pStyle w:val="16"/>
            </w:pPr>
          </w:p>
        </w:tc>
        <w:tc>
          <w:tcPr>
            <w:tcW w:w="1474" w:type="dxa"/>
            <w:vAlign w:val="center"/>
          </w:tcPr>
          <w:p w14:paraId="53D0C124">
            <w:pPr>
              <w:pStyle w:val="15"/>
            </w:pPr>
          </w:p>
        </w:tc>
        <w:tc>
          <w:tcPr>
            <w:tcW w:w="3402" w:type="dxa"/>
            <w:vAlign w:val="center"/>
          </w:tcPr>
          <w:p w14:paraId="2D9966FA">
            <w:pPr>
              <w:pStyle w:val="16"/>
            </w:pPr>
            <w:r>
              <w:t>十六、商业服务业等支出</w:t>
            </w:r>
          </w:p>
        </w:tc>
        <w:tc>
          <w:tcPr>
            <w:tcW w:w="1474" w:type="dxa"/>
            <w:vAlign w:val="center"/>
          </w:tcPr>
          <w:p w14:paraId="2964852B">
            <w:pPr>
              <w:pStyle w:val="15"/>
            </w:pPr>
          </w:p>
        </w:tc>
        <w:tc>
          <w:tcPr>
            <w:tcW w:w="1474" w:type="dxa"/>
            <w:vAlign w:val="center"/>
          </w:tcPr>
          <w:p w14:paraId="3AD618E0">
            <w:pPr>
              <w:pStyle w:val="15"/>
            </w:pPr>
          </w:p>
        </w:tc>
        <w:tc>
          <w:tcPr>
            <w:tcW w:w="1474" w:type="dxa"/>
            <w:vAlign w:val="center"/>
          </w:tcPr>
          <w:p w14:paraId="210420E8">
            <w:pPr>
              <w:pStyle w:val="15"/>
            </w:pPr>
          </w:p>
        </w:tc>
        <w:tc>
          <w:tcPr>
            <w:tcW w:w="1474" w:type="dxa"/>
            <w:vAlign w:val="center"/>
          </w:tcPr>
          <w:p w14:paraId="605B0AAE">
            <w:pPr>
              <w:pStyle w:val="15"/>
            </w:pPr>
          </w:p>
        </w:tc>
      </w:tr>
      <w:tr w14:paraId="0C68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C43C">
            <w:pPr>
              <w:pStyle w:val="17"/>
            </w:pPr>
            <w:r>
              <w:t>17</w:t>
            </w:r>
          </w:p>
        </w:tc>
        <w:tc>
          <w:tcPr>
            <w:tcW w:w="3402" w:type="dxa"/>
            <w:vAlign w:val="center"/>
          </w:tcPr>
          <w:p w14:paraId="180A8B67">
            <w:pPr>
              <w:pStyle w:val="16"/>
            </w:pPr>
          </w:p>
        </w:tc>
        <w:tc>
          <w:tcPr>
            <w:tcW w:w="1474" w:type="dxa"/>
            <w:vAlign w:val="center"/>
          </w:tcPr>
          <w:p w14:paraId="12AA2A59">
            <w:pPr>
              <w:pStyle w:val="15"/>
            </w:pPr>
          </w:p>
        </w:tc>
        <w:tc>
          <w:tcPr>
            <w:tcW w:w="3402" w:type="dxa"/>
            <w:vAlign w:val="center"/>
          </w:tcPr>
          <w:p w14:paraId="26002A46">
            <w:pPr>
              <w:pStyle w:val="16"/>
            </w:pPr>
            <w:r>
              <w:t>十七、金融支出</w:t>
            </w:r>
          </w:p>
        </w:tc>
        <w:tc>
          <w:tcPr>
            <w:tcW w:w="1474" w:type="dxa"/>
            <w:vAlign w:val="center"/>
          </w:tcPr>
          <w:p w14:paraId="4A9C11C7">
            <w:pPr>
              <w:pStyle w:val="15"/>
            </w:pPr>
          </w:p>
        </w:tc>
        <w:tc>
          <w:tcPr>
            <w:tcW w:w="1474" w:type="dxa"/>
            <w:vAlign w:val="center"/>
          </w:tcPr>
          <w:p w14:paraId="74F1AB1E">
            <w:pPr>
              <w:pStyle w:val="15"/>
            </w:pPr>
          </w:p>
        </w:tc>
        <w:tc>
          <w:tcPr>
            <w:tcW w:w="1474" w:type="dxa"/>
            <w:vAlign w:val="center"/>
          </w:tcPr>
          <w:p w14:paraId="645C8102">
            <w:pPr>
              <w:pStyle w:val="15"/>
            </w:pPr>
          </w:p>
        </w:tc>
        <w:tc>
          <w:tcPr>
            <w:tcW w:w="1474" w:type="dxa"/>
            <w:vAlign w:val="center"/>
          </w:tcPr>
          <w:p w14:paraId="5C141E81">
            <w:pPr>
              <w:pStyle w:val="15"/>
            </w:pPr>
          </w:p>
        </w:tc>
      </w:tr>
      <w:tr w14:paraId="4A0A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B853D">
            <w:pPr>
              <w:pStyle w:val="17"/>
            </w:pPr>
            <w:r>
              <w:t>18</w:t>
            </w:r>
          </w:p>
        </w:tc>
        <w:tc>
          <w:tcPr>
            <w:tcW w:w="3402" w:type="dxa"/>
            <w:vAlign w:val="center"/>
          </w:tcPr>
          <w:p w14:paraId="35F586DC">
            <w:pPr>
              <w:pStyle w:val="16"/>
            </w:pPr>
          </w:p>
        </w:tc>
        <w:tc>
          <w:tcPr>
            <w:tcW w:w="1474" w:type="dxa"/>
            <w:vAlign w:val="center"/>
          </w:tcPr>
          <w:p w14:paraId="71CFF6E9">
            <w:pPr>
              <w:pStyle w:val="15"/>
            </w:pPr>
          </w:p>
        </w:tc>
        <w:tc>
          <w:tcPr>
            <w:tcW w:w="3402" w:type="dxa"/>
            <w:vAlign w:val="center"/>
          </w:tcPr>
          <w:p w14:paraId="1D01BA33">
            <w:pPr>
              <w:pStyle w:val="16"/>
            </w:pPr>
            <w:r>
              <w:t>十八、援助其他地区支出</w:t>
            </w:r>
          </w:p>
        </w:tc>
        <w:tc>
          <w:tcPr>
            <w:tcW w:w="1474" w:type="dxa"/>
            <w:vAlign w:val="center"/>
          </w:tcPr>
          <w:p w14:paraId="1DFABC7A">
            <w:pPr>
              <w:pStyle w:val="15"/>
            </w:pPr>
          </w:p>
        </w:tc>
        <w:tc>
          <w:tcPr>
            <w:tcW w:w="1474" w:type="dxa"/>
            <w:vAlign w:val="center"/>
          </w:tcPr>
          <w:p w14:paraId="596D6AF4">
            <w:pPr>
              <w:pStyle w:val="15"/>
            </w:pPr>
          </w:p>
        </w:tc>
        <w:tc>
          <w:tcPr>
            <w:tcW w:w="1474" w:type="dxa"/>
            <w:vAlign w:val="center"/>
          </w:tcPr>
          <w:p w14:paraId="26704BF0">
            <w:pPr>
              <w:pStyle w:val="15"/>
            </w:pPr>
          </w:p>
        </w:tc>
        <w:tc>
          <w:tcPr>
            <w:tcW w:w="1474" w:type="dxa"/>
            <w:vAlign w:val="center"/>
          </w:tcPr>
          <w:p w14:paraId="5077EBB6">
            <w:pPr>
              <w:pStyle w:val="15"/>
            </w:pPr>
          </w:p>
        </w:tc>
      </w:tr>
      <w:tr w14:paraId="024A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7528">
            <w:pPr>
              <w:pStyle w:val="17"/>
            </w:pPr>
            <w:r>
              <w:t>19</w:t>
            </w:r>
          </w:p>
        </w:tc>
        <w:tc>
          <w:tcPr>
            <w:tcW w:w="3402" w:type="dxa"/>
            <w:vAlign w:val="center"/>
          </w:tcPr>
          <w:p w14:paraId="3EC8D254">
            <w:pPr>
              <w:pStyle w:val="16"/>
            </w:pPr>
          </w:p>
        </w:tc>
        <w:tc>
          <w:tcPr>
            <w:tcW w:w="1474" w:type="dxa"/>
            <w:vAlign w:val="center"/>
          </w:tcPr>
          <w:p w14:paraId="5D15FC84">
            <w:pPr>
              <w:pStyle w:val="15"/>
            </w:pPr>
          </w:p>
        </w:tc>
        <w:tc>
          <w:tcPr>
            <w:tcW w:w="3402" w:type="dxa"/>
            <w:vAlign w:val="center"/>
          </w:tcPr>
          <w:p w14:paraId="510F4E87">
            <w:pPr>
              <w:pStyle w:val="16"/>
            </w:pPr>
            <w:r>
              <w:t>十九、自然资源海洋气象等支出</w:t>
            </w:r>
          </w:p>
        </w:tc>
        <w:tc>
          <w:tcPr>
            <w:tcW w:w="1474" w:type="dxa"/>
            <w:vAlign w:val="center"/>
          </w:tcPr>
          <w:p w14:paraId="1C14FD68">
            <w:pPr>
              <w:pStyle w:val="15"/>
            </w:pPr>
          </w:p>
        </w:tc>
        <w:tc>
          <w:tcPr>
            <w:tcW w:w="1474" w:type="dxa"/>
            <w:vAlign w:val="center"/>
          </w:tcPr>
          <w:p w14:paraId="0675EE96">
            <w:pPr>
              <w:pStyle w:val="15"/>
            </w:pPr>
          </w:p>
        </w:tc>
        <w:tc>
          <w:tcPr>
            <w:tcW w:w="1474" w:type="dxa"/>
            <w:vAlign w:val="center"/>
          </w:tcPr>
          <w:p w14:paraId="672E7B4C">
            <w:pPr>
              <w:pStyle w:val="15"/>
            </w:pPr>
          </w:p>
        </w:tc>
        <w:tc>
          <w:tcPr>
            <w:tcW w:w="1474" w:type="dxa"/>
            <w:vAlign w:val="center"/>
          </w:tcPr>
          <w:p w14:paraId="7FD1D56A">
            <w:pPr>
              <w:pStyle w:val="15"/>
            </w:pPr>
          </w:p>
        </w:tc>
      </w:tr>
      <w:tr w14:paraId="5D44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0A4C">
            <w:pPr>
              <w:pStyle w:val="17"/>
            </w:pPr>
            <w:r>
              <w:t>20</w:t>
            </w:r>
          </w:p>
        </w:tc>
        <w:tc>
          <w:tcPr>
            <w:tcW w:w="3402" w:type="dxa"/>
            <w:vAlign w:val="center"/>
          </w:tcPr>
          <w:p w14:paraId="752CD8A3">
            <w:pPr>
              <w:pStyle w:val="16"/>
            </w:pPr>
          </w:p>
        </w:tc>
        <w:tc>
          <w:tcPr>
            <w:tcW w:w="1474" w:type="dxa"/>
            <w:vAlign w:val="center"/>
          </w:tcPr>
          <w:p w14:paraId="315B373B">
            <w:pPr>
              <w:pStyle w:val="15"/>
            </w:pPr>
          </w:p>
        </w:tc>
        <w:tc>
          <w:tcPr>
            <w:tcW w:w="3402" w:type="dxa"/>
            <w:vAlign w:val="center"/>
          </w:tcPr>
          <w:p w14:paraId="326B71FF">
            <w:pPr>
              <w:pStyle w:val="16"/>
            </w:pPr>
            <w:r>
              <w:t>二十、住房保障支出</w:t>
            </w:r>
          </w:p>
        </w:tc>
        <w:tc>
          <w:tcPr>
            <w:tcW w:w="1474" w:type="dxa"/>
            <w:vAlign w:val="center"/>
          </w:tcPr>
          <w:p w14:paraId="663C7383">
            <w:pPr>
              <w:pStyle w:val="15"/>
            </w:pPr>
          </w:p>
        </w:tc>
        <w:tc>
          <w:tcPr>
            <w:tcW w:w="1474" w:type="dxa"/>
            <w:vAlign w:val="center"/>
          </w:tcPr>
          <w:p w14:paraId="5B133DBB">
            <w:pPr>
              <w:pStyle w:val="15"/>
            </w:pPr>
          </w:p>
        </w:tc>
        <w:tc>
          <w:tcPr>
            <w:tcW w:w="1474" w:type="dxa"/>
            <w:vAlign w:val="center"/>
          </w:tcPr>
          <w:p w14:paraId="3DA58494">
            <w:pPr>
              <w:pStyle w:val="15"/>
            </w:pPr>
          </w:p>
        </w:tc>
        <w:tc>
          <w:tcPr>
            <w:tcW w:w="1474" w:type="dxa"/>
            <w:vAlign w:val="center"/>
          </w:tcPr>
          <w:p w14:paraId="1D886437">
            <w:pPr>
              <w:pStyle w:val="15"/>
            </w:pPr>
          </w:p>
        </w:tc>
      </w:tr>
      <w:tr w14:paraId="1CE7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4542">
            <w:pPr>
              <w:pStyle w:val="17"/>
            </w:pPr>
            <w:r>
              <w:t>21</w:t>
            </w:r>
          </w:p>
        </w:tc>
        <w:tc>
          <w:tcPr>
            <w:tcW w:w="3402" w:type="dxa"/>
            <w:vAlign w:val="center"/>
          </w:tcPr>
          <w:p w14:paraId="4A927B50">
            <w:pPr>
              <w:pStyle w:val="16"/>
            </w:pPr>
          </w:p>
        </w:tc>
        <w:tc>
          <w:tcPr>
            <w:tcW w:w="1474" w:type="dxa"/>
            <w:vAlign w:val="center"/>
          </w:tcPr>
          <w:p w14:paraId="28415E7E">
            <w:pPr>
              <w:pStyle w:val="15"/>
            </w:pPr>
          </w:p>
        </w:tc>
        <w:tc>
          <w:tcPr>
            <w:tcW w:w="3402" w:type="dxa"/>
            <w:vAlign w:val="center"/>
          </w:tcPr>
          <w:p w14:paraId="7501A908">
            <w:pPr>
              <w:pStyle w:val="16"/>
            </w:pPr>
            <w:r>
              <w:t>二十一、粮油物资储备支出</w:t>
            </w:r>
          </w:p>
        </w:tc>
        <w:tc>
          <w:tcPr>
            <w:tcW w:w="1474" w:type="dxa"/>
            <w:vAlign w:val="center"/>
          </w:tcPr>
          <w:p w14:paraId="12928D38">
            <w:pPr>
              <w:pStyle w:val="15"/>
            </w:pPr>
          </w:p>
        </w:tc>
        <w:tc>
          <w:tcPr>
            <w:tcW w:w="1474" w:type="dxa"/>
            <w:vAlign w:val="center"/>
          </w:tcPr>
          <w:p w14:paraId="4F820216">
            <w:pPr>
              <w:pStyle w:val="15"/>
            </w:pPr>
          </w:p>
        </w:tc>
        <w:tc>
          <w:tcPr>
            <w:tcW w:w="1474" w:type="dxa"/>
            <w:vAlign w:val="center"/>
          </w:tcPr>
          <w:p w14:paraId="0A1A1179">
            <w:pPr>
              <w:pStyle w:val="15"/>
            </w:pPr>
          </w:p>
        </w:tc>
        <w:tc>
          <w:tcPr>
            <w:tcW w:w="1474" w:type="dxa"/>
            <w:vAlign w:val="center"/>
          </w:tcPr>
          <w:p w14:paraId="57D47A33">
            <w:pPr>
              <w:pStyle w:val="15"/>
            </w:pPr>
          </w:p>
        </w:tc>
      </w:tr>
      <w:tr w14:paraId="7196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34281">
            <w:pPr>
              <w:pStyle w:val="17"/>
            </w:pPr>
            <w:r>
              <w:t>22</w:t>
            </w:r>
          </w:p>
        </w:tc>
        <w:tc>
          <w:tcPr>
            <w:tcW w:w="3402" w:type="dxa"/>
            <w:vAlign w:val="center"/>
          </w:tcPr>
          <w:p w14:paraId="3F2E327A">
            <w:pPr>
              <w:pStyle w:val="16"/>
            </w:pPr>
          </w:p>
        </w:tc>
        <w:tc>
          <w:tcPr>
            <w:tcW w:w="1474" w:type="dxa"/>
            <w:vAlign w:val="center"/>
          </w:tcPr>
          <w:p w14:paraId="456F7366">
            <w:pPr>
              <w:pStyle w:val="15"/>
            </w:pPr>
          </w:p>
        </w:tc>
        <w:tc>
          <w:tcPr>
            <w:tcW w:w="3402" w:type="dxa"/>
            <w:vAlign w:val="center"/>
          </w:tcPr>
          <w:p w14:paraId="600B28DF">
            <w:pPr>
              <w:pStyle w:val="16"/>
            </w:pPr>
            <w:r>
              <w:t>二十二、国有资本经营预算支出</w:t>
            </w:r>
          </w:p>
        </w:tc>
        <w:tc>
          <w:tcPr>
            <w:tcW w:w="1474" w:type="dxa"/>
            <w:vAlign w:val="center"/>
          </w:tcPr>
          <w:p w14:paraId="2003EF76">
            <w:pPr>
              <w:pStyle w:val="15"/>
            </w:pPr>
          </w:p>
        </w:tc>
        <w:tc>
          <w:tcPr>
            <w:tcW w:w="1474" w:type="dxa"/>
            <w:vAlign w:val="center"/>
          </w:tcPr>
          <w:p w14:paraId="473BB198">
            <w:pPr>
              <w:pStyle w:val="15"/>
            </w:pPr>
          </w:p>
        </w:tc>
        <w:tc>
          <w:tcPr>
            <w:tcW w:w="1474" w:type="dxa"/>
            <w:vAlign w:val="center"/>
          </w:tcPr>
          <w:p w14:paraId="199534F0">
            <w:pPr>
              <w:pStyle w:val="15"/>
            </w:pPr>
          </w:p>
        </w:tc>
        <w:tc>
          <w:tcPr>
            <w:tcW w:w="1474" w:type="dxa"/>
            <w:vAlign w:val="center"/>
          </w:tcPr>
          <w:p w14:paraId="611AA343">
            <w:pPr>
              <w:pStyle w:val="15"/>
            </w:pPr>
          </w:p>
        </w:tc>
      </w:tr>
      <w:tr w14:paraId="4977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283D">
            <w:pPr>
              <w:pStyle w:val="17"/>
            </w:pPr>
            <w:r>
              <w:t>23</w:t>
            </w:r>
          </w:p>
        </w:tc>
        <w:tc>
          <w:tcPr>
            <w:tcW w:w="3402" w:type="dxa"/>
            <w:vAlign w:val="center"/>
          </w:tcPr>
          <w:p w14:paraId="61F19052">
            <w:pPr>
              <w:pStyle w:val="16"/>
            </w:pPr>
          </w:p>
        </w:tc>
        <w:tc>
          <w:tcPr>
            <w:tcW w:w="1474" w:type="dxa"/>
            <w:vAlign w:val="center"/>
          </w:tcPr>
          <w:p w14:paraId="1C87711F">
            <w:pPr>
              <w:pStyle w:val="15"/>
            </w:pPr>
          </w:p>
        </w:tc>
        <w:tc>
          <w:tcPr>
            <w:tcW w:w="3402" w:type="dxa"/>
            <w:vAlign w:val="center"/>
          </w:tcPr>
          <w:p w14:paraId="03DE5793">
            <w:pPr>
              <w:pStyle w:val="16"/>
            </w:pPr>
            <w:r>
              <w:t>二十三、灾害防治及应急管理支出</w:t>
            </w:r>
          </w:p>
        </w:tc>
        <w:tc>
          <w:tcPr>
            <w:tcW w:w="1474" w:type="dxa"/>
            <w:vAlign w:val="center"/>
          </w:tcPr>
          <w:p w14:paraId="39ECA7AF">
            <w:pPr>
              <w:pStyle w:val="15"/>
            </w:pPr>
          </w:p>
        </w:tc>
        <w:tc>
          <w:tcPr>
            <w:tcW w:w="1474" w:type="dxa"/>
            <w:vAlign w:val="center"/>
          </w:tcPr>
          <w:p w14:paraId="18809A79">
            <w:pPr>
              <w:pStyle w:val="15"/>
            </w:pPr>
          </w:p>
        </w:tc>
        <w:tc>
          <w:tcPr>
            <w:tcW w:w="1474" w:type="dxa"/>
            <w:vAlign w:val="center"/>
          </w:tcPr>
          <w:p w14:paraId="023F30D0">
            <w:pPr>
              <w:pStyle w:val="15"/>
            </w:pPr>
          </w:p>
        </w:tc>
        <w:tc>
          <w:tcPr>
            <w:tcW w:w="1474" w:type="dxa"/>
            <w:vAlign w:val="center"/>
          </w:tcPr>
          <w:p w14:paraId="5A6FE694">
            <w:pPr>
              <w:pStyle w:val="15"/>
            </w:pPr>
          </w:p>
        </w:tc>
      </w:tr>
      <w:tr w14:paraId="2B72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0FFA">
            <w:pPr>
              <w:pStyle w:val="17"/>
            </w:pPr>
            <w:r>
              <w:t>24</w:t>
            </w:r>
          </w:p>
        </w:tc>
        <w:tc>
          <w:tcPr>
            <w:tcW w:w="3402" w:type="dxa"/>
            <w:vAlign w:val="center"/>
          </w:tcPr>
          <w:p w14:paraId="57AD99D4">
            <w:pPr>
              <w:pStyle w:val="16"/>
            </w:pPr>
          </w:p>
        </w:tc>
        <w:tc>
          <w:tcPr>
            <w:tcW w:w="1474" w:type="dxa"/>
            <w:vAlign w:val="center"/>
          </w:tcPr>
          <w:p w14:paraId="4A9FDBC3">
            <w:pPr>
              <w:pStyle w:val="15"/>
            </w:pPr>
          </w:p>
        </w:tc>
        <w:tc>
          <w:tcPr>
            <w:tcW w:w="3402" w:type="dxa"/>
            <w:vAlign w:val="center"/>
          </w:tcPr>
          <w:p w14:paraId="0C67BD92">
            <w:pPr>
              <w:pStyle w:val="16"/>
            </w:pPr>
            <w:r>
              <w:t>二十四、预备费</w:t>
            </w:r>
          </w:p>
        </w:tc>
        <w:tc>
          <w:tcPr>
            <w:tcW w:w="1474" w:type="dxa"/>
            <w:vAlign w:val="center"/>
          </w:tcPr>
          <w:p w14:paraId="2DF264C4">
            <w:pPr>
              <w:pStyle w:val="15"/>
            </w:pPr>
          </w:p>
        </w:tc>
        <w:tc>
          <w:tcPr>
            <w:tcW w:w="1474" w:type="dxa"/>
            <w:vAlign w:val="center"/>
          </w:tcPr>
          <w:p w14:paraId="6AB4B34C">
            <w:pPr>
              <w:pStyle w:val="15"/>
            </w:pPr>
          </w:p>
        </w:tc>
        <w:tc>
          <w:tcPr>
            <w:tcW w:w="1474" w:type="dxa"/>
            <w:vAlign w:val="center"/>
          </w:tcPr>
          <w:p w14:paraId="5D7D5F1E">
            <w:pPr>
              <w:pStyle w:val="15"/>
            </w:pPr>
          </w:p>
        </w:tc>
        <w:tc>
          <w:tcPr>
            <w:tcW w:w="1474" w:type="dxa"/>
            <w:vAlign w:val="center"/>
          </w:tcPr>
          <w:p w14:paraId="7CBCE802">
            <w:pPr>
              <w:pStyle w:val="15"/>
            </w:pPr>
          </w:p>
        </w:tc>
      </w:tr>
      <w:tr w14:paraId="1813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B0F6">
            <w:pPr>
              <w:pStyle w:val="17"/>
            </w:pPr>
            <w:r>
              <w:t>25</w:t>
            </w:r>
          </w:p>
        </w:tc>
        <w:tc>
          <w:tcPr>
            <w:tcW w:w="3402" w:type="dxa"/>
            <w:vAlign w:val="center"/>
          </w:tcPr>
          <w:p w14:paraId="24726775">
            <w:pPr>
              <w:pStyle w:val="16"/>
            </w:pPr>
          </w:p>
        </w:tc>
        <w:tc>
          <w:tcPr>
            <w:tcW w:w="1474" w:type="dxa"/>
            <w:vAlign w:val="center"/>
          </w:tcPr>
          <w:p w14:paraId="07784B95">
            <w:pPr>
              <w:pStyle w:val="15"/>
            </w:pPr>
          </w:p>
        </w:tc>
        <w:tc>
          <w:tcPr>
            <w:tcW w:w="3402" w:type="dxa"/>
            <w:vAlign w:val="center"/>
          </w:tcPr>
          <w:p w14:paraId="4DE3A768">
            <w:pPr>
              <w:pStyle w:val="16"/>
            </w:pPr>
            <w:r>
              <w:t>二十五、其他支出</w:t>
            </w:r>
          </w:p>
        </w:tc>
        <w:tc>
          <w:tcPr>
            <w:tcW w:w="1474" w:type="dxa"/>
            <w:vAlign w:val="center"/>
          </w:tcPr>
          <w:p w14:paraId="48E15E61">
            <w:pPr>
              <w:pStyle w:val="15"/>
            </w:pPr>
          </w:p>
        </w:tc>
        <w:tc>
          <w:tcPr>
            <w:tcW w:w="1474" w:type="dxa"/>
            <w:vAlign w:val="center"/>
          </w:tcPr>
          <w:p w14:paraId="55C791E1">
            <w:pPr>
              <w:pStyle w:val="15"/>
            </w:pPr>
          </w:p>
        </w:tc>
        <w:tc>
          <w:tcPr>
            <w:tcW w:w="1474" w:type="dxa"/>
            <w:vAlign w:val="center"/>
          </w:tcPr>
          <w:p w14:paraId="40CC33AD">
            <w:pPr>
              <w:pStyle w:val="15"/>
            </w:pPr>
          </w:p>
        </w:tc>
        <w:tc>
          <w:tcPr>
            <w:tcW w:w="1474" w:type="dxa"/>
            <w:vAlign w:val="center"/>
          </w:tcPr>
          <w:p w14:paraId="679E6D4E">
            <w:pPr>
              <w:pStyle w:val="15"/>
            </w:pPr>
          </w:p>
        </w:tc>
      </w:tr>
      <w:tr w14:paraId="3041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A5BE">
            <w:pPr>
              <w:pStyle w:val="17"/>
            </w:pPr>
            <w:r>
              <w:t>26</w:t>
            </w:r>
          </w:p>
        </w:tc>
        <w:tc>
          <w:tcPr>
            <w:tcW w:w="3402" w:type="dxa"/>
            <w:vAlign w:val="center"/>
          </w:tcPr>
          <w:p w14:paraId="73C1ABA9">
            <w:pPr>
              <w:pStyle w:val="16"/>
            </w:pPr>
          </w:p>
        </w:tc>
        <w:tc>
          <w:tcPr>
            <w:tcW w:w="1474" w:type="dxa"/>
            <w:vAlign w:val="center"/>
          </w:tcPr>
          <w:p w14:paraId="43215D0A">
            <w:pPr>
              <w:pStyle w:val="15"/>
            </w:pPr>
          </w:p>
        </w:tc>
        <w:tc>
          <w:tcPr>
            <w:tcW w:w="3402" w:type="dxa"/>
            <w:vAlign w:val="center"/>
          </w:tcPr>
          <w:p w14:paraId="7BA4C796">
            <w:pPr>
              <w:pStyle w:val="16"/>
            </w:pPr>
            <w:r>
              <w:t>二十六、转移性支出</w:t>
            </w:r>
          </w:p>
        </w:tc>
        <w:tc>
          <w:tcPr>
            <w:tcW w:w="1474" w:type="dxa"/>
            <w:vAlign w:val="center"/>
          </w:tcPr>
          <w:p w14:paraId="5C62B4CD">
            <w:pPr>
              <w:pStyle w:val="15"/>
            </w:pPr>
          </w:p>
        </w:tc>
        <w:tc>
          <w:tcPr>
            <w:tcW w:w="1474" w:type="dxa"/>
            <w:vAlign w:val="center"/>
          </w:tcPr>
          <w:p w14:paraId="6E0AB082">
            <w:pPr>
              <w:pStyle w:val="15"/>
            </w:pPr>
          </w:p>
        </w:tc>
        <w:tc>
          <w:tcPr>
            <w:tcW w:w="1474" w:type="dxa"/>
            <w:vAlign w:val="center"/>
          </w:tcPr>
          <w:p w14:paraId="4751F445">
            <w:pPr>
              <w:pStyle w:val="15"/>
            </w:pPr>
          </w:p>
        </w:tc>
        <w:tc>
          <w:tcPr>
            <w:tcW w:w="1474" w:type="dxa"/>
            <w:vAlign w:val="center"/>
          </w:tcPr>
          <w:p w14:paraId="2C3F765A">
            <w:pPr>
              <w:pStyle w:val="15"/>
            </w:pPr>
          </w:p>
        </w:tc>
      </w:tr>
      <w:tr w14:paraId="171A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899A6">
            <w:pPr>
              <w:pStyle w:val="17"/>
            </w:pPr>
            <w:r>
              <w:t>27</w:t>
            </w:r>
          </w:p>
        </w:tc>
        <w:tc>
          <w:tcPr>
            <w:tcW w:w="3402" w:type="dxa"/>
            <w:vAlign w:val="center"/>
          </w:tcPr>
          <w:p w14:paraId="11F5E882">
            <w:pPr>
              <w:pStyle w:val="16"/>
            </w:pPr>
          </w:p>
        </w:tc>
        <w:tc>
          <w:tcPr>
            <w:tcW w:w="1474" w:type="dxa"/>
            <w:vAlign w:val="center"/>
          </w:tcPr>
          <w:p w14:paraId="085EF8E0">
            <w:pPr>
              <w:pStyle w:val="15"/>
            </w:pPr>
          </w:p>
        </w:tc>
        <w:tc>
          <w:tcPr>
            <w:tcW w:w="3402" w:type="dxa"/>
            <w:vAlign w:val="center"/>
          </w:tcPr>
          <w:p w14:paraId="6F159F47">
            <w:pPr>
              <w:pStyle w:val="16"/>
            </w:pPr>
            <w:r>
              <w:t>二十七、债务还本支出</w:t>
            </w:r>
          </w:p>
        </w:tc>
        <w:tc>
          <w:tcPr>
            <w:tcW w:w="1474" w:type="dxa"/>
            <w:vAlign w:val="center"/>
          </w:tcPr>
          <w:p w14:paraId="0260FF79">
            <w:pPr>
              <w:pStyle w:val="15"/>
            </w:pPr>
          </w:p>
        </w:tc>
        <w:tc>
          <w:tcPr>
            <w:tcW w:w="1474" w:type="dxa"/>
            <w:vAlign w:val="center"/>
          </w:tcPr>
          <w:p w14:paraId="69FEA333">
            <w:pPr>
              <w:pStyle w:val="15"/>
            </w:pPr>
          </w:p>
        </w:tc>
        <w:tc>
          <w:tcPr>
            <w:tcW w:w="1474" w:type="dxa"/>
            <w:vAlign w:val="center"/>
          </w:tcPr>
          <w:p w14:paraId="3AB04FE8">
            <w:pPr>
              <w:pStyle w:val="15"/>
            </w:pPr>
          </w:p>
        </w:tc>
        <w:tc>
          <w:tcPr>
            <w:tcW w:w="1474" w:type="dxa"/>
            <w:vAlign w:val="center"/>
          </w:tcPr>
          <w:p w14:paraId="26221C58">
            <w:pPr>
              <w:pStyle w:val="15"/>
            </w:pPr>
          </w:p>
        </w:tc>
      </w:tr>
      <w:tr w14:paraId="70CD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1177">
            <w:pPr>
              <w:pStyle w:val="17"/>
            </w:pPr>
            <w:r>
              <w:t>28</w:t>
            </w:r>
          </w:p>
        </w:tc>
        <w:tc>
          <w:tcPr>
            <w:tcW w:w="3402" w:type="dxa"/>
            <w:vAlign w:val="center"/>
          </w:tcPr>
          <w:p w14:paraId="53BF7A83">
            <w:pPr>
              <w:pStyle w:val="16"/>
            </w:pPr>
          </w:p>
        </w:tc>
        <w:tc>
          <w:tcPr>
            <w:tcW w:w="1474" w:type="dxa"/>
            <w:vAlign w:val="center"/>
          </w:tcPr>
          <w:p w14:paraId="67826474">
            <w:pPr>
              <w:pStyle w:val="15"/>
            </w:pPr>
          </w:p>
        </w:tc>
        <w:tc>
          <w:tcPr>
            <w:tcW w:w="3402" w:type="dxa"/>
            <w:vAlign w:val="center"/>
          </w:tcPr>
          <w:p w14:paraId="0C7E4EB0">
            <w:pPr>
              <w:pStyle w:val="16"/>
            </w:pPr>
            <w:r>
              <w:t>二十八、债务付息支出</w:t>
            </w:r>
          </w:p>
        </w:tc>
        <w:tc>
          <w:tcPr>
            <w:tcW w:w="1474" w:type="dxa"/>
            <w:vAlign w:val="center"/>
          </w:tcPr>
          <w:p w14:paraId="7A574F32">
            <w:pPr>
              <w:pStyle w:val="15"/>
            </w:pPr>
          </w:p>
        </w:tc>
        <w:tc>
          <w:tcPr>
            <w:tcW w:w="1474" w:type="dxa"/>
            <w:vAlign w:val="center"/>
          </w:tcPr>
          <w:p w14:paraId="171CB5D8">
            <w:pPr>
              <w:pStyle w:val="15"/>
            </w:pPr>
          </w:p>
        </w:tc>
        <w:tc>
          <w:tcPr>
            <w:tcW w:w="1474" w:type="dxa"/>
            <w:vAlign w:val="center"/>
          </w:tcPr>
          <w:p w14:paraId="45A0B580">
            <w:pPr>
              <w:pStyle w:val="15"/>
            </w:pPr>
          </w:p>
        </w:tc>
        <w:tc>
          <w:tcPr>
            <w:tcW w:w="1474" w:type="dxa"/>
            <w:vAlign w:val="center"/>
          </w:tcPr>
          <w:p w14:paraId="33B3A157">
            <w:pPr>
              <w:pStyle w:val="15"/>
            </w:pPr>
          </w:p>
        </w:tc>
      </w:tr>
      <w:tr w14:paraId="10F1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A0900">
            <w:pPr>
              <w:pStyle w:val="17"/>
            </w:pPr>
            <w:r>
              <w:t>29</w:t>
            </w:r>
          </w:p>
        </w:tc>
        <w:tc>
          <w:tcPr>
            <w:tcW w:w="3402" w:type="dxa"/>
            <w:vAlign w:val="center"/>
          </w:tcPr>
          <w:p w14:paraId="1339C75E">
            <w:pPr>
              <w:pStyle w:val="16"/>
            </w:pPr>
          </w:p>
        </w:tc>
        <w:tc>
          <w:tcPr>
            <w:tcW w:w="1474" w:type="dxa"/>
            <w:vAlign w:val="center"/>
          </w:tcPr>
          <w:p w14:paraId="2639CFD5">
            <w:pPr>
              <w:pStyle w:val="15"/>
            </w:pPr>
          </w:p>
        </w:tc>
        <w:tc>
          <w:tcPr>
            <w:tcW w:w="3402" w:type="dxa"/>
            <w:vAlign w:val="center"/>
          </w:tcPr>
          <w:p w14:paraId="710A332E">
            <w:pPr>
              <w:pStyle w:val="16"/>
            </w:pPr>
            <w:r>
              <w:t>二十九、债务发行费用支出</w:t>
            </w:r>
          </w:p>
        </w:tc>
        <w:tc>
          <w:tcPr>
            <w:tcW w:w="1474" w:type="dxa"/>
            <w:vAlign w:val="center"/>
          </w:tcPr>
          <w:p w14:paraId="2767A7EC">
            <w:pPr>
              <w:pStyle w:val="15"/>
            </w:pPr>
          </w:p>
        </w:tc>
        <w:tc>
          <w:tcPr>
            <w:tcW w:w="1474" w:type="dxa"/>
            <w:vAlign w:val="center"/>
          </w:tcPr>
          <w:p w14:paraId="40211581">
            <w:pPr>
              <w:pStyle w:val="15"/>
            </w:pPr>
          </w:p>
        </w:tc>
        <w:tc>
          <w:tcPr>
            <w:tcW w:w="1474" w:type="dxa"/>
            <w:vAlign w:val="center"/>
          </w:tcPr>
          <w:p w14:paraId="08162E74">
            <w:pPr>
              <w:pStyle w:val="15"/>
            </w:pPr>
          </w:p>
        </w:tc>
        <w:tc>
          <w:tcPr>
            <w:tcW w:w="1474" w:type="dxa"/>
            <w:vAlign w:val="center"/>
          </w:tcPr>
          <w:p w14:paraId="36AFDD0C">
            <w:pPr>
              <w:pStyle w:val="15"/>
            </w:pPr>
          </w:p>
        </w:tc>
      </w:tr>
      <w:tr w14:paraId="7A06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7262">
            <w:pPr>
              <w:pStyle w:val="17"/>
            </w:pPr>
            <w:r>
              <w:t>30</w:t>
            </w:r>
          </w:p>
        </w:tc>
        <w:tc>
          <w:tcPr>
            <w:tcW w:w="3402" w:type="dxa"/>
            <w:vAlign w:val="center"/>
          </w:tcPr>
          <w:p w14:paraId="3632AA9D">
            <w:pPr>
              <w:pStyle w:val="16"/>
            </w:pPr>
          </w:p>
        </w:tc>
        <w:tc>
          <w:tcPr>
            <w:tcW w:w="1474" w:type="dxa"/>
            <w:vAlign w:val="center"/>
          </w:tcPr>
          <w:p w14:paraId="6043F9D8">
            <w:pPr>
              <w:pStyle w:val="15"/>
            </w:pPr>
          </w:p>
        </w:tc>
        <w:tc>
          <w:tcPr>
            <w:tcW w:w="3402" w:type="dxa"/>
            <w:vAlign w:val="center"/>
          </w:tcPr>
          <w:p w14:paraId="1F2BF322">
            <w:pPr>
              <w:pStyle w:val="16"/>
            </w:pPr>
            <w:r>
              <w:t>三十、抗疫特别国债安排的支出</w:t>
            </w:r>
          </w:p>
        </w:tc>
        <w:tc>
          <w:tcPr>
            <w:tcW w:w="1474" w:type="dxa"/>
            <w:vAlign w:val="center"/>
          </w:tcPr>
          <w:p w14:paraId="1DA17D13">
            <w:pPr>
              <w:pStyle w:val="15"/>
            </w:pPr>
          </w:p>
        </w:tc>
        <w:tc>
          <w:tcPr>
            <w:tcW w:w="1474" w:type="dxa"/>
            <w:vAlign w:val="center"/>
          </w:tcPr>
          <w:p w14:paraId="73146228">
            <w:pPr>
              <w:pStyle w:val="15"/>
            </w:pPr>
          </w:p>
        </w:tc>
        <w:tc>
          <w:tcPr>
            <w:tcW w:w="1474" w:type="dxa"/>
            <w:vAlign w:val="center"/>
          </w:tcPr>
          <w:p w14:paraId="346D5114">
            <w:pPr>
              <w:pStyle w:val="15"/>
            </w:pPr>
          </w:p>
        </w:tc>
        <w:tc>
          <w:tcPr>
            <w:tcW w:w="1474" w:type="dxa"/>
            <w:vAlign w:val="center"/>
          </w:tcPr>
          <w:p w14:paraId="0CDC1C57">
            <w:pPr>
              <w:pStyle w:val="15"/>
            </w:pPr>
          </w:p>
        </w:tc>
      </w:tr>
      <w:tr w14:paraId="5B0C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9456">
            <w:pPr>
              <w:pStyle w:val="17"/>
            </w:pPr>
            <w:r>
              <w:t>31</w:t>
            </w:r>
          </w:p>
        </w:tc>
        <w:tc>
          <w:tcPr>
            <w:tcW w:w="3402" w:type="dxa"/>
            <w:vAlign w:val="center"/>
          </w:tcPr>
          <w:p w14:paraId="6CDB137B">
            <w:pPr>
              <w:pStyle w:val="16"/>
            </w:pPr>
          </w:p>
        </w:tc>
        <w:tc>
          <w:tcPr>
            <w:tcW w:w="1474" w:type="dxa"/>
            <w:vAlign w:val="center"/>
          </w:tcPr>
          <w:p w14:paraId="6AA8A1BF">
            <w:pPr>
              <w:pStyle w:val="15"/>
            </w:pPr>
          </w:p>
        </w:tc>
        <w:tc>
          <w:tcPr>
            <w:tcW w:w="3402" w:type="dxa"/>
            <w:vAlign w:val="center"/>
          </w:tcPr>
          <w:p w14:paraId="5B6D5EA2">
            <w:pPr>
              <w:pStyle w:val="16"/>
            </w:pPr>
            <w:r>
              <w:t>三十一、人行科目</w:t>
            </w:r>
          </w:p>
        </w:tc>
        <w:tc>
          <w:tcPr>
            <w:tcW w:w="1474" w:type="dxa"/>
            <w:vAlign w:val="center"/>
          </w:tcPr>
          <w:p w14:paraId="3C8B69A2">
            <w:pPr>
              <w:pStyle w:val="15"/>
            </w:pPr>
          </w:p>
        </w:tc>
        <w:tc>
          <w:tcPr>
            <w:tcW w:w="1474" w:type="dxa"/>
            <w:vAlign w:val="center"/>
          </w:tcPr>
          <w:p w14:paraId="3867F67A">
            <w:pPr>
              <w:pStyle w:val="15"/>
            </w:pPr>
          </w:p>
        </w:tc>
        <w:tc>
          <w:tcPr>
            <w:tcW w:w="1474" w:type="dxa"/>
            <w:vAlign w:val="center"/>
          </w:tcPr>
          <w:p w14:paraId="677363F4">
            <w:pPr>
              <w:pStyle w:val="15"/>
            </w:pPr>
          </w:p>
        </w:tc>
        <w:tc>
          <w:tcPr>
            <w:tcW w:w="1474" w:type="dxa"/>
            <w:vAlign w:val="center"/>
          </w:tcPr>
          <w:p w14:paraId="024833DC">
            <w:pPr>
              <w:pStyle w:val="15"/>
            </w:pPr>
          </w:p>
        </w:tc>
      </w:tr>
      <w:tr w14:paraId="00CC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838D">
            <w:pPr>
              <w:pStyle w:val="17"/>
            </w:pPr>
            <w:r>
              <w:t>32</w:t>
            </w:r>
          </w:p>
        </w:tc>
        <w:tc>
          <w:tcPr>
            <w:tcW w:w="3402" w:type="dxa"/>
            <w:vAlign w:val="center"/>
          </w:tcPr>
          <w:p w14:paraId="2D21E58A">
            <w:pPr>
              <w:pStyle w:val="18"/>
            </w:pPr>
            <w:r>
              <w:t>本年收入合计</w:t>
            </w:r>
          </w:p>
        </w:tc>
        <w:tc>
          <w:tcPr>
            <w:tcW w:w="1474" w:type="dxa"/>
            <w:vAlign w:val="center"/>
          </w:tcPr>
          <w:p w14:paraId="57F72492">
            <w:pPr>
              <w:pStyle w:val="19"/>
            </w:pPr>
            <w:r>
              <w:t>1938.22</w:t>
            </w:r>
          </w:p>
        </w:tc>
        <w:tc>
          <w:tcPr>
            <w:tcW w:w="3402" w:type="dxa"/>
            <w:vAlign w:val="center"/>
          </w:tcPr>
          <w:p w14:paraId="02306D5E">
            <w:pPr>
              <w:pStyle w:val="18"/>
            </w:pPr>
            <w:r>
              <w:t>本年支出合计</w:t>
            </w:r>
          </w:p>
        </w:tc>
        <w:tc>
          <w:tcPr>
            <w:tcW w:w="1474" w:type="dxa"/>
            <w:vAlign w:val="center"/>
          </w:tcPr>
          <w:p w14:paraId="198259EA">
            <w:pPr>
              <w:pStyle w:val="19"/>
            </w:pPr>
            <w:r>
              <w:t>1938.22</w:t>
            </w:r>
          </w:p>
        </w:tc>
        <w:tc>
          <w:tcPr>
            <w:tcW w:w="1474" w:type="dxa"/>
            <w:vAlign w:val="center"/>
          </w:tcPr>
          <w:p w14:paraId="675872A5">
            <w:pPr>
              <w:pStyle w:val="19"/>
            </w:pPr>
            <w:r>
              <w:t>1938.22</w:t>
            </w:r>
          </w:p>
        </w:tc>
        <w:tc>
          <w:tcPr>
            <w:tcW w:w="1474" w:type="dxa"/>
            <w:vAlign w:val="center"/>
          </w:tcPr>
          <w:p w14:paraId="7E512F64">
            <w:pPr>
              <w:pStyle w:val="19"/>
            </w:pPr>
          </w:p>
        </w:tc>
        <w:tc>
          <w:tcPr>
            <w:tcW w:w="1474" w:type="dxa"/>
            <w:vAlign w:val="center"/>
          </w:tcPr>
          <w:p w14:paraId="1A072125">
            <w:pPr>
              <w:pStyle w:val="19"/>
            </w:pPr>
          </w:p>
        </w:tc>
      </w:tr>
      <w:tr w14:paraId="0D66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A0D4">
            <w:pPr>
              <w:pStyle w:val="17"/>
            </w:pPr>
            <w:r>
              <w:t>33</w:t>
            </w:r>
          </w:p>
        </w:tc>
        <w:tc>
          <w:tcPr>
            <w:tcW w:w="3402" w:type="dxa"/>
            <w:vAlign w:val="center"/>
          </w:tcPr>
          <w:p w14:paraId="22D32DA7">
            <w:pPr>
              <w:pStyle w:val="16"/>
            </w:pPr>
            <w:r>
              <w:t>年初财政拨款结转和结余</w:t>
            </w:r>
          </w:p>
        </w:tc>
        <w:tc>
          <w:tcPr>
            <w:tcW w:w="1474" w:type="dxa"/>
            <w:vAlign w:val="center"/>
          </w:tcPr>
          <w:p w14:paraId="122041A1">
            <w:pPr>
              <w:pStyle w:val="15"/>
            </w:pPr>
          </w:p>
        </w:tc>
        <w:tc>
          <w:tcPr>
            <w:tcW w:w="3402" w:type="dxa"/>
            <w:vAlign w:val="center"/>
          </w:tcPr>
          <w:p w14:paraId="02B2CE6C">
            <w:pPr>
              <w:pStyle w:val="16"/>
            </w:pPr>
            <w:r>
              <w:t>年末财政拨款结转和结余</w:t>
            </w:r>
          </w:p>
        </w:tc>
        <w:tc>
          <w:tcPr>
            <w:tcW w:w="1474" w:type="dxa"/>
            <w:vAlign w:val="center"/>
          </w:tcPr>
          <w:p w14:paraId="2252BF18">
            <w:pPr>
              <w:pStyle w:val="15"/>
            </w:pPr>
          </w:p>
        </w:tc>
        <w:tc>
          <w:tcPr>
            <w:tcW w:w="1474" w:type="dxa"/>
            <w:vAlign w:val="center"/>
          </w:tcPr>
          <w:p w14:paraId="652C223D">
            <w:pPr>
              <w:pStyle w:val="15"/>
            </w:pPr>
          </w:p>
        </w:tc>
        <w:tc>
          <w:tcPr>
            <w:tcW w:w="1474" w:type="dxa"/>
            <w:vAlign w:val="center"/>
          </w:tcPr>
          <w:p w14:paraId="40890732">
            <w:pPr>
              <w:pStyle w:val="15"/>
            </w:pPr>
          </w:p>
        </w:tc>
        <w:tc>
          <w:tcPr>
            <w:tcW w:w="1474" w:type="dxa"/>
            <w:vAlign w:val="center"/>
          </w:tcPr>
          <w:p w14:paraId="7587FDF7">
            <w:pPr>
              <w:pStyle w:val="15"/>
            </w:pPr>
          </w:p>
        </w:tc>
      </w:tr>
      <w:tr w14:paraId="5FE2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BA344">
            <w:pPr>
              <w:pStyle w:val="17"/>
            </w:pPr>
            <w:r>
              <w:t>34</w:t>
            </w:r>
          </w:p>
        </w:tc>
        <w:tc>
          <w:tcPr>
            <w:tcW w:w="3402" w:type="dxa"/>
            <w:vAlign w:val="center"/>
          </w:tcPr>
          <w:p w14:paraId="4802C6A1">
            <w:pPr>
              <w:pStyle w:val="16"/>
            </w:pPr>
            <w:r>
              <w:t>一、一般公共预算拨款</w:t>
            </w:r>
          </w:p>
        </w:tc>
        <w:tc>
          <w:tcPr>
            <w:tcW w:w="1474" w:type="dxa"/>
            <w:vAlign w:val="center"/>
          </w:tcPr>
          <w:p w14:paraId="7F913239">
            <w:pPr>
              <w:pStyle w:val="15"/>
            </w:pPr>
          </w:p>
        </w:tc>
        <w:tc>
          <w:tcPr>
            <w:tcW w:w="3402" w:type="dxa"/>
            <w:vAlign w:val="center"/>
          </w:tcPr>
          <w:p w14:paraId="1D449B81">
            <w:pPr>
              <w:pStyle w:val="16"/>
            </w:pPr>
          </w:p>
        </w:tc>
        <w:tc>
          <w:tcPr>
            <w:tcW w:w="1474" w:type="dxa"/>
            <w:vAlign w:val="center"/>
          </w:tcPr>
          <w:p w14:paraId="20BA1EBA">
            <w:pPr>
              <w:pStyle w:val="15"/>
            </w:pPr>
          </w:p>
        </w:tc>
        <w:tc>
          <w:tcPr>
            <w:tcW w:w="1474" w:type="dxa"/>
            <w:vAlign w:val="center"/>
          </w:tcPr>
          <w:p w14:paraId="6E1FEAAD">
            <w:pPr>
              <w:pStyle w:val="15"/>
            </w:pPr>
          </w:p>
        </w:tc>
        <w:tc>
          <w:tcPr>
            <w:tcW w:w="1474" w:type="dxa"/>
            <w:vAlign w:val="center"/>
          </w:tcPr>
          <w:p w14:paraId="5CBC98D2">
            <w:pPr>
              <w:pStyle w:val="15"/>
            </w:pPr>
          </w:p>
        </w:tc>
        <w:tc>
          <w:tcPr>
            <w:tcW w:w="1474" w:type="dxa"/>
            <w:vAlign w:val="center"/>
          </w:tcPr>
          <w:p w14:paraId="07060D69">
            <w:pPr>
              <w:pStyle w:val="15"/>
            </w:pPr>
          </w:p>
        </w:tc>
      </w:tr>
      <w:tr w14:paraId="7CB5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609AE">
            <w:pPr>
              <w:pStyle w:val="17"/>
            </w:pPr>
            <w:r>
              <w:t>35</w:t>
            </w:r>
          </w:p>
        </w:tc>
        <w:tc>
          <w:tcPr>
            <w:tcW w:w="3402" w:type="dxa"/>
            <w:vAlign w:val="center"/>
          </w:tcPr>
          <w:p w14:paraId="1601388D">
            <w:pPr>
              <w:pStyle w:val="16"/>
            </w:pPr>
            <w:r>
              <w:t>二、政府性基金预算拨款</w:t>
            </w:r>
          </w:p>
        </w:tc>
        <w:tc>
          <w:tcPr>
            <w:tcW w:w="1474" w:type="dxa"/>
            <w:vAlign w:val="center"/>
          </w:tcPr>
          <w:p w14:paraId="20C59546">
            <w:pPr>
              <w:pStyle w:val="15"/>
            </w:pPr>
          </w:p>
        </w:tc>
        <w:tc>
          <w:tcPr>
            <w:tcW w:w="3402" w:type="dxa"/>
            <w:vAlign w:val="center"/>
          </w:tcPr>
          <w:p w14:paraId="76F3CC29">
            <w:pPr>
              <w:pStyle w:val="16"/>
            </w:pPr>
          </w:p>
        </w:tc>
        <w:tc>
          <w:tcPr>
            <w:tcW w:w="1474" w:type="dxa"/>
            <w:vAlign w:val="center"/>
          </w:tcPr>
          <w:p w14:paraId="79C395E6">
            <w:pPr>
              <w:pStyle w:val="15"/>
            </w:pPr>
          </w:p>
        </w:tc>
        <w:tc>
          <w:tcPr>
            <w:tcW w:w="1474" w:type="dxa"/>
            <w:vAlign w:val="center"/>
          </w:tcPr>
          <w:p w14:paraId="468074C5">
            <w:pPr>
              <w:pStyle w:val="15"/>
            </w:pPr>
          </w:p>
        </w:tc>
        <w:tc>
          <w:tcPr>
            <w:tcW w:w="1474" w:type="dxa"/>
            <w:vAlign w:val="center"/>
          </w:tcPr>
          <w:p w14:paraId="577736E5">
            <w:pPr>
              <w:pStyle w:val="15"/>
            </w:pPr>
          </w:p>
        </w:tc>
        <w:tc>
          <w:tcPr>
            <w:tcW w:w="1474" w:type="dxa"/>
            <w:vAlign w:val="center"/>
          </w:tcPr>
          <w:p w14:paraId="335DE6FF">
            <w:pPr>
              <w:pStyle w:val="15"/>
            </w:pPr>
          </w:p>
        </w:tc>
      </w:tr>
      <w:tr w14:paraId="312F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387A">
            <w:pPr>
              <w:pStyle w:val="17"/>
            </w:pPr>
            <w:r>
              <w:t>36</w:t>
            </w:r>
          </w:p>
        </w:tc>
        <w:tc>
          <w:tcPr>
            <w:tcW w:w="3402" w:type="dxa"/>
            <w:vAlign w:val="center"/>
          </w:tcPr>
          <w:p w14:paraId="693AC251">
            <w:pPr>
              <w:pStyle w:val="16"/>
            </w:pPr>
            <w:r>
              <w:t>三、国有资本经营预算拨款</w:t>
            </w:r>
          </w:p>
        </w:tc>
        <w:tc>
          <w:tcPr>
            <w:tcW w:w="1474" w:type="dxa"/>
            <w:vAlign w:val="center"/>
          </w:tcPr>
          <w:p w14:paraId="6606F759">
            <w:pPr>
              <w:pStyle w:val="15"/>
            </w:pPr>
          </w:p>
        </w:tc>
        <w:tc>
          <w:tcPr>
            <w:tcW w:w="3402" w:type="dxa"/>
            <w:vAlign w:val="center"/>
          </w:tcPr>
          <w:p w14:paraId="7AB31DF2">
            <w:pPr>
              <w:pStyle w:val="16"/>
            </w:pPr>
          </w:p>
        </w:tc>
        <w:tc>
          <w:tcPr>
            <w:tcW w:w="1474" w:type="dxa"/>
            <w:vAlign w:val="center"/>
          </w:tcPr>
          <w:p w14:paraId="595107A0">
            <w:pPr>
              <w:pStyle w:val="15"/>
            </w:pPr>
          </w:p>
        </w:tc>
        <w:tc>
          <w:tcPr>
            <w:tcW w:w="1474" w:type="dxa"/>
            <w:vAlign w:val="center"/>
          </w:tcPr>
          <w:p w14:paraId="6F010D74">
            <w:pPr>
              <w:pStyle w:val="15"/>
            </w:pPr>
          </w:p>
        </w:tc>
        <w:tc>
          <w:tcPr>
            <w:tcW w:w="1474" w:type="dxa"/>
            <w:vAlign w:val="center"/>
          </w:tcPr>
          <w:p w14:paraId="796D8A90">
            <w:pPr>
              <w:pStyle w:val="15"/>
            </w:pPr>
          </w:p>
        </w:tc>
        <w:tc>
          <w:tcPr>
            <w:tcW w:w="1474" w:type="dxa"/>
            <w:vAlign w:val="center"/>
          </w:tcPr>
          <w:p w14:paraId="111C017E">
            <w:pPr>
              <w:pStyle w:val="15"/>
            </w:pPr>
          </w:p>
        </w:tc>
      </w:tr>
      <w:tr w14:paraId="0B4D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170E">
            <w:pPr>
              <w:pStyle w:val="17"/>
            </w:pPr>
            <w:r>
              <w:t>37</w:t>
            </w:r>
          </w:p>
        </w:tc>
        <w:tc>
          <w:tcPr>
            <w:tcW w:w="3402" w:type="dxa"/>
            <w:vAlign w:val="center"/>
          </w:tcPr>
          <w:p w14:paraId="4EF5A19A">
            <w:pPr>
              <w:pStyle w:val="18"/>
            </w:pPr>
            <w:r>
              <w:t>收入总计</w:t>
            </w:r>
          </w:p>
        </w:tc>
        <w:tc>
          <w:tcPr>
            <w:tcW w:w="1474" w:type="dxa"/>
            <w:vAlign w:val="center"/>
          </w:tcPr>
          <w:p w14:paraId="45B194F6">
            <w:pPr>
              <w:pStyle w:val="19"/>
            </w:pPr>
            <w:r>
              <w:t>1938.22</w:t>
            </w:r>
          </w:p>
        </w:tc>
        <w:tc>
          <w:tcPr>
            <w:tcW w:w="3402" w:type="dxa"/>
            <w:vAlign w:val="center"/>
          </w:tcPr>
          <w:p w14:paraId="54469C72">
            <w:pPr>
              <w:pStyle w:val="18"/>
            </w:pPr>
            <w:r>
              <w:t>支出总计</w:t>
            </w:r>
          </w:p>
        </w:tc>
        <w:tc>
          <w:tcPr>
            <w:tcW w:w="1474" w:type="dxa"/>
            <w:vAlign w:val="center"/>
          </w:tcPr>
          <w:p w14:paraId="1FA93B6B">
            <w:pPr>
              <w:pStyle w:val="19"/>
            </w:pPr>
            <w:r>
              <w:t>1938.22</w:t>
            </w:r>
          </w:p>
        </w:tc>
        <w:tc>
          <w:tcPr>
            <w:tcW w:w="1474" w:type="dxa"/>
            <w:vAlign w:val="center"/>
          </w:tcPr>
          <w:p w14:paraId="2FE6B4E1">
            <w:pPr>
              <w:pStyle w:val="19"/>
            </w:pPr>
            <w:r>
              <w:t>1938.22</w:t>
            </w:r>
          </w:p>
        </w:tc>
        <w:tc>
          <w:tcPr>
            <w:tcW w:w="1474" w:type="dxa"/>
            <w:vAlign w:val="center"/>
          </w:tcPr>
          <w:p w14:paraId="32270898">
            <w:pPr>
              <w:pStyle w:val="19"/>
            </w:pPr>
          </w:p>
        </w:tc>
        <w:tc>
          <w:tcPr>
            <w:tcW w:w="1474" w:type="dxa"/>
            <w:vAlign w:val="center"/>
          </w:tcPr>
          <w:p w14:paraId="49BE2EA0">
            <w:pPr>
              <w:pStyle w:val="19"/>
            </w:pPr>
          </w:p>
        </w:tc>
      </w:tr>
    </w:tbl>
    <w:p w14:paraId="246E4041">
      <w:pPr>
        <w:sectPr>
          <w:pgSz w:w="16840" w:h="11900" w:orient="landscape"/>
          <w:pgMar w:top="1361" w:right="1020" w:bottom="1134" w:left="1020" w:header="720" w:footer="720" w:gutter="0"/>
          <w:cols w:space="720" w:num="1"/>
        </w:sectPr>
      </w:pPr>
    </w:p>
    <w:p w14:paraId="7E4DF9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77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61E8D9">
            <w:pPr>
              <w:pStyle w:val="13"/>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4AB00F7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4BFDC29">
            <w:pPr>
              <w:pStyle w:val="11"/>
            </w:pPr>
            <w:r>
              <w:t>单位：万元</w:t>
            </w:r>
          </w:p>
        </w:tc>
      </w:tr>
      <w:tr w14:paraId="2156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267E1">
            <w:pPr>
              <w:pStyle w:val="14"/>
            </w:pPr>
            <w:r>
              <w:t>序号</w:t>
            </w:r>
          </w:p>
        </w:tc>
        <w:tc>
          <w:tcPr>
            <w:tcW w:w="5726" w:type="dxa"/>
            <w:gridSpan w:val="2"/>
            <w:vAlign w:val="center"/>
          </w:tcPr>
          <w:p w14:paraId="018ACBB6">
            <w:pPr>
              <w:pStyle w:val="14"/>
            </w:pPr>
            <w:r>
              <w:t>功能分类科目</w:t>
            </w:r>
          </w:p>
        </w:tc>
        <w:tc>
          <w:tcPr>
            <w:tcW w:w="2551" w:type="dxa"/>
            <w:vMerge w:val="restart"/>
            <w:vAlign w:val="center"/>
          </w:tcPr>
          <w:p w14:paraId="1FC089E4">
            <w:pPr>
              <w:pStyle w:val="14"/>
            </w:pPr>
            <w:r>
              <w:t>合计</w:t>
            </w:r>
          </w:p>
        </w:tc>
        <w:tc>
          <w:tcPr>
            <w:tcW w:w="2551" w:type="dxa"/>
            <w:vMerge w:val="restart"/>
            <w:vAlign w:val="center"/>
          </w:tcPr>
          <w:p w14:paraId="42D0B3AA">
            <w:pPr>
              <w:pStyle w:val="14"/>
            </w:pPr>
            <w:r>
              <w:t>基本支出</w:t>
            </w:r>
          </w:p>
        </w:tc>
        <w:tc>
          <w:tcPr>
            <w:tcW w:w="2551" w:type="dxa"/>
            <w:vMerge w:val="restart"/>
            <w:vAlign w:val="center"/>
          </w:tcPr>
          <w:p w14:paraId="511D7BD4">
            <w:pPr>
              <w:pStyle w:val="14"/>
            </w:pPr>
            <w:r>
              <w:t>项目支出</w:t>
            </w:r>
          </w:p>
        </w:tc>
      </w:tr>
      <w:tr w14:paraId="119A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E11FC"/>
        </w:tc>
        <w:tc>
          <w:tcPr>
            <w:tcW w:w="1191" w:type="dxa"/>
            <w:vAlign w:val="center"/>
          </w:tcPr>
          <w:p w14:paraId="2695FDE9">
            <w:pPr>
              <w:pStyle w:val="14"/>
            </w:pPr>
            <w:r>
              <w:t>科目编码</w:t>
            </w:r>
          </w:p>
        </w:tc>
        <w:tc>
          <w:tcPr>
            <w:tcW w:w="4535" w:type="dxa"/>
            <w:vAlign w:val="center"/>
          </w:tcPr>
          <w:p w14:paraId="61E43C0D">
            <w:pPr>
              <w:pStyle w:val="14"/>
            </w:pPr>
            <w:r>
              <w:t>科目名称</w:t>
            </w:r>
          </w:p>
        </w:tc>
        <w:tc>
          <w:tcPr>
            <w:tcW w:w="2551" w:type="dxa"/>
            <w:vMerge w:val="continue"/>
          </w:tcPr>
          <w:p w14:paraId="013B0CA3"/>
        </w:tc>
        <w:tc>
          <w:tcPr>
            <w:tcW w:w="2551" w:type="dxa"/>
            <w:vMerge w:val="continue"/>
          </w:tcPr>
          <w:p w14:paraId="7B7DABBB"/>
        </w:tc>
        <w:tc>
          <w:tcPr>
            <w:tcW w:w="2551" w:type="dxa"/>
            <w:vMerge w:val="continue"/>
          </w:tcPr>
          <w:p w14:paraId="54CC5F3D"/>
        </w:tc>
      </w:tr>
      <w:tr w14:paraId="6576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033EA">
            <w:pPr>
              <w:pStyle w:val="14"/>
            </w:pPr>
            <w:r>
              <w:t>栏次</w:t>
            </w:r>
          </w:p>
        </w:tc>
        <w:tc>
          <w:tcPr>
            <w:tcW w:w="1191" w:type="dxa"/>
            <w:vAlign w:val="center"/>
          </w:tcPr>
          <w:p w14:paraId="7746DE72">
            <w:pPr>
              <w:pStyle w:val="14"/>
            </w:pPr>
            <w:r>
              <w:t>1</w:t>
            </w:r>
          </w:p>
        </w:tc>
        <w:tc>
          <w:tcPr>
            <w:tcW w:w="4535" w:type="dxa"/>
            <w:vAlign w:val="center"/>
          </w:tcPr>
          <w:p w14:paraId="68B14360">
            <w:pPr>
              <w:pStyle w:val="14"/>
            </w:pPr>
            <w:r>
              <w:t>2</w:t>
            </w:r>
          </w:p>
        </w:tc>
        <w:tc>
          <w:tcPr>
            <w:tcW w:w="2551" w:type="dxa"/>
            <w:vAlign w:val="center"/>
          </w:tcPr>
          <w:p w14:paraId="2C5235E9">
            <w:pPr>
              <w:pStyle w:val="14"/>
            </w:pPr>
            <w:r>
              <w:t>3</w:t>
            </w:r>
          </w:p>
        </w:tc>
        <w:tc>
          <w:tcPr>
            <w:tcW w:w="2551" w:type="dxa"/>
            <w:vAlign w:val="center"/>
          </w:tcPr>
          <w:p w14:paraId="4610A497">
            <w:pPr>
              <w:pStyle w:val="14"/>
            </w:pPr>
            <w:r>
              <w:t>4</w:t>
            </w:r>
          </w:p>
        </w:tc>
        <w:tc>
          <w:tcPr>
            <w:tcW w:w="2551" w:type="dxa"/>
            <w:vAlign w:val="center"/>
          </w:tcPr>
          <w:p w14:paraId="272924F0">
            <w:pPr>
              <w:pStyle w:val="14"/>
            </w:pPr>
            <w:r>
              <w:t>5</w:t>
            </w:r>
          </w:p>
        </w:tc>
      </w:tr>
      <w:tr w14:paraId="29B0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2517A">
            <w:pPr>
              <w:pStyle w:val="17"/>
            </w:pPr>
            <w:r>
              <w:t>1</w:t>
            </w:r>
          </w:p>
        </w:tc>
        <w:tc>
          <w:tcPr>
            <w:tcW w:w="1191" w:type="dxa"/>
            <w:vAlign w:val="center"/>
          </w:tcPr>
          <w:p w14:paraId="5604ACD0">
            <w:pPr>
              <w:pStyle w:val="20"/>
            </w:pPr>
          </w:p>
        </w:tc>
        <w:tc>
          <w:tcPr>
            <w:tcW w:w="4535" w:type="dxa"/>
            <w:vAlign w:val="center"/>
          </w:tcPr>
          <w:p w14:paraId="5677992B">
            <w:pPr>
              <w:pStyle w:val="18"/>
            </w:pPr>
            <w:r>
              <w:t>合计</w:t>
            </w:r>
          </w:p>
        </w:tc>
        <w:tc>
          <w:tcPr>
            <w:tcW w:w="2551" w:type="dxa"/>
            <w:vAlign w:val="center"/>
          </w:tcPr>
          <w:p w14:paraId="444939C2">
            <w:pPr>
              <w:pStyle w:val="19"/>
            </w:pPr>
            <w:r>
              <w:t>1938.22</w:t>
            </w:r>
          </w:p>
        </w:tc>
        <w:tc>
          <w:tcPr>
            <w:tcW w:w="2551" w:type="dxa"/>
            <w:vAlign w:val="center"/>
          </w:tcPr>
          <w:p w14:paraId="5EAB45D2">
            <w:pPr>
              <w:pStyle w:val="19"/>
            </w:pPr>
            <w:r>
              <w:t>1911.71</w:t>
            </w:r>
          </w:p>
        </w:tc>
        <w:tc>
          <w:tcPr>
            <w:tcW w:w="2551" w:type="dxa"/>
            <w:vAlign w:val="center"/>
          </w:tcPr>
          <w:p w14:paraId="16C02856">
            <w:pPr>
              <w:pStyle w:val="19"/>
            </w:pPr>
            <w:r>
              <w:t>26.51</w:t>
            </w:r>
          </w:p>
        </w:tc>
      </w:tr>
      <w:tr w14:paraId="2539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0075">
            <w:pPr>
              <w:pStyle w:val="17"/>
            </w:pPr>
            <w:r>
              <w:t>2</w:t>
            </w:r>
          </w:p>
        </w:tc>
        <w:tc>
          <w:tcPr>
            <w:tcW w:w="1191" w:type="dxa"/>
            <w:vAlign w:val="center"/>
          </w:tcPr>
          <w:p w14:paraId="27E06E12">
            <w:pPr>
              <w:pStyle w:val="16"/>
            </w:pPr>
            <w:r>
              <w:t>205</w:t>
            </w:r>
          </w:p>
        </w:tc>
        <w:tc>
          <w:tcPr>
            <w:tcW w:w="4535" w:type="dxa"/>
            <w:vAlign w:val="center"/>
          </w:tcPr>
          <w:p w14:paraId="75AF159E">
            <w:pPr>
              <w:pStyle w:val="16"/>
            </w:pPr>
            <w:r>
              <w:t>教育支出</w:t>
            </w:r>
          </w:p>
        </w:tc>
        <w:tc>
          <w:tcPr>
            <w:tcW w:w="2551" w:type="dxa"/>
            <w:vAlign w:val="center"/>
          </w:tcPr>
          <w:p w14:paraId="2F3CFEC6">
            <w:pPr>
              <w:pStyle w:val="15"/>
            </w:pPr>
            <w:r>
              <w:t>1601.16</w:t>
            </w:r>
          </w:p>
        </w:tc>
        <w:tc>
          <w:tcPr>
            <w:tcW w:w="2551" w:type="dxa"/>
            <w:vAlign w:val="center"/>
          </w:tcPr>
          <w:p w14:paraId="4C434CEA">
            <w:pPr>
              <w:pStyle w:val="15"/>
            </w:pPr>
            <w:r>
              <w:t>1574.65</w:t>
            </w:r>
          </w:p>
        </w:tc>
        <w:tc>
          <w:tcPr>
            <w:tcW w:w="2551" w:type="dxa"/>
            <w:vAlign w:val="center"/>
          </w:tcPr>
          <w:p w14:paraId="4928D382">
            <w:pPr>
              <w:pStyle w:val="15"/>
            </w:pPr>
            <w:r>
              <w:t>26.51</w:t>
            </w:r>
          </w:p>
        </w:tc>
      </w:tr>
      <w:tr w14:paraId="1A37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E53F">
            <w:pPr>
              <w:pStyle w:val="17"/>
            </w:pPr>
            <w:r>
              <w:t>3</w:t>
            </w:r>
          </w:p>
        </w:tc>
        <w:tc>
          <w:tcPr>
            <w:tcW w:w="1191" w:type="dxa"/>
            <w:vAlign w:val="center"/>
          </w:tcPr>
          <w:p w14:paraId="508939B1">
            <w:pPr>
              <w:pStyle w:val="16"/>
            </w:pPr>
            <w:r>
              <w:t>20502</w:t>
            </w:r>
          </w:p>
        </w:tc>
        <w:tc>
          <w:tcPr>
            <w:tcW w:w="4535" w:type="dxa"/>
            <w:vAlign w:val="center"/>
          </w:tcPr>
          <w:p w14:paraId="77695ABC">
            <w:pPr>
              <w:pStyle w:val="16"/>
            </w:pPr>
            <w:r>
              <w:t>普通教育</w:t>
            </w:r>
          </w:p>
        </w:tc>
        <w:tc>
          <w:tcPr>
            <w:tcW w:w="2551" w:type="dxa"/>
            <w:vAlign w:val="center"/>
          </w:tcPr>
          <w:p w14:paraId="5AB8B081">
            <w:pPr>
              <w:pStyle w:val="15"/>
            </w:pPr>
            <w:r>
              <w:t>1601.16</w:t>
            </w:r>
          </w:p>
        </w:tc>
        <w:tc>
          <w:tcPr>
            <w:tcW w:w="2551" w:type="dxa"/>
            <w:vAlign w:val="center"/>
          </w:tcPr>
          <w:p w14:paraId="0F37A47F">
            <w:pPr>
              <w:pStyle w:val="15"/>
            </w:pPr>
            <w:r>
              <w:t>1574.65</w:t>
            </w:r>
          </w:p>
        </w:tc>
        <w:tc>
          <w:tcPr>
            <w:tcW w:w="2551" w:type="dxa"/>
            <w:vAlign w:val="center"/>
          </w:tcPr>
          <w:p w14:paraId="11BB3308">
            <w:pPr>
              <w:pStyle w:val="15"/>
            </w:pPr>
            <w:r>
              <w:t>26.51</w:t>
            </w:r>
          </w:p>
        </w:tc>
      </w:tr>
      <w:tr w14:paraId="324F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1F1D">
            <w:pPr>
              <w:pStyle w:val="17"/>
            </w:pPr>
            <w:r>
              <w:t>4</w:t>
            </w:r>
          </w:p>
        </w:tc>
        <w:tc>
          <w:tcPr>
            <w:tcW w:w="1191" w:type="dxa"/>
            <w:vAlign w:val="center"/>
          </w:tcPr>
          <w:p w14:paraId="59AF7EC0">
            <w:pPr>
              <w:pStyle w:val="16"/>
            </w:pPr>
            <w:r>
              <w:t>2050204</w:t>
            </w:r>
          </w:p>
        </w:tc>
        <w:tc>
          <w:tcPr>
            <w:tcW w:w="4535" w:type="dxa"/>
            <w:vAlign w:val="center"/>
          </w:tcPr>
          <w:p w14:paraId="096E1904">
            <w:pPr>
              <w:pStyle w:val="16"/>
            </w:pPr>
            <w:r>
              <w:t>高中教育</w:t>
            </w:r>
          </w:p>
        </w:tc>
        <w:tc>
          <w:tcPr>
            <w:tcW w:w="2551" w:type="dxa"/>
            <w:vAlign w:val="center"/>
          </w:tcPr>
          <w:p w14:paraId="5E9B4BA6">
            <w:pPr>
              <w:pStyle w:val="15"/>
            </w:pPr>
            <w:r>
              <w:t>1601.16</w:t>
            </w:r>
          </w:p>
        </w:tc>
        <w:tc>
          <w:tcPr>
            <w:tcW w:w="2551" w:type="dxa"/>
            <w:vAlign w:val="center"/>
          </w:tcPr>
          <w:p w14:paraId="50CD7FBD">
            <w:pPr>
              <w:pStyle w:val="15"/>
            </w:pPr>
            <w:r>
              <w:t>1574.65</w:t>
            </w:r>
          </w:p>
        </w:tc>
        <w:tc>
          <w:tcPr>
            <w:tcW w:w="2551" w:type="dxa"/>
            <w:vAlign w:val="center"/>
          </w:tcPr>
          <w:p w14:paraId="1113D895">
            <w:pPr>
              <w:pStyle w:val="15"/>
            </w:pPr>
            <w:r>
              <w:t>26.51</w:t>
            </w:r>
          </w:p>
        </w:tc>
      </w:tr>
      <w:tr w14:paraId="7C4A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EA93">
            <w:pPr>
              <w:pStyle w:val="17"/>
            </w:pPr>
            <w:r>
              <w:t>5</w:t>
            </w:r>
          </w:p>
        </w:tc>
        <w:tc>
          <w:tcPr>
            <w:tcW w:w="1191" w:type="dxa"/>
            <w:vAlign w:val="center"/>
          </w:tcPr>
          <w:p w14:paraId="44BF8406">
            <w:pPr>
              <w:pStyle w:val="16"/>
            </w:pPr>
            <w:r>
              <w:t>208</w:t>
            </w:r>
          </w:p>
        </w:tc>
        <w:tc>
          <w:tcPr>
            <w:tcW w:w="4535" w:type="dxa"/>
            <w:vAlign w:val="center"/>
          </w:tcPr>
          <w:p w14:paraId="4027AA62">
            <w:pPr>
              <w:pStyle w:val="16"/>
            </w:pPr>
            <w:r>
              <w:t>社会保障和就业支出</w:t>
            </w:r>
          </w:p>
        </w:tc>
        <w:tc>
          <w:tcPr>
            <w:tcW w:w="2551" w:type="dxa"/>
            <w:vAlign w:val="center"/>
          </w:tcPr>
          <w:p w14:paraId="1236BB40">
            <w:pPr>
              <w:pStyle w:val="15"/>
            </w:pPr>
            <w:r>
              <w:t>210.05</w:t>
            </w:r>
          </w:p>
        </w:tc>
        <w:tc>
          <w:tcPr>
            <w:tcW w:w="2551" w:type="dxa"/>
            <w:vAlign w:val="center"/>
          </w:tcPr>
          <w:p w14:paraId="44EF6347">
            <w:pPr>
              <w:pStyle w:val="15"/>
            </w:pPr>
            <w:r>
              <w:t>210.05</w:t>
            </w:r>
          </w:p>
        </w:tc>
        <w:tc>
          <w:tcPr>
            <w:tcW w:w="2551" w:type="dxa"/>
            <w:vAlign w:val="center"/>
          </w:tcPr>
          <w:p w14:paraId="01ED2C2C">
            <w:pPr>
              <w:pStyle w:val="15"/>
            </w:pPr>
          </w:p>
        </w:tc>
      </w:tr>
      <w:tr w14:paraId="2065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9A527">
            <w:pPr>
              <w:pStyle w:val="17"/>
            </w:pPr>
            <w:r>
              <w:t>6</w:t>
            </w:r>
          </w:p>
        </w:tc>
        <w:tc>
          <w:tcPr>
            <w:tcW w:w="1191" w:type="dxa"/>
            <w:vAlign w:val="center"/>
          </w:tcPr>
          <w:p w14:paraId="4F981FFB">
            <w:pPr>
              <w:pStyle w:val="16"/>
            </w:pPr>
            <w:r>
              <w:t>20805</w:t>
            </w:r>
          </w:p>
        </w:tc>
        <w:tc>
          <w:tcPr>
            <w:tcW w:w="4535" w:type="dxa"/>
            <w:vAlign w:val="center"/>
          </w:tcPr>
          <w:p w14:paraId="315E5475">
            <w:pPr>
              <w:pStyle w:val="16"/>
            </w:pPr>
            <w:r>
              <w:t>行政事业单位养老支出</w:t>
            </w:r>
          </w:p>
        </w:tc>
        <w:tc>
          <w:tcPr>
            <w:tcW w:w="2551" w:type="dxa"/>
            <w:vAlign w:val="center"/>
          </w:tcPr>
          <w:p w14:paraId="05D31A4A">
            <w:pPr>
              <w:pStyle w:val="15"/>
            </w:pPr>
            <w:r>
              <w:t>210.05</w:t>
            </w:r>
          </w:p>
        </w:tc>
        <w:tc>
          <w:tcPr>
            <w:tcW w:w="2551" w:type="dxa"/>
            <w:vAlign w:val="center"/>
          </w:tcPr>
          <w:p w14:paraId="0BF0135D">
            <w:pPr>
              <w:pStyle w:val="15"/>
            </w:pPr>
            <w:r>
              <w:t>210.05</w:t>
            </w:r>
          </w:p>
        </w:tc>
        <w:tc>
          <w:tcPr>
            <w:tcW w:w="2551" w:type="dxa"/>
            <w:vAlign w:val="center"/>
          </w:tcPr>
          <w:p w14:paraId="16359521">
            <w:pPr>
              <w:pStyle w:val="15"/>
            </w:pPr>
          </w:p>
        </w:tc>
      </w:tr>
      <w:tr w14:paraId="4195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5CAE">
            <w:pPr>
              <w:pStyle w:val="17"/>
            </w:pPr>
            <w:r>
              <w:t>7</w:t>
            </w:r>
          </w:p>
        </w:tc>
        <w:tc>
          <w:tcPr>
            <w:tcW w:w="1191" w:type="dxa"/>
            <w:vAlign w:val="center"/>
          </w:tcPr>
          <w:p w14:paraId="24EEF1EA">
            <w:pPr>
              <w:pStyle w:val="16"/>
            </w:pPr>
            <w:r>
              <w:t>2080505</w:t>
            </w:r>
          </w:p>
        </w:tc>
        <w:tc>
          <w:tcPr>
            <w:tcW w:w="4535" w:type="dxa"/>
            <w:vAlign w:val="center"/>
          </w:tcPr>
          <w:p w14:paraId="775E6512">
            <w:pPr>
              <w:pStyle w:val="16"/>
            </w:pPr>
            <w:r>
              <w:t>机关事业单位基本养老保险缴费支出</w:t>
            </w:r>
          </w:p>
        </w:tc>
        <w:tc>
          <w:tcPr>
            <w:tcW w:w="2551" w:type="dxa"/>
            <w:vAlign w:val="center"/>
          </w:tcPr>
          <w:p w14:paraId="62B9D5DF">
            <w:pPr>
              <w:pStyle w:val="15"/>
            </w:pPr>
            <w:r>
              <w:t>210.05</w:t>
            </w:r>
          </w:p>
        </w:tc>
        <w:tc>
          <w:tcPr>
            <w:tcW w:w="2551" w:type="dxa"/>
            <w:vAlign w:val="center"/>
          </w:tcPr>
          <w:p w14:paraId="1A03490F">
            <w:pPr>
              <w:pStyle w:val="15"/>
            </w:pPr>
            <w:r>
              <w:t>210.05</w:t>
            </w:r>
          </w:p>
        </w:tc>
        <w:tc>
          <w:tcPr>
            <w:tcW w:w="2551" w:type="dxa"/>
            <w:vAlign w:val="center"/>
          </w:tcPr>
          <w:p w14:paraId="004FA867">
            <w:pPr>
              <w:pStyle w:val="15"/>
            </w:pPr>
          </w:p>
        </w:tc>
      </w:tr>
      <w:tr w14:paraId="302C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CC00">
            <w:pPr>
              <w:pStyle w:val="17"/>
            </w:pPr>
            <w:r>
              <w:t>8</w:t>
            </w:r>
          </w:p>
        </w:tc>
        <w:tc>
          <w:tcPr>
            <w:tcW w:w="1191" w:type="dxa"/>
            <w:vAlign w:val="center"/>
          </w:tcPr>
          <w:p w14:paraId="25172601">
            <w:pPr>
              <w:pStyle w:val="16"/>
            </w:pPr>
            <w:r>
              <w:t>210</w:t>
            </w:r>
          </w:p>
        </w:tc>
        <w:tc>
          <w:tcPr>
            <w:tcW w:w="4535" w:type="dxa"/>
            <w:vAlign w:val="center"/>
          </w:tcPr>
          <w:p w14:paraId="4FEA76F5">
            <w:pPr>
              <w:pStyle w:val="16"/>
            </w:pPr>
            <w:r>
              <w:t>卫生健康支出</w:t>
            </w:r>
          </w:p>
        </w:tc>
        <w:tc>
          <w:tcPr>
            <w:tcW w:w="2551" w:type="dxa"/>
            <w:vAlign w:val="center"/>
          </w:tcPr>
          <w:p w14:paraId="1030D076">
            <w:pPr>
              <w:pStyle w:val="15"/>
            </w:pPr>
            <w:r>
              <w:t>127.01</w:t>
            </w:r>
          </w:p>
        </w:tc>
        <w:tc>
          <w:tcPr>
            <w:tcW w:w="2551" w:type="dxa"/>
            <w:vAlign w:val="center"/>
          </w:tcPr>
          <w:p w14:paraId="43C0D9AC">
            <w:pPr>
              <w:pStyle w:val="15"/>
            </w:pPr>
            <w:r>
              <w:t>127.01</w:t>
            </w:r>
          </w:p>
        </w:tc>
        <w:tc>
          <w:tcPr>
            <w:tcW w:w="2551" w:type="dxa"/>
            <w:vAlign w:val="center"/>
          </w:tcPr>
          <w:p w14:paraId="3E03A177">
            <w:pPr>
              <w:pStyle w:val="15"/>
            </w:pPr>
          </w:p>
        </w:tc>
      </w:tr>
      <w:tr w14:paraId="7A36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8963">
            <w:pPr>
              <w:pStyle w:val="17"/>
            </w:pPr>
            <w:r>
              <w:t>9</w:t>
            </w:r>
          </w:p>
        </w:tc>
        <w:tc>
          <w:tcPr>
            <w:tcW w:w="1191" w:type="dxa"/>
            <w:vAlign w:val="center"/>
          </w:tcPr>
          <w:p w14:paraId="4D39C385">
            <w:pPr>
              <w:pStyle w:val="16"/>
            </w:pPr>
            <w:r>
              <w:t>21012</w:t>
            </w:r>
          </w:p>
        </w:tc>
        <w:tc>
          <w:tcPr>
            <w:tcW w:w="4535" w:type="dxa"/>
            <w:vAlign w:val="center"/>
          </w:tcPr>
          <w:p w14:paraId="3B41B0EB">
            <w:pPr>
              <w:pStyle w:val="16"/>
            </w:pPr>
            <w:r>
              <w:t>财政对基本医疗保险基金的补助</w:t>
            </w:r>
          </w:p>
        </w:tc>
        <w:tc>
          <w:tcPr>
            <w:tcW w:w="2551" w:type="dxa"/>
            <w:vAlign w:val="center"/>
          </w:tcPr>
          <w:p w14:paraId="07918B69">
            <w:pPr>
              <w:pStyle w:val="15"/>
            </w:pPr>
            <w:r>
              <w:t>127.01</w:t>
            </w:r>
          </w:p>
        </w:tc>
        <w:tc>
          <w:tcPr>
            <w:tcW w:w="2551" w:type="dxa"/>
            <w:vAlign w:val="center"/>
          </w:tcPr>
          <w:p w14:paraId="55E82513">
            <w:pPr>
              <w:pStyle w:val="15"/>
            </w:pPr>
            <w:r>
              <w:t>127.01</w:t>
            </w:r>
          </w:p>
        </w:tc>
        <w:tc>
          <w:tcPr>
            <w:tcW w:w="2551" w:type="dxa"/>
            <w:vAlign w:val="center"/>
          </w:tcPr>
          <w:p w14:paraId="191EDDCC">
            <w:pPr>
              <w:pStyle w:val="15"/>
            </w:pPr>
          </w:p>
        </w:tc>
      </w:tr>
      <w:tr w14:paraId="50BC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0A68A">
            <w:pPr>
              <w:pStyle w:val="17"/>
            </w:pPr>
            <w:r>
              <w:t>10</w:t>
            </w:r>
          </w:p>
        </w:tc>
        <w:tc>
          <w:tcPr>
            <w:tcW w:w="1191" w:type="dxa"/>
            <w:vAlign w:val="center"/>
          </w:tcPr>
          <w:p w14:paraId="3E362BFA">
            <w:pPr>
              <w:pStyle w:val="16"/>
            </w:pPr>
            <w:r>
              <w:t>2101201</w:t>
            </w:r>
          </w:p>
        </w:tc>
        <w:tc>
          <w:tcPr>
            <w:tcW w:w="4535" w:type="dxa"/>
            <w:vAlign w:val="center"/>
          </w:tcPr>
          <w:p w14:paraId="3C736A86">
            <w:pPr>
              <w:pStyle w:val="16"/>
            </w:pPr>
            <w:r>
              <w:t>财政对职工基本医疗保险基金的补助</w:t>
            </w:r>
          </w:p>
        </w:tc>
        <w:tc>
          <w:tcPr>
            <w:tcW w:w="2551" w:type="dxa"/>
            <w:vAlign w:val="center"/>
          </w:tcPr>
          <w:p w14:paraId="3D9CCD2A">
            <w:pPr>
              <w:pStyle w:val="15"/>
            </w:pPr>
            <w:r>
              <w:t>127.01</w:t>
            </w:r>
          </w:p>
        </w:tc>
        <w:tc>
          <w:tcPr>
            <w:tcW w:w="2551" w:type="dxa"/>
            <w:vAlign w:val="center"/>
          </w:tcPr>
          <w:p w14:paraId="6DC555BD">
            <w:pPr>
              <w:pStyle w:val="15"/>
            </w:pPr>
            <w:r>
              <w:t>127.01</w:t>
            </w:r>
          </w:p>
        </w:tc>
        <w:tc>
          <w:tcPr>
            <w:tcW w:w="2551" w:type="dxa"/>
            <w:vAlign w:val="center"/>
          </w:tcPr>
          <w:p w14:paraId="52F33D75">
            <w:pPr>
              <w:pStyle w:val="15"/>
            </w:pPr>
          </w:p>
        </w:tc>
      </w:tr>
    </w:tbl>
    <w:p w14:paraId="21EBACB0">
      <w:pPr>
        <w:sectPr>
          <w:pgSz w:w="16840" w:h="11900" w:orient="landscape"/>
          <w:pgMar w:top="1361" w:right="1020" w:bottom="1134" w:left="1020" w:header="720" w:footer="720" w:gutter="0"/>
          <w:cols w:space="720" w:num="1"/>
        </w:sectPr>
      </w:pPr>
    </w:p>
    <w:p w14:paraId="66DCD9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5E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9569B7">
            <w:pPr>
              <w:pStyle w:val="13"/>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018BEAA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1DF6150">
            <w:pPr>
              <w:pStyle w:val="11"/>
            </w:pPr>
            <w:r>
              <w:t>单位：万元</w:t>
            </w:r>
          </w:p>
        </w:tc>
      </w:tr>
      <w:tr w14:paraId="5771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11A95">
            <w:pPr>
              <w:pStyle w:val="14"/>
            </w:pPr>
            <w:r>
              <w:t>序号</w:t>
            </w:r>
          </w:p>
        </w:tc>
        <w:tc>
          <w:tcPr>
            <w:tcW w:w="5726" w:type="dxa"/>
            <w:gridSpan w:val="2"/>
            <w:vAlign w:val="center"/>
          </w:tcPr>
          <w:p w14:paraId="1B970AF6">
            <w:pPr>
              <w:pStyle w:val="14"/>
            </w:pPr>
            <w:r>
              <w:t>支出部门经济分类科目</w:t>
            </w:r>
          </w:p>
        </w:tc>
        <w:tc>
          <w:tcPr>
            <w:tcW w:w="7654" w:type="dxa"/>
            <w:gridSpan w:val="3"/>
            <w:vAlign w:val="center"/>
          </w:tcPr>
          <w:p w14:paraId="51225760">
            <w:pPr>
              <w:pStyle w:val="14"/>
            </w:pPr>
            <w:r>
              <w:t>一般公共预算基本支出</w:t>
            </w:r>
          </w:p>
        </w:tc>
      </w:tr>
      <w:tr w14:paraId="7A0A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C45DD"/>
        </w:tc>
        <w:tc>
          <w:tcPr>
            <w:tcW w:w="1191" w:type="dxa"/>
            <w:vAlign w:val="center"/>
          </w:tcPr>
          <w:p w14:paraId="4C79F3E8">
            <w:pPr>
              <w:pStyle w:val="14"/>
            </w:pPr>
            <w:r>
              <w:t>科目编码</w:t>
            </w:r>
          </w:p>
        </w:tc>
        <w:tc>
          <w:tcPr>
            <w:tcW w:w="4535" w:type="dxa"/>
            <w:vAlign w:val="center"/>
          </w:tcPr>
          <w:p w14:paraId="0D441CED">
            <w:pPr>
              <w:pStyle w:val="14"/>
            </w:pPr>
            <w:r>
              <w:t>科目名称</w:t>
            </w:r>
          </w:p>
        </w:tc>
        <w:tc>
          <w:tcPr>
            <w:tcW w:w="2551" w:type="dxa"/>
            <w:vAlign w:val="center"/>
          </w:tcPr>
          <w:p w14:paraId="459CC3AF">
            <w:pPr>
              <w:pStyle w:val="14"/>
            </w:pPr>
            <w:r>
              <w:t>合计</w:t>
            </w:r>
          </w:p>
        </w:tc>
        <w:tc>
          <w:tcPr>
            <w:tcW w:w="2551" w:type="dxa"/>
            <w:vAlign w:val="center"/>
          </w:tcPr>
          <w:p w14:paraId="1FFCFFA0">
            <w:pPr>
              <w:pStyle w:val="14"/>
            </w:pPr>
            <w:r>
              <w:t>人员经费</w:t>
            </w:r>
          </w:p>
        </w:tc>
        <w:tc>
          <w:tcPr>
            <w:tcW w:w="2551" w:type="dxa"/>
            <w:vAlign w:val="center"/>
          </w:tcPr>
          <w:p w14:paraId="07BFF168">
            <w:pPr>
              <w:pStyle w:val="14"/>
            </w:pPr>
            <w:r>
              <w:t>公用经费</w:t>
            </w:r>
          </w:p>
        </w:tc>
      </w:tr>
      <w:tr w14:paraId="4A7C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2EABA">
            <w:pPr>
              <w:pStyle w:val="14"/>
            </w:pPr>
            <w:r>
              <w:t>栏次</w:t>
            </w:r>
          </w:p>
        </w:tc>
        <w:tc>
          <w:tcPr>
            <w:tcW w:w="1191" w:type="dxa"/>
            <w:vAlign w:val="center"/>
          </w:tcPr>
          <w:p w14:paraId="13BBF984">
            <w:pPr>
              <w:pStyle w:val="14"/>
            </w:pPr>
            <w:r>
              <w:t>1</w:t>
            </w:r>
          </w:p>
        </w:tc>
        <w:tc>
          <w:tcPr>
            <w:tcW w:w="4535" w:type="dxa"/>
            <w:vAlign w:val="center"/>
          </w:tcPr>
          <w:p w14:paraId="66D3FF3D">
            <w:pPr>
              <w:pStyle w:val="14"/>
            </w:pPr>
            <w:r>
              <w:t>2</w:t>
            </w:r>
          </w:p>
        </w:tc>
        <w:tc>
          <w:tcPr>
            <w:tcW w:w="2551" w:type="dxa"/>
            <w:vAlign w:val="center"/>
          </w:tcPr>
          <w:p w14:paraId="0EE0B260">
            <w:pPr>
              <w:pStyle w:val="14"/>
            </w:pPr>
            <w:r>
              <w:t>3</w:t>
            </w:r>
          </w:p>
        </w:tc>
        <w:tc>
          <w:tcPr>
            <w:tcW w:w="2551" w:type="dxa"/>
            <w:vAlign w:val="center"/>
          </w:tcPr>
          <w:p w14:paraId="4C840DE0">
            <w:pPr>
              <w:pStyle w:val="14"/>
            </w:pPr>
            <w:r>
              <w:t>4</w:t>
            </w:r>
          </w:p>
        </w:tc>
        <w:tc>
          <w:tcPr>
            <w:tcW w:w="2551" w:type="dxa"/>
            <w:vAlign w:val="center"/>
          </w:tcPr>
          <w:p w14:paraId="1C2BF19C">
            <w:pPr>
              <w:pStyle w:val="14"/>
            </w:pPr>
            <w:r>
              <w:t>5</w:t>
            </w:r>
          </w:p>
        </w:tc>
      </w:tr>
      <w:tr w14:paraId="23B9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7336">
            <w:pPr>
              <w:pStyle w:val="17"/>
            </w:pPr>
            <w:r>
              <w:t>1</w:t>
            </w:r>
          </w:p>
        </w:tc>
        <w:tc>
          <w:tcPr>
            <w:tcW w:w="1191" w:type="dxa"/>
            <w:vAlign w:val="center"/>
          </w:tcPr>
          <w:p w14:paraId="1325C8B0">
            <w:pPr>
              <w:pStyle w:val="20"/>
            </w:pPr>
          </w:p>
        </w:tc>
        <w:tc>
          <w:tcPr>
            <w:tcW w:w="4535" w:type="dxa"/>
            <w:vAlign w:val="center"/>
          </w:tcPr>
          <w:p w14:paraId="4E5E51AE">
            <w:pPr>
              <w:pStyle w:val="18"/>
            </w:pPr>
            <w:r>
              <w:t>合计</w:t>
            </w:r>
          </w:p>
        </w:tc>
        <w:tc>
          <w:tcPr>
            <w:tcW w:w="2551" w:type="dxa"/>
            <w:vAlign w:val="center"/>
          </w:tcPr>
          <w:p w14:paraId="0C75161B">
            <w:pPr>
              <w:pStyle w:val="19"/>
            </w:pPr>
            <w:r>
              <w:t>1911.71</w:t>
            </w:r>
          </w:p>
        </w:tc>
        <w:tc>
          <w:tcPr>
            <w:tcW w:w="2551" w:type="dxa"/>
            <w:vAlign w:val="center"/>
          </w:tcPr>
          <w:p w14:paraId="4EDDDB01">
            <w:pPr>
              <w:pStyle w:val="19"/>
            </w:pPr>
            <w:r>
              <w:t>1911.71</w:t>
            </w:r>
          </w:p>
        </w:tc>
        <w:tc>
          <w:tcPr>
            <w:tcW w:w="2551" w:type="dxa"/>
            <w:vAlign w:val="center"/>
          </w:tcPr>
          <w:p w14:paraId="50CB5870">
            <w:pPr>
              <w:pStyle w:val="19"/>
            </w:pPr>
          </w:p>
        </w:tc>
      </w:tr>
      <w:tr w14:paraId="5822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347B3">
            <w:pPr>
              <w:pStyle w:val="17"/>
            </w:pPr>
            <w:r>
              <w:t>2</w:t>
            </w:r>
          </w:p>
        </w:tc>
        <w:tc>
          <w:tcPr>
            <w:tcW w:w="1191" w:type="dxa"/>
            <w:vAlign w:val="center"/>
          </w:tcPr>
          <w:p w14:paraId="07C71E62">
            <w:pPr>
              <w:pStyle w:val="16"/>
            </w:pPr>
            <w:r>
              <w:t>301</w:t>
            </w:r>
          </w:p>
        </w:tc>
        <w:tc>
          <w:tcPr>
            <w:tcW w:w="4535" w:type="dxa"/>
            <w:vAlign w:val="center"/>
          </w:tcPr>
          <w:p w14:paraId="220FEB72">
            <w:pPr>
              <w:pStyle w:val="16"/>
            </w:pPr>
            <w:r>
              <w:t>工资福利支出</w:t>
            </w:r>
          </w:p>
        </w:tc>
        <w:tc>
          <w:tcPr>
            <w:tcW w:w="2551" w:type="dxa"/>
            <w:vAlign w:val="center"/>
          </w:tcPr>
          <w:p w14:paraId="6BC236F6">
            <w:pPr>
              <w:pStyle w:val="15"/>
            </w:pPr>
            <w:r>
              <w:t>1850.11</w:t>
            </w:r>
          </w:p>
        </w:tc>
        <w:tc>
          <w:tcPr>
            <w:tcW w:w="2551" w:type="dxa"/>
            <w:vAlign w:val="center"/>
          </w:tcPr>
          <w:p w14:paraId="5A1D063C">
            <w:pPr>
              <w:pStyle w:val="15"/>
            </w:pPr>
            <w:r>
              <w:t>1850.11</w:t>
            </w:r>
          </w:p>
        </w:tc>
        <w:tc>
          <w:tcPr>
            <w:tcW w:w="2551" w:type="dxa"/>
            <w:vAlign w:val="center"/>
          </w:tcPr>
          <w:p w14:paraId="5F1D6252">
            <w:pPr>
              <w:pStyle w:val="15"/>
            </w:pPr>
          </w:p>
        </w:tc>
      </w:tr>
      <w:tr w14:paraId="1097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F48C4">
            <w:pPr>
              <w:pStyle w:val="17"/>
            </w:pPr>
            <w:r>
              <w:t>3</w:t>
            </w:r>
          </w:p>
        </w:tc>
        <w:tc>
          <w:tcPr>
            <w:tcW w:w="1191" w:type="dxa"/>
            <w:vAlign w:val="center"/>
          </w:tcPr>
          <w:p w14:paraId="68B666A5">
            <w:pPr>
              <w:pStyle w:val="16"/>
            </w:pPr>
            <w:r>
              <w:t>30101</w:t>
            </w:r>
          </w:p>
        </w:tc>
        <w:tc>
          <w:tcPr>
            <w:tcW w:w="4535" w:type="dxa"/>
            <w:vAlign w:val="center"/>
          </w:tcPr>
          <w:p w14:paraId="5EB4CAC4">
            <w:pPr>
              <w:pStyle w:val="16"/>
            </w:pPr>
            <w:r>
              <w:t>基本工资</w:t>
            </w:r>
          </w:p>
        </w:tc>
        <w:tc>
          <w:tcPr>
            <w:tcW w:w="2551" w:type="dxa"/>
            <w:vAlign w:val="center"/>
          </w:tcPr>
          <w:p w14:paraId="2EBCF70E">
            <w:pPr>
              <w:pStyle w:val="15"/>
            </w:pPr>
            <w:r>
              <w:t>452.50</w:t>
            </w:r>
          </w:p>
        </w:tc>
        <w:tc>
          <w:tcPr>
            <w:tcW w:w="2551" w:type="dxa"/>
            <w:vAlign w:val="center"/>
          </w:tcPr>
          <w:p w14:paraId="6D521F60">
            <w:pPr>
              <w:pStyle w:val="15"/>
            </w:pPr>
            <w:r>
              <w:t>452.50</w:t>
            </w:r>
          </w:p>
        </w:tc>
        <w:tc>
          <w:tcPr>
            <w:tcW w:w="2551" w:type="dxa"/>
            <w:vAlign w:val="center"/>
          </w:tcPr>
          <w:p w14:paraId="5A60A65B">
            <w:pPr>
              <w:pStyle w:val="15"/>
            </w:pPr>
          </w:p>
        </w:tc>
      </w:tr>
      <w:tr w14:paraId="6E5F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7888">
            <w:pPr>
              <w:pStyle w:val="17"/>
            </w:pPr>
            <w:r>
              <w:t>4</w:t>
            </w:r>
          </w:p>
        </w:tc>
        <w:tc>
          <w:tcPr>
            <w:tcW w:w="1191" w:type="dxa"/>
            <w:vAlign w:val="center"/>
          </w:tcPr>
          <w:p w14:paraId="7AE8C277">
            <w:pPr>
              <w:pStyle w:val="16"/>
            </w:pPr>
            <w:r>
              <w:t>30102</w:t>
            </w:r>
          </w:p>
        </w:tc>
        <w:tc>
          <w:tcPr>
            <w:tcW w:w="4535" w:type="dxa"/>
            <w:vAlign w:val="center"/>
          </w:tcPr>
          <w:p w14:paraId="2D87E300">
            <w:pPr>
              <w:pStyle w:val="16"/>
            </w:pPr>
            <w:r>
              <w:t>津贴补贴</w:t>
            </w:r>
          </w:p>
        </w:tc>
        <w:tc>
          <w:tcPr>
            <w:tcW w:w="2551" w:type="dxa"/>
            <w:vAlign w:val="center"/>
          </w:tcPr>
          <w:p w14:paraId="385F52F8">
            <w:pPr>
              <w:pStyle w:val="15"/>
            </w:pPr>
            <w:r>
              <w:t>232.81</w:t>
            </w:r>
          </w:p>
        </w:tc>
        <w:tc>
          <w:tcPr>
            <w:tcW w:w="2551" w:type="dxa"/>
            <w:vAlign w:val="center"/>
          </w:tcPr>
          <w:p w14:paraId="04A0446F">
            <w:pPr>
              <w:pStyle w:val="15"/>
            </w:pPr>
            <w:r>
              <w:t>232.81</w:t>
            </w:r>
          </w:p>
        </w:tc>
        <w:tc>
          <w:tcPr>
            <w:tcW w:w="2551" w:type="dxa"/>
            <w:vAlign w:val="center"/>
          </w:tcPr>
          <w:p w14:paraId="466A0161">
            <w:pPr>
              <w:pStyle w:val="15"/>
            </w:pPr>
          </w:p>
        </w:tc>
      </w:tr>
      <w:tr w14:paraId="1F6B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19D5">
            <w:pPr>
              <w:pStyle w:val="17"/>
            </w:pPr>
            <w:r>
              <w:t>5</w:t>
            </w:r>
          </w:p>
        </w:tc>
        <w:tc>
          <w:tcPr>
            <w:tcW w:w="1191" w:type="dxa"/>
            <w:vAlign w:val="center"/>
          </w:tcPr>
          <w:p w14:paraId="1E3EC03A">
            <w:pPr>
              <w:pStyle w:val="16"/>
            </w:pPr>
            <w:r>
              <w:t>30107</w:t>
            </w:r>
          </w:p>
        </w:tc>
        <w:tc>
          <w:tcPr>
            <w:tcW w:w="4535" w:type="dxa"/>
            <w:vAlign w:val="center"/>
          </w:tcPr>
          <w:p w14:paraId="03C8CB31">
            <w:pPr>
              <w:pStyle w:val="16"/>
            </w:pPr>
            <w:r>
              <w:t>绩效工资</w:t>
            </w:r>
          </w:p>
        </w:tc>
        <w:tc>
          <w:tcPr>
            <w:tcW w:w="2551" w:type="dxa"/>
            <w:vAlign w:val="center"/>
          </w:tcPr>
          <w:p w14:paraId="41FC11F4">
            <w:pPr>
              <w:pStyle w:val="15"/>
            </w:pPr>
            <w:r>
              <w:t>595.04</w:t>
            </w:r>
          </w:p>
        </w:tc>
        <w:tc>
          <w:tcPr>
            <w:tcW w:w="2551" w:type="dxa"/>
            <w:vAlign w:val="center"/>
          </w:tcPr>
          <w:p w14:paraId="63DA9B06">
            <w:pPr>
              <w:pStyle w:val="15"/>
            </w:pPr>
            <w:r>
              <w:t>595.04</w:t>
            </w:r>
          </w:p>
        </w:tc>
        <w:tc>
          <w:tcPr>
            <w:tcW w:w="2551" w:type="dxa"/>
            <w:vAlign w:val="center"/>
          </w:tcPr>
          <w:p w14:paraId="5340AE8F">
            <w:pPr>
              <w:pStyle w:val="15"/>
            </w:pPr>
          </w:p>
        </w:tc>
      </w:tr>
      <w:tr w14:paraId="0119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112E">
            <w:pPr>
              <w:pStyle w:val="17"/>
            </w:pPr>
            <w:r>
              <w:t>6</w:t>
            </w:r>
          </w:p>
        </w:tc>
        <w:tc>
          <w:tcPr>
            <w:tcW w:w="1191" w:type="dxa"/>
            <w:vAlign w:val="center"/>
          </w:tcPr>
          <w:p w14:paraId="0AEAFDA5">
            <w:pPr>
              <w:pStyle w:val="16"/>
            </w:pPr>
            <w:r>
              <w:t>30108</w:t>
            </w:r>
          </w:p>
        </w:tc>
        <w:tc>
          <w:tcPr>
            <w:tcW w:w="4535" w:type="dxa"/>
            <w:vAlign w:val="center"/>
          </w:tcPr>
          <w:p w14:paraId="202A4C64">
            <w:pPr>
              <w:pStyle w:val="16"/>
            </w:pPr>
            <w:r>
              <w:t>机关事业单位基本养老保险缴费</w:t>
            </w:r>
          </w:p>
        </w:tc>
        <w:tc>
          <w:tcPr>
            <w:tcW w:w="2551" w:type="dxa"/>
            <w:vAlign w:val="center"/>
          </w:tcPr>
          <w:p w14:paraId="2251B04B">
            <w:pPr>
              <w:pStyle w:val="15"/>
            </w:pPr>
            <w:r>
              <w:t>210.05</w:t>
            </w:r>
          </w:p>
        </w:tc>
        <w:tc>
          <w:tcPr>
            <w:tcW w:w="2551" w:type="dxa"/>
            <w:vAlign w:val="center"/>
          </w:tcPr>
          <w:p w14:paraId="68A43AE7">
            <w:pPr>
              <w:pStyle w:val="15"/>
            </w:pPr>
            <w:r>
              <w:t>210.05</w:t>
            </w:r>
          </w:p>
        </w:tc>
        <w:tc>
          <w:tcPr>
            <w:tcW w:w="2551" w:type="dxa"/>
            <w:vAlign w:val="center"/>
          </w:tcPr>
          <w:p w14:paraId="39F502D8">
            <w:pPr>
              <w:pStyle w:val="15"/>
            </w:pPr>
          </w:p>
        </w:tc>
      </w:tr>
      <w:tr w14:paraId="5DBA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B72CC">
            <w:pPr>
              <w:pStyle w:val="17"/>
            </w:pPr>
            <w:r>
              <w:t>7</w:t>
            </w:r>
          </w:p>
        </w:tc>
        <w:tc>
          <w:tcPr>
            <w:tcW w:w="1191" w:type="dxa"/>
            <w:vAlign w:val="center"/>
          </w:tcPr>
          <w:p w14:paraId="1269D4E8">
            <w:pPr>
              <w:pStyle w:val="16"/>
            </w:pPr>
            <w:r>
              <w:t>30110</w:t>
            </w:r>
          </w:p>
        </w:tc>
        <w:tc>
          <w:tcPr>
            <w:tcW w:w="4535" w:type="dxa"/>
            <w:vAlign w:val="center"/>
          </w:tcPr>
          <w:p w14:paraId="57E75E0C">
            <w:pPr>
              <w:pStyle w:val="16"/>
            </w:pPr>
            <w:r>
              <w:t>职工基本医疗保险缴费</w:t>
            </w:r>
          </w:p>
        </w:tc>
        <w:tc>
          <w:tcPr>
            <w:tcW w:w="2551" w:type="dxa"/>
            <w:vAlign w:val="center"/>
          </w:tcPr>
          <w:p w14:paraId="1B5708DE">
            <w:pPr>
              <w:pStyle w:val="15"/>
            </w:pPr>
            <w:r>
              <w:t>71.60</w:t>
            </w:r>
          </w:p>
        </w:tc>
        <w:tc>
          <w:tcPr>
            <w:tcW w:w="2551" w:type="dxa"/>
            <w:vAlign w:val="center"/>
          </w:tcPr>
          <w:p w14:paraId="2557398B">
            <w:pPr>
              <w:pStyle w:val="15"/>
            </w:pPr>
            <w:r>
              <w:t>71.60</w:t>
            </w:r>
          </w:p>
        </w:tc>
        <w:tc>
          <w:tcPr>
            <w:tcW w:w="2551" w:type="dxa"/>
            <w:vAlign w:val="center"/>
          </w:tcPr>
          <w:p w14:paraId="27B0F804">
            <w:pPr>
              <w:pStyle w:val="15"/>
            </w:pPr>
          </w:p>
        </w:tc>
      </w:tr>
      <w:tr w14:paraId="7A2E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98EF7">
            <w:pPr>
              <w:pStyle w:val="17"/>
            </w:pPr>
            <w:r>
              <w:t>8</w:t>
            </w:r>
          </w:p>
        </w:tc>
        <w:tc>
          <w:tcPr>
            <w:tcW w:w="1191" w:type="dxa"/>
            <w:vAlign w:val="center"/>
          </w:tcPr>
          <w:p w14:paraId="79FF4612">
            <w:pPr>
              <w:pStyle w:val="16"/>
            </w:pPr>
            <w:r>
              <w:t>30111</w:t>
            </w:r>
          </w:p>
        </w:tc>
        <w:tc>
          <w:tcPr>
            <w:tcW w:w="4535" w:type="dxa"/>
            <w:vAlign w:val="center"/>
          </w:tcPr>
          <w:p w14:paraId="0F003C5F">
            <w:pPr>
              <w:pStyle w:val="16"/>
            </w:pPr>
            <w:r>
              <w:t>公务员医疗补助缴费</w:t>
            </w:r>
          </w:p>
        </w:tc>
        <w:tc>
          <w:tcPr>
            <w:tcW w:w="2551" w:type="dxa"/>
            <w:vAlign w:val="center"/>
          </w:tcPr>
          <w:p w14:paraId="0C6FB384">
            <w:pPr>
              <w:pStyle w:val="15"/>
            </w:pPr>
            <w:r>
              <w:t>55.41</w:t>
            </w:r>
          </w:p>
        </w:tc>
        <w:tc>
          <w:tcPr>
            <w:tcW w:w="2551" w:type="dxa"/>
            <w:vAlign w:val="center"/>
          </w:tcPr>
          <w:p w14:paraId="40FB788C">
            <w:pPr>
              <w:pStyle w:val="15"/>
            </w:pPr>
            <w:r>
              <w:t>55.41</w:t>
            </w:r>
          </w:p>
        </w:tc>
        <w:tc>
          <w:tcPr>
            <w:tcW w:w="2551" w:type="dxa"/>
            <w:vAlign w:val="center"/>
          </w:tcPr>
          <w:p w14:paraId="442E0DB9">
            <w:pPr>
              <w:pStyle w:val="15"/>
            </w:pPr>
          </w:p>
        </w:tc>
      </w:tr>
      <w:tr w14:paraId="412B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5772">
            <w:pPr>
              <w:pStyle w:val="17"/>
            </w:pPr>
            <w:r>
              <w:t>9</w:t>
            </w:r>
          </w:p>
        </w:tc>
        <w:tc>
          <w:tcPr>
            <w:tcW w:w="1191" w:type="dxa"/>
            <w:vAlign w:val="center"/>
          </w:tcPr>
          <w:p w14:paraId="5E00F939">
            <w:pPr>
              <w:pStyle w:val="16"/>
            </w:pPr>
            <w:r>
              <w:t>30112</w:t>
            </w:r>
          </w:p>
        </w:tc>
        <w:tc>
          <w:tcPr>
            <w:tcW w:w="4535" w:type="dxa"/>
            <w:vAlign w:val="center"/>
          </w:tcPr>
          <w:p w14:paraId="6061AE3F">
            <w:pPr>
              <w:pStyle w:val="16"/>
            </w:pPr>
            <w:r>
              <w:t>其他社会保障缴费</w:t>
            </w:r>
          </w:p>
        </w:tc>
        <w:tc>
          <w:tcPr>
            <w:tcW w:w="2551" w:type="dxa"/>
            <w:vAlign w:val="center"/>
          </w:tcPr>
          <w:p w14:paraId="7B0E0830">
            <w:pPr>
              <w:pStyle w:val="15"/>
            </w:pPr>
            <w:r>
              <w:t>75.16</w:t>
            </w:r>
          </w:p>
        </w:tc>
        <w:tc>
          <w:tcPr>
            <w:tcW w:w="2551" w:type="dxa"/>
            <w:vAlign w:val="center"/>
          </w:tcPr>
          <w:p w14:paraId="26CB57CA">
            <w:pPr>
              <w:pStyle w:val="15"/>
            </w:pPr>
            <w:r>
              <w:t>75.16</w:t>
            </w:r>
          </w:p>
        </w:tc>
        <w:tc>
          <w:tcPr>
            <w:tcW w:w="2551" w:type="dxa"/>
            <w:vAlign w:val="center"/>
          </w:tcPr>
          <w:p w14:paraId="60BDF1B4">
            <w:pPr>
              <w:pStyle w:val="15"/>
            </w:pPr>
          </w:p>
        </w:tc>
      </w:tr>
      <w:tr w14:paraId="6AB9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C2A10">
            <w:pPr>
              <w:pStyle w:val="17"/>
            </w:pPr>
            <w:r>
              <w:t>10</w:t>
            </w:r>
          </w:p>
        </w:tc>
        <w:tc>
          <w:tcPr>
            <w:tcW w:w="1191" w:type="dxa"/>
            <w:vAlign w:val="center"/>
          </w:tcPr>
          <w:p w14:paraId="19791926">
            <w:pPr>
              <w:pStyle w:val="16"/>
            </w:pPr>
            <w:r>
              <w:t>30113</w:t>
            </w:r>
          </w:p>
        </w:tc>
        <w:tc>
          <w:tcPr>
            <w:tcW w:w="4535" w:type="dxa"/>
            <w:vAlign w:val="center"/>
          </w:tcPr>
          <w:p w14:paraId="7D9B5162">
            <w:pPr>
              <w:pStyle w:val="16"/>
            </w:pPr>
            <w:r>
              <w:t>住房公积金</w:t>
            </w:r>
          </w:p>
        </w:tc>
        <w:tc>
          <w:tcPr>
            <w:tcW w:w="2551" w:type="dxa"/>
            <w:vAlign w:val="center"/>
          </w:tcPr>
          <w:p w14:paraId="2E2058A0">
            <w:pPr>
              <w:pStyle w:val="15"/>
            </w:pPr>
            <w:r>
              <w:t>157.54</w:t>
            </w:r>
          </w:p>
        </w:tc>
        <w:tc>
          <w:tcPr>
            <w:tcW w:w="2551" w:type="dxa"/>
            <w:vAlign w:val="center"/>
          </w:tcPr>
          <w:p w14:paraId="5614635E">
            <w:pPr>
              <w:pStyle w:val="15"/>
            </w:pPr>
            <w:r>
              <w:t>157.54</w:t>
            </w:r>
          </w:p>
        </w:tc>
        <w:tc>
          <w:tcPr>
            <w:tcW w:w="2551" w:type="dxa"/>
            <w:vAlign w:val="center"/>
          </w:tcPr>
          <w:p w14:paraId="09F0949D">
            <w:pPr>
              <w:pStyle w:val="15"/>
            </w:pPr>
          </w:p>
        </w:tc>
      </w:tr>
      <w:tr w14:paraId="6505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94CA4">
            <w:pPr>
              <w:pStyle w:val="17"/>
            </w:pPr>
            <w:r>
              <w:t>11</w:t>
            </w:r>
          </w:p>
        </w:tc>
        <w:tc>
          <w:tcPr>
            <w:tcW w:w="1191" w:type="dxa"/>
            <w:vAlign w:val="center"/>
          </w:tcPr>
          <w:p w14:paraId="72217AF7">
            <w:pPr>
              <w:pStyle w:val="16"/>
            </w:pPr>
            <w:r>
              <w:t>303</w:t>
            </w:r>
          </w:p>
        </w:tc>
        <w:tc>
          <w:tcPr>
            <w:tcW w:w="4535" w:type="dxa"/>
            <w:vAlign w:val="center"/>
          </w:tcPr>
          <w:p w14:paraId="41374F24">
            <w:pPr>
              <w:pStyle w:val="16"/>
            </w:pPr>
            <w:r>
              <w:t>对个人和家庭的补助</w:t>
            </w:r>
          </w:p>
        </w:tc>
        <w:tc>
          <w:tcPr>
            <w:tcW w:w="2551" w:type="dxa"/>
            <w:vAlign w:val="center"/>
          </w:tcPr>
          <w:p w14:paraId="70710346">
            <w:pPr>
              <w:pStyle w:val="15"/>
            </w:pPr>
            <w:r>
              <w:t>61.60</w:t>
            </w:r>
          </w:p>
        </w:tc>
        <w:tc>
          <w:tcPr>
            <w:tcW w:w="2551" w:type="dxa"/>
            <w:vAlign w:val="center"/>
          </w:tcPr>
          <w:p w14:paraId="5E89785C">
            <w:pPr>
              <w:pStyle w:val="15"/>
            </w:pPr>
            <w:r>
              <w:t>61.60</w:t>
            </w:r>
          </w:p>
        </w:tc>
        <w:tc>
          <w:tcPr>
            <w:tcW w:w="2551" w:type="dxa"/>
            <w:vAlign w:val="center"/>
          </w:tcPr>
          <w:p w14:paraId="3F8FF457">
            <w:pPr>
              <w:pStyle w:val="15"/>
            </w:pPr>
          </w:p>
        </w:tc>
      </w:tr>
      <w:tr w14:paraId="3227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B4F2F">
            <w:pPr>
              <w:pStyle w:val="17"/>
            </w:pPr>
            <w:r>
              <w:t>12</w:t>
            </w:r>
          </w:p>
        </w:tc>
        <w:tc>
          <w:tcPr>
            <w:tcW w:w="1191" w:type="dxa"/>
            <w:vAlign w:val="center"/>
          </w:tcPr>
          <w:p w14:paraId="43A9B469">
            <w:pPr>
              <w:pStyle w:val="16"/>
            </w:pPr>
            <w:r>
              <w:t>30302</w:t>
            </w:r>
          </w:p>
        </w:tc>
        <w:tc>
          <w:tcPr>
            <w:tcW w:w="4535" w:type="dxa"/>
            <w:vAlign w:val="center"/>
          </w:tcPr>
          <w:p w14:paraId="7ABFF1B5">
            <w:pPr>
              <w:pStyle w:val="16"/>
            </w:pPr>
            <w:r>
              <w:t>退休费</w:t>
            </w:r>
          </w:p>
        </w:tc>
        <w:tc>
          <w:tcPr>
            <w:tcW w:w="2551" w:type="dxa"/>
            <w:vAlign w:val="center"/>
          </w:tcPr>
          <w:p w14:paraId="2929CDB5">
            <w:pPr>
              <w:pStyle w:val="15"/>
            </w:pPr>
            <w:r>
              <w:t>61.46</w:t>
            </w:r>
          </w:p>
        </w:tc>
        <w:tc>
          <w:tcPr>
            <w:tcW w:w="2551" w:type="dxa"/>
            <w:vAlign w:val="center"/>
          </w:tcPr>
          <w:p w14:paraId="756994C0">
            <w:pPr>
              <w:pStyle w:val="15"/>
            </w:pPr>
            <w:r>
              <w:t>61.46</w:t>
            </w:r>
          </w:p>
        </w:tc>
        <w:tc>
          <w:tcPr>
            <w:tcW w:w="2551" w:type="dxa"/>
            <w:vAlign w:val="center"/>
          </w:tcPr>
          <w:p w14:paraId="6B2AE9F1">
            <w:pPr>
              <w:pStyle w:val="15"/>
            </w:pPr>
          </w:p>
        </w:tc>
      </w:tr>
      <w:tr w14:paraId="6269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C0BA">
            <w:pPr>
              <w:pStyle w:val="17"/>
            </w:pPr>
            <w:r>
              <w:t>13</w:t>
            </w:r>
          </w:p>
        </w:tc>
        <w:tc>
          <w:tcPr>
            <w:tcW w:w="1191" w:type="dxa"/>
            <w:vAlign w:val="center"/>
          </w:tcPr>
          <w:p w14:paraId="60C87A4C">
            <w:pPr>
              <w:pStyle w:val="16"/>
            </w:pPr>
            <w:r>
              <w:t>30309</w:t>
            </w:r>
          </w:p>
        </w:tc>
        <w:tc>
          <w:tcPr>
            <w:tcW w:w="4535" w:type="dxa"/>
            <w:vAlign w:val="center"/>
          </w:tcPr>
          <w:p w14:paraId="2106548D">
            <w:pPr>
              <w:pStyle w:val="16"/>
            </w:pPr>
            <w:r>
              <w:t>奖励金</w:t>
            </w:r>
          </w:p>
        </w:tc>
        <w:tc>
          <w:tcPr>
            <w:tcW w:w="2551" w:type="dxa"/>
            <w:vAlign w:val="center"/>
          </w:tcPr>
          <w:p w14:paraId="7E10A299">
            <w:pPr>
              <w:pStyle w:val="15"/>
            </w:pPr>
            <w:r>
              <w:t>0.14</w:t>
            </w:r>
          </w:p>
        </w:tc>
        <w:tc>
          <w:tcPr>
            <w:tcW w:w="2551" w:type="dxa"/>
            <w:vAlign w:val="center"/>
          </w:tcPr>
          <w:p w14:paraId="11865CAC">
            <w:pPr>
              <w:pStyle w:val="15"/>
            </w:pPr>
            <w:r>
              <w:t>0.14</w:t>
            </w:r>
          </w:p>
        </w:tc>
        <w:tc>
          <w:tcPr>
            <w:tcW w:w="2551" w:type="dxa"/>
            <w:vAlign w:val="center"/>
          </w:tcPr>
          <w:p w14:paraId="5B4566BF">
            <w:pPr>
              <w:pStyle w:val="15"/>
            </w:pPr>
          </w:p>
        </w:tc>
      </w:tr>
    </w:tbl>
    <w:p w14:paraId="3CDC4DFE">
      <w:pPr>
        <w:sectPr>
          <w:pgSz w:w="16840" w:h="11900" w:orient="landscape"/>
          <w:pgMar w:top="1361" w:right="1020" w:bottom="1134" w:left="1020" w:header="720" w:footer="720" w:gutter="0"/>
          <w:cols w:space="720" w:num="1"/>
        </w:sectPr>
      </w:pPr>
    </w:p>
    <w:p w14:paraId="708A69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7E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D53DC">
            <w:pPr>
              <w:pStyle w:val="13"/>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7225985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FA40EBB">
            <w:pPr>
              <w:pStyle w:val="11"/>
            </w:pPr>
            <w:r>
              <w:t>单位：万元</w:t>
            </w:r>
          </w:p>
        </w:tc>
      </w:tr>
      <w:tr w14:paraId="5638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232E0">
            <w:pPr>
              <w:pStyle w:val="14"/>
            </w:pPr>
            <w:r>
              <w:t>序号</w:t>
            </w:r>
          </w:p>
        </w:tc>
        <w:tc>
          <w:tcPr>
            <w:tcW w:w="5726" w:type="dxa"/>
            <w:gridSpan w:val="2"/>
            <w:vAlign w:val="center"/>
          </w:tcPr>
          <w:p w14:paraId="0BCB5822">
            <w:pPr>
              <w:pStyle w:val="14"/>
            </w:pPr>
            <w:r>
              <w:t>功能分类科目</w:t>
            </w:r>
          </w:p>
        </w:tc>
        <w:tc>
          <w:tcPr>
            <w:tcW w:w="2551" w:type="dxa"/>
            <w:vMerge w:val="restart"/>
            <w:vAlign w:val="center"/>
          </w:tcPr>
          <w:p w14:paraId="30867A6C">
            <w:pPr>
              <w:pStyle w:val="14"/>
            </w:pPr>
            <w:r>
              <w:t>合计</w:t>
            </w:r>
          </w:p>
        </w:tc>
        <w:tc>
          <w:tcPr>
            <w:tcW w:w="2551" w:type="dxa"/>
            <w:vMerge w:val="restart"/>
            <w:vAlign w:val="center"/>
          </w:tcPr>
          <w:p w14:paraId="3949C07F">
            <w:pPr>
              <w:pStyle w:val="14"/>
            </w:pPr>
            <w:r>
              <w:t>基本支出</w:t>
            </w:r>
          </w:p>
        </w:tc>
        <w:tc>
          <w:tcPr>
            <w:tcW w:w="2551" w:type="dxa"/>
            <w:vMerge w:val="restart"/>
            <w:vAlign w:val="center"/>
          </w:tcPr>
          <w:p w14:paraId="1FDF535D">
            <w:pPr>
              <w:pStyle w:val="14"/>
            </w:pPr>
            <w:r>
              <w:t>项目支出</w:t>
            </w:r>
          </w:p>
        </w:tc>
      </w:tr>
      <w:tr w14:paraId="3422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7C926"/>
        </w:tc>
        <w:tc>
          <w:tcPr>
            <w:tcW w:w="1191" w:type="dxa"/>
            <w:vAlign w:val="center"/>
          </w:tcPr>
          <w:p w14:paraId="06433A18">
            <w:pPr>
              <w:pStyle w:val="14"/>
            </w:pPr>
            <w:r>
              <w:t>科目编码</w:t>
            </w:r>
          </w:p>
        </w:tc>
        <w:tc>
          <w:tcPr>
            <w:tcW w:w="4535" w:type="dxa"/>
            <w:vAlign w:val="center"/>
          </w:tcPr>
          <w:p w14:paraId="56EBCB60">
            <w:pPr>
              <w:pStyle w:val="14"/>
            </w:pPr>
            <w:r>
              <w:t>科目名称</w:t>
            </w:r>
          </w:p>
        </w:tc>
        <w:tc>
          <w:tcPr>
            <w:tcW w:w="2551" w:type="dxa"/>
            <w:vMerge w:val="continue"/>
          </w:tcPr>
          <w:p w14:paraId="7A417C7F"/>
        </w:tc>
        <w:tc>
          <w:tcPr>
            <w:tcW w:w="2551" w:type="dxa"/>
            <w:vMerge w:val="continue"/>
          </w:tcPr>
          <w:p w14:paraId="3E3A0979"/>
        </w:tc>
        <w:tc>
          <w:tcPr>
            <w:tcW w:w="2551" w:type="dxa"/>
            <w:vMerge w:val="continue"/>
          </w:tcPr>
          <w:p w14:paraId="2A62BBED"/>
        </w:tc>
      </w:tr>
      <w:tr w14:paraId="03A7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EA89A">
            <w:pPr>
              <w:pStyle w:val="14"/>
            </w:pPr>
            <w:r>
              <w:t>栏次</w:t>
            </w:r>
          </w:p>
        </w:tc>
        <w:tc>
          <w:tcPr>
            <w:tcW w:w="1191" w:type="dxa"/>
            <w:vAlign w:val="center"/>
          </w:tcPr>
          <w:p w14:paraId="18AC9B47">
            <w:pPr>
              <w:pStyle w:val="14"/>
            </w:pPr>
            <w:r>
              <w:t>1</w:t>
            </w:r>
          </w:p>
        </w:tc>
        <w:tc>
          <w:tcPr>
            <w:tcW w:w="4535" w:type="dxa"/>
            <w:vAlign w:val="center"/>
          </w:tcPr>
          <w:p w14:paraId="65C132A8">
            <w:pPr>
              <w:pStyle w:val="14"/>
            </w:pPr>
            <w:r>
              <w:t>2</w:t>
            </w:r>
          </w:p>
        </w:tc>
        <w:tc>
          <w:tcPr>
            <w:tcW w:w="2551" w:type="dxa"/>
            <w:vAlign w:val="center"/>
          </w:tcPr>
          <w:p w14:paraId="411E2408">
            <w:pPr>
              <w:pStyle w:val="14"/>
            </w:pPr>
            <w:r>
              <w:t>3</w:t>
            </w:r>
          </w:p>
        </w:tc>
        <w:tc>
          <w:tcPr>
            <w:tcW w:w="2551" w:type="dxa"/>
            <w:vAlign w:val="center"/>
          </w:tcPr>
          <w:p w14:paraId="6FE08544">
            <w:pPr>
              <w:pStyle w:val="14"/>
            </w:pPr>
            <w:r>
              <w:t>4</w:t>
            </w:r>
          </w:p>
        </w:tc>
        <w:tc>
          <w:tcPr>
            <w:tcW w:w="2551" w:type="dxa"/>
            <w:vAlign w:val="center"/>
          </w:tcPr>
          <w:p w14:paraId="23A319DF">
            <w:pPr>
              <w:pStyle w:val="14"/>
            </w:pPr>
            <w:r>
              <w:t>5</w:t>
            </w:r>
          </w:p>
        </w:tc>
      </w:tr>
      <w:tr w14:paraId="5207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7D733">
            <w:pPr>
              <w:pStyle w:val="17"/>
            </w:pPr>
          </w:p>
        </w:tc>
        <w:tc>
          <w:tcPr>
            <w:tcW w:w="1191" w:type="dxa"/>
            <w:vAlign w:val="center"/>
          </w:tcPr>
          <w:p w14:paraId="6992C2AB">
            <w:pPr>
              <w:pStyle w:val="16"/>
            </w:pPr>
          </w:p>
        </w:tc>
        <w:tc>
          <w:tcPr>
            <w:tcW w:w="4535" w:type="dxa"/>
            <w:vAlign w:val="center"/>
          </w:tcPr>
          <w:p w14:paraId="47B4C9A9">
            <w:pPr>
              <w:pStyle w:val="16"/>
            </w:pPr>
          </w:p>
        </w:tc>
        <w:tc>
          <w:tcPr>
            <w:tcW w:w="2551" w:type="dxa"/>
            <w:vAlign w:val="center"/>
          </w:tcPr>
          <w:p w14:paraId="474A295E">
            <w:pPr>
              <w:pStyle w:val="15"/>
            </w:pPr>
          </w:p>
        </w:tc>
        <w:tc>
          <w:tcPr>
            <w:tcW w:w="2551" w:type="dxa"/>
            <w:vAlign w:val="center"/>
          </w:tcPr>
          <w:p w14:paraId="2047AF9F">
            <w:pPr>
              <w:pStyle w:val="15"/>
            </w:pPr>
          </w:p>
        </w:tc>
        <w:tc>
          <w:tcPr>
            <w:tcW w:w="2551" w:type="dxa"/>
            <w:vAlign w:val="center"/>
          </w:tcPr>
          <w:p w14:paraId="4152F637">
            <w:pPr>
              <w:pStyle w:val="15"/>
            </w:pPr>
          </w:p>
        </w:tc>
      </w:tr>
    </w:tbl>
    <w:p w14:paraId="1FD6E69D">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1D308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30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D7F4A0">
            <w:pPr>
              <w:pStyle w:val="13"/>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2FE0DE9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7132A70">
            <w:pPr>
              <w:pStyle w:val="11"/>
            </w:pPr>
            <w:r>
              <w:t>单位：万元</w:t>
            </w:r>
          </w:p>
        </w:tc>
      </w:tr>
      <w:tr w14:paraId="2A79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4ACE4">
            <w:pPr>
              <w:pStyle w:val="14"/>
            </w:pPr>
            <w:r>
              <w:t>序号</w:t>
            </w:r>
          </w:p>
        </w:tc>
        <w:tc>
          <w:tcPr>
            <w:tcW w:w="5726" w:type="dxa"/>
            <w:gridSpan w:val="2"/>
            <w:vAlign w:val="center"/>
          </w:tcPr>
          <w:p w14:paraId="797EA184">
            <w:pPr>
              <w:pStyle w:val="14"/>
            </w:pPr>
            <w:r>
              <w:t>功能分类科目</w:t>
            </w:r>
          </w:p>
        </w:tc>
        <w:tc>
          <w:tcPr>
            <w:tcW w:w="2551" w:type="dxa"/>
            <w:vMerge w:val="restart"/>
            <w:vAlign w:val="center"/>
          </w:tcPr>
          <w:p w14:paraId="20980A5E">
            <w:pPr>
              <w:pStyle w:val="14"/>
            </w:pPr>
            <w:r>
              <w:t>合计</w:t>
            </w:r>
          </w:p>
        </w:tc>
        <w:tc>
          <w:tcPr>
            <w:tcW w:w="2551" w:type="dxa"/>
            <w:vMerge w:val="restart"/>
            <w:vAlign w:val="center"/>
          </w:tcPr>
          <w:p w14:paraId="32934F2C">
            <w:pPr>
              <w:pStyle w:val="14"/>
            </w:pPr>
            <w:r>
              <w:t>基本支出</w:t>
            </w:r>
          </w:p>
        </w:tc>
        <w:tc>
          <w:tcPr>
            <w:tcW w:w="2551" w:type="dxa"/>
            <w:vMerge w:val="restart"/>
            <w:vAlign w:val="center"/>
          </w:tcPr>
          <w:p w14:paraId="5FC3761A">
            <w:pPr>
              <w:pStyle w:val="14"/>
            </w:pPr>
            <w:r>
              <w:t>项目支出</w:t>
            </w:r>
          </w:p>
        </w:tc>
      </w:tr>
      <w:tr w14:paraId="36F0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3A67B9"/>
        </w:tc>
        <w:tc>
          <w:tcPr>
            <w:tcW w:w="1191" w:type="dxa"/>
            <w:vAlign w:val="center"/>
          </w:tcPr>
          <w:p w14:paraId="4978ED04">
            <w:pPr>
              <w:pStyle w:val="14"/>
            </w:pPr>
            <w:r>
              <w:t>科目编码</w:t>
            </w:r>
          </w:p>
        </w:tc>
        <w:tc>
          <w:tcPr>
            <w:tcW w:w="4535" w:type="dxa"/>
            <w:vAlign w:val="center"/>
          </w:tcPr>
          <w:p w14:paraId="0A00AD7C">
            <w:pPr>
              <w:pStyle w:val="14"/>
            </w:pPr>
            <w:r>
              <w:t>科目名称</w:t>
            </w:r>
          </w:p>
        </w:tc>
        <w:tc>
          <w:tcPr>
            <w:tcW w:w="2551" w:type="dxa"/>
            <w:vMerge w:val="continue"/>
          </w:tcPr>
          <w:p w14:paraId="5783C11A"/>
        </w:tc>
        <w:tc>
          <w:tcPr>
            <w:tcW w:w="2551" w:type="dxa"/>
            <w:vMerge w:val="continue"/>
          </w:tcPr>
          <w:p w14:paraId="18AC6BB2"/>
        </w:tc>
        <w:tc>
          <w:tcPr>
            <w:tcW w:w="2551" w:type="dxa"/>
            <w:vMerge w:val="continue"/>
          </w:tcPr>
          <w:p w14:paraId="39311010"/>
        </w:tc>
      </w:tr>
      <w:tr w14:paraId="6FDD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F70CAB">
            <w:pPr>
              <w:pStyle w:val="14"/>
            </w:pPr>
            <w:r>
              <w:t>栏次</w:t>
            </w:r>
          </w:p>
        </w:tc>
        <w:tc>
          <w:tcPr>
            <w:tcW w:w="1191" w:type="dxa"/>
            <w:vAlign w:val="center"/>
          </w:tcPr>
          <w:p w14:paraId="3EEB9719">
            <w:pPr>
              <w:pStyle w:val="14"/>
            </w:pPr>
            <w:r>
              <w:t>1</w:t>
            </w:r>
          </w:p>
        </w:tc>
        <w:tc>
          <w:tcPr>
            <w:tcW w:w="4535" w:type="dxa"/>
            <w:vAlign w:val="center"/>
          </w:tcPr>
          <w:p w14:paraId="3B40168B">
            <w:pPr>
              <w:pStyle w:val="14"/>
            </w:pPr>
            <w:r>
              <w:t>2</w:t>
            </w:r>
          </w:p>
        </w:tc>
        <w:tc>
          <w:tcPr>
            <w:tcW w:w="2551" w:type="dxa"/>
            <w:vAlign w:val="center"/>
          </w:tcPr>
          <w:p w14:paraId="26445A0C">
            <w:pPr>
              <w:pStyle w:val="14"/>
            </w:pPr>
            <w:r>
              <w:t>3</w:t>
            </w:r>
          </w:p>
        </w:tc>
        <w:tc>
          <w:tcPr>
            <w:tcW w:w="2551" w:type="dxa"/>
            <w:vAlign w:val="center"/>
          </w:tcPr>
          <w:p w14:paraId="7774DB98">
            <w:pPr>
              <w:pStyle w:val="14"/>
            </w:pPr>
            <w:r>
              <w:t>4</w:t>
            </w:r>
          </w:p>
        </w:tc>
        <w:tc>
          <w:tcPr>
            <w:tcW w:w="2551" w:type="dxa"/>
            <w:vAlign w:val="center"/>
          </w:tcPr>
          <w:p w14:paraId="0E828D07">
            <w:pPr>
              <w:pStyle w:val="14"/>
            </w:pPr>
            <w:r>
              <w:t>5</w:t>
            </w:r>
          </w:p>
        </w:tc>
      </w:tr>
      <w:tr w14:paraId="4506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AD12">
            <w:pPr>
              <w:pStyle w:val="17"/>
            </w:pPr>
          </w:p>
        </w:tc>
        <w:tc>
          <w:tcPr>
            <w:tcW w:w="1191" w:type="dxa"/>
            <w:vAlign w:val="center"/>
          </w:tcPr>
          <w:p w14:paraId="4219A93D">
            <w:pPr>
              <w:pStyle w:val="16"/>
            </w:pPr>
          </w:p>
        </w:tc>
        <w:tc>
          <w:tcPr>
            <w:tcW w:w="4535" w:type="dxa"/>
            <w:vAlign w:val="center"/>
          </w:tcPr>
          <w:p w14:paraId="3C9CF93D">
            <w:pPr>
              <w:pStyle w:val="16"/>
            </w:pPr>
          </w:p>
        </w:tc>
        <w:tc>
          <w:tcPr>
            <w:tcW w:w="2551" w:type="dxa"/>
            <w:vAlign w:val="center"/>
          </w:tcPr>
          <w:p w14:paraId="6DD6C896">
            <w:pPr>
              <w:pStyle w:val="15"/>
            </w:pPr>
          </w:p>
        </w:tc>
        <w:tc>
          <w:tcPr>
            <w:tcW w:w="2551" w:type="dxa"/>
            <w:vAlign w:val="center"/>
          </w:tcPr>
          <w:p w14:paraId="1FBAEBC5">
            <w:pPr>
              <w:pStyle w:val="15"/>
            </w:pPr>
          </w:p>
        </w:tc>
        <w:tc>
          <w:tcPr>
            <w:tcW w:w="2551" w:type="dxa"/>
            <w:vAlign w:val="center"/>
          </w:tcPr>
          <w:p w14:paraId="361DE0A3">
            <w:pPr>
              <w:pStyle w:val="15"/>
            </w:pPr>
          </w:p>
        </w:tc>
      </w:tr>
    </w:tbl>
    <w:p w14:paraId="5F69EDDF">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2F2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D3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B09876">
            <w:pPr>
              <w:pStyle w:val="13"/>
            </w:pPr>
            <w:r>
              <w:t>360018石家庄市藁城区九门回族中学（石家庄市藁城区艺术中学）</w:t>
            </w:r>
          </w:p>
        </w:tc>
        <w:tc>
          <w:tcPr>
            <w:tcW w:w="2381" w:type="dxa"/>
            <w:tcBorders>
              <w:top w:val="single" w:color="FFFFFF" w:sz="6" w:space="0"/>
              <w:left w:val="single" w:color="FFFFFF" w:sz="6" w:space="0"/>
              <w:right w:val="single" w:color="FFFFFF" w:sz="6" w:space="0"/>
            </w:tcBorders>
            <w:vAlign w:val="center"/>
          </w:tcPr>
          <w:p w14:paraId="015D890B">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3D7023A">
            <w:pPr>
              <w:pStyle w:val="11"/>
            </w:pPr>
            <w:r>
              <w:t>单位：万元</w:t>
            </w:r>
          </w:p>
        </w:tc>
      </w:tr>
      <w:tr w14:paraId="31B8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FBEF4">
            <w:pPr>
              <w:pStyle w:val="14"/>
            </w:pPr>
            <w:r>
              <w:t>序号</w:t>
            </w:r>
          </w:p>
        </w:tc>
        <w:tc>
          <w:tcPr>
            <w:tcW w:w="3798" w:type="dxa"/>
            <w:vMerge w:val="restart"/>
            <w:vAlign w:val="center"/>
          </w:tcPr>
          <w:p w14:paraId="085C8965">
            <w:pPr>
              <w:pStyle w:val="14"/>
            </w:pPr>
            <w:r>
              <w:t>项  目</w:t>
            </w:r>
          </w:p>
        </w:tc>
        <w:tc>
          <w:tcPr>
            <w:tcW w:w="9524" w:type="dxa"/>
            <w:gridSpan w:val="4"/>
            <w:vAlign w:val="center"/>
          </w:tcPr>
          <w:p w14:paraId="4B71775D">
            <w:pPr>
              <w:pStyle w:val="14"/>
            </w:pPr>
            <w:r>
              <w:t>资 金 性 质</w:t>
            </w:r>
          </w:p>
        </w:tc>
      </w:tr>
      <w:tr w14:paraId="0C88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77930E"/>
        </w:tc>
        <w:tc>
          <w:tcPr>
            <w:tcW w:w="3798" w:type="dxa"/>
            <w:vMerge w:val="continue"/>
          </w:tcPr>
          <w:p w14:paraId="3051AD8B"/>
        </w:tc>
        <w:tc>
          <w:tcPr>
            <w:tcW w:w="2381" w:type="dxa"/>
            <w:vAlign w:val="center"/>
          </w:tcPr>
          <w:p w14:paraId="6AD25459">
            <w:pPr>
              <w:pStyle w:val="14"/>
            </w:pPr>
            <w:r>
              <w:t>合计</w:t>
            </w:r>
          </w:p>
        </w:tc>
        <w:tc>
          <w:tcPr>
            <w:tcW w:w="2381" w:type="dxa"/>
            <w:vAlign w:val="center"/>
          </w:tcPr>
          <w:p w14:paraId="263CAFD6">
            <w:pPr>
              <w:pStyle w:val="14"/>
            </w:pPr>
            <w:r>
              <w:t>一般公共预算              财政拨款</w:t>
            </w:r>
          </w:p>
        </w:tc>
        <w:tc>
          <w:tcPr>
            <w:tcW w:w="2381" w:type="dxa"/>
            <w:vAlign w:val="center"/>
          </w:tcPr>
          <w:p w14:paraId="52575449">
            <w:pPr>
              <w:pStyle w:val="14"/>
            </w:pPr>
            <w:r>
              <w:t>政府性基金                  预算拨款</w:t>
            </w:r>
          </w:p>
        </w:tc>
        <w:tc>
          <w:tcPr>
            <w:tcW w:w="2381" w:type="dxa"/>
            <w:vAlign w:val="center"/>
          </w:tcPr>
          <w:p w14:paraId="720FC9F1">
            <w:pPr>
              <w:pStyle w:val="14"/>
            </w:pPr>
            <w:r>
              <w:t>国有资本经营              预算财政拨款</w:t>
            </w:r>
          </w:p>
        </w:tc>
      </w:tr>
      <w:tr w14:paraId="3ADE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4869D5">
            <w:pPr>
              <w:pStyle w:val="14"/>
            </w:pPr>
            <w:r>
              <w:t>栏次</w:t>
            </w:r>
          </w:p>
        </w:tc>
        <w:tc>
          <w:tcPr>
            <w:tcW w:w="3798" w:type="dxa"/>
            <w:vAlign w:val="center"/>
          </w:tcPr>
          <w:p w14:paraId="0954553C">
            <w:pPr>
              <w:pStyle w:val="14"/>
            </w:pPr>
            <w:r>
              <w:t>1</w:t>
            </w:r>
          </w:p>
        </w:tc>
        <w:tc>
          <w:tcPr>
            <w:tcW w:w="2381" w:type="dxa"/>
            <w:vAlign w:val="center"/>
          </w:tcPr>
          <w:p w14:paraId="1AC43177">
            <w:pPr>
              <w:pStyle w:val="14"/>
            </w:pPr>
            <w:r>
              <w:t>2</w:t>
            </w:r>
          </w:p>
        </w:tc>
        <w:tc>
          <w:tcPr>
            <w:tcW w:w="2381" w:type="dxa"/>
            <w:vAlign w:val="center"/>
          </w:tcPr>
          <w:p w14:paraId="1642FD5A">
            <w:pPr>
              <w:pStyle w:val="14"/>
            </w:pPr>
            <w:r>
              <w:t>3</w:t>
            </w:r>
          </w:p>
        </w:tc>
        <w:tc>
          <w:tcPr>
            <w:tcW w:w="2381" w:type="dxa"/>
            <w:vAlign w:val="center"/>
          </w:tcPr>
          <w:p w14:paraId="6C10C66C">
            <w:pPr>
              <w:pStyle w:val="14"/>
            </w:pPr>
            <w:r>
              <w:t>4</w:t>
            </w:r>
          </w:p>
        </w:tc>
        <w:tc>
          <w:tcPr>
            <w:tcW w:w="2381" w:type="dxa"/>
            <w:vAlign w:val="center"/>
          </w:tcPr>
          <w:p w14:paraId="646D9144">
            <w:pPr>
              <w:pStyle w:val="14"/>
            </w:pPr>
            <w:r>
              <w:t>5</w:t>
            </w:r>
          </w:p>
        </w:tc>
      </w:tr>
      <w:tr w14:paraId="7973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C6377">
            <w:pPr>
              <w:pStyle w:val="17"/>
            </w:pPr>
          </w:p>
        </w:tc>
        <w:tc>
          <w:tcPr>
            <w:tcW w:w="3798" w:type="dxa"/>
            <w:vAlign w:val="center"/>
          </w:tcPr>
          <w:p w14:paraId="7EF9D530">
            <w:pPr>
              <w:pStyle w:val="16"/>
            </w:pPr>
          </w:p>
        </w:tc>
        <w:tc>
          <w:tcPr>
            <w:tcW w:w="2381" w:type="dxa"/>
            <w:vAlign w:val="center"/>
          </w:tcPr>
          <w:p w14:paraId="49DBBA00">
            <w:pPr>
              <w:pStyle w:val="15"/>
            </w:pPr>
          </w:p>
        </w:tc>
        <w:tc>
          <w:tcPr>
            <w:tcW w:w="2381" w:type="dxa"/>
            <w:vAlign w:val="center"/>
          </w:tcPr>
          <w:p w14:paraId="0F94F503">
            <w:pPr>
              <w:pStyle w:val="15"/>
            </w:pPr>
          </w:p>
        </w:tc>
        <w:tc>
          <w:tcPr>
            <w:tcW w:w="2381" w:type="dxa"/>
            <w:vAlign w:val="center"/>
          </w:tcPr>
          <w:p w14:paraId="6CDE6C7D">
            <w:pPr>
              <w:pStyle w:val="15"/>
            </w:pPr>
          </w:p>
        </w:tc>
        <w:tc>
          <w:tcPr>
            <w:tcW w:w="2381" w:type="dxa"/>
            <w:vAlign w:val="center"/>
          </w:tcPr>
          <w:p w14:paraId="11192C5F">
            <w:pPr>
              <w:pStyle w:val="15"/>
            </w:pPr>
          </w:p>
        </w:tc>
      </w:tr>
    </w:tbl>
    <w:p w14:paraId="7BAEA8A6">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762694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石家庄市藁城区九门回族中学（石家庄市藁城区艺术中学）2023年单位预算信息公开情况说明</w:t>
      </w:r>
    </w:p>
    <w:p w14:paraId="5577282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按照《预算法》、《地方预决算公开操作规程》和《关于进一步推进预算公开工作的实施意见》规定，现将石家庄市藁城区九门回族中学（石家庄市藁城区艺术中学）2023年单位预算公开如下：</w:t>
      </w:r>
    </w:p>
    <w:p w14:paraId="251D811D">
      <w:pPr>
        <w:spacing w:before="10" w:after="10" w:line="240" w:lineRule="auto"/>
        <w:ind w:firstLine="640"/>
        <w:jc w:val="left"/>
        <w:outlineLvl w:val="5"/>
      </w:pPr>
      <w:r>
        <w:rPr>
          <w:rFonts w:ascii="黑体" w:hAnsi="黑体" w:eastAsia="黑体" w:cs="黑体"/>
          <w:color w:val="000000"/>
          <w:sz w:val="32"/>
        </w:rPr>
        <w:t>一、单位职责及机构设置情况</w:t>
      </w:r>
    </w:p>
    <w:p w14:paraId="22C3F7B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0DCD37">
      <w:pPr>
        <w:pStyle w:val="29"/>
      </w:pPr>
      <w:r>
        <w:t>实施高中、中等专业学历教育，促进基础、职业教育发展。高中、中等专业学历教育及相关社会服务。</w:t>
      </w:r>
    </w:p>
    <w:p w14:paraId="3022D6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8655D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509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6AAAB9">
            <w:pPr>
              <w:pStyle w:val="14"/>
            </w:pPr>
            <w:r>
              <w:t>单位名称</w:t>
            </w:r>
          </w:p>
        </w:tc>
        <w:tc>
          <w:tcPr>
            <w:tcW w:w="1843" w:type="dxa"/>
            <w:vAlign w:val="center"/>
          </w:tcPr>
          <w:p w14:paraId="3A57F340">
            <w:pPr>
              <w:pStyle w:val="14"/>
            </w:pPr>
            <w:r>
              <w:t>单位性质</w:t>
            </w:r>
          </w:p>
        </w:tc>
        <w:tc>
          <w:tcPr>
            <w:tcW w:w="2126" w:type="dxa"/>
            <w:vAlign w:val="center"/>
          </w:tcPr>
          <w:p w14:paraId="131C1E7C">
            <w:pPr>
              <w:pStyle w:val="14"/>
            </w:pPr>
            <w:r>
              <w:t>单位规格</w:t>
            </w:r>
          </w:p>
        </w:tc>
        <w:tc>
          <w:tcPr>
            <w:tcW w:w="3827" w:type="dxa"/>
            <w:vAlign w:val="center"/>
          </w:tcPr>
          <w:p w14:paraId="6B0EB31A">
            <w:pPr>
              <w:pStyle w:val="14"/>
            </w:pPr>
            <w:r>
              <w:t>经费保障形式</w:t>
            </w:r>
          </w:p>
        </w:tc>
      </w:tr>
      <w:tr w14:paraId="7F38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35E46E">
            <w:pPr>
              <w:pStyle w:val="16"/>
            </w:pPr>
            <w:r>
              <w:t>石家庄市藁城区九门回族中学（石家庄市藁城区艺术中学）</w:t>
            </w:r>
          </w:p>
        </w:tc>
        <w:tc>
          <w:tcPr>
            <w:tcW w:w="1843" w:type="dxa"/>
            <w:vAlign w:val="center"/>
          </w:tcPr>
          <w:p w14:paraId="5E70F873">
            <w:pPr>
              <w:pStyle w:val="17"/>
            </w:pPr>
            <w:r>
              <w:t>事业</w:t>
            </w:r>
          </w:p>
        </w:tc>
        <w:tc>
          <w:tcPr>
            <w:tcW w:w="2126" w:type="dxa"/>
            <w:vAlign w:val="center"/>
          </w:tcPr>
          <w:p w14:paraId="3A799361">
            <w:pPr>
              <w:pStyle w:val="17"/>
            </w:pPr>
            <w:r>
              <w:t>未定行政级别</w:t>
            </w:r>
          </w:p>
        </w:tc>
        <w:tc>
          <w:tcPr>
            <w:tcW w:w="3827" w:type="dxa"/>
            <w:vAlign w:val="center"/>
          </w:tcPr>
          <w:p w14:paraId="09685996">
            <w:pPr>
              <w:pStyle w:val="17"/>
            </w:pPr>
            <w:r>
              <w:t>财政性资金基本保证</w:t>
            </w:r>
          </w:p>
        </w:tc>
      </w:tr>
    </w:tbl>
    <w:p w14:paraId="7B7D0DAF">
      <w:pPr>
        <w:spacing w:before="10" w:after="10" w:line="240" w:lineRule="auto"/>
        <w:ind w:firstLine="640"/>
        <w:jc w:val="left"/>
        <w:outlineLvl w:val="5"/>
      </w:pPr>
      <w:r>
        <w:rPr>
          <w:rFonts w:ascii="黑体" w:hAnsi="黑体" w:eastAsia="黑体" w:cs="黑体"/>
          <w:color w:val="000000"/>
          <w:sz w:val="32"/>
        </w:rPr>
        <w:t>二、单位预算安排的总体情况</w:t>
      </w:r>
    </w:p>
    <w:p w14:paraId="7E1B128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8343C3C">
      <w:pPr>
        <w:pStyle w:val="30"/>
      </w:pPr>
      <w:r>
        <w:t>1、收入说明</w:t>
      </w:r>
    </w:p>
    <w:p w14:paraId="49C8D4FF">
      <w:pPr>
        <w:pStyle w:val="30"/>
      </w:pPr>
      <w:r>
        <w:t>反映本单位当年全部收入。2023年预算收入1938.22万元，其中：一般公共预算收入1938.22万元。</w:t>
      </w:r>
    </w:p>
    <w:p w14:paraId="3681DDEB">
      <w:pPr>
        <w:pStyle w:val="30"/>
      </w:pPr>
      <w:r>
        <w:t>2、支出说明</w:t>
      </w:r>
    </w:p>
    <w:p w14:paraId="0D6B39CC">
      <w:pPr>
        <w:pStyle w:val="30"/>
      </w:pPr>
      <w:r>
        <w:t>收支预算总表支出栏、基本支出表、项目支出表按经济分类和支出功能分类科目编制，反映本单位预算中支出预算的总体情况。2023年单位支出预算为1938.22万元，其中基本支出1911.71万元，包括人员经费1911.71万元；项目支出26.51万元，包括教师培训费2.26万元，教育系统福利费10.99万元，教育系统工会费12.14万元，教育系统退休人员公用经费1.12万元；其它支出0万元。</w:t>
      </w:r>
    </w:p>
    <w:p w14:paraId="65FB55F2">
      <w:pPr>
        <w:pStyle w:val="30"/>
      </w:pPr>
      <w:r>
        <w:t>3、比上年增减情况</w:t>
      </w:r>
    </w:p>
    <w:p w14:paraId="2232DBC9">
      <w:pPr>
        <w:pStyle w:val="30"/>
      </w:pPr>
      <w:r>
        <w:t>2023年单位预算收支安排1938.22万元，较2022年增加381.45万元，其中：基本支出增加374.05万元，主要是调整工资及人员增加，相应增加人员经费；项目支出增加7.4万元。主要是增加工会福利费及教师培训费、退休人员公用经费等；其它支出无变化。</w:t>
      </w:r>
    </w:p>
    <w:p w14:paraId="50F3B7F0">
      <w:pPr>
        <w:spacing w:before="10" w:after="10" w:line="240" w:lineRule="auto"/>
        <w:ind w:firstLine="640"/>
        <w:jc w:val="left"/>
        <w:outlineLvl w:val="5"/>
      </w:pPr>
      <w:r>
        <w:rPr>
          <w:rFonts w:ascii="黑体" w:hAnsi="黑体" w:eastAsia="黑体" w:cs="黑体"/>
          <w:color w:val="000000"/>
          <w:sz w:val="32"/>
        </w:rPr>
        <w:t>三、机关运行经费安排情况</w:t>
      </w:r>
    </w:p>
    <w:p w14:paraId="2E53A560">
      <w:pPr>
        <w:pStyle w:val="31"/>
      </w:pPr>
      <w:r>
        <w:t>2023年我单位机关运行经费共计安排0万元。</w:t>
      </w:r>
    </w:p>
    <w:p w14:paraId="47EEBB7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182AEF">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7A9FF12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97813DC">
      <w:pPr>
        <w:spacing w:before="0" w:after="0"/>
        <w:ind w:firstLine="560"/>
        <w:jc w:val="left"/>
        <w:outlineLvl w:val="9"/>
      </w:pPr>
      <w:r>
        <w:rPr>
          <w:rFonts w:ascii="方正仿宋_GBK" w:hAnsi="方正仿宋_GBK" w:eastAsia="方正仿宋_GBK" w:cs="方正仿宋_GBK"/>
          <w:b/>
          <w:color w:val="000000"/>
          <w:sz w:val="28"/>
        </w:rPr>
        <w:t>1、教师培训费绩效目标表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B301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A4F531">
            <w:pPr>
              <w:pStyle w:val="14"/>
            </w:pPr>
            <w:r>
              <w:t>绩效目标</w:t>
            </w:r>
          </w:p>
        </w:tc>
        <w:tc>
          <w:tcPr>
            <w:tcW w:w="12756" w:type="dxa"/>
            <w:tcBorders>
              <w:bottom w:val="single" w:color="FFFFFF" w:sz="6" w:space="0"/>
            </w:tcBorders>
            <w:vAlign w:val="center"/>
          </w:tcPr>
          <w:p w14:paraId="48501D32">
            <w:pPr>
              <w:pStyle w:val="16"/>
            </w:pPr>
            <w:r>
              <w:t>1.目标内容1预算资金总数2.26万元，用于通过教师培训，提高教师素质。</w:t>
            </w:r>
          </w:p>
        </w:tc>
      </w:tr>
    </w:tbl>
    <w:p w14:paraId="1E47A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82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34BDC2">
            <w:pPr>
              <w:pStyle w:val="14"/>
            </w:pPr>
            <w:r>
              <w:t>一级指标</w:t>
            </w:r>
          </w:p>
        </w:tc>
        <w:tc>
          <w:tcPr>
            <w:tcW w:w="2268" w:type="dxa"/>
            <w:vAlign w:val="center"/>
          </w:tcPr>
          <w:p w14:paraId="78AF5259">
            <w:pPr>
              <w:pStyle w:val="14"/>
            </w:pPr>
            <w:r>
              <w:t>二级指标</w:t>
            </w:r>
          </w:p>
        </w:tc>
        <w:tc>
          <w:tcPr>
            <w:tcW w:w="2835" w:type="dxa"/>
            <w:vAlign w:val="center"/>
          </w:tcPr>
          <w:p w14:paraId="7D602EE4">
            <w:pPr>
              <w:pStyle w:val="14"/>
            </w:pPr>
            <w:r>
              <w:t>三级指标</w:t>
            </w:r>
          </w:p>
        </w:tc>
        <w:tc>
          <w:tcPr>
            <w:tcW w:w="2835" w:type="dxa"/>
            <w:vAlign w:val="center"/>
          </w:tcPr>
          <w:p w14:paraId="2D83E320">
            <w:pPr>
              <w:pStyle w:val="14"/>
            </w:pPr>
            <w:r>
              <w:t>绩效指标描述</w:t>
            </w:r>
          </w:p>
        </w:tc>
        <w:tc>
          <w:tcPr>
            <w:tcW w:w="2551" w:type="dxa"/>
            <w:vAlign w:val="center"/>
          </w:tcPr>
          <w:p w14:paraId="24025BBD">
            <w:pPr>
              <w:pStyle w:val="14"/>
            </w:pPr>
            <w:r>
              <w:t>指标值</w:t>
            </w:r>
          </w:p>
        </w:tc>
        <w:tc>
          <w:tcPr>
            <w:tcW w:w="2268" w:type="dxa"/>
            <w:vAlign w:val="center"/>
          </w:tcPr>
          <w:p w14:paraId="05B3941D">
            <w:pPr>
              <w:pStyle w:val="14"/>
            </w:pPr>
            <w:r>
              <w:t>指标值确定依据</w:t>
            </w:r>
          </w:p>
        </w:tc>
      </w:tr>
      <w:tr w14:paraId="1C86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ECAB2A">
            <w:pPr>
              <w:pStyle w:val="17"/>
            </w:pPr>
            <w:r>
              <w:t>产出指标</w:t>
            </w:r>
          </w:p>
        </w:tc>
        <w:tc>
          <w:tcPr>
            <w:tcW w:w="2268" w:type="dxa"/>
            <w:vAlign w:val="center"/>
          </w:tcPr>
          <w:p w14:paraId="3CA7AE58">
            <w:pPr>
              <w:pStyle w:val="16"/>
            </w:pPr>
            <w:r>
              <w:t>数量指标</w:t>
            </w:r>
          </w:p>
        </w:tc>
        <w:tc>
          <w:tcPr>
            <w:tcW w:w="2835" w:type="dxa"/>
            <w:vAlign w:val="center"/>
          </w:tcPr>
          <w:p w14:paraId="72BA424D">
            <w:pPr>
              <w:pStyle w:val="16"/>
            </w:pPr>
            <w:r>
              <w:t>培训人数</w:t>
            </w:r>
          </w:p>
        </w:tc>
        <w:tc>
          <w:tcPr>
            <w:tcW w:w="2835" w:type="dxa"/>
            <w:vAlign w:val="center"/>
          </w:tcPr>
          <w:p w14:paraId="406D79D1">
            <w:pPr>
              <w:pStyle w:val="16"/>
            </w:pPr>
            <w:r>
              <w:t>培训人数</w:t>
            </w:r>
          </w:p>
        </w:tc>
        <w:tc>
          <w:tcPr>
            <w:tcW w:w="2551" w:type="dxa"/>
            <w:vAlign w:val="center"/>
          </w:tcPr>
          <w:p w14:paraId="102C5E3B">
            <w:pPr>
              <w:pStyle w:val="16"/>
            </w:pPr>
            <w:r>
              <w:t>≥105人</w:t>
            </w:r>
          </w:p>
        </w:tc>
        <w:tc>
          <w:tcPr>
            <w:tcW w:w="2268" w:type="dxa"/>
            <w:vAlign w:val="center"/>
          </w:tcPr>
          <w:p w14:paraId="3E41FE9C">
            <w:pPr>
              <w:pStyle w:val="16"/>
            </w:pPr>
            <w:r>
              <w:t>年度工作计划</w:t>
            </w:r>
          </w:p>
        </w:tc>
      </w:tr>
      <w:tr w14:paraId="42181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1A84B"/>
        </w:tc>
        <w:tc>
          <w:tcPr>
            <w:tcW w:w="2268" w:type="dxa"/>
            <w:vAlign w:val="center"/>
          </w:tcPr>
          <w:p w14:paraId="413CEC80">
            <w:pPr>
              <w:pStyle w:val="16"/>
            </w:pPr>
            <w:r>
              <w:t>质量指标</w:t>
            </w:r>
          </w:p>
        </w:tc>
        <w:tc>
          <w:tcPr>
            <w:tcW w:w="2835" w:type="dxa"/>
            <w:vAlign w:val="center"/>
          </w:tcPr>
          <w:p w14:paraId="53D44F75">
            <w:pPr>
              <w:pStyle w:val="16"/>
            </w:pPr>
            <w:r>
              <w:t>培训质量</w:t>
            </w:r>
          </w:p>
        </w:tc>
        <w:tc>
          <w:tcPr>
            <w:tcW w:w="2835" w:type="dxa"/>
            <w:vAlign w:val="center"/>
          </w:tcPr>
          <w:p w14:paraId="62CF2602">
            <w:pPr>
              <w:pStyle w:val="16"/>
            </w:pPr>
            <w:r>
              <w:t>培训完成后的质量测评通过率</w:t>
            </w:r>
          </w:p>
        </w:tc>
        <w:tc>
          <w:tcPr>
            <w:tcW w:w="2551" w:type="dxa"/>
            <w:vAlign w:val="center"/>
          </w:tcPr>
          <w:p w14:paraId="16DA4DB1">
            <w:pPr>
              <w:pStyle w:val="16"/>
            </w:pPr>
            <w:r>
              <w:t>≥95%</w:t>
            </w:r>
          </w:p>
        </w:tc>
        <w:tc>
          <w:tcPr>
            <w:tcW w:w="2268" w:type="dxa"/>
            <w:vAlign w:val="center"/>
          </w:tcPr>
          <w:p w14:paraId="5629387E">
            <w:pPr>
              <w:pStyle w:val="16"/>
            </w:pPr>
            <w:r>
              <w:t>年度工作计划</w:t>
            </w:r>
          </w:p>
        </w:tc>
      </w:tr>
      <w:tr w14:paraId="0DE4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C5996"/>
        </w:tc>
        <w:tc>
          <w:tcPr>
            <w:tcW w:w="2268" w:type="dxa"/>
            <w:vAlign w:val="center"/>
          </w:tcPr>
          <w:p w14:paraId="77DE803E">
            <w:pPr>
              <w:pStyle w:val="16"/>
            </w:pPr>
            <w:r>
              <w:t>时效指标</w:t>
            </w:r>
          </w:p>
        </w:tc>
        <w:tc>
          <w:tcPr>
            <w:tcW w:w="2835" w:type="dxa"/>
            <w:vAlign w:val="center"/>
          </w:tcPr>
          <w:p w14:paraId="0E6F612C">
            <w:pPr>
              <w:pStyle w:val="16"/>
            </w:pPr>
            <w:r>
              <w:t>经费使用时间</w:t>
            </w:r>
          </w:p>
        </w:tc>
        <w:tc>
          <w:tcPr>
            <w:tcW w:w="2835" w:type="dxa"/>
            <w:vAlign w:val="center"/>
          </w:tcPr>
          <w:p w14:paraId="5F6C1831">
            <w:pPr>
              <w:pStyle w:val="16"/>
            </w:pPr>
            <w:r>
              <w:t>培训完成时间</w:t>
            </w:r>
          </w:p>
        </w:tc>
        <w:tc>
          <w:tcPr>
            <w:tcW w:w="2551" w:type="dxa"/>
            <w:vAlign w:val="center"/>
          </w:tcPr>
          <w:p w14:paraId="27E4F703">
            <w:pPr>
              <w:pStyle w:val="16"/>
            </w:pPr>
            <w:r>
              <w:t>12月中旬以前</w:t>
            </w:r>
          </w:p>
        </w:tc>
        <w:tc>
          <w:tcPr>
            <w:tcW w:w="2268" w:type="dxa"/>
            <w:vAlign w:val="center"/>
          </w:tcPr>
          <w:p w14:paraId="17B848F0">
            <w:pPr>
              <w:pStyle w:val="16"/>
            </w:pPr>
            <w:r>
              <w:t>年度工作计划</w:t>
            </w:r>
          </w:p>
        </w:tc>
      </w:tr>
      <w:tr w14:paraId="4248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02F3F"/>
        </w:tc>
        <w:tc>
          <w:tcPr>
            <w:tcW w:w="2268" w:type="dxa"/>
            <w:vAlign w:val="center"/>
          </w:tcPr>
          <w:p w14:paraId="2623B572">
            <w:pPr>
              <w:pStyle w:val="16"/>
            </w:pPr>
            <w:r>
              <w:t>成本指标</w:t>
            </w:r>
          </w:p>
        </w:tc>
        <w:tc>
          <w:tcPr>
            <w:tcW w:w="2835" w:type="dxa"/>
            <w:vAlign w:val="center"/>
          </w:tcPr>
          <w:p w14:paraId="143F12D4">
            <w:pPr>
              <w:pStyle w:val="16"/>
            </w:pPr>
            <w:r>
              <w:t>预算控制数</w:t>
            </w:r>
          </w:p>
        </w:tc>
        <w:tc>
          <w:tcPr>
            <w:tcW w:w="2835" w:type="dxa"/>
            <w:vAlign w:val="center"/>
          </w:tcPr>
          <w:p w14:paraId="7A2E3D74">
            <w:pPr>
              <w:pStyle w:val="16"/>
            </w:pPr>
            <w:r>
              <w:t>不超预算控制数</w:t>
            </w:r>
          </w:p>
        </w:tc>
        <w:tc>
          <w:tcPr>
            <w:tcW w:w="2551" w:type="dxa"/>
            <w:vAlign w:val="center"/>
          </w:tcPr>
          <w:p w14:paraId="2E9462AE">
            <w:pPr>
              <w:pStyle w:val="16"/>
            </w:pPr>
            <w:r>
              <w:t>≤200元/人</w:t>
            </w:r>
          </w:p>
        </w:tc>
        <w:tc>
          <w:tcPr>
            <w:tcW w:w="2268" w:type="dxa"/>
            <w:vAlign w:val="center"/>
          </w:tcPr>
          <w:p w14:paraId="7147F1A9">
            <w:pPr>
              <w:pStyle w:val="16"/>
            </w:pPr>
            <w:r>
              <w:t>预算文件</w:t>
            </w:r>
          </w:p>
        </w:tc>
      </w:tr>
      <w:tr w14:paraId="35A5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83CBC8">
            <w:pPr>
              <w:pStyle w:val="17"/>
            </w:pPr>
            <w:r>
              <w:t>效益指标</w:t>
            </w:r>
          </w:p>
        </w:tc>
        <w:tc>
          <w:tcPr>
            <w:tcW w:w="2268" w:type="dxa"/>
            <w:vAlign w:val="center"/>
          </w:tcPr>
          <w:p w14:paraId="27CCC21A">
            <w:pPr>
              <w:pStyle w:val="16"/>
            </w:pPr>
            <w:r>
              <w:t>社会效益指标</w:t>
            </w:r>
          </w:p>
        </w:tc>
        <w:tc>
          <w:tcPr>
            <w:tcW w:w="2835" w:type="dxa"/>
            <w:vAlign w:val="center"/>
          </w:tcPr>
          <w:p w14:paraId="59942EBB">
            <w:pPr>
              <w:pStyle w:val="16"/>
            </w:pPr>
            <w:r>
              <w:t>提高教育系统师生和干部素养和意识</w:t>
            </w:r>
          </w:p>
        </w:tc>
        <w:tc>
          <w:tcPr>
            <w:tcW w:w="2835" w:type="dxa"/>
            <w:vAlign w:val="center"/>
          </w:tcPr>
          <w:p w14:paraId="60ECBCFC">
            <w:pPr>
              <w:pStyle w:val="16"/>
            </w:pPr>
            <w:r>
              <w:t>提高教育系统师生和干部素养和意识</w:t>
            </w:r>
          </w:p>
        </w:tc>
        <w:tc>
          <w:tcPr>
            <w:tcW w:w="2551" w:type="dxa"/>
            <w:vAlign w:val="center"/>
          </w:tcPr>
          <w:p w14:paraId="5B56B577">
            <w:pPr>
              <w:pStyle w:val="16"/>
            </w:pPr>
            <w:r>
              <w:t>较上年提升</w:t>
            </w:r>
          </w:p>
        </w:tc>
        <w:tc>
          <w:tcPr>
            <w:tcW w:w="2268" w:type="dxa"/>
            <w:vAlign w:val="center"/>
          </w:tcPr>
          <w:p w14:paraId="15BC5247">
            <w:pPr>
              <w:pStyle w:val="16"/>
            </w:pPr>
            <w:r>
              <w:t>年度工作计划</w:t>
            </w:r>
          </w:p>
        </w:tc>
      </w:tr>
      <w:tr w14:paraId="22FF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B4935A">
            <w:pPr>
              <w:pStyle w:val="17"/>
            </w:pPr>
            <w:r>
              <w:t>满意度指标</w:t>
            </w:r>
          </w:p>
        </w:tc>
        <w:tc>
          <w:tcPr>
            <w:tcW w:w="2268" w:type="dxa"/>
            <w:vAlign w:val="center"/>
          </w:tcPr>
          <w:p w14:paraId="1E6551E3">
            <w:pPr>
              <w:pStyle w:val="16"/>
            </w:pPr>
            <w:r>
              <w:t>服务对象满意度指标</w:t>
            </w:r>
          </w:p>
        </w:tc>
        <w:tc>
          <w:tcPr>
            <w:tcW w:w="2835" w:type="dxa"/>
            <w:vAlign w:val="center"/>
          </w:tcPr>
          <w:p w14:paraId="46CA4FC0">
            <w:pPr>
              <w:pStyle w:val="16"/>
            </w:pPr>
            <w:r>
              <w:t>教师满意度</w:t>
            </w:r>
          </w:p>
        </w:tc>
        <w:tc>
          <w:tcPr>
            <w:tcW w:w="2835" w:type="dxa"/>
            <w:vAlign w:val="center"/>
          </w:tcPr>
          <w:p w14:paraId="4B0931AB">
            <w:pPr>
              <w:pStyle w:val="16"/>
            </w:pPr>
            <w:r>
              <w:t>教师当年对培训的满意度</w:t>
            </w:r>
          </w:p>
        </w:tc>
        <w:tc>
          <w:tcPr>
            <w:tcW w:w="2551" w:type="dxa"/>
            <w:vAlign w:val="center"/>
          </w:tcPr>
          <w:p w14:paraId="216215FD">
            <w:pPr>
              <w:pStyle w:val="16"/>
            </w:pPr>
            <w:r>
              <w:t>≥95%</w:t>
            </w:r>
          </w:p>
        </w:tc>
        <w:tc>
          <w:tcPr>
            <w:tcW w:w="2268" w:type="dxa"/>
            <w:vAlign w:val="center"/>
          </w:tcPr>
          <w:p w14:paraId="17D1F089">
            <w:pPr>
              <w:pStyle w:val="16"/>
            </w:pPr>
            <w:r>
              <w:t>调查问卷</w:t>
            </w:r>
          </w:p>
        </w:tc>
      </w:tr>
    </w:tbl>
    <w:p w14:paraId="63F035F1">
      <w:pPr>
        <w:sectPr>
          <w:pgSz w:w="16840" w:h="11900" w:orient="landscape"/>
          <w:pgMar w:top="1361" w:right="1020" w:bottom="1134" w:left="1020" w:header="720" w:footer="720" w:gutter="0"/>
          <w:cols w:space="720" w:num="1"/>
        </w:sectPr>
      </w:pPr>
    </w:p>
    <w:p w14:paraId="43ED6098">
      <w:pPr>
        <w:spacing w:before="0" w:after="0"/>
        <w:ind w:firstLine="560"/>
        <w:jc w:val="left"/>
        <w:outlineLvl w:val="9"/>
      </w:pPr>
      <w:r>
        <w:rPr>
          <w:rFonts w:ascii="方正仿宋_GBK" w:hAnsi="方正仿宋_GBK" w:eastAsia="方正仿宋_GBK" w:cs="方正仿宋_GBK"/>
          <w:b/>
          <w:color w:val="000000"/>
          <w:sz w:val="28"/>
        </w:rPr>
        <w:t>2、教育系统福利费绩效目标表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478D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3FBED1">
            <w:pPr>
              <w:pStyle w:val="14"/>
            </w:pPr>
            <w:r>
              <w:t>绩效目标</w:t>
            </w:r>
          </w:p>
        </w:tc>
        <w:tc>
          <w:tcPr>
            <w:tcW w:w="12756" w:type="dxa"/>
            <w:tcBorders>
              <w:bottom w:val="single" w:color="FFFFFF" w:sz="6" w:space="0"/>
            </w:tcBorders>
            <w:vAlign w:val="center"/>
          </w:tcPr>
          <w:p w14:paraId="7A2BB89D">
            <w:pPr>
              <w:pStyle w:val="16"/>
            </w:pPr>
            <w:r>
              <w:t>1.目标内容1通过发放教育系统福利，保障教育正常开展，慰问教职工，提高教职工幸福指数。</w:t>
            </w:r>
          </w:p>
        </w:tc>
      </w:tr>
    </w:tbl>
    <w:p w14:paraId="355C3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66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98F4AD">
            <w:pPr>
              <w:pStyle w:val="14"/>
            </w:pPr>
            <w:r>
              <w:t>一级指标</w:t>
            </w:r>
          </w:p>
        </w:tc>
        <w:tc>
          <w:tcPr>
            <w:tcW w:w="2268" w:type="dxa"/>
            <w:vAlign w:val="center"/>
          </w:tcPr>
          <w:p w14:paraId="63CF0FEC">
            <w:pPr>
              <w:pStyle w:val="14"/>
            </w:pPr>
            <w:r>
              <w:t>二级指标</w:t>
            </w:r>
          </w:p>
        </w:tc>
        <w:tc>
          <w:tcPr>
            <w:tcW w:w="2835" w:type="dxa"/>
            <w:vAlign w:val="center"/>
          </w:tcPr>
          <w:p w14:paraId="5639F39E">
            <w:pPr>
              <w:pStyle w:val="14"/>
            </w:pPr>
            <w:r>
              <w:t>三级指标</w:t>
            </w:r>
          </w:p>
        </w:tc>
        <w:tc>
          <w:tcPr>
            <w:tcW w:w="2835" w:type="dxa"/>
            <w:vAlign w:val="center"/>
          </w:tcPr>
          <w:p w14:paraId="5F9FBFF6">
            <w:pPr>
              <w:pStyle w:val="14"/>
            </w:pPr>
            <w:r>
              <w:t>绩效指标描述</w:t>
            </w:r>
          </w:p>
        </w:tc>
        <w:tc>
          <w:tcPr>
            <w:tcW w:w="2551" w:type="dxa"/>
            <w:vAlign w:val="center"/>
          </w:tcPr>
          <w:p w14:paraId="50299665">
            <w:pPr>
              <w:pStyle w:val="14"/>
            </w:pPr>
            <w:r>
              <w:t>指标值</w:t>
            </w:r>
          </w:p>
        </w:tc>
        <w:tc>
          <w:tcPr>
            <w:tcW w:w="2268" w:type="dxa"/>
            <w:vAlign w:val="center"/>
          </w:tcPr>
          <w:p w14:paraId="68DDCF53">
            <w:pPr>
              <w:pStyle w:val="14"/>
            </w:pPr>
            <w:r>
              <w:t>指标值确定依据</w:t>
            </w:r>
          </w:p>
        </w:tc>
      </w:tr>
      <w:tr w14:paraId="6A9F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E60277">
            <w:pPr>
              <w:pStyle w:val="17"/>
            </w:pPr>
            <w:r>
              <w:t>产出指标</w:t>
            </w:r>
          </w:p>
        </w:tc>
        <w:tc>
          <w:tcPr>
            <w:tcW w:w="2268" w:type="dxa"/>
            <w:vAlign w:val="center"/>
          </w:tcPr>
          <w:p w14:paraId="7548D648">
            <w:pPr>
              <w:pStyle w:val="16"/>
            </w:pPr>
            <w:r>
              <w:t>数量指标</w:t>
            </w:r>
          </w:p>
        </w:tc>
        <w:tc>
          <w:tcPr>
            <w:tcW w:w="2835" w:type="dxa"/>
            <w:vAlign w:val="center"/>
          </w:tcPr>
          <w:p w14:paraId="6E3329EE">
            <w:pPr>
              <w:pStyle w:val="16"/>
            </w:pPr>
            <w:r>
              <w:t>享受福利人数</w:t>
            </w:r>
          </w:p>
        </w:tc>
        <w:tc>
          <w:tcPr>
            <w:tcW w:w="2835" w:type="dxa"/>
            <w:vAlign w:val="center"/>
          </w:tcPr>
          <w:p w14:paraId="7AE69351">
            <w:pPr>
              <w:pStyle w:val="16"/>
            </w:pPr>
            <w:r>
              <w:t>全年总计享受福利待遇人数</w:t>
            </w:r>
          </w:p>
        </w:tc>
        <w:tc>
          <w:tcPr>
            <w:tcW w:w="2551" w:type="dxa"/>
            <w:vAlign w:val="center"/>
          </w:tcPr>
          <w:p w14:paraId="3D3F8BE2">
            <w:pPr>
              <w:pStyle w:val="16"/>
            </w:pPr>
            <w:r>
              <w:t>≥105人次</w:t>
            </w:r>
          </w:p>
        </w:tc>
        <w:tc>
          <w:tcPr>
            <w:tcW w:w="2268" w:type="dxa"/>
            <w:vAlign w:val="center"/>
          </w:tcPr>
          <w:p w14:paraId="64D29D01">
            <w:pPr>
              <w:pStyle w:val="16"/>
            </w:pPr>
            <w:r>
              <w:t>年度工作计划</w:t>
            </w:r>
          </w:p>
        </w:tc>
      </w:tr>
      <w:tr w14:paraId="1A08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EB466"/>
        </w:tc>
        <w:tc>
          <w:tcPr>
            <w:tcW w:w="2268" w:type="dxa"/>
            <w:vAlign w:val="center"/>
          </w:tcPr>
          <w:p w14:paraId="69D20E34">
            <w:pPr>
              <w:pStyle w:val="16"/>
            </w:pPr>
            <w:r>
              <w:t>质量指标</w:t>
            </w:r>
          </w:p>
        </w:tc>
        <w:tc>
          <w:tcPr>
            <w:tcW w:w="2835" w:type="dxa"/>
            <w:vAlign w:val="center"/>
          </w:tcPr>
          <w:p w14:paraId="0AEFB8FA">
            <w:pPr>
              <w:pStyle w:val="16"/>
            </w:pPr>
            <w:r>
              <w:t>福利物品质量</w:t>
            </w:r>
          </w:p>
        </w:tc>
        <w:tc>
          <w:tcPr>
            <w:tcW w:w="2835" w:type="dxa"/>
            <w:vAlign w:val="center"/>
          </w:tcPr>
          <w:p w14:paraId="2B315C4F">
            <w:pPr>
              <w:pStyle w:val="16"/>
            </w:pPr>
            <w:r>
              <w:t>福利购置物品质量合格率</w:t>
            </w:r>
          </w:p>
        </w:tc>
        <w:tc>
          <w:tcPr>
            <w:tcW w:w="2551" w:type="dxa"/>
            <w:vAlign w:val="center"/>
          </w:tcPr>
          <w:p w14:paraId="562F0BC5">
            <w:pPr>
              <w:pStyle w:val="16"/>
            </w:pPr>
            <w:r>
              <w:t>≥95%（百分比）</w:t>
            </w:r>
          </w:p>
        </w:tc>
        <w:tc>
          <w:tcPr>
            <w:tcW w:w="2268" w:type="dxa"/>
            <w:vAlign w:val="center"/>
          </w:tcPr>
          <w:p w14:paraId="45EE6D9C">
            <w:pPr>
              <w:pStyle w:val="16"/>
            </w:pPr>
            <w:r>
              <w:t>年度工作计划</w:t>
            </w:r>
          </w:p>
        </w:tc>
      </w:tr>
      <w:tr w14:paraId="290B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C8646"/>
        </w:tc>
        <w:tc>
          <w:tcPr>
            <w:tcW w:w="2268" w:type="dxa"/>
            <w:vAlign w:val="center"/>
          </w:tcPr>
          <w:p w14:paraId="257507DF">
            <w:pPr>
              <w:pStyle w:val="16"/>
            </w:pPr>
            <w:r>
              <w:t>时效指标</w:t>
            </w:r>
          </w:p>
        </w:tc>
        <w:tc>
          <w:tcPr>
            <w:tcW w:w="2835" w:type="dxa"/>
            <w:vAlign w:val="center"/>
          </w:tcPr>
          <w:p w14:paraId="000C867E">
            <w:pPr>
              <w:pStyle w:val="16"/>
            </w:pPr>
            <w:r>
              <w:t>经费使用时间</w:t>
            </w:r>
          </w:p>
        </w:tc>
        <w:tc>
          <w:tcPr>
            <w:tcW w:w="2835" w:type="dxa"/>
            <w:vAlign w:val="center"/>
          </w:tcPr>
          <w:p w14:paraId="6FEECA14">
            <w:pPr>
              <w:pStyle w:val="16"/>
            </w:pPr>
            <w:r>
              <w:t>经费支出时效</w:t>
            </w:r>
          </w:p>
        </w:tc>
        <w:tc>
          <w:tcPr>
            <w:tcW w:w="2551" w:type="dxa"/>
            <w:vAlign w:val="center"/>
          </w:tcPr>
          <w:p w14:paraId="4C6CF125">
            <w:pPr>
              <w:pStyle w:val="16"/>
            </w:pPr>
            <w:r>
              <w:t>12月中旬完成支出</w:t>
            </w:r>
          </w:p>
        </w:tc>
        <w:tc>
          <w:tcPr>
            <w:tcW w:w="2268" w:type="dxa"/>
            <w:vAlign w:val="center"/>
          </w:tcPr>
          <w:p w14:paraId="36209878">
            <w:pPr>
              <w:pStyle w:val="16"/>
            </w:pPr>
            <w:r>
              <w:t>年度工作计划</w:t>
            </w:r>
          </w:p>
        </w:tc>
      </w:tr>
      <w:tr w14:paraId="6D84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590D7"/>
        </w:tc>
        <w:tc>
          <w:tcPr>
            <w:tcW w:w="2268" w:type="dxa"/>
            <w:vAlign w:val="center"/>
          </w:tcPr>
          <w:p w14:paraId="08053AA9">
            <w:pPr>
              <w:pStyle w:val="16"/>
            </w:pPr>
            <w:r>
              <w:t>成本指标</w:t>
            </w:r>
          </w:p>
        </w:tc>
        <w:tc>
          <w:tcPr>
            <w:tcW w:w="2835" w:type="dxa"/>
            <w:vAlign w:val="center"/>
          </w:tcPr>
          <w:p w14:paraId="5FF6FC2E">
            <w:pPr>
              <w:pStyle w:val="16"/>
            </w:pPr>
            <w:r>
              <w:t>预算控制数</w:t>
            </w:r>
          </w:p>
        </w:tc>
        <w:tc>
          <w:tcPr>
            <w:tcW w:w="2835" w:type="dxa"/>
            <w:vAlign w:val="center"/>
          </w:tcPr>
          <w:p w14:paraId="4EF68658">
            <w:pPr>
              <w:pStyle w:val="16"/>
            </w:pPr>
            <w:r>
              <w:t>不超预算控制数</w:t>
            </w:r>
          </w:p>
        </w:tc>
        <w:tc>
          <w:tcPr>
            <w:tcW w:w="2551" w:type="dxa"/>
            <w:vAlign w:val="center"/>
          </w:tcPr>
          <w:p w14:paraId="4C9DFB93">
            <w:pPr>
              <w:pStyle w:val="16"/>
            </w:pPr>
            <w:r>
              <w:t>≤1000元</w:t>
            </w:r>
          </w:p>
        </w:tc>
        <w:tc>
          <w:tcPr>
            <w:tcW w:w="2268" w:type="dxa"/>
            <w:vAlign w:val="center"/>
          </w:tcPr>
          <w:p w14:paraId="273CEBE0">
            <w:pPr>
              <w:pStyle w:val="16"/>
            </w:pPr>
            <w:r>
              <w:t>预算文本</w:t>
            </w:r>
          </w:p>
        </w:tc>
      </w:tr>
      <w:tr w14:paraId="3D02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619460">
            <w:pPr>
              <w:pStyle w:val="17"/>
            </w:pPr>
            <w:r>
              <w:t>效益指标</w:t>
            </w:r>
          </w:p>
        </w:tc>
        <w:tc>
          <w:tcPr>
            <w:tcW w:w="2268" w:type="dxa"/>
            <w:vAlign w:val="center"/>
          </w:tcPr>
          <w:p w14:paraId="6C0CBF2F">
            <w:pPr>
              <w:pStyle w:val="16"/>
            </w:pPr>
            <w:r>
              <w:t>社会效益指标</w:t>
            </w:r>
          </w:p>
        </w:tc>
        <w:tc>
          <w:tcPr>
            <w:tcW w:w="2835" w:type="dxa"/>
            <w:vAlign w:val="center"/>
          </w:tcPr>
          <w:p w14:paraId="5844A7D0">
            <w:pPr>
              <w:pStyle w:val="16"/>
            </w:pPr>
            <w:r>
              <w:t>提高教职工幸福指数</w:t>
            </w:r>
          </w:p>
        </w:tc>
        <w:tc>
          <w:tcPr>
            <w:tcW w:w="2835" w:type="dxa"/>
            <w:vAlign w:val="center"/>
          </w:tcPr>
          <w:p w14:paraId="0E5ADC8D">
            <w:pPr>
              <w:pStyle w:val="16"/>
            </w:pPr>
            <w:r>
              <w:t>提高教职工幸福指数</w:t>
            </w:r>
          </w:p>
        </w:tc>
        <w:tc>
          <w:tcPr>
            <w:tcW w:w="2551" w:type="dxa"/>
            <w:vAlign w:val="center"/>
          </w:tcPr>
          <w:p w14:paraId="787288A3">
            <w:pPr>
              <w:pStyle w:val="16"/>
            </w:pPr>
            <w:r>
              <w:t>较上年提升</w:t>
            </w:r>
          </w:p>
        </w:tc>
        <w:tc>
          <w:tcPr>
            <w:tcW w:w="2268" w:type="dxa"/>
            <w:vAlign w:val="center"/>
          </w:tcPr>
          <w:p w14:paraId="4DD4BFAE">
            <w:pPr>
              <w:pStyle w:val="16"/>
            </w:pPr>
            <w:r>
              <w:t>年度工作计划</w:t>
            </w:r>
          </w:p>
        </w:tc>
      </w:tr>
      <w:tr w14:paraId="54FC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6529A1">
            <w:pPr>
              <w:pStyle w:val="17"/>
            </w:pPr>
            <w:r>
              <w:t>满意度指标</w:t>
            </w:r>
          </w:p>
        </w:tc>
        <w:tc>
          <w:tcPr>
            <w:tcW w:w="2268" w:type="dxa"/>
            <w:vAlign w:val="center"/>
          </w:tcPr>
          <w:p w14:paraId="72511585">
            <w:pPr>
              <w:pStyle w:val="16"/>
            </w:pPr>
            <w:r>
              <w:t>服务对象满意度指标</w:t>
            </w:r>
          </w:p>
        </w:tc>
        <w:tc>
          <w:tcPr>
            <w:tcW w:w="2835" w:type="dxa"/>
            <w:vAlign w:val="center"/>
          </w:tcPr>
          <w:p w14:paraId="5FA70271">
            <w:pPr>
              <w:pStyle w:val="16"/>
            </w:pPr>
            <w:r>
              <w:t>教职工满意度(%)</w:t>
            </w:r>
          </w:p>
        </w:tc>
        <w:tc>
          <w:tcPr>
            <w:tcW w:w="2835" w:type="dxa"/>
            <w:vAlign w:val="center"/>
          </w:tcPr>
          <w:p w14:paraId="650598DA">
            <w:pPr>
              <w:pStyle w:val="16"/>
            </w:pPr>
            <w:r>
              <w:t>教职工对当年项目的满意情况</w:t>
            </w:r>
          </w:p>
        </w:tc>
        <w:tc>
          <w:tcPr>
            <w:tcW w:w="2551" w:type="dxa"/>
            <w:vAlign w:val="center"/>
          </w:tcPr>
          <w:p w14:paraId="6634AD8D">
            <w:pPr>
              <w:pStyle w:val="16"/>
            </w:pPr>
            <w:r>
              <w:t>≥95%（百分比）</w:t>
            </w:r>
          </w:p>
        </w:tc>
        <w:tc>
          <w:tcPr>
            <w:tcW w:w="2268" w:type="dxa"/>
            <w:vAlign w:val="center"/>
          </w:tcPr>
          <w:p w14:paraId="25F650BD">
            <w:pPr>
              <w:pStyle w:val="16"/>
            </w:pPr>
            <w:r>
              <w:t>问卷调查</w:t>
            </w:r>
          </w:p>
        </w:tc>
      </w:tr>
    </w:tbl>
    <w:p w14:paraId="5D624830">
      <w:pPr>
        <w:sectPr>
          <w:pgSz w:w="16840" w:h="11900" w:orient="landscape"/>
          <w:pgMar w:top="1361" w:right="1020" w:bottom="1134" w:left="1020" w:header="720" w:footer="720" w:gutter="0"/>
          <w:cols w:space="720" w:num="1"/>
        </w:sectPr>
      </w:pPr>
    </w:p>
    <w:p w14:paraId="3BBA071C">
      <w:pPr>
        <w:spacing w:before="0" w:after="0"/>
        <w:ind w:firstLine="560"/>
        <w:jc w:val="left"/>
        <w:outlineLvl w:val="9"/>
      </w:pPr>
      <w:r>
        <w:rPr>
          <w:rFonts w:ascii="方正仿宋_GBK" w:hAnsi="方正仿宋_GBK" w:eastAsia="方正仿宋_GBK" w:cs="方正仿宋_GBK"/>
          <w:b/>
          <w:color w:val="000000"/>
          <w:sz w:val="28"/>
        </w:rPr>
        <w:t>3、教育系统工会费绩效目标表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6B83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59B943">
            <w:pPr>
              <w:pStyle w:val="14"/>
            </w:pPr>
            <w:r>
              <w:t>绩效目标</w:t>
            </w:r>
          </w:p>
        </w:tc>
        <w:tc>
          <w:tcPr>
            <w:tcW w:w="12756" w:type="dxa"/>
            <w:tcBorders>
              <w:bottom w:val="single" w:color="FFFFFF" w:sz="6" w:space="0"/>
            </w:tcBorders>
            <w:vAlign w:val="center"/>
          </w:tcPr>
          <w:p w14:paraId="7F9A5F42">
            <w:pPr>
              <w:pStyle w:val="16"/>
            </w:pPr>
            <w:r>
              <w:t>1.目标内容1通过教职工文体娱乐、培训活动促进教职工身心健康发展。征订工会刊物，教职工传统节日慰问品、教职工重大疾病救助，教职工红白喜事慰问等。</w:t>
            </w:r>
          </w:p>
        </w:tc>
      </w:tr>
    </w:tbl>
    <w:p w14:paraId="325836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9D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E50999">
            <w:pPr>
              <w:pStyle w:val="14"/>
            </w:pPr>
            <w:r>
              <w:t>一级指标</w:t>
            </w:r>
          </w:p>
        </w:tc>
        <w:tc>
          <w:tcPr>
            <w:tcW w:w="2268" w:type="dxa"/>
            <w:vAlign w:val="center"/>
          </w:tcPr>
          <w:p w14:paraId="202A01FD">
            <w:pPr>
              <w:pStyle w:val="14"/>
            </w:pPr>
            <w:r>
              <w:t>二级指标</w:t>
            </w:r>
          </w:p>
        </w:tc>
        <w:tc>
          <w:tcPr>
            <w:tcW w:w="2835" w:type="dxa"/>
            <w:vAlign w:val="center"/>
          </w:tcPr>
          <w:p w14:paraId="338024E0">
            <w:pPr>
              <w:pStyle w:val="14"/>
            </w:pPr>
            <w:r>
              <w:t>三级指标</w:t>
            </w:r>
          </w:p>
        </w:tc>
        <w:tc>
          <w:tcPr>
            <w:tcW w:w="2835" w:type="dxa"/>
            <w:vAlign w:val="center"/>
          </w:tcPr>
          <w:p w14:paraId="33FD04A5">
            <w:pPr>
              <w:pStyle w:val="14"/>
            </w:pPr>
            <w:r>
              <w:t>绩效指标描述</w:t>
            </w:r>
          </w:p>
        </w:tc>
        <w:tc>
          <w:tcPr>
            <w:tcW w:w="2551" w:type="dxa"/>
            <w:vAlign w:val="center"/>
          </w:tcPr>
          <w:p w14:paraId="4F6FDC16">
            <w:pPr>
              <w:pStyle w:val="14"/>
            </w:pPr>
            <w:r>
              <w:t>指标值</w:t>
            </w:r>
          </w:p>
        </w:tc>
        <w:tc>
          <w:tcPr>
            <w:tcW w:w="2268" w:type="dxa"/>
            <w:vAlign w:val="center"/>
          </w:tcPr>
          <w:p w14:paraId="5054A3E0">
            <w:pPr>
              <w:pStyle w:val="14"/>
            </w:pPr>
            <w:r>
              <w:t>指标值确定依据</w:t>
            </w:r>
          </w:p>
        </w:tc>
      </w:tr>
      <w:tr w14:paraId="7E09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C30855">
            <w:pPr>
              <w:pStyle w:val="17"/>
            </w:pPr>
            <w:r>
              <w:t>产出指标</w:t>
            </w:r>
          </w:p>
        </w:tc>
        <w:tc>
          <w:tcPr>
            <w:tcW w:w="2268" w:type="dxa"/>
            <w:vAlign w:val="center"/>
          </w:tcPr>
          <w:p w14:paraId="03883004">
            <w:pPr>
              <w:pStyle w:val="16"/>
            </w:pPr>
            <w:r>
              <w:t>数量指标</w:t>
            </w:r>
          </w:p>
        </w:tc>
        <w:tc>
          <w:tcPr>
            <w:tcW w:w="2835" w:type="dxa"/>
            <w:vAlign w:val="center"/>
          </w:tcPr>
          <w:p w14:paraId="0A02F053">
            <w:pPr>
              <w:pStyle w:val="16"/>
            </w:pPr>
            <w:r>
              <w:t>数量指标</w:t>
            </w:r>
          </w:p>
        </w:tc>
        <w:tc>
          <w:tcPr>
            <w:tcW w:w="2835" w:type="dxa"/>
            <w:vAlign w:val="center"/>
          </w:tcPr>
          <w:p w14:paraId="01807EB8">
            <w:pPr>
              <w:pStyle w:val="16"/>
            </w:pPr>
            <w:r>
              <w:t>享受工会费的教职工数</w:t>
            </w:r>
          </w:p>
        </w:tc>
        <w:tc>
          <w:tcPr>
            <w:tcW w:w="2551" w:type="dxa"/>
            <w:vAlign w:val="center"/>
          </w:tcPr>
          <w:p w14:paraId="3A0C984B">
            <w:pPr>
              <w:pStyle w:val="16"/>
            </w:pPr>
            <w:r>
              <w:t>≥105人</w:t>
            </w:r>
          </w:p>
        </w:tc>
        <w:tc>
          <w:tcPr>
            <w:tcW w:w="2268" w:type="dxa"/>
            <w:vAlign w:val="center"/>
          </w:tcPr>
          <w:p w14:paraId="26118340">
            <w:pPr>
              <w:pStyle w:val="16"/>
            </w:pPr>
            <w:r>
              <w:t>年度工作计划</w:t>
            </w:r>
          </w:p>
        </w:tc>
      </w:tr>
      <w:tr w14:paraId="273C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194FB"/>
        </w:tc>
        <w:tc>
          <w:tcPr>
            <w:tcW w:w="2268" w:type="dxa"/>
            <w:vAlign w:val="center"/>
          </w:tcPr>
          <w:p w14:paraId="5DF71482">
            <w:pPr>
              <w:pStyle w:val="16"/>
            </w:pPr>
            <w:r>
              <w:t>质量指标</w:t>
            </w:r>
          </w:p>
        </w:tc>
        <w:tc>
          <w:tcPr>
            <w:tcW w:w="2835" w:type="dxa"/>
            <w:vAlign w:val="center"/>
          </w:tcPr>
          <w:p w14:paraId="2CB32EC0">
            <w:pPr>
              <w:pStyle w:val="16"/>
            </w:pPr>
            <w:r>
              <w:t>质量指标</w:t>
            </w:r>
          </w:p>
        </w:tc>
        <w:tc>
          <w:tcPr>
            <w:tcW w:w="2835" w:type="dxa"/>
            <w:vAlign w:val="center"/>
          </w:tcPr>
          <w:p w14:paraId="53032127">
            <w:pPr>
              <w:pStyle w:val="16"/>
            </w:pPr>
            <w:r>
              <w:t>计划购买的数量</w:t>
            </w:r>
          </w:p>
        </w:tc>
        <w:tc>
          <w:tcPr>
            <w:tcW w:w="2551" w:type="dxa"/>
            <w:vAlign w:val="center"/>
          </w:tcPr>
          <w:p w14:paraId="33814EC0">
            <w:pPr>
              <w:pStyle w:val="16"/>
            </w:pPr>
            <w:r>
              <w:t>≥95%</w:t>
            </w:r>
          </w:p>
        </w:tc>
        <w:tc>
          <w:tcPr>
            <w:tcW w:w="2268" w:type="dxa"/>
            <w:vAlign w:val="center"/>
          </w:tcPr>
          <w:p w14:paraId="1527881B">
            <w:pPr>
              <w:pStyle w:val="16"/>
            </w:pPr>
            <w:r>
              <w:t>年度工作计划</w:t>
            </w:r>
          </w:p>
        </w:tc>
      </w:tr>
      <w:tr w14:paraId="37BD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1FEB3"/>
        </w:tc>
        <w:tc>
          <w:tcPr>
            <w:tcW w:w="2268" w:type="dxa"/>
            <w:vAlign w:val="center"/>
          </w:tcPr>
          <w:p w14:paraId="7B0B7E89">
            <w:pPr>
              <w:pStyle w:val="16"/>
            </w:pPr>
            <w:r>
              <w:t>时效指标</w:t>
            </w:r>
          </w:p>
        </w:tc>
        <w:tc>
          <w:tcPr>
            <w:tcW w:w="2835" w:type="dxa"/>
            <w:vAlign w:val="center"/>
          </w:tcPr>
          <w:p w14:paraId="69C97F42">
            <w:pPr>
              <w:pStyle w:val="16"/>
            </w:pPr>
            <w:r>
              <w:t>时效指标</w:t>
            </w:r>
          </w:p>
        </w:tc>
        <w:tc>
          <w:tcPr>
            <w:tcW w:w="2835" w:type="dxa"/>
            <w:vAlign w:val="center"/>
          </w:tcPr>
          <w:p w14:paraId="51DF8D36">
            <w:pPr>
              <w:pStyle w:val="16"/>
            </w:pPr>
            <w:r>
              <w:t>资金发放时间</w:t>
            </w:r>
          </w:p>
        </w:tc>
        <w:tc>
          <w:tcPr>
            <w:tcW w:w="2551" w:type="dxa"/>
            <w:vAlign w:val="center"/>
          </w:tcPr>
          <w:p w14:paraId="201C32B2">
            <w:pPr>
              <w:pStyle w:val="16"/>
            </w:pPr>
            <w:r>
              <w:t>12月初完成</w:t>
            </w:r>
          </w:p>
        </w:tc>
        <w:tc>
          <w:tcPr>
            <w:tcW w:w="2268" w:type="dxa"/>
            <w:vAlign w:val="center"/>
          </w:tcPr>
          <w:p w14:paraId="4E10FA3D">
            <w:pPr>
              <w:pStyle w:val="16"/>
            </w:pPr>
            <w:r>
              <w:t>年度工作计划</w:t>
            </w:r>
          </w:p>
        </w:tc>
      </w:tr>
      <w:tr w14:paraId="270C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ADCD7"/>
        </w:tc>
        <w:tc>
          <w:tcPr>
            <w:tcW w:w="2268" w:type="dxa"/>
            <w:vAlign w:val="center"/>
          </w:tcPr>
          <w:p w14:paraId="085DE27B">
            <w:pPr>
              <w:pStyle w:val="16"/>
            </w:pPr>
            <w:r>
              <w:t>成本指标</w:t>
            </w:r>
          </w:p>
        </w:tc>
        <w:tc>
          <w:tcPr>
            <w:tcW w:w="2835" w:type="dxa"/>
            <w:vAlign w:val="center"/>
          </w:tcPr>
          <w:p w14:paraId="6E003BD9">
            <w:pPr>
              <w:pStyle w:val="16"/>
            </w:pPr>
            <w:r>
              <w:t>成本指标</w:t>
            </w:r>
          </w:p>
        </w:tc>
        <w:tc>
          <w:tcPr>
            <w:tcW w:w="2835" w:type="dxa"/>
            <w:vAlign w:val="center"/>
          </w:tcPr>
          <w:p w14:paraId="6203030E">
            <w:pPr>
              <w:pStyle w:val="16"/>
            </w:pPr>
            <w:r>
              <w:t>预算控制数</w:t>
            </w:r>
          </w:p>
        </w:tc>
        <w:tc>
          <w:tcPr>
            <w:tcW w:w="2551" w:type="dxa"/>
            <w:vAlign w:val="center"/>
          </w:tcPr>
          <w:p w14:paraId="02C4D957">
            <w:pPr>
              <w:pStyle w:val="16"/>
            </w:pPr>
            <w:r>
              <w:t>≤1150元/人/年</w:t>
            </w:r>
          </w:p>
        </w:tc>
        <w:tc>
          <w:tcPr>
            <w:tcW w:w="2268" w:type="dxa"/>
            <w:vAlign w:val="center"/>
          </w:tcPr>
          <w:p w14:paraId="485E0550">
            <w:pPr>
              <w:pStyle w:val="16"/>
            </w:pPr>
            <w:r>
              <w:t>预算文本</w:t>
            </w:r>
          </w:p>
        </w:tc>
      </w:tr>
      <w:tr w14:paraId="6DD0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4F639F">
            <w:pPr>
              <w:pStyle w:val="17"/>
            </w:pPr>
            <w:r>
              <w:t>效益指标</w:t>
            </w:r>
          </w:p>
        </w:tc>
        <w:tc>
          <w:tcPr>
            <w:tcW w:w="2268" w:type="dxa"/>
            <w:vAlign w:val="center"/>
          </w:tcPr>
          <w:p w14:paraId="2A6904DB">
            <w:pPr>
              <w:pStyle w:val="16"/>
            </w:pPr>
            <w:r>
              <w:t>社会效益指标</w:t>
            </w:r>
          </w:p>
        </w:tc>
        <w:tc>
          <w:tcPr>
            <w:tcW w:w="2835" w:type="dxa"/>
            <w:vAlign w:val="center"/>
          </w:tcPr>
          <w:p w14:paraId="7B6D6AD0">
            <w:pPr>
              <w:pStyle w:val="16"/>
            </w:pPr>
            <w:r>
              <w:t>社会效益指标</w:t>
            </w:r>
          </w:p>
        </w:tc>
        <w:tc>
          <w:tcPr>
            <w:tcW w:w="2835" w:type="dxa"/>
            <w:vAlign w:val="center"/>
          </w:tcPr>
          <w:p w14:paraId="02A433A3">
            <w:pPr>
              <w:pStyle w:val="16"/>
            </w:pPr>
            <w:r>
              <w:t>长期提高教职工生活幸福指数</w:t>
            </w:r>
          </w:p>
        </w:tc>
        <w:tc>
          <w:tcPr>
            <w:tcW w:w="2551" w:type="dxa"/>
            <w:vAlign w:val="center"/>
          </w:tcPr>
          <w:p w14:paraId="52F80CFA">
            <w:pPr>
              <w:pStyle w:val="16"/>
            </w:pPr>
            <w:r>
              <w:t>≤95%</w:t>
            </w:r>
          </w:p>
        </w:tc>
        <w:tc>
          <w:tcPr>
            <w:tcW w:w="2268" w:type="dxa"/>
            <w:vAlign w:val="center"/>
          </w:tcPr>
          <w:p w14:paraId="018E8092">
            <w:pPr>
              <w:pStyle w:val="16"/>
            </w:pPr>
            <w:r>
              <w:t>年度工作计划</w:t>
            </w:r>
          </w:p>
        </w:tc>
      </w:tr>
      <w:tr w14:paraId="52FB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9C8706">
            <w:pPr>
              <w:pStyle w:val="17"/>
            </w:pPr>
            <w:r>
              <w:t>满意度指标</w:t>
            </w:r>
          </w:p>
        </w:tc>
        <w:tc>
          <w:tcPr>
            <w:tcW w:w="2268" w:type="dxa"/>
            <w:vAlign w:val="center"/>
          </w:tcPr>
          <w:p w14:paraId="31ACC92F">
            <w:pPr>
              <w:pStyle w:val="16"/>
            </w:pPr>
            <w:r>
              <w:t>服务对象满意度指标</w:t>
            </w:r>
          </w:p>
        </w:tc>
        <w:tc>
          <w:tcPr>
            <w:tcW w:w="2835" w:type="dxa"/>
            <w:vAlign w:val="center"/>
          </w:tcPr>
          <w:p w14:paraId="2F62A438">
            <w:pPr>
              <w:pStyle w:val="16"/>
            </w:pPr>
            <w:r>
              <w:t>服务对象满意度指标</w:t>
            </w:r>
          </w:p>
        </w:tc>
        <w:tc>
          <w:tcPr>
            <w:tcW w:w="2835" w:type="dxa"/>
            <w:vAlign w:val="center"/>
          </w:tcPr>
          <w:p w14:paraId="5487F986">
            <w:pPr>
              <w:pStyle w:val="16"/>
            </w:pPr>
            <w:r>
              <w:t>受益对象满意度</w:t>
            </w:r>
          </w:p>
        </w:tc>
        <w:tc>
          <w:tcPr>
            <w:tcW w:w="2551" w:type="dxa"/>
            <w:vAlign w:val="center"/>
          </w:tcPr>
          <w:p w14:paraId="78854B9F">
            <w:pPr>
              <w:pStyle w:val="16"/>
            </w:pPr>
            <w:r>
              <w:t>受益对象满意度95%</w:t>
            </w:r>
          </w:p>
        </w:tc>
        <w:tc>
          <w:tcPr>
            <w:tcW w:w="2268" w:type="dxa"/>
            <w:vAlign w:val="center"/>
          </w:tcPr>
          <w:p w14:paraId="640DE324">
            <w:pPr>
              <w:pStyle w:val="16"/>
            </w:pPr>
            <w:r>
              <w:t>调查问卷</w:t>
            </w:r>
          </w:p>
        </w:tc>
      </w:tr>
    </w:tbl>
    <w:p w14:paraId="7E2F19BA">
      <w:pPr>
        <w:sectPr>
          <w:pgSz w:w="16840" w:h="11900" w:orient="landscape"/>
          <w:pgMar w:top="1361" w:right="1020" w:bottom="1134" w:left="1020" w:header="720" w:footer="720" w:gutter="0"/>
          <w:cols w:space="720" w:num="1"/>
        </w:sectPr>
      </w:pPr>
    </w:p>
    <w:p w14:paraId="786650D0">
      <w:pPr>
        <w:spacing w:before="0" w:after="0"/>
        <w:ind w:firstLine="560"/>
        <w:jc w:val="left"/>
        <w:outlineLvl w:val="9"/>
      </w:pPr>
      <w:r>
        <w:rPr>
          <w:rFonts w:ascii="方正仿宋_GBK" w:hAnsi="方正仿宋_GBK" w:eastAsia="方正仿宋_GBK" w:cs="方正仿宋_GBK"/>
          <w:b/>
          <w:color w:val="000000"/>
          <w:sz w:val="28"/>
        </w:rPr>
        <w:t>4、教育系统退休人员公用经费绩效目标表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3EA5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04E84F">
            <w:pPr>
              <w:pStyle w:val="14"/>
            </w:pPr>
            <w:r>
              <w:t>绩效目标</w:t>
            </w:r>
          </w:p>
        </w:tc>
        <w:tc>
          <w:tcPr>
            <w:tcW w:w="12756" w:type="dxa"/>
            <w:tcBorders>
              <w:bottom w:val="single" w:color="FFFFFF" w:sz="6" w:space="0"/>
            </w:tcBorders>
            <w:vAlign w:val="center"/>
          </w:tcPr>
          <w:p w14:paraId="7A7F34F1">
            <w:pPr>
              <w:pStyle w:val="16"/>
            </w:pPr>
            <w:r>
              <w:t>1.目标内容1通过慰问教职工达到提高教职工幸福指数。</w:t>
            </w:r>
          </w:p>
        </w:tc>
      </w:tr>
    </w:tbl>
    <w:p w14:paraId="70004E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5A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2BAB29">
            <w:pPr>
              <w:pStyle w:val="14"/>
            </w:pPr>
            <w:r>
              <w:t>一级指标</w:t>
            </w:r>
          </w:p>
        </w:tc>
        <w:tc>
          <w:tcPr>
            <w:tcW w:w="2268" w:type="dxa"/>
            <w:vAlign w:val="center"/>
          </w:tcPr>
          <w:p w14:paraId="5033C753">
            <w:pPr>
              <w:pStyle w:val="14"/>
            </w:pPr>
            <w:r>
              <w:t>二级指标</w:t>
            </w:r>
          </w:p>
        </w:tc>
        <w:tc>
          <w:tcPr>
            <w:tcW w:w="2835" w:type="dxa"/>
            <w:vAlign w:val="center"/>
          </w:tcPr>
          <w:p w14:paraId="27C4EAD3">
            <w:pPr>
              <w:pStyle w:val="14"/>
            </w:pPr>
            <w:r>
              <w:t>三级指标</w:t>
            </w:r>
          </w:p>
        </w:tc>
        <w:tc>
          <w:tcPr>
            <w:tcW w:w="2835" w:type="dxa"/>
            <w:vAlign w:val="center"/>
          </w:tcPr>
          <w:p w14:paraId="3CBDA3F9">
            <w:pPr>
              <w:pStyle w:val="14"/>
            </w:pPr>
            <w:r>
              <w:t>绩效指标描述</w:t>
            </w:r>
          </w:p>
        </w:tc>
        <w:tc>
          <w:tcPr>
            <w:tcW w:w="2551" w:type="dxa"/>
            <w:vAlign w:val="center"/>
          </w:tcPr>
          <w:p w14:paraId="6420BFA1">
            <w:pPr>
              <w:pStyle w:val="14"/>
            </w:pPr>
            <w:r>
              <w:t>指标值</w:t>
            </w:r>
          </w:p>
        </w:tc>
        <w:tc>
          <w:tcPr>
            <w:tcW w:w="2268" w:type="dxa"/>
            <w:vAlign w:val="center"/>
          </w:tcPr>
          <w:p w14:paraId="69FBA354">
            <w:pPr>
              <w:pStyle w:val="14"/>
            </w:pPr>
            <w:r>
              <w:t>指标值确定依据</w:t>
            </w:r>
          </w:p>
        </w:tc>
      </w:tr>
      <w:tr w14:paraId="4733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C3F04">
            <w:pPr>
              <w:pStyle w:val="17"/>
            </w:pPr>
            <w:r>
              <w:t>产出指标</w:t>
            </w:r>
          </w:p>
        </w:tc>
        <w:tc>
          <w:tcPr>
            <w:tcW w:w="2268" w:type="dxa"/>
            <w:vAlign w:val="center"/>
          </w:tcPr>
          <w:p w14:paraId="2454A4B7">
            <w:pPr>
              <w:pStyle w:val="16"/>
            </w:pPr>
            <w:r>
              <w:t>数量指标</w:t>
            </w:r>
          </w:p>
        </w:tc>
        <w:tc>
          <w:tcPr>
            <w:tcW w:w="2835" w:type="dxa"/>
            <w:vAlign w:val="center"/>
          </w:tcPr>
          <w:p w14:paraId="25A39F33">
            <w:pPr>
              <w:pStyle w:val="16"/>
            </w:pPr>
            <w:r>
              <w:t>享受福利人次</w:t>
            </w:r>
          </w:p>
        </w:tc>
        <w:tc>
          <w:tcPr>
            <w:tcW w:w="2835" w:type="dxa"/>
            <w:vAlign w:val="center"/>
          </w:tcPr>
          <w:p w14:paraId="30485CB5">
            <w:pPr>
              <w:pStyle w:val="16"/>
            </w:pPr>
            <w:r>
              <w:t>全年享受福利人次</w:t>
            </w:r>
          </w:p>
        </w:tc>
        <w:tc>
          <w:tcPr>
            <w:tcW w:w="2551" w:type="dxa"/>
            <w:vAlign w:val="center"/>
          </w:tcPr>
          <w:p w14:paraId="659020EB">
            <w:pPr>
              <w:pStyle w:val="16"/>
            </w:pPr>
            <w:r>
              <w:t>≥14人</w:t>
            </w:r>
          </w:p>
        </w:tc>
        <w:tc>
          <w:tcPr>
            <w:tcW w:w="2268" w:type="dxa"/>
            <w:vAlign w:val="center"/>
          </w:tcPr>
          <w:p w14:paraId="1C15C7FB">
            <w:pPr>
              <w:pStyle w:val="16"/>
            </w:pPr>
            <w:r>
              <w:t>年度工作计划</w:t>
            </w:r>
          </w:p>
        </w:tc>
      </w:tr>
      <w:tr w14:paraId="16FA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0204E"/>
        </w:tc>
        <w:tc>
          <w:tcPr>
            <w:tcW w:w="2268" w:type="dxa"/>
            <w:vAlign w:val="center"/>
          </w:tcPr>
          <w:p w14:paraId="709CFC54">
            <w:pPr>
              <w:pStyle w:val="16"/>
            </w:pPr>
            <w:r>
              <w:t>质量指标</w:t>
            </w:r>
          </w:p>
        </w:tc>
        <w:tc>
          <w:tcPr>
            <w:tcW w:w="2835" w:type="dxa"/>
            <w:vAlign w:val="center"/>
          </w:tcPr>
          <w:p w14:paraId="198FAEA1">
            <w:pPr>
              <w:pStyle w:val="16"/>
            </w:pPr>
            <w:r>
              <w:t>福利物品质量</w:t>
            </w:r>
          </w:p>
        </w:tc>
        <w:tc>
          <w:tcPr>
            <w:tcW w:w="2835" w:type="dxa"/>
            <w:vAlign w:val="center"/>
          </w:tcPr>
          <w:p w14:paraId="60EB91F1">
            <w:pPr>
              <w:pStyle w:val="16"/>
            </w:pPr>
            <w:r>
              <w:t>福利物品质量合格率</w:t>
            </w:r>
          </w:p>
        </w:tc>
        <w:tc>
          <w:tcPr>
            <w:tcW w:w="2551" w:type="dxa"/>
            <w:vAlign w:val="center"/>
          </w:tcPr>
          <w:p w14:paraId="3AD045F0">
            <w:pPr>
              <w:pStyle w:val="16"/>
            </w:pPr>
            <w:r>
              <w:t>≥95%</w:t>
            </w:r>
          </w:p>
        </w:tc>
        <w:tc>
          <w:tcPr>
            <w:tcW w:w="2268" w:type="dxa"/>
            <w:vAlign w:val="center"/>
          </w:tcPr>
          <w:p w14:paraId="35F0B422">
            <w:pPr>
              <w:pStyle w:val="16"/>
            </w:pPr>
            <w:r>
              <w:t>年度工作计划</w:t>
            </w:r>
          </w:p>
        </w:tc>
      </w:tr>
      <w:tr w14:paraId="470F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13FD1"/>
        </w:tc>
        <w:tc>
          <w:tcPr>
            <w:tcW w:w="2268" w:type="dxa"/>
            <w:vAlign w:val="center"/>
          </w:tcPr>
          <w:p w14:paraId="7D2CA56A">
            <w:pPr>
              <w:pStyle w:val="16"/>
            </w:pPr>
            <w:r>
              <w:t>时效指标</w:t>
            </w:r>
          </w:p>
        </w:tc>
        <w:tc>
          <w:tcPr>
            <w:tcW w:w="2835" w:type="dxa"/>
            <w:vAlign w:val="center"/>
          </w:tcPr>
          <w:p w14:paraId="64BBF366">
            <w:pPr>
              <w:pStyle w:val="16"/>
            </w:pPr>
            <w:r>
              <w:t>经费使用时间</w:t>
            </w:r>
          </w:p>
        </w:tc>
        <w:tc>
          <w:tcPr>
            <w:tcW w:w="2835" w:type="dxa"/>
            <w:vAlign w:val="center"/>
          </w:tcPr>
          <w:p w14:paraId="0CA195AC">
            <w:pPr>
              <w:pStyle w:val="16"/>
            </w:pPr>
            <w:r>
              <w:t>经费支出时间</w:t>
            </w:r>
          </w:p>
        </w:tc>
        <w:tc>
          <w:tcPr>
            <w:tcW w:w="2551" w:type="dxa"/>
            <w:vAlign w:val="center"/>
          </w:tcPr>
          <w:p w14:paraId="58BFC222">
            <w:pPr>
              <w:pStyle w:val="16"/>
            </w:pPr>
            <w:r>
              <w:t>12月初完成</w:t>
            </w:r>
          </w:p>
        </w:tc>
        <w:tc>
          <w:tcPr>
            <w:tcW w:w="2268" w:type="dxa"/>
            <w:vAlign w:val="center"/>
          </w:tcPr>
          <w:p w14:paraId="2B0F74D0">
            <w:pPr>
              <w:pStyle w:val="16"/>
            </w:pPr>
            <w:r>
              <w:t>年度工作计划</w:t>
            </w:r>
          </w:p>
        </w:tc>
      </w:tr>
      <w:tr w14:paraId="4DFA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CF5BA"/>
        </w:tc>
        <w:tc>
          <w:tcPr>
            <w:tcW w:w="2268" w:type="dxa"/>
            <w:vAlign w:val="center"/>
          </w:tcPr>
          <w:p w14:paraId="45A9CA1B">
            <w:pPr>
              <w:pStyle w:val="16"/>
            </w:pPr>
            <w:r>
              <w:t>成本指标</w:t>
            </w:r>
          </w:p>
        </w:tc>
        <w:tc>
          <w:tcPr>
            <w:tcW w:w="2835" w:type="dxa"/>
            <w:vAlign w:val="center"/>
          </w:tcPr>
          <w:p w14:paraId="712C9AA7">
            <w:pPr>
              <w:pStyle w:val="16"/>
            </w:pPr>
            <w:r>
              <w:t>预算控制数</w:t>
            </w:r>
          </w:p>
        </w:tc>
        <w:tc>
          <w:tcPr>
            <w:tcW w:w="2835" w:type="dxa"/>
            <w:vAlign w:val="center"/>
          </w:tcPr>
          <w:p w14:paraId="0C4E2D40">
            <w:pPr>
              <w:pStyle w:val="16"/>
            </w:pPr>
            <w:r>
              <w:t>不出预算控制数</w:t>
            </w:r>
          </w:p>
        </w:tc>
        <w:tc>
          <w:tcPr>
            <w:tcW w:w="2551" w:type="dxa"/>
            <w:vAlign w:val="center"/>
          </w:tcPr>
          <w:p w14:paraId="12885ABE">
            <w:pPr>
              <w:pStyle w:val="16"/>
            </w:pPr>
            <w:r>
              <w:t>≤800元</w:t>
            </w:r>
          </w:p>
        </w:tc>
        <w:tc>
          <w:tcPr>
            <w:tcW w:w="2268" w:type="dxa"/>
            <w:vAlign w:val="center"/>
          </w:tcPr>
          <w:p w14:paraId="23C606AF">
            <w:pPr>
              <w:pStyle w:val="16"/>
            </w:pPr>
            <w:r>
              <w:t>预算文本</w:t>
            </w:r>
          </w:p>
        </w:tc>
      </w:tr>
      <w:tr w14:paraId="07C5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0BD03C">
            <w:pPr>
              <w:pStyle w:val="17"/>
            </w:pPr>
            <w:r>
              <w:t>效益指标</w:t>
            </w:r>
          </w:p>
        </w:tc>
        <w:tc>
          <w:tcPr>
            <w:tcW w:w="2268" w:type="dxa"/>
            <w:vAlign w:val="center"/>
          </w:tcPr>
          <w:p w14:paraId="4060149C">
            <w:pPr>
              <w:pStyle w:val="16"/>
            </w:pPr>
            <w:r>
              <w:t>社会效益指标</w:t>
            </w:r>
          </w:p>
        </w:tc>
        <w:tc>
          <w:tcPr>
            <w:tcW w:w="2835" w:type="dxa"/>
            <w:vAlign w:val="center"/>
          </w:tcPr>
          <w:p w14:paraId="674657E7">
            <w:pPr>
              <w:pStyle w:val="16"/>
            </w:pPr>
            <w:r>
              <w:t>促进社会和谐</w:t>
            </w:r>
          </w:p>
        </w:tc>
        <w:tc>
          <w:tcPr>
            <w:tcW w:w="2835" w:type="dxa"/>
            <w:vAlign w:val="center"/>
          </w:tcPr>
          <w:p w14:paraId="661795A5">
            <w:pPr>
              <w:pStyle w:val="16"/>
            </w:pPr>
            <w:r>
              <w:t>受益教职工数</w:t>
            </w:r>
          </w:p>
        </w:tc>
        <w:tc>
          <w:tcPr>
            <w:tcW w:w="2551" w:type="dxa"/>
            <w:vAlign w:val="center"/>
          </w:tcPr>
          <w:p w14:paraId="01BDD977">
            <w:pPr>
              <w:pStyle w:val="16"/>
            </w:pPr>
            <w:r>
              <w:t>较上年提升</w:t>
            </w:r>
          </w:p>
        </w:tc>
        <w:tc>
          <w:tcPr>
            <w:tcW w:w="2268" w:type="dxa"/>
            <w:vAlign w:val="center"/>
          </w:tcPr>
          <w:p w14:paraId="7B4FB516">
            <w:pPr>
              <w:pStyle w:val="16"/>
            </w:pPr>
            <w:r>
              <w:t>年度工作计划</w:t>
            </w:r>
          </w:p>
        </w:tc>
      </w:tr>
      <w:tr w14:paraId="2100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D10ACC">
            <w:pPr>
              <w:pStyle w:val="17"/>
            </w:pPr>
            <w:r>
              <w:t>满意度指标</w:t>
            </w:r>
          </w:p>
        </w:tc>
        <w:tc>
          <w:tcPr>
            <w:tcW w:w="2268" w:type="dxa"/>
            <w:vAlign w:val="center"/>
          </w:tcPr>
          <w:p w14:paraId="12105308">
            <w:pPr>
              <w:pStyle w:val="16"/>
            </w:pPr>
            <w:r>
              <w:t>服务对象满意度指标</w:t>
            </w:r>
          </w:p>
        </w:tc>
        <w:tc>
          <w:tcPr>
            <w:tcW w:w="2835" w:type="dxa"/>
            <w:vAlign w:val="center"/>
          </w:tcPr>
          <w:p w14:paraId="458C15B6">
            <w:pPr>
              <w:pStyle w:val="16"/>
            </w:pPr>
            <w:r>
              <w:t>受益对象</w:t>
            </w:r>
          </w:p>
        </w:tc>
        <w:tc>
          <w:tcPr>
            <w:tcW w:w="2835" w:type="dxa"/>
            <w:vAlign w:val="center"/>
          </w:tcPr>
          <w:p w14:paraId="3911E03B">
            <w:pPr>
              <w:pStyle w:val="16"/>
            </w:pPr>
            <w:r>
              <w:t>受益对象满意度</w:t>
            </w:r>
          </w:p>
        </w:tc>
        <w:tc>
          <w:tcPr>
            <w:tcW w:w="2551" w:type="dxa"/>
            <w:vAlign w:val="center"/>
          </w:tcPr>
          <w:p w14:paraId="05EF7C51">
            <w:pPr>
              <w:pStyle w:val="16"/>
            </w:pPr>
            <w:r>
              <w:t>≥95%</w:t>
            </w:r>
          </w:p>
        </w:tc>
        <w:tc>
          <w:tcPr>
            <w:tcW w:w="2268" w:type="dxa"/>
            <w:vAlign w:val="center"/>
          </w:tcPr>
          <w:p w14:paraId="3C164BB6">
            <w:pPr>
              <w:pStyle w:val="16"/>
            </w:pPr>
            <w:r>
              <w:t>年度工作计划</w:t>
            </w:r>
          </w:p>
        </w:tc>
      </w:tr>
    </w:tbl>
    <w:p w14:paraId="29178B27">
      <w:pPr>
        <w:sectPr>
          <w:pgSz w:w="16840" w:h="11900" w:orient="landscape"/>
          <w:pgMar w:top="1361" w:right="1020" w:bottom="1134" w:left="1020" w:header="720" w:footer="720" w:gutter="0"/>
          <w:cols w:space="720" w:num="1"/>
        </w:sectPr>
      </w:pPr>
    </w:p>
    <w:p w14:paraId="65BCE07D">
      <w:pPr>
        <w:spacing w:before="10" w:after="10" w:line="240" w:lineRule="auto"/>
        <w:ind w:firstLine="640"/>
        <w:jc w:val="left"/>
        <w:outlineLvl w:val="5"/>
      </w:pPr>
      <w:r>
        <w:rPr>
          <w:rFonts w:ascii="黑体" w:hAnsi="黑体" w:eastAsia="黑体" w:cs="黑体"/>
          <w:color w:val="000000"/>
          <w:sz w:val="32"/>
        </w:rPr>
        <w:t>六、政府采购预算情况</w:t>
      </w:r>
    </w:p>
    <w:p w14:paraId="40A345E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2023年，石家庄市藁城区九门回族中学（石家庄市藁城区艺术中学）安排政府采购预算0.00万元。具体内容见下表。</w:t>
      </w:r>
    </w:p>
    <w:p w14:paraId="3703D9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27D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54E191">
            <w:pPr>
              <w:pStyle w:val="13"/>
            </w:pPr>
            <w:r>
              <w:t>360018石家庄市藁城区九门回族中学（石家庄市藁城区艺术中学）</w:t>
            </w:r>
          </w:p>
        </w:tc>
        <w:tc>
          <w:tcPr>
            <w:tcW w:w="8674" w:type="dxa"/>
            <w:gridSpan w:val="9"/>
            <w:tcBorders>
              <w:top w:val="single" w:color="FFFFFF" w:sz="6" w:space="0"/>
              <w:left w:val="single" w:color="FFFFFF" w:sz="6" w:space="0"/>
              <w:right w:val="single" w:color="FFFFFF" w:sz="6" w:space="0"/>
            </w:tcBorders>
            <w:vAlign w:val="center"/>
          </w:tcPr>
          <w:p w14:paraId="6D1030D8">
            <w:pPr>
              <w:pStyle w:val="28"/>
            </w:pPr>
            <w:r>
              <w:t>单位：万元</w:t>
            </w:r>
          </w:p>
        </w:tc>
      </w:tr>
      <w:tr w14:paraId="77DA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D0AF857">
            <w:pPr>
              <w:pStyle w:val="14"/>
            </w:pPr>
            <w:r>
              <w:t>政府采购项目来源</w:t>
            </w:r>
          </w:p>
        </w:tc>
        <w:tc>
          <w:tcPr>
            <w:tcW w:w="1134" w:type="dxa"/>
            <w:vMerge w:val="restart"/>
            <w:vAlign w:val="center"/>
          </w:tcPr>
          <w:p w14:paraId="1EB9D666">
            <w:pPr>
              <w:pStyle w:val="14"/>
            </w:pPr>
            <w:r>
              <w:t>采购物品名称</w:t>
            </w:r>
          </w:p>
        </w:tc>
        <w:tc>
          <w:tcPr>
            <w:tcW w:w="1134" w:type="dxa"/>
            <w:vMerge w:val="restart"/>
            <w:vAlign w:val="center"/>
          </w:tcPr>
          <w:p w14:paraId="6DA1A99B">
            <w:pPr>
              <w:pStyle w:val="14"/>
            </w:pPr>
            <w:r>
              <w:t>政府采购目录序号</w:t>
            </w:r>
          </w:p>
        </w:tc>
        <w:tc>
          <w:tcPr>
            <w:tcW w:w="709" w:type="dxa"/>
            <w:vMerge w:val="restart"/>
            <w:vAlign w:val="center"/>
          </w:tcPr>
          <w:p w14:paraId="789CEF85">
            <w:pPr>
              <w:pStyle w:val="14"/>
            </w:pPr>
            <w:r>
              <w:t>计量  单位</w:t>
            </w:r>
          </w:p>
        </w:tc>
        <w:tc>
          <w:tcPr>
            <w:tcW w:w="850" w:type="dxa"/>
            <w:vMerge w:val="restart"/>
            <w:vAlign w:val="center"/>
          </w:tcPr>
          <w:p w14:paraId="7B1459C6">
            <w:pPr>
              <w:pStyle w:val="14"/>
            </w:pPr>
            <w:r>
              <w:t>数量</w:t>
            </w:r>
          </w:p>
        </w:tc>
        <w:tc>
          <w:tcPr>
            <w:tcW w:w="850" w:type="dxa"/>
            <w:vMerge w:val="restart"/>
            <w:vAlign w:val="center"/>
          </w:tcPr>
          <w:p w14:paraId="6C28361F">
            <w:pPr>
              <w:pStyle w:val="14"/>
            </w:pPr>
            <w:r>
              <w:t>单价</w:t>
            </w:r>
          </w:p>
        </w:tc>
        <w:tc>
          <w:tcPr>
            <w:tcW w:w="7710" w:type="dxa"/>
            <w:gridSpan w:val="8"/>
            <w:vAlign w:val="center"/>
          </w:tcPr>
          <w:p w14:paraId="0FE0E103">
            <w:pPr>
              <w:pStyle w:val="14"/>
            </w:pPr>
            <w:r>
              <w:t>政府采购金额（当年部门预算安排资金）</w:t>
            </w:r>
          </w:p>
        </w:tc>
        <w:tc>
          <w:tcPr>
            <w:tcW w:w="964" w:type="dxa"/>
            <w:vMerge w:val="restart"/>
            <w:vAlign w:val="center"/>
          </w:tcPr>
          <w:p w14:paraId="7354CBD0">
            <w:pPr>
              <w:pStyle w:val="14"/>
            </w:pPr>
            <w:r>
              <w:t>2023年  预留中  小微企  业份额</w:t>
            </w:r>
          </w:p>
        </w:tc>
      </w:tr>
      <w:tr w14:paraId="1395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68B1A16">
            <w:pPr>
              <w:pStyle w:val="14"/>
            </w:pPr>
            <w:r>
              <w:t>项目名称</w:t>
            </w:r>
          </w:p>
        </w:tc>
        <w:tc>
          <w:tcPr>
            <w:tcW w:w="964" w:type="dxa"/>
            <w:vAlign w:val="center"/>
          </w:tcPr>
          <w:p w14:paraId="5F8CFBEC">
            <w:pPr>
              <w:pStyle w:val="14"/>
            </w:pPr>
            <w:r>
              <w:t>预算    资金</w:t>
            </w:r>
          </w:p>
        </w:tc>
        <w:tc>
          <w:tcPr>
            <w:tcW w:w="1134" w:type="dxa"/>
            <w:vMerge w:val="continue"/>
          </w:tcPr>
          <w:p w14:paraId="5EA37C50"/>
        </w:tc>
        <w:tc>
          <w:tcPr>
            <w:tcW w:w="1134" w:type="dxa"/>
            <w:vMerge w:val="continue"/>
          </w:tcPr>
          <w:p w14:paraId="7908EF97"/>
        </w:tc>
        <w:tc>
          <w:tcPr>
            <w:tcW w:w="709" w:type="dxa"/>
            <w:vMerge w:val="continue"/>
          </w:tcPr>
          <w:p w14:paraId="1A1F9E35"/>
        </w:tc>
        <w:tc>
          <w:tcPr>
            <w:tcW w:w="850" w:type="dxa"/>
            <w:vMerge w:val="continue"/>
          </w:tcPr>
          <w:p w14:paraId="0D9A6ACF"/>
        </w:tc>
        <w:tc>
          <w:tcPr>
            <w:tcW w:w="850" w:type="dxa"/>
            <w:vMerge w:val="continue"/>
          </w:tcPr>
          <w:p w14:paraId="11D26959"/>
        </w:tc>
        <w:tc>
          <w:tcPr>
            <w:tcW w:w="964" w:type="dxa"/>
            <w:vAlign w:val="center"/>
          </w:tcPr>
          <w:p w14:paraId="6440F186">
            <w:pPr>
              <w:pStyle w:val="14"/>
            </w:pPr>
            <w:r>
              <w:t>合计</w:t>
            </w:r>
          </w:p>
        </w:tc>
        <w:tc>
          <w:tcPr>
            <w:tcW w:w="964" w:type="dxa"/>
            <w:vAlign w:val="center"/>
          </w:tcPr>
          <w:p w14:paraId="5D12B9EF">
            <w:pPr>
              <w:pStyle w:val="14"/>
            </w:pPr>
            <w:r>
              <w:t>一般公共预算拨款</w:t>
            </w:r>
          </w:p>
        </w:tc>
        <w:tc>
          <w:tcPr>
            <w:tcW w:w="964" w:type="dxa"/>
            <w:vAlign w:val="center"/>
          </w:tcPr>
          <w:p w14:paraId="00734D99">
            <w:pPr>
              <w:pStyle w:val="14"/>
            </w:pPr>
            <w:r>
              <w:t>基金预算拨款</w:t>
            </w:r>
          </w:p>
        </w:tc>
        <w:tc>
          <w:tcPr>
            <w:tcW w:w="964" w:type="dxa"/>
            <w:vAlign w:val="center"/>
          </w:tcPr>
          <w:p w14:paraId="511EE7D2">
            <w:pPr>
              <w:pStyle w:val="14"/>
            </w:pPr>
            <w:r>
              <w:t>国有资本经营预算拨款</w:t>
            </w:r>
          </w:p>
        </w:tc>
        <w:tc>
          <w:tcPr>
            <w:tcW w:w="964" w:type="dxa"/>
            <w:vAlign w:val="center"/>
          </w:tcPr>
          <w:p w14:paraId="2EEB3430">
            <w:pPr>
              <w:pStyle w:val="14"/>
            </w:pPr>
            <w:r>
              <w:t>财政专户核拨</w:t>
            </w:r>
          </w:p>
        </w:tc>
        <w:tc>
          <w:tcPr>
            <w:tcW w:w="964" w:type="dxa"/>
            <w:vAlign w:val="center"/>
          </w:tcPr>
          <w:p w14:paraId="7568C130">
            <w:pPr>
              <w:pStyle w:val="14"/>
            </w:pPr>
            <w:r>
              <w:t>单位    资金</w:t>
            </w:r>
          </w:p>
        </w:tc>
        <w:tc>
          <w:tcPr>
            <w:tcW w:w="964" w:type="dxa"/>
            <w:vAlign w:val="center"/>
          </w:tcPr>
          <w:p w14:paraId="3D3E5311">
            <w:pPr>
              <w:pStyle w:val="14"/>
            </w:pPr>
            <w:r>
              <w:t>财政拨    款结转</w:t>
            </w:r>
          </w:p>
        </w:tc>
        <w:tc>
          <w:tcPr>
            <w:tcW w:w="964" w:type="dxa"/>
            <w:vAlign w:val="center"/>
          </w:tcPr>
          <w:p w14:paraId="3FE09B8F">
            <w:pPr>
              <w:pStyle w:val="14"/>
            </w:pPr>
            <w:r>
              <w:t>非财政    拨款结    转结余</w:t>
            </w:r>
          </w:p>
        </w:tc>
        <w:tc>
          <w:tcPr>
            <w:tcW w:w="964" w:type="dxa"/>
            <w:vMerge w:val="continue"/>
          </w:tcPr>
          <w:p w14:paraId="1AB85F30"/>
        </w:tc>
      </w:tr>
      <w:tr w14:paraId="573A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5AFDD0">
            <w:pPr>
              <w:pStyle w:val="16"/>
            </w:pPr>
          </w:p>
        </w:tc>
        <w:tc>
          <w:tcPr>
            <w:tcW w:w="964" w:type="dxa"/>
            <w:vAlign w:val="center"/>
          </w:tcPr>
          <w:p w14:paraId="28D87114">
            <w:pPr>
              <w:pStyle w:val="15"/>
            </w:pPr>
          </w:p>
        </w:tc>
        <w:tc>
          <w:tcPr>
            <w:tcW w:w="1134" w:type="dxa"/>
            <w:vAlign w:val="center"/>
          </w:tcPr>
          <w:p w14:paraId="0FD53A36">
            <w:pPr>
              <w:pStyle w:val="16"/>
            </w:pPr>
          </w:p>
        </w:tc>
        <w:tc>
          <w:tcPr>
            <w:tcW w:w="1134" w:type="dxa"/>
            <w:vAlign w:val="center"/>
          </w:tcPr>
          <w:p w14:paraId="4559E576">
            <w:pPr>
              <w:pStyle w:val="16"/>
            </w:pPr>
          </w:p>
        </w:tc>
        <w:tc>
          <w:tcPr>
            <w:tcW w:w="709" w:type="dxa"/>
            <w:vAlign w:val="center"/>
          </w:tcPr>
          <w:p w14:paraId="76063018">
            <w:pPr>
              <w:pStyle w:val="17"/>
            </w:pPr>
          </w:p>
        </w:tc>
        <w:tc>
          <w:tcPr>
            <w:tcW w:w="850" w:type="dxa"/>
            <w:vAlign w:val="center"/>
          </w:tcPr>
          <w:p w14:paraId="39683A7F">
            <w:pPr>
              <w:pStyle w:val="15"/>
            </w:pPr>
          </w:p>
        </w:tc>
        <w:tc>
          <w:tcPr>
            <w:tcW w:w="850" w:type="dxa"/>
            <w:vAlign w:val="center"/>
          </w:tcPr>
          <w:p w14:paraId="18106CF2">
            <w:pPr>
              <w:pStyle w:val="15"/>
            </w:pPr>
          </w:p>
        </w:tc>
        <w:tc>
          <w:tcPr>
            <w:tcW w:w="964" w:type="dxa"/>
            <w:vAlign w:val="center"/>
          </w:tcPr>
          <w:p w14:paraId="213EA6CE">
            <w:pPr>
              <w:pStyle w:val="15"/>
            </w:pPr>
          </w:p>
        </w:tc>
        <w:tc>
          <w:tcPr>
            <w:tcW w:w="964" w:type="dxa"/>
            <w:vAlign w:val="center"/>
          </w:tcPr>
          <w:p w14:paraId="5F4C6835">
            <w:pPr>
              <w:pStyle w:val="15"/>
            </w:pPr>
          </w:p>
        </w:tc>
        <w:tc>
          <w:tcPr>
            <w:tcW w:w="964" w:type="dxa"/>
            <w:vAlign w:val="center"/>
          </w:tcPr>
          <w:p w14:paraId="3FAF493A">
            <w:pPr>
              <w:pStyle w:val="15"/>
            </w:pPr>
          </w:p>
        </w:tc>
        <w:tc>
          <w:tcPr>
            <w:tcW w:w="964" w:type="dxa"/>
            <w:vAlign w:val="center"/>
          </w:tcPr>
          <w:p w14:paraId="2297BD08">
            <w:pPr>
              <w:pStyle w:val="15"/>
            </w:pPr>
          </w:p>
        </w:tc>
        <w:tc>
          <w:tcPr>
            <w:tcW w:w="964" w:type="dxa"/>
            <w:vAlign w:val="center"/>
          </w:tcPr>
          <w:p w14:paraId="147B1D46">
            <w:pPr>
              <w:pStyle w:val="15"/>
            </w:pPr>
          </w:p>
        </w:tc>
        <w:tc>
          <w:tcPr>
            <w:tcW w:w="964" w:type="dxa"/>
            <w:vAlign w:val="center"/>
          </w:tcPr>
          <w:p w14:paraId="572ED3DA">
            <w:pPr>
              <w:pStyle w:val="15"/>
            </w:pPr>
          </w:p>
        </w:tc>
        <w:tc>
          <w:tcPr>
            <w:tcW w:w="964" w:type="dxa"/>
            <w:vAlign w:val="center"/>
          </w:tcPr>
          <w:p w14:paraId="581D3C8F">
            <w:pPr>
              <w:pStyle w:val="15"/>
            </w:pPr>
          </w:p>
        </w:tc>
        <w:tc>
          <w:tcPr>
            <w:tcW w:w="964" w:type="dxa"/>
            <w:vAlign w:val="center"/>
          </w:tcPr>
          <w:p w14:paraId="5737B44F">
            <w:pPr>
              <w:pStyle w:val="15"/>
            </w:pPr>
          </w:p>
        </w:tc>
        <w:tc>
          <w:tcPr>
            <w:tcW w:w="964" w:type="dxa"/>
            <w:vAlign w:val="center"/>
          </w:tcPr>
          <w:p w14:paraId="0195EA67">
            <w:pPr>
              <w:pStyle w:val="15"/>
            </w:pPr>
          </w:p>
        </w:tc>
      </w:tr>
    </w:tbl>
    <w:p w14:paraId="53EEAAD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78DC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38D5DC">
      <w:pPr>
        <w:spacing w:before="0" w:after="0"/>
        <w:ind w:firstLine="640"/>
        <w:jc w:val="left"/>
        <w:outlineLvl w:val="9"/>
      </w:pPr>
      <w:r>
        <w:rPr>
          <w:rFonts w:ascii="Times New Roman" w:hAnsi="Times New Roman" w:eastAsia="方正仿宋_GBK" w:cs="Times New Roman"/>
          <w:color w:val="000000"/>
          <w:sz w:val="32"/>
        </w:rPr>
        <w:t xml:space="preserve"> </w:t>
      </w:r>
    </w:p>
    <w:p w14:paraId="28864CBF">
      <w:pPr>
        <w:spacing w:before="10" w:after="10" w:line="240" w:lineRule="auto"/>
        <w:ind w:firstLine="640"/>
        <w:jc w:val="left"/>
        <w:outlineLvl w:val="5"/>
      </w:pPr>
      <w:r>
        <w:rPr>
          <w:rFonts w:ascii="黑体" w:hAnsi="黑体" w:eastAsia="黑体" w:cs="黑体"/>
          <w:color w:val="000000"/>
          <w:sz w:val="32"/>
        </w:rPr>
        <w:t>七、国有资产信息</w:t>
      </w:r>
    </w:p>
    <w:p w14:paraId="20B591E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石家庄市藁城区九门回族中学（石家庄市藁城区艺术中学）上年末固定资产金额为0.00万元（详见下表）。本年度拟购置固定资产总额为0.00万元，</w:t>
      </w:r>
      <w:r>
        <w:rPr>
          <w:rFonts w:hint="eastAsia" w:eastAsia="方正仿宋_GBK" w:cs="Times New Roman"/>
          <w:b w:val="0"/>
          <w:color w:val="000000"/>
          <w:sz w:val="28"/>
          <w:lang w:eastAsia="zh-CN"/>
        </w:rPr>
        <w:t>未达到政府采购限额，未</w:t>
      </w:r>
      <w:r>
        <w:rPr>
          <w:rFonts w:ascii="Times New Roman" w:hAnsi="Times New Roman" w:eastAsia="方正仿宋_GBK" w:cs="Times New Roman"/>
          <w:b w:val="0"/>
          <w:color w:val="000000"/>
          <w:sz w:val="28"/>
        </w:rPr>
        <w:t>列入政府采购预算。</w:t>
      </w:r>
    </w:p>
    <w:p w14:paraId="481CEFF1">
      <w:pPr>
        <w:spacing w:before="0" w:after="0" w:line="240" w:lineRule="auto"/>
        <w:ind w:firstLine="0"/>
        <w:jc w:val="center"/>
        <w:outlineLvl w:val="9"/>
        <w:rPr>
          <w:rFonts w:ascii="方正小标宋_GBK" w:hAnsi="方正小标宋_GBK" w:eastAsia="方正小标宋_GBK" w:cs="方正小标宋_GBK"/>
          <w:color w:val="000000"/>
          <w:sz w:val="36"/>
        </w:rPr>
      </w:pPr>
    </w:p>
    <w:p w14:paraId="372B0DE1">
      <w:pPr>
        <w:spacing w:before="0" w:after="0" w:line="240" w:lineRule="auto"/>
        <w:ind w:firstLine="0"/>
        <w:jc w:val="center"/>
        <w:outlineLvl w:val="9"/>
        <w:rPr>
          <w:rFonts w:ascii="方正小标宋_GBK" w:hAnsi="方正小标宋_GBK" w:eastAsia="方正小标宋_GBK" w:cs="方正小标宋_GBK"/>
          <w:color w:val="000000"/>
          <w:sz w:val="36"/>
        </w:rPr>
      </w:pPr>
    </w:p>
    <w:p w14:paraId="63C0DB4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B1E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6A6756">
            <w:pPr>
              <w:pStyle w:val="13"/>
            </w:pPr>
            <w:r>
              <w:t>360018石家庄市藁城区九门回族中学（石家庄市藁城区艺术中学）</w:t>
            </w:r>
          </w:p>
        </w:tc>
        <w:tc>
          <w:tcPr>
            <w:tcW w:w="5669" w:type="dxa"/>
            <w:gridSpan w:val="2"/>
            <w:tcBorders>
              <w:top w:val="single" w:color="FFFFFF" w:sz="6" w:space="0"/>
              <w:left w:val="single" w:color="FFFFFF" w:sz="6" w:space="0"/>
              <w:right w:val="single" w:color="FFFFFF" w:sz="6" w:space="0"/>
            </w:tcBorders>
            <w:vAlign w:val="center"/>
          </w:tcPr>
          <w:p w14:paraId="66E59AD2">
            <w:pPr>
              <w:pStyle w:val="11"/>
            </w:pPr>
            <w:r>
              <w:t>截止时间：2022-12-31</w:t>
            </w:r>
          </w:p>
        </w:tc>
      </w:tr>
      <w:tr w14:paraId="1288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59073F">
            <w:pPr>
              <w:pStyle w:val="14"/>
            </w:pPr>
            <w:r>
              <w:t>项   目</w:t>
            </w:r>
          </w:p>
        </w:tc>
        <w:tc>
          <w:tcPr>
            <w:tcW w:w="2835" w:type="dxa"/>
            <w:vAlign w:val="center"/>
          </w:tcPr>
          <w:p w14:paraId="7C9821A1">
            <w:pPr>
              <w:pStyle w:val="14"/>
            </w:pPr>
            <w:r>
              <w:t>数量</w:t>
            </w:r>
          </w:p>
        </w:tc>
        <w:tc>
          <w:tcPr>
            <w:tcW w:w="2835" w:type="dxa"/>
            <w:vAlign w:val="center"/>
          </w:tcPr>
          <w:p w14:paraId="30054304">
            <w:pPr>
              <w:pStyle w:val="14"/>
            </w:pPr>
            <w:r>
              <w:t>价值（金额单位：万元）</w:t>
            </w:r>
          </w:p>
        </w:tc>
      </w:tr>
      <w:tr w14:paraId="5CF3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0596D6">
            <w:pPr>
              <w:pStyle w:val="16"/>
            </w:pPr>
            <w:r>
              <w:t>资产总额</w:t>
            </w:r>
          </w:p>
        </w:tc>
        <w:tc>
          <w:tcPr>
            <w:tcW w:w="2835" w:type="dxa"/>
            <w:vAlign w:val="center"/>
          </w:tcPr>
          <w:p w14:paraId="1956466E">
            <w:pPr>
              <w:pStyle w:val="17"/>
            </w:pPr>
          </w:p>
        </w:tc>
        <w:tc>
          <w:tcPr>
            <w:tcW w:w="2835" w:type="dxa"/>
            <w:vAlign w:val="center"/>
          </w:tcPr>
          <w:p w14:paraId="0BC06E24">
            <w:pPr>
              <w:pStyle w:val="15"/>
            </w:pPr>
          </w:p>
        </w:tc>
      </w:tr>
      <w:tr w14:paraId="22D3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65A200">
            <w:pPr>
              <w:pStyle w:val="16"/>
            </w:pPr>
            <w:r>
              <w:t>1、房屋（平方米）</w:t>
            </w:r>
          </w:p>
        </w:tc>
        <w:tc>
          <w:tcPr>
            <w:tcW w:w="2835" w:type="dxa"/>
            <w:vAlign w:val="center"/>
          </w:tcPr>
          <w:p w14:paraId="44C0B484">
            <w:pPr>
              <w:pStyle w:val="17"/>
            </w:pPr>
          </w:p>
        </w:tc>
        <w:tc>
          <w:tcPr>
            <w:tcW w:w="2835" w:type="dxa"/>
            <w:vAlign w:val="center"/>
          </w:tcPr>
          <w:p w14:paraId="75D26AF0">
            <w:pPr>
              <w:pStyle w:val="15"/>
            </w:pPr>
          </w:p>
        </w:tc>
      </w:tr>
      <w:tr w14:paraId="5C3A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E36F3">
            <w:pPr>
              <w:pStyle w:val="16"/>
            </w:pPr>
            <w:r>
              <w:t>　　其中：办公用房（平方米）</w:t>
            </w:r>
          </w:p>
        </w:tc>
        <w:tc>
          <w:tcPr>
            <w:tcW w:w="2835" w:type="dxa"/>
            <w:vAlign w:val="center"/>
          </w:tcPr>
          <w:p w14:paraId="20ABBA0E">
            <w:pPr>
              <w:pStyle w:val="17"/>
            </w:pPr>
          </w:p>
        </w:tc>
        <w:tc>
          <w:tcPr>
            <w:tcW w:w="2835" w:type="dxa"/>
            <w:vAlign w:val="center"/>
          </w:tcPr>
          <w:p w14:paraId="4D5242C1">
            <w:pPr>
              <w:pStyle w:val="15"/>
            </w:pPr>
          </w:p>
        </w:tc>
      </w:tr>
      <w:tr w14:paraId="269FF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71A918">
            <w:pPr>
              <w:pStyle w:val="16"/>
            </w:pPr>
            <w:r>
              <w:t>2、车辆（台、辆）</w:t>
            </w:r>
          </w:p>
        </w:tc>
        <w:tc>
          <w:tcPr>
            <w:tcW w:w="2835" w:type="dxa"/>
            <w:vAlign w:val="center"/>
          </w:tcPr>
          <w:p w14:paraId="142C149B">
            <w:pPr>
              <w:pStyle w:val="17"/>
            </w:pPr>
          </w:p>
        </w:tc>
        <w:tc>
          <w:tcPr>
            <w:tcW w:w="2835" w:type="dxa"/>
            <w:vAlign w:val="center"/>
          </w:tcPr>
          <w:p w14:paraId="63FC8375">
            <w:pPr>
              <w:pStyle w:val="15"/>
            </w:pPr>
          </w:p>
        </w:tc>
      </w:tr>
      <w:tr w14:paraId="0531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119B01">
            <w:pPr>
              <w:pStyle w:val="16"/>
            </w:pPr>
            <w:r>
              <w:t>3、单价在20万元以上的设备</w:t>
            </w:r>
          </w:p>
        </w:tc>
        <w:tc>
          <w:tcPr>
            <w:tcW w:w="2835" w:type="dxa"/>
            <w:vAlign w:val="center"/>
          </w:tcPr>
          <w:p w14:paraId="6D070E45">
            <w:pPr>
              <w:pStyle w:val="17"/>
            </w:pPr>
          </w:p>
        </w:tc>
        <w:tc>
          <w:tcPr>
            <w:tcW w:w="2835" w:type="dxa"/>
            <w:vAlign w:val="center"/>
          </w:tcPr>
          <w:p w14:paraId="29A1DC47">
            <w:pPr>
              <w:pStyle w:val="15"/>
            </w:pPr>
          </w:p>
        </w:tc>
      </w:tr>
      <w:tr w14:paraId="2DF9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A34CB8">
            <w:pPr>
              <w:pStyle w:val="16"/>
            </w:pPr>
            <w:r>
              <w:t>4、其他固定资产</w:t>
            </w:r>
          </w:p>
        </w:tc>
        <w:tc>
          <w:tcPr>
            <w:tcW w:w="2835" w:type="dxa"/>
            <w:vAlign w:val="center"/>
          </w:tcPr>
          <w:p w14:paraId="7CFDC609">
            <w:pPr>
              <w:pStyle w:val="17"/>
            </w:pPr>
          </w:p>
        </w:tc>
        <w:tc>
          <w:tcPr>
            <w:tcW w:w="2835" w:type="dxa"/>
            <w:vAlign w:val="center"/>
          </w:tcPr>
          <w:p w14:paraId="1DC10172">
            <w:pPr>
              <w:pStyle w:val="15"/>
            </w:pPr>
          </w:p>
        </w:tc>
      </w:tr>
    </w:tbl>
    <w:p w14:paraId="2692456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DCE9487">
      <w:pPr>
        <w:spacing w:before="0" w:after="0"/>
        <w:ind w:firstLine="640"/>
        <w:jc w:val="left"/>
        <w:outlineLvl w:val="9"/>
      </w:pPr>
      <w:r>
        <w:rPr>
          <w:rFonts w:ascii="Times New Roman" w:hAnsi="Times New Roman" w:eastAsia="方正仿宋_GBK" w:cs="Times New Roman"/>
          <w:color w:val="000000"/>
          <w:sz w:val="32"/>
        </w:rPr>
        <w:t xml:space="preserve"> </w:t>
      </w:r>
    </w:p>
    <w:p w14:paraId="28708992">
      <w:pPr>
        <w:spacing w:before="10" w:after="10" w:line="240" w:lineRule="auto"/>
        <w:ind w:firstLine="640"/>
        <w:jc w:val="left"/>
        <w:outlineLvl w:val="5"/>
      </w:pPr>
      <w:r>
        <w:rPr>
          <w:rFonts w:ascii="黑体" w:hAnsi="黑体" w:eastAsia="黑体" w:cs="黑体"/>
          <w:color w:val="000000"/>
          <w:sz w:val="32"/>
        </w:rPr>
        <w:t>八、名词解释</w:t>
      </w:r>
    </w:p>
    <w:p w14:paraId="25FBE5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483877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5B52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90AAD3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D107E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5E5E6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6592F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AF142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7BBC7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CDED88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E31A0E">
      <w:pPr>
        <w:spacing w:before="10" w:after="10" w:line="240" w:lineRule="auto"/>
        <w:ind w:firstLine="640"/>
        <w:jc w:val="left"/>
        <w:outlineLvl w:val="5"/>
      </w:pPr>
      <w:r>
        <w:rPr>
          <w:rFonts w:ascii="黑体" w:hAnsi="黑体" w:eastAsia="黑体" w:cs="黑体"/>
          <w:color w:val="000000"/>
          <w:sz w:val="32"/>
        </w:rPr>
        <w:t>九、其他需要说明的事项</w:t>
      </w:r>
    </w:p>
    <w:p w14:paraId="728F1F0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2F010A4">
      <w:pPr>
        <w:spacing w:before="0" w:after="0"/>
        <w:ind w:firstLine="0"/>
        <w:jc w:val="center"/>
        <w:outlineLvl w:val="3"/>
      </w:pPr>
      <w:bookmarkStart w:id="17" w:name="_Toc15895"/>
      <w:r>
        <w:rPr>
          <w:rFonts w:ascii="方正小标宋_GBK" w:hAnsi="方正小标宋_GBK" w:eastAsia="方正小标宋_GBK" w:cs="方正小标宋_GBK"/>
          <w:b w:val="0"/>
          <w:color w:val="000000"/>
          <w:sz w:val="44"/>
        </w:rPr>
        <w:t>十八、石家庄市藁城区职业技术教育中心收支预算</w:t>
      </w:r>
      <w:bookmarkEnd w:id="17"/>
    </w:p>
    <w:p w14:paraId="227157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010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39FE6BB">
            <w:pPr>
              <w:pStyle w:val="13"/>
            </w:pPr>
            <w:r>
              <w:t>360019石家庄市藁城区职业技术教育中心</w:t>
            </w:r>
          </w:p>
        </w:tc>
        <w:tc>
          <w:tcPr>
            <w:tcW w:w="2126" w:type="dxa"/>
            <w:tcBorders>
              <w:top w:val="single" w:color="FFFFFF" w:sz="6" w:space="0"/>
              <w:left w:val="single" w:color="FFFFFF" w:sz="6" w:space="0"/>
              <w:right w:val="single" w:color="FFFFFF" w:sz="6" w:space="0"/>
            </w:tcBorders>
            <w:vAlign w:val="center"/>
          </w:tcPr>
          <w:p w14:paraId="2B7D9125">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2EC764B">
            <w:pPr>
              <w:pStyle w:val="11"/>
            </w:pPr>
            <w:r>
              <w:t>单位：万元</w:t>
            </w:r>
          </w:p>
        </w:tc>
      </w:tr>
      <w:tr w14:paraId="2C6C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E69C9">
            <w:pPr>
              <w:pStyle w:val="14"/>
            </w:pPr>
            <w:r>
              <w:t>序号</w:t>
            </w:r>
          </w:p>
        </w:tc>
        <w:tc>
          <w:tcPr>
            <w:tcW w:w="6661" w:type="dxa"/>
            <w:gridSpan w:val="2"/>
            <w:vAlign w:val="center"/>
          </w:tcPr>
          <w:p w14:paraId="1BED361C">
            <w:pPr>
              <w:pStyle w:val="14"/>
            </w:pPr>
            <w:r>
              <w:t>收入</w:t>
            </w:r>
          </w:p>
        </w:tc>
        <w:tc>
          <w:tcPr>
            <w:tcW w:w="6661" w:type="dxa"/>
            <w:gridSpan w:val="2"/>
            <w:vAlign w:val="center"/>
          </w:tcPr>
          <w:p w14:paraId="4BAB81EF">
            <w:pPr>
              <w:pStyle w:val="14"/>
            </w:pPr>
            <w:r>
              <w:t>支出</w:t>
            </w:r>
          </w:p>
        </w:tc>
      </w:tr>
      <w:tr w14:paraId="5F03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F3377F"/>
        </w:tc>
        <w:tc>
          <w:tcPr>
            <w:tcW w:w="4535" w:type="dxa"/>
            <w:vAlign w:val="center"/>
          </w:tcPr>
          <w:p w14:paraId="02FD34EB">
            <w:pPr>
              <w:pStyle w:val="14"/>
            </w:pPr>
            <w:r>
              <w:t>项  目</w:t>
            </w:r>
          </w:p>
        </w:tc>
        <w:tc>
          <w:tcPr>
            <w:tcW w:w="2126" w:type="dxa"/>
            <w:vAlign w:val="center"/>
          </w:tcPr>
          <w:p w14:paraId="03418E03">
            <w:pPr>
              <w:pStyle w:val="14"/>
            </w:pPr>
            <w:r>
              <w:t>预算数</w:t>
            </w:r>
          </w:p>
        </w:tc>
        <w:tc>
          <w:tcPr>
            <w:tcW w:w="4535" w:type="dxa"/>
            <w:vAlign w:val="center"/>
          </w:tcPr>
          <w:p w14:paraId="7C575FA6">
            <w:pPr>
              <w:pStyle w:val="14"/>
            </w:pPr>
            <w:r>
              <w:t>项  目</w:t>
            </w:r>
          </w:p>
        </w:tc>
        <w:tc>
          <w:tcPr>
            <w:tcW w:w="2126" w:type="dxa"/>
            <w:vAlign w:val="center"/>
          </w:tcPr>
          <w:p w14:paraId="04082B57">
            <w:pPr>
              <w:pStyle w:val="14"/>
            </w:pPr>
            <w:r>
              <w:t>预算数</w:t>
            </w:r>
          </w:p>
        </w:tc>
      </w:tr>
      <w:tr w14:paraId="250F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5D5E8">
            <w:pPr>
              <w:pStyle w:val="14"/>
            </w:pPr>
            <w:r>
              <w:t>栏次</w:t>
            </w:r>
          </w:p>
        </w:tc>
        <w:tc>
          <w:tcPr>
            <w:tcW w:w="4535" w:type="dxa"/>
            <w:vAlign w:val="center"/>
          </w:tcPr>
          <w:p w14:paraId="3A347847">
            <w:pPr>
              <w:pStyle w:val="14"/>
            </w:pPr>
            <w:r>
              <w:t>1</w:t>
            </w:r>
          </w:p>
        </w:tc>
        <w:tc>
          <w:tcPr>
            <w:tcW w:w="2126" w:type="dxa"/>
            <w:vAlign w:val="center"/>
          </w:tcPr>
          <w:p w14:paraId="50DE088D">
            <w:pPr>
              <w:pStyle w:val="14"/>
            </w:pPr>
            <w:r>
              <w:t>2</w:t>
            </w:r>
          </w:p>
        </w:tc>
        <w:tc>
          <w:tcPr>
            <w:tcW w:w="4535" w:type="dxa"/>
            <w:vAlign w:val="center"/>
          </w:tcPr>
          <w:p w14:paraId="3DBEB86C">
            <w:pPr>
              <w:pStyle w:val="14"/>
            </w:pPr>
            <w:r>
              <w:t>3</w:t>
            </w:r>
          </w:p>
        </w:tc>
        <w:tc>
          <w:tcPr>
            <w:tcW w:w="2126" w:type="dxa"/>
            <w:vAlign w:val="center"/>
          </w:tcPr>
          <w:p w14:paraId="39DB5EEA">
            <w:pPr>
              <w:pStyle w:val="14"/>
            </w:pPr>
            <w:r>
              <w:t>4</w:t>
            </w:r>
          </w:p>
        </w:tc>
      </w:tr>
      <w:tr w14:paraId="0DAE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7DD0">
            <w:pPr>
              <w:pStyle w:val="17"/>
            </w:pPr>
            <w:r>
              <w:t>1</w:t>
            </w:r>
          </w:p>
        </w:tc>
        <w:tc>
          <w:tcPr>
            <w:tcW w:w="4535" w:type="dxa"/>
            <w:vAlign w:val="center"/>
          </w:tcPr>
          <w:p w14:paraId="0946EBEC">
            <w:pPr>
              <w:pStyle w:val="16"/>
            </w:pPr>
            <w:r>
              <w:t>一、一般公共预算拨款收入</w:t>
            </w:r>
          </w:p>
        </w:tc>
        <w:tc>
          <w:tcPr>
            <w:tcW w:w="2126" w:type="dxa"/>
            <w:vAlign w:val="center"/>
          </w:tcPr>
          <w:p w14:paraId="73688AB8">
            <w:pPr>
              <w:pStyle w:val="15"/>
            </w:pPr>
            <w:r>
              <w:t>5891.91</w:t>
            </w:r>
          </w:p>
        </w:tc>
        <w:tc>
          <w:tcPr>
            <w:tcW w:w="4535" w:type="dxa"/>
            <w:vAlign w:val="center"/>
          </w:tcPr>
          <w:p w14:paraId="1F2C66FB">
            <w:pPr>
              <w:pStyle w:val="16"/>
            </w:pPr>
            <w:r>
              <w:t>一、一般公共服务支出</w:t>
            </w:r>
          </w:p>
        </w:tc>
        <w:tc>
          <w:tcPr>
            <w:tcW w:w="2126" w:type="dxa"/>
            <w:vAlign w:val="center"/>
          </w:tcPr>
          <w:p w14:paraId="3243C751">
            <w:pPr>
              <w:pStyle w:val="15"/>
            </w:pPr>
          </w:p>
        </w:tc>
      </w:tr>
      <w:tr w14:paraId="50DD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776C">
            <w:pPr>
              <w:pStyle w:val="17"/>
            </w:pPr>
            <w:r>
              <w:t>2</w:t>
            </w:r>
          </w:p>
        </w:tc>
        <w:tc>
          <w:tcPr>
            <w:tcW w:w="4535" w:type="dxa"/>
            <w:vAlign w:val="center"/>
          </w:tcPr>
          <w:p w14:paraId="38DFB725">
            <w:pPr>
              <w:pStyle w:val="16"/>
            </w:pPr>
            <w:r>
              <w:t>二、政府性基金预算拨款收入</w:t>
            </w:r>
          </w:p>
        </w:tc>
        <w:tc>
          <w:tcPr>
            <w:tcW w:w="2126" w:type="dxa"/>
            <w:vAlign w:val="center"/>
          </w:tcPr>
          <w:p w14:paraId="1A4771BC">
            <w:pPr>
              <w:pStyle w:val="15"/>
            </w:pPr>
          </w:p>
        </w:tc>
        <w:tc>
          <w:tcPr>
            <w:tcW w:w="4535" w:type="dxa"/>
            <w:vAlign w:val="center"/>
          </w:tcPr>
          <w:p w14:paraId="44ACF732">
            <w:pPr>
              <w:pStyle w:val="16"/>
            </w:pPr>
            <w:r>
              <w:t>二、外交支出</w:t>
            </w:r>
          </w:p>
        </w:tc>
        <w:tc>
          <w:tcPr>
            <w:tcW w:w="2126" w:type="dxa"/>
            <w:vAlign w:val="center"/>
          </w:tcPr>
          <w:p w14:paraId="7EF66E4D">
            <w:pPr>
              <w:pStyle w:val="15"/>
            </w:pPr>
          </w:p>
        </w:tc>
      </w:tr>
      <w:tr w14:paraId="3AA9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0866A">
            <w:pPr>
              <w:pStyle w:val="17"/>
            </w:pPr>
            <w:r>
              <w:t>3</w:t>
            </w:r>
          </w:p>
        </w:tc>
        <w:tc>
          <w:tcPr>
            <w:tcW w:w="4535" w:type="dxa"/>
            <w:vAlign w:val="center"/>
          </w:tcPr>
          <w:p w14:paraId="564B359B">
            <w:pPr>
              <w:pStyle w:val="16"/>
            </w:pPr>
            <w:r>
              <w:t>三、国有资本经营预算拨款收入</w:t>
            </w:r>
          </w:p>
        </w:tc>
        <w:tc>
          <w:tcPr>
            <w:tcW w:w="2126" w:type="dxa"/>
            <w:vAlign w:val="center"/>
          </w:tcPr>
          <w:p w14:paraId="18E7A735">
            <w:pPr>
              <w:pStyle w:val="15"/>
            </w:pPr>
          </w:p>
        </w:tc>
        <w:tc>
          <w:tcPr>
            <w:tcW w:w="4535" w:type="dxa"/>
            <w:vAlign w:val="center"/>
          </w:tcPr>
          <w:p w14:paraId="621961AB">
            <w:pPr>
              <w:pStyle w:val="16"/>
            </w:pPr>
            <w:r>
              <w:t>三、国防支出</w:t>
            </w:r>
          </w:p>
        </w:tc>
        <w:tc>
          <w:tcPr>
            <w:tcW w:w="2126" w:type="dxa"/>
            <w:vAlign w:val="center"/>
          </w:tcPr>
          <w:p w14:paraId="3BF0D66C">
            <w:pPr>
              <w:pStyle w:val="15"/>
            </w:pPr>
          </w:p>
        </w:tc>
      </w:tr>
      <w:tr w14:paraId="1987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C40D">
            <w:pPr>
              <w:pStyle w:val="17"/>
            </w:pPr>
            <w:r>
              <w:t>4</w:t>
            </w:r>
          </w:p>
        </w:tc>
        <w:tc>
          <w:tcPr>
            <w:tcW w:w="4535" w:type="dxa"/>
            <w:vAlign w:val="center"/>
          </w:tcPr>
          <w:p w14:paraId="05A46C02">
            <w:pPr>
              <w:pStyle w:val="16"/>
            </w:pPr>
            <w:r>
              <w:t>四、财政专户管理资金收入</w:t>
            </w:r>
          </w:p>
        </w:tc>
        <w:tc>
          <w:tcPr>
            <w:tcW w:w="2126" w:type="dxa"/>
            <w:vAlign w:val="center"/>
          </w:tcPr>
          <w:p w14:paraId="7C50BDF6">
            <w:pPr>
              <w:pStyle w:val="15"/>
            </w:pPr>
            <w:r>
              <w:t>149.00</w:t>
            </w:r>
          </w:p>
        </w:tc>
        <w:tc>
          <w:tcPr>
            <w:tcW w:w="4535" w:type="dxa"/>
            <w:vAlign w:val="center"/>
          </w:tcPr>
          <w:p w14:paraId="4C4571A1">
            <w:pPr>
              <w:pStyle w:val="16"/>
            </w:pPr>
            <w:r>
              <w:t>四、公共安全支出</w:t>
            </w:r>
          </w:p>
        </w:tc>
        <w:tc>
          <w:tcPr>
            <w:tcW w:w="2126" w:type="dxa"/>
            <w:vAlign w:val="center"/>
          </w:tcPr>
          <w:p w14:paraId="5B03B275">
            <w:pPr>
              <w:pStyle w:val="15"/>
            </w:pPr>
          </w:p>
        </w:tc>
      </w:tr>
      <w:tr w14:paraId="6175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2F95">
            <w:pPr>
              <w:pStyle w:val="17"/>
            </w:pPr>
            <w:r>
              <w:t>5</w:t>
            </w:r>
          </w:p>
        </w:tc>
        <w:tc>
          <w:tcPr>
            <w:tcW w:w="4535" w:type="dxa"/>
            <w:vAlign w:val="center"/>
          </w:tcPr>
          <w:p w14:paraId="47A71954">
            <w:pPr>
              <w:pStyle w:val="16"/>
            </w:pPr>
            <w:r>
              <w:t>五、事业收入</w:t>
            </w:r>
          </w:p>
        </w:tc>
        <w:tc>
          <w:tcPr>
            <w:tcW w:w="2126" w:type="dxa"/>
            <w:vAlign w:val="center"/>
          </w:tcPr>
          <w:p w14:paraId="511434BD">
            <w:pPr>
              <w:pStyle w:val="15"/>
            </w:pPr>
          </w:p>
        </w:tc>
        <w:tc>
          <w:tcPr>
            <w:tcW w:w="4535" w:type="dxa"/>
            <w:vAlign w:val="center"/>
          </w:tcPr>
          <w:p w14:paraId="7FA49173">
            <w:pPr>
              <w:pStyle w:val="16"/>
            </w:pPr>
            <w:r>
              <w:t>五、教育支出</w:t>
            </w:r>
          </w:p>
        </w:tc>
        <w:tc>
          <w:tcPr>
            <w:tcW w:w="2126" w:type="dxa"/>
            <w:vAlign w:val="center"/>
          </w:tcPr>
          <w:p w14:paraId="225515BD">
            <w:pPr>
              <w:pStyle w:val="15"/>
            </w:pPr>
            <w:r>
              <w:t>5606.86</w:t>
            </w:r>
          </w:p>
        </w:tc>
      </w:tr>
      <w:tr w14:paraId="0CB9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BD60B">
            <w:pPr>
              <w:pStyle w:val="17"/>
            </w:pPr>
            <w:r>
              <w:t>6</w:t>
            </w:r>
          </w:p>
        </w:tc>
        <w:tc>
          <w:tcPr>
            <w:tcW w:w="4535" w:type="dxa"/>
            <w:vAlign w:val="center"/>
          </w:tcPr>
          <w:p w14:paraId="2B922C94">
            <w:pPr>
              <w:pStyle w:val="16"/>
            </w:pPr>
            <w:r>
              <w:t>六、事业单位经营收入</w:t>
            </w:r>
          </w:p>
        </w:tc>
        <w:tc>
          <w:tcPr>
            <w:tcW w:w="2126" w:type="dxa"/>
            <w:vAlign w:val="center"/>
          </w:tcPr>
          <w:p w14:paraId="6047B3E7">
            <w:pPr>
              <w:pStyle w:val="15"/>
            </w:pPr>
          </w:p>
        </w:tc>
        <w:tc>
          <w:tcPr>
            <w:tcW w:w="4535" w:type="dxa"/>
            <w:vAlign w:val="center"/>
          </w:tcPr>
          <w:p w14:paraId="63078A26">
            <w:pPr>
              <w:pStyle w:val="16"/>
            </w:pPr>
            <w:r>
              <w:t>六、科学技术支出</w:t>
            </w:r>
          </w:p>
        </w:tc>
        <w:tc>
          <w:tcPr>
            <w:tcW w:w="2126" w:type="dxa"/>
            <w:vAlign w:val="center"/>
          </w:tcPr>
          <w:p w14:paraId="4E8862F4">
            <w:pPr>
              <w:pStyle w:val="15"/>
            </w:pPr>
          </w:p>
        </w:tc>
      </w:tr>
      <w:tr w14:paraId="5162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3CB7">
            <w:pPr>
              <w:pStyle w:val="17"/>
            </w:pPr>
            <w:r>
              <w:t>7</w:t>
            </w:r>
          </w:p>
        </w:tc>
        <w:tc>
          <w:tcPr>
            <w:tcW w:w="4535" w:type="dxa"/>
            <w:vAlign w:val="center"/>
          </w:tcPr>
          <w:p w14:paraId="535156D8">
            <w:pPr>
              <w:pStyle w:val="16"/>
            </w:pPr>
            <w:r>
              <w:t>七、上级补助收入</w:t>
            </w:r>
          </w:p>
        </w:tc>
        <w:tc>
          <w:tcPr>
            <w:tcW w:w="2126" w:type="dxa"/>
            <w:vAlign w:val="center"/>
          </w:tcPr>
          <w:p w14:paraId="374D6AF1">
            <w:pPr>
              <w:pStyle w:val="15"/>
            </w:pPr>
          </w:p>
        </w:tc>
        <w:tc>
          <w:tcPr>
            <w:tcW w:w="4535" w:type="dxa"/>
            <w:vAlign w:val="center"/>
          </w:tcPr>
          <w:p w14:paraId="7889D464">
            <w:pPr>
              <w:pStyle w:val="16"/>
            </w:pPr>
            <w:r>
              <w:t>七、文化旅游体育与传媒支出</w:t>
            </w:r>
          </w:p>
        </w:tc>
        <w:tc>
          <w:tcPr>
            <w:tcW w:w="2126" w:type="dxa"/>
            <w:vAlign w:val="center"/>
          </w:tcPr>
          <w:p w14:paraId="7CBB5B0D">
            <w:pPr>
              <w:pStyle w:val="15"/>
            </w:pPr>
          </w:p>
        </w:tc>
      </w:tr>
      <w:tr w14:paraId="69B0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3414">
            <w:pPr>
              <w:pStyle w:val="17"/>
            </w:pPr>
            <w:r>
              <w:t>8</w:t>
            </w:r>
          </w:p>
        </w:tc>
        <w:tc>
          <w:tcPr>
            <w:tcW w:w="4535" w:type="dxa"/>
            <w:vAlign w:val="center"/>
          </w:tcPr>
          <w:p w14:paraId="3FAE8C13">
            <w:pPr>
              <w:pStyle w:val="16"/>
            </w:pPr>
            <w:r>
              <w:t>八、附属单位上缴收入</w:t>
            </w:r>
          </w:p>
        </w:tc>
        <w:tc>
          <w:tcPr>
            <w:tcW w:w="2126" w:type="dxa"/>
            <w:vAlign w:val="center"/>
          </w:tcPr>
          <w:p w14:paraId="48F5F4C1">
            <w:pPr>
              <w:pStyle w:val="15"/>
            </w:pPr>
          </w:p>
        </w:tc>
        <w:tc>
          <w:tcPr>
            <w:tcW w:w="4535" w:type="dxa"/>
            <w:vAlign w:val="center"/>
          </w:tcPr>
          <w:p w14:paraId="22601B3B">
            <w:pPr>
              <w:pStyle w:val="16"/>
            </w:pPr>
            <w:r>
              <w:t>八、社会保障和就业支出</w:t>
            </w:r>
          </w:p>
        </w:tc>
        <w:tc>
          <w:tcPr>
            <w:tcW w:w="2126" w:type="dxa"/>
            <w:vAlign w:val="center"/>
          </w:tcPr>
          <w:p w14:paraId="4B4082DF">
            <w:pPr>
              <w:pStyle w:val="15"/>
            </w:pPr>
            <w:r>
              <w:t>482.31</w:t>
            </w:r>
          </w:p>
        </w:tc>
      </w:tr>
      <w:tr w14:paraId="4DEF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A7205">
            <w:pPr>
              <w:pStyle w:val="17"/>
            </w:pPr>
            <w:r>
              <w:t>9</w:t>
            </w:r>
          </w:p>
        </w:tc>
        <w:tc>
          <w:tcPr>
            <w:tcW w:w="4535" w:type="dxa"/>
            <w:vAlign w:val="center"/>
          </w:tcPr>
          <w:p w14:paraId="3BCDC5CE">
            <w:pPr>
              <w:pStyle w:val="16"/>
            </w:pPr>
            <w:r>
              <w:t>九、其他收入</w:t>
            </w:r>
          </w:p>
        </w:tc>
        <w:tc>
          <w:tcPr>
            <w:tcW w:w="2126" w:type="dxa"/>
            <w:vAlign w:val="center"/>
          </w:tcPr>
          <w:p w14:paraId="4BC45F44">
            <w:pPr>
              <w:pStyle w:val="15"/>
            </w:pPr>
          </w:p>
        </w:tc>
        <w:tc>
          <w:tcPr>
            <w:tcW w:w="4535" w:type="dxa"/>
            <w:vAlign w:val="center"/>
          </w:tcPr>
          <w:p w14:paraId="4BDDBCB3">
            <w:pPr>
              <w:pStyle w:val="16"/>
            </w:pPr>
            <w:r>
              <w:t>九、社会保险基金支出</w:t>
            </w:r>
          </w:p>
        </w:tc>
        <w:tc>
          <w:tcPr>
            <w:tcW w:w="2126" w:type="dxa"/>
            <w:vAlign w:val="center"/>
          </w:tcPr>
          <w:p w14:paraId="4AFA4425">
            <w:pPr>
              <w:pStyle w:val="15"/>
            </w:pPr>
          </w:p>
        </w:tc>
      </w:tr>
      <w:tr w14:paraId="6E1A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1D2B">
            <w:pPr>
              <w:pStyle w:val="17"/>
            </w:pPr>
            <w:r>
              <w:t>10</w:t>
            </w:r>
          </w:p>
        </w:tc>
        <w:tc>
          <w:tcPr>
            <w:tcW w:w="4535" w:type="dxa"/>
            <w:vAlign w:val="center"/>
          </w:tcPr>
          <w:p w14:paraId="6D448057">
            <w:pPr>
              <w:pStyle w:val="16"/>
            </w:pPr>
          </w:p>
        </w:tc>
        <w:tc>
          <w:tcPr>
            <w:tcW w:w="2126" w:type="dxa"/>
            <w:vAlign w:val="center"/>
          </w:tcPr>
          <w:p w14:paraId="241B9002">
            <w:pPr>
              <w:pStyle w:val="15"/>
            </w:pPr>
          </w:p>
        </w:tc>
        <w:tc>
          <w:tcPr>
            <w:tcW w:w="4535" w:type="dxa"/>
            <w:vAlign w:val="center"/>
          </w:tcPr>
          <w:p w14:paraId="06A3C94C">
            <w:pPr>
              <w:pStyle w:val="16"/>
            </w:pPr>
            <w:r>
              <w:t>十、卫生健康支出</w:t>
            </w:r>
          </w:p>
        </w:tc>
        <w:tc>
          <w:tcPr>
            <w:tcW w:w="2126" w:type="dxa"/>
            <w:vAlign w:val="center"/>
          </w:tcPr>
          <w:p w14:paraId="4AB578F9">
            <w:pPr>
              <w:pStyle w:val="15"/>
            </w:pPr>
            <w:r>
              <w:t>301.76</w:t>
            </w:r>
          </w:p>
        </w:tc>
      </w:tr>
      <w:tr w14:paraId="36F3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ED31">
            <w:pPr>
              <w:pStyle w:val="17"/>
            </w:pPr>
            <w:r>
              <w:t>11</w:t>
            </w:r>
          </w:p>
        </w:tc>
        <w:tc>
          <w:tcPr>
            <w:tcW w:w="4535" w:type="dxa"/>
            <w:vAlign w:val="center"/>
          </w:tcPr>
          <w:p w14:paraId="0F36DE6F">
            <w:pPr>
              <w:pStyle w:val="16"/>
            </w:pPr>
          </w:p>
        </w:tc>
        <w:tc>
          <w:tcPr>
            <w:tcW w:w="2126" w:type="dxa"/>
            <w:vAlign w:val="center"/>
          </w:tcPr>
          <w:p w14:paraId="3DB319F5">
            <w:pPr>
              <w:pStyle w:val="15"/>
            </w:pPr>
          </w:p>
        </w:tc>
        <w:tc>
          <w:tcPr>
            <w:tcW w:w="4535" w:type="dxa"/>
            <w:vAlign w:val="center"/>
          </w:tcPr>
          <w:p w14:paraId="7DCD4B62">
            <w:pPr>
              <w:pStyle w:val="16"/>
            </w:pPr>
            <w:r>
              <w:t>十一、节能环保支出</w:t>
            </w:r>
          </w:p>
        </w:tc>
        <w:tc>
          <w:tcPr>
            <w:tcW w:w="2126" w:type="dxa"/>
            <w:vAlign w:val="center"/>
          </w:tcPr>
          <w:p w14:paraId="737CBFB6">
            <w:pPr>
              <w:pStyle w:val="15"/>
            </w:pPr>
          </w:p>
        </w:tc>
      </w:tr>
      <w:tr w14:paraId="7FC5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704B">
            <w:pPr>
              <w:pStyle w:val="17"/>
            </w:pPr>
            <w:r>
              <w:t>12</w:t>
            </w:r>
          </w:p>
        </w:tc>
        <w:tc>
          <w:tcPr>
            <w:tcW w:w="4535" w:type="dxa"/>
            <w:vAlign w:val="center"/>
          </w:tcPr>
          <w:p w14:paraId="53B85F28">
            <w:pPr>
              <w:pStyle w:val="16"/>
            </w:pPr>
          </w:p>
        </w:tc>
        <w:tc>
          <w:tcPr>
            <w:tcW w:w="2126" w:type="dxa"/>
            <w:vAlign w:val="center"/>
          </w:tcPr>
          <w:p w14:paraId="2313E151">
            <w:pPr>
              <w:pStyle w:val="15"/>
            </w:pPr>
          </w:p>
        </w:tc>
        <w:tc>
          <w:tcPr>
            <w:tcW w:w="4535" w:type="dxa"/>
            <w:vAlign w:val="center"/>
          </w:tcPr>
          <w:p w14:paraId="5480FEC5">
            <w:pPr>
              <w:pStyle w:val="16"/>
            </w:pPr>
            <w:r>
              <w:t>十二、城乡社区支出</w:t>
            </w:r>
          </w:p>
        </w:tc>
        <w:tc>
          <w:tcPr>
            <w:tcW w:w="2126" w:type="dxa"/>
            <w:vAlign w:val="center"/>
          </w:tcPr>
          <w:p w14:paraId="59F4470F">
            <w:pPr>
              <w:pStyle w:val="15"/>
            </w:pPr>
          </w:p>
        </w:tc>
      </w:tr>
      <w:tr w14:paraId="3446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E7C5F">
            <w:pPr>
              <w:pStyle w:val="17"/>
            </w:pPr>
            <w:r>
              <w:t>13</w:t>
            </w:r>
          </w:p>
        </w:tc>
        <w:tc>
          <w:tcPr>
            <w:tcW w:w="4535" w:type="dxa"/>
            <w:vAlign w:val="center"/>
          </w:tcPr>
          <w:p w14:paraId="675429DD">
            <w:pPr>
              <w:pStyle w:val="16"/>
            </w:pPr>
          </w:p>
        </w:tc>
        <w:tc>
          <w:tcPr>
            <w:tcW w:w="2126" w:type="dxa"/>
            <w:vAlign w:val="center"/>
          </w:tcPr>
          <w:p w14:paraId="43440427">
            <w:pPr>
              <w:pStyle w:val="15"/>
            </w:pPr>
          </w:p>
        </w:tc>
        <w:tc>
          <w:tcPr>
            <w:tcW w:w="4535" w:type="dxa"/>
            <w:vAlign w:val="center"/>
          </w:tcPr>
          <w:p w14:paraId="78116429">
            <w:pPr>
              <w:pStyle w:val="16"/>
            </w:pPr>
            <w:r>
              <w:t>十三、农林水支出</w:t>
            </w:r>
          </w:p>
        </w:tc>
        <w:tc>
          <w:tcPr>
            <w:tcW w:w="2126" w:type="dxa"/>
            <w:vAlign w:val="center"/>
          </w:tcPr>
          <w:p w14:paraId="2EDC0767">
            <w:pPr>
              <w:pStyle w:val="15"/>
            </w:pPr>
          </w:p>
        </w:tc>
      </w:tr>
      <w:tr w14:paraId="2029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E388">
            <w:pPr>
              <w:pStyle w:val="17"/>
            </w:pPr>
            <w:r>
              <w:t>14</w:t>
            </w:r>
          </w:p>
        </w:tc>
        <w:tc>
          <w:tcPr>
            <w:tcW w:w="4535" w:type="dxa"/>
            <w:vAlign w:val="center"/>
          </w:tcPr>
          <w:p w14:paraId="10366C0D">
            <w:pPr>
              <w:pStyle w:val="16"/>
            </w:pPr>
          </w:p>
        </w:tc>
        <w:tc>
          <w:tcPr>
            <w:tcW w:w="2126" w:type="dxa"/>
            <w:vAlign w:val="center"/>
          </w:tcPr>
          <w:p w14:paraId="0AB71E05">
            <w:pPr>
              <w:pStyle w:val="15"/>
            </w:pPr>
          </w:p>
        </w:tc>
        <w:tc>
          <w:tcPr>
            <w:tcW w:w="4535" w:type="dxa"/>
            <w:vAlign w:val="center"/>
          </w:tcPr>
          <w:p w14:paraId="5A18ABC0">
            <w:pPr>
              <w:pStyle w:val="16"/>
            </w:pPr>
            <w:r>
              <w:t>十四、交通运输支出</w:t>
            </w:r>
          </w:p>
        </w:tc>
        <w:tc>
          <w:tcPr>
            <w:tcW w:w="2126" w:type="dxa"/>
            <w:vAlign w:val="center"/>
          </w:tcPr>
          <w:p w14:paraId="5BA82C80">
            <w:pPr>
              <w:pStyle w:val="15"/>
            </w:pPr>
          </w:p>
        </w:tc>
      </w:tr>
      <w:tr w14:paraId="0C3C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8B858">
            <w:pPr>
              <w:pStyle w:val="17"/>
            </w:pPr>
            <w:r>
              <w:t>15</w:t>
            </w:r>
          </w:p>
        </w:tc>
        <w:tc>
          <w:tcPr>
            <w:tcW w:w="4535" w:type="dxa"/>
            <w:vAlign w:val="center"/>
          </w:tcPr>
          <w:p w14:paraId="61742FEB">
            <w:pPr>
              <w:pStyle w:val="16"/>
            </w:pPr>
          </w:p>
        </w:tc>
        <w:tc>
          <w:tcPr>
            <w:tcW w:w="2126" w:type="dxa"/>
            <w:vAlign w:val="center"/>
          </w:tcPr>
          <w:p w14:paraId="2C26D662">
            <w:pPr>
              <w:pStyle w:val="15"/>
            </w:pPr>
          </w:p>
        </w:tc>
        <w:tc>
          <w:tcPr>
            <w:tcW w:w="4535" w:type="dxa"/>
            <w:vAlign w:val="center"/>
          </w:tcPr>
          <w:p w14:paraId="7ABF6EAC">
            <w:pPr>
              <w:pStyle w:val="16"/>
            </w:pPr>
            <w:r>
              <w:t>十五、资源勘探工业信息等支出</w:t>
            </w:r>
          </w:p>
        </w:tc>
        <w:tc>
          <w:tcPr>
            <w:tcW w:w="2126" w:type="dxa"/>
            <w:vAlign w:val="center"/>
          </w:tcPr>
          <w:p w14:paraId="6073EE1A">
            <w:pPr>
              <w:pStyle w:val="15"/>
            </w:pPr>
          </w:p>
        </w:tc>
      </w:tr>
      <w:tr w14:paraId="5F24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AA56">
            <w:pPr>
              <w:pStyle w:val="17"/>
            </w:pPr>
            <w:r>
              <w:t>16</w:t>
            </w:r>
          </w:p>
        </w:tc>
        <w:tc>
          <w:tcPr>
            <w:tcW w:w="4535" w:type="dxa"/>
            <w:vAlign w:val="center"/>
          </w:tcPr>
          <w:p w14:paraId="1278D6A7">
            <w:pPr>
              <w:pStyle w:val="16"/>
            </w:pPr>
          </w:p>
        </w:tc>
        <w:tc>
          <w:tcPr>
            <w:tcW w:w="2126" w:type="dxa"/>
            <w:vAlign w:val="center"/>
          </w:tcPr>
          <w:p w14:paraId="076FC353">
            <w:pPr>
              <w:pStyle w:val="15"/>
            </w:pPr>
          </w:p>
        </w:tc>
        <w:tc>
          <w:tcPr>
            <w:tcW w:w="4535" w:type="dxa"/>
            <w:vAlign w:val="center"/>
          </w:tcPr>
          <w:p w14:paraId="6E449A49">
            <w:pPr>
              <w:pStyle w:val="16"/>
            </w:pPr>
            <w:r>
              <w:t>十六、商业服务业等支出</w:t>
            </w:r>
          </w:p>
        </w:tc>
        <w:tc>
          <w:tcPr>
            <w:tcW w:w="2126" w:type="dxa"/>
            <w:vAlign w:val="center"/>
          </w:tcPr>
          <w:p w14:paraId="1E702CA3">
            <w:pPr>
              <w:pStyle w:val="15"/>
            </w:pPr>
          </w:p>
        </w:tc>
      </w:tr>
      <w:tr w14:paraId="5B6E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C2126">
            <w:pPr>
              <w:pStyle w:val="17"/>
            </w:pPr>
            <w:r>
              <w:t>17</w:t>
            </w:r>
          </w:p>
        </w:tc>
        <w:tc>
          <w:tcPr>
            <w:tcW w:w="4535" w:type="dxa"/>
            <w:vAlign w:val="center"/>
          </w:tcPr>
          <w:p w14:paraId="1230207F">
            <w:pPr>
              <w:pStyle w:val="16"/>
            </w:pPr>
          </w:p>
        </w:tc>
        <w:tc>
          <w:tcPr>
            <w:tcW w:w="2126" w:type="dxa"/>
            <w:vAlign w:val="center"/>
          </w:tcPr>
          <w:p w14:paraId="73C06898">
            <w:pPr>
              <w:pStyle w:val="15"/>
            </w:pPr>
          </w:p>
        </w:tc>
        <w:tc>
          <w:tcPr>
            <w:tcW w:w="4535" w:type="dxa"/>
            <w:vAlign w:val="center"/>
          </w:tcPr>
          <w:p w14:paraId="35766255">
            <w:pPr>
              <w:pStyle w:val="16"/>
            </w:pPr>
            <w:r>
              <w:t>十七、金融支出</w:t>
            </w:r>
          </w:p>
        </w:tc>
        <w:tc>
          <w:tcPr>
            <w:tcW w:w="2126" w:type="dxa"/>
            <w:vAlign w:val="center"/>
          </w:tcPr>
          <w:p w14:paraId="572B1014">
            <w:pPr>
              <w:pStyle w:val="15"/>
            </w:pPr>
          </w:p>
        </w:tc>
      </w:tr>
      <w:tr w14:paraId="25D4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C9E2">
            <w:pPr>
              <w:pStyle w:val="17"/>
            </w:pPr>
            <w:r>
              <w:t>18</w:t>
            </w:r>
          </w:p>
        </w:tc>
        <w:tc>
          <w:tcPr>
            <w:tcW w:w="4535" w:type="dxa"/>
            <w:vAlign w:val="center"/>
          </w:tcPr>
          <w:p w14:paraId="780B4445">
            <w:pPr>
              <w:pStyle w:val="16"/>
            </w:pPr>
          </w:p>
        </w:tc>
        <w:tc>
          <w:tcPr>
            <w:tcW w:w="2126" w:type="dxa"/>
            <w:vAlign w:val="center"/>
          </w:tcPr>
          <w:p w14:paraId="017F20E9">
            <w:pPr>
              <w:pStyle w:val="15"/>
            </w:pPr>
          </w:p>
        </w:tc>
        <w:tc>
          <w:tcPr>
            <w:tcW w:w="4535" w:type="dxa"/>
            <w:vAlign w:val="center"/>
          </w:tcPr>
          <w:p w14:paraId="15E20105">
            <w:pPr>
              <w:pStyle w:val="16"/>
            </w:pPr>
            <w:r>
              <w:t>十八、援助其他地区支出</w:t>
            </w:r>
          </w:p>
        </w:tc>
        <w:tc>
          <w:tcPr>
            <w:tcW w:w="2126" w:type="dxa"/>
            <w:vAlign w:val="center"/>
          </w:tcPr>
          <w:p w14:paraId="65348D42">
            <w:pPr>
              <w:pStyle w:val="15"/>
            </w:pPr>
          </w:p>
        </w:tc>
      </w:tr>
      <w:tr w14:paraId="000D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8C15">
            <w:pPr>
              <w:pStyle w:val="17"/>
            </w:pPr>
            <w:r>
              <w:t>19</w:t>
            </w:r>
          </w:p>
        </w:tc>
        <w:tc>
          <w:tcPr>
            <w:tcW w:w="4535" w:type="dxa"/>
            <w:vAlign w:val="center"/>
          </w:tcPr>
          <w:p w14:paraId="6E9BA10F">
            <w:pPr>
              <w:pStyle w:val="16"/>
            </w:pPr>
          </w:p>
        </w:tc>
        <w:tc>
          <w:tcPr>
            <w:tcW w:w="2126" w:type="dxa"/>
            <w:vAlign w:val="center"/>
          </w:tcPr>
          <w:p w14:paraId="376BE1C3">
            <w:pPr>
              <w:pStyle w:val="15"/>
            </w:pPr>
          </w:p>
        </w:tc>
        <w:tc>
          <w:tcPr>
            <w:tcW w:w="4535" w:type="dxa"/>
            <w:vAlign w:val="center"/>
          </w:tcPr>
          <w:p w14:paraId="5CCA322C">
            <w:pPr>
              <w:pStyle w:val="16"/>
            </w:pPr>
            <w:r>
              <w:t>十九、自然资源海洋气象等支出</w:t>
            </w:r>
          </w:p>
        </w:tc>
        <w:tc>
          <w:tcPr>
            <w:tcW w:w="2126" w:type="dxa"/>
            <w:vAlign w:val="center"/>
          </w:tcPr>
          <w:p w14:paraId="6047E86C">
            <w:pPr>
              <w:pStyle w:val="15"/>
            </w:pPr>
          </w:p>
        </w:tc>
      </w:tr>
      <w:tr w14:paraId="4365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5218">
            <w:pPr>
              <w:pStyle w:val="17"/>
            </w:pPr>
            <w:r>
              <w:t>20</w:t>
            </w:r>
          </w:p>
        </w:tc>
        <w:tc>
          <w:tcPr>
            <w:tcW w:w="4535" w:type="dxa"/>
            <w:vAlign w:val="center"/>
          </w:tcPr>
          <w:p w14:paraId="3969A03E">
            <w:pPr>
              <w:pStyle w:val="16"/>
            </w:pPr>
          </w:p>
        </w:tc>
        <w:tc>
          <w:tcPr>
            <w:tcW w:w="2126" w:type="dxa"/>
            <w:vAlign w:val="center"/>
          </w:tcPr>
          <w:p w14:paraId="492A9CD5">
            <w:pPr>
              <w:pStyle w:val="15"/>
            </w:pPr>
          </w:p>
        </w:tc>
        <w:tc>
          <w:tcPr>
            <w:tcW w:w="4535" w:type="dxa"/>
            <w:vAlign w:val="center"/>
          </w:tcPr>
          <w:p w14:paraId="4EEE19F7">
            <w:pPr>
              <w:pStyle w:val="16"/>
            </w:pPr>
            <w:r>
              <w:t>二十、住房保障支出</w:t>
            </w:r>
          </w:p>
        </w:tc>
        <w:tc>
          <w:tcPr>
            <w:tcW w:w="2126" w:type="dxa"/>
            <w:vAlign w:val="center"/>
          </w:tcPr>
          <w:p w14:paraId="70CE608C">
            <w:pPr>
              <w:pStyle w:val="15"/>
            </w:pPr>
          </w:p>
        </w:tc>
      </w:tr>
      <w:tr w14:paraId="6ED9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CA2D">
            <w:pPr>
              <w:pStyle w:val="17"/>
            </w:pPr>
            <w:r>
              <w:t>21</w:t>
            </w:r>
          </w:p>
        </w:tc>
        <w:tc>
          <w:tcPr>
            <w:tcW w:w="4535" w:type="dxa"/>
            <w:vAlign w:val="center"/>
          </w:tcPr>
          <w:p w14:paraId="685285BB">
            <w:pPr>
              <w:pStyle w:val="16"/>
            </w:pPr>
          </w:p>
        </w:tc>
        <w:tc>
          <w:tcPr>
            <w:tcW w:w="2126" w:type="dxa"/>
            <w:vAlign w:val="center"/>
          </w:tcPr>
          <w:p w14:paraId="3B424780">
            <w:pPr>
              <w:pStyle w:val="15"/>
            </w:pPr>
          </w:p>
        </w:tc>
        <w:tc>
          <w:tcPr>
            <w:tcW w:w="4535" w:type="dxa"/>
            <w:vAlign w:val="center"/>
          </w:tcPr>
          <w:p w14:paraId="60DCD2A6">
            <w:pPr>
              <w:pStyle w:val="16"/>
            </w:pPr>
            <w:r>
              <w:t>二十一、粮油物资储备支出</w:t>
            </w:r>
          </w:p>
        </w:tc>
        <w:tc>
          <w:tcPr>
            <w:tcW w:w="2126" w:type="dxa"/>
            <w:vAlign w:val="center"/>
          </w:tcPr>
          <w:p w14:paraId="5993A906">
            <w:pPr>
              <w:pStyle w:val="15"/>
            </w:pPr>
          </w:p>
        </w:tc>
      </w:tr>
      <w:tr w14:paraId="1000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EF0C0">
            <w:pPr>
              <w:pStyle w:val="17"/>
            </w:pPr>
            <w:r>
              <w:t>22</w:t>
            </w:r>
          </w:p>
        </w:tc>
        <w:tc>
          <w:tcPr>
            <w:tcW w:w="4535" w:type="dxa"/>
            <w:vAlign w:val="center"/>
          </w:tcPr>
          <w:p w14:paraId="62FC7C2A">
            <w:pPr>
              <w:pStyle w:val="16"/>
            </w:pPr>
          </w:p>
        </w:tc>
        <w:tc>
          <w:tcPr>
            <w:tcW w:w="2126" w:type="dxa"/>
            <w:vAlign w:val="center"/>
          </w:tcPr>
          <w:p w14:paraId="48902AA8">
            <w:pPr>
              <w:pStyle w:val="15"/>
            </w:pPr>
          </w:p>
        </w:tc>
        <w:tc>
          <w:tcPr>
            <w:tcW w:w="4535" w:type="dxa"/>
            <w:vAlign w:val="center"/>
          </w:tcPr>
          <w:p w14:paraId="1E9478D6">
            <w:pPr>
              <w:pStyle w:val="16"/>
            </w:pPr>
            <w:r>
              <w:t>二十二、国有资本经营预算支出</w:t>
            </w:r>
          </w:p>
        </w:tc>
        <w:tc>
          <w:tcPr>
            <w:tcW w:w="2126" w:type="dxa"/>
            <w:vAlign w:val="center"/>
          </w:tcPr>
          <w:p w14:paraId="3E05E8F1">
            <w:pPr>
              <w:pStyle w:val="15"/>
            </w:pPr>
          </w:p>
        </w:tc>
      </w:tr>
      <w:tr w14:paraId="10EA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81B73">
            <w:pPr>
              <w:pStyle w:val="17"/>
            </w:pPr>
            <w:r>
              <w:t>23</w:t>
            </w:r>
          </w:p>
        </w:tc>
        <w:tc>
          <w:tcPr>
            <w:tcW w:w="4535" w:type="dxa"/>
            <w:vAlign w:val="center"/>
          </w:tcPr>
          <w:p w14:paraId="7692D5EC">
            <w:pPr>
              <w:pStyle w:val="16"/>
            </w:pPr>
          </w:p>
        </w:tc>
        <w:tc>
          <w:tcPr>
            <w:tcW w:w="2126" w:type="dxa"/>
            <w:vAlign w:val="center"/>
          </w:tcPr>
          <w:p w14:paraId="588130A2">
            <w:pPr>
              <w:pStyle w:val="15"/>
            </w:pPr>
          </w:p>
        </w:tc>
        <w:tc>
          <w:tcPr>
            <w:tcW w:w="4535" w:type="dxa"/>
            <w:vAlign w:val="center"/>
          </w:tcPr>
          <w:p w14:paraId="0E513547">
            <w:pPr>
              <w:pStyle w:val="16"/>
            </w:pPr>
            <w:r>
              <w:t>二十三、灾害防治及应急管理支出</w:t>
            </w:r>
          </w:p>
        </w:tc>
        <w:tc>
          <w:tcPr>
            <w:tcW w:w="2126" w:type="dxa"/>
            <w:vAlign w:val="center"/>
          </w:tcPr>
          <w:p w14:paraId="03266B89">
            <w:pPr>
              <w:pStyle w:val="15"/>
            </w:pPr>
          </w:p>
        </w:tc>
      </w:tr>
      <w:tr w14:paraId="79A4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9B02">
            <w:pPr>
              <w:pStyle w:val="17"/>
            </w:pPr>
            <w:r>
              <w:t>24</w:t>
            </w:r>
          </w:p>
        </w:tc>
        <w:tc>
          <w:tcPr>
            <w:tcW w:w="4535" w:type="dxa"/>
            <w:vAlign w:val="center"/>
          </w:tcPr>
          <w:p w14:paraId="3E33DF05">
            <w:pPr>
              <w:pStyle w:val="16"/>
            </w:pPr>
          </w:p>
        </w:tc>
        <w:tc>
          <w:tcPr>
            <w:tcW w:w="2126" w:type="dxa"/>
            <w:vAlign w:val="center"/>
          </w:tcPr>
          <w:p w14:paraId="14A21DF8">
            <w:pPr>
              <w:pStyle w:val="15"/>
            </w:pPr>
          </w:p>
        </w:tc>
        <w:tc>
          <w:tcPr>
            <w:tcW w:w="4535" w:type="dxa"/>
            <w:vAlign w:val="center"/>
          </w:tcPr>
          <w:p w14:paraId="04775170">
            <w:pPr>
              <w:pStyle w:val="16"/>
            </w:pPr>
            <w:r>
              <w:t>二十四、预备费</w:t>
            </w:r>
          </w:p>
        </w:tc>
        <w:tc>
          <w:tcPr>
            <w:tcW w:w="2126" w:type="dxa"/>
            <w:vAlign w:val="center"/>
          </w:tcPr>
          <w:p w14:paraId="4F56B15E">
            <w:pPr>
              <w:pStyle w:val="15"/>
            </w:pPr>
          </w:p>
        </w:tc>
      </w:tr>
      <w:tr w14:paraId="7C19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0DC7">
            <w:pPr>
              <w:pStyle w:val="17"/>
            </w:pPr>
            <w:r>
              <w:t>25</w:t>
            </w:r>
          </w:p>
        </w:tc>
        <w:tc>
          <w:tcPr>
            <w:tcW w:w="4535" w:type="dxa"/>
            <w:vAlign w:val="center"/>
          </w:tcPr>
          <w:p w14:paraId="1EA05003">
            <w:pPr>
              <w:pStyle w:val="16"/>
            </w:pPr>
          </w:p>
        </w:tc>
        <w:tc>
          <w:tcPr>
            <w:tcW w:w="2126" w:type="dxa"/>
            <w:vAlign w:val="center"/>
          </w:tcPr>
          <w:p w14:paraId="2C9208B5">
            <w:pPr>
              <w:pStyle w:val="15"/>
            </w:pPr>
          </w:p>
        </w:tc>
        <w:tc>
          <w:tcPr>
            <w:tcW w:w="4535" w:type="dxa"/>
            <w:vAlign w:val="center"/>
          </w:tcPr>
          <w:p w14:paraId="2F8F85CB">
            <w:pPr>
              <w:pStyle w:val="16"/>
            </w:pPr>
            <w:r>
              <w:t>二十五、其他支出</w:t>
            </w:r>
          </w:p>
        </w:tc>
        <w:tc>
          <w:tcPr>
            <w:tcW w:w="2126" w:type="dxa"/>
            <w:vAlign w:val="center"/>
          </w:tcPr>
          <w:p w14:paraId="506AD905">
            <w:pPr>
              <w:pStyle w:val="15"/>
            </w:pPr>
          </w:p>
        </w:tc>
      </w:tr>
      <w:tr w14:paraId="78B8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9A1A">
            <w:pPr>
              <w:pStyle w:val="17"/>
            </w:pPr>
            <w:r>
              <w:t>26</w:t>
            </w:r>
          </w:p>
        </w:tc>
        <w:tc>
          <w:tcPr>
            <w:tcW w:w="4535" w:type="dxa"/>
            <w:vAlign w:val="center"/>
          </w:tcPr>
          <w:p w14:paraId="6962F8E6">
            <w:pPr>
              <w:pStyle w:val="16"/>
            </w:pPr>
          </w:p>
        </w:tc>
        <w:tc>
          <w:tcPr>
            <w:tcW w:w="2126" w:type="dxa"/>
            <w:vAlign w:val="center"/>
          </w:tcPr>
          <w:p w14:paraId="71E25942">
            <w:pPr>
              <w:pStyle w:val="15"/>
            </w:pPr>
          </w:p>
        </w:tc>
        <w:tc>
          <w:tcPr>
            <w:tcW w:w="4535" w:type="dxa"/>
            <w:vAlign w:val="center"/>
          </w:tcPr>
          <w:p w14:paraId="1DE36520">
            <w:pPr>
              <w:pStyle w:val="16"/>
            </w:pPr>
            <w:r>
              <w:t>二十六、转移性支出</w:t>
            </w:r>
          </w:p>
        </w:tc>
        <w:tc>
          <w:tcPr>
            <w:tcW w:w="2126" w:type="dxa"/>
            <w:vAlign w:val="center"/>
          </w:tcPr>
          <w:p w14:paraId="0925CD60">
            <w:pPr>
              <w:pStyle w:val="15"/>
            </w:pPr>
          </w:p>
        </w:tc>
      </w:tr>
      <w:tr w14:paraId="7A5C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3C00">
            <w:pPr>
              <w:pStyle w:val="17"/>
            </w:pPr>
            <w:r>
              <w:t>27</w:t>
            </w:r>
          </w:p>
        </w:tc>
        <w:tc>
          <w:tcPr>
            <w:tcW w:w="4535" w:type="dxa"/>
            <w:vAlign w:val="center"/>
          </w:tcPr>
          <w:p w14:paraId="1BF57A15">
            <w:pPr>
              <w:pStyle w:val="16"/>
            </w:pPr>
          </w:p>
        </w:tc>
        <w:tc>
          <w:tcPr>
            <w:tcW w:w="2126" w:type="dxa"/>
            <w:vAlign w:val="center"/>
          </w:tcPr>
          <w:p w14:paraId="7CBA391C">
            <w:pPr>
              <w:pStyle w:val="15"/>
            </w:pPr>
          </w:p>
        </w:tc>
        <w:tc>
          <w:tcPr>
            <w:tcW w:w="4535" w:type="dxa"/>
            <w:vAlign w:val="center"/>
          </w:tcPr>
          <w:p w14:paraId="45CFA1B2">
            <w:pPr>
              <w:pStyle w:val="16"/>
            </w:pPr>
            <w:r>
              <w:t>二十七、债务还本支出</w:t>
            </w:r>
          </w:p>
        </w:tc>
        <w:tc>
          <w:tcPr>
            <w:tcW w:w="2126" w:type="dxa"/>
            <w:vAlign w:val="center"/>
          </w:tcPr>
          <w:p w14:paraId="2BA82DE4">
            <w:pPr>
              <w:pStyle w:val="15"/>
            </w:pPr>
          </w:p>
        </w:tc>
      </w:tr>
      <w:tr w14:paraId="37AA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02244">
            <w:pPr>
              <w:pStyle w:val="17"/>
            </w:pPr>
            <w:r>
              <w:t>28</w:t>
            </w:r>
          </w:p>
        </w:tc>
        <w:tc>
          <w:tcPr>
            <w:tcW w:w="4535" w:type="dxa"/>
            <w:vAlign w:val="center"/>
          </w:tcPr>
          <w:p w14:paraId="2DAB5EAD">
            <w:pPr>
              <w:pStyle w:val="16"/>
            </w:pPr>
          </w:p>
        </w:tc>
        <w:tc>
          <w:tcPr>
            <w:tcW w:w="2126" w:type="dxa"/>
            <w:vAlign w:val="center"/>
          </w:tcPr>
          <w:p w14:paraId="55E07D9D">
            <w:pPr>
              <w:pStyle w:val="15"/>
            </w:pPr>
          </w:p>
        </w:tc>
        <w:tc>
          <w:tcPr>
            <w:tcW w:w="4535" w:type="dxa"/>
            <w:vAlign w:val="center"/>
          </w:tcPr>
          <w:p w14:paraId="4450E668">
            <w:pPr>
              <w:pStyle w:val="16"/>
            </w:pPr>
            <w:r>
              <w:t>二十八、债务付息支出</w:t>
            </w:r>
          </w:p>
        </w:tc>
        <w:tc>
          <w:tcPr>
            <w:tcW w:w="2126" w:type="dxa"/>
            <w:vAlign w:val="center"/>
          </w:tcPr>
          <w:p w14:paraId="2425BDAC">
            <w:pPr>
              <w:pStyle w:val="15"/>
            </w:pPr>
          </w:p>
        </w:tc>
      </w:tr>
      <w:tr w14:paraId="07F3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41BAC">
            <w:pPr>
              <w:pStyle w:val="17"/>
            </w:pPr>
            <w:r>
              <w:t>29</w:t>
            </w:r>
          </w:p>
        </w:tc>
        <w:tc>
          <w:tcPr>
            <w:tcW w:w="4535" w:type="dxa"/>
            <w:vAlign w:val="center"/>
          </w:tcPr>
          <w:p w14:paraId="7BF97423">
            <w:pPr>
              <w:pStyle w:val="16"/>
            </w:pPr>
          </w:p>
        </w:tc>
        <w:tc>
          <w:tcPr>
            <w:tcW w:w="2126" w:type="dxa"/>
            <w:vAlign w:val="center"/>
          </w:tcPr>
          <w:p w14:paraId="50CEBA8A">
            <w:pPr>
              <w:pStyle w:val="15"/>
            </w:pPr>
          </w:p>
        </w:tc>
        <w:tc>
          <w:tcPr>
            <w:tcW w:w="4535" w:type="dxa"/>
            <w:vAlign w:val="center"/>
          </w:tcPr>
          <w:p w14:paraId="3E13F8BC">
            <w:pPr>
              <w:pStyle w:val="16"/>
            </w:pPr>
            <w:r>
              <w:t>二十九、债务发行费用支出</w:t>
            </w:r>
          </w:p>
        </w:tc>
        <w:tc>
          <w:tcPr>
            <w:tcW w:w="2126" w:type="dxa"/>
            <w:vAlign w:val="center"/>
          </w:tcPr>
          <w:p w14:paraId="7EC2A4E6">
            <w:pPr>
              <w:pStyle w:val="15"/>
            </w:pPr>
          </w:p>
        </w:tc>
      </w:tr>
      <w:tr w14:paraId="04F7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C420">
            <w:pPr>
              <w:pStyle w:val="17"/>
            </w:pPr>
            <w:r>
              <w:t>30</w:t>
            </w:r>
          </w:p>
        </w:tc>
        <w:tc>
          <w:tcPr>
            <w:tcW w:w="4535" w:type="dxa"/>
            <w:vAlign w:val="center"/>
          </w:tcPr>
          <w:p w14:paraId="649DCB91">
            <w:pPr>
              <w:pStyle w:val="16"/>
            </w:pPr>
          </w:p>
        </w:tc>
        <w:tc>
          <w:tcPr>
            <w:tcW w:w="2126" w:type="dxa"/>
            <w:vAlign w:val="center"/>
          </w:tcPr>
          <w:p w14:paraId="2F748095">
            <w:pPr>
              <w:pStyle w:val="15"/>
            </w:pPr>
          </w:p>
        </w:tc>
        <w:tc>
          <w:tcPr>
            <w:tcW w:w="4535" w:type="dxa"/>
            <w:vAlign w:val="center"/>
          </w:tcPr>
          <w:p w14:paraId="7E42A823">
            <w:pPr>
              <w:pStyle w:val="16"/>
            </w:pPr>
            <w:r>
              <w:t>三十、抗疫特别国债安排的支出</w:t>
            </w:r>
          </w:p>
        </w:tc>
        <w:tc>
          <w:tcPr>
            <w:tcW w:w="2126" w:type="dxa"/>
            <w:vAlign w:val="center"/>
          </w:tcPr>
          <w:p w14:paraId="7963C63B">
            <w:pPr>
              <w:pStyle w:val="15"/>
            </w:pPr>
          </w:p>
        </w:tc>
      </w:tr>
      <w:tr w14:paraId="51F1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51FF">
            <w:pPr>
              <w:pStyle w:val="17"/>
            </w:pPr>
            <w:r>
              <w:t>31</w:t>
            </w:r>
          </w:p>
        </w:tc>
        <w:tc>
          <w:tcPr>
            <w:tcW w:w="4535" w:type="dxa"/>
            <w:vAlign w:val="center"/>
          </w:tcPr>
          <w:p w14:paraId="7CC2F601">
            <w:pPr>
              <w:pStyle w:val="16"/>
            </w:pPr>
          </w:p>
        </w:tc>
        <w:tc>
          <w:tcPr>
            <w:tcW w:w="2126" w:type="dxa"/>
            <w:vAlign w:val="center"/>
          </w:tcPr>
          <w:p w14:paraId="0FA43FF4">
            <w:pPr>
              <w:pStyle w:val="15"/>
            </w:pPr>
          </w:p>
        </w:tc>
        <w:tc>
          <w:tcPr>
            <w:tcW w:w="4535" w:type="dxa"/>
            <w:vAlign w:val="center"/>
          </w:tcPr>
          <w:p w14:paraId="12BFAC0A">
            <w:pPr>
              <w:pStyle w:val="16"/>
            </w:pPr>
            <w:r>
              <w:t>三十一、人行科目</w:t>
            </w:r>
          </w:p>
        </w:tc>
        <w:tc>
          <w:tcPr>
            <w:tcW w:w="2126" w:type="dxa"/>
            <w:vAlign w:val="center"/>
          </w:tcPr>
          <w:p w14:paraId="7B3C823C">
            <w:pPr>
              <w:pStyle w:val="15"/>
            </w:pPr>
          </w:p>
        </w:tc>
      </w:tr>
      <w:tr w14:paraId="0B18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6265">
            <w:pPr>
              <w:pStyle w:val="17"/>
            </w:pPr>
            <w:r>
              <w:t>32</w:t>
            </w:r>
          </w:p>
        </w:tc>
        <w:tc>
          <w:tcPr>
            <w:tcW w:w="4535" w:type="dxa"/>
            <w:vAlign w:val="center"/>
          </w:tcPr>
          <w:p w14:paraId="1718ABB1">
            <w:pPr>
              <w:pStyle w:val="18"/>
            </w:pPr>
            <w:r>
              <w:t>本年收入合计</w:t>
            </w:r>
          </w:p>
        </w:tc>
        <w:tc>
          <w:tcPr>
            <w:tcW w:w="2126" w:type="dxa"/>
            <w:vAlign w:val="center"/>
          </w:tcPr>
          <w:p w14:paraId="3269FB13">
            <w:pPr>
              <w:pStyle w:val="19"/>
            </w:pPr>
            <w:r>
              <w:t>6040.91</w:t>
            </w:r>
          </w:p>
        </w:tc>
        <w:tc>
          <w:tcPr>
            <w:tcW w:w="4535" w:type="dxa"/>
            <w:vAlign w:val="center"/>
          </w:tcPr>
          <w:p w14:paraId="5E5DC953">
            <w:pPr>
              <w:pStyle w:val="18"/>
            </w:pPr>
            <w:r>
              <w:t>本年支出合计</w:t>
            </w:r>
          </w:p>
        </w:tc>
        <w:tc>
          <w:tcPr>
            <w:tcW w:w="2126" w:type="dxa"/>
            <w:vAlign w:val="center"/>
          </w:tcPr>
          <w:p w14:paraId="119FE5C0">
            <w:pPr>
              <w:pStyle w:val="19"/>
            </w:pPr>
            <w:r>
              <w:t>6390.93</w:t>
            </w:r>
          </w:p>
        </w:tc>
      </w:tr>
      <w:tr w14:paraId="5F04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6D2F">
            <w:pPr>
              <w:pStyle w:val="17"/>
            </w:pPr>
            <w:r>
              <w:t>33</w:t>
            </w:r>
          </w:p>
        </w:tc>
        <w:tc>
          <w:tcPr>
            <w:tcW w:w="4535" w:type="dxa"/>
            <w:vAlign w:val="center"/>
          </w:tcPr>
          <w:p w14:paraId="357FD7A7">
            <w:pPr>
              <w:pStyle w:val="16"/>
            </w:pPr>
            <w:r>
              <w:t>上年结转结余</w:t>
            </w:r>
          </w:p>
        </w:tc>
        <w:tc>
          <w:tcPr>
            <w:tcW w:w="2126" w:type="dxa"/>
            <w:vAlign w:val="center"/>
          </w:tcPr>
          <w:p w14:paraId="0F6FC436">
            <w:pPr>
              <w:pStyle w:val="15"/>
            </w:pPr>
            <w:r>
              <w:t>350.02</w:t>
            </w:r>
          </w:p>
        </w:tc>
        <w:tc>
          <w:tcPr>
            <w:tcW w:w="4535" w:type="dxa"/>
            <w:vAlign w:val="center"/>
          </w:tcPr>
          <w:p w14:paraId="2E3B6185">
            <w:pPr>
              <w:pStyle w:val="16"/>
            </w:pPr>
            <w:r>
              <w:t>年终结转结余</w:t>
            </w:r>
          </w:p>
        </w:tc>
        <w:tc>
          <w:tcPr>
            <w:tcW w:w="2126" w:type="dxa"/>
            <w:vAlign w:val="center"/>
          </w:tcPr>
          <w:p w14:paraId="42EF11F5">
            <w:pPr>
              <w:pStyle w:val="15"/>
            </w:pPr>
          </w:p>
        </w:tc>
      </w:tr>
      <w:tr w14:paraId="78CE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F834E">
            <w:pPr>
              <w:pStyle w:val="17"/>
            </w:pPr>
            <w:r>
              <w:t>34</w:t>
            </w:r>
          </w:p>
        </w:tc>
        <w:tc>
          <w:tcPr>
            <w:tcW w:w="4535" w:type="dxa"/>
            <w:vAlign w:val="center"/>
          </w:tcPr>
          <w:p w14:paraId="16097AEA">
            <w:pPr>
              <w:pStyle w:val="18"/>
            </w:pPr>
            <w:r>
              <w:t>收入总计</w:t>
            </w:r>
          </w:p>
        </w:tc>
        <w:tc>
          <w:tcPr>
            <w:tcW w:w="2126" w:type="dxa"/>
            <w:vAlign w:val="center"/>
          </w:tcPr>
          <w:p w14:paraId="09A31170">
            <w:pPr>
              <w:pStyle w:val="19"/>
            </w:pPr>
            <w:r>
              <w:t>6390.93</w:t>
            </w:r>
          </w:p>
        </w:tc>
        <w:tc>
          <w:tcPr>
            <w:tcW w:w="4535" w:type="dxa"/>
            <w:vAlign w:val="center"/>
          </w:tcPr>
          <w:p w14:paraId="1954CC93">
            <w:pPr>
              <w:pStyle w:val="18"/>
            </w:pPr>
            <w:r>
              <w:t>支出总计</w:t>
            </w:r>
          </w:p>
        </w:tc>
        <w:tc>
          <w:tcPr>
            <w:tcW w:w="2126" w:type="dxa"/>
            <w:vAlign w:val="center"/>
          </w:tcPr>
          <w:p w14:paraId="6A4CE252">
            <w:pPr>
              <w:pStyle w:val="19"/>
            </w:pPr>
            <w:r>
              <w:t>6390.93</w:t>
            </w:r>
          </w:p>
        </w:tc>
      </w:tr>
    </w:tbl>
    <w:p w14:paraId="1905A2C1">
      <w:pPr>
        <w:sectPr>
          <w:pgSz w:w="16840" w:h="11900" w:orient="landscape"/>
          <w:pgMar w:top="1361" w:right="1020" w:bottom="1134" w:left="1020" w:header="720" w:footer="720" w:gutter="0"/>
          <w:cols w:space="720" w:num="1"/>
        </w:sectPr>
      </w:pPr>
    </w:p>
    <w:p w14:paraId="5B83F5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254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4F8C63">
            <w:pPr>
              <w:pStyle w:val="13"/>
            </w:pPr>
            <w:r>
              <w:t>360019石家庄市藁城区职业技术教育中心</w:t>
            </w:r>
          </w:p>
        </w:tc>
        <w:tc>
          <w:tcPr>
            <w:tcW w:w="3402" w:type="dxa"/>
            <w:gridSpan w:val="3"/>
            <w:tcBorders>
              <w:top w:val="single" w:color="FFFFFF" w:sz="6" w:space="0"/>
              <w:left w:val="single" w:color="FFFFFF" w:sz="6" w:space="0"/>
              <w:right w:val="single" w:color="FFFFFF" w:sz="6" w:space="0"/>
            </w:tcBorders>
            <w:vAlign w:val="center"/>
          </w:tcPr>
          <w:p w14:paraId="61174709">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6789E8C">
            <w:pPr>
              <w:pStyle w:val="11"/>
            </w:pPr>
            <w:r>
              <w:t>单位：万元</w:t>
            </w:r>
          </w:p>
        </w:tc>
      </w:tr>
      <w:tr w14:paraId="7DFF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46DD04">
            <w:pPr>
              <w:pStyle w:val="14"/>
            </w:pPr>
            <w:r>
              <w:t>序号</w:t>
            </w:r>
          </w:p>
        </w:tc>
        <w:tc>
          <w:tcPr>
            <w:tcW w:w="2551" w:type="dxa"/>
            <w:gridSpan w:val="2"/>
            <w:vAlign w:val="center"/>
          </w:tcPr>
          <w:p w14:paraId="58CD9947">
            <w:pPr>
              <w:pStyle w:val="14"/>
            </w:pPr>
            <w:r>
              <w:t>功能分类科目</w:t>
            </w:r>
          </w:p>
        </w:tc>
        <w:tc>
          <w:tcPr>
            <w:tcW w:w="1134" w:type="dxa"/>
            <w:vMerge w:val="restart"/>
            <w:vAlign w:val="center"/>
          </w:tcPr>
          <w:p w14:paraId="676C8993">
            <w:pPr>
              <w:pStyle w:val="14"/>
            </w:pPr>
            <w:r>
              <w:t>合计</w:t>
            </w:r>
          </w:p>
        </w:tc>
        <w:tc>
          <w:tcPr>
            <w:tcW w:w="9071" w:type="dxa"/>
            <w:gridSpan w:val="8"/>
            <w:vAlign w:val="center"/>
          </w:tcPr>
          <w:p w14:paraId="3EC98E3A">
            <w:pPr>
              <w:pStyle w:val="14"/>
            </w:pPr>
            <w:r>
              <w:t>本年收入</w:t>
            </w:r>
          </w:p>
        </w:tc>
        <w:tc>
          <w:tcPr>
            <w:tcW w:w="1134" w:type="dxa"/>
            <w:vMerge w:val="restart"/>
            <w:vAlign w:val="center"/>
          </w:tcPr>
          <w:p w14:paraId="5B003B1D">
            <w:pPr>
              <w:pStyle w:val="14"/>
            </w:pPr>
            <w:r>
              <w:t>上年结转</w:t>
            </w:r>
          </w:p>
        </w:tc>
      </w:tr>
      <w:tr w14:paraId="15EC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5E0E72"/>
        </w:tc>
        <w:tc>
          <w:tcPr>
            <w:tcW w:w="992" w:type="dxa"/>
            <w:vAlign w:val="center"/>
          </w:tcPr>
          <w:p w14:paraId="1D7E9033">
            <w:pPr>
              <w:pStyle w:val="14"/>
            </w:pPr>
            <w:r>
              <w:t>科目    编码</w:t>
            </w:r>
          </w:p>
        </w:tc>
        <w:tc>
          <w:tcPr>
            <w:tcW w:w="1559" w:type="dxa"/>
            <w:vAlign w:val="center"/>
          </w:tcPr>
          <w:p w14:paraId="49D16994">
            <w:pPr>
              <w:pStyle w:val="14"/>
            </w:pPr>
            <w:r>
              <w:t>科目名称</w:t>
            </w:r>
          </w:p>
        </w:tc>
        <w:tc>
          <w:tcPr>
            <w:tcW w:w="1134" w:type="dxa"/>
            <w:vMerge w:val="continue"/>
          </w:tcPr>
          <w:p w14:paraId="2D176DA1"/>
        </w:tc>
        <w:tc>
          <w:tcPr>
            <w:tcW w:w="1134" w:type="dxa"/>
            <w:vAlign w:val="center"/>
          </w:tcPr>
          <w:p w14:paraId="61F6CD11">
            <w:pPr>
              <w:pStyle w:val="14"/>
            </w:pPr>
            <w:r>
              <w:t>小计</w:t>
            </w:r>
          </w:p>
        </w:tc>
        <w:tc>
          <w:tcPr>
            <w:tcW w:w="1134" w:type="dxa"/>
            <w:vAlign w:val="center"/>
          </w:tcPr>
          <w:p w14:paraId="1B92D579">
            <w:pPr>
              <w:pStyle w:val="14"/>
            </w:pPr>
            <w:r>
              <w:t>财政拨款 收入</w:t>
            </w:r>
          </w:p>
        </w:tc>
        <w:tc>
          <w:tcPr>
            <w:tcW w:w="1134" w:type="dxa"/>
            <w:vAlign w:val="center"/>
          </w:tcPr>
          <w:p w14:paraId="4E71DBF0">
            <w:pPr>
              <w:pStyle w:val="14"/>
            </w:pPr>
            <w:r>
              <w:t>财政专户 收入</w:t>
            </w:r>
          </w:p>
        </w:tc>
        <w:tc>
          <w:tcPr>
            <w:tcW w:w="1134" w:type="dxa"/>
            <w:vAlign w:val="center"/>
          </w:tcPr>
          <w:p w14:paraId="0EFCEB46">
            <w:pPr>
              <w:pStyle w:val="14"/>
            </w:pPr>
            <w:r>
              <w:t>事业收入</w:t>
            </w:r>
          </w:p>
        </w:tc>
        <w:tc>
          <w:tcPr>
            <w:tcW w:w="1134" w:type="dxa"/>
            <w:vAlign w:val="center"/>
          </w:tcPr>
          <w:p w14:paraId="015C8B96">
            <w:pPr>
              <w:pStyle w:val="14"/>
            </w:pPr>
            <w:r>
              <w:t>经营收入</w:t>
            </w:r>
          </w:p>
        </w:tc>
        <w:tc>
          <w:tcPr>
            <w:tcW w:w="1134" w:type="dxa"/>
            <w:vAlign w:val="center"/>
          </w:tcPr>
          <w:p w14:paraId="237787EF">
            <w:pPr>
              <w:pStyle w:val="14"/>
            </w:pPr>
            <w:r>
              <w:t>上级补助收入</w:t>
            </w:r>
          </w:p>
        </w:tc>
        <w:tc>
          <w:tcPr>
            <w:tcW w:w="1134" w:type="dxa"/>
            <w:vAlign w:val="center"/>
          </w:tcPr>
          <w:p w14:paraId="7CBF16BC">
            <w:pPr>
              <w:pStyle w:val="14"/>
            </w:pPr>
            <w:r>
              <w:t>附属单位上缴收入</w:t>
            </w:r>
          </w:p>
        </w:tc>
        <w:tc>
          <w:tcPr>
            <w:tcW w:w="1134" w:type="dxa"/>
            <w:vAlign w:val="center"/>
          </w:tcPr>
          <w:p w14:paraId="04F48CE0">
            <w:pPr>
              <w:pStyle w:val="14"/>
            </w:pPr>
            <w:r>
              <w:t>其他收入</w:t>
            </w:r>
          </w:p>
        </w:tc>
        <w:tc>
          <w:tcPr>
            <w:tcW w:w="1134" w:type="dxa"/>
            <w:vMerge w:val="continue"/>
          </w:tcPr>
          <w:p w14:paraId="7BDD8566"/>
        </w:tc>
      </w:tr>
      <w:tr w14:paraId="17ADD358">
        <w:tblPrEx>
          <w:tblCellMar>
            <w:top w:w="0" w:type="dxa"/>
            <w:left w:w="108" w:type="dxa"/>
            <w:bottom w:w="0" w:type="dxa"/>
            <w:right w:w="108" w:type="dxa"/>
          </w:tblCellMar>
        </w:tblPrEx>
        <w:trPr>
          <w:trHeight w:val="369" w:hRule="atLeast"/>
          <w:tblHeader/>
          <w:jc w:val="center"/>
        </w:trPr>
        <w:tc>
          <w:tcPr>
            <w:tcW w:w="680" w:type="dxa"/>
            <w:vAlign w:val="center"/>
          </w:tcPr>
          <w:p w14:paraId="49A77CBA">
            <w:pPr>
              <w:pStyle w:val="14"/>
            </w:pPr>
            <w:r>
              <w:t>栏次</w:t>
            </w:r>
          </w:p>
        </w:tc>
        <w:tc>
          <w:tcPr>
            <w:tcW w:w="992" w:type="dxa"/>
            <w:vAlign w:val="center"/>
          </w:tcPr>
          <w:p w14:paraId="40C2569B">
            <w:pPr>
              <w:pStyle w:val="14"/>
            </w:pPr>
            <w:r>
              <w:t>1</w:t>
            </w:r>
          </w:p>
        </w:tc>
        <w:tc>
          <w:tcPr>
            <w:tcW w:w="1559" w:type="dxa"/>
            <w:vAlign w:val="center"/>
          </w:tcPr>
          <w:p w14:paraId="12B6CE3D">
            <w:pPr>
              <w:pStyle w:val="14"/>
            </w:pPr>
            <w:r>
              <w:t>2</w:t>
            </w:r>
          </w:p>
        </w:tc>
        <w:tc>
          <w:tcPr>
            <w:tcW w:w="1134" w:type="dxa"/>
            <w:vAlign w:val="center"/>
          </w:tcPr>
          <w:p w14:paraId="0AB33898">
            <w:pPr>
              <w:pStyle w:val="14"/>
            </w:pPr>
            <w:r>
              <w:t>3</w:t>
            </w:r>
          </w:p>
        </w:tc>
        <w:tc>
          <w:tcPr>
            <w:tcW w:w="1134" w:type="dxa"/>
            <w:vAlign w:val="center"/>
          </w:tcPr>
          <w:p w14:paraId="305B3FBA">
            <w:pPr>
              <w:pStyle w:val="14"/>
            </w:pPr>
            <w:r>
              <w:t>4</w:t>
            </w:r>
          </w:p>
        </w:tc>
        <w:tc>
          <w:tcPr>
            <w:tcW w:w="1134" w:type="dxa"/>
            <w:vAlign w:val="center"/>
          </w:tcPr>
          <w:p w14:paraId="0D4727F5">
            <w:pPr>
              <w:pStyle w:val="14"/>
            </w:pPr>
            <w:r>
              <w:t>5</w:t>
            </w:r>
          </w:p>
        </w:tc>
        <w:tc>
          <w:tcPr>
            <w:tcW w:w="1134" w:type="dxa"/>
            <w:vAlign w:val="center"/>
          </w:tcPr>
          <w:p w14:paraId="68542238">
            <w:pPr>
              <w:pStyle w:val="14"/>
            </w:pPr>
            <w:r>
              <w:t>6</w:t>
            </w:r>
          </w:p>
        </w:tc>
        <w:tc>
          <w:tcPr>
            <w:tcW w:w="1134" w:type="dxa"/>
            <w:vAlign w:val="center"/>
          </w:tcPr>
          <w:p w14:paraId="237BC48F">
            <w:pPr>
              <w:pStyle w:val="14"/>
            </w:pPr>
            <w:r>
              <w:t>7</w:t>
            </w:r>
          </w:p>
        </w:tc>
        <w:tc>
          <w:tcPr>
            <w:tcW w:w="1134" w:type="dxa"/>
            <w:vAlign w:val="center"/>
          </w:tcPr>
          <w:p w14:paraId="7219DFCE">
            <w:pPr>
              <w:pStyle w:val="14"/>
            </w:pPr>
            <w:r>
              <w:t>8</w:t>
            </w:r>
          </w:p>
        </w:tc>
        <w:tc>
          <w:tcPr>
            <w:tcW w:w="1134" w:type="dxa"/>
            <w:vAlign w:val="center"/>
          </w:tcPr>
          <w:p w14:paraId="20E4800F">
            <w:pPr>
              <w:pStyle w:val="14"/>
            </w:pPr>
            <w:r>
              <w:t>9</w:t>
            </w:r>
          </w:p>
        </w:tc>
        <w:tc>
          <w:tcPr>
            <w:tcW w:w="1134" w:type="dxa"/>
            <w:vAlign w:val="center"/>
          </w:tcPr>
          <w:p w14:paraId="362F1971">
            <w:pPr>
              <w:pStyle w:val="14"/>
            </w:pPr>
            <w:r>
              <w:t>10</w:t>
            </w:r>
          </w:p>
        </w:tc>
        <w:tc>
          <w:tcPr>
            <w:tcW w:w="1134" w:type="dxa"/>
            <w:vAlign w:val="center"/>
          </w:tcPr>
          <w:p w14:paraId="02F51EF7">
            <w:pPr>
              <w:pStyle w:val="14"/>
            </w:pPr>
            <w:r>
              <w:t>11</w:t>
            </w:r>
          </w:p>
        </w:tc>
        <w:tc>
          <w:tcPr>
            <w:tcW w:w="1134" w:type="dxa"/>
            <w:vAlign w:val="center"/>
          </w:tcPr>
          <w:p w14:paraId="39F3AB0A">
            <w:pPr>
              <w:pStyle w:val="14"/>
            </w:pPr>
            <w:r>
              <w:t>12</w:t>
            </w:r>
          </w:p>
        </w:tc>
      </w:tr>
      <w:tr w14:paraId="518E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3B18C">
            <w:pPr>
              <w:pStyle w:val="17"/>
            </w:pPr>
            <w:r>
              <w:t>1</w:t>
            </w:r>
          </w:p>
        </w:tc>
        <w:tc>
          <w:tcPr>
            <w:tcW w:w="992" w:type="dxa"/>
            <w:vAlign w:val="center"/>
          </w:tcPr>
          <w:p w14:paraId="4E1B0B12">
            <w:pPr>
              <w:pStyle w:val="20"/>
            </w:pPr>
          </w:p>
        </w:tc>
        <w:tc>
          <w:tcPr>
            <w:tcW w:w="1559" w:type="dxa"/>
            <w:vAlign w:val="center"/>
          </w:tcPr>
          <w:p w14:paraId="55B60FD2">
            <w:pPr>
              <w:pStyle w:val="18"/>
            </w:pPr>
            <w:r>
              <w:t>合计</w:t>
            </w:r>
          </w:p>
        </w:tc>
        <w:tc>
          <w:tcPr>
            <w:tcW w:w="1134" w:type="dxa"/>
            <w:vAlign w:val="center"/>
          </w:tcPr>
          <w:p w14:paraId="5115A2D7">
            <w:pPr>
              <w:pStyle w:val="19"/>
            </w:pPr>
            <w:r>
              <w:t>6390.93</w:t>
            </w:r>
          </w:p>
        </w:tc>
        <w:tc>
          <w:tcPr>
            <w:tcW w:w="1134" w:type="dxa"/>
            <w:vAlign w:val="center"/>
          </w:tcPr>
          <w:p w14:paraId="187B0D24">
            <w:pPr>
              <w:pStyle w:val="19"/>
            </w:pPr>
            <w:r>
              <w:t>6040.91</w:t>
            </w:r>
          </w:p>
        </w:tc>
        <w:tc>
          <w:tcPr>
            <w:tcW w:w="1134" w:type="dxa"/>
            <w:vAlign w:val="center"/>
          </w:tcPr>
          <w:p w14:paraId="275BBB94">
            <w:pPr>
              <w:pStyle w:val="19"/>
            </w:pPr>
            <w:r>
              <w:t>5891.91</w:t>
            </w:r>
          </w:p>
        </w:tc>
        <w:tc>
          <w:tcPr>
            <w:tcW w:w="1134" w:type="dxa"/>
            <w:vAlign w:val="center"/>
          </w:tcPr>
          <w:p w14:paraId="4D4CC535">
            <w:pPr>
              <w:pStyle w:val="19"/>
            </w:pPr>
            <w:r>
              <w:t>149.00</w:t>
            </w:r>
          </w:p>
        </w:tc>
        <w:tc>
          <w:tcPr>
            <w:tcW w:w="1134" w:type="dxa"/>
            <w:vAlign w:val="center"/>
          </w:tcPr>
          <w:p w14:paraId="6C38FD4B">
            <w:pPr>
              <w:pStyle w:val="19"/>
            </w:pPr>
          </w:p>
        </w:tc>
        <w:tc>
          <w:tcPr>
            <w:tcW w:w="1134" w:type="dxa"/>
            <w:vAlign w:val="center"/>
          </w:tcPr>
          <w:p w14:paraId="68905AFE">
            <w:pPr>
              <w:pStyle w:val="19"/>
            </w:pPr>
          </w:p>
        </w:tc>
        <w:tc>
          <w:tcPr>
            <w:tcW w:w="1134" w:type="dxa"/>
            <w:vAlign w:val="center"/>
          </w:tcPr>
          <w:p w14:paraId="1B319AFA">
            <w:pPr>
              <w:pStyle w:val="19"/>
            </w:pPr>
          </w:p>
        </w:tc>
        <w:tc>
          <w:tcPr>
            <w:tcW w:w="1134" w:type="dxa"/>
            <w:vAlign w:val="center"/>
          </w:tcPr>
          <w:p w14:paraId="39B607E9">
            <w:pPr>
              <w:pStyle w:val="19"/>
            </w:pPr>
          </w:p>
        </w:tc>
        <w:tc>
          <w:tcPr>
            <w:tcW w:w="1134" w:type="dxa"/>
            <w:vAlign w:val="center"/>
          </w:tcPr>
          <w:p w14:paraId="26155D89">
            <w:pPr>
              <w:pStyle w:val="19"/>
            </w:pPr>
          </w:p>
        </w:tc>
        <w:tc>
          <w:tcPr>
            <w:tcW w:w="1134" w:type="dxa"/>
            <w:vAlign w:val="center"/>
          </w:tcPr>
          <w:p w14:paraId="20A86D95">
            <w:pPr>
              <w:pStyle w:val="19"/>
            </w:pPr>
            <w:r>
              <w:t>350.02</w:t>
            </w:r>
          </w:p>
        </w:tc>
      </w:tr>
      <w:tr w14:paraId="570FD446">
        <w:tblPrEx>
          <w:tblCellMar>
            <w:top w:w="0" w:type="dxa"/>
            <w:left w:w="108" w:type="dxa"/>
            <w:bottom w:w="0" w:type="dxa"/>
            <w:right w:w="108" w:type="dxa"/>
          </w:tblCellMar>
        </w:tblPrEx>
        <w:trPr>
          <w:trHeight w:val="369" w:hRule="atLeast"/>
          <w:jc w:val="center"/>
        </w:trPr>
        <w:tc>
          <w:tcPr>
            <w:tcW w:w="680" w:type="dxa"/>
            <w:vAlign w:val="center"/>
          </w:tcPr>
          <w:p w14:paraId="4285E7BE">
            <w:pPr>
              <w:pStyle w:val="17"/>
            </w:pPr>
            <w:r>
              <w:t>2</w:t>
            </w:r>
          </w:p>
        </w:tc>
        <w:tc>
          <w:tcPr>
            <w:tcW w:w="992" w:type="dxa"/>
            <w:vAlign w:val="center"/>
          </w:tcPr>
          <w:p w14:paraId="76107615">
            <w:pPr>
              <w:pStyle w:val="16"/>
            </w:pPr>
            <w:r>
              <w:t>205</w:t>
            </w:r>
          </w:p>
        </w:tc>
        <w:tc>
          <w:tcPr>
            <w:tcW w:w="1559" w:type="dxa"/>
            <w:vAlign w:val="center"/>
          </w:tcPr>
          <w:p w14:paraId="708BBFF2">
            <w:pPr>
              <w:pStyle w:val="16"/>
            </w:pPr>
            <w:r>
              <w:t>教育支出</w:t>
            </w:r>
          </w:p>
        </w:tc>
        <w:tc>
          <w:tcPr>
            <w:tcW w:w="1134" w:type="dxa"/>
            <w:vAlign w:val="center"/>
          </w:tcPr>
          <w:p w14:paraId="4FBBE8AB">
            <w:pPr>
              <w:pStyle w:val="15"/>
            </w:pPr>
            <w:r>
              <w:t>5606.86</w:t>
            </w:r>
          </w:p>
        </w:tc>
        <w:tc>
          <w:tcPr>
            <w:tcW w:w="1134" w:type="dxa"/>
            <w:vAlign w:val="center"/>
          </w:tcPr>
          <w:p w14:paraId="57B257AD">
            <w:pPr>
              <w:pStyle w:val="15"/>
            </w:pPr>
            <w:r>
              <w:t>5256.84</w:t>
            </w:r>
          </w:p>
        </w:tc>
        <w:tc>
          <w:tcPr>
            <w:tcW w:w="1134" w:type="dxa"/>
            <w:vAlign w:val="center"/>
          </w:tcPr>
          <w:p w14:paraId="37851545">
            <w:pPr>
              <w:pStyle w:val="15"/>
            </w:pPr>
            <w:r>
              <w:t>5107.84</w:t>
            </w:r>
          </w:p>
        </w:tc>
        <w:tc>
          <w:tcPr>
            <w:tcW w:w="1134" w:type="dxa"/>
            <w:vAlign w:val="center"/>
          </w:tcPr>
          <w:p w14:paraId="7C9E3FE0">
            <w:pPr>
              <w:pStyle w:val="15"/>
            </w:pPr>
            <w:r>
              <w:t>149.00</w:t>
            </w:r>
          </w:p>
        </w:tc>
        <w:tc>
          <w:tcPr>
            <w:tcW w:w="1134" w:type="dxa"/>
            <w:vAlign w:val="center"/>
          </w:tcPr>
          <w:p w14:paraId="0A727BDA">
            <w:pPr>
              <w:pStyle w:val="15"/>
            </w:pPr>
          </w:p>
        </w:tc>
        <w:tc>
          <w:tcPr>
            <w:tcW w:w="1134" w:type="dxa"/>
            <w:vAlign w:val="center"/>
          </w:tcPr>
          <w:p w14:paraId="002E5ACE">
            <w:pPr>
              <w:pStyle w:val="15"/>
            </w:pPr>
          </w:p>
        </w:tc>
        <w:tc>
          <w:tcPr>
            <w:tcW w:w="1134" w:type="dxa"/>
            <w:vAlign w:val="center"/>
          </w:tcPr>
          <w:p w14:paraId="1C2964D1">
            <w:pPr>
              <w:pStyle w:val="15"/>
            </w:pPr>
          </w:p>
        </w:tc>
        <w:tc>
          <w:tcPr>
            <w:tcW w:w="1134" w:type="dxa"/>
            <w:vAlign w:val="center"/>
          </w:tcPr>
          <w:p w14:paraId="2C3803A1">
            <w:pPr>
              <w:pStyle w:val="15"/>
            </w:pPr>
          </w:p>
        </w:tc>
        <w:tc>
          <w:tcPr>
            <w:tcW w:w="1134" w:type="dxa"/>
            <w:vAlign w:val="center"/>
          </w:tcPr>
          <w:p w14:paraId="6D2BAF52">
            <w:pPr>
              <w:pStyle w:val="15"/>
            </w:pPr>
          </w:p>
        </w:tc>
        <w:tc>
          <w:tcPr>
            <w:tcW w:w="1134" w:type="dxa"/>
            <w:vAlign w:val="center"/>
          </w:tcPr>
          <w:p w14:paraId="726B1197">
            <w:pPr>
              <w:pStyle w:val="15"/>
            </w:pPr>
            <w:r>
              <w:t>350.02</w:t>
            </w:r>
          </w:p>
        </w:tc>
      </w:tr>
      <w:tr w14:paraId="09DD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5521B">
            <w:pPr>
              <w:pStyle w:val="17"/>
            </w:pPr>
            <w:r>
              <w:t>3</w:t>
            </w:r>
          </w:p>
        </w:tc>
        <w:tc>
          <w:tcPr>
            <w:tcW w:w="992" w:type="dxa"/>
            <w:vAlign w:val="center"/>
          </w:tcPr>
          <w:p w14:paraId="4A51C5A1">
            <w:pPr>
              <w:pStyle w:val="16"/>
            </w:pPr>
            <w:r>
              <w:t>20503</w:t>
            </w:r>
          </w:p>
        </w:tc>
        <w:tc>
          <w:tcPr>
            <w:tcW w:w="1559" w:type="dxa"/>
            <w:vAlign w:val="center"/>
          </w:tcPr>
          <w:p w14:paraId="05C2029A">
            <w:pPr>
              <w:pStyle w:val="16"/>
            </w:pPr>
            <w:r>
              <w:t>职业教育</w:t>
            </w:r>
          </w:p>
        </w:tc>
        <w:tc>
          <w:tcPr>
            <w:tcW w:w="1134" w:type="dxa"/>
            <w:vAlign w:val="center"/>
          </w:tcPr>
          <w:p w14:paraId="799870D4">
            <w:pPr>
              <w:pStyle w:val="15"/>
            </w:pPr>
            <w:r>
              <w:t>5588.14</w:t>
            </w:r>
          </w:p>
        </w:tc>
        <w:tc>
          <w:tcPr>
            <w:tcW w:w="1134" w:type="dxa"/>
            <w:vAlign w:val="center"/>
          </w:tcPr>
          <w:p w14:paraId="1EDC294A">
            <w:pPr>
              <w:pStyle w:val="15"/>
            </w:pPr>
            <w:r>
              <w:t>5238.12</w:t>
            </w:r>
          </w:p>
        </w:tc>
        <w:tc>
          <w:tcPr>
            <w:tcW w:w="1134" w:type="dxa"/>
            <w:vAlign w:val="center"/>
          </w:tcPr>
          <w:p w14:paraId="03F0EED8">
            <w:pPr>
              <w:pStyle w:val="15"/>
            </w:pPr>
            <w:r>
              <w:t>5089.12</w:t>
            </w:r>
          </w:p>
        </w:tc>
        <w:tc>
          <w:tcPr>
            <w:tcW w:w="1134" w:type="dxa"/>
            <w:vAlign w:val="center"/>
          </w:tcPr>
          <w:p w14:paraId="36BA8AEF">
            <w:pPr>
              <w:pStyle w:val="15"/>
            </w:pPr>
            <w:r>
              <w:t>149.00</w:t>
            </w:r>
          </w:p>
        </w:tc>
        <w:tc>
          <w:tcPr>
            <w:tcW w:w="1134" w:type="dxa"/>
            <w:vAlign w:val="center"/>
          </w:tcPr>
          <w:p w14:paraId="40A214A5">
            <w:pPr>
              <w:pStyle w:val="15"/>
            </w:pPr>
          </w:p>
        </w:tc>
        <w:tc>
          <w:tcPr>
            <w:tcW w:w="1134" w:type="dxa"/>
            <w:vAlign w:val="center"/>
          </w:tcPr>
          <w:p w14:paraId="2CCC27CC">
            <w:pPr>
              <w:pStyle w:val="15"/>
            </w:pPr>
          </w:p>
        </w:tc>
        <w:tc>
          <w:tcPr>
            <w:tcW w:w="1134" w:type="dxa"/>
            <w:vAlign w:val="center"/>
          </w:tcPr>
          <w:p w14:paraId="23B5E00E">
            <w:pPr>
              <w:pStyle w:val="15"/>
            </w:pPr>
          </w:p>
        </w:tc>
        <w:tc>
          <w:tcPr>
            <w:tcW w:w="1134" w:type="dxa"/>
            <w:vAlign w:val="center"/>
          </w:tcPr>
          <w:p w14:paraId="1C767260">
            <w:pPr>
              <w:pStyle w:val="15"/>
            </w:pPr>
          </w:p>
        </w:tc>
        <w:tc>
          <w:tcPr>
            <w:tcW w:w="1134" w:type="dxa"/>
            <w:vAlign w:val="center"/>
          </w:tcPr>
          <w:p w14:paraId="4AFC486D">
            <w:pPr>
              <w:pStyle w:val="15"/>
            </w:pPr>
          </w:p>
        </w:tc>
        <w:tc>
          <w:tcPr>
            <w:tcW w:w="1134" w:type="dxa"/>
            <w:vAlign w:val="center"/>
          </w:tcPr>
          <w:p w14:paraId="2F739D39">
            <w:pPr>
              <w:pStyle w:val="15"/>
            </w:pPr>
            <w:r>
              <w:t>350.02</w:t>
            </w:r>
          </w:p>
        </w:tc>
      </w:tr>
      <w:tr w14:paraId="1574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82158">
            <w:pPr>
              <w:pStyle w:val="17"/>
            </w:pPr>
            <w:r>
              <w:t>4</w:t>
            </w:r>
          </w:p>
        </w:tc>
        <w:tc>
          <w:tcPr>
            <w:tcW w:w="992" w:type="dxa"/>
            <w:vAlign w:val="center"/>
          </w:tcPr>
          <w:p w14:paraId="73248DE1">
            <w:pPr>
              <w:pStyle w:val="16"/>
            </w:pPr>
            <w:r>
              <w:t>2050302</w:t>
            </w:r>
          </w:p>
        </w:tc>
        <w:tc>
          <w:tcPr>
            <w:tcW w:w="1559" w:type="dxa"/>
            <w:vAlign w:val="center"/>
          </w:tcPr>
          <w:p w14:paraId="421D2E9C">
            <w:pPr>
              <w:pStyle w:val="16"/>
            </w:pPr>
            <w:r>
              <w:t>中等职业教育</w:t>
            </w:r>
          </w:p>
        </w:tc>
        <w:tc>
          <w:tcPr>
            <w:tcW w:w="1134" w:type="dxa"/>
            <w:vAlign w:val="center"/>
          </w:tcPr>
          <w:p w14:paraId="16C7C975">
            <w:pPr>
              <w:pStyle w:val="15"/>
            </w:pPr>
            <w:r>
              <w:t>5588.14</w:t>
            </w:r>
          </w:p>
        </w:tc>
        <w:tc>
          <w:tcPr>
            <w:tcW w:w="1134" w:type="dxa"/>
            <w:vAlign w:val="center"/>
          </w:tcPr>
          <w:p w14:paraId="03F4C9D2">
            <w:pPr>
              <w:pStyle w:val="15"/>
            </w:pPr>
            <w:r>
              <w:t>5238.12</w:t>
            </w:r>
          </w:p>
        </w:tc>
        <w:tc>
          <w:tcPr>
            <w:tcW w:w="1134" w:type="dxa"/>
            <w:vAlign w:val="center"/>
          </w:tcPr>
          <w:p w14:paraId="7852731A">
            <w:pPr>
              <w:pStyle w:val="15"/>
            </w:pPr>
            <w:r>
              <w:t>5089.12</w:t>
            </w:r>
          </w:p>
        </w:tc>
        <w:tc>
          <w:tcPr>
            <w:tcW w:w="1134" w:type="dxa"/>
            <w:vAlign w:val="center"/>
          </w:tcPr>
          <w:p w14:paraId="267C7663">
            <w:pPr>
              <w:pStyle w:val="15"/>
            </w:pPr>
            <w:r>
              <w:t>149.00</w:t>
            </w:r>
          </w:p>
        </w:tc>
        <w:tc>
          <w:tcPr>
            <w:tcW w:w="1134" w:type="dxa"/>
            <w:vAlign w:val="center"/>
          </w:tcPr>
          <w:p w14:paraId="3D06BBD7">
            <w:pPr>
              <w:pStyle w:val="15"/>
            </w:pPr>
          </w:p>
        </w:tc>
        <w:tc>
          <w:tcPr>
            <w:tcW w:w="1134" w:type="dxa"/>
            <w:vAlign w:val="center"/>
          </w:tcPr>
          <w:p w14:paraId="77BD3E6F">
            <w:pPr>
              <w:pStyle w:val="15"/>
            </w:pPr>
          </w:p>
        </w:tc>
        <w:tc>
          <w:tcPr>
            <w:tcW w:w="1134" w:type="dxa"/>
            <w:vAlign w:val="center"/>
          </w:tcPr>
          <w:p w14:paraId="75FC5486">
            <w:pPr>
              <w:pStyle w:val="15"/>
            </w:pPr>
          </w:p>
        </w:tc>
        <w:tc>
          <w:tcPr>
            <w:tcW w:w="1134" w:type="dxa"/>
            <w:vAlign w:val="center"/>
          </w:tcPr>
          <w:p w14:paraId="10586675">
            <w:pPr>
              <w:pStyle w:val="15"/>
            </w:pPr>
          </w:p>
        </w:tc>
        <w:tc>
          <w:tcPr>
            <w:tcW w:w="1134" w:type="dxa"/>
            <w:vAlign w:val="center"/>
          </w:tcPr>
          <w:p w14:paraId="307DCB7B">
            <w:pPr>
              <w:pStyle w:val="15"/>
            </w:pPr>
          </w:p>
        </w:tc>
        <w:tc>
          <w:tcPr>
            <w:tcW w:w="1134" w:type="dxa"/>
            <w:vAlign w:val="center"/>
          </w:tcPr>
          <w:p w14:paraId="1B5FAFA5">
            <w:pPr>
              <w:pStyle w:val="15"/>
            </w:pPr>
            <w:r>
              <w:t>350.02</w:t>
            </w:r>
          </w:p>
        </w:tc>
      </w:tr>
      <w:tr w14:paraId="38C7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858F2">
            <w:pPr>
              <w:pStyle w:val="17"/>
            </w:pPr>
            <w:r>
              <w:t>5</w:t>
            </w:r>
          </w:p>
        </w:tc>
        <w:tc>
          <w:tcPr>
            <w:tcW w:w="992" w:type="dxa"/>
            <w:vAlign w:val="center"/>
          </w:tcPr>
          <w:p w14:paraId="65B777EC">
            <w:pPr>
              <w:pStyle w:val="16"/>
            </w:pPr>
            <w:r>
              <w:t>20509</w:t>
            </w:r>
          </w:p>
        </w:tc>
        <w:tc>
          <w:tcPr>
            <w:tcW w:w="1559" w:type="dxa"/>
            <w:vAlign w:val="center"/>
          </w:tcPr>
          <w:p w14:paraId="109C9D0E">
            <w:pPr>
              <w:pStyle w:val="16"/>
            </w:pPr>
            <w:r>
              <w:t>教育费附加安排的支出</w:t>
            </w:r>
          </w:p>
        </w:tc>
        <w:tc>
          <w:tcPr>
            <w:tcW w:w="1134" w:type="dxa"/>
            <w:vAlign w:val="center"/>
          </w:tcPr>
          <w:p w14:paraId="39D9B44C">
            <w:pPr>
              <w:pStyle w:val="15"/>
            </w:pPr>
            <w:r>
              <w:t>18.72</w:t>
            </w:r>
          </w:p>
        </w:tc>
        <w:tc>
          <w:tcPr>
            <w:tcW w:w="1134" w:type="dxa"/>
            <w:vAlign w:val="center"/>
          </w:tcPr>
          <w:p w14:paraId="766D94F2">
            <w:pPr>
              <w:pStyle w:val="15"/>
            </w:pPr>
            <w:r>
              <w:t>18.72</w:t>
            </w:r>
          </w:p>
        </w:tc>
        <w:tc>
          <w:tcPr>
            <w:tcW w:w="1134" w:type="dxa"/>
            <w:vAlign w:val="center"/>
          </w:tcPr>
          <w:p w14:paraId="4645667E">
            <w:pPr>
              <w:pStyle w:val="15"/>
            </w:pPr>
            <w:r>
              <w:t>18.72</w:t>
            </w:r>
          </w:p>
        </w:tc>
        <w:tc>
          <w:tcPr>
            <w:tcW w:w="1134" w:type="dxa"/>
            <w:vAlign w:val="center"/>
          </w:tcPr>
          <w:p w14:paraId="3C1A05A6">
            <w:pPr>
              <w:pStyle w:val="15"/>
            </w:pPr>
          </w:p>
        </w:tc>
        <w:tc>
          <w:tcPr>
            <w:tcW w:w="1134" w:type="dxa"/>
            <w:vAlign w:val="center"/>
          </w:tcPr>
          <w:p w14:paraId="07ECBA49">
            <w:pPr>
              <w:pStyle w:val="15"/>
            </w:pPr>
          </w:p>
        </w:tc>
        <w:tc>
          <w:tcPr>
            <w:tcW w:w="1134" w:type="dxa"/>
            <w:vAlign w:val="center"/>
          </w:tcPr>
          <w:p w14:paraId="518E552D">
            <w:pPr>
              <w:pStyle w:val="15"/>
            </w:pPr>
          </w:p>
        </w:tc>
        <w:tc>
          <w:tcPr>
            <w:tcW w:w="1134" w:type="dxa"/>
            <w:vAlign w:val="center"/>
          </w:tcPr>
          <w:p w14:paraId="467020F4">
            <w:pPr>
              <w:pStyle w:val="15"/>
            </w:pPr>
          </w:p>
        </w:tc>
        <w:tc>
          <w:tcPr>
            <w:tcW w:w="1134" w:type="dxa"/>
            <w:vAlign w:val="center"/>
          </w:tcPr>
          <w:p w14:paraId="28D799E5">
            <w:pPr>
              <w:pStyle w:val="15"/>
            </w:pPr>
          </w:p>
        </w:tc>
        <w:tc>
          <w:tcPr>
            <w:tcW w:w="1134" w:type="dxa"/>
            <w:vAlign w:val="center"/>
          </w:tcPr>
          <w:p w14:paraId="11E19D4B">
            <w:pPr>
              <w:pStyle w:val="15"/>
            </w:pPr>
          </w:p>
        </w:tc>
        <w:tc>
          <w:tcPr>
            <w:tcW w:w="1134" w:type="dxa"/>
            <w:vAlign w:val="center"/>
          </w:tcPr>
          <w:p w14:paraId="7845B039">
            <w:pPr>
              <w:pStyle w:val="15"/>
            </w:pPr>
          </w:p>
        </w:tc>
      </w:tr>
      <w:tr w14:paraId="784F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3D54C">
            <w:pPr>
              <w:pStyle w:val="17"/>
            </w:pPr>
            <w:r>
              <w:t>6</w:t>
            </w:r>
          </w:p>
        </w:tc>
        <w:tc>
          <w:tcPr>
            <w:tcW w:w="992" w:type="dxa"/>
            <w:vAlign w:val="center"/>
          </w:tcPr>
          <w:p w14:paraId="27EBBD4E">
            <w:pPr>
              <w:pStyle w:val="16"/>
            </w:pPr>
            <w:r>
              <w:t>2050905</w:t>
            </w:r>
          </w:p>
        </w:tc>
        <w:tc>
          <w:tcPr>
            <w:tcW w:w="1559" w:type="dxa"/>
            <w:vAlign w:val="center"/>
          </w:tcPr>
          <w:p w14:paraId="71CD8A88">
            <w:pPr>
              <w:pStyle w:val="16"/>
            </w:pPr>
            <w:r>
              <w:t>中等职业学校教学设施</w:t>
            </w:r>
          </w:p>
        </w:tc>
        <w:tc>
          <w:tcPr>
            <w:tcW w:w="1134" w:type="dxa"/>
            <w:vAlign w:val="center"/>
          </w:tcPr>
          <w:p w14:paraId="64BDEC10">
            <w:pPr>
              <w:pStyle w:val="15"/>
            </w:pPr>
            <w:r>
              <w:t>18.72</w:t>
            </w:r>
          </w:p>
        </w:tc>
        <w:tc>
          <w:tcPr>
            <w:tcW w:w="1134" w:type="dxa"/>
            <w:vAlign w:val="center"/>
          </w:tcPr>
          <w:p w14:paraId="0A13C401">
            <w:pPr>
              <w:pStyle w:val="15"/>
            </w:pPr>
            <w:r>
              <w:t>18.72</w:t>
            </w:r>
          </w:p>
        </w:tc>
        <w:tc>
          <w:tcPr>
            <w:tcW w:w="1134" w:type="dxa"/>
            <w:vAlign w:val="center"/>
          </w:tcPr>
          <w:p w14:paraId="67C72B6A">
            <w:pPr>
              <w:pStyle w:val="15"/>
            </w:pPr>
            <w:r>
              <w:t>18.72</w:t>
            </w:r>
          </w:p>
        </w:tc>
        <w:tc>
          <w:tcPr>
            <w:tcW w:w="1134" w:type="dxa"/>
            <w:vAlign w:val="center"/>
          </w:tcPr>
          <w:p w14:paraId="459870CE">
            <w:pPr>
              <w:pStyle w:val="15"/>
            </w:pPr>
          </w:p>
        </w:tc>
        <w:tc>
          <w:tcPr>
            <w:tcW w:w="1134" w:type="dxa"/>
            <w:vAlign w:val="center"/>
          </w:tcPr>
          <w:p w14:paraId="2078A3F2">
            <w:pPr>
              <w:pStyle w:val="15"/>
            </w:pPr>
          </w:p>
        </w:tc>
        <w:tc>
          <w:tcPr>
            <w:tcW w:w="1134" w:type="dxa"/>
            <w:vAlign w:val="center"/>
          </w:tcPr>
          <w:p w14:paraId="094BC852">
            <w:pPr>
              <w:pStyle w:val="15"/>
            </w:pPr>
          </w:p>
        </w:tc>
        <w:tc>
          <w:tcPr>
            <w:tcW w:w="1134" w:type="dxa"/>
            <w:vAlign w:val="center"/>
          </w:tcPr>
          <w:p w14:paraId="7058C36C">
            <w:pPr>
              <w:pStyle w:val="15"/>
            </w:pPr>
          </w:p>
        </w:tc>
        <w:tc>
          <w:tcPr>
            <w:tcW w:w="1134" w:type="dxa"/>
            <w:vAlign w:val="center"/>
          </w:tcPr>
          <w:p w14:paraId="69FB3ECB">
            <w:pPr>
              <w:pStyle w:val="15"/>
            </w:pPr>
          </w:p>
        </w:tc>
        <w:tc>
          <w:tcPr>
            <w:tcW w:w="1134" w:type="dxa"/>
            <w:vAlign w:val="center"/>
          </w:tcPr>
          <w:p w14:paraId="04654E75">
            <w:pPr>
              <w:pStyle w:val="15"/>
            </w:pPr>
          </w:p>
        </w:tc>
        <w:tc>
          <w:tcPr>
            <w:tcW w:w="1134" w:type="dxa"/>
            <w:vAlign w:val="center"/>
          </w:tcPr>
          <w:p w14:paraId="35647A63">
            <w:pPr>
              <w:pStyle w:val="15"/>
            </w:pPr>
          </w:p>
        </w:tc>
      </w:tr>
      <w:tr w14:paraId="1D90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8AE05">
            <w:pPr>
              <w:pStyle w:val="17"/>
            </w:pPr>
            <w:r>
              <w:t>7</w:t>
            </w:r>
          </w:p>
        </w:tc>
        <w:tc>
          <w:tcPr>
            <w:tcW w:w="992" w:type="dxa"/>
            <w:vAlign w:val="center"/>
          </w:tcPr>
          <w:p w14:paraId="2D34383B">
            <w:pPr>
              <w:pStyle w:val="16"/>
            </w:pPr>
            <w:r>
              <w:t>208</w:t>
            </w:r>
          </w:p>
        </w:tc>
        <w:tc>
          <w:tcPr>
            <w:tcW w:w="1559" w:type="dxa"/>
            <w:vAlign w:val="center"/>
          </w:tcPr>
          <w:p w14:paraId="1BD7BA3C">
            <w:pPr>
              <w:pStyle w:val="16"/>
            </w:pPr>
            <w:r>
              <w:t>社会保障和就业支出</w:t>
            </w:r>
          </w:p>
        </w:tc>
        <w:tc>
          <w:tcPr>
            <w:tcW w:w="1134" w:type="dxa"/>
            <w:vAlign w:val="center"/>
          </w:tcPr>
          <w:p w14:paraId="2589FFA8">
            <w:pPr>
              <w:pStyle w:val="15"/>
            </w:pPr>
            <w:r>
              <w:t>482.31</w:t>
            </w:r>
          </w:p>
        </w:tc>
        <w:tc>
          <w:tcPr>
            <w:tcW w:w="1134" w:type="dxa"/>
            <w:vAlign w:val="center"/>
          </w:tcPr>
          <w:p w14:paraId="209C841D">
            <w:pPr>
              <w:pStyle w:val="15"/>
            </w:pPr>
            <w:r>
              <w:t>482.31</w:t>
            </w:r>
          </w:p>
        </w:tc>
        <w:tc>
          <w:tcPr>
            <w:tcW w:w="1134" w:type="dxa"/>
            <w:vAlign w:val="center"/>
          </w:tcPr>
          <w:p w14:paraId="13F07CC0">
            <w:pPr>
              <w:pStyle w:val="15"/>
            </w:pPr>
            <w:r>
              <w:t>482.31</w:t>
            </w:r>
          </w:p>
        </w:tc>
        <w:tc>
          <w:tcPr>
            <w:tcW w:w="1134" w:type="dxa"/>
            <w:vAlign w:val="center"/>
          </w:tcPr>
          <w:p w14:paraId="3B08A338">
            <w:pPr>
              <w:pStyle w:val="15"/>
            </w:pPr>
          </w:p>
        </w:tc>
        <w:tc>
          <w:tcPr>
            <w:tcW w:w="1134" w:type="dxa"/>
            <w:vAlign w:val="center"/>
          </w:tcPr>
          <w:p w14:paraId="39FE3F01">
            <w:pPr>
              <w:pStyle w:val="15"/>
            </w:pPr>
          </w:p>
        </w:tc>
        <w:tc>
          <w:tcPr>
            <w:tcW w:w="1134" w:type="dxa"/>
            <w:vAlign w:val="center"/>
          </w:tcPr>
          <w:p w14:paraId="1D7AC58D">
            <w:pPr>
              <w:pStyle w:val="15"/>
            </w:pPr>
          </w:p>
        </w:tc>
        <w:tc>
          <w:tcPr>
            <w:tcW w:w="1134" w:type="dxa"/>
            <w:vAlign w:val="center"/>
          </w:tcPr>
          <w:p w14:paraId="5E6ADAE6">
            <w:pPr>
              <w:pStyle w:val="15"/>
            </w:pPr>
          </w:p>
        </w:tc>
        <w:tc>
          <w:tcPr>
            <w:tcW w:w="1134" w:type="dxa"/>
            <w:vAlign w:val="center"/>
          </w:tcPr>
          <w:p w14:paraId="033269A9">
            <w:pPr>
              <w:pStyle w:val="15"/>
            </w:pPr>
          </w:p>
        </w:tc>
        <w:tc>
          <w:tcPr>
            <w:tcW w:w="1134" w:type="dxa"/>
            <w:vAlign w:val="center"/>
          </w:tcPr>
          <w:p w14:paraId="6801F79A">
            <w:pPr>
              <w:pStyle w:val="15"/>
            </w:pPr>
          </w:p>
        </w:tc>
        <w:tc>
          <w:tcPr>
            <w:tcW w:w="1134" w:type="dxa"/>
            <w:vAlign w:val="center"/>
          </w:tcPr>
          <w:p w14:paraId="529CEEAE">
            <w:pPr>
              <w:pStyle w:val="15"/>
            </w:pPr>
          </w:p>
        </w:tc>
      </w:tr>
      <w:tr w14:paraId="213C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31FC8">
            <w:pPr>
              <w:pStyle w:val="17"/>
            </w:pPr>
            <w:r>
              <w:t>8</w:t>
            </w:r>
          </w:p>
        </w:tc>
        <w:tc>
          <w:tcPr>
            <w:tcW w:w="992" w:type="dxa"/>
            <w:vAlign w:val="center"/>
          </w:tcPr>
          <w:p w14:paraId="4AC6CFCB">
            <w:pPr>
              <w:pStyle w:val="16"/>
            </w:pPr>
            <w:r>
              <w:t>20805</w:t>
            </w:r>
          </w:p>
        </w:tc>
        <w:tc>
          <w:tcPr>
            <w:tcW w:w="1559" w:type="dxa"/>
            <w:vAlign w:val="center"/>
          </w:tcPr>
          <w:p w14:paraId="7695B57B">
            <w:pPr>
              <w:pStyle w:val="16"/>
            </w:pPr>
            <w:r>
              <w:t>行政事业单位养老支出</w:t>
            </w:r>
          </w:p>
        </w:tc>
        <w:tc>
          <w:tcPr>
            <w:tcW w:w="1134" w:type="dxa"/>
            <w:vAlign w:val="center"/>
          </w:tcPr>
          <w:p w14:paraId="4F9BEF2F">
            <w:pPr>
              <w:pStyle w:val="15"/>
            </w:pPr>
            <w:r>
              <w:t>482.31</w:t>
            </w:r>
          </w:p>
        </w:tc>
        <w:tc>
          <w:tcPr>
            <w:tcW w:w="1134" w:type="dxa"/>
            <w:vAlign w:val="center"/>
          </w:tcPr>
          <w:p w14:paraId="044BCCCA">
            <w:pPr>
              <w:pStyle w:val="15"/>
            </w:pPr>
            <w:r>
              <w:t>482.31</w:t>
            </w:r>
          </w:p>
        </w:tc>
        <w:tc>
          <w:tcPr>
            <w:tcW w:w="1134" w:type="dxa"/>
            <w:vAlign w:val="center"/>
          </w:tcPr>
          <w:p w14:paraId="73C32F37">
            <w:pPr>
              <w:pStyle w:val="15"/>
            </w:pPr>
            <w:r>
              <w:t>482.31</w:t>
            </w:r>
          </w:p>
        </w:tc>
        <w:tc>
          <w:tcPr>
            <w:tcW w:w="1134" w:type="dxa"/>
            <w:vAlign w:val="center"/>
          </w:tcPr>
          <w:p w14:paraId="445A88BF">
            <w:pPr>
              <w:pStyle w:val="15"/>
            </w:pPr>
          </w:p>
        </w:tc>
        <w:tc>
          <w:tcPr>
            <w:tcW w:w="1134" w:type="dxa"/>
            <w:vAlign w:val="center"/>
          </w:tcPr>
          <w:p w14:paraId="473B5D4F">
            <w:pPr>
              <w:pStyle w:val="15"/>
            </w:pPr>
          </w:p>
        </w:tc>
        <w:tc>
          <w:tcPr>
            <w:tcW w:w="1134" w:type="dxa"/>
            <w:vAlign w:val="center"/>
          </w:tcPr>
          <w:p w14:paraId="08BE8024">
            <w:pPr>
              <w:pStyle w:val="15"/>
            </w:pPr>
          </w:p>
        </w:tc>
        <w:tc>
          <w:tcPr>
            <w:tcW w:w="1134" w:type="dxa"/>
            <w:vAlign w:val="center"/>
          </w:tcPr>
          <w:p w14:paraId="74DEBF22">
            <w:pPr>
              <w:pStyle w:val="15"/>
            </w:pPr>
          </w:p>
        </w:tc>
        <w:tc>
          <w:tcPr>
            <w:tcW w:w="1134" w:type="dxa"/>
            <w:vAlign w:val="center"/>
          </w:tcPr>
          <w:p w14:paraId="69BB53CD">
            <w:pPr>
              <w:pStyle w:val="15"/>
            </w:pPr>
          </w:p>
        </w:tc>
        <w:tc>
          <w:tcPr>
            <w:tcW w:w="1134" w:type="dxa"/>
            <w:vAlign w:val="center"/>
          </w:tcPr>
          <w:p w14:paraId="5AE6632F">
            <w:pPr>
              <w:pStyle w:val="15"/>
            </w:pPr>
          </w:p>
        </w:tc>
        <w:tc>
          <w:tcPr>
            <w:tcW w:w="1134" w:type="dxa"/>
            <w:vAlign w:val="center"/>
          </w:tcPr>
          <w:p w14:paraId="7C167206">
            <w:pPr>
              <w:pStyle w:val="15"/>
            </w:pPr>
          </w:p>
        </w:tc>
      </w:tr>
      <w:tr w14:paraId="305158E8">
        <w:tblPrEx>
          <w:tblCellMar>
            <w:top w:w="0" w:type="dxa"/>
            <w:left w:w="108" w:type="dxa"/>
            <w:bottom w:w="0" w:type="dxa"/>
            <w:right w:w="108" w:type="dxa"/>
          </w:tblCellMar>
        </w:tblPrEx>
        <w:trPr>
          <w:trHeight w:val="369" w:hRule="atLeast"/>
          <w:jc w:val="center"/>
        </w:trPr>
        <w:tc>
          <w:tcPr>
            <w:tcW w:w="680" w:type="dxa"/>
            <w:vAlign w:val="center"/>
          </w:tcPr>
          <w:p w14:paraId="78C4BAB9">
            <w:pPr>
              <w:pStyle w:val="17"/>
            </w:pPr>
            <w:r>
              <w:t>9</w:t>
            </w:r>
          </w:p>
        </w:tc>
        <w:tc>
          <w:tcPr>
            <w:tcW w:w="992" w:type="dxa"/>
            <w:vAlign w:val="center"/>
          </w:tcPr>
          <w:p w14:paraId="2BA11104">
            <w:pPr>
              <w:pStyle w:val="16"/>
            </w:pPr>
            <w:r>
              <w:t>2080505</w:t>
            </w:r>
          </w:p>
        </w:tc>
        <w:tc>
          <w:tcPr>
            <w:tcW w:w="1559" w:type="dxa"/>
            <w:vAlign w:val="center"/>
          </w:tcPr>
          <w:p w14:paraId="4C10D351">
            <w:pPr>
              <w:pStyle w:val="16"/>
            </w:pPr>
            <w:r>
              <w:t>机关事业单位基本养老保险缴费支出</w:t>
            </w:r>
          </w:p>
        </w:tc>
        <w:tc>
          <w:tcPr>
            <w:tcW w:w="1134" w:type="dxa"/>
            <w:vAlign w:val="center"/>
          </w:tcPr>
          <w:p w14:paraId="2ACA46F0">
            <w:pPr>
              <w:pStyle w:val="15"/>
            </w:pPr>
            <w:r>
              <w:t>482.31</w:t>
            </w:r>
          </w:p>
        </w:tc>
        <w:tc>
          <w:tcPr>
            <w:tcW w:w="1134" w:type="dxa"/>
            <w:vAlign w:val="center"/>
          </w:tcPr>
          <w:p w14:paraId="4DD08CE1">
            <w:pPr>
              <w:pStyle w:val="15"/>
            </w:pPr>
            <w:r>
              <w:t>482.31</w:t>
            </w:r>
          </w:p>
        </w:tc>
        <w:tc>
          <w:tcPr>
            <w:tcW w:w="1134" w:type="dxa"/>
            <w:vAlign w:val="center"/>
          </w:tcPr>
          <w:p w14:paraId="39D5A074">
            <w:pPr>
              <w:pStyle w:val="15"/>
            </w:pPr>
            <w:r>
              <w:t>482.31</w:t>
            </w:r>
          </w:p>
        </w:tc>
        <w:tc>
          <w:tcPr>
            <w:tcW w:w="1134" w:type="dxa"/>
            <w:vAlign w:val="center"/>
          </w:tcPr>
          <w:p w14:paraId="54A7564D">
            <w:pPr>
              <w:pStyle w:val="15"/>
            </w:pPr>
          </w:p>
        </w:tc>
        <w:tc>
          <w:tcPr>
            <w:tcW w:w="1134" w:type="dxa"/>
            <w:vAlign w:val="center"/>
          </w:tcPr>
          <w:p w14:paraId="6A09E5A6">
            <w:pPr>
              <w:pStyle w:val="15"/>
            </w:pPr>
          </w:p>
        </w:tc>
        <w:tc>
          <w:tcPr>
            <w:tcW w:w="1134" w:type="dxa"/>
            <w:vAlign w:val="center"/>
          </w:tcPr>
          <w:p w14:paraId="12BDC9FD">
            <w:pPr>
              <w:pStyle w:val="15"/>
            </w:pPr>
          </w:p>
        </w:tc>
        <w:tc>
          <w:tcPr>
            <w:tcW w:w="1134" w:type="dxa"/>
            <w:vAlign w:val="center"/>
          </w:tcPr>
          <w:p w14:paraId="49FAF864">
            <w:pPr>
              <w:pStyle w:val="15"/>
            </w:pPr>
          </w:p>
        </w:tc>
        <w:tc>
          <w:tcPr>
            <w:tcW w:w="1134" w:type="dxa"/>
            <w:vAlign w:val="center"/>
          </w:tcPr>
          <w:p w14:paraId="598C8742">
            <w:pPr>
              <w:pStyle w:val="15"/>
            </w:pPr>
          </w:p>
        </w:tc>
        <w:tc>
          <w:tcPr>
            <w:tcW w:w="1134" w:type="dxa"/>
            <w:vAlign w:val="center"/>
          </w:tcPr>
          <w:p w14:paraId="0E2262DA">
            <w:pPr>
              <w:pStyle w:val="15"/>
            </w:pPr>
          </w:p>
        </w:tc>
        <w:tc>
          <w:tcPr>
            <w:tcW w:w="1134" w:type="dxa"/>
            <w:vAlign w:val="center"/>
          </w:tcPr>
          <w:p w14:paraId="64DA27D7">
            <w:pPr>
              <w:pStyle w:val="15"/>
            </w:pPr>
          </w:p>
        </w:tc>
      </w:tr>
      <w:tr w14:paraId="1695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788A5">
            <w:pPr>
              <w:pStyle w:val="17"/>
            </w:pPr>
            <w:r>
              <w:t>10</w:t>
            </w:r>
          </w:p>
        </w:tc>
        <w:tc>
          <w:tcPr>
            <w:tcW w:w="992" w:type="dxa"/>
            <w:vAlign w:val="center"/>
          </w:tcPr>
          <w:p w14:paraId="08B601F2">
            <w:pPr>
              <w:pStyle w:val="16"/>
            </w:pPr>
            <w:r>
              <w:t>210</w:t>
            </w:r>
          </w:p>
        </w:tc>
        <w:tc>
          <w:tcPr>
            <w:tcW w:w="1559" w:type="dxa"/>
            <w:vAlign w:val="center"/>
          </w:tcPr>
          <w:p w14:paraId="5122D142">
            <w:pPr>
              <w:pStyle w:val="16"/>
            </w:pPr>
            <w:r>
              <w:t>卫生健康支出</w:t>
            </w:r>
          </w:p>
        </w:tc>
        <w:tc>
          <w:tcPr>
            <w:tcW w:w="1134" w:type="dxa"/>
            <w:vAlign w:val="center"/>
          </w:tcPr>
          <w:p w14:paraId="7BCBBF4B">
            <w:pPr>
              <w:pStyle w:val="15"/>
            </w:pPr>
            <w:r>
              <w:t>301.76</w:t>
            </w:r>
          </w:p>
        </w:tc>
        <w:tc>
          <w:tcPr>
            <w:tcW w:w="1134" w:type="dxa"/>
            <w:vAlign w:val="center"/>
          </w:tcPr>
          <w:p w14:paraId="1131FD4B">
            <w:pPr>
              <w:pStyle w:val="15"/>
            </w:pPr>
            <w:r>
              <w:t>301.76</w:t>
            </w:r>
          </w:p>
        </w:tc>
        <w:tc>
          <w:tcPr>
            <w:tcW w:w="1134" w:type="dxa"/>
            <w:vAlign w:val="center"/>
          </w:tcPr>
          <w:p w14:paraId="2828CEBF">
            <w:pPr>
              <w:pStyle w:val="15"/>
            </w:pPr>
            <w:r>
              <w:t>301.76</w:t>
            </w:r>
          </w:p>
        </w:tc>
        <w:tc>
          <w:tcPr>
            <w:tcW w:w="1134" w:type="dxa"/>
            <w:vAlign w:val="center"/>
          </w:tcPr>
          <w:p w14:paraId="2779D429">
            <w:pPr>
              <w:pStyle w:val="15"/>
            </w:pPr>
          </w:p>
        </w:tc>
        <w:tc>
          <w:tcPr>
            <w:tcW w:w="1134" w:type="dxa"/>
            <w:vAlign w:val="center"/>
          </w:tcPr>
          <w:p w14:paraId="7CF00990">
            <w:pPr>
              <w:pStyle w:val="15"/>
            </w:pPr>
          </w:p>
        </w:tc>
        <w:tc>
          <w:tcPr>
            <w:tcW w:w="1134" w:type="dxa"/>
            <w:vAlign w:val="center"/>
          </w:tcPr>
          <w:p w14:paraId="40B52497">
            <w:pPr>
              <w:pStyle w:val="15"/>
            </w:pPr>
          </w:p>
        </w:tc>
        <w:tc>
          <w:tcPr>
            <w:tcW w:w="1134" w:type="dxa"/>
            <w:vAlign w:val="center"/>
          </w:tcPr>
          <w:p w14:paraId="4E37E7B1">
            <w:pPr>
              <w:pStyle w:val="15"/>
            </w:pPr>
          </w:p>
        </w:tc>
        <w:tc>
          <w:tcPr>
            <w:tcW w:w="1134" w:type="dxa"/>
            <w:vAlign w:val="center"/>
          </w:tcPr>
          <w:p w14:paraId="1010D7EB">
            <w:pPr>
              <w:pStyle w:val="15"/>
            </w:pPr>
          </w:p>
        </w:tc>
        <w:tc>
          <w:tcPr>
            <w:tcW w:w="1134" w:type="dxa"/>
            <w:vAlign w:val="center"/>
          </w:tcPr>
          <w:p w14:paraId="205E58DD">
            <w:pPr>
              <w:pStyle w:val="15"/>
            </w:pPr>
          </w:p>
        </w:tc>
        <w:tc>
          <w:tcPr>
            <w:tcW w:w="1134" w:type="dxa"/>
            <w:vAlign w:val="center"/>
          </w:tcPr>
          <w:p w14:paraId="6B8F97B4">
            <w:pPr>
              <w:pStyle w:val="15"/>
            </w:pPr>
          </w:p>
        </w:tc>
      </w:tr>
      <w:tr w14:paraId="651C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9DC67">
            <w:pPr>
              <w:pStyle w:val="17"/>
            </w:pPr>
            <w:r>
              <w:t>11</w:t>
            </w:r>
          </w:p>
        </w:tc>
        <w:tc>
          <w:tcPr>
            <w:tcW w:w="992" w:type="dxa"/>
            <w:vAlign w:val="center"/>
          </w:tcPr>
          <w:p w14:paraId="36C2401B">
            <w:pPr>
              <w:pStyle w:val="16"/>
            </w:pPr>
            <w:r>
              <w:t>21012</w:t>
            </w:r>
          </w:p>
        </w:tc>
        <w:tc>
          <w:tcPr>
            <w:tcW w:w="1559" w:type="dxa"/>
            <w:vAlign w:val="center"/>
          </w:tcPr>
          <w:p w14:paraId="67E60AA3">
            <w:pPr>
              <w:pStyle w:val="16"/>
            </w:pPr>
            <w:r>
              <w:t>财政对基本医疗保险基金的补助</w:t>
            </w:r>
          </w:p>
        </w:tc>
        <w:tc>
          <w:tcPr>
            <w:tcW w:w="1134" w:type="dxa"/>
            <w:vAlign w:val="center"/>
          </w:tcPr>
          <w:p w14:paraId="253ED716">
            <w:pPr>
              <w:pStyle w:val="15"/>
            </w:pPr>
            <w:r>
              <w:t>301.76</w:t>
            </w:r>
          </w:p>
        </w:tc>
        <w:tc>
          <w:tcPr>
            <w:tcW w:w="1134" w:type="dxa"/>
            <w:vAlign w:val="center"/>
          </w:tcPr>
          <w:p w14:paraId="4831A1AC">
            <w:pPr>
              <w:pStyle w:val="15"/>
            </w:pPr>
            <w:r>
              <w:t>301.76</w:t>
            </w:r>
          </w:p>
        </w:tc>
        <w:tc>
          <w:tcPr>
            <w:tcW w:w="1134" w:type="dxa"/>
            <w:vAlign w:val="center"/>
          </w:tcPr>
          <w:p w14:paraId="0931A29A">
            <w:pPr>
              <w:pStyle w:val="15"/>
            </w:pPr>
            <w:r>
              <w:t>301.76</w:t>
            </w:r>
          </w:p>
        </w:tc>
        <w:tc>
          <w:tcPr>
            <w:tcW w:w="1134" w:type="dxa"/>
            <w:vAlign w:val="center"/>
          </w:tcPr>
          <w:p w14:paraId="6F0154C8">
            <w:pPr>
              <w:pStyle w:val="15"/>
            </w:pPr>
          </w:p>
        </w:tc>
        <w:tc>
          <w:tcPr>
            <w:tcW w:w="1134" w:type="dxa"/>
            <w:vAlign w:val="center"/>
          </w:tcPr>
          <w:p w14:paraId="66CA4B8E">
            <w:pPr>
              <w:pStyle w:val="15"/>
            </w:pPr>
          </w:p>
        </w:tc>
        <w:tc>
          <w:tcPr>
            <w:tcW w:w="1134" w:type="dxa"/>
            <w:vAlign w:val="center"/>
          </w:tcPr>
          <w:p w14:paraId="04144E30">
            <w:pPr>
              <w:pStyle w:val="15"/>
            </w:pPr>
          </w:p>
        </w:tc>
        <w:tc>
          <w:tcPr>
            <w:tcW w:w="1134" w:type="dxa"/>
            <w:vAlign w:val="center"/>
          </w:tcPr>
          <w:p w14:paraId="0BD8F9A3">
            <w:pPr>
              <w:pStyle w:val="15"/>
            </w:pPr>
          </w:p>
        </w:tc>
        <w:tc>
          <w:tcPr>
            <w:tcW w:w="1134" w:type="dxa"/>
            <w:vAlign w:val="center"/>
          </w:tcPr>
          <w:p w14:paraId="4E514274">
            <w:pPr>
              <w:pStyle w:val="15"/>
            </w:pPr>
          </w:p>
        </w:tc>
        <w:tc>
          <w:tcPr>
            <w:tcW w:w="1134" w:type="dxa"/>
            <w:vAlign w:val="center"/>
          </w:tcPr>
          <w:p w14:paraId="1B1A5CEA">
            <w:pPr>
              <w:pStyle w:val="15"/>
            </w:pPr>
          </w:p>
        </w:tc>
        <w:tc>
          <w:tcPr>
            <w:tcW w:w="1134" w:type="dxa"/>
            <w:vAlign w:val="center"/>
          </w:tcPr>
          <w:p w14:paraId="377C3681">
            <w:pPr>
              <w:pStyle w:val="15"/>
            </w:pPr>
          </w:p>
        </w:tc>
      </w:tr>
      <w:tr w14:paraId="32EA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2F7BF">
            <w:pPr>
              <w:pStyle w:val="17"/>
            </w:pPr>
            <w:r>
              <w:t>12</w:t>
            </w:r>
          </w:p>
        </w:tc>
        <w:tc>
          <w:tcPr>
            <w:tcW w:w="992" w:type="dxa"/>
            <w:vAlign w:val="center"/>
          </w:tcPr>
          <w:p w14:paraId="3C674A79">
            <w:pPr>
              <w:pStyle w:val="16"/>
            </w:pPr>
            <w:r>
              <w:t>2101201</w:t>
            </w:r>
          </w:p>
        </w:tc>
        <w:tc>
          <w:tcPr>
            <w:tcW w:w="1559" w:type="dxa"/>
            <w:vAlign w:val="center"/>
          </w:tcPr>
          <w:p w14:paraId="6C48A1F2">
            <w:pPr>
              <w:pStyle w:val="16"/>
            </w:pPr>
            <w:r>
              <w:t>财政对职工基本医疗保险基金的补助</w:t>
            </w:r>
          </w:p>
        </w:tc>
        <w:tc>
          <w:tcPr>
            <w:tcW w:w="1134" w:type="dxa"/>
            <w:vAlign w:val="center"/>
          </w:tcPr>
          <w:p w14:paraId="56BC6EBB">
            <w:pPr>
              <w:pStyle w:val="15"/>
            </w:pPr>
            <w:r>
              <w:t>301.76</w:t>
            </w:r>
          </w:p>
        </w:tc>
        <w:tc>
          <w:tcPr>
            <w:tcW w:w="1134" w:type="dxa"/>
            <w:vAlign w:val="center"/>
          </w:tcPr>
          <w:p w14:paraId="098CB070">
            <w:pPr>
              <w:pStyle w:val="15"/>
            </w:pPr>
            <w:r>
              <w:t>301.76</w:t>
            </w:r>
          </w:p>
        </w:tc>
        <w:tc>
          <w:tcPr>
            <w:tcW w:w="1134" w:type="dxa"/>
            <w:vAlign w:val="center"/>
          </w:tcPr>
          <w:p w14:paraId="748F58AF">
            <w:pPr>
              <w:pStyle w:val="15"/>
            </w:pPr>
            <w:r>
              <w:t>301.76</w:t>
            </w:r>
          </w:p>
        </w:tc>
        <w:tc>
          <w:tcPr>
            <w:tcW w:w="1134" w:type="dxa"/>
            <w:vAlign w:val="center"/>
          </w:tcPr>
          <w:p w14:paraId="5FE6A8A7">
            <w:pPr>
              <w:pStyle w:val="15"/>
            </w:pPr>
          </w:p>
        </w:tc>
        <w:tc>
          <w:tcPr>
            <w:tcW w:w="1134" w:type="dxa"/>
            <w:vAlign w:val="center"/>
          </w:tcPr>
          <w:p w14:paraId="38E48B0B">
            <w:pPr>
              <w:pStyle w:val="15"/>
            </w:pPr>
          </w:p>
        </w:tc>
        <w:tc>
          <w:tcPr>
            <w:tcW w:w="1134" w:type="dxa"/>
            <w:vAlign w:val="center"/>
          </w:tcPr>
          <w:p w14:paraId="1F8FF713">
            <w:pPr>
              <w:pStyle w:val="15"/>
            </w:pPr>
          </w:p>
        </w:tc>
        <w:tc>
          <w:tcPr>
            <w:tcW w:w="1134" w:type="dxa"/>
            <w:vAlign w:val="center"/>
          </w:tcPr>
          <w:p w14:paraId="592FAA18">
            <w:pPr>
              <w:pStyle w:val="15"/>
            </w:pPr>
          </w:p>
        </w:tc>
        <w:tc>
          <w:tcPr>
            <w:tcW w:w="1134" w:type="dxa"/>
            <w:vAlign w:val="center"/>
          </w:tcPr>
          <w:p w14:paraId="3892A5C4">
            <w:pPr>
              <w:pStyle w:val="15"/>
            </w:pPr>
          </w:p>
        </w:tc>
        <w:tc>
          <w:tcPr>
            <w:tcW w:w="1134" w:type="dxa"/>
            <w:vAlign w:val="center"/>
          </w:tcPr>
          <w:p w14:paraId="075F6B9A">
            <w:pPr>
              <w:pStyle w:val="15"/>
            </w:pPr>
          </w:p>
        </w:tc>
        <w:tc>
          <w:tcPr>
            <w:tcW w:w="1134" w:type="dxa"/>
            <w:vAlign w:val="center"/>
          </w:tcPr>
          <w:p w14:paraId="22FF1526">
            <w:pPr>
              <w:pStyle w:val="15"/>
            </w:pPr>
          </w:p>
        </w:tc>
      </w:tr>
    </w:tbl>
    <w:p w14:paraId="7CE392A8">
      <w:pPr>
        <w:sectPr>
          <w:pgSz w:w="16840" w:h="11900" w:orient="landscape"/>
          <w:pgMar w:top="1361" w:right="1020" w:bottom="1134" w:left="1020" w:header="720" w:footer="720" w:gutter="0"/>
          <w:cols w:space="720" w:num="1"/>
        </w:sectPr>
      </w:pPr>
    </w:p>
    <w:p w14:paraId="571CDF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07C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808F34A">
            <w:pPr>
              <w:pStyle w:val="13"/>
            </w:pPr>
            <w:r>
              <w:t>360019石家庄市藁城区职业技术教育中心</w:t>
            </w:r>
          </w:p>
        </w:tc>
        <w:tc>
          <w:tcPr>
            <w:tcW w:w="2721" w:type="dxa"/>
            <w:gridSpan w:val="2"/>
            <w:tcBorders>
              <w:top w:val="single" w:color="FFFFFF" w:sz="6" w:space="0"/>
              <w:left w:val="single" w:color="FFFFFF" w:sz="6" w:space="0"/>
              <w:right w:val="single" w:color="FFFFFF" w:sz="6" w:space="0"/>
            </w:tcBorders>
            <w:vAlign w:val="center"/>
          </w:tcPr>
          <w:p w14:paraId="11B2A2FE">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6382FCD0">
            <w:pPr>
              <w:pStyle w:val="11"/>
            </w:pPr>
            <w:r>
              <w:t>单位：万元</w:t>
            </w:r>
          </w:p>
        </w:tc>
      </w:tr>
      <w:tr w14:paraId="3373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D3E07">
            <w:pPr>
              <w:pStyle w:val="14"/>
            </w:pPr>
            <w:r>
              <w:t>序号</w:t>
            </w:r>
          </w:p>
        </w:tc>
        <w:tc>
          <w:tcPr>
            <w:tcW w:w="5528" w:type="dxa"/>
            <w:gridSpan w:val="2"/>
            <w:vAlign w:val="center"/>
          </w:tcPr>
          <w:p w14:paraId="78E8BBEA">
            <w:pPr>
              <w:pStyle w:val="14"/>
            </w:pPr>
            <w:r>
              <w:t>功能分类科目</w:t>
            </w:r>
          </w:p>
        </w:tc>
        <w:tc>
          <w:tcPr>
            <w:tcW w:w="1361" w:type="dxa"/>
            <w:vMerge w:val="restart"/>
            <w:vAlign w:val="center"/>
          </w:tcPr>
          <w:p w14:paraId="349E803E">
            <w:pPr>
              <w:pStyle w:val="14"/>
            </w:pPr>
            <w:r>
              <w:t>合计</w:t>
            </w:r>
          </w:p>
        </w:tc>
        <w:tc>
          <w:tcPr>
            <w:tcW w:w="1361" w:type="dxa"/>
            <w:vMerge w:val="restart"/>
            <w:vAlign w:val="center"/>
          </w:tcPr>
          <w:p w14:paraId="1F2DE0C7">
            <w:pPr>
              <w:pStyle w:val="14"/>
            </w:pPr>
            <w:r>
              <w:t>基本支出</w:t>
            </w:r>
          </w:p>
        </w:tc>
        <w:tc>
          <w:tcPr>
            <w:tcW w:w="1361" w:type="dxa"/>
            <w:vMerge w:val="restart"/>
            <w:vAlign w:val="center"/>
          </w:tcPr>
          <w:p w14:paraId="5D3C851D">
            <w:pPr>
              <w:pStyle w:val="14"/>
            </w:pPr>
            <w:r>
              <w:t>项目支出</w:t>
            </w:r>
          </w:p>
        </w:tc>
        <w:tc>
          <w:tcPr>
            <w:tcW w:w="1361" w:type="dxa"/>
            <w:vMerge w:val="restart"/>
            <w:vAlign w:val="center"/>
          </w:tcPr>
          <w:p w14:paraId="4F82CEA7">
            <w:pPr>
              <w:pStyle w:val="14"/>
            </w:pPr>
            <w:r>
              <w:t>经营支出</w:t>
            </w:r>
          </w:p>
        </w:tc>
        <w:tc>
          <w:tcPr>
            <w:tcW w:w="1361" w:type="dxa"/>
            <w:vMerge w:val="restart"/>
            <w:vAlign w:val="center"/>
          </w:tcPr>
          <w:p w14:paraId="0440DD2D">
            <w:pPr>
              <w:pStyle w:val="14"/>
            </w:pPr>
            <w:r>
              <w:t>上解上级     支出</w:t>
            </w:r>
          </w:p>
        </w:tc>
        <w:tc>
          <w:tcPr>
            <w:tcW w:w="1361" w:type="dxa"/>
            <w:vMerge w:val="restart"/>
            <w:vAlign w:val="center"/>
          </w:tcPr>
          <w:p w14:paraId="5D7E9D64">
            <w:pPr>
              <w:pStyle w:val="14"/>
            </w:pPr>
            <w:r>
              <w:t>对附属单位补助支出</w:t>
            </w:r>
          </w:p>
        </w:tc>
      </w:tr>
      <w:tr w14:paraId="1B3E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BBE46"/>
        </w:tc>
        <w:tc>
          <w:tcPr>
            <w:tcW w:w="992" w:type="dxa"/>
            <w:vAlign w:val="center"/>
          </w:tcPr>
          <w:p w14:paraId="6BBAED46">
            <w:pPr>
              <w:pStyle w:val="14"/>
            </w:pPr>
            <w:r>
              <w:t>科目    编码</w:t>
            </w:r>
          </w:p>
        </w:tc>
        <w:tc>
          <w:tcPr>
            <w:tcW w:w="4535" w:type="dxa"/>
            <w:vAlign w:val="center"/>
          </w:tcPr>
          <w:p w14:paraId="0D404303">
            <w:pPr>
              <w:pStyle w:val="14"/>
            </w:pPr>
            <w:r>
              <w:t>科目名称</w:t>
            </w:r>
          </w:p>
        </w:tc>
        <w:tc>
          <w:tcPr>
            <w:tcW w:w="1361" w:type="dxa"/>
            <w:vMerge w:val="continue"/>
          </w:tcPr>
          <w:p w14:paraId="6E069404"/>
        </w:tc>
        <w:tc>
          <w:tcPr>
            <w:tcW w:w="1361" w:type="dxa"/>
            <w:vMerge w:val="continue"/>
          </w:tcPr>
          <w:p w14:paraId="77D04257"/>
        </w:tc>
        <w:tc>
          <w:tcPr>
            <w:tcW w:w="1361" w:type="dxa"/>
            <w:vMerge w:val="continue"/>
          </w:tcPr>
          <w:p w14:paraId="63EC3DEF"/>
        </w:tc>
        <w:tc>
          <w:tcPr>
            <w:tcW w:w="1361" w:type="dxa"/>
            <w:vMerge w:val="continue"/>
          </w:tcPr>
          <w:p w14:paraId="07CF5465"/>
        </w:tc>
        <w:tc>
          <w:tcPr>
            <w:tcW w:w="1361" w:type="dxa"/>
            <w:vMerge w:val="continue"/>
          </w:tcPr>
          <w:p w14:paraId="58DA6645"/>
        </w:tc>
        <w:tc>
          <w:tcPr>
            <w:tcW w:w="1361" w:type="dxa"/>
            <w:vMerge w:val="continue"/>
          </w:tcPr>
          <w:p w14:paraId="6EA787D0"/>
        </w:tc>
      </w:tr>
      <w:tr w14:paraId="69D3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6DDC5">
            <w:pPr>
              <w:pStyle w:val="14"/>
            </w:pPr>
            <w:r>
              <w:t>栏次</w:t>
            </w:r>
          </w:p>
        </w:tc>
        <w:tc>
          <w:tcPr>
            <w:tcW w:w="992" w:type="dxa"/>
            <w:vAlign w:val="center"/>
          </w:tcPr>
          <w:p w14:paraId="5A69CB07">
            <w:pPr>
              <w:pStyle w:val="14"/>
            </w:pPr>
            <w:r>
              <w:t>1</w:t>
            </w:r>
          </w:p>
        </w:tc>
        <w:tc>
          <w:tcPr>
            <w:tcW w:w="4535" w:type="dxa"/>
            <w:vAlign w:val="center"/>
          </w:tcPr>
          <w:p w14:paraId="6F5D18AD">
            <w:pPr>
              <w:pStyle w:val="14"/>
            </w:pPr>
            <w:r>
              <w:t>2</w:t>
            </w:r>
          </w:p>
        </w:tc>
        <w:tc>
          <w:tcPr>
            <w:tcW w:w="1361" w:type="dxa"/>
            <w:vAlign w:val="center"/>
          </w:tcPr>
          <w:p w14:paraId="2A416E3E">
            <w:pPr>
              <w:pStyle w:val="14"/>
            </w:pPr>
            <w:r>
              <w:t>3</w:t>
            </w:r>
          </w:p>
        </w:tc>
        <w:tc>
          <w:tcPr>
            <w:tcW w:w="1361" w:type="dxa"/>
            <w:vAlign w:val="center"/>
          </w:tcPr>
          <w:p w14:paraId="319376EF">
            <w:pPr>
              <w:pStyle w:val="14"/>
            </w:pPr>
            <w:r>
              <w:t>4</w:t>
            </w:r>
          </w:p>
        </w:tc>
        <w:tc>
          <w:tcPr>
            <w:tcW w:w="1361" w:type="dxa"/>
            <w:vAlign w:val="center"/>
          </w:tcPr>
          <w:p w14:paraId="583CCF21">
            <w:pPr>
              <w:pStyle w:val="14"/>
            </w:pPr>
            <w:r>
              <w:t>5</w:t>
            </w:r>
          </w:p>
        </w:tc>
        <w:tc>
          <w:tcPr>
            <w:tcW w:w="1361" w:type="dxa"/>
            <w:vAlign w:val="center"/>
          </w:tcPr>
          <w:p w14:paraId="5EF06E83">
            <w:pPr>
              <w:pStyle w:val="14"/>
            </w:pPr>
            <w:r>
              <w:t>6</w:t>
            </w:r>
          </w:p>
        </w:tc>
        <w:tc>
          <w:tcPr>
            <w:tcW w:w="1361" w:type="dxa"/>
            <w:vAlign w:val="center"/>
          </w:tcPr>
          <w:p w14:paraId="2B0B0185">
            <w:pPr>
              <w:pStyle w:val="14"/>
            </w:pPr>
            <w:r>
              <w:t>7</w:t>
            </w:r>
          </w:p>
        </w:tc>
        <w:tc>
          <w:tcPr>
            <w:tcW w:w="1361" w:type="dxa"/>
            <w:vAlign w:val="center"/>
          </w:tcPr>
          <w:p w14:paraId="1B782F13">
            <w:pPr>
              <w:pStyle w:val="14"/>
            </w:pPr>
            <w:r>
              <w:t>8</w:t>
            </w:r>
          </w:p>
        </w:tc>
      </w:tr>
      <w:tr w14:paraId="294C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36A36">
            <w:pPr>
              <w:pStyle w:val="17"/>
            </w:pPr>
            <w:r>
              <w:t>1</w:t>
            </w:r>
          </w:p>
        </w:tc>
        <w:tc>
          <w:tcPr>
            <w:tcW w:w="992" w:type="dxa"/>
            <w:vAlign w:val="center"/>
          </w:tcPr>
          <w:p w14:paraId="62F094BD">
            <w:pPr>
              <w:pStyle w:val="20"/>
            </w:pPr>
          </w:p>
        </w:tc>
        <w:tc>
          <w:tcPr>
            <w:tcW w:w="4535" w:type="dxa"/>
            <w:vAlign w:val="center"/>
          </w:tcPr>
          <w:p w14:paraId="0DCAC3C3">
            <w:pPr>
              <w:pStyle w:val="18"/>
            </w:pPr>
            <w:r>
              <w:t>合计</w:t>
            </w:r>
          </w:p>
        </w:tc>
        <w:tc>
          <w:tcPr>
            <w:tcW w:w="1361" w:type="dxa"/>
            <w:vAlign w:val="center"/>
          </w:tcPr>
          <w:p w14:paraId="78472F49">
            <w:pPr>
              <w:pStyle w:val="19"/>
            </w:pPr>
            <w:r>
              <w:t>6390.93</w:t>
            </w:r>
          </w:p>
        </w:tc>
        <w:tc>
          <w:tcPr>
            <w:tcW w:w="1361" w:type="dxa"/>
            <w:vAlign w:val="center"/>
          </w:tcPr>
          <w:p w14:paraId="4AB2C707">
            <w:pPr>
              <w:pStyle w:val="19"/>
            </w:pPr>
            <w:r>
              <w:t>4445.75</w:t>
            </w:r>
          </w:p>
        </w:tc>
        <w:tc>
          <w:tcPr>
            <w:tcW w:w="1361" w:type="dxa"/>
            <w:vAlign w:val="center"/>
          </w:tcPr>
          <w:p w14:paraId="7E29BC5D">
            <w:pPr>
              <w:pStyle w:val="19"/>
            </w:pPr>
            <w:r>
              <w:t>1945.18</w:t>
            </w:r>
          </w:p>
        </w:tc>
        <w:tc>
          <w:tcPr>
            <w:tcW w:w="1361" w:type="dxa"/>
            <w:vAlign w:val="center"/>
          </w:tcPr>
          <w:p w14:paraId="42EEC533">
            <w:pPr>
              <w:pStyle w:val="19"/>
            </w:pPr>
          </w:p>
        </w:tc>
        <w:tc>
          <w:tcPr>
            <w:tcW w:w="1361" w:type="dxa"/>
            <w:vAlign w:val="center"/>
          </w:tcPr>
          <w:p w14:paraId="3F2FEFC8">
            <w:pPr>
              <w:pStyle w:val="19"/>
            </w:pPr>
          </w:p>
        </w:tc>
        <w:tc>
          <w:tcPr>
            <w:tcW w:w="1361" w:type="dxa"/>
            <w:vAlign w:val="center"/>
          </w:tcPr>
          <w:p w14:paraId="72857539">
            <w:pPr>
              <w:pStyle w:val="19"/>
            </w:pPr>
          </w:p>
        </w:tc>
      </w:tr>
      <w:tr w14:paraId="7728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8AAC">
            <w:pPr>
              <w:pStyle w:val="17"/>
            </w:pPr>
            <w:r>
              <w:t>2</w:t>
            </w:r>
          </w:p>
        </w:tc>
        <w:tc>
          <w:tcPr>
            <w:tcW w:w="992" w:type="dxa"/>
            <w:vAlign w:val="center"/>
          </w:tcPr>
          <w:p w14:paraId="71F82E1A">
            <w:pPr>
              <w:pStyle w:val="16"/>
            </w:pPr>
            <w:r>
              <w:t>205</w:t>
            </w:r>
          </w:p>
        </w:tc>
        <w:tc>
          <w:tcPr>
            <w:tcW w:w="4535" w:type="dxa"/>
            <w:vAlign w:val="center"/>
          </w:tcPr>
          <w:p w14:paraId="58DDCC27">
            <w:pPr>
              <w:pStyle w:val="16"/>
            </w:pPr>
            <w:r>
              <w:t>教育支出</w:t>
            </w:r>
          </w:p>
        </w:tc>
        <w:tc>
          <w:tcPr>
            <w:tcW w:w="1361" w:type="dxa"/>
            <w:vAlign w:val="center"/>
          </w:tcPr>
          <w:p w14:paraId="429A7A11">
            <w:pPr>
              <w:pStyle w:val="15"/>
            </w:pPr>
            <w:r>
              <w:t>5606.86</w:t>
            </w:r>
          </w:p>
        </w:tc>
        <w:tc>
          <w:tcPr>
            <w:tcW w:w="1361" w:type="dxa"/>
            <w:vAlign w:val="center"/>
          </w:tcPr>
          <w:p w14:paraId="3036F505">
            <w:pPr>
              <w:pStyle w:val="15"/>
            </w:pPr>
            <w:r>
              <w:t>3661.68</w:t>
            </w:r>
          </w:p>
        </w:tc>
        <w:tc>
          <w:tcPr>
            <w:tcW w:w="1361" w:type="dxa"/>
            <w:vAlign w:val="center"/>
          </w:tcPr>
          <w:p w14:paraId="675B8728">
            <w:pPr>
              <w:pStyle w:val="15"/>
            </w:pPr>
            <w:r>
              <w:t>1945.18</w:t>
            </w:r>
          </w:p>
        </w:tc>
        <w:tc>
          <w:tcPr>
            <w:tcW w:w="1361" w:type="dxa"/>
            <w:vAlign w:val="center"/>
          </w:tcPr>
          <w:p w14:paraId="65F7DBF8">
            <w:pPr>
              <w:pStyle w:val="15"/>
            </w:pPr>
          </w:p>
        </w:tc>
        <w:tc>
          <w:tcPr>
            <w:tcW w:w="1361" w:type="dxa"/>
            <w:vAlign w:val="center"/>
          </w:tcPr>
          <w:p w14:paraId="7E6D0BC9">
            <w:pPr>
              <w:pStyle w:val="15"/>
            </w:pPr>
          </w:p>
        </w:tc>
        <w:tc>
          <w:tcPr>
            <w:tcW w:w="1361" w:type="dxa"/>
            <w:vAlign w:val="center"/>
          </w:tcPr>
          <w:p w14:paraId="4188ED48">
            <w:pPr>
              <w:pStyle w:val="15"/>
            </w:pPr>
          </w:p>
        </w:tc>
      </w:tr>
      <w:tr w14:paraId="24E4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630C">
            <w:pPr>
              <w:pStyle w:val="17"/>
            </w:pPr>
            <w:r>
              <w:t>3</w:t>
            </w:r>
          </w:p>
        </w:tc>
        <w:tc>
          <w:tcPr>
            <w:tcW w:w="992" w:type="dxa"/>
            <w:vAlign w:val="center"/>
          </w:tcPr>
          <w:p w14:paraId="51323C58">
            <w:pPr>
              <w:pStyle w:val="16"/>
            </w:pPr>
            <w:r>
              <w:t>20503</w:t>
            </w:r>
          </w:p>
        </w:tc>
        <w:tc>
          <w:tcPr>
            <w:tcW w:w="4535" w:type="dxa"/>
            <w:vAlign w:val="center"/>
          </w:tcPr>
          <w:p w14:paraId="7907A728">
            <w:pPr>
              <w:pStyle w:val="16"/>
            </w:pPr>
            <w:r>
              <w:t>职业教育</w:t>
            </w:r>
          </w:p>
        </w:tc>
        <w:tc>
          <w:tcPr>
            <w:tcW w:w="1361" w:type="dxa"/>
            <w:vAlign w:val="center"/>
          </w:tcPr>
          <w:p w14:paraId="501EEDE5">
            <w:pPr>
              <w:pStyle w:val="15"/>
            </w:pPr>
            <w:r>
              <w:t>5588.14</w:t>
            </w:r>
          </w:p>
        </w:tc>
        <w:tc>
          <w:tcPr>
            <w:tcW w:w="1361" w:type="dxa"/>
            <w:vAlign w:val="center"/>
          </w:tcPr>
          <w:p w14:paraId="1BD501B2">
            <w:pPr>
              <w:pStyle w:val="15"/>
            </w:pPr>
            <w:r>
              <w:t>3661.68</w:t>
            </w:r>
          </w:p>
        </w:tc>
        <w:tc>
          <w:tcPr>
            <w:tcW w:w="1361" w:type="dxa"/>
            <w:vAlign w:val="center"/>
          </w:tcPr>
          <w:p w14:paraId="385C2760">
            <w:pPr>
              <w:pStyle w:val="15"/>
            </w:pPr>
            <w:r>
              <w:t>1926.46</w:t>
            </w:r>
          </w:p>
        </w:tc>
        <w:tc>
          <w:tcPr>
            <w:tcW w:w="1361" w:type="dxa"/>
            <w:vAlign w:val="center"/>
          </w:tcPr>
          <w:p w14:paraId="0BB4E7DE">
            <w:pPr>
              <w:pStyle w:val="15"/>
            </w:pPr>
          </w:p>
        </w:tc>
        <w:tc>
          <w:tcPr>
            <w:tcW w:w="1361" w:type="dxa"/>
            <w:vAlign w:val="center"/>
          </w:tcPr>
          <w:p w14:paraId="20F996FF">
            <w:pPr>
              <w:pStyle w:val="15"/>
            </w:pPr>
          </w:p>
        </w:tc>
        <w:tc>
          <w:tcPr>
            <w:tcW w:w="1361" w:type="dxa"/>
            <w:vAlign w:val="center"/>
          </w:tcPr>
          <w:p w14:paraId="4C4443D2">
            <w:pPr>
              <w:pStyle w:val="15"/>
            </w:pPr>
          </w:p>
        </w:tc>
      </w:tr>
      <w:tr w14:paraId="0728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0D2F">
            <w:pPr>
              <w:pStyle w:val="17"/>
            </w:pPr>
            <w:r>
              <w:t>4</w:t>
            </w:r>
          </w:p>
        </w:tc>
        <w:tc>
          <w:tcPr>
            <w:tcW w:w="992" w:type="dxa"/>
            <w:vAlign w:val="center"/>
          </w:tcPr>
          <w:p w14:paraId="79B26F26">
            <w:pPr>
              <w:pStyle w:val="16"/>
            </w:pPr>
            <w:r>
              <w:t>2050302</w:t>
            </w:r>
          </w:p>
        </w:tc>
        <w:tc>
          <w:tcPr>
            <w:tcW w:w="4535" w:type="dxa"/>
            <w:vAlign w:val="center"/>
          </w:tcPr>
          <w:p w14:paraId="6F7456ED">
            <w:pPr>
              <w:pStyle w:val="16"/>
            </w:pPr>
            <w:r>
              <w:t>中等职业教育</w:t>
            </w:r>
          </w:p>
        </w:tc>
        <w:tc>
          <w:tcPr>
            <w:tcW w:w="1361" w:type="dxa"/>
            <w:vAlign w:val="center"/>
          </w:tcPr>
          <w:p w14:paraId="0F2BF9D7">
            <w:pPr>
              <w:pStyle w:val="15"/>
            </w:pPr>
            <w:r>
              <w:t>5588.14</w:t>
            </w:r>
          </w:p>
        </w:tc>
        <w:tc>
          <w:tcPr>
            <w:tcW w:w="1361" w:type="dxa"/>
            <w:vAlign w:val="center"/>
          </w:tcPr>
          <w:p w14:paraId="05025648">
            <w:pPr>
              <w:pStyle w:val="15"/>
            </w:pPr>
            <w:r>
              <w:t>3661.68</w:t>
            </w:r>
          </w:p>
        </w:tc>
        <w:tc>
          <w:tcPr>
            <w:tcW w:w="1361" w:type="dxa"/>
            <w:vAlign w:val="center"/>
          </w:tcPr>
          <w:p w14:paraId="1AC7F048">
            <w:pPr>
              <w:pStyle w:val="15"/>
            </w:pPr>
            <w:r>
              <w:t>1926.46</w:t>
            </w:r>
          </w:p>
        </w:tc>
        <w:tc>
          <w:tcPr>
            <w:tcW w:w="1361" w:type="dxa"/>
            <w:vAlign w:val="center"/>
          </w:tcPr>
          <w:p w14:paraId="09533277">
            <w:pPr>
              <w:pStyle w:val="15"/>
            </w:pPr>
          </w:p>
        </w:tc>
        <w:tc>
          <w:tcPr>
            <w:tcW w:w="1361" w:type="dxa"/>
            <w:vAlign w:val="center"/>
          </w:tcPr>
          <w:p w14:paraId="3AAF7D80">
            <w:pPr>
              <w:pStyle w:val="15"/>
            </w:pPr>
          </w:p>
        </w:tc>
        <w:tc>
          <w:tcPr>
            <w:tcW w:w="1361" w:type="dxa"/>
            <w:vAlign w:val="center"/>
          </w:tcPr>
          <w:p w14:paraId="7D173832">
            <w:pPr>
              <w:pStyle w:val="15"/>
            </w:pPr>
          </w:p>
        </w:tc>
      </w:tr>
      <w:tr w14:paraId="7FBF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43353">
            <w:pPr>
              <w:pStyle w:val="17"/>
            </w:pPr>
            <w:r>
              <w:t>5</w:t>
            </w:r>
          </w:p>
        </w:tc>
        <w:tc>
          <w:tcPr>
            <w:tcW w:w="992" w:type="dxa"/>
            <w:vAlign w:val="center"/>
          </w:tcPr>
          <w:p w14:paraId="138B628A">
            <w:pPr>
              <w:pStyle w:val="16"/>
            </w:pPr>
            <w:r>
              <w:t>20509</w:t>
            </w:r>
          </w:p>
        </w:tc>
        <w:tc>
          <w:tcPr>
            <w:tcW w:w="4535" w:type="dxa"/>
            <w:vAlign w:val="center"/>
          </w:tcPr>
          <w:p w14:paraId="2BEFC4F9">
            <w:pPr>
              <w:pStyle w:val="16"/>
            </w:pPr>
            <w:r>
              <w:t>教育费附加安排的支出</w:t>
            </w:r>
          </w:p>
        </w:tc>
        <w:tc>
          <w:tcPr>
            <w:tcW w:w="1361" w:type="dxa"/>
            <w:vAlign w:val="center"/>
          </w:tcPr>
          <w:p w14:paraId="6E647C22">
            <w:pPr>
              <w:pStyle w:val="15"/>
            </w:pPr>
            <w:r>
              <w:t>18.72</w:t>
            </w:r>
          </w:p>
        </w:tc>
        <w:tc>
          <w:tcPr>
            <w:tcW w:w="1361" w:type="dxa"/>
            <w:vAlign w:val="center"/>
          </w:tcPr>
          <w:p w14:paraId="5F095AB4">
            <w:pPr>
              <w:pStyle w:val="15"/>
            </w:pPr>
          </w:p>
        </w:tc>
        <w:tc>
          <w:tcPr>
            <w:tcW w:w="1361" w:type="dxa"/>
            <w:vAlign w:val="center"/>
          </w:tcPr>
          <w:p w14:paraId="04BB83B6">
            <w:pPr>
              <w:pStyle w:val="15"/>
            </w:pPr>
            <w:r>
              <w:t>18.72</w:t>
            </w:r>
          </w:p>
        </w:tc>
        <w:tc>
          <w:tcPr>
            <w:tcW w:w="1361" w:type="dxa"/>
            <w:vAlign w:val="center"/>
          </w:tcPr>
          <w:p w14:paraId="2AA679FA">
            <w:pPr>
              <w:pStyle w:val="15"/>
            </w:pPr>
          </w:p>
        </w:tc>
        <w:tc>
          <w:tcPr>
            <w:tcW w:w="1361" w:type="dxa"/>
            <w:vAlign w:val="center"/>
          </w:tcPr>
          <w:p w14:paraId="7FDC4226">
            <w:pPr>
              <w:pStyle w:val="15"/>
            </w:pPr>
          </w:p>
        </w:tc>
        <w:tc>
          <w:tcPr>
            <w:tcW w:w="1361" w:type="dxa"/>
            <w:vAlign w:val="center"/>
          </w:tcPr>
          <w:p w14:paraId="655B08FE">
            <w:pPr>
              <w:pStyle w:val="15"/>
            </w:pPr>
          </w:p>
        </w:tc>
      </w:tr>
      <w:tr w14:paraId="2B61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3773">
            <w:pPr>
              <w:pStyle w:val="17"/>
            </w:pPr>
            <w:r>
              <w:t>6</w:t>
            </w:r>
          </w:p>
        </w:tc>
        <w:tc>
          <w:tcPr>
            <w:tcW w:w="992" w:type="dxa"/>
            <w:vAlign w:val="center"/>
          </w:tcPr>
          <w:p w14:paraId="6BC2A491">
            <w:pPr>
              <w:pStyle w:val="16"/>
            </w:pPr>
            <w:r>
              <w:t>2050905</w:t>
            </w:r>
          </w:p>
        </w:tc>
        <w:tc>
          <w:tcPr>
            <w:tcW w:w="4535" w:type="dxa"/>
            <w:vAlign w:val="center"/>
          </w:tcPr>
          <w:p w14:paraId="1566FBA4">
            <w:pPr>
              <w:pStyle w:val="16"/>
            </w:pPr>
            <w:r>
              <w:t>中等职业学校教学设施</w:t>
            </w:r>
          </w:p>
        </w:tc>
        <w:tc>
          <w:tcPr>
            <w:tcW w:w="1361" w:type="dxa"/>
            <w:vAlign w:val="center"/>
          </w:tcPr>
          <w:p w14:paraId="270E98E3">
            <w:pPr>
              <w:pStyle w:val="15"/>
            </w:pPr>
            <w:r>
              <w:t>18.72</w:t>
            </w:r>
          </w:p>
        </w:tc>
        <w:tc>
          <w:tcPr>
            <w:tcW w:w="1361" w:type="dxa"/>
            <w:vAlign w:val="center"/>
          </w:tcPr>
          <w:p w14:paraId="2B639CAF">
            <w:pPr>
              <w:pStyle w:val="15"/>
            </w:pPr>
          </w:p>
        </w:tc>
        <w:tc>
          <w:tcPr>
            <w:tcW w:w="1361" w:type="dxa"/>
            <w:vAlign w:val="center"/>
          </w:tcPr>
          <w:p w14:paraId="5AD56B3C">
            <w:pPr>
              <w:pStyle w:val="15"/>
            </w:pPr>
            <w:r>
              <w:t>18.72</w:t>
            </w:r>
          </w:p>
        </w:tc>
        <w:tc>
          <w:tcPr>
            <w:tcW w:w="1361" w:type="dxa"/>
            <w:vAlign w:val="center"/>
          </w:tcPr>
          <w:p w14:paraId="5A2F6156">
            <w:pPr>
              <w:pStyle w:val="15"/>
            </w:pPr>
          </w:p>
        </w:tc>
        <w:tc>
          <w:tcPr>
            <w:tcW w:w="1361" w:type="dxa"/>
            <w:vAlign w:val="center"/>
          </w:tcPr>
          <w:p w14:paraId="51CE5C60">
            <w:pPr>
              <w:pStyle w:val="15"/>
            </w:pPr>
          </w:p>
        </w:tc>
        <w:tc>
          <w:tcPr>
            <w:tcW w:w="1361" w:type="dxa"/>
            <w:vAlign w:val="center"/>
          </w:tcPr>
          <w:p w14:paraId="6869B224">
            <w:pPr>
              <w:pStyle w:val="15"/>
            </w:pPr>
          </w:p>
        </w:tc>
      </w:tr>
      <w:tr w14:paraId="2B93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A22E9">
            <w:pPr>
              <w:pStyle w:val="17"/>
            </w:pPr>
            <w:r>
              <w:t>7</w:t>
            </w:r>
          </w:p>
        </w:tc>
        <w:tc>
          <w:tcPr>
            <w:tcW w:w="992" w:type="dxa"/>
            <w:vAlign w:val="center"/>
          </w:tcPr>
          <w:p w14:paraId="55CA65CF">
            <w:pPr>
              <w:pStyle w:val="16"/>
            </w:pPr>
            <w:r>
              <w:t>208</w:t>
            </w:r>
          </w:p>
        </w:tc>
        <w:tc>
          <w:tcPr>
            <w:tcW w:w="4535" w:type="dxa"/>
            <w:vAlign w:val="center"/>
          </w:tcPr>
          <w:p w14:paraId="21B06366">
            <w:pPr>
              <w:pStyle w:val="16"/>
            </w:pPr>
            <w:r>
              <w:t>社会保障和就业支出</w:t>
            </w:r>
          </w:p>
        </w:tc>
        <w:tc>
          <w:tcPr>
            <w:tcW w:w="1361" w:type="dxa"/>
            <w:vAlign w:val="center"/>
          </w:tcPr>
          <w:p w14:paraId="3DBB7241">
            <w:pPr>
              <w:pStyle w:val="15"/>
            </w:pPr>
            <w:r>
              <w:t>482.31</w:t>
            </w:r>
          </w:p>
        </w:tc>
        <w:tc>
          <w:tcPr>
            <w:tcW w:w="1361" w:type="dxa"/>
            <w:vAlign w:val="center"/>
          </w:tcPr>
          <w:p w14:paraId="5580606E">
            <w:pPr>
              <w:pStyle w:val="15"/>
            </w:pPr>
            <w:r>
              <w:t>482.31</w:t>
            </w:r>
          </w:p>
        </w:tc>
        <w:tc>
          <w:tcPr>
            <w:tcW w:w="1361" w:type="dxa"/>
            <w:vAlign w:val="center"/>
          </w:tcPr>
          <w:p w14:paraId="60256FFE">
            <w:pPr>
              <w:pStyle w:val="15"/>
            </w:pPr>
          </w:p>
        </w:tc>
        <w:tc>
          <w:tcPr>
            <w:tcW w:w="1361" w:type="dxa"/>
            <w:vAlign w:val="center"/>
          </w:tcPr>
          <w:p w14:paraId="33C2A33D">
            <w:pPr>
              <w:pStyle w:val="15"/>
            </w:pPr>
          </w:p>
        </w:tc>
        <w:tc>
          <w:tcPr>
            <w:tcW w:w="1361" w:type="dxa"/>
            <w:vAlign w:val="center"/>
          </w:tcPr>
          <w:p w14:paraId="429E490B">
            <w:pPr>
              <w:pStyle w:val="15"/>
            </w:pPr>
          </w:p>
        </w:tc>
        <w:tc>
          <w:tcPr>
            <w:tcW w:w="1361" w:type="dxa"/>
            <w:vAlign w:val="center"/>
          </w:tcPr>
          <w:p w14:paraId="77E77C4B">
            <w:pPr>
              <w:pStyle w:val="15"/>
            </w:pPr>
          </w:p>
        </w:tc>
      </w:tr>
      <w:tr w14:paraId="2895FE40">
        <w:tblPrEx>
          <w:tblCellMar>
            <w:top w:w="0" w:type="dxa"/>
            <w:left w:w="108" w:type="dxa"/>
            <w:bottom w:w="0" w:type="dxa"/>
            <w:right w:w="108" w:type="dxa"/>
          </w:tblCellMar>
        </w:tblPrEx>
        <w:trPr>
          <w:trHeight w:val="369" w:hRule="atLeast"/>
          <w:jc w:val="center"/>
        </w:trPr>
        <w:tc>
          <w:tcPr>
            <w:tcW w:w="850" w:type="dxa"/>
            <w:vAlign w:val="center"/>
          </w:tcPr>
          <w:p w14:paraId="304C390A">
            <w:pPr>
              <w:pStyle w:val="17"/>
            </w:pPr>
            <w:r>
              <w:t>8</w:t>
            </w:r>
          </w:p>
        </w:tc>
        <w:tc>
          <w:tcPr>
            <w:tcW w:w="992" w:type="dxa"/>
            <w:vAlign w:val="center"/>
          </w:tcPr>
          <w:p w14:paraId="401E313C">
            <w:pPr>
              <w:pStyle w:val="16"/>
            </w:pPr>
            <w:r>
              <w:t>20805</w:t>
            </w:r>
          </w:p>
        </w:tc>
        <w:tc>
          <w:tcPr>
            <w:tcW w:w="4535" w:type="dxa"/>
            <w:vAlign w:val="center"/>
          </w:tcPr>
          <w:p w14:paraId="4EE8B15C">
            <w:pPr>
              <w:pStyle w:val="16"/>
            </w:pPr>
            <w:r>
              <w:t>行政事业单位养老支出</w:t>
            </w:r>
          </w:p>
        </w:tc>
        <w:tc>
          <w:tcPr>
            <w:tcW w:w="1361" w:type="dxa"/>
            <w:vAlign w:val="center"/>
          </w:tcPr>
          <w:p w14:paraId="5D8DE7B1">
            <w:pPr>
              <w:pStyle w:val="15"/>
            </w:pPr>
            <w:r>
              <w:t>482.31</w:t>
            </w:r>
          </w:p>
        </w:tc>
        <w:tc>
          <w:tcPr>
            <w:tcW w:w="1361" w:type="dxa"/>
            <w:vAlign w:val="center"/>
          </w:tcPr>
          <w:p w14:paraId="50F41A92">
            <w:pPr>
              <w:pStyle w:val="15"/>
            </w:pPr>
            <w:r>
              <w:t>482.31</w:t>
            </w:r>
          </w:p>
        </w:tc>
        <w:tc>
          <w:tcPr>
            <w:tcW w:w="1361" w:type="dxa"/>
            <w:vAlign w:val="center"/>
          </w:tcPr>
          <w:p w14:paraId="73259776">
            <w:pPr>
              <w:pStyle w:val="15"/>
            </w:pPr>
          </w:p>
        </w:tc>
        <w:tc>
          <w:tcPr>
            <w:tcW w:w="1361" w:type="dxa"/>
            <w:vAlign w:val="center"/>
          </w:tcPr>
          <w:p w14:paraId="01238A6C">
            <w:pPr>
              <w:pStyle w:val="15"/>
            </w:pPr>
          </w:p>
        </w:tc>
        <w:tc>
          <w:tcPr>
            <w:tcW w:w="1361" w:type="dxa"/>
            <w:vAlign w:val="center"/>
          </w:tcPr>
          <w:p w14:paraId="7844227D">
            <w:pPr>
              <w:pStyle w:val="15"/>
            </w:pPr>
          </w:p>
        </w:tc>
        <w:tc>
          <w:tcPr>
            <w:tcW w:w="1361" w:type="dxa"/>
            <w:vAlign w:val="center"/>
          </w:tcPr>
          <w:p w14:paraId="35253485">
            <w:pPr>
              <w:pStyle w:val="15"/>
            </w:pPr>
          </w:p>
        </w:tc>
      </w:tr>
      <w:tr w14:paraId="53ED1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D94E1">
            <w:pPr>
              <w:pStyle w:val="17"/>
            </w:pPr>
            <w:r>
              <w:t>9</w:t>
            </w:r>
          </w:p>
        </w:tc>
        <w:tc>
          <w:tcPr>
            <w:tcW w:w="992" w:type="dxa"/>
            <w:vAlign w:val="center"/>
          </w:tcPr>
          <w:p w14:paraId="696E7FD0">
            <w:pPr>
              <w:pStyle w:val="16"/>
            </w:pPr>
            <w:r>
              <w:t>2080505</w:t>
            </w:r>
          </w:p>
        </w:tc>
        <w:tc>
          <w:tcPr>
            <w:tcW w:w="4535" w:type="dxa"/>
            <w:vAlign w:val="center"/>
          </w:tcPr>
          <w:p w14:paraId="557B98A4">
            <w:pPr>
              <w:pStyle w:val="16"/>
            </w:pPr>
            <w:r>
              <w:t>机关事业单位基本养老保险缴费支出</w:t>
            </w:r>
          </w:p>
        </w:tc>
        <w:tc>
          <w:tcPr>
            <w:tcW w:w="1361" w:type="dxa"/>
            <w:vAlign w:val="center"/>
          </w:tcPr>
          <w:p w14:paraId="4377C5A2">
            <w:pPr>
              <w:pStyle w:val="15"/>
            </w:pPr>
            <w:r>
              <w:t>482.31</w:t>
            </w:r>
          </w:p>
        </w:tc>
        <w:tc>
          <w:tcPr>
            <w:tcW w:w="1361" w:type="dxa"/>
            <w:vAlign w:val="center"/>
          </w:tcPr>
          <w:p w14:paraId="666FB04F">
            <w:pPr>
              <w:pStyle w:val="15"/>
            </w:pPr>
            <w:r>
              <w:t>482.31</w:t>
            </w:r>
          </w:p>
        </w:tc>
        <w:tc>
          <w:tcPr>
            <w:tcW w:w="1361" w:type="dxa"/>
            <w:vAlign w:val="center"/>
          </w:tcPr>
          <w:p w14:paraId="321C65AC">
            <w:pPr>
              <w:pStyle w:val="15"/>
            </w:pPr>
          </w:p>
        </w:tc>
        <w:tc>
          <w:tcPr>
            <w:tcW w:w="1361" w:type="dxa"/>
            <w:vAlign w:val="center"/>
          </w:tcPr>
          <w:p w14:paraId="62AC50B9">
            <w:pPr>
              <w:pStyle w:val="15"/>
            </w:pPr>
          </w:p>
        </w:tc>
        <w:tc>
          <w:tcPr>
            <w:tcW w:w="1361" w:type="dxa"/>
            <w:vAlign w:val="center"/>
          </w:tcPr>
          <w:p w14:paraId="607C797D">
            <w:pPr>
              <w:pStyle w:val="15"/>
            </w:pPr>
          </w:p>
        </w:tc>
        <w:tc>
          <w:tcPr>
            <w:tcW w:w="1361" w:type="dxa"/>
            <w:vAlign w:val="center"/>
          </w:tcPr>
          <w:p w14:paraId="0622714B">
            <w:pPr>
              <w:pStyle w:val="15"/>
            </w:pPr>
          </w:p>
        </w:tc>
      </w:tr>
      <w:tr w14:paraId="2BD1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AD71">
            <w:pPr>
              <w:pStyle w:val="17"/>
            </w:pPr>
            <w:r>
              <w:t>10</w:t>
            </w:r>
          </w:p>
        </w:tc>
        <w:tc>
          <w:tcPr>
            <w:tcW w:w="992" w:type="dxa"/>
            <w:vAlign w:val="center"/>
          </w:tcPr>
          <w:p w14:paraId="7C448D31">
            <w:pPr>
              <w:pStyle w:val="16"/>
            </w:pPr>
            <w:r>
              <w:t>210</w:t>
            </w:r>
          </w:p>
        </w:tc>
        <w:tc>
          <w:tcPr>
            <w:tcW w:w="4535" w:type="dxa"/>
            <w:vAlign w:val="center"/>
          </w:tcPr>
          <w:p w14:paraId="1F8F2100">
            <w:pPr>
              <w:pStyle w:val="16"/>
            </w:pPr>
            <w:r>
              <w:t>卫生健康支出</w:t>
            </w:r>
          </w:p>
        </w:tc>
        <w:tc>
          <w:tcPr>
            <w:tcW w:w="1361" w:type="dxa"/>
            <w:vAlign w:val="center"/>
          </w:tcPr>
          <w:p w14:paraId="52501849">
            <w:pPr>
              <w:pStyle w:val="15"/>
            </w:pPr>
            <w:r>
              <w:t>301.76</w:t>
            </w:r>
          </w:p>
        </w:tc>
        <w:tc>
          <w:tcPr>
            <w:tcW w:w="1361" w:type="dxa"/>
            <w:vAlign w:val="center"/>
          </w:tcPr>
          <w:p w14:paraId="72F472F8">
            <w:pPr>
              <w:pStyle w:val="15"/>
            </w:pPr>
            <w:r>
              <w:t>301.76</w:t>
            </w:r>
          </w:p>
        </w:tc>
        <w:tc>
          <w:tcPr>
            <w:tcW w:w="1361" w:type="dxa"/>
            <w:vAlign w:val="center"/>
          </w:tcPr>
          <w:p w14:paraId="28E069D9">
            <w:pPr>
              <w:pStyle w:val="15"/>
            </w:pPr>
          </w:p>
        </w:tc>
        <w:tc>
          <w:tcPr>
            <w:tcW w:w="1361" w:type="dxa"/>
            <w:vAlign w:val="center"/>
          </w:tcPr>
          <w:p w14:paraId="068336DE">
            <w:pPr>
              <w:pStyle w:val="15"/>
            </w:pPr>
          </w:p>
        </w:tc>
        <w:tc>
          <w:tcPr>
            <w:tcW w:w="1361" w:type="dxa"/>
            <w:vAlign w:val="center"/>
          </w:tcPr>
          <w:p w14:paraId="59B1D38C">
            <w:pPr>
              <w:pStyle w:val="15"/>
            </w:pPr>
          </w:p>
        </w:tc>
        <w:tc>
          <w:tcPr>
            <w:tcW w:w="1361" w:type="dxa"/>
            <w:vAlign w:val="center"/>
          </w:tcPr>
          <w:p w14:paraId="4A4058E6">
            <w:pPr>
              <w:pStyle w:val="15"/>
            </w:pPr>
          </w:p>
        </w:tc>
      </w:tr>
      <w:tr w14:paraId="326C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17003">
            <w:pPr>
              <w:pStyle w:val="17"/>
            </w:pPr>
            <w:r>
              <w:t>11</w:t>
            </w:r>
          </w:p>
        </w:tc>
        <w:tc>
          <w:tcPr>
            <w:tcW w:w="992" w:type="dxa"/>
            <w:vAlign w:val="center"/>
          </w:tcPr>
          <w:p w14:paraId="7833D910">
            <w:pPr>
              <w:pStyle w:val="16"/>
            </w:pPr>
            <w:r>
              <w:t>21012</w:t>
            </w:r>
          </w:p>
        </w:tc>
        <w:tc>
          <w:tcPr>
            <w:tcW w:w="4535" w:type="dxa"/>
            <w:vAlign w:val="center"/>
          </w:tcPr>
          <w:p w14:paraId="43D4F773">
            <w:pPr>
              <w:pStyle w:val="16"/>
            </w:pPr>
            <w:r>
              <w:t>财政对基本医疗保险基金的补助</w:t>
            </w:r>
          </w:p>
        </w:tc>
        <w:tc>
          <w:tcPr>
            <w:tcW w:w="1361" w:type="dxa"/>
            <w:vAlign w:val="center"/>
          </w:tcPr>
          <w:p w14:paraId="09C8E383">
            <w:pPr>
              <w:pStyle w:val="15"/>
            </w:pPr>
            <w:r>
              <w:t>301.76</w:t>
            </w:r>
          </w:p>
        </w:tc>
        <w:tc>
          <w:tcPr>
            <w:tcW w:w="1361" w:type="dxa"/>
            <w:vAlign w:val="center"/>
          </w:tcPr>
          <w:p w14:paraId="44F91BFA">
            <w:pPr>
              <w:pStyle w:val="15"/>
            </w:pPr>
            <w:r>
              <w:t>301.76</w:t>
            </w:r>
          </w:p>
        </w:tc>
        <w:tc>
          <w:tcPr>
            <w:tcW w:w="1361" w:type="dxa"/>
            <w:vAlign w:val="center"/>
          </w:tcPr>
          <w:p w14:paraId="6F29DDA3">
            <w:pPr>
              <w:pStyle w:val="15"/>
            </w:pPr>
          </w:p>
        </w:tc>
        <w:tc>
          <w:tcPr>
            <w:tcW w:w="1361" w:type="dxa"/>
            <w:vAlign w:val="center"/>
          </w:tcPr>
          <w:p w14:paraId="73B0B918">
            <w:pPr>
              <w:pStyle w:val="15"/>
            </w:pPr>
          </w:p>
        </w:tc>
        <w:tc>
          <w:tcPr>
            <w:tcW w:w="1361" w:type="dxa"/>
            <w:vAlign w:val="center"/>
          </w:tcPr>
          <w:p w14:paraId="36D1192A">
            <w:pPr>
              <w:pStyle w:val="15"/>
            </w:pPr>
          </w:p>
        </w:tc>
        <w:tc>
          <w:tcPr>
            <w:tcW w:w="1361" w:type="dxa"/>
            <w:vAlign w:val="center"/>
          </w:tcPr>
          <w:p w14:paraId="4B102F1F">
            <w:pPr>
              <w:pStyle w:val="15"/>
            </w:pPr>
          </w:p>
        </w:tc>
      </w:tr>
      <w:tr w14:paraId="40C4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54B15">
            <w:pPr>
              <w:pStyle w:val="17"/>
            </w:pPr>
            <w:r>
              <w:t>12</w:t>
            </w:r>
          </w:p>
        </w:tc>
        <w:tc>
          <w:tcPr>
            <w:tcW w:w="992" w:type="dxa"/>
            <w:vAlign w:val="center"/>
          </w:tcPr>
          <w:p w14:paraId="7FC68A4D">
            <w:pPr>
              <w:pStyle w:val="16"/>
            </w:pPr>
            <w:r>
              <w:t>2101201</w:t>
            </w:r>
          </w:p>
        </w:tc>
        <w:tc>
          <w:tcPr>
            <w:tcW w:w="4535" w:type="dxa"/>
            <w:vAlign w:val="center"/>
          </w:tcPr>
          <w:p w14:paraId="638D5E5C">
            <w:pPr>
              <w:pStyle w:val="16"/>
            </w:pPr>
            <w:r>
              <w:t>财政对职工基本医疗保险基金的补助</w:t>
            </w:r>
          </w:p>
        </w:tc>
        <w:tc>
          <w:tcPr>
            <w:tcW w:w="1361" w:type="dxa"/>
            <w:vAlign w:val="center"/>
          </w:tcPr>
          <w:p w14:paraId="64B0AF38">
            <w:pPr>
              <w:pStyle w:val="15"/>
            </w:pPr>
            <w:r>
              <w:t>301.76</w:t>
            </w:r>
          </w:p>
        </w:tc>
        <w:tc>
          <w:tcPr>
            <w:tcW w:w="1361" w:type="dxa"/>
            <w:vAlign w:val="center"/>
          </w:tcPr>
          <w:p w14:paraId="2511D81F">
            <w:pPr>
              <w:pStyle w:val="15"/>
            </w:pPr>
            <w:r>
              <w:t>301.76</w:t>
            </w:r>
          </w:p>
        </w:tc>
        <w:tc>
          <w:tcPr>
            <w:tcW w:w="1361" w:type="dxa"/>
            <w:vAlign w:val="center"/>
          </w:tcPr>
          <w:p w14:paraId="2FC13C68">
            <w:pPr>
              <w:pStyle w:val="15"/>
            </w:pPr>
          </w:p>
        </w:tc>
        <w:tc>
          <w:tcPr>
            <w:tcW w:w="1361" w:type="dxa"/>
            <w:vAlign w:val="center"/>
          </w:tcPr>
          <w:p w14:paraId="2794E9A6">
            <w:pPr>
              <w:pStyle w:val="15"/>
            </w:pPr>
          </w:p>
        </w:tc>
        <w:tc>
          <w:tcPr>
            <w:tcW w:w="1361" w:type="dxa"/>
            <w:vAlign w:val="center"/>
          </w:tcPr>
          <w:p w14:paraId="0C386AC8">
            <w:pPr>
              <w:pStyle w:val="15"/>
            </w:pPr>
          </w:p>
        </w:tc>
        <w:tc>
          <w:tcPr>
            <w:tcW w:w="1361" w:type="dxa"/>
            <w:vAlign w:val="center"/>
          </w:tcPr>
          <w:p w14:paraId="1CE1CD97">
            <w:pPr>
              <w:pStyle w:val="15"/>
            </w:pPr>
          </w:p>
        </w:tc>
      </w:tr>
    </w:tbl>
    <w:p w14:paraId="057AB824">
      <w:pPr>
        <w:sectPr>
          <w:pgSz w:w="16840" w:h="11900" w:orient="landscape"/>
          <w:pgMar w:top="1361" w:right="1020" w:bottom="1134" w:left="1020" w:header="720" w:footer="720" w:gutter="0"/>
          <w:cols w:space="720" w:num="1"/>
        </w:sectPr>
      </w:pPr>
    </w:p>
    <w:p w14:paraId="5291FB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9F8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F6B578">
            <w:pPr>
              <w:pStyle w:val="13"/>
            </w:pPr>
            <w:r>
              <w:t>360019石家庄市藁城区职业技术教育中心</w:t>
            </w:r>
          </w:p>
        </w:tc>
        <w:tc>
          <w:tcPr>
            <w:tcW w:w="3402" w:type="dxa"/>
            <w:tcBorders>
              <w:top w:val="single" w:color="FFFFFF" w:sz="6" w:space="0"/>
              <w:left w:val="single" w:color="FFFFFF" w:sz="6" w:space="0"/>
              <w:right w:val="single" w:color="FFFFFF" w:sz="6" w:space="0"/>
            </w:tcBorders>
            <w:vAlign w:val="center"/>
          </w:tcPr>
          <w:p w14:paraId="12EF44B6">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B95150E">
            <w:pPr>
              <w:pStyle w:val="11"/>
            </w:pPr>
            <w:r>
              <w:t>单位：万元</w:t>
            </w:r>
          </w:p>
        </w:tc>
      </w:tr>
      <w:tr w14:paraId="0FE5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F0DE4">
            <w:pPr>
              <w:pStyle w:val="14"/>
            </w:pPr>
            <w:r>
              <w:t>序号</w:t>
            </w:r>
          </w:p>
        </w:tc>
        <w:tc>
          <w:tcPr>
            <w:tcW w:w="4876" w:type="dxa"/>
            <w:gridSpan w:val="2"/>
            <w:vAlign w:val="center"/>
          </w:tcPr>
          <w:p w14:paraId="63BAD9A1">
            <w:pPr>
              <w:pStyle w:val="14"/>
            </w:pPr>
            <w:r>
              <w:t>收入</w:t>
            </w:r>
          </w:p>
        </w:tc>
        <w:tc>
          <w:tcPr>
            <w:tcW w:w="9298" w:type="dxa"/>
            <w:gridSpan w:val="5"/>
            <w:vAlign w:val="center"/>
          </w:tcPr>
          <w:p w14:paraId="3030E54C">
            <w:pPr>
              <w:pStyle w:val="14"/>
            </w:pPr>
            <w:r>
              <w:t>支出</w:t>
            </w:r>
          </w:p>
        </w:tc>
      </w:tr>
      <w:tr w14:paraId="7EE7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A070E8"/>
        </w:tc>
        <w:tc>
          <w:tcPr>
            <w:tcW w:w="3402" w:type="dxa"/>
            <w:vAlign w:val="center"/>
          </w:tcPr>
          <w:p w14:paraId="116F393B">
            <w:pPr>
              <w:pStyle w:val="14"/>
            </w:pPr>
            <w:r>
              <w:t>项  目</w:t>
            </w:r>
          </w:p>
        </w:tc>
        <w:tc>
          <w:tcPr>
            <w:tcW w:w="1474" w:type="dxa"/>
            <w:vAlign w:val="center"/>
          </w:tcPr>
          <w:p w14:paraId="67AE6D71">
            <w:pPr>
              <w:pStyle w:val="14"/>
            </w:pPr>
            <w:r>
              <w:t>金额</w:t>
            </w:r>
          </w:p>
        </w:tc>
        <w:tc>
          <w:tcPr>
            <w:tcW w:w="3402" w:type="dxa"/>
            <w:vAlign w:val="center"/>
          </w:tcPr>
          <w:p w14:paraId="55DCF1C2">
            <w:pPr>
              <w:pStyle w:val="14"/>
            </w:pPr>
            <w:r>
              <w:t>项  目</w:t>
            </w:r>
          </w:p>
        </w:tc>
        <w:tc>
          <w:tcPr>
            <w:tcW w:w="1474" w:type="dxa"/>
            <w:vAlign w:val="center"/>
          </w:tcPr>
          <w:p w14:paraId="2DEF6F66">
            <w:pPr>
              <w:pStyle w:val="14"/>
            </w:pPr>
            <w:r>
              <w:t>合计</w:t>
            </w:r>
          </w:p>
        </w:tc>
        <w:tc>
          <w:tcPr>
            <w:tcW w:w="1474" w:type="dxa"/>
            <w:vAlign w:val="center"/>
          </w:tcPr>
          <w:p w14:paraId="707104D2">
            <w:pPr>
              <w:pStyle w:val="14"/>
            </w:pPr>
            <w:r>
              <w:t>一般公共预算财政拨款</w:t>
            </w:r>
          </w:p>
        </w:tc>
        <w:tc>
          <w:tcPr>
            <w:tcW w:w="1474" w:type="dxa"/>
            <w:vAlign w:val="center"/>
          </w:tcPr>
          <w:p w14:paraId="39D7524C">
            <w:pPr>
              <w:pStyle w:val="14"/>
            </w:pPr>
            <w:r>
              <w:t>政府性基金预算财政    拨款</w:t>
            </w:r>
          </w:p>
        </w:tc>
        <w:tc>
          <w:tcPr>
            <w:tcW w:w="1474" w:type="dxa"/>
            <w:vAlign w:val="center"/>
          </w:tcPr>
          <w:p w14:paraId="2C7F4EBE">
            <w:pPr>
              <w:pStyle w:val="14"/>
            </w:pPr>
            <w:r>
              <w:t>国有资本经营预算财政拨款</w:t>
            </w:r>
          </w:p>
        </w:tc>
      </w:tr>
      <w:tr w14:paraId="0F84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4F471">
            <w:pPr>
              <w:pStyle w:val="14"/>
            </w:pPr>
            <w:r>
              <w:t>栏次</w:t>
            </w:r>
          </w:p>
        </w:tc>
        <w:tc>
          <w:tcPr>
            <w:tcW w:w="3402" w:type="dxa"/>
            <w:vAlign w:val="center"/>
          </w:tcPr>
          <w:p w14:paraId="15CDD9AB">
            <w:pPr>
              <w:pStyle w:val="14"/>
            </w:pPr>
            <w:r>
              <w:t>1</w:t>
            </w:r>
          </w:p>
        </w:tc>
        <w:tc>
          <w:tcPr>
            <w:tcW w:w="1474" w:type="dxa"/>
            <w:vAlign w:val="center"/>
          </w:tcPr>
          <w:p w14:paraId="622EF6AD">
            <w:pPr>
              <w:pStyle w:val="14"/>
            </w:pPr>
            <w:r>
              <w:t>2</w:t>
            </w:r>
          </w:p>
        </w:tc>
        <w:tc>
          <w:tcPr>
            <w:tcW w:w="3402" w:type="dxa"/>
            <w:vAlign w:val="center"/>
          </w:tcPr>
          <w:p w14:paraId="56055C69">
            <w:pPr>
              <w:pStyle w:val="14"/>
            </w:pPr>
            <w:r>
              <w:t>3</w:t>
            </w:r>
          </w:p>
        </w:tc>
        <w:tc>
          <w:tcPr>
            <w:tcW w:w="1474" w:type="dxa"/>
            <w:vAlign w:val="center"/>
          </w:tcPr>
          <w:p w14:paraId="716FBA5F">
            <w:pPr>
              <w:pStyle w:val="14"/>
            </w:pPr>
            <w:r>
              <w:t>4</w:t>
            </w:r>
          </w:p>
        </w:tc>
        <w:tc>
          <w:tcPr>
            <w:tcW w:w="1474" w:type="dxa"/>
            <w:vAlign w:val="center"/>
          </w:tcPr>
          <w:p w14:paraId="43ACF106">
            <w:pPr>
              <w:pStyle w:val="14"/>
            </w:pPr>
            <w:r>
              <w:t>5</w:t>
            </w:r>
          </w:p>
        </w:tc>
        <w:tc>
          <w:tcPr>
            <w:tcW w:w="1474" w:type="dxa"/>
            <w:vAlign w:val="center"/>
          </w:tcPr>
          <w:p w14:paraId="0CDD1377">
            <w:pPr>
              <w:pStyle w:val="14"/>
            </w:pPr>
            <w:r>
              <w:t>6</w:t>
            </w:r>
          </w:p>
        </w:tc>
        <w:tc>
          <w:tcPr>
            <w:tcW w:w="1474" w:type="dxa"/>
            <w:vAlign w:val="center"/>
          </w:tcPr>
          <w:p w14:paraId="7A7D796A">
            <w:pPr>
              <w:pStyle w:val="14"/>
            </w:pPr>
            <w:r>
              <w:t>7</w:t>
            </w:r>
          </w:p>
        </w:tc>
      </w:tr>
      <w:tr w14:paraId="65E9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3D74D">
            <w:pPr>
              <w:pStyle w:val="17"/>
            </w:pPr>
            <w:r>
              <w:t>1</w:t>
            </w:r>
          </w:p>
        </w:tc>
        <w:tc>
          <w:tcPr>
            <w:tcW w:w="3402" w:type="dxa"/>
            <w:vAlign w:val="center"/>
          </w:tcPr>
          <w:p w14:paraId="0CE1FC8D">
            <w:pPr>
              <w:pStyle w:val="16"/>
            </w:pPr>
            <w:r>
              <w:t>一、一般公共预算拨款</w:t>
            </w:r>
          </w:p>
        </w:tc>
        <w:tc>
          <w:tcPr>
            <w:tcW w:w="1474" w:type="dxa"/>
            <w:vAlign w:val="center"/>
          </w:tcPr>
          <w:p w14:paraId="6F99026D">
            <w:pPr>
              <w:pStyle w:val="15"/>
            </w:pPr>
            <w:r>
              <w:t>5891.91</w:t>
            </w:r>
          </w:p>
        </w:tc>
        <w:tc>
          <w:tcPr>
            <w:tcW w:w="3402" w:type="dxa"/>
            <w:vAlign w:val="center"/>
          </w:tcPr>
          <w:p w14:paraId="57F124A4">
            <w:pPr>
              <w:pStyle w:val="16"/>
            </w:pPr>
            <w:r>
              <w:t>一、一般公共服务支出</w:t>
            </w:r>
          </w:p>
        </w:tc>
        <w:tc>
          <w:tcPr>
            <w:tcW w:w="1474" w:type="dxa"/>
            <w:vAlign w:val="center"/>
          </w:tcPr>
          <w:p w14:paraId="3286ECA3">
            <w:pPr>
              <w:pStyle w:val="15"/>
            </w:pPr>
          </w:p>
        </w:tc>
        <w:tc>
          <w:tcPr>
            <w:tcW w:w="1474" w:type="dxa"/>
            <w:vAlign w:val="center"/>
          </w:tcPr>
          <w:p w14:paraId="7E504A05">
            <w:pPr>
              <w:pStyle w:val="15"/>
            </w:pPr>
          </w:p>
        </w:tc>
        <w:tc>
          <w:tcPr>
            <w:tcW w:w="1474" w:type="dxa"/>
            <w:vAlign w:val="center"/>
          </w:tcPr>
          <w:p w14:paraId="1622382E">
            <w:pPr>
              <w:pStyle w:val="15"/>
            </w:pPr>
          </w:p>
        </w:tc>
        <w:tc>
          <w:tcPr>
            <w:tcW w:w="1474" w:type="dxa"/>
            <w:vAlign w:val="center"/>
          </w:tcPr>
          <w:p w14:paraId="7BFD2F34">
            <w:pPr>
              <w:pStyle w:val="15"/>
            </w:pPr>
          </w:p>
        </w:tc>
      </w:tr>
      <w:tr w14:paraId="3791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76FB6">
            <w:pPr>
              <w:pStyle w:val="17"/>
            </w:pPr>
            <w:r>
              <w:t>2</w:t>
            </w:r>
          </w:p>
        </w:tc>
        <w:tc>
          <w:tcPr>
            <w:tcW w:w="3402" w:type="dxa"/>
            <w:vAlign w:val="center"/>
          </w:tcPr>
          <w:p w14:paraId="7E20BDC7">
            <w:pPr>
              <w:pStyle w:val="16"/>
            </w:pPr>
            <w:r>
              <w:t>二、政府性基金预算拨款</w:t>
            </w:r>
          </w:p>
        </w:tc>
        <w:tc>
          <w:tcPr>
            <w:tcW w:w="1474" w:type="dxa"/>
            <w:vAlign w:val="center"/>
          </w:tcPr>
          <w:p w14:paraId="1491F9B4">
            <w:pPr>
              <w:pStyle w:val="15"/>
            </w:pPr>
          </w:p>
        </w:tc>
        <w:tc>
          <w:tcPr>
            <w:tcW w:w="3402" w:type="dxa"/>
            <w:vAlign w:val="center"/>
          </w:tcPr>
          <w:p w14:paraId="3959B49F">
            <w:pPr>
              <w:pStyle w:val="16"/>
            </w:pPr>
            <w:r>
              <w:t>二、外交支出</w:t>
            </w:r>
          </w:p>
        </w:tc>
        <w:tc>
          <w:tcPr>
            <w:tcW w:w="1474" w:type="dxa"/>
            <w:vAlign w:val="center"/>
          </w:tcPr>
          <w:p w14:paraId="78074C6B">
            <w:pPr>
              <w:pStyle w:val="15"/>
            </w:pPr>
          </w:p>
        </w:tc>
        <w:tc>
          <w:tcPr>
            <w:tcW w:w="1474" w:type="dxa"/>
            <w:vAlign w:val="center"/>
          </w:tcPr>
          <w:p w14:paraId="297D5F8F">
            <w:pPr>
              <w:pStyle w:val="15"/>
            </w:pPr>
          </w:p>
        </w:tc>
        <w:tc>
          <w:tcPr>
            <w:tcW w:w="1474" w:type="dxa"/>
            <w:vAlign w:val="center"/>
          </w:tcPr>
          <w:p w14:paraId="72520AB0">
            <w:pPr>
              <w:pStyle w:val="15"/>
            </w:pPr>
          </w:p>
        </w:tc>
        <w:tc>
          <w:tcPr>
            <w:tcW w:w="1474" w:type="dxa"/>
            <w:vAlign w:val="center"/>
          </w:tcPr>
          <w:p w14:paraId="56833259">
            <w:pPr>
              <w:pStyle w:val="15"/>
            </w:pPr>
          </w:p>
        </w:tc>
      </w:tr>
      <w:tr w14:paraId="609D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BF53">
            <w:pPr>
              <w:pStyle w:val="17"/>
            </w:pPr>
            <w:r>
              <w:t>3</w:t>
            </w:r>
          </w:p>
        </w:tc>
        <w:tc>
          <w:tcPr>
            <w:tcW w:w="3402" w:type="dxa"/>
            <w:vAlign w:val="center"/>
          </w:tcPr>
          <w:p w14:paraId="08F0B582">
            <w:pPr>
              <w:pStyle w:val="16"/>
            </w:pPr>
            <w:r>
              <w:t>三、国有资本经营预算拨款</w:t>
            </w:r>
          </w:p>
        </w:tc>
        <w:tc>
          <w:tcPr>
            <w:tcW w:w="1474" w:type="dxa"/>
            <w:vAlign w:val="center"/>
          </w:tcPr>
          <w:p w14:paraId="6778835E">
            <w:pPr>
              <w:pStyle w:val="15"/>
            </w:pPr>
          </w:p>
        </w:tc>
        <w:tc>
          <w:tcPr>
            <w:tcW w:w="3402" w:type="dxa"/>
            <w:vAlign w:val="center"/>
          </w:tcPr>
          <w:p w14:paraId="6C2581F5">
            <w:pPr>
              <w:pStyle w:val="16"/>
            </w:pPr>
            <w:r>
              <w:t>三、国防支出</w:t>
            </w:r>
          </w:p>
        </w:tc>
        <w:tc>
          <w:tcPr>
            <w:tcW w:w="1474" w:type="dxa"/>
            <w:vAlign w:val="center"/>
          </w:tcPr>
          <w:p w14:paraId="03D1420C">
            <w:pPr>
              <w:pStyle w:val="15"/>
            </w:pPr>
          </w:p>
        </w:tc>
        <w:tc>
          <w:tcPr>
            <w:tcW w:w="1474" w:type="dxa"/>
            <w:vAlign w:val="center"/>
          </w:tcPr>
          <w:p w14:paraId="7A7473DC">
            <w:pPr>
              <w:pStyle w:val="15"/>
            </w:pPr>
          </w:p>
        </w:tc>
        <w:tc>
          <w:tcPr>
            <w:tcW w:w="1474" w:type="dxa"/>
            <w:vAlign w:val="center"/>
          </w:tcPr>
          <w:p w14:paraId="7A4E1B1A">
            <w:pPr>
              <w:pStyle w:val="15"/>
            </w:pPr>
          </w:p>
        </w:tc>
        <w:tc>
          <w:tcPr>
            <w:tcW w:w="1474" w:type="dxa"/>
            <w:vAlign w:val="center"/>
          </w:tcPr>
          <w:p w14:paraId="2D3E832A">
            <w:pPr>
              <w:pStyle w:val="15"/>
            </w:pPr>
          </w:p>
        </w:tc>
      </w:tr>
      <w:tr w14:paraId="4267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33D5">
            <w:pPr>
              <w:pStyle w:val="17"/>
            </w:pPr>
            <w:r>
              <w:t>4</w:t>
            </w:r>
          </w:p>
        </w:tc>
        <w:tc>
          <w:tcPr>
            <w:tcW w:w="3402" w:type="dxa"/>
            <w:vAlign w:val="center"/>
          </w:tcPr>
          <w:p w14:paraId="6B3DEC3D">
            <w:pPr>
              <w:pStyle w:val="16"/>
            </w:pPr>
          </w:p>
        </w:tc>
        <w:tc>
          <w:tcPr>
            <w:tcW w:w="1474" w:type="dxa"/>
            <w:vAlign w:val="center"/>
          </w:tcPr>
          <w:p w14:paraId="5B0966B4">
            <w:pPr>
              <w:pStyle w:val="15"/>
            </w:pPr>
          </w:p>
        </w:tc>
        <w:tc>
          <w:tcPr>
            <w:tcW w:w="3402" w:type="dxa"/>
            <w:vAlign w:val="center"/>
          </w:tcPr>
          <w:p w14:paraId="450CA1A7">
            <w:pPr>
              <w:pStyle w:val="16"/>
            </w:pPr>
            <w:r>
              <w:t>四、公共安全支出</w:t>
            </w:r>
          </w:p>
        </w:tc>
        <w:tc>
          <w:tcPr>
            <w:tcW w:w="1474" w:type="dxa"/>
            <w:vAlign w:val="center"/>
          </w:tcPr>
          <w:p w14:paraId="30C76E0D">
            <w:pPr>
              <w:pStyle w:val="15"/>
            </w:pPr>
          </w:p>
        </w:tc>
        <w:tc>
          <w:tcPr>
            <w:tcW w:w="1474" w:type="dxa"/>
            <w:vAlign w:val="center"/>
          </w:tcPr>
          <w:p w14:paraId="2250C846">
            <w:pPr>
              <w:pStyle w:val="15"/>
            </w:pPr>
          </w:p>
        </w:tc>
        <w:tc>
          <w:tcPr>
            <w:tcW w:w="1474" w:type="dxa"/>
            <w:vAlign w:val="center"/>
          </w:tcPr>
          <w:p w14:paraId="7F78D8F0">
            <w:pPr>
              <w:pStyle w:val="15"/>
            </w:pPr>
          </w:p>
        </w:tc>
        <w:tc>
          <w:tcPr>
            <w:tcW w:w="1474" w:type="dxa"/>
            <w:vAlign w:val="center"/>
          </w:tcPr>
          <w:p w14:paraId="4F9798E5">
            <w:pPr>
              <w:pStyle w:val="15"/>
            </w:pPr>
          </w:p>
        </w:tc>
      </w:tr>
      <w:tr w14:paraId="2735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60C1F">
            <w:pPr>
              <w:pStyle w:val="17"/>
            </w:pPr>
            <w:r>
              <w:t>5</w:t>
            </w:r>
          </w:p>
        </w:tc>
        <w:tc>
          <w:tcPr>
            <w:tcW w:w="3402" w:type="dxa"/>
            <w:vAlign w:val="center"/>
          </w:tcPr>
          <w:p w14:paraId="2B508B94">
            <w:pPr>
              <w:pStyle w:val="16"/>
            </w:pPr>
          </w:p>
        </w:tc>
        <w:tc>
          <w:tcPr>
            <w:tcW w:w="1474" w:type="dxa"/>
            <w:vAlign w:val="center"/>
          </w:tcPr>
          <w:p w14:paraId="6B394A4E">
            <w:pPr>
              <w:pStyle w:val="15"/>
            </w:pPr>
          </w:p>
        </w:tc>
        <w:tc>
          <w:tcPr>
            <w:tcW w:w="3402" w:type="dxa"/>
            <w:vAlign w:val="center"/>
          </w:tcPr>
          <w:p w14:paraId="6F91F6F3">
            <w:pPr>
              <w:pStyle w:val="16"/>
            </w:pPr>
            <w:r>
              <w:t>五、教育支出</w:t>
            </w:r>
          </w:p>
        </w:tc>
        <w:tc>
          <w:tcPr>
            <w:tcW w:w="1474" w:type="dxa"/>
            <w:vAlign w:val="center"/>
          </w:tcPr>
          <w:p w14:paraId="460F9DB9">
            <w:pPr>
              <w:pStyle w:val="15"/>
            </w:pPr>
            <w:r>
              <w:t>5457.86</w:t>
            </w:r>
          </w:p>
        </w:tc>
        <w:tc>
          <w:tcPr>
            <w:tcW w:w="1474" w:type="dxa"/>
            <w:vAlign w:val="center"/>
          </w:tcPr>
          <w:p w14:paraId="62A27E21">
            <w:pPr>
              <w:pStyle w:val="15"/>
            </w:pPr>
            <w:r>
              <w:t>5457.86</w:t>
            </w:r>
          </w:p>
        </w:tc>
        <w:tc>
          <w:tcPr>
            <w:tcW w:w="1474" w:type="dxa"/>
            <w:vAlign w:val="center"/>
          </w:tcPr>
          <w:p w14:paraId="15EE209B">
            <w:pPr>
              <w:pStyle w:val="15"/>
            </w:pPr>
          </w:p>
        </w:tc>
        <w:tc>
          <w:tcPr>
            <w:tcW w:w="1474" w:type="dxa"/>
            <w:vAlign w:val="center"/>
          </w:tcPr>
          <w:p w14:paraId="3A849537">
            <w:pPr>
              <w:pStyle w:val="15"/>
            </w:pPr>
          </w:p>
        </w:tc>
      </w:tr>
      <w:tr w14:paraId="7741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6BD5">
            <w:pPr>
              <w:pStyle w:val="17"/>
            </w:pPr>
            <w:r>
              <w:t>6</w:t>
            </w:r>
          </w:p>
        </w:tc>
        <w:tc>
          <w:tcPr>
            <w:tcW w:w="3402" w:type="dxa"/>
            <w:vAlign w:val="center"/>
          </w:tcPr>
          <w:p w14:paraId="161B5D26">
            <w:pPr>
              <w:pStyle w:val="16"/>
            </w:pPr>
          </w:p>
        </w:tc>
        <w:tc>
          <w:tcPr>
            <w:tcW w:w="1474" w:type="dxa"/>
            <w:vAlign w:val="center"/>
          </w:tcPr>
          <w:p w14:paraId="41F92AFC">
            <w:pPr>
              <w:pStyle w:val="15"/>
            </w:pPr>
          </w:p>
        </w:tc>
        <w:tc>
          <w:tcPr>
            <w:tcW w:w="3402" w:type="dxa"/>
            <w:vAlign w:val="center"/>
          </w:tcPr>
          <w:p w14:paraId="2BACEDC4">
            <w:pPr>
              <w:pStyle w:val="16"/>
            </w:pPr>
            <w:r>
              <w:t>六、科学技术支出</w:t>
            </w:r>
          </w:p>
        </w:tc>
        <w:tc>
          <w:tcPr>
            <w:tcW w:w="1474" w:type="dxa"/>
            <w:vAlign w:val="center"/>
          </w:tcPr>
          <w:p w14:paraId="19426D11">
            <w:pPr>
              <w:pStyle w:val="15"/>
            </w:pPr>
          </w:p>
        </w:tc>
        <w:tc>
          <w:tcPr>
            <w:tcW w:w="1474" w:type="dxa"/>
            <w:vAlign w:val="center"/>
          </w:tcPr>
          <w:p w14:paraId="42E1B243">
            <w:pPr>
              <w:pStyle w:val="15"/>
            </w:pPr>
          </w:p>
        </w:tc>
        <w:tc>
          <w:tcPr>
            <w:tcW w:w="1474" w:type="dxa"/>
            <w:vAlign w:val="center"/>
          </w:tcPr>
          <w:p w14:paraId="58472D10">
            <w:pPr>
              <w:pStyle w:val="15"/>
            </w:pPr>
          </w:p>
        </w:tc>
        <w:tc>
          <w:tcPr>
            <w:tcW w:w="1474" w:type="dxa"/>
            <w:vAlign w:val="center"/>
          </w:tcPr>
          <w:p w14:paraId="17B50A7F">
            <w:pPr>
              <w:pStyle w:val="15"/>
            </w:pPr>
          </w:p>
        </w:tc>
      </w:tr>
      <w:tr w14:paraId="15B9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524C">
            <w:pPr>
              <w:pStyle w:val="17"/>
            </w:pPr>
            <w:r>
              <w:t>7</w:t>
            </w:r>
          </w:p>
        </w:tc>
        <w:tc>
          <w:tcPr>
            <w:tcW w:w="3402" w:type="dxa"/>
            <w:vAlign w:val="center"/>
          </w:tcPr>
          <w:p w14:paraId="08F5FECF">
            <w:pPr>
              <w:pStyle w:val="16"/>
            </w:pPr>
          </w:p>
        </w:tc>
        <w:tc>
          <w:tcPr>
            <w:tcW w:w="1474" w:type="dxa"/>
            <w:vAlign w:val="center"/>
          </w:tcPr>
          <w:p w14:paraId="2B44E542">
            <w:pPr>
              <w:pStyle w:val="15"/>
            </w:pPr>
          </w:p>
        </w:tc>
        <w:tc>
          <w:tcPr>
            <w:tcW w:w="3402" w:type="dxa"/>
            <w:vAlign w:val="center"/>
          </w:tcPr>
          <w:p w14:paraId="507D8561">
            <w:pPr>
              <w:pStyle w:val="16"/>
            </w:pPr>
            <w:r>
              <w:t>七、文化旅游体育与传媒支出</w:t>
            </w:r>
          </w:p>
        </w:tc>
        <w:tc>
          <w:tcPr>
            <w:tcW w:w="1474" w:type="dxa"/>
            <w:vAlign w:val="center"/>
          </w:tcPr>
          <w:p w14:paraId="3CDCEE93">
            <w:pPr>
              <w:pStyle w:val="15"/>
            </w:pPr>
          </w:p>
        </w:tc>
        <w:tc>
          <w:tcPr>
            <w:tcW w:w="1474" w:type="dxa"/>
            <w:vAlign w:val="center"/>
          </w:tcPr>
          <w:p w14:paraId="5E01233E">
            <w:pPr>
              <w:pStyle w:val="15"/>
            </w:pPr>
          </w:p>
        </w:tc>
        <w:tc>
          <w:tcPr>
            <w:tcW w:w="1474" w:type="dxa"/>
            <w:vAlign w:val="center"/>
          </w:tcPr>
          <w:p w14:paraId="21CC9875">
            <w:pPr>
              <w:pStyle w:val="15"/>
            </w:pPr>
          </w:p>
        </w:tc>
        <w:tc>
          <w:tcPr>
            <w:tcW w:w="1474" w:type="dxa"/>
            <w:vAlign w:val="center"/>
          </w:tcPr>
          <w:p w14:paraId="77F06558">
            <w:pPr>
              <w:pStyle w:val="15"/>
            </w:pPr>
          </w:p>
        </w:tc>
      </w:tr>
      <w:tr w14:paraId="6602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241A">
            <w:pPr>
              <w:pStyle w:val="17"/>
            </w:pPr>
            <w:r>
              <w:t>8</w:t>
            </w:r>
          </w:p>
        </w:tc>
        <w:tc>
          <w:tcPr>
            <w:tcW w:w="3402" w:type="dxa"/>
            <w:vAlign w:val="center"/>
          </w:tcPr>
          <w:p w14:paraId="2313FC0B">
            <w:pPr>
              <w:pStyle w:val="16"/>
            </w:pPr>
          </w:p>
        </w:tc>
        <w:tc>
          <w:tcPr>
            <w:tcW w:w="1474" w:type="dxa"/>
            <w:vAlign w:val="center"/>
          </w:tcPr>
          <w:p w14:paraId="7234526C">
            <w:pPr>
              <w:pStyle w:val="15"/>
            </w:pPr>
          </w:p>
        </w:tc>
        <w:tc>
          <w:tcPr>
            <w:tcW w:w="3402" w:type="dxa"/>
            <w:vAlign w:val="center"/>
          </w:tcPr>
          <w:p w14:paraId="3C7CE3DB">
            <w:pPr>
              <w:pStyle w:val="16"/>
            </w:pPr>
            <w:r>
              <w:t>八、社会保障和就业支出</w:t>
            </w:r>
          </w:p>
        </w:tc>
        <w:tc>
          <w:tcPr>
            <w:tcW w:w="1474" w:type="dxa"/>
            <w:vAlign w:val="center"/>
          </w:tcPr>
          <w:p w14:paraId="32119536">
            <w:pPr>
              <w:pStyle w:val="15"/>
            </w:pPr>
            <w:r>
              <w:t>482.31</w:t>
            </w:r>
          </w:p>
        </w:tc>
        <w:tc>
          <w:tcPr>
            <w:tcW w:w="1474" w:type="dxa"/>
            <w:vAlign w:val="center"/>
          </w:tcPr>
          <w:p w14:paraId="2AE125FB">
            <w:pPr>
              <w:pStyle w:val="15"/>
            </w:pPr>
            <w:r>
              <w:t>482.31</w:t>
            </w:r>
          </w:p>
        </w:tc>
        <w:tc>
          <w:tcPr>
            <w:tcW w:w="1474" w:type="dxa"/>
            <w:vAlign w:val="center"/>
          </w:tcPr>
          <w:p w14:paraId="1AE1EBE4">
            <w:pPr>
              <w:pStyle w:val="15"/>
            </w:pPr>
          </w:p>
        </w:tc>
        <w:tc>
          <w:tcPr>
            <w:tcW w:w="1474" w:type="dxa"/>
            <w:vAlign w:val="center"/>
          </w:tcPr>
          <w:p w14:paraId="5715E1E9">
            <w:pPr>
              <w:pStyle w:val="15"/>
            </w:pPr>
          </w:p>
        </w:tc>
      </w:tr>
      <w:tr w14:paraId="67C0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87DCB">
            <w:pPr>
              <w:pStyle w:val="17"/>
            </w:pPr>
            <w:r>
              <w:t>9</w:t>
            </w:r>
          </w:p>
        </w:tc>
        <w:tc>
          <w:tcPr>
            <w:tcW w:w="3402" w:type="dxa"/>
            <w:vAlign w:val="center"/>
          </w:tcPr>
          <w:p w14:paraId="31ABDB25">
            <w:pPr>
              <w:pStyle w:val="16"/>
            </w:pPr>
          </w:p>
        </w:tc>
        <w:tc>
          <w:tcPr>
            <w:tcW w:w="1474" w:type="dxa"/>
            <w:vAlign w:val="center"/>
          </w:tcPr>
          <w:p w14:paraId="7E42887C">
            <w:pPr>
              <w:pStyle w:val="15"/>
            </w:pPr>
          </w:p>
        </w:tc>
        <w:tc>
          <w:tcPr>
            <w:tcW w:w="3402" w:type="dxa"/>
            <w:vAlign w:val="center"/>
          </w:tcPr>
          <w:p w14:paraId="25B4827B">
            <w:pPr>
              <w:pStyle w:val="16"/>
            </w:pPr>
            <w:r>
              <w:t>九、社会保险基金支出</w:t>
            </w:r>
          </w:p>
        </w:tc>
        <w:tc>
          <w:tcPr>
            <w:tcW w:w="1474" w:type="dxa"/>
            <w:vAlign w:val="center"/>
          </w:tcPr>
          <w:p w14:paraId="3D6AEA67">
            <w:pPr>
              <w:pStyle w:val="15"/>
            </w:pPr>
          </w:p>
        </w:tc>
        <w:tc>
          <w:tcPr>
            <w:tcW w:w="1474" w:type="dxa"/>
            <w:vAlign w:val="center"/>
          </w:tcPr>
          <w:p w14:paraId="40A2ADAA">
            <w:pPr>
              <w:pStyle w:val="15"/>
            </w:pPr>
          </w:p>
        </w:tc>
        <w:tc>
          <w:tcPr>
            <w:tcW w:w="1474" w:type="dxa"/>
            <w:vAlign w:val="center"/>
          </w:tcPr>
          <w:p w14:paraId="476CB9A2">
            <w:pPr>
              <w:pStyle w:val="15"/>
            </w:pPr>
          </w:p>
        </w:tc>
        <w:tc>
          <w:tcPr>
            <w:tcW w:w="1474" w:type="dxa"/>
            <w:vAlign w:val="center"/>
          </w:tcPr>
          <w:p w14:paraId="2C2D4419">
            <w:pPr>
              <w:pStyle w:val="15"/>
            </w:pPr>
          </w:p>
        </w:tc>
      </w:tr>
      <w:tr w14:paraId="1F642F2C">
        <w:tblPrEx>
          <w:tblCellMar>
            <w:top w:w="0" w:type="dxa"/>
            <w:left w:w="108" w:type="dxa"/>
            <w:bottom w:w="0" w:type="dxa"/>
            <w:right w:w="108" w:type="dxa"/>
          </w:tblCellMar>
        </w:tblPrEx>
        <w:trPr>
          <w:trHeight w:val="369" w:hRule="atLeast"/>
          <w:jc w:val="center"/>
        </w:trPr>
        <w:tc>
          <w:tcPr>
            <w:tcW w:w="850" w:type="dxa"/>
            <w:vAlign w:val="center"/>
          </w:tcPr>
          <w:p w14:paraId="69222E01">
            <w:pPr>
              <w:pStyle w:val="17"/>
            </w:pPr>
            <w:r>
              <w:t>10</w:t>
            </w:r>
          </w:p>
        </w:tc>
        <w:tc>
          <w:tcPr>
            <w:tcW w:w="3402" w:type="dxa"/>
            <w:vAlign w:val="center"/>
          </w:tcPr>
          <w:p w14:paraId="638E0D5A">
            <w:pPr>
              <w:pStyle w:val="16"/>
            </w:pPr>
          </w:p>
        </w:tc>
        <w:tc>
          <w:tcPr>
            <w:tcW w:w="1474" w:type="dxa"/>
            <w:vAlign w:val="center"/>
          </w:tcPr>
          <w:p w14:paraId="5F313E41">
            <w:pPr>
              <w:pStyle w:val="15"/>
            </w:pPr>
          </w:p>
        </w:tc>
        <w:tc>
          <w:tcPr>
            <w:tcW w:w="3402" w:type="dxa"/>
            <w:vAlign w:val="center"/>
          </w:tcPr>
          <w:p w14:paraId="738D60DD">
            <w:pPr>
              <w:pStyle w:val="16"/>
            </w:pPr>
            <w:r>
              <w:t>十、卫生健康支出</w:t>
            </w:r>
          </w:p>
        </w:tc>
        <w:tc>
          <w:tcPr>
            <w:tcW w:w="1474" w:type="dxa"/>
            <w:vAlign w:val="center"/>
          </w:tcPr>
          <w:p w14:paraId="489FC962">
            <w:pPr>
              <w:pStyle w:val="15"/>
            </w:pPr>
            <w:r>
              <w:t>301.76</w:t>
            </w:r>
          </w:p>
        </w:tc>
        <w:tc>
          <w:tcPr>
            <w:tcW w:w="1474" w:type="dxa"/>
            <w:vAlign w:val="center"/>
          </w:tcPr>
          <w:p w14:paraId="1CADD3A6">
            <w:pPr>
              <w:pStyle w:val="15"/>
            </w:pPr>
            <w:r>
              <w:t>301.76</w:t>
            </w:r>
          </w:p>
        </w:tc>
        <w:tc>
          <w:tcPr>
            <w:tcW w:w="1474" w:type="dxa"/>
            <w:vAlign w:val="center"/>
          </w:tcPr>
          <w:p w14:paraId="1A07A67A">
            <w:pPr>
              <w:pStyle w:val="15"/>
            </w:pPr>
          </w:p>
        </w:tc>
        <w:tc>
          <w:tcPr>
            <w:tcW w:w="1474" w:type="dxa"/>
            <w:vAlign w:val="center"/>
          </w:tcPr>
          <w:p w14:paraId="5CFF8060">
            <w:pPr>
              <w:pStyle w:val="15"/>
            </w:pPr>
          </w:p>
        </w:tc>
      </w:tr>
      <w:tr w14:paraId="583E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1B87">
            <w:pPr>
              <w:pStyle w:val="17"/>
            </w:pPr>
            <w:r>
              <w:t>11</w:t>
            </w:r>
          </w:p>
        </w:tc>
        <w:tc>
          <w:tcPr>
            <w:tcW w:w="3402" w:type="dxa"/>
            <w:vAlign w:val="center"/>
          </w:tcPr>
          <w:p w14:paraId="51FA4E59">
            <w:pPr>
              <w:pStyle w:val="16"/>
            </w:pPr>
          </w:p>
        </w:tc>
        <w:tc>
          <w:tcPr>
            <w:tcW w:w="1474" w:type="dxa"/>
            <w:vAlign w:val="center"/>
          </w:tcPr>
          <w:p w14:paraId="681A10B1">
            <w:pPr>
              <w:pStyle w:val="15"/>
            </w:pPr>
          </w:p>
        </w:tc>
        <w:tc>
          <w:tcPr>
            <w:tcW w:w="3402" w:type="dxa"/>
            <w:vAlign w:val="center"/>
          </w:tcPr>
          <w:p w14:paraId="25E5EE2F">
            <w:pPr>
              <w:pStyle w:val="16"/>
            </w:pPr>
            <w:r>
              <w:t>十一、节能环保支出</w:t>
            </w:r>
          </w:p>
        </w:tc>
        <w:tc>
          <w:tcPr>
            <w:tcW w:w="1474" w:type="dxa"/>
            <w:vAlign w:val="center"/>
          </w:tcPr>
          <w:p w14:paraId="35ECCC31">
            <w:pPr>
              <w:pStyle w:val="15"/>
            </w:pPr>
          </w:p>
        </w:tc>
        <w:tc>
          <w:tcPr>
            <w:tcW w:w="1474" w:type="dxa"/>
            <w:vAlign w:val="center"/>
          </w:tcPr>
          <w:p w14:paraId="69227CB3">
            <w:pPr>
              <w:pStyle w:val="15"/>
            </w:pPr>
          </w:p>
        </w:tc>
        <w:tc>
          <w:tcPr>
            <w:tcW w:w="1474" w:type="dxa"/>
            <w:vAlign w:val="center"/>
          </w:tcPr>
          <w:p w14:paraId="4CC7631D">
            <w:pPr>
              <w:pStyle w:val="15"/>
            </w:pPr>
          </w:p>
        </w:tc>
        <w:tc>
          <w:tcPr>
            <w:tcW w:w="1474" w:type="dxa"/>
            <w:vAlign w:val="center"/>
          </w:tcPr>
          <w:p w14:paraId="2CBC606A">
            <w:pPr>
              <w:pStyle w:val="15"/>
            </w:pPr>
          </w:p>
        </w:tc>
      </w:tr>
      <w:tr w14:paraId="7AC0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75F5">
            <w:pPr>
              <w:pStyle w:val="17"/>
            </w:pPr>
            <w:r>
              <w:t>12</w:t>
            </w:r>
          </w:p>
        </w:tc>
        <w:tc>
          <w:tcPr>
            <w:tcW w:w="3402" w:type="dxa"/>
            <w:vAlign w:val="center"/>
          </w:tcPr>
          <w:p w14:paraId="215E032F">
            <w:pPr>
              <w:pStyle w:val="16"/>
            </w:pPr>
          </w:p>
        </w:tc>
        <w:tc>
          <w:tcPr>
            <w:tcW w:w="1474" w:type="dxa"/>
            <w:vAlign w:val="center"/>
          </w:tcPr>
          <w:p w14:paraId="0AEDD166">
            <w:pPr>
              <w:pStyle w:val="15"/>
            </w:pPr>
          </w:p>
        </w:tc>
        <w:tc>
          <w:tcPr>
            <w:tcW w:w="3402" w:type="dxa"/>
            <w:vAlign w:val="center"/>
          </w:tcPr>
          <w:p w14:paraId="53C5E980">
            <w:pPr>
              <w:pStyle w:val="16"/>
            </w:pPr>
            <w:r>
              <w:t>十二、城乡社区支出</w:t>
            </w:r>
          </w:p>
        </w:tc>
        <w:tc>
          <w:tcPr>
            <w:tcW w:w="1474" w:type="dxa"/>
            <w:vAlign w:val="center"/>
          </w:tcPr>
          <w:p w14:paraId="0674A4AA">
            <w:pPr>
              <w:pStyle w:val="15"/>
            </w:pPr>
          </w:p>
        </w:tc>
        <w:tc>
          <w:tcPr>
            <w:tcW w:w="1474" w:type="dxa"/>
            <w:vAlign w:val="center"/>
          </w:tcPr>
          <w:p w14:paraId="669EDDE5">
            <w:pPr>
              <w:pStyle w:val="15"/>
            </w:pPr>
          </w:p>
        </w:tc>
        <w:tc>
          <w:tcPr>
            <w:tcW w:w="1474" w:type="dxa"/>
            <w:vAlign w:val="center"/>
          </w:tcPr>
          <w:p w14:paraId="270342F9">
            <w:pPr>
              <w:pStyle w:val="15"/>
            </w:pPr>
          </w:p>
        </w:tc>
        <w:tc>
          <w:tcPr>
            <w:tcW w:w="1474" w:type="dxa"/>
            <w:vAlign w:val="center"/>
          </w:tcPr>
          <w:p w14:paraId="651D9B24">
            <w:pPr>
              <w:pStyle w:val="15"/>
            </w:pPr>
          </w:p>
        </w:tc>
      </w:tr>
      <w:tr w14:paraId="7FE1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95C8">
            <w:pPr>
              <w:pStyle w:val="17"/>
            </w:pPr>
            <w:r>
              <w:t>13</w:t>
            </w:r>
          </w:p>
        </w:tc>
        <w:tc>
          <w:tcPr>
            <w:tcW w:w="3402" w:type="dxa"/>
            <w:vAlign w:val="center"/>
          </w:tcPr>
          <w:p w14:paraId="7306790F">
            <w:pPr>
              <w:pStyle w:val="16"/>
            </w:pPr>
          </w:p>
        </w:tc>
        <w:tc>
          <w:tcPr>
            <w:tcW w:w="1474" w:type="dxa"/>
            <w:vAlign w:val="center"/>
          </w:tcPr>
          <w:p w14:paraId="0ACB60EB">
            <w:pPr>
              <w:pStyle w:val="15"/>
            </w:pPr>
          </w:p>
        </w:tc>
        <w:tc>
          <w:tcPr>
            <w:tcW w:w="3402" w:type="dxa"/>
            <w:vAlign w:val="center"/>
          </w:tcPr>
          <w:p w14:paraId="6EF84D61">
            <w:pPr>
              <w:pStyle w:val="16"/>
            </w:pPr>
            <w:r>
              <w:t>十三、农林水支出</w:t>
            </w:r>
          </w:p>
        </w:tc>
        <w:tc>
          <w:tcPr>
            <w:tcW w:w="1474" w:type="dxa"/>
            <w:vAlign w:val="center"/>
          </w:tcPr>
          <w:p w14:paraId="79ECF8E2">
            <w:pPr>
              <w:pStyle w:val="15"/>
            </w:pPr>
          </w:p>
        </w:tc>
        <w:tc>
          <w:tcPr>
            <w:tcW w:w="1474" w:type="dxa"/>
            <w:vAlign w:val="center"/>
          </w:tcPr>
          <w:p w14:paraId="3C6B8F47">
            <w:pPr>
              <w:pStyle w:val="15"/>
            </w:pPr>
          </w:p>
        </w:tc>
        <w:tc>
          <w:tcPr>
            <w:tcW w:w="1474" w:type="dxa"/>
            <w:vAlign w:val="center"/>
          </w:tcPr>
          <w:p w14:paraId="71986644">
            <w:pPr>
              <w:pStyle w:val="15"/>
            </w:pPr>
          </w:p>
        </w:tc>
        <w:tc>
          <w:tcPr>
            <w:tcW w:w="1474" w:type="dxa"/>
            <w:vAlign w:val="center"/>
          </w:tcPr>
          <w:p w14:paraId="014D5FEE">
            <w:pPr>
              <w:pStyle w:val="15"/>
            </w:pPr>
          </w:p>
        </w:tc>
      </w:tr>
      <w:tr w14:paraId="5DF0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38D5">
            <w:pPr>
              <w:pStyle w:val="17"/>
            </w:pPr>
            <w:r>
              <w:t>14</w:t>
            </w:r>
          </w:p>
        </w:tc>
        <w:tc>
          <w:tcPr>
            <w:tcW w:w="3402" w:type="dxa"/>
            <w:vAlign w:val="center"/>
          </w:tcPr>
          <w:p w14:paraId="1A7D52BD">
            <w:pPr>
              <w:pStyle w:val="16"/>
            </w:pPr>
          </w:p>
        </w:tc>
        <w:tc>
          <w:tcPr>
            <w:tcW w:w="1474" w:type="dxa"/>
            <w:vAlign w:val="center"/>
          </w:tcPr>
          <w:p w14:paraId="0A0C1C50">
            <w:pPr>
              <w:pStyle w:val="15"/>
            </w:pPr>
          </w:p>
        </w:tc>
        <w:tc>
          <w:tcPr>
            <w:tcW w:w="3402" w:type="dxa"/>
            <w:vAlign w:val="center"/>
          </w:tcPr>
          <w:p w14:paraId="4237DEC9">
            <w:pPr>
              <w:pStyle w:val="16"/>
            </w:pPr>
            <w:r>
              <w:t>十四、交通运输支出</w:t>
            </w:r>
          </w:p>
        </w:tc>
        <w:tc>
          <w:tcPr>
            <w:tcW w:w="1474" w:type="dxa"/>
            <w:vAlign w:val="center"/>
          </w:tcPr>
          <w:p w14:paraId="10B93E46">
            <w:pPr>
              <w:pStyle w:val="15"/>
            </w:pPr>
          </w:p>
        </w:tc>
        <w:tc>
          <w:tcPr>
            <w:tcW w:w="1474" w:type="dxa"/>
            <w:vAlign w:val="center"/>
          </w:tcPr>
          <w:p w14:paraId="5A644E7F">
            <w:pPr>
              <w:pStyle w:val="15"/>
            </w:pPr>
          </w:p>
        </w:tc>
        <w:tc>
          <w:tcPr>
            <w:tcW w:w="1474" w:type="dxa"/>
            <w:vAlign w:val="center"/>
          </w:tcPr>
          <w:p w14:paraId="0587B785">
            <w:pPr>
              <w:pStyle w:val="15"/>
            </w:pPr>
          </w:p>
        </w:tc>
        <w:tc>
          <w:tcPr>
            <w:tcW w:w="1474" w:type="dxa"/>
            <w:vAlign w:val="center"/>
          </w:tcPr>
          <w:p w14:paraId="35B2047D">
            <w:pPr>
              <w:pStyle w:val="15"/>
            </w:pPr>
          </w:p>
        </w:tc>
      </w:tr>
      <w:tr w14:paraId="161E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11C47">
            <w:pPr>
              <w:pStyle w:val="17"/>
            </w:pPr>
            <w:r>
              <w:t>15</w:t>
            </w:r>
          </w:p>
        </w:tc>
        <w:tc>
          <w:tcPr>
            <w:tcW w:w="3402" w:type="dxa"/>
            <w:vAlign w:val="center"/>
          </w:tcPr>
          <w:p w14:paraId="4759231D">
            <w:pPr>
              <w:pStyle w:val="16"/>
            </w:pPr>
          </w:p>
        </w:tc>
        <w:tc>
          <w:tcPr>
            <w:tcW w:w="1474" w:type="dxa"/>
            <w:vAlign w:val="center"/>
          </w:tcPr>
          <w:p w14:paraId="52D0BDF2">
            <w:pPr>
              <w:pStyle w:val="15"/>
            </w:pPr>
          </w:p>
        </w:tc>
        <w:tc>
          <w:tcPr>
            <w:tcW w:w="3402" w:type="dxa"/>
            <w:vAlign w:val="center"/>
          </w:tcPr>
          <w:p w14:paraId="26021355">
            <w:pPr>
              <w:pStyle w:val="16"/>
            </w:pPr>
            <w:r>
              <w:t>十五、资源勘探工业信息等支出</w:t>
            </w:r>
          </w:p>
        </w:tc>
        <w:tc>
          <w:tcPr>
            <w:tcW w:w="1474" w:type="dxa"/>
            <w:vAlign w:val="center"/>
          </w:tcPr>
          <w:p w14:paraId="1EA46BC0">
            <w:pPr>
              <w:pStyle w:val="15"/>
            </w:pPr>
          </w:p>
        </w:tc>
        <w:tc>
          <w:tcPr>
            <w:tcW w:w="1474" w:type="dxa"/>
            <w:vAlign w:val="center"/>
          </w:tcPr>
          <w:p w14:paraId="152DAA9A">
            <w:pPr>
              <w:pStyle w:val="15"/>
            </w:pPr>
          </w:p>
        </w:tc>
        <w:tc>
          <w:tcPr>
            <w:tcW w:w="1474" w:type="dxa"/>
            <w:vAlign w:val="center"/>
          </w:tcPr>
          <w:p w14:paraId="7725824B">
            <w:pPr>
              <w:pStyle w:val="15"/>
            </w:pPr>
          </w:p>
        </w:tc>
        <w:tc>
          <w:tcPr>
            <w:tcW w:w="1474" w:type="dxa"/>
            <w:vAlign w:val="center"/>
          </w:tcPr>
          <w:p w14:paraId="069E4DB4">
            <w:pPr>
              <w:pStyle w:val="15"/>
            </w:pPr>
          </w:p>
        </w:tc>
      </w:tr>
      <w:tr w14:paraId="353F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CC907">
            <w:pPr>
              <w:pStyle w:val="17"/>
            </w:pPr>
            <w:r>
              <w:t>16</w:t>
            </w:r>
          </w:p>
        </w:tc>
        <w:tc>
          <w:tcPr>
            <w:tcW w:w="3402" w:type="dxa"/>
            <w:vAlign w:val="center"/>
          </w:tcPr>
          <w:p w14:paraId="71B63A5F">
            <w:pPr>
              <w:pStyle w:val="16"/>
            </w:pPr>
          </w:p>
        </w:tc>
        <w:tc>
          <w:tcPr>
            <w:tcW w:w="1474" w:type="dxa"/>
            <w:vAlign w:val="center"/>
          </w:tcPr>
          <w:p w14:paraId="41598FED">
            <w:pPr>
              <w:pStyle w:val="15"/>
            </w:pPr>
          </w:p>
        </w:tc>
        <w:tc>
          <w:tcPr>
            <w:tcW w:w="3402" w:type="dxa"/>
            <w:vAlign w:val="center"/>
          </w:tcPr>
          <w:p w14:paraId="680D9347">
            <w:pPr>
              <w:pStyle w:val="16"/>
            </w:pPr>
            <w:r>
              <w:t>十六、商业服务业等支出</w:t>
            </w:r>
          </w:p>
        </w:tc>
        <w:tc>
          <w:tcPr>
            <w:tcW w:w="1474" w:type="dxa"/>
            <w:vAlign w:val="center"/>
          </w:tcPr>
          <w:p w14:paraId="25E5E826">
            <w:pPr>
              <w:pStyle w:val="15"/>
            </w:pPr>
          </w:p>
        </w:tc>
        <w:tc>
          <w:tcPr>
            <w:tcW w:w="1474" w:type="dxa"/>
            <w:vAlign w:val="center"/>
          </w:tcPr>
          <w:p w14:paraId="311CF5DF">
            <w:pPr>
              <w:pStyle w:val="15"/>
            </w:pPr>
          </w:p>
        </w:tc>
        <w:tc>
          <w:tcPr>
            <w:tcW w:w="1474" w:type="dxa"/>
            <w:vAlign w:val="center"/>
          </w:tcPr>
          <w:p w14:paraId="4AEE96D9">
            <w:pPr>
              <w:pStyle w:val="15"/>
            </w:pPr>
          </w:p>
        </w:tc>
        <w:tc>
          <w:tcPr>
            <w:tcW w:w="1474" w:type="dxa"/>
            <w:vAlign w:val="center"/>
          </w:tcPr>
          <w:p w14:paraId="5C6678DB">
            <w:pPr>
              <w:pStyle w:val="15"/>
            </w:pPr>
          </w:p>
        </w:tc>
      </w:tr>
      <w:tr w14:paraId="0AE5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5266">
            <w:pPr>
              <w:pStyle w:val="17"/>
            </w:pPr>
            <w:r>
              <w:t>17</w:t>
            </w:r>
          </w:p>
        </w:tc>
        <w:tc>
          <w:tcPr>
            <w:tcW w:w="3402" w:type="dxa"/>
            <w:vAlign w:val="center"/>
          </w:tcPr>
          <w:p w14:paraId="77CBF3E9">
            <w:pPr>
              <w:pStyle w:val="16"/>
            </w:pPr>
          </w:p>
        </w:tc>
        <w:tc>
          <w:tcPr>
            <w:tcW w:w="1474" w:type="dxa"/>
            <w:vAlign w:val="center"/>
          </w:tcPr>
          <w:p w14:paraId="4BFB149D">
            <w:pPr>
              <w:pStyle w:val="15"/>
            </w:pPr>
          </w:p>
        </w:tc>
        <w:tc>
          <w:tcPr>
            <w:tcW w:w="3402" w:type="dxa"/>
            <w:vAlign w:val="center"/>
          </w:tcPr>
          <w:p w14:paraId="702E5646">
            <w:pPr>
              <w:pStyle w:val="16"/>
            </w:pPr>
            <w:r>
              <w:t>十七、金融支出</w:t>
            </w:r>
          </w:p>
        </w:tc>
        <w:tc>
          <w:tcPr>
            <w:tcW w:w="1474" w:type="dxa"/>
            <w:vAlign w:val="center"/>
          </w:tcPr>
          <w:p w14:paraId="769F0F8B">
            <w:pPr>
              <w:pStyle w:val="15"/>
            </w:pPr>
          </w:p>
        </w:tc>
        <w:tc>
          <w:tcPr>
            <w:tcW w:w="1474" w:type="dxa"/>
            <w:vAlign w:val="center"/>
          </w:tcPr>
          <w:p w14:paraId="6D1621BC">
            <w:pPr>
              <w:pStyle w:val="15"/>
            </w:pPr>
          </w:p>
        </w:tc>
        <w:tc>
          <w:tcPr>
            <w:tcW w:w="1474" w:type="dxa"/>
            <w:vAlign w:val="center"/>
          </w:tcPr>
          <w:p w14:paraId="78E0E1C0">
            <w:pPr>
              <w:pStyle w:val="15"/>
            </w:pPr>
          </w:p>
        </w:tc>
        <w:tc>
          <w:tcPr>
            <w:tcW w:w="1474" w:type="dxa"/>
            <w:vAlign w:val="center"/>
          </w:tcPr>
          <w:p w14:paraId="3E3D823E">
            <w:pPr>
              <w:pStyle w:val="15"/>
            </w:pPr>
          </w:p>
        </w:tc>
      </w:tr>
      <w:tr w14:paraId="119D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5621">
            <w:pPr>
              <w:pStyle w:val="17"/>
            </w:pPr>
            <w:r>
              <w:t>18</w:t>
            </w:r>
          </w:p>
        </w:tc>
        <w:tc>
          <w:tcPr>
            <w:tcW w:w="3402" w:type="dxa"/>
            <w:vAlign w:val="center"/>
          </w:tcPr>
          <w:p w14:paraId="0CE4064A">
            <w:pPr>
              <w:pStyle w:val="16"/>
            </w:pPr>
          </w:p>
        </w:tc>
        <w:tc>
          <w:tcPr>
            <w:tcW w:w="1474" w:type="dxa"/>
            <w:vAlign w:val="center"/>
          </w:tcPr>
          <w:p w14:paraId="18C37327">
            <w:pPr>
              <w:pStyle w:val="15"/>
            </w:pPr>
          </w:p>
        </w:tc>
        <w:tc>
          <w:tcPr>
            <w:tcW w:w="3402" w:type="dxa"/>
            <w:vAlign w:val="center"/>
          </w:tcPr>
          <w:p w14:paraId="3A6F5194">
            <w:pPr>
              <w:pStyle w:val="16"/>
            </w:pPr>
            <w:r>
              <w:t>十八、援助其他地区支出</w:t>
            </w:r>
          </w:p>
        </w:tc>
        <w:tc>
          <w:tcPr>
            <w:tcW w:w="1474" w:type="dxa"/>
            <w:vAlign w:val="center"/>
          </w:tcPr>
          <w:p w14:paraId="6BE12894">
            <w:pPr>
              <w:pStyle w:val="15"/>
            </w:pPr>
          </w:p>
        </w:tc>
        <w:tc>
          <w:tcPr>
            <w:tcW w:w="1474" w:type="dxa"/>
            <w:vAlign w:val="center"/>
          </w:tcPr>
          <w:p w14:paraId="02B46224">
            <w:pPr>
              <w:pStyle w:val="15"/>
            </w:pPr>
          </w:p>
        </w:tc>
        <w:tc>
          <w:tcPr>
            <w:tcW w:w="1474" w:type="dxa"/>
            <w:vAlign w:val="center"/>
          </w:tcPr>
          <w:p w14:paraId="117A5774">
            <w:pPr>
              <w:pStyle w:val="15"/>
            </w:pPr>
          </w:p>
        </w:tc>
        <w:tc>
          <w:tcPr>
            <w:tcW w:w="1474" w:type="dxa"/>
            <w:vAlign w:val="center"/>
          </w:tcPr>
          <w:p w14:paraId="4093AB1D">
            <w:pPr>
              <w:pStyle w:val="15"/>
            </w:pPr>
          </w:p>
        </w:tc>
      </w:tr>
      <w:tr w14:paraId="4A86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64C3">
            <w:pPr>
              <w:pStyle w:val="17"/>
            </w:pPr>
            <w:r>
              <w:t>19</w:t>
            </w:r>
          </w:p>
        </w:tc>
        <w:tc>
          <w:tcPr>
            <w:tcW w:w="3402" w:type="dxa"/>
            <w:vAlign w:val="center"/>
          </w:tcPr>
          <w:p w14:paraId="1C51D702">
            <w:pPr>
              <w:pStyle w:val="16"/>
            </w:pPr>
          </w:p>
        </w:tc>
        <w:tc>
          <w:tcPr>
            <w:tcW w:w="1474" w:type="dxa"/>
            <w:vAlign w:val="center"/>
          </w:tcPr>
          <w:p w14:paraId="373B2E9A">
            <w:pPr>
              <w:pStyle w:val="15"/>
            </w:pPr>
          </w:p>
        </w:tc>
        <w:tc>
          <w:tcPr>
            <w:tcW w:w="3402" w:type="dxa"/>
            <w:vAlign w:val="center"/>
          </w:tcPr>
          <w:p w14:paraId="46E03EAA">
            <w:pPr>
              <w:pStyle w:val="16"/>
            </w:pPr>
            <w:r>
              <w:t>十九、自然资源海洋气象等支出</w:t>
            </w:r>
          </w:p>
        </w:tc>
        <w:tc>
          <w:tcPr>
            <w:tcW w:w="1474" w:type="dxa"/>
            <w:vAlign w:val="center"/>
          </w:tcPr>
          <w:p w14:paraId="7A12E09D">
            <w:pPr>
              <w:pStyle w:val="15"/>
            </w:pPr>
          </w:p>
        </w:tc>
        <w:tc>
          <w:tcPr>
            <w:tcW w:w="1474" w:type="dxa"/>
            <w:vAlign w:val="center"/>
          </w:tcPr>
          <w:p w14:paraId="7A7A2AAE">
            <w:pPr>
              <w:pStyle w:val="15"/>
            </w:pPr>
          </w:p>
        </w:tc>
        <w:tc>
          <w:tcPr>
            <w:tcW w:w="1474" w:type="dxa"/>
            <w:vAlign w:val="center"/>
          </w:tcPr>
          <w:p w14:paraId="1F8B14E8">
            <w:pPr>
              <w:pStyle w:val="15"/>
            </w:pPr>
          </w:p>
        </w:tc>
        <w:tc>
          <w:tcPr>
            <w:tcW w:w="1474" w:type="dxa"/>
            <w:vAlign w:val="center"/>
          </w:tcPr>
          <w:p w14:paraId="1C80A632">
            <w:pPr>
              <w:pStyle w:val="15"/>
            </w:pPr>
          </w:p>
        </w:tc>
      </w:tr>
      <w:tr w14:paraId="2D18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BBA2E">
            <w:pPr>
              <w:pStyle w:val="17"/>
            </w:pPr>
            <w:r>
              <w:t>20</w:t>
            </w:r>
          </w:p>
        </w:tc>
        <w:tc>
          <w:tcPr>
            <w:tcW w:w="3402" w:type="dxa"/>
            <w:vAlign w:val="center"/>
          </w:tcPr>
          <w:p w14:paraId="000A3ADF">
            <w:pPr>
              <w:pStyle w:val="16"/>
            </w:pPr>
          </w:p>
        </w:tc>
        <w:tc>
          <w:tcPr>
            <w:tcW w:w="1474" w:type="dxa"/>
            <w:vAlign w:val="center"/>
          </w:tcPr>
          <w:p w14:paraId="171AB79E">
            <w:pPr>
              <w:pStyle w:val="15"/>
            </w:pPr>
          </w:p>
        </w:tc>
        <w:tc>
          <w:tcPr>
            <w:tcW w:w="3402" w:type="dxa"/>
            <w:vAlign w:val="center"/>
          </w:tcPr>
          <w:p w14:paraId="4E492EB6">
            <w:pPr>
              <w:pStyle w:val="16"/>
            </w:pPr>
            <w:r>
              <w:t>二十、住房保障支出</w:t>
            </w:r>
          </w:p>
        </w:tc>
        <w:tc>
          <w:tcPr>
            <w:tcW w:w="1474" w:type="dxa"/>
            <w:vAlign w:val="center"/>
          </w:tcPr>
          <w:p w14:paraId="276853CB">
            <w:pPr>
              <w:pStyle w:val="15"/>
            </w:pPr>
          </w:p>
        </w:tc>
        <w:tc>
          <w:tcPr>
            <w:tcW w:w="1474" w:type="dxa"/>
            <w:vAlign w:val="center"/>
          </w:tcPr>
          <w:p w14:paraId="79D2858D">
            <w:pPr>
              <w:pStyle w:val="15"/>
            </w:pPr>
          </w:p>
        </w:tc>
        <w:tc>
          <w:tcPr>
            <w:tcW w:w="1474" w:type="dxa"/>
            <w:vAlign w:val="center"/>
          </w:tcPr>
          <w:p w14:paraId="26A5DAD2">
            <w:pPr>
              <w:pStyle w:val="15"/>
            </w:pPr>
          </w:p>
        </w:tc>
        <w:tc>
          <w:tcPr>
            <w:tcW w:w="1474" w:type="dxa"/>
            <w:vAlign w:val="center"/>
          </w:tcPr>
          <w:p w14:paraId="24E4B676">
            <w:pPr>
              <w:pStyle w:val="15"/>
            </w:pPr>
          </w:p>
        </w:tc>
      </w:tr>
      <w:tr w14:paraId="048B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8B280">
            <w:pPr>
              <w:pStyle w:val="17"/>
            </w:pPr>
            <w:r>
              <w:t>21</w:t>
            </w:r>
          </w:p>
        </w:tc>
        <w:tc>
          <w:tcPr>
            <w:tcW w:w="3402" w:type="dxa"/>
            <w:vAlign w:val="center"/>
          </w:tcPr>
          <w:p w14:paraId="5D443C0D">
            <w:pPr>
              <w:pStyle w:val="16"/>
            </w:pPr>
          </w:p>
        </w:tc>
        <w:tc>
          <w:tcPr>
            <w:tcW w:w="1474" w:type="dxa"/>
            <w:vAlign w:val="center"/>
          </w:tcPr>
          <w:p w14:paraId="4FF6190F">
            <w:pPr>
              <w:pStyle w:val="15"/>
            </w:pPr>
          </w:p>
        </w:tc>
        <w:tc>
          <w:tcPr>
            <w:tcW w:w="3402" w:type="dxa"/>
            <w:vAlign w:val="center"/>
          </w:tcPr>
          <w:p w14:paraId="61EC4F95">
            <w:pPr>
              <w:pStyle w:val="16"/>
            </w:pPr>
            <w:r>
              <w:t>二十一、粮油物资储备支出</w:t>
            </w:r>
          </w:p>
        </w:tc>
        <w:tc>
          <w:tcPr>
            <w:tcW w:w="1474" w:type="dxa"/>
            <w:vAlign w:val="center"/>
          </w:tcPr>
          <w:p w14:paraId="1E61EC07">
            <w:pPr>
              <w:pStyle w:val="15"/>
            </w:pPr>
          </w:p>
        </w:tc>
        <w:tc>
          <w:tcPr>
            <w:tcW w:w="1474" w:type="dxa"/>
            <w:vAlign w:val="center"/>
          </w:tcPr>
          <w:p w14:paraId="579BB0BB">
            <w:pPr>
              <w:pStyle w:val="15"/>
            </w:pPr>
          </w:p>
        </w:tc>
        <w:tc>
          <w:tcPr>
            <w:tcW w:w="1474" w:type="dxa"/>
            <w:vAlign w:val="center"/>
          </w:tcPr>
          <w:p w14:paraId="13E78E53">
            <w:pPr>
              <w:pStyle w:val="15"/>
            </w:pPr>
          </w:p>
        </w:tc>
        <w:tc>
          <w:tcPr>
            <w:tcW w:w="1474" w:type="dxa"/>
            <w:vAlign w:val="center"/>
          </w:tcPr>
          <w:p w14:paraId="0FC09B83">
            <w:pPr>
              <w:pStyle w:val="15"/>
            </w:pPr>
          </w:p>
        </w:tc>
      </w:tr>
      <w:tr w14:paraId="584E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4768D">
            <w:pPr>
              <w:pStyle w:val="17"/>
            </w:pPr>
            <w:r>
              <w:t>22</w:t>
            </w:r>
          </w:p>
        </w:tc>
        <w:tc>
          <w:tcPr>
            <w:tcW w:w="3402" w:type="dxa"/>
            <w:vAlign w:val="center"/>
          </w:tcPr>
          <w:p w14:paraId="4B2D8AF7">
            <w:pPr>
              <w:pStyle w:val="16"/>
            </w:pPr>
          </w:p>
        </w:tc>
        <w:tc>
          <w:tcPr>
            <w:tcW w:w="1474" w:type="dxa"/>
            <w:vAlign w:val="center"/>
          </w:tcPr>
          <w:p w14:paraId="6B43F349">
            <w:pPr>
              <w:pStyle w:val="15"/>
            </w:pPr>
          </w:p>
        </w:tc>
        <w:tc>
          <w:tcPr>
            <w:tcW w:w="3402" w:type="dxa"/>
            <w:vAlign w:val="center"/>
          </w:tcPr>
          <w:p w14:paraId="5D4B7F5E">
            <w:pPr>
              <w:pStyle w:val="16"/>
            </w:pPr>
            <w:r>
              <w:t>二十二、国有资本经营预算支出</w:t>
            </w:r>
          </w:p>
        </w:tc>
        <w:tc>
          <w:tcPr>
            <w:tcW w:w="1474" w:type="dxa"/>
            <w:vAlign w:val="center"/>
          </w:tcPr>
          <w:p w14:paraId="7684EDC3">
            <w:pPr>
              <w:pStyle w:val="15"/>
            </w:pPr>
          </w:p>
        </w:tc>
        <w:tc>
          <w:tcPr>
            <w:tcW w:w="1474" w:type="dxa"/>
            <w:vAlign w:val="center"/>
          </w:tcPr>
          <w:p w14:paraId="4BAED838">
            <w:pPr>
              <w:pStyle w:val="15"/>
            </w:pPr>
          </w:p>
        </w:tc>
        <w:tc>
          <w:tcPr>
            <w:tcW w:w="1474" w:type="dxa"/>
            <w:vAlign w:val="center"/>
          </w:tcPr>
          <w:p w14:paraId="1C9F502A">
            <w:pPr>
              <w:pStyle w:val="15"/>
            </w:pPr>
          </w:p>
        </w:tc>
        <w:tc>
          <w:tcPr>
            <w:tcW w:w="1474" w:type="dxa"/>
            <w:vAlign w:val="center"/>
          </w:tcPr>
          <w:p w14:paraId="669F3949">
            <w:pPr>
              <w:pStyle w:val="15"/>
            </w:pPr>
          </w:p>
        </w:tc>
      </w:tr>
      <w:tr w14:paraId="072FC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94B57">
            <w:pPr>
              <w:pStyle w:val="17"/>
            </w:pPr>
            <w:r>
              <w:t>23</w:t>
            </w:r>
          </w:p>
        </w:tc>
        <w:tc>
          <w:tcPr>
            <w:tcW w:w="3402" w:type="dxa"/>
            <w:vAlign w:val="center"/>
          </w:tcPr>
          <w:p w14:paraId="3A38E085">
            <w:pPr>
              <w:pStyle w:val="16"/>
            </w:pPr>
          </w:p>
        </w:tc>
        <w:tc>
          <w:tcPr>
            <w:tcW w:w="1474" w:type="dxa"/>
            <w:vAlign w:val="center"/>
          </w:tcPr>
          <w:p w14:paraId="19C29882">
            <w:pPr>
              <w:pStyle w:val="15"/>
            </w:pPr>
          </w:p>
        </w:tc>
        <w:tc>
          <w:tcPr>
            <w:tcW w:w="3402" w:type="dxa"/>
            <w:vAlign w:val="center"/>
          </w:tcPr>
          <w:p w14:paraId="7D8E0980">
            <w:pPr>
              <w:pStyle w:val="16"/>
            </w:pPr>
            <w:r>
              <w:t>二十三、灾害防治及应急管理支出</w:t>
            </w:r>
          </w:p>
        </w:tc>
        <w:tc>
          <w:tcPr>
            <w:tcW w:w="1474" w:type="dxa"/>
            <w:vAlign w:val="center"/>
          </w:tcPr>
          <w:p w14:paraId="59492239">
            <w:pPr>
              <w:pStyle w:val="15"/>
            </w:pPr>
          </w:p>
        </w:tc>
        <w:tc>
          <w:tcPr>
            <w:tcW w:w="1474" w:type="dxa"/>
            <w:vAlign w:val="center"/>
          </w:tcPr>
          <w:p w14:paraId="3F772490">
            <w:pPr>
              <w:pStyle w:val="15"/>
            </w:pPr>
          </w:p>
        </w:tc>
        <w:tc>
          <w:tcPr>
            <w:tcW w:w="1474" w:type="dxa"/>
            <w:vAlign w:val="center"/>
          </w:tcPr>
          <w:p w14:paraId="66F2D30A">
            <w:pPr>
              <w:pStyle w:val="15"/>
            </w:pPr>
          </w:p>
        </w:tc>
        <w:tc>
          <w:tcPr>
            <w:tcW w:w="1474" w:type="dxa"/>
            <w:vAlign w:val="center"/>
          </w:tcPr>
          <w:p w14:paraId="66C9B471">
            <w:pPr>
              <w:pStyle w:val="15"/>
            </w:pPr>
          </w:p>
        </w:tc>
      </w:tr>
      <w:tr w14:paraId="4058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5905">
            <w:pPr>
              <w:pStyle w:val="17"/>
            </w:pPr>
            <w:r>
              <w:t>24</w:t>
            </w:r>
          </w:p>
        </w:tc>
        <w:tc>
          <w:tcPr>
            <w:tcW w:w="3402" w:type="dxa"/>
            <w:vAlign w:val="center"/>
          </w:tcPr>
          <w:p w14:paraId="4FE83683">
            <w:pPr>
              <w:pStyle w:val="16"/>
            </w:pPr>
          </w:p>
        </w:tc>
        <w:tc>
          <w:tcPr>
            <w:tcW w:w="1474" w:type="dxa"/>
            <w:vAlign w:val="center"/>
          </w:tcPr>
          <w:p w14:paraId="687D89EC">
            <w:pPr>
              <w:pStyle w:val="15"/>
            </w:pPr>
          </w:p>
        </w:tc>
        <w:tc>
          <w:tcPr>
            <w:tcW w:w="3402" w:type="dxa"/>
            <w:vAlign w:val="center"/>
          </w:tcPr>
          <w:p w14:paraId="4EF6A1CF">
            <w:pPr>
              <w:pStyle w:val="16"/>
            </w:pPr>
            <w:r>
              <w:t>二十四、预备费</w:t>
            </w:r>
          </w:p>
        </w:tc>
        <w:tc>
          <w:tcPr>
            <w:tcW w:w="1474" w:type="dxa"/>
            <w:vAlign w:val="center"/>
          </w:tcPr>
          <w:p w14:paraId="40520049">
            <w:pPr>
              <w:pStyle w:val="15"/>
            </w:pPr>
          </w:p>
        </w:tc>
        <w:tc>
          <w:tcPr>
            <w:tcW w:w="1474" w:type="dxa"/>
            <w:vAlign w:val="center"/>
          </w:tcPr>
          <w:p w14:paraId="562F6362">
            <w:pPr>
              <w:pStyle w:val="15"/>
            </w:pPr>
          </w:p>
        </w:tc>
        <w:tc>
          <w:tcPr>
            <w:tcW w:w="1474" w:type="dxa"/>
            <w:vAlign w:val="center"/>
          </w:tcPr>
          <w:p w14:paraId="6CC9EE6D">
            <w:pPr>
              <w:pStyle w:val="15"/>
            </w:pPr>
          </w:p>
        </w:tc>
        <w:tc>
          <w:tcPr>
            <w:tcW w:w="1474" w:type="dxa"/>
            <w:vAlign w:val="center"/>
          </w:tcPr>
          <w:p w14:paraId="16570FA3">
            <w:pPr>
              <w:pStyle w:val="15"/>
            </w:pPr>
          </w:p>
        </w:tc>
      </w:tr>
      <w:tr w14:paraId="00A6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6CAD4">
            <w:pPr>
              <w:pStyle w:val="17"/>
            </w:pPr>
            <w:r>
              <w:t>25</w:t>
            </w:r>
          </w:p>
        </w:tc>
        <w:tc>
          <w:tcPr>
            <w:tcW w:w="3402" w:type="dxa"/>
            <w:vAlign w:val="center"/>
          </w:tcPr>
          <w:p w14:paraId="6A9135BD">
            <w:pPr>
              <w:pStyle w:val="16"/>
            </w:pPr>
          </w:p>
        </w:tc>
        <w:tc>
          <w:tcPr>
            <w:tcW w:w="1474" w:type="dxa"/>
            <w:vAlign w:val="center"/>
          </w:tcPr>
          <w:p w14:paraId="5B0D9274">
            <w:pPr>
              <w:pStyle w:val="15"/>
            </w:pPr>
          </w:p>
        </w:tc>
        <w:tc>
          <w:tcPr>
            <w:tcW w:w="3402" w:type="dxa"/>
            <w:vAlign w:val="center"/>
          </w:tcPr>
          <w:p w14:paraId="09BF64F3">
            <w:pPr>
              <w:pStyle w:val="16"/>
            </w:pPr>
            <w:r>
              <w:t>二十五、其他支出</w:t>
            </w:r>
          </w:p>
        </w:tc>
        <w:tc>
          <w:tcPr>
            <w:tcW w:w="1474" w:type="dxa"/>
            <w:vAlign w:val="center"/>
          </w:tcPr>
          <w:p w14:paraId="32E1E633">
            <w:pPr>
              <w:pStyle w:val="15"/>
            </w:pPr>
          </w:p>
        </w:tc>
        <w:tc>
          <w:tcPr>
            <w:tcW w:w="1474" w:type="dxa"/>
            <w:vAlign w:val="center"/>
          </w:tcPr>
          <w:p w14:paraId="7E7C3EED">
            <w:pPr>
              <w:pStyle w:val="15"/>
            </w:pPr>
          </w:p>
        </w:tc>
        <w:tc>
          <w:tcPr>
            <w:tcW w:w="1474" w:type="dxa"/>
            <w:vAlign w:val="center"/>
          </w:tcPr>
          <w:p w14:paraId="19838473">
            <w:pPr>
              <w:pStyle w:val="15"/>
            </w:pPr>
          </w:p>
        </w:tc>
        <w:tc>
          <w:tcPr>
            <w:tcW w:w="1474" w:type="dxa"/>
            <w:vAlign w:val="center"/>
          </w:tcPr>
          <w:p w14:paraId="702F4EE5">
            <w:pPr>
              <w:pStyle w:val="15"/>
            </w:pPr>
          </w:p>
        </w:tc>
      </w:tr>
      <w:tr w14:paraId="4717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CB57">
            <w:pPr>
              <w:pStyle w:val="17"/>
            </w:pPr>
            <w:r>
              <w:t>26</w:t>
            </w:r>
          </w:p>
        </w:tc>
        <w:tc>
          <w:tcPr>
            <w:tcW w:w="3402" w:type="dxa"/>
            <w:vAlign w:val="center"/>
          </w:tcPr>
          <w:p w14:paraId="6FD81737">
            <w:pPr>
              <w:pStyle w:val="16"/>
            </w:pPr>
          </w:p>
        </w:tc>
        <w:tc>
          <w:tcPr>
            <w:tcW w:w="1474" w:type="dxa"/>
            <w:vAlign w:val="center"/>
          </w:tcPr>
          <w:p w14:paraId="0C98F752">
            <w:pPr>
              <w:pStyle w:val="15"/>
            </w:pPr>
          </w:p>
        </w:tc>
        <w:tc>
          <w:tcPr>
            <w:tcW w:w="3402" w:type="dxa"/>
            <w:vAlign w:val="center"/>
          </w:tcPr>
          <w:p w14:paraId="7E3DEB14">
            <w:pPr>
              <w:pStyle w:val="16"/>
            </w:pPr>
            <w:r>
              <w:t>二十六、转移性支出</w:t>
            </w:r>
          </w:p>
        </w:tc>
        <w:tc>
          <w:tcPr>
            <w:tcW w:w="1474" w:type="dxa"/>
            <w:vAlign w:val="center"/>
          </w:tcPr>
          <w:p w14:paraId="36C3F6F0">
            <w:pPr>
              <w:pStyle w:val="15"/>
            </w:pPr>
          </w:p>
        </w:tc>
        <w:tc>
          <w:tcPr>
            <w:tcW w:w="1474" w:type="dxa"/>
            <w:vAlign w:val="center"/>
          </w:tcPr>
          <w:p w14:paraId="3714B8FC">
            <w:pPr>
              <w:pStyle w:val="15"/>
            </w:pPr>
          </w:p>
        </w:tc>
        <w:tc>
          <w:tcPr>
            <w:tcW w:w="1474" w:type="dxa"/>
            <w:vAlign w:val="center"/>
          </w:tcPr>
          <w:p w14:paraId="075A489C">
            <w:pPr>
              <w:pStyle w:val="15"/>
            </w:pPr>
          </w:p>
        </w:tc>
        <w:tc>
          <w:tcPr>
            <w:tcW w:w="1474" w:type="dxa"/>
            <w:vAlign w:val="center"/>
          </w:tcPr>
          <w:p w14:paraId="6DFEE447">
            <w:pPr>
              <w:pStyle w:val="15"/>
            </w:pPr>
          </w:p>
        </w:tc>
      </w:tr>
      <w:tr w14:paraId="132D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EC73">
            <w:pPr>
              <w:pStyle w:val="17"/>
            </w:pPr>
            <w:r>
              <w:t>27</w:t>
            </w:r>
          </w:p>
        </w:tc>
        <w:tc>
          <w:tcPr>
            <w:tcW w:w="3402" w:type="dxa"/>
            <w:vAlign w:val="center"/>
          </w:tcPr>
          <w:p w14:paraId="5F344B64">
            <w:pPr>
              <w:pStyle w:val="16"/>
            </w:pPr>
          </w:p>
        </w:tc>
        <w:tc>
          <w:tcPr>
            <w:tcW w:w="1474" w:type="dxa"/>
            <w:vAlign w:val="center"/>
          </w:tcPr>
          <w:p w14:paraId="3A796DEC">
            <w:pPr>
              <w:pStyle w:val="15"/>
            </w:pPr>
          </w:p>
        </w:tc>
        <w:tc>
          <w:tcPr>
            <w:tcW w:w="3402" w:type="dxa"/>
            <w:vAlign w:val="center"/>
          </w:tcPr>
          <w:p w14:paraId="639CE0D3">
            <w:pPr>
              <w:pStyle w:val="16"/>
            </w:pPr>
            <w:r>
              <w:t>二十七、债务还本支出</w:t>
            </w:r>
          </w:p>
        </w:tc>
        <w:tc>
          <w:tcPr>
            <w:tcW w:w="1474" w:type="dxa"/>
            <w:vAlign w:val="center"/>
          </w:tcPr>
          <w:p w14:paraId="20B3CA9C">
            <w:pPr>
              <w:pStyle w:val="15"/>
            </w:pPr>
          </w:p>
        </w:tc>
        <w:tc>
          <w:tcPr>
            <w:tcW w:w="1474" w:type="dxa"/>
            <w:vAlign w:val="center"/>
          </w:tcPr>
          <w:p w14:paraId="6B9223C2">
            <w:pPr>
              <w:pStyle w:val="15"/>
            </w:pPr>
          </w:p>
        </w:tc>
        <w:tc>
          <w:tcPr>
            <w:tcW w:w="1474" w:type="dxa"/>
            <w:vAlign w:val="center"/>
          </w:tcPr>
          <w:p w14:paraId="3F0F1193">
            <w:pPr>
              <w:pStyle w:val="15"/>
            </w:pPr>
          </w:p>
        </w:tc>
        <w:tc>
          <w:tcPr>
            <w:tcW w:w="1474" w:type="dxa"/>
            <w:vAlign w:val="center"/>
          </w:tcPr>
          <w:p w14:paraId="594DB7B7">
            <w:pPr>
              <w:pStyle w:val="15"/>
            </w:pPr>
          </w:p>
        </w:tc>
      </w:tr>
      <w:tr w14:paraId="2407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E42F">
            <w:pPr>
              <w:pStyle w:val="17"/>
            </w:pPr>
            <w:r>
              <w:t>28</w:t>
            </w:r>
          </w:p>
        </w:tc>
        <w:tc>
          <w:tcPr>
            <w:tcW w:w="3402" w:type="dxa"/>
            <w:vAlign w:val="center"/>
          </w:tcPr>
          <w:p w14:paraId="7F20BA2E">
            <w:pPr>
              <w:pStyle w:val="16"/>
            </w:pPr>
          </w:p>
        </w:tc>
        <w:tc>
          <w:tcPr>
            <w:tcW w:w="1474" w:type="dxa"/>
            <w:vAlign w:val="center"/>
          </w:tcPr>
          <w:p w14:paraId="446CB38A">
            <w:pPr>
              <w:pStyle w:val="15"/>
            </w:pPr>
          </w:p>
        </w:tc>
        <w:tc>
          <w:tcPr>
            <w:tcW w:w="3402" w:type="dxa"/>
            <w:vAlign w:val="center"/>
          </w:tcPr>
          <w:p w14:paraId="55BC62EA">
            <w:pPr>
              <w:pStyle w:val="16"/>
            </w:pPr>
            <w:r>
              <w:t>二十八、债务付息支出</w:t>
            </w:r>
          </w:p>
        </w:tc>
        <w:tc>
          <w:tcPr>
            <w:tcW w:w="1474" w:type="dxa"/>
            <w:vAlign w:val="center"/>
          </w:tcPr>
          <w:p w14:paraId="1DC46FE8">
            <w:pPr>
              <w:pStyle w:val="15"/>
            </w:pPr>
          </w:p>
        </w:tc>
        <w:tc>
          <w:tcPr>
            <w:tcW w:w="1474" w:type="dxa"/>
            <w:vAlign w:val="center"/>
          </w:tcPr>
          <w:p w14:paraId="048376C6">
            <w:pPr>
              <w:pStyle w:val="15"/>
            </w:pPr>
          </w:p>
        </w:tc>
        <w:tc>
          <w:tcPr>
            <w:tcW w:w="1474" w:type="dxa"/>
            <w:vAlign w:val="center"/>
          </w:tcPr>
          <w:p w14:paraId="44691790">
            <w:pPr>
              <w:pStyle w:val="15"/>
            </w:pPr>
          </w:p>
        </w:tc>
        <w:tc>
          <w:tcPr>
            <w:tcW w:w="1474" w:type="dxa"/>
            <w:vAlign w:val="center"/>
          </w:tcPr>
          <w:p w14:paraId="3DD797CC">
            <w:pPr>
              <w:pStyle w:val="15"/>
            </w:pPr>
          </w:p>
        </w:tc>
      </w:tr>
      <w:tr w14:paraId="5180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6507F">
            <w:pPr>
              <w:pStyle w:val="17"/>
            </w:pPr>
            <w:r>
              <w:t>29</w:t>
            </w:r>
          </w:p>
        </w:tc>
        <w:tc>
          <w:tcPr>
            <w:tcW w:w="3402" w:type="dxa"/>
            <w:vAlign w:val="center"/>
          </w:tcPr>
          <w:p w14:paraId="04F3F96A">
            <w:pPr>
              <w:pStyle w:val="16"/>
            </w:pPr>
          </w:p>
        </w:tc>
        <w:tc>
          <w:tcPr>
            <w:tcW w:w="1474" w:type="dxa"/>
            <w:vAlign w:val="center"/>
          </w:tcPr>
          <w:p w14:paraId="79BA8910">
            <w:pPr>
              <w:pStyle w:val="15"/>
            </w:pPr>
          </w:p>
        </w:tc>
        <w:tc>
          <w:tcPr>
            <w:tcW w:w="3402" w:type="dxa"/>
            <w:vAlign w:val="center"/>
          </w:tcPr>
          <w:p w14:paraId="000ADA64">
            <w:pPr>
              <w:pStyle w:val="16"/>
            </w:pPr>
            <w:r>
              <w:t>二十九、债务发行费用支出</w:t>
            </w:r>
          </w:p>
        </w:tc>
        <w:tc>
          <w:tcPr>
            <w:tcW w:w="1474" w:type="dxa"/>
            <w:vAlign w:val="center"/>
          </w:tcPr>
          <w:p w14:paraId="5DBA0E3E">
            <w:pPr>
              <w:pStyle w:val="15"/>
            </w:pPr>
          </w:p>
        </w:tc>
        <w:tc>
          <w:tcPr>
            <w:tcW w:w="1474" w:type="dxa"/>
            <w:vAlign w:val="center"/>
          </w:tcPr>
          <w:p w14:paraId="2647D1EF">
            <w:pPr>
              <w:pStyle w:val="15"/>
            </w:pPr>
          </w:p>
        </w:tc>
        <w:tc>
          <w:tcPr>
            <w:tcW w:w="1474" w:type="dxa"/>
            <w:vAlign w:val="center"/>
          </w:tcPr>
          <w:p w14:paraId="03037534">
            <w:pPr>
              <w:pStyle w:val="15"/>
            </w:pPr>
          </w:p>
        </w:tc>
        <w:tc>
          <w:tcPr>
            <w:tcW w:w="1474" w:type="dxa"/>
            <w:vAlign w:val="center"/>
          </w:tcPr>
          <w:p w14:paraId="56499AAF">
            <w:pPr>
              <w:pStyle w:val="15"/>
            </w:pPr>
          </w:p>
        </w:tc>
      </w:tr>
      <w:tr w14:paraId="6BFB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38578">
            <w:pPr>
              <w:pStyle w:val="17"/>
            </w:pPr>
            <w:r>
              <w:t>30</w:t>
            </w:r>
          </w:p>
        </w:tc>
        <w:tc>
          <w:tcPr>
            <w:tcW w:w="3402" w:type="dxa"/>
            <w:vAlign w:val="center"/>
          </w:tcPr>
          <w:p w14:paraId="75D064EB">
            <w:pPr>
              <w:pStyle w:val="16"/>
            </w:pPr>
          </w:p>
        </w:tc>
        <w:tc>
          <w:tcPr>
            <w:tcW w:w="1474" w:type="dxa"/>
            <w:vAlign w:val="center"/>
          </w:tcPr>
          <w:p w14:paraId="6A0AD1FD">
            <w:pPr>
              <w:pStyle w:val="15"/>
            </w:pPr>
          </w:p>
        </w:tc>
        <w:tc>
          <w:tcPr>
            <w:tcW w:w="3402" w:type="dxa"/>
            <w:vAlign w:val="center"/>
          </w:tcPr>
          <w:p w14:paraId="6BFC2059">
            <w:pPr>
              <w:pStyle w:val="16"/>
            </w:pPr>
            <w:r>
              <w:t>三十、抗疫特别国债安排的支出</w:t>
            </w:r>
          </w:p>
        </w:tc>
        <w:tc>
          <w:tcPr>
            <w:tcW w:w="1474" w:type="dxa"/>
            <w:vAlign w:val="center"/>
          </w:tcPr>
          <w:p w14:paraId="628F4ACF">
            <w:pPr>
              <w:pStyle w:val="15"/>
            </w:pPr>
          </w:p>
        </w:tc>
        <w:tc>
          <w:tcPr>
            <w:tcW w:w="1474" w:type="dxa"/>
            <w:vAlign w:val="center"/>
          </w:tcPr>
          <w:p w14:paraId="3699BEA8">
            <w:pPr>
              <w:pStyle w:val="15"/>
            </w:pPr>
          </w:p>
        </w:tc>
        <w:tc>
          <w:tcPr>
            <w:tcW w:w="1474" w:type="dxa"/>
            <w:vAlign w:val="center"/>
          </w:tcPr>
          <w:p w14:paraId="27B1842D">
            <w:pPr>
              <w:pStyle w:val="15"/>
            </w:pPr>
          </w:p>
        </w:tc>
        <w:tc>
          <w:tcPr>
            <w:tcW w:w="1474" w:type="dxa"/>
            <w:vAlign w:val="center"/>
          </w:tcPr>
          <w:p w14:paraId="00CA820B">
            <w:pPr>
              <w:pStyle w:val="15"/>
            </w:pPr>
          </w:p>
        </w:tc>
      </w:tr>
      <w:tr w14:paraId="2F0F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C4A7">
            <w:pPr>
              <w:pStyle w:val="17"/>
            </w:pPr>
            <w:r>
              <w:t>31</w:t>
            </w:r>
          </w:p>
        </w:tc>
        <w:tc>
          <w:tcPr>
            <w:tcW w:w="3402" w:type="dxa"/>
            <w:vAlign w:val="center"/>
          </w:tcPr>
          <w:p w14:paraId="46C0BDE2">
            <w:pPr>
              <w:pStyle w:val="16"/>
            </w:pPr>
          </w:p>
        </w:tc>
        <w:tc>
          <w:tcPr>
            <w:tcW w:w="1474" w:type="dxa"/>
            <w:vAlign w:val="center"/>
          </w:tcPr>
          <w:p w14:paraId="63008B1E">
            <w:pPr>
              <w:pStyle w:val="15"/>
            </w:pPr>
          </w:p>
        </w:tc>
        <w:tc>
          <w:tcPr>
            <w:tcW w:w="3402" w:type="dxa"/>
            <w:vAlign w:val="center"/>
          </w:tcPr>
          <w:p w14:paraId="0EC8DC85">
            <w:pPr>
              <w:pStyle w:val="16"/>
            </w:pPr>
            <w:r>
              <w:t>三十一、人行科目</w:t>
            </w:r>
          </w:p>
        </w:tc>
        <w:tc>
          <w:tcPr>
            <w:tcW w:w="1474" w:type="dxa"/>
            <w:vAlign w:val="center"/>
          </w:tcPr>
          <w:p w14:paraId="57675E42">
            <w:pPr>
              <w:pStyle w:val="15"/>
            </w:pPr>
          </w:p>
        </w:tc>
        <w:tc>
          <w:tcPr>
            <w:tcW w:w="1474" w:type="dxa"/>
            <w:vAlign w:val="center"/>
          </w:tcPr>
          <w:p w14:paraId="4674DE6E">
            <w:pPr>
              <w:pStyle w:val="15"/>
            </w:pPr>
          </w:p>
        </w:tc>
        <w:tc>
          <w:tcPr>
            <w:tcW w:w="1474" w:type="dxa"/>
            <w:vAlign w:val="center"/>
          </w:tcPr>
          <w:p w14:paraId="40565EF2">
            <w:pPr>
              <w:pStyle w:val="15"/>
            </w:pPr>
          </w:p>
        </w:tc>
        <w:tc>
          <w:tcPr>
            <w:tcW w:w="1474" w:type="dxa"/>
            <w:vAlign w:val="center"/>
          </w:tcPr>
          <w:p w14:paraId="72176C3D">
            <w:pPr>
              <w:pStyle w:val="15"/>
            </w:pPr>
          </w:p>
        </w:tc>
      </w:tr>
      <w:tr w14:paraId="5586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E9A5">
            <w:pPr>
              <w:pStyle w:val="17"/>
            </w:pPr>
            <w:r>
              <w:t>32</w:t>
            </w:r>
          </w:p>
        </w:tc>
        <w:tc>
          <w:tcPr>
            <w:tcW w:w="3402" w:type="dxa"/>
            <w:vAlign w:val="center"/>
          </w:tcPr>
          <w:p w14:paraId="3D12DCA8">
            <w:pPr>
              <w:pStyle w:val="18"/>
            </w:pPr>
            <w:r>
              <w:t>本年收入合计</w:t>
            </w:r>
          </w:p>
        </w:tc>
        <w:tc>
          <w:tcPr>
            <w:tcW w:w="1474" w:type="dxa"/>
            <w:vAlign w:val="center"/>
          </w:tcPr>
          <w:p w14:paraId="501C98F6">
            <w:pPr>
              <w:pStyle w:val="19"/>
            </w:pPr>
            <w:r>
              <w:t>5891.91</w:t>
            </w:r>
          </w:p>
        </w:tc>
        <w:tc>
          <w:tcPr>
            <w:tcW w:w="3402" w:type="dxa"/>
            <w:vAlign w:val="center"/>
          </w:tcPr>
          <w:p w14:paraId="2A3B035A">
            <w:pPr>
              <w:pStyle w:val="18"/>
            </w:pPr>
            <w:r>
              <w:t>本年支出合计</w:t>
            </w:r>
          </w:p>
        </w:tc>
        <w:tc>
          <w:tcPr>
            <w:tcW w:w="1474" w:type="dxa"/>
            <w:vAlign w:val="center"/>
          </w:tcPr>
          <w:p w14:paraId="00C7F899">
            <w:pPr>
              <w:pStyle w:val="19"/>
            </w:pPr>
            <w:r>
              <w:t>6241.93</w:t>
            </w:r>
          </w:p>
        </w:tc>
        <w:tc>
          <w:tcPr>
            <w:tcW w:w="1474" w:type="dxa"/>
            <w:vAlign w:val="center"/>
          </w:tcPr>
          <w:p w14:paraId="1F25CD5C">
            <w:pPr>
              <w:pStyle w:val="19"/>
            </w:pPr>
            <w:r>
              <w:t>6241.93</w:t>
            </w:r>
          </w:p>
        </w:tc>
        <w:tc>
          <w:tcPr>
            <w:tcW w:w="1474" w:type="dxa"/>
            <w:vAlign w:val="center"/>
          </w:tcPr>
          <w:p w14:paraId="5CAC48DE">
            <w:pPr>
              <w:pStyle w:val="19"/>
            </w:pPr>
          </w:p>
        </w:tc>
        <w:tc>
          <w:tcPr>
            <w:tcW w:w="1474" w:type="dxa"/>
            <w:vAlign w:val="center"/>
          </w:tcPr>
          <w:p w14:paraId="3D1B96B3">
            <w:pPr>
              <w:pStyle w:val="19"/>
            </w:pPr>
          </w:p>
        </w:tc>
      </w:tr>
      <w:tr w14:paraId="2466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0E7C">
            <w:pPr>
              <w:pStyle w:val="17"/>
            </w:pPr>
            <w:r>
              <w:t>33</w:t>
            </w:r>
          </w:p>
        </w:tc>
        <w:tc>
          <w:tcPr>
            <w:tcW w:w="3402" w:type="dxa"/>
            <w:vAlign w:val="center"/>
          </w:tcPr>
          <w:p w14:paraId="2AB6C1C6">
            <w:pPr>
              <w:pStyle w:val="16"/>
            </w:pPr>
            <w:r>
              <w:t>年初财政拨款结转和结余</w:t>
            </w:r>
          </w:p>
        </w:tc>
        <w:tc>
          <w:tcPr>
            <w:tcW w:w="1474" w:type="dxa"/>
            <w:vAlign w:val="center"/>
          </w:tcPr>
          <w:p w14:paraId="7961D124">
            <w:pPr>
              <w:pStyle w:val="15"/>
            </w:pPr>
            <w:r>
              <w:t>350.02</w:t>
            </w:r>
          </w:p>
        </w:tc>
        <w:tc>
          <w:tcPr>
            <w:tcW w:w="3402" w:type="dxa"/>
            <w:vAlign w:val="center"/>
          </w:tcPr>
          <w:p w14:paraId="2B78F98B">
            <w:pPr>
              <w:pStyle w:val="16"/>
            </w:pPr>
            <w:r>
              <w:t>年末财政拨款结转和结余</w:t>
            </w:r>
          </w:p>
        </w:tc>
        <w:tc>
          <w:tcPr>
            <w:tcW w:w="1474" w:type="dxa"/>
            <w:vAlign w:val="center"/>
          </w:tcPr>
          <w:p w14:paraId="3F298C0A">
            <w:pPr>
              <w:pStyle w:val="15"/>
            </w:pPr>
          </w:p>
        </w:tc>
        <w:tc>
          <w:tcPr>
            <w:tcW w:w="1474" w:type="dxa"/>
            <w:vAlign w:val="center"/>
          </w:tcPr>
          <w:p w14:paraId="621119C5">
            <w:pPr>
              <w:pStyle w:val="15"/>
            </w:pPr>
          </w:p>
        </w:tc>
        <w:tc>
          <w:tcPr>
            <w:tcW w:w="1474" w:type="dxa"/>
            <w:vAlign w:val="center"/>
          </w:tcPr>
          <w:p w14:paraId="18959784">
            <w:pPr>
              <w:pStyle w:val="15"/>
            </w:pPr>
          </w:p>
        </w:tc>
        <w:tc>
          <w:tcPr>
            <w:tcW w:w="1474" w:type="dxa"/>
            <w:vAlign w:val="center"/>
          </w:tcPr>
          <w:p w14:paraId="4DF40F87">
            <w:pPr>
              <w:pStyle w:val="15"/>
            </w:pPr>
          </w:p>
        </w:tc>
      </w:tr>
      <w:tr w14:paraId="2A76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F7B9">
            <w:pPr>
              <w:pStyle w:val="17"/>
            </w:pPr>
            <w:r>
              <w:t>34</w:t>
            </w:r>
          </w:p>
        </w:tc>
        <w:tc>
          <w:tcPr>
            <w:tcW w:w="3402" w:type="dxa"/>
            <w:vAlign w:val="center"/>
          </w:tcPr>
          <w:p w14:paraId="5FA3A654">
            <w:pPr>
              <w:pStyle w:val="16"/>
            </w:pPr>
            <w:r>
              <w:t>一、一般公共预算拨款</w:t>
            </w:r>
          </w:p>
        </w:tc>
        <w:tc>
          <w:tcPr>
            <w:tcW w:w="1474" w:type="dxa"/>
            <w:vAlign w:val="center"/>
          </w:tcPr>
          <w:p w14:paraId="22C9BC0D">
            <w:pPr>
              <w:pStyle w:val="15"/>
            </w:pPr>
            <w:r>
              <w:t>350.02</w:t>
            </w:r>
          </w:p>
        </w:tc>
        <w:tc>
          <w:tcPr>
            <w:tcW w:w="3402" w:type="dxa"/>
            <w:vAlign w:val="center"/>
          </w:tcPr>
          <w:p w14:paraId="25922EC7">
            <w:pPr>
              <w:pStyle w:val="16"/>
            </w:pPr>
          </w:p>
        </w:tc>
        <w:tc>
          <w:tcPr>
            <w:tcW w:w="1474" w:type="dxa"/>
            <w:vAlign w:val="center"/>
          </w:tcPr>
          <w:p w14:paraId="4091E4C2">
            <w:pPr>
              <w:pStyle w:val="15"/>
            </w:pPr>
          </w:p>
        </w:tc>
        <w:tc>
          <w:tcPr>
            <w:tcW w:w="1474" w:type="dxa"/>
            <w:vAlign w:val="center"/>
          </w:tcPr>
          <w:p w14:paraId="1B0A7410">
            <w:pPr>
              <w:pStyle w:val="15"/>
            </w:pPr>
          </w:p>
        </w:tc>
        <w:tc>
          <w:tcPr>
            <w:tcW w:w="1474" w:type="dxa"/>
            <w:vAlign w:val="center"/>
          </w:tcPr>
          <w:p w14:paraId="61448B5B">
            <w:pPr>
              <w:pStyle w:val="15"/>
            </w:pPr>
          </w:p>
        </w:tc>
        <w:tc>
          <w:tcPr>
            <w:tcW w:w="1474" w:type="dxa"/>
            <w:vAlign w:val="center"/>
          </w:tcPr>
          <w:p w14:paraId="68B9F847">
            <w:pPr>
              <w:pStyle w:val="15"/>
            </w:pPr>
          </w:p>
        </w:tc>
      </w:tr>
      <w:tr w14:paraId="0CAA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ECD6">
            <w:pPr>
              <w:pStyle w:val="17"/>
            </w:pPr>
            <w:r>
              <w:t>35</w:t>
            </w:r>
          </w:p>
        </w:tc>
        <w:tc>
          <w:tcPr>
            <w:tcW w:w="3402" w:type="dxa"/>
            <w:vAlign w:val="center"/>
          </w:tcPr>
          <w:p w14:paraId="0E614ACE">
            <w:pPr>
              <w:pStyle w:val="16"/>
            </w:pPr>
            <w:r>
              <w:t>二、政府性基金预算拨款</w:t>
            </w:r>
          </w:p>
        </w:tc>
        <w:tc>
          <w:tcPr>
            <w:tcW w:w="1474" w:type="dxa"/>
            <w:vAlign w:val="center"/>
          </w:tcPr>
          <w:p w14:paraId="195D13DE">
            <w:pPr>
              <w:pStyle w:val="15"/>
            </w:pPr>
          </w:p>
        </w:tc>
        <w:tc>
          <w:tcPr>
            <w:tcW w:w="3402" w:type="dxa"/>
            <w:vAlign w:val="center"/>
          </w:tcPr>
          <w:p w14:paraId="581BCDFE">
            <w:pPr>
              <w:pStyle w:val="16"/>
            </w:pPr>
          </w:p>
        </w:tc>
        <w:tc>
          <w:tcPr>
            <w:tcW w:w="1474" w:type="dxa"/>
            <w:vAlign w:val="center"/>
          </w:tcPr>
          <w:p w14:paraId="0781C2CC">
            <w:pPr>
              <w:pStyle w:val="15"/>
            </w:pPr>
          </w:p>
        </w:tc>
        <w:tc>
          <w:tcPr>
            <w:tcW w:w="1474" w:type="dxa"/>
            <w:vAlign w:val="center"/>
          </w:tcPr>
          <w:p w14:paraId="46B58B1E">
            <w:pPr>
              <w:pStyle w:val="15"/>
            </w:pPr>
          </w:p>
        </w:tc>
        <w:tc>
          <w:tcPr>
            <w:tcW w:w="1474" w:type="dxa"/>
            <w:vAlign w:val="center"/>
          </w:tcPr>
          <w:p w14:paraId="520188C4">
            <w:pPr>
              <w:pStyle w:val="15"/>
            </w:pPr>
          </w:p>
        </w:tc>
        <w:tc>
          <w:tcPr>
            <w:tcW w:w="1474" w:type="dxa"/>
            <w:vAlign w:val="center"/>
          </w:tcPr>
          <w:p w14:paraId="60487A7C">
            <w:pPr>
              <w:pStyle w:val="15"/>
            </w:pPr>
          </w:p>
        </w:tc>
      </w:tr>
      <w:tr w14:paraId="76DC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976A">
            <w:pPr>
              <w:pStyle w:val="17"/>
            </w:pPr>
            <w:r>
              <w:t>36</w:t>
            </w:r>
          </w:p>
        </w:tc>
        <w:tc>
          <w:tcPr>
            <w:tcW w:w="3402" w:type="dxa"/>
            <w:vAlign w:val="center"/>
          </w:tcPr>
          <w:p w14:paraId="56E22894">
            <w:pPr>
              <w:pStyle w:val="16"/>
            </w:pPr>
            <w:r>
              <w:t>三、国有资本经营预算拨款</w:t>
            </w:r>
          </w:p>
        </w:tc>
        <w:tc>
          <w:tcPr>
            <w:tcW w:w="1474" w:type="dxa"/>
            <w:vAlign w:val="center"/>
          </w:tcPr>
          <w:p w14:paraId="5F1A7417">
            <w:pPr>
              <w:pStyle w:val="15"/>
            </w:pPr>
          </w:p>
        </w:tc>
        <w:tc>
          <w:tcPr>
            <w:tcW w:w="3402" w:type="dxa"/>
            <w:vAlign w:val="center"/>
          </w:tcPr>
          <w:p w14:paraId="6C75821D">
            <w:pPr>
              <w:pStyle w:val="16"/>
            </w:pPr>
          </w:p>
        </w:tc>
        <w:tc>
          <w:tcPr>
            <w:tcW w:w="1474" w:type="dxa"/>
            <w:vAlign w:val="center"/>
          </w:tcPr>
          <w:p w14:paraId="38CF96BA">
            <w:pPr>
              <w:pStyle w:val="15"/>
            </w:pPr>
          </w:p>
        </w:tc>
        <w:tc>
          <w:tcPr>
            <w:tcW w:w="1474" w:type="dxa"/>
            <w:vAlign w:val="center"/>
          </w:tcPr>
          <w:p w14:paraId="688CB345">
            <w:pPr>
              <w:pStyle w:val="15"/>
            </w:pPr>
          </w:p>
        </w:tc>
        <w:tc>
          <w:tcPr>
            <w:tcW w:w="1474" w:type="dxa"/>
            <w:vAlign w:val="center"/>
          </w:tcPr>
          <w:p w14:paraId="3DEFE323">
            <w:pPr>
              <w:pStyle w:val="15"/>
            </w:pPr>
          </w:p>
        </w:tc>
        <w:tc>
          <w:tcPr>
            <w:tcW w:w="1474" w:type="dxa"/>
            <w:vAlign w:val="center"/>
          </w:tcPr>
          <w:p w14:paraId="6FF08DDB">
            <w:pPr>
              <w:pStyle w:val="15"/>
            </w:pPr>
          </w:p>
        </w:tc>
      </w:tr>
      <w:tr w14:paraId="194E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48765">
            <w:pPr>
              <w:pStyle w:val="17"/>
            </w:pPr>
            <w:r>
              <w:t>37</w:t>
            </w:r>
          </w:p>
        </w:tc>
        <w:tc>
          <w:tcPr>
            <w:tcW w:w="3402" w:type="dxa"/>
            <w:vAlign w:val="center"/>
          </w:tcPr>
          <w:p w14:paraId="0A03FA4E">
            <w:pPr>
              <w:pStyle w:val="18"/>
            </w:pPr>
            <w:r>
              <w:t>收入总计</w:t>
            </w:r>
          </w:p>
        </w:tc>
        <w:tc>
          <w:tcPr>
            <w:tcW w:w="1474" w:type="dxa"/>
            <w:vAlign w:val="center"/>
          </w:tcPr>
          <w:p w14:paraId="37CC0B9C">
            <w:pPr>
              <w:pStyle w:val="19"/>
            </w:pPr>
            <w:r>
              <w:t>6241.93</w:t>
            </w:r>
          </w:p>
        </w:tc>
        <w:tc>
          <w:tcPr>
            <w:tcW w:w="3402" w:type="dxa"/>
            <w:vAlign w:val="center"/>
          </w:tcPr>
          <w:p w14:paraId="6A57DA50">
            <w:pPr>
              <w:pStyle w:val="18"/>
            </w:pPr>
            <w:r>
              <w:t>支出总计</w:t>
            </w:r>
          </w:p>
        </w:tc>
        <w:tc>
          <w:tcPr>
            <w:tcW w:w="1474" w:type="dxa"/>
            <w:vAlign w:val="center"/>
          </w:tcPr>
          <w:p w14:paraId="569986EE">
            <w:pPr>
              <w:pStyle w:val="19"/>
            </w:pPr>
            <w:r>
              <w:t>6241.93</w:t>
            </w:r>
          </w:p>
        </w:tc>
        <w:tc>
          <w:tcPr>
            <w:tcW w:w="1474" w:type="dxa"/>
            <w:vAlign w:val="center"/>
          </w:tcPr>
          <w:p w14:paraId="7FE14B12">
            <w:pPr>
              <w:pStyle w:val="19"/>
            </w:pPr>
            <w:r>
              <w:t>6241.93</w:t>
            </w:r>
          </w:p>
        </w:tc>
        <w:tc>
          <w:tcPr>
            <w:tcW w:w="1474" w:type="dxa"/>
            <w:vAlign w:val="center"/>
          </w:tcPr>
          <w:p w14:paraId="0220C85E">
            <w:pPr>
              <w:pStyle w:val="19"/>
            </w:pPr>
          </w:p>
        </w:tc>
        <w:tc>
          <w:tcPr>
            <w:tcW w:w="1474" w:type="dxa"/>
            <w:vAlign w:val="center"/>
          </w:tcPr>
          <w:p w14:paraId="2C996020">
            <w:pPr>
              <w:pStyle w:val="19"/>
            </w:pPr>
          </w:p>
        </w:tc>
      </w:tr>
    </w:tbl>
    <w:p w14:paraId="65180A74">
      <w:pPr>
        <w:sectPr>
          <w:pgSz w:w="16840" w:h="11900" w:orient="landscape"/>
          <w:pgMar w:top="1361" w:right="1020" w:bottom="1134" w:left="1020" w:header="720" w:footer="720" w:gutter="0"/>
          <w:cols w:space="720" w:num="1"/>
        </w:sectPr>
      </w:pPr>
    </w:p>
    <w:p w14:paraId="52C25E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90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CAE278">
            <w:pPr>
              <w:pStyle w:val="13"/>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3A3DEC2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6247623">
            <w:pPr>
              <w:pStyle w:val="11"/>
            </w:pPr>
            <w:r>
              <w:t>单位：万元</w:t>
            </w:r>
          </w:p>
        </w:tc>
      </w:tr>
      <w:tr w14:paraId="13A8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F39230">
            <w:pPr>
              <w:pStyle w:val="14"/>
            </w:pPr>
            <w:r>
              <w:t>序号</w:t>
            </w:r>
          </w:p>
        </w:tc>
        <w:tc>
          <w:tcPr>
            <w:tcW w:w="5726" w:type="dxa"/>
            <w:gridSpan w:val="2"/>
            <w:vAlign w:val="center"/>
          </w:tcPr>
          <w:p w14:paraId="2A34A53F">
            <w:pPr>
              <w:pStyle w:val="14"/>
            </w:pPr>
            <w:r>
              <w:t>功能分类科目</w:t>
            </w:r>
          </w:p>
        </w:tc>
        <w:tc>
          <w:tcPr>
            <w:tcW w:w="2551" w:type="dxa"/>
            <w:vMerge w:val="restart"/>
            <w:vAlign w:val="center"/>
          </w:tcPr>
          <w:p w14:paraId="21F9DD58">
            <w:pPr>
              <w:pStyle w:val="14"/>
            </w:pPr>
            <w:r>
              <w:t>合计</w:t>
            </w:r>
          </w:p>
        </w:tc>
        <w:tc>
          <w:tcPr>
            <w:tcW w:w="2551" w:type="dxa"/>
            <w:vMerge w:val="restart"/>
            <w:vAlign w:val="center"/>
          </w:tcPr>
          <w:p w14:paraId="06D0297C">
            <w:pPr>
              <w:pStyle w:val="14"/>
            </w:pPr>
            <w:r>
              <w:t>基本支出</w:t>
            </w:r>
          </w:p>
        </w:tc>
        <w:tc>
          <w:tcPr>
            <w:tcW w:w="2551" w:type="dxa"/>
            <w:vMerge w:val="restart"/>
            <w:vAlign w:val="center"/>
          </w:tcPr>
          <w:p w14:paraId="5E579AE0">
            <w:pPr>
              <w:pStyle w:val="14"/>
            </w:pPr>
            <w:r>
              <w:t>项目支出</w:t>
            </w:r>
          </w:p>
        </w:tc>
      </w:tr>
      <w:tr w14:paraId="260E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87AB4"/>
        </w:tc>
        <w:tc>
          <w:tcPr>
            <w:tcW w:w="1191" w:type="dxa"/>
            <w:vAlign w:val="center"/>
          </w:tcPr>
          <w:p w14:paraId="2C6B6F53">
            <w:pPr>
              <w:pStyle w:val="14"/>
            </w:pPr>
            <w:r>
              <w:t>科目编码</w:t>
            </w:r>
          </w:p>
        </w:tc>
        <w:tc>
          <w:tcPr>
            <w:tcW w:w="4535" w:type="dxa"/>
            <w:vAlign w:val="center"/>
          </w:tcPr>
          <w:p w14:paraId="69C815B4">
            <w:pPr>
              <w:pStyle w:val="14"/>
            </w:pPr>
            <w:r>
              <w:t>科目名称</w:t>
            </w:r>
          </w:p>
        </w:tc>
        <w:tc>
          <w:tcPr>
            <w:tcW w:w="2551" w:type="dxa"/>
            <w:vMerge w:val="continue"/>
          </w:tcPr>
          <w:p w14:paraId="5A219DF8"/>
        </w:tc>
        <w:tc>
          <w:tcPr>
            <w:tcW w:w="2551" w:type="dxa"/>
            <w:vMerge w:val="continue"/>
          </w:tcPr>
          <w:p w14:paraId="3AD1373C"/>
        </w:tc>
        <w:tc>
          <w:tcPr>
            <w:tcW w:w="2551" w:type="dxa"/>
            <w:vMerge w:val="continue"/>
          </w:tcPr>
          <w:p w14:paraId="738B71CE"/>
        </w:tc>
      </w:tr>
      <w:tr w14:paraId="4626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A0A41">
            <w:pPr>
              <w:pStyle w:val="14"/>
            </w:pPr>
            <w:r>
              <w:t>栏次</w:t>
            </w:r>
          </w:p>
        </w:tc>
        <w:tc>
          <w:tcPr>
            <w:tcW w:w="1191" w:type="dxa"/>
            <w:vAlign w:val="center"/>
          </w:tcPr>
          <w:p w14:paraId="0F61BCE5">
            <w:pPr>
              <w:pStyle w:val="14"/>
            </w:pPr>
            <w:r>
              <w:t>1</w:t>
            </w:r>
          </w:p>
        </w:tc>
        <w:tc>
          <w:tcPr>
            <w:tcW w:w="4535" w:type="dxa"/>
            <w:vAlign w:val="center"/>
          </w:tcPr>
          <w:p w14:paraId="2E84C319">
            <w:pPr>
              <w:pStyle w:val="14"/>
            </w:pPr>
            <w:r>
              <w:t>2</w:t>
            </w:r>
          </w:p>
        </w:tc>
        <w:tc>
          <w:tcPr>
            <w:tcW w:w="2551" w:type="dxa"/>
            <w:vAlign w:val="center"/>
          </w:tcPr>
          <w:p w14:paraId="7FF7AC4A">
            <w:pPr>
              <w:pStyle w:val="14"/>
            </w:pPr>
            <w:r>
              <w:t>3</w:t>
            </w:r>
          </w:p>
        </w:tc>
        <w:tc>
          <w:tcPr>
            <w:tcW w:w="2551" w:type="dxa"/>
            <w:vAlign w:val="center"/>
          </w:tcPr>
          <w:p w14:paraId="512DCEBC">
            <w:pPr>
              <w:pStyle w:val="14"/>
            </w:pPr>
            <w:r>
              <w:t>4</w:t>
            </w:r>
          </w:p>
        </w:tc>
        <w:tc>
          <w:tcPr>
            <w:tcW w:w="2551" w:type="dxa"/>
            <w:vAlign w:val="center"/>
          </w:tcPr>
          <w:p w14:paraId="4098904F">
            <w:pPr>
              <w:pStyle w:val="14"/>
            </w:pPr>
            <w:r>
              <w:t>5</w:t>
            </w:r>
          </w:p>
        </w:tc>
      </w:tr>
      <w:tr w14:paraId="06D9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7B687">
            <w:pPr>
              <w:pStyle w:val="17"/>
            </w:pPr>
            <w:r>
              <w:t>1</w:t>
            </w:r>
          </w:p>
        </w:tc>
        <w:tc>
          <w:tcPr>
            <w:tcW w:w="1191" w:type="dxa"/>
            <w:vAlign w:val="center"/>
          </w:tcPr>
          <w:p w14:paraId="593BF6CC">
            <w:pPr>
              <w:pStyle w:val="20"/>
            </w:pPr>
          </w:p>
        </w:tc>
        <w:tc>
          <w:tcPr>
            <w:tcW w:w="4535" w:type="dxa"/>
            <w:vAlign w:val="center"/>
          </w:tcPr>
          <w:p w14:paraId="7D8BF29D">
            <w:pPr>
              <w:pStyle w:val="18"/>
            </w:pPr>
            <w:r>
              <w:t>合计</w:t>
            </w:r>
          </w:p>
        </w:tc>
        <w:tc>
          <w:tcPr>
            <w:tcW w:w="2551" w:type="dxa"/>
            <w:vAlign w:val="center"/>
          </w:tcPr>
          <w:p w14:paraId="34CB8D04">
            <w:pPr>
              <w:pStyle w:val="19"/>
            </w:pPr>
            <w:r>
              <w:t>6241.93</w:t>
            </w:r>
          </w:p>
        </w:tc>
        <w:tc>
          <w:tcPr>
            <w:tcW w:w="2551" w:type="dxa"/>
            <w:vAlign w:val="center"/>
          </w:tcPr>
          <w:p w14:paraId="4FAA73A0">
            <w:pPr>
              <w:pStyle w:val="19"/>
            </w:pPr>
            <w:r>
              <w:t>4445.75</w:t>
            </w:r>
          </w:p>
        </w:tc>
        <w:tc>
          <w:tcPr>
            <w:tcW w:w="2551" w:type="dxa"/>
            <w:vAlign w:val="center"/>
          </w:tcPr>
          <w:p w14:paraId="25421EC0">
            <w:pPr>
              <w:pStyle w:val="19"/>
            </w:pPr>
            <w:r>
              <w:t>1796.18</w:t>
            </w:r>
          </w:p>
        </w:tc>
      </w:tr>
      <w:tr w14:paraId="7119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3DD40">
            <w:pPr>
              <w:pStyle w:val="17"/>
            </w:pPr>
            <w:r>
              <w:t>2</w:t>
            </w:r>
          </w:p>
        </w:tc>
        <w:tc>
          <w:tcPr>
            <w:tcW w:w="1191" w:type="dxa"/>
            <w:vAlign w:val="center"/>
          </w:tcPr>
          <w:p w14:paraId="70A7E9FB">
            <w:pPr>
              <w:pStyle w:val="16"/>
            </w:pPr>
            <w:r>
              <w:t>205</w:t>
            </w:r>
          </w:p>
        </w:tc>
        <w:tc>
          <w:tcPr>
            <w:tcW w:w="4535" w:type="dxa"/>
            <w:vAlign w:val="center"/>
          </w:tcPr>
          <w:p w14:paraId="589DE507">
            <w:pPr>
              <w:pStyle w:val="16"/>
            </w:pPr>
            <w:r>
              <w:t>教育支出</w:t>
            </w:r>
          </w:p>
        </w:tc>
        <w:tc>
          <w:tcPr>
            <w:tcW w:w="2551" w:type="dxa"/>
            <w:vAlign w:val="center"/>
          </w:tcPr>
          <w:p w14:paraId="58FE6469">
            <w:pPr>
              <w:pStyle w:val="15"/>
            </w:pPr>
            <w:r>
              <w:t>5457.86</w:t>
            </w:r>
          </w:p>
        </w:tc>
        <w:tc>
          <w:tcPr>
            <w:tcW w:w="2551" w:type="dxa"/>
            <w:vAlign w:val="center"/>
          </w:tcPr>
          <w:p w14:paraId="0E6D0549">
            <w:pPr>
              <w:pStyle w:val="15"/>
            </w:pPr>
            <w:r>
              <w:t>3661.68</w:t>
            </w:r>
          </w:p>
        </w:tc>
        <w:tc>
          <w:tcPr>
            <w:tcW w:w="2551" w:type="dxa"/>
            <w:vAlign w:val="center"/>
          </w:tcPr>
          <w:p w14:paraId="024F30D3">
            <w:pPr>
              <w:pStyle w:val="15"/>
            </w:pPr>
            <w:r>
              <w:t>1796.18</w:t>
            </w:r>
          </w:p>
        </w:tc>
      </w:tr>
      <w:tr w14:paraId="3FF6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FED41">
            <w:pPr>
              <w:pStyle w:val="17"/>
            </w:pPr>
            <w:r>
              <w:t>3</w:t>
            </w:r>
          </w:p>
        </w:tc>
        <w:tc>
          <w:tcPr>
            <w:tcW w:w="1191" w:type="dxa"/>
            <w:vAlign w:val="center"/>
          </w:tcPr>
          <w:p w14:paraId="27A1FE08">
            <w:pPr>
              <w:pStyle w:val="16"/>
            </w:pPr>
            <w:r>
              <w:t>20503</w:t>
            </w:r>
          </w:p>
        </w:tc>
        <w:tc>
          <w:tcPr>
            <w:tcW w:w="4535" w:type="dxa"/>
            <w:vAlign w:val="center"/>
          </w:tcPr>
          <w:p w14:paraId="1DAF8864">
            <w:pPr>
              <w:pStyle w:val="16"/>
            </w:pPr>
            <w:r>
              <w:t>职业教育</w:t>
            </w:r>
          </w:p>
        </w:tc>
        <w:tc>
          <w:tcPr>
            <w:tcW w:w="2551" w:type="dxa"/>
            <w:vAlign w:val="center"/>
          </w:tcPr>
          <w:p w14:paraId="5E309767">
            <w:pPr>
              <w:pStyle w:val="15"/>
            </w:pPr>
            <w:r>
              <w:t>5439.14</w:t>
            </w:r>
          </w:p>
        </w:tc>
        <w:tc>
          <w:tcPr>
            <w:tcW w:w="2551" w:type="dxa"/>
            <w:vAlign w:val="center"/>
          </w:tcPr>
          <w:p w14:paraId="07C63F1A">
            <w:pPr>
              <w:pStyle w:val="15"/>
            </w:pPr>
            <w:r>
              <w:t>3661.68</w:t>
            </w:r>
          </w:p>
        </w:tc>
        <w:tc>
          <w:tcPr>
            <w:tcW w:w="2551" w:type="dxa"/>
            <w:vAlign w:val="center"/>
          </w:tcPr>
          <w:p w14:paraId="769FD7CD">
            <w:pPr>
              <w:pStyle w:val="15"/>
            </w:pPr>
            <w:r>
              <w:t>1777.46</w:t>
            </w:r>
          </w:p>
        </w:tc>
      </w:tr>
      <w:tr w14:paraId="7A63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B2FB">
            <w:pPr>
              <w:pStyle w:val="17"/>
            </w:pPr>
            <w:r>
              <w:t>4</w:t>
            </w:r>
          </w:p>
        </w:tc>
        <w:tc>
          <w:tcPr>
            <w:tcW w:w="1191" w:type="dxa"/>
            <w:vAlign w:val="center"/>
          </w:tcPr>
          <w:p w14:paraId="5461EC82">
            <w:pPr>
              <w:pStyle w:val="16"/>
            </w:pPr>
            <w:r>
              <w:t>2050302</w:t>
            </w:r>
          </w:p>
        </w:tc>
        <w:tc>
          <w:tcPr>
            <w:tcW w:w="4535" w:type="dxa"/>
            <w:vAlign w:val="center"/>
          </w:tcPr>
          <w:p w14:paraId="523AA99A">
            <w:pPr>
              <w:pStyle w:val="16"/>
            </w:pPr>
            <w:r>
              <w:t>中等职业教育</w:t>
            </w:r>
          </w:p>
        </w:tc>
        <w:tc>
          <w:tcPr>
            <w:tcW w:w="2551" w:type="dxa"/>
            <w:vAlign w:val="center"/>
          </w:tcPr>
          <w:p w14:paraId="45BFA027">
            <w:pPr>
              <w:pStyle w:val="15"/>
            </w:pPr>
            <w:r>
              <w:t>5439.14</w:t>
            </w:r>
          </w:p>
        </w:tc>
        <w:tc>
          <w:tcPr>
            <w:tcW w:w="2551" w:type="dxa"/>
            <w:vAlign w:val="center"/>
          </w:tcPr>
          <w:p w14:paraId="57AF2209">
            <w:pPr>
              <w:pStyle w:val="15"/>
            </w:pPr>
            <w:r>
              <w:t>3661.68</w:t>
            </w:r>
          </w:p>
        </w:tc>
        <w:tc>
          <w:tcPr>
            <w:tcW w:w="2551" w:type="dxa"/>
            <w:vAlign w:val="center"/>
          </w:tcPr>
          <w:p w14:paraId="56225171">
            <w:pPr>
              <w:pStyle w:val="15"/>
            </w:pPr>
            <w:r>
              <w:t>1777.46</w:t>
            </w:r>
          </w:p>
        </w:tc>
      </w:tr>
      <w:tr w14:paraId="1131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E2FA">
            <w:pPr>
              <w:pStyle w:val="17"/>
            </w:pPr>
            <w:r>
              <w:t>5</w:t>
            </w:r>
          </w:p>
        </w:tc>
        <w:tc>
          <w:tcPr>
            <w:tcW w:w="1191" w:type="dxa"/>
            <w:vAlign w:val="center"/>
          </w:tcPr>
          <w:p w14:paraId="7C6F2B3C">
            <w:pPr>
              <w:pStyle w:val="16"/>
            </w:pPr>
            <w:r>
              <w:t>20509</w:t>
            </w:r>
          </w:p>
        </w:tc>
        <w:tc>
          <w:tcPr>
            <w:tcW w:w="4535" w:type="dxa"/>
            <w:vAlign w:val="center"/>
          </w:tcPr>
          <w:p w14:paraId="639E1D07">
            <w:pPr>
              <w:pStyle w:val="16"/>
            </w:pPr>
            <w:r>
              <w:t>教育费附加安排的支出</w:t>
            </w:r>
          </w:p>
        </w:tc>
        <w:tc>
          <w:tcPr>
            <w:tcW w:w="2551" w:type="dxa"/>
            <w:vAlign w:val="center"/>
          </w:tcPr>
          <w:p w14:paraId="35EB1AB6">
            <w:pPr>
              <w:pStyle w:val="15"/>
            </w:pPr>
            <w:r>
              <w:t>18.72</w:t>
            </w:r>
          </w:p>
        </w:tc>
        <w:tc>
          <w:tcPr>
            <w:tcW w:w="2551" w:type="dxa"/>
            <w:vAlign w:val="center"/>
          </w:tcPr>
          <w:p w14:paraId="48B46A85">
            <w:pPr>
              <w:pStyle w:val="15"/>
            </w:pPr>
          </w:p>
        </w:tc>
        <w:tc>
          <w:tcPr>
            <w:tcW w:w="2551" w:type="dxa"/>
            <w:vAlign w:val="center"/>
          </w:tcPr>
          <w:p w14:paraId="3E751A0B">
            <w:pPr>
              <w:pStyle w:val="15"/>
            </w:pPr>
            <w:r>
              <w:t>18.72</w:t>
            </w:r>
          </w:p>
        </w:tc>
      </w:tr>
      <w:tr w14:paraId="75F07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1BEAB">
            <w:pPr>
              <w:pStyle w:val="17"/>
            </w:pPr>
            <w:r>
              <w:t>6</w:t>
            </w:r>
          </w:p>
        </w:tc>
        <w:tc>
          <w:tcPr>
            <w:tcW w:w="1191" w:type="dxa"/>
            <w:vAlign w:val="center"/>
          </w:tcPr>
          <w:p w14:paraId="55FCC8AF">
            <w:pPr>
              <w:pStyle w:val="16"/>
            </w:pPr>
            <w:r>
              <w:t>2050905</w:t>
            </w:r>
          </w:p>
        </w:tc>
        <w:tc>
          <w:tcPr>
            <w:tcW w:w="4535" w:type="dxa"/>
            <w:vAlign w:val="center"/>
          </w:tcPr>
          <w:p w14:paraId="518E1E75">
            <w:pPr>
              <w:pStyle w:val="16"/>
            </w:pPr>
            <w:r>
              <w:t>中等职业学校教学设施</w:t>
            </w:r>
          </w:p>
        </w:tc>
        <w:tc>
          <w:tcPr>
            <w:tcW w:w="2551" w:type="dxa"/>
            <w:vAlign w:val="center"/>
          </w:tcPr>
          <w:p w14:paraId="4456C336">
            <w:pPr>
              <w:pStyle w:val="15"/>
            </w:pPr>
            <w:r>
              <w:t>18.72</w:t>
            </w:r>
          </w:p>
        </w:tc>
        <w:tc>
          <w:tcPr>
            <w:tcW w:w="2551" w:type="dxa"/>
            <w:vAlign w:val="center"/>
          </w:tcPr>
          <w:p w14:paraId="7C654824">
            <w:pPr>
              <w:pStyle w:val="15"/>
            </w:pPr>
          </w:p>
        </w:tc>
        <w:tc>
          <w:tcPr>
            <w:tcW w:w="2551" w:type="dxa"/>
            <w:vAlign w:val="center"/>
          </w:tcPr>
          <w:p w14:paraId="6418886F">
            <w:pPr>
              <w:pStyle w:val="15"/>
            </w:pPr>
            <w:r>
              <w:t>18.72</w:t>
            </w:r>
          </w:p>
        </w:tc>
      </w:tr>
      <w:tr w14:paraId="5EC3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AD868">
            <w:pPr>
              <w:pStyle w:val="17"/>
            </w:pPr>
            <w:r>
              <w:t>7</w:t>
            </w:r>
          </w:p>
        </w:tc>
        <w:tc>
          <w:tcPr>
            <w:tcW w:w="1191" w:type="dxa"/>
            <w:vAlign w:val="center"/>
          </w:tcPr>
          <w:p w14:paraId="10669620">
            <w:pPr>
              <w:pStyle w:val="16"/>
            </w:pPr>
            <w:r>
              <w:t>208</w:t>
            </w:r>
          </w:p>
        </w:tc>
        <w:tc>
          <w:tcPr>
            <w:tcW w:w="4535" w:type="dxa"/>
            <w:vAlign w:val="center"/>
          </w:tcPr>
          <w:p w14:paraId="109C66DF">
            <w:pPr>
              <w:pStyle w:val="16"/>
            </w:pPr>
            <w:r>
              <w:t>社会保障和就业支出</w:t>
            </w:r>
          </w:p>
        </w:tc>
        <w:tc>
          <w:tcPr>
            <w:tcW w:w="2551" w:type="dxa"/>
            <w:vAlign w:val="center"/>
          </w:tcPr>
          <w:p w14:paraId="54FE1557">
            <w:pPr>
              <w:pStyle w:val="15"/>
            </w:pPr>
            <w:r>
              <w:t>482.31</w:t>
            </w:r>
          </w:p>
        </w:tc>
        <w:tc>
          <w:tcPr>
            <w:tcW w:w="2551" w:type="dxa"/>
            <w:vAlign w:val="center"/>
          </w:tcPr>
          <w:p w14:paraId="03EFEA83">
            <w:pPr>
              <w:pStyle w:val="15"/>
            </w:pPr>
            <w:r>
              <w:t>482.31</w:t>
            </w:r>
          </w:p>
        </w:tc>
        <w:tc>
          <w:tcPr>
            <w:tcW w:w="2551" w:type="dxa"/>
            <w:vAlign w:val="center"/>
          </w:tcPr>
          <w:p w14:paraId="3F9A6DC9">
            <w:pPr>
              <w:pStyle w:val="15"/>
            </w:pPr>
          </w:p>
        </w:tc>
      </w:tr>
      <w:tr w14:paraId="0918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9863">
            <w:pPr>
              <w:pStyle w:val="17"/>
            </w:pPr>
            <w:r>
              <w:t>8</w:t>
            </w:r>
          </w:p>
        </w:tc>
        <w:tc>
          <w:tcPr>
            <w:tcW w:w="1191" w:type="dxa"/>
            <w:vAlign w:val="center"/>
          </w:tcPr>
          <w:p w14:paraId="1F2D4C86">
            <w:pPr>
              <w:pStyle w:val="16"/>
            </w:pPr>
            <w:r>
              <w:t>20805</w:t>
            </w:r>
          </w:p>
        </w:tc>
        <w:tc>
          <w:tcPr>
            <w:tcW w:w="4535" w:type="dxa"/>
            <w:vAlign w:val="center"/>
          </w:tcPr>
          <w:p w14:paraId="78F674D7">
            <w:pPr>
              <w:pStyle w:val="16"/>
            </w:pPr>
            <w:r>
              <w:t>行政事业单位养老支出</w:t>
            </w:r>
          </w:p>
        </w:tc>
        <w:tc>
          <w:tcPr>
            <w:tcW w:w="2551" w:type="dxa"/>
            <w:vAlign w:val="center"/>
          </w:tcPr>
          <w:p w14:paraId="7B592F07">
            <w:pPr>
              <w:pStyle w:val="15"/>
            </w:pPr>
            <w:r>
              <w:t>482.31</w:t>
            </w:r>
          </w:p>
        </w:tc>
        <w:tc>
          <w:tcPr>
            <w:tcW w:w="2551" w:type="dxa"/>
            <w:vAlign w:val="center"/>
          </w:tcPr>
          <w:p w14:paraId="0A048CB8">
            <w:pPr>
              <w:pStyle w:val="15"/>
            </w:pPr>
            <w:r>
              <w:t>482.31</w:t>
            </w:r>
          </w:p>
        </w:tc>
        <w:tc>
          <w:tcPr>
            <w:tcW w:w="2551" w:type="dxa"/>
            <w:vAlign w:val="center"/>
          </w:tcPr>
          <w:p w14:paraId="594943CA">
            <w:pPr>
              <w:pStyle w:val="15"/>
            </w:pPr>
          </w:p>
        </w:tc>
      </w:tr>
      <w:tr w14:paraId="6D5C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8CBD">
            <w:pPr>
              <w:pStyle w:val="17"/>
            </w:pPr>
            <w:r>
              <w:t>9</w:t>
            </w:r>
          </w:p>
        </w:tc>
        <w:tc>
          <w:tcPr>
            <w:tcW w:w="1191" w:type="dxa"/>
            <w:vAlign w:val="center"/>
          </w:tcPr>
          <w:p w14:paraId="63117216">
            <w:pPr>
              <w:pStyle w:val="16"/>
            </w:pPr>
            <w:r>
              <w:t>2080505</w:t>
            </w:r>
          </w:p>
        </w:tc>
        <w:tc>
          <w:tcPr>
            <w:tcW w:w="4535" w:type="dxa"/>
            <w:vAlign w:val="center"/>
          </w:tcPr>
          <w:p w14:paraId="3D8327CE">
            <w:pPr>
              <w:pStyle w:val="16"/>
            </w:pPr>
            <w:r>
              <w:t>机关事业单位基本养老保险缴费支出</w:t>
            </w:r>
          </w:p>
        </w:tc>
        <w:tc>
          <w:tcPr>
            <w:tcW w:w="2551" w:type="dxa"/>
            <w:vAlign w:val="center"/>
          </w:tcPr>
          <w:p w14:paraId="1776110F">
            <w:pPr>
              <w:pStyle w:val="15"/>
            </w:pPr>
            <w:r>
              <w:t>482.31</w:t>
            </w:r>
          </w:p>
        </w:tc>
        <w:tc>
          <w:tcPr>
            <w:tcW w:w="2551" w:type="dxa"/>
            <w:vAlign w:val="center"/>
          </w:tcPr>
          <w:p w14:paraId="276DD7C9">
            <w:pPr>
              <w:pStyle w:val="15"/>
            </w:pPr>
            <w:r>
              <w:t>482.31</w:t>
            </w:r>
          </w:p>
        </w:tc>
        <w:tc>
          <w:tcPr>
            <w:tcW w:w="2551" w:type="dxa"/>
            <w:vAlign w:val="center"/>
          </w:tcPr>
          <w:p w14:paraId="2030BEE4">
            <w:pPr>
              <w:pStyle w:val="15"/>
            </w:pPr>
          </w:p>
        </w:tc>
      </w:tr>
      <w:tr w14:paraId="154B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0758">
            <w:pPr>
              <w:pStyle w:val="17"/>
            </w:pPr>
            <w:r>
              <w:t>10</w:t>
            </w:r>
          </w:p>
        </w:tc>
        <w:tc>
          <w:tcPr>
            <w:tcW w:w="1191" w:type="dxa"/>
            <w:vAlign w:val="center"/>
          </w:tcPr>
          <w:p w14:paraId="3BED45E6">
            <w:pPr>
              <w:pStyle w:val="16"/>
            </w:pPr>
            <w:r>
              <w:t>210</w:t>
            </w:r>
          </w:p>
        </w:tc>
        <w:tc>
          <w:tcPr>
            <w:tcW w:w="4535" w:type="dxa"/>
            <w:vAlign w:val="center"/>
          </w:tcPr>
          <w:p w14:paraId="4CEF50CC">
            <w:pPr>
              <w:pStyle w:val="16"/>
            </w:pPr>
            <w:r>
              <w:t>卫生健康支出</w:t>
            </w:r>
          </w:p>
        </w:tc>
        <w:tc>
          <w:tcPr>
            <w:tcW w:w="2551" w:type="dxa"/>
            <w:vAlign w:val="center"/>
          </w:tcPr>
          <w:p w14:paraId="55325502">
            <w:pPr>
              <w:pStyle w:val="15"/>
            </w:pPr>
            <w:r>
              <w:t>301.76</w:t>
            </w:r>
          </w:p>
        </w:tc>
        <w:tc>
          <w:tcPr>
            <w:tcW w:w="2551" w:type="dxa"/>
            <w:vAlign w:val="center"/>
          </w:tcPr>
          <w:p w14:paraId="01832779">
            <w:pPr>
              <w:pStyle w:val="15"/>
            </w:pPr>
            <w:r>
              <w:t>301.76</w:t>
            </w:r>
          </w:p>
        </w:tc>
        <w:tc>
          <w:tcPr>
            <w:tcW w:w="2551" w:type="dxa"/>
            <w:vAlign w:val="center"/>
          </w:tcPr>
          <w:p w14:paraId="52E1996C">
            <w:pPr>
              <w:pStyle w:val="15"/>
            </w:pPr>
          </w:p>
        </w:tc>
      </w:tr>
      <w:tr w14:paraId="075E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4461C">
            <w:pPr>
              <w:pStyle w:val="17"/>
            </w:pPr>
            <w:r>
              <w:t>11</w:t>
            </w:r>
          </w:p>
        </w:tc>
        <w:tc>
          <w:tcPr>
            <w:tcW w:w="1191" w:type="dxa"/>
            <w:vAlign w:val="center"/>
          </w:tcPr>
          <w:p w14:paraId="2D8D59D2">
            <w:pPr>
              <w:pStyle w:val="16"/>
            </w:pPr>
            <w:r>
              <w:t>21012</w:t>
            </w:r>
          </w:p>
        </w:tc>
        <w:tc>
          <w:tcPr>
            <w:tcW w:w="4535" w:type="dxa"/>
            <w:vAlign w:val="center"/>
          </w:tcPr>
          <w:p w14:paraId="28379244">
            <w:pPr>
              <w:pStyle w:val="16"/>
            </w:pPr>
            <w:r>
              <w:t>财政对基本医疗保险基金的补助</w:t>
            </w:r>
          </w:p>
        </w:tc>
        <w:tc>
          <w:tcPr>
            <w:tcW w:w="2551" w:type="dxa"/>
            <w:vAlign w:val="center"/>
          </w:tcPr>
          <w:p w14:paraId="658CCEB6">
            <w:pPr>
              <w:pStyle w:val="15"/>
            </w:pPr>
            <w:r>
              <w:t>301.76</w:t>
            </w:r>
          </w:p>
        </w:tc>
        <w:tc>
          <w:tcPr>
            <w:tcW w:w="2551" w:type="dxa"/>
            <w:vAlign w:val="center"/>
          </w:tcPr>
          <w:p w14:paraId="69854650">
            <w:pPr>
              <w:pStyle w:val="15"/>
            </w:pPr>
            <w:r>
              <w:t>301.76</w:t>
            </w:r>
          </w:p>
        </w:tc>
        <w:tc>
          <w:tcPr>
            <w:tcW w:w="2551" w:type="dxa"/>
            <w:vAlign w:val="center"/>
          </w:tcPr>
          <w:p w14:paraId="746F631F">
            <w:pPr>
              <w:pStyle w:val="15"/>
            </w:pPr>
          </w:p>
        </w:tc>
      </w:tr>
      <w:tr w14:paraId="638D2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FAFF9">
            <w:pPr>
              <w:pStyle w:val="17"/>
            </w:pPr>
            <w:r>
              <w:t>12</w:t>
            </w:r>
          </w:p>
        </w:tc>
        <w:tc>
          <w:tcPr>
            <w:tcW w:w="1191" w:type="dxa"/>
            <w:vAlign w:val="center"/>
          </w:tcPr>
          <w:p w14:paraId="74A7FB6A">
            <w:pPr>
              <w:pStyle w:val="16"/>
            </w:pPr>
            <w:r>
              <w:t>2101201</w:t>
            </w:r>
          </w:p>
        </w:tc>
        <w:tc>
          <w:tcPr>
            <w:tcW w:w="4535" w:type="dxa"/>
            <w:vAlign w:val="center"/>
          </w:tcPr>
          <w:p w14:paraId="09D36DF4">
            <w:pPr>
              <w:pStyle w:val="16"/>
            </w:pPr>
            <w:r>
              <w:t>财政对职工基本医疗保险基金的补助</w:t>
            </w:r>
          </w:p>
        </w:tc>
        <w:tc>
          <w:tcPr>
            <w:tcW w:w="2551" w:type="dxa"/>
            <w:vAlign w:val="center"/>
          </w:tcPr>
          <w:p w14:paraId="060E61F1">
            <w:pPr>
              <w:pStyle w:val="15"/>
            </w:pPr>
            <w:r>
              <w:t>301.76</w:t>
            </w:r>
          </w:p>
        </w:tc>
        <w:tc>
          <w:tcPr>
            <w:tcW w:w="2551" w:type="dxa"/>
            <w:vAlign w:val="center"/>
          </w:tcPr>
          <w:p w14:paraId="0FDD5F82">
            <w:pPr>
              <w:pStyle w:val="15"/>
            </w:pPr>
            <w:r>
              <w:t>301.76</w:t>
            </w:r>
          </w:p>
        </w:tc>
        <w:tc>
          <w:tcPr>
            <w:tcW w:w="2551" w:type="dxa"/>
            <w:vAlign w:val="center"/>
          </w:tcPr>
          <w:p w14:paraId="6E4099BF">
            <w:pPr>
              <w:pStyle w:val="15"/>
            </w:pPr>
          </w:p>
        </w:tc>
      </w:tr>
    </w:tbl>
    <w:p w14:paraId="3331E929">
      <w:pPr>
        <w:sectPr>
          <w:pgSz w:w="16840" w:h="11900" w:orient="landscape"/>
          <w:pgMar w:top="1361" w:right="1020" w:bottom="1134" w:left="1020" w:header="720" w:footer="720" w:gutter="0"/>
          <w:cols w:space="720" w:num="1"/>
        </w:sectPr>
      </w:pPr>
    </w:p>
    <w:p w14:paraId="5FB679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9C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D6FD59">
            <w:pPr>
              <w:pStyle w:val="13"/>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7524D13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5D10239">
            <w:pPr>
              <w:pStyle w:val="11"/>
            </w:pPr>
            <w:r>
              <w:t>单位：万元</w:t>
            </w:r>
          </w:p>
        </w:tc>
      </w:tr>
      <w:tr w14:paraId="41A9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13D1B">
            <w:pPr>
              <w:pStyle w:val="14"/>
            </w:pPr>
            <w:r>
              <w:t>序号</w:t>
            </w:r>
          </w:p>
        </w:tc>
        <w:tc>
          <w:tcPr>
            <w:tcW w:w="5726" w:type="dxa"/>
            <w:gridSpan w:val="2"/>
            <w:vAlign w:val="center"/>
          </w:tcPr>
          <w:p w14:paraId="180FF92B">
            <w:pPr>
              <w:pStyle w:val="14"/>
            </w:pPr>
            <w:r>
              <w:t>支出部门经济分类科目</w:t>
            </w:r>
          </w:p>
        </w:tc>
        <w:tc>
          <w:tcPr>
            <w:tcW w:w="7654" w:type="dxa"/>
            <w:gridSpan w:val="3"/>
            <w:vAlign w:val="center"/>
          </w:tcPr>
          <w:p w14:paraId="2542B831">
            <w:pPr>
              <w:pStyle w:val="14"/>
            </w:pPr>
            <w:r>
              <w:t>一般公共预算基本支出</w:t>
            </w:r>
          </w:p>
        </w:tc>
      </w:tr>
      <w:tr w14:paraId="3C4A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95D62"/>
        </w:tc>
        <w:tc>
          <w:tcPr>
            <w:tcW w:w="1191" w:type="dxa"/>
            <w:vAlign w:val="center"/>
          </w:tcPr>
          <w:p w14:paraId="19D36486">
            <w:pPr>
              <w:pStyle w:val="14"/>
            </w:pPr>
            <w:r>
              <w:t>科目编码</w:t>
            </w:r>
          </w:p>
        </w:tc>
        <w:tc>
          <w:tcPr>
            <w:tcW w:w="4535" w:type="dxa"/>
            <w:vAlign w:val="center"/>
          </w:tcPr>
          <w:p w14:paraId="38B4DF7E">
            <w:pPr>
              <w:pStyle w:val="14"/>
            </w:pPr>
            <w:r>
              <w:t>科目名称</w:t>
            </w:r>
          </w:p>
        </w:tc>
        <w:tc>
          <w:tcPr>
            <w:tcW w:w="2551" w:type="dxa"/>
            <w:vAlign w:val="center"/>
          </w:tcPr>
          <w:p w14:paraId="77371566">
            <w:pPr>
              <w:pStyle w:val="14"/>
            </w:pPr>
            <w:r>
              <w:t>合计</w:t>
            </w:r>
          </w:p>
        </w:tc>
        <w:tc>
          <w:tcPr>
            <w:tcW w:w="2551" w:type="dxa"/>
            <w:vAlign w:val="center"/>
          </w:tcPr>
          <w:p w14:paraId="0FA51B37">
            <w:pPr>
              <w:pStyle w:val="14"/>
            </w:pPr>
            <w:r>
              <w:t>人员经费</w:t>
            </w:r>
          </w:p>
        </w:tc>
        <w:tc>
          <w:tcPr>
            <w:tcW w:w="2551" w:type="dxa"/>
            <w:vAlign w:val="center"/>
          </w:tcPr>
          <w:p w14:paraId="466D6084">
            <w:pPr>
              <w:pStyle w:val="14"/>
            </w:pPr>
            <w:r>
              <w:t>公用经费</w:t>
            </w:r>
          </w:p>
        </w:tc>
      </w:tr>
      <w:tr w14:paraId="332E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E86CC">
            <w:pPr>
              <w:pStyle w:val="14"/>
            </w:pPr>
            <w:r>
              <w:t>栏次</w:t>
            </w:r>
          </w:p>
        </w:tc>
        <w:tc>
          <w:tcPr>
            <w:tcW w:w="1191" w:type="dxa"/>
            <w:vAlign w:val="center"/>
          </w:tcPr>
          <w:p w14:paraId="420942C8">
            <w:pPr>
              <w:pStyle w:val="14"/>
            </w:pPr>
            <w:r>
              <w:t>1</w:t>
            </w:r>
          </w:p>
        </w:tc>
        <w:tc>
          <w:tcPr>
            <w:tcW w:w="4535" w:type="dxa"/>
            <w:vAlign w:val="center"/>
          </w:tcPr>
          <w:p w14:paraId="0877CA14">
            <w:pPr>
              <w:pStyle w:val="14"/>
            </w:pPr>
            <w:r>
              <w:t>2</w:t>
            </w:r>
          </w:p>
        </w:tc>
        <w:tc>
          <w:tcPr>
            <w:tcW w:w="2551" w:type="dxa"/>
            <w:vAlign w:val="center"/>
          </w:tcPr>
          <w:p w14:paraId="26AC7680">
            <w:pPr>
              <w:pStyle w:val="14"/>
            </w:pPr>
            <w:r>
              <w:t>3</w:t>
            </w:r>
          </w:p>
        </w:tc>
        <w:tc>
          <w:tcPr>
            <w:tcW w:w="2551" w:type="dxa"/>
            <w:vAlign w:val="center"/>
          </w:tcPr>
          <w:p w14:paraId="2DAA43EF">
            <w:pPr>
              <w:pStyle w:val="14"/>
            </w:pPr>
            <w:r>
              <w:t>4</w:t>
            </w:r>
          </w:p>
        </w:tc>
        <w:tc>
          <w:tcPr>
            <w:tcW w:w="2551" w:type="dxa"/>
            <w:vAlign w:val="center"/>
          </w:tcPr>
          <w:p w14:paraId="751824B5">
            <w:pPr>
              <w:pStyle w:val="14"/>
            </w:pPr>
            <w:r>
              <w:t>5</w:t>
            </w:r>
          </w:p>
        </w:tc>
      </w:tr>
      <w:tr w14:paraId="697E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FAB2">
            <w:pPr>
              <w:pStyle w:val="17"/>
            </w:pPr>
            <w:r>
              <w:t>1</w:t>
            </w:r>
          </w:p>
        </w:tc>
        <w:tc>
          <w:tcPr>
            <w:tcW w:w="1191" w:type="dxa"/>
            <w:vAlign w:val="center"/>
          </w:tcPr>
          <w:p w14:paraId="10018577">
            <w:pPr>
              <w:pStyle w:val="20"/>
            </w:pPr>
          </w:p>
        </w:tc>
        <w:tc>
          <w:tcPr>
            <w:tcW w:w="4535" w:type="dxa"/>
            <w:vAlign w:val="center"/>
          </w:tcPr>
          <w:p w14:paraId="071E378C">
            <w:pPr>
              <w:pStyle w:val="18"/>
            </w:pPr>
            <w:r>
              <w:t>合计</w:t>
            </w:r>
          </w:p>
        </w:tc>
        <w:tc>
          <w:tcPr>
            <w:tcW w:w="2551" w:type="dxa"/>
            <w:vAlign w:val="center"/>
          </w:tcPr>
          <w:p w14:paraId="3F5B5955">
            <w:pPr>
              <w:pStyle w:val="19"/>
            </w:pPr>
            <w:r>
              <w:t>4445.75</w:t>
            </w:r>
          </w:p>
        </w:tc>
        <w:tc>
          <w:tcPr>
            <w:tcW w:w="2551" w:type="dxa"/>
            <w:vAlign w:val="center"/>
          </w:tcPr>
          <w:p w14:paraId="3A262F80">
            <w:pPr>
              <w:pStyle w:val="19"/>
            </w:pPr>
            <w:r>
              <w:t>4445.75</w:t>
            </w:r>
          </w:p>
        </w:tc>
        <w:tc>
          <w:tcPr>
            <w:tcW w:w="2551" w:type="dxa"/>
            <w:vAlign w:val="center"/>
          </w:tcPr>
          <w:p w14:paraId="44C72A06">
            <w:pPr>
              <w:pStyle w:val="19"/>
            </w:pPr>
          </w:p>
        </w:tc>
      </w:tr>
      <w:tr w14:paraId="4DC9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14EB">
            <w:pPr>
              <w:pStyle w:val="17"/>
            </w:pPr>
            <w:r>
              <w:t>2</w:t>
            </w:r>
          </w:p>
        </w:tc>
        <w:tc>
          <w:tcPr>
            <w:tcW w:w="1191" w:type="dxa"/>
            <w:vAlign w:val="center"/>
          </w:tcPr>
          <w:p w14:paraId="4A92B581">
            <w:pPr>
              <w:pStyle w:val="16"/>
            </w:pPr>
            <w:r>
              <w:t>301</w:t>
            </w:r>
          </w:p>
        </w:tc>
        <w:tc>
          <w:tcPr>
            <w:tcW w:w="4535" w:type="dxa"/>
            <w:vAlign w:val="center"/>
          </w:tcPr>
          <w:p w14:paraId="7C6DAA51">
            <w:pPr>
              <w:pStyle w:val="16"/>
            </w:pPr>
            <w:r>
              <w:t>工资福利支出</w:t>
            </w:r>
          </w:p>
        </w:tc>
        <w:tc>
          <w:tcPr>
            <w:tcW w:w="2551" w:type="dxa"/>
            <w:vAlign w:val="center"/>
          </w:tcPr>
          <w:p w14:paraId="39A44CF4">
            <w:pPr>
              <w:pStyle w:val="15"/>
            </w:pPr>
            <w:r>
              <w:t>4245.67</w:t>
            </w:r>
          </w:p>
        </w:tc>
        <w:tc>
          <w:tcPr>
            <w:tcW w:w="2551" w:type="dxa"/>
            <w:vAlign w:val="center"/>
          </w:tcPr>
          <w:p w14:paraId="384843B4">
            <w:pPr>
              <w:pStyle w:val="15"/>
            </w:pPr>
            <w:r>
              <w:t>4245.67</w:t>
            </w:r>
          </w:p>
        </w:tc>
        <w:tc>
          <w:tcPr>
            <w:tcW w:w="2551" w:type="dxa"/>
            <w:vAlign w:val="center"/>
          </w:tcPr>
          <w:p w14:paraId="5880F56C">
            <w:pPr>
              <w:pStyle w:val="15"/>
            </w:pPr>
          </w:p>
        </w:tc>
      </w:tr>
      <w:tr w14:paraId="7581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22DE2">
            <w:pPr>
              <w:pStyle w:val="17"/>
            </w:pPr>
            <w:r>
              <w:t>3</w:t>
            </w:r>
          </w:p>
        </w:tc>
        <w:tc>
          <w:tcPr>
            <w:tcW w:w="1191" w:type="dxa"/>
            <w:vAlign w:val="center"/>
          </w:tcPr>
          <w:p w14:paraId="51A6BFFB">
            <w:pPr>
              <w:pStyle w:val="16"/>
            </w:pPr>
            <w:r>
              <w:t>30101</w:t>
            </w:r>
          </w:p>
        </w:tc>
        <w:tc>
          <w:tcPr>
            <w:tcW w:w="4535" w:type="dxa"/>
            <w:vAlign w:val="center"/>
          </w:tcPr>
          <w:p w14:paraId="7AD96E20">
            <w:pPr>
              <w:pStyle w:val="16"/>
            </w:pPr>
            <w:r>
              <w:t>基本工资</w:t>
            </w:r>
          </w:p>
        </w:tc>
        <w:tc>
          <w:tcPr>
            <w:tcW w:w="2551" w:type="dxa"/>
            <w:vAlign w:val="center"/>
          </w:tcPr>
          <w:p w14:paraId="1D6F83AD">
            <w:pPr>
              <w:pStyle w:val="15"/>
            </w:pPr>
            <w:r>
              <w:t>1170.87</w:t>
            </w:r>
          </w:p>
        </w:tc>
        <w:tc>
          <w:tcPr>
            <w:tcW w:w="2551" w:type="dxa"/>
            <w:vAlign w:val="center"/>
          </w:tcPr>
          <w:p w14:paraId="723136E0">
            <w:pPr>
              <w:pStyle w:val="15"/>
            </w:pPr>
            <w:r>
              <w:t>1170.87</w:t>
            </w:r>
          </w:p>
        </w:tc>
        <w:tc>
          <w:tcPr>
            <w:tcW w:w="2551" w:type="dxa"/>
            <w:vAlign w:val="center"/>
          </w:tcPr>
          <w:p w14:paraId="041F6B75">
            <w:pPr>
              <w:pStyle w:val="15"/>
            </w:pPr>
          </w:p>
        </w:tc>
      </w:tr>
      <w:tr w14:paraId="4CB6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545A5">
            <w:pPr>
              <w:pStyle w:val="17"/>
            </w:pPr>
            <w:r>
              <w:t>4</w:t>
            </w:r>
          </w:p>
        </w:tc>
        <w:tc>
          <w:tcPr>
            <w:tcW w:w="1191" w:type="dxa"/>
            <w:vAlign w:val="center"/>
          </w:tcPr>
          <w:p w14:paraId="53DB8D10">
            <w:pPr>
              <w:pStyle w:val="16"/>
            </w:pPr>
            <w:r>
              <w:t>30102</w:t>
            </w:r>
          </w:p>
        </w:tc>
        <w:tc>
          <w:tcPr>
            <w:tcW w:w="4535" w:type="dxa"/>
            <w:vAlign w:val="center"/>
          </w:tcPr>
          <w:p w14:paraId="440489A2">
            <w:pPr>
              <w:pStyle w:val="16"/>
            </w:pPr>
            <w:r>
              <w:t>津贴补贴</w:t>
            </w:r>
          </w:p>
        </w:tc>
        <w:tc>
          <w:tcPr>
            <w:tcW w:w="2551" w:type="dxa"/>
            <w:vAlign w:val="center"/>
          </w:tcPr>
          <w:p w14:paraId="4394EC4B">
            <w:pPr>
              <w:pStyle w:val="15"/>
            </w:pPr>
            <w:r>
              <w:t>502.66</w:t>
            </w:r>
          </w:p>
        </w:tc>
        <w:tc>
          <w:tcPr>
            <w:tcW w:w="2551" w:type="dxa"/>
            <w:vAlign w:val="center"/>
          </w:tcPr>
          <w:p w14:paraId="79F73235">
            <w:pPr>
              <w:pStyle w:val="15"/>
            </w:pPr>
            <w:r>
              <w:t>502.66</w:t>
            </w:r>
          </w:p>
        </w:tc>
        <w:tc>
          <w:tcPr>
            <w:tcW w:w="2551" w:type="dxa"/>
            <w:vAlign w:val="center"/>
          </w:tcPr>
          <w:p w14:paraId="7957AA3E">
            <w:pPr>
              <w:pStyle w:val="15"/>
            </w:pPr>
          </w:p>
        </w:tc>
      </w:tr>
      <w:tr w14:paraId="77BA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013A8">
            <w:pPr>
              <w:pStyle w:val="17"/>
            </w:pPr>
            <w:r>
              <w:t>5</w:t>
            </w:r>
          </w:p>
        </w:tc>
        <w:tc>
          <w:tcPr>
            <w:tcW w:w="1191" w:type="dxa"/>
            <w:vAlign w:val="center"/>
          </w:tcPr>
          <w:p w14:paraId="0C896096">
            <w:pPr>
              <w:pStyle w:val="16"/>
            </w:pPr>
            <w:r>
              <w:t>30103</w:t>
            </w:r>
          </w:p>
        </w:tc>
        <w:tc>
          <w:tcPr>
            <w:tcW w:w="4535" w:type="dxa"/>
            <w:vAlign w:val="center"/>
          </w:tcPr>
          <w:p w14:paraId="6D354BE7">
            <w:pPr>
              <w:pStyle w:val="16"/>
            </w:pPr>
            <w:r>
              <w:t>奖金</w:t>
            </w:r>
          </w:p>
        </w:tc>
        <w:tc>
          <w:tcPr>
            <w:tcW w:w="2551" w:type="dxa"/>
            <w:vAlign w:val="center"/>
          </w:tcPr>
          <w:p w14:paraId="41DF1C74">
            <w:pPr>
              <w:pStyle w:val="15"/>
            </w:pPr>
            <w:r>
              <w:t>2.67</w:t>
            </w:r>
          </w:p>
        </w:tc>
        <w:tc>
          <w:tcPr>
            <w:tcW w:w="2551" w:type="dxa"/>
            <w:vAlign w:val="center"/>
          </w:tcPr>
          <w:p w14:paraId="182DEB59">
            <w:pPr>
              <w:pStyle w:val="15"/>
            </w:pPr>
            <w:r>
              <w:t>2.67</w:t>
            </w:r>
          </w:p>
        </w:tc>
        <w:tc>
          <w:tcPr>
            <w:tcW w:w="2551" w:type="dxa"/>
            <w:vAlign w:val="center"/>
          </w:tcPr>
          <w:p w14:paraId="64575F2C">
            <w:pPr>
              <w:pStyle w:val="15"/>
            </w:pPr>
          </w:p>
        </w:tc>
      </w:tr>
      <w:tr w14:paraId="3676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CFF51">
            <w:pPr>
              <w:pStyle w:val="17"/>
            </w:pPr>
            <w:r>
              <w:t>6</w:t>
            </w:r>
          </w:p>
        </w:tc>
        <w:tc>
          <w:tcPr>
            <w:tcW w:w="1191" w:type="dxa"/>
            <w:vAlign w:val="center"/>
          </w:tcPr>
          <w:p w14:paraId="64F01744">
            <w:pPr>
              <w:pStyle w:val="16"/>
            </w:pPr>
            <w:r>
              <w:t>30107</w:t>
            </w:r>
          </w:p>
        </w:tc>
        <w:tc>
          <w:tcPr>
            <w:tcW w:w="4535" w:type="dxa"/>
            <w:vAlign w:val="center"/>
          </w:tcPr>
          <w:p w14:paraId="487A121E">
            <w:pPr>
              <w:pStyle w:val="16"/>
            </w:pPr>
            <w:r>
              <w:t>绩效工资</w:t>
            </w:r>
          </w:p>
        </w:tc>
        <w:tc>
          <w:tcPr>
            <w:tcW w:w="2551" w:type="dxa"/>
            <w:vAlign w:val="center"/>
          </w:tcPr>
          <w:p w14:paraId="543B77E5">
            <w:pPr>
              <w:pStyle w:val="15"/>
            </w:pPr>
            <w:r>
              <w:t>1265.19</w:t>
            </w:r>
          </w:p>
        </w:tc>
        <w:tc>
          <w:tcPr>
            <w:tcW w:w="2551" w:type="dxa"/>
            <w:vAlign w:val="center"/>
          </w:tcPr>
          <w:p w14:paraId="60BFE430">
            <w:pPr>
              <w:pStyle w:val="15"/>
            </w:pPr>
            <w:r>
              <w:t>1265.19</w:t>
            </w:r>
          </w:p>
        </w:tc>
        <w:tc>
          <w:tcPr>
            <w:tcW w:w="2551" w:type="dxa"/>
            <w:vAlign w:val="center"/>
          </w:tcPr>
          <w:p w14:paraId="5D3F9389">
            <w:pPr>
              <w:pStyle w:val="15"/>
            </w:pPr>
          </w:p>
        </w:tc>
      </w:tr>
      <w:tr w14:paraId="71CB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989C3">
            <w:pPr>
              <w:pStyle w:val="17"/>
            </w:pPr>
            <w:r>
              <w:t>7</w:t>
            </w:r>
          </w:p>
        </w:tc>
        <w:tc>
          <w:tcPr>
            <w:tcW w:w="1191" w:type="dxa"/>
            <w:vAlign w:val="center"/>
          </w:tcPr>
          <w:p w14:paraId="51FCF442">
            <w:pPr>
              <w:pStyle w:val="16"/>
            </w:pPr>
            <w:r>
              <w:t>30108</w:t>
            </w:r>
          </w:p>
        </w:tc>
        <w:tc>
          <w:tcPr>
            <w:tcW w:w="4535" w:type="dxa"/>
            <w:vAlign w:val="center"/>
          </w:tcPr>
          <w:p w14:paraId="3C1657F8">
            <w:pPr>
              <w:pStyle w:val="16"/>
            </w:pPr>
            <w:r>
              <w:t>机关事业单位基本养老保险缴费</w:t>
            </w:r>
          </w:p>
        </w:tc>
        <w:tc>
          <w:tcPr>
            <w:tcW w:w="2551" w:type="dxa"/>
            <w:vAlign w:val="center"/>
          </w:tcPr>
          <w:p w14:paraId="2E9F627B">
            <w:pPr>
              <w:pStyle w:val="15"/>
            </w:pPr>
            <w:r>
              <w:t>482.31</w:t>
            </w:r>
          </w:p>
        </w:tc>
        <w:tc>
          <w:tcPr>
            <w:tcW w:w="2551" w:type="dxa"/>
            <w:vAlign w:val="center"/>
          </w:tcPr>
          <w:p w14:paraId="6DB4D14E">
            <w:pPr>
              <w:pStyle w:val="15"/>
            </w:pPr>
            <w:r>
              <w:t>482.31</w:t>
            </w:r>
          </w:p>
        </w:tc>
        <w:tc>
          <w:tcPr>
            <w:tcW w:w="2551" w:type="dxa"/>
            <w:vAlign w:val="center"/>
          </w:tcPr>
          <w:p w14:paraId="130079F2">
            <w:pPr>
              <w:pStyle w:val="15"/>
            </w:pPr>
          </w:p>
        </w:tc>
      </w:tr>
      <w:tr w14:paraId="57E2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209B">
            <w:pPr>
              <w:pStyle w:val="17"/>
            </w:pPr>
            <w:r>
              <w:t>8</w:t>
            </w:r>
          </w:p>
        </w:tc>
        <w:tc>
          <w:tcPr>
            <w:tcW w:w="1191" w:type="dxa"/>
            <w:vAlign w:val="center"/>
          </w:tcPr>
          <w:p w14:paraId="67F339A8">
            <w:pPr>
              <w:pStyle w:val="16"/>
            </w:pPr>
            <w:r>
              <w:t>30110</w:t>
            </w:r>
          </w:p>
        </w:tc>
        <w:tc>
          <w:tcPr>
            <w:tcW w:w="4535" w:type="dxa"/>
            <w:vAlign w:val="center"/>
          </w:tcPr>
          <w:p w14:paraId="10AB10E4">
            <w:pPr>
              <w:pStyle w:val="16"/>
            </w:pPr>
            <w:r>
              <w:t>职工基本医疗保险缴费</w:t>
            </w:r>
          </w:p>
        </w:tc>
        <w:tc>
          <w:tcPr>
            <w:tcW w:w="2551" w:type="dxa"/>
            <w:vAlign w:val="center"/>
          </w:tcPr>
          <w:p w14:paraId="15D65431">
            <w:pPr>
              <w:pStyle w:val="15"/>
            </w:pPr>
            <w:r>
              <w:t>170.12</w:t>
            </w:r>
          </w:p>
        </w:tc>
        <w:tc>
          <w:tcPr>
            <w:tcW w:w="2551" w:type="dxa"/>
            <w:vAlign w:val="center"/>
          </w:tcPr>
          <w:p w14:paraId="3051441E">
            <w:pPr>
              <w:pStyle w:val="15"/>
            </w:pPr>
            <w:r>
              <w:t>170.12</w:t>
            </w:r>
          </w:p>
        </w:tc>
        <w:tc>
          <w:tcPr>
            <w:tcW w:w="2551" w:type="dxa"/>
            <w:vAlign w:val="center"/>
          </w:tcPr>
          <w:p w14:paraId="1CF340DC">
            <w:pPr>
              <w:pStyle w:val="15"/>
            </w:pPr>
          </w:p>
        </w:tc>
      </w:tr>
      <w:tr w14:paraId="7BAF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F87AC">
            <w:pPr>
              <w:pStyle w:val="17"/>
            </w:pPr>
            <w:r>
              <w:t>9</w:t>
            </w:r>
          </w:p>
        </w:tc>
        <w:tc>
          <w:tcPr>
            <w:tcW w:w="1191" w:type="dxa"/>
            <w:vAlign w:val="center"/>
          </w:tcPr>
          <w:p w14:paraId="5B42CAD5">
            <w:pPr>
              <w:pStyle w:val="16"/>
            </w:pPr>
            <w:r>
              <w:t>30111</w:t>
            </w:r>
          </w:p>
        </w:tc>
        <w:tc>
          <w:tcPr>
            <w:tcW w:w="4535" w:type="dxa"/>
            <w:vAlign w:val="center"/>
          </w:tcPr>
          <w:p w14:paraId="6EC82639">
            <w:pPr>
              <w:pStyle w:val="16"/>
            </w:pPr>
            <w:r>
              <w:t>公务员医疗补助缴费</w:t>
            </w:r>
          </w:p>
        </w:tc>
        <w:tc>
          <w:tcPr>
            <w:tcW w:w="2551" w:type="dxa"/>
            <w:vAlign w:val="center"/>
          </w:tcPr>
          <w:p w14:paraId="6C95326E">
            <w:pPr>
              <w:pStyle w:val="15"/>
            </w:pPr>
            <w:r>
              <w:t>131.64</w:t>
            </w:r>
          </w:p>
        </w:tc>
        <w:tc>
          <w:tcPr>
            <w:tcW w:w="2551" w:type="dxa"/>
            <w:vAlign w:val="center"/>
          </w:tcPr>
          <w:p w14:paraId="1865B35B">
            <w:pPr>
              <w:pStyle w:val="15"/>
            </w:pPr>
            <w:r>
              <w:t>131.64</w:t>
            </w:r>
          </w:p>
        </w:tc>
        <w:tc>
          <w:tcPr>
            <w:tcW w:w="2551" w:type="dxa"/>
            <w:vAlign w:val="center"/>
          </w:tcPr>
          <w:p w14:paraId="6CC7360E">
            <w:pPr>
              <w:pStyle w:val="15"/>
            </w:pPr>
          </w:p>
        </w:tc>
      </w:tr>
      <w:tr w14:paraId="0848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762E">
            <w:pPr>
              <w:pStyle w:val="17"/>
            </w:pPr>
            <w:r>
              <w:t>10</w:t>
            </w:r>
          </w:p>
        </w:tc>
        <w:tc>
          <w:tcPr>
            <w:tcW w:w="1191" w:type="dxa"/>
            <w:vAlign w:val="center"/>
          </w:tcPr>
          <w:p w14:paraId="08739D3B">
            <w:pPr>
              <w:pStyle w:val="16"/>
            </w:pPr>
            <w:r>
              <w:t>30112</w:t>
            </w:r>
          </w:p>
        </w:tc>
        <w:tc>
          <w:tcPr>
            <w:tcW w:w="4535" w:type="dxa"/>
            <w:vAlign w:val="center"/>
          </w:tcPr>
          <w:p w14:paraId="1373BCC2">
            <w:pPr>
              <w:pStyle w:val="16"/>
            </w:pPr>
            <w:r>
              <w:t>其他社会保障缴费</w:t>
            </w:r>
          </w:p>
        </w:tc>
        <w:tc>
          <w:tcPr>
            <w:tcW w:w="2551" w:type="dxa"/>
            <w:vAlign w:val="center"/>
          </w:tcPr>
          <w:p w14:paraId="512ECCEA">
            <w:pPr>
              <w:pStyle w:val="15"/>
            </w:pPr>
            <w:r>
              <w:t>158.48</w:t>
            </w:r>
          </w:p>
        </w:tc>
        <w:tc>
          <w:tcPr>
            <w:tcW w:w="2551" w:type="dxa"/>
            <w:vAlign w:val="center"/>
          </w:tcPr>
          <w:p w14:paraId="06AE7C5F">
            <w:pPr>
              <w:pStyle w:val="15"/>
            </w:pPr>
            <w:r>
              <w:t>158.48</w:t>
            </w:r>
          </w:p>
        </w:tc>
        <w:tc>
          <w:tcPr>
            <w:tcW w:w="2551" w:type="dxa"/>
            <w:vAlign w:val="center"/>
          </w:tcPr>
          <w:p w14:paraId="064E0F57">
            <w:pPr>
              <w:pStyle w:val="15"/>
            </w:pPr>
          </w:p>
        </w:tc>
      </w:tr>
      <w:tr w14:paraId="203C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7FD6">
            <w:pPr>
              <w:pStyle w:val="17"/>
            </w:pPr>
            <w:r>
              <w:t>11</w:t>
            </w:r>
          </w:p>
        </w:tc>
        <w:tc>
          <w:tcPr>
            <w:tcW w:w="1191" w:type="dxa"/>
            <w:vAlign w:val="center"/>
          </w:tcPr>
          <w:p w14:paraId="00FCD839">
            <w:pPr>
              <w:pStyle w:val="16"/>
            </w:pPr>
            <w:r>
              <w:t>30113</w:t>
            </w:r>
          </w:p>
        </w:tc>
        <w:tc>
          <w:tcPr>
            <w:tcW w:w="4535" w:type="dxa"/>
            <w:vAlign w:val="center"/>
          </w:tcPr>
          <w:p w14:paraId="51937F13">
            <w:pPr>
              <w:pStyle w:val="16"/>
            </w:pPr>
            <w:r>
              <w:t>住房公积金</w:t>
            </w:r>
          </w:p>
        </w:tc>
        <w:tc>
          <w:tcPr>
            <w:tcW w:w="2551" w:type="dxa"/>
            <w:vAlign w:val="center"/>
          </w:tcPr>
          <w:p w14:paraId="639234C3">
            <w:pPr>
              <w:pStyle w:val="15"/>
            </w:pPr>
            <w:r>
              <w:t>361.73</w:t>
            </w:r>
          </w:p>
        </w:tc>
        <w:tc>
          <w:tcPr>
            <w:tcW w:w="2551" w:type="dxa"/>
            <w:vAlign w:val="center"/>
          </w:tcPr>
          <w:p w14:paraId="093D1F3C">
            <w:pPr>
              <w:pStyle w:val="15"/>
            </w:pPr>
            <w:r>
              <w:t>361.73</w:t>
            </w:r>
          </w:p>
        </w:tc>
        <w:tc>
          <w:tcPr>
            <w:tcW w:w="2551" w:type="dxa"/>
            <w:vAlign w:val="center"/>
          </w:tcPr>
          <w:p w14:paraId="3669DCD2">
            <w:pPr>
              <w:pStyle w:val="15"/>
            </w:pPr>
          </w:p>
        </w:tc>
      </w:tr>
      <w:tr w14:paraId="1F22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970F0">
            <w:pPr>
              <w:pStyle w:val="17"/>
            </w:pPr>
            <w:r>
              <w:t>12</w:t>
            </w:r>
          </w:p>
        </w:tc>
        <w:tc>
          <w:tcPr>
            <w:tcW w:w="1191" w:type="dxa"/>
            <w:vAlign w:val="center"/>
          </w:tcPr>
          <w:p w14:paraId="5EF56B42">
            <w:pPr>
              <w:pStyle w:val="16"/>
            </w:pPr>
            <w:r>
              <w:t>303</w:t>
            </w:r>
          </w:p>
        </w:tc>
        <w:tc>
          <w:tcPr>
            <w:tcW w:w="4535" w:type="dxa"/>
            <w:vAlign w:val="center"/>
          </w:tcPr>
          <w:p w14:paraId="1E5009D7">
            <w:pPr>
              <w:pStyle w:val="16"/>
            </w:pPr>
            <w:r>
              <w:t>对个人和家庭的补助</w:t>
            </w:r>
          </w:p>
        </w:tc>
        <w:tc>
          <w:tcPr>
            <w:tcW w:w="2551" w:type="dxa"/>
            <w:vAlign w:val="center"/>
          </w:tcPr>
          <w:p w14:paraId="346E9712">
            <w:pPr>
              <w:pStyle w:val="15"/>
            </w:pPr>
            <w:r>
              <w:t>200.08</w:t>
            </w:r>
          </w:p>
        </w:tc>
        <w:tc>
          <w:tcPr>
            <w:tcW w:w="2551" w:type="dxa"/>
            <w:vAlign w:val="center"/>
          </w:tcPr>
          <w:p w14:paraId="2AF35A3E">
            <w:pPr>
              <w:pStyle w:val="15"/>
            </w:pPr>
            <w:r>
              <w:t>200.08</w:t>
            </w:r>
          </w:p>
        </w:tc>
        <w:tc>
          <w:tcPr>
            <w:tcW w:w="2551" w:type="dxa"/>
            <w:vAlign w:val="center"/>
          </w:tcPr>
          <w:p w14:paraId="75A5C931">
            <w:pPr>
              <w:pStyle w:val="15"/>
            </w:pPr>
          </w:p>
        </w:tc>
      </w:tr>
      <w:tr w14:paraId="5726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9ADC">
            <w:pPr>
              <w:pStyle w:val="17"/>
            </w:pPr>
            <w:r>
              <w:t>13</w:t>
            </w:r>
          </w:p>
        </w:tc>
        <w:tc>
          <w:tcPr>
            <w:tcW w:w="1191" w:type="dxa"/>
            <w:vAlign w:val="center"/>
          </w:tcPr>
          <w:p w14:paraId="47A5AEF9">
            <w:pPr>
              <w:pStyle w:val="16"/>
            </w:pPr>
            <w:r>
              <w:t>30302</w:t>
            </w:r>
          </w:p>
        </w:tc>
        <w:tc>
          <w:tcPr>
            <w:tcW w:w="4535" w:type="dxa"/>
            <w:vAlign w:val="center"/>
          </w:tcPr>
          <w:p w14:paraId="07F2329E">
            <w:pPr>
              <w:pStyle w:val="16"/>
            </w:pPr>
            <w:r>
              <w:t>退休费</w:t>
            </w:r>
          </w:p>
        </w:tc>
        <w:tc>
          <w:tcPr>
            <w:tcW w:w="2551" w:type="dxa"/>
            <w:vAlign w:val="center"/>
          </w:tcPr>
          <w:p w14:paraId="4999E76D">
            <w:pPr>
              <w:pStyle w:val="15"/>
            </w:pPr>
            <w:r>
              <w:t>193.16</w:t>
            </w:r>
          </w:p>
        </w:tc>
        <w:tc>
          <w:tcPr>
            <w:tcW w:w="2551" w:type="dxa"/>
            <w:vAlign w:val="center"/>
          </w:tcPr>
          <w:p w14:paraId="3848F9BC">
            <w:pPr>
              <w:pStyle w:val="15"/>
            </w:pPr>
            <w:r>
              <w:t>193.16</w:t>
            </w:r>
          </w:p>
        </w:tc>
        <w:tc>
          <w:tcPr>
            <w:tcW w:w="2551" w:type="dxa"/>
            <w:vAlign w:val="center"/>
          </w:tcPr>
          <w:p w14:paraId="71732853">
            <w:pPr>
              <w:pStyle w:val="15"/>
            </w:pPr>
          </w:p>
        </w:tc>
      </w:tr>
      <w:tr w14:paraId="02CA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6B209">
            <w:pPr>
              <w:pStyle w:val="17"/>
            </w:pPr>
            <w:r>
              <w:t>14</w:t>
            </w:r>
          </w:p>
        </w:tc>
        <w:tc>
          <w:tcPr>
            <w:tcW w:w="1191" w:type="dxa"/>
            <w:vAlign w:val="center"/>
          </w:tcPr>
          <w:p w14:paraId="10BCE9C9">
            <w:pPr>
              <w:pStyle w:val="16"/>
            </w:pPr>
            <w:r>
              <w:t>30305</w:t>
            </w:r>
          </w:p>
        </w:tc>
        <w:tc>
          <w:tcPr>
            <w:tcW w:w="4535" w:type="dxa"/>
            <w:vAlign w:val="center"/>
          </w:tcPr>
          <w:p w14:paraId="4F0FE8B8">
            <w:pPr>
              <w:pStyle w:val="16"/>
            </w:pPr>
            <w:r>
              <w:t>生活补助</w:t>
            </w:r>
          </w:p>
        </w:tc>
        <w:tc>
          <w:tcPr>
            <w:tcW w:w="2551" w:type="dxa"/>
            <w:vAlign w:val="center"/>
          </w:tcPr>
          <w:p w14:paraId="71EB171C">
            <w:pPr>
              <w:pStyle w:val="15"/>
            </w:pPr>
            <w:r>
              <w:t>6.62</w:t>
            </w:r>
          </w:p>
        </w:tc>
        <w:tc>
          <w:tcPr>
            <w:tcW w:w="2551" w:type="dxa"/>
            <w:vAlign w:val="center"/>
          </w:tcPr>
          <w:p w14:paraId="61CC54E2">
            <w:pPr>
              <w:pStyle w:val="15"/>
            </w:pPr>
            <w:r>
              <w:t>6.62</w:t>
            </w:r>
          </w:p>
        </w:tc>
        <w:tc>
          <w:tcPr>
            <w:tcW w:w="2551" w:type="dxa"/>
            <w:vAlign w:val="center"/>
          </w:tcPr>
          <w:p w14:paraId="314ECD5A">
            <w:pPr>
              <w:pStyle w:val="15"/>
            </w:pPr>
          </w:p>
        </w:tc>
      </w:tr>
      <w:tr w14:paraId="4A99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288E3">
            <w:pPr>
              <w:pStyle w:val="17"/>
            </w:pPr>
            <w:r>
              <w:t>15</w:t>
            </w:r>
          </w:p>
        </w:tc>
        <w:tc>
          <w:tcPr>
            <w:tcW w:w="1191" w:type="dxa"/>
            <w:vAlign w:val="center"/>
          </w:tcPr>
          <w:p w14:paraId="49BD3BB0">
            <w:pPr>
              <w:pStyle w:val="16"/>
            </w:pPr>
            <w:r>
              <w:t>30309</w:t>
            </w:r>
          </w:p>
        </w:tc>
        <w:tc>
          <w:tcPr>
            <w:tcW w:w="4535" w:type="dxa"/>
            <w:vAlign w:val="center"/>
          </w:tcPr>
          <w:p w14:paraId="7BF8D1D3">
            <w:pPr>
              <w:pStyle w:val="16"/>
            </w:pPr>
            <w:r>
              <w:t>奖励金</w:t>
            </w:r>
          </w:p>
        </w:tc>
        <w:tc>
          <w:tcPr>
            <w:tcW w:w="2551" w:type="dxa"/>
            <w:vAlign w:val="center"/>
          </w:tcPr>
          <w:p w14:paraId="202E0E65">
            <w:pPr>
              <w:pStyle w:val="15"/>
            </w:pPr>
            <w:r>
              <w:t>0.30</w:t>
            </w:r>
          </w:p>
        </w:tc>
        <w:tc>
          <w:tcPr>
            <w:tcW w:w="2551" w:type="dxa"/>
            <w:vAlign w:val="center"/>
          </w:tcPr>
          <w:p w14:paraId="02FC0879">
            <w:pPr>
              <w:pStyle w:val="15"/>
            </w:pPr>
            <w:r>
              <w:t>0.30</w:t>
            </w:r>
          </w:p>
        </w:tc>
        <w:tc>
          <w:tcPr>
            <w:tcW w:w="2551" w:type="dxa"/>
            <w:vAlign w:val="center"/>
          </w:tcPr>
          <w:p w14:paraId="5CF84F6F">
            <w:pPr>
              <w:pStyle w:val="15"/>
            </w:pPr>
          </w:p>
        </w:tc>
      </w:tr>
    </w:tbl>
    <w:p w14:paraId="166F6CBF">
      <w:pPr>
        <w:sectPr>
          <w:pgSz w:w="16840" w:h="11900" w:orient="landscape"/>
          <w:pgMar w:top="1361" w:right="1020" w:bottom="1134" w:left="1020" w:header="720" w:footer="720" w:gutter="0"/>
          <w:cols w:space="720" w:num="1"/>
        </w:sectPr>
      </w:pPr>
    </w:p>
    <w:p w14:paraId="7D7D2D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5A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42628E">
            <w:pPr>
              <w:pStyle w:val="13"/>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74268A7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BC61558">
            <w:pPr>
              <w:pStyle w:val="11"/>
            </w:pPr>
            <w:r>
              <w:t>单位：万元</w:t>
            </w:r>
          </w:p>
        </w:tc>
      </w:tr>
      <w:tr w14:paraId="58BE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67B33">
            <w:pPr>
              <w:pStyle w:val="14"/>
            </w:pPr>
            <w:r>
              <w:t>序号</w:t>
            </w:r>
          </w:p>
        </w:tc>
        <w:tc>
          <w:tcPr>
            <w:tcW w:w="5726" w:type="dxa"/>
            <w:gridSpan w:val="2"/>
            <w:vAlign w:val="center"/>
          </w:tcPr>
          <w:p w14:paraId="2ABC25FC">
            <w:pPr>
              <w:pStyle w:val="14"/>
            </w:pPr>
            <w:r>
              <w:t>功能分类科目</w:t>
            </w:r>
          </w:p>
        </w:tc>
        <w:tc>
          <w:tcPr>
            <w:tcW w:w="2551" w:type="dxa"/>
            <w:vMerge w:val="restart"/>
            <w:vAlign w:val="center"/>
          </w:tcPr>
          <w:p w14:paraId="37B57676">
            <w:pPr>
              <w:pStyle w:val="14"/>
            </w:pPr>
            <w:r>
              <w:t>合计</w:t>
            </w:r>
          </w:p>
        </w:tc>
        <w:tc>
          <w:tcPr>
            <w:tcW w:w="2551" w:type="dxa"/>
            <w:vMerge w:val="restart"/>
            <w:vAlign w:val="center"/>
          </w:tcPr>
          <w:p w14:paraId="511DCC01">
            <w:pPr>
              <w:pStyle w:val="14"/>
            </w:pPr>
            <w:r>
              <w:t>基本支出</w:t>
            </w:r>
          </w:p>
        </w:tc>
        <w:tc>
          <w:tcPr>
            <w:tcW w:w="2551" w:type="dxa"/>
            <w:vMerge w:val="restart"/>
            <w:vAlign w:val="center"/>
          </w:tcPr>
          <w:p w14:paraId="6B06F7CD">
            <w:pPr>
              <w:pStyle w:val="14"/>
            </w:pPr>
            <w:r>
              <w:t>项目支出</w:t>
            </w:r>
          </w:p>
        </w:tc>
      </w:tr>
      <w:tr w14:paraId="77B9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77878E"/>
        </w:tc>
        <w:tc>
          <w:tcPr>
            <w:tcW w:w="1191" w:type="dxa"/>
            <w:vAlign w:val="center"/>
          </w:tcPr>
          <w:p w14:paraId="697169E5">
            <w:pPr>
              <w:pStyle w:val="14"/>
            </w:pPr>
            <w:r>
              <w:t>科目编码</w:t>
            </w:r>
          </w:p>
        </w:tc>
        <w:tc>
          <w:tcPr>
            <w:tcW w:w="4535" w:type="dxa"/>
            <w:vAlign w:val="center"/>
          </w:tcPr>
          <w:p w14:paraId="49382B49">
            <w:pPr>
              <w:pStyle w:val="14"/>
            </w:pPr>
            <w:r>
              <w:t>科目名称</w:t>
            </w:r>
          </w:p>
        </w:tc>
        <w:tc>
          <w:tcPr>
            <w:tcW w:w="2551" w:type="dxa"/>
            <w:vMerge w:val="continue"/>
          </w:tcPr>
          <w:p w14:paraId="7B37122F"/>
        </w:tc>
        <w:tc>
          <w:tcPr>
            <w:tcW w:w="2551" w:type="dxa"/>
            <w:vMerge w:val="continue"/>
          </w:tcPr>
          <w:p w14:paraId="6AD1F56A"/>
        </w:tc>
        <w:tc>
          <w:tcPr>
            <w:tcW w:w="2551" w:type="dxa"/>
            <w:vMerge w:val="continue"/>
          </w:tcPr>
          <w:p w14:paraId="29C41501"/>
        </w:tc>
      </w:tr>
      <w:tr w14:paraId="2BA1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0124F">
            <w:pPr>
              <w:pStyle w:val="14"/>
            </w:pPr>
            <w:r>
              <w:t>栏次</w:t>
            </w:r>
          </w:p>
        </w:tc>
        <w:tc>
          <w:tcPr>
            <w:tcW w:w="1191" w:type="dxa"/>
            <w:vAlign w:val="center"/>
          </w:tcPr>
          <w:p w14:paraId="51F33206">
            <w:pPr>
              <w:pStyle w:val="14"/>
            </w:pPr>
            <w:r>
              <w:t>1</w:t>
            </w:r>
          </w:p>
        </w:tc>
        <w:tc>
          <w:tcPr>
            <w:tcW w:w="4535" w:type="dxa"/>
            <w:vAlign w:val="center"/>
          </w:tcPr>
          <w:p w14:paraId="67C0450B">
            <w:pPr>
              <w:pStyle w:val="14"/>
            </w:pPr>
            <w:r>
              <w:t>2</w:t>
            </w:r>
          </w:p>
        </w:tc>
        <w:tc>
          <w:tcPr>
            <w:tcW w:w="2551" w:type="dxa"/>
            <w:vAlign w:val="center"/>
          </w:tcPr>
          <w:p w14:paraId="13AF02A4">
            <w:pPr>
              <w:pStyle w:val="14"/>
            </w:pPr>
            <w:r>
              <w:t>3</w:t>
            </w:r>
          </w:p>
        </w:tc>
        <w:tc>
          <w:tcPr>
            <w:tcW w:w="2551" w:type="dxa"/>
            <w:vAlign w:val="center"/>
          </w:tcPr>
          <w:p w14:paraId="1A13EBD9">
            <w:pPr>
              <w:pStyle w:val="14"/>
            </w:pPr>
            <w:r>
              <w:t>4</w:t>
            </w:r>
          </w:p>
        </w:tc>
        <w:tc>
          <w:tcPr>
            <w:tcW w:w="2551" w:type="dxa"/>
            <w:vAlign w:val="center"/>
          </w:tcPr>
          <w:p w14:paraId="31B2810C">
            <w:pPr>
              <w:pStyle w:val="14"/>
            </w:pPr>
            <w:r>
              <w:t>5</w:t>
            </w:r>
          </w:p>
        </w:tc>
      </w:tr>
      <w:tr w14:paraId="5CAB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65C1">
            <w:pPr>
              <w:pStyle w:val="17"/>
            </w:pPr>
          </w:p>
        </w:tc>
        <w:tc>
          <w:tcPr>
            <w:tcW w:w="1191" w:type="dxa"/>
            <w:vAlign w:val="center"/>
          </w:tcPr>
          <w:p w14:paraId="2451F459">
            <w:pPr>
              <w:pStyle w:val="16"/>
            </w:pPr>
          </w:p>
        </w:tc>
        <w:tc>
          <w:tcPr>
            <w:tcW w:w="4535" w:type="dxa"/>
            <w:vAlign w:val="center"/>
          </w:tcPr>
          <w:p w14:paraId="0E8532EF">
            <w:pPr>
              <w:pStyle w:val="16"/>
            </w:pPr>
          </w:p>
        </w:tc>
        <w:tc>
          <w:tcPr>
            <w:tcW w:w="2551" w:type="dxa"/>
            <w:vAlign w:val="center"/>
          </w:tcPr>
          <w:p w14:paraId="24170821">
            <w:pPr>
              <w:pStyle w:val="15"/>
            </w:pPr>
          </w:p>
        </w:tc>
        <w:tc>
          <w:tcPr>
            <w:tcW w:w="2551" w:type="dxa"/>
            <w:vAlign w:val="center"/>
          </w:tcPr>
          <w:p w14:paraId="511C9F54">
            <w:pPr>
              <w:pStyle w:val="15"/>
            </w:pPr>
          </w:p>
        </w:tc>
        <w:tc>
          <w:tcPr>
            <w:tcW w:w="2551" w:type="dxa"/>
            <w:vAlign w:val="center"/>
          </w:tcPr>
          <w:p w14:paraId="7535AA77">
            <w:pPr>
              <w:pStyle w:val="15"/>
            </w:pPr>
          </w:p>
        </w:tc>
      </w:tr>
    </w:tbl>
    <w:p w14:paraId="6CA54CEB">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F3BB4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59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8AEFC">
            <w:pPr>
              <w:pStyle w:val="13"/>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6B450FB8">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CAD80A7">
            <w:pPr>
              <w:pStyle w:val="11"/>
            </w:pPr>
            <w:r>
              <w:t>单位：万元</w:t>
            </w:r>
          </w:p>
        </w:tc>
      </w:tr>
      <w:tr w14:paraId="52CC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2487D">
            <w:pPr>
              <w:pStyle w:val="14"/>
            </w:pPr>
            <w:r>
              <w:t>序号</w:t>
            </w:r>
          </w:p>
        </w:tc>
        <w:tc>
          <w:tcPr>
            <w:tcW w:w="5726" w:type="dxa"/>
            <w:gridSpan w:val="2"/>
            <w:vAlign w:val="center"/>
          </w:tcPr>
          <w:p w14:paraId="624072AA">
            <w:pPr>
              <w:pStyle w:val="14"/>
            </w:pPr>
            <w:r>
              <w:t>功能分类科目</w:t>
            </w:r>
          </w:p>
        </w:tc>
        <w:tc>
          <w:tcPr>
            <w:tcW w:w="2551" w:type="dxa"/>
            <w:vMerge w:val="restart"/>
            <w:vAlign w:val="center"/>
          </w:tcPr>
          <w:p w14:paraId="48E7202D">
            <w:pPr>
              <w:pStyle w:val="14"/>
            </w:pPr>
            <w:r>
              <w:t>合计</w:t>
            </w:r>
          </w:p>
        </w:tc>
        <w:tc>
          <w:tcPr>
            <w:tcW w:w="2551" w:type="dxa"/>
            <w:vMerge w:val="restart"/>
            <w:vAlign w:val="center"/>
          </w:tcPr>
          <w:p w14:paraId="7CBA0126">
            <w:pPr>
              <w:pStyle w:val="14"/>
            </w:pPr>
            <w:r>
              <w:t>基本支出</w:t>
            </w:r>
          </w:p>
        </w:tc>
        <w:tc>
          <w:tcPr>
            <w:tcW w:w="2551" w:type="dxa"/>
            <w:vMerge w:val="restart"/>
            <w:vAlign w:val="center"/>
          </w:tcPr>
          <w:p w14:paraId="56AF76E6">
            <w:pPr>
              <w:pStyle w:val="14"/>
            </w:pPr>
            <w:r>
              <w:t>项目支出</w:t>
            </w:r>
          </w:p>
        </w:tc>
      </w:tr>
      <w:tr w14:paraId="6C96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36D53"/>
        </w:tc>
        <w:tc>
          <w:tcPr>
            <w:tcW w:w="1191" w:type="dxa"/>
            <w:vAlign w:val="center"/>
          </w:tcPr>
          <w:p w14:paraId="1B8360A0">
            <w:pPr>
              <w:pStyle w:val="14"/>
            </w:pPr>
            <w:r>
              <w:t>科目编码</w:t>
            </w:r>
          </w:p>
        </w:tc>
        <w:tc>
          <w:tcPr>
            <w:tcW w:w="4535" w:type="dxa"/>
            <w:vAlign w:val="center"/>
          </w:tcPr>
          <w:p w14:paraId="71F8706F">
            <w:pPr>
              <w:pStyle w:val="14"/>
            </w:pPr>
            <w:r>
              <w:t>科目名称</w:t>
            </w:r>
          </w:p>
        </w:tc>
        <w:tc>
          <w:tcPr>
            <w:tcW w:w="2551" w:type="dxa"/>
            <w:vMerge w:val="continue"/>
          </w:tcPr>
          <w:p w14:paraId="6B6C4AFB"/>
        </w:tc>
        <w:tc>
          <w:tcPr>
            <w:tcW w:w="2551" w:type="dxa"/>
            <w:vMerge w:val="continue"/>
          </w:tcPr>
          <w:p w14:paraId="7C9D1FED"/>
        </w:tc>
        <w:tc>
          <w:tcPr>
            <w:tcW w:w="2551" w:type="dxa"/>
            <w:vMerge w:val="continue"/>
          </w:tcPr>
          <w:p w14:paraId="1E0B257D"/>
        </w:tc>
      </w:tr>
      <w:tr w14:paraId="274F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A0B10">
            <w:pPr>
              <w:pStyle w:val="14"/>
            </w:pPr>
            <w:r>
              <w:t>栏次</w:t>
            </w:r>
          </w:p>
        </w:tc>
        <w:tc>
          <w:tcPr>
            <w:tcW w:w="1191" w:type="dxa"/>
            <w:vAlign w:val="center"/>
          </w:tcPr>
          <w:p w14:paraId="23504831">
            <w:pPr>
              <w:pStyle w:val="14"/>
            </w:pPr>
            <w:r>
              <w:t>1</w:t>
            </w:r>
          </w:p>
        </w:tc>
        <w:tc>
          <w:tcPr>
            <w:tcW w:w="4535" w:type="dxa"/>
            <w:vAlign w:val="center"/>
          </w:tcPr>
          <w:p w14:paraId="7EE93E04">
            <w:pPr>
              <w:pStyle w:val="14"/>
            </w:pPr>
            <w:r>
              <w:t>2</w:t>
            </w:r>
          </w:p>
        </w:tc>
        <w:tc>
          <w:tcPr>
            <w:tcW w:w="2551" w:type="dxa"/>
            <w:vAlign w:val="center"/>
          </w:tcPr>
          <w:p w14:paraId="3606E8CF">
            <w:pPr>
              <w:pStyle w:val="14"/>
            </w:pPr>
            <w:r>
              <w:t>3</w:t>
            </w:r>
          </w:p>
        </w:tc>
        <w:tc>
          <w:tcPr>
            <w:tcW w:w="2551" w:type="dxa"/>
            <w:vAlign w:val="center"/>
          </w:tcPr>
          <w:p w14:paraId="1C1E784F">
            <w:pPr>
              <w:pStyle w:val="14"/>
            </w:pPr>
            <w:r>
              <w:t>4</w:t>
            </w:r>
          </w:p>
        </w:tc>
        <w:tc>
          <w:tcPr>
            <w:tcW w:w="2551" w:type="dxa"/>
            <w:vAlign w:val="center"/>
          </w:tcPr>
          <w:p w14:paraId="70389E3D">
            <w:pPr>
              <w:pStyle w:val="14"/>
            </w:pPr>
            <w:r>
              <w:t>5</w:t>
            </w:r>
          </w:p>
        </w:tc>
      </w:tr>
      <w:tr w14:paraId="633E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A009">
            <w:pPr>
              <w:pStyle w:val="17"/>
            </w:pPr>
          </w:p>
        </w:tc>
        <w:tc>
          <w:tcPr>
            <w:tcW w:w="1191" w:type="dxa"/>
            <w:vAlign w:val="center"/>
          </w:tcPr>
          <w:p w14:paraId="4D23EB11">
            <w:pPr>
              <w:pStyle w:val="16"/>
            </w:pPr>
          </w:p>
        </w:tc>
        <w:tc>
          <w:tcPr>
            <w:tcW w:w="4535" w:type="dxa"/>
            <w:vAlign w:val="center"/>
          </w:tcPr>
          <w:p w14:paraId="6C560E27">
            <w:pPr>
              <w:pStyle w:val="16"/>
            </w:pPr>
          </w:p>
        </w:tc>
        <w:tc>
          <w:tcPr>
            <w:tcW w:w="2551" w:type="dxa"/>
            <w:vAlign w:val="center"/>
          </w:tcPr>
          <w:p w14:paraId="79131710">
            <w:pPr>
              <w:pStyle w:val="15"/>
            </w:pPr>
          </w:p>
        </w:tc>
        <w:tc>
          <w:tcPr>
            <w:tcW w:w="2551" w:type="dxa"/>
            <w:vAlign w:val="center"/>
          </w:tcPr>
          <w:p w14:paraId="6FD047C1">
            <w:pPr>
              <w:pStyle w:val="15"/>
            </w:pPr>
          </w:p>
        </w:tc>
        <w:tc>
          <w:tcPr>
            <w:tcW w:w="2551" w:type="dxa"/>
            <w:vAlign w:val="center"/>
          </w:tcPr>
          <w:p w14:paraId="45D6A63D">
            <w:pPr>
              <w:pStyle w:val="15"/>
            </w:pPr>
          </w:p>
        </w:tc>
      </w:tr>
    </w:tbl>
    <w:p w14:paraId="05AE7B5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F9E2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5D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687844A">
            <w:pPr>
              <w:pStyle w:val="13"/>
            </w:pPr>
            <w:r>
              <w:t>360019石家庄市藁城区职业技术教育中心</w:t>
            </w:r>
          </w:p>
        </w:tc>
        <w:tc>
          <w:tcPr>
            <w:tcW w:w="2381" w:type="dxa"/>
            <w:tcBorders>
              <w:top w:val="single" w:color="FFFFFF" w:sz="6" w:space="0"/>
              <w:left w:val="single" w:color="FFFFFF" w:sz="6" w:space="0"/>
              <w:right w:val="single" w:color="FFFFFF" w:sz="6" w:space="0"/>
            </w:tcBorders>
            <w:vAlign w:val="center"/>
          </w:tcPr>
          <w:p w14:paraId="3FFF69D6">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7AF327CE">
            <w:pPr>
              <w:pStyle w:val="11"/>
            </w:pPr>
            <w:r>
              <w:t>单位：万元</w:t>
            </w:r>
          </w:p>
        </w:tc>
      </w:tr>
      <w:tr w14:paraId="4C53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9D723">
            <w:pPr>
              <w:pStyle w:val="14"/>
            </w:pPr>
            <w:r>
              <w:t>序号</w:t>
            </w:r>
          </w:p>
        </w:tc>
        <w:tc>
          <w:tcPr>
            <w:tcW w:w="3798" w:type="dxa"/>
            <w:vMerge w:val="restart"/>
            <w:vAlign w:val="center"/>
          </w:tcPr>
          <w:p w14:paraId="385FFC5F">
            <w:pPr>
              <w:pStyle w:val="14"/>
            </w:pPr>
            <w:r>
              <w:t>项  目</w:t>
            </w:r>
          </w:p>
        </w:tc>
        <w:tc>
          <w:tcPr>
            <w:tcW w:w="9524" w:type="dxa"/>
            <w:gridSpan w:val="4"/>
            <w:vAlign w:val="center"/>
          </w:tcPr>
          <w:p w14:paraId="5CE4E9D7">
            <w:pPr>
              <w:pStyle w:val="14"/>
            </w:pPr>
            <w:r>
              <w:t>资 金 性 质</w:t>
            </w:r>
          </w:p>
        </w:tc>
      </w:tr>
      <w:tr w14:paraId="5C6F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CE1BE3"/>
        </w:tc>
        <w:tc>
          <w:tcPr>
            <w:tcW w:w="3798" w:type="dxa"/>
            <w:vMerge w:val="continue"/>
          </w:tcPr>
          <w:p w14:paraId="2437CF89"/>
        </w:tc>
        <w:tc>
          <w:tcPr>
            <w:tcW w:w="2381" w:type="dxa"/>
            <w:vAlign w:val="center"/>
          </w:tcPr>
          <w:p w14:paraId="5A5AD8CA">
            <w:pPr>
              <w:pStyle w:val="14"/>
            </w:pPr>
            <w:r>
              <w:t>合计</w:t>
            </w:r>
          </w:p>
        </w:tc>
        <w:tc>
          <w:tcPr>
            <w:tcW w:w="2381" w:type="dxa"/>
            <w:vAlign w:val="center"/>
          </w:tcPr>
          <w:p w14:paraId="69A18531">
            <w:pPr>
              <w:pStyle w:val="14"/>
            </w:pPr>
            <w:r>
              <w:t>一般公共预算              财政拨款</w:t>
            </w:r>
          </w:p>
        </w:tc>
        <w:tc>
          <w:tcPr>
            <w:tcW w:w="2381" w:type="dxa"/>
            <w:vAlign w:val="center"/>
          </w:tcPr>
          <w:p w14:paraId="4A3061B4">
            <w:pPr>
              <w:pStyle w:val="14"/>
            </w:pPr>
            <w:r>
              <w:t>政府性基金                  预算拨款</w:t>
            </w:r>
          </w:p>
        </w:tc>
        <w:tc>
          <w:tcPr>
            <w:tcW w:w="2381" w:type="dxa"/>
            <w:vAlign w:val="center"/>
          </w:tcPr>
          <w:p w14:paraId="26283888">
            <w:pPr>
              <w:pStyle w:val="14"/>
            </w:pPr>
            <w:r>
              <w:t>国有资本经营              预算财政拨款</w:t>
            </w:r>
          </w:p>
        </w:tc>
      </w:tr>
      <w:tr w14:paraId="1921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F2C100">
            <w:pPr>
              <w:pStyle w:val="14"/>
            </w:pPr>
            <w:r>
              <w:t>栏次</w:t>
            </w:r>
          </w:p>
        </w:tc>
        <w:tc>
          <w:tcPr>
            <w:tcW w:w="3798" w:type="dxa"/>
            <w:vAlign w:val="center"/>
          </w:tcPr>
          <w:p w14:paraId="27B94E94">
            <w:pPr>
              <w:pStyle w:val="14"/>
            </w:pPr>
            <w:r>
              <w:t>1</w:t>
            </w:r>
          </w:p>
        </w:tc>
        <w:tc>
          <w:tcPr>
            <w:tcW w:w="2381" w:type="dxa"/>
            <w:vAlign w:val="center"/>
          </w:tcPr>
          <w:p w14:paraId="3748989E">
            <w:pPr>
              <w:pStyle w:val="14"/>
            </w:pPr>
            <w:r>
              <w:t>2</w:t>
            </w:r>
          </w:p>
        </w:tc>
        <w:tc>
          <w:tcPr>
            <w:tcW w:w="2381" w:type="dxa"/>
            <w:vAlign w:val="center"/>
          </w:tcPr>
          <w:p w14:paraId="4C9BB8F6">
            <w:pPr>
              <w:pStyle w:val="14"/>
            </w:pPr>
            <w:r>
              <w:t>3</w:t>
            </w:r>
          </w:p>
        </w:tc>
        <w:tc>
          <w:tcPr>
            <w:tcW w:w="2381" w:type="dxa"/>
            <w:vAlign w:val="center"/>
          </w:tcPr>
          <w:p w14:paraId="0565BC6F">
            <w:pPr>
              <w:pStyle w:val="14"/>
            </w:pPr>
            <w:r>
              <w:t>4</w:t>
            </w:r>
          </w:p>
        </w:tc>
        <w:tc>
          <w:tcPr>
            <w:tcW w:w="2381" w:type="dxa"/>
            <w:vAlign w:val="center"/>
          </w:tcPr>
          <w:p w14:paraId="437FCAF2">
            <w:pPr>
              <w:pStyle w:val="14"/>
            </w:pPr>
            <w:r>
              <w:t>5</w:t>
            </w:r>
          </w:p>
        </w:tc>
      </w:tr>
      <w:tr w14:paraId="0961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54E6EE">
            <w:pPr>
              <w:pStyle w:val="17"/>
            </w:pPr>
          </w:p>
        </w:tc>
        <w:tc>
          <w:tcPr>
            <w:tcW w:w="3798" w:type="dxa"/>
            <w:vAlign w:val="center"/>
          </w:tcPr>
          <w:p w14:paraId="417227D8">
            <w:pPr>
              <w:pStyle w:val="16"/>
            </w:pPr>
          </w:p>
        </w:tc>
        <w:tc>
          <w:tcPr>
            <w:tcW w:w="2381" w:type="dxa"/>
            <w:vAlign w:val="center"/>
          </w:tcPr>
          <w:p w14:paraId="4603BCF6">
            <w:pPr>
              <w:pStyle w:val="15"/>
            </w:pPr>
          </w:p>
        </w:tc>
        <w:tc>
          <w:tcPr>
            <w:tcW w:w="2381" w:type="dxa"/>
            <w:vAlign w:val="center"/>
          </w:tcPr>
          <w:p w14:paraId="050E9D14">
            <w:pPr>
              <w:pStyle w:val="15"/>
            </w:pPr>
          </w:p>
        </w:tc>
        <w:tc>
          <w:tcPr>
            <w:tcW w:w="2381" w:type="dxa"/>
            <w:vAlign w:val="center"/>
          </w:tcPr>
          <w:p w14:paraId="12D067CF">
            <w:pPr>
              <w:pStyle w:val="15"/>
            </w:pPr>
          </w:p>
        </w:tc>
        <w:tc>
          <w:tcPr>
            <w:tcW w:w="2381" w:type="dxa"/>
            <w:vAlign w:val="center"/>
          </w:tcPr>
          <w:p w14:paraId="023D5A1F">
            <w:pPr>
              <w:pStyle w:val="15"/>
            </w:pPr>
          </w:p>
        </w:tc>
      </w:tr>
    </w:tbl>
    <w:p w14:paraId="21FBFCE4">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00F269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石家庄市藁城区职业技术教育中心2023年单位预算信息公开情况说明</w:t>
      </w:r>
    </w:p>
    <w:p w14:paraId="0CE55077">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按照《预算法》、《地方预决算公开操作规程》和《关于进一步推进预算公开工作的实施意见》规定，现将石家庄市藁城区职业技术教育中心2023年单位预算公开如下：</w:t>
      </w:r>
    </w:p>
    <w:p w14:paraId="01DC95BE">
      <w:pPr>
        <w:spacing w:before="10" w:after="10" w:line="240" w:lineRule="auto"/>
        <w:ind w:firstLine="640"/>
        <w:jc w:val="left"/>
        <w:outlineLvl w:val="5"/>
      </w:pPr>
      <w:r>
        <w:rPr>
          <w:rFonts w:ascii="黑体" w:hAnsi="黑体" w:eastAsia="黑体" w:cs="黑体"/>
          <w:color w:val="000000"/>
          <w:sz w:val="32"/>
        </w:rPr>
        <w:t>一、单位职责及机构设置情况</w:t>
      </w:r>
    </w:p>
    <w:p w14:paraId="707C580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1E7D23">
      <w:pPr>
        <w:pStyle w:val="29"/>
      </w:pPr>
      <w:r>
        <w:t>培养高中学历技能应用人才，提供社会职业素质，进行专业学历教育及技能培训。</w:t>
      </w:r>
    </w:p>
    <w:p w14:paraId="51C9AD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12FA5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4B1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10D8D2">
            <w:pPr>
              <w:pStyle w:val="14"/>
            </w:pPr>
            <w:r>
              <w:t>单位名称</w:t>
            </w:r>
          </w:p>
        </w:tc>
        <w:tc>
          <w:tcPr>
            <w:tcW w:w="1843" w:type="dxa"/>
            <w:vAlign w:val="center"/>
          </w:tcPr>
          <w:p w14:paraId="464AABE1">
            <w:pPr>
              <w:pStyle w:val="14"/>
            </w:pPr>
            <w:r>
              <w:t>单位性质</w:t>
            </w:r>
          </w:p>
        </w:tc>
        <w:tc>
          <w:tcPr>
            <w:tcW w:w="2126" w:type="dxa"/>
            <w:vAlign w:val="center"/>
          </w:tcPr>
          <w:p w14:paraId="58F11886">
            <w:pPr>
              <w:pStyle w:val="14"/>
            </w:pPr>
            <w:r>
              <w:t>单位规格</w:t>
            </w:r>
          </w:p>
        </w:tc>
        <w:tc>
          <w:tcPr>
            <w:tcW w:w="3827" w:type="dxa"/>
            <w:vAlign w:val="center"/>
          </w:tcPr>
          <w:p w14:paraId="78DD6E20">
            <w:pPr>
              <w:pStyle w:val="14"/>
            </w:pPr>
            <w:r>
              <w:t>经费保障形式</w:t>
            </w:r>
          </w:p>
        </w:tc>
      </w:tr>
      <w:tr w14:paraId="3A2B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17E263">
            <w:pPr>
              <w:pStyle w:val="16"/>
            </w:pPr>
            <w:r>
              <w:t>石家庄市藁城区职业技术教育中心</w:t>
            </w:r>
          </w:p>
        </w:tc>
        <w:tc>
          <w:tcPr>
            <w:tcW w:w="1843" w:type="dxa"/>
            <w:vAlign w:val="center"/>
          </w:tcPr>
          <w:p w14:paraId="2E2FB247">
            <w:pPr>
              <w:pStyle w:val="17"/>
            </w:pPr>
            <w:r>
              <w:t>事业</w:t>
            </w:r>
          </w:p>
        </w:tc>
        <w:tc>
          <w:tcPr>
            <w:tcW w:w="2126" w:type="dxa"/>
            <w:vAlign w:val="center"/>
          </w:tcPr>
          <w:p w14:paraId="536CC120">
            <w:pPr>
              <w:pStyle w:val="17"/>
            </w:pPr>
            <w:r>
              <w:t>未定行政级别</w:t>
            </w:r>
          </w:p>
        </w:tc>
        <w:tc>
          <w:tcPr>
            <w:tcW w:w="3827" w:type="dxa"/>
            <w:vAlign w:val="center"/>
          </w:tcPr>
          <w:p w14:paraId="09BC5CE9">
            <w:pPr>
              <w:pStyle w:val="17"/>
            </w:pPr>
            <w:r>
              <w:t>财政性资金基本保证</w:t>
            </w:r>
          </w:p>
        </w:tc>
      </w:tr>
    </w:tbl>
    <w:p w14:paraId="4A5E8B3F">
      <w:pPr>
        <w:spacing w:before="10" w:after="10" w:line="240" w:lineRule="auto"/>
        <w:ind w:firstLine="640"/>
        <w:jc w:val="left"/>
        <w:outlineLvl w:val="5"/>
      </w:pPr>
      <w:r>
        <w:rPr>
          <w:rFonts w:ascii="黑体" w:hAnsi="黑体" w:eastAsia="黑体" w:cs="黑体"/>
          <w:color w:val="000000"/>
          <w:sz w:val="32"/>
        </w:rPr>
        <w:t>二、单位预算安排的总体情况</w:t>
      </w:r>
    </w:p>
    <w:p w14:paraId="3A5812C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FC6B1FC">
      <w:pPr>
        <w:pStyle w:val="30"/>
      </w:pPr>
      <w:r>
        <w:t>2023年藁城区职业技术教育中心预算安排的总体情况</w:t>
      </w:r>
    </w:p>
    <w:p w14:paraId="0EA132C9">
      <w:pPr>
        <w:pStyle w:val="30"/>
      </w:pPr>
      <w:r>
        <w:t>1、收入说明</w:t>
      </w:r>
    </w:p>
    <w:p w14:paraId="19C0C658">
      <w:pPr>
        <w:pStyle w:val="30"/>
      </w:pPr>
      <w:r>
        <w:t>反映本单位当年全部收入  。2023年预算收入6056.52万元，其中：一般公共预算收入5891.91万元，基金预算收入0万元，财政专户核拨收入164.61万元，其他来源收入0万元。</w:t>
      </w:r>
    </w:p>
    <w:p w14:paraId="24B0A50E">
      <w:pPr>
        <w:pStyle w:val="30"/>
      </w:pPr>
      <w:r>
        <w:t>2、支出说明</w:t>
      </w:r>
    </w:p>
    <w:p w14:paraId="76260E11">
      <w:pPr>
        <w:pStyle w:val="30"/>
      </w:pPr>
      <w:r>
        <w:t>收支预算总表支出栏、基本支出表、项目支出表按经济分类和支出功能分类科目编制，反映本单位预算中支出预算的总体情况。2023年单位支出预算为6056.52万元，其中基本支出5106.02万元，包括人员经费4445.75万元和日常公用经费660.27万元；项目支出950.5万元，主要为工资福利支出0万元，商品服务支出481.43万元，资本性支出415.67万元，对事业单位经常性补助0万元，对事业单位资本性补助0万元，对个人和家庭的补助53.4万元，债务利息及费用支出0万元等。</w:t>
      </w:r>
    </w:p>
    <w:p w14:paraId="25F90ABB">
      <w:pPr>
        <w:pStyle w:val="30"/>
      </w:pPr>
      <w:r>
        <w:t>3、比上年增减情况</w:t>
      </w:r>
    </w:p>
    <w:p w14:paraId="18E0CBC2">
      <w:pPr>
        <w:pStyle w:val="30"/>
      </w:pPr>
      <w:r>
        <w:t>2023年单位预算收支安排6056.52万元，较2022年增加813.27万元，其中：基本支出增加790.51万元，主要是人员增加，相应增加人员经费；项目支出增加22.76万元，主要是增加：中央中职免学费项目增加22.76万元。</w:t>
      </w:r>
    </w:p>
    <w:p w14:paraId="75F8B0B0">
      <w:pPr>
        <w:spacing w:before="10" w:after="10" w:line="240" w:lineRule="auto"/>
        <w:ind w:firstLine="640"/>
        <w:jc w:val="left"/>
        <w:outlineLvl w:val="5"/>
      </w:pPr>
      <w:r>
        <w:rPr>
          <w:rFonts w:ascii="黑体" w:hAnsi="黑体" w:eastAsia="黑体" w:cs="黑体"/>
          <w:color w:val="000000"/>
          <w:sz w:val="32"/>
        </w:rPr>
        <w:t>三、机关运行经费安排情况</w:t>
      </w:r>
    </w:p>
    <w:p w14:paraId="6B37AB85">
      <w:pPr>
        <w:pStyle w:val="31"/>
      </w:pPr>
      <w:r>
        <w:t>②机关运行经费安排情况</w:t>
      </w:r>
    </w:p>
    <w:p w14:paraId="167C01A4">
      <w:pPr>
        <w:pStyle w:val="31"/>
      </w:pPr>
      <w:r>
        <w:t>2023年，我单位机关运行经费共计安排0万元。</w:t>
      </w:r>
    </w:p>
    <w:p w14:paraId="25CBFA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0DFD6E">
      <w:pPr>
        <w:pStyle w:val="32"/>
      </w:pPr>
      <w:r>
        <w:t>③财政拨款“三公”经费预算情况及增减变化原因</w:t>
      </w:r>
    </w:p>
    <w:p w14:paraId="1D689451">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69569D83">
      <w:pPr>
        <w:pStyle w:val="32"/>
      </w:pPr>
    </w:p>
    <w:p w14:paraId="4C88EE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5972668">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1F2B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87F847">
            <w:pPr>
              <w:pStyle w:val="14"/>
            </w:pPr>
            <w:r>
              <w:t>绩效目标</w:t>
            </w:r>
          </w:p>
        </w:tc>
        <w:tc>
          <w:tcPr>
            <w:tcW w:w="12756" w:type="dxa"/>
            <w:tcBorders>
              <w:bottom w:val="single" w:color="FFFFFF" w:sz="6" w:space="0"/>
            </w:tcBorders>
            <w:vAlign w:val="center"/>
          </w:tcPr>
          <w:p w14:paraId="483D3458">
            <w:pPr>
              <w:pStyle w:val="16"/>
            </w:pPr>
            <w:r>
              <w:t>1.目标内容1满足党员活动需求，提高政治素养。</w:t>
            </w:r>
          </w:p>
        </w:tc>
      </w:tr>
    </w:tbl>
    <w:p w14:paraId="5B241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16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77CE3B">
            <w:pPr>
              <w:pStyle w:val="14"/>
            </w:pPr>
            <w:r>
              <w:t>一级指标</w:t>
            </w:r>
          </w:p>
        </w:tc>
        <w:tc>
          <w:tcPr>
            <w:tcW w:w="2268" w:type="dxa"/>
            <w:vAlign w:val="center"/>
          </w:tcPr>
          <w:p w14:paraId="64B87706">
            <w:pPr>
              <w:pStyle w:val="14"/>
            </w:pPr>
            <w:r>
              <w:t>二级指标</w:t>
            </w:r>
          </w:p>
        </w:tc>
        <w:tc>
          <w:tcPr>
            <w:tcW w:w="2835" w:type="dxa"/>
            <w:vAlign w:val="center"/>
          </w:tcPr>
          <w:p w14:paraId="61EB8A43">
            <w:pPr>
              <w:pStyle w:val="14"/>
            </w:pPr>
            <w:r>
              <w:t>三级指标</w:t>
            </w:r>
          </w:p>
        </w:tc>
        <w:tc>
          <w:tcPr>
            <w:tcW w:w="2835" w:type="dxa"/>
            <w:vAlign w:val="center"/>
          </w:tcPr>
          <w:p w14:paraId="76231020">
            <w:pPr>
              <w:pStyle w:val="14"/>
            </w:pPr>
            <w:r>
              <w:t>绩效指标描述</w:t>
            </w:r>
          </w:p>
        </w:tc>
        <w:tc>
          <w:tcPr>
            <w:tcW w:w="2551" w:type="dxa"/>
            <w:vAlign w:val="center"/>
          </w:tcPr>
          <w:p w14:paraId="4208B0BF">
            <w:pPr>
              <w:pStyle w:val="14"/>
            </w:pPr>
            <w:r>
              <w:t>指标值</w:t>
            </w:r>
          </w:p>
        </w:tc>
        <w:tc>
          <w:tcPr>
            <w:tcW w:w="2268" w:type="dxa"/>
            <w:vAlign w:val="center"/>
          </w:tcPr>
          <w:p w14:paraId="773A6D27">
            <w:pPr>
              <w:pStyle w:val="14"/>
            </w:pPr>
            <w:r>
              <w:t>指标值确定依据</w:t>
            </w:r>
          </w:p>
        </w:tc>
      </w:tr>
      <w:tr w14:paraId="0A50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BDB7DC">
            <w:pPr>
              <w:pStyle w:val="17"/>
            </w:pPr>
            <w:r>
              <w:t>产出指标</w:t>
            </w:r>
          </w:p>
        </w:tc>
        <w:tc>
          <w:tcPr>
            <w:tcW w:w="2268" w:type="dxa"/>
            <w:vAlign w:val="center"/>
          </w:tcPr>
          <w:p w14:paraId="60448D97">
            <w:pPr>
              <w:pStyle w:val="16"/>
            </w:pPr>
            <w:r>
              <w:t>数量指标</w:t>
            </w:r>
          </w:p>
        </w:tc>
        <w:tc>
          <w:tcPr>
            <w:tcW w:w="2835" w:type="dxa"/>
            <w:vAlign w:val="center"/>
          </w:tcPr>
          <w:p w14:paraId="0B1E23E8">
            <w:pPr>
              <w:pStyle w:val="16"/>
            </w:pPr>
            <w:r>
              <w:t>受益党支部数</w:t>
            </w:r>
          </w:p>
        </w:tc>
        <w:tc>
          <w:tcPr>
            <w:tcW w:w="2835" w:type="dxa"/>
            <w:vAlign w:val="center"/>
          </w:tcPr>
          <w:p w14:paraId="5BDA8E4A">
            <w:pPr>
              <w:pStyle w:val="16"/>
            </w:pPr>
            <w:r>
              <w:t>享受资金补助支部数</w:t>
            </w:r>
          </w:p>
        </w:tc>
        <w:tc>
          <w:tcPr>
            <w:tcW w:w="2551" w:type="dxa"/>
            <w:vAlign w:val="center"/>
          </w:tcPr>
          <w:p w14:paraId="0384D9C4">
            <w:pPr>
              <w:pStyle w:val="16"/>
            </w:pPr>
            <w:r>
              <w:t>≥2个</w:t>
            </w:r>
          </w:p>
        </w:tc>
        <w:tc>
          <w:tcPr>
            <w:tcW w:w="2268" w:type="dxa"/>
            <w:vAlign w:val="center"/>
          </w:tcPr>
          <w:p w14:paraId="744E7F45">
            <w:pPr>
              <w:pStyle w:val="16"/>
            </w:pPr>
            <w:r>
              <w:t>年度工作计划</w:t>
            </w:r>
          </w:p>
        </w:tc>
      </w:tr>
      <w:tr w14:paraId="3009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B6CBF"/>
        </w:tc>
        <w:tc>
          <w:tcPr>
            <w:tcW w:w="2268" w:type="dxa"/>
            <w:vAlign w:val="center"/>
          </w:tcPr>
          <w:p w14:paraId="41A64939">
            <w:pPr>
              <w:pStyle w:val="16"/>
            </w:pPr>
            <w:r>
              <w:t>质量指标</w:t>
            </w:r>
          </w:p>
        </w:tc>
        <w:tc>
          <w:tcPr>
            <w:tcW w:w="2835" w:type="dxa"/>
            <w:vAlign w:val="center"/>
          </w:tcPr>
          <w:p w14:paraId="65C7551D">
            <w:pPr>
              <w:pStyle w:val="16"/>
            </w:pPr>
            <w:r>
              <w:t>完成率</w:t>
            </w:r>
          </w:p>
        </w:tc>
        <w:tc>
          <w:tcPr>
            <w:tcW w:w="2835" w:type="dxa"/>
            <w:vAlign w:val="center"/>
          </w:tcPr>
          <w:p w14:paraId="12EB9274">
            <w:pPr>
              <w:pStyle w:val="16"/>
            </w:pPr>
            <w:r>
              <w:t>实际完成占应完成总数比例</w:t>
            </w:r>
          </w:p>
        </w:tc>
        <w:tc>
          <w:tcPr>
            <w:tcW w:w="2551" w:type="dxa"/>
            <w:vAlign w:val="center"/>
          </w:tcPr>
          <w:p w14:paraId="3161408A">
            <w:pPr>
              <w:pStyle w:val="16"/>
            </w:pPr>
            <w:r>
              <w:t>≥90%</w:t>
            </w:r>
          </w:p>
        </w:tc>
        <w:tc>
          <w:tcPr>
            <w:tcW w:w="2268" w:type="dxa"/>
            <w:vAlign w:val="center"/>
          </w:tcPr>
          <w:p w14:paraId="16B1AB9E">
            <w:pPr>
              <w:pStyle w:val="16"/>
            </w:pPr>
            <w:r>
              <w:t>年度工作计划</w:t>
            </w:r>
          </w:p>
        </w:tc>
      </w:tr>
      <w:tr w14:paraId="6A16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29C89"/>
        </w:tc>
        <w:tc>
          <w:tcPr>
            <w:tcW w:w="2268" w:type="dxa"/>
            <w:vAlign w:val="center"/>
          </w:tcPr>
          <w:p w14:paraId="38B5EC73">
            <w:pPr>
              <w:pStyle w:val="16"/>
            </w:pPr>
            <w:r>
              <w:t>时效指标</w:t>
            </w:r>
          </w:p>
        </w:tc>
        <w:tc>
          <w:tcPr>
            <w:tcW w:w="2835" w:type="dxa"/>
            <w:vAlign w:val="center"/>
          </w:tcPr>
          <w:p w14:paraId="50ADBF96">
            <w:pPr>
              <w:pStyle w:val="16"/>
            </w:pPr>
            <w:r>
              <w:t>资金发放完成时间</w:t>
            </w:r>
          </w:p>
        </w:tc>
        <w:tc>
          <w:tcPr>
            <w:tcW w:w="2835" w:type="dxa"/>
            <w:vAlign w:val="center"/>
          </w:tcPr>
          <w:p w14:paraId="1C1EC3DB">
            <w:pPr>
              <w:pStyle w:val="16"/>
            </w:pPr>
            <w:r>
              <w:t>资金发放完成时间</w:t>
            </w:r>
          </w:p>
        </w:tc>
        <w:tc>
          <w:tcPr>
            <w:tcW w:w="2551" w:type="dxa"/>
            <w:vAlign w:val="center"/>
          </w:tcPr>
          <w:p w14:paraId="6DC78C9C">
            <w:pPr>
              <w:pStyle w:val="16"/>
            </w:pPr>
            <w:r>
              <w:t>6月底前</w:t>
            </w:r>
          </w:p>
        </w:tc>
        <w:tc>
          <w:tcPr>
            <w:tcW w:w="2268" w:type="dxa"/>
            <w:vAlign w:val="center"/>
          </w:tcPr>
          <w:p w14:paraId="5B499061">
            <w:pPr>
              <w:pStyle w:val="16"/>
            </w:pPr>
            <w:r>
              <w:t>年度工作计划</w:t>
            </w:r>
          </w:p>
        </w:tc>
      </w:tr>
      <w:tr w14:paraId="7BCF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06F16"/>
        </w:tc>
        <w:tc>
          <w:tcPr>
            <w:tcW w:w="2268" w:type="dxa"/>
            <w:vAlign w:val="center"/>
          </w:tcPr>
          <w:p w14:paraId="5FB457C3">
            <w:pPr>
              <w:pStyle w:val="16"/>
            </w:pPr>
            <w:r>
              <w:t>成本指标</w:t>
            </w:r>
          </w:p>
        </w:tc>
        <w:tc>
          <w:tcPr>
            <w:tcW w:w="2835" w:type="dxa"/>
            <w:vAlign w:val="center"/>
          </w:tcPr>
          <w:p w14:paraId="597A70CA">
            <w:pPr>
              <w:pStyle w:val="16"/>
            </w:pPr>
            <w:r>
              <w:t>预算控制数</w:t>
            </w:r>
          </w:p>
        </w:tc>
        <w:tc>
          <w:tcPr>
            <w:tcW w:w="2835" w:type="dxa"/>
            <w:vAlign w:val="center"/>
          </w:tcPr>
          <w:p w14:paraId="68FD5435">
            <w:pPr>
              <w:pStyle w:val="16"/>
            </w:pPr>
            <w:r>
              <w:t>严控预算控制数</w:t>
            </w:r>
          </w:p>
        </w:tc>
        <w:tc>
          <w:tcPr>
            <w:tcW w:w="2551" w:type="dxa"/>
            <w:vAlign w:val="center"/>
          </w:tcPr>
          <w:p w14:paraId="68EBA400">
            <w:pPr>
              <w:pStyle w:val="16"/>
            </w:pPr>
            <w:r>
              <w:t>≤100元</w:t>
            </w:r>
          </w:p>
        </w:tc>
        <w:tc>
          <w:tcPr>
            <w:tcW w:w="2268" w:type="dxa"/>
            <w:vAlign w:val="center"/>
          </w:tcPr>
          <w:p w14:paraId="2A56CA11">
            <w:pPr>
              <w:pStyle w:val="16"/>
            </w:pPr>
            <w:r>
              <w:t>预算文本</w:t>
            </w:r>
          </w:p>
        </w:tc>
      </w:tr>
      <w:tr w14:paraId="5B27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40A302">
            <w:pPr>
              <w:pStyle w:val="17"/>
            </w:pPr>
            <w:r>
              <w:t>效益指标</w:t>
            </w:r>
          </w:p>
        </w:tc>
        <w:tc>
          <w:tcPr>
            <w:tcW w:w="2268" w:type="dxa"/>
            <w:vAlign w:val="center"/>
          </w:tcPr>
          <w:p w14:paraId="2118118D">
            <w:pPr>
              <w:pStyle w:val="16"/>
            </w:pPr>
            <w:r>
              <w:t>可持续影响指标</w:t>
            </w:r>
          </w:p>
        </w:tc>
        <w:tc>
          <w:tcPr>
            <w:tcW w:w="2835" w:type="dxa"/>
            <w:vAlign w:val="center"/>
          </w:tcPr>
          <w:p w14:paraId="1C5E8252">
            <w:pPr>
              <w:pStyle w:val="16"/>
            </w:pPr>
            <w:r>
              <w:t>党员政治觉悟和素养</w:t>
            </w:r>
          </w:p>
        </w:tc>
        <w:tc>
          <w:tcPr>
            <w:tcW w:w="2835" w:type="dxa"/>
            <w:vAlign w:val="center"/>
          </w:tcPr>
          <w:p w14:paraId="5BB65EC2">
            <w:pPr>
              <w:pStyle w:val="16"/>
            </w:pPr>
            <w:r>
              <w:t>提高党员综合素质，发挥党组织战斗堡垒作用和党员先锋模范作用</w:t>
            </w:r>
          </w:p>
        </w:tc>
        <w:tc>
          <w:tcPr>
            <w:tcW w:w="2551" w:type="dxa"/>
            <w:vAlign w:val="center"/>
          </w:tcPr>
          <w:p w14:paraId="2C273020">
            <w:pPr>
              <w:pStyle w:val="16"/>
            </w:pPr>
            <w:r>
              <w:t>较上年提升</w:t>
            </w:r>
          </w:p>
        </w:tc>
        <w:tc>
          <w:tcPr>
            <w:tcW w:w="2268" w:type="dxa"/>
            <w:vAlign w:val="center"/>
          </w:tcPr>
          <w:p w14:paraId="655A5879">
            <w:pPr>
              <w:pStyle w:val="16"/>
            </w:pPr>
            <w:r>
              <w:t>年度工作计划</w:t>
            </w:r>
          </w:p>
        </w:tc>
      </w:tr>
      <w:tr w14:paraId="755E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397AB">
            <w:pPr>
              <w:pStyle w:val="17"/>
            </w:pPr>
            <w:r>
              <w:t>满意度指标</w:t>
            </w:r>
          </w:p>
        </w:tc>
        <w:tc>
          <w:tcPr>
            <w:tcW w:w="2268" w:type="dxa"/>
            <w:vAlign w:val="center"/>
          </w:tcPr>
          <w:p w14:paraId="684D0A31">
            <w:pPr>
              <w:pStyle w:val="16"/>
            </w:pPr>
            <w:r>
              <w:t>服务对象满意度指标</w:t>
            </w:r>
          </w:p>
        </w:tc>
        <w:tc>
          <w:tcPr>
            <w:tcW w:w="2835" w:type="dxa"/>
            <w:vAlign w:val="center"/>
          </w:tcPr>
          <w:p w14:paraId="1052DA2F">
            <w:pPr>
              <w:pStyle w:val="16"/>
            </w:pPr>
            <w:r>
              <w:t>受益对象满意度</w:t>
            </w:r>
          </w:p>
        </w:tc>
        <w:tc>
          <w:tcPr>
            <w:tcW w:w="2835" w:type="dxa"/>
            <w:vAlign w:val="center"/>
          </w:tcPr>
          <w:p w14:paraId="739DDF41">
            <w:pPr>
              <w:pStyle w:val="16"/>
            </w:pPr>
            <w:r>
              <w:t>受益对象满意度</w:t>
            </w:r>
          </w:p>
        </w:tc>
        <w:tc>
          <w:tcPr>
            <w:tcW w:w="2551" w:type="dxa"/>
            <w:vAlign w:val="center"/>
          </w:tcPr>
          <w:p w14:paraId="3627B0AF">
            <w:pPr>
              <w:pStyle w:val="16"/>
            </w:pPr>
            <w:r>
              <w:t>≥95%</w:t>
            </w:r>
          </w:p>
        </w:tc>
        <w:tc>
          <w:tcPr>
            <w:tcW w:w="2268" w:type="dxa"/>
            <w:vAlign w:val="center"/>
          </w:tcPr>
          <w:p w14:paraId="345685D7">
            <w:pPr>
              <w:pStyle w:val="16"/>
            </w:pPr>
            <w:r>
              <w:t>问卷调查</w:t>
            </w:r>
          </w:p>
        </w:tc>
      </w:tr>
    </w:tbl>
    <w:p w14:paraId="559037F8">
      <w:pPr>
        <w:sectPr>
          <w:pgSz w:w="16840" w:h="11900" w:orient="landscape"/>
          <w:pgMar w:top="1361" w:right="1020" w:bottom="1134" w:left="1020" w:header="720" w:footer="720" w:gutter="0"/>
          <w:cols w:space="720" w:num="1"/>
        </w:sectPr>
      </w:pPr>
    </w:p>
    <w:p w14:paraId="4BAF6BAC">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0581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2671C3">
            <w:pPr>
              <w:pStyle w:val="14"/>
            </w:pPr>
            <w:r>
              <w:t>绩效目标</w:t>
            </w:r>
          </w:p>
        </w:tc>
        <w:tc>
          <w:tcPr>
            <w:tcW w:w="12756" w:type="dxa"/>
            <w:tcBorders>
              <w:bottom w:val="single" w:color="FFFFFF" w:sz="6" w:space="0"/>
            </w:tcBorders>
            <w:vAlign w:val="center"/>
          </w:tcPr>
          <w:p w14:paraId="2BDF9214">
            <w:pPr>
              <w:pStyle w:val="16"/>
            </w:pPr>
            <w:r>
              <w:t>1.目标内容1完成教师业务培训，提高教师业务水平。</w:t>
            </w:r>
          </w:p>
        </w:tc>
      </w:tr>
    </w:tbl>
    <w:p w14:paraId="26797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D3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9235E3">
            <w:pPr>
              <w:pStyle w:val="14"/>
            </w:pPr>
            <w:r>
              <w:t>一级指标</w:t>
            </w:r>
          </w:p>
        </w:tc>
        <w:tc>
          <w:tcPr>
            <w:tcW w:w="2268" w:type="dxa"/>
            <w:vAlign w:val="center"/>
          </w:tcPr>
          <w:p w14:paraId="6BD5C76A">
            <w:pPr>
              <w:pStyle w:val="14"/>
            </w:pPr>
            <w:r>
              <w:t>二级指标</w:t>
            </w:r>
          </w:p>
        </w:tc>
        <w:tc>
          <w:tcPr>
            <w:tcW w:w="2835" w:type="dxa"/>
            <w:vAlign w:val="center"/>
          </w:tcPr>
          <w:p w14:paraId="032A535A">
            <w:pPr>
              <w:pStyle w:val="14"/>
            </w:pPr>
            <w:r>
              <w:t>三级指标</w:t>
            </w:r>
          </w:p>
        </w:tc>
        <w:tc>
          <w:tcPr>
            <w:tcW w:w="2835" w:type="dxa"/>
            <w:vAlign w:val="center"/>
          </w:tcPr>
          <w:p w14:paraId="61CFAFDD">
            <w:pPr>
              <w:pStyle w:val="14"/>
            </w:pPr>
            <w:r>
              <w:t>绩效指标描述</w:t>
            </w:r>
          </w:p>
        </w:tc>
        <w:tc>
          <w:tcPr>
            <w:tcW w:w="2551" w:type="dxa"/>
            <w:vAlign w:val="center"/>
          </w:tcPr>
          <w:p w14:paraId="77AF8D68">
            <w:pPr>
              <w:pStyle w:val="14"/>
            </w:pPr>
            <w:r>
              <w:t>指标值</w:t>
            </w:r>
          </w:p>
        </w:tc>
        <w:tc>
          <w:tcPr>
            <w:tcW w:w="2268" w:type="dxa"/>
            <w:vAlign w:val="center"/>
          </w:tcPr>
          <w:p w14:paraId="692F9D2A">
            <w:pPr>
              <w:pStyle w:val="14"/>
            </w:pPr>
            <w:r>
              <w:t>指标值确定依据</w:t>
            </w:r>
          </w:p>
        </w:tc>
      </w:tr>
      <w:tr w14:paraId="15DD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B59C31">
            <w:pPr>
              <w:pStyle w:val="17"/>
            </w:pPr>
            <w:r>
              <w:t>产出指标</w:t>
            </w:r>
          </w:p>
        </w:tc>
        <w:tc>
          <w:tcPr>
            <w:tcW w:w="2268" w:type="dxa"/>
            <w:vAlign w:val="center"/>
          </w:tcPr>
          <w:p w14:paraId="23F6BCB1">
            <w:pPr>
              <w:pStyle w:val="16"/>
            </w:pPr>
            <w:r>
              <w:t>数量指标</w:t>
            </w:r>
          </w:p>
        </w:tc>
        <w:tc>
          <w:tcPr>
            <w:tcW w:w="2835" w:type="dxa"/>
            <w:vAlign w:val="center"/>
          </w:tcPr>
          <w:p w14:paraId="1385BC18">
            <w:pPr>
              <w:pStyle w:val="16"/>
            </w:pPr>
            <w:r>
              <w:t>培训人数</w:t>
            </w:r>
          </w:p>
        </w:tc>
        <w:tc>
          <w:tcPr>
            <w:tcW w:w="2835" w:type="dxa"/>
            <w:vAlign w:val="center"/>
          </w:tcPr>
          <w:p w14:paraId="1D38791B">
            <w:pPr>
              <w:pStyle w:val="16"/>
            </w:pPr>
            <w:r>
              <w:t>培训人数</w:t>
            </w:r>
          </w:p>
        </w:tc>
        <w:tc>
          <w:tcPr>
            <w:tcW w:w="2551" w:type="dxa"/>
            <w:vAlign w:val="center"/>
          </w:tcPr>
          <w:p w14:paraId="3B45C48B">
            <w:pPr>
              <w:pStyle w:val="16"/>
            </w:pPr>
            <w:r>
              <w:t>≥200人</w:t>
            </w:r>
          </w:p>
        </w:tc>
        <w:tc>
          <w:tcPr>
            <w:tcW w:w="2268" w:type="dxa"/>
            <w:vAlign w:val="center"/>
          </w:tcPr>
          <w:p w14:paraId="5503FD68">
            <w:pPr>
              <w:pStyle w:val="16"/>
            </w:pPr>
            <w:r>
              <w:t>年度工作计划</w:t>
            </w:r>
          </w:p>
        </w:tc>
      </w:tr>
      <w:tr w14:paraId="2406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3DA5C"/>
        </w:tc>
        <w:tc>
          <w:tcPr>
            <w:tcW w:w="2268" w:type="dxa"/>
            <w:vAlign w:val="center"/>
          </w:tcPr>
          <w:p w14:paraId="3ADBBB79">
            <w:pPr>
              <w:pStyle w:val="16"/>
            </w:pPr>
            <w:r>
              <w:t>质量指标</w:t>
            </w:r>
          </w:p>
        </w:tc>
        <w:tc>
          <w:tcPr>
            <w:tcW w:w="2835" w:type="dxa"/>
            <w:vAlign w:val="center"/>
          </w:tcPr>
          <w:p w14:paraId="7A03018E">
            <w:pPr>
              <w:pStyle w:val="16"/>
            </w:pPr>
            <w:r>
              <w:t>培训质量</w:t>
            </w:r>
          </w:p>
        </w:tc>
        <w:tc>
          <w:tcPr>
            <w:tcW w:w="2835" w:type="dxa"/>
            <w:vAlign w:val="center"/>
          </w:tcPr>
          <w:p w14:paraId="13538D38">
            <w:pPr>
              <w:pStyle w:val="16"/>
            </w:pPr>
            <w:r>
              <w:t>培训完成后的质量测评通过率</w:t>
            </w:r>
          </w:p>
        </w:tc>
        <w:tc>
          <w:tcPr>
            <w:tcW w:w="2551" w:type="dxa"/>
            <w:vAlign w:val="center"/>
          </w:tcPr>
          <w:p w14:paraId="1E5D26CD">
            <w:pPr>
              <w:pStyle w:val="16"/>
            </w:pPr>
            <w:r>
              <w:t>≥95%</w:t>
            </w:r>
          </w:p>
        </w:tc>
        <w:tc>
          <w:tcPr>
            <w:tcW w:w="2268" w:type="dxa"/>
            <w:vAlign w:val="center"/>
          </w:tcPr>
          <w:p w14:paraId="2A07F22E">
            <w:pPr>
              <w:pStyle w:val="16"/>
            </w:pPr>
            <w:r>
              <w:t>年度工作计划</w:t>
            </w:r>
          </w:p>
        </w:tc>
      </w:tr>
      <w:tr w14:paraId="77E4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2F3E5"/>
        </w:tc>
        <w:tc>
          <w:tcPr>
            <w:tcW w:w="2268" w:type="dxa"/>
            <w:vAlign w:val="center"/>
          </w:tcPr>
          <w:p w14:paraId="49DABD58">
            <w:pPr>
              <w:pStyle w:val="16"/>
            </w:pPr>
            <w:r>
              <w:t>时效指标</w:t>
            </w:r>
          </w:p>
        </w:tc>
        <w:tc>
          <w:tcPr>
            <w:tcW w:w="2835" w:type="dxa"/>
            <w:vAlign w:val="center"/>
          </w:tcPr>
          <w:p w14:paraId="796044E7">
            <w:pPr>
              <w:pStyle w:val="16"/>
            </w:pPr>
            <w:r>
              <w:t>经费使用时间</w:t>
            </w:r>
          </w:p>
        </w:tc>
        <w:tc>
          <w:tcPr>
            <w:tcW w:w="2835" w:type="dxa"/>
            <w:vAlign w:val="center"/>
          </w:tcPr>
          <w:p w14:paraId="67D6F5C1">
            <w:pPr>
              <w:pStyle w:val="16"/>
            </w:pPr>
            <w:r>
              <w:t>完成培训时间</w:t>
            </w:r>
          </w:p>
        </w:tc>
        <w:tc>
          <w:tcPr>
            <w:tcW w:w="2551" w:type="dxa"/>
            <w:vAlign w:val="center"/>
          </w:tcPr>
          <w:p w14:paraId="6FD5F1AF">
            <w:pPr>
              <w:pStyle w:val="16"/>
            </w:pPr>
            <w:r>
              <w:t>12月中旬以前</w:t>
            </w:r>
          </w:p>
        </w:tc>
        <w:tc>
          <w:tcPr>
            <w:tcW w:w="2268" w:type="dxa"/>
            <w:vAlign w:val="center"/>
          </w:tcPr>
          <w:p w14:paraId="1EFFF45E">
            <w:pPr>
              <w:pStyle w:val="16"/>
            </w:pPr>
            <w:r>
              <w:t>年度工作计划</w:t>
            </w:r>
          </w:p>
        </w:tc>
      </w:tr>
      <w:tr w14:paraId="6ECD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DEC1E"/>
        </w:tc>
        <w:tc>
          <w:tcPr>
            <w:tcW w:w="2268" w:type="dxa"/>
            <w:vAlign w:val="center"/>
          </w:tcPr>
          <w:p w14:paraId="71EA16F5">
            <w:pPr>
              <w:pStyle w:val="16"/>
            </w:pPr>
            <w:r>
              <w:t>成本指标</w:t>
            </w:r>
          </w:p>
        </w:tc>
        <w:tc>
          <w:tcPr>
            <w:tcW w:w="2835" w:type="dxa"/>
            <w:vAlign w:val="center"/>
          </w:tcPr>
          <w:p w14:paraId="2DBAB7F6">
            <w:pPr>
              <w:pStyle w:val="16"/>
            </w:pPr>
            <w:r>
              <w:t>预算控制数</w:t>
            </w:r>
          </w:p>
        </w:tc>
        <w:tc>
          <w:tcPr>
            <w:tcW w:w="2835" w:type="dxa"/>
            <w:vAlign w:val="center"/>
          </w:tcPr>
          <w:p w14:paraId="631E41B3">
            <w:pPr>
              <w:pStyle w:val="16"/>
            </w:pPr>
            <w:r>
              <w:t>不超预算控制数</w:t>
            </w:r>
          </w:p>
        </w:tc>
        <w:tc>
          <w:tcPr>
            <w:tcW w:w="2551" w:type="dxa"/>
            <w:vAlign w:val="center"/>
          </w:tcPr>
          <w:p w14:paraId="3DA7E974">
            <w:pPr>
              <w:pStyle w:val="16"/>
            </w:pPr>
            <w:r>
              <w:t>≤4.08万元</w:t>
            </w:r>
          </w:p>
        </w:tc>
        <w:tc>
          <w:tcPr>
            <w:tcW w:w="2268" w:type="dxa"/>
            <w:vAlign w:val="center"/>
          </w:tcPr>
          <w:p w14:paraId="07E5A36D">
            <w:pPr>
              <w:pStyle w:val="16"/>
            </w:pPr>
            <w:r>
              <w:t>预算成本</w:t>
            </w:r>
          </w:p>
        </w:tc>
      </w:tr>
      <w:tr w14:paraId="342E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CC9B72">
            <w:pPr>
              <w:pStyle w:val="17"/>
            </w:pPr>
            <w:r>
              <w:t>效益指标</w:t>
            </w:r>
          </w:p>
        </w:tc>
        <w:tc>
          <w:tcPr>
            <w:tcW w:w="2268" w:type="dxa"/>
            <w:vAlign w:val="center"/>
          </w:tcPr>
          <w:p w14:paraId="301B57A1">
            <w:pPr>
              <w:pStyle w:val="16"/>
            </w:pPr>
            <w:r>
              <w:t>可持续影响指标</w:t>
            </w:r>
          </w:p>
        </w:tc>
        <w:tc>
          <w:tcPr>
            <w:tcW w:w="2835" w:type="dxa"/>
            <w:vAlign w:val="center"/>
          </w:tcPr>
          <w:p w14:paraId="2C6D12AB">
            <w:pPr>
              <w:pStyle w:val="16"/>
            </w:pPr>
            <w:r>
              <w:t>提高素养意识</w:t>
            </w:r>
          </w:p>
        </w:tc>
        <w:tc>
          <w:tcPr>
            <w:tcW w:w="2835" w:type="dxa"/>
            <w:vAlign w:val="center"/>
          </w:tcPr>
          <w:p w14:paraId="0B23712D">
            <w:pPr>
              <w:pStyle w:val="16"/>
            </w:pPr>
            <w:r>
              <w:t>提高教育系统干部、教师素养和意识</w:t>
            </w:r>
          </w:p>
        </w:tc>
        <w:tc>
          <w:tcPr>
            <w:tcW w:w="2551" w:type="dxa"/>
            <w:vAlign w:val="center"/>
          </w:tcPr>
          <w:p w14:paraId="6C4FEDB8">
            <w:pPr>
              <w:pStyle w:val="16"/>
            </w:pPr>
            <w:r>
              <w:t>较上年提升</w:t>
            </w:r>
          </w:p>
        </w:tc>
        <w:tc>
          <w:tcPr>
            <w:tcW w:w="2268" w:type="dxa"/>
            <w:vAlign w:val="center"/>
          </w:tcPr>
          <w:p w14:paraId="31D371CA">
            <w:pPr>
              <w:pStyle w:val="16"/>
            </w:pPr>
            <w:r>
              <w:t>年度工作计划</w:t>
            </w:r>
          </w:p>
        </w:tc>
      </w:tr>
      <w:tr w14:paraId="7780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B3F841">
            <w:pPr>
              <w:pStyle w:val="17"/>
            </w:pPr>
            <w:r>
              <w:t>满意度指标</w:t>
            </w:r>
          </w:p>
        </w:tc>
        <w:tc>
          <w:tcPr>
            <w:tcW w:w="2268" w:type="dxa"/>
            <w:vAlign w:val="center"/>
          </w:tcPr>
          <w:p w14:paraId="4FF44686">
            <w:pPr>
              <w:pStyle w:val="16"/>
            </w:pPr>
            <w:r>
              <w:t>服务对象满意度指标</w:t>
            </w:r>
          </w:p>
        </w:tc>
        <w:tc>
          <w:tcPr>
            <w:tcW w:w="2835" w:type="dxa"/>
            <w:vAlign w:val="center"/>
          </w:tcPr>
          <w:p w14:paraId="4C3AFA01">
            <w:pPr>
              <w:pStyle w:val="16"/>
            </w:pPr>
            <w:r>
              <w:t>教师满意度</w:t>
            </w:r>
          </w:p>
        </w:tc>
        <w:tc>
          <w:tcPr>
            <w:tcW w:w="2835" w:type="dxa"/>
            <w:vAlign w:val="center"/>
          </w:tcPr>
          <w:p w14:paraId="03DDF18A">
            <w:pPr>
              <w:pStyle w:val="16"/>
            </w:pPr>
            <w:r>
              <w:t>教师培训项目</w:t>
            </w:r>
          </w:p>
        </w:tc>
        <w:tc>
          <w:tcPr>
            <w:tcW w:w="2551" w:type="dxa"/>
            <w:vAlign w:val="center"/>
          </w:tcPr>
          <w:p w14:paraId="702B16F6">
            <w:pPr>
              <w:pStyle w:val="16"/>
            </w:pPr>
            <w:r>
              <w:t>≥98%</w:t>
            </w:r>
          </w:p>
        </w:tc>
        <w:tc>
          <w:tcPr>
            <w:tcW w:w="2268" w:type="dxa"/>
            <w:vAlign w:val="center"/>
          </w:tcPr>
          <w:p w14:paraId="017CE06C">
            <w:pPr>
              <w:pStyle w:val="16"/>
            </w:pPr>
            <w:r>
              <w:t>满意度调查表</w:t>
            </w:r>
          </w:p>
        </w:tc>
      </w:tr>
    </w:tbl>
    <w:p w14:paraId="4C16C4D1">
      <w:pPr>
        <w:sectPr>
          <w:pgSz w:w="16840" w:h="11900" w:orient="landscape"/>
          <w:pgMar w:top="1361" w:right="1020" w:bottom="1134" w:left="1020" w:header="720" w:footer="720" w:gutter="0"/>
          <w:cols w:space="720" w:num="1"/>
        </w:sectPr>
      </w:pPr>
    </w:p>
    <w:p w14:paraId="618754B6">
      <w:pPr>
        <w:spacing w:before="0" w:after="0"/>
        <w:ind w:firstLine="560"/>
        <w:jc w:val="left"/>
        <w:outlineLvl w:val="9"/>
      </w:pPr>
      <w:r>
        <w:rPr>
          <w:rFonts w:ascii="方正仿宋_GBK" w:hAnsi="方正仿宋_GBK" w:eastAsia="方正仿宋_GBK" w:cs="方正仿宋_GBK"/>
          <w:b/>
          <w:color w:val="000000"/>
          <w:sz w:val="28"/>
        </w:rPr>
        <w:t>3、教室照明改造（校安）（附加）绩效目标表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32A1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335FC6">
            <w:pPr>
              <w:pStyle w:val="14"/>
            </w:pPr>
            <w:r>
              <w:t>绩效目标</w:t>
            </w:r>
          </w:p>
        </w:tc>
        <w:tc>
          <w:tcPr>
            <w:tcW w:w="12756" w:type="dxa"/>
            <w:tcBorders>
              <w:bottom w:val="single" w:color="FFFFFF" w:sz="6" w:space="0"/>
            </w:tcBorders>
            <w:vAlign w:val="center"/>
          </w:tcPr>
          <w:p w14:paraId="11B756BA">
            <w:pPr>
              <w:pStyle w:val="16"/>
            </w:pPr>
            <w:r>
              <w:t>1.目标内容1完成教室照明灯具改造，降低近视率。</w:t>
            </w:r>
          </w:p>
        </w:tc>
      </w:tr>
    </w:tbl>
    <w:p w14:paraId="393C3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0D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5CE7FC">
            <w:pPr>
              <w:pStyle w:val="14"/>
            </w:pPr>
            <w:r>
              <w:t>一级指标</w:t>
            </w:r>
          </w:p>
        </w:tc>
        <w:tc>
          <w:tcPr>
            <w:tcW w:w="2268" w:type="dxa"/>
            <w:vAlign w:val="center"/>
          </w:tcPr>
          <w:p w14:paraId="37B73DE6">
            <w:pPr>
              <w:pStyle w:val="14"/>
            </w:pPr>
            <w:r>
              <w:t>二级指标</w:t>
            </w:r>
          </w:p>
        </w:tc>
        <w:tc>
          <w:tcPr>
            <w:tcW w:w="2835" w:type="dxa"/>
            <w:vAlign w:val="center"/>
          </w:tcPr>
          <w:p w14:paraId="497C43B8">
            <w:pPr>
              <w:pStyle w:val="14"/>
            </w:pPr>
            <w:r>
              <w:t>三级指标</w:t>
            </w:r>
          </w:p>
        </w:tc>
        <w:tc>
          <w:tcPr>
            <w:tcW w:w="2835" w:type="dxa"/>
            <w:vAlign w:val="center"/>
          </w:tcPr>
          <w:p w14:paraId="760E31F2">
            <w:pPr>
              <w:pStyle w:val="14"/>
            </w:pPr>
            <w:r>
              <w:t>绩效指标描述</w:t>
            </w:r>
          </w:p>
        </w:tc>
        <w:tc>
          <w:tcPr>
            <w:tcW w:w="2551" w:type="dxa"/>
            <w:vAlign w:val="center"/>
          </w:tcPr>
          <w:p w14:paraId="230DEE1F">
            <w:pPr>
              <w:pStyle w:val="14"/>
            </w:pPr>
            <w:r>
              <w:t>指标值</w:t>
            </w:r>
          </w:p>
        </w:tc>
        <w:tc>
          <w:tcPr>
            <w:tcW w:w="2268" w:type="dxa"/>
            <w:vAlign w:val="center"/>
          </w:tcPr>
          <w:p w14:paraId="4DE37EE7">
            <w:pPr>
              <w:pStyle w:val="14"/>
            </w:pPr>
            <w:r>
              <w:t>指标值确定依据</w:t>
            </w:r>
          </w:p>
        </w:tc>
      </w:tr>
      <w:tr w14:paraId="3D0C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7B739">
            <w:pPr>
              <w:pStyle w:val="17"/>
            </w:pPr>
            <w:r>
              <w:t>产出指标</w:t>
            </w:r>
          </w:p>
        </w:tc>
        <w:tc>
          <w:tcPr>
            <w:tcW w:w="2268" w:type="dxa"/>
            <w:vAlign w:val="center"/>
          </w:tcPr>
          <w:p w14:paraId="5F630965">
            <w:pPr>
              <w:pStyle w:val="16"/>
            </w:pPr>
            <w:r>
              <w:t>数量指标</w:t>
            </w:r>
          </w:p>
        </w:tc>
        <w:tc>
          <w:tcPr>
            <w:tcW w:w="2835" w:type="dxa"/>
            <w:vAlign w:val="center"/>
          </w:tcPr>
          <w:p w14:paraId="2EA53477">
            <w:pPr>
              <w:pStyle w:val="16"/>
            </w:pPr>
            <w:r>
              <w:t>购置数量</w:t>
            </w:r>
          </w:p>
        </w:tc>
        <w:tc>
          <w:tcPr>
            <w:tcW w:w="2835" w:type="dxa"/>
            <w:vAlign w:val="center"/>
          </w:tcPr>
          <w:p w14:paraId="4E2F7E36">
            <w:pPr>
              <w:pStyle w:val="16"/>
            </w:pPr>
            <w:r>
              <w:t>购置50盏</w:t>
            </w:r>
          </w:p>
        </w:tc>
        <w:tc>
          <w:tcPr>
            <w:tcW w:w="2551" w:type="dxa"/>
            <w:vAlign w:val="center"/>
          </w:tcPr>
          <w:p w14:paraId="645EEDC9">
            <w:pPr>
              <w:pStyle w:val="16"/>
            </w:pPr>
            <w:r>
              <w:t>≥50盏</w:t>
            </w:r>
          </w:p>
        </w:tc>
        <w:tc>
          <w:tcPr>
            <w:tcW w:w="2268" w:type="dxa"/>
            <w:vAlign w:val="center"/>
          </w:tcPr>
          <w:p w14:paraId="75041D52">
            <w:pPr>
              <w:pStyle w:val="16"/>
            </w:pPr>
            <w:r>
              <w:t>年度工作计划</w:t>
            </w:r>
          </w:p>
        </w:tc>
      </w:tr>
      <w:tr w14:paraId="59BF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41E70"/>
        </w:tc>
        <w:tc>
          <w:tcPr>
            <w:tcW w:w="2268" w:type="dxa"/>
            <w:vAlign w:val="center"/>
          </w:tcPr>
          <w:p w14:paraId="797693A0">
            <w:pPr>
              <w:pStyle w:val="16"/>
            </w:pPr>
            <w:r>
              <w:t>质量指标</w:t>
            </w:r>
          </w:p>
        </w:tc>
        <w:tc>
          <w:tcPr>
            <w:tcW w:w="2835" w:type="dxa"/>
            <w:vAlign w:val="center"/>
          </w:tcPr>
          <w:p w14:paraId="7CC84108">
            <w:pPr>
              <w:pStyle w:val="16"/>
            </w:pPr>
            <w:r>
              <w:t>验收合格率</w:t>
            </w:r>
          </w:p>
        </w:tc>
        <w:tc>
          <w:tcPr>
            <w:tcW w:w="2835" w:type="dxa"/>
            <w:vAlign w:val="center"/>
          </w:tcPr>
          <w:p w14:paraId="7F4F385C">
            <w:pPr>
              <w:pStyle w:val="16"/>
            </w:pPr>
            <w:r>
              <w:t>验收合规数占安装总数的比例</w:t>
            </w:r>
          </w:p>
        </w:tc>
        <w:tc>
          <w:tcPr>
            <w:tcW w:w="2551" w:type="dxa"/>
            <w:vAlign w:val="center"/>
          </w:tcPr>
          <w:p w14:paraId="5690A77A">
            <w:pPr>
              <w:pStyle w:val="16"/>
            </w:pPr>
            <w:r>
              <w:t>符合国家标准</w:t>
            </w:r>
          </w:p>
        </w:tc>
        <w:tc>
          <w:tcPr>
            <w:tcW w:w="2268" w:type="dxa"/>
            <w:vAlign w:val="center"/>
          </w:tcPr>
          <w:p w14:paraId="6100D9BD">
            <w:pPr>
              <w:pStyle w:val="16"/>
            </w:pPr>
            <w:r>
              <w:t>年度工作计划</w:t>
            </w:r>
          </w:p>
        </w:tc>
      </w:tr>
      <w:tr w14:paraId="45C6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73BE8B"/>
        </w:tc>
        <w:tc>
          <w:tcPr>
            <w:tcW w:w="2268" w:type="dxa"/>
            <w:vAlign w:val="center"/>
          </w:tcPr>
          <w:p w14:paraId="1F924DC5">
            <w:pPr>
              <w:pStyle w:val="16"/>
            </w:pPr>
            <w:r>
              <w:t>时效指标</w:t>
            </w:r>
          </w:p>
        </w:tc>
        <w:tc>
          <w:tcPr>
            <w:tcW w:w="2835" w:type="dxa"/>
            <w:vAlign w:val="center"/>
          </w:tcPr>
          <w:p w14:paraId="6CD99C44">
            <w:pPr>
              <w:pStyle w:val="16"/>
            </w:pPr>
            <w:r>
              <w:t>工作完成的时效</w:t>
            </w:r>
          </w:p>
        </w:tc>
        <w:tc>
          <w:tcPr>
            <w:tcW w:w="2835" w:type="dxa"/>
            <w:vAlign w:val="center"/>
          </w:tcPr>
          <w:p w14:paraId="3BB9DFA8">
            <w:pPr>
              <w:pStyle w:val="16"/>
            </w:pPr>
            <w:r>
              <w:t>工作完成的时效</w:t>
            </w:r>
          </w:p>
        </w:tc>
        <w:tc>
          <w:tcPr>
            <w:tcW w:w="2551" w:type="dxa"/>
            <w:vAlign w:val="center"/>
          </w:tcPr>
          <w:p w14:paraId="0E428188">
            <w:pPr>
              <w:pStyle w:val="16"/>
            </w:pPr>
            <w:r>
              <w:t>10月底完成</w:t>
            </w:r>
          </w:p>
        </w:tc>
        <w:tc>
          <w:tcPr>
            <w:tcW w:w="2268" w:type="dxa"/>
            <w:vAlign w:val="center"/>
          </w:tcPr>
          <w:p w14:paraId="0022370D">
            <w:pPr>
              <w:pStyle w:val="16"/>
            </w:pPr>
            <w:r>
              <w:t>年度工作计划</w:t>
            </w:r>
          </w:p>
        </w:tc>
      </w:tr>
      <w:tr w14:paraId="2868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9851D"/>
        </w:tc>
        <w:tc>
          <w:tcPr>
            <w:tcW w:w="2268" w:type="dxa"/>
            <w:vAlign w:val="center"/>
          </w:tcPr>
          <w:p w14:paraId="4EAC939F">
            <w:pPr>
              <w:pStyle w:val="16"/>
            </w:pPr>
            <w:r>
              <w:t>成本指标</w:t>
            </w:r>
          </w:p>
        </w:tc>
        <w:tc>
          <w:tcPr>
            <w:tcW w:w="2835" w:type="dxa"/>
            <w:vAlign w:val="center"/>
          </w:tcPr>
          <w:p w14:paraId="145B21A0">
            <w:pPr>
              <w:pStyle w:val="16"/>
            </w:pPr>
            <w:r>
              <w:t>预算资金控制数</w:t>
            </w:r>
          </w:p>
        </w:tc>
        <w:tc>
          <w:tcPr>
            <w:tcW w:w="2835" w:type="dxa"/>
            <w:vAlign w:val="center"/>
          </w:tcPr>
          <w:p w14:paraId="22EFB85A">
            <w:pPr>
              <w:pStyle w:val="16"/>
            </w:pPr>
            <w:r>
              <w:t>预算资金控制数</w:t>
            </w:r>
          </w:p>
        </w:tc>
        <w:tc>
          <w:tcPr>
            <w:tcW w:w="2551" w:type="dxa"/>
            <w:vAlign w:val="center"/>
          </w:tcPr>
          <w:p w14:paraId="4010D56C">
            <w:pPr>
              <w:pStyle w:val="16"/>
            </w:pPr>
            <w:r>
              <w:t>≤1100元/个</w:t>
            </w:r>
          </w:p>
        </w:tc>
        <w:tc>
          <w:tcPr>
            <w:tcW w:w="2268" w:type="dxa"/>
            <w:vAlign w:val="center"/>
          </w:tcPr>
          <w:p w14:paraId="4EBDB230">
            <w:pPr>
              <w:pStyle w:val="16"/>
            </w:pPr>
            <w:r>
              <w:t>预算成本</w:t>
            </w:r>
          </w:p>
        </w:tc>
      </w:tr>
      <w:tr w14:paraId="433C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69D768">
            <w:pPr>
              <w:pStyle w:val="17"/>
            </w:pPr>
            <w:r>
              <w:t>效益指标</w:t>
            </w:r>
          </w:p>
        </w:tc>
        <w:tc>
          <w:tcPr>
            <w:tcW w:w="2268" w:type="dxa"/>
            <w:vAlign w:val="center"/>
          </w:tcPr>
          <w:p w14:paraId="3AEA3D7C">
            <w:pPr>
              <w:pStyle w:val="16"/>
            </w:pPr>
            <w:r>
              <w:t>社会效益指标</w:t>
            </w:r>
          </w:p>
        </w:tc>
        <w:tc>
          <w:tcPr>
            <w:tcW w:w="2835" w:type="dxa"/>
            <w:vAlign w:val="center"/>
          </w:tcPr>
          <w:p w14:paraId="120A6C39">
            <w:pPr>
              <w:pStyle w:val="16"/>
            </w:pPr>
            <w:r>
              <w:t>满足教育教学需求</w:t>
            </w:r>
          </w:p>
        </w:tc>
        <w:tc>
          <w:tcPr>
            <w:tcW w:w="2835" w:type="dxa"/>
            <w:vAlign w:val="center"/>
          </w:tcPr>
          <w:p w14:paraId="626A65D2">
            <w:pPr>
              <w:pStyle w:val="16"/>
            </w:pPr>
            <w:r>
              <w:t>降低近视发生率</w:t>
            </w:r>
          </w:p>
        </w:tc>
        <w:tc>
          <w:tcPr>
            <w:tcW w:w="2551" w:type="dxa"/>
            <w:vAlign w:val="center"/>
          </w:tcPr>
          <w:p w14:paraId="6196BC27">
            <w:pPr>
              <w:pStyle w:val="16"/>
            </w:pPr>
            <w:r>
              <w:t>有效降低</w:t>
            </w:r>
          </w:p>
        </w:tc>
        <w:tc>
          <w:tcPr>
            <w:tcW w:w="2268" w:type="dxa"/>
            <w:vAlign w:val="center"/>
          </w:tcPr>
          <w:p w14:paraId="1FCC6A04">
            <w:pPr>
              <w:pStyle w:val="16"/>
            </w:pPr>
            <w:r>
              <w:t>年度工作计划</w:t>
            </w:r>
          </w:p>
        </w:tc>
      </w:tr>
      <w:tr w14:paraId="41AB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2F450C">
            <w:pPr>
              <w:pStyle w:val="17"/>
            </w:pPr>
            <w:r>
              <w:t>满意度指标</w:t>
            </w:r>
          </w:p>
        </w:tc>
        <w:tc>
          <w:tcPr>
            <w:tcW w:w="2268" w:type="dxa"/>
            <w:vAlign w:val="center"/>
          </w:tcPr>
          <w:p w14:paraId="7DBBEF66">
            <w:pPr>
              <w:pStyle w:val="16"/>
            </w:pPr>
            <w:r>
              <w:t>服务对象满意度指标</w:t>
            </w:r>
          </w:p>
        </w:tc>
        <w:tc>
          <w:tcPr>
            <w:tcW w:w="2835" w:type="dxa"/>
            <w:vAlign w:val="center"/>
          </w:tcPr>
          <w:p w14:paraId="55F0B86C">
            <w:pPr>
              <w:pStyle w:val="16"/>
            </w:pPr>
            <w:r>
              <w:t>服务对象满意度</w:t>
            </w:r>
          </w:p>
        </w:tc>
        <w:tc>
          <w:tcPr>
            <w:tcW w:w="2835" w:type="dxa"/>
            <w:vAlign w:val="center"/>
          </w:tcPr>
          <w:p w14:paraId="6CC850D7">
            <w:pPr>
              <w:pStyle w:val="16"/>
            </w:pPr>
            <w:r>
              <w:t>服务对象满意度</w:t>
            </w:r>
          </w:p>
        </w:tc>
        <w:tc>
          <w:tcPr>
            <w:tcW w:w="2551" w:type="dxa"/>
            <w:vAlign w:val="center"/>
          </w:tcPr>
          <w:p w14:paraId="06C8E826">
            <w:pPr>
              <w:pStyle w:val="16"/>
            </w:pPr>
            <w:r>
              <w:t>≥98%</w:t>
            </w:r>
          </w:p>
        </w:tc>
        <w:tc>
          <w:tcPr>
            <w:tcW w:w="2268" w:type="dxa"/>
            <w:vAlign w:val="center"/>
          </w:tcPr>
          <w:p w14:paraId="2B38504A">
            <w:pPr>
              <w:pStyle w:val="16"/>
            </w:pPr>
            <w:r>
              <w:t>问卷调查</w:t>
            </w:r>
          </w:p>
        </w:tc>
      </w:tr>
    </w:tbl>
    <w:p w14:paraId="165B971D">
      <w:pPr>
        <w:sectPr>
          <w:pgSz w:w="16840" w:h="11900" w:orient="landscape"/>
          <w:pgMar w:top="1361" w:right="1020" w:bottom="1134" w:left="1020" w:header="720" w:footer="720" w:gutter="0"/>
          <w:cols w:space="720" w:num="1"/>
        </w:sectPr>
      </w:pPr>
    </w:p>
    <w:p w14:paraId="26DAEA61">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432E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D25CA5">
            <w:pPr>
              <w:pStyle w:val="14"/>
            </w:pPr>
            <w:r>
              <w:t>绩效目标</w:t>
            </w:r>
          </w:p>
        </w:tc>
        <w:tc>
          <w:tcPr>
            <w:tcW w:w="12756" w:type="dxa"/>
            <w:tcBorders>
              <w:bottom w:val="single" w:color="FFFFFF" w:sz="6" w:space="0"/>
            </w:tcBorders>
            <w:vAlign w:val="center"/>
          </w:tcPr>
          <w:p w14:paraId="224AD4CE">
            <w:pPr>
              <w:pStyle w:val="16"/>
            </w:pPr>
            <w:r>
              <w:t>1.目标内容1保障教职工正常福利待遇。</w:t>
            </w:r>
          </w:p>
          <w:p w14:paraId="3E116AFE">
            <w:pPr>
              <w:pStyle w:val="16"/>
            </w:pPr>
            <w:r>
              <w:t>2.目标内容2提高教职工幸福指数和认同感。</w:t>
            </w:r>
          </w:p>
        </w:tc>
      </w:tr>
    </w:tbl>
    <w:p w14:paraId="7C38C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5B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6A46EA">
            <w:pPr>
              <w:pStyle w:val="14"/>
            </w:pPr>
            <w:r>
              <w:t>一级指标</w:t>
            </w:r>
          </w:p>
        </w:tc>
        <w:tc>
          <w:tcPr>
            <w:tcW w:w="2268" w:type="dxa"/>
            <w:vAlign w:val="center"/>
          </w:tcPr>
          <w:p w14:paraId="12AEC2C0">
            <w:pPr>
              <w:pStyle w:val="14"/>
            </w:pPr>
            <w:r>
              <w:t>二级指标</w:t>
            </w:r>
          </w:p>
        </w:tc>
        <w:tc>
          <w:tcPr>
            <w:tcW w:w="2835" w:type="dxa"/>
            <w:vAlign w:val="center"/>
          </w:tcPr>
          <w:p w14:paraId="592E5C38">
            <w:pPr>
              <w:pStyle w:val="14"/>
            </w:pPr>
            <w:r>
              <w:t>三级指标</w:t>
            </w:r>
          </w:p>
        </w:tc>
        <w:tc>
          <w:tcPr>
            <w:tcW w:w="2835" w:type="dxa"/>
            <w:vAlign w:val="center"/>
          </w:tcPr>
          <w:p w14:paraId="1224139B">
            <w:pPr>
              <w:pStyle w:val="14"/>
            </w:pPr>
            <w:r>
              <w:t>绩效指标描述</w:t>
            </w:r>
          </w:p>
        </w:tc>
        <w:tc>
          <w:tcPr>
            <w:tcW w:w="2551" w:type="dxa"/>
            <w:vAlign w:val="center"/>
          </w:tcPr>
          <w:p w14:paraId="29247840">
            <w:pPr>
              <w:pStyle w:val="14"/>
            </w:pPr>
            <w:r>
              <w:t>指标值</w:t>
            </w:r>
          </w:p>
        </w:tc>
        <w:tc>
          <w:tcPr>
            <w:tcW w:w="2268" w:type="dxa"/>
            <w:vAlign w:val="center"/>
          </w:tcPr>
          <w:p w14:paraId="2812A5DE">
            <w:pPr>
              <w:pStyle w:val="14"/>
            </w:pPr>
            <w:r>
              <w:t>指标值确定依据</w:t>
            </w:r>
          </w:p>
        </w:tc>
      </w:tr>
      <w:tr w14:paraId="221B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172FA5">
            <w:pPr>
              <w:pStyle w:val="17"/>
            </w:pPr>
            <w:r>
              <w:t>产出指标</w:t>
            </w:r>
          </w:p>
        </w:tc>
        <w:tc>
          <w:tcPr>
            <w:tcW w:w="2268" w:type="dxa"/>
            <w:vAlign w:val="center"/>
          </w:tcPr>
          <w:p w14:paraId="41961E6B">
            <w:pPr>
              <w:pStyle w:val="16"/>
            </w:pPr>
            <w:r>
              <w:t>数量指标</w:t>
            </w:r>
          </w:p>
        </w:tc>
        <w:tc>
          <w:tcPr>
            <w:tcW w:w="2835" w:type="dxa"/>
            <w:vAlign w:val="center"/>
          </w:tcPr>
          <w:p w14:paraId="601F965C">
            <w:pPr>
              <w:pStyle w:val="16"/>
            </w:pPr>
            <w:r>
              <w:t>享受福利人次</w:t>
            </w:r>
          </w:p>
        </w:tc>
        <w:tc>
          <w:tcPr>
            <w:tcW w:w="2835" w:type="dxa"/>
            <w:vAlign w:val="center"/>
          </w:tcPr>
          <w:p w14:paraId="37F5A3A7">
            <w:pPr>
              <w:pStyle w:val="16"/>
            </w:pPr>
            <w:r>
              <w:t>全年总计享受福利待遇人次</w:t>
            </w:r>
          </w:p>
        </w:tc>
        <w:tc>
          <w:tcPr>
            <w:tcW w:w="2551" w:type="dxa"/>
            <w:vAlign w:val="center"/>
          </w:tcPr>
          <w:p w14:paraId="007074D5">
            <w:pPr>
              <w:pStyle w:val="16"/>
            </w:pPr>
            <w:r>
              <w:t>≥198人</w:t>
            </w:r>
          </w:p>
        </w:tc>
        <w:tc>
          <w:tcPr>
            <w:tcW w:w="2268" w:type="dxa"/>
            <w:vAlign w:val="center"/>
          </w:tcPr>
          <w:p w14:paraId="54195A06">
            <w:pPr>
              <w:pStyle w:val="16"/>
            </w:pPr>
            <w:r>
              <w:t>年度工作计划</w:t>
            </w:r>
          </w:p>
        </w:tc>
      </w:tr>
      <w:tr w14:paraId="4537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BC6F9"/>
        </w:tc>
        <w:tc>
          <w:tcPr>
            <w:tcW w:w="2268" w:type="dxa"/>
            <w:vAlign w:val="center"/>
          </w:tcPr>
          <w:p w14:paraId="49E6DB07">
            <w:pPr>
              <w:pStyle w:val="16"/>
            </w:pPr>
            <w:r>
              <w:t>质量指标</w:t>
            </w:r>
          </w:p>
        </w:tc>
        <w:tc>
          <w:tcPr>
            <w:tcW w:w="2835" w:type="dxa"/>
            <w:vAlign w:val="center"/>
          </w:tcPr>
          <w:p w14:paraId="3C25ABEE">
            <w:pPr>
              <w:pStyle w:val="16"/>
            </w:pPr>
            <w:r>
              <w:t>福利物品质量</w:t>
            </w:r>
          </w:p>
        </w:tc>
        <w:tc>
          <w:tcPr>
            <w:tcW w:w="2835" w:type="dxa"/>
            <w:vAlign w:val="center"/>
          </w:tcPr>
          <w:p w14:paraId="69464CC6">
            <w:pPr>
              <w:pStyle w:val="16"/>
            </w:pPr>
            <w:r>
              <w:t>福利购置物品质量合格率</w:t>
            </w:r>
          </w:p>
        </w:tc>
        <w:tc>
          <w:tcPr>
            <w:tcW w:w="2551" w:type="dxa"/>
            <w:vAlign w:val="center"/>
          </w:tcPr>
          <w:p w14:paraId="3470D4AB">
            <w:pPr>
              <w:pStyle w:val="16"/>
            </w:pPr>
            <w:r>
              <w:t>≥95%</w:t>
            </w:r>
          </w:p>
        </w:tc>
        <w:tc>
          <w:tcPr>
            <w:tcW w:w="2268" w:type="dxa"/>
            <w:vAlign w:val="center"/>
          </w:tcPr>
          <w:p w14:paraId="7A9C4463">
            <w:pPr>
              <w:pStyle w:val="16"/>
            </w:pPr>
            <w:r>
              <w:t>年度工作计划</w:t>
            </w:r>
          </w:p>
        </w:tc>
      </w:tr>
      <w:tr w14:paraId="6903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6BA7C8"/>
        </w:tc>
        <w:tc>
          <w:tcPr>
            <w:tcW w:w="2268" w:type="dxa"/>
            <w:vAlign w:val="center"/>
          </w:tcPr>
          <w:p w14:paraId="0BB7DB1A">
            <w:pPr>
              <w:pStyle w:val="16"/>
            </w:pPr>
            <w:r>
              <w:t>时效指标</w:t>
            </w:r>
          </w:p>
        </w:tc>
        <w:tc>
          <w:tcPr>
            <w:tcW w:w="2835" w:type="dxa"/>
            <w:vAlign w:val="center"/>
          </w:tcPr>
          <w:p w14:paraId="441267F1">
            <w:pPr>
              <w:pStyle w:val="16"/>
            </w:pPr>
            <w:r>
              <w:t>经费使用时间</w:t>
            </w:r>
          </w:p>
        </w:tc>
        <w:tc>
          <w:tcPr>
            <w:tcW w:w="2835" w:type="dxa"/>
            <w:vAlign w:val="center"/>
          </w:tcPr>
          <w:p w14:paraId="1EE8B9E3">
            <w:pPr>
              <w:pStyle w:val="16"/>
            </w:pPr>
            <w:r>
              <w:t>经费及时支出</w:t>
            </w:r>
          </w:p>
        </w:tc>
        <w:tc>
          <w:tcPr>
            <w:tcW w:w="2551" w:type="dxa"/>
            <w:vAlign w:val="center"/>
          </w:tcPr>
          <w:p w14:paraId="083F18DC">
            <w:pPr>
              <w:pStyle w:val="16"/>
            </w:pPr>
            <w:r>
              <w:t>12月中旬完成支出</w:t>
            </w:r>
          </w:p>
        </w:tc>
        <w:tc>
          <w:tcPr>
            <w:tcW w:w="2268" w:type="dxa"/>
            <w:vAlign w:val="center"/>
          </w:tcPr>
          <w:p w14:paraId="60AAF50C">
            <w:pPr>
              <w:pStyle w:val="16"/>
            </w:pPr>
            <w:r>
              <w:t>年度工作计划</w:t>
            </w:r>
          </w:p>
        </w:tc>
      </w:tr>
      <w:tr w14:paraId="66D9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36D39"/>
        </w:tc>
        <w:tc>
          <w:tcPr>
            <w:tcW w:w="2268" w:type="dxa"/>
            <w:vAlign w:val="center"/>
          </w:tcPr>
          <w:p w14:paraId="2CC858D8">
            <w:pPr>
              <w:pStyle w:val="16"/>
            </w:pPr>
            <w:r>
              <w:t>成本指标</w:t>
            </w:r>
          </w:p>
        </w:tc>
        <w:tc>
          <w:tcPr>
            <w:tcW w:w="2835" w:type="dxa"/>
            <w:vAlign w:val="center"/>
          </w:tcPr>
          <w:p w14:paraId="572A5AC1">
            <w:pPr>
              <w:pStyle w:val="16"/>
            </w:pPr>
            <w:r>
              <w:t>预算控制数</w:t>
            </w:r>
          </w:p>
        </w:tc>
        <w:tc>
          <w:tcPr>
            <w:tcW w:w="2835" w:type="dxa"/>
            <w:vAlign w:val="center"/>
          </w:tcPr>
          <w:p w14:paraId="552CF367">
            <w:pPr>
              <w:pStyle w:val="16"/>
            </w:pPr>
            <w:r>
              <w:t>平均每名教职工享受费用不超预算控制数</w:t>
            </w:r>
          </w:p>
        </w:tc>
        <w:tc>
          <w:tcPr>
            <w:tcW w:w="2551" w:type="dxa"/>
            <w:vAlign w:val="center"/>
          </w:tcPr>
          <w:p w14:paraId="186A7F4C">
            <w:pPr>
              <w:pStyle w:val="16"/>
            </w:pPr>
            <w:r>
              <w:t>≤1400元</w:t>
            </w:r>
          </w:p>
        </w:tc>
        <w:tc>
          <w:tcPr>
            <w:tcW w:w="2268" w:type="dxa"/>
            <w:vAlign w:val="center"/>
          </w:tcPr>
          <w:p w14:paraId="264BB1F1">
            <w:pPr>
              <w:pStyle w:val="16"/>
            </w:pPr>
            <w:r>
              <w:t>预算文本</w:t>
            </w:r>
          </w:p>
        </w:tc>
      </w:tr>
      <w:tr w14:paraId="18F1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69DE2D">
            <w:pPr>
              <w:pStyle w:val="17"/>
            </w:pPr>
            <w:r>
              <w:t>效益指标</w:t>
            </w:r>
          </w:p>
        </w:tc>
        <w:tc>
          <w:tcPr>
            <w:tcW w:w="2268" w:type="dxa"/>
            <w:vAlign w:val="center"/>
          </w:tcPr>
          <w:p w14:paraId="72F65A20">
            <w:pPr>
              <w:pStyle w:val="16"/>
            </w:pPr>
            <w:r>
              <w:t>社会效益指标</w:t>
            </w:r>
          </w:p>
        </w:tc>
        <w:tc>
          <w:tcPr>
            <w:tcW w:w="2835" w:type="dxa"/>
            <w:vAlign w:val="center"/>
          </w:tcPr>
          <w:p w14:paraId="3A2B34D1">
            <w:pPr>
              <w:pStyle w:val="16"/>
            </w:pPr>
            <w:r>
              <w:t>提高教职工幸福指数</w:t>
            </w:r>
          </w:p>
        </w:tc>
        <w:tc>
          <w:tcPr>
            <w:tcW w:w="2835" w:type="dxa"/>
            <w:vAlign w:val="center"/>
          </w:tcPr>
          <w:p w14:paraId="7697A0A1">
            <w:pPr>
              <w:pStyle w:val="16"/>
            </w:pPr>
            <w:r>
              <w:t>提高教职工幸福指数</w:t>
            </w:r>
          </w:p>
        </w:tc>
        <w:tc>
          <w:tcPr>
            <w:tcW w:w="2551" w:type="dxa"/>
            <w:vAlign w:val="center"/>
          </w:tcPr>
          <w:p w14:paraId="6DA7425E">
            <w:pPr>
              <w:pStyle w:val="16"/>
            </w:pPr>
            <w:r>
              <w:t>较上年提升</w:t>
            </w:r>
          </w:p>
        </w:tc>
        <w:tc>
          <w:tcPr>
            <w:tcW w:w="2268" w:type="dxa"/>
            <w:vAlign w:val="center"/>
          </w:tcPr>
          <w:p w14:paraId="32050D90">
            <w:pPr>
              <w:pStyle w:val="16"/>
            </w:pPr>
            <w:r>
              <w:t>年度工作计划</w:t>
            </w:r>
          </w:p>
        </w:tc>
      </w:tr>
      <w:tr w14:paraId="5DEF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E66A50">
            <w:pPr>
              <w:pStyle w:val="17"/>
            </w:pPr>
            <w:r>
              <w:t>满意度指标</w:t>
            </w:r>
          </w:p>
        </w:tc>
        <w:tc>
          <w:tcPr>
            <w:tcW w:w="2268" w:type="dxa"/>
            <w:vAlign w:val="center"/>
          </w:tcPr>
          <w:p w14:paraId="2FBC6BD7">
            <w:pPr>
              <w:pStyle w:val="16"/>
            </w:pPr>
            <w:r>
              <w:t>服务对象满意度指标</w:t>
            </w:r>
          </w:p>
        </w:tc>
        <w:tc>
          <w:tcPr>
            <w:tcW w:w="2835" w:type="dxa"/>
            <w:vAlign w:val="center"/>
          </w:tcPr>
          <w:p w14:paraId="0128D36A">
            <w:pPr>
              <w:pStyle w:val="16"/>
            </w:pPr>
            <w:r>
              <w:t>受益对象满意度</w:t>
            </w:r>
          </w:p>
        </w:tc>
        <w:tc>
          <w:tcPr>
            <w:tcW w:w="2835" w:type="dxa"/>
            <w:vAlign w:val="center"/>
          </w:tcPr>
          <w:p w14:paraId="712F073D">
            <w:pPr>
              <w:pStyle w:val="16"/>
            </w:pPr>
            <w:r>
              <w:t>受益对象满意度</w:t>
            </w:r>
          </w:p>
        </w:tc>
        <w:tc>
          <w:tcPr>
            <w:tcW w:w="2551" w:type="dxa"/>
            <w:vAlign w:val="center"/>
          </w:tcPr>
          <w:p w14:paraId="30DE0DC2">
            <w:pPr>
              <w:pStyle w:val="16"/>
            </w:pPr>
            <w:r>
              <w:t>≥95%</w:t>
            </w:r>
          </w:p>
        </w:tc>
        <w:tc>
          <w:tcPr>
            <w:tcW w:w="2268" w:type="dxa"/>
            <w:vAlign w:val="center"/>
          </w:tcPr>
          <w:p w14:paraId="61C688B5">
            <w:pPr>
              <w:pStyle w:val="16"/>
            </w:pPr>
            <w:r>
              <w:t>问卷调查</w:t>
            </w:r>
          </w:p>
        </w:tc>
      </w:tr>
    </w:tbl>
    <w:p w14:paraId="709C920D">
      <w:pPr>
        <w:sectPr>
          <w:pgSz w:w="16840" w:h="11900" w:orient="landscape"/>
          <w:pgMar w:top="1361" w:right="1020" w:bottom="1134" w:left="1020" w:header="720" w:footer="720" w:gutter="0"/>
          <w:cols w:space="720" w:num="1"/>
        </w:sectPr>
      </w:pPr>
    </w:p>
    <w:p w14:paraId="49924F45">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281E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8B1D25">
            <w:pPr>
              <w:pStyle w:val="14"/>
            </w:pPr>
            <w:r>
              <w:t>绩效目标</w:t>
            </w:r>
          </w:p>
        </w:tc>
        <w:tc>
          <w:tcPr>
            <w:tcW w:w="12756" w:type="dxa"/>
            <w:tcBorders>
              <w:bottom w:val="single" w:color="FFFFFF" w:sz="6" w:space="0"/>
            </w:tcBorders>
            <w:vAlign w:val="center"/>
          </w:tcPr>
          <w:p w14:paraId="1102C47D">
            <w:pPr>
              <w:pStyle w:val="16"/>
            </w:pPr>
            <w:r>
              <w:t>1.目标内容1保障工会活动正常开展。</w:t>
            </w:r>
          </w:p>
          <w:p w14:paraId="4B206700">
            <w:pPr>
              <w:pStyle w:val="16"/>
            </w:pPr>
            <w:r>
              <w:t>2.目标内容2慰问教职工，提高教职工幸福指数和认同感。</w:t>
            </w:r>
          </w:p>
        </w:tc>
      </w:tr>
    </w:tbl>
    <w:p w14:paraId="5FAB0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12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C7A97F">
            <w:pPr>
              <w:pStyle w:val="14"/>
            </w:pPr>
            <w:r>
              <w:t>一级指标</w:t>
            </w:r>
          </w:p>
        </w:tc>
        <w:tc>
          <w:tcPr>
            <w:tcW w:w="2268" w:type="dxa"/>
            <w:vAlign w:val="center"/>
          </w:tcPr>
          <w:p w14:paraId="505D1CF5">
            <w:pPr>
              <w:pStyle w:val="14"/>
            </w:pPr>
            <w:r>
              <w:t>二级指标</w:t>
            </w:r>
          </w:p>
        </w:tc>
        <w:tc>
          <w:tcPr>
            <w:tcW w:w="2835" w:type="dxa"/>
            <w:vAlign w:val="center"/>
          </w:tcPr>
          <w:p w14:paraId="3AD7B81D">
            <w:pPr>
              <w:pStyle w:val="14"/>
            </w:pPr>
            <w:r>
              <w:t>三级指标</w:t>
            </w:r>
          </w:p>
        </w:tc>
        <w:tc>
          <w:tcPr>
            <w:tcW w:w="2835" w:type="dxa"/>
            <w:vAlign w:val="center"/>
          </w:tcPr>
          <w:p w14:paraId="008077EE">
            <w:pPr>
              <w:pStyle w:val="14"/>
            </w:pPr>
            <w:r>
              <w:t>绩效指标描述</w:t>
            </w:r>
          </w:p>
        </w:tc>
        <w:tc>
          <w:tcPr>
            <w:tcW w:w="2551" w:type="dxa"/>
            <w:vAlign w:val="center"/>
          </w:tcPr>
          <w:p w14:paraId="0D9706CB">
            <w:pPr>
              <w:pStyle w:val="14"/>
            </w:pPr>
            <w:r>
              <w:t>指标值</w:t>
            </w:r>
          </w:p>
        </w:tc>
        <w:tc>
          <w:tcPr>
            <w:tcW w:w="2268" w:type="dxa"/>
            <w:vAlign w:val="center"/>
          </w:tcPr>
          <w:p w14:paraId="647A86C1">
            <w:pPr>
              <w:pStyle w:val="14"/>
            </w:pPr>
            <w:r>
              <w:t>指标值确定依据</w:t>
            </w:r>
          </w:p>
        </w:tc>
      </w:tr>
      <w:tr w14:paraId="6BDF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81DAD8">
            <w:pPr>
              <w:pStyle w:val="17"/>
            </w:pPr>
            <w:r>
              <w:t>产出指标</w:t>
            </w:r>
          </w:p>
        </w:tc>
        <w:tc>
          <w:tcPr>
            <w:tcW w:w="2268" w:type="dxa"/>
            <w:vAlign w:val="center"/>
          </w:tcPr>
          <w:p w14:paraId="7AADDC89">
            <w:pPr>
              <w:pStyle w:val="16"/>
            </w:pPr>
            <w:r>
              <w:t>数量指标</w:t>
            </w:r>
          </w:p>
        </w:tc>
        <w:tc>
          <w:tcPr>
            <w:tcW w:w="2835" w:type="dxa"/>
            <w:vAlign w:val="center"/>
          </w:tcPr>
          <w:p w14:paraId="5DC57C47">
            <w:pPr>
              <w:pStyle w:val="16"/>
            </w:pPr>
            <w:r>
              <w:t>享受工会费的教职工数量</w:t>
            </w:r>
          </w:p>
        </w:tc>
        <w:tc>
          <w:tcPr>
            <w:tcW w:w="2835" w:type="dxa"/>
            <w:vAlign w:val="center"/>
          </w:tcPr>
          <w:p w14:paraId="5F7BC54C">
            <w:pPr>
              <w:pStyle w:val="16"/>
            </w:pPr>
            <w:r>
              <w:t>享受工会费的教职工数量</w:t>
            </w:r>
          </w:p>
        </w:tc>
        <w:tc>
          <w:tcPr>
            <w:tcW w:w="2551" w:type="dxa"/>
            <w:vAlign w:val="center"/>
          </w:tcPr>
          <w:p w14:paraId="7F9451C9">
            <w:pPr>
              <w:pStyle w:val="16"/>
            </w:pPr>
            <w:r>
              <w:t>≥198人</w:t>
            </w:r>
          </w:p>
        </w:tc>
        <w:tc>
          <w:tcPr>
            <w:tcW w:w="2268" w:type="dxa"/>
            <w:vAlign w:val="center"/>
          </w:tcPr>
          <w:p w14:paraId="387EB065">
            <w:pPr>
              <w:pStyle w:val="16"/>
            </w:pPr>
            <w:r>
              <w:t>年度工作计划</w:t>
            </w:r>
          </w:p>
        </w:tc>
      </w:tr>
      <w:tr w14:paraId="4619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02DF6"/>
        </w:tc>
        <w:tc>
          <w:tcPr>
            <w:tcW w:w="2268" w:type="dxa"/>
            <w:vAlign w:val="center"/>
          </w:tcPr>
          <w:p w14:paraId="27099E6A">
            <w:pPr>
              <w:pStyle w:val="16"/>
            </w:pPr>
            <w:r>
              <w:t>质量指标</w:t>
            </w:r>
          </w:p>
        </w:tc>
        <w:tc>
          <w:tcPr>
            <w:tcW w:w="2835" w:type="dxa"/>
            <w:vAlign w:val="center"/>
          </w:tcPr>
          <w:p w14:paraId="49067160">
            <w:pPr>
              <w:pStyle w:val="16"/>
            </w:pPr>
            <w:r>
              <w:t>计划购买慰问品的数量占全部购买数量的比例</w:t>
            </w:r>
          </w:p>
        </w:tc>
        <w:tc>
          <w:tcPr>
            <w:tcW w:w="2835" w:type="dxa"/>
            <w:vAlign w:val="center"/>
          </w:tcPr>
          <w:p w14:paraId="12F86FD1">
            <w:pPr>
              <w:pStyle w:val="16"/>
            </w:pPr>
            <w:r>
              <w:t>计划购买慰问品的数量占全部购买数量的比例</w:t>
            </w:r>
          </w:p>
        </w:tc>
        <w:tc>
          <w:tcPr>
            <w:tcW w:w="2551" w:type="dxa"/>
            <w:vAlign w:val="center"/>
          </w:tcPr>
          <w:p w14:paraId="4B858C91">
            <w:pPr>
              <w:pStyle w:val="16"/>
            </w:pPr>
            <w:r>
              <w:t>≥95%</w:t>
            </w:r>
          </w:p>
        </w:tc>
        <w:tc>
          <w:tcPr>
            <w:tcW w:w="2268" w:type="dxa"/>
            <w:vAlign w:val="center"/>
          </w:tcPr>
          <w:p w14:paraId="2CC1D4EB">
            <w:pPr>
              <w:pStyle w:val="16"/>
            </w:pPr>
            <w:r>
              <w:t>年度工作计划</w:t>
            </w:r>
          </w:p>
        </w:tc>
      </w:tr>
      <w:tr w14:paraId="43D0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1D591"/>
        </w:tc>
        <w:tc>
          <w:tcPr>
            <w:tcW w:w="2268" w:type="dxa"/>
            <w:vAlign w:val="center"/>
          </w:tcPr>
          <w:p w14:paraId="3C6117E7">
            <w:pPr>
              <w:pStyle w:val="16"/>
            </w:pPr>
            <w:r>
              <w:t>时效指标</w:t>
            </w:r>
          </w:p>
        </w:tc>
        <w:tc>
          <w:tcPr>
            <w:tcW w:w="2835" w:type="dxa"/>
            <w:vAlign w:val="center"/>
          </w:tcPr>
          <w:p w14:paraId="0369B34D">
            <w:pPr>
              <w:pStyle w:val="16"/>
            </w:pPr>
            <w:r>
              <w:t>资金发放完成时间</w:t>
            </w:r>
          </w:p>
        </w:tc>
        <w:tc>
          <w:tcPr>
            <w:tcW w:w="2835" w:type="dxa"/>
            <w:vAlign w:val="center"/>
          </w:tcPr>
          <w:p w14:paraId="067D1E95">
            <w:pPr>
              <w:pStyle w:val="16"/>
            </w:pPr>
            <w:r>
              <w:t>资金发放完成时间</w:t>
            </w:r>
          </w:p>
        </w:tc>
        <w:tc>
          <w:tcPr>
            <w:tcW w:w="2551" w:type="dxa"/>
            <w:vAlign w:val="center"/>
          </w:tcPr>
          <w:p w14:paraId="4590BF42">
            <w:pPr>
              <w:pStyle w:val="16"/>
            </w:pPr>
            <w:r>
              <w:t>4月底前</w:t>
            </w:r>
          </w:p>
        </w:tc>
        <w:tc>
          <w:tcPr>
            <w:tcW w:w="2268" w:type="dxa"/>
            <w:vAlign w:val="center"/>
          </w:tcPr>
          <w:p w14:paraId="0093C81D">
            <w:pPr>
              <w:pStyle w:val="16"/>
            </w:pPr>
            <w:r>
              <w:t>年度工作计划</w:t>
            </w:r>
          </w:p>
        </w:tc>
      </w:tr>
      <w:tr w14:paraId="4D30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20BD6"/>
        </w:tc>
        <w:tc>
          <w:tcPr>
            <w:tcW w:w="2268" w:type="dxa"/>
            <w:vAlign w:val="center"/>
          </w:tcPr>
          <w:p w14:paraId="3F578CE7">
            <w:pPr>
              <w:pStyle w:val="16"/>
            </w:pPr>
            <w:r>
              <w:t>成本指标</w:t>
            </w:r>
          </w:p>
        </w:tc>
        <w:tc>
          <w:tcPr>
            <w:tcW w:w="2835" w:type="dxa"/>
            <w:vAlign w:val="center"/>
          </w:tcPr>
          <w:p w14:paraId="36DE5CB0">
            <w:pPr>
              <w:pStyle w:val="16"/>
            </w:pPr>
            <w:r>
              <w:t>预算控制数</w:t>
            </w:r>
          </w:p>
        </w:tc>
        <w:tc>
          <w:tcPr>
            <w:tcW w:w="2835" w:type="dxa"/>
            <w:vAlign w:val="center"/>
          </w:tcPr>
          <w:p w14:paraId="70516E16">
            <w:pPr>
              <w:pStyle w:val="16"/>
            </w:pPr>
            <w:r>
              <w:t>不超预算控制数</w:t>
            </w:r>
          </w:p>
        </w:tc>
        <w:tc>
          <w:tcPr>
            <w:tcW w:w="2551" w:type="dxa"/>
            <w:vAlign w:val="center"/>
          </w:tcPr>
          <w:p w14:paraId="40D30BBE">
            <w:pPr>
              <w:pStyle w:val="16"/>
            </w:pPr>
            <w:r>
              <w:t>≤1298元/人/年</w:t>
            </w:r>
          </w:p>
        </w:tc>
        <w:tc>
          <w:tcPr>
            <w:tcW w:w="2268" w:type="dxa"/>
            <w:vAlign w:val="center"/>
          </w:tcPr>
          <w:p w14:paraId="5367721A">
            <w:pPr>
              <w:pStyle w:val="16"/>
            </w:pPr>
            <w:r>
              <w:t>预算文本</w:t>
            </w:r>
          </w:p>
        </w:tc>
      </w:tr>
      <w:tr w14:paraId="7B0D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7729CC">
            <w:pPr>
              <w:pStyle w:val="17"/>
            </w:pPr>
            <w:r>
              <w:t>效益指标</w:t>
            </w:r>
          </w:p>
        </w:tc>
        <w:tc>
          <w:tcPr>
            <w:tcW w:w="2268" w:type="dxa"/>
            <w:vAlign w:val="center"/>
          </w:tcPr>
          <w:p w14:paraId="2556DD85">
            <w:pPr>
              <w:pStyle w:val="16"/>
            </w:pPr>
            <w:r>
              <w:t>社会效益指标</w:t>
            </w:r>
          </w:p>
        </w:tc>
        <w:tc>
          <w:tcPr>
            <w:tcW w:w="2835" w:type="dxa"/>
            <w:vAlign w:val="center"/>
          </w:tcPr>
          <w:p w14:paraId="45B0F6AB">
            <w:pPr>
              <w:pStyle w:val="16"/>
            </w:pPr>
            <w:r>
              <w:t>长期提高教职工生活幸福指数</w:t>
            </w:r>
          </w:p>
        </w:tc>
        <w:tc>
          <w:tcPr>
            <w:tcW w:w="2835" w:type="dxa"/>
            <w:vAlign w:val="center"/>
          </w:tcPr>
          <w:p w14:paraId="4B62423E">
            <w:pPr>
              <w:pStyle w:val="16"/>
            </w:pPr>
            <w:r>
              <w:t>长期提高教职工生活幸福指数</w:t>
            </w:r>
          </w:p>
        </w:tc>
        <w:tc>
          <w:tcPr>
            <w:tcW w:w="2551" w:type="dxa"/>
            <w:vAlign w:val="center"/>
          </w:tcPr>
          <w:p w14:paraId="02415303">
            <w:pPr>
              <w:pStyle w:val="16"/>
            </w:pPr>
            <w:r>
              <w:t>≥95%</w:t>
            </w:r>
          </w:p>
        </w:tc>
        <w:tc>
          <w:tcPr>
            <w:tcW w:w="2268" w:type="dxa"/>
            <w:vAlign w:val="center"/>
          </w:tcPr>
          <w:p w14:paraId="60E1E7E8">
            <w:pPr>
              <w:pStyle w:val="16"/>
            </w:pPr>
            <w:r>
              <w:t>年度工作计划</w:t>
            </w:r>
          </w:p>
        </w:tc>
      </w:tr>
      <w:tr w14:paraId="4F82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88EEC">
            <w:pPr>
              <w:pStyle w:val="17"/>
            </w:pPr>
            <w:r>
              <w:t>满意度指标</w:t>
            </w:r>
          </w:p>
        </w:tc>
        <w:tc>
          <w:tcPr>
            <w:tcW w:w="2268" w:type="dxa"/>
            <w:vAlign w:val="center"/>
          </w:tcPr>
          <w:p w14:paraId="3AD715F1">
            <w:pPr>
              <w:pStyle w:val="16"/>
            </w:pPr>
            <w:r>
              <w:t>服务对象满意度指标</w:t>
            </w:r>
          </w:p>
        </w:tc>
        <w:tc>
          <w:tcPr>
            <w:tcW w:w="2835" w:type="dxa"/>
            <w:vAlign w:val="center"/>
          </w:tcPr>
          <w:p w14:paraId="0A04440F">
            <w:pPr>
              <w:pStyle w:val="16"/>
            </w:pPr>
            <w:r>
              <w:t>受益对象满意度</w:t>
            </w:r>
          </w:p>
        </w:tc>
        <w:tc>
          <w:tcPr>
            <w:tcW w:w="2835" w:type="dxa"/>
            <w:vAlign w:val="center"/>
          </w:tcPr>
          <w:p w14:paraId="7429B9B1">
            <w:pPr>
              <w:pStyle w:val="16"/>
            </w:pPr>
            <w:r>
              <w:t>受益对象满意度</w:t>
            </w:r>
          </w:p>
        </w:tc>
        <w:tc>
          <w:tcPr>
            <w:tcW w:w="2551" w:type="dxa"/>
            <w:vAlign w:val="center"/>
          </w:tcPr>
          <w:p w14:paraId="31E6B7E8">
            <w:pPr>
              <w:pStyle w:val="16"/>
            </w:pPr>
            <w:r>
              <w:t>≥95%</w:t>
            </w:r>
          </w:p>
        </w:tc>
        <w:tc>
          <w:tcPr>
            <w:tcW w:w="2268" w:type="dxa"/>
            <w:vAlign w:val="center"/>
          </w:tcPr>
          <w:p w14:paraId="0B820B1E">
            <w:pPr>
              <w:pStyle w:val="16"/>
            </w:pPr>
            <w:r>
              <w:t>问卷调查</w:t>
            </w:r>
          </w:p>
        </w:tc>
      </w:tr>
    </w:tbl>
    <w:p w14:paraId="1CC6EDAA">
      <w:pPr>
        <w:sectPr>
          <w:pgSz w:w="16840" w:h="11900" w:orient="landscape"/>
          <w:pgMar w:top="1361" w:right="1020" w:bottom="1134" w:left="1020" w:header="720" w:footer="720" w:gutter="0"/>
          <w:cols w:space="720" w:num="1"/>
        </w:sectPr>
      </w:pPr>
    </w:p>
    <w:p w14:paraId="306F4949">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215E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35D4F1">
            <w:pPr>
              <w:pStyle w:val="14"/>
            </w:pPr>
            <w:r>
              <w:t>绩效目标</w:t>
            </w:r>
          </w:p>
        </w:tc>
        <w:tc>
          <w:tcPr>
            <w:tcW w:w="12756" w:type="dxa"/>
            <w:tcBorders>
              <w:bottom w:val="single" w:color="FFFFFF" w:sz="6" w:space="0"/>
            </w:tcBorders>
            <w:vAlign w:val="center"/>
          </w:tcPr>
          <w:p w14:paraId="55B12F03">
            <w:pPr>
              <w:pStyle w:val="16"/>
            </w:pPr>
            <w:r>
              <w:t>1.目标内容1保障退休教职工福利，提高幸福指数。</w:t>
            </w:r>
          </w:p>
        </w:tc>
      </w:tr>
    </w:tbl>
    <w:p w14:paraId="1B0F2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09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8F89A6">
            <w:pPr>
              <w:pStyle w:val="14"/>
            </w:pPr>
            <w:r>
              <w:t>一级指标</w:t>
            </w:r>
          </w:p>
        </w:tc>
        <w:tc>
          <w:tcPr>
            <w:tcW w:w="2268" w:type="dxa"/>
            <w:vAlign w:val="center"/>
          </w:tcPr>
          <w:p w14:paraId="5140BD71">
            <w:pPr>
              <w:pStyle w:val="14"/>
            </w:pPr>
            <w:r>
              <w:t>二级指标</w:t>
            </w:r>
          </w:p>
        </w:tc>
        <w:tc>
          <w:tcPr>
            <w:tcW w:w="2835" w:type="dxa"/>
            <w:vAlign w:val="center"/>
          </w:tcPr>
          <w:p w14:paraId="2B5DABC4">
            <w:pPr>
              <w:pStyle w:val="14"/>
            </w:pPr>
            <w:r>
              <w:t>三级指标</w:t>
            </w:r>
          </w:p>
        </w:tc>
        <w:tc>
          <w:tcPr>
            <w:tcW w:w="2835" w:type="dxa"/>
            <w:vAlign w:val="center"/>
          </w:tcPr>
          <w:p w14:paraId="63962EC4">
            <w:pPr>
              <w:pStyle w:val="14"/>
            </w:pPr>
            <w:r>
              <w:t>绩效指标描述</w:t>
            </w:r>
          </w:p>
        </w:tc>
        <w:tc>
          <w:tcPr>
            <w:tcW w:w="2551" w:type="dxa"/>
            <w:vAlign w:val="center"/>
          </w:tcPr>
          <w:p w14:paraId="6176275A">
            <w:pPr>
              <w:pStyle w:val="14"/>
            </w:pPr>
            <w:r>
              <w:t>指标值</w:t>
            </w:r>
          </w:p>
        </w:tc>
        <w:tc>
          <w:tcPr>
            <w:tcW w:w="2268" w:type="dxa"/>
            <w:vAlign w:val="center"/>
          </w:tcPr>
          <w:p w14:paraId="540374F4">
            <w:pPr>
              <w:pStyle w:val="14"/>
            </w:pPr>
            <w:r>
              <w:t>指标值确定依据</w:t>
            </w:r>
          </w:p>
        </w:tc>
      </w:tr>
      <w:tr w14:paraId="4A02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1A32E4">
            <w:pPr>
              <w:pStyle w:val="17"/>
            </w:pPr>
            <w:r>
              <w:t>产出指标</w:t>
            </w:r>
          </w:p>
        </w:tc>
        <w:tc>
          <w:tcPr>
            <w:tcW w:w="2268" w:type="dxa"/>
            <w:vAlign w:val="center"/>
          </w:tcPr>
          <w:p w14:paraId="59A8A873">
            <w:pPr>
              <w:pStyle w:val="16"/>
            </w:pPr>
            <w:r>
              <w:t>数量指标</w:t>
            </w:r>
          </w:p>
        </w:tc>
        <w:tc>
          <w:tcPr>
            <w:tcW w:w="2835" w:type="dxa"/>
            <w:vAlign w:val="center"/>
          </w:tcPr>
          <w:p w14:paraId="57C52ED5">
            <w:pPr>
              <w:pStyle w:val="16"/>
            </w:pPr>
            <w:r>
              <w:t>享受福利人次</w:t>
            </w:r>
          </w:p>
        </w:tc>
        <w:tc>
          <w:tcPr>
            <w:tcW w:w="2835" w:type="dxa"/>
            <w:vAlign w:val="center"/>
          </w:tcPr>
          <w:p w14:paraId="667DFBE4">
            <w:pPr>
              <w:pStyle w:val="16"/>
            </w:pPr>
            <w:r>
              <w:t>全年总计享受福利待遇人次</w:t>
            </w:r>
          </w:p>
        </w:tc>
        <w:tc>
          <w:tcPr>
            <w:tcW w:w="2551" w:type="dxa"/>
            <w:vAlign w:val="center"/>
          </w:tcPr>
          <w:p w14:paraId="43F659CC">
            <w:pPr>
              <w:pStyle w:val="16"/>
            </w:pPr>
            <w:r>
              <w:t>≥35人次</w:t>
            </w:r>
          </w:p>
        </w:tc>
        <w:tc>
          <w:tcPr>
            <w:tcW w:w="2268" w:type="dxa"/>
            <w:vAlign w:val="center"/>
          </w:tcPr>
          <w:p w14:paraId="746DBB38">
            <w:pPr>
              <w:pStyle w:val="16"/>
            </w:pPr>
          </w:p>
          <w:p w14:paraId="03041064">
            <w:pPr>
              <w:pStyle w:val="16"/>
            </w:pPr>
            <w:r>
              <w:t>年度工作计划</w:t>
            </w:r>
          </w:p>
        </w:tc>
      </w:tr>
      <w:tr w14:paraId="062E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E21E7"/>
        </w:tc>
        <w:tc>
          <w:tcPr>
            <w:tcW w:w="2268" w:type="dxa"/>
            <w:vAlign w:val="center"/>
          </w:tcPr>
          <w:p w14:paraId="7530BCA5">
            <w:pPr>
              <w:pStyle w:val="16"/>
            </w:pPr>
            <w:r>
              <w:t>质量指标</w:t>
            </w:r>
          </w:p>
        </w:tc>
        <w:tc>
          <w:tcPr>
            <w:tcW w:w="2835" w:type="dxa"/>
            <w:vAlign w:val="center"/>
          </w:tcPr>
          <w:p w14:paraId="628927A0">
            <w:pPr>
              <w:pStyle w:val="16"/>
            </w:pPr>
            <w:r>
              <w:t>福利物品质量</w:t>
            </w:r>
          </w:p>
        </w:tc>
        <w:tc>
          <w:tcPr>
            <w:tcW w:w="2835" w:type="dxa"/>
            <w:vAlign w:val="center"/>
          </w:tcPr>
          <w:p w14:paraId="238D1E7E">
            <w:pPr>
              <w:pStyle w:val="16"/>
            </w:pPr>
            <w:r>
              <w:t>福利购置物品质量合格率</w:t>
            </w:r>
          </w:p>
        </w:tc>
        <w:tc>
          <w:tcPr>
            <w:tcW w:w="2551" w:type="dxa"/>
            <w:vAlign w:val="center"/>
          </w:tcPr>
          <w:p w14:paraId="4BF88CDE">
            <w:pPr>
              <w:pStyle w:val="16"/>
            </w:pPr>
            <w:r>
              <w:t>≥95%</w:t>
            </w:r>
          </w:p>
        </w:tc>
        <w:tc>
          <w:tcPr>
            <w:tcW w:w="2268" w:type="dxa"/>
            <w:vAlign w:val="center"/>
          </w:tcPr>
          <w:p w14:paraId="4D3B1821">
            <w:pPr>
              <w:pStyle w:val="16"/>
            </w:pPr>
          </w:p>
          <w:p w14:paraId="78ECEDCF">
            <w:pPr>
              <w:pStyle w:val="16"/>
            </w:pPr>
            <w:r>
              <w:t>年度工作计划</w:t>
            </w:r>
          </w:p>
        </w:tc>
      </w:tr>
      <w:tr w14:paraId="3CD8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B5D32"/>
        </w:tc>
        <w:tc>
          <w:tcPr>
            <w:tcW w:w="2268" w:type="dxa"/>
            <w:vAlign w:val="center"/>
          </w:tcPr>
          <w:p w14:paraId="007CA103">
            <w:pPr>
              <w:pStyle w:val="16"/>
            </w:pPr>
            <w:r>
              <w:t>时效指标</w:t>
            </w:r>
          </w:p>
        </w:tc>
        <w:tc>
          <w:tcPr>
            <w:tcW w:w="2835" w:type="dxa"/>
            <w:vAlign w:val="center"/>
          </w:tcPr>
          <w:p w14:paraId="2A761E76">
            <w:pPr>
              <w:pStyle w:val="16"/>
            </w:pPr>
            <w:r>
              <w:t>经费使用时间</w:t>
            </w:r>
          </w:p>
        </w:tc>
        <w:tc>
          <w:tcPr>
            <w:tcW w:w="2835" w:type="dxa"/>
            <w:vAlign w:val="center"/>
          </w:tcPr>
          <w:p w14:paraId="015CC844">
            <w:pPr>
              <w:pStyle w:val="16"/>
            </w:pPr>
            <w:r>
              <w:t>经费及时支出</w:t>
            </w:r>
          </w:p>
        </w:tc>
        <w:tc>
          <w:tcPr>
            <w:tcW w:w="2551" w:type="dxa"/>
            <w:vAlign w:val="center"/>
          </w:tcPr>
          <w:p w14:paraId="1DF6F578">
            <w:pPr>
              <w:pStyle w:val="16"/>
            </w:pPr>
            <w:r>
              <w:t>按季度序时支出</w:t>
            </w:r>
          </w:p>
        </w:tc>
        <w:tc>
          <w:tcPr>
            <w:tcW w:w="2268" w:type="dxa"/>
            <w:vAlign w:val="center"/>
          </w:tcPr>
          <w:p w14:paraId="02E0F1D9">
            <w:pPr>
              <w:pStyle w:val="16"/>
            </w:pPr>
          </w:p>
          <w:p w14:paraId="7A52C21D">
            <w:pPr>
              <w:pStyle w:val="16"/>
            </w:pPr>
            <w:r>
              <w:t>年度工作计划</w:t>
            </w:r>
          </w:p>
        </w:tc>
      </w:tr>
      <w:tr w14:paraId="29C8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2CA30"/>
        </w:tc>
        <w:tc>
          <w:tcPr>
            <w:tcW w:w="2268" w:type="dxa"/>
            <w:vAlign w:val="center"/>
          </w:tcPr>
          <w:p w14:paraId="05156DF4">
            <w:pPr>
              <w:pStyle w:val="16"/>
            </w:pPr>
            <w:r>
              <w:t>成本指标</w:t>
            </w:r>
          </w:p>
        </w:tc>
        <w:tc>
          <w:tcPr>
            <w:tcW w:w="2835" w:type="dxa"/>
            <w:vAlign w:val="center"/>
          </w:tcPr>
          <w:p w14:paraId="2BFAA3A5">
            <w:pPr>
              <w:pStyle w:val="16"/>
            </w:pPr>
            <w:r>
              <w:t>预算控制数</w:t>
            </w:r>
          </w:p>
        </w:tc>
        <w:tc>
          <w:tcPr>
            <w:tcW w:w="2835" w:type="dxa"/>
            <w:vAlign w:val="center"/>
          </w:tcPr>
          <w:p w14:paraId="42C6F27B">
            <w:pPr>
              <w:pStyle w:val="16"/>
            </w:pPr>
            <w:r>
              <w:t>平均每名教职工享受费用不超预算控制数</w:t>
            </w:r>
          </w:p>
        </w:tc>
        <w:tc>
          <w:tcPr>
            <w:tcW w:w="2551" w:type="dxa"/>
            <w:vAlign w:val="center"/>
          </w:tcPr>
          <w:p w14:paraId="00C71545">
            <w:pPr>
              <w:pStyle w:val="16"/>
            </w:pPr>
            <w:r>
              <w:t>≤800元</w:t>
            </w:r>
          </w:p>
        </w:tc>
        <w:tc>
          <w:tcPr>
            <w:tcW w:w="2268" w:type="dxa"/>
            <w:vAlign w:val="center"/>
          </w:tcPr>
          <w:p w14:paraId="3679613E">
            <w:pPr>
              <w:pStyle w:val="16"/>
            </w:pPr>
            <w:r>
              <w:t>预算文本</w:t>
            </w:r>
          </w:p>
        </w:tc>
      </w:tr>
      <w:tr w14:paraId="14AD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72FD14">
            <w:pPr>
              <w:pStyle w:val="17"/>
            </w:pPr>
            <w:r>
              <w:t>效益指标</w:t>
            </w:r>
          </w:p>
        </w:tc>
        <w:tc>
          <w:tcPr>
            <w:tcW w:w="2268" w:type="dxa"/>
            <w:vAlign w:val="center"/>
          </w:tcPr>
          <w:p w14:paraId="289CC03B">
            <w:pPr>
              <w:pStyle w:val="16"/>
            </w:pPr>
            <w:r>
              <w:t>社会效益指标</w:t>
            </w:r>
          </w:p>
        </w:tc>
        <w:tc>
          <w:tcPr>
            <w:tcW w:w="2835" w:type="dxa"/>
            <w:vAlign w:val="center"/>
          </w:tcPr>
          <w:p w14:paraId="5A6BEB57">
            <w:pPr>
              <w:pStyle w:val="16"/>
            </w:pPr>
            <w:r>
              <w:t>促进社会和谐</w:t>
            </w:r>
          </w:p>
        </w:tc>
        <w:tc>
          <w:tcPr>
            <w:tcW w:w="2835" w:type="dxa"/>
            <w:vAlign w:val="center"/>
          </w:tcPr>
          <w:p w14:paraId="2430792F">
            <w:pPr>
              <w:pStyle w:val="16"/>
            </w:pPr>
            <w:r>
              <w:t>促进社会和谐</w:t>
            </w:r>
          </w:p>
        </w:tc>
        <w:tc>
          <w:tcPr>
            <w:tcW w:w="2551" w:type="dxa"/>
            <w:vAlign w:val="center"/>
          </w:tcPr>
          <w:p w14:paraId="08E360A4">
            <w:pPr>
              <w:pStyle w:val="16"/>
            </w:pPr>
            <w:r>
              <w:t>较上年提升</w:t>
            </w:r>
          </w:p>
        </w:tc>
        <w:tc>
          <w:tcPr>
            <w:tcW w:w="2268" w:type="dxa"/>
            <w:vAlign w:val="center"/>
          </w:tcPr>
          <w:p w14:paraId="2CF89EDD">
            <w:pPr>
              <w:pStyle w:val="16"/>
            </w:pPr>
          </w:p>
          <w:p w14:paraId="0D624730">
            <w:pPr>
              <w:pStyle w:val="16"/>
            </w:pPr>
            <w:r>
              <w:t>年度工作计划</w:t>
            </w:r>
          </w:p>
        </w:tc>
      </w:tr>
      <w:tr w14:paraId="7678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81F9E">
            <w:pPr>
              <w:pStyle w:val="17"/>
            </w:pPr>
            <w:r>
              <w:t>满意度指标</w:t>
            </w:r>
          </w:p>
        </w:tc>
        <w:tc>
          <w:tcPr>
            <w:tcW w:w="2268" w:type="dxa"/>
            <w:vAlign w:val="center"/>
          </w:tcPr>
          <w:p w14:paraId="1F7D4862">
            <w:pPr>
              <w:pStyle w:val="16"/>
            </w:pPr>
            <w:r>
              <w:t>服务对象满意度指标</w:t>
            </w:r>
          </w:p>
        </w:tc>
        <w:tc>
          <w:tcPr>
            <w:tcW w:w="2835" w:type="dxa"/>
            <w:vAlign w:val="center"/>
          </w:tcPr>
          <w:p w14:paraId="48428F03">
            <w:pPr>
              <w:pStyle w:val="16"/>
            </w:pPr>
            <w:r>
              <w:t>受益对象满意度</w:t>
            </w:r>
          </w:p>
        </w:tc>
        <w:tc>
          <w:tcPr>
            <w:tcW w:w="2835" w:type="dxa"/>
            <w:vAlign w:val="center"/>
          </w:tcPr>
          <w:p w14:paraId="6A092B78">
            <w:pPr>
              <w:pStyle w:val="16"/>
            </w:pPr>
            <w:r>
              <w:t>受益对象满意度</w:t>
            </w:r>
          </w:p>
        </w:tc>
        <w:tc>
          <w:tcPr>
            <w:tcW w:w="2551" w:type="dxa"/>
            <w:vAlign w:val="center"/>
          </w:tcPr>
          <w:p w14:paraId="7FD1AEFE">
            <w:pPr>
              <w:pStyle w:val="16"/>
            </w:pPr>
            <w:r>
              <w:t>≥95%</w:t>
            </w:r>
          </w:p>
        </w:tc>
        <w:tc>
          <w:tcPr>
            <w:tcW w:w="2268" w:type="dxa"/>
            <w:vAlign w:val="center"/>
          </w:tcPr>
          <w:p w14:paraId="3667ACED">
            <w:pPr>
              <w:pStyle w:val="16"/>
            </w:pPr>
            <w:r>
              <w:t>问卷调查</w:t>
            </w:r>
          </w:p>
        </w:tc>
      </w:tr>
    </w:tbl>
    <w:p w14:paraId="4FBF5BF8">
      <w:pPr>
        <w:sectPr>
          <w:pgSz w:w="16840" w:h="11900" w:orient="landscape"/>
          <w:pgMar w:top="1361" w:right="1020" w:bottom="1134" w:left="1020" w:header="720" w:footer="720" w:gutter="0"/>
          <w:cols w:space="720" w:num="1"/>
        </w:sectPr>
      </w:pPr>
    </w:p>
    <w:p w14:paraId="7335432E">
      <w:pPr>
        <w:spacing w:before="0" w:after="0"/>
        <w:ind w:firstLine="560"/>
        <w:jc w:val="left"/>
        <w:outlineLvl w:val="9"/>
      </w:pPr>
      <w:r>
        <w:rPr>
          <w:rFonts w:ascii="方正仿宋_GBK" w:hAnsi="方正仿宋_GBK" w:eastAsia="方正仿宋_GBK" w:cs="方正仿宋_GBK"/>
          <w:b/>
          <w:color w:val="000000"/>
          <w:sz w:val="28"/>
        </w:rPr>
        <w:t>7、石财教[2021]77号关于提前下达2022年现代职业教育质量提升计划资金预算的通知（中央提前下达）（职教）（300）绩效目标表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2556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1774CB">
            <w:pPr>
              <w:pStyle w:val="14"/>
            </w:pPr>
            <w:r>
              <w:t>绩效目标</w:t>
            </w:r>
          </w:p>
        </w:tc>
        <w:tc>
          <w:tcPr>
            <w:tcW w:w="12756" w:type="dxa"/>
            <w:tcBorders>
              <w:bottom w:val="single" w:color="FFFFFF" w:sz="6" w:space="0"/>
            </w:tcBorders>
            <w:vAlign w:val="center"/>
          </w:tcPr>
          <w:p w14:paraId="347793E3">
            <w:pPr>
              <w:pStyle w:val="16"/>
            </w:pPr>
            <w:r>
              <w:t>1.增加就餐位数。</w:t>
            </w:r>
            <w:r>
              <w:tab/>
            </w:r>
            <w:r>
              <w:tab/>
            </w:r>
            <w:r>
              <w:tab/>
            </w:r>
            <w:r>
              <w:tab/>
            </w:r>
            <w:r>
              <w:tab/>
            </w:r>
            <w:r>
              <w:tab/>
            </w:r>
          </w:p>
          <w:p w14:paraId="28C03042">
            <w:pPr>
              <w:pStyle w:val="16"/>
            </w:pPr>
          </w:p>
          <w:p w14:paraId="7A68C02B">
            <w:pPr>
              <w:pStyle w:val="16"/>
            </w:pPr>
            <w:r>
              <w:t>2.改善就餐条件。</w:t>
            </w:r>
            <w:r>
              <w:tab/>
            </w:r>
            <w:r>
              <w:tab/>
            </w:r>
            <w:r>
              <w:tab/>
            </w:r>
            <w:r>
              <w:tab/>
            </w:r>
            <w:r>
              <w:tab/>
            </w:r>
            <w:r>
              <w:tab/>
            </w:r>
          </w:p>
          <w:p w14:paraId="3EC72A25">
            <w:pPr>
              <w:pStyle w:val="16"/>
            </w:pPr>
          </w:p>
        </w:tc>
      </w:tr>
    </w:tbl>
    <w:p w14:paraId="23A35B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E4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AF76D8">
            <w:pPr>
              <w:pStyle w:val="14"/>
            </w:pPr>
            <w:r>
              <w:t>一级指标</w:t>
            </w:r>
          </w:p>
        </w:tc>
        <w:tc>
          <w:tcPr>
            <w:tcW w:w="2268" w:type="dxa"/>
            <w:vAlign w:val="center"/>
          </w:tcPr>
          <w:p w14:paraId="1C88888A">
            <w:pPr>
              <w:pStyle w:val="14"/>
            </w:pPr>
            <w:r>
              <w:t>二级指标</w:t>
            </w:r>
          </w:p>
        </w:tc>
        <w:tc>
          <w:tcPr>
            <w:tcW w:w="2835" w:type="dxa"/>
            <w:vAlign w:val="center"/>
          </w:tcPr>
          <w:p w14:paraId="6DDEB0E2">
            <w:pPr>
              <w:pStyle w:val="14"/>
            </w:pPr>
            <w:r>
              <w:t>三级指标</w:t>
            </w:r>
          </w:p>
        </w:tc>
        <w:tc>
          <w:tcPr>
            <w:tcW w:w="2835" w:type="dxa"/>
            <w:vAlign w:val="center"/>
          </w:tcPr>
          <w:p w14:paraId="36AB97CB">
            <w:pPr>
              <w:pStyle w:val="14"/>
            </w:pPr>
            <w:r>
              <w:t>绩效指标描述</w:t>
            </w:r>
          </w:p>
        </w:tc>
        <w:tc>
          <w:tcPr>
            <w:tcW w:w="2551" w:type="dxa"/>
            <w:vAlign w:val="center"/>
          </w:tcPr>
          <w:p w14:paraId="1D5F2F45">
            <w:pPr>
              <w:pStyle w:val="14"/>
            </w:pPr>
            <w:r>
              <w:t>指标值</w:t>
            </w:r>
          </w:p>
        </w:tc>
        <w:tc>
          <w:tcPr>
            <w:tcW w:w="2268" w:type="dxa"/>
            <w:vAlign w:val="center"/>
          </w:tcPr>
          <w:p w14:paraId="6CE876EB">
            <w:pPr>
              <w:pStyle w:val="14"/>
            </w:pPr>
            <w:r>
              <w:t>指标值确定依据</w:t>
            </w:r>
          </w:p>
        </w:tc>
      </w:tr>
      <w:tr w14:paraId="2E8C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D7E02">
            <w:pPr>
              <w:pStyle w:val="17"/>
            </w:pPr>
            <w:r>
              <w:t>产出指标</w:t>
            </w:r>
          </w:p>
        </w:tc>
        <w:tc>
          <w:tcPr>
            <w:tcW w:w="2268" w:type="dxa"/>
            <w:vAlign w:val="center"/>
          </w:tcPr>
          <w:p w14:paraId="3E8B2FA6">
            <w:pPr>
              <w:pStyle w:val="16"/>
            </w:pPr>
            <w:r>
              <w:t>数量指标</w:t>
            </w:r>
          </w:p>
        </w:tc>
        <w:tc>
          <w:tcPr>
            <w:tcW w:w="2835" w:type="dxa"/>
            <w:vAlign w:val="center"/>
          </w:tcPr>
          <w:p w14:paraId="2C8D8B1B">
            <w:pPr>
              <w:pStyle w:val="16"/>
            </w:pPr>
            <w:r>
              <w:t>增加就餐面积</w:t>
            </w:r>
          </w:p>
        </w:tc>
        <w:tc>
          <w:tcPr>
            <w:tcW w:w="2835" w:type="dxa"/>
            <w:vAlign w:val="center"/>
          </w:tcPr>
          <w:p w14:paraId="487A35CC">
            <w:pPr>
              <w:pStyle w:val="16"/>
            </w:pPr>
            <w:r>
              <w:t>增加改造就餐面积1600平米</w:t>
            </w:r>
          </w:p>
        </w:tc>
        <w:tc>
          <w:tcPr>
            <w:tcW w:w="2551" w:type="dxa"/>
            <w:vAlign w:val="center"/>
          </w:tcPr>
          <w:p w14:paraId="334D51BD">
            <w:pPr>
              <w:pStyle w:val="16"/>
            </w:pPr>
            <w:r>
              <w:t>≥1600平方米</w:t>
            </w:r>
          </w:p>
        </w:tc>
        <w:tc>
          <w:tcPr>
            <w:tcW w:w="2268" w:type="dxa"/>
            <w:vAlign w:val="center"/>
          </w:tcPr>
          <w:p w14:paraId="3B57EB77">
            <w:pPr>
              <w:pStyle w:val="16"/>
            </w:pPr>
            <w:r>
              <w:t>设计指标</w:t>
            </w:r>
          </w:p>
        </w:tc>
      </w:tr>
      <w:tr w14:paraId="1CBE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4EFAB"/>
        </w:tc>
        <w:tc>
          <w:tcPr>
            <w:tcW w:w="2268" w:type="dxa"/>
            <w:vAlign w:val="center"/>
          </w:tcPr>
          <w:p w14:paraId="4DE1F7A1">
            <w:pPr>
              <w:pStyle w:val="16"/>
            </w:pPr>
            <w:r>
              <w:t>质量指标</w:t>
            </w:r>
          </w:p>
        </w:tc>
        <w:tc>
          <w:tcPr>
            <w:tcW w:w="2835" w:type="dxa"/>
            <w:vAlign w:val="center"/>
          </w:tcPr>
          <w:p w14:paraId="70B8E03F">
            <w:pPr>
              <w:pStyle w:val="16"/>
            </w:pPr>
            <w:r>
              <w:t>工程合格率</w:t>
            </w:r>
          </w:p>
        </w:tc>
        <w:tc>
          <w:tcPr>
            <w:tcW w:w="2835" w:type="dxa"/>
            <w:vAlign w:val="center"/>
          </w:tcPr>
          <w:p w14:paraId="2D0D21BA">
            <w:pPr>
              <w:pStyle w:val="16"/>
            </w:pPr>
            <w:r>
              <w:t>工程验收达到设计标准。</w:t>
            </w:r>
          </w:p>
        </w:tc>
        <w:tc>
          <w:tcPr>
            <w:tcW w:w="2551" w:type="dxa"/>
            <w:vAlign w:val="center"/>
          </w:tcPr>
          <w:p w14:paraId="7C0C5BB3">
            <w:pPr>
              <w:pStyle w:val="16"/>
            </w:pPr>
            <w:r>
              <w:t>≥98百分比</w:t>
            </w:r>
          </w:p>
        </w:tc>
        <w:tc>
          <w:tcPr>
            <w:tcW w:w="2268" w:type="dxa"/>
            <w:vAlign w:val="center"/>
          </w:tcPr>
          <w:p w14:paraId="495F8E37">
            <w:pPr>
              <w:pStyle w:val="16"/>
            </w:pPr>
            <w:r>
              <w:t>验收报告</w:t>
            </w:r>
          </w:p>
        </w:tc>
      </w:tr>
      <w:tr w14:paraId="6AB5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CCD32"/>
        </w:tc>
        <w:tc>
          <w:tcPr>
            <w:tcW w:w="2268" w:type="dxa"/>
            <w:vAlign w:val="center"/>
          </w:tcPr>
          <w:p w14:paraId="0BE4FFB3">
            <w:pPr>
              <w:pStyle w:val="16"/>
            </w:pPr>
            <w:r>
              <w:t>时效指标</w:t>
            </w:r>
          </w:p>
        </w:tc>
        <w:tc>
          <w:tcPr>
            <w:tcW w:w="2835" w:type="dxa"/>
            <w:vAlign w:val="center"/>
          </w:tcPr>
          <w:p w14:paraId="1610551F">
            <w:pPr>
              <w:pStyle w:val="16"/>
            </w:pPr>
            <w:r>
              <w:t>资金支出及时</w:t>
            </w:r>
          </w:p>
        </w:tc>
        <w:tc>
          <w:tcPr>
            <w:tcW w:w="2835" w:type="dxa"/>
            <w:vAlign w:val="center"/>
          </w:tcPr>
          <w:p w14:paraId="70D5011A">
            <w:pPr>
              <w:pStyle w:val="16"/>
            </w:pPr>
            <w:r>
              <w:t>支出按照合同约定支出及时。</w:t>
            </w:r>
          </w:p>
        </w:tc>
        <w:tc>
          <w:tcPr>
            <w:tcW w:w="2551" w:type="dxa"/>
            <w:vAlign w:val="center"/>
          </w:tcPr>
          <w:p w14:paraId="690D52DC">
            <w:pPr>
              <w:pStyle w:val="16"/>
            </w:pPr>
            <w:r>
              <w:t>≥98百分比</w:t>
            </w:r>
          </w:p>
        </w:tc>
        <w:tc>
          <w:tcPr>
            <w:tcW w:w="2268" w:type="dxa"/>
            <w:vAlign w:val="center"/>
          </w:tcPr>
          <w:p w14:paraId="0858B06A">
            <w:pPr>
              <w:pStyle w:val="16"/>
            </w:pPr>
            <w:r>
              <w:t>支出帐表</w:t>
            </w:r>
          </w:p>
        </w:tc>
      </w:tr>
      <w:tr w14:paraId="2069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AF2E8"/>
        </w:tc>
        <w:tc>
          <w:tcPr>
            <w:tcW w:w="2268" w:type="dxa"/>
            <w:vAlign w:val="center"/>
          </w:tcPr>
          <w:p w14:paraId="7235B884">
            <w:pPr>
              <w:pStyle w:val="16"/>
            </w:pPr>
            <w:r>
              <w:t>成本指标</w:t>
            </w:r>
          </w:p>
        </w:tc>
        <w:tc>
          <w:tcPr>
            <w:tcW w:w="2835" w:type="dxa"/>
            <w:vAlign w:val="center"/>
          </w:tcPr>
          <w:p w14:paraId="2EF6D90B">
            <w:pPr>
              <w:pStyle w:val="16"/>
            </w:pPr>
            <w:r>
              <w:t>按预算执行程度</w:t>
            </w:r>
          </w:p>
        </w:tc>
        <w:tc>
          <w:tcPr>
            <w:tcW w:w="2835" w:type="dxa"/>
            <w:vAlign w:val="center"/>
          </w:tcPr>
          <w:p w14:paraId="2F342CDE">
            <w:pPr>
              <w:pStyle w:val="16"/>
            </w:pPr>
            <w:r>
              <w:t>按照预算及招投标价支出。</w:t>
            </w:r>
          </w:p>
        </w:tc>
        <w:tc>
          <w:tcPr>
            <w:tcW w:w="2551" w:type="dxa"/>
            <w:vAlign w:val="center"/>
          </w:tcPr>
          <w:p w14:paraId="547BBEEF">
            <w:pPr>
              <w:pStyle w:val="16"/>
            </w:pPr>
            <w:r>
              <w:t>300万元</w:t>
            </w:r>
          </w:p>
        </w:tc>
        <w:tc>
          <w:tcPr>
            <w:tcW w:w="2268" w:type="dxa"/>
            <w:vAlign w:val="center"/>
          </w:tcPr>
          <w:p w14:paraId="0A262F2D">
            <w:pPr>
              <w:pStyle w:val="16"/>
            </w:pPr>
            <w:r>
              <w:t>验收评审价</w:t>
            </w:r>
          </w:p>
        </w:tc>
      </w:tr>
      <w:tr w14:paraId="118E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0F2388">
            <w:pPr>
              <w:pStyle w:val="17"/>
            </w:pPr>
            <w:r>
              <w:t>效益指标</w:t>
            </w:r>
          </w:p>
        </w:tc>
        <w:tc>
          <w:tcPr>
            <w:tcW w:w="2268" w:type="dxa"/>
            <w:vAlign w:val="center"/>
          </w:tcPr>
          <w:p w14:paraId="32E067EE">
            <w:pPr>
              <w:pStyle w:val="16"/>
            </w:pPr>
            <w:r>
              <w:t>社会效益指标</w:t>
            </w:r>
          </w:p>
        </w:tc>
        <w:tc>
          <w:tcPr>
            <w:tcW w:w="2835" w:type="dxa"/>
            <w:vAlign w:val="center"/>
          </w:tcPr>
          <w:p w14:paraId="0D7170C7">
            <w:pPr>
              <w:pStyle w:val="16"/>
            </w:pPr>
            <w:r>
              <w:t>项目实现功能</w:t>
            </w:r>
          </w:p>
        </w:tc>
        <w:tc>
          <w:tcPr>
            <w:tcW w:w="2835" w:type="dxa"/>
            <w:vAlign w:val="center"/>
          </w:tcPr>
          <w:p w14:paraId="4EBCCCDF">
            <w:pPr>
              <w:pStyle w:val="16"/>
            </w:pPr>
            <w:r>
              <w:t>项目实现满足就餐人数。</w:t>
            </w:r>
          </w:p>
        </w:tc>
        <w:tc>
          <w:tcPr>
            <w:tcW w:w="2551" w:type="dxa"/>
            <w:vAlign w:val="center"/>
          </w:tcPr>
          <w:p w14:paraId="2DBAB38A">
            <w:pPr>
              <w:pStyle w:val="16"/>
            </w:pPr>
            <w:r>
              <w:t>≥800人</w:t>
            </w:r>
          </w:p>
        </w:tc>
        <w:tc>
          <w:tcPr>
            <w:tcW w:w="2268" w:type="dxa"/>
            <w:vAlign w:val="center"/>
          </w:tcPr>
          <w:p w14:paraId="46AFA565">
            <w:pPr>
              <w:pStyle w:val="16"/>
            </w:pPr>
            <w:r>
              <w:t>就餐位数</w:t>
            </w:r>
          </w:p>
        </w:tc>
      </w:tr>
      <w:tr w14:paraId="797B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9406F9">
            <w:pPr>
              <w:pStyle w:val="17"/>
            </w:pPr>
            <w:r>
              <w:t>满意度指标</w:t>
            </w:r>
          </w:p>
        </w:tc>
        <w:tc>
          <w:tcPr>
            <w:tcW w:w="2268" w:type="dxa"/>
            <w:vAlign w:val="center"/>
          </w:tcPr>
          <w:p w14:paraId="4C95E4D0">
            <w:pPr>
              <w:pStyle w:val="16"/>
            </w:pPr>
            <w:r>
              <w:t>服务对象满意度指标</w:t>
            </w:r>
          </w:p>
        </w:tc>
        <w:tc>
          <w:tcPr>
            <w:tcW w:w="2835" w:type="dxa"/>
            <w:vAlign w:val="center"/>
          </w:tcPr>
          <w:p w14:paraId="32124179">
            <w:pPr>
              <w:pStyle w:val="16"/>
            </w:pPr>
            <w:r>
              <w:t>通过问卷调查，满意和较满意的对</w:t>
            </w:r>
          </w:p>
        </w:tc>
        <w:tc>
          <w:tcPr>
            <w:tcW w:w="2835" w:type="dxa"/>
            <w:vAlign w:val="center"/>
          </w:tcPr>
          <w:p w14:paraId="3B72312D">
            <w:pPr>
              <w:pStyle w:val="16"/>
            </w:pPr>
            <w:r>
              <w:t>通过问卷调查，满意和较满意的对象占所有调查对象的比例</w:t>
            </w:r>
          </w:p>
        </w:tc>
        <w:tc>
          <w:tcPr>
            <w:tcW w:w="2551" w:type="dxa"/>
            <w:vAlign w:val="center"/>
          </w:tcPr>
          <w:p w14:paraId="4629A147">
            <w:pPr>
              <w:pStyle w:val="16"/>
            </w:pPr>
            <w:r>
              <w:t>≥95百分比</w:t>
            </w:r>
          </w:p>
          <w:p w14:paraId="0D01B656">
            <w:pPr>
              <w:pStyle w:val="16"/>
            </w:pPr>
          </w:p>
        </w:tc>
        <w:tc>
          <w:tcPr>
            <w:tcW w:w="2268" w:type="dxa"/>
            <w:vAlign w:val="center"/>
          </w:tcPr>
          <w:p w14:paraId="76046086">
            <w:pPr>
              <w:pStyle w:val="16"/>
            </w:pPr>
            <w:r>
              <w:t>调查问卷</w:t>
            </w:r>
          </w:p>
        </w:tc>
      </w:tr>
    </w:tbl>
    <w:p w14:paraId="07A2D2D0">
      <w:pPr>
        <w:sectPr>
          <w:pgSz w:w="16840" w:h="11900" w:orient="landscape"/>
          <w:pgMar w:top="1361" w:right="1020" w:bottom="1134" w:left="1020" w:header="720" w:footer="720" w:gutter="0"/>
          <w:cols w:space="720" w:num="1"/>
        </w:sectPr>
      </w:pPr>
    </w:p>
    <w:p w14:paraId="407CF8F2">
      <w:pPr>
        <w:spacing w:before="0" w:after="0"/>
        <w:ind w:firstLine="560"/>
        <w:jc w:val="left"/>
        <w:outlineLvl w:val="9"/>
      </w:pPr>
      <w:r>
        <w:rPr>
          <w:rFonts w:ascii="方正仿宋_GBK" w:hAnsi="方正仿宋_GBK" w:eastAsia="方正仿宋_GBK" w:cs="方正仿宋_GBK"/>
          <w:b/>
          <w:color w:val="000000"/>
          <w:sz w:val="28"/>
        </w:rPr>
        <w:t>8、石财教[2022]106号冀财教【2022】178号关于提前下达2023年中央学生资助补助经费预算（直达资金）的通知-中职免学费（中央570）绩效目标表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63C1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798D6F">
            <w:pPr>
              <w:pStyle w:val="14"/>
            </w:pPr>
            <w:r>
              <w:t>绩效目标</w:t>
            </w:r>
          </w:p>
        </w:tc>
        <w:tc>
          <w:tcPr>
            <w:tcW w:w="12756" w:type="dxa"/>
            <w:tcBorders>
              <w:bottom w:val="single" w:color="FFFFFF" w:sz="6" w:space="0"/>
            </w:tcBorders>
            <w:vAlign w:val="center"/>
          </w:tcPr>
          <w:p w14:paraId="1D40FF74">
            <w:pPr>
              <w:pStyle w:val="16"/>
            </w:pPr>
            <w:r>
              <w:t>1.目标内容1通过实施项目，提高教育教学水平，改造教学条件，实现提质增效。</w:t>
            </w:r>
          </w:p>
        </w:tc>
      </w:tr>
    </w:tbl>
    <w:p w14:paraId="526B63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89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D59B61">
            <w:pPr>
              <w:pStyle w:val="14"/>
            </w:pPr>
            <w:r>
              <w:t>一级指标</w:t>
            </w:r>
          </w:p>
        </w:tc>
        <w:tc>
          <w:tcPr>
            <w:tcW w:w="2268" w:type="dxa"/>
            <w:vAlign w:val="center"/>
          </w:tcPr>
          <w:p w14:paraId="1DC3F948">
            <w:pPr>
              <w:pStyle w:val="14"/>
            </w:pPr>
            <w:r>
              <w:t>二级指标</w:t>
            </w:r>
          </w:p>
        </w:tc>
        <w:tc>
          <w:tcPr>
            <w:tcW w:w="2835" w:type="dxa"/>
            <w:vAlign w:val="center"/>
          </w:tcPr>
          <w:p w14:paraId="21100A10">
            <w:pPr>
              <w:pStyle w:val="14"/>
            </w:pPr>
            <w:r>
              <w:t>三级指标</w:t>
            </w:r>
          </w:p>
        </w:tc>
        <w:tc>
          <w:tcPr>
            <w:tcW w:w="2835" w:type="dxa"/>
            <w:vAlign w:val="center"/>
          </w:tcPr>
          <w:p w14:paraId="377E9BD5">
            <w:pPr>
              <w:pStyle w:val="14"/>
            </w:pPr>
            <w:r>
              <w:t>绩效指标描述</w:t>
            </w:r>
          </w:p>
        </w:tc>
        <w:tc>
          <w:tcPr>
            <w:tcW w:w="2551" w:type="dxa"/>
            <w:vAlign w:val="center"/>
          </w:tcPr>
          <w:p w14:paraId="6B548AAD">
            <w:pPr>
              <w:pStyle w:val="14"/>
            </w:pPr>
            <w:r>
              <w:t>指标值</w:t>
            </w:r>
          </w:p>
        </w:tc>
        <w:tc>
          <w:tcPr>
            <w:tcW w:w="2268" w:type="dxa"/>
            <w:vAlign w:val="center"/>
          </w:tcPr>
          <w:p w14:paraId="26093C78">
            <w:pPr>
              <w:pStyle w:val="14"/>
            </w:pPr>
            <w:r>
              <w:t>指标值确定依据</w:t>
            </w:r>
          </w:p>
        </w:tc>
      </w:tr>
      <w:tr w14:paraId="7347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D63259">
            <w:pPr>
              <w:pStyle w:val="17"/>
            </w:pPr>
            <w:r>
              <w:t>产出指标</w:t>
            </w:r>
          </w:p>
        </w:tc>
        <w:tc>
          <w:tcPr>
            <w:tcW w:w="2268" w:type="dxa"/>
            <w:vAlign w:val="center"/>
          </w:tcPr>
          <w:p w14:paraId="0D6BA775">
            <w:pPr>
              <w:pStyle w:val="16"/>
            </w:pPr>
            <w:r>
              <w:t>数量指标</w:t>
            </w:r>
          </w:p>
        </w:tc>
        <w:tc>
          <w:tcPr>
            <w:tcW w:w="2835" w:type="dxa"/>
            <w:vAlign w:val="center"/>
          </w:tcPr>
          <w:p w14:paraId="01AB8B14">
            <w:pPr>
              <w:pStyle w:val="16"/>
            </w:pPr>
            <w:r>
              <w:t>新增资产数</w:t>
            </w:r>
          </w:p>
        </w:tc>
        <w:tc>
          <w:tcPr>
            <w:tcW w:w="2835" w:type="dxa"/>
            <w:vAlign w:val="center"/>
          </w:tcPr>
          <w:p w14:paraId="12D300F4">
            <w:pPr>
              <w:pStyle w:val="16"/>
            </w:pPr>
            <w:r>
              <w:t>严格按照审核程序进行资产新增</w:t>
            </w:r>
          </w:p>
        </w:tc>
        <w:tc>
          <w:tcPr>
            <w:tcW w:w="2551" w:type="dxa"/>
            <w:vAlign w:val="center"/>
          </w:tcPr>
          <w:p w14:paraId="66C1CBFC">
            <w:pPr>
              <w:pStyle w:val="16"/>
            </w:pPr>
            <w:r>
              <w:t>按照资产配置表购置</w:t>
            </w:r>
          </w:p>
        </w:tc>
        <w:tc>
          <w:tcPr>
            <w:tcW w:w="2268" w:type="dxa"/>
            <w:vAlign w:val="center"/>
          </w:tcPr>
          <w:p w14:paraId="7363846D">
            <w:pPr>
              <w:pStyle w:val="16"/>
            </w:pPr>
            <w:r>
              <w:t>预算文本</w:t>
            </w:r>
          </w:p>
        </w:tc>
      </w:tr>
      <w:tr w14:paraId="57B6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08A01"/>
        </w:tc>
        <w:tc>
          <w:tcPr>
            <w:tcW w:w="2268" w:type="dxa"/>
            <w:vAlign w:val="center"/>
          </w:tcPr>
          <w:p w14:paraId="10D75E25">
            <w:pPr>
              <w:pStyle w:val="16"/>
            </w:pPr>
            <w:r>
              <w:t>质量指标</w:t>
            </w:r>
          </w:p>
        </w:tc>
        <w:tc>
          <w:tcPr>
            <w:tcW w:w="2835" w:type="dxa"/>
            <w:vAlign w:val="center"/>
          </w:tcPr>
          <w:p w14:paraId="5073B66B">
            <w:pPr>
              <w:pStyle w:val="16"/>
            </w:pPr>
            <w:r>
              <w:t>新增设备合格率</w:t>
            </w:r>
          </w:p>
        </w:tc>
        <w:tc>
          <w:tcPr>
            <w:tcW w:w="2835" w:type="dxa"/>
            <w:vAlign w:val="center"/>
          </w:tcPr>
          <w:p w14:paraId="06DCC5B5">
            <w:pPr>
              <w:pStyle w:val="16"/>
            </w:pPr>
            <w:r>
              <w:t>严格验收手续，质量合格。</w:t>
            </w:r>
          </w:p>
        </w:tc>
        <w:tc>
          <w:tcPr>
            <w:tcW w:w="2551" w:type="dxa"/>
            <w:vAlign w:val="center"/>
          </w:tcPr>
          <w:p w14:paraId="1774F97E">
            <w:pPr>
              <w:pStyle w:val="16"/>
            </w:pPr>
            <w:r>
              <w:t>≥98%</w:t>
            </w:r>
          </w:p>
        </w:tc>
        <w:tc>
          <w:tcPr>
            <w:tcW w:w="2268" w:type="dxa"/>
            <w:vAlign w:val="center"/>
          </w:tcPr>
          <w:p w14:paraId="353B7C43">
            <w:pPr>
              <w:pStyle w:val="16"/>
            </w:pPr>
            <w:r>
              <w:t>年度工作计划</w:t>
            </w:r>
          </w:p>
        </w:tc>
      </w:tr>
      <w:tr w14:paraId="13A1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0BD6E"/>
        </w:tc>
        <w:tc>
          <w:tcPr>
            <w:tcW w:w="2268" w:type="dxa"/>
            <w:vAlign w:val="center"/>
          </w:tcPr>
          <w:p w14:paraId="6FAAFF60">
            <w:pPr>
              <w:pStyle w:val="16"/>
            </w:pPr>
            <w:r>
              <w:t>时效指标</w:t>
            </w:r>
          </w:p>
        </w:tc>
        <w:tc>
          <w:tcPr>
            <w:tcW w:w="2835" w:type="dxa"/>
            <w:vAlign w:val="center"/>
          </w:tcPr>
          <w:p w14:paraId="3CF81AC4">
            <w:pPr>
              <w:pStyle w:val="16"/>
            </w:pPr>
            <w:r>
              <w:t>资金支出时间</w:t>
            </w:r>
          </w:p>
        </w:tc>
        <w:tc>
          <w:tcPr>
            <w:tcW w:w="2835" w:type="dxa"/>
            <w:vAlign w:val="center"/>
          </w:tcPr>
          <w:p w14:paraId="7A061F6F">
            <w:pPr>
              <w:pStyle w:val="16"/>
            </w:pPr>
            <w:r>
              <w:t>资金支出完成时间</w:t>
            </w:r>
          </w:p>
        </w:tc>
        <w:tc>
          <w:tcPr>
            <w:tcW w:w="2551" w:type="dxa"/>
            <w:vAlign w:val="center"/>
          </w:tcPr>
          <w:p w14:paraId="133E1E01">
            <w:pPr>
              <w:pStyle w:val="16"/>
            </w:pPr>
            <w:r>
              <w:t>12月初完成支出</w:t>
            </w:r>
          </w:p>
        </w:tc>
        <w:tc>
          <w:tcPr>
            <w:tcW w:w="2268" w:type="dxa"/>
            <w:vAlign w:val="center"/>
          </w:tcPr>
          <w:p w14:paraId="6E5C52CD">
            <w:pPr>
              <w:pStyle w:val="16"/>
            </w:pPr>
            <w:r>
              <w:t>年度工作计划</w:t>
            </w:r>
          </w:p>
        </w:tc>
      </w:tr>
      <w:tr w14:paraId="11E8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A2973"/>
        </w:tc>
        <w:tc>
          <w:tcPr>
            <w:tcW w:w="2268" w:type="dxa"/>
            <w:vAlign w:val="center"/>
          </w:tcPr>
          <w:p w14:paraId="645A77F2">
            <w:pPr>
              <w:pStyle w:val="16"/>
            </w:pPr>
            <w:r>
              <w:t>成本指标</w:t>
            </w:r>
          </w:p>
        </w:tc>
        <w:tc>
          <w:tcPr>
            <w:tcW w:w="2835" w:type="dxa"/>
            <w:vAlign w:val="center"/>
          </w:tcPr>
          <w:p w14:paraId="5621A1B2">
            <w:pPr>
              <w:pStyle w:val="16"/>
            </w:pPr>
            <w:r>
              <w:t>控制预算成本</w:t>
            </w:r>
          </w:p>
        </w:tc>
        <w:tc>
          <w:tcPr>
            <w:tcW w:w="2835" w:type="dxa"/>
            <w:vAlign w:val="center"/>
          </w:tcPr>
          <w:p w14:paraId="6E0DC437">
            <w:pPr>
              <w:pStyle w:val="16"/>
            </w:pPr>
            <w:r>
              <w:t>严格控制预算成本</w:t>
            </w:r>
          </w:p>
        </w:tc>
        <w:tc>
          <w:tcPr>
            <w:tcW w:w="2551" w:type="dxa"/>
            <w:vAlign w:val="center"/>
          </w:tcPr>
          <w:p w14:paraId="0C8DF3DC">
            <w:pPr>
              <w:pStyle w:val="16"/>
            </w:pPr>
            <w:r>
              <w:t>≤447.1万元</w:t>
            </w:r>
          </w:p>
        </w:tc>
        <w:tc>
          <w:tcPr>
            <w:tcW w:w="2268" w:type="dxa"/>
            <w:vAlign w:val="center"/>
          </w:tcPr>
          <w:p w14:paraId="63BC61E9">
            <w:pPr>
              <w:pStyle w:val="16"/>
            </w:pPr>
            <w:r>
              <w:t>年度工作计划</w:t>
            </w:r>
          </w:p>
        </w:tc>
      </w:tr>
      <w:tr w14:paraId="0158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FEB9C">
            <w:pPr>
              <w:pStyle w:val="17"/>
            </w:pPr>
            <w:r>
              <w:t>效益指标</w:t>
            </w:r>
          </w:p>
        </w:tc>
        <w:tc>
          <w:tcPr>
            <w:tcW w:w="2268" w:type="dxa"/>
            <w:vAlign w:val="center"/>
          </w:tcPr>
          <w:p w14:paraId="2E6610C8">
            <w:pPr>
              <w:pStyle w:val="16"/>
            </w:pPr>
            <w:r>
              <w:t>社会效益指标</w:t>
            </w:r>
          </w:p>
        </w:tc>
        <w:tc>
          <w:tcPr>
            <w:tcW w:w="2835" w:type="dxa"/>
            <w:vAlign w:val="center"/>
          </w:tcPr>
          <w:p w14:paraId="0CD6D969">
            <w:pPr>
              <w:pStyle w:val="16"/>
            </w:pPr>
            <w:r>
              <w:t>教学水平提高</w:t>
            </w:r>
          </w:p>
        </w:tc>
        <w:tc>
          <w:tcPr>
            <w:tcW w:w="2835" w:type="dxa"/>
            <w:vAlign w:val="center"/>
          </w:tcPr>
          <w:p w14:paraId="1387BA16">
            <w:pPr>
              <w:pStyle w:val="16"/>
            </w:pPr>
            <w:r>
              <w:t>较上年教学成绩提高</w:t>
            </w:r>
          </w:p>
        </w:tc>
        <w:tc>
          <w:tcPr>
            <w:tcW w:w="2551" w:type="dxa"/>
            <w:vAlign w:val="center"/>
          </w:tcPr>
          <w:p w14:paraId="2EA76CA8">
            <w:pPr>
              <w:pStyle w:val="16"/>
            </w:pPr>
            <w:r>
              <w:t>较上年度学生成绩提高</w:t>
            </w:r>
          </w:p>
        </w:tc>
        <w:tc>
          <w:tcPr>
            <w:tcW w:w="2268" w:type="dxa"/>
            <w:vAlign w:val="center"/>
          </w:tcPr>
          <w:p w14:paraId="77974A00">
            <w:pPr>
              <w:pStyle w:val="16"/>
            </w:pPr>
            <w:r>
              <w:t>年度工作计划</w:t>
            </w:r>
          </w:p>
        </w:tc>
      </w:tr>
      <w:tr w14:paraId="1619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6F9FC7">
            <w:pPr>
              <w:pStyle w:val="17"/>
            </w:pPr>
            <w:r>
              <w:t>满意度指标</w:t>
            </w:r>
          </w:p>
        </w:tc>
        <w:tc>
          <w:tcPr>
            <w:tcW w:w="2268" w:type="dxa"/>
            <w:vAlign w:val="center"/>
          </w:tcPr>
          <w:p w14:paraId="220B7542">
            <w:pPr>
              <w:pStyle w:val="16"/>
            </w:pPr>
            <w:r>
              <w:t>服务对象满意度指标</w:t>
            </w:r>
          </w:p>
        </w:tc>
        <w:tc>
          <w:tcPr>
            <w:tcW w:w="2835" w:type="dxa"/>
            <w:vAlign w:val="center"/>
          </w:tcPr>
          <w:p w14:paraId="4C772272">
            <w:pPr>
              <w:pStyle w:val="16"/>
            </w:pPr>
            <w:r>
              <w:rPr>
                <w:rFonts w:hint="eastAsia"/>
                <w:lang w:eastAsia="zh-CN"/>
              </w:rPr>
              <w:t>受益师生</w:t>
            </w:r>
            <w:r>
              <w:t>满意度</w:t>
            </w:r>
          </w:p>
        </w:tc>
        <w:tc>
          <w:tcPr>
            <w:tcW w:w="2835" w:type="dxa"/>
            <w:vAlign w:val="center"/>
          </w:tcPr>
          <w:p w14:paraId="23C7F084">
            <w:pPr>
              <w:pStyle w:val="16"/>
            </w:pPr>
            <w:r>
              <w:rPr>
                <w:rFonts w:hint="eastAsia"/>
                <w:lang w:eastAsia="zh-CN"/>
              </w:rPr>
              <w:t>受益师生</w:t>
            </w:r>
            <w:r>
              <w:t>满意情况调查</w:t>
            </w:r>
          </w:p>
        </w:tc>
        <w:tc>
          <w:tcPr>
            <w:tcW w:w="2551" w:type="dxa"/>
            <w:vAlign w:val="center"/>
          </w:tcPr>
          <w:p w14:paraId="48438976">
            <w:pPr>
              <w:pStyle w:val="16"/>
            </w:pPr>
            <w:r>
              <w:t>调查问卷</w:t>
            </w:r>
          </w:p>
        </w:tc>
        <w:tc>
          <w:tcPr>
            <w:tcW w:w="2268" w:type="dxa"/>
            <w:vAlign w:val="center"/>
          </w:tcPr>
          <w:p w14:paraId="6996B131">
            <w:pPr>
              <w:pStyle w:val="16"/>
            </w:pPr>
            <w:r>
              <w:t>年度工作计划</w:t>
            </w:r>
          </w:p>
        </w:tc>
      </w:tr>
    </w:tbl>
    <w:p w14:paraId="39638C7F">
      <w:pPr>
        <w:sectPr>
          <w:pgSz w:w="16840" w:h="11900" w:orient="landscape"/>
          <w:pgMar w:top="1361" w:right="1020" w:bottom="1134" w:left="1020" w:header="720" w:footer="720" w:gutter="0"/>
          <w:cols w:space="720" w:num="1"/>
        </w:sectPr>
      </w:pPr>
    </w:p>
    <w:p w14:paraId="7CC753E1">
      <w:pPr>
        <w:spacing w:before="0" w:after="0"/>
        <w:ind w:firstLine="560"/>
        <w:jc w:val="left"/>
        <w:outlineLvl w:val="9"/>
      </w:pPr>
      <w:r>
        <w:rPr>
          <w:rFonts w:ascii="方正仿宋_GBK" w:hAnsi="方正仿宋_GBK" w:eastAsia="方正仿宋_GBK" w:cs="方正仿宋_GBK"/>
          <w:b/>
          <w:color w:val="000000"/>
          <w:sz w:val="28"/>
        </w:rPr>
        <w:t>9、石财教[2022]106号冀财教【2022】178号关于提前下达2023年中央学生资助补助经费预算（直达资金）的通知-中职助学金（中央60）绩效目标表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CB44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0EF755">
            <w:pPr>
              <w:pStyle w:val="14"/>
            </w:pPr>
            <w:r>
              <w:t>绩效目标</w:t>
            </w:r>
          </w:p>
        </w:tc>
        <w:tc>
          <w:tcPr>
            <w:tcW w:w="12756" w:type="dxa"/>
            <w:tcBorders>
              <w:bottom w:val="single" w:color="FFFFFF" w:sz="6" w:space="0"/>
            </w:tcBorders>
            <w:vAlign w:val="center"/>
          </w:tcPr>
          <w:p w14:paraId="4DB820E2">
            <w:pPr>
              <w:pStyle w:val="16"/>
            </w:pPr>
            <w:r>
              <w:t>1.目标内容1通过按时发放到学生银行卡，确保每一个符合条件的中职生按规定比例享受到资助。</w:t>
            </w:r>
          </w:p>
        </w:tc>
      </w:tr>
    </w:tbl>
    <w:p w14:paraId="4972D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4E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CACCC3">
            <w:pPr>
              <w:pStyle w:val="14"/>
            </w:pPr>
            <w:r>
              <w:t>一级指标</w:t>
            </w:r>
          </w:p>
        </w:tc>
        <w:tc>
          <w:tcPr>
            <w:tcW w:w="2268" w:type="dxa"/>
            <w:vAlign w:val="center"/>
          </w:tcPr>
          <w:p w14:paraId="05565946">
            <w:pPr>
              <w:pStyle w:val="14"/>
            </w:pPr>
            <w:r>
              <w:t>二级指标</w:t>
            </w:r>
          </w:p>
        </w:tc>
        <w:tc>
          <w:tcPr>
            <w:tcW w:w="2835" w:type="dxa"/>
            <w:vAlign w:val="center"/>
          </w:tcPr>
          <w:p w14:paraId="4F41681F">
            <w:pPr>
              <w:pStyle w:val="14"/>
            </w:pPr>
            <w:r>
              <w:t>三级指标</w:t>
            </w:r>
          </w:p>
        </w:tc>
        <w:tc>
          <w:tcPr>
            <w:tcW w:w="2835" w:type="dxa"/>
            <w:vAlign w:val="center"/>
          </w:tcPr>
          <w:p w14:paraId="30EE6C10">
            <w:pPr>
              <w:pStyle w:val="14"/>
            </w:pPr>
            <w:r>
              <w:t>绩效指标描述</w:t>
            </w:r>
          </w:p>
        </w:tc>
        <w:tc>
          <w:tcPr>
            <w:tcW w:w="2551" w:type="dxa"/>
            <w:vAlign w:val="center"/>
          </w:tcPr>
          <w:p w14:paraId="129DA8C2">
            <w:pPr>
              <w:pStyle w:val="14"/>
            </w:pPr>
            <w:r>
              <w:t>指标值</w:t>
            </w:r>
          </w:p>
        </w:tc>
        <w:tc>
          <w:tcPr>
            <w:tcW w:w="2268" w:type="dxa"/>
            <w:vAlign w:val="center"/>
          </w:tcPr>
          <w:p w14:paraId="1110512B">
            <w:pPr>
              <w:pStyle w:val="14"/>
            </w:pPr>
            <w:r>
              <w:t>指标值确定依据</w:t>
            </w:r>
          </w:p>
        </w:tc>
      </w:tr>
      <w:tr w14:paraId="04A4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4F117">
            <w:pPr>
              <w:pStyle w:val="17"/>
            </w:pPr>
            <w:r>
              <w:t>产出指标</w:t>
            </w:r>
          </w:p>
        </w:tc>
        <w:tc>
          <w:tcPr>
            <w:tcW w:w="2268" w:type="dxa"/>
            <w:vAlign w:val="center"/>
          </w:tcPr>
          <w:p w14:paraId="0C4BD2F0">
            <w:pPr>
              <w:pStyle w:val="16"/>
            </w:pPr>
            <w:r>
              <w:t>数量指标</w:t>
            </w:r>
          </w:p>
        </w:tc>
        <w:tc>
          <w:tcPr>
            <w:tcW w:w="2835" w:type="dxa"/>
            <w:vAlign w:val="center"/>
          </w:tcPr>
          <w:p w14:paraId="46697753">
            <w:pPr>
              <w:pStyle w:val="16"/>
              <w:rPr>
                <w:rFonts w:hint="eastAsia" w:eastAsia="方正书宋_GBK"/>
                <w:lang w:eastAsia="zh-CN"/>
              </w:rPr>
            </w:pPr>
            <w:r>
              <w:rPr>
                <w:rFonts w:hint="eastAsia"/>
                <w:lang w:eastAsia="zh-CN"/>
              </w:rPr>
              <w:t>受益人数</w:t>
            </w:r>
          </w:p>
        </w:tc>
        <w:tc>
          <w:tcPr>
            <w:tcW w:w="2835" w:type="dxa"/>
            <w:vAlign w:val="center"/>
          </w:tcPr>
          <w:p w14:paraId="4E51A5AD">
            <w:pPr>
              <w:pStyle w:val="16"/>
            </w:pPr>
            <w:r>
              <w:t>全年受资助学生数</w:t>
            </w:r>
          </w:p>
        </w:tc>
        <w:tc>
          <w:tcPr>
            <w:tcW w:w="2551" w:type="dxa"/>
            <w:vAlign w:val="center"/>
          </w:tcPr>
          <w:p w14:paraId="2547B36A">
            <w:pPr>
              <w:pStyle w:val="16"/>
            </w:pPr>
            <w:r>
              <w:t>≥300人次</w:t>
            </w:r>
          </w:p>
        </w:tc>
        <w:tc>
          <w:tcPr>
            <w:tcW w:w="2268" w:type="dxa"/>
            <w:vAlign w:val="center"/>
          </w:tcPr>
          <w:p w14:paraId="117933E9">
            <w:pPr>
              <w:pStyle w:val="16"/>
            </w:pPr>
            <w:r>
              <w:t>年度工作计划</w:t>
            </w:r>
          </w:p>
        </w:tc>
      </w:tr>
      <w:tr w14:paraId="45A3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A91E7"/>
        </w:tc>
        <w:tc>
          <w:tcPr>
            <w:tcW w:w="2268" w:type="dxa"/>
            <w:vAlign w:val="center"/>
          </w:tcPr>
          <w:p w14:paraId="0F9FFD3D">
            <w:pPr>
              <w:pStyle w:val="16"/>
            </w:pPr>
            <w:r>
              <w:t>质量指标</w:t>
            </w:r>
          </w:p>
        </w:tc>
        <w:tc>
          <w:tcPr>
            <w:tcW w:w="2835" w:type="dxa"/>
            <w:vAlign w:val="center"/>
          </w:tcPr>
          <w:p w14:paraId="5FCD6345">
            <w:pPr>
              <w:pStyle w:val="16"/>
            </w:pPr>
            <w:r>
              <w:t>应受助学生受助比例</w:t>
            </w:r>
          </w:p>
        </w:tc>
        <w:tc>
          <w:tcPr>
            <w:tcW w:w="2835" w:type="dxa"/>
            <w:vAlign w:val="center"/>
          </w:tcPr>
          <w:p w14:paraId="3716EDF6">
            <w:pPr>
              <w:pStyle w:val="16"/>
            </w:pPr>
            <w:r>
              <w:t>实际受助学生占应受助学生比例</w:t>
            </w:r>
          </w:p>
        </w:tc>
        <w:tc>
          <w:tcPr>
            <w:tcW w:w="2551" w:type="dxa"/>
            <w:vAlign w:val="center"/>
          </w:tcPr>
          <w:p w14:paraId="713B0A5E">
            <w:pPr>
              <w:pStyle w:val="16"/>
            </w:pPr>
            <w:r>
              <w:t>全部</w:t>
            </w:r>
          </w:p>
        </w:tc>
        <w:tc>
          <w:tcPr>
            <w:tcW w:w="2268" w:type="dxa"/>
            <w:vAlign w:val="center"/>
          </w:tcPr>
          <w:p w14:paraId="757BDB4F">
            <w:pPr>
              <w:pStyle w:val="16"/>
            </w:pPr>
            <w:r>
              <w:t>年度工作计划</w:t>
            </w:r>
          </w:p>
        </w:tc>
      </w:tr>
      <w:tr w14:paraId="5B9C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DA216"/>
        </w:tc>
        <w:tc>
          <w:tcPr>
            <w:tcW w:w="2268" w:type="dxa"/>
            <w:vAlign w:val="center"/>
          </w:tcPr>
          <w:p w14:paraId="5A87A25B">
            <w:pPr>
              <w:pStyle w:val="16"/>
            </w:pPr>
            <w:r>
              <w:t>时效指标</w:t>
            </w:r>
          </w:p>
        </w:tc>
        <w:tc>
          <w:tcPr>
            <w:tcW w:w="2835" w:type="dxa"/>
            <w:vAlign w:val="center"/>
          </w:tcPr>
          <w:p w14:paraId="623C7149">
            <w:pPr>
              <w:pStyle w:val="16"/>
            </w:pPr>
            <w:r>
              <w:t>按学期及时发放上卡</w:t>
            </w:r>
          </w:p>
        </w:tc>
        <w:tc>
          <w:tcPr>
            <w:tcW w:w="2835" w:type="dxa"/>
            <w:vAlign w:val="center"/>
          </w:tcPr>
          <w:p w14:paraId="64DFA1A4">
            <w:pPr>
              <w:pStyle w:val="16"/>
            </w:pPr>
            <w:r>
              <w:t>按支出进度完成资助</w:t>
            </w:r>
          </w:p>
        </w:tc>
        <w:tc>
          <w:tcPr>
            <w:tcW w:w="2551" w:type="dxa"/>
            <w:vAlign w:val="center"/>
          </w:tcPr>
          <w:p w14:paraId="5D3793E8">
            <w:pPr>
              <w:pStyle w:val="16"/>
            </w:pPr>
            <w:r>
              <w:t>按进度及时发放</w:t>
            </w:r>
          </w:p>
        </w:tc>
        <w:tc>
          <w:tcPr>
            <w:tcW w:w="2268" w:type="dxa"/>
            <w:vAlign w:val="center"/>
          </w:tcPr>
          <w:p w14:paraId="6FFDED5D">
            <w:pPr>
              <w:pStyle w:val="16"/>
            </w:pPr>
            <w:r>
              <w:t>年度工作计划</w:t>
            </w:r>
          </w:p>
        </w:tc>
      </w:tr>
      <w:tr w14:paraId="58E3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136B7"/>
        </w:tc>
        <w:tc>
          <w:tcPr>
            <w:tcW w:w="2268" w:type="dxa"/>
            <w:vAlign w:val="center"/>
          </w:tcPr>
          <w:p w14:paraId="0BC6660D">
            <w:pPr>
              <w:pStyle w:val="16"/>
            </w:pPr>
            <w:r>
              <w:t>成本指标</w:t>
            </w:r>
          </w:p>
        </w:tc>
        <w:tc>
          <w:tcPr>
            <w:tcW w:w="2835" w:type="dxa"/>
            <w:vAlign w:val="center"/>
          </w:tcPr>
          <w:p w14:paraId="612204EC">
            <w:pPr>
              <w:pStyle w:val="16"/>
            </w:pPr>
            <w:r>
              <w:t>预算控制数</w:t>
            </w:r>
          </w:p>
        </w:tc>
        <w:tc>
          <w:tcPr>
            <w:tcW w:w="2835" w:type="dxa"/>
            <w:vAlign w:val="center"/>
          </w:tcPr>
          <w:p w14:paraId="301F0F97">
            <w:pPr>
              <w:pStyle w:val="16"/>
            </w:pPr>
            <w:r>
              <w:t>严格预算控制数</w:t>
            </w:r>
          </w:p>
        </w:tc>
        <w:tc>
          <w:tcPr>
            <w:tcW w:w="2551" w:type="dxa"/>
            <w:vAlign w:val="center"/>
          </w:tcPr>
          <w:p w14:paraId="6EE13404">
            <w:pPr>
              <w:pStyle w:val="16"/>
            </w:pPr>
            <w:r>
              <w:t>≤2000人/年</w:t>
            </w:r>
          </w:p>
        </w:tc>
        <w:tc>
          <w:tcPr>
            <w:tcW w:w="2268" w:type="dxa"/>
            <w:vAlign w:val="center"/>
          </w:tcPr>
          <w:p w14:paraId="0701A1F4">
            <w:pPr>
              <w:pStyle w:val="16"/>
            </w:pPr>
            <w:r>
              <w:t>预算文本</w:t>
            </w:r>
          </w:p>
        </w:tc>
      </w:tr>
      <w:tr w14:paraId="322B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53C9C6">
            <w:pPr>
              <w:pStyle w:val="17"/>
            </w:pPr>
            <w:r>
              <w:t>效益指标</w:t>
            </w:r>
          </w:p>
        </w:tc>
        <w:tc>
          <w:tcPr>
            <w:tcW w:w="2268" w:type="dxa"/>
            <w:vAlign w:val="center"/>
          </w:tcPr>
          <w:p w14:paraId="10A038CC">
            <w:pPr>
              <w:pStyle w:val="16"/>
            </w:pPr>
            <w:r>
              <w:t>社会效益指标</w:t>
            </w:r>
          </w:p>
        </w:tc>
        <w:tc>
          <w:tcPr>
            <w:tcW w:w="2835" w:type="dxa"/>
            <w:vAlign w:val="center"/>
          </w:tcPr>
          <w:p w14:paraId="7A46135B">
            <w:pPr>
              <w:pStyle w:val="16"/>
            </w:pPr>
            <w:r>
              <w:t>学业完成情况</w:t>
            </w:r>
          </w:p>
        </w:tc>
        <w:tc>
          <w:tcPr>
            <w:tcW w:w="2835" w:type="dxa"/>
            <w:vAlign w:val="center"/>
          </w:tcPr>
          <w:p w14:paraId="252F4DBC">
            <w:pPr>
              <w:pStyle w:val="16"/>
            </w:pPr>
            <w:r>
              <w:t>减轻困难学生家庭负担，顺利完成学业</w:t>
            </w:r>
          </w:p>
        </w:tc>
        <w:tc>
          <w:tcPr>
            <w:tcW w:w="2551" w:type="dxa"/>
            <w:vAlign w:val="center"/>
          </w:tcPr>
          <w:p w14:paraId="3D85AC3E">
            <w:pPr>
              <w:pStyle w:val="16"/>
            </w:pPr>
            <w:r>
              <w:t>较上年提高</w:t>
            </w:r>
          </w:p>
        </w:tc>
        <w:tc>
          <w:tcPr>
            <w:tcW w:w="2268" w:type="dxa"/>
            <w:vAlign w:val="center"/>
          </w:tcPr>
          <w:p w14:paraId="705F4E43">
            <w:pPr>
              <w:pStyle w:val="16"/>
            </w:pPr>
            <w:r>
              <w:t>年度工作计划</w:t>
            </w:r>
          </w:p>
        </w:tc>
      </w:tr>
      <w:tr w14:paraId="4A53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C8BFE5">
            <w:pPr>
              <w:pStyle w:val="17"/>
            </w:pPr>
            <w:r>
              <w:t>满意度指标</w:t>
            </w:r>
          </w:p>
        </w:tc>
        <w:tc>
          <w:tcPr>
            <w:tcW w:w="2268" w:type="dxa"/>
            <w:vAlign w:val="center"/>
          </w:tcPr>
          <w:p w14:paraId="4814A13E">
            <w:pPr>
              <w:pStyle w:val="16"/>
            </w:pPr>
            <w:r>
              <w:t>服务对象满意度指标</w:t>
            </w:r>
          </w:p>
        </w:tc>
        <w:tc>
          <w:tcPr>
            <w:tcW w:w="2835" w:type="dxa"/>
            <w:vAlign w:val="center"/>
          </w:tcPr>
          <w:p w14:paraId="70835BFA">
            <w:pPr>
              <w:pStyle w:val="16"/>
            </w:pPr>
            <w:r>
              <w:t>受助学生满意度</w:t>
            </w:r>
          </w:p>
        </w:tc>
        <w:tc>
          <w:tcPr>
            <w:tcW w:w="2835" w:type="dxa"/>
            <w:vAlign w:val="center"/>
          </w:tcPr>
          <w:p w14:paraId="0D8F1F5B">
            <w:pPr>
              <w:pStyle w:val="16"/>
            </w:pPr>
            <w:r>
              <w:t>受助学生满意度</w:t>
            </w:r>
          </w:p>
        </w:tc>
        <w:tc>
          <w:tcPr>
            <w:tcW w:w="2551" w:type="dxa"/>
            <w:vAlign w:val="center"/>
          </w:tcPr>
          <w:p w14:paraId="39B2301D">
            <w:pPr>
              <w:pStyle w:val="16"/>
            </w:pPr>
            <w:r>
              <w:t>≥98%</w:t>
            </w:r>
          </w:p>
        </w:tc>
        <w:tc>
          <w:tcPr>
            <w:tcW w:w="2268" w:type="dxa"/>
            <w:vAlign w:val="center"/>
          </w:tcPr>
          <w:p w14:paraId="3C2B9DCD">
            <w:pPr>
              <w:pStyle w:val="16"/>
            </w:pPr>
            <w:r>
              <w:t>调查问卷</w:t>
            </w:r>
          </w:p>
        </w:tc>
      </w:tr>
    </w:tbl>
    <w:p w14:paraId="693FA2B3">
      <w:pPr>
        <w:sectPr>
          <w:pgSz w:w="16840" w:h="11900" w:orient="landscape"/>
          <w:pgMar w:top="1361" w:right="1020" w:bottom="1134" w:left="1020" w:header="720" w:footer="720" w:gutter="0"/>
          <w:cols w:space="720" w:num="1"/>
        </w:sectPr>
      </w:pPr>
    </w:p>
    <w:p w14:paraId="49347DA3">
      <w:pPr>
        <w:spacing w:before="0" w:after="0"/>
        <w:ind w:firstLine="560"/>
        <w:jc w:val="left"/>
        <w:outlineLvl w:val="9"/>
      </w:pPr>
      <w:r>
        <w:rPr>
          <w:rFonts w:ascii="方正仿宋_GBK" w:hAnsi="方正仿宋_GBK" w:eastAsia="方正仿宋_GBK" w:cs="方正仿宋_GBK"/>
          <w:b/>
          <w:color w:val="000000"/>
          <w:sz w:val="28"/>
        </w:rPr>
        <w:t>10、石财教[2022]107号冀财教[2022]183号关于提前下达2023年省级现代职业教育发展专项资金预算的通知-职教公用（省）（80）绩效目标表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DC26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B4FD6B">
            <w:pPr>
              <w:pStyle w:val="14"/>
            </w:pPr>
            <w:r>
              <w:t>绩效目标</w:t>
            </w:r>
          </w:p>
        </w:tc>
        <w:tc>
          <w:tcPr>
            <w:tcW w:w="12756" w:type="dxa"/>
            <w:tcBorders>
              <w:bottom w:val="single" w:color="FFFFFF" w:sz="6" w:space="0"/>
            </w:tcBorders>
            <w:vAlign w:val="center"/>
          </w:tcPr>
          <w:p w14:paraId="6446E83B">
            <w:pPr>
              <w:pStyle w:val="16"/>
            </w:pPr>
            <w:r>
              <w:t>1.目标内容1通过项目实施，改善办学条件，提升教学环境，促进教学水平提高。</w:t>
            </w:r>
          </w:p>
        </w:tc>
      </w:tr>
    </w:tbl>
    <w:p w14:paraId="31248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61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97B302">
            <w:pPr>
              <w:pStyle w:val="14"/>
            </w:pPr>
            <w:r>
              <w:t>一级指标</w:t>
            </w:r>
          </w:p>
        </w:tc>
        <w:tc>
          <w:tcPr>
            <w:tcW w:w="2268" w:type="dxa"/>
            <w:vAlign w:val="center"/>
          </w:tcPr>
          <w:p w14:paraId="4B7EFF4F">
            <w:pPr>
              <w:pStyle w:val="14"/>
            </w:pPr>
            <w:r>
              <w:t>二级指标</w:t>
            </w:r>
          </w:p>
        </w:tc>
        <w:tc>
          <w:tcPr>
            <w:tcW w:w="2835" w:type="dxa"/>
            <w:vAlign w:val="center"/>
          </w:tcPr>
          <w:p w14:paraId="585BCC9A">
            <w:pPr>
              <w:pStyle w:val="14"/>
            </w:pPr>
            <w:r>
              <w:t>三级指标</w:t>
            </w:r>
          </w:p>
        </w:tc>
        <w:tc>
          <w:tcPr>
            <w:tcW w:w="2835" w:type="dxa"/>
            <w:vAlign w:val="center"/>
          </w:tcPr>
          <w:p w14:paraId="7D21F118">
            <w:pPr>
              <w:pStyle w:val="14"/>
            </w:pPr>
            <w:r>
              <w:t>绩效指标描述</w:t>
            </w:r>
          </w:p>
        </w:tc>
        <w:tc>
          <w:tcPr>
            <w:tcW w:w="2551" w:type="dxa"/>
            <w:vAlign w:val="center"/>
          </w:tcPr>
          <w:p w14:paraId="1FCE2FDF">
            <w:pPr>
              <w:pStyle w:val="14"/>
            </w:pPr>
            <w:r>
              <w:t>指标值</w:t>
            </w:r>
          </w:p>
        </w:tc>
        <w:tc>
          <w:tcPr>
            <w:tcW w:w="2268" w:type="dxa"/>
            <w:vAlign w:val="center"/>
          </w:tcPr>
          <w:p w14:paraId="78EE47D3">
            <w:pPr>
              <w:pStyle w:val="14"/>
            </w:pPr>
            <w:r>
              <w:t>指标值确定依据</w:t>
            </w:r>
          </w:p>
        </w:tc>
      </w:tr>
      <w:tr w14:paraId="5DE2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E2FB60">
            <w:pPr>
              <w:pStyle w:val="17"/>
            </w:pPr>
            <w:r>
              <w:t>产出指标</w:t>
            </w:r>
          </w:p>
        </w:tc>
        <w:tc>
          <w:tcPr>
            <w:tcW w:w="2268" w:type="dxa"/>
            <w:vAlign w:val="center"/>
          </w:tcPr>
          <w:p w14:paraId="191DC85E">
            <w:pPr>
              <w:pStyle w:val="16"/>
            </w:pPr>
            <w:r>
              <w:t>数量指标</w:t>
            </w:r>
          </w:p>
        </w:tc>
        <w:tc>
          <w:tcPr>
            <w:tcW w:w="2835" w:type="dxa"/>
            <w:vAlign w:val="center"/>
          </w:tcPr>
          <w:p w14:paraId="71AF2BB4">
            <w:pPr>
              <w:pStyle w:val="16"/>
            </w:pPr>
            <w:r>
              <w:t>项目完成率</w:t>
            </w:r>
          </w:p>
        </w:tc>
        <w:tc>
          <w:tcPr>
            <w:tcW w:w="2835" w:type="dxa"/>
            <w:vAlign w:val="center"/>
          </w:tcPr>
          <w:p w14:paraId="4E2A7424">
            <w:pPr>
              <w:pStyle w:val="16"/>
            </w:pPr>
            <w:r>
              <w:t>购置实训实验器材等</w:t>
            </w:r>
          </w:p>
        </w:tc>
        <w:tc>
          <w:tcPr>
            <w:tcW w:w="2551" w:type="dxa"/>
            <w:vAlign w:val="center"/>
          </w:tcPr>
          <w:p w14:paraId="1901996B">
            <w:pPr>
              <w:pStyle w:val="16"/>
            </w:pPr>
            <w:r>
              <w:t>&gt;44万元</w:t>
            </w:r>
          </w:p>
        </w:tc>
        <w:tc>
          <w:tcPr>
            <w:tcW w:w="2268" w:type="dxa"/>
            <w:vAlign w:val="center"/>
          </w:tcPr>
          <w:p w14:paraId="60FE8134">
            <w:pPr>
              <w:pStyle w:val="16"/>
            </w:pPr>
            <w:r>
              <w:t>年度工作计划</w:t>
            </w:r>
          </w:p>
        </w:tc>
      </w:tr>
      <w:tr w14:paraId="41AB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F2253"/>
        </w:tc>
        <w:tc>
          <w:tcPr>
            <w:tcW w:w="2268" w:type="dxa"/>
            <w:vAlign w:val="center"/>
          </w:tcPr>
          <w:p w14:paraId="4B339F5A">
            <w:pPr>
              <w:pStyle w:val="16"/>
            </w:pPr>
            <w:r>
              <w:t>质量指标</w:t>
            </w:r>
          </w:p>
        </w:tc>
        <w:tc>
          <w:tcPr>
            <w:tcW w:w="2835" w:type="dxa"/>
            <w:vAlign w:val="center"/>
          </w:tcPr>
          <w:p w14:paraId="6062F331">
            <w:pPr>
              <w:pStyle w:val="16"/>
            </w:pPr>
            <w:r>
              <w:t>改造合格率</w:t>
            </w:r>
          </w:p>
        </w:tc>
        <w:tc>
          <w:tcPr>
            <w:tcW w:w="2835" w:type="dxa"/>
            <w:vAlign w:val="center"/>
          </w:tcPr>
          <w:p w14:paraId="16695A26">
            <w:pPr>
              <w:pStyle w:val="16"/>
            </w:pPr>
            <w:r>
              <w:t>改造合格率</w:t>
            </w:r>
          </w:p>
        </w:tc>
        <w:tc>
          <w:tcPr>
            <w:tcW w:w="2551" w:type="dxa"/>
            <w:vAlign w:val="center"/>
          </w:tcPr>
          <w:p w14:paraId="52284A5B">
            <w:pPr>
              <w:pStyle w:val="16"/>
            </w:pPr>
            <w:r>
              <w:t>≥98%</w:t>
            </w:r>
          </w:p>
        </w:tc>
        <w:tc>
          <w:tcPr>
            <w:tcW w:w="2268" w:type="dxa"/>
            <w:vAlign w:val="center"/>
          </w:tcPr>
          <w:p w14:paraId="2D3442FE">
            <w:pPr>
              <w:pStyle w:val="16"/>
            </w:pPr>
            <w:r>
              <w:t>年度工作计划</w:t>
            </w:r>
          </w:p>
        </w:tc>
      </w:tr>
      <w:tr w14:paraId="7154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BD3E7"/>
        </w:tc>
        <w:tc>
          <w:tcPr>
            <w:tcW w:w="2268" w:type="dxa"/>
            <w:vAlign w:val="center"/>
          </w:tcPr>
          <w:p w14:paraId="32BC9A95">
            <w:pPr>
              <w:pStyle w:val="16"/>
            </w:pPr>
            <w:r>
              <w:t>时效指标</w:t>
            </w:r>
          </w:p>
        </w:tc>
        <w:tc>
          <w:tcPr>
            <w:tcW w:w="2835" w:type="dxa"/>
            <w:vAlign w:val="center"/>
          </w:tcPr>
          <w:p w14:paraId="4F6541F9">
            <w:pPr>
              <w:pStyle w:val="16"/>
            </w:pPr>
            <w:r>
              <w:t>资金支出时间</w:t>
            </w:r>
          </w:p>
        </w:tc>
        <w:tc>
          <w:tcPr>
            <w:tcW w:w="2835" w:type="dxa"/>
            <w:vAlign w:val="center"/>
          </w:tcPr>
          <w:p w14:paraId="21608B33">
            <w:pPr>
              <w:pStyle w:val="16"/>
            </w:pPr>
            <w:r>
              <w:t>项目资金按照合同约定支出</w:t>
            </w:r>
          </w:p>
        </w:tc>
        <w:tc>
          <w:tcPr>
            <w:tcW w:w="2551" w:type="dxa"/>
            <w:vAlign w:val="center"/>
          </w:tcPr>
          <w:p w14:paraId="18AA306A">
            <w:pPr>
              <w:pStyle w:val="16"/>
            </w:pPr>
            <w:r>
              <w:t>12月初完成支出</w:t>
            </w:r>
          </w:p>
        </w:tc>
        <w:tc>
          <w:tcPr>
            <w:tcW w:w="2268" w:type="dxa"/>
            <w:vAlign w:val="center"/>
          </w:tcPr>
          <w:p w14:paraId="624849FD">
            <w:pPr>
              <w:pStyle w:val="16"/>
            </w:pPr>
            <w:r>
              <w:t>年度工作计划</w:t>
            </w:r>
          </w:p>
        </w:tc>
      </w:tr>
      <w:tr w14:paraId="197B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253C3D"/>
        </w:tc>
        <w:tc>
          <w:tcPr>
            <w:tcW w:w="2268" w:type="dxa"/>
            <w:vAlign w:val="center"/>
          </w:tcPr>
          <w:p w14:paraId="71679120">
            <w:pPr>
              <w:pStyle w:val="16"/>
            </w:pPr>
            <w:r>
              <w:t>成本指标</w:t>
            </w:r>
          </w:p>
        </w:tc>
        <w:tc>
          <w:tcPr>
            <w:tcW w:w="2835" w:type="dxa"/>
            <w:vAlign w:val="center"/>
          </w:tcPr>
          <w:p w14:paraId="5ED11495">
            <w:pPr>
              <w:pStyle w:val="16"/>
            </w:pPr>
            <w:r>
              <w:t>预算控制数</w:t>
            </w:r>
          </w:p>
        </w:tc>
        <w:tc>
          <w:tcPr>
            <w:tcW w:w="2835" w:type="dxa"/>
            <w:vAlign w:val="center"/>
          </w:tcPr>
          <w:p w14:paraId="4D92D305">
            <w:pPr>
              <w:pStyle w:val="16"/>
            </w:pPr>
            <w:r>
              <w:t>不超预算控制数</w:t>
            </w:r>
          </w:p>
        </w:tc>
        <w:tc>
          <w:tcPr>
            <w:tcW w:w="2551" w:type="dxa"/>
            <w:vAlign w:val="center"/>
          </w:tcPr>
          <w:p w14:paraId="2BD4AD3C">
            <w:pPr>
              <w:pStyle w:val="16"/>
            </w:pPr>
            <w:r>
              <w:t>≤80万元</w:t>
            </w:r>
          </w:p>
        </w:tc>
        <w:tc>
          <w:tcPr>
            <w:tcW w:w="2268" w:type="dxa"/>
            <w:vAlign w:val="center"/>
          </w:tcPr>
          <w:p w14:paraId="1359D87B">
            <w:pPr>
              <w:pStyle w:val="16"/>
            </w:pPr>
            <w:r>
              <w:t>预算文本</w:t>
            </w:r>
          </w:p>
        </w:tc>
      </w:tr>
      <w:tr w14:paraId="5715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332207">
            <w:pPr>
              <w:pStyle w:val="17"/>
            </w:pPr>
            <w:r>
              <w:t>效益指标</w:t>
            </w:r>
          </w:p>
        </w:tc>
        <w:tc>
          <w:tcPr>
            <w:tcW w:w="2268" w:type="dxa"/>
            <w:vAlign w:val="center"/>
          </w:tcPr>
          <w:p w14:paraId="72B3EED9">
            <w:pPr>
              <w:pStyle w:val="16"/>
            </w:pPr>
            <w:r>
              <w:t>社会效益指标</w:t>
            </w:r>
          </w:p>
        </w:tc>
        <w:tc>
          <w:tcPr>
            <w:tcW w:w="2835" w:type="dxa"/>
            <w:vAlign w:val="center"/>
          </w:tcPr>
          <w:p w14:paraId="20F098BB">
            <w:pPr>
              <w:pStyle w:val="16"/>
            </w:pPr>
            <w:r>
              <w:t>改善师生教学条件</w:t>
            </w:r>
          </w:p>
        </w:tc>
        <w:tc>
          <w:tcPr>
            <w:tcW w:w="2835" w:type="dxa"/>
            <w:vAlign w:val="center"/>
          </w:tcPr>
          <w:p w14:paraId="75DEAF39">
            <w:pPr>
              <w:pStyle w:val="16"/>
            </w:pPr>
            <w:r>
              <w:t>改善师生教学条件，</w:t>
            </w:r>
            <w:r>
              <w:rPr>
                <w:rFonts w:hint="eastAsia"/>
                <w:lang w:eastAsia="zh-CN"/>
              </w:rPr>
              <w:t>受益学生</w:t>
            </w:r>
            <w:r>
              <w:t>数</w:t>
            </w:r>
          </w:p>
        </w:tc>
        <w:tc>
          <w:tcPr>
            <w:tcW w:w="2551" w:type="dxa"/>
            <w:vAlign w:val="center"/>
          </w:tcPr>
          <w:p w14:paraId="7C5485DB">
            <w:pPr>
              <w:pStyle w:val="16"/>
            </w:pPr>
            <w:r>
              <w:t>≥2800人</w:t>
            </w:r>
          </w:p>
        </w:tc>
        <w:tc>
          <w:tcPr>
            <w:tcW w:w="2268" w:type="dxa"/>
            <w:vAlign w:val="center"/>
          </w:tcPr>
          <w:p w14:paraId="6BA712F5">
            <w:pPr>
              <w:pStyle w:val="16"/>
            </w:pPr>
            <w:r>
              <w:t>年度工作计划</w:t>
            </w:r>
          </w:p>
        </w:tc>
      </w:tr>
      <w:tr w14:paraId="368F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CC1F04">
            <w:pPr>
              <w:pStyle w:val="17"/>
            </w:pPr>
            <w:r>
              <w:t>满意度指标</w:t>
            </w:r>
          </w:p>
        </w:tc>
        <w:tc>
          <w:tcPr>
            <w:tcW w:w="2268" w:type="dxa"/>
            <w:vAlign w:val="center"/>
          </w:tcPr>
          <w:p w14:paraId="50E1AD43">
            <w:pPr>
              <w:pStyle w:val="16"/>
            </w:pPr>
            <w:r>
              <w:t>服务对象满意度指标</w:t>
            </w:r>
          </w:p>
        </w:tc>
        <w:tc>
          <w:tcPr>
            <w:tcW w:w="2835" w:type="dxa"/>
            <w:vAlign w:val="center"/>
          </w:tcPr>
          <w:p w14:paraId="72FB3929">
            <w:pPr>
              <w:pStyle w:val="16"/>
            </w:pPr>
            <w:r>
              <w:rPr>
                <w:rFonts w:hint="eastAsia"/>
                <w:lang w:eastAsia="zh-CN"/>
              </w:rPr>
              <w:t>受益师生</w:t>
            </w:r>
            <w:r>
              <w:t>满意度</w:t>
            </w:r>
          </w:p>
        </w:tc>
        <w:tc>
          <w:tcPr>
            <w:tcW w:w="2835" w:type="dxa"/>
            <w:vAlign w:val="center"/>
          </w:tcPr>
          <w:p w14:paraId="482FA1F1">
            <w:pPr>
              <w:pStyle w:val="16"/>
            </w:pPr>
            <w:r>
              <w:t>师生对项目实施的满意度情况</w:t>
            </w:r>
          </w:p>
        </w:tc>
        <w:tc>
          <w:tcPr>
            <w:tcW w:w="2551" w:type="dxa"/>
            <w:vAlign w:val="center"/>
          </w:tcPr>
          <w:p w14:paraId="493A66A2">
            <w:pPr>
              <w:pStyle w:val="16"/>
            </w:pPr>
            <w:r>
              <w:t>≥96%</w:t>
            </w:r>
          </w:p>
        </w:tc>
        <w:tc>
          <w:tcPr>
            <w:tcW w:w="2268" w:type="dxa"/>
            <w:vAlign w:val="center"/>
          </w:tcPr>
          <w:p w14:paraId="648A77D6">
            <w:pPr>
              <w:pStyle w:val="16"/>
            </w:pPr>
            <w:r>
              <w:t>问卷调查</w:t>
            </w:r>
          </w:p>
        </w:tc>
      </w:tr>
    </w:tbl>
    <w:p w14:paraId="1C6D3906">
      <w:pPr>
        <w:sectPr>
          <w:pgSz w:w="16840" w:h="11900" w:orient="landscape"/>
          <w:pgMar w:top="1361" w:right="1020" w:bottom="1134" w:left="1020" w:header="720" w:footer="720" w:gutter="0"/>
          <w:cols w:space="720" w:num="1"/>
        </w:sectPr>
      </w:pPr>
    </w:p>
    <w:p w14:paraId="0E1CFEE8">
      <w:pPr>
        <w:spacing w:before="0" w:after="0"/>
        <w:ind w:firstLine="560"/>
        <w:jc w:val="left"/>
        <w:outlineLvl w:val="9"/>
      </w:pPr>
      <w:r>
        <w:rPr>
          <w:rFonts w:ascii="方正仿宋_GBK" w:hAnsi="方正仿宋_GBK" w:eastAsia="方正仿宋_GBK" w:cs="方正仿宋_GBK"/>
          <w:b/>
          <w:color w:val="000000"/>
          <w:sz w:val="28"/>
        </w:rPr>
        <w:t>11、石财教[2022]107号冀财教[2022]183号关于提前下达2023年省级现代职业教育发展专项资金预算的通知-中职建档立卡（省0.3）绩效目标表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FBC0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3E4BB5">
            <w:pPr>
              <w:pStyle w:val="14"/>
            </w:pPr>
            <w:r>
              <w:t>绩效目标</w:t>
            </w:r>
          </w:p>
        </w:tc>
        <w:tc>
          <w:tcPr>
            <w:tcW w:w="12756" w:type="dxa"/>
            <w:tcBorders>
              <w:bottom w:val="single" w:color="FFFFFF" w:sz="6" w:space="0"/>
            </w:tcBorders>
            <w:vAlign w:val="center"/>
          </w:tcPr>
          <w:p w14:paraId="36752970">
            <w:pPr>
              <w:pStyle w:val="16"/>
            </w:pPr>
            <w:r>
              <w:t>1.目标内容1为符合政策学生提供资助，解决学生困难，保障学生正常学习。</w:t>
            </w:r>
          </w:p>
        </w:tc>
      </w:tr>
    </w:tbl>
    <w:p w14:paraId="1AD29A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3C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DD18BC">
            <w:pPr>
              <w:pStyle w:val="14"/>
            </w:pPr>
            <w:r>
              <w:t>一级指标</w:t>
            </w:r>
          </w:p>
        </w:tc>
        <w:tc>
          <w:tcPr>
            <w:tcW w:w="2268" w:type="dxa"/>
            <w:vAlign w:val="center"/>
          </w:tcPr>
          <w:p w14:paraId="14E212D6">
            <w:pPr>
              <w:pStyle w:val="14"/>
            </w:pPr>
            <w:r>
              <w:t>二级指标</w:t>
            </w:r>
          </w:p>
        </w:tc>
        <w:tc>
          <w:tcPr>
            <w:tcW w:w="2835" w:type="dxa"/>
            <w:vAlign w:val="center"/>
          </w:tcPr>
          <w:p w14:paraId="01973598">
            <w:pPr>
              <w:pStyle w:val="14"/>
            </w:pPr>
            <w:r>
              <w:t>三级指标</w:t>
            </w:r>
          </w:p>
        </w:tc>
        <w:tc>
          <w:tcPr>
            <w:tcW w:w="2835" w:type="dxa"/>
            <w:vAlign w:val="center"/>
          </w:tcPr>
          <w:p w14:paraId="7C4168F7">
            <w:pPr>
              <w:pStyle w:val="14"/>
            </w:pPr>
            <w:r>
              <w:t>绩效指标描述</w:t>
            </w:r>
          </w:p>
        </w:tc>
        <w:tc>
          <w:tcPr>
            <w:tcW w:w="2551" w:type="dxa"/>
            <w:vAlign w:val="center"/>
          </w:tcPr>
          <w:p w14:paraId="3CC76F23">
            <w:pPr>
              <w:pStyle w:val="14"/>
            </w:pPr>
            <w:r>
              <w:t>指标值</w:t>
            </w:r>
          </w:p>
        </w:tc>
        <w:tc>
          <w:tcPr>
            <w:tcW w:w="2268" w:type="dxa"/>
            <w:vAlign w:val="center"/>
          </w:tcPr>
          <w:p w14:paraId="0AA722B7">
            <w:pPr>
              <w:pStyle w:val="14"/>
            </w:pPr>
            <w:r>
              <w:t>指标值确定依据</w:t>
            </w:r>
          </w:p>
        </w:tc>
      </w:tr>
      <w:tr w14:paraId="0C7E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B4E863">
            <w:pPr>
              <w:pStyle w:val="17"/>
            </w:pPr>
            <w:r>
              <w:t>产出指标</w:t>
            </w:r>
          </w:p>
        </w:tc>
        <w:tc>
          <w:tcPr>
            <w:tcW w:w="2268" w:type="dxa"/>
            <w:vAlign w:val="center"/>
          </w:tcPr>
          <w:p w14:paraId="0A7BA5FE">
            <w:pPr>
              <w:pStyle w:val="16"/>
            </w:pPr>
            <w:r>
              <w:t>数量指标</w:t>
            </w:r>
          </w:p>
        </w:tc>
        <w:tc>
          <w:tcPr>
            <w:tcW w:w="2835" w:type="dxa"/>
            <w:vAlign w:val="center"/>
          </w:tcPr>
          <w:p w14:paraId="22FE3073">
            <w:pPr>
              <w:pStyle w:val="16"/>
            </w:pPr>
            <w:r>
              <w:t>受助学生数</w:t>
            </w:r>
          </w:p>
        </w:tc>
        <w:tc>
          <w:tcPr>
            <w:tcW w:w="2835" w:type="dxa"/>
            <w:vAlign w:val="center"/>
          </w:tcPr>
          <w:p w14:paraId="0DD9684D">
            <w:pPr>
              <w:pStyle w:val="16"/>
            </w:pPr>
            <w:r>
              <w:t>享受资助学生的人数</w:t>
            </w:r>
          </w:p>
        </w:tc>
        <w:tc>
          <w:tcPr>
            <w:tcW w:w="2551" w:type="dxa"/>
            <w:vAlign w:val="center"/>
          </w:tcPr>
          <w:p w14:paraId="002B049E">
            <w:pPr>
              <w:pStyle w:val="16"/>
            </w:pPr>
            <w:r>
              <w:t>按规定审查合规的学生数</w:t>
            </w:r>
          </w:p>
        </w:tc>
        <w:tc>
          <w:tcPr>
            <w:tcW w:w="2268" w:type="dxa"/>
            <w:vAlign w:val="center"/>
          </w:tcPr>
          <w:p w14:paraId="215D9A20">
            <w:pPr>
              <w:pStyle w:val="16"/>
            </w:pPr>
            <w:r>
              <w:t>年度工作计划</w:t>
            </w:r>
          </w:p>
        </w:tc>
      </w:tr>
      <w:tr w14:paraId="07F1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09958"/>
        </w:tc>
        <w:tc>
          <w:tcPr>
            <w:tcW w:w="2268" w:type="dxa"/>
            <w:vAlign w:val="center"/>
          </w:tcPr>
          <w:p w14:paraId="04688494">
            <w:pPr>
              <w:pStyle w:val="16"/>
            </w:pPr>
            <w:r>
              <w:t>质量指标</w:t>
            </w:r>
          </w:p>
        </w:tc>
        <w:tc>
          <w:tcPr>
            <w:tcW w:w="2835" w:type="dxa"/>
            <w:vAlign w:val="center"/>
          </w:tcPr>
          <w:p w14:paraId="1F7C8A4B">
            <w:pPr>
              <w:pStyle w:val="16"/>
            </w:pPr>
            <w:r>
              <w:t>建档立卡学生受资助的比例</w:t>
            </w:r>
          </w:p>
        </w:tc>
        <w:tc>
          <w:tcPr>
            <w:tcW w:w="2835" w:type="dxa"/>
            <w:vAlign w:val="center"/>
          </w:tcPr>
          <w:p w14:paraId="60E3CE7A">
            <w:pPr>
              <w:pStyle w:val="16"/>
            </w:pPr>
            <w:r>
              <w:t>建档立卡学生应助尽助</w:t>
            </w:r>
          </w:p>
        </w:tc>
        <w:tc>
          <w:tcPr>
            <w:tcW w:w="2551" w:type="dxa"/>
            <w:vAlign w:val="center"/>
          </w:tcPr>
          <w:p w14:paraId="177390CA">
            <w:pPr>
              <w:pStyle w:val="16"/>
            </w:pPr>
            <w:r>
              <w:t>100%</w:t>
            </w:r>
          </w:p>
        </w:tc>
        <w:tc>
          <w:tcPr>
            <w:tcW w:w="2268" w:type="dxa"/>
            <w:vAlign w:val="center"/>
          </w:tcPr>
          <w:p w14:paraId="117B44D8">
            <w:pPr>
              <w:pStyle w:val="16"/>
            </w:pPr>
            <w:r>
              <w:t>年度工作计划</w:t>
            </w:r>
          </w:p>
        </w:tc>
      </w:tr>
      <w:tr w14:paraId="539A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E4AD0"/>
        </w:tc>
        <w:tc>
          <w:tcPr>
            <w:tcW w:w="2268" w:type="dxa"/>
            <w:vAlign w:val="center"/>
          </w:tcPr>
          <w:p w14:paraId="4033D840">
            <w:pPr>
              <w:pStyle w:val="16"/>
            </w:pPr>
            <w:r>
              <w:t>时效指标</w:t>
            </w:r>
          </w:p>
        </w:tc>
        <w:tc>
          <w:tcPr>
            <w:tcW w:w="2835" w:type="dxa"/>
            <w:vAlign w:val="center"/>
          </w:tcPr>
          <w:p w14:paraId="08EB10F0">
            <w:pPr>
              <w:pStyle w:val="16"/>
            </w:pPr>
            <w:r>
              <w:t>资助经费及时发放</w:t>
            </w:r>
          </w:p>
        </w:tc>
        <w:tc>
          <w:tcPr>
            <w:tcW w:w="2835" w:type="dxa"/>
            <w:vAlign w:val="center"/>
          </w:tcPr>
          <w:p w14:paraId="1D055A1C">
            <w:pPr>
              <w:pStyle w:val="16"/>
            </w:pPr>
            <w:r>
              <w:t>资助经费及时发放</w:t>
            </w:r>
          </w:p>
        </w:tc>
        <w:tc>
          <w:tcPr>
            <w:tcW w:w="2551" w:type="dxa"/>
            <w:vAlign w:val="center"/>
          </w:tcPr>
          <w:p w14:paraId="0BA7F258">
            <w:pPr>
              <w:pStyle w:val="16"/>
            </w:pPr>
            <w:r>
              <w:t>按文件要求及时发放</w:t>
            </w:r>
          </w:p>
        </w:tc>
        <w:tc>
          <w:tcPr>
            <w:tcW w:w="2268" w:type="dxa"/>
            <w:vAlign w:val="center"/>
          </w:tcPr>
          <w:p w14:paraId="381C43A4">
            <w:pPr>
              <w:pStyle w:val="16"/>
            </w:pPr>
            <w:r>
              <w:t>年度工作计划</w:t>
            </w:r>
          </w:p>
        </w:tc>
      </w:tr>
      <w:tr w14:paraId="2B90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46CAB"/>
        </w:tc>
        <w:tc>
          <w:tcPr>
            <w:tcW w:w="2268" w:type="dxa"/>
            <w:vAlign w:val="center"/>
          </w:tcPr>
          <w:p w14:paraId="6716681E">
            <w:pPr>
              <w:pStyle w:val="16"/>
            </w:pPr>
            <w:r>
              <w:t>成本指标</w:t>
            </w:r>
          </w:p>
        </w:tc>
        <w:tc>
          <w:tcPr>
            <w:tcW w:w="2835" w:type="dxa"/>
            <w:vAlign w:val="center"/>
          </w:tcPr>
          <w:p w14:paraId="33A0D666">
            <w:pPr>
              <w:pStyle w:val="16"/>
            </w:pPr>
            <w:r>
              <w:t>预算资金成本</w:t>
            </w:r>
          </w:p>
        </w:tc>
        <w:tc>
          <w:tcPr>
            <w:tcW w:w="2835" w:type="dxa"/>
            <w:vAlign w:val="center"/>
          </w:tcPr>
          <w:p w14:paraId="2B7C4C54">
            <w:pPr>
              <w:pStyle w:val="16"/>
            </w:pPr>
            <w:r>
              <w:t>按规定享受相应减免</w:t>
            </w:r>
          </w:p>
        </w:tc>
        <w:tc>
          <w:tcPr>
            <w:tcW w:w="2551" w:type="dxa"/>
            <w:vAlign w:val="center"/>
          </w:tcPr>
          <w:p w14:paraId="2730CD60">
            <w:pPr>
              <w:pStyle w:val="16"/>
            </w:pPr>
            <w:r>
              <w:t>≤0.3万元</w:t>
            </w:r>
          </w:p>
        </w:tc>
        <w:tc>
          <w:tcPr>
            <w:tcW w:w="2268" w:type="dxa"/>
            <w:vAlign w:val="center"/>
          </w:tcPr>
          <w:p w14:paraId="639092D6">
            <w:pPr>
              <w:pStyle w:val="16"/>
            </w:pPr>
            <w:r>
              <w:t>预算文本</w:t>
            </w:r>
          </w:p>
        </w:tc>
      </w:tr>
      <w:tr w14:paraId="237E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3F02B6">
            <w:pPr>
              <w:pStyle w:val="17"/>
            </w:pPr>
            <w:r>
              <w:t>效益指标</w:t>
            </w:r>
          </w:p>
        </w:tc>
        <w:tc>
          <w:tcPr>
            <w:tcW w:w="2268" w:type="dxa"/>
            <w:vAlign w:val="center"/>
          </w:tcPr>
          <w:p w14:paraId="09B7C29E">
            <w:pPr>
              <w:pStyle w:val="16"/>
            </w:pPr>
            <w:r>
              <w:t>社会效益指标</w:t>
            </w:r>
          </w:p>
        </w:tc>
        <w:tc>
          <w:tcPr>
            <w:tcW w:w="2835" w:type="dxa"/>
            <w:vAlign w:val="center"/>
          </w:tcPr>
          <w:p w14:paraId="4B00FED7">
            <w:pPr>
              <w:pStyle w:val="16"/>
            </w:pPr>
            <w:r>
              <w:t>减轻家庭困难学生家庭负担</w:t>
            </w:r>
          </w:p>
        </w:tc>
        <w:tc>
          <w:tcPr>
            <w:tcW w:w="2835" w:type="dxa"/>
            <w:vAlign w:val="center"/>
          </w:tcPr>
          <w:p w14:paraId="605CA802">
            <w:pPr>
              <w:pStyle w:val="16"/>
            </w:pPr>
            <w:r>
              <w:t>减轻家庭困难学生家庭负担</w:t>
            </w:r>
          </w:p>
        </w:tc>
        <w:tc>
          <w:tcPr>
            <w:tcW w:w="2551" w:type="dxa"/>
            <w:vAlign w:val="center"/>
          </w:tcPr>
          <w:p w14:paraId="5919480A">
            <w:pPr>
              <w:pStyle w:val="16"/>
            </w:pPr>
            <w:r>
              <w:t>减轻家庭困难学生家庭负担</w:t>
            </w:r>
          </w:p>
          <w:p w14:paraId="09C8CC00">
            <w:pPr>
              <w:pStyle w:val="16"/>
            </w:pPr>
          </w:p>
        </w:tc>
        <w:tc>
          <w:tcPr>
            <w:tcW w:w="2268" w:type="dxa"/>
            <w:vAlign w:val="center"/>
          </w:tcPr>
          <w:p w14:paraId="0301E9C6">
            <w:pPr>
              <w:pStyle w:val="16"/>
            </w:pPr>
            <w:r>
              <w:t>年度工作计划</w:t>
            </w:r>
          </w:p>
        </w:tc>
      </w:tr>
      <w:tr w14:paraId="64E0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41B4E">
            <w:pPr>
              <w:pStyle w:val="17"/>
            </w:pPr>
            <w:r>
              <w:t>满意度指标</w:t>
            </w:r>
          </w:p>
        </w:tc>
        <w:tc>
          <w:tcPr>
            <w:tcW w:w="2268" w:type="dxa"/>
            <w:vAlign w:val="center"/>
          </w:tcPr>
          <w:p w14:paraId="7339A769">
            <w:pPr>
              <w:pStyle w:val="16"/>
            </w:pPr>
            <w:r>
              <w:t>服务对象满意度指标</w:t>
            </w:r>
          </w:p>
        </w:tc>
        <w:tc>
          <w:tcPr>
            <w:tcW w:w="2835" w:type="dxa"/>
            <w:vAlign w:val="center"/>
          </w:tcPr>
          <w:p w14:paraId="0C39FBA3">
            <w:pPr>
              <w:pStyle w:val="16"/>
            </w:pPr>
            <w:r>
              <w:t>受助学生满意度</w:t>
            </w:r>
          </w:p>
        </w:tc>
        <w:tc>
          <w:tcPr>
            <w:tcW w:w="2835" w:type="dxa"/>
            <w:vAlign w:val="center"/>
          </w:tcPr>
          <w:p w14:paraId="0E1F4977">
            <w:pPr>
              <w:pStyle w:val="16"/>
            </w:pPr>
            <w:r>
              <w:t>受资助学生对项目实施满意</w:t>
            </w:r>
          </w:p>
        </w:tc>
        <w:tc>
          <w:tcPr>
            <w:tcW w:w="2551" w:type="dxa"/>
            <w:vAlign w:val="center"/>
          </w:tcPr>
          <w:p w14:paraId="4F588AB6">
            <w:pPr>
              <w:pStyle w:val="16"/>
            </w:pPr>
            <w:r>
              <w:t>≥98问卷调查</w:t>
            </w:r>
          </w:p>
        </w:tc>
        <w:tc>
          <w:tcPr>
            <w:tcW w:w="2268" w:type="dxa"/>
            <w:vAlign w:val="center"/>
          </w:tcPr>
          <w:p w14:paraId="006DBAD3">
            <w:pPr>
              <w:pStyle w:val="16"/>
            </w:pPr>
            <w:r>
              <w:t>年度工作计划</w:t>
            </w:r>
          </w:p>
        </w:tc>
      </w:tr>
    </w:tbl>
    <w:p w14:paraId="01C343B0">
      <w:pPr>
        <w:sectPr>
          <w:pgSz w:w="16840" w:h="11900" w:orient="landscape"/>
          <w:pgMar w:top="1361" w:right="1020" w:bottom="1134" w:left="1020" w:header="720" w:footer="720" w:gutter="0"/>
          <w:cols w:space="720" w:num="1"/>
        </w:sectPr>
      </w:pPr>
    </w:p>
    <w:p w14:paraId="3C5699F3">
      <w:pPr>
        <w:spacing w:before="0" w:after="0"/>
        <w:ind w:firstLine="560"/>
        <w:jc w:val="left"/>
        <w:outlineLvl w:val="9"/>
      </w:pPr>
      <w:r>
        <w:rPr>
          <w:rFonts w:ascii="方正仿宋_GBK" w:hAnsi="方正仿宋_GBK" w:eastAsia="方正仿宋_GBK" w:cs="方正仿宋_GBK"/>
          <w:b/>
          <w:color w:val="000000"/>
          <w:sz w:val="28"/>
        </w:rPr>
        <w:t>12、石财教[2022]116号关于提前下达2023年现代职业教育质量提升资金预算的通知-中职达标（中央70）绩效目标表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0FA9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E4F2C">
            <w:pPr>
              <w:pStyle w:val="14"/>
            </w:pPr>
            <w:r>
              <w:t>绩效目标</w:t>
            </w:r>
          </w:p>
        </w:tc>
        <w:tc>
          <w:tcPr>
            <w:tcW w:w="12756" w:type="dxa"/>
            <w:tcBorders>
              <w:bottom w:val="single" w:color="FFFFFF" w:sz="6" w:space="0"/>
            </w:tcBorders>
            <w:vAlign w:val="center"/>
          </w:tcPr>
          <w:p w14:paraId="4062BB1B">
            <w:pPr>
              <w:pStyle w:val="16"/>
            </w:pPr>
            <w:r>
              <w:t>1.目标内容1通过项目实施，改善办学条件，提升教学环境，促进教学水平提高。</w:t>
            </w:r>
          </w:p>
        </w:tc>
      </w:tr>
    </w:tbl>
    <w:p w14:paraId="67418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A7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798309">
            <w:pPr>
              <w:pStyle w:val="14"/>
            </w:pPr>
            <w:r>
              <w:t>一级指标</w:t>
            </w:r>
          </w:p>
        </w:tc>
        <w:tc>
          <w:tcPr>
            <w:tcW w:w="2268" w:type="dxa"/>
            <w:vAlign w:val="center"/>
          </w:tcPr>
          <w:p w14:paraId="7D14C88C">
            <w:pPr>
              <w:pStyle w:val="14"/>
            </w:pPr>
            <w:r>
              <w:t>二级指标</w:t>
            </w:r>
          </w:p>
        </w:tc>
        <w:tc>
          <w:tcPr>
            <w:tcW w:w="2835" w:type="dxa"/>
            <w:vAlign w:val="center"/>
          </w:tcPr>
          <w:p w14:paraId="372B594D">
            <w:pPr>
              <w:pStyle w:val="14"/>
            </w:pPr>
            <w:r>
              <w:t>三级指标</w:t>
            </w:r>
          </w:p>
        </w:tc>
        <w:tc>
          <w:tcPr>
            <w:tcW w:w="2835" w:type="dxa"/>
            <w:vAlign w:val="center"/>
          </w:tcPr>
          <w:p w14:paraId="50BB0275">
            <w:pPr>
              <w:pStyle w:val="14"/>
            </w:pPr>
            <w:r>
              <w:t>绩效指标描述</w:t>
            </w:r>
          </w:p>
        </w:tc>
        <w:tc>
          <w:tcPr>
            <w:tcW w:w="2551" w:type="dxa"/>
            <w:vAlign w:val="center"/>
          </w:tcPr>
          <w:p w14:paraId="612D46CE">
            <w:pPr>
              <w:pStyle w:val="14"/>
            </w:pPr>
            <w:r>
              <w:t>指标值</w:t>
            </w:r>
          </w:p>
        </w:tc>
        <w:tc>
          <w:tcPr>
            <w:tcW w:w="2268" w:type="dxa"/>
            <w:vAlign w:val="center"/>
          </w:tcPr>
          <w:p w14:paraId="489A557F">
            <w:pPr>
              <w:pStyle w:val="14"/>
            </w:pPr>
            <w:r>
              <w:t>指标值确定依据</w:t>
            </w:r>
          </w:p>
        </w:tc>
      </w:tr>
      <w:tr w14:paraId="54B7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D246FC">
            <w:pPr>
              <w:pStyle w:val="17"/>
            </w:pPr>
            <w:r>
              <w:t>产出指标</w:t>
            </w:r>
          </w:p>
        </w:tc>
        <w:tc>
          <w:tcPr>
            <w:tcW w:w="2268" w:type="dxa"/>
            <w:vAlign w:val="center"/>
          </w:tcPr>
          <w:p w14:paraId="1D84CF83">
            <w:pPr>
              <w:pStyle w:val="16"/>
            </w:pPr>
            <w:r>
              <w:t>数量指标</w:t>
            </w:r>
          </w:p>
        </w:tc>
        <w:tc>
          <w:tcPr>
            <w:tcW w:w="2835" w:type="dxa"/>
            <w:vAlign w:val="center"/>
          </w:tcPr>
          <w:p w14:paraId="04889508">
            <w:pPr>
              <w:pStyle w:val="16"/>
            </w:pPr>
            <w:r>
              <w:t>项目完成率</w:t>
            </w:r>
          </w:p>
        </w:tc>
        <w:tc>
          <w:tcPr>
            <w:tcW w:w="2835" w:type="dxa"/>
            <w:vAlign w:val="center"/>
          </w:tcPr>
          <w:p w14:paraId="72216868">
            <w:pPr>
              <w:pStyle w:val="16"/>
            </w:pPr>
            <w:r>
              <w:t>改造场地面积</w:t>
            </w:r>
          </w:p>
        </w:tc>
        <w:tc>
          <w:tcPr>
            <w:tcW w:w="2551" w:type="dxa"/>
            <w:vAlign w:val="center"/>
          </w:tcPr>
          <w:p w14:paraId="534E7DF9">
            <w:pPr>
              <w:pStyle w:val="16"/>
            </w:pPr>
            <w:r>
              <w:t>&gt;12000平方米</w:t>
            </w:r>
          </w:p>
        </w:tc>
        <w:tc>
          <w:tcPr>
            <w:tcW w:w="2268" w:type="dxa"/>
            <w:vAlign w:val="center"/>
          </w:tcPr>
          <w:p w14:paraId="4424BB32">
            <w:pPr>
              <w:pStyle w:val="16"/>
            </w:pPr>
            <w:r>
              <w:t>年度工作计划</w:t>
            </w:r>
          </w:p>
        </w:tc>
      </w:tr>
      <w:tr w14:paraId="731E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C21D6"/>
        </w:tc>
        <w:tc>
          <w:tcPr>
            <w:tcW w:w="2268" w:type="dxa"/>
            <w:vAlign w:val="center"/>
          </w:tcPr>
          <w:p w14:paraId="2F7C323E">
            <w:pPr>
              <w:pStyle w:val="16"/>
            </w:pPr>
            <w:r>
              <w:t>质量指标</w:t>
            </w:r>
          </w:p>
        </w:tc>
        <w:tc>
          <w:tcPr>
            <w:tcW w:w="2835" w:type="dxa"/>
            <w:vAlign w:val="center"/>
          </w:tcPr>
          <w:p w14:paraId="3999EBD6">
            <w:pPr>
              <w:pStyle w:val="16"/>
            </w:pPr>
            <w:r>
              <w:t>改造合格率</w:t>
            </w:r>
          </w:p>
        </w:tc>
        <w:tc>
          <w:tcPr>
            <w:tcW w:w="2835" w:type="dxa"/>
            <w:vAlign w:val="center"/>
          </w:tcPr>
          <w:p w14:paraId="480CAD24">
            <w:pPr>
              <w:pStyle w:val="16"/>
            </w:pPr>
            <w:r>
              <w:t>改造合格率</w:t>
            </w:r>
          </w:p>
        </w:tc>
        <w:tc>
          <w:tcPr>
            <w:tcW w:w="2551" w:type="dxa"/>
            <w:vAlign w:val="center"/>
          </w:tcPr>
          <w:p w14:paraId="14C28AA8">
            <w:pPr>
              <w:pStyle w:val="16"/>
            </w:pPr>
            <w:r>
              <w:t>≥98%</w:t>
            </w:r>
          </w:p>
        </w:tc>
        <w:tc>
          <w:tcPr>
            <w:tcW w:w="2268" w:type="dxa"/>
            <w:vAlign w:val="center"/>
          </w:tcPr>
          <w:p w14:paraId="0B93C6E2">
            <w:pPr>
              <w:pStyle w:val="16"/>
            </w:pPr>
            <w:r>
              <w:t>年度工作计划</w:t>
            </w:r>
          </w:p>
        </w:tc>
      </w:tr>
      <w:tr w14:paraId="34D5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E8B1C"/>
        </w:tc>
        <w:tc>
          <w:tcPr>
            <w:tcW w:w="2268" w:type="dxa"/>
            <w:vAlign w:val="center"/>
          </w:tcPr>
          <w:p w14:paraId="37F76AF5">
            <w:pPr>
              <w:pStyle w:val="16"/>
            </w:pPr>
            <w:r>
              <w:t>时效指标</w:t>
            </w:r>
          </w:p>
        </w:tc>
        <w:tc>
          <w:tcPr>
            <w:tcW w:w="2835" w:type="dxa"/>
            <w:vAlign w:val="center"/>
          </w:tcPr>
          <w:p w14:paraId="43705E05">
            <w:pPr>
              <w:pStyle w:val="16"/>
            </w:pPr>
            <w:r>
              <w:t>资金支出时间</w:t>
            </w:r>
          </w:p>
        </w:tc>
        <w:tc>
          <w:tcPr>
            <w:tcW w:w="2835" w:type="dxa"/>
            <w:vAlign w:val="center"/>
          </w:tcPr>
          <w:p w14:paraId="4848C47E">
            <w:pPr>
              <w:pStyle w:val="16"/>
            </w:pPr>
            <w:r>
              <w:t>项目资金按照合同约定支出</w:t>
            </w:r>
          </w:p>
        </w:tc>
        <w:tc>
          <w:tcPr>
            <w:tcW w:w="2551" w:type="dxa"/>
            <w:vAlign w:val="center"/>
          </w:tcPr>
          <w:p w14:paraId="007A94C7">
            <w:pPr>
              <w:pStyle w:val="16"/>
            </w:pPr>
            <w:r>
              <w:t>12月初完成支出</w:t>
            </w:r>
          </w:p>
        </w:tc>
        <w:tc>
          <w:tcPr>
            <w:tcW w:w="2268" w:type="dxa"/>
            <w:vAlign w:val="center"/>
          </w:tcPr>
          <w:p w14:paraId="782FBF13">
            <w:pPr>
              <w:pStyle w:val="16"/>
            </w:pPr>
            <w:r>
              <w:t>年度工作计划</w:t>
            </w:r>
          </w:p>
        </w:tc>
      </w:tr>
      <w:tr w14:paraId="053D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A6A34"/>
        </w:tc>
        <w:tc>
          <w:tcPr>
            <w:tcW w:w="2268" w:type="dxa"/>
            <w:vAlign w:val="center"/>
          </w:tcPr>
          <w:p w14:paraId="3195AB67">
            <w:pPr>
              <w:pStyle w:val="16"/>
            </w:pPr>
            <w:r>
              <w:t>成本指标</w:t>
            </w:r>
          </w:p>
        </w:tc>
        <w:tc>
          <w:tcPr>
            <w:tcW w:w="2835" w:type="dxa"/>
            <w:vAlign w:val="center"/>
          </w:tcPr>
          <w:p w14:paraId="2C140CE1">
            <w:pPr>
              <w:pStyle w:val="16"/>
            </w:pPr>
            <w:r>
              <w:t>预算控制数</w:t>
            </w:r>
          </w:p>
        </w:tc>
        <w:tc>
          <w:tcPr>
            <w:tcW w:w="2835" w:type="dxa"/>
            <w:vAlign w:val="center"/>
          </w:tcPr>
          <w:p w14:paraId="3F25D63B">
            <w:pPr>
              <w:pStyle w:val="16"/>
            </w:pPr>
            <w:r>
              <w:t>不超预算控制数</w:t>
            </w:r>
          </w:p>
        </w:tc>
        <w:tc>
          <w:tcPr>
            <w:tcW w:w="2551" w:type="dxa"/>
            <w:vAlign w:val="center"/>
          </w:tcPr>
          <w:p w14:paraId="21CF98C8">
            <w:pPr>
              <w:pStyle w:val="16"/>
            </w:pPr>
            <w:r>
              <w:t>≤170元/平方米</w:t>
            </w:r>
          </w:p>
        </w:tc>
        <w:tc>
          <w:tcPr>
            <w:tcW w:w="2268" w:type="dxa"/>
            <w:vAlign w:val="center"/>
          </w:tcPr>
          <w:p w14:paraId="2F2ACB05">
            <w:pPr>
              <w:pStyle w:val="16"/>
            </w:pPr>
            <w:r>
              <w:t>预算文本</w:t>
            </w:r>
          </w:p>
        </w:tc>
      </w:tr>
      <w:tr w14:paraId="2937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718802">
            <w:pPr>
              <w:pStyle w:val="17"/>
            </w:pPr>
            <w:r>
              <w:t>效益指标</w:t>
            </w:r>
          </w:p>
        </w:tc>
        <w:tc>
          <w:tcPr>
            <w:tcW w:w="2268" w:type="dxa"/>
            <w:vAlign w:val="center"/>
          </w:tcPr>
          <w:p w14:paraId="3BE62FCA">
            <w:pPr>
              <w:pStyle w:val="16"/>
            </w:pPr>
            <w:r>
              <w:t>社会效益指标</w:t>
            </w:r>
          </w:p>
        </w:tc>
        <w:tc>
          <w:tcPr>
            <w:tcW w:w="2835" w:type="dxa"/>
            <w:vAlign w:val="center"/>
          </w:tcPr>
          <w:p w14:paraId="68D51FC5">
            <w:pPr>
              <w:pStyle w:val="16"/>
            </w:pPr>
            <w:r>
              <w:t>改善师生教学条件</w:t>
            </w:r>
          </w:p>
        </w:tc>
        <w:tc>
          <w:tcPr>
            <w:tcW w:w="2835" w:type="dxa"/>
            <w:vAlign w:val="center"/>
          </w:tcPr>
          <w:p w14:paraId="26B29034">
            <w:pPr>
              <w:pStyle w:val="16"/>
            </w:pPr>
            <w:r>
              <w:t>改善师生教学条件，</w:t>
            </w:r>
            <w:r>
              <w:rPr>
                <w:rFonts w:hint="eastAsia"/>
                <w:lang w:eastAsia="zh-CN"/>
              </w:rPr>
              <w:t>受益学生</w:t>
            </w:r>
            <w:r>
              <w:t>数</w:t>
            </w:r>
          </w:p>
        </w:tc>
        <w:tc>
          <w:tcPr>
            <w:tcW w:w="2551" w:type="dxa"/>
            <w:vAlign w:val="center"/>
          </w:tcPr>
          <w:p w14:paraId="0DDF454D">
            <w:pPr>
              <w:pStyle w:val="16"/>
            </w:pPr>
            <w:r>
              <w:t>≥2800人</w:t>
            </w:r>
          </w:p>
        </w:tc>
        <w:tc>
          <w:tcPr>
            <w:tcW w:w="2268" w:type="dxa"/>
            <w:vAlign w:val="center"/>
          </w:tcPr>
          <w:p w14:paraId="4885B0EB">
            <w:pPr>
              <w:pStyle w:val="16"/>
            </w:pPr>
            <w:r>
              <w:t>年度工作计划</w:t>
            </w:r>
          </w:p>
        </w:tc>
      </w:tr>
      <w:tr w14:paraId="286F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D1147">
            <w:pPr>
              <w:pStyle w:val="17"/>
            </w:pPr>
            <w:r>
              <w:t>满意度指标</w:t>
            </w:r>
          </w:p>
        </w:tc>
        <w:tc>
          <w:tcPr>
            <w:tcW w:w="2268" w:type="dxa"/>
            <w:vAlign w:val="center"/>
          </w:tcPr>
          <w:p w14:paraId="4C0D9622">
            <w:pPr>
              <w:pStyle w:val="16"/>
            </w:pPr>
            <w:r>
              <w:t>服务对象满意度指标</w:t>
            </w:r>
          </w:p>
        </w:tc>
        <w:tc>
          <w:tcPr>
            <w:tcW w:w="2835" w:type="dxa"/>
            <w:vAlign w:val="center"/>
          </w:tcPr>
          <w:p w14:paraId="62223563">
            <w:pPr>
              <w:pStyle w:val="16"/>
            </w:pPr>
            <w:r>
              <w:rPr>
                <w:rFonts w:hint="eastAsia"/>
                <w:lang w:eastAsia="zh-CN"/>
              </w:rPr>
              <w:t>受益师生</w:t>
            </w:r>
            <w:r>
              <w:t>满意度</w:t>
            </w:r>
          </w:p>
        </w:tc>
        <w:tc>
          <w:tcPr>
            <w:tcW w:w="2835" w:type="dxa"/>
            <w:vAlign w:val="center"/>
          </w:tcPr>
          <w:p w14:paraId="3D9F6424">
            <w:pPr>
              <w:pStyle w:val="16"/>
            </w:pPr>
            <w:r>
              <w:t>师生对项目实施的满意度情况</w:t>
            </w:r>
          </w:p>
        </w:tc>
        <w:tc>
          <w:tcPr>
            <w:tcW w:w="2551" w:type="dxa"/>
            <w:vAlign w:val="center"/>
          </w:tcPr>
          <w:p w14:paraId="58062B9A">
            <w:pPr>
              <w:pStyle w:val="16"/>
            </w:pPr>
            <w:r>
              <w:t>≥96%</w:t>
            </w:r>
          </w:p>
        </w:tc>
        <w:tc>
          <w:tcPr>
            <w:tcW w:w="2268" w:type="dxa"/>
            <w:vAlign w:val="center"/>
          </w:tcPr>
          <w:p w14:paraId="4A63B13C">
            <w:pPr>
              <w:pStyle w:val="16"/>
            </w:pPr>
            <w:r>
              <w:t>问卷调查</w:t>
            </w:r>
          </w:p>
        </w:tc>
      </w:tr>
    </w:tbl>
    <w:p w14:paraId="189D041D">
      <w:pPr>
        <w:sectPr>
          <w:pgSz w:w="16840" w:h="11900" w:orient="landscape"/>
          <w:pgMar w:top="1361" w:right="1020" w:bottom="1134" w:left="1020" w:header="720" w:footer="720" w:gutter="0"/>
          <w:cols w:space="720" w:num="1"/>
        </w:sectPr>
      </w:pPr>
    </w:p>
    <w:p w14:paraId="4ADA3E24">
      <w:pPr>
        <w:spacing w:before="0" w:after="0"/>
        <w:ind w:firstLine="560"/>
        <w:jc w:val="left"/>
        <w:outlineLvl w:val="9"/>
      </w:pPr>
      <w:r>
        <w:rPr>
          <w:rFonts w:ascii="方正仿宋_GBK" w:hAnsi="方正仿宋_GBK" w:eastAsia="方正仿宋_GBK" w:cs="方正仿宋_GBK"/>
          <w:b/>
          <w:color w:val="000000"/>
          <w:sz w:val="28"/>
        </w:rPr>
        <w:t>13、石财教[2022]116号关于提前下达2023年现代职业教育质量提升资金预算的通知-中职提升（中央300）绩效目标表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D0E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72E2DF">
            <w:pPr>
              <w:pStyle w:val="14"/>
            </w:pPr>
            <w:r>
              <w:t>绩效目标</w:t>
            </w:r>
          </w:p>
        </w:tc>
        <w:tc>
          <w:tcPr>
            <w:tcW w:w="12756" w:type="dxa"/>
            <w:tcBorders>
              <w:bottom w:val="single" w:color="FFFFFF" w:sz="6" w:space="0"/>
            </w:tcBorders>
            <w:vAlign w:val="center"/>
          </w:tcPr>
          <w:p w14:paraId="097C94B0">
            <w:pPr>
              <w:pStyle w:val="16"/>
            </w:pPr>
            <w:r>
              <w:t>1.目标内容1通过实施项目，改善办学条件，提高教学水平。使中职教育质量提升工程效果明细。</w:t>
            </w:r>
          </w:p>
        </w:tc>
      </w:tr>
    </w:tbl>
    <w:p w14:paraId="4DA61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A2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ECA437">
            <w:pPr>
              <w:pStyle w:val="14"/>
            </w:pPr>
            <w:r>
              <w:t>一级指标</w:t>
            </w:r>
          </w:p>
        </w:tc>
        <w:tc>
          <w:tcPr>
            <w:tcW w:w="2268" w:type="dxa"/>
            <w:vAlign w:val="center"/>
          </w:tcPr>
          <w:p w14:paraId="018D5957">
            <w:pPr>
              <w:pStyle w:val="14"/>
            </w:pPr>
            <w:r>
              <w:t>二级指标</w:t>
            </w:r>
          </w:p>
        </w:tc>
        <w:tc>
          <w:tcPr>
            <w:tcW w:w="2835" w:type="dxa"/>
            <w:vAlign w:val="center"/>
          </w:tcPr>
          <w:p w14:paraId="361A2D65">
            <w:pPr>
              <w:pStyle w:val="14"/>
            </w:pPr>
            <w:r>
              <w:t>三级指标</w:t>
            </w:r>
          </w:p>
        </w:tc>
        <w:tc>
          <w:tcPr>
            <w:tcW w:w="2835" w:type="dxa"/>
            <w:vAlign w:val="center"/>
          </w:tcPr>
          <w:p w14:paraId="62CBD557">
            <w:pPr>
              <w:pStyle w:val="14"/>
            </w:pPr>
            <w:r>
              <w:t>绩效指标描述</w:t>
            </w:r>
          </w:p>
        </w:tc>
        <w:tc>
          <w:tcPr>
            <w:tcW w:w="2551" w:type="dxa"/>
            <w:vAlign w:val="center"/>
          </w:tcPr>
          <w:p w14:paraId="022B8950">
            <w:pPr>
              <w:pStyle w:val="14"/>
            </w:pPr>
            <w:r>
              <w:t>指标值</w:t>
            </w:r>
          </w:p>
        </w:tc>
        <w:tc>
          <w:tcPr>
            <w:tcW w:w="2268" w:type="dxa"/>
            <w:vAlign w:val="center"/>
          </w:tcPr>
          <w:p w14:paraId="02C5876D">
            <w:pPr>
              <w:pStyle w:val="14"/>
            </w:pPr>
            <w:r>
              <w:t>指标值确定依据</w:t>
            </w:r>
          </w:p>
        </w:tc>
      </w:tr>
      <w:tr w14:paraId="2054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9834E6">
            <w:pPr>
              <w:pStyle w:val="17"/>
            </w:pPr>
            <w:r>
              <w:t>产出指标</w:t>
            </w:r>
          </w:p>
        </w:tc>
        <w:tc>
          <w:tcPr>
            <w:tcW w:w="2268" w:type="dxa"/>
            <w:vAlign w:val="center"/>
          </w:tcPr>
          <w:p w14:paraId="25E4A9F3">
            <w:pPr>
              <w:pStyle w:val="16"/>
            </w:pPr>
            <w:r>
              <w:t>数量指标</w:t>
            </w:r>
          </w:p>
        </w:tc>
        <w:tc>
          <w:tcPr>
            <w:tcW w:w="2835" w:type="dxa"/>
            <w:vAlign w:val="center"/>
          </w:tcPr>
          <w:p w14:paraId="1CF435DE">
            <w:pPr>
              <w:pStyle w:val="16"/>
            </w:pPr>
            <w:r>
              <w:t>项目完成量</w:t>
            </w:r>
          </w:p>
        </w:tc>
        <w:tc>
          <w:tcPr>
            <w:tcW w:w="2835" w:type="dxa"/>
            <w:vAlign w:val="center"/>
          </w:tcPr>
          <w:p w14:paraId="27BA095E">
            <w:pPr>
              <w:pStyle w:val="16"/>
            </w:pPr>
            <w:r>
              <w:t>快餐厅改造面积</w:t>
            </w:r>
          </w:p>
        </w:tc>
        <w:tc>
          <w:tcPr>
            <w:tcW w:w="2551" w:type="dxa"/>
            <w:vAlign w:val="center"/>
          </w:tcPr>
          <w:p w14:paraId="7F0C956C">
            <w:pPr>
              <w:pStyle w:val="16"/>
            </w:pPr>
            <w:r>
              <w:t>≥1688平方米</w:t>
            </w:r>
          </w:p>
        </w:tc>
        <w:tc>
          <w:tcPr>
            <w:tcW w:w="2268" w:type="dxa"/>
            <w:vAlign w:val="center"/>
          </w:tcPr>
          <w:p w14:paraId="53394900">
            <w:pPr>
              <w:pStyle w:val="16"/>
            </w:pPr>
            <w:r>
              <w:t>预算文本</w:t>
            </w:r>
          </w:p>
        </w:tc>
      </w:tr>
      <w:tr w14:paraId="743E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695C0"/>
        </w:tc>
        <w:tc>
          <w:tcPr>
            <w:tcW w:w="2268" w:type="dxa"/>
            <w:vAlign w:val="center"/>
          </w:tcPr>
          <w:p w14:paraId="7E650972">
            <w:pPr>
              <w:pStyle w:val="16"/>
            </w:pPr>
            <w:r>
              <w:t>质量指标</w:t>
            </w:r>
          </w:p>
        </w:tc>
        <w:tc>
          <w:tcPr>
            <w:tcW w:w="2835" w:type="dxa"/>
            <w:vAlign w:val="center"/>
          </w:tcPr>
          <w:p w14:paraId="67141A92">
            <w:pPr>
              <w:pStyle w:val="16"/>
            </w:pPr>
            <w:r>
              <w:t>工程改造合规率</w:t>
            </w:r>
          </w:p>
        </w:tc>
        <w:tc>
          <w:tcPr>
            <w:tcW w:w="2835" w:type="dxa"/>
            <w:vAlign w:val="center"/>
          </w:tcPr>
          <w:p w14:paraId="186264EB">
            <w:pPr>
              <w:pStyle w:val="16"/>
            </w:pPr>
            <w:r>
              <w:t>工程质量验收合规</w:t>
            </w:r>
          </w:p>
        </w:tc>
        <w:tc>
          <w:tcPr>
            <w:tcW w:w="2551" w:type="dxa"/>
            <w:vAlign w:val="center"/>
          </w:tcPr>
          <w:p w14:paraId="4D56156C">
            <w:pPr>
              <w:pStyle w:val="16"/>
            </w:pPr>
            <w:r>
              <w:t>≥98%</w:t>
            </w:r>
          </w:p>
        </w:tc>
        <w:tc>
          <w:tcPr>
            <w:tcW w:w="2268" w:type="dxa"/>
            <w:vAlign w:val="center"/>
          </w:tcPr>
          <w:p w14:paraId="5133AAD4">
            <w:pPr>
              <w:pStyle w:val="16"/>
            </w:pPr>
            <w:r>
              <w:t>年度工作计划</w:t>
            </w:r>
          </w:p>
        </w:tc>
      </w:tr>
      <w:tr w14:paraId="0F49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27421"/>
        </w:tc>
        <w:tc>
          <w:tcPr>
            <w:tcW w:w="2268" w:type="dxa"/>
            <w:vAlign w:val="center"/>
          </w:tcPr>
          <w:p w14:paraId="1156F70C">
            <w:pPr>
              <w:pStyle w:val="16"/>
            </w:pPr>
            <w:r>
              <w:t>时效指标</w:t>
            </w:r>
          </w:p>
        </w:tc>
        <w:tc>
          <w:tcPr>
            <w:tcW w:w="2835" w:type="dxa"/>
            <w:vAlign w:val="center"/>
          </w:tcPr>
          <w:p w14:paraId="11E8D879">
            <w:pPr>
              <w:pStyle w:val="16"/>
            </w:pPr>
            <w:r>
              <w:t>资金支出时间</w:t>
            </w:r>
          </w:p>
        </w:tc>
        <w:tc>
          <w:tcPr>
            <w:tcW w:w="2835" w:type="dxa"/>
            <w:vAlign w:val="center"/>
          </w:tcPr>
          <w:p w14:paraId="5CC961D1">
            <w:pPr>
              <w:pStyle w:val="16"/>
            </w:pPr>
            <w:r>
              <w:t>按照合约进行资金支出</w:t>
            </w:r>
          </w:p>
        </w:tc>
        <w:tc>
          <w:tcPr>
            <w:tcW w:w="2551" w:type="dxa"/>
            <w:vAlign w:val="center"/>
          </w:tcPr>
          <w:p w14:paraId="33BC208A">
            <w:pPr>
              <w:pStyle w:val="16"/>
            </w:pPr>
            <w:r>
              <w:t>12月初完成资金支出</w:t>
            </w:r>
          </w:p>
        </w:tc>
        <w:tc>
          <w:tcPr>
            <w:tcW w:w="2268" w:type="dxa"/>
            <w:vAlign w:val="center"/>
          </w:tcPr>
          <w:p w14:paraId="1340136E">
            <w:pPr>
              <w:pStyle w:val="16"/>
            </w:pPr>
            <w:r>
              <w:t>年度工作计划</w:t>
            </w:r>
          </w:p>
        </w:tc>
      </w:tr>
      <w:tr w14:paraId="0348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6BF78"/>
        </w:tc>
        <w:tc>
          <w:tcPr>
            <w:tcW w:w="2268" w:type="dxa"/>
            <w:vAlign w:val="center"/>
          </w:tcPr>
          <w:p w14:paraId="5CC0FB71">
            <w:pPr>
              <w:pStyle w:val="16"/>
            </w:pPr>
            <w:r>
              <w:t>成本指标</w:t>
            </w:r>
          </w:p>
        </w:tc>
        <w:tc>
          <w:tcPr>
            <w:tcW w:w="2835" w:type="dxa"/>
            <w:vAlign w:val="center"/>
          </w:tcPr>
          <w:p w14:paraId="4A843CC8">
            <w:pPr>
              <w:pStyle w:val="16"/>
            </w:pPr>
            <w:r>
              <w:t>预算控制数</w:t>
            </w:r>
          </w:p>
        </w:tc>
        <w:tc>
          <w:tcPr>
            <w:tcW w:w="2835" w:type="dxa"/>
            <w:vAlign w:val="center"/>
          </w:tcPr>
          <w:p w14:paraId="068EF6C7">
            <w:pPr>
              <w:pStyle w:val="16"/>
            </w:pPr>
            <w:r>
              <w:t>不超预算控制数</w:t>
            </w:r>
          </w:p>
        </w:tc>
        <w:tc>
          <w:tcPr>
            <w:tcW w:w="2551" w:type="dxa"/>
            <w:vAlign w:val="center"/>
          </w:tcPr>
          <w:p w14:paraId="4F034301">
            <w:pPr>
              <w:pStyle w:val="16"/>
            </w:pPr>
            <w:r>
              <w:t>不超过预算成本</w:t>
            </w:r>
          </w:p>
        </w:tc>
        <w:tc>
          <w:tcPr>
            <w:tcW w:w="2268" w:type="dxa"/>
            <w:vAlign w:val="center"/>
          </w:tcPr>
          <w:p w14:paraId="3315F129">
            <w:pPr>
              <w:pStyle w:val="16"/>
            </w:pPr>
            <w:r>
              <w:t>预算文本</w:t>
            </w:r>
          </w:p>
        </w:tc>
      </w:tr>
      <w:tr w14:paraId="1636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9A523">
            <w:pPr>
              <w:pStyle w:val="17"/>
            </w:pPr>
            <w:r>
              <w:t>效益指标</w:t>
            </w:r>
          </w:p>
        </w:tc>
        <w:tc>
          <w:tcPr>
            <w:tcW w:w="2268" w:type="dxa"/>
            <w:vAlign w:val="center"/>
          </w:tcPr>
          <w:p w14:paraId="6AC13246">
            <w:pPr>
              <w:pStyle w:val="16"/>
            </w:pPr>
            <w:r>
              <w:t>社会效益指标</w:t>
            </w:r>
          </w:p>
        </w:tc>
        <w:tc>
          <w:tcPr>
            <w:tcW w:w="2835" w:type="dxa"/>
            <w:vAlign w:val="center"/>
          </w:tcPr>
          <w:p w14:paraId="48D6D6AD">
            <w:pPr>
              <w:pStyle w:val="16"/>
            </w:pPr>
            <w:r>
              <w:t>改善师生教育环境</w:t>
            </w:r>
          </w:p>
        </w:tc>
        <w:tc>
          <w:tcPr>
            <w:tcW w:w="2835" w:type="dxa"/>
            <w:vAlign w:val="center"/>
          </w:tcPr>
          <w:p w14:paraId="6F6282C0">
            <w:pPr>
              <w:pStyle w:val="16"/>
            </w:pPr>
            <w:r>
              <w:t>改善教育教学条件</w:t>
            </w:r>
          </w:p>
        </w:tc>
        <w:tc>
          <w:tcPr>
            <w:tcW w:w="2551" w:type="dxa"/>
            <w:vAlign w:val="center"/>
          </w:tcPr>
          <w:p w14:paraId="2489E2DC">
            <w:pPr>
              <w:pStyle w:val="16"/>
            </w:pPr>
            <w:r>
              <w:t>≥2800人</w:t>
            </w:r>
          </w:p>
        </w:tc>
        <w:tc>
          <w:tcPr>
            <w:tcW w:w="2268" w:type="dxa"/>
            <w:vAlign w:val="center"/>
          </w:tcPr>
          <w:p w14:paraId="46BBACD1">
            <w:pPr>
              <w:pStyle w:val="16"/>
            </w:pPr>
            <w:r>
              <w:t>年度工作计划</w:t>
            </w:r>
          </w:p>
        </w:tc>
      </w:tr>
      <w:tr w14:paraId="71C5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ACD23">
            <w:pPr>
              <w:pStyle w:val="17"/>
            </w:pPr>
            <w:r>
              <w:t>满意度指标</w:t>
            </w:r>
          </w:p>
        </w:tc>
        <w:tc>
          <w:tcPr>
            <w:tcW w:w="2268" w:type="dxa"/>
            <w:vAlign w:val="center"/>
          </w:tcPr>
          <w:p w14:paraId="76702611">
            <w:pPr>
              <w:pStyle w:val="16"/>
            </w:pPr>
            <w:r>
              <w:t>服务对象满意度指标</w:t>
            </w:r>
          </w:p>
        </w:tc>
        <w:tc>
          <w:tcPr>
            <w:tcW w:w="2835" w:type="dxa"/>
            <w:vAlign w:val="center"/>
          </w:tcPr>
          <w:p w14:paraId="1B66EFCF">
            <w:pPr>
              <w:pStyle w:val="16"/>
            </w:pPr>
            <w:r>
              <w:rPr>
                <w:rFonts w:hint="eastAsia"/>
                <w:lang w:eastAsia="zh-CN"/>
              </w:rPr>
              <w:t>受益师生</w:t>
            </w:r>
            <w:r>
              <w:t>满意度</w:t>
            </w:r>
          </w:p>
        </w:tc>
        <w:tc>
          <w:tcPr>
            <w:tcW w:w="2835" w:type="dxa"/>
            <w:vAlign w:val="center"/>
          </w:tcPr>
          <w:p w14:paraId="4F707F8E">
            <w:pPr>
              <w:pStyle w:val="16"/>
            </w:pPr>
            <w:r>
              <w:rPr>
                <w:rFonts w:hint="eastAsia"/>
                <w:lang w:eastAsia="zh-CN"/>
              </w:rPr>
              <w:t>受益师生</w:t>
            </w:r>
            <w:r>
              <w:t>对项目实施的满意情况</w:t>
            </w:r>
          </w:p>
        </w:tc>
        <w:tc>
          <w:tcPr>
            <w:tcW w:w="2551" w:type="dxa"/>
            <w:vAlign w:val="center"/>
          </w:tcPr>
          <w:p w14:paraId="5FDB3E07">
            <w:pPr>
              <w:pStyle w:val="16"/>
            </w:pPr>
            <w:r>
              <w:t>≥96%</w:t>
            </w:r>
          </w:p>
        </w:tc>
        <w:tc>
          <w:tcPr>
            <w:tcW w:w="2268" w:type="dxa"/>
            <w:vAlign w:val="center"/>
          </w:tcPr>
          <w:p w14:paraId="5C20A796">
            <w:pPr>
              <w:pStyle w:val="16"/>
            </w:pPr>
            <w:r>
              <w:t>年度工作计划</w:t>
            </w:r>
          </w:p>
        </w:tc>
      </w:tr>
    </w:tbl>
    <w:p w14:paraId="476EA653">
      <w:pPr>
        <w:sectPr>
          <w:pgSz w:w="16840" w:h="11900" w:orient="landscape"/>
          <w:pgMar w:top="1361" w:right="1020" w:bottom="1134" w:left="1020" w:header="720" w:footer="720" w:gutter="0"/>
          <w:cols w:space="720" w:num="1"/>
        </w:sectPr>
      </w:pPr>
    </w:p>
    <w:p w14:paraId="1151E03C">
      <w:pPr>
        <w:spacing w:before="0" w:after="0"/>
        <w:ind w:firstLine="560"/>
        <w:jc w:val="left"/>
        <w:outlineLvl w:val="9"/>
      </w:pPr>
      <w:r>
        <w:rPr>
          <w:rFonts w:ascii="方正仿宋_GBK" w:hAnsi="方正仿宋_GBK" w:eastAsia="方正仿宋_GBK" w:cs="方正仿宋_GBK"/>
          <w:b/>
          <w:color w:val="000000"/>
          <w:sz w:val="28"/>
        </w:rPr>
        <w:t>14、石财教[2022]12号关于下达2022年现代职业教育发展专项经费预算的通知中职免学费（职教中心63.96）绩效目标表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253A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96E1BF">
            <w:pPr>
              <w:pStyle w:val="14"/>
            </w:pPr>
            <w:r>
              <w:t>绩效目标</w:t>
            </w:r>
          </w:p>
        </w:tc>
        <w:tc>
          <w:tcPr>
            <w:tcW w:w="12756" w:type="dxa"/>
            <w:tcBorders>
              <w:bottom w:val="single" w:color="FFFFFF" w:sz="6" w:space="0"/>
            </w:tcBorders>
            <w:vAlign w:val="center"/>
          </w:tcPr>
          <w:p w14:paraId="62FEB2AE">
            <w:pPr>
              <w:pStyle w:val="16"/>
            </w:pPr>
            <w:r>
              <w:t>1.办公经费支出。保障正常教育教学秩序。</w:t>
            </w:r>
          </w:p>
        </w:tc>
      </w:tr>
    </w:tbl>
    <w:p w14:paraId="126D7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6C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34653D">
            <w:pPr>
              <w:pStyle w:val="14"/>
            </w:pPr>
            <w:r>
              <w:t>一级指标</w:t>
            </w:r>
          </w:p>
        </w:tc>
        <w:tc>
          <w:tcPr>
            <w:tcW w:w="2268" w:type="dxa"/>
            <w:vAlign w:val="center"/>
          </w:tcPr>
          <w:p w14:paraId="015076CE">
            <w:pPr>
              <w:pStyle w:val="14"/>
            </w:pPr>
            <w:r>
              <w:t>二级指标</w:t>
            </w:r>
          </w:p>
        </w:tc>
        <w:tc>
          <w:tcPr>
            <w:tcW w:w="2835" w:type="dxa"/>
            <w:vAlign w:val="center"/>
          </w:tcPr>
          <w:p w14:paraId="05D5CE35">
            <w:pPr>
              <w:pStyle w:val="14"/>
            </w:pPr>
            <w:r>
              <w:t>三级指标</w:t>
            </w:r>
          </w:p>
        </w:tc>
        <w:tc>
          <w:tcPr>
            <w:tcW w:w="2835" w:type="dxa"/>
            <w:vAlign w:val="center"/>
          </w:tcPr>
          <w:p w14:paraId="5FFBECAA">
            <w:pPr>
              <w:pStyle w:val="14"/>
            </w:pPr>
            <w:r>
              <w:t>绩效指标描述</w:t>
            </w:r>
          </w:p>
        </w:tc>
        <w:tc>
          <w:tcPr>
            <w:tcW w:w="2551" w:type="dxa"/>
            <w:vAlign w:val="center"/>
          </w:tcPr>
          <w:p w14:paraId="3D2334BA">
            <w:pPr>
              <w:pStyle w:val="14"/>
            </w:pPr>
            <w:r>
              <w:t>指标值</w:t>
            </w:r>
          </w:p>
        </w:tc>
        <w:tc>
          <w:tcPr>
            <w:tcW w:w="2268" w:type="dxa"/>
            <w:vAlign w:val="center"/>
          </w:tcPr>
          <w:p w14:paraId="01BF4F18">
            <w:pPr>
              <w:pStyle w:val="14"/>
            </w:pPr>
            <w:r>
              <w:t>指标值确定依据</w:t>
            </w:r>
          </w:p>
        </w:tc>
      </w:tr>
      <w:tr w14:paraId="718F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545C22">
            <w:pPr>
              <w:pStyle w:val="17"/>
            </w:pPr>
            <w:r>
              <w:t>产出指标</w:t>
            </w:r>
          </w:p>
        </w:tc>
        <w:tc>
          <w:tcPr>
            <w:tcW w:w="2268" w:type="dxa"/>
            <w:vAlign w:val="center"/>
          </w:tcPr>
          <w:p w14:paraId="235118E5">
            <w:pPr>
              <w:pStyle w:val="16"/>
            </w:pPr>
            <w:r>
              <w:t>数量指标</w:t>
            </w:r>
          </w:p>
        </w:tc>
        <w:tc>
          <w:tcPr>
            <w:tcW w:w="2835" w:type="dxa"/>
            <w:vAlign w:val="center"/>
          </w:tcPr>
          <w:p w14:paraId="114134C4">
            <w:pPr>
              <w:pStyle w:val="16"/>
            </w:pPr>
            <w:r>
              <w:t>项目完成率</w:t>
            </w:r>
          </w:p>
        </w:tc>
        <w:tc>
          <w:tcPr>
            <w:tcW w:w="2835" w:type="dxa"/>
            <w:vAlign w:val="center"/>
          </w:tcPr>
          <w:p w14:paraId="5C1820D0">
            <w:pPr>
              <w:pStyle w:val="16"/>
            </w:pPr>
            <w:r>
              <w:t>教学成绩提高</w:t>
            </w:r>
          </w:p>
        </w:tc>
        <w:tc>
          <w:tcPr>
            <w:tcW w:w="2551" w:type="dxa"/>
            <w:vAlign w:val="center"/>
          </w:tcPr>
          <w:p w14:paraId="670D925D">
            <w:pPr>
              <w:pStyle w:val="16"/>
            </w:pPr>
            <w:r>
              <w:t>较上年年度提高明细</w:t>
            </w:r>
          </w:p>
        </w:tc>
        <w:tc>
          <w:tcPr>
            <w:tcW w:w="2268" w:type="dxa"/>
            <w:vAlign w:val="center"/>
          </w:tcPr>
          <w:p w14:paraId="73FE6FD2">
            <w:pPr>
              <w:pStyle w:val="16"/>
            </w:pPr>
            <w:r>
              <w:t>年度工作计划</w:t>
            </w:r>
          </w:p>
        </w:tc>
      </w:tr>
      <w:tr w14:paraId="3AAB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74F83"/>
        </w:tc>
        <w:tc>
          <w:tcPr>
            <w:tcW w:w="2268" w:type="dxa"/>
            <w:vAlign w:val="center"/>
          </w:tcPr>
          <w:p w14:paraId="2521275F">
            <w:pPr>
              <w:pStyle w:val="16"/>
            </w:pPr>
            <w:r>
              <w:t>质量指标</w:t>
            </w:r>
          </w:p>
        </w:tc>
        <w:tc>
          <w:tcPr>
            <w:tcW w:w="2835" w:type="dxa"/>
            <w:vAlign w:val="center"/>
          </w:tcPr>
          <w:p w14:paraId="050D67B6">
            <w:pPr>
              <w:pStyle w:val="16"/>
            </w:pPr>
            <w:r>
              <w:t>改造合格率</w:t>
            </w:r>
          </w:p>
        </w:tc>
        <w:tc>
          <w:tcPr>
            <w:tcW w:w="2835" w:type="dxa"/>
            <w:vAlign w:val="center"/>
          </w:tcPr>
          <w:p w14:paraId="082CFB40">
            <w:pPr>
              <w:pStyle w:val="16"/>
            </w:pPr>
            <w:r>
              <w:t>改造合格率</w:t>
            </w:r>
          </w:p>
        </w:tc>
        <w:tc>
          <w:tcPr>
            <w:tcW w:w="2551" w:type="dxa"/>
            <w:vAlign w:val="center"/>
          </w:tcPr>
          <w:p w14:paraId="77DE9E26">
            <w:pPr>
              <w:pStyle w:val="16"/>
            </w:pPr>
            <w:r>
              <w:t>≥98%</w:t>
            </w:r>
          </w:p>
        </w:tc>
        <w:tc>
          <w:tcPr>
            <w:tcW w:w="2268" w:type="dxa"/>
            <w:vAlign w:val="center"/>
          </w:tcPr>
          <w:p w14:paraId="682D4D23">
            <w:pPr>
              <w:pStyle w:val="16"/>
            </w:pPr>
            <w:r>
              <w:t>年度工作计划</w:t>
            </w:r>
          </w:p>
        </w:tc>
      </w:tr>
      <w:tr w14:paraId="3623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F9997"/>
        </w:tc>
        <w:tc>
          <w:tcPr>
            <w:tcW w:w="2268" w:type="dxa"/>
            <w:vAlign w:val="center"/>
          </w:tcPr>
          <w:p w14:paraId="501B4784">
            <w:pPr>
              <w:pStyle w:val="16"/>
            </w:pPr>
            <w:r>
              <w:t>时效指标</w:t>
            </w:r>
          </w:p>
        </w:tc>
        <w:tc>
          <w:tcPr>
            <w:tcW w:w="2835" w:type="dxa"/>
            <w:vAlign w:val="center"/>
          </w:tcPr>
          <w:p w14:paraId="46737745">
            <w:pPr>
              <w:pStyle w:val="16"/>
            </w:pPr>
            <w:r>
              <w:t>资金支出时间</w:t>
            </w:r>
          </w:p>
        </w:tc>
        <w:tc>
          <w:tcPr>
            <w:tcW w:w="2835" w:type="dxa"/>
            <w:vAlign w:val="center"/>
          </w:tcPr>
          <w:p w14:paraId="0294A4E1">
            <w:pPr>
              <w:pStyle w:val="16"/>
            </w:pPr>
            <w:r>
              <w:t>项目资金按照合同约定支出</w:t>
            </w:r>
          </w:p>
        </w:tc>
        <w:tc>
          <w:tcPr>
            <w:tcW w:w="2551" w:type="dxa"/>
            <w:vAlign w:val="center"/>
          </w:tcPr>
          <w:p w14:paraId="086DA936">
            <w:pPr>
              <w:pStyle w:val="16"/>
            </w:pPr>
            <w:r>
              <w:t>12月初完成支出</w:t>
            </w:r>
          </w:p>
        </w:tc>
        <w:tc>
          <w:tcPr>
            <w:tcW w:w="2268" w:type="dxa"/>
            <w:vAlign w:val="center"/>
          </w:tcPr>
          <w:p w14:paraId="46B92814">
            <w:pPr>
              <w:pStyle w:val="16"/>
            </w:pPr>
            <w:r>
              <w:t>年度工作计划</w:t>
            </w:r>
          </w:p>
        </w:tc>
      </w:tr>
      <w:tr w14:paraId="0D31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CE22D"/>
        </w:tc>
        <w:tc>
          <w:tcPr>
            <w:tcW w:w="2268" w:type="dxa"/>
            <w:vAlign w:val="center"/>
          </w:tcPr>
          <w:p w14:paraId="3E4D9F3A">
            <w:pPr>
              <w:pStyle w:val="16"/>
            </w:pPr>
            <w:r>
              <w:t>成本指标</w:t>
            </w:r>
          </w:p>
        </w:tc>
        <w:tc>
          <w:tcPr>
            <w:tcW w:w="2835" w:type="dxa"/>
            <w:vAlign w:val="center"/>
          </w:tcPr>
          <w:p w14:paraId="015930CD">
            <w:pPr>
              <w:pStyle w:val="16"/>
            </w:pPr>
            <w:r>
              <w:t>预算控制数</w:t>
            </w:r>
          </w:p>
        </w:tc>
        <w:tc>
          <w:tcPr>
            <w:tcW w:w="2835" w:type="dxa"/>
            <w:vAlign w:val="center"/>
          </w:tcPr>
          <w:p w14:paraId="331EF8E0">
            <w:pPr>
              <w:pStyle w:val="16"/>
            </w:pPr>
            <w:r>
              <w:t>不超预算控制数</w:t>
            </w:r>
          </w:p>
        </w:tc>
        <w:tc>
          <w:tcPr>
            <w:tcW w:w="2551" w:type="dxa"/>
            <w:vAlign w:val="center"/>
          </w:tcPr>
          <w:p w14:paraId="3B5D4F0D">
            <w:pPr>
              <w:pStyle w:val="16"/>
            </w:pPr>
            <w:r>
              <w:t>≤12万元</w:t>
            </w:r>
          </w:p>
        </w:tc>
        <w:tc>
          <w:tcPr>
            <w:tcW w:w="2268" w:type="dxa"/>
            <w:vAlign w:val="center"/>
          </w:tcPr>
          <w:p w14:paraId="25198D7C">
            <w:pPr>
              <w:pStyle w:val="16"/>
            </w:pPr>
            <w:r>
              <w:t>预算文本</w:t>
            </w:r>
          </w:p>
        </w:tc>
      </w:tr>
      <w:tr w14:paraId="0574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9ADA34">
            <w:pPr>
              <w:pStyle w:val="17"/>
            </w:pPr>
            <w:r>
              <w:t>效益指标</w:t>
            </w:r>
          </w:p>
        </w:tc>
        <w:tc>
          <w:tcPr>
            <w:tcW w:w="2268" w:type="dxa"/>
            <w:vAlign w:val="center"/>
          </w:tcPr>
          <w:p w14:paraId="574FBF71">
            <w:pPr>
              <w:pStyle w:val="16"/>
            </w:pPr>
            <w:r>
              <w:t>社会效益指标</w:t>
            </w:r>
          </w:p>
        </w:tc>
        <w:tc>
          <w:tcPr>
            <w:tcW w:w="2835" w:type="dxa"/>
            <w:vAlign w:val="center"/>
          </w:tcPr>
          <w:p w14:paraId="0B9EEBB1">
            <w:pPr>
              <w:pStyle w:val="16"/>
            </w:pPr>
            <w:r>
              <w:t>改善师生教学条件</w:t>
            </w:r>
          </w:p>
        </w:tc>
        <w:tc>
          <w:tcPr>
            <w:tcW w:w="2835" w:type="dxa"/>
            <w:vAlign w:val="center"/>
          </w:tcPr>
          <w:p w14:paraId="487A0FD2">
            <w:pPr>
              <w:pStyle w:val="16"/>
            </w:pPr>
            <w:r>
              <w:t>改善师生教学条件，</w:t>
            </w:r>
            <w:r>
              <w:rPr>
                <w:rFonts w:hint="eastAsia"/>
                <w:lang w:eastAsia="zh-CN"/>
              </w:rPr>
              <w:t>受益学生</w:t>
            </w:r>
            <w:r>
              <w:t>数</w:t>
            </w:r>
          </w:p>
        </w:tc>
        <w:tc>
          <w:tcPr>
            <w:tcW w:w="2551" w:type="dxa"/>
            <w:vAlign w:val="center"/>
          </w:tcPr>
          <w:p w14:paraId="724D0ABA">
            <w:pPr>
              <w:pStyle w:val="16"/>
            </w:pPr>
            <w:r>
              <w:t>≥2800人</w:t>
            </w:r>
          </w:p>
        </w:tc>
        <w:tc>
          <w:tcPr>
            <w:tcW w:w="2268" w:type="dxa"/>
            <w:vAlign w:val="center"/>
          </w:tcPr>
          <w:p w14:paraId="45045604">
            <w:pPr>
              <w:pStyle w:val="16"/>
            </w:pPr>
            <w:r>
              <w:t>年度工作计划</w:t>
            </w:r>
          </w:p>
        </w:tc>
      </w:tr>
      <w:tr w14:paraId="6667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BC84F2">
            <w:pPr>
              <w:pStyle w:val="17"/>
            </w:pPr>
            <w:r>
              <w:t>满意度指标</w:t>
            </w:r>
          </w:p>
        </w:tc>
        <w:tc>
          <w:tcPr>
            <w:tcW w:w="2268" w:type="dxa"/>
            <w:vAlign w:val="center"/>
          </w:tcPr>
          <w:p w14:paraId="759AA52E">
            <w:pPr>
              <w:pStyle w:val="16"/>
            </w:pPr>
            <w:r>
              <w:t>服务对象满意度指标</w:t>
            </w:r>
          </w:p>
        </w:tc>
        <w:tc>
          <w:tcPr>
            <w:tcW w:w="2835" w:type="dxa"/>
            <w:vAlign w:val="center"/>
          </w:tcPr>
          <w:p w14:paraId="251725C0">
            <w:pPr>
              <w:pStyle w:val="16"/>
            </w:pPr>
            <w:r>
              <w:rPr>
                <w:rFonts w:hint="eastAsia"/>
                <w:lang w:eastAsia="zh-CN"/>
              </w:rPr>
              <w:t>受益师生</w:t>
            </w:r>
            <w:r>
              <w:t>满意度</w:t>
            </w:r>
          </w:p>
        </w:tc>
        <w:tc>
          <w:tcPr>
            <w:tcW w:w="2835" w:type="dxa"/>
            <w:vAlign w:val="center"/>
          </w:tcPr>
          <w:p w14:paraId="66E0E10D">
            <w:pPr>
              <w:pStyle w:val="16"/>
            </w:pPr>
            <w:r>
              <w:t>师生对项目实施的满意度情况</w:t>
            </w:r>
          </w:p>
        </w:tc>
        <w:tc>
          <w:tcPr>
            <w:tcW w:w="2551" w:type="dxa"/>
            <w:vAlign w:val="center"/>
          </w:tcPr>
          <w:p w14:paraId="1AEED17E">
            <w:pPr>
              <w:pStyle w:val="16"/>
            </w:pPr>
            <w:r>
              <w:t>≥96%</w:t>
            </w:r>
          </w:p>
        </w:tc>
        <w:tc>
          <w:tcPr>
            <w:tcW w:w="2268" w:type="dxa"/>
            <w:vAlign w:val="center"/>
          </w:tcPr>
          <w:p w14:paraId="7F60CCB1">
            <w:pPr>
              <w:pStyle w:val="16"/>
            </w:pPr>
            <w:r>
              <w:t>问卷调查</w:t>
            </w:r>
          </w:p>
        </w:tc>
      </w:tr>
    </w:tbl>
    <w:p w14:paraId="304330C0">
      <w:pPr>
        <w:sectPr>
          <w:pgSz w:w="16840" w:h="11900" w:orient="landscape"/>
          <w:pgMar w:top="1361" w:right="1020" w:bottom="1134" w:left="1020" w:header="720" w:footer="720" w:gutter="0"/>
          <w:cols w:space="720" w:num="1"/>
        </w:sectPr>
      </w:pPr>
    </w:p>
    <w:p w14:paraId="508C63B9">
      <w:pPr>
        <w:spacing w:before="0" w:after="0"/>
        <w:ind w:firstLine="560"/>
        <w:jc w:val="left"/>
        <w:outlineLvl w:val="9"/>
      </w:pPr>
      <w:r>
        <w:rPr>
          <w:rFonts w:ascii="方正仿宋_GBK" w:hAnsi="方正仿宋_GBK" w:eastAsia="方正仿宋_GBK" w:cs="方正仿宋_GBK"/>
          <w:b/>
          <w:color w:val="000000"/>
          <w:sz w:val="28"/>
        </w:rPr>
        <w:t>15、石财教[2022]44号冀财教[2022]80号关于下达2022年中央现代职业教育质量提升计划补助资金预算的通知（中央）（职教中心）（70）绩效目标表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CA1C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94E098">
            <w:pPr>
              <w:pStyle w:val="14"/>
            </w:pPr>
            <w:r>
              <w:t>绩效目标</w:t>
            </w:r>
          </w:p>
        </w:tc>
        <w:tc>
          <w:tcPr>
            <w:tcW w:w="12756" w:type="dxa"/>
            <w:tcBorders>
              <w:bottom w:val="single" w:color="FFFFFF" w:sz="6" w:space="0"/>
            </w:tcBorders>
            <w:vAlign w:val="center"/>
          </w:tcPr>
          <w:p w14:paraId="1E91FDB2">
            <w:pPr>
              <w:pStyle w:val="16"/>
            </w:pPr>
            <w:r>
              <w:t>1.建成校园污水一体化泵站。</w:t>
            </w:r>
          </w:p>
          <w:p w14:paraId="6354E242">
            <w:pPr>
              <w:pStyle w:val="16"/>
            </w:pPr>
            <w:r>
              <w:t>2.保障教育教学正常进行园</w:t>
            </w:r>
          </w:p>
        </w:tc>
      </w:tr>
    </w:tbl>
    <w:p w14:paraId="211DA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78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2BB225">
            <w:pPr>
              <w:pStyle w:val="14"/>
            </w:pPr>
            <w:r>
              <w:t>一级指标</w:t>
            </w:r>
          </w:p>
        </w:tc>
        <w:tc>
          <w:tcPr>
            <w:tcW w:w="2268" w:type="dxa"/>
            <w:vAlign w:val="center"/>
          </w:tcPr>
          <w:p w14:paraId="3DC06C24">
            <w:pPr>
              <w:pStyle w:val="14"/>
            </w:pPr>
            <w:r>
              <w:t>二级指标</w:t>
            </w:r>
          </w:p>
        </w:tc>
        <w:tc>
          <w:tcPr>
            <w:tcW w:w="2835" w:type="dxa"/>
            <w:vAlign w:val="center"/>
          </w:tcPr>
          <w:p w14:paraId="2406E5A4">
            <w:pPr>
              <w:pStyle w:val="14"/>
            </w:pPr>
            <w:r>
              <w:t>三级指标</w:t>
            </w:r>
          </w:p>
        </w:tc>
        <w:tc>
          <w:tcPr>
            <w:tcW w:w="2835" w:type="dxa"/>
            <w:vAlign w:val="center"/>
          </w:tcPr>
          <w:p w14:paraId="477D628E">
            <w:pPr>
              <w:pStyle w:val="14"/>
            </w:pPr>
            <w:r>
              <w:t>绩效指标描述</w:t>
            </w:r>
          </w:p>
        </w:tc>
        <w:tc>
          <w:tcPr>
            <w:tcW w:w="2551" w:type="dxa"/>
            <w:vAlign w:val="center"/>
          </w:tcPr>
          <w:p w14:paraId="0DDED9CD">
            <w:pPr>
              <w:pStyle w:val="14"/>
            </w:pPr>
            <w:r>
              <w:t>指标值</w:t>
            </w:r>
          </w:p>
        </w:tc>
        <w:tc>
          <w:tcPr>
            <w:tcW w:w="2268" w:type="dxa"/>
            <w:vAlign w:val="center"/>
          </w:tcPr>
          <w:p w14:paraId="21B6688B">
            <w:pPr>
              <w:pStyle w:val="14"/>
            </w:pPr>
            <w:r>
              <w:t>指标值确定依据</w:t>
            </w:r>
          </w:p>
        </w:tc>
      </w:tr>
      <w:tr w14:paraId="22E1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67A191">
            <w:pPr>
              <w:pStyle w:val="17"/>
            </w:pPr>
            <w:r>
              <w:t>产出指标</w:t>
            </w:r>
          </w:p>
        </w:tc>
        <w:tc>
          <w:tcPr>
            <w:tcW w:w="2268" w:type="dxa"/>
            <w:vAlign w:val="center"/>
          </w:tcPr>
          <w:p w14:paraId="05BB73F4">
            <w:pPr>
              <w:pStyle w:val="16"/>
            </w:pPr>
            <w:r>
              <w:t>数量指标</w:t>
            </w:r>
          </w:p>
        </w:tc>
        <w:tc>
          <w:tcPr>
            <w:tcW w:w="2835" w:type="dxa"/>
            <w:vAlign w:val="center"/>
          </w:tcPr>
          <w:p w14:paraId="349FF1CD">
            <w:pPr>
              <w:pStyle w:val="16"/>
            </w:pPr>
            <w:r>
              <w:t>安防、消防、环保等设施改造新增</w:t>
            </w:r>
          </w:p>
        </w:tc>
        <w:tc>
          <w:tcPr>
            <w:tcW w:w="2835" w:type="dxa"/>
            <w:vAlign w:val="center"/>
          </w:tcPr>
          <w:p w14:paraId="6D13E9DA">
            <w:pPr>
              <w:pStyle w:val="16"/>
            </w:pPr>
            <w:r>
              <w:t>安防、消防、环保等设施改造新增设施数量（个\套）</w:t>
            </w:r>
          </w:p>
        </w:tc>
        <w:tc>
          <w:tcPr>
            <w:tcW w:w="2551" w:type="dxa"/>
            <w:vAlign w:val="center"/>
          </w:tcPr>
          <w:p w14:paraId="2353A847">
            <w:pPr>
              <w:pStyle w:val="16"/>
            </w:pPr>
            <w:r>
              <w:t>1个</w:t>
            </w:r>
          </w:p>
        </w:tc>
        <w:tc>
          <w:tcPr>
            <w:tcW w:w="2268" w:type="dxa"/>
            <w:vAlign w:val="center"/>
          </w:tcPr>
          <w:p w14:paraId="286A44D4">
            <w:pPr>
              <w:pStyle w:val="16"/>
            </w:pPr>
            <w:r>
              <w:t>工程预算</w:t>
            </w:r>
          </w:p>
        </w:tc>
      </w:tr>
      <w:tr w14:paraId="5166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9EE96"/>
        </w:tc>
        <w:tc>
          <w:tcPr>
            <w:tcW w:w="2268" w:type="dxa"/>
            <w:vAlign w:val="center"/>
          </w:tcPr>
          <w:p w14:paraId="156081A6">
            <w:pPr>
              <w:pStyle w:val="16"/>
            </w:pPr>
            <w:r>
              <w:t>质量指标</w:t>
            </w:r>
          </w:p>
        </w:tc>
        <w:tc>
          <w:tcPr>
            <w:tcW w:w="2835" w:type="dxa"/>
            <w:vAlign w:val="center"/>
          </w:tcPr>
          <w:p w14:paraId="5479D6E7">
            <w:pPr>
              <w:pStyle w:val="16"/>
            </w:pPr>
            <w:r>
              <w:t>新建建筑验收合格率（%）</w:t>
            </w:r>
          </w:p>
        </w:tc>
        <w:tc>
          <w:tcPr>
            <w:tcW w:w="2835" w:type="dxa"/>
            <w:vAlign w:val="center"/>
          </w:tcPr>
          <w:p w14:paraId="616240C3">
            <w:pPr>
              <w:pStyle w:val="16"/>
            </w:pPr>
            <w:r>
              <w:t>新建污水泵站合格率</w:t>
            </w:r>
          </w:p>
        </w:tc>
        <w:tc>
          <w:tcPr>
            <w:tcW w:w="2551" w:type="dxa"/>
            <w:vAlign w:val="center"/>
          </w:tcPr>
          <w:p w14:paraId="55221D97">
            <w:pPr>
              <w:pStyle w:val="16"/>
            </w:pPr>
            <w:r>
              <w:t>≥98百分比</w:t>
            </w:r>
          </w:p>
        </w:tc>
        <w:tc>
          <w:tcPr>
            <w:tcW w:w="2268" w:type="dxa"/>
            <w:vAlign w:val="center"/>
          </w:tcPr>
          <w:p w14:paraId="25486C9E">
            <w:pPr>
              <w:pStyle w:val="16"/>
            </w:pPr>
            <w:r>
              <w:t>验收单</w:t>
            </w:r>
          </w:p>
        </w:tc>
      </w:tr>
      <w:tr w14:paraId="563A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6C108"/>
        </w:tc>
        <w:tc>
          <w:tcPr>
            <w:tcW w:w="2268" w:type="dxa"/>
            <w:vAlign w:val="center"/>
          </w:tcPr>
          <w:p w14:paraId="31C2B1AF">
            <w:pPr>
              <w:pStyle w:val="16"/>
            </w:pPr>
            <w:r>
              <w:t>成本指标</w:t>
            </w:r>
          </w:p>
        </w:tc>
        <w:tc>
          <w:tcPr>
            <w:tcW w:w="2835" w:type="dxa"/>
            <w:vAlign w:val="center"/>
          </w:tcPr>
          <w:p w14:paraId="4A3C1C55">
            <w:pPr>
              <w:pStyle w:val="16"/>
            </w:pPr>
            <w:r>
              <w:t>泵站维修成本</w:t>
            </w:r>
          </w:p>
        </w:tc>
        <w:tc>
          <w:tcPr>
            <w:tcW w:w="2835" w:type="dxa"/>
            <w:vAlign w:val="center"/>
          </w:tcPr>
          <w:p w14:paraId="409B6CAB">
            <w:pPr>
              <w:pStyle w:val="16"/>
            </w:pPr>
            <w:r>
              <w:t>泵站维修建造成本</w:t>
            </w:r>
          </w:p>
        </w:tc>
        <w:tc>
          <w:tcPr>
            <w:tcW w:w="2551" w:type="dxa"/>
            <w:vAlign w:val="center"/>
          </w:tcPr>
          <w:p w14:paraId="3142B22D">
            <w:pPr>
              <w:pStyle w:val="16"/>
            </w:pPr>
            <w:r>
              <w:t>≤60万元</w:t>
            </w:r>
          </w:p>
        </w:tc>
        <w:tc>
          <w:tcPr>
            <w:tcW w:w="2268" w:type="dxa"/>
            <w:vAlign w:val="center"/>
          </w:tcPr>
          <w:p w14:paraId="304567E2">
            <w:pPr>
              <w:pStyle w:val="16"/>
            </w:pPr>
            <w:r>
              <w:t>工程決算</w:t>
            </w:r>
          </w:p>
        </w:tc>
      </w:tr>
      <w:tr w14:paraId="6784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862EF"/>
        </w:tc>
        <w:tc>
          <w:tcPr>
            <w:tcW w:w="2268" w:type="dxa"/>
            <w:vAlign w:val="center"/>
          </w:tcPr>
          <w:p w14:paraId="77AD95E4">
            <w:pPr>
              <w:pStyle w:val="16"/>
            </w:pPr>
            <w:r>
              <w:t>时效指标</w:t>
            </w:r>
          </w:p>
        </w:tc>
        <w:tc>
          <w:tcPr>
            <w:tcW w:w="2835" w:type="dxa"/>
            <w:vAlign w:val="center"/>
          </w:tcPr>
          <w:p w14:paraId="1EB9F7D8">
            <w:pPr>
              <w:pStyle w:val="16"/>
            </w:pPr>
            <w:r>
              <w:t>工程竣工及时率（%）</w:t>
            </w:r>
          </w:p>
        </w:tc>
        <w:tc>
          <w:tcPr>
            <w:tcW w:w="2835" w:type="dxa"/>
            <w:vAlign w:val="center"/>
          </w:tcPr>
          <w:p w14:paraId="5E9EBF42">
            <w:pPr>
              <w:pStyle w:val="16"/>
            </w:pPr>
            <w:r>
              <w:t>工程竣工及时率（%）</w:t>
            </w:r>
          </w:p>
        </w:tc>
        <w:tc>
          <w:tcPr>
            <w:tcW w:w="2551" w:type="dxa"/>
            <w:vAlign w:val="center"/>
          </w:tcPr>
          <w:p w14:paraId="1F01D625">
            <w:pPr>
              <w:pStyle w:val="16"/>
            </w:pPr>
            <w:r>
              <w:t>≥95百分比</w:t>
            </w:r>
          </w:p>
        </w:tc>
        <w:tc>
          <w:tcPr>
            <w:tcW w:w="2268" w:type="dxa"/>
            <w:vAlign w:val="center"/>
          </w:tcPr>
          <w:p w14:paraId="160AB4A1">
            <w:pPr>
              <w:pStyle w:val="16"/>
            </w:pPr>
            <w:r>
              <w:t>进度表</w:t>
            </w:r>
          </w:p>
        </w:tc>
      </w:tr>
      <w:tr w14:paraId="3007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5D475E">
            <w:pPr>
              <w:pStyle w:val="17"/>
            </w:pPr>
            <w:r>
              <w:t>效益指标</w:t>
            </w:r>
          </w:p>
        </w:tc>
        <w:tc>
          <w:tcPr>
            <w:tcW w:w="2268" w:type="dxa"/>
            <w:vAlign w:val="center"/>
          </w:tcPr>
          <w:p w14:paraId="4AB2FF58">
            <w:pPr>
              <w:pStyle w:val="16"/>
            </w:pPr>
            <w:r>
              <w:t>生态效益指标</w:t>
            </w:r>
          </w:p>
        </w:tc>
        <w:tc>
          <w:tcPr>
            <w:tcW w:w="2835" w:type="dxa"/>
            <w:vAlign w:val="center"/>
          </w:tcPr>
          <w:p w14:paraId="75F2DC42">
            <w:pPr>
              <w:pStyle w:val="16"/>
            </w:pPr>
            <w:r>
              <w:t>项目实现功能</w:t>
            </w:r>
          </w:p>
        </w:tc>
        <w:tc>
          <w:tcPr>
            <w:tcW w:w="2835" w:type="dxa"/>
            <w:vAlign w:val="center"/>
          </w:tcPr>
          <w:p w14:paraId="77FBE73E">
            <w:pPr>
              <w:pStyle w:val="16"/>
            </w:pPr>
            <w:r>
              <w:t>项目实现校园污水归集</w:t>
            </w:r>
          </w:p>
        </w:tc>
        <w:tc>
          <w:tcPr>
            <w:tcW w:w="2551" w:type="dxa"/>
            <w:vAlign w:val="center"/>
          </w:tcPr>
          <w:p w14:paraId="7795EC16">
            <w:pPr>
              <w:pStyle w:val="16"/>
            </w:pPr>
            <w:r>
              <w:t>≥90百分比</w:t>
            </w:r>
          </w:p>
        </w:tc>
        <w:tc>
          <w:tcPr>
            <w:tcW w:w="2268" w:type="dxa"/>
            <w:vAlign w:val="center"/>
          </w:tcPr>
          <w:p w14:paraId="48547FE8">
            <w:pPr>
              <w:pStyle w:val="16"/>
            </w:pPr>
            <w:r>
              <w:t>污水归集量</w:t>
            </w:r>
          </w:p>
        </w:tc>
      </w:tr>
      <w:tr w14:paraId="36F9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416AAA">
            <w:pPr>
              <w:pStyle w:val="17"/>
            </w:pPr>
            <w:r>
              <w:t>满意度指标</w:t>
            </w:r>
          </w:p>
        </w:tc>
        <w:tc>
          <w:tcPr>
            <w:tcW w:w="2268" w:type="dxa"/>
            <w:vAlign w:val="center"/>
          </w:tcPr>
          <w:p w14:paraId="6DDF7E79">
            <w:pPr>
              <w:pStyle w:val="16"/>
            </w:pPr>
            <w:r>
              <w:t>服务对象满意度指标</w:t>
            </w:r>
          </w:p>
        </w:tc>
        <w:tc>
          <w:tcPr>
            <w:tcW w:w="2835" w:type="dxa"/>
            <w:vAlign w:val="center"/>
          </w:tcPr>
          <w:p w14:paraId="3D6F6A67">
            <w:pPr>
              <w:pStyle w:val="16"/>
            </w:pPr>
            <w:r>
              <w:t>受益群众满意度</w:t>
            </w:r>
          </w:p>
        </w:tc>
        <w:tc>
          <w:tcPr>
            <w:tcW w:w="2835" w:type="dxa"/>
            <w:vAlign w:val="center"/>
          </w:tcPr>
          <w:p w14:paraId="21B84907">
            <w:pPr>
              <w:pStyle w:val="16"/>
            </w:pPr>
            <w:r>
              <w:t>受益群众满意度</w:t>
            </w:r>
          </w:p>
        </w:tc>
        <w:tc>
          <w:tcPr>
            <w:tcW w:w="2551" w:type="dxa"/>
            <w:vAlign w:val="center"/>
          </w:tcPr>
          <w:p w14:paraId="1A3C3A19">
            <w:pPr>
              <w:pStyle w:val="16"/>
            </w:pPr>
            <w:r>
              <w:t>≥95百分比</w:t>
            </w:r>
          </w:p>
        </w:tc>
        <w:tc>
          <w:tcPr>
            <w:tcW w:w="2268" w:type="dxa"/>
            <w:vAlign w:val="center"/>
          </w:tcPr>
          <w:p w14:paraId="10A3C596">
            <w:pPr>
              <w:pStyle w:val="16"/>
            </w:pPr>
            <w:r>
              <w:t>师生满意度调查表</w:t>
            </w:r>
          </w:p>
        </w:tc>
      </w:tr>
    </w:tbl>
    <w:p w14:paraId="43FD485C">
      <w:pPr>
        <w:sectPr>
          <w:pgSz w:w="16840" w:h="11900" w:orient="landscape"/>
          <w:pgMar w:top="1361" w:right="1020" w:bottom="1134" w:left="1020" w:header="720" w:footer="720" w:gutter="0"/>
          <w:cols w:space="720" w:num="1"/>
        </w:sectPr>
      </w:pPr>
    </w:p>
    <w:p w14:paraId="6B7FB5BD">
      <w:pPr>
        <w:spacing w:before="0" w:after="0"/>
        <w:ind w:firstLine="560"/>
        <w:jc w:val="left"/>
        <w:outlineLvl w:val="9"/>
      </w:pPr>
      <w:r>
        <w:rPr>
          <w:rFonts w:ascii="方正仿宋_GBK" w:hAnsi="方正仿宋_GBK" w:eastAsia="方正仿宋_GBK" w:cs="方正仿宋_GBK"/>
          <w:b/>
          <w:color w:val="000000"/>
          <w:sz w:val="28"/>
        </w:rPr>
        <w:t>16、收费-职教中心绩效目标表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01A9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24F247">
            <w:pPr>
              <w:pStyle w:val="14"/>
            </w:pPr>
            <w:r>
              <w:t>绩效目标</w:t>
            </w:r>
          </w:p>
        </w:tc>
        <w:tc>
          <w:tcPr>
            <w:tcW w:w="12756" w:type="dxa"/>
            <w:tcBorders>
              <w:bottom w:val="single" w:color="FFFFFF" w:sz="6" w:space="0"/>
            </w:tcBorders>
            <w:vAlign w:val="center"/>
          </w:tcPr>
          <w:p w14:paraId="4992F0B3">
            <w:pPr>
              <w:pStyle w:val="16"/>
            </w:pPr>
            <w:r>
              <w:t>1.目标内容1通过临聘教师工资支出，保障教学秩序，提高教学水平。</w:t>
            </w:r>
          </w:p>
        </w:tc>
      </w:tr>
    </w:tbl>
    <w:p w14:paraId="6B0D0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DD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BDCED5">
            <w:pPr>
              <w:pStyle w:val="14"/>
            </w:pPr>
            <w:r>
              <w:t>一级指标</w:t>
            </w:r>
          </w:p>
        </w:tc>
        <w:tc>
          <w:tcPr>
            <w:tcW w:w="2268" w:type="dxa"/>
            <w:vAlign w:val="center"/>
          </w:tcPr>
          <w:p w14:paraId="592E00E0">
            <w:pPr>
              <w:pStyle w:val="14"/>
            </w:pPr>
            <w:r>
              <w:t>二级指标</w:t>
            </w:r>
          </w:p>
        </w:tc>
        <w:tc>
          <w:tcPr>
            <w:tcW w:w="2835" w:type="dxa"/>
            <w:vAlign w:val="center"/>
          </w:tcPr>
          <w:p w14:paraId="4EBF36D5">
            <w:pPr>
              <w:pStyle w:val="14"/>
            </w:pPr>
            <w:r>
              <w:t>三级指标</w:t>
            </w:r>
          </w:p>
        </w:tc>
        <w:tc>
          <w:tcPr>
            <w:tcW w:w="2835" w:type="dxa"/>
            <w:vAlign w:val="center"/>
          </w:tcPr>
          <w:p w14:paraId="6245512F">
            <w:pPr>
              <w:pStyle w:val="14"/>
            </w:pPr>
            <w:r>
              <w:t>绩效指标描述</w:t>
            </w:r>
          </w:p>
        </w:tc>
        <w:tc>
          <w:tcPr>
            <w:tcW w:w="2551" w:type="dxa"/>
            <w:vAlign w:val="center"/>
          </w:tcPr>
          <w:p w14:paraId="023563E0">
            <w:pPr>
              <w:pStyle w:val="14"/>
            </w:pPr>
            <w:r>
              <w:t>指标值</w:t>
            </w:r>
          </w:p>
        </w:tc>
        <w:tc>
          <w:tcPr>
            <w:tcW w:w="2268" w:type="dxa"/>
            <w:vAlign w:val="center"/>
          </w:tcPr>
          <w:p w14:paraId="4BD8E975">
            <w:pPr>
              <w:pStyle w:val="14"/>
            </w:pPr>
            <w:r>
              <w:t>指标值确定依据</w:t>
            </w:r>
          </w:p>
        </w:tc>
      </w:tr>
      <w:tr w14:paraId="7B07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B3D246">
            <w:pPr>
              <w:pStyle w:val="17"/>
            </w:pPr>
            <w:r>
              <w:t>产出指标</w:t>
            </w:r>
          </w:p>
        </w:tc>
        <w:tc>
          <w:tcPr>
            <w:tcW w:w="2268" w:type="dxa"/>
            <w:vAlign w:val="center"/>
          </w:tcPr>
          <w:p w14:paraId="4FC83EBA">
            <w:pPr>
              <w:pStyle w:val="16"/>
            </w:pPr>
            <w:r>
              <w:t>数量指标</w:t>
            </w:r>
          </w:p>
        </w:tc>
        <w:tc>
          <w:tcPr>
            <w:tcW w:w="2835" w:type="dxa"/>
            <w:vAlign w:val="center"/>
          </w:tcPr>
          <w:p w14:paraId="29228C3F">
            <w:pPr>
              <w:pStyle w:val="16"/>
            </w:pPr>
            <w:r>
              <w:t>师资到位情况</w:t>
            </w:r>
          </w:p>
        </w:tc>
        <w:tc>
          <w:tcPr>
            <w:tcW w:w="2835" w:type="dxa"/>
            <w:vAlign w:val="center"/>
          </w:tcPr>
          <w:p w14:paraId="120D0F65">
            <w:pPr>
              <w:pStyle w:val="16"/>
            </w:pPr>
            <w:r>
              <w:t>临聘人数</w:t>
            </w:r>
          </w:p>
        </w:tc>
        <w:tc>
          <w:tcPr>
            <w:tcW w:w="2551" w:type="dxa"/>
            <w:vAlign w:val="center"/>
          </w:tcPr>
          <w:p w14:paraId="10D3D12D">
            <w:pPr>
              <w:pStyle w:val="16"/>
            </w:pPr>
            <w:r>
              <w:t>≥80人</w:t>
            </w:r>
          </w:p>
        </w:tc>
        <w:tc>
          <w:tcPr>
            <w:tcW w:w="2268" w:type="dxa"/>
            <w:vAlign w:val="center"/>
          </w:tcPr>
          <w:p w14:paraId="3B83AA82">
            <w:pPr>
              <w:pStyle w:val="16"/>
            </w:pPr>
            <w:r>
              <w:t>年度工作计划</w:t>
            </w:r>
          </w:p>
        </w:tc>
      </w:tr>
      <w:tr w14:paraId="56C2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390D7"/>
        </w:tc>
        <w:tc>
          <w:tcPr>
            <w:tcW w:w="2268" w:type="dxa"/>
            <w:vAlign w:val="center"/>
          </w:tcPr>
          <w:p w14:paraId="2B49A9E6">
            <w:pPr>
              <w:pStyle w:val="16"/>
            </w:pPr>
            <w:r>
              <w:t>质量指标</w:t>
            </w:r>
          </w:p>
        </w:tc>
        <w:tc>
          <w:tcPr>
            <w:tcW w:w="2835" w:type="dxa"/>
            <w:vAlign w:val="center"/>
          </w:tcPr>
          <w:p w14:paraId="4AA4494E">
            <w:pPr>
              <w:pStyle w:val="16"/>
            </w:pPr>
            <w:r>
              <w:t>教学质量提升情况</w:t>
            </w:r>
          </w:p>
        </w:tc>
        <w:tc>
          <w:tcPr>
            <w:tcW w:w="2835" w:type="dxa"/>
            <w:vAlign w:val="center"/>
          </w:tcPr>
          <w:p w14:paraId="16F2C1BA">
            <w:pPr>
              <w:pStyle w:val="16"/>
            </w:pPr>
            <w:r>
              <w:t>本科上线率</w:t>
            </w:r>
          </w:p>
        </w:tc>
        <w:tc>
          <w:tcPr>
            <w:tcW w:w="2551" w:type="dxa"/>
            <w:vAlign w:val="center"/>
          </w:tcPr>
          <w:p w14:paraId="716A202B">
            <w:pPr>
              <w:pStyle w:val="16"/>
            </w:pPr>
            <w:r>
              <w:t>较上年度提高</w:t>
            </w:r>
          </w:p>
        </w:tc>
        <w:tc>
          <w:tcPr>
            <w:tcW w:w="2268" w:type="dxa"/>
            <w:vAlign w:val="center"/>
          </w:tcPr>
          <w:p w14:paraId="5A4DFD25">
            <w:pPr>
              <w:pStyle w:val="16"/>
            </w:pPr>
            <w:r>
              <w:t>年度工作计划</w:t>
            </w:r>
          </w:p>
        </w:tc>
      </w:tr>
      <w:tr w14:paraId="0041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6BA9E"/>
        </w:tc>
        <w:tc>
          <w:tcPr>
            <w:tcW w:w="2268" w:type="dxa"/>
            <w:vAlign w:val="center"/>
          </w:tcPr>
          <w:p w14:paraId="3009B988">
            <w:pPr>
              <w:pStyle w:val="16"/>
            </w:pPr>
            <w:r>
              <w:t>时效指标</w:t>
            </w:r>
          </w:p>
        </w:tc>
        <w:tc>
          <w:tcPr>
            <w:tcW w:w="2835" w:type="dxa"/>
            <w:vAlign w:val="center"/>
          </w:tcPr>
          <w:p w14:paraId="3902D1A2">
            <w:pPr>
              <w:pStyle w:val="16"/>
            </w:pPr>
            <w:r>
              <w:t>临聘工资支出情况</w:t>
            </w:r>
          </w:p>
        </w:tc>
        <w:tc>
          <w:tcPr>
            <w:tcW w:w="2835" w:type="dxa"/>
            <w:vAlign w:val="center"/>
          </w:tcPr>
          <w:p w14:paraId="7982A703">
            <w:pPr>
              <w:pStyle w:val="16"/>
            </w:pPr>
            <w:r>
              <w:t>工资及时支出</w:t>
            </w:r>
          </w:p>
        </w:tc>
        <w:tc>
          <w:tcPr>
            <w:tcW w:w="2551" w:type="dxa"/>
            <w:vAlign w:val="center"/>
          </w:tcPr>
          <w:p w14:paraId="2EC3ACEB">
            <w:pPr>
              <w:pStyle w:val="16"/>
            </w:pPr>
            <w:r>
              <w:t>12月底完成支出</w:t>
            </w:r>
          </w:p>
        </w:tc>
        <w:tc>
          <w:tcPr>
            <w:tcW w:w="2268" w:type="dxa"/>
            <w:vAlign w:val="center"/>
          </w:tcPr>
          <w:p w14:paraId="0784D9A4">
            <w:pPr>
              <w:pStyle w:val="16"/>
            </w:pPr>
            <w:r>
              <w:t>年度工作计划</w:t>
            </w:r>
          </w:p>
        </w:tc>
      </w:tr>
      <w:tr w14:paraId="5A3F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D4BCD"/>
        </w:tc>
        <w:tc>
          <w:tcPr>
            <w:tcW w:w="2268" w:type="dxa"/>
            <w:vAlign w:val="center"/>
          </w:tcPr>
          <w:p w14:paraId="268C2E9D">
            <w:pPr>
              <w:pStyle w:val="16"/>
            </w:pPr>
            <w:r>
              <w:t>成本指标</w:t>
            </w:r>
          </w:p>
        </w:tc>
        <w:tc>
          <w:tcPr>
            <w:tcW w:w="2835" w:type="dxa"/>
            <w:vAlign w:val="center"/>
          </w:tcPr>
          <w:p w14:paraId="628AF7CB">
            <w:pPr>
              <w:pStyle w:val="16"/>
            </w:pPr>
            <w:r>
              <w:t>预算控制数</w:t>
            </w:r>
          </w:p>
        </w:tc>
        <w:tc>
          <w:tcPr>
            <w:tcW w:w="2835" w:type="dxa"/>
            <w:vAlign w:val="center"/>
          </w:tcPr>
          <w:p w14:paraId="3B52D70A">
            <w:pPr>
              <w:pStyle w:val="16"/>
            </w:pPr>
            <w:r>
              <w:t>不超预算控制数</w:t>
            </w:r>
          </w:p>
        </w:tc>
        <w:tc>
          <w:tcPr>
            <w:tcW w:w="2551" w:type="dxa"/>
            <w:vAlign w:val="center"/>
          </w:tcPr>
          <w:p w14:paraId="6D242928">
            <w:pPr>
              <w:pStyle w:val="16"/>
            </w:pPr>
            <w:r>
              <w:t>≤160万元</w:t>
            </w:r>
          </w:p>
        </w:tc>
        <w:tc>
          <w:tcPr>
            <w:tcW w:w="2268" w:type="dxa"/>
            <w:vAlign w:val="center"/>
          </w:tcPr>
          <w:p w14:paraId="3B6358B2">
            <w:pPr>
              <w:pStyle w:val="16"/>
            </w:pPr>
            <w:r>
              <w:t>预算文本</w:t>
            </w:r>
          </w:p>
        </w:tc>
      </w:tr>
      <w:tr w14:paraId="55BE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D85D8C">
            <w:pPr>
              <w:pStyle w:val="17"/>
            </w:pPr>
            <w:r>
              <w:t>效益指标</w:t>
            </w:r>
          </w:p>
        </w:tc>
        <w:tc>
          <w:tcPr>
            <w:tcW w:w="2268" w:type="dxa"/>
            <w:vAlign w:val="center"/>
          </w:tcPr>
          <w:p w14:paraId="540FEC59">
            <w:pPr>
              <w:pStyle w:val="16"/>
            </w:pPr>
            <w:r>
              <w:t>社会效益指标</w:t>
            </w:r>
          </w:p>
        </w:tc>
        <w:tc>
          <w:tcPr>
            <w:tcW w:w="2835" w:type="dxa"/>
            <w:vAlign w:val="center"/>
          </w:tcPr>
          <w:p w14:paraId="4F91E373">
            <w:pPr>
              <w:pStyle w:val="16"/>
            </w:pPr>
            <w:r>
              <w:t>满足教育教学需求</w:t>
            </w:r>
          </w:p>
        </w:tc>
        <w:tc>
          <w:tcPr>
            <w:tcW w:w="2835" w:type="dxa"/>
            <w:vAlign w:val="center"/>
          </w:tcPr>
          <w:p w14:paraId="3D1CA6B7">
            <w:pPr>
              <w:pStyle w:val="16"/>
            </w:pPr>
            <w:r>
              <w:t>满足教育教学需求</w:t>
            </w:r>
          </w:p>
        </w:tc>
        <w:tc>
          <w:tcPr>
            <w:tcW w:w="2551" w:type="dxa"/>
            <w:vAlign w:val="center"/>
          </w:tcPr>
          <w:p w14:paraId="576E95A6">
            <w:pPr>
              <w:pStyle w:val="16"/>
            </w:pPr>
            <w:r>
              <w:t>较上年度提高</w:t>
            </w:r>
          </w:p>
        </w:tc>
        <w:tc>
          <w:tcPr>
            <w:tcW w:w="2268" w:type="dxa"/>
            <w:vAlign w:val="center"/>
          </w:tcPr>
          <w:p w14:paraId="3E8515CA">
            <w:pPr>
              <w:pStyle w:val="16"/>
            </w:pPr>
            <w:r>
              <w:t>年度工作计划</w:t>
            </w:r>
          </w:p>
        </w:tc>
      </w:tr>
      <w:tr w14:paraId="35D3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6A7BCF">
            <w:pPr>
              <w:pStyle w:val="17"/>
            </w:pPr>
            <w:r>
              <w:t>满意度指标</w:t>
            </w:r>
          </w:p>
        </w:tc>
        <w:tc>
          <w:tcPr>
            <w:tcW w:w="2268" w:type="dxa"/>
            <w:vAlign w:val="center"/>
          </w:tcPr>
          <w:p w14:paraId="0FEF3548">
            <w:pPr>
              <w:pStyle w:val="16"/>
            </w:pPr>
            <w:r>
              <w:t>服务对象满意度指标</w:t>
            </w:r>
          </w:p>
        </w:tc>
        <w:tc>
          <w:tcPr>
            <w:tcW w:w="2835" w:type="dxa"/>
            <w:vAlign w:val="center"/>
          </w:tcPr>
          <w:p w14:paraId="59802305">
            <w:pPr>
              <w:pStyle w:val="16"/>
            </w:pPr>
            <w:r>
              <w:t>学生满意度</w:t>
            </w:r>
          </w:p>
        </w:tc>
        <w:tc>
          <w:tcPr>
            <w:tcW w:w="2835" w:type="dxa"/>
            <w:vAlign w:val="center"/>
          </w:tcPr>
          <w:p w14:paraId="7DC5D16A">
            <w:pPr>
              <w:pStyle w:val="16"/>
            </w:pPr>
            <w:r>
              <w:t>学生对临聘人员教学水平的认可。</w:t>
            </w:r>
          </w:p>
        </w:tc>
        <w:tc>
          <w:tcPr>
            <w:tcW w:w="2551" w:type="dxa"/>
            <w:vAlign w:val="center"/>
          </w:tcPr>
          <w:p w14:paraId="3E948CDD">
            <w:pPr>
              <w:pStyle w:val="16"/>
            </w:pPr>
            <w:r>
              <w:t>≥90%</w:t>
            </w:r>
          </w:p>
        </w:tc>
        <w:tc>
          <w:tcPr>
            <w:tcW w:w="2268" w:type="dxa"/>
            <w:vAlign w:val="center"/>
          </w:tcPr>
          <w:p w14:paraId="31B788B6">
            <w:pPr>
              <w:pStyle w:val="16"/>
            </w:pPr>
            <w:r>
              <w:t>调查问卷</w:t>
            </w:r>
          </w:p>
        </w:tc>
      </w:tr>
    </w:tbl>
    <w:p w14:paraId="3A214F8B">
      <w:pPr>
        <w:sectPr>
          <w:pgSz w:w="16840" w:h="11900" w:orient="landscape"/>
          <w:pgMar w:top="1361" w:right="1020" w:bottom="1134" w:left="1020" w:header="720" w:footer="720" w:gutter="0"/>
          <w:cols w:space="720" w:num="1"/>
        </w:sectPr>
      </w:pPr>
    </w:p>
    <w:p w14:paraId="3652ACE3">
      <w:pPr>
        <w:spacing w:before="0" w:after="0"/>
        <w:ind w:firstLine="560"/>
        <w:jc w:val="left"/>
        <w:outlineLvl w:val="9"/>
      </w:pPr>
      <w:r>
        <w:rPr>
          <w:rFonts w:ascii="方正仿宋_GBK" w:hAnsi="方正仿宋_GBK" w:eastAsia="方正仿宋_GBK" w:cs="方正仿宋_GBK"/>
          <w:b/>
          <w:color w:val="000000"/>
          <w:sz w:val="28"/>
        </w:rPr>
        <w:t>17、学校风险管控与隐患治理专家资金（城建税）绩效目标表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CBF7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C14595">
            <w:pPr>
              <w:pStyle w:val="14"/>
            </w:pPr>
            <w:r>
              <w:t>绩效目标</w:t>
            </w:r>
          </w:p>
        </w:tc>
        <w:tc>
          <w:tcPr>
            <w:tcW w:w="12756" w:type="dxa"/>
            <w:tcBorders>
              <w:bottom w:val="single" w:color="FFFFFF" w:sz="6" w:space="0"/>
            </w:tcBorders>
            <w:vAlign w:val="center"/>
          </w:tcPr>
          <w:p w14:paraId="7656ECB5">
            <w:pPr>
              <w:pStyle w:val="16"/>
            </w:pPr>
            <w:r>
              <w:t>1.保障2023年全区学校高标准实现学校安全生产分级管控和隐患排查治理；提高全区学校安全生产管理水平，消除学校安全隐患，确保学校安全</w:t>
            </w:r>
            <w:r>
              <w:tab/>
            </w:r>
            <w:r>
              <w:tab/>
            </w:r>
            <w:r>
              <w:tab/>
            </w:r>
            <w:r>
              <w:tab/>
            </w:r>
            <w:r>
              <w:tab/>
            </w:r>
            <w:r>
              <w:tab/>
            </w:r>
          </w:p>
          <w:p w14:paraId="6827A516">
            <w:pPr>
              <w:pStyle w:val="16"/>
            </w:pPr>
          </w:p>
        </w:tc>
      </w:tr>
    </w:tbl>
    <w:p w14:paraId="607AB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62F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97D6CD">
            <w:pPr>
              <w:pStyle w:val="14"/>
            </w:pPr>
            <w:r>
              <w:t>一级指标</w:t>
            </w:r>
          </w:p>
        </w:tc>
        <w:tc>
          <w:tcPr>
            <w:tcW w:w="2268" w:type="dxa"/>
            <w:vAlign w:val="center"/>
          </w:tcPr>
          <w:p w14:paraId="114B3CDD">
            <w:pPr>
              <w:pStyle w:val="14"/>
            </w:pPr>
            <w:r>
              <w:t>二级指标</w:t>
            </w:r>
          </w:p>
        </w:tc>
        <w:tc>
          <w:tcPr>
            <w:tcW w:w="2835" w:type="dxa"/>
            <w:vAlign w:val="center"/>
          </w:tcPr>
          <w:p w14:paraId="32AAAE4B">
            <w:pPr>
              <w:pStyle w:val="14"/>
            </w:pPr>
            <w:r>
              <w:t>三级指标</w:t>
            </w:r>
          </w:p>
        </w:tc>
        <w:tc>
          <w:tcPr>
            <w:tcW w:w="2835" w:type="dxa"/>
            <w:vAlign w:val="center"/>
          </w:tcPr>
          <w:p w14:paraId="68E9524A">
            <w:pPr>
              <w:pStyle w:val="14"/>
            </w:pPr>
            <w:r>
              <w:t>绩效指标描述</w:t>
            </w:r>
          </w:p>
        </w:tc>
        <w:tc>
          <w:tcPr>
            <w:tcW w:w="2551" w:type="dxa"/>
            <w:vAlign w:val="center"/>
          </w:tcPr>
          <w:p w14:paraId="70F0F78F">
            <w:pPr>
              <w:pStyle w:val="14"/>
            </w:pPr>
            <w:r>
              <w:t>指标值</w:t>
            </w:r>
          </w:p>
        </w:tc>
        <w:tc>
          <w:tcPr>
            <w:tcW w:w="2268" w:type="dxa"/>
            <w:vAlign w:val="center"/>
          </w:tcPr>
          <w:p w14:paraId="378D0D1E">
            <w:pPr>
              <w:pStyle w:val="14"/>
            </w:pPr>
            <w:r>
              <w:t>指标值确定依据</w:t>
            </w:r>
          </w:p>
        </w:tc>
      </w:tr>
      <w:tr w14:paraId="301E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55F04B">
            <w:pPr>
              <w:pStyle w:val="17"/>
            </w:pPr>
            <w:r>
              <w:t>产出指标</w:t>
            </w:r>
          </w:p>
        </w:tc>
        <w:tc>
          <w:tcPr>
            <w:tcW w:w="2268" w:type="dxa"/>
            <w:vAlign w:val="center"/>
          </w:tcPr>
          <w:p w14:paraId="690C6C98">
            <w:pPr>
              <w:pStyle w:val="16"/>
            </w:pPr>
            <w:r>
              <w:t>数量指标</w:t>
            </w:r>
          </w:p>
        </w:tc>
        <w:tc>
          <w:tcPr>
            <w:tcW w:w="2835" w:type="dxa"/>
            <w:vAlign w:val="center"/>
          </w:tcPr>
          <w:p w14:paraId="71FDA763">
            <w:pPr>
              <w:pStyle w:val="16"/>
            </w:pPr>
            <w:r>
              <w:t>受益学校覆盖率</w:t>
            </w:r>
          </w:p>
        </w:tc>
        <w:tc>
          <w:tcPr>
            <w:tcW w:w="2835" w:type="dxa"/>
            <w:vAlign w:val="center"/>
          </w:tcPr>
          <w:p w14:paraId="6C97E4AB">
            <w:pPr>
              <w:pStyle w:val="16"/>
            </w:pPr>
            <w:r>
              <w:t>“双控”机制建设学校数量占学校总数的比例</w:t>
            </w:r>
          </w:p>
        </w:tc>
        <w:tc>
          <w:tcPr>
            <w:tcW w:w="2551" w:type="dxa"/>
            <w:vAlign w:val="center"/>
          </w:tcPr>
          <w:p w14:paraId="3C8DC680">
            <w:pPr>
              <w:pStyle w:val="16"/>
            </w:pPr>
            <w:r>
              <w:rPr>
                <w:rFonts w:hint="eastAsia"/>
                <w:lang w:eastAsia="zh-CN"/>
              </w:rPr>
              <w:t>受益学校</w:t>
            </w:r>
            <w:r>
              <w:t>全覆盖</w:t>
            </w:r>
          </w:p>
        </w:tc>
        <w:tc>
          <w:tcPr>
            <w:tcW w:w="2268" w:type="dxa"/>
            <w:vAlign w:val="center"/>
          </w:tcPr>
          <w:p w14:paraId="2ABD6998">
            <w:pPr>
              <w:pStyle w:val="16"/>
            </w:pPr>
            <w:r>
              <w:t>年度工作计划</w:t>
            </w:r>
          </w:p>
        </w:tc>
      </w:tr>
      <w:tr w14:paraId="6CBC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4BC18"/>
        </w:tc>
        <w:tc>
          <w:tcPr>
            <w:tcW w:w="2268" w:type="dxa"/>
            <w:vAlign w:val="center"/>
          </w:tcPr>
          <w:p w14:paraId="695D4980">
            <w:pPr>
              <w:pStyle w:val="16"/>
            </w:pPr>
            <w:r>
              <w:t>质量指标</w:t>
            </w:r>
          </w:p>
        </w:tc>
        <w:tc>
          <w:tcPr>
            <w:tcW w:w="2835" w:type="dxa"/>
            <w:vAlign w:val="center"/>
          </w:tcPr>
          <w:p w14:paraId="7BAA2E88">
            <w:pPr>
              <w:pStyle w:val="16"/>
            </w:pPr>
            <w:r>
              <w:t>完成率</w:t>
            </w:r>
          </w:p>
        </w:tc>
        <w:tc>
          <w:tcPr>
            <w:tcW w:w="2835" w:type="dxa"/>
            <w:vAlign w:val="center"/>
          </w:tcPr>
          <w:p w14:paraId="0C9EFD91">
            <w:pPr>
              <w:pStyle w:val="16"/>
            </w:pPr>
            <w:r>
              <w:t>实际完成学校占计划安排实施“双控”机制建设比例</w:t>
            </w:r>
          </w:p>
        </w:tc>
        <w:tc>
          <w:tcPr>
            <w:tcW w:w="2551" w:type="dxa"/>
            <w:vAlign w:val="center"/>
          </w:tcPr>
          <w:p w14:paraId="286FB28B">
            <w:pPr>
              <w:pStyle w:val="16"/>
            </w:pPr>
            <w:r>
              <w:t>≥95%</w:t>
            </w:r>
          </w:p>
        </w:tc>
        <w:tc>
          <w:tcPr>
            <w:tcW w:w="2268" w:type="dxa"/>
            <w:vAlign w:val="center"/>
          </w:tcPr>
          <w:p w14:paraId="60FF958A">
            <w:pPr>
              <w:pStyle w:val="16"/>
            </w:pPr>
            <w:r>
              <w:t>年度工作计划</w:t>
            </w:r>
          </w:p>
        </w:tc>
      </w:tr>
      <w:tr w14:paraId="7FA7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B451B"/>
        </w:tc>
        <w:tc>
          <w:tcPr>
            <w:tcW w:w="2268" w:type="dxa"/>
            <w:vAlign w:val="center"/>
          </w:tcPr>
          <w:p w14:paraId="53A94C9D">
            <w:pPr>
              <w:pStyle w:val="16"/>
            </w:pPr>
            <w:r>
              <w:t>时效指标</w:t>
            </w:r>
          </w:p>
        </w:tc>
        <w:tc>
          <w:tcPr>
            <w:tcW w:w="2835" w:type="dxa"/>
            <w:vAlign w:val="center"/>
          </w:tcPr>
          <w:p w14:paraId="4F123A8D">
            <w:pPr>
              <w:pStyle w:val="16"/>
            </w:pPr>
            <w:r>
              <w:t>资金使用</w:t>
            </w:r>
          </w:p>
        </w:tc>
        <w:tc>
          <w:tcPr>
            <w:tcW w:w="2835" w:type="dxa"/>
            <w:vAlign w:val="center"/>
          </w:tcPr>
          <w:p w14:paraId="5B09234B">
            <w:pPr>
              <w:pStyle w:val="16"/>
            </w:pPr>
            <w:r>
              <w:t>资金使用范围</w:t>
            </w:r>
          </w:p>
        </w:tc>
        <w:tc>
          <w:tcPr>
            <w:tcW w:w="2551" w:type="dxa"/>
            <w:vAlign w:val="center"/>
          </w:tcPr>
          <w:p w14:paraId="2EAF507B">
            <w:pPr>
              <w:pStyle w:val="16"/>
            </w:pPr>
            <w:r>
              <w:t>是否超范围</w:t>
            </w:r>
          </w:p>
        </w:tc>
        <w:tc>
          <w:tcPr>
            <w:tcW w:w="2268" w:type="dxa"/>
            <w:vAlign w:val="center"/>
          </w:tcPr>
          <w:p w14:paraId="0781D8B2">
            <w:pPr>
              <w:pStyle w:val="16"/>
            </w:pPr>
            <w:r>
              <w:t>年度工作计划</w:t>
            </w:r>
          </w:p>
        </w:tc>
      </w:tr>
      <w:tr w14:paraId="1EAB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6432F"/>
        </w:tc>
        <w:tc>
          <w:tcPr>
            <w:tcW w:w="2268" w:type="dxa"/>
            <w:vAlign w:val="center"/>
          </w:tcPr>
          <w:p w14:paraId="55A63518">
            <w:pPr>
              <w:pStyle w:val="16"/>
            </w:pPr>
            <w:r>
              <w:t>成本指标</w:t>
            </w:r>
          </w:p>
        </w:tc>
        <w:tc>
          <w:tcPr>
            <w:tcW w:w="2835" w:type="dxa"/>
            <w:vAlign w:val="center"/>
          </w:tcPr>
          <w:p w14:paraId="0CC4CDAD">
            <w:pPr>
              <w:pStyle w:val="16"/>
            </w:pPr>
            <w:r>
              <w:t>单位成本</w:t>
            </w:r>
          </w:p>
        </w:tc>
        <w:tc>
          <w:tcPr>
            <w:tcW w:w="2835" w:type="dxa"/>
            <w:vAlign w:val="center"/>
          </w:tcPr>
          <w:p w14:paraId="612FED7E">
            <w:pPr>
              <w:pStyle w:val="16"/>
            </w:pPr>
            <w:r>
              <w:t>严控预算资金成本</w:t>
            </w:r>
          </w:p>
        </w:tc>
        <w:tc>
          <w:tcPr>
            <w:tcW w:w="2551" w:type="dxa"/>
            <w:vAlign w:val="center"/>
          </w:tcPr>
          <w:p w14:paraId="75102914">
            <w:pPr>
              <w:pStyle w:val="16"/>
            </w:pPr>
            <w:r>
              <w:t>≤9100元</w:t>
            </w:r>
          </w:p>
        </w:tc>
        <w:tc>
          <w:tcPr>
            <w:tcW w:w="2268" w:type="dxa"/>
            <w:vAlign w:val="center"/>
          </w:tcPr>
          <w:p w14:paraId="6682B755">
            <w:pPr>
              <w:pStyle w:val="16"/>
            </w:pPr>
            <w:r>
              <w:t>预算文本</w:t>
            </w:r>
          </w:p>
        </w:tc>
      </w:tr>
      <w:tr w14:paraId="739B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2E27F3">
            <w:pPr>
              <w:pStyle w:val="17"/>
            </w:pPr>
            <w:r>
              <w:t>效益指标</w:t>
            </w:r>
          </w:p>
        </w:tc>
        <w:tc>
          <w:tcPr>
            <w:tcW w:w="2268" w:type="dxa"/>
            <w:vAlign w:val="center"/>
          </w:tcPr>
          <w:p w14:paraId="48CBBAF4">
            <w:pPr>
              <w:pStyle w:val="16"/>
            </w:pPr>
            <w:r>
              <w:t>社会效益指标</w:t>
            </w:r>
          </w:p>
        </w:tc>
        <w:tc>
          <w:tcPr>
            <w:tcW w:w="2835" w:type="dxa"/>
            <w:vAlign w:val="center"/>
          </w:tcPr>
          <w:p w14:paraId="4723A4B1">
            <w:pPr>
              <w:pStyle w:val="16"/>
            </w:pPr>
            <w:r>
              <w:t>可持续影响</w:t>
            </w:r>
          </w:p>
        </w:tc>
        <w:tc>
          <w:tcPr>
            <w:tcW w:w="2835" w:type="dxa"/>
            <w:vAlign w:val="center"/>
          </w:tcPr>
          <w:p w14:paraId="7200F790">
            <w:pPr>
              <w:pStyle w:val="16"/>
            </w:pPr>
            <w:r>
              <w:t>通过机制建设，全面提升学校安全管理水平，有效保障校园安全</w:t>
            </w:r>
          </w:p>
        </w:tc>
        <w:tc>
          <w:tcPr>
            <w:tcW w:w="2551" w:type="dxa"/>
            <w:vAlign w:val="center"/>
          </w:tcPr>
          <w:p w14:paraId="45429C63">
            <w:pPr>
              <w:pStyle w:val="16"/>
            </w:pPr>
            <w:r>
              <w:t>全面提升社会认可</w:t>
            </w:r>
          </w:p>
        </w:tc>
        <w:tc>
          <w:tcPr>
            <w:tcW w:w="2268" w:type="dxa"/>
            <w:vAlign w:val="center"/>
          </w:tcPr>
          <w:p w14:paraId="251E3474">
            <w:pPr>
              <w:pStyle w:val="16"/>
            </w:pPr>
            <w:r>
              <w:t>年度工作计划</w:t>
            </w:r>
          </w:p>
        </w:tc>
      </w:tr>
      <w:tr w14:paraId="01CE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520F7B">
            <w:pPr>
              <w:pStyle w:val="17"/>
            </w:pPr>
            <w:r>
              <w:t>满意度指标</w:t>
            </w:r>
          </w:p>
        </w:tc>
        <w:tc>
          <w:tcPr>
            <w:tcW w:w="2268" w:type="dxa"/>
            <w:vAlign w:val="center"/>
          </w:tcPr>
          <w:p w14:paraId="067558E3">
            <w:pPr>
              <w:pStyle w:val="16"/>
            </w:pPr>
            <w:r>
              <w:t>服务对象满意度指标</w:t>
            </w:r>
          </w:p>
        </w:tc>
        <w:tc>
          <w:tcPr>
            <w:tcW w:w="2835" w:type="dxa"/>
            <w:vAlign w:val="center"/>
          </w:tcPr>
          <w:p w14:paraId="5573D25C">
            <w:pPr>
              <w:pStyle w:val="16"/>
            </w:pPr>
            <w:r>
              <w:t>受益对象满意度(%)</w:t>
            </w:r>
          </w:p>
        </w:tc>
        <w:tc>
          <w:tcPr>
            <w:tcW w:w="2835" w:type="dxa"/>
            <w:vAlign w:val="center"/>
          </w:tcPr>
          <w:p w14:paraId="5FA08EE5">
            <w:pPr>
              <w:pStyle w:val="16"/>
            </w:pPr>
            <w:r>
              <w:t>满意和较满意的受益对象占全部调研对象的比率</w:t>
            </w:r>
          </w:p>
        </w:tc>
        <w:tc>
          <w:tcPr>
            <w:tcW w:w="2551" w:type="dxa"/>
            <w:vAlign w:val="center"/>
          </w:tcPr>
          <w:p w14:paraId="716F365B">
            <w:pPr>
              <w:pStyle w:val="16"/>
            </w:pPr>
            <w:r>
              <w:t>≥90%</w:t>
            </w:r>
          </w:p>
        </w:tc>
        <w:tc>
          <w:tcPr>
            <w:tcW w:w="2268" w:type="dxa"/>
            <w:vAlign w:val="center"/>
          </w:tcPr>
          <w:p w14:paraId="24C39145">
            <w:pPr>
              <w:pStyle w:val="16"/>
            </w:pPr>
            <w:r>
              <w:t>调查问卷</w:t>
            </w:r>
          </w:p>
        </w:tc>
      </w:tr>
    </w:tbl>
    <w:p w14:paraId="05E321C6">
      <w:pPr>
        <w:sectPr>
          <w:pgSz w:w="16840" w:h="11900" w:orient="landscape"/>
          <w:pgMar w:top="1361" w:right="1020" w:bottom="1134" w:left="1020" w:header="720" w:footer="720" w:gutter="0"/>
          <w:cols w:space="720" w:num="1"/>
        </w:sectPr>
      </w:pPr>
    </w:p>
    <w:p w14:paraId="624C4F7F">
      <w:pPr>
        <w:spacing w:before="0" w:after="0"/>
        <w:ind w:firstLine="560"/>
        <w:jc w:val="left"/>
        <w:outlineLvl w:val="9"/>
      </w:pPr>
      <w:r>
        <w:rPr>
          <w:rFonts w:ascii="方正仿宋_GBK" w:hAnsi="方正仿宋_GBK" w:eastAsia="方正仿宋_GBK" w:cs="方正仿宋_GBK"/>
          <w:b/>
          <w:color w:val="000000"/>
          <w:sz w:val="28"/>
        </w:rPr>
        <w:t>18、职高生均1000公用经费（税费改革）绩效目标表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D1E5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BC58AA">
            <w:pPr>
              <w:pStyle w:val="14"/>
            </w:pPr>
            <w:r>
              <w:t>绩效目标</w:t>
            </w:r>
          </w:p>
        </w:tc>
        <w:tc>
          <w:tcPr>
            <w:tcW w:w="12756" w:type="dxa"/>
            <w:tcBorders>
              <w:bottom w:val="single" w:color="FFFFFF" w:sz="6" w:space="0"/>
            </w:tcBorders>
            <w:vAlign w:val="center"/>
          </w:tcPr>
          <w:p w14:paraId="4FD7E608">
            <w:pPr>
              <w:pStyle w:val="16"/>
            </w:pPr>
            <w:r>
              <w:t>1.目标内容1保障教学秩序，开展有效教学活动。</w:t>
            </w:r>
          </w:p>
          <w:p w14:paraId="6769BA5C">
            <w:pPr>
              <w:pStyle w:val="16"/>
            </w:pPr>
            <w:r>
              <w:t>2.目标内容2提高教学效果，培养合格人才。</w:t>
            </w:r>
          </w:p>
        </w:tc>
      </w:tr>
    </w:tbl>
    <w:p w14:paraId="1F579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6F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A2F5CB">
            <w:pPr>
              <w:pStyle w:val="14"/>
            </w:pPr>
            <w:r>
              <w:t>一级指标</w:t>
            </w:r>
          </w:p>
        </w:tc>
        <w:tc>
          <w:tcPr>
            <w:tcW w:w="2268" w:type="dxa"/>
            <w:vAlign w:val="center"/>
          </w:tcPr>
          <w:p w14:paraId="22BE8BE2">
            <w:pPr>
              <w:pStyle w:val="14"/>
            </w:pPr>
            <w:r>
              <w:t>二级指标</w:t>
            </w:r>
          </w:p>
        </w:tc>
        <w:tc>
          <w:tcPr>
            <w:tcW w:w="2835" w:type="dxa"/>
            <w:vAlign w:val="center"/>
          </w:tcPr>
          <w:p w14:paraId="0597CB83">
            <w:pPr>
              <w:pStyle w:val="14"/>
            </w:pPr>
            <w:r>
              <w:t>三级指标</w:t>
            </w:r>
          </w:p>
        </w:tc>
        <w:tc>
          <w:tcPr>
            <w:tcW w:w="2835" w:type="dxa"/>
            <w:vAlign w:val="center"/>
          </w:tcPr>
          <w:p w14:paraId="7C2B7DFE">
            <w:pPr>
              <w:pStyle w:val="14"/>
            </w:pPr>
            <w:r>
              <w:t>绩效指标描述</w:t>
            </w:r>
          </w:p>
        </w:tc>
        <w:tc>
          <w:tcPr>
            <w:tcW w:w="2551" w:type="dxa"/>
            <w:vAlign w:val="center"/>
          </w:tcPr>
          <w:p w14:paraId="7F739205">
            <w:pPr>
              <w:pStyle w:val="14"/>
            </w:pPr>
            <w:r>
              <w:t>指标值</w:t>
            </w:r>
          </w:p>
        </w:tc>
        <w:tc>
          <w:tcPr>
            <w:tcW w:w="2268" w:type="dxa"/>
            <w:vAlign w:val="center"/>
          </w:tcPr>
          <w:p w14:paraId="10929141">
            <w:pPr>
              <w:pStyle w:val="14"/>
            </w:pPr>
            <w:r>
              <w:t>指标值确定依据</w:t>
            </w:r>
          </w:p>
        </w:tc>
      </w:tr>
      <w:tr w14:paraId="0577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196352">
            <w:pPr>
              <w:pStyle w:val="17"/>
            </w:pPr>
            <w:r>
              <w:t>产出指标</w:t>
            </w:r>
          </w:p>
        </w:tc>
        <w:tc>
          <w:tcPr>
            <w:tcW w:w="2268" w:type="dxa"/>
            <w:vAlign w:val="center"/>
          </w:tcPr>
          <w:p w14:paraId="1AAC0778">
            <w:pPr>
              <w:pStyle w:val="16"/>
            </w:pPr>
            <w:r>
              <w:t>数量指标</w:t>
            </w:r>
          </w:p>
        </w:tc>
        <w:tc>
          <w:tcPr>
            <w:tcW w:w="2835" w:type="dxa"/>
            <w:vAlign w:val="center"/>
          </w:tcPr>
          <w:p w14:paraId="455D17C2">
            <w:pPr>
              <w:pStyle w:val="16"/>
            </w:pPr>
            <w:r>
              <w:t>升学数量</w:t>
            </w:r>
          </w:p>
        </w:tc>
        <w:tc>
          <w:tcPr>
            <w:tcW w:w="2835" w:type="dxa"/>
            <w:vAlign w:val="center"/>
          </w:tcPr>
          <w:p w14:paraId="45C68E9F">
            <w:pPr>
              <w:pStyle w:val="16"/>
            </w:pPr>
            <w:r>
              <w:t>提高升学率</w:t>
            </w:r>
          </w:p>
        </w:tc>
        <w:tc>
          <w:tcPr>
            <w:tcW w:w="2551" w:type="dxa"/>
            <w:vAlign w:val="center"/>
          </w:tcPr>
          <w:p w14:paraId="31768B21">
            <w:pPr>
              <w:pStyle w:val="16"/>
            </w:pPr>
            <w:r>
              <w:t>≥3%</w:t>
            </w:r>
          </w:p>
        </w:tc>
        <w:tc>
          <w:tcPr>
            <w:tcW w:w="2268" w:type="dxa"/>
            <w:vAlign w:val="center"/>
          </w:tcPr>
          <w:p w14:paraId="61742A8C">
            <w:pPr>
              <w:pStyle w:val="16"/>
            </w:pPr>
            <w:r>
              <w:t>年度工作计划</w:t>
            </w:r>
          </w:p>
        </w:tc>
      </w:tr>
      <w:tr w14:paraId="0C5A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461B3"/>
        </w:tc>
        <w:tc>
          <w:tcPr>
            <w:tcW w:w="2268" w:type="dxa"/>
            <w:vAlign w:val="center"/>
          </w:tcPr>
          <w:p w14:paraId="26BE4A0A">
            <w:pPr>
              <w:pStyle w:val="16"/>
            </w:pPr>
            <w:r>
              <w:t>质量指标</w:t>
            </w:r>
          </w:p>
        </w:tc>
        <w:tc>
          <w:tcPr>
            <w:tcW w:w="2835" w:type="dxa"/>
            <w:vAlign w:val="center"/>
          </w:tcPr>
          <w:p w14:paraId="69AD4E20">
            <w:pPr>
              <w:pStyle w:val="16"/>
            </w:pPr>
            <w:r>
              <w:t>维修验收合格率</w:t>
            </w:r>
          </w:p>
        </w:tc>
        <w:tc>
          <w:tcPr>
            <w:tcW w:w="2835" w:type="dxa"/>
            <w:vAlign w:val="center"/>
          </w:tcPr>
          <w:p w14:paraId="2042B1DA">
            <w:pPr>
              <w:pStyle w:val="16"/>
            </w:pPr>
            <w:r>
              <w:t>维修验收合格率</w:t>
            </w:r>
          </w:p>
        </w:tc>
        <w:tc>
          <w:tcPr>
            <w:tcW w:w="2551" w:type="dxa"/>
            <w:vAlign w:val="center"/>
          </w:tcPr>
          <w:p w14:paraId="145E41B0">
            <w:pPr>
              <w:pStyle w:val="16"/>
            </w:pPr>
            <w:r>
              <w:t>≥95%</w:t>
            </w:r>
          </w:p>
        </w:tc>
        <w:tc>
          <w:tcPr>
            <w:tcW w:w="2268" w:type="dxa"/>
            <w:vAlign w:val="center"/>
          </w:tcPr>
          <w:p w14:paraId="32E9E001">
            <w:pPr>
              <w:pStyle w:val="16"/>
            </w:pPr>
            <w:r>
              <w:t>验收报告</w:t>
            </w:r>
          </w:p>
        </w:tc>
      </w:tr>
      <w:tr w14:paraId="74AA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F3868"/>
        </w:tc>
        <w:tc>
          <w:tcPr>
            <w:tcW w:w="2268" w:type="dxa"/>
            <w:vAlign w:val="center"/>
          </w:tcPr>
          <w:p w14:paraId="4F100BB1">
            <w:pPr>
              <w:pStyle w:val="16"/>
            </w:pPr>
            <w:r>
              <w:t>时效指标</w:t>
            </w:r>
          </w:p>
        </w:tc>
        <w:tc>
          <w:tcPr>
            <w:tcW w:w="2835" w:type="dxa"/>
            <w:vAlign w:val="center"/>
          </w:tcPr>
          <w:p w14:paraId="184584F0">
            <w:pPr>
              <w:pStyle w:val="16"/>
            </w:pPr>
            <w:r>
              <w:t>资金支出时间</w:t>
            </w:r>
          </w:p>
        </w:tc>
        <w:tc>
          <w:tcPr>
            <w:tcW w:w="2835" w:type="dxa"/>
            <w:vAlign w:val="center"/>
          </w:tcPr>
          <w:p w14:paraId="05C86C9E">
            <w:pPr>
              <w:pStyle w:val="16"/>
            </w:pPr>
            <w:r>
              <w:t>资金支出时间</w:t>
            </w:r>
          </w:p>
        </w:tc>
        <w:tc>
          <w:tcPr>
            <w:tcW w:w="2551" w:type="dxa"/>
            <w:vAlign w:val="center"/>
          </w:tcPr>
          <w:p w14:paraId="76DBDFEA">
            <w:pPr>
              <w:pStyle w:val="16"/>
            </w:pPr>
            <w:r>
              <w:t>012月初完成支出</w:t>
            </w:r>
          </w:p>
        </w:tc>
        <w:tc>
          <w:tcPr>
            <w:tcW w:w="2268" w:type="dxa"/>
            <w:vAlign w:val="center"/>
          </w:tcPr>
          <w:p w14:paraId="3FE54094">
            <w:pPr>
              <w:pStyle w:val="16"/>
            </w:pPr>
            <w:r>
              <w:t>年度工作计划</w:t>
            </w:r>
          </w:p>
        </w:tc>
      </w:tr>
      <w:tr w14:paraId="095C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4A542"/>
        </w:tc>
        <w:tc>
          <w:tcPr>
            <w:tcW w:w="2268" w:type="dxa"/>
            <w:vAlign w:val="center"/>
          </w:tcPr>
          <w:p w14:paraId="08E12251">
            <w:pPr>
              <w:pStyle w:val="16"/>
            </w:pPr>
            <w:r>
              <w:t>成本指标</w:t>
            </w:r>
          </w:p>
        </w:tc>
        <w:tc>
          <w:tcPr>
            <w:tcW w:w="2835" w:type="dxa"/>
            <w:vAlign w:val="center"/>
          </w:tcPr>
          <w:p w14:paraId="5748A7C7">
            <w:pPr>
              <w:pStyle w:val="16"/>
            </w:pPr>
            <w:r>
              <w:t>预算控制数</w:t>
            </w:r>
          </w:p>
        </w:tc>
        <w:tc>
          <w:tcPr>
            <w:tcW w:w="2835" w:type="dxa"/>
            <w:vAlign w:val="center"/>
          </w:tcPr>
          <w:p w14:paraId="1A9567E4">
            <w:pPr>
              <w:pStyle w:val="16"/>
            </w:pPr>
            <w:r>
              <w:t>不超预算控制数</w:t>
            </w:r>
          </w:p>
        </w:tc>
        <w:tc>
          <w:tcPr>
            <w:tcW w:w="2551" w:type="dxa"/>
            <w:vAlign w:val="center"/>
          </w:tcPr>
          <w:p w14:paraId="040A33D3">
            <w:pPr>
              <w:pStyle w:val="16"/>
            </w:pPr>
            <w:r>
              <w:t>≤1000元</w:t>
            </w:r>
          </w:p>
        </w:tc>
        <w:tc>
          <w:tcPr>
            <w:tcW w:w="2268" w:type="dxa"/>
            <w:vAlign w:val="center"/>
          </w:tcPr>
          <w:p w14:paraId="4823DC02">
            <w:pPr>
              <w:pStyle w:val="16"/>
            </w:pPr>
            <w:r>
              <w:t>预算文本</w:t>
            </w:r>
          </w:p>
        </w:tc>
      </w:tr>
      <w:tr w14:paraId="40F7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C1B848">
            <w:pPr>
              <w:pStyle w:val="17"/>
            </w:pPr>
            <w:r>
              <w:t>效益指标</w:t>
            </w:r>
          </w:p>
        </w:tc>
        <w:tc>
          <w:tcPr>
            <w:tcW w:w="2268" w:type="dxa"/>
            <w:vAlign w:val="center"/>
          </w:tcPr>
          <w:p w14:paraId="001B677B">
            <w:pPr>
              <w:pStyle w:val="16"/>
            </w:pPr>
            <w:r>
              <w:t>社会效益指标</w:t>
            </w:r>
          </w:p>
        </w:tc>
        <w:tc>
          <w:tcPr>
            <w:tcW w:w="2835" w:type="dxa"/>
            <w:vAlign w:val="center"/>
          </w:tcPr>
          <w:p w14:paraId="416C7E67">
            <w:pPr>
              <w:pStyle w:val="16"/>
            </w:pPr>
            <w:r>
              <w:t>改善师生教学条件</w:t>
            </w:r>
          </w:p>
        </w:tc>
        <w:tc>
          <w:tcPr>
            <w:tcW w:w="2835" w:type="dxa"/>
            <w:vAlign w:val="center"/>
          </w:tcPr>
          <w:p w14:paraId="421A974D">
            <w:pPr>
              <w:pStyle w:val="16"/>
            </w:pPr>
            <w:r>
              <w:rPr>
                <w:rFonts w:hint="eastAsia"/>
                <w:lang w:eastAsia="zh-CN"/>
              </w:rPr>
              <w:t>受益学生</w:t>
            </w:r>
            <w:r>
              <w:t>数</w:t>
            </w:r>
          </w:p>
        </w:tc>
        <w:tc>
          <w:tcPr>
            <w:tcW w:w="2551" w:type="dxa"/>
            <w:vAlign w:val="center"/>
          </w:tcPr>
          <w:p w14:paraId="0474E6D3">
            <w:pPr>
              <w:pStyle w:val="16"/>
            </w:pPr>
            <w:r>
              <w:t>≥2870较上年提升</w:t>
            </w:r>
          </w:p>
        </w:tc>
        <w:tc>
          <w:tcPr>
            <w:tcW w:w="2268" w:type="dxa"/>
            <w:vAlign w:val="center"/>
          </w:tcPr>
          <w:p w14:paraId="28F125DB">
            <w:pPr>
              <w:pStyle w:val="16"/>
            </w:pPr>
            <w:r>
              <w:t>年度工作计划</w:t>
            </w:r>
          </w:p>
        </w:tc>
      </w:tr>
      <w:tr w14:paraId="24AF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3D76C">
            <w:pPr>
              <w:pStyle w:val="17"/>
            </w:pPr>
            <w:r>
              <w:t>满意度指标</w:t>
            </w:r>
          </w:p>
        </w:tc>
        <w:tc>
          <w:tcPr>
            <w:tcW w:w="2268" w:type="dxa"/>
            <w:vAlign w:val="center"/>
          </w:tcPr>
          <w:p w14:paraId="0678FB7D">
            <w:pPr>
              <w:pStyle w:val="16"/>
            </w:pPr>
            <w:r>
              <w:t>服务对象满意度指标</w:t>
            </w:r>
          </w:p>
        </w:tc>
        <w:tc>
          <w:tcPr>
            <w:tcW w:w="2835" w:type="dxa"/>
            <w:vAlign w:val="center"/>
          </w:tcPr>
          <w:p w14:paraId="5108EF1E">
            <w:pPr>
              <w:pStyle w:val="16"/>
            </w:pPr>
            <w:r>
              <w:t>师生满意度</w:t>
            </w:r>
          </w:p>
        </w:tc>
        <w:tc>
          <w:tcPr>
            <w:tcW w:w="2835" w:type="dxa"/>
            <w:vAlign w:val="center"/>
          </w:tcPr>
          <w:p w14:paraId="59C13B0D">
            <w:pPr>
              <w:pStyle w:val="16"/>
            </w:pPr>
            <w:r>
              <w:t>师生对项目实施定满意度</w:t>
            </w:r>
          </w:p>
        </w:tc>
        <w:tc>
          <w:tcPr>
            <w:tcW w:w="2551" w:type="dxa"/>
            <w:vAlign w:val="center"/>
          </w:tcPr>
          <w:p w14:paraId="7825C9C2">
            <w:pPr>
              <w:pStyle w:val="16"/>
            </w:pPr>
            <w:r>
              <w:t>≥95%</w:t>
            </w:r>
          </w:p>
        </w:tc>
        <w:tc>
          <w:tcPr>
            <w:tcW w:w="2268" w:type="dxa"/>
            <w:vAlign w:val="center"/>
          </w:tcPr>
          <w:p w14:paraId="3B79691F">
            <w:pPr>
              <w:pStyle w:val="16"/>
            </w:pPr>
            <w:r>
              <w:t>问卷调查</w:t>
            </w:r>
          </w:p>
        </w:tc>
      </w:tr>
    </w:tbl>
    <w:p w14:paraId="4A92B4F3">
      <w:pPr>
        <w:sectPr>
          <w:pgSz w:w="16840" w:h="11900" w:orient="landscape"/>
          <w:pgMar w:top="1361" w:right="1020" w:bottom="1134" w:left="1020" w:header="720" w:footer="720" w:gutter="0"/>
          <w:cols w:space="720" w:num="1"/>
        </w:sectPr>
      </w:pPr>
    </w:p>
    <w:p w14:paraId="0E73B25E">
      <w:pPr>
        <w:spacing w:before="0" w:after="0"/>
        <w:ind w:firstLine="560"/>
        <w:jc w:val="left"/>
        <w:outlineLvl w:val="9"/>
      </w:pPr>
      <w:r>
        <w:rPr>
          <w:rFonts w:ascii="方正仿宋_GBK" w:hAnsi="方正仿宋_GBK" w:eastAsia="方正仿宋_GBK" w:cs="方正仿宋_GBK"/>
          <w:b/>
          <w:color w:val="000000"/>
          <w:sz w:val="28"/>
        </w:rPr>
        <w:t>19、中等职业学生免学费补助资金绩效目标表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1961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BDB4FA">
            <w:pPr>
              <w:pStyle w:val="14"/>
            </w:pPr>
            <w:r>
              <w:t>绩效目标</w:t>
            </w:r>
          </w:p>
        </w:tc>
        <w:tc>
          <w:tcPr>
            <w:tcW w:w="12756" w:type="dxa"/>
            <w:tcBorders>
              <w:bottom w:val="single" w:color="FFFFFF" w:sz="6" w:space="0"/>
            </w:tcBorders>
            <w:vAlign w:val="center"/>
          </w:tcPr>
          <w:p w14:paraId="51F2CEFF">
            <w:pPr>
              <w:pStyle w:val="16"/>
            </w:pPr>
            <w:r>
              <w:t>1.目标内容1保障正常教育教学秩序，加强师资队伍建设。确保每个符合条件的中职生按规定比例获得资助。</w:t>
            </w:r>
          </w:p>
        </w:tc>
      </w:tr>
    </w:tbl>
    <w:p w14:paraId="5E3F4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56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B2042F">
            <w:pPr>
              <w:pStyle w:val="14"/>
            </w:pPr>
            <w:r>
              <w:t>一级指标</w:t>
            </w:r>
          </w:p>
        </w:tc>
        <w:tc>
          <w:tcPr>
            <w:tcW w:w="2268" w:type="dxa"/>
            <w:vAlign w:val="center"/>
          </w:tcPr>
          <w:p w14:paraId="51B1BE26">
            <w:pPr>
              <w:pStyle w:val="14"/>
            </w:pPr>
            <w:r>
              <w:t>二级指标</w:t>
            </w:r>
          </w:p>
        </w:tc>
        <w:tc>
          <w:tcPr>
            <w:tcW w:w="2835" w:type="dxa"/>
            <w:vAlign w:val="center"/>
          </w:tcPr>
          <w:p w14:paraId="245A43E4">
            <w:pPr>
              <w:pStyle w:val="14"/>
            </w:pPr>
            <w:r>
              <w:t>三级指标</w:t>
            </w:r>
          </w:p>
        </w:tc>
        <w:tc>
          <w:tcPr>
            <w:tcW w:w="2835" w:type="dxa"/>
            <w:vAlign w:val="center"/>
          </w:tcPr>
          <w:p w14:paraId="14E2D712">
            <w:pPr>
              <w:pStyle w:val="14"/>
            </w:pPr>
            <w:r>
              <w:t>绩效指标描述</w:t>
            </w:r>
          </w:p>
        </w:tc>
        <w:tc>
          <w:tcPr>
            <w:tcW w:w="2551" w:type="dxa"/>
            <w:vAlign w:val="center"/>
          </w:tcPr>
          <w:p w14:paraId="5F3E9F02">
            <w:pPr>
              <w:pStyle w:val="14"/>
            </w:pPr>
            <w:r>
              <w:t>指标值</w:t>
            </w:r>
          </w:p>
        </w:tc>
        <w:tc>
          <w:tcPr>
            <w:tcW w:w="2268" w:type="dxa"/>
            <w:vAlign w:val="center"/>
          </w:tcPr>
          <w:p w14:paraId="0036BC08">
            <w:pPr>
              <w:pStyle w:val="14"/>
            </w:pPr>
            <w:r>
              <w:t>指标值确定依据</w:t>
            </w:r>
          </w:p>
        </w:tc>
      </w:tr>
      <w:tr w14:paraId="3FC5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EA7745">
            <w:pPr>
              <w:pStyle w:val="17"/>
            </w:pPr>
            <w:r>
              <w:t>产出指标</w:t>
            </w:r>
          </w:p>
        </w:tc>
        <w:tc>
          <w:tcPr>
            <w:tcW w:w="2268" w:type="dxa"/>
            <w:vAlign w:val="center"/>
          </w:tcPr>
          <w:p w14:paraId="57B673A8">
            <w:pPr>
              <w:pStyle w:val="16"/>
            </w:pPr>
            <w:r>
              <w:t>数量指标</w:t>
            </w:r>
          </w:p>
        </w:tc>
        <w:tc>
          <w:tcPr>
            <w:tcW w:w="2835" w:type="dxa"/>
            <w:vAlign w:val="center"/>
          </w:tcPr>
          <w:p w14:paraId="68D31CC0">
            <w:pPr>
              <w:pStyle w:val="16"/>
            </w:pPr>
            <w:r>
              <w:t>受益人数</w:t>
            </w:r>
          </w:p>
        </w:tc>
        <w:tc>
          <w:tcPr>
            <w:tcW w:w="2835" w:type="dxa"/>
            <w:vAlign w:val="center"/>
          </w:tcPr>
          <w:p w14:paraId="66406534">
            <w:pPr>
              <w:pStyle w:val="16"/>
            </w:pPr>
            <w:r>
              <w:t>全年受资助学生人次</w:t>
            </w:r>
          </w:p>
        </w:tc>
        <w:tc>
          <w:tcPr>
            <w:tcW w:w="2551" w:type="dxa"/>
            <w:vAlign w:val="center"/>
          </w:tcPr>
          <w:p w14:paraId="4D3440CF">
            <w:pPr>
              <w:pStyle w:val="16"/>
            </w:pPr>
            <w:r>
              <w:t>≥2800人</w:t>
            </w:r>
          </w:p>
        </w:tc>
        <w:tc>
          <w:tcPr>
            <w:tcW w:w="2268" w:type="dxa"/>
            <w:vAlign w:val="center"/>
          </w:tcPr>
          <w:p w14:paraId="4C06815E">
            <w:pPr>
              <w:pStyle w:val="16"/>
            </w:pPr>
            <w:r>
              <w:t>年度计划</w:t>
            </w:r>
          </w:p>
        </w:tc>
      </w:tr>
      <w:tr w14:paraId="6620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C6C89F"/>
        </w:tc>
        <w:tc>
          <w:tcPr>
            <w:tcW w:w="2268" w:type="dxa"/>
            <w:vAlign w:val="center"/>
          </w:tcPr>
          <w:p w14:paraId="5C8BB547">
            <w:pPr>
              <w:pStyle w:val="16"/>
            </w:pPr>
            <w:r>
              <w:t>质量指标</w:t>
            </w:r>
          </w:p>
        </w:tc>
        <w:tc>
          <w:tcPr>
            <w:tcW w:w="2835" w:type="dxa"/>
            <w:vAlign w:val="center"/>
          </w:tcPr>
          <w:p w14:paraId="5697C120">
            <w:pPr>
              <w:pStyle w:val="16"/>
            </w:pPr>
            <w:r>
              <w:t>应受助学生受助比例</w:t>
            </w:r>
          </w:p>
        </w:tc>
        <w:tc>
          <w:tcPr>
            <w:tcW w:w="2835" w:type="dxa"/>
            <w:vAlign w:val="center"/>
          </w:tcPr>
          <w:p w14:paraId="5B37D982">
            <w:pPr>
              <w:pStyle w:val="16"/>
            </w:pPr>
            <w:r>
              <w:t>受助学生站学生比例数</w:t>
            </w:r>
          </w:p>
        </w:tc>
        <w:tc>
          <w:tcPr>
            <w:tcW w:w="2551" w:type="dxa"/>
            <w:vAlign w:val="center"/>
          </w:tcPr>
          <w:p w14:paraId="518C8C4F">
            <w:pPr>
              <w:pStyle w:val="16"/>
            </w:pPr>
            <w:r>
              <w:t>≥98%</w:t>
            </w:r>
          </w:p>
        </w:tc>
        <w:tc>
          <w:tcPr>
            <w:tcW w:w="2268" w:type="dxa"/>
            <w:vAlign w:val="center"/>
          </w:tcPr>
          <w:p w14:paraId="18F42D69">
            <w:pPr>
              <w:pStyle w:val="16"/>
            </w:pPr>
            <w:r>
              <w:t>年度计划</w:t>
            </w:r>
          </w:p>
        </w:tc>
      </w:tr>
      <w:tr w14:paraId="5578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2F797"/>
        </w:tc>
        <w:tc>
          <w:tcPr>
            <w:tcW w:w="2268" w:type="dxa"/>
            <w:vAlign w:val="center"/>
          </w:tcPr>
          <w:p w14:paraId="51524D71">
            <w:pPr>
              <w:pStyle w:val="16"/>
            </w:pPr>
            <w:r>
              <w:t>时效指标</w:t>
            </w:r>
          </w:p>
        </w:tc>
        <w:tc>
          <w:tcPr>
            <w:tcW w:w="2835" w:type="dxa"/>
            <w:vAlign w:val="center"/>
          </w:tcPr>
          <w:p w14:paraId="6F739BC8">
            <w:pPr>
              <w:pStyle w:val="16"/>
            </w:pPr>
            <w:r>
              <w:t>按学期及时发放</w:t>
            </w:r>
          </w:p>
        </w:tc>
        <w:tc>
          <w:tcPr>
            <w:tcW w:w="2835" w:type="dxa"/>
            <w:vAlign w:val="center"/>
          </w:tcPr>
          <w:p w14:paraId="2D193EE8">
            <w:pPr>
              <w:pStyle w:val="16"/>
            </w:pPr>
            <w:r>
              <w:t>按照支出进度完成支出</w:t>
            </w:r>
          </w:p>
        </w:tc>
        <w:tc>
          <w:tcPr>
            <w:tcW w:w="2551" w:type="dxa"/>
            <w:vAlign w:val="center"/>
          </w:tcPr>
          <w:p w14:paraId="44DDBA0E">
            <w:pPr>
              <w:pStyle w:val="16"/>
            </w:pPr>
            <w:r>
              <w:t>按进度及时发放</w:t>
            </w:r>
          </w:p>
        </w:tc>
        <w:tc>
          <w:tcPr>
            <w:tcW w:w="2268" w:type="dxa"/>
            <w:vAlign w:val="center"/>
          </w:tcPr>
          <w:p w14:paraId="524F8D2C">
            <w:pPr>
              <w:pStyle w:val="16"/>
            </w:pPr>
            <w:r>
              <w:t>预算文本</w:t>
            </w:r>
          </w:p>
        </w:tc>
      </w:tr>
      <w:tr w14:paraId="3164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2C81BA"/>
        </w:tc>
        <w:tc>
          <w:tcPr>
            <w:tcW w:w="2268" w:type="dxa"/>
            <w:vAlign w:val="center"/>
          </w:tcPr>
          <w:p w14:paraId="0B16C2AF">
            <w:pPr>
              <w:pStyle w:val="16"/>
            </w:pPr>
            <w:r>
              <w:t>成本指标</w:t>
            </w:r>
          </w:p>
        </w:tc>
        <w:tc>
          <w:tcPr>
            <w:tcW w:w="2835" w:type="dxa"/>
            <w:vAlign w:val="center"/>
          </w:tcPr>
          <w:p w14:paraId="2A969890">
            <w:pPr>
              <w:pStyle w:val="16"/>
            </w:pPr>
            <w:r>
              <w:t>预算控制数</w:t>
            </w:r>
          </w:p>
        </w:tc>
        <w:tc>
          <w:tcPr>
            <w:tcW w:w="2835" w:type="dxa"/>
            <w:vAlign w:val="center"/>
          </w:tcPr>
          <w:p w14:paraId="6BBB86B1">
            <w:pPr>
              <w:pStyle w:val="16"/>
            </w:pPr>
            <w:r>
              <w:t>不超预算控制数</w:t>
            </w:r>
          </w:p>
        </w:tc>
        <w:tc>
          <w:tcPr>
            <w:tcW w:w="2551" w:type="dxa"/>
            <w:vAlign w:val="center"/>
          </w:tcPr>
          <w:p w14:paraId="7B81A4E2">
            <w:pPr>
              <w:pStyle w:val="16"/>
            </w:pPr>
            <w:r>
              <w:t>≤2000元</w:t>
            </w:r>
          </w:p>
        </w:tc>
        <w:tc>
          <w:tcPr>
            <w:tcW w:w="2268" w:type="dxa"/>
            <w:vAlign w:val="center"/>
          </w:tcPr>
          <w:p w14:paraId="4915C06B">
            <w:pPr>
              <w:pStyle w:val="16"/>
            </w:pPr>
            <w:r>
              <w:t>预算文本</w:t>
            </w:r>
          </w:p>
        </w:tc>
      </w:tr>
      <w:tr w14:paraId="1DEA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B7FDD8">
            <w:pPr>
              <w:pStyle w:val="17"/>
            </w:pPr>
            <w:r>
              <w:t>效益指标</w:t>
            </w:r>
          </w:p>
        </w:tc>
        <w:tc>
          <w:tcPr>
            <w:tcW w:w="2268" w:type="dxa"/>
            <w:vAlign w:val="center"/>
          </w:tcPr>
          <w:p w14:paraId="1D09269F">
            <w:pPr>
              <w:pStyle w:val="16"/>
            </w:pPr>
            <w:r>
              <w:t>社会效益指标</w:t>
            </w:r>
          </w:p>
        </w:tc>
        <w:tc>
          <w:tcPr>
            <w:tcW w:w="2835" w:type="dxa"/>
            <w:vAlign w:val="center"/>
          </w:tcPr>
          <w:p w14:paraId="40403ADA">
            <w:pPr>
              <w:pStyle w:val="16"/>
            </w:pPr>
            <w:r>
              <w:t>学业完成情况</w:t>
            </w:r>
          </w:p>
        </w:tc>
        <w:tc>
          <w:tcPr>
            <w:tcW w:w="2835" w:type="dxa"/>
            <w:vAlign w:val="center"/>
          </w:tcPr>
          <w:p w14:paraId="55E275D6">
            <w:pPr>
              <w:pStyle w:val="16"/>
            </w:pPr>
            <w:r>
              <w:t>有效缓解学生就业压力</w:t>
            </w:r>
          </w:p>
        </w:tc>
        <w:tc>
          <w:tcPr>
            <w:tcW w:w="2551" w:type="dxa"/>
            <w:vAlign w:val="center"/>
          </w:tcPr>
          <w:p w14:paraId="548ADD35">
            <w:pPr>
              <w:pStyle w:val="16"/>
            </w:pPr>
            <w:r>
              <w:t>较上年提高</w:t>
            </w:r>
          </w:p>
        </w:tc>
        <w:tc>
          <w:tcPr>
            <w:tcW w:w="2268" w:type="dxa"/>
            <w:vAlign w:val="center"/>
          </w:tcPr>
          <w:p w14:paraId="275C3516">
            <w:pPr>
              <w:pStyle w:val="16"/>
            </w:pPr>
            <w:r>
              <w:t>年度工作计划</w:t>
            </w:r>
          </w:p>
        </w:tc>
      </w:tr>
      <w:tr w14:paraId="7798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F07A6D">
            <w:pPr>
              <w:pStyle w:val="17"/>
            </w:pPr>
            <w:r>
              <w:t>满意度指标</w:t>
            </w:r>
          </w:p>
        </w:tc>
        <w:tc>
          <w:tcPr>
            <w:tcW w:w="2268" w:type="dxa"/>
            <w:vAlign w:val="center"/>
          </w:tcPr>
          <w:p w14:paraId="2EBA7848">
            <w:pPr>
              <w:pStyle w:val="16"/>
            </w:pPr>
            <w:r>
              <w:t>服务对象满意度指标</w:t>
            </w:r>
          </w:p>
        </w:tc>
        <w:tc>
          <w:tcPr>
            <w:tcW w:w="2835" w:type="dxa"/>
            <w:vAlign w:val="center"/>
          </w:tcPr>
          <w:p w14:paraId="5D01E256">
            <w:pPr>
              <w:pStyle w:val="16"/>
            </w:pPr>
            <w:r>
              <w:t>学生满意</w:t>
            </w:r>
          </w:p>
        </w:tc>
        <w:tc>
          <w:tcPr>
            <w:tcW w:w="2835" w:type="dxa"/>
            <w:vAlign w:val="center"/>
          </w:tcPr>
          <w:p w14:paraId="6EF1A70D">
            <w:pPr>
              <w:pStyle w:val="16"/>
            </w:pPr>
            <w:r>
              <w:t>受资助学生调查满意度</w:t>
            </w:r>
          </w:p>
        </w:tc>
        <w:tc>
          <w:tcPr>
            <w:tcW w:w="2551" w:type="dxa"/>
            <w:vAlign w:val="center"/>
          </w:tcPr>
          <w:p w14:paraId="3754C16D">
            <w:pPr>
              <w:pStyle w:val="16"/>
            </w:pPr>
            <w:r>
              <w:t>≥95%</w:t>
            </w:r>
          </w:p>
        </w:tc>
        <w:tc>
          <w:tcPr>
            <w:tcW w:w="2268" w:type="dxa"/>
            <w:vAlign w:val="center"/>
          </w:tcPr>
          <w:p w14:paraId="7E8B63E9">
            <w:pPr>
              <w:pStyle w:val="16"/>
            </w:pPr>
            <w:r>
              <w:t>调查问卷</w:t>
            </w:r>
          </w:p>
        </w:tc>
      </w:tr>
    </w:tbl>
    <w:p w14:paraId="484B4EB7">
      <w:pPr>
        <w:sectPr>
          <w:pgSz w:w="16840" w:h="11900" w:orient="landscape"/>
          <w:pgMar w:top="1361" w:right="1020" w:bottom="1134" w:left="1020" w:header="720" w:footer="720" w:gutter="0"/>
          <w:cols w:space="720" w:num="1"/>
        </w:sectPr>
      </w:pPr>
    </w:p>
    <w:p w14:paraId="249C1562">
      <w:pPr>
        <w:spacing w:before="0" w:after="0"/>
        <w:ind w:firstLine="560"/>
        <w:jc w:val="left"/>
        <w:outlineLvl w:val="9"/>
      </w:pPr>
      <w:r>
        <w:rPr>
          <w:rFonts w:ascii="方正仿宋_GBK" w:hAnsi="方正仿宋_GBK" w:eastAsia="方正仿宋_GBK" w:cs="方正仿宋_GBK"/>
          <w:b/>
          <w:color w:val="000000"/>
          <w:sz w:val="28"/>
        </w:rPr>
        <w:t>20、中等职业学生助学金补助资金绩效目标表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D865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C0D440">
            <w:pPr>
              <w:pStyle w:val="14"/>
            </w:pPr>
            <w:r>
              <w:t>绩效目标</w:t>
            </w:r>
          </w:p>
        </w:tc>
        <w:tc>
          <w:tcPr>
            <w:tcW w:w="12756" w:type="dxa"/>
            <w:tcBorders>
              <w:bottom w:val="single" w:color="FFFFFF" w:sz="6" w:space="0"/>
            </w:tcBorders>
            <w:vAlign w:val="center"/>
          </w:tcPr>
          <w:p w14:paraId="453EE402">
            <w:pPr>
              <w:pStyle w:val="16"/>
            </w:pPr>
            <w:r>
              <w:t>1.目标内容1通过发放助学金，确保每一个符合条件的中职学生按规定比例享受国家资助。</w:t>
            </w:r>
          </w:p>
        </w:tc>
      </w:tr>
    </w:tbl>
    <w:p w14:paraId="39AC41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8B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877978">
            <w:pPr>
              <w:pStyle w:val="14"/>
            </w:pPr>
            <w:r>
              <w:t>一级指标</w:t>
            </w:r>
          </w:p>
        </w:tc>
        <w:tc>
          <w:tcPr>
            <w:tcW w:w="2268" w:type="dxa"/>
            <w:vAlign w:val="center"/>
          </w:tcPr>
          <w:p w14:paraId="23B3C749">
            <w:pPr>
              <w:pStyle w:val="14"/>
            </w:pPr>
            <w:r>
              <w:t>二级指标</w:t>
            </w:r>
          </w:p>
        </w:tc>
        <w:tc>
          <w:tcPr>
            <w:tcW w:w="2835" w:type="dxa"/>
            <w:vAlign w:val="center"/>
          </w:tcPr>
          <w:p w14:paraId="59D87B2E">
            <w:pPr>
              <w:pStyle w:val="14"/>
            </w:pPr>
            <w:r>
              <w:t>三级指标</w:t>
            </w:r>
          </w:p>
        </w:tc>
        <w:tc>
          <w:tcPr>
            <w:tcW w:w="2835" w:type="dxa"/>
            <w:vAlign w:val="center"/>
          </w:tcPr>
          <w:p w14:paraId="086EFF2B">
            <w:pPr>
              <w:pStyle w:val="14"/>
            </w:pPr>
            <w:r>
              <w:t>绩效指标描述</w:t>
            </w:r>
          </w:p>
        </w:tc>
        <w:tc>
          <w:tcPr>
            <w:tcW w:w="2551" w:type="dxa"/>
            <w:vAlign w:val="center"/>
          </w:tcPr>
          <w:p w14:paraId="3B3F150E">
            <w:pPr>
              <w:pStyle w:val="14"/>
            </w:pPr>
            <w:r>
              <w:t>指标值</w:t>
            </w:r>
          </w:p>
        </w:tc>
        <w:tc>
          <w:tcPr>
            <w:tcW w:w="2268" w:type="dxa"/>
            <w:vAlign w:val="center"/>
          </w:tcPr>
          <w:p w14:paraId="54C796E1">
            <w:pPr>
              <w:pStyle w:val="14"/>
            </w:pPr>
            <w:r>
              <w:t>指标值确定依据</w:t>
            </w:r>
          </w:p>
        </w:tc>
      </w:tr>
      <w:tr w14:paraId="6AC5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11678">
            <w:pPr>
              <w:pStyle w:val="17"/>
            </w:pPr>
            <w:r>
              <w:t>产出指标</w:t>
            </w:r>
          </w:p>
        </w:tc>
        <w:tc>
          <w:tcPr>
            <w:tcW w:w="2268" w:type="dxa"/>
            <w:vAlign w:val="center"/>
          </w:tcPr>
          <w:p w14:paraId="782D28B0">
            <w:pPr>
              <w:pStyle w:val="16"/>
            </w:pPr>
            <w:r>
              <w:t>数量指标</w:t>
            </w:r>
          </w:p>
        </w:tc>
        <w:tc>
          <w:tcPr>
            <w:tcW w:w="2835" w:type="dxa"/>
            <w:vAlign w:val="center"/>
          </w:tcPr>
          <w:p w14:paraId="21E3F797">
            <w:pPr>
              <w:pStyle w:val="16"/>
              <w:rPr>
                <w:rFonts w:hint="eastAsia" w:eastAsia="方正书宋_GBK"/>
                <w:lang w:eastAsia="zh-CN"/>
              </w:rPr>
            </w:pPr>
            <w:r>
              <w:rPr>
                <w:rFonts w:hint="eastAsia"/>
                <w:lang w:eastAsia="zh-CN"/>
              </w:rPr>
              <w:t>受益人数</w:t>
            </w:r>
          </w:p>
        </w:tc>
        <w:tc>
          <w:tcPr>
            <w:tcW w:w="2835" w:type="dxa"/>
            <w:vAlign w:val="center"/>
          </w:tcPr>
          <w:p w14:paraId="0E5A742C">
            <w:pPr>
              <w:pStyle w:val="16"/>
            </w:pPr>
            <w:r>
              <w:t>全年受资助数</w:t>
            </w:r>
          </w:p>
        </w:tc>
        <w:tc>
          <w:tcPr>
            <w:tcW w:w="2551" w:type="dxa"/>
            <w:vAlign w:val="center"/>
          </w:tcPr>
          <w:p w14:paraId="1CE0280A">
            <w:pPr>
              <w:pStyle w:val="16"/>
            </w:pPr>
            <w:r>
              <w:t>≥100人</w:t>
            </w:r>
          </w:p>
        </w:tc>
        <w:tc>
          <w:tcPr>
            <w:tcW w:w="2268" w:type="dxa"/>
            <w:vAlign w:val="center"/>
          </w:tcPr>
          <w:p w14:paraId="14CEB022">
            <w:pPr>
              <w:pStyle w:val="16"/>
            </w:pPr>
            <w:r>
              <w:t>年度工作计划</w:t>
            </w:r>
          </w:p>
        </w:tc>
      </w:tr>
      <w:tr w14:paraId="7181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A777B"/>
        </w:tc>
        <w:tc>
          <w:tcPr>
            <w:tcW w:w="2268" w:type="dxa"/>
            <w:vAlign w:val="center"/>
          </w:tcPr>
          <w:p w14:paraId="1DA4CF17">
            <w:pPr>
              <w:pStyle w:val="16"/>
            </w:pPr>
            <w:r>
              <w:t>质量指标</w:t>
            </w:r>
          </w:p>
        </w:tc>
        <w:tc>
          <w:tcPr>
            <w:tcW w:w="2835" w:type="dxa"/>
            <w:vAlign w:val="center"/>
          </w:tcPr>
          <w:p w14:paraId="3FF12926">
            <w:pPr>
              <w:pStyle w:val="16"/>
            </w:pPr>
            <w:r>
              <w:t>应受助学生受助比例</w:t>
            </w:r>
          </w:p>
        </w:tc>
        <w:tc>
          <w:tcPr>
            <w:tcW w:w="2835" w:type="dxa"/>
            <w:vAlign w:val="center"/>
          </w:tcPr>
          <w:p w14:paraId="53A9562A">
            <w:pPr>
              <w:pStyle w:val="16"/>
            </w:pPr>
            <w:r>
              <w:t>实际受助学生占应受助学生比例</w:t>
            </w:r>
          </w:p>
        </w:tc>
        <w:tc>
          <w:tcPr>
            <w:tcW w:w="2551" w:type="dxa"/>
            <w:vAlign w:val="center"/>
          </w:tcPr>
          <w:p w14:paraId="5CD314CF">
            <w:pPr>
              <w:pStyle w:val="16"/>
            </w:pPr>
            <w:r>
              <w:t>100%</w:t>
            </w:r>
          </w:p>
        </w:tc>
        <w:tc>
          <w:tcPr>
            <w:tcW w:w="2268" w:type="dxa"/>
            <w:vAlign w:val="center"/>
          </w:tcPr>
          <w:p w14:paraId="795D0E88">
            <w:pPr>
              <w:pStyle w:val="16"/>
            </w:pPr>
            <w:r>
              <w:t>年度工作计划</w:t>
            </w:r>
          </w:p>
        </w:tc>
      </w:tr>
      <w:tr w14:paraId="0183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884C9"/>
        </w:tc>
        <w:tc>
          <w:tcPr>
            <w:tcW w:w="2268" w:type="dxa"/>
            <w:vAlign w:val="center"/>
          </w:tcPr>
          <w:p w14:paraId="44176398">
            <w:pPr>
              <w:pStyle w:val="16"/>
            </w:pPr>
            <w:r>
              <w:t>时效指标</w:t>
            </w:r>
          </w:p>
        </w:tc>
        <w:tc>
          <w:tcPr>
            <w:tcW w:w="2835" w:type="dxa"/>
            <w:vAlign w:val="center"/>
          </w:tcPr>
          <w:p w14:paraId="2AE39A11">
            <w:pPr>
              <w:pStyle w:val="16"/>
            </w:pPr>
            <w:r>
              <w:t>按学期及时发放</w:t>
            </w:r>
          </w:p>
        </w:tc>
        <w:tc>
          <w:tcPr>
            <w:tcW w:w="2835" w:type="dxa"/>
            <w:vAlign w:val="center"/>
          </w:tcPr>
          <w:p w14:paraId="03B188CF">
            <w:pPr>
              <w:pStyle w:val="16"/>
            </w:pPr>
            <w:r>
              <w:t>按支出进度完成资助</w:t>
            </w:r>
          </w:p>
        </w:tc>
        <w:tc>
          <w:tcPr>
            <w:tcW w:w="2551" w:type="dxa"/>
            <w:vAlign w:val="center"/>
          </w:tcPr>
          <w:p w14:paraId="263C98F2">
            <w:pPr>
              <w:pStyle w:val="16"/>
            </w:pPr>
            <w:r>
              <w:t>按进度完成支出</w:t>
            </w:r>
          </w:p>
        </w:tc>
        <w:tc>
          <w:tcPr>
            <w:tcW w:w="2268" w:type="dxa"/>
            <w:vAlign w:val="center"/>
          </w:tcPr>
          <w:p w14:paraId="255BDF47">
            <w:pPr>
              <w:pStyle w:val="16"/>
            </w:pPr>
            <w:r>
              <w:t>预算文本</w:t>
            </w:r>
          </w:p>
        </w:tc>
      </w:tr>
      <w:tr w14:paraId="74F9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400F7"/>
        </w:tc>
        <w:tc>
          <w:tcPr>
            <w:tcW w:w="2268" w:type="dxa"/>
            <w:vAlign w:val="center"/>
          </w:tcPr>
          <w:p w14:paraId="3BAD6386">
            <w:pPr>
              <w:pStyle w:val="16"/>
            </w:pPr>
            <w:r>
              <w:t>成本指标</w:t>
            </w:r>
          </w:p>
        </w:tc>
        <w:tc>
          <w:tcPr>
            <w:tcW w:w="2835" w:type="dxa"/>
            <w:vAlign w:val="center"/>
          </w:tcPr>
          <w:p w14:paraId="56389835">
            <w:pPr>
              <w:pStyle w:val="16"/>
            </w:pPr>
            <w:r>
              <w:t>预算控制数</w:t>
            </w:r>
          </w:p>
        </w:tc>
        <w:tc>
          <w:tcPr>
            <w:tcW w:w="2835" w:type="dxa"/>
            <w:vAlign w:val="center"/>
          </w:tcPr>
          <w:p w14:paraId="1AFA4F4F">
            <w:pPr>
              <w:pStyle w:val="16"/>
            </w:pPr>
            <w:r>
              <w:t>严格控制预算控制数</w:t>
            </w:r>
          </w:p>
        </w:tc>
        <w:tc>
          <w:tcPr>
            <w:tcW w:w="2551" w:type="dxa"/>
            <w:vAlign w:val="center"/>
          </w:tcPr>
          <w:p w14:paraId="242A56CA">
            <w:pPr>
              <w:pStyle w:val="16"/>
            </w:pPr>
            <w:r>
              <w:t>≤2000元/人</w:t>
            </w:r>
          </w:p>
        </w:tc>
        <w:tc>
          <w:tcPr>
            <w:tcW w:w="2268" w:type="dxa"/>
            <w:vAlign w:val="center"/>
          </w:tcPr>
          <w:p w14:paraId="545F9818">
            <w:pPr>
              <w:pStyle w:val="16"/>
            </w:pPr>
            <w:r>
              <w:t>预算文本</w:t>
            </w:r>
          </w:p>
        </w:tc>
      </w:tr>
      <w:tr w14:paraId="0C8D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26FED3">
            <w:pPr>
              <w:pStyle w:val="17"/>
            </w:pPr>
            <w:r>
              <w:t>效益指标</w:t>
            </w:r>
          </w:p>
        </w:tc>
        <w:tc>
          <w:tcPr>
            <w:tcW w:w="2268" w:type="dxa"/>
            <w:vAlign w:val="center"/>
          </w:tcPr>
          <w:p w14:paraId="3A3F79D0">
            <w:pPr>
              <w:pStyle w:val="16"/>
            </w:pPr>
            <w:r>
              <w:t>社会效益指标</w:t>
            </w:r>
          </w:p>
        </w:tc>
        <w:tc>
          <w:tcPr>
            <w:tcW w:w="2835" w:type="dxa"/>
            <w:vAlign w:val="center"/>
          </w:tcPr>
          <w:p w14:paraId="25400560">
            <w:pPr>
              <w:pStyle w:val="16"/>
            </w:pPr>
            <w:r>
              <w:t>学业完成情况</w:t>
            </w:r>
          </w:p>
        </w:tc>
        <w:tc>
          <w:tcPr>
            <w:tcW w:w="2835" w:type="dxa"/>
            <w:vAlign w:val="center"/>
          </w:tcPr>
          <w:p w14:paraId="1FCE911D">
            <w:pPr>
              <w:pStyle w:val="16"/>
            </w:pPr>
            <w:r>
              <w:t>受助学生顺利完成三年学习</w:t>
            </w:r>
          </w:p>
        </w:tc>
        <w:tc>
          <w:tcPr>
            <w:tcW w:w="2551" w:type="dxa"/>
            <w:vAlign w:val="center"/>
          </w:tcPr>
          <w:p w14:paraId="11B843C0">
            <w:pPr>
              <w:pStyle w:val="16"/>
            </w:pPr>
            <w:r>
              <w:t>较上年改善</w:t>
            </w:r>
          </w:p>
        </w:tc>
        <w:tc>
          <w:tcPr>
            <w:tcW w:w="2268" w:type="dxa"/>
            <w:vAlign w:val="center"/>
          </w:tcPr>
          <w:p w14:paraId="601AB608">
            <w:pPr>
              <w:pStyle w:val="16"/>
            </w:pPr>
            <w:r>
              <w:t>年度工作计划</w:t>
            </w:r>
          </w:p>
        </w:tc>
      </w:tr>
      <w:tr w14:paraId="6EDD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B6093">
            <w:pPr>
              <w:pStyle w:val="17"/>
            </w:pPr>
            <w:r>
              <w:t>满意度指标</w:t>
            </w:r>
          </w:p>
        </w:tc>
        <w:tc>
          <w:tcPr>
            <w:tcW w:w="2268" w:type="dxa"/>
            <w:vAlign w:val="center"/>
          </w:tcPr>
          <w:p w14:paraId="281A7A4C">
            <w:pPr>
              <w:pStyle w:val="16"/>
            </w:pPr>
            <w:r>
              <w:t>服务对象满意度指标</w:t>
            </w:r>
          </w:p>
        </w:tc>
        <w:tc>
          <w:tcPr>
            <w:tcW w:w="2835" w:type="dxa"/>
            <w:vAlign w:val="center"/>
          </w:tcPr>
          <w:p w14:paraId="6ED326AF">
            <w:pPr>
              <w:pStyle w:val="16"/>
            </w:pPr>
            <w:r>
              <w:t>学生满意</w:t>
            </w:r>
          </w:p>
        </w:tc>
        <w:tc>
          <w:tcPr>
            <w:tcW w:w="2835" w:type="dxa"/>
            <w:vAlign w:val="center"/>
          </w:tcPr>
          <w:p w14:paraId="59F72381">
            <w:pPr>
              <w:pStyle w:val="16"/>
            </w:pPr>
            <w:r>
              <w:t>受资助学生调查满意度</w:t>
            </w:r>
          </w:p>
        </w:tc>
        <w:tc>
          <w:tcPr>
            <w:tcW w:w="2551" w:type="dxa"/>
            <w:vAlign w:val="center"/>
          </w:tcPr>
          <w:p w14:paraId="2E08F571">
            <w:pPr>
              <w:pStyle w:val="16"/>
            </w:pPr>
            <w:r>
              <w:t>≥95%</w:t>
            </w:r>
          </w:p>
        </w:tc>
        <w:tc>
          <w:tcPr>
            <w:tcW w:w="2268" w:type="dxa"/>
            <w:vAlign w:val="center"/>
          </w:tcPr>
          <w:p w14:paraId="1D0567A5">
            <w:pPr>
              <w:pStyle w:val="16"/>
            </w:pPr>
            <w:r>
              <w:t>调查问卷</w:t>
            </w:r>
          </w:p>
        </w:tc>
      </w:tr>
    </w:tbl>
    <w:p w14:paraId="388198D7">
      <w:pPr>
        <w:sectPr>
          <w:pgSz w:w="16840" w:h="11900" w:orient="landscape"/>
          <w:pgMar w:top="1361" w:right="1020" w:bottom="1134" w:left="1020" w:header="720" w:footer="720" w:gutter="0"/>
          <w:cols w:space="720" w:num="1"/>
        </w:sectPr>
      </w:pPr>
    </w:p>
    <w:p w14:paraId="70C2467F">
      <w:pPr>
        <w:spacing w:before="10" w:after="10" w:line="240" w:lineRule="auto"/>
        <w:ind w:firstLine="640"/>
        <w:jc w:val="left"/>
        <w:outlineLvl w:val="5"/>
      </w:pPr>
      <w:r>
        <w:rPr>
          <w:rFonts w:ascii="黑体" w:hAnsi="黑体" w:eastAsia="黑体" w:cs="黑体"/>
          <w:color w:val="000000"/>
          <w:sz w:val="32"/>
        </w:rPr>
        <w:t>六、政府采购预算情况</w:t>
      </w:r>
    </w:p>
    <w:p w14:paraId="61A6AEAF">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2023年，石家庄市藁城区职业技术教育中心安排政府采购预算0.00万元。具体内容见下表。</w:t>
      </w:r>
    </w:p>
    <w:p w14:paraId="235BA3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E08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8BA4BD">
            <w:pPr>
              <w:pStyle w:val="13"/>
            </w:pPr>
            <w:r>
              <w:t>360019石家庄市藁城区职业技术教育中心</w:t>
            </w:r>
          </w:p>
        </w:tc>
        <w:tc>
          <w:tcPr>
            <w:tcW w:w="8674" w:type="dxa"/>
            <w:gridSpan w:val="9"/>
            <w:tcBorders>
              <w:top w:val="single" w:color="FFFFFF" w:sz="6" w:space="0"/>
              <w:left w:val="single" w:color="FFFFFF" w:sz="6" w:space="0"/>
              <w:right w:val="single" w:color="FFFFFF" w:sz="6" w:space="0"/>
            </w:tcBorders>
            <w:vAlign w:val="center"/>
          </w:tcPr>
          <w:p w14:paraId="1FB0F1C2">
            <w:pPr>
              <w:pStyle w:val="28"/>
            </w:pPr>
            <w:r>
              <w:t>单位：万元</w:t>
            </w:r>
          </w:p>
        </w:tc>
      </w:tr>
      <w:tr w14:paraId="0CEA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958482">
            <w:pPr>
              <w:pStyle w:val="14"/>
            </w:pPr>
            <w:r>
              <w:t>政府采购项目来源</w:t>
            </w:r>
          </w:p>
        </w:tc>
        <w:tc>
          <w:tcPr>
            <w:tcW w:w="1134" w:type="dxa"/>
            <w:vMerge w:val="restart"/>
            <w:vAlign w:val="center"/>
          </w:tcPr>
          <w:p w14:paraId="6D3F8029">
            <w:pPr>
              <w:pStyle w:val="14"/>
            </w:pPr>
            <w:r>
              <w:t>采购物品名称</w:t>
            </w:r>
          </w:p>
        </w:tc>
        <w:tc>
          <w:tcPr>
            <w:tcW w:w="1134" w:type="dxa"/>
            <w:vMerge w:val="restart"/>
            <w:vAlign w:val="center"/>
          </w:tcPr>
          <w:p w14:paraId="6482B66A">
            <w:pPr>
              <w:pStyle w:val="14"/>
            </w:pPr>
            <w:r>
              <w:t>政府采购目录序号</w:t>
            </w:r>
          </w:p>
        </w:tc>
        <w:tc>
          <w:tcPr>
            <w:tcW w:w="709" w:type="dxa"/>
            <w:vMerge w:val="restart"/>
            <w:vAlign w:val="center"/>
          </w:tcPr>
          <w:p w14:paraId="78C6DCC5">
            <w:pPr>
              <w:pStyle w:val="14"/>
            </w:pPr>
            <w:r>
              <w:t>计量  单位</w:t>
            </w:r>
          </w:p>
        </w:tc>
        <w:tc>
          <w:tcPr>
            <w:tcW w:w="850" w:type="dxa"/>
            <w:vMerge w:val="restart"/>
            <w:vAlign w:val="center"/>
          </w:tcPr>
          <w:p w14:paraId="1BC359D1">
            <w:pPr>
              <w:pStyle w:val="14"/>
            </w:pPr>
            <w:r>
              <w:t>数量</w:t>
            </w:r>
          </w:p>
        </w:tc>
        <w:tc>
          <w:tcPr>
            <w:tcW w:w="850" w:type="dxa"/>
            <w:vMerge w:val="restart"/>
            <w:vAlign w:val="center"/>
          </w:tcPr>
          <w:p w14:paraId="43AE1592">
            <w:pPr>
              <w:pStyle w:val="14"/>
            </w:pPr>
            <w:r>
              <w:t>单价</w:t>
            </w:r>
          </w:p>
        </w:tc>
        <w:tc>
          <w:tcPr>
            <w:tcW w:w="7710" w:type="dxa"/>
            <w:gridSpan w:val="8"/>
            <w:vAlign w:val="center"/>
          </w:tcPr>
          <w:p w14:paraId="388D9AFC">
            <w:pPr>
              <w:pStyle w:val="14"/>
            </w:pPr>
            <w:r>
              <w:t>政府采购金额（当年部门预算安排资金）</w:t>
            </w:r>
          </w:p>
        </w:tc>
        <w:tc>
          <w:tcPr>
            <w:tcW w:w="964" w:type="dxa"/>
            <w:vMerge w:val="restart"/>
            <w:vAlign w:val="center"/>
          </w:tcPr>
          <w:p w14:paraId="4B8AAC42">
            <w:pPr>
              <w:pStyle w:val="14"/>
            </w:pPr>
            <w:r>
              <w:t>2023年  预留中  小微企  业份额</w:t>
            </w:r>
          </w:p>
        </w:tc>
      </w:tr>
      <w:tr w14:paraId="7B1C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0AC239">
            <w:pPr>
              <w:pStyle w:val="14"/>
            </w:pPr>
            <w:r>
              <w:t>项目名称</w:t>
            </w:r>
          </w:p>
        </w:tc>
        <w:tc>
          <w:tcPr>
            <w:tcW w:w="964" w:type="dxa"/>
            <w:vAlign w:val="center"/>
          </w:tcPr>
          <w:p w14:paraId="15ADF121">
            <w:pPr>
              <w:pStyle w:val="14"/>
            </w:pPr>
            <w:r>
              <w:t>预算    资金</w:t>
            </w:r>
          </w:p>
        </w:tc>
        <w:tc>
          <w:tcPr>
            <w:tcW w:w="1134" w:type="dxa"/>
            <w:vMerge w:val="continue"/>
          </w:tcPr>
          <w:p w14:paraId="118F5B70"/>
        </w:tc>
        <w:tc>
          <w:tcPr>
            <w:tcW w:w="1134" w:type="dxa"/>
            <w:vMerge w:val="continue"/>
          </w:tcPr>
          <w:p w14:paraId="424B9431"/>
        </w:tc>
        <w:tc>
          <w:tcPr>
            <w:tcW w:w="709" w:type="dxa"/>
            <w:vMerge w:val="continue"/>
          </w:tcPr>
          <w:p w14:paraId="0597DAF6"/>
        </w:tc>
        <w:tc>
          <w:tcPr>
            <w:tcW w:w="850" w:type="dxa"/>
            <w:vMerge w:val="continue"/>
          </w:tcPr>
          <w:p w14:paraId="3BD05F5C"/>
        </w:tc>
        <w:tc>
          <w:tcPr>
            <w:tcW w:w="850" w:type="dxa"/>
            <w:vMerge w:val="continue"/>
          </w:tcPr>
          <w:p w14:paraId="500CED87"/>
        </w:tc>
        <w:tc>
          <w:tcPr>
            <w:tcW w:w="964" w:type="dxa"/>
            <w:vAlign w:val="center"/>
          </w:tcPr>
          <w:p w14:paraId="33A78733">
            <w:pPr>
              <w:pStyle w:val="14"/>
            </w:pPr>
            <w:r>
              <w:t>合计</w:t>
            </w:r>
          </w:p>
        </w:tc>
        <w:tc>
          <w:tcPr>
            <w:tcW w:w="964" w:type="dxa"/>
            <w:vAlign w:val="center"/>
          </w:tcPr>
          <w:p w14:paraId="229DF39C">
            <w:pPr>
              <w:pStyle w:val="14"/>
            </w:pPr>
            <w:r>
              <w:t>一般公共预算拨款</w:t>
            </w:r>
          </w:p>
        </w:tc>
        <w:tc>
          <w:tcPr>
            <w:tcW w:w="964" w:type="dxa"/>
            <w:vAlign w:val="center"/>
          </w:tcPr>
          <w:p w14:paraId="5F57CC6D">
            <w:pPr>
              <w:pStyle w:val="14"/>
            </w:pPr>
            <w:r>
              <w:t>基金预算拨款</w:t>
            </w:r>
          </w:p>
        </w:tc>
        <w:tc>
          <w:tcPr>
            <w:tcW w:w="964" w:type="dxa"/>
            <w:vAlign w:val="center"/>
          </w:tcPr>
          <w:p w14:paraId="46B556F9">
            <w:pPr>
              <w:pStyle w:val="14"/>
            </w:pPr>
            <w:r>
              <w:t>国有资本经营预算拨款</w:t>
            </w:r>
          </w:p>
        </w:tc>
        <w:tc>
          <w:tcPr>
            <w:tcW w:w="964" w:type="dxa"/>
            <w:vAlign w:val="center"/>
          </w:tcPr>
          <w:p w14:paraId="68B74038">
            <w:pPr>
              <w:pStyle w:val="14"/>
            </w:pPr>
            <w:r>
              <w:t>财政专户核拨</w:t>
            </w:r>
          </w:p>
        </w:tc>
        <w:tc>
          <w:tcPr>
            <w:tcW w:w="964" w:type="dxa"/>
            <w:vAlign w:val="center"/>
          </w:tcPr>
          <w:p w14:paraId="77716DA5">
            <w:pPr>
              <w:pStyle w:val="14"/>
            </w:pPr>
            <w:r>
              <w:t>单位    资金</w:t>
            </w:r>
          </w:p>
        </w:tc>
        <w:tc>
          <w:tcPr>
            <w:tcW w:w="964" w:type="dxa"/>
            <w:vAlign w:val="center"/>
          </w:tcPr>
          <w:p w14:paraId="2039A50B">
            <w:pPr>
              <w:pStyle w:val="14"/>
            </w:pPr>
            <w:r>
              <w:t>财政拨    款结转</w:t>
            </w:r>
          </w:p>
        </w:tc>
        <w:tc>
          <w:tcPr>
            <w:tcW w:w="964" w:type="dxa"/>
            <w:vAlign w:val="center"/>
          </w:tcPr>
          <w:p w14:paraId="792F51C1">
            <w:pPr>
              <w:pStyle w:val="14"/>
            </w:pPr>
            <w:r>
              <w:t>非财政    拨款结    转结余</w:t>
            </w:r>
          </w:p>
        </w:tc>
        <w:tc>
          <w:tcPr>
            <w:tcW w:w="964" w:type="dxa"/>
            <w:vMerge w:val="continue"/>
          </w:tcPr>
          <w:p w14:paraId="6636C02D"/>
        </w:tc>
      </w:tr>
      <w:tr w14:paraId="1F98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FD8808">
            <w:pPr>
              <w:pStyle w:val="16"/>
            </w:pPr>
          </w:p>
        </w:tc>
        <w:tc>
          <w:tcPr>
            <w:tcW w:w="964" w:type="dxa"/>
            <w:vAlign w:val="center"/>
          </w:tcPr>
          <w:p w14:paraId="4C532278">
            <w:pPr>
              <w:pStyle w:val="15"/>
            </w:pPr>
          </w:p>
        </w:tc>
        <w:tc>
          <w:tcPr>
            <w:tcW w:w="1134" w:type="dxa"/>
            <w:vAlign w:val="center"/>
          </w:tcPr>
          <w:p w14:paraId="15B0EC71">
            <w:pPr>
              <w:pStyle w:val="16"/>
            </w:pPr>
          </w:p>
        </w:tc>
        <w:tc>
          <w:tcPr>
            <w:tcW w:w="1134" w:type="dxa"/>
            <w:vAlign w:val="center"/>
          </w:tcPr>
          <w:p w14:paraId="48E5D9A7">
            <w:pPr>
              <w:pStyle w:val="16"/>
            </w:pPr>
          </w:p>
        </w:tc>
        <w:tc>
          <w:tcPr>
            <w:tcW w:w="709" w:type="dxa"/>
            <w:vAlign w:val="center"/>
          </w:tcPr>
          <w:p w14:paraId="1E4E15D3">
            <w:pPr>
              <w:pStyle w:val="17"/>
            </w:pPr>
          </w:p>
        </w:tc>
        <w:tc>
          <w:tcPr>
            <w:tcW w:w="850" w:type="dxa"/>
            <w:vAlign w:val="center"/>
          </w:tcPr>
          <w:p w14:paraId="7B0B7DB9">
            <w:pPr>
              <w:pStyle w:val="15"/>
            </w:pPr>
          </w:p>
        </w:tc>
        <w:tc>
          <w:tcPr>
            <w:tcW w:w="850" w:type="dxa"/>
            <w:vAlign w:val="center"/>
          </w:tcPr>
          <w:p w14:paraId="50A86905">
            <w:pPr>
              <w:pStyle w:val="15"/>
            </w:pPr>
          </w:p>
        </w:tc>
        <w:tc>
          <w:tcPr>
            <w:tcW w:w="964" w:type="dxa"/>
            <w:vAlign w:val="center"/>
          </w:tcPr>
          <w:p w14:paraId="3D19B043">
            <w:pPr>
              <w:pStyle w:val="15"/>
            </w:pPr>
          </w:p>
        </w:tc>
        <w:tc>
          <w:tcPr>
            <w:tcW w:w="964" w:type="dxa"/>
            <w:vAlign w:val="center"/>
          </w:tcPr>
          <w:p w14:paraId="1868F987">
            <w:pPr>
              <w:pStyle w:val="15"/>
            </w:pPr>
          </w:p>
        </w:tc>
        <w:tc>
          <w:tcPr>
            <w:tcW w:w="964" w:type="dxa"/>
            <w:vAlign w:val="center"/>
          </w:tcPr>
          <w:p w14:paraId="6590618C">
            <w:pPr>
              <w:pStyle w:val="15"/>
            </w:pPr>
          </w:p>
        </w:tc>
        <w:tc>
          <w:tcPr>
            <w:tcW w:w="964" w:type="dxa"/>
            <w:vAlign w:val="center"/>
          </w:tcPr>
          <w:p w14:paraId="52DEC975">
            <w:pPr>
              <w:pStyle w:val="15"/>
            </w:pPr>
          </w:p>
        </w:tc>
        <w:tc>
          <w:tcPr>
            <w:tcW w:w="964" w:type="dxa"/>
            <w:vAlign w:val="center"/>
          </w:tcPr>
          <w:p w14:paraId="3A867D13">
            <w:pPr>
              <w:pStyle w:val="15"/>
            </w:pPr>
          </w:p>
        </w:tc>
        <w:tc>
          <w:tcPr>
            <w:tcW w:w="964" w:type="dxa"/>
            <w:vAlign w:val="center"/>
          </w:tcPr>
          <w:p w14:paraId="540B2AA1">
            <w:pPr>
              <w:pStyle w:val="15"/>
            </w:pPr>
          </w:p>
        </w:tc>
        <w:tc>
          <w:tcPr>
            <w:tcW w:w="964" w:type="dxa"/>
            <w:vAlign w:val="center"/>
          </w:tcPr>
          <w:p w14:paraId="0822E5F0">
            <w:pPr>
              <w:pStyle w:val="15"/>
            </w:pPr>
          </w:p>
        </w:tc>
        <w:tc>
          <w:tcPr>
            <w:tcW w:w="964" w:type="dxa"/>
            <w:vAlign w:val="center"/>
          </w:tcPr>
          <w:p w14:paraId="0FABC559">
            <w:pPr>
              <w:pStyle w:val="15"/>
            </w:pPr>
          </w:p>
        </w:tc>
        <w:tc>
          <w:tcPr>
            <w:tcW w:w="964" w:type="dxa"/>
            <w:vAlign w:val="center"/>
          </w:tcPr>
          <w:p w14:paraId="053D57E3">
            <w:pPr>
              <w:pStyle w:val="15"/>
            </w:pPr>
          </w:p>
        </w:tc>
      </w:tr>
    </w:tbl>
    <w:p w14:paraId="710C4D8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31A70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FFEC40">
      <w:pPr>
        <w:spacing w:before="0" w:after="0"/>
        <w:ind w:firstLine="640"/>
        <w:jc w:val="left"/>
        <w:outlineLvl w:val="9"/>
      </w:pPr>
      <w:r>
        <w:rPr>
          <w:rFonts w:ascii="Times New Roman" w:hAnsi="Times New Roman" w:eastAsia="方正仿宋_GBK" w:cs="Times New Roman"/>
          <w:color w:val="000000"/>
          <w:sz w:val="32"/>
        </w:rPr>
        <w:t xml:space="preserve"> </w:t>
      </w:r>
    </w:p>
    <w:p w14:paraId="1A54DA14">
      <w:pPr>
        <w:spacing w:before="10" w:after="10" w:line="240" w:lineRule="auto"/>
        <w:ind w:firstLine="640"/>
        <w:jc w:val="left"/>
        <w:outlineLvl w:val="5"/>
      </w:pPr>
      <w:r>
        <w:rPr>
          <w:rFonts w:ascii="黑体" w:hAnsi="黑体" w:eastAsia="黑体" w:cs="黑体"/>
          <w:color w:val="000000"/>
          <w:sz w:val="32"/>
        </w:rPr>
        <w:t>七、国有资产信息</w:t>
      </w:r>
    </w:p>
    <w:p w14:paraId="0EA32C1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石家庄市藁城区职业技术教育中心上年末固定资产金额为5271.40万元（详见下表）。本年度拟购置固定资产总额为</w:t>
      </w:r>
      <w:r>
        <w:rPr>
          <w:rFonts w:hint="eastAsia" w:eastAsia="方正仿宋_GBK" w:cs="Times New Roman"/>
          <w:b w:val="0"/>
          <w:color w:val="000000"/>
          <w:sz w:val="28"/>
          <w:lang w:val="en-US" w:eastAsia="zh-CN"/>
        </w:rPr>
        <w:t>24</w:t>
      </w:r>
      <w:r>
        <w:rPr>
          <w:rFonts w:ascii="Times New Roman" w:hAnsi="Times New Roman" w:eastAsia="方正仿宋_GBK" w:cs="Times New Roman"/>
          <w:b w:val="0"/>
          <w:color w:val="000000"/>
          <w:sz w:val="28"/>
        </w:rPr>
        <w:t>5.67万元，</w:t>
      </w:r>
      <w:r>
        <w:rPr>
          <w:rFonts w:hint="eastAsia" w:eastAsia="方正仿宋_GBK" w:cs="Times New Roman"/>
          <w:b w:val="0"/>
          <w:color w:val="000000"/>
          <w:sz w:val="28"/>
          <w:lang w:eastAsia="zh-CN"/>
        </w:rPr>
        <w:t>主要为</w:t>
      </w:r>
      <w:r>
        <w:rPr>
          <w:rFonts w:hint="eastAsia" w:ascii="Times New Roman" w:hAnsi="Times New Roman" w:eastAsia="方正仿宋_GBK" w:cs="Times New Roman"/>
          <w:b w:val="0"/>
          <w:color w:val="000000"/>
          <w:sz w:val="28"/>
        </w:rPr>
        <w:t>购置学生公寓用双层木床，机械专业车床购置，训室用电脑，园信息化网络改造，数控车软件升级，教学一体机，变压器，稳压器，电脑桌、授课桌等，打印机，图书，双目显微镜，会计专业教学资源等</w:t>
      </w:r>
      <w:r>
        <w:rPr>
          <w:rFonts w:hint="eastAsia" w:eastAsia="方正仿宋_GBK" w:cs="Times New Roman"/>
          <w:b w:val="0"/>
          <w:color w:val="000000"/>
          <w:sz w:val="28"/>
          <w:lang w:eastAsia="zh-CN"/>
        </w:rPr>
        <w:t>，未达到政府采购限额，未</w:t>
      </w:r>
      <w:r>
        <w:rPr>
          <w:rFonts w:ascii="Times New Roman" w:hAnsi="Times New Roman" w:eastAsia="方正仿宋_GBK" w:cs="Times New Roman"/>
          <w:b w:val="0"/>
          <w:color w:val="000000"/>
          <w:sz w:val="28"/>
        </w:rPr>
        <w:t>列入政府采购预算。</w:t>
      </w:r>
    </w:p>
    <w:p w14:paraId="3E2BDF23">
      <w:pPr>
        <w:spacing w:before="0" w:after="0" w:line="240" w:lineRule="auto"/>
        <w:ind w:firstLine="0"/>
        <w:jc w:val="center"/>
        <w:outlineLvl w:val="9"/>
        <w:rPr>
          <w:rFonts w:ascii="方正小标宋_GBK" w:hAnsi="方正小标宋_GBK" w:eastAsia="方正小标宋_GBK" w:cs="方正小标宋_GBK"/>
          <w:color w:val="000000"/>
          <w:sz w:val="36"/>
        </w:rPr>
      </w:pPr>
    </w:p>
    <w:p w14:paraId="717137A2">
      <w:pPr>
        <w:spacing w:before="0" w:after="0" w:line="240" w:lineRule="auto"/>
        <w:ind w:firstLine="0"/>
        <w:jc w:val="center"/>
        <w:outlineLvl w:val="9"/>
        <w:rPr>
          <w:rFonts w:ascii="方正小标宋_GBK" w:hAnsi="方正小标宋_GBK" w:eastAsia="方正小标宋_GBK" w:cs="方正小标宋_GBK"/>
          <w:color w:val="000000"/>
          <w:sz w:val="36"/>
        </w:rPr>
      </w:pPr>
    </w:p>
    <w:p w14:paraId="7ADDBD2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86E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D682BB">
            <w:pPr>
              <w:pStyle w:val="13"/>
            </w:pPr>
            <w:r>
              <w:t>360019石家庄市藁城区职业技术教育中心</w:t>
            </w:r>
          </w:p>
        </w:tc>
        <w:tc>
          <w:tcPr>
            <w:tcW w:w="5669" w:type="dxa"/>
            <w:gridSpan w:val="2"/>
            <w:tcBorders>
              <w:top w:val="single" w:color="FFFFFF" w:sz="6" w:space="0"/>
              <w:left w:val="single" w:color="FFFFFF" w:sz="6" w:space="0"/>
              <w:right w:val="single" w:color="FFFFFF" w:sz="6" w:space="0"/>
            </w:tcBorders>
            <w:vAlign w:val="center"/>
          </w:tcPr>
          <w:p w14:paraId="47C7A731">
            <w:pPr>
              <w:pStyle w:val="11"/>
            </w:pPr>
            <w:r>
              <w:t>截止时间：2022-12-31</w:t>
            </w:r>
          </w:p>
        </w:tc>
      </w:tr>
      <w:tr w14:paraId="03AF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2BF072">
            <w:pPr>
              <w:pStyle w:val="14"/>
            </w:pPr>
            <w:r>
              <w:t>项   目</w:t>
            </w:r>
          </w:p>
        </w:tc>
        <w:tc>
          <w:tcPr>
            <w:tcW w:w="2835" w:type="dxa"/>
            <w:vAlign w:val="center"/>
          </w:tcPr>
          <w:p w14:paraId="4FEE7D53">
            <w:pPr>
              <w:pStyle w:val="14"/>
            </w:pPr>
            <w:r>
              <w:t>数量</w:t>
            </w:r>
          </w:p>
        </w:tc>
        <w:tc>
          <w:tcPr>
            <w:tcW w:w="2835" w:type="dxa"/>
            <w:vAlign w:val="center"/>
          </w:tcPr>
          <w:p w14:paraId="7F3EF0CC">
            <w:pPr>
              <w:pStyle w:val="14"/>
            </w:pPr>
            <w:r>
              <w:t>价值（金额单位：万元）</w:t>
            </w:r>
          </w:p>
        </w:tc>
      </w:tr>
      <w:tr w14:paraId="498F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374E79">
            <w:pPr>
              <w:pStyle w:val="16"/>
            </w:pPr>
            <w:r>
              <w:t>资产总额</w:t>
            </w:r>
          </w:p>
        </w:tc>
        <w:tc>
          <w:tcPr>
            <w:tcW w:w="2835" w:type="dxa"/>
            <w:vAlign w:val="center"/>
          </w:tcPr>
          <w:p w14:paraId="3CA11C7A">
            <w:pPr>
              <w:pStyle w:val="17"/>
            </w:pPr>
          </w:p>
        </w:tc>
        <w:tc>
          <w:tcPr>
            <w:tcW w:w="2835" w:type="dxa"/>
            <w:vAlign w:val="center"/>
          </w:tcPr>
          <w:p w14:paraId="6DFC4DCF">
            <w:pPr>
              <w:pStyle w:val="15"/>
            </w:pPr>
            <w:r>
              <w:t>5271.40</w:t>
            </w:r>
          </w:p>
        </w:tc>
      </w:tr>
      <w:tr w14:paraId="0781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A2D86">
            <w:pPr>
              <w:pStyle w:val="16"/>
            </w:pPr>
            <w:r>
              <w:t>1、房屋（平方米）</w:t>
            </w:r>
          </w:p>
        </w:tc>
        <w:tc>
          <w:tcPr>
            <w:tcW w:w="2835" w:type="dxa"/>
            <w:vAlign w:val="center"/>
          </w:tcPr>
          <w:p w14:paraId="019DE7A8">
            <w:pPr>
              <w:pStyle w:val="17"/>
            </w:pPr>
            <w:r>
              <w:t>84771.75</w:t>
            </w:r>
          </w:p>
        </w:tc>
        <w:tc>
          <w:tcPr>
            <w:tcW w:w="2835" w:type="dxa"/>
            <w:vAlign w:val="center"/>
          </w:tcPr>
          <w:p w14:paraId="3494866A">
            <w:pPr>
              <w:pStyle w:val="15"/>
            </w:pPr>
            <w:r>
              <w:t>3433.56</w:t>
            </w:r>
          </w:p>
        </w:tc>
      </w:tr>
      <w:tr w14:paraId="446B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6C918">
            <w:pPr>
              <w:pStyle w:val="16"/>
            </w:pPr>
            <w:r>
              <w:t>　　其中：办公用房（平方米）</w:t>
            </w:r>
          </w:p>
        </w:tc>
        <w:tc>
          <w:tcPr>
            <w:tcW w:w="2835" w:type="dxa"/>
            <w:vAlign w:val="center"/>
          </w:tcPr>
          <w:p w14:paraId="1EE91669">
            <w:pPr>
              <w:pStyle w:val="17"/>
            </w:pPr>
            <w:r>
              <w:t>43370.47</w:t>
            </w:r>
          </w:p>
        </w:tc>
        <w:tc>
          <w:tcPr>
            <w:tcW w:w="2835" w:type="dxa"/>
            <w:vAlign w:val="center"/>
          </w:tcPr>
          <w:p w14:paraId="783FC3D0">
            <w:pPr>
              <w:pStyle w:val="15"/>
            </w:pPr>
            <w:r>
              <w:t>1837.84</w:t>
            </w:r>
          </w:p>
        </w:tc>
      </w:tr>
      <w:tr w14:paraId="1037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137775">
            <w:pPr>
              <w:pStyle w:val="16"/>
            </w:pPr>
            <w:r>
              <w:t>2、车辆（台、辆）</w:t>
            </w:r>
          </w:p>
        </w:tc>
        <w:tc>
          <w:tcPr>
            <w:tcW w:w="2835" w:type="dxa"/>
            <w:vAlign w:val="center"/>
          </w:tcPr>
          <w:p w14:paraId="7B6EF6DA">
            <w:pPr>
              <w:pStyle w:val="17"/>
            </w:pPr>
          </w:p>
        </w:tc>
        <w:tc>
          <w:tcPr>
            <w:tcW w:w="2835" w:type="dxa"/>
            <w:vAlign w:val="center"/>
          </w:tcPr>
          <w:p w14:paraId="3B22FC8D">
            <w:pPr>
              <w:pStyle w:val="15"/>
            </w:pPr>
          </w:p>
        </w:tc>
      </w:tr>
      <w:tr w14:paraId="5AB6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960A9">
            <w:pPr>
              <w:pStyle w:val="16"/>
            </w:pPr>
            <w:r>
              <w:t>3、单价在20万元以上的设备</w:t>
            </w:r>
          </w:p>
        </w:tc>
        <w:tc>
          <w:tcPr>
            <w:tcW w:w="2835" w:type="dxa"/>
            <w:vAlign w:val="center"/>
          </w:tcPr>
          <w:p w14:paraId="119143B9">
            <w:pPr>
              <w:pStyle w:val="17"/>
            </w:pPr>
          </w:p>
        </w:tc>
        <w:tc>
          <w:tcPr>
            <w:tcW w:w="2835" w:type="dxa"/>
            <w:vAlign w:val="center"/>
          </w:tcPr>
          <w:p w14:paraId="12128DF6">
            <w:pPr>
              <w:pStyle w:val="15"/>
            </w:pPr>
          </w:p>
        </w:tc>
      </w:tr>
      <w:tr w14:paraId="41EC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865B1">
            <w:pPr>
              <w:pStyle w:val="16"/>
            </w:pPr>
            <w:r>
              <w:t>4、其他固定资产</w:t>
            </w:r>
          </w:p>
        </w:tc>
        <w:tc>
          <w:tcPr>
            <w:tcW w:w="2835" w:type="dxa"/>
            <w:vAlign w:val="center"/>
          </w:tcPr>
          <w:p w14:paraId="490F99A5">
            <w:pPr>
              <w:pStyle w:val="17"/>
            </w:pPr>
            <w:r>
              <w:t>39400</w:t>
            </w:r>
          </w:p>
        </w:tc>
        <w:tc>
          <w:tcPr>
            <w:tcW w:w="2835" w:type="dxa"/>
            <w:vAlign w:val="center"/>
          </w:tcPr>
          <w:p w14:paraId="25A3C72B">
            <w:pPr>
              <w:pStyle w:val="15"/>
            </w:pPr>
            <w:r>
              <w:t>1837.84</w:t>
            </w:r>
          </w:p>
        </w:tc>
      </w:tr>
    </w:tbl>
    <w:p w14:paraId="79654A54">
      <w:pPr>
        <w:spacing w:before="0" w:after="0"/>
        <w:ind w:firstLine="640"/>
        <w:jc w:val="left"/>
        <w:outlineLvl w:val="9"/>
      </w:pPr>
      <w:r>
        <w:rPr>
          <w:rFonts w:ascii="Times New Roman" w:hAnsi="Times New Roman" w:eastAsia="方正仿宋_GBK" w:cs="Times New Roman"/>
          <w:color w:val="000000"/>
          <w:sz w:val="32"/>
        </w:rPr>
        <w:t xml:space="preserve"> </w:t>
      </w:r>
    </w:p>
    <w:p w14:paraId="23643D0A">
      <w:pPr>
        <w:spacing w:before="10" w:after="10" w:line="240" w:lineRule="auto"/>
        <w:ind w:firstLine="640"/>
        <w:jc w:val="left"/>
        <w:outlineLvl w:val="5"/>
      </w:pPr>
      <w:r>
        <w:rPr>
          <w:rFonts w:ascii="黑体" w:hAnsi="黑体" w:eastAsia="黑体" w:cs="黑体"/>
          <w:color w:val="000000"/>
          <w:sz w:val="32"/>
        </w:rPr>
        <w:t>八、名词解释</w:t>
      </w:r>
    </w:p>
    <w:p w14:paraId="7F92A5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2E50E9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8543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BB915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B1776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56CBD5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181F1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7F1DD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E1932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BDCE3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13FB6A">
      <w:pPr>
        <w:spacing w:before="10" w:after="10" w:line="240" w:lineRule="auto"/>
        <w:ind w:firstLine="640"/>
        <w:jc w:val="left"/>
        <w:outlineLvl w:val="5"/>
      </w:pPr>
      <w:r>
        <w:rPr>
          <w:rFonts w:ascii="黑体" w:hAnsi="黑体" w:eastAsia="黑体" w:cs="黑体"/>
          <w:color w:val="000000"/>
          <w:sz w:val="32"/>
        </w:rPr>
        <w:t>九、其他需要说明的事项</w:t>
      </w:r>
    </w:p>
    <w:p w14:paraId="2A88651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DD04A0">
      <w:pPr>
        <w:spacing w:before="0" w:after="0"/>
        <w:ind w:firstLine="0"/>
        <w:jc w:val="center"/>
        <w:outlineLvl w:val="3"/>
      </w:pPr>
      <w:bookmarkStart w:id="18" w:name="_Toc18511"/>
      <w:r>
        <w:rPr>
          <w:rFonts w:ascii="方正小标宋_GBK" w:hAnsi="方正小标宋_GBK" w:eastAsia="方正小标宋_GBK" w:cs="方正小标宋_GBK"/>
          <w:b w:val="0"/>
          <w:color w:val="000000"/>
          <w:sz w:val="44"/>
        </w:rPr>
        <w:t>十九、石家庄市藁城区职业中学收支预算</w:t>
      </w:r>
      <w:bookmarkEnd w:id="18"/>
    </w:p>
    <w:p w14:paraId="39DD93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61C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6E77C97">
            <w:pPr>
              <w:pStyle w:val="13"/>
            </w:pPr>
            <w:r>
              <w:t>360020石家庄市藁城区职业中学</w:t>
            </w:r>
          </w:p>
        </w:tc>
        <w:tc>
          <w:tcPr>
            <w:tcW w:w="2126" w:type="dxa"/>
            <w:tcBorders>
              <w:top w:val="single" w:color="FFFFFF" w:sz="6" w:space="0"/>
              <w:left w:val="single" w:color="FFFFFF" w:sz="6" w:space="0"/>
              <w:right w:val="single" w:color="FFFFFF" w:sz="6" w:space="0"/>
            </w:tcBorders>
            <w:vAlign w:val="center"/>
          </w:tcPr>
          <w:p w14:paraId="2EC6838F">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6BFFEA32">
            <w:pPr>
              <w:pStyle w:val="11"/>
            </w:pPr>
            <w:r>
              <w:t>单位：万元</w:t>
            </w:r>
          </w:p>
        </w:tc>
      </w:tr>
      <w:tr w14:paraId="66CB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AB767">
            <w:pPr>
              <w:pStyle w:val="14"/>
            </w:pPr>
            <w:r>
              <w:t>序号</w:t>
            </w:r>
          </w:p>
        </w:tc>
        <w:tc>
          <w:tcPr>
            <w:tcW w:w="6661" w:type="dxa"/>
            <w:gridSpan w:val="2"/>
            <w:vAlign w:val="center"/>
          </w:tcPr>
          <w:p w14:paraId="06A7618D">
            <w:pPr>
              <w:pStyle w:val="14"/>
            </w:pPr>
            <w:r>
              <w:t>收入</w:t>
            </w:r>
          </w:p>
        </w:tc>
        <w:tc>
          <w:tcPr>
            <w:tcW w:w="6661" w:type="dxa"/>
            <w:gridSpan w:val="2"/>
            <w:vAlign w:val="center"/>
          </w:tcPr>
          <w:p w14:paraId="7C59FAD6">
            <w:pPr>
              <w:pStyle w:val="14"/>
            </w:pPr>
            <w:r>
              <w:t>支出</w:t>
            </w:r>
          </w:p>
        </w:tc>
      </w:tr>
      <w:tr w14:paraId="2478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006550"/>
        </w:tc>
        <w:tc>
          <w:tcPr>
            <w:tcW w:w="4535" w:type="dxa"/>
            <w:vAlign w:val="center"/>
          </w:tcPr>
          <w:p w14:paraId="4429B3EB">
            <w:pPr>
              <w:pStyle w:val="14"/>
            </w:pPr>
            <w:r>
              <w:t>项  目</w:t>
            </w:r>
          </w:p>
        </w:tc>
        <w:tc>
          <w:tcPr>
            <w:tcW w:w="2126" w:type="dxa"/>
            <w:vAlign w:val="center"/>
          </w:tcPr>
          <w:p w14:paraId="3F3F29D5">
            <w:pPr>
              <w:pStyle w:val="14"/>
            </w:pPr>
            <w:r>
              <w:t>预算数</w:t>
            </w:r>
          </w:p>
        </w:tc>
        <w:tc>
          <w:tcPr>
            <w:tcW w:w="4535" w:type="dxa"/>
            <w:vAlign w:val="center"/>
          </w:tcPr>
          <w:p w14:paraId="38F7B9D3">
            <w:pPr>
              <w:pStyle w:val="14"/>
            </w:pPr>
            <w:r>
              <w:t>项  目</w:t>
            </w:r>
          </w:p>
        </w:tc>
        <w:tc>
          <w:tcPr>
            <w:tcW w:w="2126" w:type="dxa"/>
            <w:vAlign w:val="center"/>
          </w:tcPr>
          <w:p w14:paraId="4E995DEC">
            <w:pPr>
              <w:pStyle w:val="14"/>
            </w:pPr>
            <w:r>
              <w:t>预算数</w:t>
            </w:r>
          </w:p>
        </w:tc>
      </w:tr>
      <w:tr w14:paraId="2CCE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74BF14">
            <w:pPr>
              <w:pStyle w:val="14"/>
            </w:pPr>
            <w:r>
              <w:t>栏次</w:t>
            </w:r>
          </w:p>
        </w:tc>
        <w:tc>
          <w:tcPr>
            <w:tcW w:w="4535" w:type="dxa"/>
            <w:vAlign w:val="center"/>
          </w:tcPr>
          <w:p w14:paraId="4CB6D217">
            <w:pPr>
              <w:pStyle w:val="14"/>
            </w:pPr>
            <w:r>
              <w:t>1</w:t>
            </w:r>
          </w:p>
        </w:tc>
        <w:tc>
          <w:tcPr>
            <w:tcW w:w="2126" w:type="dxa"/>
            <w:vAlign w:val="center"/>
          </w:tcPr>
          <w:p w14:paraId="002C7822">
            <w:pPr>
              <w:pStyle w:val="14"/>
            </w:pPr>
            <w:r>
              <w:t>2</w:t>
            </w:r>
          </w:p>
        </w:tc>
        <w:tc>
          <w:tcPr>
            <w:tcW w:w="4535" w:type="dxa"/>
            <w:vAlign w:val="center"/>
          </w:tcPr>
          <w:p w14:paraId="4C9AE2FE">
            <w:pPr>
              <w:pStyle w:val="14"/>
            </w:pPr>
            <w:r>
              <w:t>3</w:t>
            </w:r>
          </w:p>
        </w:tc>
        <w:tc>
          <w:tcPr>
            <w:tcW w:w="2126" w:type="dxa"/>
            <w:vAlign w:val="center"/>
          </w:tcPr>
          <w:p w14:paraId="46982324">
            <w:pPr>
              <w:pStyle w:val="14"/>
            </w:pPr>
            <w:r>
              <w:t>4</w:t>
            </w:r>
          </w:p>
        </w:tc>
      </w:tr>
      <w:tr w14:paraId="138F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3DB2">
            <w:pPr>
              <w:pStyle w:val="17"/>
            </w:pPr>
            <w:r>
              <w:t>1</w:t>
            </w:r>
          </w:p>
        </w:tc>
        <w:tc>
          <w:tcPr>
            <w:tcW w:w="4535" w:type="dxa"/>
            <w:vAlign w:val="center"/>
          </w:tcPr>
          <w:p w14:paraId="6E936CDF">
            <w:pPr>
              <w:pStyle w:val="16"/>
            </w:pPr>
            <w:r>
              <w:t>一、一般公共预算拨款收入</w:t>
            </w:r>
          </w:p>
        </w:tc>
        <w:tc>
          <w:tcPr>
            <w:tcW w:w="2126" w:type="dxa"/>
            <w:vAlign w:val="center"/>
          </w:tcPr>
          <w:p w14:paraId="05CA8917">
            <w:pPr>
              <w:pStyle w:val="15"/>
            </w:pPr>
            <w:r>
              <w:t>656.18</w:t>
            </w:r>
          </w:p>
        </w:tc>
        <w:tc>
          <w:tcPr>
            <w:tcW w:w="4535" w:type="dxa"/>
            <w:vAlign w:val="center"/>
          </w:tcPr>
          <w:p w14:paraId="27E7DDEC">
            <w:pPr>
              <w:pStyle w:val="16"/>
            </w:pPr>
            <w:r>
              <w:t>一、一般公共服务支出</w:t>
            </w:r>
          </w:p>
        </w:tc>
        <w:tc>
          <w:tcPr>
            <w:tcW w:w="2126" w:type="dxa"/>
            <w:vAlign w:val="center"/>
          </w:tcPr>
          <w:p w14:paraId="2FF4E205">
            <w:pPr>
              <w:pStyle w:val="15"/>
            </w:pPr>
          </w:p>
        </w:tc>
      </w:tr>
      <w:tr w14:paraId="768C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178D">
            <w:pPr>
              <w:pStyle w:val="17"/>
            </w:pPr>
            <w:r>
              <w:t>2</w:t>
            </w:r>
          </w:p>
        </w:tc>
        <w:tc>
          <w:tcPr>
            <w:tcW w:w="4535" w:type="dxa"/>
            <w:vAlign w:val="center"/>
          </w:tcPr>
          <w:p w14:paraId="571A911A">
            <w:pPr>
              <w:pStyle w:val="16"/>
            </w:pPr>
            <w:r>
              <w:t>二、政府性基金预算拨款收入</w:t>
            </w:r>
          </w:p>
        </w:tc>
        <w:tc>
          <w:tcPr>
            <w:tcW w:w="2126" w:type="dxa"/>
            <w:vAlign w:val="center"/>
          </w:tcPr>
          <w:p w14:paraId="2293EECA">
            <w:pPr>
              <w:pStyle w:val="15"/>
            </w:pPr>
          </w:p>
        </w:tc>
        <w:tc>
          <w:tcPr>
            <w:tcW w:w="4535" w:type="dxa"/>
            <w:vAlign w:val="center"/>
          </w:tcPr>
          <w:p w14:paraId="26C1C389">
            <w:pPr>
              <w:pStyle w:val="16"/>
            </w:pPr>
            <w:r>
              <w:t>二、外交支出</w:t>
            </w:r>
          </w:p>
        </w:tc>
        <w:tc>
          <w:tcPr>
            <w:tcW w:w="2126" w:type="dxa"/>
            <w:vAlign w:val="center"/>
          </w:tcPr>
          <w:p w14:paraId="238FE049">
            <w:pPr>
              <w:pStyle w:val="15"/>
            </w:pPr>
          </w:p>
        </w:tc>
      </w:tr>
      <w:tr w14:paraId="3C73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EC1A">
            <w:pPr>
              <w:pStyle w:val="17"/>
            </w:pPr>
            <w:r>
              <w:t>3</w:t>
            </w:r>
          </w:p>
        </w:tc>
        <w:tc>
          <w:tcPr>
            <w:tcW w:w="4535" w:type="dxa"/>
            <w:vAlign w:val="center"/>
          </w:tcPr>
          <w:p w14:paraId="3E6740E3">
            <w:pPr>
              <w:pStyle w:val="16"/>
            </w:pPr>
            <w:r>
              <w:t>三、国有资本经营预算拨款收入</w:t>
            </w:r>
          </w:p>
        </w:tc>
        <w:tc>
          <w:tcPr>
            <w:tcW w:w="2126" w:type="dxa"/>
            <w:vAlign w:val="center"/>
          </w:tcPr>
          <w:p w14:paraId="1A8C9880">
            <w:pPr>
              <w:pStyle w:val="15"/>
            </w:pPr>
          </w:p>
        </w:tc>
        <w:tc>
          <w:tcPr>
            <w:tcW w:w="4535" w:type="dxa"/>
            <w:vAlign w:val="center"/>
          </w:tcPr>
          <w:p w14:paraId="7E0A9B4C">
            <w:pPr>
              <w:pStyle w:val="16"/>
            </w:pPr>
            <w:r>
              <w:t>三、国防支出</w:t>
            </w:r>
          </w:p>
        </w:tc>
        <w:tc>
          <w:tcPr>
            <w:tcW w:w="2126" w:type="dxa"/>
            <w:vAlign w:val="center"/>
          </w:tcPr>
          <w:p w14:paraId="7DB4F26E">
            <w:pPr>
              <w:pStyle w:val="15"/>
            </w:pPr>
          </w:p>
        </w:tc>
      </w:tr>
      <w:tr w14:paraId="27BE6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587F5">
            <w:pPr>
              <w:pStyle w:val="17"/>
            </w:pPr>
            <w:r>
              <w:t>4</w:t>
            </w:r>
          </w:p>
        </w:tc>
        <w:tc>
          <w:tcPr>
            <w:tcW w:w="4535" w:type="dxa"/>
            <w:vAlign w:val="center"/>
          </w:tcPr>
          <w:p w14:paraId="0F8D514F">
            <w:pPr>
              <w:pStyle w:val="16"/>
            </w:pPr>
            <w:r>
              <w:t>四、财政专户管理资金收入</w:t>
            </w:r>
          </w:p>
        </w:tc>
        <w:tc>
          <w:tcPr>
            <w:tcW w:w="2126" w:type="dxa"/>
            <w:vAlign w:val="center"/>
          </w:tcPr>
          <w:p w14:paraId="42026845">
            <w:pPr>
              <w:pStyle w:val="15"/>
            </w:pPr>
          </w:p>
        </w:tc>
        <w:tc>
          <w:tcPr>
            <w:tcW w:w="4535" w:type="dxa"/>
            <w:vAlign w:val="center"/>
          </w:tcPr>
          <w:p w14:paraId="77A0081B">
            <w:pPr>
              <w:pStyle w:val="16"/>
            </w:pPr>
            <w:r>
              <w:t>四、公共安全支出</w:t>
            </w:r>
          </w:p>
        </w:tc>
        <w:tc>
          <w:tcPr>
            <w:tcW w:w="2126" w:type="dxa"/>
            <w:vAlign w:val="center"/>
          </w:tcPr>
          <w:p w14:paraId="06AD12D3">
            <w:pPr>
              <w:pStyle w:val="15"/>
            </w:pPr>
          </w:p>
        </w:tc>
      </w:tr>
      <w:tr w14:paraId="4312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B85B">
            <w:pPr>
              <w:pStyle w:val="17"/>
            </w:pPr>
            <w:r>
              <w:t>5</w:t>
            </w:r>
          </w:p>
        </w:tc>
        <w:tc>
          <w:tcPr>
            <w:tcW w:w="4535" w:type="dxa"/>
            <w:vAlign w:val="center"/>
          </w:tcPr>
          <w:p w14:paraId="072ACA91">
            <w:pPr>
              <w:pStyle w:val="16"/>
            </w:pPr>
            <w:r>
              <w:t>五、事业收入</w:t>
            </w:r>
          </w:p>
        </w:tc>
        <w:tc>
          <w:tcPr>
            <w:tcW w:w="2126" w:type="dxa"/>
            <w:vAlign w:val="center"/>
          </w:tcPr>
          <w:p w14:paraId="23239F91">
            <w:pPr>
              <w:pStyle w:val="15"/>
            </w:pPr>
          </w:p>
        </w:tc>
        <w:tc>
          <w:tcPr>
            <w:tcW w:w="4535" w:type="dxa"/>
            <w:vAlign w:val="center"/>
          </w:tcPr>
          <w:p w14:paraId="0185CE73">
            <w:pPr>
              <w:pStyle w:val="16"/>
            </w:pPr>
            <w:r>
              <w:t>五、教育支出</w:t>
            </w:r>
          </w:p>
        </w:tc>
        <w:tc>
          <w:tcPr>
            <w:tcW w:w="2126" w:type="dxa"/>
            <w:vAlign w:val="center"/>
          </w:tcPr>
          <w:p w14:paraId="02691A0E">
            <w:pPr>
              <w:pStyle w:val="15"/>
            </w:pPr>
            <w:r>
              <w:t>560.97</w:t>
            </w:r>
          </w:p>
        </w:tc>
      </w:tr>
      <w:tr w14:paraId="3540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03233">
            <w:pPr>
              <w:pStyle w:val="17"/>
            </w:pPr>
            <w:r>
              <w:t>6</w:t>
            </w:r>
          </w:p>
        </w:tc>
        <w:tc>
          <w:tcPr>
            <w:tcW w:w="4535" w:type="dxa"/>
            <w:vAlign w:val="center"/>
          </w:tcPr>
          <w:p w14:paraId="21AE26FF">
            <w:pPr>
              <w:pStyle w:val="16"/>
            </w:pPr>
            <w:r>
              <w:t>六、事业单位经营收入</w:t>
            </w:r>
          </w:p>
        </w:tc>
        <w:tc>
          <w:tcPr>
            <w:tcW w:w="2126" w:type="dxa"/>
            <w:vAlign w:val="center"/>
          </w:tcPr>
          <w:p w14:paraId="25521C98">
            <w:pPr>
              <w:pStyle w:val="15"/>
            </w:pPr>
          </w:p>
        </w:tc>
        <w:tc>
          <w:tcPr>
            <w:tcW w:w="4535" w:type="dxa"/>
            <w:vAlign w:val="center"/>
          </w:tcPr>
          <w:p w14:paraId="586A9BFA">
            <w:pPr>
              <w:pStyle w:val="16"/>
            </w:pPr>
            <w:r>
              <w:t>六、科学技术支出</w:t>
            </w:r>
          </w:p>
        </w:tc>
        <w:tc>
          <w:tcPr>
            <w:tcW w:w="2126" w:type="dxa"/>
            <w:vAlign w:val="center"/>
          </w:tcPr>
          <w:p w14:paraId="463B2D6D">
            <w:pPr>
              <w:pStyle w:val="15"/>
            </w:pPr>
          </w:p>
        </w:tc>
      </w:tr>
      <w:tr w14:paraId="106E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E6B6F">
            <w:pPr>
              <w:pStyle w:val="17"/>
            </w:pPr>
            <w:r>
              <w:t>7</w:t>
            </w:r>
          </w:p>
        </w:tc>
        <w:tc>
          <w:tcPr>
            <w:tcW w:w="4535" w:type="dxa"/>
            <w:vAlign w:val="center"/>
          </w:tcPr>
          <w:p w14:paraId="708F5425">
            <w:pPr>
              <w:pStyle w:val="16"/>
            </w:pPr>
            <w:r>
              <w:t>七、上级补助收入</w:t>
            </w:r>
          </w:p>
        </w:tc>
        <w:tc>
          <w:tcPr>
            <w:tcW w:w="2126" w:type="dxa"/>
            <w:vAlign w:val="center"/>
          </w:tcPr>
          <w:p w14:paraId="644ED4B0">
            <w:pPr>
              <w:pStyle w:val="15"/>
            </w:pPr>
          </w:p>
        </w:tc>
        <w:tc>
          <w:tcPr>
            <w:tcW w:w="4535" w:type="dxa"/>
            <w:vAlign w:val="center"/>
          </w:tcPr>
          <w:p w14:paraId="5AD04464">
            <w:pPr>
              <w:pStyle w:val="16"/>
            </w:pPr>
            <w:r>
              <w:t>七、文化旅游体育与传媒支出</w:t>
            </w:r>
          </w:p>
        </w:tc>
        <w:tc>
          <w:tcPr>
            <w:tcW w:w="2126" w:type="dxa"/>
            <w:vAlign w:val="center"/>
          </w:tcPr>
          <w:p w14:paraId="47558FF5">
            <w:pPr>
              <w:pStyle w:val="15"/>
            </w:pPr>
          </w:p>
        </w:tc>
      </w:tr>
      <w:tr w14:paraId="306E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2D9E">
            <w:pPr>
              <w:pStyle w:val="17"/>
            </w:pPr>
            <w:r>
              <w:t>8</w:t>
            </w:r>
          </w:p>
        </w:tc>
        <w:tc>
          <w:tcPr>
            <w:tcW w:w="4535" w:type="dxa"/>
            <w:vAlign w:val="center"/>
          </w:tcPr>
          <w:p w14:paraId="1F2584E0">
            <w:pPr>
              <w:pStyle w:val="16"/>
            </w:pPr>
            <w:r>
              <w:t>八、附属单位上缴收入</w:t>
            </w:r>
          </w:p>
        </w:tc>
        <w:tc>
          <w:tcPr>
            <w:tcW w:w="2126" w:type="dxa"/>
            <w:vAlign w:val="center"/>
          </w:tcPr>
          <w:p w14:paraId="1868EFBB">
            <w:pPr>
              <w:pStyle w:val="15"/>
            </w:pPr>
          </w:p>
        </w:tc>
        <w:tc>
          <w:tcPr>
            <w:tcW w:w="4535" w:type="dxa"/>
            <w:vAlign w:val="center"/>
          </w:tcPr>
          <w:p w14:paraId="4A088FAD">
            <w:pPr>
              <w:pStyle w:val="16"/>
            </w:pPr>
            <w:r>
              <w:t>八、社会保障和就业支出</w:t>
            </w:r>
          </w:p>
        </w:tc>
        <w:tc>
          <w:tcPr>
            <w:tcW w:w="2126" w:type="dxa"/>
            <w:vAlign w:val="center"/>
          </w:tcPr>
          <w:p w14:paraId="5C06AFF0">
            <w:pPr>
              <w:pStyle w:val="15"/>
            </w:pPr>
            <w:r>
              <w:t>58.67</w:t>
            </w:r>
          </w:p>
        </w:tc>
      </w:tr>
      <w:tr w14:paraId="38E4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53E67">
            <w:pPr>
              <w:pStyle w:val="17"/>
            </w:pPr>
            <w:r>
              <w:t>9</w:t>
            </w:r>
          </w:p>
        </w:tc>
        <w:tc>
          <w:tcPr>
            <w:tcW w:w="4535" w:type="dxa"/>
            <w:vAlign w:val="center"/>
          </w:tcPr>
          <w:p w14:paraId="6A6C8517">
            <w:pPr>
              <w:pStyle w:val="16"/>
            </w:pPr>
            <w:r>
              <w:t>九、其他收入</w:t>
            </w:r>
          </w:p>
        </w:tc>
        <w:tc>
          <w:tcPr>
            <w:tcW w:w="2126" w:type="dxa"/>
            <w:vAlign w:val="center"/>
          </w:tcPr>
          <w:p w14:paraId="3699AA4F">
            <w:pPr>
              <w:pStyle w:val="15"/>
            </w:pPr>
          </w:p>
        </w:tc>
        <w:tc>
          <w:tcPr>
            <w:tcW w:w="4535" w:type="dxa"/>
            <w:vAlign w:val="center"/>
          </w:tcPr>
          <w:p w14:paraId="1E96832F">
            <w:pPr>
              <w:pStyle w:val="16"/>
            </w:pPr>
            <w:r>
              <w:t>九、社会保险基金支出</w:t>
            </w:r>
          </w:p>
        </w:tc>
        <w:tc>
          <w:tcPr>
            <w:tcW w:w="2126" w:type="dxa"/>
            <w:vAlign w:val="center"/>
          </w:tcPr>
          <w:p w14:paraId="4F9F9FB1">
            <w:pPr>
              <w:pStyle w:val="15"/>
            </w:pPr>
          </w:p>
        </w:tc>
      </w:tr>
      <w:tr w14:paraId="655A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B011">
            <w:pPr>
              <w:pStyle w:val="17"/>
            </w:pPr>
            <w:r>
              <w:t>10</w:t>
            </w:r>
          </w:p>
        </w:tc>
        <w:tc>
          <w:tcPr>
            <w:tcW w:w="4535" w:type="dxa"/>
            <w:vAlign w:val="center"/>
          </w:tcPr>
          <w:p w14:paraId="6B24539C">
            <w:pPr>
              <w:pStyle w:val="16"/>
            </w:pPr>
          </w:p>
        </w:tc>
        <w:tc>
          <w:tcPr>
            <w:tcW w:w="2126" w:type="dxa"/>
            <w:vAlign w:val="center"/>
          </w:tcPr>
          <w:p w14:paraId="092B481E">
            <w:pPr>
              <w:pStyle w:val="15"/>
            </w:pPr>
          </w:p>
        </w:tc>
        <w:tc>
          <w:tcPr>
            <w:tcW w:w="4535" w:type="dxa"/>
            <w:vAlign w:val="center"/>
          </w:tcPr>
          <w:p w14:paraId="096C0BDE">
            <w:pPr>
              <w:pStyle w:val="16"/>
            </w:pPr>
            <w:r>
              <w:t>十、卫生健康支出</w:t>
            </w:r>
          </w:p>
        </w:tc>
        <w:tc>
          <w:tcPr>
            <w:tcW w:w="2126" w:type="dxa"/>
            <w:vAlign w:val="center"/>
          </w:tcPr>
          <w:p w14:paraId="5CD084D2">
            <w:pPr>
              <w:pStyle w:val="15"/>
            </w:pPr>
            <w:r>
              <w:t>36.55</w:t>
            </w:r>
          </w:p>
        </w:tc>
      </w:tr>
      <w:tr w14:paraId="01CA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6C7A">
            <w:pPr>
              <w:pStyle w:val="17"/>
            </w:pPr>
            <w:r>
              <w:t>11</w:t>
            </w:r>
          </w:p>
        </w:tc>
        <w:tc>
          <w:tcPr>
            <w:tcW w:w="4535" w:type="dxa"/>
            <w:vAlign w:val="center"/>
          </w:tcPr>
          <w:p w14:paraId="786A7A15">
            <w:pPr>
              <w:pStyle w:val="16"/>
            </w:pPr>
          </w:p>
        </w:tc>
        <w:tc>
          <w:tcPr>
            <w:tcW w:w="2126" w:type="dxa"/>
            <w:vAlign w:val="center"/>
          </w:tcPr>
          <w:p w14:paraId="3FA36969">
            <w:pPr>
              <w:pStyle w:val="15"/>
            </w:pPr>
          </w:p>
        </w:tc>
        <w:tc>
          <w:tcPr>
            <w:tcW w:w="4535" w:type="dxa"/>
            <w:vAlign w:val="center"/>
          </w:tcPr>
          <w:p w14:paraId="0600E2CA">
            <w:pPr>
              <w:pStyle w:val="16"/>
            </w:pPr>
            <w:r>
              <w:t>十一、节能环保支出</w:t>
            </w:r>
          </w:p>
        </w:tc>
        <w:tc>
          <w:tcPr>
            <w:tcW w:w="2126" w:type="dxa"/>
            <w:vAlign w:val="center"/>
          </w:tcPr>
          <w:p w14:paraId="56AAA32B">
            <w:pPr>
              <w:pStyle w:val="15"/>
            </w:pPr>
          </w:p>
        </w:tc>
      </w:tr>
      <w:tr w14:paraId="25DB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4DF3">
            <w:pPr>
              <w:pStyle w:val="17"/>
            </w:pPr>
            <w:r>
              <w:t>12</w:t>
            </w:r>
          </w:p>
        </w:tc>
        <w:tc>
          <w:tcPr>
            <w:tcW w:w="4535" w:type="dxa"/>
            <w:vAlign w:val="center"/>
          </w:tcPr>
          <w:p w14:paraId="48AD3814">
            <w:pPr>
              <w:pStyle w:val="16"/>
            </w:pPr>
          </w:p>
        </w:tc>
        <w:tc>
          <w:tcPr>
            <w:tcW w:w="2126" w:type="dxa"/>
            <w:vAlign w:val="center"/>
          </w:tcPr>
          <w:p w14:paraId="4A03D01D">
            <w:pPr>
              <w:pStyle w:val="15"/>
            </w:pPr>
          </w:p>
        </w:tc>
        <w:tc>
          <w:tcPr>
            <w:tcW w:w="4535" w:type="dxa"/>
            <w:vAlign w:val="center"/>
          </w:tcPr>
          <w:p w14:paraId="67B7F55D">
            <w:pPr>
              <w:pStyle w:val="16"/>
            </w:pPr>
            <w:r>
              <w:t>十二、城乡社区支出</w:t>
            </w:r>
          </w:p>
        </w:tc>
        <w:tc>
          <w:tcPr>
            <w:tcW w:w="2126" w:type="dxa"/>
            <w:vAlign w:val="center"/>
          </w:tcPr>
          <w:p w14:paraId="6E78DCC6">
            <w:pPr>
              <w:pStyle w:val="15"/>
            </w:pPr>
          </w:p>
        </w:tc>
      </w:tr>
      <w:tr w14:paraId="4745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AC78">
            <w:pPr>
              <w:pStyle w:val="17"/>
            </w:pPr>
            <w:r>
              <w:t>13</w:t>
            </w:r>
          </w:p>
        </w:tc>
        <w:tc>
          <w:tcPr>
            <w:tcW w:w="4535" w:type="dxa"/>
            <w:vAlign w:val="center"/>
          </w:tcPr>
          <w:p w14:paraId="76463B27">
            <w:pPr>
              <w:pStyle w:val="16"/>
            </w:pPr>
          </w:p>
        </w:tc>
        <w:tc>
          <w:tcPr>
            <w:tcW w:w="2126" w:type="dxa"/>
            <w:vAlign w:val="center"/>
          </w:tcPr>
          <w:p w14:paraId="593025CF">
            <w:pPr>
              <w:pStyle w:val="15"/>
            </w:pPr>
          </w:p>
        </w:tc>
        <w:tc>
          <w:tcPr>
            <w:tcW w:w="4535" w:type="dxa"/>
            <w:vAlign w:val="center"/>
          </w:tcPr>
          <w:p w14:paraId="7A80A554">
            <w:pPr>
              <w:pStyle w:val="16"/>
            </w:pPr>
            <w:r>
              <w:t>十三、农林水支出</w:t>
            </w:r>
          </w:p>
        </w:tc>
        <w:tc>
          <w:tcPr>
            <w:tcW w:w="2126" w:type="dxa"/>
            <w:vAlign w:val="center"/>
          </w:tcPr>
          <w:p w14:paraId="2C09BEE3">
            <w:pPr>
              <w:pStyle w:val="15"/>
            </w:pPr>
          </w:p>
        </w:tc>
      </w:tr>
      <w:tr w14:paraId="71E4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E2363">
            <w:pPr>
              <w:pStyle w:val="17"/>
            </w:pPr>
            <w:r>
              <w:t>14</w:t>
            </w:r>
          </w:p>
        </w:tc>
        <w:tc>
          <w:tcPr>
            <w:tcW w:w="4535" w:type="dxa"/>
            <w:vAlign w:val="center"/>
          </w:tcPr>
          <w:p w14:paraId="3B4A4C49">
            <w:pPr>
              <w:pStyle w:val="16"/>
            </w:pPr>
          </w:p>
        </w:tc>
        <w:tc>
          <w:tcPr>
            <w:tcW w:w="2126" w:type="dxa"/>
            <w:vAlign w:val="center"/>
          </w:tcPr>
          <w:p w14:paraId="6A29A1F6">
            <w:pPr>
              <w:pStyle w:val="15"/>
            </w:pPr>
          </w:p>
        </w:tc>
        <w:tc>
          <w:tcPr>
            <w:tcW w:w="4535" w:type="dxa"/>
            <w:vAlign w:val="center"/>
          </w:tcPr>
          <w:p w14:paraId="1C3C74D9">
            <w:pPr>
              <w:pStyle w:val="16"/>
            </w:pPr>
            <w:r>
              <w:t>十四、交通运输支出</w:t>
            </w:r>
          </w:p>
        </w:tc>
        <w:tc>
          <w:tcPr>
            <w:tcW w:w="2126" w:type="dxa"/>
            <w:vAlign w:val="center"/>
          </w:tcPr>
          <w:p w14:paraId="1D9DFB95">
            <w:pPr>
              <w:pStyle w:val="15"/>
            </w:pPr>
          </w:p>
        </w:tc>
      </w:tr>
      <w:tr w14:paraId="3271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73BA1">
            <w:pPr>
              <w:pStyle w:val="17"/>
            </w:pPr>
            <w:r>
              <w:t>15</w:t>
            </w:r>
          </w:p>
        </w:tc>
        <w:tc>
          <w:tcPr>
            <w:tcW w:w="4535" w:type="dxa"/>
            <w:vAlign w:val="center"/>
          </w:tcPr>
          <w:p w14:paraId="781249D4">
            <w:pPr>
              <w:pStyle w:val="16"/>
            </w:pPr>
          </w:p>
        </w:tc>
        <w:tc>
          <w:tcPr>
            <w:tcW w:w="2126" w:type="dxa"/>
            <w:vAlign w:val="center"/>
          </w:tcPr>
          <w:p w14:paraId="0B0C3134">
            <w:pPr>
              <w:pStyle w:val="15"/>
            </w:pPr>
          </w:p>
        </w:tc>
        <w:tc>
          <w:tcPr>
            <w:tcW w:w="4535" w:type="dxa"/>
            <w:vAlign w:val="center"/>
          </w:tcPr>
          <w:p w14:paraId="22FFA7A1">
            <w:pPr>
              <w:pStyle w:val="16"/>
            </w:pPr>
            <w:r>
              <w:t>十五、资源勘探工业信息等支出</w:t>
            </w:r>
          </w:p>
        </w:tc>
        <w:tc>
          <w:tcPr>
            <w:tcW w:w="2126" w:type="dxa"/>
            <w:vAlign w:val="center"/>
          </w:tcPr>
          <w:p w14:paraId="26873B86">
            <w:pPr>
              <w:pStyle w:val="15"/>
            </w:pPr>
          </w:p>
        </w:tc>
      </w:tr>
      <w:tr w14:paraId="4083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5F30">
            <w:pPr>
              <w:pStyle w:val="17"/>
            </w:pPr>
            <w:r>
              <w:t>16</w:t>
            </w:r>
          </w:p>
        </w:tc>
        <w:tc>
          <w:tcPr>
            <w:tcW w:w="4535" w:type="dxa"/>
            <w:vAlign w:val="center"/>
          </w:tcPr>
          <w:p w14:paraId="00717C5A">
            <w:pPr>
              <w:pStyle w:val="16"/>
            </w:pPr>
          </w:p>
        </w:tc>
        <w:tc>
          <w:tcPr>
            <w:tcW w:w="2126" w:type="dxa"/>
            <w:vAlign w:val="center"/>
          </w:tcPr>
          <w:p w14:paraId="6010EAEF">
            <w:pPr>
              <w:pStyle w:val="15"/>
            </w:pPr>
          </w:p>
        </w:tc>
        <w:tc>
          <w:tcPr>
            <w:tcW w:w="4535" w:type="dxa"/>
            <w:vAlign w:val="center"/>
          </w:tcPr>
          <w:p w14:paraId="0B0318CA">
            <w:pPr>
              <w:pStyle w:val="16"/>
            </w:pPr>
            <w:r>
              <w:t>十六、商业服务业等支出</w:t>
            </w:r>
          </w:p>
        </w:tc>
        <w:tc>
          <w:tcPr>
            <w:tcW w:w="2126" w:type="dxa"/>
            <w:vAlign w:val="center"/>
          </w:tcPr>
          <w:p w14:paraId="2762CFFF">
            <w:pPr>
              <w:pStyle w:val="15"/>
            </w:pPr>
          </w:p>
        </w:tc>
      </w:tr>
      <w:tr w14:paraId="5106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A30D">
            <w:pPr>
              <w:pStyle w:val="17"/>
            </w:pPr>
            <w:r>
              <w:t>17</w:t>
            </w:r>
          </w:p>
        </w:tc>
        <w:tc>
          <w:tcPr>
            <w:tcW w:w="4535" w:type="dxa"/>
            <w:vAlign w:val="center"/>
          </w:tcPr>
          <w:p w14:paraId="082E6D70">
            <w:pPr>
              <w:pStyle w:val="16"/>
            </w:pPr>
          </w:p>
        </w:tc>
        <w:tc>
          <w:tcPr>
            <w:tcW w:w="2126" w:type="dxa"/>
            <w:vAlign w:val="center"/>
          </w:tcPr>
          <w:p w14:paraId="28631A11">
            <w:pPr>
              <w:pStyle w:val="15"/>
            </w:pPr>
          </w:p>
        </w:tc>
        <w:tc>
          <w:tcPr>
            <w:tcW w:w="4535" w:type="dxa"/>
            <w:vAlign w:val="center"/>
          </w:tcPr>
          <w:p w14:paraId="29D8CCE6">
            <w:pPr>
              <w:pStyle w:val="16"/>
            </w:pPr>
            <w:r>
              <w:t>十七、金融支出</w:t>
            </w:r>
          </w:p>
        </w:tc>
        <w:tc>
          <w:tcPr>
            <w:tcW w:w="2126" w:type="dxa"/>
            <w:vAlign w:val="center"/>
          </w:tcPr>
          <w:p w14:paraId="56D78543">
            <w:pPr>
              <w:pStyle w:val="15"/>
            </w:pPr>
          </w:p>
        </w:tc>
      </w:tr>
      <w:tr w14:paraId="219A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B518">
            <w:pPr>
              <w:pStyle w:val="17"/>
            </w:pPr>
            <w:r>
              <w:t>18</w:t>
            </w:r>
          </w:p>
        </w:tc>
        <w:tc>
          <w:tcPr>
            <w:tcW w:w="4535" w:type="dxa"/>
            <w:vAlign w:val="center"/>
          </w:tcPr>
          <w:p w14:paraId="60C2B5ED">
            <w:pPr>
              <w:pStyle w:val="16"/>
            </w:pPr>
          </w:p>
        </w:tc>
        <w:tc>
          <w:tcPr>
            <w:tcW w:w="2126" w:type="dxa"/>
            <w:vAlign w:val="center"/>
          </w:tcPr>
          <w:p w14:paraId="0C270342">
            <w:pPr>
              <w:pStyle w:val="15"/>
            </w:pPr>
          </w:p>
        </w:tc>
        <w:tc>
          <w:tcPr>
            <w:tcW w:w="4535" w:type="dxa"/>
            <w:vAlign w:val="center"/>
          </w:tcPr>
          <w:p w14:paraId="31615A3A">
            <w:pPr>
              <w:pStyle w:val="16"/>
            </w:pPr>
            <w:r>
              <w:t>十八、援助其他地区支出</w:t>
            </w:r>
          </w:p>
        </w:tc>
        <w:tc>
          <w:tcPr>
            <w:tcW w:w="2126" w:type="dxa"/>
            <w:vAlign w:val="center"/>
          </w:tcPr>
          <w:p w14:paraId="4FBC6584">
            <w:pPr>
              <w:pStyle w:val="15"/>
            </w:pPr>
          </w:p>
        </w:tc>
      </w:tr>
      <w:tr w14:paraId="4BE5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4C23C">
            <w:pPr>
              <w:pStyle w:val="17"/>
            </w:pPr>
            <w:r>
              <w:t>19</w:t>
            </w:r>
          </w:p>
        </w:tc>
        <w:tc>
          <w:tcPr>
            <w:tcW w:w="4535" w:type="dxa"/>
            <w:vAlign w:val="center"/>
          </w:tcPr>
          <w:p w14:paraId="19AD2F32">
            <w:pPr>
              <w:pStyle w:val="16"/>
            </w:pPr>
          </w:p>
        </w:tc>
        <w:tc>
          <w:tcPr>
            <w:tcW w:w="2126" w:type="dxa"/>
            <w:vAlign w:val="center"/>
          </w:tcPr>
          <w:p w14:paraId="05BE771C">
            <w:pPr>
              <w:pStyle w:val="15"/>
            </w:pPr>
          </w:p>
        </w:tc>
        <w:tc>
          <w:tcPr>
            <w:tcW w:w="4535" w:type="dxa"/>
            <w:vAlign w:val="center"/>
          </w:tcPr>
          <w:p w14:paraId="002EC889">
            <w:pPr>
              <w:pStyle w:val="16"/>
            </w:pPr>
            <w:r>
              <w:t>十九、自然资源海洋气象等支出</w:t>
            </w:r>
          </w:p>
        </w:tc>
        <w:tc>
          <w:tcPr>
            <w:tcW w:w="2126" w:type="dxa"/>
            <w:vAlign w:val="center"/>
          </w:tcPr>
          <w:p w14:paraId="1555B09C">
            <w:pPr>
              <w:pStyle w:val="15"/>
            </w:pPr>
          </w:p>
        </w:tc>
      </w:tr>
      <w:tr w14:paraId="180B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7021">
            <w:pPr>
              <w:pStyle w:val="17"/>
            </w:pPr>
            <w:r>
              <w:t>20</w:t>
            </w:r>
          </w:p>
        </w:tc>
        <w:tc>
          <w:tcPr>
            <w:tcW w:w="4535" w:type="dxa"/>
            <w:vAlign w:val="center"/>
          </w:tcPr>
          <w:p w14:paraId="5B31C3DF">
            <w:pPr>
              <w:pStyle w:val="16"/>
            </w:pPr>
          </w:p>
        </w:tc>
        <w:tc>
          <w:tcPr>
            <w:tcW w:w="2126" w:type="dxa"/>
            <w:vAlign w:val="center"/>
          </w:tcPr>
          <w:p w14:paraId="447AF674">
            <w:pPr>
              <w:pStyle w:val="15"/>
            </w:pPr>
          </w:p>
        </w:tc>
        <w:tc>
          <w:tcPr>
            <w:tcW w:w="4535" w:type="dxa"/>
            <w:vAlign w:val="center"/>
          </w:tcPr>
          <w:p w14:paraId="38B1A8FF">
            <w:pPr>
              <w:pStyle w:val="16"/>
            </w:pPr>
            <w:r>
              <w:t>二十、住房保障支出</w:t>
            </w:r>
          </w:p>
        </w:tc>
        <w:tc>
          <w:tcPr>
            <w:tcW w:w="2126" w:type="dxa"/>
            <w:vAlign w:val="center"/>
          </w:tcPr>
          <w:p w14:paraId="422C71A4">
            <w:pPr>
              <w:pStyle w:val="15"/>
            </w:pPr>
          </w:p>
        </w:tc>
      </w:tr>
      <w:tr w14:paraId="0CEB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6773">
            <w:pPr>
              <w:pStyle w:val="17"/>
            </w:pPr>
            <w:r>
              <w:t>21</w:t>
            </w:r>
          </w:p>
        </w:tc>
        <w:tc>
          <w:tcPr>
            <w:tcW w:w="4535" w:type="dxa"/>
            <w:vAlign w:val="center"/>
          </w:tcPr>
          <w:p w14:paraId="177E4AC1">
            <w:pPr>
              <w:pStyle w:val="16"/>
            </w:pPr>
          </w:p>
        </w:tc>
        <w:tc>
          <w:tcPr>
            <w:tcW w:w="2126" w:type="dxa"/>
            <w:vAlign w:val="center"/>
          </w:tcPr>
          <w:p w14:paraId="579E2208">
            <w:pPr>
              <w:pStyle w:val="15"/>
            </w:pPr>
          </w:p>
        </w:tc>
        <w:tc>
          <w:tcPr>
            <w:tcW w:w="4535" w:type="dxa"/>
            <w:vAlign w:val="center"/>
          </w:tcPr>
          <w:p w14:paraId="7BFEEF30">
            <w:pPr>
              <w:pStyle w:val="16"/>
            </w:pPr>
            <w:r>
              <w:t>二十一、粮油物资储备支出</w:t>
            </w:r>
          </w:p>
        </w:tc>
        <w:tc>
          <w:tcPr>
            <w:tcW w:w="2126" w:type="dxa"/>
            <w:vAlign w:val="center"/>
          </w:tcPr>
          <w:p w14:paraId="76D277DE">
            <w:pPr>
              <w:pStyle w:val="15"/>
            </w:pPr>
          </w:p>
        </w:tc>
      </w:tr>
      <w:tr w14:paraId="1654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20DE">
            <w:pPr>
              <w:pStyle w:val="17"/>
            </w:pPr>
            <w:r>
              <w:t>22</w:t>
            </w:r>
          </w:p>
        </w:tc>
        <w:tc>
          <w:tcPr>
            <w:tcW w:w="4535" w:type="dxa"/>
            <w:vAlign w:val="center"/>
          </w:tcPr>
          <w:p w14:paraId="406B504D">
            <w:pPr>
              <w:pStyle w:val="16"/>
            </w:pPr>
          </w:p>
        </w:tc>
        <w:tc>
          <w:tcPr>
            <w:tcW w:w="2126" w:type="dxa"/>
            <w:vAlign w:val="center"/>
          </w:tcPr>
          <w:p w14:paraId="73341784">
            <w:pPr>
              <w:pStyle w:val="15"/>
            </w:pPr>
          </w:p>
        </w:tc>
        <w:tc>
          <w:tcPr>
            <w:tcW w:w="4535" w:type="dxa"/>
            <w:vAlign w:val="center"/>
          </w:tcPr>
          <w:p w14:paraId="67296ACF">
            <w:pPr>
              <w:pStyle w:val="16"/>
            </w:pPr>
            <w:r>
              <w:t>二十二、国有资本经营预算支出</w:t>
            </w:r>
          </w:p>
        </w:tc>
        <w:tc>
          <w:tcPr>
            <w:tcW w:w="2126" w:type="dxa"/>
            <w:vAlign w:val="center"/>
          </w:tcPr>
          <w:p w14:paraId="23066164">
            <w:pPr>
              <w:pStyle w:val="15"/>
            </w:pPr>
          </w:p>
        </w:tc>
      </w:tr>
      <w:tr w14:paraId="3F46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BCAF">
            <w:pPr>
              <w:pStyle w:val="17"/>
            </w:pPr>
            <w:r>
              <w:t>23</w:t>
            </w:r>
          </w:p>
        </w:tc>
        <w:tc>
          <w:tcPr>
            <w:tcW w:w="4535" w:type="dxa"/>
            <w:vAlign w:val="center"/>
          </w:tcPr>
          <w:p w14:paraId="3FFA489E">
            <w:pPr>
              <w:pStyle w:val="16"/>
            </w:pPr>
          </w:p>
        </w:tc>
        <w:tc>
          <w:tcPr>
            <w:tcW w:w="2126" w:type="dxa"/>
            <w:vAlign w:val="center"/>
          </w:tcPr>
          <w:p w14:paraId="415A2051">
            <w:pPr>
              <w:pStyle w:val="15"/>
            </w:pPr>
          </w:p>
        </w:tc>
        <w:tc>
          <w:tcPr>
            <w:tcW w:w="4535" w:type="dxa"/>
            <w:vAlign w:val="center"/>
          </w:tcPr>
          <w:p w14:paraId="356BEF03">
            <w:pPr>
              <w:pStyle w:val="16"/>
            </w:pPr>
            <w:r>
              <w:t>二十三、灾害防治及应急管理支出</w:t>
            </w:r>
          </w:p>
        </w:tc>
        <w:tc>
          <w:tcPr>
            <w:tcW w:w="2126" w:type="dxa"/>
            <w:vAlign w:val="center"/>
          </w:tcPr>
          <w:p w14:paraId="6A0F9467">
            <w:pPr>
              <w:pStyle w:val="15"/>
            </w:pPr>
          </w:p>
        </w:tc>
      </w:tr>
      <w:tr w14:paraId="048E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C5485">
            <w:pPr>
              <w:pStyle w:val="17"/>
            </w:pPr>
            <w:r>
              <w:t>24</w:t>
            </w:r>
          </w:p>
        </w:tc>
        <w:tc>
          <w:tcPr>
            <w:tcW w:w="4535" w:type="dxa"/>
            <w:vAlign w:val="center"/>
          </w:tcPr>
          <w:p w14:paraId="207AFA09">
            <w:pPr>
              <w:pStyle w:val="16"/>
            </w:pPr>
          </w:p>
        </w:tc>
        <w:tc>
          <w:tcPr>
            <w:tcW w:w="2126" w:type="dxa"/>
            <w:vAlign w:val="center"/>
          </w:tcPr>
          <w:p w14:paraId="0687A9EA">
            <w:pPr>
              <w:pStyle w:val="15"/>
            </w:pPr>
          </w:p>
        </w:tc>
        <w:tc>
          <w:tcPr>
            <w:tcW w:w="4535" w:type="dxa"/>
            <w:vAlign w:val="center"/>
          </w:tcPr>
          <w:p w14:paraId="7CC8BDF4">
            <w:pPr>
              <w:pStyle w:val="16"/>
            </w:pPr>
            <w:r>
              <w:t>二十四、预备费</w:t>
            </w:r>
          </w:p>
        </w:tc>
        <w:tc>
          <w:tcPr>
            <w:tcW w:w="2126" w:type="dxa"/>
            <w:vAlign w:val="center"/>
          </w:tcPr>
          <w:p w14:paraId="4F160B98">
            <w:pPr>
              <w:pStyle w:val="15"/>
            </w:pPr>
          </w:p>
        </w:tc>
      </w:tr>
      <w:tr w14:paraId="6EBB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EFCB">
            <w:pPr>
              <w:pStyle w:val="17"/>
            </w:pPr>
            <w:r>
              <w:t>25</w:t>
            </w:r>
          </w:p>
        </w:tc>
        <w:tc>
          <w:tcPr>
            <w:tcW w:w="4535" w:type="dxa"/>
            <w:vAlign w:val="center"/>
          </w:tcPr>
          <w:p w14:paraId="63DE577B">
            <w:pPr>
              <w:pStyle w:val="16"/>
            </w:pPr>
          </w:p>
        </w:tc>
        <w:tc>
          <w:tcPr>
            <w:tcW w:w="2126" w:type="dxa"/>
            <w:vAlign w:val="center"/>
          </w:tcPr>
          <w:p w14:paraId="666F6F91">
            <w:pPr>
              <w:pStyle w:val="15"/>
            </w:pPr>
          </w:p>
        </w:tc>
        <w:tc>
          <w:tcPr>
            <w:tcW w:w="4535" w:type="dxa"/>
            <w:vAlign w:val="center"/>
          </w:tcPr>
          <w:p w14:paraId="0B30F6A0">
            <w:pPr>
              <w:pStyle w:val="16"/>
            </w:pPr>
            <w:r>
              <w:t>二十五、其他支出</w:t>
            </w:r>
          </w:p>
        </w:tc>
        <w:tc>
          <w:tcPr>
            <w:tcW w:w="2126" w:type="dxa"/>
            <w:vAlign w:val="center"/>
          </w:tcPr>
          <w:p w14:paraId="7C50052A">
            <w:pPr>
              <w:pStyle w:val="15"/>
            </w:pPr>
          </w:p>
        </w:tc>
      </w:tr>
      <w:tr w14:paraId="6BAC1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2E55">
            <w:pPr>
              <w:pStyle w:val="17"/>
            </w:pPr>
            <w:r>
              <w:t>26</w:t>
            </w:r>
          </w:p>
        </w:tc>
        <w:tc>
          <w:tcPr>
            <w:tcW w:w="4535" w:type="dxa"/>
            <w:vAlign w:val="center"/>
          </w:tcPr>
          <w:p w14:paraId="46364A7E">
            <w:pPr>
              <w:pStyle w:val="16"/>
            </w:pPr>
          </w:p>
        </w:tc>
        <w:tc>
          <w:tcPr>
            <w:tcW w:w="2126" w:type="dxa"/>
            <w:vAlign w:val="center"/>
          </w:tcPr>
          <w:p w14:paraId="296D158C">
            <w:pPr>
              <w:pStyle w:val="15"/>
            </w:pPr>
          </w:p>
        </w:tc>
        <w:tc>
          <w:tcPr>
            <w:tcW w:w="4535" w:type="dxa"/>
            <w:vAlign w:val="center"/>
          </w:tcPr>
          <w:p w14:paraId="0A2F410F">
            <w:pPr>
              <w:pStyle w:val="16"/>
            </w:pPr>
            <w:r>
              <w:t>二十六、转移性支出</w:t>
            </w:r>
          </w:p>
        </w:tc>
        <w:tc>
          <w:tcPr>
            <w:tcW w:w="2126" w:type="dxa"/>
            <w:vAlign w:val="center"/>
          </w:tcPr>
          <w:p w14:paraId="64790314">
            <w:pPr>
              <w:pStyle w:val="15"/>
            </w:pPr>
          </w:p>
        </w:tc>
      </w:tr>
      <w:tr w14:paraId="709C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1E036">
            <w:pPr>
              <w:pStyle w:val="17"/>
            </w:pPr>
            <w:r>
              <w:t>27</w:t>
            </w:r>
          </w:p>
        </w:tc>
        <w:tc>
          <w:tcPr>
            <w:tcW w:w="4535" w:type="dxa"/>
            <w:vAlign w:val="center"/>
          </w:tcPr>
          <w:p w14:paraId="37FF3BB5">
            <w:pPr>
              <w:pStyle w:val="16"/>
            </w:pPr>
          </w:p>
        </w:tc>
        <w:tc>
          <w:tcPr>
            <w:tcW w:w="2126" w:type="dxa"/>
            <w:vAlign w:val="center"/>
          </w:tcPr>
          <w:p w14:paraId="0C80F862">
            <w:pPr>
              <w:pStyle w:val="15"/>
            </w:pPr>
          </w:p>
        </w:tc>
        <w:tc>
          <w:tcPr>
            <w:tcW w:w="4535" w:type="dxa"/>
            <w:vAlign w:val="center"/>
          </w:tcPr>
          <w:p w14:paraId="4BFC4D0E">
            <w:pPr>
              <w:pStyle w:val="16"/>
            </w:pPr>
            <w:r>
              <w:t>二十七、债务还本支出</w:t>
            </w:r>
          </w:p>
        </w:tc>
        <w:tc>
          <w:tcPr>
            <w:tcW w:w="2126" w:type="dxa"/>
            <w:vAlign w:val="center"/>
          </w:tcPr>
          <w:p w14:paraId="1ABC3436">
            <w:pPr>
              <w:pStyle w:val="15"/>
            </w:pPr>
          </w:p>
        </w:tc>
      </w:tr>
      <w:tr w14:paraId="0756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0119">
            <w:pPr>
              <w:pStyle w:val="17"/>
            </w:pPr>
            <w:r>
              <w:t>28</w:t>
            </w:r>
          </w:p>
        </w:tc>
        <w:tc>
          <w:tcPr>
            <w:tcW w:w="4535" w:type="dxa"/>
            <w:vAlign w:val="center"/>
          </w:tcPr>
          <w:p w14:paraId="5849F9E2">
            <w:pPr>
              <w:pStyle w:val="16"/>
            </w:pPr>
          </w:p>
        </w:tc>
        <w:tc>
          <w:tcPr>
            <w:tcW w:w="2126" w:type="dxa"/>
            <w:vAlign w:val="center"/>
          </w:tcPr>
          <w:p w14:paraId="19CA0870">
            <w:pPr>
              <w:pStyle w:val="15"/>
            </w:pPr>
          </w:p>
        </w:tc>
        <w:tc>
          <w:tcPr>
            <w:tcW w:w="4535" w:type="dxa"/>
            <w:vAlign w:val="center"/>
          </w:tcPr>
          <w:p w14:paraId="1AA82CBD">
            <w:pPr>
              <w:pStyle w:val="16"/>
            </w:pPr>
            <w:r>
              <w:t>二十八、债务付息支出</w:t>
            </w:r>
          </w:p>
        </w:tc>
        <w:tc>
          <w:tcPr>
            <w:tcW w:w="2126" w:type="dxa"/>
            <w:vAlign w:val="center"/>
          </w:tcPr>
          <w:p w14:paraId="3759E525">
            <w:pPr>
              <w:pStyle w:val="15"/>
            </w:pPr>
          </w:p>
        </w:tc>
      </w:tr>
      <w:tr w14:paraId="4322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4EA3B">
            <w:pPr>
              <w:pStyle w:val="17"/>
            </w:pPr>
            <w:r>
              <w:t>29</w:t>
            </w:r>
          </w:p>
        </w:tc>
        <w:tc>
          <w:tcPr>
            <w:tcW w:w="4535" w:type="dxa"/>
            <w:vAlign w:val="center"/>
          </w:tcPr>
          <w:p w14:paraId="6F6BDF19">
            <w:pPr>
              <w:pStyle w:val="16"/>
            </w:pPr>
          </w:p>
        </w:tc>
        <w:tc>
          <w:tcPr>
            <w:tcW w:w="2126" w:type="dxa"/>
            <w:vAlign w:val="center"/>
          </w:tcPr>
          <w:p w14:paraId="352DC22D">
            <w:pPr>
              <w:pStyle w:val="15"/>
            </w:pPr>
          </w:p>
        </w:tc>
        <w:tc>
          <w:tcPr>
            <w:tcW w:w="4535" w:type="dxa"/>
            <w:vAlign w:val="center"/>
          </w:tcPr>
          <w:p w14:paraId="3DFCD462">
            <w:pPr>
              <w:pStyle w:val="16"/>
            </w:pPr>
            <w:r>
              <w:t>二十九、债务发行费用支出</w:t>
            </w:r>
          </w:p>
        </w:tc>
        <w:tc>
          <w:tcPr>
            <w:tcW w:w="2126" w:type="dxa"/>
            <w:vAlign w:val="center"/>
          </w:tcPr>
          <w:p w14:paraId="68EA9CC1">
            <w:pPr>
              <w:pStyle w:val="15"/>
            </w:pPr>
          </w:p>
        </w:tc>
      </w:tr>
      <w:tr w14:paraId="5451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68B62">
            <w:pPr>
              <w:pStyle w:val="17"/>
            </w:pPr>
            <w:r>
              <w:t>30</w:t>
            </w:r>
          </w:p>
        </w:tc>
        <w:tc>
          <w:tcPr>
            <w:tcW w:w="4535" w:type="dxa"/>
            <w:vAlign w:val="center"/>
          </w:tcPr>
          <w:p w14:paraId="2965E427">
            <w:pPr>
              <w:pStyle w:val="16"/>
            </w:pPr>
          </w:p>
        </w:tc>
        <w:tc>
          <w:tcPr>
            <w:tcW w:w="2126" w:type="dxa"/>
            <w:vAlign w:val="center"/>
          </w:tcPr>
          <w:p w14:paraId="6E8FFDE9">
            <w:pPr>
              <w:pStyle w:val="15"/>
            </w:pPr>
          </w:p>
        </w:tc>
        <w:tc>
          <w:tcPr>
            <w:tcW w:w="4535" w:type="dxa"/>
            <w:vAlign w:val="center"/>
          </w:tcPr>
          <w:p w14:paraId="6048B875">
            <w:pPr>
              <w:pStyle w:val="16"/>
            </w:pPr>
            <w:r>
              <w:t>三十、抗疫特别国债安排的支出</w:t>
            </w:r>
          </w:p>
        </w:tc>
        <w:tc>
          <w:tcPr>
            <w:tcW w:w="2126" w:type="dxa"/>
            <w:vAlign w:val="center"/>
          </w:tcPr>
          <w:p w14:paraId="3229E758">
            <w:pPr>
              <w:pStyle w:val="15"/>
            </w:pPr>
          </w:p>
        </w:tc>
      </w:tr>
      <w:tr w14:paraId="6798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0187">
            <w:pPr>
              <w:pStyle w:val="17"/>
            </w:pPr>
            <w:r>
              <w:t>31</w:t>
            </w:r>
          </w:p>
        </w:tc>
        <w:tc>
          <w:tcPr>
            <w:tcW w:w="4535" w:type="dxa"/>
            <w:vAlign w:val="center"/>
          </w:tcPr>
          <w:p w14:paraId="162CB77C">
            <w:pPr>
              <w:pStyle w:val="16"/>
            </w:pPr>
          </w:p>
        </w:tc>
        <w:tc>
          <w:tcPr>
            <w:tcW w:w="2126" w:type="dxa"/>
            <w:vAlign w:val="center"/>
          </w:tcPr>
          <w:p w14:paraId="5E1F6B9D">
            <w:pPr>
              <w:pStyle w:val="15"/>
            </w:pPr>
          </w:p>
        </w:tc>
        <w:tc>
          <w:tcPr>
            <w:tcW w:w="4535" w:type="dxa"/>
            <w:vAlign w:val="center"/>
          </w:tcPr>
          <w:p w14:paraId="7CA25F11">
            <w:pPr>
              <w:pStyle w:val="16"/>
            </w:pPr>
            <w:r>
              <w:t>三十一、人行科目</w:t>
            </w:r>
          </w:p>
        </w:tc>
        <w:tc>
          <w:tcPr>
            <w:tcW w:w="2126" w:type="dxa"/>
            <w:vAlign w:val="center"/>
          </w:tcPr>
          <w:p w14:paraId="5CCE7E92">
            <w:pPr>
              <w:pStyle w:val="15"/>
            </w:pPr>
          </w:p>
        </w:tc>
      </w:tr>
      <w:tr w14:paraId="50A8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B129">
            <w:pPr>
              <w:pStyle w:val="17"/>
            </w:pPr>
            <w:r>
              <w:t>32</w:t>
            </w:r>
          </w:p>
        </w:tc>
        <w:tc>
          <w:tcPr>
            <w:tcW w:w="4535" w:type="dxa"/>
            <w:vAlign w:val="center"/>
          </w:tcPr>
          <w:p w14:paraId="5EE7C527">
            <w:pPr>
              <w:pStyle w:val="18"/>
            </w:pPr>
            <w:r>
              <w:t>本年收入合计</w:t>
            </w:r>
          </w:p>
        </w:tc>
        <w:tc>
          <w:tcPr>
            <w:tcW w:w="2126" w:type="dxa"/>
            <w:vAlign w:val="center"/>
          </w:tcPr>
          <w:p w14:paraId="78B8625A">
            <w:pPr>
              <w:pStyle w:val="19"/>
            </w:pPr>
            <w:r>
              <w:t>656.18</w:t>
            </w:r>
          </w:p>
        </w:tc>
        <w:tc>
          <w:tcPr>
            <w:tcW w:w="4535" w:type="dxa"/>
            <w:vAlign w:val="center"/>
          </w:tcPr>
          <w:p w14:paraId="0513AA9C">
            <w:pPr>
              <w:pStyle w:val="18"/>
            </w:pPr>
            <w:r>
              <w:t>本年支出合计</w:t>
            </w:r>
          </w:p>
        </w:tc>
        <w:tc>
          <w:tcPr>
            <w:tcW w:w="2126" w:type="dxa"/>
            <w:vAlign w:val="center"/>
          </w:tcPr>
          <w:p w14:paraId="17B7E717">
            <w:pPr>
              <w:pStyle w:val="19"/>
            </w:pPr>
            <w:r>
              <w:t>656.18</w:t>
            </w:r>
          </w:p>
        </w:tc>
      </w:tr>
      <w:tr w14:paraId="3607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2428">
            <w:pPr>
              <w:pStyle w:val="17"/>
            </w:pPr>
            <w:r>
              <w:t>33</w:t>
            </w:r>
          </w:p>
        </w:tc>
        <w:tc>
          <w:tcPr>
            <w:tcW w:w="4535" w:type="dxa"/>
            <w:vAlign w:val="center"/>
          </w:tcPr>
          <w:p w14:paraId="73ACAA2A">
            <w:pPr>
              <w:pStyle w:val="16"/>
            </w:pPr>
            <w:r>
              <w:t>上年结转结余</w:t>
            </w:r>
          </w:p>
        </w:tc>
        <w:tc>
          <w:tcPr>
            <w:tcW w:w="2126" w:type="dxa"/>
            <w:vAlign w:val="center"/>
          </w:tcPr>
          <w:p w14:paraId="4615AB85">
            <w:pPr>
              <w:pStyle w:val="15"/>
            </w:pPr>
          </w:p>
        </w:tc>
        <w:tc>
          <w:tcPr>
            <w:tcW w:w="4535" w:type="dxa"/>
            <w:vAlign w:val="center"/>
          </w:tcPr>
          <w:p w14:paraId="3650318B">
            <w:pPr>
              <w:pStyle w:val="16"/>
            </w:pPr>
            <w:r>
              <w:t>年终结转结余</w:t>
            </w:r>
          </w:p>
        </w:tc>
        <w:tc>
          <w:tcPr>
            <w:tcW w:w="2126" w:type="dxa"/>
            <w:vAlign w:val="center"/>
          </w:tcPr>
          <w:p w14:paraId="2066F092">
            <w:pPr>
              <w:pStyle w:val="15"/>
            </w:pPr>
          </w:p>
        </w:tc>
      </w:tr>
      <w:tr w14:paraId="24E6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4BEC">
            <w:pPr>
              <w:pStyle w:val="17"/>
            </w:pPr>
            <w:r>
              <w:t>34</w:t>
            </w:r>
          </w:p>
        </w:tc>
        <w:tc>
          <w:tcPr>
            <w:tcW w:w="4535" w:type="dxa"/>
            <w:vAlign w:val="center"/>
          </w:tcPr>
          <w:p w14:paraId="226BFDA4">
            <w:pPr>
              <w:pStyle w:val="18"/>
            </w:pPr>
            <w:r>
              <w:t>收入总计</w:t>
            </w:r>
          </w:p>
        </w:tc>
        <w:tc>
          <w:tcPr>
            <w:tcW w:w="2126" w:type="dxa"/>
            <w:vAlign w:val="center"/>
          </w:tcPr>
          <w:p w14:paraId="28BB1984">
            <w:pPr>
              <w:pStyle w:val="19"/>
            </w:pPr>
            <w:r>
              <w:t>656.18</w:t>
            </w:r>
          </w:p>
        </w:tc>
        <w:tc>
          <w:tcPr>
            <w:tcW w:w="4535" w:type="dxa"/>
            <w:vAlign w:val="center"/>
          </w:tcPr>
          <w:p w14:paraId="5B26EB12">
            <w:pPr>
              <w:pStyle w:val="18"/>
            </w:pPr>
            <w:r>
              <w:t>支出总计</w:t>
            </w:r>
          </w:p>
        </w:tc>
        <w:tc>
          <w:tcPr>
            <w:tcW w:w="2126" w:type="dxa"/>
            <w:vAlign w:val="center"/>
          </w:tcPr>
          <w:p w14:paraId="7A7CCF29">
            <w:pPr>
              <w:pStyle w:val="19"/>
            </w:pPr>
            <w:r>
              <w:t>656.18</w:t>
            </w:r>
          </w:p>
        </w:tc>
      </w:tr>
    </w:tbl>
    <w:p w14:paraId="5D0395DB">
      <w:pPr>
        <w:sectPr>
          <w:pgSz w:w="16840" w:h="11900" w:orient="landscape"/>
          <w:pgMar w:top="1361" w:right="1020" w:bottom="1134" w:left="1020" w:header="720" w:footer="720" w:gutter="0"/>
          <w:cols w:space="720" w:num="1"/>
        </w:sectPr>
      </w:pPr>
    </w:p>
    <w:p w14:paraId="306DC6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F51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041BB6">
            <w:pPr>
              <w:pStyle w:val="13"/>
            </w:pPr>
            <w:r>
              <w:t>360020石家庄市藁城区职业中学</w:t>
            </w:r>
          </w:p>
        </w:tc>
        <w:tc>
          <w:tcPr>
            <w:tcW w:w="3402" w:type="dxa"/>
            <w:gridSpan w:val="3"/>
            <w:tcBorders>
              <w:top w:val="single" w:color="FFFFFF" w:sz="6" w:space="0"/>
              <w:left w:val="single" w:color="FFFFFF" w:sz="6" w:space="0"/>
              <w:right w:val="single" w:color="FFFFFF" w:sz="6" w:space="0"/>
            </w:tcBorders>
            <w:vAlign w:val="center"/>
          </w:tcPr>
          <w:p w14:paraId="5E36B0FF">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CA6374B">
            <w:pPr>
              <w:pStyle w:val="11"/>
            </w:pPr>
            <w:r>
              <w:t>单位：万元</w:t>
            </w:r>
          </w:p>
        </w:tc>
      </w:tr>
      <w:tr w14:paraId="0FD4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9FE4EA">
            <w:pPr>
              <w:pStyle w:val="14"/>
            </w:pPr>
            <w:r>
              <w:t>序号</w:t>
            </w:r>
          </w:p>
        </w:tc>
        <w:tc>
          <w:tcPr>
            <w:tcW w:w="2551" w:type="dxa"/>
            <w:gridSpan w:val="2"/>
            <w:vAlign w:val="center"/>
          </w:tcPr>
          <w:p w14:paraId="4FB3F329">
            <w:pPr>
              <w:pStyle w:val="14"/>
            </w:pPr>
            <w:r>
              <w:t>功能分类科目</w:t>
            </w:r>
          </w:p>
        </w:tc>
        <w:tc>
          <w:tcPr>
            <w:tcW w:w="1134" w:type="dxa"/>
            <w:vMerge w:val="restart"/>
            <w:vAlign w:val="center"/>
          </w:tcPr>
          <w:p w14:paraId="1F0B8DDB">
            <w:pPr>
              <w:pStyle w:val="14"/>
            </w:pPr>
            <w:r>
              <w:t>合计</w:t>
            </w:r>
          </w:p>
        </w:tc>
        <w:tc>
          <w:tcPr>
            <w:tcW w:w="9071" w:type="dxa"/>
            <w:gridSpan w:val="8"/>
            <w:vAlign w:val="center"/>
          </w:tcPr>
          <w:p w14:paraId="4CE3CCA5">
            <w:pPr>
              <w:pStyle w:val="14"/>
            </w:pPr>
            <w:r>
              <w:t>本年收入</w:t>
            </w:r>
          </w:p>
        </w:tc>
        <w:tc>
          <w:tcPr>
            <w:tcW w:w="1134" w:type="dxa"/>
            <w:vMerge w:val="restart"/>
            <w:vAlign w:val="center"/>
          </w:tcPr>
          <w:p w14:paraId="3E913E0F">
            <w:pPr>
              <w:pStyle w:val="14"/>
            </w:pPr>
            <w:r>
              <w:t>上年结转</w:t>
            </w:r>
          </w:p>
        </w:tc>
      </w:tr>
      <w:tr w14:paraId="3647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EAC204"/>
        </w:tc>
        <w:tc>
          <w:tcPr>
            <w:tcW w:w="992" w:type="dxa"/>
            <w:vAlign w:val="center"/>
          </w:tcPr>
          <w:p w14:paraId="30FA8BB6">
            <w:pPr>
              <w:pStyle w:val="14"/>
            </w:pPr>
            <w:r>
              <w:t>科目    编码</w:t>
            </w:r>
          </w:p>
        </w:tc>
        <w:tc>
          <w:tcPr>
            <w:tcW w:w="1559" w:type="dxa"/>
            <w:vAlign w:val="center"/>
          </w:tcPr>
          <w:p w14:paraId="571F00B9">
            <w:pPr>
              <w:pStyle w:val="14"/>
            </w:pPr>
            <w:r>
              <w:t>科目名称</w:t>
            </w:r>
          </w:p>
        </w:tc>
        <w:tc>
          <w:tcPr>
            <w:tcW w:w="1134" w:type="dxa"/>
            <w:vMerge w:val="continue"/>
          </w:tcPr>
          <w:p w14:paraId="7B5679BC"/>
        </w:tc>
        <w:tc>
          <w:tcPr>
            <w:tcW w:w="1134" w:type="dxa"/>
            <w:vAlign w:val="center"/>
          </w:tcPr>
          <w:p w14:paraId="190C7623">
            <w:pPr>
              <w:pStyle w:val="14"/>
            </w:pPr>
            <w:r>
              <w:t>小计</w:t>
            </w:r>
          </w:p>
        </w:tc>
        <w:tc>
          <w:tcPr>
            <w:tcW w:w="1134" w:type="dxa"/>
            <w:vAlign w:val="center"/>
          </w:tcPr>
          <w:p w14:paraId="1E6E6D92">
            <w:pPr>
              <w:pStyle w:val="14"/>
            </w:pPr>
            <w:r>
              <w:t>财政拨款 收入</w:t>
            </w:r>
          </w:p>
        </w:tc>
        <w:tc>
          <w:tcPr>
            <w:tcW w:w="1134" w:type="dxa"/>
            <w:vAlign w:val="center"/>
          </w:tcPr>
          <w:p w14:paraId="02F7D0AE">
            <w:pPr>
              <w:pStyle w:val="14"/>
            </w:pPr>
            <w:r>
              <w:t>财政专户 收入</w:t>
            </w:r>
          </w:p>
        </w:tc>
        <w:tc>
          <w:tcPr>
            <w:tcW w:w="1134" w:type="dxa"/>
            <w:vAlign w:val="center"/>
          </w:tcPr>
          <w:p w14:paraId="6AB00211">
            <w:pPr>
              <w:pStyle w:val="14"/>
            </w:pPr>
            <w:r>
              <w:t>事业收入</w:t>
            </w:r>
          </w:p>
        </w:tc>
        <w:tc>
          <w:tcPr>
            <w:tcW w:w="1134" w:type="dxa"/>
            <w:vAlign w:val="center"/>
          </w:tcPr>
          <w:p w14:paraId="1BA08706">
            <w:pPr>
              <w:pStyle w:val="14"/>
            </w:pPr>
            <w:r>
              <w:t>经营收入</w:t>
            </w:r>
          </w:p>
        </w:tc>
        <w:tc>
          <w:tcPr>
            <w:tcW w:w="1134" w:type="dxa"/>
            <w:vAlign w:val="center"/>
          </w:tcPr>
          <w:p w14:paraId="21F40D21">
            <w:pPr>
              <w:pStyle w:val="14"/>
            </w:pPr>
            <w:r>
              <w:t>上级补助收入</w:t>
            </w:r>
          </w:p>
        </w:tc>
        <w:tc>
          <w:tcPr>
            <w:tcW w:w="1134" w:type="dxa"/>
            <w:vAlign w:val="center"/>
          </w:tcPr>
          <w:p w14:paraId="34783101">
            <w:pPr>
              <w:pStyle w:val="14"/>
            </w:pPr>
            <w:r>
              <w:t>附属单位上缴收入</w:t>
            </w:r>
          </w:p>
        </w:tc>
        <w:tc>
          <w:tcPr>
            <w:tcW w:w="1134" w:type="dxa"/>
            <w:vAlign w:val="center"/>
          </w:tcPr>
          <w:p w14:paraId="0D18B9E6">
            <w:pPr>
              <w:pStyle w:val="14"/>
            </w:pPr>
            <w:r>
              <w:t>其他收入</w:t>
            </w:r>
          </w:p>
        </w:tc>
        <w:tc>
          <w:tcPr>
            <w:tcW w:w="1134" w:type="dxa"/>
            <w:vMerge w:val="continue"/>
          </w:tcPr>
          <w:p w14:paraId="4FCDCAC7"/>
        </w:tc>
      </w:tr>
      <w:tr w14:paraId="2781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37877C">
            <w:pPr>
              <w:pStyle w:val="14"/>
            </w:pPr>
            <w:r>
              <w:t>栏次</w:t>
            </w:r>
          </w:p>
        </w:tc>
        <w:tc>
          <w:tcPr>
            <w:tcW w:w="992" w:type="dxa"/>
            <w:vAlign w:val="center"/>
          </w:tcPr>
          <w:p w14:paraId="24520467">
            <w:pPr>
              <w:pStyle w:val="14"/>
            </w:pPr>
            <w:r>
              <w:t>1</w:t>
            </w:r>
          </w:p>
        </w:tc>
        <w:tc>
          <w:tcPr>
            <w:tcW w:w="1559" w:type="dxa"/>
            <w:vAlign w:val="center"/>
          </w:tcPr>
          <w:p w14:paraId="33FCFE34">
            <w:pPr>
              <w:pStyle w:val="14"/>
            </w:pPr>
            <w:r>
              <w:t>2</w:t>
            </w:r>
          </w:p>
        </w:tc>
        <w:tc>
          <w:tcPr>
            <w:tcW w:w="1134" w:type="dxa"/>
            <w:vAlign w:val="center"/>
          </w:tcPr>
          <w:p w14:paraId="31270AB5">
            <w:pPr>
              <w:pStyle w:val="14"/>
            </w:pPr>
            <w:r>
              <w:t>3</w:t>
            </w:r>
          </w:p>
        </w:tc>
        <w:tc>
          <w:tcPr>
            <w:tcW w:w="1134" w:type="dxa"/>
            <w:vAlign w:val="center"/>
          </w:tcPr>
          <w:p w14:paraId="329190EA">
            <w:pPr>
              <w:pStyle w:val="14"/>
            </w:pPr>
            <w:r>
              <w:t>4</w:t>
            </w:r>
          </w:p>
        </w:tc>
        <w:tc>
          <w:tcPr>
            <w:tcW w:w="1134" w:type="dxa"/>
            <w:vAlign w:val="center"/>
          </w:tcPr>
          <w:p w14:paraId="3A5D1D13">
            <w:pPr>
              <w:pStyle w:val="14"/>
            </w:pPr>
            <w:r>
              <w:t>5</w:t>
            </w:r>
          </w:p>
        </w:tc>
        <w:tc>
          <w:tcPr>
            <w:tcW w:w="1134" w:type="dxa"/>
            <w:vAlign w:val="center"/>
          </w:tcPr>
          <w:p w14:paraId="12499118">
            <w:pPr>
              <w:pStyle w:val="14"/>
            </w:pPr>
            <w:r>
              <w:t>6</w:t>
            </w:r>
          </w:p>
        </w:tc>
        <w:tc>
          <w:tcPr>
            <w:tcW w:w="1134" w:type="dxa"/>
            <w:vAlign w:val="center"/>
          </w:tcPr>
          <w:p w14:paraId="582293FA">
            <w:pPr>
              <w:pStyle w:val="14"/>
            </w:pPr>
            <w:r>
              <w:t>7</w:t>
            </w:r>
          </w:p>
        </w:tc>
        <w:tc>
          <w:tcPr>
            <w:tcW w:w="1134" w:type="dxa"/>
            <w:vAlign w:val="center"/>
          </w:tcPr>
          <w:p w14:paraId="2FFF3200">
            <w:pPr>
              <w:pStyle w:val="14"/>
            </w:pPr>
            <w:r>
              <w:t>8</w:t>
            </w:r>
          </w:p>
        </w:tc>
        <w:tc>
          <w:tcPr>
            <w:tcW w:w="1134" w:type="dxa"/>
            <w:vAlign w:val="center"/>
          </w:tcPr>
          <w:p w14:paraId="43FD7CC7">
            <w:pPr>
              <w:pStyle w:val="14"/>
            </w:pPr>
            <w:r>
              <w:t>9</w:t>
            </w:r>
          </w:p>
        </w:tc>
        <w:tc>
          <w:tcPr>
            <w:tcW w:w="1134" w:type="dxa"/>
            <w:vAlign w:val="center"/>
          </w:tcPr>
          <w:p w14:paraId="729A08FC">
            <w:pPr>
              <w:pStyle w:val="14"/>
            </w:pPr>
            <w:r>
              <w:t>10</w:t>
            </w:r>
          </w:p>
        </w:tc>
        <w:tc>
          <w:tcPr>
            <w:tcW w:w="1134" w:type="dxa"/>
            <w:vAlign w:val="center"/>
          </w:tcPr>
          <w:p w14:paraId="79AAF38C">
            <w:pPr>
              <w:pStyle w:val="14"/>
            </w:pPr>
            <w:r>
              <w:t>11</w:t>
            </w:r>
          </w:p>
        </w:tc>
        <w:tc>
          <w:tcPr>
            <w:tcW w:w="1134" w:type="dxa"/>
            <w:vAlign w:val="center"/>
          </w:tcPr>
          <w:p w14:paraId="7DECC8D5">
            <w:pPr>
              <w:pStyle w:val="14"/>
            </w:pPr>
            <w:r>
              <w:t>12</w:t>
            </w:r>
          </w:p>
        </w:tc>
      </w:tr>
      <w:tr w14:paraId="6BE4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F7CD2">
            <w:pPr>
              <w:pStyle w:val="17"/>
            </w:pPr>
            <w:r>
              <w:t>1</w:t>
            </w:r>
          </w:p>
        </w:tc>
        <w:tc>
          <w:tcPr>
            <w:tcW w:w="992" w:type="dxa"/>
            <w:vAlign w:val="center"/>
          </w:tcPr>
          <w:p w14:paraId="435930AB">
            <w:pPr>
              <w:pStyle w:val="20"/>
            </w:pPr>
          </w:p>
        </w:tc>
        <w:tc>
          <w:tcPr>
            <w:tcW w:w="1559" w:type="dxa"/>
            <w:vAlign w:val="center"/>
          </w:tcPr>
          <w:p w14:paraId="10F3D8CE">
            <w:pPr>
              <w:pStyle w:val="18"/>
            </w:pPr>
            <w:r>
              <w:t>合计</w:t>
            </w:r>
          </w:p>
        </w:tc>
        <w:tc>
          <w:tcPr>
            <w:tcW w:w="1134" w:type="dxa"/>
            <w:vAlign w:val="center"/>
          </w:tcPr>
          <w:p w14:paraId="43DB6A85">
            <w:pPr>
              <w:pStyle w:val="19"/>
            </w:pPr>
            <w:r>
              <w:t>656.18</w:t>
            </w:r>
          </w:p>
        </w:tc>
        <w:tc>
          <w:tcPr>
            <w:tcW w:w="1134" w:type="dxa"/>
            <w:vAlign w:val="center"/>
          </w:tcPr>
          <w:p w14:paraId="66FEA776">
            <w:pPr>
              <w:pStyle w:val="19"/>
            </w:pPr>
            <w:r>
              <w:t>656.18</w:t>
            </w:r>
          </w:p>
        </w:tc>
        <w:tc>
          <w:tcPr>
            <w:tcW w:w="1134" w:type="dxa"/>
            <w:vAlign w:val="center"/>
          </w:tcPr>
          <w:p w14:paraId="30DA1676">
            <w:pPr>
              <w:pStyle w:val="19"/>
            </w:pPr>
            <w:r>
              <w:t>656.18</w:t>
            </w:r>
          </w:p>
        </w:tc>
        <w:tc>
          <w:tcPr>
            <w:tcW w:w="1134" w:type="dxa"/>
            <w:vAlign w:val="center"/>
          </w:tcPr>
          <w:p w14:paraId="4C2F1095">
            <w:pPr>
              <w:pStyle w:val="19"/>
            </w:pPr>
          </w:p>
        </w:tc>
        <w:tc>
          <w:tcPr>
            <w:tcW w:w="1134" w:type="dxa"/>
            <w:vAlign w:val="center"/>
          </w:tcPr>
          <w:p w14:paraId="614A7FD6">
            <w:pPr>
              <w:pStyle w:val="19"/>
            </w:pPr>
          </w:p>
        </w:tc>
        <w:tc>
          <w:tcPr>
            <w:tcW w:w="1134" w:type="dxa"/>
            <w:vAlign w:val="center"/>
          </w:tcPr>
          <w:p w14:paraId="31129097">
            <w:pPr>
              <w:pStyle w:val="19"/>
            </w:pPr>
          </w:p>
        </w:tc>
        <w:tc>
          <w:tcPr>
            <w:tcW w:w="1134" w:type="dxa"/>
            <w:vAlign w:val="center"/>
          </w:tcPr>
          <w:p w14:paraId="5E38E092">
            <w:pPr>
              <w:pStyle w:val="19"/>
            </w:pPr>
          </w:p>
        </w:tc>
        <w:tc>
          <w:tcPr>
            <w:tcW w:w="1134" w:type="dxa"/>
            <w:vAlign w:val="center"/>
          </w:tcPr>
          <w:p w14:paraId="497571D5">
            <w:pPr>
              <w:pStyle w:val="19"/>
            </w:pPr>
          </w:p>
        </w:tc>
        <w:tc>
          <w:tcPr>
            <w:tcW w:w="1134" w:type="dxa"/>
            <w:vAlign w:val="center"/>
          </w:tcPr>
          <w:p w14:paraId="64099FFA">
            <w:pPr>
              <w:pStyle w:val="19"/>
            </w:pPr>
          </w:p>
        </w:tc>
        <w:tc>
          <w:tcPr>
            <w:tcW w:w="1134" w:type="dxa"/>
            <w:vAlign w:val="center"/>
          </w:tcPr>
          <w:p w14:paraId="5B8DC963">
            <w:pPr>
              <w:pStyle w:val="19"/>
            </w:pPr>
          </w:p>
        </w:tc>
      </w:tr>
      <w:tr w14:paraId="34B4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EF629">
            <w:pPr>
              <w:pStyle w:val="17"/>
            </w:pPr>
            <w:r>
              <w:t>2</w:t>
            </w:r>
          </w:p>
        </w:tc>
        <w:tc>
          <w:tcPr>
            <w:tcW w:w="992" w:type="dxa"/>
            <w:vAlign w:val="center"/>
          </w:tcPr>
          <w:p w14:paraId="59A02FC2">
            <w:pPr>
              <w:pStyle w:val="16"/>
            </w:pPr>
            <w:r>
              <w:t>205</w:t>
            </w:r>
          </w:p>
        </w:tc>
        <w:tc>
          <w:tcPr>
            <w:tcW w:w="1559" w:type="dxa"/>
            <w:vAlign w:val="center"/>
          </w:tcPr>
          <w:p w14:paraId="72FDAC76">
            <w:pPr>
              <w:pStyle w:val="16"/>
            </w:pPr>
            <w:r>
              <w:t>教育支出</w:t>
            </w:r>
          </w:p>
        </w:tc>
        <w:tc>
          <w:tcPr>
            <w:tcW w:w="1134" w:type="dxa"/>
            <w:vAlign w:val="center"/>
          </w:tcPr>
          <w:p w14:paraId="5A9AEEAD">
            <w:pPr>
              <w:pStyle w:val="15"/>
            </w:pPr>
            <w:r>
              <w:t>560.97</w:t>
            </w:r>
          </w:p>
        </w:tc>
        <w:tc>
          <w:tcPr>
            <w:tcW w:w="1134" w:type="dxa"/>
            <w:vAlign w:val="center"/>
          </w:tcPr>
          <w:p w14:paraId="2144ADE7">
            <w:pPr>
              <w:pStyle w:val="15"/>
            </w:pPr>
            <w:r>
              <w:t>560.97</w:t>
            </w:r>
          </w:p>
        </w:tc>
        <w:tc>
          <w:tcPr>
            <w:tcW w:w="1134" w:type="dxa"/>
            <w:vAlign w:val="center"/>
          </w:tcPr>
          <w:p w14:paraId="46F64326">
            <w:pPr>
              <w:pStyle w:val="15"/>
            </w:pPr>
            <w:r>
              <w:t>560.97</w:t>
            </w:r>
          </w:p>
        </w:tc>
        <w:tc>
          <w:tcPr>
            <w:tcW w:w="1134" w:type="dxa"/>
            <w:vAlign w:val="center"/>
          </w:tcPr>
          <w:p w14:paraId="2B06AD75">
            <w:pPr>
              <w:pStyle w:val="15"/>
            </w:pPr>
          </w:p>
        </w:tc>
        <w:tc>
          <w:tcPr>
            <w:tcW w:w="1134" w:type="dxa"/>
            <w:vAlign w:val="center"/>
          </w:tcPr>
          <w:p w14:paraId="3B42FC73">
            <w:pPr>
              <w:pStyle w:val="15"/>
            </w:pPr>
          </w:p>
        </w:tc>
        <w:tc>
          <w:tcPr>
            <w:tcW w:w="1134" w:type="dxa"/>
            <w:vAlign w:val="center"/>
          </w:tcPr>
          <w:p w14:paraId="47F154BF">
            <w:pPr>
              <w:pStyle w:val="15"/>
            </w:pPr>
          </w:p>
        </w:tc>
        <w:tc>
          <w:tcPr>
            <w:tcW w:w="1134" w:type="dxa"/>
            <w:vAlign w:val="center"/>
          </w:tcPr>
          <w:p w14:paraId="00CCEF55">
            <w:pPr>
              <w:pStyle w:val="15"/>
            </w:pPr>
          </w:p>
        </w:tc>
        <w:tc>
          <w:tcPr>
            <w:tcW w:w="1134" w:type="dxa"/>
            <w:vAlign w:val="center"/>
          </w:tcPr>
          <w:p w14:paraId="3841A399">
            <w:pPr>
              <w:pStyle w:val="15"/>
            </w:pPr>
          </w:p>
        </w:tc>
        <w:tc>
          <w:tcPr>
            <w:tcW w:w="1134" w:type="dxa"/>
            <w:vAlign w:val="center"/>
          </w:tcPr>
          <w:p w14:paraId="21B26824">
            <w:pPr>
              <w:pStyle w:val="15"/>
            </w:pPr>
          </w:p>
        </w:tc>
        <w:tc>
          <w:tcPr>
            <w:tcW w:w="1134" w:type="dxa"/>
            <w:vAlign w:val="center"/>
          </w:tcPr>
          <w:p w14:paraId="6F5F7F79">
            <w:pPr>
              <w:pStyle w:val="15"/>
            </w:pPr>
          </w:p>
        </w:tc>
      </w:tr>
      <w:tr w14:paraId="7E11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AE928">
            <w:pPr>
              <w:pStyle w:val="17"/>
            </w:pPr>
            <w:r>
              <w:t>3</w:t>
            </w:r>
          </w:p>
        </w:tc>
        <w:tc>
          <w:tcPr>
            <w:tcW w:w="992" w:type="dxa"/>
            <w:vAlign w:val="center"/>
          </w:tcPr>
          <w:p w14:paraId="75F7B568">
            <w:pPr>
              <w:pStyle w:val="16"/>
            </w:pPr>
            <w:r>
              <w:t>20502</w:t>
            </w:r>
          </w:p>
        </w:tc>
        <w:tc>
          <w:tcPr>
            <w:tcW w:w="1559" w:type="dxa"/>
            <w:vAlign w:val="center"/>
          </w:tcPr>
          <w:p w14:paraId="7833855B">
            <w:pPr>
              <w:pStyle w:val="16"/>
            </w:pPr>
            <w:r>
              <w:t>普通教育</w:t>
            </w:r>
          </w:p>
        </w:tc>
        <w:tc>
          <w:tcPr>
            <w:tcW w:w="1134" w:type="dxa"/>
            <w:vAlign w:val="center"/>
          </w:tcPr>
          <w:p w14:paraId="0F98355A">
            <w:pPr>
              <w:pStyle w:val="15"/>
            </w:pPr>
            <w:r>
              <w:t>5.63</w:t>
            </w:r>
          </w:p>
        </w:tc>
        <w:tc>
          <w:tcPr>
            <w:tcW w:w="1134" w:type="dxa"/>
            <w:vAlign w:val="center"/>
          </w:tcPr>
          <w:p w14:paraId="2CADB8B1">
            <w:pPr>
              <w:pStyle w:val="15"/>
            </w:pPr>
            <w:r>
              <w:t>5.63</w:t>
            </w:r>
          </w:p>
        </w:tc>
        <w:tc>
          <w:tcPr>
            <w:tcW w:w="1134" w:type="dxa"/>
            <w:vAlign w:val="center"/>
          </w:tcPr>
          <w:p w14:paraId="0F6F95EC">
            <w:pPr>
              <w:pStyle w:val="15"/>
            </w:pPr>
            <w:r>
              <w:t>5.63</w:t>
            </w:r>
          </w:p>
        </w:tc>
        <w:tc>
          <w:tcPr>
            <w:tcW w:w="1134" w:type="dxa"/>
            <w:vAlign w:val="center"/>
          </w:tcPr>
          <w:p w14:paraId="70FC25F2">
            <w:pPr>
              <w:pStyle w:val="15"/>
            </w:pPr>
          </w:p>
        </w:tc>
        <w:tc>
          <w:tcPr>
            <w:tcW w:w="1134" w:type="dxa"/>
            <w:vAlign w:val="center"/>
          </w:tcPr>
          <w:p w14:paraId="06DEC8AF">
            <w:pPr>
              <w:pStyle w:val="15"/>
            </w:pPr>
          </w:p>
        </w:tc>
        <w:tc>
          <w:tcPr>
            <w:tcW w:w="1134" w:type="dxa"/>
            <w:vAlign w:val="center"/>
          </w:tcPr>
          <w:p w14:paraId="2A20E73E">
            <w:pPr>
              <w:pStyle w:val="15"/>
            </w:pPr>
          </w:p>
        </w:tc>
        <w:tc>
          <w:tcPr>
            <w:tcW w:w="1134" w:type="dxa"/>
            <w:vAlign w:val="center"/>
          </w:tcPr>
          <w:p w14:paraId="36BE0E30">
            <w:pPr>
              <w:pStyle w:val="15"/>
            </w:pPr>
          </w:p>
        </w:tc>
        <w:tc>
          <w:tcPr>
            <w:tcW w:w="1134" w:type="dxa"/>
            <w:vAlign w:val="center"/>
          </w:tcPr>
          <w:p w14:paraId="3F7DC77C">
            <w:pPr>
              <w:pStyle w:val="15"/>
            </w:pPr>
          </w:p>
        </w:tc>
        <w:tc>
          <w:tcPr>
            <w:tcW w:w="1134" w:type="dxa"/>
            <w:vAlign w:val="center"/>
          </w:tcPr>
          <w:p w14:paraId="1F09A2B3">
            <w:pPr>
              <w:pStyle w:val="15"/>
            </w:pPr>
          </w:p>
        </w:tc>
        <w:tc>
          <w:tcPr>
            <w:tcW w:w="1134" w:type="dxa"/>
            <w:vAlign w:val="center"/>
          </w:tcPr>
          <w:p w14:paraId="32BE2F45">
            <w:pPr>
              <w:pStyle w:val="15"/>
            </w:pPr>
          </w:p>
        </w:tc>
      </w:tr>
      <w:tr w14:paraId="11D6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C19C3">
            <w:pPr>
              <w:pStyle w:val="17"/>
            </w:pPr>
            <w:r>
              <w:t>4</w:t>
            </w:r>
          </w:p>
        </w:tc>
        <w:tc>
          <w:tcPr>
            <w:tcW w:w="992" w:type="dxa"/>
            <w:vAlign w:val="center"/>
          </w:tcPr>
          <w:p w14:paraId="159D106D">
            <w:pPr>
              <w:pStyle w:val="16"/>
            </w:pPr>
            <w:r>
              <w:t>2050202</w:t>
            </w:r>
          </w:p>
        </w:tc>
        <w:tc>
          <w:tcPr>
            <w:tcW w:w="1559" w:type="dxa"/>
            <w:vAlign w:val="center"/>
          </w:tcPr>
          <w:p w14:paraId="4FE83B95">
            <w:pPr>
              <w:pStyle w:val="16"/>
            </w:pPr>
            <w:r>
              <w:t>小学教育</w:t>
            </w:r>
          </w:p>
        </w:tc>
        <w:tc>
          <w:tcPr>
            <w:tcW w:w="1134" w:type="dxa"/>
            <w:vAlign w:val="center"/>
          </w:tcPr>
          <w:p w14:paraId="7EA4C56A">
            <w:pPr>
              <w:pStyle w:val="15"/>
            </w:pPr>
            <w:r>
              <w:t>5.63</w:t>
            </w:r>
          </w:p>
        </w:tc>
        <w:tc>
          <w:tcPr>
            <w:tcW w:w="1134" w:type="dxa"/>
            <w:vAlign w:val="center"/>
          </w:tcPr>
          <w:p w14:paraId="5BB1F314">
            <w:pPr>
              <w:pStyle w:val="15"/>
            </w:pPr>
            <w:r>
              <w:t>5.63</w:t>
            </w:r>
          </w:p>
        </w:tc>
        <w:tc>
          <w:tcPr>
            <w:tcW w:w="1134" w:type="dxa"/>
            <w:vAlign w:val="center"/>
          </w:tcPr>
          <w:p w14:paraId="5DB3F7A4">
            <w:pPr>
              <w:pStyle w:val="15"/>
            </w:pPr>
            <w:r>
              <w:t>5.63</w:t>
            </w:r>
          </w:p>
        </w:tc>
        <w:tc>
          <w:tcPr>
            <w:tcW w:w="1134" w:type="dxa"/>
            <w:vAlign w:val="center"/>
          </w:tcPr>
          <w:p w14:paraId="4DFF5906">
            <w:pPr>
              <w:pStyle w:val="15"/>
            </w:pPr>
          </w:p>
        </w:tc>
        <w:tc>
          <w:tcPr>
            <w:tcW w:w="1134" w:type="dxa"/>
            <w:vAlign w:val="center"/>
          </w:tcPr>
          <w:p w14:paraId="5F4022F8">
            <w:pPr>
              <w:pStyle w:val="15"/>
            </w:pPr>
          </w:p>
        </w:tc>
        <w:tc>
          <w:tcPr>
            <w:tcW w:w="1134" w:type="dxa"/>
            <w:vAlign w:val="center"/>
          </w:tcPr>
          <w:p w14:paraId="58D74B32">
            <w:pPr>
              <w:pStyle w:val="15"/>
            </w:pPr>
          </w:p>
        </w:tc>
        <w:tc>
          <w:tcPr>
            <w:tcW w:w="1134" w:type="dxa"/>
            <w:vAlign w:val="center"/>
          </w:tcPr>
          <w:p w14:paraId="0155466F">
            <w:pPr>
              <w:pStyle w:val="15"/>
            </w:pPr>
          </w:p>
        </w:tc>
        <w:tc>
          <w:tcPr>
            <w:tcW w:w="1134" w:type="dxa"/>
            <w:vAlign w:val="center"/>
          </w:tcPr>
          <w:p w14:paraId="32C270D1">
            <w:pPr>
              <w:pStyle w:val="15"/>
            </w:pPr>
          </w:p>
        </w:tc>
        <w:tc>
          <w:tcPr>
            <w:tcW w:w="1134" w:type="dxa"/>
            <w:vAlign w:val="center"/>
          </w:tcPr>
          <w:p w14:paraId="75E4E2F6">
            <w:pPr>
              <w:pStyle w:val="15"/>
            </w:pPr>
          </w:p>
        </w:tc>
        <w:tc>
          <w:tcPr>
            <w:tcW w:w="1134" w:type="dxa"/>
            <w:vAlign w:val="center"/>
          </w:tcPr>
          <w:p w14:paraId="7028BB23">
            <w:pPr>
              <w:pStyle w:val="15"/>
            </w:pPr>
          </w:p>
        </w:tc>
      </w:tr>
      <w:tr w14:paraId="0410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DEEE3">
            <w:pPr>
              <w:pStyle w:val="17"/>
            </w:pPr>
            <w:r>
              <w:t>5</w:t>
            </w:r>
          </w:p>
        </w:tc>
        <w:tc>
          <w:tcPr>
            <w:tcW w:w="992" w:type="dxa"/>
            <w:vAlign w:val="center"/>
          </w:tcPr>
          <w:p w14:paraId="7455E9D7">
            <w:pPr>
              <w:pStyle w:val="16"/>
            </w:pPr>
            <w:r>
              <w:t>20503</w:t>
            </w:r>
          </w:p>
        </w:tc>
        <w:tc>
          <w:tcPr>
            <w:tcW w:w="1559" w:type="dxa"/>
            <w:vAlign w:val="center"/>
          </w:tcPr>
          <w:p w14:paraId="4D1A840F">
            <w:pPr>
              <w:pStyle w:val="16"/>
            </w:pPr>
            <w:r>
              <w:t>职业教育</w:t>
            </w:r>
          </w:p>
        </w:tc>
        <w:tc>
          <w:tcPr>
            <w:tcW w:w="1134" w:type="dxa"/>
            <w:vAlign w:val="center"/>
          </w:tcPr>
          <w:p w14:paraId="570C1BB1">
            <w:pPr>
              <w:pStyle w:val="15"/>
            </w:pPr>
            <w:r>
              <w:t>555.34</w:t>
            </w:r>
          </w:p>
        </w:tc>
        <w:tc>
          <w:tcPr>
            <w:tcW w:w="1134" w:type="dxa"/>
            <w:vAlign w:val="center"/>
          </w:tcPr>
          <w:p w14:paraId="717FC3D0">
            <w:pPr>
              <w:pStyle w:val="15"/>
            </w:pPr>
            <w:r>
              <w:t>555.34</w:t>
            </w:r>
          </w:p>
        </w:tc>
        <w:tc>
          <w:tcPr>
            <w:tcW w:w="1134" w:type="dxa"/>
            <w:vAlign w:val="center"/>
          </w:tcPr>
          <w:p w14:paraId="6E33E19F">
            <w:pPr>
              <w:pStyle w:val="15"/>
            </w:pPr>
            <w:r>
              <w:t>555.34</w:t>
            </w:r>
          </w:p>
        </w:tc>
        <w:tc>
          <w:tcPr>
            <w:tcW w:w="1134" w:type="dxa"/>
            <w:vAlign w:val="center"/>
          </w:tcPr>
          <w:p w14:paraId="0278FBFC">
            <w:pPr>
              <w:pStyle w:val="15"/>
            </w:pPr>
          </w:p>
        </w:tc>
        <w:tc>
          <w:tcPr>
            <w:tcW w:w="1134" w:type="dxa"/>
            <w:vAlign w:val="center"/>
          </w:tcPr>
          <w:p w14:paraId="7F101127">
            <w:pPr>
              <w:pStyle w:val="15"/>
            </w:pPr>
          </w:p>
        </w:tc>
        <w:tc>
          <w:tcPr>
            <w:tcW w:w="1134" w:type="dxa"/>
            <w:vAlign w:val="center"/>
          </w:tcPr>
          <w:p w14:paraId="53C0D6E6">
            <w:pPr>
              <w:pStyle w:val="15"/>
            </w:pPr>
          </w:p>
        </w:tc>
        <w:tc>
          <w:tcPr>
            <w:tcW w:w="1134" w:type="dxa"/>
            <w:vAlign w:val="center"/>
          </w:tcPr>
          <w:p w14:paraId="4384707C">
            <w:pPr>
              <w:pStyle w:val="15"/>
            </w:pPr>
          </w:p>
        </w:tc>
        <w:tc>
          <w:tcPr>
            <w:tcW w:w="1134" w:type="dxa"/>
            <w:vAlign w:val="center"/>
          </w:tcPr>
          <w:p w14:paraId="65C96398">
            <w:pPr>
              <w:pStyle w:val="15"/>
            </w:pPr>
          </w:p>
        </w:tc>
        <w:tc>
          <w:tcPr>
            <w:tcW w:w="1134" w:type="dxa"/>
            <w:vAlign w:val="center"/>
          </w:tcPr>
          <w:p w14:paraId="398FC885">
            <w:pPr>
              <w:pStyle w:val="15"/>
            </w:pPr>
          </w:p>
        </w:tc>
        <w:tc>
          <w:tcPr>
            <w:tcW w:w="1134" w:type="dxa"/>
            <w:vAlign w:val="center"/>
          </w:tcPr>
          <w:p w14:paraId="187AEC3B">
            <w:pPr>
              <w:pStyle w:val="15"/>
            </w:pPr>
          </w:p>
        </w:tc>
      </w:tr>
      <w:tr w14:paraId="6141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71BBC">
            <w:pPr>
              <w:pStyle w:val="17"/>
            </w:pPr>
            <w:r>
              <w:t>6</w:t>
            </w:r>
          </w:p>
        </w:tc>
        <w:tc>
          <w:tcPr>
            <w:tcW w:w="992" w:type="dxa"/>
            <w:vAlign w:val="center"/>
          </w:tcPr>
          <w:p w14:paraId="54D57227">
            <w:pPr>
              <w:pStyle w:val="16"/>
            </w:pPr>
            <w:r>
              <w:t>2050302</w:t>
            </w:r>
          </w:p>
        </w:tc>
        <w:tc>
          <w:tcPr>
            <w:tcW w:w="1559" w:type="dxa"/>
            <w:vAlign w:val="center"/>
          </w:tcPr>
          <w:p w14:paraId="3E269512">
            <w:pPr>
              <w:pStyle w:val="16"/>
            </w:pPr>
            <w:r>
              <w:t>中等职业教育</w:t>
            </w:r>
          </w:p>
        </w:tc>
        <w:tc>
          <w:tcPr>
            <w:tcW w:w="1134" w:type="dxa"/>
            <w:vAlign w:val="center"/>
          </w:tcPr>
          <w:p w14:paraId="69710698">
            <w:pPr>
              <w:pStyle w:val="15"/>
            </w:pPr>
            <w:r>
              <w:t>555.34</w:t>
            </w:r>
          </w:p>
        </w:tc>
        <w:tc>
          <w:tcPr>
            <w:tcW w:w="1134" w:type="dxa"/>
            <w:vAlign w:val="center"/>
          </w:tcPr>
          <w:p w14:paraId="1BF98D4B">
            <w:pPr>
              <w:pStyle w:val="15"/>
            </w:pPr>
            <w:r>
              <w:t>555.34</w:t>
            </w:r>
          </w:p>
        </w:tc>
        <w:tc>
          <w:tcPr>
            <w:tcW w:w="1134" w:type="dxa"/>
            <w:vAlign w:val="center"/>
          </w:tcPr>
          <w:p w14:paraId="73BF5562">
            <w:pPr>
              <w:pStyle w:val="15"/>
            </w:pPr>
            <w:r>
              <w:t>555.34</w:t>
            </w:r>
          </w:p>
        </w:tc>
        <w:tc>
          <w:tcPr>
            <w:tcW w:w="1134" w:type="dxa"/>
            <w:vAlign w:val="center"/>
          </w:tcPr>
          <w:p w14:paraId="3B9EBF23">
            <w:pPr>
              <w:pStyle w:val="15"/>
            </w:pPr>
          </w:p>
        </w:tc>
        <w:tc>
          <w:tcPr>
            <w:tcW w:w="1134" w:type="dxa"/>
            <w:vAlign w:val="center"/>
          </w:tcPr>
          <w:p w14:paraId="1289F380">
            <w:pPr>
              <w:pStyle w:val="15"/>
            </w:pPr>
          </w:p>
        </w:tc>
        <w:tc>
          <w:tcPr>
            <w:tcW w:w="1134" w:type="dxa"/>
            <w:vAlign w:val="center"/>
          </w:tcPr>
          <w:p w14:paraId="33EEF0A9">
            <w:pPr>
              <w:pStyle w:val="15"/>
            </w:pPr>
          </w:p>
        </w:tc>
        <w:tc>
          <w:tcPr>
            <w:tcW w:w="1134" w:type="dxa"/>
            <w:vAlign w:val="center"/>
          </w:tcPr>
          <w:p w14:paraId="4DA037E5">
            <w:pPr>
              <w:pStyle w:val="15"/>
            </w:pPr>
          </w:p>
        </w:tc>
        <w:tc>
          <w:tcPr>
            <w:tcW w:w="1134" w:type="dxa"/>
            <w:vAlign w:val="center"/>
          </w:tcPr>
          <w:p w14:paraId="42391541">
            <w:pPr>
              <w:pStyle w:val="15"/>
            </w:pPr>
          </w:p>
        </w:tc>
        <w:tc>
          <w:tcPr>
            <w:tcW w:w="1134" w:type="dxa"/>
            <w:vAlign w:val="center"/>
          </w:tcPr>
          <w:p w14:paraId="68B9DA1F">
            <w:pPr>
              <w:pStyle w:val="15"/>
            </w:pPr>
          </w:p>
        </w:tc>
        <w:tc>
          <w:tcPr>
            <w:tcW w:w="1134" w:type="dxa"/>
            <w:vAlign w:val="center"/>
          </w:tcPr>
          <w:p w14:paraId="678C8807">
            <w:pPr>
              <w:pStyle w:val="15"/>
            </w:pPr>
          </w:p>
        </w:tc>
      </w:tr>
      <w:tr w14:paraId="2085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D49CD">
            <w:pPr>
              <w:pStyle w:val="17"/>
            </w:pPr>
            <w:r>
              <w:t>7</w:t>
            </w:r>
          </w:p>
        </w:tc>
        <w:tc>
          <w:tcPr>
            <w:tcW w:w="992" w:type="dxa"/>
            <w:vAlign w:val="center"/>
          </w:tcPr>
          <w:p w14:paraId="3A160C6C">
            <w:pPr>
              <w:pStyle w:val="16"/>
            </w:pPr>
            <w:r>
              <w:t>208</w:t>
            </w:r>
          </w:p>
        </w:tc>
        <w:tc>
          <w:tcPr>
            <w:tcW w:w="1559" w:type="dxa"/>
            <w:vAlign w:val="center"/>
          </w:tcPr>
          <w:p w14:paraId="55120FD6">
            <w:pPr>
              <w:pStyle w:val="16"/>
            </w:pPr>
            <w:r>
              <w:t>社会保障和就业支出</w:t>
            </w:r>
          </w:p>
        </w:tc>
        <w:tc>
          <w:tcPr>
            <w:tcW w:w="1134" w:type="dxa"/>
            <w:vAlign w:val="center"/>
          </w:tcPr>
          <w:p w14:paraId="29C33911">
            <w:pPr>
              <w:pStyle w:val="15"/>
            </w:pPr>
            <w:r>
              <w:t>58.67</w:t>
            </w:r>
          </w:p>
        </w:tc>
        <w:tc>
          <w:tcPr>
            <w:tcW w:w="1134" w:type="dxa"/>
            <w:vAlign w:val="center"/>
          </w:tcPr>
          <w:p w14:paraId="1E47210A">
            <w:pPr>
              <w:pStyle w:val="15"/>
            </w:pPr>
            <w:r>
              <w:t>58.67</w:t>
            </w:r>
          </w:p>
        </w:tc>
        <w:tc>
          <w:tcPr>
            <w:tcW w:w="1134" w:type="dxa"/>
            <w:vAlign w:val="center"/>
          </w:tcPr>
          <w:p w14:paraId="73FB9F07">
            <w:pPr>
              <w:pStyle w:val="15"/>
            </w:pPr>
            <w:r>
              <w:t>58.67</w:t>
            </w:r>
          </w:p>
        </w:tc>
        <w:tc>
          <w:tcPr>
            <w:tcW w:w="1134" w:type="dxa"/>
            <w:vAlign w:val="center"/>
          </w:tcPr>
          <w:p w14:paraId="42D095A5">
            <w:pPr>
              <w:pStyle w:val="15"/>
            </w:pPr>
          </w:p>
        </w:tc>
        <w:tc>
          <w:tcPr>
            <w:tcW w:w="1134" w:type="dxa"/>
            <w:vAlign w:val="center"/>
          </w:tcPr>
          <w:p w14:paraId="5FFE509E">
            <w:pPr>
              <w:pStyle w:val="15"/>
            </w:pPr>
          </w:p>
        </w:tc>
        <w:tc>
          <w:tcPr>
            <w:tcW w:w="1134" w:type="dxa"/>
            <w:vAlign w:val="center"/>
          </w:tcPr>
          <w:p w14:paraId="26EAD87A">
            <w:pPr>
              <w:pStyle w:val="15"/>
            </w:pPr>
          </w:p>
        </w:tc>
        <w:tc>
          <w:tcPr>
            <w:tcW w:w="1134" w:type="dxa"/>
            <w:vAlign w:val="center"/>
          </w:tcPr>
          <w:p w14:paraId="11B399C5">
            <w:pPr>
              <w:pStyle w:val="15"/>
            </w:pPr>
          </w:p>
        </w:tc>
        <w:tc>
          <w:tcPr>
            <w:tcW w:w="1134" w:type="dxa"/>
            <w:vAlign w:val="center"/>
          </w:tcPr>
          <w:p w14:paraId="620527EC">
            <w:pPr>
              <w:pStyle w:val="15"/>
            </w:pPr>
          </w:p>
        </w:tc>
        <w:tc>
          <w:tcPr>
            <w:tcW w:w="1134" w:type="dxa"/>
            <w:vAlign w:val="center"/>
          </w:tcPr>
          <w:p w14:paraId="7BF56092">
            <w:pPr>
              <w:pStyle w:val="15"/>
            </w:pPr>
          </w:p>
        </w:tc>
        <w:tc>
          <w:tcPr>
            <w:tcW w:w="1134" w:type="dxa"/>
            <w:vAlign w:val="center"/>
          </w:tcPr>
          <w:p w14:paraId="7437E4A6">
            <w:pPr>
              <w:pStyle w:val="15"/>
            </w:pPr>
          </w:p>
        </w:tc>
      </w:tr>
      <w:tr w14:paraId="3569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EAEBB">
            <w:pPr>
              <w:pStyle w:val="17"/>
            </w:pPr>
            <w:r>
              <w:t>8</w:t>
            </w:r>
          </w:p>
        </w:tc>
        <w:tc>
          <w:tcPr>
            <w:tcW w:w="992" w:type="dxa"/>
            <w:vAlign w:val="center"/>
          </w:tcPr>
          <w:p w14:paraId="7CCBE71E">
            <w:pPr>
              <w:pStyle w:val="16"/>
            </w:pPr>
            <w:r>
              <w:t>20805</w:t>
            </w:r>
          </w:p>
        </w:tc>
        <w:tc>
          <w:tcPr>
            <w:tcW w:w="1559" w:type="dxa"/>
            <w:vAlign w:val="center"/>
          </w:tcPr>
          <w:p w14:paraId="2AA2D56C">
            <w:pPr>
              <w:pStyle w:val="16"/>
            </w:pPr>
            <w:r>
              <w:t>行政事业单位养老支出</w:t>
            </w:r>
          </w:p>
        </w:tc>
        <w:tc>
          <w:tcPr>
            <w:tcW w:w="1134" w:type="dxa"/>
            <w:vAlign w:val="center"/>
          </w:tcPr>
          <w:p w14:paraId="1FFDE928">
            <w:pPr>
              <w:pStyle w:val="15"/>
            </w:pPr>
            <w:r>
              <w:t>58.67</w:t>
            </w:r>
          </w:p>
        </w:tc>
        <w:tc>
          <w:tcPr>
            <w:tcW w:w="1134" w:type="dxa"/>
            <w:vAlign w:val="center"/>
          </w:tcPr>
          <w:p w14:paraId="2FDCB67C">
            <w:pPr>
              <w:pStyle w:val="15"/>
            </w:pPr>
            <w:r>
              <w:t>58.67</w:t>
            </w:r>
          </w:p>
        </w:tc>
        <w:tc>
          <w:tcPr>
            <w:tcW w:w="1134" w:type="dxa"/>
            <w:vAlign w:val="center"/>
          </w:tcPr>
          <w:p w14:paraId="64985FD4">
            <w:pPr>
              <w:pStyle w:val="15"/>
            </w:pPr>
            <w:r>
              <w:t>58.67</w:t>
            </w:r>
          </w:p>
        </w:tc>
        <w:tc>
          <w:tcPr>
            <w:tcW w:w="1134" w:type="dxa"/>
            <w:vAlign w:val="center"/>
          </w:tcPr>
          <w:p w14:paraId="3FEB686E">
            <w:pPr>
              <w:pStyle w:val="15"/>
            </w:pPr>
          </w:p>
        </w:tc>
        <w:tc>
          <w:tcPr>
            <w:tcW w:w="1134" w:type="dxa"/>
            <w:vAlign w:val="center"/>
          </w:tcPr>
          <w:p w14:paraId="3B06C057">
            <w:pPr>
              <w:pStyle w:val="15"/>
            </w:pPr>
          </w:p>
        </w:tc>
        <w:tc>
          <w:tcPr>
            <w:tcW w:w="1134" w:type="dxa"/>
            <w:vAlign w:val="center"/>
          </w:tcPr>
          <w:p w14:paraId="34413DC5">
            <w:pPr>
              <w:pStyle w:val="15"/>
            </w:pPr>
          </w:p>
        </w:tc>
        <w:tc>
          <w:tcPr>
            <w:tcW w:w="1134" w:type="dxa"/>
            <w:vAlign w:val="center"/>
          </w:tcPr>
          <w:p w14:paraId="04299939">
            <w:pPr>
              <w:pStyle w:val="15"/>
            </w:pPr>
          </w:p>
        </w:tc>
        <w:tc>
          <w:tcPr>
            <w:tcW w:w="1134" w:type="dxa"/>
            <w:vAlign w:val="center"/>
          </w:tcPr>
          <w:p w14:paraId="1CF536AE">
            <w:pPr>
              <w:pStyle w:val="15"/>
            </w:pPr>
          </w:p>
        </w:tc>
        <w:tc>
          <w:tcPr>
            <w:tcW w:w="1134" w:type="dxa"/>
            <w:vAlign w:val="center"/>
          </w:tcPr>
          <w:p w14:paraId="32C7514E">
            <w:pPr>
              <w:pStyle w:val="15"/>
            </w:pPr>
          </w:p>
        </w:tc>
        <w:tc>
          <w:tcPr>
            <w:tcW w:w="1134" w:type="dxa"/>
            <w:vAlign w:val="center"/>
          </w:tcPr>
          <w:p w14:paraId="636F3834">
            <w:pPr>
              <w:pStyle w:val="15"/>
            </w:pPr>
          </w:p>
        </w:tc>
      </w:tr>
      <w:tr w14:paraId="4C33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D2175">
            <w:pPr>
              <w:pStyle w:val="17"/>
            </w:pPr>
            <w:r>
              <w:t>9</w:t>
            </w:r>
          </w:p>
        </w:tc>
        <w:tc>
          <w:tcPr>
            <w:tcW w:w="992" w:type="dxa"/>
            <w:vAlign w:val="center"/>
          </w:tcPr>
          <w:p w14:paraId="460A4717">
            <w:pPr>
              <w:pStyle w:val="16"/>
            </w:pPr>
            <w:r>
              <w:t>2080505</w:t>
            </w:r>
          </w:p>
        </w:tc>
        <w:tc>
          <w:tcPr>
            <w:tcW w:w="1559" w:type="dxa"/>
            <w:vAlign w:val="center"/>
          </w:tcPr>
          <w:p w14:paraId="6CEE1A5E">
            <w:pPr>
              <w:pStyle w:val="16"/>
            </w:pPr>
            <w:r>
              <w:t>机关事业单位基本养老保险缴费支出</w:t>
            </w:r>
          </w:p>
        </w:tc>
        <w:tc>
          <w:tcPr>
            <w:tcW w:w="1134" w:type="dxa"/>
            <w:vAlign w:val="center"/>
          </w:tcPr>
          <w:p w14:paraId="63977A76">
            <w:pPr>
              <w:pStyle w:val="15"/>
            </w:pPr>
            <w:r>
              <w:t>58.67</w:t>
            </w:r>
          </w:p>
        </w:tc>
        <w:tc>
          <w:tcPr>
            <w:tcW w:w="1134" w:type="dxa"/>
            <w:vAlign w:val="center"/>
          </w:tcPr>
          <w:p w14:paraId="1E830ED2">
            <w:pPr>
              <w:pStyle w:val="15"/>
            </w:pPr>
            <w:r>
              <w:t>58.67</w:t>
            </w:r>
          </w:p>
        </w:tc>
        <w:tc>
          <w:tcPr>
            <w:tcW w:w="1134" w:type="dxa"/>
            <w:vAlign w:val="center"/>
          </w:tcPr>
          <w:p w14:paraId="4F3EA7AF">
            <w:pPr>
              <w:pStyle w:val="15"/>
            </w:pPr>
            <w:r>
              <w:t>58.67</w:t>
            </w:r>
          </w:p>
        </w:tc>
        <w:tc>
          <w:tcPr>
            <w:tcW w:w="1134" w:type="dxa"/>
            <w:vAlign w:val="center"/>
          </w:tcPr>
          <w:p w14:paraId="33D403AE">
            <w:pPr>
              <w:pStyle w:val="15"/>
            </w:pPr>
          </w:p>
        </w:tc>
        <w:tc>
          <w:tcPr>
            <w:tcW w:w="1134" w:type="dxa"/>
            <w:vAlign w:val="center"/>
          </w:tcPr>
          <w:p w14:paraId="1CA53F15">
            <w:pPr>
              <w:pStyle w:val="15"/>
            </w:pPr>
          </w:p>
        </w:tc>
        <w:tc>
          <w:tcPr>
            <w:tcW w:w="1134" w:type="dxa"/>
            <w:vAlign w:val="center"/>
          </w:tcPr>
          <w:p w14:paraId="6D10A978">
            <w:pPr>
              <w:pStyle w:val="15"/>
            </w:pPr>
          </w:p>
        </w:tc>
        <w:tc>
          <w:tcPr>
            <w:tcW w:w="1134" w:type="dxa"/>
            <w:vAlign w:val="center"/>
          </w:tcPr>
          <w:p w14:paraId="40ECCB55">
            <w:pPr>
              <w:pStyle w:val="15"/>
            </w:pPr>
          </w:p>
        </w:tc>
        <w:tc>
          <w:tcPr>
            <w:tcW w:w="1134" w:type="dxa"/>
            <w:vAlign w:val="center"/>
          </w:tcPr>
          <w:p w14:paraId="42EDFEE8">
            <w:pPr>
              <w:pStyle w:val="15"/>
            </w:pPr>
          </w:p>
        </w:tc>
        <w:tc>
          <w:tcPr>
            <w:tcW w:w="1134" w:type="dxa"/>
            <w:vAlign w:val="center"/>
          </w:tcPr>
          <w:p w14:paraId="0029B7E3">
            <w:pPr>
              <w:pStyle w:val="15"/>
            </w:pPr>
          </w:p>
        </w:tc>
        <w:tc>
          <w:tcPr>
            <w:tcW w:w="1134" w:type="dxa"/>
            <w:vAlign w:val="center"/>
          </w:tcPr>
          <w:p w14:paraId="290B6FC3">
            <w:pPr>
              <w:pStyle w:val="15"/>
            </w:pPr>
          </w:p>
        </w:tc>
      </w:tr>
      <w:tr w14:paraId="5B36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B2851">
            <w:pPr>
              <w:pStyle w:val="17"/>
            </w:pPr>
            <w:r>
              <w:t>10</w:t>
            </w:r>
          </w:p>
        </w:tc>
        <w:tc>
          <w:tcPr>
            <w:tcW w:w="992" w:type="dxa"/>
            <w:vAlign w:val="center"/>
          </w:tcPr>
          <w:p w14:paraId="41517784">
            <w:pPr>
              <w:pStyle w:val="16"/>
            </w:pPr>
            <w:r>
              <w:t>210</w:t>
            </w:r>
          </w:p>
        </w:tc>
        <w:tc>
          <w:tcPr>
            <w:tcW w:w="1559" w:type="dxa"/>
            <w:vAlign w:val="center"/>
          </w:tcPr>
          <w:p w14:paraId="06D21D80">
            <w:pPr>
              <w:pStyle w:val="16"/>
            </w:pPr>
            <w:r>
              <w:t>卫生健康支出</w:t>
            </w:r>
          </w:p>
        </w:tc>
        <w:tc>
          <w:tcPr>
            <w:tcW w:w="1134" w:type="dxa"/>
            <w:vAlign w:val="center"/>
          </w:tcPr>
          <w:p w14:paraId="0A82D036">
            <w:pPr>
              <w:pStyle w:val="15"/>
            </w:pPr>
            <w:r>
              <w:t>36.55</w:t>
            </w:r>
          </w:p>
        </w:tc>
        <w:tc>
          <w:tcPr>
            <w:tcW w:w="1134" w:type="dxa"/>
            <w:vAlign w:val="center"/>
          </w:tcPr>
          <w:p w14:paraId="2AC009CA">
            <w:pPr>
              <w:pStyle w:val="15"/>
            </w:pPr>
            <w:r>
              <w:t>36.55</w:t>
            </w:r>
          </w:p>
        </w:tc>
        <w:tc>
          <w:tcPr>
            <w:tcW w:w="1134" w:type="dxa"/>
            <w:vAlign w:val="center"/>
          </w:tcPr>
          <w:p w14:paraId="075FC62E">
            <w:pPr>
              <w:pStyle w:val="15"/>
            </w:pPr>
            <w:r>
              <w:t>36.55</w:t>
            </w:r>
          </w:p>
        </w:tc>
        <w:tc>
          <w:tcPr>
            <w:tcW w:w="1134" w:type="dxa"/>
            <w:vAlign w:val="center"/>
          </w:tcPr>
          <w:p w14:paraId="71C7F237">
            <w:pPr>
              <w:pStyle w:val="15"/>
            </w:pPr>
          </w:p>
        </w:tc>
        <w:tc>
          <w:tcPr>
            <w:tcW w:w="1134" w:type="dxa"/>
            <w:vAlign w:val="center"/>
          </w:tcPr>
          <w:p w14:paraId="79BC37A5">
            <w:pPr>
              <w:pStyle w:val="15"/>
            </w:pPr>
          </w:p>
        </w:tc>
        <w:tc>
          <w:tcPr>
            <w:tcW w:w="1134" w:type="dxa"/>
            <w:vAlign w:val="center"/>
          </w:tcPr>
          <w:p w14:paraId="06F7BE8A">
            <w:pPr>
              <w:pStyle w:val="15"/>
            </w:pPr>
          </w:p>
        </w:tc>
        <w:tc>
          <w:tcPr>
            <w:tcW w:w="1134" w:type="dxa"/>
            <w:vAlign w:val="center"/>
          </w:tcPr>
          <w:p w14:paraId="05728FF3">
            <w:pPr>
              <w:pStyle w:val="15"/>
            </w:pPr>
          </w:p>
        </w:tc>
        <w:tc>
          <w:tcPr>
            <w:tcW w:w="1134" w:type="dxa"/>
            <w:vAlign w:val="center"/>
          </w:tcPr>
          <w:p w14:paraId="2B0BD2B2">
            <w:pPr>
              <w:pStyle w:val="15"/>
            </w:pPr>
          </w:p>
        </w:tc>
        <w:tc>
          <w:tcPr>
            <w:tcW w:w="1134" w:type="dxa"/>
            <w:vAlign w:val="center"/>
          </w:tcPr>
          <w:p w14:paraId="23227CE8">
            <w:pPr>
              <w:pStyle w:val="15"/>
            </w:pPr>
          </w:p>
        </w:tc>
        <w:tc>
          <w:tcPr>
            <w:tcW w:w="1134" w:type="dxa"/>
            <w:vAlign w:val="center"/>
          </w:tcPr>
          <w:p w14:paraId="78E42549">
            <w:pPr>
              <w:pStyle w:val="15"/>
            </w:pPr>
          </w:p>
        </w:tc>
      </w:tr>
      <w:tr w14:paraId="1A61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ED721">
            <w:pPr>
              <w:pStyle w:val="17"/>
            </w:pPr>
            <w:r>
              <w:t>11</w:t>
            </w:r>
          </w:p>
        </w:tc>
        <w:tc>
          <w:tcPr>
            <w:tcW w:w="992" w:type="dxa"/>
            <w:vAlign w:val="center"/>
          </w:tcPr>
          <w:p w14:paraId="6EC639D2">
            <w:pPr>
              <w:pStyle w:val="16"/>
            </w:pPr>
            <w:r>
              <w:t>21012</w:t>
            </w:r>
          </w:p>
        </w:tc>
        <w:tc>
          <w:tcPr>
            <w:tcW w:w="1559" w:type="dxa"/>
            <w:vAlign w:val="center"/>
          </w:tcPr>
          <w:p w14:paraId="0086DBF2">
            <w:pPr>
              <w:pStyle w:val="16"/>
            </w:pPr>
            <w:r>
              <w:t>财政对基本医疗保险基金的补助</w:t>
            </w:r>
          </w:p>
        </w:tc>
        <w:tc>
          <w:tcPr>
            <w:tcW w:w="1134" w:type="dxa"/>
            <w:vAlign w:val="center"/>
          </w:tcPr>
          <w:p w14:paraId="04C0F6CD">
            <w:pPr>
              <w:pStyle w:val="15"/>
            </w:pPr>
            <w:r>
              <w:t>36.55</w:t>
            </w:r>
          </w:p>
        </w:tc>
        <w:tc>
          <w:tcPr>
            <w:tcW w:w="1134" w:type="dxa"/>
            <w:vAlign w:val="center"/>
          </w:tcPr>
          <w:p w14:paraId="71B9E69F">
            <w:pPr>
              <w:pStyle w:val="15"/>
            </w:pPr>
            <w:r>
              <w:t>36.55</w:t>
            </w:r>
          </w:p>
        </w:tc>
        <w:tc>
          <w:tcPr>
            <w:tcW w:w="1134" w:type="dxa"/>
            <w:vAlign w:val="center"/>
          </w:tcPr>
          <w:p w14:paraId="6A23C578">
            <w:pPr>
              <w:pStyle w:val="15"/>
            </w:pPr>
            <w:r>
              <w:t>36.55</w:t>
            </w:r>
          </w:p>
        </w:tc>
        <w:tc>
          <w:tcPr>
            <w:tcW w:w="1134" w:type="dxa"/>
            <w:vAlign w:val="center"/>
          </w:tcPr>
          <w:p w14:paraId="2AD413AB">
            <w:pPr>
              <w:pStyle w:val="15"/>
            </w:pPr>
          </w:p>
        </w:tc>
        <w:tc>
          <w:tcPr>
            <w:tcW w:w="1134" w:type="dxa"/>
            <w:vAlign w:val="center"/>
          </w:tcPr>
          <w:p w14:paraId="3131F1DB">
            <w:pPr>
              <w:pStyle w:val="15"/>
            </w:pPr>
          </w:p>
        </w:tc>
        <w:tc>
          <w:tcPr>
            <w:tcW w:w="1134" w:type="dxa"/>
            <w:vAlign w:val="center"/>
          </w:tcPr>
          <w:p w14:paraId="1C766548">
            <w:pPr>
              <w:pStyle w:val="15"/>
            </w:pPr>
          </w:p>
        </w:tc>
        <w:tc>
          <w:tcPr>
            <w:tcW w:w="1134" w:type="dxa"/>
            <w:vAlign w:val="center"/>
          </w:tcPr>
          <w:p w14:paraId="6546D19C">
            <w:pPr>
              <w:pStyle w:val="15"/>
            </w:pPr>
          </w:p>
        </w:tc>
        <w:tc>
          <w:tcPr>
            <w:tcW w:w="1134" w:type="dxa"/>
            <w:vAlign w:val="center"/>
          </w:tcPr>
          <w:p w14:paraId="01E14E19">
            <w:pPr>
              <w:pStyle w:val="15"/>
            </w:pPr>
          </w:p>
        </w:tc>
        <w:tc>
          <w:tcPr>
            <w:tcW w:w="1134" w:type="dxa"/>
            <w:vAlign w:val="center"/>
          </w:tcPr>
          <w:p w14:paraId="5B862E4A">
            <w:pPr>
              <w:pStyle w:val="15"/>
            </w:pPr>
          </w:p>
        </w:tc>
        <w:tc>
          <w:tcPr>
            <w:tcW w:w="1134" w:type="dxa"/>
            <w:vAlign w:val="center"/>
          </w:tcPr>
          <w:p w14:paraId="58FC4BF7">
            <w:pPr>
              <w:pStyle w:val="15"/>
            </w:pPr>
          </w:p>
        </w:tc>
      </w:tr>
      <w:tr w14:paraId="29AE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C4EA3">
            <w:pPr>
              <w:pStyle w:val="17"/>
            </w:pPr>
            <w:r>
              <w:t>12</w:t>
            </w:r>
          </w:p>
        </w:tc>
        <w:tc>
          <w:tcPr>
            <w:tcW w:w="992" w:type="dxa"/>
            <w:vAlign w:val="center"/>
          </w:tcPr>
          <w:p w14:paraId="775CBE3F">
            <w:pPr>
              <w:pStyle w:val="16"/>
            </w:pPr>
            <w:r>
              <w:t>2101201</w:t>
            </w:r>
          </w:p>
        </w:tc>
        <w:tc>
          <w:tcPr>
            <w:tcW w:w="1559" w:type="dxa"/>
            <w:vAlign w:val="center"/>
          </w:tcPr>
          <w:p w14:paraId="7314EE44">
            <w:pPr>
              <w:pStyle w:val="16"/>
            </w:pPr>
            <w:r>
              <w:t>财政对职工基本医疗保险基金的补助</w:t>
            </w:r>
          </w:p>
        </w:tc>
        <w:tc>
          <w:tcPr>
            <w:tcW w:w="1134" w:type="dxa"/>
            <w:vAlign w:val="center"/>
          </w:tcPr>
          <w:p w14:paraId="0A45CD9C">
            <w:pPr>
              <w:pStyle w:val="15"/>
            </w:pPr>
            <w:r>
              <w:t>36.55</w:t>
            </w:r>
          </w:p>
        </w:tc>
        <w:tc>
          <w:tcPr>
            <w:tcW w:w="1134" w:type="dxa"/>
            <w:vAlign w:val="center"/>
          </w:tcPr>
          <w:p w14:paraId="1087764C">
            <w:pPr>
              <w:pStyle w:val="15"/>
            </w:pPr>
            <w:r>
              <w:t>36.55</w:t>
            </w:r>
          </w:p>
        </w:tc>
        <w:tc>
          <w:tcPr>
            <w:tcW w:w="1134" w:type="dxa"/>
            <w:vAlign w:val="center"/>
          </w:tcPr>
          <w:p w14:paraId="1ECFA0DC">
            <w:pPr>
              <w:pStyle w:val="15"/>
            </w:pPr>
            <w:r>
              <w:t>36.55</w:t>
            </w:r>
          </w:p>
        </w:tc>
        <w:tc>
          <w:tcPr>
            <w:tcW w:w="1134" w:type="dxa"/>
            <w:vAlign w:val="center"/>
          </w:tcPr>
          <w:p w14:paraId="7309B396">
            <w:pPr>
              <w:pStyle w:val="15"/>
            </w:pPr>
          </w:p>
        </w:tc>
        <w:tc>
          <w:tcPr>
            <w:tcW w:w="1134" w:type="dxa"/>
            <w:vAlign w:val="center"/>
          </w:tcPr>
          <w:p w14:paraId="5AB8506F">
            <w:pPr>
              <w:pStyle w:val="15"/>
            </w:pPr>
          </w:p>
        </w:tc>
        <w:tc>
          <w:tcPr>
            <w:tcW w:w="1134" w:type="dxa"/>
            <w:vAlign w:val="center"/>
          </w:tcPr>
          <w:p w14:paraId="069D8737">
            <w:pPr>
              <w:pStyle w:val="15"/>
            </w:pPr>
          </w:p>
        </w:tc>
        <w:tc>
          <w:tcPr>
            <w:tcW w:w="1134" w:type="dxa"/>
            <w:vAlign w:val="center"/>
          </w:tcPr>
          <w:p w14:paraId="2B1D275E">
            <w:pPr>
              <w:pStyle w:val="15"/>
            </w:pPr>
          </w:p>
        </w:tc>
        <w:tc>
          <w:tcPr>
            <w:tcW w:w="1134" w:type="dxa"/>
            <w:vAlign w:val="center"/>
          </w:tcPr>
          <w:p w14:paraId="149BB684">
            <w:pPr>
              <w:pStyle w:val="15"/>
            </w:pPr>
          </w:p>
        </w:tc>
        <w:tc>
          <w:tcPr>
            <w:tcW w:w="1134" w:type="dxa"/>
            <w:vAlign w:val="center"/>
          </w:tcPr>
          <w:p w14:paraId="7306AB05">
            <w:pPr>
              <w:pStyle w:val="15"/>
            </w:pPr>
          </w:p>
        </w:tc>
        <w:tc>
          <w:tcPr>
            <w:tcW w:w="1134" w:type="dxa"/>
            <w:vAlign w:val="center"/>
          </w:tcPr>
          <w:p w14:paraId="58D0B91E">
            <w:pPr>
              <w:pStyle w:val="15"/>
            </w:pPr>
          </w:p>
        </w:tc>
      </w:tr>
    </w:tbl>
    <w:p w14:paraId="0933FFF1">
      <w:pPr>
        <w:sectPr>
          <w:pgSz w:w="16840" w:h="11900" w:orient="landscape"/>
          <w:pgMar w:top="1361" w:right="1020" w:bottom="1134" w:left="1020" w:header="720" w:footer="720" w:gutter="0"/>
          <w:cols w:space="720" w:num="1"/>
        </w:sectPr>
      </w:pPr>
    </w:p>
    <w:p w14:paraId="0A98DB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5DA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AFB0F7">
            <w:pPr>
              <w:pStyle w:val="13"/>
            </w:pPr>
            <w:r>
              <w:t>360020石家庄市藁城区职业中学</w:t>
            </w:r>
          </w:p>
        </w:tc>
        <w:tc>
          <w:tcPr>
            <w:tcW w:w="2721" w:type="dxa"/>
            <w:gridSpan w:val="2"/>
            <w:tcBorders>
              <w:top w:val="single" w:color="FFFFFF" w:sz="6" w:space="0"/>
              <w:left w:val="single" w:color="FFFFFF" w:sz="6" w:space="0"/>
              <w:right w:val="single" w:color="FFFFFF" w:sz="6" w:space="0"/>
            </w:tcBorders>
            <w:vAlign w:val="center"/>
          </w:tcPr>
          <w:p w14:paraId="4F72DB76">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BFCCD5C">
            <w:pPr>
              <w:pStyle w:val="11"/>
            </w:pPr>
            <w:r>
              <w:t>单位：万元</w:t>
            </w:r>
          </w:p>
        </w:tc>
      </w:tr>
      <w:tr w14:paraId="6B57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D9D7D">
            <w:pPr>
              <w:pStyle w:val="14"/>
            </w:pPr>
            <w:r>
              <w:t>序号</w:t>
            </w:r>
          </w:p>
        </w:tc>
        <w:tc>
          <w:tcPr>
            <w:tcW w:w="5528" w:type="dxa"/>
            <w:gridSpan w:val="2"/>
            <w:vAlign w:val="center"/>
          </w:tcPr>
          <w:p w14:paraId="4296FE82">
            <w:pPr>
              <w:pStyle w:val="14"/>
            </w:pPr>
            <w:r>
              <w:t>功能分类科目</w:t>
            </w:r>
          </w:p>
        </w:tc>
        <w:tc>
          <w:tcPr>
            <w:tcW w:w="1361" w:type="dxa"/>
            <w:vMerge w:val="restart"/>
            <w:vAlign w:val="center"/>
          </w:tcPr>
          <w:p w14:paraId="2B594468">
            <w:pPr>
              <w:pStyle w:val="14"/>
            </w:pPr>
            <w:r>
              <w:t>合计</w:t>
            </w:r>
          </w:p>
        </w:tc>
        <w:tc>
          <w:tcPr>
            <w:tcW w:w="1361" w:type="dxa"/>
            <w:vMerge w:val="restart"/>
            <w:vAlign w:val="center"/>
          </w:tcPr>
          <w:p w14:paraId="7F231161">
            <w:pPr>
              <w:pStyle w:val="14"/>
            </w:pPr>
            <w:r>
              <w:t>基本支出</w:t>
            </w:r>
          </w:p>
        </w:tc>
        <w:tc>
          <w:tcPr>
            <w:tcW w:w="1361" w:type="dxa"/>
            <w:vMerge w:val="restart"/>
            <w:vAlign w:val="center"/>
          </w:tcPr>
          <w:p w14:paraId="47FC13BF">
            <w:pPr>
              <w:pStyle w:val="14"/>
            </w:pPr>
            <w:r>
              <w:t>项目支出</w:t>
            </w:r>
          </w:p>
        </w:tc>
        <w:tc>
          <w:tcPr>
            <w:tcW w:w="1361" w:type="dxa"/>
            <w:vMerge w:val="restart"/>
            <w:vAlign w:val="center"/>
          </w:tcPr>
          <w:p w14:paraId="2F14433C">
            <w:pPr>
              <w:pStyle w:val="14"/>
            </w:pPr>
            <w:r>
              <w:t>经营支出</w:t>
            </w:r>
          </w:p>
        </w:tc>
        <w:tc>
          <w:tcPr>
            <w:tcW w:w="1361" w:type="dxa"/>
            <w:vMerge w:val="restart"/>
            <w:vAlign w:val="center"/>
          </w:tcPr>
          <w:p w14:paraId="2FA4BF38">
            <w:pPr>
              <w:pStyle w:val="14"/>
            </w:pPr>
            <w:r>
              <w:t>上解上级     支出</w:t>
            </w:r>
          </w:p>
        </w:tc>
        <w:tc>
          <w:tcPr>
            <w:tcW w:w="1361" w:type="dxa"/>
            <w:vMerge w:val="restart"/>
            <w:vAlign w:val="center"/>
          </w:tcPr>
          <w:p w14:paraId="1DDD7E08">
            <w:pPr>
              <w:pStyle w:val="14"/>
            </w:pPr>
            <w:r>
              <w:t>对附属单位补助支出</w:t>
            </w:r>
          </w:p>
        </w:tc>
      </w:tr>
      <w:tr w14:paraId="2074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5F6D8"/>
        </w:tc>
        <w:tc>
          <w:tcPr>
            <w:tcW w:w="992" w:type="dxa"/>
            <w:vAlign w:val="center"/>
          </w:tcPr>
          <w:p w14:paraId="676A7C86">
            <w:pPr>
              <w:pStyle w:val="14"/>
            </w:pPr>
            <w:r>
              <w:t>科目    编码</w:t>
            </w:r>
          </w:p>
        </w:tc>
        <w:tc>
          <w:tcPr>
            <w:tcW w:w="4535" w:type="dxa"/>
            <w:vAlign w:val="center"/>
          </w:tcPr>
          <w:p w14:paraId="73CC5B13">
            <w:pPr>
              <w:pStyle w:val="14"/>
            </w:pPr>
            <w:r>
              <w:t>科目名称</w:t>
            </w:r>
          </w:p>
        </w:tc>
        <w:tc>
          <w:tcPr>
            <w:tcW w:w="1361" w:type="dxa"/>
            <w:vMerge w:val="continue"/>
          </w:tcPr>
          <w:p w14:paraId="616A600C"/>
        </w:tc>
        <w:tc>
          <w:tcPr>
            <w:tcW w:w="1361" w:type="dxa"/>
            <w:vMerge w:val="continue"/>
          </w:tcPr>
          <w:p w14:paraId="77A308A0"/>
        </w:tc>
        <w:tc>
          <w:tcPr>
            <w:tcW w:w="1361" w:type="dxa"/>
            <w:vMerge w:val="continue"/>
          </w:tcPr>
          <w:p w14:paraId="53C46903"/>
        </w:tc>
        <w:tc>
          <w:tcPr>
            <w:tcW w:w="1361" w:type="dxa"/>
            <w:vMerge w:val="continue"/>
          </w:tcPr>
          <w:p w14:paraId="4DEB1F07"/>
        </w:tc>
        <w:tc>
          <w:tcPr>
            <w:tcW w:w="1361" w:type="dxa"/>
            <w:vMerge w:val="continue"/>
          </w:tcPr>
          <w:p w14:paraId="15C2D5CE"/>
        </w:tc>
        <w:tc>
          <w:tcPr>
            <w:tcW w:w="1361" w:type="dxa"/>
            <w:vMerge w:val="continue"/>
          </w:tcPr>
          <w:p w14:paraId="11D2C17C"/>
        </w:tc>
      </w:tr>
      <w:tr w14:paraId="00C1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FCBBF">
            <w:pPr>
              <w:pStyle w:val="14"/>
            </w:pPr>
            <w:r>
              <w:t>栏次</w:t>
            </w:r>
          </w:p>
        </w:tc>
        <w:tc>
          <w:tcPr>
            <w:tcW w:w="992" w:type="dxa"/>
            <w:vAlign w:val="center"/>
          </w:tcPr>
          <w:p w14:paraId="2949E63A">
            <w:pPr>
              <w:pStyle w:val="14"/>
            </w:pPr>
            <w:r>
              <w:t>1</w:t>
            </w:r>
          </w:p>
        </w:tc>
        <w:tc>
          <w:tcPr>
            <w:tcW w:w="4535" w:type="dxa"/>
            <w:vAlign w:val="center"/>
          </w:tcPr>
          <w:p w14:paraId="509E626B">
            <w:pPr>
              <w:pStyle w:val="14"/>
            </w:pPr>
            <w:r>
              <w:t>2</w:t>
            </w:r>
          </w:p>
        </w:tc>
        <w:tc>
          <w:tcPr>
            <w:tcW w:w="1361" w:type="dxa"/>
            <w:vAlign w:val="center"/>
          </w:tcPr>
          <w:p w14:paraId="7D110F40">
            <w:pPr>
              <w:pStyle w:val="14"/>
            </w:pPr>
            <w:r>
              <w:t>3</w:t>
            </w:r>
          </w:p>
        </w:tc>
        <w:tc>
          <w:tcPr>
            <w:tcW w:w="1361" w:type="dxa"/>
            <w:vAlign w:val="center"/>
          </w:tcPr>
          <w:p w14:paraId="23317731">
            <w:pPr>
              <w:pStyle w:val="14"/>
            </w:pPr>
            <w:r>
              <w:t>4</w:t>
            </w:r>
          </w:p>
        </w:tc>
        <w:tc>
          <w:tcPr>
            <w:tcW w:w="1361" w:type="dxa"/>
            <w:vAlign w:val="center"/>
          </w:tcPr>
          <w:p w14:paraId="4929F8B0">
            <w:pPr>
              <w:pStyle w:val="14"/>
            </w:pPr>
            <w:r>
              <w:t>5</w:t>
            </w:r>
          </w:p>
        </w:tc>
        <w:tc>
          <w:tcPr>
            <w:tcW w:w="1361" w:type="dxa"/>
            <w:vAlign w:val="center"/>
          </w:tcPr>
          <w:p w14:paraId="492B819D">
            <w:pPr>
              <w:pStyle w:val="14"/>
            </w:pPr>
            <w:r>
              <w:t>6</w:t>
            </w:r>
          </w:p>
        </w:tc>
        <w:tc>
          <w:tcPr>
            <w:tcW w:w="1361" w:type="dxa"/>
            <w:vAlign w:val="center"/>
          </w:tcPr>
          <w:p w14:paraId="21AAA09A">
            <w:pPr>
              <w:pStyle w:val="14"/>
            </w:pPr>
            <w:r>
              <w:t>7</w:t>
            </w:r>
          </w:p>
        </w:tc>
        <w:tc>
          <w:tcPr>
            <w:tcW w:w="1361" w:type="dxa"/>
            <w:vAlign w:val="center"/>
          </w:tcPr>
          <w:p w14:paraId="2B92E073">
            <w:pPr>
              <w:pStyle w:val="14"/>
            </w:pPr>
            <w:r>
              <w:t>8</w:t>
            </w:r>
          </w:p>
        </w:tc>
      </w:tr>
      <w:tr w14:paraId="79D4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C77F">
            <w:pPr>
              <w:pStyle w:val="17"/>
            </w:pPr>
            <w:r>
              <w:t>1</w:t>
            </w:r>
          </w:p>
        </w:tc>
        <w:tc>
          <w:tcPr>
            <w:tcW w:w="992" w:type="dxa"/>
            <w:vAlign w:val="center"/>
          </w:tcPr>
          <w:p w14:paraId="31F0CC1B">
            <w:pPr>
              <w:pStyle w:val="20"/>
            </w:pPr>
          </w:p>
        </w:tc>
        <w:tc>
          <w:tcPr>
            <w:tcW w:w="4535" w:type="dxa"/>
            <w:vAlign w:val="center"/>
          </w:tcPr>
          <w:p w14:paraId="0AC267E3">
            <w:pPr>
              <w:pStyle w:val="18"/>
            </w:pPr>
            <w:r>
              <w:t>合计</w:t>
            </w:r>
          </w:p>
        </w:tc>
        <w:tc>
          <w:tcPr>
            <w:tcW w:w="1361" w:type="dxa"/>
            <w:vAlign w:val="center"/>
          </w:tcPr>
          <w:p w14:paraId="4A9E1173">
            <w:pPr>
              <w:pStyle w:val="19"/>
            </w:pPr>
            <w:r>
              <w:t>656.18</w:t>
            </w:r>
          </w:p>
        </w:tc>
        <w:tc>
          <w:tcPr>
            <w:tcW w:w="1361" w:type="dxa"/>
            <w:vAlign w:val="center"/>
          </w:tcPr>
          <w:p w14:paraId="2764EB8F">
            <w:pPr>
              <w:pStyle w:val="19"/>
            </w:pPr>
            <w:r>
              <w:t>621.91</w:t>
            </w:r>
          </w:p>
        </w:tc>
        <w:tc>
          <w:tcPr>
            <w:tcW w:w="1361" w:type="dxa"/>
            <w:vAlign w:val="center"/>
          </w:tcPr>
          <w:p w14:paraId="7C293163">
            <w:pPr>
              <w:pStyle w:val="19"/>
            </w:pPr>
            <w:r>
              <w:t>34.27</w:t>
            </w:r>
          </w:p>
        </w:tc>
        <w:tc>
          <w:tcPr>
            <w:tcW w:w="1361" w:type="dxa"/>
            <w:vAlign w:val="center"/>
          </w:tcPr>
          <w:p w14:paraId="75741548">
            <w:pPr>
              <w:pStyle w:val="19"/>
            </w:pPr>
          </w:p>
        </w:tc>
        <w:tc>
          <w:tcPr>
            <w:tcW w:w="1361" w:type="dxa"/>
            <w:vAlign w:val="center"/>
          </w:tcPr>
          <w:p w14:paraId="0405EBE2">
            <w:pPr>
              <w:pStyle w:val="19"/>
            </w:pPr>
          </w:p>
        </w:tc>
        <w:tc>
          <w:tcPr>
            <w:tcW w:w="1361" w:type="dxa"/>
            <w:vAlign w:val="center"/>
          </w:tcPr>
          <w:p w14:paraId="483CA7FD">
            <w:pPr>
              <w:pStyle w:val="19"/>
            </w:pPr>
          </w:p>
        </w:tc>
      </w:tr>
      <w:tr w14:paraId="2177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EE39">
            <w:pPr>
              <w:pStyle w:val="17"/>
            </w:pPr>
            <w:r>
              <w:t>2</w:t>
            </w:r>
          </w:p>
        </w:tc>
        <w:tc>
          <w:tcPr>
            <w:tcW w:w="992" w:type="dxa"/>
            <w:vAlign w:val="center"/>
          </w:tcPr>
          <w:p w14:paraId="0022B789">
            <w:pPr>
              <w:pStyle w:val="16"/>
            </w:pPr>
            <w:r>
              <w:t>205</w:t>
            </w:r>
          </w:p>
        </w:tc>
        <w:tc>
          <w:tcPr>
            <w:tcW w:w="4535" w:type="dxa"/>
            <w:vAlign w:val="center"/>
          </w:tcPr>
          <w:p w14:paraId="0EB6C2E5">
            <w:pPr>
              <w:pStyle w:val="16"/>
            </w:pPr>
            <w:r>
              <w:t>教育支出</w:t>
            </w:r>
          </w:p>
        </w:tc>
        <w:tc>
          <w:tcPr>
            <w:tcW w:w="1361" w:type="dxa"/>
            <w:vAlign w:val="center"/>
          </w:tcPr>
          <w:p w14:paraId="7F324A74">
            <w:pPr>
              <w:pStyle w:val="15"/>
            </w:pPr>
            <w:r>
              <w:t>560.97</w:t>
            </w:r>
          </w:p>
        </w:tc>
        <w:tc>
          <w:tcPr>
            <w:tcW w:w="1361" w:type="dxa"/>
            <w:vAlign w:val="center"/>
          </w:tcPr>
          <w:p w14:paraId="6B954470">
            <w:pPr>
              <w:pStyle w:val="15"/>
            </w:pPr>
            <w:r>
              <w:t>526.70</w:t>
            </w:r>
          </w:p>
        </w:tc>
        <w:tc>
          <w:tcPr>
            <w:tcW w:w="1361" w:type="dxa"/>
            <w:vAlign w:val="center"/>
          </w:tcPr>
          <w:p w14:paraId="5C9AE4C4">
            <w:pPr>
              <w:pStyle w:val="15"/>
            </w:pPr>
            <w:r>
              <w:t>34.27</w:t>
            </w:r>
          </w:p>
        </w:tc>
        <w:tc>
          <w:tcPr>
            <w:tcW w:w="1361" w:type="dxa"/>
            <w:vAlign w:val="center"/>
          </w:tcPr>
          <w:p w14:paraId="6545EA81">
            <w:pPr>
              <w:pStyle w:val="15"/>
            </w:pPr>
          </w:p>
        </w:tc>
        <w:tc>
          <w:tcPr>
            <w:tcW w:w="1361" w:type="dxa"/>
            <w:vAlign w:val="center"/>
          </w:tcPr>
          <w:p w14:paraId="43B20DA7">
            <w:pPr>
              <w:pStyle w:val="15"/>
            </w:pPr>
          </w:p>
        </w:tc>
        <w:tc>
          <w:tcPr>
            <w:tcW w:w="1361" w:type="dxa"/>
            <w:vAlign w:val="center"/>
          </w:tcPr>
          <w:p w14:paraId="4F42775C">
            <w:pPr>
              <w:pStyle w:val="15"/>
            </w:pPr>
          </w:p>
        </w:tc>
      </w:tr>
      <w:tr w14:paraId="5ACB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44E24">
            <w:pPr>
              <w:pStyle w:val="17"/>
            </w:pPr>
            <w:r>
              <w:t>3</w:t>
            </w:r>
          </w:p>
        </w:tc>
        <w:tc>
          <w:tcPr>
            <w:tcW w:w="992" w:type="dxa"/>
            <w:vAlign w:val="center"/>
          </w:tcPr>
          <w:p w14:paraId="691DE325">
            <w:pPr>
              <w:pStyle w:val="16"/>
            </w:pPr>
            <w:r>
              <w:t>20502</w:t>
            </w:r>
          </w:p>
        </w:tc>
        <w:tc>
          <w:tcPr>
            <w:tcW w:w="4535" w:type="dxa"/>
            <w:vAlign w:val="center"/>
          </w:tcPr>
          <w:p w14:paraId="11919A39">
            <w:pPr>
              <w:pStyle w:val="16"/>
            </w:pPr>
            <w:r>
              <w:t>普通教育</w:t>
            </w:r>
          </w:p>
        </w:tc>
        <w:tc>
          <w:tcPr>
            <w:tcW w:w="1361" w:type="dxa"/>
            <w:vAlign w:val="center"/>
          </w:tcPr>
          <w:p w14:paraId="5CBA2246">
            <w:pPr>
              <w:pStyle w:val="15"/>
            </w:pPr>
            <w:r>
              <w:t>5.63</w:t>
            </w:r>
          </w:p>
        </w:tc>
        <w:tc>
          <w:tcPr>
            <w:tcW w:w="1361" w:type="dxa"/>
            <w:vAlign w:val="center"/>
          </w:tcPr>
          <w:p w14:paraId="3FDEB573">
            <w:pPr>
              <w:pStyle w:val="15"/>
            </w:pPr>
          </w:p>
        </w:tc>
        <w:tc>
          <w:tcPr>
            <w:tcW w:w="1361" w:type="dxa"/>
            <w:vAlign w:val="center"/>
          </w:tcPr>
          <w:p w14:paraId="744F2FA4">
            <w:pPr>
              <w:pStyle w:val="15"/>
            </w:pPr>
            <w:r>
              <w:t>5.63</w:t>
            </w:r>
          </w:p>
        </w:tc>
        <w:tc>
          <w:tcPr>
            <w:tcW w:w="1361" w:type="dxa"/>
            <w:vAlign w:val="center"/>
          </w:tcPr>
          <w:p w14:paraId="1E98A3AB">
            <w:pPr>
              <w:pStyle w:val="15"/>
            </w:pPr>
          </w:p>
        </w:tc>
        <w:tc>
          <w:tcPr>
            <w:tcW w:w="1361" w:type="dxa"/>
            <w:vAlign w:val="center"/>
          </w:tcPr>
          <w:p w14:paraId="6A45A5CC">
            <w:pPr>
              <w:pStyle w:val="15"/>
            </w:pPr>
          </w:p>
        </w:tc>
        <w:tc>
          <w:tcPr>
            <w:tcW w:w="1361" w:type="dxa"/>
            <w:vAlign w:val="center"/>
          </w:tcPr>
          <w:p w14:paraId="69E46506">
            <w:pPr>
              <w:pStyle w:val="15"/>
            </w:pPr>
          </w:p>
        </w:tc>
      </w:tr>
      <w:tr w14:paraId="3407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DE5FF">
            <w:pPr>
              <w:pStyle w:val="17"/>
            </w:pPr>
            <w:r>
              <w:t>4</w:t>
            </w:r>
          </w:p>
        </w:tc>
        <w:tc>
          <w:tcPr>
            <w:tcW w:w="992" w:type="dxa"/>
            <w:vAlign w:val="center"/>
          </w:tcPr>
          <w:p w14:paraId="12609D73">
            <w:pPr>
              <w:pStyle w:val="16"/>
            </w:pPr>
            <w:r>
              <w:t>2050202</w:t>
            </w:r>
          </w:p>
        </w:tc>
        <w:tc>
          <w:tcPr>
            <w:tcW w:w="4535" w:type="dxa"/>
            <w:vAlign w:val="center"/>
          </w:tcPr>
          <w:p w14:paraId="543E8435">
            <w:pPr>
              <w:pStyle w:val="16"/>
            </w:pPr>
            <w:r>
              <w:t>小学教育</w:t>
            </w:r>
          </w:p>
        </w:tc>
        <w:tc>
          <w:tcPr>
            <w:tcW w:w="1361" w:type="dxa"/>
            <w:vAlign w:val="center"/>
          </w:tcPr>
          <w:p w14:paraId="281F4058">
            <w:pPr>
              <w:pStyle w:val="15"/>
            </w:pPr>
            <w:r>
              <w:t>5.63</w:t>
            </w:r>
          </w:p>
        </w:tc>
        <w:tc>
          <w:tcPr>
            <w:tcW w:w="1361" w:type="dxa"/>
            <w:vAlign w:val="center"/>
          </w:tcPr>
          <w:p w14:paraId="63BCBE0E">
            <w:pPr>
              <w:pStyle w:val="15"/>
            </w:pPr>
          </w:p>
        </w:tc>
        <w:tc>
          <w:tcPr>
            <w:tcW w:w="1361" w:type="dxa"/>
            <w:vAlign w:val="center"/>
          </w:tcPr>
          <w:p w14:paraId="77D3CEAA">
            <w:pPr>
              <w:pStyle w:val="15"/>
            </w:pPr>
            <w:r>
              <w:t>5.63</w:t>
            </w:r>
          </w:p>
        </w:tc>
        <w:tc>
          <w:tcPr>
            <w:tcW w:w="1361" w:type="dxa"/>
            <w:vAlign w:val="center"/>
          </w:tcPr>
          <w:p w14:paraId="44D01B33">
            <w:pPr>
              <w:pStyle w:val="15"/>
            </w:pPr>
          </w:p>
        </w:tc>
        <w:tc>
          <w:tcPr>
            <w:tcW w:w="1361" w:type="dxa"/>
            <w:vAlign w:val="center"/>
          </w:tcPr>
          <w:p w14:paraId="50A5B267">
            <w:pPr>
              <w:pStyle w:val="15"/>
            </w:pPr>
          </w:p>
        </w:tc>
        <w:tc>
          <w:tcPr>
            <w:tcW w:w="1361" w:type="dxa"/>
            <w:vAlign w:val="center"/>
          </w:tcPr>
          <w:p w14:paraId="30A0ADEF">
            <w:pPr>
              <w:pStyle w:val="15"/>
            </w:pPr>
          </w:p>
        </w:tc>
      </w:tr>
      <w:tr w14:paraId="3F38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A30E">
            <w:pPr>
              <w:pStyle w:val="17"/>
            </w:pPr>
            <w:r>
              <w:t>5</w:t>
            </w:r>
          </w:p>
        </w:tc>
        <w:tc>
          <w:tcPr>
            <w:tcW w:w="992" w:type="dxa"/>
            <w:vAlign w:val="center"/>
          </w:tcPr>
          <w:p w14:paraId="668ADEEE">
            <w:pPr>
              <w:pStyle w:val="16"/>
            </w:pPr>
            <w:r>
              <w:t>20503</w:t>
            </w:r>
          </w:p>
        </w:tc>
        <w:tc>
          <w:tcPr>
            <w:tcW w:w="4535" w:type="dxa"/>
            <w:vAlign w:val="center"/>
          </w:tcPr>
          <w:p w14:paraId="225F8D87">
            <w:pPr>
              <w:pStyle w:val="16"/>
            </w:pPr>
            <w:r>
              <w:t>职业教育</w:t>
            </w:r>
          </w:p>
        </w:tc>
        <w:tc>
          <w:tcPr>
            <w:tcW w:w="1361" w:type="dxa"/>
            <w:vAlign w:val="center"/>
          </w:tcPr>
          <w:p w14:paraId="37114536">
            <w:pPr>
              <w:pStyle w:val="15"/>
            </w:pPr>
            <w:r>
              <w:t>555.34</w:t>
            </w:r>
          </w:p>
        </w:tc>
        <w:tc>
          <w:tcPr>
            <w:tcW w:w="1361" w:type="dxa"/>
            <w:vAlign w:val="center"/>
          </w:tcPr>
          <w:p w14:paraId="62EA0057">
            <w:pPr>
              <w:pStyle w:val="15"/>
            </w:pPr>
            <w:r>
              <w:t>526.70</w:t>
            </w:r>
          </w:p>
        </w:tc>
        <w:tc>
          <w:tcPr>
            <w:tcW w:w="1361" w:type="dxa"/>
            <w:vAlign w:val="center"/>
          </w:tcPr>
          <w:p w14:paraId="6124F551">
            <w:pPr>
              <w:pStyle w:val="15"/>
            </w:pPr>
            <w:r>
              <w:t>28.64</w:t>
            </w:r>
          </w:p>
        </w:tc>
        <w:tc>
          <w:tcPr>
            <w:tcW w:w="1361" w:type="dxa"/>
            <w:vAlign w:val="center"/>
          </w:tcPr>
          <w:p w14:paraId="4CC01D96">
            <w:pPr>
              <w:pStyle w:val="15"/>
            </w:pPr>
          </w:p>
        </w:tc>
        <w:tc>
          <w:tcPr>
            <w:tcW w:w="1361" w:type="dxa"/>
            <w:vAlign w:val="center"/>
          </w:tcPr>
          <w:p w14:paraId="040A8EF1">
            <w:pPr>
              <w:pStyle w:val="15"/>
            </w:pPr>
          </w:p>
        </w:tc>
        <w:tc>
          <w:tcPr>
            <w:tcW w:w="1361" w:type="dxa"/>
            <w:vAlign w:val="center"/>
          </w:tcPr>
          <w:p w14:paraId="11FC27B4">
            <w:pPr>
              <w:pStyle w:val="15"/>
            </w:pPr>
          </w:p>
        </w:tc>
      </w:tr>
      <w:tr w14:paraId="4B8C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1705">
            <w:pPr>
              <w:pStyle w:val="17"/>
            </w:pPr>
            <w:r>
              <w:t>6</w:t>
            </w:r>
          </w:p>
        </w:tc>
        <w:tc>
          <w:tcPr>
            <w:tcW w:w="992" w:type="dxa"/>
            <w:vAlign w:val="center"/>
          </w:tcPr>
          <w:p w14:paraId="74DD69DA">
            <w:pPr>
              <w:pStyle w:val="16"/>
            </w:pPr>
            <w:r>
              <w:t>2050302</w:t>
            </w:r>
          </w:p>
        </w:tc>
        <w:tc>
          <w:tcPr>
            <w:tcW w:w="4535" w:type="dxa"/>
            <w:vAlign w:val="center"/>
          </w:tcPr>
          <w:p w14:paraId="16304CDD">
            <w:pPr>
              <w:pStyle w:val="16"/>
            </w:pPr>
            <w:r>
              <w:t>中等职业教育</w:t>
            </w:r>
          </w:p>
        </w:tc>
        <w:tc>
          <w:tcPr>
            <w:tcW w:w="1361" w:type="dxa"/>
            <w:vAlign w:val="center"/>
          </w:tcPr>
          <w:p w14:paraId="1EDB4C00">
            <w:pPr>
              <w:pStyle w:val="15"/>
            </w:pPr>
            <w:r>
              <w:t>555.34</w:t>
            </w:r>
          </w:p>
        </w:tc>
        <w:tc>
          <w:tcPr>
            <w:tcW w:w="1361" w:type="dxa"/>
            <w:vAlign w:val="center"/>
          </w:tcPr>
          <w:p w14:paraId="0DDA0D51">
            <w:pPr>
              <w:pStyle w:val="15"/>
            </w:pPr>
            <w:r>
              <w:t>526.70</w:t>
            </w:r>
          </w:p>
        </w:tc>
        <w:tc>
          <w:tcPr>
            <w:tcW w:w="1361" w:type="dxa"/>
            <w:vAlign w:val="center"/>
          </w:tcPr>
          <w:p w14:paraId="1EACEB59">
            <w:pPr>
              <w:pStyle w:val="15"/>
            </w:pPr>
            <w:r>
              <w:t>28.64</w:t>
            </w:r>
          </w:p>
        </w:tc>
        <w:tc>
          <w:tcPr>
            <w:tcW w:w="1361" w:type="dxa"/>
            <w:vAlign w:val="center"/>
          </w:tcPr>
          <w:p w14:paraId="50CDD8B4">
            <w:pPr>
              <w:pStyle w:val="15"/>
            </w:pPr>
          </w:p>
        </w:tc>
        <w:tc>
          <w:tcPr>
            <w:tcW w:w="1361" w:type="dxa"/>
            <w:vAlign w:val="center"/>
          </w:tcPr>
          <w:p w14:paraId="251967B4">
            <w:pPr>
              <w:pStyle w:val="15"/>
            </w:pPr>
          </w:p>
        </w:tc>
        <w:tc>
          <w:tcPr>
            <w:tcW w:w="1361" w:type="dxa"/>
            <w:vAlign w:val="center"/>
          </w:tcPr>
          <w:p w14:paraId="171D7068">
            <w:pPr>
              <w:pStyle w:val="15"/>
            </w:pPr>
          </w:p>
        </w:tc>
      </w:tr>
      <w:tr w14:paraId="3417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C6FD">
            <w:pPr>
              <w:pStyle w:val="17"/>
            </w:pPr>
            <w:r>
              <w:t>7</w:t>
            </w:r>
          </w:p>
        </w:tc>
        <w:tc>
          <w:tcPr>
            <w:tcW w:w="992" w:type="dxa"/>
            <w:vAlign w:val="center"/>
          </w:tcPr>
          <w:p w14:paraId="607137DF">
            <w:pPr>
              <w:pStyle w:val="16"/>
            </w:pPr>
            <w:r>
              <w:t>208</w:t>
            </w:r>
          </w:p>
        </w:tc>
        <w:tc>
          <w:tcPr>
            <w:tcW w:w="4535" w:type="dxa"/>
            <w:vAlign w:val="center"/>
          </w:tcPr>
          <w:p w14:paraId="379A2CB8">
            <w:pPr>
              <w:pStyle w:val="16"/>
            </w:pPr>
            <w:r>
              <w:t>社会保障和就业支出</w:t>
            </w:r>
          </w:p>
        </w:tc>
        <w:tc>
          <w:tcPr>
            <w:tcW w:w="1361" w:type="dxa"/>
            <w:vAlign w:val="center"/>
          </w:tcPr>
          <w:p w14:paraId="373E27FA">
            <w:pPr>
              <w:pStyle w:val="15"/>
            </w:pPr>
            <w:r>
              <w:t>58.67</w:t>
            </w:r>
          </w:p>
        </w:tc>
        <w:tc>
          <w:tcPr>
            <w:tcW w:w="1361" w:type="dxa"/>
            <w:vAlign w:val="center"/>
          </w:tcPr>
          <w:p w14:paraId="5D3512CD">
            <w:pPr>
              <w:pStyle w:val="15"/>
            </w:pPr>
            <w:r>
              <w:t>58.67</w:t>
            </w:r>
          </w:p>
        </w:tc>
        <w:tc>
          <w:tcPr>
            <w:tcW w:w="1361" w:type="dxa"/>
            <w:vAlign w:val="center"/>
          </w:tcPr>
          <w:p w14:paraId="65689982">
            <w:pPr>
              <w:pStyle w:val="15"/>
            </w:pPr>
          </w:p>
        </w:tc>
        <w:tc>
          <w:tcPr>
            <w:tcW w:w="1361" w:type="dxa"/>
            <w:vAlign w:val="center"/>
          </w:tcPr>
          <w:p w14:paraId="3BB8BDC2">
            <w:pPr>
              <w:pStyle w:val="15"/>
            </w:pPr>
          </w:p>
        </w:tc>
        <w:tc>
          <w:tcPr>
            <w:tcW w:w="1361" w:type="dxa"/>
            <w:vAlign w:val="center"/>
          </w:tcPr>
          <w:p w14:paraId="5486E48C">
            <w:pPr>
              <w:pStyle w:val="15"/>
            </w:pPr>
          </w:p>
        </w:tc>
        <w:tc>
          <w:tcPr>
            <w:tcW w:w="1361" w:type="dxa"/>
            <w:vAlign w:val="center"/>
          </w:tcPr>
          <w:p w14:paraId="3DDAE535">
            <w:pPr>
              <w:pStyle w:val="15"/>
            </w:pPr>
          </w:p>
        </w:tc>
      </w:tr>
      <w:tr w14:paraId="4078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32640">
            <w:pPr>
              <w:pStyle w:val="17"/>
            </w:pPr>
            <w:r>
              <w:t>8</w:t>
            </w:r>
          </w:p>
        </w:tc>
        <w:tc>
          <w:tcPr>
            <w:tcW w:w="992" w:type="dxa"/>
            <w:vAlign w:val="center"/>
          </w:tcPr>
          <w:p w14:paraId="5E3263C6">
            <w:pPr>
              <w:pStyle w:val="16"/>
            </w:pPr>
            <w:r>
              <w:t>20805</w:t>
            </w:r>
          </w:p>
        </w:tc>
        <w:tc>
          <w:tcPr>
            <w:tcW w:w="4535" w:type="dxa"/>
            <w:vAlign w:val="center"/>
          </w:tcPr>
          <w:p w14:paraId="2B051F55">
            <w:pPr>
              <w:pStyle w:val="16"/>
            </w:pPr>
            <w:r>
              <w:t>行政事业单位养老支出</w:t>
            </w:r>
          </w:p>
        </w:tc>
        <w:tc>
          <w:tcPr>
            <w:tcW w:w="1361" w:type="dxa"/>
            <w:vAlign w:val="center"/>
          </w:tcPr>
          <w:p w14:paraId="7959F4DE">
            <w:pPr>
              <w:pStyle w:val="15"/>
            </w:pPr>
            <w:r>
              <w:t>58.67</w:t>
            </w:r>
          </w:p>
        </w:tc>
        <w:tc>
          <w:tcPr>
            <w:tcW w:w="1361" w:type="dxa"/>
            <w:vAlign w:val="center"/>
          </w:tcPr>
          <w:p w14:paraId="531A17D4">
            <w:pPr>
              <w:pStyle w:val="15"/>
            </w:pPr>
            <w:r>
              <w:t>58.67</w:t>
            </w:r>
          </w:p>
        </w:tc>
        <w:tc>
          <w:tcPr>
            <w:tcW w:w="1361" w:type="dxa"/>
            <w:vAlign w:val="center"/>
          </w:tcPr>
          <w:p w14:paraId="41C73350">
            <w:pPr>
              <w:pStyle w:val="15"/>
            </w:pPr>
          </w:p>
        </w:tc>
        <w:tc>
          <w:tcPr>
            <w:tcW w:w="1361" w:type="dxa"/>
            <w:vAlign w:val="center"/>
          </w:tcPr>
          <w:p w14:paraId="1A6F12E7">
            <w:pPr>
              <w:pStyle w:val="15"/>
            </w:pPr>
          </w:p>
        </w:tc>
        <w:tc>
          <w:tcPr>
            <w:tcW w:w="1361" w:type="dxa"/>
            <w:vAlign w:val="center"/>
          </w:tcPr>
          <w:p w14:paraId="2BB70A89">
            <w:pPr>
              <w:pStyle w:val="15"/>
            </w:pPr>
          </w:p>
        </w:tc>
        <w:tc>
          <w:tcPr>
            <w:tcW w:w="1361" w:type="dxa"/>
            <w:vAlign w:val="center"/>
          </w:tcPr>
          <w:p w14:paraId="3ECB7A96">
            <w:pPr>
              <w:pStyle w:val="15"/>
            </w:pPr>
          </w:p>
        </w:tc>
      </w:tr>
      <w:tr w14:paraId="3A54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008A">
            <w:pPr>
              <w:pStyle w:val="17"/>
            </w:pPr>
            <w:r>
              <w:t>9</w:t>
            </w:r>
          </w:p>
        </w:tc>
        <w:tc>
          <w:tcPr>
            <w:tcW w:w="992" w:type="dxa"/>
            <w:vAlign w:val="center"/>
          </w:tcPr>
          <w:p w14:paraId="46904329">
            <w:pPr>
              <w:pStyle w:val="16"/>
            </w:pPr>
            <w:r>
              <w:t>2080505</w:t>
            </w:r>
          </w:p>
        </w:tc>
        <w:tc>
          <w:tcPr>
            <w:tcW w:w="4535" w:type="dxa"/>
            <w:vAlign w:val="center"/>
          </w:tcPr>
          <w:p w14:paraId="49B110FC">
            <w:pPr>
              <w:pStyle w:val="16"/>
            </w:pPr>
            <w:r>
              <w:t>机关事业单位基本养老保险缴费支出</w:t>
            </w:r>
          </w:p>
        </w:tc>
        <w:tc>
          <w:tcPr>
            <w:tcW w:w="1361" w:type="dxa"/>
            <w:vAlign w:val="center"/>
          </w:tcPr>
          <w:p w14:paraId="7EB3282A">
            <w:pPr>
              <w:pStyle w:val="15"/>
            </w:pPr>
            <w:r>
              <w:t>58.67</w:t>
            </w:r>
          </w:p>
        </w:tc>
        <w:tc>
          <w:tcPr>
            <w:tcW w:w="1361" w:type="dxa"/>
            <w:vAlign w:val="center"/>
          </w:tcPr>
          <w:p w14:paraId="428C2E7A">
            <w:pPr>
              <w:pStyle w:val="15"/>
            </w:pPr>
            <w:r>
              <w:t>58.67</w:t>
            </w:r>
          </w:p>
        </w:tc>
        <w:tc>
          <w:tcPr>
            <w:tcW w:w="1361" w:type="dxa"/>
            <w:vAlign w:val="center"/>
          </w:tcPr>
          <w:p w14:paraId="46010FBC">
            <w:pPr>
              <w:pStyle w:val="15"/>
            </w:pPr>
          </w:p>
        </w:tc>
        <w:tc>
          <w:tcPr>
            <w:tcW w:w="1361" w:type="dxa"/>
            <w:vAlign w:val="center"/>
          </w:tcPr>
          <w:p w14:paraId="5F53C5BD">
            <w:pPr>
              <w:pStyle w:val="15"/>
            </w:pPr>
          </w:p>
        </w:tc>
        <w:tc>
          <w:tcPr>
            <w:tcW w:w="1361" w:type="dxa"/>
            <w:vAlign w:val="center"/>
          </w:tcPr>
          <w:p w14:paraId="1FA0C3A2">
            <w:pPr>
              <w:pStyle w:val="15"/>
            </w:pPr>
          </w:p>
        </w:tc>
        <w:tc>
          <w:tcPr>
            <w:tcW w:w="1361" w:type="dxa"/>
            <w:vAlign w:val="center"/>
          </w:tcPr>
          <w:p w14:paraId="03D8F2AB">
            <w:pPr>
              <w:pStyle w:val="15"/>
            </w:pPr>
          </w:p>
        </w:tc>
      </w:tr>
      <w:tr w14:paraId="090B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FF39">
            <w:pPr>
              <w:pStyle w:val="17"/>
            </w:pPr>
            <w:r>
              <w:t>10</w:t>
            </w:r>
          </w:p>
        </w:tc>
        <w:tc>
          <w:tcPr>
            <w:tcW w:w="992" w:type="dxa"/>
            <w:vAlign w:val="center"/>
          </w:tcPr>
          <w:p w14:paraId="37F16DA5">
            <w:pPr>
              <w:pStyle w:val="16"/>
            </w:pPr>
            <w:r>
              <w:t>210</w:t>
            </w:r>
          </w:p>
        </w:tc>
        <w:tc>
          <w:tcPr>
            <w:tcW w:w="4535" w:type="dxa"/>
            <w:vAlign w:val="center"/>
          </w:tcPr>
          <w:p w14:paraId="2259997C">
            <w:pPr>
              <w:pStyle w:val="16"/>
            </w:pPr>
            <w:r>
              <w:t>卫生健康支出</w:t>
            </w:r>
          </w:p>
        </w:tc>
        <w:tc>
          <w:tcPr>
            <w:tcW w:w="1361" w:type="dxa"/>
            <w:vAlign w:val="center"/>
          </w:tcPr>
          <w:p w14:paraId="284F7562">
            <w:pPr>
              <w:pStyle w:val="15"/>
            </w:pPr>
            <w:r>
              <w:t>36.55</w:t>
            </w:r>
          </w:p>
        </w:tc>
        <w:tc>
          <w:tcPr>
            <w:tcW w:w="1361" w:type="dxa"/>
            <w:vAlign w:val="center"/>
          </w:tcPr>
          <w:p w14:paraId="702F6D4F">
            <w:pPr>
              <w:pStyle w:val="15"/>
            </w:pPr>
            <w:r>
              <w:t>36.55</w:t>
            </w:r>
          </w:p>
        </w:tc>
        <w:tc>
          <w:tcPr>
            <w:tcW w:w="1361" w:type="dxa"/>
            <w:vAlign w:val="center"/>
          </w:tcPr>
          <w:p w14:paraId="197474F9">
            <w:pPr>
              <w:pStyle w:val="15"/>
            </w:pPr>
          </w:p>
        </w:tc>
        <w:tc>
          <w:tcPr>
            <w:tcW w:w="1361" w:type="dxa"/>
            <w:vAlign w:val="center"/>
          </w:tcPr>
          <w:p w14:paraId="2A6E01BA">
            <w:pPr>
              <w:pStyle w:val="15"/>
            </w:pPr>
          </w:p>
        </w:tc>
        <w:tc>
          <w:tcPr>
            <w:tcW w:w="1361" w:type="dxa"/>
            <w:vAlign w:val="center"/>
          </w:tcPr>
          <w:p w14:paraId="16B21EA8">
            <w:pPr>
              <w:pStyle w:val="15"/>
            </w:pPr>
          </w:p>
        </w:tc>
        <w:tc>
          <w:tcPr>
            <w:tcW w:w="1361" w:type="dxa"/>
            <w:vAlign w:val="center"/>
          </w:tcPr>
          <w:p w14:paraId="65A18C6D">
            <w:pPr>
              <w:pStyle w:val="15"/>
            </w:pPr>
          </w:p>
        </w:tc>
      </w:tr>
      <w:tr w14:paraId="73BD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D1FC">
            <w:pPr>
              <w:pStyle w:val="17"/>
            </w:pPr>
            <w:r>
              <w:t>11</w:t>
            </w:r>
          </w:p>
        </w:tc>
        <w:tc>
          <w:tcPr>
            <w:tcW w:w="992" w:type="dxa"/>
            <w:vAlign w:val="center"/>
          </w:tcPr>
          <w:p w14:paraId="2F43DB4C">
            <w:pPr>
              <w:pStyle w:val="16"/>
            </w:pPr>
            <w:r>
              <w:t>21012</w:t>
            </w:r>
          </w:p>
        </w:tc>
        <w:tc>
          <w:tcPr>
            <w:tcW w:w="4535" w:type="dxa"/>
            <w:vAlign w:val="center"/>
          </w:tcPr>
          <w:p w14:paraId="59A67F77">
            <w:pPr>
              <w:pStyle w:val="16"/>
            </w:pPr>
            <w:r>
              <w:t>财政对基本医疗保险基金的补助</w:t>
            </w:r>
          </w:p>
        </w:tc>
        <w:tc>
          <w:tcPr>
            <w:tcW w:w="1361" w:type="dxa"/>
            <w:vAlign w:val="center"/>
          </w:tcPr>
          <w:p w14:paraId="3C805B46">
            <w:pPr>
              <w:pStyle w:val="15"/>
            </w:pPr>
            <w:r>
              <w:t>36.55</w:t>
            </w:r>
          </w:p>
        </w:tc>
        <w:tc>
          <w:tcPr>
            <w:tcW w:w="1361" w:type="dxa"/>
            <w:vAlign w:val="center"/>
          </w:tcPr>
          <w:p w14:paraId="6DC8F256">
            <w:pPr>
              <w:pStyle w:val="15"/>
            </w:pPr>
            <w:r>
              <w:t>36.55</w:t>
            </w:r>
          </w:p>
        </w:tc>
        <w:tc>
          <w:tcPr>
            <w:tcW w:w="1361" w:type="dxa"/>
            <w:vAlign w:val="center"/>
          </w:tcPr>
          <w:p w14:paraId="6AEC6FF5">
            <w:pPr>
              <w:pStyle w:val="15"/>
            </w:pPr>
          </w:p>
        </w:tc>
        <w:tc>
          <w:tcPr>
            <w:tcW w:w="1361" w:type="dxa"/>
            <w:vAlign w:val="center"/>
          </w:tcPr>
          <w:p w14:paraId="138AA744">
            <w:pPr>
              <w:pStyle w:val="15"/>
            </w:pPr>
          </w:p>
        </w:tc>
        <w:tc>
          <w:tcPr>
            <w:tcW w:w="1361" w:type="dxa"/>
            <w:vAlign w:val="center"/>
          </w:tcPr>
          <w:p w14:paraId="6B8C9C48">
            <w:pPr>
              <w:pStyle w:val="15"/>
            </w:pPr>
          </w:p>
        </w:tc>
        <w:tc>
          <w:tcPr>
            <w:tcW w:w="1361" w:type="dxa"/>
            <w:vAlign w:val="center"/>
          </w:tcPr>
          <w:p w14:paraId="04912240">
            <w:pPr>
              <w:pStyle w:val="15"/>
            </w:pPr>
          </w:p>
        </w:tc>
      </w:tr>
      <w:tr w14:paraId="5C47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29D4">
            <w:pPr>
              <w:pStyle w:val="17"/>
            </w:pPr>
            <w:r>
              <w:t>12</w:t>
            </w:r>
          </w:p>
        </w:tc>
        <w:tc>
          <w:tcPr>
            <w:tcW w:w="992" w:type="dxa"/>
            <w:vAlign w:val="center"/>
          </w:tcPr>
          <w:p w14:paraId="6ADCA55E">
            <w:pPr>
              <w:pStyle w:val="16"/>
            </w:pPr>
            <w:r>
              <w:t>2101201</w:t>
            </w:r>
          </w:p>
        </w:tc>
        <w:tc>
          <w:tcPr>
            <w:tcW w:w="4535" w:type="dxa"/>
            <w:vAlign w:val="center"/>
          </w:tcPr>
          <w:p w14:paraId="142A9092">
            <w:pPr>
              <w:pStyle w:val="16"/>
            </w:pPr>
            <w:r>
              <w:t>财政对职工基本医疗保险基金的补助</w:t>
            </w:r>
          </w:p>
        </w:tc>
        <w:tc>
          <w:tcPr>
            <w:tcW w:w="1361" w:type="dxa"/>
            <w:vAlign w:val="center"/>
          </w:tcPr>
          <w:p w14:paraId="0CD95DF8">
            <w:pPr>
              <w:pStyle w:val="15"/>
            </w:pPr>
            <w:r>
              <w:t>36.55</w:t>
            </w:r>
          </w:p>
        </w:tc>
        <w:tc>
          <w:tcPr>
            <w:tcW w:w="1361" w:type="dxa"/>
            <w:vAlign w:val="center"/>
          </w:tcPr>
          <w:p w14:paraId="5C71FF1D">
            <w:pPr>
              <w:pStyle w:val="15"/>
            </w:pPr>
            <w:r>
              <w:t>36.55</w:t>
            </w:r>
          </w:p>
        </w:tc>
        <w:tc>
          <w:tcPr>
            <w:tcW w:w="1361" w:type="dxa"/>
            <w:vAlign w:val="center"/>
          </w:tcPr>
          <w:p w14:paraId="7B134ED0">
            <w:pPr>
              <w:pStyle w:val="15"/>
            </w:pPr>
          </w:p>
        </w:tc>
        <w:tc>
          <w:tcPr>
            <w:tcW w:w="1361" w:type="dxa"/>
            <w:vAlign w:val="center"/>
          </w:tcPr>
          <w:p w14:paraId="08F35310">
            <w:pPr>
              <w:pStyle w:val="15"/>
            </w:pPr>
          </w:p>
        </w:tc>
        <w:tc>
          <w:tcPr>
            <w:tcW w:w="1361" w:type="dxa"/>
            <w:vAlign w:val="center"/>
          </w:tcPr>
          <w:p w14:paraId="76060F3D">
            <w:pPr>
              <w:pStyle w:val="15"/>
            </w:pPr>
          </w:p>
        </w:tc>
        <w:tc>
          <w:tcPr>
            <w:tcW w:w="1361" w:type="dxa"/>
            <w:vAlign w:val="center"/>
          </w:tcPr>
          <w:p w14:paraId="5B6006A9">
            <w:pPr>
              <w:pStyle w:val="15"/>
            </w:pPr>
          </w:p>
        </w:tc>
      </w:tr>
    </w:tbl>
    <w:p w14:paraId="6335A24B">
      <w:pPr>
        <w:sectPr>
          <w:pgSz w:w="16840" w:h="11900" w:orient="landscape"/>
          <w:pgMar w:top="1361" w:right="1020" w:bottom="1134" w:left="1020" w:header="720" w:footer="720" w:gutter="0"/>
          <w:cols w:space="720" w:num="1"/>
        </w:sectPr>
      </w:pPr>
    </w:p>
    <w:p w14:paraId="426A3C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C18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EEC096">
            <w:pPr>
              <w:pStyle w:val="13"/>
            </w:pPr>
            <w:r>
              <w:t>360020石家庄市藁城区职业中学</w:t>
            </w:r>
          </w:p>
        </w:tc>
        <w:tc>
          <w:tcPr>
            <w:tcW w:w="3402" w:type="dxa"/>
            <w:tcBorders>
              <w:top w:val="single" w:color="FFFFFF" w:sz="6" w:space="0"/>
              <w:left w:val="single" w:color="FFFFFF" w:sz="6" w:space="0"/>
              <w:right w:val="single" w:color="FFFFFF" w:sz="6" w:space="0"/>
            </w:tcBorders>
            <w:vAlign w:val="center"/>
          </w:tcPr>
          <w:p w14:paraId="4DAD9DB7">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2B4FE65">
            <w:pPr>
              <w:pStyle w:val="11"/>
            </w:pPr>
            <w:r>
              <w:t>单位：万元</w:t>
            </w:r>
          </w:p>
        </w:tc>
      </w:tr>
      <w:tr w14:paraId="2287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2832E">
            <w:pPr>
              <w:pStyle w:val="14"/>
            </w:pPr>
            <w:r>
              <w:t>序号</w:t>
            </w:r>
          </w:p>
        </w:tc>
        <w:tc>
          <w:tcPr>
            <w:tcW w:w="4876" w:type="dxa"/>
            <w:gridSpan w:val="2"/>
            <w:vAlign w:val="center"/>
          </w:tcPr>
          <w:p w14:paraId="6C116E24">
            <w:pPr>
              <w:pStyle w:val="14"/>
            </w:pPr>
            <w:r>
              <w:t>收入</w:t>
            </w:r>
          </w:p>
        </w:tc>
        <w:tc>
          <w:tcPr>
            <w:tcW w:w="9298" w:type="dxa"/>
            <w:gridSpan w:val="5"/>
            <w:vAlign w:val="center"/>
          </w:tcPr>
          <w:p w14:paraId="31E503A0">
            <w:pPr>
              <w:pStyle w:val="14"/>
            </w:pPr>
            <w:r>
              <w:t>支出</w:t>
            </w:r>
          </w:p>
        </w:tc>
      </w:tr>
      <w:tr w14:paraId="56DA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15F184"/>
        </w:tc>
        <w:tc>
          <w:tcPr>
            <w:tcW w:w="3402" w:type="dxa"/>
            <w:vAlign w:val="center"/>
          </w:tcPr>
          <w:p w14:paraId="5A7AA778">
            <w:pPr>
              <w:pStyle w:val="14"/>
            </w:pPr>
            <w:r>
              <w:t>项  目</w:t>
            </w:r>
          </w:p>
        </w:tc>
        <w:tc>
          <w:tcPr>
            <w:tcW w:w="1474" w:type="dxa"/>
            <w:vAlign w:val="center"/>
          </w:tcPr>
          <w:p w14:paraId="24BE1A1D">
            <w:pPr>
              <w:pStyle w:val="14"/>
            </w:pPr>
            <w:r>
              <w:t>金额</w:t>
            </w:r>
          </w:p>
        </w:tc>
        <w:tc>
          <w:tcPr>
            <w:tcW w:w="3402" w:type="dxa"/>
            <w:vAlign w:val="center"/>
          </w:tcPr>
          <w:p w14:paraId="6EC45DF6">
            <w:pPr>
              <w:pStyle w:val="14"/>
            </w:pPr>
            <w:r>
              <w:t>项  目</w:t>
            </w:r>
          </w:p>
        </w:tc>
        <w:tc>
          <w:tcPr>
            <w:tcW w:w="1474" w:type="dxa"/>
            <w:vAlign w:val="center"/>
          </w:tcPr>
          <w:p w14:paraId="7A9C746A">
            <w:pPr>
              <w:pStyle w:val="14"/>
            </w:pPr>
            <w:r>
              <w:t>合计</w:t>
            </w:r>
          </w:p>
        </w:tc>
        <w:tc>
          <w:tcPr>
            <w:tcW w:w="1474" w:type="dxa"/>
            <w:vAlign w:val="center"/>
          </w:tcPr>
          <w:p w14:paraId="7BAC058A">
            <w:pPr>
              <w:pStyle w:val="14"/>
            </w:pPr>
            <w:r>
              <w:t>一般公共预算财政拨款</w:t>
            </w:r>
          </w:p>
        </w:tc>
        <w:tc>
          <w:tcPr>
            <w:tcW w:w="1474" w:type="dxa"/>
            <w:vAlign w:val="center"/>
          </w:tcPr>
          <w:p w14:paraId="652DCD03">
            <w:pPr>
              <w:pStyle w:val="14"/>
            </w:pPr>
            <w:r>
              <w:t>政府性基金预算财政    拨款</w:t>
            </w:r>
          </w:p>
        </w:tc>
        <w:tc>
          <w:tcPr>
            <w:tcW w:w="1474" w:type="dxa"/>
            <w:vAlign w:val="center"/>
          </w:tcPr>
          <w:p w14:paraId="71962277">
            <w:pPr>
              <w:pStyle w:val="14"/>
            </w:pPr>
            <w:r>
              <w:t>国有资本经营预算财政拨款</w:t>
            </w:r>
          </w:p>
        </w:tc>
      </w:tr>
      <w:tr w14:paraId="7430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A1FAE4">
            <w:pPr>
              <w:pStyle w:val="14"/>
            </w:pPr>
            <w:r>
              <w:t>栏次</w:t>
            </w:r>
          </w:p>
        </w:tc>
        <w:tc>
          <w:tcPr>
            <w:tcW w:w="3402" w:type="dxa"/>
            <w:vAlign w:val="center"/>
          </w:tcPr>
          <w:p w14:paraId="2EF666AF">
            <w:pPr>
              <w:pStyle w:val="14"/>
            </w:pPr>
            <w:r>
              <w:t>1</w:t>
            </w:r>
          </w:p>
        </w:tc>
        <w:tc>
          <w:tcPr>
            <w:tcW w:w="1474" w:type="dxa"/>
            <w:vAlign w:val="center"/>
          </w:tcPr>
          <w:p w14:paraId="06705996">
            <w:pPr>
              <w:pStyle w:val="14"/>
            </w:pPr>
            <w:r>
              <w:t>2</w:t>
            </w:r>
          </w:p>
        </w:tc>
        <w:tc>
          <w:tcPr>
            <w:tcW w:w="3402" w:type="dxa"/>
            <w:vAlign w:val="center"/>
          </w:tcPr>
          <w:p w14:paraId="42DFE36C">
            <w:pPr>
              <w:pStyle w:val="14"/>
            </w:pPr>
            <w:r>
              <w:t>3</w:t>
            </w:r>
          </w:p>
        </w:tc>
        <w:tc>
          <w:tcPr>
            <w:tcW w:w="1474" w:type="dxa"/>
            <w:vAlign w:val="center"/>
          </w:tcPr>
          <w:p w14:paraId="4B584479">
            <w:pPr>
              <w:pStyle w:val="14"/>
            </w:pPr>
            <w:r>
              <w:t>4</w:t>
            </w:r>
          </w:p>
        </w:tc>
        <w:tc>
          <w:tcPr>
            <w:tcW w:w="1474" w:type="dxa"/>
            <w:vAlign w:val="center"/>
          </w:tcPr>
          <w:p w14:paraId="4E1F34F0">
            <w:pPr>
              <w:pStyle w:val="14"/>
            </w:pPr>
            <w:r>
              <w:t>5</w:t>
            </w:r>
          </w:p>
        </w:tc>
        <w:tc>
          <w:tcPr>
            <w:tcW w:w="1474" w:type="dxa"/>
            <w:vAlign w:val="center"/>
          </w:tcPr>
          <w:p w14:paraId="7D11241C">
            <w:pPr>
              <w:pStyle w:val="14"/>
            </w:pPr>
            <w:r>
              <w:t>6</w:t>
            </w:r>
          </w:p>
        </w:tc>
        <w:tc>
          <w:tcPr>
            <w:tcW w:w="1474" w:type="dxa"/>
            <w:vAlign w:val="center"/>
          </w:tcPr>
          <w:p w14:paraId="5860558C">
            <w:pPr>
              <w:pStyle w:val="14"/>
            </w:pPr>
            <w:r>
              <w:t>7</w:t>
            </w:r>
          </w:p>
        </w:tc>
      </w:tr>
      <w:tr w14:paraId="14E6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2301">
            <w:pPr>
              <w:pStyle w:val="17"/>
            </w:pPr>
            <w:r>
              <w:t>1</w:t>
            </w:r>
          </w:p>
        </w:tc>
        <w:tc>
          <w:tcPr>
            <w:tcW w:w="3402" w:type="dxa"/>
            <w:vAlign w:val="center"/>
          </w:tcPr>
          <w:p w14:paraId="27EA66C0">
            <w:pPr>
              <w:pStyle w:val="16"/>
            </w:pPr>
            <w:r>
              <w:t>一、一般公共预算拨款</w:t>
            </w:r>
          </w:p>
        </w:tc>
        <w:tc>
          <w:tcPr>
            <w:tcW w:w="1474" w:type="dxa"/>
            <w:vAlign w:val="center"/>
          </w:tcPr>
          <w:p w14:paraId="2FE03D8C">
            <w:pPr>
              <w:pStyle w:val="15"/>
            </w:pPr>
            <w:r>
              <w:t>656.18</w:t>
            </w:r>
          </w:p>
        </w:tc>
        <w:tc>
          <w:tcPr>
            <w:tcW w:w="3402" w:type="dxa"/>
            <w:vAlign w:val="center"/>
          </w:tcPr>
          <w:p w14:paraId="776021DC">
            <w:pPr>
              <w:pStyle w:val="16"/>
            </w:pPr>
            <w:r>
              <w:t>一、一般公共服务支出</w:t>
            </w:r>
          </w:p>
        </w:tc>
        <w:tc>
          <w:tcPr>
            <w:tcW w:w="1474" w:type="dxa"/>
            <w:vAlign w:val="center"/>
          </w:tcPr>
          <w:p w14:paraId="5A308E4F">
            <w:pPr>
              <w:pStyle w:val="15"/>
            </w:pPr>
          </w:p>
        </w:tc>
        <w:tc>
          <w:tcPr>
            <w:tcW w:w="1474" w:type="dxa"/>
            <w:vAlign w:val="center"/>
          </w:tcPr>
          <w:p w14:paraId="63BD4B70">
            <w:pPr>
              <w:pStyle w:val="15"/>
            </w:pPr>
          </w:p>
        </w:tc>
        <w:tc>
          <w:tcPr>
            <w:tcW w:w="1474" w:type="dxa"/>
            <w:vAlign w:val="center"/>
          </w:tcPr>
          <w:p w14:paraId="722EF167">
            <w:pPr>
              <w:pStyle w:val="15"/>
            </w:pPr>
          </w:p>
        </w:tc>
        <w:tc>
          <w:tcPr>
            <w:tcW w:w="1474" w:type="dxa"/>
            <w:vAlign w:val="center"/>
          </w:tcPr>
          <w:p w14:paraId="63525ABA">
            <w:pPr>
              <w:pStyle w:val="15"/>
            </w:pPr>
          </w:p>
        </w:tc>
      </w:tr>
      <w:tr w14:paraId="5BE3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9E5C">
            <w:pPr>
              <w:pStyle w:val="17"/>
            </w:pPr>
            <w:r>
              <w:t>2</w:t>
            </w:r>
          </w:p>
        </w:tc>
        <w:tc>
          <w:tcPr>
            <w:tcW w:w="3402" w:type="dxa"/>
            <w:vAlign w:val="center"/>
          </w:tcPr>
          <w:p w14:paraId="3E38E493">
            <w:pPr>
              <w:pStyle w:val="16"/>
            </w:pPr>
            <w:r>
              <w:t>二、政府性基金预算拨款</w:t>
            </w:r>
          </w:p>
        </w:tc>
        <w:tc>
          <w:tcPr>
            <w:tcW w:w="1474" w:type="dxa"/>
            <w:vAlign w:val="center"/>
          </w:tcPr>
          <w:p w14:paraId="45B70CD6">
            <w:pPr>
              <w:pStyle w:val="15"/>
            </w:pPr>
          </w:p>
        </w:tc>
        <w:tc>
          <w:tcPr>
            <w:tcW w:w="3402" w:type="dxa"/>
            <w:vAlign w:val="center"/>
          </w:tcPr>
          <w:p w14:paraId="60E140DF">
            <w:pPr>
              <w:pStyle w:val="16"/>
            </w:pPr>
            <w:r>
              <w:t>二、外交支出</w:t>
            </w:r>
          </w:p>
        </w:tc>
        <w:tc>
          <w:tcPr>
            <w:tcW w:w="1474" w:type="dxa"/>
            <w:vAlign w:val="center"/>
          </w:tcPr>
          <w:p w14:paraId="72946365">
            <w:pPr>
              <w:pStyle w:val="15"/>
            </w:pPr>
          </w:p>
        </w:tc>
        <w:tc>
          <w:tcPr>
            <w:tcW w:w="1474" w:type="dxa"/>
            <w:vAlign w:val="center"/>
          </w:tcPr>
          <w:p w14:paraId="12FBCF4E">
            <w:pPr>
              <w:pStyle w:val="15"/>
            </w:pPr>
          </w:p>
        </w:tc>
        <w:tc>
          <w:tcPr>
            <w:tcW w:w="1474" w:type="dxa"/>
            <w:vAlign w:val="center"/>
          </w:tcPr>
          <w:p w14:paraId="29AB3FB8">
            <w:pPr>
              <w:pStyle w:val="15"/>
            </w:pPr>
          </w:p>
        </w:tc>
        <w:tc>
          <w:tcPr>
            <w:tcW w:w="1474" w:type="dxa"/>
            <w:vAlign w:val="center"/>
          </w:tcPr>
          <w:p w14:paraId="33F8AFEB">
            <w:pPr>
              <w:pStyle w:val="15"/>
            </w:pPr>
          </w:p>
        </w:tc>
      </w:tr>
      <w:tr w14:paraId="65AC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1FC9">
            <w:pPr>
              <w:pStyle w:val="17"/>
            </w:pPr>
            <w:r>
              <w:t>3</w:t>
            </w:r>
          </w:p>
        </w:tc>
        <w:tc>
          <w:tcPr>
            <w:tcW w:w="3402" w:type="dxa"/>
            <w:vAlign w:val="center"/>
          </w:tcPr>
          <w:p w14:paraId="4310BD3C">
            <w:pPr>
              <w:pStyle w:val="16"/>
            </w:pPr>
            <w:r>
              <w:t>三、国有资本经营预算拨款</w:t>
            </w:r>
          </w:p>
        </w:tc>
        <w:tc>
          <w:tcPr>
            <w:tcW w:w="1474" w:type="dxa"/>
            <w:vAlign w:val="center"/>
          </w:tcPr>
          <w:p w14:paraId="4DE53575">
            <w:pPr>
              <w:pStyle w:val="15"/>
            </w:pPr>
          </w:p>
        </w:tc>
        <w:tc>
          <w:tcPr>
            <w:tcW w:w="3402" w:type="dxa"/>
            <w:vAlign w:val="center"/>
          </w:tcPr>
          <w:p w14:paraId="01B94821">
            <w:pPr>
              <w:pStyle w:val="16"/>
            </w:pPr>
            <w:r>
              <w:t>三、国防支出</w:t>
            </w:r>
          </w:p>
        </w:tc>
        <w:tc>
          <w:tcPr>
            <w:tcW w:w="1474" w:type="dxa"/>
            <w:vAlign w:val="center"/>
          </w:tcPr>
          <w:p w14:paraId="03970A45">
            <w:pPr>
              <w:pStyle w:val="15"/>
            </w:pPr>
          </w:p>
        </w:tc>
        <w:tc>
          <w:tcPr>
            <w:tcW w:w="1474" w:type="dxa"/>
            <w:vAlign w:val="center"/>
          </w:tcPr>
          <w:p w14:paraId="15EE006B">
            <w:pPr>
              <w:pStyle w:val="15"/>
            </w:pPr>
          </w:p>
        </w:tc>
        <w:tc>
          <w:tcPr>
            <w:tcW w:w="1474" w:type="dxa"/>
            <w:vAlign w:val="center"/>
          </w:tcPr>
          <w:p w14:paraId="17B0A4D0">
            <w:pPr>
              <w:pStyle w:val="15"/>
            </w:pPr>
          </w:p>
        </w:tc>
        <w:tc>
          <w:tcPr>
            <w:tcW w:w="1474" w:type="dxa"/>
            <w:vAlign w:val="center"/>
          </w:tcPr>
          <w:p w14:paraId="18111AF6">
            <w:pPr>
              <w:pStyle w:val="15"/>
            </w:pPr>
          </w:p>
        </w:tc>
      </w:tr>
      <w:tr w14:paraId="42C0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E64C">
            <w:pPr>
              <w:pStyle w:val="17"/>
            </w:pPr>
            <w:r>
              <w:t>4</w:t>
            </w:r>
          </w:p>
        </w:tc>
        <w:tc>
          <w:tcPr>
            <w:tcW w:w="3402" w:type="dxa"/>
            <w:vAlign w:val="center"/>
          </w:tcPr>
          <w:p w14:paraId="0A8A43E4">
            <w:pPr>
              <w:pStyle w:val="16"/>
            </w:pPr>
          </w:p>
        </w:tc>
        <w:tc>
          <w:tcPr>
            <w:tcW w:w="1474" w:type="dxa"/>
            <w:vAlign w:val="center"/>
          </w:tcPr>
          <w:p w14:paraId="05D647B8">
            <w:pPr>
              <w:pStyle w:val="15"/>
            </w:pPr>
          </w:p>
        </w:tc>
        <w:tc>
          <w:tcPr>
            <w:tcW w:w="3402" w:type="dxa"/>
            <w:vAlign w:val="center"/>
          </w:tcPr>
          <w:p w14:paraId="2D8C30E8">
            <w:pPr>
              <w:pStyle w:val="16"/>
            </w:pPr>
            <w:r>
              <w:t>四、公共安全支出</w:t>
            </w:r>
          </w:p>
        </w:tc>
        <w:tc>
          <w:tcPr>
            <w:tcW w:w="1474" w:type="dxa"/>
            <w:vAlign w:val="center"/>
          </w:tcPr>
          <w:p w14:paraId="58135DDB">
            <w:pPr>
              <w:pStyle w:val="15"/>
            </w:pPr>
          </w:p>
        </w:tc>
        <w:tc>
          <w:tcPr>
            <w:tcW w:w="1474" w:type="dxa"/>
            <w:vAlign w:val="center"/>
          </w:tcPr>
          <w:p w14:paraId="71FC5D57">
            <w:pPr>
              <w:pStyle w:val="15"/>
            </w:pPr>
          </w:p>
        </w:tc>
        <w:tc>
          <w:tcPr>
            <w:tcW w:w="1474" w:type="dxa"/>
            <w:vAlign w:val="center"/>
          </w:tcPr>
          <w:p w14:paraId="2EEE900A">
            <w:pPr>
              <w:pStyle w:val="15"/>
            </w:pPr>
          </w:p>
        </w:tc>
        <w:tc>
          <w:tcPr>
            <w:tcW w:w="1474" w:type="dxa"/>
            <w:vAlign w:val="center"/>
          </w:tcPr>
          <w:p w14:paraId="70E24585">
            <w:pPr>
              <w:pStyle w:val="15"/>
            </w:pPr>
          </w:p>
        </w:tc>
      </w:tr>
      <w:tr w14:paraId="272A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44AD7">
            <w:pPr>
              <w:pStyle w:val="17"/>
            </w:pPr>
            <w:r>
              <w:t>5</w:t>
            </w:r>
          </w:p>
        </w:tc>
        <w:tc>
          <w:tcPr>
            <w:tcW w:w="3402" w:type="dxa"/>
            <w:vAlign w:val="center"/>
          </w:tcPr>
          <w:p w14:paraId="546AD1A0">
            <w:pPr>
              <w:pStyle w:val="16"/>
            </w:pPr>
          </w:p>
        </w:tc>
        <w:tc>
          <w:tcPr>
            <w:tcW w:w="1474" w:type="dxa"/>
            <w:vAlign w:val="center"/>
          </w:tcPr>
          <w:p w14:paraId="51CD3B6B">
            <w:pPr>
              <w:pStyle w:val="15"/>
            </w:pPr>
          </w:p>
        </w:tc>
        <w:tc>
          <w:tcPr>
            <w:tcW w:w="3402" w:type="dxa"/>
            <w:vAlign w:val="center"/>
          </w:tcPr>
          <w:p w14:paraId="78D0D1AD">
            <w:pPr>
              <w:pStyle w:val="16"/>
            </w:pPr>
            <w:r>
              <w:t>五、教育支出</w:t>
            </w:r>
          </w:p>
        </w:tc>
        <w:tc>
          <w:tcPr>
            <w:tcW w:w="1474" w:type="dxa"/>
            <w:vAlign w:val="center"/>
          </w:tcPr>
          <w:p w14:paraId="5C621887">
            <w:pPr>
              <w:pStyle w:val="15"/>
            </w:pPr>
            <w:r>
              <w:t>560.97</w:t>
            </w:r>
          </w:p>
        </w:tc>
        <w:tc>
          <w:tcPr>
            <w:tcW w:w="1474" w:type="dxa"/>
            <w:vAlign w:val="center"/>
          </w:tcPr>
          <w:p w14:paraId="7FF4FB80">
            <w:pPr>
              <w:pStyle w:val="15"/>
            </w:pPr>
            <w:r>
              <w:t>560.97</w:t>
            </w:r>
          </w:p>
        </w:tc>
        <w:tc>
          <w:tcPr>
            <w:tcW w:w="1474" w:type="dxa"/>
            <w:vAlign w:val="center"/>
          </w:tcPr>
          <w:p w14:paraId="2473EAEA">
            <w:pPr>
              <w:pStyle w:val="15"/>
            </w:pPr>
          </w:p>
        </w:tc>
        <w:tc>
          <w:tcPr>
            <w:tcW w:w="1474" w:type="dxa"/>
            <w:vAlign w:val="center"/>
          </w:tcPr>
          <w:p w14:paraId="761A53FD">
            <w:pPr>
              <w:pStyle w:val="15"/>
            </w:pPr>
          </w:p>
        </w:tc>
      </w:tr>
      <w:tr w14:paraId="18BE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E635">
            <w:pPr>
              <w:pStyle w:val="17"/>
            </w:pPr>
            <w:r>
              <w:t>6</w:t>
            </w:r>
          </w:p>
        </w:tc>
        <w:tc>
          <w:tcPr>
            <w:tcW w:w="3402" w:type="dxa"/>
            <w:vAlign w:val="center"/>
          </w:tcPr>
          <w:p w14:paraId="6E16F626">
            <w:pPr>
              <w:pStyle w:val="16"/>
            </w:pPr>
          </w:p>
        </w:tc>
        <w:tc>
          <w:tcPr>
            <w:tcW w:w="1474" w:type="dxa"/>
            <w:vAlign w:val="center"/>
          </w:tcPr>
          <w:p w14:paraId="51EB58CB">
            <w:pPr>
              <w:pStyle w:val="15"/>
            </w:pPr>
          </w:p>
        </w:tc>
        <w:tc>
          <w:tcPr>
            <w:tcW w:w="3402" w:type="dxa"/>
            <w:vAlign w:val="center"/>
          </w:tcPr>
          <w:p w14:paraId="2CCF018C">
            <w:pPr>
              <w:pStyle w:val="16"/>
            </w:pPr>
            <w:r>
              <w:t>六、科学技术支出</w:t>
            </w:r>
          </w:p>
        </w:tc>
        <w:tc>
          <w:tcPr>
            <w:tcW w:w="1474" w:type="dxa"/>
            <w:vAlign w:val="center"/>
          </w:tcPr>
          <w:p w14:paraId="5FE46987">
            <w:pPr>
              <w:pStyle w:val="15"/>
            </w:pPr>
          </w:p>
        </w:tc>
        <w:tc>
          <w:tcPr>
            <w:tcW w:w="1474" w:type="dxa"/>
            <w:vAlign w:val="center"/>
          </w:tcPr>
          <w:p w14:paraId="56D938FA">
            <w:pPr>
              <w:pStyle w:val="15"/>
            </w:pPr>
          </w:p>
        </w:tc>
        <w:tc>
          <w:tcPr>
            <w:tcW w:w="1474" w:type="dxa"/>
            <w:vAlign w:val="center"/>
          </w:tcPr>
          <w:p w14:paraId="3CA48F63">
            <w:pPr>
              <w:pStyle w:val="15"/>
            </w:pPr>
          </w:p>
        </w:tc>
        <w:tc>
          <w:tcPr>
            <w:tcW w:w="1474" w:type="dxa"/>
            <w:vAlign w:val="center"/>
          </w:tcPr>
          <w:p w14:paraId="52F8123F">
            <w:pPr>
              <w:pStyle w:val="15"/>
            </w:pPr>
          </w:p>
        </w:tc>
      </w:tr>
      <w:tr w14:paraId="2F51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196F">
            <w:pPr>
              <w:pStyle w:val="17"/>
            </w:pPr>
            <w:r>
              <w:t>7</w:t>
            </w:r>
          </w:p>
        </w:tc>
        <w:tc>
          <w:tcPr>
            <w:tcW w:w="3402" w:type="dxa"/>
            <w:vAlign w:val="center"/>
          </w:tcPr>
          <w:p w14:paraId="2F967965">
            <w:pPr>
              <w:pStyle w:val="16"/>
            </w:pPr>
          </w:p>
        </w:tc>
        <w:tc>
          <w:tcPr>
            <w:tcW w:w="1474" w:type="dxa"/>
            <w:vAlign w:val="center"/>
          </w:tcPr>
          <w:p w14:paraId="77CFF1DC">
            <w:pPr>
              <w:pStyle w:val="15"/>
            </w:pPr>
          </w:p>
        </w:tc>
        <w:tc>
          <w:tcPr>
            <w:tcW w:w="3402" w:type="dxa"/>
            <w:vAlign w:val="center"/>
          </w:tcPr>
          <w:p w14:paraId="54421558">
            <w:pPr>
              <w:pStyle w:val="16"/>
            </w:pPr>
            <w:r>
              <w:t>七、文化旅游体育与传媒支出</w:t>
            </w:r>
          </w:p>
        </w:tc>
        <w:tc>
          <w:tcPr>
            <w:tcW w:w="1474" w:type="dxa"/>
            <w:vAlign w:val="center"/>
          </w:tcPr>
          <w:p w14:paraId="2E18411E">
            <w:pPr>
              <w:pStyle w:val="15"/>
            </w:pPr>
          </w:p>
        </w:tc>
        <w:tc>
          <w:tcPr>
            <w:tcW w:w="1474" w:type="dxa"/>
            <w:vAlign w:val="center"/>
          </w:tcPr>
          <w:p w14:paraId="3B0F25EB">
            <w:pPr>
              <w:pStyle w:val="15"/>
            </w:pPr>
          </w:p>
        </w:tc>
        <w:tc>
          <w:tcPr>
            <w:tcW w:w="1474" w:type="dxa"/>
            <w:vAlign w:val="center"/>
          </w:tcPr>
          <w:p w14:paraId="2E9F73CF">
            <w:pPr>
              <w:pStyle w:val="15"/>
            </w:pPr>
          </w:p>
        </w:tc>
        <w:tc>
          <w:tcPr>
            <w:tcW w:w="1474" w:type="dxa"/>
            <w:vAlign w:val="center"/>
          </w:tcPr>
          <w:p w14:paraId="1AB29228">
            <w:pPr>
              <w:pStyle w:val="15"/>
            </w:pPr>
          </w:p>
        </w:tc>
      </w:tr>
      <w:tr w14:paraId="1813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A886">
            <w:pPr>
              <w:pStyle w:val="17"/>
            </w:pPr>
            <w:r>
              <w:t>8</w:t>
            </w:r>
          </w:p>
        </w:tc>
        <w:tc>
          <w:tcPr>
            <w:tcW w:w="3402" w:type="dxa"/>
            <w:vAlign w:val="center"/>
          </w:tcPr>
          <w:p w14:paraId="134E92E6">
            <w:pPr>
              <w:pStyle w:val="16"/>
            </w:pPr>
          </w:p>
        </w:tc>
        <w:tc>
          <w:tcPr>
            <w:tcW w:w="1474" w:type="dxa"/>
            <w:vAlign w:val="center"/>
          </w:tcPr>
          <w:p w14:paraId="5E3DE18A">
            <w:pPr>
              <w:pStyle w:val="15"/>
            </w:pPr>
          </w:p>
        </w:tc>
        <w:tc>
          <w:tcPr>
            <w:tcW w:w="3402" w:type="dxa"/>
            <w:vAlign w:val="center"/>
          </w:tcPr>
          <w:p w14:paraId="3439ACF9">
            <w:pPr>
              <w:pStyle w:val="16"/>
            </w:pPr>
            <w:r>
              <w:t>八、社会保障和就业支出</w:t>
            </w:r>
          </w:p>
        </w:tc>
        <w:tc>
          <w:tcPr>
            <w:tcW w:w="1474" w:type="dxa"/>
            <w:vAlign w:val="center"/>
          </w:tcPr>
          <w:p w14:paraId="1A274F63">
            <w:pPr>
              <w:pStyle w:val="15"/>
            </w:pPr>
            <w:r>
              <w:t>58.67</w:t>
            </w:r>
          </w:p>
        </w:tc>
        <w:tc>
          <w:tcPr>
            <w:tcW w:w="1474" w:type="dxa"/>
            <w:vAlign w:val="center"/>
          </w:tcPr>
          <w:p w14:paraId="50793BCD">
            <w:pPr>
              <w:pStyle w:val="15"/>
            </w:pPr>
            <w:r>
              <w:t>58.67</w:t>
            </w:r>
          </w:p>
        </w:tc>
        <w:tc>
          <w:tcPr>
            <w:tcW w:w="1474" w:type="dxa"/>
            <w:vAlign w:val="center"/>
          </w:tcPr>
          <w:p w14:paraId="0BCF8879">
            <w:pPr>
              <w:pStyle w:val="15"/>
            </w:pPr>
          </w:p>
        </w:tc>
        <w:tc>
          <w:tcPr>
            <w:tcW w:w="1474" w:type="dxa"/>
            <w:vAlign w:val="center"/>
          </w:tcPr>
          <w:p w14:paraId="4381242E">
            <w:pPr>
              <w:pStyle w:val="15"/>
            </w:pPr>
          </w:p>
        </w:tc>
      </w:tr>
      <w:tr w14:paraId="03F1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D65DC">
            <w:pPr>
              <w:pStyle w:val="17"/>
            </w:pPr>
            <w:r>
              <w:t>9</w:t>
            </w:r>
          </w:p>
        </w:tc>
        <w:tc>
          <w:tcPr>
            <w:tcW w:w="3402" w:type="dxa"/>
            <w:vAlign w:val="center"/>
          </w:tcPr>
          <w:p w14:paraId="0EBCB452">
            <w:pPr>
              <w:pStyle w:val="16"/>
            </w:pPr>
          </w:p>
        </w:tc>
        <w:tc>
          <w:tcPr>
            <w:tcW w:w="1474" w:type="dxa"/>
            <w:vAlign w:val="center"/>
          </w:tcPr>
          <w:p w14:paraId="7502762A">
            <w:pPr>
              <w:pStyle w:val="15"/>
            </w:pPr>
          </w:p>
        </w:tc>
        <w:tc>
          <w:tcPr>
            <w:tcW w:w="3402" w:type="dxa"/>
            <w:vAlign w:val="center"/>
          </w:tcPr>
          <w:p w14:paraId="1098A615">
            <w:pPr>
              <w:pStyle w:val="16"/>
            </w:pPr>
            <w:r>
              <w:t>九、社会保险基金支出</w:t>
            </w:r>
          </w:p>
        </w:tc>
        <w:tc>
          <w:tcPr>
            <w:tcW w:w="1474" w:type="dxa"/>
            <w:vAlign w:val="center"/>
          </w:tcPr>
          <w:p w14:paraId="24FD7ADE">
            <w:pPr>
              <w:pStyle w:val="15"/>
            </w:pPr>
          </w:p>
        </w:tc>
        <w:tc>
          <w:tcPr>
            <w:tcW w:w="1474" w:type="dxa"/>
            <w:vAlign w:val="center"/>
          </w:tcPr>
          <w:p w14:paraId="5F71B9DF">
            <w:pPr>
              <w:pStyle w:val="15"/>
            </w:pPr>
          </w:p>
        </w:tc>
        <w:tc>
          <w:tcPr>
            <w:tcW w:w="1474" w:type="dxa"/>
            <w:vAlign w:val="center"/>
          </w:tcPr>
          <w:p w14:paraId="690F3F9F">
            <w:pPr>
              <w:pStyle w:val="15"/>
            </w:pPr>
          </w:p>
        </w:tc>
        <w:tc>
          <w:tcPr>
            <w:tcW w:w="1474" w:type="dxa"/>
            <w:vAlign w:val="center"/>
          </w:tcPr>
          <w:p w14:paraId="54F8BEF0">
            <w:pPr>
              <w:pStyle w:val="15"/>
            </w:pPr>
          </w:p>
        </w:tc>
      </w:tr>
      <w:tr w14:paraId="3018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BE01">
            <w:pPr>
              <w:pStyle w:val="17"/>
            </w:pPr>
            <w:r>
              <w:t>10</w:t>
            </w:r>
          </w:p>
        </w:tc>
        <w:tc>
          <w:tcPr>
            <w:tcW w:w="3402" w:type="dxa"/>
            <w:vAlign w:val="center"/>
          </w:tcPr>
          <w:p w14:paraId="018D64BE">
            <w:pPr>
              <w:pStyle w:val="16"/>
            </w:pPr>
          </w:p>
        </w:tc>
        <w:tc>
          <w:tcPr>
            <w:tcW w:w="1474" w:type="dxa"/>
            <w:vAlign w:val="center"/>
          </w:tcPr>
          <w:p w14:paraId="0D679206">
            <w:pPr>
              <w:pStyle w:val="15"/>
            </w:pPr>
          </w:p>
        </w:tc>
        <w:tc>
          <w:tcPr>
            <w:tcW w:w="3402" w:type="dxa"/>
            <w:vAlign w:val="center"/>
          </w:tcPr>
          <w:p w14:paraId="0667EA63">
            <w:pPr>
              <w:pStyle w:val="16"/>
            </w:pPr>
            <w:r>
              <w:t>十、卫生健康支出</w:t>
            </w:r>
          </w:p>
        </w:tc>
        <w:tc>
          <w:tcPr>
            <w:tcW w:w="1474" w:type="dxa"/>
            <w:vAlign w:val="center"/>
          </w:tcPr>
          <w:p w14:paraId="4E27DEDD">
            <w:pPr>
              <w:pStyle w:val="15"/>
            </w:pPr>
            <w:r>
              <w:t>36.55</w:t>
            </w:r>
          </w:p>
        </w:tc>
        <w:tc>
          <w:tcPr>
            <w:tcW w:w="1474" w:type="dxa"/>
            <w:vAlign w:val="center"/>
          </w:tcPr>
          <w:p w14:paraId="57890F30">
            <w:pPr>
              <w:pStyle w:val="15"/>
            </w:pPr>
            <w:r>
              <w:t>36.55</w:t>
            </w:r>
          </w:p>
        </w:tc>
        <w:tc>
          <w:tcPr>
            <w:tcW w:w="1474" w:type="dxa"/>
            <w:vAlign w:val="center"/>
          </w:tcPr>
          <w:p w14:paraId="6B75C9C3">
            <w:pPr>
              <w:pStyle w:val="15"/>
            </w:pPr>
          </w:p>
        </w:tc>
        <w:tc>
          <w:tcPr>
            <w:tcW w:w="1474" w:type="dxa"/>
            <w:vAlign w:val="center"/>
          </w:tcPr>
          <w:p w14:paraId="20F91CFD">
            <w:pPr>
              <w:pStyle w:val="15"/>
            </w:pPr>
          </w:p>
        </w:tc>
      </w:tr>
      <w:tr w14:paraId="05CE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5E844">
            <w:pPr>
              <w:pStyle w:val="17"/>
            </w:pPr>
            <w:r>
              <w:t>11</w:t>
            </w:r>
          </w:p>
        </w:tc>
        <w:tc>
          <w:tcPr>
            <w:tcW w:w="3402" w:type="dxa"/>
            <w:vAlign w:val="center"/>
          </w:tcPr>
          <w:p w14:paraId="14937FC9">
            <w:pPr>
              <w:pStyle w:val="16"/>
            </w:pPr>
          </w:p>
        </w:tc>
        <w:tc>
          <w:tcPr>
            <w:tcW w:w="1474" w:type="dxa"/>
            <w:vAlign w:val="center"/>
          </w:tcPr>
          <w:p w14:paraId="414070FE">
            <w:pPr>
              <w:pStyle w:val="15"/>
            </w:pPr>
          </w:p>
        </w:tc>
        <w:tc>
          <w:tcPr>
            <w:tcW w:w="3402" w:type="dxa"/>
            <w:vAlign w:val="center"/>
          </w:tcPr>
          <w:p w14:paraId="798C9B6C">
            <w:pPr>
              <w:pStyle w:val="16"/>
            </w:pPr>
            <w:r>
              <w:t>十一、节能环保支出</w:t>
            </w:r>
          </w:p>
        </w:tc>
        <w:tc>
          <w:tcPr>
            <w:tcW w:w="1474" w:type="dxa"/>
            <w:vAlign w:val="center"/>
          </w:tcPr>
          <w:p w14:paraId="60390BB6">
            <w:pPr>
              <w:pStyle w:val="15"/>
            </w:pPr>
          </w:p>
        </w:tc>
        <w:tc>
          <w:tcPr>
            <w:tcW w:w="1474" w:type="dxa"/>
            <w:vAlign w:val="center"/>
          </w:tcPr>
          <w:p w14:paraId="5B06F26A">
            <w:pPr>
              <w:pStyle w:val="15"/>
            </w:pPr>
          </w:p>
        </w:tc>
        <w:tc>
          <w:tcPr>
            <w:tcW w:w="1474" w:type="dxa"/>
            <w:vAlign w:val="center"/>
          </w:tcPr>
          <w:p w14:paraId="517628C9">
            <w:pPr>
              <w:pStyle w:val="15"/>
            </w:pPr>
          </w:p>
        </w:tc>
        <w:tc>
          <w:tcPr>
            <w:tcW w:w="1474" w:type="dxa"/>
            <w:vAlign w:val="center"/>
          </w:tcPr>
          <w:p w14:paraId="4B8D0ED3">
            <w:pPr>
              <w:pStyle w:val="15"/>
            </w:pPr>
          </w:p>
        </w:tc>
      </w:tr>
      <w:tr w14:paraId="5F3A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0E1A">
            <w:pPr>
              <w:pStyle w:val="17"/>
            </w:pPr>
            <w:r>
              <w:t>12</w:t>
            </w:r>
          </w:p>
        </w:tc>
        <w:tc>
          <w:tcPr>
            <w:tcW w:w="3402" w:type="dxa"/>
            <w:vAlign w:val="center"/>
          </w:tcPr>
          <w:p w14:paraId="4BB1F85C">
            <w:pPr>
              <w:pStyle w:val="16"/>
            </w:pPr>
          </w:p>
        </w:tc>
        <w:tc>
          <w:tcPr>
            <w:tcW w:w="1474" w:type="dxa"/>
            <w:vAlign w:val="center"/>
          </w:tcPr>
          <w:p w14:paraId="1368D60F">
            <w:pPr>
              <w:pStyle w:val="15"/>
            </w:pPr>
          </w:p>
        </w:tc>
        <w:tc>
          <w:tcPr>
            <w:tcW w:w="3402" w:type="dxa"/>
            <w:vAlign w:val="center"/>
          </w:tcPr>
          <w:p w14:paraId="3E6C612E">
            <w:pPr>
              <w:pStyle w:val="16"/>
            </w:pPr>
            <w:r>
              <w:t>十二、城乡社区支出</w:t>
            </w:r>
          </w:p>
        </w:tc>
        <w:tc>
          <w:tcPr>
            <w:tcW w:w="1474" w:type="dxa"/>
            <w:vAlign w:val="center"/>
          </w:tcPr>
          <w:p w14:paraId="06BE58FE">
            <w:pPr>
              <w:pStyle w:val="15"/>
            </w:pPr>
          </w:p>
        </w:tc>
        <w:tc>
          <w:tcPr>
            <w:tcW w:w="1474" w:type="dxa"/>
            <w:vAlign w:val="center"/>
          </w:tcPr>
          <w:p w14:paraId="581DD78A">
            <w:pPr>
              <w:pStyle w:val="15"/>
            </w:pPr>
          </w:p>
        </w:tc>
        <w:tc>
          <w:tcPr>
            <w:tcW w:w="1474" w:type="dxa"/>
            <w:vAlign w:val="center"/>
          </w:tcPr>
          <w:p w14:paraId="0FADD46F">
            <w:pPr>
              <w:pStyle w:val="15"/>
            </w:pPr>
          </w:p>
        </w:tc>
        <w:tc>
          <w:tcPr>
            <w:tcW w:w="1474" w:type="dxa"/>
            <w:vAlign w:val="center"/>
          </w:tcPr>
          <w:p w14:paraId="66E1E39A">
            <w:pPr>
              <w:pStyle w:val="15"/>
            </w:pPr>
          </w:p>
        </w:tc>
      </w:tr>
      <w:tr w14:paraId="117EBF4C">
        <w:tblPrEx>
          <w:tblCellMar>
            <w:top w:w="0" w:type="dxa"/>
            <w:left w:w="108" w:type="dxa"/>
            <w:bottom w:w="0" w:type="dxa"/>
            <w:right w:w="108" w:type="dxa"/>
          </w:tblCellMar>
        </w:tblPrEx>
        <w:trPr>
          <w:trHeight w:val="369" w:hRule="atLeast"/>
          <w:jc w:val="center"/>
        </w:trPr>
        <w:tc>
          <w:tcPr>
            <w:tcW w:w="850" w:type="dxa"/>
            <w:vAlign w:val="center"/>
          </w:tcPr>
          <w:p w14:paraId="315C3BC4">
            <w:pPr>
              <w:pStyle w:val="17"/>
            </w:pPr>
            <w:r>
              <w:t>13</w:t>
            </w:r>
          </w:p>
        </w:tc>
        <w:tc>
          <w:tcPr>
            <w:tcW w:w="3402" w:type="dxa"/>
            <w:vAlign w:val="center"/>
          </w:tcPr>
          <w:p w14:paraId="1FD66252">
            <w:pPr>
              <w:pStyle w:val="16"/>
            </w:pPr>
          </w:p>
        </w:tc>
        <w:tc>
          <w:tcPr>
            <w:tcW w:w="1474" w:type="dxa"/>
            <w:vAlign w:val="center"/>
          </w:tcPr>
          <w:p w14:paraId="2511A758">
            <w:pPr>
              <w:pStyle w:val="15"/>
            </w:pPr>
          </w:p>
        </w:tc>
        <w:tc>
          <w:tcPr>
            <w:tcW w:w="3402" w:type="dxa"/>
            <w:vAlign w:val="center"/>
          </w:tcPr>
          <w:p w14:paraId="789EA3CE">
            <w:pPr>
              <w:pStyle w:val="16"/>
            </w:pPr>
            <w:r>
              <w:t>十三、农林水支出</w:t>
            </w:r>
          </w:p>
        </w:tc>
        <w:tc>
          <w:tcPr>
            <w:tcW w:w="1474" w:type="dxa"/>
            <w:vAlign w:val="center"/>
          </w:tcPr>
          <w:p w14:paraId="741BF045">
            <w:pPr>
              <w:pStyle w:val="15"/>
            </w:pPr>
          </w:p>
        </w:tc>
        <w:tc>
          <w:tcPr>
            <w:tcW w:w="1474" w:type="dxa"/>
            <w:vAlign w:val="center"/>
          </w:tcPr>
          <w:p w14:paraId="0EA9A04B">
            <w:pPr>
              <w:pStyle w:val="15"/>
            </w:pPr>
          </w:p>
        </w:tc>
        <w:tc>
          <w:tcPr>
            <w:tcW w:w="1474" w:type="dxa"/>
            <w:vAlign w:val="center"/>
          </w:tcPr>
          <w:p w14:paraId="43F5EB1B">
            <w:pPr>
              <w:pStyle w:val="15"/>
            </w:pPr>
          </w:p>
        </w:tc>
        <w:tc>
          <w:tcPr>
            <w:tcW w:w="1474" w:type="dxa"/>
            <w:vAlign w:val="center"/>
          </w:tcPr>
          <w:p w14:paraId="2F48358B">
            <w:pPr>
              <w:pStyle w:val="15"/>
            </w:pPr>
          </w:p>
        </w:tc>
      </w:tr>
      <w:tr w14:paraId="6A4003CA">
        <w:tblPrEx>
          <w:tblCellMar>
            <w:top w:w="0" w:type="dxa"/>
            <w:left w:w="108" w:type="dxa"/>
            <w:bottom w:w="0" w:type="dxa"/>
            <w:right w:w="108" w:type="dxa"/>
          </w:tblCellMar>
        </w:tblPrEx>
        <w:trPr>
          <w:trHeight w:val="369" w:hRule="atLeast"/>
          <w:jc w:val="center"/>
        </w:trPr>
        <w:tc>
          <w:tcPr>
            <w:tcW w:w="850" w:type="dxa"/>
            <w:vAlign w:val="center"/>
          </w:tcPr>
          <w:p w14:paraId="0EA7770D">
            <w:pPr>
              <w:pStyle w:val="17"/>
            </w:pPr>
            <w:r>
              <w:t>14</w:t>
            </w:r>
          </w:p>
        </w:tc>
        <w:tc>
          <w:tcPr>
            <w:tcW w:w="3402" w:type="dxa"/>
            <w:vAlign w:val="center"/>
          </w:tcPr>
          <w:p w14:paraId="47F4C07F">
            <w:pPr>
              <w:pStyle w:val="16"/>
            </w:pPr>
          </w:p>
        </w:tc>
        <w:tc>
          <w:tcPr>
            <w:tcW w:w="1474" w:type="dxa"/>
            <w:vAlign w:val="center"/>
          </w:tcPr>
          <w:p w14:paraId="51533240">
            <w:pPr>
              <w:pStyle w:val="15"/>
            </w:pPr>
          </w:p>
        </w:tc>
        <w:tc>
          <w:tcPr>
            <w:tcW w:w="3402" w:type="dxa"/>
            <w:vAlign w:val="center"/>
          </w:tcPr>
          <w:p w14:paraId="738A1EC9">
            <w:pPr>
              <w:pStyle w:val="16"/>
            </w:pPr>
            <w:r>
              <w:t>十四、交通运输支出</w:t>
            </w:r>
          </w:p>
        </w:tc>
        <w:tc>
          <w:tcPr>
            <w:tcW w:w="1474" w:type="dxa"/>
            <w:vAlign w:val="center"/>
          </w:tcPr>
          <w:p w14:paraId="2E6BB470">
            <w:pPr>
              <w:pStyle w:val="15"/>
            </w:pPr>
          </w:p>
        </w:tc>
        <w:tc>
          <w:tcPr>
            <w:tcW w:w="1474" w:type="dxa"/>
            <w:vAlign w:val="center"/>
          </w:tcPr>
          <w:p w14:paraId="258A8F38">
            <w:pPr>
              <w:pStyle w:val="15"/>
            </w:pPr>
          </w:p>
        </w:tc>
        <w:tc>
          <w:tcPr>
            <w:tcW w:w="1474" w:type="dxa"/>
            <w:vAlign w:val="center"/>
          </w:tcPr>
          <w:p w14:paraId="13276F70">
            <w:pPr>
              <w:pStyle w:val="15"/>
            </w:pPr>
          </w:p>
        </w:tc>
        <w:tc>
          <w:tcPr>
            <w:tcW w:w="1474" w:type="dxa"/>
            <w:vAlign w:val="center"/>
          </w:tcPr>
          <w:p w14:paraId="3397CEFE">
            <w:pPr>
              <w:pStyle w:val="15"/>
            </w:pPr>
          </w:p>
        </w:tc>
      </w:tr>
      <w:tr w14:paraId="574FF563">
        <w:tblPrEx>
          <w:tblCellMar>
            <w:top w:w="0" w:type="dxa"/>
            <w:left w:w="108" w:type="dxa"/>
            <w:bottom w:w="0" w:type="dxa"/>
            <w:right w:w="108" w:type="dxa"/>
          </w:tblCellMar>
        </w:tblPrEx>
        <w:trPr>
          <w:trHeight w:val="369" w:hRule="atLeast"/>
          <w:jc w:val="center"/>
        </w:trPr>
        <w:tc>
          <w:tcPr>
            <w:tcW w:w="850" w:type="dxa"/>
            <w:vAlign w:val="center"/>
          </w:tcPr>
          <w:p w14:paraId="5AA2A2EF">
            <w:pPr>
              <w:pStyle w:val="17"/>
            </w:pPr>
            <w:r>
              <w:t>15</w:t>
            </w:r>
          </w:p>
        </w:tc>
        <w:tc>
          <w:tcPr>
            <w:tcW w:w="3402" w:type="dxa"/>
            <w:vAlign w:val="center"/>
          </w:tcPr>
          <w:p w14:paraId="08DE74A6">
            <w:pPr>
              <w:pStyle w:val="16"/>
            </w:pPr>
          </w:p>
        </w:tc>
        <w:tc>
          <w:tcPr>
            <w:tcW w:w="1474" w:type="dxa"/>
            <w:vAlign w:val="center"/>
          </w:tcPr>
          <w:p w14:paraId="06CF3124">
            <w:pPr>
              <w:pStyle w:val="15"/>
            </w:pPr>
          </w:p>
        </w:tc>
        <w:tc>
          <w:tcPr>
            <w:tcW w:w="3402" w:type="dxa"/>
            <w:vAlign w:val="center"/>
          </w:tcPr>
          <w:p w14:paraId="6D61A6BA">
            <w:pPr>
              <w:pStyle w:val="16"/>
            </w:pPr>
            <w:r>
              <w:t>十五、资源勘探工业信息等支出</w:t>
            </w:r>
          </w:p>
        </w:tc>
        <w:tc>
          <w:tcPr>
            <w:tcW w:w="1474" w:type="dxa"/>
            <w:vAlign w:val="center"/>
          </w:tcPr>
          <w:p w14:paraId="00C18449">
            <w:pPr>
              <w:pStyle w:val="15"/>
            </w:pPr>
          </w:p>
        </w:tc>
        <w:tc>
          <w:tcPr>
            <w:tcW w:w="1474" w:type="dxa"/>
            <w:vAlign w:val="center"/>
          </w:tcPr>
          <w:p w14:paraId="3304E9D4">
            <w:pPr>
              <w:pStyle w:val="15"/>
            </w:pPr>
          </w:p>
        </w:tc>
        <w:tc>
          <w:tcPr>
            <w:tcW w:w="1474" w:type="dxa"/>
            <w:vAlign w:val="center"/>
          </w:tcPr>
          <w:p w14:paraId="5FC8F33A">
            <w:pPr>
              <w:pStyle w:val="15"/>
            </w:pPr>
          </w:p>
        </w:tc>
        <w:tc>
          <w:tcPr>
            <w:tcW w:w="1474" w:type="dxa"/>
            <w:vAlign w:val="center"/>
          </w:tcPr>
          <w:p w14:paraId="1027F190">
            <w:pPr>
              <w:pStyle w:val="15"/>
            </w:pPr>
          </w:p>
        </w:tc>
      </w:tr>
      <w:tr w14:paraId="2B05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A972">
            <w:pPr>
              <w:pStyle w:val="17"/>
            </w:pPr>
            <w:r>
              <w:t>16</w:t>
            </w:r>
          </w:p>
        </w:tc>
        <w:tc>
          <w:tcPr>
            <w:tcW w:w="3402" w:type="dxa"/>
            <w:vAlign w:val="center"/>
          </w:tcPr>
          <w:p w14:paraId="4FFF713F">
            <w:pPr>
              <w:pStyle w:val="16"/>
            </w:pPr>
          </w:p>
        </w:tc>
        <w:tc>
          <w:tcPr>
            <w:tcW w:w="1474" w:type="dxa"/>
            <w:vAlign w:val="center"/>
          </w:tcPr>
          <w:p w14:paraId="17CED7AE">
            <w:pPr>
              <w:pStyle w:val="15"/>
            </w:pPr>
          </w:p>
        </w:tc>
        <w:tc>
          <w:tcPr>
            <w:tcW w:w="3402" w:type="dxa"/>
            <w:vAlign w:val="center"/>
          </w:tcPr>
          <w:p w14:paraId="0E71F78C">
            <w:pPr>
              <w:pStyle w:val="16"/>
            </w:pPr>
            <w:r>
              <w:t>十六、商业服务业等支出</w:t>
            </w:r>
          </w:p>
        </w:tc>
        <w:tc>
          <w:tcPr>
            <w:tcW w:w="1474" w:type="dxa"/>
            <w:vAlign w:val="center"/>
          </w:tcPr>
          <w:p w14:paraId="3C13BEC4">
            <w:pPr>
              <w:pStyle w:val="15"/>
            </w:pPr>
          </w:p>
        </w:tc>
        <w:tc>
          <w:tcPr>
            <w:tcW w:w="1474" w:type="dxa"/>
            <w:vAlign w:val="center"/>
          </w:tcPr>
          <w:p w14:paraId="1CF1F670">
            <w:pPr>
              <w:pStyle w:val="15"/>
            </w:pPr>
          </w:p>
        </w:tc>
        <w:tc>
          <w:tcPr>
            <w:tcW w:w="1474" w:type="dxa"/>
            <w:vAlign w:val="center"/>
          </w:tcPr>
          <w:p w14:paraId="6624F846">
            <w:pPr>
              <w:pStyle w:val="15"/>
            </w:pPr>
          </w:p>
        </w:tc>
        <w:tc>
          <w:tcPr>
            <w:tcW w:w="1474" w:type="dxa"/>
            <w:vAlign w:val="center"/>
          </w:tcPr>
          <w:p w14:paraId="2DBE8A34">
            <w:pPr>
              <w:pStyle w:val="15"/>
            </w:pPr>
          </w:p>
        </w:tc>
      </w:tr>
      <w:tr w14:paraId="0DAE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7B5D">
            <w:pPr>
              <w:pStyle w:val="17"/>
            </w:pPr>
            <w:r>
              <w:t>17</w:t>
            </w:r>
          </w:p>
        </w:tc>
        <w:tc>
          <w:tcPr>
            <w:tcW w:w="3402" w:type="dxa"/>
            <w:vAlign w:val="center"/>
          </w:tcPr>
          <w:p w14:paraId="36606DDE">
            <w:pPr>
              <w:pStyle w:val="16"/>
            </w:pPr>
          </w:p>
        </w:tc>
        <w:tc>
          <w:tcPr>
            <w:tcW w:w="1474" w:type="dxa"/>
            <w:vAlign w:val="center"/>
          </w:tcPr>
          <w:p w14:paraId="7944A45D">
            <w:pPr>
              <w:pStyle w:val="15"/>
            </w:pPr>
          </w:p>
        </w:tc>
        <w:tc>
          <w:tcPr>
            <w:tcW w:w="3402" w:type="dxa"/>
            <w:vAlign w:val="center"/>
          </w:tcPr>
          <w:p w14:paraId="1E4F6AD6">
            <w:pPr>
              <w:pStyle w:val="16"/>
            </w:pPr>
            <w:r>
              <w:t>十七、金融支出</w:t>
            </w:r>
          </w:p>
        </w:tc>
        <w:tc>
          <w:tcPr>
            <w:tcW w:w="1474" w:type="dxa"/>
            <w:vAlign w:val="center"/>
          </w:tcPr>
          <w:p w14:paraId="560D78F4">
            <w:pPr>
              <w:pStyle w:val="15"/>
            </w:pPr>
          </w:p>
        </w:tc>
        <w:tc>
          <w:tcPr>
            <w:tcW w:w="1474" w:type="dxa"/>
            <w:vAlign w:val="center"/>
          </w:tcPr>
          <w:p w14:paraId="279CCE80">
            <w:pPr>
              <w:pStyle w:val="15"/>
            </w:pPr>
          </w:p>
        </w:tc>
        <w:tc>
          <w:tcPr>
            <w:tcW w:w="1474" w:type="dxa"/>
            <w:vAlign w:val="center"/>
          </w:tcPr>
          <w:p w14:paraId="78FF6022">
            <w:pPr>
              <w:pStyle w:val="15"/>
            </w:pPr>
          </w:p>
        </w:tc>
        <w:tc>
          <w:tcPr>
            <w:tcW w:w="1474" w:type="dxa"/>
            <w:vAlign w:val="center"/>
          </w:tcPr>
          <w:p w14:paraId="136A38EE">
            <w:pPr>
              <w:pStyle w:val="15"/>
            </w:pPr>
          </w:p>
        </w:tc>
      </w:tr>
      <w:tr w14:paraId="42A2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DA60A">
            <w:pPr>
              <w:pStyle w:val="17"/>
            </w:pPr>
            <w:r>
              <w:t>18</w:t>
            </w:r>
          </w:p>
        </w:tc>
        <w:tc>
          <w:tcPr>
            <w:tcW w:w="3402" w:type="dxa"/>
            <w:vAlign w:val="center"/>
          </w:tcPr>
          <w:p w14:paraId="3753296D">
            <w:pPr>
              <w:pStyle w:val="16"/>
            </w:pPr>
          </w:p>
        </w:tc>
        <w:tc>
          <w:tcPr>
            <w:tcW w:w="1474" w:type="dxa"/>
            <w:vAlign w:val="center"/>
          </w:tcPr>
          <w:p w14:paraId="16496781">
            <w:pPr>
              <w:pStyle w:val="15"/>
            </w:pPr>
          </w:p>
        </w:tc>
        <w:tc>
          <w:tcPr>
            <w:tcW w:w="3402" w:type="dxa"/>
            <w:vAlign w:val="center"/>
          </w:tcPr>
          <w:p w14:paraId="48E6E4B2">
            <w:pPr>
              <w:pStyle w:val="16"/>
            </w:pPr>
            <w:r>
              <w:t>十八、援助其他地区支出</w:t>
            </w:r>
          </w:p>
        </w:tc>
        <w:tc>
          <w:tcPr>
            <w:tcW w:w="1474" w:type="dxa"/>
            <w:vAlign w:val="center"/>
          </w:tcPr>
          <w:p w14:paraId="52968933">
            <w:pPr>
              <w:pStyle w:val="15"/>
            </w:pPr>
          </w:p>
        </w:tc>
        <w:tc>
          <w:tcPr>
            <w:tcW w:w="1474" w:type="dxa"/>
            <w:vAlign w:val="center"/>
          </w:tcPr>
          <w:p w14:paraId="6657A560">
            <w:pPr>
              <w:pStyle w:val="15"/>
            </w:pPr>
          </w:p>
        </w:tc>
        <w:tc>
          <w:tcPr>
            <w:tcW w:w="1474" w:type="dxa"/>
            <w:vAlign w:val="center"/>
          </w:tcPr>
          <w:p w14:paraId="768EE99A">
            <w:pPr>
              <w:pStyle w:val="15"/>
            </w:pPr>
          </w:p>
        </w:tc>
        <w:tc>
          <w:tcPr>
            <w:tcW w:w="1474" w:type="dxa"/>
            <w:vAlign w:val="center"/>
          </w:tcPr>
          <w:p w14:paraId="33864C22">
            <w:pPr>
              <w:pStyle w:val="15"/>
            </w:pPr>
          </w:p>
        </w:tc>
      </w:tr>
      <w:tr w14:paraId="1709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C0B20">
            <w:pPr>
              <w:pStyle w:val="17"/>
            </w:pPr>
            <w:r>
              <w:t>19</w:t>
            </w:r>
          </w:p>
        </w:tc>
        <w:tc>
          <w:tcPr>
            <w:tcW w:w="3402" w:type="dxa"/>
            <w:vAlign w:val="center"/>
          </w:tcPr>
          <w:p w14:paraId="0D95548C">
            <w:pPr>
              <w:pStyle w:val="16"/>
            </w:pPr>
          </w:p>
        </w:tc>
        <w:tc>
          <w:tcPr>
            <w:tcW w:w="1474" w:type="dxa"/>
            <w:vAlign w:val="center"/>
          </w:tcPr>
          <w:p w14:paraId="2D61A65E">
            <w:pPr>
              <w:pStyle w:val="15"/>
            </w:pPr>
          </w:p>
        </w:tc>
        <w:tc>
          <w:tcPr>
            <w:tcW w:w="3402" w:type="dxa"/>
            <w:vAlign w:val="center"/>
          </w:tcPr>
          <w:p w14:paraId="2C86F264">
            <w:pPr>
              <w:pStyle w:val="16"/>
            </w:pPr>
            <w:r>
              <w:t>十九、自然资源海洋气象等支出</w:t>
            </w:r>
          </w:p>
        </w:tc>
        <w:tc>
          <w:tcPr>
            <w:tcW w:w="1474" w:type="dxa"/>
            <w:vAlign w:val="center"/>
          </w:tcPr>
          <w:p w14:paraId="715B33E1">
            <w:pPr>
              <w:pStyle w:val="15"/>
            </w:pPr>
          </w:p>
        </w:tc>
        <w:tc>
          <w:tcPr>
            <w:tcW w:w="1474" w:type="dxa"/>
            <w:vAlign w:val="center"/>
          </w:tcPr>
          <w:p w14:paraId="46587D8E">
            <w:pPr>
              <w:pStyle w:val="15"/>
            </w:pPr>
          </w:p>
        </w:tc>
        <w:tc>
          <w:tcPr>
            <w:tcW w:w="1474" w:type="dxa"/>
            <w:vAlign w:val="center"/>
          </w:tcPr>
          <w:p w14:paraId="600F9D7B">
            <w:pPr>
              <w:pStyle w:val="15"/>
            </w:pPr>
          </w:p>
        </w:tc>
        <w:tc>
          <w:tcPr>
            <w:tcW w:w="1474" w:type="dxa"/>
            <w:vAlign w:val="center"/>
          </w:tcPr>
          <w:p w14:paraId="55181CE7">
            <w:pPr>
              <w:pStyle w:val="15"/>
            </w:pPr>
          </w:p>
        </w:tc>
      </w:tr>
      <w:tr w14:paraId="6338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3DF81">
            <w:pPr>
              <w:pStyle w:val="17"/>
            </w:pPr>
            <w:r>
              <w:t>20</w:t>
            </w:r>
          </w:p>
        </w:tc>
        <w:tc>
          <w:tcPr>
            <w:tcW w:w="3402" w:type="dxa"/>
            <w:vAlign w:val="center"/>
          </w:tcPr>
          <w:p w14:paraId="1701A5C8">
            <w:pPr>
              <w:pStyle w:val="16"/>
            </w:pPr>
          </w:p>
        </w:tc>
        <w:tc>
          <w:tcPr>
            <w:tcW w:w="1474" w:type="dxa"/>
            <w:vAlign w:val="center"/>
          </w:tcPr>
          <w:p w14:paraId="5EC5815D">
            <w:pPr>
              <w:pStyle w:val="15"/>
            </w:pPr>
          </w:p>
        </w:tc>
        <w:tc>
          <w:tcPr>
            <w:tcW w:w="3402" w:type="dxa"/>
            <w:vAlign w:val="center"/>
          </w:tcPr>
          <w:p w14:paraId="3A2914F5">
            <w:pPr>
              <w:pStyle w:val="16"/>
            </w:pPr>
            <w:r>
              <w:t>二十、住房保障支出</w:t>
            </w:r>
          </w:p>
        </w:tc>
        <w:tc>
          <w:tcPr>
            <w:tcW w:w="1474" w:type="dxa"/>
            <w:vAlign w:val="center"/>
          </w:tcPr>
          <w:p w14:paraId="34C70392">
            <w:pPr>
              <w:pStyle w:val="15"/>
            </w:pPr>
          </w:p>
        </w:tc>
        <w:tc>
          <w:tcPr>
            <w:tcW w:w="1474" w:type="dxa"/>
            <w:vAlign w:val="center"/>
          </w:tcPr>
          <w:p w14:paraId="7C320DA7">
            <w:pPr>
              <w:pStyle w:val="15"/>
            </w:pPr>
          </w:p>
        </w:tc>
        <w:tc>
          <w:tcPr>
            <w:tcW w:w="1474" w:type="dxa"/>
            <w:vAlign w:val="center"/>
          </w:tcPr>
          <w:p w14:paraId="679D241A">
            <w:pPr>
              <w:pStyle w:val="15"/>
            </w:pPr>
          </w:p>
        </w:tc>
        <w:tc>
          <w:tcPr>
            <w:tcW w:w="1474" w:type="dxa"/>
            <w:vAlign w:val="center"/>
          </w:tcPr>
          <w:p w14:paraId="221BE38E">
            <w:pPr>
              <w:pStyle w:val="15"/>
            </w:pPr>
          </w:p>
        </w:tc>
      </w:tr>
      <w:tr w14:paraId="70A0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3BE3C">
            <w:pPr>
              <w:pStyle w:val="17"/>
            </w:pPr>
            <w:r>
              <w:t>21</w:t>
            </w:r>
          </w:p>
        </w:tc>
        <w:tc>
          <w:tcPr>
            <w:tcW w:w="3402" w:type="dxa"/>
            <w:vAlign w:val="center"/>
          </w:tcPr>
          <w:p w14:paraId="1F5BDD91">
            <w:pPr>
              <w:pStyle w:val="16"/>
            </w:pPr>
          </w:p>
        </w:tc>
        <w:tc>
          <w:tcPr>
            <w:tcW w:w="1474" w:type="dxa"/>
            <w:vAlign w:val="center"/>
          </w:tcPr>
          <w:p w14:paraId="447BA882">
            <w:pPr>
              <w:pStyle w:val="15"/>
            </w:pPr>
          </w:p>
        </w:tc>
        <w:tc>
          <w:tcPr>
            <w:tcW w:w="3402" w:type="dxa"/>
            <w:vAlign w:val="center"/>
          </w:tcPr>
          <w:p w14:paraId="1D1E4E54">
            <w:pPr>
              <w:pStyle w:val="16"/>
            </w:pPr>
            <w:r>
              <w:t>二十一、粮油物资储备支出</w:t>
            </w:r>
          </w:p>
        </w:tc>
        <w:tc>
          <w:tcPr>
            <w:tcW w:w="1474" w:type="dxa"/>
            <w:vAlign w:val="center"/>
          </w:tcPr>
          <w:p w14:paraId="79A2DB8A">
            <w:pPr>
              <w:pStyle w:val="15"/>
            </w:pPr>
          </w:p>
        </w:tc>
        <w:tc>
          <w:tcPr>
            <w:tcW w:w="1474" w:type="dxa"/>
            <w:vAlign w:val="center"/>
          </w:tcPr>
          <w:p w14:paraId="52D1DBDD">
            <w:pPr>
              <w:pStyle w:val="15"/>
            </w:pPr>
          </w:p>
        </w:tc>
        <w:tc>
          <w:tcPr>
            <w:tcW w:w="1474" w:type="dxa"/>
            <w:vAlign w:val="center"/>
          </w:tcPr>
          <w:p w14:paraId="7838F5AC">
            <w:pPr>
              <w:pStyle w:val="15"/>
            </w:pPr>
          </w:p>
        </w:tc>
        <w:tc>
          <w:tcPr>
            <w:tcW w:w="1474" w:type="dxa"/>
            <w:vAlign w:val="center"/>
          </w:tcPr>
          <w:p w14:paraId="04B0BA26">
            <w:pPr>
              <w:pStyle w:val="15"/>
            </w:pPr>
          </w:p>
        </w:tc>
      </w:tr>
      <w:tr w14:paraId="2E66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917C9">
            <w:pPr>
              <w:pStyle w:val="17"/>
            </w:pPr>
            <w:r>
              <w:t>22</w:t>
            </w:r>
          </w:p>
        </w:tc>
        <w:tc>
          <w:tcPr>
            <w:tcW w:w="3402" w:type="dxa"/>
            <w:vAlign w:val="center"/>
          </w:tcPr>
          <w:p w14:paraId="3D22AB78">
            <w:pPr>
              <w:pStyle w:val="16"/>
            </w:pPr>
          </w:p>
        </w:tc>
        <w:tc>
          <w:tcPr>
            <w:tcW w:w="1474" w:type="dxa"/>
            <w:vAlign w:val="center"/>
          </w:tcPr>
          <w:p w14:paraId="4329456D">
            <w:pPr>
              <w:pStyle w:val="15"/>
            </w:pPr>
          </w:p>
        </w:tc>
        <w:tc>
          <w:tcPr>
            <w:tcW w:w="3402" w:type="dxa"/>
            <w:vAlign w:val="center"/>
          </w:tcPr>
          <w:p w14:paraId="50430223">
            <w:pPr>
              <w:pStyle w:val="16"/>
            </w:pPr>
            <w:r>
              <w:t>二十二、国有资本经营预算支出</w:t>
            </w:r>
          </w:p>
        </w:tc>
        <w:tc>
          <w:tcPr>
            <w:tcW w:w="1474" w:type="dxa"/>
            <w:vAlign w:val="center"/>
          </w:tcPr>
          <w:p w14:paraId="20905BE5">
            <w:pPr>
              <w:pStyle w:val="15"/>
            </w:pPr>
          </w:p>
        </w:tc>
        <w:tc>
          <w:tcPr>
            <w:tcW w:w="1474" w:type="dxa"/>
            <w:vAlign w:val="center"/>
          </w:tcPr>
          <w:p w14:paraId="2B6CC69C">
            <w:pPr>
              <w:pStyle w:val="15"/>
            </w:pPr>
          </w:p>
        </w:tc>
        <w:tc>
          <w:tcPr>
            <w:tcW w:w="1474" w:type="dxa"/>
            <w:vAlign w:val="center"/>
          </w:tcPr>
          <w:p w14:paraId="112C2DE7">
            <w:pPr>
              <w:pStyle w:val="15"/>
            </w:pPr>
          </w:p>
        </w:tc>
        <w:tc>
          <w:tcPr>
            <w:tcW w:w="1474" w:type="dxa"/>
            <w:vAlign w:val="center"/>
          </w:tcPr>
          <w:p w14:paraId="5527DE2A">
            <w:pPr>
              <w:pStyle w:val="15"/>
            </w:pPr>
          </w:p>
        </w:tc>
      </w:tr>
      <w:tr w14:paraId="36F7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6636">
            <w:pPr>
              <w:pStyle w:val="17"/>
            </w:pPr>
            <w:r>
              <w:t>23</w:t>
            </w:r>
          </w:p>
        </w:tc>
        <w:tc>
          <w:tcPr>
            <w:tcW w:w="3402" w:type="dxa"/>
            <w:vAlign w:val="center"/>
          </w:tcPr>
          <w:p w14:paraId="37A0F3F6">
            <w:pPr>
              <w:pStyle w:val="16"/>
            </w:pPr>
          </w:p>
        </w:tc>
        <w:tc>
          <w:tcPr>
            <w:tcW w:w="1474" w:type="dxa"/>
            <w:vAlign w:val="center"/>
          </w:tcPr>
          <w:p w14:paraId="21AADACD">
            <w:pPr>
              <w:pStyle w:val="15"/>
            </w:pPr>
          </w:p>
        </w:tc>
        <w:tc>
          <w:tcPr>
            <w:tcW w:w="3402" w:type="dxa"/>
            <w:vAlign w:val="center"/>
          </w:tcPr>
          <w:p w14:paraId="6912293F">
            <w:pPr>
              <w:pStyle w:val="16"/>
            </w:pPr>
            <w:r>
              <w:t>二十三、灾害防治及应急管理支出</w:t>
            </w:r>
          </w:p>
        </w:tc>
        <w:tc>
          <w:tcPr>
            <w:tcW w:w="1474" w:type="dxa"/>
            <w:vAlign w:val="center"/>
          </w:tcPr>
          <w:p w14:paraId="568FCF41">
            <w:pPr>
              <w:pStyle w:val="15"/>
            </w:pPr>
          </w:p>
        </w:tc>
        <w:tc>
          <w:tcPr>
            <w:tcW w:w="1474" w:type="dxa"/>
            <w:vAlign w:val="center"/>
          </w:tcPr>
          <w:p w14:paraId="1E1E348F">
            <w:pPr>
              <w:pStyle w:val="15"/>
            </w:pPr>
          </w:p>
        </w:tc>
        <w:tc>
          <w:tcPr>
            <w:tcW w:w="1474" w:type="dxa"/>
            <w:vAlign w:val="center"/>
          </w:tcPr>
          <w:p w14:paraId="610C5EAD">
            <w:pPr>
              <w:pStyle w:val="15"/>
            </w:pPr>
          </w:p>
        </w:tc>
        <w:tc>
          <w:tcPr>
            <w:tcW w:w="1474" w:type="dxa"/>
            <w:vAlign w:val="center"/>
          </w:tcPr>
          <w:p w14:paraId="4A1653EE">
            <w:pPr>
              <w:pStyle w:val="15"/>
            </w:pPr>
          </w:p>
        </w:tc>
      </w:tr>
      <w:tr w14:paraId="455A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040A1">
            <w:pPr>
              <w:pStyle w:val="17"/>
            </w:pPr>
            <w:r>
              <w:t>24</w:t>
            </w:r>
          </w:p>
        </w:tc>
        <w:tc>
          <w:tcPr>
            <w:tcW w:w="3402" w:type="dxa"/>
            <w:vAlign w:val="center"/>
          </w:tcPr>
          <w:p w14:paraId="361D8724">
            <w:pPr>
              <w:pStyle w:val="16"/>
            </w:pPr>
          </w:p>
        </w:tc>
        <w:tc>
          <w:tcPr>
            <w:tcW w:w="1474" w:type="dxa"/>
            <w:vAlign w:val="center"/>
          </w:tcPr>
          <w:p w14:paraId="17A98E3C">
            <w:pPr>
              <w:pStyle w:val="15"/>
            </w:pPr>
          </w:p>
        </w:tc>
        <w:tc>
          <w:tcPr>
            <w:tcW w:w="3402" w:type="dxa"/>
            <w:vAlign w:val="center"/>
          </w:tcPr>
          <w:p w14:paraId="371A5D4E">
            <w:pPr>
              <w:pStyle w:val="16"/>
            </w:pPr>
            <w:r>
              <w:t>二十四、预备费</w:t>
            </w:r>
          </w:p>
        </w:tc>
        <w:tc>
          <w:tcPr>
            <w:tcW w:w="1474" w:type="dxa"/>
            <w:vAlign w:val="center"/>
          </w:tcPr>
          <w:p w14:paraId="240864ED">
            <w:pPr>
              <w:pStyle w:val="15"/>
            </w:pPr>
          </w:p>
        </w:tc>
        <w:tc>
          <w:tcPr>
            <w:tcW w:w="1474" w:type="dxa"/>
            <w:vAlign w:val="center"/>
          </w:tcPr>
          <w:p w14:paraId="1602CEF5">
            <w:pPr>
              <w:pStyle w:val="15"/>
            </w:pPr>
          </w:p>
        </w:tc>
        <w:tc>
          <w:tcPr>
            <w:tcW w:w="1474" w:type="dxa"/>
            <w:vAlign w:val="center"/>
          </w:tcPr>
          <w:p w14:paraId="406756A3">
            <w:pPr>
              <w:pStyle w:val="15"/>
            </w:pPr>
          </w:p>
        </w:tc>
        <w:tc>
          <w:tcPr>
            <w:tcW w:w="1474" w:type="dxa"/>
            <w:vAlign w:val="center"/>
          </w:tcPr>
          <w:p w14:paraId="135B203E">
            <w:pPr>
              <w:pStyle w:val="15"/>
            </w:pPr>
          </w:p>
        </w:tc>
      </w:tr>
      <w:tr w14:paraId="667C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0E3D">
            <w:pPr>
              <w:pStyle w:val="17"/>
            </w:pPr>
            <w:r>
              <w:t>25</w:t>
            </w:r>
          </w:p>
        </w:tc>
        <w:tc>
          <w:tcPr>
            <w:tcW w:w="3402" w:type="dxa"/>
            <w:vAlign w:val="center"/>
          </w:tcPr>
          <w:p w14:paraId="6C6DC6D7">
            <w:pPr>
              <w:pStyle w:val="16"/>
            </w:pPr>
          </w:p>
        </w:tc>
        <w:tc>
          <w:tcPr>
            <w:tcW w:w="1474" w:type="dxa"/>
            <w:vAlign w:val="center"/>
          </w:tcPr>
          <w:p w14:paraId="3F9B585C">
            <w:pPr>
              <w:pStyle w:val="15"/>
            </w:pPr>
          </w:p>
        </w:tc>
        <w:tc>
          <w:tcPr>
            <w:tcW w:w="3402" w:type="dxa"/>
            <w:vAlign w:val="center"/>
          </w:tcPr>
          <w:p w14:paraId="54749694">
            <w:pPr>
              <w:pStyle w:val="16"/>
            </w:pPr>
            <w:r>
              <w:t>二十五、其他支出</w:t>
            </w:r>
          </w:p>
        </w:tc>
        <w:tc>
          <w:tcPr>
            <w:tcW w:w="1474" w:type="dxa"/>
            <w:vAlign w:val="center"/>
          </w:tcPr>
          <w:p w14:paraId="6E3129E3">
            <w:pPr>
              <w:pStyle w:val="15"/>
            </w:pPr>
          </w:p>
        </w:tc>
        <w:tc>
          <w:tcPr>
            <w:tcW w:w="1474" w:type="dxa"/>
            <w:vAlign w:val="center"/>
          </w:tcPr>
          <w:p w14:paraId="6E16EBCB">
            <w:pPr>
              <w:pStyle w:val="15"/>
            </w:pPr>
          </w:p>
        </w:tc>
        <w:tc>
          <w:tcPr>
            <w:tcW w:w="1474" w:type="dxa"/>
            <w:vAlign w:val="center"/>
          </w:tcPr>
          <w:p w14:paraId="7A347756">
            <w:pPr>
              <w:pStyle w:val="15"/>
            </w:pPr>
          </w:p>
        </w:tc>
        <w:tc>
          <w:tcPr>
            <w:tcW w:w="1474" w:type="dxa"/>
            <w:vAlign w:val="center"/>
          </w:tcPr>
          <w:p w14:paraId="46358713">
            <w:pPr>
              <w:pStyle w:val="15"/>
            </w:pPr>
          </w:p>
        </w:tc>
      </w:tr>
      <w:tr w14:paraId="0AEB7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C4EF">
            <w:pPr>
              <w:pStyle w:val="17"/>
            </w:pPr>
            <w:r>
              <w:t>26</w:t>
            </w:r>
          </w:p>
        </w:tc>
        <w:tc>
          <w:tcPr>
            <w:tcW w:w="3402" w:type="dxa"/>
            <w:vAlign w:val="center"/>
          </w:tcPr>
          <w:p w14:paraId="3FFB28C0">
            <w:pPr>
              <w:pStyle w:val="16"/>
            </w:pPr>
          </w:p>
        </w:tc>
        <w:tc>
          <w:tcPr>
            <w:tcW w:w="1474" w:type="dxa"/>
            <w:vAlign w:val="center"/>
          </w:tcPr>
          <w:p w14:paraId="2ABC35B1">
            <w:pPr>
              <w:pStyle w:val="15"/>
            </w:pPr>
          </w:p>
        </w:tc>
        <w:tc>
          <w:tcPr>
            <w:tcW w:w="3402" w:type="dxa"/>
            <w:vAlign w:val="center"/>
          </w:tcPr>
          <w:p w14:paraId="3B167B48">
            <w:pPr>
              <w:pStyle w:val="16"/>
            </w:pPr>
            <w:r>
              <w:t>二十六、转移性支出</w:t>
            </w:r>
          </w:p>
        </w:tc>
        <w:tc>
          <w:tcPr>
            <w:tcW w:w="1474" w:type="dxa"/>
            <w:vAlign w:val="center"/>
          </w:tcPr>
          <w:p w14:paraId="03317997">
            <w:pPr>
              <w:pStyle w:val="15"/>
            </w:pPr>
          </w:p>
        </w:tc>
        <w:tc>
          <w:tcPr>
            <w:tcW w:w="1474" w:type="dxa"/>
            <w:vAlign w:val="center"/>
          </w:tcPr>
          <w:p w14:paraId="45A2C691">
            <w:pPr>
              <w:pStyle w:val="15"/>
            </w:pPr>
          </w:p>
        </w:tc>
        <w:tc>
          <w:tcPr>
            <w:tcW w:w="1474" w:type="dxa"/>
            <w:vAlign w:val="center"/>
          </w:tcPr>
          <w:p w14:paraId="30F4A835">
            <w:pPr>
              <w:pStyle w:val="15"/>
            </w:pPr>
          </w:p>
        </w:tc>
        <w:tc>
          <w:tcPr>
            <w:tcW w:w="1474" w:type="dxa"/>
            <w:vAlign w:val="center"/>
          </w:tcPr>
          <w:p w14:paraId="0E47BEB7">
            <w:pPr>
              <w:pStyle w:val="15"/>
            </w:pPr>
          </w:p>
        </w:tc>
      </w:tr>
      <w:tr w14:paraId="16AA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0770">
            <w:pPr>
              <w:pStyle w:val="17"/>
            </w:pPr>
            <w:r>
              <w:t>27</w:t>
            </w:r>
          </w:p>
        </w:tc>
        <w:tc>
          <w:tcPr>
            <w:tcW w:w="3402" w:type="dxa"/>
            <w:vAlign w:val="center"/>
          </w:tcPr>
          <w:p w14:paraId="5E7E6725">
            <w:pPr>
              <w:pStyle w:val="16"/>
            </w:pPr>
          </w:p>
        </w:tc>
        <w:tc>
          <w:tcPr>
            <w:tcW w:w="1474" w:type="dxa"/>
            <w:vAlign w:val="center"/>
          </w:tcPr>
          <w:p w14:paraId="7A409070">
            <w:pPr>
              <w:pStyle w:val="15"/>
            </w:pPr>
          </w:p>
        </w:tc>
        <w:tc>
          <w:tcPr>
            <w:tcW w:w="3402" w:type="dxa"/>
            <w:vAlign w:val="center"/>
          </w:tcPr>
          <w:p w14:paraId="258D30F8">
            <w:pPr>
              <w:pStyle w:val="16"/>
            </w:pPr>
            <w:r>
              <w:t>二十七、债务还本支出</w:t>
            </w:r>
          </w:p>
        </w:tc>
        <w:tc>
          <w:tcPr>
            <w:tcW w:w="1474" w:type="dxa"/>
            <w:vAlign w:val="center"/>
          </w:tcPr>
          <w:p w14:paraId="435C83CB">
            <w:pPr>
              <w:pStyle w:val="15"/>
            </w:pPr>
          </w:p>
        </w:tc>
        <w:tc>
          <w:tcPr>
            <w:tcW w:w="1474" w:type="dxa"/>
            <w:vAlign w:val="center"/>
          </w:tcPr>
          <w:p w14:paraId="20299F8E">
            <w:pPr>
              <w:pStyle w:val="15"/>
            </w:pPr>
          </w:p>
        </w:tc>
        <w:tc>
          <w:tcPr>
            <w:tcW w:w="1474" w:type="dxa"/>
            <w:vAlign w:val="center"/>
          </w:tcPr>
          <w:p w14:paraId="3188A574">
            <w:pPr>
              <w:pStyle w:val="15"/>
            </w:pPr>
          </w:p>
        </w:tc>
        <w:tc>
          <w:tcPr>
            <w:tcW w:w="1474" w:type="dxa"/>
            <w:vAlign w:val="center"/>
          </w:tcPr>
          <w:p w14:paraId="3DFCDBA2">
            <w:pPr>
              <w:pStyle w:val="15"/>
            </w:pPr>
          </w:p>
        </w:tc>
      </w:tr>
      <w:tr w14:paraId="57CB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22A19">
            <w:pPr>
              <w:pStyle w:val="17"/>
            </w:pPr>
            <w:r>
              <w:t>28</w:t>
            </w:r>
          </w:p>
        </w:tc>
        <w:tc>
          <w:tcPr>
            <w:tcW w:w="3402" w:type="dxa"/>
            <w:vAlign w:val="center"/>
          </w:tcPr>
          <w:p w14:paraId="5BC48380">
            <w:pPr>
              <w:pStyle w:val="16"/>
            </w:pPr>
          </w:p>
        </w:tc>
        <w:tc>
          <w:tcPr>
            <w:tcW w:w="1474" w:type="dxa"/>
            <w:vAlign w:val="center"/>
          </w:tcPr>
          <w:p w14:paraId="7E5F7A83">
            <w:pPr>
              <w:pStyle w:val="15"/>
            </w:pPr>
          </w:p>
        </w:tc>
        <w:tc>
          <w:tcPr>
            <w:tcW w:w="3402" w:type="dxa"/>
            <w:vAlign w:val="center"/>
          </w:tcPr>
          <w:p w14:paraId="382B14AE">
            <w:pPr>
              <w:pStyle w:val="16"/>
            </w:pPr>
            <w:r>
              <w:t>二十八、债务付息支出</w:t>
            </w:r>
          </w:p>
        </w:tc>
        <w:tc>
          <w:tcPr>
            <w:tcW w:w="1474" w:type="dxa"/>
            <w:vAlign w:val="center"/>
          </w:tcPr>
          <w:p w14:paraId="2A57C721">
            <w:pPr>
              <w:pStyle w:val="15"/>
            </w:pPr>
          </w:p>
        </w:tc>
        <w:tc>
          <w:tcPr>
            <w:tcW w:w="1474" w:type="dxa"/>
            <w:vAlign w:val="center"/>
          </w:tcPr>
          <w:p w14:paraId="276C34AB">
            <w:pPr>
              <w:pStyle w:val="15"/>
            </w:pPr>
          </w:p>
        </w:tc>
        <w:tc>
          <w:tcPr>
            <w:tcW w:w="1474" w:type="dxa"/>
            <w:vAlign w:val="center"/>
          </w:tcPr>
          <w:p w14:paraId="31BF7B17">
            <w:pPr>
              <w:pStyle w:val="15"/>
            </w:pPr>
          </w:p>
        </w:tc>
        <w:tc>
          <w:tcPr>
            <w:tcW w:w="1474" w:type="dxa"/>
            <w:vAlign w:val="center"/>
          </w:tcPr>
          <w:p w14:paraId="71559151">
            <w:pPr>
              <w:pStyle w:val="15"/>
            </w:pPr>
          </w:p>
        </w:tc>
      </w:tr>
      <w:tr w14:paraId="5754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5F9F">
            <w:pPr>
              <w:pStyle w:val="17"/>
            </w:pPr>
            <w:r>
              <w:t>29</w:t>
            </w:r>
          </w:p>
        </w:tc>
        <w:tc>
          <w:tcPr>
            <w:tcW w:w="3402" w:type="dxa"/>
            <w:vAlign w:val="center"/>
          </w:tcPr>
          <w:p w14:paraId="5314D1E2">
            <w:pPr>
              <w:pStyle w:val="16"/>
            </w:pPr>
          </w:p>
        </w:tc>
        <w:tc>
          <w:tcPr>
            <w:tcW w:w="1474" w:type="dxa"/>
            <w:vAlign w:val="center"/>
          </w:tcPr>
          <w:p w14:paraId="3760AD97">
            <w:pPr>
              <w:pStyle w:val="15"/>
            </w:pPr>
          </w:p>
        </w:tc>
        <w:tc>
          <w:tcPr>
            <w:tcW w:w="3402" w:type="dxa"/>
            <w:vAlign w:val="center"/>
          </w:tcPr>
          <w:p w14:paraId="2CDDF4E2">
            <w:pPr>
              <w:pStyle w:val="16"/>
            </w:pPr>
            <w:r>
              <w:t>二十九、债务发行费用支出</w:t>
            </w:r>
          </w:p>
        </w:tc>
        <w:tc>
          <w:tcPr>
            <w:tcW w:w="1474" w:type="dxa"/>
            <w:vAlign w:val="center"/>
          </w:tcPr>
          <w:p w14:paraId="58FCC504">
            <w:pPr>
              <w:pStyle w:val="15"/>
            </w:pPr>
          </w:p>
        </w:tc>
        <w:tc>
          <w:tcPr>
            <w:tcW w:w="1474" w:type="dxa"/>
            <w:vAlign w:val="center"/>
          </w:tcPr>
          <w:p w14:paraId="7A699407">
            <w:pPr>
              <w:pStyle w:val="15"/>
            </w:pPr>
          </w:p>
        </w:tc>
        <w:tc>
          <w:tcPr>
            <w:tcW w:w="1474" w:type="dxa"/>
            <w:vAlign w:val="center"/>
          </w:tcPr>
          <w:p w14:paraId="258F3F1C">
            <w:pPr>
              <w:pStyle w:val="15"/>
            </w:pPr>
          </w:p>
        </w:tc>
        <w:tc>
          <w:tcPr>
            <w:tcW w:w="1474" w:type="dxa"/>
            <w:vAlign w:val="center"/>
          </w:tcPr>
          <w:p w14:paraId="74C66B1D">
            <w:pPr>
              <w:pStyle w:val="15"/>
            </w:pPr>
          </w:p>
        </w:tc>
      </w:tr>
      <w:tr w14:paraId="71B8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B666">
            <w:pPr>
              <w:pStyle w:val="17"/>
            </w:pPr>
            <w:r>
              <w:t>30</w:t>
            </w:r>
          </w:p>
        </w:tc>
        <w:tc>
          <w:tcPr>
            <w:tcW w:w="3402" w:type="dxa"/>
            <w:vAlign w:val="center"/>
          </w:tcPr>
          <w:p w14:paraId="4493F055">
            <w:pPr>
              <w:pStyle w:val="16"/>
            </w:pPr>
          </w:p>
        </w:tc>
        <w:tc>
          <w:tcPr>
            <w:tcW w:w="1474" w:type="dxa"/>
            <w:vAlign w:val="center"/>
          </w:tcPr>
          <w:p w14:paraId="3A284C21">
            <w:pPr>
              <w:pStyle w:val="15"/>
            </w:pPr>
          </w:p>
        </w:tc>
        <w:tc>
          <w:tcPr>
            <w:tcW w:w="3402" w:type="dxa"/>
            <w:vAlign w:val="center"/>
          </w:tcPr>
          <w:p w14:paraId="4142731B">
            <w:pPr>
              <w:pStyle w:val="16"/>
            </w:pPr>
            <w:r>
              <w:t>三十、抗疫特别国债安排的支出</w:t>
            </w:r>
          </w:p>
        </w:tc>
        <w:tc>
          <w:tcPr>
            <w:tcW w:w="1474" w:type="dxa"/>
            <w:vAlign w:val="center"/>
          </w:tcPr>
          <w:p w14:paraId="79974209">
            <w:pPr>
              <w:pStyle w:val="15"/>
            </w:pPr>
          </w:p>
        </w:tc>
        <w:tc>
          <w:tcPr>
            <w:tcW w:w="1474" w:type="dxa"/>
            <w:vAlign w:val="center"/>
          </w:tcPr>
          <w:p w14:paraId="23F16581">
            <w:pPr>
              <w:pStyle w:val="15"/>
            </w:pPr>
          </w:p>
        </w:tc>
        <w:tc>
          <w:tcPr>
            <w:tcW w:w="1474" w:type="dxa"/>
            <w:vAlign w:val="center"/>
          </w:tcPr>
          <w:p w14:paraId="6D1F8ACD">
            <w:pPr>
              <w:pStyle w:val="15"/>
            </w:pPr>
          </w:p>
        </w:tc>
        <w:tc>
          <w:tcPr>
            <w:tcW w:w="1474" w:type="dxa"/>
            <w:vAlign w:val="center"/>
          </w:tcPr>
          <w:p w14:paraId="7572A0B1">
            <w:pPr>
              <w:pStyle w:val="15"/>
            </w:pPr>
          </w:p>
        </w:tc>
      </w:tr>
      <w:tr w14:paraId="1C194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4FA7">
            <w:pPr>
              <w:pStyle w:val="17"/>
            </w:pPr>
            <w:r>
              <w:t>31</w:t>
            </w:r>
          </w:p>
        </w:tc>
        <w:tc>
          <w:tcPr>
            <w:tcW w:w="3402" w:type="dxa"/>
            <w:vAlign w:val="center"/>
          </w:tcPr>
          <w:p w14:paraId="2A826CC6">
            <w:pPr>
              <w:pStyle w:val="16"/>
            </w:pPr>
          </w:p>
        </w:tc>
        <w:tc>
          <w:tcPr>
            <w:tcW w:w="1474" w:type="dxa"/>
            <w:vAlign w:val="center"/>
          </w:tcPr>
          <w:p w14:paraId="4BD6708D">
            <w:pPr>
              <w:pStyle w:val="15"/>
            </w:pPr>
          </w:p>
        </w:tc>
        <w:tc>
          <w:tcPr>
            <w:tcW w:w="3402" w:type="dxa"/>
            <w:vAlign w:val="center"/>
          </w:tcPr>
          <w:p w14:paraId="623DC70D">
            <w:pPr>
              <w:pStyle w:val="16"/>
            </w:pPr>
            <w:r>
              <w:t>三十一、人行科目</w:t>
            </w:r>
          </w:p>
        </w:tc>
        <w:tc>
          <w:tcPr>
            <w:tcW w:w="1474" w:type="dxa"/>
            <w:vAlign w:val="center"/>
          </w:tcPr>
          <w:p w14:paraId="48AF96FA">
            <w:pPr>
              <w:pStyle w:val="15"/>
            </w:pPr>
          </w:p>
        </w:tc>
        <w:tc>
          <w:tcPr>
            <w:tcW w:w="1474" w:type="dxa"/>
            <w:vAlign w:val="center"/>
          </w:tcPr>
          <w:p w14:paraId="7F118CC0">
            <w:pPr>
              <w:pStyle w:val="15"/>
            </w:pPr>
          </w:p>
        </w:tc>
        <w:tc>
          <w:tcPr>
            <w:tcW w:w="1474" w:type="dxa"/>
            <w:vAlign w:val="center"/>
          </w:tcPr>
          <w:p w14:paraId="4700F9FD">
            <w:pPr>
              <w:pStyle w:val="15"/>
            </w:pPr>
          </w:p>
        </w:tc>
        <w:tc>
          <w:tcPr>
            <w:tcW w:w="1474" w:type="dxa"/>
            <w:vAlign w:val="center"/>
          </w:tcPr>
          <w:p w14:paraId="78516F64">
            <w:pPr>
              <w:pStyle w:val="15"/>
            </w:pPr>
          </w:p>
        </w:tc>
      </w:tr>
      <w:tr w14:paraId="6DFD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D3998">
            <w:pPr>
              <w:pStyle w:val="17"/>
            </w:pPr>
            <w:r>
              <w:t>32</w:t>
            </w:r>
          </w:p>
        </w:tc>
        <w:tc>
          <w:tcPr>
            <w:tcW w:w="3402" w:type="dxa"/>
            <w:vAlign w:val="center"/>
          </w:tcPr>
          <w:p w14:paraId="32949717">
            <w:pPr>
              <w:pStyle w:val="18"/>
            </w:pPr>
            <w:r>
              <w:t>本年收入合计</w:t>
            </w:r>
          </w:p>
        </w:tc>
        <w:tc>
          <w:tcPr>
            <w:tcW w:w="1474" w:type="dxa"/>
            <w:vAlign w:val="center"/>
          </w:tcPr>
          <w:p w14:paraId="480196FB">
            <w:pPr>
              <w:pStyle w:val="19"/>
            </w:pPr>
            <w:r>
              <w:t>656.18</w:t>
            </w:r>
          </w:p>
        </w:tc>
        <w:tc>
          <w:tcPr>
            <w:tcW w:w="3402" w:type="dxa"/>
            <w:vAlign w:val="center"/>
          </w:tcPr>
          <w:p w14:paraId="1BE4E774">
            <w:pPr>
              <w:pStyle w:val="18"/>
            </w:pPr>
            <w:r>
              <w:t>本年支出合计</w:t>
            </w:r>
          </w:p>
        </w:tc>
        <w:tc>
          <w:tcPr>
            <w:tcW w:w="1474" w:type="dxa"/>
            <w:vAlign w:val="center"/>
          </w:tcPr>
          <w:p w14:paraId="2FED6AC0">
            <w:pPr>
              <w:pStyle w:val="19"/>
            </w:pPr>
            <w:r>
              <w:t>656.18</w:t>
            </w:r>
          </w:p>
        </w:tc>
        <w:tc>
          <w:tcPr>
            <w:tcW w:w="1474" w:type="dxa"/>
            <w:vAlign w:val="center"/>
          </w:tcPr>
          <w:p w14:paraId="6F47BA47">
            <w:pPr>
              <w:pStyle w:val="19"/>
            </w:pPr>
            <w:r>
              <w:t>656.18</w:t>
            </w:r>
          </w:p>
        </w:tc>
        <w:tc>
          <w:tcPr>
            <w:tcW w:w="1474" w:type="dxa"/>
            <w:vAlign w:val="center"/>
          </w:tcPr>
          <w:p w14:paraId="4E9FAA6A">
            <w:pPr>
              <w:pStyle w:val="19"/>
            </w:pPr>
          </w:p>
        </w:tc>
        <w:tc>
          <w:tcPr>
            <w:tcW w:w="1474" w:type="dxa"/>
            <w:vAlign w:val="center"/>
          </w:tcPr>
          <w:p w14:paraId="56CB1E01">
            <w:pPr>
              <w:pStyle w:val="19"/>
            </w:pPr>
          </w:p>
        </w:tc>
      </w:tr>
      <w:tr w14:paraId="1CBF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CB64">
            <w:pPr>
              <w:pStyle w:val="17"/>
            </w:pPr>
            <w:r>
              <w:t>33</w:t>
            </w:r>
          </w:p>
        </w:tc>
        <w:tc>
          <w:tcPr>
            <w:tcW w:w="3402" w:type="dxa"/>
            <w:vAlign w:val="center"/>
          </w:tcPr>
          <w:p w14:paraId="7752FB50">
            <w:pPr>
              <w:pStyle w:val="16"/>
            </w:pPr>
            <w:r>
              <w:t>年初财政拨款结转和结余</w:t>
            </w:r>
          </w:p>
        </w:tc>
        <w:tc>
          <w:tcPr>
            <w:tcW w:w="1474" w:type="dxa"/>
            <w:vAlign w:val="center"/>
          </w:tcPr>
          <w:p w14:paraId="2D8C81D8">
            <w:pPr>
              <w:pStyle w:val="15"/>
            </w:pPr>
          </w:p>
        </w:tc>
        <w:tc>
          <w:tcPr>
            <w:tcW w:w="3402" w:type="dxa"/>
            <w:vAlign w:val="center"/>
          </w:tcPr>
          <w:p w14:paraId="5EB0E673">
            <w:pPr>
              <w:pStyle w:val="16"/>
            </w:pPr>
            <w:r>
              <w:t>年末财政拨款结转和结余</w:t>
            </w:r>
          </w:p>
        </w:tc>
        <w:tc>
          <w:tcPr>
            <w:tcW w:w="1474" w:type="dxa"/>
            <w:vAlign w:val="center"/>
          </w:tcPr>
          <w:p w14:paraId="2F5BD33B">
            <w:pPr>
              <w:pStyle w:val="15"/>
            </w:pPr>
          </w:p>
        </w:tc>
        <w:tc>
          <w:tcPr>
            <w:tcW w:w="1474" w:type="dxa"/>
            <w:vAlign w:val="center"/>
          </w:tcPr>
          <w:p w14:paraId="27F804CC">
            <w:pPr>
              <w:pStyle w:val="15"/>
            </w:pPr>
          </w:p>
        </w:tc>
        <w:tc>
          <w:tcPr>
            <w:tcW w:w="1474" w:type="dxa"/>
            <w:vAlign w:val="center"/>
          </w:tcPr>
          <w:p w14:paraId="4767AE33">
            <w:pPr>
              <w:pStyle w:val="15"/>
            </w:pPr>
          </w:p>
        </w:tc>
        <w:tc>
          <w:tcPr>
            <w:tcW w:w="1474" w:type="dxa"/>
            <w:vAlign w:val="center"/>
          </w:tcPr>
          <w:p w14:paraId="0A5EEE8B">
            <w:pPr>
              <w:pStyle w:val="15"/>
            </w:pPr>
          </w:p>
        </w:tc>
      </w:tr>
      <w:tr w14:paraId="0F60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042F1">
            <w:pPr>
              <w:pStyle w:val="17"/>
            </w:pPr>
            <w:r>
              <w:t>34</w:t>
            </w:r>
          </w:p>
        </w:tc>
        <w:tc>
          <w:tcPr>
            <w:tcW w:w="3402" w:type="dxa"/>
            <w:vAlign w:val="center"/>
          </w:tcPr>
          <w:p w14:paraId="17D9B98F">
            <w:pPr>
              <w:pStyle w:val="16"/>
            </w:pPr>
            <w:r>
              <w:t>一、一般公共预算拨款</w:t>
            </w:r>
          </w:p>
        </w:tc>
        <w:tc>
          <w:tcPr>
            <w:tcW w:w="1474" w:type="dxa"/>
            <w:vAlign w:val="center"/>
          </w:tcPr>
          <w:p w14:paraId="4FC4B3EC">
            <w:pPr>
              <w:pStyle w:val="15"/>
            </w:pPr>
          </w:p>
        </w:tc>
        <w:tc>
          <w:tcPr>
            <w:tcW w:w="3402" w:type="dxa"/>
            <w:vAlign w:val="center"/>
          </w:tcPr>
          <w:p w14:paraId="3F694A29">
            <w:pPr>
              <w:pStyle w:val="16"/>
            </w:pPr>
          </w:p>
        </w:tc>
        <w:tc>
          <w:tcPr>
            <w:tcW w:w="1474" w:type="dxa"/>
            <w:vAlign w:val="center"/>
          </w:tcPr>
          <w:p w14:paraId="01B45699">
            <w:pPr>
              <w:pStyle w:val="15"/>
            </w:pPr>
          </w:p>
        </w:tc>
        <w:tc>
          <w:tcPr>
            <w:tcW w:w="1474" w:type="dxa"/>
            <w:vAlign w:val="center"/>
          </w:tcPr>
          <w:p w14:paraId="534FE419">
            <w:pPr>
              <w:pStyle w:val="15"/>
            </w:pPr>
          </w:p>
        </w:tc>
        <w:tc>
          <w:tcPr>
            <w:tcW w:w="1474" w:type="dxa"/>
            <w:vAlign w:val="center"/>
          </w:tcPr>
          <w:p w14:paraId="02BE579F">
            <w:pPr>
              <w:pStyle w:val="15"/>
            </w:pPr>
          </w:p>
        </w:tc>
        <w:tc>
          <w:tcPr>
            <w:tcW w:w="1474" w:type="dxa"/>
            <w:vAlign w:val="center"/>
          </w:tcPr>
          <w:p w14:paraId="01D1BD68">
            <w:pPr>
              <w:pStyle w:val="15"/>
            </w:pPr>
          </w:p>
        </w:tc>
      </w:tr>
      <w:tr w14:paraId="710186BB">
        <w:tblPrEx>
          <w:tblCellMar>
            <w:top w:w="0" w:type="dxa"/>
            <w:left w:w="108" w:type="dxa"/>
            <w:bottom w:w="0" w:type="dxa"/>
            <w:right w:w="108" w:type="dxa"/>
          </w:tblCellMar>
        </w:tblPrEx>
        <w:trPr>
          <w:trHeight w:val="369" w:hRule="atLeast"/>
          <w:jc w:val="center"/>
        </w:trPr>
        <w:tc>
          <w:tcPr>
            <w:tcW w:w="850" w:type="dxa"/>
            <w:vAlign w:val="center"/>
          </w:tcPr>
          <w:p w14:paraId="504894CF">
            <w:pPr>
              <w:pStyle w:val="17"/>
            </w:pPr>
            <w:r>
              <w:t>35</w:t>
            </w:r>
          </w:p>
        </w:tc>
        <w:tc>
          <w:tcPr>
            <w:tcW w:w="3402" w:type="dxa"/>
            <w:vAlign w:val="center"/>
          </w:tcPr>
          <w:p w14:paraId="774BA2AF">
            <w:pPr>
              <w:pStyle w:val="16"/>
            </w:pPr>
            <w:r>
              <w:t>二、政府性基金预算拨款</w:t>
            </w:r>
          </w:p>
        </w:tc>
        <w:tc>
          <w:tcPr>
            <w:tcW w:w="1474" w:type="dxa"/>
            <w:vAlign w:val="center"/>
          </w:tcPr>
          <w:p w14:paraId="119C056E">
            <w:pPr>
              <w:pStyle w:val="15"/>
            </w:pPr>
          </w:p>
        </w:tc>
        <w:tc>
          <w:tcPr>
            <w:tcW w:w="3402" w:type="dxa"/>
            <w:vAlign w:val="center"/>
          </w:tcPr>
          <w:p w14:paraId="1A026F1A">
            <w:pPr>
              <w:pStyle w:val="16"/>
            </w:pPr>
          </w:p>
        </w:tc>
        <w:tc>
          <w:tcPr>
            <w:tcW w:w="1474" w:type="dxa"/>
            <w:vAlign w:val="center"/>
          </w:tcPr>
          <w:p w14:paraId="48D51CDD">
            <w:pPr>
              <w:pStyle w:val="15"/>
            </w:pPr>
          </w:p>
        </w:tc>
        <w:tc>
          <w:tcPr>
            <w:tcW w:w="1474" w:type="dxa"/>
            <w:vAlign w:val="center"/>
          </w:tcPr>
          <w:p w14:paraId="63319381">
            <w:pPr>
              <w:pStyle w:val="15"/>
            </w:pPr>
          </w:p>
        </w:tc>
        <w:tc>
          <w:tcPr>
            <w:tcW w:w="1474" w:type="dxa"/>
            <w:vAlign w:val="center"/>
          </w:tcPr>
          <w:p w14:paraId="7C20BA61">
            <w:pPr>
              <w:pStyle w:val="15"/>
            </w:pPr>
          </w:p>
        </w:tc>
        <w:tc>
          <w:tcPr>
            <w:tcW w:w="1474" w:type="dxa"/>
            <w:vAlign w:val="center"/>
          </w:tcPr>
          <w:p w14:paraId="394B7417">
            <w:pPr>
              <w:pStyle w:val="15"/>
            </w:pPr>
          </w:p>
        </w:tc>
      </w:tr>
      <w:tr w14:paraId="58DD694B">
        <w:tblPrEx>
          <w:tblCellMar>
            <w:top w:w="0" w:type="dxa"/>
            <w:left w:w="108" w:type="dxa"/>
            <w:bottom w:w="0" w:type="dxa"/>
            <w:right w:w="108" w:type="dxa"/>
          </w:tblCellMar>
        </w:tblPrEx>
        <w:trPr>
          <w:trHeight w:val="369" w:hRule="atLeast"/>
          <w:jc w:val="center"/>
        </w:trPr>
        <w:tc>
          <w:tcPr>
            <w:tcW w:w="850" w:type="dxa"/>
            <w:vAlign w:val="center"/>
          </w:tcPr>
          <w:p w14:paraId="169F6965">
            <w:pPr>
              <w:pStyle w:val="17"/>
            </w:pPr>
            <w:r>
              <w:t>36</w:t>
            </w:r>
          </w:p>
        </w:tc>
        <w:tc>
          <w:tcPr>
            <w:tcW w:w="3402" w:type="dxa"/>
            <w:vAlign w:val="center"/>
          </w:tcPr>
          <w:p w14:paraId="2284EB9C">
            <w:pPr>
              <w:pStyle w:val="16"/>
            </w:pPr>
            <w:r>
              <w:t>三、国有资本经营预算拨款</w:t>
            </w:r>
          </w:p>
        </w:tc>
        <w:tc>
          <w:tcPr>
            <w:tcW w:w="1474" w:type="dxa"/>
            <w:vAlign w:val="center"/>
          </w:tcPr>
          <w:p w14:paraId="2D001FBA">
            <w:pPr>
              <w:pStyle w:val="15"/>
            </w:pPr>
          </w:p>
        </w:tc>
        <w:tc>
          <w:tcPr>
            <w:tcW w:w="3402" w:type="dxa"/>
            <w:vAlign w:val="center"/>
          </w:tcPr>
          <w:p w14:paraId="44587F45">
            <w:pPr>
              <w:pStyle w:val="16"/>
            </w:pPr>
          </w:p>
        </w:tc>
        <w:tc>
          <w:tcPr>
            <w:tcW w:w="1474" w:type="dxa"/>
            <w:vAlign w:val="center"/>
          </w:tcPr>
          <w:p w14:paraId="03AA4A95">
            <w:pPr>
              <w:pStyle w:val="15"/>
            </w:pPr>
          </w:p>
        </w:tc>
        <w:tc>
          <w:tcPr>
            <w:tcW w:w="1474" w:type="dxa"/>
            <w:vAlign w:val="center"/>
          </w:tcPr>
          <w:p w14:paraId="7DDA1072">
            <w:pPr>
              <w:pStyle w:val="15"/>
            </w:pPr>
          </w:p>
        </w:tc>
        <w:tc>
          <w:tcPr>
            <w:tcW w:w="1474" w:type="dxa"/>
            <w:vAlign w:val="center"/>
          </w:tcPr>
          <w:p w14:paraId="762A9E9A">
            <w:pPr>
              <w:pStyle w:val="15"/>
            </w:pPr>
          </w:p>
        </w:tc>
        <w:tc>
          <w:tcPr>
            <w:tcW w:w="1474" w:type="dxa"/>
            <w:vAlign w:val="center"/>
          </w:tcPr>
          <w:p w14:paraId="0062242B">
            <w:pPr>
              <w:pStyle w:val="15"/>
            </w:pPr>
          </w:p>
        </w:tc>
      </w:tr>
      <w:tr w14:paraId="4F34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A2EC">
            <w:pPr>
              <w:pStyle w:val="17"/>
            </w:pPr>
            <w:r>
              <w:t>37</w:t>
            </w:r>
          </w:p>
        </w:tc>
        <w:tc>
          <w:tcPr>
            <w:tcW w:w="3402" w:type="dxa"/>
            <w:vAlign w:val="center"/>
          </w:tcPr>
          <w:p w14:paraId="2B0B7BCB">
            <w:pPr>
              <w:pStyle w:val="18"/>
            </w:pPr>
            <w:r>
              <w:t>收入总计</w:t>
            </w:r>
          </w:p>
        </w:tc>
        <w:tc>
          <w:tcPr>
            <w:tcW w:w="1474" w:type="dxa"/>
            <w:vAlign w:val="center"/>
          </w:tcPr>
          <w:p w14:paraId="59179862">
            <w:pPr>
              <w:pStyle w:val="19"/>
            </w:pPr>
            <w:r>
              <w:t>656.18</w:t>
            </w:r>
          </w:p>
        </w:tc>
        <w:tc>
          <w:tcPr>
            <w:tcW w:w="3402" w:type="dxa"/>
            <w:vAlign w:val="center"/>
          </w:tcPr>
          <w:p w14:paraId="3C1FC4E3">
            <w:pPr>
              <w:pStyle w:val="18"/>
            </w:pPr>
            <w:r>
              <w:t>支出总计</w:t>
            </w:r>
          </w:p>
        </w:tc>
        <w:tc>
          <w:tcPr>
            <w:tcW w:w="1474" w:type="dxa"/>
            <w:vAlign w:val="center"/>
          </w:tcPr>
          <w:p w14:paraId="52A3E316">
            <w:pPr>
              <w:pStyle w:val="19"/>
            </w:pPr>
            <w:r>
              <w:t>656.18</w:t>
            </w:r>
          </w:p>
        </w:tc>
        <w:tc>
          <w:tcPr>
            <w:tcW w:w="1474" w:type="dxa"/>
            <w:vAlign w:val="center"/>
          </w:tcPr>
          <w:p w14:paraId="080DE294">
            <w:pPr>
              <w:pStyle w:val="19"/>
            </w:pPr>
            <w:r>
              <w:t>656.18</w:t>
            </w:r>
          </w:p>
        </w:tc>
        <w:tc>
          <w:tcPr>
            <w:tcW w:w="1474" w:type="dxa"/>
            <w:vAlign w:val="center"/>
          </w:tcPr>
          <w:p w14:paraId="3202EB70">
            <w:pPr>
              <w:pStyle w:val="19"/>
            </w:pPr>
          </w:p>
        </w:tc>
        <w:tc>
          <w:tcPr>
            <w:tcW w:w="1474" w:type="dxa"/>
            <w:vAlign w:val="center"/>
          </w:tcPr>
          <w:p w14:paraId="052294F6">
            <w:pPr>
              <w:pStyle w:val="19"/>
            </w:pPr>
          </w:p>
        </w:tc>
      </w:tr>
    </w:tbl>
    <w:p w14:paraId="27F26F32">
      <w:pPr>
        <w:sectPr>
          <w:pgSz w:w="16840" w:h="11900" w:orient="landscape"/>
          <w:pgMar w:top="1361" w:right="1020" w:bottom="1134" w:left="1020" w:header="720" w:footer="720" w:gutter="0"/>
          <w:cols w:space="720" w:num="1"/>
        </w:sectPr>
      </w:pPr>
    </w:p>
    <w:p w14:paraId="6D7FBD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49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22444">
            <w:pPr>
              <w:pStyle w:val="13"/>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48F5B70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E0EFD16">
            <w:pPr>
              <w:pStyle w:val="11"/>
            </w:pPr>
            <w:r>
              <w:t>单位：万元</w:t>
            </w:r>
          </w:p>
        </w:tc>
      </w:tr>
      <w:tr w14:paraId="5DF2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EE77B">
            <w:pPr>
              <w:pStyle w:val="14"/>
            </w:pPr>
            <w:r>
              <w:t>序号</w:t>
            </w:r>
          </w:p>
        </w:tc>
        <w:tc>
          <w:tcPr>
            <w:tcW w:w="5726" w:type="dxa"/>
            <w:gridSpan w:val="2"/>
            <w:vAlign w:val="center"/>
          </w:tcPr>
          <w:p w14:paraId="0EED3C1F">
            <w:pPr>
              <w:pStyle w:val="14"/>
            </w:pPr>
            <w:r>
              <w:t>功能分类科目</w:t>
            </w:r>
          </w:p>
        </w:tc>
        <w:tc>
          <w:tcPr>
            <w:tcW w:w="2551" w:type="dxa"/>
            <w:vMerge w:val="restart"/>
            <w:vAlign w:val="center"/>
          </w:tcPr>
          <w:p w14:paraId="390B387E">
            <w:pPr>
              <w:pStyle w:val="14"/>
            </w:pPr>
            <w:r>
              <w:t>合计</w:t>
            </w:r>
          </w:p>
        </w:tc>
        <w:tc>
          <w:tcPr>
            <w:tcW w:w="2551" w:type="dxa"/>
            <w:vMerge w:val="restart"/>
            <w:vAlign w:val="center"/>
          </w:tcPr>
          <w:p w14:paraId="25B64ECE">
            <w:pPr>
              <w:pStyle w:val="14"/>
            </w:pPr>
            <w:r>
              <w:t>基本支出</w:t>
            </w:r>
          </w:p>
        </w:tc>
        <w:tc>
          <w:tcPr>
            <w:tcW w:w="2551" w:type="dxa"/>
            <w:vMerge w:val="restart"/>
            <w:vAlign w:val="center"/>
          </w:tcPr>
          <w:p w14:paraId="411FFB7A">
            <w:pPr>
              <w:pStyle w:val="14"/>
            </w:pPr>
            <w:r>
              <w:t>项目支出</w:t>
            </w:r>
          </w:p>
        </w:tc>
      </w:tr>
      <w:tr w14:paraId="4ECC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DE87A9"/>
        </w:tc>
        <w:tc>
          <w:tcPr>
            <w:tcW w:w="1191" w:type="dxa"/>
            <w:vAlign w:val="center"/>
          </w:tcPr>
          <w:p w14:paraId="654C5399">
            <w:pPr>
              <w:pStyle w:val="14"/>
            </w:pPr>
            <w:r>
              <w:t>科目编码</w:t>
            </w:r>
          </w:p>
        </w:tc>
        <w:tc>
          <w:tcPr>
            <w:tcW w:w="4535" w:type="dxa"/>
            <w:vAlign w:val="center"/>
          </w:tcPr>
          <w:p w14:paraId="5AB03E13">
            <w:pPr>
              <w:pStyle w:val="14"/>
            </w:pPr>
            <w:r>
              <w:t>科目名称</w:t>
            </w:r>
          </w:p>
        </w:tc>
        <w:tc>
          <w:tcPr>
            <w:tcW w:w="2551" w:type="dxa"/>
            <w:vMerge w:val="continue"/>
          </w:tcPr>
          <w:p w14:paraId="0D73B65B"/>
        </w:tc>
        <w:tc>
          <w:tcPr>
            <w:tcW w:w="2551" w:type="dxa"/>
            <w:vMerge w:val="continue"/>
          </w:tcPr>
          <w:p w14:paraId="58CF04FA"/>
        </w:tc>
        <w:tc>
          <w:tcPr>
            <w:tcW w:w="2551" w:type="dxa"/>
            <w:vMerge w:val="continue"/>
          </w:tcPr>
          <w:p w14:paraId="34419868"/>
        </w:tc>
      </w:tr>
      <w:tr w14:paraId="4AC1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D58F9">
            <w:pPr>
              <w:pStyle w:val="14"/>
            </w:pPr>
            <w:r>
              <w:t>栏次</w:t>
            </w:r>
          </w:p>
        </w:tc>
        <w:tc>
          <w:tcPr>
            <w:tcW w:w="1191" w:type="dxa"/>
            <w:vAlign w:val="center"/>
          </w:tcPr>
          <w:p w14:paraId="1105BDD4">
            <w:pPr>
              <w:pStyle w:val="14"/>
            </w:pPr>
            <w:r>
              <w:t>1</w:t>
            </w:r>
          </w:p>
        </w:tc>
        <w:tc>
          <w:tcPr>
            <w:tcW w:w="4535" w:type="dxa"/>
            <w:vAlign w:val="center"/>
          </w:tcPr>
          <w:p w14:paraId="2B1FF1DA">
            <w:pPr>
              <w:pStyle w:val="14"/>
            </w:pPr>
            <w:r>
              <w:t>2</w:t>
            </w:r>
          </w:p>
        </w:tc>
        <w:tc>
          <w:tcPr>
            <w:tcW w:w="2551" w:type="dxa"/>
            <w:vAlign w:val="center"/>
          </w:tcPr>
          <w:p w14:paraId="11498209">
            <w:pPr>
              <w:pStyle w:val="14"/>
            </w:pPr>
            <w:r>
              <w:t>3</w:t>
            </w:r>
          </w:p>
        </w:tc>
        <w:tc>
          <w:tcPr>
            <w:tcW w:w="2551" w:type="dxa"/>
            <w:vAlign w:val="center"/>
          </w:tcPr>
          <w:p w14:paraId="33DC0979">
            <w:pPr>
              <w:pStyle w:val="14"/>
            </w:pPr>
            <w:r>
              <w:t>4</w:t>
            </w:r>
          </w:p>
        </w:tc>
        <w:tc>
          <w:tcPr>
            <w:tcW w:w="2551" w:type="dxa"/>
            <w:vAlign w:val="center"/>
          </w:tcPr>
          <w:p w14:paraId="01E50585">
            <w:pPr>
              <w:pStyle w:val="14"/>
            </w:pPr>
            <w:r>
              <w:t>5</w:t>
            </w:r>
          </w:p>
        </w:tc>
      </w:tr>
      <w:tr w14:paraId="223F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94B1">
            <w:pPr>
              <w:pStyle w:val="17"/>
            </w:pPr>
            <w:r>
              <w:t>1</w:t>
            </w:r>
          </w:p>
        </w:tc>
        <w:tc>
          <w:tcPr>
            <w:tcW w:w="1191" w:type="dxa"/>
            <w:vAlign w:val="center"/>
          </w:tcPr>
          <w:p w14:paraId="06DA54C0">
            <w:pPr>
              <w:pStyle w:val="20"/>
            </w:pPr>
          </w:p>
        </w:tc>
        <w:tc>
          <w:tcPr>
            <w:tcW w:w="4535" w:type="dxa"/>
            <w:vAlign w:val="center"/>
          </w:tcPr>
          <w:p w14:paraId="0C05E620">
            <w:pPr>
              <w:pStyle w:val="18"/>
            </w:pPr>
            <w:r>
              <w:t>合计</w:t>
            </w:r>
          </w:p>
        </w:tc>
        <w:tc>
          <w:tcPr>
            <w:tcW w:w="2551" w:type="dxa"/>
            <w:vAlign w:val="center"/>
          </w:tcPr>
          <w:p w14:paraId="1EB408B3">
            <w:pPr>
              <w:pStyle w:val="19"/>
            </w:pPr>
            <w:r>
              <w:t>656.18</w:t>
            </w:r>
          </w:p>
        </w:tc>
        <w:tc>
          <w:tcPr>
            <w:tcW w:w="2551" w:type="dxa"/>
            <w:vAlign w:val="center"/>
          </w:tcPr>
          <w:p w14:paraId="4F7CE0B2">
            <w:pPr>
              <w:pStyle w:val="19"/>
            </w:pPr>
            <w:r>
              <w:t>621.91</w:t>
            </w:r>
          </w:p>
        </w:tc>
        <w:tc>
          <w:tcPr>
            <w:tcW w:w="2551" w:type="dxa"/>
            <w:vAlign w:val="center"/>
          </w:tcPr>
          <w:p w14:paraId="13DB1B83">
            <w:pPr>
              <w:pStyle w:val="19"/>
            </w:pPr>
            <w:r>
              <w:t>34.27</w:t>
            </w:r>
          </w:p>
        </w:tc>
      </w:tr>
      <w:tr w14:paraId="46D9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C5A8A">
            <w:pPr>
              <w:pStyle w:val="17"/>
            </w:pPr>
            <w:r>
              <w:t>2</w:t>
            </w:r>
          </w:p>
        </w:tc>
        <w:tc>
          <w:tcPr>
            <w:tcW w:w="1191" w:type="dxa"/>
            <w:vAlign w:val="center"/>
          </w:tcPr>
          <w:p w14:paraId="51D1A224">
            <w:pPr>
              <w:pStyle w:val="16"/>
            </w:pPr>
            <w:r>
              <w:t>205</w:t>
            </w:r>
          </w:p>
        </w:tc>
        <w:tc>
          <w:tcPr>
            <w:tcW w:w="4535" w:type="dxa"/>
            <w:vAlign w:val="center"/>
          </w:tcPr>
          <w:p w14:paraId="7D0D41AD">
            <w:pPr>
              <w:pStyle w:val="16"/>
            </w:pPr>
            <w:r>
              <w:t>教育支出</w:t>
            </w:r>
          </w:p>
        </w:tc>
        <w:tc>
          <w:tcPr>
            <w:tcW w:w="2551" w:type="dxa"/>
            <w:vAlign w:val="center"/>
          </w:tcPr>
          <w:p w14:paraId="2A65A80C">
            <w:pPr>
              <w:pStyle w:val="15"/>
            </w:pPr>
            <w:r>
              <w:t>560.97</w:t>
            </w:r>
          </w:p>
        </w:tc>
        <w:tc>
          <w:tcPr>
            <w:tcW w:w="2551" w:type="dxa"/>
            <w:vAlign w:val="center"/>
          </w:tcPr>
          <w:p w14:paraId="431042B0">
            <w:pPr>
              <w:pStyle w:val="15"/>
            </w:pPr>
            <w:r>
              <w:t>526.70</w:t>
            </w:r>
          </w:p>
        </w:tc>
        <w:tc>
          <w:tcPr>
            <w:tcW w:w="2551" w:type="dxa"/>
            <w:vAlign w:val="center"/>
          </w:tcPr>
          <w:p w14:paraId="5CAE48A1">
            <w:pPr>
              <w:pStyle w:val="15"/>
            </w:pPr>
            <w:r>
              <w:t>34.27</w:t>
            </w:r>
          </w:p>
        </w:tc>
      </w:tr>
      <w:tr w14:paraId="3E6E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C386">
            <w:pPr>
              <w:pStyle w:val="17"/>
            </w:pPr>
            <w:r>
              <w:t>3</w:t>
            </w:r>
          </w:p>
        </w:tc>
        <w:tc>
          <w:tcPr>
            <w:tcW w:w="1191" w:type="dxa"/>
            <w:vAlign w:val="center"/>
          </w:tcPr>
          <w:p w14:paraId="20AAA7B5">
            <w:pPr>
              <w:pStyle w:val="16"/>
            </w:pPr>
            <w:r>
              <w:t>20502</w:t>
            </w:r>
          </w:p>
        </w:tc>
        <w:tc>
          <w:tcPr>
            <w:tcW w:w="4535" w:type="dxa"/>
            <w:vAlign w:val="center"/>
          </w:tcPr>
          <w:p w14:paraId="6EA6E766">
            <w:pPr>
              <w:pStyle w:val="16"/>
            </w:pPr>
            <w:r>
              <w:t>普通教育</w:t>
            </w:r>
          </w:p>
        </w:tc>
        <w:tc>
          <w:tcPr>
            <w:tcW w:w="2551" w:type="dxa"/>
            <w:vAlign w:val="center"/>
          </w:tcPr>
          <w:p w14:paraId="66EE5ED4">
            <w:pPr>
              <w:pStyle w:val="15"/>
            </w:pPr>
            <w:r>
              <w:t>5.63</w:t>
            </w:r>
          </w:p>
        </w:tc>
        <w:tc>
          <w:tcPr>
            <w:tcW w:w="2551" w:type="dxa"/>
            <w:vAlign w:val="center"/>
          </w:tcPr>
          <w:p w14:paraId="093693DE">
            <w:pPr>
              <w:pStyle w:val="15"/>
            </w:pPr>
          </w:p>
        </w:tc>
        <w:tc>
          <w:tcPr>
            <w:tcW w:w="2551" w:type="dxa"/>
            <w:vAlign w:val="center"/>
          </w:tcPr>
          <w:p w14:paraId="483B4AB4">
            <w:pPr>
              <w:pStyle w:val="15"/>
            </w:pPr>
            <w:r>
              <w:t>5.63</w:t>
            </w:r>
          </w:p>
        </w:tc>
      </w:tr>
      <w:tr w14:paraId="7DE1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76C52">
            <w:pPr>
              <w:pStyle w:val="17"/>
            </w:pPr>
            <w:r>
              <w:t>4</w:t>
            </w:r>
          </w:p>
        </w:tc>
        <w:tc>
          <w:tcPr>
            <w:tcW w:w="1191" w:type="dxa"/>
            <w:vAlign w:val="center"/>
          </w:tcPr>
          <w:p w14:paraId="5609C778">
            <w:pPr>
              <w:pStyle w:val="16"/>
            </w:pPr>
            <w:r>
              <w:t>2050202</w:t>
            </w:r>
          </w:p>
        </w:tc>
        <w:tc>
          <w:tcPr>
            <w:tcW w:w="4535" w:type="dxa"/>
            <w:vAlign w:val="center"/>
          </w:tcPr>
          <w:p w14:paraId="75D0F5B2">
            <w:pPr>
              <w:pStyle w:val="16"/>
            </w:pPr>
            <w:r>
              <w:t>小学教育</w:t>
            </w:r>
          </w:p>
        </w:tc>
        <w:tc>
          <w:tcPr>
            <w:tcW w:w="2551" w:type="dxa"/>
            <w:vAlign w:val="center"/>
          </w:tcPr>
          <w:p w14:paraId="3C0BDE6D">
            <w:pPr>
              <w:pStyle w:val="15"/>
            </w:pPr>
            <w:r>
              <w:t>5.63</w:t>
            </w:r>
          </w:p>
        </w:tc>
        <w:tc>
          <w:tcPr>
            <w:tcW w:w="2551" w:type="dxa"/>
            <w:vAlign w:val="center"/>
          </w:tcPr>
          <w:p w14:paraId="5746465F">
            <w:pPr>
              <w:pStyle w:val="15"/>
            </w:pPr>
          </w:p>
        </w:tc>
        <w:tc>
          <w:tcPr>
            <w:tcW w:w="2551" w:type="dxa"/>
            <w:vAlign w:val="center"/>
          </w:tcPr>
          <w:p w14:paraId="4224B625">
            <w:pPr>
              <w:pStyle w:val="15"/>
            </w:pPr>
            <w:r>
              <w:t>5.63</w:t>
            </w:r>
          </w:p>
        </w:tc>
      </w:tr>
      <w:tr w14:paraId="7DCEB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CDEBC">
            <w:pPr>
              <w:pStyle w:val="17"/>
            </w:pPr>
            <w:r>
              <w:t>5</w:t>
            </w:r>
          </w:p>
        </w:tc>
        <w:tc>
          <w:tcPr>
            <w:tcW w:w="1191" w:type="dxa"/>
            <w:vAlign w:val="center"/>
          </w:tcPr>
          <w:p w14:paraId="41E0D55F">
            <w:pPr>
              <w:pStyle w:val="16"/>
            </w:pPr>
            <w:r>
              <w:t>20503</w:t>
            </w:r>
          </w:p>
        </w:tc>
        <w:tc>
          <w:tcPr>
            <w:tcW w:w="4535" w:type="dxa"/>
            <w:vAlign w:val="center"/>
          </w:tcPr>
          <w:p w14:paraId="1829535E">
            <w:pPr>
              <w:pStyle w:val="16"/>
            </w:pPr>
            <w:r>
              <w:t>职业教育</w:t>
            </w:r>
          </w:p>
        </w:tc>
        <w:tc>
          <w:tcPr>
            <w:tcW w:w="2551" w:type="dxa"/>
            <w:vAlign w:val="center"/>
          </w:tcPr>
          <w:p w14:paraId="6E9ABAFE">
            <w:pPr>
              <w:pStyle w:val="15"/>
            </w:pPr>
            <w:r>
              <w:t>555.34</w:t>
            </w:r>
          </w:p>
        </w:tc>
        <w:tc>
          <w:tcPr>
            <w:tcW w:w="2551" w:type="dxa"/>
            <w:vAlign w:val="center"/>
          </w:tcPr>
          <w:p w14:paraId="2CFDC008">
            <w:pPr>
              <w:pStyle w:val="15"/>
            </w:pPr>
            <w:r>
              <w:t>526.70</w:t>
            </w:r>
          </w:p>
        </w:tc>
        <w:tc>
          <w:tcPr>
            <w:tcW w:w="2551" w:type="dxa"/>
            <w:vAlign w:val="center"/>
          </w:tcPr>
          <w:p w14:paraId="6498AE6A">
            <w:pPr>
              <w:pStyle w:val="15"/>
            </w:pPr>
            <w:r>
              <w:t>28.64</w:t>
            </w:r>
          </w:p>
        </w:tc>
      </w:tr>
      <w:tr w14:paraId="119F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8959">
            <w:pPr>
              <w:pStyle w:val="17"/>
            </w:pPr>
            <w:r>
              <w:t>6</w:t>
            </w:r>
          </w:p>
        </w:tc>
        <w:tc>
          <w:tcPr>
            <w:tcW w:w="1191" w:type="dxa"/>
            <w:vAlign w:val="center"/>
          </w:tcPr>
          <w:p w14:paraId="64059F84">
            <w:pPr>
              <w:pStyle w:val="16"/>
            </w:pPr>
            <w:r>
              <w:t>2050302</w:t>
            </w:r>
          </w:p>
        </w:tc>
        <w:tc>
          <w:tcPr>
            <w:tcW w:w="4535" w:type="dxa"/>
            <w:vAlign w:val="center"/>
          </w:tcPr>
          <w:p w14:paraId="3630D14A">
            <w:pPr>
              <w:pStyle w:val="16"/>
            </w:pPr>
            <w:r>
              <w:t>中等职业教育</w:t>
            </w:r>
          </w:p>
        </w:tc>
        <w:tc>
          <w:tcPr>
            <w:tcW w:w="2551" w:type="dxa"/>
            <w:vAlign w:val="center"/>
          </w:tcPr>
          <w:p w14:paraId="7C42EF35">
            <w:pPr>
              <w:pStyle w:val="15"/>
            </w:pPr>
            <w:r>
              <w:t>555.34</w:t>
            </w:r>
          </w:p>
        </w:tc>
        <w:tc>
          <w:tcPr>
            <w:tcW w:w="2551" w:type="dxa"/>
            <w:vAlign w:val="center"/>
          </w:tcPr>
          <w:p w14:paraId="7D344CCD">
            <w:pPr>
              <w:pStyle w:val="15"/>
            </w:pPr>
            <w:r>
              <w:t>526.70</w:t>
            </w:r>
          </w:p>
        </w:tc>
        <w:tc>
          <w:tcPr>
            <w:tcW w:w="2551" w:type="dxa"/>
            <w:vAlign w:val="center"/>
          </w:tcPr>
          <w:p w14:paraId="76421D64">
            <w:pPr>
              <w:pStyle w:val="15"/>
            </w:pPr>
            <w:r>
              <w:t>28.64</w:t>
            </w:r>
          </w:p>
        </w:tc>
      </w:tr>
      <w:tr w14:paraId="323E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B45D">
            <w:pPr>
              <w:pStyle w:val="17"/>
            </w:pPr>
            <w:r>
              <w:t>7</w:t>
            </w:r>
          </w:p>
        </w:tc>
        <w:tc>
          <w:tcPr>
            <w:tcW w:w="1191" w:type="dxa"/>
            <w:vAlign w:val="center"/>
          </w:tcPr>
          <w:p w14:paraId="0E26E79F">
            <w:pPr>
              <w:pStyle w:val="16"/>
            </w:pPr>
            <w:r>
              <w:t>208</w:t>
            </w:r>
          </w:p>
        </w:tc>
        <w:tc>
          <w:tcPr>
            <w:tcW w:w="4535" w:type="dxa"/>
            <w:vAlign w:val="center"/>
          </w:tcPr>
          <w:p w14:paraId="1BB61941">
            <w:pPr>
              <w:pStyle w:val="16"/>
            </w:pPr>
            <w:r>
              <w:t>社会保障和就业支出</w:t>
            </w:r>
          </w:p>
        </w:tc>
        <w:tc>
          <w:tcPr>
            <w:tcW w:w="2551" w:type="dxa"/>
            <w:vAlign w:val="center"/>
          </w:tcPr>
          <w:p w14:paraId="31382272">
            <w:pPr>
              <w:pStyle w:val="15"/>
            </w:pPr>
            <w:r>
              <w:t>58.67</w:t>
            </w:r>
          </w:p>
        </w:tc>
        <w:tc>
          <w:tcPr>
            <w:tcW w:w="2551" w:type="dxa"/>
            <w:vAlign w:val="center"/>
          </w:tcPr>
          <w:p w14:paraId="3B51044F">
            <w:pPr>
              <w:pStyle w:val="15"/>
            </w:pPr>
            <w:r>
              <w:t>58.67</w:t>
            </w:r>
          </w:p>
        </w:tc>
        <w:tc>
          <w:tcPr>
            <w:tcW w:w="2551" w:type="dxa"/>
            <w:vAlign w:val="center"/>
          </w:tcPr>
          <w:p w14:paraId="672F5311">
            <w:pPr>
              <w:pStyle w:val="15"/>
            </w:pPr>
          </w:p>
        </w:tc>
      </w:tr>
      <w:tr w14:paraId="5520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40365">
            <w:pPr>
              <w:pStyle w:val="17"/>
            </w:pPr>
            <w:r>
              <w:t>8</w:t>
            </w:r>
          </w:p>
        </w:tc>
        <w:tc>
          <w:tcPr>
            <w:tcW w:w="1191" w:type="dxa"/>
            <w:vAlign w:val="center"/>
          </w:tcPr>
          <w:p w14:paraId="20F3D513">
            <w:pPr>
              <w:pStyle w:val="16"/>
            </w:pPr>
            <w:r>
              <w:t>20805</w:t>
            </w:r>
          </w:p>
        </w:tc>
        <w:tc>
          <w:tcPr>
            <w:tcW w:w="4535" w:type="dxa"/>
            <w:vAlign w:val="center"/>
          </w:tcPr>
          <w:p w14:paraId="3D4C78EF">
            <w:pPr>
              <w:pStyle w:val="16"/>
            </w:pPr>
            <w:r>
              <w:t>行政事业单位养老支出</w:t>
            </w:r>
          </w:p>
        </w:tc>
        <w:tc>
          <w:tcPr>
            <w:tcW w:w="2551" w:type="dxa"/>
            <w:vAlign w:val="center"/>
          </w:tcPr>
          <w:p w14:paraId="068A6B43">
            <w:pPr>
              <w:pStyle w:val="15"/>
            </w:pPr>
            <w:r>
              <w:t>58.67</w:t>
            </w:r>
          </w:p>
        </w:tc>
        <w:tc>
          <w:tcPr>
            <w:tcW w:w="2551" w:type="dxa"/>
            <w:vAlign w:val="center"/>
          </w:tcPr>
          <w:p w14:paraId="1ECEA319">
            <w:pPr>
              <w:pStyle w:val="15"/>
            </w:pPr>
            <w:r>
              <w:t>58.67</w:t>
            </w:r>
          </w:p>
        </w:tc>
        <w:tc>
          <w:tcPr>
            <w:tcW w:w="2551" w:type="dxa"/>
            <w:vAlign w:val="center"/>
          </w:tcPr>
          <w:p w14:paraId="1DAE7805">
            <w:pPr>
              <w:pStyle w:val="15"/>
            </w:pPr>
          </w:p>
        </w:tc>
      </w:tr>
      <w:tr w14:paraId="5CFB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0996">
            <w:pPr>
              <w:pStyle w:val="17"/>
            </w:pPr>
            <w:r>
              <w:t>9</w:t>
            </w:r>
          </w:p>
        </w:tc>
        <w:tc>
          <w:tcPr>
            <w:tcW w:w="1191" w:type="dxa"/>
            <w:vAlign w:val="center"/>
          </w:tcPr>
          <w:p w14:paraId="2AA84739">
            <w:pPr>
              <w:pStyle w:val="16"/>
            </w:pPr>
            <w:r>
              <w:t>2080505</w:t>
            </w:r>
          </w:p>
        </w:tc>
        <w:tc>
          <w:tcPr>
            <w:tcW w:w="4535" w:type="dxa"/>
            <w:vAlign w:val="center"/>
          </w:tcPr>
          <w:p w14:paraId="2A24E69D">
            <w:pPr>
              <w:pStyle w:val="16"/>
            </w:pPr>
            <w:r>
              <w:t>机关事业单位基本养老保险缴费支出</w:t>
            </w:r>
          </w:p>
        </w:tc>
        <w:tc>
          <w:tcPr>
            <w:tcW w:w="2551" w:type="dxa"/>
            <w:vAlign w:val="center"/>
          </w:tcPr>
          <w:p w14:paraId="3229AEA0">
            <w:pPr>
              <w:pStyle w:val="15"/>
            </w:pPr>
            <w:r>
              <w:t>58.67</w:t>
            </w:r>
          </w:p>
        </w:tc>
        <w:tc>
          <w:tcPr>
            <w:tcW w:w="2551" w:type="dxa"/>
            <w:vAlign w:val="center"/>
          </w:tcPr>
          <w:p w14:paraId="3CCACE82">
            <w:pPr>
              <w:pStyle w:val="15"/>
            </w:pPr>
            <w:r>
              <w:t>58.67</w:t>
            </w:r>
          </w:p>
        </w:tc>
        <w:tc>
          <w:tcPr>
            <w:tcW w:w="2551" w:type="dxa"/>
            <w:vAlign w:val="center"/>
          </w:tcPr>
          <w:p w14:paraId="7D276A79">
            <w:pPr>
              <w:pStyle w:val="15"/>
            </w:pPr>
          </w:p>
        </w:tc>
      </w:tr>
      <w:tr w14:paraId="1C20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9AC6C">
            <w:pPr>
              <w:pStyle w:val="17"/>
            </w:pPr>
            <w:r>
              <w:t>10</w:t>
            </w:r>
          </w:p>
        </w:tc>
        <w:tc>
          <w:tcPr>
            <w:tcW w:w="1191" w:type="dxa"/>
            <w:vAlign w:val="center"/>
          </w:tcPr>
          <w:p w14:paraId="37AC3044">
            <w:pPr>
              <w:pStyle w:val="16"/>
            </w:pPr>
            <w:r>
              <w:t>210</w:t>
            </w:r>
          </w:p>
        </w:tc>
        <w:tc>
          <w:tcPr>
            <w:tcW w:w="4535" w:type="dxa"/>
            <w:vAlign w:val="center"/>
          </w:tcPr>
          <w:p w14:paraId="62119ABA">
            <w:pPr>
              <w:pStyle w:val="16"/>
            </w:pPr>
            <w:r>
              <w:t>卫生健康支出</w:t>
            </w:r>
          </w:p>
        </w:tc>
        <w:tc>
          <w:tcPr>
            <w:tcW w:w="2551" w:type="dxa"/>
            <w:vAlign w:val="center"/>
          </w:tcPr>
          <w:p w14:paraId="09A1C8E1">
            <w:pPr>
              <w:pStyle w:val="15"/>
            </w:pPr>
            <w:r>
              <w:t>36.55</w:t>
            </w:r>
          </w:p>
        </w:tc>
        <w:tc>
          <w:tcPr>
            <w:tcW w:w="2551" w:type="dxa"/>
            <w:vAlign w:val="center"/>
          </w:tcPr>
          <w:p w14:paraId="217FD906">
            <w:pPr>
              <w:pStyle w:val="15"/>
            </w:pPr>
            <w:r>
              <w:t>36.55</w:t>
            </w:r>
          </w:p>
        </w:tc>
        <w:tc>
          <w:tcPr>
            <w:tcW w:w="2551" w:type="dxa"/>
            <w:vAlign w:val="center"/>
          </w:tcPr>
          <w:p w14:paraId="08642913">
            <w:pPr>
              <w:pStyle w:val="15"/>
            </w:pPr>
          </w:p>
        </w:tc>
      </w:tr>
      <w:tr w14:paraId="4FEA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DCD6">
            <w:pPr>
              <w:pStyle w:val="17"/>
            </w:pPr>
            <w:r>
              <w:t>11</w:t>
            </w:r>
          </w:p>
        </w:tc>
        <w:tc>
          <w:tcPr>
            <w:tcW w:w="1191" w:type="dxa"/>
            <w:vAlign w:val="center"/>
          </w:tcPr>
          <w:p w14:paraId="47824420">
            <w:pPr>
              <w:pStyle w:val="16"/>
            </w:pPr>
            <w:r>
              <w:t>21012</w:t>
            </w:r>
          </w:p>
        </w:tc>
        <w:tc>
          <w:tcPr>
            <w:tcW w:w="4535" w:type="dxa"/>
            <w:vAlign w:val="center"/>
          </w:tcPr>
          <w:p w14:paraId="227812BD">
            <w:pPr>
              <w:pStyle w:val="16"/>
            </w:pPr>
            <w:r>
              <w:t>财政对基本医疗保险基金的补助</w:t>
            </w:r>
          </w:p>
        </w:tc>
        <w:tc>
          <w:tcPr>
            <w:tcW w:w="2551" w:type="dxa"/>
            <w:vAlign w:val="center"/>
          </w:tcPr>
          <w:p w14:paraId="553821D4">
            <w:pPr>
              <w:pStyle w:val="15"/>
            </w:pPr>
            <w:r>
              <w:t>36.55</w:t>
            </w:r>
          </w:p>
        </w:tc>
        <w:tc>
          <w:tcPr>
            <w:tcW w:w="2551" w:type="dxa"/>
            <w:vAlign w:val="center"/>
          </w:tcPr>
          <w:p w14:paraId="643323A1">
            <w:pPr>
              <w:pStyle w:val="15"/>
            </w:pPr>
            <w:r>
              <w:t>36.55</w:t>
            </w:r>
          </w:p>
        </w:tc>
        <w:tc>
          <w:tcPr>
            <w:tcW w:w="2551" w:type="dxa"/>
            <w:vAlign w:val="center"/>
          </w:tcPr>
          <w:p w14:paraId="015F21AE">
            <w:pPr>
              <w:pStyle w:val="15"/>
            </w:pPr>
          </w:p>
        </w:tc>
      </w:tr>
      <w:tr w14:paraId="1B78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9BAB8">
            <w:pPr>
              <w:pStyle w:val="17"/>
            </w:pPr>
            <w:r>
              <w:t>12</w:t>
            </w:r>
          </w:p>
        </w:tc>
        <w:tc>
          <w:tcPr>
            <w:tcW w:w="1191" w:type="dxa"/>
            <w:vAlign w:val="center"/>
          </w:tcPr>
          <w:p w14:paraId="1393D76B">
            <w:pPr>
              <w:pStyle w:val="16"/>
            </w:pPr>
            <w:r>
              <w:t>2101201</w:t>
            </w:r>
          </w:p>
        </w:tc>
        <w:tc>
          <w:tcPr>
            <w:tcW w:w="4535" w:type="dxa"/>
            <w:vAlign w:val="center"/>
          </w:tcPr>
          <w:p w14:paraId="078BD371">
            <w:pPr>
              <w:pStyle w:val="16"/>
            </w:pPr>
            <w:r>
              <w:t>财政对职工基本医疗保险基金的补助</w:t>
            </w:r>
          </w:p>
        </w:tc>
        <w:tc>
          <w:tcPr>
            <w:tcW w:w="2551" w:type="dxa"/>
            <w:vAlign w:val="center"/>
          </w:tcPr>
          <w:p w14:paraId="33201E6A">
            <w:pPr>
              <w:pStyle w:val="15"/>
            </w:pPr>
            <w:r>
              <w:t>36.55</w:t>
            </w:r>
          </w:p>
        </w:tc>
        <w:tc>
          <w:tcPr>
            <w:tcW w:w="2551" w:type="dxa"/>
            <w:vAlign w:val="center"/>
          </w:tcPr>
          <w:p w14:paraId="171C10F7">
            <w:pPr>
              <w:pStyle w:val="15"/>
            </w:pPr>
            <w:r>
              <w:t>36.55</w:t>
            </w:r>
          </w:p>
        </w:tc>
        <w:tc>
          <w:tcPr>
            <w:tcW w:w="2551" w:type="dxa"/>
            <w:vAlign w:val="center"/>
          </w:tcPr>
          <w:p w14:paraId="3283C064">
            <w:pPr>
              <w:pStyle w:val="15"/>
            </w:pPr>
          </w:p>
        </w:tc>
      </w:tr>
    </w:tbl>
    <w:p w14:paraId="53826B69">
      <w:pPr>
        <w:sectPr>
          <w:pgSz w:w="16840" w:h="11900" w:orient="landscape"/>
          <w:pgMar w:top="1361" w:right="1020" w:bottom="1134" w:left="1020" w:header="720" w:footer="720" w:gutter="0"/>
          <w:cols w:space="720" w:num="1"/>
        </w:sectPr>
      </w:pPr>
    </w:p>
    <w:p w14:paraId="0B597B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7E6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9DA4B5">
            <w:pPr>
              <w:pStyle w:val="13"/>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6AED88F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7DB7ACF">
            <w:pPr>
              <w:pStyle w:val="11"/>
            </w:pPr>
            <w:r>
              <w:t>单位：万元</w:t>
            </w:r>
          </w:p>
        </w:tc>
      </w:tr>
      <w:tr w14:paraId="159D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02CED">
            <w:pPr>
              <w:pStyle w:val="14"/>
            </w:pPr>
            <w:r>
              <w:t>序号</w:t>
            </w:r>
          </w:p>
        </w:tc>
        <w:tc>
          <w:tcPr>
            <w:tcW w:w="5726" w:type="dxa"/>
            <w:gridSpan w:val="2"/>
            <w:vAlign w:val="center"/>
          </w:tcPr>
          <w:p w14:paraId="5063A416">
            <w:pPr>
              <w:pStyle w:val="14"/>
            </w:pPr>
            <w:r>
              <w:t>支出部门经济分类科目</w:t>
            </w:r>
          </w:p>
        </w:tc>
        <w:tc>
          <w:tcPr>
            <w:tcW w:w="7654" w:type="dxa"/>
            <w:gridSpan w:val="3"/>
            <w:vAlign w:val="center"/>
          </w:tcPr>
          <w:p w14:paraId="51069693">
            <w:pPr>
              <w:pStyle w:val="14"/>
            </w:pPr>
            <w:r>
              <w:t>一般公共预算基本支出</w:t>
            </w:r>
          </w:p>
        </w:tc>
      </w:tr>
      <w:tr w14:paraId="19E6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38D06"/>
        </w:tc>
        <w:tc>
          <w:tcPr>
            <w:tcW w:w="1191" w:type="dxa"/>
            <w:vAlign w:val="center"/>
          </w:tcPr>
          <w:p w14:paraId="41B43FDC">
            <w:pPr>
              <w:pStyle w:val="14"/>
            </w:pPr>
            <w:r>
              <w:t>科目编码</w:t>
            </w:r>
          </w:p>
        </w:tc>
        <w:tc>
          <w:tcPr>
            <w:tcW w:w="4535" w:type="dxa"/>
            <w:vAlign w:val="center"/>
          </w:tcPr>
          <w:p w14:paraId="7C66B50A">
            <w:pPr>
              <w:pStyle w:val="14"/>
            </w:pPr>
            <w:r>
              <w:t>科目名称</w:t>
            </w:r>
          </w:p>
        </w:tc>
        <w:tc>
          <w:tcPr>
            <w:tcW w:w="2551" w:type="dxa"/>
            <w:vAlign w:val="center"/>
          </w:tcPr>
          <w:p w14:paraId="73034B91">
            <w:pPr>
              <w:pStyle w:val="14"/>
            </w:pPr>
            <w:r>
              <w:t>合计</w:t>
            </w:r>
          </w:p>
        </w:tc>
        <w:tc>
          <w:tcPr>
            <w:tcW w:w="2551" w:type="dxa"/>
            <w:vAlign w:val="center"/>
          </w:tcPr>
          <w:p w14:paraId="307E7448">
            <w:pPr>
              <w:pStyle w:val="14"/>
            </w:pPr>
            <w:r>
              <w:t>人员经费</w:t>
            </w:r>
          </w:p>
        </w:tc>
        <w:tc>
          <w:tcPr>
            <w:tcW w:w="2551" w:type="dxa"/>
            <w:vAlign w:val="center"/>
          </w:tcPr>
          <w:p w14:paraId="523695AA">
            <w:pPr>
              <w:pStyle w:val="14"/>
            </w:pPr>
            <w:r>
              <w:t>公用经费</w:t>
            </w:r>
          </w:p>
        </w:tc>
      </w:tr>
      <w:tr w14:paraId="0A4D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D5850">
            <w:pPr>
              <w:pStyle w:val="14"/>
            </w:pPr>
            <w:r>
              <w:t>栏次</w:t>
            </w:r>
          </w:p>
        </w:tc>
        <w:tc>
          <w:tcPr>
            <w:tcW w:w="1191" w:type="dxa"/>
            <w:vAlign w:val="center"/>
          </w:tcPr>
          <w:p w14:paraId="3747A6E9">
            <w:pPr>
              <w:pStyle w:val="14"/>
            </w:pPr>
            <w:r>
              <w:t>1</w:t>
            </w:r>
          </w:p>
        </w:tc>
        <w:tc>
          <w:tcPr>
            <w:tcW w:w="4535" w:type="dxa"/>
            <w:vAlign w:val="center"/>
          </w:tcPr>
          <w:p w14:paraId="187680B6">
            <w:pPr>
              <w:pStyle w:val="14"/>
            </w:pPr>
            <w:r>
              <w:t>2</w:t>
            </w:r>
          </w:p>
        </w:tc>
        <w:tc>
          <w:tcPr>
            <w:tcW w:w="2551" w:type="dxa"/>
            <w:vAlign w:val="center"/>
          </w:tcPr>
          <w:p w14:paraId="00BB4E9C">
            <w:pPr>
              <w:pStyle w:val="14"/>
            </w:pPr>
            <w:r>
              <w:t>3</w:t>
            </w:r>
          </w:p>
        </w:tc>
        <w:tc>
          <w:tcPr>
            <w:tcW w:w="2551" w:type="dxa"/>
            <w:vAlign w:val="center"/>
          </w:tcPr>
          <w:p w14:paraId="610530A1">
            <w:pPr>
              <w:pStyle w:val="14"/>
            </w:pPr>
            <w:r>
              <w:t>4</w:t>
            </w:r>
          </w:p>
        </w:tc>
        <w:tc>
          <w:tcPr>
            <w:tcW w:w="2551" w:type="dxa"/>
            <w:vAlign w:val="center"/>
          </w:tcPr>
          <w:p w14:paraId="084982D5">
            <w:pPr>
              <w:pStyle w:val="14"/>
            </w:pPr>
            <w:r>
              <w:t>5</w:t>
            </w:r>
          </w:p>
        </w:tc>
      </w:tr>
      <w:tr w14:paraId="0C1E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785C">
            <w:pPr>
              <w:pStyle w:val="17"/>
            </w:pPr>
            <w:r>
              <w:t>1</w:t>
            </w:r>
          </w:p>
        </w:tc>
        <w:tc>
          <w:tcPr>
            <w:tcW w:w="1191" w:type="dxa"/>
            <w:vAlign w:val="center"/>
          </w:tcPr>
          <w:p w14:paraId="2E06DF15">
            <w:pPr>
              <w:pStyle w:val="20"/>
            </w:pPr>
          </w:p>
        </w:tc>
        <w:tc>
          <w:tcPr>
            <w:tcW w:w="4535" w:type="dxa"/>
            <w:vAlign w:val="center"/>
          </w:tcPr>
          <w:p w14:paraId="1077D65C">
            <w:pPr>
              <w:pStyle w:val="18"/>
            </w:pPr>
            <w:r>
              <w:t>合计</w:t>
            </w:r>
          </w:p>
        </w:tc>
        <w:tc>
          <w:tcPr>
            <w:tcW w:w="2551" w:type="dxa"/>
            <w:vAlign w:val="center"/>
          </w:tcPr>
          <w:p w14:paraId="20D0B213">
            <w:pPr>
              <w:pStyle w:val="19"/>
            </w:pPr>
            <w:r>
              <w:t>621.91</w:t>
            </w:r>
          </w:p>
        </w:tc>
        <w:tc>
          <w:tcPr>
            <w:tcW w:w="2551" w:type="dxa"/>
            <w:vAlign w:val="center"/>
          </w:tcPr>
          <w:p w14:paraId="44473243">
            <w:pPr>
              <w:pStyle w:val="19"/>
            </w:pPr>
            <w:r>
              <w:t>621.91</w:t>
            </w:r>
          </w:p>
        </w:tc>
        <w:tc>
          <w:tcPr>
            <w:tcW w:w="2551" w:type="dxa"/>
            <w:vAlign w:val="center"/>
          </w:tcPr>
          <w:p w14:paraId="6ACA5312">
            <w:pPr>
              <w:pStyle w:val="19"/>
            </w:pPr>
          </w:p>
        </w:tc>
      </w:tr>
      <w:tr w14:paraId="69A2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DEB34">
            <w:pPr>
              <w:pStyle w:val="17"/>
            </w:pPr>
            <w:r>
              <w:t>2</w:t>
            </w:r>
          </w:p>
        </w:tc>
        <w:tc>
          <w:tcPr>
            <w:tcW w:w="1191" w:type="dxa"/>
            <w:vAlign w:val="center"/>
          </w:tcPr>
          <w:p w14:paraId="4D5D1B46">
            <w:pPr>
              <w:pStyle w:val="16"/>
            </w:pPr>
            <w:r>
              <w:t>301</w:t>
            </w:r>
          </w:p>
        </w:tc>
        <w:tc>
          <w:tcPr>
            <w:tcW w:w="4535" w:type="dxa"/>
            <w:vAlign w:val="center"/>
          </w:tcPr>
          <w:p w14:paraId="340CDCAF">
            <w:pPr>
              <w:pStyle w:val="16"/>
            </w:pPr>
            <w:r>
              <w:t>工资福利支出</w:t>
            </w:r>
          </w:p>
        </w:tc>
        <w:tc>
          <w:tcPr>
            <w:tcW w:w="2551" w:type="dxa"/>
            <w:vAlign w:val="center"/>
          </w:tcPr>
          <w:p w14:paraId="25D2290D">
            <w:pPr>
              <w:pStyle w:val="15"/>
            </w:pPr>
            <w:r>
              <w:t>511.70</w:t>
            </w:r>
          </w:p>
        </w:tc>
        <w:tc>
          <w:tcPr>
            <w:tcW w:w="2551" w:type="dxa"/>
            <w:vAlign w:val="center"/>
          </w:tcPr>
          <w:p w14:paraId="3E76051E">
            <w:pPr>
              <w:pStyle w:val="15"/>
            </w:pPr>
            <w:r>
              <w:t>511.70</w:t>
            </w:r>
          </w:p>
        </w:tc>
        <w:tc>
          <w:tcPr>
            <w:tcW w:w="2551" w:type="dxa"/>
            <w:vAlign w:val="center"/>
          </w:tcPr>
          <w:p w14:paraId="72E1B4A3">
            <w:pPr>
              <w:pStyle w:val="15"/>
            </w:pPr>
          </w:p>
        </w:tc>
      </w:tr>
      <w:tr w14:paraId="06D3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23DD">
            <w:pPr>
              <w:pStyle w:val="17"/>
            </w:pPr>
            <w:r>
              <w:t>3</w:t>
            </w:r>
          </w:p>
        </w:tc>
        <w:tc>
          <w:tcPr>
            <w:tcW w:w="1191" w:type="dxa"/>
            <w:vAlign w:val="center"/>
          </w:tcPr>
          <w:p w14:paraId="6B4539D7">
            <w:pPr>
              <w:pStyle w:val="16"/>
            </w:pPr>
            <w:r>
              <w:t>30101</w:t>
            </w:r>
          </w:p>
        </w:tc>
        <w:tc>
          <w:tcPr>
            <w:tcW w:w="4535" w:type="dxa"/>
            <w:vAlign w:val="center"/>
          </w:tcPr>
          <w:p w14:paraId="0068FEFD">
            <w:pPr>
              <w:pStyle w:val="16"/>
            </w:pPr>
            <w:r>
              <w:t>基本工资</w:t>
            </w:r>
          </w:p>
        </w:tc>
        <w:tc>
          <w:tcPr>
            <w:tcW w:w="2551" w:type="dxa"/>
            <w:vAlign w:val="center"/>
          </w:tcPr>
          <w:p w14:paraId="49E4A006">
            <w:pPr>
              <w:pStyle w:val="15"/>
            </w:pPr>
            <w:r>
              <w:t>138.41</w:t>
            </w:r>
          </w:p>
        </w:tc>
        <w:tc>
          <w:tcPr>
            <w:tcW w:w="2551" w:type="dxa"/>
            <w:vAlign w:val="center"/>
          </w:tcPr>
          <w:p w14:paraId="18942C29">
            <w:pPr>
              <w:pStyle w:val="15"/>
            </w:pPr>
            <w:r>
              <w:t>138.41</w:t>
            </w:r>
          </w:p>
        </w:tc>
        <w:tc>
          <w:tcPr>
            <w:tcW w:w="2551" w:type="dxa"/>
            <w:vAlign w:val="center"/>
          </w:tcPr>
          <w:p w14:paraId="6D958229">
            <w:pPr>
              <w:pStyle w:val="15"/>
            </w:pPr>
          </w:p>
        </w:tc>
      </w:tr>
      <w:tr w14:paraId="776C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6E07">
            <w:pPr>
              <w:pStyle w:val="17"/>
            </w:pPr>
            <w:r>
              <w:t>4</w:t>
            </w:r>
          </w:p>
        </w:tc>
        <w:tc>
          <w:tcPr>
            <w:tcW w:w="1191" w:type="dxa"/>
            <w:vAlign w:val="center"/>
          </w:tcPr>
          <w:p w14:paraId="7948E698">
            <w:pPr>
              <w:pStyle w:val="16"/>
            </w:pPr>
            <w:r>
              <w:t>30102</w:t>
            </w:r>
          </w:p>
        </w:tc>
        <w:tc>
          <w:tcPr>
            <w:tcW w:w="4535" w:type="dxa"/>
            <w:vAlign w:val="center"/>
          </w:tcPr>
          <w:p w14:paraId="126F4E84">
            <w:pPr>
              <w:pStyle w:val="16"/>
            </w:pPr>
            <w:r>
              <w:t>津贴补贴</w:t>
            </w:r>
          </w:p>
        </w:tc>
        <w:tc>
          <w:tcPr>
            <w:tcW w:w="2551" w:type="dxa"/>
            <w:vAlign w:val="center"/>
          </w:tcPr>
          <w:p w14:paraId="59847453">
            <w:pPr>
              <w:pStyle w:val="15"/>
            </w:pPr>
            <w:r>
              <w:t>57.04</w:t>
            </w:r>
          </w:p>
        </w:tc>
        <w:tc>
          <w:tcPr>
            <w:tcW w:w="2551" w:type="dxa"/>
            <w:vAlign w:val="center"/>
          </w:tcPr>
          <w:p w14:paraId="75F09702">
            <w:pPr>
              <w:pStyle w:val="15"/>
            </w:pPr>
            <w:r>
              <w:t>57.04</w:t>
            </w:r>
          </w:p>
        </w:tc>
        <w:tc>
          <w:tcPr>
            <w:tcW w:w="2551" w:type="dxa"/>
            <w:vAlign w:val="center"/>
          </w:tcPr>
          <w:p w14:paraId="7D9E5E9A">
            <w:pPr>
              <w:pStyle w:val="15"/>
            </w:pPr>
          </w:p>
        </w:tc>
      </w:tr>
      <w:tr w14:paraId="73B3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BC531">
            <w:pPr>
              <w:pStyle w:val="17"/>
            </w:pPr>
            <w:r>
              <w:t>5</w:t>
            </w:r>
          </w:p>
        </w:tc>
        <w:tc>
          <w:tcPr>
            <w:tcW w:w="1191" w:type="dxa"/>
            <w:vAlign w:val="center"/>
          </w:tcPr>
          <w:p w14:paraId="5A7849D9">
            <w:pPr>
              <w:pStyle w:val="16"/>
            </w:pPr>
            <w:r>
              <w:t>30107</w:t>
            </w:r>
          </w:p>
        </w:tc>
        <w:tc>
          <w:tcPr>
            <w:tcW w:w="4535" w:type="dxa"/>
            <w:vAlign w:val="center"/>
          </w:tcPr>
          <w:p w14:paraId="77ED311F">
            <w:pPr>
              <w:pStyle w:val="16"/>
            </w:pPr>
            <w:r>
              <w:t>绩效工资</w:t>
            </w:r>
          </w:p>
        </w:tc>
        <w:tc>
          <w:tcPr>
            <w:tcW w:w="2551" w:type="dxa"/>
            <w:vAlign w:val="center"/>
          </w:tcPr>
          <w:p w14:paraId="31F48092">
            <w:pPr>
              <w:pStyle w:val="15"/>
            </w:pPr>
            <w:r>
              <w:t>157.40</w:t>
            </w:r>
          </w:p>
        </w:tc>
        <w:tc>
          <w:tcPr>
            <w:tcW w:w="2551" w:type="dxa"/>
            <w:vAlign w:val="center"/>
          </w:tcPr>
          <w:p w14:paraId="52073B0E">
            <w:pPr>
              <w:pStyle w:val="15"/>
            </w:pPr>
            <w:r>
              <w:t>157.40</w:t>
            </w:r>
          </w:p>
        </w:tc>
        <w:tc>
          <w:tcPr>
            <w:tcW w:w="2551" w:type="dxa"/>
            <w:vAlign w:val="center"/>
          </w:tcPr>
          <w:p w14:paraId="074696E2">
            <w:pPr>
              <w:pStyle w:val="15"/>
            </w:pPr>
          </w:p>
        </w:tc>
      </w:tr>
      <w:tr w14:paraId="7408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E58F5">
            <w:pPr>
              <w:pStyle w:val="17"/>
            </w:pPr>
            <w:r>
              <w:t>6</w:t>
            </w:r>
          </w:p>
        </w:tc>
        <w:tc>
          <w:tcPr>
            <w:tcW w:w="1191" w:type="dxa"/>
            <w:vAlign w:val="center"/>
          </w:tcPr>
          <w:p w14:paraId="7FA791C6">
            <w:pPr>
              <w:pStyle w:val="16"/>
            </w:pPr>
            <w:r>
              <w:t>30108</w:t>
            </w:r>
          </w:p>
        </w:tc>
        <w:tc>
          <w:tcPr>
            <w:tcW w:w="4535" w:type="dxa"/>
            <w:vAlign w:val="center"/>
          </w:tcPr>
          <w:p w14:paraId="4BCD7620">
            <w:pPr>
              <w:pStyle w:val="16"/>
            </w:pPr>
            <w:r>
              <w:t>机关事业单位基本养老保险缴费</w:t>
            </w:r>
          </w:p>
        </w:tc>
        <w:tc>
          <w:tcPr>
            <w:tcW w:w="2551" w:type="dxa"/>
            <w:vAlign w:val="center"/>
          </w:tcPr>
          <w:p w14:paraId="71FEA246">
            <w:pPr>
              <w:pStyle w:val="15"/>
            </w:pPr>
            <w:r>
              <w:t>58.67</w:t>
            </w:r>
          </w:p>
        </w:tc>
        <w:tc>
          <w:tcPr>
            <w:tcW w:w="2551" w:type="dxa"/>
            <w:vAlign w:val="center"/>
          </w:tcPr>
          <w:p w14:paraId="38ED169F">
            <w:pPr>
              <w:pStyle w:val="15"/>
            </w:pPr>
            <w:r>
              <w:t>58.67</w:t>
            </w:r>
          </w:p>
        </w:tc>
        <w:tc>
          <w:tcPr>
            <w:tcW w:w="2551" w:type="dxa"/>
            <w:vAlign w:val="center"/>
          </w:tcPr>
          <w:p w14:paraId="5D716E4E">
            <w:pPr>
              <w:pStyle w:val="15"/>
            </w:pPr>
          </w:p>
        </w:tc>
      </w:tr>
      <w:tr w14:paraId="2E23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8293">
            <w:pPr>
              <w:pStyle w:val="17"/>
            </w:pPr>
            <w:r>
              <w:t>7</w:t>
            </w:r>
          </w:p>
        </w:tc>
        <w:tc>
          <w:tcPr>
            <w:tcW w:w="1191" w:type="dxa"/>
            <w:vAlign w:val="center"/>
          </w:tcPr>
          <w:p w14:paraId="0055909C">
            <w:pPr>
              <w:pStyle w:val="16"/>
            </w:pPr>
            <w:r>
              <w:t>30110</w:t>
            </w:r>
          </w:p>
        </w:tc>
        <w:tc>
          <w:tcPr>
            <w:tcW w:w="4535" w:type="dxa"/>
            <w:vAlign w:val="center"/>
          </w:tcPr>
          <w:p w14:paraId="489D1C9B">
            <w:pPr>
              <w:pStyle w:val="16"/>
            </w:pPr>
            <w:r>
              <w:t>职工基本医疗保险缴费</w:t>
            </w:r>
          </w:p>
        </w:tc>
        <w:tc>
          <w:tcPr>
            <w:tcW w:w="2551" w:type="dxa"/>
            <w:vAlign w:val="center"/>
          </w:tcPr>
          <w:p w14:paraId="58AB0DB4">
            <w:pPr>
              <w:pStyle w:val="15"/>
            </w:pPr>
            <w:r>
              <w:t>20.60</w:t>
            </w:r>
          </w:p>
        </w:tc>
        <w:tc>
          <w:tcPr>
            <w:tcW w:w="2551" w:type="dxa"/>
            <w:vAlign w:val="center"/>
          </w:tcPr>
          <w:p w14:paraId="2DC3F610">
            <w:pPr>
              <w:pStyle w:val="15"/>
            </w:pPr>
            <w:r>
              <w:t>20.60</w:t>
            </w:r>
          </w:p>
        </w:tc>
        <w:tc>
          <w:tcPr>
            <w:tcW w:w="2551" w:type="dxa"/>
            <w:vAlign w:val="center"/>
          </w:tcPr>
          <w:p w14:paraId="5075A469">
            <w:pPr>
              <w:pStyle w:val="15"/>
            </w:pPr>
          </w:p>
        </w:tc>
      </w:tr>
      <w:tr w14:paraId="171F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84D4">
            <w:pPr>
              <w:pStyle w:val="17"/>
            </w:pPr>
            <w:r>
              <w:t>8</w:t>
            </w:r>
          </w:p>
        </w:tc>
        <w:tc>
          <w:tcPr>
            <w:tcW w:w="1191" w:type="dxa"/>
            <w:vAlign w:val="center"/>
          </w:tcPr>
          <w:p w14:paraId="18A33D2D">
            <w:pPr>
              <w:pStyle w:val="16"/>
            </w:pPr>
            <w:r>
              <w:t>30111</w:t>
            </w:r>
          </w:p>
        </w:tc>
        <w:tc>
          <w:tcPr>
            <w:tcW w:w="4535" w:type="dxa"/>
            <w:vAlign w:val="center"/>
          </w:tcPr>
          <w:p w14:paraId="3270978E">
            <w:pPr>
              <w:pStyle w:val="16"/>
            </w:pPr>
            <w:r>
              <w:t>公务员医疗补助缴费</w:t>
            </w:r>
          </w:p>
        </w:tc>
        <w:tc>
          <w:tcPr>
            <w:tcW w:w="2551" w:type="dxa"/>
            <w:vAlign w:val="center"/>
          </w:tcPr>
          <w:p w14:paraId="11526842">
            <w:pPr>
              <w:pStyle w:val="15"/>
            </w:pPr>
            <w:r>
              <w:t>15.94</w:t>
            </w:r>
          </w:p>
        </w:tc>
        <w:tc>
          <w:tcPr>
            <w:tcW w:w="2551" w:type="dxa"/>
            <w:vAlign w:val="center"/>
          </w:tcPr>
          <w:p w14:paraId="442D6B48">
            <w:pPr>
              <w:pStyle w:val="15"/>
            </w:pPr>
            <w:r>
              <w:t>15.94</w:t>
            </w:r>
          </w:p>
        </w:tc>
        <w:tc>
          <w:tcPr>
            <w:tcW w:w="2551" w:type="dxa"/>
            <w:vAlign w:val="center"/>
          </w:tcPr>
          <w:p w14:paraId="2C47FB5F">
            <w:pPr>
              <w:pStyle w:val="15"/>
            </w:pPr>
          </w:p>
        </w:tc>
      </w:tr>
      <w:tr w14:paraId="3E03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5635">
            <w:pPr>
              <w:pStyle w:val="17"/>
            </w:pPr>
            <w:r>
              <w:t>9</w:t>
            </w:r>
          </w:p>
        </w:tc>
        <w:tc>
          <w:tcPr>
            <w:tcW w:w="1191" w:type="dxa"/>
            <w:vAlign w:val="center"/>
          </w:tcPr>
          <w:p w14:paraId="44CD20EB">
            <w:pPr>
              <w:pStyle w:val="16"/>
            </w:pPr>
            <w:r>
              <w:t>30112</w:t>
            </w:r>
          </w:p>
        </w:tc>
        <w:tc>
          <w:tcPr>
            <w:tcW w:w="4535" w:type="dxa"/>
            <w:vAlign w:val="center"/>
          </w:tcPr>
          <w:p w14:paraId="72BA3040">
            <w:pPr>
              <w:pStyle w:val="16"/>
            </w:pPr>
            <w:r>
              <w:t>其他社会保障缴费</w:t>
            </w:r>
          </w:p>
        </w:tc>
        <w:tc>
          <w:tcPr>
            <w:tcW w:w="2551" w:type="dxa"/>
            <w:vAlign w:val="center"/>
          </w:tcPr>
          <w:p w14:paraId="7E79816E">
            <w:pPr>
              <w:pStyle w:val="15"/>
            </w:pPr>
            <w:r>
              <w:t>19.64</w:t>
            </w:r>
          </w:p>
        </w:tc>
        <w:tc>
          <w:tcPr>
            <w:tcW w:w="2551" w:type="dxa"/>
            <w:vAlign w:val="center"/>
          </w:tcPr>
          <w:p w14:paraId="4BCC206E">
            <w:pPr>
              <w:pStyle w:val="15"/>
            </w:pPr>
            <w:r>
              <w:t>19.64</w:t>
            </w:r>
          </w:p>
        </w:tc>
        <w:tc>
          <w:tcPr>
            <w:tcW w:w="2551" w:type="dxa"/>
            <w:vAlign w:val="center"/>
          </w:tcPr>
          <w:p w14:paraId="009E6F65">
            <w:pPr>
              <w:pStyle w:val="15"/>
            </w:pPr>
          </w:p>
        </w:tc>
      </w:tr>
      <w:tr w14:paraId="4739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BDCF0">
            <w:pPr>
              <w:pStyle w:val="17"/>
            </w:pPr>
            <w:r>
              <w:t>10</w:t>
            </w:r>
          </w:p>
        </w:tc>
        <w:tc>
          <w:tcPr>
            <w:tcW w:w="1191" w:type="dxa"/>
            <w:vAlign w:val="center"/>
          </w:tcPr>
          <w:p w14:paraId="678D12AC">
            <w:pPr>
              <w:pStyle w:val="16"/>
            </w:pPr>
            <w:r>
              <w:t>30113</w:t>
            </w:r>
          </w:p>
        </w:tc>
        <w:tc>
          <w:tcPr>
            <w:tcW w:w="4535" w:type="dxa"/>
            <w:vAlign w:val="center"/>
          </w:tcPr>
          <w:p w14:paraId="438E2B10">
            <w:pPr>
              <w:pStyle w:val="16"/>
            </w:pPr>
            <w:r>
              <w:t>住房公积金</w:t>
            </w:r>
          </w:p>
        </w:tc>
        <w:tc>
          <w:tcPr>
            <w:tcW w:w="2551" w:type="dxa"/>
            <w:vAlign w:val="center"/>
          </w:tcPr>
          <w:p w14:paraId="704639BD">
            <w:pPr>
              <w:pStyle w:val="15"/>
            </w:pPr>
            <w:r>
              <w:t>44.00</w:t>
            </w:r>
          </w:p>
        </w:tc>
        <w:tc>
          <w:tcPr>
            <w:tcW w:w="2551" w:type="dxa"/>
            <w:vAlign w:val="center"/>
          </w:tcPr>
          <w:p w14:paraId="626967F2">
            <w:pPr>
              <w:pStyle w:val="15"/>
            </w:pPr>
            <w:r>
              <w:t>44.00</w:t>
            </w:r>
          </w:p>
        </w:tc>
        <w:tc>
          <w:tcPr>
            <w:tcW w:w="2551" w:type="dxa"/>
            <w:vAlign w:val="center"/>
          </w:tcPr>
          <w:p w14:paraId="766BB5F8">
            <w:pPr>
              <w:pStyle w:val="15"/>
            </w:pPr>
          </w:p>
        </w:tc>
      </w:tr>
      <w:tr w14:paraId="5E6D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F4D1F">
            <w:pPr>
              <w:pStyle w:val="17"/>
            </w:pPr>
            <w:r>
              <w:t>11</w:t>
            </w:r>
          </w:p>
        </w:tc>
        <w:tc>
          <w:tcPr>
            <w:tcW w:w="1191" w:type="dxa"/>
            <w:vAlign w:val="center"/>
          </w:tcPr>
          <w:p w14:paraId="2D5B28B9">
            <w:pPr>
              <w:pStyle w:val="16"/>
            </w:pPr>
            <w:r>
              <w:t>303</w:t>
            </w:r>
          </w:p>
        </w:tc>
        <w:tc>
          <w:tcPr>
            <w:tcW w:w="4535" w:type="dxa"/>
            <w:vAlign w:val="center"/>
          </w:tcPr>
          <w:p w14:paraId="59138EEF">
            <w:pPr>
              <w:pStyle w:val="16"/>
            </w:pPr>
            <w:r>
              <w:t>对个人和家庭的补助</w:t>
            </w:r>
          </w:p>
        </w:tc>
        <w:tc>
          <w:tcPr>
            <w:tcW w:w="2551" w:type="dxa"/>
            <w:vAlign w:val="center"/>
          </w:tcPr>
          <w:p w14:paraId="43BA07E3">
            <w:pPr>
              <w:pStyle w:val="15"/>
            </w:pPr>
            <w:r>
              <w:t>110.21</w:t>
            </w:r>
          </w:p>
        </w:tc>
        <w:tc>
          <w:tcPr>
            <w:tcW w:w="2551" w:type="dxa"/>
            <w:vAlign w:val="center"/>
          </w:tcPr>
          <w:p w14:paraId="3200BA58">
            <w:pPr>
              <w:pStyle w:val="15"/>
            </w:pPr>
            <w:r>
              <w:t>110.21</w:t>
            </w:r>
          </w:p>
        </w:tc>
        <w:tc>
          <w:tcPr>
            <w:tcW w:w="2551" w:type="dxa"/>
            <w:vAlign w:val="center"/>
          </w:tcPr>
          <w:p w14:paraId="53828E08">
            <w:pPr>
              <w:pStyle w:val="15"/>
            </w:pPr>
          </w:p>
        </w:tc>
      </w:tr>
      <w:tr w14:paraId="58ED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FB96">
            <w:pPr>
              <w:pStyle w:val="17"/>
            </w:pPr>
            <w:r>
              <w:t>12</w:t>
            </w:r>
          </w:p>
        </w:tc>
        <w:tc>
          <w:tcPr>
            <w:tcW w:w="1191" w:type="dxa"/>
            <w:vAlign w:val="center"/>
          </w:tcPr>
          <w:p w14:paraId="41392EF6">
            <w:pPr>
              <w:pStyle w:val="16"/>
            </w:pPr>
            <w:r>
              <w:t>30302</w:t>
            </w:r>
          </w:p>
        </w:tc>
        <w:tc>
          <w:tcPr>
            <w:tcW w:w="4535" w:type="dxa"/>
            <w:vAlign w:val="center"/>
          </w:tcPr>
          <w:p w14:paraId="2A7EAF86">
            <w:pPr>
              <w:pStyle w:val="16"/>
            </w:pPr>
            <w:r>
              <w:t>退休费</w:t>
            </w:r>
          </w:p>
        </w:tc>
        <w:tc>
          <w:tcPr>
            <w:tcW w:w="2551" w:type="dxa"/>
            <w:vAlign w:val="center"/>
          </w:tcPr>
          <w:p w14:paraId="09FB27FD">
            <w:pPr>
              <w:pStyle w:val="15"/>
            </w:pPr>
            <w:r>
              <w:t>100.97</w:t>
            </w:r>
          </w:p>
        </w:tc>
        <w:tc>
          <w:tcPr>
            <w:tcW w:w="2551" w:type="dxa"/>
            <w:vAlign w:val="center"/>
          </w:tcPr>
          <w:p w14:paraId="310096B7">
            <w:pPr>
              <w:pStyle w:val="15"/>
            </w:pPr>
            <w:r>
              <w:t>100.97</w:t>
            </w:r>
          </w:p>
        </w:tc>
        <w:tc>
          <w:tcPr>
            <w:tcW w:w="2551" w:type="dxa"/>
            <w:vAlign w:val="center"/>
          </w:tcPr>
          <w:p w14:paraId="65CACC85">
            <w:pPr>
              <w:pStyle w:val="15"/>
            </w:pPr>
          </w:p>
        </w:tc>
      </w:tr>
      <w:tr w14:paraId="1400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8F901">
            <w:pPr>
              <w:pStyle w:val="17"/>
            </w:pPr>
            <w:r>
              <w:t>13</w:t>
            </w:r>
          </w:p>
        </w:tc>
        <w:tc>
          <w:tcPr>
            <w:tcW w:w="1191" w:type="dxa"/>
            <w:vAlign w:val="center"/>
          </w:tcPr>
          <w:p w14:paraId="74B6AD1E">
            <w:pPr>
              <w:pStyle w:val="16"/>
            </w:pPr>
            <w:r>
              <w:t>30305</w:t>
            </w:r>
          </w:p>
        </w:tc>
        <w:tc>
          <w:tcPr>
            <w:tcW w:w="4535" w:type="dxa"/>
            <w:vAlign w:val="center"/>
          </w:tcPr>
          <w:p w14:paraId="14A44FFE">
            <w:pPr>
              <w:pStyle w:val="16"/>
            </w:pPr>
            <w:r>
              <w:t>生活补助</w:t>
            </w:r>
          </w:p>
        </w:tc>
        <w:tc>
          <w:tcPr>
            <w:tcW w:w="2551" w:type="dxa"/>
            <w:vAlign w:val="center"/>
          </w:tcPr>
          <w:p w14:paraId="7621CF04">
            <w:pPr>
              <w:pStyle w:val="15"/>
            </w:pPr>
            <w:r>
              <w:t>9.19</w:t>
            </w:r>
          </w:p>
        </w:tc>
        <w:tc>
          <w:tcPr>
            <w:tcW w:w="2551" w:type="dxa"/>
            <w:vAlign w:val="center"/>
          </w:tcPr>
          <w:p w14:paraId="49738885">
            <w:pPr>
              <w:pStyle w:val="15"/>
            </w:pPr>
            <w:r>
              <w:t>9.19</w:t>
            </w:r>
          </w:p>
        </w:tc>
        <w:tc>
          <w:tcPr>
            <w:tcW w:w="2551" w:type="dxa"/>
            <w:vAlign w:val="center"/>
          </w:tcPr>
          <w:p w14:paraId="631E23FE">
            <w:pPr>
              <w:pStyle w:val="15"/>
            </w:pPr>
          </w:p>
        </w:tc>
      </w:tr>
      <w:tr w14:paraId="6FEF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0309B">
            <w:pPr>
              <w:pStyle w:val="17"/>
            </w:pPr>
            <w:r>
              <w:t>14</w:t>
            </w:r>
          </w:p>
        </w:tc>
        <w:tc>
          <w:tcPr>
            <w:tcW w:w="1191" w:type="dxa"/>
            <w:vAlign w:val="center"/>
          </w:tcPr>
          <w:p w14:paraId="6B4E26E6">
            <w:pPr>
              <w:pStyle w:val="16"/>
            </w:pPr>
            <w:r>
              <w:t>30309</w:t>
            </w:r>
          </w:p>
        </w:tc>
        <w:tc>
          <w:tcPr>
            <w:tcW w:w="4535" w:type="dxa"/>
            <w:vAlign w:val="center"/>
          </w:tcPr>
          <w:p w14:paraId="3903A56E">
            <w:pPr>
              <w:pStyle w:val="16"/>
            </w:pPr>
            <w:r>
              <w:t>奖励金</w:t>
            </w:r>
          </w:p>
        </w:tc>
        <w:tc>
          <w:tcPr>
            <w:tcW w:w="2551" w:type="dxa"/>
            <w:vAlign w:val="center"/>
          </w:tcPr>
          <w:p w14:paraId="3E03FBD8">
            <w:pPr>
              <w:pStyle w:val="15"/>
            </w:pPr>
            <w:r>
              <w:t>0.05</w:t>
            </w:r>
          </w:p>
        </w:tc>
        <w:tc>
          <w:tcPr>
            <w:tcW w:w="2551" w:type="dxa"/>
            <w:vAlign w:val="center"/>
          </w:tcPr>
          <w:p w14:paraId="2014C98A">
            <w:pPr>
              <w:pStyle w:val="15"/>
            </w:pPr>
            <w:r>
              <w:t>0.05</w:t>
            </w:r>
          </w:p>
        </w:tc>
        <w:tc>
          <w:tcPr>
            <w:tcW w:w="2551" w:type="dxa"/>
            <w:vAlign w:val="center"/>
          </w:tcPr>
          <w:p w14:paraId="4DA55E02">
            <w:pPr>
              <w:pStyle w:val="15"/>
            </w:pPr>
          </w:p>
        </w:tc>
      </w:tr>
    </w:tbl>
    <w:p w14:paraId="1BD34B97">
      <w:pPr>
        <w:sectPr>
          <w:pgSz w:w="16840" w:h="11900" w:orient="landscape"/>
          <w:pgMar w:top="1361" w:right="1020" w:bottom="1134" w:left="1020" w:header="720" w:footer="720" w:gutter="0"/>
          <w:cols w:space="720" w:num="1"/>
        </w:sectPr>
      </w:pPr>
    </w:p>
    <w:p w14:paraId="4E3639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E0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A5E211">
            <w:pPr>
              <w:pStyle w:val="13"/>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4B4AD41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D0331DC">
            <w:pPr>
              <w:pStyle w:val="11"/>
            </w:pPr>
            <w:r>
              <w:t>单位：万元</w:t>
            </w:r>
          </w:p>
        </w:tc>
      </w:tr>
      <w:tr w14:paraId="6B96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8B858">
            <w:pPr>
              <w:pStyle w:val="14"/>
            </w:pPr>
            <w:r>
              <w:t>序号</w:t>
            </w:r>
          </w:p>
        </w:tc>
        <w:tc>
          <w:tcPr>
            <w:tcW w:w="5726" w:type="dxa"/>
            <w:gridSpan w:val="2"/>
            <w:vAlign w:val="center"/>
          </w:tcPr>
          <w:p w14:paraId="7B81FB6E">
            <w:pPr>
              <w:pStyle w:val="14"/>
            </w:pPr>
            <w:r>
              <w:t>功能分类科目</w:t>
            </w:r>
          </w:p>
        </w:tc>
        <w:tc>
          <w:tcPr>
            <w:tcW w:w="2551" w:type="dxa"/>
            <w:vMerge w:val="restart"/>
            <w:vAlign w:val="center"/>
          </w:tcPr>
          <w:p w14:paraId="514FEF5B">
            <w:pPr>
              <w:pStyle w:val="14"/>
            </w:pPr>
            <w:r>
              <w:t>合计</w:t>
            </w:r>
          </w:p>
        </w:tc>
        <w:tc>
          <w:tcPr>
            <w:tcW w:w="2551" w:type="dxa"/>
            <w:vMerge w:val="restart"/>
            <w:vAlign w:val="center"/>
          </w:tcPr>
          <w:p w14:paraId="56BE7926">
            <w:pPr>
              <w:pStyle w:val="14"/>
            </w:pPr>
            <w:r>
              <w:t>基本支出</w:t>
            </w:r>
          </w:p>
        </w:tc>
        <w:tc>
          <w:tcPr>
            <w:tcW w:w="2551" w:type="dxa"/>
            <w:vMerge w:val="restart"/>
            <w:vAlign w:val="center"/>
          </w:tcPr>
          <w:p w14:paraId="523D3E0F">
            <w:pPr>
              <w:pStyle w:val="14"/>
            </w:pPr>
            <w:r>
              <w:t>项目支出</w:t>
            </w:r>
          </w:p>
        </w:tc>
      </w:tr>
      <w:tr w14:paraId="6794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F1FD86"/>
        </w:tc>
        <w:tc>
          <w:tcPr>
            <w:tcW w:w="1191" w:type="dxa"/>
            <w:vAlign w:val="center"/>
          </w:tcPr>
          <w:p w14:paraId="29CB0BC4">
            <w:pPr>
              <w:pStyle w:val="14"/>
            </w:pPr>
            <w:r>
              <w:t>科目编码</w:t>
            </w:r>
          </w:p>
        </w:tc>
        <w:tc>
          <w:tcPr>
            <w:tcW w:w="4535" w:type="dxa"/>
            <w:vAlign w:val="center"/>
          </w:tcPr>
          <w:p w14:paraId="26C185E4">
            <w:pPr>
              <w:pStyle w:val="14"/>
            </w:pPr>
            <w:r>
              <w:t>科目名称</w:t>
            </w:r>
          </w:p>
        </w:tc>
        <w:tc>
          <w:tcPr>
            <w:tcW w:w="2551" w:type="dxa"/>
            <w:vMerge w:val="continue"/>
          </w:tcPr>
          <w:p w14:paraId="3BFC3519"/>
        </w:tc>
        <w:tc>
          <w:tcPr>
            <w:tcW w:w="2551" w:type="dxa"/>
            <w:vMerge w:val="continue"/>
          </w:tcPr>
          <w:p w14:paraId="518E9ABE"/>
        </w:tc>
        <w:tc>
          <w:tcPr>
            <w:tcW w:w="2551" w:type="dxa"/>
            <w:vMerge w:val="continue"/>
          </w:tcPr>
          <w:p w14:paraId="6158E4A2"/>
        </w:tc>
      </w:tr>
      <w:tr w14:paraId="3B1F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7CF008">
            <w:pPr>
              <w:pStyle w:val="14"/>
            </w:pPr>
            <w:r>
              <w:t>栏次</w:t>
            </w:r>
          </w:p>
        </w:tc>
        <w:tc>
          <w:tcPr>
            <w:tcW w:w="1191" w:type="dxa"/>
            <w:vAlign w:val="center"/>
          </w:tcPr>
          <w:p w14:paraId="75250E87">
            <w:pPr>
              <w:pStyle w:val="14"/>
            </w:pPr>
            <w:r>
              <w:t>1</w:t>
            </w:r>
          </w:p>
        </w:tc>
        <w:tc>
          <w:tcPr>
            <w:tcW w:w="4535" w:type="dxa"/>
            <w:vAlign w:val="center"/>
          </w:tcPr>
          <w:p w14:paraId="7E2DA06E">
            <w:pPr>
              <w:pStyle w:val="14"/>
            </w:pPr>
            <w:r>
              <w:t>2</w:t>
            </w:r>
          </w:p>
        </w:tc>
        <w:tc>
          <w:tcPr>
            <w:tcW w:w="2551" w:type="dxa"/>
            <w:vAlign w:val="center"/>
          </w:tcPr>
          <w:p w14:paraId="00913F92">
            <w:pPr>
              <w:pStyle w:val="14"/>
            </w:pPr>
            <w:r>
              <w:t>3</w:t>
            </w:r>
          </w:p>
        </w:tc>
        <w:tc>
          <w:tcPr>
            <w:tcW w:w="2551" w:type="dxa"/>
            <w:vAlign w:val="center"/>
          </w:tcPr>
          <w:p w14:paraId="1B11EC00">
            <w:pPr>
              <w:pStyle w:val="14"/>
            </w:pPr>
            <w:r>
              <w:t>4</w:t>
            </w:r>
          </w:p>
        </w:tc>
        <w:tc>
          <w:tcPr>
            <w:tcW w:w="2551" w:type="dxa"/>
            <w:vAlign w:val="center"/>
          </w:tcPr>
          <w:p w14:paraId="11BC8FB3">
            <w:pPr>
              <w:pStyle w:val="14"/>
            </w:pPr>
            <w:r>
              <w:t>5</w:t>
            </w:r>
          </w:p>
        </w:tc>
      </w:tr>
      <w:tr w14:paraId="6835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EEBBC">
            <w:pPr>
              <w:pStyle w:val="17"/>
            </w:pPr>
          </w:p>
        </w:tc>
        <w:tc>
          <w:tcPr>
            <w:tcW w:w="1191" w:type="dxa"/>
            <w:vAlign w:val="center"/>
          </w:tcPr>
          <w:p w14:paraId="1C44EAA0">
            <w:pPr>
              <w:pStyle w:val="16"/>
            </w:pPr>
          </w:p>
        </w:tc>
        <w:tc>
          <w:tcPr>
            <w:tcW w:w="4535" w:type="dxa"/>
            <w:vAlign w:val="center"/>
          </w:tcPr>
          <w:p w14:paraId="2046409B">
            <w:pPr>
              <w:pStyle w:val="16"/>
            </w:pPr>
          </w:p>
        </w:tc>
        <w:tc>
          <w:tcPr>
            <w:tcW w:w="2551" w:type="dxa"/>
            <w:vAlign w:val="center"/>
          </w:tcPr>
          <w:p w14:paraId="79C137FF">
            <w:pPr>
              <w:pStyle w:val="15"/>
            </w:pPr>
          </w:p>
        </w:tc>
        <w:tc>
          <w:tcPr>
            <w:tcW w:w="2551" w:type="dxa"/>
            <w:vAlign w:val="center"/>
          </w:tcPr>
          <w:p w14:paraId="0B4F81AF">
            <w:pPr>
              <w:pStyle w:val="15"/>
            </w:pPr>
          </w:p>
        </w:tc>
        <w:tc>
          <w:tcPr>
            <w:tcW w:w="2551" w:type="dxa"/>
            <w:vAlign w:val="center"/>
          </w:tcPr>
          <w:p w14:paraId="1A9B4C49">
            <w:pPr>
              <w:pStyle w:val="15"/>
            </w:pPr>
          </w:p>
        </w:tc>
      </w:tr>
    </w:tbl>
    <w:p w14:paraId="2316D793">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3A5FAA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7C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947AA">
            <w:pPr>
              <w:pStyle w:val="13"/>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77893F4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43363B2">
            <w:pPr>
              <w:pStyle w:val="11"/>
            </w:pPr>
            <w:r>
              <w:t>单位：万元</w:t>
            </w:r>
          </w:p>
        </w:tc>
      </w:tr>
      <w:tr w14:paraId="6B9C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37712">
            <w:pPr>
              <w:pStyle w:val="14"/>
            </w:pPr>
            <w:r>
              <w:t>序号</w:t>
            </w:r>
          </w:p>
        </w:tc>
        <w:tc>
          <w:tcPr>
            <w:tcW w:w="5726" w:type="dxa"/>
            <w:gridSpan w:val="2"/>
            <w:vAlign w:val="center"/>
          </w:tcPr>
          <w:p w14:paraId="558A59CC">
            <w:pPr>
              <w:pStyle w:val="14"/>
            </w:pPr>
            <w:r>
              <w:t>功能分类科目</w:t>
            </w:r>
          </w:p>
        </w:tc>
        <w:tc>
          <w:tcPr>
            <w:tcW w:w="2551" w:type="dxa"/>
            <w:vMerge w:val="restart"/>
            <w:vAlign w:val="center"/>
          </w:tcPr>
          <w:p w14:paraId="32FF55D5">
            <w:pPr>
              <w:pStyle w:val="14"/>
            </w:pPr>
            <w:r>
              <w:t>合计</w:t>
            </w:r>
          </w:p>
        </w:tc>
        <w:tc>
          <w:tcPr>
            <w:tcW w:w="2551" w:type="dxa"/>
            <w:vMerge w:val="restart"/>
            <w:vAlign w:val="center"/>
          </w:tcPr>
          <w:p w14:paraId="61E79494">
            <w:pPr>
              <w:pStyle w:val="14"/>
            </w:pPr>
            <w:r>
              <w:t>基本支出</w:t>
            </w:r>
          </w:p>
        </w:tc>
        <w:tc>
          <w:tcPr>
            <w:tcW w:w="2551" w:type="dxa"/>
            <w:vMerge w:val="restart"/>
            <w:vAlign w:val="center"/>
          </w:tcPr>
          <w:p w14:paraId="26EE3706">
            <w:pPr>
              <w:pStyle w:val="14"/>
            </w:pPr>
            <w:r>
              <w:t>项目支出</w:t>
            </w:r>
          </w:p>
        </w:tc>
      </w:tr>
      <w:tr w14:paraId="00F0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06155"/>
        </w:tc>
        <w:tc>
          <w:tcPr>
            <w:tcW w:w="1191" w:type="dxa"/>
            <w:vAlign w:val="center"/>
          </w:tcPr>
          <w:p w14:paraId="15446372">
            <w:pPr>
              <w:pStyle w:val="14"/>
            </w:pPr>
            <w:r>
              <w:t>科目编码</w:t>
            </w:r>
          </w:p>
        </w:tc>
        <w:tc>
          <w:tcPr>
            <w:tcW w:w="4535" w:type="dxa"/>
            <w:vAlign w:val="center"/>
          </w:tcPr>
          <w:p w14:paraId="7FF94942">
            <w:pPr>
              <w:pStyle w:val="14"/>
            </w:pPr>
            <w:r>
              <w:t>科目名称</w:t>
            </w:r>
          </w:p>
        </w:tc>
        <w:tc>
          <w:tcPr>
            <w:tcW w:w="2551" w:type="dxa"/>
            <w:vMerge w:val="continue"/>
          </w:tcPr>
          <w:p w14:paraId="573D6506"/>
        </w:tc>
        <w:tc>
          <w:tcPr>
            <w:tcW w:w="2551" w:type="dxa"/>
            <w:vMerge w:val="continue"/>
          </w:tcPr>
          <w:p w14:paraId="0FA0DFE3"/>
        </w:tc>
        <w:tc>
          <w:tcPr>
            <w:tcW w:w="2551" w:type="dxa"/>
            <w:vMerge w:val="continue"/>
          </w:tcPr>
          <w:p w14:paraId="2ECC1744"/>
        </w:tc>
      </w:tr>
      <w:tr w14:paraId="3AE8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CD2B3">
            <w:pPr>
              <w:pStyle w:val="14"/>
            </w:pPr>
            <w:r>
              <w:t>栏次</w:t>
            </w:r>
          </w:p>
        </w:tc>
        <w:tc>
          <w:tcPr>
            <w:tcW w:w="1191" w:type="dxa"/>
            <w:vAlign w:val="center"/>
          </w:tcPr>
          <w:p w14:paraId="2F383C0A">
            <w:pPr>
              <w:pStyle w:val="14"/>
            </w:pPr>
            <w:r>
              <w:t>1</w:t>
            </w:r>
          </w:p>
        </w:tc>
        <w:tc>
          <w:tcPr>
            <w:tcW w:w="4535" w:type="dxa"/>
            <w:vAlign w:val="center"/>
          </w:tcPr>
          <w:p w14:paraId="62DB1C9C">
            <w:pPr>
              <w:pStyle w:val="14"/>
            </w:pPr>
            <w:r>
              <w:t>2</w:t>
            </w:r>
          </w:p>
        </w:tc>
        <w:tc>
          <w:tcPr>
            <w:tcW w:w="2551" w:type="dxa"/>
            <w:vAlign w:val="center"/>
          </w:tcPr>
          <w:p w14:paraId="472093A7">
            <w:pPr>
              <w:pStyle w:val="14"/>
            </w:pPr>
            <w:r>
              <w:t>3</w:t>
            </w:r>
          </w:p>
        </w:tc>
        <w:tc>
          <w:tcPr>
            <w:tcW w:w="2551" w:type="dxa"/>
            <w:vAlign w:val="center"/>
          </w:tcPr>
          <w:p w14:paraId="4D287035">
            <w:pPr>
              <w:pStyle w:val="14"/>
            </w:pPr>
            <w:r>
              <w:t>4</w:t>
            </w:r>
          </w:p>
        </w:tc>
        <w:tc>
          <w:tcPr>
            <w:tcW w:w="2551" w:type="dxa"/>
            <w:vAlign w:val="center"/>
          </w:tcPr>
          <w:p w14:paraId="66BA6D53">
            <w:pPr>
              <w:pStyle w:val="14"/>
            </w:pPr>
            <w:r>
              <w:t>5</w:t>
            </w:r>
          </w:p>
        </w:tc>
      </w:tr>
      <w:tr w14:paraId="44C6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BF62C">
            <w:pPr>
              <w:pStyle w:val="17"/>
            </w:pPr>
          </w:p>
        </w:tc>
        <w:tc>
          <w:tcPr>
            <w:tcW w:w="1191" w:type="dxa"/>
            <w:vAlign w:val="center"/>
          </w:tcPr>
          <w:p w14:paraId="74A8F469">
            <w:pPr>
              <w:pStyle w:val="16"/>
            </w:pPr>
          </w:p>
        </w:tc>
        <w:tc>
          <w:tcPr>
            <w:tcW w:w="4535" w:type="dxa"/>
            <w:vAlign w:val="center"/>
          </w:tcPr>
          <w:p w14:paraId="66310539">
            <w:pPr>
              <w:pStyle w:val="16"/>
            </w:pPr>
          </w:p>
        </w:tc>
        <w:tc>
          <w:tcPr>
            <w:tcW w:w="2551" w:type="dxa"/>
            <w:vAlign w:val="center"/>
          </w:tcPr>
          <w:p w14:paraId="64DAA684">
            <w:pPr>
              <w:pStyle w:val="15"/>
            </w:pPr>
          </w:p>
        </w:tc>
        <w:tc>
          <w:tcPr>
            <w:tcW w:w="2551" w:type="dxa"/>
            <w:vAlign w:val="center"/>
          </w:tcPr>
          <w:p w14:paraId="7E1F5222">
            <w:pPr>
              <w:pStyle w:val="15"/>
            </w:pPr>
          </w:p>
        </w:tc>
        <w:tc>
          <w:tcPr>
            <w:tcW w:w="2551" w:type="dxa"/>
            <w:vAlign w:val="center"/>
          </w:tcPr>
          <w:p w14:paraId="449F1586">
            <w:pPr>
              <w:pStyle w:val="15"/>
            </w:pPr>
          </w:p>
        </w:tc>
      </w:tr>
    </w:tbl>
    <w:p w14:paraId="0E2E73A0">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B1FE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51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6527CF0">
            <w:pPr>
              <w:pStyle w:val="13"/>
            </w:pPr>
            <w:r>
              <w:t>360020石家庄市藁城区职业中学</w:t>
            </w:r>
          </w:p>
        </w:tc>
        <w:tc>
          <w:tcPr>
            <w:tcW w:w="2381" w:type="dxa"/>
            <w:tcBorders>
              <w:top w:val="single" w:color="FFFFFF" w:sz="6" w:space="0"/>
              <w:left w:val="single" w:color="FFFFFF" w:sz="6" w:space="0"/>
              <w:right w:val="single" w:color="FFFFFF" w:sz="6" w:space="0"/>
            </w:tcBorders>
            <w:vAlign w:val="center"/>
          </w:tcPr>
          <w:p w14:paraId="186B6535">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039E1EB9">
            <w:pPr>
              <w:pStyle w:val="11"/>
            </w:pPr>
            <w:r>
              <w:t>单位：万元</w:t>
            </w:r>
          </w:p>
        </w:tc>
      </w:tr>
      <w:tr w14:paraId="106F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C3C81">
            <w:pPr>
              <w:pStyle w:val="14"/>
            </w:pPr>
            <w:r>
              <w:t>序号</w:t>
            </w:r>
          </w:p>
        </w:tc>
        <w:tc>
          <w:tcPr>
            <w:tcW w:w="3798" w:type="dxa"/>
            <w:vMerge w:val="restart"/>
            <w:vAlign w:val="center"/>
          </w:tcPr>
          <w:p w14:paraId="17099281">
            <w:pPr>
              <w:pStyle w:val="14"/>
            </w:pPr>
            <w:r>
              <w:t>项  目</w:t>
            </w:r>
          </w:p>
        </w:tc>
        <w:tc>
          <w:tcPr>
            <w:tcW w:w="9524" w:type="dxa"/>
            <w:gridSpan w:val="4"/>
            <w:vAlign w:val="center"/>
          </w:tcPr>
          <w:p w14:paraId="03A03D0A">
            <w:pPr>
              <w:pStyle w:val="14"/>
            </w:pPr>
            <w:r>
              <w:t>资 金 性 质</w:t>
            </w:r>
          </w:p>
        </w:tc>
      </w:tr>
      <w:tr w14:paraId="7597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52E4F0"/>
        </w:tc>
        <w:tc>
          <w:tcPr>
            <w:tcW w:w="3798" w:type="dxa"/>
            <w:vMerge w:val="continue"/>
          </w:tcPr>
          <w:p w14:paraId="6947B778"/>
        </w:tc>
        <w:tc>
          <w:tcPr>
            <w:tcW w:w="2381" w:type="dxa"/>
            <w:vAlign w:val="center"/>
          </w:tcPr>
          <w:p w14:paraId="3F7C63CD">
            <w:pPr>
              <w:pStyle w:val="14"/>
            </w:pPr>
            <w:r>
              <w:t>合计</w:t>
            </w:r>
          </w:p>
        </w:tc>
        <w:tc>
          <w:tcPr>
            <w:tcW w:w="2381" w:type="dxa"/>
            <w:vAlign w:val="center"/>
          </w:tcPr>
          <w:p w14:paraId="2929BEE2">
            <w:pPr>
              <w:pStyle w:val="14"/>
            </w:pPr>
            <w:r>
              <w:t>一般公共预算              财政拨款</w:t>
            </w:r>
          </w:p>
        </w:tc>
        <w:tc>
          <w:tcPr>
            <w:tcW w:w="2381" w:type="dxa"/>
            <w:vAlign w:val="center"/>
          </w:tcPr>
          <w:p w14:paraId="2327A65A">
            <w:pPr>
              <w:pStyle w:val="14"/>
            </w:pPr>
            <w:r>
              <w:t>政府性基金                  预算拨款</w:t>
            </w:r>
          </w:p>
        </w:tc>
        <w:tc>
          <w:tcPr>
            <w:tcW w:w="2381" w:type="dxa"/>
            <w:vAlign w:val="center"/>
          </w:tcPr>
          <w:p w14:paraId="217524F0">
            <w:pPr>
              <w:pStyle w:val="14"/>
            </w:pPr>
            <w:r>
              <w:t>国有资本经营              预算财政拨款</w:t>
            </w:r>
          </w:p>
        </w:tc>
      </w:tr>
      <w:tr w14:paraId="2F67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D56273">
            <w:pPr>
              <w:pStyle w:val="14"/>
            </w:pPr>
            <w:r>
              <w:t>栏次</w:t>
            </w:r>
          </w:p>
        </w:tc>
        <w:tc>
          <w:tcPr>
            <w:tcW w:w="3798" w:type="dxa"/>
            <w:vAlign w:val="center"/>
          </w:tcPr>
          <w:p w14:paraId="1F81D212">
            <w:pPr>
              <w:pStyle w:val="14"/>
            </w:pPr>
            <w:r>
              <w:t>1</w:t>
            </w:r>
          </w:p>
        </w:tc>
        <w:tc>
          <w:tcPr>
            <w:tcW w:w="2381" w:type="dxa"/>
            <w:vAlign w:val="center"/>
          </w:tcPr>
          <w:p w14:paraId="67174B67">
            <w:pPr>
              <w:pStyle w:val="14"/>
            </w:pPr>
            <w:r>
              <w:t>2</w:t>
            </w:r>
          </w:p>
        </w:tc>
        <w:tc>
          <w:tcPr>
            <w:tcW w:w="2381" w:type="dxa"/>
            <w:vAlign w:val="center"/>
          </w:tcPr>
          <w:p w14:paraId="00611E75">
            <w:pPr>
              <w:pStyle w:val="14"/>
            </w:pPr>
            <w:r>
              <w:t>3</w:t>
            </w:r>
          </w:p>
        </w:tc>
        <w:tc>
          <w:tcPr>
            <w:tcW w:w="2381" w:type="dxa"/>
            <w:vAlign w:val="center"/>
          </w:tcPr>
          <w:p w14:paraId="7AFFA895">
            <w:pPr>
              <w:pStyle w:val="14"/>
            </w:pPr>
            <w:r>
              <w:t>4</w:t>
            </w:r>
          </w:p>
        </w:tc>
        <w:tc>
          <w:tcPr>
            <w:tcW w:w="2381" w:type="dxa"/>
            <w:vAlign w:val="center"/>
          </w:tcPr>
          <w:p w14:paraId="56ADADCC">
            <w:pPr>
              <w:pStyle w:val="14"/>
            </w:pPr>
            <w:r>
              <w:t>5</w:t>
            </w:r>
          </w:p>
        </w:tc>
      </w:tr>
      <w:tr w14:paraId="5A23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2E75AE">
            <w:pPr>
              <w:pStyle w:val="17"/>
            </w:pPr>
          </w:p>
        </w:tc>
        <w:tc>
          <w:tcPr>
            <w:tcW w:w="3798" w:type="dxa"/>
            <w:vAlign w:val="center"/>
          </w:tcPr>
          <w:p w14:paraId="2068B7F9">
            <w:pPr>
              <w:pStyle w:val="16"/>
            </w:pPr>
          </w:p>
        </w:tc>
        <w:tc>
          <w:tcPr>
            <w:tcW w:w="2381" w:type="dxa"/>
            <w:vAlign w:val="center"/>
          </w:tcPr>
          <w:p w14:paraId="06A0B534">
            <w:pPr>
              <w:pStyle w:val="15"/>
            </w:pPr>
          </w:p>
        </w:tc>
        <w:tc>
          <w:tcPr>
            <w:tcW w:w="2381" w:type="dxa"/>
            <w:vAlign w:val="center"/>
          </w:tcPr>
          <w:p w14:paraId="5AFB1217">
            <w:pPr>
              <w:pStyle w:val="15"/>
            </w:pPr>
          </w:p>
        </w:tc>
        <w:tc>
          <w:tcPr>
            <w:tcW w:w="2381" w:type="dxa"/>
            <w:vAlign w:val="center"/>
          </w:tcPr>
          <w:p w14:paraId="0AC8E76B">
            <w:pPr>
              <w:pStyle w:val="15"/>
            </w:pPr>
          </w:p>
        </w:tc>
        <w:tc>
          <w:tcPr>
            <w:tcW w:w="2381" w:type="dxa"/>
            <w:vAlign w:val="center"/>
          </w:tcPr>
          <w:p w14:paraId="50604499">
            <w:pPr>
              <w:pStyle w:val="15"/>
            </w:pPr>
          </w:p>
        </w:tc>
      </w:tr>
    </w:tbl>
    <w:p w14:paraId="351B624C">
      <w:pPr>
        <w:spacing w:before="0" w:after="0" w:line="240" w:lineRule="auto"/>
        <w:ind w:firstLine="2520" w:firstLineChars="12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A88268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石家庄市藁城区职业中学2023年单位预算信息公开情况说明</w:t>
      </w:r>
    </w:p>
    <w:p w14:paraId="1C7458AF">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按照《预算法》、《地方预决算公开操作规程》和《关于进一步推进预算公开工作的实施意见》规定，现将石家庄市藁城区职业中学2023年单位预算公开如下：</w:t>
      </w:r>
    </w:p>
    <w:p w14:paraId="7F54C1D1">
      <w:pPr>
        <w:spacing w:before="10" w:after="10" w:line="240" w:lineRule="auto"/>
        <w:ind w:firstLine="640"/>
        <w:jc w:val="left"/>
        <w:outlineLvl w:val="5"/>
      </w:pPr>
      <w:r>
        <w:rPr>
          <w:rFonts w:ascii="黑体" w:hAnsi="黑体" w:eastAsia="黑体" w:cs="黑体"/>
          <w:color w:val="000000"/>
          <w:sz w:val="32"/>
        </w:rPr>
        <w:t>一、单位职责及机构设置情况</w:t>
      </w:r>
    </w:p>
    <w:p w14:paraId="1ABA907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3FF829">
      <w:pPr>
        <w:pStyle w:val="29"/>
      </w:pPr>
      <w:r>
        <w:t>单位职责：</w:t>
      </w:r>
    </w:p>
    <w:p w14:paraId="6792D95F">
      <w:pPr>
        <w:pStyle w:val="29"/>
      </w:pPr>
      <w:r>
        <w:t>使受训学生知道与自己生活密切相关的法律知识，树立社会主义民主法制思想，强化社会主义法制意识，讲文明，懂法律，学法、遵法、守法、用法，为使学生成为有理想、有道德、有文化、有纪律的社会主义合格公民。</w:t>
      </w:r>
    </w:p>
    <w:p w14:paraId="6CE4EDBA">
      <w:pPr>
        <w:pStyle w:val="29"/>
      </w:pPr>
    </w:p>
    <w:p w14:paraId="0E4727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A015F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38A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2D210D">
            <w:pPr>
              <w:pStyle w:val="14"/>
            </w:pPr>
            <w:r>
              <w:t>单位名称</w:t>
            </w:r>
          </w:p>
        </w:tc>
        <w:tc>
          <w:tcPr>
            <w:tcW w:w="1843" w:type="dxa"/>
            <w:vAlign w:val="center"/>
          </w:tcPr>
          <w:p w14:paraId="4D32E756">
            <w:pPr>
              <w:pStyle w:val="14"/>
            </w:pPr>
            <w:r>
              <w:t>单位性质</w:t>
            </w:r>
          </w:p>
        </w:tc>
        <w:tc>
          <w:tcPr>
            <w:tcW w:w="2126" w:type="dxa"/>
            <w:vAlign w:val="center"/>
          </w:tcPr>
          <w:p w14:paraId="35D7F18B">
            <w:pPr>
              <w:pStyle w:val="14"/>
            </w:pPr>
            <w:r>
              <w:t>单位规格</w:t>
            </w:r>
          </w:p>
        </w:tc>
        <w:tc>
          <w:tcPr>
            <w:tcW w:w="3827" w:type="dxa"/>
            <w:vAlign w:val="center"/>
          </w:tcPr>
          <w:p w14:paraId="56DC7903">
            <w:pPr>
              <w:pStyle w:val="14"/>
            </w:pPr>
            <w:r>
              <w:t>经费保障形式</w:t>
            </w:r>
          </w:p>
        </w:tc>
      </w:tr>
      <w:tr w14:paraId="3C96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0B0064">
            <w:pPr>
              <w:pStyle w:val="16"/>
            </w:pPr>
            <w:r>
              <w:t>石家庄市藁城区职业中学</w:t>
            </w:r>
          </w:p>
        </w:tc>
        <w:tc>
          <w:tcPr>
            <w:tcW w:w="1843" w:type="dxa"/>
            <w:vAlign w:val="center"/>
          </w:tcPr>
          <w:p w14:paraId="3ECAC350">
            <w:pPr>
              <w:pStyle w:val="17"/>
            </w:pPr>
            <w:r>
              <w:t>事业</w:t>
            </w:r>
          </w:p>
        </w:tc>
        <w:tc>
          <w:tcPr>
            <w:tcW w:w="2126" w:type="dxa"/>
            <w:vAlign w:val="center"/>
          </w:tcPr>
          <w:p w14:paraId="67860992">
            <w:pPr>
              <w:pStyle w:val="17"/>
            </w:pPr>
            <w:r>
              <w:t>未定行政级别</w:t>
            </w:r>
          </w:p>
        </w:tc>
        <w:tc>
          <w:tcPr>
            <w:tcW w:w="3827" w:type="dxa"/>
            <w:vAlign w:val="center"/>
          </w:tcPr>
          <w:p w14:paraId="64D5B262">
            <w:pPr>
              <w:pStyle w:val="17"/>
            </w:pPr>
            <w:r>
              <w:t>财政性资金基本保证</w:t>
            </w:r>
          </w:p>
        </w:tc>
      </w:tr>
    </w:tbl>
    <w:p w14:paraId="78BF9D64">
      <w:pPr>
        <w:spacing w:before="10" w:after="10" w:line="240" w:lineRule="auto"/>
        <w:ind w:firstLine="640"/>
        <w:jc w:val="left"/>
        <w:outlineLvl w:val="5"/>
      </w:pPr>
      <w:r>
        <w:rPr>
          <w:rFonts w:ascii="黑体" w:hAnsi="黑体" w:eastAsia="黑体" w:cs="黑体"/>
          <w:color w:val="000000"/>
          <w:sz w:val="32"/>
        </w:rPr>
        <w:t>二、单位预算安排的总体情况</w:t>
      </w:r>
    </w:p>
    <w:p w14:paraId="1A3E219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D2EEB63">
      <w:pPr>
        <w:pStyle w:val="30"/>
        <w:ind w:left="0" w:leftChars="0" w:firstLine="560" w:firstLineChars="200"/>
      </w:pPr>
      <w:r>
        <w:t>1、收入说明</w:t>
      </w:r>
    </w:p>
    <w:p w14:paraId="7BDC577C">
      <w:pPr>
        <w:pStyle w:val="30"/>
      </w:pPr>
      <w:r>
        <w:t>反映本单位当年全部收入。2023年预算收入656.18万元，其中：一般公共预算收入656.18万元，基金预算收入0万元，财政专户核拨收入0万元，其他来源收入0万元。</w:t>
      </w:r>
    </w:p>
    <w:p w14:paraId="6D047E77">
      <w:pPr>
        <w:pStyle w:val="30"/>
      </w:pPr>
      <w:r>
        <w:t>2、支出说明</w:t>
      </w:r>
    </w:p>
    <w:p w14:paraId="2758954D">
      <w:pPr>
        <w:pStyle w:val="30"/>
      </w:pPr>
      <w:r>
        <w:t>收支预算总表支出栏、基本支出表、项目支出表按经济分类和支出功能分类科目编制，反映本单位预算中支出预算的总体情况。2023年单位支出预算为656.18万元，其中基本支出621.91万元，包括人员经费621.91万元和日常公用经费0万元；项目支出34.27万元，主要为党组织活动经费0.18万元，教师培训费0.54万元，教育系统福利费3.46万元，教育系统工会费3.55万元，法治基地公用经费25万元，退休人员公用经费1.54万元；其他支出0万元。</w:t>
      </w:r>
    </w:p>
    <w:p w14:paraId="79355FE4">
      <w:pPr>
        <w:pStyle w:val="30"/>
      </w:pPr>
      <w:r>
        <w:t>3、比上年增减情况</w:t>
      </w:r>
    </w:p>
    <w:p w14:paraId="1E923F98">
      <w:pPr>
        <w:pStyle w:val="30"/>
      </w:pPr>
      <w:r>
        <w:t>2023年单位预算收支安排656.18万元，较2022年增加70.31万元，其中：基本支出增加70.31万元，主要是增加退休人员；项目支出减少5.69万元，主要是减少办公用房修缮及基础设施改造资金；其他支出无增减变化。</w:t>
      </w:r>
    </w:p>
    <w:p w14:paraId="05EC3C7F">
      <w:pPr>
        <w:spacing w:before="10" w:after="10" w:line="240" w:lineRule="auto"/>
        <w:ind w:firstLine="640"/>
        <w:jc w:val="left"/>
        <w:outlineLvl w:val="5"/>
      </w:pPr>
      <w:r>
        <w:rPr>
          <w:rFonts w:ascii="黑体" w:hAnsi="黑体" w:eastAsia="黑体" w:cs="黑体"/>
          <w:color w:val="000000"/>
          <w:sz w:val="32"/>
        </w:rPr>
        <w:t>三、机关运行经费安排情况</w:t>
      </w:r>
    </w:p>
    <w:p w14:paraId="5306E4B7">
      <w:pPr>
        <w:pStyle w:val="31"/>
      </w:pPr>
      <w:r>
        <w:t>2023年我单位机关运行经费共计安排0万元。</w:t>
      </w:r>
    </w:p>
    <w:p w14:paraId="2C72346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8810D7">
      <w:pPr>
        <w:pStyle w:val="32"/>
      </w:pPr>
      <w:r>
        <w:t>2023年，我单位财政拨款“三公”经费预算安排0万元，其中：因公出国（境）费0万元；公务用车购置及运维费0万元（其中：公务用车购置费0万元；公务用车运行维护费0万)；公务接待费0万。“三公”经费与上年持平，无增减变化。</w:t>
      </w:r>
    </w:p>
    <w:p w14:paraId="510A948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8A15BEB">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4759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4690D9">
            <w:pPr>
              <w:pStyle w:val="14"/>
            </w:pPr>
            <w:r>
              <w:t>绩效目标</w:t>
            </w:r>
          </w:p>
        </w:tc>
        <w:tc>
          <w:tcPr>
            <w:tcW w:w="12756" w:type="dxa"/>
            <w:tcBorders>
              <w:bottom w:val="single" w:color="FFFFFF" w:sz="6" w:space="0"/>
            </w:tcBorders>
            <w:vAlign w:val="center"/>
          </w:tcPr>
          <w:p w14:paraId="6EF15A0D">
            <w:pPr>
              <w:pStyle w:val="16"/>
            </w:pPr>
            <w:r>
              <w:t>1.预算资金0.179万元，用于征订党报党刊，购买学习笔记本、党徽、党建档案盒等。</w:t>
            </w:r>
          </w:p>
        </w:tc>
      </w:tr>
    </w:tbl>
    <w:p w14:paraId="3F57F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B4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9EE0BD">
            <w:pPr>
              <w:pStyle w:val="14"/>
            </w:pPr>
            <w:r>
              <w:t>一级指标</w:t>
            </w:r>
          </w:p>
        </w:tc>
        <w:tc>
          <w:tcPr>
            <w:tcW w:w="2268" w:type="dxa"/>
            <w:vAlign w:val="center"/>
          </w:tcPr>
          <w:p w14:paraId="7AC895D6">
            <w:pPr>
              <w:pStyle w:val="14"/>
            </w:pPr>
            <w:r>
              <w:t>二级指标</w:t>
            </w:r>
          </w:p>
        </w:tc>
        <w:tc>
          <w:tcPr>
            <w:tcW w:w="2835" w:type="dxa"/>
            <w:vAlign w:val="center"/>
          </w:tcPr>
          <w:p w14:paraId="3B1E3DA0">
            <w:pPr>
              <w:pStyle w:val="14"/>
            </w:pPr>
            <w:r>
              <w:t>三级指标</w:t>
            </w:r>
          </w:p>
        </w:tc>
        <w:tc>
          <w:tcPr>
            <w:tcW w:w="2835" w:type="dxa"/>
            <w:vAlign w:val="center"/>
          </w:tcPr>
          <w:p w14:paraId="65D941B7">
            <w:pPr>
              <w:pStyle w:val="14"/>
            </w:pPr>
            <w:r>
              <w:t>绩效指标描述</w:t>
            </w:r>
          </w:p>
        </w:tc>
        <w:tc>
          <w:tcPr>
            <w:tcW w:w="2551" w:type="dxa"/>
            <w:vAlign w:val="center"/>
          </w:tcPr>
          <w:p w14:paraId="7035ADC2">
            <w:pPr>
              <w:pStyle w:val="14"/>
            </w:pPr>
            <w:r>
              <w:t>指标值</w:t>
            </w:r>
          </w:p>
        </w:tc>
        <w:tc>
          <w:tcPr>
            <w:tcW w:w="2268" w:type="dxa"/>
            <w:vAlign w:val="center"/>
          </w:tcPr>
          <w:p w14:paraId="6E5746FE">
            <w:pPr>
              <w:pStyle w:val="14"/>
            </w:pPr>
            <w:r>
              <w:t>指标值确定依据</w:t>
            </w:r>
          </w:p>
        </w:tc>
      </w:tr>
      <w:tr w14:paraId="34CC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D1982D">
            <w:pPr>
              <w:pStyle w:val="17"/>
            </w:pPr>
            <w:r>
              <w:t>产出指标</w:t>
            </w:r>
          </w:p>
        </w:tc>
        <w:tc>
          <w:tcPr>
            <w:tcW w:w="2268" w:type="dxa"/>
            <w:vAlign w:val="center"/>
          </w:tcPr>
          <w:p w14:paraId="101AA7C7">
            <w:pPr>
              <w:pStyle w:val="16"/>
            </w:pPr>
            <w:r>
              <w:t>数量指标</w:t>
            </w:r>
          </w:p>
        </w:tc>
        <w:tc>
          <w:tcPr>
            <w:tcW w:w="2835" w:type="dxa"/>
            <w:vAlign w:val="center"/>
          </w:tcPr>
          <w:p w14:paraId="5A17E099">
            <w:pPr>
              <w:pStyle w:val="16"/>
            </w:pPr>
            <w:r>
              <w:t>资金发放时间完成</w:t>
            </w:r>
          </w:p>
        </w:tc>
        <w:tc>
          <w:tcPr>
            <w:tcW w:w="2835" w:type="dxa"/>
            <w:vAlign w:val="center"/>
          </w:tcPr>
          <w:p w14:paraId="38F928A6">
            <w:pPr>
              <w:pStyle w:val="16"/>
            </w:pPr>
            <w:r>
              <w:t>资金发放完成时间。</w:t>
            </w:r>
          </w:p>
        </w:tc>
        <w:tc>
          <w:tcPr>
            <w:tcW w:w="2551" w:type="dxa"/>
            <w:vAlign w:val="center"/>
          </w:tcPr>
          <w:p w14:paraId="7C4A8FD3">
            <w:pPr>
              <w:pStyle w:val="16"/>
            </w:pPr>
            <w:r>
              <w:t>≤66月底前</w:t>
            </w:r>
          </w:p>
        </w:tc>
        <w:tc>
          <w:tcPr>
            <w:tcW w:w="2268" w:type="dxa"/>
            <w:vAlign w:val="center"/>
          </w:tcPr>
          <w:p w14:paraId="4BA41723">
            <w:pPr>
              <w:pStyle w:val="16"/>
            </w:pPr>
            <w:r>
              <w:t>年度工作计划</w:t>
            </w:r>
          </w:p>
        </w:tc>
      </w:tr>
      <w:tr w14:paraId="5886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E5083"/>
        </w:tc>
        <w:tc>
          <w:tcPr>
            <w:tcW w:w="2268" w:type="dxa"/>
            <w:vAlign w:val="center"/>
          </w:tcPr>
          <w:p w14:paraId="61D52293">
            <w:pPr>
              <w:pStyle w:val="16"/>
            </w:pPr>
            <w:r>
              <w:t>质量指标</w:t>
            </w:r>
          </w:p>
        </w:tc>
        <w:tc>
          <w:tcPr>
            <w:tcW w:w="2835" w:type="dxa"/>
            <w:vAlign w:val="center"/>
          </w:tcPr>
          <w:p w14:paraId="1C1CB9B8">
            <w:pPr>
              <w:pStyle w:val="16"/>
            </w:pPr>
            <w:r>
              <w:t>受益党总支、支部数</w:t>
            </w:r>
          </w:p>
        </w:tc>
        <w:tc>
          <w:tcPr>
            <w:tcW w:w="2835" w:type="dxa"/>
            <w:vAlign w:val="center"/>
          </w:tcPr>
          <w:p w14:paraId="6F068031">
            <w:pPr>
              <w:pStyle w:val="16"/>
            </w:pPr>
            <w:r>
              <w:t>享受资金补助党总支、支部数</w:t>
            </w:r>
          </w:p>
        </w:tc>
        <w:tc>
          <w:tcPr>
            <w:tcW w:w="2551" w:type="dxa"/>
            <w:vAlign w:val="center"/>
          </w:tcPr>
          <w:p w14:paraId="73430C52">
            <w:pPr>
              <w:pStyle w:val="16"/>
            </w:pPr>
            <w:r>
              <w:t>≥1个</w:t>
            </w:r>
          </w:p>
        </w:tc>
        <w:tc>
          <w:tcPr>
            <w:tcW w:w="2268" w:type="dxa"/>
            <w:vAlign w:val="center"/>
          </w:tcPr>
          <w:p w14:paraId="6C834D78">
            <w:pPr>
              <w:pStyle w:val="16"/>
            </w:pPr>
            <w:r>
              <w:t>年度工作计划</w:t>
            </w:r>
          </w:p>
        </w:tc>
      </w:tr>
      <w:tr w14:paraId="47E4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21041"/>
        </w:tc>
        <w:tc>
          <w:tcPr>
            <w:tcW w:w="2268" w:type="dxa"/>
            <w:vAlign w:val="center"/>
          </w:tcPr>
          <w:p w14:paraId="07BE4A3F">
            <w:pPr>
              <w:pStyle w:val="16"/>
            </w:pPr>
            <w:r>
              <w:t>时效指标</w:t>
            </w:r>
          </w:p>
        </w:tc>
        <w:tc>
          <w:tcPr>
            <w:tcW w:w="2835" w:type="dxa"/>
            <w:vAlign w:val="center"/>
          </w:tcPr>
          <w:p w14:paraId="45EEAAC6">
            <w:pPr>
              <w:pStyle w:val="16"/>
            </w:pPr>
            <w:r>
              <w:t>确保购买学习笔记本、党徽、党建档案盒等用品质量</w:t>
            </w:r>
          </w:p>
        </w:tc>
        <w:tc>
          <w:tcPr>
            <w:tcW w:w="2835" w:type="dxa"/>
            <w:vAlign w:val="center"/>
          </w:tcPr>
          <w:p w14:paraId="7A149C15">
            <w:pPr>
              <w:pStyle w:val="16"/>
            </w:pPr>
            <w:r>
              <w:t>合格率</w:t>
            </w:r>
          </w:p>
        </w:tc>
        <w:tc>
          <w:tcPr>
            <w:tcW w:w="2551" w:type="dxa"/>
            <w:vAlign w:val="center"/>
          </w:tcPr>
          <w:p w14:paraId="6460C822">
            <w:pPr>
              <w:pStyle w:val="16"/>
            </w:pPr>
            <w:r>
              <w:t>≥90百分比</w:t>
            </w:r>
          </w:p>
        </w:tc>
        <w:tc>
          <w:tcPr>
            <w:tcW w:w="2268" w:type="dxa"/>
            <w:vAlign w:val="center"/>
          </w:tcPr>
          <w:p w14:paraId="009DB43A">
            <w:pPr>
              <w:pStyle w:val="16"/>
            </w:pPr>
            <w:r>
              <w:t>年度工作计划</w:t>
            </w:r>
          </w:p>
        </w:tc>
      </w:tr>
      <w:tr w14:paraId="11A9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E3BA4"/>
        </w:tc>
        <w:tc>
          <w:tcPr>
            <w:tcW w:w="2268" w:type="dxa"/>
            <w:vAlign w:val="center"/>
          </w:tcPr>
          <w:p w14:paraId="773FE737">
            <w:pPr>
              <w:pStyle w:val="16"/>
            </w:pPr>
            <w:r>
              <w:t>成本指标</w:t>
            </w:r>
          </w:p>
        </w:tc>
        <w:tc>
          <w:tcPr>
            <w:tcW w:w="2835" w:type="dxa"/>
            <w:vAlign w:val="center"/>
          </w:tcPr>
          <w:p w14:paraId="52677BDA">
            <w:pPr>
              <w:pStyle w:val="16"/>
            </w:pPr>
            <w:r>
              <w:t>直属学校党员人均145元、学区学校党员人均147元的标准拨付至19个直属学校总支或支部（包括机关支部）、14个学区总支</w:t>
            </w:r>
          </w:p>
        </w:tc>
        <w:tc>
          <w:tcPr>
            <w:tcW w:w="2835" w:type="dxa"/>
            <w:vAlign w:val="center"/>
          </w:tcPr>
          <w:p w14:paraId="199CABE6">
            <w:pPr>
              <w:pStyle w:val="16"/>
            </w:pPr>
            <w:r>
              <w:t>按有关规定足额落实</w:t>
            </w:r>
          </w:p>
        </w:tc>
        <w:tc>
          <w:tcPr>
            <w:tcW w:w="2551" w:type="dxa"/>
            <w:vAlign w:val="center"/>
          </w:tcPr>
          <w:p w14:paraId="40584182">
            <w:pPr>
              <w:pStyle w:val="16"/>
            </w:pPr>
            <w:r>
              <w:t>100百分比</w:t>
            </w:r>
          </w:p>
        </w:tc>
        <w:tc>
          <w:tcPr>
            <w:tcW w:w="2268" w:type="dxa"/>
            <w:vAlign w:val="center"/>
          </w:tcPr>
          <w:p w14:paraId="6C60CF1A">
            <w:pPr>
              <w:pStyle w:val="16"/>
            </w:pPr>
            <w:r>
              <w:t>预算文本</w:t>
            </w:r>
          </w:p>
        </w:tc>
      </w:tr>
      <w:tr w14:paraId="2CEF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13D0B6">
            <w:pPr>
              <w:pStyle w:val="17"/>
            </w:pPr>
            <w:r>
              <w:t>效益指标</w:t>
            </w:r>
          </w:p>
        </w:tc>
        <w:tc>
          <w:tcPr>
            <w:tcW w:w="2268" w:type="dxa"/>
            <w:vAlign w:val="center"/>
          </w:tcPr>
          <w:p w14:paraId="19159C96">
            <w:pPr>
              <w:pStyle w:val="16"/>
            </w:pPr>
            <w:r>
              <w:t>社会效益指标</w:t>
            </w:r>
          </w:p>
        </w:tc>
        <w:tc>
          <w:tcPr>
            <w:tcW w:w="2835" w:type="dxa"/>
            <w:vAlign w:val="center"/>
          </w:tcPr>
          <w:p w14:paraId="2315DA91">
            <w:pPr>
              <w:pStyle w:val="16"/>
            </w:pPr>
            <w:r>
              <w:t>社会满意程度</w:t>
            </w:r>
          </w:p>
        </w:tc>
        <w:tc>
          <w:tcPr>
            <w:tcW w:w="2835" w:type="dxa"/>
            <w:vAlign w:val="center"/>
          </w:tcPr>
          <w:p w14:paraId="03FA43DF">
            <w:pPr>
              <w:pStyle w:val="16"/>
            </w:pPr>
            <w:r>
              <w:t>长期提高党员综合素质，发挥党组织战斗堡垒作用和党员先锋模范作用</w:t>
            </w:r>
          </w:p>
        </w:tc>
        <w:tc>
          <w:tcPr>
            <w:tcW w:w="2551" w:type="dxa"/>
            <w:vAlign w:val="center"/>
          </w:tcPr>
          <w:p w14:paraId="00772704">
            <w:pPr>
              <w:pStyle w:val="16"/>
            </w:pPr>
            <w:r>
              <w:t>≥90百分比</w:t>
            </w:r>
          </w:p>
        </w:tc>
        <w:tc>
          <w:tcPr>
            <w:tcW w:w="2268" w:type="dxa"/>
            <w:vAlign w:val="center"/>
          </w:tcPr>
          <w:p w14:paraId="2E01CC80">
            <w:pPr>
              <w:pStyle w:val="16"/>
            </w:pPr>
            <w:r>
              <w:t>年度工作计划</w:t>
            </w:r>
          </w:p>
        </w:tc>
      </w:tr>
      <w:tr w14:paraId="40D8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AF9AA">
            <w:pPr>
              <w:pStyle w:val="17"/>
            </w:pPr>
            <w:r>
              <w:t>满意度指标</w:t>
            </w:r>
          </w:p>
        </w:tc>
        <w:tc>
          <w:tcPr>
            <w:tcW w:w="2268" w:type="dxa"/>
            <w:vAlign w:val="center"/>
          </w:tcPr>
          <w:p w14:paraId="354EF975">
            <w:pPr>
              <w:pStyle w:val="16"/>
            </w:pPr>
            <w:r>
              <w:t>服务对象满意度指标</w:t>
            </w:r>
          </w:p>
        </w:tc>
        <w:tc>
          <w:tcPr>
            <w:tcW w:w="2835" w:type="dxa"/>
            <w:vAlign w:val="center"/>
          </w:tcPr>
          <w:p w14:paraId="7F967A93">
            <w:pPr>
              <w:pStyle w:val="16"/>
            </w:pPr>
            <w:r>
              <w:t>受益对象满意度</w:t>
            </w:r>
          </w:p>
        </w:tc>
        <w:tc>
          <w:tcPr>
            <w:tcW w:w="2835" w:type="dxa"/>
            <w:vAlign w:val="center"/>
          </w:tcPr>
          <w:p w14:paraId="6B8DAC1D">
            <w:pPr>
              <w:pStyle w:val="16"/>
            </w:pPr>
            <w:r>
              <w:t>受益满意对象占全部调研对象的比率</w:t>
            </w:r>
          </w:p>
        </w:tc>
        <w:tc>
          <w:tcPr>
            <w:tcW w:w="2551" w:type="dxa"/>
            <w:vAlign w:val="center"/>
          </w:tcPr>
          <w:p w14:paraId="7F6E5F8A">
            <w:pPr>
              <w:pStyle w:val="16"/>
            </w:pPr>
            <w:r>
              <w:t>≥90百分比</w:t>
            </w:r>
          </w:p>
        </w:tc>
        <w:tc>
          <w:tcPr>
            <w:tcW w:w="2268" w:type="dxa"/>
            <w:vAlign w:val="center"/>
          </w:tcPr>
          <w:p w14:paraId="003A22F9">
            <w:pPr>
              <w:pStyle w:val="16"/>
            </w:pPr>
            <w:r>
              <w:t>问卷调查</w:t>
            </w:r>
          </w:p>
        </w:tc>
      </w:tr>
    </w:tbl>
    <w:p w14:paraId="6A6F8D59">
      <w:pPr>
        <w:sectPr>
          <w:pgSz w:w="16840" w:h="11900" w:orient="landscape"/>
          <w:pgMar w:top="1361" w:right="1020" w:bottom="1134" w:left="1020" w:header="720" w:footer="720" w:gutter="0"/>
          <w:cols w:space="720" w:num="1"/>
        </w:sectPr>
      </w:pPr>
    </w:p>
    <w:p w14:paraId="56EF6B12">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2311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CF9823">
            <w:pPr>
              <w:pStyle w:val="14"/>
            </w:pPr>
            <w:r>
              <w:t>绩效目标</w:t>
            </w:r>
          </w:p>
        </w:tc>
        <w:tc>
          <w:tcPr>
            <w:tcW w:w="12756" w:type="dxa"/>
            <w:tcBorders>
              <w:bottom w:val="single" w:color="FFFFFF" w:sz="6" w:space="0"/>
            </w:tcBorders>
            <w:vAlign w:val="center"/>
          </w:tcPr>
          <w:p w14:paraId="23DD5459">
            <w:pPr>
              <w:pStyle w:val="16"/>
            </w:pPr>
            <w:r>
              <w:t>1.预算本级资金0.54万元，用于教师业务培训，提高教师素质。</w:t>
            </w:r>
          </w:p>
        </w:tc>
      </w:tr>
    </w:tbl>
    <w:p w14:paraId="4CD050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26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A6C22B">
            <w:pPr>
              <w:pStyle w:val="14"/>
            </w:pPr>
            <w:r>
              <w:t>一级指标</w:t>
            </w:r>
          </w:p>
        </w:tc>
        <w:tc>
          <w:tcPr>
            <w:tcW w:w="2268" w:type="dxa"/>
            <w:vAlign w:val="center"/>
          </w:tcPr>
          <w:p w14:paraId="32ABC072">
            <w:pPr>
              <w:pStyle w:val="14"/>
            </w:pPr>
            <w:r>
              <w:t>二级指标</w:t>
            </w:r>
          </w:p>
        </w:tc>
        <w:tc>
          <w:tcPr>
            <w:tcW w:w="2835" w:type="dxa"/>
            <w:vAlign w:val="center"/>
          </w:tcPr>
          <w:p w14:paraId="259DA554">
            <w:pPr>
              <w:pStyle w:val="14"/>
            </w:pPr>
            <w:r>
              <w:t>三级指标</w:t>
            </w:r>
          </w:p>
        </w:tc>
        <w:tc>
          <w:tcPr>
            <w:tcW w:w="2835" w:type="dxa"/>
            <w:vAlign w:val="center"/>
          </w:tcPr>
          <w:p w14:paraId="3FA093AF">
            <w:pPr>
              <w:pStyle w:val="14"/>
            </w:pPr>
            <w:r>
              <w:t>绩效指标描述</w:t>
            </w:r>
          </w:p>
        </w:tc>
        <w:tc>
          <w:tcPr>
            <w:tcW w:w="2551" w:type="dxa"/>
            <w:vAlign w:val="center"/>
          </w:tcPr>
          <w:p w14:paraId="5B4CEAF0">
            <w:pPr>
              <w:pStyle w:val="14"/>
            </w:pPr>
            <w:r>
              <w:t>指标值</w:t>
            </w:r>
          </w:p>
        </w:tc>
        <w:tc>
          <w:tcPr>
            <w:tcW w:w="2268" w:type="dxa"/>
            <w:vAlign w:val="center"/>
          </w:tcPr>
          <w:p w14:paraId="013C0D0B">
            <w:pPr>
              <w:pStyle w:val="14"/>
            </w:pPr>
            <w:r>
              <w:t>指标值确定依据</w:t>
            </w:r>
          </w:p>
        </w:tc>
      </w:tr>
      <w:tr w14:paraId="323B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0764A7">
            <w:pPr>
              <w:pStyle w:val="17"/>
            </w:pPr>
            <w:r>
              <w:t>产出指标</w:t>
            </w:r>
          </w:p>
        </w:tc>
        <w:tc>
          <w:tcPr>
            <w:tcW w:w="2268" w:type="dxa"/>
            <w:vAlign w:val="center"/>
          </w:tcPr>
          <w:p w14:paraId="482A75FE">
            <w:pPr>
              <w:pStyle w:val="16"/>
            </w:pPr>
            <w:r>
              <w:t>数量指标</w:t>
            </w:r>
          </w:p>
        </w:tc>
        <w:tc>
          <w:tcPr>
            <w:tcW w:w="2835" w:type="dxa"/>
            <w:vAlign w:val="center"/>
          </w:tcPr>
          <w:p w14:paraId="2BC129BA">
            <w:pPr>
              <w:pStyle w:val="16"/>
            </w:pPr>
            <w:r>
              <w:t>培训人数</w:t>
            </w:r>
          </w:p>
        </w:tc>
        <w:tc>
          <w:tcPr>
            <w:tcW w:w="2835" w:type="dxa"/>
            <w:vAlign w:val="center"/>
          </w:tcPr>
          <w:p w14:paraId="793304E6">
            <w:pPr>
              <w:pStyle w:val="16"/>
            </w:pPr>
            <w:r>
              <w:t>培训人数</w:t>
            </w:r>
          </w:p>
        </w:tc>
        <w:tc>
          <w:tcPr>
            <w:tcW w:w="2551" w:type="dxa"/>
            <w:vAlign w:val="center"/>
          </w:tcPr>
          <w:p w14:paraId="23AC6EFD">
            <w:pPr>
              <w:pStyle w:val="16"/>
            </w:pPr>
            <w:r>
              <w:t>≥30人</w:t>
            </w:r>
          </w:p>
        </w:tc>
        <w:tc>
          <w:tcPr>
            <w:tcW w:w="2268" w:type="dxa"/>
            <w:vAlign w:val="center"/>
          </w:tcPr>
          <w:p w14:paraId="435F8EF6">
            <w:pPr>
              <w:pStyle w:val="16"/>
            </w:pPr>
            <w:r>
              <w:t>年度工作计划</w:t>
            </w:r>
          </w:p>
        </w:tc>
      </w:tr>
      <w:tr w14:paraId="0336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3C7BB"/>
        </w:tc>
        <w:tc>
          <w:tcPr>
            <w:tcW w:w="2268" w:type="dxa"/>
            <w:vAlign w:val="center"/>
          </w:tcPr>
          <w:p w14:paraId="377E936F">
            <w:pPr>
              <w:pStyle w:val="16"/>
            </w:pPr>
            <w:r>
              <w:t>质量指标</w:t>
            </w:r>
          </w:p>
        </w:tc>
        <w:tc>
          <w:tcPr>
            <w:tcW w:w="2835" w:type="dxa"/>
            <w:vAlign w:val="center"/>
          </w:tcPr>
          <w:p w14:paraId="44CEA7B4">
            <w:pPr>
              <w:pStyle w:val="16"/>
            </w:pPr>
            <w:r>
              <w:t>培训质量</w:t>
            </w:r>
          </w:p>
        </w:tc>
        <w:tc>
          <w:tcPr>
            <w:tcW w:w="2835" w:type="dxa"/>
            <w:vAlign w:val="center"/>
          </w:tcPr>
          <w:p w14:paraId="268B589C">
            <w:pPr>
              <w:pStyle w:val="16"/>
            </w:pPr>
            <w:r>
              <w:t>培训完成后的质量测评通过率</w:t>
            </w:r>
          </w:p>
        </w:tc>
        <w:tc>
          <w:tcPr>
            <w:tcW w:w="2551" w:type="dxa"/>
            <w:vAlign w:val="center"/>
          </w:tcPr>
          <w:p w14:paraId="27FAB953">
            <w:pPr>
              <w:pStyle w:val="16"/>
            </w:pPr>
            <w:r>
              <w:t>≥95%</w:t>
            </w:r>
          </w:p>
        </w:tc>
        <w:tc>
          <w:tcPr>
            <w:tcW w:w="2268" w:type="dxa"/>
            <w:vAlign w:val="center"/>
          </w:tcPr>
          <w:p w14:paraId="554327DC">
            <w:pPr>
              <w:pStyle w:val="16"/>
            </w:pPr>
            <w:r>
              <w:t>年度工作计划</w:t>
            </w:r>
          </w:p>
        </w:tc>
      </w:tr>
      <w:tr w14:paraId="0D33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DA1DF"/>
        </w:tc>
        <w:tc>
          <w:tcPr>
            <w:tcW w:w="2268" w:type="dxa"/>
            <w:vAlign w:val="center"/>
          </w:tcPr>
          <w:p w14:paraId="3C55FB01">
            <w:pPr>
              <w:pStyle w:val="16"/>
            </w:pPr>
            <w:r>
              <w:t>时效指标</w:t>
            </w:r>
          </w:p>
        </w:tc>
        <w:tc>
          <w:tcPr>
            <w:tcW w:w="2835" w:type="dxa"/>
            <w:vAlign w:val="center"/>
          </w:tcPr>
          <w:p w14:paraId="3D9D36E0">
            <w:pPr>
              <w:pStyle w:val="16"/>
            </w:pPr>
            <w:r>
              <w:t>经费使用时间</w:t>
            </w:r>
          </w:p>
        </w:tc>
        <w:tc>
          <w:tcPr>
            <w:tcW w:w="2835" w:type="dxa"/>
            <w:vAlign w:val="center"/>
          </w:tcPr>
          <w:p w14:paraId="1F2D3585">
            <w:pPr>
              <w:pStyle w:val="16"/>
            </w:pPr>
            <w:r>
              <w:t>完成培训时间</w:t>
            </w:r>
          </w:p>
        </w:tc>
        <w:tc>
          <w:tcPr>
            <w:tcW w:w="2551" w:type="dxa"/>
            <w:vAlign w:val="center"/>
          </w:tcPr>
          <w:p w14:paraId="160CC933">
            <w:pPr>
              <w:pStyle w:val="16"/>
            </w:pPr>
            <w:r>
              <w:t>12月中旬以前</w:t>
            </w:r>
          </w:p>
        </w:tc>
        <w:tc>
          <w:tcPr>
            <w:tcW w:w="2268" w:type="dxa"/>
            <w:vAlign w:val="center"/>
          </w:tcPr>
          <w:p w14:paraId="6B33A4C8">
            <w:pPr>
              <w:pStyle w:val="16"/>
            </w:pPr>
            <w:r>
              <w:t>年度工作计划</w:t>
            </w:r>
          </w:p>
        </w:tc>
      </w:tr>
      <w:tr w14:paraId="3A51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64A7B"/>
        </w:tc>
        <w:tc>
          <w:tcPr>
            <w:tcW w:w="2268" w:type="dxa"/>
            <w:vAlign w:val="center"/>
          </w:tcPr>
          <w:p w14:paraId="2CC59BFA">
            <w:pPr>
              <w:pStyle w:val="16"/>
            </w:pPr>
            <w:r>
              <w:t>成本指标</w:t>
            </w:r>
          </w:p>
        </w:tc>
        <w:tc>
          <w:tcPr>
            <w:tcW w:w="2835" w:type="dxa"/>
            <w:vAlign w:val="center"/>
          </w:tcPr>
          <w:p w14:paraId="5F81B76B">
            <w:pPr>
              <w:pStyle w:val="16"/>
            </w:pPr>
            <w:r>
              <w:t>预算控制数</w:t>
            </w:r>
          </w:p>
        </w:tc>
        <w:tc>
          <w:tcPr>
            <w:tcW w:w="2835" w:type="dxa"/>
            <w:vAlign w:val="center"/>
          </w:tcPr>
          <w:p w14:paraId="1F2E9D4F">
            <w:pPr>
              <w:pStyle w:val="16"/>
            </w:pPr>
            <w:r>
              <w:t>不超预算控制数</w:t>
            </w:r>
          </w:p>
        </w:tc>
        <w:tc>
          <w:tcPr>
            <w:tcW w:w="2551" w:type="dxa"/>
            <w:vAlign w:val="center"/>
          </w:tcPr>
          <w:p w14:paraId="5C76E63C">
            <w:pPr>
              <w:pStyle w:val="16"/>
            </w:pPr>
            <w:r>
              <w:t>≤0.54万元</w:t>
            </w:r>
          </w:p>
        </w:tc>
        <w:tc>
          <w:tcPr>
            <w:tcW w:w="2268" w:type="dxa"/>
            <w:vAlign w:val="center"/>
          </w:tcPr>
          <w:p w14:paraId="2BA82AB4">
            <w:pPr>
              <w:pStyle w:val="16"/>
            </w:pPr>
            <w:r>
              <w:t>预算成本</w:t>
            </w:r>
          </w:p>
        </w:tc>
      </w:tr>
      <w:tr w14:paraId="7044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B8D200">
            <w:pPr>
              <w:pStyle w:val="17"/>
            </w:pPr>
            <w:r>
              <w:t>效益指标</w:t>
            </w:r>
          </w:p>
        </w:tc>
        <w:tc>
          <w:tcPr>
            <w:tcW w:w="2268" w:type="dxa"/>
            <w:vAlign w:val="center"/>
          </w:tcPr>
          <w:p w14:paraId="6D1B80FC">
            <w:pPr>
              <w:pStyle w:val="16"/>
            </w:pPr>
            <w:r>
              <w:t>社会效益指标</w:t>
            </w:r>
          </w:p>
        </w:tc>
        <w:tc>
          <w:tcPr>
            <w:tcW w:w="2835" w:type="dxa"/>
            <w:vAlign w:val="center"/>
          </w:tcPr>
          <w:p w14:paraId="714A2EF1">
            <w:pPr>
              <w:pStyle w:val="16"/>
            </w:pPr>
            <w:r>
              <w:t>提高素养意识</w:t>
            </w:r>
          </w:p>
        </w:tc>
        <w:tc>
          <w:tcPr>
            <w:tcW w:w="2835" w:type="dxa"/>
            <w:vAlign w:val="center"/>
          </w:tcPr>
          <w:p w14:paraId="72A0A6C0">
            <w:pPr>
              <w:pStyle w:val="16"/>
            </w:pPr>
            <w:r>
              <w:t>提高教师素养和意识</w:t>
            </w:r>
          </w:p>
        </w:tc>
        <w:tc>
          <w:tcPr>
            <w:tcW w:w="2551" w:type="dxa"/>
            <w:vAlign w:val="center"/>
          </w:tcPr>
          <w:p w14:paraId="438EAED1">
            <w:pPr>
              <w:pStyle w:val="16"/>
            </w:pPr>
            <w:r>
              <w:t>较上年提升</w:t>
            </w:r>
          </w:p>
        </w:tc>
        <w:tc>
          <w:tcPr>
            <w:tcW w:w="2268" w:type="dxa"/>
            <w:vAlign w:val="center"/>
          </w:tcPr>
          <w:p w14:paraId="73B83BEC">
            <w:pPr>
              <w:pStyle w:val="16"/>
            </w:pPr>
            <w:r>
              <w:t>年度工作计划</w:t>
            </w:r>
          </w:p>
        </w:tc>
      </w:tr>
      <w:tr w14:paraId="36AB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04318">
            <w:pPr>
              <w:pStyle w:val="17"/>
            </w:pPr>
            <w:r>
              <w:t>满意度指标</w:t>
            </w:r>
          </w:p>
        </w:tc>
        <w:tc>
          <w:tcPr>
            <w:tcW w:w="2268" w:type="dxa"/>
            <w:vAlign w:val="center"/>
          </w:tcPr>
          <w:p w14:paraId="01D65380">
            <w:pPr>
              <w:pStyle w:val="16"/>
            </w:pPr>
            <w:r>
              <w:t>服务对象满意度指标</w:t>
            </w:r>
          </w:p>
        </w:tc>
        <w:tc>
          <w:tcPr>
            <w:tcW w:w="2835" w:type="dxa"/>
            <w:vAlign w:val="center"/>
          </w:tcPr>
          <w:p w14:paraId="4EEFDCC1">
            <w:pPr>
              <w:pStyle w:val="16"/>
            </w:pPr>
            <w:r>
              <w:t>教师满意度(%)</w:t>
            </w:r>
          </w:p>
        </w:tc>
        <w:tc>
          <w:tcPr>
            <w:tcW w:w="2835" w:type="dxa"/>
            <w:vAlign w:val="center"/>
          </w:tcPr>
          <w:p w14:paraId="7495085E">
            <w:pPr>
              <w:pStyle w:val="16"/>
            </w:pPr>
            <w:r>
              <w:t>教师工对当年项目的满意情况</w:t>
            </w:r>
          </w:p>
        </w:tc>
        <w:tc>
          <w:tcPr>
            <w:tcW w:w="2551" w:type="dxa"/>
            <w:vAlign w:val="center"/>
          </w:tcPr>
          <w:p w14:paraId="5E21B2EF">
            <w:pPr>
              <w:pStyle w:val="16"/>
            </w:pPr>
            <w:r>
              <w:t>≥95%（百分比）</w:t>
            </w:r>
          </w:p>
        </w:tc>
        <w:tc>
          <w:tcPr>
            <w:tcW w:w="2268" w:type="dxa"/>
            <w:vAlign w:val="center"/>
          </w:tcPr>
          <w:p w14:paraId="7E746303">
            <w:pPr>
              <w:pStyle w:val="16"/>
            </w:pPr>
            <w:r>
              <w:t>问卷调查</w:t>
            </w:r>
          </w:p>
        </w:tc>
      </w:tr>
    </w:tbl>
    <w:p w14:paraId="0D583A6A">
      <w:pPr>
        <w:sectPr>
          <w:pgSz w:w="16840" w:h="11900" w:orient="landscape"/>
          <w:pgMar w:top="1361" w:right="1020" w:bottom="1134" w:left="1020" w:header="720" w:footer="720" w:gutter="0"/>
          <w:cols w:space="720" w:num="1"/>
        </w:sectPr>
      </w:pPr>
    </w:p>
    <w:p w14:paraId="11895ED9">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2F72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434706">
            <w:pPr>
              <w:pStyle w:val="14"/>
            </w:pPr>
            <w:r>
              <w:t>绩效目标</w:t>
            </w:r>
          </w:p>
        </w:tc>
        <w:tc>
          <w:tcPr>
            <w:tcW w:w="12756" w:type="dxa"/>
            <w:tcBorders>
              <w:bottom w:val="single" w:color="FFFFFF" w:sz="6" w:space="0"/>
            </w:tcBorders>
            <w:vAlign w:val="center"/>
          </w:tcPr>
          <w:p w14:paraId="1A5180F1">
            <w:pPr>
              <w:pStyle w:val="16"/>
            </w:pPr>
            <w:r>
              <w:t>1.预算本级资金3.46万元，保障教育工会活动正常开展，慰问教职工，提高教职工幸福指数。</w:t>
            </w:r>
          </w:p>
        </w:tc>
      </w:tr>
    </w:tbl>
    <w:p w14:paraId="777EB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E6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DE0A0F">
            <w:pPr>
              <w:pStyle w:val="14"/>
            </w:pPr>
            <w:r>
              <w:t>一级指标</w:t>
            </w:r>
          </w:p>
        </w:tc>
        <w:tc>
          <w:tcPr>
            <w:tcW w:w="2268" w:type="dxa"/>
            <w:vAlign w:val="center"/>
          </w:tcPr>
          <w:p w14:paraId="5F6BE84A">
            <w:pPr>
              <w:pStyle w:val="14"/>
            </w:pPr>
            <w:r>
              <w:t>二级指标</w:t>
            </w:r>
          </w:p>
        </w:tc>
        <w:tc>
          <w:tcPr>
            <w:tcW w:w="2835" w:type="dxa"/>
            <w:vAlign w:val="center"/>
          </w:tcPr>
          <w:p w14:paraId="085C64F1">
            <w:pPr>
              <w:pStyle w:val="14"/>
            </w:pPr>
            <w:r>
              <w:t>三级指标</w:t>
            </w:r>
          </w:p>
        </w:tc>
        <w:tc>
          <w:tcPr>
            <w:tcW w:w="2835" w:type="dxa"/>
            <w:vAlign w:val="center"/>
          </w:tcPr>
          <w:p w14:paraId="02AD9FCC">
            <w:pPr>
              <w:pStyle w:val="14"/>
            </w:pPr>
            <w:r>
              <w:t>绩效指标描述</w:t>
            </w:r>
          </w:p>
        </w:tc>
        <w:tc>
          <w:tcPr>
            <w:tcW w:w="2551" w:type="dxa"/>
            <w:vAlign w:val="center"/>
          </w:tcPr>
          <w:p w14:paraId="354BB334">
            <w:pPr>
              <w:pStyle w:val="14"/>
            </w:pPr>
            <w:r>
              <w:t>指标值</w:t>
            </w:r>
          </w:p>
        </w:tc>
        <w:tc>
          <w:tcPr>
            <w:tcW w:w="2268" w:type="dxa"/>
            <w:vAlign w:val="center"/>
          </w:tcPr>
          <w:p w14:paraId="0724BB23">
            <w:pPr>
              <w:pStyle w:val="14"/>
            </w:pPr>
            <w:r>
              <w:t>指标值确定依据</w:t>
            </w:r>
          </w:p>
        </w:tc>
      </w:tr>
      <w:tr w14:paraId="2CD4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44F745">
            <w:pPr>
              <w:pStyle w:val="17"/>
            </w:pPr>
            <w:r>
              <w:t>产出指标</w:t>
            </w:r>
          </w:p>
        </w:tc>
        <w:tc>
          <w:tcPr>
            <w:tcW w:w="2268" w:type="dxa"/>
            <w:vAlign w:val="center"/>
          </w:tcPr>
          <w:p w14:paraId="54422925">
            <w:pPr>
              <w:pStyle w:val="16"/>
            </w:pPr>
            <w:r>
              <w:t>数量指标</w:t>
            </w:r>
          </w:p>
        </w:tc>
        <w:tc>
          <w:tcPr>
            <w:tcW w:w="2835" w:type="dxa"/>
            <w:vAlign w:val="center"/>
          </w:tcPr>
          <w:p w14:paraId="4B2B480A">
            <w:pPr>
              <w:pStyle w:val="16"/>
            </w:pPr>
            <w:r>
              <w:t>开展活动人次</w:t>
            </w:r>
          </w:p>
        </w:tc>
        <w:tc>
          <w:tcPr>
            <w:tcW w:w="2835" w:type="dxa"/>
            <w:vAlign w:val="center"/>
          </w:tcPr>
          <w:p w14:paraId="3B4A29CB">
            <w:pPr>
              <w:pStyle w:val="16"/>
            </w:pPr>
            <w:r>
              <w:t>全年各类活动开展人次</w:t>
            </w:r>
          </w:p>
        </w:tc>
        <w:tc>
          <w:tcPr>
            <w:tcW w:w="2551" w:type="dxa"/>
            <w:vAlign w:val="center"/>
          </w:tcPr>
          <w:p w14:paraId="2F31E630">
            <w:pPr>
              <w:pStyle w:val="16"/>
            </w:pPr>
            <w:r>
              <w:t>≥104人次</w:t>
            </w:r>
          </w:p>
        </w:tc>
        <w:tc>
          <w:tcPr>
            <w:tcW w:w="2268" w:type="dxa"/>
            <w:vAlign w:val="center"/>
          </w:tcPr>
          <w:p w14:paraId="6546F0F8">
            <w:pPr>
              <w:pStyle w:val="16"/>
            </w:pPr>
            <w:r>
              <w:t>年度工作计划</w:t>
            </w:r>
          </w:p>
        </w:tc>
      </w:tr>
      <w:tr w14:paraId="7D6F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0D14B"/>
        </w:tc>
        <w:tc>
          <w:tcPr>
            <w:tcW w:w="2268" w:type="dxa"/>
            <w:vAlign w:val="center"/>
          </w:tcPr>
          <w:p w14:paraId="5EDDBB95">
            <w:pPr>
              <w:pStyle w:val="16"/>
            </w:pPr>
            <w:r>
              <w:t>质量指标</w:t>
            </w:r>
          </w:p>
        </w:tc>
        <w:tc>
          <w:tcPr>
            <w:tcW w:w="2835" w:type="dxa"/>
            <w:vAlign w:val="center"/>
          </w:tcPr>
          <w:p w14:paraId="258DEB2A">
            <w:pPr>
              <w:pStyle w:val="16"/>
            </w:pPr>
            <w:r>
              <w:t>计划购买的占实际购买的比率</w:t>
            </w:r>
          </w:p>
        </w:tc>
        <w:tc>
          <w:tcPr>
            <w:tcW w:w="2835" w:type="dxa"/>
            <w:vAlign w:val="center"/>
          </w:tcPr>
          <w:p w14:paraId="0556EB75">
            <w:pPr>
              <w:pStyle w:val="16"/>
            </w:pPr>
            <w:r>
              <w:t>比率</w:t>
            </w:r>
          </w:p>
        </w:tc>
        <w:tc>
          <w:tcPr>
            <w:tcW w:w="2551" w:type="dxa"/>
            <w:vAlign w:val="center"/>
          </w:tcPr>
          <w:p w14:paraId="08DBB06B">
            <w:pPr>
              <w:pStyle w:val="16"/>
            </w:pPr>
            <w:r>
              <w:t>≥95%（百分比）</w:t>
            </w:r>
          </w:p>
        </w:tc>
        <w:tc>
          <w:tcPr>
            <w:tcW w:w="2268" w:type="dxa"/>
            <w:vAlign w:val="center"/>
          </w:tcPr>
          <w:p w14:paraId="1B23A3A4">
            <w:pPr>
              <w:pStyle w:val="16"/>
            </w:pPr>
            <w:r>
              <w:t>年度工作计划</w:t>
            </w:r>
          </w:p>
        </w:tc>
      </w:tr>
      <w:tr w14:paraId="2AB7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CE57D"/>
        </w:tc>
        <w:tc>
          <w:tcPr>
            <w:tcW w:w="2268" w:type="dxa"/>
            <w:vAlign w:val="center"/>
          </w:tcPr>
          <w:p w14:paraId="1359082D">
            <w:pPr>
              <w:pStyle w:val="16"/>
            </w:pPr>
            <w:r>
              <w:t>时效指标</w:t>
            </w:r>
          </w:p>
        </w:tc>
        <w:tc>
          <w:tcPr>
            <w:tcW w:w="2835" w:type="dxa"/>
            <w:vAlign w:val="center"/>
          </w:tcPr>
          <w:p w14:paraId="42BC7074">
            <w:pPr>
              <w:pStyle w:val="16"/>
            </w:pPr>
            <w:r>
              <w:t>经费使用时间</w:t>
            </w:r>
          </w:p>
        </w:tc>
        <w:tc>
          <w:tcPr>
            <w:tcW w:w="2835" w:type="dxa"/>
            <w:vAlign w:val="center"/>
          </w:tcPr>
          <w:p w14:paraId="19BC05F3">
            <w:pPr>
              <w:pStyle w:val="16"/>
            </w:pPr>
            <w:r>
              <w:t>经费支出时效</w:t>
            </w:r>
          </w:p>
        </w:tc>
        <w:tc>
          <w:tcPr>
            <w:tcW w:w="2551" w:type="dxa"/>
            <w:vAlign w:val="center"/>
          </w:tcPr>
          <w:p w14:paraId="2F4461C8">
            <w:pPr>
              <w:pStyle w:val="16"/>
            </w:pPr>
            <w:r>
              <w:t>按季度序时支出</w:t>
            </w:r>
          </w:p>
        </w:tc>
        <w:tc>
          <w:tcPr>
            <w:tcW w:w="2268" w:type="dxa"/>
            <w:vAlign w:val="center"/>
          </w:tcPr>
          <w:p w14:paraId="62EAED6F">
            <w:pPr>
              <w:pStyle w:val="16"/>
            </w:pPr>
            <w:r>
              <w:t>年度工作计划</w:t>
            </w:r>
          </w:p>
        </w:tc>
      </w:tr>
      <w:tr w14:paraId="474C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755A3"/>
        </w:tc>
        <w:tc>
          <w:tcPr>
            <w:tcW w:w="2268" w:type="dxa"/>
            <w:vAlign w:val="center"/>
          </w:tcPr>
          <w:p w14:paraId="17E0ECAA">
            <w:pPr>
              <w:pStyle w:val="16"/>
            </w:pPr>
            <w:r>
              <w:t>成本指标</w:t>
            </w:r>
          </w:p>
        </w:tc>
        <w:tc>
          <w:tcPr>
            <w:tcW w:w="2835" w:type="dxa"/>
            <w:vAlign w:val="center"/>
          </w:tcPr>
          <w:p w14:paraId="43CE67EC">
            <w:pPr>
              <w:pStyle w:val="16"/>
            </w:pPr>
            <w:r>
              <w:t>预算控制数</w:t>
            </w:r>
          </w:p>
        </w:tc>
        <w:tc>
          <w:tcPr>
            <w:tcW w:w="2835" w:type="dxa"/>
            <w:vAlign w:val="center"/>
          </w:tcPr>
          <w:p w14:paraId="46BA5737">
            <w:pPr>
              <w:pStyle w:val="16"/>
            </w:pPr>
            <w:r>
              <w:t>不超过预算控制数</w:t>
            </w:r>
          </w:p>
        </w:tc>
        <w:tc>
          <w:tcPr>
            <w:tcW w:w="2551" w:type="dxa"/>
            <w:vAlign w:val="center"/>
          </w:tcPr>
          <w:p w14:paraId="77108523">
            <w:pPr>
              <w:pStyle w:val="16"/>
            </w:pPr>
            <w:r>
              <w:t>≤800元</w:t>
            </w:r>
          </w:p>
        </w:tc>
        <w:tc>
          <w:tcPr>
            <w:tcW w:w="2268" w:type="dxa"/>
            <w:vAlign w:val="center"/>
          </w:tcPr>
          <w:p w14:paraId="7AC88DFF">
            <w:pPr>
              <w:pStyle w:val="16"/>
            </w:pPr>
            <w:r>
              <w:t>预算文本</w:t>
            </w:r>
          </w:p>
        </w:tc>
      </w:tr>
      <w:tr w14:paraId="4E33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FD4695">
            <w:pPr>
              <w:pStyle w:val="17"/>
            </w:pPr>
            <w:r>
              <w:t>效益指标</w:t>
            </w:r>
          </w:p>
        </w:tc>
        <w:tc>
          <w:tcPr>
            <w:tcW w:w="2268" w:type="dxa"/>
            <w:vAlign w:val="center"/>
          </w:tcPr>
          <w:p w14:paraId="265F48B5">
            <w:pPr>
              <w:pStyle w:val="16"/>
            </w:pPr>
            <w:r>
              <w:t>社会效益指标</w:t>
            </w:r>
          </w:p>
        </w:tc>
        <w:tc>
          <w:tcPr>
            <w:tcW w:w="2835" w:type="dxa"/>
            <w:vAlign w:val="center"/>
          </w:tcPr>
          <w:p w14:paraId="54304B5C">
            <w:pPr>
              <w:pStyle w:val="16"/>
            </w:pPr>
            <w:r>
              <w:t>受益教职工数</w:t>
            </w:r>
          </w:p>
        </w:tc>
        <w:tc>
          <w:tcPr>
            <w:tcW w:w="2835" w:type="dxa"/>
            <w:vAlign w:val="center"/>
          </w:tcPr>
          <w:p w14:paraId="35C308F6">
            <w:pPr>
              <w:pStyle w:val="16"/>
            </w:pPr>
            <w:r>
              <w:t>受益教职工人数</w:t>
            </w:r>
          </w:p>
        </w:tc>
        <w:tc>
          <w:tcPr>
            <w:tcW w:w="2551" w:type="dxa"/>
            <w:vAlign w:val="center"/>
          </w:tcPr>
          <w:p w14:paraId="0196E071">
            <w:pPr>
              <w:pStyle w:val="16"/>
            </w:pPr>
            <w:r>
              <w:t>≥52人</w:t>
            </w:r>
          </w:p>
        </w:tc>
        <w:tc>
          <w:tcPr>
            <w:tcW w:w="2268" w:type="dxa"/>
            <w:vAlign w:val="center"/>
          </w:tcPr>
          <w:p w14:paraId="3A159912">
            <w:pPr>
              <w:pStyle w:val="16"/>
            </w:pPr>
            <w:r>
              <w:t>年度工作计划</w:t>
            </w:r>
          </w:p>
        </w:tc>
      </w:tr>
      <w:tr w14:paraId="44FB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C8628C">
            <w:pPr>
              <w:pStyle w:val="17"/>
            </w:pPr>
            <w:r>
              <w:t>满意度指标</w:t>
            </w:r>
          </w:p>
        </w:tc>
        <w:tc>
          <w:tcPr>
            <w:tcW w:w="2268" w:type="dxa"/>
            <w:vAlign w:val="center"/>
          </w:tcPr>
          <w:p w14:paraId="2F71FF7B">
            <w:pPr>
              <w:pStyle w:val="16"/>
            </w:pPr>
            <w:r>
              <w:t>服务对象满意度指标</w:t>
            </w:r>
          </w:p>
        </w:tc>
        <w:tc>
          <w:tcPr>
            <w:tcW w:w="2835" w:type="dxa"/>
            <w:vAlign w:val="center"/>
          </w:tcPr>
          <w:p w14:paraId="449854AD">
            <w:pPr>
              <w:pStyle w:val="16"/>
            </w:pPr>
            <w:r>
              <w:t>教职工满意度(%)</w:t>
            </w:r>
          </w:p>
        </w:tc>
        <w:tc>
          <w:tcPr>
            <w:tcW w:w="2835" w:type="dxa"/>
            <w:vAlign w:val="center"/>
          </w:tcPr>
          <w:p w14:paraId="55E307D5">
            <w:pPr>
              <w:pStyle w:val="16"/>
            </w:pPr>
            <w:r>
              <w:t>受益对象满意度</w:t>
            </w:r>
          </w:p>
        </w:tc>
        <w:tc>
          <w:tcPr>
            <w:tcW w:w="2551" w:type="dxa"/>
            <w:vAlign w:val="center"/>
          </w:tcPr>
          <w:p w14:paraId="05297E21">
            <w:pPr>
              <w:pStyle w:val="16"/>
            </w:pPr>
            <w:r>
              <w:t>≥95%（百分比）</w:t>
            </w:r>
          </w:p>
        </w:tc>
        <w:tc>
          <w:tcPr>
            <w:tcW w:w="2268" w:type="dxa"/>
            <w:vAlign w:val="center"/>
          </w:tcPr>
          <w:p w14:paraId="6FD8D035">
            <w:pPr>
              <w:pStyle w:val="16"/>
            </w:pPr>
            <w:r>
              <w:t>问卷调查</w:t>
            </w:r>
          </w:p>
        </w:tc>
      </w:tr>
    </w:tbl>
    <w:p w14:paraId="6FBEA5A5">
      <w:pPr>
        <w:sectPr>
          <w:pgSz w:w="16840" w:h="11900" w:orient="landscape"/>
          <w:pgMar w:top="1361" w:right="1020" w:bottom="1134" w:left="1020" w:header="720" w:footer="720" w:gutter="0"/>
          <w:cols w:space="720" w:num="1"/>
        </w:sectPr>
      </w:pPr>
    </w:p>
    <w:p w14:paraId="49919EA9">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E37C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62E1C1">
            <w:pPr>
              <w:pStyle w:val="14"/>
            </w:pPr>
            <w:r>
              <w:t>绩效目标</w:t>
            </w:r>
          </w:p>
        </w:tc>
        <w:tc>
          <w:tcPr>
            <w:tcW w:w="12756" w:type="dxa"/>
            <w:tcBorders>
              <w:bottom w:val="single" w:color="FFFFFF" w:sz="6" w:space="0"/>
            </w:tcBorders>
            <w:vAlign w:val="center"/>
          </w:tcPr>
          <w:p w14:paraId="7D0B64A4">
            <w:pPr>
              <w:pStyle w:val="16"/>
            </w:pPr>
            <w:r>
              <w:t>1.预算本级资金3.55万元，保障教育工会活动正常开展，慰问教职工，提高教职工幸福指数。</w:t>
            </w:r>
          </w:p>
        </w:tc>
      </w:tr>
    </w:tbl>
    <w:p w14:paraId="10C0B3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FF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9DFFB">
            <w:pPr>
              <w:pStyle w:val="14"/>
            </w:pPr>
            <w:r>
              <w:t>一级指标</w:t>
            </w:r>
          </w:p>
        </w:tc>
        <w:tc>
          <w:tcPr>
            <w:tcW w:w="2268" w:type="dxa"/>
            <w:vAlign w:val="center"/>
          </w:tcPr>
          <w:p w14:paraId="28A19733">
            <w:pPr>
              <w:pStyle w:val="14"/>
            </w:pPr>
            <w:r>
              <w:t>二级指标</w:t>
            </w:r>
          </w:p>
        </w:tc>
        <w:tc>
          <w:tcPr>
            <w:tcW w:w="2835" w:type="dxa"/>
            <w:vAlign w:val="center"/>
          </w:tcPr>
          <w:p w14:paraId="47A77120">
            <w:pPr>
              <w:pStyle w:val="14"/>
            </w:pPr>
            <w:r>
              <w:t>三级指标</w:t>
            </w:r>
          </w:p>
        </w:tc>
        <w:tc>
          <w:tcPr>
            <w:tcW w:w="2835" w:type="dxa"/>
            <w:vAlign w:val="center"/>
          </w:tcPr>
          <w:p w14:paraId="69814704">
            <w:pPr>
              <w:pStyle w:val="14"/>
            </w:pPr>
            <w:r>
              <w:t>绩效指标描述</w:t>
            </w:r>
          </w:p>
        </w:tc>
        <w:tc>
          <w:tcPr>
            <w:tcW w:w="2551" w:type="dxa"/>
            <w:vAlign w:val="center"/>
          </w:tcPr>
          <w:p w14:paraId="64EA7A10">
            <w:pPr>
              <w:pStyle w:val="14"/>
            </w:pPr>
            <w:r>
              <w:t>指标值</w:t>
            </w:r>
          </w:p>
        </w:tc>
        <w:tc>
          <w:tcPr>
            <w:tcW w:w="2268" w:type="dxa"/>
            <w:vAlign w:val="center"/>
          </w:tcPr>
          <w:p w14:paraId="0CC2DDB1">
            <w:pPr>
              <w:pStyle w:val="14"/>
            </w:pPr>
            <w:r>
              <w:t>指标值确定依据</w:t>
            </w:r>
          </w:p>
        </w:tc>
      </w:tr>
      <w:tr w14:paraId="19DB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6C972">
            <w:pPr>
              <w:pStyle w:val="17"/>
            </w:pPr>
            <w:r>
              <w:t>产出指标</w:t>
            </w:r>
          </w:p>
        </w:tc>
        <w:tc>
          <w:tcPr>
            <w:tcW w:w="2268" w:type="dxa"/>
            <w:vAlign w:val="center"/>
          </w:tcPr>
          <w:p w14:paraId="5FC88B52">
            <w:pPr>
              <w:pStyle w:val="16"/>
            </w:pPr>
            <w:r>
              <w:t>数量指标</w:t>
            </w:r>
          </w:p>
        </w:tc>
        <w:tc>
          <w:tcPr>
            <w:tcW w:w="2835" w:type="dxa"/>
            <w:vAlign w:val="center"/>
          </w:tcPr>
          <w:p w14:paraId="340B6636">
            <w:pPr>
              <w:pStyle w:val="16"/>
            </w:pPr>
            <w:r>
              <w:t>开展活动人次</w:t>
            </w:r>
          </w:p>
        </w:tc>
        <w:tc>
          <w:tcPr>
            <w:tcW w:w="2835" w:type="dxa"/>
            <w:vAlign w:val="center"/>
          </w:tcPr>
          <w:p w14:paraId="5C6DFEAB">
            <w:pPr>
              <w:pStyle w:val="16"/>
            </w:pPr>
            <w:r>
              <w:t>全年各类活动开展人次</w:t>
            </w:r>
          </w:p>
        </w:tc>
        <w:tc>
          <w:tcPr>
            <w:tcW w:w="2551" w:type="dxa"/>
            <w:vAlign w:val="center"/>
          </w:tcPr>
          <w:p w14:paraId="31498D69">
            <w:pPr>
              <w:pStyle w:val="16"/>
            </w:pPr>
            <w:r>
              <w:t>≥60人次</w:t>
            </w:r>
          </w:p>
        </w:tc>
        <w:tc>
          <w:tcPr>
            <w:tcW w:w="2268" w:type="dxa"/>
            <w:vAlign w:val="center"/>
          </w:tcPr>
          <w:p w14:paraId="1266CA04">
            <w:pPr>
              <w:pStyle w:val="16"/>
            </w:pPr>
            <w:r>
              <w:t>年度工作计划</w:t>
            </w:r>
          </w:p>
        </w:tc>
      </w:tr>
      <w:tr w14:paraId="6B49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EA9C1"/>
        </w:tc>
        <w:tc>
          <w:tcPr>
            <w:tcW w:w="2268" w:type="dxa"/>
            <w:vAlign w:val="center"/>
          </w:tcPr>
          <w:p w14:paraId="5C63E400">
            <w:pPr>
              <w:pStyle w:val="16"/>
            </w:pPr>
            <w:r>
              <w:t>质量指标</w:t>
            </w:r>
          </w:p>
        </w:tc>
        <w:tc>
          <w:tcPr>
            <w:tcW w:w="2835" w:type="dxa"/>
            <w:vAlign w:val="center"/>
          </w:tcPr>
          <w:p w14:paraId="4E64A306">
            <w:pPr>
              <w:pStyle w:val="16"/>
            </w:pPr>
            <w:r>
              <w:t>计划购买的占实际购买的比率</w:t>
            </w:r>
          </w:p>
        </w:tc>
        <w:tc>
          <w:tcPr>
            <w:tcW w:w="2835" w:type="dxa"/>
            <w:vAlign w:val="center"/>
          </w:tcPr>
          <w:p w14:paraId="47C6FECB">
            <w:pPr>
              <w:pStyle w:val="16"/>
            </w:pPr>
            <w:r>
              <w:t>比率</w:t>
            </w:r>
          </w:p>
        </w:tc>
        <w:tc>
          <w:tcPr>
            <w:tcW w:w="2551" w:type="dxa"/>
            <w:vAlign w:val="center"/>
          </w:tcPr>
          <w:p w14:paraId="71CACB82">
            <w:pPr>
              <w:pStyle w:val="16"/>
            </w:pPr>
            <w:r>
              <w:t>≥95%（百分比）</w:t>
            </w:r>
          </w:p>
        </w:tc>
        <w:tc>
          <w:tcPr>
            <w:tcW w:w="2268" w:type="dxa"/>
            <w:vAlign w:val="center"/>
          </w:tcPr>
          <w:p w14:paraId="08EE5EA2">
            <w:pPr>
              <w:pStyle w:val="16"/>
            </w:pPr>
            <w:r>
              <w:t>年度工作计划</w:t>
            </w:r>
          </w:p>
        </w:tc>
      </w:tr>
      <w:tr w14:paraId="5AAC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242AB2"/>
        </w:tc>
        <w:tc>
          <w:tcPr>
            <w:tcW w:w="2268" w:type="dxa"/>
            <w:vAlign w:val="center"/>
          </w:tcPr>
          <w:p w14:paraId="2CECC176">
            <w:pPr>
              <w:pStyle w:val="16"/>
            </w:pPr>
            <w:r>
              <w:t>时效指标</w:t>
            </w:r>
          </w:p>
        </w:tc>
        <w:tc>
          <w:tcPr>
            <w:tcW w:w="2835" w:type="dxa"/>
            <w:vAlign w:val="center"/>
          </w:tcPr>
          <w:p w14:paraId="1E778ECB">
            <w:pPr>
              <w:pStyle w:val="16"/>
            </w:pPr>
            <w:r>
              <w:t>经费使用时间</w:t>
            </w:r>
          </w:p>
        </w:tc>
        <w:tc>
          <w:tcPr>
            <w:tcW w:w="2835" w:type="dxa"/>
            <w:vAlign w:val="center"/>
          </w:tcPr>
          <w:p w14:paraId="37776122">
            <w:pPr>
              <w:pStyle w:val="16"/>
            </w:pPr>
            <w:r>
              <w:t>经费支出时效</w:t>
            </w:r>
          </w:p>
        </w:tc>
        <w:tc>
          <w:tcPr>
            <w:tcW w:w="2551" w:type="dxa"/>
            <w:vAlign w:val="center"/>
          </w:tcPr>
          <w:p w14:paraId="7E2D0779">
            <w:pPr>
              <w:pStyle w:val="16"/>
            </w:pPr>
            <w:r>
              <w:t>按季度序时支出</w:t>
            </w:r>
          </w:p>
        </w:tc>
        <w:tc>
          <w:tcPr>
            <w:tcW w:w="2268" w:type="dxa"/>
            <w:vAlign w:val="center"/>
          </w:tcPr>
          <w:p w14:paraId="114C29E8">
            <w:pPr>
              <w:pStyle w:val="16"/>
            </w:pPr>
            <w:r>
              <w:t>年度工作计划</w:t>
            </w:r>
          </w:p>
        </w:tc>
      </w:tr>
      <w:tr w14:paraId="38CF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ABDD2"/>
        </w:tc>
        <w:tc>
          <w:tcPr>
            <w:tcW w:w="2268" w:type="dxa"/>
            <w:vAlign w:val="center"/>
          </w:tcPr>
          <w:p w14:paraId="5FC61CDE">
            <w:pPr>
              <w:pStyle w:val="16"/>
            </w:pPr>
            <w:r>
              <w:t>成本指标</w:t>
            </w:r>
          </w:p>
        </w:tc>
        <w:tc>
          <w:tcPr>
            <w:tcW w:w="2835" w:type="dxa"/>
            <w:vAlign w:val="center"/>
          </w:tcPr>
          <w:p w14:paraId="0B72459A">
            <w:pPr>
              <w:pStyle w:val="16"/>
            </w:pPr>
            <w:r>
              <w:t>预算控制数</w:t>
            </w:r>
          </w:p>
        </w:tc>
        <w:tc>
          <w:tcPr>
            <w:tcW w:w="2835" w:type="dxa"/>
            <w:vAlign w:val="center"/>
          </w:tcPr>
          <w:p w14:paraId="0790E806">
            <w:pPr>
              <w:pStyle w:val="16"/>
            </w:pPr>
            <w:r>
              <w:t>不超过预算控制数</w:t>
            </w:r>
          </w:p>
        </w:tc>
        <w:tc>
          <w:tcPr>
            <w:tcW w:w="2551" w:type="dxa"/>
            <w:vAlign w:val="center"/>
          </w:tcPr>
          <w:p w14:paraId="72D5A81E">
            <w:pPr>
              <w:pStyle w:val="16"/>
            </w:pPr>
            <w:r>
              <w:t>≤800元</w:t>
            </w:r>
          </w:p>
        </w:tc>
        <w:tc>
          <w:tcPr>
            <w:tcW w:w="2268" w:type="dxa"/>
            <w:vAlign w:val="center"/>
          </w:tcPr>
          <w:p w14:paraId="2E5D1DD5">
            <w:pPr>
              <w:pStyle w:val="16"/>
            </w:pPr>
            <w:r>
              <w:t>预算文本</w:t>
            </w:r>
          </w:p>
        </w:tc>
      </w:tr>
      <w:tr w14:paraId="3BCD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86EDA7">
            <w:pPr>
              <w:pStyle w:val="17"/>
            </w:pPr>
            <w:r>
              <w:t>效益指标</w:t>
            </w:r>
          </w:p>
        </w:tc>
        <w:tc>
          <w:tcPr>
            <w:tcW w:w="2268" w:type="dxa"/>
            <w:vAlign w:val="center"/>
          </w:tcPr>
          <w:p w14:paraId="6F7A8A24">
            <w:pPr>
              <w:pStyle w:val="16"/>
            </w:pPr>
            <w:r>
              <w:t>可持续影响指标</w:t>
            </w:r>
          </w:p>
        </w:tc>
        <w:tc>
          <w:tcPr>
            <w:tcW w:w="2835" w:type="dxa"/>
            <w:vAlign w:val="center"/>
          </w:tcPr>
          <w:p w14:paraId="5F2B128F">
            <w:pPr>
              <w:pStyle w:val="16"/>
            </w:pPr>
            <w:r>
              <w:t>受益教职工数</w:t>
            </w:r>
          </w:p>
        </w:tc>
        <w:tc>
          <w:tcPr>
            <w:tcW w:w="2835" w:type="dxa"/>
            <w:vAlign w:val="center"/>
          </w:tcPr>
          <w:p w14:paraId="4271387A">
            <w:pPr>
              <w:pStyle w:val="16"/>
            </w:pPr>
            <w:r>
              <w:t>受益教职工人数</w:t>
            </w:r>
          </w:p>
        </w:tc>
        <w:tc>
          <w:tcPr>
            <w:tcW w:w="2551" w:type="dxa"/>
            <w:vAlign w:val="center"/>
          </w:tcPr>
          <w:p w14:paraId="64E5917C">
            <w:pPr>
              <w:pStyle w:val="16"/>
            </w:pPr>
            <w:r>
              <w:t>≥30人</w:t>
            </w:r>
          </w:p>
        </w:tc>
        <w:tc>
          <w:tcPr>
            <w:tcW w:w="2268" w:type="dxa"/>
            <w:vAlign w:val="center"/>
          </w:tcPr>
          <w:p w14:paraId="42AF5D80">
            <w:pPr>
              <w:pStyle w:val="16"/>
            </w:pPr>
            <w:r>
              <w:t>年度工作计划</w:t>
            </w:r>
          </w:p>
        </w:tc>
      </w:tr>
      <w:tr w14:paraId="4D1A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873BCB">
            <w:pPr>
              <w:pStyle w:val="17"/>
            </w:pPr>
            <w:r>
              <w:t>满意度指标</w:t>
            </w:r>
          </w:p>
        </w:tc>
        <w:tc>
          <w:tcPr>
            <w:tcW w:w="2268" w:type="dxa"/>
            <w:vAlign w:val="center"/>
          </w:tcPr>
          <w:p w14:paraId="4B1E7DC3">
            <w:pPr>
              <w:pStyle w:val="16"/>
            </w:pPr>
            <w:r>
              <w:t>服务对象满意度指标</w:t>
            </w:r>
          </w:p>
        </w:tc>
        <w:tc>
          <w:tcPr>
            <w:tcW w:w="2835" w:type="dxa"/>
            <w:vAlign w:val="center"/>
          </w:tcPr>
          <w:p w14:paraId="54E466CB">
            <w:pPr>
              <w:pStyle w:val="16"/>
            </w:pPr>
            <w:r>
              <w:t>教职工满意度(%)</w:t>
            </w:r>
          </w:p>
        </w:tc>
        <w:tc>
          <w:tcPr>
            <w:tcW w:w="2835" w:type="dxa"/>
            <w:vAlign w:val="center"/>
          </w:tcPr>
          <w:p w14:paraId="5A445063">
            <w:pPr>
              <w:pStyle w:val="16"/>
            </w:pPr>
            <w:r>
              <w:t>教职工对当年项目的满意情况</w:t>
            </w:r>
          </w:p>
        </w:tc>
        <w:tc>
          <w:tcPr>
            <w:tcW w:w="2551" w:type="dxa"/>
            <w:vAlign w:val="center"/>
          </w:tcPr>
          <w:p w14:paraId="70622923">
            <w:pPr>
              <w:pStyle w:val="16"/>
            </w:pPr>
            <w:r>
              <w:t>≥95%（百分比）</w:t>
            </w:r>
          </w:p>
        </w:tc>
        <w:tc>
          <w:tcPr>
            <w:tcW w:w="2268" w:type="dxa"/>
            <w:vAlign w:val="center"/>
          </w:tcPr>
          <w:p w14:paraId="53CC00D6">
            <w:pPr>
              <w:pStyle w:val="16"/>
            </w:pPr>
            <w:r>
              <w:t>问卷调查</w:t>
            </w:r>
          </w:p>
        </w:tc>
      </w:tr>
    </w:tbl>
    <w:p w14:paraId="4F76BB46">
      <w:pPr>
        <w:sectPr>
          <w:pgSz w:w="16840" w:h="11900" w:orient="landscape"/>
          <w:pgMar w:top="1361" w:right="1020" w:bottom="1134" w:left="1020" w:header="720" w:footer="720" w:gutter="0"/>
          <w:cols w:space="720" w:num="1"/>
        </w:sectPr>
      </w:pPr>
    </w:p>
    <w:p w14:paraId="6494C3D1">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B65B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AA5496">
            <w:pPr>
              <w:pStyle w:val="14"/>
            </w:pPr>
            <w:r>
              <w:t>绩效目标</w:t>
            </w:r>
          </w:p>
        </w:tc>
        <w:tc>
          <w:tcPr>
            <w:tcW w:w="12756" w:type="dxa"/>
            <w:tcBorders>
              <w:bottom w:val="single" w:color="FFFFFF" w:sz="6" w:space="0"/>
            </w:tcBorders>
            <w:vAlign w:val="center"/>
          </w:tcPr>
          <w:p w14:paraId="2CA61C51">
            <w:pPr>
              <w:pStyle w:val="16"/>
            </w:pPr>
            <w:r>
              <w:t>1.预算本级资金1.54万元，保障教育工会活动正常开展，慰问教职工，提高退休教职工幸福指数 。</w:t>
            </w:r>
          </w:p>
        </w:tc>
      </w:tr>
    </w:tbl>
    <w:p w14:paraId="12197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25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05192F">
            <w:pPr>
              <w:pStyle w:val="14"/>
            </w:pPr>
            <w:r>
              <w:t>一级指标</w:t>
            </w:r>
          </w:p>
        </w:tc>
        <w:tc>
          <w:tcPr>
            <w:tcW w:w="2268" w:type="dxa"/>
            <w:vAlign w:val="center"/>
          </w:tcPr>
          <w:p w14:paraId="7B29763E">
            <w:pPr>
              <w:pStyle w:val="14"/>
            </w:pPr>
            <w:r>
              <w:t>二级指标</w:t>
            </w:r>
          </w:p>
        </w:tc>
        <w:tc>
          <w:tcPr>
            <w:tcW w:w="2835" w:type="dxa"/>
            <w:vAlign w:val="center"/>
          </w:tcPr>
          <w:p w14:paraId="0EEE2BAC">
            <w:pPr>
              <w:pStyle w:val="14"/>
            </w:pPr>
            <w:r>
              <w:t>三级指标</w:t>
            </w:r>
          </w:p>
        </w:tc>
        <w:tc>
          <w:tcPr>
            <w:tcW w:w="2835" w:type="dxa"/>
            <w:vAlign w:val="center"/>
          </w:tcPr>
          <w:p w14:paraId="2214626B">
            <w:pPr>
              <w:pStyle w:val="14"/>
            </w:pPr>
            <w:r>
              <w:t>绩效指标描述</w:t>
            </w:r>
          </w:p>
        </w:tc>
        <w:tc>
          <w:tcPr>
            <w:tcW w:w="2551" w:type="dxa"/>
            <w:vAlign w:val="center"/>
          </w:tcPr>
          <w:p w14:paraId="0FA5E804">
            <w:pPr>
              <w:pStyle w:val="14"/>
            </w:pPr>
            <w:r>
              <w:t>指标值</w:t>
            </w:r>
          </w:p>
        </w:tc>
        <w:tc>
          <w:tcPr>
            <w:tcW w:w="2268" w:type="dxa"/>
            <w:vAlign w:val="center"/>
          </w:tcPr>
          <w:p w14:paraId="342FCBC6">
            <w:pPr>
              <w:pStyle w:val="14"/>
            </w:pPr>
            <w:r>
              <w:t>指标值确定依据</w:t>
            </w:r>
          </w:p>
        </w:tc>
      </w:tr>
      <w:tr w14:paraId="4788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DF8B67">
            <w:pPr>
              <w:pStyle w:val="17"/>
            </w:pPr>
            <w:r>
              <w:t>产出指标</w:t>
            </w:r>
          </w:p>
        </w:tc>
        <w:tc>
          <w:tcPr>
            <w:tcW w:w="2268" w:type="dxa"/>
            <w:vAlign w:val="center"/>
          </w:tcPr>
          <w:p w14:paraId="327D724F">
            <w:pPr>
              <w:pStyle w:val="16"/>
            </w:pPr>
            <w:r>
              <w:t>数量指标</w:t>
            </w:r>
          </w:p>
        </w:tc>
        <w:tc>
          <w:tcPr>
            <w:tcW w:w="2835" w:type="dxa"/>
            <w:vAlign w:val="center"/>
          </w:tcPr>
          <w:p w14:paraId="675FA62E">
            <w:pPr>
              <w:pStyle w:val="16"/>
            </w:pPr>
            <w:r>
              <w:t>开展活动人次</w:t>
            </w:r>
          </w:p>
        </w:tc>
        <w:tc>
          <w:tcPr>
            <w:tcW w:w="2835" w:type="dxa"/>
            <w:vAlign w:val="center"/>
          </w:tcPr>
          <w:p w14:paraId="1C53C71D">
            <w:pPr>
              <w:pStyle w:val="16"/>
            </w:pPr>
            <w:r>
              <w:t>全年各类活动开展人次</w:t>
            </w:r>
          </w:p>
        </w:tc>
        <w:tc>
          <w:tcPr>
            <w:tcW w:w="2551" w:type="dxa"/>
            <w:vAlign w:val="center"/>
          </w:tcPr>
          <w:p w14:paraId="47F092E1">
            <w:pPr>
              <w:pStyle w:val="16"/>
            </w:pPr>
            <w:r>
              <w:t>≥44人次</w:t>
            </w:r>
          </w:p>
        </w:tc>
        <w:tc>
          <w:tcPr>
            <w:tcW w:w="2268" w:type="dxa"/>
            <w:vAlign w:val="center"/>
          </w:tcPr>
          <w:p w14:paraId="4DB8AECE">
            <w:pPr>
              <w:pStyle w:val="16"/>
            </w:pPr>
            <w:r>
              <w:t>年度工作计划</w:t>
            </w:r>
          </w:p>
        </w:tc>
      </w:tr>
      <w:tr w14:paraId="79CA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DE448"/>
        </w:tc>
        <w:tc>
          <w:tcPr>
            <w:tcW w:w="2268" w:type="dxa"/>
            <w:vAlign w:val="center"/>
          </w:tcPr>
          <w:p w14:paraId="079CACB0">
            <w:pPr>
              <w:pStyle w:val="16"/>
            </w:pPr>
            <w:r>
              <w:t>质量指标</w:t>
            </w:r>
          </w:p>
        </w:tc>
        <w:tc>
          <w:tcPr>
            <w:tcW w:w="2835" w:type="dxa"/>
            <w:vAlign w:val="center"/>
          </w:tcPr>
          <w:p w14:paraId="6DC0549C">
            <w:pPr>
              <w:pStyle w:val="16"/>
            </w:pPr>
            <w:r>
              <w:t>计划购买的占实际购买的比率</w:t>
            </w:r>
          </w:p>
        </w:tc>
        <w:tc>
          <w:tcPr>
            <w:tcW w:w="2835" w:type="dxa"/>
            <w:vAlign w:val="center"/>
          </w:tcPr>
          <w:p w14:paraId="6B5D1145">
            <w:pPr>
              <w:pStyle w:val="16"/>
            </w:pPr>
            <w:r>
              <w:t>比率</w:t>
            </w:r>
          </w:p>
        </w:tc>
        <w:tc>
          <w:tcPr>
            <w:tcW w:w="2551" w:type="dxa"/>
            <w:vAlign w:val="center"/>
          </w:tcPr>
          <w:p w14:paraId="4F820349">
            <w:pPr>
              <w:pStyle w:val="16"/>
            </w:pPr>
            <w:r>
              <w:t>≥95%（百分比）</w:t>
            </w:r>
          </w:p>
        </w:tc>
        <w:tc>
          <w:tcPr>
            <w:tcW w:w="2268" w:type="dxa"/>
            <w:vAlign w:val="center"/>
          </w:tcPr>
          <w:p w14:paraId="3C591775">
            <w:pPr>
              <w:pStyle w:val="16"/>
            </w:pPr>
            <w:r>
              <w:t>年度工作计划</w:t>
            </w:r>
          </w:p>
        </w:tc>
      </w:tr>
      <w:tr w14:paraId="79C8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B801D"/>
        </w:tc>
        <w:tc>
          <w:tcPr>
            <w:tcW w:w="2268" w:type="dxa"/>
            <w:vAlign w:val="center"/>
          </w:tcPr>
          <w:p w14:paraId="354C468A">
            <w:pPr>
              <w:pStyle w:val="16"/>
            </w:pPr>
            <w:r>
              <w:t>时效指标</w:t>
            </w:r>
          </w:p>
        </w:tc>
        <w:tc>
          <w:tcPr>
            <w:tcW w:w="2835" w:type="dxa"/>
            <w:vAlign w:val="center"/>
          </w:tcPr>
          <w:p w14:paraId="2C2D25D1">
            <w:pPr>
              <w:pStyle w:val="16"/>
            </w:pPr>
            <w:r>
              <w:t>经费使用时间</w:t>
            </w:r>
          </w:p>
        </w:tc>
        <w:tc>
          <w:tcPr>
            <w:tcW w:w="2835" w:type="dxa"/>
            <w:vAlign w:val="center"/>
          </w:tcPr>
          <w:p w14:paraId="6C7C3864">
            <w:pPr>
              <w:pStyle w:val="16"/>
            </w:pPr>
            <w:r>
              <w:t>经费支出时效</w:t>
            </w:r>
          </w:p>
        </w:tc>
        <w:tc>
          <w:tcPr>
            <w:tcW w:w="2551" w:type="dxa"/>
            <w:vAlign w:val="center"/>
          </w:tcPr>
          <w:p w14:paraId="2F639322">
            <w:pPr>
              <w:pStyle w:val="16"/>
            </w:pPr>
            <w:r>
              <w:t>按季度序时支出</w:t>
            </w:r>
          </w:p>
        </w:tc>
        <w:tc>
          <w:tcPr>
            <w:tcW w:w="2268" w:type="dxa"/>
            <w:vAlign w:val="center"/>
          </w:tcPr>
          <w:p w14:paraId="0EE3B97D">
            <w:pPr>
              <w:pStyle w:val="16"/>
            </w:pPr>
            <w:r>
              <w:t>年度工作计划</w:t>
            </w:r>
          </w:p>
        </w:tc>
      </w:tr>
      <w:tr w14:paraId="08CB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56986"/>
        </w:tc>
        <w:tc>
          <w:tcPr>
            <w:tcW w:w="2268" w:type="dxa"/>
            <w:vAlign w:val="center"/>
          </w:tcPr>
          <w:p w14:paraId="7E222FE2">
            <w:pPr>
              <w:pStyle w:val="16"/>
            </w:pPr>
            <w:r>
              <w:t>成本指标</w:t>
            </w:r>
          </w:p>
        </w:tc>
        <w:tc>
          <w:tcPr>
            <w:tcW w:w="2835" w:type="dxa"/>
            <w:vAlign w:val="center"/>
          </w:tcPr>
          <w:p w14:paraId="6FF56A75">
            <w:pPr>
              <w:pStyle w:val="16"/>
            </w:pPr>
            <w:r>
              <w:t>预算控制数</w:t>
            </w:r>
          </w:p>
        </w:tc>
        <w:tc>
          <w:tcPr>
            <w:tcW w:w="2835" w:type="dxa"/>
            <w:vAlign w:val="center"/>
          </w:tcPr>
          <w:p w14:paraId="4313E850">
            <w:pPr>
              <w:pStyle w:val="16"/>
            </w:pPr>
            <w:r>
              <w:t>不超过预算控制数</w:t>
            </w:r>
          </w:p>
        </w:tc>
        <w:tc>
          <w:tcPr>
            <w:tcW w:w="2551" w:type="dxa"/>
            <w:vAlign w:val="center"/>
          </w:tcPr>
          <w:p w14:paraId="7E1EEBAD">
            <w:pPr>
              <w:pStyle w:val="16"/>
            </w:pPr>
            <w:r>
              <w:t>≤1.54万元</w:t>
            </w:r>
          </w:p>
        </w:tc>
        <w:tc>
          <w:tcPr>
            <w:tcW w:w="2268" w:type="dxa"/>
            <w:vAlign w:val="center"/>
          </w:tcPr>
          <w:p w14:paraId="46A5469A">
            <w:pPr>
              <w:pStyle w:val="16"/>
            </w:pPr>
            <w:r>
              <w:t>预算文本</w:t>
            </w:r>
          </w:p>
        </w:tc>
      </w:tr>
      <w:tr w14:paraId="5C83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81868E">
            <w:pPr>
              <w:pStyle w:val="17"/>
            </w:pPr>
            <w:r>
              <w:t>效益指标</w:t>
            </w:r>
          </w:p>
        </w:tc>
        <w:tc>
          <w:tcPr>
            <w:tcW w:w="2268" w:type="dxa"/>
            <w:vAlign w:val="center"/>
          </w:tcPr>
          <w:p w14:paraId="687467C8">
            <w:pPr>
              <w:pStyle w:val="16"/>
            </w:pPr>
            <w:r>
              <w:t>社会效益指标</w:t>
            </w:r>
          </w:p>
        </w:tc>
        <w:tc>
          <w:tcPr>
            <w:tcW w:w="2835" w:type="dxa"/>
            <w:vAlign w:val="center"/>
          </w:tcPr>
          <w:p w14:paraId="695CA073">
            <w:pPr>
              <w:pStyle w:val="16"/>
            </w:pPr>
            <w:r>
              <w:t>受益教职工数</w:t>
            </w:r>
          </w:p>
        </w:tc>
        <w:tc>
          <w:tcPr>
            <w:tcW w:w="2835" w:type="dxa"/>
            <w:vAlign w:val="center"/>
          </w:tcPr>
          <w:p w14:paraId="5E74FDAA">
            <w:pPr>
              <w:pStyle w:val="16"/>
            </w:pPr>
            <w:r>
              <w:t>受益教职工人数</w:t>
            </w:r>
          </w:p>
        </w:tc>
        <w:tc>
          <w:tcPr>
            <w:tcW w:w="2551" w:type="dxa"/>
            <w:vAlign w:val="center"/>
          </w:tcPr>
          <w:p w14:paraId="3A6509D0">
            <w:pPr>
              <w:pStyle w:val="16"/>
            </w:pPr>
            <w:r>
              <w:t>≥23人</w:t>
            </w:r>
          </w:p>
        </w:tc>
        <w:tc>
          <w:tcPr>
            <w:tcW w:w="2268" w:type="dxa"/>
            <w:vAlign w:val="center"/>
          </w:tcPr>
          <w:p w14:paraId="666E426E">
            <w:pPr>
              <w:pStyle w:val="16"/>
            </w:pPr>
            <w:r>
              <w:t>年度工作计划</w:t>
            </w:r>
          </w:p>
        </w:tc>
      </w:tr>
      <w:tr w14:paraId="6219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5B81D8">
            <w:pPr>
              <w:pStyle w:val="17"/>
            </w:pPr>
            <w:r>
              <w:t>满意度指标</w:t>
            </w:r>
          </w:p>
        </w:tc>
        <w:tc>
          <w:tcPr>
            <w:tcW w:w="2268" w:type="dxa"/>
            <w:vAlign w:val="center"/>
          </w:tcPr>
          <w:p w14:paraId="1EDCB0B7">
            <w:pPr>
              <w:pStyle w:val="16"/>
            </w:pPr>
            <w:r>
              <w:t>服务对象满意度指标</w:t>
            </w:r>
          </w:p>
        </w:tc>
        <w:tc>
          <w:tcPr>
            <w:tcW w:w="2835" w:type="dxa"/>
            <w:vAlign w:val="center"/>
          </w:tcPr>
          <w:p w14:paraId="140299C6">
            <w:pPr>
              <w:pStyle w:val="16"/>
            </w:pPr>
            <w:r>
              <w:t>教职工满意度(%)</w:t>
            </w:r>
          </w:p>
        </w:tc>
        <w:tc>
          <w:tcPr>
            <w:tcW w:w="2835" w:type="dxa"/>
            <w:vAlign w:val="center"/>
          </w:tcPr>
          <w:p w14:paraId="63010DCB">
            <w:pPr>
              <w:pStyle w:val="16"/>
            </w:pPr>
            <w:r>
              <w:t>受益对象满意度</w:t>
            </w:r>
          </w:p>
        </w:tc>
        <w:tc>
          <w:tcPr>
            <w:tcW w:w="2551" w:type="dxa"/>
            <w:vAlign w:val="center"/>
          </w:tcPr>
          <w:p w14:paraId="227C7B72">
            <w:pPr>
              <w:pStyle w:val="16"/>
            </w:pPr>
            <w:r>
              <w:t>≥95%（百分比）</w:t>
            </w:r>
          </w:p>
        </w:tc>
        <w:tc>
          <w:tcPr>
            <w:tcW w:w="2268" w:type="dxa"/>
            <w:vAlign w:val="center"/>
          </w:tcPr>
          <w:p w14:paraId="58B69A31">
            <w:pPr>
              <w:pStyle w:val="16"/>
            </w:pPr>
            <w:r>
              <w:t>问卷调查</w:t>
            </w:r>
          </w:p>
        </w:tc>
      </w:tr>
    </w:tbl>
    <w:p w14:paraId="5C992CA6">
      <w:pPr>
        <w:sectPr>
          <w:pgSz w:w="16840" w:h="11900" w:orient="landscape"/>
          <w:pgMar w:top="1361" w:right="1020" w:bottom="1134" w:left="1020" w:header="720" w:footer="720" w:gutter="0"/>
          <w:cols w:space="720" w:num="1"/>
        </w:sectPr>
      </w:pPr>
    </w:p>
    <w:p w14:paraId="59733C88">
      <w:pPr>
        <w:spacing w:before="0" w:after="0"/>
        <w:ind w:firstLine="560"/>
        <w:jc w:val="left"/>
        <w:outlineLvl w:val="9"/>
      </w:pPr>
      <w:r>
        <w:rPr>
          <w:rFonts w:ascii="方正仿宋_GBK" w:hAnsi="方正仿宋_GBK" w:eastAsia="方正仿宋_GBK" w:cs="方正仿宋_GBK"/>
          <w:b/>
          <w:color w:val="000000"/>
          <w:sz w:val="28"/>
        </w:rPr>
        <w:t>6、藁城区职业中学法治基地公用经费（税费改革）绩效目标表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AC17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17CE32">
            <w:pPr>
              <w:pStyle w:val="14"/>
            </w:pPr>
            <w:r>
              <w:t>绩效目标</w:t>
            </w:r>
          </w:p>
        </w:tc>
        <w:tc>
          <w:tcPr>
            <w:tcW w:w="12756" w:type="dxa"/>
            <w:tcBorders>
              <w:bottom w:val="single" w:color="FFFFFF" w:sz="6" w:space="0"/>
            </w:tcBorders>
            <w:vAlign w:val="center"/>
          </w:tcPr>
          <w:p w14:paraId="3296148D">
            <w:pPr>
              <w:pStyle w:val="16"/>
            </w:pPr>
            <w:r>
              <w:t>1.预算资金25万元，主要用于日常办公、零星维修等，以保障学校正常运转，改善办学条件，完成教育教学任务。</w:t>
            </w:r>
          </w:p>
        </w:tc>
      </w:tr>
    </w:tbl>
    <w:p w14:paraId="198786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90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52C3A6">
            <w:pPr>
              <w:pStyle w:val="14"/>
            </w:pPr>
            <w:r>
              <w:t>一级指标</w:t>
            </w:r>
          </w:p>
        </w:tc>
        <w:tc>
          <w:tcPr>
            <w:tcW w:w="2268" w:type="dxa"/>
            <w:vAlign w:val="center"/>
          </w:tcPr>
          <w:p w14:paraId="7E604230">
            <w:pPr>
              <w:pStyle w:val="14"/>
            </w:pPr>
            <w:r>
              <w:t>二级指标</w:t>
            </w:r>
          </w:p>
        </w:tc>
        <w:tc>
          <w:tcPr>
            <w:tcW w:w="2835" w:type="dxa"/>
            <w:vAlign w:val="center"/>
          </w:tcPr>
          <w:p w14:paraId="758782E8">
            <w:pPr>
              <w:pStyle w:val="14"/>
            </w:pPr>
            <w:r>
              <w:t>三级指标</w:t>
            </w:r>
          </w:p>
        </w:tc>
        <w:tc>
          <w:tcPr>
            <w:tcW w:w="2835" w:type="dxa"/>
            <w:vAlign w:val="center"/>
          </w:tcPr>
          <w:p w14:paraId="5D9E4E5F">
            <w:pPr>
              <w:pStyle w:val="14"/>
            </w:pPr>
            <w:r>
              <w:t>绩效指标描述</w:t>
            </w:r>
          </w:p>
        </w:tc>
        <w:tc>
          <w:tcPr>
            <w:tcW w:w="2551" w:type="dxa"/>
            <w:vAlign w:val="center"/>
          </w:tcPr>
          <w:p w14:paraId="08062125">
            <w:pPr>
              <w:pStyle w:val="14"/>
            </w:pPr>
            <w:r>
              <w:t>指标值</w:t>
            </w:r>
          </w:p>
        </w:tc>
        <w:tc>
          <w:tcPr>
            <w:tcW w:w="2268" w:type="dxa"/>
            <w:vAlign w:val="center"/>
          </w:tcPr>
          <w:p w14:paraId="55642318">
            <w:pPr>
              <w:pStyle w:val="14"/>
            </w:pPr>
            <w:r>
              <w:t>指标值确定依据</w:t>
            </w:r>
          </w:p>
        </w:tc>
      </w:tr>
      <w:tr w14:paraId="340D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CB7795">
            <w:pPr>
              <w:pStyle w:val="17"/>
            </w:pPr>
            <w:r>
              <w:t>产出指标</w:t>
            </w:r>
          </w:p>
        </w:tc>
        <w:tc>
          <w:tcPr>
            <w:tcW w:w="2268" w:type="dxa"/>
            <w:vAlign w:val="center"/>
          </w:tcPr>
          <w:p w14:paraId="7E28BE10">
            <w:pPr>
              <w:pStyle w:val="16"/>
            </w:pPr>
            <w:r>
              <w:t>数量指标</w:t>
            </w:r>
          </w:p>
        </w:tc>
        <w:tc>
          <w:tcPr>
            <w:tcW w:w="2835" w:type="dxa"/>
            <w:vAlign w:val="center"/>
          </w:tcPr>
          <w:p w14:paraId="2F9E708B">
            <w:pPr>
              <w:pStyle w:val="16"/>
            </w:pPr>
            <w:r>
              <w:t>经费保障学生数量</w:t>
            </w:r>
          </w:p>
        </w:tc>
        <w:tc>
          <w:tcPr>
            <w:tcW w:w="2835" w:type="dxa"/>
            <w:vAlign w:val="center"/>
          </w:tcPr>
          <w:p w14:paraId="64CFD3B4">
            <w:pPr>
              <w:pStyle w:val="16"/>
            </w:pPr>
            <w:r>
              <w:t>经费保障学生数量</w:t>
            </w:r>
          </w:p>
        </w:tc>
        <w:tc>
          <w:tcPr>
            <w:tcW w:w="2551" w:type="dxa"/>
            <w:vAlign w:val="center"/>
          </w:tcPr>
          <w:p w14:paraId="25D41CB3">
            <w:pPr>
              <w:pStyle w:val="16"/>
            </w:pPr>
            <w:r>
              <w:t>≥8000人</w:t>
            </w:r>
          </w:p>
        </w:tc>
        <w:tc>
          <w:tcPr>
            <w:tcW w:w="2268" w:type="dxa"/>
            <w:vAlign w:val="center"/>
          </w:tcPr>
          <w:p w14:paraId="14223256">
            <w:pPr>
              <w:pStyle w:val="16"/>
            </w:pPr>
            <w:r>
              <w:t>年度工作计划</w:t>
            </w:r>
          </w:p>
        </w:tc>
      </w:tr>
      <w:tr w14:paraId="50FD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D6DC3"/>
        </w:tc>
        <w:tc>
          <w:tcPr>
            <w:tcW w:w="2268" w:type="dxa"/>
            <w:vAlign w:val="center"/>
          </w:tcPr>
          <w:p w14:paraId="5130E4F1">
            <w:pPr>
              <w:pStyle w:val="16"/>
            </w:pPr>
            <w:r>
              <w:t>质量指标</w:t>
            </w:r>
          </w:p>
        </w:tc>
        <w:tc>
          <w:tcPr>
            <w:tcW w:w="2835" w:type="dxa"/>
            <w:vAlign w:val="center"/>
          </w:tcPr>
          <w:p w14:paraId="41358DBA">
            <w:pPr>
              <w:pStyle w:val="16"/>
            </w:pPr>
            <w:r>
              <w:t>维修项目质量验收合格率</w:t>
            </w:r>
          </w:p>
        </w:tc>
        <w:tc>
          <w:tcPr>
            <w:tcW w:w="2835" w:type="dxa"/>
            <w:vAlign w:val="center"/>
          </w:tcPr>
          <w:p w14:paraId="2331BCB6">
            <w:pPr>
              <w:pStyle w:val="16"/>
            </w:pPr>
            <w:r>
              <w:t>验收合格的维修项目占维修改造项目的比例</w:t>
            </w:r>
          </w:p>
        </w:tc>
        <w:tc>
          <w:tcPr>
            <w:tcW w:w="2551" w:type="dxa"/>
            <w:vAlign w:val="center"/>
          </w:tcPr>
          <w:p w14:paraId="3381FE1C">
            <w:pPr>
              <w:pStyle w:val="16"/>
            </w:pPr>
            <w:r>
              <w:t>≥98 百分比</w:t>
            </w:r>
          </w:p>
        </w:tc>
        <w:tc>
          <w:tcPr>
            <w:tcW w:w="2268" w:type="dxa"/>
            <w:vAlign w:val="center"/>
          </w:tcPr>
          <w:p w14:paraId="7F2C65CA">
            <w:pPr>
              <w:pStyle w:val="16"/>
            </w:pPr>
            <w:r>
              <w:t>年度工作计划</w:t>
            </w:r>
          </w:p>
        </w:tc>
      </w:tr>
      <w:tr w14:paraId="50C3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2045E"/>
        </w:tc>
        <w:tc>
          <w:tcPr>
            <w:tcW w:w="2268" w:type="dxa"/>
            <w:vAlign w:val="center"/>
          </w:tcPr>
          <w:p w14:paraId="236E2AB2">
            <w:pPr>
              <w:pStyle w:val="16"/>
            </w:pPr>
            <w:r>
              <w:t>时效指标</w:t>
            </w:r>
          </w:p>
        </w:tc>
        <w:tc>
          <w:tcPr>
            <w:tcW w:w="2835" w:type="dxa"/>
            <w:vAlign w:val="center"/>
          </w:tcPr>
          <w:p w14:paraId="26E19A30">
            <w:pPr>
              <w:pStyle w:val="16"/>
            </w:pPr>
            <w:r>
              <w:t>保障经费支出时间</w:t>
            </w:r>
          </w:p>
        </w:tc>
        <w:tc>
          <w:tcPr>
            <w:tcW w:w="2835" w:type="dxa"/>
            <w:vAlign w:val="center"/>
          </w:tcPr>
          <w:p w14:paraId="2545E6D5">
            <w:pPr>
              <w:pStyle w:val="16"/>
            </w:pPr>
            <w:r>
              <w:t>保障经费支出时间</w:t>
            </w:r>
          </w:p>
        </w:tc>
        <w:tc>
          <w:tcPr>
            <w:tcW w:w="2551" w:type="dxa"/>
            <w:vAlign w:val="center"/>
          </w:tcPr>
          <w:p w14:paraId="6F8114DD">
            <w:pPr>
              <w:pStyle w:val="16"/>
            </w:pPr>
            <w:r>
              <w:t>12月初完成支出</w:t>
            </w:r>
          </w:p>
        </w:tc>
        <w:tc>
          <w:tcPr>
            <w:tcW w:w="2268" w:type="dxa"/>
            <w:vAlign w:val="center"/>
          </w:tcPr>
          <w:p w14:paraId="28CD0807">
            <w:pPr>
              <w:pStyle w:val="16"/>
            </w:pPr>
            <w:r>
              <w:t>年度工作计划</w:t>
            </w:r>
          </w:p>
        </w:tc>
      </w:tr>
      <w:tr w14:paraId="3058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344F9"/>
        </w:tc>
        <w:tc>
          <w:tcPr>
            <w:tcW w:w="2268" w:type="dxa"/>
            <w:vAlign w:val="center"/>
          </w:tcPr>
          <w:p w14:paraId="45A733E1">
            <w:pPr>
              <w:pStyle w:val="16"/>
            </w:pPr>
            <w:r>
              <w:t>成本指标</w:t>
            </w:r>
          </w:p>
        </w:tc>
        <w:tc>
          <w:tcPr>
            <w:tcW w:w="2835" w:type="dxa"/>
            <w:vAlign w:val="center"/>
          </w:tcPr>
          <w:p w14:paraId="049615C4">
            <w:pPr>
              <w:pStyle w:val="16"/>
            </w:pPr>
            <w:r>
              <w:t>预算控制数</w:t>
            </w:r>
          </w:p>
        </w:tc>
        <w:tc>
          <w:tcPr>
            <w:tcW w:w="2835" w:type="dxa"/>
            <w:vAlign w:val="center"/>
          </w:tcPr>
          <w:p w14:paraId="53EC9CD6">
            <w:pPr>
              <w:pStyle w:val="16"/>
            </w:pPr>
            <w:r>
              <w:t>不超预算控制数</w:t>
            </w:r>
          </w:p>
        </w:tc>
        <w:tc>
          <w:tcPr>
            <w:tcW w:w="2551" w:type="dxa"/>
            <w:vAlign w:val="center"/>
          </w:tcPr>
          <w:p w14:paraId="6EB84FFA">
            <w:pPr>
              <w:pStyle w:val="16"/>
            </w:pPr>
            <w:r>
              <w:t>≤25万元</w:t>
            </w:r>
          </w:p>
        </w:tc>
        <w:tc>
          <w:tcPr>
            <w:tcW w:w="2268" w:type="dxa"/>
            <w:vAlign w:val="center"/>
          </w:tcPr>
          <w:p w14:paraId="070E8B8F">
            <w:pPr>
              <w:pStyle w:val="16"/>
            </w:pPr>
            <w:r>
              <w:t>预算成本</w:t>
            </w:r>
          </w:p>
        </w:tc>
      </w:tr>
      <w:tr w14:paraId="4E20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EF0539">
            <w:pPr>
              <w:pStyle w:val="17"/>
            </w:pPr>
            <w:r>
              <w:t>效益指标</w:t>
            </w:r>
          </w:p>
        </w:tc>
        <w:tc>
          <w:tcPr>
            <w:tcW w:w="2268" w:type="dxa"/>
            <w:vAlign w:val="center"/>
          </w:tcPr>
          <w:p w14:paraId="579A8A47">
            <w:pPr>
              <w:pStyle w:val="16"/>
            </w:pPr>
            <w:r>
              <w:t>社会效益指标</w:t>
            </w:r>
          </w:p>
        </w:tc>
        <w:tc>
          <w:tcPr>
            <w:tcW w:w="2835" w:type="dxa"/>
            <w:vAlign w:val="center"/>
          </w:tcPr>
          <w:p w14:paraId="2A989DFE">
            <w:pPr>
              <w:pStyle w:val="16"/>
            </w:pPr>
            <w:r>
              <w:t>改善师生教学条件</w:t>
            </w:r>
          </w:p>
        </w:tc>
        <w:tc>
          <w:tcPr>
            <w:tcW w:w="2835" w:type="dxa"/>
            <w:vAlign w:val="center"/>
          </w:tcPr>
          <w:p w14:paraId="194D3E01">
            <w:pPr>
              <w:pStyle w:val="16"/>
            </w:pPr>
            <w:r>
              <w:t>改善师生教学条件</w:t>
            </w:r>
          </w:p>
        </w:tc>
        <w:tc>
          <w:tcPr>
            <w:tcW w:w="2551" w:type="dxa"/>
            <w:vAlign w:val="center"/>
          </w:tcPr>
          <w:p w14:paraId="1B6EF7D7">
            <w:pPr>
              <w:pStyle w:val="16"/>
            </w:pPr>
            <w:r>
              <w:t>较上年提升</w:t>
            </w:r>
          </w:p>
        </w:tc>
        <w:tc>
          <w:tcPr>
            <w:tcW w:w="2268" w:type="dxa"/>
            <w:vAlign w:val="center"/>
          </w:tcPr>
          <w:p w14:paraId="55B7FCFA">
            <w:pPr>
              <w:pStyle w:val="16"/>
            </w:pPr>
            <w:r>
              <w:t>年度工作计划</w:t>
            </w:r>
          </w:p>
        </w:tc>
      </w:tr>
      <w:tr w14:paraId="04E1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E42BB1">
            <w:pPr>
              <w:pStyle w:val="17"/>
            </w:pPr>
            <w:r>
              <w:t>满意度指标</w:t>
            </w:r>
          </w:p>
        </w:tc>
        <w:tc>
          <w:tcPr>
            <w:tcW w:w="2268" w:type="dxa"/>
            <w:vAlign w:val="center"/>
          </w:tcPr>
          <w:p w14:paraId="30D33DF1">
            <w:pPr>
              <w:pStyle w:val="16"/>
            </w:pPr>
            <w:r>
              <w:t>服务对象满意度指标</w:t>
            </w:r>
          </w:p>
        </w:tc>
        <w:tc>
          <w:tcPr>
            <w:tcW w:w="2835" w:type="dxa"/>
            <w:vAlign w:val="center"/>
          </w:tcPr>
          <w:p w14:paraId="62F83C6F">
            <w:pPr>
              <w:pStyle w:val="16"/>
            </w:pPr>
            <w:r>
              <w:t>师生满意度(%)</w:t>
            </w:r>
          </w:p>
        </w:tc>
        <w:tc>
          <w:tcPr>
            <w:tcW w:w="2835" w:type="dxa"/>
            <w:vAlign w:val="center"/>
          </w:tcPr>
          <w:p w14:paraId="620639A7">
            <w:pPr>
              <w:pStyle w:val="16"/>
            </w:pPr>
            <w:r>
              <w:t>师生对当年项目的满意情况</w:t>
            </w:r>
          </w:p>
        </w:tc>
        <w:tc>
          <w:tcPr>
            <w:tcW w:w="2551" w:type="dxa"/>
            <w:vAlign w:val="center"/>
          </w:tcPr>
          <w:p w14:paraId="0416066F">
            <w:pPr>
              <w:pStyle w:val="16"/>
            </w:pPr>
            <w:r>
              <w:t>≥95%</w:t>
            </w:r>
          </w:p>
        </w:tc>
        <w:tc>
          <w:tcPr>
            <w:tcW w:w="2268" w:type="dxa"/>
            <w:vAlign w:val="center"/>
          </w:tcPr>
          <w:p w14:paraId="0EA88034">
            <w:pPr>
              <w:pStyle w:val="16"/>
            </w:pPr>
            <w:r>
              <w:t>问卷调查表</w:t>
            </w:r>
          </w:p>
        </w:tc>
      </w:tr>
    </w:tbl>
    <w:p w14:paraId="45B62219">
      <w:pPr>
        <w:sectPr>
          <w:pgSz w:w="16840" w:h="11900" w:orient="landscape"/>
          <w:pgMar w:top="1361" w:right="1020" w:bottom="1134" w:left="1020" w:header="720" w:footer="720" w:gutter="0"/>
          <w:cols w:space="720" w:num="1"/>
        </w:sectPr>
      </w:pPr>
    </w:p>
    <w:p w14:paraId="7A183BA9">
      <w:pPr>
        <w:spacing w:before="10" w:after="10" w:line="240" w:lineRule="auto"/>
        <w:ind w:firstLine="640"/>
        <w:jc w:val="left"/>
        <w:outlineLvl w:val="5"/>
      </w:pPr>
      <w:r>
        <w:rPr>
          <w:rFonts w:ascii="黑体" w:hAnsi="黑体" w:eastAsia="黑体" w:cs="黑体"/>
          <w:color w:val="000000"/>
          <w:sz w:val="32"/>
        </w:rPr>
        <w:t>六、政府采购预算情况</w:t>
      </w:r>
    </w:p>
    <w:p w14:paraId="1CBBB16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2023年，石家庄市藁城区职业中学安排政府采购预算0.00万元。具体内容见下表。</w:t>
      </w:r>
    </w:p>
    <w:p w14:paraId="6B0084C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3B6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7A3627">
            <w:pPr>
              <w:pStyle w:val="13"/>
            </w:pPr>
            <w:r>
              <w:t>360020石家庄市藁城区职业中学</w:t>
            </w:r>
          </w:p>
        </w:tc>
        <w:tc>
          <w:tcPr>
            <w:tcW w:w="8674" w:type="dxa"/>
            <w:gridSpan w:val="9"/>
            <w:tcBorders>
              <w:top w:val="single" w:color="FFFFFF" w:sz="6" w:space="0"/>
              <w:left w:val="single" w:color="FFFFFF" w:sz="6" w:space="0"/>
              <w:right w:val="single" w:color="FFFFFF" w:sz="6" w:space="0"/>
            </w:tcBorders>
            <w:vAlign w:val="center"/>
          </w:tcPr>
          <w:p w14:paraId="4C5EA27C">
            <w:pPr>
              <w:pStyle w:val="28"/>
            </w:pPr>
            <w:r>
              <w:t>单位：万元</w:t>
            </w:r>
          </w:p>
        </w:tc>
      </w:tr>
      <w:tr w14:paraId="3CB2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0903E45">
            <w:pPr>
              <w:pStyle w:val="14"/>
            </w:pPr>
            <w:r>
              <w:t>政府采购项目来源</w:t>
            </w:r>
          </w:p>
        </w:tc>
        <w:tc>
          <w:tcPr>
            <w:tcW w:w="1134" w:type="dxa"/>
            <w:vMerge w:val="restart"/>
            <w:vAlign w:val="center"/>
          </w:tcPr>
          <w:p w14:paraId="1F6215F4">
            <w:pPr>
              <w:pStyle w:val="14"/>
            </w:pPr>
            <w:r>
              <w:t>采购物品名称</w:t>
            </w:r>
          </w:p>
        </w:tc>
        <w:tc>
          <w:tcPr>
            <w:tcW w:w="1134" w:type="dxa"/>
            <w:vMerge w:val="restart"/>
            <w:vAlign w:val="center"/>
          </w:tcPr>
          <w:p w14:paraId="214E2F1A">
            <w:pPr>
              <w:pStyle w:val="14"/>
            </w:pPr>
            <w:r>
              <w:t>政府采购目录序号</w:t>
            </w:r>
          </w:p>
        </w:tc>
        <w:tc>
          <w:tcPr>
            <w:tcW w:w="709" w:type="dxa"/>
            <w:vMerge w:val="restart"/>
            <w:vAlign w:val="center"/>
          </w:tcPr>
          <w:p w14:paraId="26204DD6">
            <w:pPr>
              <w:pStyle w:val="14"/>
            </w:pPr>
            <w:r>
              <w:t>计量  单位</w:t>
            </w:r>
          </w:p>
        </w:tc>
        <w:tc>
          <w:tcPr>
            <w:tcW w:w="850" w:type="dxa"/>
            <w:vMerge w:val="restart"/>
            <w:vAlign w:val="center"/>
          </w:tcPr>
          <w:p w14:paraId="6666A72A">
            <w:pPr>
              <w:pStyle w:val="14"/>
            </w:pPr>
            <w:r>
              <w:t>数量</w:t>
            </w:r>
          </w:p>
        </w:tc>
        <w:tc>
          <w:tcPr>
            <w:tcW w:w="850" w:type="dxa"/>
            <w:vMerge w:val="restart"/>
            <w:vAlign w:val="center"/>
          </w:tcPr>
          <w:p w14:paraId="3658E1F4">
            <w:pPr>
              <w:pStyle w:val="14"/>
            </w:pPr>
            <w:r>
              <w:t>单价</w:t>
            </w:r>
          </w:p>
        </w:tc>
        <w:tc>
          <w:tcPr>
            <w:tcW w:w="7710" w:type="dxa"/>
            <w:gridSpan w:val="8"/>
            <w:vAlign w:val="center"/>
          </w:tcPr>
          <w:p w14:paraId="1D64D839">
            <w:pPr>
              <w:pStyle w:val="14"/>
            </w:pPr>
            <w:r>
              <w:t>政府采购金额（当年部门预算安排资金）</w:t>
            </w:r>
          </w:p>
        </w:tc>
        <w:tc>
          <w:tcPr>
            <w:tcW w:w="964" w:type="dxa"/>
            <w:vMerge w:val="restart"/>
            <w:vAlign w:val="center"/>
          </w:tcPr>
          <w:p w14:paraId="57A1C2C6">
            <w:pPr>
              <w:pStyle w:val="14"/>
            </w:pPr>
            <w:r>
              <w:t>2023年  预留中  小微企  业份额</w:t>
            </w:r>
          </w:p>
        </w:tc>
      </w:tr>
      <w:tr w14:paraId="31E4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6536984">
            <w:pPr>
              <w:pStyle w:val="14"/>
            </w:pPr>
            <w:r>
              <w:t>项目名称</w:t>
            </w:r>
          </w:p>
        </w:tc>
        <w:tc>
          <w:tcPr>
            <w:tcW w:w="964" w:type="dxa"/>
            <w:vAlign w:val="center"/>
          </w:tcPr>
          <w:p w14:paraId="17CC18CA">
            <w:pPr>
              <w:pStyle w:val="14"/>
            </w:pPr>
            <w:r>
              <w:t>预算    资金</w:t>
            </w:r>
          </w:p>
        </w:tc>
        <w:tc>
          <w:tcPr>
            <w:tcW w:w="1134" w:type="dxa"/>
            <w:vMerge w:val="continue"/>
          </w:tcPr>
          <w:p w14:paraId="4E9129F0"/>
        </w:tc>
        <w:tc>
          <w:tcPr>
            <w:tcW w:w="1134" w:type="dxa"/>
            <w:vMerge w:val="continue"/>
          </w:tcPr>
          <w:p w14:paraId="3623611A"/>
        </w:tc>
        <w:tc>
          <w:tcPr>
            <w:tcW w:w="709" w:type="dxa"/>
            <w:vMerge w:val="continue"/>
          </w:tcPr>
          <w:p w14:paraId="105B483D"/>
        </w:tc>
        <w:tc>
          <w:tcPr>
            <w:tcW w:w="850" w:type="dxa"/>
            <w:vMerge w:val="continue"/>
          </w:tcPr>
          <w:p w14:paraId="0C8C86AC"/>
        </w:tc>
        <w:tc>
          <w:tcPr>
            <w:tcW w:w="850" w:type="dxa"/>
            <w:vMerge w:val="continue"/>
          </w:tcPr>
          <w:p w14:paraId="5EDD0434"/>
        </w:tc>
        <w:tc>
          <w:tcPr>
            <w:tcW w:w="964" w:type="dxa"/>
            <w:vAlign w:val="center"/>
          </w:tcPr>
          <w:p w14:paraId="5803E1CE">
            <w:pPr>
              <w:pStyle w:val="14"/>
            </w:pPr>
            <w:r>
              <w:t>合计</w:t>
            </w:r>
          </w:p>
        </w:tc>
        <w:tc>
          <w:tcPr>
            <w:tcW w:w="964" w:type="dxa"/>
            <w:vAlign w:val="center"/>
          </w:tcPr>
          <w:p w14:paraId="7F77C035">
            <w:pPr>
              <w:pStyle w:val="14"/>
            </w:pPr>
            <w:r>
              <w:t>一般公共预算拨款</w:t>
            </w:r>
          </w:p>
        </w:tc>
        <w:tc>
          <w:tcPr>
            <w:tcW w:w="964" w:type="dxa"/>
            <w:vAlign w:val="center"/>
          </w:tcPr>
          <w:p w14:paraId="79FB4027">
            <w:pPr>
              <w:pStyle w:val="14"/>
            </w:pPr>
            <w:r>
              <w:t>基金预算拨款</w:t>
            </w:r>
          </w:p>
        </w:tc>
        <w:tc>
          <w:tcPr>
            <w:tcW w:w="964" w:type="dxa"/>
            <w:vAlign w:val="center"/>
          </w:tcPr>
          <w:p w14:paraId="1B56AA34">
            <w:pPr>
              <w:pStyle w:val="14"/>
            </w:pPr>
            <w:r>
              <w:t>国有资本经营预算拨款</w:t>
            </w:r>
          </w:p>
        </w:tc>
        <w:tc>
          <w:tcPr>
            <w:tcW w:w="964" w:type="dxa"/>
            <w:vAlign w:val="center"/>
          </w:tcPr>
          <w:p w14:paraId="31C70CCB">
            <w:pPr>
              <w:pStyle w:val="14"/>
            </w:pPr>
            <w:r>
              <w:t>财政专户核拨</w:t>
            </w:r>
          </w:p>
        </w:tc>
        <w:tc>
          <w:tcPr>
            <w:tcW w:w="964" w:type="dxa"/>
            <w:vAlign w:val="center"/>
          </w:tcPr>
          <w:p w14:paraId="7D27047D">
            <w:pPr>
              <w:pStyle w:val="14"/>
            </w:pPr>
            <w:r>
              <w:t>单位    资金</w:t>
            </w:r>
          </w:p>
        </w:tc>
        <w:tc>
          <w:tcPr>
            <w:tcW w:w="964" w:type="dxa"/>
            <w:vAlign w:val="center"/>
          </w:tcPr>
          <w:p w14:paraId="70B4B1B6">
            <w:pPr>
              <w:pStyle w:val="14"/>
            </w:pPr>
            <w:r>
              <w:t>财政拨    款结转</w:t>
            </w:r>
          </w:p>
        </w:tc>
        <w:tc>
          <w:tcPr>
            <w:tcW w:w="964" w:type="dxa"/>
            <w:vAlign w:val="center"/>
          </w:tcPr>
          <w:p w14:paraId="0E331D03">
            <w:pPr>
              <w:pStyle w:val="14"/>
            </w:pPr>
            <w:r>
              <w:t>非财政    拨款结    转结余</w:t>
            </w:r>
          </w:p>
        </w:tc>
        <w:tc>
          <w:tcPr>
            <w:tcW w:w="964" w:type="dxa"/>
            <w:vMerge w:val="continue"/>
          </w:tcPr>
          <w:p w14:paraId="3C6E6302"/>
        </w:tc>
      </w:tr>
      <w:tr w14:paraId="66F2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7A842D">
            <w:pPr>
              <w:pStyle w:val="16"/>
            </w:pPr>
          </w:p>
        </w:tc>
        <w:tc>
          <w:tcPr>
            <w:tcW w:w="964" w:type="dxa"/>
            <w:vAlign w:val="center"/>
          </w:tcPr>
          <w:p w14:paraId="5E4F9DB1">
            <w:pPr>
              <w:pStyle w:val="15"/>
            </w:pPr>
          </w:p>
        </w:tc>
        <w:tc>
          <w:tcPr>
            <w:tcW w:w="1134" w:type="dxa"/>
            <w:vAlign w:val="center"/>
          </w:tcPr>
          <w:p w14:paraId="7F3526F4">
            <w:pPr>
              <w:pStyle w:val="16"/>
            </w:pPr>
          </w:p>
        </w:tc>
        <w:tc>
          <w:tcPr>
            <w:tcW w:w="1134" w:type="dxa"/>
            <w:vAlign w:val="center"/>
          </w:tcPr>
          <w:p w14:paraId="35578590">
            <w:pPr>
              <w:pStyle w:val="16"/>
            </w:pPr>
          </w:p>
        </w:tc>
        <w:tc>
          <w:tcPr>
            <w:tcW w:w="709" w:type="dxa"/>
            <w:vAlign w:val="center"/>
          </w:tcPr>
          <w:p w14:paraId="4A6F7230">
            <w:pPr>
              <w:pStyle w:val="17"/>
            </w:pPr>
          </w:p>
        </w:tc>
        <w:tc>
          <w:tcPr>
            <w:tcW w:w="850" w:type="dxa"/>
            <w:vAlign w:val="center"/>
          </w:tcPr>
          <w:p w14:paraId="4CACDDA6">
            <w:pPr>
              <w:pStyle w:val="15"/>
            </w:pPr>
          </w:p>
        </w:tc>
        <w:tc>
          <w:tcPr>
            <w:tcW w:w="850" w:type="dxa"/>
            <w:vAlign w:val="center"/>
          </w:tcPr>
          <w:p w14:paraId="1A2DF845">
            <w:pPr>
              <w:pStyle w:val="15"/>
            </w:pPr>
          </w:p>
        </w:tc>
        <w:tc>
          <w:tcPr>
            <w:tcW w:w="964" w:type="dxa"/>
            <w:vAlign w:val="center"/>
          </w:tcPr>
          <w:p w14:paraId="7D2A8054">
            <w:pPr>
              <w:pStyle w:val="15"/>
            </w:pPr>
          </w:p>
        </w:tc>
        <w:tc>
          <w:tcPr>
            <w:tcW w:w="964" w:type="dxa"/>
            <w:vAlign w:val="center"/>
          </w:tcPr>
          <w:p w14:paraId="4C845E39">
            <w:pPr>
              <w:pStyle w:val="15"/>
            </w:pPr>
          </w:p>
        </w:tc>
        <w:tc>
          <w:tcPr>
            <w:tcW w:w="964" w:type="dxa"/>
            <w:vAlign w:val="center"/>
          </w:tcPr>
          <w:p w14:paraId="3BFE9B5D">
            <w:pPr>
              <w:pStyle w:val="15"/>
            </w:pPr>
          </w:p>
        </w:tc>
        <w:tc>
          <w:tcPr>
            <w:tcW w:w="964" w:type="dxa"/>
            <w:vAlign w:val="center"/>
          </w:tcPr>
          <w:p w14:paraId="04D6678F">
            <w:pPr>
              <w:pStyle w:val="15"/>
            </w:pPr>
          </w:p>
        </w:tc>
        <w:tc>
          <w:tcPr>
            <w:tcW w:w="964" w:type="dxa"/>
            <w:vAlign w:val="center"/>
          </w:tcPr>
          <w:p w14:paraId="5D2BF5F0">
            <w:pPr>
              <w:pStyle w:val="15"/>
            </w:pPr>
          </w:p>
        </w:tc>
        <w:tc>
          <w:tcPr>
            <w:tcW w:w="964" w:type="dxa"/>
            <w:vAlign w:val="center"/>
          </w:tcPr>
          <w:p w14:paraId="36144856">
            <w:pPr>
              <w:pStyle w:val="15"/>
            </w:pPr>
          </w:p>
        </w:tc>
        <w:tc>
          <w:tcPr>
            <w:tcW w:w="964" w:type="dxa"/>
            <w:vAlign w:val="center"/>
          </w:tcPr>
          <w:p w14:paraId="1C37DEDD">
            <w:pPr>
              <w:pStyle w:val="15"/>
            </w:pPr>
          </w:p>
        </w:tc>
        <w:tc>
          <w:tcPr>
            <w:tcW w:w="964" w:type="dxa"/>
            <w:vAlign w:val="center"/>
          </w:tcPr>
          <w:p w14:paraId="40B1E3B8">
            <w:pPr>
              <w:pStyle w:val="15"/>
            </w:pPr>
          </w:p>
        </w:tc>
        <w:tc>
          <w:tcPr>
            <w:tcW w:w="964" w:type="dxa"/>
            <w:vAlign w:val="center"/>
          </w:tcPr>
          <w:p w14:paraId="5D299893">
            <w:pPr>
              <w:pStyle w:val="15"/>
            </w:pPr>
          </w:p>
        </w:tc>
      </w:tr>
    </w:tbl>
    <w:p w14:paraId="1567E7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763AD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49D738">
      <w:pPr>
        <w:spacing w:before="0" w:after="0"/>
        <w:ind w:firstLine="640"/>
        <w:jc w:val="left"/>
        <w:outlineLvl w:val="9"/>
      </w:pPr>
      <w:r>
        <w:rPr>
          <w:rFonts w:ascii="Times New Roman" w:hAnsi="Times New Roman" w:eastAsia="方正仿宋_GBK" w:cs="Times New Roman"/>
          <w:color w:val="000000"/>
          <w:sz w:val="32"/>
        </w:rPr>
        <w:t xml:space="preserve"> </w:t>
      </w:r>
    </w:p>
    <w:p w14:paraId="434084FA">
      <w:pPr>
        <w:spacing w:before="10" w:after="10" w:line="240" w:lineRule="auto"/>
        <w:ind w:firstLine="640"/>
        <w:jc w:val="left"/>
        <w:outlineLvl w:val="5"/>
      </w:pPr>
      <w:r>
        <w:rPr>
          <w:rFonts w:ascii="黑体" w:hAnsi="黑体" w:eastAsia="黑体" w:cs="黑体"/>
          <w:color w:val="000000"/>
          <w:sz w:val="32"/>
        </w:rPr>
        <w:t>七、国有资产信息</w:t>
      </w:r>
    </w:p>
    <w:p w14:paraId="10320F7D">
      <w:pPr>
        <w:spacing w:line="500" w:lineRule="exact"/>
        <w:ind w:firstLine="56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石家庄市藁城区职业中学上年末固定资产金额为393.89万元（详见下表）。本年度拟购置固定资产总额为0.00万元，</w:t>
      </w:r>
      <w:r>
        <w:rPr>
          <w:rFonts w:hint="eastAsia" w:ascii="Times New Roman" w:hAnsi="Times New Roman" w:eastAsia="方正仿宋_GBK" w:cs="Times New Roman"/>
          <w:b w:val="0"/>
          <w:color w:val="000000"/>
          <w:sz w:val="28"/>
          <w:lang w:val="uk-UA"/>
        </w:rPr>
        <w:t>因未达到政府采购限额，未列入政府采购预算。</w:t>
      </w:r>
    </w:p>
    <w:p w14:paraId="600ACE24">
      <w:pPr>
        <w:spacing w:line="500" w:lineRule="exact"/>
        <w:ind w:firstLine="560"/>
        <w:rPr>
          <w:rFonts w:ascii="Times New Roman" w:hAnsi="Times New Roman" w:eastAsia="方正仿宋_GBK" w:cs="Times New Roman"/>
          <w:b w:val="0"/>
          <w:color w:val="000000"/>
          <w:sz w:val="28"/>
        </w:rPr>
      </w:pPr>
    </w:p>
    <w:p w14:paraId="36B64334">
      <w:pPr>
        <w:spacing w:before="0" w:after="0" w:line="240" w:lineRule="auto"/>
        <w:ind w:firstLine="0"/>
        <w:jc w:val="center"/>
        <w:outlineLvl w:val="9"/>
        <w:rPr>
          <w:rFonts w:ascii="方正小标宋_GBK" w:hAnsi="方正小标宋_GBK" w:eastAsia="方正小标宋_GBK" w:cs="方正小标宋_GBK"/>
          <w:color w:val="000000"/>
          <w:sz w:val="36"/>
        </w:rPr>
      </w:pPr>
    </w:p>
    <w:p w14:paraId="78493419">
      <w:pPr>
        <w:spacing w:before="0" w:after="0" w:line="240" w:lineRule="auto"/>
        <w:ind w:firstLine="0"/>
        <w:jc w:val="center"/>
        <w:outlineLvl w:val="9"/>
        <w:rPr>
          <w:rFonts w:ascii="方正小标宋_GBK" w:hAnsi="方正小标宋_GBK" w:eastAsia="方正小标宋_GBK" w:cs="方正小标宋_GBK"/>
          <w:color w:val="000000"/>
          <w:sz w:val="36"/>
        </w:rPr>
      </w:pPr>
    </w:p>
    <w:p w14:paraId="77E53F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538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7D2CC6">
            <w:pPr>
              <w:pStyle w:val="13"/>
            </w:pPr>
            <w:r>
              <w:t>360020石家庄市藁城区职业中学</w:t>
            </w:r>
          </w:p>
        </w:tc>
        <w:tc>
          <w:tcPr>
            <w:tcW w:w="5669" w:type="dxa"/>
            <w:gridSpan w:val="2"/>
            <w:tcBorders>
              <w:top w:val="single" w:color="FFFFFF" w:sz="6" w:space="0"/>
              <w:left w:val="single" w:color="FFFFFF" w:sz="6" w:space="0"/>
              <w:right w:val="single" w:color="FFFFFF" w:sz="6" w:space="0"/>
            </w:tcBorders>
            <w:vAlign w:val="center"/>
          </w:tcPr>
          <w:p w14:paraId="2926DACA">
            <w:pPr>
              <w:pStyle w:val="11"/>
            </w:pPr>
            <w:r>
              <w:t>截止时间：2022-12-31</w:t>
            </w:r>
          </w:p>
        </w:tc>
      </w:tr>
      <w:tr w14:paraId="46BB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E93F75">
            <w:pPr>
              <w:pStyle w:val="14"/>
            </w:pPr>
            <w:r>
              <w:t>项   目</w:t>
            </w:r>
          </w:p>
        </w:tc>
        <w:tc>
          <w:tcPr>
            <w:tcW w:w="2835" w:type="dxa"/>
            <w:vAlign w:val="center"/>
          </w:tcPr>
          <w:p w14:paraId="3A8A88DD">
            <w:pPr>
              <w:pStyle w:val="14"/>
            </w:pPr>
            <w:r>
              <w:t>数量</w:t>
            </w:r>
          </w:p>
        </w:tc>
        <w:tc>
          <w:tcPr>
            <w:tcW w:w="2835" w:type="dxa"/>
            <w:vAlign w:val="center"/>
          </w:tcPr>
          <w:p w14:paraId="265C3D45">
            <w:pPr>
              <w:pStyle w:val="14"/>
            </w:pPr>
            <w:r>
              <w:t>价值（金额单位：万元）</w:t>
            </w:r>
          </w:p>
        </w:tc>
      </w:tr>
      <w:tr w14:paraId="582B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C1565">
            <w:pPr>
              <w:pStyle w:val="16"/>
            </w:pPr>
            <w:r>
              <w:t>资产总额</w:t>
            </w:r>
          </w:p>
        </w:tc>
        <w:tc>
          <w:tcPr>
            <w:tcW w:w="2835" w:type="dxa"/>
            <w:vAlign w:val="center"/>
          </w:tcPr>
          <w:p w14:paraId="6ECC3B05">
            <w:pPr>
              <w:pStyle w:val="17"/>
            </w:pPr>
          </w:p>
        </w:tc>
        <w:tc>
          <w:tcPr>
            <w:tcW w:w="2835" w:type="dxa"/>
            <w:vAlign w:val="center"/>
          </w:tcPr>
          <w:p w14:paraId="7F411BB6">
            <w:pPr>
              <w:pStyle w:val="15"/>
            </w:pPr>
            <w:r>
              <w:t>393.89</w:t>
            </w:r>
          </w:p>
        </w:tc>
      </w:tr>
      <w:tr w14:paraId="7BC4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09E57">
            <w:pPr>
              <w:pStyle w:val="16"/>
            </w:pPr>
            <w:r>
              <w:t>1、房屋（平方米）</w:t>
            </w:r>
          </w:p>
        </w:tc>
        <w:tc>
          <w:tcPr>
            <w:tcW w:w="2835" w:type="dxa"/>
            <w:vAlign w:val="center"/>
          </w:tcPr>
          <w:p w14:paraId="5FBFEB6E">
            <w:pPr>
              <w:pStyle w:val="17"/>
            </w:pPr>
            <w:r>
              <w:t>10982.75</w:t>
            </w:r>
          </w:p>
        </w:tc>
        <w:tc>
          <w:tcPr>
            <w:tcW w:w="2835" w:type="dxa"/>
            <w:vAlign w:val="center"/>
          </w:tcPr>
          <w:p w14:paraId="540BAC31">
            <w:pPr>
              <w:pStyle w:val="15"/>
            </w:pPr>
            <w:r>
              <w:t>337.99</w:t>
            </w:r>
          </w:p>
        </w:tc>
      </w:tr>
      <w:tr w14:paraId="4F8A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ECF65">
            <w:pPr>
              <w:pStyle w:val="16"/>
            </w:pPr>
            <w:r>
              <w:t>　　其中：办公用房（平方米）</w:t>
            </w:r>
          </w:p>
        </w:tc>
        <w:tc>
          <w:tcPr>
            <w:tcW w:w="2835" w:type="dxa"/>
            <w:vAlign w:val="center"/>
          </w:tcPr>
          <w:p w14:paraId="3D898307">
            <w:pPr>
              <w:pStyle w:val="17"/>
            </w:pPr>
            <w:r>
              <w:t>6300</w:t>
            </w:r>
          </w:p>
        </w:tc>
        <w:tc>
          <w:tcPr>
            <w:tcW w:w="2835" w:type="dxa"/>
            <w:vAlign w:val="center"/>
          </w:tcPr>
          <w:p w14:paraId="0CCC38B8">
            <w:pPr>
              <w:pStyle w:val="15"/>
            </w:pPr>
            <w:r>
              <w:t>57.00</w:t>
            </w:r>
          </w:p>
        </w:tc>
      </w:tr>
      <w:tr w14:paraId="3A6D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B37E3">
            <w:pPr>
              <w:pStyle w:val="16"/>
            </w:pPr>
            <w:r>
              <w:t>2、车辆（台、辆）</w:t>
            </w:r>
          </w:p>
        </w:tc>
        <w:tc>
          <w:tcPr>
            <w:tcW w:w="2835" w:type="dxa"/>
            <w:vAlign w:val="center"/>
          </w:tcPr>
          <w:p w14:paraId="453D9696">
            <w:pPr>
              <w:pStyle w:val="17"/>
            </w:pPr>
          </w:p>
        </w:tc>
        <w:tc>
          <w:tcPr>
            <w:tcW w:w="2835" w:type="dxa"/>
            <w:vAlign w:val="center"/>
          </w:tcPr>
          <w:p w14:paraId="60E1F0C5">
            <w:pPr>
              <w:pStyle w:val="15"/>
            </w:pPr>
          </w:p>
        </w:tc>
      </w:tr>
      <w:tr w14:paraId="0800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963545">
            <w:pPr>
              <w:pStyle w:val="16"/>
            </w:pPr>
            <w:r>
              <w:t>3、单价在20万元以上的设备</w:t>
            </w:r>
          </w:p>
        </w:tc>
        <w:tc>
          <w:tcPr>
            <w:tcW w:w="2835" w:type="dxa"/>
            <w:vAlign w:val="center"/>
          </w:tcPr>
          <w:p w14:paraId="0B2978C8">
            <w:pPr>
              <w:pStyle w:val="17"/>
            </w:pPr>
          </w:p>
        </w:tc>
        <w:tc>
          <w:tcPr>
            <w:tcW w:w="2835" w:type="dxa"/>
            <w:vAlign w:val="center"/>
          </w:tcPr>
          <w:p w14:paraId="510496CE">
            <w:pPr>
              <w:pStyle w:val="15"/>
            </w:pPr>
          </w:p>
        </w:tc>
      </w:tr>
      <w:tr w14:paraId="2183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DD58B">
            <w:pPr>
              <w:pStyle w:val="16"/>
            </w:pPr>
            <w:r>
              <w:t>4、其他固定资产</w:t>
            </w:r>
          </w:p>
        </w:tc>
        <w:tc>
          <w:tcPr>
            <w:tcW w:w="2835" w:type="dxa"/>
            <w:vAlign w:val="center"/>
          </w:tcPr>
          <w:p w14:paraId="2D5E55D9">
            <w:pPr>
              <w:pStyle w:val="17"/>
            </w:pPr>
          </w:p>
        </w:tc>
        <w:tc>
          <w:tcPr>
            <w:tcW w:w="2835" w:type="dxa"/>
            <w:vAlign w:val="center"/>
          </w:tcPr>
          <w:p w14:paraId="5AA49E82">
            <w:pPr>
              <w:pStyle w:val="15"/>
            </w:pPr>
            <w:r>
              <w:t>55.90</w:t>
            </w:r>
          </w:p>
        </w:tc>
      </w:tr>
    </w:tbl>
    <w:p w14:paraId="06235212">
      <w:pPr>
        <w:spacing w:before="0" w:after="0"/>
        <w:ind w:firstLine="640"/>
        <w:jc w:val="left"/>
        <w:outlineLvl w:val="9"/>
      </w:pPr>
      <w:r>
        <w:rPr>
          <w:rFonts w:ascii="Times New Roman" w:hAnsi="Times New Roman" w:eastAsia="方正仿宋_GBK" w:cs="Times New Roman"/>
          <w:color w:val="000000"/>
          <w:sz w:val="32"/>
        </w:rPr>
        <w:t xml:space="preserve"> </w:t>
      </w:r>
    </w:p>
    <w:p w14:paraId="746B3CE1">
      <w:pPr>
        <w:spacing w:before="10" w:after="10" w:line="240" w:lineRule="auto"/>
        <w:ind w:firstLine="640"/>
        <w:jc w:val="left"/>
        <w:outlineLvl w:val="5"/>
      </w:pPr>
      <w:r>
        <w:rPr>
          <w:rFonts w:ascii="黑体" w:hAnsi="黑体" w:eastAsia="黑体" w:cs="黑体"/>
          <w:color w:val="000000"/>
          <w:sz w:val="32"/>
        </w:rPr>
        <w:t>八、名词解释</w:t>
      </w:r>
    </w:p>
    <w:p w14:paraId="515C57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1FEA5C4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F36A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E73CD4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E509C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44737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A6451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6C4F2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C0853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FCB0D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E9A3B29">
      <w:pPr>
        <w:spacing w:before="10" w:after="10" w:line="240" w:lineRule="auto"/>
        <w:ind w:firstLine="640"/>
        <w:jc w:val="left"/>
        <w:outlineLvl w:val="5"/>
      </w:pPr>
      <w:r>
        <w:rPr>
          <w:rFonts w:ascii="黑体" w:hAnsi="黑体" w:eastAsia="黑体" w:cs="黑体"/>
          <w:color w:val="000000"/>
          <w:sz w:val="32"/>
        </w:rPr>
        <w:t>九、其他需要说明的事项</w:t>
      </w:r>
    </w:p>
    <w:p w14:paraId="5A634E9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34C6A0D">
      <w:pPr>
        <w:spacing w:before="0" w:after="0"/>
        <w:ind w:firstLine="0"/>
        <w:jc w:val="center"/>
        <w:outlineLvl w:val="3"/>
      </w:pPr>
      <w:bookmarkStart w:id="19" w:name="_Toc18275"/>
      <w:r>
        <w:rPr>
          <w:rFonts w:ascii="方正小标宋_GBK" w:hAnsi="方正小标宋_GBK" w:eastAsia="方正小标宋_GBK" w:cs="方正小标宋_GBK"/>
          <w:b w:val="0"/>
          <w:color w:val="000000"/>
          <w:sz w:val="44"/>
        </w:rPr>
        <w:t>二十、石家庄市藁城区特殊教育学校收支预算</w:t>
      </w:r>
      <w:bookmarkEnd w:id="19"/>
    </w:p>
    <w:p w14:paraId="1E064A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9E2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4A762E4">
            <w:pPr>
              <w:pStyle w:val="13"/>
            </w:pPr>
            <w:r>
              <w:t>360021石家庄市藁城区特殊教育学校</w:t>
            </w:r>
          </w:p>
        </w:tc>
        <w:tc>
          <w:tcPr>
            <w:tcW w:w="2126" w:type="dxa"/>
            <w:tcBorders>
              <w:top w:val="single" w:color="FFFFFF" w:sz="6" w:space="0"/>
              <w:left w:val="single" w:color="FFFFFF" w:sz="6" w:space="0"/>
              <w:right w:val="single" w:color="FFFFFF" w:sz="6" w:space="0"/>
            </w:tcBorders>
            <w:vAlign w:val="center"/>
          </w:tcPr>
          <w:p w14:paraId="3BA95002">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5753438">
            <w:pPr>
              <w:pStyle w:val="11"/>
            </w:pPr>
            <w:r>
              <w:t>单位：万元</w:t>
            </w:r>
          </w:p>
        </w:tc>
      </w:tr>
      <w:tr w14:paraId="739C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3E259">
            <w:pPr>
              <w:pStyle w:val="14"/>
            </w:pPr>
            <w:r>
              <w:t>序号</w:t>
            </w:r>
          </w:p>
        </w:tc>
        <w:tc>
          <w:tcPr>
            <w:tcW w:w="6661" w:type="dxa"/>
            <w:gridSpan w:val="2"/>
            <w:vAlign w:val="center"/>
          </w:tcPr>
          <w:p w14:paraId="715A76C0">
            <w:pPr>
              <w:pStyle w:val="14"/>
            </w:pPr>
            <w:r>
              <w:t>收入</w:t>
            </w:r>
          </w:p>
        </w:tc>
        <w:tc>
          <w:tcPr>
            <w:tcW w:w="6661" w:type="dxa"/>
            <w:gridSpan w:val="2"/>
            <w:vAlign w:val="center"/>
          </w:tcPr>
          <w:p w14:paraId="7CBFC38D">
            <w:pPr>
              <w:pStyle w:val="14"/>
            </w:pPr>
            <w:r>
              <w:t>支出</w:t>
            </w:r>
          </w:p>
        </w:tc>
      </w:tr>
      <w:tr w14:paraId="0866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9E6B90"/>
        </w:tc>
        <w:tc>
          <w:tcPr>
            <w:tcW w:w="4535" w:type="dxa"/>
            <w:vAlign w:val="center"/>
          </w:tcPr>
          <w:p w14:paraId="3852D748">
            <w:pPr>
              <w:pStyle w:val="14"/>
            </w:pPr>
            <w:r>
              <w:t>项  目</w:t>
            </w:r>
          </w:p>
        </w:tc>
        <w:tc>
          <w:tcPr>
            <w:tcW w:w="2126" w:type="dxa"/>
            <w:vAlign w:val="center"/>
          </w:tcPr>
          <w:p w14:paraId="0F001102">
            <w:pPr>
              <w:pStyle w:val="14"/>
            </w:pPr>
            <w:r>
              <w:t>预算数</w:t>
            </w:r>
          </w:p>
        </w:tc>
        <w:tc>
          <w:tcPr>
            <w:tcW w:w="4535" w:type="dxa"/>
            <w:vAlign w:val="center"/>
          </w:tcPr>
          <w:p w14:paraId="4063CBD6">
            <w:pPr>
              <w:pStyle w:val="14"/>
            </w:pPr>
            <w:r>
              <w:t>项  目</w:t>
            </w:r>
          </w:p>
        </w:tc>
        <w:tc>
          <w:tcPr>
            <w:tcW w:w="2126" w:type="dxa"/>
            <w:vAlign w:val="center"/>
          </w:tcPr>
          <w:p w14:paraId="3438CDA3">
            <w:pPr>
              <w:pStyle w:val="14"/>
            </w:pPr>
            <w:r>
              <w:t>预算数</w:t>
            </w:r>
          </w:p>
        </w:tc>
      </w:tr>
      <w:tr w14:paraId="1D62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5BADE">
            <w:pPr>
              <w:pStyle w:val="14"/>
            </w:pPr>
            <w:r>
              <w:t>栏次</w:t>
            </w:r>
          </w:p>
        </w:tc>
        <w:tc>
          <w:tcPr>
            <w:tcW w:w="4535" w:type="dxa"/>
            <w:vAlign w:val="center"/>
          </w:tcPr>
          <w:p w14:paraId="67AE146F">
            <w:pPr>
              <w:pStyle w:val="14"/>
            </w:pPr>
            <w:r>
              <w:t>1</w:t>
            </w:r>
          </w:p>
        </w:tc>
        <w:tc>
          <w:tcPr>
            <w:tcW w:w="2126" w:type="dxa"/>
            <w:vAlign w:val="center"/>
          </w:tcPr>
          <w:p w14:paraId="2197D6B1">
            <w:pPr>
              <w:pStyle w:val="14"/>
            </w:pPr>
            <w:r>
              <w:t>2</w:t>
            </w:r>
          </w:p>
        </w:tc>
        <w:tc>
          <w:tcPr>
            <w:tcW w:w="4535" w:type="dxa"/>
            <w:vAlign w:val="center"/>
          </w:tcPr>
          <w:p w14:paraId="501D7203">
            <w:pPr>
              <w:pStyle w:val="14"/>
            </w:pPr>
            <w:r>
              <w:t>3</w:t>
            </w:r>
          </w:p>
        </w:tc>
        <w:tc>
          <w:tcPr>
            <w:tcW w:w="2126" w:type="dxa"/>
            <w:vAlign w:val="center"/>
          </w:tcPr>
          <w:p w14:paraId="0031C223">
            <w:pPr>
              <w:pStyle w:val="14"/>
            </w:pPr>
            <w:r>
              <w:t>4</w:t>
            </w:r>
          </w:p>
        </w:tc>
      </w:tr>
      <w:tr w14:paraId="6155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D4AA">
            <w:pPr>
              <w:pStyle w:val="17"/>
            </w:pPr>
            <w:r>
              <w:t>1</w:t>
            </w:r>
          </w:p>
        </w:tc>
        <w:tc>
          <w:tcPr>
            <w:tcW w:w="4535" w:type="dxa"/>
            <w:vAlign w:val="center"/>
          </w:tcPr>
          <w:p w14:paraId="0DFA9691">
            <w:pPr>
              <w:pStyle w:val="16"/>
            </w:pPr>
            <w:r>
              <w:t>一、一般公共预算拨款收入</w:t>
            </w:r>
          </w:p>
        </w:tc>
        <w:tc>
          <w:tcPr>
            <w:tcW w:w="2126" w:type="dxa"/>
            <w:vAlign w:val="center"/>
          </w:tcPr>
          <w:p w14:paraId="74812679">
            <w:pPr>
              <w:pStyle w:val="15"/>
            </w:pPr>
            <w:r>
              <w:t>657.63</w:t>
            </w:r>
          </w:p>
        </w:tc>
        <w:tc>
          <w:tcPr>
            <w:tcW w:w="4535" w:type="dxa"/>
            <w:vAlign w:val="center"/>
          </w:tcPr>
          <w:p w14:paraId="4A5CD9A7">
            <w:pPr>
              <w:pStyle w:val="16"/>
            </w:pPr>
            <w:r>
              <w:t>一、一般公共服务支出</w:t>
            </w:r>
          </w:p>
        </w:tc>
        <w:tc>
          <w:tcPr>
            <w:tcW w:w="2126" w:type="dxa"/>
            <w:vAlign w:val="center"/>
          </w:tcPr>
          <w:p w14:paraId="2EAB165B">
            <w:pPr>
              <w:pStyle w:val="15"/>
            </w:pPr>
          </w:p>
        </w:tc>
      </w:tr>
      <w:tr w14:paraId="3D9B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4335">
            <w:pPr>
              <w:pStyle w:val="17"/>
            </w:pPr>
            <w:r>
              <w:t>2</w:t>
            </w:r>
          </w:p>
        </w:tc>
        <w:tc>
          <w:tcPr>
            <w:tcW w:w="4535" w:type="dxa"/>
            <w:vAlign w:val="center"/>
          </w:tcPr>
          <w:p w14:paraId="350D5471">
            <w:pPr>
              <w:pStyle w:val="16"/>
            </w:pPr>
            <w:r>
              <w:t>二、政府性基金预算拨款收入</w:t>
            </w:r>
          </w:p>
        </w:tc>
        <w:tc>
          <w:tcPr>
            <w:tcW w:w="2126" w:type="dxa"/>
            <w:vAlign w:val="center"/>
          </w:tcPr>
          <w:p w14:paraId="0F0EB5F7">
            <w:pPr>
              <w:pStyle w:val="15"/>
            </w:pPr>
          </w:p>
        </w:tc>
        <w:tc>
          <w:tcPr>
            <w:tcW w:w="4535" w:type="dxa"/>
            <w:vAlign w:val="center"/>
          </w:tcPr>
          <w:p w14:paraId="583A07EC">
            <w:pPr>
              <w:pStyle w:val="16"/>
            </w:pPr>
            <w:r>
              <w:t>二、外交支出</w:t>
            </w:r>
          </w:p>
        </w:tc>
        <w:tc>
          <w:tcPr>
            <w:tcW w:w="2126" w:type="dxa"/>
            <w:vAlign w:val="center"/>
          </w:tcPr>
          <w:p w14:paraId="60C87620">
            <w:pPr>
              <w:pStyle w:val="15"/>
            </w:pPr>
          </w:p>
        </w:tc>
      </w:tr>
      <w:tr w14:paraId="749B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C975">
            <w:pPr>
              <w:pStyle w:val="17"/>
            </w:pPr>
            <w:r>
              <w:t>3</w:t>
            </w:r>
          </w:p>
        </w:tc>
        <w:tc>
          <w:tcPr>
            <w:tcW w:w="4535" w:type="dxa"/>
            <w:vAlign w:val="center"/>
          </w:tcPr>
          <w:p w14:paraId="24DA4E87">
            <w:pPr>
              <w:pStyle w:val="16"/>
            </w:pPr>
            <w:r>
              <w:t>三、国有资本经营预算拨款收入</w:t>
            </w:r>
          </w:p>
        </w:tc>
        <w:tc>
          <w:tcPr>
            <w:tcW w:w="2126" w:type="dxa"/>
            <w:vAlign w:val="center"/>
          </w:tcPr>
          <w:p w14:paraId="11E46141">
            <w:pPr>
              <w:pStyle w:val="15"/>
            </w:pPr>
          </w:p>
        </w:tc>
        <w:tc>
          <w:tcPr>
            <w:tcW w:w="4535" w:type="dxa"/>
            <w:vAlign w:val="center"/>
          </w:tcPr>
          <w:p w14:paraId="478CC882">
            <w:pPr>
              <w:pStyle w:val="16"/>
            </w:pPr>
            <w:r>
              <w:t>三、国防支出</w:t>
            </w:r>
          </w:p>
        </w:tc>
        <w:tc>
          <w:tcPr>
            <w:tcW w:w="2126" w:type="dxa"/>
            <w:vAlign w:val="center"/>
          </w:tcPr>
          <w:p w14:paraId="525CE86A">
            <w:pPr>
              <w:pStyle w:val="15"/>
            </w:pPr>
          </w:p>
        </w:tc>
      </w:tr>
      <w:tr w14:paraId="3304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9D2E">
            <w:pPr>
              <w:pStyle w:val="17"/>
            </w:pPr>
            <w:r>
              <w:t>4</w:t>
            </w:r>
          </w:p>
        </w:tc>
        <w:tc>
          <w:tcPr>
            <w:tcW w:w="4535" w:type="dxa"/>
            <w:vAlign w:val="center"/>
          </w:tcPr>
          <w:p w14:paraId="4046B4B7">
            <w:pPr>
              <w:pStyle w:val="16"/>
            </w:pPr>
            <w:r>
              <w:t>四、财政专户管理资金收入</w:t>
            </w:r>
          </w:p>
        </w:tc>
        <w:tc>
          <w:tcPr>
            <w:tcW w:w="2126" w:type="dxa"/>
            <w:vAlign w:val="center"/>
          </w:tcPr>
          <w:p w14:paraId="5EB7158B">
            <w:pPr>
              <w:pStyle w:val="15"/>
            </w:pPr>
          </w:p>
        </w:tc>
        <w:tc>
          <w:tcPr>
            <w:tcW w:w="4535" w:type="dxa"/>
            <w:vAlign w:val="center"/>
          </w:tcPr>
          <w:p w14:paraId="695E87CF">
            <w:pPr>
              <w:pStyle w:val="16"/>
            </w:pPr>
            <w:r>
              <w:t>四、公共安全支出</w:t>
            </w:r>
          </w:p>
        </w:tc>
        <w:tc>
          <w:tcPr>
            <w:tcW w:w="2126" w:type="dxa"/>
            <w:vAlign w:val="center"/>
          </w:tcPr>
          <w:p w14:paraId="62DE9302">
            <w:pPr>
              <w:pStyle w:val="15"/>
            </w:pPr>
          </w:p>
        </w:tc>
      </w:tr>
      <w:tr w14:paraId="05BB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2B55B">
            <w:pPr>
              <w:pStyle w:val="17"/>
            </w:pPr>
            <w:r>
              <w:t>5</w:t>
            </w:r>
          </w:p>
        </w:tc>
        <w:tc>
          <w:tcPr>
            <w:tcW w:w="4535" w:type="dxa"/>
            <w:vAlign w:val="center"/>
          </w:tcPr>
          <w:p w14:paraId="734640F1">
            <w:pPr>
              <w:pStyle w:val="16"/>
            </w:pPr>
            <w:r>
              <w:t>五、事业收入</w:t>
            </w:r>
          </w:p>
        </w:tc>
        <w:tc>
          <w:tcPr>
            <w:tcW w:w="2126" w:type="dxa"/>
            <w:vAlign w:val="center"/>
          </w:tcPr>
          <w:p w14:paraId="26665F9D">
            <w:pPr>
              <w:pStyle w:val="15"/>
            </w:pPr>
          </w:p>
        </w:tc>
        <w:tc>
          <w:tcPr>
            <w:tcW w:w="4535" w:type="dxa"/>
            <w:vAlign w:val="center"/>
          </w:tcPr>
          <w:p w14:paraId="241A3BDC">
            <w:pPr>
              <w:pStyle w:val="16"/>
            </w:pPr>
            <w:r>
              <w:t>五、教育支出</w:t>
            </w:r>
          </w:p>
        </w:tc>
        <w:tc>
          <w:tcPr>
            <w:tcW w:w="2126" w:type="dxa"/>
            <w:vAlign w:val="center"/>
          </w:tcPr>
          <w:p w14:paraId="32E47471">
            <w:pPr>
              <w:pStyle w:val="15"/>
            </w:pPr>
            <w:r>
              <w:t>567.00</w:t>
            </w:r>
          </w:p>
        </w:tc>
      </w:tr>
      <w:tr w14:paraId="0CA7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35474">
            <w:pPr>
              <w:pStyle w:val="17"/>
            </w:pPr>
            <w:r>
              <w:t>6</w:t>
            </w:r>
          </w:p>
        </w:tc>
        <w:tc>
          <w:tcPr>
            <w:tcW w:w="4535" w:type="dxa"/>
            <w:vAlign w:val="center"/>
          </w:tcPr>
          <w:p w14:paraId="7032AE36">
            <w:pPr>
              <w:pStyle w:val="16"/>
            </w:pPr>
            <w:r>
              <w:t>六、事业单位经营收入</w:t>
            </w:r>
          </w:p>
        </w:tc>
        <w:tc>
          <w:tcPr>
            <w:tcW w:w="2126" w:type="dxa"/>
            <w:vAlign w:val="center"/>
          </w:tcPr>
          <w:p w14:paraId="36630CE2">
            <w:pPr>
              <w:pStyle w:val="15"/>
            </w:pPr>
          </w:p>
        </w:tc>
        <w:tc>
          <w:tcPr>
            <w:tcW w:w="4535" w:type="dxa"/>
            <w:vAlign w:val="center"/>
          </w:tcPr>
          <w:p w14:paraId="7BF814D4">
            <w:pPr>
              <w:pStyle w:val="16"/>
            </w:pPr>
            <w:r>
              <w:t>六、科学技术支出</w:t>
            </w:r>
          </w:p>
        </w:tc>
        <w:tc>
          <w:tcPr>
            <w:tcW w:w="2126" w:type="dxa"/>
            <w:vAlign w:val="center"/>
          </w:tcPr>
          <w:p w14:paraId="00CF0E7A">
            <w:pPr>
              <w:pStyle w:val="15"/>
            </w:pPr>
          </w:p>
        </w:tc>
      </w:tr>
      <w:tr w14:paraId="193A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E98D0">
            <w:pPr>
              <w:pStyle w:val="17"/>
            </w:pPr>
            <w:r>
              <w:t>7</w:t>
            </w:r>
          </w:p>
        </w:tc>
        <w:tc>
          <w:tcPr>
            <w:tcW w:w="4535" w:type="dxa"/>
            <w:vAlign w:val="center"/>
          </w:tcPr>
          <w:p w14:paraId="393CBF84">
            <w:pPr>
              <w:pStyle w:val="16"/>
            </w:pPr>
            <w:r>
              <w:t>七、上级补助收入</w:t>
            </w:r>
          </w:p>
        </w:tc>
        <w:tc>
          <w:tcPr>
            <w:tcW w:w="2126" w:type="dxa"/>
            <w:vAlign w:val="center"/>
          </w:tcPr>
          <w:p w14:paraId="0FE06BE2">
            <w:pPr>
              <w:pStyle w:val="15"/>
            </w:pPr>
          </w:p>
        </w:tc>
        <w:tc>
          <w:tcPr>
            <w:tcW w:w="4535" w:type="dxa"/>
            <w:vAlign w:val="center"/>
          </w:tcPr>
          <w:p w14:paraId="2FF7EABA">
            <w:pPr>
              <w:pStyle w:val="16"/>
            </w:pPr>
            <w:r>
              <w:t>七、文化旅游体育与传媒支出</w:t>
            </w:r>
          </w:p>
        </w:tc>
        <w:tc>
          <w:tcPr>
            <w:tcW w:w="2126" w:type="dxa"/>
            <w:vAlign w:val="center"/>
          </w:tcPr>
          <w:p w14:paraId="6EB44518">
            <w:pPr>
              <w:pStyle w:val="15"/>
            </w:pPr>
          </w:p>
        </w:tc>
      </w:tr>
      <w:tr w14:paraId="0364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45F4">
            <w:pPr>
              <w:pStyle w:val="17"/>
            </w:pPr>
            <w:r>
              <w:t>8</w:t>
            </w:r>
          </w:p>
        </w:tc>
        <w:tc>
          <w:tcPr>
            <w:tcW w:w="4535" w:type="dxa"/>
            <w:vAlign w:val="center"/>
          </w:tcPr>
          <w:p w14:paraId="4A4E78FB">
            <w:pPr>
              <w:pStyle w:val="16"/>
            </w:pPr>
            <w:r>
              <w:t>八、附属单位上缴收入</w:t>
            </w:r>
          </w:p>
        </w:tc>
        <w:tc>
          <w:tcPr>
            <w:tcW w:w="2126" w:type="dxa"/>
            <w:vAlign w:val="center"/>
          </w:tcPr>
          <w:p w14:paraId="5C776551">
            <w:pPr>
              <w:pStyle w:val="15"/>
            </w:pPr>
          </w:p>
        </w:tc>
        <w:tc>
          <w:tcPr>
            <w:tcW w:w="4535" w:type="dxa"/>
            <w:vAlign w:val="center"/>
          </w:tcPr>
          <w:p w14:paraId="62A9C0A4">
            <w:pPr>
              <w:pStyle w:val="16"/>
            </w:pPr>
            <w:r>
              <w:t>八、社会保障和就业支出</w:t>
            </w:r>
          </w:p>
        </w:tc>
        <w:tc>
          <w:tcPr>
            <w:tcW w:w="2126" w:type="dxa"/>
            <w:vAlign w:val="center"/>
          </w:tcPr>
          <w:p w14:paraId="1B62FD38">
            <w:pPr>
              <w:pStyle w:val="15"/>
            </w:pPr>
            <w:r>
              <w:t>56.43</w:t>
            </w:r>
          </w:p>
        </w:tc>
      </w:tr>
      <w:tr w14:paraId="7C68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3EC6">
            <w:pPr>
              <w:pStyle w:val="17"/>
            </w:pPr>
            <w:r>
              <w:t>9</w:t>
            </w:r>
          </w:p>
        </w:tc>
        <w:tc>
          <w:tcPr>
            <w:tcW w:w="4535" w:type="dxa"/>
            <w:vAlign w:val="center"/>
          </w:tcPr>
          <w:p w14:paraId="7B2820B3">
            <w:pPr>
              <w:pStyle w:val="16"/>
            </w:pPr>
            <w:r>
              <w:t>九、其他收入</w:t>
            </w:r>
          </w:p>
        </w:tc>
        <w:tc>
          <w:tcPr>
            <w:tcW w:w="2126" w:type="dxa"/>
            <w:vAlign w:val="center"/>
          </w:tcPr>
          <w:p w14:paraId="560F4739">
            <w:pPr>
              <w:pStyle w:val="15"/>
            </w:pPr>
          </w:p>
        </w:tc>
        <w:tc>
          <w:tcPr>
            <w:tcW w:w="4535" w:type="dxa"/>
            <w:vAlign w:val="center"/>
          </w:tcPr>
          <w:p w14:paraId="0D7F2FC6">
            <w:pPr>
              <w:pStyle w:val="16"/>
            </w:pPr>
            <w:r>
              <w:t>九、社会保险基金支出</w:t>
            </w:r>
          </w:p>
        </w:tc>
        <w:tc>
          <w:tcPr>
            <w:tcW w:w="2126" w:type="dxa"/>
            <w:vAlign w:val="center"/>
          </w:tcPr>
          <w:p w14:paraId="47003E25">
            <w:pPr>
              <w:pStyle w:val="15"/>
            </w:pPr>
          </w:p>
        </w:tc>
      </w:tr>
      <w:tr w14:paraId="6E25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6653">
            <w:pPr>
              <w:pStyle w:val="17"/>
            </w:pPr>
            <w:r>
              <w:t>10</w:t>
            </w:r>
          </w:p>
        </w:tc>
        <w:tc>
          <w:tcPr>
            <w:tcW w:w="4535" w:type="dxa"/>
            <w:vAlign w:val="center"/>
          </w:tcPr>
          <w:p w14:paraId="206ADD0A">
            <w:pPr>
              <w:pStyle w:val="16"/>
            </w:pPr>
          </w:p>
        </w:tc>
        <w:tc>
          <w:tcPr>
            <w:tcW w:w="2126" w:type="dxa"/>
            <w:vAlign w:val="center"/>
          </w:tcPr>
          <w:p w14:paraId="2AE536DE">
            <w:pPr>
              <w:pStyle w:val="15"/>
            </w:pPr>
          </w:p>
        </w:tc>
        <w:tc>
          <w:tcPr>
            <w:tcW w:w="4535" w:type="dxa"/>
            <w:vAlign w:val="center"/>
          </w:tcPr>
          <w:p w14:paraId="41E619C1">
            <w:pPr>
              <w:pStyle w:val="16"/>
            </w:pPr>
            <w:r>
              <w:t>十、卫生健康支出</w:t>
            </w:r>
          </w:p>
        </w:tc>
        <w:tc>
          <w:tcPr>
            <w:tcW w:w="2126" w:type="dxa"/>
            <w:vAlign w:val="center"/>
          </w:tcPr>
          <w:p w14:paraId="5FA46C9C">
            <w:pPr>
              <w:pStyle w:val="15"/>
            </w:pPr>
            <w:r>
              <w:t>34.65</w:t>
            </w:r>
          </w:p>
        </w:tc>
      </w:tr>
      <w:tr w14:paraId="4EE4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D4612">
            <w:pPr>
              <w:pStyle w:val="17"/>
            </w:pPr>
            <w:r>
              <w:t>11</w:t>
            </w:r>
          </w:p>
        </w:tc>
        <w:tc>
          <w:tcPr>
            <w:tcW w:w="4535" w:type="dxa"/>
            <w:vAlign w:val="center"/>
          </w:tcPr>
          <w:p w14:paraId="5078DA93">
            <w:pPr>
              <w:pStyle w:val="16"/>
            </w:pPr>
          </w:p>
        </w:tc>
        <w:tc>
          <w:tcPr>
            <w:tcW w:w="2126" w:type="dxa"/>
            <w:vAlign w:val="center"/>
          </w:tcPr>
          <w:p w14:paraId="46659574">
            <w:pPr>
              <w:pStyle w:val="15"/>
            </w:pPr>
          </w:p>
        </w:tc>
        <w:tc>
          <w:tcPr>
            <w:tcW w:w="4535" w:type="dxa"/>
            <w:vAlign w:val="center"/>
          </w:tcPr>
          <w:p w14:paraId="3922A39A">
            <w:pPr>
              <w:pStyle w:val="16"/>
            </w:pPr>
            <w:r>
              <w:t>十一、节能环保支出</w:t>
            </w:r>
          </w:p>
        </w:tc>
        <w:tc>
          <w:tcPr>
            <w:tcW w:w="2126" w:type="dxa"/>
            <w:vAlign w:val="center"/>
          </w:tcPr>
          <w:p w14:paraId="7F194AFB">
            <w:pPr>
              <w:pStyle w:val="15"/>
            </w:pPr>
          </w:p>
        </w:tc>
      </w:tr>
      <w:tr w14:paraId="1953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F538">
            <w:pPr>
              <w:pStyle w:val="17"/>
            </w:pPr>
            <w:r>
              <w:t>12</w:t>
            </w:r>
          </w:p>
        </w:tc>
        <w:tc>
          <w:tcPr>
            <w:tcW w:w="4535" w:type="dxa"/>
            <w:vAlign w:val="center"/>
          </w:tcPr>
          <w:p w14:paraId="293C17FD">
            <w:pPr>
              <w:pStyle w:val="16"/>
            </w:pPr>
          </w:p>
        </w:tc>
        <w:tc>
          <w:tcPr>
            <w:tcW w:w="2126" w:type="dxa"/>
            <w:vAlign w:val="center"/>
          </w:tcPr>
          <w:p w14:paraId="3BF7F0E7">
            <w:pPr>
              <w:pStyle w:val="15"/>
            </w:pPr>
          </w:p>
        </w:tc>
        <w:tc>
          <w:tcPr>
            <w:tcW w:w="4535" w:type="dxa"/>
            <w:vAlign w:val="center"/>
          </w:tcPr>
          <w:p w14:paraId="176E937E">
            <w:pPr>
              <w:pStyle w:val="16"/>
            </w:pPr>
            <w:r>
              <w:t>十二、城乡社区支出</w:t>
            </w:r>
          </w:p>
        </w:tc>
        <w:tc>
          <w:tcPr>
            <w:tcW w:w="2126" w:type="dxa"/>
            <w:vAlign w:val="center"/>
          </w:tcPr>
          <w:p w14:paraId="1C635606">
            <w:pPr>
              <w:pStyle w:val="15"/>
            </w:pPr>
          </w:p>
        </w:tc>
      </w:tr>
      <w:tr w14:paraId="0DA2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3799">
            <w:pPr>
              <w:pStyle w:val="17"/>
            </w:pPr>
            <w:r>
              <w:t>13</w:t>
            </w:r>
          </w:p>
        </w:tc>
        <w:tc>
          <w:tcPr>
            <w:tcW w:w="4535" w:type="dxa"/>
            <w:vAlign w:val="center"/>
          </w:tcPr>
          <w:p w14:paraId="34F6020E">
            <w:pPr>
              <w:pStyle w:val="16"/>
            </w:pPr>
          </w:p>
        </w:tc>
        <w:tc>
          <w:tcPr>
            <w:tcW w:w="2126" w:type="dxa"/>
            <w:vAlign w:val="center"/>
          </w:tcPr>
          <w:p w14:paraId="58C419F5">
            <w:pPr>
              <w:pStyle w:val="15"/>
            </w:pPr>
          </w:p>
        </w:tc>
        <w:tc>
          <w:tcPr>
            <w:tcW w:w="4535" w:type="dxa"/>
            <w:vAlign w:val="center"/>
          </w:tcPr>
          <w:p w14:paraId="1463EA9C">
            <w:pPr>
              <w:pStyle w:val="16"/>
            </w:pPr>
            <w:r>
              <w:t>十三、农林水支出</w:t>
            </w:r>
          </w:p>
        </w:tc>
        <w:tc>
          <w:tcPr>
            <w:tcW w:w="2126" w:type="dxa"/>
            <w:vAlign w:val="center"/>
          </w:tcPr>
          <w:p w14:paraId="5FA8624A">
            <w:pPr>
              <w:pStyle w:val="15"/>
            </w:pPr>
          </w:p>
        </w:tc>
      </w:tr>
      <w:tr w14:paraId="0A260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3C4F">
            <w:pPr>
              <w:pStyle w:val="17"/>
            </w:pPr>
            <w:r>
              <w:t>14</w:t>
            </w:r>
          </w:p>
        </w:tc>
        <w:tc>
          <w:tcPr>
            <w:tcW w:w="4535" w:type="dxa"/>
            <w:vAlign w:val="center"/>
          </w:tcPr>
          <w:p w14:paraId="6745AA2A">
            <w:pPr>
              <w:pStyle w:val="16"/>
            </w:pPr>
          </w:p>
        </w:tc>
        <w:tc>
          <w:tcPr>
            <w:tcW w:w="2126" w:type="dxa"/>
            <w:vAlign w:val="center"/>
          </w:tcPr>
          <w:p w14:paraId="516005E8">
            <w:pPr>
              <w:pStyle w:val="15"/>
            </w:pPr>
          </w:p>
        </w:tc>
        <w:tc>
          <w:tcPr>
            <w:tcW w:w="4535" w:type="dxa"/>
            <w:vAlign w:val="center"/>
          </w:tcPr>
          <w:p w14:paraId="081EE11E">
            <w:pPr>
              <w:pStyle w:val="16"/>
            </w:pPr>
            <w:r>
              <w:t>十四、交通运输支出</w:t>
            </w:r>
          </w:p>
        </w:tc>
        <w:tc>
          <w:tcPr>
            <w:tcW w:w="2126" w:type="dxa"/>
            <w:vAlign w:val="center"/>
          </w:tcPr>
          <w:p w14:paraId="1241CCC1">
            <w:pPr>
              <w:pStyle w:val="15"/>
            </w:pPr>
          </w:p>
        </w:tc>
      </w:tr>
      <w:tr w14:paraId="49F2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70DB">
            <w:pPr>
              <w:pStyle w:val="17"/>
            </w:pPr>
            <w:r>
              <w:t>15</w:t>
            </w:r>
          </w:p>
        </w:tc>
        <w:tc>
          <w:tcPr>
            <w:tcW w:w="4535" w:type="dxa"/>
            <w:vAlign w:val="center"/>
          </w:tcPr>
          <w:p w14:paraId="1C63E990">
            <w:pPr>
              <w:pStyle w:val="16"/>
            </w:pPr>
          </w:p>
        </w:tc>
        <w:tc>
          <w:tcPr>
            <w:tcW w:w="2126" w:type="dxa"/>
            <w:vAlign w:val="center"/>
          </w:tcPr>
          <w:p w14:paraId="3E5DC4D7">
            <w:pPr>
              <w:pStyle w:val="15"/>
            </w:pPr>
          </w:p>
        </w:tc>
        <w:tc>
          <w:tcPr>
            <w:tcW w:w="4535" w:type="dxa"/>
            <w:vAlign w:val="center"/>
          </w:tcPr>
          <w:p w14:paraId="3D6C14F2">
            <w:pPr>
              <w:pStyle w:val="16"/>
            </w:pPr>
            <w:r>
              <w:t>十五、资源勘探工业信息等支出</w:t>
            </w:r>
          </w:p>
        </w:tc>
        <w:tc>
          <w:tcPr>
            <w:tcW w:w="2126" w:type="dxa"/>
            <w:vAlign w:val="center"/>
          </w:tcPr>
          <w:p w14:paraId="1361399A">
            <w:pPr>
              <w:pStyle w:val="15"/>
            </w:pPr>
          </w:p>
        </w:tc>
      </w:tr>
      <w:tr w14:paraId="5A32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786E">
            <w:pPr>
              <w:pStyle w:val="17"/>
            </w:pPr>
            <w:r>
              <w:t>16</w:t>
            </w:r>
          </w:p>
        </w:tc>
        <w:tc>
          <w:tcPr>
            <w:tcW w:w="4535" w:type="dxa"/>
            <w:vAlign w:val="center"/>
          </w:tcPr>
          <w:p w14:paraId="38684428">
            <w:pPr>
              <w:pStyle w:val="16"/>
            </w:pPr>
          </w:p>
        </w:tc>
        <w:tc>
          <w:tcPr>
            <w:tcW w:w="2126" w:type="dxa"/>
            <w:vAlign w:val="center"/>
          </w:tcPr>
          <w:p w14:paraId="036EA532">
            <w:pPr>
              <w:pStyle w:val="15"/>
            </w:pPr>
          </w:p>
        </w:tc>
        <w:tc>
          <w:tcPr>
            <w:tcW w:w="4535" w:type="dxa"/>
            <w:vAlign w:val="center"/>
          </w:tcPr>
          <w:p w14:paraId="6D8113FB">
            <w:pPr>
              <w:pStyle w:val="16"/>
            </w:pPr>
            <w:r>
              <w:t>十六、商业服务业等支出</w:t>
            </w:r>
          </w:p>
        </w:tc>
        <w:tc>
          <w:tcPr>
            <w:tcW w:w="2126" w:type="dxa"/>
            <w:vAlign w:val="center"/>
          </w:tcPr>
          <w:p w14:paraId="4BACEB2F">
            <w:pPr>
              <w:pStyle w:val="15"/>
            </w:pPr>
          </w:p>
        </w:tc>
      </w:tr>
      <w:tr w14:paraId="61A3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167E">
            <w:pPr>
              <w:pStyle w:val="17"/>
            </w:pPr>
            <w:r>
              <w:t>17</w:t>
            </w:r>
          </w:p>
        </w:tc>
        <w:tc>
          <w:tcPr>
            <w:tcW w:w="4535" w:type="dxa"/>
            <w:vAlign w:val="center"/>
          </w:tcPr>
          <w:p w14:paraId="12897DC1">
            <w:pPr>
              <w:pStyle w:val="16"/>
            </w:pPr>
          </w:p>
        </w:tc>
        <w:tc>
          <w:tcPr>
            <w:tcW w:w="2126" w:type="dxa"/>
            <w:vAlign w:val="center"/>
          </w:tcPr>
          <w:p w14:paraId="481067B1">
            <w:pPr>
              <w:pStyle w:val="15"/>
            </w:pPr>
          </w:p>
        </w:tc>
        <w:tc>
          <w:tcPr>
            <w:tcW w:w="4535" w:type="dxa"/>
            <w:vAlign w:val="center"/>
          </w:tcPr>
          <w:p w14:paraId="2ECEB2B8">
            <w:pPr>
              <w:pStyle w:val="16"/>
            </w:pPr>
            <w:r>
              <w:t>十七、金融支出</w:t>
            </w:r>
          </w:p>
        </w:tc>
        <w:tc>
          <w:tcPr>
            <w:tcW w:w="2126" w:type="dxa"/>
            <w:vAlign w:val="center"/>
          </w:tcPr>
          <w:p w14:paraId="698B08FA">
            <w:pPr>
              <w:pStyle w:val="15"/>
            </w:pPr>
          </w:p>
        </w:tc>
      </w:tr>
      <w:tr w14:paraId="327A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3636A">
            <w:pPr>
              <w:pStyle w:val="17"/>
            </w:pPr>
            <w:r>
              <w:t>18</w:t>
            </w:r>
          </w:p>
        </w:tc>
        <w:tc>
          <w:tcPr>
            <w:tcW w:w="4535" w:type="dxa"/>
            <w:vAlign w:val="center"/>
          </w:tcPr>
          <w:p w14:paraId="5774A0FE">
            <w:pPr>
              <w:pStyle w:val="16"/>
            </w:pPr>
          </w:p>
        </w:tc>
        <w:tc>
          <w:tcPr>
            <w:tcW w:w="2126" w:type="dxa"/>
            <w:vAlign w:val="center"/>
          </w:tcPr>
          <w:p w14:paraId="5D368500">
            <w:pPr>
              <w:pStyle w:val="15"/>
            </w:pPr>
          </w:p>
        </w:tc>
        <w:tc>
          <w:tcPr>
            <w:tcW w:w="4535" w:type="dxa"/>
            <w:vAlign w:val="center"/>
          </w:tcPr>
          <w:p w14:paraId="1EAAEFD5">
            <w:pPr>
              <w:pStyle w:val="16"/>
            </w:pPr>
            <w:r>
              <w:t>十八、援助其他地区支出</w:t>
            </w:r>
          </w:p>
        </w:tc>
        <w:tc>
          <w:tcPr>
            <w:tcW w:w="2126" w:type="dxa"/>
            <w:vAlign w:val="center"/>
          </w:tcPr>
          <w:p w14:paraId="12129D2E">
            <w:pPr>
              <w:pStyle w:val="15"/>
            </w:pPr>
          </w:p>
        </w:tc>
      </w:tr>
      <w:tr w14:paraId="0E1E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D11D">
            <w:pPr>
              <w:pStyle w:val="17"/>
            </w:pPr>
            <w:r>
              <w:t>19</w:t>
            </w:r>
          </w:p>
        </w:tc>
        <w:tc>
          <w:tcPr>
            <w:tcW w:w="4535" w:type="dxa"/>
            <w:vAlign w:val="center"/>
          </w:tcPr>
          <w:p w14:paraId="2A59CAEF">
            <w:pPr>
              <w:pStyle w:val="16"/>
            </w:pPr>
          </w:p>
        </w:tc>
        <w:tc>
          <w:tcPr>
            <w:tcW w:w="2126" w:type="dxa"/>
            <w:vAlign w:val="center"/>
          </w:tcPr>
          <w:p w14:paraId="1C4EC04D">
            <w:pPr>
              <w:pStyle w:val="15"/>
            </w:pPr>
          </w:p>
        </w:tc>
        <w:tc>
          <w:tcPr>
            <w:tcW w:w="4535" w:type="dxa"/>
            <w:vAlign w:val="center"/>
          </w:tcPr>
          <w:p w14:paraId="383038D8">
            <w:pPr>
              <w:pStyle w:val="16"/>
            </w:pPr>
            <w:r>
              <w:t>十九、自然资源海洋气象等支出</w:t>
            </w:r>
          </w:p>
        </w:tc>
        <w:tc>
          <w:tcPr>
            <w:tcW w:w="2126" w:type="dxa"/>
            <w:vAlign w:val="center"/>
          </w:tcPr>
          <w:p w14:paraId="24D28399">
            <w:pPr>
              <w:pStyle w:val="15"/>
            </w:pPr>
          </w:p>
        </w:tc>
      </w:tr>
      <w:tr w14:paraId="0678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6A6B">
            <w:pPr>
              <w:pStyle w:val="17"/>
            </w:pPr>
            <w:r>
              <w:t>20</w:t>
            </w:r>
          </w:p>
        </w:tc>
        <w:tc>
          <w:tcPr>
            <w:tcW w:w="4535" w:type="dxa"/>
            <w:vAlign w:val="center"/>
          </w:tcPr>
          <w:p w14:paraId="23B1812A">
            <w:pPr>
              <w:pStyle w:val="16"/>
            </w:pPr>
          </w:p>
        </w:tc>
        <w:tc>
          <w:tcPr>
            <w:tcW w:w="2126" w:type="dxa"/>
            <w:vAlign w:val="center"/>
          </w:tcPr>
          <w:p w14:paraId="6C8C1549">
            <w:pPr>
              <w:pStyle w:val="15"/>
            </w:pPr>
          </w:p>
        </w:tc>
        <w:tc>
          <w:tcPr>
            <w:tcW w:w="4535" w:type="dxa"/>
            <w:vAlign w:val="center"/>
          </w:tcPr>
          <w:p w14:paraId="240A92C6">
            <w:pPr>
              <w:pStyle w:val="16"/>
            </w:pPr>
            <w:r>
              <w:t>二十、住房保障支出</w:t>
            </w:r>
          </w:p>
        </w:tc>
        <w:tc>
          <w:tcPr>
            <w:tcW w:w="2126" w:type="dxa"/>
            <w:vAlign w:val="center"/>
          </w:tcPr>
          <w:p w14:paraId="2512F768">
            <w:pPr>
              <w:pStyle w:val="15"/>
            </w:pPr>
          </w:p>
        </w:tc>
      </w:tr>
      <w:tr w14:paraId="5A97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08EF">
            <w:pPr>
              <w:pStyle w:val="17"/>
            </w:pPr>
            <w:r>
              <w:t>21</w:t>
            </w:r>
          </w:p>
        </w:tc>
        <w:tc>
          <w:tcPr>
            <w:tcW w:w="4535" w:type="dxa"/>
            <w:vAlign w:val="center"/>
          </w:tcPr>
          <w:p w14:paraId="4A2282E2">
            <w:pPr>
              <w:pStyle w:val="16"/>
            </w:pPr>
          </w:p>
        </w:tc>
        <w:tc>
          <w:tcPr>
            <w:tcW w:w="2126" w:type="dxa"/>
            <w:vAlign w:val="center"/>
          </w:tcPr>
          <w:p w14:paraId="715B8D0A">
            <w:pPr>
              <w:pStyle w:val="15"/>
            </w:pPr>
          </w:p>
        </w:tc>
        <w:tc>
          <w:tcPr>
            <w:tcW w:w="4535" w:type="dxa"/>
            <w:vAlign w:val="center"/>
          </w:tcPr>
          <w:p w14:paraId="7A5C8CB3">
            <w:pPr>
              <w:pStyle w:val="16"/>
            </w:pPr>
            <w:r>
              <w:t>二十一、粮油物资储备支出</w:t>
            </w:r>
          </w:p>
        </w:tc>
        <w:tc>
          <w:tcPr>
            <w:tcW w:w="2126" w:type="dxa"/>
            <w:vAlign w:val="center"/>
          </w:tcPr>
          <w:p w14:paraId="59714141">
            <w:pPr>
              <w:pStyle w:val="15"/>
            </w:pPr>
          </w:p>
        </w:tc>
      </w:tr>
      <w:tr w14:paraId="40F4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ADCF">
            <w:pPr>
              <w:pStyle w:val="17"/>
            </w:pPr>
            <w:r>
              <w:t>22</w:t>
            </w:r>
          </w:p>
        </w:tc>
        <w:tc>
          <w:tcPr>
            <w:tcW w:w="4535" w:type="dxa"/>
            <w:vAlign w:val="center"/>
          </w:tcPr>
          <w:p w14:paraId="09514C04">
            <w:pPr>
              <w:pStyle w:val="16"/>
            </w:pPr>
          </w:p>
        </w:tc>
        <w:tc>
          <w:tcPr>
            <w:tcW w:w="2126" w:type="dxa"/>
            <w:vAlign w:val="center"/>
          </w:tcPr>
          <w:p w14:paraId="1D0E9B4D">
            <w:pPr>
              <w:pStyle w:val="15"/>
            </w:pPr>
          </w:p>
        </w:tc>
        <w:tc>
          <w:tcPr>
            <w:tcW w:w="4535" w:type="dxa"/>
            <w:vAlign w:val="center"/>
          </w:tcPr>
          <w:p w14:paraId="73AA8E75">
            <w:pPr>
              <w:pStyle w:val="16"/>
            </w:pPr>
            <w:r>
              <w:t>二十二、国有资本经营预算支出</w:t>
            </w:r>
          </w:p>
        </w:tc>
        <w:tc>
          <w:tcPr>
            <w:tcW w:w="2126" w:type="dxa"/>
            <w:vAlign w:val="center"/>
          </w:tcPr>
          <w:p w14:paraId="491AB60C">
            <w:pPr>
              <w:pStyle w:val="15"/>
            </w:pPr>
          </w:p>
        </w:tc>
      </w:tr>
      <w:tr w14:paraId="55A1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9C60">
            <w:pPr>
              <w:pStyle w:val="17"/>
            </w:pPr>
            <w:r>
              <w:t>23</w:t>
            </w:r>
          </w:p>
        </w:tc>
        <w:tc>
          <w:tcPr>
            <w:tcW w:w="4535" w:type="dxa"/>
            <w:vAlign w:val="center"/>
          </w:tcPr>
          <w:p w14:paraId="43F53253">
            <w:pPr>
              <w:pStyle w:val="16"/>
            </w:pPr>
          </w:p>
        </w:tc>
        <w:tc>
          <w:tcPr>
            <w:tcW w:w="2126" w:type="dxa"/>
            <w:vAlign w:val="center"/>
          </w:tcPr>
          <w:p w14:paraId="7A224583">
            <w:pPr>
              <w:pStyle w:val="15"/>
            </w:pPr>
          </w:p>
        </w:tc>
        <w:tc>
          <w:tcPr>
            <w:tcW w:w="4535" w:type="dxa"/>
            <w:vAlign w:val="center"/>
          </w:tcPr>
          <w:p w14:paraId="5DD776F6">
            <w:pPr>
              <w:pStyle w:val="16"/>
            </w:pPr>
            <w:r>
              <w:t>二十三、灾害防治及应急管理支出</w:t>
            </w:r>
          </w:p>
        </w:tc>
        <w:tc>
          <w:tcPr>
            <w:tcW w:w="2126" w:type="dxa"/>
            <w:vAlign w:val="center"/>
          </w:tcPr>
          <w:p w14:paraId="1907DA7C">
            <w:pPr>
              <w:pStyle w:val="15"/>
            </w:pPr>
          </w:p>
        </w:tc>
      </w:tr>
      <w:tr w14:paraId="62BB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6126">
            <w:pPr>
              <w:pStyle w:val="17"/>
            </w:pPr>
            <w:r>
              <w:t>24</w:t>
            </w:r>
          </w:p>
        </w:tc>
        <w:tc>
          <w:tcPr>
            <w:tcW w:w="4535" w:type="dxa"/>
            <w:vAlign w:val="center"/>
          </w:tcPr>
          <w:p w14:paraId="10334FDC">
            <w:pPr>
              <w:pStyle w:val="16"/>
            </w:pPr>
          </w:p>
        </w:tc>
        <w:tc>
          <w:tcPr>
            <w:tcW w:w="2126" w:type="dxa"/>
            <w:vAlign w:val="center"/>
          </w:tcPr>
          <w:p w14:paraId="6925B829">
            <w:pPr>
              <w:pStyle w:val="15"/>
            </w:pPr>
          </w:p>
        </w:tc>
        <w:tc>
          <w:tcPr>
            <w:tcW w:w="4535" w:type="dxa"/>
            <w:vAlign w:val="center"/>
          </w:tcPr>
          <w:p w14:paraId="56AB7ADE">
            <w:pPr>
              <w:pStyle w:val="16"/>
            </w:pPr>
            <w:r>
              <w:t>二十四、预备费</w:t>
            </w:r>
          </w:p>
        </w:tc>
        <w:tc>
          <w:tcPr>
            <w:tcW w:w="2126" w:type="dxa"/>
            <w:vAlign w:val="center"/>
          </w:tcPr>
          <w:p w14:paraId="231744FF">
            <w:pPr>
              <w:pStyle w:val="15"/>
            </w:pPr>
          </w:p>
        </w:tc>
      </w:tr>
      <w:tr w14:paraId="0847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D8C97">
            <w:pPr>
              <w:pStyle w:val="17"/>
            </w:pPr>
            <w:r>
              <w:t>25</w:t>
            </w:r>
          </w:p>
        </w:tc>
        <w:tc>
          <w:tcPr>
            <w:tcW w:w="4535" w:type="dxa"/>
            <w:vAlign w:val="center"/>
          </w:tcPr>
          <w:p w14:paraId="693B8718">
            <w:pPr>
              <w:pStyle w:val="16"/>
            </w:pPr>
          </w:p>
        </w:tc>
        <w:tc>
          <w:tcPr>
            <w:tcW w:w="2126" w:type="dxa"/>
            <w:vAlign w:val="center"/>
          </w:tcPr>
          <w:p w14:paraId="6B2F15B6">
            <w:pPr>
              <w:pStyle w:val="15"/>
            </w:pPr>
          </w:p>
        </w:tc>
        <w:tc>
          <w:tcPr>
            <w:tcW w:w="4535" w:type="dxa"/>
            <w:vAlign w:val="center"/>
          </w:tcPr>
          <w:p w14:paraId="11B168FA">
            <w:pPr>
              <w:pStyle w:val="16"/>
            </w:pPr>
            <w:r>
              <w:t>二十五、其他支出</w:t>
            </w:r>
          </w:p>
        </w:tc>
        <w:tc>
          <w:tcPr>
            <w:tcW w:w="2126" w:type="dxa"/>
            <w:vAlign w:val="center"/>
          </w:tcPr>
          <w:p w14:paraId="751DAA2D">
            <w:pPr>
              <w:pStyle w:val="15"/>
            </w:pPr>
          </w:p>
        </w:tc>
      </w:tr>
      <w:tr w14:paraId="1233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2591">
            <w:pPr>
              <w:pStyle w:val="17"/>
            </w:pPr>
            <w:r>
              <w:t>26</w:t>
            </w:r>
          </w:p>
        </w:tc>
        <w:tc>
          <w:tcPr>
            <w:tcW w:w="4535" w:type="dxa"/>
            <w:vAlign w:val="center"/>
          </w:tcPr>
          <w:p w14:paraId="37D8EFBB">
            <w:pPr>
              <w:pStyle w:val="16"/>
            </w:pPr>
          </w:p>
        </w:tc>
        <w:tc>
          <w:tcPr>
            <w:tcW w:w="2126" w:type="dxa"/>
            <w:vAlign w:val="center"/>
          </w:tcPr>
          <w:p w14:paraId="5EC9EB61">
            <w:pPr>
              <w:pStyle w:val="15"/>
            </w:pPr>
          </w:p>
        </w:tc>
        <w:tc>
          <w:tcPr>
            <w:tcW w:w="4535" w:type="dxa"/>
            <w:vAlign w:val="center"/>
          </w:tcPr>
          <w:p w14:paraId="5B1C676D">
            <w:pPr>
              <w:pStyle w:val="16"/>
            </w:pPr>
            <w:r>
              <w:t>二十六、转移性支出</w:t>
            </w:r>
          </w:p>
        </w:tc>
        <w:tc>
          <w:tcPr>
            <w:tcW w:w="2126" w:type="dxa"/>
            <w:vAlign w:val="center"/>
          </w:tcPr>
          <w:p w14:paraId="0BC7FD99">
            <w:pPr>
              <w:pStyle w:val="15"/>
            </w:pPr>
          </w:p>
        </w:tc>
      </w:tr>
      <w:tr w14:paraId="0D84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2C42E">
            <w:pPr>
              <w:pStyle w:val="17"/>
            </w:pPr>
            <w:r>
              <w:t>27</w:t>
            </w:r>
          </w:p>
        </w:tc>
        <w:tc>
          <w:tcPr>
            <w:tcW w:w="4535" w:type="dxa"/>
            <w:vAlign w:val="center"/>
          </w:tcPr>
          <w:p w14:paraId="15E300E5">
            <w:pPr>
              <w:pStyle w:val="16"/>
            </w:pPr>
          </w:p>
        </w:tc>
        <w:tc>
          <w:tcPr>
            <w:tcW w:w="2126" w:type="dxa"/>
            <w:vAlign w:val="center"/>
          </w:tcPr>
          <w:p w14:paraId="03F846DD">
            <w:pPr>
              <w:pStyle w:val="15"/>
            </w:pPr>
          </w:p>
        </w:tc>
        <w:tc>
          <w:tcPr>
            <w:tcW w:w="4535" w:type="dxa"/>
            <w:vAlign w:val="center"/>
          </w:tcPr>
          <w:p w14:paraId="5F567047">
            <w:pPr>
              <w:pStyle w:val="16"/>
            </w:pPr>
            <w:r>
              <w:t>二十七、债务还本支出</w:t>
            </w:r>
          </w:p>
        </w:tc>
        <w:tc>
          <w:tcPr>
            <w:tcW w:w="2126" w:type="dxa"/>
            <w:vAlign w:val="center"/>
          </w:tcPr>
          <w:p w14:paraId="591F18ED">
            <w:pPr>
              <w:pStyle w:val="15"/>
            </w:pPr>
          </w:p>
        </w:tc>
      </w:tr>
      <w:tr w14:paraId="4A76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0655">
            <w:pPr>
              <w:pStyle w:val="17"/>
            </w:pPr>
            <w:r>
              <w:t>28</w:t>
            </w:r>
          </w:p>
        </w:tc>
        <w:tc>
          <w:tcPr>
            <w:tcW w:w="4535" w:type="dxa"/>
            <w:vAlign w:val="center"/>
          </w:tcPr>
          <w:p w14:paraId="5CBD6EBA">
            <w:pPr>
              <w:pStyle w:val="16"/>
            </w:pPr>
          </w:p>
        </w:tc>
        <w:tc>
          <w:tcPr>
            <w:tcW w:w="2126" w:type="dxa"/>
            <w:vAlign w:val="center"/>
          </w:tcPr>
          <w:p w14:paraId="79341338">
            <w:pPr>
              <w:pStyle w:val="15"/>
            </w:pPr>
          </w:p>
        </w:tc>
        <w:tc>
          <w:tcPr>
            <w:tcW w:w="4535" w:type="dxa"/>
            <w:vAlign w:val="center"/>
          </w:tcPr>
          <w:p w14:paraId="016F682B">
            <w:pPr>
              <w:pStyle w:val="16"/>
            </w:pPr>
            <w:r>
              <w:t>二十八、债务付息支出</w:t>
            </w:r>
          </w:p>
        </w:tc>
        <w:tc>
          <w:tcPr>
            <w:tcW w:w="2126" w:type="dxa"/>
            <w:vAlign w:val="center"/>
          </w:tcPr>
          <w:p w14:paraId="1BF65A60">
            <w:pPr>
              <w:pStyle w:val="15"/>
            </w:pPr>
          </w:p>
        </w:tc>
      </w:tr>
      <w:tr w14:paraId="4637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6149A">
            <w:pPr>
              <w:pStyle w:val="17"/>
            </w:pPr>
            <w:r>
              <w:t>29</w:t>
            </w:r>
          </w:p>
        </w:tc>
        <w:tc>
          <w:tcPr>
            <w:tcW w:w="4535" w:type="dxa"/>
            <w:vAlign w:val="center"/>
          </w:tcPr>
          <w:p w14:paraId="368E8E03">
            <w:pPr>
              <w:pStyle w:val="16"/>
            </w:pPr>
          </w:p>
        </w:tc>
        <w:tc>
          <w:tcPr>
            <w:tcW w:w="2126" w:type="dxa"/>
            <w:vAlign w:val="center"/>
          </w:tcPr>
          <w:p w14:paraId="536EB5D3">
            <w:pPr>
              <w:pStyle w:val="15"/>
            </w:pPr>
          </w:p>
        </w:tc>
        <w:tc>
          <w:tcPr>
            <w:tcW w:w="4535" w:type="dxa"/>
            <w:vAlign w:val="center"/>
          </w:tcPr>
          <w:p w14:paraId="4B9F607F">
            <w:pPr>
              <w:pStyle w:val="16"/>
            </w:pPr>
            <w:r>
              <w:t>二十九、债务发行费用支出</w:t>
            </w:r>
          </w:p>
        </w:tc>
        <w:tc>
          <w:tcPr>
            <w:tcW w:w="2126" w:type="dxa"/>
            <w:vAlign w:val="center"/>
          </w:tcPr>
          <w:p w14:paraId="70B15326">
            <w:pPr>
              <w:pStyle w:val="15"/>
            </w:pPr>
          </w:p>
        </w:tc>
      </w:tr>
      <w:tr w14:paraId="749E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1F35">
            <w:pPr>
              <w:pStyle w:val="17"/>
            </w:pPr>
            <w:r>
              <w:t>30</w:t>
            </w:r>
          </w:p>
        </w:tc>
        <w:tc>
          <w:tcPr>
            <w:tcW w:w="4535" w:type="dxa"/>
            <w:vAlign w:val="center"/>
          </w:tcPr>
          <w:p w14:paraId="4BC526AD">
            <w:pPr>
              <w:pStyle w:val="16"/>
            </w:pPr>
          </w:p>
        </w:tc>
        <w:tc>
          <w:tcPr>
            <w:tcW w:w="2126" w:type="dxa"/>
            <w:vAlign w:val="center"/>
          </w:tcPr>
          <w:p w14:paraId="2358E48D">
            <w:pPr>
              <w:pStyle w:val="15"/>
            </w:pPr>
          </w:p>
        </w:tc>
        <w:tc>
          <w:tcPr>
            <w:tcW w:w="4535" w:type="dxa"/>
            <w:vAlign w:val="center"/>
          </w:tcPr>
          <w:p w14:paraId="376FAE24">
            <w:pPr>
              <w:pStyle w:val="16"/>
            </w:pPr>
            <w:r>
              <w:t>三十、抗疫特别国债安排的支出</w:t>
            </w:r>
          </w:p>
        </w:tc>
        <w:tc>
          <w:tcPr>
            <w:tcW w:w="2126" w:type="dxa"/>
            <w:vAlign w:val="center"/>
          </w:tcPr>
          <w:p w14:paraId="4709B2E8">
            <w:pPr>
              <w:pStyle w:val="15"/>
            </w:pPr>
          </w:p>
        </w:tc>
      </w:tr>
      <w:tr w14:paraId="17CB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3439">
            <w:pPr>
              <w:pStyle w:val="17"/>
            </w:pPr>
            <w:r>
              <w:t>31</w:t>
            </w:r>
          </w:p>
        </w:tc>
        <w:tc>
          <w:tcPr>
            <w:tcW w:w="4535" w:type="dxa"/>
            <w:vAlign w:val="center"/>
          </w:tcPr>
          <w:p w14:paraId="47CBC0C3">
            <w:pPr>
              <w:pStyle w:val="16"/>
            </w:pPr>
          </w:p>
        </w:tc>
        <w:tc>
          <w:tcPr>
            <w:tcW w:w="2126" w:type="dxa"/>
            <w:vAlign w:val="center"/>
          </w:tcPr>
          <w:p w14:paraId="3A633EA7">
            <w:pPr>
              <w:pStyle w:val="15"/>
            </w:pPr>
          </w:p>
        </w:tc>
        <w:tc>
          <w:tcPr>
            <w:tcW w:w="4535" w:type="dxa"/>
            <w:vAlign w:val="center"/>
          </w:tcPr>
          <w:p w14:paraId="488093B1">
            <w:pPr>
              <w:pStyle w:val="16"/>
            </w:pPr>
            <w:r>
              <w:t>三十一、人行科目</w:t>
            </w:r>
          </w:p>
        </w:tc>
        <w:tc>
          <w:tcPr>
            <w:tcW w:w="2126" w:type="dxa"/>
            <w:vAlign w:val="center"/>
          </w:tcPr>
          <w:p w14:paraId="6537C785">
            <w:pPr>
              <w:pStyle w:val="15"/>
            </w:pPr>
          </w:p>
        </w:tc>
      </w:tr>
      <w:tr w14:paraId="45F4E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6792F">
            <w:pPr>
              <w:pStyle w:val="17"/>
            </w:pPr>
            <w:r>
              <w:t>32</w:t>
            </w:r>
          </w:p>
        </w:tc>
        <w:tc>
          <w:tcPr>
            <w:tcW w:w="4535" w:type="dxa"/>
            <w:vAlign w:val="center"/>
          </w:tcPr>
          <w:p w14:paraId="43419029">
            <w:pPr>
              <w:pStyle w:val="18"/>
            </w:pPr>
            <w:r>
              <w:t>本年收入合计</w:t>
            </w:r>
          </w:p>
        </w:tc>
        <w:tc>
          <w:tcPr>
            <w:tcW w:w="2126" w:type="dxa"/>
            <w:vAlign w:val="center"/>
          </w:tcPr>
          <w:p w14:paraId="7F3448C2">
            <w:pPr>
              <w:pStyle w:val="19"/>
            </w:pPr>
            <w:r>
              <w:t>657.63</w:t>
            </w:r>
          </w:p>
        </w:tc>
        <w:tc>
          <w:tcPr>
            <w:tcW w:w="4535" w:type="dxa"/>
            <w:vAlign w:val="center"/>
          </w:tcPr>
          <w:p w14:paraId="1E5DB398">
            <w:pPr>
              <w:pStyle w:val="18"/>
            </w:pPr>
            <w:r>
              <w:t>本年支出合计</w:t>
            </w:r>
          </w:p>
        </w:tc>
        <w:tc>
          <w:tcPr>
            <w:tcW w:w="2126" w:type="dxa"/>
            <w:vAlign w:val="center"/>
          </w:tcPr>
          <w:p w14:paraId="288DEB5E">
            <w:pPr>
              <w:pStyle w:val="19"/>
            </w:pPr>
            <w:r>
              <w:t>658.08</w:t>
            </w:r>
          </w:p>
        </w:tc>
      </w:tr>
      <w:tr w14:paraId="769C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6410">
            <w:pPr>
              <w:pStyle w:val="17"/>
            </w:pPr>
            <w:r>
              <w:t>33</w:t>
            </w:r>
          </w:p>
        </w:tc>
        <w:tc>
          <w:tcPr>
            <w:tcW w:w="4535" w:type="dxa"/>
            <w:vAlign w:val="center"/>
          </w:tcPr>
          <w:p w14:paraId="5D742CF2">
            <w:pPr>
              <w:pStyle w:val="16"/>
            </w:pPr>
            <w:r>
              <w:t>上年结转结余</w:t>
            </w:r>
          </w:p>
        </w:tc>
        <w:tc>
          <w:tcPr>
            <w:tcW w:w="2126" w:type="dxa"/>
            <w:vAlign w:val="center"/>
          </w:tcPr>
          <w:p w14:paraId="4EDE5455">
            <w:pPr>
              <w:pStyle w:val="15"/>
            </w:pPr>
            <w:r>
              <w:t>0.45</w:t>
            </w:r>
          </w:p>
        </w:tc>
        <w:tc>
          <w:tcPr>
            <w:tcW w:w="4535" w:type="dxa"/>
            <w:vAlign w:val="center"/>
          </w:tcPr>
          <w:p w14:paraId="445EA232">
            <w:pPr>
              <w:pStyle w:val="16"/>
            </w:pPr>
            <w:r>
              <w:t>年终结转结余</w:t>
            </w:r>
          </w:p>
        </w:tc>
        <w:tc>
          <w:tcPr>
            <w:tcW w:w="2126" w:type="dxa"/>
            <w:vAlign w:val="center"/>
          </w:tcPr>
          <w:p w14:paraId="40D28CC6">
            <w:pPr>
              <w:pStyle w:val="15"/>
            </w:pPr>
          </w:p>
        </w:tc>
      </w:tr>
      <w:tr w14:paraId="18A1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E1A64">
            <w:pPr>
              <w:pStyle w:val="17"/>
            </w:pPr>
            <w:r>
              <w:t>34</w:t>
            </w:r>
          </w:p>
        </w:tc>
        <w:tc>
          <w:tcPr>
            <w:tcW w:w="4535" w:type="dxa"/>
            <w:vAlign w:val="center"/>
          </w:tcPr>
          <w:p w14:paraId="30C4D9E7">
            <w:pPr>
              <w:pStyle w:val="18"/>
            </w:pPr>
            <w:r>
              <w:t>收入总计</w:t>
            </w:r>
          </w:p>
        </w:tc>
        <w:tc>
          <w:tcPr>
            <w:tcW w:w="2126" w:type="dxa"/>
            <w:vAlign w:val="center"/>
          </w:tcPr>
          <w:p w14:paraId="5FF37349">
            <w:pPr>
              <w:pStyle w:val="19"/>
            </w:pPr>
            <w:r>
              <w:t>658.08</w:t>
            </w:r>
          </w:p>
        </w:tc>
        <w:tc>
          <w:tcPr>
            <w:tcW w:w="4535" w:type="dxa"/>
            <w:vAlign w:val="center"/>
          </w:tcPr>
          <w:p w14:paraId="673999B6">
            <w:pPr>
              <w:pStyle w:val="18"/>
            </w:pPr>
            <w:r>
              <w:t>支出总计</w:t>
            </w:r>
          </w:p>
        </w:tc>
        <w:tc>
          <w:tcPr>
            <w:tcW w:w="2126" w:type="dxa"/>
            <w:vAlign w:val="center"/>
          </w:tcPr>
          <w:p w14:paraId="3EF4B2B0">
            <w:pPr>
              <w:pStyle w:val="19"/>
            </w:pPr>
            <w:r>
              <w:t>658.08</w:t>
            </w:r>
          </w:p>
        </w:tc>
      </w:tr>
    </w:tbl>
    <w:p w14:paraId="2062D17F">
      <w:pPr>
        <w:sectPr>
          <w:pgSz w:w="16840" w:h="11900" w:orient="landscape"/>
          <w:pgMar w:top="1361" w:right="1020" w:bottom="1134" w:left="1020" w:header="720" w:footer="720" w:gutter="0"/>
          <w:cols w:space="720" w:num="1"/>
        </w:sectPr>
      </w:pPr>
    </w:p>
    <w:p w14:paraId="157C92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59A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9E5AE8">
            <w:pPr>
              <w:pStyle w:val="13"/>
            </w:pPr>
            <w:r>
              <w:t>360021石家庄市藁城区特殊教育学校</w:t>
            </w:r>
          </w:p>
        </w:tc>
        <w:tc>
          <w:tcPr>
            <w:tcW w:w="3402" w:type="dxa"/>
            <w:gridSpan w:val="3"/>
            <w:tcBorders>
              <w:top w:val="single" w:color="FFFFFF" w:sz="6" w:space="0"/>
              <w:left w:val="single" w:color="FFFFFF" w:sz="6" w:space="0"/>
              <w:right w:val="single" w:color="FFFFFF" w:sz="6" w:space="0"/>
            </w:tcBorders>
            <w:vAlign w:val="center"/>
          </w:tcPr>
          <w:p w14:paraId="53763F72">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35F4982C">
            <w:pPr>
              <w:pStyle w:val="11"/>
            </w:pPr>
            <w:r>
              <w:t>单位：万元</w:t>
            </w:r>
          </w:p>
        </w:tc>
      </w:tr>
      <w:tr w14:paraId="2D88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700F6A">
            <w:pPr>
              <w:pStyle w:val="14"/>
            </w:pPr>
            <w:r>
              <w:t>序号</w:t>
            </w:r>
          </w:p>
        </w:tc>
        <w:tc>
          <w:tcPr>
            <w:tcW w:w="2551" w:type="dxa"/>
            <w:gridSpan w:val="2"/>
            <w:vAlign w:val="center"/>
          </w:tcPr>
          <w:p w14:paraId="2AA722B3">
            <w:pPr>
              <w:pStyle w:val="14"/>
            </w:pPr>
            <w:r>
              <w:t>功能分类科目</w:t>
            </w:r>
          </w:p>
        </w:tc>
        <w:tc>
          <w:tcPr>
            <w:tcW w:w="1134" w:type="dxa"/>
            <w:vMerge w:val="restart"/>
            <w:vAlign w:val="center"/>
          </w:tcPr>
          <w:p w14:paraId="2D772FE9">
            <w:pPr>
              <w:pStyle w:val="14"/>
            </w:pPr>
            <w:r>
              <w:t>合计</w:t>
            </w:r>
          </w:p>
        </w:tc>
        <w:tc>
          <w:tcPr>
            <w:tcW w:w="9071" w:type="dxa"/>
            <w:gridSpan w:val="8"/>
            <w:vAlign w:val="center"/>
          </w:tcPr>
          <w:p w14:paraId="6997C151">
            <w:pPr>
              <w:pStyle w:val="14"/>
            </w:pPr>
            <w:r>
              <w:t>本年收入</w:t>
            </w:r>
          </w:p>
        </w:tc>
        <w:tc>
          <w:tcPr>
            <w:tcW w:w="1134" w:type="dxa"/>
            <w:vMerge w:val="restart"/>
            <w:vAlign w:val="center"/>
          </w:tcPr>
          <w:p w14:paraId="6BDB036A">
            <w:pPr>
              <w:pStyle w:val="14"/>
            </w:pPr>
            <w:r>
              <w:t>上年结转</w:t>
            </w:r>
          </w:p>
        </w:tc>
      </w:tr>
      <w:tr w14:paraId="1E74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975393"/>
        </w:tc>
        <w:tc>
          <w:tcPr>
            <w:tcW w:w="992" w:type="dxa"/>
            <w:vAlign w:val="center"/>
          </w:tcPr>
          <w:p w14:paraId="54D6F351">
            <w:pPr>
              <w:pStyle w:val="14"/>
            </w:pPr>
            <w:r>
              <w:t>科目    编码</w:t>
            </w:r>
          </w:p>
        </w:tc>
        <w:tc>
          <w:tcPr>
            <w:tcW w:w="1559" w:type="dxa"/>
            <w:vAlign w:val="center"/>
          </w:tcPr>
          <w:p w14:paraId="19500F90">
            <w:pPr>
              <w:pStyle w:val="14"/>
            </w:pPr>
            <w:r>
              <w:t>科目名称</w:t>
            </w:r>
          </w:p>
        </w:tc>
        <w:tc>
          <w:tcPr>
            <w:tcW w:w="1134" w:type="dxa"/>
            <w:vMerge w:val="continue"/>
          </w:tcPr>
          <w:p w14:paraId="044C9FAC"/>
        </w:tc>
        <w:tc>
          <w:tcPr>
            <w:tcW w:w="1134" w:type="dxa"/>
            <w:vAlign w:val="center"/>
          </w:tcPr>
          <w:p w14:paraId="3EF6D183">
            <w:pPr>
              <w:pStyle w:val="14"/>
            </w:pPr>
            <w:r>
              <w:t>小计</w:t>
            </w:r>
          </w:p>
        </w:tc>
        <w:tc>
          <w:tcPr>
            <w:tcW w:w="1134" w:type="dxa"/>
            <w:vAlign w:val="center"/>
          </w:tcPr>
          <w:p w14:paraId="46B139F9">
            <w:pPr>
              <w:pStyle w:val="14"/>
            </w:pPr>
            <w:r>
              <w:t>财政拨款 收入</w:t>
            </w:r>
          </w:p>
        </w:tc>
        <w:tc>
          <w:tcPr>
            <w:tcW w:w="1134" w:type="dxa"/>
            <w:vAlign w:val="center"/>
          </w:tcPr>
          <w:p w14:paraId="5993EF4D">
            <w:pPr>
              <w:pStyle w:val="14"/>
            </w:pPr>
            <w:r>
              <w:t>财政专户 收入</w:t>
            </w:r>
          </w:p>
        </w:tc>
        <w:tc>
          <w:tcPr>
            <w:tcW w:w="1134" w:type="dxa"/>
            <w:vAlign w:val="center"/>
          </w:tcPr>
          <w:p w14:paraId="4BB9FBDA">
            <w:pPr>
              <w:pStyle w:val="14"/>
            </w:pPr>
            <w:r>
              <w:t>事业收入</w:t>
            </w:r>
          </w:p>
        </w:tc>
        <w:tc>
          <w:tcPr>
            <w:tcW w:w="1134" w:type="dxa"/>
            <w:vAlign w:val="center"/>
          </w:tcPr>
          <w:p w14:paraId="60A9BF5C">
            <w:pPr>
              <w:pStyle w:val="14"/>
            </w:pPr>
            <w:r>
              <w:t>经营收入</w:t>
            </w:r>
          </w:p>
        </w:tc>
        <w:tc>
          <w:tcPr>
            <w:tcW w:w="1134" w:type="dxa"/>
            <w:vAlign w:val="center"/>
          </w:tcPr>
          <w:p w14:paraId="321812B5">
            <w:pPr>
              <w:pStyle w:val="14"/>
            </w:pPr>
            <w:r>
              <w:t>上级补助收入</w:t>
            </w:r>
          </w:p>
        </w:tc>
        <w:tc>
          <w:tcPr>
            <w:tcW w:w="1134" w:type="dxa"/>
            <w:vAlign w:val="center"/>
          </w:tcPr>
          <w:p w14:paraId="30F67DF4">
            <w:pPr>
              <w:pStyle w:val="14"/>
            </w:pPr>
            <w:r>
              <w:t>附属单位上缴收入</w:t>
            </w:r>
          </w:p>
        </w:tc>
        <w:tc>
          <w:tcPr>
            <w:tcW w:w="1134" w:type="dxa"/>
            <w:vAlign w:val="center"/>
          </w:tcPr>
          <w:p w14:paraId="77056EB8">
            <w:pPr>
              <w:pStyle w:val="14"/>
            </w:pPr>
            <w:r>
              <w:t>其他收入</w:t>
            </w:r>
          </w:p>
        </w:tc>
        <w:tc>
          <w:tcPr>
            <w:tcW w:w="1134" w:type="dxa"/>
            <w:vMerge w:val="continue"/>
          </w:tcPr>
          <w:p w14:paraId="0566F6D0"/>
        </w:tc>
      </w:tr>
      <w:tr w14:paraId="3EB4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2BCB58">
            <w:pPr>
              <w:pStyle w:val="14"/>
            </w:pPr>
            <w:r>
              <w:t>栏次</w:t>
            </w:r>
          </w:p>
        </w:tc>
        <w:tc>
          <w:tcPr>
            <w:tcW w:w="992" w:type="dxa"/>
            <w:vAlign w:val="center"/>
          </w:tcPr>
          <w:p w14:paraId="290BCB9C">
            <w:pPr>
              <w:pStyle w:val="14"/>
            </w:pPr>
            <w:r>
              <w:t>1</w:t>
            </w:r>
          </w:p>
        </w:tc>
        <w:tc>
          <w:tcPr>
            <w:tcW w:w="1559" w:type="dxa"/>
            <w:vAlign w:val="center"/>
          </w:tcPr>
          <w:p w14:paraId="612AAAFB">
            <w:pPr>
              <w:pStyle w:val="14"/>
            </w:pPr>
            <w:r>
              <w:t>2</w:t>
            </w:r>
          </w:p>
        </w:tc>
        <w:tc>
          <w:tcPr>
            <w:tcW w:w="1134" w:type="dxa"/>
            <w:vAlign w:val="center"/>
          </w:tcPr>
          <w:p w14:paraId="2DA43317">
            <w:pPr>
              <w:pStyle w:val="14"/>
            </w:pPr>
            <w:r>
              <w:t>3</w:t>
            </w:r>
          </w:p>
        </w:tc>
        <w:tc>
          <w:tcPr>
            <w:tcW w:w="1134" w:type="dxa"/>
            <w:vAlign w:val="center"/>
          </w:tcPr>
          <w:p w14:paraId="14C8AB5A">
            <w:pPr>
              <w:pStyle w:val="14"/>
            </w:pPr>
            <w:r>
              <w:t>4</w:t>
            </w:r>
          </w:p>
        </w:tc>
        <w:tc>
          <w:tcPr>
            <w:tcW w:w="1134" w:type="dxa"/>
            <w:vAlign w:val="center"/>
          </w:tcPr>
          <w:p w14:paraId="230AE547">
            <w:pPr>
              <w:pStyle w:val="14"/>
            </w:pPr>
            <w:r>
              <w:t>5</w:t>
            </w:r>
          </w:p>
        </w:tc>
        <w:tc>
          <w:tcPr>
            <w:tcW w:w="1134" w:type="dxa"/>
            <w:vAlign w:val="center"/>
          </w:tcPr>
          <w:p w14:paraId="565B7E6F">
            <w:pPr>
              <w:pStyle w:val="14"/>
            </w:pPr>
            <w:r>
              <w:t>6</w:t>
            </w:r>
          </w:p>
        </w:tc>
        <w:tc>
          <w:tcPr>
            <w:tcW w:w="1134" w:type="dxa"/>
            <w:vAlign w:val="center"/>
          </w:tcPr>
          <w:p w14:paraId="328CA529">
            <w:pPr>
              <w:pStyle w:val="14"/>
            </w:pPr>
            <w:r>
              <w:t>7</w:t>
            </w:r>
          </w:p>
        </w:tc>
        <w:tc>
          <w:tcPr>
            <w:tcW w:w="1134" w:type="dxa"/>
            <w:vAlign w:val="center"/>
          </w:tcPr>
          <w:p w14:paraId="5F54B7EB">
            <w:pPr>
              <w:pStyle w:val="14"/>
            </w:pPr>
            <w:r>
              <w:t>8</w:t>
            </w:r>
          </w:p>
        </w:tc>
        <w:tc>
          <w:tcPr>
            <w:tcW w:w="1134" w:type="dxa"/>
            <w:vAlign w:val="center"/>
          </w:tcPr>
          <w:p w14:paraId="1D777F78">
            <w:pPr>
              <w:pStyle w:val="14"/>
            </w:pPr>
            <w:r>
              <w:t>9</w:t>
            </w:r>
          </w:p>
        </w:tc>
        <w:tc>
          <w:tcPr>
            <w:tcW w:w="1134" w:type="dxa"/>
            <w:vAlign w:val="center"/>
          </w:tcPr>
          <w:p w14:paraId="4ECC407C">
            <w:pPr>
              <w:pStyle w:val="14"/>
            </w:pPr>
            <w:r>
              <w:t>10</w:t>
            </w:r>
          </w:p>
        </w:tc>
        <w:tc>
          <w:tcPr>
            <w:tcW w:w="1134" w:type="dxa"/>
            <w:vAlign w:val="center"/>
          </w:tcPr>
          <w:p w14:paraId="0A715AEC">
            <w:pPr>
              <w:pStyle w:val="14"/>
            </w:pPr>
            <w:r>
              <w:t>11</w:t>
            </w:r>
          </w:p>
        </w:tc>
        <w:tc>
          <w:tcPr>
            <w:tcW w:w="1134" w:type="dxa"/>
            <w:vAlign w:val="center"/>
          </w:tcPr>
          <w:p w14:paraId="2432B4CF">
            <w:pPr>
              <w:pStyle w:val="14"/>
            </w:pPr>
            <w:r>
              <w:t>12</w:t>
            </w:r>
          </w:p>
        </w:tc>
      </w:tr>
      <w:tr w14:paraId="0E34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3F640">
            <w:pPr>
              <w:pStyle w:val="17"/>
            </w:pPr>
            <w:r>
              <w:t>1</w:t>
            </w:r>
          </w:p>
        </w:tc>
        <w:tc>
          <w:tcPr>
            <w:tcW w:w="992" w:type="dxa"/>
            <w:vAlign w:val="center"/>
          </w:tcPr>
          <w:p w14:paraId="2F0AD3EE">
            <w:pPr>
              <w:pStyle w:val="20"/>
            </w:pPr>
          </w:p>
        </w:tc>
        <w:tc>
          <w:tcPr>
            <w:tcW w:w="1559" w:type="dxa"/>
            <w:vAlign w:val="center"/>
          </w:tcPr>
          <w:p w14:paraId="49094E9F">
            <w:pPr>
              <w:pStyle w:val="18"/>
            </w:pPr>
            <w:r>
              <w:t>合计</w:t>
            </w:r>
          </w:p>
        </w:tc>
        <w:tc>
          <w:tcPr>
            <w:tcW w:w="1134" w:type="dxa"/>
            <w:vAlign w:val="center"/>
          </w:tcPr>
          <w:p w14:paraId="2C2A411F">
            <w:pPr>
              <w:pStyle w:val="19"/>
            </w:pPr>
            <w:r>
              <w:t>658.08</w:t>
            </w:r>
          </w:p>
        </w:tc>
        <w:tc>
          <w:tcPr>
            <w:tcW w:w="1134" w:type="dxa"/>
            <w:vAlign w:val="center"/>
          </w:tcPr>
          <w:p w14:paraId="28C39369">
            <w:pPr>
              <w:pStyle w:val="19"/>
            </w:pPr>
            <w:r>
              <w:t>657.63</w:t>
            </w:r>
          </w:p>
        </w:tc>
        <w:tc>
          <w:tcPr>
            <w:tcW w:w="1134" w:type="dxa"/>
            <w:vAlign w:val="center"/>
          </w:tcPr>
          <w:p w14:paraId="1F09DE14">
            <w:pPr>
              <w:pStyle w:val="19"/>
            </w:pPr>
            <w:r>
              <w:t>657.63</w:t>
            </w:r>
          </w:p>
        </w:tc>
        <w:tc>
          <w:tcPr>
            <w:tcW w:w="1134" w:type="dxa"/>
            <w:vAlign w:val="center"/>
          </w:tcPr>
          <w:p w14:paraId="0D4263C9">
            <w:pPr>
              <w:pStyle w:val="19"/>
            </w:pPr>
          </w:p>
        </w:tc>
        <w:tc>
          <w:tcPr>
            <w:tcW w:w="1134" w:type="dxa"/>
            <w:vAlign w:val="center"/>
          </w:tcPr>
          <w:p w14:paraId="4FCF7A90">
            <w:pPr>
              <w:pStyle w:val="19"/>
            </w:pPr>
          </w:p>
        </w:tc>
        <w:tc>
          <w:tcPr>
            <w:tcW w:w="1134" w:type="dxa"/>
            <w:vAlign w:val="center"/>
          </w:tcPr>
          <w:p w14:paraId="1FA4F71C">
            <w:pPr>
              <w:pStyle w:val="19"/>
            </w:pPr>
          </w:p>
        </w:tc>
        <w:tc>
          <w:tcPr>
            <w:tcW w:w="1134" w:type="dxa"/>
            <w:vAlign w:val="center"/>
          </w:tcPr>
          <w:p w14:paraId="77FFCC2C">
            <w:pPr>
              <w:pStyle w:val="19"/>
            </w:pPr>
          </w:p>
        </w:tc>
        <w:tc>
          <w:tcPr>
            <w:tcW w:w="1134" w:type="dxa"/>
            <w:vAlign w:val="center"/>
          </w:tcPr>
          <w:p w14:paraId="032A402B">
            <w:pPr>
              <w:pStyle w:val="19"/>
            </w:pPr>
          </w:p>
        </w:tc>
        <w:tc>
          <w:tcPr>
            <w:tcW w:w="1134" w:type="dxa"/>
            <w:vAlign w:val="center"/>
          </w:tcPr>
          <w:p w14:paraId="05961B83">
            <w:pPr>
              <w:pStyle w:val="19"/>
            </w:pPr>
          </w:p>
        </w:tc>
        <w:tc>
          <w:tcPr>
            <w:tcW w:w="1134" w:type="dxa"/>
            <w:vAlign w:val="center"/>
          </w:tcPr>
          <w:p w14:paraId="44974C88">
            <w:pPr>
              <w:pStyle w:val="19"/>
            </w:pPr>
            <w:r>
              <w:t>0.45</w:t>
            </w:r>
          </w:p>
        </w:tc>
      </w:tr>
      <w:tr w14:paraId="716F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AE05A">
            <w:pPr>
              <w:pStyle w:val="17"/>
            </w:pPr>
            <w:r>
              <w:t>2</w:t>
            </w:r>
          </w:p>
        </w:tc>
        <w:tc>
          <w:tcPr>
            <w:tcW w:w="992" w:type="dxa"/>
            <w:vAlign w:val="center"/>
          </w:tcPr>
          <w:p w14:paraId="224E28CA">
            <w:pPr>
              <w:pStyle w:val="16"/>
            </w:pPr>
            <w:r>
              <w:t>205</w:t>
            </w:r>
          </w:p>
        </w:tc>
        <w:tc>
          <w:tcPr>
            <w:tcW w:w="1559" w:type="dxa"/>
            <w:vAlign w:val="center"/>
          </w:tcPr>
          <w:p w14:paraId="2EFED3EA">
            <w:pPr>
              <w:pStyle w:val="16"/>
            </w:pPr>
            <w:r>
              <w:t>教育支出</w:t>
            </w:r>
          </w:p>
        </w:tc>
        <w:tc>
          <w:tcPr>
            <w:tcW w:w="1134" w:type="dxa"/>
            <w:vAlign w:val="center"/>
          </w:tcPr>
          <w:p w14:paraId="063DAC93">
            <w:pPr>
              <w:pStyle w:val="15"/>
            </w:pPr>
            <w:r>
              <w:t>567.00</w:t>
            </w:r>
          </w:p>
        </w:tc>
        <w:tc>
          <w:tcPr>
            <w:tcW w:w="1134" w:type="dxa"/>
            <w:vAlign w:val="center"/>
          </w:tcPr>
          <w:p w14:paraId="65C758B2">
            <w:pPr>
              <w:pStyle w:val="15"/>
            </w:pPr>
            <w:r>
              <w:t>566.55</w:t>
            </w:r>
          </w:p>
        </w:tc>
        <w:tc>
          <w:tcPr>
            <w:tcW w:w="1134" w:type="dxa"/>
            <w:vAlign w:val="center"/>
          </w:tcPr>
          <w:p w14:paraId="22ACE6C9">
            <w:pPr>
              <w:pStyle w:val="15"/>
            </w:pPr>
            <w:r>
              <w:t>566.55</w:t>
            </w:r>
          </w:p>
        </w:tc>
        <w:tc>
          <w:tcPr>
            <w:tcW w:w="1134" w:type="dxa"/>
            <w:vAlign w:val="center"/>
          </w:tcPr>
          <w:p w14:paraId="3A589D77">
            <w:pPr>
              <w:pStyle w:val="15"/>
            </w:pPr>
          </w:p>
        </w:tc>
        <w:tc>
          <w:tcPr>
            <w:tcW w:w="1134" w:type="dxa"/>
            <w:vAlign w:val="center"/>
          </w:tcPr>
          <w:p w14:paraId="5C44478C">
            <w:pPr>
              <w:pStyle w:val="15"/>
            </w:pPr>
          </w:p>
        </w:tc>
        <w:tc>
          <w:tcPr>
            <w:tcW w:w="1134" w:type="dxa"/>
            <w:vAlign w:val="center"/>
          </w:tcPr>
          <w:p w14:paraId="7698771A">
            <w:pPr>
              <w:pStyle w:val="15"/>
            </w:pPr>
          </w:p>
        </w:tc>
        <w:tc>
          <w:tcPr>
            <w:tcW w:w="1134" w:type="dxa"/>
            <w:vAlign w:val="center"/>
          </w:tcPr>
          <w:p w14:paraId="20A81DE7">
            <w:pPr>
              <w:pStyle w:val="15"/>
            </w:pPr>
          </w:p>
        </w:tc>
        <w:tc>
          <w:tcPr>
            <w:tcW w:w="1134" w:type="dxa"/>
            <w:vAlign w:val="center"/>
          </w:tcPr>
          <w:p w14:paraId="07E28E27">
            <w:pPr>
              <w:pStyle w:val="15"/>
            </w:pPr>
          </w:p>
        </w:tc>
        <w:tc>
          <w:tcPr>
            <w:tcW w:w="1134" w:type="dxa"/>
            <w:vAlign w:val="center"/>
          </w:tcPr>
          <w:p w14:paraId="10DD520E">
            <w:pPr>
              <w:pStyle w:val="15"/>
            </w:pPr>
          </w:p>
        </w:tc>
        <w:tc>
          <w:tcPr>
            <w:tcW w:w="1134" w:type="dxa"/>
            <w:vAlign w:val="center"/>
          </w:tcPr>
          <w:p w14:paraId="08A97C3B">
            <w:pPr>
              <w:pStyle w:val="15"/>
            </w:pPr>
            <w:r>
              <w:t>0.45</w:t>
            </w:r>
          </w:p>
        </w:tc>
      </w:tr>
      <w:tr w14:paraId="281A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32084">
            <w:pPr>
              <w:pStyle w:val="17"/>
            </w:pPr>
            <w:r>
              <w:t>3</w:t>
            </w:r>
          </w:p>
        </w:tc>
        <w:tc>
          <w:tcPr>
            <w:tcW w:w="992" w:type="dxa"/>
            <w:vAlign w:val="center"/>
          </w:tcPr>
          <w:p w14:paraId="346D4994">
            <w:pPr>
              <w:pStyle w:val="16"/>
            </w:pPr>
            <w:r>
              <w:t>20507</w:t>
            </w:r>
          </w:p>
        </w:tc>
        <w:tc>
          <w:tcPr>
            <w:tcW w:w="1559" w:type="dxa"/>
            <w:vAlign w:val="center"/>
          </w:tcPr>
          <w:p w14:paraId="7185AD5E">
            <w:pPr>
              <w:pStyle w:val="16"/>
            </w:pPr>
            <w:r>
              <w:t>特殊教育</w:t>
            </w:r>
          </w:p>
        </w:tc>
        <w:tc>
          <w:tcPr>
            <w:tcW w:w="1134" w:type="dxa"/>
            <w:vAlign w:val="center"/>
          </w:tcPr>
          <w:p w14:paraId="318A85EA">
            <w:pPr>
              <w:pStyle w:val="15"/>
            </w:pPr>
            <w:r>
              <w:t>567.00</w:t>
            </w:r>
          </w:p>
        </w:tc>
        <w:tc>
          <w:tcPr>
            <w:tcW w:w="1134" w:type="dxa"/>
            <w:vAlign w:val="center"/>
          </w:tcPr>
          <w:p w14:paraId="7D68E026">
            <w:pPr>
              <w:pStyle w:val="15"/>
            </w:pPr>
            <w:r>
              <w:t>566.55</w:t>
            </w:r>
          </w:p>
        </w:tc>
        <w:tc>
          <w:tcPr>
            <w:tcW w:w="1134" w:type="dxa"/>
            <w:vAlign w:val="center"/>
          </w:tcPr>
          <w:p w14:paraId="60CE4A6A">
            <w:pPr>
              <w:pStyle w:val="15"/>
            </w:pPr>
            <w:r>
              <w:t>566.55</w:t>
            </w:r>
          </w:p>
        </w:tc>
        <w:tc>
          <w:tcPr>
            <w:tcW w:w="1134" w:type="dxa"/>
            <w:vAlign w:val="center"/>
          </w:tcPr>
          <w:p w14:paraId="3C81433E">
            <w:pPr>
              <w:pStyle w:val="15"/>
            </w:pPr>
          </w:p>
        </w:tc>
        <w:tc>
          <w:tcPr>
            <w:tcW w:w="1134" w:type="dxa"/>
            <w:vAlign w:val="center"/>
          </w:tcPr>
          <w:p w14:paraId="6B16D9FF">
            <w:pPr>
              <w:pStyle w:val="15"/>
            </w:pPr>
          </w:p>
        </w:tc>
        <w:tc>
          <w:tcPr>
            <w:tcW w:w="1134" w:type="dxa"/>
            <w:vAlign w:val="center"/>
          </w:tcPr>
          <w:p w14:paraId="75784ED3">
            <w:pPr>
              <w:pStyle w:val="15"/>
            </w:pPr>
          </w:p>
        </w:tc>
        <w:tc>
          <w:tcPr>
            <w:tcW w:w="1134" w:type="dxa"/>
            <w:vAlign w:val="center"/>
          </w:tcPr>
          <w:p w14:paraId="3189620A">
            <w:pPr>
              <w:pStyle w:val="15"/>
            </w:pPr>
          </w:p>
        </w:tc>
        <w:tc>
          <w:tcPr>
            <w:tcW w:w="1134" w:type="dxa"/>
            <w:vAlign w:val="center"/>
          </w:tcPr>
          <w:p w14:paraId="02DD78B3">
            <w:pPr>
              <w:pStyle w:val="15"/>
            </w:pPr>
          </w:p>
        </w:tc>
        <w:tc>
          <w:tcPr>
            <w:tcW w:w="1134" w:type="dxa"/>
            <w:vAlign w:val="center"/>
          </w:tcPr>
          <w:p w14:paraId="1E769547">
            <w:pPr>
              <w:pStyle w:val="15"/>
            </w:pPr>
          </w:p>
        </w:tc>
        <w:tc>
          <w:tcPr>
            <w:tcW w:w="1134" w:type="dxa"/>
            <w:vAlign w:val="center"/>
          </w:tcPr>
          <w:p w14:paraId="0CF17E4D">
            <w:pPr>
              <w:pStyle w:val="15"/>
            </w:pPr>
            <w:r>
              <w:t>0.45</w:t>
            </w:r>
          </w:p>
        </w:tc>
      </w:tr>
      <w:tr w14:paraId="2138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829D6">
            <w:pPr>
              <w:pStyle w:val="17"/>
            </w:pPr>
            <w:r>
              <w:t>4</w:t>
            </w:r>
          </w:p>
        </w:tc>
        <w:tc>
          <w:tcPr>
            <w:tcW w:w="992" w:type="dxa"/>
            <w:vAlign w:val="center"/>
          </w:tcPr>
          <w:p w14:paraId="0254A63D">
            <w:pPr>
              <w:pStyle w:val="16"/>
            </w:pPr>
            <w:r>
              <w:t>2050701</w:t>
            </w:r>
          </w:p>
        </w:tc>
        <w:tc>
          <w:tcPr>
            <w:tcW w:w="1559" w:type="dxa"/>
            <w:vAlign w:val="center"/>
          </w:tcPr>
          <w:p w14:paraId="55A173E7">
            <w:pPr>
              <w:pStyle w:val="16"/>
            </w:pPr>
            <w:r>
              <w:t>特殊学校教育</w:t>
            </w:r>
          </w:p>
        </w:tc>
        <w:tc>
          <w:tcPr>
            <w:tcW w:w="1134" w:type="dxa"/>
            <w:vAlign w:val="center"/>
          </w:tcPr>
          <w:p w14:paraId="08F2EDD0">
            <w:pPr>
              <w:pStyle w:val="15"/>
            </w:pPr>
            <w:r>
              <w:t>567.00</w:t>
            </w:r>
          </w:p>
        </w:tc>
        <w:tc>
          <w:tcPr>
            <w:tcW w:w="1134" w:type="dxa"/>
            <w:vAlign w:val="center"/>
          </w:tcPr>
          <w:p w14:paraId="2F936FBE">
            <w:pPr>
              <w:pStyle w:val="15"/>
            </w:pPr>
            <w:r>
              <w:t>566.55</w:t>
            </w:r>
          </w:p>
        </w:tc>
        <w:tc>
          <w:tcPr>
            <w:tcW w:w="1134" w:type="dxa"/>
            <w:vAlign w:val="center"/>
          </w:tcPr>
          <w:p w14:paraId="0B0F698C">
            <w:pPr>
              <w:pStyle w:val="15"/>
            </w:pPr>
            <w:r>
              <w:t>566.55</w:t>
            </w:r>
          </w:p>
        </w:tc>
        <w:tc>
          <w:tcPr>
            <w:tcW w:w="1134" w:type="dxa"/>
            <w:vAlign w:val="center"/>
          </w:tcPr>
          <w:p w14:paraId="499B112B">
            <w:pPr>
              <w:pStyle w:val="15"/>
            </w:pPr>
          </w:p>
        </w:tc>
        <w:tc>
          <w:tcPr>
            <w:tcW w:w="1134" w:type="dxa"/>
            <w:vAlign w:val="center"/>
          </w:tcPr>
          <w:p w14:paraId="04E4399C">
            <w:pPr>
              <w:pStyle w:val="15"/>
            </w:pPr>
          </w:p>
        </w:tc>
        <w:tc>
          <w:tcPr>
            <w:tcW w:w="1134" w:type="dxa"/>
            <w:vAlign w:val="center"/>
          </w:tcPr>
          <w:p w14:paraId="2C36BC48">
            <w:pPr>
              <w:pStyle w:val="15"/>
            </w:pPr>
          </w:p>
        </w:tc>
        <w:tc>
          <w:tcPr>
            <w:tcW w:w="1134" w:type="dxa"/>
            <w:vAlign w:val="center"/>
          </w:tcPr>
          <w:p w14:paraId="37815116">
            <w:pPr>
              <w:pStyle w:val="15"/>
            </w:pPr>
          </w:p>
        </w:tc>
        <w:tc>
          <w:tcPr>
            <w:tcW w:w="1134" w:type="dxa"/>
            <w:vAlign w:val="center"/>
          </w:tcPr>
          <w:p w14:paraId="539B5E05">
            <w:pPr>
              <w:pStyle w:val="15"/>
            </w:pPr>
          </w:p>
        </w:tc>
        <w:tc>
          <w:tcPr>
            <w:tcW w:w="1134" w:type="dxa"/>
            <w:vAlign w:val="center"/>
          </w:tcPr>
          <w:p w14:paraId="676AD8B3">
            <w:pPr>
              <w:pStyle w:val="15"/>
            </w:pPr>
          </w:p>
        </w:tc>
        <w:tc>
          <w:tcPr>
            <w:tcW w:w="1134" w:type="dxa"/>
            <w:vAlign w:val="center"/>
          </w:tcPr>
          <w:p w14:paraId="7C1B4A52">
            <w:pPr>
              <w:pStyle w:val="15"/>
            </w:pPr>
            <w:r>
              <w:t>0.45</w:t>
            </w:r>
          </w:p>
        </w:tc>
      </w:tr>
      <w:tr w14:paraId="4085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67704">
            <w:pPr>
              <w:pStyle w:val="17"/>
            </w:pPr>
            <w:r>
              <w:t>5</w:t>
            </w:r>
          </w:p>
        </w:tc>
        <w:tc>
          <w:tcPr>
            <w:tcW w:w="992" w:type="dxa"/>
            <w:vAlign w:val="center"/>
          </w:tcPr>
          <w:p w14:paraId="0EE5B14D">
            <w:pPr>
              <w:pStyle w:val="16"/>
            </w:pPr>
            <w:r>
              <w:t>208</w:t>
            </w:r>
          </w:p>
        </w:tc>
        <w:tc>
          <w:tcPr>
            <w:tcW w:w="1559" w:type="dxa"/>
            <w:vAlign w:val="center"/>
          </w:tcPr>
          <w:p w14:paraId="756504D4">
            <w:pPr>
              <w:pStyle w:val="16"/>
            </w:pPr>
            <w:r>
              <w:t>社会保障和就业支出</w:t>
            </w:r>
          </w:p>
        </w:tc>
        <w:tc>
          <w:tcPr>
            <w:tcW w:w="1134" w:type="dxa"/>
            <w:vAlign w:val="center"/>
          </w:tcPr>
          <w:p w14:paraId="5A87DFB3">
            <w:pPr>
              <w:pStyle w:val="15"/>
            </w:pPr>
            <w:r>
              <w:t>56.43</w:t>
            </w:r>
          </w:p>
        </w:tc>
        <w:tc>
          <w:tcPr>
            <w:tcW w:w="1134" w:type="dxa"/>
            <w:vAlign w:val="center"/>
          </w:tcPr>
          <w:p w14:paraId="57CD7C3F">
            <w:pPr>
              <w:pStyle w:val="15"/>
            </w:pPr>
            <w:r>
              <w:t>56.43</w:t>
            </w:r>
          </w:p>
        </w:tc>
        <w:tc>
          <w:tcPr>
            <w:tcW w:w="1134" w:type="dxa"/>
            <w:vAlign w:val="center"/>
          </w:tcPr>
          <w:p w14:paraId="79B38405">
            <w:pPr>
              <w:pStyle w:val="15"/>
            </w:pPr>
            <w:r>
              <w:t>56.43</w:t>
            </w:r>
          </w:p>
        </w:tc>
        <w:tc>
          <w:tcPr>
            <w:tcW w:w="1134" w:type="dxa"/>
            <w:vAlign w:val="center"/>
          </w:tcPr>
          <w:p w14:paraId="3F0160CA">
            <w:pPr>
              <w:pStyle w:val="15"/>
            </w:pPr>
          </w:p>
        </w:tc>
        <w:tc>
          <w:tcPr>
            <w:tcW w:w="1134" w:type="dxa"/>
            <w:vAlign w:val="center"/>
          </w:tcPr>
          <w:p w14:paraId="1B504D2E">
            <w:pPr>
              <w:pStyle w:val="15"/>
            </w:pPr>
          </w:p>
        </w:tc>
        <w:tc>
          <w:tcPr>
            <w:tcW w:w="1134" w:type="dxa"/>
            <w:vAlign w:val="center"/>
          </w:tcPr>
          <w:p w14:paraId="551ECBC0">
            <w:pPr>
              <w:pStyle w:val="15"/>
            </w:pPr>
          </w:p>
        </w:tc>
        <w:tc>
          <w:tcPr>
            <w:tcW w:w="1134" w:type="dxa"/>
            <w:vAlign w:val="center"/>
          </w:tcPr>
          <w:p w14:paraId="73796568">
            <w:pPr>
              <w:pStyle w:val="15"/>
            </w:pPr>
          </w:p>
        </w:tc>
        <w:tc>
          <w:tcPr>
            <w:tcW w:w="1134" w:type="dxa"/>
            <w:vAlign w:val="center"/>
          </w:tcPr>
          <w:p w14:paraId="13F3ED77">
            <w:pPr>
              <w:pStyle w:val="15"/>
            </w:pPr>
          </w:p>
        </w:tc>
        <w:tc>
          <w:tcPr>
            <w:tcW w:w="1134" w:type="dxa"/>
            <w:vAlign w:val="center"/>
          </w:tcPr>
          <w:p w14:paraId="4128E2D3">
            <w:pPr>
              <w:pStyle w:val="15"/>
            </w:pPr>
          </w:p>
        </w:tc>
        <w:tc>
          <w:tcPr>
            <w:tcW w:w="1134" w:type="dxa"/>
            <w:vAlign w:val="center"/>
          </w:tcPr>
          <w:p w14:paraId="77D40C55">
            <w:pPr>
              <w:pStyle w:val="15"/>
            </w:pPr>
          </w:p>
        </w:tc>
      </w:tr>
      <w:tr w14:paraId="259D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5B078">
            <w:pPr>
              <w:pStyle w:val="17"/>
            </w:pPr>
            <w:r>
              <w:t>6</w:t>
            </w:r>
          </w:p>
        </w:tc>
        <w:tc>
          <w:tcPr>
            <w:tcW w:w="992" w:type="dxa"/>
            <w:vAlign w:val="center"/>
          </w:tcPr>
          <w:p w14:paraId="5EED26EF">
            <w:pPr>
              <w:pStyle w:val="16"/>
            </w:pPr>
            <w:r>
              <w:t>20805</w:t>
            </w:r>
          </w:p>
        </w:tc>
        <w:tc>
          <w:tcPr>
            <w:tcW w:w="1559" w:type="dxa"/>
            <w:vAlign w:val="center"/>
          </w:tcPr>
          <w:p w14:paraId="61B3A2D6">
            <w:pPr>
              <w:pStyle w:val="16"/>
            </w:pPr>
            <w:r>
              <w:t>行政事业单位养老支出</w:t>
            </w:r>
          </w:p>
        </w:tc>
        <w:tc>
          <w:tcPr>
            <w:tcW w:w="1134" w:type="dxa"/>
            <w:vAlign w:val="center"/>
          </w:tcPr>
          <w:p w14:paraId="058F83EC">
            <w:pPr>
              <w:pStyle w:val="15"/>
            </w:pPr>
            <w:r>
              <w:t>56.43</w:t>
            </w:r>
          </w:p>
        </w:tc>
        <w:tc>
          <w:tcPr>
            <w:tcW w:w="1134" w:type="dxa"/>
            <w:vAlign w:val="center"/>
          </w:tcPr>
          <w:p w14:paraId="2C95FC00">
            <w:pPr>
              <w:pStyle w:val="15"/>
            </w:pPr>
            <w:r>
              <w:t>56.43</w:t>
            </w:r>
          </w:p>
        </w:tc>
        <w:tc>
          <w:tcPr>
            <w:tcW w:w="1134" w:type="dxa"/>
            <w:vAlign w:val="center"/>
          </w:tcPr>
          <w:p w14:paraId="0CDDB0BB">
            <w:pPr>
              <w:pStyle w:val="15"/>
            </w:pPr>
            <w:r>
              <w:t>56.43</w:t>
            </w:r>
          </w:p>
        </w:tc>
        <w:tc>
          <w:tcPr>
            <w:tcW w:w="1134" w:type="dxa"/>
            <w:vAlign w:val="center"/>
          </w:tcPr>
          <w:p w14:paraId="7D4BBB6E">
            <w:pPr>
              <w:pStyle w:val="15"/>
            </w:pPr>
          </w:p>
        </w:tc>
        <w:tc>
          <w:tcPr>
            <w:tcW w:w="1134" w:type="dxa"/>
            <w:vAlign w:val="center"/>
          </w:tcPr>
          <w:p w14:paraId="38835C8B">
            <w:pPr>
              <w:pStyle w:val="15"/>
            </w:pPr>
          </w:p>
        </w:tc>
        <w:tc>
          <w:tcPr>
            <w:tcW w:w="1134" w:type="dxa"/>
            <w:vAlign w:val="center"/>
          </w:tcPr>
          <w:p w14:paraId="430E8AF0">
            <w:pPr>
              <w:pStyle w:val="15"/>
            </w:pPr>
          </w:p>
        </w:tc>
        <w:tc>
          <w:tcPr>
            <w:tcW w:w="1134" w:type="dxa"/>
            <w:vAlign w:val="center"/>
          </w:tcPr>
          <w:p w14:paraId="37949936">
            <w:pPr>
              <w:pStyle w:val="15"/>
            </w:pPr>
          </w:p>
        </w:tc>
        <w:tc>
          <w:tcPr>
            <w:tcW w:w="1134" w:type="dxa"/>
            <w:vAlign w:val="center"/>
          </w:tcPr>
          <w:p w14:paraId="00853A11">
            <w:pPr>
              <w:pStyle w:val="15"/>
            </w:pPr>
          </w:p>
        </w:tc>
        <w:tc>
          <w:tcPr>
            <w:tcW w:w="1134" w:type="dxa"/>
            <w:vAlign w:val="center"/>
          </w:tcPr>
          <w:p w14:paraId="2A62172B">
            <w:pPr>
              <w:pStyle w:val="15"/>
            </w:pPr>
          </w:p>
        </w:tc>
        <w:tc>
          <w:tcPr>
            <w:tcW w:w="1134" w:type="dxa"/>
            <w:vAlign w:val="center"/>
          </w:tcPr>
          <w:p w14:paraId="5A156111">
            <w:pPr>
              <w:pStyle w:val="15"/>
            </w:pPr>
          </w:p>
        </w:tc>
      </w:tr>
      <w:tr w14:paraId="3554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30E0A">
            <w:pPr>
              <w:pStyle w:val="17"/>
            </w:pPr>
            <w:r>
              <w:t>7</w:t>
            </w:r>
          </w:p>
        </w:tc>
        <w:tc>
          <w:tcPr>
            <w:tcW w:w="992" w:type="dxa"/>
            <w:vAlign w:val="center"/>
          </w:tcPr>
          <w:p w14:paraId="740A85D0">
            <w:pPr>
              <w:pStyle w:val="16"/>
            </w:pPr>
            <w:r>
              <w:t>2080505</w:t>
            </w:r>
          </w:p>
        </w:tc>
        <w:tc>
          <w:tcPr>
            <w:tcW w:w="1559" w:type="dxa"/>
            <w:vAlign w:val="center"/>
          </w:tcPr>
          <w:p w14:paraId="22A1FF1E">
            <w:pPr>
              <w:pStyle w:val="16"/>
            </w:pPr>
            <w:r>
              <w:t>机关事业单位基本养老保险缴费支出</w:t>
            </w:r>
          </w:p>
        </w:tc>
        <w:tc>
          <w:tcPr>
            <w:tcW w:w="1134" w:type="dxa"/>
            <w:vAlign w:val="center"/>
          </w:tcPr>
          <w:p w14:paraId="05FED634">
            <w:pPr>
              <w:pStyle w:val="15"/>
            </w:pPr>
            <w:r>
              <w:t>56.43</w:t>
            </w:r>
          </w:p>
        </w:tc>
        <w:tc>
          <w:tcPr>
            <w:tcW w:w="1134" w:type="dxa"/>
            <w:vAlign w:val="center"/>
          </w:tcPr>
          <w:p w14:paraId="1CCE2878">
            <w:pPr>
              <w:pStyle w:val="15"/>
            </w:pPr>
            <w:r>
              <w:t>56.43</w:t>
            </w:r>
          </w:p>
        </w:tc>
        <w:tc>
          <w:tcPr>
            <w:tcW w:w="1134" w:type="dxa"/>
            <w:vAlign w:val="center"/>
          </w:tcPr>
          <w:p w14:paraId="1CB4AE50">
            <w:pPr>
              <w:pStyle w:val="15"/>
            </w:pPr>
            <w:r>
              <w:t>56.43</w:t>
            </w:r>
          </w:p>
        </w:tc>
        <w:tc>
          <w:tcPr>
            <w:tcW w:w="1134" w:type="dxa"/>
            <w:vAlign w:val="center"/>
          </w:tcPr>
          <w:p w14:paraId="3B6C0525">
            <w:pPr>
              <w:pStyle w:val="15"/>
            </w:pPr>
          </w:p>
        </w:tc>
        <w:tc>
          <w:tcPr>
            <w:tcW w:w="1134" w:type="dxa"/>
            <w:vAlign w:val="center"/>
          </w:tcPr>
          <w:p w14:paraId="52DA1BFF">
            <w:pPr>
              <w:pStyle w:val="15"/>
            </w:pPr>
          </w:p>
        </w:tc>
        <w:tc>
          <w:tcPr>
            <w:tcW w:w="1134" w:type="dxa"/>
            <w:vAlign w:val="center"/>
          </w:tcPr>
          <w:p w14:paraId="59F1C868">
            <w:pPr>
              <w:pStyle w:val="15"/>
            </w:pPr>
          </w:p>
        </w:tc>
        <w:tc>
          <w:tcPr>
            <w:tcW w:w="1134" w:type="dxa"/>
            <w:vAlign w:val="center"/>
          </w:tcPr>
          <w:p w14:paraId="01016490">
            <w:pPr>
              <w:pStyle w:val="15"/>
            </w:pPr>
          </w:p>
        </w:tc>
        <w:tc>
          <w:tcPr>
            <w:tcW w:w="1134" w:type="dxa"/>
            <w:vAlign w:val="center"/>
          </w:tcPr>
          <w:p w14:paraId="142222D5">
            <w:pPr>
              <w:pStyle w:val="15"/>
            </w:pPr>
          </w:p>
        </w:tc>
        <w:tc>
          <w:tcPr>
            <w:tcW w:w="1134" w:type="dxa"/>
            <w:vAlign w:val="center"/>
          </w:tcPr>
          <w:p w14:paraId="131AA3BE">
            <w:pPr>
              <w:pStyle w:val="15"/>
            </w:pPr>
          </w:p>
        </w:tc>
        <w:tc>
          <w:tcPr>
            <w:tcW w:w="1134" w:type="dxa"/>
            <w:vAlign w:val="center"/>
          </w:tcPr>
          <w:p w14:paraId="344BA0B2">
            <w:pPr>
              <w:pStyle w:val="15"/>
            </w:pPr>
          </w:p>
        </w:tc>
      </w:tr>
      <w:tr w14:paraId="314A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814EC">
            <w:pPr>
              <w:pStyle w:val="17"/>
            </w:pPr>
            <w:r>
              <w:t>8</w:t>
            </w:r>
          </w:p>
        </w:tc>
        <w:tc>
          <w:tcPr>
            <w:tcW w:w="992" w:type="dxa"/>
            <w:vAlign w:val="center"/>
          </w:tcPr>
          <w:p w14:paraId="2151E151">
            <w:pPr>
              <w:pStyle w:val="16"/>
            </w:pPr>
            <w:r>
              <w:t>210</w:t>
            </w:r>
          </w:p>
        </w:tc>
        <w:tc>
          <w:tcPr>
            <w:tcW w:w="1559" w:type="dxa"/>
            <w:vAlign w:val="center"/>
          </w:tcPr>
          <w:p w14:paraId="62454B8E">
            <w:pPr>
              <w:pStyle w:val="16"/>
            </w:pPr>
            <w:r>
              <w:t>卫生健康支出</w:t>
            </w:r>
          </w:p>
        </w:tc>
        <w:tc>
          <w:tcPr>
            <w:tcW w:w="1134" w:type="dxa"/>
            <w:vAlign w:val="center"/>
          </w:tcPr>
          <w:p w14:paraId="7C57CAD4">
            <w:pPr>
              <w:pStyle w:val="15"/>
            </w:pPr>
            <w:r>
              <w:t>34.65</w:t>
            </w:r>
          </w:p>
        </w:tc>
        <w:tc>
          <w:tcPr>
            <w:tcW w:w="1134" w:type="dxa"/>
            <w:vAlign w:val="center"/>
          </w:tcPr>
          <w:p w14:paraId="3A007269">
            <w:pPr>
              <w:pStyle w:val="15"/>
            </w:pPr>
            <w:r>
              <w:t>34.65</w:t>
            </w:r>
          </w:p>
        </w:tc>
        <w:tc>
          <w:tcPr>
            <w:tcW w:w="1134" w:type="dxa"/>
            <w:vAlign w:val="center"/>
          </w:tcPr>
          <w:p w14:paraId="3067149A">
            <w:pPr>
              <w:pStyle w:val="15"/>
            </w:pPr>
            <w:r>
              <w:t>34.65</w:t>
            </w:r>
          </w:p>
        </w:tc>
        <w:tc>
          <w:tcPr>
            <w:tcW w:w="1134" w:type="dxa"/>
            <w:vAlign w:val="center"/>
          </w:tcPr>
          <w:p w14:paraId="525A7E17">
            <w:pPr>
              <w:pStyle w:val="15"/>
            </w:pPr>
          </w:p>
        </w:tc>
        <w:tc>
          <w:tcPr>
            <w:tcW w:w="1134" w:type="dxa"/>
            <w:vAlign w:val="center"/>
          </w:tcPr>
          <w:p w14:paraId="6FB83774">
            <w:pPr>
              <w:pStyle w:val="15"/>
            </w:pPr>
          </w:p>
        </w:tc>
        <w:tc>
          <w:tcPr>
            <w:tcW w:w="1134" w:type="dxa"/>
            <w:vAlign w:val="center"/>
          </w:tcPr>
          <w:p w14:paraId="7A3A2F71">
            <w:pPr>
              <w:pStyle w:val="15"/>
            </w:pPr>
          </w:p>
        </w:tc>
        <w:tc>
          <w:tcPr>
            <w:tcW w:w="1134" w:type="dxa"/>
            <w:vAlign w:val="center"/>
          </w:tcPr>
          <w:p w14:paraId="2D9CD7C4">
            <w:pPr>
              <w:pStyle w:val="15"/>
            </w:pPr>
          </w:p>
        </w:tc>
        <w:tc>
          <w:tcPr>
            <w:tcW w:w="1134" w:type="dxa"/>
            <w:vAlign w:val="center"/>
          </w:tcPr>
          <w:p w14:paraId="761F3D64">
            <w:pPr>
              <w:pStyle w:val="15"/>
            </w:pPr>
          </w:p>
        </w:tc>
        <w:tc>
          <w:tcPr>
            <w:tcW w:w="1134" w:type="dxa"/>
            <w:vAlign w:val="center"/>
          </w:tcPr>
          <w:p w14:paraId="24E46FBB">
            <w:pPr>
              <w:pStyle w:val="15"/>
            </w:pPr>
          </w:p>
        </w:tc>
        <w:tc>
          <w:tcPr>
            <w:tcW w:w="1134" w:type="dxa"/>
            <w:vAlign w:val="center"/>
          </w:tcPr>
          <w:p w14:paraId="770C03C2">
            <w:pPr>
              <w:pStyle w:val="15"/>
            </w:pPr>
          </w:p>
        </w:tc>
      </w:tr>
      <w:tr w14:paraId="647F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978F5">
            <w:pPr>
              <w:pStyle w:val="17"/>
            </w:pPr>
            <w:r>
              <w:t>9</w:t>
            </w:r>
          </w:p>
        </w:tc>
        <w:tc>
          <w:tcPr>
            <w:tcW w:w="992" w:type="dxa"/>
            <w:vAlign w:val="center"/>
          </w:tcPr>
          <w:p w14:paraId="32292D97">
            <w:pPr>
              <w:pStyle w:val="16"/>
            </w:pPr>
            <w:r>
              <w:t>21012</w:t>
            </w:r>
          </w:p>
        </w:tc>
        <w:tc>
          <w:tcPr>
            <w:tcW w:w="1559" w:type="dxa"/>
            <w:vAlign w:val="center"/>
          </w:tcPr>
          <w:p w14:paraId="651D2895">
            <w:pPr>
              <w:pStyle w:val="16"/>
            </w:pPr>
            <w:r>
              <w:t>财政对基本医疗保险基金的补助</w:t>
            </w:r>
          </w:p>
        </w:tc>
        <w:tc>
          <w:tcPr>
            <w:tcW w:w="1134" w:type="dxa"/>
            <w:vAlign w:val="center"/>
          </w:tcPr>
          <w:p w14:paraId="73E40EB6">
            <w:pPr>
              <w:pStyle w:val="15"/>
            </w:pPr>
            <w:r>
              <w:t>34.65</w:t>
            </w:r>
          </w:p>
        </w:tc>
        <w:tc>
          <w:tcPr>
            <w:tcW w:w="1134" w:type="dxa"/>
            <w:vAlign w:val="center"/>
          </w:tcPr>
          <w:p w14:paraId="5E2B32FD">
            <w:pPr>
              <w:pStyle w:val="15"/>
            </w:pPr>
            <w:r>
              <w:t>34.65</w:t>
            </w:r>
          </w:p>
        </w:tc>
        <w:tc>
          <w:tcPr>
            <w:tcW w:w="1134" w:type="dxa"/>
            <w:vAlign w:val="center"/>
          </w:tcPr>
          <w:p w14:paraId="4CAED630">
            <w:pPr>
              <w:pStyle w:val="15"/>
            </w:pPr>
            <w:r>
              <w:t>34.65</w:t>
            </w:r>
          </w:p>
        </w:tc>
        <w:tc>
          <w:tcPr>
            <w:tcW w:w="1134" w:type="dxa"/>
            <w:vAlign w:val="center"/>
          </w:tcPr>
          <w:p w14:paraId="4958B00B">
            <w:pPr>
              <w:pStyle w:val="15"/>
            </w:pPr>
          </w:p>
        </w:tc>
        <w:tc>
          <w:tcPr>
            <w:tcW w:w="1134" w:type="dxa"/>
            <w:vAlign w:val="center"/>
          </w:tcPr>
          <w:p w14:paraId="47056D6C">
            <w:pPr>
              <w:pStyle w:val="15"/>
            </w:pPr>
          </w:p>
        </w:tc>
        <w:tc>
          <w:tcPr>
            <w:tcW w:w="1134" w:type="dxa"/>
            <w:vAlign w:val="center"/>
          </w:tcPr>
          <w:p w14:paraId="1E8DB8E2">
            <w:pPr>
              <w:pStyle w:val="15"/>
            </w:pPr>
          </w:p>
        </w:tc>
        <w:tc>
          <w:tcPr>
            <w:tcW w:w="1134" w:type="dxa"/>
            <w:vAlign w:val="center"/>
          </w:tcPr>
          <w:p w14:paraId="6C106668">
            <w:pPr>
              <w:pStyle w:val="15"/>
            </w:pPr>
          </w:p>
        </w:tc>
        <w:tc>
          <w:tcPr>
            <w:tcW w:w="1134" w:type="dxa"/>
            <w:vAlign w:val="center"/>
          </w:tcPr>
          <w:p w14:paraId="736E5EB7">
            <w:pPr>
              <w:pStyle w:val="15"/>
            </w:pPr>
          </w:p>
        </w:tc>
        <w:tc>
          <w:tcPr>
            <w:tcW w:w="1134" w:type="dxa"/>
            <w:vAlign w:val="center"/>
          </w:tcPr>
          <w:p w14:paraId="733DEFD5">
            <w:pPr>
              <w:pStyle w:val="15"/>
            </w:pPr>
          </w:p>
        </w:tc>
        <w:tc>
          <w:tcPr>
            <w:tcW w:w="1134" w:type="dxa"/>
            <w:vAlign w:val="center"/>
          </w:tcPr>
          <w:p w14:paraId="7912B5C3">
            <w:pPr>
              <w:pStyle w:val="15"/>
            </w:pPr>
          </w:p>
        </w:tc>
      </w:tr>
      <w:tr w14:paraId="0A3D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45268">
            <w:pPr>
              <w:pStyle w:val="17"/>
            </w:pPr>
            <w:r>
              <w:t>10</w:t>
            </w:r>
          </w:p>
        </w:tc>
        <w:tc>
          <w:tcPr>
            <w:tcW w:w="992" w:type="dxa"/>
            <w:vAlign w:val="center"/>
          </w:tcPr>
          <w:p w14:paraId="5510DA87">
            <w:pPr>
              <w:pStyle w:val="16"/>
            </w:pPr>
            <w:r>
              <w:t>2101201</w:t>
            </w:r>
          </w:p>
        </w:tc>
        <w:tc>
          <w:tcPr>
            <w:tcW w:w="1559" w:type="dxa"/>
            <w:vAlign w:val="center"/>
          </w:tcPr>
          <w:p w14:paraId="18D19342">
            <w:pPr>
              <w:pStyle w:val="16"/>
            </w:pPr>
            <w:r>
              <w:t>财政对职工基本医疗保险基金的补助</w:t>
            </w:r>
          </w:p>
        </w:tc>
        <w:tc>
          <w:tcPr>
            <w:tcW w:w="1134" w:type="dxa"/>
            <w:vAlign w:val="center"/>
          </w:tcPr>
          <w:p w14:paraId="29ECD8AA">
            <w:pPr>
              <w:pStyle w:val="15"/>
            </w:pPr>
            <w:r>
              <w:t>34.65</w:t>
            </w:r>
          </w:p>
        </w:tc>
        <w:tc>
          <w:tcPr>
            <w:tcW w:w="1134" w:type="dxa"/>
            <w:vAlign w:val="center"/>
          </w:tcPr>
          <w:p w14:paraId="58C47718">
            <w:pPr>
              <w:pStyle w:val="15"/>
            </w:pPr>
            <w:r>
              <w:t>34.65</w:t>
            </w:r>
          </w:p>
        </w:tc>
        <w:tc>
          <w:tcPr>
            <w:tcW w:w="1134" w:type="dxa"/>
            <w:vAlign w:val="center"/>
          </w:tcPr>
          <w:p w14:paraId="6000810D">
            <w:pPr>
              <w:pStyle w:val="15"/>
            </w:pPr>
            <w:r>
              <w:t>34.65</w:t>
            </w:r>
          </w:p>
        </w:tc>
        <w:tc>
          <w:tcPr>
            <w:tcW w:w="1134" w:type="dxa"/>
            <w:vAlign w:val="center"/>
          </w:tcPr>
          <w:p w14:paraId="2DA9A206">
            <w:pPr>
              <w:pStyle w:val="15"/>
            </w:pPr>
          </w:p>
        </w:tc>
        <w:tc>
          <w:tcPr>
            <w:tcW w:w="1134" w:type="dxa"/>
            <w:vAlign w:val="center"/>
          </w:tcPr>
          <w:p w14:paraId="0D8E9EB6">
            <w:pPr>
              <w:pStyle w:val="15"/>
            </w:pPr>
          </w:p>
        </w:tc>
        <w:tc>
          <w:tcPr>
            <w:tcW w:w="1134" w:type="dxa"/>
            <w:vAlign w:val="center"/>
          </w:tcPr>
          <w:p w14:paraId="441E8B47">
            <w:pPr>
              <w:pStyle w:val="15"/>
            </w:pPr>
          </w:p>
        </w:tc>
        <w:tc>
          <w:tcPr>
            <w:tcW w:w="1134" w:type="dxa"/>
            <w:vAlign w:val="center"/>
          </w:tcPr>
          <w:p w14:paraId="7347AD63">
            <w:pPr>
              <w:pStyle w:val="15"/>
            </w:pPr>
          </w:p>
        </w:tc>
        <w:tc>
          <w:tcPr>
            <w:tcW w:w="1134" w:type="dxa"/>
            <w:vAlign w:val="center"/>
          </w:tcPr>
          <w:p w14:paraId="478E3A0E">
            <w:pPr>
              <w:pStyle w:val="15"/>
            </w:pPr>
          </w:p>
        </w:tc>
        <w:tc>
          <w:tcPr>
            <w:tcW w:w="1134" w:type="dxa"/>
            <w:vAlign w:val="center"/>
          </w:tcPr>
          <w:p w14:paraId="153FA3F5">
            <w:pPr>
              <w:pStyle w:val="15"/>
            </w:pPr>
          </w:p>
        </w:tc>
        <w:tc>
          <w:tcPr>
            <w:tcW w:w="1134" w:type="dxa"/>
            <w:vAlign w:val="center"/>
          </w:tcPr>
          <w:p w14:paraId="21930D6F">
            <w:pPr>
              <w:pStyle w:val="15"/>
            </w:pPr>
          </w:p>
        </w:tc>
      </w:tr>
    </w:tbl>
    <w:p w14:paraId="1B34B3AA">
      <w:pPr>
        <w:sectPr>
          <w:pgSz w:w="16840" w:h="11900" w:orient="landscape"/>
          <w:pgMar w:top="1361" w:right="1020" w:bottom="1134" w:left="1020" w:header="720" w:footer="720" w:gutter="0"/>
          <w:cols w:space="720" w:num="1"/>
        </w:sectPr>
      </w:pPr>
    </w:p>
    <w:p w14:paraId="15B249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747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CE1D240">
            <w:pPr>
              <w:pStyle w:val="13"/>
            </w:pPr>
            <w:r>
              <w:t>360021石家庄市藁城区特殊教育学校</w:t>
            </w:r>
          </w:p>
        </w:tc>
        <w:tc>
          <w:tcPr>
            <w:tcW w:w="2721" w:type="dxa"/>
            <w:gridSpan w:val="2"/>
            <w:tcBorders>
              <w:top w:val="single" w:color="FFFFFF" w:sz="6" w:space="0"/>
              <w:left w:val="single" w:color="FFFFFF" w:sz="6" w:space="0"/>
              <w:right w:val="single" w:color="FFFFFF" w:sz="6" w:space="0"/>
            </w:tcBorders>
            <w:vAlign w:val="center"/>
          </w:tcPr>
          <w:p w14:paraId="3CA1E20C">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5A198A2C">
            <w:pPr>
              <w:pStyle w:val="11"/>
            </w:pPr>
            <w:r>
              <w:t>单位：万元</w:t>
            </w:r>
          </w:p>
        </w:tc>
      </w:tr>
      <w:tr w14:paraId="11B4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6E99C">
            <w:pPr>
              <w:pStyle w:val="14"/>
            </w:pPr>
            <w:r>
              <w:t>序号</w:t>
            </w:r>
          </w:p>
        </w:tc>
        <w:tc>
          <w:tcPr>
            <w:tcW w:w="5528" w:type="dxa"/>
            <w:gridSpan w:val="2"/>
            <w:vAlign w:val="center"/>
          </w:tcPr>
          <w:p w14:paraId="2799CE3A">
            <w:pPr>
              <w:pStyle w:val="14"/>
            </w:pPr>
            <w:r>
              <w:t>功能分类科目</w:t>
            </w:r>
          </w:p>
        </w:tc>
        <w:tc>
          <w:tcPr>
            <w:tcW w:w="1361" w:type="dxa"/>
            <w:vMerge w:val="restart"/>
            <w:vAlign w:val="center"/>
          </w:tcPr>
          <w:p w14:paraId="0819F5AB">
            <w:pPr>
              <w:pStyle w:val="14"/>
            </w:pPr>
            <w:r>
              <w:t>合计</w:t>
            </w:r>
          </w:p>
        </w:tc>
        <w:tc>
          <w:tcPr>
            <w:tcW w:w="1361" w:type="dxa"/>
            <w:vMerge w:val="restart"/>
            <w:vAlign w:val="center"/>
          </w:tcPr>
          <w:p w14:paraId="684448CA">
            <w:pPr>
              <w:pStyle w:val="14"/>
            </w:pPr>
            <w:r>
              <w:t>基本支出</w:t>
            </w:r>
          </w:p>
        </w:tc>
        <w:tc>
          <w:tcPr>
            <w:tcW w:w="1361" w:type="dxa"/>
            <w:vMerge w:val="restart"/>
            <w:vAlign w:val="center"/>
          </w:tcPr>
          <w:p w14:paraId="4E2B76D6">
            <w:pPr>
              <w:pStyle w:val="14"/>
            </w:pPr>
            <w:r>
              <w:t>项目支出</w:t>
            </w:r>
          </w:p>
        </w:tc>
        <w:tc>
          <w:tcPr>
            <w:tcW w:w="1361" w:type="dxa"/>
            <w:vMerge w:val="restart"/>
            <w:vAlign w:val="center"/>
          </w:tcPr>
          <w:p w14:paraId="0D002425">
            <w:pPr>
              <w:pStyle w:val="14"/>
            </w:pPr>
            <w:r>
              <w:t>经营支出</w:t>
            </w:r>
          </w:p>
        </w:tc>
        <w:tc>
          <w:tcPr>
            <w:tcW w:w="1361" w:type="dxa"/>
            <w:vMerge w:val="restart"/>
            <w:vAlign w:val="center"/>
          </w:tcPr>
          <w:p w14:paraId="47A5CBFF">
            <w:pPr>
              <w:pStyle w:val="14"/>
            </w:pPr>
            <w:r>
              <w:t>上解上级     支出</w:t>
            </w:r>
          </w:p>
        </w:tc>
        <w:tc>
          <w:tcPr>
            <w:tcW w:w="1361" w:type="dxa"/>
            <w:vMerge w:val="restart"/>
            <w:vAlign w:val="center"/>
          </w:tcPr>
          <w:p w14:paraId="5ADF49FF">
            <w:pPr>
              <w:pStyle w:val="14"/>
            </w:pPr>
            <w:r>
              <w:t>对附属单位补助支出</w:t>
            </w:r>
          </w:p>
        </w:tc>
      </w:tr>
      <w:tr w14:paraId="1067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681102"/>
        </w:tc>
        <w:tc>
          <w:tcPr>
            <w:tcW w:w="992" w:type="dxa"/>
            <w:vAlign w:val="center"/>
          </w:tcPr>
          <w:p w14:paraId="151BE95F">
            <w:pPr>
              <w:pStyle w:val="14"/>
            </w:pPr>
            <w:r>
              <w:t>科目    编码</w:t>
            </w:r>
          </w:p>
        </w:tc>
        <w:tc>
          <w:tcPr>
            <w:tcW w:w="4535" w:type="dxa"/>
            <w:vAlign w:val="center"/>
          </w:tcPr>
          <w:p w14:paraId="7858B3D0">
            <w:pPr>
              <w:pStyle w:val="14"/>
            </w:pPr>
            <w:r>
              <w:t>科目名称</w:t>
            </w:r>
          </w:p>
        </w:tc>
        <w:tc>
          <w:tcPr>
            <w:tcW w:w="1361" w:type="dxa"/>
            <w:vMerge w:val="continue"/>
          </w:tcPr>
          <w:p w14:paraId="3C4A4652"/>
        </w:tc>
        <w:tc>
          <w:tcPr>
            <w:tcW w:w="1361" w:type="dxa"/>
            <w:vMerge w:val="continue"/>
          </w:tcPr>
          <w:p w14:paraId="4A806210"/>
        </w:tc>
        <w:tc>
          <w:tcPr>
            <w:tcW w:w="1361" w:type="dxa"/>
            <w:vMerge w:val="continue"/>
          </w:tcPr>
          <w:p w14:paraId="78701476"/>
        </w:tc>
        <w:tc>
          <w:tcPr>
            <w:tcW w:w="1361" w:type="dxa"/>
            <w:vMerge w:val="continue"/>
          </w:tcPr>
          <w:p w14:paraId="7B829F3A"/>
        </w:tc>
        <w:tc>
          <w:tcPr>
            <w:tcW w:w="1361" w:type="dxa"/>
            <w:vMerge w:val="continue"/>
          </w:tcPr>
          <w:p w14:paraId="4CB82359"/>
        </w:tc>
        <w:tc>
          <w:tcPr>
            <w:tcW w:w="1361" w:type="dxa"/>
            <w:vMerge w:val="continue"/>
          </w:tcPr>
          <w:p w14:paraId="2F38F355"/>
        </w:tc>
      </w:tr>
      <w:tr w14:paraId="4374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F5A7BE">
            <w:pPr>
              <w:pStyle w:val="14"/>
            </w:pPr>
            <w:r>
              <w:t>栏次</w:t>
            </w:r>
          </w:p>
        </w:tc>
        <w:tc>
          <w:tcPr>
            <w:tcW w:w="992" w:type="dxa"/>
            <w:vAlign w:val="center"/>
          </w:tcPr>
          <w:p w14:paraId="1CA476F9">
            <w:pPr>
              <w:pStyle w:val="14"/>
            </w:pPr>
            <w:r>
              <w:t>1</w:t>
            </w:r>
          </w:p>
        </w:tc>
        <w:tc>
          <w:tcPr>
            <w:tcW w:w="4535" w:type="dxa"/>
            <w:vAlign w:val="center"/>
          </w:tcPr>
          <w:p w14:paraId="6E5B2613">
            <w:pPr>
              <w:pStyle w:val="14"/>
            </w:pPr>
            <w:r>
              <w:t>2</w:t>
            </w:r>
          </w:p>
        </w:tc>
        <w:tc>
          <w:tcPr>
            <w:tcW w:w="1361" w:type="dxa"/>
            <w:vAlign w:val="center"/>
          </w:tcPr>
          <w:p w14:paraId="569584DE">
            <w:pPr>
              <w:pStyle w:val="14"/>
            </w:pPr>
            <w:r>
              <w:t>3</w:t>
            </w:r>
          </w:p>
        </w:tc>
        <w:tc>
          <w:tcPr>
            <w:tcW w:w="1361" w:type="dxa"/>
            <w:vAlign w:val="center"/>
          </w:tcPr>
          <w:p w14:paraId="00866901">
            <w:pPr>
              <w:pStyle w:val="14"/>
            </w:pPr>
            <w:r>
              <w:t>4</w:t>
            </w:r>
          </w:p>
        </w:tc>
        <w:tc>
          <w:tcPr>
            <w:tcW w:w="1361" w:type="dxa"/>
            <w:vAlign w:val="center"/>
          </w:tcPr>
          <w:p w14:paraId="4F012B20">
            <w:pPr>
              <w:pStyle w:val="14"/>
            </w:pPr>
            <w:r>
              <w:t>5</w:t>
            </w:r>
          </w:p>
        </w:tc>
        <w:tc>
          <w:tcPr>
            <w:tcW w:w="1361" w:type="dxa"/>
            <w:vAlign w:val="center"/>
          </w:tcPr>
          <w:p w14:paraId="6C4DBEF2">
            <w:pPr>
              <w:pStyle w:val="14"/>
            </w:pPr>
            <w:r>
              <w:t>6</w:t>
            </w:r>
          </w:p>
        </w:tc>
        <w:tc>
          <w:tcPr>
            <w:tcW w:w="1361" w:type="dxa"/>
            <w:vAlign w:val="center"/>
          </w:tcPr>
          <w:p w14:paraId="212EAA31">
            <w:pPr>
              <w:pStyle w:val="14"/>
            </w:pPr>
            <w:r>
              <w:t>7</w:t>
            </w:r>
          </w:p>
        </w:tc>
        <w:tc>
          <w:tcPr>
            <w:tcW w:w="1361" w:type="dxa"/>
            <w:vAlign w:val="center"/>
          </w:tcPr>
          <w:p w14:paraId="26859BE9">
            <w:pPr>
              <w:pStyle w:val="14"/>
            </w:pPr>
            <w:r>
              <w:t>8</w:t>
            </w:r>
          </w:p>
        </w:tc>
      </w:tr>
      <w:tr w14:paraId="061C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F45CE">
            <w:pPr>
              <w:pStyle w:val="17"/>
            </w:pPr>
            <w:r>
              <w:t>1</w:t>
            </w:r>
          </w:p>
        </w:tc>
        <w:tc>
          <w:tcPr>
            <w:tcW w:w="992" w:type="dxa"/>
            <w:vAlign w:val="center"/>
          </w:tcPr>
          <w:p w14:paraId="10752A3A">
            <w:pPr>
              <w:pStyle w:val="20"/>
            </w:pPr>
          </w:p>
        </w:tc>
        <w:tc>
          <w:tcPr>
            <w:tcW w:w="4535" w:type="dxa"/>
            <w:vAlign w:val="center"/>
          </w:tcPr>
          <w:p w14:paraId="25C7F089">
            <w:pPr>
              <w:pStyle w:val="18"/>
            </w:pPr>
            <w:r>
              <w:t>合计</w:t>
            </w:r>
          </w:p>
        </w:tc>
        <w:tc>
          <w:tcPr>
            <w:tcW w:w="1361" w:type="dxa"/>
            <w:vAlign w:val="center"/>
          </w:tcPr>
          <w:p w14:paraId="02B7D898">
            <w:pPr>
              <w:pStyle w:val="19"/>
            </w:pPr>
            <w:r>
              <w:t>658.08</w:t>
            </w:r>
          </w:p>
        </w:tc>
        <w:tc>
          <w:tcPr>
            <w:tcW w:w="1361" w:type="dxa"/>
            <w:vAlign w:val="center"/>
          </w:tcPr>
          <w:p w14:paraId="3233D05A">
            <w:pPr>
              <w:pStyle w:val="19"/>
            </w:pPr>
            <w:r>
              <w:t>560.68</w:t>
            </w:r>
          </w:p>
        </w:tc>
        <w:tc>
          <w:tcPr>
            <w:tcW w:w="1361" w:type="dxa"/>
            <w:vAlign w:val="center"/>
          </w:tcPr>
          <w:p w14:paraId="4B3A5BF4">
            <w:pPr>
              <w:pStyle w:val="19"/>
            </w:pPr>
            <w:r>
              <w:t>97.39</w:t>
            </w:r>
          </w:p>
        </w:tc>
        <w:tc>
          <w:tcPr>
            <w:tcW w:w="1361" w:type="dxa"/>
            <w:vAlign w:val="center"/>
          </w:tcPr>
          <w:p w14:paraId="6741385E">
            <w:pPr>
              <w:pStyle w:val="19"/>
            </w:pPr>
          </w:p>
        </w:tc>
        <w:tc>
          <w:tcPr>
            <w:tcW w:w="1361" w:type="dxa"/>
            <w:vAlign w:val="center"/>
          </w:tcPr>
          <w:p w14:paraId="13B074DC">
            <w:pPr>
              <w:pStyle w:val="19"/>
            </w:pPr>
          </w:p>
        </w:tc>
        <w:tc>
          <w:tcPr>
            <w:tcW w:w="1361" w:type="dxa"/>
            <w:vAlign w:val="center"/>
          </w:tcPr>
          <w:p w14:paraId="6DB23471">
            <w:pPr>
              <w:pStyle w:val="19"/>
            </w:pPr>
          </w:p>
        </w:tc>
      </w:tr>
      <w:tr w14:paraId="6B0A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11CF">
            <w:pPr>
              <w:pStyle w:val="17"/>
            </w:pPr>
            <w:r>
              <w:t>2</w:t>
            </w:r>
          </w:p>
        </w:tc>
        <w:tc>
          <w:tcPr>
            <w:tcW w:w="992" w:type="dxa"/>
            <w:vAlign w:val="center"/>
          </w:tcPr>
          <w:p w14:paraId="50943BDC">
            <w:pPr>
              <w:pStyle w:val="16"/>
            </w:pPr>
            <w:r>
              <w:t>205</w:t>
            </w:r>
          </w:p>
        </w:tc>
        <w:tc>
          <w:tcPr>
            <w:tcW w:w="4535" w:type="dxa"/>
            <w:vAlign w:val="center"/>
          </w:tcPr>
          <w:p w14:paraId="2A466067">
            <w:pPr>
              <w:pStyle w:val="16"/>
            </w:pPr>
            <w:r>
              <w:t>教育支出</w:t>
            </w:r>
          </w:p>
        </w:tc>
        <w:tc>
          <w:tcPr>
            <w:tcW w:w="1361" w:type="dxa"/>
            <w:vAlign w:val="center"/>
          </w:tcPr>
          <w:p w14:paraId="7C82A9DF">
            <w:pPr>
              <w:pStyle w:val="15"/>
            </w:pPr>
            <w:r>
              <w:t>567.00</w:t>
            </w:r>
          </w:p>
        </w:tc>
        <w:tc>
          <w:tcPr>
            <w:tcW w:w="1361" w:type="dxa"/>
            <w:vAlign w:val="center"/>
          </w:tcPr>
          <w:p w14:paraId="19B28885">
            <w:pPr>
              <w:pStyle w:val="15"/>
            </w:pPr>
            <w:r>
              <w:t>469.60</w:t>
            </w:r>
          </w:p>
        </w:tc>
        <w:tc>
          <w:tcPr>
            <w:tcW w:w="1361" w:type="dxa"/>
            <w:vAlign w:val="center"/>
          </w:tcPr>
          <w:p w14:paraId="013B83E1">
            <w:pPr>
              <w:pStyle w:val="15"/>
            </w:pPr>
            <w:r>
              <w:t>97.39</w:t>
            </w:r>
          </w:p>
        </w:tc>
        <w:tc>
          <w:tcPr>
            <w:tcW w:w="1361" w:type="dxa"/>
            <w:vAlign w:val="center"/>
          </w:tcPr>
          <w:p w14:paraId="3532825D">
            <w:pPr>
              <w:pStyle w:val="15"/>
            </w:pPr>
          </w:p>
        </w:tc>
        <w:tc>
          <w:tcPr>
            <w:tcW w:w="1361" w:type="dxa"/>
            <w:vAlign w:val="center"/>
          </w:tcPr>
          <w:p w14:paraId="5E8DD9E6">
            <w:pPr>
              <w:pStyle w:val="15"/>
            </w:pPr>
          </w:p>
        </w:tc>
        <w:tc>
          <w:tcPr>
            <w:tcW w:w="1361" w:type="dxa"/>
            <w:vAlign w:val="center"/>
          </w:tcPr>
          <w:p w14:paraId="3D0C2D2C">
            <w:pPr>
              <w:pStyle w:val="15"/>
            </w:pPr>
          </w:p>
        </w:tc>
      </w:tr>
      <w:tr w14:paraId="483A4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F4BD">
            <w:pPr>
              <w:pStyle w:val="17"/>
            </w:pPr>
            <w:r>
              <w:t>3</w:t>
            </w:r>
          </w:p>
        </w:tc>
        <w:tc>
          <w:tcPr>
            <w:tcW w:w="992" w:type="dxa"/>
            <w:vAlign w:val="center"/>
          </w:tcPr>
          <w:p w14:paraId="46BE17DD">
            <w:pPr>
              <w:pStyle w:val="16"/>
            </w:pPr>
            <w:r>
              <w:t>20507</w:t>
            </w:r>
          </w:p>
        </w:tc>
        <w:tc>
          <w:tcPr>
            <w:tcW w:w="4535" w:type="dxa"/>
            <w:vAlign w:val="center"/>
          </w:tcPr>
          <w:p w14:paraId="79264D52">
            <w:pPr>
              <w:pStyle w:val="16"/>
            </w:pPr>
            <w:r>
              <w:t>特殊教育</w:t>
            </w:r>
          </w:p>
        </w:tc>
        <w:tc>
          <w:tcPr>
            <w:tcW w:w="1361" w:type="dxa"/>
            <w:vAlign w:val="center"/>
          </w:tcPr>
          <w:p w14:paraId="250CA6C0">
            <w:pPr>
              <w:pStyle w:val="15"/>
            </w:pPr>
            <w:r>
              <w:t>567.00</w:t>
            </w:r>
          </w:p>
        </w:tc>
        <w:tc>
          <w:tcPr>
            <w:tcW w:w="1361" w:type="dxa"/>
            <w:vAlign w:val="center"/>
          </w:tcPr>
          <w:p w14:paraId="28BCA07C">
            <w:pPr>
              <w:pStyle w:val="15"/>
            </w:pPr>
            <w:r>
              <w:t>469.60</w:t>
            </w:r>
          </w:p>
        </w:tc>
        <w:tc>
          <w:tcPr>
            <w:tcW w:w="1361" w:type="dxa"/>
            <w:vAlign w:val="center"/>
          </w:tcPr>
          <w:p w14:paraId="5EDD1930">
            <w:pPr>
              <w:pStyle w:val="15"/>
            </w:pPr>
            <w:r>
              <w:t>97.39</w:t>
            </w:r>
          </w:p>
        </w:tc>
        <w:tc>
          <w:tcPr>
            <w:tcW w:w="1361" w:type="dxa"/>
            <w:vAlign w:val="center"/>
          </w:tcPr>
          <w:p w14:paraId="1EF484F6">
            <w:pPr>
              <w:pStyle w:val="15"/>
            </w:pPr>
          </w:p>
        </w:tc>
        <w:tc>
          <w:tcPr>
            <w:tcW w:w="1361" w:type="dxa"/>
            <w:vAlign w:val="center"/>
          </w:tcPr>
          <w:p w14:paraId="22679F10">
            <w:pPr>
              <w:pStyle w:val="15"/>
            </w:pPr>
          </w:p>
        </w:tc>
        <w:tc>
          <w:tcPr>
            <w:tcW w:w="1361" w:type="dxa"/>
            <w:vAlign w:val="center"/>
          </w:tcPr>
          <w:p w14:paraId="06E6CE66">
            <w:pPr>
              <w:pStyle w:val="15"/>
            </w:pPr>
          </w:p>
        </w:tc>
      </w:tr>
      <w:tr w14:paraId="6B1A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F439F">
            <w:pPr>
              <w:pStyle w:val="17"/>
            </w:pPr>
            <w:r>
              <w:t>4</w:t>
            </w:r>
          </w:p>
        </w:tc>
        <w:tc>
          <w:tcPr>
            <w:tcW w:w="992" w:type="dxa"/>
            <w:vAlign w:val="center"/>
          </w:tcPr>
          <w:p w14:paraId="3724F78F">
            <w:pPr>
              <w:pStyle w:val="16"/>
            </w:pPr>
            <w:r>
              <w:t>2050701</w:t>
            </w:r>
          </w:p>
        </w:tc>
        <w:tc>
          <w:tcPr>
            <w:tcW w:w="4535" w:type="dxa"/>
            <w:vAlign w:val="center"/>
          </w:tcPr>
          <w:p w14:paraId="19B1BF7B">
            <w:pPr>
              <w:pStyle w:val="16"/>
            </w:pPr>
            <w:r>
              <w:t>特殊学校教育</w:t>
            </w:r>
          </w:p>
        </w:tc>
        <w:tc>
          <w:tcPr>
            <w:tcW w:w="1361" w:type="dxa"/>
            <w:vAlign w:val="center"/>
          </w:tcPr>
          <w:p w14:paraId="7261F11F">
            <w:pPr>
              <w:pStyle w:val="15"/>
            </w:pPr>
            <w:r>
              <w:t>567.00</w:t>
            </w:r>
          </w:p>
        </w:tc>
        <w:tc>
          <w:tcPr>
            <w:tcW w:w="1361" w:type="dxa"/>
            <w:vAlign w:val="center"/>
          </w:tcPr>
          <w:p w14:paraId="0B53F1CC">
            <w:pPr>
              <w:pStyle w:val="15"/>
            </w:pPr>
            <w:r>
              <w:t>469.60</w:t>
            </w:r>
          </w:p>
        </w:tc>
        <w:tc>
          <w:tcPr>
            <w:tcW w:w="1361" w:type="dxa"/>
            <w:vAlign w:val="center"/>
          </w:tcPr>
          <w:p w14:paraId="606C83B2">
            <w:pPr>
              <w:pStyle w:val="15"/>
            </w:pPr>
            <w:r>
              <w:t>97.39</w:t>
            </w:r>
          </w:p>
        </w:tc>
        <w:tc>
          <w:tcPr>
            <w:tcW w:w="1361" w:type="dxa"/>
            <w:vAlign w:val="center"/>
          </w:tcPr>
          <w:p w14:paraId="5958F252">
            <w:pPr>
              <w:pStyle w:val="15"/>
            </w:pPr>
          </w:p>
        </w:tc>
        <w:tc>
          <w:tcPr>
            <w:tcW w:w="1361" w:type="dxa"/>
            <w:vAlign w:val="center"/>
          </w:tcPr>
          <w:p w14:paraId="1C14C77F">
            <w:pPr>
              <w:pStyle w:val="15"/>
            </w:pPr>
          </w:p>
        </w:tc>
        <w:tc>
          <w:tcPr>
            <w:tcW w:w="1361" w:type="dxa"/>
            <w:vAlign w:val="center"/>
          </w:tcPr>
          <w:p w14:paraId="42E63696">
            <w:pPr>
              <w:pStyle w:val="15"/>
            </w:pPr>
          </w:p>
        </w:tc>
      </w:tr>
      <w:tr w14:paraId="195C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0B2C">
            <w:pPr>
              <w:pStyle w:val="17"/>
            </w:pPr>
            <w:r>
              <w:t>5</w:t>
            </w:r>
          </w:p>
        </w:tc>
        <w:tc>
          <w:tcPr>
            <w:tcW w:w="992" w:type="dxa"/>
            <w:vAlign w:val="center"/>
          </w:tcPr>
          <w:p w14:paraId="337543D0">
            <w:pPr>
              <w:pStyle w:val="16"/>
            </w:pPr>
            <w:r>
              <w:t>208</w:t>
            </w:r>
          </w:p>
        </w:tc>
        <w:tc>
          <w:tcPr>
            <w:tcW w:w="4535" w:type="dxa"/>
            <w:vAlign w:val="center"/>
          </w:tcPr>
          <w:p w14:paraId="32D1816B">
            <w:pPr>
              <w:pStyle w:val="16"/>
            </w:pPr>
            <w:r>
              <w:t>社会保障和就业支出</w:t>
            </w:r>
          </w:p>
        </w:tc>
        <w:tc>
          <w:tcPr>
            <w:tcW w:w="1361" w:type="dxa"/>
            <w:vAlign w:val="center"/>
          </w:tcPr>
          <w:p w14:paraId="5AEE783D">
            <w:pPr>
              <w:pStyle w:val="15"/>
            </w:pPr>
            <w:r>
              <w:t>56.43</w:t>
            </w:r>
          </w:p>
        </w:tc>
        <w:tc>
          <w:tcPr>
            <w:tcW w:w="1361" w:type="dxa"/>
            <w:vAlign w:val="center"/>
          </w:tcPr>
          <w:p w14:paraId="13C60BBE">
            <w:pPr>
              <w:pStyle w:val="15"/>
            </w:pPr>
            <w:r>
              <w:t>56.43</w:t>
            </w:r>
          </w:p>
        </w:tc>
        <w:tc>
          <w:tcPr>
            <w:tcW w:w="1361" w:type="dxa"/>
            <w:vAlign w:val="center"/>
          </w:tcPr>
          <w:p w14:paraId="09A7014F">
            <w:pPr>
              <w:pStyle w:val="15"/>
            </w:pPr>
          </w:p>
        </w:tc>
        <w:tc>
          <w:tcPr>
            <w:tcW w:w="1361" w:type="dxa"/>
            <w:vAlign w:val="center"/>
          </w:tcPr>
          <w:p w14:paraId="21AB2ACD">
            <w:pPr>
              <w:pStyle w:val="15"/>
            </w:pPr>
          </w:p>
        </w:tc>
        <w:tc>
          <w:tcPr>
            <w:tcW w:w="1361" w:type="dxa"/>
            <w:vAlign w:val="center"/>
          </w:tcPr>
          <w:p w14:paraId="6AA19DAA">
            <w:pPr>
              <w:pStyle w:val="15"/>
            </w:pPr>
          </w:p>
        </w:tc>
        <w:tc>
          <w:tcPr>
            <w:tcW w:w="1361" w:type="dxa"/>
            <w:vAlign w:val="center"/>
          </w:tcPr>
          <w:p w14:paraId="051DEC0C">
            <w:pPr>
              <w:pStyle w:val="15"/>
            </w:pPr>
          </w:p>
        </w:tc>
      </w:tr>
      <w:tr w14:paraId="5E17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0660B">
            <w:pPr>
              <w:pStyle w:val="17"/>
            </w:pPr>
            <w:r>
              <w:t>6</w:t>
            </w:r>
          </w:p>
        </w:tc>
        <w:tc>
          <w:tcPr>
            <w:tcW w:w="992" w:type="dxa"/>
            <w:vAlign w:val="center"/>
          </w:tcPr>
          <w:p w14:paraId="5AEECE47">
            <w:pPr>
              <w:pStyle w:val="16"/>
            </w:pPr>
            <w:r>
              <w:t>20805</w:t>
            </w:r>
          </w:p>
        </w:tc>
        <w:tc>
          <w:tcPr>
            <w:tcW w:w="4535" w:type="dxa"/>
            <w:vAlign w:val="center"/>
          </w:tcPr>
          <w:p w14:paraId="1B5EABAD">
            <w:pPr>
              <w:pStyle w:val="16"/>
            </w:pPr>
            <w:r>
              <w:t>行政事业单位养老支出</w:t>
            </w:r>
          </w:p>
        </w:tc>
        <w:tc>
          <w:tcPr>
            <w:tcW w:w="1361" w:type="dxa"/>
            <w:vAlign w:val="center"/>
          </w:tcPr>
          <w:p w14:paraId="4C90AA6E">
            <w:pPr>
              <w:pStyle w:val="15"/>
            </w:pPr>
            <w:r>
              <w:t>56.43</w:t>
            </w:r>
          </w:p>
        </w:tc>
        <w:tc>
          <w:tcPr>
            <w:tcW w:w="1361" w:type="dxa"/>
            <w:vAlign w:val="center"/>
          </w:tcPr>
          <w:p w14:paraId="04DE6E9F">
            <w:pPr>
              <w:pStyle w:val="15"/>
            </w:pPr>
            <w:r>
              <w:t>56.43</w:t>
            </w:r>
          </w:p>
        </w:tc>
        <w:tc>
          <w:tcPr>
            <w:tcW w:w="1361" w:type="dxa"/>
            <w:vAlign w:val="center"/>
          </w:tcPr>
          <w:p w14:paraId="45100CF5">
            <w:pPr>
              <w:pStyle w:val="15"/>
            </w:pPr>
          </w:p>
        </w:tc>
        <w:tc>
          <w:tcPr>
            <w:tcW w:w="1361" w:type="dxa"/>
            <w:vAlign w:val="center"/>
          </w:tcPr>
          <w:p w14:paraId="6A71179D">
            <w:pPr>
              <w:pStyle w:val="15"/>
            </w:pPr>
          </w:p>
        </w:tc>
        <w:tc>
          <w:tcPr>
            <w:tcW w:w="1361" w:type="dxa"/>
            <w:vAlign w:val="center"/>
          </w:tcPr>
          <w:p w14:paraId="3D25CB6E">
            <w:pPr>
              <w:pStyle w:val="15"/>
            </w:pPr>
          </w:p>
        </w:tc>
        <w:tc>
          <w:tcPr>
            <w:tcW w:w="1361" w:type="dxa"/>
            <w:vAlign w:val="center"/>
          </w:tcPr>
          <w:p w14:paraId="26EC4220">
            <w:pPr>
              <w:pStyle w:val="15"/>
            </w:pPr>
          </w:p>
        </w:tc>
      </w:tr>
      <w:tr w14:paraId="5A00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1C68">
            <w:pPr>
              <w:pStyle w:val="17"/>
            </w:pPr>
            <w:r>
              <w:t>7</w:t>
            </w:r>
          </w:p>
        </w:tc>
        <w:tc>
          <w:tcPr>
            <w:tcW w:w="992" w:type="dxa"/>
            <w:vAlign w:val="center"/>
          </w:tcPr>
          <w:p w14:paraId="456B295A">
            <w:pPr>
              <w:pStyle w:val="16"/>
            </w:pPr>
            <w:r>
              <w:t>2080505</w:t>
            </w:r>
          </w:p>
        </w:tc>
        <w:tc>
          <w:tcPr>
            <w:tcW w:w="4535" w:type="dxa"/>
            <w:vAlign w:val="center"/>
          </w:tcPr>
          <w:p w14:paraId="7C01D445">
            <w:pPr>
              <w:pStyle w:val="16"/>
            </w:pPr>
            <w:r>
              <w:t>机关事业单位基本养老保险缴费支出</w:t>
            </w:r>
          </w:p>
        </w:tc>
        <w:tc>
          <w:tcPr>
            <w:tcW w:w="1361" w:type="dxa"/>
            <w:vAlign w:val="center"/>
          </w:tcPr>
          <w:p w14:paraId="16D62BD2">
            <w:pPr>
              <w:pStyle w:val="15"/>
            </w:pPr>
            <w:r>
              <w:t>56.43</w:t>
            </w:r>
          </w:p>
        </w:tc>
        <w:tc>
          <w:tcPr>
            <w:tcW w:w="1361" w:type="dxa"/>
            <w:vAlign w:val="center"/>
          </w:tcPr>
          <w:p w14:paraId="79D75D8B">
            <w:pPr>
              <w:pStyle w:val="15"/>
            </w:pPr>
            <w:r>
              <w:t>56.43</w:t>
            </w:r>
          </w:p>
        </w:tc>
        <w:tc>
          <w:tcPr>
            <w:tcW w:w="1361" w:type="dxa"/>
            <w:vAlign w:val="center"/>
          </w:tcPr>
          <w:p w14:paraId="5D80599F">
            <w:pPr>
              <w:pStyle w:val="15"/>
            </w:pPr>
          </w:p>
        </w:tc>
        <w:tc>
          <w:tcPr>
            <w:tcW w:w="1361" w:type="dxa"/>
            <w:vAlign w:val="center"/>
          </w:tcPr>
          <w:p w14:paraId="0D41258F">
            <w:pPr>
              <w:pStyle w:val="15"/>
            </w:pPr>
          </w:p>
        </w:tc>
        <w:tc>
          <w:tcPr>
            <w:tcW w:w="1361" w:type="dxa"/>
            <w:vAlign w:val="center"/>
          </w:tcPr>
          <w:p w14:paraId="0162F401">
            <w:pPr>
              <w:pStyle w:val="15"/>
            </w:pPr>
          </w:p>
        </w:tc>
        <w:tc>
          <w:tcPr>
            <w:tcW w:w="1361" w:type="dxa"/>
            <w:vAlign w:val="center"/>
          </w:tcPr>
          <w:p w14:paraId="1FE7A60D">
            <w:pPr>
              <w:pStyle w:val="15"/>
            </w:pPr>
          </w:p>
        </w:tc>
      </w:tr>
      <w:tr w14:paraId="4DDD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1695">
            <w:pPr>
              <w:pStyle w:val="17"/>
            </w:pPr>
            <w:r>
              <w:t>8</w:t>
            </w:r>
          </w:p>
        </w:tc>
        <w:tc>
          <w:tcPr>
            <w:tcW w:w="992" w:type="dxa"/>
            <w:vAlign w:val="center"/>
          </w:tcPr>
          <w:p w14:paraId="7C146CE7">
            <w:pPr>
              <w:pStyle w:val="16"/>
            </w:pPr>
            <w:r>
              <w:t>210</w:t>
            </w:r>
          </w:p>
        </w:tc>
        <w:tc>
          <w:tcPr>
            <w:tcW w:w="4535" w:type="dxa"/>
            <w:vAlign w:val="center"/>
          </w:tcPr>
          <w:p w14:paraId="4ABF4EA6">
            <w:pPr>
              <w:pStyle w:val="16"/>
            </w:pPr>
            <w:r>
              <w:t>卫生健康支出</w:t>
            </w:r>
          </w:p>
        </w:tc>
        <w:tc>
          <w:tcPr>
            <w:tcW w:w="1361" w:type="dxa"/>
            <w:vAlign w:val="center"/>
          </w:tcPr>
          <w:p w14:paraId="50CB02CF">
            <w:pPr>
              <w:pStyle w:val="15"/>
            </w:pPr>
            <w:r>
              <w:t>34.65</w:t>
            </w:r>
          </w:p>
        </w:tc>
        <w:tc>
          <w:tcPr>
            <w:tcW w:w="1361" w:type="dxa"/>
            <w:vAlign w:val="center"/>
          </w:tcPr>
          <w:p w14:paraId="7A2178F2">
            <w:pPr>
              <w:pStyle w:val="15"/>
            </w:pPr>
            <w:r>
              <w:t>34.65</w:t>
            </w:r>
          </w:p>
        </w:tc>
        <w:tc>
          <w:tcPr>
            <w:tcW w:w="1361" w:type="dxa"/>
            <w:vAlign w:val="center"/>
          </w:tcPr>
          <w:p w14:paraId="6EB4ED5E">
            <w:pPr>
              <w:pStyle w:val="15"/>
            </w:pPr>
          </w:p>
        </w:tc>
        <w:tc>
          <w:tcPr>
            <w:tcW w:w="1361" w:type="dxa"/>
            <w:vAlign w:val="center"/>
          </w:tcPr>
          <w:p w14:paraId="7F839AC1">
            <w:pPr>
              <w:pStyle w:val="15"/>
            </w:pPr>
          </w:p>
        </w:tc>
        <w:tc>
          <w:tcPr>
            <w:tcW w:w="1361" w:type="dxa"/>
            <w:vAlign w:val="center"/>
          </w:tcPr>
          <w:p w14:paraId="7A44ECA6">
            <w:pPr>
              <w:pStyle w:val="15"/>
            </w:pPr>
          </w:p>
        </w:tc>
        <w:tc>
          <w:tcPr>
            <w:tcW w:w="1361" w:type="dxa"/>
            <w:vAlign w:val="center"/>
          </w:tcPr>
          <w:p w14:paraId="051BDAA8">
            <w:pPr>
              <w:pStyle w:val="15"/>
            </w:pPr>
          </w:p>
        </w:tc>
      </w:tr>
      <w:tr w14:paraId="3E6F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E6F5E">
            <w:pPr>
              <w:pStyle w:val="17"/>
            </w:pPr>
            <w:r>
              <w:t>9</w:t>
            </w:r>
          </w:p>
        </w:tc>
        <w:tc>
          <w:tcPr>
            <w:tcW w:w="992" w:type="dxa"/>
            <w:vAlign w:val="center"/>
          </w:tcPr>
          <w:p w14:paraId="37E8D803">
            <w:pPr>
              <w:pStyle w:val="16"/>
            </w:pPr>
            <w:r>
              <w:t>21012</w:t>
            </w:r>
          </w:p>
        </w:tc>
        <w:tc>
          <w:tcPr>
            <w:tcW w:w="4535" w:type="dxa"/>
            <w:vAlign w:val="center"/>
          </w:tcPr>
          <w:p w14:paraId="554375B6">
            <w:pPr>
              <w:pStyle w:val="16"/>
            </w:pPr>
            <w:r>
              <w:t>财政对基本医疗保险基金的补助</w:t>
            </w:r>
          </w:p>
        </w:tc>
        <w:tc>
          <w:tcPr>
            <w:tcW w:w="1361" w:type="dxa"/>
            <w:vAlign w:val="center"/>
          </w:tcPr>
          <w:p w14:paraId="4303CF60">
            <w:pPr>
              <w:pStyle w:val="15"/>
            </w:pPr>
            <w:r>
              <w:t>34.65</w:t>
            </w:r>
          </w:p>
        </w:tc>
        <w:tc>
          <w:tcPr>
            <w:tcW w:w="1361" w:type="dxa"/>
            <w:vAlign w:val="center"/>
          </w:tcPr>
          <w:p w14:paraId="74C76088">
            <w:pPr>
              <w:pStyle w:val="15"/>
            </w:pPr>
            <w:r>
              <w:t>34.65</w:t>
            </w:r>
          </w:p>
        </w:tc>
        <w:tc>
          <w:tcPr>
            <w:tcW w:w="1361" w:type="dxa"/>
            <w:vAlign w:val="center"/>
          </w:tcPr>
          <w:p w14:paraId="516A0107">
            <w:pPr>
              <w:pStyle w:val="15"/>
            </w:pPr>
          </w:p>
        </w:tc>
        <w:tc>
          <w:tcPr>
            <w:tcW w:w="1361" w:type="dxa"/>
            <w:vAlign w:val="center"/>
          </w:tcPr>
          <w:p w14:paraId="45BC728E">
            <w:pPr>
              <w:pStyle w:val="15"/>
            </w:pPr>
          </w:p>
        </w:tc>
        <w:tc>
          <w:tcPr>
            <w:tcW w:w="1361" w:type="dxa"/>
            <w:vAlign w:val="center"/>
          </w:tcPr>
          <w:p w14:paraId="029BA1F6">
            <w:pPr>
              <w:pStyle w:val="15"/>
            </w:pPr>
          </w:p>
        </w:tc>
        <w:tc>
          <w:tcPr>
            <w:tcW w:w="1361" w:type="dxa"/>
            <w:vAlign w:val="center"/>
          </w:tcPr>
          <w:p w14:paraId="67341114">
            <w:pPr>
              <w:pStyle w:val="15"/>
            </w:pPr>
          </w:p>
        </w:tc>
      </w:tr>
      <w:tr w14:paraId="6EEC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337B">
            <w:pPr>
              <w:pStyle w:val="17"/>
            </w:pPr>
            <w:r>
              <w:t>10</w:t>
            </w:r>
          </w:p>
        </w:tc>
        <w:tc>
          <w:tcPr>
            <w:tcW w:w="992" w:type="dxa"/>
            <w:vAlign w:val="center"/>
          </w:tcPr>
          <w:p w14:paraId="05391963">
            <w:pPr>
              <w:pStyle w:val="16"/>
            </w:pPr>
            <w:r>
              <w:t>2101201</w:t>
            </w:r>
          </w:p>
        </w:tc>
        <w:tc>
          <w:tcPr>
            <w:tcW w:w="4535" w:type="dxa"/>
            <w:vAlign w:val="center"/>
          </w:tcPr>
          <w:p w14:paraId="7E9A237F">
            <w:pPr>
              <w:pStyle w:val="16"/>
            </w:pPr>
            <w:r>
              <w:t>财政对职工基本医疗保险基金的补助</w:t>
            </w:r>
          </w:p>
        </w:tc>
        <w:tc>
          <w:tcPr>
            <w:tcW w:w="1361" w:type="dxa"/>
            <w:vAlign w:val="center"/>
          </w:tcPr>
          <w:p w14:paraId="4FEE97FB">
            <w:pPr>
              <w:pStyle w:val="15"/>
            </w:pPr>
            <w:r>
              <w:t>34.65</w:t>
            </w:r>
          </w:p>
        </w:tc>
        <w:tc>
          <w:tcPr>
            <w:tcW w:w="1361" w:type="dxa"/>
            <w:vAlign w:val="center"/>
          </w:tcPr>
          <w:p w14:paraId="278DEC10">
            <w:pPr>
              <w:pStyle w:val="15"/>
            </w:pPr>
            <w:r>
              <w:t>34.65</w:t>
            </w:r>
          </w:p>
        </w:tc>
        <w:tc>
          <w:tcPr>
            <w:tcW w:w="1361" w:type="dxa"/>
            <w:vAlign w:val="center"/>
          </w:tcPr>
          <w:p w14:paraId="7DFE33CB">
            <w:pPr>
              <w:pStyle w:val="15"/>
            </w:pPr>
          </w:p>
        </w:tc>
        <w:tc>
          <w:tcPr>
            <w:tcW w:w="1361" w:type="dxa"/>
            <w:vAlign w:val="center"/>
          </w:tcPr>
          <w:p w14:paraId="78BE711F">
            <w:pPr>
              <w:pStyle w:val="15"/>
            </w:pPr>
          </w:p>
        </w:tc>
        <w:tc>
          <w:tcPr>
            <w:tcW w:w="1361" w:type="dxa"/>
            <w:vAlign w:val="center"/>
          </w:tcPr>
          <w:p w14:paraId="27AE5AB4">
            <w:pPr>
              <w:pStyle w:val="15"/>
            </w:pPr>
          </w:p>
        </w:tc>
        <w:tc>
          <w:tcPr>
            <w:tcW w:w="1361" w:type="dxa"/>
            <w:vAlign w:val="center"/>
          </w:tcPr>
          <w:p w14:paraId="486E99B8">
            <w:pPr>
              <w:pStyle w:val="15"/>
            </w:pPr>
          </w:p>
        </w:tc>
      </w:tr>
    </w:tbl>
    <w:p w14:paraId="7A77135F">
      <w:pPr>
        <w:sectPr>
          <w:pgSz w:w="16840" w:h="11900" w:orient="landscape"/>
          <w:pgMar w:top="1361" w:right="1020" w:bottom="1134" w:left="1020" w:header="720" w:footer="720" w:gutter="0"/>
          <w:cols w:space="720" w:num="1"/>
        </w:sectPr>
      </w:pPr>
    </w:p>
    <w:p w14:paraId="73C71B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D5D2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77366B">
            <w:pPr>
              <w:pStyle w:val="13"/>
            </w:pPr>
            <w:r>
              <w:t>360021石家庄市藁城区特殊教育学校</w:t>
            </w:r>
          </w:p>
        </w:tc>
        <w:tc>
          <w:tcPr>
            <w:tcW w:w="3402" w:type="dxa"/>
            <w:tcBorders>
              <w:top w:val="single" w:color="FFFFFF" w:sz="6" w:space="0"/>
              <w:left w:val="single" w:color="FFFFFF" w:sz="6" w:space="0"/>
              <w:right w:val="single" w:color="FFFFFF" w:sz="6" w:space="0"/>
            </w:tcBorders>
            <w:vAlign w:val="center"/>
          </w:tcPr>
          <w:p w14:paraId="51537398">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AFFC1E4">
            <w:pPr>
              <w:pStyle w:val="11"/>
            </w:pPr>
            <w:r>
              <w:t>单位：万元</w:t>
            </w:r>
          </w:p>
        </w:tc>
      </w:tr>
      <w:tr w14:paraId="4FC1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3AC28">
            <w:pPr>
              <w:pStyle w:val="14"/>
            </w:pPr>
            <w:r>
              <w:t>序号</w:t>
            </w:r>
          </w:p>
        </w:tc>
        <w:tc>
          <w:tcPr>
            <w:tcW w:w="4876" w:type="dxa"/>
            <w:gridSpan w:val="2"/>
            <w:vAlign w:val="center"/>
          </w:tcPr>
          <w:p w14:paraId="7948E1B7">
            <w:pPr>
              <w:pStyle w:val="14"/>
            </w:pPr>
            <w:r>
              <w:t>收入</w:t>
            </w:r>
          </w:p>
        </w:tc>
        <w:tc>
          <w:tcPr>
            <w:tcW w:w="9298" w:type="dxa"/>
            <w:gridSpan w:val="5"/>
            <w:vAlign w:val="center"/>
          </w:tcPr>
          <w:p w14:paraId="5005C795">
            <w:pPr>
              <w:pStyle w:val="14"/>
            </w:pPr>
            <w:r>
              <w:t>支出</w:t>
            </w:r>
          </w:p>
        </w:tc>
      </w:tr>
      <w:tr w14:paraId="7DD1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4B6E2"/>
        </w:tc>
        <w:tc>
          <w:tcPr>
            <w:tcW w:w="3402" w:type="dxa"/>
            <w:vAlign w:val="center"/>
          </w:tcPr>
          <w:p w14:paraId="64640C69">
            <w:pPr>
              <w:pStyle w:val="14"/>
            </w:pPr>
            <w:r>
              <w:t>项  目</w:t>
            </w:r>
          </w:p>
        </w:tc>
        <w:tc>
          <w:tcPr>
            <w:tcW w:w="1474" w:type="dxa"/>
            <w:vAlign w:val="center"/>
          </w:tcPr>
          <w:p w14:paraId="06790715">
            <w:pPr>
              <w:pStyle w:val="14"/>
            </w:pPr>
            <w:r>
              <w:t>金额</w:t>
            </w:r>
          </w:p>
        </w:tc>
        <w:tc>
          <w:tcPr>
            <w:tcW w:w="3402" w:type="dxa"/>
            <w:vAlign w:val="center"/>
          </w:tcPr>
          <w:p w14:paraId="1F4AF13B">
            <w:pPr>
              <w:pStyle w:val="14"/>
            </w:pPr>
            <w:r>
              <w:t>项  目</w:t>
            </w:r>
          </w:p>
        </w:tc>
        <w:tc>
          <w:tcPr>
            <w:tcW w:w="1474" w:type="dxa"/>
            <w:vAlign w:val="center"/>
          </w:tcPr>
          <w:p w14:paraId="64214CF2">
            <w:pPr>
              <w:pStyle w:val="14"/>
            </w:pPr>
            <w:r>
              <w:t>合计</w:t>
            </w:r>
          </w:p>
        </w:tc>
        <w:tc>
          <w:tcPr>
            <w:tcW w:w="1474" w:type="dxa"/>
            <w:vAlign w:val="center"/>
          </w:tcPr>
          <w:p w14:paraId="3011EC06">
            <w:pPr>
              <w:pStyle w:val="14"/>
            </w:pPr>
            <w:r>
              <w:t>一般公共预算财政拨款</w:t>
            </w:r>
          </w:p>
        </w:tc>
        <w:tc>
          <w:tcPr>
            <w:tcW w:w="1474" w:type="dxa"/>
            <w:vAlign w:val="center"/>
          </w:tcPr>
          <w:p w14:paraId="0BE4586A">
            <w:pPr>
              <w:pStyle w:val="14"/>
            </w:pPr>
            <w:r>
              <w:t>政府性基金预算财政    拨款</w:t>
            </w:r>
          </w:p>
        </w:tc>
        <w:tc>
          <w:tcPr>
            <w:tcW w:w="1474" w:type="dxa"/>
            <w:vAlign w:val="center"/>
          </w:tcPr>
          <w:p w14:paraId="134648A1">
            <w:pPr>
              <w:pStyle w:val="14"/>
            </w:pPr>
            <w:r>
              <w:t>国有资本经营预算财政拨款</w:t>
            </w:r>
          </w:p>
        </w:tc>
      </w:tr>
      <w:tr w14:paraId="1F50E5E1">
        <w:tblPrEx>
          <w:tblCellMar>
            <w:top w:w="0" w:type="dxa"/>
            <w:left w:w="108" w:type="dxa"/>
            <w:bottom w:w="0" w:type="dxa"/>
            <w:right w:w="108" w:type="dxa"/>
          </w:tblCellMar>
        </w:tblPrEx>
        <w:trPr>
          <w:trHeight w:val="369" w:hRule="atLeast"/>
          <w:tblHeader/>
          <w:jc w:val="center"/>
        </w:trPr>
        <w:tc>
          <w:tcPr>
            <w:tcW w:w="850" w:type="dxa"/>
            <w:vAlign w:val="center"/>
          </w:tcPr>
          <w:p w14:paraId="1CF319CC">
            <w:pPr>
              <w:pStyle w:val="14"/>
            </w:pPr>
            <w:r>
              <w:t>栏次</w:t>
            </w:r>
          </w:p>
        </w:tc>
        <w:tc>
          <w:tcPr>
            <w:tcW w:w="3402" w:type="dxa"/>
            <w:vAlign w:val="center"/>
          </w:tcPr>
          <w:p w14:paraId="48C12241">
            <w:pPr>
              <w:pStyle w:val="14"/>
            </w:pPr>
            <w:r>
              <w:t>1</w:t>
            </w:r>
          </w:p>
        </w:tc>
        <w:tc>
          <w:tcPr>
            <w:tcW w:w="1474" w:type="dxa"/>
            <w:vAlign w:val="center"/>
          </w:tcPr>
          <w:p w14:paraId="7E9E88A9">
            <w:pPr>
              <w:pStyle w:val="14"/>
            </w:pPr>
            <w:r>
              <w:t>2</w:t>
            </w:r>
          </w:p>
        </w:tc>
        <w:tc>
          <w:tcPr>
            <w:tcW w:w="3402" w:type="dxa"/>
            <w:vAlign w:val="center"/>
          </w:tcPr>
          <w:p w14:paraId="0F2DACA0">
            <w:pPr>
              <w:pStyle w:val="14"/>
            </w:pPr>
            <w:r>
              <w:t>3</w:t>
            </w:r>
          </w:p>
        </w:tc>
        <w:tc>
          <w:tcPr>
            <w:tcW w:w="1474" w:type="dxa"/>
            <w:vAlign w:val="center"/>
          </w:tcPr>
          <w:p w14:paraId="7E746CF3">
            <w:pPr>
              <w:pStyle w:val="14"/>
            </w:pPr>
            <w:r>
              <w:t>4</w:t>
            </w:r>
          </w:p>
        </w:tc>
        <w:tc>
          <w:tcPr>
            <w:tcW w:w="1474" w:type="dxa"/>
            <w:vAlign w:val="center"/>
          </w:tcPr>
          <w:p w14:paraId="3F430A50">
            <w:pPr>
              <w:pStyle w:val="14"/>
            </w:pPr>
            <w:r>
              <w:t>5</w:t>
            </w:r>
          </w:p>
        </w:tc>
        <w:tc>
          <w:tcPr>
            <w:tcW w:w="1474" w:type="dxa"/>
            <w:vAlign w:val="center"/>
          </w:tcPr>
          <w:p w14:paraId="17687132">
            <w:pPr>
              <w:pStyle w:val="14"/>
            </w:pPr>
            <w:r>
              <w:t>6</w:t>
            </w:r>
          </w:p>
        </w:tc>
        <w:tc>
          <w:tcPr>
            <w:tcW w:w="1474" w:type="dxa"/>
            <w:vAlign w:val="center"/>
          </w:tcPr>
          <w:p w14:paraId="59777248">
            <w:pPr>
              <w:pStyle w:val="14"/>
            </w:pPr>
            <w:r>
              <w:t>7</w:t>
            </w:r>
          </w:p>
        </w:tc>
      </w:tr>
      <w:tr w14:paraId="15D4C762">
        <w:tblPrEx>
          <w:tblCellMar>
            <w:top w:w="0" w:type="dxa"/>
            <w:left w:w="108" w:type="dxa"/>
            <w:bottom w:w="0" w:type="dxa"/>
            <w:right w:w="108" w:type="dxa"/>
          </w:tblCellMar>
        </w:tblPrEx>
        <w:trPr>
          <w:trHeight w:val="369" w:hRule="atLeast"/>
          <w:jc w:val="center"/>
        </w:trPr>
        <w:tc>
          <w:tcPr>
            <w:tcW w:w="850" w:type="dxa"/>
            <w:vAlign w:val="center"/>
          </w:tcPr>
          <w:p w14:paraId="21EAA624">
            <w:pPr>
              <w:pStyle w:val="17"/>
            </w:pPr>
            <w:r>
              <w:t>1</w:t>
            </w:r>
          </w:p>
        </w:tc>
        <w:tc>
          <w:tcPr>
            <w:tcW w:w="3402" w:type="dxa"/>
            <w:vAlign w:val="center"/>
          </w:tcPr>
          <w:p w14:paraId="22DFC52B">
            <w:pPr>
              <w:pStyle w:val="16"/>
            </w:pPr>
            <w:r>
              <w:t>一、一般公共预算拨款</w:t>
            </w:r>
          </w:p>
        </w:tc>
        <w:tc>
          <w:tcPr>
            <w:tcW w:w="1474" w:type="dxa"/>
            <w:vAlign w:val="center"/>
          </w:tcPr>
          <w:p w14:paraId="21CD86DC">
            <w:pPr>
              <w:pStyle w:val="15"/>
            </w:pPr>
            <w:r>
              <w:t>657.63</w:t>
            </w:r>
          </w:p>
        </w:tc>
        <w:tc>
          <w:tcPr>
            <w:tcW w:w="3402" w:type="dxa"/>
            <w:vAlign w:val="center"/>
          </w:tcPr>
          <w:p w14:paraId="37A94198">
            <w:pPr>
              <w:pStyle w:val="16"/>
            </w:pPr>
            <w:r>
              <w:t>一、一般公共服务支出</w:t>
            </w:r>
          </w:p>
        </w:tc>
        <w:tc>
          <w:tcPr>
            <w:tcW w:w="1474" w:type="dxa"/>
            <w:vAlign w:val="center"/>
          </w:tcPr>
          <w:p w14:paraId="4D95A0AA">
            <w:pPr>
              <w:pStyle w:val="15"/>
            </w:pPr>
          </w:p>
        </w:tc>
        <w:tc>
          <w:tcPr>
            <w:tcW w:w="1474" w:type="dxa"/>
            <w:vAlign w:val="center"/>
          </w:tcPr>
          <w:p w14:paraId="05B8101C">
            <w:pPr>
              <w:pStyle w:val="15"/>
            </w:pPr>
          </w:p>
        </w:tc>
        <w:tc>
          <w:tcPr>
            <w:tcW w:w="1474" w:type="dxa"/>
            <w:vAlign w:val="center"/>
          </w:tcPr>
          <w:p w14:paraId="30BA8F53">
            <w:pPr>
              <w:pStyle w:val="15"/>
            </w:pPr>
          </w:p>
        </w:tc>
        <w:tc>
          <w:tcPr>
            <w:tcW w:w="1474" w:type="dxa"/>
            <w:vAlign w:val="center"/>
          </w:tcPr>
          <w:p w14:paraId="10E60B45">
            <w:pPr>
              <w:pStyle w:val="15"/>
            </w:pPr>
          </w:p>
        </w:tc>
      </w:tr>
      <w:tr w14:paraId="1764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32D8">
            <w:pPr>
              <w:pStyle w:val="17"/>
            </w:pPr>
            <w:r>
              <w:t>2</w:t>
            </w:r>
          </w:p>
        </w:tc>
        <w:tc>
          <w:tcPr>
            <w:tcW w:w="3402" w:type="dxa"/>
            <w:vAlign w:val="center"/>
          </w:tcPr>
          <w:p w14:paraId="672A4750">
            <w:pPr>
              <w:pStyle w:val="16"/>
            </w:pPr>
            <w:r>
              <w:t>二、政府性基金预算拨款</w:t>
            </w:r>
          </w:p>
        </w:tc>
        <w:tc>
          <w:tcPr>
            <w:tcW w:w="1474" w:type="dxa"/>
            <w:vAlign w:val="center"/>
          </w:tcPr>
          <w:p w14:paraId="5C59E19D">
            <w:pPr>
              <w:pStyle w:val="15"/>
            </w:pPr>
          </w:p>
        </w:tc>
        <w:tc>
          <w:tcPr>
            <w:tcW w:w="3402" w:type="dxa"/>
            <w:vAlign w:val="center"/>
          </w:tcPr>
          <w:p w14:paraId="45E661D4">
            <w:pPr>
              <w:pStyle w:val="16"/>
            </w:pPr>
            <w:r>
              <w:t>二、外交支出</w:t>
            </w:r>
          </w:p>
        </w:tc>
        <w:tc>
          <w:tcPr>
            <w:tcW w:w="1474" w:type="dxa"/>
            <w:vAlign w:val="center"/>
          </w:tcPr>
          <w:p w14:paraId="412AB505">
            <w:pPr>
              <w:pStyle w:val="15"/>
            </w:pPr>
          </w:p>
        </w:tc>
        <w:tc>
          <w:tcPr>
            <w:tcW w:w="1474" w:type="dxa"/>
            <w:vAlign w:val="center"/>
          </w:tcPr>
          <w:p w14:paraId="47EB2E13">
            <w:pPr>
              <w:pStyle w:val="15"/>
            </w:pPr>
          </w:p>
        </w:tc>
        <w:tc>
          <w:tcPr>
            <w:tcW w:w="1474" w:type="dxa"/>
            <w:vAlign w:val="center"/>
          </w:tcPr>
          <w:p w14:paraId="68B20050">
            <w:pPr>
              <w:pStyle w:val="15"/>
            </w:pPr>
          </w:p>
        </w:tc>
        <w:tc>
          <w:tcPr>
            <w:tcW w:w="1474" w:type="dxa"/>
            <w:vAlign w:val="center"/>
          </w:tcPr>
          <w:p w14:paraId="109FE0DF">
            <w:pPr>
              <w:pStyle w:val="15"/>
            </w:pPr>
          </w:p>
        </w:tc>
      </w:tr>
      <w:tr w14:paraId="4263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EC38">
            <w:pPr>
              <w:pStyle w:val="17"/>
            </w:pPr>
            <w:r>
              <w:t>3</w:t>
            </w:r>
          </w:p>
        </w:tc>
        <w:tc>
          <w:tcPr>
            <w:tcW w:w="3402" w:type="dxa"/>
            <w:vAlign w:val="center"/>
          </w:tcPr>
          <w:p w14:paraId="25B63305">
            <w:pPr>
              <w:pStyle w:val="16"/>
            </w:pPr>
            <w:r>
              <w:t>三、国有资本经营预算拨款</w:t>
            </w:r>
          </w:p>
        </w:tc>
        <w:tc>
          <w:tcPr>
            <w:tcW w:w="1474" w:type="dxa"/>
            <w:vAlign w:val="center"/>
          </w:tcPr>
          <w:p w14:paraId="6879B09F">
            <w:pPr>
              <w:pStyle w:val="15"/>
            </w:pPr>
          </w:p>
        </w:tc>
        <w:tc>
          <w:tcPr>
            <w:tcW w:w="3402" w:type="dxa"/>
            <w:vAlign w:val="center"/>
          </w:tcPr>
          <w:p w14:paraId="1E026D61">
            <w:pPr>
              <w:pStyle w:val="16"/>
            </w:pPr>
            <w:r>
              <w:t>三、国防支出</w:t>
            </w:r>
          </w:p>
        </w:tc>
        <w:tc>
          <w:tcPr>
            <w:tcW w:w="1474" w:type="dxa"/>
            <w:vAlign w:val="center"/>
          </w:tcPr>
          <w:p w14:paraId="2BA5A25E">
            <w:pPr>
              <w:pStyle w:val="15"/>
            </w:pPr>
          </w:p>
        </w:tc>
        <w:tc>
          <w:tcPr>
            <w:tcW w:w="1474" w:type="dxa"/>
            <w:vAlign w:val="center"/>
          </w:tcPr>
          <w:p w14:paraId="77679708">
            <w:pPr>
              <w:pStyle w:val="15"/>
            </w:pPr>
          </w:p>
        </w:tc>
        <w:tc>
          <w:tcPr>
            <w:tcW w:w="1474" w:type="dxa"/>
            <w:vAlign w:val="center"/>
          </w:tcPr>
          <w:p w14:paraId="2EB80BCD">
            <w:pPr>
              <w:pStyle w:val="15"/>
            </w:pPr>
          </w:p>
        </w:tc>
        <w:tc>
          <w:tcPr>
            <w:tcW w:w="1474" w:type="dxa"/>
            <w:vAlign w:val="center"/>
          </w:tcPr>
          <w:p w14:paraId="6AC6DCD2">
            <w:pPr>
              <w:pStyle w:val="15"/>
            </w:pPr>
          </w:p>
        </w:tc>
      </w:tr>
      <w:tr w14:paraId="398A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65C2">
            <w:pPr>
              <w:pStyle w:val="17"/>
            </w:pPr>
            <w:r>
              <w:t>4</w:t>
            </w:r>
          </w:p>
        </w:tc>
        <w:tc>
          <w:tcPr>
            <w:tcW w:w="3402" w:type="dxa"/>
            <w:vAlign w:val="center"/>
          </w:tcPr>
          <w:p w14:paraId="05D45AD9">
            <w:pPr>
              <w:pStyle w:val="16"/>
            </w:pPr>
          </w:p>
        </w:tc>
        <w:tc>
          <w:tcPr>
            <w:tcW w:w="1474" w:type="dxa"/>
            <w:vAlign w:val="center"/>
          </w:tcPr>
          <w:p w14:paraId="64AD4BF4">
            <w:pPr>
              <w:pStyle w:val="15"/>
            </w:pPr>
          </w:p>
        </w:tc>
        <w:tc>
          <w:tcPr>
            <w:tcW w:w="3402" w:type="dxa"/>
            <w:vAlign w:val="center"/>
          </w:tcPr>
          <w:p w14:paraId="094DA2EE">
            <w:pPr>
              <w:pStyle w:val="16"/>
            </w:pPr>
            <w:r>
              <w:t>四、公共安全支出</w:t>
            </w:r>
          </w:p>
        </w:tc>
        <w:tc>
          <w:tcPr>
            <w:tcW w:w="1474" w:type="dxa"/>
            <w:vAlign w:val="center"/>
          </w:tcPr>
          <w:p w14:paraId="59D4439C">
            <w:pPr>
              <w:pStyle w:val="15"/>
            </w:pPr>
          </w:p>
        </w:tc>
        <w:tc>
          <w:tcPr>
            <w:tcW w:w="1474" w:type="dxa"/>
            <w:vAlign w:val="center"/>
          </w:tcPr>
          <w:p w14:paraId="46B46F5E">
            <w:pPr>
              <w:pStyle w:val="15"/>
            </w:pPr>
          </w:p>
        </w:tc>
        <w:tc>
          <w:tcPr>
            <w:tcW w:w="1474" w:type="dxa"/>
            <w:vAlign w:val="center"/>
          </w:tcPr>
          <w:p w14:paraId="334BFF80">
            <w:pPr>
              <w:pStyle w:val="15"/>
            </w:pPr>
          </w:p>
        </w:tc>
        <w:tc>
          <w:tcPr>
            <w:tcW w:w="1474" w:type="dxa"/>
            <w:vAlign w:val="center"/>
          </w:tcPr>
          <w:p w14:paraId="5CF6AED3">
            <w:pPr>
              <w:pStyle w:val="15"/>
            </w:pPr>
          </w:p>
        </w:tc>
      </w:tr>
      <w:tr w14:paraId="0C58311E">
        <w:tblPrEx>
          <w:tblCellMar>
            <w:top w:w="0" w:type="dxa"/>
            <w:left w:w="108" w:type="dxa"/>
            <w:bottom w:w="0" w:type="dxa"/>
            <w:right w:w="108" w:type="dxa"/>
          </w:tblCellMar>
        </w:tblPrEx>
        <w:trPr>
          <w:trHeight w:val="369" w:hRule="atLeast"/>
          <w:jc w:val="center"/>
        </w:trPr>
        <w:tc>
          <w:tcPr>
            <w:tcW w:w="850" w:type="dxa"/>
            <w:vAlign w:val="center"/>
          </w:tcPr>
          <w:p w14:paraId="1759B68E">
            <w:pPr>
              <w:pStyle w:val="17"/>
            </w:pPr>
            <w:r>
              <w:t>5</w:t>
            </w:r>
          </w:p>
        </w:tc>
        <w:tc>
          <w:tcPr>
            <w:tcW w:w="3402" w:type="dxa"/>
            <w:vAlign w:val="center"/>
          </w:tcPr>
          <w:p w14:paraId="675CD517">
            <w:pPr>
              <w:pStyle w:val="16"/>
            </w:pPr>
          </w:p>
        </w:tc>
        <w:tc>
          <w:tcPr>
            <w:tcW w:w="1474" w:type="dxa"/>
            <w:vAlign w:val="center"/>
          </w:tcPr>
          <w:p w14:paraId="2C6B5E95">
            <w:pPr>
              <w:pStyle w:val="15"/>
            </w:pPr>
          </w:p>
        </w:tc>
        <w:tc>
          <w:tcPr>
            <w:tcW w:w="3402" w:type="dxa"/>
            <w:vAlign w:val="center"/>
          </w:tcPr>
          <w:p w14:paraId="38CBADE7">
            <w:pPr>
              <w:pStyle w:val="16"/>
            </w:pPr>
            <w:r>
              <w:t>五、教育支出</w:t>
            </w:r>
          </w:p>
        </w:tc>
        <w:tc>
          <w:tcPr>
            <w:tcW w:w="1474" w:type="dxa"/>
            <w:vAlign w:val="center"/>
          </w:tcPr>
          <w:p w14:paraId="7CE8EFD8">
            <w:pPr>
              <w:pStyle w:val="15"/>
            </w:pPr>
            <w:r>
              <w:t>567.00</w:t>
            </w:r>
          </w:p>
        </w:tc>
        <w:tc>
          <w:tcPr>
            <w:tcW w:w="1474" w:type="dxa"/>
            <w:vAlign w:val="center"/>
          </w:tcPr>
          <w:p w14:paraId="36C4CFA3">
            <w:pPr>
              <w:pStyle w:val="15"/>
            </w:pPr>
            <w:r>
              <w:t>567.00</w:t>
            </w:r>
          </w:p>
        </w:tc>
        <w:tc>
          <w:tcPr>
            <w:tcW w:w="1474" w:type="dxa"/>
            <w:vAlign w:val="center"/>
          </w:tcPr>
          <w:p w14:paraId="6FB625A8">
            <w:pPr>
              <w:pStyle w:val="15"/>
            </w:pPr>
          </w:p>
        </w:tc>
        <w:tc>
          <w:tcPr>
            <w:tcW w:w="1474" w:type="dxa"/>
            <w:vAlign w:val="center"/>
          </w:tcPr>
          <w:p w14:paraId="2B3A44C6">
            <w:pPr>
              <w:pStyle w:val="15"/>
            </w:pPr>
          </w:p>
        </w:tc>
      </w:tr>
      <w:tr w14:paraId="75C0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FBD8">
            <w:pPr>
              <w:pStyle w:val="17"/>
            </w:pPr>
            <w:r>
              <w:t>6</w:t>
            </w:r>
          </w:p>
        </w:tc>
        <w:tc>
          <w:tcPr>
            <w:tcW w:w="3402" w:type="dxa"/>
            <w:vAlign w:val="center"/>
          </w:tcPr>
          <w:p w14:paraId="53E80135">
            <w:pPr>
              <w:pStyle w:val="16"/>
            </w:pPr>
          </w:p>
        </w:tc>
        <w:tc>
          <w:tcPr>
            <w:tcW w:w="1474" w:type="dxa"/>
            <w:vAlign w:val="center"/>
          </w:tcPr>
          <w:p w14:paraId="215C36E6">
            <w:pPr>
              <w:pStyle w:val="15"/>
            </w:pPr>
          </w:p>
        </w:tc>
        <w:tc>
          <w:tcPr>
            <w:tcW w:w="3402" w:type="dxa"/>
            <w:vAlign w:val="center"/>
          </w:tcPr>
          <w:p w14:paraId="61409ED7">
            <w:pPr>
              <w:pStyle w:val="16"/>
            </w:pPr>
            <w:r>
              <w:t>六、科学技术支出</w:t>
            </w:r>
          </w:p>
        </w:tc>
        <w:tc>
          <w:tcPr>
            <w:tcW w:w="1474" w:type="dxa"/>
            <w:vAlign w:val="center"/>
          </w:tcPr>
          <w:p w14:paraId="4F7F4649">
            <w:pPr>
              <w:pStyle w:val="15"/>
            </w:pPr>
          </w:p>
        </w:tc>
        <w:tc>
          <w:tcPr>
            <w:tcW w:w="1474" w:type="dxa"/>
            <w:vAlign w:val="center"/>
          </w:tcPr>
          <w:p w14:paraId="300B5405">
            <w:pPr>
              <w:pStyle w:val="15"/>
            </w:pPr>
          </w:p>
        </w:tc>
        <w:tc>
          <w:tcPr>
            <w:tcW w:w="1474" w:type="dxa"/>
            <w:vAlign w:val="center"/>
          </w:tcPr>
          <w:p w14:paraId="49A51988">
            <w:pPr>
              <w:pStyle w:val="15"/>
            </w:pPr>
          </w:p>
        </w:tc>
        <w:tc>
          <w:tcPr>
            <w:tcW w:w="1474" w:type="dxa"/>
            <w:vAlign w:val="center"/>
          </w:tcPr>
          <w:p w14:paraId="6326B08B">
            <w:pPr>
              <w:pStyle w:val="15"/>
            </w:pPr>
          </w:p>
        </w:tc>
      </w:tr>
      <w:tr w14:paraId="2F0E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FF56C">
            <w:pPr>
              <w:pStyle w:val="17"/>
            </w:pPr>
            <w:r>
              <w:t>7</w:t>
            </w:r>
          </w:p>
        </w:tc>
        <w:tc>
          <w:tcPr>
            <w:tcW w:w="3402" w:type="dxa"/>
            <w:vAlign w:val="center"/>
          </w:tcPr>
          <w:p w14:paraId="45FD878A">
            <w:pPr>
              <w:pStyle w:val="16"/>
            </w:pPr>
          </w:p>
        </w:tc>
        <w:tc>
          <w:tcPr>
            <w:tcW w:w="1474" w:type="dxa"/>
            <w:vAlign w:val="center"/>
          </w:tcPr>
          <w:p w14:paraId="0AEBE1B3">
            <w:pPr>
              <w:pStyle w:val="15"/>
            </w:pPr>
          </w:p>
        </w:tc>
        <w:tc>
          <w:tcPr>
            <w:tcW w:w="3402" w:type="dxa"/>
            <w:vAlign w:val="center"/>
          </w:tcPr>
          <w:p w14:paraId="30831FAC">
            <w:pPr>
              <w:pStyle w:val="16"/>
            </w:pPr>
            <w:r>
              <w:t>七、文化旅游体育与传媒支出</w:t>
            </w:r>
          </w:p>
        </w:tc>
        <w:tc>
          <w:tcPr>
            <w:tcW w:w="1474" w:type="dxa"/>
            <w:vAlign w:val="center"/>
          </w:tcPr>
          <w:p w14:paraId="261FB440">
            <w:pPr>
              <w:pStyle w:val="15"/>
            </w:pPr>
          </w:p>
        </w:tc>
        <w:tc>
          <w:tcPr>
            <w:tcW w:w="1474" w:type="dxa"/>
            <w:vAlign w:val="center"/>
          </w:tcPr>
          <w:p w14:paraId="067C2B97">
            <w:pPr>
              <w:pStyle w:val="15"/>
            </w:pPr>
          </w:p>
        </w:tc>
        <w:tc>
          <w:tcPr>
            <w:tcW w:w="1474" w:type="dxa"/>
            <w:vAlign w:val="center"/>
          </w:tcPr>
          <w:p w14:paraId="73C47A7D">
            <w:pPr>
              <w:pStyle w:val="15"/>
            </w:pPr>
          </w:p>
        </w:tc>
        <w:tc>
          <w:tcPr>
            <w:tcW w:w="1474" w:type="dxa"/>
            <w:vAlign w:val="center"/>
          </w:tcPr>
          <w:p w14:paraId="406B5E72">
            <w:pPr>
              <w:pStyle w:val="15"/>
            </w:pPr>
          </w:p>
        </w:tc>
      </w:tr>
      <w:tr w14:paraId="4969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2A519">
            <w:pPr>
              <w:pStyle w:val="17"/>
            </w:pPr>
            <w:r>
              <w:t>8</w:t>
            </w:r>
          </w:p>
        </w:tc>
        <w:tc>
          <w:tcPr>
            <w:tcW w:w="3402" w:type="dxa"/>
            <w:vAlign w:val="center"/>
          </w:tcPr>
          <w:p w14:paraId="00788C70">
            <w:pPr>
              <w:pStyle w:val="16"/>
            </w:pPr>
          </w:p>
        </w:tc>
        <w:tc>
          <w:tcPr>
            <w:tcW w:w="1474" w:type="dxa"/>
            <w:vAlign w:val="center"/>
          </w:tcPr>
          <w:p w14:paraId="0ACBE3D1">
            <w:pPr>
              <w:pStyle w:val="15"/>
            </w:pPr>
          </w:p>
        </w:tc>
        <w:tc>
          <w:tcPr>
            <w:tcW w:w="3402" w:type="dxa"/>
            <w:vAlign w:val="center"/>
          </w:tcPr>
          <w:p w14:paraId="629C8B3F">
            <w:pPr>
              <w:pStyle w:val="16"/>
            </w:pPr>
            <w:r>
              <w:t>八、社会保障和就业支出</w:t>
            </w:r>
          </w:p>
        </w:tc>
        <w:tc>
          <w:tcPr>
            <w:tcW w:w="1474" w:type="dxa"/>
            <w:vAlign w:val="center"/>
          </w:tcPr>
          <w:p w14:paraId="352388A4">
            <w:pPr>
              <w:pStyle w:val="15"/>
            </w:pPr>
            <w:r>
              <w:t>56.43</w:t>
            </w:r>
          </w:p>
        </w:tc>
        <w:tc>
          <w:tcPr>
            <w:tcW w:w="1474" w:type="dxa"/>
            <w:vAlign w:val="center"/>
          </w:tcPr>
          <w:p w14:paraId="08FE9313">
            <w:pPr>
              <w:pStyle w:val="15"/>
            </w:pPr>
            <w:r>
              <w:t>56.43</w:t>
            </w:r>
          </w:p>
        </w:tc>
        <w:tc>
          <w:tcPr>
            <w:tcW w:w="1474" w:type="dxa"/>
            <w:vAlign w:val="center"/>
          </w:tcPr>
          <w:p w14:paraId="56681C30">
            <w:pPr>
              <w:pStyle w:val="15"/>
            </w:pPr>
          </w:p>
        </w:tc>
        <w:tc>
          <w:tcPr>
            <w:tcW w:w="1474" w:type="dxa"/>
            <w:vAlign w:val="center"/>
          </w:tcPr>
          <w:p w14:paraId="6F7605E0">
            <w:pPr>
              <w:pStyle w:val="15"/>
            </w:pPr>
          </w:p>
        </w:tc>
      </w:tr>
      <w:tr w14:paraId="6375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45F4">
            <w:pPr>
              <w:pStyle w:val="17"/>
            </w:pPr>
            <w:r>
              <w:t>9</w:t>
            </w:r>
          </w:p>
        </w:tc>
        <w:tc>
          <w:tcPr>
            <w:tcW w:w="3402" w:type="dxa"/>
            <w:vAlign w:val="center"/>
          </w:tcPr>
          <w:p w14:paraId="6FF08F67">
            <w:pPr>
              <w:pStyle w:val="16"/>
            </w:pPr>
          </w:p>
        </w:tc>
        <w:tc>
          <w:tcPr>
            <w:tcW w:w="1474" w:type="dxa"/>
            <w:vAlign w:val="center"/>
          </w:tcPr>
          <w:p w14:paraId="63071A6F">
            <w:pPr>
              <w:pStyle w:val="15"/>
            </w:pPr>
          </w:p>
        </w:tc>
        <w:tc>
          <w:tcPr>
            <w:tcW w:w="3402" w:type="dxa"/>
            <w:vAlign w:val="center"/>
          </w:tcPr>
          <w:p w14:paraId="28F3DA84">
            <w:pPr>
              <w:pStyle w:val="16"/>
            </w:pPr>
            <w:r>
              <w:t>九、社会保险基金支出</w:t>
            </w:r>
          </w:p>
        </w:tc>
        <w:tc>
          <w:tcPr>
            <w:tcW w:w="1474" w:type="dxa"/>
            <w:vAlign w:val="center"/>
          </w:tcPr>
          <w:p w14:paraId="598A1E8A">
            <w:pPr>
              <w:pStyle w:val="15"/>
            </w:pPr>
          </w:p>
        </w:tc>
        <w:tc>
          <w:tcPr>
            <w:tcW w:w="1474" w:type="dxa"/>
            <w:vAlign w:val="center"/>
          </w:tcPr>
          <w:p w14:paraId="14E11317">
            <w:pPr>
              <w:pStyle w:val="15"/>
            </w:pPr>
          </w:p>
        </w:tc>
        <w:tc>
          <w:tcPr>
            <w:tcW w:w="1474" w:type="dxa"/>
            <w:vAlign w:val="center"/>
          </w:tcPr>
          <w:p w14:paraId="3E25A34E">
            <w:pPr>
              <w:pStyle w:val="15"/>
            </w:pPr>
          </w:p>
        </w:tc>
        <w:tc>
          <w:tcPr>
            <w:tcW w:w="1474" w:type="dxa"/>
            <w:vAlign w:val="center"/>
          </w:tcPr>
          <w:p w14:paraId="0848EA5C">
            <w:pPr>
              <w:pStyle w:val="15"/>
            </w:pPr>
          </w:p>
        </w:tc>
      </w:tr>
      <w:tr w14:paraId="1146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168F6">
            <w:pPr>
              <w:pStyle w:val="17"/>
            </w:pPr>
            <w:r>
              <w:t>10</w:t>
            </w:r>
          </w:p>
        </w:tc>
        <w:tc>
          <w:tcPr>
            <w:tcW w:w="3402" w:type="dxa"/>
            <w:vAlign w:val="center"/>
          </w:tcPr>
          <w:p w14:paraId="447E21A2">
            <w:pPr>
              <w:pStyle w:val="16"/>
            </w:pPr>
          </w:p>
        </w:tc>
        <w:tc>
          <w:tcPr>
            <w:tcW w:w="1474" w:type="dxa"/>
            <w:vAlign w:val="center"/>
          </w:tcPr>
          <w:p w14:paraId="7C0CE671">
            <w:pPr>
              <w:pStyle w:val="15"/>
            </w:pPr>
          </w:p>
        </w:tc>
        <w:tc>
          <w:tcPr>
            <w:tcW w:w="3402" w:type="dxa"/>
            <w:vAlign w:val="center"/>
          </w:tcPr>
          <w:p w14:paraId="33B1B8BF">
            <w:pPr>
              <w:pStyle w:val="16"/>
            </w:pPr>
            <w:r>
              <w:t>十、卫生健康支出</w:t>
            </w:r>
          </w:p>
        </w:tc>
        <w:tc>
          <w:tcPr>
            <w:tcW w:w="1474" w:type="dxa"/>
            <w:vAlign w:val="center"/>
          </w:tcPr>
          <w:p w14:paraId="71C08C13">
            <w:pPr>
              <w:pStyle w:val="15"/>
            </w:pPr>
            <w:r>
              <w:t>34.65</w:t>
            </w:r>
          </w:p>
        </w:tc>
        <w:tc>
          <w:tcPr>
            <w:tcW w:w="1474" w:type="dxa"/>
            <w:vAlign w:val="center"/>
          </w:tcPr>
          <w:p w14:paraId="79026EC5">
            <w:pPr>
              <w:pStyle w:val="15"/>
            </w:pPr>
            <w:r>
              <w:t>34.65</w:t>
            </w:r>
          </w:p>
        </w:tc>
        <w:tc>
          <w:tcPr>
            <w:tcW w:w="1474" w:type="dxa"/>
            <w:vAlign w:val="center"/>
          </w:tcPr>
          <w:p w14:paraId="0618FEEA">
            <w:pPr>
              <w:pStyle w:val="15"/>
            </w:pPr>
          </w:p>
        </w:tc>
        <w:tc>
          <w:tcPr>
            <w:tcW w:w="1474" w:type="dxa"/>
            <w:vAlign w:val="center"/>
          </w:tcPr>
          <w:p w14:paraId="3E634971">
            <w:pPr>
              <w:pStyle w:val="15"/>
            </w:pPr>
          </w:p>
        </w:tc>
      </w:tr>
      <w:tr w14:paraId="2326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CD88">
            <w:pPr>
              <w:pStyle w:val="17"/>
            </w:pPr>
            <w:r>
              <w:t>11</w:t>
            </w:r>
          </w:p>
        </w:tc>
        <w:tc>
          <w:tcPr>
            <w:tcW w:w="3402" w:type="dxa"/>
            <w:vAlign w:val="center"/>
          </w:tcPr>
          <w:p w14:paraId="44E4AB98">
            <w:pPr>
              <w:pStyle w:val="16"/>
            </w:pPr>
          </w:p>
        </w:tc>
        <w:tc>
          <w:tcPr>
            <w:tcW w:w="1474" w:type="dxa"/>
            <w:vAlign w:val="center"/>
          </w:tcPr>
          <w:p w14:paraId="31E2E1B6">
            <w:pPr>
              <w:pStyle w:val="15"/>
            </w:pPr>
          </w:p>
        </w:tc>
        <w:tc>
          <w:tcPr>
            <w:tcW w:w="3402" w:type="dxa"/>
            <w:vAlign w:val="center"/>
          </w:tcPr>
          <w:p w14:paraId="27AC034B">
            <w:pPr>
              <w:pStyle w:val="16"/>
            </w:pPr>
            <w:r>
              <w:t>十一、节能环保支出</w:t>
            </w:r>
          </w:p>
        </w:tc>
        <w:tc>
          <w:tcPr>
            <w:tcW w:w="1474" w:type="dxa"/>
            <w:vAlign w:val="center"/>
          </w:tcPr>
          <w:p w14:paraId="75605449">
            <w:pPr>
              <w:pStyle w:val="15"/>
            </w:pPr>
          </w:p>
        </w:tc>
        <w:tc>
          <w:tcPr>
            <w:tcW w:w="1474" w:type="dxa"/>
            <w:vAlign w:val="center"/>
          </w:tcPr>
          <w:p w14:paraId="7D4D87DE">
            <w:pPr>
              <w:pStyle w:val="15"/>
            </w:pPr>
          </w:p>
        </w:tc>
        <w:tc>
          <w:tcPr>
            <w:tcW w:w="1474" w:type="dxa"/>
            <w:vAlign w:val="center"/>
          </w:tcPr>
          <w:p w14:paraId="5320CB53">
            <w:pPr>
              <w:pStyle w:val="15"/>
            </w:pPr>
          </w:p>
        </w:tc>
        <w:tc>
          <w:tcPr>
            <w:tcW w:w="1474" w:type="dxa"/>
            <w:vAlign w:val="center"/>
          </w:tcPr>
          <w:p w14:paraId="466B3E87">
            <w:pPr>
              <w:pStyle w:val="15"/>
            </w:pPr>
          </w:p>
        </w:tc>
      </w:tr>
      <w:tr w14:paraId="2E0B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61F6">
            <w:pPr>
              <w:pStyle w:val="17"/>
            </w:pPr>
            <w:r>
              <w:t>12</w:t>
            </w:r>
          </w:p>
        </w:tc>
        <w:tc>
          <w:tcPr>
            <w:tcW w:w="3402" w:type="dxa"/>
            <w:vAlign w:val="center"/>
          </w:tcPr>
          <w:p w14:paraId="42074343">
            <w:pPr>
              <w:pStyle w:val="16"/>
            </w:pPr>
          </w:p>
        </w:tc>
        <w:tc>
          <w:tcPr>
            <w:tcW w:w="1474" w:type="dxa"/>
            <w:vAlign w:val="center"/>
          </w:tcPr>
          <w:p w14:paraId="2889A444">
            <w:pPr>
              <w:pStyle w:val="15"/>
            </w:pPr>
          </w:p>
        </w:tc>
        <w:tc>
          <w:tcPr>
            <w:tcW w:w="3402" w:type="dxa"/>
            <w:vAlign w:val="center"/>
          </w:tcPr>
          <w:p w14:paraId="4BDC8D9F">
            <w:pPr>
              <w:pStyle w:val="16"/>
            </w:pPr>
            <w:r>
              <w:t>十二、城乡社区支出</w:t>
            </w:r>
          </w:p>
        </w:tc>
        <w:tc>
          <w:tcPr>
            <w:tcW w:w="1474" w:type="dxa"/>
            <w:vAlign w:val="center"/>
          </w:tcPr>
          <w:p w14:paraId="2DD390F8">
            <w:pPr>
              <w:pStyle w:val="15"/>
            </w:pPr>
          </w:p>
        </w:tc>
        <w:tc>
          <w:tcPr>
            <w:tcW w:w="1474" w:type="dxa"/>
            <w:vAlign w:val="center"/>
          </w:tcPr>
          <w:p w14:paraId="69696473">
            <w:pPr>
              <w:pStyle w:val="15"/>
            </w:pPr>
          </w:p>
        </w:tc>
        <w:tc>
          <w:tcPr>
            <w:tcW w:w="1474" w:type="dxa"/>
            <w:vAlign w:val="center"/>
          </w:tcPr>
          <w:p w14:paraId="4EC4E77B">
            <w:pPr>
              <w:pStyle w:val="15"/>
            </w:pPr>
          </w:p>
        </w:tc>
        <w:tc>
          <w:tcPr>
            <w:tcW w:w="1474" w:type="dxa"/>
            <w:vAlign w:val="center"/>
          </w:tcPr>
          <w:p w14:paraId="1585AEEE">
            <w:pPr>
              <w:pStyle w:val="15"/>
            </w:pPr>
          </w:p>
        </w:tc>
      </w:tr>
      <w:tr w14:paraId="5FA8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E1C8">
            <w:pPr>
              <w:pStyle w:val="17"/>
            </w:pPr>
            <w:r>
              <w:t>13</w:t>
            </w:r>
          </w:p>
        </w:tc>
        <w:tc>
          <w:tcPr>
            <w:tcW w:w="3402" w:type="dxa"/>
            <w:vAlign w:val="center"/>
          </w:tcPr>
          <w:p w14:paraId="0DCEB5E6">
            <w:pPr>
              <w:pStyle w:val="16"/>
            </w:pPr>
          </w:p>
        </w:tc>
        <w:tc>
          <w:tcPr>
            <w:tcW w:w="1474" w:type="dxa"/>
            <w:vAlign w:val="center"/>
          </w:tcPr>
          <w:p w14:paraId="278602E9">
            <w:pPr>
              <w:pStyle w:val="15"/>
            </w:pPr>
          </w:p>
        </w:tc>
        <w:tc>
          <w:tcPr>
            <w:tcW w:w="3402" w:type="dxa"/>
            <w:vAlign w:val="center"/>
          </w:tcPr>
          <w:p w14:paraId="455A963C">
            <w:pPr>
              <w:pStyle w:val="16"/>
            </w:pPr>
            <w:r>
              <w:t>十三、农林水支出</w:t>
            </w:r>
          </w:p>
        </w:tc>
        <w:tc>
          <w:tcPr>
            <w:tcW w:w="1474" w:type="dxa"/>
            <w:vAlign w:val="center"/>
          </w:tcPr>
          <w:p w14:paraId="6E346C28">
            <w:pPr>
              <w:pStyle w:val="15"/>
            </w:pPr>
          </w:p>
        </w:tc>
        <w:tc>
          <w:tcPr>
            <w:tcW w:w="1474" w:type="dxa"/>
            <w:vAlign w:val="center"/>
          </w:tcPr>
          <w:p w14:paraId="4F9BE85B">
            <w:pPr>
              <w:pStyle w:val="15"/>
            </w:pPr>
          </w:p>
        </w:tc>
        <w:tc>
          <w:tcPr>
            <w:tcW w:w="1474" w:type="dxa"/>
            <w:vAlign w:val="center"/>
          </w:tcPr>
          <w:p w14:paraId="0015A969">
            <w:pPr>
              <w:pStyle w:val="15"/>
            </w:pPr>
          </w:p>
        </w:tc>
        <w:tc>
          <w:tcPr>
            <w:tcW w:w="1474" w:type="dxa"/>
            <w:vAlign w:val="center"/>
          </w:tcPr>
          <w:p w14:paraId="450B51A9">
            <w:pPr>
              <w:pStyle w:val="15"/>
            </w:pPr>
          </w:p>
        </w:tc>
      </w:tr>
      <w:tr w14:paraId="6B0DED48">
        <w:tblPrEx>
          <w:tblCellMar>
            <w:top w:w="0" w:type="dxa"/>
            <w:left w:w="108" w:type="dxa"/>
            <w:bottom w:w="0" w:type="dxa"/>
            <w:right w:w="108" w:type="dxa"/>
          </w:tblCellMar>
        </w:tblPrEx>
        <w:trPr>
          <w:trHeight w:val="369" w:hRule="atLeast"/>
          <w:jc w:val="center"/>
        </w:trPr>
        <w:tc>
          <w:tcPr>
            <w:tcW w:w="850" w:type="dxa"/>
            <w:vAlign w:val="center"/>
          </w:tcPr>
          <w:p w14:paraId="3D420A38">
            <w:pPr>
              <w:pStyle w:val="17"/>
            </w:pPr>
            <w:r>
              <w:t>14</w:t>
            </w:r>
          </w:p>
        </w:tc>
        <w:tc>
          <w:tcPr>
            <w:tcW w:w="3402" w:type="dxa"/>
            <w:vAlign w:val="center"/>
          </w:tcPr>
          <w:p w14:paraId="729A957F">
            <w:pPr>
              <w:pStyle w:val="16"/>
            </w:pPr>
          </w:p>
        </w:tc>
        <w:tc>
          <w:tcPr>
            <w:tcW w:w="1474" w:type="dxa"/>
            <w:vAlign w:val="center"/>
          </w:tcPr>
          <w:p w14:paraId="228C1560">
            <w:pPr>
              <w:pStyle w:val="15"/>
            </w:pPr>
          </w:p>
        </w:tc>
        <w:tc>
          <w:tcPr>
            <w:tcW w:w="3402" w:type="dxa"/>
            <w:vAlign w:val="center"/>
          </w:tcPr>
          <w:p w14:paraId="312A2CD4">
            <w:pPr>
              <w:pStyle w:val="16"/>
            </w:pPr>
            <w:r>
              <w:t>十四、交通运输支出</w:t>
            </w:r>
          </w:p>
        </w:tc>
        <w:tc>
          <w:tcPr>
            <w:tcW w:w="1474" w:type="dxa"/>
            <w:vAlign w:val="center"/>
          </w:tcPr>
          <w:p w14:paraId="26E8A836">
            <w:pPr>
              <w:pStyle w:val="15"/>
            </w:pPr>
          </w:p>
        </w:tc>
        <w:tc>
          <w:tcPr>
            <w:tcW w:w="1474" w:type="dxa"/>
            <w:vAlign w:val="center"/>
          </w:tcPr>
          <w:p w14:paraId="234F3A26">
            <w:pPr>
              <w:pStyle w:val="15"/>
            </w:pPr>
          </w:p>
        </w:tc>
        <w:tc>
          <w:tcPr>
            <w:tcW w:w="1474" w:type="dxa"/>
            <w:vAlign w:val="center"/>
          </w:tcPr>
          <w:p w14:paraId="1AFFD282">
            <w:pPr>
              <w:pStyle w:val="15"/>
            </w:pPr>
          </w:p>
        </w:tc>
        <w:tc>
          <w:tcPr>
            <w:tcW w:w="1474" w:type="dxa"/>
            <w:vAlign w:val="center"/>
          </w:tcPr>
          <w:p w14:paraId="71085229">
            <w:pPr>
              <w:pStyle w:val="15"/>
            </w:pPr>
          </w:p>
        </w:tc>
      </w:tr>
      <w:tr w14:paraId="38D9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C8E2">
            <w:pPr>
              <w:pStyle w:val="17"/>
            </w:pPr>
            <w:r>
              <w:t>15</w:t>
            </w:r>
          </w:p>
        </w:tc>
        <w:tc>
          <w:tcPr>
            <w:tcW w:w="3402" w:type="dxa"/>
            <w:vAlign w:val="center"/>
          </w:tcPr>
          <w:p w14:paraId="00C2E193">
            <w:pPr>
              <w:pStyle w:val="16"/>
            </w:pPr>
          </w:p>
        </w:tc>
        <w:tc>
          <w:tcPr>
            <w:tcW w:w="1474" w:type="dxa"/>
            <w:vAlign w:val="center"/>
          </w:tcPr>
          <w:p w14:paraId="0356AB73">
            <w:pPr>
              <w:pStyle w:val="15"/>
            </w:pPr>
          </w:p>
        </w:tc>
        <w:tc>
          <w:tcPr>
            <w:tcW w:w="3402" w:type="dxa"/>
            <w:vAlign w:val="center"/>
          </w:tcPr>
          <w:p w14:paraId="495A81D8">
            <w:pPr>
              <w:pStyle w:val="16"/>
            </w:pPr>
            <w:r>
              <w:t>十五、资源勘探工业信息等支出</w:t>
            </w:r>
          </w:p>
        </w:tc>
        <w:tc>
          <w:tcPr>
            <w:tcW w:w="1474" w:type="dxa"/>
            <w:vAlign w:val="center"/>
          </w:tcPr>
          <w:p w14:paraId="0A42ACC9">
            <w:pPr>
              <w:pStyle w:val="15"/>
            </w:pPr>
          </w:p>
        </w:tc>
        <w:tc>
          <w:tcPr>
            <w:tcW w:w="1474" w:type="dxa"/>
            <w:vAlign w:val="center"/>
          </w:tcPr>
          <w:p w14:paraId="3F7FF03C">
            <w:pPr>
              <w:pStyle w:val="15"/>
            </w:pPr>
          </w:p>
        </w:tc>
        <w:tc>
          <w:tcPr>
            <w:tcW w:w="1474" w:type="dxa"/>
            <w:vAlign w:val="center"/>
          </w:tcPr>
          <w:p w14:paraId="3DA74AFB">
            <w:pPr>
              <w:pStyle w:val="15"/>
            </w:pPr>
          </w:p>
        </w:tc>
        <w:tc>
          <w:tcPr>
            <w:tcW w:w="1474" w:type="dxa"/>
            <w:vAlign w:val="center"/>
          </w:tcPr>
          <w:p w14:paraId="6EC0F87F">
            <w:pPr>
              <w:pStyle w:val="15"/>
            </w:pPr>
          </w:p>
        </w:tc>
      </w:tr>
      <w:tr w14:paraId="465A0CD4">
        <w:tblPrEx>
          <w:tblCellMar>
            <w:top w:w="0" w:type="dxa"/>
            <w:left w:w="108" w:type="dxa"/>
            <w:bottom w:w="0" w:type="dxa"/>
            <w:right w:w="108" w:type="dxa"/>
          </w:tblCellMar>
        </w:tblPrEx>
        <w:trPr>
          <w:trHeight w:val="369" w:hRule="atLeast"/>
          <w:jc w:val="center"/>
        </w:trPr>
        <w:tc>
          <w:tcPr>
            <w:tcW w:w="850" w:type="dxa"/>
            <w:vAlign w:val="center"/>
          </w:tcPr>
          <w:p w14:paraId="3DEE1FFA">
            <w:pPr>
              <w:pStyle w:val="17"/>
            </w:pPr>
            <w:r>
              <w:t>16</w:t>
            </w:r>
          </w:p>
        </w:tc>
        <w:tc>
          <w:tcPr>
            <w:tcW w:w="3402" w:type="dxa"/>
            <w:vAlign w:val="center"/>
          </w:tcPr>
          <w:p w14:paraId="65691E47">
            <w:pPr>
              <w:pStyle w:val="16"/>
            </w:pPr>
          </w:p>
        </w:tc>
        <w:tc>
          <w:tcPr>
            <w:tcW w:w="1474" w:type="dxa"/>
            <w:vAlign w:val="center"/>
          </w:tcPr>
          <w:p w14:paraId="15624A3F">
            <w:pPr>
              <w:pStyle w:val="15"/>
            </w:pPr>
          </w:p>
        </w:tc>
        <w:tc>
          <w:tcPr>
            <w:tcW w:w="3402" w:type="dxa"/>
            <w:vAlign w:val="center"/>
          </w:tcPr>
          <w:p w14:paraId="1DA6BFC5">
            <w:pPr>
              <w:pStyle w:val="16"/>
            </w:pPr>
            <w:r>
              <w:t>十六、商业服务业等支出</w:t>
            </w:r>
          </w:p>
        </w:tc>
        <w:tc>
          <w:tcPr>
            <w:tcW w:w="1474" w:type="dxa"/>
            <w:vAlign w:val="center"/>
          </w:tcPr>
          <w:p w14:paraId="684385C0">
            <w:pPr>
              <w:pStyle w:val="15"/>
            </w:pPr>
          </w:p>
        </w:tc>
        <w:tc>
          <w:tcPr>
            <w:tcW w:w="1474" w:type="dxa"/>
            <w:vAlign w:val="center"/>
          </w:tcPr>
          <w:p w14:paraId="60DC3767">
            <w:pPr>
              <w:pStyle w:val="15"/>
            </w:pPr>
          </w:p>
        </w:tc>
        <w:tc>
          <w:tcPr>
            <w:tcW w:w="1474" w:type="dxa"/>
            <w:vAlign w:val="center"/>
          </w:tcPr>
          <w:p w14:paraId="4099046E">
            <w:pPr>
              <w:pStyle w:val="15"/>
            </w:pPr>
          </w:p>
        </w:tc>
        <w:tc>
          <w:tcPr>
            <w:tcW w:w="1474" w:type="dxa"/>
            <w:vAlign w:val="center"/>
          </w:tcPr>
          <w:p w14:paraId="3F66664A">
            <w:pPr>
              <w:pStyle w:val="15"/>
            </w:pPr>
          </w:p>
        </w:tc>
      </w:tr>
      <w:tr w14:paraId="6FD1C525">
        <w:tblPrEx>
          <w:tblCellMar>
            <w:top w:w="0" w:type="dxa"/>
            <w:left w:w="108" w:type="dxa"/>
            <w:bottom w:w="0" w:type="dxa"/>
            <w:right w:w="108" w:type="dxa"/>
          </w:tblCellMar>
        </w:tblPrEx>
        <w:trPr>
          <w:trHeight w:val="369" w:hRule="atLeast"/>
          <w:jc w:val="center"/>
        </w:trPr>
        <w:tc>
          <w:tcPr>
            <w:tcW w:w="850" w:type="dxa"/>
            <w:vAlign w:val="center"/>
          </w:tcPr>
          <w:p w14:paraId="12FD655E">
            <w:pPr>
              <w:pStyle w:val="17"/>
            </w:pPr>
            <w:r>
              <w:t>17</w:t>
            </w:r>
          </w:p>
        </w:tc>
        <w:tc>
          <w:tcPr>
            <w:tcW w:w="3402" w:type="dxa"/>
            <w:vAlign w:val="center"/>
          </w:tcPr>
          <w:p w14:paraId="595B6521">
            <w:pPr>
              <w:pStyle w:val="16"/>
            </w:pPr>
          </w:p>
        </w:tc>
        <w:tc>
          <w:tcPr>
            <w:tcW w:w="1474" w:type="dxa"/>
            <w:vAlign w:val="center"/>
          </w:tcPr>
          <w:p w14:paraId="06D8FCE4">
            <w:pPr>
              <w:pStyle w:val="15"/>
            </w:pPr>
          </w:p>
        </w:tc>
        <w:tc>
          <w:tcPr>
            <w:tcW w:w="3402" w:type="dxa"/>
            <w:vAlign w:val="center"/>
          </w:tcPr>
          <w:p w14:paraId="7E1C20BB">
            <w:pPr>
              <w:pStyle w:val="16"/>
            </w:pPr>
            <w:r>
              <w:t>十七、金融支出</w:t>
            </w:r>
          </w:p>
        </w:tc>
        <w:tc>
          <w:tcPr>
            <w:tcW w:w="1474" w:type="dxa"/>
            <w:vAlign w:val="center"/>
          </w:tcPr>
          <w:p w14:paraId="32482309">
            <w:pPr>
              <w:pStyle w:val="15"/>
            </w:pPr>
          </w:p>
        </w:tc>
        <w:tc>
          <w:tcPr>
            <w:tcW w:w="1474" w:type="dxa"/>
            <w:vAlign w:val="center"/>
          </w:tcPr>
          <w:p w14:paraId="56AC630B">
            <w:pPr>
              <w:pStyle w:val="15"/>
            </w:pPr>
          </w:p>
        </w:tc>
        <w:tc>
          <w:tcPr>
            <w:tcW w:w="1474" w:type="dxa"/>
            <w:vAlign w:val="center"/>
          </w:tcPr>
          <w:p w14:paraId="15759E99">
            <w:pPr>
              <w:pStyle w:val="15"/>
            </w:pPr>
          </w:p>
        </w:tc>
        <w:tc>
          <w:tcPr>
            <w:tcW w:w="1474" w:type="dxa"/>
            <w:vAlign w:val="center"/>
          </w:tcPr>
          <w:p w14:paraId="062CC4FE">
            <w:pPr>
              <w:pStyle w:val="15"/>
            </w:pPr>
          </w:p>
        </w:tc>
      </w:tr>
      <w:tr w14:paraId="4437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3A41">
            <w:pPr>
              <w:pStyle w:val="17"/>
            </w:pPr>
            <w:r>
              <w:t>18</w:t>
            </w:r>
          </w:p>
        </w:tc>
        <w:tc>
          <w:tcPr>
            <w:tcW w:w="3402" w:type="dxa"/>
            <w:vAlign w:val="center"/>
          </w:tcPr>
          <w:p w14:paraId="086034B2">
            <w:pPr>
              <w:pStyle w:val="16"/>
            </w:pPr>
          </w:p>
        </w:tc>
        <w:tc>
          <w:tcPr>
            <w:tcW w:w="1474" w:type="dxa"/>
            <w:vAlign w:val="center"/>
          </w:tcPr>
          <w:p w14:paraId="4C80AC35">
            <w:pPr>
              <w:pStyle w:val="15"/>
            </w:pPr>
          </w:p>
        </w:tc>
        <w:tc>
          <w:tcPr>
            <w:tcW w:w="3402" w:type="dxa"/>
            <w:vAlign w:val="center"/>
          </w:tcPr>
          <w:p w14:paraId="3D2AB33B">
            <w:pPr>
              <w:pStyle w:val="16"/>
            </w:pPr>
            <w:r>
              <w:t>十八、援助其他地区支出</w:t>
            </w:r>
          </w:p>
        </w:tc>
        <w:tc>
          <w:tcPr>
            <w:tcW w:w="1474" w:type="dxa"/>
            <w:vAlign w:val="center"/>
          </w:tcPr>
          <w:p w14:paraId="6D4AC2C1">
            <w:pPr>
              <w:pStyle w:val="15"/>
            </w:pPr>
          </w:p>
        </w:tc>
        <w:tc>
          <w:tcPr>
            <w:tcW w:w="1474" w:type="dxa"/>
            <w:vAlign w:val="center"/>
          </w:tcPr>
          <w:p w14:paraId="322A89B6">
            <w:pPr>
              <w:pStyle w:val="15"/>
            </w:pPr>
          </w:p>
        </w:tc>
        <w:tc>
          <w:tcPr>
            <w:tcW w:w="1474" w:type="dxa"/>
            <w:vAlign w:val="center"/>
          </w:tcPr>
          <w:p w14:paraId="15BE4B26">
            <w:pPr>
              <w:pStyle w:val="15"/>
            </w:pPr>
          </w:p>
        </w:tc>
        <w:tc>
          <w:tcPr>
            <w:tcW w:w="1474" w:type="dxa"/>
            <w:vAlign w:val="center"/>
          </w:tcPr>
          <w:p w14:paraId="5FDC8785">
            <w:pPr>
              <w:pStyle w:val="15"/>
            </w:pPr>
          </w:p>
        </w:tc>
      </w:tr>
      <w:tr w14:paraId="0A2D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6D90">
            <w:pPr>
              <w:pStyle w:val="17"/>
            </w:pPr>
            <w:r>
              <w:t>19</w:t>
            </w:r>
          </w:p>
        </w:tc>
        <w:tc>
          <w:tcPr>
            <w:tcW w:w="3402" w:type="dxa"/>
            <w:vAlign w:val="center"/>
          </w:tcPr>
          <w:p w14:paraId="10DC3F59">
            <w:pPr>
              <w:pStyle w:val="16"/>
            </w:pPr>
          </w:p>
        </w:tc>
        <w:tc>
          <w:tcPr>
            <w:tcW w:w="1474" w:type="dxa"/>
            <w:vAlign w:val="center"/>
          </w:tcPr>
          <w:p w14:paraId="559E302E">
            <w:pPr>
              <w:pStyle w:val="15"/>
            </w:pPr>
          </w:p>
        </w:tc>
        <w:tc>
          <w:tcPr>
            <w:tcW w:w="3402" w:type="dxa"/>
            <w:vAlign w:val="center"/>
          </w:tcPr>
          <w:p w14:paraId="30826CAE">
            <w:pPr>
              <w:pStyle w:val="16"/>
            </w:pPr>
            <w:r>
              <w:t>十九、自然资源海洋气象等支出</w:t>
            </w:r>
          </w:p>
        </w:tc>
        <w:tc>
          <w:tcPr>
            <w:tcW w:w="1474" w:type="dxa"/>
            <w:vAlign w:val="center"/>
          </w:tcPr>
          <w:p w14:paraId="7A41FF4A">
            <w:pPr>
              <w:pStyle w:val="15"/>
            </w:pPr>
          </w:p>
        </w:tc>
        <w:tc>
          <w:tcPr>
            <w:tcW w:w="1474" w:type="dxa"/>
            <w:vAlign w:val="center"/>
          </w:tcPr>
          <w:p w14:paraId="714697F4">
            <w:pPr>
              <w:pStyle w:val="15"/>
            </w:pPr>
          </w:p>
        </w:tc>
        <w:tc>
          <w:tcPr>
            <w:tcW w:w="1474" w:type="dxa"/>
            <w:vAlign w:val="center"/>
          </w:tcPr>
          <w:p w14:paraId="523AD7D5">
            <w:pPr>
              <w:pStyle w:val="15"/>
            </w:pPr>
          </w:p>
        </w:tc>
        <w:tc>
          <w:tcPr>
            <w:tcW w:w="1474" w:type="dxa"/>
            <w:vAlign w:val="center"/>
          </w:tcPr>
          <w:p w14:paraId="2A99A1C9">
            <w:pPr>
              <w:pStyle w:val="15"/>
            </w:pPr>
          </w:p>
        </w:tc>
      </w:tr>
      <w:tr w14:paraId="2ED1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D685">
            <w:pPr>
              <w:pStyle w:val="17"/>
            </w:pPr>
            <w:r>
              <w:t>20</w:t>
            </w:r>
          </w:p>
        </w:tc>
        <w:tc>
          <w:tcPr>
            <w:tcW w:w="3402" w:type="dxa"/>
            <w:vAlign w:val="center"/>
          </w:tcPr>
          <w:p w14:paraId="43802FF9">
            <w:pPr>
              <w:pStyle w:val="16"/>
            </w:pPr>
          </w:p>
        </w:tc>
        <w:tc>
          <w:tcPr>
            <w:tcW w:w="1474" w:type="dxa"/>
            <w:vAlign w:val="center"/>
          </w:tcPr>
          <w:p w14:paraId="0E60E0B6">
            <w:pPr>
              <w:pStyle w:val="15"/>
            </w:pPr>
          </w:p>
        </w:tc>
        <w:tc>
          <w:tcPr>
            <w:tcW w:w="3402" w:type="dxa"/>
            <w:vAlign w:val="center"/>
          </w:tcPr>
          <w:p w14:paraId="73323313">
            <w:pPr>
              <w:pStyle w:val="16"/>
            </w:pPr>
            <w:r>
              <w:t>二十、住房保障支出</w:t>
            </w:r>
          </w:p>
        </w:tc>
        <w:tc>
          <w:tcPr>
            <w:tcW w:w="1474" w:type="dxa"/>
            <w:vAlign w:val="center"/>
          </w:tcPr>
          <w:p w14:paraId="5C4DD2D8">
            <w:pPr>
              <w:pStyle w:val="15"/>
            </w:pPr>
          </w:p>
        </w:tc>
        <w:tc>
          <w:tcPr>
            <w:tcW w:w="1474" w:type="dxa"/>
            <w:vAlign w:val="center"/>
          </w:tcPr>
          <w:p w14:paraId="31975FCD">
            <w:pPr>
              <w:pStyle w:val="15"/>
            </w:pPr>
          </w:p>
        </w:tc>
        <w:tc>
          <w:tcPr>
            <w:tcW w:w="1474" w:type="dxa"/>
            <w:vAlign w:val="center"/>
          </w:tcPr>
          <w:p w14:paraId="7A2ED4C9">
            <w:pPr>
              <w:pStyle w:val="15"/>
            </w:pPr>
          </w:p>
        </w:tc>
        <w:tc>
          <w:tcPr>
            <w:tcW w:w="1474" w:type="dxa"/>
            <w:vAlign w:val="center"/>
          </w:tcPr>
          <w:p w14:paraId="5933BE13">
            <w:pPr>
              <w:pStyle w:val="15"/>
            </w:pPr>
          </w:p>
        </w:tc>
      </w:tr>
      <w:tr w14:paraId="0D8E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7FFD">
            <w:pPr>
              <w:pStyle w:val="17"/>
            </w:pPr>
            <w:r>
              <w:t>21</w:t>
            </w:r>
          </w:p>
        </w:tc>
        <w:tc>
          <w:tcPr>
            <w:tcW w:w="3402" w:type="dxa"/>
            <w:vAlign w:val="center"/>
          </w:tcPr>
          <w:p w14:paraId="50335CA1">
            <w:pPr>
              <w:pStyle w:val="16"/>
            </w:pPr>
          </w:p>
        </w:tc>
        <w:tc>
          <w:tcPr>
            <w:tcW w:w="1474" w:type="dxa"/>
            <w:vAlign w:val="center"/>
          </w:tcPr>
          <w:p w14:paraId="3D152CF3">
            <w:pPr>
              <w:pStyle w:val="15"/>
            </w:pPr>
          </w:p>
        </w:tc>
        <w:tc>
          <w:tcPr>
            <w:tcW w:w="3402" w:type="dxa"/>
            <w:vAlign w:val="center"/>
          </w:tcPr>
          <w:p w14:paraId="037BCD6D">
            <w:pPr>
              <w:pStyle w:val="16"/>
            </w:pPr>
            <w:r>
              <w:t>二十一、粮油物资储备支出</w:t>
            </w:r>
          </w:p>
        </w:tc>
        <w:tc>
          <w:tcPr>
            <w:tcW w:w="1474" w:type="dxa"/>
            <w:vAlign w:val="center"/>
          </w:tcPr>
          <w:p w14:paraId="01DA7334">
            <w:pPr>
              <w:pStyle w:val="15"/>
            </w:pPr>
          </w:p>
        </w:tc>
        <w:tc>
          <w:tcPr>
            <w:tcW w:w="1474" w:type="dxa"/>
            <w:vAlign w:val="center"/>
          </w:tcPr>
          <w:p w14:paraId="462F713B">
            <w:pPr>
              <w:pStyle w:val="15"/>
            </w:pPr>
          </w:p>
        </w:tc>
        <w:tc>
          <w:tcPr>
            <w:tcW w:w="1474" w:type="dxa"/>
            <w:vAlign w:val="center"/>
          </w:tcPr>
          <w:p w14:paraId="1BFC1B25">
            <w:pPr>
              <w:pStyle w:val="15"/>
            </w:pPr>
          </w:p>
        </w:tc>
        <w:tc>
          <w:tcPr>
            <w:tcW w:w="1474" w:type="dxa"/>
            <w:vAlign w:val="center"/>
          </w:tcPr>
          <w:p w14:paraId="2454637A">
            <w:pPr>
              <w:pStyle w:val="15"/>
            </w:pPr>
          </w:p>
        </w:tc>
      </w:tr>
      <w:tr w14:paraId="4B1A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861C">
            <w:pPr>
              <w:pStyle w:val="17"/>
            </w:pPr>
            <w:r>
              <w:t>22</w:t>
            </w:r>
          </w:p>
        </w:tc>
        <w:tc>
          <w:tcPr>
            <w:tcW w:w="3402" w:type="dxa"/>
            <w:vAlign w:val="center"/>
          </w:tcPr>
          <w:p w14:paraId="51F82DB6">
            <w:pPr>
              <w:pStyle w:val="16"/>
            </w:pPr>
          </w:p>
        </w:tc>
        <w:tc>
          <w:tcPr>
            <w:tcW w:w="1474" w:type="dxa"/>
            <w:vAlign w:val="center"/>
          </w:tcPr>
          <w:p w14:paraId="77FF5017">
            <w:pPr>
              <w:pStyle w:val="15"/>
            </w:pPr>
          </w:p>
        </w:tc>
        <w:tc>
          <w:tcPr>
            <w:tcW w:w="3402" w:type="dxa"/>
            <w:vAlign w:val="center"/>
          </w:tcPr>
          <w:p w14:paraId="6551BD36">
            <w:pPr>
              <w:pStyle w:val="16"/>
            </w:pPr>
            <w:r>
              <w:t>二十二、国有资本经营预算支出</w:t>
            </w:r>
          </w:p>
        </w:tc>
        <w:tc>
          <w:tcPr>
            <w:tcW w:w="1474" w:type="dxa"/>
            <w:vAlign w:val="center"/>
          </w:tcPr>
          <w:p w14:paraId="63740E20">
            <w:pPr>
              <w:pStyle w:val="15"/>
            </w:pPr>
          </w:p>
        </w:tc>
        <w:tc>
          <w:tcPr>
            <w:tcW w:w="1474" w:type="dxa"/>
            <w:vAlign w:val="center"/>
          </w:tcPr>
          <w:p w14:paraId="07E15160">
            <w:pPr>
              <w:pStyle w:val="15"/>
            </w:pPr>
          </w:p>
        </w:tc>
        <w:tc>
          <w:tcPr>
            <w:tcW w:w="1474" w:type="dxa"/>
            <w:vAlign w:val="center"/>
          </w:tcPr>
          <w:p w14:paraId="64734801">
            <w:pPr>
              <w:pStyle w:val="15"/>
            </w:pPr>
          </w:p>
        </w:tc>
        <w:tc>
          <w:tcPr>
            <w:tcW w:w="1474" w:type="dxa"/>
            <w:vAlign w:val="center"/>
          </w:tcPr>
          <w:p w14:paraId="18BC3B61">
            <w:pPr>
              <w:pStyle w:val="15"/>
            </w:pPr>
          </w:p>
        </w:tc>
      </w:tr>
      <w:tr w14:paraId="653E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C0F0A">
            <w:pPr>
              <w:pStyle w:val="17"/>
            </w:pPr>
            <w:r>
              <w:t>23</w:t>
            </w:r>
          </w:p>
        </w:tc>
        <w:tc>
          <w:tcPr>
            <w:tcW w:w="3402" w:type="dxa"/>
            <w:vAlign w:val="center"/>
          </w:tcPr>
          <w:p w14:paraId="0C35B05E">
            <w:pPr>
              <w:pStyle w:val="16"/>
            </w:pPr>
          </w:p>
        </w:tc>
        <w:tc>
          <w:tcPr>
            <w:tcW w:w="1474" w:type="dxa"/>
            <w:vAlign w:val="center"/>
          </w:tcPr>
          <w:p w14:paraId="3D42D97B">
            <w:pPr>
              <w:pStyle w:val="15"/>
            </w:pPr>
          </w:p>
        </w:tc>
        <w:tc>
          <w:tcPr>
            <w:tcW w:w="3402" w:type="dxa"/>
            <w:vAlign w:val="center"/>
          </w:tcPr>
          <w:p w14:paraId="205BE343">
            <w:pPr>
              <w:pStyle w:val="16"/>
            </w:pPr>
            <w:r>
              <w:t>二十三、灾害防治及应急管理支出</w:t>
            </w:r>
          </w:p>
        </w:tc>
        <w:tc>
          <w:tcPr>
            <w:tcW w:w="1474" w:type="dxa"/>
            <w:vAlign w:val="center"/>
          </w:tcPr>
          <w:p w14:paraId="15EB49C9">
            <w:pPr>
              <w:pStyle w:val="15"/>
            </w:pPr>
          </w:p>
        </w:tc>
        <w:tc>
          <w:tcPr>
            <w:tcW w:w="1474" w:type="dxa"/>
            <w:vAlign w:val="center"/>
          </w:tcPr>
          <w:p w14:paraId="74309A20">
            <w:pPr>
              <w:pStyle w:val="15"/>
            </w:pPr>
          </w:p>
        </w:tc>
        <w:tc>
          <w:tcPr>
            <w:tcW w:w="1474" w:type="dxa"/>
            <w:vAlign w:val="center"/>
          </w:tcPr>
          <w:p w14:paraId="0F9D90FC">
            <w:pPr>
              <w:pStyle w:val="15"/>
            </w:pPr>
          </w:p>
        </w:tc>
        <w:tc>
          <w:tcPr>
            <w:tcW w:w="1474" w:type="dxa"/>
            <w:vAlign w:val="center"/>
          </w:tcPr>
          <w:p w14:paraId="74A9E3D2">
            <w:pPr>
              <w:pStyle w:val="15"/>
            </w:pPr>
          </w:p>
        </w:tc>
      </w:tr>
      <w:tr w14:paraId="22A3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58B94">
            <w:pPr>
              <w:pStyle w:val="17"/>
            </w:pPr>
            <w:r>
              <w:t>24</w:t>
            </w:r>
          </w:p>
        </w:tc>
        <w:tc>
          <w:tcPr>
            <w:tcW w:w="3402" w:type="dxa"/>
            <w:vAlign w:val="center"/>
          </w:tcPr>
          <w:p w14:paraId="4525EB3A">
            <w:pPr>
              <w:pStyle w:val="16"/>
            </w:pPr>
          </w:p>
        </w:tc>
        <w:tc>
          <w:tcPr>
            <w:tcW w:w="1474" w:type="dxa"/>
            <w:vAlign w:val="center"/>
          </w:tcPr>
          <w:p w14:paraId="47219F35">
            <w:pPr>
              <w:pStyle w:val="15"/>
            </w:pPr>
          </w:p>
        </w:tc>
        <w:tc>
          <w:tcPr>
            <w:tcW w:w="3402" w:type="dxa"/>
            <w:vAlign w:val="center"/>
          </w:tcPr>
          <w:p w14:paraId="0ABBB5F6">
            <w:pPr>
              <w:pStyle w:val="16"/>
            </w:pPr>
            <w:r>
              <w:t>二十四、预备费</w:t>
            </w:r>
          </w:p>
        </w:tc>
        <w:tc>
          <w:tcPr>
            <w:tcW w:w="1474" w:type="dxa"/>
            <w:vAlign w:val="center"/>
          </w:tcPr>
          <w:p w14:paraId="15FC5005">
            <w:pPr>
              <w:pStyle w:val="15"/>
            </w:pPr>
          </w:p>
        </w:tc>
        <w:tc>
          <w:tcPr>
            <w:tcW w:w="1474" w:type="dxa"/>
            <w:vAlign w:val="center"/>
          </w:tcPr>
          <w:p w14:paraId="3BDD657B">
            <w:pPr>
              <w:pStyle w:val="15"/>
            </w:pPr>
          </w:p>
        </w:tc>
        <w:tc>
          <w:tcPr>
            <w:tcW w:w="1474" w:type="dxa"/>
            <w:vAlign w:val="center"/>
          </w:tcPr>
          <w:p w14:paraId="38F6EBD7">
            <w:pPr>
              <w:pStyle w:val="15"/>
            </w:pPr>
          </w:p>
        </w:tc>
        <w:tc>
          <w:tcPr>
            <w:tcW w:w="1474" w:type="dxa"/>
            <w:vAlign w:val="center"/>
          </w:tcPr>
          <w:p w14:paraId="509D9B0C">
            <w:pPr>
              <w:pStyle w:val="15"/>
            </w:pPr>
          </w:p>
        </w:tc>
      </w:tr>
      <w:tr w14:paraId="3C98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70E44">
            <w:pPr>
              <w:pStyle w:val="17"/>
            </w:pPr>
            <w:r>
              <w:t>25</w:t>
            </w:r>
          </w:p>
        </w:tc>
        <w:tc>
          <w:tcPr>
            <w:tcW w:w="3402" w:type="dxa"/>
            <w:vAlign w:val="center"/>
          </w:tcPr>
          <w:p w14:paraId="40C60C49">
            <w:pPr>
              <w:pStyle w:val="16"/>
            </w:pPr>
          </w:p>
        </w:tc>
        <w:tc>
          <w:tcPr>
            <w:tcW w:w="1474" w:type="dxa"/>
            <w:vAlign w:val="center"/>
          </w:tcPr>
          <w:p w14:paraId="2B7F0368">
            <w:pPr>
              <w:pStyle w:val="15"/>
            </w:pPr>
          </w:p>
        </w:tc>
        <w:tc>
          <w:tcPr>
            <w:tcW w:w="3402" w:type="dxa"/>
            <w:vAlign w:val="center"/>
          </w:tcPr>
          <w:p w14:paraId="2C012803">
            <w:pPr>
              <w:pStyle w:val="16"/>
            </w:pPr>
            <w:r>
              <w:t>二十五、其他支出</w:t>
            </w:r>
          </w:p>
        </w:tc>
        <w:tc>
          <w:tcPr>
            <w:tcW w:w="1474" w:type="dxa"/>
            <w:vAlign w:val="center"/>
          </w:tcPr>
          <w:p w14:paraId="1771A1E9">
            <w:pPr>
              <w:pStyle w:val="15"/>
            </w:pPr>
          </w:p>
        </w:tc>
        <w:tc>
          <w:tcPr>
            <w:tcW w:w="1474" w:type="dxa"/>
            <w:vAlign w:val="center"/>
          </w:tcPr>
          <w:p w14:paraId="6EA436CD">
            <w:pPr>
              <w:pStyle w:val="15"/>
            </w:pPr>
          </w:p>
        </w:tc>
        <w:tc>
          <w:tcPr>
            <w:tcW w:w="1474" w:type="dxa"/>
            <w:vAlign w:val="center"/>
          </w:tcPr>
          <w:p w14:paraId="6177FAC4">
            <w:pPr>
              <w:pStyle w:val="15"/>
            </w:pPr>
          </w:p>
        </w:tc>
        <w:tc>
          <w:tcPr>
            <w:tcW w:w="1474" w:type="dxa"/>
            <w:vAlign w:val="center"/>
          </w:tcPr>
          <w:p w14:paraId="7C28F581">
            <w:pPr>
              <w:pStyle w:val="15"/>
            </w:pPr>
          </w:p>
        </w:tc>
      </w:tr>
      <w:tr w14:paraId="62C3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2F9C">
            <w:pPr>
              <w:pStyle w:val="17"/>
            </w:pPr>
            <w:r>
              <w:t>26</w:t>
            </w:r>
          </w:p>
        </w:tc>
        <w:tc>
          <w:tcPr>
            <w:tcW w:w="3402" w:type="dxa"/>
            <w:vAlign w:val="center"/>
          </w:tcPr>
          <w:p w14:paraId="1A2D4F1F">
            <w:pPr>
              <w:pStyle w:val="16"/>
            </w:pPr>
          </w:p>
        </w:tc>
        <w:tc>
          <w:tcPr>
            <w:tcW w:w="1474" w:type="dxa"/>
            <w:vAlign w:val="center"/>
          </w:tcPr>
          <w:p w14:paraId="1DE8981A">
            <w:pPr>
              <w:pStyle w:val="15"/>
            </w:pPr>
          </w:p>
        </w:tc>
        <w:tc>
          <w:tcPr>
            <w:tcW w:w="3402" w:type="dxa"/>
            <w:vAlign w:val="center"/>
          </w:tcPr>
          <w:p w14:paraId="565AC638">
            <w:pPr>
              <w:pStyle w:val="16"/>
            </w:pPr>
            <w:r>
              <w:t>二十六、转移性支出</w:t>
            </w:r>
          </w:p>
        </w:tc>
        <w:tc>
          <w:tcPr>
            <w:tcW w:w="1474" w:type="dxa"/>
            <w:vAlign w:val="center"/>
          </w:tcPr>
          <w:p w14:paraId="10F84A23">
            <w:pPr>
              <w:pStyle w:val="15"/>
            </w:pPr>
          </w:p>
        </w:tc>
        <w:tc>
          <w:tcPr>
            <w:tcW w:w="1474" w:type="dxa"/>
            <w:vAlign w:val="center"/>
          </w:tcPr>
          <w:p w14:paraId="6094B620">
            <w:pPr>
              <w:pStyle w:val="15"/>
            </w:pPr>
          </w:p>
        </w:tc>
        <w:tc>
          <w:tcPr>
            <w:tcW w:w="1474" w:type="dxa"/>
            <w:vAlign w:val="center"/>
          </w:tcPr>
          <w:p w14:paraId="5AB12C2C">
            <w:pPr>
              <w:pStyle w:val="15"/>
            </w:pPr>
          </w:p>
        </w:tc>
        <w:tc>
          <w:tcPr>
            <w:tcW w:w="1474" w:type="dxa"/>
            <w:vAlign w:val="center"/>
          </w:tcPr>
          <w:p w14:paraId="190D4441">
            <w:pPr>
              <w:pStyle w:val="15"/>
            </w:pPr>
          </w:p>
        </w:tc>
      </w:tr>
      <w:tr w14:paraId="4AC7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4504">
            <w:pPr>
              <w:pStyle w:val="17"/>
            </w:pPr>
            <w:r>
              <w:t>27</w:t>
            </w:r>
          </w:p>
        </w:tc>
        <w:tc>
          <w:tcPr>
            <w:tcW w:w="3402" w:type="dxa"/>
            <w:vAlign w:val="center"/>
          </w:tcPr>
          <w:p w14:paraId="5713D397">
            <w:pPr>
              <w:pStyle w:val="16"/>
            </w:pPr>
          </w:p>
        </w:tc>
        <w:tc>
          <w:tcPr>
            <w:tcW w:w="1474" w:type="dxa"/>
            <w:vAlign w:val="center"/>
          </w:tcPr>
          <w:p w14:paraId="5B2F4F7C">
            <w:pPr>
              <w:pStyle w:val="15"/>
            </w:pPr>
          </w:p>
        </w:tc>
        <w:tc>
          <w:tcPr>
            <w:tcW w:w="3402" w:type="dxa"/>
            <w:vAlign w:val="center"/>
          </w:tcPr>
          <w:p w14:paraId="6B101EA8">
            <w:pPr>
              <w:pStyle w:val="16"/>
            </w:pPr>
            <w:r>
              <w:t>二十七、债务还本支出</w:t>
            </w:r>
          </w:p>
        </w:tc>
        <w:tc>
          <w:tcPr>
            <w:tcW w:w="1474" w:type="dxa"/>
            <w:vAlign w:val="center"/>
          </w:tcPr>
          <w:p w14:paraId="67ED5758">
            <w:pPr>
              <w:pStyle w:val="15"/>
            </w:pPr>
          </w:p>
        </w:tc>
        <w:tc>
          <w:tcPr>
            <w:tcW w:w="1474" w:type="dxa"/>
            <w:vAlign w:val="center"/>
          </w:tcPr>
          <w:p w14:paraId="54A396E3">
            <w:pPr>
              <w:pStyle w:val="15"/>
            </w:pPr>
          </w:p>
        </w:tc>
        <w:tc>
          <w:tcPr>
            <w:tcW w:w="1474" w:type="dxa"/>
            <w:vAlign w:val="center"/>
          </w:tcPr>
          <w:p w14:paraId="18F8BD7F">
            <w:pPr>
              <w:pStyle w:val="15"/>
            </w:pPr>
          </w:p>
        </w:tc>
        <w:tc>
          <w:tcPr>
            <w:tcW w:w="1474" w:type="dxa"/>
            <w:vAlign w:val="center"/>
          </w:tcPr>
          <w:p w14:paraId="1984503B">
            <w:pPr>
              <w:pStyle w:val="15"/>
            </w:pPr>
          </w:p>
        </w:tc>
      </w:tr>
      <w:tr w14:paraId="5D37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D5495">
            <w:pPr>
              <w:pStyle w:val="17"/>
            </w:pPr>
            <w:r>
              <w:t>28</w:t>
            </w:r>
          </w:p>
        </w:tc>
        <w:tc>
          <w:tcPr>
            <w:tcW w:w="3402" w:type="dxa"/>
            <w:vAlign w:val="center"/>
          </w:tcPr>
          <w:p w14:paraId="43F03E0D">
            <w:pPr>
              <w:pStyle w:val="16"/>
            </w:pPr>
          </w:p>
        </w:tc>
        <w:tc>
          <w:tcPr>
            <w:tcW w:w="1474" w:type="dxa"/>
            <w:vAlign w:val="center"/>
          </w:tcPr>
          <w:p w14:paraId="79D1F864">
            <w:pPr>
              <w:pStyle w:val="15"/>
            </w:pPr>
          </w:p>
        </w:tc>
        <w:tc>
          <w:tcPr>
            <w:tcW w:w="3402" w:type="dxa"/>
            <w:vAlign w:val="center"/>
          </w:tcPr>
          <w:p w14:paraId="35127959">
            <w:pPr>
              <w:pStyle w:val="16"/>
            </w:pPr>
            <w:r>
              <w:t>二十八、债务付息支出</w:t>
            </w:r>
          </w:p>
        </w:tc>
        <w:tc>
          <w:tcPr>
            <w:tcW w:w="1474" w:type="dxa"/>
            <w:vAlign w:val="center"/>
          </w:tcPr>
          <w:p w14:paraId="0AD1C395">
            <w:pPr>
              <w:pStyle w:val="15"/>
            </w:pPr>
          </w:p>
        </w:tc>
        <w:tc>
          <w:tcPr>
            <w:tcW w:w="1474" w:type="dxa"/>
            <w:vAlign w:val="center"/>
          </w:tcPr>
          <w:p w14:paraId="7F39B696">
            <w:pPr>
              <w:pStyle w:val="15"/>
            </w:pPr>
          </w:p>
        </w:tc>
        <w:tc>
          <w:tcPr>
            <w:tcW w:w="1474" w:type="dxa"/>
            <w:vAlign w:val="center"/>
          </w:tcPr>
          <w:p w14:paraId="55B147F1">
            <w:pPr>
              <w:pStyle w:val="15"/>
            </w:pPr>
          </w:p>
        </w:tc>
        <w:tc>
          <w:tcPr>
            <w:tcW w:w="1474" w:type="dxa"/>
            <w:vAlign w:val="center"/>
          </w:tcPr>
          <w:p w14:paraId="75A4564C">
            <w:pPr>
              <w:pStyle w:val="15"/>
            </w:pPr>
          </w:p>
        </w:tc>
      </w:tr>
      <w:tr w14:paraId="52AB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BE596">
            <w:pPr>
              <w:pStyle w:val="17"/>
            </w:pPr>
            <w:r>
              <w:t>29</w:t>
            </w:r>
          </w:p>
        </w:tc>
        <w:tc>
          <w:tcPr>
            <w:tcW w:w="3402" w:type="dxa"/>
            <w:vAlign w:val="center"/>
          </w:tcPr>
          <w:p w14:paraId="5F989588">
            <w:pPr>
              <w:pStyle w:val="16"/>
            </w:pPr>
          </w:p>
        </w:tc>
        <w:tc>
          <w:tcPr>
            <w:tcW w:w="1474" w:type="dxa"/>
            <w:vAlign w:val="center"/>
          </w:tcPr>
          <w:p w14:paraId="1FDC995A">
            <w:pPr>
              <w:pStyle w:val="15"/>
            </w:pPr>
          </w:p>
        </w:tc>
        <w:tc>
          <w:tcPr>
            <w:tcW w:w="3402" w:type="dxa"/>
            <w:vAlign w:val="center"/>
          </w:tcPr>
          <w:p w14:paraId="68C70A80">
            <w:pPr>
              <w:pStyle w:val="16"/>
            </w:pPr>
            <w:r>
              <w:t>二十九、债务发行费用支出</w:t>
            </w:r>
          </w:p>
        </w:tc>
        <w:tc>
          <w:tcPr>
            <w:tcW w:w="1474" w:type="dxa"/>
            <w:vAlign w:val="center"/>
          </w:tcPr>
          <w:p w14:paraId="4E6B6E43">
            <w:pPr>
              <w:pStyle w:val="15"/>
            </w:pPr>
          </w:p>
        </w:tc>
        <w:tc>
          <w:tcPr>
            <w:tcW w:w="1474" w:type="dxa"/>
            <w:vAlign w:val="center"/>
          </w:tcPr>
          <w:p w14:paraId="46D7D947">
            <w:pPr>
              <w:pStyle w:val="15"/>
            </w:pPr>
          </w:p>
        </w:tc>
        <w:tc>
          <w:tcPr>
            <w:tcW w:w="1474" w:type="dxa"/>
            <w:vAlign w:val="center"/>
          </w:tcPr>
          <w:p w14:paraId="04BDA25A">
            <w:pPr>
              <w:pStyle w:val="15"/>
            </w:pPr>
          </w:p>
        </w:tc>
        <w:tc>
          <w:tcPr>
            <w:tcW w:w="1474" w:type="dxa"/>
            <w:vAlign w:val="center"/>
          </w:tcPr>
          <w:p w14:paraId="4AAAC07F">
            <w:pPr>
              <w:pStyle w:val="15"/>
            </w:pPr>
          </w:p>
        </w:tc>
      </w:tr>
      <w:tr w14:paraId="2589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A098">
            <w:pPr>
              <w:pStyle w:val="17"/>
            </w:pPr>
            <w:r>
              <w:t>30</w:t>
            </w:r>
          </w:p>
        </w:tc>
        <w:tc>
          <w:tcPr>
            <w:tcW w:w="3402" w:type="dxa"/>
            <w:vAlign w:val="center"/>
          </w:tcPr>
          <w:p w14:paraId="379F5294">
            <w:pPr>
              <w:pStyle w:val="16"/>
            </w:pPr>
          </w:p>
        </w:tc>
        <w:tc>
          <w:tcPr>
            <w:tcW w:w="1474" w:type="dxa"/>
            <w:vAlign w:val="center"/>
          </w:tcPr>
          <w:p w14:paraId="04725C83">
            <w:pPr>
              <w:pStyle w:val="15"/>
            </w:pPr>
          </w:p>
        </w:tc>
        <w:tc>
          <w:tcPr>
            <w:tcW w:w="3402" w:type="dxa"/>
            <w:vAlign w:val="center"/>
          </w:tcPr>
          <w:p w14:paraId="47AB8ABC">
            <w:pPr>
              <w:pStyle w:val="16"/>
            </w:pPr>
            <w:r>
              <w:t>三十、抗疫特别国债安排的支出</w:t>
            </w:r>
          </w:p>
        </w:tc>
        <w:tc>
          <w:tcPr>
            <w:tcW w:w="1474" w:type="dxa"/>
            <w:vAlign w:val="center"/>
          </w:tcPr>
          <w:p w14:paraId="61100B40">
            <w:pPr>
              <w:pStyle w:val="15"/>
            </w:pPr>
          </w:p>
        </w:tc>
        <w:tc>
          <w:tcPr>
            <w:tcW w:w="1474" w:type="dxa"/>
            <w:vAlign w:val="center"/>
          </w:tcPr>
          <w:p w14:paraId="5B416912">
            <w:pPr>
              <w:pStyle w:val="15"/>
            </w:pPr>
          </w:p>
        </w:tc>
        <w:tc>
          <w:tcPr>
            <w:tcW w:w="1474" w:type="dxa"/>
            <w:vAlign w:val="center"/>
          </w:tcPr>
          <w:p w14:paraId="5217884A">
            <w:pPr>
              <w:pStyle w:val="15"/>
            </w:pPr>
          </w:p>
        </w:tc>
        <w:tc>
          <w:tcPr>
            <w:tcW w:w="1474" w:type="dxa"/>
            <w:vAlign w:val="center"/>
          </w:tcPr>
          <w:p w14:paraId="72D8AFB3">
            <w:pPr>
              <w:pStyle w:val="15"/>
            </w:pPr>
          </w:p>
        </w:tc>
      </w:tr>
      <w:tr w14:paraId="67AE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9019">
            <w:pPr>
              <w:pStyle w:val="17"/>
            </w:pPr>
            <w:r>
              <w:t>31</w:t>
            </w:r>
          </w:p>
        </w:tc>
        <w:tc>
          <w:tcPr>
            <w:tcW w:w="3402" w:type="dxa"/>
            <w:vAlign w:val="center"/>
          </w:tcPr>
          <w:p w14:paraId="363A7B12">
            <w:pPr>
              <w:pStyle w:val="16"/>
            </w:pPr>
          </w:p>
        </w:tc>
        <w:tc>
          <w:tcPr>
            <w:tcW w:w="1474" w:type="dxa"/>
            <w:vAlign w:val="center"/>
          </w:tcPr>
          <w:p w14:paraId="5218908B">
            <w:pPr>
              <w:pStyle w:val="15"/>
            </w:pPr>
          </w:p>
        </w:tc>
        <w:tc>
          <w:tcPr>
            <w:tcW w:w="3402" w:type="dxa"/>
            <w:vAlign w:val="center"/>
          </w:tcPr>
          <w:p w14:paraId="062A62A1">
            <w:pPr>
              <w:pStyle w:val="16"/>
            </w:pPr>
            <w:r>
              <w:t>三十一、人行科目</w:t>
            </w:r>
          </w:p>
        </w:tc>
        <w:tc>
          <w:tcPr>
            <w:tcW w:w="1474" w:type="dxa"/>
            <w:vAlign w:val="center"/>
          </w:tcPr>
          <w:p w14:paraId="3FF94452">
            <w:pPr>
              <w:pStyle w:val="15"/>
            </w:pPr>
          </w:p>
        </w:tc>
        <w:tc>
          <w:tcPr>
            <w:tcW w:w="1474" w:type="dxa"/>
            <w:vAlign w:val="center"/>
          </w:tcPr>
          <w:p w14:paraId="76B1404A">
            <w:pPr>
              <w:pStyle w:val="15"/>
            </w:pPr>
          </w:p>
        </w:tc>
        <w:tc>
          <w:tcPr>
            <w:tcW w:w="1474" w:type="dxa"/>
            <w:vAlign w:val="center"/>
          </w:tcPr>
          <w:p w14:paraId="7F535745">
            <w:pPr>
              <w:pStyle w:val="15"/>
            </w:pPr>
          </w:p>
        </w:tc>
        <w:tc>
          <w:tcPr>
            <w:tcW w:w="1474" w:type="dxa"/>
            <w:vAlign w:val="center"/>
          </w:tcPr>
          <w:p w14:paraId="1D0E5271">
            <w:pPr>
              <w:pStyle w:val="15"/>
            </w:pPr>
          </w:p>
        </w:tc>
      </w:tr>
      <w:tr w14:paraId="102A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E0AD">
            <w:pPr>
              <w:pStyle w:val="17"/>
            </w:pPr>
            <w:r>
              <w:t>32</w:t>
            </w:r>
          </w:p>
        </w:tc>
        <w:tc>
          <w:tcPr>
            <w:tcW w:w="3402" w:type="dxa"/>
            <w:vAlign w:val="center"/>
          </w:tcPr>
          <w:p w14:paraId="4A64435D">
            <w:pPr>
              <w:pStyle w:val="18"/>
            </w:pPr>
            <w:r>
              <w:t>本年收入合计</w:t>
            </w:r>
          </w:p>
        </w:tc>
        <w:tc>
          <w:tcPr>
            <w:tcW w:w="1474" w:type="dxa"/>
            <w:vAlign w:val="center"/>
          </w:tcPr>
          <w:p w14:paraId="06FADD77">
            <w:pPr>
              <w:pStyle w:val="19"/>
            </w:pPr>
            <w:r>
              <w:t>657.63</w:t>
            </w:r>
          </w:p>
        </w:tc>
        <w:tc>
          <w:tcPr>
            <w:tcW w:w="3402" w:type="dxa"/>
            <w:vAlign w:val="center"/>
          </w:tcPr>
          <w:p w14:paraId="0989A904">
            <w:pPr>
              <w:pStyle w:val="18"/>
            </w:pPr>
            <w:r>
              <w:t>本年支出合计</w:t>
            </w:r>
          </w:p>
        </w:tc>
        <w:tc>
          <w:tcPr>
            <w:tcW w:w="1474" w:type="dxa"/>
            <w:vAlign w:val="center"/>
          </w:tcPr>
          <w:p w14:paraId="24214B7F">
            <w:pPr>
              <w:pStyle w:val="19"/>
            </w:pPr>
            <w:r>
              <w:t>658.08</w:t>
            </w:r>
          </w:p>
        </w:tc>
        <w:tc>
          <w:tcPr>
            <w:tcW w:w="1474" w:type="dxa"/>
            <w:vAlign w:val="center"/>
          </w:tcPr>
          <w:p w14:paraId="2D92792F">
            <w:pPr>
              <w:pStyle w:val="19"/>
            </w:pPr>
            <w:r>
              <w:t>658.08</w:t>
            </w:r>
          </w:p>
        </w:tc>
        <w:tc>
          <w:tcPr>
            <w:tcW w:w="1474" w:type="dxa"/>
            <w:vAlign w:val="center"/>
          </w:tcPr>
          <w:p w14:paraId="62C21C33">
            <w:pPr>
              <w:pStyle w:val="19"/>
            </w:pPr>
          </w:p>
        </w:tc>
        <w:tc>
          <w:tcPr>
            <w:tcW w:w="1474" w:type="dxa"/>
            <w:vAlign w:val="center"/>
          </w:tcPr>
          <w:p w14:paraId="11818F97">
            <w:pPr>
              <w:pStyle w:val="19"/>
            </w:pPr>
          </w:p>
        </w:tc>
      </w:tr>
      <w:tr w14:paraId="3A1D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8DB66">
            <w:pPr>
              <w:pStyle w:val="17"/>
            </w:pPr>
            <w:r>
              <w:t>33</w:t>
            </w:r>
          </w:p>
        </w:tc>
        <w:tc>
          <w:tcPr>
            <w:tcW w:w="3402" w:type="dxa"/>
            <w:vAlign w:val="center"/>
          </w:tcPr>
          <w:p w14:paraId="3D5CDC40">
            <w:pPr>
              <w:pStyle w:val="16"/>
            </w:pPr>
            <w:r>
              <w:t>年初财政拨款结转和结余</w:t>
            </w:r>
          </w:p>
        </w:tc>
        <w:tc>
          <w:tcPr>
            <w:tcW w:w="1474" w:type="dxa"/>
            <w:vAlign w:val="center"/>
          </w:tcPr>
          <w:p w14:paraId="3E88DA6E">
            <w:pPr>
              <w:pStyle w:val="15"/>
            </w:pPr>
            <w:r>
              <w:t>0.45</w:t>
            </w:r>
          </w:p>
        </w:tc>
        <w:tc>
          <w:tcPr>
            <w:tcW w:w="3402" w:type="dxa"/>
            <w:vAlign w:val="center"/>
          </w:tcPr>
          <w:p w14:paraId="4DDAC84F">
            <w:pPr>
              <w:pStyle w:val="16"/>
            </w:pPr>
            <w:r>
              <w:t>年末财政拨款结转和结余</w:t>
            </w:r>
          </w:p>
        </w:tc>
        <w:tc>
          <w:tcPr>
            <w:tcW w:w="1474" w:type="dxa"/>
            <w:vAlign w:val="center"/>
          </w:tcPr>
          <w:p w14:paraId="061B48D9">
            <w:pPr>
              <w:pStyle w:val="15"/>
            </w:pPr>
          </w:p>
        </w:tc>
        <w:tc>
          <w:tcPr>
            <w:tcW w:w="1474" w:type="dxa"/>
            <w:vAlign w:val="center"/>
          </w:tcPr>
          <w:p w14:paraId="3B41CF35">
            <w:pPr>
              <w:pStyle w:val="15"/>
            </w:pPr>
          </w:p>
        </w:tc>
        <w:tc>
          <w:tcPr>
            <w:tcW w:w="1474" w:type="dxa"/>
            <w:vAlign w:val="center"/>
          </w:tcPr>
          <w:p w14:paraId="59DF16E1">
            <w:pPr>
              <w:pStyle w:val="15"/>
            </w:pPr>
          </w:p>
        </w:tc>
        <w:tc>
          <w:tcPr>
            <w:tcW w:w="1474" w:type="dxa"/>
            <w:vAlign w:val="center"/>
          </w:tcPr>
          <w:p w14:paraId="5C47B7FC">
            <w:pPr>
              <w:pStyle w:val="15"/>
            </w:pPr>
          </w:p>
        </w:tc>
      </w:tr>
      <w:tr w14:paraId="77F6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045D">
            <w:pPr>
              <w:pStyle w:val="17"/>
            </w:pPr>
            <w:r>
              <w:t>34</w:t>
            </w:r>
          </w:p>
        </w:tc>
        <w:tc>
          <w:tcPr>
            <w:tcW w:w="3402" w:type="dxa"/>
            <w:vAlign w:val="center"/>
          </w:tcPr>
          <w:p w14:paraId="5A12E8C5">
            <w:pPr>
              <w:pStyle w:val="16"/>
            </w:pPr>
            <w:r>
              <w:t>一、一般公共预算拨款</w:t>
            </w:r>
          </w:p>
        </w:tc>
        <w:tc>
          <w:tcPr>
            <w:tcW w:w="1474" w:type="dxa"/>
            <w:vAlign w:val="center"/>
          </w:tcPr>
          <w:p w14:paraId="04BCCD15">
            <w:pPr>
              <w:pStyle w:val="15"/>
            </w:pPr>
            <w:r>
              <w:t>0.45</w:t>
            </w:r>
          </w:p>
        </w:tc>
        <w:tc>
          <w:tcPr>
            <w:tcW w:w="3402" w:type="dxa"/>
            <w:vAlign w:val="center"/>
          </w:tcPr>
          <w:p w14:paraId="167ABE44">
            <w:pPr>
              <w:pStyle w:val="16"/>
            </w:pPr>
          </w:p>
        </w:tc>
        <w:tc>
          <w:tcPr>
            <w:tcW w:w="1474" w:type="dxa"/>
            <w:vAlign w:val="center"/>
          </w:tcPr>
          <w:p w14:paraId="44CF293F">
            <w:pPr>
              <w:pStyle w:val="15"/>
            </w:pPr>
          </w:p>
        </w:tc>
        <w:tc>
          <w:tcPr>
            <w:tcW w:w="1474" w:type="dxa"/>
            <w:vAlign w:val="center"/>
          </w:tcPr>
          <w:p w14:paraId="2FCDAC83">
            <w:pPr>
              <w:pStyle w:val="15"/>
            </w:pPr>
          </w:p>
        </w:tc>
        <w:tc>
          <w:tcPr>
            <w:tcW w:w="1474" w:type="dxa"/>
            <w:vAlign w:val="center"/>
          </w:tcPr>
          <w:p w14:paraId="5AC6DEA3">
            <w:pPr>
              <w:pStyle w:val="15"/>
            </w:pPr>
          </w:p>
        </w:tc>
        <w:tc>
          <w:tcPr>
            <w:tcW w:w="1474" w:type="dxa"/>
            <w:vAlign w:val="center"/>
          </w:tcPr>
          <w:p w14:paraId="4FABD827">
            <w:pPr>
              <w:pStyle w:val="15"/>
            </w:pPr>
          </w:p>
        </w:tc>
      </w:tr>
      <w:tr w14:paraId="4A79BB2D">
        <w:tblPrEx>
          <w:tblCellMar>
            <w:top w:w="0" w:type="dxa"/>
            <w:left w:w="108" w:type="dxa"/>
            <w:bottom w:w="0" w:type="dxa"/>
            <w:right w:w="108" w:type="dxa"/>
          </w:tblCellMar>
        </w:tblPrEx>
        <w:trPr>
          <w:trHeight w:val="369" w:hRule="atLeast"/>
          <w:jc w:val="center"/>
        </w:trPr>
        <w:tc>
          <w:tcPr>
            <w:tcW w:w="850" w:type="dxa"/>
            <w:vAlign w:val="center"/>
          </w:tcPr>
          <w:p w14:paraId="4CE031FF">
            <w:pPr>
              <w:pStyle w:val="17"/>
            </w:pPr>
            <w:r>
              <w:t>35</w:t>
            </w:r>
          </w:p>
        </w:tc>
        <w:tc>
          <w:tcPr>
            <w:tcW w:w="3402" w:type="dxa"/>
            <w:vAlign w:val="center"/>
          </w:tcPr>
          <w:p w14:paraId="1A0FAB3E">
            <w:pPr>
              <w:pStyle w:val="16"/>
            </w:pPr>
            <w:r>
              <w:t>二、政府性基金预算拨款</w:t>
            </w:r>
          </w:p>
        </w:tc>
        <w:tc>
          <w:tcPr>
            <w:tcW w:w="1474" w:type="dxa"/>
            <w:vAlign w:val="center"/>
          </w:tcPr>
          <w:p w14:paraId="1BBA09E2">
            <w:pPr>
              <w:pStyle w:val="15"/>
            </w:pPr>
          </w:p>
        </w:tc>
        <w:tc>
          <w:tcPr>
            <w:tcW w:w="3402" w:type="dxa"/>
            <w:vAlign w:val="center"/>
          </w:tcPr>
          <w:p w14:paraId="57DC4A58">
            <w:pPr>
              <w:pStyle w:val="16"/>
            </w:pPr>
          </w:p>
        </w:tc>
        <w:tc>
          <w:tcPr>
            <w:tcW w:w="1474" w:type="dxa"/>
            <w:vAlign w:val="center"/>
          </w:tcPr>
          <w:p w14:paraId="3E37CACD">
            <w:pPr>
              <w:pStyle w:val="15"/>
            </w:pPr>
          </w:p>
        </w:tc>
        <w:tc>
          <w:tcPr>
            <w:tcW w:w="1474" w:type="dxa"/>
            <w:vAlign w:val="center"/>
          </w:tcPr>
          <w:p w14:paraId="18B0AF62">
            <w:pPr>
              <w:pStyle w:val="15"/>
            </w:pPr>
          </w:p>
        </w:tc>
        <w:tc>
          <w:tcPr>
            <w:tcW w:w="1474" w:type="dxa"/>
            <w:vAlign w:val="center"/>
          </w:tcPr>
          <w:p w14:paraId="02EE889B">
            <w:pPr>
              <w:pStyle w:val="15"/>
            </w:pPr>
          </w:p>
        </w:tc>
        <w:tc>
          <w:tcPr>
            <w:tcW w:w="1474" w:type="dxa"/>
            <w:vAlign w:val="center"/>
          </w:tcPr>
          <w:p w14:paraId="6724E68B">
            <w:pPr>
              <w:pStyle w:val="15"/>
            </w:pPr>
          </w:p>
        </w:tc>
      </w:tr>
      <w:tr w14:paraId="75F2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604A">
            <w:pPr>
              <w:pStyle w:val="17"/>
            </w:pPr>
            <w:r>
              <w:t>36</w:t>
            </w:r>
          </w:p>
        </w:tc>
        <w:tc>
          <w:tcPr>
            <w:tcW w:w="3402" w:type="dxa"/>
            <w:vAlign w:val="center"/>
          </w:tcPr>
          <w:p w14:paraId="3728F7A3">
            <w:pPr>
              <w:pStyle w:val="16"/>
            </w:pPr>
            <w:r>
              <w:t>三、国有资本经营预算拨款</w:t>
            </w:r>
          </w:p>
        </w:tc>
        <w:tc>
          <w:tcPr>
            <w:tcW w:w="1474" w:type="dxa"/>
            <w:vAlign w:val="center"/>
          </w:tcPr>
          <w:p w14:paraId="6CC4880A">
            <w:pPr>
              <w:pStyle w:val="15"/>
            </w:pPr>
          </w:p>
        </w:tc>
        <w:tc>
          <w:tcPr>
            <w:tcW w:w="3402" w:type="dxa"/>
            <w:vAlign w:val="center"/>
          </w:tcPr>
          <w:p w14:paraId="74D56EC9">
            <w:pPr>
              <w:pStyle w:val="16"/>
            </w:pPr>
          </w:p>
        </w:tc>
        <w:tc>
          <w:tcPr>
            <w:tcW w:w="1474" w:type="dxa"/>
            <w:vAlign w:val="center"/>
          </w:tcPr>
          <w:p w14:paraId="186B7976">
            <w:pPr>
              <w:pStyle w:val="15"/>
            </w:pPr>
          </w:p>
        </w:tc>
        <w:tc>
          <w:tcPr>
            <w:tcW w:w="1474" w:type="dxa"/>
            <w:vAlign w:val="center"/>
          </w:tcPr>
          <w:p w14:paraId="219F685F">
            <w:pPr>
              <w:pStyle w:val="15"/>
            </w:pPr>
          </w:p>
        </w:tc>
        <w:tc>
          <w:tcPr>
            <w:tcW w:w="1474" w:type="dxa"/>
            <w:vAlign w:val="center"/>
          </w:tcPr>
          <w:p w14:paraId="3215699F">
            <w:pPr>
              <w:pStyle w:val="15"/>
            </w:pPr>
          </w:p>
        </w:tc>
        <w:tc>
          <w:tcPr>
            <w:tcW w:w="1474" w:type="dxa"/>
            <w:vAlign w:val="center"/>
          </w:tcPr>
          <w:p w14:paraId="69B9EEAC">
            <w:pPr>
              <w:pStyle w:val="15"/>
            </w:pPr>
          </w:p>
        </w:tc>
      </w:tr>
      <w:tr w14:paraId="2F84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BC378">
            <w:pPr>
              <w:pStyle w:val="17"/>
            </w:pPr>
            <w:r>
              <w:t>37</w:t>
            </w:r>
          </w:p>
        </w:tc>
        <w:tc>
          <w:tcPr>
            <w:tcW w:w="3402" w:type="dxa"/>
            <w:vAlign w:val="center"/>
          </w:tcPr>
          <w:p w14:paraId="72112808">
            <w:pPr>
              <w:pStyle w:val="18"/>
            </w:pPr>
            <w:r>
              <w:t>收入总计</w:t>
            </w:r>
          </w:p>
        </w:tc>
        <w:tc>
          <w:tcPr>
            <w:tcW w:w="1474" w:type="dxa"/>
            <w:vAlign w:val="center"/>
          </w:tcPr>
          <w:p w14:paraId="1CA6E720">
            <w:pPr>
              <w:pStyle w:val="19"/>
            </w:pPr>
            <w:r>
              <w:t>658.08</w:t>
            </w:r>
          </w:p>
        </w:tc>
        <w:tc>
          <w:tcPr>
            <w:tcW w:w="3402" w:type="dxa"/>
            <w:vAlign w:val="center"/>
          </w:tcPr>
          <w:p w14:paraId="44D2F300">
            <w:pPr>
              <w:pStyle w:val="18"/>
            </w:pPr>
            <w:r>
              <w:t>支出总计</w:t>
            </w:r>
          </w:p>
        </w:tc>
        <w:tc>
          <w:tcPr>
            <w:tcW w:w="1474" w:type="dxa"/>
            <w:vAlign w:val="center"/>
          </w:tcPr>
          <w:p w14:paraId="76120028">
            <w:pPr>
              <w:pStyle w:val="19"/>
            </w:pPr>
            <w:r>
              <w:t>658.08</w:t>
            </w:r>
          </w:p>
        </w:tc>
        <w:tc>
          <w:tcPr>
            <w:tcW w:w="1474" w:type="dxa"/>
            <w:vAlign w:val="center"/>
          </w:tcPr>
          <w:p w14:paraId="5837685A">
            <w:pPr>
              <w:pStyle w:val="19"/>
            </w:pPr>
            <w:r>
              <w:t>658.08</w:t>
            </w:r>
          </w:p>
        </w:tc>
        <w:tc>
          <w:tcPr>
            <w:tcW w:w="1474" w:type="dxa"/>
            <w:vAlign w:val="center"/>
          </w:tcPr>
          <w:p w14:paraId="44832180">
            <w:pPr>
              <w:pStyle w:val="19"/>
            </w:pPr>
          </w:p>
        </w:tc>
        <w:tc>
          <w:tcPr>
            <w:tcW w:w="1474" w:type="dxa"/>
            <w:vAlign w:val="center"/>
          </w:tcPr>
          <w:p w14:paraId="74507DEF">
            <w:pPr>
              <w:pStyle w:val="19"/>
            </w:pPr>
          </w:p>
        </w:tc>
      </w:tr>
    </w:tbl>
    <w:p w14:paraId="5E102BFD">
      <w:pPr>
        <w:sectPr>
          <w:pgSz w:w="16840" w:h="11900" w:orient="landscape"/>
          <w:pgMar w:top="1361" w:right="1020" w:bottom="1134" w:left="1020" w:header="720" w:footer="720" w:gutter="0"/>
          <w:cols w:space="720" w:num="1"/>
        </w:sectPr>
      </w:pPr>
    </w:p>
    <w:p w14:paraId="3E3EA3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1B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D4923F">
            <w:pPr>
              <w:pStyle w:val="13"/>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4A7527C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B760C91">
            <w:pPr>
              <w:pStyle w:val="11"/>
            </w:pPr>
            <w:r>
              <w:t>单位：万元</w:t>
            </w:r>
          </w:p>
        </w:tc>
      </w:tr>
      <w:tr w14:paraId="43B5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4C675">
            <w:pPr>
              <w:pStyle w:val="14"/>
            </w:pPr>
            <w:r>
              <w:t>序号</w:t>
            </w:r>
          </w:p>
        </w:tc>
        <w:tc>
          <w:tcPr>
            <w:tcW w:w="5726" w:type="dxa"/>
            <w:gridSpan w:val="2"/>
            <w:vAlign w:val="center"/>
          </w:tcPr>
          <w:p w14:paraId="5462E2D0">
            <w:pPr>
              <w:pStyle w:val="14"/>
            </w:pPr>
            <w:r>
              <w:t>功能分类科目</w:t>
            </w:r>
          </w:p>
        </w:tc>
        <w:tc>
          <w:tcPr>
            <w:tcW w:w="2551" w:type="dxa"/>
            <w:vMerge w:val="restart"/>
            <w:vAlign w:val="center"/>
          </w:tcPr>
          <w:p w14:paraId="76C9C320">
            <w:pPr>
              <w:pStyle w:val="14"/>
            </w:pPr>
            <w:r>
              <w:t>合计</w:t>
            </w:r>
          </w:p>
        </w:tc>
        <w:tc>
          <w:tcPr>
            <w:tcW w:w="2551" w:type="dxa"/>
            <w:vMerge w:val="restart"/>
            <w:vAlign w:val="center"/>
          </w:tcPr>
          <w:p w14:paraId="470F44C2">
            <w:pPr>
              <w:pStyle w:val="14"/>
            </w:pPr>
            <w:r>
              <w:t>基本支出</w:t>
            </w:r>
          </w:p>
        </w:tc>
        <w:tc>
          <w:tcPr>
            <w:tcW w:w="2551" w:type="dxa"/>
            <w:vMerge w:val="restart"/>
            <w:vAlign w:val="center"/>
          </w:tcPr>
          <w:p w14:paraId="64C9B966">
            <w:pPr>
              <w:pStyle w:val="14"/>
            </w:pPr>
            <w:r>
              <w:t>项目支出</w:t>
            </w:r>
          </w:p>
        </w:tc>
      </w:tr>
      <w:tr w14:paraId="0619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CA301"/>
        </w:tc>
        <w:tc>
          <w:tcPr>
            <w:tcW w:w="1191" w:type="dxa"/>
            <w:vAlign w:val="center"/>
          </w:tcPr>
          <w:p w14:paraId="6AC1B033">
            <w:pPr>
              <w:pStyle w:val="14"/>
            </w:pPr>
            <w:r>
              <w:t>科目编码</w:t>
            </w:r>
          </w:p>
        </w:tc>
        <w:tc>
          <w:tcPr>
            <w:tcW w:w="4535" w:type="dxa"/>
            <w:vAlign w:val="center"/>
          </w:tcPr>
          <w:p w14:paraId="2B0A3901">
            <w:pPr>
              <w:pStyle w:val="14"/>
            </w:pPr>
            <w:r>
              <w:t>科目名称</w:t>
            </w:r>
          </w:p>
        </w:tc>
        <w:tc>
          <w:tcPr>
            <w:tcW w:w="2551" w:type="dxa"/>
            <w:vMerge w:val="continue"/>
          </w:tcPr>
          <w:p w14:paraId="6F6915FC"/>
        </w:tc>
        <w:tc>
          <w:tcPr>
            <w:tcW w:w="2551" w:type="dxa"/>
            <w:vMerge w:val="continue"/>
          </w:tcPr>
          <w:p w14:paraId="0130205C"/>
        </w:tc>
        <w:tc>
          <w:tcPr>
            <w:tcW w:w="2551" w:type="dxa"/>
            <w:vMerge w:val="continue"/>
          </w:tcPr>
          <w:p w14:paraId="0686F8EF"/>
        </w:tc>
      </w:tr>
      <w:tr w14:paraId="6CD0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899601">
            <w:pPr>
              <w:pStyle w:val="14"/>
            </w:pPr>
            <w:r>
              <w:t>栏次</w:t>
            </w:r>
          </w:p>
        </w:tc>
        <w:tc>
          <w:tcPr>
            <w:tcW w:w="1191" w:type="dxa"/>
            <w:vAlign w:val="center"/>
          </w:tcPr>
          <w:p w14:paraId="1F1681A0">
            <w:pPr>
              <w:pStyle w:val="14"/>
            </w:pPr>
            <w:r>
              <w:t>1</w:t>
            </w:r>
          </w:p>
        </w:tc>
        <w:tc>
          <w:tcPr>
            <w:tcW w:w="4535" w:type="dxa"/>
            <w:vAlign w:val="center"/>
          </w:tcPr>
          <w:p w14:paraId="6799837F">
            <w:pPr>
              <w:pStyle w:val="14"/>
            </w:pPr>
            <w:r>
              <w:t>2</w:t>
            </w:r>
          </w:p>
        </w:tc>
        <w:tc>
          <w:tcPr>
            <w:tcW w:w="2551" w:type="dxa"/>
            <w:vAlign w:val="center"/>
          </w:tcPr>
          <w:p w14:paraId="0DDBB4ED">
            <w:pPr>
              <w:pStyle w:val="14"/>
            </w:pPr>
            <w:r>
              <w:t>3</w:t>
            </w:r>
          </w:p>
        </w:tc>
        <w:tc>
          <w:tcPr>
            <w:tcW w:w="2551" w:type="dxa"/>
            <w:vAlign w:val="center"/>
          </w:tcPr>
          <w:p w14:paraId="7AAF2A69">
            <w:pPr>
              <w:pStyle w:val="14"/>
            </w:pPr>
            <w:r>
              <w:t>4</w:t>
            </w:r>
          </w:p>
        </w:tc>
        <w:tc>
          <w:tcPr>
            <w:tcW w:w="2551" w:type="dxa"/>
            <w:vAlign w:val="center"/>
          </w:tcPr>
          <w:p w14:paraId="1F848C16">
            <w:pPr>
              <w:pStyle w:val="14"/>
            </w:pPr>
            <w:r>
              <w:t>5</w:t>
            </w:r>
          </w:p>
        </w:tc>
      </w:tr>
      <w:tr w14:paraId="2ADB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83B3E">
            <w:pPr>
              <w:pStyle w:val="17"/>
            </w:pPr>
            <w:r>
              <w:t>1</w:t>
            </w:r>
          </w:p>
        </w:tc>
        <w:tc>
          <w:tcPr>
            <w:tcW w:w="1191" w:type="dxa"/>
            <w:vAlign w:val="center"/>
          </w:tcPr>
          <w:p w14:paraId="7A65BEB8">
            <w:pPr>
              <w:pStyle w:val="20"/>
            </w:pPr>
          </w:p>
        </w:tc>
        <w:tc>
          <w:tcPr>
            <w:tcW w:w="4535" w:type="dxa"/>
            <w:vAlign w:val="center"/>
          </w:tcPr>
          <w:p w14:paraId="1105CA13">
            <w:pPr>
              <w:pStyle w:val="18"/>
            </w:pPr>
            <w:r>
              <w:t>合计</w:t>
            </w:r>
          </w:p>
        </w:tc>
        <w:tc>
          <w:tcPr>
            <w:tcW w:w="2551" w:type="dxa"/>
            <w:vAlign w:val="center"/>
          </w:tcPr>
          <w:p w14:paraId="47A29463">
            <w:pPr>
              <w:pStyle w:val="19"/>
            </w:pPr>
            <w:r>
              <w:t>658.08</w:t>
            </w:r>
          </w:p>
        </w:tc>
        <w:tc>
          <w:tcPr>
            <w:tcW w:w="2551" w:type="dxa"/>
            <w:vAlign w:val="center"/>
          </w:tcPr>
          <w:p w14:paraId="11C2B6B1">
            <w:pPr>
              <w:pStyle w:val="19"/>
            </w:pPr>
            <w:r>
              <w:t>560.68</w:t>
            </w:r>
          </w:p>
        </w:tc>
        <w:tc>
          <w:tcPr>
            <w:tcW w:w="2551" w:type="dxa"/>
            <w:vAlign w:val="center"/>
          </w:tcPr>
          <w:p w14:paraId="67AC03FA">
            <w:pPr>
              <w:pStyle w:val="19"/>
            </w:pPr>
            <w:r>
              <w:t>97.39</w:t>
            </w:r>
          </w:p>
        </w:tc>
      </w:tr>
      <w:tr w14:paraId="48D7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A0AC">
            <w:pPr>
              <w:pStyle w:val="17"/>
            </w:pPr>
            <w:r>
              <w:t>2</w:t>
            </w:r>
          </w:p>
        </w:tc>
        <w:tc>
          <w:tcPr>
            <w:tcW w:w="1191" w:type="dxa"/>
            <w:vAlign w:val="center"/>
          </w:tcPr>
          <w:p w14:paraId="5A41DA62">
            <w:pPr>
              <w:pStyle w:val="16"/>
            </w:pPr>
            <w:r>
              <w:t>205</w:t>
            </w:r>
          </w:p>
        </w:tc>
        <w:tc>
          <w:tcPr>
            <w:tcW w:w="4535" w:type="dxa"/>
            <w:vAlign w:val="center"/>
          </w:tcPr>
          <w:p w14:paraId="10BC020C">
            <w:pPr>
              <w:pStyle w:val="16"/>
            </w:pPr>
            <w:r>
              <w:t>教育支出</w:t>
            </w:r>
          </w:p>
        </w:tc>
        <w:tc>
          <w:tcPr>
            <w:tcW w:w="2551" w:type="dxa"/>
            <w:vAlign w:val="center"/>
          </w:tcPr>
          <w:p w14:paraId="73310AD6">
            <w:pPr>
              <w:pStyle w:val="15"/>
            </w:pPr>
            <w:r>
              <w:t>567.00</w:t>
            </w:r>
          </w:p>
        </w:tc>
        <w:tc>
          <w:tcPr>
            <w:tcW w:w="2551" w:type="dxa"/>
            <w:vAlign w:val="center"/>
          </w:tcPr>
          <w:p w14:paraId="74F9D863">
            <w:pPr>
              <w:pStyle w:val="15"/>
            </w:pPr>
            <w:r>
              <w:t>469.60</w:t>
            </w:r>
          </w:p>
        </w:tc>
        <w:tc>
          <w:tcPr>
            <w:tcW w:w="2551" w:type="dxa"/>
            <w:vAlign w:val="center"/>
          </w:tcPr>
          <w:p w14:paraId="3D11E03F">
            <w:pPr>
              <w:pStyle w:val="15"/>
            </w:pPr>
            <w:r>
              <w:t>97.39</w:t>
            </w:r>
          </w:p>
        </w:tc>
      </w:tr>
      <w:tr w14:paraId="4736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8076">
            <w:pPr>
              <w:pStyle w:val="17"/>
            </w:pPr>
            <w:r>
              <w:t>3</w:t>
            </w:r>
          </w:p>
        </w:tc>
        <w:tc>
          <w:tcPr>
            <w:tcW w:w="1191" w:type="dxa"/>
            <w:vAlign w:val="center"/>
          </w:tcPr>
          <w:p w14:paraId="2CADF652">
            <w:pPr>
              <w:pStyle w:val="16"/>
            </w:pPr>
            <w:r>
              <w:t>20507</w:t>
            </w:r>
          </w:p>
        </w:tc>
        <w:tc>
          <w:tcPr>
            <w:tcW w:w="4535" w:type="dxa"/>
            <w:vAlign w:val="center"/>
          </w:tcPr>
          <w:p w14:paraId="1861EA2A">
            <w:pPr>
              <w:pStyle w:val="16"/>
            </w:pPr>
            <w:r>
              <w:t>特殊教育</w:t>
            </w:r>
          </w:p>
        </w:tc>
        <w:tc>
          <w:tcPr>
            <w:tcW w:w="2551" w:type="dxa"/>
            <w:vAlign w:val="center"/>
          </w:tcPr>
          <w:p w14:paraId="104C0E35">
            <w:pPr>
              <w:pStyle w:val="15"/>
            </w:pPr>
            <w:r>
              <w:t>567.00</w:t>
            </w:r>
          </w:p>
        </w:tc>
        <w:tc>
          <w:tcPr>
            <w:tcW w:w="2551" w:type="dxa"/>
            <w:vAlign w:val="center"/>
          </w:tcPr>
          <w:p w14:paraId="3523159E">
            <w:pPr>
              <w:pStyle w:val="15"/>
            </w:pPr>
            <w:r>
              <w:t>469.60</w:t>
            </w:r>
          </w:p>
        </w:tc>
        <w:tc>
          <w:tcPr>
            <w:tcW w:w="2551" w:type="dxa"/>
            <w:vAlign w:val="center"/>
          </w:tcPr>
          <w:p w14:paraId="35BCFD0D">
            <w:pPr>
              <w:pStyle w:val="15"/>
            </w:pPr>
            <w:r>
              <w:t>97.39</w:t>
            </w:r>
          </w:p>
        </w:tc>
      </w:tr>
      <w:tr w14:paraId="0BD4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41D9">
            <w:pPr>
              <w:pStyle w:val="17"/>
            </w:pPr>
            <w:r>
              <w:t>4</w:t>
            </w:r>
          </w:p>
        </w:tc>
        <w:tc>
          <w:tcPr>
            <w:tcW w:w="1191" w:type="dxa"/>
            <w:vAlign w:val="center"/>
          </w:tcPr>
          <w:p w14:paraId="4286492F">
            <w:pPr>
              <w:pStyle w:val="16"/>
            </w:pPr>
            <w:r>
              <w:t>2050701</w:t>
            </w:r>
          </w:p>
        </w:tc>
        <w:tc>
          <w:tcPr>
            <w:tcW w:w="4535" w:type="dxa"/>
            <w:vAlign w:val="center"/>
          </w:tcPr>
          <w:p w14:paraId="72EC2033">
            <w:pPr>
              <w:pStyle w:val="16"/>
            </w:pPr>
            <w:r>
              <w:t>特殊学校教育</w:t>
            </w:r>
          </w:p>
        </w:tc>
        <w:tc>
          <w:tcPr>
            <w:tcW w:w="2551" w:type="dxa"/>
            <w:vAlign w:val="center"/>
          </w:tcPr>
          <w:p w14:paraId="3A5CABD3">
            <w:pPr>
              <w:pStyle w:val="15"/>
            </w:pPr>
            <w:r>
              <w:t>567.00</w:t>
            </w:r>
          </w:p>
        </w:tc>
        <w:tc>
          <w:tcPr>
            <w:tcW w:w="2551" w:type="dxa"/>
            <w:vAlign w:val="center"/>
          </w:tcPr>
          <w:p w14:paraId="3A84E765">
            <w:pPr>
              <w:pStyle w:val="15"/>
            </w:pPr>
            <w:r>
              <w:t>469.60</w:t>
            </w:r>
          </w:p>
        </w:tc>
        <w:tc>
          <w:tcPr>
            <w:tcW w:w="2551" w:type="dxa"/>
            <w:vAlign w:val="center"/>
          </w:tcPr>
          <w:p w14:paraId="4329739A">
            <w:pPr>
              <w:pStyle w:val="15"/>
            </w:pPr>
            <w:r>
              <w:t>97.39</w:t>
            </w:r>
          </w:p>
        </w:tc>
      </w:tr>
      <w:tr w14:paraId="295C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F47AD">
            <w:pPr>
              <w:pStyle w:val="17"/>
            </w:pPr>
            <w:r>
              <w:t>5</w:t>
            </w:r>
          </w:p>
        </w:tc>
        <w:tc>
          <w:tcPr>
            <w:tcW w:w="1191" w:type="dxa"/>
            <w:vAlign w:val="center"/>
          </w:tcPr>
          <w:p w14:paraId="66FB4459">
            <w:pPr>
              <w:pStyle w:val="16"/>
            </w:pPr>
            <w:r>
              <w:t>208</w:t>
            </w:r>
          </w:p>
        </w:tc>
        <w:tc>
          <w:tcPr>
            <w:tcW w:w="4535" w:type="dxa"/>
            <w:vAlign w:val="center"/>
          </w:tcPr>
          <w:p w14:paraId="1AA46B67">
            <w:pPr>
              <w:pStyle w:val="16"/>
            </w:pPr>
            <w:r>
              <w:t>社会保障和就业支出</w:t>
            </w:r>
          </w:p>
        </w:tc>
        <w:tc>
          <w:tcPr>
            <w:tcW w:w="2551" w:type="dxa"/>
            <w:vAlign w:val="center"/>
          </w:tcPr>
          <w:p w14:paraId="4ADBC834">
            <w:pPr>
              <w:pStyle w:val="15"/>
            </w:pPr>
            <w:r>
              <w:t>56.43</w:t>
            </w:r>
          </w:p>
        </w:tc>
        <w:tc>
          <w:tcPr>
            <w:tcW w:w="2551" w:type="dxa"/>
            <w:vAlign w:val="center"/>
          </w:tcPr>
          <w:p w14:paraId="10BEA255">
            <w:pPr>
              <w:pStyle w:val="15"/>
            </w:pPr>
            <w:r>
              <w:t>56.43</w:t>
            </w:r>
          </w:p>
        </w:tc>
        <w:tc>
          <w:tcPr>
            <w:tcW w:w="2551" w:type="dxa"/>
            <w:vAlign w:val="center"/>
          </w:tcPr>
          <w:p w14:paraId="43326811">
            <w:pPr>
              <w:pStyle w:val="15"/>
            </w:pPr>
          </w:p>
        </w:tc>
      </w:tr>
      <w:tr w14:paraId="67CF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461B">
            <w:pPr>
              <w:pStyle w:val="17"/>
            </w:pPr>
            <w:r>
              <w:t>6</w:t>
            </w:r>
          </w:p>
        </w:tc>
        <w:tc>
          <w:tcPr>
            <w:tcW w:w="1191" w:type="dxa"/>
            <w:vAlign w:val="center"/>
          </w:tcPr>
          <w:p w14:paraId="0714423B">
            <w:pPr>
              <w:pStyle w:val="16"/>
            </w:pPr>
            <w:r>
              <w:t>20805</w:t>
            </w:r>
          </w:p>
        </w:tc>
        <w:tc>
          <w:tcPr>
            <w:tcW w:w="4535" w:type="dxa"/>
            <w:vAlign w:val="center"/>
          </w:tcPr>
          <w:p w14:paraId="4637F8B4">
            <w:pPr>
              <w:pStyle w:val="16"/>
            </w:pPr>
            <w:r>
              <w:t>行政事业单位养老支出</w:t>
            </w:r>
          </w:p>
        </w:tc>
        <w:tc>
          <w:tcPr>
            <w:tcW w:w="2551" w:type="dxa"/>
            <w:vAlign w:val="center"/>
          </w:tcPr>
          <w:p w14:paraId="4EA876AD">
            <w:pPr>
              <w:pStyle w:val="15"/>
            </w:pPr>
            <w:r>
              <w:t>56.43</w:t>
            </w:r>
          </w:p>
        </w:tc>
        <w:tc>
          <w:tcPr>
            <w:tcW w:w="2551" w:type="dxa"/>
            <w:vAlign w:val="center"/>
          </w:tcPr>
          <w:p w14:paraId="64A626E3">
            <w:pPr>
              <w:pStyle w:val="15"/>
            </w:pPr>
            <w:r>
              <w:t>56.43</w:t>
            </w:r>
          </w:p>
        </w:tc>
        <w:tc>
          <w:tcPr>
            <w:tcW w:w="2551" w:type="dxa"/>
            <w:vAlign w:val="center"/>
          </w:tcPr>
          <w:p w14:paraId="428181C2">
            <w:pPr>
              <w:pStyle w:val="15"/>
            </w:pPr>
          </w:p>
        </w:tc>
      </w:tr>
      <w:tr w14:paraId="4D40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E507">
            <w:pPr>
              <w:pStyle w:val="17"/>
            </w:pPr>
            <w:r>
              <w:t>7</w:t>
            </w:r>
          </w:p>
        </w:tc>
        <w:tc>
          <w:tcPr>
            <w:tcW w:w="1191" w:type="dxa"/>
            <w:vAlign w:val="center"/>
          </w:tcPr>
          <w:p w14:paraId="6F49F500">
            <w:pPr>
              <w:pStyle w:val="16"/>
            </w:pPr>
            <w:r>
              <w:t>2080505</w:t>
            </w:r>
          </w:p>
        </w:tc>
        <w:tc>
          <w:tcPr>
            <w:tcW w:w="4535" w:type="dxa"/>
            <w:vAlign w:val="center"/>
          </w:tcPr>
          <w:p w14:paraId="34C9DF51">
            <w:pPr>
              <w:pStyle w:val="16"/>
            </w:pPr>
            <w:r>
              <w:t>机关事业单位基本养老保险缴费支出</w:t>
            </w:r>
          </w:p>
        </w:tc>
        <w:tc>
          <w:tcPr>
            <w:tcW w:w="2551" w:type="dxa"/>
            <w:vAlign w:val="center"/>
          </w:tcPr>
          <w:p w14:paraId="204CA42A">
            <w:pPr>
              <w:pStyle w:val="15"/>
            </w:pPr>
            <w:r>
              <w:t>56.43</w:t>
            </w:r>
          </w:p>
        </w:tc>
        <w:tc>
          <w:tcPr>
            <w:tcW w:w="2551" w:type="dxa"/>
            <w:vAlign w:val="center"/>
          </w:tcPr>
          <w:p w14:paraId="0310AB4D">
            <w:pPr>
              <w:pStyle w:val="15"/>
            </w:pPr>
            <w:r>
              <w:t>56.43</w:t>
            </w:r>
          </w:p>
        </w:tc>
        <w:tc>
          <w:tcPr>
            <w:tcW w:w="2551" w:type="dxa"/>
            <w:vAlign w:val="center"/>
          </w:tcPr>
          <w:p w14:paraId="5F148F61">
            <w:pPr>
              <w:pStyle w:val="15"/>
            </w:pPr>
          </w:p>
        </w:tc>
      </w:tr>
      <w:tr w14:paraId="7F77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D174">
            <w:pPr>
              <w:pStyle w:val="17"/>
            </w:pPr>
            <w:r>
              <w:t>8</w:t>
            </w:r>
          </w:p>
        </w:tc>
        <w:tc>
          <w:tcPr>
            <w:tcW w:w="1191" w:type="dxa"/>
            <w:vAlign w:val="center"/>
          </w:tcPr>
          <w:p w14:paraId="52DBA224">
            <w:pPr>
              <w:pStyle w:val="16"/>
            </w:pPr>
            <w:r>
              <w:t>210</w:t>
            </w:r>
          </w:p>
        </w:tc>
        <w:tc>
          <w:tcPr>
            <w:tcW w:w="4535" w:type="dxa"/>
            <w:vAlign w:val="center"/>
          </w:tcPr>
          <w:p w14:paraId="29C28ECB">
            <w:pPr>
              <w:pStyle w:val="16"/>
            </w:pPr>
            <w:r>
              <w:t>卫生健康支出</w:t>
            </w:r>
          </w:p>
        </w:tc>
        <w:tc>
          <w:tcPr>
            <w:tcW w:w="2551" w:type="dxa"/>
            <w:vAlign w:val="center"/>
          </w:tcPr>
          <w:p w14:paraId="264934D7">
            <w:pPr>
              <w:pStyle w:val="15"/>
            </w:pPr>
            <w:r>
              <w:t>34.65</w:t>
            </w:r>
          </w:p>
        </w:tc>
        <w:tc>
          <w:tcPr>
            <w:tcW w:w="2551" w:type="dxa"/>
            <w:vAlign w:val="center"/>
          </w:tcPr>
          <w:p w14:paraId="2C7D289C">
            <w:pPr>
              <w:pStyle w:val="15"/>
            </w:pPr>
            <w:r>
              <w:t>34.65</w:t>
            </w:r>
          </w:p>
        </w:tc>
        <w:tc>
          <w:tcPr>
            <w:tcW w:w="2551" w:type="dxa"/>
            <w:vAlign w:val="center"/>
          </w:tcPr>
          <w:p w14:paraId="1226594A">
            <w:pPr>
              <w:pStyle w:val="15"/>
            </w:pPr>
          </w:p>
        </w:tc>
      </w:tr>
      <w:tr w14:paraId="72EC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961C6">
            <w:pPr>
              <w:pStyle w:val="17"/>
            </w:pPr>
            <w:r>
              <w:t>9</w:t>
            </w:r>
          </w:p>
        </w:tc>
        <w:tc>
          <w:tcPr>
            <w:tcW w:w="1191" w:type="dxa"/>
            <w:vAlign w:val="center"/>
          </w:tcPr>
          <w:p w14:paraId="0B446BB0">
            <w:pPr>
              <w:pStyle w:val="16"/>
            </w:pPr>
            <w:r>
              <w:t>21012</w:t>
            </w:r>
          </w:p>
        </w:tc>
        <w:tc>
          <w:tcPr>
            <w:tcW w:w="4535" w:type="dxa"/>
            <w:vAlign w:val="center"/>
          </w:tcPr>
          <w:p w14:paraId="5DCBDC0D">
            <w:pPr>
              <w:pStyle w:val="16"/>
            </w:pPr>
            <w:r>
              <w:t>财政对基本医疗保险基金的补助</w:t>
            </w:r>
          </w:p>
        </w:tc>
        <w:tc>
          <w:tcPr>
            <w:tcW w:w="2551" w:type="dxa"/>
            <w:vAlign w:val="center"/>
          </w:tcPr>
          <w:p w14:paraId="316A8A8C">
            <w:pPr>
              <w:pStyle w:val="15"/>
            </w:pPr>
            <w:r>
              <w:t>34.65</w:t>
            </w:r>
          </w:p>
        </w:tc>
        <w:tc>
          <w:tcPr>
            <w:tcW w:w="2551" w:type="dxa"/>
            <w:vAlign w:val="center"/>
          </w:tcPr>
          <w:p w14:paraId="22AF3EB5">
            <w:pPr>
              <w:pStyle w:val="15"/>
            </w:pPr>
            <w:r>
              <w:t>34.65</w:t>
            </w:r>
          </w:p>
        </w:tc>
        <w:tc>
          <w:tcPr>
            <w:tcW w:w="2551" w:type="dxa"/>
            <w:vAlign w:val="center"/>
          </w:tcPr>
          <w:p w14:paraId="604F1EB1">
            <w:pPr>
              <w:pStyle w:val="15"/>
            </w:pPr>
          </w:p>
        </w:tc>
      </w:tr>
      <w:tr w14:paraId="4CDC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1309D">
            <w:pPr>
              <w:pStyle w:val="17"/>
            </w:pPr>
            <w:r>
              <w:t>10</w:t>
            </w:r>
          </w:p>
        </w:tc>
        <w:tc>
          <w:tcPr>
            <w:tcW w:w="1191" w:type="dxa"/>
            <w:vAlign w:val="center"/>
          </w:tcPr>
          <w:p w14:paraId="1D9055AD">
            <w:pPr>
              <w:pStyle w:val="16"/>
            </w:pPr>
            <w:r>
              <w:t>2101201</w:t>
            </w:r>
          </w:p>
        </w:tc>
        <w:tc>
          <w:tcPr>
            <w:tcW w:w="4535" w:type="dxa"/>
            <w:vAlign w:val="center"/>
          </w:tcPr>
          <w:p w14:paraId="45465024">
            <w:pPr>
              <w:pStyle w:val="16"/>
            </w:pPr>
            <w:r>
              <w:t>财政对职工基本医疗保险基金的补助</w:t>
            </w:r>
          </w:p>
        </w:tc>
        <w:tc>
          <w:tcPr>
            <w:tcW w:w="2551" w:type="dxa"/>
            <w:vAlign w:val="center"/>
          </w:tcPr>
          <w:p w14:paraId="16235CF5">
            <w:pPr>
              <w:pStyle w:val="15"/>
            </w:pPr>
            <w:r>
              <w:t>34.65</w:t>
            </w:r>
          </w:p>
        </w:tc>
        <w:tc>
          <w:tcPr>
            <w:tcW w:w="2551" w:type="dxa"/>
            <w:vAlign w:val="center"/>
          </w:tcPr>
          <w:p w14:paraId="29283F47">
            <w:pPr>
              <w:pStyle w:val="15"/>
            </w:pPr>
            <w:r>
              <w:t>34.65</w:t>
            </w:r>
          </w:p>
        </w:tc>
        <w:tc>
          <w:tcPr>
            <w:tcW w:w="2551" w:type="dxa"/>
            <w:vAlign w:val="center"/>
          </w:tcPr>
          <w:p w14:paraId="5B89F8B2">
            <w:pPr>
              <w:pStyle w:val="15"/>
            </w:pPr>
          </w:p>
        </w:tc>
      </w:tr>
    </w:tbl>
    <w:p w14:paraId="0E2DD97F">
      <w:pPr>
        <w:sectPr>
          <w:pgSz w:w="16840" w:h="11900" w:orient="landscape"/>
          <w:pgMar w:top="1361" w:right="1020" w:bottom="1134" w:left="1020" w:header="720" w:footer="720" w:gutter="0"/>
          <w:cols w:space="720" w:num="1"/>
        </w:sectPr>
      </w:pPr>
    </w:p>
    <w:p w14:paraId="38B8CC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48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F57F1">
            <w:pPr>
              <w:pStyle w:val="13"/>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23D0E3F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D86FC86">
            <w:pPr>
              <w:pStyle w:val="11"/>
            </w:pPr>
            <w:r>
              <w:t>单位：万元</w:t>
            </w:r>
          </w:p>
        </w:tc>
      </w:tr>
      <w:tr w14:paraId="7CDD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B6DBE">
            <w:pPr>
              <w:pStyle w:val="14"/>
            </w:pPr>
            <w:r>
              <w:t>序号</w:t>
            </w:r>
          </w:p>
        </w:tc>
        <w:tc>
          <w:tcPr>
            <w:tcW w:w="5726" w:type="dxa"/>
            <w:gridSpan w:val="2"/>
            <w:vAlign w:val="center"/>
          </w:tcPr>
          <w:p w14:paraId="2AABBFE6">
            <w:pPr>
              <w:pStyle w:val="14"/>
            </w:pPr>
            <w:r>
              <w:t>支出部门经济分类科目</w:t>
            </w:r>
          </w:p>
        </w:tc>
        <w:tc>
          <w:tcPr>
            <w:tcW w:w="7654" w:type="dxa"/>
            <w:gridSpan w:val="3"/>
            <w:vAlign w:val="center"/>
          </w:tcPr>
          <w:p w14:paraId="7CA785E6">
            <w:pPr>
              <w:pStyle w:val="14"/>
            </w:pPr>
            <w:r>
              <w:t>一般公共预算基本支出</w:t>
            </w:r>
          </w:p>
        </w:tc>
      </w:tr>
      <w:tr w14:paraId="0B8E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D6CFA"/>
        </w:tc>
        <w:tc>
          <w:tcPr>
            <w:tcW w:w="1191" w:type="dxa"/>
            <w:vAlign w:val="center"/>
          </w:tcPr>
          <w:p w14:paraId="298A82BB">
            <w:pPr>
              <w:pStyle w:val="14"/>
            </w:pPr>
            <w:r>
              <w:t>科目编码</w:t>
            </w:r>
          </w:p>
        </w:tc>
        <w:tc>
          <w:tcPr>
            <w:tcW w:w="4535" w:type="dxa"/>
            <w:vAlign w:val="center"/>
          </w:tcPr>
          <w:p w14:paraId="54F48D40">
            <w:pPr>
              <w:pStyle w:val="14"/>
            </w:pPr>
            <w:r>
              <w:t>科目名称</w:t>
            </w:r>
          </w:p>
        </w:tc>
        <w:tc>
          <w:tcPr>
            <w:tcW w:w="2551" w:type="dxa"/>
            <w:vAlign w:val="center"/>
          </w:tcPr>
          <w:p w14:paraId="771D3C64">
            <w:pPr>
              <w:pStyle w:val="14"/>
            </w:pPr>
            <w:r>
              <w:t>合计</w:t>
            </w:r>
          </w:p>
        </w:tc>
        <w:tc>
          <w:tcPr>
            <w:tcW w:w="2551" w:type="dxa"/>
            <w:vAlign w:val="center"/>
          </w:tcPr>
          <w:p w14:paraId="65C778AD">
            <w:pPr>
              <w:pStyle w:val="14"/>
            </w:pPr>
            <w:r>
              <w:t>人员经费</w:t>
            </w:r>
          </w:p>
        </w:tc>
        <w:tc>
          <w:tcPr>
            <w:tcW w:w="2551" w:type="dxa"/>
            <w:vAlign w:val="center"/>
          </w:tcPr>
          <w:p w14:paraId="176177CB">
            <w:pPr>
              <w:pStyle w:val="14"/>
            </w:pPr>
            <w:r>
              <w:t>公用经费</w:t>
            </w:r>
          </w:p>
        </w:tc>
      </w:tr>
      <w:tr w14:paraId="16E6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6362C">
            <w:pPr>
              <w:pStyle w:val="14"/>
            </w:pPr>
            <w:r>
              <w:t>栏次</w:t>
            </w:r>
          </w:p>
        </w:tc>
        <w:tc>
          <w:tcPr>
            <w:tcW w:w="1191" w:type="dxa"/>
            <w:vAlign w:val="center"/>
          </w:tcPr>
          <w:p w14:paraId="439EEFCA">
            <w:pPr>
              <w:pStyle w:val="14"/>
            </w:pPr>
            <w:r>
              <w:t>1</w:t>
            </w:r>
          </w:p>
        </w:tc>
        <w:tc>
          <w:tcPr>
            <w:tcW w:w="4535" w:type="dxa"/>
            <w:vAlign w:val="center"/>
          </w:tcPr>
          <w:p w14:paraId="4CD425BE">
            <w:pPr>
              <w:pStyle w:val="14"/>
            </w:pPr>
            <w:r>
              <w:t>2</w:t>
            </w:r>
          </w:p>
        </w:tc>
        <w:tc>
          <w:tcPr>
            <w:tcW w:w="2551" w:type="dxa"/>
            <w:vAlign w:val="center"/>
          </w:tcPr>
          <w:p w14:paraId="42605BEA">
            <w:pPr>
              <w:pStyle w:val="14"/>
            </w:pPr>
            <w:r>
              <w:t>3</w:t>
            </w:r>
          </w:p>
        </w:tc>
        <w:tc>
          <w:tcPr>
            <w:tcW w:w="2551" w:type="dxa"/>
            <w:vAlign w:val="center"/>
          </w:tcPr>
          <w:p w14:paraId="7E6014A0">
            <w:pPr>
              <w:pStyle w:val="14"/>
            </w:pPr>
            <w:r>
              <w:t>4</w:t>
            </w:r>
          </w:p>
        </w:tc>
        <w:tc>
          <w:tcPr>
            <w:tcW w:w="2551" w:type="dxa"/>
            <w:vAlign w:val="center"/>
          </w:tcPr>
          <w:p w14:paraId="463099B5">
            <w:pPr>
              <w:pStyle w:val="14"/>
            </w:pPr>
            <w:r>
              <w:t>5</w:t>
            </w:r>
          </w:p>
        </w:tc>
      </w:tr>
      <w:tr w14:paraId="37EB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7AF9">
            <w:pPr>
              <w:pStyle w:val="17"/>
            </w:pPr>
            <w:r>
              <w:t>1</w:t>
            </w:r>
          </w:p>
        </w:tc>
        <w:tc>
          <w:tcPr>
            <w:tcW w:w="1191" w:type="dxa"/>
            <w:vAlign w:val="center"/>
          </w:tcPr>
          <w:p w14:paraId="26031B11">
            <w:pPr>
              <w:pStyle w:val="20"/>
            </w:pPr>
          </w:p>
        </w:tc>
        <w:tc>
          <w:tcPr>
            <w:tcW w:w="4535" w:type="dxa"/>
            <w:vAlign w:val="center"/>
          </w:tcPr>
          <w:p w14:paraId="6118F563">
            <w:pPr>
              <w:pStyle w:val="18"/>
            </w:pPr>
            <w:r>
              <w:t>合计</w:t>
            </w:r>
          </w:p>
        </w:tc>
        <w:tc>
          <w:tcPr>
            <w:tcW w:w="2551" w:type="dxa"/>
            <w:vAlign w:val="center"/>
          </w:tcPr>
          <w:p w14:paraId="1A277E10">
            <w:pPr>
              <w:pStyle w:val="19"/>
            </w:pPr>
            <w:r>
              <w:t>560.68</w:t>
            </w:r>
          </w:p>
        </w:tc>
        <w:tc>
          <w:tcPr>
            <w:tcW w:w="2551" w:type="dxa"/>
            <w:vAlign w:val="center"/>
          </w:tcPr>
          <w:p w14:paraId="03EC5888">
            <w:pPr>
              <w:pStyle w:val="19"/>
            </w:pPr>
            <w:r>
              <w:t>560.68</w:t>
            </w:r>
          </w:p>
        </w:tc>
        <w:tc>
          <w:tcPr>
            <w:tcW w:w="2551" w:type="dxa"/>
            <w:vAlign w:val="center"/>
          </w:tcPr>
          <w:p w14:paraId="26D013E1">
            <w:pPr>
              <w:pStyle w:val="19"/>
            </w:pPr>
          </w:p>
        </w:tc>
      </w:tr>
      <w:tr w14:paraId="10EC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65AF7">
            <w:pPr>
              <w:pStyle w:val="17"/>
            </w:pPr>
            <w:r>
              <w:t>2</w:t>
            </w:r>
          </w:p>
        </w:tc>
        <w:tc>
          <w:tcPr>
            <w:tcW w:w="1191" w:type="dxa"/>
            <w:vAlign w:val="center"/>
          </w:tcPr>
          <w:p w14:paraId="19FD5E81">
            <w:pPr>
              <w:pStyle w:val="16"/>
            </w:pPr>
            <w:r>
              <w:t>301</w:t>
            </w:r>
          </w:p>
        </w:tc>
        <w:tc>
          <w:tcPr>
            <w:tcW w:w="4535" w:type="dxa"/>
            <w:vAlign w:val="center"/>
          </w:tcPr>
          <w:p w14:paraId="74EA2E0B">
            <w:pPr>
              <w:pStyle w:val="16"/>
            </w:pPr>
            <w:r>
              <w:t>工资福利支出</w:t>
            </w:r>
          </w:p>
        </w:tc>
        <w:tc>
          <w:tcPr>
            <w:tcW w:w="2551" w:type="dxa"/>
            <w:vAlign w:val="center"/>
          </w:tcPr>
          <w:p w14:paraId="43FED017">
            <w:pPr>
              <w:pStyle w:val="15"/>
            </w:pPr>
            <w:r>
              <w:t>516.76</w:t>
            </w:r>
          </w:p>
        </w:tc>
        <w:tc>
          <w:tcPr>
            <w:tcW w:w="2551" w:type="dxa"/>
            <w:vAlign w:val="center"/>
          </w:tcPr>
          <w:p w14:paraId="1E3CD047">
            <w:pPr>
              <w:pStyle w:val="15"/>
            </w:pPr>
            <w:r>
              <w:t>516.76</w:t>
            </w:r>
          </w:p>
        </w:tc>
        <w:tc>
          <w:tcPr>
            <w:tcW w:w="2551" w:type="dxa"/>
            <w:vAlign w:val="center"/>
          </w:tcPr>
          <w:p w14:paraId="0346E153">
            <w:pPr>
              <w:pStyle w:val="15"/>
            </w:pPr>
          </w:p>
        </w:tc>
      </w:tr>
      <w:tr w14:paraId="580E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F8CB">
            <w:pPr>
              <w:pStyle w:val="17"/>
            </w:pPr>
            <w:r>
              <w:t>3</w:t>
            </w:r>
          </w:p>
        </w:tc>
        <w:tc>
          <w:tcPr>
            <w:tcW w:w="1191" w:type="dxa"/>
            <w:vAlign w:val="center"/>
          </w:tcPr>
          <w:p w14:paraId="45D02883">
            <w:pPr>
              <w:pStyle w:val="16"/>
            </w:pPr>
            <w:r>
              <w:t>30101</w:t>
            </w:r>
          </w:p>
        </w:tc>
        <w:tc>
          <w:tcPr>
            <w:tcW w:w="4535" w:type="dxa"/>
            <w:vAlign w:val="center"/>
          </w:tcPr>
          <w:p w14:paraId="3F6F96BD">
            <w:pPr>
              <w:pStyle w:val="16"/>
            </w:pPr>
            <w:r>
              <w:t>基本工资</w:t>
            </w:r>
          </w:p>
        </w:tc>
        <w:tc>
          <w:tcPr>
            <w:tcW w:w="2551" w:type="dxa"/>
            <w:vAlign w:val="center"/>
          </w:tcPr>
          <w:p w14:paraId="4C4102AF">
            <w:pPr>
              <w:pStyle w:val="15"/>
            </w:pPr>
            <w:r>
              <w:t>130.00</w:t>
            </w:r>
          </w:p>
        </w:tc>
        <w:tc>
          <w:tcPr>
            <w:tcW w:w="2551" w:type="dxa"/>
            <w:vAlign w:val="center"/>
          </w:tcPr>
          <w:p w14:paraId="05CA7B6C">
            <w:pPr>
              <w:pStyle w:val="15"/>
            </w:pPr>
            <w:r>
              <w:t>130.00</w:t>
            </w:r>
          </w:p>
        </w:tc>
        <w:tc>
          <w:tcPr>
            <w:tcW w:w="2551" w:type="dxa"/>
            <w:vAlign w:val="center"/>
          </w:tcPr>
          <w:p w14:paraId="6AD4C685">
            <w:pPr>
              <w:pStyle w:val="15"/>
            </w:pPr>
          </w:p>
        </w:tc>
      </w:tr>
      <w:tr w14:paraId="21C3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34CE9">
            <w:pPr>
              <w:pStyle w:val="17"/>
            </w:pPr>
            <w:r>
              <w:t>4</w:t>
            </w:r>
          </w:p>
        </w:tc>
        <w:tc>
          <w:tcPr>
            <w:tcW w:w="1191" w:type="dxa"/>
            <w:vAlign w:val="center"/>
          </w:tcPr>
          <w:p w14:paraId="3BF3BABA">
            <w:pPr>
              <w:pStyle w:val="16"/>
            </w:pPr>
            <w:r>
              <w:t>30102</w:t>
            </w:r>
          </w:p>
        </w:tc>
        <w:tc>
          <w:tcPr>
            <w:tcW w:w="4535" w:type="dxa"/>
            <w:vAlign w:val="center"/>
          </w:tcPr>
          <w:p w14:paraId="4BC0D113">
            <w:pPr>
              <w:pStyle w:val="16"/>
            </w:pPr>
            <w:r>
              <w:t>津贴补贴</w:t>
            </w:r>
          </w:p>
        </w:tc>
        <w:tc>
          <w:tcPr>
            <w:tcW w:w="2551" w:type="dxa"/>
            <w:vAlign w:val="center"/>
          </w:tcPr>
          <w:p w14:paraId="0D6EA19E">
            <w:pPr>
              <w:pStyle w:val="15"/>
            </w:pPr>
            <w:r>
              <w:t>80.78</w:t>
            </w:r>
          </w:p>
        </w:tc>
        <w:tc>
          <w:tcPr>
            <w:tcW w:w="2551" w:type="dxa"/>
            <w:vAlign w:val="center"/>
          </w:tcPr>
          <w:p w14:paraId="371EFA3C">
            <w:pPr>
              <w:pStyle w:val="15"/>
            </w:pPr>
            <w:r>
              <w:t>80.78</w:t>
            </w:r>
          </w:p>
        </w:tc>
        <w:tc>
          <w:tcPr>
            <w:tcW w:w="2551" w:type="dxa"/>
            <w:vAlign w:val="center"/>
          </w:tcPr>
          <w:p w14:paraId="6283E59C">
            <w:pPr>
              <w:pStyle w:val="15"/>
            </w:pPr>
          </w:p>
        </w:tc>
      </w:tr>
      <w:tr w14:paraId="565E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7F77">
            <w:pPr>
              <w:pStyle w:val="17"/>
            </w:pPr>
            <w:r>
              <w:t>5</w:t>
            </w:r>
          </w:p>
        </w:tc>
        <w:tc>
          <w:tcPr>
            <w:tcW w:w="1191" w:type="dxa"/>
            <w:vAlign w:val="center"/>
          </w:tcPr>
          <w:p w14:paraId="4D108147">
            <w:pPr>
              <w:pStyle w:val="16"/>
            </w:pPr>
            <w:r>
              <w:t>30107</w:t>
            </w:r>
          </w:p>
        </w:tc>
        <w:tc>
          <w:tcPr>
            <w:tcW w:w="4535" w:type="dxa"/>
            <w:vAlign w:val="center"/>
          </w:tcPr>
          <w:p w14:paraId="279BDDAE">
            <w:pPr>
              <w:pStyle w:val="16"/>
            </w:pPr>
            <w:r>
              <w:t>绩效工资</w:t>
            </w:r>
          </w:p>
        </w:tc>
        <w:tc>
          <w:tcPr>
            <w:tcW w:w="2551" w:type="dxa"/>
            <w:vAlign w:val="center"/>
          </w:tcPr>
          <w:p w14:paraId="42367819">
            <w:pPr>
              <w:pStyle w:val="15"/>
            </w:pPr>
            <w:r>
              <w:t>153.09</w:t>
            </w:r>
          </w:p>
        </w:tc>
        <w:tc>
          <w:tcPr>
            <w:tcW w:w="2551" w:type="dxa"/>
            <w:vAlign w:val="center"/>
          </w:tcPr>
          <w:p w14:paraId="65912761">
            <w:pPr>
              <w:pStyle w:val="15"/>
            </w:pPr>
            <w:r>
              <w:t>153.09</w:t>
            </w:r>
          </w:p>
        </w:tc>
        <w:tc>
          <w:tcPr>
            <w:tcW w:w="2551" w:type="dxa"/>
            <w:vAlign w:val="center"/>
          </w:tcPr>
          <w:p w14:paraId="12D45D26">
            <w:pPr>
              <w:pStyle w:val="15"/>
            </w:pPr>
          </w:p>
        </w:tc>
      </w:tr>
      <w:tr w14:paraId="3B57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D152">
            <w:pPr>
              <w:pStyle w:val="17"/>
            </w:pPr>
            <w:r>
              <w:t>6</w:t>
            </w:r>
          </w:p>
        </w:tc>
        <w:tc>
          <w:tcPr>
            <w:tcW w:w="1191" w:type="dxa"/>
            <w:vAlign w:val="center"/>
          </w:tcPr>
          <w:p w14:paraId="3CC430D7">
            <w:pPr>
              <w:pStyle w:val="16"/>
            </w:pPr>
            <w:r>
              <w:t>30108</w:t>
            </w:r>
          </w:p>
        </w:tc>
        <w:tc>
          <w:tcPr>
            <w:tcW w:w="4535" w:type="dxa"/>
            <w:vAlign w:val="center"/>
          </w:tcPr>
          <w:p w14:paraId="6CAD0EE0">
            <w:pPr>
              <w:pStyle w:val="16"/>
            </w:pPr>
            <w:r>
              <w:t>机关事业单位基本养老保险缴费</w:t>
            </w:r>
          </w:p>
        </w:tc>
        <w:tc>
          <w:tcPr>
            <w:tcW w:w="2551" w:type="dxa"/>
            <w:vAlign w:val="center"/>
          </w:tcPr>
          <w:p w14:paraId="7C7966D1">
            <w:pPr>
              <w:pStyle w:val="15"/>
            </w:pPr>
            <w:r>
              <w:t>56.43</w:t>
            </w:r>
          </w:p>
        </w:tc>
        <w:tc>
          <w:tcPr>
            <w:tcW w:w="2551" w:type="dxa"/>
            <w:vAlign w:val="center"/>
          </w:tcPr>
          <w:p w14:paraId="024BEE4E">
            <w:pPr>
              <w:pStyle w:val="15"/>
            </w:pPr>
            <w:r>
              <w:t>56.43</w:t>
            </w:r>
          </w:p>
        </w:tc>
        <w:tc>
          <w:tcPr>
            <w:tcW w:w="2551" w:type="dxa"/>
            <w:vAlign w:val="center"/>
          </w:tcPr>
          <w:p w14:paraId="1026F97B">
            <w:pPr>
              <w:pStyle w:val="15"/>
            </w:pPr>
          </w:p>
        </w:tc>
      </w:tr>
      <w:tr w14:paraId="3F6A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AE99">
            <w:pPr>
              <w:pStyle w:val="17"/>
            </w:pPr>
            <w:r>
              <w:t>7</w:t>
            </w:r>
          </w:p>
        </w:tc>
        <w:tc>
          <w:tcPr>
            <w:tcW w:w="1191" w:type="dxa"/>
            <w:vAlign w:val="center"/>
          </w:tcPr>
          <w:p w14:paraId="4E919431">
            <w:pPr>
              <w:pStyle w:val="16"/>
            </w:pPr>
            <w:r>
              <w:t>30110</w:t>
            </w:r>
          </w:p>
        </w:tc>
        <w:tc>
          <w:tcPr>
            <w:tcW w:w="4535" w:type="dxa"/>
            <w:vAlign w:val="center"/>
          </w:tcPr>
          <w:p w14:paraId="6577DC61">
            <w:pPr>
              <w:pStyle w:val="16"/>
            </w:pPr>
            <w:r>
              <w:t>职工基本医疗保险缴费</w:t>
            </w:r>
          </w:p>
        </w:tc>
        <w:tc>
          <w:tcPr>
            <w:tcW w:w="2551" w:type="dxa"/>
            <w:vAlign w:val="center"/>
          </w:tcPr>
          <w:p w14:paraId="2242FB78">
            <w:pPr>
              <w:pStyle w:val="15"/>
            </w:pPr>
            <w:r>
              <w:t>19.53</w:t>
            </w:r>
          </w:p>
        </w:tc>
        <w:tc>
          <w:tcPr>
            <w:tcW w:w="2551" w:type="dxa"/>
            <w:vAlign w:val="center"/>
          </w:tcPr>
          <w:p w14:paraId="7BB2E90D">
            <w:pPr>
              <w:pStyle w:val="15"/>
            </w:pPr>
            <w:r>
              <w:t>19.53</w:t>
            </w:r>
          </w:p>
        </w:tc>
        <w:tc>
          <w:tcPr>
            <w:tcW w:w="2551" w:type="dxa"/>
            <w:vAlign w:val="center"/>
          </w:tcPr>
          <w:p w14:paraId="781CB3CC">
            <w:pPr>
              <w:pStyle w:val="15"/>
            </w:pPr>
          </w:p>
        </w:tc>
      </w:tr>
      <w:tr w14:paraId="3714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9AE28">
            <w:pPr>
              <w:pStyle w:val="17"/>
            </w:pPr>
            <w:r>
              <w:t>8</w:t>
            </w:r>
          </w:p>
        </w:tc>
        <w:tc>
          <w:tcPr>
            <w:tcW w:w="1191" w:type="dxa"/>
            <w:vAlign w:val="center"/>
          </w:tcPr>
          <w:p w14:paraId="12381ECE">
            <w:pPr>
              <w:pStyle w:val="16"/>
            </w:pPr>
            <w:r>
              <w:t>30111</w:t>
            </w:r>
          </w:p>
        </w:tc>
        <w:tc>
          <w:tcPr>
            <w:tcW w:w="4535" w:type="dxa"/>
            <w:vAlign w:val="center"/>
          </w:tcPr>
          <w:p w14:paraId="75923187">
            <w:pPr>
              <w:pStyle w:val="16"/>
            </w:pPr>
            <w:r>
              <w:t>公务员医疗补助缴费</w:t>
            </w:r>
          </w:p>
        </w:tc>
        <w:tc>
          <w:tcPr>
            <w:tcW w:w="2551" w:type="dxa"/>
            <w:vAlign w:val="center"/>
          </w:tcPr>
          <w:p w14:paraId="0E2266D9">
            <w:pPr>
              <w:pStyle w:val="15"/>
            </w:pPr>
            <w:r>
              <w:t>15.12</w:t>
            </w:r>
          </w:p>
        </w:tc>
        <w:tc>
          <w:tcPr>
            <w:tcW w:w="2551" w:type="dxa"/>
            <w:vAlign w:val="center"/>
          </w:tcPr>
          <w:p w14:paraId="5A3D985B">
            <w:pPr>
              <w:pStyle w:val="15"/>
            </w:pPr>
            <w:r>
              <w:t>15.12</w:t>
            </w:r>
          </w:p>
        </w:tc>
        <w:tc>
          <w:tcPr>
            <w:tcW w:w="2551" w:type="dxa"/>
            <w:vAlign w:val="center"/>
          </w:tcPr>
          <w:p w14:paraId="3C37F0A1">
            <w:pPr>
              <w:pStyle w:val="15"/>
            </w:pPr>
          </w:p>
        </w:tc>
      </w:tr>
      <w:tr w14:paraId="233F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A590">
            <w:pPr>
              <w:pStyle w:val="17"/>
            </w:pPr>
            <w:r>
              <w:t>9</w:t>
            </w:r>
          </w:p>
        </w:tc>
        <w:tc>
          <w:tcPr>
            <w:tcW w:w="1191" w:type="dxa"/>
            <w:vAlign w:val="center"/>
          </w:tcPr>
          <w:p w14:paraId="57451DF1">
            <w:pPr>
              <w:pStyle w:val="16"/>
            </w:pPr>
            <w:r>
              <w:t>30112</w:t>
            </w:r>
          </w:p>
        </w:tc>
        <w:tc>
          <w:tcPr>
            <w:tcW w:w="4535" w:type="dxa"/>
            <w:vAlign w:val="center"/>
          </w:tcPr>
          <w:p w14:paraId="7C85777C">
            <w:pPr>
              <w:pStyle w:val="16"/>
            </w:pPr>
            <w:r>
              <w:t>其他社会保障缴费</w:t>
            </w:r>
          </w:p>
        </w:tc>
        <w:tc>
          <w:tcPr>
            <w:tcW w:w="2551" w:type="dxa"/>
            <w:vAlign w:val="center"/>
          </w:tcPr>
          <w:p w14:paraId="5BEB0492">
            <w:pPr>
              <w:pStyle w:val="15"/>
            </w:pPr>
            <w:r>
              <w:t>19.49</w:t>
            </w:r>
          </w:p>
        </w:tc>
        <w:tc>
          <w:tcPr>
            <w:tcW w:w="2551" w:type="dxa"/>
            <w:vAlign w:val="center"/>
          </w:tcPr>
          <w:p w14:paraId="70C39E00">
            <w:pPr>
              <w:pStyle w:val="15"/>
            </w:pPr>
            <w:r>
              <w:t>19.49</w:t>
            </w:r>
          </w:p>
        </w:tc>
        <w:tc>
          <w:tcPr>
            <w:tcW w:w="2551" w:type="dxa"/>
            <w:vAlign w:val="center"/>
          </w:tcPr>
          <w:p w14:paraId="53CDC0D4">
            <w:pPr>
              <w:pStyle w:val="15"/>
            </w:pPr>
          </w:p>
        </w:tc>
      </w:tr>
      <w:tr w14:paraId="5F16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96AE">
            <w:pPr>
              <w:pStyle w:val="17"/>
            </w:pPr>
            <w:r>
              <w:t>10</w:t>
            </w:r>
          </w:p>
        </w:tc>
        <w:tc>
          <w:tcPr>
            <w:tcW w:w="1191" w:type="dxa"/>
            <w:vAlign w:val="center"/>
          </w:tcPr>
          <w:p w14:paraId="5620CAE8">
            <w:pPr>
              <w:pStyle w:val="16"/>
            </w:pPr>
            <w:r>
              <w:t>30113</w:t>
            </w:r>
          </w:p>
        </w:tc>
        <w:tc>
          <w:tcPr>
            <w:tcW w:w="4535" w:type="dxa"/>
            <w:vAlign w:val="center"/>
          </w:tcPr>
          <w:p w14:paraId="59E4BCDD">
            <w:pPr>
              <w:pStyle w:val="16"/>
            </w:pPr>
            <w:r>
              <w:t>住房公积金</w:t>
            </w:r>
          </w:p>
        </w:tc>
        <w:tc>
          <w:tcPr>
            <w:tcW w:w="2551" w:type="dxa"/>
            <w:vAlign w:val="center"/>
          </w:tcPr>
          <w:p w14:paraId="7EFE338D">
            <w:pPr>
              <w:pStyle w:val="15"/>
            </w:pPr>
            <w:r>
              <w:t>42.32</w:t>
            </w:r>
          </w:p>
        </w:tc>
        <w:tc>
          <w:tcPr>
            <w:tcW w:w="2551" w:type="dxa"/>
            <w:vAlign w:val="center"/>
          </w:tcPr>
          <w:p w14:paraId="2E9188B5">
            <w:pPr>
              <w:pStyle w:val="15"/>
            </w:pPr>
            <w:r>
              <w:t>42.32</w:t>
            </w:r>
          </w:p>
        </w:tc>
        <w:tc>
          <w:tcPr>
            <w:tcW w:w="2551" w:type="dxa"/>
            <w:vAlign w:val="center"/>
          </w:tcPr>
          <w:p w14:paraId="09ECF731">
            <w:pPr>
              <w:pStyle w:val="15"/>
            </w:pPr>
          </w:p>
        </w:tc>
      </w:tr>
      <w:tr w14:paraId="2DA5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09E2C">
            <w:pPr>
              <w:pStyle w:val="17"/>
            </w:pPr>
            <w:r>
              <w:t>11</w:t>
            </w:r>
          </w:p>
        </w:tc>
        <w:tc>
          <w:tcPr>
            <w:tcW w:w="1191" w:type="dxa"/>
            <w:vAlign w:val="center"/>
          </w:tcPr>
          <w:p w14:paraId="45818887">
            <w:pPr>
              <w:pStyle w:val="16"/>
            </w:pPr>
            <w:r>
              <w:t>303</w:t>
            </w:r>
          </w:p>
        </w:tc>
        <w:tc>
          <w:tcPr>
            <w:tcW w:w="4535" w:type="dxa"/>
            <w:vAlign w:val="center"/>
          </w:tcPr>
          <w:p w14:paraId="6E4BACBC">
            <w:pPr>
              <w:pStyle w:val="16"/>
            </w:pPr>
            <w:r>
              <w:t>对个人和家庭的补助</w:t>
            </w:r>
          </w:p>
        </w:tc>
        <w:tc>
          <w:tcPr>
            <w:tcW w:w="2551" w:type="dxa"/>
            <w:vAlign w:val="center"/>
          </w:tcPr>
          <w:p w14:paraId="4E1E48AA">
            <w:pPr>
              <w:pStyle w:val="15"/>
            </w:pPr>
            <w:r>
              <w:t>43.92</w:t>
            </w:r>
          </w:p>
        </w:tc>
        <w:tc>
          <w:tcPr>
            <w:tcW w:w="2551" w:type="dxa"/>
            <w:vAlign w:val="center"/>
          </w:tcPr>
          <w:p w14:paraId="5D36B869">
            <w:pPr>
              <w:pStyle w:val="15"/>
            </w:pPr>
            <w:r>
              <w:t>43.92</w:t>
            </w:r>
          </w:p>
        </w:tc>
        <w:tc>
          <w:tcPr>
            <w:tcW w:w="2551" w:type="dxa"/>
            <w:vAlign w:val="center"/>
          </w:tcPr>
          <w:p w14:paraId="1D62246C">
            <w:pPr>
              <w:pStyle w:val="15"/>
            </w:pPr>
          </w:p>
        </w:tc>
      </w:tr>
      <w:tr w14:paraId="46A0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3786">
            <w:pPr>
              <w:pStyle w:val="17"/>
            </w:pPr>
            <w:r>
              <w:t>12</w:t>
            </w:r>
          </w:p>
        </w:tc>
        <w:tc>
          <w:tcPr>
            <w:tcW w:w="1191" w:type="dxa"/>
            <w:vAlign w:val="center"/>
          </w:tcPr>
          <w:p w14:paraId="43301BBC">
            <w:pPr>
              <w:pStyle w:val="16"/>
            </w:pPr>
            <w:r>
              <w:t>30302</w:t>
            </w:r>
          </w:p>
        </w:tc>
        <w:tc>
          <w:tcPr>
            <w:tcW w:w="4535" w:type="dxa"/>
            <w:vAlign w:val="center"/>
          </w:tcPr>
          <w:p w14:paraId="5DDF26C8">
            <w:pPr>
              <w:pStyle w:val="16"/>
            </w:pPr>
            <w:r>
              <w:t>退休费</w:t>
            </w:r>
          </w:p>
        </w:tc>
        <w:tc>
          <w:tcPr>
            <w:tcW w:w="2551" w:type="dxa"/>
            <w:vAlign w:val="center"/>
          </w:tcPr>
          <w:p w14:paraId="769163EE">
            <w:pPr>
              <w:pStyle w:val="15"/>
            </w:pPr>
            <w:r>
              <w:t>43.90</w:t>
            </w:r>
          </w:p>
        </w:tc>
        <w:tc>
          <w:tcPr>
            <w:tcW w:w="2551" w:type="dxa"/>
            <w:vAlign w:val="center"/>
          </w:tcPr>
          <w:p w14:paraId="6392F142">
            <w:pPr>
              <w:pStyle w:val="15"/>
            </w:pPr>
            <w:r>
              <w:t>43.90</w:t>
            </w:r>
          </w:p>
        </w:tc>
        <w:tc>
          <w:tcPr>
            <w:tcW w:w="2551" w:type="dxa"/>
            <w:vAlign w:val="center"/>
          </w:tcPr>
          <w:p w14:paraId="5C5423C3">
            <w:pPr>
              <w:pStyle w:val="15"/>
            </w:pPr>
          </w:p>
        </w:tc>
      </w:tr>
      <w:tr w14:paraId="6747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93BCF">
            <w:pPr>
              <w:pStyle w:val="17"/>
            </w:pPr>
            <w:r>
              <w:t>13</w:t>
            </w:r>
          </w:p>
        </w:tc>
        <w:tc>
          <w:tcPr>
            <w:tcW w:w="1191" w:type="dxa"/>
            <w:vAlign w:val="center"/>
          </w:tcPr>
          <w:p w14:paraId="7C78C414">
            <w:pPr>
              <w:pStyle w:val="16"/>
            </w:pPr>
            <w:r>
              <w:t>30309</w:t>
            </w:r>
          </w:p>
        </w:tc>
        <w:tc>
          <w:tcPr>
            <w:tcW w:w="4535" w:type="dxa"/>
            <w:vAlign w:val="center"/>
          </w:tcPr>
          <w:p w14:paraId="4C2E1062">
            <w:pPr>
              <w:pStyle w:val="16"/>
            </w:pPr>
            <w:r>
              <w:t>奖励金</w:t>
            </w:r>
          </w:p>
        </w:tc>
        <w:tc>
          <w:tcPr>
            <w:tcW w:w="2551" w:type="dxa"/>
            <w:vAlign w:val="center"/>
          </w:tcPr>
          <w:p w14:paraId="09DBD543">
            <w:pPr>
              <w:pStyle w:val="15"/>
            </w:pPr>
            <w:r>
              <w:t>0.02</w:t>
            </w:r>
          </w:p>
        </w:tc>
        <w:tc>
          <w:tcPr>
            <w:tcW w:w="2551" w:type="dxa"/>
            <w:vAlign w:val="center"/>
          </w:tcPr>
          <w:p w14:paraId="6AC1B20A">
            <w:pPr>
              <w:pStyle w:val="15"/>
            </w:pPr>
            <w:r>
              <w:t>0.02</w:t>
            </w:r>
          </w:p>
        </w:tc>
        <w:tc>
          <w:tcPr>
            <w:tcW w:w="2551" w:type="dxa"/>
            <w:vAlign w:val="center"/>
          </w:tcPr>
          <w:p w14:paraId="5F273E31">
            <w:pPr>
              <w:pStyle w:val="15"/>
            </w:pPr>
          </w:p>
        </w:tc>
      </w:tr>
    </w:tbl>
    <w:p w14:paraId="648C45BD">
      <w:pPr>
        <w:sectPr>
          <w:pgSz w:w="16840" w:h="11900" w:orient="landscape"/>
          <w:pgMar w:top="1361" w:right="1020" w:bottom="1134" w:left="1020" w:header="720" w:footer="720" w:gutter="0"/>
          <w:cols w:space="720" w:num="1"/>
        </w:sectPr>
      </w:pPr>
    </w:p>
    <w:p w14:paraId="553639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03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FF9D22">
            <w:pPr>
              <w:pStyle w:val="13"/>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4926ED0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6D46DF8">
            <w:pPr>
              <w:pStyle w:val="11"/>
            </w:pPr>
            <w:r>
              <w:t>单位：万元</w:t>
            </w:r>
          </w:p>
        </w:tc>
      </w:tr>
      <w:tr w14:paraId="31B7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67F5A">
            <w:pPr>
              <w:pStyle w:val="14"/>
            </w:pPr>
            <w:r>
              <w:t>序号</w:t>
            </w:r>
          </w:p>
        </w:tc>
        <w:tc>
          <w:tcPr>
            <w:tcW w:w="5726" w:type="dxa"/>
            <w:gridSpan w:val="2"/>
            <w:vAlign w:val="center"/>
          </w:tcPr>
          <w:p w14:paraId="5485C265">
            <w:pPr>
              <w:pStyle w:val="14"/>
            </w:pPr>
            <w:r>
              <w:t>功能分类科目</w:t>
            </w:r>
          </w:p>
        </w:tc>
        <w:tc>
          <w:tcPr>
            <w:tcW w:w="2551" w:type="dxa"/>
            <w:vMerge w:val="restart"/>
            <w:vAlign w:val="center"/>
          </w:tcPr>
          <w:p w14:paraId="4BBF4E6C">
            <w:pPr>
              <w:pStyle w:val="14"/>
            </w:pPr>
            <w:r>
              <w:t>合计</w:t>
            </w:r>
          </w:p>
        </w:tc>
        <w:tc>
          <w:tcPr>
            <w:tcW w:w="2551" w:type="dxa"/>
            <w:vMerge w:val="restart"/>
            <w:vAlign w:val="center"/>
          </w:tcPr>
          <w:p w14:paraId="6C6E8215">
            <w:pPr>
              <w:pStyle w:val="14"/>
            </w:pPr>
            <w:r>
              <w:t>基本支出</w:t>
            </w:r>
          </w:p>
        </w:tc>
        <w:tc>
          <w:tcPr>
            <w:tcW w:w="2551" w:type="dxa"/>
            <w:vMerge w:val="restart"/>
            <w:vAlign w:val="center"/>
          </w:tcPr>
          <w:p w14:paraId="585C8BA6">
            <w:pPr>
              <w:pStyle w:val="14"/>
            </w:pPr>
            <w:r>
              <w:t>项目支出</w:t>
            </w:r>
          </w:p>
        </w:tc>
      </w:tr>
      <w:tr w14:paraId="4D10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F993F"/>
        </w:tc>
        <w:tc>
          <w:tcPr>
            <w:tcW w:w="1191" w:type="dxa"/>
            <w:vAlign w:val="center"/>
          </w:tcPr>
          <w:p w14:paraId="7F5BBD57">
            <w:pPr>
              <w:pStyle w:val="14"/>
            </w:pPr>
            <w:r>
              <w:t>科目编码</w:t>
            </w:r>
          </w:p>
        </w:tc>
        <w:tc>
          <w:tcPr>
            <w:tcW w:w="4535" w:type="dxa"/>
            <w:vAlign w:val="center"/>
          </w:tcPr>
          <w:p w14:paraId="2B930A8F">
            <w:pPr>
              <w:pStyle w:val="14"/>
            </w:pPr>
            <w:r>
              <w:t>科目名称</w:t>
            </w:r>
          </w:p>
        </w:tc>
        <w:tc>
          <w:tcPr>
            <w:tcW w:w="2551" w:type="dxa"/>
            <w:vMerge w:val="continue"/>
          </w:tcPr>
          <w:p w14:paraId="7D09982A"/>
        </w:tc>
        <w:tc>
          <w:tcPr>
            <w:tcW w:w="2551" w:type="dxa"/>
            <w:vMerge w:val="continue"/>
          </w:tcPr>
          <w:p w14:paraId="6AF9BA8E"/>
        </w:tc>
        <w:tc>
          <w:tcPr>
            <w:tcW w:w="2551" w:type="dxa"/>
            <w:vMerge w:val="continue"/>
          </w:tcPr>
          <w:p w14:paraId="26715F50"/>
        </w:tc>
      </w:tr>
      <w:tr w14:paraId="75C6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40615">
            <w:pPr>
              <w:pStyle w:val="14"/>
            </w:pPr>
            <w:r>
              <w:t>栏次</w:t>
            </w:r>
          </w:p>
        </w:tc>
        <w:tc>
          <w:tcPr>
            <w:tcW w:w="1191" w:type="dxa"/>
            <w:vAlign w:val="center"/>
          </w:tcPr>
          <w:p w14:paraId="19FEF55C">
            <w:pPr>
              <w:pStyle w:val="14"/>
            </w:pPr>
            <w:r>
              <w:t>1</w:t>
            </w:r>
          </w:p>
        </w:tc>
        <w:tc>
          <w:tcPr>
            <w:tcW w:w="4535" w:type="dxa"/>
            <w:vAlign w:val="center"/>
          </w:tcPr>
          <w:p w14:paraId="676B9EA5">
            <w:pPr>
              <w:pStyle w:val="14"/>
            </w:pPr>
            <w:r>
              <w:t>2</w:t>
            </w:r>
          </w:p>
        </w:tc>
        <w:tc>
          <w:tcPr>
            <w:tcW w:w="2551" w:type="dxa"/>
            <w:vAlign w:val="center"/>
          </w:tcPr>
          <w:p w14:paraId="5B739D13">
            <w:pPr>
              <w:pStyle w:val="14"/>
            </w:pPr>
            <w:r>
              <w:t>3</w:t>
            </w:r>
          </w:p>
        </w:tc>
        <w:tc>
          <w:tcPr>
            <w:tcW w:w="2551" w:type="dxa"/>
            <w:vAlign w:val="center"/>
          </w:tcPr>
          <w:p w14:paraId="64358E17">
            <w:pPr>
              <w:pStyle w:val="14"/>
            </w:pPr>
            <w:r>
              <w:t>4</w:t>
            </w:r>
          </w:p>
        </w:tc>
        <w:tc>
          <w:tcPr>
            <w:tcW w:w="2551" w:type="dxa"/>
            <w:vAlign w:val="center"/>
          </w:tcPr>
          <w:p w14:paraId="28DA440C">
            <w:pPr>
              <w:pStyle w:val="14"/>
            </w:pPr>
            <w:r>
              <w:t>5</w:t>
            </w:r>
          </w:p>
        </w:tc>
      </w:tr>
      <w:tr w14:paraId="0B4F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B5746">
            <w:pPr>
              <w:pStyle w:val="17"/>
            </w:pPr>
          </w:p>
        </w:tc>
        <w:tc>
          <w:tcPr>
            <w:tcW w:w="1191" w:type="dxa"/>
            <w:vAlign w:val="center"/>
          </w:tcPr>
          <w:p w14:paraId="4A24305C">
            <w:pPr>
              <w:pStyle w:val="16"/>
            </w:pPr>
          </w:p>
        </w:tc>
        <w:tc>
          <w:tcPr>
            <w:tcW w:w="4535" w:type="dxa"/>
            <w:vAlign w:val="center"/>
          </w:tcPr>
          <w:p w14:paraId="1F21AC9A">
            <w:pPr>
              <w:pStyle w:val="16"/>
            </w:pPr>
          </w:p>
        </w:tc>
        <w:tc>
          <w:tcPr>
            <w:tcW w:w="2551" w:type="dxa"/>
            <w:vAlign w:val="center"/>
          </w:tcPr>
          <w:p w14:paraId="41E360D3">
            <w:pPr>
              <w:pStyle w:val="15"/>
            </w:pPr>
          </w:p>
        </w:tc>
        <w:tc>
          <w:tcPr>
            <w:tcW w:w="2551" w:type="dxa"/>
            <w:vAlign w:val="center"/>
          </w:tcPr>
          <w:p w14:paraId="10877933">
            <w:pPr>
              <w:pStyle w:val="15"/>
            </w:pPr>
          </w:p>
        </w:tc>
        <w:tc>
          <w:tcPr>
            <w:tcW w:w="2551" w:type="dxa"/>
            <w:vAlign w:val="center"/>
          </w:tcPr>
          <w:p w14:paraId="603F6585">
            <w:pPr>
              <w:pStyle w:val="15"/>
            </w:pPr>
          </w:p>
        </w:tc>
      </w:tr>
    </w:tbl>
    <w:p w14:paraId="377960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65391B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EB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CE6780">
            <w:pPr>
              <w:pStyle w:val="13"/>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4981744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695760B">
            <w:pPr>
              <w:pStyle w:val="11"/>
            </w:pPr>
            <w:r>
              <w:t>单位：万元</w:t>
            </w:r>
          </w:p>
        </w:tc>
      </w:tr>
      <w:tr w14:paraId="35E7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21D554">
            <w:pPr>
              <w:pStyle w:val="14"/>
            </w:pPr>
            <w:r>
              <w:t>序号</w:t>
            </w:r>
          </w:p>
        </w:tc>
        <w:tc>
          <w:tcPr>
            <w:tcW w:w="5726" w:type="dxa"/>
            <w:gridSpan w:val="2"/>
            <w:vAlign w:val="center"/>
          </w:tcPr>
          <w:p w14:paraId="2172795F">
            <w:pPr>
              <w:pStyle w:val="14"/>
            </w:pPr>
            <w:r>
              <w:t>功能分类科目</w:t>
            </w:r>
          </w:p>
        </w:tc>
        <w:tc>
          <w:tcPr>
            <w:tcW w:w="2551" w:type="dxa"/>
            <w:vMerge w:val="restart"/>
            <w:vAlign w:val="center"/>
          </w:tcPr>
          <w:p w14:paraId="3ADEDA7F">
            <w:pPr>
              <w:pStyle w:val="14"/>
            </w:pPr>
            <w:r>
              <w:t>合计</w:t>
            </w:r>
          </w:p>
        </w:tc>
        <w:tc>
          <w:tcPr>
            <w:tcW w:w="2551" w:type="dxa"/>
            <w:vMerge w:val="restart"/>
            <w:vAlign w:val="center"/>
          </w:tcPr>
          <w:p w14:paraId="4527ABC5">
            <w:pPr>
              <w:pStyle w:val="14"/>
            </w:pPr>
            <w:r>
              <w:t>基本支出</w:t>
            </w:r>
          </w:p>
        </w:tc>
        <w:tc>
          <w:tcPr>
            <w:tcW w:w="2551" w:type="dxa"/>
            <w:vMerge w:val="restart"/>
            <w:vAlign w:val="center"/>
          </w:tcPr>
          <w:p w14:paraId="6C55A4F6">
            <w:pPr>
              <w:pStyle w:val="14"/>
            </w:pPr>
            <w:r>
              <w:t>项目支出</w:t>
            </w:r>
          </w:p>
        </w:tc>
      </w:tr>
      <w:tr w14:paraId="57DF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B05A8"/>
        </w:tc>
        <w:tc>
          <w:tcPr>
            <w:tcW w:w="1191" w:type="dxa"/>
            <w:vAlign w:val="center"/>
          </w:tcPr>
          <w:p w14:paraId="45D2CCB1">
            <w:pPr>
              <w:pStyle w:val="14"/>
            </w:pPr>
            <w:r>
              <w:t>科目编码</w:t>
            </w:r>
          </w:p>
        </w:tc>
        <w:tc>
          <w:tcPr>
            <w:tcW w:w="4535" w:type="dxa"/>
            <w:vAlign w:val="center"/>
          </w:tcPr>
          <w:p w14:paraId="06604392">
            <w:pPr>
              <w:pStyle w:val="14"/>
            </w:pPr>
            <w:r>
              <w:t>科目名称</w:t>
            </w:r>
          </w:p>
        </w:tc>
        <w:tc>
          <w:tcPr>
            <w:tcW w:w="2551" w:type="dxa"/>
            <w:vMerge w:val="continue"/>
          </w:tcPr>
          <w:p w14:paraId="4C5F4E74"/>
        </w:tc>
        <w:tc>
          <w:tcPr>
            <w:tcW w:w="2551" w:type="dxa"/>
            <w:vMerge w:val="continue"/>
          </w:tcPr>
          <w:p w14:paraId="2FB1FC1B"/>
        </w:tc>
        <w:tc>
          <w:tcPr>
            <w:tcW w:w="2551" w:type="dxa"/>
            <w:vMerge w:val="continue"/>
          </w:tcPr>
          <w:p w14:paraId="18A72D85"/>
        </w:tc>
      </w:tr>
      <w:tr w14:paraId="3FBB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7F4F2">
            <w:pPr>
              <w:pStyle w:val="14"/>
            </w:pPr>
            <w:r>
              <w:t>栏次</w:t>
            </w:r>
          </w:p>
        </w:tc>
        <w:tc>
          <w:tcPr>
            <w:tcW w:w="1191" w:type="dxa"/>
            <w:vAlign w:val="center"/>
          </w:tcPr>
          <w:p w14:paraId="7FF8C253">
            <w:pPr>
              <w:pStyle w:val="14"/>
            </w:pPr>
            <w:r>
              <w:t>1</w:t>
            </w:r>
          </w:p>
        </w:tc>
        <w:tc>
          <w:tcPr>
            <w:tcW w:w="4535" w:type="dxa"/>
            <w:vAlign w:val="center"/>
          </w:tcPr>
          <w:p w14:paraId="7A7208ED">
            <w:pPr>
              <w:pStyle w:val="14"/>
            </w:pPr>
            <w:r>
              <w:t>2</w:t>
            </w:r>
          </w:p>
        </w:tc>
        <w:tc>
          <w:tcPr>
            <w:tcW w:w="2551" w:type="dxa"/>
            <w:vAlign w:val="center"/>
          </w:tcPr>
          <w:p w14:paraId="5ADB4961">
            <w:pPr>
              <w:pStyle w:val="14"/>
            </w:pPr>
            <w:r>
              <w:t>3</w:t>
            </w:r>
          </w:p>
        </w:tc>
        <w:tc>
          <w:tcPr>
            <w:tcW w:w="2551" w:type="dxa"/>
            <w:vAlign w:val="center"/>
          </w:tcPr>
          <w:p w14:paraId="14314CEE">
            <w:pPr>
              <w:pStyle w:val="14"/>
            </w:pPr>
            <w:r>
              <w:t>4</w:t>
            </w:r>
          </w:p>
        </w:tc>
        <w:tc>
          <w:tcPr>
            <w:tcW w:w="2551" w:type="dxa"/>
            <w:vAlign w:val="center"/>
          </w:tcPr>
          <w:p w14:paraId="579382C8">
            <w:pPr>
              <w:pStyle w:val="14"/>
            </w:pPr>
            <w:r>
              <w:t>5</w:t>
            </w:r>
          </w:p>
        </w:tc>
      </w:tr>
      <w:tr w14:paraId="089A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22E99">
            <w:pPr>
              <w:pStyle w:val="17"/>
            </w:pPr>
          </w:p>
        </w:tc>
        <w:tc>
          <w:tcPr>
            <w:tcW w:w="1191" w:type="dxa"/>
            <w:vAlign w:val="center"/>
          </w:tcPr>
          <w:p w14:paraId="53EC64D4">
            <w:pPr>
              <w:pStyle w:val="16"/>
            </w:pPr>
          </w:p>
        </w:tc>
        <w:tc>
          <w:tcPr>
            <w:tcW w:w="4535" w:type="dxa"/>
            <w:vAlign w:val="center"/>
          </w:tcPr>
          <w:p w14:paraId="33A159F1">
            <w:pPr>
              <w:pStyle w:val="16"/>
            </w:pPr>
          </w:p>
        </w:tc>
        <w:tc>
          <w:tcPr>
            <w:tcW w:w="2551" w:type="dxa"/>
            <w:vAlign w:val="center"/>
          </w:tcPr>
          <w:p w14:paraId="2F386E15">
            <w:pPr>
              <w:pStyle w:val="15"/>
            </w:pPr>
          </w:p>
        </w:tc>
        <w:tc>
          <w:tcPr>
            <w:tcW w:w="2551" w:type="dxa"/>
            <w:vAlign w:val="center"/>
          </w:tcPr>
          <w:p w14:paraId="4B458EAC">
            <w:pPr>
              <w:pStyle w:val="15"/>
            </w:pPr>
          </w:p>
        </w:tc>
        <w:tc>
          <w:tcPr>
            <w:tcW w:w="2551" w:type="dxa"/>
            <w:vAlign w:val="center"/>
          </w:tcPr>
          <w:p w14:paraId="77DA71F7">
            <w:pPr>
              <w:pStyle w:val="15"/>
            </w:pPr>
          </w:p>
        </w:tc>
      </w:tr>
    </w:tbl>
    <w:p w14:paraId="7D3D90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851F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2B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754718D">
            <w:pPr>
              <w:pStyle w:val="13"/>
            </w:pPr>
            <w:r>
              <w:t>360021石家庄市藁城区特殊教育学校</w:t>
            </w:r>
          </w:p>
        </w:tc>
        <w:tc>
          <w:tcPr>
            <w:tcW w:w="2381" w:type="dxa"/>
            <w:tcBorders>
              <w:top w:val="single" w:color="FFFFFF" w:sz="6" w:space="0"/>
              <w:left w:val="single" w:color="FFFFFF" w:sz="6" w:space="0"/>
              <w:right w:val="single" w:color="FFFFFF" w:sz="6" w:space="0"/>
            </w:tcBorders>
            <w:vAlign w:val="center"/>
          </w:tcPr>
          <w:p w14:paraId="3A75D674">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21C4E282">
            <w:pPr>
              <w:pStyle w:val="11"/>
            </w:pPr>
            <w:r>
              <w:t>单位：万元</w:t>
            </w:r>
          </w:p>
        </w:tc>
      </w:tr>
      <w:tr w14:paraId="5F52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A50EB">
            <w:pPr>
              <w:pStyle w:val="14"/>
            </w:pPr>
            <w:r>
              <w:t>序号</w:t>
            </w:r>
          </w:p>
        </w:tc>
        <w:tc>
          <w:tcPr>
            <w:tcW w:w="3798" w:type="dxa"/>
            <w:vMerge w:val="restart"/>
            <w:vAlign w:val="center"/>
          </w:tcPr>
          <w:p w14:paraId="31304E57">
            <w:pPr>
              <w:pStyle w:val="14"/>
            </w:pPr>
            <w:r>
              <w:t>项  目</w:t>
            </w:r>
          </w:p>
        </w:tc>
        <w:tc>
          <w:tcPr>
            <w:tcW w:w="9524" w:type="dxa"/>
            <w:gridSpan w:val="4"/>
            <w:vAlign w:val="center"/>
          </w:tcPr>
          <w:p w14:paraId="34B7A429">
            <w:pPr>
              <w:pStyle w:val="14"/>
            </w:pPr>
            <w:r>
              <w:t>资 金 性 质</w:t>
            </w:r>
          </w:p>
        </w:tc>
      </w:tr>
      <w:tr w14:paraId="1F88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9B2127"/>
        </w:tc>
        <w:tc>
          <w:tcPr>
            <w:tcW w:w="3798" w:type="dxa"/>
            <w:vMerge w:val="continue"/>
          </w:tcPr>
          <w:p w14:paraId="495D52E4"/>
        </w:tc>
        <w:tc>
          <w:tcPr>
            <w:tcW w:w="2381" w:type="dxa"/>
            <w:vAlign w:val="center"/>
          </w:tcPr>
          <w:p w14:paraId="4242F89C">
            <w:pPr>
              <w:pStyle w:val="14"/>
            </w:pPr>
            <w:r>
              <w:t>合计</w:t>
            </w:r>
          </w:p>
        </w:tc>
        <w:tc>
          <w:tcPr>
            <w:tcW w:w="2381" w:type="dxa"/>
            <w:vAlign w:val="center"/>
          </w:tcPr>
          <w:p w14:paraId="020C664A">
            <w:pPr>
              <w:pStyle w:val="14"/>
            </w:pPr>
            <w:r>
              <w:t>一般公共预算              财政拨款</w:t>
            </w:r>
          </w:p>
        </w:tc>
        <w:tc>
          <w:tcPr>
            <w:tcW w:w="2381" w:type="dxa"/>
            <w:vAlign w:val="center"/>
          </w:tcPr>
          <w:p w14:paraId="050B9B2E">
            <w:pPr>
              <w:pStyle w:val="14"/>
            </w:pPr>
            <w:r>
              <w:t>政府性基金                  预算拨款</w:t>
            </w:r>
          </w:p>
        </w:tc>
        <w:tc>
          <w:tcPr>
            <w:tcW w:w="2381" w:type="dxa"/>
            <w:vAlign w:val="center"/>
          </w:tcPr>
          <w:p w14:paraId="36D424F0">
            <w:pPr>
              <w:pStyle w:val="14"/>
            </w:pPr>
            <w:r>
              <w:t>国有资本经营              预算财政拨款</w:t>
            </w:r>
          </w:p>
        </w:tc>
      </w:tr>
      <w:tr w14:paraId="6B62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326E33">
            <w:pPr>
              <w:pStyle w:val="14"/>
            </w:pPr>
            <w:r>
              <w:t>栏次</w:t>
            </w:r>
          </w:p>
        </w:tc>
        <w:tc>
          <w:tcPr>
            <w:tcW w:w="3798" w:type="dxa"/>
            <w:vAlign w:val="center"/>
          </w:tcPr>
          <w:p w14:paraId="457CB870">
            <w:pPr>
              <w:pStyle w:val="14"/>
            </w:pPr>
            <w:r>
              <w:t>1</w:t>
            </w:r>
          </w:p>
        </w:tc>
        <w:tc>
          <w:tcPr>
            <w:tcW w:w="2381" w:type="dxa"/>
            <w:vAlign w:val="center"/>
          </w:tcPr>
          <w:p w14:paraId="25F245C3">
            <w:pPr>
              <w:pStyle w:val="14"/>
            </w:pPr>
            <w:r>
              <w:t>2</w:t>
            </w:r>
          </w:p>
        </w:tc>
        <w:tc>
          <w:tcPr>
            <w:tcW w:w="2381" w:type="dxa"/>
            <w:vAlign w:val="center"/>
          </w:tcPr>
          <w:p w14:paraId="29D290DB">
            <w:pPr>
              <w:pStyle w:val="14"/>
            </w:pPr>
            <w:r>
              <w:t>3</w:t>
            </w:r>
          </w:p>
        </w:tc>
        <w:tc>
          <w:tcPr>
            <w:tcW w:w="2381" w:type="dxa"/>
            <w:vAlign w:val="center"/>
          </w:tcPr>
          <w:p w14:paraId="73961F92">
            <w:pPr>
              <w:pStyle w:val="14"/>
            </w:pPr>
            <w:r>
              <w:t>4</w:t>
            </w:r>
          </w:p>
        </w:tc>
        <w:tc>
          <w:tcPr>
            <w:tcW w:w="2381" w:type="dxa"/>
            <w:vAlign w:val="center"/>
          </w:tcPr>
          <w:p w14:paraId="369A73FD">
            <w:pPr>
              <w:pStyle w:val="14"/>
            </w:pPr>
            <w:r>
              <w:t>5</w:t>
            </w:r>
          </w:p>
        </w:tc>
      </w:tr>
      <w:tr w14:paraId="4845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F9C3DC">
            <w:pPr>
              <w:pStyle w:val="17"/>
            </w:pPr>
          </w:p>
        </w:tc>
        <w:tc>
          <w:tcPr>
            <w:tcW w:w="3798" w:type="dxa"/>
            <w:vAlign w:val="center"/>
          </w:tcPr>
          <w:p w14:paraId="41B6720A">
            <w:pPr>
              <w:pStyle w:val="16"/>
            </w:pPr>
          </w:p>
        </w:tc>
        <w:tc>
          <w:tcPr>
            <w:tcW w:w="2381" w:type="dxa"/>
            <w:vAlign w:val="center"/>
          </w:tcPr>
          <w:p w14:paraId="5FB068C8">
            <w:pPr>
              <w:pStyle w:val="15"/>
            </w:pPr>
          </w:p>
        </w:tc>
        <w:tc>
          <w:tcPr>
            <w:tcW w:w="2381" w:type="dxa"/>
            <w:vAlign w:val="center"/>
          </w:tcPr>
          <w:p w14:paraId="6774BC1D">
            <w:pPr>
              <w:pStyle w:val="15"/>
            </w:pPr>
          </w:p>
        </w:tc>
        <w:tc>
          <w:tcPr>
            <w:tcW w:w="2381" w:type="dxa"/>
            <w:vAlign w:val="center"/>
          </w:tcPr>
          <w:p w14:paraId="42D6EF8C">
            <w:pPr>
              <w:pStyle w:val="15"/>
            </w:pPr>
          </w:p>
        </w:tc>
        <w:tc>
          <w:tcPr>
            <w:tcW w:w="2381" w:type="dxa"/>
            <w:vAlign w:val="center"/>
          </w:tcPr>
          <w:p w14:paraId="3A4740DF">
            <w:pPr>
              <w:pStyle w:val="15"/>
            </w:pPr>
          </w:p>
        </w:tc>
      </w:tr>
    </w:tbl>
    <w:p w14:paraId="607B0921">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F571C0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石家庄市藁城区特殊教育学校2023年单位预算信息公开情况说明</w:t>
      </w:r>
    </w:p>
    <w:p w14:paraId="46B8F41D">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按照《预算法》、《地方预决算公开操作规程》和《关于进一步推进预算公开工作的实施意见》规定，现将石家庄市藁城区特殊教育学校2023年单位预算公开如下：</w:t>
      </w:r>
    </w:p>
    <w:p w14:paraId="33B3A94B">
      <w:pPr>
        <w:spacing w:before="10" w:after="10" w:line="240" w:lineRule="auto"/>
        <w:ind w:firstLine="640"/>
        <w:jc w:val="left"/>
        <w:outlineLvl w:val="5"/>
      </w:pPr>
      <w:r>
        <w:rPr>
          <w:rFonts w:ascii="黑体" w:hAnsi="黑体" w:eastAsia="黑体" w:cs="黑体"/>
          <w:color w:val="000000"/>
          <w:sz w:val="32"/>
        </w:rPr>
        <w:t>一、单位职责及机构设置情况</w:t>
      </w:r>
    </w:p>
    <w:p w14:paraId="10D8C00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8A9D9C">
      <w:pPr>
        <w:pStyle w:val="29"/>
      </w:pPr>
      <w:r>
        <w:t>对残疾儿童少年实施义务教育 对视力、听力、智力残疾儿童少年进行义务教育</w:t>
      </w:r>
    </w:p>
    <w:p w14:paraId="41BDBE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EB82D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EF4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592BA3">
            <w:pPr>
              <w:pStyle w:val="14"/>
            </w:pPr>
            <w:r>
              <w:t>单位名称</w:t>
            </w:r>
          </w:p>
        </w:tc>
        <w:tc>
          <w:tcPr>
            <w:tcW w:w="1843" w:type="dxa"/>
            <w:vAlign w:val="center"/>
          </w:tcPr>
          <w:p w14:paraId="45217C4D">
            <w:pPr>
              <w:pStyle w:val="14"/>
            </w:pPr>
            <w:r>
              <w:t>单位性质</w:t>
            </w:r>
          </w:p>
        </w:tc>
        <w:tc>
          <w:tcPr>
            <w:tcW w:w="2126" w:type="dxa"/>
            <w:vAlign w:val="center"/>
          </w:tcPr>
          <w:p w14:paraId="61EEB02B">
            <w:pPr>
              <w:pStyle w:val="14"/>
            </w:pPr>
            <w:r>
              <w:t>单位规格</w:t>
            </w:r>
          </w:p>
        </w:tc>
        <w:tc>
          <w:tcPr>
            <w:tcW w:w="3827" w:type="dxa"/>
            <w:vAlign w:val="center"/>
          </w:tcPr>
          <w:p w14:paraId="6C4C6ACF">
            <w:pPr>
              <w:pStyle w:val="14"/>
            </w:pPr>
            <w:r>
              <w:t>经费保障形式</w:t>
            </w:r>
          </w:p>
        </w:tc>
      </w:tr>
      <w:tr w14:paraId="560F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5E3D17">
            <w:pPr>
              <w:pStyle w:val="16"/>
            </w:pPr>
            <w:r>
              <w:t>石家庄市藁城区特殊教育学校</w:t>
            </w:r>
          </w:p>
        </w:tc>
        <w:tc>
          <w:tcPr>
            <w:tcW w:w="1843" w:type="dxa"/>
            <w:vAlign w:val="center"/>
          </w:tcPr>
          <w:p w14:paraId="56989395">
            <w:pPr>
              <w:pStyle w:val="17"/>
            </w:pPr>
            <w:r>
              <w:t>事业</w:t>
            </w:r>
          </w:p>
        </w:tc>
        <w:tc>
          <w:tcPr>
            <w:tcW w:w="2126" w:type="dxa"/>
            <w:vAlign w:val="center"/>
          </w:tcPr>
          <w:p w14:paraId="08A0D082">
            <w:pPr>
              <w:pStyle w:val="17"/>
            </w:pPr>
            <w:r>
              <w:t>未定行政级别</w:t>
            </w:r>
          </w:p>
        </w:tc>
        <w:tc>
          <w:tcPr>
            <w:tcW w:w="3827" w:type="dxa"/>
            <w:vAlign w:val="center"/>
          </w:tcPr>
          <w:p w14:paraId="7F656724">
            <w:pPr>
              <w:pStyle w:val="17"/>
            </w:pPr>
            <w:r>
              <w:t>财政性资金基本保证</w:t>
            </w:r>
          </w:p>
        </w:tc>
      </w:tr>
    </w:tbl>
    <w:p w14:paraId="253D1208">
      <w:pPr>
        <w:spacing w:before="10" w:after="10" w:line="240" w:lineRule="auto"/>
        <w:ind w:firstLine="640"/>
        <w:jc w:val="left"/>
        <w:outlineLvl w:val="5"/>
      </w:pPr>
      <w:r>
        <w:rPr>
          <w:rFonts w:ascii="黑体" w:hAnsi="黑体" w:eastAsia="黑体" w:cs="黑体"/>
          <w:color w:val="000000"/>
          <w:sz w:val="32"/>
        </w:rPr>
        <w:t>二、单位预算安排的总体情况</w:t>
      </w:r>
    </w:p>
    <w:p w14:paraId="55553C3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3FBC6DB">
      <w:pPr>
        <w:pStyle w:val="30"/>
      </w:pPr>
      <w:r>
        <w:t>1、收入说明:</w:t>
      </w:r>
    </w:p>
    <w:p w14:paraId="0CA8E330">
      <w:pPr>
        <w:pStyle w:val="30"/>
      </w:pPr>
      <w:r>
        <w:t>反映本单位当年全部收入。2023年预算收入658.08万元，其中：一般公共预算收入657.63万元，基金预算收入0万元，财政专户核拨收入0万元，其他来源收入0万元。</w:t>
      </w:r>
    </w:p>
    <w:p w14:paraId="3557CAE9">
      <w:pPr>
        <w:pStyle w:val="30"/>
      </w:pPr>
      <w:r>
        <w:t>2、支出说明:</w:t>
      </w:r>
    </w:p>
    <w:p w14:paraId="0B7002F4">
      <w:pPr>
        <w:pStyle w:val="30"/>
      </w:pPr>
      <w:r>
        <w:t>收支预算总表支出栏、基本支出表、项目支出表按经济分类和支出功能分类科目编制，反映本部门预算中支出预算的总体情况。2023年部门支出预算为658.08万元，其中基本支出560.68万元，包括人员经费560.68万元和日常公用经费0万元；项目支出97.39万元，主要为特教学校办公运行支出62万元，学校维修维护支出20万元，工会费支出3.15万元，福利费支出3万元，退休人员公用经费0.92万元；困难残疾学生生活补7.11万元；党组织活动经费0.12万元；学校风险管控与隐患治理专家资金支出0.61万元；教师培训费支出0.48万元；其他支出0万元。</w:t>
      </w:r>
    </w:p>
    <w:p w14:paraId="76BF5E3D">
      <w:pPr>
        <w:pStyle w:val="30"/>
      </w:pPr>
      <w:r>
        <w:t>3、比上年增减情况：</w:t>
      </w:r>
    </w:p>
    <w:p w14:paraId="0677E1BC">
      <w:pPr>
        <w:pStyle w:val="30"/>
      </w:pPr>
      <w:r>
        <w:t>2023年单位预算收支安排658.08万元，较2022年增加84.53万元，其中：基本支出增加87.34万元，主要是人员增加，相应增加人员经费和日常公用经费；项目支出减少2.82万元，主要是因为学校维修项目减少；其他支出无增减变化。</w:t>
      </w:r>
    </w:p>
    <w:p w14:paraId="0C3A1BEE">
      <w:pPr>
        <w:spacing w:before="10" w:after="10" w:line="240" w:lineRule="auto"/>
        <w:ind w:firstLine="640"/>
        <w:jc w:val="left"/>
        <w:outlineLvl w:val="5"/>
      </w:pPr>
      <w:r>
        <w:rPr>
          <w:rFonts w:ascii="黑体" w:hAnsi="黑体" w:eastAsia="黑体" w:cs="黑体"/>
          <w:color w:val="000000"/>
          <w:sz w:val="32"/>
        </w:rPr>
        <w:t>三、机关运行经费安排情况</w:t>
      </w:r>
    </w:p>
    <w:p w14:paraId="4C53FF75">
      <w:pPr>
        <w:pStyle w:val="31"/>
      </w:pPr>
      <w:r>
        <w:t>2023年，我单位机关运行经费共计安排0万元。</w:t>
      </w:r>
    </w:p>
    <w:p w14:paraId="6A7A193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D1BF15">
      <w:pPr>
        <w:pStyle w:val="32"/>
      </w:pPr>
      <w:r>
        <w:t>③财政拨款“三公”经费预算情况及增减变化原因</w:t>
      </w:r>
    </w:p>
    <w:p w14:paraId="606FE230">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4A4945F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32495A2">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6B66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F16108">
            <w:pPr>
              <w:pStyle w:val="14"/>
            </w:pPr>
            <w:r>
              <w:t>绩效目标</w:t>
            </w:r>
          </w:p>
        </w:tc>
        <w:tc>
          <w:tcPr>
            <w:tcW w:w="12756" w:type="dxa"/>
            <w:tcBorders>
              <w:bottom w:val="single" w:color="FFFFFF" w:sz="6" w:space="0"/>
            </w:tcBorders>
            <w:vAlign w:val="center"/>
          </w:tcPr>
          <w:p w14:paraId="4191D8C9">
            <w:pPr>
              <w:pStyle w:val="16"/>
            </w:pPr>
            <w:r>
              <w:t>1.目标内容1：提升党员政治素质。</w:t>
            </w:r>
          </w:p>
        </w:tc>
      </w:tr>
    </w:tbl>
    <w:p w14:paraId="24EF1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E1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3557F6">
            <w:pPr>
              <w:pStyle w:val="14"/>
            </w:pPr>
            <w:r>
              <w:t>一级指标</w:t>
            </w:r>
          </w:p>
        </w:tc>
        <w:tc>
          <w:tcPr>
            <w:tcW w:w="2268" w:type="dxa"/>
            <w:vAlign w:val="center"/>
          </w:tcPr>
          <w:p w14:paraId="43159632">
            <w:pPr>
              <w:pStyle w:val="14"/>
            </w:pPr>
            <w:r>
              <w:t>二级指标</w:t>
            </w:r>
          </w:p>
        </w:tc>
        <w:tc>
          <w:tcPr>
            <w:tcW w:w="2835" w:type="dxa"/>
            <w:vAlign w:val="center"/>
          </w:tcPr>
          <w:p w14:paraId="4AA301A1">
            <w:pPr>
              <w:pStyle w:val="14"/>
            </w:pPr>
            <w:r>
              <w:t>三级指标</w:t>
            </w:r>
          </w:p>
        </w:tc>
        <w:tc>
          <w:tcPr>
            <w:tcW w:w="2835" w:type="dxa"/>
            <w:vAlign w:val="center"/>
          </w:tcPr>
          <w:p w14:paraId="63478661">
            <w:pPr>
              <w:pStyle w:val="14"/>
            </w:pPr>
            <w:r>
              <w:t>绩效指标描述</w:t>
            </w:r>
          </w:p>
        </w:tc>
        <w:tc>
          <w:tcPr>
            <w:tcW w:w="2551" w:type="dxa"/>
            <w:vAlign w:val="center"/>
          </w:tcPr>
          <w:p w14:paraId="59376C03">
            <w:pPr>
              <w:pStyle w:val="14"/>
            </w:pPr>
            <w:r>
              <w:t>指标值</w:t>
            </w:r>
          </w:p>
        </w:tc>
        <w:tc>
          <w:tcPr>
            <w:tcW w:w="2268" w:type="dxa"/>
            <w:vAlign w:val="center"/>
          </w:tcPr>
          <w:p w14:paraId="4863ACF0">
            <w:pPr>
              <w:pStyle w:val="14"/>
            </w:pPr>
            <w:r>
              <w:t>指标值确定依据</w:t>
            </w:r>
          </w:p>
        </w:tc>
      </w:tr>
      <w:tr w14:paraId="5B02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087468">
            <w:pPr>
              <w:pStyle w:val="17"/>
            </w:pPr>
            <w:r>
              <w:t>产出指标</w:t>
            </w:r>
          </w:p>
        </w:tc>
        <w:tc>
          <w:tcPr>
            <w:tcW w:w="2268" w:type="dxa"/>
            <w:vAlign w:val="center"/>
          </w:tcPr>
          <w:p w14:paraId="27B5B34D">
            <w:pPr>
              <w:pStyle w:val="16"/>
            </w:pPr>
            <w:r>
              <w:t>数量指标</w:t>
            </w:r>
          </w:p>
        </w:tc>
        <w:tc>
          <w:tcPr>
            <w:tcW w:w="2835" w:type="dxa"/>
            <w:vAlign w:val="center"/>
          </w:tcPr>
          <w:p w14:paraId="415BB03D">
            <w:pPr>
              <w:pStyle w:val="16"/>
            </w:pPr>
            <w:r>
              <w:t>受益党总支部数</w:t>
            </w:r>
          </w:p>
        </w:tc>
        <w:tc>
          <w:tcPr>
            <w:tcW w:w="2835" w:type="dxa"/>
            <w:vAlign w:val="center"/>
          </w:tcPr>
          <w:p w14:paraId="0F1EE6E3">
            <w:pPr>
              <w:pStyle w:val="16"/>
            </w:pPr>
            <w:r>
              <w:t>享受资金补助党总支部数</w:t>
            </w:r>
          </w:p>
        </w:tc>
        <w:tc>
          <w:tcPr>
            <w:tcW w:w="2551" w:type="dxa"/>
            <w:vAlign w:val="center"/>
          </w:tcPr>
          <w:p w14:paraId="36DF9555">
            <w:pPr>
              <w:pStyle w:val="16"/>
            </w:pPr>
            <w:r>
              <w:t>≥1个</w:t>
            </w:r>
          </w:p>
        </w:tc>
        <w:tc>
          <w:tcPr>
            <w:tcW w:w="2268" w:type="dxa"/>
            <w:vAlign w:val="center"/>
          </w:tcPr>
          <w:p w14:paraId="00322C57">
            <w:pPr>
              <w:pStyle w:val="16"/>
            </w:pPr>
            <w:r>
              <w:t>年度工作计划</w:t>
            </w:r>
          </w:p>
        </w:tc>
      </w:tr>
      <w:tr w14:paraId="31A6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E85A1"/>
        </w:tc>
        <w:tc>
          <w:tcPr>
            <w:tcW w:w="2268" w:type="dxa"/>
            <w:vAlign w:val="center"/>
          </w:tcPr>
          <w:p w14:paraId="3A34904E">
            <w:pPr>
              <w:pStyle w:val="16"/>
            </w:pPr>
            <w:r>
              <w:t>质量指标</w:t>
            </w:r>
          </w:p>
        </w:tc>
        <w:tc>
          <w:tcPr>
            <w:tcW w:w="2835" w:type="dxa"/>
            <w:vAlign w:val="center"/>
          </w:tcPr>
          <w:p w14:paraId="7027D7BF">
            <w:pPr>
              <w:pStyle w:val="16"/>
            </w:pPr>
            <w:r>
              <w:t>完成率</w:t>
            </w:r>
          </w:p>
        </w:tc>
        <w:tc>
          <w:tcPr>
            <w:tcW w:w="2835" w:type="dxa"/>
            <w:vAlign w:val="center"/>
          </w:tcPr>
          <w:p w14:paraId="64FC0554">
            <w:pPr>
              <w:pStyle w:val="16"/>
            </w:pPr>
            <w:r>
              <w:t>实际完成占完成总数</w:t>
            </w:r>
          </w:p>
        </w:tc>
        <w:tc>
          <w:tcPr>
            <w:tcW w:w="2551" w:type="dxa"/>
            <w:vAlign w:val="center"/>
          </w:tcPr>
          <w:p w14:paraId="557084D8">
            <w:pPr>
              <w:pStyle w:val="16"/>
            </w:pPr>
            <w:r>
              <w:t>≥90%</w:t>
            </w:r>
          </w:p>
        </w:tc>
        <w:tc>
          <w:tcPr>
            <w:tcW w:w="2268" w:type="dxa"/>
            <w:vAlign w:val="center"/>
          </w:tcPr>
          <w:p w14:paraId="5A20506D">
            <w:pPr>
              <w:pStyle w:val="16"/>
            </w:pPr>
            <w:r>
              <w:t>年度工作计划</w:t>
            </w:r>
          </w:p>
        </w:tc>
      </w:tr>
      <w:tr w14:paraId="205E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FD769"/>
        </w:tc>
        <w:tc>
          <w:tcPr>
            <w:tcW w:w="2268" w:type="dxa"/>
            <w:vAlign w:val="center"/>
          </w:tcPr>
          <w:p w14:paraId="6C48A0DB">
            <w:pPr>
              <w:pStyle w:val="16"/>
            </w:pPr>
            <w:r>
              <w:t>时效指标</w:t>
            </w:r>
          </w:p>
        </w:tc>
        <w:tc>
          <w:tcPr>
            <w:tcW w:w="2835" w:type="dxa"/>
            <w:vAlign w:val="center"/>
          </w:tcPr>
          <w:p w14:paraId="0A0806A3">
            <w:pPr>
              <w:pStyle w:val="16"/>
            </w:pPr>
            <w:r>
              <w:t>资金发放时间完成</w:t>
            </w:r>
          </w:p>
        </w:tc>
        <w:tc>
          <w:tcPr>
            <w:tcW w:w="2835" w:type="dxa"/>
            <w:vAlign w:val="center"/>
          </w:tcPr>
          <w:p w14:paraId="5C743735">
            <w:pPr>
              <w:pStyle w:val="16"/>
            </w:pPr>
            <w:r>
              <w:t>资金发放时间完成</w:t>
            </w:r>
          </w:p>
        </w:tc>
        <w:tc>
          <w:tcPr>
            <w:tcW w:w="2551" w:type="dxa"/>
            <w:vAlign w:val="center"/>
          </w:tcPr>
          <w:p w14:paraId="5478C647">
            <w:pPr>
              <w:pStyle w:val="16"/>
            </w:pPr>
            <w:r>
              <w:t>8月底仟</w:t>
            </w:r>
          </w:p>
        </w:tc>
        <w:tc>
          <w:tcPr>
            <w:tcW w:w="2268" w:type="dxa"/>
            <w:vAlign w:val="center"/>
          </w:tcPr>
          <w:p w14:paraId="28744C4C">
            <w:pPr>
              <w:pStyle w:val="16"/>
            </w:pPr>
            <w:r>
              <w:t>年度工作计划</w:t>
            </w:r>
          </w:p>
        </w:tc>
      </w:tr>
      <w:tr w14:paraId="0E53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DFA9F"/>
        </w:tc>
        <w:tc>
          <w:tcPr>
            <w:tcW w:w="2268" w:type="dxa"/>
            <w:vAlign w:val="center"/>
          </w:tcPr>
          <w:p w14:paraId="6FA42D02">
            <w:pPr>
              <w:pStyle w:val="16"/>
            </w:pPr>
            <w:r>
              <w:t>成本指标</w:t>
            </w:r>
          </w:p>
        </w:tc>
        <w:tc>
          <w:tcPr>
            <w:tcW w:w="2835" w:type="dxa"/>
            <w:vAlign w:val="center"/>
          </w:tcPr>
          <w:p w14:paraId="5D2BC37F">
            <w:pPr>
              <w:pStyle w:val="16"/>
            </w:pPr>
            <w:r>
              <w:t>预算控制数</w:t>
            </w:r>
          </w:p>
        </w:tc>
        <w:tc>
          <w:tcPr>
            <w:tcW w:w="2835" w:type="dxa"/>
            <w:vAlign w:val="center"/>
          </w:tcPr>
          <w:p w14:paraId="21200850">
            <w:pPr>
              <w:pStyle w:val="16"/>
            </w:pPr>
            <w:r>
              <w:t>严控预算控制数</w:t>
            </w:r>
          </w:p>
        </w:tc>
        <w:tc>
          <w:tcPr>
            <w:tcW w:w="2551" w:type="dxa"/>
            <w:vAlign w:val="center"/>
          </w:tcPr>
          <w:p w14:paraId="24ADF212">
            <w:pPr>
              <w:pStyle w:val="16"/>
            </w:pPr>
            <w:r>
              <w:t>≤0.12万元</w:t>
            </w:r>
          </w:p>
        </w:tc>
        <w:tc>
          <w:tcPr>
            <w:tcW w:w="2268" w:type="dxa"/>
            <w:vAlign w:val="center"/>
          </w:tcPr>
          <w:p w14:paraId="332C5BBA">
            <w:pPr>
              <w:pStyle w:val="16"/>
            </w:pPr>
            <w:r>
              <w:t>预算文本</w:t>
            </w:r>
          </w:p>
        </w:tc>
      </w:tr>
      <w:tr w14:paraId="0EE4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B5A27D">
            <w:pPr>
              <w:pStyle w:val="17"/>
            </w:pPr>
            <w:r>
              <w:t>效益指标</w:t>
            </w:r>
          </w:p>
        </w:tc>
        <w:tc>
          <w:tcPr>
            <w:tcW w:w="2268" w:type="dxa"/>
            <w:vAlign w:val="center"/>
          </w:tcPr>
          <w:p w14:paraId="30516450">
            <w:pPr>
              <w:pStyle w:val="16"/>
            </w:pPr>
            <w:r>
              <w:t>社会效益指标</w:t>
            </w:r>
          </w:p>
        </w:tc>
        <w:tc>
          <w:tcPr>
            <w:tcW w:w="2835" w:type="dxa"/>
            <w:vAlign w:val="center"/>
          </w:tcPr>
          <w:p w14:paraId="3021F54C">
            <w:pPr>
              <w:pStyle w:val="16"/>
            </w:pPr>
            <w:r>
              <w:t>党员政治觉悟和素养</w:t>
            </w:r>
          </w:p>
        </w:tc>
        <w:tc>
          <w:tcPr>
            <w:tcW w:w="2835" w:type="dxa"/>
            <w:vAlign w:val="center"/>
          </w:tcPr>
          <w:p w14:paraId="367354EF">
            <w:pPr>
              <w:pStyle w:val="16"/>
            </w:pPr>
            <w:r>
              <w:t>提高党员综合素质，发挥党员模范作用</w:t>
            </w:r>
          </w:p>
        </w:tc>
        <w:tc>
          <w:tcPr>
            <w:tcW w:w="2551" w:type="dxa"/>
            <w:vAlign w:val="center"/>
          </w:tcPr>
          <w:p w14:paraId="005A24D9">
            <w:pPr>
              <w:pStyle w:val="16"/>
            </w:pPr>
            <w:r>
              <w:t>较上年提升</w:t>
            </w:r>
          </w:p>
        </w:tc>
        <w:tc>
          <w:tcPr>
            <w:tcW w:w="2268" w:type="dxa"/>
            <w:vAlign w:val="center"/>
          </w:tcPr>
          <w:p w14:paraId="39782120">
            <w:pPr>
              <w:pStyle w:val="16"/>
            </w:pPr>
            <w:r>
              <w:t>年度工作计划</w:t>
            </w:r>
          </w:p>
        </w:tc>
      </w:tr>
      <w:tr w14:paraId="4081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5A85B">
            <w:pPr>
              <w:pStyle w:val="17"/>
            </w:pPr>
            <w:r>
              <w:t>满意度指标</w:t>
            </w:r>
          </w:p>
        </w:tc>
        <w:tc>
          <w:tcPr>
            <w:tcW w:w="2268" w:type="dxa"/>
            <w:vAlign w:val="center"/>
          </w:tcPr>
          <w:p w14:paraId="02133E4A">
            <w:pPr>
              <w:pStyle w:val="16"/>
            </w:pPr>
            <w:r>
              <w:t>服务对象满意度指标</w:t>
            </w:r>
          </w:p>
        </w:tc>
        <w:tc>
          <w:tcPr>
            <w:tcW w:w="2835" w:type="dxa"/>
            <w:vAlign w:val="center"/>
          </w:tcPr>
          <w:p w14:paraId="412CD9F1">
            <w:pPr>
              <w:pStyle w:val="16"/>
            </w:pPr>
            <w:r>
              <w:t>受益对象满意度</w:t>
            </w:r>
          </w:p>
        </w:tc>
        <w:tc>
          <w:tcPr>
            <w:tcW w:w="2835" w:type="dxa"/>
            <w:vAlign w:val="center"/>
          </w:tcPr>
          <w:p w14:paraId="4050823A">
            <w:pPr>
              <w:pStyle w:val="16"/>
            </w:pPr>
            <w:r>
              <w:t>受益满意对象占全部调研对象的比率</w:t>
            </w:r>
          </w:p>
        </w:tc>
        <w:tc>
          <w:tcPr>
            <w:tcW w:w="2551" w:type="dxa"/>
            <w:vAlign w:val="center"/>
          </w:tcPr>
          <w:p w14:paraId="04AB103C">
            <w:pPr>
              <w:pStyle w:val="16"/>
            </w:pPr>
            <w:r>
              <w:t>≥90%</w:t>
            </w:r>
          </w:p>
        </w:tc>
        <w:tc>
          <w:tcPr>
            <w:tcW w:w="2268" w:type="dxa"/>
            <w:vAlign w:val="center"/>
          </w:tcPr>
          <w:p w14:paraId="7C27252D">
            <w:pPr>
              <w:pStyle w:val="16"/>
            </w:pPr>
            <w:r>
              <w:t>问卷调查</w:t>
            </w:r>
          </w:p>
        </w:tc>
      </w:tr>
    </w:tbl>
    <w:p w14:paraId="309C3BCE">
      <w:pPr>
        <w:sectPr>
          <w:pgSz w:w="16840" w:h="11900" w:orient="landscape"/>
          <w:pgMar w:top="1361" w:right="1020" w:bottom="1134" w:left="1020" w:header="720" w:footer="720" w:gutter="0"/>
          <w:cols w:space="720" w:num="1"/>
        </w:sectPr>
      </w:pPr>
    </w:p>
    <w:p w14:paraId="0731307E">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F4DE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C15491">
            <w:pPr>
              <w:pStyle w:val="14"/>
            </w:pPr>
            <w:r>
              <w:t>绩效目标</w:t>
            </w:r>
          </w:p>
        </w:tc>
        <w:tc>
          <w:tcPr>
            <w:tcW w:w="12756" w:type="dxa"/>
            <w:tcBorders>
              <w:bottom w:val="single" w:color="FFFFFF" w:sz="6" w:space="0"/>
            </w:tcBorders>
            <w:vAlign w:val="center"/>
          </w:tcPr>
          <w:p w14:paraId="5CA8BDE8">
            <w:pPr>
              <w:pStyle w:val="16"/>
            </w:pPr>
            <w:r>
              <w:t>1.目标内容1：通过教师培训提高教师素质。</w:t>
            </w:r>
          </w:p>
        </w:tc>
      </w:tr>
    </w:tbl>
    <w:p w14:paraId="47579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13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FCF0F5">
            <w:pPr>
              <w:pStyle w:val="14"/>
            </w:pPr>
            <w:r>
              <w:t>一级指标</w:t>
            </w:r>
          </w:p>
        </w:tc>
        <w:tc>
          <w:tcPr>
            <w:tcW w:w="2268" w:type="dxa"/>
            <w:vAlign w:val="center"/>
          </w:tcPr>
          <w:p w14:paraId="026E5A1E">
            <w:pPr>
              <w:pStyle w:val="14"/>
            </w:pPr>
            <w:r>
              <w:t>二级指标</w:t>
            </w:r>
          </w:p>
        </w:tc>
        <w:tc>
          <w:tcPr>
            <w:tcW w:w="2835" w:type="dxa"/>
            <w:vAlign w:val="center"/>
          </w:tcPr>
          <w:p w14:paraId="400F27F8">
            <w:pPr>
              <w:pStyle w:val="14"/>
            </w:pPr>
            <w:r>
              <w:t>三级指标</w:t>
            </w:r>
          </w:p>
        </w:tc>
        <w:tc>
          <w:tcPr>
            <w:tcW w:w="2835" w:type="dxa"/>
            <w:vAlign w:val="center"/>
          </w:tcPr>
          <w:p w14:paraId="088DA390">
            <w:pPr>
              <w:pStyle w:val="14"/>
            </w:pPr>
            <w:r>
              <w:t>绩效指标描述</w:t>
            </w:r>
          </w:p>
        </w:tc>
        <w:tc>
          <w:tcPr>
            <w:tcW w:w="2551" w:type="dxa"/>
            <w:vAlign w:val="center"/>
          </w:tcPr>
          <w:p w14:paraId="39F485B0">
            <w:pPr>
              <w:pStyle w:val="14"/>
            </w:pPr>
            <w:r>
              <w:t>指标值</w:t>
            </w:r>
          </w:p>
        </w:tc>
        <w:tc>
          <w:tcPr>
            <w:tcW w:w="2268" w:type="dxa"/>
            <w:vAlign w:val="center"/>
          </w:tcPr>
          <w:p w14:paraId="2DC5F209">
            <w:pPr>
              <w:pStyle w:val="14"/>
            </w:pPr>
            <w:r>
              <w:t>指标值确定依据</w:t>
            </w:r>
          </w:p>
        </w:tc>
      </w:tr>
      <w:tr w14:paraId="3141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5ABBE8">
            <w:pPr>
              <w:pStyle w:val="17"/>
            </w:pPr>
            <w:r>
              <w:t>产出指标</w:t>
            </w:r>
          </w:p>
        </w:tc>
        <w:tc>
          <w:tcPr>
            <w:tcW w:w="2268" w:type="dxa"/>
            <w:vAlign w:val="center"/>
          </w:tcPr>
          <w:p w14:paraId="0483C6F6">
            <w:pPr>
              <w:pStyle w:val="16"/>
            </w:pPr>
            <w:r>
              <w:t>数量指标</w:t>
            </w:r>
          </w:p>
        </w:tc>
        <w:tc>
          <w:tcPr>
            <w:tcW w:w="2835" w:type="dxa"/>
            <w:vAlign w:val="center"/>
          </w:tcPr>
          <w:p w14:paraId="27437B3C">
            <w:pPr>
              <w:pStyle w:val="16"/>
            </w:pPr>
            <w:r>
              <w:t>培训人数</w:t>
            </w:r>
          </w:p>
        </w:tc>
        <w:tc>
          <w:tcPr>
            <w:tcW w:w="2835" w:type="dxa"/>
            <w:vAlign w:val="center"/>
          </w:tcPr>
          <w:p w14:paraId="0228BA6F">
            <w:pPr>
              <w:pStyle w:val="16"/>
            </w:pPr>
            <w:r>
              <w:t>培训人数</w:t>
            </w:r>
          </w:p>
        </w:tc>
        <w:tc>
          <w:tcPr>
            <w:tcW w:w="2551" w:type="dxa"/>
            <w:vAlign w:val="center"/>
          </w:tcPr>
          <w:p w14:paraId="3C8CA74F">
            <w:pPr>
              <w:pStyle w:val="16"/>
            </w:pPr>
            <w:r>
              <w:t>≥24人</w:t>
            </w:r>
          </w:p>
        </w:tc>
        <w:tc>
          <w:tcPr>
            <w:tcW w:w="2268" w:type="dxa"/>
            <w:vAlign w:val="center"/>
          </w:tcPr>
          <w:p w14:paraId="1FDF029A">
            <w:pPr>
              <w:pStyle w:val="16"/>
            </w:pPr>
            <w:r>
              <w:t>年度工作计划</w:t>
            </w:r>
          </w:p>
        </w:tc>
      </w:tr>
      <w:tr w14:paraId="1BE4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5FEF0"/>
        </w:tc>
        <w:tc>
          <w:tcPr>
            <w:tcW w:w="2268" w:type="dxa"/>
            <w:vAlign w:val="center"/>
          </w:tcPr>
          <w:p w14:paraId="436D81D8">
            <w:pPr>
              <w:pStyle w:val="16"/>
            </w:pPr>
            <w:r>
              <w:t>质量指标</w:t>
            </w:r>
          </w:p>
        </w:tc>
        <w:tc>
          <w:tcPr>
            <w:tcW w:w="2835" w:type="dxa"/>
            <w:vAlign w:val="center"/>
          </w:tcPr>
          <w:p w14:paraId="63AFF83F">
            <w:pPr>
              <w:pStyle w:val="16"/>
            </w:pPr>
            <w:r>
              <w:t>培训质量</w:t>
            </w:r>
          </w:p>
        </w:tc>
        <w:tc>
          <w:tcPr>
            <w:tcW w:w="2835" w:type="dxa"/>
            <w:vAlign w:val="center"/>
          </w:tcPr>
          <w:p w14:paraId="3F33F24F">
            <w:pPr>
              <w:pStyle w:val="16"/>
            </w:pPr>
            <w:r>
              <w:t>培训完成后的质量测评通过率</w:t>
            </w:r>
          </w:p>
        </w:tc>
        <w:tc>
          <w:tcPr>
            <w:tcW w:w="2551" w:type="dxa"/>
            <w:vAlign w:val="center"/>
          </w:tcPr>
          <w:p w14:paraId="5CCE1E41">
            <w:pPr>
              <w:pStyle w:val="16"/>
            </w:pPr>
            <w:r>
              <w:t>≥95%</w:t>
            </w:r>
          </w:p>
        </w:tc>
        <w:tc>
          <w:tcPr>
            <w:tcW w:w="2268" w:type="dxa"/>
            <w:vAlign w:val="center"/>
          </w:tcPr>
          <w:p w14:paraId="3E332E37">
            <w:pPr>
              <w:pStyle w:val="16"/>
            </w:pPr>
            <w:r>
              <w:t>年度工作计划</w:t>
            </w:r>
          </w:p>
        </w:tc>
      </w:tr>
      <w:tr w14:paraId="6BF9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71DCB"/>
        </w:tc>
        <w:tc>
          <w:tcPr>
            <w:tcW w:w="2268" w:type="dxa"/>
            <w:vAlign w:val="center"/>
          </w:tcPr>
          <w:p w14:paraId="70257755">
            <w:pPr>
              <w:pStyle w:val="16"/>
            </w:pPr>
            <w:r>
              <w:t>时效指标</w:t>
            </w:r>
          </w:p>
        </w:tc>
        <w:tc>
          <w:tcPr>
            <w:tcW w:w="2835" w:type="dxa"/>
            <w:vAlign w:val="center"/>
          </w:tcPr>
          <w:p w14:paraId="20128862">
            <w:pPr>
              <w:pStyle w:val="16"/>
            </w:pPr>
            <w:r>
              <w:t>经费使用时间</w:t>
            </w:r>
          </w:p>
        </w:tc>
        <w:tc>
          <w:tcPr>
            <w:tcW w:w="2835" w:type="dxa"/>
            <w:vAlign w:val="center"/>
          </w:tcPr>
          <w:p w14:paraId="14CD7441">
            <w:pPr>
              <w:pStyle w:val="16"/>
            </w:pPr>
            <w:r>
              <w:t>完成培训时间</w:t>
            </w:r>
          </w:p>
        </w:tc>
        <w:tc>
          <w:tcPr>
            <w:tcW w:w="2551" w:type="dxa"/>
            <w:vAlign w:val="center"/>
          </w:tcPr>
          <w:p w14:paraId="3A46B65C">
            <w:pPr>
              <w:pStyle w:val="16"/>
            </w:pPr>
            <w:r>
              <w:t>预算文本</w:t>
            </w:r>
          </w:p>
        </w:tc>
        <w:tc>
          <w:tcPr>
            <w:tcW w:w="2268" w:type="dxa"/>
            <w:vAlign w:val="center"/>
          </w:tcPr>
          <w:p w14:paraId="56677B6F">
            <w:pPr>
              <w:pStyle w:val="16"/>
            </w:pPr>
            <w:r>
              <w:t>年度工作计划</w:t>
            </w:r>
          </w:p>
        </w:tc>
      </w:tr>
      <w:tr w14:paraId="06E9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0F0B1"/>
        </w:tc>
        <w:tc>
          <w:tcPr>
            <w:tcW w:w="2268" w:type="dxa"/>
            <w:vAlign w:val="center"/>
          </w:tcPr>
          <w:p w14:paraId="4F0497D7">
            <w:pPr>
              <w:pStyle w:val="16"/>
            </w:pPr>
            <w:r>
              <w:t>成本指标</w:t>
            </w:r>
          </w:p>
        </w:tc>
        <w:tc>
          <w:tcPr>
            <w:tcW w:w="2835" w:type="dxa"/>
            <w:vAlign w:val="center"/>
          </w:tcPr>
          <w:p w14:paraId="3E1D6613">
            <w:pPr>
              <w:pStyle w:val="16"/>
            </w:pPr>
            <w:r>
              <w:t>预算控制数</w:t>
            </w:r>
          </w:p>
        </w:tc>
        <w:tc>
          <w:tcPr>
            <w:tcW w:w="2835" w:type="dxa"/>
            <w:vAlign w:val="center"/>
          </w:tcPr>
          <w:p w14:paraId="72BEDBA1">
            <w:pPr>
              <w:pStyle w:val="16"/>
            </w:pPr>
            <w:r>
              <w:t>不超预算控制数</w:t>
            </w:r>
          </w:p>
        </w:tc>
        <w:tc>
          <w:tcPr>
            <w:tcW w:w="2551" w:type="dxa"/>
            <w:vAlign w:val="center"/>
          </w:tcPr>
          <w:p w14:paraId="43E8C16B">
            <w:pPr>
              <w:pStyle w:val="16"/>
            </w:pPr>
            <w:r>
              <w:t>≤200元/人</w:t>
            </w:r>
          </w:p>
        </w:tc>
        <w:tc>
          <w:tcPr>
            <w:tcW w:w="2268" w:type="dxa"/>
            <w:vAlign w:val="center"/>
          </w:tcPr>
          <w:p w14:paraId="101393F5">
            <w:pPr>
              <w:pStyle w:val="16"/>
            </w:pPr>
            <w:r>
              <w:t>预算文本</w:t>
            </w:r>
          </w:p>
        </w:tc>
      </w:tr>
      <w:tr w14:paraId="5A12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8014FF">
            <w:pPr>
              <w:pStyle w:val="17"/>
            </w:pPr>
            <w:r>
              <w:t>效益指标</w:t>
            </w:r>
          </w:p>
        </w:tc>
        <w:tc>
          <w:tcPr>
            <w:tcW w:w="2268" w:type="dxa"/>
            <w:vAlign w:val="center"/>
          </w:tcPr>
          <w:p w14:paraId="65479FC3">
            <w:pPr>
              <w:pStyle w:val="16"/>
            </w:pPr>
            <w:r>
              <w:t>社会效益指标</w:t>
            </w:r>
          </w:p>
        </w:tc>
        <w:tc>
          <w:tcPr>
            <w:tcW w:w="2835" w:type="dxa"/>
            <w:vAlign w:val="center"/>
          </w:tcPr>
          <w:p w14:paraId="6716CC0F">
            <w:pPr>
              <w:pStyle w:val="16"/>
            </w:pPr>
            <w:r>
              <w:t>提高教师素养和意识</w:t>
            </w:r>
          </w:p>
        </w:tc>
        <w:tc>
          <w:tcPr>
            <w:tcW w:w="2835" w:type="dxa"/>
            <w:vAlign w:val="center"/>
          </w:tcPr>
          <w:p w14:paraId="5565FEA1">
            <w:pPr>
              <w:pStyle w:val="16"/>
            </w:pPr>
            <w:r>
              <w:t>提高教育系统教师素质</w:t>
            </w:r>
          </w:p>
        </w:tc>
        <w:tc>
          <w:tcPr>
            <w:tcW w:w="2551" w:type="dxa"/>
            <w:vAlign w:val="center"/>
          </w:tcPr>
          <w:p w14:paraId="4DD0866C">
            <w:pPr>
              <w:pStyle w:val="16"/>
            </w:pPr>
            <w:r>
              <w:t>较上年提升</w:t>
            </w:r>
          </w:p>
        </w:tc>
        <w:tc>
          <w:tcPr>
            <w:tcW w:w="2268" w:type="dxa"/>
            <w:vAlign w:val="center"/>
          </w:tcPr>
          <w:p w14:paraId="327A39C1">
            <w:pPr>
              <w:pStyle w:val="16"/>
            </w:pPr>
            <w:r>
              <w:t>年度工作计划</w:t>
            </w:r>
          </w:p>
        </w:tc>
      </w:tr>
      <w:tr w14:paraId="7C94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684756">
            <w:pPr>
              <w:pStyle w:val="17"/>
            </w:pPr>
            <w:r>
              <w:t>满意度指标</w:t>
            </w:r>
          </w:p>
        </w:tc>
        <w:tc>
          <w:tcPr>
            <w:tcW w:w="2268" w:type="dxa"/>
            <w:vAlign w:val="center"/>
          </w:tcPr>
          <w:p w14:paraId="45D22824">
            <w:pPr>
              <w:pStyle w:val="16"/>
            </w:pPr>
            <w:r>
              <w:t>服务对象满意度指标</w:t>
            </w:r>
          </w:p>
        </w:tc>
        <w:tc>
          <w:tcPr>
            <w:tcW w:w="2835" w:type="dxa"/>
            <w:vAlign w:val="center"/>
          </w:tcPr>
          <w:p w14:paraId="2CF4DC77">
            <w:pPr>
              <w:pStyle w:val="16"/>
            </w:pPr>
            <w:r>
              <w:t>教师满意度</w:t>
            </w:r>
          </w:p>
        </w:tc>
        <w:tc>
          <w:tcPr>
            <w:tcW w:w="2835" w:type="dxa"/>
            <w:vAlign w:val="center"/>
          </w:tcPr>
          <w:p w14:paraId="1B27EC71">
            <w:pPr>
              <w:pStyle w:val="16"/>
            </w:pPr>
            <w:r>
              <w:t>教师对当年项目的满意情况</w:t>
            </w:r>
          </w:p>
        </w:tc>
        <w:tc>
          <w:tcPr>
            <w:tcW w:w="2551" w:type="dxa"/>
            <w:vAlign w:val="center"/>
          </w:tcPr>
          <w:p w14:paraId="11BB0FCF">
            <w:pPr>
              <w:pStyle w:val="16"/>
            </w:pPr>
            <w:r>
              <w:t>≥95%</w:t>
            </w:r>
          </w:p>
        </w:tc>
        <w:tc>
          <w:tcPr>
            <w:tcW w:w="2268" w:type="dxa"/>
            <w:vAlign w:val="center"/>
          </w:tcPr>
          <w:p w14:paraId="16D90D45">
            <w:pPr>
              <w:pStyle w:val="16"/>
            </w:pPr>
            <w:r>
              <w:t>问卷调查</w:t>
            </w:r>
          </w:p>
        </w:tc>
      </w:tr>
    </w:tbl>
    <w:p w14:paraId="7D054208">
      <w:pPr>
        <w:sectPr>
          <w:pgSz w:w="16840" w:h="11900" w:orient="landscape"/>
          <w:pgMar w:top="1361" w:right="1020" w:bottom="1134" w:left="1020" w:header="720" w:footer="720" w:gutter="0"/>
          <w:cols w:space="720" w:num="1"/>
        </w:sectPr>
      </w:pPr>
    </w:p>
    <w:p w14:paraId="281378E7">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C771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0A25F2">
            <w:pPr>
              <w:pStyle w:val="14"/>
            </w:pPr>
            <w:r>
              <w:t>绩效目标</w:t>
            </w:r>
          </w:p>
        </w:tc>
        <w:tc>
          <w:tcPr>
            <w:tcW w:w="12756" w:type="dxa"/>
            <w:tcBorders>
              <w:bottom w:val="single" w:color="FFFFFF" w:sz="6" w:space="0"/>
            </w:tcBorders>
            <w:vAlign w:val="center"/>
          </w:tcPr>
          <w:p w14:paraId="4EE483B9">
            <w:pPr>
              <w:pStyle w:val="16"/>
            </w:pPr>
            <w:r>
              <w:t>1.目标内容1：通过发放教育系统福利，保障教育正常开展，慰问教职工，提高教职工幸福指数。</w:t>
            </w:r>
          </w:p>
        </w:tc>
      </w:tr>
    </w:tbl>
    <w:p w14:paraId="5D76B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95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2A7EB3">
            <w:pPr>
              <w:pStyle w:val="14"/>
            </w:pPr>
            <w:r>
              <w:t>一级指标</w:t>
            </w:r>
          </w:p>
        </w:tc>
        <w:tc>
          <w:tcPr>
            <w:tcW w:w="2268" w:type="dxa"/>
            <w:vAlign w:val="center"/>
          </w:tcPr>
          <w:p w14:paraId="208B55AB">
            <w:pPr>
              <w:pStyle w:val="14"/>
            </w:pPr>
            <w:r>
              <w:t>二级指标</w:t>
            </w:r>
          </w:p>
        </w:tc>
        <w:tc>
          <w:tcPr>
            <w:tcW w:w="2835" w:type="dxa"/>
            <w:vAlign w:val="center"/>
          </w:tcPr>
          <w:p w14:paraId="0CBAB1EF">
            <w:pPr>
              <w:pStyle w:val="14"/>
            </w:pPr>
            <w:r>
              <w:t>三级指标</w:t>
            </w:r>
          </w:p>
        </w:tc>
        <w:tc>
          <w:tcPr>
            <w:tcW w:w="2835" w:type="dxa"/>
            <w:vAlign w:val="center"/>
          </w:tcPr>
          <w:p w14:paraId="2916E5AA">
            <w:pPr>
              <w:pStyle w:val="14"/>
            </w:pPr>
            <w:r>
              <w:t>绩效指标描述</w:t>
            </w:r>
          </w:p>
        </w:tc>
        <w:tc>
          <w:tcPr>
            <w:tcW w:w="2551" w:type="dxa"/>
            <w:vAlign w:val="center"/>
          </w:tcPr>
          <w:p w14:paraId="658F41AC">
            <w:pPr>
              <w:pStyle w:val="14"/>
            </w:pPr>
            <w:r>
              <w:t>指标值</w:t>
            </w:r>
          </w:p>
        </w:tc>
        <w:tc>
          <w:tcPr>
            <w:tcW w:w="2268" w:type="dxa"/>
            <w:vAlign w:val="center"/>
          </w:tcPr>
          <w:p w14:paraId="2ECC9E6D">
            <w:pPr>
              <w:pStyle w:val="14"/>
            </w:pPr>
            <w:r>
              <w:t>指标值确定依据</w:t>
            </w:r>
          </w:p>
        </w:tc>
      </w:tr>
      <w:tr w14:paraId="0013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31CBA7">
            <w:pPr>
              <w:pStyle w:val="17"/>
            </w:pPr>
            <w:r>
              <w:t>产出指标</w:t>
            </w:r>
          </w:p>
        </w:tc>
        <w:tc>
          <w:tcPr>
            <w:tcW w:w="2268" w:type="dxa"/>
            <w:vAlign w:val="center"/>
          </w:tcPr>
          <w:p w14:paraId="77311290">
            <w:pPr>
              <w:pStyle w:val="16"/>
            </w:pPr>
            <w:r>
              <w:t>数量指标</w:t>
            </w:r>
          </w:p>
        </w:tc>
        <w:tc>
          <w:tcPr>
            <w:tcW w:w="2835" w:type="dxa"/>
            <w:vAlign w:val="center"/>
          </w:tcPr>
          <w:p w14:paraId="22D47C88">
            <w:pPr>
              <w:pStyle w:val="16"/>
            </w:pPr>
            <w:r>
              <w:t>享受福利人次</w:t>
            </w:r>
          </w:p>
        </w:tc>
        <w:tc>
          <w:tcPr>
            <w:tcW w:w="2835" w:type="dxa"/>
            <w:vAlign w:val="center"/>
          </w:tcPr>
          <w:p w14:paraId="0B158F20">
            <w:pPr>
              <w:pStyle w:val="16"/>
            </w:pPr>
            <w:r>
              <w:t>全年总计享受福利人数</w:t>
            </w:r>
          </w:p>
        </w:tc>
        <w:tc>
          <w:tcPr>
            <w:tcW w:w="2551" w:type="dxa"/>
            <w:vAlign w:val="center"/>
          </w:tcPr>
          <w:p w14:paraId="40679911">
            <w:pPr>
              <w:pStyle w:val="16"/>
            </w:pPr>
            <w:r>
              <w:t>≥24人</w:t>
            </w:r>
          </w:p>
        </w:tc>
        <w:tc>
          <w:tcPr>
            <w:tcW w:w="2268" w:type="dxa"/>
            <w:vAlign w:val="center"/>
          </w:tcPr>
          <w:p w14:paraId="20BD2216">
            <w:pPr>
              <w:pStyle w:val="16"/>
            </w:pPr>
            <w:r>
              <w:t>年度工作计划</w:t>
            </w:r>
          </w:p>
        </w:tc>
      </w:tr>
      <w:tr w14:paraId="1388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33C8B"/>
        </w:tc>
        <w:tc>
          <w:tcPr>
            <w:tcW w:w="2268" w:type="dxa"/>
            <w:vAlign w:val="center"/>
          </w:tcPr>
          <w:p w14:paraId="3403AC9D">
            <w:pPr>
              <w:pStyle w:val="16"/>
            </w:pPr>
            <w:r>
              <w:t>质量指标</w:t>
            </w:r>
          </w:p>
        </w:tc>
        <w:tc>
          <w:tcPr>
            <w:tcW w:w="2835" w:type="dxa"/>
            <w:vAlign w:val="center"/>
          </w:tcPr>
          <w:p w14:paraId="12A9023F">
            <w:pPr>
              <w:pStyle w:val="16"/>
            </w:pPr>
            <w:r>
              <w:t>福利物品质量</w:t>
            </w:r>
          </w:p>
        </w:tc>
        <w:tc>
          <w:tcPr>
            <w:tcW w:w="2835" w:type="dxa"/>
            <w:vAlign w:val="center"/>
          </w:tcPr>
          <w:p w14:paraId="4C3AF73A">
            <w:pPr>
              <w:pStyle w:val="16"/>
            </w:pPr>
            <w:r>
              <w:t>福利购置物品质量合格率</w:t>
            </w:r>
          </w:p>
        </w:tc>
        <w:tc>
          <w:tcPr>
            <w:tcW w:w="2551" w:type="dxa"/>
            <w:vAlign w:val="center"/>
          </w:tcPr>
          <w:p w14:paraId="2FAE022E">
            <w:pPr>
              <w:pStyle w:val="16"/>
            </w:pPr>
            <w:r>
              <w:t>≥95%</w:t>
            </w:r>
          </w:p>
        </w:tc>
        <w:tc>
          <w:tcPr>
            <w:tcW w:w="2268" w:type="dxa"/>
            <w:vAlign w:val="center"/>
          </w:tcPr>
          <w:p w14:paraId="46532EDB">
            <w:pPr>
              <w:pStyle w:val="16"/>
            </w:pPr>
            <w:r>
              <w:t>年度工作计划</w:t>
            </w:r>
          </w:p>
        </w:tc>
      </w:tr>
      <w:tr w14:paraId="7365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7690A"/>
        </w:tc>
        <w:tc>
          <w:tcPr>
            <w:tcW w:w="2268" w:type="dxa"/>
            <w:vAlign w:val="center"/>
          </w:tcPr>
          <w:p w14:paraId="748AD2AD">
            <w:pPr>
              <w:pStyle w:val="16"/>
            </w:pPr>
            <w:r>
              <w:t>时效指标</w:t>
            </w:r>
          </w:p>
        </w:tc>
        <w:tc>
          <w:tcPr>
            <w:tcW w:w="2835" w:type="dxa"/>
            <w:vAlign w:val="center"/>
          </w:tcPr>
          <w:p w14:paraId="1EB030D5">
            <w:pPr>
              <w:pStyle w:val="16"/>
            </w:pPr>
            <w:r>
              <w:t>经费使用时间</w:t>
            </w:r>
          </w:p>
        </w:tc>
        <w:tc>
          <w:tcPr>
            <w:tcW w:w="2835" w:type="dxa"/>
            <w:vAlign w:val="center"/>
          </w:tcPr>
          <w:p w14:paraId="4FCC7F51">
            <w:pPr>
              <w:pStyle w:val="16"/>
            </w:pPr>
            <w:r>
              <w:t>经费支出实效</w:t>
            </w:r>
          </w:p>
        </w:tc>
        <w:tc>
          <w:tcPr>
            <w:tcW w:w="2551" w:type="dxa"/>
            <w:vAlign w:val="center"/>
          </w:tcPr>
          <w:p w14:paraId="671FEB14">
            <w:pPr>
              <w:pStyle w:val="16"/>
            </w:pPr>
            <w:r>
              <w:t>11月底完成支出</w:t>
            </w:r>
          </w:p>
        </w:tc>
        <w:tc>
          <w:tcPr>
            <w:tcW w:w="2268" w:type="dxa"/>
            <w:vAlign w:val="center"/>
          </w:tcPr>
          <w:p w14:paraId="038F228D">
            <w:pPr>
              <w:pStyle w:val="16"/>
            </w:pPr>
            <w:r>
              <w:t>年度工作计划</w:t>
            </w:r>
          </w:p>
        </w:tc>
      </w:tr>
      <w:tr w14:paraId="19FB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45B959"/>
        </w:tc>
        <w:tc>
          <w:tcPr>
            <w:tcW w:w="2268" w:type="dxa"/>
            <w:vAlign w:val="center"/>
          </w:tcPr>
          <w:p w14:paraId="0CFB00E4">
            <w:pPr>
              <w:pStyle w:val="16"/>
            </w:pPr>
            <w:r>
              <w:t>成本指标</w:t>
            </w:r>
          </w:p>
        </w:tc>
        <w:tc>
          <w:tcPr>
            <w:tcW w:w="2835" w:type="dxa"/>
            <w:vAlign w:val="center"/>
          </w:tcPr>
          <w:p w14:paraId="44F5B43C">
            <w:pPr>
              <w:pStyle w:val="16"/>
            </w:pPr>
            <w:r>
              <w:t>预算控制数</w:t>
            </w:r>
          </w:p>
        </w:tc>
        <w:tc>
          <w:tcPr>
            <w:tcW w:w="2835" w:type="dxa"/>
            <w:vAlign w:val="center"/>
          </w:tcPr>
          <w:p w14:paraId="520225D1">
            <w:pPr>
              <w:pStyle w:val="16"/>
            </w:pPr>
            <w:r>
              <w:t>不超预算控制数</w:t>
            </w:r>
          </w:p>
        </w:tc>
        <w:tc>
          <w:tcPr>
            <w:tcW w:w="2551" w:type="dxa"/>
            <w:vAlign w:val="center"/>
          </w:tcPr>
          <w:p w14:paraId="6B8D3428">
            <w:pPr>
              <w:pStyle w:val="16"/>
            </w:pPr>
            <w:r>
              <w:t>≤1200元/人/年</w:t>
            </w:r>
          </w:p>
        </w:tc>
        <w:tc>
          <w:tcPr>
            <w:tcW w:w="2268" w:type="dxa"/>
            <w:vAlign w:val="center"/>
          </w:tcPr>
          <w:p w14:paraId="48A5685B">
            <w:pPr>
              <w:pStyle w:val="16"/>
            </w:pPr>
            <w:r>
              <w:t>预算文本</w:t>
            </w:r>
          </w:p>
        </w:tc>
      </w:tr>
      <w:tr w14:paraId="09226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266DA1">
            <w:pPr>
              <w:pStyle w:val="17"/>
            </w:pPr>
            <w:r>
              <w:t>效益指标</w:t>
            </w:r>
          </w:p>
        </w:tc>
        <w:tc>
          <w:tcPr>
            <w:tcW w:w="2268" w:type="dxa"/>
            <w:vAlign w:val="center"/>
          </w:tcPr>
          <w:p w14:paraId="3E8822A9">
            <w:pPr>
              <w:pStyle w:val="16"/>
            </w:pPr>
            <w:r>
              <w:t>社会效益指标</w:t>
            </w:r>
          </w:p>
        </w:tc>
        <w:tc>
          <w:tcPr>
            <w:tcW w:w="2835" w:type="dxa"/>
            <w:vAlign w:val="center"/>
          </w:tcPr>
          <w:p w14:paraId="2F79BA79">
            <w:pPr>
              <w:pStyle w:val="16"/>
            </w:pPr>
            <w:r>
              <w:t>提高教职工幸福指数</w:t>
            </w:r>
          </w:p>
        </w:tc>
        <w:tc>
          <w:tcPr>
            <w:tcW w:w="2835" w:type="dxa"/>
            <w:vAlign w:val="center"/>
          </w:tcPr>
          <w:p w14:paraId="3A4AED42">
            <w:pPr>
              <w:pStyle w:val="16"/>
            </w:pPr>
            <w:r>
              <w:t>提高教职工幸福指数</w:t>
            </w:r>
          </w:p>
        </w:tc>
        <w:tc>
          <w:tcPr>
            <w:tcW w:w="2551" w:type="dxa"/>
            <w:vAlign w:val="center"/>
          </w:tcPr>
          <w:p w14:paraId="206FF832">
            <w:pPr>
              <w:pStyle w:val="16"/>
            </w:pPr>
            <w:r>
              <w:t>较上年提升</w:t>
            </w:r>
          </w:p>
        </w:tc>
        <w:tc>
          <w:tcPr>
            <w:tcW w:w="2268" w:type="dxa"/>
            <w:vAlign w:val="center"/>
          </w:tcPr>
          <w:p w14:paraId="44A545B7">
            <w:pPr>
              <w:pStyle w:val="16"/>
            </w:pPr>
            <w:r>
              <w:t>年度工作计划</w:t>
            </w:r>
          </w:p>
        </w:tc>
      </w:tr>
      <w:tr w14:paraId="7A29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877FF">
            <w:pPr>
              <w:pStyle w:val="17"/>
            </w:pPr>
            <w:r>
              <w:t>满意度指标</w:t>
            </w:r>
          </w:p>
        </w:tc>
        <w:tc>
          <w:tcPr>
            <w:tcW w:w="2268" w:type="dxa"/>
            <w:vAlign w:val="center"/>
          </w:tcPr>
          <w:p w14:paraId="6C156265">
            <w:pPr>
              <w:pStyle w:val="16"/>
            </w:pPr>
            <w:r>
              <w:t>服务对象满意度指标</w:t>
            </w:r>
          </w:p>
        </w:tc>
        <w:tc>
          <w:tcPr>
            <w:tcW w:w="2835" w:type="dxa"/>
            <w:vAlign w:val="center"/>
          </w:tcPr>
          <w:p w14:paraId="1F8F1C69">
            <w:pPr>
              <w:pStyle w:val="16"/>
            </w:pPr>
            <w:r>
              <w:t>受益对象满意度</w:t>
            </w:r>
          </w:p>
        </w:tc>
        <w:tc>
          <w:tcPr>
            <w:tcW w:w="2835" w:type="dxa"/>
            <w:vAlign w:val="center"/>
          </w:tcPr>
          <w:p w14:paraId="2A0133F3">
            <w:pPr>
              <w:pStyle w:val="16"/>
            </w:pPr>
            <w:r>
              <w:t>受益对象满意度</w:t>
            </w:r>
          </w:p>
        </w:tc>
        <w:tc>
          <w:tcPr>
            <w:tcW w:w="2551" w:type="dxa"/>
            <w:vAlign w:val="center"/>
          </w:tcPr>
          <w:p w14:paraId="239BDF6F">
            <w:pPr>
              <w:pStyle w:val="16"/>
            </w:pPr>
            <w:r>
              <w:t>≥90%</w:t>
            </w:r>
          </w:p>
        </w:tc>
        <w:tc>
          <w:tcPr>
            <w:tcW w:w="2268" w:type="dxa"/>
            <w:vAlign w:val="center"/>
          </w:tcPr>
          <w:p w14:paraId="1653EF37">
            <w:pPr>
              <w:pStyle w:val="16"/>
            </w:pPr>
            <w:r>
              <w:t>问卷调查</w:t>
            </w:r>
          </w:p>
        </w:tc>
      </w:tr>
    </w:tbl>
    <w:p w14:paraId="52D1BFF9">
      <w:pPr>
        <w:sectPr>
          <w:pgSz w:w="16840" w:h="11900" w:orient="landscape"/>
          <w:pgMar w:top="1361" w:right="1020" w:bottom="1134" w:left="1020" w:header="720" w:footer="720" w:gutter="0"/>
          <w:cols w:space="720" w:num="1"/>
        </w:sectPr>
      </w:pPr>
    </w:p>
    <w:p w14:paraId="401014FA">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ECBF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A21182">
            <w:pPr>
              <w:pStyle w:val="14"/>
            </w:pPr>
            <w:r>
              <w:t>绩效目标</w:t>
            </w:r>
          </w:p>
        </w:tc>
        <w:tc>
          <w:tcPr>
            <w:tcW w:w="12756" w:type="dxa"/>
            <w:tcBorders>
              <w:bottom w:val="single" w:color="FFFFFF" w:sz="6" w:space="0"/>
            </w:tcBorders>
            <w:vAlign w:val="center"/>
          </w:tcPr>
          <w:p w14:paraId="16FBFFAA">
            <w:pPr>
              <w:pStyle w:val="16"/>
            </w:pPr>
            <w:r>
              <w:t>1.目标内容1：通过教育系统工会经费的使用，促进教职工的文明和谐的幸福指数。</w:t>
            </w:r>
          </w:p>
        </w:tc>
      </w:tr>
    </w:tbl>
    <w:p w14:paraId="52330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70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3B34A1">
            <w:pPr>
              <w:pStyle w:val="14"/>
            </w:pPr>
            <w:r>
              <w:t>一级指标</w:t>
            </w:r>
          </w:p>
        </w:tc>
        <w:tc>
          <w:tcPr>
            <w:tcW w:w="2268" w:type="dxa"/>
            <w:vAlign w:val="center"/>
          </w:tcPr>
          <w:p w14:paraId="165977CE">
            <w:pPr>
              <w:pStyle w:val="14"/>
            </w:pPr>
            <w:r>
              <w:t>二级指标</w:t>
            </w:r>
          </w:p>
        </w:tc>
        <w:tc>
          <w:tcPr>
            <w:tcW w:w="2835" w:type="dxa"/>
            <w:vAlign w:val="center"/>
          </w:tcPr>
          <w:p w14:paraId="4FECFCFA">
            <w:pPr>
              <w:pStyle w:val="14"/>
            </w:pPr>
            <w:r>
              <w:t>三级指标</w:t>
            </w:r>
          </w:p>
        </w:tc>
        <w:tc>
          <w:tcPr>
            <w:tcW w:w="2835" w:type="dxa"/>
            <w:vAlign w:val="center"/>
          </w:tcPr>
          <w:p w14:paraId="2F131FF5">
            <w:pPr>
              <w:pStyle w:val="14"/>
            </w:pPr>
            <w:r>
              <w:t>绩效指标描述</w:t>
            </w:r>
          </w:p>
        </w:tc>
        <w:tc>
          <w:tcPr>
            <w:tcW w:w="2551" w:type="dxa"/>
            <w:vAlign w:val="center"/>
          </w:tcPr>
          <w:p w14:paraId="627E40B8">
            <w:pPr>
              <w:pStyle w:val="14"/>
            </w:pPr>
            <w:r>
              <w:t>指标值</w:t>
            </w:r>
          </w:p>
        </w:tc>
        <w:tc>
          <w:tcPr>
            <w:tcW w:w="2268" w:type="dxa"/>
            <w:vAlign w:val="center"/>
          </w:tcPr>
          <w:p w14:paraId="56EB8819">
            <w:pPr>
              <w:pStyle w:val="14"/>
            </w:pPr>
            <w:r>
              <w:t>指标值确定依据</w:t>
            </w:r>
          </w:p>
        </w:tc>
      </w:tr>
      <w:tr w14:paraId="1950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DC76AB">
            <w:pPr>
              <w:pStyle w:val="17"/>
            </w:pPr>
            <w:r>
              <w:t>产出指标</w:t>
            </w:r>
          </w:p>
        </w:tc>
        <w:tc>
          <w:tcPr>
            <w:tcW w:w="2268" w:type="dxa"/>
            <w:vAlign w:val="center"/>
          </w:tcPr>
          <w:p w14:paraId="75CCFA53">
            <w:pPr>
              <w:pStyle w:val="16"/>
            </w:pPr>
            <w:r>
              <w:t>数量指标</w:t>
            </w:r>
          </w:p>
        </w:tc>
        <w:tc>
          <w:tcPr>
            <w:tcW w:w="2835" w:type="dxa"/>
            <w:vAlign w:val="center"/>
          </w:tcPr>
          <w:p w14:paraId="0AB0A307">
            <w:pPr>
              <w:pStyle w:val="16"/>
            </w:pPr>
            <w:r>
              <w:t>享受工会费的教职工数量</w:t>
            </w:r>
          </w:p>
        </w:tc>
        <w:tc>
          <w:tcPr>
            <w:tcW w:w="2835" w:type="dxa"/>
            <w:vAlign w:val="center"/>
          </w:tcPr>
          <w:p w14:paraId="321C8416">
            <w:pPr>
              <w:pStyle w:val="16"/>
            </w:pPr>
            <w:r>
              <w:t>享受工会费的教职工数量</w:t>
            </w:r>
          </w:p>
        </w:tc>
        <w:tc>
          <w:tcPr>
            <w:tcW w:w="2551" w:type="dxa"/>
            <w:vAlign w:val="center"/>
          </w:tcPr>
          <w:p w14:paraId="29CACC39">
            <w:pPr>
              <w:pStyle w:val="16"/>
            </w:pPr>
            <w:r>
              <w:t>≥24人</w:t>
            </w:r>
          </w:p>
        </w:tc>
        <w:tc>
          <w:tcPr>
            <w:tcW w:w="2268" w:type="dxa"/>
            <w:vAlign w:val="center"/>
          </w:tcPr>
          <w:p w14:paraId="0A40ED00">
            <w:pPr>
              <w:pStyle w:val="16"/>
            </w:pPr>
            <w:r>
              <w:t>年度工作计划</w:t>
            </w:r>
          </w:p>
        </w:tc>
      </w:tr>
      <w:tr w14:paraId="1C40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051AF"/>
        </w:tc>
        <w:tc>
          <w:tcPr>
            <w:tcW w:w="2268" w:type="dxa"/>
            <w:vAlign w:val="center"/>
          </w:tcPr>
          <w:p w14:paraId="29697181">
            <w:pPr>
              <w:pStyle w:val="16"/>
            </w:pPr>
            <w:r>
              <w:t>质量指标</w:t>
            </w:r>
          </w:p>
        </w:tc>
        <w:tc>
          <w:tcPr>
            <w:tcW w:w="2835" w:type="dxa"/>
            <w:vAlign w:val="center"/>
          </w:tcPr>
          <w:p w14:paraId="291F1802">
            <w:pPr>
              <w:pStyle w:val="16"/>
            </w:pPr>
            <w:r>
              <w:t>计划购买的数量占全部购买数量的比例</w:t>
            </w:r>
          </w:p>
        </w:tc>
        <w:tc>
          <w:tcPr>
            <w:tcW w:w="2835" w:type="dxa"/>
            <w:vAlign w:val="center"/>
          </w:tcPr>
          <w:p w14:paraId="409117D5">
            <w:pPr>
              <w:pStyle w:val="16"/>
            </w:pPr>
            <w:r>
              <w:t>计划购买的数量占全部购买数量的比例</w:t>
            </w:r>
          </w:p>
        </w:tc>
        <w:tc>
          <w:tcPr>
            <w:tcW w:w="2551" w:type="dxa"/>
            <w:vAlign w:val="center"/>
          </w:tcPr>
          <w:p w14:paraId="0AFC5CED">
            <w:pPr>
              <w:pStyle w:val="16"/>
            </w:pPr>
            <w:r>
              <w:t>≥95%</w:t>
            </w:r>
          </w:p>
        </w:tc>
        <w:tc>
          <w:tcPr>
            <w:tcW w:w="2268" w:type="dxa"/>
            <w:vAlign w:val="center"/>
          </w:tcPr>
          <w:p w14:paraId="76AC0BE2">
            <w:pPr>
              <w:pStyle w:val="16"/>
            </w:pPr>
            <w:r>
              <w:t>年度工作计划</w:t>
            </w:r>
          </w:p>
        </w:tc>
      </w:tr>
      <w:tr w14:paraId="64E9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20F2E"/>
        </w:tc>
        <w:tc>
          <w:tcPr>
            <w:tcW w:w="2268" w:type="dxa"/>
            <w:vAlign w:val="center"/>
          </w:tcPr>
          <w:p w14:paraId="17EA0867">
            <w:pPr>
              <w:pStyle w:val="16"/>
            </w:pPr>
            <w:r>
              <w:t>时效指标</w:t>
            </w:r>
          </w:p>
        </w:tc>
        <w:tc>
          <w:tcPr>
            <w:tcW w:w="2835" w:type="dxa"/>
            <w:vAlign w:val="center"/>
          </w:tcPr>
          <w:p w14:paraId="3AB37731">
            <w:pPr>
              <w:pStyle w:val="16"/>
            </w:pPr>
            <w:r>
              <w:t>资金发放时间完成</w:t>
            </w:r>
          </w:p>
        </w:tc>
        <w:tc>
          <w:tcPr>
            <w:tcW w:w="2835" w:type="dxa"/>
            <w:vAlign w:val="center"/>
          </w:tcPr>
          <w:p w14:paraId="777C5E3E">
            <w:pPr>
              <w:pStyle w:val="16"/>
            </w:pPr>
            <w:r>
              <w:t>资金发放时间完成</w:t>
            </w:r>
          </w:p>
        </w:tc>
        <w:tc>
          <w:tcPr>
            <w:tcW w:w="2551" w:type="dxa"/>
            <w:vAlign w:val="center"/>
          </w:tcPr>
          <w:p w14:paraId="45638CA6">
            <w:pPr>
              <w:pStyle w:val="16"/>
            </w:pPr>
            <w:r>
              <w:t>8月底</w:t>
            </w:r>
          </w:p>
        </w:tc>
        <w:tc>
          <w:tcPr>
            <w:tcW w:w="2268" w:type="dxa"/>
            <w:vAlign w:val="center"/>
          </w:tcPr>
          <w:p w14:paraId="26AA38A4">
            <w:pPr>
              <w:pStyle w:val="16"/>
            </w:pPr>
            <w:r>
              <w:t>年度工作计划</w:t>
            </w:r>
          </w:p>
        </w:tc>
      </w:tr>
      <w:tr w14:paraId="4221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69931"/>
        </w:tc>
        <w:tc>
          <w:tcPr>
            <w:tcW w:w="2268" w:type="dxa"/>
            <w:vAlign w:val="center"/>
          </w:tcPr>
          <w:p w14:paraId="06C4D000">
            <w:pPr>
              <w:pStyle w:val="16"/>
            </w:pPr>
            <w:r>
              <w:t>成本指标</w:t>
            </w:r>
          </w:p>
        </w:tc>
        <w:tc>
          <w:tcPr>
            <w:tcW w:w="2835" w:type="dxa"/>
            <w:vAlign w:val="center"/>
          </w:tcPr>
          <w:p w14:paraId="701DFC85">
            <w:pPr>
              <w:pStyle w:val="16"/>
            </w:pPr>
            <w:r>
              <w:t>预算控制数</w:t>
            </w:r>
          </w:p>
        </w:tc>
        <w:tc>
          <w:tcPr>
            <w:tcW w:w="2835" w:type="dxa"/>
            <w:vAlign w:val="center"/>
          </w:tcPr>
          <w:p w14:paraId="5D8523B1">
            <w:pPr>
              <w:pStyle w:val="16"/>
            </w:pPr>
            <w:r>
              <w:t>不超预算控制数</w:t>
            </w:r>
          </w:p>
        </w:tc>
        <w:tc>
          <w:tcPr>
            <w:tcW w:w="2551" w:type="dxa"/>
            <w:vAlign w:val="center"/>
          </w:tcPr>
          <w:p w14:paraId="40A4809D">
            <w:pPr>
              <w:pStyle w:val="16"/>
            </w:pPr>
            <w:r>
              <w:t>≤1300元/人/年</w:t>
            </w:r>
          </w:p>
        </w:tc>
        <w:tc>
          <w:tcPr>
            <w:tcW w:w="2268" w:type="dxa"/>
            <w:vAlign w:val="center"/>
          </w:tcPr>
          <w:p w14:paraId="132E967F">
            <w:pPr>
              <w:pStyle w:val="16"/>
            </w:pPr>
            <w:r>
              <w:t>预算文本</w:t>
            </w:r>
          </w:p>
        </w:tc>
      </w:tr>
      <w:tr w14:paraId="6D9F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CAFAB2">
            <w:pPr>
              <w:pStyle w:val="17"/>
            </w:pPr>
            <w:r>
              <w:t>效益指标</w:t>
            </w:r>
          </w:p>
        </w:tc>
        <w:tc>
          <w:tcPr>
            <w:tcW w:w="2268" w:type="dxa"/>
            <w:vAlign w:val="center"/>
          </w:tcPr>
          <w:p w14:paraId="16FA04B5">
            <w:pPr>
              <w:pStyle w:val="16"/>
            </w:pPr>
            <w:r>
              <w:t>社会效益指标</w:t>
            </w:r>
          </w:p>
        </w:tc>
        <w:tc>
          <w:tcPr>
            <w:tcW w:w="2835" w:type="dxa"/>
            <w:vAlign w:val="center"/>
          </w:tcPr>
          <w:p w14:paraId="32DF6AA6">
            <w:pPr>
              <w:pStyle w:val="16"/>
            </w:pPr>
            <w:r>
              <w:t>长期提高教职工生活幸福指数</w:t>
            </w:r>
          </w:p>
        </w:tc>
        <w:tc>
          <w:tcPr>
            <w:tcW w:w="2835" w:type="dxa"/>
            <w:vAlign w:val="center"/>
          </w:tcPr>
          <w:p w14:paraId="49884C63">
            <w:pPr>
              <w:pStyle w:val="16"/>
            </w:pPr>
            <w:r>
              <w:t>长期提高教职工生活幸福指数</w:t>
            </w:r>
          </w:p>
        </w:tc>
        <w:tc>
          <w:tcPr>
            <w:tcW w:w="2551" w:type="dxa"/>
            <w:vAlign w:val="center"/>
          </w:tcPr>
          <w:p w14:paraId="15BF7933">
            <w:pPr>
              <w:pStyle w:val="16"/>
            </w:pPr>
            <w:r>
              <w:t>比上年较提升</w:t>
            </w:r>
          </w:p>
        </w:tc>
        <w:tc>
          <w:tcPr>
            <w:tcW w:w="2268" w:type="dxa"/>
            <w:vAlign w:val="center"/>
          </w:tcPr>
          <w:p w14:paraId="68DBD96C">
            <w:pPr>
              <w:pStyle w:val="16"/>
            </w:pPr>
            <w:r>
              <w:t>年度工作计划</w:t>
            </w:r>
          </w:p>
        </w:tc>
      </w:tr>
      <w:tr w14:paraId="1964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5BC365">
            <w:pPr>
              <w:pStyle w:val="17"/>
            </w:pPr>
            <w:r>
              <w:t>满意度指标</w:t>
            </w:r>
          </w:p>
        </w:tc>
        <w:tc>
          <w:tcPr>
            <w:tcW w:w="2268" w:type="dxa"/>
            <w:vAlign w:val="center"/>
          </w:tcPr>
          <w:p w14:paraId="092BA279">
            <w:pPr>
              <w:pStyle w:val="16"/>
            </w:pPr>
            <w:r>
              <w:t>服务对象满意度指标</w:t>
            </w:r>
          </w:p>
        </w:tc>
        <w:tc>
          <w:tcPr>
            <w:tcW w:w="2835" w:type="dxa"/>
            <w:vAlign w:val="center"/>
          </w:tcPr>
          <w:p w14:paraId="59429197">
            <w:pPr>
              <w:pStyle w:val="16"/>
            </w:pPr>
            <w:r>
              <w:t>受益对象满意度</w:t>
            </w:r>
          </w:p>
        </w:tc>
        <w:tc>
          <w:tcPr>
            <w:tcW w:w="2835" w:type="dxa"/>
            <w:vAlign w:val="center"/>
          </w:tcPr>
          <w:p w14:paraId="54C163C0">
            <w:pPr>
              <w:pStyle w:val="16"/>
            </w:pPr>
            <w:r>
              <w:t>受益对象满意度</w:t>
            </w:r>
          </w:p>
        </w:tc>
        <w:tc>
          <w:tcPr>
            <w:tcW w:w="2551" w:type="dxa"/>
            <w:vAlign w:val="center"/>
          </w:tcPr>
          <w:p w14:paraId="10C12406">
            <w:pPr>
              <w:pStyle w:val="16"/>
            </w:pPr>
            <w:r>
              <w:t>≥95%</w:t>
            </w:r>
          </w:p>
        </w:tc>
        <w:tc>
          <w:tcPr>
            <w:tcW w:w="2268" w:type="dxa"/>
            <w:vAlign w:val="center"/>
          </w:tcPr>
          <w:p w14:paraId="10687372">
            <w:pPr>
              <w:pStyle w:val="16"/>
            </w:pPr>
            <w:r>
              <w:t>问卷调查</w:t>
            </w:r>
          </w:p>
        </w:tc>
      </w:tr>
    </w:tbl>
    <w:p w14:paraId="5AB7BDBC">
      <w:pPr>
        <w:sectPr>
          <w:pgSz w:w="16840" w:h="11900" w:orient="landscape"/>
          <w:pgMar w:top="1361" w:right="1020" w:bottom="1134" w:left="1020" w:header="720" w:footer="720" w:gutter="0"/>
          <w:cols w:space="720" w:num="1"/>
        </w:sectPr>
      </w:pPr>
    </w:p>
    <w:p w14:paraId="2CFCFC8B">
      <w:pPr>
        <w:spacing w:before="0" w:after="0"/>
        <w:ind w:firstLine="560"/>
        <w:jc w:val="left"/>
        <w:outlineLvl w:val="9"/>
      </w:pPr>
      <w:r>
        <w:rPr>
          <w:rFonts w:ascii="方正仿宋_GBK" w:hAnsi="方正仿宋_GBK" w:eastAsia="方正仿宋_GBK" w:cs="方正仿宋_GBK"/>
          <w:b/>
          <w:color w:val="000000"/>
          <w:sz w:val="28"/>
        </w:rPr>
        <w:t>5、教育系统退休人员公用经费绩效目标表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9954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D723E3">
            <w:pPr>
              <w:pStyle w:val="14"/>
            </w:pPr>
            <w:r>
              <w:t>绩效目标</w:t>
            </w:r>
          </w:p>
        </w:tc>
        <w:tc>
          <w:tcPr>
            <w:tcW w:w="12756" w:type="dxa"/>
            <w:tcBorders>
              <w:bottom w:val="single" w:color="FFFFFF" w:sz="6" w:space="0"/>
            </w:tcBorders>
            <w:vAlign w:val="center"/>
          </w:tcPr>
          <w:p w14:paraId="39AF3840">
            <w:pPr>
              <w:pStyle w:val="16"/>
            </w:pPr>
            <w:r>
              <w:t>1.目标内容1：慰问退休教职工，提高退休教职工幸福指数。</w:t>
            </w:r>
          </w:p>
        </w:tc>
      </w:tr>
    </w:tbl>
    <w:p w14:paraId="18FE6A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5A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11942D">
            <w:pPr>
              <w:pStyle w:val="14"/>
            </w:pPr>
            <w:r>
              <w:t>一级指标</w:t>
            </w:r>
          </w:p>
        </w:tc>
        <w:tc>
          <w:tcPr>
            <w:tcW w:w="2268" w:type="dxa"/>
            <w:vAlign w:val="center"/>
          </w:tcPr>
          <w:p w14:paraId="16481BBE">
            <w:pPr>
              <w:pStyle w:val="14"/>
            </w:pPr>
            <w:r>
              <w:t>二级指标</w:t>
            </w:r>
          </w:p>
        </w:tc>
        <w:tc>
          <w:tcPr>
            <w:tcW w:w="2835" w:type="dxa"/>
            <w:vAlign w:val="center"/>
          </w:tcPr>
          <w:p w14:paraId="5BD00D7F">
            <w:pPr>
              <w:pStyle w:val="14"/>
            </w:pPr>
            <w:r>
              <w:t>三级指标</w:t>
            </w:r>
          </w:p>
        </w:tc>
        <w:tc>
          <w:tcPr>
            <w:tcW w:w="2835" w:type="dxa"/>
            <w:vAlign w:val="center"/>
          </w:tcPr>
          <w:p w14:paraId="5A0B32DF">
            <w:pPr>
              <w:pStyle w:val="14"/>
            </w:pPr>
            <w:r>
              <w:t>绩效指标描述</w:t>
            </w:r>
          </w:p>
        </w:tc>
        <w:tc>
          <w:tcPr>
            <w:tcW w:w="2551" w:type="dxa"/>
            <w:vAlign w:val="center"/>
          </w:tcPr>
          <w:p w14:paraId="0F454D51">
            <w:pPr>
              <w:pStyle w:val="14"/>
            </w:pPr>
            <w:r>
              <w:t>指标值</w:t>
            </w:r>
          </w:p>
        </w:tc>
        <w:tc>
          <w:tcPr>
            <w:tcW w:w="2268" w:type="dxa"/>
            <w:vAlign w:val="center"/>
          </w:tcPr>
          <w:p w14:paraId="0E6F00D0">
            <w:pPr>
              <w:pStyle w:val="14"/>
            </w:pPr>
            <w:r>
              <w:t>指标值确定依据</w:t>
            </w:r>
          </w:p>
        </w:tc>
      </w:tr>
      <w:tr w14:paraId="4C46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98735">
            <w:pPr>
              <w:pStyle w:val="17"/>
            </w:pPr>
            <w:r>
              <w:t>产出指标</w:t>
            </w:r>
          </w:p>
        </w:tc>
        <w:tc>
          <w:tcPr>
            <w:tcW w:w="2268" w:type="dxa"/>
            <w:vAlign w:val="center"/>
          </w:tcPr>
          <w:p w14:paraId="2A0A4E2F">
            <w:pPr>
              <w:pStyle w:val="16"/>
            </w:pPr>
            <w:r>
              <w:t>数量指标</w:t>
            </w:r>
          </w:p>
        </w:tc>
        <w:tc>
          <w:tcPr>
            <w:tcW w:w="2835" w:type="dxa"/>
            <w:vAlign w:val="center"/>
          </w:tcPr>
          <w:p w14:paraId="4B14DE19">
            <w:pPr>
              <w:pStyle w:val="16"/>
            </w:pPr>
            <w:r>
              <w:t>享受福利人次</w:t>
            </w:r>
          </w:p>
        </w:tc>
        <w:tc>
          <w:tcPr>
            <w:tcW w:w="2835" w:type="dxa"/>
            <w:vAlign w:val="center"/>
          </w:tcPr>
          <w:p w14:paraId="0C875AFA">
            <w:pPr>
              <w:pStyle w:val="16"/>
            </w:pPr>
            <w:r>
              <w:t>全年总计享受福利待遇人次</w:t>
            </w:r>
          </w:p>
        </w:tc>
        <w:tc>
          <w:tcPr>
            <w:tcW w:w="2551" w:type="dxa"/>
            <w:vAlign w:val="center"/>
          </w:tcPr>
          <w:p w14:paraId="4BBD9E7A">
            <w:pPr>
              <w:pStyle w:val="16"/>
            </w:pPr>
            <w:r>
              <w:t>≥10人</w:t>
            </w:r>
          </w:p>
        </w:tc>
        <w:tc>
          <w:tcPr>
            <w:tcW w:w="2268" w:type="dxa"/>
            <w:vAlign w:val="center"/>
          </w:tcPr>
          <w:p w14:paraId="0895B766">
            <w:pPr>
              <w:pStyle w:val="16"/>
            </w:pPr>
            <w:r>
              <w:t>年度工作计划</w:t>
            </w:r>
          </w:p>
        </w:tc>
      </w:tr>
      <w:tr w14:paraId="042F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BF312"/>
        </w:tc>
        <w:tc>
          <w:tcPr>
            <w:tcW w:w="2268" w:type="dxa"/>
            <w:vAlign w:val="center"/>
          </w:tcPr>
          <w:p w14:paraId="6A83F2CE">
            <w:pPr>
              <w:pStyle w:val="16"/>
            </w:pPr>
            <w:r>
              <w:t>质量指标</w:t>
            </w:r>
          </w:p>
        </w:tc>
        <w:tc>
          <w:tcPr>
            <w:tcW w:w="2835" w:type="dxa"/>
            <w:vAlign w:val="center"/>
          </w:tcPr>
          <w:p w14:paraId="32F6590E">
            <w:pPr>
              <w:pStyle w:val="16"/>
            </w:pPr>
            <w:r>
              <w:t>福利物品质量</w:t>
            </w:r>
          </w:p>
        </w:tc>
        <w:tc>
          <w:tcPr>
            <w:tcW w:w="2835" w:type="dxa"/>
            <w:vAlign w:val="center"/>
          </w:tcPr>
          <w:p w14:paraId="2BB0E731">
            <w:pPr>
              <w:pStyle w:val="16"/>
            </w:pPr>
            <w:r>
              <w:t>福利购置物品质量合格率</w:t>
            </w:r>
          </w:p>
        </w:tc>
        <w:tc>
          <w:tcPr>
            <w:tcW w:w="2551" w:type="dxa"/>
            <w:vAlign w:val="center"/>
          </w:tcPr>
          <w:p w14:paraId="09BAA1CF">
            <w:pPr>
              <w:pStyle w:val="16"/>
            </w:pPr>
            <w:r>
              <w:t>≥95%</w:t>
            </w:r>
          </w:p>
        </w:tc>
        <w:tc>
          <w:tcPr>
            <w:tcW w:w="2268" w:type="dxa"/>
            <w:vAlign w:val="center"/>
          </w:tcPr>
          <w:p w14:paraId="28D63603">
            <w:pPr>
              <w:pStyle w:val="16"/>
            </w:pPr>
            <w:r>
              <w:t>年度工作计划</w:t>
            </w:r>
          </w:p>
        </w:tc>
      </w:tr>
      <w:tr w14:paraId="51DF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05489"/>
        </w:tc>
        <w:tc>
          <w:tcPr>
            <w:tcW w:w="2268" w:type="dxa"/>
            <w:vAlign w:val="center"/>
          </w:tcPr>
          <w:p w14:paraId="3B0C6914">
            <w:pPr>
              <w:pStyle w:val="16"/>
            </w:pPr>
            <w:r>
              <w:t>时效指标</w:t>
            </w:r>
          </w:p>
        </w:tc>
        <w:tc>
          <w:tcPr>
            <w:tcW w:w="2835" w:type="dxa"/>
            <w:vAlign w:val="center"/>
          </w:tcPr>
          <w:p w14:paraId="700BA302">
            <w:pPr>
              <w:pStyle w:val="16"/>
            </w:pPr>
            <w:r>
              <w:t>经费使用时间</w:t>
            </w:r>
          </w:p>
        </w:tc>
        <w:tc>
          <w:tcPr>
            <w:tcW w:w="2835" w:type="dxa"/>
            <w:vAlign w:val="center"/>
          </w:tcPr>
          <w:p w14:paraId="6060FB26">
            <w:pPr>
              <w:pStyle w:val="16"/>
            </w:pPr>
            <w:r>
              <w:t>经费及时支出</w:t>
            </w:r>
          </w:p>
        </w:tc>
        <w:tc>
          <w:tcPr>
            <w:tcW w:w="2551" w:type="dxa"/>
            <w:vAlign w:val="center"/>
          </w:tcPr>
          <w:p w14:paraId="013706B2">
            <w:pPr>
              <w:pStyle w:val="16"/>
            </w:pPr>
            <w:r>
              <w:t>按季度序时支出</w:t>
            </w:r>
          </w:p>
        </w:tc>
        <w:tc>
          <w:tcPr>
            <w:tcW w:w="2268" w:type="dxa"/>
            <w:vAlign w:val="center"/>
          </w:tcPr>
          <w:p w14:paraId="722B1BF3">
            <w:pPr>
              <w:pStyle w:val="16"/>
            </w:pPr>
            <w:r>
              <w:t>年度工作计划</w:t>
            </w:r>
          </w:p>
        </w:tc>
      </w:tr>
      <w:tr w14:paraId="791D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A4A14"/>
        </w:tc>
        <w:tc>
          <w:tcPr>
            <w:tcW w:w="2268" w:type="dxa"/>
            <w:vAlign w:val="center"/>
          </w:tcPr>
          <w:p w14:paraId="0B1114B8">
            <w:pPr>
              <w:pStyle w:val="16"/>
            </w:pPr>
            <w:r>
              <w:t>成本指标</w:t>
            </w:r>
          </w:p>
        </w:tc>
        <w:tc>
          <w:tcPr>
            <w:tcW w:w="2835" w:type="dxa"/>
            <w:vAlign w:val="center"/>
          </w:tcPr>
          <w:p w14:paraId="1F0A5AA7">
            <w:pPr>
              <w:pStyle w:val="16"/>
            </w:pPr>
            <w:r>
              <w:t>预算控制数</w:t>
            </w:r>
          </w:p>
        </w:tc>
        <w:tc>
          <w:tcPr>
            <w:tcW w:w="2835" w:type="dxa"/>
            <w:vAlign w:val="center"/>
          </w:tcPr>
          <w:p w14:paraId="6BC632FD">
            <w:pPr>
              <w:pStyle w:val="16"/>
            </w:pPr>
            <w:r>
              <w:t>不超预算控制数</w:t>
            </w:r>
          </w:p>
        </w:tc>
        <w:tc>
          <w:tcPr>
            <w:tcW w:w="2551" w:type="dxa"/>
            <w:vAlign w:val="center"/>
          </w:tcPr>
          <w:p w14:paraId="47A425AE">
            <w:pPr>
              <w:pStyle w:val="16"/>
            </w:pPr>
            <w:r>
              <w:t>≤920元/人/年</w:t>
            </w:r>
          </w:p>
        </w:tc>
        <w:tc>
          <w:tcPr>
            <w:tcW w:w="2268" w:type="dxa"/>
            <w:vAlign w:val="center"/>
          </w:tcPr>
          <w:p w14:paraId="38335AD2">
            <w:pPr>
              <w:pStyle w:val="16"/>
            </w:pPr>
            <w:r>
              <w:t>预算文本</w:t>
            </w:r>
          </w:p>
        </w:tc>
      </w:tr>
      <w:tr w14:paraId="47D7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9287A8">
            <w:pPr>
              <w:pStyle w:val="17"/>
            </w:pPr>
            <w:r>
              <w:t>效益指标</w:t>
            </w:r>
          </w:p>
        </w:tc>
        <w:tc>
          <w:tcPr>
            <w:tcW w:w="2268" w:type="dxa"/>
            <w:vAlign w:val="center"/>
          </w:tcPr>
          <w:p w14:paraId="09D68536">
            <w:pPr>
              <w:pStyle w:val="16"/>
            </w:pPr>
            <w:r>
              <w:t>社会效益指标</w:t>
            </w:r>
          </w:p>
        </w:tc>
        <w:tc>
          <w:tcPr>
            <w:tcW w:w="2835" w:type="dxa"/>
            <w:vAlign w:val="center"/>
          </w:tcPr>
          <w:p w14:paraId="4037542F">
            <w:pPr>
              <w:pStyle w:val="16"/>
            </w:pPr>
            <w:r>
              <w:t>促进社会和谐</w:t>
            </w:r>
          </w:p>
        </w:tc>
        <w:tc>
          <w:tcPr>
            <w:tcW w:w="2835" w:type="dxa"/>
            <w:vAlign w:val="center"/>
          </w:tcPr>
          <w:p w14:paraId="30E4568C">
            <w:pPr>
              <w:pStyle w:val="16"/>
            </w:pPr>
            <w:r>
              <w:t>促进社会和谐</w:t>
            </w:r>
          </w:p>
        </w:tc>
        <w:tc>
          <w:tcPr>
            <w:tcW w:w="2551" w:type="dxa"/>
            <w:vAlign w:val="center"/>
          </w:tcPr>
          <w:p w14:paraId="758B31BE">
            <w:pPr>
              <w:pStyle w:val="16"/>
            </w:pPr>
            <w:r>
              <w:t>较上年提升</w:t>
            </w:r>
          </w:p>
        </w:tc>
        <w:tc>
          <w:tcPr>
            <w:tcW w:w="2268" w:type="dxa"/>
            <w:vAlign w:val="center"/>
          </w:tcPr>
          <w:p w14:paraId="59BBDFAC">
            <w:pPr>
              <w:pStyle w:val="16"/>
            </w:pPr>
            <w:r>
              <w:t>年度工作计划</w:t>
            </w:r>
          </w:p>
        </w:tc>
      </w:tr>
      <w:tr w14:paraId="019A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32CD05">
            <w:pPr>
              <w:pStyle w:val="17"/>
            </w:pPr>
            <w:r>
              <w:t>满意度指标</w:t>
            </w:r>
          </w:p>
        </w:tc>
        <w:tc>
          <w:tcPr>
            <w:tcW w:w="2268" w:type="dxa"/>
            <w:vAlign w:val="center"/>
          </w:tcPr>
          <w:p w14:paraId="5E47CE07">
            <w:pPr>
              <w:pStyle w:val="16"/>
            </w:pPr>
            <w:r>
              <w:t>服务对象满意度指标</w:t>
            </w:r>
          </w:p>
        </w:tc>
        <w:tc>
          <w:tcPr>
            <w:tcW w:w="2835" w:type="dxa"/>
            <w:vAlign w:val="center"/>
          </w:tcPr>
          <w:p w14:paraId="677C89DD">
            <w:pPr>
              <w:pStyle w:val="16"/>
            </w:pPr>
            <w:r>
              <w:t>受益对象满意度</w:t>
            </w:r>
          </w:p>
        </w:tc>
        <w:tc>
          <w:tcPr>
            <w:tcW w:w="2835" w:type="dxa"/>
            <w:vAlign w:val="center"/>
          </w:tcPr>
          <w:p w14:paraId="2FE9D816">
            <w:pPr>
              <w:pStyle w:val="16"/>
            </w:pPr>
            <w:r>
              <w:t>受益对象满意度</w:t>
            </w:r>
          </w:p>
        </w:tc>
        <w:tc>
          <w:tcPr>
            <w:tcW w:w="2551" w:type="dxa"/>
            <w:vAlign w:val="center"/>
          </w:tcPr>
          <w:p w14:paraId="76215FEC">
            <w:pPr>
              <w:pStyle w:val="16"/>
            </w:pPr>
            <w:r>
              <w:t>≥95%</w:t>
            </w:r>
          </w:p>
        </w:tc>
        <w:tc>
          <w:tcPr>
            <w:tcW w:w="2268" w:type="dxa"/>
            <w:vAlign w:val="center"/>
          </w:tcPr>
          <w:p w14:paraId="74F34764">
            <w:pPr>
              <w:pStyle w:val="16"/>
            </w:pPr>
            <w:r>
              <w:t>问卷调查</w:t>
            </w:r>
          </w:p>
        </w:tc>
      </w:tr>
    </w:tbl>
    <w:p w14:paraId="5CD87850">
      <w:pPr>
        <w:sectPr>
          <w:pgSz w:w="16840" w:h="11900" w:orient="landscape"/>
          <w:pgMar w:top="1361" w:right="1020" w:bottom="1134" w:left="1020" w:header="720" w:footer="720" w:gutter="0"/>
          <w:cols w:space="720" w:num="1"/>
        </w:sectPr>
      </w:pPr>
    </w:p>
    <w:p w14:paraId="73E5F833">
      <w:pPr>
        <w:spacing w:before="0" w:after="0"/>
        <w:ind w:firstLine="560"/>
        <w:jc w:val="left"/>
        <w:outlineLvl w:val="9"/>
      </w:pPr>
      <w:r>
        <w:rPr>
          <w:rFonts w:ascii="方正仿宋_GBK" w:hAnsi="方正仿宋_GBK" w:eastAsia="方正仿宋_GBK" w:cs="方正仿宋_GBK"/>
          <w:b/>
          <w:color w:val="000000"/>
          <w:sz w:val="28"/>
        </w:rPr>
        <w:t>6、石财教[2021]113号关于提前下达2022年城乡义务教育省级补助资金预算（省)(特教）7.4125绩效目标表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15F4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85CFD0">
            <w:pPr>
              <w:pStyle w:val="14"/>
            </w:pPr>
            <w:r>
              <w:t>绩效目标</w:t>
            </w:r>
          </w:p>
        </w:tc>
        <w:tc>
          <w:tcPr>
            <w:tcW w:w="12756" w:type="dxa"/>
            <w:tcBorders>
              <w:bottom w:val="single" w:color="FFFFFF" w:sz="6" w:space="0"/>
            </w:tcBorders>
            <w:vAlign w:val="center"/>
          </w:tcPr>
          <w:p w14:paraId="6A6179C6">
            <w:pPr>
              <w:pStyle w:val="16"/>
            </w:pPr>
            <w:r>
              <w:t>1.目标内容1：保障残疾学生公平受教育的权利。</w:t>
            </w:r>
          </w:p>
        </w:tc>
      </w:tr>
    </w:tbl>
    <w:p w14:paraId="4E13D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13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7F4F9E">
            <w:pPr>
              <w:pStyle w:val="14"/>
            </w:pPr>
            <w:r>
              <w:t>一级指标</w:t>
            </w:r>
          </w:p>
        </w:tc>
        <w:tc>
          <w:tcPr>
            <w:tcW w:w="2268" w:type="dxa"/>
            <w:vAlign w:val="center"/>
          </w:tcPr>
          <w:p w14:paraId="7AADFC6A">
            <w:pPr>
              <w:pStyle w:val="14"/>
            </w:pPr>
            <w:r>
              <w:t>二级指标</w:t>
            </w:r>
          </w:p>
        </w:tc>
        <w:tc>
          <w:tcPr>
            <w:tcW w:w="2835" w:type="dxa"/>
            <w:vAlign w:val="center"/>
          </w:tcPr>
          <w:p w14:paraId="3B5310DF">
            <w:pPr>
              <w:pStyle w:val="14"/>
            </w:pPr>
            <w:r>
              <w:t>三级指标</w:t>
            </w:r>
          </w:p>
        </w:tc>
        <w:tc>
          <w:tcPr>
            <w:tcW w:w="2835" w:type="dxa"/>
            <w:vAlign w:val="center"/>
          </w:tcPr>
          <w:p w14:paraId="07029B04">
            <w:pPr>
              <w:pStyle w:val="14"/>
            </w:pPr>
            <w:r>
              <w:t>绩效指标描述</w:t>
            </w:r>
          </w:p>
        </w:tc>
        <w:tc>
          <w:tcPr>
            <w:tcW w:w="2551" w:type="dxa"/>
            <w:vAlign w:val="center"/>
          </w:tcPr>
          <w:p w14:paraId="1AC9E903">
            <w:pPr>
              <w:pStyle w:val="14"/>
            </w:pPr>
            <w:r>
              <w:t>指标值</w:t>
            </w:r>
          </w:p>
        </w:tc>
        <w:tc>
          <w:tcPr>
            <w:tcW w:w="2268" w:type="dxa"/>
            <w:vAlign w:val="center"/>
          </w:tcPr>
          <w:p w14:paraId="57215386">
            <w:pPr>
              <w:pStyle w:val="14"/>
            </w:pPr>
            <w:r>
              <w:t>指标值确定依据</w:t>
            </w:r>
          </w:p>
        </w:tc>
      </w:tr>
      <w:tr w14:paraId="6FC1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629AA1">
            <w:pPr>
              <w:pStyle w:val="17"/>
            </w:pPr>
            <w:r>
              <w:t>产出指标</w:t>
            </w:r>
          </w:p>
        </w:tc>
        <w:tc>
          <w:tcPr>
            <w:tcW w:w="2268" w:type="dxa"/>
            <w:vAlign w:val="center"/>
          </w:tcPr>
          <w:p w14:paraId="1FD02A65">
            <w:pPr>
              <w:pStyle w:val="16"/>
            </w:pPr>
            <w:r>
              <w:t>数量指标</w:t>
            </w:r>
          </w:p>
        </w:tc>
        <w:tc>
          <w:tcPr>
            <w:tcW w:w="2835" w:type="dxa"/>
            <w:vAlign w:val="center"/>
          </w:tcPr>
          <w:p w14:paraId="03741E08">
            <w:pPr>
              <w:pStyle w:val="16"/>
            </w:pPr>
            <w:r>
              <w:t>学生数量</w:t>
            </w:r>
          </w:p>
        </w:tc>
        <w:tc>
          <w:tcPr>
            <w:tcW w:w="2835" w:type="dxa"/>
            <w:vAlign w:val="center"/>
          </w:tcPr>
          <w:p w14:paraId="737BE347">
            <w:pPr>
              <w:pStyle w:val="16"/>
            </w:pPr>
            <w:r>
              <w:t>特殊教育学校就读学生数量</w:t>
            </w:r>
          </w:p>
        </w:tc>
        <w:tc>
          <w:tcPr>
            <w:tcW w:w="2551" w:type="dxa"/>
            <w:vAlign w:val="center"/>
          </w:tcPr>
          <w:p w14:paraId="5D405112">
            <w:pPr>
              <w:pStyle w:val="16"/>
            </w:pPr>
            <w:r>
              <w:t>≤83人</w:t>
            </w:r>
          </w:p>
        </w:tc>
        <w:tc>
          <w:tcPr>
            <w:tcW w:w="2268" w:type="dxa"/>
            <w:vAlign w:val="center"/>
          </w:tcPr>
          <w:p w14:paraId="66018899">
            <w:pPr>
              <w:pStyle w:val="16"/>
            </w:pPr>
            <w:r>
              <w:t>统计报表</w:t>
            </w:r>
          </w:p>
        </w:tc>
      </w:tr>
      <w:tr w14:paraId="221C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512FE"/>
        </w:tc>
        <w:tc>
          <w:tcPr>
            <w:tcW w:w="2268" w:type="dxa"/>
            <w:vAlign w:val="center"/>
          </w:tcPr>
          <w:p w14:paraId="54B55597">
            <w:pPr>
              <w:pStyle w:val="16"/>
            </w:pPr>
            <w:r>
              <w:t>质量指标</w:t>
            </w:r>
          </w:p>
        </w:tc>
        <w:tc>
          <w:tcPr>
            <w:tcW w:w="2835" w:type="dxa"/>
            <w:vAlign w:val="center"/>
          </w:tcPr>
          <w:p w14:paraId="19BB5AE2">
            <w:pPr>
              <w:pStyle w:val="16"/>
            </w:pPr>
            <w:r>
              <w:t>在校残疾学生均受到资助</w:t>
            </w:r>
          </w:p>
        </w:tc>
        <w:tc>
          <w:tcPr>
            <w:tcW w:w="2835" w:type="dxa"/>
            <w:vAlign w:val="center"/>
          </w:tcPr>
          <w:p w14:paraId="339B3AC5">
            <w:pPr>
              <w:pStyle w:val="16"/>
            </w:pPr>
            <w:r>
              <w:t>在校生资助情况</w:t>
            </w:r>
          </w:p>
        </w:tc>
        <w:tc>
          <w:tcPr>
            <w:tcW w:w="2551" w:type="dxa"/>
            <w:vAlign w:val="center"/>
          </w:tcPr>
          <w:p w14:paraId="61A205F0">
            <w:pPr>
              <w:pStyle w:val="16"/>
            </w:pPr>
            <w:r>
              <w:t>≥95%</w:t>
            </w:r>
          </w:p>
        </w:tc>
        <w:tc>
          <w:tcPr>
            <w:tcW w:w="2268" w:type="dxa"/>
            <w:vAlign w:val="center"/>
          </w:tcPr>
          <w:p w14:paraId="0EFC9062">
            <w:pPr>
              <w:pStyle w:val="16"/>
            </w:pPr>
            <w:r>
              <w:t>资金补助领取单</w:t>
            </w:r>
          </w:p>
        </w:tc>
      </w:tr>
      <w:tr w14:paraId="16D3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06948"/>
        </w:tc>
        <w:tc>
          <w:tcPr>
            <w:tcW w:w="2268" w:type="dxa"/>
            <w:vAlign w:val="center"/>
          </w:tcPr>
          <w:p w14:paraId="44203124">
            <w:pPr>
              <w:pStyle w:val="16"/>
            </w:pPr>
            <w:r>
              <w:t>时效指标</w:t>
            </w:r>
          </w:p>
        </w:tc>
        <w:tc>
          <w:tcPr>
            <w:tcW w:w="2835" w:type="dxa"/>
            <w:vAlign w:val="center"/>
          </w:tcPr>
          <w:p w14:paraId="76D944B8">
            <w:pPr>
              <w:pStyle w:val="16"/>
            </w:pPr>
            <w:r>
              <w:t>拨付时间</w:t>
            </w:r>
          </w:p>
        </w:tc>
        <w:tc>
          <w:tcPr>
            <w:tcW w:w="2835" w:type="dxa"/>
            <w:vAlign w:val="center"/>
          </w:tcPr>
          <w:p w14:paraId="72CB44A3">
            <w:pPr>
              <w:pStyle w:val="16"/>
            </w:pPr>
            <w:r>
              <w:t>资金拨付时间</w:t>
            </w:r>
          </w:p>
        </w:tc>
        <w:tc>
          <w:tcPr>
            <w:tcW w:w="2551" w:type="dxa"/>
            <w:vAlign w:val="center"/>
          </w:tcPr>
          <w:p w14:paraId="7A6AC9A6">
            <w:pPr>
              <w:pStyle w:val="16"/>
            </w:pPr>
            <w:r>
              <w:t>按季拨付</w:t>
            </w:r>
          </w:p>
        </w:tc>
        <w:tc>
          <w:tcPr>
            <w:tcW w:w="2268" w:type="dxa"/>
            <w:vAlign w:val="center"/>
          </w:tcPr>
          <w:p w14:paraId="11BFEBE3">
            <w:pPr>
              <w:pStyle w:val="16"/>
            </w:pPr>
            <w:r>
              <w:t>拨款单</w:t>
            </w:r>
          </w:p>
        </w:tc>
      </w:tr>
      <w:tr w14:paraId="2F3A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C83070"/>
        </w:tc>
        <w:tc>
          <w:tcPr>
            <w:tcW w:w="2268" w:type="dxa"/>
            <w:vAlign w:val="center"/>
          </w:tcPr>
          <w:p w14:paraId="716DC428">
            <w:pPr>
              <w:pStyle w:val="16"/>
            </w:pPr>
            <w:r>
              <w:t>成本指标</w:t>
            </w:r>
          </w:p>
        </w:tc>
        <w:tc>
          <w:tcPr>
            <w:tcW w:w="2835" w:type="dxa"/>
            <w:vAlign w:val="center"/>
          </w:tcPr>
          <w:p w14:paraId="7059C891">
            <w:pPr>
              <w:pStyle w:val="16"/>
            </w:pPr>
            <w:r>
              <w:t>生均标准</w:t>
            </w:r>
          </w:p>
        </w:tc>
        <w:tc>
          <w:tcPr>
            <w:tcW w:w="2835" w:type="dxa"/>
            <w:vAlign w:val="center"/>
          </w:tcPr>
          <w:p w14:paraId="1CDC8757">
            <w:pPr>
              <w:pStyle w:val="16"/>
            </w:pPr>
            <w:r>
              <w:t>生均补助标准</w:t>
            </w:r>
          </w:p>
        </w:tc>
        <w:tc>
          <w:tcPr>
            <w:tcW w:w="2551" w:type="dxa"/>
            <w:vAlign w:val="center"/>
          </w:tcPr>
          <w:p w14:paraId="75FB83E2">
            <w:pPr>
              <w:pStyle w:val="16"/>
            </w:pPr>
            <w:r>
              <w:t>≥250元</w:t>
            </w:r>
          </w:p>
        </w:tc>
        <w:tc>
          <w:tcPr>
            <w:tcW w:w="2268" w:type="dxa"/>
            <w:vAlign w:val="center"/>
          </w:tcPr>
          <w:p w14:paraId="613098BD">
            <w:pPr>
              <w:pStyle w:val="16"/>
            </w:pPr>
            <w:r>
              <w:t>文件</w:t>
            </w:r>
          </w:p>
        </w:tc>
      </w:tr>
      <w:tr w14:paraId="7FC7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9AF090">
            <w:pPr>
              <w:pStyle w:val="17"/>
            </w:pPr>
            <w:r>
              <w:t>效益指标</w:t>
            </w:r>
          </w:p>
        </w:tc>
        <w:tc>
          <w:tcPr>
            <w:tcW w:w="2268" w:type="dxa"/>
            <w:vAlign w:val="center"/>
          </w:tcPr>
          <w:p w14:paraId="2F876AE2">
            <w:pPr>
              <w:pStyle w:val="16"/>
            </w:pPr>
            <w:r>
              <w:t>社会效益指标</w:t>
            </w:r>
          </w:p>
        </w:tc>
        <w:tc>
          <w:tcPr>
            <w:tcW w:w="2835" w:type="dxa"/>
            <w:vAlign w:val="center"/>
          </w:tcPr>
          <w:p w14:paraId="2DA0DA6E">
            <w:pPr>
              <w:pStyle w:val="16"/>
            </w:pPr>
            <w:r>
              <w:t>学生满意度</w:t>
            </w:r>
          </w:p>
        </w:tc>
        <w:tc>
          <w:tcPr>
            <w:tcW w:w="2835" w:type="dxa"/>
            <w:vAlign w:val="center"/>
          </w:tcPr>
          <w:p w14:paraId="36B2C506">
            <w:pPr>
              <w:pStyle w:val="16"/>
            </w:pPr>
            <w:r>
              <w:t>受助学生满意度</w:t>
            </w:r>
          </w:p>
        </w:tc>
        <w:tc>
          <w:tcPr>
            <w:tcW w:w="2551" w:type="dxa"/>
            <w:vAlign w:val="center"/>
          </w:tcPr>
          <w:p w14:paraId="4004A476">
            <w:pPr>
              <w:pStyle w:val="16"/>
            </w:pPr>
            <w:r>
              <w:t>≥95%</w:t>
            </w:r>
          </w:p>
        </w:tc>
        <w:tc>
          <w:tcPr>
            <w:tcW w:w="2268" w:type="dxa"/>
            <w:vAlign w:val="center"/>
          </w:tcPr>
          <w:p w14:paraId="3B08176B">
            <w:pPr>
              <w:pStyle w:val="16"/>
            </w:pPr>
            <w:r>
              <w:t>调查表</w:t>
            </w:r>
          </w:p>
        </w:tc>
      </w:tr>
      <w:tr w14:paraId="0AC9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D233B3">
            <w:pPr>
              <w:pStyle w:val="17"/>
            </w:pPr>
            <w:r>
              <w:t>满意度指标</w:t>
            </w:r>
          </w:p>
        </w:tc>
        <w:tc>
          <w:tcPr>
            <w:tcW w:w="2268" w:type="dxa"/>
            <w:vAlign w:val="center"/>
          </w:tcPr>
          <w:p w14:paraId="375F2CDB">
            <w:pPr>
              <w:pStyle w:val="16"/>
            </w:pPr>
            <w:r>
              <w:t>服务对象满意度指标</w:t>
            </w:r>
          </w:p>
        </w:tc>
        <w:tc>
          <w:tcPr>
            <w:tcW w:w="2835" w:type="dxa"/>
            <w:vAlign w:val="center"/>
          </w:tcPr>
          <w:p w14:paraId="40DA8A57">
            <w:pPr>
              <w:pStyle w:val="16"/>
            </w:pPr>
            <w:r>
              <w:t>调查生随班学生的满意度</w:t>
            </w:r>
          </w:p>
        </w:tc>
        <w:tc>
          <w:tcPr>
            <w:tcW w:w="2835" w:type="dxa"/>
            <w:vAlign w:val="center"/>
          </w:tcPr>
          <w:p w14:paraId="34F7B302">
            <w:pPr>
              <w:pStyle w:val="16"/>
            </w:pPr>
            <w:r>
              <w:t>调查生随班学生的满意度</w:t>
            </w:r>
          </w:p>
        </w:tc>
        <w:tc>
          <w:tcPr>
            <w:tcW w:w="2551" w:type="dxa"/>
            <w:vAlign w:val="center"/>
          </w:tcPr>
          <w:p w14:paraId="5FE5FB74">
            <w:pPr>
              <w:pStyle w:val="16"/>
            </w:pPr>
            <w:r>
              <w:t>≥95%</w:t>
            </w:r>
          </w:p>
        </w:tc>
        <w:tc>
          <w:tcPr>
            <w:tcW w:w="2268" w:type="dxa"/>
            <w:vAlign w:val="center"/>
          </w:tcPr>
          <w:p w14:paraId="2003A3B0">
            <w:pPr>
              <w:pStyle w:val="16"/>
            </w:pPr>
            <w:r>
              <w:t>满意度调查表</w:t>
            </w:r>
          </w:p>
        </w:tc>
      </w:tr>
    </w:tbl>
    <w:p w14:paraId="10D2D657">
      <w:pPr>
        <w:sectPr>
          <w:pgSz w:w="16840" w:h="11900" w:orient="landscape"/>
          <w:pgMar w:top="1361" w:right="1020" w:bottom="1134" w:left="1020" w:header="720" w:footer="720" w:gutter="0"/>
          <w:cols w:space="720" w:num="1"/>
        </w:sectPr>
      </w:pPr>
    </w:p>
    <w:p w14:paraId="5283E44F">
      <w:pPr>
        <w:spacing w:before="0" w:after="0"/>
        <w:ind w:firstLine="560"/>
        <w:jc w:val="left"/>
        <w:outlineLvl w:val="9"/>
      </w:pPr>
      <w:r>
        <w:rPr>
          <w:rFonts w:ascii="方正仿宋_GBK" w:hAnsi="方正仿宋_GBK" w:eastAsia="方正仿宋_GBK" w:cs="方正仿宋_GBK"/>
          <w:b/>
          <w:color w:val="000000"/>
          <w:sz w:val="28"/>
        </w:rPr>
        <w:t>7、石财教[2022]105号冀财教【2022】158号-关于提前下达2023年特殊教育省级补助资金的通知-特教生均公用（省）（7）绩效目标表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96B1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70D6AE">
            <w:pPr>
              <w:pStyle w:val="14"/>
            </w:pPr>
            <w:r>
              <w:t>绩效目标</w:t>
            </w:r>
          </w:p>
        </w:tc>
        <w:tc>
          <w:tcPr>
            <w:tcW w:w="12756" w:type="dxa"/>
            <w:tcBorders>
              <w:bottom w:val="single" w:color="FFFFFF" w:sz="6" w:space="0"/>
            </w:tcBorders>
            <w:vAlign w:val="center"/>
          </w:tcPr>
          <w:p w14:paraId="0492C2DB">
            <w:pPr>
              <w:pStyle w:val="16"/>
            </w:pPr>
            <w:r>
              <w:t>1.目标内容1：用于改善特殊学校办学条件，保障特殊教育学校教育教学活动的正常开展。</w:t>
            </w:r>
          </w:p>
        </w:tc>
      </w:tr>
    </w:tbl>
    <w:p w14:paraId="7ABDE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01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24ABD8">
            <w:pPr>
              <w:pStyle w:val="14"/>
            </w:pPr>
            <w:r>
              <w:t>一级指标</w:t>
            </w:r>
          </w:p>
        </w:tc>
        <w:tc>
          <w:tcPr>
            <w:tcW w:w="2268" w:type="dxa"/>
            <w:vAlign w:val="center"/>
          </w:tcPr>
          <w:p w14:paraId="7E452598">
            <w:pPr>
              <w:pStyle w:val="14"/>
            </w:pPr>
            <w:r>
              <w:t>二级指标</w:t>
            </w:r>
          </w:p>
        </w:tc>
        <w:tc>
          <w:tcPr>
            <w:tcW w:w="2835" w:type="dxa"/>
            <w:vAlign w:val="center"/>
          </w:tcPr>
          <w:p w14:paraId="000580A0">
            <w:pPr>
              <w:pStyle w:val="14"/>
            </w:pPr>
            <w:r>
              <w:t>三级指标</w:t>
            </w:r>
          </w:p>
        </w:tc>
        <w:tc>
          <w:tcPr>
            <w:tcW w:w="2835" w:type="dxa"/>
            <w:vAlign w:val="center"/>
          </w:tcPr>
          <w:p w14:paraId="7AD27FF1">
            <w:pPr>
              <w:pStyle w:val="14"/>
            </w:pPr>
            <w:r>
              <w:t>绩效指标描述</w:t>
            </w:r>
          </w:p>
        </w:tc>
        <w:tc>
          <w:tcPr>
            <w:tcW w:w="2551" w:type="dxa"/>
            <w:vAlign w:val="center"/>
          </w:tcPr>
          <w:p w14:paraId="107306AC">
            <w:pPr>
              <w:pStyle w:val="14"/>
            </w:pPr>
            <w:r>
              <w:t>指标值</w:t>
            </w:r>
          </w:p>
        </w:tc>
        <w:tc>
          <w:tcPr>
            <w:tcW w:w="2268" w:type="dxa"/>
            <w:vAlign w:val="center"/>
          </w:tcPr>
          <w:p w14:paraId="5687FE1D">
            <w:pPr>
              <w:pStyle w:val="14"/>
            </w:pPr>
            <w:r>
              <w:t>指标值确定依据</w:t>
            </w:r>
          </w:p>
        </w:tc>
      </w:tr>
      <w:tr w14:paraId="335E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188BDF">
            <w:pPr>
              <w:pStyle w:val="17"/>
            </w:pPr>
            <w:r>
              <w:t>产出指标</w:t>
            </w:r>
          </w:p>
        </w:tc>
        <w:tc>
          <w:tcPr>
            <w:tcW w:w="2268" w:type="dxa"/>
            <w:vAlign w:val="center"/>
          </w:tcPr>
          <w:p w14:paraId="65F3905B">
            <w:pPr>
              <w:pStyle w:val="16"/>
            </w:pPr>
            <w:r>
              <w:t>数量指标</w:t>
            </w:r>
          </w:p>
        </w:tc>
        <w:tc>
          <w:tcPr>
            <w:tcW w:w="2835" w:type="dxa"/>
            <w:vAlign w:val="center"/>
          </w:tcPr>
          <w:p w14:paraId="0355B56C">
            <w:pPr>
              <w:pStyle w:val="16"/>
            </w:pPr>
            <w:r>
              <w:t>补助资金保障学生数量</w:t>
            </w:r>
          </w:p>
        </w:tc>
        <w:tc>
          <w:tcPr>
            <w:tcW w:w="2835" w:type="dxa"/>
            <w:vAlign w:val="center"/>
          </w:tcPr>
          <w:p w14:paraId="25F49A7F">
            <w:pPr>
              <w:pStyle w:val="16"/>
            </w:pPr>
            <w:r>
              <w:t>补助资金保障学生数量</w:t>
            </w:r>
          </w:p>
        </w:tc>
        <w:tc>
          <w:tcPr>
            <w:tcW w:w="2551" w:type="dxa"/>
            <w:vAlign w:val="center"/>
          </w:tcPr>
          <w:p w14:paraId="0B026C0D">
            <w:pPr>
              <w:pStyle w:val="16"/>
            </w:pPr>
            <w:r>
              <w:t>≥70人</w:t>
            </w:r>
          </w:p>
        </w:tc>
        <w:tc>
          <w:tcPr>
            <w:tcW w:w="2268" w:type="dxa"/>
            <w:vAlign w:val="center"/>
          </w:tcPr>
          <w:p w14:paraId="6CD0919C">
            <w:pPr>
              <w:pStyle w:val="16"/>
            </w:pPr>
            <w:r>
              <w:t>年度工作计划</w:t>
            </w:r>
          </w:p>
        </w:tc>
      </w:tr>
      <w:tr w14:paraId="483B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47F59"/>
        </w:tc>
        <w:tc>
          <w:tcPr>
            <w:tcW w:w="2268" w:type="dxa"/>
            <w:vAlign w:val="center"/>
          </w:tcPr>
          <w:p w14:paraId="61DEEEC8">
            <w:pPr>
              <w:pStyle w:val="16"/>
            </w:pPr>
            <w:r>
              <w:t>质量指标</w:t>
            </w:r>
          </w:p>
        </w:tc>
        <w:tc>
          <w:tcPr>
            <w:tcW w:w="2835" w:type="dxa"/>
            <w:vAlign w:val="center"/>
          </w:tcPr>
          <w:p w14:paraId="287AA821">
            <w:pPr>
              <w:pStyle w:val="16"/>
            </w:pPr>
            <w:r>
              <w:t>维修项目质量验收合格率</w:t>
            </w:r>
          </w:p>
        </w:tc>
        <w:tc>
          <w:tcPr>
            <w:tcW w:w="2835" w:type="dxa"/>
            <w:vAlign w:val="center"/>
          </w:tcPr>
          <w:p w14:paraId="6A12CD03">
            <w:pPr>
              <w:pStyle w:val="16"/>
            </w:pPr>
            <w:r>
              <w:t>验收合格的维修项目占维修维修项目的比例</w:t>
            </w:r>
          </w:p>
        </w:tc>
        <w:tc>
          <w:tcPr>
            <w:tcW w:w="2551" w:type="dxa"/>
            <w:vAlign w:val="center"/>
          </w:tcPr>
          <w:p w14:paraId="58F166C3">
            <w:pPr>
              <w:pStyle w:val="16"/>
            </w:pPr>
            <w:r>
              <w:t>≥95%</w:t>
            </w:r>
          </w:p>
        </w:tc>
        <w:tc>
          <w:tcPr>
            <w:tcW w:w="2268" w:type="dxa"/>
            <w:vAlign w:val="center"/>
          </w:tcPr>
          <w:p w14:paraId="1102C175">
            <w:pPr>
              <w:pStyle w:val="16"/>
            </w:pPr>
            <w:r>
              <w:t>年度工作计划</w:t>
            </w:r>
          </w:p>
        </w:tc>
      </w:tr>
      <w:tr w14:paraId="7652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70A5B"/>
        </w:tc>
        <w:tc>
          <w:tcPr>
            <w:tcW w:w="2268" w:type="dxa"/>
            <w:vAlign w:val="center"/>
          </w:tcPr>
          <w:p w14:paraId="6AF37B89">
            <w:pPr>
              <w:pStyle w:val="16"/>
            </w:pPr>
            <w:r>
              <w:t>时效指标</w:t>
            </w:r>
          </w:p>
        </w:tc>
        <w:tc>
          <w:tcPr>
            <w:tcW w:w="2835" w:type="dxa"/>
            <w:vAlign w:val="center"/>
          </w:tcPr>
          <w:p w14:paraId="5290E7C2">
            <w:pPr>
              <w:pStyle w:val="16"/>
            </w:pPr>
            <w:r>
              <w:t>资金支出时间</w:t>
            </w:r>
          </w:p>
        </w:tc>
        <w:tc>
          <w:tcPr>
            <w:tcW w:w="2835" w:type="dxa"/>
            <w:vAlign w:val="center"/>
          </w:tcPr>
          <w:p w14:paraId="419440E7">
            <w:pPr>
              <w:pStyle w:val="16"/>
            </w:pPr>
            <w:r>
              <w:t>资金支出时间</w:t>
            </w:r>
          </w:p>
        </w:tc>
        <w:tc>
          <w:tcPr>
            <w:tcW w:w="2551" w:type="dxa"/>
            <w:vAlign w:val="center"/>
          </w:tcPr>
          <w:p w14:paraId="0C48F43B">
            <w:pPr>
              <w:pStyle w:val="16"/>
            </w:pPr>
            <w:r>
              <w:t>11月底完成</w:t>
            </w:r>
          </w:p>
        </w:tc>
        <w:tc>
          <w:tcPr>
            <w:tcW w:w="2268" w:type="dxa"/>
            <w:vAlign w:val="center"/>
          </w:tcPr>
          <w:p w14:paraId="20C2F057">
            <w:pPr>
              <w:pStyle w:val="16"/>
            </w:pPr>
            <w:r>
              <w:t>年度工作计划</w:t>
            </w:r>
          </w:p>
        </w:tc>
      </w:tr>
      <w:tr w14:paraId="1FEB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05E6A"/>
        </w:tc>
        <w:tc>
          <w:tcPr>
            <w:tcW w:w="2268" w:type="dxa"/>
            <w:vAlign w:val="center"/>
          </w:tcPr>
          <w:p w14:paraId="02C192E8">
            <w:pPr>
              <w:pStyle w:val="16"/>
            </w:pPr>
            <w:r>
              <w:t>成本指标</w:t>
            </w:r>
          </w:p>
        </w:tc>
        <w:tc>
          <w:tcPr>
            <w:tcW w:w="2835" w:type="dxa"/>
            <w:vAlign w:val="center"/>
          </w:tcPr>
          <w:p w14:paraId="76CE13A8">
            <w:pPr>
              <w:pStyle w:val="16"/>
            </w:pPr>
            <w:r>
              <w:t>预算控制数</w:t>
            </w:r>
          </w:p>
        </w:tc>
        <w:tc>
          <w:tcPr>
            <w:tcW w:w="2835" w:type="dxa"/>
            <w:vAlign w:val="center"/>
          </w:tcPr>
          <w:p w14:paraId="670A6C00">
            <w:pPr>
              <w:pStyle w:val="16"/>
            </w:pPr>
            <w:r>
              <w:t>不超预算控制数</w:t>
            </w:r>
          </w:p>
        </w:tc>
        <w:tc>
          <w:tcPr>
            <w:tcW w:w="2551" w:type="dxa"/>
            <w:vAlign w:val="center"/>
          </w:tcPr>
          <w:p w14:paraId="1F6CF397">
            <w:pPr>
              <w:pStyle w:val="16"/>
            </w:pPr>
            <w:r>
              <w:t>≤7万元</w:t>
            </w:r>
          </w:p>
        </w:tc>
        <w:tc>
          <w:tcPr>
            <w:tcW w:w="2268" w:type="dxa"/>
            <w:vAlign w:val="center"/>
          </w:tcPr>
          <w:p w14:paraId="1E2AAFED">
            <w:pPr>
              <w:pStyle w:val="16"/>
            </w:pPr>
            <w:r>
              <w:t>预算文本</w:t>
            </w:r>
          </w:p>
        </w:tc>
      </w:tr>
      <w:tr w14:paraId="622B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33EB89">
            <w:pPr>
              <w:pStyle w:val="17"/>
            </w:pPr>
            <w:r>
              <w:t>效益指标</w:t>
            </w:r>
          </w:p>
        </w:tc>
        <w:tc>
          <w:tcPr>
            <w:tcW w:w="2268" w:type="dxa"/>
            <w:vAlign w:val="center"/>
          </w:tcPr>
          <w:p w14:paraId="4E5E7BC0">
            <w:pPr>
              <w:pStyle w:val="16"/>
            </w:pPr>
            <w:r>
              <w:t>社会效益指标</w:t>
            </w:r>
          </w:p>
        </w:tc>
        <w:tc>
          <w:tcPr>
            <w:tcW w:w="2835" w:type="dxa"/>
            <w:vAlign w:val="center"/>
          </w:tcPr>
          <w:p w14:paraId="5D7111AF">
            <w:pPr>
              <w:pStyle w:val="16"/>
            </w:pPr>
            <w:r>
              <w:t>改善师生教学条件</w:t>
            </w:r>
          </w:p>
        </w:tc>
        <w:tc>
          <w:tcPr>
            <w:tcW w:w="2835" w:type="dxa"/>
            <w:vAlign w:val="center"/>
          </w:tcPr>
          <w:p w14:paraId="3713FB6D">
            <w:pPr>
              <w:pStyle w:val="16"/>
            </w:pPr>
            <w:r>
              <w:t>改善师生教学条件</w:t>
            </w:r>
          </w:p>
        </w:tc>
        <w:tc>
          <w:tcPr>
            <w:tcW w:w="2551" w:type="dxa"/>
            <w:vAlign w:val="center"/>
          </w:tcPr>
          <w:p w14:paraId="52955C29">
            <w:pPr>
              <w:pStyle w:val="16"/>
            </w:pPr>
            <w:r>
              <w:t>较上年提升</w:t>
            </w:r>
          </w:p>
        </w:tc>
        <w:tc>
          <w:tcPr>
            <w:tcW w:w="2268" w:type="dxa"/>
            <w:vAlign w:val="center"/>
          </w:tcPr>
          <w:p w14:paraId="3AA85EC8">
            <w:pPr>
              <w:pStyle w:val="16"/>
            </w:pPr>
            <w:r>
              <w:t>年度工作计划</w:t>
            </w:r>
          </w:p>
        </w:tc>
      </w:tr>
      <w:tr w14:paraId="2241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7013B5">
            <w:pPr>
              <w:pStyle w:val="17"/>
            </w:pPr>
            <w:r>
              <w:t>满意度指标</w:t>
            </w:r>
          </w:p>
        </w:tc>
        <w:tc>
          <w:tcPr>
            <w:tcW w:w="2268" w:type="dxa"/>
            <w:vAlign w:val="center"/>
          </w:tcPr>
          <w:p w14:paraId="0AC00D06">
            <w:pPr>
              <w:pStyle w:val="16"/>
            </w:pPr>
            <w:r>
              <w:t>服务对象满意度指标</w:t>
            </w:r>
          </w:p>
        </w:tc>
        <w:tc>
          <w:tcPr>
            <w:tcW w:w="2835" w:type="dxa"/>
            <w:vAlign w:val="center"/>
          </w:tcPr>
          <w:p w14:paraId="3BE77DF4">
            <w:pPr>
              <w:pStyle w:val="16"/>
            </w:pPr>
            <w:r>
              <w:t>师生满意度</w:t>
            </w:r>
          </w:p>
        </w:tc>
        <w:tc>
          <w:tcPr>
            <w:tcW w:w="2835" w:type="dxa"/>
            <w:vAlign w:val="center"/>
          </w:tcPr>
          <w:p w14:paraId="5B71DC7B">
            <w:pPr>
              <w:pStyle w:val="16"/>
            </w:pPr>
            <w:r>
              <w:t>师生对当年项目的满意情况</w:t>
            </w:r>
          </w:p>
        </w:tc>
        <w:tc>
          <w:tcPr>
            <w:tcW w:w="2551" w:type="dxa"/>
            <w:vAlign w:val="center"/>
          </w:tcPr>
          <w:p w14:paraId="6BBB0B22">
            <w:pPr>
              <w:pStyle w:val="16"/>
            </w:pPr>
            <w:r>
              <w:t>≥90%</w:t>
            </w:r>
          </w:p>
        </w:tc>
        <w:tc>
          <w:tcPr>
            <w:tcW w:w="2268" w:type="dxa"/>
            <w:vAlign w:val="center"/>
          </w:tcPr>
          <w:p w14:paraId="3EE07773">
            <w:pPr>
              <w:pStyle w:val="16"/>
            </w:pPr>
            <w:r>
              <w:t>问卷调查</w:t>
            </w:r>
          </w:p>
        </w:tc>
      </w:tr>
    </w:tbl>
    <w:p w14:paraId="310ACDF0">
      <w:pPr>
        <w:sectPr>
          <w:pgSz w:w="16840" w:h="11900" w:orient="landscape"/>
          <w:pgMar w:top="1361" w:right="1020" w:bottom="1134" w:left="1020" w:header="720" w:footer="720" w:gutter="0"/>
          <w:cols w:space="720" w:num="1"/>
        </w:sectPr>
      </w:pPr>
    </w:p>
    <w:p w14:paraId="4ABA3157">
      <w:pPr>
        <w:spacing w:before="0" w:after="0"/>
        <w:ind w:firstLine="560"/>
        <w:jc w:val="left"/>
        <w:outlineLvl w:val="9"/>
      </w:pPr>
      <w:r>
        <w:rPr>
          <w:rFonts w:ascii="方正仿宋_GBK" w:hAnsi="方正仿宋_GBK" w:eastAsia="方正仿宋_GBK" w:cs="方正仿宋_GBK"/>
          <w:b/>
          <w:color w:val="000000"/>
          <w:sz w:val="28"/>
        </w:rPr>
        <w:t>8、石财教[2022]113号冀财教【2022】179号-关于提前下达2023年城乡义务教育中央补助经费预算的通知-困难生生活补（中央195）绩效目标表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7C48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D6D64F">
            <w:pPr>
              <w:pStyle w:val="14"/>
            </w:pPr>
            <w:r>
              <w:t>绩效目标</w:t>
            </w:r>
          </w:p>
        </w:tc>
        <w:tc>
          <w:tcPr>
            <w:tcW w:w="12756" w:type="dxa"/>
            <w:tcBorders>
              <w:bottom w:val="single" w:color="FFFFFF" w:sz="6" w:space="0"/>
            </w:tcBorders>
            <w:vAlign w:val="center"/>
          </w:tcPr>
          <w:p w14:paraId="2637E9C1">
            <w:pPr>
              <w:pStyle w:val="16"/>
            </w:pPr>
            <w:r>
              <w:t>1.目标内容1：帮助受助学生的生活费开支。</w:t>
            </w:r>
          </w:p>
        </w:tc>
      </w:tr>
    </w:tbl>
    <w:p w14:paraId="5813AA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00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346BE7">
            <w:pPr>
              <w:pStyle w:val="14"/>
            </w:pPr>
            <w:r>
              <w:t>一级指标</w:t>
            </w:r>
          </w:p>
        </w:tc>
        <w:tc>
          <w:tcPr>
            <w:tcW w:w="2268" w:type="dxa"/>
            <w:vAlign w:val="center"/>
          </w:tcPr>
          <w:p w14:paraId="29D7CF35">
            <w:pPr>
              <w:pStyle w:val="14"/>
            </w:pPr>
            <w:r>
              <w:t>二级指标</w:t>
            </w:r>
          </w:p>
        </w:tc>
        <w:tc>
          <w:tcPr>
            <w:tcW w:w="2835" w:type="dxa"/>
            <w:vAlign w:val="center"/>
          </w:tcPr>
          <w:p w14:paraId="26E32CEB">
            <w:pPr>
              <w:pStyle w:val="14"/>
            </w:pPr>
            <w:r>
              <w:t>三级指标</w:t>
            </w:r>
          </w:p>
        </w:tc>
        <w:tc>
          <w:tcPr>
            <w:tcW w:w="2835" w:type="dxa"/>
            <w:vAlign w:val="center"/>
          </w:tcPr>
          <w:p w14:paraId="079F8D2B">
            <w:pPr>
              <w:pStyle w:val="14"/>
            </w:pPr>
            <w:r>
              <w:t>绩效指标描述</w:t>
            </w:r>
          </w:p>
        </w:tc>
        <w:tc>
          <w:tcPr>
            <w:tcW w:w="2551" w:type="dxa"/>
            <w:vAlign w:val="center"/>
          </w:tcPr>
          <w:p w14:paraId="49541FD0">
            <w:pPr>
              <w:pStyle w:val="14"/>
            </w:pPr>
            <w:r>
              <w:t>指标值</w:t>
            </w:r>
          </w:p>
        </w:tc>
        <w:tc>
          <w:tcPr>
            <w:tcW w:w="2268" w:type="dxa"/>
            <w:vAlign w:val="center"/>
          </w:tcPr>
          <w:p w14:paraId="72988DA6">
            <w:pPr>
              <w:pStyle w:val="14"/>
            </w:pPr>
            <w:r>
              <w:t>指标值确定依据</w:t>
            </w:r>
          </w:p>
        </w:tc>
      </w:tr>
      <w:tr w14:paraId="5224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113FE">
            <w:pPr>
              <w:pStyle w:val="17"/>
            </w:pPr>
            <w:r>
              <w:t>产出指标</w:t>
            </w:r>
          </w:p>
        </w:tc>
        <w:tc>
          <w:tcPr>
            <w:tcW w:w="2268" w:type="dxa"/>
            <w:vAlign w:val="center"/>
          </w:tcPr>
          <w:p w14:paraId="14353148">
            <w:pPr>
              <w:pStyle w:val="16"/>
            </w:pPr>
            <w:r>
              <w:t>数量指标</w:t>
            </w:r>
          </w:p>
        </w:tc>
        <w:tc>
          <w:tcPr>
            <w:tcW w:w="2835" w:type="dxa"/>
            <w:vAlign w:val="center"/>
          </w:tcPr>
          <w:p w14:paraId="15DBF77F">
            <w:pPr>
              <w:pStyle w:val="16"/>
            </w:pPr>
            <w:r>
              <w:t>受助学生数</w:t>
            </w:r>
          </w:p>
        </w:tc>
        <w:tc>
          <w:tcPr>
            <w:tcW w:w="2835" w:type="dxa"/>
            <w:vAlign w:val="center"/>
          </w:tcPr>
          <w:p w14:paraId="268CD773">
            <w:pPr>
              <w:pStyle w:val="16"/>
            </w:pPr>
            <w:r>
              <w:t>享受资助的学生人数</w:t>
            </w:r>
          </w:p>
        </w:tc>
        <w:tc>
          <w:tcPr>
            <w:tcW w:w="2551" w:type="dxa"/>
            <w:vAlign w:val="center"/>
          </w:tcPr>
          <w:p w14:paraId="3D11F062">
            <w:pPr>
              <w:pStyle w:val="16"/>
            </w:pPr>
            <w:r>
              <w:t>≥70人</w:t>
            </w:r>
          </w:p>
        </w:tc>
        <w:tc>
          <w:tcPr>
            <w:tcW w:w="2268" w:type="dxa"/>
            <w:vAlign w:val="center"/>
          </w:tcPr>
          <w:p w14:paraId="5528E26C">
            <w:pPr>
              <w:pStyle w:val="16"/>
            </w:pPr>
            <w:r>
              <w:t>年度工作报告</w:t>
            </w:r>
          </w:p>
        </w:tc>
      </w:tr>
      <w:tr w14:paraId="17E2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27969"/>
        </w:tc>
        <w:tc>
          <w:tcPr>
            <w:tcW w:w="2268" w:type="dxa"/>
            <w:vAlign w:val="center"/>
          </w:tcPr>
          <w:p w14:paraId="505A7C56">
            <w:pPr>
              <w:pStyle w:val="16"/>
            </w:pPr>
            <w:r>
              <w:t>质量指标</w:t>
            </w:r>
          </w:p>
        </w:tc>
        <w:tc>
          <w:tcPr>
            <w:tcW w:w="2835" w:type="dxa"/>
            <w:vAlign w:val="center"/>
          </w:tcPr>
          <w:p w14:paraId="030FF7F0">
            <w:pPr>
              <w:pStyle w:val="16"/>
            </w:pPr>
            <w:r>
              <w:t>学生接受资助的比例</w:t>
            </w:r>
          </w:p>
        </w:tc>
        <w:tc>
          <w:tcPr>
            <w:tcW w:w="2835" w:type="dxa"/>
            <w:vAlign w:val="center"/>
          </w:tcPr>
          <w:p w14:paraId="44497803">
            <w:pPr>
              <w:pStyle w:val="16"/>
            </w:pPr>
            <w:r>
              <w:t>学生应助尽助</w:t>
            </w:r>
          </w:p>
        </w:tc>
        <w:tc>
          <w:tcPr>
            <w:tcW w:w="2551" w:type="dxa"/>
            <w:vAlign w:val="center"/>
          </w:tcPr>
          <w:p w14:paraId="0B2AD922">
            <w:pPr>
              <w:pStyle w:val="16"/>
            </w:pPr>
            <w:r>
              <w:t>学生应助尽助100%</w:t>
            </w:r>
          </w:p>
        </w:tc>
        <w:tc>
          <w:tcPr>
            <w:tcW w:w="2268" w:type="dxa"/>
            <w:vAlign w:val="center"/>
          </w:tcPr>
          <w:p w14:paraId="3F1A9CFA">
            <w:pPr>
              <w:pStyle w:val="16"/>
            </w:pPr>
            <w:r>
              <w:t>年度工作报告</w:t>
            </w:r>
          </w:p>
        </w:tc>
      </w:tr>
      <w:tr w14:paraId="4038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52DA5"/>
        </w:tc>
        <w:tc>
          <w:tcPr>
            <w:tcW w:w="2268" w:type="dxa"/>
            <w:vAlign w:val="center"/>
          </w:tcPr>
          <w:p w14:paraId="0F948C72">
            <w:pPr>
              <w:pStyle w:val="16"/>
            </w:pPr>
            <w:r>
              <w:t>时效指标</w:t>
            </w:r>
          </w:p>
        </w:tc>
        <w:tc>
          <w:tcPr>
            <w:tcW w:w="2835" w:type="dxa"/>
            <w:vAlign w:val="center"/>
          </w:tcPr>
          <w:p w14:paraId="6D7BFAB0">
            <w:pPr>
              <w:pStyle w:val="16"/>
            </w:pPr>
            <w:r>
              <w:t>资助经费及时发放</w:t>
            </w:r>
          </w:p>
        </w:tc>
        <w:tc>
          <w:tcPr>
            <w:tcW w:w="2835" w:type="dxa"/>
            <w:vAlign w:val="center"/>
          </w:tcPr>
          <w:p w14:paraId="11C3EC02">
            <w:pPr>
              <w:pStyle w:val="16"/>
            </w:pPr>
            <w:r>
              <w:t>资助经费及时发放</w:t>
            </w:r>
          </w:p>
        </w:tc>
        <w:tc>
          <w:tcPr>
            <w:tcW w:w="2551" w:type="dxa"/>
            <w:vAlign w:val="center"/>
          </w:tcPr>
          <w:p w14:paraId="325BB6DF">
            <w:pPr>
              <w:pStyle w:val="16"/>
            </w:pPr>
            <w:r>
              <w:t>按文件要求及时发放</w:t>
            </w:r>
          </w:p>
        </w:tc>
        <w:tc>
          <w:tcPr>
            <w:tcW w:w="2268" w:type="dxa"/>
            <w:vAlign w:val="center"/>
          </w:tcPr>
          <w:p w14:paraId="30BD1413">
            <w:pPr>
              <w:pStyle w:val="16"/>
            </w:pPr>
            <w:r>
              <w:t>年度工作报告</w:t>
            </w:r>
          </w:p>
        </w:tc>
      </w:tr>
      <w:tr w14:paraId="7E41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B213F"/>
        </w:tc>
        <w:tc>
          <w:tcPr>
            <w:tcW w:w="2268" w:type="dxa"/>
            <w:vAlign w:val="center"/>
          </w:tcPr>
          <w:p w14:paraId="15D7C309">
            <w:pPr>
              <w:pStyle w:val="16"/>
            </w:pPr>
            <w:r>
              <w:t>成本指标</w:t>
            </w:r>
          </w:p>
        </w:tc>
        <w:tc>
          <w:tcPr>
            <w:tcW w:w="2835" w:type="dxa"/>
            <w:vAlign w:val="center"/>
          </w:tcPr>
          <w:p w14:paraId="41E5654E">
            <w:pPr>
              <w:pStyle w:val="16"/>
            </w:pPr>
            <w:r>
              <w:t>预算控制数</w:t>
            </w:r>
          </w:p>
        </w:tc>
        <w:tc>
          <w:tcPr>
            <w:tcW w:w="2835" w:type="dxa"/>
            <w:vAlign w:val="center"/>
          </w:tcPr>
          <w:p w14:paraId="21CDCCEC">
            <w:pPr>
              <w:pStyle w:val="16"/>
            </w:pPr>
            <w:r>
              <w:t>不超预算控制数</w:t>
            </w:r>
          </w:p>
        </w:tc>
        <w:tc>
          <w:tcPr>
            <w:tcW w:w="2551" w:type="dxa"/>
            <w:vAlign w:val="center"/>
          </w:tcPr>
          <w:p w14:paraId="4621CE2B">
            <w:pPr>
              <w:pStyle w:val="16"/>
            </w:pPr>
            <w:r>
              <w:t>≤1.29万元</w:t>
            </w:r>
          </w:p>
        </w:tc>
        <w:tc>
          <w:tcPr>
            <w:tcW w:w="2268" w:type="dxa"/>
            <w:vAlign w:val="center"/>
          </w:tcPr>
          <w:p w14:paraId="60F33F01">
            <w:pPr>
              <w:pStyle w:val="16"/>
            </w:pPr>
            <w:r>
              <w:t>预算文本</w:t>
            </w:r>
          </w:p>
        </w:tc>
      </w:tr>
      <w:tr w14:paraId="255F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7920A">
            <w:pPr>
              <w:pStyle w:val="17"/>
            </w:pPr>
            <w:r>
              <w:t>效益指标</w:t>
            </w:r>
          </w:p>
        </w:tc>
        <w:tc>
          <w:tcPr>
            <w:tcW w:w="2268" w:type="dxa"/>
            <w:vAlign w:val="center"/>
          </w:tcPr>
          <w:p w14:paraId="565E8BCF">
            <w:pPr>
              <w:pStyle w:val="16"/>
            </w:pPr>
            <w:r>
              <w:t>社会效益指标</w:t>
            </w:r>
          </w:p>
        </w:tc>
        <w:tc>
          <w:tcPr>
            <w:tcW w:w="2835" w:type="dxa"/>
            <w:vAlign w:val="center"/>
          </w:tcPr>
          <w:p w14:paraId="6B39AAE5">
            <w:pPr>
              <w:pStyle w:val="16"/>
            </w:pPr>
            <w:r>
              <w:t>有效缓解学生就学压力</w:t>
            </w:r>
          </w:p>
        </w:tc>
        <w:tc>
          <w:tcPr>
            <w:tcW w:w="2835" w:type="dxa"/>
            <w:vAlign w:val="center"/>
          </w:tcPr>
          <w:p w14:paraId="43FE0195">
            <w:pPr>
              <w:pStyle w:val="16"/>
            </w:pPr>
            <w:r>
              <w:t>有效缓解学生就学压力</w:t>
            </w:r>
          </w:p>
        </w:tc>
        <w:tc>
          <w:tcPr>
            <w:tcW w:w="2551" w:type="dxa"/>
            <w:vAlign w:val="center"/>
          </w:tcPr>
          <w:p w14:paraId="1DA60129">
            <w:pPr>
              <w:pStyle w:val="16"/>
            </w:pPr>
            <w:r>
              <w:t>较上升有效缓解</w:t>
            </w:r>
          </w:p>
        </w:tc>
        <w:tc>
          <w:tcPr>
            <w:tcW w:w="2268" w:type="dxa"/>
            <w:vAlign w:val="center"/>
          </w:tcPr>
          <w:p w14:paraId="53C6995E">
            <w:pPr>
              <w:pStyle w:val="16"/>
            </w:pPr>
            <w:r>
              <w:t>年度工作计划</w:t>
            </w:r>
          </w:p>
        </w:tc>
      </w:tr>
      <w:tr w14:paraId="1B55A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B0F153">
            <w:pPr>
              <w:pStyle w:val="17"/>
            </w:pPr>
            <w:r>
              <w:t>满意度指标</w:t>
            </w:r>
          </w:p>
        </w:tc>
        <w:tc>
          <w:tcPr>
            <w:tcW w:w="2268" w:type="dxa"/>
            <w:vAlign w:val="center"/>
          </w:tcPr>
          <w:p w14:paraId="2B4747D4">
            <w:pPr>
              <w:pStyle w:val="16"/>
            </w:pPr>
            <w:r>
              <w:t>服务对象满意度指标</w:t>
            </w:r>
          </w:p>
        </w:tc>
        <w:tc>
          <w:tcPr>
            <w:tcW w:w="2835" w:type="dxa"/>
            <w:vAlign w:val="center"/>
          </w:tcPr>
          <w:p w14:paraId="52383F4D">
            <w:pPr>
              <w:pStyle w:val="16"/>
            </w:pPr>
            <w:r>
              <w:t>师生满意度</w:t>
            </w:r>
          </w:p>
        </w:tc>
        <w:tc>
          <w:tcPr>
            <w:tcW w:w="2835" w:type="dxa"/>
            <w:vAlign w:val="center"/>
          </w:tcPr>
          <w:p w14:paraId="06B1AA44">
            <w:pPr>
              <w:pStyle w:val="16"/>
            </w:pPr>
            <w:r>
              <w:t>受助对象满意度</w:t>
            </w:r>
          </w:p>
        </w:tc>
        <w:tc>
          <w:tcPr>
            <w:tcW w:w="2551" w:type="dxa"/>
            <w:vAlign w:val="center"/>
          </w:tcPr>
          <w:p w14:paraId="67D5F184">
            <w:pPr>
              <w:pStyle w:val="16"/>
            </w:pPr>
            <w:r>
              <w:t>≥90%</w:t>
            </w:r>
          </w:p>
        </w:tc>
        <w:tc>
          <w:tcPr>
            <w:tcW w:w="2268" w:type="dxa"/>
            <w:vAlign w:val="center"/>
          </w:tcPr>
          <w:p w14:paraId="256C4A31">
            <w:pPr>
              <w:pStyle w:val="16"/>
            </w:pPr>
            <w:r>
              <w:t>调查问卷</w:t>
            </w:r>
          </w:p>
        </w:tc>
      </w:tr>
    </w:tbl>
    <w:p w14:paraId="1A935940">
      <w:pPr>
        <w:sectPr>
          <w:pgSz w:w="16840" w:h="11900" w:orient="landscape"/>
          <w:pgMar w:top="1361" w:right="1020" w:bottom="1134" w:left="1020" w:header="720" w:footer="720" w:gutter="0"/>
          <w:cols w:space="720" w:num="1"/>
        </w:sectPr>
      </w:pPr>
    </w:p>
    <w:p w14:paraId="3DC7E119">
      <w:pPr>
        <w:spacing w:before="0" w:after="0"/>
        <w:ind w:firstLine="560"/>
        <w:jc w:val="left"/>
        <w:outlineLvl w:val="9"/>
      </w:pPr>
      <w:r>
        <w:rPr>
          <w:rFonts w:ascii="方正仿宋_GBK" w:hAnsi="方正仿宋_GBK" w:eastAsia="方正仿宋_GBK" w:cs="方正仿宋_GBK"/>
          <w:b/>
          <w:color w:val="000000"/>
          <w:sz w:val="28"/>
        </w:rPr>
        <w:t>9、石财教[2022]114号冀财教[2022]162号-关于提前下达2023年城乡义务教育省级补助资金预算的通知-困难生活补（省77）绩效目标表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AABB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930A0">
            <w:pPr>
              <w:pStyle w:val="14"/>
            </w:pPr>
            <w:r>
              <w:t>绩效目标</w:t>
            </w:r>
          </w:p>
        </w:tc>
        <w:tc>
          <w:tcPr>
            <w:tcW w:w="12756" w:type="dxa"/>
            <w:tcBorders>
              <w:bottom w:val="single" w:color="FFFFFF" w:sz="6" w:space="0"/>
            </w:tcBorders>
            <w:vAlign w:val="center"/>
          </w:tcPr>
          <w:p w14:paraId="12D181C0">
            <w:pPr>
              <w:pStyle w:val="16"/>
            </w:pPr>
            <w:r>
              <w:t>1.目标内容1：用于贫困生生活费资助，减少困难学生的就学压力。提高幸福指数。</w:t>
            </w:r>
          </w:p>
        </w:tc>
      </w:tr>
    </w:tbl>
    <w:p w14:paraId="6E0C2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1E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A1023A">
            <w:pPr>
              <w:pStyle w:val="14"/>
            </w:pPr>
            <w:r>
              <w:t>一级指标</w:t>
            </w:r>
          </w:p>
        </w:tc>
        <w:tc>
          <w:tcPr>
            <w:tcW w:w="2268" w:type="dxa"/>
            <w:vAlign w:val="center"/>
          </w:tcPr>
          <w:p w14:paraId="384A49C8">
            <w:pPr>
              <w:pStyle w:val="14"/>
            </w:pPr>
            <w:r>
              <w:t>二级指标</w:t>
            </w:r>
          </w:p>
        </w:tc>
        <w:tc>
          <w:tcPr>
            <w:tcW w:w="2835" w:type="dxa"/>
            <w:vAlign w:val="center"/>
          </w:tcPr>
          <w:p w14:paraId="1E1D59F4">
            <w:pPr>
              <w:pStyle w:val="14"/>
            </w:pPr>
            <w:r>
              <w:t>三级指标</w:t>
            </w:r>
          </w:p>
        </w:tc>
        <w:tc>
          <w:tcPr>
            <w:tcW w:w="2835" w:type="dxa"/>
            <w:vAlign w:val="center"/>
          </w:tcPr>
          <w:p w14:paraId="572EDF60">
            <w:pPr>
              <w:pStyle w:val="14"/>
            </w:pPr>
            <w:r>
              <w:t>绩效指标描述</w:t>
            </w:r>
          </w:p>
        </w:tc>
        <w:tc>
          <w:tcPr>
            <w:tcW w:w="2551" w:type="dxa"/>
            <w:vAlign w:val="center"/>
          </w:tcPr>
          <w:p w14:paraId="65BEAAA3">
            <w:pPr>
              <w:pStyle w:val="14"/>
            </w:pPr>
            <w:r>
              <w:t>指标值</w:t>
            </w:r>
          </w:p>
        </w:tc>
        <w:tc>
          <w:tcPr>
            <w:tcW w:w="2268" w:type="dxa"/>
            <w:vAlign w:val="center"/>
          </w:tcPr>
          <w:p w14:paraId="7D7E120F">
            <w:pPr>
              <w:pStyle w:val="14"/>
            </w:pPr>
            <w:r>
              <w:t>指标值确定依据</w:t>
            </w:r>
          </w:p>
        </w:tc>
      </w:tr>
      <w:tr w14:paraId="0B6B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C69471">
            <w:pPr>
              <w:pStyle w:val="17"/>
            </w:pPr>
            <w:r>
              <w:t>产出指标</w:t>
            </w:r>
          </w:p>
        </w:tc>
        <w:tc>
          <w:tcPr>
            <w:tcW w:w="2268" w:type="dxa"/>
            <w:vAlign w:val="center"/>
          </w:tcPr>
          <w:p w14:paraId="0DF63EC4">
            <w:pPr>
              <w:pStyle w:val="16"/>
            </w:pPr>
            <w:r>
              <w:t>数量指标</w:t>
            </w:r>
          </w:p>
        </w:tc>
        <w:tc>
          <w:tcPr>
            <w:tcW w:w="2835" w:type="dxa"/>
            <w:vAlign w:val="center"/>
          </w:tcPr>
          <w:p w14:paraId="1490B396">
            <w:pPr>
              <w:pStyle w:val="16"/>
            </w:pPr>
            <w:r>
              <w:t>受助学生数</w:t>
            </w:r>
          </w:p>
        </w:tc>
        <w:tc>
          <w:tcPr>
            <w:tcW w:w="2835" w:type="dxa"/>
            <w:vAlign w:val="center"/>
          </w:tcPr>
          <w:p w14:paraId="5BA4DA9E">
            <w:pPr>
              <w:pStyle w:val="16"/>
            </w:pPr>
            <w:r>
              <w:t>享受资助的学生人数</w:t>
            </w:r>
          </w:p>
        </w:tc>
        <w:tc>
          <w:tcPr>
            <w:tcW w:w="2551" w:type="dxa"/>
            <w:vAlign w:val="center"/>
          </w:tcPr>
          <w:p w14:paraId="493A3085">
            <w:pPr>
              <w:pStyle w:val="16"/>
            </w:pPr>
            <w:r>
              <w:t>≥70人</w:t>
            </w:r>
          </w:p>
        </w:tc>
        <w:tc>
          <w:tcPr>
            <w:tcW w:w="2268" w:type="dxa"/>
            <w:vAlign w:val="center"/>
          </w:tcPr>
          <w:p w14:paraId="1F1E3F16">
            <w:pPr>
              <w:pStyle w:val="16"/>
            </w:pPr>
            <w:r>
              <w:t>年度工作报告</w:t>
            </w:r>
          </w:p>
        </w:tc>
      </w:tr>
      <w:tr w14:paraId="7402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C6A36C"/>
        </w:tc>
        <w:tc>
          <w:tcPr>
            <w:tcW w:w="2268" w:type="dxa"/>
            <w:vAlign w:val="center"/>
          </w:tcPr>
          <w:p w14:paraId="4FD95305">
            <w:pPr>
              <w:pStyle w:val="16"/>
            </w:pPr>
            <w:r>
              <w:t>质量指标</w:t>
            </w:r>
          </w:p>
        </w:tc>
        <w:tc>
          <w:tcPr>
            <w:tcW w:w="2835" w:type="dxa"/>
            <w:vAlign w:val="center"/>
          </w:tcPr>
          <w:p w14:paraId="357475C3">
            <w:pPr>
              <w:pStyle w:val="16"/>
            </w:pPr>
            <w:r>
              <w:t>学生接受资助的比例</w:t>
            </w:r>
          </w:p>
        </w:tc>
        <w:tc>
          <w:tcPr>
            <w:tcW w:w="2835" w:type="dxa"/>
            <w:vAlign w:val="center"/>
          </w:tcPr>
          <w:p w14:paraId="2E473D60">
            <w:pPr>
              <w:pStyle w:val="16"/>
            </w:pPr>
            <w:r>
              <w:t>学生应助尽助</w:t>
            </w:r>
          </w:p>
        </w:tc>
        <w:tc>
          <w:tcPr>
            <w:tcW w:w="2551" w:type="dxa"/>
            <w:vAlign w:val="center"/>
          </w:tcPr>
          <w:p w14:paraId="2421DBD3">
            <w:pPr>
              <w:pStyle w:val="16"/>
            </w:pPr>
            <w:r>
              <w:t>≥95%</w:t>
            </w:r>
          </w:p>
        </w:tc>
        <w:tc>
          <w:tcPr>
            <w:tcW w:w="2268" w:type="dxa"/>
            <w:vAlign w:val="center"/>
          </w:tcPr>
          <w:p w14:paraId="3DBABB5D">
            <w:pPr>
              <w:pStyle w:val="16"/>
            </w:pPr>
            <w:r>
              <w:t>年度工作报告</w:t>
            </w:r>
          </w:p>
        </w:tc>
      </w:tr>
      <w:tr w14:paraId="01F3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878FB"/>
        </w:tc>
        <w:tc>
          <w:tcPr>
            <w:tcW w:w="2268" w:type="dxa"/>
            <w:vAlign w:val="center"/>
          </w:tcPr>
          <w:p w14:paraId="3C4659C9">
            <w:pPr>
              <w:pStyle w:val="16"/>
            </w:pPr>
            <w:r>
              <w:t>时效指标</w:t>
            </w:r>
          </w:p>
        </w:tc>
        <w:tc>
          <w:tcPr>
            <w:tcW w:w="2835" w:type="dxa"/>
            <w:vAlign w:val="center"/>
          </w:tcPr>
          <w:p w14:paraId="117CCA4A">
            <w:pPr>
              <w:pStyle w:val="16"/>
            </w:pPr>
            <w:r>
              <w:t>资助经费及时发放</w:t>
            </w:r>
          </w:p>
        </w:tc>
        <w:tc>
          <w:tcPr>
            <w:tcW w:w="2835" w:type="dxa"/>
            <w:vAlign w:val="center"/>
          </w:tcPr>
          <w:p w14:paraId="59E423EE">
            <w:pPr>
              <w:pStyle w:val="16"/>
            </w:pPr>
            <w:r>
              <w:t>资助经费及时发放</w:t>
            </w:r>
          </w:p>
        </w:tc>
        <w:tc>
          <w:tcPr>
            <w:tcW w:w="2551" w:type="dxa"/>
            <w:vAlign w:val="center"/>
          </w:tcPr>
          <w:p w14:paraId="4440E4FE">
            <w:pPr>
              <w:pStyle w:val="16"/>
            </w:pPr>
            <w:r>
              <w:t>按文件要求及时发放</w:t>
            </w:r>
          </w:p>
        </w:tc>
        <w:tc>
          <w:tcPr>
            <w:tcW w:w="2268" w:type="dxa"/>
            <w:vAlign w:val="center"/>
          </w:tcPr>
          <w:p w14:paraId="271FFBA5">
            <w:pPr>
              <w:pStyle w:val="16"/>
            </w:pPr>
            <w:r>
              <w:t>年度工作报告</w:t>
            </w:r>
          </w:p>
        </w:tc>
      </w:tr>
      <w:tr w14:paraId="1488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96F9C"/>
        </w:tc>
        <w:tc>
          <w:tcPr>
            <w:tcW w:w="2268" w:type="dxa"/>
            <w:vAlign w:val="center"/>
          </w:tcPr>
          <w:p w14:paraId="40777E66">
            <w:pPr>
              <w:pStyle w:val="16"/>
            </w:pPr>
            <w:r>
              <w:t>成本指标</w:t>
            </w:r>
          </w:p>
        </w:tc>
        <w:tc>
          <w:tcPr>
            <w:tcW w:w="2835" w:type="dxa"/>
            <w:vAlign w:val="center"/>
          </w:tcPr>
          <w:p w14:paraId="2CBA177F">
            <w:pPr>
              <w:pStyle w:val="16"/>
            </w:pPr>
            <w:r>
              <w:t>预算控制数</w:t>
            </w:r>
          </w:p>
        </w:tc>
        <w:tc>
          <w:tcPr>
            <w:tcW w:w="2835" w:type="dxa"/>
            <w:vAlign w:val="center"/>
          </w:tcPr>
          <w:p w14:paraId="7C8061B5">
            <w:pPr>
              <w:pStyle w:val="16"/>
            </w:pPr>
            <w:r>
              <w:t>不超预算控制数</w:t>
            </w:r>
          </w:p>
        </w:tc>
        <w:tc>
          <w:tcPr>
            <w:tcW w:w="2551" w:type="dxa"/>
            <w:vAlign w:val="center"/>
          </w:tcPr>
          <w:p w14:paraId="139C0C6E">
            <w:pPr>
              <w:pStyle w:val="16"/>
            </w:pPr>
            <w:r>
              <w:t>≤1.29万元</w:t>
            </w:r>
          </w:p>
        </w:tc>
        <w:tc>
          <w:tcPr>
            <w:tcW w:w="2268" w:type="dxa"/>
            <w:vAlign w:val="center"/>
          </w:tcPr>
          <w:p w14:paraId="4E5CCE48">
            <w:pPr>
              <w:pStyle w:val="16"/>
            </w:pPr>
            <w:r>
              <w:t>预算文本</w:t>
            </w:r>
          </w:p>
        </w:tc>
      </w:tr>
      <w:tr w14:paraId="45FD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569FAF">
            <w:pPr>
              <w:pStyle w:val="17"/>
            </w:pPr>
            <w:r>
              <w:t>效益指标</w:t>
            </w:r>
          </w:p>
        </w:tc>
        <w:tc>
          <w:tcPr>
            <w:tcW w:w="2268" w:type="dxa"/>
            <w:vAlign w:val="center"/>
          </w:tcPr>
          <w:p w14:paraId="4309768E">
            <w:pPr>
              <w:pStyle w:val="16"/>
            </w:pPr>
            <w:r>
              <w:t>社会效益指标</w:t>
            </w:r>
          </w:p>
        </w:tc>
        <w:tc>
          <w:tcPr>
            <w:tcW w:w="2835" w:type="dxa"/>
            <w:vAlign w:val="center"/>
          </w:tcPr>
          <w:p w14:paraId="3EA1BD79">
            <w:pPr>
              <w:pStyle w:val="16"/>
            </w:pPr>
            <w:r>
              <w:t>有效缓解学生就学压力</w:t>
            </w:r>
          </w:p>
        </w:tc>
        <w:tc>
          <w:tcPr>
            <w:tcW w:w="2835" w:type="dxa"/>
            <w:vAlign w:val="center"/>
          </w:tcPr>
          <w:p w14:paraId="41B2DF37">
            <w:pPr>
              <w:pStyle w:val="16"/>
            </w:pPr>
            <w:r>
              <w:t>有效缓解学生就学压力</w:t>
            </w:r>
          </w:p>
        </w:tc>
        <w:tc>
          <w:tcPr>
            <w:tcW w:w="2551" w:type="dxa"/>
            <w:vAlign w:val="center"/>
          </w:tcPr>
          <w:p w14:paraId="58FF4ABF">
            <w:pPr>
              <w:pStyle w:val="16"/>
            </w:pPr>
            <w:r>
              <w:t>较上升有效缓解</w:t>
            </w:r>
          </w:p>
        </w:tc>
        <w:tc>
          <w:tcPr>
            <w:tcW w:w="2268" w:type="dxa"/>
            <w:vAlign w:val="center"/>
          </w:tcPr>
          <w:p w14:paraId="41A02D2A">
            <w:pPr>
              <w:pStyle w:val="16"/>
            </w:pPr>
            <w:r>
              <w:t>年度工作计划</w:t>
            </w:r>
          </w:p>
        </w:tc>
      </w:tr>
      <w:tr w14:paraId="17BB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88F5F1">
            <w:pPr>
              <w:pStyle w:val="17"/>
            </w:pPr>
            <w:r>
              <w:t>满意度指标</w:t>
            </w:r>
          </w:p>
        </w:tc>
        <w:tc>
          <w:tcPr>
            <w:tcW w:w="2268" w:type="dxa"/>
            <w:vAlign w:val="center"/>
          </w:tcPr>
          <w:p w14:paraId="7E465EDE">
            <w:pPr>
              <w:pStyle w:val="16"/>
            </w:pPr>
            <w:r>
              <w:t>服务对象满意度指标</w:t>
            </w:r>
          </w:p>
        </w:tc>
        <w:tc>
          <w:tcPr>
            <w:tcW w:w="2835" w:type="dxa"/>
            <w:vAlign w:val="center"/>
          </w:tcPr>
          <w:p w14:paraId="243EB000">
            <w:pPr>
              <w:pStyle w:val="16"/>
            </w:pPr>
            <w:r>
              <w:t>师生满意度</w:t>
            </w:r>
          </w:p>
        </w:tc>
        <w:tc>
          <w:tcPr>
            <w:tcW w:w="2835" w:type="dxa"/>
            <w:vAlign w:val="center"/>
          </w:tcPr>
          <w:p w14:paraId="5D382ED6">
            <w:pPr>
              <w:pStyle w:val="16"/>
            </w:pPr>
            <w:r>
              <w:t>受助对象满意度</w:t>
            </w:r>
          </w:p>
        </w:tc>
        <w:tc>
          <w:tcPr>
            <w:tcW w:w="2551" w:type="dxa"/>
            <w:vAlign w:val="center"/>
          </w:tcPr>
          <w:p w14:paraId="5FEF741D">
            <w:pPr>
              <w:pStyle w:val="16"/>
            </w:pPr>
            <w:r>
              <w:t>≥90%</w:t>
            </w:r>
          </w:p>
        </w:tc>
        <w:tc>
          <w:tcPr>
            <w:tcW w:w="2268" w:type="dxa"/>
            <w:vAlign w:val="center"/>
          </w:tcPr>
          <w:p w14:paraId="7E18C89B">
            <w:pPr>
              <w:pStyle w:val="16"/>
            </w:pPr>
            <w:r>
              <w:t>调查问卷</w:t>
            </w:r>
          </w:p>
        </w:tc>
      </w:tr>
    </w:tbl>
    <w:p w14:paraId="4519D036">
      <w:pPr>
        <w:sectPr>
          <w:pgSz w:w="16840" w:h="11900" w:orient="landscape"/>
          <w:pgMar w:top="1361" w:right="1020" w:bottom="1134" w:left="1020" w:header="720" w:footer="720" w:gutter="0"/>
          <w:cols w:space="720" w:num="1"/>
        </w:sectPr>
      </w:pPr>
    </w:p>
    <w:p w14:paraId="063F4B04">
      <w:pPr>
        <w:spacing w:before="0" w:after="0"/>
        <w:ind w:firstLine="560"/>
        <w:jc w:val="left"/>
        <w:outlineLvl w:val="9"/>
      </w:pPr>
      <w:r>
        <w:rPr>
          <w:rFonts w:ascii="方正仿宋_GBK" w:hAnsi="方正仿宋_GBK" w:eastAsia="方正仿宋_GBK" w:cs="方正仿宋_GBK"/>
          <w:b/>
          <w:color w:val="000000"/>
          <w:sz w:val="28"/>
        </w:rPr>
        <w:t>10、石财教[2022]83号提前下达2023年特殊教育中央补助资金预算的通知-中央-13绩效目标表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938A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49EAC1B">
            <w:pPr>
              <w:pStyle w:val="14"/>
            </w:pPr>
            <w:r>
              <w:t>绩效目标</w:t>
            </w:r>
          </w:p>
        </w:tc>
        <w:tc>
          <w:tcPr>
            <w:tcW w:w="12756" w:type="dxa"/>
            <w:tcBorders>
              <w:bottom w:val="single" w:color="FFFFFF" w:sz="6" w:space="0"/>
            </w:tcBorders>
            <w:vAlign w:val="center"/>
          </w:tcPr>
          <w:p w14:paraId="3C2F21D3">
            <w:pPr>
              <w:pStyle w:val="16"/>
            </w:pPr>
            <w:r>
              <w:t>1.目标内容1：用于改善特殊学校办学条件，保障特殊教育学校教育教学活动的正常开展。</w:t>
            </w:r>
          </w:p>
        </w:tc>
      </w:tr>
    </w:tbl>
    <w:p w14:paraId="5EADB9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CD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300EF0">
            <w:pPr>
              <w:pStyle w:val="14"/>
            </w:pPr>
            <w:r>
              <w:t>一级指标</w:t>
            </w:r>
          </w:p>
        </w:tc>
        <w:tc>
          <w:tcPr>
            <w:tcW w:w="2268" w:type="dxa"/>
            <w:vAlign w:val="center"/>
          </w:tcPr>
          <w:p w14:paraId="498DACEB">
            <w:pPr>
              <w:pStyle w:val="14"/>
            </w:pPr>
            <w:r>
              <w:t>二级指标</w:t>
            </w:r>
          </w:p>
        </w:tc>
        <w:tc>
          <w:tcPr>
            <w:tcW w:w="2835" w:type="dxa"/>
            <w:vAlign w:val="center"/>
          </w:tcPr>
          <w:p w14:paraId="29FCF6A3">
            <w:pPr>
              <w:pStyle w:val="14"/>
            </w:pPr>
            <w:r>
              <w:t>三级指标</w:t>
            </w:r>
          </w:p>
        </w:tc>
        <w:tc>
          <w:tcPr>
            <w:tcW w:w="2835" w:type="dxa"/>
            <w:vAlign w:val="center"/>
          </w:tcPr>
          <w:p w14:paraId="683D94BB">
            <w:pPr>
              <w:pStyle w:val="14"/>
            </w:pPr>
            <w:r>
              <w:t>绩效指标描述</w:t>
            </w:r>
          </w:p>
        </w:tc>
        <w:tc>
          <w:tcPr>
            <w:tcW w:w="2551" w:type="dxa"/>
            <w:vAlign w:val="center"/>
          </w:tcPr>
          <w:p w14:paraId="2361CBC9">
            <w:pPr>
              <w:pStyle w:val="14"/>
            </w:pPr>
            <w:r>
              <w:t>指标值</w:t>
            </w:r>
          </w:p>
        </w:tc>
        <w:tc>
          <w:tcPr>
            <w:tcW w:w="2268" w:type="dxa"/>
            <w:vAlign w:val="center"/>
          </w:tcPr>
          <w:p w14:paraId="20F4105F">
            <w:pPr>
              <w:pStyle w:val="14"/>
            </w:pPr>
            <w:r>
              <w:t>指标值确定依据</w:t>
            </w:r>
          </w:p>
        </w:tc>
      </w:tr>
      <w:tr w14:paraId="09FF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96FEFC">
            <w:pPr>
              <w:pStyle w:val="17"/>
            </w:pPr>
            <w:r>
              <w:t>产出指标</w:t>
            </w:r>
          </w:p>
        </w:tc>
        <w:tc>
          <w:tcPr>
            <w:tcW w:w="2268" w:type="dxa"/>
            <w:vAlign w:val="center"/>
          </w:tcPr>
          <w:p w14:paraId="720E0ECB">
            <w:pPr>
              <w:pStyle w:val="16"/>
            </w:pPr>
            <w:r>
              <w:t>数量指标</w:t>
            </w:r>
          </w:p>
        </w:tc>
        <w:tc>
          <w:tcPr>
            <w:tcW w:w="2835" w:type="dxa"/>
            <w:vAlign w:val="center"/>
          </w:tcPr>
          <w:p w14:paraId="77871A4D">
            <w:pPr>
              <w:pStyle w:val="16"/>
            </w:pPr>
            <w:r>
              <w:t>补助资金保障学生数量</w:t>
            </w:r>
          </w:p>
        </w:tc>
        <w:tc>
          <w:tcPr>
            <w:tcW w:w="2835" w:type="dxa"/>
            <w:vAlign w:val="center"/>
          </w:tcPr>
          <w:p w14:paraId="616C8D26">
            <w:pPr>
              <w:pStyle w:val="16"/>
            </w:pPr>
            <w:r>
              <w:t>补助资金保障学生数量</w:t>
            </w:r>
          </w:p>
        </w:tc>
        <w:tc>
          <w:tcPr>
            <w:tcW w:w="2551" w:type="dxa"/>
            <w:vAlign w:val="center"/>
          </w:tcPr>
          <w:p w14:paraId="7D24467E">
            <w:pPr>
              <w:pStyle w:val="16"/>
            </w:pPr>
            <w:r>
              <w:t>≥70人</w:t>
            </w:r>
          </w:p>
        </w:tc>
        <w:tc>
          <w:tcPr>
            <w:tcW w:w="2268" w:type="dxa"/>
            <w:vAlign w:val="center"/>
          </w:tcPr>
          <w:p w14:paraId="21B46E1A">
            <w:pPr>
              <w:pStyle w:val="16"/>
            </w:pPr>
            <w:r>
              <w:t>年度工作计划</w:t>
            </w:r>
          </w:p>
        </w:tc>
      </w:tr>
      <w:tr w14:paraId="1DF0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F7CF1"/>
        </w:tc>
        <w:tc>
          <w:tcPr>
            <w:tcW w:w="2268" w:type="dxa"/>
            <w:vAlign w:val="center"/>
          </w:tcPr>
          <w:p w14:paraId="769CAAD0">
            <w:pPr>
              <w:pStyle w:val="16"/>
            </w:pPr>
            <w:r>
              <w:t>质量指标</w:t>
            </w:r>
          </w:p>
        </w:tc>
        <w:tc>
          <w:tcPr>
            <w:tcW w:w="2835" w:type="dxa"/>
            <w:vAlign w:val="center"/>
          </w:tcPr>
          <w:p w14:paraId="755E36F7">
            <w:pPr>
              <w:pStyle w:val="16"/>
            </w:pPr>
            <w:r>
              <w:t>维修项目质量验收合格率</w:t>
            </w:r>
          </w:p>
        </w:tc>
        <w:tc>
          <w:tcPr>
            <w:tcW w:w="2835" w:type="dxa"/>
            <w:vAlign w:val="center"/>
          </w:tcPr>
          <w:p w14:paraId="2515D5AA">
            <w:pPr>
              <w:pStyle w:val="16"/>
            </w:pPr>
            <w:r>
              <w:t>验收合格的维修项目占维修维修项目的比例</w:t>
            </w:r>
          </w:p>
        </w:tc>
        <w:tc>
          <w:tcPr>
            <w:tcW w:w="2551" w:type="dxa"/>
            <w:vAlign w:val="center"/>
          </w:tcPr>
          <w:p w14:paraId="63A33731">
            <w:pPr>
              <w:pStyle w:val="16"/>
            </w:pPr>
            <w:r>
              <w:t>≥95%</w:t>
            </w:r>
          </w:p>
        </w:tc>
        <w:tc>
          <w:tcPr>
            <w:tcW w:w="2268" w:type="dxa"/>
            <w:vAlign w:val="center"/>
          </w:tcPr>
          <w:p w14:paraId="50F79278">
            <w:pPr>
              <w:pStyle w:val="16"/>
            </w:pPr>
            <w:r>
              <w:t>年度工作计划</w:t>
            </w:r>
          </w:p>
        </w:tc>
      </w:tr>
      <w:tr w14:paraId="7201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D70E0C"/>
        </w:tc>
        <w:tc>
          <w:tcPr>
            <w:tcW w:w="2268" w:type="dxa"/>
            <w:vAlign w:val="center"/>
          </w:tcPr>
          <w:p w14:paraId="0C02EC3D">
            <w:pPr>
              <w:pStyle w:val="16"/>
            </w:pPr>
            <w:r>
              <w:t>时效指标</w:t>
            </w:r>
          </w:p>
        </w:tc>
        <w:tc>
          <w:tcPr>
            <w:tcW w:w="2835" w:type="dxa"/>
            <w:vAlign w:val="center"/>
          </w:tcPr>
          <w:p w14:paraId="7A60BC3D">
            <w:pPr>
              <w:pStyle w:val="16"/>
            </w:pPr>
            <w:r>
              <w:t>资金支出时间</w:t>
            </w:r>
          </w:p>
        </w:tc>
        <w:tc>
          <w:tcPr>
            <w:tcW w:w="2835" w:type="dxa"/>
            <w:vAlign w:val="center"/>
          </w:tcPr>
          <w:p w14:paraId="157F24EA">
            <w:pPr>
              <w:pStyle w:val="16"/>
            </w:pPr>
            <w:r>
              <w:t>资金支出时间</w:t>
            </w:r>
          </w:p>
        </w:tc>
        <w:tc>
          <w:tcPr>
            <w:tcW w:w="2551" w:type="dxa"/>
            <w:vAlign w:val="center"/>
          </w:tcPr>
          <w:p w14:paraId="78AFFDBD">
            <w:pPr>
              <w:pStyle w:val="16"/>
            </w:pPr>
            <w:r>
              <w:t>11月第之前</w:t>
            </w:r>
          </w:p>
        </w:tc>
        <w:tc>
          <w:tcPr>
            <w:tcW w:w="2268" w:type="dxa"/>
            <w:vAlign w:val="center"/>
          </w:tcPr>
          <w:p w14:paraId="4876139E">
            <w:pPr>
              <w:pStyle w:val="16"/>
            </w:pPr>
            <w:r>
              <w:t>年度工作计划</w:t>
            </w:r>
          </w:p>
        </w:tc>
      </w:tr>
      <w:tr w14:paraId="65DD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27A59"/>
        </w:tc>
        <w:tc>
          <w:tcPr>
            <w:tcW w:w="2268" w:type="dxa"/>
            <w:vAlign w:val="center"/>
          </w:tcPr>
          <w:p w14:paraId="778CFDA0">
            <w:pPr>
              <w:pStyle w:val="16"/>
            </w:pPr>
            <w:r>
              <w:t>成本指标</w:t>
            </w:r>
          </w:p>
        </w:tc>
        <w:tc>
          <w:tcPr>
            <w:tcW w:w="2835" w:type="dxa"/>
            <w:vAlign w:val="center"/>
          </w:tcPr>
          <w:p w14:paraId="18F2115D">
            <w:pPr>
              <w:pStyle w:val="16"/>
            </w:pPr>
            <w:r>
              <w:t>预算控制数</w:t>
            </w:r>
          </w:p>
        </w:tc>
        <w:tc>
          <w:tcPr>
            <w:tcW w:w="2835" w:type="dxa"/>
            <w:vAlign w:val="center"/>
          </w:tcPr>
          <w:p w14:paraId="25FC719C">
            <w:pPr>
              <w:pStyle w:val="16"/>
            </w:pPr>
            <w:r>
              <w:t>不超预算控制数</w:t>
            </w:r>
          </w:p>
        </w:tc>
        <w:tc>
          <w:tcPr>
            <w:tcW w:w="2551" w:type="dxa"/>
            <w:vAlign w:val="center"/>
          </w:tcPr>
          <w:p w14:paraId="4A06E88C">
            <w:pPr>
              <w:pStyle w:val="16"/>
            </w:pPr>
            <w:r>
              <w:t>≤13万元</w:t>
            </w:r>
          </w:p>
        </w:tc>
        <w:tc>
          <w:tcPr>
            <w:tcW w:w="2268" w:type="dxa"/>
            <w:vAlign w:val="center"/>
          </w:tcPr>
          <w:p w14:paraId="7E33BF59">
            <w:pPr>
              <w:pStyle w:val="16"/>
            </w:pPr>
            <w:r>
              <w:t>预算文本</w:t>
            </w:r>
          </w:p>
        </w:tc>
      </w:tr>
      <w:tr w14:paraId="5183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C03B35">
            <w:pPr>
              <w:pStyle w:val="17"/>
            </w:pPr>
            <w:r>
              <w:t>效益指标</w:t>
            </w:r>
          </w:p>
        </w:tc>
        <w:tc>
          <w:tcPr>
            <w:tcW w:w="2268" w:type="dxa"/>
            <w:vAlign w:val="center"/>
          </w:tcPr>
          <w:p w14:paraId="0C9EC6BA">
            <w:pPr>
              <w:pStyle w:val="16"/>
            </w:pPr>
            <w:r>
              <w:t>社会效益指标</w:t>
            </w:r>
          </w:p>
        </w:tc>
        <w:tc>
          <w:tcPr>
            <w:tcW w:w="2835" w:type="dxa"/>
            <w:vAlign w:val="center"/>
          </w:tcPr>
          <w:p w14:paraId="6BA156EF">
            <w:pPr>
              <w:pStyle w:val="16"/>
            </w:pPr>
            <w:r>
              <w:t>改善师生教学条件</w:t>
            </w:r>
          </w:p>
        </w:tc>
        <w:tc>
          <w:tcPr>
            <w:tcW w:w="2835" w:type="dxa"/>
            <w:vAlign w:val="center"/>
          </w:tcPr>
          <w:p w14:paraId="02F3C6BF">
            <w:pPr>
              <w:pStyle w:val="16"/>
            </w:pPr>
            <w:r>
              <w:t>改善师生教学条件</w:t>
            </w:r>
          </w:p>
        </w:tc>
        <w:tc>
          <w:tcPr>
            <w:tcW w:w="2551" w:type="dxa"/>
            <w:vAlign w:val="center"/>
          </w:tcPr>
          <w:p w14:paraId="38A3DD4F">
            <w:pPr>
              <w:pStyle w:val="16"/>
            </w:pPr>
            <w:r>
              <w:t>较上年提升</w:t>
            </w:r>
          </w:p>
        </w:tc>
        <w:tc>
          <w:tcPr>
            <w:tcW w:w="2268" w:type="dxa"/>
            <w:vAlign w:val="center"/>
          </w:tcPr>
          <w:p w14:paraId="7426195C">
            <w:pPr>
              <w:pStyle w:val="16"/>
            </w:pPr>
            <w:r>
              <w:t>年度工作计划</w:t>
            </w:r>
          </w:p>
        </w:tc>
      </w:tr>
      <w:tr w14:paraId="0E2D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7B66E5">
            <w:pPr>
              <w:pStyle w:val="17"/>
            </w:pPr>
            <w:r>
              <w:t>满意度指标</w:t>
            </w:r>
          </w:p>
        </w:tc>
        <w:tc>
          <w:tcPr>
            <w:tcW w:w="2268" w:type="dxa"/>
            <w:vAlign w:val="center"/>
          </w:tcPr>
          <w:p w14:paraId="2DA728EF">
            <w:pPr>
              <w:pStyle w:val="16"/>
            </w:pPr>
            <w:r>
              <w:t>服务对象满意度指标</w:t>
            </w:r>
          </w:p>
        </w:tc>
        <w:tc>
          <w:tcPr>
            <w:tcW w:w="2835" w:type="dxa"/>
            <w:vAlign w:val="center"/>
          </w:tcPr>
          <w:p w14:paraId="07C07DA6">
            <w:pPr>
              <w:pStyle w:val="16"/>
            </w:pPr>
            <w:r>
              <w:t>师生满意度</w:t>
            </w:r>
          </w:p>
        </w:tc>
        <w:tc>
          <w:tcPr>
            <w:tcW w:w="2835" w:type="dxa"/>
            <w:vAlign w:val="center"/>
          </w:tcPr>
          <w:p w14:paraId="00460296">
            <w:pPr>
              <w:pStyle w:val="16"/>
            </w:pPr>
            <w:r>
              <w:t>师生对当年项目的满意情况</w:t>
            </w:r>
          </w:p>
        </w:tc>
        <w:tc>
          <w:tcPr>
            <w:tcW w:w="2551" w:type="dxa"/>
            <w:vAlign w:val="center"/>
          </w:tcPr>
          <w:p w14:paraId="192CB83E">
            <w:pPr>
              <w:pStyle w:val="16"/>
            </w:pPr>
            <w:r>
              <w:t>≥90%</w:t>
            </w:r>
          </w:p>
        </w:tc>
        <w:tc>
          <w:tcPr>
            <w:tcW w:w="2268" w:type="dxa"/>
            <w:vAlign w:val="center"/>
          </w:tcPr>
          <w:p w14:paraId="12B74AA6">
            <w:pPr>
              <w:pStyle w:val="16"/>
            </w:pPr>
            <w:r>
              <w:t>问卷调查</w:t>
            </w:r>
          </w:p>
        </w:tc>
      </w:tr>
    </w:tbl>
    <w:p w14:paraId="7E101F87">
      <w:pPr>
        <w:sectPr>
          <w:pgSz w:w="16840" w:h="11900" w:orient="landscape"/>
          <w:pgMar w:top="1361" w:right="1020" w:bottom="1134" w:left="1020" w:header="720" w:footer="720" w:gutter="0"/>
          <w:cols w:space="720" w:num="1"/>
        </w:sectPr>
      </w:pPr>
    </w:p>
    <w:p w14:paraId="125E0F8A">
      <w:pPr>
        <w:spacing w:before="0" w:after="0"/>
        <w:ind w:firstLine="560"/>
        <w:jc w:val="left"/>
        <w:outlineLvl w:val="9"/>
      </w:pPr>
      <w:r>
        <w:rPr>
          <w:rFonts w:ascii="方正仿宋_GBK" w:hAnsi="方正仿宋_GBK" w:eastAsia="方正仿宋_GBK" w:cs="方正仿宋_GBK"/>
          <w:b/>
          <w:color w:val="000000"/>
          <w:sz w:val="28"/>
        </w:rPr>
        <w:t>11、石财教【2022】114号关于提前下达城乡义务教育补助资金-市级-困难生活补助（39）绩效目标表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C771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5518AB">
            <w:pPr>
              <w:pStyle w:val="14"/>
            </w:pPr>
            <w:r>
              <w:t>绩效目标</w:t>
            </w:r>
          </w:p>
        </w:tc>
        <w:tc>
          <w:tcPr>
            <w:tcW w:w="12756" w:type="dxa"/>
            <w:tcBorders>
              <w:bottom w:val="single" w:color="FFFFFF" w:sz="6" w:space="0"/>
            </w:tcBorders>
            <w:vAlign w:val="center"/>
          </w:tcPr>
          <w:p w14:paraId="5D3DE927">
            <w:pPr>
              <w:pStyle w:val="16"/>
            </w:pPr>
            <w:r>
              <w:t>1.目标内容1：用于帮助家庭困哪的残疾学生就学，缓解家庭困难残疾学生的就学压力。</w:t>
            </w:r>
          </w:p>
        </w:tc>
      </w:tr>
    </w:tbl>
    <w:p w14:paraId="13D84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4F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B0A6B1">
            <w:pPr>
              <w:pStyle w:val="14"/>
            </w:pPr>
            <w:r>
              <w:t>一级指标</w:t>
            </w:r>
          </w:p>
        </w:tc>
        <w:tc>
          <w:tcPr>
            <w:tcW w:w="2268" w:type="dxa"/>
            <w:vAlign w:val="center"/>
          </w:tcPr>
          <w:p w14:paraId="30780BEF">
            <w:pPr>
              <w:pStyle w:val="14"/>
            </w:pPr>
            <w:r>
              <w:t>二级指标</w:t>
            </w:r>
          </w:p>
        </w:tc>
        <w:tc>
          <w:tcPr>
            <w:tcW w:w="2835" w:type="dxa"/>
            <w:vAlign w:val="center"/>
          </w:tcPr>
          <w:p w14:paraId="6F43C770">
            <w:pPr>
              <w:pStyle w:val="14"/>
            </w:pPr>
            <w:r>
              <w:t>三级指标</w:t>
            </w:r>
          </w:p>
        </w:tc>
        <w:tc>
          <w:tcPr>
            <w:tcW w:w="2835" w:type="dxa"/>
            <w:vAlign w:val="center"/>
          </w:tcPr>
          <w:p w14:paraId="0810926C">
            <w:pPr>
              <w:pStyle w:val="14"/>
            </w:pPr>
            <w:r>
              <w:t>绩效指标描述</w:t>
            </w:r>
          </w:p>
        </w:tc>
        <w:tc>
          <w:tcPr>
            <w:tcW w:w="2551" w:type="dxa"/>
            <w:vAlign w:val="center"/>
          </w:tcPr>
          <w:p w14:paraId="1B1C766B">
            <w:pPr>
              <w:pStyle w:val="14"/>
            </w:pPr>
            <w:r>
              <w:t>指标值</w:t>
            </w:r>
          </w:p>
        </w:tc>
        <w:tc>
          <w:tcPr>
            <w:tcW w:w="2268" w:type="dxa"/>
            <w:vAlign w:val="center"/>
          </w:tcPr>
          <w:p w14:paraId="38CF617D">
            <w:pPr>
              <w:pStyle w:val="14"/>
            </w:pPr>
            <w:r>
              <w:t>指标值确定依据</w:t>
            </w:r>
          </w:p>
        </w:tc>
      </w:tr>
      <w:tr w14:paraId="687A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60E9B6">
            <w:pPr>
              <w:pStyle w:val="17"/>
            </w:pPr>
            <w:r>
              <w:t>产出指标</w:t>
            </w:r>
          </w:p>
        </w:tc>
        <w:tc>
          <w:tcPr>
            <w:tcW w:w="2268" w:type="dxa"/>
            <w:vAlign w:val="center"/>
          </w:tcPr>
          <w:p w14:paraId="0ED6998E">
            <w:pPr>
              <w:pStyle w:val="16"/>
            </w:pPr>
            <w:r>
              <w:t>数量指标</w:t>
            </w:r>
          </w:p>
        </w:tc>
        <w:tc>
          <w:tcPr>
            <w:tcW w:w="2835" w:type="dxa"/>
            <w:vAlign w:val="center"/>
          </w:tcPr>
          <w:p w14:paraId="012AFF07">
            <w:pPr>
              <w:pStyle w:val="16"/>
            </w:pPr>
            <w:r>
              <w:t>受助学生数</w:t>
            </w:r>
          </w:p>
        </w:tc>
        <w:tc>
          <w:tcPr>
            <w:tcW w:w="2835" w:type="dxa"/>
            <w:vAlign w:val="center"/>
          </w:tcPr>
          <w:p w14:paraId="2C9A540C">
            <w:pPr>
              <w:pStyle w:val="16"/>
            </w:pPr>
            <w:r>
              <w:t>享受资助的学生人数</w:t>
            </w:r>
          </w:p>
        </w:tc>
        <w:tc>
          <w:tcPr>
            <w:tcW w:w="2551" w:type="dxa"/>
            <w:vAlign w:val="center"/>
          </w:tcPr>
          <w:p w14:paraId="068D1EFB">
            <w:pPr>
              <w:pStyle w:val="16"/>
            </w:pPr>
            <w:r>
              <w:t>≥40人</w:t>
            </w:r>
          </w:p>
        </w:tc>
        <w:tc>
          <w:tcPr>
            <w:tcW w:w="2268" w:type="dxa"/>
            <w:vAlign w:val="center"/>
          </w:tcPr>
          <w:p w14:paraId="140FA705">
            <w:pPr>
              <w:pStyle w:val="16"/>
            </w:pPr>
            <w:r>
              <w:t>年度工作报告</w:t>
            </w:r>
          </w:p>
        </w:tc>
      </w:tr>
      <w:tr w14:paraId="11D7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D62FC"/>
        </w:tc>
        <w:tc>
          <w:tcPr>
            <w:tcW w:w="2268" w:type="dxa"/>
            <w:vAlign w:val="center"/>
          </w:tcPr>
          <w:p w14:paraId="0F744FAE">
            <w:pPr>
              <w:pStyle w:val="16"/>
            </w:pPr>
            <w:r>
              <w:t>质量指标</w:t>
            </w:r>
          </w:p>
        </w:tc>
        <w:tc>
          <w:tcPr>
            <w:tcW w:w="2835" w:type="dxa"/>
            <w:vAlign w:val="center"/>
          </w:tcPr>
          <w:p w14:paraId="60E1CA6D">
            <w:pPr>
              <w:pStyle w:val="16"/>
            </w:pPr>
            <w:r>
              <w:t>学生接受资助的比例</w:t>
            </w:r>
          </w:p>
        </w:tc>
        <w:tc>
          <w:tcPr>
            <w:tcW w:w="2835" w:type="dxa"/>
            <w:vAlign w:val="center"/>
          </w:tcPr>
          <w:p w14:paraId="1AF29EB8">
            <w:pPr>
              <w:pStyle w:val="16"/>
            </w:pPr>
            <w:r>
              <w:t>学生应助尽助</w:t>
            </w:r>
          </w:p>
        </w:tc>
        <w:tc>
          <w:tcPr>
            <w:tcW w:w="2551" w:type="dxa"/>
            <w:vAlign w:val="center"/>
          </w:tcPr>
          <w:p w14:paraId="06257307">
            <w:pPr>
              <w:pStyle w:val="16"/>
            </w:pPr>
            <w:r>
              <w:t>≥95%</w:t>
            </w:r>
          </w:p>
        </w:tc>
        <w:tc>
          <w:tcPr>
            <w:tcW w:w="2268" w:type="dxa"/>
            <w:vAlign w:val="center"/>
          </w:tcPr>
          <w:p w14:paraId="1DECA1BB">
            <w:pPr>
              <w:pStyle w:val="16"/>
            </w:pPr>
            <w:r>
              <w:t>年度工作报告</w:t>
            </w:r>
          </w:p>
        </w:tc>
      </w:tr>
      <w:tr w14:paraId="2E3D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BF3CC"/>
        </w:tc>
        <w:tc>
          <w:tcPr>
            <w:tcW w:w="2268" w:type="dxa"/>
            <w:vAlign w:val="center"/>
          </w:tcPr>
          <w:p w14:paraId="782B2BE4">
            <w:pPr>
              <w:pStyle w:val="16"/>
            </w:pPr>
            <w:r>
              <w:t>时效指标</w:t>
            </w:r>
          </w:p>
        </w:tc>
        <w:tc>
          <w:tcPr>
            <w:tcW w:w="2835" w:type="dxa"/>
            <w:vAlign w:val="center"/>
          </w:tcPr>
          <w:p w14:paraId="40F6BDCB">
            <w:pPr>
              <w:pStyle w:val="16"/>
            </w:pPr>
            <w:r>
              <w:t>资助经费及时发放</w:t>
            </w:r>
          </w:p>
        </w:tc>
        <w:tc>
          <w:tcPr>
            <w:tcW w:w="2835" w:type="dxa"/>
            <w:vAlign w:val="center"/>
          </w:tcPr>
          <w:p w14:paraId="6AC3E675">
            <w:pPr>
              <w:pStyle w:val="16"/>
            </w:pPr>
            <w:r>
              <w:t>资助经费及时发放</w:t>
            </w:r>
          </w:p>
        </w:tc>
        <w:tc>
          <w:tcPr>
            <w:tcW w:w="2551" w:type="dxa"/>
            <w:vAlign w:val="center"/>
          </w:tcPr>
          <w:p w14:paraId="7261397F">
            <w:pPr>
              <w:pStyle w:val="16"/>
            </w:pPr>
            <w:r>
              <w:t>按文件要求及时发放</w:t>
            </w:r>
          </w:p>
        </w:tc>
        <w:tc>
          <w:tcPr>
            <w:tcW w:w="2268" w:type="dxa"/>
            <w:vAlign w:val="center"/>
          </w:tcPr>
          <w:p w14:paraId="4F1BBD80">
            <w:pPr>
              <w:pStyle w:val="16"/>
            </w:pPr>
            <w:r>
              <w:t>年度工作报告</w:t>
            </w:r>
          </w:p>
        </w:tc>
      </w:tr>
      <w:tr w14:paraId="5832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0B10B"/>
        </w:tc>
        <w:tc>
          <w:tcPr>
            <w:tcW w:w="2268" w:type="dxa"/>
            <w:vAlign w:val="center"/>
          </w:tcPr>
          <w:p w14:paraId="4214E356">
            <w:pPr>
              <w:pStyle w:val="16"/>
            </w:pPr>
            <w:r>
              <w:t>成本指标</w:t>
            </w:r>
          </w:p>
        </w:tc>
        <w:tc>
          <w:tcPr>
            <w:tcW w:w="2835" w:type="dxa"/>
            <w:vAlign w:val="center"/>
          </w:tcPr>
          <w:p w14:paraId="443F33FF">
            <w:pPr>
              <w:pStyle w:val="16"/>
            </w:pPr>
            <w:r>
              <w:t>预算控制数</w:t>
            </w:r>
          </w:p>
        </w:tc>
        <w:tc>
          <w:tcPr>
            <w:tcW w:w="2835" w:type="dxa"/>
            <w:vAlign w:val="center"/>
          </w:tcPr>
          <w:p w14:paraId="55A3BB29">
            <w:pPr>
              <w:pStyle w:val="16"/>
            </w:pPr>
            <w:r>
              <w:t>不超预算控制数</w:t>
            </w:r>
          </w:p>
        </w:tc>
        <w:tc>
          <w:tcPr>
            <w:tcW w:w="2551" w:type="dxa"/>
            <w:vAlign w:val="center"/>
          </w:tcPr>
          <w:p w14:paraId="342C2783">
            <w:pPr>
              <w:pStyle w:val="16"/>
            </w:pPr>
            <w:r>
              <w:t>≤0.67万元</w:t>
            </w:r>
          </w:p>
        </w:tc>
        <w:tc>
          <w:tcPr>
            <w:tcW w:w="2268" w:type="dxa"/>
            <w:vAlign w:val="center"/>
          </w:tcPr>
          <w:p w14:paraId="730DB089">
            <w:pPr>
              <w:pStyle w:val="16"/>
            </w:pPr>
            <w:r>
              <w:t>预算文本</w:t>
            </w:r>
          </w:p>
        </w:tc>
      </w:tr>
      <w:tr w14:paraId="3744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4D809F">
            <w:pPr>
              <w:pStyle w:val="17"/>
            </w:pPr>
            <w:r>
              <w:t>效益指标</w:t>
            </w:r>
          </w:p>
        </w:tc>
        <w:tc>
          <w:tcPr>
            <w:tcW w:w="2268" w:type="dxa"/>
            <w:vAlign w:val="center"/>
          </w:tcPr>
          <w:p w14:paraId="03D53E06">
            <w:pPr>
              <w:pStyle w:val="16"/>
            </w:pPr>
            <w:r>
              <w:t>社会效益指标</w:t>
            </w:r>
          </w:p>
        </w:tc>
        <w:tc>
          <w:tcPr>
            <w:tcW w:w="2835" w:type="dxa"/>
            <w:vAlign w:val="center"/>
          </w:tcPr>
          <w:p w14:paraId="1D13927E">
            <w:pPr>
              <w:pStyle w:val="16"/>
            </w:pPr>
            <w:r>
              <w:t>有效缓解学生就学压力</w:t>
            </w:r>
          </w:p>
        </w:tc>
        <w:tc>
          <w:tcPr>
            <w:tcW w:w="2835" w:type="dxa"/>
            <w:vAlign w:val="center"/>
          </w:tcPr>
          <w:p w14:paraId="594C3C49">
            <w:pPr>
              <w:pStyle w:val="16"/>
            </w:pPr>
            <w:r>
              <w:t>有效缓解学生就学压力</w:t>
            </w:r>
          </w:p>
        </w:tc>
        <w:tc>
          <w:tcPr>
            <w:tcW w:w="2551" w:type="dxa"/>
            <w:vAlign w:val="center"/>
          </w:tcPr>
          <w:p w14:paraId="43EAC0BF">
            <w:pPr>
              <w:pStyle w:val="16"/>
            </w:pPr>
            <w:r>
              <w:t>较上升有效缓解</w:t>
            </w:r>
          </w:p>
        </w:tc>
        <w:tc>
          <w:tcPr>
            <w:tcW w:w="2268" w:type="dxa"/>
            <w:vAlign w:val="center"/>
          </w:tcPr>
          <w:p w14:paraId="74B8A1FC">
            <w:pPr>
              <w:pStyle w:val="16"/>
            </w:pPr>
            <w:r>
              <w:t>年度工作计划</w:t>
            </w:r>
          </w:p>
        </w:tc>
      </w:tr>
      <w:tr w14:paraId="7DA2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635A3">
            <w:pPr>
              <w:pStyle w:val="17"/>
            </w:pPr>
            <w:r>
              <w:t>满意度指标</w:t>
            </w:r>
          </w:p>
        </w:tc>
        <w:tc>
          <w:tcPr>
            <w:tcW w:w="2268" w:type="dxa"/>
            <w:vAlign w:val="center"/>
          </w:tcPr>
          <w:p w14:paraId="69F0D878">
            <w:pPr>
              <w:pStyle w:val="16"/>
            </w:pPr>
            <w:r>
              <w:t>服务对象满意度指标</w:t>
            </w:r>
          </w:p>
        </w:tc>
        <w:tc>
          <w:tcPr>
            <w:tcW w:w="2835" w:type="dxa"/>
            <w:vAlign w:val="center"/>
          </w:tcPr>
          <w:p w14:paraId="6C48A380">
            <w:pPr>
              <w:pStyle w:val="16"/>
            </w:pPr>
            <w:r>
              <w:t>师生满意度</w:t>
            </w:r>
          </w:p>
        </w:tc>
        <w:tc>
          <w:tcPr>
            <w:tcW w:w="2835" w:type="dxa"/>
            <w:vAlign w:val="center"/>
          </w:tcPr>
          <w:p w14:paraId="19D08B21">
            <w:pPr>
              <w:pStyle w:val="16"/>
            </w:pPr>
            <w:r>
              <w:t>受助对象满意度</w:t>
            </w:r>
          </w:p>
        </w:tc>
        <w:tc>
          <w:tcPr>
            <w:tcW w:w="2551" w:type="dxa"/>
            <w:vAlign w:val="center"/>
          </w:tcPr>
          <w:p w14:paraId="29214F5F">
            <w:pPr>
              <w:pStyle w:val="16"/>
            </w:pPr>
            <w:r>
              <w:t>≥90%</w:t>
            </w:r>
          </w:p>
        </w:tc>
        <w:tc>
          <w:tcPr>
            <w:tcW w:w="2268" w:type="dxa"/>
            <w:vAlign w:val="center"/>
          </w:tcPr>
          <w:p w14:paraId="2AD978A2">
            <w:pPr>
              <w:pStyle w:val="16"/>
            </w:pPr>
            <w:r>
              <w:t>调查问卷</w:t>
            </w:r>
          </w:p>
        </w:tc>
      </w:tr>
    </w:tbl>
    <w:p w14:paraId="1B78ED36">
      <w:pPr>
        <w:sectPr>
          <w:pgSz w:w="16840" w:h="11900" w:orient="landscape"/>
          <w:pgMar w:top="1361" w:right="1020" w:bottom="1134" w:left="1020" w:header="720" w:footer="720" w:gutter="0"/>
          <w:cols w:space="720" w:num="1"/>
        </w:sectPr>
      </w:pPr>
    </w:p>
    <w:p w14:paraId="3EFD3AD0">
      <w:pPr>
        <w:spacing w:before="0" w:after="0"/>
        <w:ind w:firstLine="560"/>
        <w:jc w:val="left"/>
        <w:outlineLvl w:val="9"/>
      </w:pPr>
      <w:r>
        <w:rPr>
          <w:rFonts w:ascii="方正仿宋_GBK" w:hAnsi="方正仿宋_GBK" w:eastAsia="方正仿宋_GBK" w:cs="方正仿宋_GBK"/>
          <w:b/>
          <w:color w:val="000000"/>
          <w:sz w:val="28"/>
        </w:rPr>
        <w:t>12、特教生均10000公用经费绩效目标表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3FC9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14AA5DC">
            <w:pPr>
              <w:pStyle w:val="14"/>
            </w:pPr>
            <w:r>
              <w:t>绩效目标</w:t>
            </w:r>
          </w:p>
        </w:tc>
        <w:tc>
          <w:tcPr>
            <w:tcW w:w="12756" w:type="dxa"/>
            <w:tcBorders>
              <w:bottom w:val="single" w:color="FFFFFF" w:sz="6" w:space="0"/>
            </w:tcBorders>
            <w:vAlign w:val="center"/>
          </w:tcPr>
          <w:p w14:paraId="4C54ED75">
            <w:pPr>
              <w:pStyle w:val="16"/>
            </w:pPr>
            <w:r>
              <w:t>1.目标内容1：经费充分保障学校教学条件不断改善，满足学校教育教学活动正常进行。</w:t>
            </w:r>
          </w:p>
        </w:tc>
      </w:tr>
    </w:tbl>
    <w:p w14:paraId="0B461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6F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9CB0D7">
            <w:pPr>
              <w:pStyle w:val="14"/>
            </w:pPr>
            <w:r>
              <w:t>一级指标</w:t>
            </w:r>
          </w:p>
        </w:tc>
        <w:tc>
          <w:tcPr>
            <w:tcW w:w="2268" w:type="dxa"/>
            <w:vAlign w:val="center"/>
          </w:tcPr>
          <w:p w14:paraId="7DC53799">
            <w:pPr>
              <w:pStyle w:val="14"/>
            </w:pPr>
            <w:r>
              <w:t>二级指标</w:t>
            </w:r>
          </w:p>
        </w:tc>
        <w:tc>
          <w:tcPr>
            <w:tcW w:w="2835" w:type="dxa"/>
            <w:vAlign w:val="center"/>
          </w:tcPr>
          <w:p w14:paraId="7A50D751">
            <w:pPr>
              <w:pStyle w:val="14"/>
            </w:pPr>
            <w:r>
              <w:t>三级指标</w:t>
            </w:r>
          </w:p>
        </w:tc>
        <w:tc>
          <w:tcPr>
            <w:tcW w:w="2835" w:type="dxa"/>
            <w:vAlign w:val="center"/>
          </w:tcPr>
          <w:p w14:paraId="6BE96456">
            <w:pPr>
              <w:pStyle w:val="14"/>
            </w:pPr>
            <w:r>
              <w:t>绩效指标描述</w:t>
            </w:r>
          </w:p>
        </w:tc>
        <w:tc>
          <w:tcPr>
            <w:tcW w:w="2551" w:type="dxa"/>
            <w:vAlign w:val="center"/>
          </w:tcPr>
          <w:p w14:paraId="055DE325">
            <w:pPr>
              <w:pStyle w:val="14"/>
            </w:pPr>
            <w:r>
              <w:t>指标值</w:t>
            </w:r>
          </w:p>
        </w:tc>
        <w:tc>
          <w:tcPr>
            <w:tcW w:w="2268" w:type="dxa"/>
            <w:vAlign w:val="center"/>
          </w:tcPr>
          <w:p w14:paraId="21C724B8">
            <w:pPr>
              <w:pStyle w:val="14"/>
            </w:pPr>
            <w:r>
              <w:t>指标值确定依据</w:t>
            </w:r>
          </w:p>
        </w:tc>
      </w:tr>
      <w:tr w14:paraId="6147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C526B">
            <w:pPr>
              <w:pStyle w:val="17"/>
            </w:pPr>
            <w:r>
              <w:t>产出指标</w:t>
            </w:r>
          </w:p>
        </w:tc>
        <w:tc>
          <w:tcPr>
            <w:tcW w:w="2268" w:type="dxa"/>
            <w:vAlign w:val="center"/>
          </w:tcPr>
          <w:p w14:paraId="52B1616B">
            <w:pPr>
              <w:pStyle w:val="16"/>
            </w:pPr>
            <w:r>
              <w:t>数量指标</w:t>
            </w:r>
          </w:p>
        </w:tc>
        <w:tc>
          <w:tcPr>
            <w:tcW w:w="2835" w:type="dxa"/>
            <w:vAlign w:val="center"/>
          </w:tcPr>
          <w:p w14:paraId="0F2B670B">
            <w:pPr>
              <w:pStyle w:val="16"/>
            </w:pPr>
            <w:r>
              <w:t>修缮面积</w:t>
            </w:r>
          </w:p>
        </w:tc>
        <w:tc>
          <w:tcPr>
            <w:tcW w:w="2835" w:type="dxa"/>
            <w:vAlign w:val="center"/>
          </w:tcPr>
          <w:p w14:paraId="1A5B2583">
            <w:pPr>
              <w:pStyle w:val="16"/>
            </w:pPr>
            <w:r>
              <w:t>学校修缮面积800平方米</w:t>
            </w:r>
          </w:p>
        </w:tc>
        <w:tc>
          <w:tcPr>
            <w:tcW w:w="2551" w:type="dxa"/>
            <w:vAlign w:val="center"/>
          </w:tcPr>
          <w:p w14:paraId="4612C145">
            <w:pPr>
              <w:pStyle w:val="16"/>
            </w:pPr>
            <w:r>
              <w:t>≥800平方米</w:t>
            </w:r>
          </w:p>
        </w:tc>
        <w:tc>
          <w:tcPr>
            <w:tcW w:w="2268" w:type="dxa"/>
            <w:vAlign w:val="center"/>
          </w:tcPr>
          <w:p w14:paraId="3D8DF21A">
            <w:pPr>
              <w:pStyle w:val="16"/>
            </w:pPr>
            <w:r>
              <w:t>年度工作计划</w:t>
            </w:r>
          </w:p>
        </w:tc>
      </w:tr>
      <w:tr w14:paraId="07A3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5BD38"/>
        </w:tc>
        <w:tc>
          <w:tcPr>
            <w:tcW w:w="2268" w:type="dxa"/>
            <w:vAlign w:val="center"/>
          </w:tcPr>
          <w:p w14:paraId="21420D6C">
            <w:pPr>
              <w:pStyle w:val="16"/>
            </w:pPr>
            <w:r>
              <w:t>质量指标</w:t>
            </w:r>
          </w:p>
        </w:tc>
        <w:tc>
          <w:tcPr>
            <w:tcW w:w="2835" w:type="dxa"/>
            <w:vAlign w:val="center"/>
          </w:tcPr>
          <w:p w14:paraId="039484D6">
            <w:pPr>
              <w:pStyle w:val="16"/>
            </w:pPr>
            <w:r>
              <w:t>维修项目质量验收合格率</w:t>
            </w:r>
          </w:p>
        </w:tc>
        <w:tc>
          <w:tcPr>
            <w:tcW w:w="2835" w:type="dxa"/>
            <w:vAlign w:val="center"/>
          </w:tcPr>
          <w:p w14:paraId="0C0AC593">
            <w:pPr>
              <w:pStyle w:val="16"/>
            </w:pPr>
            <w:r>
              <w:t>维修项目质量验收合格率</w:t>
            </w:r>
          </w:p>
        </w:tc>
        <w:tc>
          <w:tcPr>
            <w:tcW w:w="2551" w:type="dxa"/>
            <w:vAlign w:val="center"/>
          </w:tcPr>
          <w:p w14:paraId="72CB6AFE">
            <w:pPr>
              <w:pStyle w:val="16"/>
            </w:pPr>
            <w:r>
              <w:t>≥95%</w:t>
            </w:r>
          </w:p>
        </w:tc>
        <w:tc>
          <w:tcPr>
            <w:tcW w:w="2268" w:type="dxa"/>
            <w:vAlign w:val="center"/>
          </w:tcPr>
          <w:p w14:paraId="5450747A">
            <w:pPr>
              <w:pStyle w:val="16"/>
            </w:pPr>
            <w:r>
              <w:t>年度工作计划</w:t>
            </w:r>
          </w:p>
        </w:tc>
      </w:tr>
      <w:tr w14:paraId="143E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DAEFB"/>
        </w:tc>
        <w:tc>
          <w:tcPr>
            <w:tcW w:w="2268" w:type="dxa"/>
            <w:vAlign w:val="center"/>
          </w:tcPr>
          <w:p w14:paraId="01F80493">
            <w:pPr>
              <w:pStyle w:val="16"/>
            </w:pPr>
            <w:r>
              <w:t>时效指标</w:t>
            </w:r>
          </w:p>
        </w:tc>
        <w:tc>
          <w:tcPr>
            <w:tcW w:w="2835" w:type="dxa"/>
            <w:vAlign w:val="center"/>
          </w:tcPr>
          <w:p w14:paraId="534314CB">
            <w:pPr>
              <w:pStyle w:val="16"/>
            </w:pPr>
            <w:r>
              <w:t>维修项目完成时间</w:t>
            </w:r>
          </w:p>
        </w:tc>
        <w:tc>
          <w:tcPr>
            <w:tcW w:w="2835" w:type="dxa"/>
            <w:vAlign w:val="center"/>
          </w:tcPr>
          <w:p w14:paraId="3FC1AC2F">
            <w:pPr>
              <w:pStyle w:val="16"/>
            </w:pPr>
            <w:r>
              <w:t>维修项目完成时间</w:t>
            </w:r>
          </w:p>
        </w:tc>
        <w:tc>
          <w:tcPr>
            <w:tcW w:w="2551" w:type="dxa"/>
            <w:vAlign w:val="center"/>
          </w:tcPr>
          <w:p w14:paraId="54422ADB">
            <w:pPr>
              <w:pStyle w:val="16"/>
            </w:pPr>
            <w:r>
              <w:t>11月底完成</w:t>
            </w:r>
          </w:p>
        </w:tc>
        <w:tc>
          <w:tcPr>
            <w:tcW w:w="2268" w:type="dxa"/>
            <w:vAlign w:val="center"/>
          </w:tcPr>
          <w:p w14:paraId="5A3F8109">
            <w:pPr>
              <w:pStyle w:val="16"/>
            </w:pPr>
            <w:r>
              <w:t>年度工作计划</w:t>
            </w:r>
          </w:p>
        </w:tc>
      </w:tr>
      <w:tr w14:paraId="0491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B30C1"/>
        </w:tc>
        <w:tc>
          <w:tcPr>
            <w:tcW w:w="2268" w:type="dxa"/>
            <w:vAlign w:val="center"/>
          </w:tcPr>
          <w:p w14:paraId="70ACBF6A">
            <w:pPr>
              <w:pStyle w:val="16"/>
            </w:pPr>
            <w:r>
              <w:t>成本指标</w:t>
            </w:r>
          </w:p>
        </w:tc>
        <w:tc>
          <w:tcPr>
            <w:tcW w:w="2835" w:type="dxa"/>
            <w:vAlign w:val="center"/>
          </w:tcPr>
          <w:p w14:paraId="21C5D614">
            <w:pPr>
              <w:pStyle w:val="16"/>
            </w:pPr>
            <w:r>
              <w:t>预算控制数</w:t>
            </w:r>
          </w:p>
        </w:tc>
        <w:tc>
          <w:tcPr>
            <w:tcW w:w="2835" w:type="dxa"/>
            <w:vAlign w:val="center"/>
          </w:tcPr>
          <w:p w14:paraId="74BF4A7B">
            <w:pPr>
              <w:pStyle w:val="16"/>
            </w:pPr>
            <w:r>
              <w:t>严格预算控制数</w:t>
            </w:r>
          </w:p>
        </w:tc>
        <w:tc>
          <w:tcPr>
            <w:tcW w:w="2551" w:type="dxa"/>
            <w:vAlign w:val="center"/>
          </w:tcPr>
          <w:p w14:paraId="676C597B">
            <w:pPr>
              <w:pStyle w:val="16"/>
            </w:pPr>
            <w:r>
              <w:t>≤250元/平米</w:t>
            </w:r>
          </w:p>
        </w:tc>
        <w:tc>
          <w:tcPr>
            <w:tcW w:w="2268" w:type="dxa"/>
            <w:vAlign w:val="center"/>
          </w:tcPr>
          <w:p w14:paraId="4A1C4480">
            <w:pPr>
              <w:pStyle w:val="16"/>
            </w:pPr>
            <w:r>
              <w:t>预算文本</w:t>
            </w:r>
          </w:p>
        </w:tc>
      </w:tr>
      <w:tr w14:paraId="0D48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A664DA">
            <w:pPr>
              <w:pStyle w:val="17"/>
            </w:pPr>
            <w:r>
              <w:t>效益指标</w:t>
            </w:r>
          </w:p>
        </w:tc>
        <w:tc>
          <w:tcPr>
            <w:tcW w:w="2268" w:type="dxa"/>
            <w:vAlign w:val="center"/>
          </w:tcPr>
          <w:p w14:paraId="43D12E79">
            <w:pPr>
              <w:pStyle w:val="16"/>
            </w:pPr>
            <w:r>
              <w:t>社会效益指标</w:t>
            </w:r>
          </w:p>
        </w:tc>
        <w:tc>
          <w:tcPr>
            <w:tcW w:w="2835" w:type="dxa"/>
            <w:vAlign w:val="center"/>
          </w:tcPr>
          <w:p w14:paraId="36EAF65F">
            <w:pPr>
              <w:pStyle w:val="16"/>
            </w:pPr>
            <w:r>
              <w:t>改善办学条件</w:t>
            </w:r>
          </w:p>
        </w:tc>
        <w:tc>
          <w:tcPr>
            <w:tcW w:w="2835" w:type="dxa"/>
            <w:vAlign w:val="center"/>
          </w:tcPr>
          <w:p w14:paraId="457700A6">
            <w:pPr>
              <w:pStyle w:val="16"/>
            </w:pPr>
            <w:r>
              <w:t>提升校园环境质量</w:t>
            </w:r>
          </w:p>
        </w:tc>
        <w:tc>
          <w:tcPr>
            <w:tcW w:w="2551" w:type="dxa"/>
            <w:vAlign w:val="center"/>
          </w:tcPr>
          <w:p w14:paraId="31D346A2">
            <w:pPr>
              <w:pStyle w:val="16"/>
            </w:pPr>
            <w:r>
              <w:t>较上年有所提升</w:t>
            </w:r>
          </w:p>
        </w:tc>
        <w:tc>
          <w:tcPr>
            <w:tcW w:w="2268" w:type="dxa"/>
            <w:vAlign w:val="center"/>
          </w:tcPr>
          <w:p w14:paraId="59EBCED9">
            <w:pPr>
              <w:pStyle w:val="16"/>
            </w:pPr>
            <w:r>
              <w:t>年度工作计划</w:t>
            </w:r>
          </w:p>
        </w:tc>
      </w:tr>
      <w:tr w14:paraId="26572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EB475E">
            <w:pPr>
              <w:pStyle w:val="17"/>
            </w:pPr>
            <w:r>
              <w:t>满意度指标</w:t>
            </w:r>
          </w:p>
        </w:tc>
        <w:tc>
          <w:tcPr>
            <w:tcW w:w="2268" w:type="dxa"/>
            <w:vAlign w:val="center"/>
          </w:tcPr>
          <w:p w14:paraId="1F78E653">
            <w:pPr>
              <w:pStyle w:val="16"/>
            </w:pPr>
            <w:r>
              <w:t>服务对象满意度指标</w:t>
            </w:r>
          </w:p>
        </w:tc>
        <w:tc>
          <w:tcPr>
            <w:tcW w:w="2835" w:type="dxa"/>
            <w:vAlign w:val="center"/>
          </w:tcPr>
          <w:p w14:paraId="75C18FBC">
            <w:pPr>
              <w:pStyle w:val="16"/>
            </w:pPr>
            <w:r>
              <w:t>师生满意度</w:t>
            </w:r>
          </w:p>
        </w:tc>
        <w:tc>
          <w:tcPr>
            <w:tcW w:w="2835" w:type="dxa"/>
            <w:vAlign w:val="center"/>
          </w:tcPr>
          <w:p w14:paraId="396A2529">
            <w:pPr>
              <w:pStyle w:val="16"/>
            </w:pPr>
            <w:r>
              <w:t>师生对当年项目的满意情况</w:t>
            </w:r>
          </w:p>
        </w:tc>
        <w:tc>
          <w:tcPr>
            <w:tcW w:w="2551" w:type="dxa"/>
            <w:vAlign w:val="center"/>
          </w:tcPr>
          <w:p w14:paraId="0D46E1EE">
            <w:pPr>
              <w:pStyle w:val="16"/>
            </w:pPr>
            <w:r>
              <w:t>≥90%</w:t>
            </w:r>
          </w:p>
        </w:tc>
        <w:tc>
          <w:tcPr>
            <w:tcW w:w="2268" w:type="dxa"/>
            <w:vAlign w:val="center"/>
          </w:tcPr>
          <w:p w14:paraId="24444C1D">
            <w:pPr>
              <w:pStyle w:val="16"/>
            </w:pPr>
            <w:r>
              <w:t>问卷调查</w:t>
            </w:r>
          </w:p>
        </w:tc>
      </w:tr>
    </w:tbl>
    <w:p w14:paraId="31C3C0AC">
      <w:pPr>
        <w:sectPr>
          <w:pgSz w:w="16840" w:h="11900" w:orient="landscape"/>
          <w:pgMar w:top="1361" w:right="1020" w:bottom="1134" w:left="1020" w:header="720" w:footer="720" w:gutter="0"/>
          <w:cols w:space="720" w:num="1"/>
        </w:sectPr>
      </w:pPr>
    </w:p>
    <w:p w14:paraId="244A16B6">
      <w:pPr>
        <w:spacing w:before="0" w:after="0"/>
        <w:ind w:firstLine="560"/>
        <w:jc w:val="left"/>
        <w:outlineLvl w:val="9"/>
      </w:pPr>
      <w:r>
        <w:rPr>
          <w:rFonts w:ascii="方正仿宋_GBK" w:hAnsi="方正仿宋_GBK" w:eastAsia="方正仿宋_GBK" w:cs="方正仿宋_GBK"/>
          <w:b/>
          <w:color w:val="000000"/>
          <w:sz w:val="28"/>
        </w:rPr>
        <w:t>13、学校风险管控与隐患治理专家资金（城建税）绩效目标表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99C0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9C8CFF">
            <w:pPr>
              <w:pStyle w:val="14"/>
            </w:pPr>
            <w:r>
              <w:t>绩效目标</w:t>
            </w:r>
          </w:p>
        </w:tc>
        <w:tc>
          <w:tcPr>
            <w:tcW w:w="12756" w:type="dxa"/>
            <w:tcBorders>
              <w:bottom w:val="single" w:color="FFFFFF" w:sz="6" w:space="0"/>
            </w:tcBorders>
            <w:vAlign w:val="center"/>
          </w:tcPr>
          <w:p w14:paraId="4C19C101">
            <w:pPr>
              <w:pStyle w:val="16"/>
            </w:pPr>
            <w:r>
              <w:t>1.目标内容1：提高学校安全生产管理水平，清除学校安全隐患，确保学校安全。</w:t>
            </w:r>
          </w:p>
        </w:tc>
      </w:tr>
    </w:tbl>
    <w:p w14:paraId="77DF2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B6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23ADF5">
            <w:pPr>
              <w:pStyle w:val="14"/>
            </w:pPr>
            <w:r>
              <w:t>一级指标</w:t>
            </w:r>
          </w:p>
        </w:tc>
        <w:tc>
          <w:tcPr>
            <w:tcW w:w="2268" w:type="dxa"/>
            <w:vAlign w:val="center"/>
          </w:tcPr>
          <w:p w14:paraId="18399AE7">
            <w:pPr>
              <w:pStyle w:val="14"/>
            </w:pPr>
            <w:r>
              <w:t>二级指标</w:t>
            </w:r>
          </w:p>
        </w:tc>
        <w:tc>
          <w:tcPr>
            <w:tcW w:w="2835" w:type="dxa"/>
            <w:vAlign w:val="center"/>
          </w:tcPr>
          <w:p w14:paraId="3C1B5523">
            <w:pPr>
              <w:pStyle w:val="14"/>
            </w:pPr>
            <w:r>
              <w:t>三级指标</w:t>
            </w:r>
          </w:p>
        </w:tc>
        <w:tc>
          <w:tcPr>
            <w:tcW w:w="2835" w:type="dxa"/>
            <w:vAlign w:val="center"/>
          </w:tcPr>
          <w:p w14:paraId="7A35FC3F">
            <w:pPr>
              <w:pStyle w:val="14"/>
            </w:pPr>
            <w:r>
              <w:t>绩效指标描述</w:t>
            </w:r>
          </w:p>
        </w:tc>
        <w:tc>
          <w:tcPr>
            <w:tcW w:w="2551" w:type="dxa"/>
            <w:vAlign w:val="center"/>
          </w:tcPr>
          <w:p w14:paraId="42C7EF09">
            <w:pPr>
              <w:pStyle w:val="14"/>
            </w:pPr>
            <w:r>
              <w:t>指标值</w:t>
            </w:r>
          </w:p>
        </w:tc>
        <w:tc>
          <w:tcPr>
            <w:tcW w:w="2268" w:type="dxa"/>
            <w:vAlign w:val="center"/>
          </w:tcPr>
          <w:p w14:paraId="29BDA45A">
            <w:pPr>
              <w:pStyle w:val="14"/>
            </w:pPr>
            <w:r>
              <w:t>指标值确定依据</w:t>
            </w:r>
          </w:p>
        </w:tc>
      </w:tr>
      <w:tr w14:paraId="4232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329F34">
            <w:pPr>
              <w:pStyle w:val="17"/>
            </w:pPr>
            <w:r>
              <w:t>产出指标</w:t>
            </w:r>
          </w:p>
        </w:tc>
        <w:tc>
          <w:tcPr>
            <w:tcW w:w="2268" w:type="dxa"/>
            <w:vAlign w:val="center"/>
          </w:tcPr>
          <w:p w14:paraId="0AD80C81">
            <w:pPr>
              <w:pStyle w:val="16"/>
            </w:pPr>
            <w:r>
              <w:t>数量指标</w:t>
            </w:r>
          </w:p>
        </w:tc>
        <w:tc>
          <w:tcPr>
            <w:tcW w:w="2835" w:type="dxa"/>
            <w:vAlign w:val="center"/>
          </w:tcPr>
          <w:p w14:paraId="333E140A">
            <w:pPr>
              <w:pStyle w:val="16"/>
            </w:pPr>
            <w:r>
              <w:t>受益学校覆盖率</w:t>
            </w:r>
          </w:p>
        </w:tc>
        <w:tc>
          <w:tcPr>
            <w:tcW w:w="2835" w:type="dxa"/>
            <w:vAlign w:val="center"/>
          </w:tcPr>
          <w:p w14:paraId="1AFAC671">
            <w:pPr>
              <w:pStyle w:val="16"/>
            </w:pPr>
            <w:r>
              <w:t>双控机制建设学校数量占学校总数的比例</w:t>
            </w:r>
          </w:p>
        </w:tc>
        <w:tc>
          <w:tcPr>
            <w:tcW w:w="2551" w:type="dxa"/>
            <w:vAlign w:val="center"/>
          </w:tcPr>
          <w:p w14:paraId="7E84BC32">
            <w:pPr>
              <w:pStyle w:val="16"/>
            </w:pPr>
            <w:r>
              <w:t>≥100%</w:t>
            </w:r>
          </w:p>
        </w:tc>
        <w:tc>
          <w:tcPr>
            <w:tcW w:w="2268" w:type="dxa"/>
            <w:vAlign w:val="center"/>
          </w:tcPr>
          <w:p w14:paraId="1E2E68B2">
            <w:pPr>
              <w:pStyle w:val="16"/>
            </w:pPr>
            <w:r>
              <w:t>年度工作计划</w:t>
            </w:r>
          </w:p>
        </w:tc>
      </w:tr>
      <w:tr w14:paraId="63ED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CAE23"/>
        </w:tc>
        <w:tc>
          <w:tcPr>
            <w:tcW w:w="2268" w:type="dxa"/>
            <w:vAlign w:val="center"/>
          </w:tcPr>
          <w:p w14:paraId="2B0FF04B">
            <w:pPr>
              <w:pStyle w:val="16"/>
            </w:pPr>
            <w:r>
              <w:t>质量指标</w:t>
            </w:r>
          </w:p>
        </w:tc>
        <w:tc>
          <w:tcPr>
            <w:tcW w:w="2835" w:type="dxa"/>
            <w:vAlign w:val="center"/>
          </w:tcPr>
          <w:p w14:paraId="3871DB41">
            <w:pPr>
              <w:pStyle w:val="16"/>
            </w:pPr>
            <w:r>
              <w:t>完成率</w:t>
            </w:r>
          </w:p>
        </w:tc>
        <w:tc>
          <w:tcPr>
            <w:tcW w:w="2835" w:type="dxa"/>
            <w:vAlign w:val="center"/>
          </w:tcPr>
          <w:p w14:paraId="025E325B">
            <w:pPr>
              <w:pStyle w:val="16"/>
            </w:pPr>
            <w:r>
              <w:t>实际完成占建设计划安排实施双控机制建设比例</w:t>
            </w:r>
          </w:p>
        </w:tc>
        <w:tc>
          <w:tcPr>
            <w:tcW w:w="2551" w:type="dxa"/>
            <w:vAlign w:val="center"/>
          </w:tcPr>
          <w:p w14:paraId="4BDD59CC">
            <w:pPr>
              <w:pStyle w:val="16"/>
            </w:pPr>
            <w:r>
              <w:t>≥95%</w:t>
            </w:r>
          </w:p>
        </w:tc>
        <w:tc>
          <w:tcPr>
            <w:tcW w:w="2268" w:type="dxa"/>
            <w:vAlign w:val="center"/>
          </w:tcPr>
          <w:p w14:paraId="78F110C1">
            <w:pPr>
              <w:pStyle w:val="16"/>
            </w:pPr>
            <w:r>
              <w:t>年度工作计划</w:t>
            </w:r>
          </w:p>
        </w:tc>
      </w:tr>
      <w:tr w14:paraId="4A0B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AFDC3"/>
        </w:tc>
        <w:tc>
          <w:tcPr>
            <w:tcW w:w="2268" w:type="dxa"/>
            <w:vAlign w:val="center"/>
          </w:tcPr>
          <w:p w14:paraId="599B0DE5">
            <w:pPr>
              <w:pStyle w:val="16"/>
            </w:pPr>
            <w:r>
              <w:t>时效指标</w:t>
            </w:r>
          </w:p>
        </w:tc>
        <w:tc>
          <w:tcPr>
            <w:tcW w:w="2835" w:type="dxa"/>
            <w:vAlign w:val="center"/>
          </w:tcPr>
          <w:p w14:paraId="211E74C7">
            <w:pPr>
              <w:pStyle w:val="16"/>
            </w:pPr>
            <w:r>
              <w:t>资金使用</w:t>
            </w:r>
          </w:p>
        </w:tc>
        <w:tc>
          <w:tcPr>
            <w:tcW w:w="2835" w:type="dxa"/>
            <w:vAlign w:val="center"/>
          </w:tcPr>
          <w:p w14:paraId="38A4B7FB">
            <w:pPr>
              <w:pStyle w:val="16"/>
            </w:pPr>
            <w:r>
              <w:t>资金使用范围</w:t>
            </w:r>
          </w:p>
        </w:tc>
        <w:tc>
          <w:tcPr>
            <w:tcW w:w="2551" w:type="dxa"/>
            <w:vAlign w:val="center"/>
          </w:tcPr>
          <w:p w14:paraId="7E8541A9">
            <w:pPr>
              <w:pStyle w:val="16"/>
            </w:pPr>
            <w:r>
              <w:t>是否超范围</w:t>
            </w:r>
          </w:p>
        </w:tc>
        <w:tc>
          <w:tcPr>
            <w:tcW w:w="2268" w:type="dxa"/>
            <w:vAlign w:val="center"/>
          </w:tcPr>
          <w:p w14:paraId="042BAA89">
            <w:pPr>
              <w:pStyle w:val="16"/>
            </w:pPr>
            <w:r>
              <w:t>年度工作计划</w:t>
            </w:r>
          </w:p>
        </w:tc>
      </w:tr>
      <w:tr w14:paraId="0AC1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82998"/>
        </w:tc>
        <w:tc>
          <w:tcPr>
            <w:tcW w:w="2268" w:type="dxa"/>
            <w:vAlign w:val="center"/>
          </w:tcPr>
          <w:p w14:paraId="653AB31C">
            <w:pPr>
              <w:pStyle w:val="16"/>
            </w:pPr>
            <w:r>
              <w:t>成本指标</w:t>
            </w:r>
          </w:p>
        </w:tc>
        <w:tc>
          <w:tcPr>
            <w:tcW w:w="2835" w:type="dxa"/>
            <w:vAlign w:val="center"/>
          </w:tcPr>
          <w:p w14:paraId="2BE27925">
            <w:pPr>
              <w:pStyle w:val="16"/>
            </w:pPr>
            <w:r>
              <w:t>单位成本</w:t>
            </w:r>
          </w:p>
        </w:tc>
        <w:tc>
          <w:tcPr>
            <w:tcW w:w="2835" w:type="dxa"/>
            <w:vAlign w:val="center"/>
          </w:tcPr>
          <w:p w14:paraId="49D36BEE">
            <w:pPr>
              <w:pStyle w:val="16"/>
            </w:pPr>
            <w:r>
              <w:t>严格控制预算资金成本</w:t>
            </w:r>
          </w:p>
        </w:tc>
        <w:tc>
          <w:tcPr>
            <w:tcW w:w="2551" w:type="dxa"/>
            <w:vAlign w:val="center"/>
          </w:tcPr>
          <w:p w14:paraId="5100B99A">
            <w:pPr>
              <w:pStyle w:val="16"/>
            </w:pPr>
            <w:r>
              <w:t>≤6100元/个</w:t>
            </w:r>
          </w:p>
        </w:tc>
        <w:tc>
          <w:tcPr>
            <w:tcW w:w="2268" w:type="dxa"/>
            <w:vAlign w:val="center"/>
          </w:tcPr>
          <w:p w14:paraId="719A2A0E">
            <w:pPr>
              <w:pStyle w:val="16"/>
            </w:pPr>
            <w:r>
              <w:t>预算文本</w:t>
            </w:r>
          </w:p>
        </w:tc>
      </w:tr>
      <w:tr w14:paraId="55CF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1F0C5">
            <w:pPr>
              <w:pStyle w:val="17"/>
            </w:pPr>
            <w:r>
              <w:t>效益指标</w:t>
            </w:r>
          </w:p>
        </w:tc>
        <w:tc>
          <w:tcPr>
            <w:tcW w:w="2268" w:type="dxa"/>
            <w:vAlign w:val="center"/>
          </w:tcPr>
          <w:p w14:paraId="7A70D028">
            <w:pPr>
              <w:pStyle w:val="16"/>
            </w:pPr>
            <w:r>
              <w:t>社会效益指标</w:t>
            </w:r>
          </w:p>
        </w:tc>
        <w:tc>
          <w:tcPr>
            <w:tcW w:w="2835" w:type="dxa"/>
            <w:vAlign w:val="center"/>
          </w:tcPr>
          <w:p w14:paraId="503DE570">
            <w:pPr>
              <w:pStyle w:val="16"/>
            </w:pPr>
            <w:r>
              <w:t>有效保障校园安全</w:t>
            </w:r>
          </w:p>
        </w:tc>
        <w:tc>
          <w:tcPr>
            <w:tcW w:w="2835" w:type="dxa"/>
            <w:vAlign w:val="center"/>
          </w:tcPr>
          <w:p w14:paraId="5184A49A">
            <w:pPr>
              <w:pStyle w:val="16"/>
            </w:pPr>
            <w:r>
              <w:t>通过机制建设全面提升学校安全管理水平</w:t>
            </w:r>
          </w:p>
        </w:tc>
        <w:tc>
          <w:tcPr>
            <w:tcW w:w="2551" w:type="dxa"/>
            <w:vAlign w:val="center"/>
          </w:tcPr>
          <w:p w14:paraId="3DBC1CE7">
            <w:pPr>
              <w:pStyle w:val="16"/>
            </w:pPr>
            <w:r>
              <w:t>全面提升</w:t>
            </w:r>
          </w:p>
        </w:tc>
        <w:tc>
          <w:tcPr>
            <w:tcW w:w="2268" w:type="dxa"/>
            <w:vAlign w:val="center"/>
          </w:tcPr>
          <w:p w14:paraId="4A95D75B">
            <w:pPr>
              <w:pStyle w:val="16"/>
            </w:pPr>
            <w:r>
              <w:t>年度工作计划</w:t>
            </w:r>
          </w:p>
        </w:tc>
      </w:tr>
      <w:tr w14:paraId="5382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6877EF">
            <w:pPr>
              <w:pStyle w:val="17"/>
            </w:pPr>
            <w:r>
              <w:t>满意度指标</w:t>
            </w:r>
          </w:p>
        </w:tc>
        <w:tc>
          <w:tcPr>
            <w:tcW w:w="2268" w:type="dxa"/>
            <w:vAlign w:val="center"/>
          </w:tcPr>
          <w:p w14:paraId="441E1CC9">
            <w:pPr>
              <w:pStyle w:val="16"/>
            </w:pPr>
            <w:r>
              <w:t>服务对象满意度指标</w:t>
            </w:r>
          </w:p>
        </w:tc>
        <w:tc>
          <w:tcPr>
            <w:tcW w:w="2835" w:type="dxa"/>
            <w:vAlign w:val="center"/>
          </w:tcPr>
          <w:p w14:paraId="4010ABA9">
            <w:pPr>
              <w:pStyle w:val="16"/>
            </w:pPr>
            <w:r>
              <w:t>受益对象满意度</w:t>
            </w:r>
          </w:p>
        </w:tc>
        <w:tc>
          <w:tcPr>
            <w:tcW w:w="2835" w:type="dxa"/>
            <w:vAlign w:val="center"/>
          </w:tcPr>
          <w:p w14:paraId="5F3762F7">
            <w:pPr>
              <w:pStyle w:val="16"/>
            </w:pPr>
            <w:r>
              <w:t>满意和较满意的受益对象占全部调研对象的比率</w:t>
            </w:r>
          </w:p>
        </w:tc>
        <w:tc>
          <w:tcPr>
            <w:tcW w:w="2551" w:type="dxa"/>
            <w:vAlign w:val="center"/>
          </w:tcPr>
          <w:p w14:paraId="195C6AC9">
            <w:pPr>
              <w:pStyle w:val="16"/>
            </w:pPr>
            <w:r>
              <w:t>≥90%</w:t>
            </w:r>
          </w:p>
        </w:tc>
        <w:tc>
          <w:tcPr>
            <w:tcW w:w="2268" w:type="dxa"/>
            <w:vAlign w:val="center"/>
          </w:tcPr>
          <w:p w14:paraId="466AECE5">
            <w:pPr>
              <w:pStyle w:val="16"/>
            </w:pPr>
            <w:r>
              <w:t>问卷调查</w:t>
            </w:r>
          </w:p>
        </w:tc>
      </w:tr>
    </w:tbl>
    <w:p w14:paraId="3F5EE0AF">
      <w:pPr>
        <w:sectPr>
          <w:pgSz w:w="16840" w:h="11900" w:orient="landscape"/>
          <w:pgMar w:top="1361" w:right="1020" w:bottom="1134" w:left="1020" w:header="720" w:footer="720" w:gutter="0"/>
          <w:cols w:space="720" w:num="1"/>
        </w:sectPr>
      </w:pPr>
    </w:p>
    <w:p w14:paraId="569CD62C">
      <w:pPr>
        <w:spacing w:before="0" w:after="0"/>
        <w:ind w:firstLine="560"/>
        <w:jc w:val="left"/>
        <w:outlineLvl w:val="9"/>
      </w:pPr>
      <w:r>
        <w:rPr>
          <w:rFonts w:ascii="方正仿宋_GBK" w:hAnsi="方正仿宋_GBK" w:eastAsia="方正仿宋_GBK" w:cs="方正仿宋_GBK"/>
          <w:b/>
          <w:color w:val="000000"/>
          <w:sz w:val="28"/>
        </w:rPr>
        <w:t>14、义务教育家庭经济困难学生生活补助资金绩效目标表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2BF6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5F95CC">
            <w:pPr>
              <w:pStyle w:val="14"/>
            </w:pPr>
            <w:r>
              <w:t>绩效目标</w:t>
            </w:r>
          </w:p>
        </w:tc>
        <w:tc>
          <w:tcPr>
            <w:tcW w:w="12756" w:type="dxa"/>
            <w:tcBorders>
              <w:bottom w:val="single" w:color="FFFFFF" w:sz="6" w:space="0"/>
            </w:tcBorders>
            <w:vAlign w:val="center"/>
          </w:tcPr>
          <w:p w14:paraId="1EEF9075">
            <w:pPr>
              <w:pStyle w:val="16"/>
            </w:pPr>
            <w:r>
              <w:t>1.目标内容1：帮助受助学生的生活费开支</w:t>
            </w:r>
          </w:p>
        </w:tc>
      </w:tr>
    </w:tbl>
    <w:p w14:paraId="054D3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17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85A6BF">
            <w:pPr>
              <w:pStyle w:val="14"/>
            </w:pPr>
            <w:r>
              <w:t>一级指标</w:t>
            </w:r>
          </w:p>
        </w:tc>
        <w:tc>
          <w:tcPr>
            <w:tcW w:w="2268" w:type="dxa"/>
            <w:vAlign w:val="center"/>
          </w:tcPr>
          <w:p w14:paraId="43E3DB12">
            <w:pPr>
              <w:pStyle w:val="14"/>
            </w:pPr>
            <w:r>
              <w:t>二级指标</w:t>
            </w:r>
          </w:p>
        </w:tc>
        <w:tc>
          <w:tcPr>
            <w:tcW w:w="2835" w:type="dxa"/>
            <w:vAlign w:val="center"/>
          </w:tcPr>
          <w:p w14:paraId="462474CD">
            <w:pPr>
              <w:pStyle w:val="14"/>
            </w:pPr>
            <w:r>
              <w:t>三级指标</w:t>
            </w:r>
          </w:p>
        </w:tc>
        <w:tc>
          <w:tcPr>
            <w:tcW w:w="2835" w:type="dxa"/>
            <w:vAlign w:val="center"/>
          </w:tcPr>
          <w:p w14:paraId="5EA9B4B8">
            <w:pPr>
              <w:pStyle w:val="14"/>
            </w:pPr>
            <w:r>
              <w:t>绩效指标描述</w:t>
            </w:r>
          </w:p>
        </w:tc>
        <w:tc>
          <w:tcPr>
            <w:tcW w:w="2551" w:type="dxa"/>
            <w:vAlign w:val="center"/>
          </w:tcPr>
          <w:p w14:paraId="6FE20BDE">
            <w:pPr>
              <w:pStyle w:val="14"/>
            </w:pPr>
            <w:r>
              <w:t>指标值</w:t>
            </w:r>
          </w:p>
        </w:tc>
        <w:tc>
          <w:tcPr>
            <w:tcW w:w="2268" w:type="dxa"/>
            <w:vAlign w:val="center"/>
          </w:tcPr>
          <w:p w14:paraId="1A813737">
            <w:pPr>
              <w:pStyle w:val="14"/>
            </w:pPr>
            <w:r>
              <w:t>指标值确定依据</w:t>
            </w:r>
          </w:p>
        </w:tc>
      </w:tr>
      <w:tr w14:paraId="5A32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58803E">
            <w:pPr>
              <w:pStyle w:val="17"/>
            </w:pPr>
            <w:r>
              <w:t>产出指标</w:t>
            </w:r>
          </w:p>
        </w:tc>
        <w:tc>
          <w:tcPr>
            <w:tcW w:w="2268" w:type="dxa"/>
            <w:vAlign w:val="center"/>
          </w:tcPr>
          <w:p w14:paraId="45B78DFE">
            <w:pPr>
              <w:pStyle w:val="16"/>
            </w:pPr>
            <w:r>
              <w:t>数量指标</w:t>
            </w:r>
          </w:p>
        </w:tc>
        <w:tc>
          <w:tcPr>
            <w:tcW w:w="2835" w:type="dxa"/>
            <w:vAlign w:val="center"/>
          </w:tcPr>
          <w:p w14:paraId="20CF046D">
            <w:pPr>
              <w:pStyle w:val="16"/>
            </w:pPr>
            <w:r>
              <w:t>受助学生数</w:t>
            </w:r>
          </w:p>
        </w:tc>
        <w:tc>
          <w:tcPr>
            <w:tcW w:w="2835" w:type="dxa"/>
            <w:vAlign w:val="center"/>
          </w:tcPr>
          <w:p w14:paraId="64BC9C8A">
            <w:pPr>
              <w:pStyle w:val="16"/>
            </w:pPr>
            <w:r>
              <w:t>享受资助的学生人数</w:t>
            </w:r>
          </w:p>
        </w:tc>
        <w:tc>
          <w:tcPr>
            <w:tcW w:w="2551" w:type="dxa"/>
            <w:vAlign w:val="center"/>
          </w:tcPr>
          <w:p w14:paraId="590B6646">
            <w:pPr>
              <w:pStyle w:val="16"/>
            </w:pPr>
            <w:r>
              <w:t>≥70人</w:t>
            </w:r>
          </w:p>
        </w:tc>
        <w:tc>
          <w:tcPr>
            <w:tcW w:w="2268" w:type="dxa"/>
            <w:vAlign w:val="center"/>
          </w:tcPr>
          <w:p w14:paraId="403642CE">
            <w:pPr>
              <w:pStyle w:val="16"/>
            </w:pPr>
            <w:r>
              <w:t>年度工作报告</w:t>
            </w:r>
          </w:p>
        </w:tc>
      </w:tr>
      <w:tr w14:paraId="7A77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DE792"/>
        </w:tc>
        <w:tc>
          <w:tcPr>
            <w:tcW w:w="2268" w:type="dxa"/>
            <w:vAlign w:val="center"/>
          </w:tcPr>
          <w:p w14:paraId="0AA90F84">
            <w:pPr>
              <w:pStyle w:val="16"/>
            </w:pPr>
            <w:r>
              <w:t>质量指标</w:t>
            </w:r>
          </w:p>
        </w:tc>
        <w:tc>
          <w:tcPr>
            <w:tcW w:w="2835" w:type="dxa"/>
            <w:vAlign w:val="center"/>
          </w:tcPr>
          <w:p w14:paraId="2BAF1E6C">
            <w:pPr>
              <w:pStyle w:val="16"/>
            </w:pPr>
            <w:r>
              <w:t>学生接受资助的比例</w:t>
            </w:r>
          </w:p>
        </w:tc>
        <w:tc>
          <w:tcPr>
            <w:tcW w:w="2835" w:type="dxa"/>
            <w:vAlign w:val="center"/>
          </w:tcPr>
          <w:p w14:paraId="571DE785">
            <w:pPr>
              <w:pStyle w:val="16"/>
            </w:pPr>
            <w:r>
              <w:t>学生应助尽助</w:t>
            </w:r>
          </w:p>
        </w:tc>
        <w:tc>
          <w:tcPr>
            <w:tcW w:w="2551" w:type="dxa"/>
            <w:vAlign w:val="center"/>
          </w:tcPr>
          <w:p w14:paraId="00E9BCD2">
            <w:pPr>
              <w:pStyle w:val="16"/>
            </w:pPr>
            <w:r>
              <w:t>100%</w:t>
            </w:r>
          </w:p>
        </w:tc>
        <w:tc>
          <w:tcPr>
            <w:tcW w:w="2268" w:type="dxa"/>
            <w:vAlign w:val="center"/>
          </w:tcPr>
          <w:p w14:paraId="1DCC7825">
            <w:pPr>
              <w:pStyle w:val="16"/>
            </w:pPr>
            <w:r>
              <w:t>年度工作报告</w:t>
            </w:r>
          </w:p>
        </w:tc>
      </w:tr>
      <w:tr w14:paraId="4DC1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9CE75"/>
        </w:tc>
        <w:tc>
          <w:tcPr>
            <w:tcW w:w="2268" w:type="dxa"/>
            <w:vAlign w:val="center"/>
          </w:tcPr>
          <w:p w14:paraId="007FE7D9">
            <w:pPr>
              <w:pStyle w:val="16"/>
            </w:pPr>
            <w:r>
              <w:t>时效指标</w:t>
            </w:r>
          </w:p>
        </w:tc>
        <w:tc>
          <w:tcPr>
            <w:tcW w:w="2835" w:type="dxa"/>
            <w:vAlign w:val="center"/>
          </w:tcPr>
          <w:p w14:paraId="0C46CDB5">
            <w:pPr>
              <w:pStyle w:val="16"/>
            </w:pPr>
            <w:r>
              <w:t>资助经费及时发放</w:t>
            </w:r>
          </w:p>
        </w:tc>
        <w:tc>
          <w:tcPr>
            <w:tcW w:w="2835" w:type="dxa"/>
            <w:vAlign w:val="center"/>
          </w:tcPr>
          <w:p w14:paraId="5E4C134B">
            <w:pPr>
              <w:pStyle w:val="16"/>
            </w:pPr>
            <w:r>
              <w:t>资助经费及时发放</w:t>
            </w:r>
          </w:p>
        </w:tc>
        <w:tc>
          <w:tcPr>
            <w:tcW w:w="2551" w:type="dxa"/>
            <w:vAlign w:val="center"/>
          </w:tcPr>
          <w:p w14:paraId="1960E019">
            <w:pPr>
              <w:pStyle w:val="16"/>
            </w:pPr>
            <w:r>
              <w:t>按文件要求及时发放</w:t>
            </w:r>
          </w:p>
        </w:tc>
        <w:tc>
          <w:tcPr>
            <w:tcW w:w="2268" w:type="dxa"/>
            <w:vAlign w:val="center"/>
          </w:tcPr>
          <w:p w14:paraId="328C268E">
            <w:pPr>
              <w:pStyle w:val="16"/>
            </w:pPr>
            <w:r>
              <w:t>年度工作报告</w:t>
            </w:r>
          </w:p>
        </w:tc>
      </w:tr>
      <w:tr w14:paraId="142C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F15DE"/>
        </w:tc>
        <w:tc>
          <w:tcPr>
            <w:tcW w:w="2268" w:type="dxa"/>
            <w:vAlign w:val="center"/>
          </w:tcPr>
          <w:p w14:paraId="02B134F3">
            <w:pPr>
              <w:pStyle w:val="16"/>
            </w:pPr>
            <w:r>
              <w:t>成本指标</w:t>
            </w:r>
          </w:p>
        </w:tc>
        <w:tc>
          <w:tcPr>
            <w:tcW w:w="2835" w:type="dxa"/>
            <w:vAlign w:val="center"/>
          </w:tcPr>
          <w:p w14:paraId="6C97D6B3">
            <w:pPr>
              <w:pStyle w:val="16"/>
            </w:pPr>
            <w:r>
              <w:t>预算控制数</w:t>
            </w:r>
          </w:p>
        </w:tc>
        <w:tc>
          <w:tcPr>
            <w:tcW w:w="2835" w:type="dxa"/>
            <w:vAlign w:val="center"/>
          </w:tcPr>
          <w:p w14:paraId="23E80CCE">
            <w:pPr>
              <w:pStyle w:val="16"/>
            </w:pPr>
            <w:r>
              <w:t>不超预算控制数</w:t>
            </w:r>
          </w:p>
        </w:tc>
        <w:tc>
          <w:tcPr>
            <w:tcW w:w="2551" w:type="dxa"/>
            <w:vAlign w:val="center"/>
          </w:tcPr>
          <w:p w14:paraId="398CA307">
            <w:pPr>
              <w:pStyle w:val="16"/>
            </w:pPr>
            <w:r>
              <w:t>≤1.29万元</w:t>
            </w:r>
          </w:p>
        </w:tc>
        <w:tc>
          <w:tcPr>
            <w:tcW w:w="2268" w:type="dxa"/>
            <w:vAlign w:val="center"/>
          </w:tcPr>
          <w:p w14:paraId="2B863D49">
            <w:pPr>
              <w:pStyle w:val="16"/>
            </w:pPr>
            <w:r>
              <w:t>预算文本</w:t>
            </w:r>
          </w:p>
        </w:tc>
      </w:tr>
      <w:tr w14:paraId="3F2F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980602">
            <w:pPr>
              <w:pStyle w:val="17"/>
            </w:pPr>
            <w:r>
              <w:t>效益指标</w:t>
            </w:r>
          </w:p>
        </w:tc>
        <w:tc>
          <w:tcPr>
            <w:tcW w:w="2268" w:type="dxa"/>
            <w:vAlign w:val="center"/>
          </w:tcPr>
          <w:p w14:paraId="57CB3033">
            <w:pPr>
              <w:pStyle w:val="16"/>
            </w:pPr>
            <w:r>
              <w:t>社会效益指标</w:t>
            </w:r>
          </w:p>
        </w:tc>
        <w:tc>
          <w:tcPr>
            <w:tcW w:w="2835" w:type="dxa"/>
            <w:vAlign w:val="center"/>
          </w:tcPr>
          <w:p w14:paraId="7A0DA4C7">
            <w:pPr>
              <w:pStyle w:val="16"/>
            </w:pPr>
            <w:r>
              <w:t>有效缓解学生就学压力</w:t>
            </w:r>
          </w:p>
        </w:tc>
        <w:tc>
          <w:tcPr>
            <w:tcW w:w="2835" w:type="dxa"/>
            <w:vAlign w:val="center"/>
          </w:tcPr>
          <w:p w14:paraId="1DC7580D">
            <w:pPr>
              <w:pStyle w:val="16"/>
            </w:pPr>
            <w:r>
              <w:t>有效缓解学生就学压力</w:t>
            </w:r>
          </w:p>
        </w:tc>
        <w:tc>
          <w:tcPr>
            <w:tcW w:w="2551" w:type="dxa"/>
            <w:vAlign w:val="center"/>
          </w:tcPr>
          <w:p w14:paraId="1A44249A">
            <w:pPr>
              <w:pStyle w:val="16"/>
            </w:pPr>
            <w:r>
              <w:t>较上升有效缓解</w:t>
            </w:r>
          </w:p>
        </w:tc>
        <w:tc>
          <w:tcPr>
            <w:tcW w:w="2268" w:type="dxa"/>
            <w:vAlign w:val="center"/>
          </w:tcPr>
          <w:p w14:paraId="2F659A10">
            <w:pPr>
              <w:pStyle w:val="16"/>
            </w:pPr>
            <w:r>
              <w:t>年度工作计划</w:t>
            </w:r>
          </w:p>
        </w:tc>
      </w:tr>
      <w:tr w14:paraId="39FB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31C84">
            <w:pPr>
              <w:pStyle w:val="17"/>
            </w:pPr>
            <w:r>
              <w:t>满意度指标</w:t>
            </w:r>
          </w:p>
        </w:tc>
        <w:tc>
          <w:tcPr>
            <w:tcW w:w="2268" w:type="dxa"/>
            <w:vAlign w:val="center"/>
          </w:tcPr>
          <w:p w14:paraId="14D762A5">
            <w:pPr>
              <w:pStyle w:val="16"/>
            </w:pPr>
            <w:r>
              <w:t>服务对象满意度指标</w:t>
            </w:r>
          </w:p>
        </w:tc>
        <w:tc>
          <w:tcPr>
            <w:tcW w:w="2835" w:type="dxa"/>
            <w:vAlign w:val="center"/>
          </w:tcPr>
          <w:p w14:paraId="42BCC445">
            <w:pPr>
              <w:pStyle w:val="16"/>
            </w:pPr>
            <w:r>
              <w:t>师生满意度</w:t>
            </w:r>
          </w:p>
        </w:tc>
        <w:tc>
          <w:tcPr>
            <w:tcW w:w="2835" w:type="dxa"/>
            <w:vAlign w:val="center"/>
          </w:tcPr>
          <w:p w14:paraId="2FE46242">
            <w:pPr>
              <w:pStyle w:val="16"/>
            </w:pPr>
            <w:r>
              <w:t>受助对象满意度</w:t>
            </w:r>
          </w:p>
        </w:tc>
        <w:tc>
          <w:tcPr>
            <w:tcW w:w="2551" w:type="dxa"/>
            <w:vAlign w:val="center"/>
          </w:tcPr>
          <w:p w14:paraId="22AFF958">
            <w:pPr>
              <w:pStyle w:val="16"/>
            </w:pPr>
            <w:r>
              <w:t>≥90%</w:t>
            </w:r>
          </w:p>
        </w:tc>
        <w:tc>
          <w:tcPr>
            <w:tcW w:w="2268" w:type="dxa"/>
            <w:vAlign w:val="center"/>
          </w:tcPr>
          <w:p w14:paraId="568267BD">
            <w:pPr>
              <w:pStyle w:val="16"/>
            </w:pPr>
            <w:r>
              <w:t>调查问卷</w:t>
            </w:r>
          </w:p>
        </w:tc>
      </w:tr>
    </w:tbl>
    <w:p w14:paraId="3902D65E">
      <w:pPr>
        <w:sectPr>
          <w:pgSz w:w="16840" w:h="11900" w:orient="landscape"/>
          <w:pgMar w:top="1361" w:right="1020" w:bottom="1134" w:left="1020" w:header="720" w:footer="720" w:gutter="0"/>
          <w:cols w:space="720" w:num="1"/>
        </w:sectPr>
      </w:pPr>
    </w:p>
    <w:p w14:paraId="12B60D7F">
      <w:pPr>
        <w:spacing w:before="10" w:after="10" w:line="240" w:lineRule="auto"/>
        <w:ind w:firstLine="640"/>
        <w:jc w:val="left"/>
        <w:outlineLvl w:val="5"/>
      </w:pPr>
      <w:r>
        <w:rPr>
          <w:rFonts w:ascii="黑体" w:hAnsi="黑体" w:eastAsia="黑体" w:cs="黑体"/>
          <w:color w:val="000000"/>
          <w:sz w:val="32"/>
        </w:rPr>
        <w:t>六、政府采购预算情况</w:t>
      </w:r>
    </w:p>
    <w:p w14:paraId="242D4B9F">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2023年，石家庄市藁城区特殊教育学校安排政府采购预算0.00万元。具体内容见下表。</w:t>
      </w:r>
    </w:p>
    <w:p w14:paraId="2CA58C2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0112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759D41">
            <w:pPr>
              <w:pStyle w:val="13"/>
            </w:pPr>
            <w:r>
              <w:t>360021石家庄市藁城区特殊教育学校</w:t>
            </w:r>
          </w:p>
        </w:tc>
        <w:tc>
          <w:tcPr>
            <w:tcW w:w="8674" w:type="dxa"/>
            <w:gridSpan w:val="9"/>
            <w:tcBorders>
              <w:top w:val="single" w:color="FFFFFF" w:sz="6" w:space="0"/>
              <w:left w:val="single" w:color="FFFFFF" w:sz="6" w:space="0"/>
              <w:right w:val="single" w:color="FFFFFF" w:sz="6" w:space="0"/>
            </w:tcBorders>
            <w:vAlign w:val="center"/>
          </w:tcPr>
          <w:p w14:paraId="6AF6BA95">
            <w:pPr>
              <w:pStyle w:val="28"/>
            </w:pPr>
            <w:r>
              <w:t>单位：万元</w:t>
            </w:r>
          </w:p>
        </w:tc>
      </w:tr>
      <w:tr w14:paraId="64C2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DEDF149">
            <w:pPr>
              <w:pStyle w:val="14"/>
            </w:pPr>
            <w:r>
              <w:t>政府采购项目来源</w:t>
            </w:r>
          </w:p>
        </w:tc>
        <w:tc>
          <w:tcPr>
            <w:tcW w:w="1134" w:type="dxa"/>
            <w:vMerge w:val="restart"/>
            <w:vAlign w:val="center"/>
          </w:tcPr>
          <w:p w14:paraId="7030AFF1">
            <w:pPr>
              <w:pStyle w:val="14"/>
            </w:pPr>
            <w:r>
              <w:t>采购物品名称</w:t>
            </w:r>
          </w:p>
        </w:tc>
        <w:tc>
          <w:tcPr>
            <w:tcW w:w="1134" w:type="dxa"/>
            <w:vMerge w:val="restart"/>
            <w:vAlign w:val="center"/>
          </w:tcPr>
          <w:p w14:paraId="6CEE35AC">
            <w:pPr>
              <w:pStyle w:val="14"/>
            </w:pPr>
            <w:r>
              <w:t>政府采购目录序号</w:t>
            </w:r>
          </w:p>
        </w:tc>
        <w:tc>
          <w:tcPr>
            <w:tcW w:w="709" w:type="dxa"/>
            <w:vMerge w:val="restart"/>
            <w:vAlign w:val="center"/>
          </w:tcPr>
          <w:p w14:paraId="6DFA1B5E">
            <w:pPr>
              <w:pStyle w:val="14"/>
            </w:pPr>
            <w:r>
              <w:t>计量  单位</w:t>
            </w:r>
          </w:p>
        </w:tc>
        <w:tc>
          <w:tcPr>
            <w:tcW w:w="850" w:type="dxa"/>
            <w:vMerge w:val="restart"/>
            <w:vAlign w:val="center"/>
          </w:tcPr>
          <w:p w14:paraId="175A77A0">
            <w:pPr>
              <w:pStyle w:val="14"/>
            </w:pPr>
            <w:r>
              <w:t>数量</w:t>
            </w:r>
          </w:p>
        </w:tc>
        <w:tc>
          <w:tcPr>
            <w:tcW w:w="850" w:type="dxa"/>
            <w:vMerge w:val="restart"/>
            <w:vAlign w:val="center"/>
          </w:tcPr>
          <w:p w14:paraId="757B3E7C">
            <w:pPr>
              <w:pStyle w:val="14"/>
            </w:pPr>
            <w:r>
              <w:t>单价</w:t>
            </w:r>
          </w:p>
        </w:tc>
        <w:tc>
          <w:tcPr>
            <w:tcW w:w="7710" w:type="dxa"/>
            <w:gridSpan w:val="8"/>
            <w:vAlign w:val="center"/>
          </w:tcPr>
          <w:p w14:paraId="3F39BFC4">
            <w:pPr>
              <w:pStyle w:val="14"/>
            </w:pPr>
            <w:r>
              <w:t>政府采购金额（当年部门预算安排资金）</w:t>
            </w:r>
          </w:p>
        </w:tc>
        <w:tc>
          <w:tcPr>
            <w:tcW w:w="964" w:type="dxa"/>
            <w:vMerge w:val="restart"/>
            <w:vAlign w:val="center"/>
          </w:tcPr>
          <w:p w14:paraId="4AD71ED8">
            <w:pPr>
              <w:pStyle w:val="14"/>
            </w:pPr>
            <w:r>
              <w:t>2023年  预留中  小微企  业份额</w:t>
            </w:r>
          </w:p>
        </w:tc>
      </w:tr>
      <w:tr w14:paraId="6B30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F179A32">
            <w:pPr>
              <w:pStyle w:val="14"/>
            </w:pPr>
            <w:r>
              <w:t>项目名称</w:t>
            </w:r>
          </w:p>
        </w:tc>
        <w:tc>
          <w:tcPr>
            <w:tcW w:w="964" w:type="dxa"/>
            <w:vAlign w:val="center"/>
          </w:tcPr>
          <w:p w14:paraId="5FFED8C2">
            <w:pPr>
              <w:pStyle w:val="14"/>
            </w:pPr>
            <w:r>
              <w:t>预算    资金</w:t>
            </w:r>
          </w:p>
        </w:tc>
        <w:tc>
          <w:tcPr>
            <w:tcW w:w="1134" w:type="dxa"/>
            <w:vMerge w:val="continue"/>
          </w:tcPr>
          <w:p w14:paraId="7CED9FEB"/>
        </w:tc>
        <w:tc>
          <w:tcPr>
            <w:tcW w:w="1134" w:type="dxa"/>
            <w:vMerge w:val="continue"/>
          </w:tcPr>
          <w:p w14:paraId="72B92059"/>
        </w:tc>
        <w:tc>
          <w:tcPr>
            <w:tcW w:w="709" w:type="dxa"/>
            <w:vMerge w:val="continue"/>
          </w:tcPr>
          <w:p w14:paraId="2907E580"/>
        </w:tc>
        <w:tc>
          <w:tcPr>
            <w:tcW w:w="850" w:type="dxa"/>
            <w:vMerge w:val="continue"/>
          </w:tcPr>
          <w:p w14:paraId="7E625BD2"/>
        </w:tc>
        <w:tc>
          <w:tcPr>
            <w:tcW w:w="850" w:type="dxa"/>
            <w:vMerge w:val="continue"/>
          </w:tcPr>
          <w:p w14:paraId="5B6CA71C"/>
        </w:tc>
        <w:tc>
          <w:tcPr>
            <w:tcW w:w="964" w:type="dxa"/>
            <w:vAlign w:val="center"/>
          </w:tcPr>
          <w:p w14:paraId="5DC41FAB">
            <w:pPr>
              <w:pStyle w:val="14"/>
            </w:pPr>
            <w:r>
              <w:t>合计</w:t>
            </w:r>
          </w:p>
        </w:tc>
        <w:tc>
          <w:tcPr>
            <w:tcW w:w="964" w:type="dxa"/>
            <w:vAlign w:val="center"/>
          </w:tcPr>
          <w:p w14:paraId="6230703D">
            <w:pPr>
              <w:pStyle w:val="14"/>
            </w:pPr>
            <w:r>
              <w:t>一般公共预算拨款</w:t>
            </w:r>
          </w:p>
        </w:tc>
        <w:tc>
          <w:tcPr>
            <w:tcW w:w="964" w:type="dxa"/>
            <w:vAlign w:val="center"/>
          </w:tcPr>
          <w:p w14:paraId="3C0011C8">
            <w:pPr>
              <w:pStyle w:val="14"/>
            </w:pPr>
            <w:r>
              <w:t>基金预算拨款</w:t>
            </w:r>
          </w:p>
        </w:tc>
        <w:tc>
          <w:tcPr>
            <w:tcW w:w="964" w:type="dxa"/>
            <w:vAlign w:val="center"/>
          </w:tcPr>
          <w:p w14:paraId="70A700C6">
            <w:pPr>
              <w:pStyle w:val="14"/>
            </w:pPr>
            <w:r>
              <w:t>国有资本经营预算拨款</w:t>
            </w:r>
          </w:p>
        </w:tc>
        <w:tc>
          <w:tcPr>
            <w:tcW w:w="964" w:type="dxa"/>
            <w:vAlign w:val="center"/>
          </w:tcPr>
          <w:p w14:paraId="582D6E8C">
            <w:pPr>
              <w:pStyle w:val="14"/>
            </w:pPr>
            <w:r>
              <w:t>财政专户核拨</w:t>
            </w:r>
          </w:p>
        </w:tc>
        <w:tc>
          <w:tcPr>
            <w:tcW w:w="964" w:type="dxa"/>
            <w:vAlign w:val="center"/>
          </w:tcPr>
          <w:p w14:paraId="36466943">
            <w:pPr>
              <w:pStyle w:val="14"/>
            </w:pPr>
            <w:r>
              <w:t>单位    资金</w:t>
            </w:r>
          </w:p>
        </w:tc>
        <w:tc>
          <w:tcPr>
            <w:tcW w:w="964" w:type="dxa"/>
            <w:vAlign w:val="center"/>
          </w:tcPr>
          <w:p w14:paraId="64D67FE6">
            <w:pPr>
              <w:pStyle w:val="14"/>
            </w:pPr>
            <w:r>
              <w:t>财政拨    款结转</w:t>
            </w:r>
          </w:p>
        </w:tc>
        <w:tc>
          <w:tcPr>
            <w:tcW w:w="964" w:type="dxa"/>
            <w:vAlign w:val="center"/>
          </w:tcPr>
          <w:p w14:paraId="373EFFDA">
            <w:pPr>
              <w:pStyle w:val="14"/>
            </w:pPr>
            <w:r>
              <w:t>非财政    拨款结    转结余</w:t>
            </w:r>
          </w:p>
        </w:tc>
        <w:tc>
          <w:tcPr>
            <w:tcW w:w="964" w:type="dxa"/>
            <w:vMerge w:val="continue"/>
          </w:tcPr>
          <w:p w14:paraId="548AA57E"/>
        </w:tc>
      </w:tr>
      <w:tr w14:paraId="1A01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E551DC">
            <w:pPr>
              <w:pStyle w:val="16"/>
            </w:pPr>
          </w:p>
        </w:tc>
        <w:tc>
          <w:tcPr>
            <w:tcW w:w="964" w:type="dxa"/>
            <w:vAlign w:val="center"/>
          </w:tcPr>
          <w:p w14:paraId="65DA1DDC">
            <w:pPr>
              <w:pStyle w:val="15"/>
            </w:pPr>
          </w:p>
        </w:tc>
        <w:tc>
          <w:tcPr>
            <w:tcW w:w="1134" w:type="dxa"/>
            <w:vAlign w:val="center"/>
          </w:tcPr>
          <w:p w14:paraId="0471895D">
            <w:pPr>
              <w:pStyle w:val="16"/>
            </w:pPr>
          </w:p>
        </w:tc>
        <w:tc>
          <w:tcPr>
            <w:tcW w:w="1134" w:type="dxa"/>
            <w:vAlign w:val="center"/>
          </w:tcPr>
          <w:p w14:paraId="7D430F30">
            <w:pPr>
              <w:pStyle w:val="16"/>
            </w:pPr>
          </w:p>
        </w:tc>
        <w:tc>
          <w:tcPr>
            <w:tcW w:w="709" w:type="dxa"/>
            <w:vAlign w:val="center"/>
          </w:tcPr>
          <w:p w14:paraId="04144DE8">
            <w:pPr>
              <w:pStyle w:val="17"/>
            </w:pPr>
          </w:p>
        </w:tc>
        <w:tc>
          <w:tcPr>
            <w:tcW w:w="850" w:type="dxa"/>
            <w:vAlign w:val="center"/>
          </w:tcPr>
          <w:p w14:paraId="2158E59B">
            <w:pPr>
              <w:pStyle w:val="15"/>
            </w:pPr>
          </w:p>
        </w:tc>
        <w:tc>
          <w:tcPr>
            <w:tcW w:w="850" w:type="dxa"/>
            <w:vAlign w:val="center"/>
          </w:tcPr>
          <w:p w14:paraId="194D83A2">
            <w:pPr>
              <w:pStyle w:val="15"/>
            </w:pPr>
          </w:p>
        </w:tc>
        <w:tc>
          <w:tcPr>
            <w:tcW w:w="964" w:type="dxa"/>
            <w:vAlign w:val="center"/>
          </w:tcPr>
          <w:p w14:paraId="17E5CDE4">
            <w:pPr>
              <w:pStyle w:val="15"/>
            </w:pPr>
          </w:p>
        </w:tc>
        <w:tc>
          <w:tcPr>
            <w:tcW w:w="964" w:type="dxa"/>
            <w:vAlign w:val="center"/>
          </w:tcPr>
          <w:p w14:paraId="0D17D189">
            <w:pPr>
              <w:pStyle w:val="15"/>
            </w:pPr>
          </w:p>
        </w:tc>
        <w:tc>
          <w:tcPr>
            <w:tcW w:w="964" w:type="dxa"/>
            <w:vAlign w:val="center"/>
          </w:tcPr>
          <w:p w14:paraId="5E6CFBDA">
            <w:pPr>
              <w:pStyle w:val="15"/>
            </w:pPr>
          </w:p>
        </w:tc>
        <w:tc>
          <w:tcPr>
            <w:tcW w:w="964" w:type="dxa"/>
            <w:vAlign w:val="center"/>
          </w:tcPr>
          <w:p w14:paraId="49B98541">
            <w:pPr>
              <w:pStyle w:val="15"/>
            </w:pPr>
          </w:p>
        </w:tc>
        <w:tc>
          <w:tcPr>
            <w:tcW w:w="964" w:type="dxa"/>
            <w:vAlign w:val="center"/>
          </w:tcPr>
          <w:p w14:paraId="73210263">
            <w:pPr>
              <w:pStyle w:val="15"/>
            </w:pPr>
          </w:p>
        </w:tc>
        <w:tc>
          <w:tcPr>
            <w:tcW w:w="964" w:type="dxa"/>
            <w:vAlign w:val="center"/>
          </w:tcPr>
          <w:p w14:paraId="2F513D29">
            <w:pPr>
              <w:pStyle w:val="15"/>
            </w:pPr>
          </w:p>
        </w:tc>
        <w:tc>
          <w:tcPr>
            <w:tcW w:w="964" w:type="dxa"/>
            <w:vAlign w:val="center"/>
          </w:tcPr>
          <w:p w14:paraId="5210EE9A">
            <w:pPr>
              <w:pStyle w:val="15"/>
            </w:pPr>
          </w:p>
        </w:tc>
        <w:tc>
          <w:tcPr>
            <w:tcW w:w="964" w:type="dxa"/>
            <w:vAlign w:val="center"/>
          </w:tcPr>
          <w:p w14:paraId="2AAF180E">
            <w:pPr>
              <w:pStyle w:val="15"/>
            </w:pPr>
          </w:p>
        </w:tc>
        <w:tc>
          <w:tcPr>
            <w:tcW w:w="964" w:type="dxa"/>
            <w:vAlign w:val="center"/>
          </w:tcPr>
          <w:p w14:paraId="6378CF90">
            <w:pPr>
              <w:pStyle w:val="15"/>
            </w:pPr>
          </w:p>
        </w:tc>
      </w:tr>
    </w:tbl>
    <w:p w14:paraId="28FB42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1F359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DE0C664">
      <w:pPr>
        <w:spacing w:before="0" w:after="0"/>
        <w:ind w:firstLine="640"/>
        <w:jc w:val="left"/>
        <w:outlineLvl w:val="9"/>
      </w:pPr>
      <w:r>
        <w:rPr>
          <w:rFonts w:ascii="Times New Roman" w:hAnsi="Times New Roman" w:eastAsia="方正仿宋_GBK" w:cs="Times New Roman"/>
          <w:color w:val="000000"/>
          <w:sz w:val="32"/>
        </w:rPr>
        <w:t xml:space="preserve"> </w:t>
      </w:r>
    </w:p>
    <w:p w14:paraId="21E77BAA">
      <w:pPr>
        <w:spacing w:before="10" w:after="10" w:line="240" w:lineRule="auto"/>
        <w:ind w:firstLine="640"/>
        <w:jc w:val="left"/>
        <w:outlineLvl w:val="5"/>
      </w:pPr>
      <w:r>
        <w:rPr>
          <w:rFonts w:ascii="黑体" w:hAnsi="黑体" w:eastAsia="黑体" w:cs="黑体"/>
          <w:color w:val="000000"/>
          <w:sz w:val="32"/>
        </w:rPr>
        <w:t>七、国有资产信息</w:t>
      </w:r>
    </w:p>
    <w:p w14:paraId="48C6F791">
      <w:pPr>
        <w:spacing w:line="500" w:lineRule="exact"/>
        <w:ind w:firstLine="56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石家庄市藁城区特殊教育学校上年末固定资产金额为5638614.50万元（详见下表）。本年度拟购置固定资产总额为6.50万元，</w:t>
      </w:r>
      <w:r>
        <w:rPr>
          <w:rFonts w:hint="eastAsia" w:ascii="Times New Roman" w:hAnsi="Times New Roman" w:eastAsia="方正仿宋_GBK" w:cs="Times New Roman"/>
          <w:b w:val="0"/>
          <w:color w:val="000000"/>
          <w:sz w:val="28"/>
        </w:rPr>
        <w:t>其中购置黑板2.5万元，办公桌1万元，残疾儿童教具3万元，因未达到政府采购限额，未列入政府采购预算。</w:t>
      </w:r>
    </w:p>
    <w:p w14:paraId="6F71857E">
      <w:pPr>
        <w:spacing w:before="0" w:after="0" w:line="500" w:lineRule="exact"/>
        <w:ind w:firstLine="560"/>
        <w:jc w:val="left"/>
        <w:outlineLvl w:val="9"/>
      </w:pPr>
    </w:p>
    <w:p w14:paraId="3CF91820">
      <w:pPr>
        <w:spacing w:before="0" w:after="0" w:line="240" w:lineRule="auto"/>
        <w:ind w:firstLine="0"/>
        <w:jc w:val="center"/>
        <w:outlineLvl w:val="9"/>
        <w:rPr>
          <w:rFonts w:ascii="方正小标宋_GBK" w:hAnsi="方正小标宋_GBK" w:eastAsia="方正小标宋_GBK" w:cs="方正小标宋_GBK"/>
          <w:color w:val="000000"/>
          <w:sz w:val="36"/>
        </w:rPr>
      </w:pPr>
    </w:p>
    <w:p w14:paraId="04621A84">
      <w:pPr>
        <w:spacing w:before="0" w:after="0" w:line="240" w:lineRule="auto"/>
        <w:ind w:firstLine="0"/>
        <w:jc w:val="center"/>
        <w:outlineLvl w:val="9"/>
        <w:rPr>
          <w:rFonts w:ascii="方正小标宋_GBK" w:hAnsi="方正小标宋_GBK" w:eastAsia="方正小标宋_GBK" w:cs="方正小标宋_GBK"/>
          <w:color w:val="000000"/>
          <w:sz w:val="36"/>
        </w:rPr>
      </w:pPr>
    </w:p>
    <w:p w14:paraId="409FCF6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2E6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36AADA">
            <w:pPr>
              <w:pStyle w:val="13"/>
            </w:pPr>
            <w:r>
              <w:t>360021石家庄市藁城区特殊教育学校</w:t>
            </w:r>
          </w:p>
        </w:tc>
        <w:tc>
          <w:tcPr>
            <w:tcW w:w="5669" w:type="dxa"/>
            <w:gridSpan w:val="2"/>
            <w:tcBorders>
              <w:top w:val="single" w:color="FFFFFF" w:sz="6" w:space="0"/>
              <w:left w:val="single" w:color="FFFFFF" w:sz="6" w:space="0"/>
              <w:right w:val="single" w:color="FFFFFF" w:sz="6" w:space="0"/>
            </w:tcBorders>
            <w:vAlign w:val="center"/>
          </w:tcPr>
          <w:p w14:paraId="45A2746F">
            <w:pPr>
              <w:pStyle w:val="11"/>
            </w:pPr>
            <w:r>
              <w:t>截止时间：2022-12-31</w:t>
            </w:r>
          </w:p>
        </w:tc>
      </w:tr>
      <w:tr w14:paraId="29F9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E755D1">
            <w:pPr>
              <w:pStyle w:val="14"/>
            </w:pPr>
            <w:r>
              <w:t>项   目</w:t>
            </w:r>
          </w:p>
        </w:tc>
        <w:tc>
          <w:tcPr>
            <w:tcW w:w="2835" w:type="dxa"/>
            <w:vAlign w:val="center"/>
          </w:tcPr>
          <w:p w14:paraId="5129A78A">
            <w:pPr>
              <w:pStyle w:val="14"/>
            </w:pPr>
            <w:r>
              <w:t>数量</w:t>
            </w:r>
          </w:p>
        </w:tc>
        <w:tc>
          <w:tcPr>
            <w:tcW w:w="2835" w:type="dxa"/>
            <w:vAlign w:val="center"/>
          </w:tcPr>
          <w:p w14:paraId="03E6E6F1">
            <w:pPr>
              <w:pStyle w:val="14"/>
            </w:pPr>
            <w:r>
              <w:t>价值（金额单位：万元）</w:t>
            </w:r>
          </w:p>
        </w:tc>
      </w:tr>
      <w:tr w14:paraId="4777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D3862">
            <w:pPr>
              <w:pStyle w:val="16"/>
            </w:pPr>
            <w:r>
              <w:t>资产总额</w:t>
            </w:r>
          </w:p>
        </w:tc>
        <w:tc>
          <w:tcPr>
            <w:tcW w:w="2835" w:type="dxa"/>
            <w:vAlign w:val="center"/>
          </w:tcPr>
          <w:p w14:paraId="6CCFDA98">
            <w:pPr>
              <w:pStyle w:val="17"/>
            </w:pPr>
          </w:p>
        </w:tc>
        <w:tc>
          <w:tcPr>
            <w:tcW w:w="2835" w:type="dxa"/>
            <w:vAlign w:val="center"/>
          </w:tcPr>
          <w:p w14:paraId="6D4E6E41">
            <w:pPr>
              <w:pStyle w:val="15"/>
            </w:pPr>
            <w:r>
              <w:t>5638614.50</w:t>
            </w:r>
          </w:p>
        </w:tc>
      </w:tr>
      <w:tr w14:paraId="3C71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EB18CF">
            <w:pPr>
              <w:pStyle w:val="16"/>
            </w:pPr>
            <w:r>
              <w:t>1、房屋（平方米）</w:t>
            </w:r>
          </w:p>
        </w:tc>
        <w:tc>
          <w:tcPr>
            <w:tcW w:w="2835" w:type="dxa"/>
            <w:vAlign w:val="center"/>
          </w:tcPr>
          <w:p w14:paraId="6E04B415">
            <w:pPr>
              <w:pStyle w:val="17"/>
            </w:pPr>
            <w:r>
              <w:t>3573</w:t>
            </w:r>
          </w:p>
        </w:tc>
        <w:tc>
          <w:tcPr>
            <w:tcW w:w="2835" w:type="dxa"/>
            <w:vAlign w:val="center"/>
          </w:tcPr>
          <w:p w14:paraId="30AE608B">
            <w:pPr>
              <w:pStyle w:val="15"/>
            </w:pPr>
            <w:r>
              <w:t>2788691.10</w:t>
            </w:r>
          </w:p>
        </w:tc>
      </w:tr>
      <w:tr w14:paraId="2568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88FAC">
            <w:pPr>
              <w:pStyle w:val="16"/>
            </w:pPr>
            <w:r>
              <w:t>　　其中：办公用房（平方米）</w:t>
            </w:r>
          </w:p>
        </w:tc>
        <w:tc>
          <w:tcPr>
            <w:tcW w:w="2835" w:type="dxa"/>
            <w:vAlign w:val="center"/>
          </w:tcPr>
          <w:p w14:paraId="6BE44BB7">
            <w:pPr>
              <w:pStyle w:val="17"/>
            </w:pPr>
            <w:r>
              <w:t>2773</w:t>
            </w:r>
          </w:p>
        </w:tc>
        <w:tc>
          <w:tcPr>
            <w:tcW w:w="2835" w:type="dxa"/>
            <w:vAlign w:val="center"/>
          </w:tcPr>
          <w:p w14:paraId="4EB79BCE">
            <w:pPr>
              <w:pStyle w:val="15"/>
            </w:pPr>
            <w:r>
              <w:t>2318691.10</w:t>
            </w:r>
          </w:p>
        </w:tc>
      </w:tr>
      <w:tr w14:paraId="27C7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164158">
            <w:pPr>
              <w:pStyle w:val="16"/>
            </w:pPr>
            <w:r>
              <w:t>2、车辆（台、辆）</w:t>
            </w:r>
          </w:p>
        </w:tc>
        <w:tc>
          <w:tcPr>
            <w:tcW w:w="2835" w:type="dxa"/>
            <w:vAlign w:val="center"/>
          </w:tcPr>
          <w:p w14:paraId="16DAF9F6">
            <w:pPr>
              <w:pStyle w:val="17"/>
            </w:pPr>
          </w:p>
        </w:tc>
        <w:tc>
          <w:tcPr>
            <w:tcW w:w="2835" w:type="dxa"/>
            <w:vAlign w:val="center"/>
          </w:tcPr>
          <w:p w14:paraId="22264360">
            <w:pPr>
              <w:pStyle w:val="15"/>
            </w:pPr>
          </w:p>
        </w:tc>
      </w:tr>
      <w:tr w14:paraId="370C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BD04B9">
            <w:pPr>
              <w:pStyle w:val="16"/>
            </w:pPr>
            <w:r>
              <w:t>3、单价在20万元以上的设备</w:t>
            </w:r>
          </w:p>
        </w:tc>
        <w:tc>
          <w:tcPr>
            <w:tcW w:w="2835" w:type="dxa"/>
            <w:vAlign w:val="center"/>
          </w:tcPr>
          <w:p w14:paraId="29923800">
            <w:pPr>
              <w:pStyle w:val="17"/>
            </w:pPr>
          </w:p>
        </w:tc>
        <w:tc>
          <w:tcPr>
            <w:tcW w:w="2835" w:type="dxa"/>
            <w:vAlign w:val="center"/>
          </w:tcPr>
          <w:p w14:paraId="0923EA42">
            <w:pPr>
              <w:pStyle w:val="15"/>
            </w:pPr>
          </w:p>
        </w:tc>
      </w:tr>
      <w:tr w14:paraId="6840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79993C">
            <w:pPr>
              <w:pStyle w:val="16"/>
            </w:pPr>
            <w:r>
              <w:t>4、其他固定资产</w:t>
            </w:r>
          </w:p>
        </w:tc>
        <w:tc>
          <w:tcPr>
            <w:tcW w:w="2835" w:type="dxa"/>
            <w:vAlign w:val="center"/>
          </w:tcPr>
          <w:p w14:paraId="0B247FFF">
            <w:pPr>
              <w:pStyle w:val="17"/>
            </w:pPr>
            <w:r>
              <w:t>378</w:t>
            </w:r>
          </w:p>
        </w:tc>
        <w:tc>
          <w:tcPr>
            <w:tcW w:w="2835" w:type="dxa"/>
            <w:vAlign w:val="center"/>
          </w:tcPr>
          <w:p w14:paraId="4D740350">
            <w:pPr>
              <w:pStyle w:val="15"/>
            </w:pPr>
            <w:r>
              <w:t>2849923.40</w:t>
            </w:r>
          </w:p>
        </w:tc>
      </w:tr>
    </w:tbl>
    <w:p w14:paraId="68799E25">
      <w:pPr>
        <w:spacing w:before="0" w:after="0"/>
        <w:ind w:firstLine="640"/>
        <w:jc w:val="left"/>
        <w:outlineLvl w:val="9"/>
      </w:pPr>
      <w:r>
        <w:rPr>
          <w:rFonts w:ascii="Times New Roman" w:hAnsi="Times New Roman" w:eastAsia="方正仿宋_GBK" w:cs="Times New Roman"/>
          <w:color w:val="000000"/>
          <w:sz w:val="32"/>
        </w:rPr>
        <w:t xml:space="preserve"> </w:t>
      </w:r>
    </w:p>
    <w:p w14:paraId="51694F05">
      <w:pPr>
        <w:spacing w:before="10" w:after="10" w:line="240" w:lineRule="auto"/>
        <w:ind w:firstLine="640"/>
        <w:jc w:val="left"/>
        <w:outlineLvl w:val="5"/>
      </w:pPr>
      <w:r>
        <w:rPr>
          <w:rFonts w:ascii="黑体" w:hAnsi="黑体" w:eastAsia="黑体" w:cs="黑体"/>
          <w:color w:val="000000"/>
          <w:sz w:val="32"/>
        </w:rPr>
        <w:t>八、名词解释</w:t>
      </w:r>
    </w:p>
    <w:p w14:paraId="6BA9143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730773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C2C7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945B91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DF347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227CE6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932A8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58AB2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2FC96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3A9B34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440EC5">
      <w:pPr>
        <w:spacing w:before="10" w:after="10" w:line="240" w:lineRule="auto"/>
        <w:ind w:firstLine="640"/>
        <w:jc w:val="left"/>
        <w:outlineLvl w:val="5"/>
      </w:pPr>
      <w:r>
        <w:rPr>
          <w:rFonts w:ascii="黑体" w:hAnsi="黑体" w:eastAsia="黑体" w:cs="黑体"/>
          <w:color w:val="000000"/>
          <w:sz w:val="32"/>
        </w:rPr>
        <w:t>九、其他需要说明的事项</w:t>
      </w:r>
    </w:p>
    <w:p w14:paraId="075A04C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4BEF2C">
      <w:pPr>
        <w:spacing w:before="0" w:after="0"/>
        <w:ind w:firstLine="0"/>
        <w:jc w:val="center"/>
        <w:outlineLvl w:val="3"/>
      </w:pPr>
      <w:bookmarkStart w:id="20" w:name="_Toc14114"/>
      <w:r>
        <w:rPr>
          <w:rFonts w:ascii="方正小标宋_GBK" w:hAnsi="方正小标宋_GBK" w:eastAsia="方正小标宋_GBK" w:cs="方正小标宋_GBK"/>
          <w:b w:val="0"/>
          <w:color w:val="000000"/>
          <w:sz w:val="44"/>
        </w:rPr>
        <w:t>二十一、石家庄市藁城区教师发展中心收支预算</w:t>
      </w:r>
      <w:bookmarkEnd w:id="20"/>
    </w:p>
    <w:p w14:paraId="732C98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BFA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E5847D1">
            <w:pPr>
              <w:pStyle w:val="13"/>
            </w:pPr>
            <w:r>
              <w:t>360022石家庄市藁城区教师发展中心</w:t>
            </w:r>
          </w:p>
        </w:tc>
        <w:tc>
          <w:tcPr>
            <w:tcW w:w="2126" w:type="dxa"/>
            <w:tcBorders>
              <w:top w:val="single" w:color="FFFFFF" w:sz="6" w:space="0"/>
              <w:left w:val="single" w:color="FFFFFF" w:sz="6" w:space="0"/>
              <w:right w:val="single" w:color="FFFFFF" w:sz="6" w:space="0"/>
            </w:tcBorders>
            <w:vAlign w:val="center"/>
          </w:tcPr>
          <w:p w14:paraId="5BFBEBF5">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E96E3B4">
            <w:pPr>
              <w:pStyle w:val="11"/>
            </w:pPr>
            <w:r>
              <w:t>单位：万元</w:t>
            </w:r>
          </w:p>
        </w:tc>
      </w:tr>
      <w:tr w14:paraId="384C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7D670">
            <w:pPr>
              <w:pStyle w:val="14"/>
            </w:pPr>
            <w:r>
              <w:t>序号</w:t>
            </w:r>
          </w:p>
        </w:tc>
        <w:tc>
          <w:tcPr>
            <w:tcW w:w="6661" w:type="dxa"/>
            <w:gridSpan w:val="2"/>
            <w:vAlign w:val="center"/>
          </w:tcPr>
          <w:p w14:paraId="2B001C1B">
            <w:pPr>
              <w:pStyle w:val="14"/>
            </w:pPr>
            <w:r>
              <w:t>收入</w:t>
            </w:r>
          </w:p>
        </w:tc>
        <w:tc>
          <w:tcPr>
            <w:tcW w:w="6661" w:type="dxa"/>
            <w:gridSpan w:val="2"/>
            <w:vAlign w:val="center"/>
          </w:tcPr>
          <w:p w14:paraId="66F976F7">
            <w:pPr>
              <w:pStyle w:val="14"/>
            </w:pPr>
            <w:r>
              <w:t>支出</w:t>
            </w:r>
          </w:p>
        </w:tc>
      </w:tr>
      <w:tr w14:paraId="6C4B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05AB79"/>
        </w:tc>
        <w:tc>
          <w:tcPr>
            <w:tcW w:w="4535" w:type="dxa"/>
            <w:vAlign w:val="center"/>
          </w:tcPr>
          <w:p w14:paraId="5B17BE49">
            <w:pPr>
              <w:pStyle w:val="14"/>
            </w:pPr>
            <w:r>
              <w:t>项  目</w:t>
            </w:r>
          </w:p>
        </w:tc>
        <w:tc>
          <w:tcPr>
            <w:tcW w:w="2126" w:type="dxa"/>
            <w:vAlign w:val="center"/>
          </w:tcPr>
          <w:p w14:paraId="3E16B0B5">
            <w:pPr>
              <w:pStyle w:val="14"/>
            </w:pPr>
            <w:r>
              <w:t>预算数</w:t>
            </w:r>
          </w:p>
        </w:tc>
        <w:tc>
          <w:tcPr>
            <w:tcW w:w="4535" w:type="dxa"/>
            <w:vAlign w:val="center"/>
          </w:tcPr>
          <w:p w14:paraId="7BFCCCDC">
            <w:pPr>
              <w:pStyle w:val="14"/>
            </w:pPr>
            <w:r>
              <w:t>项  目</w:t>
            </w:r>
          </w:p>
        </w:tc>
        <w:tc>
          <w:tcPr>
            <w:tcW w:w="2126" w:type="dxa"/>
            <w:vAlign w:val="center"/>
          </w:tcPr>
          <w:p w14:paraId="4E4EAEEA">
            <w:pPr>
              <w:pStyle w:val="14"/>
            </w:pPr>
            <w:r>
              <w:t>预算数</w:t>
            </w:r>
          </w:p>
        </w:tc>
      </w:tr>
      <w:tr w14:paraId="1B642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4B590">
            <w:pPr>
              <w:pStyle w:val="14"/>
            </w:pPr>
            <w:r>
              <w:t>栏次</w:t>
            </w:r>
          </w:p>
        </w:tc>
        <w:tc>
          <w:tcPr>
            <w:tcW w:w="4535" w:type="dxa"/>
            <w:vAlign w:val="center"/>
          </w:tcPr>
          <w:p w14:paraId="217CDECC">
            <w:pPr>
              <w:pStyle w:val="14"/>
            </w:pPr>
            <w:r>
              <w:t>1</w:t>
            </w:r>
          </w:p>
        </w:tc>
        <w:tc>
          <w:tcPr>
            <w:tcW w:w="2126" w:type="dxa"/>
            <w:vAlign w:val="center"/>
          </w:tcPr>
          <w:p w14:paraId="28F87176">
            <w:pPr>
              <w:pStyle w:val="14"/>
            </w:pPr>
            <w:r>
              <w:t>2</w:t>
            </w:r>
          </w:p>
        </w:tc>
        <w:tc>
          <w:tcPr>
            <w:tcW w:w="4535" w:type="dxa"/>
            <w:vAlign w:val="center"/>
          </w:tcPr>
          <w:p w14:paraId="2AB0EB79">
            <w:pPr>
              <w:pStyle w:val="14"/>
            </w:pPr>
            <w:r>
              <w:t>3</w:t>
            </w:r>
          </w:p>
        </w:tc>
        <w:tc>
          <w:tcPr>
            <w:tcW w:w="2126" w:type="dxa"/>
            <w:vAlign w:val="center"/>
          </w:tcPr>
          <w:p w14:paraId="03946D6B">
            <w:pPr>
              <w:pStyle w:val="14"/>
            </w:pPr>
            <w:r>
              <w:t>4</w:t>
            </w:r>
          </w:p>
        </w:tc>
      </w:tr>
      <w:tr w14:paraId="7752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DA54">
            <w:pPr>
              <w:pStyle w:val="17"/>
            </w:pPr>
            <w:r>
              <w:t>1</w:t>
            </w:r>
          </w:p>
        </w:tc>
        <w:tc>
          <w:tcPr>
            <w:tcW w:w="4535" w:type="dxa"/>
            <w:vAlign w:val="center"/>
          </w:tcPr>
          <w:p w14:paraId="68849AF8">
            <w:pPr>
              <w:pStyle w:val="16"/>
            </w:pPr>
            <w:r>
              <w:t>一、一般公共预算拨款收入</w:t>
            </w:r>
          </w:p>
        </w:tc>
        <w:tc>
          <w:tcPr>
            <w:tcW w:w="2126" w:type="dxa"/>
            <w:vAlign w:val="center"/>
          </w:tcPr>
          <w:p w14:paraId="0A065C6E">
            <w:pPr>
              <w:pStyle w:val="15"/>
            </w:pPr>
            <w:r>
              <w:t>1654.15</w:t>
            </w:r>
          </w:p>
        </w:tc>
        <w:tc>
          <w:tcPr>
            <w:tcW w:w="4535" w:type="dxa"/>
            <w:vAlign w:val="center"/>
          </w:tcPr>
          <w:p w14:paraId="1C301B27">
            <w:pPr>
              <w:pStyle w:val="16"/>
            </w:pPr>
            <w:r>
              <w:t>一、一般公共服务支出</w:t>
            </w:r>
          </w:p>
        </w:tc>
        <w:tc>
          <w:tcPr>
            <w:tcW w:w="2126" w:type="dxa"/>
            <w:vAlign w:val="center"/>
          </w:tcPr>
          <w:p w14:paraId="594C4698">
            <w:pPr>
              <w:pStyle w:val="15"/>
            </w:pPr>
          </w:p>
        </w:tc>
      </w:tr>
      <w:tr w14:paraId="6A25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8AB18">
            <w:pPr>
              <w:pStyle w:val="17"/>
            </w:pPr>
            <w:r>
              <w:t>2</w:t>
            </w:r>
          </w:p>
        </w:tc>
        <w:tc>
          <w:tcPr>
            <w:tcW w:w="4535" w:type="dxa"/>
            <w:vAlign w:val="center"/>
          </w:tcPr>
          <w:p w14:paraId="03F52CDB">
            <w:pPr>
              <w:pStyle w:val="16"/>
            </w:pPr>
            <w:r>
              <w:t>二、政府性基金预算拨款收入</w:t>
            </w:r>
          </w:p>
        </w:tc>
        <w:tc>
          <w:tcPr>
            <w:tcW w:w="2126" w:type="dxa"/>
            <w:vAlign w:val="center"/>
          </w:tcPr>
          <w:p w14:paraId="3C0828B6">
            <w:pPr>
              <w:pStyle w:val="15"/>
            </w:pPr>
          </w:p>
        </w:tc>
        <w:tc>
          <w:tcPr>
            <w:tcW w:w="4535" w:type="dxa"/>
            <w:vAlign w:val="center"/>
          </w:tcPr>
          <w:p w14:paraId="75849E3E">
            <w:pPr>
              <w:pStyle w:val="16"/>
            </w:pPr>
            <w:r>
              <w:t>二、外交支出</w:t>
            </w:r>
          </w:p>
        </w:tc>
        <w:tc>
          <w:tcPr>
            <w:tcW w:w="2126" w:type="dxa"/>
            <w:vAlign w:val="center"/>
          </w:tcPr>
          <w:p w14:paraId="63CB1ADC">
            <w:pPr>
              <w:pStyle w:val="15"/>
            </w:pPr>
          </w:p>
        </w:tc>
      </w:tr>
      <w:tr w14:paraId="6E2C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09515">
            <w:pPr>
              <w:pStyle w:val="17"/>
            </w:pPr>
            <w:r>
              <w:t>3</w:t>
            </w:r>
          </w:p>
        </w:tc>
        <w:tc>
          <w:tcPr>
            <w:tcW w:w="4535" w:type="dxa"/>
            <w:vAlign w:val="center"/>
          </w:tcPr>
          <w:p w14:paraId="5AAB3799">
            <w:pPr>
              <w:pStyle w:val="16"/>
            </w:pPr>
            <w:r>
              <w:t>三、国有资本经营预算拨款收入</w:t>
            </w:r>
          </w:p>
        </w:tc>
        <w:tc>
          <w:tcPr>
            <w:tcW w:w="2126" w:type="dxa"/>
            <w:vAlign w:val="center"/>
          </w:tcPr>
          <w:p w14:paraId="054124BA">
            <w:pPr>
              <w:pStyle w:val="15"/>
            </w:pPr>
          </w:p>
        </w:tc>
        <w:tc>
          <w:tcPr>
            <w:tcW w:w="4535" w:type="dxa"/>
            <w:vAlign w:val="center"/>
          </w:tcPr>
          <w:p w14:paraId="743E466C">
            <w:pPr>
              <w:pStyle w:val="16"/>
            </w:pPr>
            <w:r>
              <w:t>三、国防支出</w:t>
            </w:r>
          </w:p>
        </w:tc>
        <w:tc>
          <w:tcPr>
            <w:tcW w:w="2126" w:type="dxa"/>
            <w:vAlign w:val="center"/>
          </w:tcPr>
          <w:p w14:paraId="2C7E2DD3">
            <w:pPr>
              <w:pStyle w:val="15"/>
            </w:pPr>
          </w:p>
        </w:tc>
      </w:tr>
      <w:tr w14:paraId="36A5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1929">
            <w:pPr>
              <w:pStyle w:val="17"/>
            </w:pPr>
            <w:r>
              <w:t>4</w:t>
            </w:r>
          </w:p>
        </w:tc>
        <w:tc>
          <w:tcPr>
            <w:tcW w:w="4535" w:type="dxa"/>
            <w:vAlign w:val="center"/>
          </w:tcPr>
          <w:p w14:paraId="5B78DE00">
            <w:pPr>
              <w:pStyle w:val="16"/>
            </w:pPr>
            <w:r>
              <w:t>四、财政专户管理资金收入</w:t>
            </w:r>
          </w:p>
        </w:tc>
        <w:tc>
          <w:tcPr>
            <w:tcW w:w="2126" w:type="dxa"/>
            <w:vAlign w:val="center"/>
          </w:tcPr>
          <w:p w14:paraId="3AC5455D">
            <w:pPr>
              <w:pStyle w:val="15"/>
            </w:pPr>
            <w:r>
              <w:t>110.00</w:t>
            </w:r>
          </w:p>
        </w:tc>
        <w:tc>
          <w:tcPr>
            <w:tcW w:w="4535" w:type="dxa"/>
            <w:vAlign w:val="center"/>
          </w:tcPr>
          <w:p w14:paraId="11E19C6E">
            <w:pPr>
              <w:pStyle w:val="16"/>
            </w:pPr>
            <w:r>
              <w:t>四、公共安全支出</w:t>
            </w:r>
          </w:p>
        </w:tc>
        <w:tc>
          <w:tcPr>
            <w:tcW w:w="2126" w:type="dxa"/>
            <w:vAlign w:val="center"/>
          </w:tcPr>
          <w:p w14:paraId="3EA3C048">
            <w:pPr>
              <w:pStyle w:val="15"/>
            </w:pPr>
          </w:p>
        </w:tc>
      </w:tr>
      <w:tr w14:paraId="6970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E913">
            <w:pPr>
              <w:pStyle w:val="17"/>
            </w:pPr>
            <w:r>
              <w:t>5</w:t>
            </w:r>
          </w:p>
        </w:tc>
        <w:tc>
          <w:tcPr>
            <w:tcW w:w="4535" w:type="dxa"/>
            <w:vAlign w:val="center"/>
          </w:tcPr>
          <w:p w14:paraId="49836BAB">
            <w:pPr>
              <w:pStyle w:val="16"/>
            </w:pPr>
            <w:r>
              <w:t>五、事业收入</w:t>
            </w:r>
          </w:p>
        </w:tc>
        <w:tc>
          <w:tcPr>
            <w:tcW w:w="2126" w:type="dxa"/>
            <w:vAlign w:val="center"/>
          </w:tcPr>
          <w:p w14:paraId="56731F77">
            <w:pPr>
              <w:pStyle w:val="15"/>
            </w:pPr>
          </w:p>
        </w:tc>
        <w:tc>
          <w:tcPr>
            <w:tcW w:w="4535" w:type="dxa"/>
            <w:vAlign w:val="center"/>
          </w:tcPr>
          <w:p w14:paraId="02B45174">
            <w:pPr>
              <w:pStyle w:val="16"/>
            </w:pPr>
            <w:r>
              <w:t>五、教育支出</w:t>
            </w:r>
          </w:p>
        </w:tc>
        <w:tc>
          <w:tcPr>
            <w:tcW w:w="2126" w:type="dxa"/>
            <w:vAlign w:val="center"/>
          </w:tcPr>
          <w:p w14:paraId="6162AD62">
            <w:pPr>
              <w:pStyle w:val="15"/>
            </w:pPr>
            <w:r>
              <w:t>1534.77</w:t>
            </w:r>
          </w:p>
        </w:tc>
      </w:tr>
      <w:tr w14:paraId="6118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A361">
            <w:pPr>
              <w:pStyle w:val="17"/>
            </w:pPr>
            <w:r>
              <w:t>6</w:t>
            </w:r>
          </w:p>
        </w:tc>
        <w:tc>
          <w:tcPr>
            <w:tcW w:w="4535" w:type="dxa"/>
            <w:vAlign w:val="center"/>
          </w:tcPr>
          <w:p w14:paraId="5A508D2A">
            <w:pPr>
              <w:pStyle w:val="16"/>
            </w:pPr>
            <w:r>
              <w:t>六、事业单位经营收入</w:t>
            </w:r>
          </w:p>
        </w:tc>
        <w:tc>
          <w:tcPr>
            <w:tcW w:w="2126" w:type="dxa"/>
            <w:vAlign w:val="center"/>
          </w:tcPr>
          <w:p w14:paraId="16F33BAD">
            <w:pPr>
              <w:pStyle w:val="15"/>
            </w:pPr>
          </w:p>
        </w:tc>
        <w:tc>
          <w:tcPr>
            <w:tcW w:w="4535" w:type="dxa"/>
            <w:vAlign w:val="center"/>
          </w:tcPr>
          <w:p w14:paraId="43815384">
            <w:pPr>
              <w:pStyle w:val="16"/>
            </w:pPr>
            <w:r>
              <w:t>六、科学技术支出</w:t>
            </w:r>
          </w:p>
        </w:tc>
        <w:tc>
          <w:tcPr>
            <w:tcW w:w="2126" w:type="dxa"/>
            <w:vAlign w:val="center"/>
          </w:tcPr>
          <w:p w14:paraId="6BF8FD3E">
            <w:pPr>
              <w:pStyle w:val="15"/>
            </w:pPr>
          </w:p>
        </w:tc>
      </w:tr>
      <w:tr w14:paraId="521D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A17D">
            <w:pPr>
              <w:pStyle w:val="17"/>
            </w:pPr>
            <w:r>
              <w:t>7</w:t>
            </w:r>
          </w:p>
        </w:tc>
        <w:tc>
          <w:tcPr>
            <w:tcW w:w="4535" w:type="dxa"/>
            <w:vAlign w:val="center"/>
          </w:tcPr>
          <w:p w14:paraId="28E0EC01">
            <w:pPr>
              <w:pStyle w:val="16"/>
            </w:pPr>
            <w:r>
              <w:t>七、上级补助收入</w:t>
            </w:r>
          </w:p>
        </w:tc>
        <w:tc>
          <w:tcPr>
            <w:tcW w:w="2126" w:type="dxa"/>
            <w:vAlign w:val="center"/>
          </w:tcPr>
          <w:p w14:paraId="3CB51BD4">
            <w:pPr>
              <w:pStyle w:val="15"/>
            </w:pPr>
          </w:p>
        </w:tc>
        <w:tc>
          <w:tcPr>
            <w:tcW w:w="4535" w:type="dxa"/>
            <w:vAlign w:val="center"/>
          </w:tcPr>
          <w:p w14:paraId="54DBAD67">
            <w:pPr>
              <w:pStyle w:val="16"/>
            </w:pPr>
            <w:r>
              <w:t>七、文化旅游体育与传媒支出</w:t>
            </w:r>
          </w:p>
        </w:tc>
        <w:tc>
          <w:tcPr>
            <w:tcW w:w="2126" w:type="dxa"/>
            <w:vAlign w:val="center"/>
          </w:tcPr>
          <w:p w14:paraId="3B493DEB">
            <w:pPr>
              <w:pStyle w:val="15"/>
            </w:pPr>
          </w:p>
        </w:tc>
      </w:tr>
      <w:tr w14:paraId="30A5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10E4F">
            <w:pPr>
              <w:pStyle w:val="17"/>
            </w:pPr>
            <w:r>
              <w:t>8</w:t>
            </w:r>
          </w:p>
        </w:tc>
        <w:tc>
          <w:tcPr>
            <w:tcW w:w="4535" w:type="dxa"/>
            <w:vAlign w:val="center"/>
          </w:tcPr>
          <w:p w14:paraId="6926E566">
            <w:pPr>
              <w:pStyle w:val="16"/>
            </w:pPr>
            <w:r>
              <w:t>八、附属单位上缴收入</w:t>
            </w:r>
          </w:p>
        </w:tc>
        <w:tc>
          <w:tcPr>
            <w:tcW w:w="2126" w:type="dxa"/>
            <w:vAlign w:val="center"/>
          </w:tcPr>
          <w:p w14:paraId="2A5B9FA0">
            <w:pPr>
              <w:pStyle w:val="15"/>
            </w:pPr>
          </w:p>
        </w:tc>
        <w:tc>
          <w:tcPr>
            <w:tcW w:w="4535" w:type="dxa"/>
            <w:vAlign w:val="center"/>
          </w:tcPr>
          <w:p w14:paraId="6B475F8A">
            <w:pPr>
              <w:pStyle w:val="16"/>
            </w:pPr>
            <w:r>
              <w:t>八、社会保障和就业支出</w:t>
            </w:r>
          </w:p>
        </w:tc>
        <w:tc>
          <w:tcPr>
            <w:tcW w:w="2126" w:type="dxa"/>
            <w:vAlign w:val="center"/>
          </w:tcPr>
          <w:p w14:paraId="416D1AA9">
            <w:pPr>
              <w:pStyle w:val="15"/>
            </w:pPr>
            <w:r>
              <w:t>139.03</w:t>
            </w:r>
          </w:p>
        </w:tc>
      </w:tr>
      <w:tr w14:paraId="3C5F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6594">
            <w:pPr>
              <w:pStyle w:val="17"/>
            </w:pPr>
            <w:r>
              <w:t>9</w:t>
            </w:r>
          </w:p>
        </w:tc>
        <w:tc>
          <w:tcPr>
            <w:tcW w:w="4535" w:type="dxa"/>
            <w:vAlign w:val="center"/>
          </w:tcPr>
          <w:p w14:paraId="1702D2CD">
            <w:pPr>
              <w:pStyle w:val="16"/>
            </w:pPr>
            <w:r>
              <w:t>九、其他收入</w:t>
            </w:r>
          </w:p>
        </w:tc>
        <w:tc>
          <w:tcPr>
            <w:tcW w:w="2126" w:type="dxa"/>
            <w:vAlign w:val="center"/>
          </w:tcPr>
          <w:p w14:paraId="2BC11223">
            <w:pPr>
              <w:pStyle w:val="15"/>
            </w:pPr>
          </w:p>
        </w:tc>
        <w:tc>
          <w:tcPr>
            <w:tcW w:w="4535" w:type="dxa"/>
            <w:vAlign w:val="center"/>
          </w:tcPr>
          <w:p w14:paraId="717D3CED">
            <w:pPr>
              <w:pStyle w:val="16"/>
            </w:pPr>
            <w:r>
              <w:t>九、社会保险基金支出</w:t>
            </w:r>
          </w:p>
        </w:tc>
        <w:tc>
          <w:tcPr>
            <w:tcW w:w="2126" w:type="dxa"/>
            <w:vAlign w:val="center"/>
          </w:tcPr>
          <w:p w14:paraId="7BF6180A">
            <w:pPr>
              <w:pStyle w:val="15"/>
            </w:pPr>
          </w:p>
        </w:tc>
      </w:tr>
      <w:tr w14:paraId="0CDF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C567C">
            <w:pPr>
              <w:pStyle w:val="17"/>
            </w:pPr>
            <w:r>
              <w:t>10</w:t>
            </w:r>
          </w:p>
        </w:tc>
        <w:tc>
          <w:tcPr>
            <w:tcW w:w="4535" w:type="dxa"/>
            <w:vAlign w:val="center"/>
          </w:tcPr>
          <w:p w14:paraId="73F86953">
            <w:pPr>
              <w:pStyle w:val="16"/>
            </w:pPr>
          </w:p>
        </w:tc>
        <w:tc>
          <w:tcPr>
            <w:tcW w:w="2126" w:type="dxa"/>
            <w:vAlign w:val="center"/>
          </w:tcPr>
          <w:p w14:paraId="60805947">
            <w:pPr>
              <w:pStyle w:val="15"/>
            </w:pPr>
          </w:p>
        </w:tc>
        <w:tc>
          <w:tcPr>
            <w:tcW w:w="4535" w:type="dxa"/>
            <w:vAlign w:val="center"/>
          </w:tcPr>
          <w:p w14:paraId="17182B3F">
            <w:pPr>
              <w:pStyle w:val="16"/>
            </w:pPr>
            <w:r>
              <w:t>十、卫生健康支出</w:t>
            </w:r>
          </w:p>
        </w:tc>
        <w:tc>
          <w:tcPr>
            <w:tcW w:w="2126" w:type="dxa"/>
            <w:vAlign w:val="center"/>
          </w:tcPr>
          <w:p w14:paraId="76757D14">
            <w:pPr>
              <w:pStyle w:val="15"/>
            </w:pPr>
            <w:r>
              <w:t>90.36</w:t>
            </w:r>
          </w:p>
        </w:tc>
      </w:tr>
      <w:tr w14:paraId="58D8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31BD">
            <w:pPr>
              <w:pStyle w:val="17"/>
            </w:pPr>
            <w:r>
              <w:t>11</w:t>
            </w:r>
          </w:p>
        </w:tc>
        <w:tc>
          <w:tcPr>
            <w:tcW w:w="4535" w:type="dxa"/>
            <w:vAlign w:val="center"/>
          </w:tcPr>
          <w:p w14:paraId="6008E75D">
            <w:pPr>
              <w:pStyle w:val="16"/>
            </w:pPr>
          </w:p>
        </w:tc>
        <w:tc>
          <w:tcPr>
            <w:tcW w:w="2126" w:type="dxa"/>
            <w:vAlign w:val="center"/>
          </w:tcPr>
          <w:p w14:paraId="2C7C57FF">
            <w:pPr>
              <w:pStyle w:val="15"/>
            </w:pPr>
          </w:p>
        </w:tc>
        <w:tc>
          <w:tcPr>
            <w:tcW w:w="4535" w:type="dxa"/>
            <w:vAlign w:val="center"/>
          </w:tcPr>
          <w:p w14:paraId="3D784899">
            <w:pPr>
              <w:pStyle w:val="16"/>
            </w:pPr>
            <w:r>
              <w:t>十一、节能环保支出</w:t>
            </w:r>
          </w:p>
        </w:tc>
        <w:tc>
          <w:tcPr>
            <w:tcW w:w="2126" w:type="dxa"/>
            <w:vAlign w:val="center"/>
          </w:tcPr>
          <w:p w14:paraId="58079D9A">
            <w:pPr>
              <w:pStyle w:val="15"/>
            </w:pPr>
          </w:p>
        </w:tc>
      </w:tr>
      <w:tr w14:paraId="3A5C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6E7F">
            <w:pPr>
              <w:pStyle w:val="17"/>
            </w:pPr>
            <w:r>
              <w:t>12</w:t>
            </w:r>
          </w:p>
        </w:tc>
        <w:tc>
          <w:tcPr>
            <w:tcW w:w="4535" w:type="dxa"/>
            <w:vAlign w:val="center"/>
          </w:tcPr>
          <w:p w14:paraId="1C38959E">
            <w:pPr>
              <w:pStyle w:val="16"/>
            </w:pPr>
          </w:p>
        </w:tc>
        <w:tc>
          <w:tcPr>
            <w:tcW w:w="2126" w:type="dxa"/>
            <w:vAlign w:val="center"/>
          </w:tcPr>
          <w:p w14:paraId="30908AA1">
            <w:pPr>
              <w:pStyle w:val="15"/>
            </w:pPr>
          </w:p>
        </w:tc>
        <w:tc>
          <w:tcPr>
            <w:tcW w:w="4535" w:type="dxa"/>
            <w:vAlign w:val="center"/>
          </w:tcPr>
          <w:p w14:paraId="57DBE753">
            <w:pPr>
              <w:pStyle w:val="16"/>
            </w:pPr>
            <w:r>
              <w:t>十二、城乡社区支出</w:t>
            </w:r>
          </w:p>
        </w:tc>
        <w:tc>
          <w:tcPr>
            <w:tcW w:w="2126" w:type="dxa"/>
            <w:vAlign w:val="center"/>
          </w:tcPr>
          <w:p w14:paraId="21E33127">
            <w:pPr>
              <w:pStyle w:val="15"/>
            </w:pPr>
          </w:p>
        </w:tc>
      </w:tr>
      <w:tr w14:paraId="717B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A559">
            <w:pPr>
              <w:pStyle w:val="17"/>
            </w:pPr>
            <w:r>
              <w:t>13</w:t>
            </w:r>
          </w:p>
        </w:tc>
        <w:tc>
          <w:tcPr>
            <w:tcW w:w="4535" w:type="dxa"/>
            <w:vAlign w:val="center"/>
          </w:tcPr>
          <w:p w14:paraId="465D902C">
            <w:pPr>
              <w:pStyle w:val="16"/>
            </w:pPr>
          </w:p>
        </w:tc>
        <w:tc>
          <w:tcPr>
            <w:tcW w:w="2126" w:type="dxa"/>
            <w:vAlign w:val="center"/>
          </w:tcPr>
          <w:p w14:paraId="2C7A34D6">
            <w:pPr>
              <w:pStyle w:val="15"/>
            </w:pPr>
          </w:p>
        </w:tc>
        <w:tc>
          <w:tcPr>
            <w:tcW w:w="4535" w:type="dxa"/>
            <w:vAlign w:val="center"/>
          </w:tcPr>
          <w:p w14:paraId="232ECCA5">
            <w:pPr>
              <w:pStyle w:val="16"/>
            </w:pPr>
            <w:r>
              <w:t>十三、农林水支出</w:t>
            </w:r>
          </w:p>
        </w:tc>
        <w:tc>
          <w:tcPr>
            <w:tcW w:w="2126" w:type="dxa"/>
            <w:vAlign w:val="center"/>
          </w:tcPr>
          <w:p w14:paraId="286EEAE5">
            <w:pPr>
              <w:pStyle w:val="15"/>
            </w:pPr>
          </w:p>
        </w:tc>
      </w:tr>
      <w:tr w14:paraId="09AD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0387">
            <w:pPr>
              <w:pStyle w:val="17"/>
            </w:pPr>
            <w:r>
              <w:t>14</w:t>
            </w:r>
          </w:p>
        </w:tc>
        <w:tc>
          <w:tcPr>
            <w:tcW w:w="4535" w:type="dxa"/>
            <w:vAlign w:val="center"/>
          </w:tcPr>
          <w:p w14:paraId="5262E721">
            <w:pPr>
              <w:pStyle w:val="16"/>
            </w:pPr>
          </w:p>
        </w:tc>
        <w:tc>
          <w:tcPr>
            <w:tcW w:w="2126" w:type="dxa"/>
            <w:vAlign w:val="center"/>
          </w:tcPr>
          <w:p w14:paraId="666086AA">
            <w:pPr>
              <w:pStyle w:val="15"/>
            </w:pPr>
          </w:p>
        </w:tc>
        <w:tc>
          <w:tcPr>
            <w:tcW w:w="4535" w:type="dxa"/>
            <w:vAlign w:val="center"/>
          </w:tcPr>
          <w:p w14:paraId="2C2C7F28">
            <w:pPr>
              <w:pStyle w:val="16"/>
            </w:pPr>
            <w:r>
              <w:t>十四、交通运输支出</w:t>
            </w:r>
          </w:p>
        </w:tc>
        <w:tc>
          <w:tcPr>
            <w:tcW w:w="2126" w:type="dxa"/>
            <w:vAlign w:val="center"/>
          </w:tcPr>
          <w:p w14:paraId="28EA954D">
            <w:pPr>
              <w:pStyle w:val="15"/>
            </w:pPr>
          </w:p>
        </w:tc>
      </w:tr>
      <w:tr w14:paraId="7D19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15B0">
            <w:pPr>
              <w:pStyle w:val="17"/>
            </w:pPr>
            <w:r>
              <w:t>15</w:t>
            </w:r>
          </w:p>
        </w:tc>
        <w:tc>
          <w:tcPr>
            <w:tcW w:w="4535" w:type="dxa"/>
            <w:vAlign w:val="center"/>
          </w:tcPr>
          <w:p w14:paraId="155B7BCB">
            <w:pPr>
              <w:pStyle w:val="16"/>
            </w:pPr>
          </w:p>
        </w:tc>
        <w:tc>
          <w:tcPr>
            <w:tcW w:w="2126" w:type="dxa"/>
            <w:vAlign w:val="center"/>
          </w:tcPr>
          <w:p w14:paraId="154F7A45">
            <w:pPr>
              <w:pStyle w:val="15"/>
            </w:pPr>
          </w:p>
        </w:tc>
        <w:tc>
          <w:tcPr>
            <w:tcW w:w="4535" w:type="dxa"/>
            <w:vAlign w:val="center"/>
          </w:tcPr>
          <w:p w14:paraId="08B28568">
            <w:pPr>
              <w:pStyle w:val="16"/>
            </w:pPr>
            <w:r>
              <w:t>十五、资源勘探工业信息等支出</w:t>
            </w:r>
          </w:p>
        </w:tc>
        <w:tc>
          <w:tcPr>
            <w:tcW w:w="2126" w:type="dxa"/>
            <w:vAlign w:val="center"/>
          </w:tcPr>
          <w:p w14:paraId="3F950CB2">
            <w:pPr>
              <w:pStyle w:val="15"/>
            </w:pPr>
          </w:p>
        </w:tc>
      </w:tr>
      <w:tr w14:paraId="320A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C32A">
            <w:pPr>
              <w:pStyle w:val="17"/>
            </w:pPr>
            <w:r>
              <w:t>16</w:t>
            </w:r>
          </w:p>
        </w:tc>
        <w:tc>
          <w:tcPr>
            <w:tcW w:w="4535" w:type="dxa"/>
            <w:vAlign w:val="center"/>
          </w:tcPr>
          <w:p w14:paraId="2ACF8AB7">
            <w:pPr>
              <w:pStyle w:val="16"/>
            </w:pPr>
          </w:p>
        </w:tc>
        <w:tc>
          <w:tcPr>
            <w:tcW w:w="2126" w:type="dxa"/>
            <w:vAlign w:val="center"/>
          </w:tcPr>
          <w:p w14:paraId="6EC5C013">
            <w:pPr>
              <w:pStyle w:val="15"/>
            </w:pPr>
          </w:p>
        </w:tc>
        <w:tc>
          <w:tcPr>
            <w:tcW w:w="4535" w:type="dxa"/>
            <w:vAlign w:val="center"/>
          </w:tcPr>
          <w:p w14:paraId="74A90AD4">
            <w:pPr>
              <w:pStyle w:val="16"/>
            </w:pPr>
            <w:r>
              <w:t>十六、商业服务业等支出</w:t>
            </w:r>
          </w:p>
        </w:tc>
        <w:tc>
          <w:tcPr>
            <w:tcW w:w="2126" w:type="dxa"/>
            <w:vAlign w:val="center"/>
          </w:tcPr>
          <w:p w14:paraId="5857A5E3">
            <w:pPr>
              <w:pStyle w:val="15"/>
            </w:pPr>
          </w:p>
        </w:tc>
      </w:tr>
      <w:tr w14:paraId="4D56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2CAC">
            <w:pPr>
              <w:pStyle w:val="17"/>
            </w:pPr>
            <w:r>
              <w:t>17</w:t>
            </w:r>
          </w:p>
        </w:tc>
        <w:tc>
          <w:tcPr>
            <w:tcW w:w="4535" w:type="dxa"/>
            <w:vAlign w:val="center"/>
          </w:tcPr>
          <w:p w14:paraId="513EA40F">
            <w:pPr>
              <w:pStyle w:val="16"/>
            </w:pPr>
          </w:p>
        </w:tc>
        <w:tc>
          <w:tcPr>
            <w:tcW w:w="2126" w:type="dxa"/>
            <w:vAlign w:val="center"/>
          </w:tcPr>
          <w:p w14:paraId="43B1835B">
            <w:pPr>
              <w:pStyle w:val="15"/>
            </w:pPr>
          </w:p>
        </w:tc>
        <w:tc>
          <w:tcPr>
            <w:tcW w:w="4535" w:type="dxa"/>
            <w:vAlign w:val="center"/>
          </w:tcPr>
          <w:p w14:paraId="183C1B1D">
            <w:pPr>
              <w:pStyle w:val="16"/>
            </w:pPr>
            <w:r>
              <w:t>十七、金融支出</w:t>
            </w:r>
          </w:p>
        </w:tc>
        <w:tc>
          <w:tcPr>
            <w:tcW w:w="2126" w:type="dxa"/>
            <w:vAlign w:val="center"/>
          </w:tcPr>
          <w:p w14:paraId="5972B12C">
            <w:pPr>
              <w:pStyle w:val="15"/>
            </w:pPr>
          </w:p>
        </w:tc>
      </w:tr>
      <w:tr w14:paraId="48EC6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2DF8">
            <w:pPr>
              <w:pStyle w:val="17"/>
            </w:pPr>
            <w:r>
              <w:t>18</w:t>
            </w:r>
          </w:p>
        </w:tc>
        <w:tc>
          <w:tcPr>
            <w:tcW w:w="4535" w:type="dxa"/>
            <w:vAlign w:val="center"/>
          </w:tcPr>
          <w:p w14:paraId="2EACCA03">
            <w:pPr>
              <w:pStyle w:val="16"/>
            </w:pPr>
          </w:p>
        </w:tc>
        <w:tc>
          <w:tcPr>
            <w:tcW w:w="2126" w:type="dxa"/>
            <w:vAlign w:val="center"/>
          </w:tcPr>
          <w:p w14:paraId="117C350D">
            <w:pPr>
              <w:pStyle w:val="15"/>
            </w:pPr>
          </w:p>
        </w:tc>
        <w:tc>
          <w:tcPr>
            <w:tcW w:w="4535" w:type="dxa"/>
            <w:vAlign w:val="center"/>
          </w:tcPr>
          <w:p w14:paraId="067B8B88">
            <w:pPr>
              <w:pStyle w:val="16"/>
            </w:pPr>
            <w:r>
              <w:t>十八、援助其他地区支出</w:t>
            </w:r>
          </w:p>
        </w:tc>
        <w:tc>
          <w:tcPr>
            <w:tcW w:w="2126" w:type="dxa"/>
            <w:vAlign w:val="center"/>
          </w:tcPr>
          <w:p w14:paraId="69AA4A40">
            <w:pPr>
              <w:pStyle w:val="15"/>
            </w:pPr>
          </w:p>
        </w:tc>
      </w:tr>
      <w:tr w14:paraId="3E80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196A">
            <w:pPr>
              <w:pStyle w:val="17"/>
            </w:pPr>
            <w:r>
              <w:t>19</w:t>
            </w:r>
          </w:p>
        </w:tc>
        <w:tc>
          <w:tcPr>
            <w:tcW w:w="4535" w:type="dxa"/>
            <w:vAlign w:val="center"/>
          </w:tcPr>
          <w:p w14:paraId="5BD73459">
            <w:pPr>
              <w:pStyle w:val="16"/>
            </w:pPr>
          </w:p>
        </w:tc>
        <w:tc>
          <w:tcPr>
            <w:tcW w:w="2126" w:type="dxa"/>
            <w:vAlign w:val="center"/>
          </w:tcPr>
          <w:p w14:paraId="2BA0FDA4">
            <w:pPr>
              <w:pStyle w:val="15"/>
            </w:pPr>
          </w:p>
        </w:tc>
        <w:tc>
          <w:tcPr>
            <w:tcW w:w="4535" w:type="dxa"/>
            <w:vAlign w:val="center"/>
          </w:tcPr>
          <w:p w14:paraId="2F22D182">
            <w:pPr>
              <w:pStyle w:val="16"/>
            </w:pPr>
            <w:r>
              <w:t>十九、自然资源海洋气象等支出</w:t>
            </w:r>
          </w:p>
        </w:tc>
        <w:tc>
          <w:tcPr>
            <w:tcW w:w="2126" w:type="dxa"/>
            <w:vAlign w:val="center"/>
          </w:tcPr>
          <w:p w14:paraId="79A96819">
            <w:pPr>
              <w:pStyle w:val="15"/>
            </w:pPr>
          </w:p>
        </w:tc>
      </w:tr>
      <w:tr w14:paraId="2656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9031">
            <w:pPr>
              <w:pStyle w:val="17"/>
            </w:pPr>
            <w:r>
              <w:t>20</w:t>
            </w:r>
          </w:p>
        </w:tc>
        <w:tc>
          <w:tcPr>
            <w:tcW w:w="4535" w:type="dxa"/>
            <w:vAlign w:val="center"/>
          </w:tcPr>
          <w:p w14:paraId="1757AA52">
            <w:pPr>
              <w:pStyle w:val="16"/>
            </w:pPr>
          </w:p>
        </w:tc>
        <w:tc>
          <w:tcPr>
            <w:tcW w:w="2126" w:type="dxa"/>
            <w:vAlign w:val="center"/>
          </w:tcPr>
          <w:p w14:paraId="398FA0FE">
            <w:pPr>
              <w:pStyle w:val="15"/>
            </w:pPr>
          </w:p>
        </w:tc>
        <w:tc>
          <w:tcPr>
            <w:tcW w:w="4535" w:type="dxa"/>
            <w:vAlign w:val="center"/>
          </w:tcPr>
          <w:p w14:paraId="285FB370">
            <w:pPr>
              <w:pStyle w:val="16"/>
            </w:pPr>
            <w:r>
              <w:t>二十、住房保障支出</w:t>
            </w:r>
          </w:p>
        </w:tc>
        <w:tc>
          <w:tcPr>
            <w:tcW w:w="2126" w:type="dxa"/>
            <w:vAlign w:val="center"/>
          </w:tcPr>
          <w:p w14:paraId="6F199757">
            <w:pPr>
              <w:pStyle w:val="15"/>
            </w:pPr>
          </w:p>
        </w:tc>
      </w:tr>
      <w:tr w14:paraId="4F65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0A5D">
            <w:pPr>
              <w:pStyle w:val="17"/>
            </w:pPr>
            <w:r>
              <w:t>21</w:t>
            </w:r>
          </w:p>
        </w:tc>
        <w:tc>
          <w:tcPr>
            <w:tcW w:w="4535" w:type="dxa"/>
            <w:vAlign w:val="center"/>
          </w:tcPr>
          <w:p w14:paraId="6F2EB720">
            <w:pPr>
              <w:pStyle w:val="16"/>
            </w:pPr>
          </w:p>
        </w:tc>
        <w:tc>
          <w:tcPr>
            <w:tcW w:w="2126" w:type="dxa"/>
            <w:vAlign w:val="center"/>
          </w:tcPr>
          <w:p w14:paraId="71B20EF9">
            <w:pPr>
              <w:pStyle w:val="15"/>
            </w:pPr>
          </w:p>
        </w:tc>
        <w:tc>
          <w:tcPr>
            <w:tcW w:w="4535" w:type="dxa"/>
            <w:vAlign w:val="center"/>
          </w:tcPr>
          <w:p w14:paraId="52231F4F">
            <w:pPr>
              <w:pStyle w:val="16"/>
            </w:pPr>
            <w:r>
              <w:t>二十一、粮油物资储备支出</w:t>
            </w:r>
          </w:p>
        </w:tc>
        <w:tc>
          <w:tcPr>
            <w:tcW w:w="2126" w:type="dxa"/>
            <w:vAlign w:val="center"/>
          </w:tcPr>
          <w:p w14:paraId="367EAC30">
            <w:pPr>
              <w:pStyle w:val="15"/>
            </w:pPr>
          </w:p>
        </w:tc>
      </w:tr>
      <w:tr w14:paraId="6CA1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0254">
            <w:pPr>
              <w:pStyle w:val="17"/>
            </w:pPr>
            <w:r>
              <w:t>22</w:t>
            </w:r>
          </w:p>
        </w:tc>
        <w:tc>
          <w:tcPr>
            <w:tcW w:w="4535" w:type="dxa"/>
            <w:vAlign w:val="center"/>
          </w:tcPr>
          <w:p w14:paraId="294D6C75">
            <w:pPr>
              <w:pStyle w:val="16"/>
            </w:pPr>
          </w:p>
        </w:tc>
        <w:tc>
          <w:tcPr>
            <w:tcW w:w="2126" w:type="dxa"/>
            <w:vAlign w:val="center"/>
          </w:tcPr>
          <w:p w14:paraId="405AF376">
            <w:pPr>
              <w:pStyle w:val="15"/>
            </w:pPr>
          </w:p>
        </w:tc>
        <w:tc>
          <w:tcPr>
            <w:tcW w:w="4535" w:type="dxa"/>
            <w:vAlign w:val="center"/>
          </w:tcPr>
          <w:p w14:paraId="05034315">
            <w:pPr>
              <w:pStyle w:val="16"/>
            </w:pPr>
            <w:r>
              <w:t>二十二、国有资本经营预算支出</w:t>
            </w:r>
          </w:p>
        </w:tc>
        <w:tc>
          <w:tcPr>
            <w:tcW w:w="2126" w:type="dxa"/>
            <w:vAlign w:val="center"/>
          </w:tcPr>
          <w:p w14:paraId="38CB6CD2">
            <w:pPr>
              <w:pStyle w:val="15"/>
            </w:pPr>
          </w:p>
        </w:tc>
      </w:tr>
      <w:tr w14:paraId="3382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CEF64">
            <w:pPr>
              <w:pStyle w:val="17"/>
            </w:pPr>
            <w:r>
              <w:t>23</w:t>
            </w:r>
          </w:p>
        </w:tc>
        <w:tc>
          <w:tcPr>
            <w:tcW w:w="4535" w:type="dxa"/>
            <w:vAlign w:val="center"/>
          </w:tcPr>
          <w:p w14:paraId="229B013D">
            <w:pPr>
              <w:pStyle w:val="16"/>
            </w:pPr>
          </w:p>
        </w:tc>
        <w:tc>
          <w:tcPr>
            <w:tcW w:w="2126" w:type="dxa"/>
            <w:vAlign w:val="center"/>
          </w:tcPr>
          <w:p w14:paraId="2D9B9EC5">
            <w:pPr>
              <w:pStyle w:val="15"/>
            </w:pPr>
          </w:p>
        </w:tc>
        <w:tc>
          <w:tcPr>
            <w:tcW w:w="4535" w:type="dxa"/>
            <w:vAlign w:val="center"/>
          </w:tcPr>
          <w:p w14:paraId="088126FC">
            <w:pPr>
              <w:pStyle w:val="16"/>
            </w:pPr>
            <w:r>
              <w:t>二十三、灾害防治及应急管理支出</w:t>
            </w:r>
          </w:p>
        </w:tc>
        <w:tc>
          <w:tcPr>
            <w:tcW w:w="2126" w:type="dxa"/>
            <w:vAlign w:val="center"/>
          </w:tcPr>
          <w:p w14:paraId="237AF179">
            <w:pPr>
              <w:pStyle w:val="15"/>
            </w:pPr>
          </w:p>
        </w:tc>
      </w:tr>
      <w:tr w14:paraId="2CC8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C6B6">
            <w:pPr>
              <w:pStyle w:val="17"/>
            </w:pPr>
            <w:r>
              <w:t>24</w:t>
            </w:r>
          </w:p>
        </w:tc>
        <w:tc>
          <w:tcPr>
            <w:tcW w:w="4535" w:type="dxa"/>
            <w:vAlign w:val="center"/>
          </w:tcPr>
          <w:p w14:paraId="4C4ECD6A">
            <w:pPr>
              <w:pStyle w:val="16"/>
            </w:pPr>
          </w:p>
        </w:tc>
        <w:tc>
          <w:tcPr>
            <w:tcW w:w="2126" w:type="dxa"/>
            <w:vAlign w:val="center"/>
          </w:tcPr>
          <w:p w14:paraId="66E9E71A">
            <w:pPr>
              <w:pStyle w:val="15"/>
            </w:pPr>
          </w:p>
        </w:tc>
        <w:tc>
          <w:tcPr>
            <w:tcW w:w="4535" w:type="dxa"/>
            <w:vAlign w:val="center"/>
          </w:tcPr>
          <w:p w14:paraId="20851D35">
            <w:pPr>
              <w:pStyle w:val="16"/>
            </w:pPr>
            <w:r>
              <w:t>二十四、预备费</w:t>
            </w:r>
          </w:p>
        </w:tc>
        <w:tc>
          <w:tcPr>
            <w:tcW w:w="2126" w:type="dxa"/>
            <w:vAlign w:val="center"/>
          </w:tcPr>
          <w:p w14:paraId="3C536E12">
            <w:pPr>
              <w:pStyle w:val="15"/>
            </w:pPr>
          </w:p>
        </w:tc>
      </w:tr>
      <w:tr w14:paraId="5C55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A222">
            <w:pPr>
              <w:pStyle w:val="17"/>
            </w:pPr>
            <w:r>
              <w:t>25</w:t>
            </w:r>
          </w:p>
        </w:tc>
        <w:tc>
          <w:tcPr>
            <w:tcW w:w="4535" w:type="dxa"/>
            <w:vAlign w:val="center"/>
          </w:tcPr>
          <w:p w14:paraId="63AA677C">
            <w:pPr>
              <w:pStyle w:val="16"/>
            </w:pPr>
          </w:p>
        </w:tc>
        <w:tc>
          <w:tcPr>
            <w:tcW w:w="2126" w:type="dxa"/>
            <w:vAlign w:val="center"/>
          </w:tcPr>
          <w:p w14:paraId="327893B1">
            <w:pPr>
              <w:pStyle w:val="15"/>
            </w:pPr>
          </w:p>
        </w:tc>
        <w:tc>
          <w:tcPr>
            <w:tcW w:w="4535" w:type="dxa"/>
            <w:vAlign w:val="center"/>
          </w:tcPr>
          <w:p w14:paraId="5E3D1DE6">
            <w:pPr>
              <w:pStyle w:val="16"/>
            </w:pPr>
            <w:r>
              <w:t>二十五、其他支出</w:t>
            </w:r>
          </w:p>
        </w:tc>
        <w:tc>
          <w:tcPr>
            <w:tcW w:w="2126" w:type="dxa"/>
            <w:vAlign w:val="center"/>
          </w:tcPr>
          <w:p w14:paraId="71127795">
            <w:pPr>
              <w:pStyle w:val="15"/>
            </w:pPr>
          </w:p>
        </w:tc>
      </w:tr>
      <w:tr w14:paraId="2CD5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FAB1F">
            <w:pPr>
              <w:pStyle w:val="17"/>
            </w:pPr>
            <w:r>
              <w:t>26</w:t>
            </w:r>
          </w:p>
        </w:tc>
        <w:tc>
          <w:tcPr>
            <w:tcW w:w="4535" w:type="dxa"/>
            <w:vAlign w:val="center"/>
          </w:tcPr>
          <w:p w14:paraId="262688DC">
            <w:pPr>
              <w:pStyle w:val="16"/>
            </w:pPr>
          </w:p>
        </w:tc>
        <w:tc>
          <w:tcPr>
            <w:tcW w:w="2126" w:type="dxa"/>
            <w:vAlign w:val="center"/>
          </w:tcPr>
          <w:p w14:paraId="07A2633D">
            <w:pPr>
              <w:pStyle w:val="15"/>
            </w:pPr>
          </w:p>
        </w:tc>
        <w:tc>
          <w:tcPr>
            <w:tcW w:w="4535" w:type="dxa"/>
            <w:vAlign w:val="center"/>
          </w:tcPr>
          <w:p w14:paraId="5F1A8767">
            <w:pPr>
              <w:pStyle w:val="16"/>
            </w:pPr>
            <w:r>
              <w:t>二十六、转移性支出</w:t>
            </w:r>
          </w:p>
        </w:tc>
        <w:tc>
          <w:tcPr>
            <w:tcW w:w="2126" w:type="dxa"/>
            <w:vAlign w:val="center"/>
          </w:tcPr>
          <w:p w14:paraId="58F03020">
            <w:pPr>
              <w:pStyle w:val="15"/>
            </w:pPr>
          </w:p>
        </w:tc>
      </w:tr>
      <w:tr w14:paraId="0E1F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C601">
            <w:pPr>
              <w:pStyle w:val="17"/>
            </w:pPr>
            <w:r>
              <w:t>27</w:t>
            </w:r>
          </w:p>
        </w:tc>
        <w:tc>
          <w:tcPr>
            <w:tcW w:w="4535" w:type="dxa"/>
            <w:vAlign w:val="center"/>
          </w:tcPr>
          <w:p w14:paraId="56E761DA">
            <w:pPr>
              <w:pStyle w:val="16"/>
            </w:pPr>
          </w:p>
        </w:tc>
        <w:tc>
          <w:tcPr>
            <w:tcW w:w="2126" w:type="dxa"/>
            <w:vAlign w:val="center"/>
          </w:tcPr>
          <w:p w14:paraId="51EE32EC">
            <w:pPr>
              <w:pStyle w:val="15"/>
            </w:pPr>
          </w:p>
        </w:tc>
        <w:tc>
          <w:tcPr>
            <w:tcW w:w="4535" w:type="dxa"/>
            <w:vAlign w:val="center"/>
          </w:tcPr>
          <w:p w14:paraId="3287D7DC">
            <w:pPr>
              <w:pStyle w:val="16"/>
            </w:pPr>
            <w:r>
              <w:t>二十七、债务还本支出</w:t>
            </w:r>
          </w:p>
        </w:tc>
        <w:tc>
          <w:tcPr>
            <w:tcW w:w="2126" w:type="dxa"/>
            <w:vAlign w:val="center"/>
          </w:tcPr>
          <w:p w14:paraId="54B85116">
            <w:pPr>
              <w:pStyle w:val="15"/>
            </w:pPr>
          </w:p>
        </w:tc>
      </w:tr>
      <w:tr w14:paraId="5E0E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AF853">
            <w:pPr>
              <w:pStyle w:val="17"/>
            </w:pPr>
            <w:r>
              <w:t>28</w:t>
            </w:r>
          </w:p>
        </w:tc>
        <w:tc>
          <w:tcPr>
            <w:tcW w:w="4535" w:type="dxa"/>
            <w:vAlign w:val="center"/>
          </w:tcPr>
          <w:p w14:paraId="7F491A8A">
            <w:pPr>
              <w:pStyle w:val="16"/>
            </w:pPr>
          </w:p>
        </w:tc>
        <w:tc>
          <w:tcPr>
            <w:tcW w:w="2126" w:type="dxa"/>
            <w:vAlign w:val="center"/>
          </w:tcPr>
          <w:p w14:paraId="45C4B596">
            <w:pPr>
              <w:pStyle w:val="15"/>
            </w:pPr>
          </w:p>
        </w:tc>
        <w:tc>
          <w:tcPr>
            <w:tcW w:w="4535" w:type="dxa"/>
            <w:vAlign w:val="center"/>
          </w:tcPr>
          <w:p w14:paraId="1265C6D2">
            <w:pPr>
              <w:pStyle w:val="16"/>
            </w:pPr>
            <w:r>
              <w:t>二十八、债务付息支出</w:t>
            </w:r>
          </w:p>
        </w:tc>
        <w:tc>
          <w:tcPr>
            <w:tcW w:w="2126" w:type="dxa"/>
            <w:vAlign w:val="center"/>
          </w:tcPr>
          <w:p w14:paraId="1A2B2DEF">
            <w:pPr>
              <w:pStyle w:val="15"/>
            </w:pPr>
          </w:p>
        </w:tc>
      </w:tr>
      <w:tr w14:paraId="1E71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3616E">
            <w:pPr>
              <w:pStyle w:val="17"/>
            </w:pPr>
            <w:r>
              <w:t>29</w:t>
            </w:r>
          </w:p>
        </w:tc>
        <w:tc>
          <w:tcPr>
            <w:tcW w:w="4535" w:type="dxa"/>
            <w:vAlign w:val="center"/>
          </w:tcPr>
          <w:p w14:paraId="3A79217D">
            <w:pPr>
              <w:pStyle w:val="16"/>
            </w:pPr>
          </w:p>
        </w:tc>
        <w:tc>
          <w:tcPr>
            <w:tcW w:w="2126" w:type="dxa"/>
            <w:vAlign w:val="center"/>
          </w:tcPr>
          <w:p w14:paraId="1AC20109">
            <w:pPr>
              <w:pStyle w:val="15"/>
            </w:pPr>
          </w:p>
        </w:tc>
        <w:tc>
          <w:tcPr>
            <w:tcW w:w="4535" w:type="dxa"/>
            <w:vAlign w:val="center"/>
          </w:tcPr>
          <w:p w14:paraId="352473FC">
            <w:pPr>
              <w:pStyle w:val="16"/>
            </w:pPr>
            <w:r>
              <w:t>二十九、债务发行费用支出</w:t>
            </w:r>
          </w:p>
        </w:tc>
        <w:tc>
          <w:tcPr>
            <w:tcW w:w="2126" w:type="dxa"/>
            <w:vAlign w:val="center"/>
          </w:tcPr>
          <w:p w14:paraId="23CB4257">
            <w:pPr>
              <w:pStyle w:val="15"/>
            </w:pPr>
          </w:p>
        </w:tc>
      </w:tr>
      <w:tr w14:paraId="7680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C54CF">
            <w:pPr>
              <w:pStyle w:val="17"/>
            </w:pPr>
            <w:r>
              <w:t>30</w:t>
            </w:r>
          </w:p>
        </w:tc>
        <w:tc>
          <w:tcPr>
            <w:tcW w:w="4535" w:type="dxa"/>
            <w:vAlign w:val="center"/>
          </w:tcPr>
          <w:p w14:paraId="5E91207E">
            <w:pPr>
              <w:pStyle w:val="16"/>
            </w:pPr>
          </w:p>
        </w:tc>
        <w:tc>
          <w:tcPr>
            <w:tcW w:w="2126" w:type="dxa"/>
            <w:vAlign w:val="center"/>
          </w:tcPr>
          <w:p w14:paraId="566606EF">
            <w:pPr>
              <w:pStyle w:val="15"/>
            </w:pPr>
          </w:p>
        </w:tc>
        <w:tc>
          <w:tcPr>
            <w:tcW w:w="4535" w:type="dxa"/>
            <w:vAlign w:val="center"/>
          </w:tcPr>
          <w:p w14:paraId="4665FFF2">
            <w:pPr>
              <w:pStyle w:val="16"/>
            </w:pPr>
            <w:r>
              <w:t>三十、抗疫特别国债安排的支出</w:t>
            </w:r>
          </w:p>
        </w:tc>
        <w:tc>
          <w:tcPr>
            <w:tcW w:w="2126" w:type="dxa"/>
            <w:vAlign w:val="center"/>
          </w:tcPr>
          <w:p w14:paraId="4ABB5753">
            <w:pPr>
              <w:pStyle w:val="15"/>
            </w:pPr>
          </w:p>
        </w:tc>
      </w:tr>
      <w:tr w14:paraId="7C9E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B23DB">
            <w:pPr>
              <w:pStyle w:val="17"/>
            </w:pPr>
            <w:r>
              <w:t>31</w:t>
            </w:r>
          </w:p>
        </w:tc>
        <w:tc>
          <w:tcPr>
            <w:tcW w:w="4535" w:type="dxa"/>
            <w:vAlign w:val="center"/>
          </w:tcPr>
          <w:p w14:paraId="14142877">
            <w:pPr>
              <w:pStyle w:val="16"/>
            </w:pPr>
          </w:p>
        </w:tc>
        <w:tc>
          <w:tcPr>
            <w:tcW w:w="2126" w:type="dxa"/>
            <w:vAlign w:val="center"/>
          </w:tcPr>
          <w:p w14:paraId="3EF674D6">
            <w:pPr>
              <w:pStyle w:val="15"/>
            </w:pPr>
          </w:p>
        </w:tc>
        <w:tc>
          <w:tcPr>
            <w:tcW w:w="4535" w:type="dxa"/>
            <w:vAlign w:val="center"/>
          </w:tcPr>
          <w:p w14:paraId="20CA95F3">
            <w:pPr>
              <w:pStyle w:val="16"/>
            </w:pPr>
            <w:r>
              <w:t>三十一、人行科目</w:t>
            </w:r>
          </w:p>
        </w:tc>
        <w:tc>
          <w:tcPr>
            <w:tcW w:w="2126" w:type="dxa"/>
            <w:vAlign w:val="center"/>
          </w:tcPr>
          <w:p w14:paraId="27312F20">
            <w:pPr>
              <w:pStyle w:val="15"/>
            </w:pPr>
          </w:p>
        </w:tc>
      </w:tr>
      <w:tr w14:paraId="7AB1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373F">
            <w:pPr>
              <w:pStyle w:val="17"/>
            </w:pPr>
            <w:r>
              <w:t>32</w:t>
            </w:r>
          </w:p>
        </w:tc>
        <w:tc>
          <w:tcPr>
            <w:tcW w:w="4535" w:type="dxa"/>
            <w:vAlign w:val="center"/>
          </w:tcPr>
          <w:p w14:paraId="7E47A778">
            <w:pPr>
              <w:pStyle w:val="18"/>
            </w:pPr>
            <w:r>
              <w:t>本年收入合计</w:t>
            </w:r>
          </w:p>
        </w:tc>
        <w:tc>
          <w:tcPr>
            <w:tcW w:w="2126" w:type="dxa"/>
            <w:vAlign w:val="center"/>
          </w:tcPr>
          <w:p w14:paraId="2E310B58">
            <w:pPr>
              <w:pStyle w:val="19"/>
            </w:pPr>
            <w:r>
              <w:t>1764.15</w:t>
            </w:r>
          </w:p>
        </w:tc>
        <w:tc>
          <w:tcPr>
            <w:tcW w:w="4535" w:type="dxa"/>
            <w:vAlign w:val="center"/>
          </w:tcPr>
          <w:p w14:paraId="7F315BCC">
            <w:pPr>
              <w:pStyle w:val="18"/>
            </w:pPr>
            <w:r>
              <w:t>本年支出合计</w:t>
            </w:r>
          </w:p>
        </w:tc>
        <w:tc>
          <w:tcPr>
            <w:tcW w:w="2126" w:type="dxa"/>
            <w:vAlign w:val="center"/>
          </w:tcPr>
          <w:p w14:paraId="71260985">
            <w:pPr>
              <w:pStyle w:val="19"/>
            </w:pPr>
            <w:r>
              <w:t>1764.15</w:t>
            </w:r>
          </w:p>
        </w:tc>
      </w:tr>
      <w:tr w14:paraId="1D62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8F64">
            <w:pPr>
              <w:pStyle w:val="17"/>
            </w:pPr>
            <w:r>
              <w:t>33</w:t>
            </w:r>
          </w:p>
        </w:tc>
        <w:tc>
          <w:tcPr>
            <w:tcW w:w="4535" w:type="dxa"/>
            <w:vAlign w:val="center"/>
          </w:tcPr>
          <w:p w14:paraId="2BC4E16C">
            <w:pPr>
              <w:pStyle w:val="16"/>
            </w:pPr>
            <w:r>
              <w:t>上年结转结余</w:t>
            </w:r>
          </w:p>
        </w:tc>
        <w:tc>
          <w:tcPr>
            <w:tcW w:w="2126" w:type="dxa"/>
            <w:vAlign w:val="center"/>
          </w:tcPr>
          <w:p w14:paraId="66CCB1B4">
            <w:pPr>
              <w:pStyle w:val="15"/>
            </w:pPr>
          </w:p>
        </w:tc>
        <w:tc>
          <w:tcPr>
            <w:tcW w:w="4535" w:type="dxa"/>
            <w:vAlign w:val="center"/>
          </w:tcPr>
          <w:p w14:paraId="5BDD4E97">
            <w:pPr>
              <w:pStyle w:val="16"/>
            </w:pPr>
            <w:r>
              <w:t>年终结转结余</w:t>
            </w:r>
          </w:p>
        </w:tc>
        <w:tc>
          <w:tcPr>
            <w:tcW w:w="2126" w:type="dxa"/>
            <w:vAlign w:val="center"/>
          </w:tcPr>
          <w:p w14:paraId="60ABB32F">
            <w:pPr>
              <w:pStyle w:val="15"/>
            </w:pPr>
          </w:p>
        </w:tc>
      </w:tr>
      <w:tr w14:paraId="13FA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48AA">
            <w:pPr>
              <w:pStyle w:val="17"/>
            </w:pPr>
            <w:r>
              <w:t>34</w:t>
            </w:r>
          </w:p>
        </w:tc>
        <w:tc>
          <w:tcPr>
            <w:tcW w:w="4535" w:type="dxa"/>
            <w:vAlign w:val="center"/>
          </w:tcPr>
          <w:p w14:paraId="7F8459A7">
            <w:pPr>
              <w:pStyle w:val="18"/>
            </w:pPr>
            <w:r>
              <w:t>收入总计</w:t>
            </w:r>
          </w:p>
        </w:tc>
        <w:tc>
          <w:tcPr>
            <w:tcW w:w="2126" w:type="dxa"/>
            <w:vAlign w:val="center"/>
          </w:tcPr>
          <w:p w14:paraId="6F507AAE">
            <w:pPr>
              <w:pStyle w:val="19"/>
            </w:pPr>
            <w:r>
              <w:t>1764.15</w:t>
            </w:r>
          </w:p>
        </w:tc>
        <w:tc>
          <w:tcPr>
            <w:tcW w:w="4535" w:type="dxa"/>
            <w:vAlign w:val="center"/>
          </w:tcPr>
          <w:p w14:paraId="070E65B3">
            <w:pPr>
              <w:pStyle w:val="18"/>
            </w:pPr>
            <w:r>
              <w:t>支出总计</w:t>
            </w:r>
          </w:p>
        </w:tc>
        <w:tc>
          <w:tcPr>
            <w:tcW w:w="2126" w:type="dxa"/>
            <w:vAlign w:val="center"/>
          </w:tcPr>
          <w:p w14:paraId="7757C109">
            <w:pPr>
              <w:pStyle w:val="19"/>
            </w:pPr>
            <w:r>
              <w:t>1764.15</w:t>
            </w:r>
          </w:p>
        </w:tc>
      </w:tr>
    </w:tbl>
    <w:p w14:paraId="7CA34069">
      <w:pPr>
        <w:sectPr>
          <w:pgSz w:w="16840" w:h="11900" w:orient="landscape"/>
          <w:pgMar w:top="1361" w:right="1020" w:bottom="1134" w:left="1020" w:header="720" w:footer="720" w:gutter="0"/>
          <w:cols w:space="720" w:num="1"/>
        </w:sectPr>
      </w:pPr>
    </w:p>
    <w:p w14:paraId="72BD0A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D23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FE1E91">
            <w:pPr>
              <w:pStyle w:val="13"/>
            </w:pPr>
            <w:r>
              <w:t>360022石家庄市藁城区教师发展中心</w:t>
            </w:r>
          </w:p>
        </w:tc>
        <w:tc>
          <w:tcPr>
            <w:tcW w:w="3402" w:type="dxa"/>
            <w:gridSpan w:val="3"/>
            <w:tcBorders>
              <w:top w:val="single" w:color="FFFFFF" w:sz="6" w:space="0"/>
              <w:left w:val="single" w:color="FFFFFF" w:sz="6" w:space="0"/>
              <w:right w:val="single" w:color="FFFFFF" w:sz="6" w:space="0"/>
            </w:tcBorders>
            <w:vAlign w:val="center"/>
          </w:tcPr>
          <w:p w14:paraId="61E57FA5">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5BA1F8EC">
            <w:pPr>
              <w:pStyle w:val="11"/>
            </w:pPr>
            <w:r>
              <w:t>单位：万元</w:t>
            </w:r>
          </w:p>
        </w:tc>
      </w:tr>
      <w:tr w14:paraId="5245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BF7239">
            <w:pPr>
              <w:pStyle w:val="14"/>
            </w:pPr>
            <w:r>
              <w:t>序号</w:t>
            </w:r>
          </w:p>
        </w:tc>
        <w:tc>
          <w:tcPr>
            <w:tcW w:w="2551" w:type="dxa"/>
            <w:gridSpan w:val="2"/>
            <w:vAlign w:val="center"/>
          </w:tcPr>
          <w:p w14:paraId="5718B737">
            <w:pPr>
              <w:pStyle w:val="14"/>
            </w:pPr>
            <w:r>
              <w:t>功能分类科目</w:t>
            </w:r>
          </w:p>
        </w:tc>
        <w:tc>
          <w:tcPr>
            <w:tcW w:w="1134" w:type="dxa"/>
            <w:vMerge w:val="restart"/>
            <w:vAlign w:val="center"/>
          </w:tcPr>
          <w:p w14:paraId="575001F9">
            <w:pPr>
              <w:pStyle w:val="14"/>
            </w:pPr>
            <w:r>
              <w:t>合计</w:t>
            </w:r>
          </w:p>
        </w:tc>
        <w:tc>
          <w:tcPr>
            <w:tcW w:w="9071" w:type="dxa"/>
            <w:gridSpan w:val="8"/>
            <w:vAlign w:val="center"/>
          </w:tcPr>
          <w:p w14:paraId="6A522F55">
            <w:pPr>
              <w:pStyle w:val="14"/>
            </w:pPr>
            <w:r>
              <w:t>本年收入</w:t>
            </w:r>
          </w:p>
        </w:tc>
        <w:tc>
          <w:tcPr>
            <w:tcW w:w="1134" w:type="dxa"/>
            <w:vMerge w:val="restart"/>
            <w:vAlign w:val="center"/>
          </w:tcPr>
          <w:p w14:paraId="3D3F8B96">
            <w:pPr>
              <w:pStyle w:val="14"/>
            </w:pPr>
            <w:r>
              <w:t>上年结转</w:t>
            </w:r>
          </w:p>
        </w:tc>
      </w:tr>
      <w:tr w14:paraId="2796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0D8B7C"/>
        </w:tc>
        <w:tc>
          <w:tcPr>
            <w:tcW w:w="992" w:type="dxa"/>
            <w:vAlign w:val="center"/>
          </w:tcPr>
          <w:p w14:paraId="07691FB4">
            <w:pPr>
              <w:pStyle w:val="14"/>
            </w:pPr>
            <w:r>
              <w:t>科目    编码</w:t>
            </w:r>
          </w:p>
        </w:tc>
        <w:tc>
          <w:tcPr>
            <w:tcW w:w="1559" w:type="dxa"/>
            <w:vAlign w:val="center"/>
          </w:tcPr>
          <w:p w14:paraId="73F79475">
            <w:pPr>
              <w:pStyle w:val="14"/>
            </w:pPr>
            <w:r>
              <w:t>科目名称</w:t>
            </w:r>
          </w:p>
        </w:tc>
        <w:tc>
          <w:tcPr>
            <w:tcW w:w="1134" w:type="dxa"/>
            <w:vMerge w:val="continue"/>
          </w:tcPr>
          <w:p w14:paraId="261A6768"/>
        </w:tc>
        <w:tc>
          <w:tcPr>
            <w:tcW w:w="1134" w:type="dxa"/>
            <w:vAlign w:val="center"/>
          </w:tcPr>
          <w:p w14:paraId="498B776A">
            <w:pPr>
              <w:pStyle w:val="14"/>
            </w:pPr>
            <w:r>
              <w:t>小计</w:t>
            </w:r>
          </w:p>
        </w:tc>
        <w:tc>
          <w:tcPr>
            <w:tcW w:w="1134" w:type="dxa"/>
            <w:vAlign w:val="center"/>
          </w:tcPr>
          <w:p w14:paraId="60FDC039">
            <w:pPr>
              <w:pStyle w:val="14"/>
            </w:pPr>
            <w:r>
              <w:t>财政拨款 收入</w:t>
            </w:r>
          </w:p>
        </w:tc>
        <w:tc>
          <w:tcPr>
            <w:tcW w:w="1134" w:type="dxa"/>
            <w:vAlign w:val="center"/>
          </w:tcPr>
          <w:p w14:paraId="5E1F840D">
            <w:pPr>
              <w:pStyle w:val="14"/>
            </w:pPr>
            <w:r>
              <w:t>财政专户 收入</w:t>
            </w:r>
          </w:p>
        </w:tc>
        <w:tc>
          <w:tcPr>
            <w:tcW w:w="1134" w:type="dxa"/>
            <w:vAlign w:val="center"/>
          </w:tcPr>
          <w:p w14:paraId="08B78356">
            <w:pPr>
              <w:pStyle w:val="14"/>
            </w:pPr>
            <w:r>
              <w:t>事业收入</w:t>
            </w:r>
          </w:p>
        </w:tc>
        <w:tc>
          <w:tcPr>
            <w:tcW w:w="1134" w:type="dxa"/>
            <w:vAlign w:val="center"/>
          </w:tcPr>
          <w:p w14:paraId="7CAB7CC2">
            <w:pPr>
              <w:pStyle w:val="14"/>
            </w:pPr>
            <w:r>
              <w:t>经营收入</w:t>
            </w:r>
          </w:p>
        </w:tc>
        <w:tc>
          <w:tcPr>
            <w:tcW w:w="1134" w:type="dxa"/>
            <w:vAlign w:val="center"/>
          </w:tcPr>
          <w:p w14:paraId="576F2AAA">
            <w:pPr>
              <w:pStyle w:val="14"/>
            </w:pPr>
            <w:r>
              <w:t>上级补助收入</w:t>
            </w:r>
          </w:p>
        </w:tc>
        <w:tc>
          <w:tcPr>
            <w:tcW w:w="1134" w:type="dxa"/>
            <w:vAlign w:val="center"/>
          </w:tcPr>
          <w:p w14:paraId="33D6CE8D">
            <w:pPr>
              <w:pStyle w:val="14"/>
            </w:pPr>
            <w:r>
              <w:t>附属单位上缴收入</w:t>
            </w:r>
          </w:p>
        </w:tc>
        <w:tc>
          <w:tcPr>
            <w:tcW w:w="1134" w:type="dxa"/>
            <w:vAlign w:val="center"/>
          </w:tcPr>
          <w:p w14:paraId="5115DE83">
            <w:pPr>
              <w:pStyle w:val="14"/>
            </w:pPr>
            <w:r>
              <w:t>其他收入</w:t>
            </w:r>
          </w:p>
        </w:tc>
        <w:tc>
          <w:tcPr>
            <w:tcW w:w="1134" w:type="dxa"/>
            <w:vMerge w:val="continue"/>
          </w:tcPr>
          <w:p w14:paraId="075501B9"/>
        </w:tc>
      </w:tr>
      <w:tr w14:paraId="2882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4BCC3B">
            <w:pPr>
              <w:pStyle w:val="14"/>
            </w:pPr>
            <w:r>
              <w:t>栏次</w:t>
            </w:r>
          </w:p>
        </w:tc>
        <w:tc>
          <w:tcPr>
            <w:tcW w:w="992" w:type="dxa"/>
            <w:vAlign w:val="center"/>
          </w:tcPr>
          <w:p w14:paraId="54F18BEA">
            <w:pPr>
              <w:pStyle w:val="14"/>
            </w:pPr>
            <w:r>
              <w:t>1</w:t>
            </w:r>
          </w:p>
        </w:tc>
        <w:tc>
          <w:tcPr>
            <w:tcW w:w="1559" w:type="dxa"/>
            <w:vAlign w:val="center"/>
          </w:tcPr>
          <w:p w14:paraId="76D79FD6">
            <w:pPr>
              <w:pStyle w:val="14"/>
            </w:pPr>
            <w:r>
              <w:t>2</w:t>
            </w:r>
          </w:p>
        </w:tc>
        <w:tc>
          <w:tcPr>
            <w:tcW w:w="1134" w:type="dxa"/>
            <w:vAlign w:val="center"/>
          </w:tcPr>
          <w:p w14:paraId="09B41F5C">
            <w:pPr>
              <w:pStyle w:val="14"/>
            </w:pPr>
            <w:r>
              <w:t>3</w:t>
            </w:r>
          </w:p>
        </w:tc>
        <w:tc>
          <w:tcPr>
            <w:tcW w:w="1134" w:type="dxa"/>
            <w:vAlign w:val="center"/>
          </w:tcPr>
          <w:p w14:paraId="3E7DDA98">
            <w:pPr>
              <w:pStyle w:val="14"/>
            </w:pPr>
            <w:r>
              <w:t>4</w:t>
            </w:r>
          </w:p>
        </w:tc>
        <w:tc>
          <w:tcPr>
            <w:tcW w:w="1134" w:type="dxa"/>
            <w:vAlign w:val="center"/>
          </w:tcPr>
          <w:p w14:paraId="0BC5916C">
            <w:pPr>
              <w:pStyle w:val="14"/>
            </w:pPr>
            <w:r>
              <w:t>5</w:t>
            </w:r>
          </w:p>
        </w:tc>
        <w:tc>
          <w:tcPr>
            <w:tcW w:w="1134" w:type="dxa"/>
            <w:vAlign w:val="center"/>
          </w:tcPr>
          <w:p w14:paraId="02F98DD3">
            <w:pPr>
              <w:pStyle w:val="14"/>
            </w:pPr>
            <w:r>
              <w:t>6</w:t>
            </w:r>
          </w:p>
        </w:tc>
        <w:tc>
          <w:tcPr>
            <w:tcW w:w="1134" w:type="dxa"/>
            <w:vAlign w:val="center"/>
          </w:tcPr>
          <w:p w14:paraId="788A3934">
            <w:pPr>
              <w:pStyle w:val="14"/>
            </w:pPr>
            <w:r>
              <w:t>7</w:t>
            </w:r>
          </w:p>
        </w:tc>
        <w:tc>
          <w:tcPr>
            <w:tcW w:w="1134" w:type="dxa"/>
            <w:vAlign w:val="center"/>
          </w:tcPr>
          <w:p w14:paraId="5EEBC1E4">
            <w:pPr>
              <w:pStyle w:val="14"/>
            </w:pPr>
            <w:r>
              <w:t>8</w:t>
            </w:r>
          </w:p>
        </w:tc>
        <w:tc>
          <w:tcPr>
            <w:tcW w:w="1134" w:type="dxa"/>
            <w:vAlign w:val="center"/>
          </w:tcPr>
          <w:p w14:paraId="2381EFF4">
            <w:pPr>
              <w:pStyle w:val="14"/>
            </w:pPr>
            <w:r>
              <w:t>9</w:t>
            </w:r>
          </w:p>
        </w:tc>
        <w:tc>
          <w:tcPr>
            <w:tcW w:w="1134" w:type="dxa"/>
            <w:vAlign w:val="center"/>
          </w:tcPr>
          <w:p w14:paraId="33458962">
            <w:pPr>
              <w:pStyle w:val="14"/>
            </w:pPr>
            <w:r>
              <w:t>10</w:t>
            </w:r>
          </w:p>
        </w:tc>
        <w:tc>
          <w:tcPr>
            <w:tcW w:w="1134" w:type="dxa"/>
            <w:vAlign w:val="center"/>
          </w:tcPr>
          <w:p w14:paraId="51A2B5F0">
            <w:pPr>
              <w:pStyle w:val="14"/>
            </w:pPr>
            <w:r>
              <w:t>11</w:t>
            </w:r>
          </w:p>
        </w:tc>
        <w:tc>
          <w:tcPr>
            <w:tcW w:w="1134" w:type="dxa"/>
            <w:vAlign w:val="center"/>
          </w:tcPr>
          <w:p w14:paraId="796A9458">
            <w:pPr>
              <w:pStyle w:val="14"/>
            </w:pPr>
            <w:r>
              <w:t>12</w:t>
            </w:r>
          </w:p>
        </w:tc>
      </w:tr>
      <w:tr w14:paraId="14D0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F4F9F">
            <w:pPr>
              <w:pStyle w:val="17"/>
            </w:pPr>
            <w:r>
              <w:t>1</w:t>
            </w:r>
          </w:p>
        </w:tc>
        <w:tc>
          <w:tcPr>
            <w:tcW w:w="992" w:type="dxa"/>
            <w:vAlign w:val="center"/>
          </w:tcPr>
          <w:p w14:paraId="284F213F">
            <w:pPr>
              <w:pStyle w:val="20"/>
            </w:pPr>
          </w:p>
        </w:tc>
        <w:tc>
          <w:tcPr>
            <w:tcW w:w="1559" w:type="dxa"/>
            <w:vAlign w:val="center"/>
          </w:tcPr>
          <w:p w14:paraId="36896526">
            <w:pPr>
              <w:pStyle w:val="18"/>
            </w:pPr>
            <w:r>
              <w:t>合计</w:t>
            </w:r>
          </w:p>
        </w:tc>
        <w:tc>
          <w:tcPr>
            <w:tcW w:w="1134" w:type="dxa"/>
            <w:vAlign w:val="center"/>
          </w:tcPr>
          <w:p w14:paraId="31F96274">
            <w:pPr>
              <w:pStyle w:val="19"/>
            </w:pPr>
            <w:r>
              <w:t>1764.15</w:t>
            </w:r>
          </w:p>
        </w:tc>
        <w:tc>
          <w:tcPr>
            <w:tcW w:w="1134" w:type="dxa"/>
            <w:vAlign w:val="center"/>
          </w:tcPr>
          <w:p w14:paraId="0FF8B00F">
            <w:pPr>
              <w:pStyle w:val="19"/>
            </w:pPr>
            <w:r>
              <w:t>1764.15</w:t>
            </w:r>
          </w:p>
        </w:tc>
        <w:tc>
          <w:tcPr>
            <w:tcW w:w="1134" w:type="dxa"/>
            <w:vAlign w:val="center"/>
          </w:tcPr>
          <w:p w14:paraId="720BA9DC">
            <w:pPr>
              <w:pStyle w:val="19"/>
            </w:pPr>
            <w:r>
              <w:t>1654.15</w:t>
            </w:r>
          </w:p>
        </w:tc>
        <w:tc>
          <w:tcPr>
            <w:tcW w:w="1134" w:type="dxa"/>
            <w:vAlign w:val="center"/>
          </w:tcPr>
          <w:p w14:paraId="008F927B">
            <w:pPr>
              <w:pStyle w:val="19"/>
            </w:pPr>
            <w:r>
              <w:t>110.00</w:t>
            </w:r>
          </w:p>
        </w:tc>
        <w:tc>
          <w:tcPr>
            <w:tcW w:w="1134" w:type="dxa"/>
            <w:vAlign w:val="center"/>
          </w:tcPr>
          <w:p w14:paraId="5D92A697">
            <w:pPr>
              <w:pStyle w:val="19"/>
            </w:pPr>
          </w:p>
        </w:tc>
        <w:tc>
          <w:tcPr>
            <w:tcW w:w="1134" w:type="dxa"/>
            <w:vAlign w:val="center"/>
          </w:tcPr>
          <w:p w14:paraId="5FE99FED">
            <w:pPr>
              <w:pStyle w:val="19"/>
            </w:pPr>
          </w:p>
        </w:tc>
        <w:tc>
          <w:tcPr>
            <w:tcW w:w="1134" w:type="dxa"/>
            <w:vAlign w:val="center"/>
          </w:tcPr>
          <w:p w14:paraId="6F4E8902">
            <w:pPr>
              <w:pStyle w:val="19"/>
            </w:pPr>
          </w:p>
        </w:tc>
        <w:tc>
          <w:tcPr>
            <w:tcW w:w="1134" w:type="dxa"/>
            <w:vAlign w:val="center"/>
          </w:tcPr>
          <w:p w14:paraId="354EE25C">
            <w:pPr>
              <w:pStyle w:val="19"/>
            </w:pPr>
          </w:p>
        </w:tc>
        <w:tc>
          <w:tcPr>
            <w:tcW w:w="1134" w:type="dxa"/>
            <w:vAlign w:val="center"/>
          </w:tcPr>
          <w:p w14:paraId="4DF847DD">
            <w:pPr>
              <w:pStyle w:val="19"/>
            </w:pPr>
          </w:p>
        </w:tc>
        <w:tc>
          <w:tcPr>
            <w:tcW w:w="1134" w:type="dxa"/>
            <w:vAlign w:val="center"/>
          </w:tcPr>
          <w:p w14:paraId="7F393F43">
            <w:pPr>
              <w:pStyle w:val="19"/>
            </w:pPr>
          </w:p>
        </w:tc>
      </w:tr>
      <w:tr w14:paraId="55EC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098A3">
            <w:pPr>
              <w:pStyle w:val="17"/>
            </w:pPr>
            <w:r>
              <w:t>2</w:t>
            </w:r>
          </w:p>
        </w:tc>
        <w:tc>
          <w:tcPr>
            <w:tcW w:w="992" w:type="dxa"/>
            <w:vAlign w:val="center"/>
          </w:tcPr>
          <w:p w14:paraId="62DAEFAE">
            <w:pPr>
              <w:pStyle w:val="16"/>
            </w:pPr>
            <w:r>
              <w:t>205</w:t>
            </w:r>
          </w:p>
        </w:tc>
        <w:tc>
          <w:tcPr>
            <w:tcW w:w="1559" w:type="dxa"/>
            <w:vAlign w:val="center"/>
          </w:tcPr>
          <w:p w14:paraId="0B7DDAC9">
            <w:pPr>
              <w:pStyle w:val="16"/>
            </w:pPr>
            <w:r>
              <w:t>教育支出</w:t>
            </w:r>
          </w:p>
        </w:tc>
        <w:tc>
          <w:tcPr>
            <w:tcW w:w="1134" w:type="dxa"/>
            <w:vAlign w:val="center"/>
          </w:tcPr>
          <w:p w14:paraId="597B8AA9">
            <w:pPr>
              <w:pStyle w:val="15"/>
            </w:pPr>
            <w:r>
              <w:t>1534.77</w:t>
            </w:r>
          </w:p>
        </w:tc>
        <w:tc>
          <w:tcPr>
            <w:tcW w:w="1134" w:type="dxa"/>
            <w:vAlign w:val="center"/>
          </w:tcPr>
          <w:p w14:paraId="40DDAEF5">
            <w:pPr>
              <w:pStyle w:val="15"/>
            </w:pPr>
            <w:r>
              <w:t>1534.77</w:t>
            </w:r>
          </w:p>
        </w:tc>
        <w:tc>
          <w:tcPr>
            <w:tcW w:w="1134" w:type="dxa"/>
            <w:vAlign w:val="center"/>
          </w:tcPr>
          <w:p w14:paraId="7014BE88">
            <w:pPr>
              <w:pStyle w:val="15"/>
            </w:pPr>
            <w:r>
              <w:t>1424.77</w:t>
            </w:r>
          </w:p>
        </w:tc>
        <w:tc>
          <w:tcPr>
            <w:tcW w:w="1134" w:type="dxa"/>
            <w:vAlign w:val="center"/>
          </w:tcPr>
          <w:p w14:paraId="1211CDB2">
            <w:pPr>
              <w:pStyle w:val="15"/>
            </w:pPr>
            <w:r>
              <w:t>110.00</w:t>
            </w:r>
          </w:p>
        </w:tc>
        <w:tc>
          <w:tcPr>
            <w:tcW w:w="1134" w:type="dxa"/>
            <w:vAlign w:val="center"/>
          </w:tcPr>
          <w:p w14:paraId="644DC90B">
            <w:pPr>
              <w:pStyle w:val="15"/>
            </w:pPr>
          </w:p>
        </w:tc>
        <w:tc>
          <w:tcPr>
            <w:tcW w:w="1134" w:type="dxa"/>
            <w:vAlign w:val="center"/>
          </w:tcPr>
          <w:p w14:paraId="2CAC5602">
            <w:pPr>
              <w:pStyle w:val="15"/>
            </w:pPr>
          </w:p>
        </w:tc>
        <w:tc>
          <w:tcPr>
            <w:tcW w:w="1134" w:type="dxa"/>
            <w:vAlign w:val="center"/>
          </w:tcPr>
          <w:p w14:paraId="56B0CCCB">
            <w:pPr>
              <w:pStyle w:val="15"/>
            </w:pPr>
          </w:p>
        </w:tc>
        <w:tc>
          <w:tcPr>
            <w:tcW w:w="1134" w:type="dxa"/>
            <w:vAlign w:val="center"/>
          </w:tcPr>
          <w:p w14:paraId="690EF426">
            <w:pPr>
              <w:pStyle w:val="15"/>
            </w:pPr>
          </w:p>
        </w:tc>
        <w:tc>
          <w:tcPr>
            <w:tcW w:w="1134" w:type="dxa"/>
            <w:vAlign w:val="center"/>
          </w:tcPr>
          <w:p w14:paraId="5CF69A05">
            <w:pPr>
              <w:pStyle w:val="15"/>
            </w:pPr>
          </w:p>
        </w:tc>
        <w:tc>
          <w:tcPr>
            <w:tcW w:w="1134" w:type="dxa"/>
            <w:vAlign w:val="center"/>
          </w:tcPr>
          <w:p w14:paraId="54B64D0E">
            <w:pPr>
              <w:pStyle w:val="15"/>
            </w:pPr>
          </w:p>
        </w:tc>
      </w:tr>
      <w:tr w14:paraId="4BF1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52AD2">
            <w:pPr>
              <w:pStyle w:val="17"/>
            </w:pPr>
            <w:r>
              <w:t>3</w:t>
            </w:r>
          </w:p>
        </w:tc>
        <w:tc>
          <w:tcPr>
            <w:tcW w:w="992" w:type="dxa"/>
            <w:vAlign w:val="center"/>
          </w:tcPr>
          <w:p w14:paraId="598D8031">
            <w:pPr>
              <w:pStyle w:val="16"/>
            </w:pPr>
            <w:r>
              <w:t>20508</w:t>
            </w:r>
          </w:p>
        </w:tc>
        <w:tc>
          <w:tcPr>
            <w:tcW w:w="1559" w:type="dxa"/>
            <w:vAlign w:val="center"/>
          </w:tcPr>
          <w:p w14:paraId="0FDBE07A">
            <w:pPr>
              <w:pStyle w:val="16"/>
            </w:pPr>
            <w:r>
              <w:t>进修及培训</w:t>
            </w:r>
          </w:p>
        </w:tc>
        <w:tc>
          <w:tcPr>
            <w:tcW w:w="1134" w:type="dxa"/>
            <w:vAlign w:val="center"/>
          </w:tcPr>
          <w:p w14:paraId="2531EACB">
            <w:pPr>
              <w:pStyle w:val="15"/>
            </w:pPr>
            <w:r>
              <w:t>1534.77</w:t>
            </w:r>
          </w:p>
        </w:tc>
        <w:tc>
          <w:tcPr>
            <w:tcW w:w="1134" w:type="dxa"/>
            <w:vAlign w:val="center"/>
          </w:tcPr>
          <w:p w14:paraId="0F58D35D">
            <w:pPr>
              <w:pStyle w:val="15"/>
            </w:pPr>
            <w:r>
              <w:t>1534.77</w:t>
            </w:r>
          </w:p>
        </w:tc>
        <w:tc>
          <w:tcPr>
            <w:tcW w:w="1134" w:type="dxa"/>
            <w:vAlign w:val="center"/>
          </w:tcPr>
          <w:p w14:paraId="3DF5B004">
            <w:pPr>
              <w:pStyle w:val="15"/>
            </w:pPr>
            <w:r>
              <w:t>1424.77</w:t>
            </w:r>
          </w:p>
        </w:tc>
        <w:tc>
          <w:tcPr>
            <w:tcW w:w="1134" w:type="dxa"/>
            <w:vAlign w:val="center"/>
          </w:tcPr>
          <w:p w14:paraId="6676585F">
            <w:pPr>
              <w:pStyle w:val="15"/>
            </w:pPr>
            <w:r>
              <w:t>110.00</w:t>
            </w:r>
          </w:p>
        </w:tc>
        <w:tc>
          <w:tcPr>
            <w:tcW w:w="1134" w:type="dxa"/>
            <w:vAlign w:val="center"/>
          </w:tcPr>
          <w:p w14:paraId="0A1E70B3">
            <w:pPr>
              <w:pStyle w:val="15"/>
            </w:pPr>
          </w:p>
        </w:tc>
        <w:tc>
          <w:tcPr>
            <w:tcW w:w="1134" w:type="dxa"/>
            <w:vAlign w:val="center"/>
          </w:tcPr>
          <w:p w14:paraId="025B0D17">
            <w:pPr>
              <w:pStyle w:val="15"/>
            </w:pPr>
          </w:p>
        </w:tc>
        <w:tc>
          <w:tcPr>
            <w:tcW w:w="1134" w:type="dxa"/>
            <w:vAlign w:val="center"/>
          </w:tcPr>
          <w:p w14:paraId="358E68CE">
            <w:pPr>
              <w:pStyle w:val="15"/>
            </w:pPr>
          </w:p>
        </w:tc>
        <w:tc>
          <w:tcPr>
            <w:tcW w:w="1134" w:type="dxa"/>
            <w:vAlign w:val="center"/>
          </w:tcPr>
          <w:p w14:paraId="60155CB3">
            <w:pPr>
              <w:pStyle w:val="15"/>
            </w:pPr>
          </w:p>
        </w:tc>
        <w:tc>
          <w:tcPr>
            <w:tcW w:w="1134" w:type="dxa"/>
            <w:vAlign w:val="center"/>
          </w:tcPr>
          <w:p w14:paraId="03C92C4B">
            <w:pPr>
              <w:pStyle w:val="15"/>
            </w:pPr>
          </w:p>
        </w:tc>
        <w:tc>
          <w:tcPr>
            <w:tcW w:w="1134" w:type="dxa"/>
            <w:vAlign w:val="center"/>
          </w:tcPr>
          <w:p w14:paraId="57018255">
            <w:pPr>
              <w:pStyle w:val="15"/>
            </w:pPr>
          </w:p>
        </w:tc>
      </w:tr>
      <w:tr w14:paraId="7304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87DE3">
            <w:pPr>
              <w:pStyle w:val="17"/>
            </w:pPr>
            <w:r>
              <w:t>4</w:t>
            </w:r>
          </w:p>
        </w:tc>
        <w:tc>
          <w:tcPr>
            <w:tcW w:w="992" w:type="dxa"/>
            <w:vAlign w:val="center"/>
          </w:tcPr>
          <w:p w14:paraId="5DCC5BB9">
            <w:pPr>
              <w:pStyle w:val="16"/>
            </w:pPr>
            <w:r>
              <w:t>2050801</w:t>
            </w:r>
          </w:p>
        </w:tc>
        <w:tc>
          <w:tcPr>
            <w:tcW w:w="1559" w:type="dxa"/>
            <w:vAlign w:val="center"/>
          </w:tcPr>
          <w:p w14:paraId="12927ADD">
            <w:pPr>
              <w:pStyle w:val="16"/>
            </w:pPr>
            <w:r>
              <w:t>教师进修</w:t>
            </w:r>
          </w:p>
        </w:tc>
        <w:tc>
          <w:tcPr>
            <w:tcW w:w="1134" w:type="dxa"/>
            <w:vAlign w:val="center"/>
          </w:tcPr>
          <w:p w14:paraId="1178797C">
            <w:pPr>
              <w:pStyle w:val="15"/>
            </w:pPr>
            <w:r>
              <w:t>1534.77</w:t>
            </w:r>
          </w:p>
        </w:tc>
        <w:tc>
          <w:tcPr>
            <w:tcW w:w="1134" w:type="dxa"/>
            <w:vAlign w:val="center"/>
          </w:tcPr>
          <w:p w14:paraId="1FB9BF9A">
            <w:pPr>
              <w:pStyle w:val="15"/>
            </w:pPr>
            <w:r>
              <w:t>1534.77</w:t>
            </w:r>
          </w:p>
        </w:tc>
        <w:tc>
          <w:tcPr>
            <w:tcW w:w="1134" w:type="dxa"/>
            <w:vAlign w:val="center"/>
          </w:tcPr>
          <w:p w14:paraId="33C505E6">
            <w:pPr>
              <w:pStyle w:val="15"/>
            </w:pPr>
            <w:r>
              <w:t>1424.77</w:t>
            </w:r>
          </w:p>
        </w:tc>
        <w:tc>
          <w:tcPr>
            <w:tcW w:w="1134" w:type="dxa"/>
            <w:vAlign w:val="center"/>
          </w:tcPr>
          <w:p w14:paraId="032C3B5F">
            <w:pPr>
              <w:pStyle w:val="15"/>
            </w:pPr>
            <w:r>
              <w:t>110.00</w:t>
            </w:r>
          </w:p>
        </w:tc>
        <w:tc>
          <w:tcPr>
            <w:tcW w:w="1134" w:type="dxa"/>
            <w:vAlign w:val="center"/>
          </w:tcPr>
          <w:p w14:paraId="099A16B0">
            <w:pPr>
              <w:pStyle w:val="15"/>
            </w:pPr>
          </w:p>
        </w:tc>
        <w:tc>
          <w:tcPr>
            <w:tcW w:w="1134" w:type="dxa"/>
            <w:vAlign w:val="center"/>
          </w:tcPr>
          <w:p w14:paraId="2FFA6CC7">
            <w:pPr>
              <w:pStyle w:val="15"/>
            </w:pPr>
          </w:p>
        </w:tc>
        <w:tc>
          <w:tcPr>
            <w:tcW w:w="1134" w:type="dxa"/>
            <w:vAlign w:val="center"/>
          </w:tcPr>
          <w:p w14:paraId="2EE027DA">
            <w:pPr>
              <w:pStyle w:val="15"/>
            </w:pPr>
          </w:p>
        </w:tc>
        <w:tc>
          <w:tcPr>
            <w:tcW w:w="1134" w:type="dxa"/>
            <w:vAlign w:val="center"/>
          </w:tcPr>
          <w:p w14:paraId="49DA4DFC">
            <w:pPr>
              <w:pStyle w:val="15"/>
            </w:pPr>
          </w:p>
        </w:tc>
        <w:tc>
          <w:tcPr>
            <w:tcW w:w="1134" w:type="dxa"/>
            <w:vAlign w:val="center"/>
          </w:tcPr>
          <w:p w14:paraId="4426B1C5">
            <w:pPr>
              <w:pStyle w:val="15"/>
            </w:pPr>
          </w:p>
        </w:tc>
        <w:tc>
          <w:tcPr>
            <w:tcW w:w="1134" w:type="dxa"/>
            <w:vAlign w:val="center"/>
          </w:tcPr>
          <w:p w14:paraId="2FCF789F">
            <w:pPr>
              <w:pStyle w:val="15"/>
            </w:pPr>
          </w:p>
        </w:tc>
      </w:tr>
      <w:tr w14:paraId="4435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49086">
            <w:pPr>
              <w:pStyle w:val="17"/>
            </w:pPr>
            <w:r>
              <w:t>5</w:t>
            </w:r>
          </w:p>
        </w:tc>
        <w:tc>
          <w:tcPr>
            <w:tcW w:w="992" w:type="dxa"/>
            <w:vAlign w:val="center"/>
          </w:tcPr>
          <w:p w14:paraId="115A76FE">
            <w:pPr>
              <w:pStyle w:val="16"/>
            </w:pPr>
            <w:r>
              <w:t>208</w:t>
            </w:r>
          </w:p>
        </w:tc>
        <w:tc>
          <w:tcPr>
            <w:tcW w:w="1559" w:type="dxa"/>
            <w:vAlign w:val="center"/>
          </w:tcPr>
          <w:p w14:paraId="4572310F">
            <w:pPr>
              <w:pStyle w:val="16"/>
            </w:pPr>
            <w:r>
              <w:t>社会保障和就业支出</w:t>
            </w:r>
          </w:p>
        </w:tc>
        <w:tc>
          <w:tcPr>
            <w:tcW w:w="1134" w:type="dxa"/>
            <w:vAlign w:val="center"/>
          </w:tcPr>
          <w:p w14:paraId="51FB049C">
            <w:pPr>
              <w:pStyle w:val="15"/>
            </w:pPr>
            <w:r>
              <w:t>139.03</w:t>
            </w:r>
          </w:p>
        </w:tc>
        <w:tc>
          <w:tcPr>
            <w:tcW w:w="1134" w:type="dxa"/>
            <w:vAlign w:val="center"/>
          </w:tcPr>
          <w:p w14:paraId="2A9D237D">
            <w:pPr>
              <w:pStyle w:val="15"/>
            </w:pPr>
            <w:r>
              <w:t>139.03</w:t>
            </w:r>
          </w:p>
        </w:tc>
        <w:tc>
          <w:tcPr>
            <w:tcW w:w="1134" w:type="dxa"/>
            <w:vAlign w:val="center"/>
          </w:tcPr>
          <w:p w14:paraId="091D64A6">
            <w:pPr>
              <w:pStyle w:val="15"/>
            </w:pPr>
            <w:r>
              <w:t>139.03</w:t>
            </w:r>
          </w:p>
        </w:tc>
        <w:tc>
          <w:tcPr>
            <w:tcW w:w="1134" w:type="dxa"/>
            <w:vAlign w:val="center"/>
          </w:tcPr>
          <w:p w14:paraId="5EFCA853">
            <w:pPr>
              <w:pStyle w:val="15"/>
            </w:pPr>
          </w:p>
        </w:tc>
        <w:tc>
          <w:tcPr>
            <w:tcW w:w="1134" w:type="dxa"/>
            <w:vAlign w:val="center"/>
          </w:tcPr>
          <w:p w14:paraId="0028542C">
            <w:pPr>
              <w:pStyle w:val="15"/>
            </w:pPr>
          </w:p>
        </w:tc>
        <w:tc>
          <w:tcPr>
            <w:tcW w:w="1134" w:type="dxa"/>
            <w:vAlign w:val="center"/>
          </w:tcPr>
          <w:p w14:paraId="3E5DF5FB">
            <w:pPr>
              <w:pStyle w:val="15"/>
            </w:pPr>
          </w:p>
        </w:tc>
        <w:tc>
          <w:tcPr>
            <w:tcW w:w="1134" w:type="dxa"/>
            <w:vAlign w:val="center"/>
          </w:tcPr>
          <w:p w14:paraId="5DD36F0A">
            <w:pPr>
              <w:pStyle w:val="15"/>
            </w:pPr>
          </w:p>
        </w:tc>
        <w:tc>
          <w:tcPr>
            <w:tcW w:w="1134" w:type="dxa"/>
            <w:vAlign w:val="center"/>
          </w:tcPr>
          <w:p w14:paraId="6713767F">
            <w:pPr>
              <w:pStyle w:val="15"/>
            </w:pPr>
          </w:p>
        </w:tc>
        <w:tc>
          <w:tcPr>
            <w:tcW w:w="1134" w:type="dxa"/>
            <w:vAlign w:val="center"/>
          </w:tcPr>
          <w:p w14:paraId="0D05C81D">
            <w:pPr>
              <w:pStyle w:val="15"/>
            </w:pPr>
          </w:p>
        </w:tc>
        <w:tc>
          <w:tcPr>
            <w:tcW w:w="1134" w:type="dxa"/>
            <w:vAlign w:val="center"/>
          </w:tcPr>
          <w:p w14:paraId="774001A1">
            <w:pPr>
              <w:pStyle w:val="15"/>
            </w:pPr>
          </w:p>
        </w:tc>
      </w:tr>
      <w:tr w14:paraId="2A34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DA3CE">
            <w:pPr>
              <w:pStyle w:val="17"/>
            </w:pPr>
            <w:r>
              <w:t>6</w:t>
            </w:r>
          </w:p>
        </w:tc>
        <w:tc>
          <w:tcPr>
            <w:tcW w:w="992" w:type="dxa"/>
            <w:vAlign w:val="center"/>
          </w:tcPr>
          <w:p w14:paraId="5CEA68E8">
            <w:pPr>
              <w:pStyle w:val="16"/>
            </w:pPr>
            <w:r>
              <w:t>20805</w:t>
            </w:r>
          </w:p>
        </w:tc>
        <w:tc>
          <w:tcPr>
            <w:tcW w:w="1559" w:type="dxa"/>
            <w:vAlign w:val="center"/>
          </w:tcPr>
          <w:p w14:paraId="7FAAB11E">
            <w:pPr>
              <w:pStyle w:val="16"/>
            </w:pPr>
            <w:r>
              <w:t>行政事业单位养老支出</w:t>
            </w:r>
          </w:p>
        </w:tc>
        <w:tc>
          <w:tcPr>
            <w:tcW w:w="1134" w:type="dxa"/>
            <w:vAlign w:val="center"/>
          </w:tcPr>
          <w:p w14:paraId="6C1B2496">
            <w:pPr>
              <w:pStyle w:val="15"/>
            </w:pPr>
            <w:r>
              <w:t>139.03</w:t>
            </w:r>
          </w:p>
        </w:tc>
        <w:tc>
          <w:tcPr>
            <w:tcW w:w="1134" w:type="dxa"/>
            <w:vAlign w:val="center"/>
          </w:tcPr>
          <w:p w14:paraId="49137F8B">
            <w:pPr>
              <w:pStyle w:val="15"/>
            </w:pPr>
            <w:r>
              <w:t>139.03</w:t>
            </w:r>
          </w:p>
        </w:tc>
        <w:tc>
          <w:tcPr>
            <w:tcW w:w="1134" w:type="dxa"/>
            <w:vAlign w:val="center"/>
          </w:tcPr>
          <w:p w14:paraId="76F4FB8D">
            <w:pPr>
              <w:pStyle w:val="15"/>
            </w:pPr>
            <w:r>
              <w:t>139.03</w:t>
            </w:r>
          </w:p>
        </w:tc>
        <w:tc>
          <w:tcPr>
            <w:tcW w:w="1134" w:type="dxa"/>
            <w:vAlign w:val="center"/>
          </w:tcPr>
          <w:p w14:paraId="3A773935">
            <w:pPr>
              <w:pStyle w:val="15"/>
            </w:pPr>
          </w:p>
        </w:tc>
        <w:tc>
          <w:tcPr>
            <w:tcW w:w="1134" w:type="dxa"/>
            <w:vAlign w:val="center"/>
          </w:tcPr>
          <w:p w14:paraId="1165950F">
            <w:pPr>
              <w:pStyle w:val="15"/>
            </w:pPr>
          </w:p>
        </w:tc>
        <w:tc>
          <w:tcPr>
            <w:tcW w:w="1134" w:type="dxa"/>
            <w:vAlign w:val="center"/>
          </w:tcPr>
          <w:p w14:paraId="2071BB76">
            <w:pPr>
              <w:pStyle w:val="15"/>
            </w:pPr>
          </w:p>
        </w:tc>
        <w:tc>
          <w:tcPr>
            <w:tcW w:w="1134" w:type="dxa"/>
            <w:vAlign w:val="center"/>
          </w:tcPr>
          <w:p w14:paraId="04D6925C">
            <w:pPr>
              <w:pStyle w:val="15"/>
            </w:pPr>
          </w:p>
        </w:tc>
        <w:tc>
          <w:tcPr>
            <w:tcW w:w="1134" w:type="dxa"/>
            <w:vAlign w:val="center"/>
          </w:tcPr>
          <w:p w14:paraId="0DD48F34">
            <w:pPr>
              <w:pStyle w:val="15"/>
            </w:pPr>
          </w:p>
        </w:tc>
        <w:tc>
          <w:tcPr>
            <w:tcW w:w="1134" w:type="dxa"/>
            <w:vAlign w:val="center"/>
          </w:tcPr>
          <w:p w14:paraId="129BB533">
            <w:pPr>
              <w:pStyle w:val="15"/>
            </w:pPr>
          </w:p>
        </w:tc>
        <w:tc>
          <w:tcPr>
            <w:tcW w:w="1134" w:type="dxa"/>
            <w:vAlign w:val="center"/>
          </w:tcPr>
          <w:p w14:paraId="3E20BD93">
            <w:pPr>
              <w:pStyle w:val="15"/>
            </w:pPr>
          </w:p>
        </w:tc>
      </w:tr>
      <w:tr w14:paraId="6D74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B387D">
            <w:pPr>
              <w:pStyle w:val="17"/>
            </w:pPr>
            <w:r>
              <w:t>7</w:t>
            </w:r>
          </w:p>
        </w:tc>
        <w:tc>
          <w:tcPr>
            <w:tcW w:w="992" w:type="dxa"/>
            <w:vAlign w:val="center"/>
          </w:tcPr>
          <w:p w14:paraId="490D7F19">
            <w:pPr>
              <w:pStyle w:val="16"/>
            </w:pPr>
            <w:r>
              <w:t>2080505</w:t>
            </w:r>
          </w:p>
        </w:tc>
        <w:tc>
          <w:tcPr>
            <w:tcW w:w="1559" w:type="dxa"/>
            <w:vAlign w:val="center"/>
          </w:tcPr>
          <w:p w14:paraId="34FF7D31">
            <w:pPr>
              <w:pStyle w:val="16"/>
            </w:pPr>
            <w:r>
              <w:t>机关事业单位基本养老保险缴费支出</w:t>
            </w:r>
          </w:p>
        </w:tc>
        <w:tc>
          <w:tcPr>
            <w:tcW w:w="1134" w:type="dxa"/>
            <w:vAlign w:val="center"/>
          </w:tcPr>
          <w:p w14:paraId="250814A5">
            <w:pPr>
              <w:pStyle w:val="15"/>
            </w:pPr>
            <w:r>
              <w:t>139.03</w:t>
            </w:r>
          </w:p>
        </w:tc>
        <w:tc>
          <w:tcPr>
            <w:tcW w:w="1134" w:type="dxa"/>
            <w:vAlign w:val="center"/>
          </w:tcPr>
          <w:p w14:paraId="6B3C042D">
            <w:pPr>
              <w:pStyle w:val="15"/>
            </w:pPr>
            <w:r>
              <w:t>139.03</w:t>
            </w:r>
          </w:p>
        </w:tc>
        <w:tc>
          <w:tcPr>
            <w:tcW w:w="1134" w:type="dxa"/>
            <w:vAlign w:val="center"/>
          </w:tcPr>
          <w:p w14:paraId="1108FC76">
            <w:pPr>
              <w:pStyle w:val="15"/>
            </w:pPr>
            <w:r>
              <w:t>139.03</w:t>
            </w:r>
          </w:p>
        </w:tc>
        <w:tc>
          <w:tcPr>
            <w:tcW w:w="1134" w:type="dxa"/>
            <w:vAlign w:val="center"/>
          </w:tcPr>
          <w:p w14:paraId="6DE76AC4">
            <w:pPr>
              <w:pStyle w:val="15"/>
            </w:pPr>
          </w:p>
        </w:tc>
        <w:tc>
          <w:tcPr>
            <w:tcW w:w="1134" w:type="dxa"/>
            <w:vAlign w:val="center"/>
          </w:tcPr>
          <w:p w14:paraId="53631768">
            <w:pPr>
              <w:pStyle w:val="15"/>
            </w:pPr>
          </w:p>
        </w:tc>
        <w:tc>
          <w:tcPr>
            <w:tcW w:w="1134" w:type="dxa"/>
            <w:vAlign w:val="center"/>
          </w:tcPr>
          <w:p w14:paraId="79C1D662">
            <w:pPr>
              <w:pStyle w:val="15"/>
            </w:pPr>
          </w:p>
        </w:tc>
        <w:tc>
          <w:tcPr>
            <w:tcW w:w="1134" w:type="dxa"/>
            <w:vAlign w:val="center"/>
          </w:tcPr>
          <w:p w14:paraId="7ABBCB63">
            <w:pPr>
              <w:pStyle w:val="15"/>
            </w:pPr>
          </w:p>
        </w:tc>
        <w:tc>
          <w:tcPr>
            <w:tcW w:w="1134" w:type="dxa"/>
            <w:vAlign w:val="center"/>
          </w:tcPr>
          <w:p w14:paraId="6C97F462">
            <w:pPr>
              <w:pStyle w:val="15"/>
            </w:pPr>
          </w:p>
        </w:tc>
        <w:tc>
          <w:tcPr>
            <w:tcW w:w="1134" w:type="dxa"/>
            <w:vAlign w:val="center"/>
          </w:tcPr>
          <w:p w14:paraId="4CA023AE">
            <w:pPr>
              <w:pStyle w:val="15"/>
            </w:pPr>
          </w:p>
        </w:tc>
        <w:tc>
          <w:tcPr>
            <w:tcW w:w="1134" w:type="dxa"/>
            <w:vAlign w:val="center"/>
          </w:tcPr>
          <w:p w14:paraId="2C72295B">
            <w:pPr>
              <w:pStyle w:val="15"/>
            </w:pPr>
          </w:p>
        </w:tc>
      </w:tr>
      <w:tr w14:paraId="5B05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E592D">
            <w:pPr>
              <w:pStyle w:val="17"/>
            </w:pPr>
            <w:r>
              <w:t>8</w:t>
            </w:r>
          </w:p>
        </w:tc>
        <w:tc>
          <w:tcPr>
            <w:tcW w:w="992" w:type="dxa"/>
            <w:vAlign w:val="center"/>
          </w:tcPr>
          <w:p w14:paraId="5CC8D577">
            <w:pPr>
              <w:pStyle w:val="16"/>
            </w:pPr>
            <w:r>
              <w:t>210</w:t>
            </w:r>
          </w:p>
        </w:tc>
        <w:tc>
          <w:tcPr>
            <w:tcW w:w="1559" w:type="dxa"/>
            <w:vAlign w:val="center"/>
          </w:tcPr>
          <w:p w14:paraId="29520BC8">
            <w:pPr>
              <w:pStyle w:val="16"/>
            </w:pPr>
            <w:r>
              <w:t>卫生健康支出</w:t>
            </w:r>
          </w:p>
        </w:tc>
        <w:tc>
          <w:tcPr>
            <w:tcW w:w="1134" w:type="dxa"/>
            <w:vAlign w:val="center"/>
          </w:tcPr>
          <w:p w14:paraId="4D67F06A">
            <w:pPr>
              <w:pStyle w:val="15"/>
            </w:pPr>
            <w:r>
              <w:t>90.36</w:t>
            </w:r>
          </w:p>
        </w:tc>
        <w:tc>
          <w:tcPr>
            <w:tcW w:w="1134" w:type="dxa"/>
            <w:vAlign w:val="center"/>
          </w:tcPr>
          <w:p w14:paraId="12B66E97">
            <w:pPr>
              <w:pStyle w:val="15"/>
            </w:pPr>
            <w:r>
              <w:t>90.36</w:t>
            </w:r>
          </w:p>
        </w:tc>
        <w:tc>
          <w:tcPr>
            <w:tcW w:w="1134" w:type="dxa"/>
            <w:vAlign w:val="center"/>
          </w:tcPr>
          <w:p w14:paraId="1B24BB89">
            <w:pPr>
              <w:pStyle w:val="15"/>
            </w:pPr>
            <w:r>
              <w:t>90.36</w:t>
            </w:r>
          </w:p>
        </w:tc>
        <w:tc>
          <w:tcPr>
            <w:tcW w:w="1134" w:type="dxa"/>
            <w:vAlign w:val="center"/>
          </w:tcPr>
          <w:p w14:paraId="785C4A03">
            <w:pPr>
              <w:pStyle w:val="15"/>
            </w:pPr>
          </w:p>
        </w:tc>
        <w:tc>
          <w:tcPr>
            <w:tcW w:w="1134" w:type="dxa"/>
            <w:vAlign w:val="center"/>
          </w:tcPr>
          <w:p w14:paraId="61F04785">
            <w:pPr>
              <w:pStyle w:val="15"/>
            </w:pPr>
          </w:p>
        </w:tc>
        <w:tc>
          <w:tcPr>
            <w:tcW w:w="1134" w:type="dxa"/>
            <w:vAlign w:val="center"/>
          </w:tcPr>
          <w:p w14:paraId="07098410">
            <w:pPr>
              <w:pStyle w:val="15"/>
            </w:pPr>
          </w:p>
        </w:tc>
        <w:tc>
          <w:tcPr>
            <w:tcW w:w="1134" w:type="dxa"/>
            <w:vAlign w:val="center"/>
          </w:tcPr>
          <w:p w14:paraId="3027B95F">
            <w:pPr>
              <w:pStyle w:val="15"/>
            </w:pPr>
          </w:p>
        </w:tc>
        <w:tc>
          <w:tcPr>
            <w:tcW w:w="1134" w:type="dxa"/>
            <w:vAlign w:val="center"/>
          </w:tcPr>
          <w:p w14:paraId="5F320BA7">
            <w:pPr>
              <w:pStyle w:val="15"/>
            </w:pPr>
          </w:p>
        </w:tc>
        <w:tc>
          <w:tcPr>
            <w:tcW w:w="1134" w:type="dxa"/>
            <w:vAlign w:val="center"/>
          </w:tcPr>
          <w:p w14:paraId="7B2BCCD7">
            <w:pPr>
              <w:pStyle w:val="15"/>
            </w:pPr>
          </w:p>
        </w:tc>
        <w:tc>
          <w:tcPr>
            <w:tcW w:w="1134" w:type="dxa"/>
            <w:vAlign w:val="center"/>
          </w:tcPr>
          <w:p w14:paraId="0E37BA56">
            <w:pPr>
              <w:pStyle w:val="15"/>
            </w:pPr>
          </w:p>
        </w:tc>
      </w:tr>
      <w:tr w14:paraId="2A0D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1A298">
            <w:pPr>
              <w:pStyle w:val="17"/>
            </w:pPr>
            <w:r>
              <w:t>9</w:t>
            </w:r>
          </w:p>
        </w:tc>
        <w:tc>
          <w:tcPr>
            <w:tcW w:w="992" w:type="dxa"/>
            <w:vAlign w:val="center"/>
          </w:tcPr>
          <w:p w14:paraId="381309C4">
            <w:pPr>
              <w:pStyle w:val="16"/>
            </w:pPr>
            <w:r>
              <w:t>21012</w:t>
            </w:r>
          </w:p>
        </w:tc>
        <w:tc>
          <w:tcPr>
            <w:tcW w:w="1559" w:type="dxa"/>
            <w:vAlign w:val="center"/>
          </w:tcPr>
          <w:p w14:paraId="4CAE59A9">
            <w:pPr>
              <w:pStyle w:val="16"/>
            </w:pPr>
            <w:r>
              <w:t>财政对基本医疗保险基金的补助</w:t>
            </w:r>
          </w:p>
        </w:tc>
        <w:tc>
          <w:tcPr>
            <w:tcW w:w="1134" w:type="dxa"/>
            <w:vAlign w:val="center"/>
          </w:tcPr>
          <w:p w14:paraId="59FAF004">
            <w:pPr>
              <w:pStyle w:val="15"/>
            </w:pPr>
            <w:r>
              <w:t>90.36</w:t>
            </w:r>
          </w:p>
        </w:tc>
        <w:tc>
          <w:tcPr>
            <w:tcW w:w="1134" w:type="dxa"/>
            <w:vAlign w:val="center"/>
          </w:tcPr>
          <w:p w14:paraId="6ADBC809">
            <w:pPr>
              <w:pStyle w:val="15"/>
            </w:pPr>
            <w:r>
              <w:t>90.36</w:t>
            </w:r>
          </w:p>
        </w:tc>
        <w:tc>
          <w:tcPr>
            <w:tcW w:w="1134" w:type="dxa"/>
            <w:vAlign w:val="center"/>
          </w:tcPr>
          <w:p w14:paraId="5578D78E">
            <w:pPr>
              <w:pStyle w:val="15"/>
            </w:pPr>
            <w:r>
              <w:t>90.36</w:t>
            </w:r>
          </w:p>
        </w:tc>
        <w:tc>
          <w:tcPr>
            <w:tcW w:w="1134" w:type="dxa"/>
            <w:vAlign w:val="center"/>
          </w:tcPr>
          <w:p w14:paraId="4E347720">
            <w:pPr>
              <w:pStyle w:val="15"/>
            </w:pPr>
          </w:p>
        </w:tc>
        <w:tc>
          <w:tcPr>
            <w:tcW w:w="1134" w:type="dxa"/>
            <w:vAlign w:val="center"/>
          </w:tcPr>
          <w:p w14:paraId="7823021B">
            <w:pPr>
              <w:pStyle w:val="15"/>
            </w:pPr>
          </w:p>
        </w:tc>
        <w:tc>
          <w:tcPr>
            <w:tcW w:w="1134" w:type="dxa"/>
            <w:vAlign w:val="center"/>
          </w:tcPr>
          <w:p w14:paraId="2DE7D389">
            <w:pPr>
              <w:pStyle w:val="15"/>
            </w:pPr>
          </w:p>
        </w:tc>
        <w:tc>
          <w:tcPr>
            <w:tcW w:w="1134" w:type="dxa"/>
            <w:vAlign w:val="center"/>
          </w:tcPr>
          <w:p w14:paraId="7C03AAE0">
            <w:pPr>
              <w:pStyle w:val="15"/>
            </w:pPr>
          </w:p>
        </w:tc>
        <w:tc>
          <w:tcPr>
            <w:tcW w:w="1134" w:type="dxa"/>
            <w:vAlign w:val="center"/>
          </w:tcPr>
          <w:p w14:paraId="6C0F37B8">
            <w:pPr>
              <w:pStyle w:val="15"/>
            </w:pPr>
          </w:p>
        </w:tc>
        <w:tc>
          <w:tcPr>
            <w:tcW w:w="1134" w:type="dxa"/>
            <w:vAlign w:val="center"/>
          </w:tcPr>
          <w:p w14:paraId="0B48181F">
            <w:pPr>
              <w:pStyle w:val="15"/>
            </w:pPr>
          </w:p>
        </w:tc>
        <w:tc>
          <w:tcPr>
            <w:tcW w:w="1134" w:type="dxa"/>
            <w:vAlign w:val="center"/>
          </w:tcPr>
          <w:p w14:paraId="2290B9F5">
            <w:pPr>
              <w:pStyle w:val="15"/>
            </w:pPr>
          </w:p>
        </w:tc>
      </w:tr>
      <w:tr w14:paraId="790E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A6162">
            <w:pPr>
              <w:pStyle w:val="17"/>
            </w:pPr>
            <w:r>
              <w:t>10</w:t>
            </w:r>
          </w:p>
        </w:tc>
        <w:tc>
          <w:tcPr>
            <w:tcW w:w="992" w:type="dxa"/>
            <w:vAlign w:val="center"/>
          </w:tcPr>
          <w:p w14:paraId="0C8B2C05">
            <w:pPr>
              <w:pStyle w:val="16"/>
            </w:pPr>
            <w:r>
              <w:t>2101201</w:t>
            </w:r>
          </w:p>
        </w:tc>
        <w:tc>
          <w:tcPr>
            <w:tcW w:w="1559" w:type="dxa"/>
            <w:vAlign w:val="center"/>
          </w:tcPr>
          <w:p w14:paraId="626F7457">
            <w:pPr>
              <w:pStyle w:val="16"/>
            </w:pPr>
            <w:r>
              <w:t>财政对职工基本医疗保险基金的补助</w:t>
            </w:r>
          </w:p>
        </w:tc>
        <w:tc>
          <w:tcPr>
            <w:tcW w:w="1134" w:type="dxa"/>
            <w:vAlign w:val="center"/>
          </w:tcPr>
          <w:p w14:paraId="28AE239A">
            <w:pPr>
              <w:pStyle w:val="15"/>
            </w:pPr>
            <w:r>
              <w:t>90.36</w:t>
            </w:r>
          </w:p>
        </w:tc>
        <w:tc>
          <w:tcPr>
            <w:tcW w:w="1134" w:type="dxa"/>
            <w:vAlign w:val="center"/>
          </w:tcPr>
          <w:p w14:paraId="40A927E9">
            <w:pPr>
              <w:pStyle w:val="15"/>
            </w:pPr>
            <w:r>
              <w:t>90.36</w:t>
            </w:r>
          </w:p>
        </w:tc>
        <w:tc>
          <w:tcPr>
            <w:tcW w:w="1134" w:type="dxa"/>
            <w:vAlign w:val="center"/>
          </w:tcPr>
          <w:p w14:paraId="31E3B2FA">
            <w:pPr>
              <w:pStyle w:val="15"/>
            </w:pPr>
            <w:r>
              <w:t>90.36</w:t>
            </w:r>
          </w:p>
        </w:tc>
        <w:tc>
          <w:tcPr>
            <w:tcW w:w="1134" w:type="dxa"/>
            <w:vAlign w:val="center"/>
          </w:tcPr>
          <w:p w14:paraId="635FA88D">
            <w:pPr>
              <w:pStyle w:val="15"/>
            </w:pPr>
          </w:p>
        </w:tc>
        <w:tc>
          <w:tcPr>
            <w:tcW w:w="1134" w:type="dxa"/>
            <w:vAlign w:val="center"/>
          </w:tcPr>
          <w:p w14:paraId="45340A67">
            <w:pPr>
              <w:pStyle w:val="15"/>
            </w:pPr>
          </w:p>
        </w:tc>
        <w:tc>
          <w:tcPr>
            <w:tcW w:w="1134" w:type="dxa"/>
            <w:vAlign w:val="center"/>
          </w:tcPr>
          <w:p w14:paraId="2457F53E">
            <w:pPr>
              <w:pStyle w:val="15"/>
            </w:pPr>
          </w:p>
        </w:tc>
        <w:tc>
          <w:tcPr>
            <w:tcW w:w="1134" w:type="dxa"/>
            <w:vAlign w:val="center"/>
          </w:tcPr>
          <w:p w14:paraId="217C3A8A">
            <w:pPr>
              <w:pStyle w:val="15"/>
            </w:pPr>
          </w:p>
        </w:tc>
        <w:tc>
          <w:tcPr>
            <w:tcW w:w="1134" w:type="dxa"/>
            <w:vAlign w:val="center"/>
          </w:tcPr>
          <w:p w14:paraId="055D9B46">
            <w:pPr>
              <w:pStyle w:val="15"/>
            </w:pPr>
          </w:p>
        </w:tc>
        <w:tc>
          <w:tcPr>
            <w:tcW w:w="1134" w:type="dxa"/>
            <w:vAlign w:val="center"/>
          </w:tcPr>
          <w:p w14:paraId="5F4EE461">
            <w:pPr>
              <w:pStyle w:val="15"/>
            </w:pPr>
          </w:p>
        </w:tc>
        <w:tc>
          <w:tcPr>
            <w:tcW w:w="1134" w:type="dxa"/>
            <w:vAlign w:val="center"/>
          </w:tcPr>
          <w:p w14:paraId="2BAE3676">
            <w:pPr>
              <w:pStyle w:val="15"/>
            </w:pPr>
          </w:p>
        </w:tc>
      </w:tr>
    </w:tbl>
    <w:p w14:paraId="5FF2895D">
      <w:pPr>
        <w:sectPr>
          <w:pgSz w:w="16840" w:h="11900" w:orient="landscape"/>
          <w:pgMar w:top="1361" w:right="1020" w:bottom="1134" w:left="1020" w:header="720" w:footer="720" w:gutter="0"/>
          <w:cols w:space="720" w:num="1"/>
        </w:sectPr>
      </w:pPr>
    </w:p>
    <w:p w14:paraId="4E9247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2A8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4341F5D">
            <w:pPr>
              <w:pStyle w:val="13"/>
            </w:pPr>
            <w:r>
              <w:t>360022石家庄市藁城区教师发展中心</w:t>
            </w:r>
          </w:p>
        </w:tc>
        <w:tc>
          <w:tcPr>
            <w:tcW w:w="2721" w:type="dxa"/>
            <w:gridSpan w:val="2"/>
            <w:tcBorders>
              <w:top w:val="single" w:color="FFFFFF" w:sz="6" w:space="0"/>
              <w:left w:val="single" w:color="FFFFFF" w:sz="6" w:space="0"/>
              <w:right w:val="single" w:color="FFFFFF" w:sz="6" w:space="0"/>
            </w:tcBorders>
            <w:vAlign w:val="center"/>
          </w:tcPr>
          <w:p w14:paraId="5826B6FF">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6A8F1018">
            <w:pPr>
              <w:pStyle w:val="11"/>
            </w:pPr>
            <w:r>
              <w:t>单位：万元</w:t>
            </w:r>
          </w:p>
        </w:tc>
      </w:tr>
      <w:tr w14:paraId="096A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E6F3C">
            <w:pPr>
              <w:pStyle w:val="14"/>
            </w:pPr>
            <w:r>
              <w:t>序号</w:t>
            </w:r>
          </w:p>
        </w:tc>
        <w:tc>
          <w:tcPr>
            <w:tcW w:w="5528" w:type="dxa"/>
            <w:gridSpan w:val="2"/>
            <w:vAlign w:val="center"/>
          </w:tcPr>
          <w:p w14:paraId="20F21574">
            <w:pPr>
              <w:pStyle w:val="14"/>
            </w:pPr>
            <w:r>
              <w:t>功能分类科目</w:t>
            </w:r>
          </w:p>
        </w:tc>
        <w:tc>
          <w:tcPr>
            <w:tcW w:w="1361" w:type="dxa"/>
            <w:vMerge w:val="restart"/>
            <w:vAlign w:val="center"/>
          </w:tcPr>
          <w:p w14:paraId="555663FF">
            <w:pPr>
              <w:pStyle w:val="14"/>
            </w:pPr>
            <w:r>
              <w:t>合计</w:t>
            </w:r>
          </w:p>
        </w:tc>
        <w:tc>
          <w:tcPr>
            <w:tcW w:w="1361" w:type="dxa"/>
            <w:vMerge w:val="restart"/>
            <w:vAlign w:val="center"/>
          </w:tcPr>
          <w:p w14:paraId="4C9AA908">
            <w:pPr>
              <w:pStyle w:val="14"/>
            </w:pPr>
            <w:r>
              <w:t>基本支出</w:t>
            </w:r>
          </w:p>
        </w:tc>
        <w:tc>
          <w:tcPr>
            <w:tcW w:w="1361" w:type="dxa"/>
            <w:vMerge w:val="restart"/>
            <w:vAlign w:val="center"/>
          </w:tcPr>
          <w:p w14:paraId="706E3ADE">
            <w:pPr>
              <w:pStyle w:val="14"/>
            </w:pPr>
            <w:r>
              <w:t>项目支出</w:t>
            </w:r>
          </w:p>
        </w:tc>
        <w:tc>
          <w:tcPr>
            <w:tcW w:w="1361" w:type="dxa"/>
            <w:vMerge w:val="restart"/>
            <w:vAlign w:val="center"/>
          </w:tcPr>
          <w:p w14:paraId="545C2303">
            <w:pPr>
              <w:pStyle w:val="14"/>
            </w:pPr>
            <w:r>
              <w:t>经营支出</w:t>
            </w:r>
          </w:p>
        </w:tc>
        <w:tc>
          <w:tcPr>
            <w:tcW w:w="1361" w:type="dxa"/>
            <w:vMerge w:val="restart"/>
            <w:vAlign w:val="center"/>
          </w:tcPr>
          <w:p w14:paraId="08C8756D">
            <w:pPr>
              <w:pStyle w:val="14"/>
            </w:pPr>
            <w:r>
              <w:t>上解上级     支出</w:t>
            </w:r>
          </w:p>
        </w:tc>
        <w:tc>
          <w:tcPr>
            <w:tcW w:w="1361" w:type="dxa"/>
            <w:vMerge w:val="restart"/>
            <w:vAlign w:val="center"/>
          </w:tcPr>
          <w:p w14:paraId="4EE824E0">
            <w:pPr>
              <w:pStyle w:val="14"/>
            </w:pPr>
            <w:r>
              <w:t>对附属单位补助支出</w:t>
            </w:r>
          </w:p>
        </w:tc>
      </w:tr>
      <w:tr w14:paraId="2952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0045B"/>
        </w:tc>
        <w:tc>
          <w:tcPr>
            <w:tcW w:w="992" w:type="dxa"/>
            <w:vAlign w:val="center"/>
          </w:tcPr>
          <w:p w14:paraId="7900E85C">
            <w:pPr>
              <w:pStyle w:val="14"/>
            </w:pPr>
            <w:r>
              <w:t>科目    编码</w:t>
            </w:r>
          </w:p>
        </w:tc>
        <w:tc>
          <w:tcPr>
            <w:tcW w:w="4535" w:type="dxa"/>
            <w:vAlign w:val="center"/>
          </w:tcPr>
          <w:p w14:paraId="590FE69A">
            <w:pPr>
              <w:pStyle w:val="14"/>
            </w:pPr>
            <w:r>
              <w:t>科目名称</w:t>
            </w:r>
          </w:p>
        </w:tc>
        <w:tc>
          <w:tcPr>
            <w:tcW w:w="1361" w:type="dxa"/>
            <w:vMerge w:val="continue"/>
          </w:tcPr>
          <w:p w14:paraId="3B35E7CB"/>
        </w:tc>
        <w:tc>
          <w:tcPr>
            <w:tcW w:w="1361" w:type="dxa"/>
            <w:vMerge w:val="continue"/>
          </w:tcPr>
          <w:p w14:paraId="554D137F"/>
        </w:tc>
        <w:tc>
          <w:tcPr>
            <w:tcW w:w="1361" w:type="dxa"/>
            <w:vMerge w:val="continue"/>
          </w:tcPr>
          <w:p w14:paraId="0BD92CEE"/>
        </w:tc>
        <w:tc>
          <w:tcPr>
            <w:tcW w:w="1361" w:type="dxa"/>
            <w:vMerge w:val="continue"/>
          </w:tcPr>
          <w:p w14:paraId="6157D6D1"/>
        </w:tc>
        <w:tc>
          <w:tcPr>
            <w:tcW w:w="1361" w:type="dxa"/>
            <w:vMerge w:val="continue"/>
          </w:tcPr>
          <w:p w14:paraId="2A965A11"/>
        </w:tc>
        <w:tc>
          <w:tcPr>
            <w:tcW w:w="1361" w:type="dxa"/>
            <w:vMerge w:val="continue"/>
          </w:tcPr>
          <w:p w14:paraId="597BF5C1"/>
        </w:tc>
      </w:tr>
      <w:tr w14:paraId="2A66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311AC">
            <w:pPr>
              <w:pStyle w:val="14"/>
            </w:pPr>
            <w:r>
              <w:t>栏次</w:t>
            </w:r>
          </w:p>
        </w:tc>
        <w:tc>
          <w:tcPr>
            <w:tcW w:w="992" w:type="dxa"/>
            <w:vAlign w:val="center"/>
          </w:tcPr>
          <w:p w14:paraId="020E485B">
            <w:pPr>
              <w:pStyle w:val="14"/>
            </w:pPr>
            <w:r>
              <w:t>1</w:t>
            </w:r>
          </w:p>
        </w:tc>
        <w:tc>
          <w:tcPr>
            <w:tcW w:w="4535" w:type="dxa"/>
            <w:vAlign w:val="center"/>
          </w:tcPr>
          <w:p w14:paraId="3E08B7CE">
            <w:pPr>
              <w:pStyle w:val="14"/>
            </w:pPr>
            <w:r>
              <w:t>2</w:t>
            </w:r>
          </w:p>
        </w:tc>
        <w:tc>
          <w:tcPr>
            <w:tcW w:w="1361" w:type="dxa"/>
            <w:vAlign w:val="center"/>
          </w:tcPr>
          <w:p w14:paraId="64A14970">
            <w:pPr>
              <w:pStyle w:val="14"/>
            </w:pPr>
            <w:r>
              <w:t>3</w:t>
            </w:r>
          </w:p>
        </w:tc>
        <w:tc>
          <w:tcPr>
            <w:tcW w:w="1361" w:type="dxa"/>
            <w:vAlign w:val="center"/>
          </w:tcPr>
          <w:p w14:paraId="0802E043">
            <w:pPr>
              <w:pStyle w:val="14"/>
            </w:pPr>
            <w:r>
              <w:t>4</w:t>
            </w:r>
          </w:p>
        </w:tc>
        <w:tc>
          <w:tcPr>
            <w:tcW w:w="1361" w:type="dxa"/>
            <w:vAlign w:val="center"/>
          </w:tcPr>
          <w:p w14:paraId="37E14945">
            <w:pPr>
              <w:pStyle w:val="14"/>
            </w:pPr>
            <w:r>
              <w:t>5</w:t>
            </w:r>
          </w:p>
        </w:tc>
        <w:tc>
          <w:tcPr>
            <w:tcW w:w="1361" w:type="dxa"/>
            <w:vAlign w:val="center"/>
          </w:tcPr>
          <w:p w14:paraId="73820B5B">
            <w:pPr>
              <w:pStyle w:val="14"/>
            </w:pPr>
            <w:r>
              <w:t>6</w:t>
            </w:r>
          </w:p>
        </w:tc>
        <w:tc>
          <w:tcPr>
            <w:tcW w:w="1361" w:type="dxa"/>
            <w:vAlign w:val="center"/>
          </w:tcPr>
          <w:p w14:paraId="7511A94A">
            <w:pPr>
              <w:pStyle w:val="14"/>
            </w:pPr>
            <w:r>
              <w:t>7</w:t>
            </w:r>
          </w:p>
        </w:tc>
        <w:tc>
          <w:tcPr>
            <w:tcW w:w="1361" w:type="dxa"/>
            <w:vAlign w:val="center"/>
          </w:tcPr>
          <w:p w14:paraId="40A3E39A">
            <w:pPr>
              <w:pStyle w:val="14"/>
            </w:pPr>
            <w:r>
              <w:t>8</w:t>
            </w:r>
          </w:p>
        </w:tc>
      </w:tr>
      <w:tr w14:paraId="0705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9BDF">
            <w:pPr>
              <w:pStyle w:val="17"/>
            </w:pPr>
            <w:r>
              <w:t>1</w:t>
            </w:r>
          </w:p>
        </w:tc>
        <w:tc>
          <w:tcPr>
            <w:tcW w:w="992" w:type="dxa"/>
            <w:vAlign w:val="center"/>
          </w:tcPr>
          <w:p w14:paraId="54E95F4B">
            <w:pPr>
              <w:pStyle w:val="20"/>
            </w:pPr>
          </w:p>
        </w:tc>
        <w:tc>
          <w:tcPr>
            <w:tcW w:w="4535" w:type="dxa"/>
            <w:vAlign w:val="center"/>
          </w:tcPr>
          <w:p w14:paraId="12944527">
            <w:pPr>
              <w:pStyle w:val="18"/>
            </w:pPr>
            <w:r>
              <w:t>合计</w:t>
            </w:r>
          </w:p>
        </w:tc>
        <w:tc>
          <w:tcPr>
            <w:tcW w:w="1361" w:type="dxa"/>
            <w:vAlign w:val="center"/>
          </w:tcPr>
          <w:p w14:paraId="428AB347">
            <w:pPr>
              <w:pStyle w:val="19"/>
            </w:pPr>
            <w:r>
              <w:t>1764.15</w:t>
            </w:r>
          </w:p>
        </w:tc>
        <w:tc>
          <w:tcPr>
            <w:tcW w:w="1361" w:type="dxa"/>
            <w:vAlign w:val="center"/>
          </w:tcPr>
          <w:p w14:paraId="796EAD73">
            <w:pPr>
              <w:pStyle w:val="19"/>
            </w:pPr>
            <w:r>
              <w:t>1528.85</w:t>
            </w:r>
          </w:p>
        </w:tc>
        <w:tc>
          <w:tcPr>
            <w:tcW w:w="1361" w:type="dxa"/>
            <w:vAlign w:val="center"/>
          </w:tcPr>
          <w:p w14:paraId="41FD9823">
            <w:pPr>
              <w:pStyle w:val="19"/>
            </w:pPr>
            <w:r>
              <w:t>235.31</w:t>
            </w:r>
          </w:p>
        </w:tc>
        <w:tc>
          <w:tcPr>
            <w:tcW w:w="1361" w:type="dxa"/>
            <w:vAlign w:val="center"/>
          </w:tcPr>
          <w:p w14:paraId="6247A8B5">
            <w:pPr>
              <w:pStyle w:val="19"/>
            </w:pPr>
          </w:p>
        </w:tc>
        <w:tc>
          <w:tcPr>
            <w:tcW w:w="1361" w:type="dxa"/>
            <w:vAlign w:val="center"/>
          </w:tcPr>
          <w:p w14:paraId="602B2FC5">
            <w:pPr>
              <w:pStyle w:val="19"/>
            </w:pPr>
          </w:p>
        </w:tc>
        <w:tc>
          <w:tcPr>
            <w:tcW w:w="1361" w:type="dxa"/>
            <w:vAlign w:val="center"/>
          </w:tcPr>
          <w:p w14:paraId="2465233E">
            <w:pPr>
              <w:pStyle w:val="19"/>
            </w:pPr>
          </w:p>
        </w:tc>
      </w:tr>
      <w:tr w14:paraId="0EF3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3B062">
            <w:pPr>
              <w:pStyle w:val="17"/>
            </w:pPr>
            <w:r>
              <w:t>2</w:t>
            </w:r>
          </w:p>
        </w:tc>
        <w:tc>
          <w:tcPr>
            <w:tcW w:w="992" w:type="dxa"/>
            <w:vAlign w:val="center"/>
          </w:tcPr>
          <w:p w14:paraId="13A1C37E">
            <w:pPr>
              <w:pStyle w:val="16"/>
            </w:pPr>
            <w:r>
              <w:t>205</w:t>
            </w:r>
          </w:p>
        </w:tc>
        <w:tc>
          <w:tcPr>
            <w:tcW w:w="4535" w:type="dxa"/>
            <w:vAlign w:val="center"/>
          </w:tcPr>
          <w:p w14:paraId="27F1629B">
            <w:pPr>
              <w:pStyle w:val="16"/>
            </w:pPr>
            <w:r>
              <w:t>教育支出</w:t>
            </w:r>
          </w:p>
        </w:tc>
        <w:tc>
          <w:tcPr>
            <w:tcW w:w="1361" w:type="dxa"/>
            <w:vAlign w:val="center"/>
          </w:tcPr>
          <w:p w14:paraId="572461E8">
            <w:pPr>
              <w:pStyle w:val="15"/>
            </w:pPr>
            <w:r>
              <w:t>1534.77</w:t>
            </w:r>
          </w:p>
        </w:tc>
        <w:tc>
          <w:tcPr>
            <w:tcW w:w="1361" w:type="dxa"/>
            <w:vAlign w:val="center"/>
          </w:tcPr>
          <w:p w14:paraId="6AF8617C">
            <w:pPr>
              <w:pStyle w:val="15"/>
            </w:pPr>
            <w:r>
              <w:t>1299.46</w:t>
            </w:r>
          </w:p>
        </w:tc>
        <w:tc>
          <w:tcPr>
            <w:tcW w:w="1361" w:type="dxa"/>
            <w:vAlign w:val="center"/>
          </w:tcPr>
          <w:p w14:paraId="7AB6B7B5">
            <w:pPr>
              <w:pStyle w:val="15"/>
            </w:pPr>
            <w:r>
              <w:t>235.31</w:t>
            </w:r>
          </w:p>
        </w:tc>
        <w:tc>
          <w:tcPr>
            <w:tcW w:w="1361" w:type="dxa"/>
            <w:vAlign w:val="center"/>
          </w:tcPr>
          <w:p w14:paraId="71D0B934">
            <w:pPr>
              <w:pStyle w:val="15"/>
            </w:pPr>
          </w:p>
        </w:tc>
        <w:tc>
          <w:tcPr>
            <w:tcW w:w="1361" w:type="dxa"/>
            <w:vAlign w:val="center"/>
          </w:tcPr>
          <w:p w14:paraId="228EB554">
            <w:pPr>
              <w:pStyle w:val="15"/>
            </w:pPr>
          </w:p>
        </w:tc>
        <w:tc>
          <w:tcPr>
            <w:tcW w:w="1361" w:type="dxa"/>
            <w:vAlign w:val="center"/>
          </w:tcPr>
          <w:p w14:paraId="79063CB9">
            <w:pPr>
              <w:pStyle w:val="15"/>
            </w:pPr>
          </w:p>
        </w:tc>
      </w:tr>
      <w:tr w14:paraId="5E19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5C2E6">
            <w:pPr>
              <w:pStyle w:val="17"/>
            </w:pPr>
            <w:r>
              <w:t>3</w:t>
            </w:r>
          </w:p>
        </w:tc>
        <w:tc>
          <w:tcPr>
            <w:tcW w:w="992" w:type="dxa"/>
            <w:vAlign w:val="center"/>
          </w:tcPr>
          <w:p w14:paraId="39058A3B">
            <w:pPr>
              <w:pStyle w:val="16"/>
            </w:pPr>
            <w:r>
              <w:t>20508</w:t>
            </w:r>
          </w:p>
        </w:tc>
        <w:tc>
          <w:tcPr>
            <w:tcW w:w="4535" w:type="dxa"/>
            <w:vAlign w:val="center"/>
          </w:tcPr>
          <w:p w14:paraId="1F16A2B1">
            <w:pPr>
              <w:pStyle w:val="16"/>
            </w:pPr>
            <w:r>
              <w:t>进修及培训</w:t>
            </w:r>
          </w:p>
        </w:tc>
        <w:tc>
          <w:tcPr>
            <w:tcW w:w="1361" w:type="dxa"/>
            <w:vAlign w:val="center"/>
          </w:tcPr>
          <w:p w14:paraId="4DBC5B2B">
            <w:pPr>
              <w:pStyle w:val="15"/>
            </w:pPr>
            <w:r>
              <w:t>1534.77</w:t>
            </w:r>
          </w:p>
        </w:tc>
        <w:tc>
          <w:tcPr>
            <w:tcW w:w="1361" w:type="dxa"/>
            <w:vAlign w:val="center"/>
          </w:tcPr>
          <w:p w14:paraId="1AE68BFE">
            <w:pPr>
              <w:pStyle w:val="15"/>
            </w:pPr>
            <w:r>
              <w:t>1299.46</w:t>
            </w:r>
          </w:p>
        </w:tc>
        <w:tc>
          <w:tcPr>
            <w:tcW w:w="1361" w:type="dxa"/>
            <w:vAlign w:val="center"/>
          </w:tcPr>
          <w:p w14:paraId="46AF3F15">
            <w:pPr>
              <w:pStyle w:val="15"/>
            </w:pPr>
            <w:r>
              <w:t>235.31</w:t>
            </w:r>
          </w:p>
        </w:tc>
        <w:tc>
          <w:tcPr>
            <w:tcW w:w="1361" w:type="dxa"/>
            <w:vAlign w:val="center"/>
          </w:tcPr>
          <w:p w14:paraId="5D7EB573">
            <w:pPr>
              <w:pStyle w:val="15"/>
            </w:pPr>
          </w:p>
        </w:tc>
        <w:tc>
          <w:tcPr>
            <w:tcW w:w="1361" w:type="dxa"/>
            <w:vAlign w:val="center"/>
          </w:tcPr>
          <w:p w14:paraId="2F9BCC88">
            <w:pPr>
              <w:pStyle w:val="15"/>
            </w:pPr>
          </w:p>
        </w:tc>
        <w:tc>
          <w:tcPr>
            <w:tcW w:w="1361" w:type="dxa"/>
            <w:vAlign w:val="center"/>
          </w:tcPr>
          <w:p w14:paraId="17388F39">
            <w:pPr>
              <w:pStyle w:val="15"/>
            </w:pPr>
          </w:p>
        </w:tc>
      </w:tr>
      <w:tr w14:paraId="76E0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3584">
            <w:pPr>
              <w:pStyle w:val="17"/>
            </w:pPr>
            <w:r>
              <w:t>4</w:t>
            </w:r>
          </w:p>
        </w:tc>
        <w:tc>
          <w:tcPr>
            <w:tcW w:w="992" w:type="dxa"/>
            <w:vAlign w:val="center"/>
          </w:tcPr>
          <w:p w14:paraId="5F94A254">
            <w:pPr>
              <w:pStyle w:val="16"/>
            </w:pPr>
            <w:r>
              <w:t>2050801</w:t>
            </w:r>
          </w:p>
        </w:tc>
        <w:tc>
          <w:tcPr>
            <w:tcW w:w="4535" w:type="dxa"/>
            <w:vAlign w:val="center"/>
          </w:tcPr>
          <w:p w14:paraId="270ACA97">
            <w:pPr>
              <w:pStyle w:val="16"/>
            </w:pPr>
            <w:r>
              <w:t>教师进修</w:t>
            </w:r>
          </w:p>
        </w:tc>
        <w:tc>
          <w:tcPr>
            <w:tcW w:w="1361" w:type="dxa"/>
            <w:vAlign w:val="center"/>
          </w:tcPr>
          <w:p w14:paraId="25628B1F">
            <w:pPr>
              <w:pStyle w:val="15"/>
            </w:pPr>
            <w:r>
              <w:t>1534.77</w:t>
            </w:r>
          </w:p>
        </w:tc>
        <w:tc>
          <w:tcPr>
            <w:tcW w:w="1361" w:type="dxa"/>
            <w:vAlign w:val="center"/>
          </w:tcPr>
          <w:p w14:paraId="47123843">
            <w:pPr>
              <w:pStyle w:val="15"/>
            </w:pPr>
            <w:r>
              <w:t>1299.46</w:t>
            </w:r>
          </w:p>
        </w:tc>
        <w:tc>
          <w:tcPr>
            <w:tcW w:w="1361" w:type="dxa"/>
            <w:vAlign w:val="center"/>
          </w:tcPr>
          <w:p w14:paraId="59F7DADB">
            <w:pPr>
              <w:pStyle w:val="15"/>
            </w:pPr>
            <w:r>
              <w:t>235.31</w:t>
            </w:r>
          </w:p>
        </w:tc>
        <w:tc>
          <w:tcPr>
            <w:tcW w:w="1361" w:type="dxa"/>
            <w:vAlign w:val="center"/>
          </w:tcPr>
          <w:p w14:paraId="50444D81">
            <w:pPr>
              <w:pStyle w:val="15"/>
            </w:pPr>
          </w:p>
        </w:tc>
        <w:tc>
          <w:tcPr>
            <w:tcW w:w="1361" w:type="dxa"/>
            <w:vAlign w:val="center"/>
          </w:tcPr>
          <w:p w14:paraId="7130C367">
            <w:pPr>
              <w:pStyle w:val="15"/>
            </w:pPr>
          </w:p>
        </w:tc>
        <w:tc>
          <w:tcPr>
            <w:tcW w:w="1361" w:type="dxa"/>
            <w:vAlign w:val="center"/>
          </w:tcPr>
          <w:p w14:paraId="31F2E686">
            <w:pPr>
              <w:pStyle w:val="15"/>
            </w:pPr>
          </w:p>
        </w:tc>
      </w:tr>
      <w:tr w14:paraId="60AC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EFF3">
            <w:pPr>
              <w:pStyle w:val="17"/>
            </w:pPr>
            <w:r>
              <w:t>5</w:t>
            </w:r>
          </w:p>
        </w:tc>
        <w:tc>
          <w:tcPr>
            <w:tcW w:w="992" w:type="dxa"/>
            <w:vAlign w:val="center"/>
          </w:tcPr>
          <w:p w14:paraId="5394E303">
            <w:pPr>
              <w:pStyle w:val="16"/>
            </w:pPr>
            <w:r>
              <w:t>208</w:t>
            </w:r>
          </w:p>
        </w:tc>
        <w:tc>
          <w:tcPr>
            <w:tcW w:w="4535" w:type="dxa"/>
            <w:vAlign w:val="center"/>
          </w:tcPr>
          <w:p w14:paraId="304F87D7">
            <w:pPr>
              <w:pStyle w:val="16"/>
            </w:pPr>
            <w:r>
              <w:t>社会保障和就业支出</w:t>
            </w:r>
          </w:p>
        </w:tc>
        <w:tc>
          <w:tcPr>
            <w:tcW w:w="1361" w:type="dxa"/>
            <w:vAlign w:val="center"/>
          </w:tcPr>
          <w:p w14:paraId="6A587168">
            <w:pPr>
              <w:pStyle w:val="15"/>
            </w:pPr>
            <w:r>
              <w:t>139.03</w:t>
            </w:r>
          </w:p>
        </w:tc>
        <w:tc>
          <w:tcPr>
            <w:tcW w:w="1361" w:type="dxa"/>
            <w:vAlign w:val="center"/>
          </w:tcPr>
          <w:p w14:paraId="5B2F7A4C">
            <w:pPr>
              <w:pStyle w:val="15"/>
            </w:pPr>
            <w:r>
              <w:t>139.03</w:t>
            </w:r>
          </w:p>
        </w:tc>
        <w:tc>
          <w:tcPr>
            <w:tcW w:w="1361" w:type="dxa"/>
            <w:vAlign w:val="center"/>
          </w:tcPr>
          <w:p w14:paraId="1A7838E1">
            <w:pPr>
              <w:pStyle w:val="15"/>
            </w:pPr>
          </w:p>
        </w:tc>
        <w:tc>
          <w:tcPr>
            <w:tcW w:w="1361" w:type="dxa"/>
            <w:vAlign w:val="center"/>
          </w:tcPr>
          <w:p w14:paraId="06FABE19">
            <w:pPr>
              <w:pStyle w:val="15"/>
            </w:pPr>
          </w:p>
        </w:tc>
        <w:tc>
          <w:tcPr>
            <w:tcW w:w="1361" w:type="dxa"/>
            <w:vAlign w:val="center"/>
          </w:tcPr>
          <w:p w14:paraId="29EDCFA5">
            <w:pPr>
              <w:pStyle w:val="15"/>
            </w:pPr>
          </w:p>
        </w:tc>
        <w:tc>
          <w:tcPr>
            <w:tcW w:w="1361" w:type="dxa"/>
            <w:vAlign w:val="center"/>
          </w:tcPr>
          <w:p w14:paraId="4C5133ED">
            <w:pPr>
              <w:pStyle w:val="15"/>
            </w:pPr>
          </w:p>
        </w:tc>
      </w:tr>
      <w:tr w14:paraId="6D0F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4549F">
            <w:pPr>
              <w:pStyle w:val="17"/>
            </w:pPr>
            <w:r>
              <w:t>6</w:t>
            </w:r>
          </w:p>
        </w:tc>
        <w:tc>
          <w:tcPr>
            <w:tcW w:w="992" w:type="dxa"/>
            <w:vAlign w:val="center"/>
          </w:tcPr>
          <w:p w14:paraId="76F1DE18">
            <w:pPr>
              <w:pStyle w:val="16"/>
            </w:pPr>
            <w:r>
              <w:t>20805</w:t>
            </w:r>
          </w:p>
        </w:tc>
        <w:tc>
          <w:tcPr>
            <w:tcW w:w="4535" w:type="dxa"/>
            <w:vAlign w:val="center"/>
          </w:tcPr>
          <w:p w14:paraId="34C30BA9">
            <w:pPr>
              <w:pStyle w:val="16"/>
            </w:pPr>
            <w:r>
              <w:t>行政事业单位养老支出</w:t>
            </w:r>
          </w:p>
        </w:tc>
        <w:tc>
          <w:tcPr>
            <w:tcW w:w="1361" w:type="dxa"/>
            <w:vAlign w:val="center"/>
          </w:tcPr>
          <w:p w14:paraId="08CBF3B7">
            <w:pPr>
              <w:pStyle w:val="15"/>
            </w:pPr>
            <w:r>
              <w:t>139.03</w:t>
            </w:r>
          </w:p>
        </w:tc>
        <w:tc>
          <w:tcPr>
            <w:tcW w:w="1361" w:type="dxa"/>
            <w:vAlign w:val="center"/>
          </w:tcPr>
          <w:p w14:paraId="088BA0F7">
            <w:pPr>
              <w:pStyle w:val="15"/>
            </w:pPr>
            <w:r>
              <w:t>139.03</w:t>
            </w:r>
          </w:p>
        </w:tc>
        <w:tc>
          <w:tcPr>
            <w:tcW w:w="1361" w:type="dxa"/>
            <w:vAlign w:val="center"/>
          </w:tcPr>
          <w:p w14:paraId="25497029">
            <w:pPr>
              <w:pStyle w:val="15"/>
            </w:pPr>
          </w:p>
        </w:tc>
        <w:tc>
          <w:tcPr>
            <w:tcW w:w="1361" w:type="dxa"/>
            <w:vAlign w:val="center"/>
          </w:tcPr>
          <w:p w14:paraId="27BF0432">
            <w:pPr>
              <w:pStyle w:val="15"/>
            </w:pPr>
          </w:p>
        </w:tc>
        <w:tc>
          <w:tcPr>
            <w:tcW w:w="1361" w:type="dxa"/>
            <w:vAlign w:val="center"/>
          </w:tcPr>
          <w:p w14:paraId="36BDD0B0">
            <w:pPr>
              <w:pStyle w:val="15"/>
            </w:pPr>
          </w:p>
        </w:tc>
        <w:tc>
          <w:tcPr>
            <w:tcW w:w="1361" w:type="dxa"/>
            <w:vAlign w:val="center"/>
          </w:tcPr>
          <w:p w14:paraId="1ED46E8D">
            <w:pPr>
              <w:pStyle w:val="15"/>
            </w:pPr>
          </w:p>
        </w:tc>
      </w:tr>
      <w:tr w14:paraId="5F61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F83B0">
            <w:pPr>
              <w:pStyle w:val="17"/>
            </w:pPr>
            <w:r>
              <w:t>7</w:t>
            </w:r>
          </w:p>
        </w:tc>
        <w:tc>
          <w:tcPr>
            <w:tcW w:w="992" w:type="dxa"/>
            <w:vAlign w:val="center"/>
          </w:tcPr>
          <w:p w14:paraId="7438D143">
            <w:pPr>
              <w:pStyle w:val="16"/>
            </w:pPr>
            <w:r>
              <w:t>2080505</w:t>
            </w:r>
          </w:p>
        </w:tc>
        <w:tc>
          <w:tcPr>
            <w:tcW w:w="4535" w:type="dxa"/>
            <w:vAlign w:val="center"/>
          </w:tcPr>
          <w:p w14:paraId="4571F3DF">
            <w:pPr>
              <w:pStyle w:val="16"/>
            </w:pPr>
            <w:r>
              <w:t>机关事业单位基本养老保险缴费支出</w:t>
            </w:r>
          </w:p>
        </w:tc>
        <w:tc>
          <w:tcPr>
            <w:tcW w:w="1361" w:type="dxa"/>
            <w:vAlign w:val="center"/>
          </w:tcPr>
          <w:p w14:paraId="0588800B">
            <w:pPr>
              <w:pStyle w:val="15"/>
            </w:pPr>
            <w:r>
              <w:t>139.03</w:t>
            </w:r>
          </w:p>
        </w:tc>
        <w:tc>
          <w:tcPr>
            <w:tcW w:w="1361" w:type="dxa"/>
            <w:vAlign w:val="center"/>
          </w:tcPr>
          <w:p w14:paraId="43353DC8">
            <w:pPr>
              <w:pStyle w:val="15"/>
            </w:pPr>
            <w:r>
              <w:t>139.03</w:t>
            </w:r>
          </w:p>
        </w:tc>
        <w:tc>
          <w:tcPr>
            <w:tcW w:w="1361" w:type="dxa"/>
            <w:vAlign w:val="center"/>
          </w:tcPr>
          <w:p w14:paraId="05513D6B">
            <w:pPr>
              <w:pStyle w:val="15"/>
            </w:pPr>
          </w:p>
        </w:tc>
        <w:tc>
          <w:tcPr>
            <w:tcW w:w="1361" w:type="dxa"/>
            <w:vAlign w:val="center"/>
          </w:tcPr>
          <w:p w14:paraId="53D71870">
            <w:pPr>
              <w:pStyle w:val="15"/>
            </w:pPr>
          </w:p>
        </w:tc>
        <w:tc>
          <w:tcPr>
            <w:tcW w:w="1361" w:type="dxa"/>
            <w:vAlign w:val="center"/>
          </w:tcPr>
          <w:p w14:paraId="52607A01">
            <w:pPr>
              <w:pStyle w:val="15"/>
            </w:pPr>
          </w:p>
        </w:tc>
        <w:tc>
          <w:tcPr>
            <w:tcW w:w="1361" w:type="dxa"/>
            <w:vAlign w:val="center"/>
          </w:tcPr>
          <w:p w14:paraId="388C0564">
            <w:pPr>
              <w:pStyle w:val="15"/>
            </w:pPr>
          </w:p>
        </w:tc>
      </w:tr>
      <w:tr w14:paraId="40C0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F857">
            <w:pPr>
              <w:pStyle w:val="17"/>
            </w:pPr>
            <w:r>
              <w:t>8</w:t>
            </w:r>
          </w:p>
        </w:tc>
        <w:tc>
          <w:tcPr>
            <w:tcW w:w="992" w:type="dxa"/>
            <w:vAlign w:val="center"/>
          </w:tcPr>
          <w:p w14:paraId="66D66B78">
            <w:pPr>
              <w:pStyle w:val="16"/>
            </w:pPr>
            <w:r>
              <w:t>210</w:t>
            </w:r>
          </w:p>
        </w:tc>
        <w:tc>
          <w:tcPr>
            <w:tcW w:w="4535" w:type="dxa"/>
            <w:vAlign w:val="center"/>
          </w:tcPr>
          <w:p w14:paraId="3C014571">
            <w:pPr>
              <w:pStyle w:val="16"/>
            </w:pPr>
            <w:r>
              <w:t>卫生健康支出</w:t>
            </w:r>
          </w:p>
        </w:tc>
        <w:tc>
          <w:tcPr>
            <w:tcW w:w="1361" w:type="dxa"/>
            <w:vAlign w:val="center"/>
          </w:tcPr>
          <w:p w14:paraId="13212B9C">
            <w:pPr>
              <w:pStyle w:val="15"/>
            </w:pPr>
            <w:r>
              <w:t>90.36</w:t>
            </w:r>
          </w:p>
        </w:tc>
        <w:tc>
          <w:tcPr>
            <w:tcW w:w="1361" w:type="dxa"/>
            <w:vAlign w:val="center"/>
          </w:tcPr>
          <w:p w14:paraId="31A3735E">
            <w:pPr>
              <w:pStyle w:val="15"/>
            </w:pPr>
            <w:r>
              <w:t>90.36</w:t>
            </w:r>
          </w:p>
        </w:tc>
        <w:tc>
          <w:tcPr>
            <w:tcW w:w="1361" w:type="dxa"/>
            <w:vAlign w:val="center"/>
          </w:tcPr>
          <w:p w14:paraId="358D4D78">
            <w:pPr>
              <w:pStyle w:val="15"/>
            </w:pPr>
          </w:p>
        </w:tc>
        <w:tc>
          <w:tcPr>
            <w:tcW w:w="1361" w:type="dxa"/>
            <w:vAlign w:val="center"/>
          </w:tcPr>
          <w:p w14:paraId="47E1D1FB">
            <w:pPr>
              <w:pStyle w:val="15"/>
            </w:pPr>
          </w:p>
        </w:tc>
        <w:tc>
          <w:tcPr>
            <w:tcW w:w="1361" w:type="dxa"/>
            <w:vAlign w:val="center"/>
          </w:tcPr>
          <w:p w14:paraId="4B7C00C3">
            <w:pPr>
              <w:pStyle w:val="15"/>
            </w:pPr>
          </w:p>
        </w:tc>
        <w:tc>
          <w:tcPr>
            <w:tcW w:w="1361" w:type="dxa"/>
            <w:vAlign w:val="center"/>
          </w:tcPr>
          <w:p w14:paraId="22F555AB">
            <w:pPr>
              <w:pStyle w:val="15"/>
            </w:pPr>
          </w:p>
        </w:tc>
      </w:tr>
      <w:tr w14:paraId="21F0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530AB">
            <w:pPr>
              <w:pStyle w:val="17"/>
            </w:pPr>
            <w:r>
              <w:t>9</w:t>
            </w:r>
          </w:p>
        </w:tc>
        <w:tc>
          <w:tcPr>
            <w:tcW w:w="992" w:type="dxa"/>
            <w:vAlign w:val="center"/>
          </w:tcPr>
          <w:p w14:paraId="1EFA5CFD">
            <w:pPr>
              <w:pStyle w:val="16"/>
            </w:pPr>
            <w:r>
              <w:t>21012</w:t>
            </w:r>
          </w:p>
        </w:tc>
        <w:tc>
          <w:tcPr>
            <w:tcW w:w="4535" w:type="dxa"/>
            <w:vAlign w:val="center"/>
          </w:tcPr>
          <w:p w14:paraId="4460C2A4">
            <w:pPr>
              <w:pStyle w:val="16"/>
            </w:pPr>
            <w:r>
              <w:t>财政对基本医疗保险基金的补助</w:t>
            </w:r>
          </w:p>
        </w:tc>
        <w:tc>
          <w:tcPr>
            <w:tcW w:w="1361" w:type="dxa"/>
            <w:vAlign w:val="center"/>
          </w:tcPr>
          <w:p w14:paraId="1612C130">
            <w:pPr>
              <w:pStyle w:val="15"/>
            </w:pPr>
            <w:r>
              <w:t>90.36</w:t>
            </w:r>
          </w:p>
        </w:tc>
        <w:tc>
          <w:tcPr>
            <w:tcW w:w="1361" w:type="dxa"/>
            <w:vAlign w:val="center"/>
          </w:tcPr>
          <w:p w14:paraId="686DBC5B">
            <w:pPr>
              <w:pStyle w:val="15"/>
            </w:pPr>
            <w:r>
              <w:t>90.36</w:t>
            </w:r>
          </w:p>
        </w:tc>
        <w:tc>
          <w:tcPr>
            <w:tcW w:w="1361" w:type="dxa"/>
            <w:vAlign w:val="center"/>
          </w:tcPr>
          <w:p w14:paraId="7B4F8F9F">
            <w:pPr>
              <w:pStyle w:val="15"/>
            </w:pPr>
          </w:p>
        </w:tc>
        <w:tc>
          <w:tcPr>
            <w:tcW w:w="1361" w:type="dxa"/>
            <w:vAlign w:val="center"/>
          </w:tcPr>
          <w:p w14:paraId="04C64771">
            <w:pPr>
              <w:pStyle w:val="15"/>
            </w:pPr>
          </w:p>
        </w:tc>
        <w:tc>
          <w:tcPr>
            <w:tcW w:w="1361" w:type="dxa"/>
            <w:vAlign w:val="center"/>
          </w:tcPr>
          <w:p w14:paraId="794E2B51">
            <w:pPr>
              <w:pStyle w:val="15"/>
            </w:pPr>
          </w:p>
        </w:tc>
        <w:tc>
          <w:tcPr>
            <w:tcW w:w="1361" w:type="dxa"/>
            <w:vAlign w:val="center"/>
          </w:tcPr>
          <w:p w14:paraId="14634773">
            <w:pPr>
              <w:pStyle w:val="15"/>
            </w:pPr>
          </w:p>
        </w:tc>
      </w:tr>
      <w:tr w14:paraId="77CB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EB4B">
            <w:pPr>
              <w:pStyle w:val="17"/>
            </w:pPr>
            <w:r>
              <w:t>10</w:t>
            </w:r>
          </w:p>
        </w:tc>
        <w:tc>
          <w:tcPr>
            <w:tcW w:w="992" w:type="dxa"/>
            <w:vAlign w:val="center"/>
          </w:tcPr>
          <w:p w14:paraId="15AD5AB3">
            <w:pPr>
              <w:pStyle w:val="16"/>
            </w:pPr>
            <w:r>
              <w:t>2101201</w:t>
            </w:r>
          </w:p>
        </w:tc>
        <w:tc>
          <w:tcPr>
            <w:tcW w:w="4535" w:type="dxa"/>
            <w:vAlign w:val="center"/>
          </w:tcPr>
          <w:p w14:paraId="54445907">
            <w:pPr>
              <w:pStyle w:val="16"/>
            </w:pPr>
            <w:r>
              <w:t>财政对职工基本医疗保险基金的补助</w:t>
            </w:r>
          </w:p>
        </w:tc>
        <w:tc>
          <w:tcPr>
            <w:tcW w:w="1361" w:type="dxa"/>
            <w:vAlign w:val="center"/>
          </w:tcPr>
          <w:p w14:paraId="023A668E">
            <w:pPr>
              <w:pStyle w:val="15"/>
            </w:pPr>
            <w:r>
              <w:t>90.36</w:t>
            </w:r>
          </w:p>
        </w:tc>
        <w:tc>
          <w:tcPr>
            <w:tcW w:w="1361" w:type="dxa"/>
            <w:vAlign w:val="center"/>
          </w:tcPr>
          <w:p w14:paraId="25823B0B">
            <w:pPr>
              <w:pStyle w:val="15"/>
            </w:pPr>
            <w:r>
              <w:t>90.36</w:t>
            </w:r>
          </w:p>
        </w:tc>
        <w:tc>
          <w:tcPr>
            <w:tcW w:w="1361" w:type="dxa"/>
            <w:vAlign w:val="center"/>
          </w:tcPr>
          <w:p w14:paraId="63CA393D">
            <w:pPr>
              <w:pStyle w:val="15"/>
            </w:pPr>
          </w:p>
        </w:tc>
        <w:tc>
          <w:tcPr>
            <w:tcW w:w="1361" w:type="dxa"/>
            <w:vAlign w:val="center"/>
          </w:tcPr>
          <w:p w14:paraId="072C9B6D">
            <w:pPr>
              <w:pStyle w:val="15"/>
            </w:pPr>
          </w:p>
        </w:tc>
        <w:tc>
          <w:tcPr>
            <w:tcW w:w="1361" w:type="dxa"/>
            <w:vAlign w:val="center"/>
          </w:tcPr>
          <w:p w14:paraId="79BB7FB4">
            <w:pPr>
              <w:pStyle w:val="15"/>
            </w:pPr>
          </w:p>
        </w:tc>
        <w:tc>
          <w:tcPr>
            <w:tcW w:w="1361" w:type="dxa"/>
            <w:vAlign w:val="center"/>
          </w:tcPr>
          <w:p w14:paraId="142B9A6E">
            <w:pPr>
              <w:pStyle w:val="15"/>
            </w:pPr>
          </w:p>
        </w:tc>
      </w:tr>
    </w:tbl>
    <w:p w14:paraId="730AFEC8">
      <w:pPr>
        <w:sectPr>
          <w:pgSz w:w="16840" w:h="11900" w:orient="landscape"/>
          <w:pgMar w:top="1361" w:right="1020" w:bottom="1134" w:left="1020" w:header="720" w:footer="720" w:gutter="0"/>
          <w:cols w:space="720" w:num="1"/>
        </w:sectPr>
      </w:pPr>
    </w:p>
    <w:p w14:paraId="37BC4A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5A2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7EE7FD">
            <w:pPr>
              <w:pStyle w:val="13"/>
            </w:pPr>
            <w:r>
              <w:t>360022石家庄市藁城区教师发展中心</w:t>
            </w:r>
          </w:p>
        </w:tc>
        <w:tc>
          <w:tcPr>
            <w:tcW w:w="3402" w:type="dxa"/>
            <w:tcBorders>
              <w:top w:val="single" w:color="FFFFFF" w:sz="6" w:space="0"/>
              <w:left w:val="single" w:color="FFFFFF" w:sz="6" w:space="0"/>
              <w:right w:val="single" w:color="FFFFFF" w:sz="6" w:space="0"/>
            </w:tcBorders>
            <w:vAlign w:val="center"/>
          </w:tcPr>
          <w:p w14:paraId="5D26260A">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34F098E6">
            <w:pPr>
              <w:pStyle w:val="11"/>
            </w:pPr>
            <w:r>
              <w:t>单位：万元</w:t>
            </w:r>
          </w:p>
        </w:tc>
      </w:tr>
      <w:tr w14:paraId="323F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5FCF7">
            <w:pPr>
              <w:pStyle w:val="14"/>
            </w:pPr>
            <w:r>
              <w:t>序号</w:t>
            </w:r>
          </w:p>
        </w:tc>
        <w:tc>
          <w:tcPr>
            <w:tcW w:w="4876" w:type="dxa"/>
            <w:gridSpan w:val="2"/>
            <w:vAlign w:val="center"/>
          </w:tcPr>
          <w:p w14:paraId="4ACB7D9F">
            <w:pPr>
              <w:pStyle w:val="14"/>
            </w:pPr>
            <w:r>
              <w:t>收入</w:t>
            </w:r>
          </w:p>
        </w:tc>
        <w:tc>
          <w:tcPr>
            <w:tcW w:w="9298" w:type="dxa"/>
            <w:gridSpan w:val="5"/>
            <w:vAlign w:val="center"/>
          </w:tcPr>
          <w:p w14:paraId="24AC4075">
            <w:pPr>
              <w:pStyle w:val="14"/>
            </w:pPr>
            <w:r>
              <w:t>支出</w:t>
            </w:r>
          </w:p>
        </w:tc>
      </w:tr>
      <w:tr w14:paraId="4569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14772"/>
        </w:tc>
        <w:tc>
          <w:tcPr>
            <w:tcW w:w="3402" w:type="dxa"/>
            <w:vAlign w:val="center"/>
          </w:tcPr>
          <w:p w14:paraId="53B5E3A3">
            <w:pPr>
              <w:pStyle w:val="14"/>
            </w:pPr>
            <w:r>
              <w:t>项  目</w:t>
            </w:r>
          </w:p>
        </w:tc>
        <w:tc>
          <w:tcPr>
            <w:tcW w:w="1474" w:type="dxa"/>
            <w:vAlign w:val="center"/>
          </w:tcPr>
          <w:p w14:paraId="622B3D0F">
            <w:pPr>
              <w:pStyle w:val="14"/>
            </w:pPr>
            <w:r>
              <w:t>金额</w:t>
            </w:r>
          </w:p>
        </w:tc>
        <w:tc>
          <w:tcPr>
            <w:tcW w:w="3402" w:type="dxa"/>
            <w:vAlign w:val="center"/>
          </w:tcPr>
          <w:p w14:paraId="4616BD8B">
            <w:pPr>
              <w:pStyle w:val="14"/>
            </w:pPr>
            <w:r>
              <w:t>项  目</w:t>
            </w:r>
          </w:p>
        </w:tc>
        <w:tc>
          <w:tcPr>
            <w:tcW w:w="1474" w:type="dxa"/>
            <w:vAlign w:val="center"/>
          </w:tcPr>
          <w:p w14:paraId="14B66258">
            <w:pPr>
              <w:pStyle w:val="14"/>
            </w:pPr>
            <w:r>
              <w:t>合计</w:t>
            </w:r>
          </w:p>
        </w:tc>
        <w:tc>
          <w:tcPr>
            <w:tcW w:w="1474" w:type="dxa"/>
            <w:vAlign w:val="center"/>
          </w:tcPr>
          <w:p w14:paraId="03BC4DEE">
            <w:pPr>
              <w:pStyle w:val="14"/>
            </w:pPr>
            <w:r>
              <w:t>一般公共预算财政拨款</w:t>
            </w:r>
          </w:p>
        </w:tc>
        <w:tc>
          <w:tcPr>
            <w:tcW w:w="1474" w:type="dxa"/>
            <w:vAlign w:val="center"/>
          </w:tcPr>
          <w:p w14:paraId="50997005">
            <w:pPr>
              <w:pStyle w:val="14"/>
            </w:pPr>
            <w:r>
              <w:t>政府性基金预算财政    拨款</w:t>
            </w:r>
          </w:p>
        </w:tc>
        <w:tc>
          <w:tcPr>
            <w:tcW w:w="1474" w:type="dxa"/>
            <w:vAlign w:val="center"/>
          </w:tcPr>
          <w:p w14:paraId="117713B2">
            <w:pPr>
              <w:pStyle w:val="14"/>
            </w:pPr>
            <w:r>
              <w:t>国有资本经营预算财政拨款</w:t>
            </w:r>
          </w:p>
        </w:tc>
      </w:tr>
      <w:tr w14:paraId="06A2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3D8D4">
            <w:pPr>
              <w:pStyle w:val="14"/>
            </w:pPr>
            <w:r>
              <w:t>栏次</w:t>
            </w:r>
          </w:p>
        </w:tc>
        <w:tc>
          <w:tcPr>
            <w:tcW w:w="3402" w:type="dxa"/>
            <w:vAlign w:val="center"/>
          </w:tcPr>
          <w:p w14:paraId="6FD323B1">
            <w:pPr>
              <w:pStyle w:val="14"/>
            </w:pPr>
            <w:r>
              <w:t>1</w:t>
            </w:r>
          </w:p>
        </w:tc>
        <w:tc>
          <w:tcPr>
            <w:tcW w:w="1474" w:type="dxa"/>
            <w:vAlign w:val="center"/>
          </w:tcPr>
          <w:p w14:paraId="7EEFB82B">
            <w:pPr>
              <w:pStyle w:val="14"/>
            </w:pPr>
            <w:r>
              <w:t>2</w:t>
            </w:r>
          </w:p>
        </w:tc>
        <w:tc>
          <w:tcPr>
            <w:tcW w:w="3402" w:type="dxa"/>
            <w:vAlign w:val="center"/>
          </w:tcPr>
          <w:p w14:paraId="0E326EEA">
            <w:pPr>
              <w:pStyle w:val="14"/>
            </w:pPr>
            <w:r>
              <w:t>3</w:t>
            </w:r>
          </w:p>
        </w:tc>
        <w:tc>
          <w:tcPr>
            <w:tcW w:w="1474" w:type="dxa"/>
            <w:vAlign w:val="center"/>
          </w:tcPr>
          <w:p w14:paraId="1E661010">
            <w:pPr>
              <w:pStyle w:val="14"/>
            </w:pPr>
            <w:r>
              <w:t>4</w:t>
            </w:r>
          </w:p>
        </w:tc>
        <w:tc>
          <w:tcPr>
            <w:tcW w:w="1474" w:type="dxa"/>
            <w:vAlign w:val="center"/>
          </w:tcPr>
          <w:p w14:paraId="65C12CB6">
            <w:pPr>
              <w:pStyle w:val="14"/>
            </w:pPr>
            <w:r>
              <w:t>5</w:t>
            </w:r>
          </w:p>
        </w:tc>
        <w:tc>
          <w:tcPr>
            <w:tcW w:w="1474" w:type="dxa"/>
            <w:vAlign w:val="center"/>
          </w:tcPr>
          <w:p w14:paraId="327DFC14">
            <w:pPr>
              <w:pStyle w:val="14"/>
            </w:pPr>
            <w:r>
              <w:t>6</w:t>
            </w:r>
          </w:p>
        </w:tc>
        <w:tc>
          <w:tcPr>
            <w:tcW w:w="1474" w:type="dxa"/>
            <w:vAlign w:val="center"/>
          </w:tcPr>
          <w:p w14:paraId="69AB0C6D">
            <w:pPr>
              <w:pStyle w:val="14"/>
            </w:pPr>
            <w:r>
              <w:t>7</w:t>
            </w:r>
          </w:p>
        </w:tc>
      </w:tr>
      <w:tr w14:paraId="0E10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9133F">
            <w:pPr>
              <w:pStyle w:val="17"/>
            </w:pPr>
            <w:r>
              <w:t>1</w:t>
            </w:r>
          </w:p>
        </w:tc>
        <w:tc>
          <w:tcPr>
            <w:tcW w:w="3402" w:type="dxa"/>
            <w:vAlign w:val="center"/>
          </w:tcPr>
          <w:p w14:paraId="45A7BBCD">
            <w:pPr>
              <w:pStyle w:val="16"/>
            </w:pPr>
            <w:r>
              <w:t>一、一般公共预算拨款</w:t>
            </w:r>
          </w:p>
        </w:tc>
        <w:tc>
          <w:tcPr>
            <w:tcW w:w="1474" w:type="dxa"/>
            <w:vAlign w:val="center"/>
          </w:tcPr>
          <w:p w14:paraId="06607363">
            <w:pPr>
              <w:pStyle w:val="15"/>
            </w:pPr>
            <w:r>
              <w:t>1654.15</w:t>
            </w:r>
          </w:p>
        </w:tc>
        <w:tc>
          <w:tcPr>
            <w:tcW w:w="3402" w:type="dxa"/>
            <w:vAlign w:val="center"/>
          </w:tcPr>
          <w:p w14:paraId="3920888D">
            <w:pPr>
              <w:pStyle w:val="16"/>
            </w:pPr>
            <w:r>
              <w:t>一、一般公共服务支出</w:t>
            </w:r>
          </w:p>
        </w:tc>
        <w:tc>
          <w:tcPr>
            <w:tcW w:w="1474" w:type="dxa"/>
            <w:vAlign w:val="center"/>
          </w:tcPr>
          <w:p w14:paraId="6553C3EC">
            <w:pPr>
              <w:pStyle w:val="15"/>
            </w:pPr>
          </w:p>
        </w:tc>
        <w:tc>
          <w:tcPr>
            <w:tcW w:w="1474" w:type="dxa"/>
            <w:vAlign w:val="center"/>
          </w:tcPr>
          <w:p w14:paraId="778D7906">
            <w:pPr>
              <w:pStyle w:val="15"/>
            </w:pPr>
          </w:p>
        </w:tc>
        <w:tc>
          <w:tcPr>
            <w:tcW w:w="1474" w:type="dxa"/>
            <w:vAlign w:val="center"/>
          </w:tcPr>
          <w:p w14:paraId="2266F70A">
            <w:pPr>
              <w:pStyle w:val="15"/>
            </w:pPr>
          </w:p>
        </w:tc>
        <w:tc>
          <w:tcPr>
            <w:tcW w:w="1474" w:type="dxa"/>
            <w:vAlign w:val="center"/>
          </w:tcPr>
          <w:p w14:paraId="4F808171">
            <w:pPr>
              <w:pStyle w:val="15"/>
            </w:pPr>
          </w:p>
        </w:tc>
      </w:tr>
      <w:tr w14:paraId="25E2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723C2">
            <w:pPr>
              <w:pStyle w:val="17"/>
            </w:pPr>
            <w:r>
              <w:t>2</w:t>
            </w:r>
          </w:p>
        </w:tc>
        <w:tc>
          <w:tcPr>
            <w:tcW w:w="3402" w:type="dxa"/>
            <w:vAlign w:val="center"/>
          </w:tcPr>
          <w:p w14:paraId="1403B740">
            <w:pPr>
              <w:pStyle w:val="16"/>
            </w:pPr>
            <w:r>
              <w:t>二、政府性基金预算拨款</w:t>
            </w:r>
          </w:p>
        </w:tc>
        <w:tc>
          <w:tcPr>
            <w:tcW w:w="1474" w:type="dxa"/>
            <w:vAlign w:val="center"/>
          </w:tcPr>
          <w:p w14:paraId="75A9A435">
            <w:pPr>
              <w:pStyle w:val="15"/>
            </w:pPr>
          </w:p>
        </w:tc>
        <w:tc>
          <w:tcPr>
            <w:tcW w:w="3402" w:type="dxa"/>
            <w:vAlign w:val="center"/>
          </w:tcPr>
          <w:p w14:paraId="372C78BD">
            <w:pPr>
              <w:pStyle w:val="16"/>
            </w:pPr>
            <w:r>
              <w:t>二、外交支出</w:t>
            </w:r>
          </w:p>
        </w:tc>
        <w:tc>
          <w:tcPr>
            <w:tcW w:w="1474" w:type="dxa"/>
            <w:vAlign w:val="center"/>
          </w:tcPr>
          <w:p w14:paraId="6AFDDE53">
            <w:pPr>
              <w:pStyle w:val="15"/>
            </w:pPr>
          </w:p>
        </w:tc>
        <w:tc>
          <w:tcPr>
            <w:tcW w:w="1474" w:type="dxa"/>
            <w:vAlign w:val="center"/>
          </w:tcPr>
          <w:p w14:paraId="78FB13F4">
            <w:pPr>
              <w:pStyle w:val="15"/>
            </w:pPr>
          </w:p>
        </w:tc>
        <w:tc>
          <w:tcPr>
            <w:tcW w:w="1474" w:type="dxa"/>
            <w:vAlign w:val="center"/>
          </w:tcPr>
          <w:p w14:paraId="47D9B35A">
            <w:pPr>
              <w:pStyle w:val="15"/>
            </w:pPr>
          </w:p>
        </w:tc>
        <w:tc>
          <w:tcPr>
            <w:tcW w:w="1474" w:type="dxa"/>
            <w:vAlign w:val="center"/>
          </w:tcPr>
          <w:p w14:paraId="0EBBAAA1">
            <w:pPr>
              <w:pStyle w:val="15"/>
            </w:pPr>
          </w:p>
        </w:tc>
      </w:tr>
      <w:tr w14:paraId="308C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7F90">
            <w:pPr>
              <w:pStyle w:val="17"/>
            </w:pPr>
            <w:r>
              <w:t>3</w:t>
            </w:r>
          </w:p>
        </w:tc>
        <w:tc>
          <w:tcPr>
            <w:tcW w:w="3402" w:type="dxa"/>
            <w:vAlign w:val="center"/>
          </w:tcPr>
          <w:p w14:paraId="198AE77A">
            <w:pPr>
              <w:pStyle w:val="16"/>
            </w:pPr>
            <w:r>
              <w:t>三、国有资本经营预算拨款</w:t>
            </w:r>
          </w:p>
        </w:tc>
        <w:tc>
          <w:tcPr>
            <w:tcW w:w="1474" w:type="dxa"/>
            <w:vAlign w:val="center"/>
          </w:tcPr>
          <w:p w14:paraId="2CAC95E1">
            <w:pPr>
              <w:pStyle w:val="15"/>
            </w:pPr>
          </w:p>
        </w:tc>
        <w:tc>
          <w:tcPr>
            <w:tcW w:w="3402" w:type="dxa"/>
            <w:vAlign w:val="center"/>
          </w:tcPr>
          <w:p w14:paraId="582E2C7F">
            <w:pPr>
              <w:pStyle w:val="16"/>
            </w:pPr>
            <w:r>
              <w:t>三、国防支出</w:t>
            </w:r>
          </w:p>
        </w:tc>
        <w:tc>
          <w:tcPr>
            <w:tcW w:w="1474" w:type="dxa"/>
            <w:vAlign w:val="center"/>
          </w:tcPr>
          <w:p w14:paraId="5FF04C30">
            <w:pPr>
              <w:pStyle w:val="15"/>
            </w:pPr>
          </w:p>
        </w:tc>
        <w:tc>
          <w:tcPr>
            <w:tcW w:w="1474" w:type="dxa"/>
            <w:vAlign w:val="center"/>
          </w:tcPr>
          <w:p w14:paraId="6EA99055">
            <w:pPr>
              <w:pStyle w:val="15"/>
            </w:pPr>
          </w:p>
        </w:tc>
        <w:tc>
          <w:tcPr>
            <w:tcW w:w="1474" w:type="dxa"/>
            <w:vAlign w:val="center"/>
          </w:tcPr>
          <w:p w14:paraId="0B90D9A9">
            <w:pPr>
              <w:pStyle w:val="15"/>
            </w:pPr>
          </w:p>
        </w:tc>
        <w:tc>
          <w:tcPr>
            <w:tcW w:w="1474" w:type="dxa"/>
            <w:vAlign w:val="center"/>
          </w:tcPr>
          <w:p w14:paraId="087DB254">
            <w:pPr>
              <w:pStyle w:val="15"/>
            </w:pPr>
          </w:p>
        </w:tc>
      </w:tr>
      <w:tr w14:paraId="7478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00D1">
            <w:pPr>
              <w:pStyle w:val="17"/>
            </w:pPr>
            <w:r>
              <w:t>4</w:t>
            </w:r>
          </w:p>
        </w:tc>
        <w:tc>
          <w:tcPr>
            <w:tcW w:w="3402" w:type="dxa"/>
            <w:vAlign w:val="center"/>
          </w:tcPr>
          <w:p w14:paraId="478580CA">
            <w:pPr>
              <w:pStyle w:val="16"/>
            </w:pPr>
          </w:p>
        </w:tc>
        <w:tc>
          <w:tcPr>
            <w:tcW w:w="1474" w:type="dxa"/>
            <w:vAlign w:val="center"/>
          </w:tcPr>
          <w:p w14:paraId="4BC44803">
            <w:pPr>
              <w:pStyle w:val="15"/>
            </w:pPr>
          </w:p>
        </w:tc>
        <w:tc>
          <w:tcPr>
            <w:tcW w:w="3402" w:type="dxa"/>
            <w:vAlign w:val="center"/>
          </w:tcPr>
          <w:p w14:paraId="24B77B1F">
            <w:pPr>
              <w:pStyle w:val="16"/>
            </w:pPr>
            <w:r>
              <w:t>四、公共安全支出</w:t>
            </w:r>
          </w:p>
        </w:tc>
        <w:tc>
          <w:tcPr>
            <w:tcW w:w="1474" w:type="dxa"/>
            <w:vAlign w:val="center"/>
          </w:tcPr>
          <w:p w14:paraId="3CA1C42D">
            <w:pPr>
              <w:pStyle w:val="15"/>
            </w:pPr>
          </w:p>
        </w:tc>
        <w:tc>
          <w:tcPr>
            <w:tcW w:w="1474" w:type="dxa"/>
            <w:vAlign w:val="center"/>
          </w:tcPr>
          <w:p w14:paraId="151319D8">
            <w:pPr>
              <w:pStyle w:val="15"/>
            </w:pPr>
          </w:p>
        </w:tc>
        <w:tc>
          <w:tcPr>
            <w:tcW w:w="1474" w:type="dxa"/>
            <w:vAlign w:val="center"/>
          </w:tcPr>
          <w:p w14:paraId="64037368">
            <w:pPr>
              <w:pStyle w:val="15"/>
            </w:pPr>
          </w:p>
        </w:tc>
        <w:tc>
          <w:tcPr>
            <w:tcW w:w="1474" w:type="dxa"/>
            <w:vAlign w:val="center"/>
          </w:tcPr>
          <w:p w14:paraId="1A0A7113">
            <w:pPr>
              <w:pStyle w:val="15"/>
            </w:pPr>
          </w:p>
        </w:tc>
      </w:tr>
      <w:tr w14:paraId="6632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6C55">
            <w:pPr>
              <w:pStyle w:val="17"/>
            </w:pPr>
            <w:r>
              <w:t>5</w:t>
            </w:r>
          </w:p>
        </w:tc>
        <w:tc>
          <w:tcPr>
            <w:tcW w:w="3402" w:type="dxa"/>
            <w:vAlign w:val="center"/>
          </w:tcPr>
          <w:p w14:paraId="58FAC482">
            <w:pPr>
              <w:pStyle w:val="16"/>
            </w:pPr>
          </w:p>
        </w:tc>
        <w:tc>
          <w:tcPr>
            <w:tcW w:w="1474" w:type="dxa"/>
            <w:vAlign w:val="center"/>
          </w:tcPr>
          <w:p w14:paraId="73BB5D03">
            <w:pPr>
              <w:pStyle w:val="15"/>
            </w:pPr>
          </w:p>
        </w:tc>
        <w:tc>
          <w:tcPr>
            <w:tcW w:w="3402" w:type="dxa"/>
            <w:vAlign w:val="center"/>
          </w:tcPr>
          <w:p w14:paraId="50597C13">
            <w:pPr>
              <w:pStyle w:val="16"/>
            </w:pPr>
            <w:r>
              <w:t>五、教育支出</w:t>
            </w:r>
          </w:p>
        </w:tc>
        <w:tc>
          <w:tcPr>
            <w:tcW w:w="1474" w:type="dxa"/>
            <w:vAlign w:val="center"/>
          </w:tcPr>
          <w:p w14:paraId="1A1D612D">
            <w:pPr>
              <w:pStyle w:val="15"/>
            </w:pPr>
            <w:r>
              <w:t>1424.77</w:t>
            </w:r>
          </w:p>
        </w:tc>
        <w:tc>
          <w:tcPr>
            <w:tcW w:w="1474" w:type="dxa"/>
            <w:vAlign w:val="center"/>
          </w:tcPr>
          <w:p w14:paraId="31543A18">
            <w:pPr>
              <w:pStyle w:val="15"/>
            </w:pPr>
            <w:r>
              <w:t>1424.77</w:t>
            </w:r>
          </w:p>
        </w:tc>
        <w:tc>
          <w:tcPr>
            <w:tcW w:w="1474" w:type="dxa"/>
            <w:vAlign w:val="center"/>
          </w:tcPr>
          <w:p w14:paraId="50F8D640">
            <w:pPr>
              <w:pStyle w:val="15"/>
            </w:pPr>
          </w:p>
        </w:tc>
        <w:tc>
          <w:tcPr>
            <w:tcW w:w="1474" w:type="dxa"/>
            <w:vAlign w:val="center"/>
          </w:tcPr>
          <w:p w14:paraId="07B90C57">
            <w:pPr>
              <w:pStyle w:val="15"/>
            </w:pPr>
          </w:p>
        </w:tc>
      </w:tr>
      <w:tr w14:paraId="0D30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05B1">
            <w:pPr>
              <w:pStyle w:val="17"/>
            </w:pPr>
            <w:r>
              <w:t>6</w:t>
            </w:r>
          </w:p>
        </w:tc>
        <w:tc>
          <w:tcPr>
            <w:tcW w:w="3402" w:type="dxa"/>
            <w:vAlign w:val="center"/>
          </w:tcPr>
          <w:p w14:paraId="31F6E7DB">
            <w:pPr>
              <w:pStyle w:val="16"/>
            </w:pPr>
          </w:p>
        </w:tc>
        <w:tc>
          <w:tcPr>
            <w:tcW w:w="1474" w:type="dxa"/>
            <w:vAlign w:val="center"/>
          </w:tcPr>
          <w:p w14:paraId="0A5074E0">
            <w:pPr>
              <w:pStyle w:val="15"/>
            </w:pPr>
          </w:p>
        </w:tc>
        <w:tc>
          <w:tcPr>
            <w:tcW w:w="3402" w:type="dxa"/>
            <w:vAlign w:val="center"/>
          </w:tcPr>
          <w:p w14:paraId="15AB211E">
            <w:pPr>
              <w:pStyle w:val="16"/>
            </w:pPr>
            <w:r>
              <w:t>六、科学技术支出</w:t>
            </w:r>
          </w:p>
        </w:tc>
        <w:tc>
          <w:tcPr>
            <w:tcW w:w="1474" w:type="dxa"/>
            <w:vAlign w:val="center"/>
          </w:tcPr>
          <w:p w14:paraId="0EAC5086">
            <w:pPr>
              <w:pStyle w:val="15"/>
            </w:pPr>
          </w:p>
        </w:tc>
        <w:tc>
          <w:tcPr>
            <w:tcW w:w="1474" w:type="dxa"/>
            <w:vAlign w:val="center"/>
          </w:tcPr>
          <w:p w14:paraId="6562AA08">
            <w:pPr>
              <w:pStyle w:val="15"/>
            </w:pPr>
          </w:p>
        </w:tc>
        <w:tc>
          <w:tcPr>
            <w:tcW w:w="1474" w:type="dxa"/>
            <w:vAlign w:val="center"/>
          </w:tcPr>
          <w:p w14:paraId="6C4503CF">
            <w:pPr>
              <w:pStyle w:val="15"/>
            </w:pPr>
          </w:p>
        </w:tc>
        <w:tc>
          <w:tcPr>
            <w:tcW w:w="1474" w:type="dxa"/>
            <w:vAlign w:val="center"/>
          </w:tcPr>
          <w:p w14:paraId="6D0E0586">
            <w:pPr>
              <w:pStyle w:val="15"/>
            </w:pPr>
          </w:p>
        </w:tc>
      </w:tr>
      <w:tr w14:paraId="6BBF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A301">
            <w:pPr>
              <w:pStyle w:val="17"/>
            </w:pPr>
            <w:r>
              <w:t>7</w:t>
            </w:r>
          </w:p>
        </w:tc>
        <w:tc>
          <w:tcPr>
            <w:tcW w:w="3402" w:type="dxa"/>
            <w:vAlign w:val="center"/>
          </w:tcPr>
          <w:p w14:paraId="1E05AEA6">
            <w:pPr>
              <w:pStyle w:val="16"/>
            </w:pPr>
          </w:p>
        </w:tc>
        <w:tc>
          <w:tcPr>
            <w:tcW w:w="1474" w:type="dxa"/>
            <w:vAlign w:val="center"/>
          </w:tcPr>
          <w:p w14:paraId="3223156F">
            <w:pPr>
              <w:pStyle w:val="15"/>
            </w:pPr>
          </w:p>
        </w:tc>
        <w:tc>
          <w:tcPr>
            <w:tcW w:w="3402" w:type="dxa"/>
            <w:vAlign w:val="center"/>
          </w:tcPr>
          <w:p w14:paraId="12E5AB94">
            <w:pPr>
              <w:pStyle w:val="16"/>
            </w:pPr>
            <w:r>
              <w:t>七、文化旅游体育与传媒支出</w:t>
            </w:r>
          </w:p>
        </w:tc>
        <w:tc>
          <w:tcPr>
            <w:tcW w:w="1474" w:type="dxa"/>
            <w:vAlign w:val="center"/>
          </w:tcPr>
          <w:p w14:paraId="0A6D6003">
            <w:pPr>
              <w:pStyle w:val="15"/>
            </w:pPr>
          </w:p>
        </w:tc>
        <w:tc>
          <w:tcPr>
            <w:tcW w:w="1474" w:type="dxa"/>
            <w:vAlign w:val="center"/>
          </w:tcPr>
          <w:p w14:paraId="2702A010">
            <w:pPr>
              <w:pStyle w:val="15"/>
            </w:pPr>
          </w:p>
        </w:tc>
        <w:tc>
          <w:tcPr>
            <w:tcW w:w="1474" w:type="dxa"/>
            <w:vAlign w:val="center"/>
          </w:tcPr>
          <w:p w14:paraId="7395165E">
            <w:pPr>
              <w:pStyle w:val="15"/>
            </w:pPr>
          </w:p>
        </w:tc>
        <w:tc>
          <w:tcPr>
            <w:tcW w:w="1474" w:type="dxa"/>
            <w:vAlign w:val="center"/>
          </w:tcPr>
          <w:p w14:paraId="0EE8ACBD">
            <w:pPr>
              <w:pStyle w:val="15"/>
            </w:pPr>
          </w:p>
        </w:tc>
      </w:tr>
      <w:tr w14:paraId="27C0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F9002">
            <w:pPr>
              <w:pStyle w:val="17"/>
            </w:pPr>
            <w:r>
              <w:t>8</w:t>
            </w:r>
          </w:p>
        </w:tc>
        <w:tc>
          <w:tcPr>
            <w:tcW w:w="3402" w:type="dxa"/>
            <w:vAlign w:val="center"/>
          </w:tcPr>
          <w:p w14:paraId="11B379A0">
            <w:pPr>
              <w:pStyle w:val="16"/>
            </w:pPr>
          </w:p>
        </w:tc>
        <w:tc>
          <w:tcPr>
            <w:tcW w:w="1474" w:type="dxa"/>
            <w:vAlign w:val="center"/>
          </w:tcPr>
          <w:p w14:paraId="6455FF2D">
            <w:pPr>
              <w:pStyle w:val="15"/>
            </w:pPr>
          </w:p>
        </w:tc>
        <w:tc>
          <w:tcPr>
            <w:tcW w:w="3402" w:type="dxa"/>
            <w:vAlign w:val="center"/>
          </w:tcPr>
          <w:p w14:paraId="7881E3A8">
            <w:pPr>
              <w:pStyle w:val="16"/>
            </w:pPr>
            <w:r>
              <w:t>八、社会保障和就业支出</w:t>
            </w:r>
          </w:p>
        </w:tc>
        <w:tc>
          <w:tcPr>
            <w:tcW w:w="1474" w:type="dxa"/>
            <w:vAlign w:val="center"/>
          </w:tcPr>
          <w:p w14:paraId="30C3A775">
            <w:pPr>
              <w:pStyle w:val="15"/>
            </w:pPr>
            <w:r>
              <w:t>139.03</w:t>
            </w:r>
          </w:p>
        </w:tc>
        <w:tc>
          <w:tcPr>
            <w:tcW w:w="1474" w:type="dxa"/>
            <w:vAlign w:val="center"/>
          </w:tcPr>
          <w:p w14:paraId="3F69F824">
            <w:pPr>
              <w:pStyle w:val="15"/>
            </w:pPr>
            <w:r>
              <w:t>139.03</w:t>
            </w:r>
          </w:p>
        </w:tc>
        <w:tc>
          <w:tcPr>
            <w:tcW w:w="1474" w:type="dxa"/>
            <w:vAlign w:val="center"/>
          </w:tcPr>
          <w:p w14:paraId="4F832A63">
            <w:pPr>
              <w:pStyle w:val="15"/>
            </w:pPr>
          </w:p>
        </w:tc>
        <w:tc>
          <w:tcPr>
            <w:tcW w:w="1474" w:type="dxa"/>
            <w:vAlign w:val="center"/>
          </w:tcPr>
          <w:p w14:paraId="0E49B8A6">
            <w:pPr>
              <w:pStyle w:val="15"/>
            </w:pPr>
          </w:p>
        </w:tc>
      </w:tr>
      <w:tr w14:paraId="16E5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ADDB">
            <w:pPr>
              <w:pStyle w:val="17"/>
            </w:pPr>
            <w:r>
              <w:t>9</w:t>
            </w:r>
          </w:p>
        </w:tc>
        <w:tc>
          <w:tcPr>
            <w:tcW w:w="3402" w:type="dxa"/>
            <w:vAlign w:val="center"/>
          </w:tcPr>
          <w:p w14:paraId="7086FBE4">
            <w:pPr>
              <w:pStyle w:val="16"/>
            </w:pPr>
          </w:p>
        </w:tc>
        <w:tc>
          <w:tcPr>
            <w:tcW w:w="1474" w:type="dxa"/>
            <w:vAlign w:val="center"/>
          </w:tcPr>
          <w:p w14:paraId="051EEE9F">
            <w:pPr>
              <w:pStyle w:val="15"/>
            </w:pPr>
          </w:p>
        </w:tc>
        <w:tc>
          <w:tcPr>
            <w:tcW w:w="3402" w:type="dxa"/>
            <w:vAlign w:val="center"/>
          </w:tcPr>
          <w:p w14:paraId="17221F7C">
            <w:pPr>
              <w:pStyle w:val="16"/>
            </w:pPr>
            <w:r>
              <w:t>九、社会保险基金支出</w:t>
            </w:r>
          </w:p>
        </w:tc>
        <w:tc>
          <w:tcPr>
            <w:tcW w:w="1474" w:type="dxa"/>
            <w:vAlign w:val="center"/>
          </w:tcPr>
          <w:p w14:paraId="1CD79B2B">
            <w:pPr>
              <w:pStyle w:val="15"/>
            </w:pPr>
          </w:p>
        </w:tc>
        <w:tc>
          <w:tcPr>
            <w:tcW w:w="1474" w:type="dxa"/>
            <w:vAlign w:val="center"/>
          </w:tcPr>
          <w:p w14:paraId="6D62FEAA">
            <w:pPr>
              <w:pStyle w:val="15"/>
            </w:pPr>
          </w:p>
        </w:tc>
        <w:tc>
          <w:tcPr>
            <w:tcW w:w="1474" w:type="dxa"/>
            <w:vAlign w:val="center"/>
          </w:tcPr>
          <w:p w14:paraId="2DA1C377">
            <w:pPr>
              <w:pStyle w:val="15"/>
            </w:pPr>
          </w:p>
        </w:tc>
        <w:tc>
          <w:tcPr>
            <w:tcW w:w="1474" w:type="dxa"/>
            <w:vAlign w:val="center"/>
          </w:tcPr>
          <w:p w14:paraId="13624A8E">
            <w:pPr>
              <w:pStyle w:val="15"/>
            </w:pPr>
          </w:p>
        </w:tc>
      </w:tr>
      <w:tr w14:paraId="31C8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88EB">
            <w:pPr>
              <w:pStyle w:val="17"/>
            </w:pPr>
            <w:r>
              <w:t>10</w:t>
            </w:r>
          </w:p>
        </w:tc>
        <w:tc>
          <w:tcPr>
            <w:tcW w:w="3402" w:type="dxa"/>
            <w:vAlign w:val="center"/>
          </w:tcPr>
          <w:p w14:paraId="40E4DFE5">
            <w:pPr>
              <w:pStyle w:val="16"/>
            </w:pPr>
          </w:p>
        </w:tc>
        <w:tc>
          <w:tcPr>
            <w:tcW w:w="1474" w:type="dxa"/>
            <w:vAlign w:val="center"/>
          </w:tcPr>
          <w:p w14:paraId="3CC4AB97">
            <w:pPr>
              <w:pStyle w:val="15"/>
            </w:pPr>
          </w:p>
        </w:tc>
        <w:tc>
          <w:tcPr>
            <w:tcW w:w="3402" w:type="dxa"/>
            <w:vAlign w:val="center"/>
          </w:tcPr>
          <w:p w14:paraId="508AF152">
            <w:pPr>
              <w:pStyle w:val="16"/>
            </w:pPr>
            <w:r>
              <w:t>十、卫生健康支出</w:t>
            </w:r>
          </w:p>
        </w:tc>
        <w:tc>
          <w:tcPr>
            <w:tcW w:w="1474" w:type="dxa"/>
            <w:vAlign w:val="center"/>
          </w:tcPr>
          <w:p w14:paraId="0B87625A">
            <w:pPr>
              <w:pStyle w:val="15"/>
            </w:pPr>
            <w:r>
              <w:t>90.36</w:t>
            </w:r>
          </w:p>
        </w:tc>
        <w:tc>
          <w:tcPr>
            <w:tcW w:w="1474" w:type="dxa"/>
            <w:vAlign w:val="center"/>
          </w:tcPr>
          <w:p w14:paraId="009BCE84">
            <w:pPr>
              <w:pStyle w:val="15"/>
            </w:pPr>
            <w:r>
              <w:t>90.36</w:t>
            </w:r>
          </w:p>
        </w:tc>
        <w:tc>
          <w:tcPr>
            <w:tcW w:w="1474" w:type="dxa"/>
            <w:vAlign w:val="center"/>
          </w:tcPr>
          <w:p w14:paraId="1E42891B">
            <w:pPr>
              <w:pStyle w:val="15"/>
            </w:pPr>
          </w:p>
        </w:tc>
        <w:tc>
          <w:tcPr>
            <w:tcW w:w="1474" w:type="dxa"/>
            <w:vAlign w:val="center"/>
          </w:tcPr>
          <w:p w14:paraId="32CFD7AE">
            <w:pPr>
              <w:pStyle w:val="15"/>
            </w:pPr>
          </w:p>
        </w:tc>
      </w:tr>
      <w:tr w14:paraId="3B7E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59E94">
            <w:pPr>
              <w:pStyle w:val="17"/>
            </w:pPr>
            <w:r>
              <w:t>11</w:t>
            </w:r>
          </w:p>
        </w:tc>
        <w:tc>
          <w:tcPr>
            <w:tcW w:w="3402" w:type="dxa"/>
            <w:vAlign w:val="center"/>
          </w:tcPr>
          <w:p w14:paraId="48E7A6F5">
            <w:pPr>
              <w:pStyle w:val="16"/>
            </w:pPr>
          </w:p>
        </w:tc>
        <w:tc>
          <w:tcPr>
            <w:tcW w:w="1474" w:type="dxa"/>
            <w:vAlign w:val="center"/>
          </w:tcPr>
          <w:p w14:paraId="25809AE9">
            <w:pPr>
              <w:pStyle w:val="15"/>
            </w:pPr>
          </w:p>
        </w:tc>
        <w:tc>
          <w:tcPr>
            <w:tcW w:w="3402" w:type="dxa"/>
            <w:vAlign w:val="center"/>
          </w:tcPr>
          <w:p w14:paraId="13CB1479">
            <w:pPr>
              <w:pStyle w:val="16"/>
            </w:pPr>
            <w:r>
              <w:t>十一、节能环保支出</w:t>
            </w:r>
          </w:p>
        </w:tc>
        <w:tc>
          <w:tcPr>
            <w:tcW w:w="1474" w:type="dxa"/>
            <w:vAlign w:val="center"/>
          </w:tcPr>
          <w:p w14:paraId="41A35B3E">
            <w:pPr>
              <w:pStyle w:val="15"/>
            </w:pPr>
          </w:p>
        </w:tc>
        <w:tc>
          <w:tcPr>
            <w:tcW w:w="1474" w:type="dxa"/>
            <w:vAlign w:val="center"/>
          </w:tcPr>
          <w:p w14:paraId="1480ACE7">
            <w:pPr>
              <w:pStyle w:val="15"/>
            </w:pPr>
          </w:p>
        </w:tc>
        <w:tc>
          <w:tcPr>
            <w:tcW w:w="1474" w:type="dxa"/>
            <w:vAlign w:val="center"/>
          </w:tcPr>
          <w:p w14:paraId="5772D348">
            <w:pPr>
              <w:pStyle w:val="15"/>
            </w:pPr>
          </w:p>
        </w:tc>
        <w:tc>
          <w:tcPr>
            <w:tcW w:w="1474" w:type="dxa"/>
            <w:vAlign w:val="center"/>
          </w:tcPr>
          <w:p w14:paraId="7B8914FC">
            <w:pPr>
              <w:pStyle w:val="15"/>
            </w:pPr>
          </w:p>
        </w:tc>
      </w:tr>
      <w:tr w14:paraId="65F7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8B80">
            <w:pPr>
              <w:pStyle w:val="17"/>
            </w:pPr>
            <w:r>
              <w:t>12</w:t>
            </w:r>
          </w:p>
        </w:tc>
        <w:tc>
          <w:tcPr>
            <w:tcW w:w="3402" w:type="dxa"/>
            <w:vAlign w:val="center"/>
          </w:tcPr>
          <w:p w14:paraId="5A322F5B">
            <w:pPr>
              <w:pStyle w:val="16"/>
            </w:pPr>
          </w:p>
        </w:tc>
        <w:tc>
          <w:tcPr>
            <w:tcW w:w="1474" w:type="dxa"/>
            <w:vAlign w:val="center"/>
          </w:tcPr>
          <w:p w14:paraId="7418E373">
            <w:pPr>
              <w:pStyle w:val="15"/>
            </w:pPr>
          </w:p>
        </w:tc>
        <w:tc>
          <w:tcPr>
            <w:tcW w:w="3402" w:type="dxa"/>
            <w:vAlign w:val="center"/>
          </w:tcPr>
          <w:p w14:paraId="315FE9A6">
            <w:pPr>
              <w:pStyle w:val="16"/>
            </w:pPr>
            <w:r>
              <w:t>十二、城乡社区支出</w:t>
            </w:r>
          </w:p>
        </w:tc>
        <w:tc>
          <w:tcPr>
            <w:tcW w:w="1474" w:type="dxa"/>
            <w:vAlign w:val="center"/>
          </w:tcPr>
          <w:p w14:paraId="2F0BC12D">
            <w:pPr>
              <w:pStyle w:val="15"/>
            </w:pPr>
          </w:p>
        </w:tc>
        <w:tc>
          <w:tcPr>
            <w:tcW w:w="1474" w:type="dxa"/>
            <w:vAlign w:val="center"/>
          </w:tcPr>
          <w:p w14:paraId="056F0F4E">
            <w:pPr>
              <w:pStyle w:val="15"/>
            </w:pPr>
          </w:p>
        </w:tc>
        <w:tc>
          <w:tcPr>
            <w:tcW w:w="1474" w:type="dxa"/>
            <w:vAlign w:val="center"/>
          </w:tcPr>
          <w:p w14:paraId="775AE064">
            <w:pPr>
              <w:pStyle w:val="15"/>
            </w:pPr>
          </w:p>
        </w:tc>
        <w:tc>
          <w:tcPr>
            <w:tcW w:w="1474" w:type="dxa"/>
            <w:vAlign w:val="center"/>
          </w:tcPr>
          <w:p w14:paraId="20F6E603">
            <w:pPr>
              <w:pStyle w:val="15"/>
            </w:pPr>
          </w:p>
        </w:tc>
      </w:tr>
      <w:tr w14:paraId="6EE8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03EC">
            <w:pPr>
              <w:pStyle w:val="17"/>
            </w:pPr>
            <w:r>
              <w:t>13</w:t>
            </w:r>
          </w:p>
        </w:tc>
        <w:tc>
          <w:tcPr>
            <w:tcW w:w="3402" w:type="dxa"/>
            <w:vAlign w:val="center"/>
          </w:tcPr>
          <w:p w14:paraId="1A16F438">
            <w:pPr>
              <w:pStyle w:val="16"/>
            </w:pPr>
          </w:p>
        </w:tc>
        <w:tc>
          <w:tcPr>
            <w:tcW w:w="1474" w:type="dxa"/>
            <w:vAlign w:val="center"/>
          </w:tcPr>
          <w:p w14:paraId="2653CE12">
            <w:pPr>
              <w:pStyle w:val="15"/>
            </w:pPr>
          </w:p>
        </w:tc>
        <w:tc>
          <w:tcPr>
            <w:tcW w:w="3402" w:type="dxa"/>
            <w:vAlign w:val="center"/>
          </w:tcPr>
          <w:p w14:paraId="3F40776B">
            <w:pPr>
              <w:pStyle w:val="16"/>
            </w:pPr>
            <w:r>
              <w:t>十三、农林水支出</w:t>
            </w:r>
          </w:p>
        </w:tc>
        <w:tc>
          <w:tcPr>
            <w:tcW w:w="1474" w:type="dxa"/>
            <w:vAlign w:val="center"/>
          </w:tcPr>
          <w:p w14:paraId="6553A0A5">
            <w:pPr>
              <w:pStyle w:val="15"/>
            </w:pPr>
          </w:p>
        </w:tc>
        <w:tc>
          <w:tcPr>
            <w:tcW w:w="1474" w:type="dxa"/>
            <w:vAlign w:val="center"/>
          </w:tcPr>
          <w:p w14:paraId="3217216F">
            <w:pPr>
              <w:pStyle w:val="15"/>
            </w:pPr>
          </w:p>
        </w:tc>
        <w:tc>
          <w:tcPr>
            <w:tcW w:w="1474" w:type="dxa"/>
            <w:vAlign w:val="center"/>
          </w:tcPr>
          <w:p w14:paraId="61DF75E8">
            <w:pPr>
              <w:pStyle w:val="15"/>
            </w:pPr>
          </w:p>
        </w:tc>
        <w:tc>
          <w:tcPr>
            <w:tcW w:w="1474" w:type="dxa"/>
            <w:vAlign w:val="center"/>
          </w:tcPr>
          <w:p w14:paraId="221CCE0E">
            <w:pPr>
              <w:pStyle w:val="15"/>
            </w:pPr>
          </w:p>
        </w:tc>
      </w:tr>
      <w:tr w14:paraId="17A5D4E6">
        <w:tblPrEx>
          <w:tblCellMar>
            <w:top w:w="0" w:type="dxa"/>
            <w:left w:w="108" w:type="dxa"/>
            <w:bottom w:w="0" w:type="dxa"/>
            <w:right w:w="108" w:type="dxa"/>
          </w:tblCellMar>
        </w:tblPrEx>
        <w:trPr>
          <w:trHeight w:val="369" w:hRule="atLeast"/>
          <w:jc w:val="center"/>
        </w:trPr>
        <w:tc>
          <w:tcPr>
            <w:tcW w:w="850" w:type="dxa"/>
            <w:vAlign w:val="center"/>
          </w:tcPr>
          <w:p w14:paraId="599B871A">
            <w:pPr>
              <w:pStyle w:val="17"/>
            </w:pPr>
            <w:r>
              <w:t>14</w:t>
            </w:r>
          </w:p>
        </w:tc>
        <w:tc>
          <w:tcPr>
            <w:tcW w:w="3402" w:type="dxa"/>
            <w:vAlign w:val="center"/>
          </w:tcPr>
          <w:p w14:paraId="3B70DC69">
            <w:pPr>
              <w:pStyle w:val="16"/>
            </w:pPr>
          </w:p>
        </w:tc>
        <w:tc>
          <w:tcPr>
            <w:tcW w:w="1474" w:type="dxa"/>
            <w:vAlign w:val="center"/>
          </w:tcPr>
          <w:p w14:paraId="41EA548C">
            <w:pPr>
              <w:pStyle w:val="15"/>
            </w:pPr>
          </w:p>
        </w:tc>
        <w:tc>
          <w:tcPr>
            <w:tcW w:w="3402" w:type="dxa"/>
            <w:vAlign w:val="center"/>
          </w:tcPr>
          <w:p w14:paraId="3186FA68">
            <w:pPr>
              <w:pStyle w:val="16"/>
            </w:pPr>
            <w:r>
              <w:t>十四、交通运输支出</w:t>
            </w:r>
          </w:p>
        </w:tc>
        <w:tc>
          <w:tcPr>
            <w:tcW w:w="1474" w:type="dxa"/>
            <w:vAlign w:val="center"/>
          </w:tcPr>
          <w:p w14:paraId="0DB93365">
            <w:pPr>
              <w:pStyle w:val="15"/>
            </w:pPr>
          </w:p>
        </w:tc>
        <w:tc>
          <w:tcPr>
            <w:tcW w:w="1474" w:type="dxa"/>
            <w:vAlign w:val="center"/>
          </w:tcPr>
          <w:p w14:paraId="7BAE96E2">
            <w:pPr>
              <w:pStyle w:val="15"/>
            </w:pPr>
          </w:p>
        </w:tc>
        <w:tc>
          <w:tcPr>
            <w:tcW w:w="1474" w:type="dxa"/>
            <w:vAlign w:val="center"/>
          </w:tcPr>
          <w:p w14:paraId="65536CE2">
            <w:pPr>
              <w:pStyle w:val="15"/>
            </w:pPr>
          </w:p>
        </w:tc>
        <w:tc>
          <w:tcPr>
            <w:tcW w:w="1474" w:type="dxa"/>
            <w:vAlign w:val="center"/>
          </w:tcPr>
          <w:p w14:paraId="5BAB87A9">
            <w:pPr>
              <w:pStyle w:val="15"/>
            </w:pPr>
          </w:p>
        </w:tc>
      </w:tr>
      <w:tr w14:paraId="7045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1DC3">
            <w:pPr>
              <w:pStyle w:val="17"/>
            </w:pPr>
            <w:r>
              <w:t>15</w:t>
            </w:r>
          </w:p>
        </w:tc>
        <w:tc>
          <w:tcPr>
            <w:tcW w:w="3402" w:type="dxa"/>
            <w:vAlign w:val="center"/>
          </w:tcPr>
          <w:p w14:paraId="64649355">
            <w:pPr>
              <w:pStyle w:val="16"/>
            </w:pPr>
          </w:p>
        </w:tc>
        <w:tc>
          <w:tcPr>
            <w:tcW w:w="1474" w:type="dxa"/>
            <w:vAlign w:val="center"/>
          </w:tcPr>
          <w:p w14:paraId="583C4695">
            <w:pPr>
              <w:pStyle w:val="15"/>
            </w:pPr>
          </w:p>
        </w:tc>
        <w:tc>
          <w:tcPr>
            <w:tcW w:w="3402" w:type="dxa"/>
            <w:vAlign w:val="center"/>
          </w:tcPr>
          <w:p w14:paraId="050A945E">
            <w:pPr>
              <w:pStyle w:val="16"/>
            </w:pPr>
            <w:r>
              <w:t>十五、资源勘探工业信息等支出</w:t>
            </w:r>
          </w:p>
        </w:tc>
        <w:tc>
          <w:tcPr>
            <w:tcW w:w="1474" w:type="dxa"/>
            <w:vAlign w:val="center"/>
          </w:tcPr>
          <w:p w14:paraId="6153F626">
            <w:pPr>
              <w:pStyle w:val="15"/>
            </w:pPr>
          </w:p>
        </w:tc>
        <w:tc>
          <w:tcPr>
            <w:tcW w:w="1474" w:type="dxa"/>
            <w:vAlign w:val="center"/>
          </w:tcPr>
          <w:p w14:paraId="406384B5">
            <w:pPr>
              <w:pStyle w:val="15"/>
            </w:pPr>
          </w:p>
        </w:tc>
        <w:tc>
          <w:tcPr>
            <w:tcW w:w="1474" w:type="dxa"/>
            <w:vAlign w:val="center"/>
          </w:tcPr>
          <w:p w14:paraId="19E8B6DF">
            <w:pPr>
              <w:pStyle w:val="15"/>
            </w:pPr>
          </w:p>
        </w:tc>
        <w:tc>
          <w:tcPr>
            <w:tcW w:w="1474" w:type="dxa"/>
            <w:vAlign w:val="center"/>
          </w:tcPr>
          <w:p w14:paraId="617247F5">
            <w:pPr>
              <w:pStyle w:val="15"/>
            </w:pPr>
          </w:p>
        </w:tc>
      </w:tr>
      <w:tr w14:paraId="1790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D0A76">
            <w:pPr>
              <w:pStyle w:val="17"/>
            </w:pPr>
            <w:r>
              <w:t>16</w:t>
            </w:r>
          </w:p>
        </w:tc>
        <w:tc>
          <w:tcPr>
            <w:tcW w:w="3402" w:type="dxa"/>
            <w:vAlign w:val="center"/>
          </w:tcPr>
          <w:p w14:paraId="59DE56C0">
            <w:pPr>
              <w:pStyle w:val="16"/>
            </w:pPr>
          </w:p>
        </w:tc>
        <w:tc>
          <w:tcPr>
            <w:tcW w:w="1474" w:type="dxa"/>
            <w:vAlign w:val="center"/>
          </w:tcPr>
          <w:p w14:paraId="24AD0BBD">
            <w:pPr>
              <w:pStyle w:val="15"/>
            </w:pPr>
          </w:p>
        </w:tc>
        <w:tc>
          <w:tcPr>
            <w:tcW w:w="3402" w:type="dxa"/>
            <w:vAlign w:val="center"/>
          </w:tcPr>
          <w:p w14:paraId="5FED2A80">
            <w:pPr>
              <w:pStyle w:val="16"/>
            </w:pPr>
            <w:r>
              <w:t>十六、商业服务业等支出</w:t>
            </w:r>
          </w:p>
        </w:tc>
        <w:tc>
          <w:tcPr>
            <w:tcW w:w="1474" w:type="dxa"/>
            <w:vAlign w:val="center"/>
          </w:tcPr>
          <w:p w14:paraId="5271B3CE">
            <w:pPr>
              <w:pStyle w:val="15"/>
            </w:pPr>
          </w:p>
        </w:tc>
        <w:tc>
          <w:tcPr>
            <w:tcW w:w="1474" w:type="dxa"/>
            <w:vAlign w:val="center"/>
          </w:tcPr>
          <w:p w14:paraId="14202EE6">
            <w:pPr>
              <w:pStyle w:val="15"/>
            </w:pPr>
          </w:p>
        </w:tc>
        <w:tc>
          <w:tcPr>
            <w:tcW w:w="1474" w:type="dxa"/>
            <w:vAlign w:val="center"/>
          </w:tcPr>
          <w:p w14:paraId="0EDB32B8">
            <w:pPr>
              <w:pStyle w:val="15"/>
            </w:pPr>
          </w:p>
        </w:tc>
        <w:tc>
          <w:tcPr>
            <w:tcW w:w="1474" w:type="dxa"/>
            <w:vAlign w:val="center"/>
          </w:tcPr>
          <w:p w14:paraId="5D0E14AB">
            <w:pPr>
              <w:pStyle w:val="15"/>
            </w:pPr>
          </w:p>
        </w:tc>
      </w:tr>
      <w:tr w14:paraId="7B5E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6B03">
            <w:pPr>
              <w:pStyle w:val="17"/>
            </w:pPr>
            <w:r>
              <w:t>17</w:t>
            </w:r>
          </w:p>
        </w:tc>
        <w:tc>
          <w:tcPr>
            <w:tcW w:w="3402" w:type="dxa"/>
            <w:vAlign w:val="center"/>
          </w:tcPr>
          <w:p w14:paraId="58E7EA19">
            <w:pPr>
              <w:pStyle w:val="16"/>
            </w:pPr>
          </w:p>
        </w:tc>
        <w:tc>
          <w:tcPr>
            <w:tcW w:w="1474" w:type="dxa"/>
            <w:vAlign w:val="center"/>
          </w:tcPr>
          <w:p w14:paraId="209433D6">
            <w:pPr>
              <w:pStyle w:val="15"/>
            </w:pPr>
          </w:p>
        </w:tc>
        <w:tc>
          <w:tcPr>
            <w:tcW w:w="3402" w:type="dxa"/>
            <w:vAlign w:val="center"/>
          </w:tcPr>
          <w:p w14:paraId="25DF7958">
            <w:pPr>
              <w:pStyle w:val="16"/>
            </w:pPr>
            <w:r>
              <w:t>十七、金融支出</w:t>
            </w:r>
          </w:p>
        </w:tc>
        <w:tc>
          <w:tcPr>
            <w:tcW w:w="1474" w:type="dxa"/>
            <w:vAlign w:val="center"/>
          </w:tcPr>
          <w:p w14:paraId="138AF729">
            <w:pPr>
              <w:pStyle w:val="15"/>
            </w:pPr>
          </w:p>
        </w:tc>
        <w:tc>
          <w:tcPr>
            <w:tcW w:w="1474" w:type="dxa"/>
            <w:vAlign w:val="center"/>
          </w:tcPr>
          <w:p w14:paraId="29FD20BB">
            <w:pPr>
              <w:pStyle w:val="15"/>
            </w:pPr>
          </w:p>
        </w:tc>
        <w:tc>
          <w:tcPr>
            <w:tcW w:w="1474" w:type="dxa"/>
            <w:vAlign w:val="center"/>
          </w:tcPr>
          <w:p w14:paraId="371C7477">
            <w:pPr>
              <w:pStyle w:val="15"/>
            </w:pPr>
          </w:p>
        </w:tc>
        <w:tc>
          <w:tcPr>
            <w:tcW w:w="1474" w:type="dxa"/>
            <w:vAlign w:val="center"/>
          </w:tcPr>
          <w:p w14:paraId="2EDFC1CA">
            <w:pPr>
              <w:pStyle w:val="15"/>
            </w:pPr>
          </w:p>
        </w:tc>
      </w:tr>
      <w:tr w14:paraId="723C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0F54">
            <w:pPr>
              <w:pStyle w:val="17"/>
            </w:pPr>
            <w:r>
              <w:t>18</w:t>
            </w:r>
          </w:p>
        </w:tc>
        <w:tc>
          <w:tcPr>
            <w:tcW w:w="3402" w:type="dxa"/>
            <w:vAlign w:val="center"/>
          </w:tcPr>
          <w:p w14:paraId="3A07B3C0">
            <w:pPr>
              <w:pStyle w:val="16"/>
            </w:pPr>
          </w:p>
        </w:tc>
        <w:tc>
          <w:tcPr>
            <w:tcW w:w="1474" w:type="dxa"/>
            <w:vAlign w:val="center"/>
          </w:tcPr>
          <w:p w14:paraId="41183F15">
            <w:pPr>
              <w:pStyle w:val="15"/>
            </w:pPr>
          </w:p>
        </w:tc>
        <w:tc>
          <w:tcPr>
            <w:tcW w:w="3402" w:type="dxa"/>
            <w:vAlign w:val="center"/>
          </w:tcPr>
          <w:p w14:paraId="41245666">
            <w:pPr>
              <w:pStyle w:val="16"/>
            </w:pPr>
            <w:r>
              <w:t>十八、援助其他地区支出</w:t>
            </w:r>
          </w:p>
        </w:tc>
        <w:tc>
          <w:tcPr>
            <w:tcW w:w="1474" w:type="dxa"/>
            <w:vAlign w:val="center"/>
          </w:tcPr>
          <w:p w14:paraId="139C2A07">
            <w:pPr>
              <w:pStyle w:val="15"/>
            </w:pPr>
          </w:p>
        </w:tc>
        <w:tc>
          <w:tcPr>
            <w:tcW w:w="1474" w:type="dxa"/>
            <w:vAlign w:val="center"/>
          </w:tcPr>
          <w:p w14:paraId="2486EB45">
            <w:pPr>
              <w:pStyle w:val="15"/>
            </w:pPr>
          </w:p>
        </w:tc>
        <w:tc>
          <w:tcPr>
            <w:tcW w:w="1474" w:type="dxa"/>
            <w:vAlign w:val="center"/>
          </w:tcPr>
          <w:p w14:paraId="33F73982">
            <w:pPr>
              <w:pStyle w:val="15"/>
            </w:pPr>
          </w:p>
        </w:tc>
        <w:tc>
          <w:tcPr>
            <w:tcW w:w="1474" w:type="dxa"/>
            <w:vAlign w:val="center"/>
          </w:tcPr>
          <w:p w14:paraId="11C999F6">
            <w:pPr>
              <w:pStyle w:val="15"/>
            </w:pPr>
          </w:p>
        </w:tc>
      </w:tr>
      <w:tr w14:paraId="217FCB12">
        <w:tblPrEx>
          <w:tblCellMar>
            <w:top w:w="0" w:type="dxa"/>
            <w:left w:w="108" w:type="dxa"/>
            <w:bottom w:w="0" w:type="dxa"/>
            <w:right w:w="108" w:type="dxa"/>
          </w:tblCellMar>
        </w:tblPrEx>
        <w:trPr>
          <w:trHeight w:val="369" w:hRule="atLeast"/>
          <w:jc w:val="center"/>
        </w:trPr>
        <w:tc>
          <w:tcPr>
            <w:tcW w:w="850" w:type="dxa"/>
            <w:vAlign w:val="center"/>
          </w:tcPr>
          <w:p w14:paraId="3224F69F">
            <w:pPr>
              <w:pStyle w:val="17"/>
            </w:pPr>
            <w:r>
              <w:t>19</w:t>
            </w:r>
          </w:p>
        </w:tc>
        <w:tc>
          <w:tcPr>
            <w:tcW w:w="3402" w:type="dxa"/>
            <w:vAlign w:val="center"/>
          </w:tcPr>
          <w:p w14:paraId="4A89FDF5">
            <w:pPr>
              <w:pStyle w:val="16"/>
            </w:pPr>
          </w:p>
        </w:tc>
        <w:tc>
          <w:tcPr>
            <w:tcW w:w="1474" w:type="dxa"/>
            <w:vAlign w:val="center"/>
          </w:tcPr>
          <w:p w14:paraId="492002E2">
            <w:pPr>
              <w:pStyle w:val="15"/>
            </w:pPr>
          </w:p>
        </w:tc>
        <w:tc>
          <w:tcPr>
            <w:tcW w:w="3402" w:type="dxa"/>
            <w:vAlign w:val="center"/>
          </w:tcPr>
          <w:p w14:paraId="4D38A11A">
            <w:pPr>
              <w:pStyle w:val="16"/>
            </w:pPr>
            <w:r>
              <w:t>十九、自然资源海洋气象等支出</w:t>
            </w:r>
          </w:p>
        </w:tc>
        <w:tc>
          <w:tcPr>
            <w:tcW w:w="1474" w:type="dxa"/>
            <w:vAlign w:val="center"/>
          </w:tcPr>
          <w:p w14:paraId="368ADDCF">
            <w:pPr>
              <w:pStyle w:val="15"/>
            </w:pPr>
          </w:p>
        </w:tc>
        <w:tc>
          <w:tcPr>
            <w:tcW w:w="1474" w:type="dxa"/>
            <w:vAlign w:val="center"/>
          </w:tcPr>
          <w:p w14:paraId="633EC10A">
            <w:pPr>
              <w:pStyle w:val="15"/>
            </w:pPr>
          </w:p>
        </w:tc>
        <w:tc>
          <w:tcPr>
            <w:tcW w:w="1474" w:type="dxa"/>
            <w:vAlign w:val="center"/>
          </w:tcPr>
          <w:p w14:paraId="094AB36A">
            <w:pPr>
              <w:pStyle w:val="15"/>
            </w:pPr>
          </w:p>
        </w:tc>
        <w:tc>
          <w:tcPr>
            <w:tcW w:w="1474" w:type="dxa"/>
            <w:vAlign w:val="center"/>
          </w:tcPr>
          <w:p w14:paraId="11F210E9">
            <w:pPr>
              <w:pStyle w:val="15"/>
            </w:pPr>
          </w:p>
        </w:tc>
      </w:tr>
      <w:tr w14:paraId="3518B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B619">
            <w:pPr>
              <w:pStyle w:val="17"/>
            </w:pPr>
            <w:r>
              <w:t>20</w:t>
            </w:r>
          </w:p>
        </w:tc>
        <w:tc>
          <w:tcPr>
            <w:tcW w:w="3402" w:type="dxa"/>
            <w:vAlign w:val="center"/>
          </w:tcPr>
          <w:p w14:paraId="7B2FD2A6">
            <w:pPr>
              <w:pStyle w:val="16"/>
            </w:pPr>
          </w:p>
        </w:tc>
        <w:tc>
          <w:tcPr>
            <w:tcW w:w="1474" w:type="dxa"/>
            <w:vAlign w:val="center"/>
          </w:tcPr>
          <w:p w14:paraId="077A5AC2">
            <w:pPr>
              <w:pStyle w:val="15"/>
            </w:pPr>
          </w:p>
        </w:tc>
        <w:tc>
          <w:tcPr>
            <w:tcW w:w="3402" w:type="dxa"/>
            <w:vAlign w:val="center"/>
          </w:tcPr>
          <w:p w14:paraId="49180B8F">
            <w:pPr>
              <w:pStyle w:val="16"/>
            </w:pPr>
            <w:r>
              <w:t>二十、住房保障支出</w:t>
            </w:r>
          </w:p>
        </w:tc>
        <w:tc>
          <w:tcPr>
            <w:tcW w:w="1474" w:type="dxa"/>
            <w:vAlign w:val="center"/>
          </w:tcPr>
          <w:p w14:paraId="76762CD8">
            <w:pPr>
              <w:pStyle w:val="15"/>
            </w:pPr>
          </w:p>
        </w:tc>
        <w:tc>
          <w:tcPr>
            <w:tcW w:w="1474" w:type="dxa"/>
            <w:vAlign w:val="center"/>
          </w:tcPr>
          <w:p w14:paraId="76253160">
            <w:pPr>
              <w:pStyle w:val="15"/>
            </w:pPr>
          </w:p>
        </w:tc>
        <w:tc>
          <w:tcPr>
            <w:tcW w:w="1474" w:type="dxa"/>
            <w:vAlign w:val="center"/>
          </w:tcPr>
          <w:p w14:paraId="4225095C">
            <w:pPr>
              <w:pStyle w:val="15"/>
            </w:pPr>
          </w:p>
        </w:tc>
        <w:tc>
          <w:tcPr>
            <w:tcW w:w="1474" w:type="dxa"/>
            <w:vAlign w:val="center"/>
          </w:tcPr>
          <w:p w14:paraId="737A1DD2">
            <w:pPr>
              <w:pStyle w:val="15"/>
            </w:pPr>
          </w:p>
        </w:tc>
      </w:tr>
      <w:tr w14:paraId="42BDCBA1">
        <w:tblPrEx>
          <w:tblCellMar>
            <w:top w:w="0" w:type="dxa"/>
            <w:left w:w="108" w:type="dxa"/>
            <w:bottom w:w="0" w:type="dxa"/>
            <w:right w:w="108" w:type="dxa"/>
          </w:tblCellMar>
        </w:tblPrEx>
        <w:trPr>
          <w:trHeight w:val="369" w:hRule="atLeast"/>
          <w:jc w:val="center"/>
        </w:trPr>
        <w:tc>
          <w:tcPr>
            <w:tcW w:w="850" w:type="dxa"/>
            <w:vAlign w:val="center"/>
          </w:tcPr>
          <w:p w14:paraId="556B3928">
            <w:pPr>
              <w:pStyle w:val="17"/>
            </w:pPr>
            <w:r>
              <w:t>21</w:t>
            </w:r>
          </w:p>
        </w:tc>
        <w:tc>
          <w:tcPr>
            <w:tcW w:w="3402" w:type="dxa"/>
            <w:vAlign w:val="center"/>
          </w:tcPr>
          <w:p w14:paraId="3A0A5C35">
            <w:pPr>
              <w:pStyle w:val="16"/>
            </w:pPr>
          </w:p>
        </w:tc>
        <w:tc>
          <w:tcPr>
            <w:tcW w:w="1474" w:type="dxa"/>
            <w:vAlign w:val="center"/>
          </w:tcPr>
          <w:p w14:paraId="630A7EF0">
            <w:pPr>
              <w:pStyle w:val="15"/>
            </w:pPr>
          </w:p>
        </w:tc>
        <w:tc>
          <w:tcPr>
            <w:tcW w:w="3402" w:type="dxa"/>
            <w:vAlign w:val="center"/>
          </w:tcPr>
          <w:p w14:paraId="299803F5">
            <w:pPr>
              <w:pStyle w:val="16"/>
            </w:pPr>
            <w:r>
              <w:t>二十一、粮油物资储备支出</w:t>
            </w:r>
          </w:p>
        </w:tc>
        <w:tc>
          <w:tcPr>
            <w:tcW w:w="1474" w:type="dxa"/>
            <w:vAlign w:val="center"/>
          </w:tcPr>
          <w:p w14:paraId="3B2A6FE7">
            <w:pPr>
              <w:pStyle w:val="15"/>
            </w:pPr>
          </w:p>
        </w:tc>
        <w:tc>
          <w:tcPr>
            <w:tcW w:w="1474" w:type="dxa"/>
            <w:vAlign w:val="center"/>
          </w:tcPr>
          <w:p w14:paraId="5D2DBA22">
            <w:pPr>
              <w:pStyle w:val="15"/>
            </w:pPr>
          </w:p>
        </w:tc>
        <w:tc>
          <w:tcPr>
            <w:tcW w:w="1474" w:type="dxa"/>
            <w:vAlign w:val="center"/>
          </w:tcPr>
          <w:p w14:paraId="02859262">
            <w:pPr>
              <w:pStyle w:val="15"/>
            </w:pPr>
          </w:p>
        </w:tc>
        <w:tc>
          <w:tcPr>
            <w:tcW w:w="1474" w:type="dxa"/>
            <w:vAlign w:val="center"/>
          </w:tcPr>
          <w:p w14:paraId="0CEEB57B">
            <w:pPr>
              <w:pStyle w:val="15"/>
            </w:pPr>
          </w:p>
        </w:tc>
      </w:tr>
      <w:tr w14:paraId="3A94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B0D04">
            <w:pPr>
              <w:pStyle w:val="17"/>
            </w:pPr>
            <w:r>
              <w:t>22</w:t>
            </w:r>
          </w:p>
        </w:tc>
        <w:tc>
          <w:tcPr>
            <w:tcW w:w="3402" w:type="dxa"/>
            <w:vAlign w:val="center"/>
          </w:tcPr>
          <w:p w14:paraId="2339CBF7">
            <w:pPr>
              <w:pStyle w:val="16"/>
            </w:pPr>
          </w:p>
        </w:tc>
        <w:tc>
          <w:tcPr>
            <w:tcW w:w="1474" w:type="dxa"/>
            <w:vAlign w:val="center"/>
          </w:tcPr>
          <w:p w14:paraId="3DDBA182">
            <w:pPr>
              <w:pStyle w:val="15"/>
            </w:pPr>
          </w:p>
        </w:tc>
        <w:tc>
          <w:tcPr>
            <w:tcW w:w="3402" w:type="dxa"/>
            <w:vAlign w:val="center"/>
          </w:tcPr>
          <w:p w14:paraId="2DA8F09D">
            <w:pPr>
              <w:pStyle w:val="16"/>
            </w:pPr>
            <w:r>
              <w:t>二十二、国有资本经营预算支出</w:t>
            </w:r>
          </w:p>
        </w:tc>
        <w:tc>
          <w:tcPr>
            <w:tcW w:w="1474" w:type="dxa"/>
            <w:vAlign w:val="center"/>
          </w:tcPr>
          <w:p w14:paraId="4EE5BEFC">
            <w:pPr>
              <w:pStyle w:val="15"/>
            </w:pPr>
          </w:p>
        </w:tc>
        <w:tc>
          <w:tcPr>
            <w:tcW w:w="1474" w:type="dxa"/>
            <w:vAlign w:val="center"/>
          </w:tcPr>
          <w:p w14:paraId="1C645E11">
            <w:pPr>
              <w:pStyle w:val="15"/>
            </w:pPr>
          </w:p>
        </w:tc>
        <w:tc>
          <w:tcPr>
            <w:tcW w:w="1474" w:type="dxa"/>
            <w:vAlign w:val="center"/>
          </w:tcPr>
          <w:p w14:paraId="2875A856">
            <w:pPr>
              <w:pStyle w:val="15"/>
            </w:pPr>
          </w:p>
        </w:tc>
        <w:tc>
          <w:tcPr>
            <w:tcW w:w="1474" w:type="dxa"/>
            <w:vAlign w:val="center"/>
          </w:tcPr>
          <w:p w14:paraId="1FEE89E9">
            <w:pPr>
              <w:pStyle w:val="15"/>
            </w:pPr>
          </w:p>
        </w:tc>
      </w:tr>
      <w:tr w14:paraId="7A07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3176">
            <w:pPr>
              <w:pStyle w:val="17"/>
            </w:pPr>
            <w:r>
              <w:t>23</w:t>
            </w:r>
          </w:p>
        </w:tc>
        <w:tc>
          <w:tcPr>
            <w:tcW w:w="3402" w:type="dxa"/>
            <w:vAlign w:val="center"/>
          </w:tcPr>
          <w:p w14:paraId="246E3256">
            <w:pPr>
              <w:pStyle w:val="16"/>
            </w:pPr>
          </w:p>
        </w:tc>
        <w:tc>
          <w:tcPr>
            <w:tcW w:w="1474" w:type="dxa"/>
            <w:vAlign w:val="center"/>
          </w:tcPr>
          <w:p w14:paraId="36F60772">
            <w:pPr>
              <w:pStyle w:val="15"/>
            </w:pPr>
          </w:p>
        </w:tc>
        <w:tc>
          <w:tcPr>
            <w:tcW w:w="3402" w:type="dxa"/>
            <w:vAlign w:val="center"/>
          </w:tcPr>
          <w:p w14:paraId="39009C88">
            <w:pPr>
              <w:pStyle w:val="16"/>
            </w:pPr>
            <w:r>
              <w:t>二十三、灾害防治及应急管理支出</w:t>
            </w:r>
          </w:p>
        </w:tc>
        <w:tc>
          <w:tcPr>
            <w:tcW w:w="1474" w:type="dxa"/>
            <w:vAlign w:val="center"/>
          </w:tcPr>
          <w:p w14:paraId="162C56C8">
            <w:pPr>
              <w:pStyle w:val="15"/>
            </w:pPr>
          </w:p>
        </w:tc>
        <w:tc>
          <w:tcPr>
            <w:tcW w:w="1474" w:type="dxa"/>
            <w:vAlign w:val="center"/>
          </w:tcPr>
          <w:p w14:paraId="1F65385E">
            <w:pPr>
              <w:pStyle w:val="15"/>
            </w:pPr>
          </w:p>
        </w:tc>
        <w:tc>
          <w:tcPr>
            <w:tcW w:w="1474" w:type="dxa"/>
            <w:vAlign w:val="center"/>
          </w:tcPr>
          <w:p w14:paraId="36BD3FBB">
            <w:pPr>
              <w:pStyle w:val="15"/>
            </w:pPr>
          </w:p>
        </w:tc>
        <w:tc>
          <w:tcPr>
            <w:tcW w:w="1474" w:type="dxa"/>
            <w:vAlign w:val="center"/>
          </w:tcPr>
          <w:p w14:paraId="09C0A83C">
            <w:pPr>
              <w:pStyle w:val="15"/>
            </w:pPr>
          </w:p>
        </w:tc>
      </w:tr>
      <w:tr w14:paraId="2AB1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38ED1">
            <w:pPr>
              <w:pStyle w:val="17"/>
            </w:pPr>
            <w:r>
              <w:t>24</w:t>
            </w:r>
          </w:p>
        </w:tc>
        <w:tc>
          <w:tcPr>
            <w:tcW w:w="3402" w:type="dxa"/>
            <w:vAlign w:val="center"/>
          </w:tcPr>
          <w:p w14:paraId="32467CC9">
            <w:pPr>
              <w:pStyle w:val="16"/>
            </w:pPr>
          </w:p>
        </w:tc>
        <w:tc>
          <w:tcPr>
            <w:tcW w:w="1474" w:type="dxa"/>
            <w:vAlign w:val="center"/>
          </w:tcPr>
          <w:p w14:paraId="0FAAC8B1">
            <w:pPr>
              <w:pStyle w:val="15"/>
            </w:pPr>
          </w:p>
        </w:tc>
        <w:tc>
          <w:tcPr>
            <w:tcW w:w="3402" w:type="dxa"/>
            <w:vAlign w:val="center"/>
          </w:tcPr>
          <w:p w14:paraId="73CAD49F">
            <w:pPr>
              <w:pStyle w:val="16"/>
            </w:pPr>
            <w:r>
              <w:t>二十四、预备费</w:t>
            </w:r>
          </w:p>
        </w:tc>
        <w:tc>
          <w:tcPr>
            <w:tcW w:w="1474" w:type="dxa"/>
            <w:vAlign w:val="center"/>
          </w:tcPr>
          <w:p w14:paraId="0D632EA9">
            <w:pPr>
              <w:pStyle w:val="15"/>
            </w:pPr>
          </w:p>
        </w:tc>
        <w:tc>
          <w:tcPr>
            <w:tcW w:w="1474" w:type="dxa"/>
            <w:vAlign w:val="center"/>
          </w:tcPr>
          <w:p w14:paraId="62F0B9BC">
            <w:pPr>
              <w:pStyle w:val="15"/>
            </w:pPr>
          </w:p>
        </w:tc>
        <w:tc>
          <w:tcPr>
            <w:tcW w:w="1474" w:type="dxa"/>
            <w:vAlign w:val="center"/>
          </w:tcPr>
          <w:p w14:paraId="3F04CCDB">
            <w:pPr>
              <w:pStyle w:val="15"/>
            </w:pPr>
          </w:p>
        </w:tc>
        <w:tc>
          <w:tcPr>
            <w:tcW w:w="1474" w:type="dxa"/>
            <w:vAlign w:val="center"/>
          </w:tcPr>
          <w:p w14:paraId="73F9DF3A">
            <w:pPr>
              <w:pStyle w:val="15"/>
            </w:pPr>
          </w:p>
        </w:tc>
      </w:tr>
      <w:tr w14:paraId="1BB4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85CA">
            <w:pPr>
              <w:pStyle w:val="17"/>
            </w:pPr>
            <w:r>
              <w:t>25</w:t>
            </w:r>
          </w:p>
        </w:tc>
        <w:tc>
          <w:tcPr>
            <w:tcW w:w="3402" w:type="dxa"/>
            <w:vAlign w:val="center"/>
          </w:tcPr>
          <w:p w14:paraId="6ED28AB7">
            <w:pPr>
              <w:pStyle w:val="16"/>
            </w:pPr>
          </w:p>
        </w:tc>
        <w:tc>
          <w:tcPr>
            <w:tcW w:w="1474" w:type="dxa"/>
            <w:vAlign w:val="center"/>
          </w:tcPr>
          <w:p w14:paraId="23C9A166">
            <w:pPr>
              <w:pStyle w:val="15"/>
            </w:pPr>
          </w:p>
        </w:tc>
        <w:tc>
          <w:tcPr>
            <w:tcW w:w="3402" w:type="dxa"/>
            <w:vAlign w:val="center"/>
          </w:tcPr>
          <w:p w14:paraId="4E27D582">
            <w:pPr>
              <w:pStyle w:val="16"/>
            </w:pPr>
            <w:r>
              <w:t>二十五、其他支出</w:t>
            </w:r>
          </w:p>
        </w:tc>
        <w:tc>
          <w:tcPr>
            <w:tcW w:w="1474" w:type="dxa"/>
            <w:vAlign w:val="center"/>
          </w:tcPr>
          <w:p w14:paraId="32C01E1C">
            <w:pPr>
              <w:pStyle w:val="15"/>
            </w:pPr>
          </w:p>
        </w:tc>
        <w:tc>
          <w:tcPr>
            <w:tcW w:w="1474" w:type="dxa"/>
            <w:vAlign w:val="center"/>
          </w:tcPr>
          <w:p w14:paraId="6A4C2AE0">
            <w:pPr>
              <w:pStyle w:val="15"/>
            </w:pPr>
          </w:p>
        </w:tc>
        <w:tc>
          <w:tcPr>
            <w:tcW w:w="1474" w:type="dxa"/>
            <w:vAlign w:val="center"/>
          </w:tcPr>
          <w:p w14:paraId="1DDDD524">
            <w:pPr>
              <w:pStyle w:val="15"/>
            </w:pPr>
          </w:p>
        </w:tc>
        <w:tc>
          <w:tcPr>
            <w:tcW w:w="1474" w:type="dxa"/>
            <w:vAlign w:val="center"/>
          </w:tcPr>
          <w:p w14:paraId="166D5AAA">
            <w:pPr>
              <w:pStyle w:val="15"/>
            </w:pPr>
          </w:p>
        </w:tc>
      </w:tr>
      <w:tr w14:paraId="12E5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9F091">
            <w:pPr>
              <w:pStyle w:val="17"/>
            </w:pPr>
            <w:r>
              <w:t>26</w:t>
            </w:r>
          </w:p>
        </w:tc>
        <w:tc>
          <w:tcPr>
            <w:tcW w:w="3402" w:type="dxa"/>
            <w:vAlign w:val="center"/>
          </w:tcPr>
          <w:p w14:paraId="1C2AE5EC">
            <w:pPr>
              <w:pStyle w:val="16"/>
            </w:pPr>
          </w:p>
        </w:tc>
        <w:tc>
          <w:tcPr>
            <w:tcW w:w="1474" w:type="dxa"/>
            <w:vAlign w:val="center"/>
          </w:tcPr>
          <w:p w14:paraId="3E7EE7A4">
            <w:pPr>
              <w:pStyle w:val="15"/>
            </w:pPr>
          </w:p>
        </w:tc>
        <w:tc>
          <w:tcPr>
            <w:tcW w:w="3402" w:type="dxa"/>
            <w:vAlign w:val="center"/>
          </w:tcPr>
          <w:p w14:paraId="04112C92">
            <w:pPr>
              <w:pStyle w:val="16"/>
            </w:pPr>
            <w:r>
              <w:t>二十六、转移性支出</w:t>
            </w:r>
          </w:p>
        </w:tc>
        <w:tc>
          <w:tcPr>
            <w:tcW w:w="1474" w:type="dxa"/>
            <w:vAlign w:val="center"/>
          </w:tcPr>
          <w:p w14:paraId="0A6A3E13">
            <w:pPr>
              <w:pStyle w:val="15"/>
            </w:pPr>
          </w:p>
        </w:tc>
        <w:tc>
          <w:tcPr>
            <w:tcW w:w="1474" w:type="dxa"/>
            <w:vAlign w:val="center"/>
          </w:tcPr>
          <w:p w14:paraId="56035445">
            <w:pPr>
              <w:pStyle w:val="15"/>
            </w:pPr>
          </w:p>
        </w:tc>
        <w:tc>
          <w:tcPr>
            <w:tcW w:w="1474" w:type="dxa"/>
            <w:vAlign w:val="center"/>
          </w:tcPr>
          <w:p w14:paraId="10CCECB5">
            <w:pPr>
              <w:pStyle w:val="15"/>
            </w:pPr>
          </w:p>
        </w:tc>
        <w:tc>
          <w:tcPr>
            <w:tcW w:w="1474" w:type="dxa"/>
            <w:vAlign w:val="center"/>
          </w:tcPr>
          <w:p w14:paraId="478ACFED">
            <w:pPr>
              <w:pStyle w:val="15"/>
            </w:pPr>
          </w:p>
        </w:tc>
      </w:tr>
      <w:tr w14:paraId="6E12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EC014">
            <w:pPr>
              <w:pStyle w:val="17"/>
            </w:pPr>
            <w:r>
              <w:t>27</w:t>
            </w:r>
          </w:p>
        </w:tc>
        <w:tc>
          <w:tcPr>
            <w:tcW w:w="3402" w:type="dxa"/>
            <w:vAlign w:val="center"/>
          </w:tcPr>
          <w:p w14:paraId="1E6ECF2D">
            <w:pPr>
              <w:pStyle w:val="16"/>
            </w:pPr>
          </w:p>
        </w:tc>
        <w:tc>
          <w:tcPr>
            <w:tcW w:w="1474" w:type="dxa"/>
            <w:vAlign w:val="center"/>
          </w:tcPr>
          <w:p w14:paraId="3D799900">
            <w:pPr>
              <w:pStyle w:val="15"/>
            </w:pPr>
          </w:p>
        </w:tc>
        <w:tc>
          <w:tcPr>
            <w:tcW w:w="3402" w:type="dxa"/>
            <w:vAlign w:val="center"/>
          </w:tcPr>
          <w:p w14:paraId="44612A28">
            <w:pPr>
              <w:pStyle w:val="16"/>
            </w:pPr>
            <w:r>
              <w:t>二十七、债务还本支出</w:t>
            </w:r>
          </w:p>
        </w:tc>
        <w:tc>
          <w:tcPr>
            <w:tcW w:w="1474" w:type="dxa"/>
            <w:vAlign w:val="center"/>
          </w:tcPr>
          <w:p w14:paraId="1EB3638A">
            <w:pPr>
              <w:pStyle w:val="15"/>
            </w:pPr>
          </w:p>
        </w:tc>
        <w:tc>
          <w:tcPr>
            <w:tcW w:w="1474" w:type="dxa"/>
            <w:vAlign w:val="center"/>
          </w:tcPr>
          <w:p w14:paraId="4ED11544">
            <w:pPr>
              <w:pStyle w:val="15"/>
            </w:pPr>
          </w:p>
        </w:tc>
        <w:tc>
          <w:tcPr>
            <w:tcW w:w="1474" w:type="dxa"/>
            <w:vAlign w:val="center"/>
          </w:tcPr>
          <w:p w14:paraId="1930B8AA">
            <w:pPr>
              <w:pStyle w:val="15"/>
            </w:pPr>
          </w:p>
        </w:tc>
        <w:tc>
          <w:tcPr>
            <w:tcW w:w="1474" w:type="dxa"/>
            <w:vAlign w:val="center"/>
          </w:tcPr>
          <w:p w14:paraId="47D1D936">
            <w:pPr>
              <w:pStyle w:val="15"/>
            </w:pPr>
          </w:p>
        </w:tc>
      </w:tr>
      <w:tr w14:paraId="7AA2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9B486">
            <w:pPr>
              <w:pStyle w:val="17"/>
            </w:pPr>
            <w:r>
              <w:t>28</w:t>
            </w:r>
          </w:p>
        </w:tc>
        <w:tc>
          <w:tcPr>
            <w:tcW w:w="3402" w:type="dxa"/>
            <w:vAlign w:val="center"/>
          </w:tcPr>
          <w:p w14:paraId="24A2C8CC">
            <w:pPr>
              <w:pStyle w:val="16"/>
            </w:pPr>
          </w:p>
        </w:tc>
        <w:tc>
          <w:tcPr>
            <w:tcW w:w="1474" w:type="dxa"/>
            <w:vAlign w:val="center"/>
          </w:tcPr>
          <w:p w14:paraId="1485F44B">
            <w:pPr>
              <w:pStyle w:val="15"/>
            </w:pPr>
          </w:p>
        </w:tc>
        <w:tc>
          <w:tcPr>
            <w:tcW w:w="3402" w:type="dxa"/>
            <w:vAlign w:val="center"/>
          </w:tcPr>
          <w:p w14:paraId="7400728C">
            <w:pPr>
              <w:pStyle w:val="16"/>
            </w:pPr>
            <w:r>
              <w:t>二十八、债务付息支出</w:t>
            </w:r>
          </w:p>
        </w:tc>
        <w:tc>
          <w:tcPr>
            <w:tcW w:w="1474" w:type="dxa"/>
            <w:vAlign w:val="center"/>
          </w:tcPr>
          <w:p w14:paraId="483D9199">
            <w:pPr>
              <w:pStyle w:val="15"/>
            </w:pPr>
          </w:p>
        </w:tc>
        <w:tc>
          <w:tcPr>
            <w:tcW w:w="1474" w:type="dxa"/>
            <w:vAlign w:val="center"/>
          </w:tcPr>
          <w:p w14:paraId="77392DE9">
            <w:pPr>
              <w:pStyle w:val="15"/>
            </w:pPr>
          </w:p>
        </w:tc>
        <w:tc>
          <w:tcPr>
            <w:tcW w:w="1474" w:type="dxa"/>
            <w:vAlign w:val="center"/>
          </w:tcPr>
          <w:p w14:paraId="7EC3E0E4">
            <w:pPr>
              <w:pStyle w:val="15"/>
            </w:pPr>
          </w:p>
        </w:tc>
        <w:tc>
          <w:tcPr>
            <w:tcW w:w="1474" w:type="dxa"/>
            <w:vAlign w:val="center"/>
          </w:tcPr>
          <w:p w14:paraId="212C6A78">
            <w:pPr>
              <w:pStyle w:val="15"/>
            </w:pPr>
          </w:p>
        </w:tc>
      </w:tr>
      <w:tr w14:paraId="2918F9D5">
        <w:tblPrEx>
          <w:tblCellMar>
            <w:top w:w="0" w:type="dxa"/>
            <w:left w:w="108" w:type="dxa"/>
            <w:bottom w:w="0" w:type="dxa"/>
            <w:right w:w="108" w:type="dxa"/>
          </w:tblCellMar>
        </w:tblPrEx>
        <w:trPr>
          <w:trHeight w:val="369" w:hRule="atLeast"/>
          <w:jc w:val="center"/>
        </w:trPr>
        <w:tc>
          <w:tcPr>
            <w:tcW w:w="850" w:type="dxa"/>
            <w:vAlign w:val="center"/>
          </w:tcPr>
          <w:p w14:paraId="5FB2CA07">
            <w:pPr>
              <w:pStyle w:val="17"/>
            </w:pPr>
            <w:r>
              <w:t>29</w:t>
            </w:r>
          </w:p>
        </w:tc>
        <w:tc>
          <w:tcPr>
            <w:tcW w:w="3402" w:type="dxa"/>
            <w:vAlign w:val="center"/>
          </w:tcPr>
          <w:p w14:paraId="3DC38D7F">
            <w:pPr>
              <w:pStyle w:val="16"/>
            </w:pPr>
          </w:p>
        </w:tc>
        <w:tc>
          <w:tcPr>
            <w:tcW w:w="1474" w:type="dxa"/>
            <w:vAlign w:val="center"/>
          </w:tcPr>
          <w:p w14:paraId="2FDADE1B">
            <w:pPr>
              <w:pStyle w:val="15"/>
            </w:pPr>
          </w:p>
        </w:tc>
        <w:tc>
          <w:tcPr>
            <w:tcW w:w="3402" w:type="dxa"/>
            <w:vAlign w:val="center"/>
          </w:tcPr>
          <w:p w14:paraId="10D589BF">
            <w:pPr>
              <w:pStyle w:val="16"/>
            </w:pPr>
            <w:r>
              <w:t>二十九、债务发行费用支出</w:t>
            </w:r>
          </w:p>
        </w:tc>
        <w:tc>
          <w:tcPr>
            <w:tcW w:w="1474" w:type="dxa"/>
            <w:vAlign w:val="center"/>
          </w:tcPr>
          <w:p w14:paraId="2B1D1CC8">
            <w:pPr>
              <w:pStyle w:val="15"/>
            </w:pPr>
          </w:p>
        </w:tc>
        <w:tc>
          <w:tcPr>
            <w:tcW w:w="1474" w:type="dxa"/>
            <w:vAlign w:val="center"/>
          </w:tcPr>
          <w:p w14:paraId="018B5E8B">
            <w:pPr>
              <w:pStyle w:val="15"/>
            </w:pPr>
          </w:p>
        </w:tc>
        <w:tc>
          <w:tcPr>
            <w:tcW w:w="1474" w:type="dxa"/>
            <w:vAlign w:val="center"/>
          </w:tcPr>
          <w:p w14:paraId="12B7A8E7">
            <w:pPr>
              <w:pStyle w:val="15"/>
            </w:pPr>
          </w:p>
        </w:tc>
        <w:tc>
          <w:tcPr>
            <w:tcW w:w="1474" w:type="dxa"/>
            <w:vAlign w:val="center"/>
          </w:tcPr>
          <w:p w14:paraId="642A76E1">
            <w:pPr>
              <w:pStyle w:val="15"/>
            </w:pPr>
          </w:p>
        </w:tc>
      </w:tr>
      <w:tr w14:paraId="740C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275D5">
            <w:pPr>
              <w:pStyle w:val="17"/>
            </w:pPr>
            <w:r>
              <w:t>30</w:t>
            </w:r>
          </w:p>
        </w:tc>
        <w:tc>
          <w:tcPr>
            <w:tcW w:w="3402" w:type="dxa"/>
            <w:vAlign w:val="center"/>
          </w:tcPr>
          <w:p w14:paraId="58CCE06C">
            <w:pPr>
              <w:pStyle w:val="16"/>
            </w:pPr>
          </w:p>
        </w:tc>
        <w:tc>
          <w:tcPr>
            <w:tcW w:w="1474" w:type="dxa"/>
            <w:vAlign w:val="center"/>
          </w:tcPr>
          <w:p w14:paraId="2394AAC6">
            <w:pPr>
              <w:pStyle w:val="15"/>
            </w:pPr>
          </w:p>
        </w:tc>
        <w:tc>
          <w:tcPr>
            <w:tcW w:w="3402" w:type="dxa"/>
            <w:vAlign w:val="center"/>
          </w:tcPr>
          <w:p w14:paraId="0A6661EC">
            <w:pPr>
              <w:pStyle w:val="16"/>
            </w:pPr>
            <w:r>
              <w:t>三十、抗疫特别国债安排的支出</w:t>
            </w:r>
          </w:p>
        </w:tc>
        <w:tc>
          <w:tcPr>
            <w:tcW w:w="1474" w:type="dxa"/>
            <w:vAlign w:val="center"/>
          </w:tcPr>
          <w:p w14:paraId="40D782F0">
            <w:pPr>
              <w:pStyle w:val="15"/>
            </w:pPr>
          </w:p>
        </w:tc>
        <w:tc>
          <w:tcPr>
            <w:tcW w:w="1474" w:type="dxa"/>
            <w:vAlign w:val="center"/>
          </w:tcPr>
          <w:p w14:paraId="1A8C6340">
            <w:pPr>
              <w:pStyle w:val="15"/>
            </w:pPr>
          </w:p>
        </w:tc>
        <w:tc>
          <w:tcPr>
            <w:tcW w:w="1474" w:type="dxa"/>
            <w:vAlign w:val="center"/>
          </w:tcPr>
          <w:p w14:paraId="2AC9269F">
            <w:pPr>
              <w:pStyle w:val="15"/>
            </w:pPr>
          </w:p>
        </w:tc>
        <w:tc>
          <w:tcPr>
            <w:tcW w:w="1474" w:type="dxa"/>
            <w:vAlign w:val="center"/>
          </w:tcPr>
          <w:p w14:paraId="214CCCB7">
            <w:pPr>
              <w:pStyle w:val="15"/>
            </w:pPr>
          </w:p>
        </w:tc>
      </w:tr>
      <w:tr w14:paraId="1DF1D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53115">
            <w:pPr>
              <w:pStyle w:val="17"/>
            </w:pPr>
            <w:r>
              <w:t>31</w:t>
            </w:r>
          </w:p>
        </w:tc>
        <w:tc>
          <w:tcPr>
            <w:tcW w:w="3402" w:type="dxa"/>
            <w:vAlign w:val="center"/>
          </w:tcPr>
          <w:p w14:paraId="32C4ACB3">
            <w:pPr>
              <w:pStyle w:val="16"/>
            </w:pPr>
          </w:p>
        </w:tc>
        <w:tc>
          <w:tcPr>
            <w:tcW w:w="1474" w:type="dxa"/>
            <w:vAlign w:val="center"/>
          </w:tcPr>
          <w:p w14:paraId="44D1381F">
            <w:pPr>
              <w:pStyle w:val="15"/>
            </w:pPr>
          </w:p>
        </w:tc>
        <w:tc>
          <w:tcPr>
            <w:tcW w:w="3402" w:type="dxa"/>
            <w:vAlign w:val="center"/>
          </w:tcPr>
          <w:p w14:paraId="6A98102C">
            <w:pPr>
              <w:pStyle w:val="16"/>
            </w:pPr>
            <w:r>
              <w:t>三十一、人行科目</w:t>
            </w:r>
          </w:p>
        </w:tc>
        <w:tc>
          <w:tcPr>
            <w:tcW w:w="1474" w:type="dxa"/>
            <w:vAlign w:val="center"/>
          </w:tcPr>
          <w:p w14:paraId="40046A20">
            <w:pPr>
              <w:pStyle w:val="15"/>
            </w:pPr>
          </w:p>
        </w:tc>
        <w:tc>
          <w:tcPr>
            <w:tcW w:w="1474" w:type="dxa"/>
            <w:vAlign w:val="center"/>
          </w:tcPr>
          <w:p w14:paraId="04C5755F">
            <w:pPr>
              <w:pStyle w:val="15"/>
            </w:pPr>
          </w:p>
        </w:tc>
        <w:tc>
          <w:tcPr>
            <w:tcW w:w="1474" w:type="dxa"/>
            <w:vAlign w:val="center"/>
          </w:tcPr>
          <w:p w14:paraId="62121444">
            <w:pPr>
              <w:pStyle w:val="15"/>
            </w:pPr>
          </w:p>
        </w:tc>
        <w:tc>
          <w:tcPr>
            <w:tcW w:w="1474" w:type="dxa"/>
            <w:vAlign w:val="center"/>
          </w:tcPr>
          <w:p w14:paraId="36CAC566">
            <w:pPr>
              <w:pStyle w:val="15"/>
            </w:pPr>
          </w:p>
        </w:tc>
      </w:tr>
      <w:tr w14:paraId="6E59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4675">
            <w:pPr>
              <w:pStyle w:val="17"/>
            </w:pPr>
            <w:r>
              <w:t>32</w:t>
            </w:r>
          </w:p>
        </w:tc>
        <w:tc>
          <w:tcPr>
            <w:tcW w:w="3402" w:type="dxa"/>
            <w:vAlign w:val="center"/>
          </w:tcPr>
          <w:p w14:paraId="0B8AAAF8">
            <w:pPr>
              <w:pStyle w:val="18"/>
            </w:pPr>
            <w:r>
              <w:t>本年收入合计</w:t>
            </w:r>
          </w:p>
        </w:tc>
        <w:tc>
          <w:tcPr>
            <w:tcW w:w="1474" w:type="dxa"/>
            <w:vAlign w:val="center"/>
          </w:tcPr>
          <w:p w14:paraId="5DE9DA1D">
            <w:pPr>
              <w:pStyle w:val="19"/>
            </w:pPr>
            <w:r>
              <w:t>1654.15</w:t>
            </w:r>
          </w:p>
        </w:tc>
        <w:tc>
          <w:tcPr>
            <w:tcW w:w="3402" w:type="dxa"/>
            <w:vAlign w:val="center"/>
          </w:tcPr>
          <w:p w14:paraId="2D28FC2F">
            <w:pPr>
              <w:pStyle w:val="18"/>
            </w:pPr>
            <w:r>
              <w:t>本年支出合计</w:t>
            </w:r>
          </w:p>
        </w:tc>
        <w:tc>
          <w:tcPr>
            <w:tcW w:w="1474" w:type="dxa"/>
            <w:vAlign w:val="center"/>
          </w:tcPr>
          <w:p w14:paraId="54F22A77">
            <w:pPr>
              <w:pStyle w:val="19"/>
            </w:pPr>
            <w:r>
              <w:t>1654.15</w:t>
            </w:r>
          </w:p>
        </w:tc>
        <w:tc>
          <w:tcPr>
            <w:tcW w:w="1474" w:type="dxa"/>
            <w:vAlign w:val="center"/>
          </w:tcPr>
          <w:p w14:paraId="0ED698D2">
            <w:pPr>
              <w:pStyle w:val="19"/>
            </w:pPr>
            <w:r>
              <w:t>1654.15</w:t>
            </w:r>
          </w:p>
        </w:tc>
        <w:tc>
          <w:tcPr>
            <w:tcW w:w="1474" w:type="dxa"/>
            <w:vAlign w:val="center"/>
          </w:tcPr>
          <w:p w14:paraId="26871DF5">
            <w:pPr>
              <w:pStyle w:val="19"/>
            </w:pPr>
          </w:p>
        </w:tc>
        <w:tc>
          <w:tcPr>
            <w:tcW w:w="1474" w:type="dxa"/>
            <w:vAlign w:val="center"/>
          </w:tcPr>
          <w:p w14:paraId="2E09B4A0">
            <w:pPr>
              <w:pStyle w:val="19"/>
            </w:pPr>
          </w:p>
        </w:tc>
      </w:tr>
      <w:tr w14:paraId="6735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6342">
            <w:pPr>
              <w:pStyle w:val="17"/>
            </w:pPr>
            <w:r>
              <w:t>33</w:t>
            </w:r>
          </w:p>
        </w:tc>
        <w:tc>
          <w:tcPr>
            <w:tcW w:w="3402" w:type="dxa"/>
            <w:vAlign w:val="center"/>
          </w:tcPr>
          <w:p w14:paraId="170B0A81">
            <w:pPr>
              <w:pStyle w:val="16"/>
            </w:pPr>
            <w:r>
              <w:t>年初财政拨款结转和结余</w:t>
            </w:r>
          </w:p>
        </w:tc>
        <w:tc>
          <w:tcPr>
            <w:tcW w:w="1474" w:type="dxa"/>
            <w:vAlign w:val="center"/>
          </w:tcPr>
          <w:p w14:paraId="45A2CD32">
            <w:pPr>
              <w:pStyle w:val="15"/>
            </w:pPr>
          </w:p>
        </w:tc>
        <w:tc>
          <w:tcPr>
            <w:tcW w:w="3402" w:type="dxa"/>
            <w:vAlign w:val="center"/>
          </w:tcPr>
          <w:p w14:paraId="14498888">
            <w:pPr>
              <w:pStyle w:val="16"/>
            </w:pPr>
            <w:r>
              <w:t>年末财政拨款结转和结余</w:t>
            </w:r>
          </w:p>
        </w:tc>
        <w:tc>
          <w:tcPr>
            <w:tcW w:w="1474" w:type="dxa"/>
            <w:vAlign w:val="center"/>
          </w:tcPr>
          <w:p w14:paraId="19C515E2">
            <w:pPr>
              <w:pStyle w:val="15"/>
            </w:pPr>
          </w:p>
        </w:tc>
        <w:tc>
          <w:tcPr>
            <w:tcW w:w="1474" w:type="dxa"/>
            <w:vAlign w:val="center"/>
          </w:tcPr>
          <w:p w14:paraId="01F47303">
            <w:pPr>
              <w:pStyle w:val="15"/>
            </w:pPr>
          </w:p>
        </w:tc>
        <w:tc>
          <w:tcPr>
            <w:tcW w:w="1474" w:type="dxa"/>
            <w:vAlign w:val="center"/>
          </w:tcPr>
          <w:p w14:paraId="250D2962">
            <w:pPr>
              <w:pStyle w:val="15"/>
            </w:pPr>
          </w:p>
        </w:tc>
        <w:tc>
          <w:tcPr>
            <w:tcW w:w="1474" w:type="dxa"/>
            <w:vAlign w:val="center"/>
          </w:tcPr>
          <w:p w14:paraId="062A2200">
            <w:pPr>
              <w:pStyle w:val="15"/>
            </w:pPr>
          </w:p>
        </w:tc>
      </w:tr>
      <w:tr w14:paraId="47DA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D48C">
            <w:pPr>
              <w:pStyle w:val="17"/>
            </w:pPr>
            <w:r>
              <w:t>34</w:t>
            </w:r>
          </w:p>
        </w:tc>
        <w:tc>
          <w:tcPr>
            <w:tcW w:w="3402" w:type="dxa"/>
            <w:vAlign w:val="center"/>
          </w:tcPr>
          <w:p w14:paraId="49D12E49">
            <w:pPr>
              <w:pStyle w:val="16"/>
            </w:pPr>
            <w:r>
              <w:t>一、一般公共预算拨款</w:t>
            </w:r>
          </w:p>
        </w:tc>
        <w:tc>
          <w:tcPr>
            <w:tcW w:w="1474" w:type="dxa"/>
            <w:vAlign w:val="center"/>
          </w:tcPr>
          <w:p w14:paraId="7C0C55B7">
            <w:pPr>
              <w:pStyle w:val="15"/>
            </w:pPr>
          </w:p>
        </w:tc>
        <w:tc>
          <w:tcPr>
            <w:tcW w:w="3402" w:type="dxa"/>
            <w:vAlign w:val="center"/>
          </w:tcPr>
          <w:p w14:paraId="04DFB4EC">
            <w:pPr>
              <w:pStyle w:val="16"/>
            </w:pPr>
          </w:p>
        </w:tc>
        <w:tc>
          <w:tcPr>
            <w:tcW w:w="1474" w:type="dxa"/>
            <w:vAlign w:val="center"/>
          </w:tcPr>
          <w:p w14:paraId="30ACB764">
            <w:pPr>
              <w:pStyle w:val="15"/>
            </w:pPr>
          </w:p>
        </w:tc>
        <w:tc>
          <w:tcPr>
            <w:tcW w:w="1474" w:type="dxa"/>
            <w:vAlign w:val="center"/>
          </w:tcPr>
          <w:p w14:paraId="425DA65E">
            <w:pPr>
              <w:pStyle w:val="15"/>
            </w:pPr>
          </w:p>
        </w:tc>
        <w:tc>
          <w:tcPr>
            <w:tcW w:w="1474" w:type="dxa"/>
            <w:vAlign w:val="center"/>
          </w:tcPr>
          <w:p w14:paraId="19F60470">
            <w:pPr>
              <w:pStyle w:val="15"/>
            </w:pPr>
          </w:p>
        </w:tc>
        <w:tc>
          <w:tcPr>
            <w:tcW w:w="1474" w:type="dxa"/>
            <w:vAlign w:val="center"/>
          </w:tcPr>
          <w:p w14:paraId="6A51C163">
            <w:pPr>
              <w:pStyle w:val="15"/>
            </w:pPr>
          </w:p>
        </w:tc>
      </w:tr>
      <w:tr w14:paraId="003F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5002">
            <w:pPr>
              <w:pStyle w:val="17"/>
            </w:pPr>
            <w:r>
              <w:t>35</w:t>
            </w:r>
          </w:p>
        </w:tc>
        <w:tc>
          <w:tcPr>
            <w:tcW w:w="3402" w:type="dxa"/>
            <w:vAlign w:val="center"/>
          </w:tcPr>
          <w:p w14:paraId="64B28C0B">
            <w:pPr>
              <w:pStyle w:val="16"/>
            </w:pPr>
            <w:r>
              <w:t>二、政府性基金预算拨款</w:t>
            </w:r>
          </w:p>
        </w:tc>
        <w:tc>
          <w:tcPr>
            <w:tcW w:w="1474" w:type="dxa"/>
            <w:vAlign w:val="center"/>
          </w:tcPr>
          <w:p w14:paraId="761CFFBC">
            <w:pPr>
              <w:pStyle w:val="15"/>
            </w:pPr>
          </w:p>
        </w:tc>
        <w:tc>
          <w:tcPr>
            <w:tcW w:w="3402" w:type="dxa"/>
            <w:vAlign w:val="center"/>
          </w:tcPr>
          <w:p w14:paraId="06B286C6">
            <w:pPr>
              <w:pStyle w:val="16"/>
            </w:pPr>
          </w:p>
        </w:tc>
        <w:tc>
          <w:tcPr>
            <w:tcW w:w="1474" w:type="dxa"/>
            <w:vAlign w:val="center"/>
          </w:tcPr>
          <w:p w14:paraId="2E9FF283">
            <w:pPr>
              <w:pStyle w:val="15"/>
            </w:pPr>
          </w:p>
        </w:tc>
        <w:tc>
          <w:tcPr>
            <w:tcW w:w="1474" w:type="dxa"/>
            <w:vAlign w:val="center"/>
          </w:tcPr>
          <w:p w14:paraId="3DA6C522">
            <w:pPr>
              <w:pStyle w:val="15"/>
            </w:pPr>
          </w:p>
        </w:tc>
        <w:tc>
          <w:tcPr>
            <w:tcW w:w="1474" w:type="dxa"/>
            <w:vAlign w:val="center"/>
          </w:tcPr>
          <w:p w14:paraId="2CBD24FF">
            <w:pPr>
              <w:pStyle w:val="15"/>
            </w:pPr>
          </w:p>
        </w:tc>
        <w:tc>
          <w:tcPr>
            <w:tcW w:w="1474" w:type="dxa"/>
            <w:vAlign w:val="center"/>
          </w:tcPr>
          <w:p w14:paraId="144E5F3D">
            <w:pPr>
              <w:pStyle w:val="15"/>
            </w:pPr>
          </w:p>
        </w:tc>
      </w:tr>
      <w:tr w14:paraId="6E81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338E">
            <w:pPr>
              <w:pStyle w:val="17"/>
            </w:pPr>
            <w:r>
              <w:t>36</w:t>
            </w:r>
          </w:p>
        </w:tc>
        <w:tc>
          <w:tcPr>
            <w:tcW w:w="3402" w:type="dxa"/>
            <w:vAlign w:val="center"/>
          </w:tcPr>
          <w:p w14:paraId="2F75C708">
            <w:pPr>
              <w:pStyle w:val="16"/>
            </w:pPr>
            <w:r>
              <w:t>三、国有资本经营预算拨款</w:t>
            </w:r>
          </w:p>
        </w:tc>
        <w:tc>
          <w:tcPr>
            <w:tcW w:w="1474" w:type="dxa"/>
            <w:vAlign w:val="center"/>
          </w:tcPr>
          <w:p w14:paraId="06C01B75">
            <w:pPr>
              <w:pStyle w:val="15"/>
            </w:pPr>
          </w:p>
        </w:tc>
        <w:tc>
          <w:tcPr>
            <w:tcW w:w="3402" w:type="dxa"/>
            <w:vAlign w:val="center"/>
          </w:tcPr>
          <w:p w14:paraId="40345DDB">
            <w:pPr>
              <w:pStyle w:val="16"/>
            </w:pPr>
          </w:p>
        </w:tc>
        <w:tc>
          <w:tcPr>
            <w:tcW w:w="1474" w:type="dxa"/>
            <w:vAlign w:val="center"/>
          </w:tcPr>
          <w:p w14:paraId="525AD189">
            <w:pPr>
              <w:pStyle w:val="15"/>
            </w:pPr>
          </w:p>
        </w:tc>
        <w:tc>
          <w:tcPr>
            <w:tcW w:w="1474" w:type="dxa"/>
            <w:vAlign w:val="center"/>
          </w:tcPr>
          <w:p w14:paraId="114A73F1">
            <w:pPr>
              <w:pStyle w:val="15"/>
            </w:pPr>
          </w:p>
        </w:tc>
        <w:tc>
          <w:tcPr>
            <w:tcW w:w="1474" w:type="dxa"/>
            <w:vAlign w:val="center"/>
          </w:tcPr>
          <w:p w14:paraId="06871F34">
            <w:pPr>
              <w:pStyle w:val="15"/>
            </w:pPr>
          </w:p>
        </w:tc>
        <w:tc>
          <w:tcPr>
            <w:tcW w:w="1474" w:type="dxa"/>
            <w:vAlign w:val="center"/>
          </w:tcPr>
          <w:p w14:paraId="47B87E65">
            <w:pPr>
              <w:pStyle w:val="15"/>
            </w:pPr>
          </w:p>
        </w:tc>
      </w:tr>
      <w:tr w14:paraId="5854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FE3DB">
            <w:pPr>
              <w:pStyle w:val="17"/>
            </w:pPr>
            <w:r>
              <w:t>37</w:t>
            </w:r>
          </w:p>
        </w:tc>
        <w:tc>
          <w:tcPr>
            <w:tcW w:w="3402" w:type="dxa"/>
            <w:vAlign w:val="center"/>
          </w:tcPr>
          <w:p w14:paraId="119ED9C5">
            <w:pPr>
              <w:pStyle w:val="18"/>
            </w:pPr>
            <w:r>
              <w:t>收入总计</w:t>
            </w:r>
          </w:p>
        </w:tc>
        <w:tc>
          <w:tcPr>
            <w:tcW w:w="1474" w:type="dxa"/>
            <w:vAlign w:val="center"/>
          </w:tcPr>
          <w:p w14:paraId="40BA5741">
            <w:pPr>
              <w:pStyle w:val="19"/>
            </w:pPr>
            <w:r>
              <w:t>1654.15</w:t>
            </w:r>
          </w:p>
        </w:tc>
        <w:tc>
          <w:tcPr>
            <w:tcW w:w="3402" w:type="dxa"/>
            <w:vAlign w:val="center"/>
          </w:tcPr>
          <w:p w14:paraId="2612DC9C">
            <w:pPr>
              <w:pStyle w:val="18"/>
            </w:pPr>
            <w:r>
              <w:t>支出总计</w:t>
            </w:r>
          </w:p>
        </w:tc>
        <w:tc>
          <w:tcPr>
            <w:tcW w:w="1474" w:type="dxa"/>
            <w:vAlign w:val="center"/>
          </w:tcPr>
          <w:p w14:paraId="29CF04A4">
            <w:pPr>
              <w:pStyle w:val="19"/>
            </w:pPr>
            <w:r>
              <w:t>1654.15</w:t>
            </w:r>
          </w:p>
        </w:tc>
        <w:tc>
          <w:tcPr>
            <w:tcW w:w="1474" w:type="dxa"/>
            <w:vAlign w:val="center"/>
          </w:tcPr>
          <w:p w14:paraId="449423DC">
            <w:pPr>
              <w:pStyle w:val="19"/>
            </w:pPr>
            <w:r>
              <w:t>1654.15</w:t>
            </w:r>
          </w:p>
        </w:tc>
        <w:tc>
          <w:tcPr>
            <w:tcW w:w="1474" w:type="dxa"/>
            <w:vAlign w:val="center"/>
          </w:tcPr>
          <w:p w14:paraId="3A60D04D">
            <w:pPr>
              <w:pStyle w:val="19"/>
            </w:pPr>
          </w:p>
        </w:tc>
        <w:tc>
          <w:tcPr>
            <w:tcW w:w="1474" w:type="dxa"/>
            <w:vAlign w:val="center"/>
          </w:tcPr>
          <w:p w14:paraId="304826CC">
            <w:pPr>
              <w:pStyle w:val="19"/>
            </w:pPr>
          </w:p>
        </w:tc>
      </w:tr>
    </w:tbl>
    <w:p w14:paraId="2D3BCD2E">
      <w:pPr>
        <w:sectPr>
          <w:pgSz w:w="16840" w:h="11900" w:orient="landscape"/>
          <w:pgMar w:top="1361" w:right="1020" w:bottom="1134" w:left="1020" w:header="720" w:footer="720" w:gutter="0"/>
          <w:cols w:space="720" w:num="1"/>
        </w:sectPr>
      </w:pPr>
    </w:p>
    <w:p w14:paraId="0A9077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F9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FA0567">
            <w:pPr>
              <w:pStyle w:val="13"/>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1EF2603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BE38216">
            <w:pPr>
              <w:pStyle w:val="11"/>
            </w:pPr>
            <w:r>
              <w:t>单位：万元</w:t>
            </w:r>
          </w:p>
        </w:tc>
      </w:tr>
      <w:tr w14:paraId="7085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046AC">
            <w:pPr>
              <w:pStyle w:val="14"/>
            </w:pPr>
            <w:r>
              <w:t>序号</w:t>
            </w:r>
          </w:p>
        </w:tc>
        <w:tc>
          <w:tcPr>
            <w:tcW w:w="5726" w:type="dxa"/>
            <w:gridSpan w:val="2"/>
            <w:vAlign w:val="center"/>
          </w:tcPr>
          <w:p w14:paraId="7FD55825">
            <w:pPr>
              <w:pStyle w:val="14"/>
            </w:pPr>
            <w:r>
              <w:t>功能分类科目</w:t>
            </w:r>
          </w:p>
        </w:tc>
        <w:tc>
          <w:tcPr>
            <w:tcW w:w="2551" w:type="dxa"/>
            <w:vMerge w:val="restart"/>
            <w:vAlign w:val="center"/>
          </w:tcPr>
          <w:p w14:paraId="57FD35A4">
            <w:pPr>
              <w:pStyle w:val="14"/>
            </w:pPr>
            <w:r>
              <w:t>合计</w:t>
            </w:r>
          </w:p>
        </w:tc>
        <w:tc>
          <w:tcPr>
            <w:tcW w:w="2551" w:type="dxa"/>
            <w:vMerge w:val="restart"/>
            <w:vAlign w:val="center"/>
          </w:tcPr>
          <w:p w14:paraId="2F359531">
            <w:pPr>
              <w:pStyle w:val="14"/>
            </w:pPr>
            <w:r>
              <w:t>基本支出</w:t>
            </w:r>
          </w:p>
        </w:tc>
        <w:tc>
          <w:tcPr>
            <w:tcW w:w="2551" w:type="dxa"/>
            <w:vMerge w:val="restart"/>
            <w:vAlign w:val="center"/>
          </w:tcPr>
          <w:p w14:paraId="6395FE41">
            <w:pPr>
              <w:pStyle w:val="14"/>
            </w:pPr>
            <w:r>
              <w:t>项目支出</w:t>
            </w:r>
          </w:p>
        </w:tc>
      </w:tr>
      <w:tr w14:paraId="2D17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7B81E"/>
        </w:tc>
        <w:tc>
          <w:tcPr>
            <w:tcW w:w="1191" w:type="dxa"/>
            <w:vAlign w:val="center"/>
          </w:tcPr>
          <w:p w14:paraId="5E4B437A">
            <w:pPr>
              <w:pStyle w:val="14"/>
            </w:pPr>
            <w:r>
              <w:t>科目编码</w:t>
            </w:r>
          </w:p>
        </w:tc>
        <w:tc>
          <w:tcPr>
            <w:tcW w:w="4535" w:type="dxa"/>
            <w:vAlign w:val="center"/>
          </w:tcPr>
          <w:p w14:paraId="0EBE4BCB">
            <w:pPr>
              <w:pStyle w:val="14"/>
            </w:pPr>
            <w:r>
              <w:t>科目名称</w:t>
            </w:r>
          </w:p>
        </w:tc>
        <w:tc>
          <w:tcPr>
            <w:tcW w:w="2551" w:type="dxa"/>
            <w:vMerge w:val="continue"/>
          </w:tcPr>
          <w:p w14:paraId="543EE115"/>
        </w:tc>
        <w:tc>
          <w:tcPr>
            <w:tcW w:w="2551" w:type="dxa"/>
            <w:vMerge w:val="continue"/>
          </w:tcPr>
          <w:p w14:paraId="1ACBF8A9"/>
        </w:tc>
        <w:tc>
          <w:tcPr>
            <w:tcW w:w="2551" w:type="dxa"/>
            <w:vMerge w:val="continue"/>
          </w:tcPr>
          <w:p w14:paraId="0F05F514"/>
        </w:tc>
      </w:tr>
      <w:tr w14:paraId="6BDD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08755">
            <w:pPr>
              <w:pStyle w:val="14"/>
            </w:pPr>
            <w:r>
              <w:t>栏次</w:t>
            </w:r>
          </w:p>
        </w:tc>
        <w:tc>
          <w:tcPr>
            <w:tcW w:w="1191" w:type="dxa"/>
            <w:vAlign w:val="center"/>
          </w:tcPr>
          <w:p w14:paraId="7B2D9054">
            <w:pPr>
              <w:pStyle w:val="14"/>
            </w:pPr>
            <w:r>
              <w:t>1</w:t>
            </w:r>
          </w:p>
        </w:tc>
        <w:tc>
          <w:tcPr>
            <w:tcW w:w="4535" w:type="dxa"/>
            <w:vAlign w:val="center"/>
          </w:tcPr>
          <w:p w14:paraId="36E11123">
            <w:pPr>
              <w:pStyle w:val="14"/>
            </w:pPr>
            <w:r>
              <w:t>2</w:t>
            </w:r>
          </w:p>
        </w:tc>
        <w:tc>
          <w:tcPr>
            <w:tcW w:w="2551" w:type="dxa"/>
            <w:vAlign w:val="center"/>
          </w:tcPr>
          <w:p w14:paraId="52433BDA">
            <w:pPr>
              <w:pStyle w:val="14"/>
            </w:pPr>
            <w:r>
              <w:t>3</w:t>
            </w:r>
          </w:p>
        </w:tc>
        <w:tc>
          <w:tcPr>
            <w:tcW w:w="2551" w:type="dxa"/>
            <w:vAlign w:val="center"/>
          </w:tcPr>
          <w:p w14:paraId="3C3D60E1">
            <w:pPr>
              <w:pStyle w:val="14"/>
            </w:pPr>
            <w:r>
              <w:t>4</w:t>
            </w:r>
          </w:p>
        </w:tc>
        <w:tc>
          <w:tcPr>
            <w:tcW w:w="2551" w:type="dxa"/>
            <w:vAlign w:val="center"/>
          </w:tcPr>
          <w:p w14:paraId="47028465">
            <w:pPr>
              <w:pStyle w:val="14"/>
            </w:pPr>
            <w:r>
              <w:t>5</w:t>
            </w:r>
          </w:p>
        </w:tc>
      </w:tr>
      <w:tr w14:paraId="37D1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3C8A2">
            <w:pPr>
              <w:pStyle w:val="17"/>
            </w:pPr>
            <w:r>
              <w:t>1</w:t>
            </w:r>
          </w:p>
        </w:tc>
        <w:tc>
          <w:tcPr>
            <w:tcW w:w="1191" w:type="dxa"/>
            <w:vAlign w:val="center"/>
          </w:tcPr>
          <w:p w14:paraId="22D2ED0E">
            <w:pPr>
              <w:pStyle w:val="20"/>
            </w:pPr>
          </w:p>
        </w:tc>
        <w:tc>
          <w:tcPr>
            <w:tcW w:w="4535" w:type="dxa"/>
            <w:vAlign w:val="center"/>
          </w:tcPr>
          <w:p w14:paraId="3BBB0BA6">
            <w:pPr>
              <w:pStyle w:val="18"/>
            </w:pPr>
            <w:r>
              <w:t>合计</w:t>
            </w:r>
          </w:p>
        </w:tc>
        <w:tc>
          <w:tcPr>
            <w:tcW w:w="2551" w:type="dxa"/>
            <w:vAlign w:val="center"/>
          </w:tcPr>
          <w:p w14:paraId="04B94BC3">
            <w:pPr>
              <w:pStyle w:val="19"/>
            </w:pPr>
            <w:r>
              <w:t>1654.15</w:t>
            </w:r>
          </w:p>
        </w:tc>
        <w:tc>
          <w:tcPr>
            <w:tcW w:w="2551" w:type="dxa"/>
            <w:vAlign w:val="center"/>
          </w:tcPr>
          <w:p w14:paraId="4B2601A4">
            <w:pPr>
              <w:pStyle w:val="19"/>
            </w:pPr>
            <w:r>
              <w:t>1528.85</w:t>
            </w:r>
          </w:p>
        </w:tc>
        <w:tc>
          <w:tcPr>
            <w:tcW w:w="2551" w:type="dxa"/>
            <w:vAlign w:val="center"/>
          </w:tcPr>
          <w:p w14:paraId="22F6FFB4">
            <w:pPr>
              <w:pStyle w:val="19"/>
            </w:pPr>
            <w:r>
              <w:t>125.31</w:t>
            </w:r>
          </w:p>
        </w:tc>
      </w:tr>
      <w:tr w14:paraId="468A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A9F6">
            <w:pPr>
              <w:pStyle w:val="17"/>
            </w:pPr>
            <w:r>
              <w:t>2</w:t>
            </w:r>
          </w:p>
        </w:tc>
        <w:tc>
          <w:tcPr>
            <w:tcW w:w="1191" w:type="dxa"/>
            <w:vAlign w:val="center"/>
          </w:tcPr>
          <w:p w14:paraId="3C21CE39">
            <w:pPr>
              <w:pStyle w:val="16"/>
            </w:pPr>
            <w:r>
              <w:t>205</w:t>
            </w:r>
          </w:p>
        </w:tc>
        <w:tc>
          <w:tcPr>
            <w:tcW w:w="4535" w:type="dxa"/>
            <w:vAlign w:val="center"/>
          </w:tcPr>
          <w:p w14:paraId="6089FB22">
            <w:pPr>
              <w:pStyle w:val="16"/>
            </w:pPr>
            <w:r>
              <w:t>教育支出</w:t>
            </w:r>
          </w:p>
        </w:tc>
        <w:tc>
          <w:tcPr>
            <w:tcW w:w="2551" w:type="dxa"/>
            <w:vAlign w:val="center"/>
          </w:tcPr>
          <w:p w14:paraId="71187C7A">
            <w:pPr>
              <w:pStyle w:val="15"/>
            </w:pPr>
            <w:r>
              <w:t>1424.77</w:t>
            </w:r>
          </w:p>
        </w:tc>
        <w:tc>
          <w:tcPr>
            <w:tcW w:w="2551" w:type="dxa"/>
            <w:vAlign w:val="center"/>
          </w:tcPr>
          <w:p w14:paraId="5C9A0354">
            <w:pPr>
              <w:pStyle w:val="15"/>
            </w:pPr>
            <w:r>
              <w:t>1299.46</w:t>
            </w:r>
          </w:p>
        </w:tc>
        <w:tc>
          <w:tcPr>
            <w:tcW w:w="2551" w:type="dxa"/>
            <w:vAlign w:val="center"/>
          </w:tcPr>
          <w:p w14:paraId="1209E471">
            <w:pPr>
              <w:pStyle w:val="15"/>
            </w:pPr>
            <w:r>
              <w:t>125.31</w:t>
            </w:r>
          </w:p>
        </w:tc>
      </w:tr>
      <w:tr w14:paraId="2A95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C276C">
            <w:pPr>
              <w:pStyle w:val="17"/>
            </w:pPr>
            <w:r>
              <w:t>3</w:t>
            </w:r>
          </w:p>
        </w:tc>
        <w:tc>
          <w:tcPr>
            <w:tcW w:w="1191" w:type="dxa"/>
            <w:vAlign w:val="center"/>
          </w:tcPr>
          <w:p w14:paraId="7AFC25E1">
            <w:pPr>
              <w:pStyle w:val="16"/>
            </w:pPr>
            <w:r>
              <w:t>20508</w:t>
            </w:r>
          </w:p>
        </w:tc>
        <w:tc>
          <w:tcPr>
            <w:tcW w:w="4535" w:type="dxa"/>
            <w:vAlign w:val="center"/>
          </w:tcPr>
          <w:p w14:paraId="426EE70C">
            <w:pPr>
              <w:pStyle w:val="16"/>
            </w:pPr>
            <w:r>
              <w:t>进修及培训</w:t>
            </w:r>
          </w:p>
        </w:tc>
        <w:tc>
          <w:tcPr>
            <w:tcW w:w="2551" w:type="dxa"/>
            <w:vAlign w:val="center"/>
          </w:tcPr>
          <w:p w14:paraId="326C1A85">
            <w:pPr>
              <w:pStyle w:val="15"/>
            </w:pPr>
            <w:r>
              <w:t>1424.77</w:t>
            </w:r>
          </w:p>
        </w:tc>
        <w:tc>
          <w:tcPr>
            <w:tcW w:w="2551" w:type="dxa"/>
            <w:vAlign w:val="center"/>
          </w:tcPr>
          <w:p w14:paraId="28F1AD11">
            <w:pPr>
              <w:pStyle w:val="15"/>
            </w:pPr>
            <w:r>
              <w:t>1299.46</w:t>
            </w:r>
          </w:p>
        </w:tc>
        <w:tc>
          <w:tcPr>
            <w:tcW w:w="2551" w:type="dxa"/>
            <w:vAlign w:val="center"/>
          </w:tcPr>
          <w:p w14:paraId="01AEBCA4">
            <w:pPr>
              <w:pStyle w:val="15"/>
            </w:pPr>
            <w:r>
              <w:t>125.31</w:t>
            </w:r>
          </w:p>
        </w:tc>
      </w:tr>
      <w:tr w14:paraId="558C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442FE">
            <w:pPr>
              <w:pStyle w:val="17"/>
            </w:pPr>
            <w:r>
              <w:t>4</w:t>
            </w:r>
          </w:p>
        </w:tc>
        <w:tc>
          <w:tcPr>
            <w:tcW w:w="1191" w:type="dxa"/>
            <w:vAlign w:val="center"/>
          </w:tcPr>
          <w:p w14:paraId="2C4B26F5">
            <w:pPr>
              <w:pStyle w:val="16"/>
            </w:pPr>
            <w:r>
              <w:t>2050801</w:t>
            </w:r>
          </w:p>
        </w:tc>
        <w:tc>
          <w:tcPr>
            <w:tcW w:w="4535" w:type="dxa"/>
            <w:vAlign w:val="center"/>
          </w:tcPr>
          <w:p w14:paraId="7F9FD7BB">
            <w:pPr>
              <w:pStyle w:val="16"/>
            </w:pPr>
            <w:r>
              <w:t>教师进修</w:t>
            </w:r>
          </w:p>
        </w:tc>
        <w:tc>
          <w:tcPr>
            <w:tcW w:w="2551" w:type="dxa"/>
            <w:vAlign w:val="center"/>
          </w:tcPr>
          <w:p w14:paraId="5102F88B">
            <w:pPr>
              <w:pStyle w:val="15"/>
            </w:pPr>
            <w:r>
              <w:t>1424.77</w:t>
            </w:r>
          </w:p>
        </w:tc>
        <w:tc>
          <w:tcPr>
            <w:tcW w:w="2551" w:type="dxa"/>
            <w:vAlign w:val="center"/>
          </w:tcPr>
          <w:p w14:paraId="0A8FDDED">
            <w:pPr>
              <w:pStyle w:val="15"/>
            </w:pPr>
            <w:r>
              <w:t>1299.46</w:t>
            </w:r>
          </w:p>
        </w:tc>
        <w:tc>
          <w:tcPr>
            <w:tcW w:w="2551" w:type="dxa"/>
            <w:vAlign w:val="center"/>
          </w:tcPr>
          <w:p w14:paraId="29EB1CBF">
            <w:pPr>
              <w:pStyle w:val="15"/>
            </w:pPr>
            <w:r>
              <w:t>125.31</w:t>
            </w:r>
          </w:p>
        </w:tc>
      </w:tr>
      <w:tr w14:paraId="52DC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E5CF7">
            <w:pPr>
              <w:pStyle w:val="17"/>
            </w:pPr>
            <w:r>
              <w:t>5</w:t>
            </w:r>
          </w:p>
        </w:tc>
        <w:tc>
          <w:tcPr>
            <w:tcW w:w="1191" w:type="dxa"/>
            <w:vAlign w:val="center"/>
          </w:tcPr>
          <w:p w14:paraId="4B733C89">
            <w:pPr>
              <w:pStyle w:val="16"/>
            </w:pPr>
            <w:r>
              <w:t>208</w:t>
            </w:r>
          </w:p>
        </w:tc>
        <w:tc>
          <w:tcPr>
            <w:tcW w:w="4535" w:type="dxa"/>
            <w:vAlign w:val="center"/>
          </w:tcPr>
          <w:p w14:paraId="7BA67B1A">
            <w:pPr>
              <w:pStyle w:val="16"/>
            </w:pPr>
            <w:r>
              <w:t>社会保障和就业支出</w:t>
            </w:r>
          </w:p>
        </w:tc>
        <w:tc>
          <w:tcPr>
            <w:tcW w:w="2551" w:type="dxa"/>
            <w:vAlign w:val="center"/>
          </w:tcPr>
          <w:p w14:paraId="4BEA08EB">
            <w:pPr>
              <w:pStyle w:val="15"/>
            </w:pPr>
            <w:r>
              <w:t>139.03</w:t>
            </w:r>
          </w:p>
        </w:tc>
        <w:tc>
          <w:tcPr>
            <w:tcW w:w="2551" w:type="dxa"/>
            <w:vAlign w:val="center"/>
          </w:tcPr>
          <w:p w14:paraId="6C1827C9">
            <w:pPr>
              <w:pStyle w:val="15"/>
            </w:pPr>
            <w:r>
              <w:t>139.03</w:t>
            </w:r>
          </w:p>
        </w:tc>
        <w:tc>
          <w:tcPr>
            <w:tcW w:w="2551" w:type="dxa"/>
            <w:vAlign w:val="center"/>
          </w:tcPr>
          <w:p w14:paraId="7C1106D4">
            <w:pPr>
              <w:pStyle w:val="15"/>
            </w:pPr>
          </w:p>
        </w:tc>
      </w:tr>
      <w:tr w14:paraId="0374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DBA7">
            <w:pPr>
              <w:pStyle w:val="17"/>
            </w:pPr>
            <w:r>
              <w:t>6</w:t>
            </w:r>
          </w:p>
        </w:tc>
        <w:tc>
          <w:tcPr>
            <w:tcW w:w="1191" w:type="dxa"/>
            <w:vAlign w:val="center"/>
          </w:tcPr>
          <w:p w14:paraId="28D08A0E">
            <w:pPr>
              <w:pStyle w:val="16"/>
            </w:pPr>
            <w:r>
              <w:t>20805</w:t>
            </w:r>
          </w:p>
        </w:tc>
        <w:tc>
          <w:tcPr>
            <w:tcW w:w="4535" w:type="dxa"/>
            <w:vAlign w:val="center"/>
          </w:tcPr>
          <w:p w14:paraId="3A257CEC">
            <w:pPr>
              <w:pStyle w:val="16"/>
            </w:pPr>
            <w:r>
              <w:t>行政事业单位养老支出</w:t>
            </w:r>
          </w:p>
        </w:tc>
        <w:tc>
          <w:tcPr>
            <w:tcW w:w="2551" w:type="dxa"/>
            <w:vAlign w:val="center"/>
          </w:tcPr>
          <w:p w14:paraId="6A2CBCE2">
            <w:pPr>
              <w:pStyle w:val="15"/>
            </w:pPr>
            <w:r>
              <w:t>139.03</w:t>
            </w:r>
          </w:p>
        </w:tc>
        <w:tc>
          <w:tcPr>
            <w:tcW w:w="2551" w:type="dxa"/>
            <w:vAlign w:val="center"/>
          </w:tcPr>
          <w:p w14:paraId="602CBBC8">
            <w:pPr>
              <w:pStyle w:val="15"/>
            </w:pPr>
            <w:r>
              <w:t>139.03</w:t>
            </w:r>
          </w:p>
        </w:tc>
        <w:tc>
          <w:tcPr>
            <w:tcW w:w="2551" w:type="dxa"/>
            <w:vAlign w:val="center"/>
          </w:tcPr>
          <w:p w14:paraId="3EAA99A9">
            <w:pPr>
              <w:pStyle w:val="15"/>
            </w:pPr>
          </w:p>
        </w:tc>
      </w:tr>
      <w:tr w14:paraId="6B77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0A84">
            <w:pPr>
              <w:pStyle w:val="17"/>
            </w:pPr>
            <w:r>
              <w:t>7</w:t>
            </w:r>
          </w:p>
        </w:tc>
        <w:tc>
          <w:tcPr>
            <w:tcW w:w="1191" w:type="dxa"/>
            <w:vAlign w:val="center"/>
          </w:tcPr>
          <w:p w14:paraId="65E9912E">
            <w:pPr>
              <w:pStyle w:val="16"/>
            </w:pPr>
            <w:r>
              <w:t>2080505</w:t>
            </w:r>
          </w:p>
        </w:tc>
        <w:tc>
          <w:tcPr>
            <w:tcW w:w="4535" w:type="dxa"/>
            <w:vAlign w:val="center"/>
          </w:tcPr>
          <w:p w14:paraId="525ECB6A">
            <w:pPr>
              <w:pStyle w:val="16"/>
            </w:pPr>
            <w:r>
              <w:t>机关事业单位基本养老保险缴费支出</w:t>
            </w:r>
          </w:p>
        </w:tc>
        <w:tc>
          <w:tcPr>
            <w:tcW w:w="2551" w:type="dxa"/>
            <w:vAlign w:val="center"/>
          </w:tcPr>
          <w:p w14:paraId="522333E0">
            <w:pPr>
              <w:pStyle w:val="15"/>
            </w:pPr>
            <w:r>
              <w:t>139.03</w:t>
            </w:r>
          </w:p>
        </w:tc>
        <w:tc>
          <w:tcPr>
            <w:tcW w:w="2551" w:type="dxa"/>
            <w:vAlign w:val="center"/>
          </w:tcPr>
          <w:p w14:paraId="10D3F455">
            <w:pPr>
              <w:pStyle w:val="15"/>
            </w:pPr>
            <w:r>
              <w:t>139.03</w:t>
            </w:r>
          </w:p>
        </w:tc>
        <w:tc>
          <w:tcPr>
            <w:tcW w:w="2551" w:type="dxa"/>
            <w:vAlign w:val="center"/>
          </w:tcPr>
          <w:p w14:paraId="0407D4A0">
            <w:pPr>
              <w:pStyle w:val="15"/>
            </w:pPr>
          </w:p>
        </w:tc>
      </w:tr>
      <w:tr w14:paraId="18A1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B2DAC">
            <w:pPr>
              <w:pStyle w:val="17"/>
            </w:pPr>
            <w:r>
              <w:t>8</w:t>
            </w:r>
          </w:p>
        </w:tc>
        <w:tc>
          <w:tcPr>
            <w:tcW w:w="1191" w:type="dxa"/>
            <w:vAlign w:val="center"/>
          </w:tcPr>
          <w:p w14:paraId="2F228F7A">
            <w:pPr>
              <w:pStyle w:val="16"/>
            </w:pPr>
            <w:r>
              <w:t>210</w:t>
            </w:r>
          </w:p>
        </w:tc>
        <w:tc>
          <w:tcPr>
            <w:tcW w:w="4535" w:type="dxa"/>
            <w:vAlign w:val="center"/>
          </w:tcPr>
          <w:p w14:paraId="741754D7">
            <w:pPr>
              <w:pStyle w:val="16"/>
            </w:pPr>
            <w:r>
              <w:t>卫生健康支出</w:t>
            </w:r>
          </w:p>
        </w:tc>
        <w:tc>
          <w:tcPr>
            <w:tcW w:w="2551" w:type="dxa"/>
            <w:vAlign w:val="center"/>
          </w:tcPr>
          <w:p w14:paraId="4C00300A">
            <w:pPr>
              <w:pStyle w:val="15"/>
            </w:pPr>
            <w:r>
              <w:t>90.36</w:t>
            </w:r>
          </w:p>
        </w:tc>
        <w:tc>
          <w:tcPr>
            <w:tcW w:w="2551" w:type="dxa"/>
            <w:vAlign w:val="center"/>
          </w:tcPr>
          <w:p w14:paraId="7AB261C3">
            <w:pPr>
              <w:pStyle w:val="15"/>
            </w:pPr>
            <w:r>
              <w:t>90.36</w:t>
            </w:r>
          </w:p>
        </w:tc>
        <w:tc>
          <w:tcPr>
            <w:tcW w:w="2551" w:type="dxa"/>
            <w:vAlign w:val="center"/>
          </w:tcPr>
          <w:p w14:paraId="2ABCE750">
            <w:pPr>
              <w:pStyle w:val="15"/>
            </w:pPr>
          </w:p>
        </w:tc>
      </w:tr>
      <w:tr w14:paraId="244A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568F">
            <w:pPr>
              <w:pStyle w:val="17"/>
            </w:pPr>
            <w:r>
              <w:t>9</w:t>
            </w:r>
          </w:p>
        </w:tc>
        <w:tc>
          <w:tcPr>
            <w:tcW w:w="1191" w:type="dxa"/>
            <w:vAlign w:val="center"/>
          </w:tcPr>
          <w:p w14:paraId="314930C0">
            <w:pPr>
              <w:pStyle w:val="16"/>
            </w:pPr>
            <w:r>
              <w:t>21012</w:t>
            </w:r>
          </w:p>
        </w:tc>
        <w:tc>
          <w:tcPr>
            <w:tcW w:w="4535" w:type="dxa"/>
            <w:vAlign w:val="center"/>
          </w:tcPr>
          <w:p w14:paraId="271C08DF">
            <w:pPr>
              <w:pStyle w:val="16"/>
            </w:pPr>
            <w:r>
              <w:t>财政对基本医疗保险基金的补助</w:t>
            </w:r>
          </w:p>
        </w:tc>
        <w:tc>
          <w:tcPr>
            <w:tcW w:w="2551" w:type="dxa"/>
            <w:vAlign w:val="center"/>
          </w:tcPr>
          <w:p w14:paraId="745296AD">
            <w:pPr>
              <w:pStyle w:val="15"/>
            </w:pPr>
            <w:r>
              <w:t>90.36</w:t>
            </w:r>
          </w:p>
        </w:tc>
        <w:tc>
          <w:tcPr>
            <w:tcW w:w="2551" w:type="dxa"/>
            <w:vAlign w:val="center"/>
          </w:tcPr>
          <w:p w14:paraId="2E142EF8">
            <w:pPr>
              <w:pStyle w:val="15"/>
            </w:pPr>
            <w:r>
              <w:t>90.36</w:t>
            </w:r>
          </w:p>
        </w:tc>
        <w:tc>
          <w:tcPr>
            <w:tcW w:w="2551" w:type="dxa"/>
            <w:vAlign w:val="center"/>
          </w:tcPr>
          <w:p w14:paraId="6ADBCF17">
            <w:pPr>
              <w:pStyle w:val="15"/>
            </w:pPr>
          </w:p>
        </w:tc>
      </w:tr>
      <w:tr w14:paraId="1231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BEA0C">
            <w:pPr>
              <w:pStyle w:val="17"/>
            </w:pPr>
            <w:r>
              <w:t>10</w:t>
            </w:r>
          </w:p>
        </w:tc>
        <w:tc>
          <w:tcPr>
            <w:tcW w:w="1191" w:type="dxa"/>
            <w:vAlign w:val="center"/>
          </w:tcPr>
          <w:p w14:paraId="2672A3C0">
            <w:pPr>
              <w:pStyle w:val="16"/>
            </w:pPr>
            <w:r>
              <w:t>2101201</w:t>
            </w:r>
          </w:p>
        </w:tc>
        <w:tc>
          <w:tcPr>
            <w:tcW w:w="4535" w:type="dxa"/>
            <w:vAlign w:val="center"/>
          </w:tcPr>
          <w:p w14:paraId="60AB2F8E">
            <w:pPr>
              <w:pStyle w:val="16"/>
            </w:pPr>
            <w:r>
              <w:t>财政对职工基本医疗保险基金的补助</w:t>
            </w:r>
          </w:p>
        </w:tc>
        <w:tc>
          <w:tcPr>
            <w:tcW w:w="2551" w:type="dxa"/>
            <w:vAlign w:val="center"/>
          </w:tcPr>
          <w:p w14:paraId="7228A4D7">
            <w:pPr>
              <w:pStyle w:val="15"/>
            </w:pPr>
            <w:r>
              <w:t>90.36</w:t>
            </w:r>
          </w:p>
        </w:tc>
        <w:tc>
          <w:tcPr>
            <w:tcW w:w="2551" w:type="dxa"/>
            <w:vAlign w:val="center"/>
          </w:tcPr>
          <w:p w14:paraId="18169D80">
            <w:pPr>
              <w:pStyle w:val="15"/>
            </w:pPr>
            <w:r>
              <w:t>90.36</w:t>
            </w:r>
          </w:p>
        </w:tc>
        <w:tc>
          <w:tcPr>
            <w:tcW w:w="2551" w:type="dxa"/>
            <w:vAlign w:val="center"/>
          </w:tcPr>
          <w:p w14:paraId="6FA92E7C">
            <w:pPr>
              <w:pStyle w:val="15"/>
            </w:pPr>
          </w:p>
        </w:tc>
      </w:tr>
    </w:tbl>
    <w:p w14:paraId="69ECA719">
      <w:pPr>
        <w:sectPr>
          <w:pgSz w:w="16840" w:h="11900" w:orient="landscape"/>
          <w:pgMar w:top="1361" w:right="1020" w:bottom="1134" w:left="1020" w:header="720" w:footer="720" w:gutter="0"/>
          <w:cols w:space="720" w:num="1"/>
        </w:sectPr>
      </w:pPr>
    </w:p>
    <w:p w14:paraId="712637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15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1EFC31">
            <w:pPr>
              <w:pStyle w:val="13"/>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49AB1DA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6D4613F">
            <w:pPr>
              <w:pStyle w:val="11"/>
            </w:pPr>
            <w:r>
              <w:t>单位：万元</w:t>
            </w:r>
          </w:p>
        </w:tc>
      </w:tr>
      <w:tr w14:paraId="3D90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D6228">
            <w:pPr>
              <w:pStyle w:val="14"/>
            </w:pPr>
            <w:r>
              <w:t>序号</w:t>
            </w:r>
          </w:p>
        </w:tc>
        <w:tc>
          <w:tcPr>
            <w:tcW w:w="5726" w:type="dxa"/>
            <w:gridSpan w:val="2"/>
            <w:vAlign w:val="center"/>
          </w:tcPr>
          <w:p w14:paraId="08849C09">
            <w:pPr>
              <w:pStyle w:val="14"/>
            </w:pPr>
            <w:r>
              <w:t>支出部门经济分类科目</w:t>
            </w:r>
          </w:p>
        </w:tc>
        <w:tc>
          <w:tcPr>
            <w:tcW w:w="7654" w:type="dxa"/>
            <w:gridSpan w:val="3"/>
            <w:vAlign w:val="center"/>
          </w:tcPr>
          <w:p w14:paraId="36B6F972">
            <w:pPr>
              <w:pStyle w:val="14"/>
            </w:pPr>
            <w:r>
              <w:t>一般公共预算基本支出</w:t>
            </w:r>
          </w:p>
        </w:tc>
      </w:tr>
      <w:tr w14:paraId="47B1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2C607"/>
        </w:tc>
        <w:tc>
          <w:tcPr>
            <w:tcW w:w="1191" w:type="dxa"/>
            <w:vAlign w:val="center"/>
          </w:tcPr>
          <w:p w14:paraId="046A6EB4">
            <w:pPr>
              <w:pStyle w:val="14"/>
            </w:pPr>
            <w:r>
              <w:t>科目编码</w:t>
            </w:r>
          </w:p>
        </w:tc>
        <w:tc>
          <w:tcPr>
            <w:tcW w:w="4535" w:type="dxa"/>
            <w:vAlign w:val="center"/>
          </w:tcPr>
          <w:p w14:paraId="31FF2882">
            <w:pPr>
              <w:pStyle w:val="14"/>
            </w:pPr>
            <w:r>
              <w:t>科目名称</w:t>
            </w:r>
          </w:p>
        </w:tc>
        <w:tc>
          <w:tcPr>
            <w:tcW w:w="2551" w:type="dxa"/>
            <w:vAlign w:val="center"/>
          </w:tcPr>
          <w:p w14:paraId="55D2CCA0">
            <w:pPr>
              <w:pStyle w:val="14"/>
            </w:pPr>
            <w:r>
              <w:t>合计</w:t>
            </w:r>
          </w:p>
        </w:tc>
        <w:tc>
          <w:tcPr>
            <w:tcW w:w="2551" w:type="dxa"/>
            <w:vAlign w:val="center"/>
          </w:tcPr>
          <w:p w14:paraId="4B9C15CF">
            <w:pPr>
              <w:pStyle w:val="14"/>
            </w:pPr>
            <w:r>
              <w:t>人员经费</w:t>
            </w:r>
          </w:p>
        </w:tc>
        <w:tc>
          <w:tcPr>
            <w:tcW w:w="2551" w:type="dxa"/>
            <w:vAlign w:val="center"/>
          </w:tcPr>
          <w:p w14:paraId="2992EFB6">
            <w:pPr>
              <w:pStyle w:val="14"/>
            </w:pPr>
            <w:r>
              <w:t>公用经费</w:t>
            </w:r>
          </w:p>
        </w:tc>
      </w:tr>
      <w:tr w14:paraId="0992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743DC">
            <w:pPr>
              <w:pStyle w:val="14"/>
            </w:pPr>
            <w:r>
              <w:t>栏次</w:t>
            </w:r>
          </w:p>
        </w:tc>
        <w:tc>
          <w:tcPr>
            <w:tcW w:w="1191" w:type="dxa"/>
            <w:vAlign w:val="center"/>
          </w:tcPr>
          <w:p w14:paraId="7261B675">
            <w:pPr>
              <w:pStyle w:val="14"/>
            </w:pPr>
            <w:r>
              <w:t>1</w:t>
            </w:r>
          </w:p>
        </w:tc>
        <w:tc>
          <w:tcPr>
            <w:tcW w:w="4535" w:type="dxa"/>
            <w:vAlign w:val="center"/>
          </w:tcPr>
          <w:p w14:paraId="055FBFA4">
            <w:pPr>
              <w:pStyle w:val="14"/>
            </w:pPr>
            <w:r>
              <w:t>2</w:t>
            </w:r>
          </w:p>
        </w:tc>
        <w:tc>
          <w:tcPr>
            <w:tcW w:w="2551" w:type="dxa"/>
            <w:vAlign w:val="center"/>
          </w:tcPr>
          <w:p w14:paraId="557AEF3E">
            <w:pPr>
              <w:pStyle w:val="14"/>
            </w:pPr>
            <w:r>
              <w:t>3</w:t>
            </w:r>
          </w:p>
        </w:tc>
        <w:tc>
          <w:tcPr>
            <w:tcW w:w="2551" w:type="dxa"/>
            <w:vAlign w:val="center"/>
          </w:tcPr>
          <w:p w14:paraId="4C0D520D">
            <w:pPr>
              <w:pStyle w:val="14"/>
            </w:pPr>
            <w:r>
              <w:t>4</w:t>
            </w:r>
          </w:p>
        </w:tc>
        <w:tc>
          <w:tcPr>
            <w:tcW w:w="2551" w:type="dxa"/>
            <w:vAlign w:val="center"/>
          </w:tcPr>
          <w:p w14:paraId="2FD6156D">
            <w:pPr>
              <w:pStyle w:val="14"/>
            </w:pPr>
            <w:r>
              <w:t>5</w:t>
            </w:r>
          </w:p>
        </w:tc>
      </w:tr>
      <w:tr w14:paraId="7929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68CA">
            <w:pPr>
              <w:pStyle w:val="17"/>
            </w:pPr>
            <w:r>
              <w:t>1</w:t>
            </w:r>
          </w:p>
        </w:tc>
        <w:tc>
          <w:tcPr>
            <w:tcW w:w="1191" w:type="dxa"/>
            <w:vAlign w:val="center"/>
          </w:tcPr>
          <w:p w14:paraId="39613F96">
            <w:pPr>
              <w:pStyle w:val="20"/>
            </w:pPr>
          </w:p>
        </w:tc>
        <w:tc>
          <w:tcPr>
            <w:tcW w:w="4535" w:type="dxa"/>
            <w:vAlign w:val="center"/>
          </w:tcPr>
          <w:p w14:paraId="7E6E4B04">
            <w:pPr>
              <w:pStyle w:val="18"/>
            </w:pPr>
            <w:r>
              <w:t>合计</w:t>
            </w:r>
          </w:p>
        </w:tc>
        <w:tc>
          <w:tcPr>
            <w:tcW w:w="2551" w:type="dxa"/>
            <w:vAlign w:val="center"/>
          </w:tcPr>
          <w:p w14:paraId="3B009BF3">
            <w:pPr>
              <w:pStyle w:val="19"/>
            </w:pPr>
            <w:r>
              <w:t>1528.85</w:t>
            </w:r>
          </w:p>
        </w:tc>
        <w:tc>
          <w:tcPr>
            <w:tcW w:w="2551" w:type="dxa"/>
            <w:vAlign w:val="center"/>
          </w:tcPr>
          <w:p w14:paraId="40E01A64">
            <w:pPr>
              <w:pStyle w:val="19"/>
            </w:pPr>
            <w:r>
              <w:t>1528.85</w:t>
            </w:r>
          </w:p>
        </w:tc>
        <w:tc>
          <w:tcPr>
            <w:tcW w:w="2551" w:type="dxa"/>
            <w:vAlign w:val="center"/>
          </w:tcPr>
          <w:p w14:paraId="58F0AB32">
            <w:pPr>
              <w:pStyle w:val="19"/>
            </w:pPr>
          </w:p>
        </w:tc>
      </w:tr>
      <w:tr w14:paraId="0B87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95F59">
            <w:pPr>
              <w:pStyle w:val="17"/>
            </w:pPr>
            <w:r>
              <w:t>2</w:t>
            </w:r>
          </w:p>
        </w:tc>
        <w:tc>
          <w:tcPr>
            <w:tcW w:w="1191" w:type="dxa"/>
            <w:vAlign w:val="center"/>
          </w:tcPr>
          <w:p w14:paraId="0448D414">
            <w:pPr>
              <w:pStyle w:val="16"/>
            </w:pPr>
            <w:r>
              <w:t>301</w:t>
            </w:r>
          </w:p>
        </w:tc>
        <w:tc>
          <w:tcPr>
            <w:tcW w:w="4535" w:type="dxa"/>
            <w:vAlign w:val="center"/>
          </w:tcPr>
          <w:p w14:paraId="3C1D1F63">
            <w:pPr>
              <w:pStyle w:val="16"/>
            </w:pPr>
            <w:r>
              <w:t>工资福利支出</w:t>
            </w:r>
          </w:p>
        </w:tc>
        <w:tc>
          <w:tcPr>
            <w:tcW w:w="2551" w:type="dxa"/>
            <w:vAlign w:val="center"/>
          </w:tcPr>
          <w:p w14:paraId="74811648">
            <w:pPr>
              <w:pStyle w:val="15"/>
            </w:pPr>
            <w:r>
              <w:t>1214.36</w:t>
            </w:r>
          </w:p>
        </w:tc>
        <w:tc>
          <w:tcPr>
            <w:tcW w:w="2551" w:type="dxa"/>
            <w:vAlign w:val="center"/>
          </w:tcPr>
          <w:p w14:paraId="3870214E">
            <w:pPr>
              <w:pStyle w:val="15"/>
            </w:pPr>
            <w:r>
              <w:t>1214.36</w:t>
            </w:r>
          </w:p>
        </w:tc>
        <w:tc>
          <w:tcPr>
            <w:tcW w:w="2551" w:type="dxa"/>
            <w:vAlign w:val="center"/>
          </w:tcPr>
          <w:p w14:paraId="7009A5BB">
            <w:pPr>
              <w:pStyle w:val="15"/>
            </w:pPr>
          </w:p>
        </w:tc>
      </w:tr>
      <w:tr w14:paraId="36A0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065B6">
            <w:pPr>
              <w:pStyle w:val="17"/>
            </w:pPr>
            <w:r>
              <w:t>3</w:t>
            </w:r>
          </w:p>
        </w:tc>
        <w:tc>
          <w:tcPr>
            <w:tcW w:w="1191" w:type="dxa"/>
            <w:vAlign w:val="center"/>
          </w:tcPr>
          <w:p w14:paraId="28AA9902">
            <w:pPr>
              <w:pStyle w:val="16"/>
            </w:pPr>
            <w:r>
              <w:t>30101</w:t>
            </w:r>
          </w:p>
        </w:tc>
        <w:tc>
          <w:tcPr>
            <w:tcW w:w="4535" w:type="dxa"/>
            <w:vAlign w:val="center"/>
          </w:tcPr>
          <w:p w14:paraId="3BAA74D0">
            <w:pPr>
              <w:pStyle w:val="16"/>
            </w:pPr>
            <w:r>
              <w:t>基本工资</w:t>
            </w:r>
          </w:p>
        </w:tc>
        <w:tc>
          <w:tcPr>
            <w:tcW w:w="2551" w:type="dxa"/>
            <w:vAlign w:val="center"/>
          </w:tcPr>
          <w:p w14:paraId="3B54F8EB">
            <w:pPr>
              <w:pStyle w:val="15"/>
            </w:pPr>
            <w:r>
              <w:t>373.25</w:t>
            </w:r>
          </w:p>
        </w:tc>
        <w:tc>
          <w:tcPr>
            <w:tcW w:w="2551" w:type="dxa"/>
            <w:vAlign w:val="center"/>
          </w:tcPr>
          <w:p w14:paraId="706DA352">
            <w:pPr>
              <w:pStyle w:val="15"/>
            </w:pPr>
            <w:r>
              <w:t>373.25</w:t>
            </w:r>
          </w:p>
        </w:tc>
        <w:tc>
          <w:tcPr>
            <w:tcW w:w="2551" w:type="dxa"/>
            <w:vAlign w:val="center"/>
          </w:tcPr>
          <w:p w14:paraId="36078CB5">
            <w:pPr>
              <w:pStyle w:val="15"/>
            </w:pPr>
          </w:p>
        </w:tc>
      </w:tr>
      <w:tr w14:paraId="3CEC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54F8D">
            <w:pPr>
              <w:pStyle w:val="17"/>
            </w:pPr>
            <w:r>
              <w:t>4</w:t>
            </w:r>
          </w:p>
        </w:tc>
        <w:tc>
          <w:tcPr>
            <w:tcW w:w="1191" w:type="dxa"/>
            <w:vAlign w:val="center"/>
          </w:tcPr>
          <w:p w14:paraId="6014D98E">
            <w:pPr>
              <w:pStyle w:val="16"/>
            </w:pPr>
            <w:r>
              <w:t>30102</w:t>
            </w:r>
          </w:p>
        </w:tc>
        <w:tc>
          <w:tcPr>
            <w:tcW w:w="4535" w:type="dxa"/>
            <w:vAlign w:val="center"/>
          </w:tcPr>
          <w:p w14:paraId="7D8D9CA1">
            <w:pPr>
              <w:pStyle w:val="16"/>
            </w:pPr>
            <w:r>
              <w:t>津贴补贴</w:t>
            </w:r>
          </w:p>
        </w:tc>
        <w:tc>
          <w:tcPr>
            <w:tcW w:w="2551" w:type="dxa"/>
            <w:vAlign w:val="center"/>
          </w:tcPr>
          <w:p w14:paraId="1A64FC9A">
            <w:pPr>
              <w:pStyle w:val="15"/>
            </w:pPr>
            <w:r>
              <w:t>127.47</w:t>
            </w:r>
          </w:p>
        </w:tc>
        <w:tc>
          <w:tcPr>
            <w:tcW w:w="2551" w:type="dxa"/>
            <w:vAlign w:val="center"/>
          </w:tcPr>
          <w:p w14:paraId="102EFBC4">
            <w:pPr>
              <w:pStyle w:val="15"/>
            </w:pPr>
            <w:r>
              <w:t>127.47</w:t>
            </w:r>
          </w:p>
        </w:tc>
        <w:tc>
          <w:tcPr>
            <w:tcW w:w="2551" w:type="dxa"/>
            <w:vAlign w:val="center"/>
          </w:tcPr>
          <w:p w14:paraId="36392408">
            <w:pPr>
              <w:pStyle w:val="15"/>
            </w:pPr>
          </w:p>
        </w:tc>
      </w:tr>
      <w:tr w14:paraId="7AE4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3C2FF">
            <w:pPr>
              <w:pStyle w:val="17"/>
            </w:pPr>
            <w:r>
              <w:t>5</w:t>
            </w:r>
          </w:p>
        </w:tc>
        <w:tc>
          <w:tcPr>
            <w:tcW w:w="1191" w:type="dxa"/>
            <w:vAlign w:val="center"/>
          </w:tcPr>
          <w:p w14:paraId="315D24CE">
            <w:pPr>
              <w:pStyle w:val="16"/>
            </w:pPr>
            <w:r>
              <w:t>30107</w:t>
            </w:r>
          </w:p>
        </w:tc>
        <w:tc>
          <w:tcPr>
            <w:tcW w:w="4535" w:type="dxa"/>
            <w:vAlign w:val="center"/>
          </w:tcPr>
          <w:p w14:paraId="1134E9B6">
            <w:pPr>
              <w:pStyle w:val="16"/>
            </w:pPr>
            <w:r>
              <w:t>绩效工资</w:t>
            </w:r>
          </w:p>
        </w:tc>
        <w:tc>
          <w:tcPr>
            <w:tcW w:w="2551" w:type="dxa"/>
            <w:vAlign w:val="center"/>
          </w:tcPr>
          <w:p w14:paraId="632BBB05">
            <w:pPr>
              <w:pStyle w:val="15"/>
            </w:pPr>
            <w:r>
              <w:t>337.47</w:t>
            </w:r>
          </w:p>
        </w:tc>
        <w:tc>
          <w:tcPr>
            <w:tcW w:w="2551" w:type="dxa"/>
            <w:vAlign w:val="center"/>
          </w:tcPr>
          <w:p w14:paraId="5E4B53D3">
            <w:pPr>
              <w:pStyle w:val="15"/>
            </w:pPr>
            <w:r>
              <w:t>337.47</w:t>
            </w:r>
          </w:p>
        </w:tc>
        <w:tc>
          <w:tcPr>
            <w:tcW w:w="2551" w:type="dxa"/>
            <w:vAlign w:val="center"/>
          </w:tcPr>
          <w:p w14:paraId="1F85B377">
            <w:pPr>
              <w:pStyle w:val="15"/>
            </w:pPr>
          </w:p>
        </w:tc>
      </w:tr>
      <w:tr w14:paraId="79E4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C9F5">
            <w:pPr>
              <w:pStyle w:val="17"/>
            </w:pPr>
            <w:r>
              <w:t>6</w:t>
            </w:r>
          </w:p>
        </w:tc>
        <w:tc>
          <w:tcPr>
            <w:tcW w:w="1191" w:type="dxa"/>
            <w:vAlign w:val="center"/>
          </w:tcPr>
          <w:p w14:paraId="616BE240">
            <w:pPr>
              <w:pStyle w:val="16"/>
            </w:pPr>
            <w:r>
              <w:t>30108</w:t>
            </w:r>
          </w:p>
        </w:tc>
        <w:tc>
          <w:tcPr>
            <w:tcW w:w="4535" w:type="dxa"/>
            <w:vAlign w:val="center"/>
          </w:tcPr>
          <w:p w14:paraId="7880BBC5">
            <w:pPr>
              <w:pStyle w:val="16"/>
            </w:pPr>
            <w:r>
              <w:t>机关事业单位基本养老保险缴费</w:t>
            </w:r>
          </w:p>
        </w:tc>
        <w:tc>
          <w:tcPr>
            <w:tcW w:w="2551" w:type="dxa"/>
            <w:vAlign w:val="center"/>
          </w:tcPr>
          <w:p w14:paraId="2D5D380A">
            <w:pPr>
              <w:pStyle w:val="15"/>
            </w:pPr>
            <w:r>
              <w:t>139.03</w:t>
            </w:r>
          </w:p>
        </w:tc>
        <w:tc>
          <w:tcPr>
            <w:tcW w:w="2551" w:type="dxa"/>
            <w:vAlign w:val="center"/>
          </w:tcPr>
          <w:p w14:paraId="04459B76">
            <w:pPr>
              <w:pStyle w:val="15"/>
            </w:pPr>
            <w:r>
              <w:t>139.03</w:t>
            </w:r>
          </w:p>
        </w:tc>
        <w:tc>
          <w:tcPr>
            <w:tcW w:w="2551" w:type="dxa"/>
            <w:vAlign w:val="center"/>
          </w:tcPr>
          <w:p w14:paraId="289BFFB5">
            <w:pPr>
              <w:pStyle w:val="15"/>
            </w:pPr>
          </w:p>
        </w:tc>
      </w:tr>
      <w:tr w14:paraId="3AF0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A932">
            <w:pPr>
              <w:pStyle w:val="17"/>
            </w:pPr>
            <w:r>
              <w:t>7</w:t>
            </w:r>
          </w:p>
        </w:tc>
        <w:tc>
          <w:tcPr>
            <w:tcW w:w="1191" w:type="dxa"/>
            <w:vAlign w:val="center"/>
          </w:tcPr>
          <w:p w14:paraId="52A6EA1C">
            <w:pPr>
              <w:pStyle w:val="16"/>
            </w:pPr>
            <w:r>
              <w:t>30110</w:t>
            </w:r>
          </w:p>
        </w:tc>
        <w:tc>
          <w:tcPr>
            <w:tcW w:w="4535" w:type="dxa"/>
            <w:vAlign w:val="center"/>
          </w:tcPr>
          <w:p w14:paraId="5810798A">
            <w:pPr>
              <w:pStyle w:val="16"/>
            </w:pPr>
            <w:r>
              <w:t>职工基本医疗保险缴费</w:t>
            </w:r>
          </w:p>
        </w:tc>
        <w:tc>
          <w:tcPr>
            <w:tcW w:w="2551" w:type="dxa"/>
            <w:vAlign w:val="center"/>
          </w:tcPr>
          <w:p w14:paraId="3F17330A">
            <w:pPr>
              <w:pStyle w:val="15"/>
            </w:pPr>
            <w:r>
              <w:t>50.94</w:t>
            </w:r>
          </w:p>
        </w:tc>
        <w:tc>
          <w:tcPr>
            <w:tcW w:w="2551" w:type="dxa"/>
            <w:vAlign w:val="center"/>
          </w:tcPr>
          <w:p w14:paraId="291C7ADD">
            <w:pPr>
              <w:pStyle w:val="15"/>
            </w:pPr>
            <w:r>
              <w:t>50.94</w:t>
            </w:r>
          </w:p>
        </w:tc>
        <w:tc>
          <w:tcPr>
            <w:tcW w:w="2551" w:type="dxa"/>
            <w:vAlign w:val="center"/>
          </w:tcPr>
          <w:p w14:paraId="73754C39">
            <w:pPr>
              <w:pStyle w:val="15"/>
            </w:pPr>
          </w:p>
        </w:tc>
      </w:tr>
      <w:tr w14:paraId="6393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CD2B">
            <w:pPr>
              <w:pStyle w:val="17"/>
            </w:pPr>
            <w:r>
              <w:t>8</w:t>
            </w:r>
          </w:p>
        </w:tc>
        <w:tc>
          <w:tcPr>
            <w:tcW w:w="1191" w:type="dxa"/>
            <w:vAlign w:val="center"/>
          </w:tcPr>
          <w:p w14:paraId="24411EA3">
            <w:pPr>
              <w:pStyle w:val="16"/>
            </w:pPr>
            <w:r>
              <w:t>30111</w:t>
            </w:r>
          </w:p>
        </w:tc>
        <w:tc>
          <w:tcPr>
            <w:tcW w:w="4535" w:type="dxa"/>
            <w:vAlign w:val="center"/>
          </w:tcPr>
          <w:p w14:paraId="304B7CF8">
            <w:pPr>
              <w:pStyle w:val="16"/>
            </w:pPr>
            <w:r>
              <w:t>公务员医疗补助缴费</w:t>
            </w:r>
          </w:p>
        </w:tc>
        <w:tc>
          <w:tcPr>
            <w:tcW w:w="2551" w:type="dxa"/>
            <w:vAlign w:val="center"/>
          </w:tcPr>
          <w:p w14:paraId="3817B7D9">
            <w:pPr>
              <w:pStyle w:val="15"/>
            </w:pPr>
            <w:r>
              <w:t>39.42</w:t>
            </w:r>
          </w:p>
        </w:tc>
        <w:tc>
          <w:tcPr>
            <w:tcW w:w="2551" w:type="dxa"/>
            <w:vAlign w:val="center"/>
          </w:tcPr>
          <w:p w14:paraId="7D51BE07">
            <w:pPr>
              <w:pStyle w:val="15"/>
            </w:pPr>
            <w:r>
              <w:t>39.42</w:t>
            </w:r>
          </w:p>
        </w:tc>
        <w:tc>
          <w:tcPr>
            <w:tcW w:w="2551" w:type="dxa"/>
            <w:vAlign w:val="center"/>
          </w:tcPr>
          <w:p w14:paraId="473C896B">
            <w:pPr>
              <w:pStyle w:val="15"/>
            </w:pPr>
          </w:p>
        </w:tc>
      </w:tr>
      <w:tr w14:paraId="0433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6DE6">
            <w:pPr>
              <w:pStyle w:val="17"/>
            </w:pPr>
            <w:r>
              <w:t>9</w:t>
            </w:r>
          </w:p>
        </w:tc>
        <w:tc>
          <w:tcPr>
            <w:tcW w:w="1191" w:type="dxa"/>
            <w:vAlign w:val="center"/>
          </w:tcPr>
          <w:p w14:paraId="399E89A1">
            <w:pPr>
              <w:pStyle w:val="16"/>
            </w:pPr>
            <w:r>
              <w:t>30112</w:t>
            </w:r>
          </w:p>
        </w:tc>
        <w:tc>
          <w:tcPr>
            <w:tcW w:w="4535" w:type="dxa"/>
            <w:vAlign w:val="center"/>
          </w:tcPr>
          <w:p w14:paraId="5CBC778F">
            <w:pPr>
              <w:pStyle w:val="16"/>
            </w:pPr>
            <w:r>
              <w:t>其他社会保障缴费</w:t>
            </w:r>
          </w:p>
        </w:tc>
        <w:tc>
          <w:tcPr>
            <w:tcW w:w="2551" w:type="dxa"/>
            <w:vAlign w:val="center"/>
          </w:tcPr>
          <w:p w14:paraId="74AA903A">
            <w:pPr>
              <w:pStyle w:val="15"/>
            </w:pPr>
            <w:r>
              <w:t>42.52</w:t>
            </w:r>
          </w:p>
        </w:tc>
        <w:tc>
          <w:tcPr>
            <w:tcW w:w="2551" w:type="dxa"/>
            <w:vAlign w:val="center"/>
          </w:tcPr>
          <w:p w14:paraId="3320C02F">
            <w:pPr>
              <w:pStyle w:val="15"/>
            </w:pPr>
            <w:r>
              <w:t>42.52</w:t>
            </w:r>
          </w:p>
        </w:tc>
        <w:tc>
          <w:tcPr>
            <w:tcW w:w="2551" w:type="dxa"/>
            <w:vAlign w:val="center"/>
          </w:tcPr>
          <w:p w14:paraId="69274F14">
            <w:pPr>
              <w:pStyle w:val="15"/>
            </w:pPr>
          </w:p>
        </w:tc>
      </w:tr>
      <w:tr w14:paraId="2C68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0E19">
            <w:pPr>
              <w:pStyle w:val="17"/>
            </w:pPr>
            <w:r>
              <w:t>10</w:t>
            </w:r>
          </w:p>
        </w:tc>
        <w:tc>
          <w:tcPr>
            <w:tcW w:w="1191" w:type="dxa"/>
            <w:vAlign w:val="center"/>
          </w:tcPr>
          <w:p w14:paraId="25C68AA7">
            <w:pPr>
              <w:pStyle w:val="16"/>
            </w:pPr>
            <w:r>
              <w:t>30113</w:t>
            </w:r>
          </w:p>
        </w:tc>
        <w:tc>
          <w:tcPr>
            <w:tcW w:w="4535" w:type="dxa"/>
            <w:vAlign w:val="center"/>
          </w:tcPr>
          <w:p w14:paraId="6E5BFEAA">
            <w:pPr>
              <w:pStyle w:val="16"/>
            </w:pPr>
            <w:r>
              <w:t>住房公积金</w:t>
            </w:r>
          </w:p>
        </w:tc>
        <w:tc>
          <w:tcPr>
            <w:tcW w:w="2551" w:type="dxa"/>
            <w:vAlign w:val="center"/>
          </w:tcPr>
          <w:p w14:paraId="25A24DFE">
            <w:pPr>
              <w:pStyle w:val="15"/>
            </w:pPr>
            <w:r>
              <w:t>104.27</w:t>
            </w:r>
          </w:p>
        </w:tc>
        <w:tc>
          <w:tcPr>
            <w:tcW w:w="2551" w:type="dxa"/>
            <w:vAlign w:val="center"/>
          </w:tcPr>
          <w:p w14:paraId="1BFD10A1">
            <w:pPr>
              <w:pStyle w:val="15"/>
            </w:pPr>
            <w:r>
              <w:t>104.27</w:t>
            </w:r>
          </w:p>
        </w:tc>
        <w:tc>
          <w:tcPr>
            <w:tcW w:w="2551" w:type="dxa"/>
            <w:vAlign w:val="center"/>
          </w:tcPr>
          <w:p w14:paraId="39975004">
            <w:pPr>
              <w:pStyle w:val="15"/>
            </w:pPr>
          </w:p>
        </w:tc>
      </w:tr>
      <w:tr w14:paraId="7A8A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4244">
            <w:pPr>
              <w:pStyle w:val="17"/>
            </w:pPr>
            <w:r>
              <w:t>11</w:t>
            </w:r>
          </w:p>
        </w:tc>
        <w:tc>
          <w:tcPr>
            <w:tcW w:w="1191" w:type="dxa"/>
            <w:vAlign w:val="center"/>
          </w:tcPr>
          <w:p w14:paraId="2E047ABB">
            <w:pPr>
              <w:pStyle w:val="16"/>
            </w:pPr>
            <w:r>
              <w:t>303</w:t>
            </w:r>
          </w:p>
        </w:tc>
        <w:tc>
          <w:tcPr>
            <w:tcW w:w="4535" w:type="dxa"/>
            <w:vAlign w:val="center"/>
          </w:tcPr>
          <w:p w14:paraId="775734CF">
            <w:pPr>
              <w:pStyle w:val="16"/>
            </w:pPr>
            <w:r>
              <w:t>对个人和家庭的补助</w:t>
            </w:r>
          </w:p>
        </w:tc>
        <w:tc>
          <w:tcPr>
            <w:tcW w:w="2551" w:type="dxa"/>
            <w:vAlign w:val="center"/>
          </w:tcPr>
          <w:p w14:paraId="79B916B4">
            <w:pPr>
              <w:pStyle w:val="15"/>
            </w:pPr>
            <w:r>
              <w:t>314.48</w:t>
            </w:r>
          </w:p>
        </w:tc>
        <w:tc>
          <w:tcPr>
            <w:tcW w:w="2551" w:type="dxa"/>
            <w:vAlign w:val="center"/>
          </w:tcPr>
          <w:p w14:paraId="0D031D7E">
            <w:pPr>
              <w:pStyle w:val="15"/>
            </w:pPr>
            <w:r>
              <w:t>314.48</w:t>
            </w:r>
          </w:p>
        </w:tc>
        <w:tc>
          <w:tcPr>
            <w:tcW w:w="2551" w:type="dxa"/>
            <w:vAlign w:val="center"/>
          </w:tcPr>
          <w:p w14:paraId="6E3453DB">
            <w:pPr>
              <w:pStyle w:val="15"/>
            </w:pPr>
          </w:p>
        </w:tc>
      </w:tr>
      <w:tr w14:paraId="348E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3C19">
            <w:pPr>
              <w:pStyle w:val="17"/>
            </w:pPr>
            <w:r>
              <w:t>12</w:t>
            </w:r>
          </w:p>
        </w:tc>
        <w:tc>
          <w:tcPr>
            <w:tcW w:w="1191" w:type="dxa"/>
            <w:vAlign w:val="center"/>
          </w:tcPr>
          <w:p w14:paraId="28A1FB63">
            <w:pPr>
              <w:pStyle w:val="16"/>
            </w:pPr>
            <w:r>
              <w:t>30302</w:t>
            </w:r>
          </w:p>
        </w:tc>
        <w:tc>
          <w:tcPr>
            <w:tcW w:w="4535" w:type="dxa"/>
            <w:vAlign w:val="center"/>
          </w:tcPr>
          <w:p w14:paraId="1A41FFF8">
            <w:pPr>
              <w:pStyle w:val="16"/>
            </w:pPr>
            <w:r>
              <w:t>退休费</w:t>
            </w:r>
          </w:p>
        </w:tc>
        <w:tc>
          <w:tcPr>
            <w:tcW w:w="2551" w:type="dxa"/>
            <w:vAlign w:val="center"/>
          </w:tcPr>
          <w:p w14:paraId="17AD8792">
            <w:pPr>
              <w:pStyle w:val="15"/>
            </w:pPr>
            <w:r>
              <w:t>311.69</w:t>
            </w:r>
          </w:p>
        </w:tc>
        <w:tc>
          <w:tcPr>
            <w:tcW w:w="2551" w:type="dxa"/>
            <w:vAlign w:val="center"/>
          </w:tcPr>
          <w:p w14:paraId="184B8BE6">
            <w:pPr>
              <w:pStyle w:val="15"/>
            </w:pPr>
            <w:r>
              <w:t>311.69</w:t>
            </w:r>
          </w:p>
        </w:tc>
        <w:tc>
          <w:tcPr>
            <w:tcW w:w="2551" w:type="dxa"/>
            <w:vAlign w:val="center"/>
          </w:tcPr>
          <w:p w14:paraId="68324F3D">
            <w:pPr>
              <w:pStyle w:val="15"/>
            </w:pPr>
          </w:p>
        </w:tc>
      </w:tr>
      <w:tr w14:paraId="7345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2932">
            <w:pPr>
              <w:pStyle w:val="17"/>
            </w:pPr>
            <w:r>
              <w:t>13</w:t>
            </w:r>
          </w:p>
        </w:tc>
        <w:tc>
          <w:tcPr>
            <w:tcW w:w="1191" w:type="dxa"/>
            <w:vAlign w:val="center"/>
          </w:tcPr>
          <w:p w14:paraId="1C549C63">
            <w:pPr>
              <w:pStyle w:val="16"/>
            </w:pPr>
            <w:r>
              <w:t>30305</w:t>
            </w:r>
          </w:p>
        </w:tc>
        <w:tc>
          <w:tcPr>
            <w:tcW w:w="4535" w:type="dxa"/>
            <w:vAlign w:val="center"/>
          </w:tcPr>
          <w:p w14:paraId="147A54A9">
            <w:pPr>
              <w:pStyle w:val="16"/>
            </w:pPr>
            <w:r>
              <w:t>生活补助</w:t>
            </w:r>
          </w:p>
        </w:tc>
        <w:tc>
          <w:tcPr>
            <w:tcW w:w="2551" w:type="dxa"/>
            <w:vAlign w:val="center"/>
          </w:tcPr>
          <w:p w14:paraId="6D002CAB">
            <w:pPr>
              <w:pStyle w:val="15"/>
            </w:pPr>
            <w:r>
              <w:t>2.76</w:t>
            </w:r>
          </w:p>
        </w:tc>
        <w:tc>
          <w:tcPr>
            <w:tcW w:w="2551" w:type="dxa"/>
            <w:vAlign w:val="center"/>
          </w:tcPr>
          <w:p w14:paraId="684F2580">
            <w:pPr>
              <w:pStyle w:val="15"/>
            </w:pPr>
            <w:r>
              <w:t>2.76</w:t>
            </w:r>
          </w:p>
        </w:tc>
        <w:tc>
          <w:tcPr>
            <w:tcW w:w="2551" w:type="dxa"/>
            <w:vAlign w:val="center"/>
          </w:tcPr>
          <w:p w14:paraId="03F54F1F">
            <w:pPr>
              <w:pStyle w:val="15"/>
            </w:pPr>
          </w:p>
        </w:tc>
      </w:tr>
      <w:tr w14:paraId="5E28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2CAC1">
            <w:pPr>
              <w:pStyle w:val="17"/>
            </w:pPr>
            <w:r>
              <w:t>14</w:t>
            </w:r>
          </w:p>
        </w:tc>
        <w:tc>
          <w:tcPr>
            <w:tcW w:w="1191" w:type="dxa"/>
            <w:vAlign w:val="center"/>
          </w:tcPr>
          <w:p w14:paraId="4312E317">
            <w:pPr>
              <w:pStyle w:val="16"/>
            </w:pPr>
            <w:r>
              <w:t>30309</w:t>
            </w:r>
          </w:p>
        </w:tc>
        <w:tc>
          <w:tcPr>
            <w:tcW w:w="4535" w:type="dxa"/>
            <w:vAlign w:val="center"/>
          </w:tcPr>
          <w:p w14:paraId="1D93CA99">
            <w:pPr>
              <w:pStyle w:val="16"/>
            </w:pPr>
            <w:r>
              <w:t>奖励金</w:t>
            </w:r>
          </w:p>
        </w:tc>
        <w:tc>
          <w:tcPr>
            <w:tcW w:w="2551" w:type="dxa"/>
            <w:vAlign w:val="center"/>
          </w:tcPr>
          <w:p w14:paraId="04FD5684">
            <w:pPr>
              <w:pStyle w:val="15"/>
            </w:pPr>
            <w:r>
              <w:t>0.04</w:t>
            </w:r>
          </w:p>
        </w:tc>
        <w:tc>
          <w:tcPr>
            <w:tcW w:w="2551" w:type="dxa"/>
            <w:vAlign w:val="center"/>
          </w:tcPr>
          <w:p w14:paraId="29F3FDBF">
            <w:pPr>
              <w:pStyle w:val="15"/>
            </w:pPr>
            <w:r>
              <w:t>0.04</w:t>
            </w:r>
          </w:p>
        </w:tc>
        <w:tc>
          <w:tcPr>
            <w:tcW w:w="2551" w:type="dxa"/>
            <w:vAlign w:val="center"/>
          </w:tcPr>
          <w:p w14:paraId="51C0E567">
            <w:pPr>
              <w:pStyle w:val="15"/>
            </w:pPr>
          </w:p>
        </w:tc>
      </w:tr>
    </w:tbl>
    <w:p w14:paraId="336F1E6C">
      <w:pPr>
        <w:sectPr>
          <w:pgSz w:w="16840" w:h="11900" w:orient="landscape"/>
          <w:pgMar w:top="1361" w:right="1020" w:bottom="1134" w:left="1020" w:header="720" w:footer="720" w:gutter="0"/>
          <w:cols w:space="720" w:num="1"/>
        </w:sectPr>
      </w:pPr>
    </w:p>
    <w:p w14:paraId="2CE99B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77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8A39EC">
            <w:pPr>
              <w:pStyle w:val="13"/>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041DF59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311141D">
            <w:pPr>
              <w:pStyle w:val="11"/>
            </w:pPr>
            <w:r>
              <w:t>单位：万元</w:t>
            </w:r>
          </w:p>
        </w:tc>
      </w:tr>
      <w:tr w14:paraId="7E4D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92776">
            <w:pPr>
              <w:pStyle w:val="14"/>
            </w:pPr>
            <w:r>
              <w:t>序号</w:t>
            </w:r>
          </w:p>
        </w:tc>
        <w:tc>
          <w:tcPr>
            <w:tcW w:w="5726" w:type="dxa"/>
            <w:gridSpan w:val="2"/>
            <w:vAlign w:val="center"/>
          </w:tcPr>
          <w:p w14:paraId="45D39A26">
            <w:pPr>
              <w:pStyle w:val="14"/>
            </w:pPr>
            <w:r>
              <w:t>功能分类科目</w:t>
            </w:r>
          </w:p>
        </w:tc>
        <w:tc>
          <w:tcPr>
            <w:tcW w:w="2551" w:type="dxa"/>
            <w:vMerge w:val="restart"/>
            <w:vAlign w:val="center"/>
          </w:tcPr>
          <w:p w14:paraId="4FE9E6F6">
            <w:pPr>
              <w:pStyle w:val="14"/>
            </w:pPr>
            <w:r>
              <w:t>合计</w:t>
            </w:r>
          </w:p>
        </w:tc>
        <w:tc>
          <w:tcPr>
            <w:tcW w:w="2551" w:type="dxa"/>
            <w:vMerge w:val="restart"/>
            <w:vAlign w:val="center"/>
          </w:tcPr>
          <w:p w14:paraId="15DEC5E3">
            <w:pPr>
              <w:pStyle w:val="14"/>
            </w:pPr>
            <w:r>
              <w:t>基本支出</w:t>
            </w:r>
          </w:p>
        </w:tc>
        <w:tc>
          <w:tcPr>
            <w:tcW w:w="2551" w:type="dxa"/>
            <w:vMerge w:val="restart"/>
            <w:vAlign w:val="center"/>
          </w:tcPr>
          <w:p w14:paraId="5EC038B5">
            <w:pPr>
              <w:pStyle w:val="14"/>
            </w:pPr>
            <w:r>
              <w:t>项目支出</w:t>
            </w:r>
          </w:p>
        </w:tc>
      </w:tr>
      <w:tr w14:paraId="58ED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65D1D4"/>
        </w:tc>
        <w:tc>
          <w:tcPr>
            <w:tcW w:w="1191" w:type="dxa"/>
            <w:vAlign w:val="center"/>
          </w:tcPr>
          <w:p w14:paraId="37ADE9DD">
            <w:pPr>
              <w:pStyle w:val="14"/>
            </w:pPr>
            <w:r>
              <w:t>科目编码</w:t>
            </w:r>
          </w:p>
        </w:tc>
        <w:tc>
          <w:tcPr>
            <w:tcW w:w="4535" w:type="dxa"/>
            <w:vAlign w:val="center"/>
          </w:tcPr>
          <w:p w14:paraId="3BF8DA31">
            <w:pPr>
              <w:pStyle w:val="14"/>
            </w:pPr>
            <w:r>
              <w:t>科目名称</w:t>
            </w:r>
          </w:p>
        </w:tc>
        <w:tc>
          <w:tcPr>
            <w:tcW w:w="2551" w:type="dxa"/>
            <w:vMerge w:val="continue"/>
          </w:tcPr>
          <w:p w14:paraId="3F9B6200"/>
        </w:tc>
        <w:tc>
          <w:tcPr>
            <w:tcW w:w="2551" w:type="dxa"/>
            <w:vMerge w:val="continue"/>
          </w:tcPr>
          <w:p w14:paraId="1131308B"/>
        </w:tc>
        <w:tc>
          <w:tcPr>
            <w:tcW w:w="2551" w:type="dxa"/>
            <w:vMerge w:val="continue"/>
          </w:tcPr>
          <w:p w14:paraId="206A8A00"/>
        </w:tc>
      </w:tr>
      <w:tr w14:paraId="7EF9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DC54A">
            <w:pPr>
              <w:pStyle w:val="14"/>
            </w:pPr>
            <w:r>
              <w:t>栏次</w:t>
            </w:r>
          </w:p>
        </w:tc>
        <w:tc>
          <w:tcPr>
            <w:tcW w:w="1191" w:type="dxa"/>
            <w:vAlign w:val="center"/>
          </w:tcPr>
          <w:p w14:paraId="34CD3E98">
            <w:pPr>
              <w:pStyle w:val="14"/>
            </w:pPr>
            <w:r>
              <w:t>1</w:t>
            </w:r>
          </w:p>
        </w:tc>
        <w:tc>
          <w:tcPr>
            <w:tcW w:w="4535" w:type="dxa"/>
            <w:vAlign w:val="center"/>
          </w:tcPr>
          <w:p w14:paraId="3E8C4BF3">
            <w:pPr>
              <w:pStyle w:val="14"/>
            </w:pPr>
            <w:r>
              <w:t>2</w:t>
            </w:r>
          </w:p>
        </w:tc>
        <w:tc>
          <w:tcPr>
            <w:tcW w:w="2551" w:type="dxa"/>
            <w:vAlign w:val="center"/>
          </w:tcPr>
          <w:p w14:paraId="38A256C8">
            <w:pPr>
              <w:pStyle w:val="14"/>
            </w:pPr>
            <w:r>
              <w:t>3</w:t>
            </w:r>
          </w:p>
        </w:tc>
        <w:tc>
          <w:tcPr>
            <w:tcW w:w="2551" w:type="dxa"/>
            <w:vAlign w:val="center"/>
          </w:tcPr>
          <w:p w14:paraId="07AC3115">
            <w:pPr>
              <w:pStyle w:val="14"/>
            </w:pPr>
            <w:r>
              <w:t>4</w:t>
            </w:r>
          </w:p>
        </w:tc>
        <w:tc>
          <w:tcPr>
            <w:tcW w:w="2551" w:type="dxa"/>
            <w:vAlign w:val="center"/>
          </w:tcPr>
          <w:p w14:paraId="37C193BC">
            <w:pPr>
              <w:pStyle w:val="14"/>
            </w:pPr>
            <w:r>
              <w:t>5</w:t>
            </w:r>
          </w:p>
        </w:tc>
      </w:tr>
      <w:tr w14:paraId="08AF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A8328">
            <w:pPr>
              <w:pStyle w:val="17"/>
            </w:pPr>
          </w:p>
        </w:tc>
        <w:tc>
          <w:tcPr>
            <w:tcW w:w="1191" w:type="dxa"/>
            <w:vAlign w:val="center"/>
          </w:tcPr>
          <w:p w14:paraId="7927BD5B">
            <w:pPr>
              <w:pStyle w:val="16"/>
            </w:pPr>
          </w:p>
        </w:tc>
        <w:tc>
          <w:tcPr>
            <w:tcW w:w="4535" w:type="dxa"/>
            <w:vAlign w:val="center"/>
          </w:tcPr>
          <w:p w14:paraId="7FC0B2BF">
            <w:pPr>
              <w:pStyle w:val="16"/>
            </w:pPr>
          </w:p>
        </w:tc>
        <w:tc>
          <w:tcPr>
            <w:tcW w:w="2551" w:type="dxa"/>
            <w:vAlign w:val="center"/>
          </w:tcPr>
          <w:p w14:paraId="59220451">
            <w:pPr>
              <w:pStyle w:val="15"/>
            </w:pPr>
          </w:p>
        </w:tc>
        <w:tc>
          <w:tcPr>
            <w:tcW w:w="2551" w:type="dxa"/>
            <w:vAlign w:val="center"/>
          </w:tcPr>
          <w:p w14:paraId="5B4D53DE">
            <w:pPr>
              <w:pStyle w:val="15"/>
            </w:pPr>
          </w:p>
        </w:tc>
        <w:tc>
          <w:tcPr>
            <w:tcW w:w="2551" w:type="dxa"/>
            <w:vAlign w:val="center"/>
          </w:tcPr>
          <w:p w14:paraId="5F8CA32A">
            <w:pPr>
              <w:pStyle w:val="15"/>
            </w:pPr>
          </w:p>
        </w:tc>
      </w:tr>
    </w:tbl>
    <w:p w14:paraId="02E072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70B8A7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504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C420EC">
            <w:pPr>
              <w:pStyle w:val="13"/>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43F8414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CA7D9F0">
            <w:pPr>
              <w:pStyle w:val="11"/>
            </w:pPr>
            <w:r>
              <w:t>单位：万元</w:t>
            </w:r>
          </w:p>
        </w:tc>
      </w:tr>
      <w:tr w14:paraId="45C8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1D9DEE">
            <w:pPr>
              <w:pStyle w:val="14"/>
            </w:pPr>
            <w:r>
              <w:t>序号</w:t>
            </w:r>
          </w:p>
        </w:tc>
        <w:tc>
          <w:tcPr>
            <w:tcW w:w="5726" w:type="dxa"/>
            <w:gridSpan w:val="2"/>
            <w:vAlign w:val="center"/>
          </w:tcPr>
          <w:p w14:paraId="3FB4CCE0">
            <w:pPr>
              <w:pStyle w:val="14"/>
            </w:pPr>
            <w:r>
              <w:t>功能分类科目</w:t>
            </w:r>
          </w:p>
        </w:tc>
        <w:tc>
          <w:tcPr>
            <w:tcW w:w="2551" w:type="dxa"/>
            <w:vMerge w:val="restart"/>
            <w:vAlign w:val="center"/>
          </w:tcPr>
          <w:p w14:paraId="6C4BCD4D">
            <w:pPr>
              <w:pStyle w:val="14"/>
            </w:pPr>
            <w:r>
              <w:t>合计</w:t>
            </w:r>
          </w:p>
        </w:tc>
        <w:tc>
          <w:tcPr>
            <w:tcW w:w="2551" w:type="dxa"/>
            <w:vMerge w:val="restart"/>
            <w:vAlign w:val="center"/>
          </w:tcPr>
          <w:p w14:paraId="64FEF583">
            <w:pPr>
              <w:pStyle w:val="14"/>
            </w:pPr>
            <w:r>
              <w:t>基本支出</w:t>
            </w:r>
          </w:p>
        </w:tc>
        <w:tc>
          <w:tcPr>
            <w:tcW w:w="2551" w:type="dxa"/>
            <w:vMerge w:val="restart"/>
            <w:vAlign w:val="center"/>
          </w:tcPr>
          <w:p w14:paraId="72D82D13">
            <w:pPr>
              <w:pStyle w:val="14"/>
            </w:pPr>
            <w:r>
              <w:t>项目支出</w:t>
            </w:r>
          </w:p>
        </w:tc>
      </w:tr>
      <w:tr w14:paraId="19AF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9D6B6"/>
        </w:tc>
        <w:tc>
          <w:tcPr>
            <w:tcW w:w="1191" w:type="dxa"/>
            <w:vAlign w:val="center"/>
          </w:tcPr>
          <w:p w14:paraId="10DD8C7B">
            <w:pPr>
              <w:pStyle w:val="14"/>
            </w:pPr>
            <w:r>
              <w:t>科目编码</w:t>
            </w:r>
          </w:p>
        </w:tc>
        <w:tc>
          <w:tcPr>
            <w:tcW w:w="4535" w:type="dxa"/>
            <w:vAlign w:val="center"/>
          </w:tcPr>
          <w:p w14:paraId="2A48A217">
            <w:pPr>
              <w:pStyle w:val="14"/>
            </w:pPr>
            <w:r>
              <w:t>科目名称</w:t>
            </w:r>
          </w:p>
        </w:tc>
        <w:tc>
          <w:tcPr>
            <w:tcW w:w="2551" w:type="dxa"/>
            <w:vMerge w:val="continue"/>
          </w:tcPr>
          <w:p w14:paraId="25402C66"/>
        </w:tc>
        <w:tc>
          <w:tcPr>
            <w:tcW w:w="2551" w:type="dxa"/>
            <w:vMerge w:val="continue"/>
          </w:tcPr>
          <w:p w14:paraId="7610540B"/>
        </w:tc>
        <w:tc>
          <w:tcPr>
            <w:tcW w:w="2551" w:type="dxa"/>
            <w:vMerge w:val="continue"/>
          </w:tcPr>
          <w:p w14:paraId="10C649CE"/>
        </w:tc>
      </w:tr>
      <w:tr w14:paraId="3826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911B99">
            <w:pPr>
              <w:pStyle w:val="14"/>
            </w:pPr>
            <w:r>
              <w:t>栏次</w:t>
            </w:r>
          </w:p>
        </w:tc>
        <w:tc>
          <w:tcPr>
            <w:tcW w:w="1191" w:type="dxa"/>
            <w:vAlign w:val="center"/>
          </w:tcPr>
          <w:p w14:paraId="454EB8BA">
            <w:pPr>
              <w:pStyle w:val="14"/>
            </w:pPr>
            <w:r>
              <w:t>1</w:t>
            </w:r>
          </w:p>
        </w:tc>
        <w:tc>
          <w:tcPr>
            <w:tcW w:w="4535" w:type="dxa"/>
            <w:vAlign w:val="center"/>
          </w:tcPr>
          <w:p w14:paraId="74F491FA">
            <w:pPr>
              <w:pStyle w:val="14"/>
            </w:pPr>
            <w:r>
              <w:t>2</w:t>
            </w:r>
          </w:p>
        </w:tc>
        <w:tc>
          <w:tcPr>
            <w:tcW w:w="2551" w:type="dxa"/>
            <w:vAlign w:val="center"/>
          </w:tcPr>
          <w:p w14:paraId="6D8BC52C">
            <w:pPr>
              <w:pStyle w:val="14"/>
            </w:pPr>
            <w:r>
              <w:t>3</w:t>
            </w:r>
          </w:p>
        </w:tc>
        <w:tc>
          <w:tcPr>
            <w:tcW w:w="2551" w:type="dxa"/>
            <w:vAlign w:val="center"/>
          </w:tcPr>
          <w:p w14:paraId="2D10CD85">
            <w:pPr>
              <w:pStyle w:val="14"/>
            </w:pPr>
            <w:r>
              <w:t>4</w:t>
            </w:r>
          </w:p>
        </w:tc>
        <w:tc>
          <w:tcPr>
            <w:tcW w:w="2551" w:type="dxa"/>
            <w:vAlign w:val="center"/>
          </w:tcPr>
          <w:p w14:paraId="229C7676">
            <w:pPr>
              <w:pStyle w:val="14"/>
            </w:pPr>
            <w:r>
              <w:t>5</w:t>
            </w:r>
          </w:p>
        </w:tc>
      </w:tr>
      <w:tr w14:paraId="5EB0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C7A18">
            <w:pPr>
              <w:pStyle w:val="17"/>
            </w:pPr>
          </w:p>
        </w:tc>
        <w:tc>
          <w:tcPr>
            <w:tcW w:w="1191" w:type="dxa"/>
            <w:vAlign w:val="center"/>
          </w:tcPr>
          <w:p w14:paraId="6D4812A0">
            <w:pPr>
              <w:pStyle w:val="16"/>
            </w:pPr>
          </w:p>
        </w:tc>
        <w:tc>
          <w:tcPr>
            <w:tcW w:w="4535" w:type="dxa"/>
            <w:vAlign w:val="center"/>
          </w:tcPr>
          <w:p w14:paraId="27D92589">
            <w:pPr>
              <w:pStyle w:val="16"/>
            </w:pPr>
          </w:p>
        </w:tc>
        <w:tc>
          <w:tcPr>
            <w:tcW w:w="2551" w:type="dxa"/>
            <w:vAlign w:val="center"/>
          </w:tcPr>
          <w:p w14:paraId="0D14C858">
            <w:pPr>
              <w:pStyle w:val="15"/>
            </w:pPr>
          </w:p>
        </w:tc>
        <w:tc>
          <w:tcPr>
            <w:tcW w:w="2551" w:type="dxa"/>
            <w:vAlign w:val="center"/>
          </w:tcPr>
          <w:p w14:paraId="7C4FDE9E">
            <w:pPr>
              <w:pStyle w:val="15"/>
            </w:pPr>
          </w:p>
        </w:tc>
        <w:tc>
          <w:tcPr>
            <w:tcW w:w="2551" w:type="dxa"/>
            <w:vAlign w:val="center"/>
          </w:tcPr>
          <w:p w14:paraId="6C45C72B">
            <w:pPr>
              <w:pStyle w:val="15"/>
            </w:pPr>
          </w:p>
        </w:tc>
      </w:tr>
    </w:tbl>
    <w:p w14:paraId="6F7472EB">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E829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4B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E17306">
            <w:pPr>
              <w:pStyle w:val="13"/>
            </w:pPr>
            <w:r>
              <w:t>360022石家庄市藁城区教师发展中心</w:t>
            </w:r>
          </w:p>
        </w:tc>
        <w:tc>
          <w:tcPr>
            <w:tcW w:w="2381" w:type="dxa"/>
            <w:tcBorders>
              <w:top w:val="single" w:color="FFFFFF" w:sz="6" w:space="0"/>
              <w:left w:val="single" w:color="FFFFFF" w:sz="6" w:space="0"/>
              <w:right w:val="single" w:color="FFFFFF" w:sz="6" w:space="0"/>
            </w:tcBorders>
            <w:vAlign w:val="center"/>
          </w:tcPr>
          <w:p w14:paraId="33695460">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508A3868">
            <w:pPr>
              <w:pStyle w:val="11"/>
            </w:pPr>
            <w:r>
              <w:t>单位：万元</w:t>
            </w:r>
          </w:p>
        </w:tc>
      </w:tr>
      <w:tr w14:paraId="2DD1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4DADD">
            <w:pPr>
              <w:pStyle w:val="14"/>
            </w:pPr>
            <w:r>
              <w:t>序号</w:t>
            </w:r>
          </w:p>
        </w:tc>
        <w:tc>
          <w:tcPr>
            <w:tcW w:w="3798" w:type="dxa"/>
            <w:vMerge w:val="restart"/>
            <w:vAlign w:val="center"/>
          </w:tcPr>
          <w:p w14:paraId="5DD45BAD">
            <w:pPr>
              <w:pStyle w:val="14"/>
            </w:pPr>
            <w:r>
              <w:t>项  目</w:t>
            </w:r>
          </w:p>
        </w:tc>
        <w:tc>
          <w:tcPr>
            <w:tcW w:w="9524" w:type="dxa"/>
            <w:gridSpan w:val="4"/>
            <w:vAlign w:val="center"/>
          </w:tcPr>
          <w:p w14:paraId="4F7494F3">
            <w:pPr>
              <w:pStyle w:val="14"/>
            </w:pPr>
            <w:r>
              <w:t>资 金 性 质</w:t>
            </w:r>
          </w:p>
        </w:tc>
      </w:tr>
      <w:tr w14:paraId="229B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D25234"/>
        </w:tc>
        <w:tc>
          <w:tcPr>
            <w:tcW w:w="3798" w:type="dxa"/>
            <w:vMerge w:val="continue"/>
          </w:tcPr>
          <w:p w14:paraId="41CD452B"/>
        </w:tc>
        <w:tc>
          <w:tcPr>
            <w:tcW w:w="2381" w:type="dxa"/>
            <w:vAlign w:val="center"/>
          </w:tcPr>
          <w:p w14:paraId="5B8F49BF">
            <w:pPr>
              <w:pStyle w:val="14"/>
            </w:pPr>
            <w:r>
              <w:t>合计</w:t>
            </w:r>
          </w:p>
        </w:tc>
        <w:tc>
          <w:tcPr>
            <w:tcW w:w="2381" w:type="dxa"/>
            <w:vAlign w:val="center"/>
          </w:tcPr>
          <w:p w14:paraId="18DDA9A1">
            <w:pPr>
              <w:pStyle w:val="14"/>
            </w:pPr>
            <w:r>
              <w:t>一般公共预算              财政拨款</w:t>
            </w:r>
          </w:p>
        </w:tc>
        <w:tc>
          <w:tcPr>
            <w:tcW w:w="2381" w:type="dxa"/>
            <w:vAlign w:val="center"/>
          </w:tcPr>
          <w:p w14:paraId="246F1530">
            <w:pPr>
              <w:pStyle w:val="14"/>
            </w:pPr>
            <w:r>
              <w:t>政府性基金                  预算拨款</w:t>
            </w:r>
          </w:p>
        </w:tc>
        <w:tc>
          <w:tcPr>
            <w:tcW w:w="2381" w:type="dxa"/>
            <w:vAlign w:val="center"/>
          </w:tcPr>
          <w:p w14:paraId="491A94FD">
            <w:pPr>
              <w:pStyle w:val="14"/>
            </w:pPr>
            <w:r>
              <w:t>国有资本经营              预算财政拨款</w:t>
            </w:r>
          </w:p>
        </w:tc>
      </w:tr>
      <w:tr w14:paraId="025E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A96FB3">
            <w:pPr>
              <w:pStyle w:val="14"/>
            </w:pPr>
            <w:r>
              <w:t>栏次</w:t>
            </w:r>
          </w:p>
        </w:tc>
        <w:tc>
          <w:tcPr>
            <w:tcW w:w="3798" w:type="dxa"/>
            <w:vAlign w:val="center"/>
          </w:tcPr>
          <w:p w14:paraId="1CE81DF4">
            <w:pPr>
              <w:pStyle w:val="14"/>
            </w:pPr>
            <w:r>
              <w:t>1</w:t>
            </w:r>
          </w:p>
        </w:tc>
        <w:tc>
          <w:tcPr>
            <w:tcW w:w="2381" w:type="dxa"/>
            <w:vAlign w:val="center"/>
          </w:tcPr>
          <w:p w14:paraId="4E310536">
            <w:pPr>
              <w:pStyle w:val="14"/>
            </w:pPr>
            <w:r>
              <w:t>2</w:t>
            </w:r>
          </w:p>
        </w:tc>
        <w:tc>
          <w:tcPr>
            <w:tcW w:w="2381" w:type="dxa"/>
            <w:vAlign w:val="center"/>
          </w:tcPr>
          <w:p w14:paraId="2A777868">
            <w:pPr>
              <w:pStyle w:val="14"/>
            </w:pPr>
            <w:r>
              <w:t>3</w:t>
            </w:r>
          </w:p>
        </w:tc>
        <w:tc>
          <w:tcPr>
            <w:tcW w:w="2381" w:type="dxa"/>
            <w:vAlign w:val="center"/>
          </w:tcPr>
          <w:p w14:paraId="43123BAA">
            <w:pPr>
              <w:pStyle w:val="14"/>
            </w:pPr>
            <w:r>
              <w:t>4</w:t>
            </w:r>
          </w:p>
        </w:tc>
        <w:tc>
          <w:tcPr>
            <w:tcW w:w="2381" w:type="dxa"/>
            <w:vAlign w:val="center"/>
          </w:tcPr>
          <w:p w14:paraId="0EECB50A">
            <w:pPr>
              <w:pStyle w:val="14"/>
            </w:pPr>
            <w:r>
              <w:t>5</w:t>
            </w:r>
          </w:p>
        </w:tc>
      </w:tr>
      <w:tr w14:paraId="0B5E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8E7526">
            <w:pPr>
              <w:pStyle w:val="17"/>
            </w:pPr>
          </w:p>
        </w:tc>
        <w:tc>
          <w:tcPr>
            <w:tcW w:w="3798" w:type="dxa"/>
            <w:vAlign w:val="center"/>
          </w:tcPr>
          <w:p w14:paraId="4C3DB4AA">
            <w:pPr>
              <w:pStyle w:val="16"/>
            </w:pPr>
          </w:p>
        </w:tc>
        <w:tc>
          <w:tcPr>
            <w:tcW w:w="2381" w:type="dxa"/>
            <w:vAlign w:val="center"/>
          </w:tcPr>
          <w:p w14:paraId="3F1C4BD0">
            <w:pPr>
              <w:pStyle w:val="15"/>
            </w:pPr>
          </w:p>
        </w:tc>
        <w:tc>
          <w:tcPr>
            <w:tcW w:w="2381" w:type="dxa"/>
            <w:vAlign w:val="center"/>
          </w:tcPr>
          <w:p w14:paraId="0FD7B2B6">
            <w:pPr>
              <w:pStyle w:val="15"/>
            </w:pPr>
          </w:p>
        </w:tc>
        <w:tc>
          <w:tcPr>
            <w:tcW w:w="2381" w:type="dxa"/>
            <w:vAlign w:val="center"/>
          </w:tcPr>
          <w:p w14:paraId="33170D80">
            <w:pPr>
              <w:pStyle w:val="15"/>
            </w:pPr>
          </w:p>
        </w:tc>
        <w:tc>
          <w:tcPr>
            <w:tcW w:w="2381" w:type="dxa"/>
            <w:vAlign w:val="center"/>
          </w:tcPr>
          <w:p w14:paraId="4D3D8DC5">
            <w:pPr>
              <w:pStyle w:val="15"/>
            </w:pPr>
          </w:p>
        </w:tc>
      </w:tr>
    </w:tbl>
    <w:p w14:paraId="11857834">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F93BFE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石家庄市藁城区教师发展中心2023年单位预算信息公开情况说明</w:t>
      </w:r>
    </w:p>
    <w:p w14:paraId="6D9D51FD">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按照《预算法》、《地方预决算公开操作规程》和《关于进一步推进预算公开工作的实施意见》规定，现将石家庄市藁城区教师发展中心2023年单位预算公开如下：</w:t>
      </w:r>
    </w:p>
    <w:p w14:paraId="02184CAF">
      <w:pPr>
        <w:spacing w:before="10" w:after="10" w:line="240" w:lineRule="auto"/>
        <w:ind w:firstLine="640"/>
        <w:jc w:val="left"/>
        <w:outlineLvl w:val="5"/>
      </w:pPr>
      <w:r>
        <w:rPr>
          <w:rFonts w:ascii="黑体" w:hAnsi="黑体" w:eastAsia="黑体" w:cs="黑体"/>
          <w:color w:val="000000"/>
          <w:sz w:val="32"/>
        </w:rPr>
        <w:t>一、单位职责及机构设置情况</w:t>
      </w:r>
    </w:p>
    <w:p w14:paraId="7BDEFC2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880B2C">
      <w:pPr>
        <w:pStyle w:val="29"/>
      </w:pPr>
      <w:r>
        <w:t>开展教师培训和教育教学研究指导；引领教师专业成长，促进教育事业发展。</w:t>
      </w:r>
    </w:p>
    <w:p w14:paraId="6B60DE50">
      <w:pPr>
        <w:pStyle w:val="29"/>
      </w:pPr>
      <w:r>
        <w:t>业务范围：组织实施在职教师、校长继续教育和其他培训，开展教育科学研究和教学指导，推动教育教学信息化建设组织实施教师资格制度的相关工作，提供相关社会服务。</w:t>
      </w:r>
    </w:p>
    <w:p w14:paraId="66432F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24141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654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B1A93B">
            <w:pPr>
              <w:pStyle w:val="14"/>
            </w:pPr>
            <w:r>
              <w:t>单位名称</w:t>
            </w:r>
          </w:p>
        </w:tc>
        <w:tc>
          <w:tcPr>
            <w:tcW w:w="1843" w:type="dxa"/>
            <w:vAlign w:val="center"/>
          </w:tcPr>
          <w:p w14:paraId="2343B1FE">
            <w:pPr>
              <w:pStyle w:val="14"/>
            </w:pPr>
            <w:r>
              <w:t>单位性质</w:t>
            </w:r>
          </w:p>
        </w:tc>
        <w:tc>
          <w:tcPr>
            <w:tcW w:w="2126" w:type="dxa"/>
            <w:vAlign w:val="center"/>
          </w:tcPr>
          <w:p w14:paraId="6F9B0FE8">
            <w:pPr>
              <w:pStyle w:val="14"/>
            </w:pPr>
            <w:r>
              <w:t>单位规格</w:t>
            </w:r>
          </w:p>
        </w:tc>
        <w:tc>
          <w:tcPr>
            <w:tcW w:w="3827" w:type="dxa"/>
            <w:vAlign w:val="center"/>
          </w:tcPr>
          <w:p w14:paraId="03F25586">
            <w:pPr>
              <w:pStyle w:val="14"/>
            </w:pPr>
            <w:r>
              <w:t>经费保障形式</w:t>
            </w:r>
          </w:p>
        </w:tc>
      </w:tr>
      <w:tr w14:paraId="306D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1D9FE6">
            <w:pPr>
              <w:pStyle w:val="16"/>
            </w:pPr>
            <w:r>
              <w:t>石家庄市藁城区教师发展中心</w:t>
            </w:r>
          </w:p>
        </w:tc>
        <w:tc>
          <w:tcPr>
            <w:tcW w:w="1843" w:type="dxa"/>
            <w:vAlign w:val="center"/>
          </w:tcPr>
          <w:p w14:paraId="2245AA9F">
            <w:pPr>
              <w:pStyle w:val="17"/>
            </w:pPr>
            <w:r>
              <w:t>事业</w:t>
            </w:r>
          </w:p>
        </w:tc>
        <w:tc>
          <w:tcPr>
            <w:tcW w:w="2126" w:type="dxa"/>
            <w:vAlign w:val="center"/>
          </w:tcPr>
          <w:p w14:paraId="6133D047">
            <w:pPr>
              <w:pStyle w:val="17"/>
            </w:pPr>
            <w:r>
              <w:t>未定行政级别</w:t>
            </w:r>
          </w:p>
        </w:tc>
        <w:tc>
          <w:tcPr>
            <w:tcW w:w="3827" w:type="dxa"/>
            <w:vAlign w:val="center"/>
          </w:tcPr>
          <w:p w14:paraId="40324C42">
            <w:pPr>
              <w:pStyle w:val="17"/>
            </w:pPr>
            <w:r>
              <w:t>财政性资金基本保证</w:t>
            </w:r>
          </w:p>
        </w:tc>
      </w:tr>
    </w:tbl>
    <w:p w14:paraId="0B60DAE8">
      <w:pPr>
        <w:spacing w:before="10" w:after="10" w:line="240" w:lineRule="auto"/>
        <w:ind w:firstLine="640"/>
        <w:jc w:val="left"/>
        <w:outlineLvl w:val="5"/>
      </w:pPr>
      <w:r>
        <w:rPr>
          <w:rFonts w:ascii="黑体" w:hAnsi="黑体" w:eastAsia="黑体" w:cs="黑体"/>
          <w:color w:val="000000"/>
          <w:sz w:val="32"/>
        </w:rPr>
        <w:t>二、单位预算安排的总体情况</w:t>
      </w:r>
    </w:p>
    <w:p w14:paraId="651E6792">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6CC8915">
      <w:pPr>
        <w:pStyle w:val="30"/>
      </w:pPr>
      <w:r>
        <w:t>1、收入说明</w:t>
      </w:r>
    </w:p>
    <w:p w14:paraId="2B476C0F">
      <w:pPr>
        <w:pStyle w:val="30"/>
      </w:pPr>
      <w:r>
        <w:t>反映本单位当年全部收入。2023年预算收入1764.15万元，其中：一般公共预算收入1654.15万元，基金预算收入0万元，财政专户核拨收入110万元，其他来源收入0万元。</w:t>
      </w:r>
    </w:p>
    <w:p w14:paraId="478964D2">
      <w:pPr>
        <w:pStyle w:val="30"/>
      </w:pPr>
      <w:r>
        <w:t>2、支出说明</w:t>
      </w:r>
    </w:p>
    <w:p w14:paraId="2B08E6E2">
      <w:pPr>
        <w:pStyle w:val="30"/>
      </w:pPr>
      <w:r>
        <w:t>收支预算总表支出栏、基本支出表、项目支出表按经济分类和支出功能分类科目编制，反映本</w:t>
      </w:r>
      <w:r>
        <w:rPr>
          <w:rFonts w:hint="eastAsia"/>
          <w:lang w:eastAsia="zh-CN"/>
        </w:rPr>
        <w:t>单位</w:t>
      </w:r>
      <w:r>
        <w:t>预算中支出预算的总体情况。2023年</w:t>
      </w:r>
      <w:r>
        <w:rPr>
          <w:rFonts w:hint="eastAsia"/>
          <w:lang w:eastAsia="zh-CN"/>
        </w:rPr>
        <w:t>本单位</w:t>
      </w:r>
      <w:r>
        <w:t>支出预算为1764.15万元，其中基本支出1528.85万元，包括人员经费1528.85万元和日常公用经费0万元；项目支出235.31万元，主要为：教师发展中心运行40万元，名师工作室及教研员工作坊经费60万元，收费-发展中心110万元。</w:t>
      </w:r>
    </w:p>
    <w:p w14:paraId="2B7D05FA">
      <w:pPr>
        <w:pStyle w:val="30"/>
      </w:pPr>
      <w:r>
        <w:t>3、比上年增减情况</w:t>
      </w:r>
    </w:p>
    <w:p w14:paraId="6F371659">
      <w:pPr>
        <w:pStyle w:val="30"/>
      </w:pPr>
      <w:r>
        <w:t>2023年</w:t>
      </w:r>
      <w:r>
        <w:rPr>
          <w:rFonts w:hint="eastAsia"/>
          <w:lang w:eastAsia="zh-CN"/>
        </w:rPr>
        <w:t>我</w:t>
      </w:r>
      <w:r>
        <w:t>单位预算收支安排1764.15万元，较2022年增加389.14万元，其中基本支出增加153.83万元，主要是人员经费增加；项目支出增加235.31万元。</w:t>
      </w:r>
    </w:p>
    <w:p w14:paraId="5004F329">
      <w:pPr>
        <w:spacing w:before="10" w:after="10" w:line="240" w:lineRule="auto"/>
        <w:ind w:firstLine="640"/>
        <w:jc w:val="left"/>
        <w:outlineLvl w:val="5"/>
      </w:pPr>
      <w:r>
        <w:rPr>
          <w:rFonts w:ascii="黑体" w:hAnsi="黑体" w:eastAsia="黑体" w:cs="黑体"/>
          <w:color w:val="000000"/>
          <w:sz w:val="32"/>
        </w:rPr>
        <w:t>三、机关运行经费安排情况</w:t>
      </w:r>
    </w:p>
    <w:p w14:paraId="2A813254">
      <w:pPr>
        <w:pStyle w:val="31"/>
      </w:pPr>
      <w:r>
        <w:t>2023年，我单位机关运行经费共计安排0万元。。</w:t>
      </w:r>
    </w:p>
    <w:p w14:paraId="3AC44C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8AC677">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27A2806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9B8D077">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3409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BE64D0">
            <w:pPr>
              <w:pStyle w:val="14"/>
            </w:pPr>
            <w:r>
              <w:t>绩效目标</w:t>
            </w:r>
          </w:p>
        </w:tc>
        <w:tc>
          <w:tcPr>
            <w:tcW w:w="12756" w:type="dxa"/>
            <w:tcBorders>
              <w:bottom w:val="single" w:color="FFFFFF" w:sz="6" w:space="0"/>
            </w:tcBorders>
            <w:vAlign w:val="center"/>
          </w:tcPr>
          <w:p w14:paraId="1ACA50B0">
            <w:pPr>
              <w:pStyle w:val="16"/>
            </w:pPr>
            <w:r>
              <w:t>1.通过教职工文体娱乐、培训等活动及传统节日慰问，促进教职工幸福生活</w:t>
            </w:r>
          </w:p>
        </w:tc>
      </w:tr>
    </w:tbl>
    <w:p w14:paraId="6FA2E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66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E05916">
            <w:pPr>
              <w:pStyle w:val="14"/>
            </w:pPr>
            <w:r>
              <w:t>一级指标</w:t>
            </w:r>
          </w:p>
        </w:tc>
        <w:tc>
          <w:tcPr>
            <w:tcW w:w="2268" w:type="dxa"/>
            <w:vAlign w:val="center"/>
          </w:tcPr>
          <w:p w14:paraId="4AE928B6">
            <w:pPr>
              <w:pStyle w:val="14"/>
            </w:pPr>
            <w:r>
              <w:t>二级指标</w:t>
            </w:r>
          </w:p>
        </w:tc>
        <w:tc>
          <w:tcPr>
            <w:tcW w:w="2835" w:type="dxa"/>
            <w:vAlign w:val="center"/>
          </w:tcPr>
          <w:p w14:paraId="4B69CC12">
            <w:pPr>
              <w:pStyle w:val="14"/>
            </w:pPr>
            <w:r>
              <w:t>三级指标</w:t>
            </w:r>
          </w:p>
        </w:tc>
        <w:tc>
          <w:tcPr>
            <w:tcW w:w="2835" w:type="dxa"/>
            <w:vAlign w:val="center"/>
          </w:tcPr>
          <w:p w14:paraId="59A3C840">
            <w:pPr>
              <w:pStyle w:val="14"/>
            </w:pPr>
            <w:r>
              <w:t>绩效指标描述</w:t>
            </w:r>
          </w:p>
        </w:tc>
        <w:tc>
          <w:tcPr>
            <w:tcW w:w="2551" w:type="dxa"/>
            <w:vAlign w:val="center"/>
          </w:tcPr>
          <w:p w14:paraId="09F9B5D5">
            <w:pPr>
              <w:pStyle w:val="14"/>
            </w:pPr>
            <w:r>
              <w:t>指标值</w:t>
            </w:r>
          </w:p>
        </w:tc>
        <w:tc>
          <w:tcPr>
            <w:tcW w:w="2268" w:type="dxa"/>
            <w:vAlign w:val="center"/>
          </w:tcPr>
          <w:p w14:paraId="272C212E">
            <w:pPr>
              <w:pStyle w:val="14"/>
            </w:pPr>
            <w:r>
              <w:t>指标值确定依据</w:t>
            </w:r>
          </w:p>
        </w:tc>
      </w:tr>
      <w:tr w14:paraId="11D7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836350">
            <w:pPr>
              <w:pStyle w:val="17"/>
            </w:pPr>
            <w:r>
              <w:t>产出指标</w:t>
            </w:r>
          </w:p>
        </w:tc>
        <w:tc>
          <w:tcPr>
            <w:tcW w:w="2268" w:type="dxa"/>
            <w:vAlign w:val="center"/>
          </w:tcPr>
          <w:p w14:paraId="7DEB813D">
            <w:pPr>
              <w:pStyle w:val="16"/>
            </w:pPr>
            <w:r>
              <w:t>数量指标</w:t>
            </w:r>
          </w:p>
        </w:tc>
        <w:tc>
          <w:tcPr>
            <w:tcW w:w="2835" w:type="dxa"/>
            <w:vAlign w:val="center"/>
          </w:tcPr>
          <w:p w14:paraId="5A82576E">
            <w:pPr>
              <w:pStyle w:val="16"/>
            </w:pPr>
            <w:r>
              <w:t>活动次数</w:t>
            </w:r>
          </w:p>
        </w:tc>
        <w:tc>
          <w:tcPr>
            <w:tcW w:w="2835" w:type="dxa"/>
            <w:vAlign w:val="center"/>
          </w:tcPr>
          <w:p w14:paraId="7E628A94">
            <w:pPr>
              <w:pStyle w:val="16"/>
            </w:pPr>
            <w:r>
              <w:t>开展活动次数</w:t>
            </w:r>
          </w:p>
        </w:tc>
        <w:tc>
          <w:tcPr>
            <w:tcW w:w="2551" w:type="dxa"/>
            <w:vAlign w:val="center"/>
          </w:tcPr>
          <w:p w14:paraId="6CD3F902">
            <w:pPr>
              <w:pStyle w:val="16"/>
            </w:pPr>
            <w:r>
              <w:t>≥10次</w:t>
            </w:r>
          </w:p>
        </w:tc>
        <w:tc>
          <w:tcPr>
            <w:tcW w:w="2268" w:type="dxa"/>
            <w:vAlign w:val="center"/>
          </w:tcPr>
          <w:p w14:paraId="77C46D2F">
            <w:pPr>
              <w:pStyle w:val="16"/>
            </w:pPr>
            <w:r>
              <w:t>年度工作计划</w:t>
            </w:r>
          </w:p>
        </w:tc>
      </w:tr>
      <w:tr w14:paraId="1A51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97B6D"/>
        </w:tc>
        <w:tc>
          <w:tcPr>
            <w:tcW w:w="2268" w:type="dxa"/>
            <w:vAlign w:val="center"/>
          </w:tcPr>
          <w:p w14:paraId="6228DE8E">
            <w:pPr>
              <w:pStyle w:val="16"/>
            </w:pPr>
            <w:r>
              <w:t>质量指标</w:t>
            </w:r>
          </w:p>
        </w:tc>
        <w:tc>
          <w:tcPr>
            <w:tcW w:w="2835" w:type="dxa"/>
            <w:vAlign w:val="center"/>
          </w:tcPr>
          <w:p w14:paraId="4B3C4B5C">
            <w:pPr>
              <w:pStyle w:val="16"/>
            </w:pPr>
            <w:r>
              <w:t>活动质量</w:t>
            </w:r>
          </w:p>
        </w:tc>
        <w:tc>
          <w:tcPr>
            <w:tcW w:w="2835" w:type="dxa"/>
            <w:vAlign w:val="center"/>
          </w:tcPr>
          <w:p w14:paraId="690A38CD">
            <w:pPr>
              <w:pStyle w:val="16"/>
            </w:pPr>
            <w:r>
              <w:t>运动技能掌握度</w:t>
            </w:r>
          </w:p>
        </w:tc>
        <w:tc>
          <w:tcPr>
            <w:tcW w:w="2551" w:type="dxa"/>
            <w:vAlign w:val="center"/>
          </w:tcPr>
          <w:p w14:paraId="778BBF4D">
            <w:pPr>
              <w:pStyle w:val="16"/>
            </w:pPr>
            <w:r>
              <w:t>≥90百分比</w:t>
            </w:r>
          </w:p>
        </w:tc>
        <w:tc>
          <w:tcPr>
            <w:tcW w:w="2268" w:type="dxa"/>
            <w:vAlign w:val="center"/>
          </w:tcPr>
          <w:p w14:paraId="4086C55D">
            <w:pPr>
              <w:pStyle w:val="16"/>
            </w:pPr>
            <w:r>
              <w:t>年度工作计划</w:t>
            </w:r>
          </w:p>
        </w:tc>
      </w:tr>
      <w:tr w14:paraId="7FC2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3A88B"/>
        </w:tc>
        <w:tc>
          <w:tcPr>
            <w:tcW w:w="2268" w:type="dxa"/>
            <w:vAlign w:val="center"/>
          </w:tcPr>
          <w:p w14:paraId="7DC1FB3F">
            <w:pPr>
              <w:pStyle w:val="16"/>
            </w:pPr>
            <w:r>
              <w:t>时效指标</w:t>
            </w:r>
          </w:p>
        </w:tc>
        <w:tc>
          <w:tcPr>
            <w:tcW w:w="2835" w:type="dxa"/>
            <w:vAlign w:val="center"/>
          </w:tcPr>
          <w:p w14:paraId="58B1BB00">
            <w:pPr>
              <w:pStyle w:val="16"/>
            </w:pPr>
            <w:r>
              <w:t>完成情况</w:t>
            </w:r>
          </w:p>
        </w:tc>
        <w:tc>
          <w:tcPr>
            <w:tcW w:w="2835" w:type="dxa"/>
            <w:vAlign w:val="center"/>
          </w:tcPr>
          <w:p w14:paraId="07B08DDA">
            <w:pPr>
              <w:pStyle w:val="16"/>
            </w:pPr>
            <w:r>
              <w:t>按计划完成</w:t>
            </w:r>
          </w:p>
        </w:tc>
        <w:tc>
          <w:tcPr>
            <w:tcW w:w="2551" w:type="dxa"/>
            <w:vAlign w:val="center"/>
          </w:tcPr>
          <w:p w14:paraId="7C686546">
            <w:pPr>
              <w:pStyle w:val="16"/>
            </w:pPr>
            <w:r>
              <w:t>≥100百分比</w:t>
            </w:r>
          </w:p>
        </w:tc>
        <w:tc>
          <w:tcPr>
            <w:tcW w:w="2268" w:type="dxa"/>
            <w:vAlign w:val="center"/>
          </w:tcPr>
          <w:p w14:paraId="209CE2C9">
            <w:pPr>
              <w:pStyle w:val="16"/>
            </w:pPr>
            <w:r>
              <w:t>年度工作计划</w:t>
            </w:r>
          </w:p>
        </w:tc>
      </w:tr>
      <w:tr w14:paraId="47E81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FE058"/>
        </w:tc>
        <w:tc>
          <w:tcPr>
            <w:tcW w:w="2268" w:type="dxa"/>
            <w:vAlign w:val="center"/>
          </w:tcPr>
          <w:p w14:paraId="2B5B225A">
            <w:pPr>
              <w:pStyle w:val="16"/>
            </w:pPr>
            <w:r>
              <w:t>成本指标</w:t>
            </w:r>
          </w:p>
        </w:tc>
        <w:tc>
          <w:tcPr>
            <w:tcW w:w="2835" w:type="dxa"/>
            <w:vAlign w:val="center"/>
          </w:tcPr>
          <w:p w14:paraId="47465CED">
            <w:pPr>
              <w:pStyle w:val="16"/>
            </w:pPr>
            <w:r>
              <w:t>活动费用</w:t>
            </w:r>
          </w:p>
        </w:tc>
        <w:tc>
          <w:tcPr>
            <w:tcW w:w="2835" w:type="dxa"/>
            <w:vAlign w:val="center"/>
          </w:tcPr>
          <w:p w14:paraId="09C9A6D5">
            <w:pPr>
              <w:pStyle w:val="16"/>
            </w:pPr>
            <w:r>
              <w:t>平均每次活动产生的费用</w:t>
            </w:r>
          </w:p>
        </w:tc>
        <w:tc>
          <w:tcPr>
            <w:tcW w:w="2551" w:type="dxa"/>
            <w:vAlign w:val="center"/>
          </w:tcPr>
          <w:p w14:paraId="1C46B007">
            <w:pPr>
              <w:pStyle w:val="16"/>
            </w:pPr>
            <w:r>
              <w:t>≤5万元</w:t>
            </w:r>
          </w:p>
        </w:tc>
        <w:tc>
          <w:tcPr>
            <w:tcW w:w="2268" w:type="dxa"/>
            <w:vAlign w:val="center"/>
          </w:tcPr>
          <w:p w14:paraId="0F65B1B3">
            <w:pPr>
              <w:pStyle w:val="16"/>
            </w:pPr>
            <w:r>
              <w:t>预算成本</w:t>
            </w:r>
          </w:p>
        </w:tc>
      </w:tr>
      <w:tr w14:paraId="1324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1D709B">
            <w:pPr>
              <w:pStyle w:val="17"/>
            </w:pPr>
            <w:r>
              <w:t>效益指标</w:t>
            </w:r>
          </w:p>
        </w:tc>
        <w:tc>
          <w:tcPr>
            <w:tcW w:w="2268" w:type="dxa"/>
            <w:vAlign w:val="center"/>
          </w:tcPr>
          <w:p w14:paraId="5BB4D1AC">
            <w:pPr>
              <w:pStyle w:val="16"/>
            </w:pPr>
            <w:r>
              <w:t>社会效益指标</w:t>
            </w:r>
          </w:p>
        </w:tc>
        <w:tc>
          <w:tcPr>
            <w:tcW w:w="2835" w:type="dxa"/>
            <w:vAlign w:val="center"/>
          </w:tcPr>
          <w:p w14:paraId="0E058BC9">
            <w:pPr>
              <w:pStyle w:val="16"/>
            </w:pPr>
            <w:r>
              <w:t>树立健康美育理念</w:t>
            </w:r>
          </w:p>
        </w:tc>
        <w:tc>
          <w:tcPr>
            <w:tcW w:w="2835" w:type="dxa"/>
            <w:vAlign w:val="center"/>
          </w:tcPr>
          <w:p w14:paraId="7E02D5BE">
            <w:pPr>
              <w:pStyle w:val="16"/>
            </w:pPr>
            <w:r>
              <w:t>提升人文素养</w:t>
            </w:r>
          </w:p>
        </w:tc>
        <w:tc>
          <w:tcPr>
            <w:tcW w:w="2551" w:type="dxa"/>
            <w:vAlign w:val="center"/>
          </w:tcPr>
          <w:p w14:paraId="27C26DF1">
            <w:pPr>
              <w:pStyle w:val="16"/>
            </w:pPr>
            <w:r>
              <w:t>≥90较上年提升</w:t>
            </w:r>
          </w:p>
        </w:tc>
        <w:tc>
          <w:tcPr>
            <w:tcW w:w="2268" w:type="dxa"/>
            <w:vAlign w:val="center"/>
          </w:tcPr>
          <w:p w14:paraId="21D97768">
            <w:pPr>
              <w:pStyle w:val="16"/>
            </w:pPr>
            <w:r>
              <w:t>年度工作计划</w:t>
            </w:r>
          </w:p>
        </w:tc>
      </w:tr>
      <w:tr w14:paraId="3604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274739">
            <w:pPr>
              <w:pStyle w:val="17"/>
            </w:pPr>
            <w:r>
              <w:t>满意度指标</w:t>
            </w:r>
          </w:p>
        </w:tc>
        <w:tc>
          <w:tcPr>
            <w:tcW w:w="2268" w:type="dxa"/>
            <w:vAlign w:val="center"/>
          </w:tcPr>
          <w:p w14:paraId="251DB490">
            <w:pPr>
              <w:pStyle w:val="16"/>
            </w:pPr>
            <w:r>
              <w:t>服务对象满意度指标</w:t>
            </w:r>
          </w:p>
        </w:tc>
        <w:tc>
          <w:tcPr>
            <w:tcW w:w="2835" w:type="dxa"/>
            <w:vAlign w:val="center"/>
          </w:tcPr>
          <w:p w14:paraId="7EBE2F7E">
            <w:pPr>
              <w:pStyle w:val="16"/>
            </w:pPr>
            <w:r>
              <w:t>服务对象</w:t>
            </w:r>
          </w:p>
        </w:tc>
        <w:tc>
          <w:tcPr>
            <w:tcW w:w="2835" w:type="dxa"/>
            <w:vAlign w:val="center"/>
          </w:tcPr>
          <w:p w14:paraId="102A35FF">
            <w:pPr>
              <w:pStyle w:val="16"/>
            </w:pPr>
            <w:r>
              <w:t>师生对活动指导满意度</w:t>
            </w:r>
          </w:p>
        </w:tc>
        <w:tc>
          <w:tcPr>
            <w:tcW w:w="2551" w:type="dxa"/>
            <w:vAlign w:val="center"/>
          </w:tcPr>
          <w:p w14:paraId="1BD39191">
            <w:pPr>
              <w:pStyle w:val="16"/>
            </w:pPr>
            <w:r>
              <w:t>≥90百分比</w:t>
            </w:r>
          </w:p>
        </w:tc>
        <w:tc>
          <w:tcPr>
            <w:tcW w:w="2268" w:type="dxa"/>
            <w:vAlign w:val="center"/>
          </w:tcPr>
          <w:p w14:paraId="3F46B732">
            <w:pPr>
              <w:pStyle w:val="16"/>
            </w:pPr>
            <w:r>
              <w:t>问卷调查</w:t>
            </w:r>
          </w:p>
        </w:tc>
      </w:tr>
    </w:tbl>
    <w:p w14:paraId="15F19918">
      <w:pPr>
        <w:sectPr>
          <w:pgSz w:w="16840" w:h="11900" w:orient="landscape"/>
          <w:pgMar w:top="1361" w:right="1020" w:bottom="1134" w:left="1020" w:header="720" w:footer="720" w:gutter="0"/>
          <w:cols w:space="720" w:num="1"/>
        </w:sectPr>
      </w:pPr>
    </w:p>
    <w:p w14:paraId="5CD8BDF3">
      <w:pPr>
        <w:spacing w:before="0" w:after="0"/>
        <w:ind w:firstLine="560"/>
        <w:jc w:val="left"/>
        <w:outlineLvl w:val="9"/>
      </w:pPr>
      <w:r>
        <w:rPr>
          <w:rFonts w:ascii="方正仿宋_GBK" w:hAnsi="方正仿宋_GBK" w:eastAsia="方正仿宋_GBK" w:cs="方正仿宋_GBK"/>
          <w:b/>
          <w:color w:val="000000"/>
          <w:sz w:val="28"/>
        </w:rPr>
        <w:t>2、教师发展中心运行绩效目标表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D728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76B7B2">
            <w:pPr>
              <w:pStyle w:val="14"/>
            </w:pPr>
            <w:r>
              <w:t>绩效目标</w:t>
            </w:r>
          </w:p>
        </w:tc>
        <w:tc>
          <w:tcPr>
            <w:tcW w:w="12756" w:type="dxa"/>
            <w:tcBorders>
              <w:bottom w:val="single" w:color="FFFFFF" w:sz="6" w:space="0"/>
            </w:tcBorders>
            <w:vAlign w:val="center"/>
          </w:tcPr>
          <w:p w14:paraId="0C7C8695">
            <w:pPr>
              <w:pStyle w:val="16"/>
            </w:pPr>
            <w:r>
              <w:t>1.预算安排区本级资金40万元，保障学校正常运转，改善办学条件，完成教育教学任务。</w:t>
            </w:r>
          </w:p>
        </w:tc>
      </w:tr>
    </w:tbl>
    <w:p w14:paraId="77811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D2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9237D">
            <w:pPr>
              <w:pStyle w:val="14"/>
            </w:pPr>
            <w:r>
              <w:t>一级指标</w:t>
            </w:r>
          </w:p>
        </w:tc>
        <w:tc>
          <w:tcPr>
            <w:tcW w:w="2268" w:type="dxa"/>
            <w:vAlign w:val="center"/>
          </w:tcPr>
          <w:p w14:paraId="6858C4BB">
            <w:pPr>
              <w:pStyle w:val="14"/>
            </w:pPr>
            <w:r>
              <w:t>二级指标</w:t>
            </w:r>
          </w:p>
        </w:tc>
        <w:tc>
          <w:tcPr>
            <w:tcW w:w="2835" w:type="dxa"/>
            <w:vAlign w:val="center"/>
          </w:tcPr>
          <w:p w14:paraId="6A821F76">
            <w:pPr>
              <w:pStyle w:val="14"/>
            </w:pPr>
            <w:r>
              <w:t>三级指标</w:t>
            </w:r>
          </w:p>
        </w:tc>
        <w:tc>
          <w:tcPr>
            <w:tcW w:w="2835" w:type="dxa"/>
            <w:vAlign w:val="center"/>
          </w:tcPr>
          <w:p w14:paraId="12AD57CB">
            <w:pPr>
              <w:pStyle w:val="14"/>
            </w:pPr>
            <w:r>
              <w:t>绩效指标描述</w:t>
            </w:r>
          </w:p>
        </w:tc>
        <w:tc>
          <w:tcPr>
            <w:tcW w:w="2551" w:type="dxa"/>
            <w:vAlign w:val="center"/>
          </w:tcPr>
          <w:p w14:paraId="2129E8F6">
            <w:pPr>
              <w:pStyle w:val="14"/>
            </w:pPr>
            <w:r>
              <w:t>指标值</w:t>
            </w:r>
          </w:p>
        </w:tc>
        <w:tc>
          <w:tcPr>
            <w:tcW w:w="2268" w:type="dxa"/>
            <w:vAlign w:val="center"/>
          </w:tcPr>
          <w:p w14:paraId="4C47701B">
            <w:pPr>
              <w:pStyle w:val="14"/>
            </w:pPr>
            <w:r>
              <w:t>指标值确定依据</w:t>
            </w:r>
          </w:p>
        </w:tc>
      </w:tr>
      <w:tr w14:paraId="5279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87154F">
            <w:pPr>
              <w:pStyle w:val="17"/>
            </w:pPr>
            <w:r>
              <w:t>产出指标</w:t>
            </w:r>
          </w:p>
        </w:tc>
        <w:tc>
          <w:tcPr>
            <w:tcW w:w="2268" w:type="dxa"/>
            <w:vAlign w:val="center"/>
          </w:tcPr>
          <w:p w14:paraId="551785B4">
            <w:pPr>
              <w:pStyle w:val="16"/>
            </w:pPr>
            <w:r>
              <w:t>数量指标</w:t>
            </w:r>
          </w:p>
        </w:tc>
        <w:tc>
          <w:tcPr>
            <w:tcW w:w="2835" w:type="dxa"/>
            <w:vAlign w:val="center"/>
          </w:tcPr>
          <w:p w14:paraId="6F188348">
            <w:pPr>
              <w:pStyle w:val="16"/>
            </w:pPr>
            <w:r>
              <w:t>发放工资人数</w:t>
            </w:r>
          </w:p>
        </w:tc>
        <w:tc>
          <w:tcPr>
            <w:tcW w:w="2835" w:type="dxa"/>
            <w:vAlign w:val="center"/>
          </w:tcPr>
          <w:p w14:paraId="0C75B114">
            <w:pPr>
              <w:pStyle w:val="16"/>
            </w:pPr>
            <w:r>
              <w:t>发放工资人数</w:t>
            </w:r>
          </w:p>
        </w:tc>
        <w:tc>
          <w:tcPr>
            <w:tcW w:w="2551" w:type="dxa"/>
            <w:vAlign w:val="center"/>
          </w:tcPr>
          <w:p w14:paraId="18C4E5C3">
            <w:pPr>
              <w:pStyle w:val="16"/>
            </w:pPr>
            <w:r>
              <w:t>≥16人</w:t>
            </w:r>
          </w:p>
        </w:tc>
        <w:tc>
          <w:tcPr>
            <w:tcW w:w="2268" w:type="dxa"/>
            <w:vAlign w:val="center"/>
          </w:tcPr>
          <w:p w14:paraId="20496BC7">
            <w:pPr>
              <w:pStyle w:val="16"/>
            </w:pPr>
            <w:r>
              <w:t>年度工作计划</w:t>
            </w:r>
          </w:p>
        </w:tc>
      </w:tr>
      <w:tr w14:paraId="20F6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D905C"/>
        </w:tc>
        <w:tc>
          <w:tcPr>
            <w:tcW w:w="2268" w:type="dxa"/>
            <w:vAlign w:val="center"/>
          </w:tcPr>
          <w:p w14:paraId="5D39078D">
            <w:pPr>
              <w:pStyle w:val="16"/>
            </w:pPr>
            <w:r>
              <w:t>质量指标</w:t>
            </w:r>
          </w:p>
        </w:tc>
        <w:tc>
          <w:tcPr>
            <w:tcW w:w="2835" w:type="dxa"/>
            <w:vAlign w:val="center"/>
          </w:tcPr>
          <w:p w14:paraId="0B655774">
            <w:pPr>
              <w:pStyle w:val="16"/>
            </w:pPr>
            <w:r>
              <w:t>到位及时率</w:t>
            </w:r>
          </w:p>
        </w:tc>
        <w:tc>
          <w:tcPr>
            <w:tcW w:w="2835" w:type="dxa"/>
            <w:vAlign w:val="center"/>
          </w:tcPr>
          <w:p w14:paraId="1002D14C">
            <w:pPr>
              <w:pStyle w:val="16"/>
            </w:pPr>
            <w:r>
              <w:t>到位及时率</w:t>
            </w:r>
          </w:p>
        </w:tc>
        <w:tc>
          <w:tcPr>
            <w:tcW w:w="2551" w:type="dxa"/>
            <w:vAlign w:val="center"/>
          </w:tcPr>
          <w:p w14:paraId="25A8FEDC">
            <w:pPr>
              <w:pStyle w:val="16"/>
            </w:pPr>
            <w:r>
              <w:t>≥95%</w:t>
            </w:r>
          </w:p>
        </w:tc>
        <w:tc>
          <w:tcPr>
            <w:tcW w:w="2268" w:type="dxa"/>
            <w:vAlign w:val="center"/>
          </w:tcPr>
          <w:p w14:paraId="78FBEBB0">
            <w:pPr>
              <w:pStyle w:val="16"/>
            </w:pPr>
            <w:r>
              <w:t>年度工作计划</w:t>
            </w:r>
          </w:p>
        </w:tc>
      </w:tr>
      <w:tr w14:paraId="2A77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5732A"/>
        </w:tc>
        <w:tc>
          <w:tcPr>
            <w:tcW w:w="2268" w:type="dxa"/>
            <w:vAlign w:val="center"/>
          </w:tcPr>
          <w:p w14:paraId="34E2549C">
            <w:pPr>
              <w:pStyle w:val="16"/>
            </w:pPr>
            <w:r>
              <w:t>时效指标</w:t>
            </w:r>
          </w:p>
        </w:tc>
        <w:tc>
          <w:tcPr>
            <w:tcW w:w="2835" w:type="dxa"/>
            <w:vAlign w:val="center"/>
          </w:tcPr>
          <w:p w14:paraId="33686E8D">
            <w:pPr>
              <w:pStyle w:val="16"/>
            </w:pPr>
            <w:r>
              <w:t>资金到位率</w:t>
            </w:r>
          </w:p>
        </w:tc>
        <w:tc>
          <w:tcPr>
            <w:tcW w:w="2835" w:type="dxa"/>
            <w:vAlign w:val="center"/>
          </w:tcPr>
          <w:p w14:paraId="69CF8EC4">
            <w:pPr>
              <w:pStyle w:val="16"/>
            </w:pPr>
            <w:r>
              <w:t>资金支出时限</w:t>
            </w:r>
          </w:p>
        </w:tc>
        <w:tc>
          <w:tcPr>
            <w:tcW w:w="2551" w:type="dxa"/>
            <w:vAlign w:val="center"/>
          </w:tcPr>
          <w:p w14:paraId="451735B6">
            <w:pPr>
              <w:pStyle w:val="16"/>
            </w:pPr>
            <w:r>
              <w:t>≥10012月初以前完成</w:t>
            </w:r>
          </w:p>
        </w:tc>
        <w:tc>
          <w:tcPr>
            <w:tcW w:w="2268" w:type="dxa"/>
            <w:vAlign w:val="center"/>
          </w:tcPr>
          <w:p w14:paraId="086E9F63">
            <w:pPr>
              <w:pStyle w:val="16"/>
            </w:pPr>
            <w:r>
              <w:t>年度工作计划</w:t>
            </w:r>
          </w:p>
        </w:tc>
      </w:tr>
      <w:tr w14:paraId="1496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C9EFD"/>
        </w:tc>
        <w:tc>
          <w:tcPr>
            <w:tcW w:w="2268" w:type="dxa"/>
            <w:vAlign w:val="center"/>
          </w:tcPr>
          <w:p w14:paraId="29BA62D1">
            <w:pPr>
              <w:pStyle w:val="16"/>
            </w:pPr>
            <w:r>
              <w:t>成本指标</w:t>
            </w:r>
          </w:p>
        </w:tc>
        <w:tc>
          <w:tcPr>
            <w:tcW w:w="2835" w:type="dxa"/>
            <w:vAlign w:val="center"/>
          </w:tcPr>
          <w:p w14:paraId="594C49CA">
            <w:pPr>
              <w:pStyle w:val="16"/>
            </w:pPr>
            <w:r>
              <w:t>实际完成率</w:t>
            </w:r>
          </w:p>
        </w:tc>
        <w:tc>
          <w:tcPr>
            <w:tcW w:w="2835" w:type="dxa"/>
            <w:vAlign w:val="center"/>
          </w:tcPr>
          <w:p w14:paraId="2FF70412">
            <w:pPr>
              <w:pStyle w:val="16"/>
            </w:pPr>
            <w:r>
              <w:t>实际完成率</w:t>
            </w:r>
          </w:p>
        </w:tc>
        <w:tc>
          <w:tcPr>
            <w:tcW w:w="2551" w:type="dxa"/>
            <w:vAlign w:val="center"/>
          </w:tcPr>
          <w:p w14:paraId="4AA6937A">
            <w:pPr>
              <w:pStyle w:val="16"/>
            </w:pPr>
            <w:r>
              <w:t>100元/人</w:t>
            </w:r>
          </w:p>
        </w:tc>
        <w:tc>
          <w:tcPr>
            <w:tcW w:w="2268" w:type="dxa"/>
            <w:vAlign w:val="center"/>
          </w:tcPr>
          <w:p w14:paraId="20FF4205">
            <w:pPr>
              <w:pStyle w:val="16"/>
            </w:pPr>
            <w:r>
              <w:t>年度工作计划</w:t>
            </w:r>
          </w:p>
        </w:tc>
      </w:tr>
      <w:tr w14:paraId="6AD2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914809">
            <w:pPr>
              <w:pStyle w:val="17"/>
            </w:pPr>
            <w:r>
              <w:t>效益指标</w:t>
            </w:r>
          </w:p>
        </w:tc>
        <w:tc>
          <w:tcPr>
            <w:tcW w:w="2268" w:type="dxa"/>
            <w:vAlign w:val="center"/>
          </w:tcPr>
          <w:p w14:paraId="31854D00">
            <w:pPr>
              <w:pStyle w:val="16"/>
            </w:pPr>
            <w:r>
              <w:t>社会效益指标</w:t>
            </w:r>
          </w:p>
        </w:tc>
        <w:tc>
          <w:tcPr>
            <w:tcW w:w="2835" w:type="dxa"/>
            <w:vAlign w:val="center"/>
          </w:tcPr>
          <w:p w14:paraId="7EB5238E">
            <w:pPr>
              <w:pStyle w:val="16"/>
            </w:pPr>
            <w:r>
              <w:t>服务覆盖全单位</w:t>
            </w:r>
          </w:p>
        </w:tc>
        <w:tc>
          <w:tcPr>
            <w:tcW w:w="2835" w:type="dxa"/>
            <w:vAlign w:val="center"/>
          </w:tcPr>
          <w:p w14:paraId="0044E904">
            <w:pPr>
              <w:pStyle w:val="16"/>
            </w:pPr>
            <w:r>
              <w:t>服务覆盖全单位</w:t>
            </w:r>
          </w:p>
        </w:tc>
        <w:tc>
          <w:tcPr>
            <w:tcW w:w="2551" w:type="dxa"/>
            <w:vAlign w:val="center"/>
          </w:tcPr>
          <w:p w14:paraId="139A827A">
            <w:pPr>
              <w:pStyle w:val="16"/>
            </w:pPr>
            <w:r>
              <w:t>服务覆盖全单位</w:t>
            </w:r>
          </w:p>
        </w:tc>
        <w:tc>
          <w:tcPr>
            <w:tcW w:w="2268" w:type="dxa"/>
            <w:vAlign w:val="center"/>
          </w:tcPr>
          <w:p w14:paraId="3E4C55DB">
            <w:pPr>
              <w:pStyle w:val="16"/>
            </w:pPr>
            <w:r>
              <w:t>年度工作计划</w:t>
            </w:r>
          </w:p>
        </w:tc>
      </w:tr>
      <w:tr w14:paraId="79BC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4F86E0">
            <w:pPr>
              <w:pStyle w:val="17"/>
            </w:pPr>
            <w:r>
              <w:t>满意度指标</w:t>
            </w:r>
          </w:p>
        </w:tc>
        <w:tc>
          <w:tcPr>
            <w:tcW w:w="2268" w:type="dxa"/>
            <w:vAlign w:val="center"/>
          </w:tcPr>
          <w:p w14:paraId="2C4190AE">
            <w:pPr>
              <w:pStyle w:val="16"/>
            </w:pPr>
            <w:r>
              <w:t>服务对象满意度指标</w:t>
            </w:r>
          </w:p>
        </w:tc>
        <w:tc>
          <w:tcPr>
            <w:tcW w:w="2835" w:type="dxa"/>
            <w:vAlign w:val="center"/>
          </w:tcPr>
          <w:p w14:paraId="6E748C54">
            <w:pPr>
              <w:pStyle w:val="16"/>
            </w:pPr>
            <w:r>
              <w:t>受益对象满意度(%)</w:t>
            </w:r>
          </w:p>
        </w:tc>
        <w:tc>
          <w:tcPr>
            <w:tcW w:w="2835" w:type="dxa"/>
            <w:vAlign w:val="center"/>
          </w:tcPr>
          <w:p w14:paraId="37DEF7D8">
            <w:pPr>
              <w:pStyle w:val="16"/>
            </w:pPr>
            <w:r>
              <w:t>满意和较满意的受益对象占全部调研对象的比率</w:t>
            </w:r>
          </w:p>
        </w:tc>
        <w:tc>
          <w:tcPr>
            <w:tcW w:w="2551" w:type="dxa"/>
            <w:vAlign w:val="center"/>
          </w:tcPr>
          <w:p w14:paraId="1DE368FE">
            <w:pPr>
              <w:pStyle w:val="16"/>
            </w:pPr>
            <w:r>
              <w:t>≥99%</w:t>
            </w:r>
          </w:p>
        </w:tc>
        <w:tc>
          <w:tcPr>
            <w:tcW w:w="2268" w:type="dxa"/>
            <w:vAlign w:val="center"/>
          </w:tcPr>
          <w:p w14:paraId="5580F39D">
            <w:pPr>
              <w:pStyle w:val="16"/>
            </w:pPr>
            <w:r>
              <w:t>调查问卷</w:t>
            </w:r>
          </w:p>
        </w:tc>
      </w:tr>
    </w:tbl>
    <w:p w14:paraId="6AF36BF9">
      <w:pPr>
        <w:sectPr>
          <w:pgSz w:w="16840" w:h="11900" w:orient="landscape"/>
          <w:pgMar w:top="1361" w:right="1020" w:bottom="1134" w:left="1020" w:header="720" w:footer="720" w:gutter="0"/>
          <w:cols w:space="720" w:num="1"/>
        </w:sectPr>
      </w:pPr>
    </w:p>
    <w:p w14:paraId="5D9B72FC">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4F0C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66FB15">
            <w:pPr>
              <w:pStyle w:val="14"/>
            </w:pPr>
            <w:r>
              <w:t>绩效目标</w:t>
            </w:r>
          </w:p>
        </w:tc>
        <w:tc>
          <w:tcPr>
            <w:tcW w:w="12756" w:type="dxa"/>
            <w:tcBorders>
              <w:bottom w:val="single" w:color="FFFFFF" w:sz="6" w:space="0"/>
            </w:tcBorders>
            <w:vAlign w:val="center"/>
          </w:tcPr>
          <w:p w14:paraId="06AD423B">
            <w:pPr>
              <w:pStyle w:val="16"/>
            </w:pPr>
            <w:r>
              <w:t>1.通过教师培训，提高教师素质</w:t>
            </w:r>
          </w:p>
        </w:tc>
      </w:tr>
    </w:tbl>
    <w:p w14:paraId="1766DC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7A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84CE59">
            <w:pPr>
              <w:pStyle w:val="14"/>
            </w:pPr>
            <w:r>
              <w:t>一级指标</w:t>
            </w:r>
          </w:p>
        </w:tc>
        <w:tc>
          <w:tcPr>
            <w:tcW w:w="2268" w:type="dxa"/>
            <w:vAlign w:val="center"/>
          </w:tcPr>
          <w:p w14:paraId="16F56C32">
            <w:pPr>
              <w:pStyle w:val="14"/>
            </w:pPr>
            <w:r>
              <w:t>二级指标</w:t>
            </w:r>
          </w:p>
        </w:tc>
        <w:tc>
          <w:tcPr>
            <w:tcW w:w="2835" w:type="dxa"/>
            <w:vAlign w:val="center"/>
          </w:tcPr>
          <w:p w14:paraId="7BCA06BF">
            <w:pPr>
              <w:pStyle w:val="14"/>
            </w:pPr>
            <w:r>
              <w:t>三级指标</w:t>
            </w:r>
          </w:p>
        </w:tc>
        <w:tc>
          <w:tcPr>
            <w:tcW w:w="2835" w:type="dxa"/>
            <w:vAlign w:val="center"/>
          </w:tcPr>
          <w:p w14:paraId="2F9247F5">
            <w:pPr>
              <w:pStyle w:val="14"/>
            </w:pPr>
            <w:r>
              <w:t>绩效指标描述</w:t>
            </w:r>
          </w:p>
        </w:tc>
        <w:tc>
          <w:tcPr>
            <w:tcW w:w="2551" w:type="dxa"/>
            <w:vAlign w:val="center"/>
          </w:tcPr>
          <w:p w14:paraId="6B5EC410">
            <w:pPr>
              <w:pStyle w:val="14"/>
            </w:pPr>
            <w:r>
              <w:t>指标值</w:t>
            </w:r>
          </w:p>
        </w:tc>
        <w:tc>
          <w:tcPr>
            <w:tcW w:w="2268" w:type="dxa"/>
            <w:vAlign w:val="center"/>
          </w:tcPr>
          <w:p w14:paraId="422FD88A">
            <w:pPr>
              <w:pStyle w:val="14"/>
            </w:pPr>
            <w:r>
              <w:t>指标值确定依据</w:t>
            </w:r>
          </w:p>
        </w:tc>
      </w:tr>
      <w:tr w14:paraId="290C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940109">
            <w:pPr>
              <w:pStyle w:val="17"/>
            </w:pPr>
            <w:r>
              <w:t>产出指标</w:t>
            </w:r>
          </w:p>
        </w:tc>
        <w:tc>
          <w:tcPr>
            <w:tcW w:w="2268" w:type="dxa"/>
            <w:vAlign w:val="center"/>
          </w:tcPr>
          <w:p w14:paraId="3020B448">
            <w:pPr>
              <w:pStyle w:val="16"/>
            </w:pPr>
            <w:r>
              <w:t>数量指标</w:t>
            </w:r>
          </w:p>
        </w:tc>
        <w:tc>
          <w:tcPr>
            <w:tcW w:w="2835" w:type="dxa"/>
            <w:vAlign w:val="center"/>
          </w:tcPr>
          <w:p w14:paraId="457C0A68">
            <w:pPr>
              <w:pStyle w:val="16"/>
            </w:pPr>
            <w:r>
              <w:t>培训人数</w:t>
            </w:r>
          </w:p>
        </w:tc>
        <w:tc>
          <w:tcPr>
            <w:tcW w:w="2835" w:type="dxa"/>
            <w:vAlign w:val="center"/>
          </w:tcPr>
          <w:p w14:paraId="0EBFD88D">
            <w:pPr>
              <w:pStyle w:val="16"/>
            </w:pPr>
            <w:r>
              <w:t>培训人数</w:t>
            </w:r>
          </w:p>
        </w:tc>
        <w:tc>
          <w:tcPr>
            <w:tcW w:w="2551" w:type="dxa"/>
            <w:vAlign w:val="center"/>
          </w:tcPr>
          <w:p w14:paraId="59AD22A2">
            <w:pPr>
              <w:pStyle w:val="16"/>
            </w:pPr>
            <w:r>
              <w:t>≥105人</w:t>
            </w:r>
          </w:p>
        </w:tc>
        <w:tc>
          <w:tcPr>
            <w:tcW w:w="2268" w:type="dxa"/>
            <w:vAlign w:val="center"/>
          </w:tcPr>
          <w:p w14:paraId="29EB30DC">
            <w:pPr>
              <w:pStyle w:val="16"/>
            </w:pPr>
            <w:r>
              <w:t>年度工作计划</w:t>
            </w:r>
          </w:p>
        </w:tc>
      </w:tr>
      <w:tr w14:paraId="19C3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126E2"/>
        </w:tc>
        <w:tc>
          <w:tcPr>
            <w:tcW w:w="2268" w:type="dxa"/>
            <w:vAlign w:val="center"/>
          </w:tcPr>
          <w:p w14:paraId="07EC590F">
            <w:pPr>
              <w:pStyle w:val="16"/>
            </w:pPr>
            <w:r>
              <w:t>质量指标</w:t>
            </w:r>
          </w:p>
        </w:tc>
        <w:tc>
          <w:tcPr>
            <w:tcW w:w="2835" w:type="dxa"/>
            <w:vAlign w:val="center"/>
          </w:tcPr>
          <w:p w14:paraId="7A46417E">
            <w:pPr>
              <w:pStyle w:val="16"/>
            </w:pPr>
            <w:r>
              <w:t>培训质量</w:t>
            </w:r>
          </w:p>
        </w:tc>
        <w:tc>
          <w:tcPr>
            <w:tcW w:w="2835" w:type="dxa"/>
            <w:vAlign w:val="center"/>
          </w:tcPr>
          <w:p w14:paraId="2EBC2185">
            <w:pPr>
              <w:pStyle w:val="16"/>
            </w:pPr>
            <w:r>
              <w:t>培训完成后的质量测评通过率</w:t>
            </w:r>
          </w:p>
        </w:tc>
        <w:tc>
          <w:tcPr>
            <w:tcW w:w="2551" w:type="dxa"/>
            <w:vAlign w:val="center"/>
          </w:tcPr>
          <w:p w14:paraId="56BA427A">
            <w:pPr>
              <w:pStyle w:val="16"/>
            </w:pPr>
            <w:r>
              <w:t>≥95%</w:t>
            </w:r>
          </w:p>
        </w:tc>
        <w:tc>
          <w:tcPr>
            <w:tcW w:w="2268" w:type="dxa"/>
            <w:vAlign w:val="center"/>
          </w:tcPr>
          <w:p w14:paraId="45BACBCC">
            <w:pPr>
              <w:pStyle w:val="16"/>
            </w:pPr>
            <w:r>
              <w:t>年度工作计划</w:t>
            </w:r>
          </w:p>
        </w:tc>
      </w:tr>
      <w:tr w14:paraId="5C7B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D2B0E"/>
        </w:tc>
        <w:tc>
          <w:tcPr>
            <w:tcW w:w="2268" w:type="dxa"/>
            <w:vAlign w:val="center"/>
          </w:tcPr>
          <w:p w14:paraId="20AF85E5">
            <w:pPr>
              <w:pStyle w:val="16"/>
            </w:pPr>
            <w:r>
              <w:t>时效指标</w:t>
            </w:r>
          </w:p>
        </w:tc>
        <w:tc>
          <w:tcPr>
            <w:tcW w:w="2835" w:type="dxa"/>
            <w:vAlign w:val="center"/>
          </w:tcPr>
          <w:p w14:paraId="7F894FE4">
            <w:pPr>
              <w:pStyle w:val="16"/>
            </w:pPr>
            <w:r>
              <w:t>经费使用时间</w:t>
            </w:r>
          </w:p>
        </w:tc>
        <w:tc>
          <w:tcPr>
            <w:tcW w:w="2835" w:type="dxa"/>
            <w:vAlign w:val="center"/>
          </w:tcPr>
          <w:p w14:paraId="561D2FA4">
            <w:pPr>
              <w:pStyle w:val="16"/>
            </w:pPr>
            <w:r>
              <w:t>完成培训时间</w:t>
            </w:r>
          </w:p>
        </w:tc>
        <w:tc>
          <w:tcPr>
            <w:tcW w:w="2551" w:type="dxa"/>
            <w:vAlign w:val="center"/>
          </w:tcPr>
          <w:p w14:paraId="219605E9">
            <w:pPr>
              <w:pStyle w:val="16"/>
            </w:pPr>
            <w:r>
              <w:t>12月中旬以前</w:t>
            </w:r>
          </w:p>
        </w:tc>
        <w:tc>
          <w:tcPr>
            <w:tcW w:w="2268" w:type="dxa"/>
            <w:vAlign w:val="center"/>
          </w:tcPr>
          <w:p w14:paraId="78939CCA">
            <w:pPr>
              <w:pStyle w:val="16"/>
            </w:pPr>
            <w:r>
              <w:t>年度工作计划</w:t>
            </w:r>
          </w:p>
        </w:tc>
      </w:tr>
      <w:tr w14:paraId="69AE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F669C"/>
        </w:tc>
        <w:tc>
          <w:tcPr>
            <w:tcW w:w="2268" w:type="dxa"/>
            <w:vAlign w:val="center"/>
          </w:tcPr>
          <w:p w14:paraId="0A446675">
            <w:pPr>
              <w:pStyle w:val="16"/>
            </w:pPr>
            <w:r>
              <w:t>成本指标</w:t>
            </w:r>
          </w:p>
        </w:tc>
        <w:tc>
          <w:tcPr>
            <w:tcW w:w="2835" w:type="dxa"/>
            <w:vAlign w:val="center"/>
          </w:tcPr>
          <w:p w14:paraId="12A4859C">
            <w:pPr>
              <w:pStyle w:val="16"/>
            </w:pPr>
            <w:r>
              <w:t>预算控制数</w:t>
            </w:r>
          </w:p>
        </w:tc>
        <w:tc>
          <w:tcPr>
            <w:tcW w:w="2835" w:type="dxa"/>
            <w:vAlign w:val="center"/>
          </w:tcPr>
          <w:p w14:paraId="1C461750">
            <w:pPr>
              <w:pStyle w:val="16"/>
            </w:pPr>
            <w:r>
              <w:t>平均每人培训不超预算控制数</w:t>
            </w:r>
          </w:p>
        </w:tc>
        <w:tc>
          <w:tcPr>
            <w:tcW w:w="2551" w:type="dxa"/>
            <w:vAlign w:val="center"/>
          </w:tcPr>
          <w:p w14:paraId="0CCCF171">
            <w:pPr>
              <w:pStyle w:val="16"/>
            </w:pPr>
            <w:r>
              <w:t>≤200元/人</w:t>
            </w:r>
          </w:p>
        </w:tc>
        <w:tc>
          <w:tcPr>
            <w:tcW w:w="2268" w:type="dxa"/>
            <w:vAlign w:val="center"/>
          </w:tcPr>
          <w:p w14:paraId="24006799">
            <w:pPr>
              <w:pStyle w:val="16"/>
            </w:pPr>
            <w:r>
              <w:t>预算文本</w:t>
            </w:r>
          </w:p>
        </w:tc>
      </w:tr>
      <w:tr w14:paraId="4A23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0FA5E">
            <w:pPr>
              <w:pStyle w:val="17"/>
            </w:pPr>
            <w:r>
              <w:t>效益指标</w:t>
            </w:r>
          </w:p>
        </w:tc>
        <w:tc>
          <w:tcPr>
            <w:tcW w:w="2268" w:type="dxa"/>
            <w:vAlign w:val="center"/>
          </w:tcPr>
          <w:p w14:paraId="56DD9197">
            <w:pPr>
              <w:pStyle w:val="16"/>
            </w:pPr>
            <w:r>
              <w:t>社会效益指标</w:t>
            </w:r>
          </w:p>
        </w:tc>
        <w:tc>
          <w:tcPr>
            <w:tcW w:w="2835" w:type="dxa"/>
            <w:vAlign w:val="center"/>
          </w:tcPr>
          <w:p w14:paraId="6C9F5E4E">
            <w:pPr>
              <w:pStyle w:val="16"/>
            </w:pPr>
            <w:r>
              <w:t>提高教育系统干部师生素质和意识</w:t>
            </w:r>
          </w:p>
        </w:tc>
        <w:tc>
          <w:tcPr>
            <w:tcW w:w="2835" w:type="dxa"/>
            <w:vAlign w:val="center"/>
          </w:tcPr>
          <w:p w14:paraId="4983E2CB">
            <w:pPr>
              <w:pStyle w:val="16"/>
            </w:pPr>
            <w:r>
              <w:t>提高教育系统干部师生素质和意识</w:t>
            </w:r>
          </w:p>
        </w:tc>
        <w:tc>
          <w:tcPr>
            <w:tcW w:w="2551" w:type="dxa"/>
            <w:vAlign w:val="center"/>
          </w:tcPr>
          <w:p w14:paraId="2EC4048D">
            <w:pPr>
              <w:pStyle w:val="16"/>
            </w:pPr>
            <w:r>
              <w:t>较上年提升</w:t>
            </w:r>
          </w:p>
        </w:tc>
        <w:tc>
          <w:tcPr>
            <w:tcW w:w="2268" w:type="dxa"/>
            <w:vAlign w:val="center"/>
          </w:tcPr>
          <w:p w14:paraId="4659198E">
            <w:pPr>
              <w:pStyle w:val="16"/>
            </w:pPr>
            <w:r>
              <w:t>年度工作计划</w:t>
            </w:r>
          </w:p>
        </w:tc>
      </w:tr>
      <w:tr w14:paraId="0E0E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981E21">
            <w:pPr>
              <w:pStyle w:val="17"/>
            </w:pPr>
            <w:r>
              <w:t>满意度指标</w:t>
            </w:r>
          </w:p>
        </w:tc>
        <w:tc>
          <w:tcPr>
            <w:tcW w:w="2268" w:type="dxa"/>
            <w:vAlign w:val="center"/>
          </w:tcPr>
          <w:p w14:paraId="542A34D7">
            <w:pPr>
              <w:pStyle w:val="16"/>
            </w:pPr>
            <w:r>
              <w:t>服务对象满意度指标</w:t>
            </w:r>
          </w:p>
        </w:tc>
        <w:tc>
          <w:tcPr>
            <w:tcW w:w="2835" w:type="dxa"/>
            <w:vAlign w:val="center"/>
          </w:tcPr>
          <w:p w14:paraId="47DDD6F7">
            <w:pPr>
              <w:pStyle w:val="16"/>
            </w:pPr>
            <w:r>
              <w:t>教师满意度</w:t>
            </w:r>
          </w:p>
        </w:tc>
        <w:tc>
          <w:tcPr>
            <w:tcW w:w="2835" w:type="dxa"/>
            <w:vAlign w:val="center"/>
          </w:tcPr>
          <w:p w14:paraId="6248D400">
            <w:pPr>
              <w:pStyle w:val="16"/>
            </w:pPr>
            <w:r>
              <w:t>教师对当年培训项目的满意情况调查表</w:t>
            </w:r>
          </w:p>
        </w:tc>
        <w:tc>
          <w:tcPr>
            <w:tcW w:w="2551" w:type="dxa"/>
            <w:vAlign w:val="center"/>
          </w:tcPr>
          <w:p w14:paraId="5D392FBF">
            <w:pPr>
              <w:pStyle w:val="16"/>
            </w:pPr>
            <w:r>
              <w:t>≥95%</w:t>
            </w:r>
          </w:p>
        </w:tc>
        <w:tc>
          <w:tcPr>
            <w:tcW w:w="2268" w:type="dxa"/>
            <w:vAlign w:val="center"/>
          </w:tcPr>
          <w:p w14:paraId="325D501A">
            <w:pPr>
              <w:pStyle w:val="16"/>
            </w:pPr>
            <w:r>
              <w:t>问卷调查</w:t>
            </w:r>
          </w:p>
        </w:tc>
      </w:tr>
    </w:tbl>
    <w:p w14:paraId="14B17876">
      <w:pPr>
        <w:sectPr>
          <w:pgSz w:w="16840" w:h="11900" w:orient="landscape"/>
          <w:pgMar w:top="1361" w:right="1020" w:bottom="1134" w:left="1020" w:header="720" w:footer="720" w:gutter="0"/>
          <w:cols w:space="720" w:num="1"/>
        </w:sectPr>
      </w:pPr>
    </w:p>
    <w:p w14:paraId="2BB36D9C">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D0FB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EC8BE1">
            <w:pPr>
              <w:pStyle w:val="14"/>
            </w:pPr>
            <w:r>
              <w:t>绩效目标</w:t>
            </w:r>
          </w:p>
        </w:tc>
        <w:tc>
          <w:tcPr>
            <w:tcW w:w="12756" w:type="dxa"/>
            <w:tcBorders>
              <w:bottom w:val="single" w:color="FFFFFF" w:sz="6" w:space="0"/>
            </w:tcBorders>
            <w:vAlign w:val="center"/>
          </w:tcPr>
          <w:p w14:paraId="2857F21E">
            <w:pPr>
              <w:pStyle w:val="16"/>
            </w:pPr>
            <w:r>
              <w:t>1.通过发放教育系统福利，保障教育正常开展；慰问教职工，提高教职工幸福指数</w:t>
            </w:r>
          </w:p>
        </w:tc>
      </w:tr>
    </w:tbl>
    <w:p w14:paraId="160F6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9A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B5C886">
            <w:pPr>
              <w:pStyle w:val="14"/>
            </w:pPr>
            <w:r>
              <w:t>一级指标</w:t>
            </w:r>
          </w:p>
        </w:tc>
        <w:tc>
          <w:tcPr>
            <w:tcW w:w="2268" w:type="dxa"/>
            <w:vAlign w:val="center"/>
          </w:tcPr>
          <w:p w14:paraId="7B7C06B4">
            <w:pPr>
              <w:pStyle w:val="14"/>
            </w:pPr>
            <w:r>
              <w:t>二级指标</w:t>
            </w:r>
          </w:p>
        </w:tc>
        <w:tc>
          <w:tcPr>
            <w:tcW w:w="2835" w:type="dxa"/>
            <w:vAlign w:val="center"/>
          </w:tcPr>
          <w:p w14:paraId="2D87E361">
            <w:pPr>
              <w:pStyle w:val="14"/>
            </w:pPr>
            <w:r>
              <w:t>三级指标</w:t>
            </w:r>
          </w:p>
        </w:tc>
        <w:tc>
          <w:tcPr>
            <w:tcW w:w="2835" w:type="dxa"/>
            <w:vAlign w:val="center"/>
          </w:tcPr>
          <w:p w14:paraId="724FEBDA">
            <w:pPr>
              <w:pStyle w:val="14"/>
            </w:pPr>
            <w:r>
              <w:t>绩效指标描述</w:t>
            </w:r>
          </w:p>
        </w:tc>
        <w:tc>
          <w:tcPr>
            <w:tcW w:w="2551" w:type="dxa"/>
            <w:vAlign w:val="center"/>
          </w:tcPr>
          <w:p w14:paraId="04BDC947">
            <w:pPr>
              <w:pStyle w:val="14"/>
            </w:pPr>
            <w:r>
              <w:t>指标值</w:t>
            </w:r>
          </w:p>
        </w:tc>
        <w:tc>
          <w:tcPr>
            <w:tcW w:w="2268" w:type="dxa"/>
            <w:vAlign w:val="center"/>
          </w:tcPr>
          <w:p w14:paraId="03DB2F13">
            <w:pPr>
              <w:pStyle w:val="14"/>
            </w:pPr>
            <w:r>
              <w:t>指标值确定依据</w:t>
            </w:r>
          </w:p>
        </w:tc>
      </w:tr>
      <w:tr w14:paraId="0DCF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CF2592">
            <w:pPr>
              <w:pStyle w:val="17"/>
            </w:pPr>
            <w:r>
              <w:t>产出指标</w:t>
            </w:r>
          </w:p>
        </w:tc>
        <w:tc>
          <w:tcPr>
            <w:tcW w:w="2268" w:type="dxa"/>
            <w:vAlign w:val="center"/>
          </w:tcPr>
          <w:p w14:paraId="002CCEAF">
            <w:pPr>
              <w:pStyle w:val="16"/>
            </w:pPr>
            <w:r>
              <w:t>数量指标</w:t>
            </w:r>
          </w:p>
        </w:tc>
        <w:tc>
          <w:tcPr>
            <w:tcW w:w="2835" w:type="dxa"/>
            <w:vAlign w:val="center"/>
          </w:tcPr>
          <w:p w14:paraId="552DEC5A">
            <w:pPr>
              <w:pStyle w:val="16"/>
            </w:pPr>
            <w:r>
              <w:t>享受福利人次</w:t>
            </w:r>
          </w:p>
        </w:tc>
        <w:tc>
          <w:tcPr>
            <w:tcW w:w="2835" w:type="dxa"/>
            <w:vAlign w:val="center"/>
          </w:tcPr>
          <w:p w14:paraId="304EE641">
            <w:pPr>
              <w:pStyle w:val="16"/>
            </w:pPr>
            <w:r>
              <w:t>全年总计享受福利待遇人次</w:t>
            </w:r>
          </w:p>
        </w:tc>
        <w:tc>
          <w:tcPr>
            <w:tcW w:w="2551" w:type="dxa"/>
            <w:vAlign w:val="center"/>
          </w:tcPr>
          <w:p w14:paraId="7325AB57">
            <w:pPr>
              <w:pStyle w:val="16"/>
            </w:pPr>
            <w:r>
              <w:t>≥105人</w:t>
            </w:r>
          </w:p>
        </w:tc>
        <w:tc>
          <w:tcPr>
            <w:tcW w:w="2268" w:type="dxa"/>
            <w:vAlign w:val="center"/>
          </w:tcPr>
          <w:p w14:paraId="5A5A9E89">
            <w:pPr>
              <w:pStyle w:val="16"/>
            </w:pPr>
            <w:r>
              <w:t>年度工作计划</w:t>
            </w:r>
          </w:p>
        </w:tc>
      </w:tr>
      <w:tr w14:paraId="6169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C18DE"/>
        </w:tc>
        <w:tc>
          <w:tcPr>
            <w:tcW w:w="2268" w:type="dxa"/>
            <w:vAlign w:val="center"/>
          </w:tcPr>
          <w:p w14:paraId="4C2A9710">
            <w:pPr>
              <w:pStyle w:val="16"/>
            </w:pPr>
            <w:r>
              <w:t>质量指标</w:t>
            </w:r>
          </w:p>
        </w:tc>
        <w:tc>
          <w:tcPr>
            <w:tcW w:w="2835" w:type="dxa"/>
            <w:vAlign w:val="center"/>
          </w:tcPr>
          <w:p w14:paraId="17A08623">
            <w:pPr>
              <w:pStyle w:val="16"/>
            </w:pPr>
            <w:r>
              <w:t>福利物品质量</w:t>
            </w:r>
          </w:p>
        </w:tc>
        <w:tc>
          <w:tcPr>
            <w:tcW w:w="2835" w:type="dxa"/>
            <w:vAlign w:val="center"/>
          </w:tcPr>
          <w:p w14:paraId="6668B70B">
            <w:pPr>
              <w:pStyle w:val="16"/>
            </w:pPr>
            <w:r>
              <w:t>福利购置物品质量合格率</w:t>
            </w:r>
          </w:p>
        </w:tc>
        <w:tc>
          <w:tcPr>
            <w:tcW w:w="2551" w:type="dxa"/>
            <w:vAlign w:val="center"/>
          </w:tcPr>
          <w:p w14:paraId="14C712E1">
            <w:pPr>
              <w:pStyle w:val="16"/>
            </w:pPr>
            <w:r>
              <w:t>≥95%</w:t>
            </w:r>
          </w:p>
        </w:tc>
        <w:tc>
          <w:tcPr>
            <w:tcW w:w="2268" w:type="dxa"/>
            <w:vAlign w:val="center"/>
          </w:tcPr>
          <w:p w14:paraId="57A5E94D">
            <w:pPr>
              <w:pStyle w:val="16"/>
            </w:pPr>
            <w:r>
              <w:t>年度工作计划</w:t>
            </w:r>
          </w:p>
        </w:tc>
      </w:tr>
      <w:tr w14:paraId="5D24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90958"/>
        </w:tc>
        <w:tc>
          <w:tcPr>
            <w:tcW w:w="2268" w:type="dxa"/>
            <w:vAlign w:val="center"/>
          </w:tcPr>
          <w:p w14:paraId="7A1CC633">
            <w:pPr>
              <w:pStyle w:val="16"/>
            </w:pPr>
            <w:r>
              <w:t>时效指标</w:t>
            </w:r>
          </w:p>
        </w:tc>
        <w:tc>
          <w:tcPr>
            <w:tcW w:w="2835" w:type="dxa"/>
            <w:vAlign w:val="center"/>
          </w:tcPr>
          <w:p w14:paraId="78D2E51F">
            <w:pPr>
              <w:pStyle w:val="16"/>
            </w:pPr>
            <w:r>
              <w:t>经费使用时间</w:t>
            </w:r>
          </w:p>
        </w:tc>
        <w:tc>
          <w:tcPr>
            <w:tcW w:w="2835" w:type="dxa"/>
            <w:vAlign w:val="center"/>
          </w:tcPr>
          <w:p w14:paraId="48531685">
            <w:pPr>
              <w:pStyle w:val="16"/>
            </w:pPr>
            <w:r>
              <w:t>经费及时支出</w:t>
            </w:r>
          </w:p>
        </w:tc>
        <w:tc>
          <w:tcPr>
            <w:tcW w:w="2551" w:type="dxa"/>
            <w:vAlign w:val="center"/>
          </w:tcPr>
          <w:p w14:paraId="3212BB89">
            <w:pPr>
              <w:pStyle w:val="16"/>
            </w:pPr>
            <w:r>
              <w:t>12月中旬完成支出</w:t>
            </w:r>
          </w:p>
        </w:tc>
        <w:tc>
          <w:tcPr>
            <w:tcW w:w="2268" w:type="dxa"/>
            <w:vAlign w:val="center"/>
          </w:tcPr>
          <w:p w14:paraId="00477C66">
            <w:pPr>
              <w:pStyle w:val="16"/>
            </w:pPr>
            <w:r>
              <w:t>年度工作计划</w:t>
            </w:r>
          </w:p>
        </w:tc>
      </w:tr>
      <w:tr w14:paraId="4CB5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908ED"/>
        </w:tc>
        <w:tc>
          <w:tcPr>
            <w:tcW w:w="2268" w:type="dxa"/>
            <w:vAlign w:val="center"/>
          </w:tcPr>
          <w:p w14:paraId="0190C89D">
            <w:pPr>
              <w:pStyle w:val="16"/>
            </w:pPr>
            <w:r>
              <w:t>成本指标</w:t>
            </w:r>
          </w:p>
        </w:tc>
        <w:tc>
          <w:tcPr>
            <w:tcW w:w="2835" w:type="dxa"/>
            <w:vAlign w:val="center"/>
          </w:tcPr>
          <w:p w14:paraId="61990F9E">
            <w:pPr>
              <w:pStyle w:val="16"/>
            </w:pPr>
            <w:r>
              <w:t>预算控制数</w:t>
            </w:r>
          </w:p>
        </w:tc>
        <w:tc>
          <w:tcPr>
            <w:tcW w:w="2835" w:type="dxa"/>
            <w:vAlign w:val="center"/>
          </w:tcPr>
          <w:p w14:paraId="0F9D07FD">
            <w:pPr>
              <w:pStyle w:val="16"/>
            </w:pPr>
            <w:r>
              <w:t>平均每名教职工享受费用不超预算控制数</w:t>
            </w:r>
          </w:p>
        </w:tc>
        <w:tc>
          <w:tcPr>
            <w:tcW w:w="2551" w:type="dxa"/>
            <w:vAlign w:val="center"/>
          </w:tcPr>
          <w:p w14:paraId="46BFBFD9">
            <w:pPr>
              <w:pStyle w:val="16"/>
            </w:pPr>
            <w:r>
              <w:t>≤800元</w:t>
            </w:r>
          </w:p>
        </w:tc>
        <w:tc>
          <w:tcPr>
            <w:tcW w:w="2268" w:type="dxa"/>
            <w:vAlign w:val="center"/>
          </w:tcPr>
          <w:p w14:paraId="430335D1">
            <w:pPr>
              <w:pStyle w:val="16"/>
            </w:pPr>
            <w:r>
              <w:t>预算文本</w:t>
            </w:r>
          </w:p>
        </w:tc>
      </w:tr>
      <w:tr w14:paraId="2D78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84E4D">
            <w:pPr>
              <w:pStyle w:val="17"/>
            </w:pPr>
            <w:r>
              <w:t>效益指标</w:t>
            </w:r>
          </w:p>
        </w:tc>
        <w:tc>
          <w:tcPr>
            <w:tcW w:w="2268" w:type="dxa"/>
            <w:vAlign w:val="center"/>
          </w:tcPr>
          <w:p w14:paraId="73F1D4E7">
            <w:pPr>
              <w:pStyle w:val="16"/>
            </w:pPr>
            <w:r>
              <w:t>社会效益指标</w:t>
            </w:r>
          </w:p>
        </w:tc>
        <w:tc>
          <w:tcPr>
            <w:tcW w:w="2835" w:type="dxa"/>
            <w:vAlign w:val="center"/>
          </w:tcPr>
          <w:p w14:paraId="7F2F8898">
            <w:pPr>
              <w:pStyle w:val="16"/>
            </w:pPr>
            <w:r>
              <w:t>提高教职工幸福指数</w:t>
            </w:r>
          </w:p>
        </w:tc>
        <w:tc>
          <w:tcPr>
            <w:tcW w:w="2835" w:type="dxa"/>
            <w:vAlign w:val="center"/>
          </w:tcPr>
          <w:p w14:paraId="1AC2AA54">
            <w:pPr>
              <w:pStyle w:val="16"/>
            </w:pPr>
            <w:r>
              <w:t>提高教职工幸福指数</w:t>
            </w:r>
          </w:p>
        </w:tc>
        <w:tc>
          <w:tcPr>
            <w:tcW w:w="2551" w:type="dxa"/>
            <w:vAlign w:val="center"/>
          </w:tcPr>
          <w:p w14:paraId="19169682">
            <w:pPr>
              <w:pStyle w:val="16"/>
            </w:pPr>
            <w:r>
              <w:t>较上年提升</w:t>
            </w:r>
          </w:p>
        </w:tc>
        <w:tc>
          <w:tcPr>
            <w:tcW w:w="2268" w:type="dxa"/>
            <w:vAlign w:val="center"/>
          </w:tcPr>
          <w:p w14:paraId="74BE6F45">
            <w:pPr>
              <w:pStyle w:val="16"/>
            </w:pPr>
            <w:r>
              <w:t>年度工作计划</w:t>
            </w:r>
          </w:p>
        </w:tc>
      </w:tr>
      <w:tr w14:paraId="6CC6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F8EB1F">
            <w:pPr>
              <w:pStyle w:val="17"/>
            </w:pPr>
            <w:r>
              <w:t>满意度指标</w:t>
            </w:r>
          </w:p>
        </w:tc>
        <w:tc>
          <w:tcPr>
            <w:tcW w:w="2268" w:type="dxa"/>
            <w:vAlign w:val="center"/>
          </w:tcPr>
          <w:p w14:paraId="34FBEE41">
            <w:pPr>
              <w:pStyle w:val="16"/>
            </w:pPr>
            <w:r>
              <w:t>服务对象满意度指标</w:t>
            </w:r>
          </w:p>
        </w:tc>
        <w:tc>
          <w:tcPr>
            <w:tcW w:w="2835" w:type="dxa"/>
            <w:vAlign w:val="center"/>
          </w:tcPr>
          <w:p w14:paraId="2D3A537E">
            <w:pPr>
              <w:pStyle w:val="16"/>
            </w:pPr>
            <w:r>
              <w:t>受益对象满意度</w:t>
            </w:r>
          </w:p>
        </w:tc>
        <w:tc>
          <w:tcPr>
            <w:tcW w:w="2835" w:type="dxa"/>
            <w:vAlign w:val="center"/>
          </w:tcPr>
          <w:p w14:paraId="6871B27A">
            <w:pPr>
              <w:pStyle w:val="16"/>
            </w:pPr>
            <w:r>
              <w:t>受益对象满意度</w:t>
            </w:r>
          </w:p>
        </w:tc>
        <w:tc>
          <w:tcPr>
            <w:tcW w:w="2551" w:type="dxa"/>
            <w:vAlign w:val="center"/>
          </w:tcPr>
          <w:p w14:paraId="004C38B4">
            <w:pPr>
              <w:pStyle w:val="16"/>
            </w:pPr>
            <w:r>
              <w:t>≥95%</w:t>
            </w:r>
          </w:p>
        </w:tc>
        <w:tc>
          <w:tcPr>
            <w:tcW w:w="2268" w:type="dxa"/>
            <w:vAlign w:val="center"/>
          </w:tcPr>
          <w:p w14:paraId="0FCC4825">
            <w:pPr>
              <w:pStyle w:val="16"/>
            </w:pPr>
            <w:r>
              <w:t>问卷调查</w:t>
            </w:r>
          </w:p>
        </w:tc>
      </w:tr>
    </w:tbl>
    <w:p w14:paraId="3052D6F0">
      <w:pPr>
        <w:sectPr>
          <w:pgSz w:w="16840" w:h="11900" w:orient="landscape"/>
          <w:pgMar w:top="1361" w:right="1020" w:bottom="1134" w:left="1020" w:header="720" w:footer="720" w:gutter="0"/>
          <w:cols w:space="720" w:num="1"/>
        </w:sectPr>
      </w:pPr>
    </w:p>
    <w:p w14:paraId="4E877BC3">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A30B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F8F4CE">
            <w:pPr>
              <w:pStyle w:val="14"/>
            </w:pPr>
            <w:r>
              <w:t>绩效目标</w:t>
            </w:r>
          </w:p>
        </w:tc>
        <w:tc>
          <w:tcPr>
            <w:tcW w:w="12756" w:type="dxa"/>
            <w:tcBorders>
              <w:bottom w:val="single" w:color="FFFFFF" w:sz="6" w:space="0"/>
            </w:tcBorders>
            <w:vAlign w:val="center"/>
          </w:tcPr>
          <w:p w14:paraId="4935BB38">
            <w:pPr>
              <w:pStyle w:val="16"/>
            </w:pPr>
            <w:r>
              <w:t>1.通过教职工文体娱乐、培训等活动及传统节日慰问，促进教职工幸福生活</w:t>
            </w:r>
          </w:p>
        </w:tc>
      </w:tr>
    </w:tbl>
    <w:p w14:paraId="2191BF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34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51DD1A">
            <w:pPr>
              <w:pStyle w:val="14"/>
            </w:pPr>
            <w:r>
              <w:t>一级指标</w:t>
            </w:r>
          </w:p>
        </w:tc>
        <w:tc>
          <w:tcPr>
            <w:tcW w:w="2268" w:type="dxa"/>
            <w:vAlign w:val="center"/>
          </w:tcPr>
          <w:p w14:paraId="338F8666">
            <w:pPr>
              <w:pStyle w:val="14"/>
            </w:pPr>
            <w:r>
              <w:t>二级指标</w:t>
            </w:r>
          </w:p>
        </w:tc>
        <w:tc>
          <w:tcPr>
            <w:tcW w:w="2835" w:type="dxa"/>
            <w:vAlign w:val="center"/>
          </w:tcPr>
          <w:p w14:paraId="48BC556C">
            <w:pPr>
              <w:pStyle w:val="14"/>
            </w:pPr>
            <w:r>
              <w:t>三级指标</w:t>
            </w:r>
          </w:p>
        </w:tc>
        <w:tc>
          <w:tcPr>
            <w:tcW w:w="2835" w:type="dxa"/>
            <w:vAlign w:val="center"/>
          </w:tcPr>
          <w:p w14:paraId="0637BDBF">
            <w:pPr>
              <w:pStyle w:val="14"/>
            </w:pPr>
            <w:r>
              <w:t>绩效指标描述</w:t>
            </w:r>
          </w:p>
        </w:tc>
        <w:tc>
          <w:tcPr>
            <w:tcW w:w="2551" w:type="dxa"/>
            <w:vAlign w:val="center"/>
          </w:tcPr>
          <w:p w14:paraId="4FC147FC">
            <w:pPr>
              <w:pStyle w:val="14"/>
            </w:pPr>
            <w:r>
              <w:t>指标值</w:t>
            </w:r>
          </w:p>
        </w:tc>
        <w:tc>
          <w:tcPr>
            <w:tcW w:w="2268" w:type="dxa"/>
            <w:vAlign w:val="center"/>
          </w:tcPr>
          <w:p w14:paraId="355BAC0F">
            <w:pPr>
              <w:pStyle w:val="14"/>
            </w:pPr>
            <w:r>
              <w:t>指标值确定依据</w:t>
            </w:r>
          </w:p>
        </w:tc>
      </w:tr>
      <w:tr w14:paraId="231D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7C7D43">
            <w:pPr>
              <w:pStyle w:val="17"/>
            </w:pPr>
            <w:r>
              <w:t>产出指标</w:t>
            </w:r>
          </w:p>
        </w:tc>
        <w:tc>
          <w:tcPr>
            <w:tcW w:w="2268" w:type="dxa"/>
            <w:vAlign w:val="center"/>
          </w:tcPr>
          <w:p w14:paraId="5D8E981D">
            <w:pPr>
              <w:pStyle w:val="16"/>
            </w:pPr>
            <w:r>
              <w:t>数量指标</w:t>
            </w:r>
          </w:p>
        </w:tc>
        <w:tc>
          <w:tcPr>
            <w:tcW w:w="2835" w:type="dxa"/>
            <w:vAlign w:val="center"/>
          </w:tcPr>
          <w:p w14:paraId="58407320">
            <w:pPr>
              <w:pStyle w:val="16"/>
            </w:pPr>
            <w:r>
              <w:t>享受工会费的教职工数量</w:t>
            </w:r>
          </w:p>
        </w:tc>
        <w:tc>
          <w:tcPr>
            <w:tcW w:w="2835" w:type="dxa"/>
            <w:vAlign w:val="center"/>
          </w:tcPr>
          <w:p w14:paraId="7B66E948">
            <w:pPr>
              <w:pStyle w:val="16"/>
            </w:pPr>
            <w:r>
              <w:t>享受工会费的教职工数量</w:t>
            </w:r>
          </w:p>
        </w:tc>
        <w:tc>
          <w:tcPr>
            <w:tcW w:w="2551" w:type="dxa"/>
            <w:vAlign w:val="center"/>
          </w:tcPr>
          <w:p w14:paraId="5AE60429">
            <w:pPr>
              <w:pStyle w:val="16"/>
            </w:pPr>
            <w:r>
              <w:t>≥105人</w:t>
            </w:r>
          </w:p>
        </w:tc>
        <w:tc>
          <w:tcPr>
            <w:tcW w:w="2268" w:type="dxa"/>
            <w:vAlign w:val="center"/>
          </w:tcPr>
          <w:p w14:paraId="13B7E115">
            <w:pPr>
              <w:pStyle w:val="16"/>
            </w:pPr>
            <w:r>
              <w:t>年度工作计划</w:t>
            </w:r>
          </w:p>
        </w:tc>
      </w:tr>
      <w:tr w14:paraId="6F2B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01A26"/>
        </w:tc>
        <w:tc>
          <w:tcPr>
            <w:tcW w:w="2268" w:type="dxa"/>
            <w:vAlign w:val="center"/>
          </w:tcPr>
          <w:p w14:paraId="13CFB18C">
            <w:pPr>
              <w:pStyle w:val="16"/>
            </w:pPr>
            <w:r>
              <w:t>质量指标</w:t>
            </w:r>
          </w:p>
        </w:tc>
        <w:tc>
          <w:tcPr>
            <w:tcW w:w="2835" w:type="dxa"/>
            <w:vAlign w:val="center"/>
          </w:tcPr>
          <w:p w14:paraId="0BE2B1FD">
            <w:pPr>
              <w:pStyle w:val="16"/>
            </w:pPr>
            <w:r>
              <w:t>计划购买慰问品的数量占全部购买数量的比例</w:t>
            </w:r>
          </w:p>
        </w:tc>
        <w:tc>
          <w:tcPr>
            <w:tcW w:w="2835" w:type="dxa"/>
            <w:vAlign w:val="center"/>
          </w:tcPr>
          <w:p w14:paraId="0A1A8ACF">
            <w:pPr>
              <w:pStyle w:val="16"/>
            </w:pPr>
            <w:r>
              <w:t>计划购买慰问品的数量占全部购买数量的比例</w:t>
            </w:r>
          </w:p>
        </w:tc>
        <w:tc>
          <w:tcPr>
            <w:tcW w:w="2551" w:type="dxa"/>
            <w:vAlign w:val="center"/>
          </w:tcPr>
          <w:p w14:paraId="7552EC29">
            <w:pPr>
              <w:pStyle w:val="16"/>
            </w:pPr>
            <w:r>
              <w:t>≥95%</w:t>
            </w:r>
          </w:p>
        </w:tc>
        <w:tc>
          <w:tcPr>
            <w:tcW w:w="2268" w:type="dxa"/>
            <w:vAlign w:val="center"/>
          </w:tcPr>
          <w:p w14:paraId="7ED7ADCB">
            <w:pPr>
              <w:pStyle w:val="16"/>
            </w:pPr>
            <w:r>
              <w:t>年度工作计划</w:t>
            </w:r>
          </w:p>
        </w:tc>
      </w:tr>
      <w:tr w14:paraId="47EB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7ED7F"/>
        </w:tc>
        <w:tc>
          <w:tcPr>
            <w:tcW w:w="2268" w:type="dxa"/>
            <w:vAlign w:val="center"/>
          </w:tcPr>
          <w:p w14:paraId="04CC0444">
            <w:pPr>
              <w:pStyle w:val="16"/>
            </w:pPr>
            <w:r>
              <w:t>时效指标</w:t>
            </w:r>
          </w:p>
        </w:tc>
        <w:tc>
          <w:tcPr>
            <w:tcW w:w="2835" w:type="dxa"/>
            <w:vAlign w:val="center"/>
          </w:tcPr>
          <w:p w14:paraId="06E0CA80">
            <w:pPr>
              <w:pStyle w:val="16"/>
            </w:pPr>
            <w:r>
              <w:t>资金发放完成时间</w:t>
            </w:r>
          </w:p>
        </w:tc>
        <w:tc>
          <w:tcPr>
            <w:tcW w:w="2835" w:type="dxa"/>
            <w:vAlign w:val="center"/>
          </w:tcPr>
          <w:p w14:paraId="1CCBD64A">
            <w:pPr>
              <w:pStyle w:val="16"/>
            </w:pPr>
            <w:r>
              <w:t>资金发放完成时间</w:t>
            </w:r>
          </w:p>
        </w:tc>
        <w:tc>
          <w:tcPr>
            <w:tcW w:w="2551" w:type="dxa"/>
            <w:vAlign w:val="center"/>
          </w:tcPr>
          <w:p w14:paraId="79B10031">
            <w:pPr>
              <w:pStyle w:val="16"/>
            </w:pPr>
            <w:r>
              <w:t>4月底前</w:t>
            </w:r>
          </w:p>
        </w:tc>
        <w:tc>
          <w:tcPr>
            <w:tcW w:w="2268" w:type="dxa"/>
            <w:vAlign w:val="center"/>
          </w:tcPr>
          <w:p w14:paraId="62DC405A">
            <w:pPr>
              <w:pStyle w:val="16"/>
            </w:pPr>
            <w:r>
              <w:t>年度工作计划</w:t>
            </w:r>
          </w:p>
        </w:tc>
      </w:tr>
      <w:tr w14:paraId="7B34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F191A"/>
        </w:tc>
        <w:tc>
          <w:tcPr>
            <w:tcW w:w="2268" w:type="dxa"/>
            <w:vAlign w:val="center"/>
          </w:tcPr>
          <w:p w14:paraId="639B5BB4">
            <w:pPr>
              <w:pStyle w:val="16"/>
            </w:pPr>
            <w:r>
              <w:t>成本指标</w:t>
            </w:r>
          </w:p>
        </w:tc>
        <w:tc>
          <w:tcPr>
            <w:tcW w:w="2835" w:type="dxa"/>
            <w:vAlign w:val="center"/>
          </w:tcPr>
          <w:p w14:paraId="119B9EC5">
            <w:pPr>
              <w:pStyle w:val="16"/>
            </w:pPr>
            <w:r>
              <w:t>预算控制数</w:t>
            </w:r>
          </w:p>
        </w:tc>
        <w:tc>
          <w:tcPr>
            <w:tcW w:w="2835" w:type="dxa"/>
            <w:vAlign w:val="center"/>
          </w:tcPr>
          <w:p w14:paraId="3EF34698">
            <w:pPr>
              <w:pStyle w:val="16"/>
            </w:pPr>
            <w:r>
              <w:t>不超预算控制数</w:t>
            </w:r>
          </w:p>
        </w:tc>
        <w:tc>
          <w:tcPr>
            <w:tcW w:w="2551" w:type="dxa"/>
            <w:vAlign w:val="center"/>
          </w:tcPr>
          <w:p w14:paraId="36DB9F0F">
            <w:pPr>
              <w:pStyle w:val="16"/>
            </w:pPr>
            <w:r>
              <w:t>≤1274元/人/年</w:t>
            </w:r>
          </w:p>
        </w:tc>
        <w:tc>
          <w:tcPr>
            <w:tcW w:w="2268" w:type="dxa"/>
            <w:vAlign w:val="center"/>
          </w:tcPr>
          <w:p w14:paraId="1D75E6A2">
            <w:pPr>
              <w:pStyle w:val="16"/>
            </w:pPr>
            <w:r>
              <w:t>预算文本</w:t>
            </w:r>
          </w:p>
        </w:tc>
      </w:tr>
      <w:tr w14:paraId="7227E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28B52">
            <w:pPr>
              <w:pStyle w:val="17"/>
            </w:pPr>
            <w:r>
              <w:t>效益指标</w:t>
            </w:r>
          </w:p>
        </w:tc>
        <w:tc>
          <w:tcPr>
            <w:tcW w:w="2268" w:type="dxa"/>
            <w:vAlign w:val="center"/>
          </w:tcPr>
          <w:p w14:paraId="60EBF944">
            <w:pPr>
              <w:pStyle w:val="16"/>
            </w:pPr>
            <w:r>
              <w:t>社会效益指标</w:t>
            </w:r>
          </w:p>
        </w:tc>
        <w:tc>
          <w:tcPr>
            <w:tcW w:w="2835" w:type="dxa"/>
            <w:vAlign w:val="center"/>
          </w:tcPr>
          <w:p w14:paraId="3D2D1E67">
            <w:pPr>
              <w:pStyle w:val="16"/>
            </w:pPr>
            <w:r>
              <w:t>长期提高教职工生活幸福指数</w:t>
            </w:r>
          </w:p>
        </w:tc>
        <w:tc>
          <w:tcPr>
            <w:tcW w:w="2835" w:type="dxa"/>
            <w:vAlign w:val="center"/>
          </w:tcPr>
          <w:p w14:paraId="3B61B2F0">
            <w:pPr>
              <w:pStyle w:val="16"/>
            </w:pPr>
            <w:r>
              <w:t>长期提高教职工生活幸福指数</w:t>
            </w:r>
          </w:p>
        </w:tc>
        <w:tc>
          <w:tcPr>
            <w:tcW w:w="2551" w:type="dxa"/>
            <w:vAlign w:val="center"/>
          </w:tcPr>
          <w:p w14:paraId="2B2A82DF">
            <w:pPr>
              <w:pStyle w:val="16"/>
            </w:pPr>
            <w:r>
              <w:t>≥95%</w:t>
            </w:r>
          </w:p>
        </w:tc>
        <w:tc>
          <w:tcPr>
            <w:tcW w:w="2268" w:type="dxa"/>
            <w:vAlign w:val="center"/>
          </w:tcPr>
          <w:p w14:paraId="5EAF733F">
            <w:pPr>
              <w:pStyle w:val="16"/>
            </w:pPr>
            <w:r>
              <w:t>年度工作计划</w:t>
            </w:r>
          </w:p>
        </w:tc>
      </w:tr>
      <w:tr w14:paraId="24D5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68D78A">
            <w:pPr>
              <w:pStyle w:val="17"/>
            </w:pPr>
            <w:r>
              <w:t>满意度指标</w:t>
            </w:r>
          </w:p>
        </w:tc>
        <w:tc>
          <w:tcPr>
            <w:tcW w:w="2268" w:type="dxa"/>
            <w:vAlign w:val="center"/>
          </w:tcPr>
          <w:p w14:paraId="609F1E4A">
            <w:pPr>
              <w:pStyle w:val="16"/>
            </w:pPr>
            <w:r>
              <w:t>服务对象满意度指标</w:t>
            </w:r>
          </w:p>
        </w:tc>
        <w:tc>
          <w:tcPr>
            <w:tcW w:w="2835" w:type="dxa"/>
            <w:vAlign w:val="center"/>
          </w:tcPr>
          <w:p w14:paraId="30054C24">
            <w:pPr>
              <w:pStyle w:val="16"/>
            </w:pPr>
            <w:r>
              <w:t>受益对象满意度</w:t>
            </w:r>
          </w:p>
        </w:tc>
        <w:tc>
          <w:tcPr>
            <w:tcW w:w="2835" w:type="dxa"/>
            <w:vAlign w:val="center"/>
          </w:tcPr>
          <w:p w14:paraId="586961E3">
            <w:pPr>
              <w:pStyle w:val="16"/>
            </w:pPr>
            <w:r>
              <w:t>受益对象满意度</w:t>
            </w:r>
          </w:p>
        </w:tc>
        <w:tc>
          <w:tcPr>
            <w:tcW w:w="2551" w:type="dxa"/>
            <w:vAlign w:val="center"/>
          </w:tcPr>
          <w:p w14:paraId="6383358A">
            <w:pPr>
              <w:pStyle w:val="16"/>
            </w:pPr>
            <w:r>
              <w:t>≥95%</w:t>
            </w:r>
          </w:p>
        </w:tc>
        <w:tc>
          <w:tcPr>
            <w:tcW w:w="2268" w:type="dxa"/>
            <w:vAlign w:val="center"/>
          </w:tcPr>
          <w:p w14:paraId="1FEBA17A">
            <w:pPr>
              <w:pStyle w:val="16"/>
            </w:pPr>
            <w:r>
              <w:t>问卷调查</w:t>
            </w:r>
          </w:p>
        </w:tc>
      </w:tr>
    </w:tbl>
    <w:p w14:paraId="7CB46C7C">
      <w:pPr>
        <w:sectPr>
          <w:pgSz w:w="16840" w:h="11900" w:orient="landscape"/>
          <w:pgMar w:top="1361" w:right="1020" w:bottom="1134" w:left="1020" w:header="720" w:footer="720" w:gutter="0"/>
          <w:cols w:space="720" w:num="1"/>
        </w:sectPr>
      </w:pPr>
    </w:p>
    <w:p w14:paraId="50835C87">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10AB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25D030">
            <w:pPr>
              <w:pStyle w:val="14"/>
            </w:pPr>
            <w:r>
              <w:t>绩效目标</w:t>
            </w:r>
          </w:p>
        </w:tc>
        <w:tc>
          <w:tcPr>
            <w:tcW w:w="12756" w:type="dxa"/>
            <w:tcBorders>
              <w:bottom w:val="single" w:color="FFFFFF" w:sz="6" w:space="0"/>
            </w:tcBorders>
            <w:vAlign w:val="center"/>
          </w:tcPr>
          <w:p w14:paraId="425D49A6">
            <w:pPr>
              <w:pStyle w:val="16"/>
            </w:pPr>
            <w:r>
              <w:t>1.通过教职工文体娱乐及传统节日慰问，促进退休教职工幸福生活</w:t>
            </w:r>
          </w:p>
        </w:tc>
      </w:tr>
    </w:tbl>
    <w:p w14:paraId="17FF0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81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2DC389">
            <w:pPr>
              <w:pStyle w:val="14"/>
            </w:pPr>
            <w:r>
              <w:t>一级指标</w:t>
            </w:r>
          </w:p>
        </w:tc>
        <w:tc>
          <w:tcPr>
            <w:tcW w:w="2268" w:type="dxa"/>
            <w:vAlign w:val="center"/>
          </w:tcPr>
          <w:p w14:paraId="5F2E7945">
            <w:pPr>
              <w:pStyle w:val="14"/>
            </w:pPr>
            <w:r>
              <w:t>二级指标</w:t>
            </w:r>
          </w:p>
        </w:tc>
        <w:tc>
          <w:tcPr>
            <w:tcW w:w="2835" w:type="dxa"/>
            <w:vAlign w:val="center"/>
          </w:tcPr>
          <w:p w14:paraId="11F6D85A">
            <w:pPr>
              <w:pStyle w:val="14"/>
            </w:pPr>
            <w:r>
              <w:t>三级指标</w:t>
            </w:r>
          </w:p>
        </w:tc>
        <w:tc>
          <w:tcPr>
            <w:tcW w:w="2835" w:type="dxa"/>
            <w:vAlign w:val="center"/>
          </w:tcPr>
          <w:p w14:paraId="6DD023C1">
            <w:pPr>
              <w:pStyle w:val="14"/>
            </w:pPr>
            <w:r>
              <w:t>绩效指标描述</w:t>
            </w:r>
          </w:p>
        </w:tc>
        <w:tc>
          <w:tcPr>
            <w:tcW w:w="2551" w:type="dxa"/>
            <w:vAlign w:val="center"/>
          </w:tcPr>
          <w:p w14:paraId="6B8AAB53">
            <w:pPr>
              <w:pStyle w:val="14"/>
            </w:pPr>
            <w:r>
              <w:t>指标值</w:t>
            </w:r>
          </w:p>
        </w:tc>
        <w:tc>
          <w:tcPr>
            <w:tcW w:w="2268" w:type="dxa"/>
            <w:vAlign w:val="center"/>
          </w:tcPr>
          <w:p w14:paraId="64023398">
            <w:pPr>
              <w:pStyle w:val="14"/>
            </w:pPr>
            <w:r>
              <w:t>指标值确定依据</w:t>
            </w:r>
          </w:p>
        </w:tc>
      </w:tr>
      <w:tr w14:paraId="0C71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B92DD">
            <w:pPr>
              <w:pStyle w:val="17"/>
            </w:pPr>
            <w:r>
              <w:t>产出指标</w:t>
            </w:r>
          </w:p>
        </w:tc>
        <w:tc>
          <w:tcPr>
            <w:tcW w:w="2268" w:type="dxa"/>
            <w:vAlign w:val="center"/>
          </w:tcPr>
          <w:p w14:paraId="56CAAB01">
            <w:pPr>
              <w:pStyle w:val="16"/>
            </w:pPr>
            <w:r>
              <w:t>数量指标</w:t>
            </w:r>
          </w:p>
        </w:tc>
        <w:tc>
          <w:tcPr>
            <w:tcW w:w="2835" w:type="dxa"/>
            <w:vAlign w:val="center"/>
          </w:tcPr>
          <w:p w14:paraId="12058BD6">
            <w:pPr>
              <w:pStyle w:val="16"/>
            </w:pPr>
            <w:r>
              <w:t>享受福利人次</w:t>
            </w:r>
          </w:p>
        </w:tc>
        <w:tc>
          <w:tcPr>
            <w:tcW w:w="2835" w:type="dxa"/>
            <w:vAlign w:val="center"/>
          </w:tcPr>
          <w:p w14:paraId="7BB687F4">
            <w:pPr>
              <w:pStyle w:val="16"/>
            </w:pPr>
            <w:r>
              <w:t>全年总计享受福利待遇人次</w:t>
            </w:r>
          </w:p>
        </w:tc>
        <w:tc>
          <w:tcPr>
            <w:tcW w:w="2551" w:type="dxa"/>
            <w:vAlign w:val="center"/>
          </w:tcPr>
          <w:p w14:paraId="13299B38">
            <w:pPr>
              <w:pStyle w:val="16"/>
            </w:pPr>
            <w:r>
              <w:t>≥35人次</w:t>
            </w:r>
          </w:p>
        </w:tc>
        <w:tc>
          <w:tcPr>
            <w:tcW w:w="2268" w:type="dxa"/>
            <w:vAlign w:val="center"/>
          </w:tcPr>
          <w:p w14:paraId="74983A9D">
            <w:pPr>
              <w:pStyle w:val="16"/>
            </w:pPr>
            <w:r>
              <w:t>年度工作计划</w:t>
            </w:r>
          </w:p>
        </w:tc>
      </w:tr>
      <w:tr w14:paraId="504B4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D2CED"/>
        </w:tc>
        <w:tc>
          <w:tcPr>
            <w:tcW w:w="2268" w:type="dxa"/>
            <w:vAlign w:val="center"/>
          </w:tcPr>
          <w:p w14:paraId="76CD7D77">
            <w:pPr>
              <w:pStyle w:val="16"/>
            </w:pPr>
            <w:r>
              <w:t>质量指标</w:t>
            </w:r>
          </w:p>
        </w:tc>
        <w:tc>
          <w:tcPr>
            <w:tcW w:w="2835" w:type="dxa"/>
            <w:vAlign w:val="center"/>
          </w:tcPr>
          <w:p w14:paraId="72A5729F">
            <w:pPr>
              <w:pStyle w:val="16"/>
            </w:pPr>
            <w:r>
              <w:t>福利物品质量</w:t>
            </w:r>
          </w:p>
        </w:tc>
        <w:tc>
          <w:tcPr>
            <w:tcW w:w="2835" w:type="dxa"/>
            <w:vAlign w:val="center"/>
          </w:tcPr>
          <w:p w14:paraId="29BB412C">
            <w:pPr>
              <w:pStyle w:val="16"/>
            </w:pPr>
            <w:r>
              <w:t>福利购置物品质量合格率</w:t>
            </w:r>
          </w:p>
        </w:tc>
        <w:tc>
          <w:tcPr>
            <w:tcW w:w="2551" w:type="dxa"/>
            <w:vAlign w:val="center"/>
          </w:tcPr>
          <w:p w14:paraId="2691D471">
            <w:pPr>
              <w:pStyle w:val="16"/>
            </w:pPr>
            <w:r>
              <w:t>≥95%</w:t>
            </w:r>
          </w:p>
        </w:tc>
        <w:tc>
          <w:tcPr>
            <w:tcW w:w="2268" w:type="dxa"/>
            <w:vAlign w:val="center"/>
          </w:tcPr>
          <w:p w14:paraId="49CFC8E7">
            <w:pPr>
              <w:pStyle w:val="16"/>
            </w:pPr>
            <w:r>
              <w:t>年度工作计划</w:t>
            </w:r>
          </w:p>
        </w:tc>
      </w:tr>
      <w:tr w14:paraId="238A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9786A"/>
        </w:tc>
        <w:tc>
          <w:tcPr>
            <w:tcW w:w="2268" w:type="dxa"/>
            <w:vAlign w:val="center"/>
          </w:tcPr>
          <w:p w14:paraId="069C5079">
            <w:pPr>
              <w:pStyle w:val="16"/>
            </w:pPr>
            <w:r>
              <w:t>时效指标</w:t>
            </w:r>
          </w:p>
        </w:tc>
        <w:tc>
          <w:tcPr>
            <w:tcW w:w="2835" w:type="dxa"/>
            <w:vAlign w:val="center"/>
          </w:tcPr>
          <w:p w14:paraId="73042638">
            <w:pPr>
              <w:pStyle w:val="16"/>
            </w:pPr>
            <w:r>
              <w:t>经费使用时间</w:t>
            </w:r>
          </w:p>
        </w:tc>
        <w:tc>
          <w:tcPr>
            <w:tcW w:w="2835" w:type="dxa"/>
            <w:vAlign w:val="center"/>
          </w:tcPr>
          <w:p w14:paraId="679FB6A8">
            <w:pPr>
              <w:pStyle w:val="16"/>
            </w:pPr>
            <w:r>
              <w:t>经费及时支出</w:t>
            </w:r>
          </w:p>
        </w:tc>
        <w:tc>
          <w:tcPr>
            <w:tcW w:w="2551" w:type="dxa"/>
            <w:vAlign w:val="center"/>
          </w:tcPr>
          <w:p w14:paraId="2B5F0876">
            <w:pPr>
              <w:pStyle w:val="16"/>
            </w:pPr>
            <w:r>
              <w:t>按季度序时支出</w:t>
            </w:r>
          </w:p>
        </w:tc>
        <w:tc>
          <w:tcPr>
            <w:tcW w:w="2268" w:type="dxa"/>
            <w:vAlign w:val="center"/>
          </w:tcPr>
          <w:p w14:paraId="4D5FBA5A">
            <w:pPr>
              <w:pStyle w:val="16"/>
            </w:pPr>
            <w:r>
              <w:t>年度工作计划</w:t>
            </w:r>
          </w:p>
        </w:tc>
      </w:tr>
      <w:tr w14:paraId="79B2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E0977"/>
        </w:tc>
        <w:tc>
          <w:tcPr>
            <w:tcW w:w="2268" w:type="dxa"/>
            <w:vAlign w:val="center"/>
          </w:tcPr>
          <w:p w14:paraId="0A6CF6D3">
            <w:pPr>
              <w:pStyle w:val="16"/>
            </w:pPr>
            <w:r>
              <w:t>成本指标</w:t>
            </w:r>
          </w:p>
        </w:tc>
        <w:tc>
          <w:tcPr>
            <w:tcW w:w="2835" w:type="dxa"/>
            <w:vAlign w:val="center"/>
          </w:tcPr>
          <w:p w14:paraId="0A5435CB">
            <w:pPr>
              <w:pStyle w:val="16"/>
            </w:pPr>
            <w:r>
              <w:t>预算控制数</w:t>
            </w:r>
          </w:p>
        </w:tc>
        <w:tc>
          <w:tcPr>
            <w:tcW w:w="2835" w:type="dxa"/>
            <w:vAlign w:val="center"/>
          </w:tcPr>
          <w:p w14:paraId="2F9A3787">
            <w:pPr>
              <w:pStyle w:val="16"/>
            </w:pPr>
            <w:r>
              <w:t>平均每名教职工享受费用不超预算控制数</w:t>
            </w:r>
          </w:p>
        </w:tc>
        <w:tc>
          <w:tcPr>
            <w:tcW w:w="2551" w:type="dxa"/>
            <w:vAlign w:val="center"/>
          </w:tcPr>
          <w:p w14:paraId="1A27C493">
            <w:pPr>
              <w:pStyle w:val="16"/>
            </w:pPr>
            <w:r>
              <w:t>≤800元</w:t>
            </w:r>
          </w:p>
        </w:tc>
        <w:tc>
          <w:tcPr>
            <w:tcW w:w="2268" w:type="dxa"/>
            <w:vAlign w:val="center"/>
          </w:tcPr>
          <w:p w14:paraId="1642C5F1">
            <w:pPr>
              <w:pStyle w:val="16"/>
            </w:pPr>
            <w:r>
              <w:t>预算文本</w:t>
            </w:r>
          </w:p>
        </w:tc>
      </w:tr>
      <w:tr w14:paraId="61C7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5FC899">
            <w:pPr>
              <w:pStyle w:val="17"/>
            </w:pPr>
            <w:r>
              <w:t>效益指标</w:t>
            </w:r>
          </w:p>
        </w:tc>
        <w:tc>
          <w:tcPr>
            <w:tcW w:w="2268" w:type="dxa"/>
            <w:vAlign w:val="center"/>
          </w:tcPr>
          <w:p w14:paraId="3B9B0E1C">
            <w:pPr>
              <w:pStyle w:val="16"/>
            </w:pPr>
            <w:r>
              <w:t>社会效益指标</w:t>
            </w:r>
          </w:p>
        </w:tc>
        <w:tc>
          <w:tcPr>
            <w:tcW w:w="2835" w:type="dxa"/>
            <w:vAlign w:val="center"/>
          </w:tcPr>
          <w:p w14:paraId="08A0C548">
            <w:pPr>
              <w:pStyle w:val="16"/>
            </w:pPr>
            <w:r>
              <w:t>促进社会和谐</w:t>
            </w:r>
          </w:p>
        </w:tc>
        <w:tc>
          <w:tcPr>
            <w:tcW w:w="2835" w:type="dxa"/>
            <w:vAlign w:val="center"/>
          </w:tcPr>
          <w:p w14:paraId="450F31FF">
            <w:pPr>
              <w:pStyle w:val="16"/>
            </w:pPr>
            <w:r>
              <w:t>促进社会和谐</w:t>
            </w:r>
          </w:p>
        </w:tc>
        <w:tc>
          <w:tcPr>
            <w:tcW w:w="2551" w:type="dxa"/>
            <w:vAlign w:val="center"/>
          </w:tcPr>
          <w:p w14:paraId="3EBDCA21">
            <w:pPr>
              <w:pStyle w:val="16"/>
            </w:pPr>
            <w:r>
              <w:t>较上年提升</w:t>
            </w:r>
          </w:p>
        </w:tc>
        <w:tc>
          <w:tcPr>
            <w:tcW w:w="2268" w:type="dxa"/>
            <w:vAlign w:val="center"/>
          </w:tcPr>
          <w:p w14:paraId="3A1C8E84">
            <w:pPr>
              <w:pStyle w:val="16"/>
            </w:pPr>
            <w:r>
              <w:t>年度工作计划</w:t>
            </w:r>
          </w:p>
        </w:tc>
      </w:tr>
      <w:tr w14:paraId="6E35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59199">
            <w:pPr>
              <w:pStyle w:val="17"/>
            </w:pPr>
            <w:r>
              <w:t>满意度指标</w:t>
            </w:r>
          </w:p>
        </w:tc>
        <w:tc>
          <w:tcPr>
            <w:tcW w:w="2268" w:type="dxa"/>
            <w:vAlign w:val="center"/>
          </w:tcPr>
          <w:p w14:paraId="323C1585">
            <w:pPr>
              <w:pStyle w:val="16"/>
            </w:pPr>
            <w:r>
              <w:t>服务对象满意度指标</w:t>
            </w:r>
          </w:p>
        </w:tc>
        <w:tc>
          <w:tcPr>
            <w:tcW w:w="2835" w:type="dxa"/>
            <w:vAlign w:val="center"/>
          </w:tcPr>
          <w:p w14:paraId="63DAA359">
            <w:pPr>
              <w:pStyle w:val="16"/>
            </w:pPr>
            <w:r>
              <w:t>受益对象满意度</w:t>
            </w:r>
          </w:p>
        </w:tc>
        <w:tc>
          <w:tcPr>
            <w:tcW w:w="2835" w:type="dxa"/>
            <w:vAlign w:val="center"/>
          </w:tcPr>
          <w:p w14:paraId="4389E72B">
            <w:pPr>
              <w:pStyle w:val="16"/>
            </w:pPr>
            <w:r>
              <w:t>受益对象满意度</w:t>
            </w:r>
          </w:p>
        </w:tc>
        <w:tc>
          <w:tcPr>
            <w:tcW w:w="2551" w:type="dxa"/>
            <w:vAlign w:val="center"/>
          </w:tcPr>
          <w:p w14:paraId="4AB7E740">
            <w:pPr>
              <w:pStyle w:val="16"/>
            </w:pPr>
            <w:r>
              <w:t>≥95%</w:t>
            </w:r>
          </w:p>
        </w:tc>
        <w:tc>
          <w:tcPr>
            <w:tcW w:w="2268" w:type="dxa"/>
            <w:vAlign w:val="center"/>
          </w:tcPr>
          <w:p w14:paraId="6839B67C">
            <w:pPr>
              <w:pStyle w:val="16"/>
            </w:pPr>
            <w:r>
              <w:t>问卷调查</w:t>
            </w:r>
          </w:p>
        </w:tc>
      </w:tr>
    </w:tbl>
    <w:p w14:paraId="1FF25954">
      <w:pPr>
        <w:sectPr>
          <w:pgSz w:w="16840" w:h="11900" w:orient="landscape"/>
          <w:pgMar w:top="1361" w:right="1020" w:bottom="1134" w:left="1020" w:header="720" w:footer="720" w:gutter="0"/>
          <w:cols w:space="720" w:num="1"/>
        </w:sectPr>
      </w:pPr>
    </w:p>
    <w:p w14:paraId="3BD0F27C">
      <w:pPr>
        <w:spacing w:before="0" w:after="0"/>
        <w:ind w:firstLine="560"/>
        <w:jc w:val="left"/>
        <w:outlineLvl w:val="9"/>
      </w:pPr>
      <w:r>
        <w:rPr>
          <w:rFonts w:ascii="方正仿宋_GBK" w:hAnsi="方正仿宋_GBK" w:eastAsia="方正仿宋_GBK" w:cs="方正仿宋_GBK"/>
          <w:b/>
          <w:color w:val="000000"/>
          <w:sz w:val="28"/>
        </w:rPr>
        <w:t>7、名师工作室及教研员工作坊经费（城建税)绩效目标表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0889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0AF2B9">
            <w:pPr>
              <w:pStyle w:val="14"/>
            </w:pPr>
            <w:r>
              <w:t>绩效目标</w:t>
            </w:r>
          </w:p>
        </w:tc>
        <w:tc>
          <w:tcPr>
            <w:tcW w:w="12756" w:type="dxa"/>
            <w:tcBorders>
              <w:bottom w:val="single" w:color="FFFFFF" w:sz="6" w:space="0"/>
            </w:tcBorders>
            <w:vAlign w:val="center"/>
          </w:tcPr>
          <w:p w14:paraId="794C5191">
            <w:pPr>
              <w:pStyle w:val="16"/>
            </w:pPr>
            <w:r>
              <w:t>1.名师工作室和教研员工作坊的团队建设、示范引领工作</w:t>
            </w:r>
          </w:p>
        </w:tc>
      </w:tr>
    </w:tbl>
    <w:p w14:paraId="739794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8B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FEF3EC">
            <w:pPr>
              <w:pStyle w:val="14"/>
            </w:pPr>
            <w:r>
              <w:t>一级指标</w:t>
            </w:r>
          </w:p>
        </w:tc>
        <w:tc>
          <w:tcPr>
            <w:tcW w:w="2268" w:type="dxa"/>
            <w:vAlign w:val="center"/>
          </w:tcPr>
          <w:p w14:paraId="56F49A87">
            <w:pPr>
              <w:pStyle w:val="14"/>
            </w:pPr>
            <w:r>
              <w:t>二级指标</w:t>
            </w:r>
          </w:p>
        </w:tc>
        <w:tc>
          <w:tcPr>
            <w:tcW w:w="2835" w:type="dxa"/>
            <w:vAlign w:val="center"/>
          </w:tcPr>
          <w:p w14:paraId="274822DF">
            <w:pPr>
              <w:pStyle w:val="14"/>
            </w:pPr>
            <w:r>
              <w:t>三级指标</w:t>
            </w:r>
          </w:p>
        </w:tc>
        <w:tc>
          <w:tcPr>
            <w:tcW w:w="2835" w:type="dxa"/>
            <w:vAlign w:val="center"/>
          </w:tcPr>
          <w:p w14:paraId="717A79D6">
            <w:pPr>
              <w:pStyle w:val="14"/>
            </w:pPr>
            <w:r>
              <w:t>绩效指标描述</w:t>
            </w:r>
          </w:p>
        </w:tc>
        <w:tc>
          <w:tcPr>
            <w:tcW w:w="2551" w:type="dxa"/>
            <w:vAlign w:val="center"/>
          </w:tcPr>
          <w:p w14:paraId="1C37C620">
            <w:pPr>
              <w:pStyle w:val="14"/>
            </w:pPr>
            <w:r>
              <w:t>指标值</w:t>
            </w:r>
          </w:p>
        </w:tc>
        <w:tc>
          <w:tcPr>
            <w:tcW w:w="2268" w:type="dxa"/>
            <w:vAlign w:val="center"/>
          </w:tcPr>
          <w:p w14:paraId="488D2E56">
            <w:pPr>
              <w:pStyle w:val="14"/>
            </w:pPr>
            <w:r>
              <w:t>指标值确定依据</w:t>
            </w:r>
          </w:p>
        </w:tc>
      </w:tr>
      <w:tr w14:paraId="5698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BEBC05">
            <w:pPr>
              <w:pStyle w:val="17"/>
            </w:pPr>
            <w:r>
              <w:t>产出指标</w:t>
            </w:r>
          </w:p>
        </w:tc>
        <w:tc>
          <w:tcPr>
            <w:tcW w:w="2268" w:type="dxa"/>
            <w:vAlign w:val="center"/>
          </w:tcPr>
          <w:p w14:paraId="4743F9C0">
            <w:pPr>
              <w:pStyle w:val="16"/>
            </w:pPr>
            <w:r>
              <w:t>数量指标</w:t>
            </w:r>
          </w:p>
        </w:tc>
        <w:tc>
          <w:tcPr>
            <w:tcW w:w="2835" w:type="dxa"/>
            <w:vAlign w:val="center"/>
          </w:tcPr>
          <w:p w14:paraId="7EF7FE94">
            <w:pPr>
              <w:pStyle w:val="16"/>
            </w:pPr>
            <w:r>
              <w:t>重点培训人数</w:t>
            </w:r>
          </w:p>
        </w:tc>
        <w:tc>
          <w:tcPr>
            <w:tcW w:w="2835" w:type="dxa"/>
            <w:vAlign w:val="center"/>
          </w:tcPr>
          <w:p w14:paraId="43247D21">
            <w:pPr>
              <w:pStyle w:val="16"/>
            </w:pPr>
            <w:r>
              <w:t>重点培训人数</w:t>
            </w:r>
          </w:p>
        </w:tc>
        <w:tc>
          <w:tcPr>
            <w:tcW w:w="2551" w:type="dxa"/>
            <w:vAlign w:val="center"/>
          </w:tcPr>
          <w:p w14:paraId="4C4FA1F5">
            <w:pPr>
              <w:pStyle w:val="16"/>
            </w:pPr>
            <w:r>
              <w:t>≥750人</w:t>
            </w:r>
          </w:p>
        </w:tc>
        <w:tc>
          <w:tcPr>
            <w:tcW w:w="2268" w:type="dxa"/>
            <w:vAlign w:val="center"/>
          </w:tcPr>
          <w:p w14:paraId="131E6E24">
            <w:pPr>
              <w:pStyle w:val="16"/>
            </w:pPr>
            <w:r>
              <w:t>年度工作计划</w:t>
            </w:r>
          </w:p>
        </w:tc>
      </w:tr>
      <w:tr w14:paraId="09A5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BE5E9"/>
        </w:tc>
        <w:tc>
          <w:tcPr>
            <w:tcW w:w="2268" w:type="dxa"/>
            <w:vAlign w:val="center"/>
          </w:tcPr>
          <w:p w14:paraId="020369B8">
            <w:pPr>
              <w:pStyle w:val="16"/>
            </w:pPr>
            <w:r>
              <w:t>质量指标</w:t>
            </w:r>
          </w:p>
        </w:tc>
        <w:tc>
          <w:tcPr>
            <w:tcW w:w="2835" w:type="dxa"/>
            <w:vAlign w:val="center"/>
          </w:tcPr>
          <w:p w14:paraId="63BC13D6">
            <w:pPr>
              <w:pStyle w:val="16"/>
            </w:pPr>
            <w:r>
              <w:t>培训质量</w:t>
            </w:r>
          </w:p>
        </w:tc>
        <w:tc>
          <w:tcPr>
            <w:tcW w:w="2835" w:type="dxa"/>
            <w:vAlign w:val="center"/>
          </w:tcPr>
          <w:p w14:paraId="2C849716">
            <w:pPr>
              <w:pStyle w:val="16"/>
            </w:pPr>
            <w:r>
              <w:t>培训完成后的质量测评通过率</w:t>
            </w:r>
          </w:p>
        </w:tc>
        <w:tc>
          <w:tcPr>
            <w:tcW w:w="2551" w:type="dxa"/>
            <w:vAlign w:val="center"/>
          </w:tcPr>
          <w:p w14:paraId="14DCBE4D">
            <w:pPr>
              <w:pStyle w:val="16"/>
            </w:pPr>
            <w:r>
              <w:t>≥95%（百分比）</w:t>
            </w:r>
          </w:p>
        </w:tc>
        <w:tc>
          <w:tcPr>
            <w:tcW w:w="2268" w:type="dxa"/>
            <w:vAlign w:val="center"/>
          </w:tcPr>
          <w:p w14:paraId="790D2783">
            <w:pPr>
              <w:pStyle w:val="16"/>
            </w:pPr>
            <w:r>
              <w:t>年度工作计划</w:t>
            </w:r>
          </w:p>
        </w:tc>
      </w:tr>
      <w:tr w14:paraId="3836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BDDF6"/>
        </w:tc>
        <w:tc>
          <w:tcPr>
            <w:tcW w:w="2268" w:type="dxa"/>
            <w:vAlign w:val="center"/>
          </w:tcPr>
          <w:p w14:paraId="154C84CE">
            <w:pPr>
              <w:pStyle w:val="16"/>
            </w:pPr>
            <w:r>
              <w:t>时效指标</w:t>
            </w:r>
          </w:p>
        </w:tc>
        <w:tc>
          <w:tcPr>
            <w:tcW w:w="2835" w:type="dxa"/>
            <w:vAlign w:val="center"/>
          </w:tcPr>
          <w:p w14:paraId="52FF3C10">
            <w:pPr>
              <w:pStyle w:val="16"/>
            </w:pPr>
            <w:r>
              <w:t>经费使用时间</w:t>
            </w:r>
          </w:p>
        </w:tc>
        <w:tc>
          <w:tcPr>
            <w:tcW w:w="2835" w:type="dxa"/>
            <w:vAlign w:val="center"/>
          </w:tcPr>
          <w:p w14:paraId="212A705B">
            <w:pPr>
              <w:pStyle w:val="16"/>
            </w:pPr>
            <w:r>
              <w:t>经费使用时间</w:t>
            </w:r>
          </w:p>
        </w:tc>
        <w:tc>
          <w:tcPr>
            <w:tcW w:w="2551" w:type="dxa"/>
            <w:vAlign w:val="center"/>
          </w:tcPr>
          <w:p w14:paraId="7F098418">
            <w:pPr>
              <w:pStyle w:val="16"/>
            </w:pPr>
            <w:r>
              <w:t>11月底完成支出</w:t>
            </w:r>
          </w:p>
        </w:tc>
        <w:tc>
          <w:tcPr>
            <w:tcW w:w="2268" w:type="dxa"/>
            <w:vAlign w:val="center"/>
          </w:tcPr>
          <w:p w14:paraId="5077EF82">
            <w:pPr>
              <w:pStyle w:val="16"/>
            </w:pPr>
            <w:r>
              <w:t>年度工作计划</w:t>
            </w:r>
          </w:p>
        </w:tc>
      </w:tr>
      <w:tr w14:paraId="75B4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3566E"/>
        </w:tc>
        <w:tc>
          <w:tcPr>
            <w:tcW w:w="2268" w:type="dxa"/>
            <w:vAlign w:val="center"/>
          </w:tcPr>
          <w:p w14:paraId="14BE3B12">
            <w:pPr>
              <w:pStyle w:val="16"/>
            </w:pPr>
            <w:r>
              <w:t>成本指标</w:t>
            </w:r>
          </w:p>
        </w:tc>
        <w:tc>
          <w:tcPr>
            <w:tcW w:w="2835" w:type="dxa"/>
            <w:vAlign w:val="center"/>
          </w:tcPr>
          <w:p w14:paraId="75E87D9A">
            <w:pPr>
              <w:pStyle w:val="16"/>
            </w:pPr>
            <w:r>
              <w:t>单人费用</w:t>
            </w:r>
          </w:p>
        </w:tc>
        <w:tc>
          <w:tcPr>
            <w:tcW w:w="2835" w:type="dxa"/>
            <w:vAlign w:val="center"/>
          </w:tcPr>
          <w:p w14:paraId="5BF3783B">
            <w:pPr>
              <w:pStyle w:val="16"/>
            </w:pPr>
            <w:r>
              <w:t>平均每名教师产生的培训费用</w:t>
            </w:r>
          </w:p>
        </w:tc>
        <w:tc>
          <w:tcPr>
            <w:tcW w:w="2551" w:type="dxa"/>
            <w:vAlign w:val="center"/>
          </w:tcPr>
          <w:p w14:paraId="46151C05">
            <w:pPr>
              <w:pStyle w:val="16"/>
            </w:pPr>
            <w:r>
              <w:t>≤600元</w:t>
            </w:r>
          </w:p>
        </w:tc>
        <w:tc>
          <w:tcPr>
            <w:tcW w:w="2268" w:type="dxa"/>
            <w:vAlign w:val="center"/>
          </w:tcPr>
          <w:p w14:paraId="7E44CFC1">
            <w:pPr>
              <w:pStyle w:val="16"/>
            </w:pPr>
            <w:r>
              <w:t>年度工作计划</w:t>
            </w:r>
          </w:p>
        </w:tc>
      </w:tr>
      <w:tr w14:paraId="7BDD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A95032">
            <w:pPr>
              <w:pStyle w:val="17"/>
            </w:pPr>
            <w:r>
              <w:t>效益指标</w:t>
            </w:r>
          </w:p>
        </w:tc>
        <w:tc>
          <w:tcPr>
            <w:tcW w:w="2268" w:type="dxa"/>
            <w:vAlign w:val="center"/>
          </w:tcPr>
          <w:p w14:paraId="748E6EA2">
            <w:pPr>
              <w:pStyle w:val="16"/>
            </w:pPr>
            <w:r>
              <w:t>社会效益指标</w:t>
            </w:r>
          </w:p>
        </w:tc>
        <w:tc>
          <w:tcPr>
            <w:tcW w:w="2835" w:type="dxa"/>
            <w:vAlign w:val="center"/>
          </w:tcPr>
          <w:p w14:paraId="6DDA781C">
            <w:pPr>
              <w:pStyle w:val="16"/>
            </w:pPr>
            <w:r>
              <w:t>受益教师数量</w:t>
            </w:r>
          </w:p>
        </w:tc>
        <w:tc>
          <w:tcPr>
            <w:tcW w:w="2835" w:type="dxa"/>
            <w:vAlign w:val="center"/>
          </w:tcPr>
          <w:p w14:paraId="7A995FFD">
            <w:pPr>
              <w:pStyle w:val="16"/>
            </w:pPr>
            <w:r>
              <w:t>受益教师数量</w:t>
            </w:r>
          </w:p>
        </w:tc>
        <w:tc>
          <w:tcPr>
            <w:tcW w:w="2551" w:type="dxa"/>
            <w:vAlign w:val="center"/>
          </w:tcPr>
          <w:p w14:paraId="5E72F7B3">
            <w:pPr>
              <w:pStyle w:val="16"/>
            </w:pPr>
            <w:r>
              <w:t>≥5800人</w:t>
            </w:r>
          </w:p>
        </w:tc>
        <w:tc>
          <w:tcPr>
            <w:tcW w:w="2268" w:type="dxa"/>
            <w:vAlign w:val="center"/>
          </w:tcPr>
          <w:p w14:paraId="56A4A5EC">
            <w:pPr>
              <w:pStyle w:val="16"/>
            </w:pPr>
            <w:r>
              <w:t>年度工作计划</w:t>
            </w:r>
          </w:p>
        </w:tc>
      </w:tr>
      <w:tr w14:paraId="03DB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A33893">
            <w:pPr>
              <w:pStyle w:val="17"/>
            </w:pPr>
            <w:r>
              <w:t>满意度指标</w:t>
            </w:r>
          </w:p>
        </w:tc>
        <w:tc>
          <w:tcPr>
            <w:tcW w:w="2268" w:type="dxa"/>
            <w:vAlign w:val="center"/>
          </w:tcPr>
          <w:p w14:paraId="62CA4865">
            <w:pPr>
              <w:pStyle w:val="16"/>
            </w:pPr>
            <w:r>
              <w:t>服务对象满意度指标</w:t>
            </w:r>
          </w:p>
        </w:tc>
        <w:tc>
          <w:tcPr>
            <w:tcW w:w="2835" w:type="dxa"/>
            <w:vAlign w:val="center"/>
          </w:tcPr>
          <w:p w14:paraId="4C705C0F">
            <w:pPr>
              <w:pStyle w:val="16"/>
            </w:pPr>
            <w:r>
              <w:t>教师满意度(%)</w:t>
            </w:r>
          </w:p>
        </w:tc>
        <w:tc>
          <w:tcPr>
            <w:tcW w:w="2835" w:type="dxa"/>
            <w:vAlign w:val="center"/>
          </w:tcPr>
          <w:p w14:paraId="489DF2E8">
            <w:pPr>
              <w:pStyle w:val="16"/>
            </w:pPr>
            <w:r>
              <w:t>教师工对当年项目的满意情况</w:t>
            </w:r>
          </w:p>
        </w:tc>
        <w:tc>
          <w:tcPr>
            <w:tcW w:w="2551" w:type="dxa"/>
            <w:vAlign w:val="center"/>
          </w:tcPr>
          <w:p w14:paraId="13E73A43">
            <w:pPr>
              <w:pStyle w:val="16"/>
            </w:pPr>
            <w:r>
              <w:t>≥95%（百分比）</w:t>
            </w:r>
          </w:p>
        </w:tc>
        <w:tc>
          <w:tcPr>
            <w:tcW w:w="2268" w:type="dxa"/>
            <w:vAlign w:val="center"/>
          </w:tcPr>
          <w:p w14:paraId="236BBC82">
            <w:pPr>
              <w:pStyle w:val="16"/>
            </w:pPr>
            <w:r>
              <w:t>问卷调查</w:t>
            </w:r>
          </w:p>
        </w:tc>
      </w:tr>
    </w:tbl>
    <w:p w14:paraId="5B991496">
      <w:pPr>
        <w:sectPr>
          <w:pgSz w:w="16840" w:h="11900" w:orient="landscape"/>
          <w:pgMar w:top="1361" w:right="1020" w:bottom="1134" w:left="1020" w:header="720" w:footer="720" w:gutter="0"/>
          <w:cols w:space="720" w:num="1"/>
        </w:sectPr>
      </w:pPr>
    </w:p>
    <w:p w14:paraId="51A4AE6B">
      <w:pPr>
        <w:spacing w:before="0" w:after="0"/>
        <w:ind w:firstLine="560"/>
        <w:jc w:val="left"/>
        <w:outlineLvl w:val="9"/>
      </w:pPr>
      <w:r>
        <w:rPr>
          <w:rFonts w:ascii="方正仿宋_GBK" w:hAnsi="方正仿宋_GBK" w:eastAsia="方正仿宋_GBK" w:cs="方正仿宋_GBK"/>
          <w:b/>
          <w:color w:val="000000"/>
          <w:sz w:val="28"/>
        </w:rPr>
        <w:t>8、收费-发展中心绩效目标表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A0EF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D6A009">
            <w:pPr>
              <w:pStyle w:val="14"/>
            </w:pPr>
            <w:r>
              <w:t>绩效目标</w:t>
            </w:r>
          </w:p>
        </w:tc>
        <w:tc>
          <w:tcPr>
            <w:tcW w:w="12756" w:type="dxa"/>
            <w:tcBorders>
              <w:bottom w:val="single" w:color="FFFFFF" w:sz="6" w:space="0"/>
            </w:tcBorders>
            <w:vAlign w:val="center"/>
          </w:tcPr>
          <w:p w14:paraId="64CE8CD2">
            <w:pPr>
              <w:pStyle w:val="16"/>
            </w:pPr>
            <w:r>
              <w:t>1.保障学校正常运转，改善办学条件，完成教育教学任务。</w:t>
            </w:r>
          </w:p>
        </w:tc>
      </w:tr>
    </w:tbl>
    <w:p w14:paraId="6E1F1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AA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773629">
            <w:pPr>
              <w:pStyle w:val="14"/>
            </w:pPr>
            <w:r>
              <w:t>一级指标</w:t>
            </w:r>
          </w:p>
        </w:tc>
        <w:tc>
          <w:tcPr>
            <w:tcW w:w="2268" w:type="dxa"/>
            <w:vAlign w:val="center"/>
          </w:tcPr>
          <w:p w14:paraId="27B2FAE6">
            <w:pPr>
              <w:pStyle w:val="14"/>
            </w:pPr>
            <w:r>
              <w:t>二级指标</w:t>
            </w:r>
          </w:p>
        </w:tc>
        <w:tc>
          <w:tcPr>
            <w:tcW w:w="2835" w:type="dxa"/>
            <w:vAlign w:val="center"/>
          </w:tcPr>
          <w:p w14:paraId="13D1DD26">
            <w:pPr>
              <w:pStyle w:val="14"/>
            </w:pPr>
            <w:r>
              <w:t>三级指标</w:t>
            </w:r>
          </w:p>
        </w:tc>
        <w:tc>
          <w:tcPr>
            <w:tcW w:w="2835" w:type="dxa"/>
            <w:vAlign w:val="center"/>
          </w:tcPr>
          <w:p w14:paraId="1EFB474A">
            <w:pPr>
              <w:pStyle w:val="14"/>
            </w:pPr>
            <w:r>
              <w:t>绩效指标描述</w:t>
            </w:r>
          </w:p>
        </w:tc>
        <w:tc>
          <w:tcPr>
            <w:tcW w:w="2551" w:type="dxa"/>
            <w:vAlign w:val="center"/>
          </w:tcPr>
          <w:p w14:paraId="5E238BF6">
            <w:pPr>
              <w:pStyle w:val="14"/>
            </w:pPr>
            <w:r>
              <w:t>指标值</w:t>
            </w:r>
          </w:p>
        </w:tc>
        <w:tc>
          <w:tcPr>
            <w:tcW w:w="2268" w:type="dxa"/>
            <w:vAlign w:val="center"/>
          </w:tcPr>
          <w:p w14:paraId="0E50E5F0">
            <w:pPr>
              <w:pStyle w:val="14"/>
            </w:pPr>
            <w:r>
              <w:t>指标值确定依据</w:t>
            </w:r>
          </w:p>
        </w:tc>
      </w:tr>
      <w:tr w14:paraId="3F83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69380">
            <w:pPr>
              <w:pStyle w:val="17"/>
            </w:pPr>
            <w:r>
              <w:t>产出指标</w:t>
            </w:r>
          </w:p>
        </w:tc>
        <w:tc>
          <w:tcPr>
            <w:tcW w:w="2268" w:type="dxa"/>
            <w:vAlign w:val="center"/>
          </w:tcPr>
          <w:p w14:paraId="533FA8F9">
            <w:pPr>
              <w:pStyle w:val="16"/>
            </w:pPr>
            <w:r>
              <w:t>数量指标</w:t>
            </w:r>
          </w:p>
        </w:tc>
        <w:tc>
          <w:tcPr>
            <w:tcW w:w="2835" w:type="dxa"/>
            <w:vAlign w:val="center"/>
          </w:tcPr>
          <w:p w14:paraId="66FE0C1C">
            <w:pPr>
              <w:pStyle w:val="16"/>
            </w:pPr>
            <w:r>
              <w:t>购置打印机数量</w:t>
            </w:r>
          </w:p>
        </w:tc>
        <w:tc>
          <w:tcPr>
            <w:tcW w:w="2835" w:type="dxa"/>
            <w:vAlign w:val="center"/>
          </w:tcPr>
          <w:p w14:paraId="3FAEB457">
            <w:pPr>
              <w:pStyle w:val="16"/>
            </w:pPr>
            <w:r>
              <w:t>购置打印机学生用机数量</w:t>
            </w:r>
          </w:p>
        </w:tc>
        <w:tc>
          <w:tcPr>
            <w:tcW w:w="2551" w:type="dxa"/>
            <w:vAlign w:val="center"/>
          </w:tcPr>
          <w:p w14:paraId="4AC5F291">
            <w:pPr>
              <w:pStyle w:val="16"/>
            </w:pPr>
            <w:r>
              <w:t>≥9台</w:t>
            </w:r>
          </w:p>
        </w:tc>
        <w:tc>
          <w:tcPr>
            <w:tcW w:w="2268" w:type="dxa"/>
            <w:vAlign w:val="center"/>
          </w:tcPr>
          <w:p w14:paraId="4303F418">
            <w:pPr>
              <w:pStyle w:val="16"/>
            </w:pPr>
            <w:r>
              <w:t>年度工作计划</w:t>
            </w:r>
          </w:p>
        </w:tc>
      </w:tr>
      <w:tr w14:paraId="3232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46A96"/>
        </w:tc>
        <w:tc>
          <w:tcPr>
            <w:tcW w:w="2268" w:type="dxa"/>
            <w:vAlign w:val="center"/>
          </w:tcPr>
          <w:p w14:paraId="389E3628">
            <w:pPr>
              <w:pStyle w:val="16"/>
            </w:pPr>
            <w:r>
              <w:t>质量指标</w:t>
            </w:r>
          </w:p>
        </w:tc>
        <w:tc>
          <w:tcPr>
            <w:tcW w:w="2835" w:type="dxa"/>
            <w:vAlign w:val="center"/>
          </w:tcPr>
          <w:p w14:paraId="3C0335AD">
            <w:pPr>
              <w:pStyle w:val="16"/>
            </w:pPr>
            <w:r>
              <w:t>质量合格率</w:t>
            </w:r>
          </w:p>
        </w:tc>
        <w:tc>
          <w:tcPr>
            <w:tcW w:w="2835" w:type="dxa"/>
            <w:vAlign w:val="center"/>
          </w:tcPr>
          <w:p w14:paraId="2C22A1E6">
            <w:pPr>
              <w:pStyle w:val="16"/>
            </w:pPr>
            <w:r>
              <w:t>采购打印机质量合格率</w:t>
            </w:r>
          </w:p>
        </w:tc>
        <w:tc>
          <w:tcPr>
            <w:tcW w:w="2551" w:type="dxa"/>
            <w:vAlign w:val="center"/>
          </w:tcPr>
          <w:p w14:paraId="58E7CCE6">
            <w:pPr>
              <w:pStyle w:val="16"/>
            </w:pPr>
            <w:r>
              <w:t>≥90%（百分比）</w:t>
            </w:r>
          </w:p>
        </w:tc>
        <w:tc>
          <w:tcPr>
            <w:tcW w:w="2268" w:type="dxa"/>
            <w:vAlign w:val="center"/>
          </w:tcPr>
          <w:p w14:paraId="6DD83D1C">
            <w:pPr>
              <w:pStyle w:val="16"/>
            </w:pPr>
            <w:r>
              <w:t>年度工作计划</w:t>
            </w:r>
          </w:p>
        </w:tc>
      </w:tr>
      <w:tr w14:paraId="76A8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9B9D1"/>
        </w:tc>
        <w:tc>
          <w:tcPr>
            <w:tcW w:w="2268" w:type="dxa"/>
            <w:vAlign w:val="center"/>
          </w:tcPr>
          <w:p w14:paraId="304DF5E7">
            <w:pPr>
              <w:pStyle w:val="16"/>
            </w:pPr>
            <w:r>
              <w:t>时效指标</w:t>
            </w:r>
          </w:p>
        </w:tc>
        <w:tc>
          <w:tcPr>
            <w:tcW w:w="2835" w:type="dxa"/>
            <w:vAlign w:val="center"/>
          </w:tcPr>
          <w:p w14:paraId="54B0788D">
            <w:pPr>
              <w:pStyle w:val="16"/>
            </w:pPr>
            <w:r>
              <w:t>采购完成时间</w:t>
            </w:r>
          </w:p>
        </w:tc>
        <w:tc>
          <w:tcPr>
            <w:tcW w:w="2835" w:type="dxa"/>
            <w:vAlign w:val="center"/>
          </w:tcPr>
          <w:p w14:paraId="5811D489">
            <w:pPr>
              <w:pStyle w:val="16"/>
            </w:pPr>
            <w:r>
              <w:t>采购完成时间</w:t>
            </w:r>
          </w:p>
        </w:tc>
        <w:tc>
          <w:tcPr>
            <w:tcW w:w="2551" w:type="dxa"/>
            <w:vAlign w:val="center"/>
          </w:tcPr>
          <w:p w14:paraId="0A3B2DCB">
            <w:pPr>
              <w:pStyle w:val="16"/>
            </w:pPr>
            <w:r>
              <w:t>11月底之前</w:t>
            </w:r>
          </w:p>
        </w:tc>
        <w:tc>
          <w:tcPr>
            <w:tcW w:w="2268" w:type="dxa"/>
            <w:vAlign w:val="center"/>
          </w:tcPr>
          <w:p w14:paraId="1CBCBFC0">
            <w:pPr>
              <w:pStyle w:val="16"/>
            </w:pPr>
            <w:r>
              <w:t>年度工作计划</w:t>
            </w:r>
          </w:p>
        </w:tc>
      </w:tr>
      <w:tr w14:paraId="09C6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4EBB7"/>
        </w:tc>
        <w:tc>
          <w:tcPr>
            <w:tcW w:w="2268" w:type="dxa"/>
            <w:vAlign w:val="center"/>
          </w:tcPr>
          <w:p w14:paraId="024953C4">
            <w:pPr>
              <w:pStyle w:val="16"/>
            </w:pPr>
            <w:r>
              <w:t>成本指标</w:t>
            </w:r>
          </w:p>
        </w:tc>
        <w:tc>
          <w:tcPr>
            <w:tcW w:w="2835" w:type="dxa"/>
            <w:vAlign w:val="center"/>
          </w:tcPr>
          <w:p w14:paraId="53D8CD19">
            <w:pPr>
              <w:pStyle w:val="16"/>
            </w:pPr>
            <w:r>
              <w:t>单位成本</w:t>
            </w:r>
          </w:p>
        </w:tc>
        <w:tc>
          <w:tcPr>
            <w:tcW w:w="2835" w:type="dxa"/>
            <w:vAlign w:val="center"/>
          </w:tcPr>
          <w:p w14:paraId="07435278">
            <w:pPr>
              <w:pStyle w:val="16"/>
            </w:pPr>
            <w:r>
              <w:t>控制在预算范围内</w:t>
            </w:r>
          </w:p>
        </w:tc>
        <w:tc>
          <w:tcPr>
            <w:tcW w:w="2551" w:type="dxa"/>
            <w:vAlign w:val="center"/>
          </w:tcPr>
          <w:p w14:paraId="79943253">
            <w:pPr>
              <w:pStyle w:val="16"/>
            </w:pPr>
            <w:r>
              <w:t>≤110万元</w:t>
            </w:r>
          </w:p>
        </w:tc>
        <w:tc>
          <w:tcPr>
            <w:tcW w:w="2268" w:type="dxa"/>
            <w:vAlign w:val="center"/>
          </w:tcPr>
          <w:p w14:paraId="7ACFCBFE">
            <w:pPr>
              <w:pStyle w:val="16"/>
            </w:pPr>
            <w:r>
              <w:t>年度工作计划</w:t>
            </w:r>
          </w:p>
        </w:tc>
      </w:tr>
      <w:tr w14:paraId="71F4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B72196">
            <w:pPr>
              <w:pStyle w:val="17"/>
            </w:pPr>
            <w:r>
              <w:t>效益指标</w:t>
            </w:r>
          </w:p>
        </w:tc>
        <w:tc>
          <w:tcPr>
            <w:tcW w:w="2268" w:type="dxa"/>
            <w:vAlign w:val="center"/>
          </w:tcPr>
          <w:p w14:paraId="2C4D5B85">
            <w:pPr>
              <w:pStyle w:val="16"/>
            </w:pPr>
            <w:r>
              <w:t>社会效益指标</w:t>
            </w:r>
          </w:p>
        </w:tc>
        <w:tc>
          <w:tcPr>
            <w:tcW w:w="2835" w:type="dxa"/>
            <w:vAlign w:val="center"/>
          </w:tcPr>
          <w:p w14:paraId="71E9CEEC">
            <w:pPr>
              <w:pStyle w:val="16"/>
            </w:pPr>
            <w:r>
              <w:t>受益学生数量</w:t>
            </w:r>
          </w:p>
        </w:tc>
        <w:tc>
          <w:tcPr>
            <w:tcW w:w="2835" w:type="dxa"/>
            <w:vAlign w:val="center"/>
          </w:tcPr>
          <w:p w14:paraId="044FDCD1">
            <w:pPr>
              <w:pStyle w:val="16"/>
            </w:pPr>
            <w:r>
              <w:t>受益学生数量</w:t>
            </w:r>
          </w:p>
        </w:tc>
        <w:tc>
          <w:tcPr>
            <w:tcW w:w="2551" w:type="dxa"/>
            <w:vAlign w:val="center"/>
          </w:tcPr>
          <w:p w14:paraId="0FD52A6E">
            <w:pPr>
              <w:pStyle w:val="16"/>
            </w:pPr>
            <w:r>
              <w:t>≥5800人</w:t>
            </w:r>
          </w:p>
        </w:tc>
        <w:tc>
          <w:tcPr>
            <w:tcW w:w="2268" w:type="dxa"/>
            <w:vAlign w:val="center"/>
          </w:tcPr>
          <w:p w14:paraId="7D65C259">
            <w:pPr>
              <w:pStyle w:val="16"/>
            </w:pPr>
            <w:r>
              <w:t>年度工作计划</w:t>
            </w:r>
          </w:p>
        </w:tc>
      </w:tr>
      <w:tr w14:paraId="06F8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C52F7">
            <w:pPr>
              <w:pStyle w:val="17"/>
            </w:pPr>
            <w:r>
              <w:t>满意度指标</w:t>
            </w:r>
          </w:p>
        </w:tc>
        <w:tc>
          <w:tcPr>
            <w:tcW w:w="2268" w:type="dxa"/>
            <w:vAlign w:val="center"/>
          </w:tcPr>
          <w:p w14:paraId="14761B4B">
            <w:pPr>
              <w:pStyle w:val="16"/>
            </w:pPr>
            <w:r>
              <w:t>服务对象满意度指标</w:t>
            </w:r>
          </w:p>
        </w:tc>
        <w:tc>
          <w:tcPr>
            <w:tcW w:w="2835" w:type="dxa"/>
            <w:vAlign w:val="center"/>
          </w:tcPr>
          <w:p w14:paraId="34859AEE">
            <w:pPr>
              <w:pStyle w:val="16"/>
            </w:pPr>
            <w:r>
              <w:t>学生满意度</w:t>
            </w:r>
          </w:p>
        </w:tc>
        <w:tc>
          <w:tcPr>
            <w:tcW w:w="2835" w:type="dxa"/>
            <w:vAlign w:val="center"/>
          </w:tcPr>
          <w:p w14:paraId="61C259CF">
            <w:pPr>
              <w:pStyle w:val="16"/>
            </w:pPr>
            <w:r>
              <w:t>学生满意度</w:t>
            </w:r>
          </w:p>
        </w:tc>
        <w:tc>
          <w:tcPr>
            <w:tcW w:w="2551" w:type="dxa"/>
            <w:vAlign w:val="center"/>
          </w:tcPr>
          <w:p w14:paraId="0049F725">
            <w:pPr>
              <w:pStyle w:val="16"/>
            </w:pPr>
            <w:r>
              <w:t>≥90%（百分比）</w:t>
            </w:r>
          </w:p>
        </w:tc>
        <w:tc>
          <w:tcPr>
            <w:tcW w:w="2268" w:type="dxa"/>
            <w:vAlign w:val="center"/>
          </w:tcPr>
          <w:p w14:paraId="65BB5297">
            <w:pPr>
              <w:pStyle w:val="16"/>
            </w:pPr>
            <w:r>
              <w:t>问卷调查表</w:t>
            </w:r>
          </w:p>
        </w:tc>
      </w:tr>
    </w:tbl>
    <w:p w14:paraId="56EC283A">
      <w:pPr>
        <w:sectPr>
          <w:pgSz w:w="16840" w:h="11900" w:orient="landscape"/>
          <w:pgMar w:top="1361" w:right="1020" w:bottom="1134" w:left="1020" w:header="720" w:footer="720" w:gutter="0"/>
          <w:cols w:space="720" w:num="1"/>
        </w:sectPr>
      </w:pPr>
    </w:p>
    <w:p w14:paraId="5EDA198D">
      <w:pPr>
        <w:spacing w:before="10" w:after="10" w:line="240" w:lineRule="auto"/>
        <w:ind w:firstLine="640"/>
        <w:jc w:val="left"/>
        <w:outlineLvl w:val="5"/>
      </w:pPr>
      <w:r>
        <w:rPr>
          <w:rFonts w:ascii="黑体" w:hAnsi="黑体" w:eastAsia="黑体" w:cs="黑体"/>
          <w:color w:val="000000"/>
          <w:sz w:val="32"/>
        </w:rPr>
        <w:t>六、政府采购预算情况</w:t>
      </w:r>
    </w:p>
    <w:p w14:paraId="2A422920">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2023年，石家庄市藁城区教师发展中心安排政府采购预算0.00万元。具体内容见下表。</w:t>
      </w:r>
    </w:p>
    <w:p w14:paraId="72A7373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0EC0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F2FD5F">
            <w:pPr>
              <w:pStyle w:val="13"/>
            </w:pPr>
            <w:r>
              <w:t>360022石家庄市藁城区教师发展中心</w:t>
            </w:r>
          </w:p>
        </w:tc>
        <w:tc>
          <w:tcPr>
            <w:tcW w:w="8674" w:type="dxa"/>
            <w:gridSpan w:val="9"/>
            <w:tcBorders>
              <w:top w:val="single" w:color="FFFFFF" w:sz="6" w:space="0"/>
              <w:left w:val="single" w:color="FFFFFF" w:sz="6" w:space="0"/>
              <w:right w:val="single" w:color="FFFFFF" w:sz="6" w:space="0"/>
            </w:tcBorders>
            <w:vAlign w:val="center"/>
          </w:tcPr>
          <w:p w14:paraId="45AAFA42">
            <w:pPr>
              <w:pStyle w:val="28"/>
            </w:pPr>
            <w:r>
              <w:t>单位：万元</w:t>
            </w:r>
          </w:p>
        </w:tc>
      </w:tr>
      <w:tr w14:paraId="7688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C120288">
            <w:pPr>
              <w:pStyle w:val="14"/>
            </w:pPr>
            <w:r>
              <w:t>政府采购项目来源</w:t>
            </w:r>
          </w:p>
        </w:tc>
        <w:tc>
          <w:tcPr>
            <w:tcW w:w="1134" w:type="dxa"/>
            <w:vMerge w:val="restart"/>
            <w:vAlign w:val="center"/>
          </w:tcPr>
          <w:p w14:paraId="4EC8EAAF">
            <w:pPr>
              <w:pStyle w:val="14"/>
            </w:pPr>
            <w:r>
              <w:t>采购物品名称</w:t>
            </w:r>
          </w:p>
        </w:tc>
        <w:tc>
          <w:tcPr>
            <w:tcW w:w="1134" w:type="dxa"/>
            <w:vMerge w:val="restart"/>
            <w:vAlign w:val="center"/>
          </w:tcPr>
          <w:p w14:paraId="1B955A17">
            <w:pPr>
              <w:pStyle w:val="14"/>
            </w:pPr>
            <w:r>
              <w:t>政府采购目录序号</w:t>
            </w:r>
          </w:p>
        </w:tc>
        <w:tc>
          <w:tcPr>
            <w:tcW w:w="709" w:type="dxa"/>
            <w:vMerge w:val="restart"/>
            <w:vAlign w:val="center"/>
          </w:tcPr>
          <w:p w14:paraId="63EC07D6">
            <w:pPr>
              <w:pStyle w:val="14"/>
            </w:pPr>
            <w:r>
              <w:t>计量  单位</w:t>
            </w:r>
          </w:p>
        </w:tc>
        <w:tc>
          <w:tcPr>
            <w:tcW w:w="850" w:type="dxa"/>
            <w:vMerge w:val="restart"/>
            <w:vAlign w:val="center"/>
          </w:tcPr>
          <w:p w14:paraId="2B90F828">
            <w:pPr>
              <w:pStyle w:val="14"/>
            </w:pPr>
            <w:r>
              <w:t>数量</w:t>
            </w:r>
          </w:p>
        </w:tc>
        <w:tc>
          <w:tcPr>
            <w:tcW w:w="850" w:type="dxa"/>
            <w:vMerge w:val="restart"/>
            <w:vAlign w:val="center"/>
          </w:tcPr>
          <w:p w14:paraId="6256618E">
            <w:pPr>
              <w:pStyle w:val="14"/>
            </w:pPr>
            <w:r>
              <w:t>单价</w:t>
            </w:r>
          </w:p>
        </w:tc>
        <w:tc>
          <w:tcPr>
            <w:tcW w:w="7710" w:type="dxa"/>
            <w:gridSpan w:val="8"/>
            <w:vAlign w:val="center"/>
          </w:tcPr>
          <w:p w14:paraId="3640D66F">
            <w:pPr>
              <w:pStyle w:val="14"/>
            </w:pPr>
            <w:r>
              <w:t>政府采购金额（当年部门预算安排资金）</w:t>
            </w:r>
          </w:p>
        </w:tc>
        <w:tc>
          <w:tcPr>
            <w:tcW w:w="964" w:type="dxa"/>
            <w:vMerge w:val="restart"/>
            <w:vAlign w:val="center"/>
          </w:tcPr>
          <w:p w14:paraId="54B78BF4">
            <w:pPr>
              <w:pStyle w:val="14"/>
            </w:pPr>
            <w:r>
              <w:t>2023年  预留中  小微企  业份额</w:t>
            </w:r>
          </w:p>
        </w:tc>
      </w:tr>
      <w:tr w14:paraId="2BC1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13D9E3B">
            <w:pPr>
              <w:pStyle w:val="14"/>
            </w:pPr>
            <w:r>
              <w:t>项目名称</w:t>
            </w:r>
          </w:p>
        </w:tc>
        <w:tc>
          <w:tcPr>
            <w:tcW w:w="964" w:type="dxa"/>
            <w:vAlign w:val="center"/>
          </w:tcPr>
          <w:p w14:paraId="1B891731">
            <w:pPr>
              <w:pStyle w:val="14"/>
            </w:pPr>
            <w:r>
              <w:t>预算    资金</w:t>
            </w:r>
          </w:p>
        </w:tc>
        <w:tc>
          <w:tcPr>
            <w:tcW w:w="1134" w:type="dxa"/>
            <w:vMerge w:val="continue"/>
          </w:tcPr>
          <w:p w14:paraId="11C27F80"/>
        </w:tc>
        <w:tc>
          <w:tcPr>
            <w:tcW w:w="1134" w:type="dxa"/>
            <w:vMerge w:val="continue"/>
          </w:tcPr>
          <w:p w14:paraId="34880F77"/>
        </w:tc>
        <w:tc>
          <w:tcPr>
            <w:tcW w:w="709" w:type="dxa"/>
            <w:vMerge w:val="continue"/>
          </w:tcPr>
          <w:p w14:paraId="00CA70E2"/>
        </w:tc>
        <w:tc>
          <w:tcPr>
            <w:tcW w:w="850" w:type="dxa"/>
            <w:vMerge w:val="continue"/>
          </w:tcPr>
          <w:p w14:paraId="252371C0"/>
        </w:tc>
        <w:tc>
          <w:tcPr>
            <w:tcW w:w="850" w:type="dxa"/>
            <w:vMerge w:val="continue"/>
          </w:tcPr>
          <w:p w14:paraId="27AC7F74"/>
        </w:tc>
        <w:tc>
          <w:tcPr>
            <w:tcW w:w="964" w:type="dxa"/>
            <w:vAlign w:val="center"/>
          </w:tcPr>
          <w:p w14:paraId="68BA3B34">
            <w:pPr>
              <w:pStyle w:val="14"/>
            </w:pPr>
            <w:r>
              <w:t>合计</w:t>
            </w:r>
          </w:p>
        </w:tc>
        <w:tc>
          <w:tcPr>
            <w:tcW w:w="964" w:type="dxa"/>
            <w:vAlign w:val="center"/>
          </w:tcPr>
          <w:p w14:paraId="1871C542">
            <w:pPr>
              <w:pStyle w:val="14"/>
            </w:pPr>
            <w:r>
              <w:t>一般公共预算拨款</w:t>
            </w:r>
          </w:p>
        </w:tc>
        <w:tc>
          <w:tcPr>
            <w:tcW w:w="964" w:type="dxa"/>
            <w:vAlign w:val="center"/>
          </w:tcPr>
          <w:p w14:paraId="566628C3">
            <w:pPr>
              <w:pStyle w:val="14"/>
            </w:pPr>
            <w:r>
              <w:t>基金预算拨款</w:t>
            </w:r>
          </w:p>
        </w:tc>
        <w:tc>
          <w:tcPr>
            <w:tcW w:w="964" w:type="dxa"/>
            <w:vAlign w:val="center"/>
          </w:tcPr>
          <w:p w14:paraId="1A706780">
            <w:pPr>
              <w:pStyle w:val="14"/>
            </w:pPr>
            <w:r>
              <w:t>国有资本经营预算拨款</w:t>
            </w:r>
          </w:p>
        </w:tc>
        <w:tc>
          <w:tcPr>
            <w:tcW w:w="964" w:type="dxa"/>
            <w:vAlign w:val="center"/>
          </w:tcPr>
          <w:p w14:paraId="71615008">
            <w:pPr>
              <w:pStyle w:val="14"/>
            </w:pPr>
            <w:r>
              <w:t>财政专户核拨</w:t>
            </w:r>
          </w:p>
        </w:tc>
        <w:tc>
          <w:tcPr>
            <w:tcW w:w="964" w:type="dxa"/>
            <w:vAlign w:val="center"/>
          </w:tcPr>
          <w:p w14:paraId="23DDBEF4">
            <w:pPr>
              <w:pStyle w:val="14"/>
            </w:pPr>
            <w:r>
              <w:t>单位    资金</w:t>
            </w:r>
          </w:p>
        </w:tc>
        <w:tc>
          <w:tcPr>
            <w:tcW w:w="964" w:type="dxa"/>
            <w:vAlign w:val="center"/>
          </w:tcPr>
          <w:p w14:paraId="51F866AC">
            <w:pPr>
              <w:pStyle w:val="14"/>
            </w:pPr>
            <w:r>
              <w:t>财政拨    款结转</w:t>
            </w:r>
          </w:p>
        </w:tc>
        <w:tc>
          <w:tcPr>
            <w:tcW w:w="964" w:type="dxa"/>
            <w:vAlign w:val="center"/>
          </w:tcPr>
          <w:p w14:paraId="7F329A87">
            <w:pPr>
              <w:pStyle w:val="14"/>
            </w:pPr>
            <w:r>
              <w:t>非财政    拨款结    转结余</w:t>
            </w:r>
          </w:p>
        </w:tc>
        <w:tc>
          <w:tcPr>
            <w:tcW w:w="964" w:type="dxa"/>
            <w:vMerge w:val="continue"/>
          </w:tcPr>
          <w:p w14:paraId="4AC08D3F"/>
        </w:tc>
      </w:tr>
      <w:tr w14:paraId="12A9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A5FDBD">
            <w:pPr>
              <w:pStyle w:val="16"/>
            </w:pPr>
          </w:p>
        </w:tc>
        <w:tc>
          <w:tcPr>
            <w:tcW w:w="964" w:type="dxa"/>
            <w:vAlign w:val="center"/>
          </w:tcPr>
          <w:p w14:paraId="3FBC94F9">
            <w:pPr>
              <w:pStyle w:val="15"/>
            </w:pPr>
          </w:p>
        </w:tc>
        <w:tc>
          <w:tcPr>
            <w:tcW w:w="1134" w:type="dxa"/>
            <w:vAlign w:val="center"/>
          </w:tcPr>
          <w:p w14:paraId="7B0E6D27">
            <w:pPr>
              <w:pStyle w:val="16"/>
            </w:pPr>
          </w:p>
        </w:tc>
        <w:tc>
          <w:tcPr>
            <w:tcW w:w="1134" w:type="dxa"/>
            <w:vAlign w:val="center"/>
          </w:tcPr>
          <w:p w14:paraId="0590C540">
            <w:pPr>
              <w:pStyle w:val="16"/>
            </w:pPr>
          </w:p>
        </w:tc>
        <w:tc>
          <w:tcPr>
            <w:tcW w:w="709" w:type="dxa"/>
            <w:vAlign w:val="center"/>
          </w:tcPr>
          <w:p w14:paraId="1D4E7B70">
            <w:pPr>
              <w:pStyle w:val="17"/>
            </w:pPr>
          </w:p>
        </w:tc>
        <w:tc>
          <w:tcPr>
            <w:tcW w:w="850" w:type="dxa"/>
            <w:vAlign w:val="center"/>
          </w:tcPr>
          <w:p w14:paraId="312A069A">
            <w:pPr>
              <w:pStyle w:val="15"/>
            </w:pPr>
          </w:p>
        </w:tc>
        <w:tc>
          <w:tcPr>
            <w:tcW w:w="850" w:type="dxa"/>
            <w:vAlign w:val="center"/>
          </w:tcPr>
          <w:p w14:paraId="37C788E9">
            <w:pPr>
              <w:pStyle w:val="15"/>
            </w:pPr>
          </w:p>
        </w:tc>
        <w:tc>
          <w:tcPr>
            <w:tcW w:w="964" w:type="dxa"/>
            <w:vAlign w:val="center"/>
          </w:tcPr>
          <w:p w14:paraId="2FD09EFC">
            <w:pPr>
              <w:pStyle w:val="15"/>
            </w:pPr>
          </w:p>
        </w:tc>
        <w:tc>
          <w:tcPr>
            <w:tcW w:w="964" w:type="dxa"/>
            <w:vAlign w:val="center"/>
          </w:tcPr>
          <w:p w14:paraId="1708DA62">
            <w:pPr>
              <w:pStyle w:val="15"/>
            </w:pPr>
          </w:p>
        </w:tc>
        <w:tc>
          <w:tcPr>
            <w:tcW w:w="964" w:type="dxa"/>
            <w:vAlign w:val="center"/>
          </w:tcPr>
          <w:p w14:paraId="41FE4F4E">
            <w:pPr>
              <w:pStyle w:val="15"/>
            </w:pPr>
          </w:p>
        </w:tc>
        <w:tc>
          <w:tcPr>
            <w:tcW w:w="964" w:type="dxa"/>
            <w:vAlign w:val="center"/>
          </w:tcPr>
          <w:p w14:paraId="3649B178">
            <w:pPr>
              <w:pStyle w:val="15"/>
            </w:pPr>
          </w:p>
        </w:tc>
        <w:tc>
          <w:tcPr>
            <w:tcW w:w="964" w:type="dxa"/>
            <w:vAlign w:val="center"/>
          </w:tcPr>
          <w:p w14:paraId="52646BAD">
            <w:pPr>
              <w:pStyle w:val="15"/>
            </w:pPr>
          </w:p>
        </w:tc>
        <w:tc>
          <w:tcPr>
            <w:tcW w:w="964" w:type="dxa"/>
            <w:vAlign w:val="center"/>
          </w:tcPr>
          <w:p w14:paraId="5F8187D1">
            <w:pPr>
              <w:pStyle w:val="15"/>
            </w:pPr>
          </w:p>
        </w:tc>
        <w:tc>
          <w:tcPr>
            <w:tcW w:w="964" w:type="dxa"/>
            <w:vAlign w:val="center"/>
          </w:tcPr>
          <w:p w14:paraId="6BF76748">
            <w:pPr>
              <w:pStyle w:val="15"/>
            </w:pPr>
          </w:p>
        </w:tc>
        <w:tc>
          <w:tcPr>
            <w:tcW w:w="964" w:type="dxa"/>
            <w:vAlign w:val="center"/>
          </w:tcPr>
          <w:p w14:paraId="6EDB8631">
            <w:pPr>
              <w:pStyle w:val="15"/>
            </w:pPr>
          </w:p>
        </w:tc>
        <w:tc>
          <w:tcPr>
            <w:tcW w:w="964" w:type="dxa"/>
            <w:vAlign w:val="center"/>
          </w:tcPr>
          <w:p w14:paraId="44E0772D">
            <w:pPr>
              <w:pStyle w:val="15"/>
            </w:pPr>
          </w:p>
        </w:tc>
      </w:tr>
    </w:tbl>
    <w:p w14:paraId="0140532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9340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5A8AC93">
      <w:pPr>
        <w:spacing w:before="0" w:after="0"/>
        <w:ind w:firstLine="640"/>
        <w:jc w:val="left"/>
        <w:outlineLvl w:val="9"/>
      </w:pPr>
      <w:r>
        <w:rPr>
          <w:rFonts w:ascii="Times New Roman" w:hAnsi="Times New Roman" w:eastAsia="方正仿宋_GBK" w:cs="Times New Roman"/>
          <w:color w:val="000000"/>
          <w:sz w:val="32"/>
        </w:rPr>
        <w:t xml:space="preserve"> </w:t>
      </w:r>
    </w:p>
    <w:p w14:paraId="0DE99E20">
      <w:pPr>
        <w:spacing w:before="10" w:after="10" w:line="240" w:lineRule="auto"/>
        <w:ind w:firstLine="640"/>
        <w:jc w:val="left"/>
        <w:outlineLvl w:val="5"/>
      </w:pPr>
      <w:r>
        <w:rPr>
          <w:rFonts w:ascii="黑体" w:hAnsi="黑体" w:eastAsia="黑体" w:cs="黑体"/>
          <w:color w:val="000000"/>
          <w:sz w:val="32"/>
        </w:rPr>
        <w:t>七、国有资产信息</w:t>
      </w:r>
    </w:p>
    <w:p w14:paraId="7CC22C3F">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石家庄市藁城区教师发展中心上年末固定资产金额为1129.43万元（详见下表）。本年度拟购置固定资产总额为3.70万元，</w:t>
      </w:r>
      <w:r>
        <w:rPr>
          <w:rFonts w:hint="eastAsia" w:ascii="Times New Roman" w:hAnsi="Times New Roman" w:eastAsia="方正仿宋_GBK" w:cs="Times New Roman"/>
          <w:b w:val="0"/>
          <w:color w:val="000000"/>
          <w:sz w:val="28"/>
          <w:lang w:val="uk-UA"/>
        </w:rPr>
        <w:t>主要为</w:t>
      </w:r>
      <w:r>
        <w:rPr>
          <w:rFonts w:hint="eastAsia" w:ascii="Times New Roman" w:hAnsi="Times New Roman" w:eastAsia="方正仿宋_GBK" w:cs="Times New Roman"/>
          <w:b w:val="0"/>
          <w:color w:val="000000"/>
          <w:sz w:val="28"/>
          <w:lang w:val="en-US" w:eastAsia="zh-CN"/>
        </w:rPr>
        <w:t>打印机1台0.3万元，其他打印机4台1.6万元</w:t>
      </w:r>
      <w:r>
        <w:rPr>
          <w:rFonts w:hint="eastAsia" w:ascii="Times New Roman" w:hAnsi="Times New Roman" w:eastAsia="方正仿宋_GBK" w:cs="Times New Roman"/>
          <w:b w:val="0"/>
          <w:color w:val="000000"/>
          <w:sz w:val="28"/>
          <w:lang w:val="uk-UA"/>
        </w:rPr>
        <w:t>，</w:t>
      </w:r>
      <w:r>
        <w:rPr>
          <w:rFonts w:hint="eastAsia" w:ascii="Times New Roman" w:hAnsi="Times New Roman" w:eastAsia="方正仿宋_GBK" w:cs="Times New Roman"/>
          <w:b w:val="0"/>
          <w:color w:val="000000"/>
          <w:sz w:val="28"/>
          <w:lang w:val="en-US" w:eastAsia="zh-CN"/>
        </w:rPr>
        <w:t>电脑4台1.8万元，</w:t>
      </w:r>
      <w:r>
        <w:rPr>
          <w:rFonts w:hint="eastAsia" w:ascii="Times New Roman" w:hAnsi="Times New Roman" w:eastAsia="方正仿宋_GBK" w:cs="Times New Roman"/>
          <w:b w:val="0"/>
          <w:color w:val="000000"/>
          <w:sz w:val="28"/>
          <w:lang w:val="uk-UA"/>
        </w:rPr>
        <w:t>因未达到政府采购限额，未列入政府采购预算。</w:t>
      </w:r>
    </w:p>
    <w:p w14:paraId="767A22DD">
      <w:pPr>
        <w:spacing w:before="0" w:after="0" w:line="240" w:lineRule="auto"/>
        <w:ind w:firstLine="0"/>
        <w:jc w:val="center"/>
        <w:outlineLvl w:val="9"/>
        <w:rPr>
          <w:rFonts w:ascii="方正小标宋_GBK" w:hAnsi="方正小标宋_GBK" w:eastAsia="方正小标宋_GBK" w:cs="方正小标宋_GBK"/>
          <w:color w:val="000000"/>
          <w:sz w:val="36"/>
        </w:rPr>
      </w:pPr>
    </w:p>
    <w:p w14:paraId="2E2D2803">
      <w:pPr>
        <w:spacing w:before="0" w:after="0" w:line="240" w:lineRule="auto"/>
        <w:ind w:firstLine="0"/>
        <w:jc w:val="center"/>
        <w:outlineLvl w:val="9"/>
        <w:rPr>
          <w:rFonts w:ascii="方正小标宋_GBK" w:hAnsi="方正小标宋_GBK" w:eastAsia="方正小标宋_GBK" w:cs="方正小标宋_GBK"/>
          <w:color w:val="000000"/>
          <w:sz w:val="36"/>
        </w:rPr>
      </w:pPr>
    </w:p>
    <w:p w14:paraId="7669A46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AA3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AB11F9">
            <w:pPr>
              <w:pStyle w:val="13"/>
            </w:pPr>
            <w:r>
              <w:t>360022石家庄市藁城区教师发展中心</w:t>
            </w:r>
          </w:p>
        </w:tc>
        <w:tc>
          <w:tcPr>
            <w:tcW w:w="5669" w:type="dxa"/>
            <w:gridSpan w:val="2"/>
            <w:tcBorders>
              <w:top w:val="single" w:color="FFFFFF" w:sz="6" w:space="0"/>
              <w:left w:val="single" w:color="FFFFFF" w:sz="6" w:space="0"/>
              <w:right w:val="single" w:color="FFFFFF" w:sz="6" w:space="0"/>
            </w:tcBorders>
            <w:vAlign w:val="center"/>
          </w:tcPr>
          <w:p w14:paraId="74405E45">
            <w:pPr>
              <w:pStyle w:val="11"/>
            </w:pPr>
            <w:r>
              <w:t>截止时间：2022-12-31</w:t>
            </w:r>
          </w:p>
        </w:tc>
      </w:tr>
      <w:tr w14:paraId="5509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2515D4">
            <w:pPr>
              <w:pStyle w:val="14"/>
            </w:pPr>
            <w:r>
              <w:t>项   目</w:t>
            </w:r>
          </w:p>
        </w:tc>
        <w:tc>
          <w:tcPr>
            <w:tcW w:w="2835" w:type="dxa"/>
            <w:vAlign w:val="center"/>
          </w:tcPr>
          <w:p w14:paraId="192C3F51">
            <w:pPr>
              <w:pStyle w:val="14"/>
            </w:pPr>
            <w:r>
              <w:t>数量</w:t>
            </w:r>
          </w:p>
        </w:tc>
        <w:tc>
          <w:tcPr>
            <w:tcW w:w="2835" w:type="dxa"/>
            <w:vAlign w:val="center"/>
          </w:tcPr>
          <w:p w14:paraId="7303D079">
            <w:pPr>
              <w:pStyle w:val="14"/>
            </w:pPr>
            <w:r>
              <w:t>价值（金额单位：万元）</w:t>
            </w:r>
          </w:p>
        </w:tc>
      </w:tr>
      <w:tr w14:paraId="5415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33F661">
            <w:pPr>
              <w:pStyle w:val="16"/>
            </w:pPr>
            <w:r>
              <w:t>资产总额</w:t>
            </w:r>
          </w:p>
        </w:tc>
        <w:tc>
          <w:tcPr>
            <w:tcW w:w="2835" w:type="dxa"/>
            <w:vAlign w:val="center"/>
          </w:tcPr>
          <w:p w14:paraId="74AB34C3">
            <w:pPr>
              <w:pStyle w:val="17"/>
            </w:pPr>
          </w:p>
        </w:tc>
        <w:tc>
          <w:tcPr>
            <w:tcW w:w="2835" w:type="dxa"/>
            <w:vAlign w:val="center"/>
          </w:tcPr>
          <w:p w14:paraId="7A41D9FD">
            <w:pPr>
              <w:pStyle w:val="15"/>
            </w:pPr>
            <w:r>
              <w:t>1129.43</w:t>
            </w:r>
          </w:p>
        </w:tc>
      </w:tr>
      <w:tr w14:paraId="6730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CDC4DA">
            <w:pPr>
              <w:pStyle w:val="16"/>
            </w:pPr>
            <w:r>
              <w:t>1、房屋（平方米）</w:t>
            </w:r>
          </w:p>
        </w:tc>
        <w:tc>
          <w:tcPr>
            <w:tcW w:w="2835" w:type="dxa"/>
            <w:vAlign w:val="center"/>
          </w:tcPr>
          <w:p w14:paraId="15F5760B">
            <w:pPr>
              <w:pStyle w:val="17"/>
            </w:pPr>
            <w:r>
              <w:t>14368.08</w:t>
            </w:r>
          </w:p>
        </w:tc>
        <w:tc>
          <w:tcPr>
            <w:tcW w:w="2835" w:type="dxa"/>
            <w:vAlign w:val="center"/>
          </w:tcPr>
          <w:p w14:paraId="1018BD54">
            <w:pPr>
              <w:pStyle w:val="15"/>
            </w:pPr>
            <w:r>
              <w:t>661.54</w:t>
            </w:r>
          </w:p>
        </w:tc>
      </w:tr>
      <w:tr w14:paraId="63C1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ED7A71">
            <w:pPr>
              <w:pStyle w:val="16"/>
            </w:pPr>
            <w:r>
              <w:t>　　其中：办公用房（平方米）</w:t>
            </w:r>
          </w:p>
        </w:tc>
        <w:tc>
          <w:tcPr>
            <w:tcW w:w="2835" w:type="dxa"/>
            <w:vAlign w:val="center"/>
          </w:tcPr>
          <w:p w14:paraId="7A3A9203">
            <w:pPr>
              <w:pStyle w:val="17"/>
            </w:pPr>
            <w:r>
              <w:t>14368.08</w:t>
            </w:r>
          </w:p>
        </w:tc>
        <w:tc>
          <w:tcPr>
            <w:tcW w:w="2835" w:type="dxa"/>
            <w:vAlign w:val="center"/>
          </w:tcPr>
          <w:p w14:paraId="4785B70B">
            <w:pPr>
              <w:pStyle w:val="15"/>
            </w:pPr>
            <w:r>
              <w:t>657.00</w:t>
            </w:r>
          </w:p>
        </w:tc>
      </w:tr>
      <w:tr w14:paraId="6967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5ED80">
            <w:pPr>
              <w:pStyle w:val="16"/>
            </w:pPr>
            <w:r>
              <w:t>2、车辆（台、辆）</w:t>
            </w:r>
          </w:p>
        </w:tc>
        <w:tc>
          <w:tcPr>
            <w:tcW w:w="2835" w:type="dxa"/>
            <w:vAlign w:val="center"/>
          </w:tcPr>
          <w:p w14:paraId="695DB750">
            <w:pPr>
              <w:pStyle w:val="17"/>
            </w:pPr>
          </w:p>
        </w:tc>
        <w:tc>
          <w:tcPr>
            <w:tcW w:w="2835" w:type="dxa"/>
            <w:vAlign w:val="center"/>
          </w:tcPr>
          <w:p w14:paraId="479C5332">
            <w:pPr>
              <w:pStyle w:val="15"/>
            </w:pPr>
          </w:p>
        </w:tc>
      </w:tr>
      <w:tr w14:paraId="5A71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5C80D">
            <w:pPr>
              <w:pStyle w:val="16"/>
            </w:pPr>
            <w:r>
              <w:t>3、单价在20万元以上的设备</w:t>
            </w:r>
          </w:p>
        </w:tc>
        <w:tc>
          <w:tcPr>
            <w:tcW w:w="2835" w:type="dxa"/>
            <w:vAlign w:val="center"/>
          </w:tcPr>
          <w:p w14:paraId="58E7369C">
            <w:pPr>
              <w:pStyle w:val="17"/>
            </w:pPr>
          </w:p>
        </w:tc>
        <w:tc>
          <w:tcPr>
            <w:tcW w:w="2835" w:type="dxa"/>
            <w:vAlign w:val="center"/>
          </w:tcPr>
          <w:p w14:paraId="0D500E0C">
            <w:pPr>
              <w:pStyle w:val="15"/>
            </w:pPr>
          </w:p>
        </w:tc>
      </w:tr>
      <w:tr w14:paraId="1B6D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D6652F">
            <w:pPr>
              <w:pStyle w:val="16"/>
            </w:pPr>
            <w:r>
              <w:t>4、其他固定资产</w:t>
            </w:r>
          </w:p>
        </w:tc>
        <w:tc>
          <w:tcPr>
            <w:tcW w:w="2835" w:type="dxa"/>
            <w:vAlign w:val="center"/>
          </w:tcPr>
          <w:p w14:paraId="2DB44880">
            <w:pPr>
              <w:pStyle w:val="17"/>
            </w:pPr>
            <w:r>
              <w:t>7927</w:t>
            </w:r>
          </w:p>
        </w:tc>
        <w:tc>
          <w:tcPr>
            <w:tcW w:w="2835" w:type="dxa"/>
            <w:vAlign w:val="center"/>
          </w:tcPr>
          <w:p w14:paraId="7A560415">
            <w:pPr>
              <w:pStyle w:val="15"/>
            </w:pPr>
            <w:r>
              <w:t>467.89</w:t>
            </w:r>
          </w:p>
        </w:tc>
      </w:tr>
    </w:tbl>
    <w:p w14:paraId="01FBFFAF">
      <w:pPr>
        <w:spacing w:before="0" w:after="0"/>
        <w:ind w:firstLine="640"/>
        <w:jc w:val="left"/>
        <w:outlineLvl w:val="9"/>
      </w:pPr>
      <w:r>
        <w:rPr>
          <w:rFonts w:ascii="Times New Roman" w:hAnsi="Times New Roman" w:eastAsia="方正仿宋_GBK" w:cs="Times New Roman"/>
          <w:color w:val="000000"/>
          <w:sz w:val="32"/>
        </w:rPr>
        <w:t xml:space="preserve"> </w:t>
      </w:r>
    </w:p>
    <w:p w14:paraId="1FE73390">
      <w:pPr>
        <w:spacing w:before="10" w:after="10" w:line="240" w:lineRule="auto"/>
        <w:ind w:firstLine="640"/>
        <w:jc w:val="left"/>
        <w:outlineLvl w:val="5"/>
      </w:pPr>
      <w:r>
        <w:rPr>
          <w:rFonts w:ascii="黑体" w:hAnsi="黑体" w:eastAsia="黑体" w:cs="黑体"/>
          <w:color w:val="000000"/>
          <w:sz w:val="32"/>
        </w:rPr>
        <w:t>八、名词解释</w:t>
      </w:r>
    </w:p>
    <w:p w14:paraId="72983D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5E7478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A120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8EE3C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E0B57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D1825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41E2C0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F9DD7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35DCC2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8FC4B1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580A23">
      <w:pPr>
        <w:spacing w:before="10" w:after="10" w:line="240" w:lineRule="auto"/>
        <w:ind w:firstLine="640"/>
        <w:jc w:val="left"/>
        <w:outlineLvl w:val="5"/>
      </w:pPr>
      <w:r>
        <w:rPr>
          <w:rFonts w:ascii="黑体" w:hAnsi="黑体" w:eastAsia="黑体" w:cs="黑体"/>
          <w:color w:val="000000"/>
          <w:sz w:val="32"/>
        </w:rPr>
        <w:t>九、其他需要说明的事项</w:t>
      </w:r>
    </w:p>
    <w:p w14:paraId="10CC35E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4B64D7">
      <w:pPr>
        <w:spacing w:before="0" w:after="0"/>
        <w:ind w:firstLine="0"/>
        <w:jc w:val="center"/>
        <w:outlineLvl w:val="3"/>
      </w:pPr>
      <w:bookmarkStart w:id="21" w:name="_Toc3679"/>
      <w:r>
        <w:rPr>
          <w:rFonts w:ascii="方正小标宋_GBK" w:hAnsi="方正小标宋_GBK" w:eastAsia="方正小标宋_GBK" w:cs="方正小标宋_GBK"/>
          <w:b w:val="0"/>
          <w:color w:val="000000"/>
          <w:sz w:val="44"/>
        </w:rPr>
        <w:t>二十二、石家庄市藁城区教育考试中心收支预算</w:t>
      </w:r>
      <w:bookmarkEnd w:id="21"/>
    </w:p>
    <w:p w14:paraId="2508C2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5A7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D790E8">
            <w:pPr>
              <w:pStyle w:val="13"/>
            </w:pPr>
            <w:r>
              <w:t>360023石家庄市藁城区教育考试中心</w:t>
            </w:r>
          </w:p>
        </w:tc>
        <w:tc>
          <w:tcPr>
            <w:tcW w:w="2126" w:type="dxa"/>
            <w:tcBorders>
              <w:top w:val="single" w:color="FFFFFF" w:sz="6" w:space="0"/>
              <w:left w:val="single" w:color="FFFFFF" w:sz="6" w:space="0"/>
              <w:right w:val="single" w:color="FFFFFF" w:sz="6" w:space="0"/>
            </w:tcBorders>
            <w:vAlign w:val="center"/>
          </w:tcPr>
          <w:p w14:paraId="2B11F111">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0F8FF0E8">
            <w:pPr>
              <w:pStyle w:val="11"/>
            </w:pPr>
            <w:r>
              <w:t>单位：万元</w:t>
            </w:r>
          </w:p>
        </w:tc>
      </w:tr>
      <w:tr w14:paraId="20BC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71A5A">
            <w:pPr>
              <w:pStyle w:val="14"/>
            </w:pPr>
            <w:r>
              <w:t>序号</w:t>
            </w:r>
          </w:p>
        </w:tc>
        <w:tc>
          <w:tcPr>
            <w:tcW w:w="6661" w:type="dxa"/>
            <w:gridSpan w:val="2"/>
            <w:vAlign w:val="center"/>
          </w:tcPr>
          <w:p w14:paraId="1C275101">
            <w:pPr>
              <w:pStyle w:val="14"/>
            </w:pPr>
            <w:r>
              <w:t>收入</w:t>
            </w:r>
          </w:p>
        </w:tc>
        <w:tc>
          <w:tcPr>
            <w:tcW w:w="6661" w:type="dxa"/>
            <w:gridSpan w:val="2"/>
            <w:vAlign w:val="center"/>
          </w:tcPr>
          <w:p w14:paraId="51CA38FD">
            <w:pPr>
              <w:pStyle w:val="14"/>
            </w:pPr>
            <w:r>
              <w:t>支出</w:t>
            </w:r>
          </w:p>
        </w:tc>
      </w:tr>
      <w:tr w14:paraId="60D2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F1D00"/>
        </w:tc>
        <w:tc>
          <w:tcPr>
            <w:tcW w:w="4535" w:type="dxa"/>
            <w:vAlign w:val="center"/>
          </w:tcPr>
          <w:p w14:paraId="16A05DBF">
            <w:pPr>
              <w:pStyle w:val="14"/>
            </w:pPr>
            <w:r>
              <w:t>项  目</w:t>
            </w:r>
          </w:p>
        </w:tc>
        <w:tc>
          <w:tcPr>
            <w:tcW w:w="2126" w:type="dxa"/>
            <w:vAlign w:val="center"/>
          </w:tcPr>
          <w:p w14:paraId="622F06A4">
            <w:pPr>
              <w:pStyle w:val="14"/>
            </w:pPr>
            <w:r>
              <w:t>预算数</w:t>
            </w:r>
          </w:p>
        </w:tc>
        <w:tc>
          <w:tcPr>
            <w:tcW w:w="4535" w:type="dxa"/>
            <w:vAlign w:val="center"/>
          </w:tcPr>
          <w:p w14:paraId="014C18AC">
            <w:pPr>
              <w:pStyle w:val="14"/>
            </w:pPr>
            <w:r>
              <w:t>项  目</w:t>
            </w:r>
          </w:p>
        </w:tc>
        <w:tc>
          <w:tcPr>
            <w:tcW w:w="2126" w:type="dxa"/>
            <w:vAlign w:val="center"/>
          </w:tcPr>
          <w:p w14:paraId="27A74E4C">
            <w:pPr>
              <w:pStyle w:val="14"/>
            </w:pPr>
            <w:r>
              <w:t>预算数</w:t>
            </w:r>
          </w:p>
        </w:tc>
      </w:tr>
      <w:tr w14:paraId="0783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BCC0B">
            <w:pPr>
              <w:pStyle w:val="14"/>
            </w:pPr>
            <w:r>
              <w:t>栏次</w:t>
            </w:r>
          </w:p>
        </w:tc>
        <w:tc>
          <w:tcPr>
            <w:tcW w:w="4535" w:type="dxa"/>
            <w:vAlign w:val="center"/>
          </w:tcPr>
          <w:p w14:paraId="23B41AC9">
            <w:pPr>
              <w:pStyle w:val="14"/>
            </w:pPr>
            <w:r>
              <w:t>1</w:t>
            </w:r>
          </w:p>
        </w:tc>
        <w:tc>
          <w:tcPr>
            <w:tcW w:w="2126" w:type="dxa"/>
            <w:vAlign w:val="center"/>
          </w:tcPr>
          <w:p w14:paraId="5736A624">
            <w:pPr>
              <w:pStyle w:val="14"/>
            </w:pPr>
            <w:r>
              <w:t>2</w:t>
            </w:r>
          </w:p>
        </w:tc>
        <w:tc>
          <w:tcPr>
            <w:tcW w:w="4535" w:type="dxa"/>
            <w:vAlign w:val="center"/>
          </w:tcPr>
          <w:p w14:paraId="4F52BA7F">
            <w:pPr>
              <w:pStyle w:val="14"/>
            </w:pPr>
            <w:r>
              <w:t>3</w:t>
            </w:r>
          </w:p>
        </w:tc>
        <w:tc>
          <w:tcPr>
            <w:tcW w:w="2126" w:type="dxa"/>
            <w:vAlign w:val="center"/>
          </w:tcPr>
          <w:p w14:paraId="33A7646F">
            <w:pPr>
              <w:pStyle w:val="14"/>
            </w:pPr>
            <w:r>
              <w:t>4</w:t>
            </w:r>
          </w:p>
        </w:tc>
      </w:tr>
      <w:tr w14:paraId="1ADB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9214E">
            <w:pPr>
              <w:pStyle w:val="17"/>
            </w:pPr>
            <w:r>
              <w:t>1</w:t>
            </w:r>
          </w:p>
        </w:tc>
        <w:tc>
          <w:tcPr>
            <w:tcW w:w="4535" w:type="dxa"/>
            <w:vAlign w:val="center"/>
          </w:tcPr>
          <w:p w14:paraId="516114E6">
            <w:pPr>
              <w:pStyle w:val="16"/>
            </w:pPr>
            <w:r>
              <w:t>一、一般公共预算拨款收入</w:t>
            </w:r>
          </w:p>
        </w:tc>
        <w:tc>
          <w:tcPr>
            <w:tcW w:w="2126" w:type="dxa"/>
            <w:vAlign w:val="center"/>
          </w:tcPr>
          <w:p w14:paraId="0DAB2413">
            <w:pPr>
              <w:pStyle w:val="15"/>
            </w:pPr>
            <w:r>
              <w:t>103.17</w:t>
            </w:r>
          </w:p>
        </w:tc>
        <w:tc>
          <w:tcPr>
            <w:tcW w:w="4535" w:type="dxa"/>
            <w:vAlign w:val="center"/>
          </w:tcPr>
          <w:p w14:paraId="5B41E673">
            <w:pPr>
              <w:pStyle w:val="16"/>
            </w:pPr>
            <w:r>
              <w:t>一、一般公共服务支出</w:t>
            </w:r>
          </w:p>
        </w:tc>
        <w:tc>
          <w:tcPr>
            <w:tcW w:w="2126" w:type="dxa"/>
            <w:vAlign w:val="center"/>
          </w:tcPr>
          <w:p w14:paraId="35113142">
            <w:pPr>
              <w:pStyle w:val="15"/>
            </w:pPr>
          </w:p>
        </w:tc>
      </w:tr>
      <w:tr w14:paraId="0EDE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5535">
            <w:pPr>
              <w:pStyle w:val="17"/>
            </w:pPr>
            <w:r>
              <w:t>2</w:t>
            </w:r>
          </w:p>
        </w:tc>
        <w:tc>
          <w:tcPr>
            <w:tcW w:w="4535" w:type="dxa"/>
            <w:vAlign w:val="center"/>
          </w:tcPr>
          <w:p w14:paraId="731C0450">
            <w:pPr>
              <w:pStyle w:val="16"/>
            </w:pPr>
            <w:r>
              <w:t>二、政府性基金预算拨款收入</w:t>
            </w:r>
          </w:p>
        </w:tc>
        <w:tc>
          <w:tcPr>
            <w:tcW w:w="2126" w:type="dxa"/>
            <w:vAlign w:val="center"/>
          </w:tcPr>
          <w:p w14:paraId="7E964EFB">
            <w:pPr>
              <w:pStyle w:val="15"/>
            </w:pPr>
          </w:p>
        </w:tc>
        <w:tc>
          <w:tcPr>
            <w:tcW w:w="4535" w:type="dxa"/>
            <w:vAlign w:val="center"/>
          </w:tcPr>
          <w:p w14:paraId="0647FE4D">
            <w:pPr>
              <w:pStyle w:val="16"/>
            </w:pPr>
            <w:r>
              <w:t>二、外交支出</w:t>
            </w:r>
          </w:p>
        </w:tc>
        <w:tc>
          <w:tcPr>
            <w:tcW w:w="2126" w:type="dxa"/>
            <w:vAlign w:val="center"/>
          </w:tcPr>
          <w:p w14:paraId="2A7F6164">
            <w:pPr>
              <w:pStyle w:val="15"/>
            </w:pPr>
          </w:p>
        </w:tc>
      </w:tr>
      <w:tr w14:paraId="463F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8F16">
            <w:pPr>
              <w:pStyle w:val="17"/>
            </w:pPr>
            <w:r>
              <w:t>3</w:t>
            </w:r>
          </w:p>
        </w:tc>
        <w:tc>
          <w:tcPr>
            <w:tcW w:w="4535" w:type="dxa"/>
            <w:vAlign w:val="center"/>
          </w:tcPr>
          <w:p w14:paraId="765CF011">
            <w:pPr>
              <w:pStyle w:val="16"/>
            </w:pPr>
            <w:r>
              <w:t>三、国有资本经营预算拨款收入</w:t>
            </w:r>
          </w:p>
        </w:tc>
        <w:tc>
          <w:tcPr>
            <w:tcW w:w="2126" w:type="dxa"/>
            <w:vAlign w:val="center"/>
          </w:tcPr>
          <w:p w14:paraId="3C118467">
            <w:pPr>
              <w:pStyle w:val="15"/>
            </w:pPr>
          </w:p>
        </w:tc>
        <w:tc>
          <w:tcPr>
            <w:tcW w:w="4535" w:type="dxa"/>
            <w:vAlign w:val="center"/>
          </w:tcPr>
          <w:p w14:paraId="7EE4F51F">
            <w:pPr>
              <w:pStyle w:val="16"/>
            </w:pPr>
            <w:r>
              <w:t>三、国防支出</w:t>
            </w:r>
          </w:p>
        </w:tc>
        <w:tc>
          <w:tcPr>
            <w:tcW w:w="2126" w:type="dxa"/>
            <w:vAlign w:val="center"/>
          </w:tcPr>
          <w:p w14:paraId="21320907">
            <w:pPr>
              <w:pStyle w:val="15"/>
            </w:pPr>
          </w:p>
        </w:tc>
      </w:tr>
      <w:tr w14:paraId="740E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26FD1">
            <w:pPr>
              <w:pStyle w:val="17"/>
            </w:pPr>
            <w:r>
              <w:t>4</w:t>
            </w:r>
          </w:p>
        </w:tc>
        <w:tc>
          <w:tcPr>
            <w:tcW w:w="4535" w:type="dxa"/>
            <w:vAlign w:val="center"/>
          </w:tcPr>
          <w:p w14:paraId="02B7A07F">
            <w:pPr>
              <w:pStyle w:val="16"/>
            </w:pPr>
            <w:r>
              <w:t>四、财政专户管理资金收入</w:t>
            </w:r>
          </w:p>
        </w:tc>
        <w:tc>
          <w:tcPr>
            <w:tcW w:w="2126" w:type="dxa"/>
            <w:vAlign w:val="center"/>
          </w:tcPr>
          <w:p w14:paraId="5ABBFF92">
            <w:pPr>
              <w:pStyle w:val="15"/>
            </w:pPr>
            <w:r>
              <w:t>186.60</w:t>
            </w:r>
          </w:p>
        </w:tc>
        <w:tc>
          <w:tcPr>
            <w:tcW w:w="4535" w:type="dxa"/>
            <w:vAlign w:val="center"/>
          </w:tcPr>
          <w:p w14:paraId="720AB1C1">
            <w:pPr>
              <w:pStyle w:val="16"/>
            </w:pPr>
            <w:r>
              <w:t>四、公共安全支出</w:t>
            </w:r>
          </w:p>
        </w:tc>
        <w:tc>
          <w:tcPr>
            <w:tcW w:w="2126" w:type="dxa"/>
            <w:vAlign w:val="center"/>
          </w:tcPr>
          <w:p w14:paraId="408A50B5">
            <w:pPr>
              <w:pStyle w:val="15"/>
            </w:pPr>
          </w:p>
        </w:tc>
      </w:tr>
      <w:tr w14:paraId="5732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45527">
            <w:pPr>
              <w:pStyle w:val="17"/>
            </w:pPr>
            <w:r>
              <w:t>5</w:t>
            </w:r>
          </w:p>
        </w:tc>
        <w:tc>
          <w:tcPr>
            <w:tcW w:w="4535" w:type="dxa"/>
            <w:vAlign w:val="center"/>
          </w:tcPr>
          <w:p w14:paraId="600BAC02">
            <w:pPr>
              <w:pStyle w:val="16"/>
            </w:pPr>
            <w:r>
              <w:t>五、事业收入</w:t>
            </w:r>
          </w:p>
        </w:tc>
        <w:tc>
          <w:tcPr>
            <w:tcW w:w="2126" w:type="dxa"/>
            <w:vAlign w:val="center"/>
          </w:tcPr>
          <w:p w14:paraId="62DFE9EB">
            <w:pPr>
              <w:pStyle w:val="15"/>
            </w:pPr>
          </w:p>
        </w:tc>
        <w:tc>
          <w:tcPr>
            <w:tcW w:w="4535" w:type="dxa"/>
            <w:vAlign w:val="center"/>
          </w:tcPr>
          <w:p w14:paraId="02C1AED1">
            <w:pPr>
              <w:pStyle w:val="16"/>
            </w:pPr>
            <w:r>
              <w:t>五、教育支出</w:t>
            </w:r>
          </w:p>
        </w:tc>
        <w:tc>
          <w:tcPr>
            <w:tcW w:w="2126" w:type="dxa"/>
            <w:vAlign w:val="center"/>
          </w:tcPr>
          <w:p w14:paraId="33D6D8AD">
            <w:pPr>
              <w:pStyle w:val="15"/>
            </w:pPr>
            <w:r>
              <w:t>289.77</w:t>
            </w:r>
          </w:p>
        </w:tc>
      </w:tr>
      <w:tr w14:paraId="29F1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75D6">
            <w:pPr>
              <w:pStyle w:val="17"/>
            </w:pPr>
            <w:r>
              <w:t>6</w:t>
            </w:r>
          </w:p>
        </w:tc>
        <w:tc>
          <w:tcPr>
            <w:tcW w:w="4535" w:type="dxa"/>
            <w:vAlign w:val="center"/>
          </w:tcPr>
          <w:p w14:paraId="27D8C2F9">
            <w:pPr>
              <w:pStyle w:val="16"/>
            </w:pPr>
            <w:r>
              <w:t>六、事业单位经营收入</w:t>
            </w:r>
          </w:p>
        </w:tc>
        <w:tc>
          <w:tcPr>
            <w:tcW w:w="2126" w:type="dxa"/>
            <w:vAlign w:val="center"/>
          </w:tcPr>
          <w:p w14:paraId="7A9F01A4">
            <w:pPr>
              <w:pStyle w:val="15"/>
            </w:pPr>
          </w:p>
        </w:tc>
        <w:tc>
          <w:tcPr>
            <w:tcW w:w="4535" w:type="dxa"/>
            <w:vAlign w:val="center"/>
          </w:tcPr>
          <w:p w14:paraId="2B4CC93E">
            <w:pPr>
              <w:pStyle w:val="16"/>
            </w:pPr>
            <w:r>
              <w:t>六、科学技术支出</w:t>
            </w:r>
          </w:p>
        </w:tc>
        <w:tc>
          <w:tcPr>
            <w:tcW w:w="2126" w:type="dxa"/>
            <w:vAlign w:val="center"/>
          </w:tcPr>
          <w:p w14:paraId="1973BC6F">
            <w:pPr>
              <w:pStyle w:val="15"/>
            </w:pPr>
          </w:p>
        </w:tc>
      </w:tr>
      <w:tr w14:paraId="680F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63E4">
            <w:pPr>
              <w:pStyle w:val="17"/>
            </w:pPr>
            <w:r>
              <w:t>7</w:t>
            </w:r>
          </w:p>
        </w:tc>
        <w:tc>
          <w:tcPr>
            <w:tcW w:w="4535" w:type="dxa"/>
            <w:vAlign w:val="center"/>
          </w:tcPr>
          <w:p w14:paraId="4EE1CF1F">
            <w:pPr>
              <w:pStyle w:val="16"/>
            </w:pPr>
            <w:r>
              <w:t>七、上级补助收入</w:t>
            </w:r>
          </w:p>
        </w:tc>
        <w:tc>
          <w:tcPr>
            <w:tcW w:w="2126" w:type="dxa"/>
            <w:vAlign w:val="center"/>
          </w:tcPr>
          <w:p w14:paraId="0A299DA6">
            <w:pPr>
              <w:pStyle w:val="15"/>
            </w:pPr>
          </w:p>
        </w:tc>
        <w:tc>
          <w:tcPr>
            <w:tcW w:w="4535" w:type="dxa"/>
            <w:vAlign w:val="center"/>
          </w:tcPr>
          <w:p w14:paraId="7754800A">
            <w:pPr>
              <w:pStyle w:val="16"/>
            </w:pPr>
            <w:r>
              <w:t>七、文化旅游体育与传媒支出</w:t>
            </w:r>
          </w:p>
        </w:tc>
        <w:tc>
          <w:tcPr>
            <w:tcW w:w="2126" w:type="dxa"/>
            <w:vAlign w:val="center"/>
          </w:tcPr>
          <w:p w14:paraId="7A548718">
            <w:pPr>
              <w:pStyle w:val="15"/>
            </w:pPr>
          </w:p>
        </w:tc>
      </w:tr>
      <w:tr w14:paraId="3D21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D82A">
            <w:pPr>
              <w:pStyle w:val="17"/>
            </w:pPr>
            <w:r>
              <w:t>8</w:t>
            </w:r>
          </w:p>
        </w:tc>
        <w:tc>
          <w:tcPr>
            <w:tcW w:w="4535" w:type="dxa"/>
            <w:vAlign w:val="center"/>
          </w:tcPr>
          <w:p w14:paraId="675C4C0A">
            <w:pPr>
              <w:pStyle w:val="16"/>
            </w:pPr>
            <w:r>
              <w:t>八、附属单位上缴收入</w:t>
            </w:r>
          </w:p>
        </w:tc>
        <w:tc>
          <w:tcPr>
            <w:tcW w:w="2126" w:type="dxa"/>
            <w:vAlign w:val="center"/>
          </w:tcPr>
          <w:p w14:paraId="62DC5FCD">
            <w:pPr>
              <w:pStyle w:val="15"/>
            </w:pPr>
          </w:p>
        </w:tc>
        <w:tc>
          <w:tcPr>
            <w:tcW w:w="4535" w:type="dxa"/>
            <w:vAlign w:val="center"/>
          </w:tcPr>
          <w:p w14:paraId="404A7814">
            <w:pPr>
              <w:pStyle w:val="16"/>
            </w:pPr>
            <w:r>
              <w:t>八、社会保障和就业支出</w:t>
            </w:r>
          </w:p>
        </w:tc>
        <w:tc>
          <w:tcPr>
            <w:tcW w:w="2126" w:type="dxa"/>
            <w:vAlign w:val="center"/>
          </w:tcPr>
          <w:p w14:paraId="44F0428A">
            <w:pPr>
              <w:pStyle w:val="15"/>
            </w:pPr>
          </w:p>
        </w:tc>
      </w:tr>
      <w:tr w14:paraId="720B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6867">
            <w:pPr>
              <w:pStyle w:val="17"/>
            </w:pPr>
            <w:r>
              <w:t>9</w:t>
            </w:r>
          </w:p>
        </w:tc>
        <w:tc>
          <w:tcPr>
            <w:tcW w:w="4535" w:type="dxa"/>
            <w:vAlign w:val="center"/>
          </w:tcPr>
          <w:p w14:paraId="79A1942B">
            <w:pPr>
              <w:pStyle w:val="16"/>
            </w:pPr>
            <w:r>
              <w:t>九、其他收入</w:t>
            </w:r>
          </w:p>
        </w:tc>
        <w:tc>
          <w:tcPr>
            <w:tcW w:w="2126" w:type="dxa"/>
            <w:vAlign w:val="center"/>
          </w:tcPr>
          <w:p w14:paraId="0263A34E">
            <w:pPr>
              <w:pStyle w:val="15"/>
            </w:pPr>
          </w:p>
        </w:tc>
        <w:tc>
          <w:tcPr>
            <w:tcW w:w="4535" w:type="dxa"/>
            <w:vAlign w:val="center"/>
          </w:tcPr>
          <w:p w14:paraId="27E6B18D">
            <w:pPr>
              <w:pStyle w:val="16"/>
            </w:pPr>
            <w:r>
              <w:t>九、社会保险基金支出</w:t>
            </w:r>
          </w:p>
        </w:tc>
        <w:tc>
          <w:tcPr>
            <w:tcW w:w="2126" w:type="dxa"/>
            <w:vAlign w:val="center"/>
          </w:tcPr>
          <w:p w14:paraId="509A3F60">
            <w:pPr>
              <w:pStyle w:val="15"/>
            </w:pPr>
          </w:p>
        </w:tc>
      </w:tr>
      <w:tr w14:paraId="3E72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B8AF3">
            <w:pPr>
              <w:pStyle w:val="17"/>
            </w:pPr>
            <w:r>
              <w:t>10</w:t>
            </w:r>
          </w:p>
        </w:tc>
        <w:tc>
          <w:tcPr>
            <w:tcW w:w="4535" w:type="dxa"/>
            <w:vAlign w:val="center"/>
          </w:tcPr>
          <w:p w14:paraId="4C164575">
            <w:pPr>
              <w:pStyle w:val="16"/>
            </w:pPr>
          </w:p>
        </w:tc>
        <w:tc>
          <w:tcPr>
            <w:tcW w:w="2126" w:type="dxa"/>
            <w:vAlign w:val="center"/>
          </w:tcPr>
          <w:p w14:paraId="56DEE67A">
            <w:pPr>
              <w:pStyle w:val="15"/>
            </w:pPr>
          </w:p>
        </w:tc>
        <w:tc>
          <w:tcPr>
            <w:tcW w:w="4535" w:type="dxa"/>
            <w:vAlign w:val="center"/>
          </w:tcPr>
          <w:p w14:paraId="5C9E329F">
            <w:pPr>
              <w:pStyle w:val="16"/>
            </w:pPr>
            <w:r>
              <w:t>十、卫生健康支出</w:t>
            </w:r>
          </w:p>
        </w:tc>
        <w:tc>
          <w:tcPr>
            <w:tcW w:w="2126" w:type="dxa"/>
            <w:vAlign w:val="center"/>
          </w:tcPr>
          <w:p w14:paraId="603E7D09">
            <w:pPr>
              <w:pStyle w:val="15"/>
            </w:pPr>
          </w:p>
        </w:tc>
      </w:tr>
      <w:tr w14:paraId="0CDF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8FFE">
            <w:pPr>
              <w:pStyle w:val="17"/>
            </w:pPr>
            <w:r>
              <w:t>11</w:t>
            </w:r>
          </w:p>
        </w:tc>
        <w:tc>
          <w:tcPr>
            <w:tcW w:w="4535" w:type="dxa"/>
            <w:vAlign w:val="center"/>
          </w:tcPr>
          <w:p w14:paraId="0929CFB0">
            <w:pPr>
              <w:pStyle w:val="16"/>
            </w:pPr>
          </w:p>
        </w:tc>
        <w:tc>
          <w:tcPr>
            <w:tcW w:w="2126" w:type="dxa"/>
            <w:vAlign w:val="center"/>
          </w:tcPr>
          <w:p w14:paraId="3D996D7F">
            <w:pPr>
              <w:pStyle w:val="15"/>
            </w:pPr>
          </w:p>
        </w:tc>
        <w:tc>
          <w:tcPr>
            <w:tcW w:w="4535" w:type="dxa"/>
            <w:vAlign w:val="center"/>
          </w:tcPr>
          <w:p w14:paraId="29FE109E">
            <w:pPr>
              <w:pStyle w:val="16"/>
            </w:pPr>
            <w:r>
              <w:t>十一、节能环保支出</w:t>
            </w:r>
          </w:p>
        </w:tc>
        <w:tc>
          <w:tcPr>
            <w:tcW w:w="2126" w:type="dxa"/>
            <w:vAlign w:val="center"/>
          </w:tcPr>
          <w:p w14:paraId="13AE7901">
            <w:pPr>
              <w:pStyle w:val="15"/>
            </w:pPr>
          </w:p>
        </w:tc>
      </w:tr>
      <w:tr w14:paraId="52A4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63D85">
            <w:pPr>
              <w:pStyle w:val="17"/>
            </w:pPr>
            <w:r>
              <w:t>12</w:t>
            </w:r>
          </w:p>
        </w:tc>
        <w:tc>
          <w:tcPr>
            <w:tcW w:w="4535" w:type="dxa"/>
            <w:vAlign w:val="center"/>
          </w:tcPr>
          <w:p w14:paraId="52E70183">
            <w:pPr>
              <w:pStyle w:val="16"/>
            </w:pPr>
          </w:p>
        </w:tc>
        <w:tc>
          <w:tcPr>
            <w:tcW w:w="2126" w:type="dxa"/>
            <w:vAlign w:val="center"/>
          </w:tcPr>
          <w:p w14:paraId="00AAA10B">
            <w:pPr>
              <w:pStyle w:val="15"/>
            </w:pPr>
          </w:p>
        </w:tc>
        <w:tc>
          <w:tcPr>
            <w:tcW w:w="4535" w:type="dxa"/>
            <w:vAlign w:val="center"/>
          </w:tcPr>
          <w:p w14:paraId="126F4DE9">
            <w:pPr>
              <w:pStyle w:val="16"/>
            </w:pPr>
            <w:r>
              <w:t>十二、城乡社区支出</w:t>
            </w:r>
          </w:p>
        </w:tc>
        <w:tc>
          <w:tcPr>
            <w:tcW w:w="2126" w:type="dxa"/>
            <w:vAlign w:val="center"/>
          </w:tcPr>
          <w:p w14:paraId="68F7EE2E">
            <w:pPr>
              <w:pStyle w:val="15"/>
            </w:pPr>
          </w:p>
        </w:tc>
      </w:tr>
      <w:tr w14:paraId="5C64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E9A2">
            <w:pPr>
              <w:pStyle w:val="17"/>
            </w:pPr>
            <w:r>
              <w:t>13</w:t>
            </w:r>
          </w:p>
        </w:tc>
        <w:tc>
          <w:tcPr>
            <w:tcW w:w="4535" w:type="dxa"/>
            <w:vAlign w:val="center"/>
          </w:tcPr>
          <w:p w14:paraId="591FD5DB">
            <w:pPr>
              <w:pStyle w:val="16"/>
            </w:pPr>
          </w:p>
        </w:tc>
        <w:tc>
          <w:tcPr>
            <w:tcW w:w="2126" w:type="dxa"/>
            <w:vAlign w:val="center"/>
          </w:tcPr>
          <w:p w14:paraId="33CDA479">
            <w:pPr>
              <w:pStyle w:val="15"/>
            </w:pPr>
          </w:p>
        </w:tc>
        <w:tc>
          <w:tcPr>
            <w:tcW w:w="4535" w:type="dxa"/>
            <w:vAlign w:val="center"/>
          </w:tcPr>
          <w:p w14:paraId="75EDA6D5">
            <w:pPr>
              <w:pStyle w:val="16"/>
            </w:pPr>
            <w:r>
              <w:t>十三、农林水支出</w:t>
            </w:r>
          </w:p>
        </w:tc>
        <w:tc>
          <w:tcPr>
            <w:tcW w:w="2126" w:type="dxa"/>
            <w:vAlign w:val="center"/>
          </w:tcPr>
          <w:p w14:paraId="17BE19B0">
            <w:pPr>
              <w:pStyle w:val="15"/>
            </w:pPr>
          </w:p>
        </w:tc>
      </w:tr>
      <w:tr w14:paraId="534C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293C">
            <w:pPr>
              <w:pStyle w:val="17"/>
            </w:pPr>
            <w:r>
              <w:t>14</w:t>
            </w:r>
          </w:p>
        </w:tc>
        <w:tc>
          <w:tcPr>
            <w:tcW w:w="4535" w:type="dxa"/>
            <w:vAlign w:val="center"/>
          </w:tcPr>
          <w:p w14:paraId="01959F32">
            <w:pPr>
              <w:pStyle w:val="16"/>
            </w:pPr>
          </w:p>
        </w:tc>
        <w:tc>
          <w:tcPr>
            <w:tcW w:w="2126" w:type="dxa"/>
            <w:vAlign w:val="center"/>
          </w:tcPr>
          <w:p w14:paraId="7410D344">
            <w:pPr>
              <w:pStyle w:val="15"/>
            </w:pPr>
          </w:p>
        </w:tc>
        <w:tc>
          <w:tcPr>
            <w:tcW w:w="4535" w:type="dxa"/>
            <w:vAlign w:val="center"/>
          </w:tcPr>
          <w:p w14:paraId="6DCA4659">
            <w:pPr>
              <w:pStyle w:val="16"/>
            </w:pPr>
            <w:r>
              <w:t>十四、交通运输支出</w:t>
            </w:r>
          </w:p>
        </w:tc>
        <w:tc>
          <w:tcPr>
            <w:tcW w:w="2126" w:type="dxa"/>
            <w:vAlign w:val="center"/>
          </w:tcPr>
          <w:p w14:paraId="0CC78E83">
            <w:pPr>
              <w:pStyle w:val="15"/>
            </w:pPr>
          </w:p>
        </w:tc>
      </w:tr>
      <w:tr w14:paraId="36127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D8D3">
            <w:pPr>
              <w:pStyle w:val="17"/>
            </w:pPr>
            <w:r>
              <w:t>15</w:t>
            </w:r>
          </w:p>
        </w:tc>
        <w:tc>
          <w:tcPr>
            <w:tcW w:w="4535" w:type="dxa"/>
            <w:vAlign w:val="center"/>
          </w:tcPr>
          <w:p w14:paraId="5A923F5D">
            <w:pPr>
              <w:pStyle w:val="16"/>
            </w:pPr>
          </w:p>
        </w:tc>
        <w:tc>
          <w:tcPr>
            <w:tcW w:w="2126" w:type="dxa"/>
            <w:vAlign w:val="center"/>
          </w:tcPr>
          <w:p w14:paraId="67F904C3">
            <w:pPr>
              <w:pStyle w:val="15"/>
            </w:pPr>
          </w:p>
        </w:tc>
        <w:tc>
          <w:tcPr>
            <w:tcW w:w="4535" w:type="dxa"/>
            <w:vAlign w:val="center"/>
          </w:tcPr>
          <w:p w14:paraId="77FB7B2F">
            <w:pPr>
              <w:pStyle w:val="16"/>
            </w:pPr>
            <w:r>
              <w:t>十五、资源勘探工业信息等支出</w:t>
            </w:r>
          </w:p>
        </w:tc>
        <w:tc>
          <w:tcPr>
            <w:tcW w:w="2126" w:type="dxa"/>
            <w:vAlign w:val="center"/>
          </w:tcPr>
          <w:p w14:paraId="724834CE">
            <w:pPr>
              <w:pStyle w:val="15"/>
            </w:pPr>
          </w:p>
        </w:tc>
      </w:tr>
      <w:tr w14:paraId="3AE2ECCA">
        <w:tblPrEx>
          <w:tblCellMar>
            <w:top w:w="0" w:type="dxa"/>
            <w:left w:w="108" w:type="dxa"/>
            <w:bottom w:w="0" w:type="dxa"/>
            <w:right w:w="108" w:type="dxa"/>
          </w:tblCellMar>
        </w:tblPrEx>
        <w:trPr>
          <w:trHeight w:val="369" w:hRule="atLeast"/>
          <w:jc w:val="center"/>
        </w:trPr>
        <w:tc>
          <w:tcPr>
            <w:tcW w:w="850" w:type="dxa"/>
            <w:vAlign w:val="center"/>
          </w:tcPr>
          <w:p w14:paraId="3B7FD507">
            <w:pPr>
              <w:pStyle w:val="17"/>
            </w:pPr>
            <w:r>
              <w:t>16</w:t>
            </w:r>
          </w:p>
        </w:tc>
        <w:tc>
          <w:tcPr>
            <w:tcW w:w="4535" w:type="dxa"/>
            <w:vAlign w:val="center"/>
          </w:tcPr>
          <w:p w14:paraId="3206F872">
            <w:pPr>
              <w:pStyle w:val="16"/>
            </w:pPr>
          </w:p>
        </w:tc>
        <w:tc>
          <w:tcPr>
            <w:tcW w:w="2126" w:type="dxa"/>
            <w:vAlign w:val="center"/>
          </w:tcPr>
          <w:p w14:paraId="0DA4E7D5">
            <w:pPr>
              <w:pStyle w:val="15"/>
            </w:pPr>
          </w:p>
        </w:tc>
        <w:tc>
          <w:tcPr>
            <w:tcW w:w="4535" w:type="dxa"/>
            <w:vAlign w:val="center"/>
          </w:tcPr>
          <w:p w14:paraId="43AD8D5E">
            <w:pPr>
              <w:pStyle w:val="16"/>
            </w:pPr>
            <w:r>
              <w:t>十六、商业服务业等支出</w:t>
            </w:r>
          </w:p>
        </w:tc>
        <w:tc>
          <w:tcPr>
            <w:tcW w:w="2126" w:type="dxa"/>
            <w:vAlign w:val="center"/>
          </w:tcPr>
          <w:p w14:paraId="4CAFB596">
            <w:pPr>
              <w:pStyle w:val="15"/>
            </w:pPr>
          </w:p>
        </w:tc>
      </w:tr>
      <w:tr w14:paraId="6079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4779A">
            <w:pPr>
              <w:pStyle w:val="17"/>
            </w:pPr>
            <w:r>
              <w:t>17</w:t>
            </w:r>
          </w:p>
        </w:tc>
        <w:tc>
          <w:tcPr>
            <w:tcW w:w="4535" w:type="dxa"/>
            <w:vAlign w:val="center"/>
          </w:tcPr>
          <w:p w14:paraId="5B2AC183">
            <w:pPr>
              <w:pStyle w:val="16"/>
            </w:pPr>
          </w:p>
        </w:tc>
        <w:tc>
          <w:tcPr>
            <w:tcW w:w="2126" w:type="dxa"/>
            <w:vAlign w:val="center"/>
          </w:tcPr>
          <w:p w14:paraId="7B4BAE0C">
            <w:pPr>
              <w:pStyle w:val="15"/>
            </w:pPr>
          </w:p>
        </w:tc>
        <w:tc>
          <w:tcPr>
            <w:tcW w:w="4535" w:type="dxa"/>
            <w:vAlign w:val="center"/>
          </w:tcPr>
          <w:p w14:paraId="5A2345B9">
            <w:pPr>
              <w:pStyle w:val="16"/>
            </w:pPr>
            <w:r>
              <w:t>十七、金融支出</w:t>
            </w:r>
          </w:p>
        </w:tc>
        <w:tc>
          <w:tcPr>
            <w:tcW w:w="2126" w:type="dxa"/>
            <w:vAlign w:val="center"/>
          </w:tcPr>
          <w:p w14:paraId="2189B61A">
            <w:pPr>
              <w:pStyle w:val="15"/>
            </w:pPr>
          </w:p>
        </w:tc>
      </w:tr>
      <w:tr w14:paraId="57A4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B075">
            <w:pPr>
              <w:pStyle w:val="17"/>
            </w:pPr>
            <w:r>
              <w:t>18</w:t>
            </w:r>
          </w:p>
        </w:tc>
        <w:tc>
          <w:tcPr>
            <w:tcW w:w="4535" w:type="dxa"/>
            <w:vAlign w:val="center"/>
          </w:tcPr>
          <w:p w14:paraId="24AE3F27">
            <w:pPr>
              <w:pStyle w:val="16"/>
            </w:pPr>
          </w:p>
        </w:tc>
        <w:tc>
          <w:tcPr>
            <w:tcW w:w="2126" w:type="dxa"/>
            <w:vAlign w:val="center"/>
          </w:tcPr>
          <w:p w14:paraId="7C18EA2E">
            <w:pPr>
              <w:pStyle w:val="15"/>
            </w:pPr>
          </w:p>
        </w:tc>
        <w:tc>
          <w:tcPr>
            <w:tcW w:w="4535" w:type="dxa"/>
            <w:vAlign w:val="center"/>
          </w:tcPr>
          <w:p w14:paraId="49BCF6D9">
            <w:pPr>
              <w:pStyle w:val="16"/>
            </w:pPr>
            <w:r>
              <w:t>十八、援助其他地区支出</w:t>
            </w:r>
          </w:p>
        </w:tc>
        <w:tc>
          <w:tcPr>
            <w:tcW w:w="2126" w:type="dxa"/>
            <w:vAlign w:val="center"/>
          </w:tcPr>
          <w:p w14:paraId="512DF240">
            <w:pPr>
              <w:pStyle w:val="15"/>
            </w:pPr>
          </w:p>
        </w:tc>
      </w:tr>
      <w:tr w14:paraId="33E9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0F486">
            <w:pPr>
              <w:pStyle w:val="17"/>
            </w:pPr>
            <w:r>
              <w:t>19</w:t>
            </w:r>
          </w:p>
        </w:tc>
        <w:tc>
          <w:tcPr>
            <w:tcW w:w="4535" w:type="dxa"/>
            <w:vAlign w:val="center"/>
          </w:tcPr>
          <w:p w14:paraId="0707A01E">
            <w:pPr>
              <w:pStyle w:val="16"/>
            </w:pPr>
          </w:p>
        </w:tc>
        <w:tc>
          <w:tcPr>
            <w:tcW w:w="2126" w:type="dxa"/>
            <w:vAlign w:val="center"/>
          </w:tcPr>
          <w:p w14:paraId="6CEEC16B">
            <w:pPr>
              <w:pStyle w:val="15"/>
            </w:pPr>
          </w:p>
        </w:tc>
        <w:tc>
          <w:tcPr>
            <w:tcW w:w="4535" w:type="dxa"/>
            <w:vAlign w:val="center"/>
          </w:tcPr>
          <w:p w14:paraId="41F2BFA9">
            <w:pPr>
              <w:pStyle w:val="16"/>
            </w:pPr>
            <w:r>
              <w:t>十九、自然资源海洋气象等支出</w:t>
            </w:r>
          </w:p>
        </w:tc>
        <w:tc>
          <w:tcPr>
            <w:tcW w:w="2126" w:type="dxa"/>
            <w:vAlign w:val="center"/>
          </w:tcPr>
          <w:p w14:paraId="6EA4777F">
            <w:pPr>
              <w:pStyle w:val="15"/>
            </w:pPr>
          </w:p>
        </w:tc>
      </w:tr>
      <w:tr w14:paraId="6EFB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40BF">
            <w:pPr>
              <w:pStyle w:val="17"/>
            </w:pPr>
            <w:r>
              <w:t>20</w:t>
            </w:r>
          </w:p>
        </w:tc>
        <w:tc>
          <w:tcPr>
            <w:tcW w:w="4535" w:type="dxa"/>
            <w:vAlign w:val="center"/>
          </w:tcPr>
          <w:p w14:paraId="6DC3CBE0">
            <w:pPr>
              <w:pStyle w:val="16"/>
            </w:pPr>
          </w:p>
        </w:tc>
        <w:tc>
          <w:tcPr>
            <w:tcW w:w="2126" w:type="dxa"/>
            <w:vAlign w:val="center"/>
          </w:tcPr>
          <w:p w14:paraId="0F659BF6">
            <w:pPr>
              <w:pStyle w:val="15"/>
            </w:pPr>
          </w:p>
        </w:tc>
        <w:tc>
          <w:tcPr>
            <w:tcW w:w="4535" w:type="dxa"/>
            <w:vAlign w:val="center"/>
          </w:tcPr>
          <w:p w14:paraId="7F40EA34">
            <w:pPr>
              <w:pStyle w:val="16"/>
            </w:pPr>
            <w:r>
              <w:t>二十、住房保障支出</w:t>
            </w:r>
          </w:p>
        </w:tc>
        <w:tc>
          <w:tcPr>
            <w:tcW w:w="2126" w:type="dxa"/>
            <w:vAlign w:val="center"/>
          </w:tcPr>
          <w:p w14:paraId="619246FD">
            <w:pPr>
              <w:pStyle w:val="15"/>
            </w:pPr>
          </w:p>
        </w:tc>
      </w:tr>
      <w:tr w14:paraId="3F1C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79B7">
            <w:pPr>
              <w:pStyle w:val="17"/>
            </w:pPr>
            <w:r>
              <w:t>21</w:t>
            </w:r>
          </w:p>
        </w:tc>
        <w:tc>
          <w:tcPr>
            <w:tcW w:w="4535" w:type="dxa"/>
            <w:vAlign w:val="center"/>
          </w:tcPr>
          <w:p w14:paraId="223F8329">
            <w:pPr>
              <w:pStyle w:val="16"/>
            </w:pPr>
          </w:p>
        </w:tc>
        <w:tc>
          <w:tcPr>
            <w:tcW w:w="2126" w:type="dxa"/>
            <w:vAlign w:val="center"/>
          </w:tcPr>
          <w:p w14:paraId="772731F7">
            <w:pPr>
              <w:pStyle w:val="15"/>
            </w:pPr>
          </w:p>
        </w:tc>
        <w:tc>
          <w:tcPr>
            <w:tcW w:w="4535" w:type="dxa"/>
            <w:vAlign w:val="center"/>
          </w:tcPr>
          <w:p w14:paraId="1FC38C44">
            <w:pPr>
              <w:pStyle w:val="16"/>
            </w:pPr>
            <w:r>
              <w:t>二十一、粮油物资储备支出</w:t>
            </w:r>
          </w:p>
        </w:tc>
        <w:tc>
          <w:tcPr>
            <w:tcW w:w="2126" w:type="dxa"/>
            <w:vAlign w:val="center"/>
          </w:tcPr>
          <w:p w14:paraId="6B4C5677">
            <w:pPr>
              <w:pStyle w:val="15"/>
            </w:pPr>
          </w:p>
        </w:tc>
      </w:tr>
      <w:tr w14:paraId="7B82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2DAA">
            <w:pPr>
              <w:pStyle w:val="17"/>
            </w:pPr>
            <w:r>
              <w:t>22</w:t>
            </w:r>
          </w:p>
        </w:tc>
        <w:tc>
          <w:tcPr>
            <w:tcW w:w="4535" w:type="dxa"/>
            <w:vAlign w:val="center"/>
          </w:tcPr>
          <w:p w14:paraId="078843DB">
            <w:pPr>
              <w:pStyle w:val="16"/>
            </w:pPr>
          </w:p>
        </w:tc>
        <w:tc>
          <w:tcPr>
            <w:tcW w:w="2126" w:type="dxa"/>
            <w:vAlign w:val="center"/>
          </w:tcPr>
          <w:p w14:paraId="087998D3">
            <w:pPr>
              <w:pStyle w:val="15"/>
            </w:pPr>
          </w:p>
        </w:tc>
        <w:tc>
          <w:tcPr>
            <w:tcW w:w="4535" w:type="dxa"/>
            <w:vAlign w:val="center"/>
          </w:tcPr>
          <w:p w14:paraId="098E75E9">
            <w:pPr>
              <w:pStyle w:val="16"/>
            </w:pPr>
            <w:r>
              <w:t>二十二、国有资本经营预算支出</w:t>
            </w:r>
          </w:p>
        </w:tc>
        <w:tc>
          <w:tcPr>
            <w:tcW w:w="2126" w:type="dxa"/>
            <w:vAlign w:val="center"/>
          </w:tcPr>
          <w:p w14:paraId="05324714">
            <w:pPr>
              <w:pStyle w:val="15"/>
            </w:pPr>
          </w:p>
        </w:tc>
      </w:tr>
      <w:tr w14:paraId="0A71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AFF39">
            <w:pPr>
              <w:pStyle w:val="17"/>
            </w:pPr>
            <w:r>
              <w:t>23</w:t>
            </w:r>
          </w:p>
        </w:tc>
        <w:tc>
          <w:tcPr>
            <w:tcW w:w="4535" w:type="dxa"/>
            <w:vAlign w:val="center"/>
          </w:tcPr>
          <w:p w14:paraId="06939A09">
            <w:pPr>
              <w:pStyle w:val="16"/>
            </w:pPr>
          </w:p>
        </w:tc>
        <w:tc>
          <w:tcPr>
            <w:tcW w:w="2126" w:type="dxa"/>
            <w:vAlign w:val="center"/>
          </w:tcPr>
          <w:p w14:paraId="7DDE2335">
            <w:pPr>
              <w:pStyle w:val="15"/>
            </w:pPr>
          </w:p>
        </w:tc>
        <w:tc>
          <w:tcPr>
            <w:tcW w:w="4535" w:type="dxa"/>
            <w:vAlign w:val="center"/>
          </w:tcPr>
          <w:p w14:paraId="25A02186">
            <w:pPr>
              <w:pStyle w:val="16"/>
            </w:pPr>
            <w:r>
              <w:t>二十三、灾害防治及应急管理支出</w:t>
            </w:r>
          </w:p>
        </w:tc>
        <w:tc>
          <w:tcPr>
            <w:tcW w:w="2126" w:type="dxa"/>
            <w:vAlign w:val="center"/>
          </w:tcPr>
          <w:p w14:paraId="4F82D906">
            <w:pPr>
              <w:pStyle w:val="15"/>
            </w:pPr>
          </w:p>
        </w:tc>
      </w:tr>
      <w:tr w14:paraId="156A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F8C8">
            <w:pPr>
              <w:pStyle w:val="17"/>
            </w:pPr>
            <w:r>
              <w:t>24</w:t>
            </w:r>
          </w:p>
        </w:tc>
        <w:tc>
          <w:tcPr>
            <w:tcW w:w="4535" w:type="dxa"/>
            <w:vAlign w:val="center"/>
          </w:tcPr>
          <w:p w14:paraId="35831827">
            <w:pPr>
              <w:pStyle w:val="16"/>
            </w:pPr>
          </w:p>
        </w:tc>
        <w:tc>
          <w:tcPr>
            <w:tcW w:w="2126" w:type="dxa"/>
            <w:vAlign w:val="center"/>
          </w:tcPr>
          <w:p w14:paraId="2E3D6665">
            <w:pPr>
              <w:pStyle w:val="15"/>
            </w:pPr>
          </w:p>
        </w:tc>
        <w:tc>
          <w:tcPr>
            <w:tcW w:w="4535" w:type="dxa"/>
            <w:vAlign w:val="center"/>
          </w:tcPr>
          <w:p w14:paraId="6D33DF33">
            <w:pPr>
              <w:pStyle w:val="16"/>
            </w:pPr>
            <w:r>
              <w:t>二十四、预备费</w:t>
            </w:r>
          </w:p>
        </w:tc>
        <w:tc>
          <w:tcPr>
            <w:tcW w:w="2126" w:type="dxa"/>
            <w:vAlign w:val="center"/>
          </w:tcPr>
          <w:p w14:paraId="0C79E91B">
            <w:pPr>
              <w:pStyle w:val="15"/>
            </w:pPr>
          </w:p>
        </w:tc>
      </w:tr>
      <w:tr w14:paraId="42E0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532F3">
            <w:pPr>
              <w:pStyle w:val="17"/>
            </w:pPr>
            <w:r>
              <w:t>25</w:t>
            </w:r>
          </w:p>
        </w:tc>
        <w:tc>
          <w:tcPr>
            <w:tcW w:w="4535" w:type="dxa"/>
            <w:vAlign w:val="center"/>
          </w:tcPr>
          <w:p w14:paraId="34D92680">
            <w:pPr>
              <w:pStyle w:val="16"/>
            </w:pPr>
          </w:p>
        </w:tc>
        <w:tc>
          <w:tcPr>
            <w:tcW w:w="2126" w:type="dxa"/>
            <w:vAlign w:val="center"/>
          </w:tcPr>
          <w:p w14:paraId="2611CA36">
            <w:pPr>
              <w:pStyle w:val="15"/>
            </w:pPr>
          </w:p>
        </w:tc>
        <w:tc>
          <w:tcPr>
            <w:tcW w:w="4535" w:type="dxa"/>
            <w:vAlign w:val="center"/>
          </w:tcPr>
          <w:p w14:paraId="3DD43190">
            <w:pPr>
              <w:pStyle w:val="16"/>
            </w:pPr>
            <w:r>
              <w:t>二十五、其他支出</w:t>
            </w:r>
          </w:p>
        </w:tc>
        <w:tc>
          <w:tcPr>
            <w:tcW w:w="2126" w:type="dxa"/>
            <w:vAlign w:val="center"/>
          </w:tcPr>
          <w:p w14:paraId="380AC8F9">
            <w:pPr>
              <w:pStyle w:val="15"/>
            </w:pPr>
          </w:p>
        </w:tc>
      </w:tr>
      <w:tr w14:paraId="35F7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6F9A9">
            <w:pPr>
              <w:pStyle w:val="17"/>
            </w:pPr>
            <w:r>
              <w:t>26</w:t>
            </w:r>
          </w:p>
        </w:tc>
        <w:tc>
          <w:tcPr>
            <w:tcW w:w="4535" w:type="dxa"/>
            <w:vAlign w:val="center"/>
          </w:tcPr>
          <w:p w14:paraId="5775C904">
            <w:pPr>
              <w:pStyle w:val="16"/>
            </w:pPr>
          </w:p>
        </w:tc>
        <w:tc>
          <w:tcPr>
            <w:tcW w:w="2126" w:type="dxa"/>
            <w:vAlign w:val="center"/>
          </w:tcPr>
          <w:p w14:paraId="6635BBF9">
            <w:pPr>
              <w:pStyle w:val="15"/>
            </w:pPr>
          </w:p>
        </w:tc>
        <w:tc>
          <w:tcPr>
            <w:tcW w:w="4535" w:type="dxa"/>
            <w:vAlign w:val="center"/>
          </w:tcPr>
          <w:p w14:paraId="5C940F91">
            <w:pPr>
              <w:pStyle w:val="16"/>
            </w:pPr>
            <w:r>
              <w:t>二十六、转移性支出</w:t>
            </w:r>
          </w:p>
        </w:tc>
        <w:tc>
          <w:tcPr>
            <w:tcW w:w="2126" w:type="dxa"/>
            <w:vAlign w:val="center"/>
          </w:tcPr>
          <w:p w14:paraId="10004393">
            <w:pPr>
              <w:pStyle w:val="15"/>
            </w:pPr>
          </w:p>
        </w:tc>
      </w:tr>
      <w:tr w14:paraId="0212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9B915">
            <w:pPr>
              <w:pStyle w:val="17"/>
            </w:pPr>
            <w:r>
              <w:t>27</w:t>
            </w:r>
          </w:p>
        </w:tc>
        <w:tc>
          <w:tcPr>
            <w:tcW w:w="4535" w:type="dxa"/>
            <w:vAlign w:val="center"/>
          </w:tcPr>
          <w:p w14:paraId="4E19A75D">
            <w:pPr>
              <w:pStyle w:val="16"/>
            </w:pPr>
          </w:p>
        </w:tc>
        <w:tc>
          <w:tcPr>
            <w:tcW w:w="2126" w:type="dxa"/>
            <w:vAlign w:val="center"/>
          </w:tcPr>
          <w:p w14:paraId="5739A9C1">
            <w:pPr>
              <w:pStyle w:val="15"/>
            </w:pPr>
          </w:p>
        </w:tc>
        <w:tc>
          <w:tcPr>
            <w:tcW w:w="4535" w:type="dxa"/>
            <w:vAlign w:val="center"/>
          </w:tcPr>
          <w:p w14:paraId="458560FE">
            <w:pPr>
              <w:pStyle w:val="16"/>
            </w:pPr>
            <w:r>
              <w:t>二十七、债务还本支出</w:t>
            </w:r>
          </w:p>
        </w:tc>
        <w:tc>
          <w:tcPr>
            <w:tcW w:w="2126" w:type="dxa"/>
            <w:vAlign w:val="center"/>
          </w:tcPr>
          <w:p w14:paraId="46D9DB3A">
            <w:pPr>
              <w:pStyle w:val="15"/>
            </w:pPr>
          </w:p>
        </w:tc>
      </w:tr>
      <w:tr w14:paraId="1B33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6944">
            <w:pPr>
              <w:pStyle w:val="17"/>
            </w:pPr>
            <w:r>
              <w:t>28</w:t>
            </w:r>
          </w:p>
        </w:tc>
        <w:tc>
          <w:tcPr>
            <w:tcW w:w="4535" w:type="dxa"/>
            <w:vAlign w:val="center"/>
          </w:tcPr>
          <w:p w14:paraId="11AE8E5B">
            <w:pPr>
              <w:pStyle w:val="16"/>
            </w:pPr>
          </w:p>
        </w:tc>
        <w:tc>
          <w:tcPr>
            <w:tcW w:w="2126" w:type="dxa"/>
            <w:vAlign w:val="center"/>
          </w:tcPr>
          <w:p w14:paraId="0AC7B5A3">
            <w:pPr>
              <w:pStyle w:val="15"/>
            </w:pPr>
          </w:p>
        </w:tc>
        <w:tc>
          <w:tcPr>
            <w:tcW w:w="4535" w:type="dxa"/>
            <w:vAlign w:val="center"/>
          </w:tcPr>
          <w:p w14:paraId="737E3563">
            <w:pPr>
              <w:pStyle w:val="16"/>
            </w:pPr>
            <w:r>
              <w:t>二十八、债务付息支出</w:t>
            </w:r>
          </w:p>
        </w:tc>
        <w:tc>
          <w:tcPr>
            <w:tcW w:w="2126" w:type="dxa"/>
            <w:vAlign w:val="center"/>
          </w:tcPr>
          <w:p w14:paraId="72AD103E">
            <w:pPr>
              <w:pStyle w:val="15"/>
            </w:pPr>
          </w:p>
        </w:tc>
      </w:tr>
      <w:tr w14:paraId="3E6E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94771">
            <w:pPr>
              <w:pStyle w:val="17"/>
            </w:pPr>
            <w:r>
              <w:t>29</w:t>
            </w:r>
          </w:p>
        </w:tc>
        <w:tc>
          <w:tcPr>
            <w:tcW w:w="4535" w:type="dxa"/>
            <w:vAlign w:val="center"/>
          </w:tcPr>
          <w:p w14:paraId="13E9096B">
            <w:pPr>
              <w:pStyle w:val="16"/>
            </w:pPr>
          </w:p>
        </w:tc>
        <w:tc>
          <w:tcPr>
            <w:tcW w:w="2126" w:type="dxa"/>
            <w:vAlign w:val="center"/>
          </w:tcPr>
          <w:p w14:paraId="3748AFED">
            <w:pPr>
              <w:pStyle w:val="15"/>
            </w:pPr>
          </w:p>
        </w:tc>
        <w:tc>
          <w:tcPr>
            <w:tcW w:w="4535" w:type="dxa"/>
            <w:vAlign w:val="center"/>
          </w:tcPr>
          <w:p w14:paraId="685F4C6F">
            <w:pPr>
              <w:pStyle w:val="16"/>
            </w:pPr>
            <w:r>
              <w:t>二十九、债务发行费用支出</w:t>
            </w:r>
          </w:p>
        </w:tc>
        <w:tc>
          <w:tcPr>
            <w:tcW w:w="2126" w:type="dxa"/>
            <w:vAlign w:val="center"/>
          </w:tcPr>
          <w:p w14:paraId="333BA004">
            <w:pPr>
              <w:pStyle w:val="15"/>
            </w:pPr>
          </w:p>
        </w:tc>
      </w:tr>
      <w:tr w14:paraId="3405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3200">
            <w:pPr>
              <w:pStyle w:val="17"/>
            </w:pPr>
            <w:r>
              <w:t>30</w:t>
            </w:r>
          </w:p>
        </w:tc>
        <w:tc>
          <w:tcPr>
            <w:tcW w:w="4535" w:type="dxa"/>
            <w:vAlign w:val="center"/>
          </w:tcPr>
          <w:p w14:paraId="33180B21">
            <w:pPr>
              <w:pStyle w:val="16"/>
            </w:pPr>
          </w:p>
        </w:tc>
        <w:tc>
          <w:tcPr>
            <w:tcW w:w="2126" w:type="dxa"/>
            <w:vAlign w:val="center"/>
          </w:tcPr>
          <w:p w14:paraId="5B3FD5AE">
            <w:pPr>
              <w:pStyle w:val="15"/>
            </w:pPr>
          </w:p>
        </w:tc>
        <w:tc>
          <w:tcPr>
            <w:tcW w:w="4535" w:type="dxa"/>
            <w:vAlign w:val="center"/>
          </w:tcPr>
          <w:p w14:paraId="0D876AED">
            <w:pPr>
              <w:pStyle w:val="16"/>
            </w:pPr>
            <w:r>
              <w:t>三十、抗疫特别国债安排的支出</w:t>
            </w:r>
          </w:p>
        </w:tc>
        <w:tc>
          <w:tcPr>
            <w:tcW w:w="2126" w:type="dxa"/>
            <w:vAlign w:val="center"/>
          </w:tcPr>
          <w:p w14:paraId="60D1D488">
            <w:pPr>
              <w:pStyle w:val="15"/>
            </w:pPr>
          </w:p>
        </w:tc>
      </w:tr>
      <w:tr w14:paraId="3E49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3005">
            <w:pPr>
              <w:pStyle w:val="17"/>
            </w:pPr>
            <w:r>
              <w:t>31</w:t>
            </w:r>
          </w:p>
        </w:tc>
        <w:tc>
          <w:tcPr>
            <w:tcW w:w="4535" w:type="dxa"/>
            <w:vAlign w:val="center"/>
          </w:tcPr>
          <w:p w14:paraId="74FE0D27">
            <w:pPr>
              <w:pStyle w:val="16"/>
            </w:pPr>
          </w:p>
        </w:tc>
        <w:tc>
          <w:tcPr>
            <w:tcW w:w="2126" w:type="dxa"/>
            <w:vAlign w:val="center"/>
          </w:tcPr>
          <w:p w14:paraId="5E848AAD">
            <w:pPr>
              <w:pStyle w:val="15"/>
            </w:pPr>
          </w:p>
        </w:tc>
        <w:tc>
          <w:tcPr>
            <w:tcW w:w="4535" w:type="dxa"/>
            <w:vAlign w:val="center"/>
          </w:tcPr>
          <w:p w14:paraId="5DD660EA">
            <w:pPr>
              <w:pStyle w:val="16"/>
            </w:pPr>
            <w:r>
              <w:t>三十一、人行科目</w:t>
            </w:r>
          </w:p>
        </w:tc>
        <w:tc>
          <w:tcPr>
            <w:tcW w:w="2126" w:type="dxa"/>
            <w:vAlign w:val="center"/>
          </w:tcPr>
          <w:p w14:paraId="0BB40F82">
            <w:pPr>
              <w:pStyle w:val="15"/>
            </w:pPr>
          </w:p>
        </w:tc>
      </w:tr>
      <w:tr w14:paraId="3C10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B417">
            <w:pPr>
              <w:pStyle w:val="17"/>
            </w:pPr>
            <w:r>
              <w:t>32</w:t>
            </w:r>
          </w:p>
        </w:tc>
        <w:tc>
          <w:tcPr>
            <w:tcW w:w="4535" w:type="dxa"/>
            <w:vAlign w:val="center"/>
          </w:tcPr>
          <w:p w14:paraId="76529436">
            <w:pPr>
              <w:pStyle w:val="18"/>
            </w:pPr>
            <w:r>
              <w:t>本年收入合计</w:t>
            </w:r>
          </w:p>
        </w:tc>
        <w:tc>
          <w:tcPr>
            <w:tcW w:w="2126" w:type="dxa"/>
            <w:vAlign w:val="center"/>
          </w:tcPr>
          <w:p w14:paraId="58A25225">
            <w:pPr>
              <w:pStyle w:val="19"/>
            </w:pPr>
            <w:r>
              <w:t>289.77</w:t>
            </w:r>
          </w:p>
        </w:tc>
        <w:tc>
          <w:tcPr>
            <w:tcW w:w="4535" w:type="dxa"/>
            <w:vAlign w:val="center"/>
          </w:tcPr>
          <w:p w14:paraId="68E67BD9">
            <w:pPr>
              <w:pStyle w:val="18"/>
            </w:pPr>
            <w:r>
              <w:t>本年支出合计</w:t>
            </w:r>
          </w:p>
        </w:tc>
        <w:tc>
          <w:tcPr>
            <w:tcW w:w="2126" w:type="dxa"/>
            <w:vAlign w:val="center"/>
          </w:tcPr>
          <w:p w14:paraId="13D2AC74">
            <w:pPr>
              <w:pStyle w:val="19"/>
            </w:pPr>
            <w:r>
              <w:t>289.77</w:t>
            </w:r>
          </w:p>
        </w:tc>
      </w:tr>
      <w:tr w14:paraId="4EAD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50FE">
            <w:pPr>
              <w:pStyle w:val="17"/>
            </w:pPr>
            <w:r>
              <w:t>33</w:t>
            </w:r>
          </w:p>
        </w:tc>
        <w:tc>
          <w:tcPr>
            <w:tcW w:w="4535" w:type="dxa"/>
            <w:vAlign w:val="center"/>
          </w:tcPr>
          <w:p w14:paraId="73D91836">
            <w:pPr>
              <w:pStyle w:val="16"/>
            </w:pPr>
            <w:r>
              <w:t>上年结转结余</w:t>
            </w:r>
          </w:p>
        </w:tc>
        <w:tc>
          <w:tcPr>
            <w:tcW w:w="2126" w:type="dxa"/>
            <w:vAlign w:val="center"/>
          </w:tcPr>
          <w:p w14:paraId="155737BB">
            <w:pPr>
              <w:pStyle w:val="15"/>
            </w:pPr>
          </w:p>
        </w:tc>
        <w:tc>
          <w:tcPr>
            <w:tcW w:w="4535" w:type="dxa"/>
            <w:vAlign w:val="center"/>
          </w:tcPr>
          <w:p w14:paraId="570313B2">
            <w:pPr>
              <w:pStyle w:val="16"/>
            </w:pPr>
            <w:r>
              <w:t>年终结转结余</w:t>
            </w:r>
          </w:p>
        </w:tc>
        <w:tc>
          <w:tcPr>
            <w:tcW w:w="2126" w:type="dxa"/>
            <w:vAlign w:val="center"/>
          </w:tcPr>
          <w:p w14:paraId="49B89C52">
            <w:pPr>
              <w:pStyle w:val="15"/>
            </w:pPr>
          </w:p>
        </w:tc>
      </w:tr>
      <w:tr w14:paraId="0D60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A102">
            <w:pPr>
              <w:pStyle w:val="17"/>
            </w:pPr>
            <w:r>
              <w:t>34</w:t>
            </w:r>
          </w:p>
        </w:tc>
        <w:tc>
          <w:tcPr>
            <w:tcW w:w="4535" w:type="dxa"/>
            <w:vAlign w:val="center"/>
          </w:tcPr>
          <w:p w14:paraId="1303F18B">
            <w:pPr>
              <w:pStyle w:val="18"/>
            </w:pPr>
            <w:r>
              <w:t>收入总计</w:t>
            </w:r>
          </w:p>
        </w:tc>
        <w:tc>
          <w:tcPr>
            <w:tcW w:w="2126" w:type="dxa"/>
            <w:vAlign w:val="center"/>
          </w:tcPr>
          <w:p w14:paraId="698E070F">
            <w:pPr>
              <w:pStyle w:val="19"/>
            </w:pPr>
            <w:r>
              <w:t>289.77</w:t>
            </w:r>
          </w:p>
        </w:tc>
        <w:tc>
          <w:tcPr>
            <w:tcW w:w="4535" w:type="dxa"/>
            <w:vAlign w:val="center"/>
          </w:tcPr>
          <w:p w14:paraId="0E8071B8">
            <w:pPr>
              <w:pStyle w:val="18"/>
            </w:pPr>
            <w:r>
              <w:t>支出总计</w:t>
            </w:r>
          </w:p>
        </w:tc>
        <w:tc>
          <w:tcPr>
            <w:tcW w:w="2126" w:type="dxa"/>
            <w:vAlign w:val="center"/>
          </w:tcPr>
          <w:p w14:paraId="276974B2">
            <w:pPr>
              <w:pStyle w:val="19"/>
            </w:pPr>
            <w:r>
              <w:t>289.77</w:t>
            </w:r>
          </w:p>
        </w:tc>
      </w:tr>
    </w:tbl>
    <w:p w14:paraId="4C4B3523">
      <w:pPr>
        <w:sectPr>
          <w:pgSz w:w="16840" w:h="11900" w:orient="landscape"/>
          <w:pgMar w:top="1361" w:right="1020" w:bottom="1134" w:left="1020" w:header="720" w:footer="720" w:gutter="0"/>
          <w:cols w:space="720" w:num="1"/>
        </w:sectPr>
      </w:pPr>
    </w:p>
    <w:p w14:paraId="11DF1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DB6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54D74C">
            <w:pPr>
              <w:pStyle w:val="13"/>
            </w:pPr>
            <w:r>
              <w:t>360023石家庄市藁城区教育考试中心</w:t>
            </w:r>
          </w:p>
        </w:tc>
        <w:tc>
          <w:tcPr>
            <w:tcW w:w="3402" w:type="dxa"/>
            <w:gridSpan w:val="3"/>
            <w:tcBorders>
              <w:top w:val="single" w:color="FFFFFF" w:sz="6" w:space="0"/>
              <w:left w:val="single" w:color="FFFFFF" w:sz="6" w:space="0"/>
              <w:right w:val="single" w:color="FFFFFF" w:sz="6" w:space="0"/>
            </w:tcBorders>
            <w:vAlign w:val="center"/>
          </w:tcPr>
          <w:p w14:paraId="3DC438B5">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295B4212">
            <w:pPr>
              <w:pStyle w:val="11"/>
            </w:pPr>
            <w:r>
              <w:t>单位：万元</w:t>
            </w:r>
          </w:p>
        </w:tc>
      </w:tr>
      <w:tr w14:paraId="09E0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00E4F5">
            <w:pPr>
              <w:pStyle w:val="14"/>
            </w:pPr>
            <w:r>
              <w:t>序号</w:t>
            </w:r>
          </w:p>
        </w:tc>
        <w:tc>
          <w:tcPr>
            <w:tcW w:w="2551" w:type="dxa"/>
            <w:gridSpan w:val="2"/>
            <w:vAlign w:val="center"/>
          </w:tcPr>
          <w:p w14:paraId="6DF27876">
            <w:pPr>
              <w:pStyle w:val="14"/>
            </w:pPr>
            <w:r>
              <w:t>功能分类科目</w:t>
            </w:r>
          </w:p>
        </w:tc>
        <w:tc>
          <w:tcPr>
            <w:tcW w:w="1134" w:type="dxa"/>
            <w:vMerge w:val="restart"/>
            <w:vAlign w:val="center"/>
          </w:tcPr>
          <w:p w14:paraId="4BE708A0">
            <w:pPr>
              <w:pStyle w:val="14"/>
            </w:pPr>
            <w:r>
              <w:t>合计</w:t>
            </w:r>
          </w:p>
        </w:tc>
        <w:tc>
          <w:tcPr>
            <w:tcW w:w="9071" w:type="dxa"/>
            <w:gridSpan w:val="8"/>
            <w:vAlign w:val="center"/>
          </w:tcPr>
          <w:p w14:paraId="4DBD9ECB">
            <w:pPr>
              <w:pStyle w:val="14"/>
            </w:pPr>
            <w:r>
              <w:t>本年收入</w:t>
            </w:r>
          </w:p>
        </w:tc>
        <w:tc>
          <w:tcPr>
            <w:tcW w:w="1134" w:type="dxa"/>
            <w:vMerge w:val="restart"/>
            <w:vAlign w:val="center"/>
          </w:tcPr>
          <w:p w14:paraId="62CDED92">
            <w:pPr>
              <w:pStyle w:val="14"/>
            </w:pPr>
            <w:r>
              <w:t>上年结转</w:t>
            </w:r>
          </w:p>
        </w:tc>
      </w:tr>
      <w:tr w14:paraId="751B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AAC14A"/>
        </w:tc>
        <w:tc>
          <w:tcPr>
            <w:tcW w:w="992" w:type="dxa"/>
            <w:vAlign w:val="center"/>
          </w:tcPr>
          <w:p w14:paraId="0BF55607">
            <w:pPr>
              <w:pStyle w:val="14"/>
            </w:pPr>
            <w:r>
              <w:t>科目    编码</w:t>
            </w:r>
          </w:p>
        </w:tc>
        <w:tc>
          <w:tcPr>
            <w:tcW w:w="1559" w:type="dxa"/>
            <w:vAlign w:val="center"/>
          </w:tcPr>
          <w:p w14:paraId="6485B76D">
            <w:pPr>
              <w:pStyle w:val="14"/>
            </w:pPr>
            <w:r>
              <w:t>科目名称</w:t>
            </w:r>
          </w:p>
        </w:tc>
        <w:tc>
          <w:tcPr>
            <w:tcW w:w="1134" w:type="dxa"/>
            <w:vMerge w:val="continue"/>
          </w:tcPr>
          <w:p w14:paraId="426E6223"/>
        </w:tc>
        <w:tc>
          <w:tcPr>
            <w:tcW w:w="1134" w:type="dxa"/>
            <w:vAlign w:val="center"/>
          </w:tcPr>
          <w:p w14:paraId="04E982CE">
            <w:pPr>
              <w:pStyle w:val="14"/>
            </w:pPr>
            <w:r>
              <w:t>小计</w:t>
            </w:r>
          </w:p>
        </w:tc>
        <w:tc>
          <w:tcPr>
            <w:tcW w:w="1134" w:type="dxa"/>
            <w:vAlign w:val="center"/>
          </w:tcPr>
          <w:p w14:paraId="57BFA5A4">
            <w:pPr>
              <w:pStyle w:val="14"/>
            </w:pPr>
            <w:r>
              <w:t>财政拨款 收入</w:t>
            </w:r>
          </w:p>
        </w:tc>
        <w:tc>
          <w:tcPr>
            <w:tcW w:w="1134" w:type="dxa"/>
            <w:vAlign w:val="center"/>
          </w:tcPr>
          <w:p w14:paraId="0DA973A3">
            <w:pPr>
              <w:pStyle w:val="14"/>
            </w:pPr>
            <w:r>
              <w:t>财政专户 收入</w:t>
            </w:r>
          </w:p>
        </w:tc>
        <w:tc>
          <w:tcPr>
            <w:tcW w:w="1134" w:type="dxa"/>
            <w:vAlign w:val="center"/>
          </w:tcPr>
          <w:p w14:paraId="454FD77C">
            <w:pPr>
              <w:pStyle w:val="14"/>
            </w:pPr>
            <w:r>
              <w:t>事业收入</w:t>
            </w:r>
          </w:p>
        </w:tc>
        <w:tc>
          <w:tcPr>
            <w:tcW w:w="1134" w:type="dxa"/>
            <w:vAlign w:val="center"/>
          </w:tcPr>
          <w:p w14:paraId="78144708">
            <w:pPr>
              <w:pStyle w:val="14"/>
            </w:pPr>
            <w:r>
              <w:t>经营收入</w:t>
            </w:r>
          </w:p>
        </w:tc>
        <w:tc>
          <w:tcPr>
            <w:tcW w:w="1134" w:type="dxa"/>
            <w:vAlign w:val="center"/>
          </w:tcPr>
          <w:p w14:paraId="5C18CCEC">
            <w:pPr>
              <w:pStyle w:val="14"/>
            </w:pPr>
            <w:r>
              <w:t>上级补助收入</w:t>
            </w:r>
          </w:p>
        </w:tc>
        <w:tc>
          <w:tcPr>
            <w:tcW w:w="1134" w:type="dxa"/>
            <w:vAlign w:val="center"/>
          </w:tcPr>
          <w:p w14:paraId="2852FEE4">
            <w:pPr>
              <w:pStyle w:val="14"/>
            </w:pPr>
            <w:r>
              <w:t>附属单位上缴收入</w:t>
            </w:r>
          </w:p>
        </w:tc>
        <w:tc>
          <w:tcPr>
            <w:tcW w:w="1134" w:type="dxa"/>
            <w:vAlign w:val="center"/>
          </w:tcPr>
          <w:p w14:paraId="561D26B5">
            <w:pPr>
              <w:pStyle w:val="14"/>
            </w:pPr>
            <w:r>
              <w:t>其他收入</w:t>
            </w:r>
          </w:p>
        </w:tc>
        <w:tc>
          <w:tcPr>
            <w:tcW w:w="1134" w:type="dxa"/>
            <w:vMerge w:val="continue"/>
          </w:tcPr>
          <w:p w14:paraId="7B4186C1"/>
        </w:tc>
      </w:tr>
      <w:tr w14:paraId="66C1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252852">
            <w:pPr>
              <w:pStyle w:val="14"/>
            </w:pPr>
            <w:r>
              <w:t>栏次</w:t>
            </w:r>
          </w:p>
        </w:tc>
        <w:tc>
          <w:tcPr>
            <w:tcW w:w="992" w:type="dxa"/>
            <w:vAlign w:val="center"/>
          </w:tcPr>
          <w:p w14:paraId="38894EFE">
            <w:pPr>
              <w:pStyle w:val="14"/>
            </w:pPr>
            <w:r>
              <w:t>1</w:t>
            </w:r>
          </w:p>
        </w:tc>
        <w:tc>
          <w:tcPr>
            <w:tcW w:w="1559" w:type="dxa"/>
            <w:vAlign w:val="center"/>
          </w:tcPr>
          <w:p w14:paraId="7435377A">
            <w:pPr>
              <w:pStyle w:val="14"/>
            </w:pPr>
            <w:r>
              <w:t>2</w:t>
            </w:r>
          </w:p>
        </w:tc>
        <w:tc>
          <w:tcPr>
            <w:tcW w:w="1134" w:type="dxa"/>
            <w:vAlign w:val="center"/>
          </w:tcPr>
          <w:p w14:paraId="468F0D3D">
            <w:pPr>
              <w:pStyle w:val="14"/>
            </w:pPr>
            <w:r>
              <w:t>3</w:t>
            </w:r>
          </w:p>
        </w:tc>
        <w:tc>
          <w:tcPr>
            <w:tcW w:w="1134" w:type="dxa"/>
            <w:vAlign w:val="center"/>
          </w:tcPr>
          <w:p w14:paraId="1D042E16">
            <w:pPr>
              <w:pStyle w:val="14"/>
            </w:pPr>
            <w:r>
              <w:t>4</w:t>
            </w:r>
          </w:p>
        </w:tc>
        <w:tc>
          <w:tcPr>
            <w:tcW w:w="1134" w:type="dxa"/>
            <w:vAlign w:val="center"/>
          </w:tcPr>
          <w:p w14:paraId="23D7F4D3">
            <w:pPr>
              <w:pStyle w:val="14"/>
            </w:pPr>
            <w:r>
              <w:t>5</w:t>
            </w:r>
          </w:p>
        </w:tc>
        <w:tc>
          <w:tcPr>
            <w:tcW w:w="1134" w:type="dxa"/>
            <w:vAlign w:val="center"/>
          </w:tcPr>
          <w:p w14:paraId="6A8108E6">
            <w:pPr>
              <w:pStyle w:val="14"/>
            </w:pPr>
            <w:r>
              <w:t>6</w:t>
            </w:r>
          </w:p>
        </w:tc>
        <w:tc>
          <w:tcPr>
            <w:tcW w:w="1134" w:type="dxa"/>
            <w:vAlign w:val="center"/>
          </w:tcPr>
          <w:p w14:paraId="2733A2D3">
            <w:pPr>
              <w:pStyle w:val="14"/>
            </w:pPr>
            <w:r>
              <w:t>7</w:t>
            </w:r>
          </w:p>
        </w:tc>
        <w:tc>
          <w:tcPr>
            <w:tcW w:w="1134" w:type="dxa"/>
            <w:vAlign w:val="center"/>
          </w:tcPr>
          <w:p w14:paraId="65C73497">
            <w:pPr>
              <w:pStyle w:val="14"/>
            </w:pPr>
            <w:r>
              <w:t>8</w:t>
            </w:r>
          </w:p>
        </w:tc>
        <w:tc>
          <w:tcPr>
            <w:tcW w:w="1134" w:type="dxa"/>
            <w:vAlign w:val="center"/>
          </w:tcPr>
          <w:p w14:paraId="2F83C471">
            <w:pPr>
              <w:pStyle w:val="14"/>
            </w:pPr>
            <w:r>
              <w:t>9</w:t>
            </w:r>
          </w:p>
        </w:tc>
        <w:tc>
          <w:tcPr>
            <w:tcW w:w="1134" w:type="dxa"/>
            <w:vAlign w:val="center"/>
          </w:tcPr>
          <w:p w14:paraId="5E2D4D90">
            <w:pPr>
              <w:pStyle w:val="14"/>
            </w:pPr>
            <w:r>
              <w:t>10</w:t>
            </w:r>
          </w:p>
        </w:tc>
        <w:tc>
          <w:tcPr>
            <w:tcW w:w="1134" w:type="dxa"/>
            <w:vAlign w:val="center"/>
          </w:tcPr>
          <w:p w14:paraId="0C711571">
            <w:pPr>
              <w:pStyle w:val="14"/>
            </w:pPr>
            <w:r>
              <w:t>11</w:t>
            </w:r>
          </w:p>
        </w:tc>
        <w:tc>
          <w:tcPr>
            <w:tcW w:w="1134" w:type="dxa"/>
            <w:vAlign w:val="center"/>
          </w:tcPr>
          <w:p w14:paraId="720A28D0">
            <w:pPr>
              <w:pStyle w:val="14"/>
            </w:pPr>
            <w:r>
              <w:t>12</w:t>
            </w:r>
          </w:p>
        </w:tc>
      </w:tr>
      <w:tr w14:paraId="10A2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FC41B">
            <w:pPr>
              <w:pStyle w:val="17"/>
            </w:pPr>
            <w:r>
              <w:t>1</w:t>
            </w:r>
          </w:p>
        </w:tc>
        <w:tc>
          <w:tcPr>
            <w:tcW w:w="992" w:type="dxa"/>
            <w:vAlign w:val="center"/>
          </w:tcPr>
          <w:p w14:paraId="4DA04E3E">
            <w:pPr>
              <w:pStyle w:val="20"/>
            </w:pPr>
          </w:p>
        </w:tc>
        <w:tc>
          <w:tcPr>
            <w:tcW w:w="1559" w:type="dxa"/>
            <w:vAlign w:val="center"/>
          </w:tcPr>
          <w:p w14:paraId="5242323F">
            <w:pPr>
              <w:pStyle w:val="18"/>
            </w:pPr>
            <w:r>
              <w:t>合计</w:t>
            </w:r>
          </w:p>
        </w:tc>
        <w:tc>
          <w:tcPr>
            <w:tcW w:w="1134" w:type="dxa"/>
            <w:vAlign w:val="center"/>
          </w:tcPr>
          <w:p w14:paraId="3C6014D2">
            <w:pPr>
              <w:pStyle w:val="19"/>
            </w:pPr>
            <w:r>
              <w:t>289.77</w:t>
            </w:r>
          </w:p>
        </w:tc>
        <w:tc>
          <w:tcPr>
            <w:tcW w:w="1134" w:type="dxa"/>
            <w:vAlign w:val="center"/>
          </w:tcPr>
          <w:p w14:paraId="32870702">
            <w:pPr>
              <w:pStyle w:val="19"/>
            </w:pPr>
            <w:r>
              <w:t>289.77</w:t>
            </w:r>
          </w:p>
        </w:tc>
        <w:tc>
          <w:tcPr>
            <w:tcW w:w="1134" w:type="dxa"/>
            <w:vAlign w:val="center"/>
          </w:tcPr>
          <w:p w14:paraId="75C8D953">
            <w:pPr>
              <w:pStyle w:val="19"/>
            </w:pPr>
            <w:r>
              <w:t>103.17</w:t>
            </w:r>
          </w:p>
        </w:tc>
        <w:tc>
          <w:tcPr>
            <w:tcW w:w="1134" w:type="dxa"/>
            <w:vAlign w:val="center"/>
          </w:tcPr>
          <w:p w14:paraId="30EBA1E8">
            <w:pPr>
              <w:pStyle w:val="19"/>
            </w:pPr>
            <w:r>
              <w:t>186.60</w:t>
            </w:r>
          </w:p>
        </w:tc>
        <w:tc>
          <w:tcPr>
            <w:tcW w:w="1134" w:type="dxa"/>
            <w:vAlign w:val="center"/>
          </w:tcPr>
          <w:p w14:paraId="38954C69">
            <w:pPr>
              <w:pStyle w:val="19"/>
            </w:pPr>
          </w:p>
        </w:tc>
        <w:tc>
          <w:tcPr>
            <w:tcW w:w="1134" w:type="dxa"/>
            <w:vAlign w:val="center"/>
          </w:tcPr>
          <w:p w14:paraId="0AEEA233">
            <w:pPr>
              <w:pStyle w:val="19"/>
            </w:pPr>
          </w:p>
        </w:tc>
        <w:tc>
          <w:tcPr>
            <w:tcW w:w="1134" w:type="dxa"/>
            <w:vAlign w:val="center"/>
          </w:tcPr>
          <w:p w14:paraId="780EA343">
            <w:pPr>
              <w:pStyle w:val="19"/>
            </w:pPr>
          </w:p>
        </w:tc>
        <w:tc>
          <w:tcPr>
            <w:tcW w:w="1134" w:type="dxa"/>
            <w:vAlign w:val="center"/>
          </w:tcPr>
          <w:p w14:paraId="35053F57">
            <w:pPr>
              <w:pStyle w:val="19"/>
            </w:pPr>
          </w:p>
        </w:tc>
        <w:tc>
          <w:tcPr>
            <w:tcW w:w="1134" w:type="dxa"/>
            <w:vAlign w:val="center"/>
          </w:tcPr>
          <w:p w14:paraId="2C0F0DDA">
            <w:pPr>
              <w:pStyle w:val="19"/>
            </w:pPr>
          </w:p>
        </w:tc>
        <w:tc>
          <w:tcPr>
            <w:tcW w:w="1134" w:type="dxa"/>
            <w:vAlign w:val="center"/>
          </w:tcPr>
          <w:p w14:paraId="6F51C43C">
            <w:pPr>
              <w:pStyle w:val="19"/>
            </w:pPr>
          </w:p>
        </w:tc>
      </w:tr>
      <w:tr w14:paraId="59AE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780C4">
            <w:pPr>
              <w:pStyle w:val="17"/>
            </w:pPr>
            <w:r>
              <w:t>2</w:t>
            </w:r>
          </w:p>
        </w:tc>
        <w:tc>
          <w:tcPr>
            <w:tcW w:w="992" w:type="dxa"/>
            <w:vAlign w:val="center"/>
          </w:tcPr>
          <w:p w14:paraId="7B7A2839">
            <w:pPr>
              <w:pStyle w:val="16"/>
            </w:pPr>
            <w:r>
              <w:t>205</w:t>
            </w:r>
          </w:p>
        </w:tc>
        <w:tc>
          <w:tcPr>
            <w:tcW w:w="1559" w:type="dxa"/>
            <w:vAlign w:val="center"/>
          </w:tcPr>
          <w:p w14:paraId="16324F19">
            <w:pPr>
              <w:pStyle w:val="16"/>
            </w:pPr>
            <w:r>
              <w:t>教育支出</w:t>
            </w:r>
          </w:p>
        </w:tc>
        <w:tc>
          <w:tcPr>
            <w:tcW w:w="1134" w:type="dxa"/>
            <w:vAlign w:val="center"/>
          </w:tcPr>
          <w:p w14:paraId="593E0AFB">
            <w:pPr>
              <w:pStyle w:val="15"/>
            </w:pPr>
            <w:r>
              <w:t>289.77</w:t>
            </w:r>
          </w:p>
        </w:tc>
        <w:tc>
          <w:tcPr>
            <w:tcW w:w="1134" w:type="dxa"/>
            <w:vAlign w:val="center"/>
          </w:tcPr>
          <w:p w14:paraId="201EE8D7">
            <w:pPr>
              <w:pStyle w:val="15"/>
            </w:pPr>
            <w:r>
              <w:t>289.77</w:t>
            </w:r>
          </w:p>
        </w:tc>
        <w:tc>
          <w:tcPr>
            <w:tcW w:w="1134" w:type="dxa"/>
            <w:vAlign w:val="center"/>
          </w:tcPr>
          <w:p w14:paraId="38BD5E95">
            <w:pPr>
              <w:pStyle w:val="15"/>
            </w:pPr>
            <w:r>
              <w:t>103.17</w:t>
            </w:r>
          </w:p>
        </w:tc>
        <w:tc>
          <w:tcPr>
            <w:tcW w:w="1134" w:type="dxa"/>
            <w:vAlign w:val="center"/>
          </w:tcPr>
          <w:p w14:paraId="2C00D2A0">
            <w:pPr>
              <w:pStyle w:val="15"/>
            </w:pPr>
            <w:r>
              <w:t>186.60</w:t>
            </w:r>
          </w:p>
        </w:tc>
        <w:tc>
          <w:tcPr>
            <w:tcW w:w="1134" w:type="dxa"/>
            <w:vAlign w:val="center"/>
          </w:tcPr>
          <w:p w14:paraId="004946D2">
            <w:pPr>
              <w:pStyle w:val="15"/>
            </w:pPr>
          </w:p>
        </w:tc>
        <w:tc>
          <w:tcPr>
            <w:tcW w:w="1134" w:type="dxa"/>
            <w:vAlign w:val="center"/>
          </w:tcPr>
          <w:p w14:paraId="1CB4E712">
            <w:pPr>
              <w:pStyle w:val="15"/>
            </w:pPr>
          </w:p>
        </w:tc>
        <w:tc>
          <w:tcPr>
            <w:tcW w:w="1134" w:type="dxa"/>
            <w:vAlign w:val="center"/>
          </w:tcPr>
          <w:p w14:paraId="1A71F838">
            <w:pPr>
              <w:pStyle w:val="15"/>
            </w:pPr>
          </w:p>
        </w:tc>
        <w:tc>
          <w:tcPr>
            <w:tcW w:w="1134" w:type="dxa"/>
            <w:vAlign w:val="center"/>
          </w:tcPr>
          <w:p w14:paraId="2DF5B6DB">
            <w:pPr>
              <w:pStyle w:val="15"/>
            </w:pPr>
          </w:p>
        </w:tc>
        <w:tc>
          <w:tcPr>
            <w:tcW w:w="1134" w:type="dxa"/>
            <w:vAlign w:val="center"/>
          </w:tcPr>
          <w:p w14:paraId="76A02FBB">
            <w:pPr>
              <w:pStyle w:val="15"/>
            </w:pPr>
          </w:p>
        </w:tc>
        <w:tc>
          <w:tcPr>
            <w:tcW w:w="1134" w:type="dxa"/>
            <w:vAlign w:val="center"/>
          </w:tcPr>
          <w:p w14:paraId="3538BAD5">
            <w:pPr>
              <w:pStyle w:val="15"/>
            </w:pPr>
          </w:p>
        </w:tc>
      </w:tr>
      <w:tr w14:paraId="7ED2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3577A">
            <w:pPr>
              <w:pStyle w:val="17"/>
            </w:pPr>
            <w:r>
              <w:t>3</w:t>
            </w:r>
          </w:p>
        </w:tc>
        <w:tc>
          <w:tcPr>
            <w:tcW w:w="992" w:type="dxa"/>
            <w:vAlign w:val="center"/>
          </w:tcPr>
          <w:p w14:paraId="23DB3E89">
            <w:pPr>
              <w:pStyle w:val="16"/>
            </w:pPr>
            <w:r>
              <w:t>20502</w:t>
            </w:r>
          </w:p>
        </w:tc>
        <w:tc>
          <w:tcPr>
            <w:tcW w:w="1559" w:type="dxa"/>
            <w:vAlign w:val="center"/>
          </w:tcPr>
          <w:p w14:paraId="287F6A1B">
            <w:pPr>
              <w:pStyle w:val="16"/>
            </w:pPr>
            <w:r>
              <w:t>普通教育</w:t>
            </w:r>
          </w:p>
        </w:tc>
        <w:tc>
          <w:tcPr>
            <w:tcW w:w="1134" w:type="dxa"/>
            <w:vAlign w:val="center"/>
          </w:tcPr>
          <w:p w14:paraId="1224BCD4">
            <w:pPr>
              <w:pStyle w:val="15"/>
            </w:pPr>
            <w:r>
              <w:t>289.77</w:t>
            </w:r>
          </w:p>
        </w:tc>
        <w:tc>
          <w:tcPr>
            <w:tcW w:w="1134" w:type="dxa"/>
            <w:vAlign w:val="center"/>
          </w:tcPr>
          <w:p w14:paraId="02B70A0B">
            <w:pPr>
              <w:pStyle w:val="15"/>
            </w:pPr>
            <w:r>
              <w:t>289.77</w:t>
            </w:r>
          </w:p>
        </w:tc>
        <w:tc>
          <w:tcPr>
            <w:tcW w:w="1134" w:type="dxa"/>
            <w:vAlign w:val="center"/>
          </w:tcPr>
          <w:p w14:paraId="075BEBBE">
            <w:pPr>
              <w:pStyle w:val="15"/>
            </w:pPr>
            <w:r>
              <w:t>103.17</w:t>
            </w:r>
          </w:p>
        </w:tc>
        <w:tc>
          <w:tcPr>
            <w:tcW w:w="1134" w:type="dxa"/>
            <w:vAlign w:val="center"/>
          </w:tcPr>
          <w:p w14:paraId="360257D4">
            <w:pPr>
              <w:pStyle w:val="15"/>
            </w:pPr>
            <w:r>
              <w:t>186.60</w:t>
            </w:r>
          </w:p>
        </w:tc>
        <w:tc>
          <w:tcPr>
            <w:tcW w:w="1134" w:type="dxa"/>
            <w:vAlign w:val="center"/>
          </w:tcPr>
          <w:p w14:paraId="02260D94">
            <w:pPr>
              <w:pStyle w:val="15"/>
            </w:pPr>
          </w:p>
        </w:tc>
        <w:tc>
          <w:tcPr>
            <w:tcW w:w="1134" w:type="dxa"/>
            <w:vAlign w:val="center"/>
          </w:tcPr>
          <w:p w14:paraId="267295A2">
            <w:pPr>
              <w:pStyle w:val="15"/>
            </w:pPr>
          </w:p>
        </w:tc>
        <w:tc>
          <w:tcPr>
            <w:tcW w:w="1134" w:type="dxa"/>
            <w:vAlign w:val="center"/>
          </w:tcPr>
          <w:p w14:paraId="47F4FD12">
            <w:pPr>
              <w:pStyle w:val="15"/>
            </w:pPr>
          </w:p>
        </w:tc>
        <w:tc>
          <w:tcPr>
            <w:tcW w:w="1134" w:type="dxa"/>
            <w:vAlign w:val="center"/>
          </w:tcPr>
          <w:p w14:paraId="42B89E25">
            <w:pPr>
              <w:pStyle w:val="15"/>
            </w:pPr>
          </w:p>
        </w:tc>
        <w:tc>
          <w:tcPr>
            <w:tcW w:w="1134" w:type="dxa"/>
            <w:vAlign w:val="center"/>
          </w:tcPr>
          <w:p w14:paraId="625BED59">
            <w:pPr>
              <w:pStyle w:val="15"/>
            </w:pPr>
          </w:p>
        </w:tc>
        <w:tc>
          <w:tcPr>
            <w:tcW w:w="1134" w:type="dxa"/>
            <w:vAlign w:val="center"/>
          </w:tcPr>
          <w:p w14:paraId="72B50B81">
            <w:pPr>
              <w:pStyle w:val="15"/>
            </w:pPr>
          </w:p>
        </w:tc>
      </w:tr>
      <w:tr w14:paraId="15B8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B016D">
            <w:pPr>
              <w:pStyle w:val="17"/>
            </w:pPr>
            <w:r>
              <w:t>4</w:t>
            </w:r>
          </w:p>
        </w:tc>
        <w:tc>
          <w:tcPr>
            <w:tcW w:w="992" w:type="dxa"/>
            <w:vAlign w:val="center"/>
          </w:tcPr>
          <w:p w14:paraId="43AAFEAE">
            <w:pPr>
              <w:pStyle w:val="16"/>
            </w:pPr>
            <w:r>
              <w:t>2050203</w:t>
            </w:r>
          </w:p>
        </w:tc>
        <w:tc>
          <w:tcPr>
            <w:tcW w:w="1559" w:type="dxa"/>
            <w:vAlign w:val="center"/>
          </w:tcPr>
          <w:p w14:paraId="49E53997">
            <w:pPr>
              <w:pStyle w:val="16"/>
            </w:pPr>
            <w:r>
              <w:t>初中教育</w:t>
            </w:r>
          </w:p>
        </w:tc>
        <w:tc>
          <w:tcPr>
            <w:tcW w:w="1134" w:type="dxa"/>
            <w:vAlign w:val="center"/>
          </w:tcPr>
          <w:p w14:paraId="0F4893E5">
            <w:pPr>
              <w:pStyle w:val="15"/>
            </w:pPr>
            <w:r>
              <w:t>103.17</w:t>
            </w:r>
          </w:p>
        </w:tc>
        <w:tc>
          <w:tcPr>
            <w:tcW w:w="1134" w:type="dxa"/>
            <w:vAlign w:val="center"/>
          </w:tcPr>
          <w:p w14:paraId="358D4939">
            <w:pPr>
              <w:pStyle w:val="15"/>
            </w:pPr>
            <w:r>
              <w:t>103.17</w:t>
            </w:r>
          </w:p>
        </w:tc>
        <w:tc>
          <w:tcPr>
            <w:tcW w:w="1134" w:type="dxa"/>
            <w:vAlign w:val="center"/>
          </w:tcPr>
          <w:p w14:paraId="20E6D2F9">
            <w:pPr>
              <w:pStyle w:val="15"/>
            </w:pPr>
            <w:r>
              <w:t>103.17</w:t>
            </w:r>
          </w:p>
        </w:tc>
        <w:tc>
          <w:tcPr>
            <w:tcW w:w="1134" w:type="dxa"/>
            <w:vAlign w:val="center"/>
          </w:tcPr>
          <w:p w14:paraId="54A2F057">
            <w:pPr>
              <w:pStyle w:val="15"/>
            </w:pPr>
          </w:p>
        </w:tc>
        <w:tc>
          <w:tcPr>
            <w:tcW w:w="1134" w:type="dxa"/>
            <w:vAlign w:val="center"/>
          </w:tcPr>
          <w:p w14:paraId="65053080">
            <w:pPr>
              <w:pStyle w:val="15"/>
            </w:pPr>
          </w:p>
        </w:tc>
        <w:tc>
          <w:tcPr>
            <w:tcW w:w="1134" w:type="dxa"/>
            <w:vAlign w:val="center"/>
          </w:tcPr>
          <w:p w14:paraId="07C197FA">
            <w:pPr>
              <w:pStyle w:val="15"/>
            </w:pPr>
          </w:p>
        </w:tc>
        <w:tc>
          <w:tcPr>
            <w:tcW w:w="1134" w:type="dxa"/>
            <w:vAlign w:val="center"/>
          </w:tcPr>
          <w:p w14:paraId="40B07106">
            <w:pPr>
              <w:pStyle w:val="15"/>
            </w:pPr>
          </w:p>
        </w:tc>
        <w:tc>
          <w:tcPr>
            <w:tcW w:w="1134" w:type="dxa"/>
            <w:vAlign w:val="center"/>
          </w:tcPr>
          <w:p w14:paraId="07473463">
            <w:pPr>
              <w:pStyle w:val="15"/>
            </w:pPr>
          </w:p>
        </w:tc>
        <w:tc>
          <w:tcPr>
            <w:tcW w:w="1134" w:type="dxa"/>
            <w:vAlign w:val="center"/>
          </w:tcPr>
          <w:p w14:paraId="270E4BF8">
            <w:pPr>
              <w:pStyle w:val="15"/>
            </w:pPr>
          </w:p>
        </w:tc>
        <w:tc>
          <w:tcPr>
            <w:tcW w:w="1134" w:type="dxa"/>
            <w:vAlign w:val="center"/>
          </w:tcPr>
          <w:p w14:paraId="3B851B08">
            <w:pPr>
              <w:pStyle w:val="15"/>
            </w:pPr>
          </w:p>
        </w:tc>
      </w:tr>
      <w:tr w14:paraId="683F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27EE1">
            <w:pPr>
              <w:pStyle w:val="17"/>
            </w:pPr>
            <w:r>
              <w:t>5</w:t>
            </w:r>
          </w:p>
        </w:tc>
        <w:tc>
          <w:tcPr>
            <w:tcW w:w="992" w:type="dxa"/>
            <w:vAlign w:val="center"/>
          </w:tcPr>
          <w:p w14:paraId="017DA638">
            <w:pPr>
              <w:pStyle w:val="16"/>
            </w:pPr>
            <w:r>
              <w:t>2050299</w:t>
            </w:r>
          </w:p>
        </w:tc>
        <w:tc>
          <w:tcPr>
            <w:tcW w:w="1559" w:type="dxa"/>
            <w:vAlign w:val="center"/>
          </w:tcPr>
          <w:p w14:paraId="3BD32FC6">
            <w:pPr>
              <w:pStyle w:val="16"/>
            </w:pPr>
            <w:r>
              <w:t>其他普通教育支出</w:t>
            </w:r>
          </w:p>
        </w:tc>
        <w:tc>
          <w:tcPr>
            <w:tcW w:w="1134" w:type="dxa"/>
            <w:vAlign w:val="center"/>
          </w:tcPr>
          <w:p w14:paraId="67DF2F4D">
            <w:pPr>
              <w:pStyle w:val="15"/>
            </w:pPr>
            <w:r>
              <w:t>186.60</w:t>
            </w:r>
          </w:p>
        </w:tc>
        <w:tc>
          <w:tcPr>
            <w:tcW w:w="1134" w:type="dxa"/>
            <w:vAlign w:val="center"/>
          </w:tcPr>
          <w:p w14:paraId="23E65D6F">
            <w:pPr>
              <w:pStyle w:val="15"/>
            </w:pPr>
            <w:r>
              <w:t>186.60</w:t>
            </w:r>
          </w:p>
        </w:tc>
        <w:tc>
          <w:tcPr>
            <w:tcW w:w="1134" w:type="dxa"/>
            <w:vAlign w:val="center"/>
          </w:tcPr>
          <w:p w14:paraId="22CE4CA5">
            <w:pPr>
              <w:pStyle w:val="15"/>
            </w:pPr>
          </w:p>
        </w:tc>
        <w:tc>
          <w:tcPr>
            <w:tcW w:w="1134" w:type="dxa"/>
            <w:vAlign w:val="center"/>
          </w:tcPr>
          <w:p w14:paraId="3DD0C4BB">
            <w:pPr>
              <w:pStyle w:val="15"/>
            </w:pPr>
            <w:r>
              <w:t>186.60</w:t>
            </w:r>
          </w:p>
        </w:tc>
        <w:tc>
          <w:tcPr>
            <w:tcW w:w="1134" w:type="dxa"/>
            <w:vAlign w:val="center"/>
          </w:tcPr>
          <w:p w14:paraId="6BC17CB5">
            <w:pPr>
              <w:pStyle w:val="15"/>
            </w:pPr>
          </w:p>
        </w:tc>
        <w:tc>
          <w:tcPr>
            <w:tcW w:w="1134" w:type="dxa"/>
            <w:vAlign w:val="center"/>
          </w:tcPr>
          <w:p w14:paraId="73E3BBB1">
            <w:pPr>
              <w:pStyle w:val="15"/>
            </w:pPr>
          </w:p>
        </w:tc>
        <w:tc>
          <w:tcPr>
            <w:tcW w:w="1134" w:type="dxa"/>
            <w:vAlign w:val="center"/>
          </w:tcPr>
          <w:p w14:paraId="7B050FDB">
            <w:pPr>
              <w:pStyle w:val="15"/>
            </w:pPr>
          </w:p>
        </w:tc>
        <w:tc>
          <w:tcPr>
            <w:tcW w:w="1134" w:type="dxa"/>
            <w:vAlign w:val="center"/>
          </w:tcPr>
          <w:p w14:paraId="1C42034E">
            <w:pPr>
              <w:pStyle w:val="15"/>
            </w:pPr>
          </w:p>
        </w:tc>
        <w:tc>
          <w:tcPr>
            <w:tcW w:w="1134" w:type="dxa"/>
            <w:vAlign w:val="center"/>
          </w:tcPr>
          <w:p w14:paraId="4F0A66B2">
            <w:pPr>
              <w:pStyle w:val="15"/>
            </w:pPr>
          </w:p>
        </w:tc>
        <w:tc>
          <w:tcPr>
            <w:tcW w:w="1134" w:type="dxa"/>
            <w:vAlign w:val="center"/>
          </w:tcPr>
          <w:p w14:paraId="14109E0E">
            <w:pPr>
              <w:pStyle w:val="15"/>
            </w:pPr>
          </w:p>
        </w:tc>
      </w:tr>
    </w:tbl>
    <w:p w14:paraId="0923444B">
      <w:pPr>
        <w:sectPr>
          <w:pgSz w:w="16840" w:h="11900" w:orient="landscape"/>
          <w:pgMar w:top="1361" w:right="1020" w:bottom="1134" w:left="1020" w:header="720" w:footer="720" w:gutter="0"/>
          <w:cols w:space="720" w:num="1"/>
        </w:sectPr>
      </w:pPr>
    </w:p>
    <w:p w14:paraId="31871A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641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9942770">
            <w:pPr>
              <w:pStyle w:val="13"/>
            </w:pPr>
            <w:r>
              <w:t>360023石家庄市藁城区教育考试中心</w:t>
            </w:r>
          </w:p>
        </w:tc>
        <w:tc>
          <w:tcPr>
            <w:tcW w:w="2721" w:type="dxa"/>
            <w:gridSpan w:val="2"/>
            <w:tcBorders>
              <w:top w:val="single" w:color="FFFFFF" w:sz="6" w:space="0"/>
              <w:left w:val="single" w:color="FFFFFF" w:sz="6" w:space="0"/>
              <w:right w:val="single" w:color="FFFFFF" w:sz="6" w:space="0"/>
            </w:tcBorders>
            <w:vAlign w:val="center"/>
          </w:tcPr>
          <w:p w14:paraId="395B8EAB">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5C780F6C">
            <w:pPr>
              <w:pStyle w:val="11"/>
            </w:pPr>
            <w:r>
              <w:t>单位：万元</w:t>
            </w:r>
          </w:p>
        </w:tc>
      </w:tr>
      <w:tr w14:paraId="746C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3C974">
            <w:pPr>
              <w:pStyle w:val="14"/>
            </w:pPr>
            <w:r>
              <w:t>序号</w:t>
            </w:r>
          </w:p>
        </w:tc>
        <w:tc>
          <w:tcPr>
            <w:tcW w:w="5528" w:type="dxa"/>
            <w:gridSpan w:val="2"/>
            <w:vAlign w:val="center"/>
          </w:tcPr>
          <w:p w14:paraId="772EE24C">
            <w:pPr>
              <w:pStyle w:val="14"/>
            </w:pPr>
            <w:r>
              <w:t>功能分类科目</w:t>
            </w:r>
          </w:p>
        </w:tc>
        <w:tc>
          <w:tcPr>
            <w:tcW w:w="1361" w:type="dxa"/>
            <w:vMerge w:val="restart"/>
            <w:vAlign w:val="center"/>
          </w:tcPr>
          <w:p w14:paraId="1AF68AB6">
            <w:pPr>
              <w:pStyle w:val="14"/>
            </w:pPr>
            <w:r>
              <w:t>合计</w:t>
            </w:r>
          </w:p>
        </w:tc>
        <w:tc>
          <w:tcPr>
            <w:tcW w:w="1361" w:type="dxa"/>
            <w:vMerge w:val="restart"/>
            <w:vAlign w:val="center"/>
          </w:tcPr>
          <w:p w14:paraId="670FB336">
            <w:pPr>
              <w:pStyle w:val="14"/>
            </w:pPr>
            <w:r>
              <w:t>基本支出</w:t>
            </w:r>
          </w:p>
        </w:tc>
        <w:tc>
          <w:tcPr>
            <w:tcW w:w="1361" w:type="dxa"/>
            <w:vMerge w:val="restart"/>
            <w:vAlign w:val="center"/>
          </w:tcPr>
          <w:p w14:paraId="1BBBD056">
            <w:pPr>
              <w:pStyle w:val="14"/>
            </w:pPr>
            <w:r>
              <w:t>项目支出</w:t>
            </w:r>
          </w:p>
        </w:tc>
        <w:tc>
          <w:tcPr>
            <w:tcW w:w="1361" w:type="dxa"/>
            <w:vMerge w:val="restart"/>
            <w:vAlign w:val="center"/>
          </w:tcPr>
          <w:p w14:paraId="31F4B5E0">
            <w:pPr>
              <w:pStyle w:val="14"/>
            </w:pPr>
            <w:r>
              <w:t>经营支出</w:t>
            </w:r>
          </w:p>
        </w:tc>
        <w:tc>
          <w:tcPr>
            <w:tcW w:w="1361" w:type="dxa"/>
            <w:vMerge w:val="restart"/>
            <w:vAlign w:val="center"/>
          </w:tcPr>
          <w:p w14:paraId="2E9BC4B8">
            <w:pPr>
              <w:pStyle w:val="14"/>
            </w:pPr>
            <w:r>
              <w:t>上解上级     支出</w:t>
            </w:r>
          </w:p>
        </w:tc>
        <w:tc>
          <w:tcPr>
            <w:tcW w:w="1361" w:type="dxa"/>
            <w:vMerge w:val="restart"/>
            <w:vAlign w:val="center"/>
          </w:tcPr>
          <w:p w14:paraId="7EE749B8">
            <w:pPr>
              <w:pStyle w:val="14"/>
            </w:pPr>
            <w:r>
              <w:t>对附属单位补助支出</w:t>
            </w:r>
          </w:p>
        </w:tc>
      </w:tr>
      <w:tr w14:paraId="1DD1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F4EEE"/>
        </w:tc>
        <w:tc>
          <w:tcPr>
            <w:tcW w:w="992" w:type="dxa"/>
            <w:vAlign w:val="center"/>
          </w:tcPr>
          <w:p w14:paraId="77FCDB09">
            <w:pPr>
              <w:pStyle w:val="14"/>
            </w:pPr>
            <w:r>
              <w:t>科目    编码</w:t>
            </w:r>
          </w:p>
        </w:tc>
        <w:tc>
          <w:tcPr>
            <w:tcW w:w="4535" w:type="dxa"/>
            <w:vAlign w:val="center"/>
          </w:tcPr>
          <w:p w14:paraId="5132CD60">
            <w:pPr>
              <w:pStyle w:val="14"/>
            </w:pPr>
            <w:r>
              <w:t>科目名称</w:t>
            </w:r>
          </w:p>
        </w:tc>
        <w:tc>
          <w:tcPr>
            <w:tcW w:w="1361" w:type="dxa"/>
            <w:vMerge w:val="continue"/>
          </w:tcPr>
          <w:p w14:paraId="396BC08C"/>
        </w:tc>
        <w:tc>
          <w:tcPr>
            <w:tcW w:w="1361" w:type="dxa"/>
            <w:vMerge w:val="continue"/>
          </w:tcPr>
          <w:p w14:paraId="4F558285"/>
        </w:tc>
        <w:tc>
          <w:tcPr>
            <w:tcW w:w="1361" w:type="dxa"/>
            <w:vMerge w:val="continue"/>
          </w:tcPr>
          <w:p w14:paraId="259AFD16"/>
        </w:tc>
        <w:tc>
          <w:tcPr>
            <w:tcW w:w="1361" w:type="dxa"/>
            <w:vMerge w:val="continue"/>
          </w:tcPr>
          <w:p w14:paraId="1691B665"/>
        </w:tc>
        <w:tc>
          <w:tcPr>
            <w:tcW w:w="1361" w:type="dxa"/>
            <w:vMerge w:val="continue"/>
          </w:tcPr>
          <w:p w14:paraId="29A6BF7E"/>
        </w:tc>
        <w:tc>
          <w:tcPr>
            <w:tcW w:w="1361" w:type="dxa"/>
            <w:vMerge w:val="continue"/>
          </w:tcPr>
          <w:p w14:paraId="244EE092"/>
        </w:tc>
      </w:tr>
      <w:tr w14:paraId="00EB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96EC5F">
            <w:pPr>
              <w:pStyle w:val="14"/>
            </w:pPr>
            <w:r>
              <w:t>栏次</w:t>
            </w:r>
          </w:p>
        </w:tc>
        <w:tc>
          <w:tcPr>
            <w:tcW w:w="992" w:type="dxa"/>
            <w:vAlign w:val="center"/>
          </w:tcPr>
          <w:p w14:paraId="0D15A33A">
            <w:pPr>
              <w:pStyle w:val="14"/>
            </w:pPr>
            <w:r>
              <w:t>1</w:t>
            </w:r>
          </w:p>
        </w:tc>
        <w:tc>
          <w:tcPr>
            <w:tcW w:w="4535" w:type="dxa"/>
            <w:vAlign w:val="center"/>
          </w:tcPr>
          <w:p w14:paraId="39252DAA">
            <w:pPr>
              <w:pStyle w:val="14"/>
            </w:pPr>
            <w:r>
              <w:t>2</w:t>
            </w:r>
          </w:p>
        </w:tc>
        <w:tc>
          <w:tcPr>
            <w:tcW w:w="1361" w:type="dxa"/>
            <w:vAlign w:val="center"/>
          </w:tcPr>
          <w:p w14:paraId="4E9F1293">
            <w:pPr>
              <w:pStyle w:val="14"/>
            </w:pPr>
            <w:r>
              <w:t>3</w:t>
            </w:r>
          </w:p>
        </w:tc>
        <w:tc>
          <w:tcPr>
            <w:tcW w:w="1361" w:type="dxa"/>
            <w:vAlign w:val="center"/>
          </w:tcPr>
          <w:p w14:paraId="08B94609">
            <w:pPr>
              <w:pStyle w:val="14"/>
            </w:pPr>
            <w:r>
              <w:t>4</w:t>
            </w:r>
          </w:p>
        </w:tc>
        <w:tc>
          <w:tcPr>
            <w:tcW w:w="1361" w:type="dxa"/>
            <w:vAlign w:val="center"/>
          </w:tcPr>
          <w:p w14:paraId="7B11B55B">
            <w:pPr>
              <w:pStyle w:val="14"/>
            </w:pPr>
            <w:r>
              <w:t>5</w:t>
            </w:r>
          </w:p>
        </w:tc>
        <w:tc>
          <w:tcPr>
            <w:tcW w:w="1361" w:type="dxa"/>
            <w:vAlign w:val="center"/>
          </w:tcPr>
          <w:p w14:paraId="4868FD63">
            <w:pPr>
              <w:pStyle w:val="14"/>
            </w:pPr>
            <w:r>
              <w:t>6</w:t>
            </w:r>
          </w:p>
        </w:tc>
        <w:tc>
          <w:tcPr>
            <w:tcW w:w="1361" w:type="dxa"/>
            <w:vAlign w:val="center"/>
          </w:tcPr>
          <w:p w14:paraId="7D98CFDE">
            <w:pPr>
              <w:pStyle w:val="14"/>
            </w:pPr>
            <w:r>
              <w:t>7</w:t>
            </w:r>
          </w:p>
        </w:tc>
        <w:tc>
          <w:tcPr>
            <w:tcW w:w="1361" w:type="dxa"/>
            <w:vAlign w:val="center"/>
          </w:tcPr>
          <w:p w14:paraId="1E909268">
            <w:pPr>
              <w:pStyle w:val="14"/>
            </w:pPr>
            <w:r>
              <w:t>8</w:t>
            </w:r>
          </w:p>
        </w:tc>
      </w:tr>
      <w:tr w14:paraId="620F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F47B">
            <w:pPr>
              <w:pStyle w:val="17"/>
            </w:pPr>
            <w:r>
              <w:t>1</w:t>
            </w:r>
          </w:p>
        </w:tc>
        <w:tc>
          <w:tcPr>
            <w:tcW w:w="992" w:type="dxa"/>
            <w:vAlign w:val="center"/>
          </w:tcPr>
          <w:p w14:paraId="13E1676E">
            <w:pPr>
              <w:pStyle w:val="20"/>
            </w:pPr>
          </w:p>
        </w:tc>
        <w:tc>
          <w:tcPr>
            <w:tcW w:w="4535" w:type="dxa"/>
            <w:vAlign w:val="center"/>
          </w:tcPr>
          <w:p w14:paraId="46093FDF">
            <w:pPr>
              <w:pStyle w:val="18"/>
            </w:pPr>
            <w:r>
              <w:t>合计</w:t>
            </w:r>
          </w:p>
        </w:tc>
        <w:tc>
          <w:tcPr>
            <w:tcW w:w="1361" w:type="dxa"/>
            <w:vAlign w:val="center"/>
          </w:tcPr>
          <w:p w14:paraId="6EFB81ED">
            <w:pPr>
              <w:pStyle w:val="19"/>
            </w:pPr>
            <w:r>
              <w:t>289.77</w:t>
            </w:r>
          </w:p>
        </w:tc>
        <w:tc>
          <w:tcPr>
            <w:tcW w:w="1361" w:type="dxa"/>
            <w:vAlign w:val="center"/>
          </w:tcPr>
          <w:p w14:paraId="505ADAA3">
            <w:pPr>
              <w:pStyle w:val="19"/>
            </w:pPr>
          </w:p>
        </w:tc>
        <w:tc>
          <w:tcPr>
            <w:tcW w:w="1361" w:type="dxa"/>
            <w:vAlign w:val="center"/>
          </w:tcPr>
          <w:p w14:paraId="5EF884C3">
            <w:pPr>
              <w:pStyle w:val="19"/>
            </w:pPr>
            <w:r>
              <w:t>289.77</w:t>
            </w:r>
          </w:p>
        </w:tc>
        <w:tc>
          <w:tcPr>
            <w:tcW w:w="1361" w:type="dxa"/>
            <w:vAlign w:val="center"/>
          </w:tcPr>
          <w:p w14:paraId="51344D61">
            <w:pPr>
              <w:pStyle w:val="19"/>
            </w:pPr>
          </w:p>
        </w:tc>
        <w:tc>
          <w:tcPr>
            <w:tcW w:w="1361" w:type="dxa"/>
            <w:vAlign w:val="center"/>
          </w:tcPr>
          <w:p w14:paraId="7362C3F3">
            <w:pPr>
              <w:pStyle w:val="19"/>
            </w:pPr>
          </w:p>
        </w:tc>
        <w:tc>
          <w:tcPr>
            <w:tcW w:w="1361" w:type="dxa"/>
            <w:vAlign w:val="center"/>
          </w:tcPr>
          <w:p w14:paraId="55E3F226">
            <w:pPr>
              <w:pStyle w:val="19"/>
            </w:pPr>
          </w:p>
        </w:tc>
      </w:tr>
      <w:tr w14:paraId="392B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20A1F">
            <w:pPr>
              <w:pStyle w:val="17"/>
            </w:pPr>
            <w:r>
              <w:t>2</w:t>
            </w:r>
          </w:p>
        </w:tc>
        <w:tc>
          <w:tcPr>
            <w:tcW w:w="992" w:type="dxa"/>
            <w:vAlign w:val="center"/>
          </w:tcPr>
          <w:p w14:paraId="245C14F5">
            <w:pPr>
              <w:pStyle w:val="16"/>
            </w:pPr>
            <w:r>
              <w:t>205</w:t>
            </w:r>
          </w:p>
        </w:tc>
        <w:tc>
          <w:tcPr>
            <w:tcW w:w="4535" w:type="dxa"/>
            <w:vAlign w:val="center"/>
          </w:tcPr>
          <w:p w14:paraId="38E83CCD">
            <w:pPr>
              <w:pStyle w:val="16"/>
            </w:pPr>
            <w:r>
              <w:t>教育支出</w:t>
            </w:r>
          </w:p>
        </w:tc>
        <w:tc>
          <w:tcPr>
            <w:tcW w:w="1361" w:type="dxa"/>
            <w:vAlign w:val="center"/>
          </w:tcPr>
          <w:p w14:paraId="6C6EAACA">
            <w:pPr>
              <w:pStyle w:val="15"/>
            </w:pPr>
            <w:r>
              <w:t>289.77</w:t>
            </w:r>
          </w:p>
        </w:tc>
        <w:tc>
          <w:tcPr>
            <w:tcW w:w="1361" w:type="dxa"/>
            <w:vAlign w:val="center"/>
          </w:tcPr>
          <w:p w14:paraId="72B5C150">
            <w:pPr>
              <w:pStyle w:val="15"/>
            </w:pPr>
          </w:p>
        </w:tc>
        <w:tc>
          <w:tcPr>
            <w:tcW w:w="1361" w:type="dxa"/>
            <w:vAlign w:val="center"/>
          </w:tcPr>
          <w:p w14:paraId="76EA0DC2">
            <w:pPr>
              <w:pStyle w:val="15"/>
            </w:pPr>
            <w:r>
              <w:t>289.77</w:t>
            </w:r>
          </w:p>
        </w:tc>
        <w:tc>
          <w:tcPr>
            <w:tcW w:w="1361" w:type="dxa"/>
            <w:vAlign w:val="center"/>
          </w:tcPr>
          <w:p w14:paraId="79B919F6">
            <w:pPr>
              <w:pStyle w:val="15"/>
            </w:pPr>
          </w:p>
        </w:tc>
        <w:tc>
          <w:tcPr>
            <w:tcW w:w="1361" w:type="dxa"/>
            <w:vAlign w:val="center"/>
          </w:tcPr>
          <w:p w14:paraId="3F0E1346">
            <w:pPr>
              <w:pStyle w:val="15"/>
            </w:pPr>
          </w:p>
        </w:tc>
        <w:tc>
          <w:tcPr>
            <w:tcW w:w="1361" w:type="dxa"/>
            <w:vAlign w:val="center"/>
          </w:tcPr>
          <w:p w14:paraId="5FACCC4B">
            <w:pPr>
              <w:pStyle w:val="15"/>
            </w:pPr>
          </w:p>
        </w:tc>
      </w:tr>
      <w:tr w14:paraId="7FA7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3F8CE">
            <w:pPr>
              <w:pStyle w:val="17"/>
            </w:pPr>
            <w:r>
              <w:t>3</w:t>
            </w:r>
          </w:p>
        </w:tc>
        <w:tc>
          <w:tcPr>
            <w:tcW w:w="992" w:type="dxa"/>
            <w:vAlign w:val="center"/>
          </w:tcPr>
          <w:p w14:paraId="2A001BA0">
            <w:pPr>
              <w:pStyle w:val="16"/>
            </w:pPr>
            <w:r>
              <w:t>20502</w:t>
            </w:r>
          </w:p>
        </w:tc>
        <w:tc>
          <w:tcPr>
            <w:tcW w:w="4535" w:type="dxa"/>
            <w:vAlign w:val="center"/>
          </w:tcPr>
          <w:p w14:paraId="6BE8D684">
            <w:pPr>
              <w:pStyle w:val="16"/>
            </w:pPr>
            <w:r>
              <w:t>普通教育</w:t>
            </w:r>
          </w:p>
        </w:tc>
        <w:tc>
          <w:tcPr>
            <w:tcW w:w="1361" w:type="dxa"/>
            <w:vAlign w:val="center"/>
          </w:tcPr>
          <w:p w14:paraId="42405469">
            <w:pPr>
              <w:pStyle w:val="15"/>
            </w:pPr>
            <w:r>
              <w:t>289.77</w:t>
            </w:r>
          </w:p>
        </w:tc>
        <w:tc>
          <w:tcPr>
            <w:tcW w:w="1361" w:type="dxa"/>
            <w:vAlign w:val="center"/>
          </w:tcPr>
          <w:p w14:paraId="08526E22">
            <w:pPr>
              <w:pStyle w:val="15"/>
            </w:pPr>
          </w:p>
        </w:tc>
        <w:tc>
          <w:tcPr>
            <w:tcW w:w="1361" w:type="dxa"/>
            <w:vAlign w:val="center"/>
          </w:tcPr>
          <w:p w14:paraId="054ECF95">
            <w:pPr>
              <w:pStyle w:val="15"/>
            </w:pPr>
            <w:r>
              <w:t>289.77</w:t>
            </w:r>
          </w:p>
        </w:tc>
        <w:tc>
          <w:tcPr>
            <w:tcW w:w="1361" w:type="dxa"/>
            <w:vAlign w:val="center"/>
          </w:tcPr>
          <w:p w14:paraId="0F71BBE4">
            <w:pPr>
              <w:pStyle w:val="15"/>
            </w:pPr>
          </w:p>
        </w:tc>
        <w:tc>
          <w:tcPr>
            <w:tcW w:w="1361" w:type="dxa"/>
            <w:vAlign w:val="center"/>
          </w:tcPr>
          <w:p w14:paraId="2FDC2EF5">
            <w:pPr>
              <w:pStyle w:val="15"/>
            </w:pPr>
          </w:p>
        </w:tc>
        <w:tc>
          <w:tcPr>
            <w:tcW w:w="1361" w:type="dxa"/>
            <w:vAlign w:val="center"/>
          </w:tcPr>
          <w:p w14:paraId="40BD17D9">
            <w:pPr>
              <w:pStyle w:val="15"/>
            </w:pPr>
          </w:p>
        </w:tc>
      </w:tr>
      <w:tr w14:paraId="111C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573B">
            <w:pPr>
              <w:pStyle w:val="17"/>
            </w:pPr>
            <w:r>
              <w:t>4</w:t>
            </w:r>
          </w:p>
        </w:tc>
        <w:tc>
          <w:tcPr>
            <w:tcW w:w="992" w:type="dxa"/>
            <w:vAlign w:val="center"/>
          </w:tcPr>
          <w:p w14:paraId="004F2CF4">
            <w:pPr>
              <w:pStyle w:val="16"/>
            </w:pPr>
            <w:r>
              <w:t>2050203</w:t>
            </w:r>
          </w:p>
        </w:tc>
        <w:tc>
          <w:tcPr>
            <w:tcW w:w="4535" w:type="dxa"/>
            <w:vAlign w:val="center"/>
          </w:tcPr>
          <w:p w14:paraId="091B3344">
            <w:pPr>
              <w:pStyle w:val="16"/>
            </w:pPr>
            <w:r>
              <w:t>初中教育</w:t>
            </w:r>
          </w:p>
        </w:tc>
        <w:tc>
          <w:tcPr>
            <w:tcW w:w="1361" w:type="dxa"/>
            <w:vAlign w:val="center"/>
          </w:tcPr>
          <w:p w14:paraId="5AAA8FD9">
            <w:pPr>
              <w:pStyle w:val="15"/>
            </w:pPr>
            <w:r>
              <w:t>103.17</w:t>
            </w:r>
          </w:p>
        </w:tc>
        <w:tc>
          <w:tcPr>
            <w:tcW w:w="1361" w:type="dxa"/>
            <w:vAlign w:val="center"/>
          </w:tcPr>
          <w:p w14:paraId="2900F912">
            <w:pPr>
              <w:pStyle w:val="15"/>
            </w:pPr>
          </w:p>
        </w:tc>
        <w:tc>
          <w:tcPr>
            <w:tcW w:w="1361" w:type="dxa"/>
            <w:vAlign w:val="center"/>
          </w:tcPr>
          <w:p w14:paraId="2CF73679">
            <w:pPr>
              <w:pStyle w:val="15"/>
            </w:pPr>
            <w:r>
              <w:t>103.17</w:t>
            </w:r>
          </w:p>
        </w:tc>
        <w:tc>
          <w:tcPr>
            <w:tcW w:w="1361" w:type="dxa"/>
            <w:vAlign w:val="center"/>
          </w:tcPr>
          <w:p w14:paraId="46296907">
            <w:pPr>
              <w:pStyle w:val="15"/>
            </w:pPr>
          </w:p>
        </w:tc>
        <w:tc>
          <w:tcPr>
            <w:tcW w:w="1361" w:type="dxa"/>
            <w:vAlign w:val="center"/>
          </w:tcPr>
          <w:p w14:paraId="0307B7DF">
            <w:pPr>
              <w:pStyle w:val="15"/>
            </w:pPr>
          </w:p>
        </w:tc>
        <w:tc>
          <w:tcPr>
            <w:tcW w:w="1361" w:type="dxa"/>
            <w:vAlign w:val="center"/>
          </w:tcPr>
          <w:p w14:paraId="1894F763">
            <w:pPr>
              <w:pStyle w:val="15"/>
            </w:pPr>
          </w:p>
        </w:tc>
      </w:tr>
      <w:tr w14:paraId="2B6F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D88D">
            <w:pPr>
              <w:pStyle w:val="17"/>
            </w:pPr>
            <w:r>
              <w:t>5</w:t>
            </w:r>
          </w:p>
        </w:tc>
        <w:tc>
          <w:tcPr>
            <w:tcW w:w="992" w:type="dxa"/>
            <w:vAlign w:val="center"/>
          </w:tcPr>
          <w:p w14:paraId="13316DC6">
            <w:pPr>
              <w:pStyle w:val="16"/>
            </w:pPr>
            <w:r>
              <w:t>2050299</w:t>
            </w:r>
          </w:p>
        </w:tc>
        <w:tc>
          <w:tcPr>
            <w:tcW w:w="4535" w:type="dxa"/>
            <w:vAlign w:val="center"/>
          </w:tcPr>
          <w:p w14:paraId="41EAEA5E">
            <w:pPr>
              <w:pStyle w:val="16"/>
            </w:pPr>
            <w:r>
              <w:t>其他普通教育支出</w:t>
            </w:r>
          </w:p>
        </w:tc>
        <w:tc>
          <w:tcPr>
            <w:tcW w:w="1361" w:type="dxa"/>
            <w:vAlign w:val="center"/>
          </w:tcPr>
          <w:p w14:paraId="373CE8C4">
            <w:pPr>
              <w:pStyle w:val="15"/>
            </w:pPr>
            <w:r>
              <w:t>186.60</w:t>
            </w:r>
          </w:p>
        </w:tc>
        <w:tc>
          <w:tcPr>
            <w:tcW w:w="1361" w:type="dxa"/>
            <w:vAlign w:val="center"/>
          </w:tcPr>
          <w:p w14:paraId="5AA0C698">
            <w:pPr>
              <w:pStyle w:val="15"/>
            </w:pPr>
          </w:p>
        </w:tc>
        <w:tc>
          <w:tcPr>
            <w:tcW w:w="1361" w:type="dxa"/>
            <w:vAlign w:val="center"/>
          </w:tcPr>
          <w:p w14:paraId="27E5054D">
            <w:pPr>
              <w:pStyle w:val="15"/>
            </w:pPr>
            <w:r>
              <w:t>186.60</w:t>
            </w:r>
          </w:p>
        </w:tc>
        <w:tc>
          <w:tcPr>
            <w:tcW w:w="1361" w:type="dxa"/>
            <w:vAlign w:val="center"/>
          </w:tcPr>
          <w:p w14:paraId="1AF87028">
            <w:pPr>
              <w:pStyle w:val="15"/>
            </w:pPr>
          </w:p>
        </w:tc>
        <w:tc>
          <w:tcPr>
            <w:tcW w:w="1361" w:type="dxa"/>
            <w:vAlign w:val="center"/>
          </w:tcPr>
          <w:p w14:paraId="02A170BA">
            <w:pPr>
              <w:pStyle w:val="15"/>
            </w:pPr>
          </w:p>
        </w:tc>
        <w:tc>
          <w:tcPr>
            <w:tcW w:w="1361" w:type="dxa"/>
            <w:vAlign w:val="center"/>
          </w:tcPr>
          <w:p w14:paraId="77F49999">
            <w:pPr>
              <w:pStyle w:val="15"/>
            </w:pPr>
          </w:p>
        </w:tc>
      </w:tr>
    </w:tbl>
    <w:p w14:paraId="7ACCCCAA">
      <w:pPr>
        <w:sectPr>
          <w:pgSz w:w="16840" w:h="11900" w:orient="landscape"/>
          <w:pgMar w:top="1361" w:right="1020" w:bottom="1134" w:left="1020" w:header="720" w:footer="720" w:gutter="0"/>
          <w:cols w:space="720" w:num="1"/>
        </w:sectPr>
      </w:pPr>
    </w:p>
    <w:p w14:paraId="7C0DCD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79D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599BA3">
            <w:pPr>
              <w:pStyle w:val="13"/>
            </w:pPr>
            <w:r>
              <w:t>360023石家庄市藁城区教育考试中心</w:t>
            </w:r>
          </w:p>
        </w:tc>
        <w:tc>
          <w:tcPr>
            <w:tcW w:w="3402" w:type="dxa"/>
            <w:tcBorders>
              <w:top w:val="single" w:color="FFFFFF" w:sz="6" w:space="0"/>
              <w:left w:val="single" w:color="FFFFFF" w:sz="6" w:space="0"/>
              <w:right w:val="single" w:color="FFFFFF" w:sz="6" w:space="0"/>
            </w:tcBorders>
            <w:vAlign w:val="center"/>
          </w:tcPr>
          <w:p w14:paraId="1CD0DE40">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272DBC99">
            <w:pPr>
              <w:pStyle w:val="11"/>
            </w:pPr>
            <w:r>
              <w:t>单位：万元</w:t>
            </w:r>
          </w:p>
        </w:tc>
      </w:tr>
      <w:tr w14:paraId="6AF6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6AD60">
            <w:pPr>
              <w:pStyle w:val="14"/>
            </w:pPr>
            <w:r>
              <w:t>序号</w:t>
            </w:r>
          </w:p>
        </w:tc>
        <w:tc>
          <w:tcPr>
            <w:tcW w:w="4876" w:type="dxa"/>
            <w:gridSpan w:val="2"/>
            <w:vAlign w:val="center"/>
          </w:tcPr>
          <w:p w14:paraId="77B01B11">
            <w:pPr>
              <w:pStyle w:val="14"/>
            </w:pPr>
            <w:r>
              <w:t>收入</w:t>
            </w:r>
          </w:p>
        </w:tc>
        <w:tc>
          <w:tcPr>
            <w:tcW w:w="9298" w:type="dxa"/>
            <w:gridSpan w:val="5"/>
            <w:vAlign w:val="center"/>
          </w:tcPr>
          <w:p w14:paraId="65D27547">
            <w:pPr>
              <w:pStyle w:val="14"/>
            </w:pPr>
            <w:r>
              <w:t>支出</w:t>
            </w:r>
          </w:p>
        </w:tc>
      </w:tr>
      <w:tr w14:paraId="4037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32176"/>
        </w:tc>
        <w:tc>
          <w:tcPr>
            <w:tcW w:w="3402" w:type="dxa"/>
            <w:vAlign w:val="center"/>
          </w:tcPr>
          <w:p w14:paraId="2DFFCA79">
            <w:pPr>
              <w:pStyle w:val="14"/>
            </w:pPr>
            <w:r>
              <w:t>项  目</w:t>
            </w:r>
          </w:p>
        </w:tc>
        <w:tc>
          <w:tcPr>
            <w:tcW w:w="1474" w:type="dxa"/>
            <w:vAlign w:val="center"/>
          </w:tcPr>
          <w:p w14:paraId="519EE5A9">
            <w:pPr>
              <w:pStyle w:val="14"/>
            </w:pPr>
            <w:r>
              <w:t>金额</w:t>
            </w:r>
          </w:p>
        </w:tc>
        <w:tc>
          <w:tcPr>
            <w:tcW w:w="3402" w:type="dxa"/>
            <w:vAlign w:val="center"/>
          </w:tcPr>
          <w:p w14:paraId="2562090D">
            <w:pPr>
              <w:pStyle w:val="14"/>
            </w:pPr>
            <w:r>
              <w:t>项  目</w:t>
            </w:r>
          </w:p>
        </w:tc>
        <w:tc>
          <w:tcPr>
            <w:tcW w:w="1474" w:type="dxa"/>
            <w:vAlign w:val="center"/>
          </w:tcPr>
          <w:p w14:paraId="175C5034">
            <w:pPr>
              <w:pStyle w:val="14"/>
            </w:pPr>
            <w:r>
              <w:t>合计</w:t>
            </w:r>
          </w:p>
        </w:tc>
        <w:tc>
          <w:tcPr>
            <w:tcW w:w="1474" w:type="dxa"/>
            <w:vAlign w:val="center"/>
          </w:tcPr>
          <w:p w14:paraId="6FDC7A7C">
            <w:pPr>
              <w:pStyle w:val="14"/>
            </w:pPr>
            <w:r>
              <w:t>一般公共预算财政拨款</w:t>
            </w:r>
          </w:p>
        </w:tc>
        <w:tc>
          <w:tcPr>
            <w:tcW w:w="1474" w:type="dxa"/>
            <w:vAlign w:val="center"/>
          </w:tcPr>
          <w:p w14:paraId="296D3994">
            <w:pPr>
              <w:pStyle w:val="14"/>
            </w:pPr>
            <w:r>
              <w:t>政府性基金预算财政    拨款</w:t>
            </w:r>
          </w:p>
        </w:tc>
        <w:tc>
          <w:tcPr>
            <w:tcW w:w="1474" w:type="dxa"/>
            <w:vAlign w:val="center"/>
          </w:tcPr>
          <w:p w14:paraId="5E848BD1">
            <w:pPr>
              <w:pStyle w:val="14"/>
            </w:pPr>
            <w:r>
              <w:t>国有资本经营预算财政拨款</w:t>
            </w:r>
          </w:p>
        </w:tc>
      </w:tr>
      <w:tr w14:paraId="2D39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17B84B">
            <w:pPr>
              <w:pStyle w:val="14"/>
            </w:pPr>
            <w:r>
              <w:t>栏次</w:t>
            </w:r>
          </w:p>
        </w:tc>
        <w:tc>
          <w:tcPr>
            <w:tcW w:w="3402" w:type="dxa"/>
            <w:vAlign w:val="center"/>
          </w:tcPr>
          <w:p w14:paraId="05960703">
            <w:pPr>
              <w:pStyle w:val="14"/>
            </w:pPr>
            <w:r>
              <w:t>1</w:t>
            </w:r>
          </w:p>
        </w:tc>
        <w:tc>
          <w:tcPr>
            <w:tcW w:w="1474" w:type="dxa"/>
            <w:vAlign w:val="center"/>
          </w:tcPr>
          <w:p w14:paraId="32FCF6BD">
            <w:pPr>
              <w:pStyle w:val="14"/>
            </w:pPr>
            <w:r>
              <w:t>2</w:t>
            </w:r>
          </w:p>
        </w:tc>
        <w:tc>
          <w:tcPr>
            <w:tcW w:w="3402" w:type="dxa"/>
            <w:vAlign w:val="center"/>
          </w:tcPr>
          <w:p w14:paraId="677B281E">
            <w:pPr>
              <w:pStyle w:val="14"/>
            </w:pPr>
            <w:r>
              <w:t>3</w:t>
            </w:r>
          </w:p>
        </w:tc>
        <w:tc>
          <w:tcPr>
            <w:tcW w:w="1474" w:type="dxa"/>
            <w:vAlign w:val="center"/>
          </w:tcPr>
          <w:p w14:paraId="71EEB462">
            <w:pPr>
              <w:pStyle w:val="14"/>
            </w:pPr>
            <w:r>
              <w:t>4</w:t>
            </w:r>
          </w:p>
        </w:tc>
        <w:tc>
          <w:tcPr>
            <w:tcW w:w="1474" w:type="dxa"/>
            <w:vAlign w:val="center"/>
          </w:tcPr>
          <w:p w14:paraId="0900F5BC">
            <w:pPr>
              <w:pStyle w:val="14"/>
            </w:pPr>
            <w:r>
              <w:t>5</w:t>
            </w:r>
          </w:p>
        </w:tc>
        <w:tc>
          <w:tcPr>
            <w:tcW w:w="1474" w:type="dxa"/>
            <w:vAlign w:val="center"/>
          </w:tcPr>
          <w:p w14:paraId="789F4822">
            <w:pPr>
              <w:pStyle w:val="14"/>
            </w:pPr>
            <w:r>
              <w:t>6</w:t>
            </w:r>
          </w:p>
        </w:tc>
        <w:tc>
          <w:tcPr>
            <w:tcW w:w="1474" w:type="dxa"/>
            <w:vAlign w:val="center"/>
          </w:tcPr>
          <w:p w14:paraId="6F0CA26A">
            <w:pPr>
              <w:pStyle w:val="14"/>
            </w:pPr>
            <w:r>
              <w:t>7</w:t>
            </w:r>
          </w:p>
        </w:tc>
      </w:tr>
      <w:tr w14:paraId="7484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11C8">
            <w:pPr>
              <w:pStyle w:val="17"/>
            </w:pPr>
            <w:r>
              <w:t>1</w:t>
            </w:r>
          </w:p>
        </w:tc>
        <w:tc>
          <w:tcPr>
            <w:tcW w:w="3402" w:type="dxa"/>
            <w:vAlign w:val="center"/>
          </w:tcPr>
          <w:p w14:paraId="5C6CE4A8">
            <w:pPr>
              <w:pStyle w:val="16"/>
            </w:pPr>
            <w:r>
              <w:t>一、一般公共预算拨款</w:t>
            </w:r>
          </w:p>
        </w:tc>
        <w:tc>
          <w:tcPr>
            <w:tcW w:w="1474" w:type="dxa"/>
            <w:vAlign w:val="center"/>
          </w:tcPr>
          <w:p w14:paraId="12DF1B67">
            <w:pPr>
              <w:pStyle w:val="15"/>
            </w:pPr>
            <w:r>
              <w:t>103.17</w:t>
            </w:r>
          </w:p>
        </w:tc>
        <w:tc>
          <w:tcPr>
            <w:tcW w:w="3402" w:type="dxa"/>
            <w:vAlign w:val="center"/>
          </w:tcPr>
          <w:p w14:paraId="0D73AE87">
            <w:pPr>
              <w:pStyle w:val="16"/>
            </w:pPr>
            <w:r>
              <w:t>一、一般公共服务支出</w:t>
            </w:r>
          </w:p>
        </w:tc>
        <w:tc>
          <w:tcPr>
            <w:tcW w:w="1474" w:type="dxa"/>
            <w:vAlign w:val="center"/>
          </w:tcPr>
          <w:p w14:paraId="09B4BD8E">
            <w:pPr>
              <w:pStyle w:val="15"/>
            </w:pPr>
          </w:p>
        </w:tc>
        <w:tc>
          <w:tcPr>
            <w:tcW w:w="1474" w:type="dxa"/>
            <w:vAlign w:val="center"/>
          </w:tcPr>
          <w:p w14:paraId="2C683B8E">
            <w:pPr>
              <w:pStyle w:val="15"/>
            </w:pPr>
          </w:p>
        </w:tc>
        <w:tc>
          <w:tcPr>
            <w:tcW w:w="1474" w:type="dxa"/>
            <w:vAlign w:val="center"/>
          </w:tcPr>
          <w:p w14:paraId="6C32F133">
            <w:pPr>
              <w:pStyle w:val="15"/>
            </w:pPr>
          </w:p>
        </w:tc>
        <w:tc>
          <w:tcPr>
            <w:tcW w:w="1474" w:type="dxa"/>
            <w:vAlign w:val="center"/>
          </w:tcPr>
          <w:p w14:paraId="7FD390C4">
            <w:pPr>
              <w:pStyle w:val="15"/>
            </w:pPr>
          </w:p>
        </w:tc>
      </w:tr>
      <w:tr w14:paraId="7237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6A4DC">
            <w:pPr>
              <w:pStyle w:val="17"/>
            </w:pPr>
            <w:r>
              <w:t>2</w:t>
            </w:r>
          </w:p>
        </w:tc>
        <w:tc>
          <w:tcPr>
            <w:tcW w:w="3402" w:type="dxa"/>
            <w:vAlign w:val="center"/>
          </w:tcPr>
          <w:p w14:paraId="7573A88F">
            <w:pPr>
              <w:pStyle w:val="16"/>
            </w:pPr>
            <w:r>
              <w:t>二、政府性基金预算拨款</w:t>
            </w:r>
          </w:p>
        </w:tc>
        <w:tc>
          <w:tcPr>
            <w:tcW w:w="1474" w:type="dxa"/>
            <w:vAlign w:val="center"/>
          </w:tcPr>
          <w:p w14:paraId="2D6241C5">
            <w:pPr>
              <w:pStyle w:val="15"/>
            </w:pPr>
          </w:p>
        </w:tc>
        <w:tc>
          <w:tcPr>
            <w:tcW w:w="3402" w:type="dxa"/>
            <w:vAlign w:val="center"/>
          </w:tcPr>
          <w:p w14:paraId="1577BEC5">
            <w:pPr>
              <w:pStyle w:val="16"/>
            </w:pPr>
            <w:r>
              <w:t>二、外交支出</w:t>
            </w:r>
          </w:p>
        </w:tc>
        <w:tc>
          <w:tcPr>
            <w:tcW w:w="1474" w:type="dxa"/>
            <w:vAlign w:val="center"/>
          </w:tcPr>
          <w:p w14:paraId="1CA419D0">
            <w:pPr>
              <w:pStyle w:val="15"/>
            </w:pPr>
          </w:p>
        </w:tc>
        <w:tc>
          <w:tcPr>
            <w:tcW w:w="1474" w:type="dxa"/>
            <w:vAlign w:val="center"/>
          </w:tcPr>
          <w:p w14:paraId="5CCBD0FF">
            <w:pPr>
              <w:pStyle w:val="15"/>
            </w:pPr>
          </w:p>
        </w:tc>
        <w:tc>
          <w:tcPr>
            <w:tcW w:w="1474" w:type="dxa"/>
            <w:vAlign w:val="center"/>
          </w:tcPr>
          <w:p w14:paraId="72D7FF99">
            <w:pPr>
              <w:pStyle w:val="15"/>
            </w:pPr>
          </w:p>
        </w:tc>
        <w:tc>
          <w:tcPr>
            <w:tcW w:w="1474" w:type="dxa"/>
            <w:vAlign w:val="center"/>
          </w:tcPr>
          <w:p w14:paraId="732DCA33">
            <w:pPr>
              <w:pStyle w:val="15"/>
            </w:pPr>
          </w:p>
        </w:tc>
      </w:tr>
      <w:tr w14:paraId="1EE6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5AD6">
            <w:pPr>
              <w:pStyle w:val="17"/>
            </w:pPr>
            <w:r>
              <w:t>3</w:t>
            </w:r>
          </w:p>
        </w:tc>
        <w:tc>
          <w:tcPr>
            <w:tcW w:w="3402" w:type="dxa"/>
            <w:vAlign w:val="center"/>
          </w:tcPr>
          <w:p w14:paraId="71A79045">
            <w:pPr>
              <w:pStyle w:val="16"/>
            </w:pPr>
            <w:r>
              <w:t>三、国有资本经营预算拨款</w:t>
            </w:r>
          </w:p>
        </w:tc>
        <w:tc>
          <w:tcPr>
            <w:tcW w:w="1474" w:type="dxa"/>
            <w:vAlign w:val="center"/>
          </w:tcPr>
          <w:p w14:paraId="0A867698">
            <w:pPr>
              <w:pStyle w:val="15"/>
            </w:pPr>
          </w:p>
        </w:tc>
        <w:tc>
          <w:tcPr>
            <w:tcW w:w="3402" w:type="dxa"/>
            <w:vAlign w:val="center"/>
          </w:tcPr>
          <w:p w14:paraId="3B906A29">
            <w:pPr>
              <w:pStyle w:val="16"/>
            </w:pPr>
            <w:r>
              <w:t>三、国防支出</w:t>
            </w:r>
          </w:p>
        </w:tc>
        <w:tc>
          <w:tcPr>
            <w:tcW w:w="1474" w:type="dxa"/>
            <w:vAlign w:val="center"/>
          </w:tcPr>
          <w:p w14:paraId="719A9CB4">
            <w:pPr>
              <w:pStyle w:val="15"/>
            </w:pPr>
          </w:p>
        </w:tc>
        <w:tc>
          <w:tcPr>
            <w:tcW w:w="1474" w:type="dxa"/>
            <w:vAlign w:val="center"/>
          </w:tcPr>
          <w:p w14:paraId="11D9D762">
            <w:pPr>
              <w:pStyle w:val="15"/>
            </w:pPr>
          </w:p>
        </w:tc>
        <w:tc>
          <w:tcPr>
            <w:tcW w:w="1474" w:type="dxa"/>
            <w:vAlign w:val="center"/>
          </w:tcPr>
          <w:p w14:paraId="26FC2982">
            <w:pPr>
              <w:pStyle w:val="15"/>
            </w:pPr>
          </w:p>
        </w:tc>
        <w:tc>
          <w:tcPr>
            <w:tcW w:w="1474" w:type="dxa"/>
            <w:vAlign w:val="center"/>
          </w:tcPr>
          <w:p w14:paraId="34EF60F2">
            <w:pPr>
              <w:pStyle w:val="15"/>
            </w:pPr>
          </w:p>
        </w:tc>
      </w:tr>
      <w:tr w14:paraId="7CF6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AFC2">
            <w:pPr>
              <w:pStyle w:val="17"/>
            </w:pPr>
            <w:r>
              <w:t>4</w:t>
            </w:r>
          </w:p>
        </w:tc>
        <w:tc>
          <w:tcPr>
            <w:tcW w:w="3402" w:type="dxa"/>
            <w:vAlign w:val="center"/>
          </w:tcPr>
          <w:p w14:paraId="2319AD2F">
            <w:pPr>
              <w:pStyle w:val="16"/>
            </w:pPr>
          </w:p>
        </w:tc>
        <w:tc>
          <w:tcPr>
            <w:tcW w:w="1474" w:type="dxa"/>
            <w:vAlign w:val="center"/>
          </w:tcPr>
          <w:p w14:paraId="50FD59D9">
            <w:pPr>
              <w:pStyle w:val="15"/>
            </w:pPr>
          </w:p>
        </w:tc>
        <w:tc>
          <w:tcPr>
            <w:tcW w:w="3402" w:type="dxa"/>
            <w:vAlign w:val="center"/>
          </w:tcPr>
          <w:p w14:paraId="19C7E8AE">
            <w:pPr>
              <w:pStyle w:val="16"/>
            </w:pPr>
            <w:r>
              <w:t>四、公共安全支出</w:t>
            </w:r>
          </w:p>
        </w:tc>
        <w:tc>
          <w:tcPr>
            <w:tcW w:w="1474" w:type="dxa"/>
            <w:vAlign w:val="center"/>
          </w:tcPr>
          <w:p w14:paraId="50994333">
            <w:pPr>
              <w:pStyle w:val="15"/>
            </w:pPr>
          </w:p>
        </w:tc>
        <w:tc>
          <w:tcPr>
            <w:tcW w:w="1474" w:type="dxa"/>
            <w:vAlign w:val="center"/>
          </w:tcPr>
          <w:p w14:paraId="037B959B">
            <w:pPr>
              <w:pStyle w:val="15"/>
            </w:pPr>
          </w:p>
        </w:tc>
        <w:tc>
          <w:tcPr>
            <w:tcW w:w="1474" w:type="dxa"/>
            <w:vAlign w:val="center"/>
          </w:tcPr>
          <w:p w14:paraId="6C556F0C">
            <w:pPr>
              <w:pStyle w:val="15"/>
            </w:pPr>
          </w:p>
        </w:tc>
        <w:tc>
          <w:tcPr>
            <w:tcW w:w="1474" w:type="dxa"/>
            <w:vAlign w:val="center"/>
          </w:tcPr>
          <w:p w14:paraId="4EE14D58">
            <w:pPr>
              <w:pStyle w:val="15"/>
            </w:pPr>
          </w:p>
        </w:tc>
      </w:tr>
      <w:tr w14:paraId="5BB1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76F86">
            <w:pPr>
              <w:pStyle w:val="17"/>
            </w:pPr>
            <w:r>
              <w:t>5</w:t>
            </w:r>
          </w:p>
        </w:tc>
        <w:tc>
          <w:tcPr>
            <w:tcW w:w="3402" w:type="dxa"/>
            <w:vAlign w:val="center"/>
          </w:tcPr>
          <w:p w14:paraId="418F8589">
            <w:pPr>
              <w:pStyle w:val="16"/>
            </w:pPr>
          </w:p>
        </w:tc>
        <w:tc>
          <w:tcPr>
            <w:tcW w:w="1474" w:type="dxa"/>
            <w:vAlign w:val="center"/>
          </w:tcPr>
          <w:p w14:paraId="72262144">
            <w:pPr>
              <w:pStyle w:val="15"/>
            </w:pPr>
          </w:p>
        </w:tc>
        <w:tc>
          <w:tcPr>
            <w:tcW w:w="3402" w:type="dxa"/>
            <w:vAlign w:val="center"/>
          </w:tcPr>
          <w:p w14:paraId="64783004">
            <w:pPr>
              <w:pStyle w:val="16"/>
            </w:pPr>
            <w:r>
              <w:t>五、教育支出</w:t>
            </w:r>
          </w:p>
        </w:tc>
        <w:tc>
          <w:tcPr>
            <w:tcW w:w="1474" w:type="dxa"/>
            <w:vAlign w:val="center"/>
          </w:tcPr>
          <w:p w14:paraId="3EE4F5FB">
            <w:pPr>
              <w:pStyle w:val="15"/>
            </w:pPr>
            <w:r>
              <w:t>103.17</w:t>
            </w:r>
          </w:p>
        </w:tc>
        <w:tc>
          <w:tcPr>
            <w:tcW w:w="1474" w:type="dxa"/>
            <w:vAlign w:val="center"/>
          </w:tcPr>
          <w:p w14:paraId="679DEE6F">
            <w:pPr>
              <w:pStyle w:val="15"/>
            </w:pPr>
            <w:r>
              <w:t>103.17</w:t>
            </w:r>
          </w:p>
        </w:tc>
        <w:tc>
          <w:tcPr>
            <w:tcW w:w="1474" w:type="dxa"/>
            <w:vAlign w:val="center"/>
          </w:tcPr>
          <w:p w14:paraId="5366F646">
            <w:pPr>
              <w:pStyle w:val="15"/>
            </w:pPr>
          </w:p>
        </w:tc>
        <w:tc>
          <w:tcPr>
            <w:tcW w:w="1474" w:type="dxa"/>
            <w:vAlign w:val="center"/>
          </w:tcPr>
          <w:p w14:paraId="4F8EDF00">
            <w:pPr>
              <w:pStyle w:val="15"/>
            </w:pPr>
          </w:p>
        </w:tc>
      </w:tr>
      <w:tr w14:paraId="747C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CB8B">
            <w:pPr>
              <w:pStyle w:val="17"/>
            </w:pPr>
            <w:r>
              <w:t>6</w:t>
            </w:r>
          </w:p>
        </w:tc>
        <w:tc>
          <w:tcPr>
            <w:tcW w:w="3402" w:type="dxa"/>
            <w:vAlign w:val="center"/>
          </w:tcPr>
          <w:p w14:paraId="25EB21F4">
            <w:pPr>
              <w:pStyle w:val="16"/>
            </w:pPr>
          </w:p>
        </w:tc>
        <w:tc>
          <w:tcPr>
            <w:tcW w:w="1474" w:type="dxa"/>
            <w:vAlign w:val="center"/>
          </w:tcPr>
          <w:p w14:paraId="43873C51">
            <w:pPr>
              <w:pStyle w:val="15"/>
            </w:pPr>
          </w:p>
        </w:tc>
        <w:tc>
          <w:tcPr>
            <w:tcW w:w="3402" w:type="dxa"/>
            <w:vAlign w:val="center"/>
          </w:tcPr>
          <w:p w14:paraId="2B78E849">
            <w:pPr>
              <w:pStyle w:val="16"/>
            </w:pPr>
            <w:r>
              <w:t>六、科学技术支出</w:t>
            </w:r>
          </w:p>
        </w:tc>
        <w:tc>
          <w:tcPr>
            <w:tcW w:w="1474" w:type="dxa"/>
            <w:vAlign w:val="center"/>
          </w:tcPr>
          <w:p w14:paraId="143AAECB">
            <w:pPr>
              <w:pStyle w:val="15"/>
            </w:pPr>
          </w:p>
        </w:tc>
        <w:tc>
          <w:tcPr>
            <w:tcW w:w="1474" w:type="dxa"/>
            <w:vAlign w:val="center"/>
          </w:tcPr>
          <w:p w14:paraId="15A02EFB">
            <w:pPr>
              <w:pStyle w:val="15"/>
            </w:pPr>
          </w:p>
        </w:tc>
        <w:tc>
          <w:tcPr>
            <w:tcW w:w="1474" w:type="dxa"/>
            <w:vAlign w:val="center"/>
          </w:tcPr>
          <w:p w14:paraId="27287532">
            <w:pPr>
              <w:pStyle w:val="15"/>
            </w:pPr>
          </w:p>
        </w:tc>
        <w:tc>
          <w:tcPr>
            <w:tcW w:w="1474" w:type="dxa"/>
            <w:vAlign w:val="center"/>
          </w:tcPr>
          <w:p w14:paraId="46DFA559">
            <w:pPr>
              <w:pStyle w:val="15"/>
            </w:pPr>
          </w:p>
        </w:tc>
      </w:tr>
      <w:tr w14:paraId="49DA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5EF1">
            <w:pPr>
              <w:pStyle w:val="17"/>
            </w:pPr>
            <w:r>
              <w:t>7</w:t>
            </w:r>
          </w:p>
        </w:tc>
        <w:tc>
          <w:tcPr>
            <w:tcW w:w="3402" w:type="dxa"/>
            <w:vAlign w:val="center"/>
          </w:tcPr>
          <w:p w14:paraId="66C79611">
            <w:pPr>
              <w:pStyle w:val="16"/>
            </w:pPr>
          </w:p>
        </w:tc>
        <w:tc>
          <w:tcPr>
            <w:tcW w:w="1474" w:type="dxa"/>
            <w:vAlign w:val="center"/>
          </w:tcPr>
          <w:p w14:paraId="1A82E20C">
            <w:pPr>
              <w:pStyle w:val="15"/>
            </w:pPr>
          </w:p>
        </w:tc>
        <w:tc>
          <w:tcPr>
            <w:tcW w:w="3402" w:type="dxa"/>
            <w:vAlign w:val="center"/>
          </w:tcPr>
          <w:p w14:paraId="74455273">
            <w:pPr>
              <w:pStyle w:val="16"/>
            </w:pPr>
            <w:r>
              <w:t>七、文化旅游体育与传媒支出</w:t>
            </w:r>
          </w:p>
        </w:tc>
        <w:tc>
          <w:tcPr>
            <w:tcW w:w="1474" w:type="dxa"/>
            <w:vAlign w:val="center"/>
          </w:tcPr>
          <w:p w14:paraId="402A845E">
            <w:pPr>
              <w:pStyle w:val="15"/>
            </w:pPr>
          </w:p>
        </w:tc>
        <w:tc>
          <w:tcPr>
            <w:tcW w:w="1474" w:type="dxa"/>
            <w:vAlign w:val="center"/>
          </w:tcPr>
          <w:p w14:paraId="300FA240">
            <w:pPr>
              <w:pStyle w:val="15"/>
            </w:pPr>
          </w:p>
        </w:tc>
        <w:tc>
          <w:tcPr>
            <w:tcW w:w="1474" w:type="dxa"/>
            <w:vAlign w:val="center"/>
          </w:tcPr>
          <w:p w14:paraId="2C48136C">
            <w:pPr>
              <w:pStyle w:val="15"/>
            </w:pPr>
          </w:p>
        </w:tc>
        <w:tc>
          <w:tcPr>
            <w:tcW w:w="1474" w:type="dxa"/>
            <w:vAlign w:val="center"/>
          </w:tcPr>
          <w:p w14:paraId="1C2CFE45">
            <w:pPr>
              <w:pStyle w:val="15"/>
            </w:pPr>
          </w:p>
        </w:tc>
      </w:tr>
      <w:tr w14:paraId="5265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8D324">
            <w:pPr>
              <w:pStyle w:val="17"/>
            </w:pPr>
            <w:r>
              <w:t>8</w:t>
            </w:r>
          </w:p>
        </w:tc>
        <w:tc>
          <w:tcPr>
            <w:tcW w:w="3402" w:type="dxa"/>
            <w:vAlign w:val="center"/>
          </w:tcPr>
          <w:p w14:paraId="57E41A11">
            <w:pPr>
              <w:pStyle w:val="16"/>
            </w:pPr>
          </w:p>
        </w:tc>
        <w:tc>
          <w:tcPr>
            <w:tcW w:w="1474" w:type="dxa"/>
            <w:vAlign w:val="center"/>
          </w:tcPr>
          <w:p w14:paraId="0C40426D">
            <w:pPr>
              <w:pStyle w:val="15"/>
            </w:pPr>
          </w:p>
        </w:tc>
        <w:tc>
          <w:tcPr>
            <w:tcW w:w="3402" w:type="dxa"/>
            <w:vAlign w:val="center"/>
          </w:tcPr>
          <w:p w14:paraId="72F13F3F">
            <w:pPr>
              <w:pStyle w:val="16"/>
            </w:pPr>
            <w:r>
              <w:t>八、社会保障和就业支出</w:t>
            </w:r>
          </w:p>
        </w:tc>
        <w:tc>
          <w:tcPr>
            <w:tcW w:w="1474" w:type="dxa"/>
            <w:vAlign w:val="center"/>
          </w:tcPr>
          <w:p w14:paraId="4107804C">
            <w:pPr>
              <w:pStyle w:val="15"/>
            </w:pPr>
          </w:p>
        </w:tc>
        <w:tc>
          <w:tcPr>
            <w:tcW w:w="1474" w:type="dxa"/>
            <w:vAlign w:val="center"/>
          </w:tcPr>
          <w:p w14:paraId="496E7D4F">
            <w:pPr>
              <w:pStyle w:val="15"/>
            </w:pPr>
          </w:p>
        </w:tc>
        <w:tc>
          <w:tcPr>
            <w:tcW w:w="1474" w:type="dxa"/>
            <w:vAlign w:val="center"/>
          </w:tcPr>
          <w:p w14:paraId="55C9F87D">
            <w:pPr>
              <w:pStyle w:val="15"/>
            </w:pPr>
          </w:p>
        </w:tc>
        <w:tc>
          <w:tcPr>
            <w:tcW w:w="1474" w:type="dxa"/>
            <w:vAlign w:val="center"/>
          </w:tcPr>
          <w:p w14:paraId="5975C3A2">
            <w:pPr>
              <w:pStyle w:val="15"/>
            </w:pPr>
          </w:p>
        </w:tc>
      </w:tr>
      <w:tr w14:paraId="485C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BCFA7">
            <w:pPr>
              <w:pStyle w:val="17"/>
            </w:pPr>
            <w:r>
              <w:t>9</w:t>
            </w:r>
          </w:p>
        </w:tc>
        <w:tc>
          <w:tcPr>
            <w:tcW w:w="3402" w:type="dxa"/>
            <w:vAlign w:val="center"/>
          </w:tcPr>
          <w:p w14:paraId="4F86C931">
            <w:pPr>
              <w:pStyle w:val="16"/>
            </w:pPr>
          </w:p>
        </w:tc>
        <w:tc>
          <w:tcPr>
            <w:tcW w:w="1474" w:type="dxa"/>
            <w:vAlign w:val="center"/>
          </w:tcPr>
          <w:p w14:paraId="379C2DAD">
            <w:pPr>
              <w:pStyle w:val="15"/>
            </w:pPr>
          </w:p>
        </w:tc>
        <w:tc>
          <w:tcPr>
            <w:tcW w:w="3402" w:type="dxa"/>
            <w:vAlign w:val="center"/>
          </w:tcPr>
          <w:p w14:paraId="55D01911">
            <w:pPr>
              <w:pStyle w:val="16"/>
            </w:pPr>
            <w:r>
              <w:t>九、社会保险基金支出</w:t>
            </w:r>
          </w:p>
        </w:tc>
        <w:tc>
          <w:tcPr>
            <w:tcW w:w="1474" w:type="dxa"/>
            <w:vAlign w:val="center"/>
          </w:tcPr>
          <w:p w14:paraId="6BFC97F5">
            <w:pPr>
              <w:pStyle w:val="15"/>
            </w:pPr>
          </w:p>
        </w:tc>
        <w:tc>
          <w:tcPr>
            <w:tcW w:w="1474" w:type="dxa"/>
            <w:vAlign w:val="center"/>
          </w:tcPr>
          <w:p w14:paraId="07A586CA">
            <w:pPr>
              <w:pStyle w:val="15"/>
            </w:pPr>
          </w:p>
        </w:tc>
        <w:tc>
          <w:tcPr>
            <w:tcW w:w="1474" w:type="dxa"/>
            <w:vAlign w:val="center"/>
          </w:tcPr>
          <w:p w14:paraId="155F89B8">
            <w:pPr>
              <w:pStyle w:val="15"/>
            </w:pPr>
          </w:p>
        </w:tc>
        <w:tc>
          <w:tcPr>
            <w:tcW w:w="1474" w:type="dxa"/>
            <w:vAlign w:val="center"/>
          </w:tcPr>
          <w:p w14:paraId="5E0D18C8">
            <w:pPr>
              <w:pStyle w:val="15"/>
            </w:pPr>
          </w:p>
        </w:tc>
      </w:tr>
      <w:tr w14:paraId="6B95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6DF6">
            <w:pPr>
              <w:pStyle w:val="17"/>
            </w:pPr>
            <w:r>
              <w:t>10</w:t>
            </w:r>
          </w:p>
        </w:tc>
        <w:tc>
          <w:tcPr>
            <w:tcW w:w="3402" w:type="dxa"/>
            <w:vAlign w:val="center"/>
          </w:tcPr>
          <w:p w14:paraId="1A4BEF5A">
            <w:pPr>
              <w:pStyle w:val="16"/>
            </w:pPr>
          </w:p>
        </w:tc>
        <w:tc>
          <w:tcPr>
            <w:tcW w:w="1474" w:type="dxa"/>
            <w:vAlign w:val="center"/>
          </w:tcPr>
          <w:p w14:paraId="2A7248AF">
            <w:pPr>
              <w:pStyle w:val="15"/>
            </w:pPr>
          </w:p>
        </w:tc>
        <w:tc>
          <w:tcPr>
            <w:tcW w:w="3402" w:type="dxa"/>
            <w:vAlign w:val="center"/>
          </w:tcPr>
          <w:p w14:paraId="40E7DCAE">
            <w:pPr>
              <w:pStyle w:val="16"/>
            </w:pPr>
            <w:r>
              <w:t>十、卫生健康支出</w:t>
            </w:r>
          </w:p>
        </w:tc>
        <w:tc>
          <w:tcPr>
            <w:tcW w:w="1474" w:type="dxa"/>
            <w:vAlign w:val="center"/>
          </w:tcPr>
          <w:p w14:paraId="39218041">
            <w:pPr>
              <w:pStyle w:val="15"/>
            </w:pPr>
          </w:p>
        </w:tc>
        <w:tc>
          <w:tcPr>
            <w:tcW w:w="1474" w:type="dxa"/>
            <w:vAlign w:val="center"/>
          </w:tcPr>
          <w:p w14:paraId="39E02239">
            <w:pPr>
              <w:pStyle w:val="15"/>
            </w:pPr>
          </w:p>
        </w:tc>
        <w:tc>
          <w:tcPr>
            <w:tcW w:w="1474" w:type="dxa"/>
            <w:vAlign w:val="center"/>
          </w:tcPr>
          <w:p w14:paraId="2BF35DBA">
            <w:pPr>
              <w:pStyle w:val="15"/>
            </w:pPr>
          </w:p>
        </w:tc>
        <w:tc>
          <w:tcPr>
            <w:tcW w:w="1474" w:type="dxa"/>
            <w:vAlign w:val="center"/>
          </w:tcPr>
          <w:p w14:paraId="31D4199E">
            <w:pPr>
              <w:pStyle w:val="15"/>
            </w:pPr>
          </w:p>
        </w:tc>
      </w:tr>
      <w:tr w14:paraId="3360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A731B">
            <w:pPr>
              <w:pStyle w:val="17"/>
            </w:pPr>
            <w:r>
              <w:t>11</w:t>
            </w:r>
          </w:p>
        </w:tc>
        <w:tc>
          <w:tcPr>
            <w:tcW w:w="3402" w:type="dxa"/>
            <w:vAlign w:val="center"/>
          </w:tcPr>
          <w:p w14:paraId="0AC87C51">
            <w:pPr>
              <w:pStyle w:val="16"/>
            </w:pPr>
          </w:p>
        </w:tc>
        <w:tc>
          <w:tcPr>
            <w:tcW w:w="1474" w:type="dxa"/>
            <w:vAlign w:val="center"/>
          </w:tcPr>
          <w:p w14:paraId="0A6F0AA6">
            <w:pPr>
              <w:pStyle w:val="15"/>
            </w:pPr>
          </w:p>
        </w:tc>
        <w:tc>
          <w:tcPr>
            <w:tcW w:w="3402" w:type="dxa"/>
            <w:vAlign w:val="center"/>
          </w:tcPr>
          <w:p w14:paraId="31036C89">
            <w:pPr>
              <w:pStyle w:val="16"/>
            </w:pPr>
            <w:r>
              <w:t>十一、节能环保支出</w:t>
            </w:r>
          </w:p>
        </w:tc>
        <w:tc>
          <w:tcPr>
            <w:tcW w:w="1474" w:type="dxa"/>
            <w:vAlign w:val="center"/>
          </w:tcPr>
          <w:p w14:paraId="4F7A3629">
            <w:pPr>
              <w:pStyle w:val="15"/>
            </w:pPr>
          </w:p>
        </w:tc>
        <w:tc>
          <w:tcPr>
            <w:tcW w:w="1474" w:type="dxa"/>
            <w:vAlign w:val="center"/>
          </w:tcPr>
          <w:p w14:paraId="089126C4">
            <w:pPr>
              <w:pStyle w:val="15"/>
            </w:pPr>
          </w:p>
        </w:tc>
        <w:tc>
          <w:tcPr>
            <w:tcW w:w="1474" w:type="dxa"/>
            <w:vAlign w:val="center"/>
          </w:tcPr>
          <w:p w14:paraId="1F9DA51A">
            <w:pPr>
              <w:pStyle w:val="15"/>
            </w:pPr>
          </w:p>
        </w:tc>
        <w:tc>
          <w:tcPr>
            <w:tcW w:w="1474" w:type="dxa"/>
            <w:vAlign w:val="center"/>
          </w:tcPr>
          <w:p w14:paraId="6B44DB27">
            <w:pPr>
              <w:pStyle w:val="15"/>
            </w:pPr>
          </w:p>
        </w:tc>
      </w:tr>
      <w:tr w14:paraId="32B5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C479">
            <w:pPr>
              <w:pStyle w:val="17"/>
            </w:pPr>
            <w:r>
              <w:t>12</w:t>
            </w:r>
          </w:p>
        </w:tc>
        <w:tc>
          <w:tcPr>
            <w:tcW w:w="3402" w:type="dxa"/>
            <w:vAlign w:val="center"/>
          </w:tcPr>
          <w:p w14:paraId="320CF525">
            <w:pPr>
              <w:pStyle w:val="16"/>
            </w:pPr>
          </w:p>
        </w:tc>
        <w:tc>
          <w:tcPr>
            <w:tcW w:w="1474" w:type="dxa"/>
            <w:vAlign w:val="center"/>
          </w:tcPr>
          <w:p w14:paraId="3F35D4A5">
            <w:pPr>
              <w:pStyle w:val="15"/>
            </w:pPr>
          </w:p>
        </w:tc>
        <w:tc>
          <w:tcPr>
            <w:tcW w:w="3402" w:type="dxa"/>
            <w:vAlign w:val="center"/>
          </w:tcPr>
          <w:p w14:paraId="6752CF44">
            <w:pPr>
              <w:pStyle w:val="16"/>
            </w:pPr>
            <w:r>
              <w:t>十二、城乡社区支出</w:t>
            </w:r>
          </w:p>
        </w:tc>
        <w:tc>
          <w:tcPr>
            <w:tcW w:w="1474" w:type="dxa"/>
            <w:vAlign w:val="center"/>
          </w:tcPr>
          <w:p w14:paraId="52B1385F">
            <w:pPr>
              <w:pStyle w:val="15"/>
            </w:pPr>
          </w:p>
        </w:tc>
        <w:tc>
          <w:tcPr>
            <w:tcW w:w="1474" w:type="dxa"/>
            <w:vAlign w:val="center"/>
          </w:tcPr>
          <w:p w14:paraId="1DE923CD">
            <w:pPr>
              <w:pStyle w:val="15"/>
            </w:pPr>
          </w:p>
        </w:tc>
        <w:tc>
          <w:tcPr>
            <w:tcW w:w="1474" w:type="dxa"/>
            <w:vAlign w:val="center"/>
          </w:tcPr>
          <w:p w14:paraId="1B2C405E">
            <w:pPr>
              <w:pStyle w:val="15"/>
            </w:pPr>
          </w:p>
        </w:tc>
        <w:tc>
          <w:tcPr>
            <w:tcW w:w="1474" w:type="dxa"/>
            <w:vAlign w:val="center"/>
          </w:tcPr>
          <w:p w14:paraId="7FC43C90">
            <w:pPr>
              <w:pStyle w:val="15"/>
            </w:pPr>
          </w:p>
        </w:tc>
      </w:tr>
      <w:tr w14:paraId="625B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74BF">
            <w:pPr>
              <w:pStyle w:val="17"/>
            </w:pPr>
            <w:r>
              <w:t>13</w:t>
            </w:r>
          </w:p>
        </w:tc>
        <w:tc>
          <w:tcPr>
            <w:tcW w:w="3402" w:type="dxa"/>
            <w:vAlign w:val="center"/>
          </w:tcPr>
          <w:p w14:paraId="0C8AE62C">
            <w:pPr>
              <w:pStyle w:val="16"/>
            </w:pPr>
          </w:p>
        </w:tc>
        <w:tc>
          <w:tcPr>
            <w:tcW w:w="1474" w:type="dxa"/>
            <w:vAlign w:val="center"/>
          </w:tcPr>
          <w:p w14:paraId="37F19AAC">
            <w:pPr>
              <w:pStyle w:val="15"/>
            </w:pPr>
          </w:p>
        </w:tc>
        <w:tc>
          <w:tcPr>
            <w:tcW w:w="3402" w:type="dxa"/>
            <w:vAlign w:val="center"/>
          </w:tcPr>
          <w:p w14:paraId="0B3E33D0">
            <w:pPr>
              <w:pStyle w:val="16"/>
            </w:pPr>
            <w:r>
              <w:t>十三、农林水支出</w:t>
            </w:r>
          </w:p>
        </w:tc>
        <w:tc>
          <w:tcPr>
            <w:tcW w:w="1474" w:type="dxa"/>
            <w:vAlign w:val="center"/>
          </w:tcPr>
          <w:p w14:paraId="7983C125">
            <w:pPr>
              <w:pStyle w:val="15"/>
            </w:pPr>
          </w:p>
        </w:tc>
        <w:tc>
          <w:tcPr>
            <w:tcW w:w="1474" w:type="dxa"/>
            <w:vAlign w:val="center"/>
          </w:tcPr>
          <w:p w14:paraId="4CE99D03">
            <w:pPr>
              <w:pStyle w:val="15"/>
            </w:pPr>
          </w:p>
        </w:tc>
        <w:tc>
          <w:tcPr>
            <w:tcW w:w="1474" w:type="dxa"/>
            <w:vAlign w:val="center"/>
          </w:tcPr>
          <w:p w14:paraId="20ED7974">
            <w:pPr>
              <w:pStyle w:val="15"/>
            </w:pPr>
          </w:p>
        </w:tc>
        <w:tc>
          <w:tcPr>
            <w:tcW w:w="1474" w:type="dxa"/>
            <w:vAlign w:val="center"/>
          </w:tcPr>
          <w:p w14:paraId="062B49E7">
            <w:pPr>
              <w:pStyle w:val="15"/>
            </w:pPr>
          </w:p>
        </w:tc>
      </w:tr>
      <w:tr w14:paraId="51EE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0D13E">
            <w:pPr>
              <w:pStyle w:val="17"/>
            </w:pPr>
            <w:r>
              <w:t>14</w:t>
            </w:r>
          </w:p>
        </w:tc>
        <w:tc>
          <w:tcPr>
            <w:tcW w:w="3402" w:type="dxa"/>
            <w:vAlign w:val="center"/>
          </w:tcPr>
          <w:p w14:paraId="169CE595">
            <w:pPr>
              <w:pStyle w:val="16"/>
            </w:pPr>
          </w:p>
        </w:tc>
        <w:tc>
          <w:tcPr>
            <w:tcW w:w="1474" w:type="dxa"/>
            <w:vAlign w:val="center"/>
          </w:tcPr>
          <w:p w14:paraId="7B914A56">
            <w:pPr>
              <w:pStyle w:val="15"/>
            </w:pPr>
          </w:p>
        </w:tc>
        <w:tc>
          <w:tcPr>
            <w:tcW w:w="3402" w:type="dxa"/>
            <w:vAlign w:val="center"/>
          </w:tcPr>
          <w:p w14:paraId="4C63BDBB">
            <w:pPr>
              <w:pStyle w:val="16"/>
            </w:pPr>
            <w:r>
              <w:t>十四、交通运输支出</w:t>
            </w:r>
          </w:p>
        </w:tc>
        <w:tc>
          <w:tcPr>
            <w:tcW w:w="1474" w:type="dxa"/>
            <w:vAlign w:val="center"/>
          </w:tcPr>
          <w:p w14:paraId="2427C51D">
            <w:pPr>
              <w:pStyle w:val="15"/>
            </w:pPr>
          </w:p>
        </w:tc>
        <w:tc>
          <w:tcPr>
            <w:tcW w:w="1474" w:type="dxa"/>
            <w:vAlign w:val="center"/>
          </w:tcPr>
          <w:p w14:paraId="0A95EA78">
            <w:pPr>
              <w:pStyle w:val="15"/>
            </w:pPr>
          </w:p>
        </w:tc>
        <w:tc>
          <w:tcPr>
            <w:tcW w:w="1474" w:type="dxa"/>
            <w:vAlign w:val="center"/>
          </w:tcPr>
          <w:p w14:paraId="4346E60D">
            <w:pPr>
              <w:pStyle w:val="15"/>
            </w:pPr>
          </w:p>
        </w:tc>
        <w:tc>
          <w:tcPr>
            <w:tcW w:w="1474" w:type="dxa"/>
            <w:vAlign w:val="center"/>
          </w:tcPr>
          <w:p w14:paraId="63263F52">
            <w:pPr>
              <w:pStyle w:val="15"/>
            </w:pPr>
          </w:p>
        </w:tc>
      </w:tr>
      <w:tr w14:paraId="063A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365C5">
            <w:pPr>
              <w:pStyle w:val="17"/>
            </w:pPr>
            <w:r>
              <w:t>15</w:t>
            </w:r>
          </w:p>
        </w:tc>
        <w:tc>
          <w:tcPr>
            <w:tcW w:w="3402" w:type="dxa"/>
            <w:vAlign w:val="center"/>
          </w:tcPr>
          <w:p w14:paraId="16454981">
            <w:pPr>
              <w:pStyle w:val="16"/>
            </w:pPr>
          </w:p>
        </w:tc>
        <w:tc>
          <w:tcPr>
            <w:tcW w:w="1474" w:type="dxa"/>
            <w:vAlign w:val="center"/>
          </w:tcPr>
          <w:p w14:paraId="11E4CC91">
            <w:pPr>
              <w:pStyle w:val="15"/>
            </w:pPr>
          </w:p>
        </w:tc>
        <w:tc>
          <w:tcPr>
            <w:tcW w:w="3402" w:type="dxa"/>
            <w:vAlign w:val="center"/>
          </w:tcPr>
          <w:p w14:paraId="3CC71415">
            <w:pPr>
              <w:pStyle w:val="16"/>
            </w:pPr>
            <w:r>
              <w:t>十五、资源勘探工业信息等支出</w:t>
            </w:r>
          </w:p>
        </w:tc>
        <w:tc>
          <w:tcPr>
            <w:tcW w:w="1474" w:type="dxa"/>
            <w:vAlign w:val="center"/>
          </w:tcPr>
          <w:p w14:paraId="10DF5E79">
            <w:pPr>
              <w:pStyle w:val="15"/>
            </w:pPr>
          </w:p>
        </w:tc>
        <w:tc>
          <w:tcPr>
            <w:tcW w:w="1474" w:type="dxa"/>
            <w:vAlign w:val="center"/>
          </w:tcPr>
          <w:p w14:paraId="67A834E3">
            <w:pPr>
              <w:pStyle w:val="15"/>
            </w:pPr>
          </w:p>
        </w:tc>
        <w:tc>
          <w:tcPr>
            <w:tcW w:w="1474" w:type="dxa"/>
            <w:vAlign w:val="center"/>
          </w:tcPr>
          <w:p w14:paraId="76592318">
            <w:pPr>
              <w:pStyle w:val="15"/>
            </w:pPr>
          </w:p>
        </w:tc>
        <w:tc>
          <w:tcPr>
            <w:tcW w:w="1474" w:type="dxa"/>
            <w:vAlign w:val="center"/>
          </w:tcPr>
          <w:p w14:paraId="69169D8B">
            <w:pPr>
              <w:pStyle w:val="15"/>
            </w:pPr>
          </w:p>
        </w:tc>
      </w:tr>
      <w:tr w14:paraId="5825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7C995">
            <w:pPr>
              <w:pStyle w:val="17"/>
            </w:pPr>
            <w:r>
              <w:t>16</w:t>
            </w:r>
          </w:p>
        </w:tc>
        <w:tc>
          <w:tcPr>
            <w:tcW w:w="3402" w:type="dxa"/>
            <w:vAlign w:val="center"/>
          </w:tcPr>
          <w:p w14:paraId="199A86BA">
            <w:pPr>
              <w:pStyle w:val="16"/>
            </w:pPr>
          </w:p>
        </w:tc>
        <w:tc>
          <w:tcPr>
            <w:tcW w:w="1474" w:type="dxa"/>
            <w:vAlign w:val="center"/>
          </w:tcPr>
          <w:p w14:paraId="75D93BA4">
            <w:pPr>
              <w:pStyle w:val="15"/>
            </w:pPr>
          </w:p>
        </w:tc>
        <w:tc>
          <w:tcPr>
            <w:tcW w:w="3402" w:type="dxa"/>
            <w:vAlign w:val="center"/>
          </w:tcPr>
          <w:p w14:paraId="1F5E5E2E">
            <w:pPr>
              <w:pStyle w:val="16"/>
            </w:pPr>
            <w:r>
              <w:t>十六、商业服务业等支出</w:t>
            </w:r>
          </w:p>
        </w:tc>
        <w:tc>
          <w:tcPr>
            <w:tcW w:w="1474" w:type="dxa"/>
            <w:vAlign w:val="center"/>
          </w:tcPr>
          <w:p w14:paraId="5DDC7286">
            <w:pPr>
              <w:pStyle w:val="15"/>
            </w:pPr>
          </w:p>
        </w:tc>
        <w:tc>
          <w:tcPr>
            <w:tcW w:w="1474" w:type="dxa"/>
            <w:vAlign w:val="center"/>
          </w:tcPr>
          <w:p w14:paraId="0806FFFE">
            <w:pPr>
              <w:pStyle w:val="15"/>
            </w:pPr>
          </w:p>
        </w:tc>
        <w:tc>
          <w:tcPr>
            <w:tcW w:w="1474" w:type="dxa"/>
            <w:vAlign w:val="center"/>
          </w:tcPr>
          <w:p w14:paraId="74237427">
            <w:pPr>
              <w:pStyle w:val="15"/>
            </w:pPr>
          </w:p>
        </w:tc>
        <w:tc>
          <w:tcPr>
            <w:tcW w:w="1474" w:type="dxa"/>
            <w:vAlign w:val="center"/>
          </w:tcPr>
          <w:p w14:paraId="2D30F9B7">
            <w:pPr>
              <w:pStyle w:val="15"/>
            </w:pPr>
          </w:p>
        </w:tc>
      </w:tr>
      <w:tr w14:paraId="466C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DBB5">
            <w:pPr>
              <w:pStyle w:val="17"/>
            </w:pPr>
            <w:r>
              <w:t>17</w:t>
            </w:r>
          </w:p>
        </w:tc>
        <w:tc>
          <w:tcPr>
            <w:tcW w:w="3402" w:type="dxa"/>
            <w:vAlign w:val="center"/>
          </w:tcPr>
          <w:p w14:paraId="3DF74E7E">
            <w:pPr>
              <w:pStyle w:val="16"/>
            </w:pPr>
          </w:p>
        </w:tc>
        <w:tc>
          <w:tcPr>
            <w:tcW w:w="1474" w:type="dxa"/>
            <w:vAlign w:val="center"/>
          </w:tcPr>
          <w:p w14:paraId="275C9A09">
            <w:pPr>
              <w:pStyle w:val="15"/>
            </w:pPr>
          </w:p>
        </w:tc>
        <w:tc>
          <w:tcPr>
            <w:tcW w:w="3402" w:type="dxa"/>
            <w:vAlign w:val="center"/>
          </w:tcPr>
          <w:p w14:paraId="23CBC156">
            <w:pPr>
              <w:pStyle w:val="16"/>
            </w:pPr>
            <w:r>
              <w:t>十七、金融支出</w:t>
            </w:r>
          </w:p>
        </w:tc>
        <w:tc>
          <w:tcPr>
            <w:tcW w:w="1474" w:type="dxa"/>
            <w:vAlign w:val="center"/>
          </w:tcPr>
          <w:p w14:paraId="1EF9C8E8">
            <w:pPr>
              <w:pStyle w:val="15"/>
            </w:pPr>
          </w:p>
        </w:tc>
        <w:tc>
          <w:tcPr>
            <w:tcW w:w="1474" w:type="dxa"/>
            <w:vAlign w:val="center"/>
          </w:tcPr>
          <w:p w14:paraId="231A0CD7">
            <w:pPr>
              <w:pStyle w:val="15"/>
            </w:pPr>
          </w:p>
        </w:tc>
        <w:tc>
          <w:tcPr>
            <w:tcW w:w="1474" w:type="dxa"/>
            <w:vAlign w:val="center"/>
          </w:tcPr>
          <w:p w14:paraId="163FA715">
            <w:pPr>
              <w:pStyle w:val="15"/>
            </w:pPr>
          </w:p>
        </w:tc>
        <w:tc>
          <w:tcPr>
            <w:tcW w:w="1474" w:type="dxa"/>
            <w:vAlign w:val="center"/>
          </w:tcPr>
          <w:p w14:paraId="6372C0D8">
            <w:pPr>
              <w:pStyle w:val="15"/>
            </w:pPr>
          </w:p>
        </w:tc>
      </w:tr>
      <w:tr w14:paraId="51F1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40CD">
            <w:pPr>
              <w:pStyle w:val="17"/>
            </w:pPr>
            <w:r>
              <w:t>18</w:t>
            </w:r>
          </w:p>
        </w:tc>
        <w:tc>
          <w:tcPr>
            <w:tcW w:w="3402" w:type="dxa"/>
            <w:vAlign w:val="center"/>
          </w:tcPr>
          <w:p w14:paraId="4C20CF89">
            <w:pPr>
              <w:pStyle w:val="16"/>
            </w:pPr>
          </w:p>
        </w:tc>
        <w:tc>
          <w:tcPr>
            <w:tcW w:w="1474" w:type="dxa"/>
            <w:vAlign w:val="center"/>
          </w:tcPr>
          <w:p w14:paraId="38188378">
            <w:pPr>
              <w:pStyle w:val="15"/>
            </w:pPr>
          </w:p>
        </w:tc>
        <w:tc>
          <w:tcPr>
            <w:tcW w:w="3402" w:type="dxa"/>
            <w:vAlign w:val="center"/>
          </w:tcPr>
          <w:p w14:paraId="4DEF5FE2">
            <w:pPr>
              <w:pStyle w:val="16"/>
            </w:pPr>
            <w:r>
              <w:t>十八、援助其他地区支出</w:t>
            </w:r>
          </w:p>
        </w:tc>
        <w:tc>
          <w:tcPr>
            <w:tcW w:w="1474" w:type="dxa"/>
            <w:vAlign w:val="center"/>
          </w:tcPr>
          <w:p w14:paraId="203DECC6">
            <w:pPr>
              <w:pStyle w:val="15"/>
            </w:pPr>
          </w:p>
        </w:tc>
        <w:tc>
          <w:tcPr>
            <w:tcW w:w="1474" w:type="dxa"/>
            <w:vAlign w:val="center"/>
          </w:tcPr>
          <w:p w14:paraId="6FCA221D">
            <w:pPr>
              <w:pStyle w:val="15"/>
            </w:pPr>
          </w:p>
        </w:tc>
        <w:tc>
          <w:tcPr>
            <w:tcW w:w="1474" w:type="dxa"/>
            <w:vAlign w:val="center"/>
          </w:tcPr>
          <w:p w14:paraId="70999B03">
            <w:pPr>
              <w:pStyle w:val="15"/>
            </w:pPr>
          </w:p>
        </w:tc>
        <w:tc>
          <w:tcPr>
            <w:tcW w:w="1474" w:type="dxa"/>
            <w:vAlign w:val="center"/>
          </w:tcPr>
          <w:p w14:paraId="61DB3713">
            <w:pPr>
              <w:pStyle w:val="15"/>
            </w:pPr>
          </w:p>
        </w:tc>
      </w:tr>
      <w:tr w14:paraId="5EC6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78FA6">
            <w:pPr>
              <w:pStyle w:val="17"/>
            </w:pPr>
            <w:r>
              <w:t>19</w:t>
            </w:r>
          </w:p>
        </w:tc>
        <w:tc>
          <w:tcPr>
            <w:tcW w:w="3402" w:type="dxa"/>
            <w:vAlign w:val="center"/>
          </w:tcPr>
          <w:p w14:paraId="06DBC20F">
            <w:pPr>
              <w:pStyle w:val="16"/>
            </w:pPr>
          </w:p>
        </w:tc>
        <w:tc>
          <w:tcPr>
            <w:tcW w:w="1474" w:type="dxa"/>
            <w:vAlign w:val="center"/>
          </w:tcPr>
          <w:p w14:paraId="2BEEB71A">
            <w:pPr>
              <w:pStyle w:val="15"/>
            </w:pPr>
          </w:p>
        </w:tc>
        <w:tc>
          <w:tcPr>
            <w:tcW w:w="3402" w:type="dxa"/>
            <w:vAlign w:val="center"/>
          </w:tcPr>
          <w:p w14:paraId="13FDE900">
            <w:pPr>
              <w:pStyle w:val="16"/>
            </w:pPr>
            <w:r>
              <w:t>十九、自然资源海洋气象等支出</w:t>
            </w:r>
          </w:p>
        </w:tc>
        <w:tc>
          <w:tcPr>
            <w:tcW w:w="1474" w:type="dxa"/>
            <w:vAlign w:val="center"/>
          </w:tcPr>
          <w:p w14:paraId="42962726">
            <w:pPr>
              <w:pStyle w:val="15"/>
            </w:pPr>
          </w:p>
        </w:tc>
        <w:tc>
          <w:tcPr>
            <w:tcW w:w="1474" w:type="dxa"/>
            <w:vAlign w:val="center"/>
          </w:tcPr>
          <w:p w14:paraId="581A42DA">
            <w:pPr>
              <w:pStyle w:val="15"/>
            </w:pPr>
          </w:p>
        </w:tc>
        <w:tc>
          <w:tcPr>
            <w:tcW w:w="1474" w:type="dxa"/>
            <w:vAlign w:val="center"/>
          </w:tcPr>
          <w:p w14:paraId="00A1C66B">
            <w:pPr>
              <w:pStyle w:val="15"/>
            </w:pPr>
          </w:p>
        </w:tc>
        <w:tc>
          <w:tcPr>
            <w:tcW w:w="1474" w:type="dxa"/>
            <w:vAlign w:val="center"/>
          </w:tcPr>
          <w:p w14:paraId="3BF1111B">
            <w:pPr>
              <w:pStyle w:val="15"/>
            </w:pPr>
          </w:p>
        </w:tc>
      </w:tr>
      <w:tr w14:paraId="30BA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ED96">
            <w:pPr>
              <w:pStyle w:val="17"/>
            </w:pPr>
            <w:r>
              <w:t>20</w:t>
            </w:r>
          </w:p>
        </w:tc>
        <w:tc>
          <w:tcPr>
            <w:tcW w:w="3402" w:type="dxa"/>
            <w:vAlign w:val="center"/>
          </w:tcPr>
          <w:p w14:paraId="4BB1D00C">
            <w:pPr>
              <w:pStyle w:val="16"/>
            </w:pPr>
          </w:p>
        </w:tc>
        <w:tc>
          <w:tcPr>
            <w:tcW w:w="1474" w:type="dxa"/>
            <w:vAlign w:val="center"/>
          </w:tcPr>
          <w:p w14:paraId="7D4C7F5C">
            <w:pPr>
              <w:pStyle w:val="15"/>
            </w:pPr>
          </w:p>
        </w:tc>
        <w:tc>
          <w:tcPr>
            <w:tcW w:w="3402" w:type="dxa"/>
            <w:vAlign w:val="center"/>
          </w:tcPr>
          <w:p w14:paraId="5D7BAB8B">
            <w:pPr>
              <w:pStyle w:val="16"/>
            </w:pPr>
            <w:r>
              <w:t>二十、住房保障支出</w:t>
            </w:r>
          </w:p>
        </w:tc>
        <w:tc>
          <w:tcPr>
            <w:tcW w:w="1474" w:type="dxa"/>
            <w:vAlign w:val="center"/>
          </w:tcPr>
          <w:p w14:paraId="15E50E57">
            <w:pPr>
              <w:pStyle w:val="15"/>
            </w:pPr>
          </w:p>
        </w:tc>
        <w:tc>
          <w:tcPr>
            <w:tcW w:w="1474" w:type="dxa"/>
            <w:vAlign w:val="center"/>
          </w:tcPr>
          <w:p w14:paraId="17B1376D">
            <w:pPr>
              <w:pStyle w:val="15"/>
            </w:pPr>
          </w:p>
        </w:tc>
        <w:tc>
          <w:tcPr>
            <w:tcW w:w="1474" w:type="dxa"/>
            <w:vAlign w:val="center"/>
          </w:tcPr>
          <w:p w14:paraId="0879AC77">
            <w:pPr>
              <w:pStyle w:val="15"/>
            </w:pPr>
          </w:p>
        </w:tc>
        <w:tc>
          <w:tcPr>
            <w:tcW w:w="1474" w:type="dxa"/>
            <w:vAlign w:val="center"/>
          </w:tcPr>
          <w:p w14:paraId="77695E86">
            <w:pPr>
              <w:pStyle w:val="15"/>
            </w:pPr>
          </w:p>
        </w:tc>
      </w:tr>
      <w:tr w14:paraId="0D3E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537C">
            <w:pPr>
              <w:pStyle w:val="17"/>
            </w:pPr>
            <w:r>
              <w:t>21</w:t>
            </w:r>
          </w:p>
        </w:tc>
        <w:tc>
          <w:tcPr>
            <w:tcW w:w="3402" w:type="dxa"/>
            <w:vAlign w:val="center"/>
          </w:tcPr>
          <w:p w14:paraId="177E662D">
            <w:pPr>
              <w:pStyle w:val="16"/>
            </w:pPr>
          </w:p>
        </w:tc>
        <w:tc>
          <w:tcPr>
            <w:tcW w:w="1474" w:type="dxa"/>
            <w:vAlign w:val="center"/>
          </w:tcPr>
          <w:p w14:paraId="543FC3E0">
            <w:pPr>
              <w:pStyle w:val="15"/>
            </w:pPr>
          </w:p>
        </w:tc>
        <w:tc>
          <w:tcPr>
            <w:tcW w:w="3402" w:type="dxa"/>
            <w:vAlign w:val="center"/>
          </w:tcPr>
          <w:p w14:paraId="56133524">
            <w:pPr>
              <w:pStyle w:val="16"/>
            </w:pPr>
            <w:r>
              <w:t>二十一、粮油物资储备支出</w:t>
            </w:r>
          </w:p>
        </w:tc>
        <w:tc>
          <w:tcPr>
            <w:tcW w:w="1474" w:type="dxa"/>
            <w:vAlign w:val="center"/>
          </w:tcPr>
          <w:p w14:paraId="7648EE69">
            <w:pPr>
              <w:pStyle w:val="15"/>
            </w:pPr>
          </w:p>
        </w:tc>
        <w:tc>
          <w:tcPr>
            <w:tcW w:w="1474" w:type="dxa"/>
            <w:vAlign w:val="center"/>
          </w:tcPr>
          <w:p w14:paraId="7F76CDA2">
            <w:pPr>
              <w:pStyle w:val="15"/>
            </w:pPr>
          </w:p>
        </w:tc>
        <w:tc>
          <w:tcPr>
            <w:tcW w:w="1474" w:type="dxa"/>
            <w:vAlign w:val="center"/>
          </w:tcPr>
          <w:p w14:paraId="1EC17A3F">
            <w:pPr>
              <w:pStyle w:val="15"/>
            </w:pPr>
          </w:p>
        </w:tc>
        <w:tc>
          <w:tcPr>
            <w:tcW w:w="1474" w:type="dxa"/>
            <w:vAlign w:val="center"/>
          </w:tcPr>
          <w:p w14:paraId="1A761A7B">
            <w:pPr>
              <w:pStyle w:val="15"/>
            </w:pPr>
          </w:p>
        </w:tc>
      </w:tr>
      <w:tr w14:paraId="55A5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38EA">
            <w:pPr>
              <w:pStyle w:val="17"/>
            </w:pPr>
            <w:r>
              <w:t>22</w:t>
            </w:r>
          </w:p>
        </w:tc>
        <w:tc>
          <w:tcPr>
            <w:tcW w:w="3402" w:type="dxa"/>
            <w:vAlign w:val="center"/>
          </w:tcPr>
          <w:p w14:paraId="7395C0C3">
            <w:pPr>
              <w:pStyle w:val="16"/>
            </w:pPr>
          </w:p>
        </w:tc>
        <w:tc>
          <w:tcPr>
            <w:tcW w:w="1474" w:type="dxa"/>
            <w:vAlign w:val="center"/>
          </w:tcPr>
          <w:p w14:paraId="7BAA5CB5">
            <w:pPr>
              <w:pStyle w:val="15"/>
            </w:pPr>
          </w:p>
        </w:tc>
        <w:tc>
          <w:tcPr>
            <w:tcW w:w="3402" w:type="dxa"/>
            <w:vAlign w:val="center"/>
          </w:tcPr>
          <w:p w14:paraId="772F7672">
            <w:pPr>
              <w:pStyle w:val="16"/>
            </w:pPr>
            <w:r>
              <w:t>二十二、国有资本经营预算支出</w:t>
            </w:r>
          </w:p>
        </w:tc>
        <w:tc>
          <w:tcPr>
            <w:tcW w:w="1474" w:type="dxa"/>
            <w:vAlign w:val="center"/>
          </w:tcPr>
          <w:p w14:paraId="09D3E6E4">
            <w:pPr>
              <w:pStyle w:val="15"/>
            </w:pPr>
          </w:p>
        </w:tc>
        <w:tc>
          <w:tcPr>
            <w:tcW w:w="1474" w:type="dxa"/>
            <w:vAlign w:val="center"/>
          </w:tcPr>
          <w:p w14:paraId="6A292356">
            <w:pPr>
              <w:pStyle w:val="15"/>
            </w:pPr>
          </w:p>
        </w:tc>
        <w:tc>
          <w:tcPr>
            <w:tcW w:w="1474" w:type="dxa"/>
            <w:vAlign w:val="center"/>
          </w:tcPr>
          <w:p w14:paraId="22AB3320">
            <w:pPr>
              <w:pStyle w:val="15"/>
            </w:pPr>
          </w:p>
        </w:tc>
        <w:tc>
          <w:tcPr>
            <w:tcW w:w="1474" w:type="dxa"/>
            <w:vAlign w:val="center"/>
          </w:tcPr>
          <w:p w14:paraId="39E0EDF7">
            <w:pPr>
              <w:pStyle w:val="15"/>
            </w:pPr>
          </w:p>
        </w:tc>
      </w:tr>
      <w:tr w14:paraId="5648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74F38">
            <w:pPr>
              <w:pStyle w:val="17"/>
            </w:pPr>
            <w:r>
              <w:t>23</w:t>
            </w:r>
          </w:p>
        </w:tc>
        <w:tc>
          <w:tcPr>
            <w:tcW w:w="3402" w:type="dxa"/>
            <w:vAlign w:val="center"/>
          </w:tcPr>
          <w:p w14:paraId="23C35E1D">
            <w:pPr>
              <w:pStyle w:val="16"/>
            </w:pPr>
          </w:p>
        </w:tc>
        <w:tc>
          <w:tcPr>
            <w:tcW w:w="1474" w:type="dxa"/>
            <w:vAlign w:val="center"/>
          </w:tcPr>
          <w:p w14:paraId="2FA6AED2">
            <w:pPr>
              <w:pStyle w:val="15"/>
            </w:pPr>
          </w:p>
        </w:tc>
        <w:tc>
          <w:tcPr>
            <w:tcW w:w="3402" w:type="dxa"/>
            <w:vAlign w:val="center"/>
          </w:tcPr>
          <w:p w14:paraId="235530FB">
            <w:pPr>
              <w:pStyle w:val="16"/>
            </w:pPr>
            <w:r>
              <w:t>二十三、灾害防治及应急管理支出</w:t>
            </w:r>
          </w:p>
        </w:tc>
        <w:tc>
          <w:tcPr>
            <w:tcW w:w="1474" w:type="dxa"/>
            <w:vAlign w:val="center"/>
          </w:tcPr>
          <w:p w14:paraId="32E3B511">
            <w:pPr>
              <w:pStyle w:val="15"/>
            </w:pPr>
          </w:p>
        </w:tc>
        <w:tc>
          <w:tcPr>
            <w:tcW w:w="1474" w:type="dxa"/>
            <w:vAlign w:val="center"/>
          </w:tcPr>
          <w:p w14:paraId="7E7FA5F0">
            <w:pPr>
              <w:pStyle w:val="15"/>
            </w:pPr>
          </w:p>
        </w:tc>
        <w:tc>
          <w:tcPr>
            <w:tcW w:w="1474" w:type="dxa"/>
            <w:vAlign w:val="center"/>
          </w:tcPr>
          <w:p w14:paraId="1AA5379B">
            <w:pPr>
              <w:pStyle w:val="15"/>
            </w:pPr>
          </w:p>
        </w:tc>
        <w:tc>
          <w:tcPr>
            <w:tcW w:w="1474" w:type="dxa"/>
            <w:vAlign w:val="center"/>
          </w:tcPr>
          <w:p w14:paraId="5E259B5E">
            <w:pPr>
              <w:pStyle w:val="15"/>
            </w:pPr>
          </w:p>
        </w:tc>
      </w:tr>
      <w:tr w14:paraId="6734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04EE7">
            <w:pPr>
              <w:pStyle w:val="17"/>
            </w:pPr>
            <w:r>
              <w:t>24</w:t>
            </w:r>
          </w:p>
        </w:tc>
        <w:tc>
          <w:tcPr>
            <w:tcW w:w="3402" w:type="dxa"/>
            <w:vAlign w:val="center"/>
          </w:tcPr>
          <w:p w14:paraId="0E7487F3">
            <w:pPr>
              <w:pStyle w:val="16"/>
            </w:pPr>
          </w:p>
        </w:tc>
        <w:tc>
          <w:tcPr>
            <w:tcW w:w="1474" w:type="dxa"/>
            <w:vAlign w:val="center"/>
          </w:tcPr>
          <w:p w14:paraId="3D7AEB23">
            <w:pPr>
              <w:pStyle w:val="15"/>
            </w:pPr>
          </w:p>
        </w:tc>
        <w:tc>
          <w:tcPr>
            <w:tcW w:w="3402" w:type="dxa"/>
            <w:vAlign w:val="center"/>
          </w:tcPr>
          <w:p w14:paraId="052A4AB0">
            <w:pPr>
              <w:pStyle w:val="16"/>
            </w:pPr>
            <w:r>
              <w:t>二十四、预备费</w:t>
            </w:r>
          </w:p>
        </w:tc>
        <w:tc>
          <w:tcPr>
            <w:tcW w:w="1474" w:type="dxa"/>
            <w:vAlign w:val="center"/>
          </w:tcPr>
          <w:p w14:paraId="3DB4C239">
            <w:pPr>
              <w:pStyle w:val="15"/>
            </w:pPr>
          </w:p>
        </w:tc>
        <w:tc>
          <w:tcPr>
            <w:tcW w:w="1474" w:type="dxa"/>
            <w:vAlign w:val="center"/>
          </w:tcPr>
          <w:p w14:paraId="7A45169E">
            <w:pPr>
              <w:pStyle w:val="15"/>
            </w:pPr>
          </w:p>
        </w:tc>
        <w:tc>
          <w:tcPr>
            <w:tcW w:w="1474" w:type="dxa"/>
            <w:vAlign w:val="center"/>
          </w:tcPr>
          <w:p w14:paraId="561712F3">
            <w:pPr>
              <w:pStyle w:val="15"/>
            </w:pPr>
          </w:p>
        </w:tc>
        <w:tc>
          <w:tcPr>
            <w:tcW w:w="1474" w:type="dxa"/>
            <w:vAlign w:val="center"/>
          </w:tcPr>
          <w:p w14:paraId="64D7146F">
            <w:pPr>
              <w:pStyle w:val="15"/>
            </w:pPr>
          </w:p>
        </w:tc>
      </w:tr>
      <w:tr w14:paraId="398F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3428">
            <w:pPr>
              <w:pStyle w:val="17"/>
            </w:pPr>
            <w:r>
              <w:t>25</w:t>
            </w:r>
          </w:p>
        </w:tc>
        <w:tc>
          <w:tcPr>
            <w:tcW w:w="3402" w:type="dxa"/>
            <w:vAlign w:val="center"/>
          </w:tcPr>
          <w:p w14:paraId="3E29379D">
            <w:pPr>
              <w:pStyle w:val="16"/>
            </w:pPr>
          </w:p>
        </w:tc>
        <w:tc>
          <w:tcPr>
            <w:tcW w:w="1474" w:type="dxa"/>
            <w:vAlign w:val="center"/>
          </w:tcPr>
          <w:p w14:paraId="667EC10D">
            <w:pPr>
              <w:pStyle w:val="15"/>
            </w:pPr>
          </w:p>
        </w:tc>
        <w:tc>
          <w:tcPr>
            <w:tcW w:w="3402" w:type="dxa"/>
            <w:vAlign w:val="center"/>
          </w:tcPr>
          <w:p w14:paraId="1D3C4C63">
            <w:pPr>
              <w:pStyle w:val="16"/>
            </w:pPr>
            <w:r>
              <w:t>二十五、其他支出</w:t>
            </w:r>
          </w:p>
        </w:tc>
        <w:tc>
          <w:tcPr>
            <w:tcW w:w="1474" w:type="dxa"/>
            <w:vAlign w:val="center"/>
          </w:tcPr>
          <w:p w14:paraId="570DB50F">
            <w:pPr>
              <w:pStyle w:val="15"/>
            </w:pPr>
          </w:p>
        </w:tc>
        <w:tc>
          <w:tcPr>
            <w:tcW w:w="1474" w:type="dxa"/>
            <w:vAlign w:val="center"/>
          </w:tcPr>
          <w:p w14:paraId="1B786C4F">
            <w:pPr>
              <w:pStyle w:val="15"/>
            </w:pPr>
          </w:p>
        </w:tc>
        <w:tc>
          <w:tcPr>
            <w:tcW w:w="1474" w:type="dxa"/>
            <w:vAlign w:val="center"/>
          </w:tcPr>
          <w:p w14:paraId="351CB863">
            <w:pPr>
              <w:pStyle w:val="15"/>
            </w:pPr>
          </w:p>
        </w:tc>
        <w:tc>
          <w:tcPr>
            <w:tcW w:w="1474" w:type="dxa"/>
            <w:vAlign w:val="center"/>
          </w:tcPr>
          <w:p w14:paraId="23E21AFD">
            <w:pPr>
              <w:pStyle w:val="15"/>
            </w:pPr>
          </w:p>
        </w:tc>
      </w:tr>
      <w:tr w14:paraId="460A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61F9">
            <w:pPr>
              <w:pStyle w:val="17"/>
            </w:pPr>
            <w:r>
              <w:t>26</w:t>
            </w:r>
          </w:p>
        </w:tc>
        <w:tc>
          <w:tcPr>
            <w:tcW w:w="3402" w:type="dxa"/>
            <w:vAlign w:val="center"/>
          </w:tcPr>
          <w:p w14:paraId="7DF74DDB">
            <w:pPr>
              <w:pStyle w:val="16"/>
            </w:pPr>
          </w:p>
        </w:tc>
        <w:tc>
          <w:tcPr>
            <w:tcW w:w="1474" w:type="dxa"/>
            <w:vAlign w:val="center"/>
          </w:tcPr>
          <w:p w14:paraId="15FFDB37">
            <w:pPr>
              <w:pStyle w:val="15"/>
            </w:pPr>
          </w:p>
        </w:tc>
        <w:tc>
          <w:tcPr>
            <w:tcW w:w="3402" w:type="dxa"/>
            <w:vAlign w:val="center"/>
          </w:tcPr>
          <w:p w14:paraId="2AC7DE11">
            <w:pPr>
              <w:pStyle w:val="16"/>
            </w:pPr>
            <w:r>
              <w:t>二十六、转移性支出</w:t>
            </w:r>
          </w:p>
        </w:tc>
        <w:tc>
          <w:tcPr>
            <w:tcW w:w="1474" w:type="dxa"/>
            <w:vAlign w:val="center"/>
          </w:tcPr>
          <w:p w14:paraId="664AE13D">
            <w:pPr>
              <w:pStyle w:val="15"/>
            </w:pPr>
          </w:p>
        </w:tc>
        <w:tc>
          <w:tcPr>
            <w:tcW w:w="1474" w:type="dxa"/>
            <w:vAlign w:val="center"/>
          </w:tcPr>
          <w:p w14:paraId="7687F7CD">
            <w:pPr>
              <w:pStyle w:val="15"/>
            </w:pPr>
          </w:p>
        </w:tc>
        <w:tc>
          <w:tcPr>
            <w:tcW w:w="1474" w:type="dxa"/>
            <w:vAlign w:val="center"/>
          </w:tcPr>
          <w:p w14:paraId="750939AA">
            <w:pPr>
              <w:pStyle w:val="15"/>
            </w:pPr>
          </w:p>
        </w:tc>
        <w:tc>
          <w:tcPr>
            <w:tcW w:w="1474" w:type="dxa"/>
            <w:vAlign w:val="center"/>
          </w:tcPr>
          <w:p w14:paraId="71551432">
            <w:pPr>
              <w:pStyle w:val="15"/>
            </w:pPr>
          </w:p>
        </w:tc>
      </w:tr>
      <w:tr w14:paraId="310A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90C93">
            <w:pPr>
              <w:pStyle w:val="17"/>
            </w:pPr>
            <w:r>
              <w:t>27</w:t>
            </w:r>
          </w:p>
        </w:tc>
        <w:tc>
          <w:tcPr>
            <w:tcW w:w="3402" w:type="dxa"/>
            <w:vAlign w:val="center"/>
          </w:tcPr>
          <w:p w14:paraId="65787FE3">
            <w:pPr>
              <w:pStyle w:val="16"/>
            </w:pPr>
          </w:p>
        </w:tc>
        <w:tc>
          <w:tcPr>
            <w:tcW w:w="1474" w:type="dxa"/>
            <w:vAlign w:val="center"/>
          </w:tcPr>
          <w:p w14:paraId="7EF43865">
            <w:pPr>
              <w:pStyle w:val="15"/>
            </w:pPr>
          </w:p>
        </w:tc>
        <w:tc>
          <w:tcPr>
            <w:tcW w:w="3402" w:type="dxa"/>
            <w:vAlign w:val="center"/>
          </w:tcPr>
          <w:p w14:paraId="1E1BFDE3">
            <w:pPr>
              <w:pStyle w:val="16"/>
            </w:pPr>
            <w:r>
              <w:t>二十七、债务还本支出</w:t>
            </w:r>
          </w:p>
        </w:tc>
        <w:tc>
          <w:tcPr>
            <w:tcW w:w="1474" w:type="dxa"/>
            <w:vAlign w:val="center"/>
          </w:tcPr>
          <w:p w14:paraId="57DDADA8">
            <w:pPr>
              <w:pStyle w:val="15"/>
            </w:pPr>
          </w:p>
        </w:tc>
        <w:tc>
          <w:tcPr>
            <w:tcW w:w="1474" w:type="dxa"/>
            <w:vAlign w:val="center"/>
          </w:tcPr>
          <w:p w14:paraId="75D7558E">
            <w:pPr>
              <w:pStyle w:val="15"/>
            </w:pPr>
          </w:p>
        </w:tc>
        <w:tc>
          <w:tcPr>
            <w:tcW w:w="1474" w:type="dxa"/>
            <w:vAlign w:val="center"/>
          </w:tcPr>
          <w:p w14:paraId="6F72ACBA">
            <w:pPr>
              <w:pStyle w:val="15"/>
            </w:pPr>
          </w:p>
        </w:tc>
        <w:tc>
          <w:tcPr>
            <w:tcW w:w="1474" w:type="dxa"/>
            <w:vAlign w:val="center"/>
          </w:tcPr>
          <w:p w14:paraId="79342FE1">
            <w:pPr>
              <w:pStyle w:val="15"/>
            </w:pPr>
          </w:p>
        </w:tc>
      </w:tr>
      <w:tr w14:paraId="7C7B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EBC3B">
            <w:pPr>
              <w:pStyle w:val="17"/>
            </w:pPr>
            <w:r>
              <w:t>28</w:t>
            </w:r>
          </w:p>
        </w:tc>
        <w:tc>
          <w:tcPr>
            <w:tcW w:w="3402" w:type="dxa"/>
            <w:vAlign w:val="center"/>
          </w:tcPr>
          <w:p w14:paraId="2BAF2F32">
            <w:pPr>
              <w:pStyle w:val="16"/>
            </w:pPr>
          </w:p>
        </w:tc>
        <w:tc>
          <w:tcPr>
            <w:tcW w:w="1474" w:type="dxa"/>
            <w:vAlign w:val="center"/>
          </w:tcPr>
          <w:p w14:paraId="218B9990">
            <w:pPr>
              <w:pStyle w:val="15"/>
            </w:pPr>
          </w:p>
        </w:tc>
        <w:tc>
          <w:tcPr>
            <w:tcW w:w="3402" w:type="dxa"/>
            <w:vAlign w:val="center"/>
          </w:tcPr>
          <w:p w14:paraId="0D522CFC">
            <w:pPr>
              <w:pStyle w:val="16"/>
            </w:pPr>
            <w:r>
              <w:t>二十八、债务付息支出</w:t>
            </w:r>
          </w:p>
        </w:tc>
        <w:tc>
          <w:tcPr>
            <w:tcW w:w="1474" w:type="dxa"/>
            <w:vAlign w:val="center"/>
          </w:tcPr>
          <w:p w14:paraId="279E4995">
            <w:pPr>
              <w:pStyle w:val="15"/>
            </w:pPr>
          </w:p>
        </w:tc>
        <w:tc>
          <w:tcPr>
            <w:tcW w:w="1474" w:type="dxa"/>
            <w:vAlign w:val="center"/>
          </w:tcPr>
          <w:p w14:paraId="27F447C0">
            <w:pPr>
              <w:pStyle w:val="15"/>
            </w:pPr>
          </w:p>
        </w:tc>
        <w:tc>
          <w:tcPr>
            <w:tcW w:w="1474" w:type="dxa"/>
            <w:vAlign w:val="center"/>
          </w:tcPr>
          <w:p w14:paraId="43AE884F">
            <w:pPr>
              <w:pStyle w:val="15"/>
            </w:pPr>
          </w:p>
        </w:tc>
        <w:tc>
          <w:tcPr>
            <w:tcW w:w="1474" w:type="dxa"/>
            <w:vAlign w:val="center"/>
          </w:tcPr>
          <w:p w14:paraId="694D963D">
            <w:pPr>
              <w:pStyle w:val="15"/>
            </w:pPr>
          </w:p>
        </w:tc>
      </w:tr>
      <w:tr w14:paraId="0656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D134">
            <w:pPr>
              <w:pStyle w:val="17"/>
            </w:pPr>
            <w:r>
              <w:t>29</w:t>
            </w:r>
          </w:p>
        </w:tc>
        <w:tc>
          <w:tcPr>
            <w:tcW w:w="3402" w:type="dxa"/>
            <w:vAlign w:val="center"/>
          </w:tcPr>
          <w:p w14:paraId="31171645">
            <w:pPr>
              <w:pStyle w:val="16"/>
            </w:pPr>
          </w:p>
        </w:tc>
        <w:tc>
          <w:tcPr>
            <w:tcW w:w="1474" w:type="dxa"/>
            <w:vAlign w:val="center"/>
          </w:tcPr>
          <w:p w14:paraId="4C414E7B">
            <w:pPr>
              <w:pStyle w:val="15"/>
            </w:pPr>
          </w:p>
        </w:tc>
        <w:tc>
          <w:tcPr>
            <w:tcW w:w="3402" w:type="dxa"/>
            <w:vAlign w:val="center"/>
          </w:tcPr>
          <w:p w14:paraId="3788933F">
            <w:pPr>
              <w:pStyle w:val="16"/>
            </w:pPr>
            <w:r>
              <w:t>二十九、债务发行费用支出</w:t>
            </w:r>
          </w:p>
        </w:tc>
        <w:tc>
          <w:tcPr>
            <w:tcW w:w="1474" w:type="dxa"/>
            <w:vAlign w:val="center"/>
          </w:tcPr>
          <w:p w14:paraId="639BBA88">
            <w:pPr>
              <w:pStyle w:val="15"/>
            </w:pPr>
          </w:p>
        </w:tc>
        <w:tc>
          <w:tcPr>
            <w:tcW w:w="1474" w:type="dxa"/>
            <w:vAlign w:val="center"/>
          </w:tcPr>
          <w:p w14:paraId="18377C38">
            <w:pPr>
              <w:pStyle w:val="15"/>
            </w:pPr>
          </w:p>
        </w:tc>
        <w:tc>
          <w:tcPr>
            <w:tcW w:w="1474" w:type="dxa"/>
            <w:vAlign w:val="center"/>
          </w:tcPr>
          <w:p w14:paraId="078CD92A">
            <w:pPr>
              <w:pStyle w:val="15"/>
            </w:pPr>
          </w:p>
        </w:tc>
        <w:tc>
          <w:tcPr>
            <w:tcW w:w="1474" w:type="dxa"/>
            <w:vAlign w:val="center"/>
          </w:tcPr>
          <w:p w14:paraId="624FA360">
            <w:pPr>
              <w:pStyle w:val="15"/>
            </w:pPr>
          </w:p>
        </w:tc>
      </w:tr>
      <w:tr w14:paraId="7BB1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4F08">
            <w:pPr>
              <w:pStyle w:val="17"/>
            </w:pPr>
            <w:r>
              <w:t>30</w:t>
            </w:r>
          </w:p>
        </w:tc>
        <w:tc>
          <w:tcPr>
            <w:tcW w:w="3402" w:type="dxa"/>
            <w:vAlign w:val="center"/>
          </w:tcPr>
          <w:p w14:paraId="61787243">
            <w:pPr>
              <w:pStyle w:val="16"/>
            </w:pPr>
          </w:p>
        </w:tc>
        <w:tc>
          <w:tcPr>
            <w:tcW w:w="1474" w:type="dxa"/>
            <w:vAlign w:val="center"/>
          </w:tcPr>
          <w:p w14:paraId="5F9B6023">
            <w:pPr>
              <w:pStyle w:val="15"/>
            </w:pPr>
          </w:p>
        </w:tc>
        <w:tc>
          <w:tcPr>
            <w:tcW w:w="3402" w:type="dxa"/>
            <w:vAlign w:val="center"/>
          </w:tcPr>
          <w:p w14:paraId="050D40B8">
            <w:pPr>
              <w:pStyle w:val="16"/>
            </w:pPr>
            <w:r>
              <w:t>三十、抗疫特别国债安排的支出</w:t>
            </w:r>
          </w:p>
        </w:tc>
        <w:tc>
          <w:tcPr>
            <w:tcW w:w="1474" w:type="dxa"/>
            <w:vAlign w:val="center"/>
          </w:tcPr>
          <w:p w14:paraId="1D0128AB">
            <w:pPr>
              <w:pStyle w:val="15"/>
            </w:pPr>
          </w:p>
        </w:tc>
        <w:tc>
          <w:tcPr>
            <w:tcW w:w="1474" w:type="dxa"/>
            <w:vAlign w:val="center"/>
          </w:tcPr>
          <w:p w14:paraId="57A1319A">
            <w:pPr>
              <w:pStyle w:val="15"/>
            </w:pPr>
          </w:p>
        </w:tc>
        <w:tc>
          <w:tcPr>
            <w:tcW w:w="1474" w:type="dxa"/>
            <w:vAlign w:val="center"/>
          </w:tcPr>
          <w:p w14:paraId="68987E05">
            <w:pPr>
              <w:pStyle w:val="15"/>
            </w:pPr>
          </w:p>
        </w:tc>
        <w:tc>
          <w:tcPr>
            <w:tcW w:w="1474" w:type="dxa"/>
            <w:vAlign w:val="center"/>
          </w:tcPr>
          <w:p w14:paraId="31272DA5">
            <w:pPr>
              <w:pStyle w:val="15"/>
            </w:pPr>
          </w:p>
        </w:tc>
      </w:tr>
      <w:tr w14:paraId="08C9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4A08">
            <w:pPr>
              <w:pStyle w:val="17"/>
            </w:pPr>
            <w:r>
              <w:t>31</w:t>
            </w:r>
          </w:p>
        </w:tc>
        <w:tc>
          <w:tcPr>
            <w:tcW w:w="3402" w:type="dxa"/>
            <w:vAlign w:val="center"/>
          </w:tcPr>
          <w:p w14:paraId="28546A75">
            <w:pPr>
              <w:pStyle w:val="16"/>
            </w:pPr>
          </w:p>
        </w:tc>
        <w:tc>
          <w:tcPr>
            <w:tcW w:w="1474" w:type="dxa"/>
            <w:vAlign w:val="center"/>
          </w:tcPr>
          <w:p w14:paraId="70C5841B">
            <w:pPr>
              <w:pStyle w:val="15"/>
            </w:pPr>
          </w:p>
        </w:tc>
        <w:tc>
          <w:tcPr>
            <w:tcW w:w="3402" w:type="dxa"/>
            <w:vAlign w:val="center"/>
          </w:tcPr>
          <w:p w14:paraId="658D3B86">
            <w:pPr>
              <w:pStyle w:val="16"/>
            </w:pPr>
            <w:r>
              <w:t>三十一、人行科目</w:t>
            </w:r>
          </w:p>
        </w:tc>
        <w:tc>
          <w:tcPr>
            <w:tcW w:w="1474" w:type="dxa"/>
            <w:vAlign w:val="center"/>
          </w:tcPr>
          <w:p w14:paraId="470D86EB">
            <w:pPr>
              <w:pStyle w:val="15"/>
            </w:pPr>
          </w:p>
        </w:tc>
        <w:tc>
          <w:tcPr>
            <w:tcW w:w="1474" w:type="dxa"/>
            <w:vAlign w:val="center"/>
          </w:tcPr>
          <w:p w14:paraId="113F7A0B">
            <w:pPr>
              <w:pStyle w:val="15"/>
            </w:pPr>
          </w:p>
        </w:tc>
        <w:tc>
          <w:tcPr>
            <w:tcW w:w="1474" w:type="dxa"/>
            <w:vAlign w:val="center"/>
          </w:tcPr>
          <w:p w14:paraId="7C9EC987">
            <w:pPr>
              <w:pStyle w:val="15"/>
            </w:pPr>
          </w:p>
        </w:tc>
        <w:tc>
          <w:tcPr>
            <w:tcW w:w="1474" w:type="dxa"/>
            <w:vAlign w:val="center"/>
          </w:tcPr>
          <w:p w14:paraId="6847A693">
            <w:pPr>
              <w:pStyle w:val="15"/>
            </w:pPr>
          </w:p>
        </w:tc>
      </w:tr>
      <w:tr w14:paraId="7A30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83FE">
            <w:pPr>
              <w:pStyle w:val="17"/>
            </w:pPr>
            <w:r>
              <w:t>32</w:t>
            </w:r>
          </w:p>
        </w:tc>
        <w:tc>
          <w:tcPr>
            <w:tcW w:w="3402" w:type="dxa"/>
            <w:vAlign w:val="center"/>
          </w:tcPr>
          <w:p w14:paraId="39EA298F">
            <w:pPr>
              <w:pStyle w:val="18"/>
            </w:pPr>
            <w:r>
              <w:t>本年收入合计</w:t>
            </w:r>
          </w:p>
        </w:tc>
        <w:tc>
          <w:tcPr>
            <w:tcW w:w="1474" w:type="dxa"/>
            <w:vAlign w:val="center"/>
          </w:tcPr>
          <w:p w14:paraId="431934BF">
            <w:pPr>
              <w:pStyle w:val="19"/>
            </w:pPr>
            <w:r>
              <w:t>103.17</w:t>
            </w:r>
          </w:p>
        </w:tc>
        <w:tc>
          <w:tcPr>
            <w:tcW w:w="3402" w:type="dxa"/>
            <w:vAlign w:val="center"/>
          </w:tcPr>
          <w:p w14:paraId="35770EE8">
            <w:pPr>
              <w:pStyle w:val="18"/>
            </w:pPr>
            <w:r>
              <w:t>本年支出合计</w:t>
            </w:r>
          </w:p>
        </w:tc>
        <w:tc>
          <w:tcPr>
            <w:tcW w:w="1474" w:type="dxa"/>
            <w:vAlign w:val="center"/>
          </w:tcPr>
          <w:p w14:paraId="0F18C875">
            <w:pPr>
              <w:pStyle w:val="19"/>
            </w:pPr>
            <w:r>
              <w:t>103.17</w:t>
            </w:r>
          </w:p>
        </w:tc>
        <w:tc>
          <w:tcPr>
            <w:tcW w:w="1474" w:type="dxa"/>
            <w:vAlign w:val="center"/>
          </w:tcPr>
          <w:p w14:paraId="3A8BF7F9">
            <w:pPr>
              <w:pStyle w:val="19"/>
            </w:pPr>
            <w:r>
              <w:t>103.17</w:t>
            </w:r>
          </w:p>
        </w:tc>
        <w:tc>
          <w:tcPr>
            <w:tcW w:w="1474" w:type="dxa"/>
            <w:vAlign w:val="center"/>
          </w:tcPr>
          <w:p w14:paraId="1446A288">
            <w:pPr>
              <w:pStyle w:val="19"/>
            </w:pPr>
          </w:p>
        </w:tc>
        <w:tc>
          <w:tcPr>
            <w:tcW w:w="1474" w:type="dxa"/>
            <w:vAlign w:val="center"/>
          </w:tcPr>
          <w:p w14:paraId="32FE6BBA">
            <w:pPr>
              <w:pStyle w:val="19"/>
            </w:pPr>
          </w:p>
        </w:tc>
      </w:tr>
      <w:tr w14:paraId="33C2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36F4">
            <w:pPr>
              <w:pStyle w:val="17"/>
            </w:pPr>
            <w:r>
              <w:t>33</w:t>
            </w:r>
          </w:p>
        </w:tc>
        <w:tc>
          <w:tcPr>
            <w:tcW w:w="3402" w:type="dxa"/>
            <w:vAlign w:val="center"/>
          </w:tcPr>
          <w:p w14:paraId="7CACDD5F">
            <w:pPr>
              <w:pStyle w:val="16"/>
            </w:pPr>
            <w:r>
              <w:t>年初财政拨款结转和结余</w:t>
            </w:r>
          </w:p>
        </w:tc>
        <w:tc>
          <w:tcPr>
            <w:tcW w:w="1474" w:type="dxa"/>
            <w:vAlign w:val="center"/>
          </w:tcPr>
          <w:p w14:paraId="3AD866F5">
            <w:pPr>
              <w:pStyle w:val="15"/>
            </w:pPr>
          </w:p>
        </w:tc>
        <w:tc>
          <w:tcPr>
            <w:tcW w:w="3402" w:type="dxa"/>
            <w:vAlign w:val="center"/>
          </w:tcPr>
          <w:p w14:paraId="069BA8C0">
            <w:pPr>
              <w:pStyle w:val="16"/>
            </w:pPr>
            <w:r>
              <w:t>年末财政拨款结转和结余</w:t>
            </w:r>
          </w:p>
        </w:tc>
        <w:tc>
          <w:tcPr>
            <w:tcW w:w="1474" w:type="dxa"/>
            <w:vAlign w:val="center"/>
          </w:tcPr>
          <w:p w14:paraId="7E29503E">
            <w:pPr>
              <w:pStyle w:val="15"/>
            </w:pPr>
          </w:p>
        </w:tc>
        <w:tc>
          <w:tcPr>
            <w:tcW w:w="1474" w:type="dxa"/>
            <w:vAlign w:val="center"/>
          </w:tcPr>
          <w:p w14:paraId="16B2A769">
            <w:pPr>
              <w:pStyle w:val="15"/>
            </w:pPr>
          </w:p>
        </w:tc>
        <w:tc>
          <w:tcPr>
            <w:tcW w:w="1474" w:type="dxa"/>
            <w:vAlign w:val="center"/>
          </w:tcPr>
          <w:p w14:paraId="6D336C58">
            <w:pPr>
              <w:pStyle w:val="15"/>
            </w:pPr>
          </w:p>
        </w:tc>
        <w:tc>
          <w:tcPr>
            <w:tcW w:w="1474" w:type="dxa"/>
            <w:vAlign w:val="center"/>
          </w:tcPr>
          <w:p w14:paraId="7CD6DEDE">
            <w:pPr>
              <w:pStyle w:val="15"/>
            </w:pPr>
          </w:p>
        </w:tc>
      </w:tr>
      <w:tr w14:paraId="24E1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BB0FA">
            <w:pPr>
              <w:pStyle w:val="17"/>
            </w:pPr>
            <w:r>
              <w:t>34</w:t>
            </w:r>
          </w:p>
        </w:tc>
        <w:tc>
          <w:tcPr>
            <w:tcW w:w="3402" w:type="dxa"/>
            <w:vAlign w:val="center"/>
          </w:tcPr>
          <w:p w14:paraId="5BA3490B">
            <w:pPr>
              <w:pStyle w:val="16"/>
            </w:pPr>
            <w:r>
              <w:t>一、一般公共预算拨款</w:t>
            </w:r>
          </w:p>
        </w:tc>
        <w:tc>
          <w:tcPr>
            <w:tcW w:w="1474" w:type="dxa"/>
            <w:vAlign w:val="center"/>
          </w:tcPr>
          <w:p w14:paraId="12092482">
            <w:pPr>
              <w:pStyle w:val="15"/>
            </w:pPr>
          </w:p>
        </w:tc>
        <w:tc>
          <w:tcPr>
            <w:tcW w:w="3402" w:type="dxa"/>
            <w:vAlign w:val="center"/>
          </w:tcPr>
          <w:p w14:paraId="574E3F12">
            <w:pPr>
              <w:pStyle w:val="16"/>
            </w:pPr>
          </w:p>
        </w:tc>
        <w:tc>
          <w:tcPr>
            <w:tcW w:w="1474" w:type="dxa"/>
            <w:vAlign w:val="center"/>
          </w:tcPr>
          <w:p w14:paraId="530D4D10">
            <w:pPr>
              <w:pStyle w:val="15"/>
            </w:pPr>
          </w:p>
        </w:tc>
        <w:tc>
          <w:tcPr>
            <w:tcW w:w="1474" w:type="dxa"/>
            <w:vAlign w:val="center"/>
          </w:tcPr>
          <w:p w14:paraId="575BAEA6">
            <w:pPr>
              <w:pStyle w:val="15"/>
            </w:pPr>
          </w:p>
        </w:tc>
        <w:tc>
          <w:tcPr>
            <w:tcW w:w="1474" w:type="dxa"/>
            <w:vAlign w:val="center"/>
          </w:tcPr>
          <w:p w14:paraId="6EE0EDB6">
            <w:pPr>
              <w:pStyle w:val="15"/>
            </w:pPr>
          </w:p>
        </w:tc>
        <w:tc>
          <w:tcPr>
            <w:tcW w:w="1474" w:type="dxa"/>
            <w:vAlign w:val="center"/>
          </w:tcPr>
          <w:p w14:paraId="5172371B">
            <w:pPr>
              <w:pStyle w:val="15"/>
            </w:pPr>
          </w:p>
        </w:tc>
      </w:tr>
      <w:tr w14:paraId="3C5F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6ACE">
            <w:pPr>
              <w:pStyle w:val="17"/>
            </w:pPr>
            <w:r>
              <w:t>35</w:t>
            </w:r>
          </w:p>
        </w:tc>
        <w:tc>
          <w:tcPr>
            <w:tcW w:w="3402" w:type="dxa"/>
            <w:vAlign w:val="center"/>
          </w:tcPr>
          <w:p w14:paraId="2BA6BB69">
            <w:pPr>
              <w:pStyle w:val="16"/>
            </w:pPr>
            <w:r>
              <w:t>二、政府性基金预算拨款</w:t>
            </w:r>
          </w:p>
        </w:tc>
        <w:tc>
          <w:tcPr>
            <w:tcW w:w="1474" w:type="dxa"/>
            <w:vAlign w:val="center"/>
          </w:tcPr>
          <w:p w14:paraId="0778E079">
            <w:pPr>
              <w:pStyle w:val="15"/>
            </w:pPr>
          </w:p>
        </w:tc>
        <w:tc>
          <w:tcPr>
            <w:tcW w:w="3402" w:type="dxa"/>
            <w:vAlign w:val="center"/>
          </w:tcPr>
          <w:p w14:paraId="0C7C60C5">
            <w:pPr>
              <w:pStyle w:val="16"/>
            </w:pPr>
          </w:p>
        </w:tc>
        <w:tc>
          <w:tcPr>
            <w:tcW w:w="1474" w:type="dxa"/>
            <w:vAlign w:val="center"/>
          </w:tcPr>
          <w:p w14:paraId="57251FB9">
            <w:pPr>
              <w:pStyle w:val="15"/>
            </w:pPr>
          </w:p>
        </w:tc>
        <w:tc>
          <w:tcPr>
            <w:tcW w:w="1474" w:type="dxa"/>
            <w:vAlign w:val="center"/>
          </w:tcPr>
          <w:p w14:paraId="37129255">
            <w:pPr>
              <w:pStyle w:val="15"/>
            </w:pPr>
          </w:p>
        </w:tc>
        <w:tc>
          <w:tcPr>
            <w:tcW w:w="1474" w:type="dxa"/>
            <w:vAlign w:val="center"/>
          </w:tcPr>
          <w:p w14:paraId="5C55C100">
            <w:pPr>
              <w:pStyle w:val="15"/>
            </w:pPr>
          </w:p>
        </w:tc>
        <w:tc>
          <w:tcPr>
            <w:tcW w:w="1474" w:type="dxa"/>
            <w:vAlign w:val="center"/>
          </w:tcPr>
          <w:p w14:paraId="129A5982">
            <w:pPr>
              <w:pStyle w:val="15"/>
            </w:pPr>
          </w:p>
        </w:tc>
      </w:tr>
      <w:tr w14:paraId="036C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598C6">
            <w:pPr>
              <w:pStyle w:val="17"/>
            </w:pPr>
            <w:r>
              <w:t>36</w:t>
            </w:r>
          </w:p>
        </w:tc>
        <w:tc>
          <w:tcPr>
            <w:tcW w:w="3402" w:type="dxa"/>
            <w:vAlign w:val="center"/>
          </w:tcPr>
          <w:p w14:paraId="6CE88CD8">
            <w:pPr>
              <w:pStyle w:val="16"/>
            </w:pPr>
            <w:r>
              <w:t>三、国有资本经营预算拨款</w:t>
            </w:r>
          </w:p>
        </w:tc>
        <w:tc>
          <w:tcPr>
            <w:tcW w:w="1474" w:type="dxa"/>
            <w:vAlign w:val="center"/>
          </w:tcPr>
          <w:p w14:paraId="435B232E">
            <w:pPr>
              <w:pStyle w:val="15"/>
            </w:pPr>
          </w:p>
        </w:tc>
        <w:tc>
          <w:tcPr>
            <w:tcW w:w="3402" w:type="dxa"/>
            <w:vAlign w:val="center"/>
          </w:tcPr>
          <w:p w14:paraId="6518B45D">
            <w:pPr>
              <w:pStyle w:val="16"/>
            </w:pPr>
          </w:p>
        </w:tc>
        <w:tc>
          <w:tcPr>
            <w:tcW w:w="1474" w:type="dxa"/>
            <w:vAlign w:val="center"/>
          </w:tcPr>
          <w:p w14:paraId="3CF9362E">
            <w:pPr>
              <w:pStyle w:val="15"/>
            </w:pPr>
          </w:p>
        </w:tc>
        <w:tc>
          <w:tcPr>
            <w:tcW w:w="1474" w:type="dxa"/>
            <w:vAlign w:val="center"/>
          </w:tcPr>
          <w:p w14:paraId="65D10A58">
            <w:pPr>
              <w:pStyle w:val="15"/>
            </w:pPr>
          </w:p>
        </w:tc>
        <w:tc>
          <w:tcPr>
            <w:tcW w:w="1474" w:type="dxa"/>
            <w:vAlign w:val="center"/>
          </w:tcPr>
          <w:p w14:paraId="7891B64C">
            <w:pPr>
              <w:pStyle w:val="15"/>
            </w:pPr>
          </w:p>
        </w:tc>
        <w:tc>
          <w:tcPr>
            <w:tcW w:w="1474" w:type="dxa"/>
            <w:vAlign w:val="center"/>
          </w:tcPr>
          <w:p w14:paraId="77E27F9E">
            <w:pPr>
              <w:pStyle w:val="15"/>
            </w:pPr>
          </w:p>
        </w:tc>
      </w:tr>
      <w:tr w14:paraId="4790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4725">
            <w:pPr>
              <w:pStyle w:val="17"/>
            </w:pPr>
            <w:r>
              <w:t>37</w:t>
            </w:r>
          </w:p>
        </w:tc>
        <w:tc>
          <w:tcPr>
            <w:tcW w:w="3402" w:type="dxa"/>
            <w:vAlign w:val="center"/>
          </w:tcPr>
          <w:p w14:paraId="7D81FF8A">
            <w:pPr>
              <w:pStyle w:val="18"/>
            </w:pPr>
            <w:r>
              <w:t>收入总计</w:t>
            </w:r>
          </w:p>
        </w:tc>
        <w:tc>
          <w:tcPr>
            <w:tcW w:w="1474" w:type="dxa"/>
            <w:vAlign w:val="center"/>
          </w:tcPr>
          <w:p w14:paraId="673641F8">
            <w:pPr>
              <w:pStyle w:val="19"/>
            </w:pPr>
            <w:r>
              <w:t>103.17</w:t>
            </w:r>
          </w:p>
        </w:tc>
        <w:tc>
          <w:tcPr>
            <w:tcW w:w="3402" w:type="dxa"/>
            <w:vAlign w:val="center"/>
          </w:tcPr>
          <w:p w14:paraId="719535D2">
            <w:pPr>
              <w:pStyle w:val="18"/>
            </w:pPr>
            <w:r>
              <w:t>支出总计</w:t>
            </w:r>
          </w:p>
        </w:tc>
        <w:tc>
          <w:tcPr>
            <w:tcW w:w="1474" w:type="dxa"/>
            <w:vAlign w:val="center"/>
          </w:tcPr>
          <w:p w14:paraId="41D32BC5">
            <w:pPr>
              <w:pStyle w:val="19"/>
            </w:pPr>
            <w:r>
              <w:t>103.17</w:t>
            </w:r>
          </w:p>
        </w:tc>
        <w:tc>
          <w:tcPr>
            <w:tcW w:w="1474" w:type="dxa"/>
            <w:vAlign w:val="center"/>
          </w:tcPr>
          <w:p w14:paraId="5A303FDE">
            <w:pPr>
              <w:pStyle w:val="19"/>
            </w:pPr>
            <w:r>
              <w:t>103.17</w:t>
            </w:r>
          </w:p>
        </w:tc>
        <w:tc>
          <w:tcPr>
            <w:tcW w:w="1474" w:type="dxa"/>
            <w:vAlign w:val="center"/>
          </w:tcPr>
          <w:p w14:paraId="6A1EBCCC">
            <w:pPr>
              <w:pStyle w:val="19"/>
            </w:pPr>
          </w:p>
        </w:tc>
        <w:tc>
          <w:tcPr>
            <w:tcW w:w="1474" w:type="dxa"/>
            <w:vAlign w:val="center"/>
          </w:tcPr>
          <w:p w14:paraId="5A7E81A3">
            <w:pPr>
              <w:pStyle w:val="19"/>
            </w:pPr>
          </w:p>
        </w:tc>
      </w:tr>
    </w:tbl>
    <w:p w14:paraId="6AF89436">
      <w:pPr>
        <w:sectPr>
          <w:pgSz w:w="16840" w:h="11900" w:orient="landscape"/>
          <w:pgMar w:top="1361" w:right="1020" w:bottom="1134" w:left="1020" w:header="720" w:footer="720" w:gutter="0"/>
          <w:cols w:space="720" w:num="1"/>
        </w:sectPr>
      </w:pPr>
    </w:p>
    <w:p w14:paraId="5DF9F3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DB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A25842">
            <w:pPr>
              <w:pStyle w:val="13"/>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3CF85C9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7E560AC">
            <w:pPr>
              <w:pStyle w:val="11"/>
            </w:pPr>
            <w:r>
              <w:t>单位：万元</w:t>
            </w:r>
          </w:p>
        </w:tc>
      </w:tr>
      <w:tr w14:paraId="7DE7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788C8">
            <w:pPr>
              <w:pStyle w:val="14"/>
            </w:pPr>
            <w:r>
              <w:t>序号</w:t>
            </w:r>
          </w:p>
        </w:tc>
        <w:tc>
          <w:tcPr>
            <w:tcW w:w="5726" w:type="dxa"/>
            <w:gridSpan w:val="2"/>
            <w:vAlign w:val="center"/>
          </w:tcPr>
          <w:p w14:paraId="44DA7816">
            <w:pPr>
              <w:pStyle w:val="14"/>
            </w:pPr>
            <w:r>
              <w:t>功能分类科目</w:t>
            </w:r>
          </w:p>
        </w:tc>
        <w:tc>
          <w:tcPr>
            <w:tcW w:w="2551" w:type="dxa"/>
            <w:vMerge w:val="restart"/>
            <w:vAlign w:val="center"/>
          </w:tcPr>
          <w:p w14:paraId="7D6CB007">
            <w:pPr>
              <w:pStyle w:val="14"/>
            </w:pPr>
            <w:r>
              <w:t>合计</w:t>
            </w:r>
          </w:p>
        </w:tc>
        <w:tc>
          <w:tcPr>
            <w:tcW w:w="2551" w:type="dxa"/>
            <w:vMerge w:val="restart"/>
            <w:vAlign w:val="center"/>
          </w:tcPr>
          <w:p w14:paraId="34509DB6">
            <w:pPr>
              <w:pStyle w:val="14"/>
            </w:pPr>
            <w:r>
              <w:t>基本支出</w:t>
            </w:r>
          </w:p>
        </w:tc>
        <w:tc>
          <w:tcPr>
            <w:tcW w:w="2551" w:type="dxa"/>
            <w:vMerge w:val="restart"/>
            <w:vAlign w:val="center"/>
          </w:tcPr>
          <w:p w14:paraId="6A17E38D">
            <w:pPr>
              <w:pStyle w:val="14"/>
            </w:pPr>
            <w:r>
              <w:t>项目支出</w:t>
            </w:r>
          </w:p>
        </w:tc>
      </w:tr>
      <w:tr w14:paraId="231C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850963"/>
        </w:tc>
        <w:tc>
          <w:tcPr>
            <w:tcW w:w="1191" w:type="dxa"/>
            <w:vAlign w:val="center"/>
          </w:tcPr>
          <w:p w14:paraId="2DF08B54">
            <w:pPr>
              <w:pStyle w:val="14"/>
            </w:pPr>
            <w:r>
              <w:t>科目编码</w:t>
            </w:r>
          </w:p>
        </w:tc>
        <w:tc>
          <w:tcPr>
            <w:tcW w:w="4535" w:type="dxa"/>
            <w:vAlign w:val="center"/>
          </w:tcPr>
          <w:p w14:paraId="54C782F2">
            <w:pPr>
              <w:pStyle w:val="14"/>
            </w:pPr>
            <w:r>
              <w:t>科目名称</w:t>
            </w:r>
          </w:p>
        </w:tc>
        <w:tc>
          <w:tcPr>
            <w:tcW w:w="2551" w:type="dxa"/>
            <w:vMerge w:val="continue"/>
          </w:tcPr>
          <w:p w14:paraId="762BAE0C"/>
        </w:tc>
        <w:tc>
          <w:tcPr>
            <w:tcW w:w="2551" w:type="dxa"/>
            <w:vMerge w:val="continue"/>
          </w:tcPr>
          <w:p w14:paraId="04F65990"/>
        </w:tc>
        <w:tc>
          <w:tcPr>
            <w:tcW w:w="2551" w:type="dxa"/>
            <w:vMerge w:val="continue"/>
          </w:tcPr>
          <w:p w14:paraId="7D486F4E"/>
        </w:tc>
      </w:tr>
      <w:tr w14:paraId="3A77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00FA0">
            <w:pPr>
              <w:pStyle w:val="14"/>
            </w:pPr>
            <w:r>
              <w:t>栏次</w:t>
            </w:r>
          </w:p>
        </w:tc>
        <w:tc>
          <w:tcPr>
            <w:tcW w:w="1191" w:type="dxa"/>
            <w:vAlign w:val="center"/>
          </w:tcPr>
          <w:p w14:paraId="55996DFC">
            <w:pPr>
              <w:pStyle w:val="14"/>
            </w:pPr>
            <w:r>
              <w:t>1</w:t>
            </w:r>
          </w:p>
        </w:tc>
        <w:tc>
          <w:tcPr>
            <w:tcW w:w="4535" w:type="dxa"/>
            <w:vAlign w:val="center"/>
          </w:tcPr>
          <w:p w14:paraId="7059389E">
            <w:pPr>
              <w:pStyle w:val="14"/>
            </w:pPr>
            <w:r>
              <w:t>2</w:t>
            </w:r>
          </w:p>
        </w:tc>
        <w:tc>
          <w:tcPr>
            <w:tcW w:w="2551" w:type="dxa"/>
            <w:vAlign w:val="center"/>
          </w:tcPr>
          <w:p w14:paraId="70F9F6CD">
            <w:pPr>
              <w:pStyle w:val="14"/>
            </w:pPr>
            <w:r>
              <w:t>3</w:t>
            </w:r>
          </w:p>
        </w:tc>
        <w:tc>
          <w:tcPr>
            <w:tcW w:w="2551" w:type="dxa"/>
            <w:vAlign w:val="center"/>
          </w:tcPr>
          <w:p w14:paraId="4207C830">
            <w:pPr>
              <w:pStyle w:val="14"/>
            </w:pPr>
            <w:r>
              <w:t>4</w:t>
            </w:r>
          </w:p>
        </w:tc>
        <w:tc>
          <w:tcPr>
            <w:tcW w:w="2551" w:type="dxa"/>
            <w:vAlign w:val="center"/>
          </w:tcPr>
          <w:p w14:paraId="5901A3F5">
            <w:pPr>
              <w:pStyle w:val="14"/>
            </w:pPr>
            <w:r>
              <w:t>5</w:t>
            </w:r>
          </w:p>
        </w:tc>
      </w:tr>
      <w:tr w14:paraId="3160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F49E">
            <w:pPr>
              <w:pStyle w:val="17"/>
            </w:pPr>
            <w:r>
              <w:t>1</w:t>
            </w:r>
          </w:p>
        </w:tc>
        <w:tc>
          <w:tcPr>
            <w:tcW w:w="1191" w:type="dxa"/>
            <w:vAlign w:val="center"/>
          </w:tcPr>
          <w:p w14:paraId="29D9656E">
            <w:pPr>
              <w:pStyle w:val="20"/>
            </w:pPr>
          </w:p>
        </w:tc>
        <w:tc>
          <w:tcPr>
            <w:tcW w:w="4535" w:type="dxa"/>
            <w:vAlign w:val="center"/>
          </w:tcPr>
          <w:p w14:paraId="474E840A">
            <w:pPr>
              <w:pStyle w:val="18"/>
            </w:pPr>
            <w:r>
              <w:t>合计</w:t>
            </w:r>
          </w:p>
        </w:tc>
        <w:tc>
          <w:tcPr>
            <w:tcW w:w="2551" w:type="dxa"/>
            <w:vAlign w:val="center"/>
          </w:tcPr>
          <w:p w14:paraId="22DF68C6">
            <w:pPr>
              <w:pStyle w:val="19"/>
            </w:pPr>
            <w:r>
              <w:t>103.17</w:t>
            </w:r>
          </w:p>
        </w:tc>
        <w:tc>
          <w:tcPr>
            <w:tcW w:w="2551" w:type="dxa"/>
            <w:vAlign w:val="center"/>
          </w:tcPr>
          <w:p w14:paraId="7FC8481E">
            <w:pPr>
              <w:pStyle w:val="19"/>
            </w:pPr>
          </w:p>
        </w:tc>
        <w:tc>
          <w:tcPr>
            <w:tcW w:w="2551" w:type="dxa"/>
            <w:vAlign w:val="center"/>
          </w:tcPr>
          <w:p w14:paraId="7BFC01E8">
            <w:pPr>
              <w:pStyle w:val="19"/>
            </w:pPr>
            <w:r>
              <w:t>103.17</w:t>
            </w:r>
          </w:p>
        </w:tc>
      </w:tr>
      <w:tr w14:paraId="6F06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50D0">
            <w:pPr>
              <w:pStyle w:val="17"/>
            </w:pPr>
            <w:r>
              <w:t>2</w:t>
            </w:r>
          </w:p>
        </w:tc>
        <w:tc>
          <w:tcPr>
            <w:tcW w:w="1191" w:type="dxa"/>
            <w:vAlign w:val="center"/>
          </w:tcPr>
          <w:p w14:paraId="119A43D2">
            <w:pPr>
              <w:pStyle w:val="16"/>
            </w:pPr>
            <w:r>
              <w:t>205</w:t>
            </w:r>
          </w:p>
        </w:tc>
        <w:tc>
          <w:tcPr>
            <w:tcW w:w="4535" w:type="dxa"/>
            <w:vAlign w:val="center"/>
          </w:tcPr>
          <w:p w14:paraId="039A143A">
            <w:pPr>
              <w:pStyle w:val="16"/>
            </w:pPr>
            <w:r>
              <w:t>教育支出</w:t>
            </w:r>
          </w:p>
        </w:tc>
        <w:tc>
          <w:tcPr>
            <w:tcW w:w="2551" w:type="dxa"/>
            <w:vAlign w:val="center"/>
          </w:tcPr>
          <w:p w14:paraId="651DC9C2">
            <w:pPr>
              <w:pStyle w:val="15"/>
            </w:pPr>
            <w:r>
              <w:t>103.17</w:t>
            </w:r>
          </w:p>
        </w:tc>
        <w:tc>
          <w:tcPr>
            <w:tcW w:w="2551" w:type="dxa"/>
            <w:vAlign w:val="center"/>
          </w:tcPr>
          <w:p w14:paraId="1BBE7ABF">
            <w:pPr>
              <w:pStyle w:val="15"/>
            </w:pPr>
          </w:p>
        </w:tc>
        <w:tc>
          <w:tcPr>
            <w:tcW w:w="2551" w:type="dxa"/>
            <w:vAlign w:val="center"/>
          </w:tcPr>
          <w:p w14:paraId="0136432C">
            <w:pPr>
              <w:pStyle w:val="15"/>
            </w:pPr>
            <w:r>
              <w:t>103.17</w:t>
            </w:r>
          </w:p>
        </w:tc>
      </w:tr>
      <w:tr w14:paraId="6197D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9930">
            <w:pPr>
              <w:pStyle w:val="17"/>
            </w:pPr>
            <w:r>
              <w:t>3</w:t>
            </w:r>
          </w:p>
        </w:tc>
        <w:tc>
          <w:tcPr>
            <w:tcW w:w="1191" w:type="dxa"/>
            <w:vAlign w:val="center"/>
          </w:tcPr>
          <w:p w14:paraId="71CC125D">
            <w:pPr>
              <w:pStyle w:val="16"/>
            </w:pPr>
            <w:r>
              <w:t>20502</w:t>
            </w:r>
          </w:p>
        </w:tc>
        <w:tc>
          <w:tcPr>
            <w:tcW w:w="4535" w:type="dxa"/>
            <w:vAlign w:val="center"/>
          </w:tcPr>
          <w:p w14:paraId="4690544E">
            <w:pPr>
              <w:pStyle w:val="16"/>
            </w:pPr>
            <w:r>
              <w:t>普通教育</w:t>
            </w:r>
          </w:p>
        </w:tc>
        <w:tc>
          <w:tcPr>
            <w:tcW w:w="2551" w:type="dxa"/>
            <w:vAlign w:val="center"/>
          </w:tcPr>
          <w:p w14:paraId="46A4AC43">
            <w:pPr>
              <w:pStyle w:val="15"/>
            </w:pPr>
            <w:r>
              <w:t>103.17</w:t>
            </w:r>
          </w:p>
        </w:tc>
        <w:tc>
          <w:tcPr>
            <w:tcW w:w="2551" w:type="dxa"/>
            <w:vAlign w:val="center"/>
          </w:tcPr>
          <w:p w14:paraId="7D35A689">
            <w:pPr>
              <w:pStyle w:val="15"/>
            </w:pPr>
          </w:p>
        </w:tc>
        <w:tc>
          <w:tcPr>
            <w:tcW w:w="2551" w:type="dxa"/>
            <w:vAlign w:val="center"/>
          </w:tcPr>
          <w:p w14:paraId="23BD0D17">
            <w:pPr>
              <w:pStyle w:val="15"/>
            </w:pPr>
            <w:r>
              <w:t>103.17</w:t>
            </w:r>
          </w:p>
        </w:tc>
      </w:tr>
      <w:tr w14:paraId="35D4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5E70">
            <w:pPr>
              <w:pStyle w:val="17"/>
            </w:pPr>
            <w:r>
              <w:t>4</w:t>
            </w:r>
          </w:p>
        </w:tc>
        <w:tc>
          <w:tcPr>
            <w:tcW w:w="1191" w:type="dxa"/>
            <w:vAlign w:val="center"/>
          </w:tcPr>
          <w:p w14:paraId="1A525A72">
            <w:pPr>
              <w:pStyle w:val="16"/>
            </w:pPr>
            <w:r>
              <w:t>2050203</w:t>
            </w:r>
          </w:p>
        </w:tc>
        <w:tc>
          <w:tcPr>
            <w:tcW w:w="4535" w:type="dxa"/>
            <w:vAlign w:val="center"/>
          </w:tcPr>
          <w:p w14:paraId="539CCE8C">
            <w:pPr>
              <w:pStyle w:val="16"/>
            </w:pPr>
            <w:r>
              <w:t>初中教育</w:t>
            </w:r>
          </w:p>
        </w:tc>
        <w:tc>
          <w:tcPr>
            <w:tcW w:w="2551" w:type="dxa"/>
            <w:vAlign w:val="center"/>
          </w:tcPr>
          <w:p w14:paraId="0B9034EB">
            <w:pPr>
              <w:pStyle w:val="15"/>
            </w:pPr>
            <w:r>
              <w:t>103.17</w:t>
            </w:r>
          </w:p>
        </w:tc>
        <w:tc>
          <w:tcPr>
            <w:tcW w:w="2551" w:type="dxa"/>
            <w:vAlign w:val="center"/>
          </w:tcPr>
          <w:p w14:paraId="7CEB315F">
            <w:pPr>
              <w:pStyle w:val="15"/>
            </w:pPr>
          </w:p>
        </w:tc>
        <w:tc>
          <w:tcPr>
            <w:tcW w:w="2551" w:type="dxa"/>
            <w:vAlign w:val="center"/>
          </w:tcPr>
          <w:p w14:paraId="30FFDD7D">
            <w:pPr>
              <w:pStyle w:val="15"/>
            </w:pPr>
            <w:r>
              <w:t>103.17</w:t>
            </w:r>
          </w:p>
        </w:tc>
      </w:tr>
    </w:tbl>
    <w:p w14:paraId="0D165AFD">
      <w:pPr>
        <w:sectPr>
          <w:pgSz w:w="16840" w:h="11900" w:orient="landscape"/>
          <w:pgMar w:top="1361" w:right="1020" w:bottom="1134" w:left="1020" w:header="720" w:footer="720" w:gutter="0"/>
          <w:cols w:space="720" w:num="1"/>
        </w:sectPr>
      </w:pPr>
    </w:p>
    <w:p w14:paraId="59754A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8D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3C1950">
            <w:pPr>
              <w:pStyle w:val="13"/>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6D68861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6B58924">
            <w:pPr>
              <w:pStyle w:val="11"/>
            </w:pPr>
            <w:r>
              <w:t>单位：万元</w:t>
            </w:r>
          </w:p>
        </w:tc>
      </w:tr>
      <w:tr w14:paraId="0C5C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D13F7">
            <w:pPr>
              <w:pStyle w:val="14"/>
            </w:pPr>
            <w:r>
              <w:t>序号</w:t>
            </w:r>
          </w:p>
        </w:tc>
        <w:tc>
          <w:tcPr>
            <w:tcW w:w="5726" w:type="dxa"/>
            <w:gridSpan w:val="2"/>
            <w:vAlign w:val="center"/>
          </w:tcPr>
          <w:p w14:paraId="69207B03">
            <w:pPr>
              <w:pStyle w:val="14"/>
            </w:pPr>
            <w:r>
              <w:t>支出部门经济分类科目</w:t>
            </w:r>
          </w:p>
        </w:tc>
        <w:tc>
          <w:tcPr>
            <w:tcW w:w="7654" w:type="dxa"/>
            <w:gridSpan w:val="3"/>
            <w:vAlign w:val="center"/>
          </w:tcPr>
          <w:p w14:paraId="00DD1021">
            <w:pPr>
              <w:pStyle w:val="14"/>
            </w:pPr>
            <w:r>
              <w:t>一般公共预算基本支出</w:t>
            </w:r>
          </w:p>
        </w:tc>
      </w:tr>
      <w:tr w14:paraId="317F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BCABBE"/>
        </w:tc>
        <w:tc>
          <w:tcPr>
            <w:tcW w:w="1191" w:type="dxa"/>
            <w:vAlign w:val="center"/>
          </w:tcPr>
          <w:p w14:paraId="79E410B5">
            <w:pPr>
              <w:pStyle w:val="14"/>
            </w:pPr>
            <w:r>
              <w:t>科目编码</w:t>
            </w:r>
          </w:p>
        </w:tc>
        <w:tc>
          <w:tcPr>
            <w:tcW w:w="4535" w:type="dxa"/>
            <w:vAlign w:val="center"/>
          </w:tcPr>
          <w:p w14:paraId="1781E53D">
            <w:pPr>
              <w:pStyle w:val="14"/>
            </w:pPr>
            <w:r>
              <w:t>科目名称</w:t>
            </w:r>
          </w:p>
        </w:tc>
        <w:tc>
          <w:tcPr>
            <w:tcW w:w="2551" w:type="dxa"/>
            <w:vAlign w:val="center"/>
          </w:tcPr>
          <w:p w14:paraId="619A3213">
            <w:pPr>
              <w:pStyle w:val="14"/>
            </w:pPr>
            <w:r>
              <w:t>合计</w:t>
            </w:r>
          </w:p>
        </w:tc>
        <w:tc>
          <w:tcPr>
            <w:tcW w:w="2551" w:type="dxa"/>
            <w:vAlign w:val="center"/>
          </w:tcPr>
          <w:p w14:paraId="0F311739">
            <w:pPr>
              <w:pStyle w:val="14"/>
            </w:pPr>
            <w:r>
              <w:t>人员经费</w:t>
            </w:r>
          </w:p>
        </w:tc>
        <w:tc>
          <w:tcPr>
            <w:tcW w:w="2551" w:type="dxa"/>
            <w:vAlign w:val="center"/>
          </w:tcPr>
          <w:p w14:paraId="34548CAF">
            <w:pPr>
              <w:pStyle w:val="14"/>
            </w:pPr>
            <w:r>
              <w:t>公用经费</w:t>
            </w:r>
          </w:p>
        </w:tc>
      </w:tr>
      <w:tr w14:paraId="7C72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85F38">
            <w:pPr>
              <w:pStyle w:val="14"/>
            </w:pPr>
            <w:r>
              <w:t>栏次</w:t>
            </w:r>
          </w:p>
        </w:tc>
        <w:tc>
          <w:tcPr>
            <w:tcW w:w="1191" w:type="dxa"/>
            <w:vAlign w:val="center"/>
          </w:tcPr>
          <w:p w14:paraId="5896740E">
            <w:pPr>
              <w:pStyle w:val="14"/>
            </w:pPr>
            <w:r>
              <w:t>1</w:t>
            </w:r>
          </w:p>
        </w:tc>
        <w:tc>
          <w:tcPr>
            <w:tcW w:w="4535" w:type="dxa"/>
            <w:vAlign w:val="center"/>
          </w:tcPr>
          <w:p w14:paraId="2012B7A5">
            <w:pPr>
              <w:pStyle w:val="14"/>
            </w:pPr>
            <w:r>
              <w:t>2</w:t>
            </w:r>
          </w:p>
        </w:tc>
        <w:tc>
          <w:tcPr>
            <w:tcW w:w="2551" w:type="dxa"/>
            <w:vAlign w:val="center"/>
          </w:tcPr>
          <w:p w14:paraId="002B56AB">
            <w:pPr>
              <w:pStyle w:val="14"/>
            </w:pPr>
            <w:r>
              <w:t>3</w:t>
            </w:r>
          </w:p>
        </w:tc>
        <w:tc>
          <w:tcPr>
            <w:tcW w:w="2551" w:type="dxa"/>
            <w:vAlign w:val="center"/>
          </w:tcPr>
          <w:p w14:paraId="657B611D">
            <w:pPr>
              <w:pStyle w:val="14"/>
            </w:pPr>
            <w:r>
              <w:t>4</w:t>
            </w:r>
          </w:p>
        </w:tc>
        <w:tc>
          <w:tcPr>
            <w:tcW w:w="2551" w:type="dxa"/>
            <w:vAlign w:val="center"/>
          </w:tcPr>
          <w:p w14:paraId="79F48807">
            <w:pPr>
              <w:pStyle w:val="14"/>
            </w:pPr>
            <w:r>
              <w:t>5</w:t>
            </w:r>
          </w:p>
        </w:tc>
      </w:tr>
      <w:tr w14:paraId="7282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EC3F5">
            <w:pPr>
              <w:pStyle w:val="17"/>
            </w:pPr>
          </w:p>
        </w:tc>
        <w:tc>
          <w:tcPr>
            <w:tcW w:w="1191" w:type="dxa"/>
            <w:vAlign w:val="center"/>
          </w:tcPr>
          <w:p w14:paraId="600316E5">
            <w:pPr>
              <w:pStyle w:val="16"/>
            </w:pPr>
          </w:p>
        </w:tc>
        <w:tc>
          <w:tcPr>
            <w:tcW w:w="4535" w:type="dxa"/>
            <w:vAlign w:val="center"/>
          </w:tcPr>
          <w:p w14:paraId="426AE654">
            <w:pPr>
              <w:pStyle w:val="16"/>
            </w:pPr>
          </w:p>
        </w:tc>
        <w:tc>
          <w:tcPr>
            <w:tcW w:w="2551" w:type="dxa"/>
            <w:vAlign w:val="center"/>
          </w:tcPr>
          <w:p w14:paraId="7D3F465C">
            <w:pPr>
              <w:pStyle w:val="15"/>
            </w:pPr>
          </w:p>
        </w:tc>
        <w:tc>
          <w:tcPr>
            <w:tcW w:w="2551" w:type="dxa"/>
            <w:vAlign w:val="center"/>
          </w:tcPr>
          <w:p w14:paraId="3883BC14">
            <w:pPr>
              <w:pStyle w:val="15"/>
            </w:pPr>
          </w:p>
        </w:tc>
        <w:tc>
          <w:tcPr>
            <w:tcW w:w="2551" w:type="dxa"/>
            <w:vAlign w:val="center"/>
          </w:tcPr>
          <w:p w14:paraId="3D7C5FDF">
            <w:pPr>
              <w:pStyle w:val="15"/>
            </w:pPr>
          </w:p>
        </w:tc>
      </w:tr>
    </w:tbl>
    <w:p w14:paraId="726C1603">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57D0C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21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9914CE">
            <w:pPr>
              <w:pStyle w:val="13"/>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4AF75D64">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DC2EECD">
            <w:pPr>
              <w:pStyle w:val="11"/>
            </w:pPr>
            <w:r>
              <w:t>单位：万元</w:t>
            </w:r>
          </w:p>
        </w:tc>
      </w:tr>
      <w:tr w14:paraId="21F2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30584">
            <w:pPr>
              <w:pStyle w:val="14"/>
            </w:pPr>
            <w:r>
              <w:t>序号</w:t>
            </w:r>
          </w:p>
        </w:tc>
        <w:tc>
          <w:tcPr>
            <w:tcW w:w="5726" w:type="dxa"/>
            <w:gridSpan w:val="2"/>
            <w:vAlign w:val="center"/>
          </w:tcPr>
          <w:p w14:paraId="32D8370F">
            <w:pPr>
              <w:pStyle w:val="14"/>
            </w:pPr>
            <w:r>
              <w:t>功能分类科目</w:t>
            </w:r>
          </w:p>
        </w:tc>
        <w:tc>
          <w:tcPr>
            <w:tcW w:w="2551" w:type="dxa"/>
            <w:vMerge w:val="restart"/>
            <w:vAlign w:val="center"/>
          </w:tcPr>
          <w:p w14:paraId="6BDFE106">
            <w:pPr>
              <w:pStyle w:val="14"/>
            </w:pPr>
            <w:r>
              <w:t>合计</w:t>
            </w:r>
          </w:p>
        </w:tc>
        <w:tc>
          <w:tcPr>
            <w:tcW w:w="2551" w:type="dxa"/>
            <w:vMerge w:val="restart"/>
            <w:vAlign w:val="center"/>
          </w:tcPr>
          <w:p w14:paraId="37E73CE5">
            <w:pPr>
              <w:pStyle w:val="14"/>
            </w:pPr>
            <w:r>
              <w:t>基本支出</w:t>
            </w:r>
          </w:p>
        </w:tc>
        <w:tc>
          <w:tcPr>
            <w:tcW w:w="2551" w:type="dxa"/>
            <w:vMerge w:val="restart"/>
            <w:vAlign w:val="center"/>
          </w:tcPr>
          <w:p w14:paraId="52DC84EA">
            <w:pPr>
              <w:pStyle w:val="14"/>
            </w:pPr>
            <w:r>
              <w:t>项目支出</w:t>
            </w:r>
          </w:p>
        </w:tc>
      </w:tr>
      <w:tr w14:paraId="1863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3916F6"/>
        </w:tc>
        <w:tc>
          <w:tcPr>
            <w:tcW w:w="1191" w:type="dxa"/>
            <w:vAlign w:val="center"/>
          </w:tcPr>
          <w:p w14:paraId="3BA79467">
            <w:pPr>
              <w:pStyle w:val="14"/>
            </w:pPr>
            <w:r>
              <w:t>科目编码</w:t>
            </w:r>
          </w:p>
        </w:tc>
        <w:tc>
          <w:tcPr>
            <w:tcW w:w="4535" w:type="dxa"/>
            <w:vAlign w:val="center"/>
          </w:tcPr>
          <w:p w14:paraId="207AA544">
            <w:pPr>
              <w:pStyle w:val="14"/>
            </w:pPr>
            <w:r>
              <w:t>科目名称</w:t>
            </w:r>
          </w:p>
        </w:tc>
        <w:tc>
          <w:tcPr>
            <w:tcW w:w="2551" w:type="dxa"/>
            <w:vMerge w:val="continue"/>
          </w:tcPr>
          <w:p w14:paraId="05D8CF9D"/>
        </w:tc>
        <w:tc>
          <w:tcPr>
            <w:tcW w:w="2551" w:type="dxa"/>
            <w:vMerge w:val="continue"/>
          </w:tcPr>
          <w:p w14:paraId="77322B86"/>
        </w:tc>
        <w:tc>
          <w:tcPr>
            <w:tcW w:w="2551" w:type="dxa"/>
            <w:vMerge w:val="continue"/>
          </w:tcPr>
          <w:p w14:paraId="4B4E5299"/>
        </w:tc>
      </w:tr>
      <w:tr w14:paraId="6DD0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26D40">
            <w:pPr>
              <w:pStyle w:val="14"/>
            </w:pPr>
            <w:r>
              <w:t>栏次</w:t>
            </w:r>
          </w:p>
        </w:tc>
        <w:tc>
          <w:tcPr>
            <w:tcW w:w="1191" w:type="dxa"/>
            <w:vAlign w:val="center"/>
          </w:tcPr>
          <w:p w14:paraId="7A5447B5">
            <w:pPr>
              <w:pStyle w:val="14"/>
            </w:pPr>
            <w:r>
              <w:t>1</w:t>
            </w:r>
          </w:p>
        </w:tc>
        <w:tc>
          <w:tcPr>
            <w:tcW w:w="4535" w:type="dxa"/>
            <w:vAlign w:val="center"/>
          </w:tcPr>
          <w:p w14:paraId="2148189F">
            <w:pPr>
              <w:pStyle w:val="14"/>
            </w:pPr>
            <w:r>
              <w:t>2</w:t>
            </w:r>
          </w:p>
        </w:tc>
        <w:tc>
          <w:tcPr>
            <w:tcW w:w="2551" w:type="dxa"/>
            <w:vAlign w:val="center"/>
          </w:tcPr>
          <w:p w14:paraId="518CA86E">
            <w:pPr>
              <w:pStyle w:val="14"/>
            </w:pPr>
            <w:r>
              <w:t>3</w:t>
            </w:r>
          </w:p>
        </w:tc>
        <w:tc>
          <w:tcPr>
            <w:tcW w:w="2551" w:type="dxa"/>
            <w:vAlign w:val="center"/>
          </w:tcPr>
          <w:p w14:paraId="7A3E6E91">
            <w:pPr>
              <w:pStyle w:val="14"/>
            </w:pPr>
            <w:r>
              <w:t>4</w:t>
            </w:r>
          </w:p>
        </w:tc>
        <w:tc>
          <w:tcPr>
            <w:tcW w:w="2551" w:type="dxa"/>
            <w:vAlign w:val="center"/>
          </w:tcPr>
          <w:p w14:paraId="1419EA2B">
            <w:pPr>
              <w:pStyle w:val="14"/>
            </w:pPr>
            <w:r>
              <w:t>5</w:t>
            </w:r>
          </w:p>
        </w:tc>
      </w:tr>
      <w:tr w14:paraId="5A9EE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3867">
            <w:pPr>
              <w:pStyle w:val="17"/>
            </w:pPr>
          </w:p>
        </w:tc>
        <w:tc>
          <w:tcPr>
            <w:tcW w:w="1191" w:type="dxa"/>
            <w:vAlign w:val="center"/>
          </w:tcPr>
          <w:p w14:paraId="1A7A1E63">
            <w:pPr>
              <w:pStyle w:val="16"/>
            </w:pPr>
          </w:p>
        </w:tc>
        <w:tc>
          <w:tcPr>
            <w:tcW w:w="4535" w:type="dxa"/>
            <w:vAlign w:val="center"/>
          </w:tcPr>
          <w:p w14:paraId="57B0756E">
            <w:pPr>
              <w:pStyle w:val="16"/>
            </w:pPr>
          </w:p>
        </w:tc>
        <w:tc>
          <w:tcPr>
            <w:tcW w:w="2551" w:type="dxa"/>
            <w:vAlign w:val="center"/>
          </w:tcPr>
          <w:p w14:paraId="0979B77D">
            <w:pPr>
              <w:pStyle w:val="15"/>
            </w:pPr>
          </w:p>
        </w:tc>
        <w:tc>
          <w:tcPr>
            <w:tcW w:w="2551" w:type="dxa"/>
            <w:vAlign w:val="center"/>
          </w:tcPr>
          <w:p w14:paraId="146DD83D">
            <w:pPr>
              <w:pStyle w:val="15"/>
            </w:pPr>
          </w:p>
        </w:tc>
        <w:tc>
          <w:tcPr>
            <w:tcW w:w="2551" w:type="dxa"/>
            <w:vAlign w:val="center"/>
          </w:tcPr>
          <w:p w14:paraId="758FF3D1">
            <w:pPr>
              <w:pStyle w:val="15"/>
            </w:pPr>
          </w:p>
        </w:tc>
      </w:tr>
    </w:tbl>
    <w:p w14:paraId="19DC8CDF">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403C6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D1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E94CD1">
            <w:pPr>
              <w:pStyle w:val="13"/>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30853FC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62A4FB3">
            <w:pPr>
              <w:pStyle w:val="11"/>
            </w:pPr>
            <w:r>
              <w:t>单位：万元</w:t>
            </w:r>
          </w:p>
        </w:tc>
      </w:tr>
      <w:tr w14:paraId="6A3E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2FFC8C">
            <w:pPr>
              <w:pStyle w:val="14"/>
            </w:pPr>
            <w:r>
              <w:t>序号</w:t>
            </w:r>
          </w:p>
        </w:tc>
        <w:tc>
          <w:tcPr>
            <w:tcW w:w="5726" w:type="dxa"/>
            <w:gridSpan w:val="2"/>
            <w:vAlign w:val="center"/>
          </w:tcPr>
          <w:p w14:paraId="35A01866">
            <w:pPr>
              <w:pStyle w:val="14"/>
            </w:pPr>
            <w:r>
              <w:t>功能分类科目</w:t>
            </w:r>
          </w:p>
        </w:tc>
        <w:tc>
          <w:tcPr>
            <w:tcW w:w="2551" w:type="dxa"/>
            <w:vMerge w:val="restart"/>
            <w:vAlign w:val="center"/>
          </w:tcPr>
          <w:p w14:paraId="183B7766">
            <w:pPr>
              <w:pStyle w:val="14"/>
            </w:pPr>
            <w:r>
              <w:t>合计</w:t>
            </w:r>
          </w:p>
        </w:tc>
        <w:tc>
          <w:tcPr>
            <w:tcW w:w="2551" w:type="dxa"/>
            <w:vMerge w:val="restart"/>
            <w:vAlign w:val="center"/>
          </w:tcPr>
          <w:p w14:paraId="735CCB92">
            <w:pPr>
              <w:pStyle w:val="14"/>
            </w:pPr>
            <w:r>
              <w:t>基本支出</w:t>
            </w:r>
          </w:p>
        </w:tc>
        <w:tc>
          <w:tcPr>
            <w:tcW w:w="2551" w:type="dxa"/>
            <w:vMerge w:val="restart"/>
            <w:vAlign w:val="center"/>
          </w:tcPr>
          <w:p w14:paraId="2A65181A">
            <w:pPr>
              <w:pStyle w:val="14"/>
            </w:pPr>
            <w:r>
              <w:t>项目支出</w:t>
            </w:r>
          </w:p>
        </w:tc>
      </w:tr>
      <w:tr w14:paraId="4954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DF17C0"/>
        </w:tc>
        <w:tc>
          <w:tcPr>
            <w:tcW w:w="1191" w:type="dxa"/>
            <w:vAlign w:val="center"/>
          </w:tcPr>
          <w:p w14:paraId="4F2F3579">
            <w:pPr>
              <w:pStyle w:val="14"/>
            </w:pPr>
            <w:r>
              <w:t>科目编码</w:t>
            </w:r>
          </w:p>
        </w:tc>
        <w:tc>
          <w:tcPr>
            <w:tcW w:w="4535" w:type="dxa"/>
            <w:vAlign w:val="center"/>
          </w:tcPr>
          <w:p w14:paraId="12483B58">
            <w:pPr>
              <w:pStyle w:val="14"/>
            </w:pPr>
            <w:r>
              <w:t>科目名称</w:t>
            </w:r>
          </w:p>
        </w:tc>
        <w:tc>
          <w:tcPr>
            <w:tcW w:w="2551" w:type="dxa"/>
            <w:vMerge w:val="continue"/>
          </w:tcPr>
          <w:p w14:paraId="61E83153"/>
        </w:tc>
        <w:tc>
          <w:tcPr>
            <w:tcW w:w="2551" w:type="dxa"/>
            <w:vMerge w:val="continue"/>
          </w:tcPr>
          <w:p w14:paraId="7E69B2EF"/>
        </w:tc>
        <w:tc>
          <w:tcPr>
            <w:tcW w:w="2551" w:type="dxa"/>
            <w:vMerge w:val="continue"/>
          </w:tcPr>
          <w:p w14:paraId="281358CE"/>
        </w:tc>
      </w:tr>
      <w:tr w14:paraId="7DA2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C9D7B">
            <w:pPr>
              <w:pStyle w:val="14"/>
            </w:pPr>
            <w:r>
              <w:t>栏次</w:t>
            </w:r>
          </w:p>
        </w:tc>
        <w:tc>
          <w:tcPr>
            <w:tcW w:w="1191" w:type="dxa"/>
            <w:vAlign w:val="center"/>
          </w:tcPr>
          <w:p w14:paraId="4DF7431E">
            <w:pPr>
              <w:pStyle w:val="14"/>
            </w:pPr>
            <w:r>
              <w:t>1</w:t>
            </w:r>
          </w:p>
        </w:tc>
        <w:tc>
          <w:tcPr>
            <w:tcW w:w="4535" w:type="dxa"/>
            <w:vAlign w:val="center"/>
          </w:tcPr>
          <w:p w14:paraId="1F4B4539">
            <w:pPr>
              <w:pStyle w:val="14"/>
            </w:pPr>
            <w:r>
              <w:t>2</w:t>
            </w:r>
          </w:p>
        </w:tc>
        <w:tc>
          <w:tcPr>
            <w:tcW w:w="2551" w:type="dxa"/>
            <w:vAlign w:val="center"/>
          </w:tcPr>
          <w:p w14:paraId="583C1DFD">
            <w:pPr>
              <w:pStyle w:val="14"/>
            </w:pPr>
            <w:r>
              <w:t>3</w:t>
            </w:r>
          </w:p>
        </w:tc>
        <w:tc>
          <w:tcPr>
            <w:tcW w:w="2551" w:type="dxa"/>
            <w:vAlign w:val="center"/>
          </w:tcPr>
          <w:p w14:paraId="476BA2AE">
            <w:pPr>
              <w:pStyle w:val="14"/>
            </w:pPr>
            <w:r>
              <w:t>4</w:t>
            </w:r>
          </w:p>
        </w:tc>
        <w:tc>
          <w:tcPr>
            <w:tcW w:w="2551" w:type="dxa"/>
            <w:vAlign w:val="center"/>
          </w:tcPr>
          <w:p w14:paraId="1906C332">
            <w:pPr>
              <w:pStyle w:val="14"/>
            </w:pPr>
            <w:r>
              <w:t>5</w:t>
            </w:r>
          </w:p>
        </w:tc>
      </w:tr>
      <w:tr w14:paraId="6979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C14C">
            <w:pPr>
              <w:pStyle w:val="17"/>
            </w:pPr>
          </w:p>
        </w:tc>
        <w:tc>
          <w:tcPr>
            <w:tcW w:w="1191" w:type="dxa"/>
            <w:vAlign w:val="center"/>
          </w:tcPr>
          <w:p w14:paraId="2EA955D1">
            <w:pPr>
              <w:pStyle w:val="16"/>
            </w:pPr>
          </w:p>
        </w:tc>
        <w:tc>
          <w:tcPr>
            <w:tcW w:w="4535" w:type="dxa"/>
            <w:vAlign w:val="center"/>
          </w:tcPr>
          <w:p w14:paraId="42D60C49">
            <w:pPr>
              <w:pStyle w:val="16"/>
            </w:pPr>
          </w:p>
        </w:tc>
        <w:tc>
          <w:tcPr>
            <w:tcW w:w="2551" w:type="dxa"/>
            <w:vAlign w:val="center"/>
          </w:tcPr>
          <w:p w14:paraId="066659F0">
            <w:pPr>
              <w:pStyle w:val="15"/>
            </w:pPr>
          </w:p>
        </w:tc>
        <w:tc>
          <w:tcPr>
            <w:tcW w:w="2551" w:type="dxa"/>
            <w:vAlign w:val="center"/>
          </w:tcPr>
          <w:p w14:paraId="34034E76">
            <w:pPr>
              <w:pStyle w:val="15"/>
            </w:pPr>
          </w:p>
        </w:tc>
        <w:tc>
          <w:tcPr>
            <w:tcW w:w="2551" w:type="dxa"/>
            <w:vAlign w:val="center"/>
          </w:tcPr>
          <w:p w14:paraId="78A448E7">
            <w:pPr>
              <w:pStyle w:val="15"/>
            </w:pPr>
          </w:p>
        </w:tc>
      </w:tr>
    </w:tbl>
    <w:p w14:paraId="02B837D3">
      <w:pPr>
        <w:spacing w:before="0" w:after="0" w:line="240" w:lineRule="auto"/>
        <w:ind w:firstLine="2677" w:firstLineChars="12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2761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0E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E7478B0">
            <w:pPr>
              <w:pStyle w:val="13"/>
            </w:pPr>
            <w:r>
              <w:t>360023石家庄市藁城区教育考试中心</w:t>
            </w:r>
          </w:p>
        </w:tc>
        <w:tc>
          <w:tcPr>
            <w:tcW w:w="2381" w:type="dxa"/>
            <w:tcBorders>
              <w:top w:val="single" w:color="FFFFFF" w:sz="6" w:space="0"/>
              <w:left w:val="single" w:color="FFFFFF" w:sz="6" w:space="0"/>
              <w:right w:val="single" w:color="FFFFFF" w:sz="6" w:space="0"/>
            </w:tcBorders>
            <w:vAlign w:val="center"/>
          </w:tcPr>
          <w:p w14:paraId="6A891164">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4D5C8E1A">
            <w:pPr>
              <w:pStyle w:val="11"/>
            </w:pPr>
            <w:r>
              <w:t>单位：万元</w:t>
            </w:r>
          </w:p>
        </w:tc>
      </w:tr>
      <w:tr w14:paraId="46DF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EB999">
            <w:pPr>
              <w:pStyle w:val="14"/>
            </w:pPr>
            <w:r>
              <w:t>序号</w:t>
            </w:r>
          </w:p>
        </w:tc>
        <w:tc>
          <w:tcPr>
            <w:tcW w:w="3798" w:type="dxa"/>
            <w:vMerge w:val="restart"/>
            <w:vAlign w:val="center"/>
          </w:tcPr>
          <w:p w14:paraId="7FB5BAC3">
            <w:pPr>
              <w:pStyle w:val="14"/>
            </w:pPr>
            <w:r>
              <w:t>项  目</w:t>
            </w:r>
          </w:p>
        </w:tc>
        <w:tc>
          <w:tcPr>
            <w:tcW w:w="9524" w:type="dxa"/>
            <w:gridSpan w:val="4"/>
            <w:vAlign w:val="center"/>
          </w:tcPr>
          <w:p w14:paraId="4301D48C">
            <w:pPr>
              <w:pStyle w:val="14"/>
            </w:pPr>
            <w:r>
              <w:t>资 金 性 质</w:t>
            </w:r>
          </w:p>
        </w:tc>
      </w:tr>
      <w:tr w14:paraId="7FAF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E3302B"/>
        </w:tc>
        <w:tc>
          <w:tcPr>
            <w:tcW w:w="3798" w:type="dxa"/>
            <w:vMerge w:val="continue"/>
          </w:tcPr>
          <w:p w14:paraId="2574FFF8"/>
        </w:tc>
        <w:tc>
          <w:tcPr>
            <w:tcW w:w="2381" w:type="dxa"/>
            <w:vAlign w:val="center"/>
          </w:tcPr>
          <w:p w14:paraId="2D05FDD4">
            <w:pPr>
              <w:pStyle w:val="14"/>
            </w:pPr>
            <w:r>
              <w:t>合计</w:t>
            </w:r>
          </w:p>
        </w:tc>
        <w:tc>
          <w:tcPr>
            <w:tcW w:w="2381" w:type="dxa"/>
            <w:vAlign w:val="center"/>
          </w:tcPr>
          <w:p w14:paraId="4848F377">
            <w:pPr>
              <w:pStyle w:val="14"/>
            </w:pPr>
            <w:r>
              <w:t>一般公共预算              财政拨款</w:t>
            </w:r>
          </w:p>
        </w:tc>
        <w:tc>
          <w:tcPr>
            <w:tcW w:w="2381" w:type="dxa"/>
            <w:vAlign w:val="center"/>
          </w:tcPr>
          <w:p w14:paraId="79EF5C63">
            <w:pPr>
              <w:pStyle w:val="14"/>
            </w:pPr>
            <w:r>
              <w:t>政府性基金                  预算拨款</w:t>
            </w:r>
          </w:p>
        </w:tc>
        <w:tc>
          <w:tcPr>
            <w:tcW w:w="2381" w:type="dxa"/>
            <w:vAlign w:val="center"/>
          </w:tcPr>
          <w:p w14:paraId="3E23FF9D">
            <w:pPr>
              <w:pStyle w:val="14"/>
            </w:pPr>
            <w:r>
              <w:t>国有资本经营              预算财政拨款</w:t>
            </w:r>
          </w:p>
        </w:tc>
      </w:tr>
      <w:tr w14:paraId="4FBA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C0C2E5">
            <w:pPr>
              <w:pStyle w:val="14"/>
            </w:pPr>
            <w:r>
              <w:t>栏次</w:t>
            </w:r>
          </w:p>
        </w:tc>
        <w:tc>
          <w:tcPr>
            <w:tcW w:w="3798" w:type="dxa"/>
            <w:vAlign w:val="center"/>
          </w:tcPr>
          <w:p w14:paraId="14AE78F2">
            <w:pPr>
              <w:pStyle w:val="14"/>
            </w:pPr>
            <w:r>
              <w:t>1</w:t>
            </w:r>
          </w:p>
        </w:tc>
        <w:tc>
          <w:tcPr>
            <w:tcW w:w="2381" w:type="dxa"/>
            <w:vAlign w:val="center"/>
          </w:tcPr>
          <w:p w14:paraId="4C032376">
            <w:pPr>
              <w:pStyle w:val="14"/>
            </w:pPr>
            <w:r>
              <w:t>2</w:t>
            </w:r>
          </w:p>
        </w:tc>
        <w:tc>
          <w:tcPr>
            <w:tcW w:w="2381" w:type="dxa"/>
            <w:vAlign w:val="center"/>
          </w:tcPr>
          <w:p w14:paraId="5133E258">
            <w:pPr>
              <w:pStyle w:val="14"/>
            </w:pPr>
            <w:r>
              <w:t>3</w:t>
            </w:r>
          </w:p>
        </w:tc>
        <w:tc>
          <w:tcPr>
            <w:tcW w:w="2381" w:type="dxa"/>
            <w:vAlign w:val="center"/>
          </w:tcPr>
          <w:p w14:paraId="673FB85C">
            <w:pPr>
              <w:pStyle w:val="14"/>
            </w:pPr>
            <w:r>
              <w:t>4</w:t>
            </w:r>
          </w:p>
        </w:tc>
        <w:tc>
          <w:tcPr>
            <w:tcW w:w="2381" w:type="dxa"/>
            <w:vAlign w:val="center"/>
          </w:tcPr>
          <w:p w14:paraId="1861C294">
            <w:pPr>
              <w:pStyle w:val="14"/>
            </w:pPr>
            <w:r>
              <w:t>5</w:t>
            </w:r>
          </w:p>
        </w:tc>
      </w:tr>
      <w:tr w14:paraId="34C9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834DAE">
            <w:pPr>
              <w:pStyle w:val="17"/>
            </w:pPr>
          </w:p>
        </w:tc>
        <w:tc>
          <w:tcPr>
            <w:tcW w:w="3798" w:type="dxa"/>
            <w:vAlign w:val="center"/>
          </w:tcPr>
          <w:p w14:paraId="5BA4A9CC">
            <w:pPr>
              <w:pStyle w:val="16"/>
            </w:pPr>
          </w:p>
        </w:tc>
        <w:tc>
          <w:tcPr>
            <w:tcW w:w="2381" w:type="dxa"/>
            <w:vAlign w:val="center"/>
          </w:tcPr>
          <w:p w14:paraId="2F4186B8">
            <w:pPr>
              <w:pStyle w:val="15"/>
            </w:pPr>
          </w:p>
        </w:tc>
        <w:tc>
          <w:tcPr>
            <w:tcW w:w="2381" w:type="dxa"/>
            <w:vAlign w:val="center"/>
          </w:tcPr>
          <w:p w14:paraId="650FC47B">
            <w:pPr>
              <w:pStyle w:val="15"/>
            </w:pPr>
          </w:p>
        </w:tc>
        <w:tc>
          <w:tcPr>
            <w:tcW w:w="2381" w:type="dxa"/>
            <w:vAlign w:val="center"/>
          </w:tcPr>
          <w:p w14:paraId="15428178">
            <w:pPr>
              <w:pStyle w:val="15"/>
            </w:pPr>
          </w:p>
        </w:tc>
        <w:tc>
          <w:tcPr>
            <w:tcW w:w="2381" w:type="dxa"/>
            <w:vAlign w:val="center"/>
          </w:tcPr>
          <w:p w14:paraId="420E43C4">
            <w:pPr>
              <w:pStyle w:val="15"/>
            </w:pPr>
          </w:p>
        </w:tc>
      </w:tr>
    </w:tbl>
    <w:p w14:paraId="0C960F08">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C3FB1D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石家庄市藁城区教育考试中心2023年单位预算信息公开情况说明</w:t>
      </w:r>
    </w:p>
    <w:p w14:paraId="04850EBD">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按照《预算法》、《地方预决算公开操作规程》和《关于进一步推进预算公开工作的实施意见》规定，现将石家庄市藁城区教育考试中心2023年单位预算公开如下：</w:t>
      </w:r>
    </w:p>
    <w:p w14:paraId="2E14F9FB">
      <w:pPr>
        <w:spacing w:before="10" w:after="10" w:line="240" w:lineRule="auto"/>
        <w:ind w:firstLine="640"/>
        <w:jc w:val="left"/>
        <w:outlineLvl w:val="5"/>
      </w:pPr>
      <w:r>
        <w:rPr>
          <w:rFonts w:ascii="黑体" w:hAnsi="黑体" w:eastAsia="黑体" w:cs="黑体"/>
          <w:color w:val="000000"/>
          <w:sz w:val="32"/>
        </w:rPr>
        <w:t>一、单位职责及机构设置情况</w:t>
      </w:r>
    </w:p>
    <w:p w14:paraId="246C9EC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383BD3">
      <w:pPr>
        <w:pStyle w:val="29"/>
        <w:rPr>
          <w:rFonts w:hint="default" w:eastAsia="方正仿宋_GBK"/>
          <w:lang w:val="en-US" w:eastAsia="zh-CN"/>
        </w:rPr>
      </w:pPr>
      <w:r>
        <w:rPr>
          <w:rFonts w:hint="eastAsia"/>
          <w:lang w:val="en-US" w:eastAsia="zh-CN"/>
        </w:rPr>
        <w:t>为学校考生和家长服务，做好各类学校招生考试工作</w:t>
      </w:r>
      <w:r>
        <w:t>。</w:t>
      </w:r>
      <w:r>
        <w:rPr>
          <w:rFonts w:hint="eastAsia"/>
          <w:lang w:val="en-US" w:eastAsia="zh-CN"/>
        </w:rPr>
        <w:t>负责组织全市普通高考、中考、成人高考、自学考试、学业水平考试等报名考试工作，承担普通高中的招生录取工作。</w:t>
      </w:r>
    </w:p>
    <w:p w14:paraId="5F0D30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B7AC3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C66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3573A0">
            <w:pPr>
              <w:pStyle w:val="14"/>
            </w:pPr>
            <w:r>
              <w:t>单位名称</w:t>
            </w:r>
          </w:p>
        </w:tc>
        <w:tc>
          <w:tcPr>
            <w:tcW w:w="1843" w:type="dxa"/>
            <w:vAlign w:val="center"/>
          </w:tcPr>
          <w:p w14:paraId="26817CA3">
            <w:pPr>
              <w:pStyle w:val="14"/>
            </w:pPr>
            <w:r>
              <w:t>单位性质</w:t>
            </w:r>
          </w:p>
        </w:tc>
        <w:tc>
          <w:tcPr>
            <w:tcW w:w="2126" w:type="dxa"/>
            <w:vAlign w:val="center"/>
          </w:tcPr>
          <w:p w14:paraId="28D2E0D2">
            <w:pPr>
              <w:pStyle w:val="14"/>
            </w:pPr>
            <w:r>
              <w:t>单位规格</w:t>
            </w:r>
          </w:p>
        </w:tc>
        <w:tc>
          <w:tcPr>
            <w:tcW w:w="3827" w:type="dxa"/>
            <w:vAlign w:val="center"/>
          </w:tcPr>
          <w:p w14:paraId="5E069288">
            <w:pPr>
              <w:pStyle w:val="14"/>
            </w:pPr>
            <w:r>
              <w:t>经费保障形式</w:t>
            </w:r>
          </w:p>
        </w:tc>
      </w:tr>
      <w:tr w14:paraId="0994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5380BB">
            <w:pPr>
              <w:pStyle w:val="16"/>
            </w:pPr>
            <w:r>
              <w:t>石家庄市藁城区教育考试中心</w:t>
            </w:r>
          </w:p>
        </w:tc>
        <w:tc>
          <w:tcPr>
            <w:tcW w:w="1843" w:type="dxa"/>
            <w:vAlign w:val="center"/>
          </w:tcPr>
          <w:p w14:paraId="36EAB702">
            <w:pPr>
              <w:pStyle w:val="17"/>
            </w:pPr>
            <w:r>
              <w:t>事业</w:t>
            </w:r>
          </w:p>
        </w:tc>
        <w:tc>
          <w:tcPr>
            <w:tcW w:w="2126" w:type="dxa"/>
            <w:vAlign w:val="center"/>
          </w:tcPr>
          <w:p w14:paraId="72F70BE0">
            <w:pPr>
              <w:pStyle w:val="17"/>
            </w:pPr>
            <w:r>
              <w:t>未定行政级别</w:t>
            </w:r>
          </w:p>
        </w:tc>
        <w:tc>
          <w:tcPr>
            <w:tcW w:w="3827" w:type="dxa"/>
            <w:vAlign w:val="center"/>
          </w:tcPr>
          <w:p w14:paraId="0C8563CA">
            <w:pPr>
              <w:pStyle w:val="17"/>
            </w:pPr>
            <w:r>
              <w:t>财政性资金基本保证</w:t>
            </w:r>
          </w:p>
        </w:tc>
      </w:tr>
    </w:tbl>
    <w:p w14:paraId="6173B52C">
      <w:pPr>
        <w:spacing w:before="10" w:after="10" w:line="240" w:lineRule="auto"/>
        <w:ind w:firstLine="640"/>
        <w:jc w:val="left"/>
        <w:outlineLvl w:val="5"/>
      </w:pPr>
      <w:r>
        <w:rPr>
          <w:rFonts w:ascii="黑体" w:hAnsi="黑体" w:eastAsia="黑体" w:cs="黑体"/>
          <w:color w:val="000000"/>
          <w:sz w:val="32"/>
        </w:rPr>
        <w:t>二、单位预算安排的总体情况</w:t>
      </w:r>
    </w:p>
    <w:p w14:paraId="33F463A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AA0F898">
      <w:pPr>
        <w:pStyle w:val="30"/>
      </w:pPr>
      <w:r>
        <w:t>1、收入说明</w:t>
      </w:r>
    </w:p>
    <w:p w14:paraId="1E59EFBA">
      <w:pPr>
        <w:pStyle w:val="30"/>
      </w:pPr>
      <w:r>
        <w:t>反映本单位全部收入。2023年预算收入289.7724万元，其中：一般公共预算收入103.1724万元，财政专户核拨收入186.60万元。其他来源收入0万元。</w:t>
      </w:r>
    </w:p>
    <w:p w14:paraId="63C3D974">
      <w:pPr>
        <w:pStyle w:val="30"/>
      </w:pPr>
    </w:p>
    <w:p w14:paraId="657E65E9">
      <w:pPr>
        <w:pStyle w:val="30"/>
      </w:pPr>
      <w:r>
        <w:t>2、支出说明</w:t>
      </w:r>
    </w:p>
    <w:p w14:paraId="21ED5A19">
      <w:pPr>
        <w:pStyle w:val="30"/>
      </w:pPr>
      <w:r>
        <w:t>收支预算总表支出栏、基本支出表、项目支出表按经济分类和支出功能分类科目编制，反映本单位预算中支出预算的总体情况。2023年本单位支出预算为289.7724万元，其中收费项目支出186.60万元保障本单位项目运行，标准化考点建设项目支出103.1724万元用于偿还2022年合同尾款；其他支出0万元。</w:t>
      </w:r>
    </w:p>
    <w:p w14:paraId="72F7B0A3">
      <w:pPr>
        <w:pStyle w:val="30"/>
      </w:pPr>
    </w:p>
    <w:p w14:paraId="08F29046">
      <w:pPr>
        <w:pStyle w:val="30"/>
      </w:pPr>
      <w:r>
        <w:t>3、比上年增减情况</w:t>
      </w:r>
    </w:p>
    <w:p w14:paraId="54C33D89">
      <w:pPr>
        <w:pStyle w:val="30"/>
      </w:pPr>
      <w:r>
        <w:t>2023年本单位预算收支安排289.7724万元，较2022年增加54.65115万元，其中：收费项目支出增加24.5万元，主要是增加上交分成比例款和日常公用经费；标准化考点建设项目支出增加30.15115万元，主要是分年度支付数量不同；其他支出无增减变化。</w:t>
      </w:r>
    </w:p>
    <w:p w14:paraId="7D7C806C">
      <w:pPr>
        <w:spacing w:before="10" w:after="10" w:line="240" w:lineRule="auto"/>
        <w:ind w:firstLine="640"/>
        <w:jc w:val="left"/>
        <w:outlineLvl w:val="5"/>
      </w:pPr>
      <w:r>
        <w:rPr>
          <w:rFonts w:ascii="黑体" w:hAnsi="黑体" w:eastAsia="黑体" w:cs="黑体"/>
          <w:color w:val="000000"/>
          <w:sz w:val="32"/>
        </w:rPr>
        <w:t>三、机关运行经费安排情况</w:t>
      </w:r>
    </w:p>
    <w:p w14:paraId="6ED2BF94">
      <w:pPr>
        <w:pStyle w:val="31"/>
      </w:pPr>
      <w:r>
        <w:t>2023年我单位机关运行经费共计安排0万元。</w:t>
      </w:r>
    </w:p>
    <w:p w14:paraId="2FD62E0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B67424">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69A4A82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7823C18">
      <w:pPr>
        <w:spacing w:before="0" w:after="0"/>
        <w:ind w:firstLine="560"/>
        <w:jc w:val="left"/>
        <w:outlineLvl w:val="9"/>
      </w:pPr>
      <w:r>
        <w:rPr>
          <w:rFonts w:ascii="方正仿宋_GBK" w:hAnsi="方正仿宋_GBK" w:eastAsia="方正仿宋_GBK" w:cs="方正仿宋_GBK"/>
          <w:b/>
          <w:color w:val="000000"/>
          <w:sz w:val="28"/>
        </w:rPr>
        <w:t>1、标准化考点建设资金（城建税)绩效目标表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93FA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F2271F">
            <w:pPr>
              <w:pStyle w:val="14"/>
            </w:pPr>
            <w:r>
              <w:t>绩效目标</w:t>
            </w:r>
          </w:p>
        </w:tc>
        <w:tc>
          <w:tcPr>
            <w:tcW w:w="12756" w:type="dxa"/>
            <w:tcBorders>
              <w:bottom w:val="single" w:color="FFFFFF" w:sz="6" w:space="0"/>
            </w:tcBorders>
            <w:vAlign w:val="center"/>
          </w:tcPr>
          <w:p w14:paraId="0D9ECF90">
            <w:pPr>
              <w:pStyle w:val="16"/>
            </w:pPr>
            <w:r>
              <w:t>1.完成2个标准化考点升级改造，更新网巡系统和播音系统以及防作弊器材，优化我区考试环境。</w:t>
            </w:r>
          </w:p>
        </w:tc>
      </w:tr>
    </w:tbl>
    <w:p w14:paraId="49AE2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EE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80B716">
            <w:pPr>
              <w:pStyle w:val="14"/>
            </w:pPr>
            <w:r>
              <w:t>一级指标</w:t>
            </w:r>
          </w:p>
        </w:tc>
        <w:tc>
          <w:tcPr>
            <w:tcW w:w="2268" w:type="dxa"/>
            <w:vAlign w:val="center"/>
          </w:tcPr>
          <w:p w14:paraId="17787ADC">
            <w:pPr>
              <w:pStyle w:val="14"/>
            </w:pPr>
            <w:r>
              <w:t>二级指标</w:t>
            </w:r>
          </w:p>
        </w:tc>
        <w:tc>
          <w:tcPr>
            <w:tcW w:w="2835" w:type="dxa"/>
            <w:vAlign w:val="center"/>
          </w:tcPr>
          <w:p w14:paraId="0B00826B">
            <w:pPr>
              <w:pStyle w:val="14"/>
            </w:pPr>
            <w:r>
              <w:t>三级指标</w:t>
            </w:r>
          </w:p>
        </w:tc>
        <w:tc>
          <w:tcPr>
            <w:tcW w:w="2835" w:type="dxa"/>
            <w:vAlign w:val="center"/>
          </w:tcPr>
          <w:p w14:paraId="40E001D4">
            <w:pPr>
              <w:pStyle w:val="14"/>
            </w:pPr>
            <w:r>
              <w:t>绩效指标描述</w:t>
            </w:r>
          </w:p>
        </w:tc>
        <w:tc>
          <w:tcPr>
            <w:tcW w:w="2551" w:type="dxa"/>
            <w:vAlign w:val="center"/>
          </w:tcPr>
          <w:p w14:paraId="6B253D82">
            <w:pPr>
              <w:pStyle w:val="14"/>
            </w:pPr>
            <w:r>
              <w:t>指标值</w:t>
            </w:r>
          </w:p>
        </w:tc>
        <w:tc>
          <w:tcPr>
            <w:tcW w:w="2268" w:type="dxa"/>
            <w:vAlign w:val="center"/>
          </w:tcPr>
          <w:p w14:paraId="45DB9D8E">
            <w:pPr>
              <w:pStyle w:val="14"/>
            </w:pPr>
            <w:r>
              <w:t>指标值确定依据</w:t>
            </w:r>
          </w:p>
        </w:tc>
      </w:tr>
      <w:tr w14:paraId="4B92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6DDAB2">
            <w:pPr>
              <w:pStyle w:val="17"/>
            </w:pPr>
            <w:r>
              <w:t>产出指标</w:t>
            </w:r>
          </w:p>
        </w:tc>
        <w:tc>
          <w:tcPr>
            <w:tcW w:w="2268" w:type="dxa"/>
            <w:vAlign w:val="center"/>
          </w:tcPr>
          <w:p w14:paraId="5F655451">
            <w:pPr>
              <w:pStyle w:val="16"/>
            </w:pPr>
            <w:r>
              <w:t>数量指标</w:t>
            </w:r>
          </w:p>
        </w:tc>
        <w:tc>
          <w:tcPr>
            <w:tcW w:w="2835" w:type="dxa"/>
            <w:vAlign w:val="center"/>
          </w:tcPr>
          <w:p w14:paraId="68062CD5">
            <w:pPr>
              <w:pStyle w:val="16"/>
            </w:pPr>
            <w:r>
              <w:t>完成项目数量</w:t>
            </w:r>
          </w:p>
        </w:tc>
        <w:tc>
          <w:tcPr>
            <w:tcW w:w="2835" w:type="dxa"/>
            <w:vAlign w:val="center"/>
          </w:tcPr>
          <w:p w14:paraId="52A05659">
            <w:pPr>
              <w:pStyle w:val="16"/>
            </w:pPr>
            <w:r>
              <w:t>完成项目数量</w:t>
            </w:r>
          </w:p>
        </w:tc>
        <w:tc>
          <w:tcPr>
            <w:tcW w:w="2551" w:type="dxa"/>
            <w:vAlign w:val="center"/>
          </w:tcPr>
          <w:p w14:paraId="22F4A743">
            <w:pPr>
              <w:pStyle w:val="16"/>
            </w:pPr>
            <w:r>
              <w:t>2个</w:t>
            </w:r>
          </w:p>
        </w:tc>
        <w:tc>
          <w:tcPr>
            <w:tcW w:w="2268" w:type="dxa"/>
            <w:vAlign w:val="center"/>
          </w:tcPr>
          <w:p w14:paraId="626F9344">
            <w:pPr>
              <w:pStyle w:val="16"/>
            </w:pPr>
            <w:r>
              <w:t>年度工作计划</w:t>
            </w:r>
          </w:p>
        </w:tc>
      </w:tr>
      <w:tr w14:paraId="2A3B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3CAAC"/>
        </w:tc>
        <w:tc>
          <w:tcPr>
            <w:tcW w:w="2268" w:type="dxa"/>
            <w:vAlign w:val="center"/>
          </w:tcPr>
          <w:p w14:paraId="049A42DA">
            <w:pPr>
              <w:pStyle w:val="16"/>
            </w:pPr>
            <w:r>
              <w:t>质量指标</w:t>
            </w:r>
          </w:p>
        </w:tc>
        <w:tc>
          <w:tcPr>
            <w:tcW w:w="2835" w:type="dxa"/>
            <w:vAlign w:val="center"/>
          </w:tcPr>
          <w:p w14:paraId="610158F5">
            <w:pPr>
              <w:pStyle w:val="16"/>
            </w:pPr>
            <w:r>
              <w:t>产品质量合格率</w:t>
            </w:r>
          </w:p>
        </w:tc>
        <w:tc>
          <w:tcPr>
            <w:tcW w:w="2835" w:type="dxa"/>
            <w:vAlign w:val="center"/>
          </w:tcPr>
          <w:p w14:paraId="6FB39616">
            <w:pPr>
              <w:pStyle w:val="16"/>
            </w:pPr>
            <w:r>
              <w:t>产品验收合格比率</w:t>
            </w:r>
          </w:p>
        </w:tc>
        <w:tc>
          <w:tcPr>
            <w:tcW w:w="2551" w:type="dxa"/>
            <w:vAlign w:val="center"/>
          </w:tcPr>
          <w:p w14:paraId="1BD61DF9">
            <w:pPr>
              <w:pStyle w:val="16"/>
            </w:pPr>
            <w:r>
              <w:t>≥90百分比</w:t>
            </w:r>
          </w:p>
        </w:tc>
        <w:tc>
          <w:tcPr>
            <w:tcW w:w="2268" w:type="dxa"/>
            <w:vAlign w:val="center"/>
          </w:tcPr>
          <w:p w14:paraId="2F4A336C">
            <w:pPr>
              <w:pStyle w:val="16"/>
            </w:pPr>
            <w:r>
              <w:t>年度工作计划</w:t>
            </w:r>
          </w:p>
        </w:tc>
      </w:tr>
      <w:tr w14:paraId="4E20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048F8"/>
        </w:tc>
        <w:tc>
          <w:tcPr>
            <w:tcW w:w="2268" w:type="dxa"/>
            <w:vAlign w:val="center"/>
          </w:tcPr>
          <w:p w14:paraId="1EE35DE8">
            <w:pPr>
              <w:pStyle w:val="16"/>
            </w:pPr>
            <w:r>
              <w:t>时效指标</w:t>
            </w:r>
          </w:p>
        </w:tc>
        <w:tc>
          <w:tcPr>
            <w:tcW w:w="2835" w:type="dxa"/>
            <w:vAlign w:val="center"/>
          </w:tcPr>
          <w:p w14:paraId="68C8586E">
            <w:pPr>
              <w:pStyle w:val="16"/>
            </w:pPr>
            <w:r>
              <w:t>完成时限</w:t>
            </w:r>
          </w:p>
        </w:tc>
        <w:tc>
          <w:tcPr>
            <w:tcW w:w="2835" w:type="dxa"/>
            <w:vAlign w:val="center"/>
          </w:tcPr>
          <w:p w14:paraId="1965463B">
            <w:pPr>
              <w:pStyle w:val="16"/>
            </w:pPr>
            <w:r>
              <w:t>完成时限</w:t>
            </w:r>
          </w:p>
        </w:tc>
        <w:tc>
          <w:tcPr>
            <w:tcW w:w="2551" w:type="dxa"/>
            <w:vAlign w:val="center"/>
          </w:tcPr>
          <w:p w14:paraId="56295C1F">
            <w:pPr>
              <w:pStyle w:val="16"/>
            </w:pPr>
            <w:r>
              <w:t>≤60天</w:t>
            </w:r>
          </w:p>
        </w:tc>
        <w:tc>
          <w:tcPr>
            <w:tcW w:w="2268" w:type="dxa"/>
            <w:vAlign w:val="center"/>
          </w:tcPr>
          <w:p w14:paraId="1DEAD34D">
            <w:pPr>
              <w:pStyle w:val="16"/>
            </w:pPr>
            <w:r>
              <w:t>年度工作计划</w:t>
            </w:r>
          </w:p>
        </w:tc>
      </w:tr>
      <w:tr w14:paraId="6E74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A08D1"/>
        </w:tc>
        <w:tc>
          <w:tcPr>
            <w:tcW w:w="2268" w:type="dxa"/>
            <w:vAlign w:val="center"/>
          </w:tcPr>
          <w:p w14:paraId="2BEBC93B">
            <w:pPr>
              <w:pStyle w:val="16"/>
            </w:pPr>
            <w:r>
              <w:t>成本指标</w:t>
            </w:r>
          </w:p>
        </w:tc>
        <w:tc>
          <w:tcPr>
            <w:tcW w:w="2835" w:type="dxa"/>
            <w:vAlign w:val="center"/>
          </w:tcPr>
          <w:p w14:paraId="4B5C11B8">
            <w:pPr>
              <w:pStyle w:val="16"/>
            </w:pPr>
            <w:r>
              <w:t>项目实际支出是否控制在预算内</w:t>
            </w:r>
          </w:p>
        </w:tc>
        <w:tc>
          <w:tcPr>
            <w:tcW w:w="2835" w:type="dxa"/>
            <w:vAlign w:val="center"/>
          </w:tcPr>
          <w:p w14:paraId="6321C5B0">
            <w:pPr>
              <w:pStyle w:val="16"/>
            </w:pPr>
            <w:r>
              <w:t>项目实际支出是否控制在预算内</w:t>
            </w:r>
          </w:p>
        </w:tc>
        <w:tc>
          <w:tcPr>
            <w:tcW w:w="2551" w:type="dxa"/>
            <w:vAlign w:val="center"/>
          </w:tcPr>
          <w:p w14:paraId="484AED9D">
            <w:pPr>
              <w:pStyle w:val="16"/>
            </w:pPr>
            <w:r>
              <w:t>103.17万元</w:t>
            </w:r>
          </w:p>
        </w:tc>
        <w:tc>
          <w:tcPr>
            <w:tcW w:w="2268" w:type="dxa"/>
            <w:vAlign w:val="center"/>
          </w:tcPr>
          <w:p w14:paraId="5DBF258A">
            <w:pPr>
              <w:pStyle w:val="16"/>
            </w:pPr>
            <w:r>
              <w:t>预算文本</w:t>
            </w:r>
          </w:p>
        </w:tc>
      </w:tr>
      <w:tr w14:paraId="58CA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498F0B">
            <w:pPr>
              <w:pStyle w:val="17"/>
            </w:pPr>
            <w:r>
              <w:t>效益指标</w:t>
            </w:r>
          </w:p>
        </w:tc>
        <w:tc>
          <w:tcPr>
            <w:tcW w:w="2268" w:type="dxa"/>
            <w:vAlign w:val="center"/>
          </w:tcPr>
          <w:p w14:paraId="731CA66E">
            <w:pPr>
              <w:pStyle w:val="16"/>
            </w:pPr>
            <w:r>
              <w:t>社会效益指标</w:t>
            </w:r>
          </w:p>
        </w:tc>
        <w:tc>
          <w:tcPr>
            <w:tcW w:w="2835" w:type="dxa"/>
            <w:vAlign w:val="center"/>
          </w:tcPr>
          <w:p w14:paraId="404FF41F">
            <w:pPr>
              <w:pStyle w:val="16"/>
            </w:pPr>
            <w:r>
              <w:t>保障考试正常进行</w:t>
            </w:r>
          </w:p>
        </w:tc>
        <w:tc>
          <w:tcPr>
            <w:tcW w:w="2835" w:type="dxa"/>
            <w:vAlign w:val="center"/>
          </w:tcPr>
          <w:p w14:paraId="00342C92">
            <w:pPr>
              <w:pStyle w:val="16"/>
            </w:pPr>
            <w:r>
              <w:t>切实优化改善我区考试环境</w:t>
            </w:r>
          </w:p>
        </w:tc>
        <w:tc>
          <w:tcPr>
            <w:tcW w:w="2551" w:type="dxa"/>
            <w:vAlign w:val="center"/>
          </w:tcPr>
          <w:p w14:paraId="49DAAE04">
            <w:pPr>
              <w:pStyle w:val="16"/>
            </w:pPr>
            <w:r>
              <w:t>&gt;2000人</w:t>
            </w:r>
          </w:p>
        </w:tc>
        <w:tc>
          <w:tcPr>
            <w:tcW w:w="2268" w:type="dxa"/>
            <w:vAlign w:val="center"/>
          </w:tcPr>
          <w:p w14:paraId="66650E2C">
            <w:pPr>
              <w:pStyle w:val="16"/>
            </w:pPr>
            <w:r>
              <w:t>年度工作计划</w:t>
            </w:r>
          </w:p>
        </w:tc>
      </w:tr>
      <w:tr w14:paraId="487E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400507">
            <w:pPr>
              <w:pStyle w:val="17"/>
            </w:pPr>
            <w:r>
              <w:t>满意度指标</w:t>
            </w:r>
          </w:p>
        </w:tc>
        <w:tc>
          <w:tcPr>
            <w:tcW w:w="2268" w:type="dxa"/>
            <w:vAlign w:val="center"/>
          </w:tcPr>
          <w:p w14:paraId="42E5007E">
            <w:pPr>
              <w:pStyle w:val="16"/>
            </w:pPr>
            <w:r>
              <w:t>服务对象满意度指标</w:t>
            </w:r>
          </w:p>
        </w:tc>
        <w:tc>
          <w:tcPr>
            <w:tcW w:w="2835" w:type="dxa"/>
            <w:vAlign w:val="center"/>
          </w:tcPr>
          <w:p w14:paraId="3F7A4CFA">
            <w:pPr>
              <w:pStyle w:val="16"/>
            </w:pPr>
            <w:r>
              <w:t>服务对象满意度</w:t>
            </w:r>
          </w:p>
        </w:tc>
        <w:tc>
          <w:tcPr>
            <w:tcW w:w="2835" w:type="dxa"/>
            <w:vAlign w:val="center"/>
          </w:tcPr>
          <w:p w14:paraId="6590968E">
            <w:pPr>
              <w:pStyle w:val="16"/>
            </w:pPr>
            <w:r>
              <w:t>服务对象满意度</w:t>
            </w:r>
          </w:p>
        </w:tc>
        <w:tc>
          <w:tcPr>
            <w:tcW w:w="2551" w:type="dxa"/>
            <w:vAlign w:val="center"/>
          </w:tcPr>
          <w:p w14:paraId="230AF2F3">
            <w:pPr>
              <w:pStyle w:val="16"/>
            </w:pPr>
            <w:r>
              <w:t>≥90百分比</w:t>
            </w:r>
          </w:p>
        </w:tc>
        <w:tc>
          <w:tcPr>
            <w:tcW w:w="2268" w:type="dxa"/>
            <w:vAlign w:val="center"/>
          </w:tcPr>
          <w:p w14:paraId="636B5B97">
            <w:pPr>
              <w:pStyle w:val="16"/>
            </w:pPr>
            <w:r>
              <w:t>问卷</w:t>
            </w:r>
          </w:p>
        </w:tc>
      </w:tr>
    </w:tbl>
    <w:p w14:paraId="30F76DB6">
      <w:pPr>
        <w:sectPr>
          <w:pgSz w:w="16840" w:h="11900" w:orient="landscape"/>
          <w:pgMar w:top="1361" w:right="1020" w:bottom="1134" w:left="1020" w:header="720" w:footer="720" w:gutter="0"/>
          <w:cols w:space="720" w:num="1"/>
        </w:sectPr>
      </w:pPr>
    </w:p>
    <w:p w14:paraId="2A064C73">
      <w:pPr>
        <w:spacing w:before="0" w:after="0"/>
        <w:ind w:firstLine="560"/>
        <w:jc w:val="left"/>
        <w:outlineLvl w:val="9"/>
      </w:pPr>
      <w:r>
        <w:rPr>
          <w:rFonts w:ascii="方正仿宋_GBK" w:hAnsi="方正仿宋_GBK" w:eastAsia="方正仿宋_GBK" w:cs="方正仿宋_GBK"/>
          <w:b/>
          <w:color w:val="000000"/>
          <w:sz w:val="28"/>
        </w:rPr>
        <w:t>2、收费-招办绩效目标表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EAC6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0BF722">
            <w:pPr>
              <w:pStyle w:val="14"/>
            </w:pPr>
            <w:r>
              <w:t>绩效目标</w:t>
            </w:r>
          </w:p>
        </w:tc>
        <w:tc>
          <w:tcPr>
            <w:tcW w:w="12756" w:type="dxa"/>
            <w:tcBorders>
              <w:bottom w:val="single" w:color="FFFFFF" w:sz="6" w:space="0"/>
            </w:tcBorders>
            <w:vAlign w:val="center"/>
          </w:tcPr>
          <w:p w14:paraId="1936F32B">
            <w:pPr>
              <w:pStyle w:val="16"/>
            </w:pPr>
            <w:r>
              <w:t>1.预算资金186.6万元支付各类考试费用，保障考试顺利进行，提升我区考试环境。</w:t>
            </w:r>
          </w:p>
        </w:tc>
      </w:tr>
    </w:tbl>
    <w:p w14:paraId="2FA73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24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5768E3">
            <w:pPr>
              <w:pStyle w:val="14"/>
            </w:pPr>
            <w:r>
              <w:t>一级指标</w:t>
            </w:r>
          </w:p>
        </w:tc>
        <w:tc>
          <w:tcPr>
            <w:tcW w:w="2268" w:type="dxa"/>
            <w:vAlign w:val="center"/>
          </w:tcPr>
          <w:p w14:paraId="60817620">
            <w:pPr>
              <w:pStyle w:val="14"/>
            </w:pPr>
            <w:r>
              <w:t>二级指标</w:t>
            </w:r>
          </w:p>
        </w:tc>
        <w:tc>
          <w:tcPr>
            <w:tcW w:w="2835" w:type="dxa"/>
            <w:vAlign w:val="center"/>
          </w:tcPr>
          <w:p w14:paraId="0471FE66">
            <w:pPr>
              <w:pStyle w:val="14"/>
            </w:pPr>
            <w:r>
              <w:t>三级指标</w:t>
            </w:r>
          </w:p>
        </w:tc>
        <w:tc>
          <w:tcPr>
            <w:tcW w:w="2835" w:type="dxa"/>
            <w:vAlign w:val="center"/>
          </w:tcPr>
          <w:p w14:paraId="6B828B95">
            <w:pPr>
              <w:pStyle w:val="14"/>
            </w:pPr>
            <w:r>
              <w:t>绩效指标描述</w:t>
            </w:r>
          </w:p>
        </w:tc>
        <w:tc>
          <w:tcPr>
            <w:tcW w:w="2551" w:type="dxa"/>
            <w:vAlign w:val="center"/>
          </w:tcPr>
          <w:p w14:paraId="14A8489C">
            <w:pPr>
              <w:pStyle w:val="14"/>
            </w:pPr>
            <w:r>
              <w:t>指标值</w:t>
            </w:r>
          </w:p>
        </w:tc>
        <w:tc>
          <w:tcPr>
            <w:tcW w:w="2268" w:type="dxa"/>
            <w:vAlign w:val="center"/>
          </w:tcPr>
          <w:p w14:paraId="00EF9693">
            <w:pPr>
              <w:pStyle w:val="14"/>
            </w:pPr>
            <w:r>
              <w:t>指标值确定依据</w:t>
            </w:r>
          </w:p>
        </w:tc>
      </w:tr>
      <w:tr w14:paraId="4B95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B3B561">
            <w:pPr>
              <w:pStyle w:val="17"/>
            </w:pPr>
            <w:r>
              <w:t>产出指标</w:t>
            </w:r>
          </w:p>
        </w:tc>
        <w:tc>
          <w:tcPr>
            <w:tcW w:w="2268" w:type="dxa"/>
            <w:vAlign w:val="center"/>
          </w:tcPr>
          <w:p w14:paraId="3A69EB04">
            <w:pPr>
              <w:pStyle w:val="16"/>
            </w:pPr>
            <w:r>
              <w:t>数量指标</w:t>
            </w:r>
          </w:p>
        </w:tc>
        <w:tc>
          <w:tcPr>
            <w:tcW w:w="2835" w:type="dxa"/>
            <w:vAlign w:val="center"/>
          </w:tcPr>
          <w:p w14:paraId="57CA4119">
            <w:pPr>
              <w:pStyle w:val="16"/>
            </w:pPr>
            <w:r>
              <w:t>完成项目数量</w:t>
            </w:r>
          </w:p>
        </w:tc>
        <w:tc>
          <w:tcPr>
            <w:tcW w:w="2835" w:type="dxa"/>
            <w:vAlign w:val="center"/>
          </w:tcPr>
          <w:p w14:paraId="4DE54092">
            <w:pPr>
              <w:pStyle w:val="16"/>
            </w:pPr>
            <w:r>
              <w:t>支付考试单位数量</w:t>
            </w:r>
          </w:p>
        </w:tc>
        <w:tc>
          <w:tcPr>
            <w:tcW w:w="2551" w:type="dxa"/>
            <w:vAlign w:val="center"/>
          </w:tcPr>
          <w:p w14:paraId="550F6850">
            <w:pPr>
              <w:pStyle w:val="16"/>
            </w:pPr>
            <w:r>
              <w:t>≥8个</w:t>
            </w:r>
          </w:p>
        </w:tc>
        <w:tc>
          <w:tcPr>
            <w:tcW w:w="2268" w:type="dxa"/>
            <w:vAlign w:val="center"/>
          </w:tcPr>
          <w:p w14:paraId="0FA2931C">
            <w:pPr>
              <w:pStyle w:val="16"/>
            </w:pPr>
            <w:r>
              <w:t>年度工作计划</w:t>
            </w:r>
          </w:p>
        </w:tc>
      </w:tr>
      <w:tr w14:paraId="235E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22DFE"/>
        </w:tc>
        <w:tc>
          <w:tcPr>
            <w:tcW w:w="2268" w:type="dxa"/>
            <w:vAlign w:val="center"/>
          </w:tcPr>
          <w:p w14:paraId="1D077E8D">
            <w:pPr>
              <w:pStyle w:val="16"/>
            </w:pPr>
            <w:r>
              <w:t>质量指标</w:t>
            </w:r>
          </w:p>
        </w:tc>
        <w:tc>
          <w:tcPr>
            <w:tcW w:w="2835" w:type="dxa"/>
            <w:vAlign w:val="center"/>
          </w:tcPr>
          <w:p w14:paraId="63980ABA">
            <w:pPr>
              <w:pStyle w:val="16"/>
            </w:pPr>
            <w:r>
              <w:t>资金支付率</w:t>
            </w:r>
          </w:p>
        </w:tc>
        <w:tc>
          <w:tcPr>
            <w:tcW w:w="2835" w:type="dxa"/>
            <w:vAlign w:val="center"/>
          </w:tcPr>
          <w:p w14:paraId="723CD59B">
            <w:pPr>
              <w:pStyle w:val="16"/>
            </w:pPr>
            <w:r>
              <w:t>支付考试费用完成情况</w:t>
            </w:r>
          </w:p>
        </w:tc>
        <w:tc>
          <w:tcPr>
            <w:tcW w:w="2551" w:type="dxa"/>
            <w:vAlign w:val="center"/>
          </w:tcPr>
          <w:p w14:paraId="6D75351F">
            <w:pPr>
              <w:pStyle w:val="16"/>
            </w:pPr>
            <w:r>
              <w:t>≥90百分比</w:t>
            </w:r>
          </w:p>
        </w:tc>
        <w:tc>
          <w:tcPr>
            <w:tcW w:w="2268" w:type="dxa"/>
            <w:vAlign w:val="center"/>
          </w:tcPr>
          <w:p w14:paraId="33D22437">
            <w:pPr>
              <w:pStyle w:val="16"/>
            </w:pPr>
            <w:r>
              <w:t>年度工作计划</w:t>
            </w:r>
          </w:p>
        </w:tc>
      </w:tr>
      <w:tr w14:paraId="6569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4B366"/>
        </w:tc>
        <w:tc>
          <w:tcPr>
            <w:tcW w:w="2268" w:type="dxa"/>
            <w:vAlign w:val="center"/>
          </w:tcPr>
          <w:p w14:paraId="6B1310E9">
            <w:pPr>
              <w:pStyle w:val="16"/>
            </w:pPr>
            <w:r>
              <w:t>时效指标</w:t>
            </w:r>
          </w:p>
        </w:tc>
        <w:tc>
          <w:tcPr>
            <w:tcW w:w="2835" w:type="dxa"/>
            <w:vAlign w:val="center"/>
          </w:tcPr>
          <w:p w14:paraId="24108488">
            <w:pPr>
              <w:pStyle w:val="16"/>
            </w:pPr>
            <w:r>
              <w:t>资金支付时限</w:t>
            </w:r>
          </w:p>
        </w:tc>
        <w:tc>
          <w:tcPr>
            <w:tcW w:w="2835" w:type="dxa"/>
            <w:vAlign w:val="center"/>
          </w:tcPr>
          <w:p w14:paraId="756E4185">
            <w:pPr>
              <w:pStyle w:val="16"/>
            </w:pPr>
            <w:r>
              <w:t>资金支付时限</w:t>
            </w:r>
          </w:p>
        </w:tc>
        <w:tc>
          <w:tcPr>
            <w:tcW w:w="2551" w:type="dxa"/>
            <w:vAlign w:val="center"/>
          </w:tcPr>
          <w:p w14:paraId="2E3A86C1">
            <w:pPr>
              <w:pStyle w:val="16"/>
            </w:pPr>
            <w:r>
              <w:t>12月中旬完成支付</w:t>
            </w:r>
          </w:p>
        </w:tc>
        <w:tc>
          <w:tcPr>
            <w:tcW w:w="2268" w:type="dxa"/>
            <w:vAlign w:val="center"/>
          </w:tcPr>
          <w:p w14:paraId="69BAA176">
            <w:pPr>
              <w:pStyle w:val="16"/>
            </w:pPr>
            <w:r>
              <w:t>年度工作计划</w:t>
            </w:r>
          </w:p>
        </w:tc>
      </w:tr>
      <w:tr w14:paraId="3B07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B0600"/>
        </w:tc>
        <w:tc>
          <w:tcPr>
            <w:tcW w:w="2268" w:type="dxa"/>
            <w:vAlign w:val="center"/>
          </w:tcPr>
          <w:p w14:paraId="356125B8">
            <w:pPr>
              <w:pStyle w:val="16"/>
            </w:pPr>
            <w:r>
              <w:t>成本指标</w:t>
            </w:r>
          </w:p>
        </w:tc>
        <w:tc>
          <w:tcPr>
            <w:tcW w:w="2835" w:type="dxa"/>
            <w:vAlign w:val="center"/>
          </w:tcPr>
          <w:p w14:paraId="36420415">
            <w:pPr>
              <w:pStyle w:val="16"/>
            </w:pPr>
            <w:r>
              <w:t>预算控制数</w:t>
            </w:r>
          </w:p>
        </w:tc>
        <w:tc>
          <w:tcPr>
            <w:tcW w:w="2835" w:type="dxa"/>
            <w:vAlign w:val="center"/>
          </w:tcPr>
          <w:p w14:paraId="14B8680B">
            <w:pPr>
              <w:pStyle w:val="16"/>
            </w:pPr>
            <w:r>
              <w:t>严控预算控制数</w:t>
            </w:r>
          </w:p>
        </w:tc>
        <w:tc>
          <w:tcPr>
            <w:tcW w:w="2551" w:type="dxa"/>
            <w:vAlign w:val="center"/>
          </w:tcPr>
          <w:p w14:paraId="6A59F46D">
            <w:pPr>
              <w:pStyle w:val="16"/>
            </w:pPr>
            <w:r>
              <w:t>≤180万</w:t>
            </w:r>
          </w:p>
        </w:tc>
        <w:tc>
          <w:tcPr>
            <w:tcW w:w="2268" w:type="dxa"/>
            <w:vAlign w:val="center"/>
          </w:tcPr>
          <w:p w14:paraId="30F83ACB">
            <w:pPr>
              <w:pStyle w:val="16"/>
            </w:pPr>
            <w:r>
              <w:t>预算文本</w:t>
            </w:r>
          </w:p>
        </w:tc>
      </w:tr>
      <w:tr w14:paraId="155B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1003E9">
            <w:pPr>
              <w:pStyle w:val="17"/>
            </w:pPr>
            <w:r>
              <w:t>效益指标</w:t>
            </w:r>
          </w:p>
        </w:tc>
        <w:tc>
          <w:tcPr>
            <w:tcW w:w="2268" w:type="dxa"/>
            <w:vAlign w:val="center"/>
          </w:tcPr>
          <w:p w14:paraId="79AE401A">
            <w:pPr>
              <w:pStyle w:val="16"/>
            </w:pPr>
            <w:r>
              <w:t>社会效益指标</w:t>
            </w:r>
          </w:p>
        </w:tc>
        <w:tc>
          <w:tcPr>
            <w:tcW w:w="2835" w:type="dxa"/>
            <w:vAlign w:val="center"/>
          </w:tcPr>
          <w:p w14:paraId="6C54A30F">
            <w:pPr>
              <w:pStyle w:val="16"/>
            </w:pPr>
            <w:r>
              <w:t>受益总人数</w:t>
            </w:r>
          </w:p>
        </w:tc>
        <w:tc>
          <w:tcPr>
            <w:tcW w:w="2835" w:type="dxa"/>
            <w:vAlign w:val="center"/>
          </w:tcPr>
          <w:p w14:paraId="501CAA29">
            <w:pPr>
              <w:pStyle w:val="16"/>
            </w:pPr>
            <w:r>
              <w:t>受益考生人数</w:t>
            </w:r>
          </w:p>
        </w:tc>
        <w:tc>
          <w:tcPr>
            <w:tcW w:w="2551" w:type="dxa"/>
            <w:vAlign w:val="center"/>
          </w:tcPr>
          <w:p w14:paraId="658F00EC">
            <w:pPr>
              <w:pStyle w:val="16"/>
            </w:pPr>
            <w:r>
              <w:t>≥2.1万</w:t>
            </w:r>
          </w:p>
        </w:tc>
        <w:tc>
          <w:tcPr>
            <w:tcW w:w="2268" w:type="dxa"/>
            <w:vAlign w:val="center"/>
          </w:tcPr>
          <w:p w14:paraId="55DB40F8">
            <w:pPr>
              <w:pStyle w:val="16"/>
            </w:pPr>
            <w:r>
              <w:t>年度工作计划</w:t>
            </w:r>
          </w:p>
        </w:tc>
      </w:tr>
      <w:tr w14:paraId="1FD7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AA1263">
            <w:pPr>
              <w:pStyle w:val="17"/>
            </w:pPr>
            <w:r>
              <w:t>满意度指标</w:t>
            </w:r>
          </w:p>
        </w:tc>
        <w:tc>
          <w:tcPr>
            <w:tcW w:w="2268" w:type="dxa"/>
            <w:vAlign w:val="center"/>
          </w:tcPr>
          <w:p w14:paraId="12D6844B">
            <w:pPr>
              <w:pStyle w:val="16"/>
            </w:pPr>
            <w:r>
              <w:t>服务对象满意度指标</w:t>
            </w:r>
          </w:p>
        </w:tc>
        <w:tc>
          <w:tcPr>
            <w:tcW w:w="2835" w:type="dxa"/>
            <w:vAlign w:val="center"/>
          </w:tcPr>
          <w:p w14:paraId="02883536">
            <w:pPr>
              <w:pStyle w:val="16"/>
            </w:pPr>
            <w:r>
              <w:t>服务对象满意度</w:t>
            </w:r>
          </w:p>
        </w:tc>
        <w:tc>
          <w:tcPr>
            <w:tcW w:w="2835" w:type="dxa"/>
            <w:vAlign w:val="center"/>
          </w:tcPr>
          <w:p w14:paraId="45232D6B">
            <w:pPr>
              <w:pStyle w:val="16"/>
            </w:pPr>
            <w:r>
              <w:t>满意和较满意人数占比率</w:t>
            </w:r>
          </w:p>
        </w:tc>
        <w:tc>
          <w:tcPr>
            <w:tcW w:w="2551" w:type="dxa"/>
            <w:vAlign w:val="center"/>
          </w:tcPr>
          <w:p w14:paraId="01BA3D83">
            <w:pPr>
              <w:pStyle w:val="16"/>
            </w:pPr>
            <w:r>
              <w:t>≥95百分比</w:t>
            </w:r>
          </w:p>
        </w:tc>
        <w:tc>
          <w:tcPr>
            <w:tcW w:w="2268" w:type="dxa"/>
            <w:vAlign w:val="center"/>
          </w:tcPr>
          <w:p w14:paraId="04C5E1FE">
            <w:pPr>
              <w:pStyle w:val="16"/>
            </w:pPr>
            <w:r>
              <w:t>调查问卷</w:t>
            </w:r>
          </w:p>
        </w:tc>
      </w:tr>
    </w:tbl>
    <w:p w14:paraId="5061DE9B">
      <w:pPr>
        <w:sectPr>
          <w:pgSz w:w="16840" w:h="11900" w:orient="landscape"/>
          <w:pgMar w:top="1361" w:right="1020" w:bottom="1134" w:left="1020" w:header="720" w:footer="720" w:gutter="0"/>
          <w:cols w:space="720" w:num="1"/>
        </w:sectPr>
      </w:pPr>
    </w:p>
    <w:p w14:paraId="5C35F587">
      <w:pPr>
        <w:spacing w:before="10" w:after="10" w:line="240" w:lineRule="auto"/>
        <w:ind w:firstLine="640"/>
        <w:jc w:val="left"/>
        <w:outlineLvl w:val="5"/>
      </w:pPr>
      <w:r>
        <w:rPr>
          <w:rFonts w:ascii="黑体" w:hAnsi="黑体" w:eastAsia="黑体" w:cs="黑体"/>
          <w:color w:val="000000"/>
          <w:sz w:val="32"/>
        </w:rPr>
        <w:t>六、政府采购预算情况</w:t>
      </w:r>
    </w:p>
    <w:p w14:paraId="3F50620F">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2023年，石家庄市藁城区教育考试中心安排政府采购预算0.00万元。具体内容见下表。</w:t>
      </w:r>
    </w:p>
    <w:p w14:paraId="40FED9A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133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579BD5">
            <w:pPr>
              <w:pStyle w:val="13"/>
            </w:pPr>
            <w:r>
              <w:t>360023石家庄市藁城区教育考试中心</w:t>
            </w:r>
          </w:p>
        </w:tc>
        <w:tc>
          <w:tcPr>
            <w:tcW w:w="8674" w:type="dxa"/>
            <w:gridSpan w:val="9"/>
            <w:tcBorders>
              <w:top w:val="single" w:color="FFFFFF" w:sz="6" w:space="0"/>
              <w:left w:val="single" w:color="FFFFFF" w:sz="6" w:space="0"/>
              <w:right w:val="single" w:color="FFFFFF" w:sz="6" w:space="0"/>
            </w:tcBorders>
            <w:vAlign w:val="center"/>
          </w:tcPr>
          <w:p w14:paraId="5DC2EE2E">
            <w:pPr>
              <w:pStyle w:val="28"/>
            </w:pPr>
            <w:r>
              <w:t>单位：万元</w:t>
            </w:r>
          </w:p>
        </w:tc>
      </w:tr>
      <w:tr w14:paraId="0C27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6A8AA1B">
            <w:pPr>
              <w:pStyle w:val="14"/>
            </w:pPr>
            <w:r>
              <w:t>政府采购项目来源</w:t>
            </w:r>
          </w:p>
        </w:tc>
        <w:tc>
          <w:tcPr>
            <w:tcW w:w="1134" w:type="dxa"/>
            <w:vMerge w:val="restart"/>
            <w:vAlign w:val="center"/>
          </w:tcPr>
          <w:p w14:paraId="153D4C81">
            <w:pPr>
              <w:pStyle w:val="14"/>
            </w:pPr>
            <w:r>
              <w:t>采购物品名称</w:t>
            </w:r>
          </w:p>
        </w:tc>
        <w:tc>
          <w:tcPr>
            <w:tcW w:w="1134" w:type="dxa"/>
            <w:vMerge w:val="restart"/>
            <w:vAlign w:val="center"/>
          </w:tcPr>
          <w:p w14:paraId="67C12885">
            <w:pPr>
              <w:pStyle w:val="14"/>
            </w:pPr>
            <w:r>
              <w:t>政府采购目录序号</w:t>
            </w:r>
          </w:p>
        </w:tc>
        <w:tc>
          <w:tcPr>
            <w:tcW w:w="709" w:type="dxa"/>
            <w:vMerge w:val="restart"/>
            <w:vAlign w:val="center"/>
          </w:tcPr>
          <w:p w14:paraId="572B5E66">
            <w:pPr>
              <w:pStyle w:val="14"/>
            </w:pPr>
            <w:r>
              <w:t>计量  单位</w:t>
            </w:r>
          </w:p>
        </w:tc>
        <w:tc>
          <w:tcPr>
            <w:tcW w:w="850" w:type="dxa"/>
            <w:vMerge w:val="restart"/>
            <w:vAlign w:val="center"/>
          </w:tcPr>
          <w:p w14:paraId="335E8C59">
            <w:pPr>
              <w:pStyle w:val="14"/>
            </w:pPr>
            <w:r>
              <w:t>数量</w:t>
            </w:r>
          </w:p>
        </w:tc>
        <w:tc>
          <w:tcPr>
            <w:tcW w:w="850" w:type="dxa"/>
            <w:vMerge w:val="restart"/>
            <w:vAlign w:val="center"/>
          </w:tcPr>
          <w:p w14:paraId="55AD423E">
            <w:pPr>
              <w:pStyle w:val="14"/>
            </w:pPr>
            <w:r>
              <w:t>单价</w:t>
            </w:r>
          </w:p>
        </w:tc>
        <w:tc>
          <w:tcPr>
            <w:tcW w:w="7710" w:type="dxa"/>
            <w:gridSpan w:val="8"/>
            <w:vAlign w:val="center"/>
          </w:tcPr>
          <w:p w14:paraId="4CC40806">
            <w:pPr>
              <w:pStyle w:val="14"/>
            </w:pPr>
            <w:r>
              <w:t>政府采购金额（当年部门预算安排资金）</w:t>
            </w:r>
          </w:p>
        </w:tc>
        <w:tc>
          <w:tcPr>
            <w:tcW w:w="964" w:type="dxa"/>
            <w:vMerge w:val="restart"/>
            <w:vAlign w:val="center"/>
          </w:tcPr>
          <w:p w14:paraId="5D124968">
            <w:pPr>
              <w:pStyle w:val="14"/>
            </w:pPr>
            <w:r>
              <w:t>2023年  预留中  小微企  业份额</w:t>
            </w:r>
          </w:p>
        </w:tc>
      </w:tr>
      <w:tr w14:paraId="76E7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374CF83">
            <w:pPr>
              <w:pStyle w:val="14"/>
            </w:pPr>
            <w:r>
              <w:t>项目名称</w:t>
            </w:r>
          </w:p>
        </w:tc>
        <w:tc>
          <w:tcPr>
            <w:tcW w:w="964" w:type="dxa"/>
            <w:vAlign w:val="center"/>
          </w:tcPr>
          <w:p w14:paraId="4F720E1E">
            <w:pPr>
              <w:pStyle w:val="14"/>
            </w:pPr>
            <w:r>
              <w:t>预算    资金</w:t>
            </w:r>
          </w:p>
        </w:tc>
        <w:tc>
          <w:tcPr>
            <w:tcW w:w="1134" w:type="dxa"/>
            <w:vMerge w:val="continue"/>
          </w:tcPr>
          <w:p w14:paraId="6A2F7C7E"/>
        </w:tc>
        <w:tc>
          <w:tcPr>
            <w:tcW w:w="1134" w:type="dxa"/>
            <w:vMerge w:val="continue"/>
          </w:tcPr>
          <w:p w14:paraId="6DC9445E"/>
        </w:tc>
        <w:tc>
          <w:tcPr>
            <w:tcW w:w="709" w:type="dxa"/>
            <w:vMerge w:val="continue"/>
          </w:tcPr>
          <w:p w14:paraId="4CFCBF16"/>
        </w:tc>
        <w:tc>
          <w:tcPr>
            <w:tcW w:w="850" w:type="dxa"/>
            <w:vMerge w:val="continue"/>
          </w:tcPr>
          <w:p w14:paraId="45B07AF4"/>
        </w:tc>
        <w:tc>
          <w:tcPr>
            <w:tcW w:w="850" w:type="dxa"/>
            <w:vMerge w:val="continue"/>
          </w:tcPr>
          <w:p w14:paraId="141FF5B5"/>
        </w:tc>
        <w:tc>
          <w:tcPr>
            <w:tcW w:w="964" w:type="dxa"/>
            <w:vAlign w:val="center"/>
          </w:tcPr>
          <w:p w14:paraId="7D8185D3">
            <w:pPr>
              <w:pStyle w:val="14"/>
            </w:pPr>
            <w:r>
              <w:t>合计</w:t>
            </w:r>
          </w:p>
        </w:tc>
        <w:tc>
          <w:tcPr>
            <w:tcW w:w="964" w:type="dxa"/>
            <w:vAlign w:val="center"/>
          </w:tcPr>
          <w:p w14:paraId="6346D748">
            <w:pPr>
              <w:pStyle w:val="14"/>
            </w:pPr>
            <w:r>
              <w:t>一般公共预算拨款</w:t>
            </w:r>
          </w:p>
        </w:tc>
        <w:tc>
          <w:tcPr>
            <w:tcW w:w="964" w:type="dxa"/>
            <w:vAlign w:val="center"/>
          </w:tcPr>
          <w:p w14:paraId="7C28E610">
            <w:pPr>
              <w:pStyle w:val="14"/>
            </w:pPr>
            <w:r>
              <w:t>基金预算拨款</w:t>
            </w:r>
          </w:p>
        </w:tc>
        <w:tc>
          <w:tcPr>
            <w:tcW w:w="964" w:type="dxa"/>
            <w:vAlign w:val="center"/>
          </w:tcPr>
          <w:p w14:paraId="29CC19FB">
            <w:pPr>
              <w:pStyle w:val="14"/>
            </w:pPr>
            <w:r>
              <w:t>国有资本经营预算拨款</w:t>
            </w:r>
          </w:p>
        </w:tc>
        <w:tc>
          <w:tcPr>
            <w:tcW w:w="964" w:type="dxa"/>
            <w:vAlign w:val="center"/>
          </w:tcPr>
          <w:p w14:paraId="67856F56">
            <w:pPr>
              <w:pStyle w:val="14"/>
            </w:pPr>
            <w:r>
              <w:t>财政专户核拨</w:t>
            </w:r>
          </w:p>
        </w:tc>
        <w:tc>
          <w:tcPr>
            <w:tcW w:w="964" w:type="dxa"/>
            <w:vAlign w:val="center"/>
          </w:tcPr>
          <w:p w14:paraId="380AC55E">
            <w:pPr>
              <w:pStyle w:val="14"/>
            </w:pPr>
            <w:r>
              <w:t>单位    资金</w:t>
            </w:r>
          </w:p>
        </w:tc>
        <w:tc>
          <w:tcPr>
            <w:tcW w:w="964" w:type="dxa"/>
            <w:vAlign w:val="center"/>
          </w:tcPr>
          <w:p w14:paraId="22C5EE79">
            <w:pPr>
              <w:pStyle w:val="14"/>
            </w:pPr>
            <w:r>
              <w:t>财政拨    款结转</w:t>
            </w:r>
          </w:p>
        </w:tc>
        <w:tc>
          <w:tcPr>
            <w:tcW w:w="964" w:type="dxa"/>
            <w:vAlign w:val="center"/>
          </w:tcPr>
          <w:p w14:paraId="232F72D5">
            <w:pPr>
              <w:pStyle w:val="14"/>
            </w:pPr>
            <w:r>
              <w:t>非财政    拨款结    转结余</w:t>
            </w:r>
          </w:p>
        </w:tc>
        <w:tc>
          <w:tcPr>
            <w:tcW w:w="964" w:type="dxa"/>
            <w:vMerge w:val="continue"/>
          </w:tcPr>
          <w:p w14:paraId="6D5B5CF0"/>
        </w:tc>
      </w:tr>
      <w:tr w14:paraId="3FBE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3C1974">
            <w:pPr>
              <w:pStyle w:val="16"/>
            </w:pPr>
          </w:p>
        </w:tc>
        <w:tc>
          <w:tcPr>
            <w:tcW w:w="964" w:type="dxa"/>
            <w:vAlign w:val="center"/>
          </w:tcPr>
          <w:p w14:paraId="15D148D1">
            <w:pPr>
              <w:pStyle w:val="15"/>
            </w:pPr>
          </w:p>
        </w:tc>
        <w:tc>
          <w:tcPr>
            <w:tcW w:w="1134" w:type="dxa"/>
            <w:vAlign w:val="center"/>
          </w:tcPr>
          <w:p w14:paraId="00C17A38">
            <w:pPr>
              <w:pStyle w:val="16"/>
            </w:pPr>
          </w:p>
        </w:tc>
        <w:tc>
          <w:tcPr>
            <w:tcW w:w="1134" w:type="dxa"/>
            <w:vAlign w:val="center"/>
          </w:tcPr>
          <w:p w14:paraId="2C53C62D">
            <w:pPr>
              <w:pStyle w:val="16"/>
            </w:pPr>
          </w:p>
        </w:tc>
        <w:tc>
          <w:tcPr>
            <w:tcW w:w="709" w:type="dxa"/>
            <w:vAlign w:val="center"/>
          </w:tcPr>
          <w:p w14:paraId="424F7EFE">
            <w:pPr>
              <w:pStyle w:val="17"/>
            </w:pPr>
          </w:p>
        </w:tc>
        <w:tc>
          <w:tcPr>
            <w:tcW w:w="850" w:type="dxa"/>
            <w:vAlign w:val="center"/>
          </w:tcPr>
          <w:p w14:paraId="21E36D2F">
            <w:pPr>
              <w:pStyle w:val="15"/>
            </w:pPr>
          </w:p>
        </w:tc>
        <w:tc>
          <w:tcPr>
            <w:tcW w:w="850" w:type="dxa"/>
            <w:vAlign w:val="center"/>
          </w:tcPr>
          <w:p w14:paraId="01C89A18">
            <w:pPr>
              <w:pStyle w:val="15"/>
            </w:pPr>
          </w:p>
        </w:tc>
        <w:tc>
          <w:tcPr>
            <w:tcW w:w="964" w:type="dxa"/>
            <w:vAlign w:val="center"/>
          </w:tcPr>
          <w:p w14:paraId="09D442A6">
            <w:pPr>
              <w:pStyle w:val="15"/>
            </w:pPr>
          </w:p>
        </w:tc>
        <w:tc>
          <w:tcPr>
            <w:tcW w:w="964" w:type="dxa"/>
            <w:vAlign w:val="center"/>
          </w:tcPr>
          <w:p w14:paraId="37EB40CD">
            <w:pPr>
              <w:pStyle w:val="15"/>
            </w:pPr>
          </w:p>
        </w:tc>
        <w:tc>
          <w:tcPr>
            <w:tcW w:w="964" w:type="dxa"/>
            <w:vAlign w:val="center"/>
          </w:tcPr>
          <w:p w14:paraId="3C7ADE0B">
            <w:pPr>
              <w:pStyle w:val="15"/>
            </w:pPr>
          </w:p>
        </w:tc>
        <w:tc>
          <w:tcPr>
            <w:tcW w:w="964" w:type="dxa"/>
            <w:vAlign w:val="center"/>
          </w:tcPr>
          <w:p w14:paraId="0EB8978D">
            <w:pPr>
              <w:pStyle w:val="15"/>
            </w:pPr>
          </w:p>
        </w:tc>
        <w:tc>
          <w:tcPr>
            <w:tcW w:w="964" w:type="dxa"/>
            <w:vAlign w:val="center"/>
          </w:tcPr>
          <w:p w14:paraId="6A968E45">
            <w:pPr>
              <w:pStyle w:val="15"/>
            </w:pPr>
          </w:p>
        </w:tc>
        <w:tc>
          <w:tcPr>
            <w:tcW w:w="964" w:type="dxa"/>
            <w:vAlign w:val="center"/>
          </w:tcPr>
          <w:p w14:paraId="099AFEE8">
            <w:pPr>
              <w:pStyle w:val="15"/>
            </w:pPr>
          </w:p>
        </w:tc>
        <w:tc>
          <w:tcPr>
            <w:tcW w:w="964" w:type="dxa"/>
            <w:vAlign w:val="center"/>
          </w:tcPr>
          <w:p w14:paraId="1E8833FB">
            <w:pPr>
              <w:pStyle w:val="15"/>
            </w:pPr>
          </w:p>
        </w:tc>
        <w:tc>
          <w:tcPr>
            <w:tcW w:w="964" w:type="dxa"/>
            <w:vAlign w:val="center"/>
          </w:tcPr>
          <w:p w14:paraId="05AEBC1C">
            <w:pPr>
              <w:pStyle w:val="15"/>
            </w:pPr>
          </w:p>
        </w:tc>
        <w:tc>
          <w:tcPr>
            <w:tcW w:w="964" w:type="dxa"/>
            <w:vAlign w:val="center"/>
          </w:tcPr>
          <w:p w14:paraId="6C8086EE">
            <w:pPr>
              <w:pStyle w:val="15"/>
            </w:pPr>
          </w:p>
        </w:tc>
      </w:tr>
    </w:tbl>
    <w:p w14:paraId="43CE324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74DD2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6C365A">
      <w:pPr>
        <w:spacing w:before="0" w:after="0"/>
        <w:ind w:firstLine="640"/>
        <w:jc w:val="left"/>
        <w:outlineLvl w:val="9"/>
      </w:pPr>
      <w:r>
        <w:rPr>
          <w:rFonts w:ascii="Times New Roman" w:hAnsi="Times New Roman" w:eastAsia="方正仿宋_GBK" w:cs="Times New Roman"/>
          <w:color w:val="000000"/>
          <w:sz w:val="32"/>
        </w:rPr>
        <w:t xml:space="preserve"> </w:t>
      </w:r>
    </w:p>
    <w:p w14:paraId="2EB2F91F">
      <w:pPr>
        <w:spacing w:before="10" w:after="10" w:line="240" w:lineRule="auto"/>
        <w:ind w:firstLine="640"/>
        <w:jc w:val="left"/>
        <w:outlineLvl w:val="5"/>
      </w:pPr>
      <w:r>
        <w:rPr>
          <w:rFonts w:ascii="黑体" w:hAnsi="黑体" w:eastAsia="黑体" w:cs="黑体"/>
          <w:color w:val="000000"/>
          <w:sz w:val="32"/>
        </w:rPr>
        <w:t>七、国有资产信息</w:t>
      </w:r>
    </w:p>
    <w:p w14:paraId="7B19242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石家庄市藁城区教育考试中心上年末固定资产金额为0.00万元（详见下表）。本年度拟购置固定资产总额为0.00万元，已按要求列入政府采购预算，详见政府采购预算表。</w:t>
      </w:r>
    </w:p>
    <w:p w14:paraId="60031D3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9F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4E5013">
            <w:pPr>
              <w:pStyle w:val="13"/>
            </w:pPr>
            <w:r>
              <w:t>360023石家庄市藁城区教育考试中心</w:t>
            </w:r>
          </w:p>
        </w:tc>
        <w:tc>
          <w:tcPr>
            <w:tcW w:w="5669" w:type="dxa"/>
            <w:gridSpan w:val="2"/>
            <w:tcBorders>
              <w:top w:val="single" w:color="FFFFFF" w:sz="6" w:space="0"/>
              <w:left w:val="single" w:color="FFFFFF" w:sz="6" w:space="0"/>
              <w:right w:val="single" w:color="FFFFFF" w:sz="6" w:space="0"/>
            </w:tcBorders>
            <w:vAlign w:val="center"/>
          </w:tcPr>
          <w:p w14:paraId="4802A829">
            <w:pPr>
              <w:pStyle w:val="11"/>
            </w:pPr>
            <w:r>
              <w:t>截止时间：2022-12-31</w:t>
            </w:r>
          </w:p>
        </w:tc>
      </w:tr>
      <w:tr w14:paraId="6415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FAC770">
            <w:pPr>
              <w:pStyle w:val="14"/>
            </w:pPr>
            <w:r>
              <w:t>项   目</w:t>
            </w:r>
          </w:p>
        </w:tc>
        <w:tc>
          <w:tcPr>
            <w:tcW w:w="2835" w:type="dxa"/>
            <w:vAlign w:val="center"/>
          </w:tcPr>
          <w:p w14:paraId="26E189B7">
            <w:pPr>
              <w:pStyle w:val="14"/>
            </w:pPr>
            <w:r>
              <w:t>数量</w:t>
            </w:r>
          </w:p>
        </w:tc>
        <w:tc>
          <w:tcPr>
            <w:tcW w:w="2835" w:type="dxa"/>
            <w:vAlign w:val="center"/>
          </w:tcPr>
          <w:p w14:paraId="22821F7A">
            <w:pPr>
              <w:pStyle w:val="14"/>
            </w:pPr>
            <w:r>
              <w:t>价值（金额单位：万元）</w:t>
            </w:r>
          </w:p>
        </w:tc>
      </w:tr>
      <w:tr w14:paraId="00DB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778D34">
            <w:pPr>
              <w:pStyle w:val="16"/>
            </w:pPr>
          </w:p>
        </w:tc>
        <w:tc>
          <w:tcPr>
            <w:tcW w:w="2835" w:type="dxa"/>
            <w:vAlign w:val="center"/>
          </w:tcPr>
          <w:p w14:paraId="42ED098F">
            <w:pPr>
              <w:pStyle w:val="17"/>
            </w:pPr>
          </w:p>
        </w:tc>
        <w:tc>
          <w:tcPr>
            <w:tcW w:w="2835" w:type="dxa"/>
            <w:vAlign w:val="center"/>
          </w:tcPr>
          <w:p w14:paraId="518C721B">
            <w:pPr>
              <w:pStyle w:val="15"/>
            </w:pPr>
          </w:p>
        </w:tc>
      </w:tr>
    </w:tbl>
    <w:p w14:paraId="411E48E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BD1EA77">
      <w:pPr>
        <w:spacing w:before="0" w:after="0"/>
        <w:ind w:firstLine="640"/>
        <w:jc w:val="left"/>
        <w:outlineLvl w:val="9"/>
      </w:pPr>
      <w:r>
        <w:rPr>
          <w:rFonts w:ascii="Times New Roman" w:hAnsi="Times New Roman" w:eastAsia="方正仿宋_GBK" w:cs="Times New Roman"/>
          <w:color w:val="000000"/>
          <w:sz w:val="32"/>
        </w:rPr>
        <w:t xml:space="preserve"> </w:t>
      </w:r>
    </w:p>
    <w:p w14:paraId="33B87B2A">
      <w:pPr>
        <w:spacing w:before="10" w:after="10" w:line="240" w:lineRule="auto"/>
        <w:ind w:firstLine="640"/>
        <w:jc w:val="left"/>
        <w:outlineLvl w:val="5"/>
      </w:pPr>
      <w:r>
        <w:rPr>
          <w:rFonts w:ascii="黑体" w:hAnsi="黑体" w:eastAsia="黑体" w:cs="黑体"/>
          <w:color w:val="000000"/>
          <w:sz w:val="32"/>
        </w:rPr>
        <w:t>八、名词解释</w:t>
      </w:r>
    </w:p>
    <w:p w14:paraId="674220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76BA9A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FF0A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AEC76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966EC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68465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8EEA4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E60B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E2D0B1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F9ABF4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1B3830">
      <w:pPr>
        <w:spacing w:before="10" w:after="10" w:line="240" w:lineRule="auto"/>
        <w:ind w:firstLine="640"/>
        <w:jc w:val="left"/>
        <w:outlineLvl w:val="5"/>
      </w:pPr>
      <w:r>
        <w:rPr>
          <w:rFonts w:ascii="黑体" w:hAnsi="黑体" w:eastAsia="黑体" w:cs="黑体"/>
          <w:color w:val="000000"/>
          <w:sz w:val="32"/>
        </w:rPr>
        <w:t>九、其他需要说明的事项</w:t>
      </w:r>
    </w:p>
    <w:p w14:paraId="18A131E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1622126">
      <w:pPr>
        <w:spacing w:before="0" w:after="0"/>
        <w:ind w:firstLine="0"/>
        <w:jc w:val="center"/>
        <w:outlineLvl w:val="3"/>
      </w:pPr>
      <w:bookmarkStart w:id="22" w:name="_Toc3306"/>
      <w:r>
        <w:rPr>
          <w:rFonts w:ascii="方正小标宋_GBK" w:hAnsi="方正小标宋_GBK" w:eastAsia="方正小标宋_GBK" w:cs="方正小标宋_GBK"/>
          <w:b w:val="0"/>
          <w:color w:val="000000"/>
          <w:sz w:val="44"/>
        </w:rPr>
        <w:t>二十三、石家庄市藁城区工业路幼儿园收支预算</w:t>
      </w:r>
      <w:bookmarkEnd w:id="22"/>
    </w:p>
    <w:p w14:paraId="2A6311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BAA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6DCBC21">
            <w:pPr>
              <w:pStyle w:val="13"/>
            </w:pPr>
            <w:r>
              <w:t>360024石家庄市藁城区工业路幼儿园</w:t>
            </w:r>
          </w:p>
        </w:tc>
        <w:tc>
          <w:tcPr>
            <w:tcW w:w="2126" w:type="dxa"/>
            <w:tcBorders>
              <w:top w:val="single" w:color="FFFFFF" w:sz="6" w:space="0"/>
              <w:left w:val="single" w:color="FFFFFF" w:sz="6" w:space="0"/>
              <w:right w:val="single" w:color="FFFFFF" w:sz="6" w:space="0"/>
            </w:tcBorders>
            <w:vAlign w:val="center"/>
          </w:tcPr>
          <w:p w14:paraId="36300257">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2D7007C">
            <w:pPr>
              <w:pStyle w:val="11"/>
            </w:pPr>
            <w:r>
              <w:t>单位：万元</w:t>
            </w:r>
          </w:p>
        </w:tc>
      </w:tr>
      <w:tr w14:paraId="1811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DAD00">
            <w:pPr>
              <w:pStyle w:val="14"/>
            </w:pPr>
            <w:r>
              <w:t>序号</w:t>
            </w:r>
          </w:p>
        </w:tc>
        <w:tc>
          <w:tcPr>
            <w:tcW w:w="6661" w:type="dxa"/>
            <w:gridSpan w:val="2"/>
            <w:vAlign w:val="center"/>
          </w:tcPr>
          <w:p w14:paraId="3B71819C">
            <w:pPr>
              <w:pStyle w:val="14"/>
            </w:pPr>
            <w:r>
              <w:t>收入</w:t>
            </w:r>
          </w:p>
        </w:tc>
        <w:tc>
          <w:tcPr>
            <w:tcW w:w="6661" w:type="dxa"/>
            <w:gridSpan w:val="2"/>
            <w:vAlign w:val="center"/>
          </w:tcPr>
          <w:p w14:paraId="09800316">
            <w:pPr>
              <w:pStyle w:val="14"/>
            </w:pPr>
            <w:r>
              <w:t>支出</w:t>
            </w:r>
          </w:p>
        </w:tc>
      </w:tr>
      <w:tr w14:paraId="3ADA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EDF726"/>
        </w:tc>
        <w:tc>
          <w:tcPr>
            <w:tcW w:w="4535" w:type="dxa"/>
            <w:vAlign w:val="center"/>
          </w:tcPr>
          <w:p w14:paraId="41362BB7">
            <w:pPr>
              <w:pStyle w:val="14"/>
            </w:pPr>
            <w:r>
              <w:t>项  目</w:t>
            </w:r>
          </w:p>
        </w:tc>
        <w:tc>
          <w:tcPr>
            <w:tcW w:w="2126" w:type="dxa"/>
            <w:vAlign w:val="center"/>
          </w:tcPr>
          <w:p w14:paraId="6737AA8E">
            <w:pPr>
              <w:pStyle w:val="14"/>
            </w:pPr>
            <w:r>
              <w:t>预算数</w:t>
            </w:r>
          </w:p>
        </w:tc>
        <w:tc>
          <w:tcPr>
            <w:tcW w:w="4535" w:type="dxa"/>
            <w:vAlign w:val="center"/>
          </w:tcPr>
          <w:p w14:paraId="43308E4D">
            <w:pPr>
              <w:pStyle w:val="14"/>
            </w:pPr>
            <w:r>
              <w:t>项  目</w:t>
            </w:r>
          </w:p>
        </w:tc>
        <w:tc>
          <w:tcPr>
            <w:tcW w:w="2126" w:type="dxa"/>
            <w:vAlign w:val="center"/>
          </w:tcPr>
          <w:p w14:paraId="28DCBFB7">
            <w:pPr>
              <w:pStyle w:val="14"/>
            </w:pPr>
            <w:r>
              <w:t>预算数</w:t>
            </w:r>
          </w:p>
        </w:tc>
      </w:tr>
      <w:tr w14:paraId="6F08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70BBD">
            <w:pPr>
              <w:pStyle w:val="14"/>
            </w:pPr>
            <w:r>
              <w:t>栏次</w:t>
            </w:r>
          </w:p>
        </w:tc>
        <w:tc>
          <w:tcPr>
            <w:tcW w:w="4535" w:type="dxa"/>
            <w:vAlign w:val="center"/>
          </w:tcPr>
          <w:p w14:paraId="661F26A6">
            <w:pPr>
              <w:pStyle w:val="14"/>
            </w:pPr>
            <w:r>
              <w:t>1</w:t>
            </w:r>
          </w:p>
        </w:tc>
        <w:tc>
          <w:tcPr>
            <w:tcW w:w="2126" w:type="dxa"/>
            <w:vAlign w:val="center"/>
          </w:tcPr>
          <w:p w14:paraId="01AAA4BE">
            <w:pPr>
              <w:pStyle w:val="14"/>
            </w:pPr>
            <w:r>
              <w:t>2</w:t>
            </w:r>
          </w:p>
        </w:tc>
        <w:tc>
          <w:tcPr>
            <w:tcW w:w="4535" w:type="dxa"/>
            <w:vAlign w:val="center"/>
          </w:tcPr>
          <w:p w14:paraId="3BEBD788">
            <w:pPr>
              <w:pStyle w:val="14"/>
            </w:pPr>
            <w:r>
              <w:t>3</w:t>
            </w:r>
          </w:p>
        </w:tc>
        <w:tc>
          <w:tcPr>
            <w:tcW w:w="2126" w:type="dxa"/>
            <w:vAlign w:val="center"/>
          </w:tcPr>
          <w:p w14:paraId="57C77279">
            <w:pPr>
              <w:pStyle w:val="14"/>
            </w:pPr>
            <w:r>
              <w:t>4</w:t>
            </w:r>
          </w:p>
        </w:tc>
      </w:tr>
      <w:tr w14:paraId="7744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7D8D">
            <w:pPr>
              <w:pStyle w:val="17"/>
            </w:pPr>
            <w:r>
              <w:t>1</w:t>
            </w:r>
          </w:p>
        </w:tc>
        <w:tc>
          <w:tcPr>
            <w:tcW w:w="4535" w:type="dxa"/>
            <w:vAlign w:val="center"/>
          </w:tcPr>
          <w:p w14:paraId="5CFB6E00">
            <w:pPr>
              <w:pStyle w:val="16"/>
            </w:pPr>
            <w:r>
              <w:t>一、一般公共预算拨款收入</w:t>
            </w:r>
          </w:p>
        </w:tc>
        <w:tc>
          <w:tcPr>
            <w:tcW w:w="2126" w:type="dxa"/>
            <w:vAlign w:val="center"/>
          </w:tcPr>
          <w:p w14:paraId="4BD40238">
            <w:pPr>
              <w:pStyle w:val="15"/>
            </w:pPr>
            <w:r>
              <w:t>828.93</w:t>
            </w:r>
          </w:p>
        </w:tc>
        <w:tc>
          <w:tcPr>
            <w:tcW w:w="4535" w:type="dxa"/>
            <w:vAlign w:val="center"/>
          </w:tcPr>
          <w:p w14:paraId="4CF8BDA4">
            <w:pPr>
              <w:pStyle w:val="16"/>
            </w:pPr>
            <w:r>
              <w:t>一、一般公共服务支出</w:t>
            </w:r>
          </w:p>
        </w:tc>
        <w:tc>
          <w:tcPr>
            <w:tcW w:w="2126" w:type="dxa"/>
            <w:vAlign w:val="center"/>
          </w:tcPr>
          <w:p w14:paraId="76826EFE">
            <w:pPr>
              <w:pStyle w:val="15"/>
            </w:pPr>
          </w:p>
        </w:tc>
      </w:tr>
      <w:tr w14:paraId="24A5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2F36">
            <w:pPr>
              <w:pStyle w:val="17"/>
            </w:pPr>
            <w:r>
              <w:t>2</w:t>
            </w:r>
          </w:p>
        </w:tc>
        <w:tc>
          <w:tcPr>
            <w:tcW w:w="4535" w:type="dxa"/>
            <w:vAlign w:val="center"/>
          </w:tcPr>
          <w:p w14:paraId="64378562">
            <w:pPr>
              <w:pStyle w:val="16"/>
            </w:pPr>
            <w:r>
              <w:t>二、政府性基金预算拨款收入</w:t>
            </w:r>
          </w:p>
        </w:tc>
        <w:tc>
          <w:tcPr>
            <w:tcW w:w="2126" w:type="dxa"/>
            <w:vAlign w:val="center"/>
          </w:tcPr>
          <w:p w14:paraId="0432D4DA">
            <w:pPr>
              <w:pStyle w:val="15"/>
            </w:pPr>
          </w:p>
        </w:tc>
        <w:tc>
          <w:tcPr>
            <w:tcW w:w="4535" w:type="dxa"/>
            <w:vAlign w:val="center"/>
          </w:tcPr>
          <w:p w14:paraId="541E2A86">
            <w:pPr>
              <w:pStyle w:val="16"/>
            </w:pPr>
            <w:r>
              <w:t>二、外交支出</w:t>
            </w:r>
          </w:p>
        </w:tc>
        <w:tc>
          <w:tcPr>
            <w:tcW w:w="2126" w:type="dxa"/>
            <w:vAlign w:val="center"/>
          </w:tcPr>
          <w:p w14:paraId="07B1D6BD">
            <w:pPr>
              <w:pStyle w:val="15"/>
            </w:pPr>
          </w:p>
        </w:tc>
      </w:tr>
      <w:tr w14:paraId="6753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6B19">
            <w:pPr>
              <w:pStyle w:val="17"/>
            </w:pPr>
            <w:r>
              <w:t>3</w:t>
            </w:r>
          </w:p>
        </w:tc>
        <w:tc>
          <w:tcPr>
            <w:tcW w:w="4535" w:type="dxa"/>
            <w:vAlign w:val="center"/>
          </w:tcPr>
          <w:p w14:paraId="75E91BD1">
            <w:pPr>
              <w:pStyle w:val="16"/>
            </w:pPr>
            <w:r>
              <w:t>三、国有资本经营预算拨款收入</w:t>
            </w:r>
          </w:p>
        </w:tc>
        <w:tc>
          <w:tcPr>
            <w:tcW w:w="2126" w:type="dxa"/>
            <w:vAlign w:val="center"/>
          </w:tcPr>
          <w:p w14:paraId="06C4E3E1">
            <w:pPr>
              <w:pStyle w:val="15"/>
            </w:pPr>
          </w:p>
        </w:tc>
        <w:tc>
          <w:tcPr>
            <w:tcW w:w="4535" w:type="dxa"/>
            <w:vAlign w:val="center"/>
          </w:tcPr>
          <w:p w14:paraId="6203F9B4">
            <w:pPr>
              <w:pStyle w:val="16"/>
            </w:pPr>
            <w:r>
              <w:t>三、国防支出</w:t>
            </w:r>
          </w:p>
        </w:tc>
        <w:tc>
          <w:tcPr>
            <w:tcW w:w="2126" w:type="dxa"/>
            <w:vAlign w:val="center"/>
          </w:tcPr>
          <w:p w14:paraId="30AA0F3C">
            <w:pPr>
              <w:pStyle w:val="15"/>
            </w:pPr>
          </w:p>
        </w:tc>
      </w:tr>
      <w:tr w14:paraId="7A2E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D202B">
            <w:pPr>
              <w:pStyle w:val="17"/>
            </w:pPr>
            <w:r>
              <w:t>4</w:t>
            </w:r>
          </w:p>
        </w:tc>
        <w:tc>
          <w:tcPr>
            <w:tcW w:w="4535" w:type="dxa"/>
            <w:vAlign w:val="center"/>
          </w:tcPr>
          <w:p w14:paraId="3C3E6D56">
            <w:pPr>
              <w:pStyle w:val="16"/>
            </w:pPr>
            <w:r>
              <w:t>四、财政专户管理资金收入</w:t>
            </w:r>
          </w:p>
        </w:tc>
        <w:tc>
          <w:tcPr>
            <w:tcW w:w="2126" w:type="dxa"/>
            <w:vAlign w:val="center"/>
          </w:tcPr>
          <w:p w14:paraId="023DDF35">
            <w:pPr>
              <w:pStyle w:val="15"/>
            </w:pPr>
          </w:p>
        </w:tc>
        <w:tc>
          <w:tcPr>
            <w:tcW w:w="4535" w:type="dxa"/>
            <w:vAlign w:val="center"/>
          </w:tcPr>
          <w:p w14:paraId="300EF46F">
            <w:pPr>
              <w:pStyle w:val="16"/>
            </w:pPr>
            <w:r>
              <w:t>四、公共安全支出</w:t>
            </w:r>
          </w:p>
        </w:tc>
        <w:tc>
          <w:tcPr>
            <w:tcW w:w="2126" w:type="dxa"/>
            <w:vAlign w:val="center"/>
          </w:tcPr>
          <w:p w14:paraId="44854E5C">
            <w:pPr>
              <w:pStyle w:val="15"/>
            </w:pPr>
          </w:p>
        </w:tc>
      </w:tr>
      <w:tr w14:paraId="1B16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B5D61">
            <w:pPr>
              <w:pStyle w:val="17"/>
            </w:pPr>
            <w:r>
              <w:t>5</w:t>
            </w:r>
          </w:p>
        </w:tc>
        <w:tc>
          <w:tcPr>
            <w:tcW w:w="4535" w:type="dxa"/>
            <w:vAlign w:val="center"/>
          </w:tcPr>
          <w:p w14:paraId="7FCB85D3">
            <w:pPr>
              <w:pStyle w:val="16"/>
            </w:pPr>
            <w:r>
              <w:t>五、事业收入</w:t>
            </w:r>
          </w:p>
        </w:tc>
        <w:tc>
          <w:tcPr>
            <w:tcW w:w="2126" w:type="dxa"/>
            <w:vAlign w:val="center"/>
          </w:tcPr>
          <w:p w14:paraId="5A564B18">
            <w:pPr>
              <w:pStyle w:val="15"/>
            </w:pPr>
          </w:p>
        </w:tc>
        <w:tc>
          <w:tcPr>
            <w:tcW w:w="4535" w:type="dxa"/>
            <w:vAlign w:val="center"/>
          </w:tcPr>
          <w:p w14:paraId="68C88CD4">
            <w:pPr>
              <w:pStyle w:val="16"/>
            </w:pPr>
            <w:r>
              <w:t>五、教育支出</w:t>
            </w:r>
          </w:p>
        </w:tc>
        <w:tc>
          <w:tcPr>
            <w:tcW w:w="2126" w:type="dxa"/>
            <w:vAlign w:val="center"/>
          </w:tcPr>
          <w:p w14:paraId="3C1F8C2B">
            <w:pPr>
              <w:pStyle w:val="15"/>
            </w:pPr>
            <w:r>
              <w:t>717.41</w:t>
            </w:r>
          </w:p>
        </w:tc>
      </w:tr>
      <w:tr w14:paraId="3594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3E86">
            <w:pPr>
              <w:pStyle w:val="17"/>
            </w:pPr>
            <w:r>
              <w:t>6</w:t>
            </w:r>
          </w:p>
        </w:tc>
        <w:tc>
          <w:tcPr>
            <w:tcW w:w="4535" w:type="dxa"/>
            <w:vAlign w:val="center"/>
          </w:tcPr>
          <w:p w14:paraId="7037A014">
            <w:pPr>
              <w:pStyle w:val="16"/>
            </w:pPr>
            <w:r>
              <w:t>六、事业单位经营收入</w:t>
            </w:r>
          </w:p>
        </w:tc>
        <w:tc>
          <w:tcPr>
            <w:tcW w:w="2126" w:type="dxa"/>
            <w:vAlign w:val="center"/>
          </w:tcPr>
          <w:p w14:paraId="2BE1E785">
            <w:pPr>
              <w:pStyle w:val="15"/>
            </w:pPr>
          </w:p>
        </w:tc>
        <w:tc>
          <w:tcPr>
            <w:tcW w:w="4535" w:type="dxa"/>
            <w:vAlign w:val="center"/>
          </w:tcPr>
          <w:p w14:paraId="05A3E11D">
            <w:pPr>
              <w:pStyle w:val="16"/>
            </w:pPr>
            <w:r>
              <w:t>六、科学技术支出</w:t>
            </w:r>
          </w:p>
        </w:tc>
        <w:tc>
          <w:tcPr>
            <w:tcW w:w="2126" w:type="dxa"/>
            <w:vAlign w:val="center"/>
          </w:tcPr>
          <w:p w14:paraId="07205BEA">
            <w:pPr>
              <w:pStyle w:val="15"/>
            </w:pPr>
          </w:p>
        </w:tc>
      </w:tr>
      <w:tr w14:paraId="6170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5104">
            <w:pPr>
              <w:pStyle w:val="17"/>
            </w:pPr>
            <w:r>
              <w:t>7</w:t>
            </w:r>
          </w:p>
        </w:tc>
        <w:tc>
          <w:tcPr>
            <w:tcW w:w="4535" w:type="dxa"/>
            <w:vAlign w:val="center"/>
          </w:tcPr>
          <w:p w14:paraId="434415DD">
            <w:pPr>
              <w:pStyle w:val="16"/>
            </w:pPr>
            <w:r>
              <w:t>七、上级补助收入</w:t>
            </w:r>
          </w:p>
        </w:tc>
        <w:tc>
          <w:tcPr>
            <w:tcW w:w="2126" w:type="dxa"/>
            <w:vAlign w:val="center"/>
          </w:tcPr>
          <w:p w14:paraId="223593F5">
            <w:pPr>
              <w:pStyle w:val="15"/>
            </w:pPr>
          </w:p>
        </w:tc>
        <w:tc>
          <w:tcPr>
            <w:tcW w:w="4535" w:type="dxa"/>
            <w:vAlign w:val="center"/>
          </w:tcPr>
          <w:p w14:paraId="5DA6C6BD">
            <w:pPr>
              <w:pStyle w:val="16"/>
            </w:pPr>
            <w:r>
              <w:t>七、文化旅游体育与传媒支出</w:t>
            </w:r>
          </w:p>
        </w:tc>
        <w:tc>
          <w:tcPr>
            <w:tcW w:w="2126" w:type="dxa"/>
            <w:vAlign w:val="center"/>
          </w:tcPr>
          <w:p w14:paraId="0D64CC38">
            <w:pPr>
              <w:pStyle w:val="15"/>
            </w:pPr>
          </w:p>
        </w:tc>
      </w:tr>
      <w:tr w14:paraId="020A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8111">
            <w:pPr>
              <w:pStyle w:val="17"/>
            </w:pPr>
            <w:r>
              <w:t>8</w:t>
            </w:r>
          </w:p>
        </w:tc>
        <w:tc>
          <w:tcPr>
            <w:tcW w:w="4535" w:type="dxa"/>
            <w:vAlign w:val="center"/>
          </w:tcPr>
          <w:p w14:paraId="4CFBF42D">
            <w:pPr>
              <w:pStyle w:val="16"/>
            </w:pPr>
            <w:r>
              <w:t>八、附属单位上缴收入</w:t>
            </w:r>
          </w:p>
        </w:tc>
        <w:tc>
          <w:tcPr>
            <w:tcW w:w="2126" w:type="dxa"/>
            <w:vAlign w:val="center"/>
          </w:tcPr>
          <w:p w14:paraId="0E07FB6B">
            <w:pPr>
              <w:pStyle w:val="15"/>
            </w:pPr>
          </w:p>
        </w:tc>
        <w:tc>
          <w:tcPr>
            <w:tcW w:w="4535" w:type="dxa"/>
            <w:vAlign w:val="center"/>
          </w:tcPr>
          <w:p w14:paraId="40554518">
            <w:pPr>
              <w:pStyle w:val="16"/>
            </w:pPr>
            <w:r>
              <w:t>八、社会保障和就业支出</w:t>
            </w:r>
          </w:p>
        </w:tc>
        <w:tc>
          <w:tcPr>
            <w:tcW w:w="2126" w:type="dxa"/>
            <w:vAlign w:val="center"/>
          </w:tcPr>
          <w:p w14:paraId="12884D07">
            <w:pPr>
              <w:pStyle w:val="15"/>
            </w:pPr>
            <w:r>
              <w:t>69.54</w:t>
            </w:r>
          </w:p>
        </w:tc>
      </w:tr>
      <w:tr w14:paraId="7A32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0945">
            <w:pPr>
              <w:pStyle w:val="17"/>
            </w:pPr>
            <w:r>
              <w:t>9</w:t>
            </w:r>
          </w:p>
        </w:tc>
        <w:tc>
          <w:tcPr>
            <w:tcW w:w="4535" w:type="dxa"/>
            <w:vAlign w:val="center"/>
          </w:tcPr>
          <w:p w14:paraId="33E49AD2">
            <w:pPr>
              <w:pStyle w:val="16"/>
            </w:pPr>
            <w:r>
              <w:t>九、其他收入</w:t>
            </w:r>
          </w:p>
        </w:tc>
        <w:tc>
          <w:tcPr>
            <w:tcW w:w="2126" w:type="dxa"/>
            <w:vAlign w:val="center"/>
          </w:tcPr>
          <w:p w14:paraId="01062500">
            <w:pPr>
              <w:pStyle w:val="15"/>
            </w:pPr>
          </w:p>
        </w:tc>
        <w:tc>
          <w:tcPr>
            <w:tcW w:w="4535" w:type="dxa"/>
            <w:vAlign w:val="center"/>
          </w:tcPr>
          <w:p w14:paraId="207E7AA6">
            <w:pPr>
              <w:pStyle w:val="16"/>
            </w:pPr>
            <w:r>
              <w:t>九、社会保险基金支出</w:t>
            </w:r>
          </w:p>
        </w:tc>
        <w:tc>
          <w:tcPr>
            <w:tcW w:w="2126" w:type="dxa"/>
            <w:vAlign w:val="center"/>
          </w:tcPr>
          <w:p w14:paraId="4294C781">
            <w:pPr>
              <w:pStyle w:val="15"/>
            </w:pPr>
          </w:p>
        </w:tc>
      </w:tr>
      <w:tr w14:paraId="5283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A2737">
            <w:pPr>
              <w:pStyle w:val="17"/>
            </w:pPr>
            <w:r>
              <w:t>10</w:t>
            </w:r>
          </w:p>
        </w:tc>
        <w:tc>
          <w:tcPr>
            <w:tcW w:w="4535" w:type="dxa"/>
            <w:vAlign w:val="center"/>
          </w:tcPr>
          <w:p w14:paraId="60757A19">
            <w:pPr>
              <w:pStyle w:val="16"/>
            </w:pPr>
          </w:p>
        </w:tc>
        <w:tc>
          <w:tcPr>
            <w:tcW w:w="2126" w:type="dxa"/>
            <w:vAlign w:val="center"/>
          </w:tcPr>
          <w:p w14:paraId="2472F9ED">
            <w:pPr>
              <w:pStyle w:val="15"/>
            </w:pPr>
          </w:p>
        </w:tc>
        <w:tc>
          <w:tcPr>
            <w:tcW w:w="4535" w:type="dxa"/>
            <w:vAlign w:val="center"/>
          </w:tcPr>
          <w:p w14:paraId="218114E6">
            <w:pPr>
              <w:pStyle w:val="16"/>
            </w:pPr>
            <w:r>
              <w:t>十、卫生健康支出</w:t>
            </w:r>
          </w:p>
        </w:tc>
        <w:tc>
          <w:tcPr>
            <w:tcW w:w="2126" w:type="dxa"/>
            <w:vAlign w:val="center"/>
          </w:tcPr>
          <w:p w14:paraId="672B2750">
            <w:pPr>
              <w:pStyle w:val="15"/>
            </w:pPr>
            <w:r>
              <w:t>41.97</w:t>
            </w:r>
          </w:p>
        </w:tc>
      </w:tr>
      <w:tr w14:paraId="6750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9685">
            <w:pPr>
              <w:pStyle w:val="17"/>
            </w:pPr>
            <w:r>
              <w:t>11</w:t>
            </w:r>
          </w:p>
        </w:tc>
        <w:tc>
          <w:tcPr>
            <w:tcW w:w="4535" w:type="dxa"/>
            <w:vAlign w:val="center"/>
          </w:tcPr>
          <w:p w14:paraId="523F890C">
            <w:pPr>
              <w:pStyle w:val="16"/>
            </w:pPr>
          </w:p>
        </w:tc>
        <w:tc>
          <w:tcPr>
            <w:tcW w:w="2126" w:type="dxa"/>
            <w:vAlign w:val="center"/>
          </w:tcPr>
          <w:p w14:paraId="482014CA">
            <w:pPr>
              <w:pStyle w:val="15"/>
            </w:pPr>
          </w:p>
        </w:tc>
        <w:tc>
          <w:tcPr>
            <w:tcW w:w="4535" w:type="dxa"/>
            <w:vAlign w:val="center"/>
          </w:tcPr>
          <w:p w14:paraId="68BEDAD9">
            <w:pPr>
              <w:pStyle w:val="16"/>
            </w:pPr>
            <w:r>
              <w:t>十一、节能环保支出</w:t>
            </w:r>
          </w:p>
        </w:tc>
        <w:tc>
          <w:tcPr>
            <w:tcW w:w="2126" w:type="dxa"/>
            <w:vAlign w:val="center"/>
          </w:tcPr>
          <w:p w14:paraId="0EA249F9">
            <w:pPr>
              <w:pStyle w:val="15"/>
            </w:pPr>
          </w:p>
        </w:tc>
      </w:tr>
      <w:tr w14:paraId="5958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86469">
            <w:pPr>
              <w:pStyle w:val="17"/>
            </w:pPr>
            <w:r>
              <w:t>12</w:t>
            </w:r>
          </w:p>
        </w:tc>
        <w:tc>
          <w:tcPr>
            <w:tcW w:w="4535" w:type="dxa"/>
            <w:vAlign w:val="center"/>
          </w:tcPr>
          <w:p w14:paraId="279B58D9">
            <w:pPr>
              <w:pStyle w:val="16"/>
            </w:pPr>
          </w:p>
        </w:tc>
        <w:tc>
          <w:tcPr>
            <w:tcW w:w="2126" w:type="dxa"/>
            <w:vAlign w:val="center"/>
          </w:tcPr>
          <w:p w14:paraId="4889911C">
            <w:pPr>
              <w:pStyle w:val="15"/>
            </w:pPr>
          </w:p>
        </w:tc>
        <w:tc>
          <w:tcPr>
            <w:tcW w:w="4535" w:type="dxa"/>
            <w:vAlign w:val="center"/>
          </w:tcPr>
          <w:p w14:paraId="69080B25">
            <w:pPr>
              <w:pStyle w:val="16"/>
            </w:pPr>
            <w:r>
              <w:t>十二、城乡社区支出</w:t>
            </w:r>
          </w:p>
        </w:tc>
        <w:tc>
          <w:tcPr>
            <w:tcW w:w="2126" w:type="dxa"/>
            <w:vAlign w:val="center"/>
          </w:tcPr>
          <w:p w14:paraId="5501991B">
            <w:pPr>
              <w:pStyle w:val="15"/>
            </w:pPr>
          </w:p>
        </w:tc>
      </w:tr>
      <w:tr w14:paraId="7033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F81A">
            <w:pPr>
              <w:pStyle w:val="17"/>
            </w:pPr>
            <w:r>
              <w:t>13</w:t>
            </w:r>
          </w:p>
        </w:tc>
        <w:tc>
          <w:tcPr>
            <w:tcW w:w="4535" w:type="dxa"/>
            <w:vAlign w:val="center"/>
          </w:tcPr>
          <w:p w14:paraId="5934467D">
            <w:pPr>
              <w:pStyle w:val="16"/>
            </w:pPr>
          </w:p>
        </w:tc>
        <w:tc>
          <w:tcPr>
            <w:tcW w:w="2126" w:type="dxa"/>
            <w:vAlign w:val="center"/>
          </w:tcPr>
          <w:p w14:paraId="4C750D32">
            <w:pPr>
              <w:pStyle w:val="15"/>
            </w:pPr>
          </w:p>
        </w:tc>
        <w:tc>
          <w:tcPr>
            <w:tcW w:w="4535" w:type="dxa"/>
            <w:vAlign w:val="center"/>
          </w:tcPr>
          <w:p w14:paraId="44599B72">
            <w:pPr>
              <w:pStyle w:val="16"/>
            </w:pPr>
            <w:r>
              <w:t>十三、农林水支出</w:t>
            </w:r>
          </w:p>
        </w:tc>
        <w:tc>
          <w:tcPr>
            <w:tcW w:w="2126" w:type="dxa"/>
            <w:vAlign w:val="center"/>
          </w:tcPr>
          <w:p w14:paraId="3E21B278">
            <w:pPr>
              <w:pStyle w:val="15"/>
            </w:pPr>
          </w:p>
        </w:tc>
      </w:tr>
      <w:tr w14:paraId="72F1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BE481">
            <w:pPr>
              <w:pStyle w:val="17"/>
            </w:pPr>
            <w:r>
              <w:t>14</w:t>
            </w:r>
          </w:p>
        </w:tc>
        <w:tc>
          <w:tcPr>
            <w:tcW w:w="4535" w:type="dxa"/>
            <w:vAlign w:val="center"/>
          </w:tcPr>
          <w:p w14:paraId="3A4B8EDF">
            <w:pPr>
              <w:pStyle w:val="16"/>
            </w:pPr>
          </w:p>
        </w:tc>
        <w:tc>
          <w:tcPr>
            <w:tcW w:w="2126" w:type="dxa"/>
            <w:vAlign w:val="center"/>
          </w:tcPr>
          <w:p w14:paraId="724E81EE">
            <w:pPr>
              <w:pStyle w:val="15"/>
            </w:pPr>
          </w:p>
        </w:tc>
        <w:tc>
          <w:tcPr>
            <w:tcW w:w="4535" w:type="dxa"/>
            <w:vAlign w:val="center"/>
          </w:tcPr>
          <w:p w14:paraId="3F5B4535">
            <w:pPr>
              <w:pStyle w:val="16"/>
            </w:pPr>
            <w:r>
              <w:t>十四、交通运输支出</w:t>
            </w:r>
          </w:p>
        </w:tc>
        <w:tc>
          <w:tcPr>
            <w:tcW w:w="2126" w:type="dxa"/>
            <w:vAlign w:val="center"/>
          </w:tcPr>
          <w:p w14:paraId="6E5F0C73">
            <w:pPr>
              <w:pStyle w:val="15"/>
            </w:pPr>
          </w:p>
        </w:tc>
      </w:tr>
      <w:tr w14:paraId="1B1C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55F2">
            <w:pPr>
              <w:pStyle w:val="17"/>
            </w:pPr>
            <w:r>
              <w:t>15</w:t>
            </w:r>
          </w:p>
        </w:tc>
        <w:tc>
          <w:tcPr>
            <w:tcW w:w="4535" w:type="dxa"/>
            <w:vAlign w:val="center"/>
          </w:tcPr>
          <w:p w14:paraId="307C66F1">
            <w:pPr>
              <w:pStyle w:val="16"/>
            </w:pPr>
          </w:p>
        </w:tc>
        <w:tc>
          <w:tcPr>
            <w:tcW w:w="2126" w:type="dxa"/>
            <w:vAlign w:val="center"/>
          </w:tcPr>
          <w:p w14:paraId="5C69C287">
            <w:pPr>
              <w:pStyle w:val="15"/>
            </w:pPr>
          </w:p>
        </w:tc>
        <w:tc>
          <w:tcPr>
            <w:tcW w:w="4535" w:type="dxa"/>
            <w:vAlign w:val="center"/>
          </w:tcPr>
          <w:p w14:paraId="3EF22177">
            <w:pPr>
              <w:pStyle w:val="16"/>
            </w:pPr>
            <w:r>
              <w:t>十五、资源勘探工业信息等支出</w:t>
            </w:r>
          </w:p>
        </w:tc>
        <w:tc>
          <w:tcPr>
            <w:tcW w:w="2126" w:type="dxa"/>
            <w:vAlign w:val="center"/>
          </w:tcPr>
          <w:p w14:paraId="6BBD8CCC">
            <w:pPr>
              <w:pStyle w:val="15"/>
            </w:pPr>
          </w:p>
        </w:tc>
      </w:tr>
      <w:tr w14:paraId="72DB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BB31">
            <w:pPr>
              <w:pStyle w:val="17"/>
            </w:pPr>
            <w:r>
              <w:t>16</w:t>
            </w:r>
          </w:p>
        </w:tc>
        <w:tc>
          <w:tcPr>
            <w:tcW w:w="4535" w:type="dxa"/>
            <w:vAlign w:val="center"/>
          </w:tcPr>
          <w:p w14:paraId="3CEAAF43">
            <w:pPr>
              <w:pStyle w:val="16"/>
            </w:pPr>
          </w:p>
        </w:tc>
        <w:tc>
          <w:tcPr>
            <w:tcW w:w="2126" w:type="dxa"/>
            <w:vAlign w:val="center"/>
          </w:tcPr>
          <w:p w14:paraId="405F1D58">
            <w:pPr>
              <w:pStyle w:val="15"/>
            </w:pPr>
          </w:p>
        </w:tc>
        <w:tc>
          <w:tcPr>
            <w:tcW w:w="4535" w:type="dxa"/>
            <w:vAlign w:val="center"/>
          </w:tcPr>
          <w:p w14:paraId="4D52A4B8">
            <w:pPr>
              <w:pStyle w:val="16"/>
            </w:pPr>
            <w:r>
              <w:t>十六、商业服务业等支出</w:t>
            </w:r>
          </w:p>
        </w:tc>
        <w:tc>
          <w:tcPr>
            <w:tcW w:w="2126" w:type="dxa"/>
            <w:vAlign w:val="center"/>
          </w:tcPr>
          <w:p w14:paraId="77D40705">
            <w:pPr>
              <w:pStyle w:val="15"/>
            </w:pPr>
          </w:p>
        </w:tc>
      </w:tr>
      <w:tr w14:paraId="114C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B200">
            <w:pPr>
              <w:pStyle w:val="17"/>
            </w:pPr>
            <w:r>
              <w:t>17</w:t>
            </w:r>
          </w:p>
        </w:tc>
        <w:tc>
          <w:tcPr>
            <w:tcW w:w="4535" w:type="dxa"/>
            <w:vAlign w:val="center"/>
          </w:tcPr>
          <w:p w14:paraId="0DA85DAE">
            <w:pPr>
              <w:pStyle w:val="16"/>
            </w:pPr>
          </w:p>
        </w:tc>
        <w:tc>
          <w:tcPr>
            <w:tcW w:w="2126" w:type="dxa"/>
            <w:vAlign w:val="center"/>
          </w:tcPr>
          <w:p w14:paraId="6B9F3C49">
            <w:pPr>
              <w:pStyle w:val="15"/>
            </w:pPr>
          </w:p>
        </w:tc>
        <w:tc>
          <w:tcPr>
            <w:tcW w:w="4535" w:type="dxa"/>
            <w:vAlign w:val="center"/>
          </w:tcPr>
          <w:p w14:paraId="0B7BB240">
            <w:pPr>
              <w:pStyle w:val="16"/>
            </w:pPr>
            <w:r>
              <w:t>十七、金融支出</w:t>
            </w:r>
          </w:p>
        </w:tc>
        <w:tc>
          <w:tcPr>
            <w:tcW w:w="2126" w:type="dxa"/>
            <w:vAlign w:val="center"/>
          </w:tcPr>
          <w:p w14:paraId="14FD0DFD">
            <w:pPr>
              <w:pStyle w:val="15"/>
            </w:pPr>
          </w:p>
        </w:tc>
      </w:tr>
      <w:tr w14:paraId="491E4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D3B99">
            <w:pPr>
              <w:pStyle w:val="17"/>
            </w:pPr>
            <w:r>
              <w:t>18</w:t>
            </w:r>
          </w:p>
        </w:tc>
        <w:tc>
          <w:tcPr>
            <w:tcW w:w="4535" w:type="dxa"/>
            <w:vAlign w:val="center"/>
          </w:tcPr>
          <w:p w14:paraId="3B4A0C50">
            <w:pPr>
              <w:pStyle w:val="16"/>
            </w:pPr>
          </w:p>
        </w:tc>
        <w:tc>
          <w:tcPr>
            <w:tcW w:w="2126" w:type="dxa"/>
            <w:vAlign w:val="center"/>
          </w:tcPr>
          <w:p w14:paraId="3996C4EE">
            <w:pPr>
              <w:pStyle w:val="15"/>
            </w:pPr>
          </w:p>
        </w:tc>
        <w:tc>
          <w:tcPr>
            <w:tcW w:w="4535" w:type="dxa"/>
            <w:vAlign w:val="center"/>
          </w:tcPr>
          <w:p w14:paraId="4302E7FE">
            <w:pPr>
              <w:pStyle w:val="16"/>
            </w:pPr>
            <w:r>
              <w:t>十八、援助其他地区支出</w:t>
            </w:r>
          </w:p>
        </w:tc>
        <w:tc>
          <w:tcPr>
            <w:tcW w:w="2126" w:type="dxa"/>
            <w:vAlign w:val="center"/>
          </w:tcPr>
          <w:p w14:paraId="55DFAAB4">
            <w:pPr>
              <w:pStyle w:val="15"/>
            </w:pPr>
          </w:p>
        </w:tc>
      </w:tr>
      <w:tr w14:paraId="461C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FD9D8">
            <w:pPr>
              <w:pStyle w:val="17"/>
            </w:pPr>
            <w:r>
              <w:t>19</w:t>
            </w:r>
          </w:p>
        </w:tc>
        <w:tc>
          <w:tcPr>
            <w:tcW w:w="4535" w:type="dxa"/>
            <w:vAlign w:val="center"/>
          </w:tcPr>
          <w:p w14:paraId="43EFCBFB">
            <w:pPr>
              <w:pStyle w:val="16"/>
            </w:pPr>
          </w:p>
        </w:tc>
        <w:tc>
          <w:tcPr>
            <w:tcW w:w="2126" w:type="dxa"/>
            <w:vAlign w:val="center"/>
          </w:tcPr>
          <w:p w14:paraId="0983667B">
            <w:pPr>
              <w:pStyle w:val="15"/>
            </w:pPr>
          </w:p>
        </w:tc>
        <w:tc>
          <w:tcPr>
            <w:tcW w:w="4535" w:type="dxa"/>
            <w:vAlign w:val="center"/>
          </w:tcPr>
          <w:p w14:paraId="4391E710">
            <w:pPr>
              <w:pStyle w:val="16"/>
            </w:pPr>
            <w:r>
              <w:t>十九、自然资源海洋气象等支出</w:t>
            </w:r>
          </w:p>
        </w:tc>
        <w:tc>
          <w:tcPr>
            <w:tcW w:w="2126" w:type="dxa"/>
            <w:vAlign w:val="center"/>
          </w:tcPr>
          <w:p w14:paraId="3532DDB4">
            <w:pPr>
              <w:pStyle w:val="15"/>
            </w:pPr>
          </w:p>
        </w:tc>
      </w:tr>
      <w:tr w14:paraId="6320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EFD9D">
            <w:pPr>
              <w:pStyle w:val="17"/>
            </w:pPr>
            <w:r>
              <w:t>20</w:t>
            </w:r>
          </w:p>
        </w:tc>
        <w:tc>
          <w:tcPr>
            <w:tcW w:w="4535" w:type="dxa"/>
            <w:vAlign w:val="center"/>
          </w:tcPr>
          <w:p w14:paraId="1C25A71E">
            <w:pPr>
              <w:pStyle w:val="16"/>
            </w:pPr>
          </w:p>
        </w:tc>
        <w:tc>
          <w:tcPr>
            <w:tcW w:w="2126" w:type="dxa"/>
            <w:vAlign w:val="center"/>
          </w:tcPr>
          <w:p w14:paraId="3154FC31">
            <w:pPr>
              <w:pStyle w:val="15"/>
            </w:pPr>
          </w:p>
        </w:tc>
        <w:tc>
          <w:tcPr>
            <w:tcW w:w="4535" w:type="dxa"/>
            <w:vAlign w:val="center"/>
          </w:tcPr>
          <w:p w14:paraId="6FCB1DD8">
            <w:pPr>
              <w:pStyle w:val="16"/>
            </w:pPr>
            <w:r>
              <w:t>二十、住房保障支出</w:t>
            </w:r>
          </w:p>
        </w:tc>
        <w:tc>
          <w:tcPr>
            <w:tcW w:w="2126" w:type="dxa"/>
            <w:vAlign w:val="center"/>
          </w:tcPr>
          <w:p w14:paraId="29157112">
            <w:pPr>
              <w:pStyle w:val="15"/>
            </w:pPr>
          </w:p>
        </w:tc>
      </w:tr>
      <w:tr w14:paraId="4BD2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0C20C">
            <w:pPr>
              <w:pStyle w:val="17"/>
            </w:pPr>
            <w:r>
              <w:t>21</w:t>
            </w:r>
          </w:p>
        </w:tc>
        <w:tc>
          <w:tcPr>
            <w:tcW w:w="4535" w:type="dxa"/>
            <w:vAlign w:val="center"/>
          </w:tcPr>
          <w:p w14:paraId="2A140D95">
            <w:pPr>
              <w:pStyle w:val="16"/>
            </w:pPr>
          </w:p>
        </w:tc>
        <w:tc>
          <w:tcPr>
            <w:tcW w:w="2126" w:type="dxa"/>
            <w:vAlign w:val="center"/>
          </w:tcPr>
          <w:p w14:paraId="7713E6F4">
            <w:pPr>
              <w:pStyle w:val="15"/>
            </w:pPr>
          </w:p>
        </w:tc>
        <w:tc>
          <w:tcPr>
            <w:tcW w:w="4535" w:type="dxa"/>
            <w:vAlign w:val="center"/>
          </w:tcPr>
          <w:p w14:paraId="789E75D0">
            <w:pPr>
              <w:pStyle w:val="16"/>
            </w:pPr>
            <w:r>
              <w:t>二十一、粮油物资储备支出</w:t>
            </w:r>
          </w:p>
        </w:tc>
        <w:tc>
          <w:tcPr>
            <w:tcW w:w="2126" w:type="dxa"/>
            <w:vAlign w:val="center"/>
          </w:tcPr>
          <w:p w14:paraId="2E114C2E">
            <w:pPr>
              <w:pStyle w:val="15"/>
            </w:pPr>
          </w:p>
        </w:tc>
      </w:tr>
      <w:tr w14:paraId="43C5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A4D80">
            <w:pPr>
              <w:pStyle w:val="17"/>
            </w:pPr>
            <w:r>
              <w:t>22</w:t>
            </w:r>
          </w:p>
        </w:tc>
        <w:tc>
          <w:tcPr>
            <w:tcW w:w="4535" w:type="dxa"/>
            <w:vAlign w:val="center"/>
          </w:tcPr>
          <w:p w14:paraId="6F4F9B02">
            <w:pPr>
              <w:pStyle w:val="16"/>
            </w:pPr>
          </w:p>
        </w:tc>
        <w:tc>
          <w:tcPr>
            <w:tcW w:w="2126" w:type="dxa"/>
            <w:vAlign w:val="center"/>
          </w:tcPr>
          <w:p w14:paraId="1900AEBE">
            <w:pPr>
              <w:pStyle w:val="15"/>
            </w:pPr>
          </w:p>
        </w:tc>
        <w:tc>
          <w:tcPr>
            <w:tcW w:w="4535" w:type="dxa"/>
            <w:vAlign w:val="center"/>
          </w:tcPr>
          <w:p w14:paraId="6D09549E">
            <w:pPr>
              <w:pStyle w:val="16"/>
            </w:pPr>
            <w:r>
              <w:t>二十二、国有资本经营预算支出</w:t>
            </w:r>
          </w:p>
        </w:tc>
        <w:tc>
          <w:tcPr>
            <w:tcW w:w="2126" w:type="dxa"/>
            <w:vAlign w:val="center"/>
          </w:tcPr>
          <w:p w14:paraId="416EAE99">
            <w:pPr>
              <w:pStyle w:val="15"/>
            </w:pPr>
          </w:p>
        </w:tc>
      </w:tr>
      <w:tr w14:paraId="0D1F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D786">
            <w:pPr>
              <w:pStyle w:val="17"/>
            </w:pPr>
            <w:r>
              <w:t>23</w:t>
            </w:r>
          </w:p>
        </w:tc>
        <w:tc>
          <w:tcPr>
            <w:tcW w:w="4535" w:type="dxa"/>
            <w:vAlign w:val="center"/>
          </w:tcPr>
          <w:p w14:paraId="4CEF9371">
            <w:pPr>
              <w:pStyle w:val="16"/>
            </w:pPr>
          </w:p>
        </w:tc>
        <w:tc>
          <w:tcPr>
            <w:tcW w:w="2126" w:type="dxa"/>
            <w:vAlign w:val="center"/>
          </w:tcPr>
          <w:p w14:paraId="4621708D">
            <w:pPr>
              <w:pStyle w:val="15"/>
            </w:pPr>
          </w:p>
        </w:tc>
        <w:tc>
          <w:tcPr>
            <w:tcW w:w="4535" w:type="dxa"/>
            <w:vAlign w:val="center"/>
          </w:tcPr>
          <w:p w14:paraId="6B7A8D81">
            <w:pPr>
              <w:pStyle w:val="16"/>
            </w:pPr>
            <w:r>
              <w:t>二十三、灾害防治及应急管理支出</w:t>
            </w:r>
          </w:p>
        </w:tc>
        <w:tc>
          <w:tcPr>
            <w:tcW w:w="2126" w:type="dxa"/>
            <w:vAlign w:val="center"/>
          </w:tcPr>
          <w:p w14:paraId="5462515D">
            <w:pPr>
              <w:pStyle w:val="15"/>
            </w:pPr>
          </w:p>
        </w:tc>
      </w:tr>
      <w:tr w14:paraId="0DD9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3F45">
            <w:pPr>
              <w:pStyle w:val="17"/>
            </w:pPr>
            <w:r>
              <w:t>24</w:t>
            </w:r>
          </w:p>
        </w:tc>
        <w:tc>
          <w:tcPr>
            <w:tcW w:w="4535" w:type="dxa"/>
            <w:vAlign w:val="center"/>
          </w:tcPr>
          <w:p w14:paraId="1E7EAA4C">
            <w:pPr>
              <w:pStyle w:val="16"/>
            </w:pPr>
          </w:p>
        </w:tc>
        <w:tc>
          <w:tcPr>
            <w:tcW w:w="2126" w:type="dxa"/>
            <w:vAlign w:val="center"/>
          </w:tcPr>
          <w:p w14:paraId="72FB587A">
            <w:pPr>
              <w:pStyle w:val="15"/>
            </w:pPr>
          </w:p>
        </w:tc>
        <w:tc>
          <w:tcPr>
            <w:tcW w:w="4535" w:type="dxa"/>
            <w:vAlign w:val="center"/>
          </w:tcPr>
          <w:p w14:paraId="51503594">
            <w:pPr>
              <w:pStyle w:val="16"/>
            </w:pPr>
            <w:r>
              <w:t>二十四、预备费</w:t>
            </w:r>
          </w:p>
        </w:tc>
        <w:tc>
          <w:tcPr>
            <w:tcW w:w="2126" w:type="dxa"/>
            <w:vAlign w:val="center"/>
          </w:tcPr>
          <w:p w14:paraId="1A8FFEFD">
            <w:pPr>
              <w:pStyle w:val="15"/>
            </w:pPr>
          </w:p>
        </w:tc>
      </w:tr>
      <w:tr w14:paraId="4B0B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7B8BC">
            <w:pPr>
              <w:pStyle w:val="17"/>
            </w:pPr>
            <w:r>
              <w:t>25</w:t>
            </w:r>
          </w:p>
        </w:tc>
        <w:tc>
          <w:tcPr>
            <w:tcW w:w="4535" w:type="dxa"/>
            <w:vAlign w:val="center"/>
          </w:tcPr>
          <w:p w14:paraId="01F8C9C4">
            <w:pPr>
              <w:pStyle w:val="16"/>
            </w:pPr>
          </w:p>
        </w:tc>
        <w:tc>
          <w:tcPr>
            <w:tcW w:w="2126" w:type="dxa"/>
            <w:vAlign w:val="center"/>
          </w:tcPr>
          <w:p w14:paraId="48E86E55">
            <w:pPr>
              <w:pStyle w:val="15"/>
            </w:pPr>
          </w:p>
        </w:tc>
        <w:tc>
          <w:tcPr>
            <w:tcW w:w="4535" w:type="dxa"/>
            <w:vAlign w:val="center"/>
          </w:tcPr>
          <w:p w14:paraId="50F8068D">
            <w:pPr>
              <w:pStyle w:val="16"/>
            </w:pPr>
            <w:r>
              <w:t>二十五、其他支出</w:t>
            </w:r>
          </w:p>
        </w:tc>
        <w:tc>
          <w:tcPr>
            <w:tcW w:w="2126" w:type="dxa"/>
            <w:vAlign w:val="center"/>
          </w:tcPr>
          <w:p w14:paraId="23F0DBBE">
            <w:pPr>
              <w:pStyle w:val="15"/>
            </w:pPr>
          </w:p>
        </w:tc>
      </w:tr>
      <w:tr w14:paraId="4E1A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CB6D">
            <w:pPr>
              <w:pStyle w:val="17"/>
            </w:pPr>
            <w:r>
              <w:t>26</w:t>
            </w:r>
          </w:p>
        </w:tc>
        <w:tc>
          <w:tcPr>
            <w:tcW w:w="4535" w:type="dxa"/>
            <w:vAlign w:val="center"/>
          </w:tcPr>
          <w:p w14:paraId="03FCBA97">
            <w:pPr>
              <w:pStyle w:val="16"/>
            </w:pPr>
          </w:p>
        </w:tc>
        <w:tc>
          <w:tcPr>
            <w:tcW w:w="2126" w:type="dxa"/>
            <w:vAlign w:val="center"/>
          </w:tcPr>
          <w:p w14:paraId="07B1AC09">
            <w:pPr>
              <w:pStyle w:val="15"/>
            </w:pPr>
          </w:p>
        </w:tc>
        <w:tc>
          <w:tcPr>
            <w:tcW w:w="4535" w:type="dxa"/>
            <w:vAlign w:val="center"/>
          </w:tcPr>
          <w:p w14:paraId="4FF1EEA6">
            <w:pPr>
              <w:pStyle w:val="16"/>
            </w:pPr>
            <w:r>
              <w:t>二十六、转移性支出</w:t>
            </w:r>
          </w:p>
        </w:tc>
        <w:tc>
          <w:tcPr>
            <w:tcW w:w="2126" w:type="dxa"/>
            <w:vAlign w:val="center"/>
          </w:tcPr>
          <w:p w14:paraId="6DDF9B72">
            <w:pPr>
              <w:pStyle w:val="15"/>
            </w:pPr>
          </w:p>
        </w:tc>
      </w:tr>
      <w:tr w14:paraId="0E03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CE8C">
            <w:pPr>
              <w:pStyle w:val="17"/>
            </w:pPr>
            <w:r>
              <w:t>27</w:t>
            </w:r>
          </w:p>
        </w:tc>
        <w:tc>
          <w:tcPr>
            <w:tcW w:w="4535" w:type="dxa"/>
            <w:vAlign w:val="center"/>
          </w:tcPr>
          <w:p w14:paraId="72401D88">
            <w:pPr>
              <w:pStyle w:val="16"/>
            </w:pPr>
          </w:p>
        </w:tc>
        <w:tc>
          <w:tcPr>
            <w:tcW w:w="2126" w:type="dxa"/>
            <w:vAlign w:val="center"/>
          </w:tcPr>
          <w:p w14:paraId="2E122D3C">
            <w:pPr>
              <w:pStyle w:val="15"/>
            </w:pPr>
          </w:p>
        </w:tc>
        <w:tc>
          <w:tcPr>
            <w:tcW w:w="4535" w:type="dxa"/>
            <w:vAlign w:val="center"/>
          </w:tcPr>
          <w:p w14:paraId="34F7A748">
            <w:pPr>
              <w:pStyle w:val="16"/>
            </w:pPr>
            <w:r>
              <w:t>二十七、债务还本支出</w:t>
            </w:r>
          </w:p>
        </w:tc>
        <w:tc>
          <w:tcPr>
            <w:tcW w:w="2126" w:type="dxa"/>
            <w:vAlign w:val="center"/>
          </w:tcPr>
          <w:p w14:paraId="76C9831F">
            <w:pPr>
              <w:pStyle w:val="15"/>
            </w:pPr>
          </w:p>
        </w:tc>
      </w:tr>
      <w:tr w14:paraId="79DA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80771">
            <w:pPr>
              <w:pStyle w:val="17"/>
            </w:pPr>
            <w:r>
              <w:t>28</w:t>
            </w:r>
          </w:p>
        </w:tc>
        <w:tc>
          <w:tcPr>
            <w:tcW w:w="4535" w:type="dxa"/>
            <w:vAlign w:val="center"/>
          </w:tcPr>
          <w:p w14:paraId="1B11F1D5">
            <w:pPr>
              <w:pStyle w:val="16"/>
            </w:pPr>
          </w:p>
        </w:tc>
        <w:tc>
          <w:tcPr>
            <w:tcW w:w="2126" w:type="dxa"/>
            <w:vAlign w:val="center"/>
          </w:tcPr>
          <w:p w14:paraId="4A3FF023">
            <w:pPr>
              <w:pStyle w:val="15"/>
            </w:pPr>
          </w:p>
        </w:tc>
        <w:tc>
          <w:tcPr>
            <w:tcW w:w="4535" w:type="dxa"/>
            <w:vAlign w:val="center"/>
          </w:tcPr>
          <w:p w14:paraId="7970B540">
            <w:pPr>
              <w:pStyle w:val="16"/>
            </w:pPr>
            <w:r>
              <w:t>二十八、债务付息支出</w:t>
            </w:r>
          </w:p>
        </w:tc>
        <w:tc>
          <w:tcPr>
            <w:tcW w:w="2126" w:type="dxa"/>
            <w:vAlign w:val="center"/>
          </w:tcPr>
          <w:p w14:paraId="5A6E6AF3">
            <w:pPr>
              <w:pStyle w:val="15"/>
            </w:pPr>
          </w:p>
        </w:tc>
      </w:tr>
      <w:tr w14:paraId="084B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707A7">
            <w:pPr>
              <w:pStyle w:val="17"/>
            </w:pPr>
            <w:r>
              <w:t>29</w:t>
            </w:r>
          </w:p>
        </w:tc>
        <w:tc>
          <w:tcPr>
            <w:tcW w:w="4535" w:type="dxa"/>
            <w:vAlign w:val="center"/>
          </w:tcPr>
          <w:p w14:paraId="22A45F0F">
            <w:pPr>
              <w:pStyle w:val="16"/>
            </w:pPr>
          </w:p>
        </w:tc>
        <w:tc>
          <w:tcPr>
            <w:tcW w:w="2126" w:type="dxa"/>
            <w:vAlign w:val="center"/>
          </w:tcPr>
          <w:p w14:paraId="7BE13CF8">
            <w:pPr>
              <w:pStyle w:val="15"/>
            </w:pPr>
          </w:p>
        </w:tc>
        <w:tc>
          <w:tcPr>
            <w:tcW w:w="4535" w:type="dxa"/>
            <w:vAlign w:val="center"/>
          </w:tcPr>
          <w:p w14:paraId="34D1EC34">
            <w:pPr>
              <w:pStyle w:val="16"/>
            </w:pPr>
            <w:r>
              <w:t>二十九、债务发行费用支出</w:t>
            </w:r>
          </w:p>
        </w:tc>
        <w:tc>
          <w:tcPr>
            <w:tcW w:w="2126" w:type="dxa"/>
            <w:vAlign w:val="center"/>
          </w:tcPr>
          <w:p w14:paraId="53D515DF">
            <w:pPr>
              <w:pStyle w:val="15"/>
            </w:pPr>
          </w:p>
        </w:tc>
      </w:tr>
      <w:tr w14:paraId="4036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1EFE">
            <w:pPr>
              <w:pStyle w:val="17"/>
            </w:pPr>
            <w:r>
              <w:t>30</w:t>
            </w:r>
          </w:p>
        </w:tc>
        <w:tc>
          <w:tcPr>
            <w:tcW w:w="4535" w:type="dxa"/>
            <w:vAlign w:val="center"/>
          </w:tcPr>
          <w:p w14:paraId="76A81702">
            <w:pPr>
              <w:pStyle w:val="16"/>
            </w:pPr>
          </w:p>
        </w:tc>
        <w:tc>
          <w:tcPr>
            <w:tcW w:w="2126" w:type="dxa"/>
            <w:vAlign w:val="center"/>
          </w:tcPr>
          <w:p w14:paraId="75F80E28">
            <w:pPr>
              <w:pStyle w:val="15"/>
            </w:pPr>
          </w:p>
        </w:tc>
        <w:tc>
          <w:tcPr>
            <w:tcW w:w="4535" w:type="dxa"/>
            <w:vAlign w:val="center"/>
          </w:tcPr>
          <w:p w14:paraId="32416803">
            <w:pPr>
              <w:pStyle w:val="16"/>
            </w:pPr>
            <w:r>
              <w:t>三十、抗疫特别国债安排的支出</w:t>
            </w:r>
          </w:p>
        </w:tc>
        <w:tc>
          <w:tcPr>
            <w:tcW w:w="2126" w:type="dxa"/>
            <w:vAlign w:val="center"/>
          </w:tcPr>
          <w:p w14:paraId="19F8BC2C">
            <w:pPr>
              <w:pStyle w:val="15"/>
            </w:pPr>
          </w:p>
        </w:tc>
      </w:tr>
      <w:tr w14:paraId="6ACA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B8243">
            <w:pPr>
              <w:pStyle w:val="17"/>
            </w:pPr>
            <w:r>
              <w:t>31</w:t>
            </w:r>
          </w:p>
        </w:tc>
        <w:tc>
          <w:tcPr>
            <w:tcW w:w="4535" w:type="dxa"/>
            <w:vAlign w:val="center"/>
          </w:tcPr>
          <w:p w14:paraId="1A3E89F8">
            <w:pPr>
              <w:pStyle w:val="16"/>
            </w:pPr>
          </w:p>
        </w:tc>
        <w:tc>
          <w:tcPr>
            <w:tcW w:w="2126" w:type="dxa"/>
            <w:vAlign w:val="center"/>
          </w:tcPr>
          <w:p w14:paraId="5D3FC918">
            <w:pPr>
              <w:pStyle w:val="15"/>
            </w:pPr>
          </w:p>
        </w:tc>
        <w:tc>
          <w:tcPr>
            <w:tcW w:w="4535" w:type="dxa"/>
            <w:vAlign w:val="center"/>
          </w:tcPr>
          <w:p w14:paraId="504A17E6">
            <w:pPr>
              <w:pStyle w:val="16"/>
            </w:pPr>
            <w:r>
              <w:t>三十一、人行科目</w:t>
            </w:r>
          </w:p>
        </w:tc>
        <w:tc>
          <w:tcPr>
            <w:tcW w:w="2126" w:type="dxa"/>
            <w:vAlign w:val="center"/>
          </w:tcPr>
          <w:p w14:paraId="1383CDC9">
            <w:pPr>
              <w:pStyle w:val="15"/>
            </w:pPr>
          </w:p>
        </w:tc>
      </w:tr>
      <w:tr w14:paraId="4D09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292A">
            <w:pPr>
              <w:pStyle w:val="17"/>
            </w:pPr>
            <w:r>
              <w:t>32</w:t>
            </w:r>
          </w:p>
        </w:tc>
        <w:tc>
          <w:tcPr>
            <w:tcW w:w="4535" w:type="dxa"/>
            <w:vAlign w:val="center"/>
          </w:tcPr>
          <w:p w14:paraId="73E96059">
            <w:pPr>
              <w:pStyle w:val="18"/>
            </w:pPr>
            <w:r>
              <w:t>本年收入合计</w:t>
            </w:r>
          </w:p>
        </w:tc>
        <w:tc>
          <w:tcPr>
            <w:tcW w:w="2126" w:type="dxa"/>
            <w:vAlign w:val="center"/>
          </w:tcPr>
          <w:p w14:paraId="0CCB5FE0">
            <w:pPr>
              <w:pStyle w:val="19"/>
            </w:pPr>
            <w:r>
              <w:t>828.93</w:t>
            </w:r>
          </w:p>
        </w:tc>
        <w:tc>
          <w:tcPr>
            <w:tcW w:w="4535" w:type="dxa"/>
            <w:vAlign w:val="center"/>
          </w:tcPr>
          <w:p w14:paraId="238DF545">
            <w:pPr>
              <w:pStyle w:val="18"/>
            </w:pPr>
            <w:r>
              <w:t>本年支出合计</w:t>
            </w:r>
          </w:p>
        </w:tc>
        <w:tc>
          <w:tcPr>
            <w:tcW w:w="2126" w:type="dxa"/>
            <w:vAlign w:val="center"/>
          </w:tcPr>
          <w:p w14:paraId="6D74AC7D">
            <w:pPr>
              <w:pStyle w:val="19"/>
            </w:pPr>
            <w:r>
              <w:t>828.93</w:t>
            </w:r>
          </w:p>
        </w:tc>
      </w:tr>
      <w:tr w14:paraId="1016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51C52">
            <w:pPr>
              <w:pStyle w:val="17"/>
            </w:pPr>
            <w:r>
              <w:t>33</w:t>
            </w:r>
          </w:p>
        </w:tc>
        <w:tc>
          <w:tcPr>
            <w:tcW w:w="4535" w:type="dxa"/>
            <w:vAlign w:val="center"/>
          </w:tcPr>
          <w:p w14:paraId="7113DA41">
            <w:pPr>
              <w:pStyle w:val="16"/>
            </w:pPr>
            <w:r>
              <w:t>上年结转结余</w:t>
            </w:r>
          </w:p>
        </w:tc>
        <w:tc>
          <w:tcPr>
            <w:tcW w:w="2126" w:type="dxa"/>
            <w:vAlign w:val="center"/>
          </w:tcPr>
          <w:p w14:paraId="3E5052BC">
            <w:pPr>
              <w:pStyle w:val="15"/>
            </w:pPr>
          </w:p>
        </w:tc>
        <w:tc>
          <w:tcPr>
            <w:tcW w:w="4535" w:type="dxa"/>
            <w:vAlign w:val="center"/>
          </w:tcPr>
          <w:p w14:paraId="4C412763">
            <w:pPr>
              <w:pStyle w:val="16"/>
            </w:pPr>
            <w:r>
              <w:t>年终结转结余</w:t>
            </w:r>
          </w:p>
        </w:tc>
        <w:tc>
          <w:tcPr>
            <w:tcW w:w="2126" w:type="dxa"/>
            <w:vAlign w:val="center"/>
          </w:tcPr>
          <w:p w14:paraId="34735C05">
            <w:pPr>
              <w:pStyle w:val="15"/>
            </w:pPr>
          </w:p>
        </w:tc>
      </w:tr>
      <w:tr w14:paraId="6267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E053">
            <w:pPr>
              <w:pStyle w:val="17"/>
            </w:pPr>
            <w:r>
              <w:t>34</w:t>
            </w:r>
          </w:p>
        </w:tc>
        <w:tc>
          <w:tcPr>
            <w:tcW w:w="4535" w:type="dxa"/>
            <w:vAlign w:val="center"/>
          </w:tcPr>
          <w:p w14:paraId="37B5855D">
            <w:pPr>
              <w:pStyle w:val="18"/>
            </w:pPr>
            <w:r>
              <w:t>收入总计</w:t>
            </w:r>
          </w:p>
        </w:tc>
        <w:tc>
          <w:tcPr>
            <w:tcW w:w="2126" w:type="dxa"/>
            <w:vAlign w:val="center"/>
          </w:tcPr>
          <w:p w14:paraId="33C94B16">
            <w:pPr>
              <w:pStyle w:val="19"/>
            </w:pPr>
            <w:r>
              <w:t>828.93</w:t>
            </w:r>
          </w:p>
        </w:tc>
        <w:tc>
          <w:tcPr>
            <w:tcW w:w="4535" w:type="dxa"/>
            <w:vAlign w:val="center"/>
          </w:tcPr>
          <w:p w14:paraId="44AAF1E5">
            <w:pPr>
              <w:pStyle w:val="18"/>
            </w:pPr>
            <w:r>
              <w:t>支出总计</w:t>
            </w:r>
          </w:p>
        </w:tc>
        <w:tc>
          <w:tcPr>
            <w:tcW w:w="2126" w:type="dxa"/>
            <w:vAlign w:val="center"/>
          </w:tcPr>
          <w:p w14:paraId="6EA58F48">
            <w:pPr>
              <w:pStyle w:val="19"/>
            </w:pPr>
            <w:r>
              <w:t>828.93</w:t>
            </w:r>
          </w:p>
        </w:tc>
      </w:tr>
    </w:tbl>
    <w:p w14:paraId="7E95FC6A">
      <w:pPr>
        <w:sectPr>
          <w:pgSz w:w="16840" w:h="11900" w:orient="landscape"/>
          <w:pgMar w:top="1361" w:right="1020" w:bottom="1134" w:left="1020" w:header="720" w:footer="720" w:gutter="0"/>
          <w:cols w:space="720" w:num="1"/>
        </w:sectPr>
      </w:pPr>
    </w:p>
    <w:p w14:paraId="4B06DA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C52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173DE3">
            <w:pPr>
              <w:pStyle w:val="13"/>
            </w:pPr>
            <w:r>
              <w:t>360024石家庄市藁城区工业路幼儿园</w:t>
            </w:r>
          </w:p>
        </w:tc>
        <w:tc>
          <w:tcPr>
            <w:tcW w:w="3402" w:type="dxa"/>
            <w:gridSpan w:val="3"/>
            <w:tcBorders>
              <w:top w:val="single" w:color="FFFFFF" w:sz="6" w:space="0"/>
              <w:left w:val="single" w:color="FFFFFF" w:sz="6" w:space="0"/>
              <w:right w:val="single" w:color="FFFFFF" w:sz="6" w:space="0"/>
            </w:tcBorders>
            <w:vAlign w:val="center"/>
          </w:tcPr>
          <w:p w14:paraId="07804256">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8F2D6BA">
            <w:pPr>
              <w:pStyle w:val="11"/>
            </w:pPr>
            <w:r>
              <w:t>单位：万元</w:t>
            </w:r>
          </w:p>
        </w:tc>
      </w:tr>
      <w:tr w14:paraId="0801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42705D">
            <w:pPr>
              <w:pStyle w:val="14"/>
            </w:pPr>
            <w:r>
              <w:t>序号</w:t>
            </w:r>
          </w:p>
        </w:tc>
        <w:tc>
          <w:tcPr>
            <w:tcW w:w="2551" w:type="dxa"/>
            <w:gridSpan w:val="2"/>
            <w:vAlign w:val="center"/>
          </w:tcPr>
          <w:p w14:paraId="4C6E5B76">
            <w:pPr>
              <w:pStyle w:val="14"/>
            </w:pPr>
            <w:r>
              <w:t>功能分类科目</w:t>
            </w:r>
          </w:p>
        </w:tc>
        <w:tc>
          <w:tcPr>
            <w:tcW w:w="1134" w:type="dxa"/>
            <w:vMerge w:val="restart"/>
            <w:vAlign w:val="center"/>
          </w:tcPr>
          <w:p w14:paraId="2D82F056">
            <w:pPr>
              <w:pStyle w:val="14"/>
            </w:pPr>
            <w:r>
              <w:t>合计</w:t>
            </w:r>
          </w:p>
        </w:tc>
        <w:tc>
          <w:tcPr>
            <w:tcW w:w="9071" w:type="dxa"/>
            <w:gridSpan w:val="8"/>
            <w:vAlign w:val="center"/>
          </w:tcPr>
          <w:p w14:paraId="264EABC0">
            <w:pPr>
              <w:pStyle w:val="14"/>
            </w:pPr>
            <w:r>
              <w:t>本年收入</w:t>
            </w:r>
          </w:p>
        </w:tc>
        <w:tc>
          <w:tcPr>
            <w:tcW w:w="1134" w:type="dxa"/>
            <w:vMerge w:val="restart"/>
            <w:vAlign w:val="center"/>
          </w:tcPr>
          <w:p w14:paraId="72E959C6">
            <w:pPr>
              <w:pStyle w:val="14"/>
            </w:pPr>
            <w:r>
              <w:t>上年结转</w:t>
            </w:r>
          </w:p>
        </w:tc>
      </w:tr>
      <w:tr w14:paraId="63A8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83DDF5"/>
        </w:tc>
        <w:tc>
          <w:tcPr>
            <w:tcW w:w="992" w:type="dxa"/>
            <w:vAlign w:val="center"/>
          </w:tcPr>
          <w:p w14:paraId="57AA9C9E">
            <w:pPr>
              <w:pStyle w:val="14"/>
            </w:pPr>
            <w:r>
              <w:t>科目    编码</w:t>
            </w:r>
          </w:p>
        </w:tc>
        <w:tc>
          <w:tcPr>
            <w:tcW w:w="1559" w:type="dxa"/>
            <w:vAlign w:val="center"/>
          </w:tcPr>
          <w:p w14:paraId="2DAEFF8F">
            <w:pPr>
              <w:pStyle w:val="14"/>
            </w:pPr>
            <w:r>
              <w:t>科目名称</w:t>
            </w:r>
          </w:p>
        </w:tc>
        <w:tc>
          <w:tcPr>
            <w:tcW w:w="1134" w:type="dxa"/>
            <w:vMerge w:val="continue"/>
          </w:tcPr>
          <w:p w14:paraId="19496670"/>
        </w:tc>
        <w:tc>
          <w:tcPr>
            <w:tcW w:w="1134" w:type="dxa"/>
            <w:vAlign w:val="center"/>
          </w:tcPr>
          <w:p w14:paraId="391F6163">
            <w:pPr>
              <w:pStyle w:val="14"/>
            </w:pPr>
            <w:r>
              <w:t>小计</w:t>
            </w:r>
          </w:p>
        </w:tc>
        <w:tc>
          <w:tcPr>
            <w:tcW w:w="1134" w:type="dxa"/>
            <w:vAlign w:val="center"/>
          </w:tcPr>
          <w:p w14:paraId="17FDF877">
            <w:pPr>
              <w:pStyle w:val="14"/>
            </w:pPr>
            <w:r>
              <w:t>财政拨款 收入</w:t>
            </w:r>
          </w:p>
        </w:tc>
        <w:tc>
          <w:tcPr>
            <w:tcW w:w="1134" w:type="dxa"/>
            <w:vAlign w:val="center"/>
          </w:tcPr>
          <w:p w14:paraId="3C1850B9">
            <w:pPr>
              <w:pStyle w:val="14"/>
            </w:pPr>
            <w:r>
              <w:t>财政专户 收入</w:t>
            </w:r>
          </w:p>
        </w:tc>
        <w:tc>
          <w:tcPr>
            <w:tcW w:w="1134" w:type="dxa"/>
            <w:vAlign w:val="center"/>
          </w:tcPr>
          <w:p w14:paraId="29CC02BA">
            <w:pPr>
              <w:pStyle w:val="14"/>
            </w:pPr>
            <w:r>
              <w:t>事业收入</w:t>
            </w:r>
          </w:p>
        </w:tc>
        <w:tc>
          <w:tcPr>
            <w:tcW w:w="1134" w:type="dxa"/>
            <w:vAlign w:val="center"/>
          </w:tcPr>
          <w:p w14:paraId="469F9ED5">
            <w:pPr>
              <w:pStyle w:val="14"/>
            </w:pPr>
            <w:r>
              <w:t>经营收入</w:t>
            </w:r>
          </w:p>
        </w:tc>
        <w:tc>
          <w:tcPr>
            <w:tcW w:w="1134" w:type="dxa"/>
            <w:vAlign w:val="center"/>
          </w:tcPr>
          <w:p w14:paraId="1EA7B4B0">
            <w:pPr>
              <w:pStyle w:val="14"/>
            </w:pPr>
            <w:r>
              <w:t>上级补助收入</w:t>
            </w:r>
          </w:p>
        </w:tc>
        <w:tc>
          <w:tcPr>
            <w:tcW w:w="1134" w:type="dxa"/>
            <w:vAlign w:val="center"/>
          </w:tcPr>
          <w:p w14:paraId="3316B255">
            <w:pPr>
              <w:pStyle w:val="14"/>
            </w:pPr>
            <w:r>
              <w:t>附属单位上缴收入</w:t>
            </w:r>
          </w:p>
        </w:tc>
        <w:tc>
          <w:tcPr>
            <w:tcW w:w="1134" w:type="dxa"/>
            <w:vAlign w:val="center"/>
          </w:tcPr>
          <w:p w14:paraId="239CD35B">
            <w:pPr>
              <w:pStyle w:val="14"/>
            </w:pPr>
            <w:r>
              <w:t>其他收入</w:t>
            </w:r>
          </w:p>
        </w:tc>
        <w:tc>
          <w:tcPr>
            <w:tcW w:w="1134" w:type="dxa"/>
            <w:vMerge w:val="continue"/>
          </w:tcPr>
          <w:p w14:paraId="2E7F1DA9"/>
        </w:tc>
      </w:tr>
      <w:tr w14:paraId="34CF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D4F172">
            <w:pPr>
              <w:pStyle w:val="14"/>
            </w:pPr>
            <w:r>
              <w:t>栏次</w:t>
            </w:r>
          </w:p>
        </w:tc>
        <w:tc>
          <w:tcPr>
            <w:tcW w:w="992" w:type="dxa"/>
            <w:vAlign w:val="center"/>
          </w:tcPr>
          <w:p w14:paraId="3E033C48">
            <w:pPr>
              <w:pStyle w:val="14"/>
            </w:pPr>
            <w:r>
              <w:t>1</w:t>
            </w:r>
          </w:p>
        </w:tc>
        <w:tc>
          <w:tcPr>
            <w:tcW w:w="1559" w:type="dxa"/>
            <w:vAlign w:val="center"/>
          </w:tcPr>
          <w:p w14:paraId="4019EF1D">
            <w:pPr>
              <w:pStyle w:val="14"/>
            </w:pPr>
            <w:r>
              <w:t>2</w:t>
            </w:r>
          </w:p>
        </w:tc>
        <w:tc>
          <w:tcPr>
            <w:tcW w:w="1134" w:type="dxa"/>
            <w:vAlign w:val="center"/>
          </w:tcPr>
          <w:p w14:paraId="0C184CAC">
            <w:pPr>
              <w:pStyle w:val="14"/>
            </w:pPr>
            <w:r>
              <w:t>3</w:t>
            </w:r>
          </w:p>
        </w:tc>
        <w:tc>
          <w:tcPr>
            <w:tcW w:w="1134" w:type="dxa"/>
            <w:vAlign w:val="center"/>
          </w:tcPr>
          <w:p w14:paraId="40ED0511">
            <w:pPr>
              <w:pStyle w:val="14"/>
            </w:pPr>
            <w:r>
              <w:t>4</w:t>
            </w:r>
          </w:p>
        </w:tc>
        <w:tc>
          <w:tcPr>
            <w:tcW w:w="1134" w:type="dxa"/>
            <w:vAlign w:val="center"/>
          </w:tcPr>
          <w:p w14:paraId="7024A9B8">
            <w:pPr>
              <w:pStyle w:val="14"/>
            </w:pPr>
            <w:r>
              <w:t>5</w:t>
            </w:r>
          </w:p>
        </w:tc>
        <w:tc>
          <w:tcPr>
            <w:tcW w:w="1134" w:type="dxa"/>
            <w:vAlign w:val="center"/>
          </w:tcPr>
          <w:p w14:paraId="560D593F">
            <w:pPr>
              <w:pStyle w:val="14"/>
            </w:pPr>
            <w:r>
              <w:t>6</w:t>
            </w:r>
          </w:p>
        </w:tc>
        <w:tc>
          <w:tcPr>
            <w:tcW w:w="1134" w:type="dxa"/>
            <w:vAlign w:val="center"/>
          </w:tcPr>
          <w:p w14:paraId="09178071">
            <w:pPr>
              <w:pStyle w:val="14"/>
            </w:pPr>
            <w:r>
              <w:t>7</w:t>
            </w:r>
          </w:p>
        </w:tc>
        <w:tc>
          <w:tcPr>
            <w:tcW w:w="1134" w:type="dxa"/>
            <w:vAlign w:val="center"/>
          </w:tcPr>
          <w:p w14:paraId="41D6C458">
            <w:pPr>
              <w:pStyle w:val="14"/>
            </w:pPr>
            <w:r>
              <w:t>8</w:t>
            </w:r>
          </w:p>
        </w:tc>
        <w:tc>
          <w:tcPr>
            <w:tcW w:w="1134" w:type="dxa"/>
            <w:vAlign w:val="center"/>
          </w:tcPr>
          <w:p w14:paraId="35E3C554">
            <w:pPr>
              <w:pStyle w:val="14"/>
            </w:pPr>
            <w:r>
              <w:t>9</w:t>
            </w:r>
          </w:p>
        </w:tc>
        <w:tc>
          <w:tcPr>
            <w:tcW w:w="1134" w:type="dxa"/>
            <w:vAlign w:val="center"/>
          </w:tcPr>
          <w:p w14:paraId="570E3A4E">
            <w:pPr>
              <w:pStyle w:val="14"/>
            </w:pPr>
            <w:r>
              <w:t>10</w:t>
            </w:r>
          </w:p>
        </w:tc>
        <w:tc>
          <w:tcPr>
            <w:tcW w:w="1134" w:type="dxa"/>
            <w:vAlign w:val="center"/>
          </w:tcPr>
          <w:p w14:paraId="451DE58A">
            <w:pPr>
              <w:pStyle w:val="14"/>
            </w:pPr>
            <w:r>
              <w:t>11</w:t>
            </w:r>
          </w:p>
        </w:tc>
        <w:tc>
          <w:tcPr>
            <w:tcW w:w="1134" w:type="dxa"/>
            <w:vAlign w:val="center"/>
          </w:tcPr>
          <w:p w14:paraId="609F4960">
            <w:pPr>
              <w:pStyle w:val="14"/>
            </w:pPr>
            <w:r>
              <w:t>12</w:t>
            </w:r>
          </w:p>
        </w:tc>
      </w:tr>
      <w:tr w14:paraId="4B6B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C1A71">
            <w:pPr>
              <w:pStyle w:val="17"/>
            </w:pPr>
            <w:r>
              <w:t>1</w:t>
            </w:r>
          </w:p>
        </w:tc>
        <w:tc>
          <w:tcPr>
            <w:tcW w:w="992" w:type="dxa"/>
            <w:vAlign w:val="center"/>
          </w:tcPr>
          <w:p w14:paraId="46C9A462">
            <w:pPr>
              <w:pStyle w:val="20"/>
            </w:pPr>
          </w:p>
        </w:tc>
        <w:tc>
          <w:tcPr>
            <w:tcW w:w="1559" w:type="dxa"/>
            <w:vAlign w:val="center"/>
          </w:tcPr>
          <w:p w14:paraId="023EF41D">
            <w:pPr>
              <w:pStyle w:val="18"/>
            </w:pPr>
            <w:r>
              <w:t>合计</w:t>
            </w:r>
          </w:p>
        </w:tc>
        <w:tc>
          <w:tcPr>
            <w:tcW w:w="1134" w:type="dxa"/>
            <w:vAlign w:val="center"/>
          </w:tcPr>
          <w:p w14:paraId="3D74DA4F">
            <w:pPr>
              <w:pStyle w:val="19"/>
            </w:pPr>
            <w:r>
              <w:t>828.93</w:t>
            </w:r>
          </w:p>
        </w:tc>
        <w:tc>
          <w:tcPr>
            <w:tcW w:w="1134" w:type="dxa"/>
            <w:vAlign w:val="center"/>
          </w:tcPr>
          <w:p w14:paraId="537282F0">
            <w:pPr>
              <w:pStyle w:val="19"/>
            </w:pPr>
            <w:r>
              <w:t>828.93</w:t>
            </w:r>
          </w:p>
        </w:tc>
        <w:tc>
          <w:tcPr>
            <w:tcW w:w="1134" w:type="dxa"/>
            <w:vAlign w:val="center"/>
          </w:tcPr>
          <w:p w14:paraId="79577516">
            <w:pPr>
              <w:pStyle w:val="19"/>
            </w:pPr>
            <w:r>
              <w:t>828.93</w:t>
            </w:r>
          </w:p>
        </w:tc>
        <w:tc>
          <w:tcPr>
            <w:tcW w:w="1134" w:type="dxa"/>
            <w:vAlign w:val="center"/>
          </w:tcPr>
          <w:p w14:paraId="28328DE7">
            <w:pPr>
              <w:pStyle w:val="19"/>
            </w:pPr>
          </w:p>
        </w:tc>
        <w:tc>
          <w:tcPr>
            <w:tcW w:w="1134" w:type="dxa"/>
            <w:vAlign w:val="center"/>
          </w:tcPr>
          <w:p w14:paraId="0C863359">
            <w:pPr>
              <w:pStyle w:val="19"/>
            </w:pPr>
          </w:p>
        </w:tc>
        <w:tc>
          <w:tcPr>
            <w:tcW w:w="1134" w:type="dxa"/>
            <w:vAlign w:val="center"/>
          </w:tcPr>
          <w:p w14:paraId="759E71D7">
            <w:pPr>
              <w:pStyle w:val="19"/>
            </w:pPr>
          </w:p>
        </w:tc>
        <w:tc>
          <w:tcPr>
            <w:tcW w:w="1134" w:type="dxa"/>
            <w:vAlign w:val="center"/>
          </w:tcPr>
          <w:p w14:paraId="455E531C">
            <w:pPr>
              <w:pStyle w:val="19"/>
            </w:pPr>
          </w:p>
        </w:tc>
        <w:tc>
          <w:tcPr>
            <w:tcW w:w="1134" w:type="dxa"/>
            <w:vAlign w:val="center"/>
          </w:tcPr>
          <w:p w14:paraId="52D18D06">
            <w:pPr>
              <w:pStyle w:val="19"/>
            </w:pPr>
          </w:p>
        </w:tc>
        <w:tc>
          <w:tcPr>
            <w:tcW w:w="1134" w:type="dxa"/>
            <w:vAlign w:val="center"/>
          </w:tcPr>
          <w:p w14:paraId="6BF0E6FE">
            <w:pPr>
              <w:pStyle w:val="19"/>
            </w:pPr>
          </w:p>
        </w:tc>
        <w:tc>
          <w:tcPr>
            <w:tcW w:w="1134" w:type="dxa"/>
            <w:vAlign w:val="center"/>
          </w:tcPr>
          <w:p w14:paraId="3A70A297">
            <w:pPr>
              <w:pStyle w:val="19"/>
            </w:pPr>
          </w:p>
        </w:tc>
      </w:tr>
      <w:tr w14:paraId="5ECD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2C73D">
            <w:pPr>
              <w:pStyle w:val="17"/>
            </w:pPr>
            <w:r>
              <w:t>2</w:t>
            </w:r>
          </w:p>
        </w:tc>
        <w:tc>
          <w:tcPr>
            <w:tcW w:w="992" w:type="dxa"/>
            <w:vAlign w:val="center"/>
          </w:tcPr>
          <w:p w14:paraId="044521E5">
            <w:pPr>
              <w:pStyle w:val="16"/>
            </w:pPr>
            <w:r>
              <w:t>205</w:t>
            </w:r>
          </w:p>
        </w:tc>
        <w:tc>
          <w:tcPr>
            <w:tcW w:w="1559" w:type="dxa"/>
            <w:vAlign w:val="center"/>
          </w:tcPr>
          <w:p w14:paraId="7DC95683">
            <w:pPr>
              <w:pStyle w:val="16"/>
            </w:pPr>
            <w:r>
              <w:t>教育支出</w:t>
            </w:r>
          </w:p>
        </w:tc>
        <w:tc>
          <w:tcPr>
            <w:tcW w:w="1134" w:type="dxa"/>
            <w:vAlign w:val="center"/>
          </w:tcPr>
          <w:p w14:paraId="4876A330">
            <w:pPr>
              <w:pStyle w:val="15"/>
            </w:pPr>
            <w:r>
              <w:t>717.41</w:t>
            </w:r>
          </w:p>
        </w:tc>
        <w:tc>
          <w:tcPr>
            <w:tcW w:w="1134" w:type="dxa"/>
            <w:vAlign w:val="center"/>
          </w:tcPr>
          <w:p w14:paraId="6DCA12B2">
            <w:pPr>
              <w:pStyle w:val="15"/>
            </w:pPr>
            <w:r>
              <w:t>717.41</w:t>
            </w:r>
          </w:p>
        </w:tc>
        <w:tc>
          <w:tcPr>
            <w:tcW w:w="1134" w:type="dxa"/>
            <w:vAlign w:val="center"/>
          </w:tcPr>
          <w:p w14:paraId="42C64F06">
            <w:pPr>
              <w:pStyle w:val="15"/>
            </w:pPr>
            <w:r>
              <w:t>717.41</w:t>
            </w:r>
          </w:p>
        </w:tc>
        <w:tc>
          <w:tcPr>
            <w:tcW w:w="1134" w:type="dxa"/>
            <w:vAlign w:val="center"/>
          </w:tcPr>
          <w:p w14:paraId="3FD5DE31">
            <w:pPr>
              <w:pStyle w:val="15"/>
            </w:pPr>
          </w:p>
        </w:tc>
        <w:tc>
          <w:tcPr>
            <w:tcW w:w="1134" w:type="dxa"/>
            <w:vAlign w:val="center"/>
          </w:tcPr>
          <w:p w14:paraId="67C596EC">
            <w:pPr>
              <w:pStyle w:val="15"/>
            </w:pPr>
          </w:p>
        </w:tc>
        <w:tc>
          <w:tcPr>
            <w:tcW w:w="1134" w:type="dxa"/>
            <w:vAlign w:val="center"/>
          </w:tcPr>
          <w:p w14:paraId="6FC4A340">
            <w:pPr>
              <w:pStyle w:val="15"/>
            </w:pPr>
          </w:p>
        </w:tc>
        <w:tc>
          <w:tcPr>
            <w:tcW w:w="1134" w:type="dxa"/>
            <w:vAlign w:val="center"/>
          </w:tcPr>
          <w:p w14:paraId="03B9EA99">
            <w:pPr>
              <w:pStyle w:val="15"/>
            </w:pPr>
          </w:p>
        </w:tc>
        <w:tc>
          <w:tcPr>
            <w:tcW w:w="1134" w:type="dxa"/>
            <w:vAlign w:val="center"/>
          </w:tcPr>
          <w:p w14:paraId="5D747B80">
            <w:pPr>
              <w:pStyle w:val="15"/>
            </w:pPr>
          </w:p>
        </w:tc>
        <w:tc>
          <w:tcPr>
            <w:tcW w:w="1134" w:type="dxa"/>
            <w:vAlign w:val="center"/>
          </w:tcPr>
          <w:p w14:paraId="05D6FB93">
            <w:pPr>
              <w:pStyle w:val="15"/>
            </w:pPr>
          </w:p>
        </w:tc>
        <w:tc>
          <w:tcPr>
            <w:tcW w:w="1134" w:type="dxa"/>
            <w:vAlign w:val="center"/>
          </w:tcPr>
          <w:p w14:paraId="3CDA35B8">
            <w:pPr>
              <w:pStyle w:val="15"/>
            </w:pPr>
          </w:p>
        </w:tc>
      </w:tr>
      <w:tr w14:paraId="68BD8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56E17">
            <w:pPr>
              <w:pStyle w:val="17"/>
            </w:pPr>
            <w:r>
              <w:t>3</w:t>
            </w:r>
          </w:p>
        </w:tc>
        <w:tc>
          <w:tcPr>
            <w:tcW w:w="992" w:type="dxa"/>
            <w:vAlign w:val="center"/>
          </w:tcPr>
          <w:p w14:paraId="24870F71">
            <w:pPr>
              <w:pStyle w:val="16"/>
            </w:pPr>
            <w:r>
              <w:t>20502</w:t>
            </w:r>
          </w:p>
        </w:tc>
        <w:tc>
          <w:tcPr>
            <w:tcW w:w="1559" w:type="dxa"/>
            <w:vAlign w:val="center"/>
          </w:tcPr>
          <w:p w14:paraId="510D8EAD">
            <w:pPr>
              <w:pStyle w:val="16"/>
            </w:pPr>
            <w:r>
              <w:t>普通教育</w:t>
            </w:r>
          </w:p>
        </w:tc>
        <w:tc>
          <w:tcPr>
            <w:tcW w:w="1134" w:type="dxa"/>
            <w:vAlign w:val="center"/>
          </w:tcPr>
          <w:p w14:paraId="122D6113">
            <w:pPr>
              <w:pStyle w:val="15"/>
            </w:pPr>
            <w:r>
              <w:t>717.41</w:t>
            </w:r>
          </w:p>
        </w:tc>
        <w:tc>
          <w:tcPr>
            <w:tcW w:w="1134" w:type="dxa"/>
            <w:vAlign w:val="center"/>
          </w:tcPr>
          <w:p w14:paraId="33C9AFBB">
            <w:pPr>
              <w:pStyle w:val="15"/>
            </w:pPr>
            <w:r>
              <w:t>717.41</w:t>
            </w:r>
          </w:p>
        </w:tc>
        <w:tc>
          <w:tcPr>
            <w:tcW w:w="1134" w:type="dxa"/>
            <w:vAlign w:val="center"/>
          </w:tcPr>
          <w:p w14:paraId="741AF1B9">
            <w:pPr>
              <w:pStyle w:val="15"/>
            </w:pPr>
            <w:r>
              <w:t>717.41</w:t>
            </w:r>
          </w:p>
        </w:tc>
        <w:tc>
          <w:tcPr>
            <w:tcW w:w="1134" w:type="dxa"/>
            <w:vAlign w:val="center"/>
          </w:tcPr>
          <w:p w14:paraId="1B81CA3D">
            <w:pPr>
              <w:pStyle w:val="15"/>
            </w:pPr>
          </w:p>
        </w:tc>
        <w:tc>
          <w:tcPr>
            <w:tcW w:w="1134" w:type="dxa"/>
            <w:vAlign w:val="center"/>
          </w:tcPr>
          <w:p w14:paraId="73A7D459">
            <w:pPr>
              <w:pStyle w:val="15"/>
            </w:pPr>
          </w:p>
        </w:tc>
        <w:tc>
          <w:tcPr>
            <w:tcW w:w="1134" w:type="dxa"/>
            <w:vAlign w:val="center"/>
          </w:tcPr>
          <w:p w14:paraId="2E515C6C">
            <w:pPr>
              <w:pStyle w:val="15"/>
            </w:pPr>
          </w:p>
        </w:tc>
        <w:tc>
          <w:tcPr>
            <w:tcW w:w="1134" w:type="dxa"/>
            <w:vAlign w:val="center"/>
          </w:tcPr>
          <w:p w14:paraId="69920821">
            <w:pPr>
              <w:pStyle w:val="15"/>
            </w:pPr>
          </w:p>
        </w:tc>
        <w:tc>
          <w:tcPr>
            <w:tcW w:w="1134" w:type="dxa"/>
            <w:vAlign w:val="center"/>
          </w:tcPr>
          <w:p w14:paraId="185541A7">
            <w:pPr>
              <w:pStyle w:val="15"/>
            </w:pPr>
          </w:p>
        </w:tc>
        <w:tc>
          <w:tcPr>
            <w:tcW w:w="1134" w:type="dxa"/>
            <w:vAlign w:val="center"/>
          </w:tcPr>
          <w:p w14:paraId="52E74237">
            <w:pPr>
              <w:pStyle w:val="15"/>
            </w:pPr>
          </w:p>
        </w:tc>
        <w:tc>
          <w:tcPr>
            <w:tcW w:w="1134" w:type="dxa"/>
            <w:vAlign w:val="center"/>
          </w:tcPr>
          <w:p w14:paraId="50D9C974">
            <w:pPr>
              <w:pStyle w:val="15"/>
            </w:pPr>
          </w:p>
        </w:tc>
      </w:tr>
      <w:tr w14:paraId="178E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26BF7">
            <w:pPr>
              <w:pStyle w:val="17"/>
            </w:pPr>
            <w:r>
              <w:t>4</w:t>
            </w:r>
          </w:p>
        </w:tc>
        <w:tc>
          <w:tcPr>
            <w:tcW w:w="992" w:type="dxa"/>
            <w:vAlign w:val="center"/>
          </w:tcPr>
          <w:p w14:paraId="30CE5DCF">
            <w:pPr>
              <w:pStyle w:val="16"/>
            </w:pPr>
            <w:r>
              <w:t>2050201</w:t>
            </w:r>
          </w:p>
        </w:tc>
        <w:tc>
          <w:tcPr>
            <w:tcW w:w="1559" w:type="dxa"/>
            <w:vAlign w:val="center"/>
          </w:tcPr>
          <w:p w14:paraId="0E0A9975">
            <w:pPr>
              <w:pStyle w:val="16"/>
            </w:pPr>
            <w:r>
              <w:t>学前教育</w:t>
            </w:r>
          </w:p>
        </w:tc>
        <w:tc>
          <w:tcPr>
            <w:tcW w:w="1134" w:type="dxa"/>
            <w:vAlign w:val="center"/>
          </w:tcPr>
          <w:p w14:paraId="4AFE3FEF">
            <w:pPr>
              <w:pStyle w:val="15"/>
            </w:pPr>
            <w:r>
              <w:t>717.41</w:t>
            </w:r>
          </w:p>
        </w:tc>
        <w:tc>
          <w:tcPr>
            <w:tcW w:w="1134" w:type="dxa"/>
            <w:vAlign w:val="center"/>
          </w:tcPr>
          <w:p w14:paraId="30EC1B93">
            <w:pPr>
              <w:pStyle w:val="15"/>
            </w:pPr>
            <w:r>
              <w:t>717.41</w:t>
            </w:r>
          </w:p>
        </w:tc>
        <w:tc>
          <w:tcPr>
            <w:tcW w:w="1134" w:type="dxa"/>
            <w:vAlign w:val="center"/>
          </w:tcPr>
          <w:p w14:paraId="2C019C83">
            <w:pPr>
              <w:pStyle w:val="15"/>
            </w:pPr>
            <w:r>
              <w:t>717.41</w:t>
            </w:r>
          </w:p>
        </w:tc>
        <w:tc>
          <w:tcPr>
            <w:tcW w:w="1134" w:type="dxa"/>
            <w:vAlign w:val="center"/>
          </w:tcPr>
          <w:p w14:paraId="1E04E33F">
            <w:pPr>
              <w:pStyle w:val="15"/>
            </w:pPr>
          </w:p>
        </w:tc>
        <w:tc>
          <w:tcPr>
            <w:tcW w:w="1134" w:type="dxa"/>
            <w:vAlign w:val="center"/>
          </w:tcPr>
          <w:p w14:paraId="7E284F3A">
            <w:pPr>
              <w:pStyle w:val="15"/>
            </w:pPr>
          </w:p>
        </w:tc>
        <w:tc>
          <w:tcPr>
            <w:tcW w:w="1134" w:type="dxa"/>
            <w:vAlign w:val="center"/>
          </w:tcPr>
          <w:p w14:paraId="49C251D6">
            <w:pPr>
              <w:pStyle w:val="15"/>
            </w:pPr>
          </w:p>
        </w:tc>
        <w:tc>
          <w:tcPr>
            <w:tcW w:w="1134" w:type="dxa"/>
            <w:vAlign w:val="center"/>
          </w:tcPr>
          <w:p w14:paraId="4330A4C9">
            <w:pPr>
              <w:pStyle w:val="15"/>
            </w:pPr>
          </w:p>
        </w:tc>
        <w:tc>
          <w:tcPr>
            <w:tcW w:w="1134" w:type="dxa"/>
            <w:vAlign w:val="center"/>
          </w:tcPr>
          <w:p w14:paraId="10DC3019">
            <w:pPr>
              <w:pStyle w:val="15"/>
            </w:pPr>
          </w:p>
        </w:tc>
        <w:tc>
          <w:tcPr>
            <w:tcW w:w="1134" w:type="dxa"/>
            <w:vAlign w:val="center"/>
          </w:tcPr>
          <w:p w14:paraId="1AE3C1D3">
            <w:pPr>
              <w:pStyle w:val="15"/>
            </w:pPr>
          </w:p>
        </w:tc>
        <w:tc>
          <w:tcPr>
            <w:tcW w:w="1134" w:type="dxa"/>
            <w:vAlign w:val="center"/>
          </w:tcPr>
          <w:p w14:paraId="54ADAE6A">
            <w:pPr>
              <w:pStyle w:val="15"/>
            </w:pPr>
          </w:p>
        </w:tc>
      </w:tr>
      <w:tr w14:paraId="431B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EA43F">
            <w:pPr>
              <w:pStyle w:val="17"/>
            </w:pPr>
            <w:r>
              <w:t>5</w:t>
            </w:r>
          </w:p>
        </w:tc>
        <w:tc>
          <w:tcPr>
            <w:tcW w:w="992" w:type="dxa"/>
            <w:vAlign w:val="center"/>
          </w:tcPr>
          <w:p w14:paraId="7DFFD81B">
            <w:pPr>
              <w:pStyle w:val="16"/>
            </w:pPr>
            <w:r>
              <w:t>208</w:t>
            </w:r>
          </w:p>
        </w:tc>
        <w:tc>
          <w:tcPr>
            <w:tcW w:w="1559" w:type="dxa"/>
            <w:vAlign w:val="center"/>
          </w:tcPr>
          <w:p w14:paraId="44929C3F">
            <w:pPr>
              <w:pStyle w:val="16"/>
            </w:pPr>
            <w:r>
              <w:t>社会保障和就业支出</w:t>
            </w:r>
          </w:p>
        </w:tc>
        <w:tc>
          <w:tcPr>
            <w:tcW w:w="1134" w:type="dxa"/>
            <w:vAlign w:val="center"/>
          </w:tcPr>
          <w:p w14:paraId="1C68F647">
            <w:pPr>
              <w:pStyle w:val="15"/>
            </w:pPr>
            <w:r>
              <w:t>69.54</w:t>
            </w:r>
          </w:p>
        </w:tc>
        <w:tc>
          <w:tcPr>
            <w:tcW w:w="1134" w:type="dxa"/>
            <w:vAlign w:val="center"/>
          </w:tcPr>
          <w:p w14:paraId="04F85C2F">
            <w:pPr>
              <w:pStyle w:val="15"/>
            </w:pPr>
            <w:r>
              <w:t>69.54</w:t>
            </w:r>
          </w:p>
        </w:tc>
        <w:tc>
          <w:tcPr>
            <w:tcW w:w="1134" w:type="dxa"/>
            <w:vAlign w:val="center"/>
          </w:tcPr>
          <w:p w14:paraId="7A148CF4">
            <w:pPr>
              <w:pStyle w:val="15"/>
            </w:pPr>
            <w:r>
              <w:t>69.54</w:t>
            </w:r>
          </w:p>
        </w:tc>
        <w:tc>
          <w:tcPr>
            <w:tcW w:w="1134" w:type="dxa"/>
            <w:vAlign w:val="center"/>
          </w:tcPr>
          <w:p w14:paraId="247B31EE">
            <w:pPr>
              <w:pStyle w:val="15"/>
            </w:pPr>
          </w:p>
        </w:tc>
        <w:tc>
          <w:tcPr>
            <w:tcW w:w="1134" w:type="dxa"/>
            <w:vAlign w:val="center"/>
          </w:tcPr>
          <w:p w14:paraId="71972DFB">
            <w:pPr>
              <w:pStyle w:val="15"/>
            </w:pPr>
          </w:p>
        </w:tc>
        <w:tc>
          <w:tcPr>
            <w:tcW w:w="1134" w:type="dxa"/>
            <w:vAlign w:val="center"/>
          </w:tcPr>
          <w:p w14:paraId="224AE603">
            <w:pPr>
              <w:pStyle w:val="15"/>
            </w:pPr>
          </w:p>
        </w:tc>
        <w:tc>
          <w:tcPr>
            <w:tcW w:w="1134" w:type="dxa"/>
            <w:vAlign w:val="center"/>
          </w:tcPr>
          <w:p w14:paraId="28B438B0">
            <w:pPr>
              <w:pStyle w:val="15"/>
            </w:pPr>
          </w:p>
        </w:tc>
        <w:tc>
          <w:tcPr>
            <w:tcW w:w="1134" w:type="dxa"/>
            <w:vAlign w:val="center"/>
          </w:tcPr>
          <w:p w14:paraId="2FE90C13">
            <w:pPr>
              <w:pStyle w:val="15"/>
            </w:pPr>
          </w:p>
        </w:tc>
        <w:tc>
          <w:tcPr>
            <w:tcW w:w="1134" w:type="dxa"/>
            <w:vAlign w:val="center"/>
          </w:tcPr>
          <w:p w14:paraId="7AA8BBF9">
            <w:pPr>
              <w:pStyle w:val="15"/>
            </w:pPr>
          </w:p>
        </w:tc>
        <w:tc>
          <w:tcPr>
            <w:tcW w:w="1134" w:type="dxa"/>
            <w:vAlign w:val="center"/>
          </w:tcPr>
          <w:p w14:paraId="7490BD0F">
            <w:pPr>
              <w:pStyle w:val="15"/>
            </w:pPr>
          </w:p>
        </w:tc>
      </w:tr>
      <w:tr w14:paraId="27D1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4D69F">
            <w:pPr>
              <w:pStyle w:val="17"/>
            </w:pPr>
            <w:r>
              <w:t>6</w:t>
            </w:r>
          </w:p>
        </w:tc>
        <w:tc>
          <w:tcPr>
            <w:tcW w:w="992" w:type="dxa"/>
            <w:vAlign w:val="center"/>
          </w:tcPr>
          <w:p w14:paraId="2BA219D1">
            <w:pPr>
              <w:pStyle w:val="16"/>
            </w:pPr>
            <w:r>
              <w:t>20805</w:t>
            </w:r>
          </w:p>
        </w:tc>
        <w:tc>
          <w:tcPr>
            <w:tcW w:w="1559" w:type="dxa"/>
            <w:vAlign w:val="center"/>
          </w:tcPr>
          <w:p w14:paraId="78FD4F17">
            <w:pPr>
              <w:pStyle w:val="16"/>
            </w:pPr>
            <w:r>
              <w:t>行政事业单位养老支出</w:t>
            </w:r>
          </w:p>
        </w:tc>
        <w:tc>
          <w:tcPr>
            <w:tcW w:w="1134" w:type="dxa"/>
            <w:vAlign w:val="center"/>
          </w:tcPr>
          <w:p w14:paraId="24A6179F">
            <w:pPr>
              <w:pStyle w:val="15"/>
            </w:pPr>
            <w:r>
              <w:t>69.54</w:t>
            </w:r>
          </w:p>
        </w:tc>
        <w:tc>
          <w:tcPr>
            <w:tcW w:w="1134" w:type="dxa"/>
            <w:vAlign w:val="center"/>
          </w:tcPr>
          <w:p w14:paraId="336232F9">
            <w:pPr>
              <w:pStyle w:val="15"/>
            </w:pPr>
            <w:r>
              <w:t>69.54</w:t>
            </w:r>
          </w:p>
        </w:tc>
        <w:tc>
          <w:tcPr>
            <w:tcW w:w="1134" w:type="dxa"/>
            <w:vAlign w:val="center"/>
          </w:tcPr>
          <w:p w14:paraId="3629BC97">
            <w:pPr>
              <w:pStyle w:val="15"/>
            </w:pPr>
            <w:r>
              <w:t>69.54</w:t>
            </w:r>
          </w:p>
        </w:tc>
        <w:tc>
          <w:tcPr>
            <w:tcW w:w="1134" w:type="dxa"/>
            <w:vAlign w:val="center"/>
          </w:tcPr>
          <w:p w14:paraId="3E39035D">
            <w:pPr>
              <w:pStyle w:val="15"/>
            </w:pPr>
          </w:p>
        </w:tc>
        <w:tc>
          <w:tcPr>
            <w:tcW w:w="1134" w:type="dxa"/>
            <w:vAlign w:val="center"/>
          </w:tcPr>
          <w:p w14:paraId="57A563B9">
            <w:pPr>
              <w:pStyle w:val="15"/>
            </w:pPr>
          </w:p>
        </w:tc>
        <w:tc>
          <w:tcPr>
            <w:tcW w:w="1134" w:type="dxa"/>
            <w:vAlign w:val="center"/>
          </w:tcPr>
          <w:p w14:paraId="502596A2">
            <w:pPr>
              <w:pStyle w:val="15"/>
            </w:pPr>
          </w:p>
        </w:tc>
        <w:tc>
          <w:tcPr>
            <w:tcW w:w="1134" w:type="dxa"/>
            <w:vAlign w:val="center"/>
          </w:tcPr>
          <w:p w14:paraId="2B10C3BB">
            <w:pPr>
              <w:pStyle w:val="15"/>
            </w:pPr>
          </w:p>
        </w:tc>
        <w:tc>
          <w:tcPr>
            <w:tcW w:w="1134" w:type="dxa"/>
            <w:vAlign w:val="center"/>
          </w:tcPr>
          <w:p w14:paraId="7974A113">
            <w:pPr>
              <w:pStyle w:val="15"/>
            </w:pPr>
          </w:p>
        </w:tc>
        <w:tc>
          <w:tcPr>
            <w:tcW w:w="1134" w:type="dxa"/>
            <w:vAlign w:val="center"/>
          </w:tcPr>
          <w:p w14:paraId="4D5D07A8">
            <w:pPr>
              <w:pStyle w:val="15"/>
            </w:pPr>
          </w:p>
        </w:tc>
        <w:tc>
          <w:tcPr>
            <w:tcW w:w="1134" w:type="dxa"/>
            <w:vAlign w:val="center"/>
          </w:tcPr>
          <w:p w14:paraId="44319F4F">
            <w:pPr>
              <w:pStyle w:val="15"/>
            </w:pPr>
          </w:p>
        </w:tc>
      </w:tr>
      <w:tr w14:paraId="308C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5BBF5">
            <w:pPr>
              <w:pStyle w:val="17"/>
            </w:pPr>
            <w:r>
              <w:t>7</w:t>
            </w:r>
          </w:p>
        </w:tc>
        <w:tc>
          <w:tcPr>
            <w:tcW w:w="992" w:type="dxa"/>
            <w:vAlign w:val="center"/>
          </w:tcPr>
          <w:p w14:paraId="025472BC">
            <w:pPr>
              <w:pStyle w:val="16"/>
            </w:pPr>
            <w:r>
              <w:t>2080505</w:t>
            </w:r>
          </w:p>
        </w:tc>
        <w:tc>
          <w:tcPr>
            <w:tcW w:w="1559" w:type="dxa"/>
            <w:vAlign w:val="center"/>
          </w:tcPr>
          <w:p w14:paraId="6EEBA4D1">
            <w:pPr>
              <w:pStyle w:val="16"/>
            </w:pPr>
            <w:r>
              <w:t>机关事业单位基本养老保险缴费支出</w:t>
            </w:r>
          </w:p>
        </w:tc>
        <w:tc>
          <w:tcPr>
            <w:tcW w:w="1134" w:type="dxa"/>
            <w:vAlign w:val="center"/>
          </w:tcPr>
          <w:p w14:paraId="3F5075E6">
            <w:pPr>
              <w:pStyle w:val="15"/>
            </w:pPr>
            <w:r>
              <w:t>69.54</w:t>
            </w:r>
          </w:p>
        </w:tc>
        <w:tc>
          <w:tcPr>
            <w:tcW w:w="1134" w:type="dxa"/>
            <w:vAlign w:val="center"/>
          </w:tcPr>
          <w:p w14:paraId="5B25BAE9">
            <w:pPr>
              <w:pStyle w:val="15"/>
            </w:pPr>
            <w:r>
              <w:t>69.54</w:t>
            </w:r>
          </w:p>
        </w:tc>
        <w:tc>
          <w:tcPr>
            <w:tcW w:w="1134" w:type="dxa"/>
            <w:vAlign w:val="center"/>
          </w:tcPr>
          <w:p w14:paraId="6842FF14">
            <w:pPr>
              <w:pStyle w:val="15"/>
            </w:pPr>
            <w:r>
              <w:t>69.54</w:t>
            </w:r>
          </w:p>
        </w:tc>
        <w:tc>
          <w:tcPr>
            <w:tcW w:w="1134" w:type="dxa"/>
            <w:vAlign w:val="center"/>
          </w:tcPr>
          <w:p w14:paraId="79FAC9BF">
            <w:pPr>
              <w:pStyle w:val="15"/>
            </w:pPr>
          </w:p>
        </w:tc>
        <w:tc>
          <w:tcPr>
            <w:tcW w:w="1134" w:type="dxa"/>
            <w:vAlign w:val="center"/>
          </w:tcPr>
          <w:p w14:paraId="2AF88D7B">
            <w:pPr>
              <w:pStyle w:val="15"/>
            </w:pPr>
          </w:p>
        </w:tc>
        <w:tc>
          <w:tcPr>
            <w:tcW w:w="1134" w:type="dxa"/>
            <w:vAlign w:val="center"/>
          </w:tcPr>
          <w:p w14:paraId="11146C61">
            <w:pPr>
              <w:pStyle w:val="15"/>
            </w:pPr>
          </w:p>
        </w:tc>
        <w:tc>
          <w:tcPr>
            <w:tcW w:w="1134" w:type="dxa"/>
            <w:vAlign w:val="center"/>
          </w:tcPr>
          <w:p w14:paraId="2DFFE1A1">
            <w:pPr>
              <w:pStyle w:val="15"/>
            </w:pPr>
          </w:p>
        </w:tc>
        <w:tc>
          <w:tcPr>
            <w:tcW w:w="1134" w:type="dxa"/>
            <w:vAlign w:val="center"/>
          </w:tcPr>
          <w:p w14:paraId="6DBFA942">
            <w:pPr>
              <w:pStyle w:val="15"/>
            </w:pPr>
          </w:p>
        </w:tc>
        <w:tc>
          <w:tcPr>
            <w:tcW w:w="1134" w:type="dxa"/>
            <w:vAlign w:val="center"/>
          </w:tcPr>
          <w:p w14:paraId="07B8A5A7">
            <w:pPr>
              <w:pStyle w:val="15"/>
            </w:pPr>
          </w:p>
        </w:tc>
        <w:tc>
          <w:tcPr>
            <w:tcW w:w="1134" w:type="dxa"/>
            <w:vAlign w:val="center"/>
          </w:tcPr>
          <w:p w14:paraId="497049A8">
            <w:pPr>
              <w:pStyle w:val="15"/>
            </w:pPr>
          </w:p>
        </w:tc>
      </w:tr>
      <w:tr w14:paraId="0A5A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9F980">
            <w:pPr>
              <w:pStyle w:val="17"/>
            </w:pPr>
            <w:r>
              <w:t>8</w:t>
            </w:r>
          </w:p>
        </w:tc>
        <w:tc>
          <w:tcPr>
            <w:tcW w:w="992" w:type="dxa"/>
            <w:vAlign w:val="center"/>
          </w:tcPr>
          <w:p w14:paraId="161A26C5">
            <w:pPr>
              <w:pStyle w:val="16"/>
            </w:pPr>
            <w:r>
              <w:t>210</w:t>
            </w:r>
          </w:p>
        </w:tc>
        <w:tc>
          <w:tcPr>
            <w:tcW w:w="1559" w:type="dxa"/>
            <w:vAlign w:val="center"/>
          </w:tcPr>
          <w:p w14:paraId="75B12860">
            <w:pPr>
              <w:pStyle w:val="16"/>
            </w:pPr>
            <w:r>
              <w:t>卫生健康支出</w:t>
            </w:r>
          </w:p>
        </w:tc>
        <w:tc>
          <w:tcPr>
            <w:tcW w:w="1134" w:type="dxa"/>
            <w:vAlign w:val="center"/>
          </w:tcPr>
          <w:p w14:paraId="0B3074D7">
            <w:pPr>
              <w:pStyle w:val="15"/>
            </w:pPr>
            <w:r>
              <w:t>41.97</w:t>
            </w:r>
          </w:p>
        </w:tc>
        <w:tc>
          <w:tcPr>
            <w:tcW w:w="1134" w:type="dxa"/>
            <w:vAlign w:val="center"/>
          </w:tcPr>
          <w:p w14:paraId="0ED9BEF8">
            <w:pPr>
              <w:pStyle w:val="15"/>
            </w:pPr>
            <w:r>
              <w:t>41.97</w:t>
            </w:r>
          </w:p>
        </w:tc>
        <w:tc>
          <w:tcPr>
            <w:tcW w:w="1134" w:type="dxa"/>
            <w:vAlign w:val="center"/>
          </w:tcPr>
          <w:p w14:paraId="3410B0D0">
            <w:pPr>
              <w:pStyle w:val="15"/>
            </w:pPr>
            <w:r>
              <w:t>41.97</w:t>
            </w:r>
          </w:p>
        </w:tc>
        <w:tc>
          <w:tcPr>
            <w:tcW w:w="1134" w:type="dxa"/>
            <w:vAlign w:val="center"/>
          </w:tcPr>
          <w:p w14:paraId="6BDC7796">
            <w:pPr>
              <w:pStyle w:val="15"/>
            </w:pPr>
          </w:p>
        </w:tc>
        <w:tc>
          <w:tcPr>
            <w:tcW w:w="1134" w:type="dxa"/>
            <w:vAlign w:val="center"/>
          </w:tcPr>
          <w:p w14:paraId="6E7B48F8">
            <w:pPr>
              <w:pStyle w:val="15"/>
            </w:pPr>
          </w:p>
        </w:tc>
        <w:tc>
          <w:tcPr>
            <w:tcW w:w="1134" w:type="dxa"/>
            <w:vAlign w:val="center"/>
          </w:tcPr>
          <w:p w14:paraId="47972748">
            <w:pPr>
              <w:pStyle w:val="15"/>
            </w:pPr>
          </w:p>
        </w:tc>
        <w:tc>
          <w:tcPr>
            <w:tcW w:w="1134" w:type="dxa"/>
            <w:vAlign w:val="center"/>
          </w:tcPr>
          <w:p w14:paraId="15E02E45">
            <w:pPr>
              <w:pStyle w:val="15"/>
            </w:pPr>
          </w:p>
        </w:tc>
        <w:tc>
          <w:tcPr>
            <w:tcW w:w="1134" w:type="dxa"/>
            <w:vAlign w:val="center"/>
          </w:tcPr>
          <w:p w14:paraId="28E2BB01">
            <w:pPr>
              <w:pStyle w:val="15"/>
            </w:pPr>
          </w:p>
        </w:tc>
        <w:tc>
          <w:tcPr>
            <w:tcW w:w="1134" w:type="dxa"/>
            <w:vAlign w:val="center"/>
          </w:tcPr>
          <w:p w14:paraId="512D5FD9">
            <w:pPr>
              <w:pStyle w:val="15"/>
            </w:pPr>
          </w:p>
        </w:tc>
        <w:tc>
          <w:tcPr>
            <w:tcW w:w="1134" w:type="dxa"/>
            <w:vAlign w:val="center"/>
          </w:tcPr>
          <w:p w14:paraId="26C0F391">
            <w:pPr>
              <w:pStyle w:val="15"/>
            </w:pPr>
          </w:p>
        </w:tc>
      </w:tr>
      <w:tr w14:paraId="38D9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13711">
            <w:pPr>
              <w:pStyle w:val="17"/>
            </w:pPr>
            <w:r>
              <w:t>9</w:t>
            </w:r>
          </w:p>
        </w:tc>
        <w:tc>
          <w:tcPr>
            <w:tcW w:w="992" w:type="dxa"/>
            <w:vAlign w:val="center"/>
          </w:tcPr>
          <w:p w14:paraId="52B4A0B8">
            <w:pPr>
              <w:pStyle w:val="16"/>
            </w:pPr>
            <w:r>
              <w:t>21012</w:t>
            </w:r>
          </w:p>
        </w:tc>
        <w:tc>
          <w:tcPr>
            <w:tcW w:w="1559" w:type="dxa"/>
            <w:vAlign w:val="center"/>
          </w:tcPr>
          <w:p w14:paraId="6A376FB8">
            <w:pPr>
              <w:pStyle w:val="16"/>
            </w:pPr>
            <w:r>
              <w:t>财政对基本医疗保险基金的补助</w:t>
            </w:r>
          </w:p>
        </w:tc>
        <w:tc>
          <w:tcPr>
            <w:tcW w:w="1134" w:type="dxa"/>
            <w:vAlign w:val="center"/>
          </w:tcPr>
          <w:p w14:paraId="19E230A0">
            <w:pPr>
              <w:pStyle w:val="15"/>
            </w:pPr>
            <w:r>
              <w:t>41.97</w:t>
            </w:r>
          </w:p>
        </w:tc>
        <w:tc>
          <w:tcPr>
            <w:tcW w:w="1134" w:type="dxa"/>
            <w:vAlign w:val="center"/>
          </w:tcPr>
          <w:p w14:paraId="3E4B9C7D">
            <w:pPr>
              <w:pStyle w:val="15"/>
            </w:pPr>
            <w:r>
              <w:t>41.97</w:t>
            </w:r>
          </w:p>
        </w:tc>
        <w:tc>
          <w:tcPr>
            <w:tcW w:w="1134" w:type="dxa"/>
            <w:vAlign w:val="center"/>
          </w:tcPr>
          <w:p w14:paraId="2C84EF93">
            <w:pPr>
              <w:pStyle w:val="15"/>
            </w:pPr>
            <w:r>
              <w:t>41.97</w:t>
            </w:r>
          </w:p>
        </w:tc>
        <w:tc>
          <w:tcPr>
            <w:tcW w:w="1134" w:type="dxa"/>
            <w:vAlign w:val="center"/>
          </w:tcPr>
          <w:p w14:paraId="58BF1F55">
            <w:pPr>
              <w:pStyle w:val="15"/>
            </w:pPr>
          </w:p>
        </w:tc>
        <w:tc>
          <w:tcPr>
            <w:tcW w:w="1134" w:type="dxa"/>
            <w:vAlign w:val="center"/>
          </w:tcPr>
          <w:p w14:paraId="1F4C7062">
            <w:pPr>
              <w:pStyle w:val="15"/>
            </w:pPr>
          </w:p>
        </w:tc>
        <w:tc>
          <w:tcPr>
            <w:tcW w:w="1134" w:type="dxa"/>
            <w:vAlign w:val="center"/>
          </w:tcPr>
          <w:p w14:paraId="5C88F961">
            <w:pPr>
              <w:pStyle w:val="15"/>
            </w:pPr>
          </w:p>
        </w:tc>
        <w:tc>
          <w:tcPr>
            <w:tcW w:w="1134" w:type="dxa"/>
            <w:vAlign w:val="center"/>
          </w:tcPr>
          <w:p w14:paraId="2E8A1D07">
            <w:pPr>
              <w:pStyle w:val="15"/>
            </w:pPr>
          </w:p>
        </w:tc>
        <w:tc>
          <w:tcPr>
            <w:tcW w:w="1134" w:type="dxa"/>
            <w:vAlign w:val="center"/>
          </w:tcPr>
          <w:p w14:paraId="783D05DF">
            <w:pPr>
              <w:pStyle w:val="15"/>
            </w:pPr>
          </w:p>
        </w:tc>
        <w:tc>
          <w:tcPr>
            <w:tcW w:w="1134" w:type="dxa"/>
            <w:vAlign w:val="center"/>
          </w:tcPr>
          <w:p w14:paraId="2F27442F">
            <w:pPr>
              <w:pStyle w:val="15"/>
            </w:pPr>
          </w:p>
        </w:tc>
        <w:tc>
          <w:tcPr>
            <w:tcW w:w="1134" w:type="dxa"/>
            <w:vAlign w:val="center"/>
          </w:tcPr>
          <w:p w14:paraId="32CE32C7">
            <w:pPr>
              <w:pStyle w:val="15"/>
            </w:pPr>
          </w:p>
        </w:tc>
      </w:tr>
      <w:tr w14:paraId="71CC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89455">
            <w:pPr>
              <w:pStyle w:val="17"/>
            </w:pPr>
            <w:r>
              <w:t>10</w:t>
            </w:r>
          </w:p>
        </w:tc>
        <w:tc>
          <w:tcPr>
            <w:tcW w:w="992" w:type="dxa"/>
            <w:vAlign w:val="center"/>
          </w:tcPr>
          <w:p w14:paraId="4ECB0331">
            <w:pPr>
              <w:pStyle w:val="16"/>
            </w:pPr>
            <w:r>
              <w:t>2101201</w:t>
            </w:r>
          </w:p>
        </w:tc>
        <w:tc>
          <w:tcPr>
            <w:tcW w:w="1559" w:type="dxa"/>
            <w:vAlign w:val="center"/>
          </w:tcPr>
          <w:p w14:paraId="048A8E91">
            <w:pPr>
              <w:pStyle w:val="16"/>
            </w:pPr>
            <w:r>
              <w:t>财政对职工基本医疗保险基金的补助</w:t>
            </w:r>
          </w:p>
        </w:tc>
        <w:tc>
          <w:tcPr>
            <w:tcW w:w="1134" w:type="dxa"/>
            <w:vAlign w:val="center"/>
          </w:tcPr>
          <w:p w14:paraId="77805544">
            <w:pPr>
              <w:pStyle w:val="15"/>
            </w:pPr>
            <w:r>
              <w:t>41.97</w:t>
            </w:r>
          </w:p>
        </w:tc>
        <w:tc>
          <w:tcPr>
            <w:tcW w:w="1134" w:type="dxa"/>
            <w:vAlign w:val="center"/>
          </w:tcPr>
          <w:p w14:paraId="3E11358C">
            <w:pPr>
              <w:pStyle w:val="15"/>
            </w:pPr>
            <w:r>
              <w:t>41.97</w:t>
            </w:r>
          </w:p>
        </w:tc>
        <w:tc>
          <w:tcPr>
            <w:tcW w:w="1134" w:type="dxa"/>
            <w:vAlign w:val="center"/>
          </w:tcPr>
          <w:p w14:paraId="005D7DFB">
            <w:pPr>
              <w:pStyle w:val="15"/>
            </w:pPr>
            <w:r>
              <w:t>41.97</w:t>
            </w:r>
          </w:p>
        </w:tc>
        <w:tc>
          <w:tcPr>
            <w:tcW w:w="1134" w:type="dxa"/>
            <w:vAlign w:val="center"/>
          </w:tcPr>
          <w:p w14:paraId="2BD0A585">
            <w:pPr>
              <w:pStyle w:val="15"/>
            </w:pPr>
          </w:p>
        </w:tc>
        <w:tc>
          <w:tcPr>
            <w:tcW w:w="1134" w:type="dxa"/>
            <w:vAlign w:val="center"/>
          </w:tcPr>
          <w:p w14:paraId="5C694E59">
            <w:pPr>
              <w:pStyle w:val="15"/>
            </w:pPr>
          </w:p>
        </w:tc>
        <w:tc>
          <w:tcPr>
            <w:tcW w:w="1134" w:type="dxa"/>
            <w:vAlign w:val="center"/>
          </w:tcPr>
          <w:p w14:paraId="163592D2">
            <w:pPr>
              <w:pStyle w:val="15"/>
            </w:pPr>
          </w:p>
        </w:tc>
        <w:tc>
          <w:tcPr>
            <w:tcW w:w="1134" w:type="dxa"/>
            <w:vAlign w:val="center"/>
          </w:tcPr>
          <w:p w14:paraId="43DBE296">
            <w:pPr>
              <w:pStyle w:val="15"/>
            </w:pPr>
          </w:p>
        </w:tc>
        <w:tc>
          <w:tcPr>
            <w:tcW w:w="1134" w:type="dxa"/>
            <w:vAlign w:val="center"/>
          </w:tcPr>
          <w:p w14:paraId="023D41E0">
            <w:pPr>
              <w:pStyle w:val="15"/>
            </w:pPr>
          </w:p>
        </w:tc>
        <w:tc>
          <w:tcPr>
            <w:tcW w:w="1134" w:type="dxa"/>
            <w:vAlign w:val="center"/>
          </w:tcPr>
          <w:p w14:paraId="0306E721">
            <w:pPr>
              <w:pStyle w:val="15"/>
            </w:pPr>
          </w:p>
        </w:tc>
        <w:tc>
          <w:tcPr>
            <w:tcW w:w="1134" w:type="dxa"/>
            <w:vAlign w:val="center"/>
          </w:tcPr>
          <w:p w14:paraId="10C00F41">
            <w:pPr>
              <w:pStyle w:val="15"/>
            </w:pPr>
          </w:p>
        </w:tc>
      </w:tr>
    </w:tbl>
    <w:p w14:paraId="57B96EC0">
      <w:pPr>
        <w:sectPr>
          <w:pgSz w:w="16840" w:h="11900" w:orient="landscape"/>
          <w:pgMar w:top="1361" w:right="1020" w:bottom="1134" w:left="1020" w:header="720" w:footer="720" w:gutter="0"/>
          <w:cols w:space="720" w:num="1"/>
        </w:sectPr>
      </w:pPr>
    </w:p>
    <w:p w14:paraId="355A1A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854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949B5B7">
            <w:pPr>
              <w:pStyle w:val="13"/>
            </w:pPr>
            <w:r>
              <w:t>360024石家庄市藁城区工业路幼儿园</w:t>
            </w:r>
          </w:p>
        </w:tc>
        <w:tc>
          <w:tcPr>
            <w:tcW w:w="2721" w:type="dxa"/>
            <w:gridSpan w:val="2"/>
            <w:tcBorders>
              <w:top w:val="single" w:color="FFFFFF" w:sz="6" w:space="0"/>
              <w:left w:val="single" w:color="FFFFFF" w:sz="6" w:space="0"/>
              <w:right w:val="single" w:color="FFFFFF" w:sz="6" w:space="0"/>
            </w:tcBorders>
            <w:vAlign w:val="center"/>
          </w:tcPr>
          <w:p w14:paraId="77485CA4">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0514F265">
            <w:pPr>
              <w:pStyle w:val="11"/>
            </w:pPr>
            <w:r>
              <w:t>单位：万元</w:t>
            </w:r>
          </w:p>
        </w:tc>
      </w:tr>
      <w:tr w14:paraId="44B7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14A11">
            <w:pPr>
              <w:pStyle w:val="14"/>
            </w:pPr>
            <w:r>
              <w:t>序号</w:t>
            </w:r>
          </w:p>
        </w:tc>
        <w:tc>
          <w:tcPr>
            <w:tcW w:w="5528" w:type="dxa"/>
            <w:gridSpan w:val="2"/>
            <w:vAlign w:val="center"/>
          </w:tcPr>
          <w:p w14:paraId="39E750E1">
            <w:pPr>
              <w:pStyle w:val="14"/>
            </w:pPr>
            <w:r>
              <w:t>功能分类科目</w:t>
            </w:r>
          </w:p>
        </w:tc>
        <w:tc>
          <w:tcPr>
            <w:tcW w:w="1361" w:type="dxa"/>
            <w:vMerge w:val="restart"/>
            <w:vAlign w:val="center"/>
          </w:tcPr>
          <w:p w14:paraId="1CF6BEC2">
            <w:pPr>
              <w:pStyle w:val="14"/>
            </w:pPr>
            <w:r>
              <w:t>合计</w:t>
            </w:r>
          </w:p>
        </w:tc>
        <w:tc>
          <w:tcPr>
            <w:tcW w:w="1361" w:type="dxa"/>
            <w:vMerge w:val="restart"/>
            <w:vAlign w:val="center"/>
          </w:tcPr>
          <w:p w14:paraId="5EE9B97F">
            <w:pPr>
              <w:pStyle w:val="14"/>
            </w:pPr>
            <w:r>
              <w:t>基本支出</w:t>
            </w:r>
          </w:p>
        </w:tc>
        <w:tc>
          <w:tcPr>
            <w:tcW w:w="1361" w:type="dxa"/>
            <w:vMerge w:val="restart"/>
            <w:vAlign w:val="center"/>
          </w:tcPr>
          <w:p w14:paraId="33D09D57">
            <w:pPr>
              <w:pStyle w:val="14"/>
            </w:pPr>
            <w:r>
              <w:t>项目支出</w:t>
            </w:r>
          </w:p>
        </w:tc>
        <w:tc>
          <w:tcPr>
            <w:tcW w:w="1361" w:type="dxa"/>
            <w:vMerge w:val="restart"/>
            <w:vAlign w:val="center"/>
          </w:tcPr>
          <w:p w14:paraId="58D18228">
            <w:pPr>
              <w:pStyle w:val="14"/>
            </w:pPr>
            <w:r>
              <w:t>经营支出</w:t>
            </w:r>
          </w:p>
        </w:tc>
        <w:tc>
          <w:tcPr>
            <w:tcW w:w="1361" w:type="dxa"/>
            <w:vMerge w:val="restart"/>
            <w:vAlign w:val="center"/>
          </w:tcPr>
          <w:p w14:paraId="139C11A2">
            <w:pPr>
              <w:pStyle w:val="14"/>
            </w:pPr>
            <w:r>
              <w:t>上解上级     支出</w:t>
            </w:r>
          </w:p>
        </w:tc>
        <w:tc>
          <w:tcPr>
            <w:tcW w:w="1361" w:type="dxa"/>
            <w:vMerge w:val="restart"/>
            <w:vAlign w:val="center"/>
          </w:tcPr>
          <w:p w14:paraId="74281888">
            <w:pPr>
              <w:pStyle w:val="14"/>
            </w:pPr>
            <w:r>
              <w:t>对附属单位补助支出</w:t>
            </w:r>
          </w:p>
        </w:tc>
      </w:tr>
      <w:tr w14:paraId="2145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AC336"/>
        </w:tc>
        <w:tc>
          <w:tcPr>
            <w:tcW w:w="992" w:type="dxa"/>
            <w:vAlign w:val="center"/>
          </w:tcPr>
          <w:p w14:paraId="25D9E7D5">
            <w:pPr>
              <w:pStyle w:val="14"/>
            </w:pPr>
            <w:r>
              <w:t>科目    编码</w:t>
            </w:r>
          </w:p>
        </w:tc>
        <w:tc>
          <w:tcPr>
            <w:tcW w:w="4535" w:type="dxa"/>
            <w:vAlign w:val="center"/>
          </w:tcPr>
          <w:p w14:paraId="7FD35A92">
            <w:pPr>
              <w:pStyle w:val="14"/>
            </w:pPr>
            <w:r>
              <w:t>科目名称</w:t>
            </w:r>
          </w:p>
        </w:tc>
        <w:tc>
          <w:tcPr>
            <w:tcW w:w="1361" w:type="dxa"/>
            <w:vMerge w:val="continue"/>
          </w:tcPr>
          <w:p w14:paraId="7E001B7A"/>
        </w:tc>
        <w:tc>
          <w:tcPr>
            <w:tcW w:w="1361" w:type="dxa"/>
            <w:vMerge w:val="continue"/>
          </w:tcPr>
          <w:p w14:paraId="7F61386B"/>
        </w:tc>
        <w:tc>
          <w:tcPr>
            <w:tcW w:w="1361" w:type="dxa"/>
            <w:vMerge w:val="continue"/>
          </w:tcPr>
          <w:p w14:paraId="50AFF259"/>
        </w:tc>
        <w:tc>
          <w:tcPr>
            <w:tcW w:w="1361" w:type="dxa"/>
            <w:vMerge w:val="continue"/>
          </w:tcPr>
          <w:p w14:paraId="4DA02C4D"/>
        </w:tc>
        <w:tc>
          <w:tcPr>
            <w:tcW w:w="1361" w:type="dxa"/>
            <w:vMerge w:val="continue"/>
          </w:tcPr>
          <w:p w14:paraId="49F5061B"/>
        </w:tc>
        <w:tc>
          <w:tcPr>
            <w:tcW w:w="1361" w:type="dxa"/>
            <w:vMerge w:val="continue"/>
          </w:tcPr>
          <w:p w14:paraId="3932F5A2"/>
        </w:tc>
      </w:tr>
      <w:tr w14:paraId="566A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412EB7">
            <w:pPr>
              <w:pStyle w:val="14"/>
            </w:pPr>
            <w:r>
              <w:t>栏次</w:t>
            </w:r>
          </w:p>
        </w:tc>
        <w:tc>
          <w:tcPr>
            <w:tcW w:w="992" w:type="dxa"/>
            <w:vAlign w:val="center"/>
          </w:tcPr>
          <w:p w14:paraId="102DFB89">
            <w:pPr>
              <w:pStyle w:val="14"/>
            </w:pPr>
            <w:r>
              <w:t>1</w:t>
            </w:r>
          </w:p>
        </w:tc>
        <w:tc>
          <w:tcPr>
            <w:tcW w:w="4535" w:type="dxa"/>
            <w:vAlign w:val="center"/>
          </w:tcPr>
          <w:p w14:paraId="199D1A56">
            <w:pPr>
              <w:pStyle w:val="14"/>
            </w:pPr>
            <w:r>
              <w:t>2</w:t>
            </w:r>
          </w:p>
        </w:tc>
        <w:tc>
          <w:tcPr>
            <w:tcW w:w="1361" w:type="dxa"/>
            <w:vAlign w:val="center"/>
          </w:tcPr>
          <w:p w14:paraId="1E849FBA">
            <w:pPr>
              <w:pStyle w:val="14"/>
            </w:pPr>
            <w:r>
              <w:t>3</w:t>
            </w:r>
          </w:p>
        </w:tc>
        <w:tc>
          <w:tcPr>
            <w:tcW w:w="1361" w:type="dxa"/>
            <w:vAlign w:val="center"/>
          </w:tcPr>
          <w:p w14:paraId="0468375A">
            <w:pPr>
              <w:pStyle w:val="14"/>
            </w:pPr>
            <w:r>
              <w:t>4</w:t>
            </w:r>
          </w:p>
        </w:tc>
        <w:tc>
          <w:tcPr>
            <w:tcW w:w="1361" w:type="dxa"/>
            <w:vAlign w:val="center"/>
          </w:tcPr>
          <w:p w14:paraId="0C039168">
            <w:pPr>
              <w:pStyle w:val="14"/>
            </w:pPr>
            <w:r>
              <w:t>5</w:t>
            </w:r>
          </w:p>
        </w:tc>
        <w:tc>
          <w:tcPr>
            <w:tcW w:w="1361" w:type="dxa"/>
            <w:vAlign w:val="center"/>
          </w:tcPr>
          <w:p w14:paraId="3D3F273B">
            <w:pPr>
              <w:pStyle w:val="14"/>
            </w:pPr>
            <w:r>
              <w:t>6</w:t>
            </w:r>
          </w:p>
        </w:tc>
        <w:tc>
          <w:tcPr>
            <w:tcW w:w="1361" w:type="dxa"/>
            <w:vAlign w:val="center"/>
          </w:tcPr>
          <w:p w14:paraId="79F4AA32">
            <w:pPr>
              <w:pStyle w:val="14"/>
            </w:pPr>
            <w:r>
              <w:t>7</w:t>
            </w:r>
          </w:p>
        </w:tc>
        <w:tc>
          <w:tcPr>
            <w:tcW w:w="1361" w:type="dxa"/>
            <w:vAlign w:val="center"/>
          </w:tcPr>
          <w:p w14:paraId="1521EC1C">
            <w:pPr>
              <w:pStyle w:val="14"/>
            </w:pPr>
            <w:r>
              <w:t>8</w:t>
            </w:r>
          </w:p>
        </w:tc>
      </w:tr>
      <w:tr w14:paraId="0D5B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FEA2">
            <w:pPr>
              <w:pStyle w:val="17"/>
            </w:pPr>
            <w:r>
              <w:t>1</w:t>
            </w:r>
          </w:p>
        </w:tc>
        <w:tc>
          <w:tcPr>
            <w:tcW w:w="992" w:type="dxa"/>
            <w:vAlign w:val="center"/>
          </w:tcPr>
          <w:p w14:paraId="0FF5BF66">
            <w:pPr>
              <w:pStyle w:val="20"/>
            </w:pPr>
          </w:p>
        </w:tc>
        <w:tc>
          <w:tcPr>
            <w:tcW w:w="4535" w:type="dxa"/>
            <w:vAlign w:val="center"/>
          </w:tcPr>
          <w:p w14:paraId="513F53E4">
            <w:pPr>
              <w:pStyle w:val="18"/>
            </w:pPr>
            <w:r>
              <w:t>合计</w:t>
            </w:r>
          </w:p>
        </w:tc>
        <w:tc>
          <w:tcPr>
            <w:tcW w:w="1361" w:type="dxa"/>
            <w:vAlign w:val="center"/>
          </w:tcPr>
          <w:p w14:paraId="0957DBDC">
            <w:pPr>
              <w:pStyle w:val="19"/>
            </w:pPr>
            <w:r>
              <w:t>828.93</w:t>
            </w:r>
          </w:p>
        </w:tc>
        <w:tc>
          <w:tcPr>
            <w:tcW w:w="1361" w:type="dxa"/>
            <w:vAlign w:val="center"/>
          </w:tcPr>
          <w:p w14:paraId="0AA1C56F">
            <w:pPr>
              <w:pStyle w:val="19"/>
            </w:pPr>
            <w:r>
              <w:t>606.30</w:t>
            </w:r>
          </w:p>
        </w:tc>
        <w:tc>
          <w:tcPr>
            <w:tcW w:w="1361" w:type="dxa"/>
            <w:vAlign w:val="center"/>
          </w:tcPr>
          <w:p w14:paraId="793DFA5E">
            <w:pPr>
              <w:pStyle w:val="19"/>
            </w:pPr>
            <w:r>
              <w:t>222.62</w:t>
            </w:r>
          </w:p>
        </w:tc>
        <w:tc>
          <w:tcPr>
            <w:tcW w:w="1361" w:type="dxa"/>
            <w:vAlign w:val="center"/>
          </w:tcPr>
          <w:p w14:paraId="541D37F5">
            <w:pPr>
              <w:pStyle w:val="19"/>
            </w:pPr>
          </w:p>
        </w:tc>
        <w:tc>
          <w:tcPr>
            <w:tcW w:w="1361" w:type="dxa"/>
            <w:vAlign w:val="center"/>
          </w:tcPr>
          <w:p w14:paraId="7B87F194">
            <w:pPr>
              <w:pStyle w:val="19"/>
            </w:pPr>
          </w:p>
        </w:tc>
        <w:tc>
          <w:tcPr>
            <w:tcW w:w="1361" w:type="dxa"/>
            <w:vAlign w:val="center"/>
          </w:tcPr>
          <w:p w14:paraId="1F6BCC6C">
            <w:pPr>
              <w:pStyle w:val="19"/>
            </w:pPr>
          </w:p>
        </w:tc>
      </w:tr>
      <w:tr w14:paraId="412F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C6FD">
            <w:pPr>
              <w:pStyle w:val="17"/>
            </w:pPr>
            <w:r>
              <w:t>2</w:t>
            </w:r>
          </w:p>
        </w:tc>
        <w:tc>
          <w:tcPr>
            <w:tcW w:w="992" w:type="dxa"/>
            <w:vAlign w:val="center"/>
          </w:tcPr>
          <w:p w14:paraId="52DF0796">
            <w:pPr>
              <w:pStyle w:val="16"/>
            </w:pPr>
            <w:r>
              <w:t>205</w:t>
            </w:r>
          </w:p>
        </w:tc>
        <w:tc>
          <w:tcPr>
            <w:tcW w:w="4535" w:type="dxa"/>
            <w:vAlign w:val="center"/>
          </w:tcPr>
          <w:p w14:paraId="73BF555E">
            <w:pPr>
              <w:pStyle w:val="16"/>
            </w:pPr>
            <w:r>
              <w:t>教育支出</w:t>
            </w:r>
          </w:p>
        </w:tc>
        <w:tc>
          <w:tcPr>
            <w:tcW w:w="1361" w:type="dxa"/>
            <w:vAlign w:val="center"/>
          </w:tcPr>
          <w:p w14:paraId="2237A2E2">
            <w:pPr>
              <w:pStyle w:val="15"/>
            </w:pPr>
            <w:r>
              <w:t>717.41</w:t>
            </w:r>
          </w:p>
        </w:tc>
        <w:tc>
          <w:tcPr>
            <w:tcW w:w="1361" w:type="dxa"/>
            <w:vAlign w:val="center"/>
          </w:tcPr>
          <w:p w14:paraId="2B5F59AB">
            <w:pPr>
              <w:pStyle w:val="15"/>
            </w:pPr>
            <w:r>
              <w:t>494.79</w:t>
            </w:r>
          </w:p>
        </w:tc>
        <w:tc>
          <w:tcPr>
            <w:tcW w:w="1361" w:type="dxa"/>
            <w:vAlign w:val="center"/>
          </w:tcPr>
          <w:p w14:paraId="6E2D68E6">
            <w:pPr>
              <w:pStyle w:val="15"/>
            </w:pPr>
            <w:r>
              <w:t>222.62</w:t>
            </w:r>
          </w:p>
        </w:tc>
        <w:tc>
          <w:tcPr>
            <w:tcW w:w="1361" w:type="dxa"/>
            <w:vAlign w:val="center"/>
          </w:tcPr>
          <w:p w14:paraId="3CD723FB">
            <w:pPr>
              <w:pStyle w:val="15"/>
            </w:pPr>
          </w:p>
        </w:tc>
        <w:tc>
          <w:tcPr>
            <w:tcW w:w="1361" w:type="dxa"/>
            <w:vAlign w:val="center"/>
          </w:tcPr>
          <w:p w14:paraId="6316EB48">
            <w:pPr>
              <w:pStyle w:val="15"/>
            </w:pPr>
          </w:p>
        </w:tc>
        <w:tc>
          <w:tcPr>
            <w:tcW w:w="1361" w:type="dxa"/>
            <w:vAlign w:val="center"/>
          </w:tcPr>
          <w:p w14:paraId="3FF13945">
            <w:pPr>
              <w:pStyle w:val="15"/>
            </w:pPr>
          </w:p>
        </w:tc>
      </w:tr>
      <w:tr w14:paraId="016F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84D1">
            <w:pPr>
              <w:pStyle w:val="17"/>
            </w:pPr>
            <w:r>
              <w:t>3</w:t>
            </w:r>
          </w:p>
        </w:tc>
        <w:tc>
          <w:tcPr>
            <w:tcW w:w="992" w:type="dxa"/>
            <w:vAlign w:val="center"/>
          </w:tcPr>
          <w:p w14:paraId="0A426A78">
            <w:pPr>
              <w:pStyle w:val="16"/>
            </w:pPr>
            <w:r>
              <w:t>20502</w:t>
            </w:r>
          </w:p>
        </w:tc>
        <w:tc>
          <w:tcPr>
            <w:tcW w:w="4535" w:type="dxa"/>
            <w:vAlign w:val="center"/>
          </w:tcPr>
          <w:p w14:paraId="29A5DCE6">
            <w:pPr>
              <w:pStyle w:val="16"/>
            </w:pPr>
            <w:r>
              <w:t>普通教育</w:t>
            </w:r>
          </w:p>
        </w:tc>
        <w:tc>
          <w:tcPr>
            <w:tcW w:w="1361" w:type="dxa"/>
            <w:vAlign w:val="center"/>
          </w:tcPr>
          <w:p w14:paraId="2731FA88">
            <w:pPr>
              <w:pStyle w:val="15"/>
            </w:pPr>
            <w:r>
              <w:t>717.41</w:t>
            </w:r>
          </w:p>
        </w:tc>
        <w:tc>
          <w:tcPr>
            <w:tcW w:w="1361" w:type="dxa"/>
            <w:vAlign w:val="center"/>
          </w:tcPr>
          <w:p w14:paraId="7A62ADD1">
            <w:pPr>
              <w:pStyle w:val="15"/>
            </w:pPr>
            <w:r>
              <w:t>494.79</w:t>
            </w:r>
          </w:p>
        </w:tc>
        <w:tc>
          <w:tcPr>
            <w:tcW w:w="1361" w:type="dxa"/>
            <w:vAlign w:val="center"/>
          </w:tcPr>
          <w:p w14:paraId="7B5CA0B3">
            <w:pPr>
              <w:pStyle w:val="15"/>
            </w:pPr>
            <w:r>
              <w:t>222.62</w:t>
            </w:r>
          </w:p>
        </w:tc>
        <w:tc>
          <w:tcPr>
            <w:tcW w:w="1361" w:type="dxa"/>
            <w:vAlign w:val="center"/>
          </w:tcPr>
          <w:p w14:paraId="1C8F6129">
            <w:pPr>
              <w:pStyle w:val="15"/>
            </w:pPr>
          </w:p>
        </w:tc>
        <w:tc>
          <w:tcPr>
            <w:tcW w:w="1361" w:type="dxa"/>
            <w:vAlign w:val="center"/>
          </w:tcPr>
          <w:p w14:paraId="775C5550">
            <w:pPr>
              <w:pStyle w:val="15"/>
            </w:pPr>
          </w:p>
        </w:tc>
        <w:tc>
          <w:tcPr>
            <w:tcW w:w="1361" w:type="dxa"/>
            <w:vAlign w:val="center"/>
          </w:tcPr>
          <w:p w14:paraId="3FEACCB2">
            <w:pPr>
              <w:pStyle w:val="15"/>
            </w:pPr>
          </w:p>
        </w:tc>
      </w:tr>
      <w:tr w14:paraId="1A47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CA6D">
            <w:pPr>
              <w:pStyle w:val="17"/>
            </w:pPr>
            <w:r>
              <w:t>4</w:t>
            </w:r>
          </w:p>
        </w:tc>
        <w:tc>
          <w:tcPr>
            <w:tcW w:w="992" w:type="dxa"/>
            <w:vAlign w:val="center"/>
          </w:tcPr>
          <w:p w14:paraId="1D47AE98">
            <w:pPr>
              <w:pStyle w:val="16"/>
            </w:pPr>
            <w:r>
              <w:t>2050201</w:t>
            </w:r>
          </w:p>
        </w:tc>
        <w:tc>
          <w:tcPr>
            <w:tcW w:w="4535" w:type="dxa"/>
            <w:vAlign w:val="center"/>
          </w:tcPr>
          <w:p w14:paraId="168CC66B">
            <w:pPr>
              <w:pStyle w:val="16"/>
            </w:pPr>
            <w:r>
              <w:t>学前教育</w:t>
            </w:r>
          </w:p>
        </w:tc>
        <w:tc>
          <w:tcPr>
            <w:tcW w:w="1361" w:type="dxa"/>
            <w:vAlign w:val="center"/>
          </w:tcPr>
          <w:p w14:paraId="17493D1D">
            <w:pPr>
              <w:pStyle w:val="15"/>
            </w:pPr>
            <w:r>
              <w:t>717.41</w:t>
            </w:r>
          </w:p>
        </w:tc>
        <w:tc>
          <w:tcPr>
            <w:tcW w:w="1361" w:type="dxa"/>
            <w:vAlign w:val="center"/>
          </w:tcPr>
          <w:p w14:paraId="582892AD">
            <w:pPr>
              <w:pStyle w:val="15"/>
            </w:pPr>
            <w:r>
              <w:t>494.79</w:t>
            </w:r>
          </w:p>
        </w:tc>
        <w:tc>
          <w:tcPr>
            <w:tcW w:w="1361" w:type="dxa"/>
            <w:vAlign w:val="center"/>
          </w:tcPr>
          <w:p w14:paraId="1B5C7825">
            <w:pPr>
              <w:pStyle w:val="15"/>
            </w:pPr>
            <w:r>
              <w:t>222.62</w:t>
            </w:r>
          </w:p>
        </w:tc>
        <w:tc>
          <w:tcPr>
            <w:tcW w:w="1361" w:type="dxa"/>
            <w:vAlign w:val="center"/>
          </w:tcPr>
          <w:p w14:paraId="6B643E07">
            <w:pPr>
              <w:pStyle w:val="15"/>
            </w:pPr>
          </w:p>
        </w:tc>
        <w:tc>
          <w:tcPr>
            <w:tcW w:w="1361" w:type="dxa"/>
            <w:vAlign w:val="center"/>
          </w:tcPr>
          <w:p w14:paraId="74F81359">
            <w:pPr>
              <w:pStyle w:val="15"/>
            </w:pPr>
          </w:p>
        </w:tc>
        <w:tc>
          <w:tcPr>
            <w:tcW w:w="1361" w:type="dxa"/>
            <w:vAlign w:val="center"/>
          </w:tcPr>
          <w:p w14:paraId="62432B49">
            <w:pPr>
              <w:pStyle w:val="15"/>
            </w:pPr>
          </w:p>
        </w:tc>
      </w:tr>
      <w:tr w14:paraId="5315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3314">
            <w:pPr>
              <w:pStyle w:val="17"/>
            </w:pPr>
            <w:r>
              <w:t>5</w:t>
            </w:r>
          </w:p>
        </w:tc>
        <w:tc>
          <w:tcPr>
            <w:tcW w:w="992" w:type="dxa"/>
            <w:vAlign w:val="center"/>
          </w:tcPr>
          <w:p w14:paraId="4C4AD180">
            <w:pPr>
              <w:pStyle w:val="16"/>
            </w:pPr>
            <w:r>
              <w:t>208</w:t>
            </w:r>
          </w:p>
        </w:tc>
        <w:tc>
          <w:tcPr>
            <w:tcW w:w="4535" w:type="dxa"/>
            <w:vAlign w:val="center"/>
          </w:tcPr>
          <w:p w14:paraId="73010FD5">
            <w:pPr>
              <w:pStyle w:val="16"/>
            </w:pPr>
            <w:r>
              <w:t>社会保障和就业支出</w:t>
            </w:r>
          </w:p>
        </w:tc>
        <w:tc>
          <w:tcPr>
            <w:tcW w:w="1361" w:type="dxa"/>
            <w:vAlign w:val="center"/>
          </w:tcPr>
          <w:p w14:paraId="5D1612A9">
            <w:pPr>
              <w:pStyle w:val="15"/>
            </w:pPr>
            <w:r>
              <w:t>69.54</w:t>
            </w:r>
          </w:p>
        </w:tc>
        <w:tc>
          <w:tcPr>
            <w:tcW w:w="1361" w:type="dxa"/>
            <w:vAlign w:val="center"/>
          </w:tcPr>
          <w:p w14:paraId="02148352">
            <w:pPr>
              <w:pStyle w:val="15"/>
            </w:pPr>
            <w:r>
              <w:t>69.54</w:t>
            </w:r>
          </w:p>
        </w:tc>
        <w:tc>
          <w:tcPr>
            <w:tcW w:w="1361" w:type="dxa"/>
            <w:vAlign w:val="center"/>
          </w:tcPr>
          <w:p w14:paraId="19447955">
            <w:pPr>
              <w:pStyle w:val="15"/>
            </w:pPr>
          </w:p>
        </w:tc>
        <w:tc>
          <w:tcPr>
            <w:tcW w:w="1361" w:type="dxa"/>
            <w:vAlign w:val="center"/>
          </w:tcPr>
          <w:p w14:paraId="177EC342">
            <w:pPr>
              <w:pStyle w:val="15"/>
            </w:pPr>
          </w:p>
        </w:tc>
        <w:tc>
          <w:tcPr>
            <w:tcW w:w="1361" w:type="dxa"/>
            <w:vAlign w:val="center"/>
          </w:tcPr>
          <w:p w14:paraId="2F9627D3">
            <w:pPr>
              <w:pStyle w:val="15"/>
            </w:pPr>
          </w:p>
        </w:tc>
        <w:tc>
          <w:tcPr>
            <w:tcW w:w="1361" w:type="dxa"/>
            <w:vAlign w:val="center"/>
          </w:tcPr>
          <w:p w14:paraId="291DD07E">
            <w:pPr>
              <w:pStyle w:val="15"/>
            </w:pPr>
          </w:p>
        </w:tc>
      </w:tr>
      <w:tr w14:paraId="576E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66B21">
            <w:pPr>
              <w:pStyle w:val="17"/>
            </w:pPr>
            <w:r>
              <w:t>6</w:t>
            </w:r>
          </w:p>
        </w:tc>
        <w:tc>
          <w:tcPr>
            <w:tcW w:w="992" w:type="dxa"/>
            <w:vAlign w:val="center"/>
          </w:tcPr>
          <w:p w14:paraId="71D5D065">
            <w:pPr>
              <w:pStyle w:val="16"/>
            </w:pPr>
            <w:r>
              <w:t>20805</w:t>
            </w:r>
          </w:p>
        </w:tc>
        <w:tc>
          <w:tcPr>
            <w:tcW w:w="4535" w:type="dxa"/>
            <w:vAlign w:val="center"/>
          </w:tcPr>
          <w:p w14:paraId="31DB0DD8">
            <w:pPr>
              <w:pStyle w:val="16"/>
            </w:pPr>
            <w:r>
              <w:t>行政事业单位养老支出</w:t>
            </w:r>
          </w:p>
        </w:tc>
        <w:tc>
          <w:tcPr>
            <w:tcW w:w="1361" w:type="dxa"/>
            <w:vAlign w:val="center"/>
          </w:tcPr>
          <w:p w14:paraId="03356191">
            <w:pPr>
              <w:pStyle w:val="15"/>
            </w:pPr>
            <w:r>
              <w:t>69.54</w:t>
            </w:r>
          </w:p>
        </w:tc>
        <w:tc>
          <w:tcPr>
            <w:tcW w:w="1361" w:type="dxa"/>
            <w:vAlign w:val="center"/>
          </w:tcPr>
          <w:p w14:paraId="6AC2A40F">
            <w:pPr>
              <w:pStyle w:val="15"/>
            </w:pPr>
            <w:r>
              <w:t>69.54</w:t>
            </w:r>
          </w:p>
        </w:tc>
        <w:tc>
          <w:tcPr>
            <w:tcW w:w="1361" w:type="dxa"/>
            <w:vAlign w:val="center"/>
          </w:tcPr>
          <w:p w14:paraId="409A5AA6">
            <w:pPr>
              <w:pStyle w:val="15"/>
            </w:pPr>
          </w:p>
        </w:tc>
        <w:tc>
          <w:tcPr>
            <w:tcW w:w="1361" w:type="dxa"/>
            <w:vAlign w:val="center"/>
          </w:tcPr>
          <w:p w14:paraId="05861118">
            <w:pPr>
              <w:pStyle w:val="15"/>
            </w:pPr>
          </w:p>
        </w:tc>
        <w:tc>
          <w:tcPr>
            <w:tcW w:w="1361" w:type="dxa"/>
            <w:vAlign w:val="center"/>
          </w:tcPr>
          <w:p w14:paraId="7AA3E90D">
            <w:pPr>
              <w:pStyle w:val="15"/>
            </w:pPr>
          </w:p>
        </w:tc>
        <w:tc>
          <w:tcPr>
            <w:tcW w:w="1361" w:type="dxa"/>
            <w:vAlign w:val="center"/>
          </w:tcPr>
          <w:p w14:paraId="7A6D1FC5">
            <w:pPr>
              <w:pStyle w:val="15"/>
            </w:pPr>
          </w:p>
        </w:tc>
      </w:tr>
      <w:tr w14:paraId="2284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B3499">
            <w:pPr>
              <w:pStyle w:val="17"/>
            </w:pPr>
            <w:r>
              <w:t>7</w:t>
            </w:r>
          </w:p>
        </w:tc>
        <w:tc>
          <w:tcPr>
            <w:tcW w:w="992" w:type="dxa"/>
            <w:vAlign w:val="center"/>
          </w:tcPr>
          <w:p w14:paraId="49456E94">
            <w:pPr>
              <w:pStyle w:val="16"/>
            </w:pPr>
            <w:r>
              <w:t>2080505</w:t>
            </w:r>
          </w:p>
        </w:tc>
        <w:tc>
          <w:tcPr>
            <w:tcW w:w="4535" w:type="dxa"/>
            <w:vAlign w:val="center"/>
          </w:tcPr>
          <w:p w14:paraId="50F3E0E4">
            <w:pPr>
              <w:pStyle w:val="16"/>
            </w:pPr>
            <w:r>
              <w:t>机关事业单位基本养老保险缴费支出</w:t>
            </w:r>
          </w:p>
        </w:tc>
        <w:tc>
          <w:tcPr>
            <w:tcW w:w="1361" w:type="dxa"/>
            <w:vAlign w:val="center"/>
          </w:tcPr>
          <w:p w14:paraId="4BB2BEDC">
            <w:pPr>
              <w:pStyle w:val="15"/>
            </w:pPr>
            <w:r>
              <w:t>69.54</w:t>
            </w:r>
          </w:p>
        </w:tc>
        <w:tc>
          <w:tcPr>
            <w:tcW w:w="1361" w:type="dxa"/>
            <w:vAlign w:val="center"/>
          </w:tcPr>
          <w:p w14:paraId="07DA17DE">
            <w:pPr>
              <w:pStyle w:val="15"/>
            </w:pPr>
            <w:r>
              <w:t>69.54</w:t>
            </w:r>
          </w:p>
        </w:tc>
        <w:tc>
          <w:tcPr>
            <w:tcW w:w="1361" w:type="dxa"/>
            <w:vAlign w:val="center"/>
          </w:tcPr>
          <w:p w14:paraId="369F3661">
            <w:pPr>
              <w:pStyle w:val="15"/>
            </w:pPr>
          </w:p>
        </w:tc>
        <w:tc>
          <w:tcPr>
            <w:tcW w:w="1361" w:type="dxa"/>
            <w:vAlign w:val="center"/>
          </w:tcPr>
          <w:p w14:paraId="1D344AA6">
            <w:pPr>
              <w:pStyle w:val="15"/>
            </w:pPr>
          </w:p>
        </w:tc>
        <w:tc>
          <w:tcPr>
            <w:tcW w:w="1361" w:type="dxa"/>
            <w:vAlign w:val="center"/>
          </w:tcPr>
          <w:p w14:paraId="781D43D1">
            <w:pPr>
              <w:pStyle w:val="15"/>
            </w:pPr>
          </w:p>
        </w:tc>
        <w:tc>
          <w:tcPr>
            <w:tcW w:w="1361" w:type="dxa"/>
            <w:vAlign w:val="center"/>
          </w:tcPr>
          <w:p w14:paraId="72418509">
            <w:pPr>
              <w:pStyle w:val="15"/>
            </w:pPr>
          </w:p>
        </w:tc>
      </w:tr>
      <w:tr w14:paraId="6740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2DC6">
            <w:pPr>
              <w:pStyle w:val="17"/>
            </w:pPr>
            <w:r>
              <w:t>8</w:t>
            </w:r>
          </w:p>
        </w:tc>
        <w:tc>
          <w:tcPr>
            <w:tcW w:w="992" w:type="dxa"/>
            <w:vAlign w:val="center"/>
          </w:tcPr>
          <w:p w14:paraId="2C66BEFA">
            <w:pPr>
              <w:pStyle w:val="16"/>
            </w:pPr>
            <w:r>
              <w:t>210</w:t>
            </w:r>
          </w:p>
        </w:tc>
        <w:tc>
          <w:tcPr>
            <w:tcW w:w="4535" w:type="dxa"/>
            <w:vAlign w:val="center"/>
          </w:tcPr>
          <w:p w14:paraId="4D0D933A">
            <w:pPr>
              <w:pStyle w:val="16"/>
            </w:pPr>
            <w:r>
              <w:t>卫生健康支出</w:t>
            </w:r>
          </w:p>
        </w:tc>
        <w:tc>
          <w:tcPr>
            <w:tcW w:w="1361" w:type="dxa"/>
            <w:vAlign w:val="center"/>
          </w:tcPr>
          <w:p w14:paraId="03989865">
            <w:pPr>
              <w:pStyle w:val="15"/>
            </w:pPr>
            <w:r>
              <w:t>41.97</w:t>
            </w:r>
          </w:p>
        </w:tc>
        <w:tc>
          <w:tcPr>
            <w:tcW w:w="1361" w:type="dxa"/>
            <w:vAlign w:val="center"/>
          </w:tcPr>
          <w:p w14:paraId="138F2E7C">
            <w:pPr>
              <w:pStyle w:val="15"/>
            </w:pPr>
            <w:r>
              <w:t>41.97</w:t>
            </w:r>
          </w:p>
        </w:tc>
        <w:tc>
          <w:tcPr>
            <w:tcW w:w="1361" w:type="dxa"/>
            <w:vAlign w:val="center"/>
          </w:tcPr>
          <w:p w14:paraId="2C164AEF">
            <w:pPr>
              <w:pStyle w:val="15"/>
            </w:pPr>
          </w:p>
        </w:tc>
        <w:tc>
          <w:tcPr>
            <w:tcW w:w="1361" w:type="dxa"/>
            <w:vAlign w:val="center"/>
          </w:tcPr>
          <w:p w14:paraId="58CDFFB1">
            <w:pPr>
              <w:pStyle w:val="15"/>
            </w:pPr>
          </w:p>
        </w:tc>
        <w:tc>
          <w:tcPr>
            <w:tcW w:w="1361" w:type="dxa"/>
            <w:vAlign w:val="center"/>
          </w:tcPr>
          <w:p w14:paraId="369A43F4">
            <w:pPr>
              <w:pStyle w:val="15"/>
            </w:pPr>
          </w:p>
        </w:tc>
        <w:tc>
          <w:tcPr>
            <w:tcW w:w="1361" w:type="dxa"/>
            <w:vAlign w:val="center"/>
          </w:tcPr>
          <w:p w14:paraId="3614573C">
            <w:pPr>
              <w:pStyle w:val="15"/>
            </w:pPr>
          </w:p>
        </w:tc>
      </w:tr>
      <w:tr w14:paraId="1E2F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D84F">
            <w:pPr>
              <w:pStyle w:val="17"/>
            </w:pPr>
            <w:r>
              <w:t>9</w:t>
            </w:r>
          </w:p>
        </w:tc>
        <w:tc>
          <w:tcPr>
            <w:tcW w:w="992" w:type="dxa"/>
            <w:vAlign w:val="center"/>
          </w:tcPr>
          <w:p w14:paraId="21813AC9">
            <w:pPr>
              <w:pStyle w:val="16"/>
            </w:pPr>
            <w:r>
              <w:t>21012</w:t>
            </w:r>
          </w:p>
        </w:tc>
        <w:tc>
          <w:tcPr>
            <w:tcW w:w="4535" w:type="dxa"/>
            <w:vAlign w:val="center"/>
          </w:tcPr>
          <w:p w14:paraId="04D67014">
            <w:pPr>
              <w:pStyle w:val="16"/>
            </w:pPr>
            <w:r>
              <w:t>财政对基本医疗保险基金的补助</w:t>
            </w:r>
          </w:p>
        </w:tc>
        <w:tc>
          <w:tcPr>
            <w:tcW w:w="1361" w:type="dxa"/>
            <w:vAlign w:val="center"/>
          </w:tcPr>
          <w:p w14:paraId="71FF90DB">
            <w:pPr>
              <w:pStyle w:val="15"/>
            </w:pPr>
            <w:r>
              <w:t>41.97</w:t>
            </w:r>
          </w:p>
        </w:tc>
        <w:tc>
          <w:tcPr>
            <w:tcW w:w="1361" w:type="dxa"/>
            <w:vAlign w:val="center"/>
          </w:tcPr>
          <w:p w14:paraId="2337EFD5">
            <w:pPr>
              <w:pStyle w:val="15"/>
            </w:pPr>
            <w:r>
              <w:t>41.97</w:t>
            </w:r>
          </w:p>
        </w:tc>
        <w:tc>
          <w:tcPr>
            <w:tcW w:w="1361" w:type="dxa"/>
            <w:vAlign w:val="center"/>
          </w:tcPr>
          <w:p w14:paraId="3F2FC99D">
            <w:pPr>
              <w:pStyle w:val="15"/>
            </w:pPr>
          </w:p>
        </w:tc>
        <w:tc>
          <w:tcPr>
            <w:tcW w:w="1361" w:type="dxa"/>
            <w:vAlign w:val="center"/>
          </w:tcPr>
          <w:p w14:paraId="21A1709D">
            <w:pPr>
              <w:pStyle w:val="15"/>
            </w:pPr>
          </w:p>
        </w:tc>
        <w:tc>
          <w:tcPr>
            <w:tcW w:w="1361" w:type="dxa"/>
            <w:vAlign w:val="center"/>
          </w:tcPr>
          <w:p w14:paraId="709D20BD">
            <w:pPr>
              <w:pStyle w:val="15"/>
            </w:pPr>
          </w:p>
        </w:tc>
        <w:tc>
          <w:tcPr>
            <w:tcW w:w="1361" w:type="dxa"/>
            <w:vAlign w:val="center"/>
          </w:tcPr>
          <w:p w14:paraId="553A30CB">
            <w:pPr>
              <w:pStyle w:val="15"/>
            </w:pPr>
          </w:p>
        </w:tc>
      </w:tr>
      <w:tr w14:paraId="4B57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3A621">
            <w:pPr>
              <w:pStyle w:val="17"/>
            </w:pPr>
            <w:r>
              <w:t>10</w:t>
            </w:r>
          </w:p>
        </w:tc>
        <w:tc>
          <w:tcPr>
            <w:tcW w:w="992" w:type="dxa"/>
            <w:vAlign w:val="center"/>
          </w:tcPr>
          <w:p w14:paraId="72FDEBE1">
            <w:pPr>
              <w:pStyle w:val="16"/>
            </w:pPr>
            <w:r>
              <w:t>2101201</w:t>
            </w:r>
          </w:p>
        </w:tc>
        <w:tc>
          <w:tcPr>
            <w:tcW w:w="4535" w:type="dxa"/>
            <w:vAlign w:val="center"/>
          </w:tcPr>
          <w:p w14:paraId="699492DA">
            <w:pPr>
              <w:pStyle w:val="16"/>
            </w:pPr>
            <w:r>
              <w:t>财政对职工基本医疗保险基金的补助</w:t>
            </w:r>
          </w:p>
        </w:tc>
        <w:tc>
          <w:tcPr>
            <w:tcW w:w="1361" w:type="dxa"/>
            <w:vAlign w:val="center"/>
          </w:tcPr>
          <w:p w14:paraId="59026BB9">
            <w:pPr>
              <w:pStyle w:val="15"/>
            </w:pPr>
            <w:r>
              <w:t>41.97</w:t>
            </w:r>
          </w:p>
        </w:tc>
        <w:tc>
          <w:tcPr>
            <w:tcW w:w="1361" w:type="dxa"/>
            <w:vAlign w:val="center"/>
          </w:tcPr>
          <w:p w14:paraId="29039711">
            <w:pPr>
              <w:pStyle w:val="15"/>
            </w:pPr>
            <w:r>
              <w:t>41.97</w:t>
            </w:r>
          </w:p>
        </w:tc>
        <w:tc>
          <w:tcPr>
            <w:tcW w:w="1361" w:type="dxa"/>
            <w:vAlign w:val="center"/>
          </w:tcPr>
          <w:p w14:paraId="518E2F5C">
            <w:pPr>
              <w:pStyle w:val="15"/>
            </w:pPr>
          </w:p>
        </w:tc>
        <w:tc>
          <w:tcPr>
            <w:tcW w:w="1361" w:type="dxa"/>
            <w:vAlign w:val="center"/>
          </w:tcPr>
          <w:p w14:paraId="506FFB55">
            <w:pPr>
              <w:pStyle w:val="15"/>
            </w:pPr>
          </w:p>
        </w:tc>
        <w:tc>
          <w:tcPr>
            <w:tcW w:w="1361" w:type="dxa"/>
            <w:vAlign w:val="center"/>
          </w:tcPr>
          <w:p w14:paraId="37ADF1D8">
            <w:pPr>
              <w:pStyle w:val="15"/>
            </w:pPr>
          </w:p>
        </w:tc>
        <w:tc>
          <w:tcPr>
            <w:tcW w:w="1361" w:type="dxa"/>
            <w:vAlign w:val="center"/>
          </w:tcPr>
          <w:p w14:paraId="561C6669">
            <w:pPr>
              <w:pStyle w:val="15"/>
            </w:pPr>
          </w:p>
        </w:tc>
      </w:tr>
    </w:tbl>
    <w:p w14:paraId="0050321F">
      <w:pPr>
        <w:sectPr>
          <w:pgSz w:w="16840" w:h="11900" w:orient="landscape"/>
          <w:pgMar w:top="1361" w:right="1020" w:bottom="1134" w:left="1020" w:header="720" w:footer="720" w:gutter="0"/>
          <w:cols w:space="720" w:num="1"/>
        </w:sectPr>
      </w:pPr>
    </w:p>
    <w:p w14:paraId="4D49AE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3D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AE3ED4">
            <w:pPr>
              <w:pStyle w:val="13"/>
            </w:pPr>
            <w:r>
              <w:t>360024石家庄市藁城区工业路幼儿园</w:t>
            </w:r>
          </w:p>
        </w:tc>
        <w:tc>
          <w:tcPr>
            <w:tcW w:w="3402" w:type="dxa"/>
            <w:tcBorders>
              <w:top w:val="single" w:color="FFFFFF" w:sz="6" w:space="0"/>
              <w:left w:val="single" w:color="FFFFFF" w:sz="6" w:space="0"/>
              <w:right w:val="single" w:color="FFFFFF" w:sz="6" w:space="0"/>
            </w:tcBorders>
            <w:vAlign w:val="center"/>
          </w:tcPr>
          <w:p w14:paraId="02B0F39F">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095DF060">
            <w:pPr>
              <w:pStyle w:val="11"/>
            </w:pPr>
            <w:r>
              <w:t>单位：万元</w:t>
            </w:r>
          </w:p>
        </w:tc>
      </w:tr>
      <w:tr w14:paraId="40F4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2E51F7">
            <w:pPr>
              <w:pStyle w:val="14"/>
            </w:pPr>
            <w:r>
              <w:t>序号</w:t>
            </w:r>
          </w:p>
        </w:tc>
        <w:tc>
          <w:tcPr>
            <w:tcW w:w="4876" w:type="dxa"/>
            <w:gridSpan w:val="2"/>
            <w:vAlign w:val="center"/>
          </w:tcPr>
          <w:p w14:paraId="6D0B5DA3">
            <w:pPr>
              <w:pStyle w:val="14"/>
            </w:pPr>
            <w:r>
              <w:t>收入</w:t>
            </w:r>
          </w:p>
        </w:tc>
        <w:tc>
          <w:tcPr>
            <w:tcW w:w="9298" w:type="dxa"/>
            <w:gridSpan w:val="5"/>
            <w:vAlign w:val="center"/>
          </w:tcPr>
          <w:p w14:paraId="29D1E85E">
            <w:pPr>
              <w:pStyle w:val="14"/>
            </w:pPr>
            <w:r>
              <w:t>支出</w:t>
            </w:r>
          </w:p>
        </w:tc>
      </w:tr>
      <w:tr w14:paraId="3BCD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AB131"/>
        </w:tc>
        <w:tc>
          <w:tcPr>
            <w:tcW w:w="3402" w:type="dxa"/>
            <w:vAlign w:val="center"/>
          </w:tcPr>
          <w:p w14:paraId="136B8FB8">
            <w:pPr>
              <w:pStyle w:val="14"/>
            </w:pPr>
            <w:r>
              <w:t>项  目</w:t>
            </w:r>
          </w:p>
        </w:tc>
        <w:tc>
          <w:tcPr>
            <w:tcW w:w="1474" w:type="dxa"/>
            <w:vAlign w:val="center"/>
          </w:tcPr>
          <w:p w14:paraId="2A7C2F5E">
            <w:pPr>
              <w:pStyle w:val="14"/>
            </w:pPr>
            <w:r>
              <w:t>金额</w:t>
            </w:r>
          </w:p>
        </w:tc>
        <w:tc>
          <w:tcPr>
            <w:tcW w:w="3402" w:type="dxa"/>
            <w:vAlign w:val="center"/>
          </w:tcPr>
          <w:p w14:paraId="4C5BB002">
            <w:pPr>
              <w:pStyle w:val="14"/>
            </w:pPr>
            <w:r>
              <w:t>项  目</w:t>
            </w:r>
          </w:p>
        </w:tc>
        <w:tc>
          <w:tcPr>
            <w:tcW w:w="1474" w:type="dxa"/>
            <w:vAlign w:val="center"/>
          </w:tcPr>
          <w:p w14:paraId="5DC9D4E9">
            <w:pPr>
              <w:pStyle w:val="14"/>
            </w:pPr>
            <w:r>
              <w:t>合计</w:t>
            </w:r>
          </w:p>
        </w:tc>
        <w:tc>
          <w:tcPr>
            <w:tcW w:w="1474" w:type="dxa"/>
            <w:vAlign w:val="center"/>
          </w:tcPr>
          <w:p w14:paraId="799B364A">
            <w:pPr>
              <w:pStyle w:val="14"/>
            </w:pPr>
            <w:r>
              <w:t>一般公共预算财政拨款</w:t>
            </w:r>
          </w:p>
        </w:tc>
        <w:tc>
          <w:tcPr>
            <w:tcW w:w="1474" w:type="dxa"/>
            <w:vAlign w:val="center"/>
          </w:tcPr>
          <w:p w14:paraId="3072C356">
            <w:pPr>
              <w:pStyle w:val="14"/>
            </w:pPr>
            <w:r>
              <w:t>政府性基金预算财政    拨款</w:t>
            </w:r>
          </w:p>
        </w:tc>
        <w:tc>
          <w:tcPr>
            <w:tcW w:w="1474" w:type="dxa"/>
            <w:vAlign w:val="center"/>
          </w:tcPr>
          <w:p w14:paraId="7244F040">
            <w:pPr>
              <w:pStyle w:val="14"/>
            </w:pPr>
            <w:r>
              <w:t>国有资本经营预算财政拨款</w:t>
            </w:r>
          </w:p>
        </w:tc>
      </w:tr>
      <w:tr w14:paraId="7454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DE5346">
            <w:pPr>
              <w:pStyle w:val="14"/>
            </w:pPr>
            <w:r>
              <w:t>栏次</w:t>
            </w:r>
          </w:p>
        </w:tc>
        <w:tc>
          <w:tcPr>
            <w:tcW w:w="3402" w:type="dxa"/>
            <w:vAlign w:val="center"/>
          </w:tcPr>
          <w:p w14:paraId="26A2B598">
            <w:pPr>
              <w:pStyle w:val="14"/>
            </w:pPr>
            <w:r>
              <w:t>1</w:t>
            </w:r>
          </w:p>
        </w:tc>
        <w:tc>
          <w:tcPr>
            <w:tcW w:w="1474" w:type="dxa"/>
            <w:vAlign w:val="center"/>
          </w:tcPr>
          <w:p w14:paraId="23937E1C">
            <w:pPr>
              <w:pStyle w:val="14"/>
            </w:pPr>
            <w:r>
              <w:t>2</w:t>
            </w:r>
          </w:p>
        </w:tc>
        <w:tc>
          <w:tcPr>
            <w:tcW w:w="3402" w:type="dxa"/>
            <w:vAlign w:val="center"/>
          </w:tcPr>
          <w:p w14:paraId="70140327">
            <w:pPr>
              <w:pStyle w:val="14"/>
            </w:pPr>
            <w:r>
              <w:t>3</w:t>
            </w:r>
          </w:p>
        </w:tc>
        <w:tc>
          <w:tcPr>
            <w:tcW w:w="1474" w:type="dxa"/>
            <w:vAlign w:val="center"/>
          </w:tcPr>
          <w:p w14:paraId="61C4C86F">
            <w:pPr>
              <w:pStyle w:val="14"/>
            </w:pPr>
            <w:r>
              <w:t>4</w:t>
            </w:r>
          </w:p>
        </w:tc>
        <w:tc>
          <w:tcPr>
            <w:tcW w:w="1474" w:type="dxa"/>
            <w:vAlign w:val="center"/>
          </w:tcPr>
          <w:p w14:paraId="70A174B6">
            <w:pPr>
              <w:pStyle w:val="14"/>
            </w:pPr>
            <w:r>
              <w:t>5</w:t>
            </w:r>
          </w:p>
        </w:tc>
        <w:tc>
          <w:tcPr>
            <w:tcW w:w="1474" w:type="dxa"/>
            <w:vAlign w:val="center"/>
          </w:tcPr>
          <w:p w14:paraId="38EFB4ED">
            <w:pPr>
              <w:pStyle w:val="14"/>
            </w:pPr>
            <w:r>
              <w:t>6</w:t>
            </w:r>
          </w:p>
        </w:tc>
        <w:tc>
          <w:tcPr>
            <w:tcW w:w="1474" w:type="dxa"/>
            <w:vAlign w:val="center"/>
          </w:tcPr>
          <w:p w14:paraId="05C866F5">
            <w:pPr>
              <w:pStyle w:val="14"/>
            </w:pPr>
            <w:r>
              <w:t>7</w:t>
            </w:r>
          </w:p>
        </w:tc>
      </w:tr>
      <w:tr w14:paraId="0DE3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CA62">
            <w:pPr>
              <w:pStyle w:val="17"/>
            </w:pPr>
            <w:r>
              <w:t>1</w:t>
            </w:r>
          </w:p>
        </w:tc>
        <w:tc>
          <w:tcPr>
            <w:tcW w:w="3402" w:type="dxa"/>
            <w:vAlign w:val="center"/>
          </w:tcPr>
          <w:p w14:paraId="65F65C74">
            <w:pPr>
              <w:pStyle w:val="16"/>
            </w:pPr>
            <w:r>
              <w:t>一、一般公共预算拨款</w:t>
            </w:r>
          </w:p>
        </w:tc>
        <w:tc>
          <w:tcPr>
            <w:tcW w:w="1474" w:type="dxa"/>
            <w:vAlign w:val="center"/>
          </w:tcPr>
          <w:p w14:paraId="5FA490BA">
            <w:pPr>
              <w:pStyle w:val="15"/>
            </w:pPr>
            <w:r>
              <w:t>828.93</w:t>
            </w:r>
          </w:p>
        </w:tc>
        <w:tc>
          <w:tcPr>
            <w:tcW w:w="3402" w:type="dxa"/>
            <w:vAlign w:val="center"/>
          </w:tcPr>
          <w:p w14:paraId="29236C22">
            <w:pPr>
              <w:pStyle w:val="16"/>
            </w:pPr>
            <w:r>
              <w:t>一、一般公共服务支出</w:t>
            </w:r>
          </w:p>
        </w:tc>
        <w:tc>
          <w:tcPr>
            <w:tcW w:w="1474" w:type="dxa"/>
            <w:vAlign w:val="center"/>
          </w:tcPr>
          <w:p w14:paraId="03121000">
            <w:pPr>
              <w:pStyle w:val="15"/>
            </w:pPr>
          </w:p>
        </w:tc>
        <w:tc>
          <w:tcPr>
            <w:tcW w:w="1474" w:type="dxa"/>
            <w:vAlign w:val="center"/>
          </w:tcPr>
          <w:p w14:paraId="39EBDD9D">
            <w:pPr>
              <w:pStyle w:val="15"/>
            </w:pPr>
          </w:p>
        </w:tc>
        <w:tc>
          <w:tcPr>
            <w:tcW w:w="1474" w:type="dxa"/>
            <w:vAlign w:val="center"/>
          </w:tcPr>
          <w:p w14:paraId="3A8E93E1">
            <w:pPr>
              <w:pStyle w:val="15"/>
            </w:pPr>
          </w:p>
        </w:tc>
        <w:tc>
          <w:tcPr>
            <w:tcW w:w="1474" w:type="dxa"/>
            <w:vAlign w:val="center"/>
          </w:tcPr>
          <w:p w14:paraId="1361C90B">
            <w:pPr>
              <w:pStyle w:val="15"/>
            </w:pPr>
          </w:p>
        </w:tc>
      </w:tr>
      <w:tr w14:paraId="26F4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91984">
            <w:pPr>
              <w:pStyle w:val="17"/>
            </w:pPr>
            <w:r>
              <w:t>2</w:t>
            </w:r>
          </w:p>
        </w:tc>
        <w:tc>
          <w:tcPr>
            <w:tcW w:w="3402" w:type="dxa"/>
            <w:vAlign w:val="center"/>
          </w:tcPr>
          <w:p w14:paraId="415B2FC3">
            <w:pPr>
              <w:pStyle w:val="16"/>
            </w:pPr>
            <w:r>
              <w:t>二、政府性基金预算拨款</w:t>
            </w:r>
          </w:p>
        </w:tc>
        <w:tc>
          <w:tcPr>
            <w:tcW w:w="1474" w:type="dxa"/>
            <w:vAlign w:val="center"/>
          </w:tcPr>
          <w:p w14:paraId="25E477D0">
            <w:pPr>
              <w:pStyle w:val="15"/>
            </w:pPr>
          </w:p>
        </w:tc>
        <w:tc>
          <w:tcPr>
            <w:tcW w:w="3402" w:type="dxa"/>
            <w:vAlign w:val="center"/>
          </w:tcPr>
          <w:p w14:paraId="220FD02A">
            <w:pPr>
              <w:pStyle w:val="16"/>
            </w:pPr>
            <w:r>
              <w:t>二、外交支出</w:t>
            </w:r>
          </w:p>
        </w:tc>
        <w:tc>
          <w:tcPr>
            <w:tcW w:w="1474" w:type="dxa"/>
            <w:vAlign w:val="center"/>
          </w:tcPr>
          <w:p w14:paraId="0443252B">
            <w:pPr>
              <w:pStyle w:val="15"/>
            </w:pPr>
          </w:p>
        </w:tc>
        <w:tc>
          <w:tcPr>
            <w:tcW w:w="1474" w:type="dxa"/>
            <w:vAlign w:val="center"/>
          </w:tcPr>
          <w:p w14:paraId="62B8A19A">
            <w:pPr>
              <w:pStyle w:val="15"/>
            </w:pPr>
          </w:p>
        </w:tc>
        <w:tc>
          <w:tcPr>
            <w:tcW w:w="1474" w:type="dxa"/>
            <w:vAlign w:val="center"/>
          </w:tcPr>
          <w:p w14:paraId="61178605">
            <w:pPr>
              <w:pStyle w:val="15"/>
            </w:pPr>
          </w:p>
        </w:tc>
        <w:tc>
          <w:tcPr>
            <w:tcW w:w="1474" w:type="dxa"/>
            <w:vAlign w:val="center"/>
          </w:tcPr>
          <w:p w14:paraId="1E9B3D63">
            <w:pPr>
              <w:pStyle w:val="15"/>
            </w:pPr>
          </w:p>
        </w:tc>
      </w:tr>
      <w:tr w14:paraId="353E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7B6C4">
            <w:pPr>
              <w:pStyle w:val="17"/>
            </w:pPr>
            <w:r>
              <w:t>3</w:t>
            </w:r>
          </w:p>
        </w:tc>
        <w:tc>
          <w:tcPr>
            <w:tcW w:w="3402" w:type="dxa"/>
            <w:vAlign w:val="center"/>
          </w:tcPr>
          <w:p w14:paraId="09136F1E">
            <w:pPr>
              <w:pStyle w:val="16"/>
            </w:pPr>
            <w:r>
              <w:t>三、国有资本经营预算拨款</w:t>
            </w:r>
          </w:p>
        </w:tc>
        <w:tc>
          <w:tcPr>
            <w:tcW w:w="1474" w:type="dxa"/>
            <w:vAlign w:val="center"/>
          </w:tcPr>
          <w:p w14:paraId="4044A1EF">
            <w:pPr>
              <w:pStyle w:val="15"/>
            </w:pPr>
          </w:p>
        </w:tc>
        <w:tc>
          <w:tcPr>
            <w:tcW w:w="3402" w:type="dxa"/>
            <w:vAlign w:val="center"/>
          </w:tcPr>
          <w:p w14:paraId="26F83AB7">
            <w:pPr>
              <w:pStyle w:val="16"/>
            </w:pPr>
            <w:r>
              <w:t>三、国防支出</w:t>
            </w:r>
          </w:p>
        </w:tc>
        <w:tc>
          <w:tcPr>
            <w:tcW w:w="1474" w:type="dxa"/>
            <w:vAlign w:val="center"/>
          </w:tcPr>
          <w:p w14:paraId="63A053EB">
            <w:pPr>
              <w:pStyle w:val="15"/>
            </w:pPr>
          </w:p>
        </w:tc>
        <w:tc>
          <w:tcPr>
            <w:tcW w:w="1474" w:type="dxa"/>
            <w:vAlign w:val="center"/>
          </w:tcPr>
          <w:p w14:paraId="131EAC8D">
            <w:pPr>
              <w:pStyle w:val="15"/>
            </w:pPr>
          </w:p>
        </w:tc>
        <w:tc>
          <w:tcPr>
            <w:tcW w:w="1474" w:type="dxa"/>
            <w:vAlign w:val="center"/>
          </w:tcPr>
          <w:p w14:paraId="0C903C3A">
            <w:pPr>
              <w:pStyle w:val="15"/>
            </w:pPr>
          </w:p>
        </w:tc>
        <w:tc>
          <w:tcPr>
            <w:tcW w:w="1474" w:type="dxa"/>
            <w:vAlign w:val="center"/>
          </w:tcPr>
          <w:p w14:paraId="5B980C30">
            <w:pPr>
              <w:pStyle w:val="15"/>
            </w:pPr>
          </w:p>
        </w:tc>
      </w:tr>
      <w:tr w14:paraId="6B36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5B95">
            <w:pPr>
              <w:pStyle w:val="17"/>
            </w:pPr>
            <w:r>
              <w:t>4</w:t>
            </w:r>
          </w:p>
        </w:tc>
        <w:tc>
          <w:tcPr>
            <w:tcW w:w="3402" w:type="dxa"/>
            <w:vAlign w:val="center"/>
          </w:tcPr>
          <w:p w14:paraId="60538690">
            <w:pPr>
              <w:pStyle w:val="16"/>
            </w:pPr>
          </w:p>
        </w:tc>
        <w:tc>
          <w:tcPr>
            <w:tcW w:w="1474" w:type="dxa"/>
            <w:vAlign w:val="center"/>
          </w:tcPr>
          <w:p w14:paraId="09CAC6B9">
            <w:pPr>
              <w:pStyle w:val="15"/>
            </w:pPr>
          </w:p>
        </w:tc>
        <w:tc>
          <w:tcPr>
            <w:tcW w:w="3402" w:type="dxa"/>
            <w:vAlign w:val="center"/>
          </w:tcPr>
          <w:p w14:paraId="50B03867">
            <w:pPr>
              <w:pStyle w:val="16"/>
            </w:pPr>
            <w:r>
              <w:t>四、公共安全支出</w:t>
            </w:r>
          </w:p>
        </w:tc>
        <w:tc>
          <w:tcPr>
            <w:tcW w:w="1474" w:type="dxa"/>
            <w:vAlign w:val="center"/>
          </w:tcPr>
          <w:p w14:paraId="37074271">
            <w:pPr>
              <w:pStyle w:val="15"/>
            </w:pPr>
          </w:p>
        </w:tc>
        <w:tc>
          <w:tcPr>
            <w:tcW w:w="1474" w:type="dxa"/>
            <w:vAlign w:val="center"/>
          </w:tcPr>
          <w:p w14:paraId="11D4BBEC">
            <w:pPr>
              <w:pStyle w:val="15"/>
            </w:pPr>
          </w:p>
        </w:tc>
        <w:tc>
          <w:tcPr>
            <w:tcW w:w="1474" w:type="dxa"/>
            <w:vAlign w:val="center"/>
          </w:tcPr>
          <w:p w14:paraId="29BB6623">
            <w:pPr>
              <w:pStyle w:val="15"/>
            </w:pPr>
          </w:p>
        </w:tc>
        <w:tc>
          <w:tcPr>
            <w:tcW w:w="1474" w:type="dxa"/>
            <w:vAlign w:val="center"/>
          </w:tcPr>
          <w:p w14:paraId="203EE1DB">
            <w:pPr>
              <w:pStyle w:val="15"/>
            </w:pPr>
          </w:p>
        </w:tc>
      </w:tr>
      <w:tr w14:paraId="214A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D9D33">
            <w:pPr>
              <w:pStyle w:val="17"/>
            </w:pPr>
            <w:r>
              <w:t>5</w:t>
            </w:r>
          </w:p>
        </w:tc>
        <w:tc>
          <w:tcPr>
            <w:tcW w:w="3402" w:type="dxa"/>
            <w:vAlign w:val="center"/>
          </w:tcPr>
          <w:p w14:paraId="6C454FBD">
            <w:pPr>
              <w:pStyle w:val="16"/>
            </w:pPr>
          </w:p>
        </w:tc>
        <w:tc>
          <w:tcPr>
            <w:tcW w:w="1474" w:type="dxa"/>
            <w:vAlign w:val="center"/>
          </w:tcPr>
          <w:p w14:paraId="52813420">
            <w:pPr>
              <w:pStyle w:val="15"/>
            </w:pPr>
          </w:p>
        </w:tc>
        <w:tc>
          <w:tcPr>
            <w:tcW w:w="3402" w:type="dxa"/>
            <w:vAlign w:val="center"/>
          </w:tcPr>
          <w:p w14:paraId="28AA795B">
            <w:pPr>
              <w:pStyle w:val="16"/>
            </w:pPr>
            <w:r>
              <w:t>五、教育支出</w:t>
            </w:r>
          </w:p>
        </w:tc>
        <w:tc>
          <w:tcPr>
            <w:tcW w:w="1474" w:type="dxa"/>
            <w:vAlign w:val="center"/>
          </w:tcPr>
          <w:p w14:paraId="08573352">
            <w:pPr>
              <w:pStyle w:val="15"/>
            </w:pPr>
            <w:r>
              <w:t>717.41</w:t>
            </w:r>
          </w:p>
        </w:tc>
        <w:tc>
          <w:tcPr>
            <w:tcW w:w="1474" w:type="dxa"/>
            <w:vAlign w:val="center"/>
          </w:tcPr>
          <w:p w14:paraId="36A81BA7">
            <w:pPr>
              <w:pStyle w:val="15"/>
            </w:pPr>
            <w:r>
              <w:t>717.41</w:t>
            </w:r>
          </w:p>
        </w:tc>
        <w:tc>
          <w:tcPr>
            <w:tcW w:w="1474" w:type="dxa"/>
            <w:vAlign w:val="center"/>
          </w:tcPr>
          <w:p w14:paraId="605DC1D3">
            <w:pPr>
              <w:pStyle w:val="15"/>
            </w:pPr>
          </w:p>
        </w:tc>
        <w:tc>
          <w:tcPr>
            <w:tcW w:w="1474" w:type="dxa"/>
            <w:vAlign w:val="center"/>
          </w:tcPr>
          <w:p w14:paraId="2DE10F05">
            <w:pPr>
              <w:pStyle w:val="15"/>
            </w:pPr>
          </w:p>
        </w:tc>
      </w:tr>
      <w:tr w14:paraId="4D1D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0FF3E">
            <w:pPr>
              <w:pStyle w:val="17"/>
            </w:pPr>
            <w:r>
              <w:t>6</w:t>
            </w:r>
          </w:p>
        </w:tc>
        <w:tc>
          <w:tcPr>
            <w:tcW w:w="3402" w:type="dxa"/>
            <w:vAlign w:val="center"/>
          </w:tcPr>
          <w:p w14:paraId="3FF9D7D7">
            <w:pPr>
              <w:pStyle w:val="16"/>
            </w:pPr>
          </w:p>
        </w:tc>
        <w:tc>
          <w:tcPr>
            <w:tcW w:w="1474" w:type="dxa"/>
            <w:vAlign w:val="center"/>
          </w:tcPr>
          <w:p w14:paraId="0E212E40">
            <w:pPr>
              <w:pStyle w:val="15"/>
            </w:pPr>
          </w:p>
        </w:tc>
        <w:tc>
          <w:tcPr>
            <w:tcW w:w="3402" w:type="dxa"/>
            <w:vAlign w:val="center"/>
          </w:tcPr>
          <w:p w14:paraId="308DF603">
            <w:pPr>
              <w:pStyle w:val="16"/>
            </w:pPr>
            <w:r>
              <w:t>六、科学技术支出</w:t>
            </w:r>
          </w:p>
        </w:tc>
        <w:tc>
          <w:tcPr>
            <w:tcW w:w="1474" w:type="dxa"/>
            <w:vAlign w:val="center"/>
          </w:tcPr>
          <w:p w14:paraId="6077A25E">
            <w:pPr>
              <w:pStyle w:val="15"/>
            </w:pPr>
          </w:p>
        </w:tc>
        <w:tc>
          <w:tcPr>
            <w:tcW w:w="1474" w:type="dxa"/>
            <w:vAlign w:val="center"/>
          </w:tcPr>
          <w:p w14:paraId="08439254">
            <w:pPr>
              <w:pStyle w:val="15"/>
            </w:pPr>
          </w:p>
        </w:tc>
        <w:tc>
          <w:tcPr>
            <w:tcW w:w="1474" w:type="dxa"/>
            <w:vAlign w:val="center"/>
          </w:tcPr>
          <w:p w14:paraId="4A9BEFB6">
            <w:pPr>
              <w:pStyle w:val="15"/>
            </w:pPr>
          </w:p>
        </w:tc>
        <w:tc>
          <w:tcPr>
            <w:tcW w:w="1474" w:type="dxa"/>
            <w:vAlign w:val="center"/>
          </w:tcPr>
          <w:p w14:paraId="3D68FE83">
            <w:pPr>
              <w:pStyle w:val="15"/>
            </w:pPr>
          </w:p>
        </w:tc>
      </w:tr>
      <w:tr w14:paraId="084F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3481">
            <w:pPr>
              <w:pStyle w:val="17"/>
            </w:pPr>
            <w:r>
              <w:t>7</w:t>
            </w:r>
          </w:p>
        </w:tc>
        <w:tc>
          <w:tcPr>
            <w:tcW w:w="3402" w:type="dxa"/>
            <w:vAlign w:val="center"/>
          </w:tcPr>
          <w:p w14:paraId="38E91A2B">
            <w:pPr>
              <w:pStyle w:val="16"/>
            </w:pPr>
          </w:p>
        </w:tc>
        <w:tc>
          <w:tcPr>
            <w:tcW w:w="1474" w:type="dxa"/>
            <w:vAlign w:val="center"/>
          </w:tcPr>
          <w:p w14:paraId="6B1E354C">
            <w:pPr>
              <w:pStyle w:val="15"/>
            </w:pPr>
          </w:p>
        </w:tc>
        <w:tc>
          <w:tcPr>
            <w:tcW w:w="3402" w:type="dxa"/>
            <w:vAlign w:val="center"/>
          </w:tcPr>
          <w:p w14:paraId="723B23BC">
            <w:pPr>
              <w:pStyle w:val="16"/>
            </w:pPr>
            <w:r>
              <w:t>七、文化旅游体育与传媒支出</w:t>
            </w:r>
          </w:p>
        </w:tc>
        <w:tc>
          <w:tcPr>
            <w:tcW w:w="1474" w:type="dxa"/>
            <w:vAlign w:val="center"/>
          </w:tcPr>
          <w:p w14:paraId="2517C7A4">
            <w:pPr>
              <w:pStyle w:val="15"/>
            </w:pPr>
          </w:p>
        </w:tc>
        <w:tc>
          <w:tcPr>
            <w:tcW w:w="1474" w:type="dxa"/>
            <w:vAlign w:val="center"/>
          </w:tcPr>
          <w:p w14:paraId="45A39E14">
            <w:pPr>
              <w:pStyle w:val="15"/>
            </w:pPr>
          </w:p>
        </w:tc>
        <w:tc>
          <w:tcPr>
            <w:tcW w:w="1474" w:type="dxa"/>
            <w:vAlign w:val="center"/>
          </w:tcPr>
          <w:p w14:paraId="2A2D996B">
            <w:pPr>
              <w:pStyle w:val="15"/>
            </w:pPr>
          </w:p>
        </w:tc>
        <w:tc>
          <w:tcPr>
            <w:tcW w:w="1474" w:type="dxa"/>
            <w:vAlign w:val="center"/>
          </w:tcPr>
          <w:p w14:paraId="694B1531">
            <w:pPr>
              <w:pStyle w:val="15"/>
            </w:pPr>
          </w:p>
        </w:tc>
      </w:tr>
      <w:tr w14:paraId="6F77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D08E6">
            <w:pPr>
              <w:pStyle w:val="17"/>
            </w:pPr>
            <w:r>
              <w:t>8</w:t>
            </w:r>
          </w:p>
        </w:tc>
        <w:tc>
          <w:tcPr>
            <w:tcW w:w="3402" w:type="dxa"/>
            <w:vAlign w:val="center"/>
          </w:tcPr>
          <w:p w14:paraId="7202C463">
            <w:pPr>
              <w:pStyle w:val="16"/>
            </w:pPr>
          </w:p>
        </w:tc>
        <w:tc>
          <w:tcPr>
            <w:tcW w:w="1474" w:type="dxa"/>
            <w:vAlign w:val="center"/>
          </w:tcPr>
          <w:p w14:paraId="35610A5A">
            <w:pPr>
              <w:pStyle w:val="15"/>
            </w:pPr>
          </w:p>
        </w:tc>
        <w:tc>
          <w:tcPr>
            <w:tcW w:w="3402" w:type="dxa"/>
            <w:vAlign w:val="center"/>
          </w:tcPr>
          <w:p w14:paraId="2765F9E6">
            <w:pPr>
              <w:pStyle w:val="16"/>
            </w:pPr>
            <w:r>
              <w:t>八、社会保障和就业支出</w:t>
            </w:r>
          </w:p>
        </w:tc>
        <w:tc>
          <w:tcPr>
            <w:tcW w:w="1474" w:type="dxa"/>
            <w:vAlign w:val="center"/>
          </w:tcPr>
          <w:p w14:paraId="6A9AC550">
            <w:pPr>
              <w:pStyle w:val="15"/>
            </w:pPr>
            <w:r>
              <w:t>69.54</w:t>
            </w:r>
          </w:p>
        </w:tc>
        <w:tc>
          <w:tcPr>
            <w:tcW w:w="1474" w:type="dxa"/>
            <w:vAlign w:val="center"/>
          </w:tcPr>
          <w:p w14:paraId="64A685AD">
            <w:pPr>
              <w:pStyle w:val="15"/>
            </w:pPr>
            <w:r>
              <w:t>69.54</w:t>
            </w:r>
          </w:p>
        </w:tc>
        <w:tc>
          <w:tcPr>
            <w:tcW w:w="1474" w:type="dxa"/>
            <w:vAlign w:val="center"/>
          </w:tcPr>
          <w:p w14:paraId="43E70913">
            <w:pPr>
              <w:pStyle w:val="15"/>
            </w:pPr>
          </w:p>
        </w:tc>
        <w:tc>
          <w:tcPr>
            <w:tcW w:w="1474" w:type="dxa"/>
            <w:vAlign w:val="center"/>
          </w:tcPr>
          <w:p w14:paraId="43701257">
            <w:pPr>
              <w:pStyle w:val="15"/>
            </w:pPr>
          </w:p>
        </w:tc>
      </w:tr>
      <w:tr w14:paraId="315B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2780">
            <w:pPr>
              <w:pStyle w:val="17"/>
            </w:pPr>
            <w:r>
              <w:t>9</w:t>
            </w:r>
          </w:p>
        </w:tc>
        <w:tc>
          <w:tcPr>
            <w:tcW w:w="3402" w:type="dxa"/>
            <w:vAlign w:val="center"/>
          </w:tcPr>
          <w:p w14:paraId="66684A83">
            <w:pPr>
              <w:pStyle w:val="16"/>
            </w:pPr>
          </w:p>
        </w:tc>
        <w:tc>
          <w:tcPr>
            <w:tcW w:w="1474" w:type="dxa"/>
            <w:vAlign w:val="center"/>
          </w:tcPr>
          <w:p w14:paraId="5DBD6B89">
            <w:pPr>
              <w:pStyle w:val="15"/>
            </w:pPr>
          </w:p>
        </w:tc>
        <w:tc>
          <w:tcPr>
            <w:tcW w:w="3402" w:type="dxa"/>
            <w:vAlign w:val="center"/>
          </w:tcPr>
          <w:p w14:paraId="24EF6F17">
            <w:pPr>
              <w:pStyle w:val="16"/>
            </w:pPr>
            <w:r>
              <w:t>九、社会保险基金支出</w:t>
            </w:r>
          </w:p>
        </w:tc>
        <w:tc>
          <w:tcPr>
            <w:tcW w:w="1474" w:type="dxa"/>
            <w:vAlign w:val="center"/>
          </w:tcPr>
          <w:p w14:paraId="7A98848B">
            <w:pPr>
              <w:pStyle w:val="15"/>
            </w:pPr>
          </w:p>
        </w:tc>
        <w:tc>
          <w:tcPr>
            <w:tcW w:w="1474" w:type="dxa"/>
            <w:vAlign w:val="center"/>
          </w:tcPr>
          <w:p w14:paraId="40244C1B">
            <w:pPr>
              <w:pStyle w:val="15"/>
            </w:pPr>
          </w:p>
        </w:tc>
        <w:tc>
          <w:tcPr>
            <w:tcW w:w="1474" w:type="dxa"/>
            <w:vAlign w:val="center"/>
          </w:tcPr>
          <w:p w14:paraId="652DBFA4">
            <w:pPr>
              <w:pStyle w:val="15"/>
            </w:pPr>
          </w:p>
        </w:tc>
        <w:tc>
          <w:tcPr>
            <w:tcW w:w="1474" w:type="dxa"/>
            <w:vAlign w:val="center"/>
          </w:tcPr>
          <w:p w14:paraId="21D979A4">
            <w:pPr>
              <w:pStyle w:val="15"/>
            </w:pPr>
          </w:p>
        </w:tc>
      </w:tr>
      <w:tr w14:paraId="1D64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823DC">
            <w:pPr>
              <w:pStyle w:val="17"/>
            </w:pPr>
            <w:r>
              <w:t>10</w:t>
            </w:r>
          </w:p>
        </w:tc>
        <w:tc>
          <w:tcPr>
            <w:tcW w:w="3402" w:type="dxa"/>
            <w:vAlign w:val="center"/>
          </w:tcPr>
          <w:p w14:paraId="34075649">
            <w:pPr>
              <w:pStyle w:val="16"/>
            </w:pPr>
          </w:p>
        </w:tc>
        <w:tc>
          <w:tcPr>
            <w:tcW w:w="1474" w:type="dxa"/>
            <w:vAlign w:val="center"/>
          </w:tcPr>
          <w:p w14:paraId="71CC9DFB">
            <w:pPr>
              <w:pStyle w:val="15"/>
            </w:pPr>
          </w:p>
        </w:tc>
        <w:tc>
          <w:tcPr>
            <w:tcW w:w="3402" w:type="dxa"/>
            <w:vAlign w:val="center"/>
          </w:tcPr>
          <w:p w14:paraId="153A9614">
            <w:pPr>
              <w:pStyle w:val="16"/>
            </w:pPr>
            <w:r>
              <w:t>十、卫生健康支出</w:t>
            </w:r>
          </w:p>
        </w:tc>
        <w:tc>
          <w:tcPr>
            <w:tcW w:w="1474" w:type="dxa"/>
            <w:vAlign w:val="center"/>
          </w:tcPr>
          <w:p w14:paraId="15CAB28C">
            <w:pPr>
              <w:pStyle w:val="15"/>
            </w:pPr>
            <w:r>
              <w:t>41.97</w:t>
            </w:r>
          </w:p>
        </w:tc>
        <w:tc>
          <w:tcPr>
            <w:tcW w:w="1474" w:type="dxa"/>
            <w:vAlign w:val="center"/>
          </w:tcPr>
          <w:p w14:paraId="342260ED">
            <w:pPr>
              <w:pStyle w:val="15"/>
            </w:pPr>
            <w:r>
              <w:t>41.97</w:t>
            </w:r>
          </w:p>
        </w:tc>
        <w:tc>
          <w:tcPr>
            <w:tcW w:w="1474" w:type="dxa"/>
            <w:vAlign w:val="center"/>
          </w:tcPr>
          <w:p w14:paraId="171CD82C">
            <w:pPr>
              <w:pStyle w:val="15"/>
            </w:pPr>
          </w:p>
        </w:tc>
        <w:tc>
          <w:tcPr>
            <w:tcW w:w="1474" w:type="dxa"/>
            <w:vAlign w:val="center"/>
          </w:tcPr>
          <w:p w14:paraId="4081176D">
            <w:pPr>
              <w:pStyle w:val="15"/>
            </w:pPr>
          </w:p>
        </w:tc>
      </w:tr>
      <w:tr w14:paraId="5400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7993">
            <w:pPr>
              <w:pStyle w:val="17"/>
            </w:pPr>
            <w:r>
              <w:t>11</w:t>
            </w:r>
          </w:p>
        </w:tc>
        <w:tc>
          <w:tcPr>
            <w:tcW w:w="3402" w:type="dxa"/>
            <w:vAlign w:val="center"/>
          </w:tcPr>
          <w:p w14:paraId="636C5A6F">
            <w:pPr>
              <w:pStyle w:val="16"/>
            </w:pPr>
          </w:p>
        </w:tc>
        <w:tc>
          <w:tcPr>
            <w:tcW w:w="1474" w:type="dxa"/>
            <w:vAlign w:val="center"/>
          </w:tcPr>
          <w:p w14:paraId="57C6845F">
            <w:pPr>
              <w:pStyle w:val="15"/>
            </w:pPr>
          </w:p>
        </w:tc>
        <w:tc>
          <w:tcPr>
            <w:tcW w:w="3402" w:type="dxa"/>
            <w:vAlign w:val="center"/>
          </w:tcPr>
          <w:p w14:paraId="0CCB44CD">
            <w:pPr>
              <w:pStyle w:val="16"/>
            </w:pPr>
            <w:r>
              <w:t>十一、节能环保支出</w:t>
            </w:r>
          </w:p>
        </w:tc>
        <w:tc>
          <w:tcPr>
            <w:tcW w:w="1474" w:type="dxa"/>
            <w:vAlign w:val="center"/>
          </w:tcPr>
          <w:p w14:paraId="50DFB4B4">
            <w:pPr>
              <w:pStyle w:val="15"/>
            </w:pPr>
          </w:p>
        </w:tc>
        <w:tc>
          <w:tcPr>
            <w:tcW w:w="1474" w:type="dxa"/>
            <w:vAlign w:val="center"/>
          </w:tcPr>
          <w:p w14:paraId="7067E9B3">
            <w:pPr>
              <w:pStyle w:val="15"/>
            </w:pPr>
          </w:p>
        </w:tc>
        <w:tc>
          <w:tcPr>
            <w:tcW w:w="1474" w:type="dxa"/>
            <w:vAlign w:val="center"/>
          </w:tcPr>
          <w:p w14:paraId="170D34B7">
            <w:pPr>
              <w:pStyle w:val="15"/>
            </w:pPr>
          </w:p>
        </w:tc>
        <w:tc>
          <w:tcPr>
            <w:tcW w:w="1474" w:type="dxa"/>
            <w:vAlign w:val="center"/>
          </w:tcPr>
          <w:p w14:paraId="5984AE03">
            <w:pPr>
              <w:pStyle w:val="15"/>
            </w:pPr>
          </w:p>
        </w:tc>
      </w:tr>
      <w:tr w14:paraId="31B9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9DA8">
            <w:pPr>
              <w:pStyle w:val="17"/>
            </w:pPr>
            <w:r>
              <w:t>12</w:t>
            </w:r>
          </w:p>
        </w:tc>
        <w:tc>
          <w:tcPr>
            <w:tcW w:w="3402" w:type="dxa"/>
            <w:vAlign w:val="center"/>
          </w:tcPr>
          <w:p w14:paraId="37DB056B">
            <w:pPr>
              <w:pStyle w:val="16"/>
            </w:pPr>
          </w:p>
        </w:tc>
        <w:tc>
          <w:tcPr>
            <w:tcW w:w="1474" w:type="dxa"/>
            <w:vAlign w:val="center"/>
          </w:tcPr>
          <w:p w14:paraId="25B559E5">
            <w:pPr>
              <w:pStyle w:val="15"/>
            </w:pPr>
          </w:p>
        </w:tc>
        <w:tc>
          <w:tcPr>
            <w:tcW w:w="3402" w:type="dxa"/>
            <w:vAlign w:val="center"/>
          </w:tcPr>
          <w:p w14:paraId="156F1187">
            <w:pPr>
              <w:pStyle w:val="16"/>
            </w:pPr>
            <w:r>
              <w:t>十二、城乡社区支出</w:t>
            </w:r>
          </w:p>
        </w:tc>
        <w:tc>
          <w:tcPr>
            <w:tcW w:w="1474" w:type="dxa"/>
            <w:vAlign w:val="center"/>
          </w:tcPr>
          <w:p w14:paraId="799A5B46">
            <w:pPr>
              <w:pStyle w:val="15"/>
            </w:pPr>
          </w:p>
        </w:tc>
        <w:tc>
          <w:tcPr>
            <w:tcW w:w="1474" w:type="dxa"/>
            <w:vAlign w:val="center"/>
          </w:tcPr>
          <w:p w14:paraId="391C976D">
            <w:pPr>
              <w:pStyle w:val="15"/>
            </w:pPr>
          </w:p>
        </w:tc>
        <w:tc>
          <w:tcPr>
            <w:tcW w:w="1474" w:type="dxa"/>
            <w:vAlign w:val="center"/>
          </w:tcPr>
          <w:p w14:paraId="5F224154">
            <w:pPr>
              <w:pStyle w:val="15"/>
            </w:pPr>
          </w:p>
        </w:tc>
        <w:tc>
          <w:tcPr>
            <w:tcW w:w="1474" w:type="dxa"/>
            <w:vAlign w:val="center"/>
          </w:tcPr>
          <w:p w14:paraId="78A7D896">
            <w:pPr>
              <w:pStyle w:val="15"/>
            </w:pPr>
          </w:p>
        </w:tc>
      </w:tr>
      <w:tr w14:paraId="2801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46D7">
            <w:pPr>
              <w:pStyle w:val="17"/>
            </w:pPr>
            <w:r>
              <w:t>13</w:t>
            </w:r>
          </w:p>
        </w:tc>
        <w:tc>
          <w:tcPr>
            <w:tcW w:w="3402" w:type="dxa"/>
            <w:vAlign w:val="center"/>
          </w:tcPr>
          <w:p w14:paraId="263A96ED">
            <w:pPr>
              <w:pStyle w:val="16"/>
            </w:pPr>
          </w:p>
        </w:tc>
        <w:tc>
          <w:tcPr>
            <w:tcW w:w="1474" w:type="dxa"/>
            <w:vAlign w:val="center"/>
          </w:tcPr>
          <w:p w14:paraId="6630CD72">
            <w:pPr>
              <w:pStyle w:val="15"/>
            </w:pPr>
          </w:p>
        </w:tc>
        <w:tc>
          <w:tcPr>
            <w:tcW w:w="3402" w:type="dxa"/>
            <w:vAlign w:val="center"/>
          </w:tcPr>
          <w:p w14:paraId="6B227E28">
            <w:pPr>
              <w:pStyle w:val="16"/>
            </w:pPr>
            <w:r>
              <w:t>十三、农林水支出</w:t>
            </w:r>
          </w:p>
        </w:tc>
        <w:tc>
          <w:tcPr>
            <w:tcW w:w="1474" w:type="dxa"/>
            <w:vAlign w:val="center"/>
          </w:tcPr>
          <w:p w14:paraId="1C7FCEF8">
            <w:pPr>
              <w:pStyle w:val="15"/>
            </w:pPr>
          </w:p>
        </w:tc>
        <w:tc>
          <w:tcPr>
            <w:tcW w:w="1474" w:type="dxa"/>
            <w:vAlign w:val="center"/>
          </w:tcPr>
          <w:p w14:paraId="61E6897A">
            <w:pPr>
              <w:pStyle w:val="15"/>
            </w:pPr>
          </w:p>
        </w:tc>
        <w:tc>
          <w:tcPr>
            <w:tcW w:w="1474" w:type="dxa"/>
            <w:vAlign w:val="center"/>
          </w:tcPr>
          <w:p w14:paraId="476E007C">
            <w:pPr>
              <w:pStyle w:val="15"/>
            </w:pPr>
          </w:p>
        </w:tc>
        <w:tc>
          <w:tcPr>
            <w:tcW w:w="1474" w:type="dxa"/>
            <w:vAlign w:val="center"/>
          </w:tcPr>
          <w:p w14:paraId="1923A273">
            <w:pPr>
              <w:pStyle w:val="15"/>
            </w:pPr>
          </w:p>
        </w:tc>
      </w:tr>
      <w:tr w14:paraId="4895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02D4">
            <w:pPr>
              <w:pStyle w:val="17"/>
            </w:pPr>
            <w:r>
              <w:t>14</w:t>
            </w:r>
          </w:p>
        </w:tc>
        <w:tc>
          <w:tcPr>
            <w:tcW w:w="3402" w:type="dxa"/>
            <w:vAlign w:val="center"/>
          </w:tcPr>
          <w:p w14:paraId="0729AD1F">
            <w:pPr>
              <w:pStyle w:val="16"/>
            </w:pPr>
          </w:p>
        </w:tc>
        <w:tc>
          <w:tcPr>
            <w:tcW w:w="1474" w:type="dxa"/>
            <w:vAlign w:val="center"/>
          </w:tcPr>
          <w:p w14:paraId="4AB8AA55">
            <w:pPr>
              <w:pStyle w:val="15"/>
            </w:pPr>
          </w:p>
        </w:tc>
        <w:tc>
          <w:tcPr>
            <w:tcW w:w="3402" w:type="dxa"/>
            <w:vAlign w:val="center"/>
          </w:tcPr>
          <w:p w14:paraId="1837F90C">
            <w:pPr>
              <w:pStyle w:val="16"/>
            </w:pPr>
            <w:r>
              <w:t>十四、交通运输支出</w:t>
            </w:r>
          </w:p>
        </w:tc>
        <w:tc>
          <w:tcPr>
            <w:tcW w:w="1474" w:type="dxa"/>
            <w:vAlign w:val="center"/>
          </w:tcPr>
          <w:p w14:paraId="6D3C67E9">
            <w:pPr>
              <w:pStyle w:val="15"/>
            </w:pPr>
          </w:p>
        </w:tc>
        <w:tc>
          <w:tcPr>
            <w:tcW w:w="1474" w:type="dxa"/>
            <w:vAlign w:val="center"/>
          </w:tcPr>
          <w:p w14:paraId="2CBDDC40">
            <w:pPr>
              <w:pStyle w:val="15"/>
            </w:pPr>
          </w:p>
        </w:tc>
        <w:tc>
          <w:tcPr>
            <w:tcW w:w="1474" w:type="dxa"/>
            <w:vAlign w:val="center"/>
          </w:tcPr>
          <w:p w14:paraId="5FD5265B">
            <w:pPr>
              <w:pStyle w:val="15"/>
            </w:pPr>
          </w:p>
        </w:tc>
        <w:tc>
          <w:tcPr>
            <w:tcW w:w="1474" w:type="dxa"/>
            <w:vAlign w:val="center"/>
          </w:tcPr>
          <w:p w14:paraId="0C7F2585">
            <w:pPr>
              <w:pStyle w:val="15"/>
            </w:pPr>
          </w:p>
        </w:tc>
      </w:tr>
      <w:tr w14:paraId="3D20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FE027">
            <w:pPr>
              <w:pStyle w:val="17"/>
            </w:pPr>
            <w:r>
              <w:t>15</w:t>
            </w:r>
          </w:p>
        </w:tc>
        <w:tc>
          <w:tcPr>
            <w:tcW w:w="3402" w:type="dxa"/>
            <w:vAlign w:val="center"/>
          </w:tcPr>
          <w:p w14:paraId="2938F70B">
            <w:pPr>
              <w:pStyle w:val="16"/>
            </w:pPr>
          </w:p>
        </w:tc>
        <w:tc>
          <w:tcPr>
            <w:tcW w:w="1474" w:type="dxa"/>
            <w:vAlign w:val="center"/>
          </w:tcPr>
          <w:p w14:paraId="10A01A7D">
            <w:pPr>
              <w:pStyle w:val="15"/>
            </w:pPr>
          </w:p>
        </w:tc>
        <w:tc>
          <w:tcPr>
            <w:tcW w:w="3402" w:type="dxa"/>
            <w:vAlign w:val="center"/>
          </w:tcPr>
          <w:p w14:paraId="4D94F2CA">
            <w:pPr>
              <w:pStyle w:val="16"/>
            </w:pPr>
            <w:r>
              <w:t>十五、资源勘探工业信息等支出</w:t>
            </w:r>
          </w:p>
        </w:tc>
        <w:tc>
          <w:tcPr>
            <w:tcW w:w="1474" w:type="dxa"/>
            <w:vAlign w:val="center"/>
          </w:tcPr>
          <w:p w14:paraId="5BA5630F">
            <w:pPr>
              <w:pStyle w:val="15"/>
            </w:pPr>
          </w:p>
        </w:tc>
        <w:tc>
          <w:tcPr>
            <w:tcW w:w="1474" w:type="dxa"/>
            <w:vAlign w:val="center"/>
          </w:tcPr>
          <w:p w14:paraId="2EF06905">
            <w:pPr>
              <w:pStyle w:val="15"/>
            </w:pPr>
          </w:p>
        </w:tc>
        <w:tc>
          <w:tcPr>
            <w:tcW w:w="1474" w:type="dxa"/>
            <w:vAlign w:val="center"/>
          </w:tcPr>
          <w:p w14:paraId="5BF81006">
            <w:pPr>
              <w:pStyle w:val="15"/>
            </w:pPr>
          </w:p>
        </w:tc>
        <w:tc>
          <w:tcPr>
            <w:tcW w:w="1474" w:type="dxa"/>
            <w:vAlign w:val="center"/>
          </w:tcPr>
          <w:p w14:paraId="170129BC">
            <w:pPr>
              <w:pStyle w:val="15"/>
            </w:pPr>
          </w:p>
        </w:tc>
      </w:tr>
      <w:tr w14:paraId="66B9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B90C">
            <w:pPr>
              <w:pStyle w:val="17"/>
            </w:pPr>
            <w:r>
              <w:t>16</w:t>
            </w:r>
          </w:p>
        </w:tc>
        <w:tc>
          <w:tcPr>
            <w:tcW w:w="3402" w:type="dxa"/>
            <w:vAlign w:val="center"/>
          </w:tcPr>
          <w:p w14:paraId="5498928A">
            <w:pPr>
              <w:pStyle w:val="16"/>
            </w:pPr>
          </w:p>
        </w:tc>
        <w:tc>
          <w:tcPr>
            <w:tcW w:w="1474" w:type="dxa"/>
            <w:vAlign w:val="center"/>
          </w:tcPr>
          <w:p w14:paraId="68F941BF">
            <w:pPr>
              <w:pStyle w:val="15"/>
            </w:pPr>
          </w:p>
        </w:tc>
        <w:tc>
          <w:tcPr>
            <w:tcW w:w="3402" w:type="dxa"/>
            <w:vAlign w:val="center"/>
          </w:tcPr>
          <w:p w14:paraId="6F68BB53">
            <w:pPr>
              <w:pStyle w:val="16"/>
            </w:pPr>
            <w:r>
              <w:t>十六、商业服务业等支出</w:t>
            </w:r>
          </w:p>
        </w:tc>
        <w:tc>
          <w:tcPr>
            <w:tcW w:w="1474" w:type="dxa"/>
            <w:vAlign w:val="center"/>
          </w:tcPr>
          <w:p w14:paraId="758E661A">
            <w:pPr>
              <w:pStyle w:val="15"/>
            </w:pPr>
          </w:p>
        </w:tc>
        <w:tc>
          <w:tcPr>
            <w:tcW w:w="1474" w:type="dxa"/>
            <w:vAlign w:val="center"/>
          </w:tcPr>
          <w:p w14:paraId="1CEFDA94">
            <w:pPr>
              <w:pStyle w:val="15"/>
            </w:pPr>
          </w:p>
        </w:tc>
        <w:tc>
          <w:tcPr>
            <w:tcW w:w="1474" w:type="dxa"/>
            <w:vAlign w:val="center"/>
          </w:tcPr>
          <w:p w14:paraId="04B321CD">
            <w:pPr>
              <w:pStyle w:val="15"/>
            </w:pPr>
          </w:p>
        </w:tc>
        <w:tc>
          <w:tcPr>
            <w:tcW w:w="1474" w:type="dxa"/>
            <w:vAlign w:val="center"/>
          </w:tcPr>
          <w:p w14:paraId="754EFE16">
            <w:pPr>
              <w:pStyle w:val="15"/>
            </w:pPr>
          </w:p>
        </w:tc>
      </w:tr>
      <w:tr w14:paraId="20AB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79CE">
            <w:pPr>
              <w:pStyle w:val="17"/>
            </w:pPr>
            <w:r>
              <w:t>17</w:t>
            </w:r>
          </w:p>
        </w:tc>
        <w:tc>
          <w:tcPr>
            <w:tcW w:w="3402" w:type="dxa"/>
            <w:vAlign w:val="center"/>
          </w:tcPr>
          <w:p w14:paraId="1F30B18A">
            <w:pPr>
              <w:pStyle w:val="16"/>
            </w:pPr>
          </w:p>
        </w:tc>
        <w:tc>
          <w:tcPr>
            <w:tcW w:w="1474" w:type="dxa"/>
            <w:vAlign w:val="center"/>
          </w:tcPr>
          <w:p w14:paraId="33049CFF">
            <w:pPr>
              <w:pStyle w:val="15"/>
            </w:pPr>
          </w:p>
        </w:tc>
        <w:tc>
          <w:tcPr>
            <w:tcW w:w="3402" w:type="dxa"/>
            <w:vAlign w:val="center"/>
          </w:tcPr>
          <w:p w14:paraId="56F81ECA">
            <w:pPr>
              <w:pStyle w:val="16"/>
            </w:pPr>
            <w:r>
              <w:t>十七、金融支出</w:t>
            </w:r>
          </w:p>
        </w:tc>
        <w:tc>
          <w:tcPr>
            <w:tcW w:w="1474" w:type="dxa"/>
            <w:vAlign w:val="center"/>
          </w:tcPr>
          <w:p w14:paraId="30706562">
            <w:pPr>
              <w:pStyle w:val="15"/>
            </w:pPr>
          </w:p>
        </w:tc>
        <w:tc>
          <w:tcPr>
            <w:tcW w:w="1474" w:type="dxa"/>
            <w:vAlign w:val="center"/>
          </w:tcPr>
          <w:p w14:paraId="4C1F44DF">
            <w:pPr>
              <w:pStyle w:val="15"/>
            </w:pPr>
          </w:p>
        </w:tc>
        <w:tc>
          <w:tcPr>
            <w:tcW w:w="1474" w:type="dxa"/>
            <w:vAlign w:val="center"/>
          </w:tcPr>
          <w:p w14:paraId="2702EC57">
            <w:pPr>
              <w:pStyle w:val="15"/>
            </w:pPr>
          </w:p>
        </w:tc>
        <w:tc>
          <w:tcPr>
            <w:tcW w:w="1474" w:type="dxa"/>
            <w:vAlign w:val="center"/>
          </w:tcPr>
          <w:p w14:paraId="337D881D">
            <w:pPr>
              <w:pStyle w:val="15"/>
            </w:pPr>
          </w:p>
        </w:tc>
      </w:tr>
      <w:tr w14:paraId="0753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E019">
            <w:pPr>
              <w:pStyle w:val="17"/>
            </w:pPr>
            <w:r>
              <w:t>18</w:t>
            </w:r>
          </w:p>
        </w:tc>
        <w:tc>
          <w:tcPr>
            <w:tcW w:w="3402" w:type="dxa"/>
            <w:vAlign w:val="center"/>
          </w:tcPr>
          <w:p w14:paraId="6751D5DF">
            <w:pPr>
              <w:pStyle w:val="16"/>
            </w:pPr>
          </w:p>
        </w:tc>
        <w:tc>
          <w:tcPr>
            <w:tcW w:w="1474" w:type="dxa"/>
            <w:vAlign w:val="center"/>
          </w:tcPr>
          <w:p w14:paraId="15185FA2">
            <w:pPr>
              <w:pStyle w:val="15"/>
            </w:pPr>
          </w:p>
        </w:tc>
        <w:tc>
          <w:tcPr>
            <w:tcW w:w="3402" w:type="dxa"/>
            <w:vAlign w:val="center"/>
          </w:tcPr>
          <w:p w14:paraId="52D37307">
            <w:pPr>
              <w:pStyle w:val="16"/>
            </w:pPr>
            <w:r>
              <w:t>十八、援助其他地区支出</w:t>
            </w:r>
          </w:p>
        </w:tc>
        <w:tc>
          <w:tcPr>
            <w:tcW w:w="1474" w:type="dxa"/>
            <w:vAlign w:val="center"/>
          </w:tcPr>
          <w:p w14:paraId="0B2BCD9E">
            <w:pPr>
              <w:pStyle w:val="15"/>
            </w:pPr>
          </w:p>
        </w:tc>
        <w:tc>
          <w:tcPr>
            <w:tcW w:w="1474" w:type="dxa"/>
            <w:vAlign w:val="center"/>
          </w:tcPr>
          <w:p w14:paraId="7A336C40">
            <w:pPr>
              <w:pStyle w:val="15"/>
            </w:pPr>
          </w:p>
        </w:tc>
        <w:tc>
          <w:tcPr>
            <w:tcW w:w="1474" w:type="dxa"/>
            <w:vAlign w:val="center"/>
          </w:tcPr>
          <w:p w14:paraId="1755B100">
            <w:pPr>
              <w:pStyle w:val="15"/>
            </w:pPr>
          </w:p>
        </w:tc>
        <w:tc>
          <w:tcPr>
            <w:tcW w:w="1474" w:type="dxa"/>
            <w:vAlign w:val="center"/>
          </w:tcPr>
          <w:p w14:paraId="4F0B2145">
            <w:pPr>
              <w:pStyle w:val="15"/>
            </w:pPr>
          </w:p>
        </w:tc>
      </w:tr>
      <w:tr w14:paraId="2B92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0BB9">
            <w:pPr>
              <w:pStyle w:val="17"/>
            </w:pPr>
            <w:r>
              <w:t>19</w:t>
            </w:r>
          </w:p>
        </w:tc>
        <w:tc>
          <w:tcPr>
            <w:tcW w:w="3402" w:type="dxa"/>
            <w:vAlign w:val="center"/>
          </w:tcPr>
          <w:p w14:paraId="46158972">
            <w:pPr>
              <w:pStyle w:val="16"/>
            </w:pPr>
          </w:p>
        </w:tc>
        <w:tc>
          <w:tcPr>
            <w:tcW w:w="1474" w:type="dxa"/>
            <w:vAlign w:val="center"/>
          </w:tcPr>
          <w:p w14:paraId="5B62960D">
            <w:pPr>
              <w:pStyle w:val="15"/>
            </w:pPr>
          </w:p>
        </w:tc>
        <w:tc>
          <w:tcPr>
            <w:tcW w:w="3402" w:type="dxa"/>
            <w:vAlign w:val="center"/>
          </w:tcPr>
          <w:p w14:paraId="1623AFD3">
            <w:pPr>
              <w:pStyle w:val="16"/>
            </w:pPr>
            <w:r>
              <w:t>十九、自然资源海洋气象等支出</w:t>
            </w:r>
          </w:p>
        </w:tc>
        <w:tc>
          <w:tcPr>
            <w:tcW w:w="1474" w:type="dxa"/>
            <w:vAlign w:val="center"/>
          </w:tcPr>
          <w:p w14:paraId="5E2BFCA4">
            <w:pPr>
              <w:pStyle w:val="15"/>
            </w:pPr>
          </w:p>
        </w:tc>
        <w:tc>
          <w:tcPr>
            <w:tcW w:w="1474" w:type="dxa"/>
            <w:vAlign w:val="center"/>
          </w:tcPr>
          <w:p w14:paraId="713DB440">
            <w:pPr>
              <w:pStyle w:val="15"/>
            </w:pPr>
          </w:p>
        </w:tc>
        <w:tc>
          <w:tcPr>
            <w:tcW w:w="1474" w:type="dxa"/>
            <w:vAlign w:val="center"/>
          </w:tcPr>
          <w:p w14:paraId="0856E6F4">
            <w:pPr>
              <w:pStyle w:val="15"/>
            </w:pPr>
          </w:p>
        </w:tc>
        <w:tc>
          <w:tcPr>
            <w:tcW w:w="1474" w:type="dxa"/>
            <w:vAlign w:val="center"/>
          </w:tcPr>
          <w:p w14:paraId="72416A82">
            <w:pPr>
              <w:pStyle w:val="15"/>
            </w:pPr>
          </w:p>
        </w:tc>
      </w:tr>
      <w:tr w14:paraId="7D78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2F39">
            <w:pPr>
              <w:pStyle w:val="17"/>
            </w:pPr>
            <w:r>
              <w:t>20</w:t>
            </w:r>
          </w:p>
        </w:tc>
        <w:tc>
          <w:tcPr>
            <w:tcW w:w="3402" w:type="dxa"/>
            <w:vAlign w:val="center"/>
          </w:tcPr>
          <w:p w14:paraId="6C38C183">
            <w:pPr>
              <w:pStyle w:val="16"/>
            </w:pPr>
          </w:p>
        </w:tc>
        <w:tc>
          <w:tcPr>
            <w:tcW w:w="1474" w:type="dxa"/>
            <w:vAlign w:val="center"/>
          </w:tcPr>
          <w:p w14:paraId="6F2A5D78">
            <w:pPr>
              <w:pStyle w:val="15"/>
            </w:pPr>
          </w:p>
        </w:tc>
        <w:tc>
          <w:tcPr>
            <w:tcW w:w="3402" w:type="dxa"/>
            <w:vAlign w:val="center"/>
          </w:tcPr>
          <w:p w14:paraId="344AC489">
            <w:pPr>
              <w:pStyle w:val="16"/>
            </w:pPr>
            <w:r>
              <w:t>二十、住房保障支出</w:t>
            </w:r>
          </w:p>
        </w:tc>
        <w:tc>
          <w:tcPr>
            <w:tcW w:w="1474" w:type="dxa"/>
            <w:vAlign w:val="center"/>
          </w:tcPr>
          <w:p w14:paraId="622AD510">
            <w:pPr>
              <w:pStyle w:val="15"/>
            </w:pPr>
          </w:p>
        </w:tc>
        <w:tc>
          <w:tcPr>
            <w:tcW w:w="1474" w:type="dxa"/>
            <w:vAlign w:val="center"/>
          </w:tcPr>
          <w:p w14:paraId="4EA8B7FB">
            <w:pPr>
              <w:pStyle w:val="15"/>
            </w:pPr>
          </w:p>
        </w:tc>
        <w:tc>
          <w:tcPr>
            <w:tcW w:w="1474" w:type="dxa"/>
            <w:vAlign w:val="center"/>
          </w:tcPr>
          <w:p w14:paraId="1B355053">
            <w:pPr>
              <w:pStyle w:val="15"/>
            </w:pPr>
          </w:p>
        </w:tc>
        <w:tc>
          <w:tcPr>
            <w:tcW w:w="1474" w:type="dxa"/>
            <w:vAlign w:val="center"/>
          </w:tcPr>
          <w:p w14:paraId="27A3EDB1">
            <w:pPr>
              <w:pStyle w:val="15"/>
            </w:pPr>
          </w:p>
        </w:tc>
      </w:tr>
      <w:tr w14:paraId="408E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67CC1">
            <w:pPr>
              <w:pStyle w:val="17"/>
            </w:pPr>
            <w:r>
              <w:t>21</w:t>
            </w:r>
          </w:p>
        </w:tc>
        <w:tc>
          <w:tcPr>
            <w:tcW w:w="3402" w:type="dxa"/>
            <w:vAlign w:val="center"/>
          </w:tcPr>
          <w:p w14:paraId="426B1FA6">
            <w:pPr>
              <w:pStyle w:val="16"/>
            </w:pPr>
          </w:p>
        </w:tc>
        <w:tc>
          <w:tcPr>
            <w:tcW w:w="1474" w:type="dxa"/>
            <w:vAlign w:val="center"/>
          </w:tcPr>
          <w:p w14:paraId="6DDE74F3">
            <w:pPr>
              <w:pStyle w:val="15"/>
            </w:pPr>
          </w:p>
        </w:tc>
        <w:tc>
          <w:tcPr>
            <w:tcW w:w="3402" w:type="dxa"/>
            <w:vAlign w:val="center"/>
          </w:tcPr>
          <w:p w14:paraId="3F107729">
            <w:pPr>
              <w:pStyle w:val="16"/>
            </w:pPr>
            <w:r>
              <w:t>二十一、粮油物资储备支出</w:t>
            </w:r>
          </w:p>
        </w:tc>
        <w:tc>
          <w:tcPr>
            <w:tcW w:w="1474" w:type="dxa"/>
            <w:vAlign w:val="center"/>
          </w:tcPr>
          <w:p w14:paraId="651D4949">
            <w:pPr>
              <w:pStyle w:val="15"/>
            </w:pPr>
          </w:p>
        </w:tc>
        <w:tc>
          <w:tcPr>
            <w:tcW w:w="1474" w:type="dxa"/>
            <w:vAlign w:val="center"/>
          </w:tcPr>
          <w:p w14:paraId="18E48FC8">
            <w:pPr>
              <w:pStyle w:val="15"/>
            </w:pPr>
          </w:p>
        </w:tc>
        <w:tc>
          <w:tcPr>
            <w:tcW w:w="1474" w:type="dxa"/>
            <w:vAlign w:val="center"/>
          </w:tcPr>
          <w:p w14:paraId="00FB3F55">
            <w:pPr>
              <w:pStyle w:val="15"/>
            </w:pPr>
          </w:p>
        </w:tc>
        <w:tc>
          <w:tcPr>
            <w:tcW w:w="1474" w:type="dxa"/>
            <w:vAlign w:val="center"/>
          </w:tcPr>
          <w:p w14:paraId="55DB6658">
            <w:pPr>
              <w:pStyle w:val="15"/>
            </w:pPr>
          </w:p>
        </w:tc>
      </w:tr>
      <w:tr w14:paraId="01BC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367C6">
            <w:pPr>
              <w:pStyle w:val="17"/>
            </w:pPr>
            <w:r>
              <w:t>22</w:t>
            </w:r>
          </w:p>
        </w:tc>
        <w:tc>
          <w:tcPr>
            <w:tcW w:w="3402" w:type="dxa"/>
            <w:vAlign w:val="center"/>
          </w:tcPr>
          <w:p w14:paraId="587A67EC">
            <w:pPr>
              <w:pStyle w:val="16"/>
            </w:pPr>
          </w:p>
        </w:tc>
        <w:tc>
          <w:tcPr>
            <w:tcW w:w="1474" w:type="dxa"/>
            <w:vAlign w:val="center"/>
          </w:tcPr>
          <w:p w14:paraId="47F385BA">
            <w:pPr>
              <w:pStyle w:val="15"/>
            </w:pPr>
          </w:p>
        </w:tc>
        <w:tc>
          <w:tcPr>
            <w:tcW w:w="3402" w:type="dxa"/>
            <w:vAlign w:val="center"/>
          </w:tcPr>
          <w:p w14:paraId="1DECDF72">
            <w:pPr>
              <w:pStyle w:val="16"/>
            </w:pPr>
            <w:r>
              <w:t>二十二、国有资本经营预算支出</w:t>
            </w:r>
          </w:p>
        </w:tc>
        <w:tc>
          <w:tcPr>
            <w:tcW w:w="1474" w:type="dxa"/>
            <w:vAlign w:val="center"/>
          </w:tcPr>
          <w:p w14:paraId="725B8D0E">
            <w:pPr>
              <w:pStyle w:val="15"/>
            </w:pPr>
          </w:p>
        </w:tc>
        <w:tc>
          <w:tcPr>
            <w:tcW w:w="1474" w:type="dxa"/>
            <w:vAlign w:val="center"/>
          </w:tcPr>
          <w:p w14:paraId="3533D483">
            <w:pPr>
              <w:pStyle w:val="15"/>
            </w:pPr>
          </w:p>
        </w:tc>
        <w:tc>
          <w:tcPr>
            <w:tcW w:w="1474" w:type="dxa"/>
            <w:vAlign w:val="center"/>
          </w:tcPr>
          <w:p w14:paraId="43719AA5">
            <w:pPr>
              <w:pStyle w:val="15"/>
            </w:pPr>
          </w:p>
        </w:tc>
        <w:tc>
          <w:tcPr>
            <w:tcW w:w="1474" w:type="dxa"/>
            <w:vAlign w:val="center"/>
          </w:tcPr>
          <w:p w14:paraId="60941B25">
            <w:pPr>
              <w:pStyle w:val="15"/>
            </w:pPr>
          </w:p>
        </w:tc>
      </w:tr>
      <w:tr w14:paraId="7C01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57D7B">
            <w:pPr>
              <w:pStyle w:val="17"/>
            </w:pPr>
            <w:r>
              <w:t>23</w:t>
            </w:r>
          </w:p>
        </w:tc>
        <w:tc>
          <w:tcPr>
            <w:tcW w:w="3402" w:type="dxa"/>
            <w:vAlign w:val="center"/>
          </w:tcPr>
          <w:p w14:paraId="15DB1D2A">
            <w:pPr>
              <w:pStyle w:val="16"/>
            </w:pPr>
          </w:p>
        </w:tc>
        <w:tc>
          <w:tcPr>
            <w:tcW w:w="1474" w:type="dxa"/>
            <w:vAlign w:val="center"/>
          </w:tcPr>
          <w:p w14:paraId="78BCFCBB">
            <w:pPr>
              <w:pStyle w:val="15"/>
            </w:pPr>
          </w:p>
        </w:tc>
        <w:tc>
          <w:tcPr>
            <w:tcW w:w="3402" w:type="dxa"/>
            <w:vAlign w:val="center"/>
          </w:tcPr>
          <w:p w14:paraId="660BA66A">
            <w:pPr>
              <w:pStyle w:val="16"/>
            </w:pPr>
            <w:r>
              <w:t>二十三、灾害防治及应急管理支出</w:t>
            </w:r>
          </w:p>
        </w:tc>
        <w:tc>
          <w:tcPr>
            <w:tcW w:w="1474" w:type="dxa"/>
            <w:vAlign w:val="center"/>
          </w:tcPr>
          <w:p w14:paraId="5AAB2D90">
            <w:pPr>
              <w:pStyle w:val="15"/>
            </w:pPr>
          </w:p>
        </w:tc>
        <w:tc>
          <w:tcPr>
            <w:tcW w:w="1474" w:type="dxa"/>
            <w:vAlign w:val="center"/>
          </w:tcPr>
          <w:p w14:paraId="58C6FFAB">
            <w:pPr>
              <w:pStyle w:val="15"/>
            </w:pPr>
          </w:p>
        </w:tc>
        <w:tc>
          <w:tcPr>
            <w:tcW w:w="1474" w:type="dxa"/>
            <w:vAlign w:val="center"/>
          </w:tcPr>
          <w:p w14:paraId="522ADB99">
            <w:pPr>
              <w:pStyle w:val="15"/>
            </w:pPr>
          </w:p>
        </w:tc>
        <w:tc>
          <w:tcPr>
            <w:tcW w:w="1474" w:type="dxa"/>
            <w:vAlign w:val="center"/>
          </w:tcPr>
          <w:p w14:paraId="7D66FF66">
            <w:pPr>
              <w:pStyle w:val="15"/>
            </w:pPr>
          </w:p>
        </w:tc>
      </w:tr>
      <w:tr w14:paraId="5654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FE1F4">
            <w:pPr>
              <w:pStyle w:val="17"/>
            </w:pPr>
            <w:r>
              <w:t>24</w:t>
            </w:r>
          </w:p>
        </w:tc>
        <w:tc>
          <w:tcPr>
            <w:tcW w:w="3402" w:type="dxa"/>
            <w:vAlign w:val="center"/>
          </w:tcPr>
          <w:p w14:paraId="28713253">
            <w:pPr>
              <w:pStyle w:val="16"/>
            </w:pPr>
          </w:p>
        </w:tc>
        <w:tc>
          <w:tcPr>
            <w:tcW w:w="1474" w:type="dxa"/>
            <w:vAlign w:val="center"/>
          </w:tcPr>
          <w:p w14:paraId="0B19A6BA">
            <w:pPr>
              <w:pStyle w:val="15"/>
            </w:pPr>
          </w:p>
        </w:tc>
        <w:tc>
          <w:tcPr>
            <w:tcW w:w="3402" w:type="dxa"/>
            <w:vAlign w:val="center"/>
          </w:tcPr>
          <w:p w14:paraId="2B82BD5A">
            <w:pPr>
              <w:pStyle w:val="16"/>
            </w:pPr>
            <w:r>
              <w:t>二十四、预备费</w:t>
            </w:r>
          </w:p>
        </w:tc>
        <w:tc>
          <w:tcPr>
            <w:tcW w:w="1474" w:type="dxa"/>
            <w:vAlign w:val="center"/>
          </w:tcPr>
          <w:p w14:paraId="1903841D">
            <w:pPr>
              <w:pStyle w:val="15"/>
            </w:pPr>
          </w:p>
        </w:tc>
        <w:tc>
          <w:tcPr>
            <w:tcW w:w="1474" w:type="dxa"/>
            <w:vAlign w:val="center"/>
          </w:tcPr>
          <w:p w14:paraId="247D871A">
            <w:pPr>
              <w:pStyle w:val="15"/>
            </w:pPr>
          </w:p>
        </w:tc>
        <w:tc>
          <w:tcPr>
            <w:tcW w:w="1474" w:type="dxa"/>
            <w:vAlign w:val="center"/>
          </w:tcPr>
          <w:p w14:paraId="4F261093">
            <w:pPr>
              <w:pStyle w:val="15"/>
            </w:pPr>
          </w:p>
        </w:tc>
        <w:tc>
          <w:tcPr>
            <w:tcW w:w="1474" w:type="dxa"/>
            <w:vAlign w:val="center"/>
          </w:tcPr>
          <w:p w14:paraId="260CCDE1">
            <w:pPr>
              <w:pStyle w:val="15"/>
            </w:pPr>
          </w:p>
        </w:tc>
      </w:tr>
      <w:tr w14:paraId="0321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623B">
            <w:pPr>
              <w:pStyle w:val="17"/>
            </w:pPr>
            <w:r>
              <w:t>25</w:t>
            </w:r>
          </w:p>
        </w:tc>
        <w:tc>
          <w:tcPr>
            <w:tcW w:w="3402" w:type="dxa"/>
            <w:vAlign w:val="center"/>
          </w:tcPr>
          <w:p w14:paraId="2C925C34">
            <w:pPr>
              <w:pStyle w:val="16"/>
            </w:pPr>
          </w:p>
        </w:tc>
        <w:tc>
          <w:tcPr>
            <w:tcW w:w="1474" w:type="dxa"/>
            <w:vAlign w:val="center"/>
          </w:tcPr>
          <w:p w14:paraId="7C04395C">
            <w:pPr>
              <w:pStyle w:val="15"/>
            </w:pPr>
          </w:p>
        </w:tc>
        <w:tc>
          <w:tcPr>
            <w:tcW w:w="3402" w:type="dxa"/>
            <w:vAlign w:val="center"/>
          </w:tcPr>
          <w:p w14:paraId="76187801">
            <w:pPr>
              <w:pStyle w:val="16"/>
            </w:pPr>
            <w:r>
              <w:t>二十五、其他支出</w:t>
            </w:r>
          </w:p>
        </w:tc>
        <w:tc>
          <w:tcPr>
            <w:tcW w:w="1474" w:type="dxa"/>
            <w:vAlign w:val="center"/>
          </w:tcPr>
          <w:p w14:paraId="2DA5AC4C">
            <w:pPr>
              <w:pStyle w:val="15"/>
            </w:pPr>
          </w:p>
        </w:tc>
        <w:tc>
          <w:tcPr>
            <w:tcW w:w="1474" w:type="dxa"/>
            <w:vAlign w:val="center"/>
          </w:tcPr>
          <w:p w14:paraId="56488178">
            <w:pPr>
              <w:pStyle w:val="15"/>
            </w:pPr>
          </w:p>
        </w:tc>
        <w:tc>
          <w:tcPr>
            <w:tcW w:w="1474" w:type="dxa"/>
            <w:vAlign w:val="center"/>
          </w:tcPr>
          <w:p w14:paraId="136BF3A7">
            <w:pPr>
              <w:pStyle w:val="15"/>
            </w:pPr>
          </w:p>
        </w:tc>
        <w:tc>
          <w:tcPr>
            <w:tcW w:w="1474" w:type="dxa"/>
            <w:vAlign w:val="center"/>
          </w:tcPr>
          <w:p w14:paraId="64F3D050">
            <w:pPr>
              <w:pStyle w:val="15"/>
            </w:pPr>
          </w:p>
        </w:tc>
      </w:tr>
      <w:tr w14:paraId="51D5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F5729">
            <w:pPr>
              <w:pStyle w:val="17"/>
            </w:pPr>
            <w:r>
              <w:t>26</w:t>
            </w:r>
          </w:p>
        </w:tc>
        <w:tc>
          <w:tcPr>
            <w:tcW w:w="3402" w:type="dxa"/>
            <w:vAlign w:val="center"/>
          </w:tcPr>
          <w:p w14:paraId="0A4AFF06">
            <w:pPr>
              <w:pStyle w:val="16"/>
            </w:pPr>
          </w:p>
        </w:tc>
        <w:tc>
          <w:tcPr>
            <w:tcW w:w="1474" w:type="dxa"/>
            <w:vAlign w:val="center"/>
          </w:tcPr>
          <w:p w14:paraId="1EBD854E">
            <w:pPr>
              <w:pStyle w:val="15"/>
            </w:pPr>
          </w:p>
        </w:tc>
        <w:tc>
          <w:tcPr>
            <w:tcW w:w="3402" w:type="dxa"/>
            <w:vAlign w:val="center"/>
          </w:tcPr>
          <w:p w14:paraId="7B61AB6D">
            <w:pPr>
              <w:pStyle w:val="16"/>
            </w:pPr>
            <w:r>
              <w:t>二十六、转移性支出</w:t>
            </w:r>
          </w:p>
        </w:tc>
        <w:tc>
          <w:tcPr>
            <w:tcW w:w="1474" w:type="dxa"/>
            <w:vAlign w:val="center"/>
          </w:tcPr>
          <w:p w14:paraId="2C033252">
            <w:pPr>
              <w:pStyle w:val="15"/>
            </w:pPr>
          </w:p>
        </w:tc>
        <w:tc>
          <w:tcPr>
            <w:tcW w:w="1474" w:type="dxa"/>
            <w:vAlign w:val="center"/>
          </w:tcPr>
          <w:p w14:paraId="6730D569">
            <w:pPr>
              <w:pStyle w:val="15"/>
            </w:pPr>
          </w:p>
        </w:tc>
        <w:tc>
          <w:tcPr>
            <w:tcW w:w="1474" w:type="dxa"/>
            <w:vAlign w:val="center"/>
          </w:tcPr>
          <w:p w14:paraId="37ACFD90">
            <w:pPr>
              <w:pStyle w:val="15"/>
            </w:pPr>
          </w:p>
        </w:tc>
        <w:tc>
          <w:tcPr>
            <w:tcW w:w="1474" w:type="dxa"/>
            <w:vAlign w:val="center"/>
          </w:tcPr>
          <w:p w14:paraId="7892D7A6">
            <w:pPr>
              <w:pStyle w:val="15"/>
            </w:pPr>
          </w:p>
        </w:tc>
      </w:tr>
      <w:tr w14:paraId="7D45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0B81B">
            <w:pPr>
              <w:pStyle w:val="17"/>
            </w:pPr>
            <w:r>
              <w:t>27</w:t>
            </w:r>
          </w:p>
        </w:tc>
        <w:tc>
          <w:tcPr>
            <w:tcW w:w="3402" w:type="dxa"/>
            <w:vAlign w:val="center"/>
          </w:tcPr>
          <w:p w14:paraId="70880661">
            <w:pPr>
              <w:pStyle w:val="16"/>
            </w:pPr>
          </w:p>
        </w:tc>
        <w:tc>
          <w:tcPr>
            <w:tcW w:w="1474" w:type="dxa"/>
            <w:vAlign w:val="center"/>
          </w:tcPr>
          <w:p w14:paraId="7C54546E">
            <w:pPr>
              <w:pStyle w:val="15"/>
            </w:pPr>
          </w:p>
        </w:tc>
        <w:tc>
          <w:tcPr>
            <w:tcW w:w="3402" w:type="dxa"/>
            <w:vAlign w:val="center"/>
          </w:tcPr>
          <w:p w14:paraId="59221AAE">
            <w:pPr>
              <w:pStyle w:val="16"/>
            </w:pPr>
            <w:r>
              <w:t>二十七、债务还本支出</w:t>
            </w:r>
          </w:p>
        </w:tc>
        <w:tc>
          <w:tcPr>
            <w:tcW w:w="1474" w:type="dxa"/>
            <w:vAlign w:val="center"/>
          </w:tcPr>
          <w:p w14:paraId="573F8B37">
            <w:pPr>
              <w:pStyle w:val="15"/>
            </w:pPr>
          </w:p>
        </w:tc>
        <w:tc>
          <w:tcPr>
            <w:tcW w:w="1474" w:type="dxa"/>
            <w:vAlign w:val="center"/>
          </w:tcPr>
          <w:p w14:paraId="74B0E24D">
            <w:pPr>
              <w:pStyle w:val="15"/>
            </w:pPr>
          </w:p>
        </w:tc>
        <w:tc>
          <w:tcPr>
            <w:tcW w:w="1474" w:type="dxa"/>
            <w:vAlign w:val="center"/>
          </w:tcPr>
          <w:p w14:paraId="5C2A9CCD">
            <w:pPr>
              <w:pStyle w:val="15"/>
            </w:pPr>
          </w:p>
        </w:tc>
        <w:tc>
          <w:tcPr>
            <w:tcW w:w="1474" w:type="dxa"/>
            <w:vAlign w:val="center"/>
          </w:tcPr>
          <w:p w14:paraId="5BF5036E">
            <w:pPr>
              <w:pStyle w:val="15"/>
            </w:pPr>
          </w:p>
        </w:tc>
      </w:tr>
      <w:tr w14:paraId="00CF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40380">
            <w:pPr>
              <w:pStyle w:val="17"/>
            </w:pPr>
            <w:r>
              <w:t>28</w:t>
            </w:r>
          </w:p>
        </w:tc>
        <w:tc>
          <w:tcPr>
            <w:tcW w:w="3402" w:type="dxa"/>
            <w:vAlign w:val="center"/>
          </w:tcPr>
          <w:p w14:paraId="00FB3BAD">
            <w:pPr>
              <w:pStyle w:val="16"/>
            </w:pPr>
          </w:p>
        </w:tc>
        <w:tc>
          <w:tcPr>
            <w:tcW w:w="1474" w:type="dxa"/>
            <w:vAlign w:val="center"/>
          </w:tcPr>
          <w:p w14:paraId="7D220855">
            <w:pPr>
              <w:pStyle w:val="15"/>
            </w:pPr>
          </w:p>
        </w:tc>
        <w:tc>
          <w:tcPr>
            <w:tcW w:w="3402" w:type="dxa"/>
            <w:vAlign w:val="center"/>
          </w:tcPr>
          <w:p w14:paraId="4F6BC0DD">
            <w:pPr>
              <w:pStyle w:val="16"/>
            </w:pPr>
            <w:r>
              <w:t>二十八、债务付息支出</w:t>
            </w:r>
          </w:p>
        </w:tc>
        <w:tc>
          <w:tcPr>
            <w:tcW w:w="1474" w:type="dxa"/>
            <w:vAlign w:val="center"/>
          </w:tcPr>
          <w:p w14:paraId="3302F570">
            <w:pPr>
              <w:pStyle w:val="15"/>
            </w:pPr>
          </w:p>
        </w:tc>
        <w:tc>
          <w:tcPr>
            <w:tcW w:w="1474" w:type="dxa"/>
            <w:vAlign w:val="center"/>
          </w:tcPr>
          <w:p w14:paraId="61757A02">
            <w:pPr>
              <w:pStyle w:val="15"/>
            </w:pPr>
          </w:p>
        </w:tc>
        <w:tc>
          <w:tcPr>
            <w:tcW w:w="1474" w:type="dxa"/>
            <w:vAlign w:val="center"/>
          </w:tcPr>
          <w:p w14:paraId="397EC169">
            <w:pPr>
              <w:pStyle w:val="15"/>
            </w:pPr>
          </w:p>
        </w:tc>
        <w:tc>
          <w:tcPr>
            <w:tcW w:w="1474" w:type="dxa"/>
            <w:vAlign w:val="center"/>
          </w:tcPr>
          <w:p w14:paraId="6D0821C9">
            <w:pPr>
              <w:pStyle w:val="15"/>
            </w:pPr>
          </w:p>
        </w:tc>
      </w:tr>
      <w:tr w14:paraId="3E29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95E7">
            <w:pPr>
              <w:pStyle w:val="17"/>
            </w:pPr>
            <w:r>
              <w:t>29</w:t>
            </w:r>
          </w:p>
        </w:tc>
        <w:tc>
          <w:tcPr>
            <w:tcW w:w="3402" w:type="dxa"/>
            <w:vAlign w:val="center"/>
          </w:tcPr>
          <w:p w14:paraId="673E005B">
            <w:pPr>
              <w:pStyle w:val="16"/>
            </w:pPr>
          </w:p>
        </w:tc>
        <w:tc>
          <w:tcPr>
            <w:tcW w:w="1474" w:type="dxa"/>
            <w:vAlign w:val="center"/>
          </w:tcPr>
          <w:p w14:paraId="2C2585FA">
            <w:pPr>
              <w:pStyle w:val="15"/>
            </w:pPr>
          </w:p>
        </w:tc>
        <w:tc>
          <w:tcPr>
            <w:tcW w:w="3402" w:type="dxa"/>
            <w:vAlign w:val="center"/>
          </w:tcPr>
          <w:p w14:paraId="0E94B725">
            <w:pPr>
              <w:pStyle w:val="16"/>
            </w:pPr>
            <w:r>
              <w:t>二十九、债务发行费用支出</w:t>
            </w:r>
          </w:p>
        </w:tc>
        <w:tc>
          <w:tcPr>
            <w:tcW w:w="1474" w:type="dxa"/>
            <w:vAlign w:val="center"/>
          </w:tcPr>
          <w:p w14:paraId="71511F8C">
            <w:pPr>
              <w:pStyle w:val="15"/>
            </w:pPr>
          </w:p>
        </w:tc>
        <w:tc>
          <w:tcPr>
            <w:tcW w:w="1474" w:type="dxa"/>
            <w:vAlign w:val="center"/>
          </w:tcPr>
          <w:p w14:paraId="5E422EFE">
            <w:pPr>
              <w:pStyle w:val="15"/>
            </w:pPr>
          </w:p>
        </w:tc>
        <w:tc>
          <w:tcPr>
            <w:tcW w:w="1474" w:type="dxa"/>
            <w:vAlign w:val="center"/>
          </w:tcPr>
          <w:p w14:paraId="640197B0">
            <w:pPr>
              <w:pStyle w:val="15"/>
            </w:pPr>
          </w:p>
        </w:tc>
        <w:tc>
          <w:tcPr>
            <w:tcW w:w="1474" w:type="dxa"/>
            <w:vAlign w:val="center"/>
          </w:tcPr>
          <w:p w14:paraId="1FF02794">
            <w:pPr>
              <w:pStyle w:val="15"/>
            </w:pPr>
          </w:p>
        </w:tc>
      </w:tr>
      <w:tr w14:paraId="7E01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F9D40">
            <w:pPr>
              <w:pStyle w:val="17"/>
            </w:pPr>
            <w:r>
              <w:t>30</w:t>
            </w:r>
          </w:p>
        </w:tc>
        <w:tc>
          <w:tcPr>
            <w:tcW w:w="3402" w:type="dxa"/>
            <w:vAlign w:val="center"/>
          </w:tcPr>
          <w:p w14:paraId="5F6F1AF3">
            <w:pPr>
              <w:pStyle w:val="16"/>
            </w:pPr>
          </w:p>
        </w:tc>
        <w:tc>
          <w:tcPr>
            <w:tcW w:w="1474" w:type="dxa"/>
            <w:vAlign w:val="center"/>
          </w:tcPr>
          <w:p w14:paraId="110A2571">
            <w:pPr>
              <w:pStyle w:val="15"/>
            </w:pPr>
          </w:p>
        </w:tc>
        <w:tc>
          <w:tcPr>
            <w:tcW w:w="3402" w:type="dxa"/>
            <w:vAlign w:val="center"/>
          </w:tcPr>
          <w:p w14:paraId="4969C2DF">
            <w:pPr>
              <w:pStyle w:val="16"/>
            </w:pPr>
            <w:r>
              <w:t>三十、抗疫特别国债安排的支出</w:t>
            </w:r>
          </w:p>
        </w:tc>
        <w:tc>
          <w:tcPr>
            <w:tcW w:w="1474" w:type="dxa"/>
            <w:vAlign w:val="center"/>
          </w:tcPr>
          <w:p w14:paraId="623D1262">
            <w:pPr>
              <w:pStyle w:val="15"/>
            </w:pPr>
          </w:p>
        </w:tc>
        <w:tc>
          <w:tcPr>
            <w:tcW w:w="1474" w:type="dxa"/>
            <w:vAlign w:val="center"/>
          </w:tcPr>
          <w:p w14:paraId="523578D5">
            <w:pPr>
              <w:pStyle w:val="15"/>
            </w:pPr>
          </w:p>
        </w:tc>
        <w:tc>
          <w:tcPr>
            <w:tcW w:w="1474" w:type="dxa"/>
            <w:vAlign w:val="center"/>
          </w:tcPr>
          <w:p w14:paraId="067CB118">
            <w:pPr>
              <w:pStyle w:val="15"/>
            </w:pPr>
          </w:p>
        </w:tc>
        <w:tc>
          <w:tcPr>
            <w:tcW w:w="1474" w:type="dxa"/>
            <w:vAlign w:val="center"/>
          </w:tcPr>
          <w:p w14:paraId="050A89A1">
            <w:pPr>
              <w:pStyle w:val="15"/>
            </w:pPr>
          </w:p>
        </w:tc>
      </w:tr>
      <w:tr w14:paraId="4CD2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4B45">
            <w:pPr>
              <w:pStyle w:val="17"/>
            </w:pPr>
            <w:r>
              <w:t>31</w:t>
            </w:r>
          </w:p>
        </w:tc>
        <w:tc>
          <w:tcPr>
            <w:tcW w:w="3402" w:type="dxa"/>
            <w:vAlign w:val="center"/>
          </w:tcPr>
          <w:p w14:paraId="6D3811DC">
            <w:pPr>
              <w:pStyle w:val="16"/>
            </w:pPr>
          </w:p>
        </w:tc>
        <w:tc>
          <w:tcPr>
            <w:tcW w:w="1474" w:type="dxa"/>
            <w:vAlign w:val="center"/>
          </w:tcPr>
          <w:p w14:paraId="1CC97D5E">
            <w:pPr>
              <w:pStyle w:val="15"/>
            </w:pPr>
          </w:p>
        </w:tc>
        <w:tc>
          <w:tcPr>
            <w:tcW w:w="3402" w:type="dxa"/>
            <w:vAlign w:val="center"/>
          </w:tcPr>
          <w:p w14:paraId="2195E3BA">
            <w:pPr>
              <w:pStyle w:val="16"/>
            </w:pPr>
            <w:r>
              <w:t>三十一、人行科目</w:t>
            </w:r>
          </w:p>
        </w:tc>
        <w:tc>
          <w:tcPr>
            <w:tcW w:w="1474" w:type="dxa"/>
            <w:vAlign w:val="center"/>
          </w:tcPr>
          <w:p w14:paraId="79B23617">
            <w:pPr>
              <w:pStyle w:val="15"/>
            </w:pPr>
          </w:p>
        </w:tc>
        <w:tc>
          <w:tcPr>
            <w:tcW w:w="1474" w:type="dxa"/>
            <w:vAlign w:val="center"/>
          </w:tcPr>
          <w:p w14:paraId="20B123BB">
            <w:pPr>
              <w:pStyle w:val="15"/>
            </w:pPr>
          </w:p>
        </w:tc>
        <w:tc>
          <w:tcPr>
            <w:tcW w:w="1474" w:type="dxa"/>
            <w:vAlign w:val="center"/>
          </w:tcPr>
          <w:p w14:paraId="66AB9948">
            <w:pPr>
              <w:pStyle w:val="15"/>
            </w:pPr>
          </w:p>
        </w:tc>
        <w:tc>
          <w:tcPr>
            <w:tcW w:w="1474" w:type="dxa"/>
            <w:vAlign w:val="center"/>
          </w:tcPr>
          <w:p w14:paraId="16A3E6B4">
            <w:pPr>
              <w:pStyle w:val="15"/>
            </w:pPr>
          </w:p>
        </w:tc>
      </w:tr>
      <w:tr w14:paraId="5F258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E1EE">
            <w:pPr>
              <w:pStyle w:val="17"/>
            </w:pPr>
            <w:r>
              <w:t>32</w:t>
            </w:r>
          </w:p>
        </w:tc>
        <w:tc>
          <w:tcPr>
            <w:tcW w:w="3402" w:type="dxa"/>
            <w:vAlign w:val="center"/>
          </w:tcPr>
          <w:p w14:paraId="4E542732">
            <w:pPr>
              <w:pStyle w:val="18"/>
            </w:pPr>
            <w:r>
              <w:t>本年收入合计</w:t>
            </w:r>
          </w:p>
        </w:tc>
        <w:tc>
          <w:tcPr>
            <w:tcW w:w="1474" w:type="dxa"/>
            <w:vAlign w:val="center"/>
          </w:tcPr>
          <w:p w14:paraId="4FC6750C">
            <w:pPr>
              <w:pStyle w:val="19"/>
            </w:pPr>
            <w:r>
              <w:t>828.93</w:t>
            </w:r>
          </w:p>
        </w:tc>
        <w:tc>
          <w:tcPr>
            <w:tcW w:w="3402" w:type="dxa"/>
            <w:vAlign w:val="center"/>
          </w:tcPr>
          <w:p w14:paraId="2652E38F">
            <w:pPr>
              <w:pStyle w:val="18"/>
            </w:pPr>
            <w:r>
              <w:t>本年支出合计</w:t>
            </w:r>
          </w:p>
        </w:tc>
        <w:tc>
          <w:tcPr>
            <w:tcW w:w="1474" w:type="dxa"/>
            <w:vAlign w:val="center"/>
          </w:tcPr>
          <w:p w14:paraId="3BDB9E90">
            <w:pPr>
              <w:pStyle w:val="19"/>
            </w:pPr>
            <w:r>
              <w:t>828.93</w:t>
            </w:r>
          </w:p>
        </w:tc>
        <w:tc>
          <w:tcPr>
            <w:tcW w:w="1474" w:type="dxa"/>
            <w:vAlign w:val="center"/>
          </w:tcPr>
          <w:p w14:paraId="602516B5">
            <w:pPr>
              <w:pStyle w:val="19"/>
            </w:pPr>
            <w:r>
              <w:t>828.93</w:t>
            </w:r>
          </w:p>
        </w:tc>
        <w:tc>
          <w:tcPr>
            <w:tcW w:w="1474" w:type="dxa"/>
            <w:vAlign w:val="center"/>
          </w:tcPr>
          <w:p w14:paraId="1B0A2424">
            <w:pPr>
              <w:pStyle w:val="19"/>
            </w:pPr>
          </w:p>
        </w:tc>
        <w:tc>
          <w:tcPr>
            <w:tcW w:w="1474" w:type="dxa"/>
            <w:vAlign w:val="center"/>
          </w:tcPr>
          <w:p w14:paraId="0DFEE585">
            <w:pPr>
              <w:pStyle w:val="19"/>
            </w:pPr>
          </w:p>
        </w:tc>
      </w:tr>
      <w:tr w14:paraId="5042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EC30">
            <w:pPr>
              <w:pStyle w:val="17"/>
            </w:pPr>
            <w:r>
              <w:t>33</w:t>
            </w:r>
          </w:p>
        </w:tc>
        <w:tc>
          <w:tcPr>
            <w:tcW w:w="3402" w:type="dxa"/>
            <w:vAlign w:val="center"/>
          </w:tcPr>
          <w:p w14:paraId="30874A4F">
            <w:pPr>
              <w:pStyle w:val="16"/>
            </w:pPr>
            <w:r>
              <w:t>年初财政拨款结转和结余</w:t>
            </w:r>
          </w:p>
        </w:tc>
        <w:tc>
          <w:tcPr>
            <w:tcW w:w="1474" w:type="dxa"/>
            <w:vAlign w:val="center"/>
          </w:tcPr>
          <w:p w14:paraId="7AFF9AB3">
            <w:pPr>
              <w:pStyle w:val="15"/>
            </w:pPr>
          </w:p>
        </w:tc>
        <w:tc>
          <w:tcPr>
            <w:tcW w:w="3402" w:type="dxa"/>
            <w:vAlign w:val="center"/>
          </w:tcPr>
          <w:p w14:paraId="60F1045A">
            <w:pPr>
              <w:pStyle w:val="16"/>
            </w:pPr>
            <w:r>
              <w:t>年末财政拨款结转和结余</w:t>
            </w:r>
          </w:p>
        </w:tc>
        <w:tc>
          <w:tcPr>
            <w:tcW w:w="1474" w:type="dxa"/>
            <w:vAlign w:val="center"/>
          </w:tcPr>
          <w:p w14:paraId="663F576A">
            <w:pPr>
              <w:pStyle w:val="15"/>
            </w:pPr>
          </w:p>
        </w:tc>
        <w:tc>
          <w:tcPr>
            <w:tcW w:w="1474" w:type="dxa"/>
            <w:vAlign w:val="center"/>
          </w:tcPr>
          <w:p w14:paraId="18EF6D97">
            <w:pPr>
              <w:pStyle w:val="15"/>
            </w:pPr>
          </w:p>
        </w:tc>
        <w:tc>
          <w:tcPr>
            <w:tcW w:w="1474" w:type="dxa"/>
            <w:vAlign w:val="center"/>
          </w:tcPr>
          <w:p w14:paraId="460F0C6E">
            <w:pPr>
              <w:pStyle w:val="15"/>
            </w:pPr>
          </w:p>
        </w:tc>
        <w:tc>
          <w:tcPr>
            <w:tcW w:w="1474" w:type="dxa"/>
            <w:vAlign w:val="center"/>
          </w:tcPr>
          <w:p w14:paraId="640D3724">
            <w:pPr>
              <w:pStyle w:val="15"/>
            </w:pPr>
          </w:p>
        </w:tc>
      </w:tr>
      <w:tr w14:paraId="11BB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5E167">
            <w:pPr>
              <w:pStyle w:val="17"/>
            </w:pPr>
            <w:r>
              <w:t>34</w:t>
            </w:r>
          </w:p>
        </w:tc>
        <w:tc>
          <w:tcPr>
            <w:tcW w:w="3402" w:type="dxa"/>
            <w:vAlign w:val="center"/>
          </w:tcPr>
          <w:p w14:paraId="3366FFB5">
            <w:pPr>
              <w:pStyle w:val="16"/>
            </w:pPr>
            <w:r>
              <w:t>一、一般公共预算拨款</w:t>
            </w:r>
          </w:p>
        </w:tc>
        <w:tc>
          <w:tcPr>
            <w:tcW w:w="1474" w:type="dxa"/>
            <w:vAlign w:val="center"/>
          </w:tcPr>
          <w:p w14:paraId="226040EC">
            <w:pPr>
              <w:pStyle w:val="15"/>
            </w:pPr>
          </w:p>
        </w:tc>
        <w:tc>
          <w:tcPr>
            <w:tcW w:w="3402" w:type="dxa"/>
            <w:vAlign w:val="center"/>
          </w:tcPr>
          <w:p w14:paraId="37FE06AD">
            <w:pPr>
              <w:pStyle w:val="16"/>
            </w:pPr>
          </w:p>
        </w:tc>
        <w:tc>
          <w:tcPr>
            <w:tcW w:w="1474" w:type="dxa"/>
            <w:vAlign w:val="center"/>
          </w:tcPr>
          <w:p w14:paraId="53C6A1D4">
            <w:pPr>
              <w:pStyle w:val="15"/>
            </w:pPr>
          </w:p>
        </w:tc>
        <w:tc>
          <w:tcPr>
            <w:tcW w:w="1474" w:type="dxa"/>
            <w:vAlign w:val="center"/>
          </w:tcPr>
          <w:p w14:paraId="1B79A3D9">
            <w:pPr>
              <w:pStyle w:val="15"/>
            </w:pPr>
          </w:p>
        </w:tc>
        <w:tc>
          <w:tcPr>
            <w:tcW w:w="1474" w:type="dxa"/>
            <w:vAlign w:val="center"/>
          </w:tcPr>
          <w:p w14:paraId="5CDBEFC9">
            <w:pPr>
              <w:pStyle w:val="15"/>
            </w:pPr>
          </w:p>
        </w:tc>
        <w:tc>
          <w:tcPr>
            <w:tcW w:w="1474" w:type="dxa"/>
            <w:vAlign w:val="center"/>
          </w:tcPr>
          <w:p w14:paraId="39C223A2">
            <w:pPr>
              <w:pStyle w:val="15"/>
            </w:pPr>
          </w:p>
        </w:tc>
      </w:tr>
      <w:tr w14:paraId="0E1A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F8833">
            <w:pPr>
              <w:pStyle w:val="17"/>
            </w:pPr>
            <w:r>
              <w:t>35</w:t>
            </w:r>
          </w:p>
        </w:tc>
        <w:tc>
          <w:tcPr>
            <w:tcW w:w="3402" w:type="dxa"/>
            <w:vAlign w:val="center"/>
          </w:tcPr>
          <w:p w14:paraId="54DE18C5">
            <w:pPr>
              <w:pStyle w:val="16"/>
            </w:pPr>
            <w:r>
              <w:t>二、政府性基金预算拨款</w:t>
            </w:r>
          </w:p>
        </w:tc>
        <w:tc>
          <w:tcPr>
            <w:tcW w:w="1474" w:type="dxa"/>
            <w:vAlign w:val="center"/>
          </w:tcPr>
          <w:p w14:paraId="4432F5A9">
            <w:pPr>
              <w:pStyle w:val="15"/>
            </w:pPr>
          </w:p>
        </w:tc>
        <w:tc>
          <w:tcPr>
            <w:tcW w:w="3402" w:type="dxa"/>
            <w:vAlign w:val="center"/>
          </w:tcPr>
          <w:p w14:paraId="6C8217C8">
            <w:pPr>
              <w:pStyle w:val="16"/>
            </w:pPr>
          </w:p>
        </w:tc>
        <w:tc>
          <w:tcPr>
            <w:tcW w:w="1474" w:type="dxa"/>
            <w:vAlign w:val="center"/>
          </w:tcPr>
          <w:p w14:paraId="6746AED2">
            <w:pPr>
              <w:pStyle w:val="15"/>
            </w:pPr>
          </w:p>
        </w:tc>
        <w:tc>
          <w:tcPr>
            <w:tcW w:w="1474" w:type="dxa"/>
            <w:vAlign w:val="center"/>
          </w:tcPr>
          <w:p w14:paraId="7419236D">
            <w:pPr>
              <w:pStyle w:val="15"/>
            </w:pPr>
          </w:p>
        </w:tc>
        <w:tc>
          <w:tcPr>
            <w:tcW w:w="1474" w:type="dxa"/>
            <w:vAlign w:val="center"/>
          </w:tcPr>
          <w:p w14:paraId="4A8F543B">
            <w:pPr>
              <w:pStyle w:val="15"/>
            </w:pPr>
          </w:p>
        </w:tc>
        <w:tc>
          <w:tcPr>
            <w:tcW w:w="1474" w:type="dxa"/>
            <w:vAlign w:val="center"/>
          </w:tcPr>
          <w:p w14:paraId="76FFF085">
            <w:pPr>
              <w:pStyle w:val="15"/>
            </w:pPr>
          </w:p>
        </w:tc>
      </w:tr>
      <w:tr w14:paraId="4F4B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6CBA">
            <w:pPr>
              <w:pStyle w:val="17"/>
            </w:pPr>
            <w:r>
              <w:t>36</w:t>
            </w:r>
          </w:p>
        </w:tc>
        <w:tc>
          <w:tcPr>
            <w:tcW w:w="3402" w:type="dxa"/>
            <w:vAlign w:val="center"/>
          </w:tcPr>
          <w:p w14:paraId="1695C399">
            <w:pPr>
              <w:pStyle w:val="16"/>
            </w:pPr>
            <w:r>
              <w:t>三、国有资本经营预算拨款</w:t>
            </w:r>
          </w:p>
        </w:tc>
        <w:tc>
          <w:tcPr>
            <w:tcW w:w="1474" w:type="dxa"/>
            <w:vAlign w:val="center"/>
          </w:tcPr>
          <w:p w14:paraId="1AA7D4BF">
            <w:pPr>
              <w:pStyle w:val="15"/>
            </w:pPr>
          </w:p>
        </w:tc>
        <w:tc>
          <w:tcPr>
            <w:tcW w:w="3402" w:type="dxa"/>
            <w:vAlign w:val="center"/>
          </w:tcPr>
          <w:p w14:paraId="611277C4">
            <w:pPr>
              <w:pStyle w:val="16"/>
            </w:pPr>
          </w:p>
        </w:tc>
        <w:tc>
          <w:tcPr>
            <w:tcW w:w="1474" w:type="dxa"/>
            <w:vAlign w:val="center"/>
          </w:tcPr>
          <w:p w14:paraId="700C53BC">
            <w:pPr>
              <w:pStyle w:val="15"/>
            </w:pPr>
          </w:p>
        </w:tc>
        <w:tc>
          <w:tcPr>
            <w:tcW w:w="1474" w:type="dxa"/>
            <w:vAlign w:val="center"/>
          </w:tcPr>
          <w:p w14:paraId="3F116DBE">
            <w:pPr>
              <w:pStyle w:val="15"/>
            </w:pPr>
          </w:p>
        </w:tc>
        <w:tc>
          <w:tcPr>
            <w:tcW w:w="1474" w:type="dxa"/>
            <w:vAlign w:val="center"/>
          </w:tcPr>
          <w:p w14:paraId="5727A359">
            <w:pPr>
              <w:pStyle w:val="15"/>
            </w:pPr>
          </w:p>
        </w:tc>
        <w:tc>
          <w:tcPr>
            <w:tcW w:w="1474" w:type="dxa"/>
            <w:vAlign w:val="center"/>
          </w:tcPr>
          <w:p w14:paraId="48AEC01A">
            <w:pPr>
              <w:pStyle w:val="15"/>
            </w:pPr>
          </w:p>
        </w:tc>
      </w:tr>
      <w:tr w14:paraId="7482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3775">
            <w:pPr>
              <w:pStyle w:val="17"/>
            </w:pPr>
            <w:r>
              <w:t>37</w:t>
            </w:r>
          </w:p>
        </w:tc>
        <w:tc>
          <w:tcPr>
            <w:tcW w:w="3402" w:type="dxa"/>
            <w:vAlign w:val="center"/>
          </w:tcPr>
          <w:p w14:paraId="06719AA5">
            <w:pPr>
              <w:pStyle w:val="18"/>
            </w:pPr>
            <w:r>
              <w:t>收入总计</w:t>
            </w:r>
          </w:p>
        </w:tc>
        <w:tc>
          <w:tcPr>
            <w:tcW w:w="1474" w:type="dxa"/>
            <w:vAlign w:val="center"/>
          </w:tcPr>
          <w:p w14:paraId="3DC8FF88">
            <w:pPr>
              <w:pStyle w:val="19"/>
            </w:pPr>
            <w:r>
              <w:t>828.93</w:t>
            </w:r>
          </w:p>
        </w:tc>
        <w:tc>
          <w:tcPr>
            <w:tcW w:w="3402" w:type="dxa"/>
            <w:vAlign w:val="center"/>
          </w:tcPr>
          <w:p w14:paraId="0E547D66">
            <w:pPr>
              <w:pStyle w:val="18"/>
            </w:pPr>
            <w:r>
              <w:t>支出总计</w:t>
            </w:r>
          </w:p>
        </w:tc>
        <w:tc>
          <w:tcPr>
            <w:tcW w:w="1474" w:type="dxa"/>
            <w:vAlign w:val="center"/>
          </w:tcPr>
          <w:p w14:paraId="0218EAF2">
            <w:pPr>
              <w:pStyle w:val="19"/>
            </w:pPr>
            <w:r>
              <w:t>828.93</w:t>
            </w:r>
          </w:p>
        </w:tc>
        <w:tc>
          <w:tcPr>
            <w:tcW w:w="1474" w:type="dxa"/>
            <w:vAlign w:val="center"/>
          </w:tcPr>
          <w:p w14:paraId="099440C4">
            <w:pPr>
              <w:pStyle w:val="19"/>
            </w:pPr>
            <w:r>
              <w:t>828.93</w:t>
            </w:r>
          </w:p>
        </w:tc>
        <w:tc>
          <w:tcPr>
            <w:tcW w:w="1474" w:type="dxa"/>
            <w:vAlign w:val="center"/>
          </w:tcPr>
          <w:p w14:paraId="627D19AB">
            <w:pPr>
              <w:pStyle w:val="19"/>
            </w:pPr>
          </w:p>
        </w:tc>
        <w:tc>
          <w:tcPr>
            <w:tcW w:w="1474" w:type="dxa"/>
            <w:vAlign w:val="center"/>
          </w:tcPr>
          <w:p w14:paraId="5FC5274B">
            <w:pPr>
              <w:pStyle w:val="19"/>
            </w:pPr>
          </w:p>
        </w:tc>
      </w:tr>
    </w:tbl>
    <w:p w14:paraId="04231100">
      <w:pPr>
        <w:sectPr>
          <w:pgSz w:w="16840" w:h="11900" w:orient="landscape"/>
          <w:pgMar w:top="1361" w:right="1020" w:bottom="1134" w:left="1020" w:header="720" w:footer="720" w:gutter="0"/>
          <w:cols w:space="720" w:num="1"/>
        </w:sectPr>
      </w:pPr>
    </w:p>
    <w:p w14:paraId="786537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46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6822DC">
            <w:pPr>
              <w:pStyle w:val="13"/>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000E2B9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3D568CA">
            <w:pPr>
              <w:pStyle w:val="11"/>
            </w:pPr>
            <w:r>
              <w:t>单位：万元</w:t>
            </w:r>
          </w:p>
        </w:tc>
      </w:tr>
      <w:tr w14:paraId="3852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A847F">
            <w:pPr>
              <w:pStyle w:val="14"/>
            </w:pPr>
            <w:r>
              <w:t>序号</w:t>
            </w:r>
          </w:p>
        </w:tc>
        <w:tc>
          <w:tcPr>
            <w:tcW w:w="5726" w:type="dxa"/>
            <w:gridSpan w:val="2"/>
            <w:vAlign w:val="center"/>
          </w:tcPr>
          <w:p w14:paraId="30DF45F5">
            <w:pPr>
              <w:pStyle w:val="14"/>
            </w:pPr>
            <w:r>
              <w:t>功能分类科目</w:t>
            </w:r>
          </w:p>
        </w:tc>
        <w:tc>
          <w:tcPr>
            <w:tcW w:w="2551" w:type="dxa"/>
            <w:vMerge w:val="restart"/>
            <w:vAlign w:val="center"/>
          </w:tcPr>
          <w:p w14:paraId="41387022">
            <w:pPr>
              <w:pStyle w:val="14"/>
            </w:pPr>
            <w:r>
              <w:t>合计</w:t>
            </w:r>
          </w:p>
        </w:tc>
        <w:tc>
          <w:tcPr>
            <w:tcW w:w="2551" w:type="dxa"/>
            <w:vMerge w:val="restart"/>
            <w:vAlign w:val="center"/>
          </w:tcPr>
          <w:p w14:paraId="00EA3AD3">
            <w:pPr>
              <w:pStyle w:val="14"/>
            </w:pPr>
            <w:r>
              <w:t>基本支出</w:t>
            </w:r>
          </w:p>
        </w:tc>
        <w:tc>
          <w:tcPr>
            <w:tcW w:w="2551" w:type="dxa"/>
            <w:vMerge w:val="restart"/>
            <w:vAlign w:val="center"/>
          </w:tcPr>
          <w:p w14:paraId="76C8CB0C">
            <w:pPr>
              <w:pStyle w:val="14"/>
            </w:pPr>
            <w:r>
              <w:t>项目支出</w:t>
            </w:r>
          </w:p>
        </w:tc>
      </w:tr>
      <w:tr w14:paraId="5528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CC703"/>
        </w:tc>
        <w:tc>
          <w:tcPr>
            <w:tcW w:w="1191" w:type="dxa"/>
            <w:vAlign w:val="center"/>
          </w:tcPr>
          <w:p w14:paraId="1A345C80">
            <w:pPr>
              <w:pStyle w:val="14"/>
            </w:pPr>
            <w:r>
              <w:t>科目编码</w:t>
            </w:r>
          </w:p>
        </w:tc>
        <w:tc>
          <w:tcPr>
            <w:tcW w:w="4535" w:type="dxa"/>
            <w:vAlign w:val="center"/>
          </w:tcPr>
          <w:p w14:paraId="5212992B">
            <w:pPr>
              <w:pStyle w:val="14"/>
            </w:pPr>
            <w:r>
              <w:t>科目名称</w:t>
            </w:r>
          </w:p>
        </w:tc>
        <w:tc>
          <w:tcPr>
            <w:tcW w:w="2551" w:type="dxa"/>
            <w:vMerge w:val="continue"/>
          </w:tcPr>
          <w:p w14:paraId="23CA0C63"/>
        </w:tc>
        <w:tc>
          <w:tcPr>
            <w:tcW w:w="2551" w:type="dxa"/>
            <w:vMerge w:val="continue"/>
          </w:tcPr>
          <w:p w14:paraId="375AC087"/>
        </w:tc>
        <w:tc>
          <w:tcPr>
            <w:tcW w:w="2551" w:type="dxa"/>
            <w:vMerge w:val="continue"/>
          </w:tcPr>
          <w:p w14:paraId="147F256B"/>
        </w:tc>
      </w:tr>
      <w:tr w14:paraId="5BA0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F5BC8">
            <w:pPr>
              <w:pStyle w:val="14"/>
            </w:pPr>
            <w:r>
              <w:t>栏次</w:t>
            </w:r>
          </w:p>
        </w:tc>
        <w:tc>
          <w:tcPr>
            <w:tcW w:w="1191" w:type="dxa"/>
            <w:vAlign w:val="center"/>
          </w:tcPr>
          <w:p w14:paraId="0CA9C121">
            <w:pPr>
              <w:pStyle w:val="14"/>
            </w:pPr>
            <w:r>
              <w:t>1</w:t>
            </w:r>
          </w:p>
        </w:tc>
        <w:tc>
          <w:tcPr>
            <w:tcW w:w="4535" w:type="dxa"/>
            <w:vAlign w:val="center"/>
          </w:tcPr>
          <w:p w14:paraId="08ADA7FC">
            <w:pPr>
              <w:pStyle w:val="14"/>
            </w:pPr>
            <w:r>
              <w:t>2</w:t>
            </w:r>
          </w:p>
        </w:tc>
        <w:tc>
          <w:tcPr>
            <w:tcW w:w="2551" w:type="dxa"/>
            <w:vAlign w:val="center"/>
          </w:tcPr>
          <w:p w14:paraId="62BD6813">
            <w:pPr>
              <w:pStyle w:val="14"/>
            </w:pPr>
            <w:r>
              <w:t>3</w:t>
            </w:r>
          </w:p>
        </w:tc>
        <w:tc>
          <w:tcPr>
            <w:tcW w:w="2551" w:type="dxa"/>
            <w:vAlign w:val="center"/>
          </w:tcPr>
          <w:p w14:paraId="49A2F8F3">
            <w:pPr>
              <w:pStyle w:val="14"/>
            </w:pPr>
            <w:r>
              <w:t>4</w:t>
            </w:r>
          </w:p>
        </w:tc>
        <w:tc>
          <w:tcPr>
            <w:tcW w:w="2551" w:type="dxa"/>
            <w:vAlign w:val="center"/>
          </w:tcPr>
          <w:p w14:paraId="6A338565">
            <w:pPr>
              <w:pStyle w:val="14"/>
            </w:pPr>
            <w:r>
              <w:t>5</w:t>
            </w:r>
          </w:p>
        </w:tc>
      </w:tr>
      <w:tr w14:paraId="6234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90D3A">
            <w:pPr>
              <w:pStyle w:val="17"/>
            </w:pPr>
            <w:r>
              <w:t>1</w:t>
            </w:r>
          </w:p>
        </w:tc>
        <w:tc>
          <w:tcPr>
            <w:tcW w:w="1191" w:type="dxa"/>
            <w:vAlign w:val="center"/>
          </w:tcPr>
          <w:p w14:paraId="086C1719">
            <w:pPr>
              <w:pStyle w:val="20"/>
            </w:pPr>
          </w:p>
        </w:tc>
        <w:tc>
          <w:tcPr>
            <w:tcW w:w="4535" w:type="dxa"/>
            <w:vAlign w:val="center"/>
          </w:tcPr>
          <w:p w14:paraId="12C7CBB9">
            <w:pPr>
              <w:pStyle w:val="18"/>
            </w:pPr>
            <w:r>
              <w:t>合计</w:t>
            </w:r>
          </w:p>
        </w:tc>
        <w:tc>
          <w:tcPr>
            <w:tcW w:w="2551" w:type="dxa"/>
            <w:vAlign w:val="center"/>
          </w:tcPr>
          <w:p w14:paraId="058C064F">
            <w:pPr>
              <w:pStyle w:val="19"/>
            </w:pPr>
            <w:r>
              <w:t>828.93</w:t>
            </w:r>
          </w:p>
        </w:tc>
        <w:tc>
          <w:tcPr>
            <w:tcW w:w="2551" w:type="dxa"/>
            <w:vAlign w:val="center"/>
          </w:tcPr>
          <w:p w14:paraId="5209F1F0">
            <w:pPr>
              <w:pStyle w:val="19"/>
            </w:pPr>
            <w:r>
              <w:t>606.30</w:t>
            </w:r>
          </w:p>
        </w:tc>
        <w:tc>
          <w:tcPr>
            <w:tcW w:w="2551" w:type="dxa"/>
            <w:vAlign w:val="center"/>
          </w:tcPr>
          <w:p w14:paraId="5732DFE4">
            <w:pPr>
              <w:pStyle w:val="19"/>
            </w:pPr>
            <w:r>
              <w:t>222.62</w:t>
            </w:r>
          </w:p>
        </w:tc>
      </w:tr>
      <w:tr w14:paraId="55DC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47301">
            <w:pPr>
              <w:pStyle w:val="17"/>
            </w:pPr>
            <w:r>
              <w:t>2</w:t>
            </w:r>
          </w:p>
        </w:tc>
        <w:tc>
          <w:tcPr>
            <w:tcW w:w="1191" w:type="dxa"/>
            <w:vAlign w:val="center"/>
          </w:tcPr>
          <w:p w14:paraId="1D49EF29">
            <w:pPr>
              <w:pStyle w:val="16"/>
            </w:pPr>
            <w:r>
              <w:t>205</w:t>
            </w:r>
          </w:p>
        </w:tc>
        <w:tc>
          <w:tcPr>
            <w:tcW w:w="4535" w:type="dxa"/>
            <w:vAlign w:val="center"/>
          </w:tcPr>
          <w:p w14:paraId="322BD2E1">
            <w:pPr>
              <w:pStyle w:val="16"/>
            </w:pPr>
            <w:r>
              <w:t>教育支出</w:t>
            </w:r>
          </w:p>
        </w:tc>
        <w:tc>
          <w:tcPr>
            <w:tcW w:w="2551" w:type="dxa"/>
            <w:vAlign w:val="center"/>
          </w:tcPr>
          <w:p w14:paraId="227AC57E">
            <w:pPr>
              <w:pStyle w:val="15"/>
            </w:pPr>
            <w:r>
              <w:t>717.41</w:t>
            </w:r>
          </w:p>
        </w:tc>
        <w:tc>
          <w:tcPr>
            <w:tcW w:w="2551" w:type="dxa"/>
            <w:vAlign w:val="center"/>
          </w:tcPr>
          <w:p w14:paraId="2B2BE9D9">
            <w:pPr>
              <w:pStyle w:val="15"/>
            </w:pPr>
            <w:r>
              <w:t>494.79</w:t>
            </w:r>
          </w:p>
        </w:tc>
        <w:tc>
          <w:tcPr>
            <w:tcW w:w="2551" w:type="dxa"/>
            <w:vAlign w:val="center"/>
          </w:tcPr>
          <w:p w14:paraId="482918E3">
            <w:pPr>
              <w:pStyle w:val="15"/>
            </w:pPr>
            <w:r>
              <w:t>222.62</w:t>
            </w:r>
          </w:p>
        </w:tc>
      </w:tr>
      <w:tr w14:paraId="1A3A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6712">
            <w:pPr>
              <w:pStyle w:val="17"/>
            </w:pPr>
            <w:r>
              <w:t>3</w:t>
            </w:r>
          </w:p>
        </w:tc>
        <w:tc>
          <w:tcPr>
            <w:tcW w:w="1191" w:type="dxa"/>
            <w:vAlign w:val="center"/>
          </w:tcPr>
          <w:p w14:paraId="70D08766">
            <w:pPr>
              <w:pStyle w:val="16"/>
            </w:pPr>
            <w:r>
              <w:t>20502</w:t>
            </w:r>
          </w:p>
        </w:tc>
        <w:tc>
          <w:tcPr>
            <w:tcW w:w="4535" w:type="dxa"/>
            <w:vAlign w:val="center"/>
          </w:tcPr>
          <w:p w14:paraId="2884FCCE">
            <w:pPr>
              <w:pStyle w:val="16"/>
            </w:pPr>
            <w:r>
              <w:t>普通教育</w:t>
            </w:r>
          </w:p>
        </w:tc>
        <w:tc>
          <w:tcPr>
            <w:tcW w:w="2551" w:type="dxa"/>
            <w:vAlign w:val="center"/>
          </w:tcPr>
          <w:p w14:paraId="71612837">
            <w:pPr>
              <w:pStyle w:val="15"/>
            </w:pPr>
            <w:r>
              <w:t>717.41</w:t>
            </w:r>
          </w:p>
        </w:tc>
        <w:tc>
          <w:tcPr>
            <w:tcW w:w="2551" w:type="dxa"/>
            <w:vAlign w:val="center"/>
          </w:tcPr>
          <w:p w14:paraId="75853F56">
            <w:pPr>
              <w:pStyle w:val="15"/>
            </w:pPr>
            <w:r>
              <w:t>494.79</w:t>
            </w:r>
          </w:p>
        </w:tc>
        <w:tc>
          <w:tcPr>
            <w:tcW w:w="2551" w:type="dxa"/>
            <w:vAlign w:val="center"/>
          </w:tcPr>
          <w:p w14:paraId="29A22A5C">
            <w:pPr>
              <w:pStyle w:val="15"/>
            </w:pPr>
            <w:r>
              <w:t>222.62</w:t>
            </w:r>
          </w:p>
        </w:tc>
      </w:tr>
      <w:tr w14:paraId="7436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1BA8">
            <w:pPr>
              <w:pStyle w:val="17"/>
            </w:pPr>
            <w:r>
              <w:t>4</w:t>
            </w:r>
          </w:p>
        </w:tc>
        <w:tc>
          <w:tcPr>
            <w:tcW w:w="1191" w:type="dxa"/>
            <w:vAlign w:val="center"/>
          </w:tcPr>
          <w:p w14:paraId="7D97F5DE">
            <w:pPr>
              <w:pStyle w:val="16"/>
            </w:pPr>
            <w:r>
              <w:t>2050201</w:t>
            </w:r>
          </w:p>
        </w:tc>
        <w:tc>
          <w:tcPr>
            <w:tcW w:w="4535" w:type="dxa"/>
            <w:vAlign w:val="center"/>
          </w:tcPr>
          <w:p w14:paraId="4488DE16">
            <w:pPr>
              <w:pStyle w:val="16"/>
            </w:pPr>
            <w:r>
              <w:t>学前教育</w:t>
            </w:r>
          </w:p>
        </w:tc>
        <w:tc>
          <w:tcPr>
            <w:tcW w:w="2551" w:type="dxa"/>
            <w:vAlign w:val="center"/>
          </w:tcPr>
          <w:p w14:paraId="5A0EEF00">
            <w:pPr>
              <w:pStyle w:val="15"/>
            </w:pPr>
            <w:r>
              <w:t>717.41</w:t>
            </w:r>
          </w:p>
        </w:tc>
        <w:tc>
          <w:tcPr>
            <w:tcW w:w="2551" w:type="dxa"/>
            <w:vAlign w:val="center"/>
          </w:tcPr>
          <w:p w14:paraId="5BCAFD99">
            <w:pPr>
              <w:pStyle w:val="15"/>
            </w:pPr>
            <w:r>
              <w:t>494.79</w:t>
            </w:r>
          </w:p>
        </w:tc>
        <w:tc>
          <w:tcPr>
            <w:tcW w:w="2551" w:type="dxa"/>
            <w:vAlign w:val="center"/>
          </w:tcPr>
          <w:p w14:paraId="616A6DA3">
            <w:pPr>
              <w:pStyle w:val="15"/>
            </w:pPr>
            <w:r>
              <w:t>222.62</w:t>
            </w:r>
          </w:p>
        </w:tc>
      </w:tr>
      <w:tr w14:paraId="1D57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F36C">
            <w:pPr>
              <w:pStyle w:val="17"/>
            </w:pPr>
            <w:r>
              <w:t>5</w:t>
            </w:r>
          </w:p>
        </w:tc>
        <w:tc>
          <w:tcPr>
            <w:tcW w:w="1191" w:type="dxa"/>
            <w:vAlign w:val="center"/>
          </w:tcPr>
          <w:p w14:paraId="2C4150DB">
            <w:pPr>
              <w:pStyle w:val="16"/>
            </w:pPr>
            <w:r>
              <w:t>208</w:t>
            </w:r>
          </w:p>
        </w:tc>
        <w:tc>
          <w:tcPr>
            <w:tcW w:w="4535" w:type="dxa"/>
            <w:vAlign w:val="center"/>
          </w:tcPr>
          <w:p w14:paraId="278E8CCB">
            <w:pPr>
              <w:pStyle w:val="16"/>
            </w:pPr>
            <w:r>
              <w:t>社会保障和就业支出</w:t>
            </w:r>
          </w:p>
        </w:tc>
        <w:tc>
          <w:tcPr>
            <w:tcW w:w="2551" w:type="dxa"/>
            <w:vAlign w:val="center"/>
          </w:tcPr>
          <w:p w14:paraId="65683D97">
            <w:pPr>
              <w:pStyle w:val="15"/>
            </w:pPr>
            <w:r>
              <w:t>69.54</w:t>
            </w:r>
          </w:p>
        </w:tc>
        <w:tc>
          <w:tcPr>
            <w:tcW w:w="2551" w:type="dxa"/>
            <w:vAlign w:val="center"/>
          </w:tcPr>
          <w:p w14:paraId="501375B7">
            <w:pPr>
              <w:pStyle w:val="15"/>
            </w:pPr>
            <w:r>
              <w:t>69.54</w:t>
            </w:r>
          </w:p>
        </w:tc>
        <w:tc>
          <w:tcPr>
            <w:tcW w:w="2551" w:type="dxa"/>
            <w:vAlign w:val="center"/>
          </w:tcPr>
          <w:p w14:paraId="6FBD9474">
            <w:pPr>
              <w:pStyle w:val="15"/>
            </w:pPr>
          </w:p>
        </w:tc>
      </w:tr>
      <w:tr w14:paraId="0C81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F50EC">
            <w:pPr>
              <w:pStyle w:val="17"/>
            </w:pPr>
            <w:r>
              <w:t>6</w:t>
            </w:r>
          </w:p>
        </w:tc>
        <w:tc>
          <w:tcPr>
            <w:tcW w:w="1191" w:type="dxa"/>
            <w:vAlign w:val="center"/>
          </w:tcPr>
          <w:p w14:paraId="46C7F237">
            <w:pPr>
              <w:pStyle w:val="16"/>
            </w:pPr>
            <w:r>
              <w:t>20805</w:t>
            </w:r>
          </w:p>
        </w:tc>
        <w:tc>
          <w:tcPr>
            <w:tcW w:w="4535" w:type="dxa"/>
            <w:vAlign w:val="center"/>
          </w:tcPr>
          <w:p w14:paraId="017BDF14">
            <w:pPr>
              <w:pStyle w:val="16"/>
            </w:pPr>
            <w:r>
              <w:t>行政事业单位养老支出</w:t>
            </w:r>
          </w:p>
        </w:tc>
        <w:tc>
          <w:tcPr>
            <w:tcW w:w="2551" w:type="dxa"/>
            <w:vAlign w:val="center"/>
          </w:tcPr>
          <w:p w14:paraId="3DA9E160">
            <w:pPr>
              <w:pStyle w:val="15"/>
            </w:pPr>
            <w:r>
              <w:t>69.54</w:t>
            </w:r>
          </w:p>
        </w:tc>
        <w:tc>
          <w:tcPr>
            <w:tcW w:w="2551" w:type="dxa"/>
            <w:vAlign w:val="center"/>
          </w:tcPr>
          <w:p w14:paraId="3016ADD4">
            <w:pPr>
              <w:pStyle w:val="15"/>
            </w:pPr>
            <w:r>
              <w:t>69.54</w:t>
            </w:r>
          </w:p>
        </w:tc>
        <w:tc>
          <w:tcPr>
            <w:tcW w:w="2551" w:type="dxa"/>
            <w:vAlign w:val="center"/>
          </w:tcPr>
          <w:p w14:paraId="72CA0C95">
            <w:pPr>
              <w:pStyle w:val="15"/>
            </w:pPr>
          </w:p>
        </w:tc>
      </w:tr>
      <w:tr w14:paraId="4950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94DEE">
            <w:pPr>
              <w:pStyle w:val="17"/>
            </w:pPr>
            <w:r>
              <w:t>7</w:t>
            </w:r>
          </w:p>
        </w:tc>
        <w:tc>
          <w:tcPr>
            <w:tcW w:w="1191" w:type="dxa"/>
            <w:vAlign w:val="center"/>
          </w:tcPr>
          <w:p w14:paraId="4125D848">
            <w:pPr>
              <w:pStyle w:val="16"/>
            </w:pPr>
            <w:r>
              <w:t>2080505</w:t>
            </w:r>
          </w:p>
        </w:tc>
        <w:tc>
          <w:tcPr>
            <w:tcW w:w="4535" w:type="dxa"/>
            <w:vAlign w:val="center"/>
          </w:tcPr>
          <w:p w14:paraId="512B5702">
            <w:pPr>
              <w:pStyle w:val="16"/>
            </w:pPr>
            <w:r>
              <w:t>机关事业单位基本养老保险缴费支出</w:t>
            </w:r>
          </w:p>
        </w:tc>
        <w:tc>
          <w:tcPr>
            <w:tcW w:w="2551" w:type="dxa"/>
            <w:vAlign w:val="center"/>
          </w:tcPr>
          <w:p w14:paraId="548E170D">
            <w:pPr>
              <w:pStyle w:val="15"/>
            </w:pPr>
            <w:r>
              <w:t>69.54</w:t>
            </w:r>
          </w:p>
        </w:tc>
        <w:tc>
          <w:tcPr>
            <w:tcW w:w="2551" w:type="dxa"/>
            <w:vAlign w:val="center"/>
          </w:tcPr>
          <w:p w14:paraId="672C967F">
            <w:pPr>
              <w:pStyle w:val="15"/>
            </w:pPr>
            <w:r>
              <w:t>69.54</w:t>
            </w:r>
          </w:p>
        </w:tc>
        <w:tc>
          <w:tcPr>
            <w:tcW w:w="2551" w:type="dxa"/>
            <w:vAlign w:val="center"/>
          </w:tcPr>
          <w:p w14:paraId="6535A46C">
            <w:pPr>
              <w:pStyle w:val="15"/>
            </w:pPr>
          </w:p>
        </w:tc>
      </w:tr>
      <w:tr w14:paraId="197B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CC1C5">
            <w:pPr>
              <w:pStyle w:val="17"/>
            </w:pPr>
            <w:r>
              <w:t>8</w:t>
            </w:r>
          </w:p>
        </w:tc>
        <w:tc>
          <w:tcPr>
            <w:tcW w:w="1191" w:type="dxa"/>
            <w:vAlign w:val="center"/>
          </w:tcPr>
          <w:p w14:paraId="7C0556DE">
            <w:pPr>
              <w:pStyle w:val="16"/>
            </w:pPr>
            <w:r>
              <w:t>210</w:t>
            </w:r>
          </w:p>
        </w:tc>
        <w:tc>
          <w:tcPr>
            <w:tcW w:w="4535" w:type="dxa"/>
            <w:vAlign w:val="center"/>
          </w:tcPr>
          <w:p w14:paraId="5A2CDBDE">
            <w:pPr>
              <w:pStyle w:val="16"/>
            </w:pPr>
            <w:r>
              <w:t>卫生健康支出</w:t>
            </w:r>
          </w:p>
        </w:tc>
        <w:tc>
          <w:tcPr>
            <w:tcW w:w="2551" w:type="dxa"/>
            <w:vAlign w:val="center"/>
          </w:tcPr>
          <w:p w14:paraId="356D82F5">
            <w:pPr>
              <w:pStyle w:val="15"/>
            </w:pPr>
            <w:r>
              <w:t>41.97</w:t>
            </w:r>
          </w:p>
        </w:tc>
        <w:tc>
          <w:tcPr>
            <w:tcW w:w="2551" w:type="dxa"/>
            <w:vAlign w:val="center"/>
          </w:tcPr>
          <w:p w14:paraId="4C42657C">
            <w:pPr>
              <w:pStyle w:val="15"/>
            </w:pPr>
            <w:r>
              <w:t>41.97</w:t>
            </w:r>
          </w:p>
        </w:tc>
        <w:tc>
          <w:tcPr>
            <w:tcW w:w="2551" w:type="dxa"/>
            <w:vAlign w:val="center"/>
          </w:tcPr>
          <w:p w14:paraId="15E4B36F">
            <w:pPr>
              <w:pStyle w:val="15"/>
            </w:pPr>
          </w:p>
        </w:tc>
      </w:tr>
      <w:tr w14:paraId="7EE4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1D63">
            <w:pPr>
              <w:pStyle w:val="17"/>
            </w:pPr>
            <w:r>
              <w:t>9</w:t>
            </w:r>
          </w:p>
        </w:tc>
        <w:tc>
          <w:tcPr>
            <w:tcW w:w="1191" w:type="dxa"/>
            <w:vAlign w:val="center"/>
          </w:tcPr>
          <w:p w14:paraId="669CF6B4">
            <w:pPr>
              <w:pStyle w:val="16"/>
            </w:pPr>
            <w:r>
              <w:t>21012</w:t>
            </w:r>
          </w:p>
        </w:tc>
        <w:tc>
          <w:tcPr>
            <w:tcW w:w="4535" w:type="dxa"/>
            <w:vAlign w:val="center"/>
          </w:tcPr>
          <w:p w14:paraId="0B535B64">
            <w:pPr>
              <w:pStyle w:val="16"/>
            </w:pPr>
            <w:r>
              <w:t>财政对基本医疗保险基金的补助</w:t>
            </w:r>
          </w:p>
        </w:tc>
        <w:tc>
          <w:tcPr>
            <w:tcW w:w="2551" w:type="dxa"/>
            <w:vAlign w:val="center"/>
          </w:tcPr>
          <w:p w14:paraId="0087E710">
            <w:pPr>
              <w:pStyle w:val="15"/>
            </w:pPr>
            <w:r>
              <w:t>41.97</w:t>
            </w:r>
          </w:p>
        </w:tc>
        <w:tc>
          <w:tcPr>
            <w:tcW w:w="2551" w:type="dxa"/>
            <w:vAlign w:val="center"/>
          </w:tcPr>
          <w:p w14:paraId="0509AD90">
            <w:pPr>
              <w:pStyle w:val="15"/>
            </w:pPr>
            <w:r>
              <w:t>41.97</w:t>
            </w:r>
          </w:p>
        </w:tc>
        <w:tc>
          <w:tcPr>
            <w:tcW w:w="2551" w:type="dxa"/>
            <w:vAlign w:val="center"/>
          </w:tcPr>
          <w:p w14:paraId="5677F769">
            <w:pPr>
              <w:pStyle w:val="15"/>
            </w:pPr>
          </w:p>
        </w:tc>
      </w:tr>
      <w:tr w14:paraId="0583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7536">
            <w:pPr>
              <w:pStyle w:val="17"/>
            </w:pPr>
            <w:r>
              <w:t>10</w:t>
            </w:r>
          </w:p>
        </w:tc>
        <w:tc>
          <w:tcPr>
            <w:tcW w:w="1191" w:type="dxa"/>
            <w:vAlign w:val="center"/>
          </w:tcPr>
          <w:p w14:paraId="0CA620B2">
            <w:pPr>
              <w:pStyle w:val="16"/>
            </w:pPr>
            <w:r>
              <w:t>2101201</w:t>
            </w:r>
          </w:p>
        </w:tc>
        <w:tc>
          <w:tcPr>
            <w:tcW w:w="4535" w:type="dxa"/>
            <w:vAlign w:val="center"/>
          </w:tcPr>
          <w:p w14:paraId="3D20E7B3">
            <w:pPr>
              <w:pStyle w:val="16"/>
            </w:pPr>
            <w:r>
              <w:t>财政对职工基本医疗保险基金的补助</w:t>
            </w:r>
          </w:p>
        </w:tc>
        <w:tc>
          <w:tcPr>
            <w:tcW w:w="2551" w:type="dxa"/>
            <w:vAlign w:val="center"/>
          </w:tcPr>
          <w:p w14:paraId="532470AD">
            <w:pPr>
              <w:pStyle w:val="15"/>
            </w:pPr>
            <w:r>
              <w:t>41.97</w:t>
            </w:r>
          </w:p>
        </w:tc>
        <w:tc>
          <w:tcPr>
            <w:tcW w:w="2551" w:type="dxa"/>
            <w:vAlign w:val="center"/>
          </w:tcPr>
          <w:p w14:paraId="128A64E1">
            <w:pPr>
              <w:pStyle w:val="15"/>
            </w:pPr>
            <w:r>
              <w:t>41.97</w:t>
            </w:r>
          </w:p>
        </w:tc>
        <w:tc>
          <w:tcPr>
            <w:tcW w:w="2551" w:type="dxa"/>
            <w:vAlign w:val="center"/>
          </w:tcPr>
          <w:p w14:paraId="2CECDF76">
            <w:pPr>
              <w:pStyle w:val="15"/>
            </w:pPr>
          </w:p>
        </w:tc>
      </w:tr>
    </w:tbl>
    <w:p w14:paraId="5FE06A25">
      <w:pPr>
        <w:sectPr>
          <w:pgSz w:w="16840" w:h="11900" w:orient="landscape"/>
          <w:pgMar w:top="1361" w:right="1020" w:bottom="1134" w:left="1020" w:header="720" w:footer="720" w:gutter="0"/>
          <w:cols w:space="720" w:num="1"/>
        </w:sectPr>
      </w:pPr>
    </w:p>
    <w:p w14:paraId="5E5CE2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56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ADE1B">
            <w:pPr>
              <w:pStyle w:val="13"/>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1054CEC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3F6AA5F">
            <w:pPr>
              <w:pStyle w:val="11"/>
            </w:pPr>
            <w:r>
              <w:t>单位：万元</w:t>
            </w:r>
          </w:p>
        </w:tc>
      </w:tr>
      <w:tr w14:paraId="7603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DB255">
            <w:pPr>
              <w:pStyle w:val="14"/>
            </w:pPr>
            <w:r>
              <w:t>序号</w:t>
            </w:r>
          </w:p>
        </w:tc>
        <w:tc>
          <w:tcPr>
            <w:tcW w:w="5726" w:type="dxa"/>
            <w:gridSpan w:val="2"/>
            <w:vAlign w:val="center"/>
          </w:tcPr>
          <w:p w14:paraId="6C3D01AA">
            <w:pPr>
              <w:pStyle w:val="14"/>
            </w:pPr>
            <w:r>
              <w:t>支出部门经济分类科目</w:t>
            </w:r>
          </w:p>
        </w:tc>
        <w:tc>
          <w:tcPr>
            <w:tcW w:w="7654" w:type="dxa"/>
            <w:gridSpan w:val="3"/>
            <w:vAlign w:val="center"/>
          </w:tcPr>
          <w:p w14:paraId="58AF258E">
            <w:pPr>
              <w:pStyle w:val="14"/>
            </w:pPr>
            <w:r>
              <w:t>一般公共预算基本支出</w:t>
            </w:r>
          </w:p>
        </w:tc>
      </w:tr>
      <w:tr w14:paraId="5F76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0A7E4"/>
        </w:tc>
        <w:tc>
          <w:tcPr>
            <w:tcW w:w="1191" w:type="dxa"/>
            <w:vAlign w:val="center"/>
          </w:tcPr>
          <w:p w14:paraId="4B8A4667">
            <w:pPr>
              <w:pStyle w:val="14"/>
            </w:pPr>
            <w:r>
              <w:t>科目编码</w:t>
            </w:r>
          </w:p>
        </w:tc>
        <w:tc>
          <w:tcPr>
            <w:tcW w:w="4535" w:type="dxa"/>
            <w:vAlign w:val="center"/>
          </w:tcPr>
          <w:p w14:paraId="4EA1DD54">
            <w:pPr>
              <w:pStyle w:val="14"/>
            </w:pPr>
            <w:r>
              <w:t>科目名称</w:t>
            </w:r>
          </w:p>
        </w:tc>
        <w:tc>
          <w:tcPr>
            <w:tcW w:w="2551" w:type="dxa"/>
            <w:vAlign w:val="center"/>
          </w:tcPr>
          <w:p w14:paraId="097C2F6E">
            <w:pPr>
              <w:pStyle w:val="14"/>
            </w:pPr>
            <w:r>
              <w:t>合计</w:t>
            </w:r>
          </w:p>
        </w:tc>
        <w:tc>
          <w:tcPr>
            <w:tcW w:w="2551" w:type="dxa"/>
            <w:vAlign w:val="center"/>
          </w:tcPr>
          <w:p w14:paraId="2C061D0D">
            <w:pPr>
              <w:pStyle w:val="14"/>
            </w:pPr>
            <w:r>
              <w:t>人员经费</w:t>
            </w:r>
          </w:p>
        </w:tc>
        <w:tc>
          <w:tcPr>
            <w:tcW w:w="2551" w:type="dxa"/>
            <w:vAlign w:val="center"/>
          </w:tcPr>
          <w:p w14:paraId="0EED8A49">
            <w:pPr>
              <w:pStyle w:val="14"/>
            </w:pPr>
            <w:r>
              <w:t>公用经费</w:t>
            </w:r>
          </w:p>
        </w:tc>
      </w:tr>
      <w:tr w14:paraId="1064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CA4717">
            <w:pPr>
              <w:pStyle w:val="14"/>
            </w:pPr>
            <w:r>
              <w:t>栏次</w:t>
            </w:r>
          </w:p>
        </w:tc>
        <w:tc>
          <w:tcPr>
            <w:tcW w:w="1191" w:type="dxa"/>
            <w:vAlign w:val="center"/>
          </w:tcPr>
          <w:p w14:paraId="193FFD59">
            <w:pPr>
              <w:pStyle w:val="14"/>
            </w:pPr>
            <w:r>
              <w:t>1</w:t>
            </w:r>
          </w:p>
        </w:tc>
        <w:tc>
          <w:tcPr>
            <w:tcW w:w="4535" w:type="dxa"/>
            <w:vAlign w:val="center"/>
          </w:tcPr>
          <w:p w14:paraId="3EB993D3">
            <w:pPr>
              <w:pStyle w:val="14"/>
            </w:pPr>
            <w:r>
              <w:t>2</w:t>
            </w:r>
          </w:p>
        </w:tc>
        <w:tc>
          <w:tcPr>
            <w:tcW w:w="2551" w:type="dxa"/>
            <w:vAlign w:val="center"/>
          </w:tcPr>
          <w:p w14:paraId="2D5E97B1">
            <w:pPr>
              <w:pStyle w:val="14"/>
            </w:pPr>
            <w:r>
              <w:t>3</w:t>
            </w:r>
          </w:p>
        </w:tc>
        <w:tc>
          <w:tcPr>
            <w:tcW w:w="2551" w:type="dxa"/>
            <w:vAlign w:val="center"/>
          </w:tcPr>
          <w:p w14:paraId="43611AAF">
            <w:pPr>
              <w:pStyle w:val="14"/>
            </w:pPr>
            <w:r>
              <w:t>4</w:t>
            </w:r>
          </w:p>
        </w:tc>
        <w:tc>
          <w:tcPr>
            <w:tcW w:w="2551" w:type="dxa"/>
            <w:vAlign w:val="center"/>
          </w:tcPr>
          <w:p w14:paraId="771408B0">
            <w:pPr>
              <w:pStyle w:val="14"/>
            </w:pPr>
            <w:r>
              <w:t>5</w:t>
            </w:r>
          </w:p>
        </w:tc>
      </w:tr>
      <w:tr w14:paraId="5685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1E02">
            <w:pPr>
              <w:pStyle w:val="17"/>
            </w:pPr>
            <w:r>
              <w:t>1</w:t>
            </w:r>
          </w:p>
        </w:tc>
        <w:tc>
          <w:tcPr>
            <w:tcW w:w="1191" w:type="dxa"/>
            <w:vAlign w:val="center"/>
          </w:tcPr>
          <w:p w14:paraId="4147A775">
            <w:pPr>
              <w:pStyle w:val="20"/>
            </w:pPr>
          </w:p>
        </w:tc>
        <w:tc>
          <w:tcPr>
            <w:tcW w:w="4535" w:type="dxa"/>
            <w:vAlign w:val="center"/>
          </w:tcPr>
          <w:p w14:paraId="0ACF93E7">
            <w:pPr>
              <w:pStyle w:val="18"/>
            </w:pPr>
            <w:r>
              <w:t>合计</w:t>
            </w:r>
          </w:p>
        </w:tc>
        <w:tc>
          <w:tcPr>
            <w:tcW w:w="2551" w:type="dxa"/>
            <w:vAlign w:val="center"/>
          </w:tcPr>
          <w:p w14:paraId="08A58FDD">
            <w:pPr>
              <w:pStyle w:val="19"/>
            </w:pPr>
            <w:r>
              <w:t>606.30</w:t>
            </w:r>
          </w:p>
        </w:tc>
        <w:tc>
          <w:tcPr>
            <w:tcW w:w="2551" w:type="dxa"/>
            <w:vAlign w:val="center"/>
          </w:tcPr>
          <w:p w14:paraId="685F053C">
            <w:pPr>
              <w:pStyle w:val="19"/>
            </w:pPr>
            <w:r>
              <w:t>606.30</w:t>
            </w:r>
          </w:p>
        </w:tc>
        <w:tc>
          <w:tcPr>
            <w:tcW w:w="2551" w:type="dxa"/>
            <w:vAlign w:val="center"/>
          </w:tcPr>
          <w:p w14:paraId="6266A829">
            <w:pPr>
              <w:pStyle w:val="19"/>
            </w:pPr>
          </w:p>
        </w:tc>
      </w:tr>
      <w:tr w14:paraId="72A8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9246">
            <w:pPr>
              <w:pStyle w:val="17"/>
            </w:pPr>
            <w:r>
              <w:t>2</w:t>
            </w:r>
          </w:p>
        </w:tc>
        <w:tc>
          <w:tcPr>
            <w:tcW w:w="1191" w:type="dxa"/>
            <w:vAlign w:val="center"/>
          </w:tcPr>
          <w:p w14:paraId="5C261E8F">
            <w:pPr>
              <w:pStyle w:val="16"/>
            </w:pPr>
            <w:r>
              <w:t>301</w:t>
            </w:r>
          </w:p>
        </w:tc>
        <w:tc>
          <w:tcPr>
            <w:tcW w:w="4535" w:type="dxa"/>
            <w:vAlign w:val="center"/>
          </w:tcPr>
          <w:p w14:paraId="478335D9">
            <w:pPr>
              <w:pStyle w:val="16"/>
            </w:pPr>
            <w:r>
              <w:t>工资福利支出</w:t>
            </w:r>
          </w:p>
        </w:tc>
        <w:tc>
          <w:tcPr>
            <w:tcW w:w="2551" w:type="dxa"/>
            <w:vAlign w:val="center"/>
          </w:tcPr>
          <w:p w14:paraId="64127E63">
            <w:pPr>
              <w:pStyle w:val="15"/>
            </w:pPr>
            <w:r>
              <w:t>606.24</w:t>
            </w:r>
          </w:p>
        </w:tc>
        <w:tc>
          <w:tcPr>
            <w:tcW w:w="2551" w:type="dxa"/>
            <w:vAlign w:val="center"/>
          </w:tcPr>
          <w:p w14:paraId="476E4C01">
            <w:pPr>
              <w:pStyle w:val="15"/>
            </w:pPr>
            <w:r>
              <w:t>606.24</w:t>
            </w:r>
          </w:p>
        </w:tc>
        <w:tc>
          <w:tcPr>
            <w:tcW w:w="2551" w:type="dxa"/>
            <w:vAlign w:val="center"/>
          </w:tcPr>
          <w:p w14:paraId="4B8D8D4F">
            <w:pPr>
              <w:pStyle w:val="15"/>
            </w:pPr>
          </w:p>
        </w:tc>
      </w:tr>
      <w:tr w14:paraId="2043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E862">
            <w:pPr>
              <w:pStyle w:val="17"/>
            </w:pPr>
            <w:r>
              <w:t>3</w:t>
            </w:r>
          </w:p>
        </w:tc>
        <w:tc>
          <w:tcPr>
            <w:tcW w:w="1191" w:type="dxa"/>
            <w:vAlign w:val="center"/>
          </w:tcPr>
          <w:p w14:paraId="1E5B4952">
            <w:pPr>
              <w:pStyle w:val="16"/>
            </w:pPr>
            <w:r>
              <w:t>30101</w:t>
            </w:r>
          </w:p>
        </w:tc>
        <w:tc>
          <w:tcPr>
            <w:tcW w:w="4535" w:type="dxa"/>
            <w:vAlign w:val="center"/>
          </w:tcPr>
          <w:p w14:paraId="78C06706">
            <w:pPr>
              <w:pStyle w:val="16"/>
            </w:pPr>
            <w:r>
              <w:t>基本工资</w:t>
            </w:r>
          </w:p>
        </w:tc>
        <w:tc>
          <w:tcPr>
            <w:tcW w:w="2551" w:type="dxa"/>
            <w:vAlign w:val="center"/>
          </w:tcPr>
          <w:p w14:paraId="3ABB84DB">
            <w:pPr>
              <w:pStyle w:val="15"/>
            </w:pPr>
            <w:r>
              <w:t>148.27</w:t>
            </w:r>
          </w:p>
        </w:tc>
        <w:tc>
          <w:tcPr>
            <w:tcW w:w="2551" w:type="dxa"/>
            <w:vAlign w:val="center"/>
          </w:tcPr>
          <w:p w14:paraId="2A52449C">
            <w:pPr>
              <w:pStyle w:val="15"/>
            </w:pPr>
            <w:r>
              <w:t>148.27</w:t>
            </w:r>
          </w:p>
        </w:tc>
        <w:tc>
          <w:tcPr>
            <w:tcW w:w="2551" w:type="dxa"/>
            <w:vAlign w:val="center"/>
          </w:tcPr>
          <w:p w14:paraId="52447034">
            <w:pPr>
              <w:pStyle w:val="15"/>
            </w:pPr>
          </w:p>
        </w:tc>
      </w:tr>
      <w:tr w14:paraId="3C14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8D69F">
            <w:pPr>
              <w:pStyle w:val="17"/>
            </w:pPr>
            <w:r>
              <w:t>4</w:t>
            </w:r>
          </w:p>
        </w:tc>
        <w:tc>
          <w:tcPr>
            <w:tcW w:w="1191" w:type="dxa"/>
            <w:vAlign w:val="center"/>
          </w:tcPr>
          <w:p w14:paraId="729DE623">
            <w:pPr>
              <w:pStyle w:val="16"/>
            </w:pPr>
            <w:r>
              <w:t>30102</w:t>
            </w:r>
          </w:p>
        </w:tc>
        <w:tc>
          <w:tcPr>
            <w:tcW w:w="4535" w:type="dxa"/>
            <w:vAlign w:val="center"/>
          </w:tcPr>
          <w:p w14:paraId="431E13C2">
            <w:pPr>
              <w:pStyle w:val="16"/>
            </w:pPr>
            <w:r>
              <w:t>津贴补贴</w:t>
            </w:r>
          </w:p>
        </w:tc>
        <w:tc>
          <w:tcPr>
            <w:tcW w:w="2551" w:type="dxa"/>
            <w:vAlign w:val="center"/>
          </w:tcPr>
          <w:p w14:paraId="356D8C19">
            <w:pPr>
              <w:pStyle w:val="15"/>
            </w:pPr>
            <w:r>
              <w:t>71.06</w:t>
            </w:r>
          </w:p>
        </w:tc>
        <w:tc>
          <w:tcPr>
            <w:tcW w:w="2551" w:type="dxa"/>
            <w:vAlign w:val="center"/>
          </w:tcPr>
          <w:p w14:paraId="61AA7E11">
            <w:pPr>
              <w:pStyle w:val="15"/>
            </w:pPr>
            <w:r>
              <w:t>71.06</w:t>
            </w:r>
          </w:p>
        </w:tc>
        <w:tc>
          <w:tcPr>
            <w:tcW w:w="2551" w:type="dxa"/>
            <w:vAlign w:val="center"/>
          </w:tcPr>
          <w:p w14:paraId="3873E455">
            <w:pPr>
              <w:pStyle w:val="15"/>
            </w:pPr>
          </w:p>
        </w:tc>
      </w:tr>
      <w:tr w14:paraId="22FC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D62F">
            <w:pPr>
              <w:pStyle w:val="17"/>
            </w:pPr>
            <w:r>
              <w:t>5</w:t>
            </w:r>
          </w:p>
        </w:tc>
        <w:tc>
          <w:tcPr>
            <w:tcW w:w="1191" w:type="dxa"/>
            <w:vAlign w:val="center"/>
          </w:tcPr>
          <w:p w14:paraId="1B9418D5">
            <w:pPr>
              <w:pStyle w:val="16"/>
            </w:pPr>
            <w:r>
              <w:t>30107</w:t>
            </w:r>
          </w:p>
        </w:tc>
        <w:tc>
          <w:tcPr>
            <w:tcW w:w="4535" w:type="dxa"/>
            <w:vAlign w:val="center"/>
          </w:tcPr>
          <w:p w14:paraId="19E3AF66">
            <w:pPr>
              <w:pStyle w:val="16"/>
            </w:pPr>
            <w:r>
              <w:t>绩效工资</w:t>
            </w:r>
          </w:p>
        </w:tc>
        <w:tc>
          <w:tcPr>
            <w:tcW w:w="2551" w:type="dxa"/>
            <w:vAlign w:val="center"/>
          </w:tcPr>
          <w:p w14:paraId="6320F9F2">
            <w:pPr>
              <w:pStyle w:val="15"/>
            </w:pPr>
            <w:r>
              <w:t>198.22</w:t>
            </w:r>
          </w:p>
        </w:tc>
        <w:tc>
          <w:tcPr>
            <w:tcW w:w="2551" w:type="dxa"/>
            <w:vAlign w:val="center"/>
          </w:tcPr>
          <w:p w14:paraId="72B97E3F">
            <w:pPr>
              <w:pStyle w:val="15"/>
            </w:pPr>
            <w:r>
              <w:t>198.22</w:t>
            </w:r>
          </w:p>
        </w:tc>
        <w:tc>
          <w:tcPr>
            <w:tcW w:w="2551" w:type="dxa"/>
            <w:vAlign w:val="center"/>
          </w:tcPr>
          <w:p w14:paraId="73979778">
            <w:pPr>
              <w:pStyle w:val="15"/>
            </w:pPr>
          </w:p>
        </w:tc>
      </w:tr>
      <w:tr w14:paraId="128E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8E3F6">
            <w:pPr>
              <w:pStyle w:val="17"/>
            </w:pPr>
            <w:r>
              <w:t>6</w:t>
            </w:r>
          </w:p>
        </w:tc>
        <w:tc>
          <w:tcPr>
            <w:tcW w:w="1191" w:type="dxa"/>
            <w:vAlign w:val="center"/>
          </w:tcPr>
          <w:p w14:paraId="3955E49D">
            <w:pPr>
              <w:pStyle w:val="16"/>
            </w:pPr>
            <w:r>
              <w:t>30108</w:t>
            </w:r>
          </w:p>
        </w:tc>
        <w:tc>
          <w:tcPr>
            <w:tcW w:w="4535" w:type="dxa"/>
            <w:vAlign w:val="center"/>
          </w:tcPr>
          <w:p w14:paraId="1C03C6FE">
            <w:pPr>
              <w:pStyle w:val="16"/>
            </w:pPr>
            <w:r>
              <w:t>机关事业单位基本养老保险缴费</w:t>
            </w:r>
          </w:p>
        </w:tc>
        <w:tc>
          <w:tcPr>
            <w:tcW w:w="2551" w:type="dxa"/>
            <w:vAlign w:val="center"/>
          </w:tcPr>
          <w:p w14:paraId="5B045B44">
            <w:pPr>
              <w:pStyle w:val="15"/>
            </w:pPr>
            <w:r>
              <w:t>69.54</w:t>
            </w:r>
          </w:p>
        </w:tc>
        <w:tc>
          <w:tcPr>
            <w:tcW w:w="2551" w:type="dxa"/>
            <w:vAlign w:val="center"/>
          </w:tcPr>
          <w:p w14:paraId="37D83F3A">
            <w:pPr>
              <w:pStyle w:val="15"/>
            </w:pPr>
            <w:r>
              <w:t>69.54</w:t>
            </w:r>
          </w:p>
        </w:tc>
        <w:tc>
          <w:tcPr>
            <w:tcW w:w="2551" w:type="dxa"/>
            <w:vAlign w:val="center"/>
          </w:tcPr>
          <w:p w14:paraId="36DDDEE7">
            <w:pPr>
              <w:pStyle w:val="15"/>
            </w:pPr>
          </w:p>
        </w:tc>
      </w:tr>
      <w:tr w14:paraId="050E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5098">
            <w:pPr>
              <w:pStyle w:val="17"/>
            </w:pPr>
            <w:r>
              <w:t>7</w:t>
            </w:r>
          </w:p>
        </w:tc>
        <w:tc>
          <w:tcPr>
            <w:tcW w:w="1191" w:type="dxa"/>
            <w:vAlign w:val="center"/>
          </w:tcPr>
          <w:p w14:paraId="1D7B734A">
            <w:pPr>
              <w:pStyle w:val="16"/>
            </w:pPr>
            <w:r>
              <w:t>30110</w:t>
            </w:r>
          </w:p>
        </w:tc>
        <w:tc>
          <w:tcPr>
            <w:tcW w:w="4535" w:type="dxa"/>
            <w:vAlign w:val="center"/>
          </w:tcPr>
          <w:p w14:paraId="64A2D1A6">
            <w:pPr>
              <w:pStyle w:val="16"/>
            </w:pPr>
            <w:r>
              <w:t>职工基本医疗保险缴费</w:t>
            </w:r>
          </w:p>
        </w:tc>
        <w:tc>
          <w:tcPr>
            <w:tcW w:w="2551" w:type="dxa"/>
            <w:vAlign w:val="center"/>
          </w:tcPr>
          <w:p w14:paraId="27547547">
            <w:pPr>
              <w:pStyle w:val="15"/>
            </w:pPr>
            <w:r>
              <w:t>23.66</w:t>
            </w:r>
          </w:p>
        </w:tc>
        <w:tc>
          <w:tcPr>
            <w:tcW w:w="2551" w:type="dxa"/>
            <w:vAlign w:val="center"/>
          </w:tcPr>
          <w:p w14:paraId="1D15B4AB">
            <w:pPr>
              <w:pStyle w:val="15"/>
            </w:pPr>
            <w:r>
              <w:t>23.66</w:t>
            </w:r>
          </w:p>
        </w:tc>
        <w:tc>
          <w:tcPr>
            <w:tcW w:w="2551" w:type="dxa"/>
            <w:vAlign w:val="center"/>
          </w:tcPr>
          <w:p w14:paraId="401DFE2F">
            <w:pPr>
              <w:pStyle w:val="15"/>
            </w:pPr>
          </w:p>
        </w:tc>
      </w:tr>
      <w:tr w14:paraId="5EE6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FB90">
            <w:pPr>
              <w:pStyle w:val="17"/>
            </w:pPr>
            <w:r>
              <w:t>8</w:t>
            </w:r>
          </w:p>
        </w:tc>
        <w:tc>
          <w:tcPr>
            <w:tcW w:w="1191" w:type="dxa"/>
            <w:vAlign w:val="center"/>
          </w:tcPr>
          <w:p w14:paraId="20560039">
            <w:pPr>
              <w:pStyle w:val="16"/>
            </w:pPr>
            <w:r>
              <w:t>30111</w:t>
            </w:r>
          </w:p>
        </w:tc>
        <w:tc>
          <w:tcPr>
            <w:tcW w:w="4535" w:type="dxa"/>
            <w:vAlign w:val="center"/>
          </w:tcPr>
          <w:p w14:paraId="6FDE4154">
            <w:pPr>
              <w:pStyle w:val="16"/>
            </w:pPr>
            <w:r>
              <w:t>公务员医疗补助缴费</w:t>
            </w:r>
          </w:p>
        </w:tc>
        <w:tc>
          <w:tcPr>
            <w:tcW w:w="2551" w:type="dxa"/>
            <w:vAlign w:val="center"/>
          </w:tcPr>
          <w:p w14:paraId="4F0261A7">
            <w:pPr>
              <w:pStyle w:val="15"/>
            </w:pPr>
            <w:r>
              <w:t>18.31</w:t>
            </w:r>
          </w:p>
        </w:tc>
        <w:tc>
          <w:tcPr>
            <w:tcW w:w="2551" w:type="dxa"/>
            <w:vAlign w:val="center"/>
          </w:tcPr>
          <w:p w14:paraId="00D45BFA">
            <w:pPr>
              <w:pStyle w:val="15"/>
            </w:pPr>
            <w:r>
              <w:t>18.31</w:t>
            </w:r>
          </w:p>
        </w:tc>
        <w:tc>
          <w:tcPr>
            <w:tcW w:w="2551" w:type="dxa"/>
            <w:vAlign w:val="center"/>
          </w:tcPr>
          <w:p w14:paraId="148B7C37">
            <w:pPr>
              <w:pStyle w:val="15"/>
            </w:pPr>
          </w:p>
        </w:tc>
      </w:tr>
      <w:tr w14:paraId="1A72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AA0DD">
            <w:pPr>
              <w:pStyle w:val="17"/>
            </w:pPr>
            <w:r>
              <w:t>9</w:t>
            </w:r>
          </w:p>
        </w:tc>
        <w:tc>
          <w:tcPr>
            <w:tcW w:w="1191" w:type="dxa"/>
            <w:vAlign w:val="center"/>
          </w:tcPr>
          <w:p w14:paraId="477D49B2">
            <w:pPr>
              <w:pStyle w:val="16"/>
            </w:pPr>
            <w:r>
              <w:t>30112</w:t>
            </w:r>
          </w:p>
        </w:tc>
        <w:tc>
          <w:tcPr>
            <w:tcW w:w="4535" w:type="dxa"/>
            <w:vAlign w:val="center"/>
          </w:tcPr>
          <w:p w14:paraId="76D4465F">
            <w:pPr>
              <w:pStyle w:val="16"/>
            </w:pPr>
            <w:r>
              <w:t>其他社会保障缴费</w:t>
            </w:r>
          </w:p>
        </w:tc>
        <w:tc>
          <w:tcPr>
            <w:tcW w:w="2551" w:type="dxa"/>
            <w:vAlign w:val="center"/>
          </w:tcPr>
          <w:p w14:paraId="2F42B63F">
            <w:pPr>
              <w:pStyle w:val="15"/>
            </w:pPr>
            <w:r>
              <w:t>25.02</w:t>
            </w:r>
          </w:p>
        </w:tc>
        <w:tc>
          <w:tcPr>
            <w:tcW w:w="2551" w:type="dxa"/>
            <w:vAlign w:val="center"/>
          </w:tcPr>
          <w:p w14:paraId="7DF46A1A">
            <w:pPr>
              <w:pStyle w:val="15"/>
            </w:pPr>
            <w:r>
              <w:t>25.02</w:t>
            </w:r>
          </w:p>
        </w:tc>
        <w:tc>
          <w:tcPr>
            <w:tcW w:w="2551" w:type="dxa"/>
            <w:vAlign w:val="center"/>
          </w:tcPr>
          <w:p w14:paraId="632D76CA">
            <w:pPr>
              <w:pStyle w:val="15"/>
            </w:pPr>
          </w:p>
        </w:tc>
      </w:tr>
      <w:tr w14:paraId="27D1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CABD">
            <w:pPr>
              <w:pStyle w:val="17"/>
            </w:pPr>
            <w:r>
              <w:t>10</w:t>
            </w:r>
          </w:p>
        </w:tc>
        <w:tc>
          <w:tcPr>
            <w:tcW w:w="1191" w:type="dxa"/>
            <w:vAlign w:val="center"/>
          </w:tcPr>
          <w:p w14:paraId="75C94400">
            <w:pPr>
              <w:pStyle w:val="16"/>
            </w:pPr>
            <w:r>
              <w:t>30113</w:t>
            </w:r>
          </w:p>
        </w:tc>
        <w:tc>
          <w:tcPr>
            <w:tcW w:w="4535" w:type="dxa"/>
            <w:vAlign w:val="center"/>
          </w:tcPr>
          <w:p w14:paraId="0412D25C">
            <w:pPr>
              <w:pStyle w:val="16"/>
            </w:pPr>
            <w:r>
              <w:t>住房公积金</w:t>
            </w:r>
          </w:p>
        </w:tc>
        <w:tc>
          <w:tcPr>
            <w:tcW w:w="2551" w:type="dxa"/>
            <w:vAlign w:val="center"/>
          </w:tcPr>
          <w:p w14:paraId="57278354">
            <w:pPr>
              <w:pStyle w:val="15"/>
            </w:pPr>
            <w:r>
              <w:t>52.16</w:t>
            </w:r>
          </w:p>
        </w:tc>
        <w:tc>
          <w:tcPr>
            <w:tcW w:w="2551" w:type="dxa"/>
            <w:vAlign w:val="center"/>
          </w:tcPr>
          <w:p w14:paraId="6CD1EAD3">
            <w:pPr>
              <w:pStyle w:val="15"/>
            </w:pPr>
            <w:r>
              <w:t>52.16</w:t>
            </w:r>
          </w:p>
        </w:tc>
        <w:tc>
          <w:tcPr>
            <w:tcW w:w="2551" w:type="dxa"/>
            <w:vAlign w:val="center"/>
          </w:tcPr>
          <w:p w14:paraId="399A2A7A">
            <w:pPr>
              <w:pStyle w:val="15"/>
            </w:pPr>
          </w:p>
        </w:tc>
      </w:tr>
      <w:tr w14:paraId="25D0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9EE5">
            <w:pPr>
              <w:pStyle w:val="17"/>
            </w:pPr>
            <w:r>
              <w:t>11</w:t>
            </w:r>
          </w:p>
        </w:tc>
        <w:tc>
          <w:tcPr>
            <w:tcW w:w="1191" w:type="dxa"/>
            <w:vAlign w:val="center"/>
          </w:tcPr>
          <w:p w14:paraId="2ADE1D4F">
            <w:pPr>
              <w:pStyle w:val="16"/>
            </w:pPr>
            <w:r>
              <w:t>303</w:t>
            </w:r>
          </w:p>
        </w:tc>
        <w:tc>
          <w:tcPr>
            <w:tcW w:w="4535" w:type="dxa"/>
            <w:vAlign w:val="center"/>
          </w:tcPr>
          <w:p w14:paraId="4B982BFA">
            <w:pPr>
              <w:pStyle w:val="16"/>
            </w:pPr>
            <w:r>
              <w:t>对个人和家庭的补助</w:t>
            </w:r>
          </w:p>
        </w:tc>
        <w:tc>
          <w:tcPr>
            <w:tcW w:w="2551" w:type="dxa"/>
            <w:vAlign w:val="center"/>
          </w:tcPr>
          <w:p w14:paraId="2CCE07AA">
            <w:pPr>
              <w:pStyle w:val="15"/>
            </w:pPr>
            <w:r>
              <w:t>0.06</w:t>
            </w:r>
          </w:p>
        </w:tc>
        <w:tc>
          <w:tcPr>
            <w:tcW w:w="2551" w:type="dxa"/>
            <w:vAlign w:val="center"/>
          </w:tcPr>
          <w:p w14:paraId="76C895BA">
            <w:pPr>
              <w:pStyle w:val="15"/>
            </w:pPr>
            <w:r>
              <w:t>0.06</w:t>
            </w:r>
          </w:p>
        </w:tc>
        <w:tc>
          <w:tcPr>
            <w:tcW w:w="2551" w:type="dxa"/>
            <w:vAlign w:val="center"/>
          </w:tcPr>
          <w:p w14:paraId="314F54DD">
            <w:pPr>
              <w:pStyle w:val="15"/>
            </w:pPr>
          </w:p>
        </w:tc>
      </w:tr>
      <w:tr w14:paraId="712F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FDD4E">
            <w:pPr>
              <w:pStyle w:val="17"/>
            </w:pPr>
            <w:r>
              <w:t>12</w:t>
            </w:r>
          </w:p>
        </w:tc>
        <w:tc>
          <w:tcPr>
            <w:tcW w:w="1191" w:type="dxa"/>
            <w:vAlign w:val="center"/>
          </w:tcPr>
          <w:p w14:paraId="10162672">
            <w:pPr>
              <w:pStyle w:val="16"/>
            </w:pPr>
            <w:r>
              <w:t>30309</w:t>
            </w:r>
          </w:p>
        </w:tc>
        <w:tc>
          <w:tcPr>
            <w:tcW w:w="4535" w:type="dxa"/>
            <w:vAlign w:val="center"/>
          </w:tcPr>
          <w:p w14:paraId="2A669E37">
            <w:pPr>
              <w:pStyle w:val="16"/>
            </w:pPr>
            <w:r>
              <w:t>奖励金</w:t>
            </w:r>
          </w:p>
        </w:tc>
        <w:tc>
          <w:tcPr>
            <w:tcW w:w="2551" w:type="dxa"/>
            <w:vAlign w:val="center"/>
          </w:tcPr>
          <w:p w14:paraId="7A9B1B15">
            <w:pPr>
              <w:pStyle w:val="15"/>
            </w:pPr>
            <w:r>
              <w:t>0.06</w:t>
            </w:r>
          </w:p>
        </w:tc>
        <w:tc>
          <w:tcPr>
            <w:tcW w:w="2551" w:type="dxa"/>
            <w:vAlign w:val="center"/>
          </w:tcPr>
          <w:p w14:paraId="222ECE77">
            <w:pPr>
              <w:pStyle w:val="15"/>
            </w:pPr>
            <w:r>
              <w:t>0.06</w:t>
            </w:r>
          </w:p>
        </w:tc>
        <w:tc>
          <w:tcPr>
            <w:tcW w:w="2551" w:type="dxa"/>
            <w:vAlign w:val="center"/>
          </w:tcPr>
          <w:p w14:paraId="5442D7FA">
            <w:pPr>
              <w:pStyle w:val="15"/>
            </w:pPr>
          </w:p>
        </w:tc>
      </w:tr>
    </w:tbl>
    <w:p w14:paraId="3AFAE762">
      <w:pPr>
        <w:sectPr>
          <w:pgSz w:w="16840" w:h="11900" w:orient="landscape"/>
          <w:pgMar w:top="1361" w:right="1020" w:bottom="1134" w:left="1020" w:header="720" w:footer="720" w:gutter="0"/>
          <w:cols w:space="720" w:num="1"/>
        </w:sectPr>
      </w:pPr>
    </w:p>
    <w:p w14:paraId="738941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35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D26ADA">
            <w:pPr>
              <w:pStyle w:val="13"/>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176C0E8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92158DE">
            <w:pPr>
              <w:pStyle w:val="11"/>
            </w:pPr>
            <w:r>
              <w:t>单位：万元</w:t>
            </w:r>
          </w:p>
        </w:tc>
      </w:tr>
      <w:tr w14:paraId="20BB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2F25F">
            <w:pPr>
              <w:pStyle w:val="14"/>
            </w:pPr>
            <w:r>
              <w:t>序号</w:t>
            </w:r>
          </w:p>
        </w:tc>
        <w:tc>
          <w:tcPr>
            <w:tcW w:w="5726" w:type="dxa"/>
            <w:gridSpan w:val="2"/>
            <w:vAlign w:val="center"/>
          </w:tcPr>
          <w:p w14:paraId="5AC9F1B6">
            <w:pPr>
              <w:pStyle w:val="14"/>
            </w:pPr>
            <w:r>
              <w:t>功能分类科目</w:t>
            </w:r>
          </w:p>
        </w:tc>
        <w:tc>
          <w:tcPr>
            <w:tcW w:w="2551" w:type="dxa"/>
            <w:vMerge w:val="restart"/>
            <w:vAlign w:val="center"/>
          </w:tcPr>
          <w:p w14:paraId="1FC13CD1">
            <w:pPr>
              <w:pStyle w:val="14"/>
            </w:pPr>
            <w:r>
              <w:t>合计</w:t>
            </w:r>
          </w:p>
        </w:tc>
        <w:tc>
          <w:tcPr>
            <w:tcW w:w="2551" w:type="dxa"/>
            <w:vMerge w:val="restart"/>
            <w:vAlign w:val="center"/>
          </w:tcPr>
          <w:p w14:paraId="4CA07DB9">
            <w:pPr>
              <w:pStyle w:val="14"/>
            </w:pPr>
            <w:r>
              <w:t>基本支出</w:t>
            </w:r>
          </w:p>
        </w:tc>
        <w:tc>
          <w:tcPr>
            <w:tcW w:w="2551" w:type="dxa"/>
            <w:vMerge w:val="restart"/>
            <w:vAlign w:val="center"/>
          </w:tcPr>
          <w:p w14:paraId="46235E83">
            <w:pPr>
              <w:pStyle w:val="14"/>
            </w:pPr>
            <w:r>
              <w:t>项目支出</w:t>
            </w:r>
          </w:p>
        </w:tc>
      </w:tr>
      <w:tr w14:paraId="3212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7BACA"/>
        </w:tc>
        <w:tc>
          <w:tcPr>
            <w:tcW w:w="1191" w:type="dxa"/>
            <w:vAlign w:val="center"/>
          </w:tcPr>
          <w:p w14:paraId="7FCC266D">
            <w:pPr>
              <w:pStyle w:val="14"/>
            </w:pPr>
            <w:r>
              <w:t>科目编码</w:t>
            </w:r>
          </w:p>
        </w:tc>
        <w:tc>
          <w:tcPr>
            <w:tcW w:w="4535" w:type="dxa"/>
            <w:vAlign w:val="center"/>
          </w:tcPr>
          <w:p w14:paraId="4220F6F1">
            <w:pPr>
              <w:pStyle w:val="14"/>
            </w:pPr>
            <w:r>
              <w:t>科目名称</w:t>
            </w:r>
          </w:p>
        </w:tc>
        <w:tc>
          <w:tcPr>
            <w:tcW w:w="2551" w:type="dxa"/>
            <w:vMerge w:val="continue"/>
          </w:tcPr>
          <w:p w14:paraId="0A3BE105"/>
        </w:tc>
        <w:tc>
          <w:tcPr>
            <w:tcW w:w="2551" w:type="dxa"/>
            <w:vMerge w:val="continue"/>
          </w:tcPr>
          <w:p w14:paraId="6E28329E"/>
        </w:tc>
        <w:tc>
          <w:tcPr>
            <w:tcW w:w="2551" w:type="dxa"/>
            <w:vMerge w:val="continue"/>
          </w:tcPr>
          <w:p w14:paraId="09AE8ED3"/>
        </w:tc>
      </w:tr>
      <w:tr w14:paraId="4467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D1FA1">
            <w:pPr>
              <w:pStyle w:val="14"/>
            </w:pPr>
            <w:r>
              <w:t>栏次</w:t>
            </w:r>
          </w:p>
        </w:tc>
        <w:tc>
          <w:tcPr>
            <w:tcW w:w="1191" w:type="dxa"/>
            <w:vAlign w:val="center"/>
          </w:tcPr>
          <w:p w14:paraId="272EE0D2">
            <w:pPr>
              <w:pStyle w:val="14"/>
            </w:pPr>
            <w:r>
              <w:t>1</w:t>
            </w:r>
          </w:p>
        </w:tc>
        <w:tc>
          <w:tcPr>
            <w:tcW w:w="4535" w:type="dxa"/>
            <w:vAlign w:val="center"/>
          </w:tcPr>
          <w:p w14:paraId="5964A507">
            <w:pPr>
              <w:pStyle w:val="14"/>
            </w:pPr>
            <w:r>
              <w:t>2</w:t>
            </w:r>
          </w:p>
        </w:tc>
        <w:tc>
          <w:tcPr>
            <w:tcW w:w="2551" w:type="dxa"/>
            <w:vAlign w:val="center"/>
          </w:tcPr>
          <w:p w14:paraId="295113E4">
            <w:pPr>
              <w:pStyle w:val="14"/>
            </w:pPr>
            <w:r>
              <w:t>3</w:t>
            </w:r>
          </w:p>
        </w:tc>
        <w:tc>
          <w:tcPr>
            <w:tcW w:w="2551" w:type="dxa"/>
            <w:vAlign w:val="center"/>
          </w:tcPr>
          <w:p w14:paraId="7226F938">
            <w:pPr>
              <w:pStyle w:val="14"/>
            </w:pPr>
            <w:r>
              <w:t>4</w:t>
            </w:r>
          </w:p>
        </w:tc>
        <w:tc>
          <w:tcPr>
            <w:tcW w:w="2551" w:type="dxa"/>
            <w:vAlign w:val="center"/>
          </w:tcPr>
          <w:p w14:paraId="43DC7387">
            <w:pPr>
              <w:pStyle w:val="14"/>
            </w:pPr>
            <w:r>
              <w:t>5</w:t>
            </w:r>
          </w:p>
        </w:tc>
      </w:tr>
      <w:tr w14:paraId="20FB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53EFE">
            <w:pPr>
              <w:pStyle w:val="17"/>
            </w:pPr>
          </w:p>
        </w:tc>
        <w:tc>
          <w:tcPr>
            <w:tcW w:w="1191" w:type="dxa"/>
            <w:vAlign w:val="center"/>
          </w:tcPr>
          <w:p w14:paraId="077B652D">
            <w:pPr>
              <w:pStyle w:val="16"/>
            </w:pPr>
          </w:p>
        </w:tc>
        <w:tc>
          <w:tcPr>
            <w:tcW w:w="4535" w:type="dxa"/>
            <w:vAlign w:val="center"/>
          </w:tcPr>
          <w:p w14:paraId="75B6E31D">
            <w:pPr>
              <w:pStyle w:val="16"/>
            </w:pPr>
          </w:p>
        </w:tc>
        <w:tc>
          <w:tcPr>
            <w:tcW w:w="2551" w:type="dxa"/>
            <w:vAlign w:val="center"/>
          </w:tcPr>
          <w:p w14:paraId="4D392D44">
            <w:pPr>
              <w:pStyle w:val="15"/>
            </w:pPr>
          </w:p>
        </w:tc>
        <w:tc>
          <w:tcPr>
            <w:tcW w:w="2551" w:type="dxa"/>
            <w:vAlign w:val="center"/>
          </w:tcPr>
          <w:p w14:paraId="630748F6">
            <w:pPr>
              <w:pStyle w:val="15"/>
            </w:pPr>
          </w:p>
        </w:tc>
        <w:tc>
          <w:tcPr>
            <w:tcW w:w="2551" w:type="dxa"/>
            <w:vAlign w:val="center"/>
          </w:tcPr>
          <w:p w14:paraId="58841B2A">
            <w:pPr>
              <w:pStyle w:val="15"/>
            </w:pPr>
          </w:p>
        </w:tc>
      </w:tr>
    </w:tbl>
    <w:p w14:paraId="7F93596F">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96A2D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63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C46D9">
            <w:pPr>
              <w:pStyle w:val="13"/>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13573D8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A6B5705">
            <w:pPr>
              <w:pStyle w:val="11"/>
            </w:pPr>
            <w:r>
              <w:t>单位：万元</w:t>
            </w:r>
          </w:p>
        </w:tc>
      </w:tr>
      <w:tr w14:paraId="3DD7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2C262">
            <w:pPr>
              <w:pStyle w:val="14"/>
            </w:pPr>
            <w:r>
              <w:t>序号</w:t>
            </w:r>
          </w:p>
        </w:tc>
        <w:tc>
          <w:tcPr>
            <w:tcW w:w="5726" w:type="dxa"/>
            <w:gridSpan w:val="2"/>
            <w:vAlign w:val="center"/>
          </w:tcPr>
          <w:p w14:paraId="1D8EAB42">
            <w:pPr>
              <w:pStyle w:val="14"/>
            </w:pPr>
            <w:r>
              <w:t>功能分类科目</w:t>
            </w:r>
          </w:p>
        </w:tc>
        <w:tc>
          <w:tcPr>
            <w:tcW w:w="2551" w:type="dxa"/>
            <w:vMerge w:val="restart"/>
            <w:vAlign w:val="center"/>
          </w:tcPr>
          <w:p w14:paraId="54C0335E">
            <w:pPr>
              <w:pStyle w:val="14"/>
            </w:pPr>
            <w:r>
              <w:t>合计</w:t>
            </w:r>
          </w:p>
        </w:tc>
        <w:tc>
          <w:tcPr>
            <w:tcW w:w="2551" w:type="dxa"/>
            <w:vMerge w:val="restart"/>
            <w:vAlign w:val="center"/>
          </w:tcPr>
          <w:p w14:paraId="66BA4896">
            <w:pPr>
              <w:pStyle w:val="14"/>
            </w:pPr>
            <w:r>
              <w:t>基本支出</w:t>
            </w:r>
          </w:p>
        </w:tc>
        <w:tc>
          <w:tcPr>
            <w:tcW w:w="2551" w:type="dxa"/>
            <w:vMerge w:val="restart"/>
            <w:vAlign w:val="center"/>
          </w:tcPr>
          <w:p w14:paraId="538DA864">
            <w:pPr>
              <w:pStyle w:val="14"/>
            </w:pPr>
            <w:r>
              <w:t>项目支出</w:t>
            </w:r>
          </w:p>
        </w:tc>
      </w:tr>
      <w:tr w14:paraId="78F35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876F4"/>
        </w:tc>
        <w:tc>
          <w:tcPr>
            <w:tcW w:w="1191" w:type="dxa"/>
            <w:vAlign w:val="center"/>
          </w:tcPr>
          <w:p w14:paraId="52187DEA">
            <w:pPr>
              <w:pStyle w:val="14"/>
            </w:pPr>
            <w:r>
              <w:t>科目编码</w:t>
            </w:r>
          </w:p>
        </w:tc>
        <w:tc>
          <w:tcPr>
            <w:tcW w:w="4535" w:type="dxa"/>
            <w:vAlign w:val="center"/>
          </w:tcPr>
          <w:p w14:paraId="250E958D">
            <w:pPr>
              <w:pStyle w:val="14"/>
            </w:pPr>
            <w:r>
              <w:t>科目名称</w:t>
            </w:r>
          </w:p>
        </w:tc>
        <w:tc>
          <w:tcPr>
            <w:tcW w:w="2551" w:type="dxa"/>
            <w:vMerge w:val="continue"/>
          </w:tcPr>
          <w:p w14:paraId="6AE5C429"/>
        </w:tc>
        <w:tc>
          <w:tcPr>
            <w:tcW w:w="2551" w:type="dxa"/>
            <w:vMerge w:val="continue"/>
          </w:tcPr>
          <w:p w14:paraId="12A1387A"/>
        </w:tc>
        <w:tc>
          <w:tcPr>
            <w:tcW w:w="2551" w:type="dxa"/>
            <w:vMerge w:val="continue"/>
          </w:tcPr>
          <w:p w14:paraId="25433301"/>
        </w:tc>
      </w:tr>
      <w:tr w14:paraId="001AD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9180E">
            <w:pPr>
              <w:pStyle w:val="14"/>
            </w:pPr>
            <w:r>
              <w:t>栏次</w:t>
            </w:r>
          </w:p>
        </w:tc>
        <w:tc>
          <w:tcPr>
            <w:tcW w:w="1191" w:type="dxa"/>
            <w:vAlign w:val="center"/>
          </w:tcPr>
          <w:p w14:paraId="2DF4865D">
            <w:pPr>
              <w:pStyle w:val="14"/>
            </w:pPr>
            <w:r>
              <w:t>1</w:t>
            </w:r>
          </w:p>
        </w:tc>
        <w:tc>
          <w:tcPr>
            <w:tcW w:w="4535" w:type="dxa"/>
            <w:vAlign w:val="center"/>
          </w:tcPr>
          <w:p w14:paraId="0DF556BF">
            <w:pPr>
              <w:pStyle w:val="14"/>
            </w:pPr>
            <w:r>
              <w:t>2</w:t>
            </w:r>
          </w:p>
        </w:tc>
        <w:tc>
          <w:tcPr>
            <w:tcW w:w="2551" w:type="dxa"/>
            <w:vAlign w:val="center"/>
          </w:tcPr>
          <w:p w14:paraId="0016F12B">
            <w:pPr>
              <w:pStyle w:val="14"/>
            </w:pPr>
            <w:r>
              <w:t>3</w:t>
            </w:r>
          </w:p>
        </w:tc>
        <w:tc>
          <w:tcPr>
            <w:tcW w:w="2551" w:type="dxa"/>
            <w:vAlign w:val="center"/>
          </w:tcPr>
          <w:p w14:paraId="79E5BDF5">
            <w:pPr>
              <w:pStyle w:val="14"/>
            </w:pPr>
            <w:r>
              <w:t>4</w:t>
            </w:r>
          </w:p>
        </w:tc>
        <w:tc>
          <w:tcPr>
            <w:tcW w:w="2551" w:type="dxa"/>
            <w:vAlign w:val="center"/>
          </w:tcPr>
          <w:p w14:paraId="1F3C73D3">
            <w:pPr>
              <w:pStyle w:val="14"/>
            </w:pPr>
            <w:r>
              <w:t>5</w:t>
            </w:r>
          </w:p>
        </w:tc>
      </w:tr>
      <w:tr w14:paraId="0871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D23F8">
            <w:pPr>
              <w:pStyle w:val="17"/>
            </w:pPr>
          </w:p>
        </w:tc>
        <w:tc>
          <w:tcPr>
            <w:tcW w:w="1191" w:type="dxa"/>
            <w:vAlign w:val="center"/>
          </w:tcPr>
          <w:p w14:paraId="4340A7CD">
            <w:pPr>
              <w:pStyle w:val="16"/>
            </w:pPr>
          </w:p>
        </w:tc>
        <w:tc>
          <w:tcPr>
            <w:tcW w:w="4535" w:type="dxa"/>
            <w:vAlign w:val="center"/>
          </w:tcPr>
          <w:p w14:paraId="594961E6">
            <w:pPr>
              <w:pStyle w:val="16"/>
            </w:pPr>
          </w:p>
        </w:tc>
        <w:tc>
          <w:tcPr>
            <w:tcW w:w="2551" w:type="dxa"/>
            <w:vAlign w:val="center"/>
          </w:tcPr>
          <w:p w14:paraId="436CB7AA">
            <w:pPr>
              <w:pStyle w:val="15"/>
            </w:pPr>
          </w:p>
        </w:tc>
        <w:tc>
          <w:tcPr>
            <w:tcW w:w="2551" w:type="dxa"/>
            <w:vAlign w:val="center"/>
          </w:tcPr>
          <w:p w14:paraId="06703AA0">
            <w:pPr>
              <w:pStyle w:val="15"/>
            </w:pPr>
          </w:p>
        </w:tc>
        <w:tc>
          <w:tcPr>
            <w:tcW w:w="2551" w:type="dxa"/>
            <w:vAlign w:val="center"/>
          </w:tcPr>
          <w:p w14:paraId="68DB89B2">
            <w:pPr>
              <w:pStyle w:val="15"/>
            </w:pPr>
          </w:p>
        </w:tc>
      </w:tr>
    </w:tbl>
    <w:p w14:paraId="6E73D467">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3FBE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A1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A296954">
            <w:pPr>
              <w:pStyle w:val="13"/>
            </w:pPr>
            <w:r>
              <w:t>360024石家庄市藁城区工业路幼儿园</w:t>
            </w:r>
          </w:p>
        </w:tc>
        <w:tc>
          <w:tcPr>
            <w:tcW w:w="2381" w:type="dxa"/>
            <w:tcBorders>
              <w:top w:val="single" w:color="FFFFFF" w:sz="6" w:space="0"/>
              <w:left w:val="single" w:color="FFFFFF" w:sz="6" w:space="0"/>
              <w:right w:val="single" w:color="FFFFFF" w:sz="6" w:space="0"/>
            </w:tcBorders>
            <w:vAlign w:val="center"/>
          </w:tcPr>
          <w:p w14:paraId="1A5D20D2">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5FB80C4D">
            <w:pPr>
              <w:pStyle w:val="11"/>
            </w:pPr>
            <w:r>
              <w:t>单位：万元</w:t>
            </w:r>
          </w:p>
        </w:tc>
      </w:tr>
      <w:tr w14:paraId="7DCE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C1884">
            <w:pPr>
              <w:pStyle w:val="14"/>
            </w:pPr>
            <w:r>
              <w:t>序号</w:t>
            </w:r>
          </w:p>
        </w:tc>
        <w:tc>
          <w:tcPr>
            <w:tcW w:w="3798" w:type="dxa"/>
            <w:vMerge w:val="restart"/>
            <w:vAlign w:val="center"/>
          </w:tcPr>
          <w:p w14:paraId="5A6A8F86">
            <w:pPr>
              <w:pStyle w:val="14"/>
            </w:pPr>
            <w:r>
              <w:t>项  目</w:t>
            </w:r>
          </w:p>
        </w:tc>
        <w:tc>
          <w:tcPr>
            <w:tcW w:w="9524" w:type="dxa"/>
            <w:gridSpan w:val="4"/>
            <w:vAlign w:val="center"/>
          </w:tcPr>
          <w:p w14:paraId="4F12AE4E">
            <w:pPr>
              <w:pStyle w:val="14"/>
            </w:pPr>
            <w:r>
              <w:t>资 金 性 质</w:t>
            </w:r>
          </w:p>
        </w:tc>
      </w:tr>
      <w:tr w14:paraId="2435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3C1194"/>
        </w:tc>
        <w:tc>
          <w:tcPr>
            <w:tcW w:w="3798" w:type="dxa"/>
            <w:vMerge w:val="continue"/>
          </w:tcPr>
          <w:p w14:paraId="115645F3"/>
        </w:tc>
        <w:tc>
          <w:tcPr>
            <w:tcW w:w="2381" w:type="dxa"/>
            <w:vAlign w:val="center"/>
          </w:tcPr>
          <w:p w14:paraId="153F900C">
            <w:pPr>
              <w:pStyle w:val="14"/>
            </w:pPr>
            <w:r>
              <w:t>合计</w:t>
            </w:r>
          </w:p>
        </w:tc>
        <w:tc>
          <w:tcPr>
            <w:tcW w:w="2381" w:type="dxa"/>
            <w:vAlign w:val="center"/>
          </w:tcPr>
          <w:p w14:paraId="199BCA86">
            <w:pPr>
              <w:pStyle w:val="14"/>
            </w:pPr>
            <w:r>
              <w:t>一般公共预算              财政拨款</w:t>
            </w:r>
          </w:p>
        </w:tc>
        <w:tc>
          <w:tcPr>
            <w:tcW w:w="2381" w:type="dxa"/>
            <w:vAlign w:val="center"/>
          </w:tcPr>
          <w:p w14:paraId="2C832F49">
            <w:pPr>
              <w:pStyle w:val="14"/>
            </w:pPr>
            <w:r>
              <w:t>政府性基金                  预算拨款</w:t>
            </w:r>
          </w:p>
        </w:tc>
        <w:tc>
          <w:tcPr>
            <w:tcW w:w="2381" w:type="dxa"/>
            <w:vAlign w:val="center"/>
          </w:tcPr>
          <w:p w14:paraId="1004256A">
            <w:pPr>
              <w:pStyle w:val="14"/>
            </w:pPr>
            <w:r>
              <w:t>国有资本经营              预算财政拨款</w:t>
            </w:r>
          </w:p>
        </w:tc>
      </w:tr>
      <w:tr w14:paraId="0E03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4937E0">
            <w:pPr>
              <w:pStyle w:val="14"/>
            </w:pPr>
            <w:r>
              <w:t>栏次</w:t>
            </w:r>
          </w:p>
        </w:tc>
        <w:tc>
          <w:tcPr>
            <w:tcW w:w="3798" w:type="dxa"/>
            <w:vAlign w:val="center"/>
          </w:tcPr>
          <w:p w14:paraId="0DBF9BDB">
            <w:pPr>
              <w:pStyle w:val="14"/>
            </w:pPr>
            <w:r>
              <w:t>1</w:t>
            </w:r>
          </w:p>
        </w:tc>
        <w:tc>
          <w:tcPr>
            <w:tcW w:w="2381" w:type="dxa"/>
            <w:vAlign w:val="center"/>
          </w:tcPr>
          <w:p w14:paraId="1A806BFA">
            <w:pPr>
              <w:pStyle w:val="14"/>
            </w:pPr>
            <w:r>
              <w:t>2</w:t>
            </w:r>
          </w:p>
        </w:tc>
        <w:tc>
          <w:tcPr>
            <w:tcW w:w="2381" w:type="dxa"/>
            <w:vAlign w:val="center"/>
          </w:tcPr>
          <w:p w14:paraId="2DE2E276">
            <w:pPr>
              <w:pStyle w:val="14"/>
            </w:pPr>
            <w:r>
              <w:t>3</w:t>
            </w:r>
          </w:p>
        </w:tc>
        <w:tc>
          <w:tcPr>
            <w:tcW w:w="2381" w:type="dxa"/>
            <w:vAlign w:val="center"/>
          </w:tcPr>
          <w:p w14:paraId="6BA1C3F3">
            <w:pPr>
              <w:pStyle w:val="14"/>
            </w:pPr>
            <w:r>
              <w:t>4</w:t>
            </w:r>
          </w:p>
        </w:tc>
        <w:tc>
          <w:tcPr>
            <w:tcW w:w="2381" w:type="dxa"/>
            <w:vAlign w:val="center"/>
          </w:tcPr>
          <w:p w14:paraId="29C643EB">
            <w:pPr>
              <w:pStyle w:val="14"/>
            </w:pPr>
            <w:r>
              <w:t>5</w:t>
            </w:r>
          </w:p>
        </w:tc>
      </w:tr>
      <w:tr w14:paraId="38DC4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970A1">
            <w:pPr>
              <w:pStyle w:val="17"/>
            </w:pPr>
          </w:p>
        </w:tc>
        <w:tc>
          <w:tcPr>
            <w:tcW w:w="3798" w:type="dxa"/>
            <w:vAlign w:val="center"/>
          </w:tcPr>
          <w:p w14:paraId="0BAF58FE">
            <w:pPr>
              <w:pStyle w:val="16"/>
            </w:pPr>
          </w:p>
        </w:tc>
        <w:tc>
          <w:tcPr>
            <w:tcW w:w="2381" w:type="dxa"/>
            <w:vAlign w:val="center"/>
          </w:tcPr>
          <w:p w14:paraId="4261186E">
            <w:pPr>
              <w:pStyle w:val="15"/>
            </w:pPr>
          </w:p>
        </w:tc>
        <w:tc>
          <w:tcPr>
            <w:tcW w:w="2381" w:type="dxa"/>
            <w:vAlign w:val="center"/>
          </w:tcPr>
          <w:p w14:paraId="455F0DEF">
            <w:pPr>
              <w:pStyle w:val="15"/>
            </w:pPr>
          </w:p>
        </w:tc>
        <w:tc>
          <w:tcPr>
            <w:tcW w:w="2381" w:type="dxa"/>
            <w:vAlign w:val="center"/>
          </w:tcPr>
          <w:p w14:paraId="164C403E">
            <w:pPr>
              <w:pStyle w:val="15"/>
            </w:pPr>
          </w:p>
        </w:tc>
        <w:tc>
          <w:tcPr>
            <w:tcW w:w="2381" w:type="dxa"/>
            <w:vAlign w:val="center"/>
          </w:tcPr>
          <w:p w14:paraId="350A41C7">
            <w:pPr>
              <w:pStyle w:val="15"/>
            </w:pPr>
          </w:p>
        </w:tc>
      </w:tr>
    </w:tbl>
    <w:p w14:paraId="3D04379F">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B06D6D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石家庄市藁城区工业路幼儿园2023年单位预算信息公开情况说明</w:t>
      </w:r>
    </w:p>
    <w:p w14:paraId="1ACE8A87">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按照《预算法》、《地方预决算公开操作规程》和《关于进一步推进预算公开工作的实施意见》规定，现将石家庄市藁城区工业路幼儿园2023年单位预算公开如下：</w:t>
      </w:r>
    </w:p>
    <w:p w14:paraId="0033F5AB">
      <w:pPr>
        <w:spacing w:before="10" w:after="10" w:line="240" w:lineRule="auto"/>
        <w:ind w:firstLine="640"/>
        <w:jc w:val="left"/>
        <w:outlineLvl w:val="5"/>
      </w:pPr>
      <w:r>
        <w:rPr>
          <w:rFonts w:ascii="黑体" w:hAnsi="黑体" w:eastAsia="黑体" w:cs="黑体"/>
          <w:color w:val="000000"/>
          <w:sz w:val="32"/>
        </w:rPr>
        <w:t>一、单位职责及机构设置情况</w:t>
      </w:r>
    </w:p>
    <w:p w14:paraId="754B5EB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7CAA9A">
      <w:pPr>
        <w:pStyle w:val="29"/>
      </w:pPr>
      <w:r>
        <w:t>推进学前教育均衡发展，建立幼儿园校舍安全保障机制，提高学前教育公用经费保障水平，改善办学条件，落实学前资助政策。</w:t>
      </w:r>
    </w:p>
    <w:p w14:paraId="19081F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F699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FE8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648042">
            <w:pPr>
              <w:pStyle w:val="14"/>
            </w:pPr>
            <w:r>
              <w:t>单位名称</w:t>
            </w:r>
          </w:p>
        </w:tc>
        <w:tc>
          <w:tcPr>
            <w:tcW w:w="1843" w:type="dxa"/>
            <w:vAlign w:val="center"/>
          </w:tcPr>
          <w:p w14:paraId="59B74716">
            <w:pPr>
              <w:pStyle w:val="14"/>
            </w:pPr>
            <w:r>
              <w:t>单位性质</w:t>
            </w:r>
          </w:p>
        </w:tc>
        <w:tc>
          <w:tcPr>
            <w:tcW w:w="2126" w:type="dxa"/>
            <w:vAlign w:val="center"/>
          </w:tcPr>
          <w:p w14:paraId="640DDE8A">
            <w:pPr>
              <w:pStyle w:val="14"/>
            </w:pPr>
            <w:r>
              <w:t>单位规格</w:t>
            </w:r>
          </w:p>
        </w:tc>
        <w:tc>
          <w:tcPr>
            <w:tcW w:w="3827" w:type="dxa"/>
            <w:vAlign w:val="center"/>
          </w:tcPr>
          <w:p w14:paraId="6F3C0CED">
            <w:pPr>
              <w:pStyle w:val="14"/>
            </w:pPr>
            <w:r>
              <w:t>经费保障形式</w:t>
            </w:r>
          </w:p>
        </w:tc>
      </w:tr>
      <w:tr w14:paraId="13CF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DC826D">
            <w:pPr>
              <w:pStyle w:val="16"/>
            </w:pPr>
            <w:r>
              <w:t>石家庄市藁城区工业路幼儿园</w:t>
            </w:r>
          </w:p>
        </w:tc>
        <w:tc>
          <w:tcPr>
            <w:tcW w:w="1843" w:type="dxa"/>
            <w:vAlign w:val="center"/>
          </w:tcPr>
          <w:p w14:paraId="355952DE">
            <w:pPr>
              <w:pStyle w:val="17"/>
            </w:pPr>
            <w:r>
              <w:t>事业</w:t>
            </w:r>
          </w:p>
        </w:tc>
        <w:tc>
          <w:tcPr>
            <w:tcW w:w="2126" w:type="dxa"/>
            <w:vAlign w:val="center"/>
          </w:tcPr>
          <w:p w14:paraId="3DF7A9E8">
            <w:pPr>
              <w:pStyle w:val="17"/>
            </w:pPr>
            <w:r>
              <w:t>未定行政级别</w:t>
            </w:r>
          </w:p>
        </w:tc>
        <w:tc>
          <w:tcPr>
            <w:tcW w:w="3827" w:type="dxa"/>
            <w:vAlign w:val="center"/>
          </w:tcPr>
          <w:p w14:paraId="7B16C474">
            <w:pPr>
              <w:pStyle w:val="17"/>
            </w:pPr>
            <w:r>
              <w:t>财政性资金基本保证</w:t>
            </w:r>
          </w:p>
        </w:tc>
      </w:tr>
    </w:tbl>
    <w:p w14:paraId="1E7AA042">
      <w:pPr>
        <w:spacing w:before="10" w:after="10" w:line="240" w:lineRule="auto"/>
        <w:ind w:firstLine="640"/>
        <w:jc w:val="left"/>
        <w:outlineLvl w:val="5"/>
      </w:pPr>
      <w:r>
        <w:rPr>
          <w:rFonts w:ascii="黑体" w:hAnsi="黑体" w:eastAsia="黑体" w:cs="黑体"/>
          <w:color w:val="000000"/>
          <w:sz w:val="32"/>
        </w:rPr>
        <w:t>二、单位预算安排的总体情况</w:t>
      </w:r>
    </w:p>
    <w:p w14:paraId="2D63FDF1">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14:paraId="38A82B12">
      <w:pPr>
        <w:pStyle w:val="30"/>
      </w:pPr>
      <w:r>
        <w:t>1、收入说明</w:t>
      </w:r>
    </w:p>
    <w:p w14:paraId="3433C04F">
      <w:pPr>
        <w:pStyle w:val="30"/>
      </w:pPr>
      <w:r>
        <w:t>反映本单位当年全部收入。2023年预算收入828.93万元，其中：一般公共预算收入828.93元，基金预算收入0万元，财政专户核拨收入0万元，其他来源收入0万元。</w:t>
      </w:r>
    </w:p>
    <w:p w14:paraId="7936D03D">
      <w:pPr>
        <w:pStyle w:val="30"/>
      </w:pPr>
      <w:r>
        <w:t>2、支出说明</w:t>
      </w:r>
    </w:p>
    <w:p w14:paraId="6941CF1F">
      <w:pPr>
        <w:pStyle w:val="30"/>
      </w:pPr>
      <w:r>
        <w:t>收支预算总表支出栏、基本支出表、项目支出表按经济分类和支出功能分类科目编制，反映本单位预算中支出预算的总体情况。2023年单位支出预算为828.93万元，其中基本支出606.31万元，包括人员经费606.31万元和日常公用经费0万元；项目支出222.62万元，主要为工资福利支出0万元；商品服务支出214.63万元和资本性支出1.09万元；对个人和家庭的补助6.9万元。</w:t>
      </w:r>
    </w:p>
    <w:p w14:paraId="54A23340">
      <w:pPr>
        <w:pStyle w:val="30"/>
      </w:pPr>
      <w:r>
        <w:t>3、比上年增减情况</w:t>
      </w:r>
    </w:p>
    <w:p w14:paraId="7A912ED1">
      <w:pPr>
        <w:pStyle w:val="30"/>
      </w:pPr>
      <w:r>
        <w:t>2023年单位预算收支安排828.93万元，较2022年增加58.52万元，其中：基本支出增加48.79万元，主要是人员增加，相应增加人员经费；项目支出增加9.73万元，主要是工会费、福利费有所增加；维修费有所增加增加。</w:t>
      </w:r>
    </w:p>
    <w:p w14:paraId="7C3C103F">
      <w:pPr>
        <w:spacing w:before="10" w:after="10" w:line="240" w:lineRule="auto"/>
        <w:ind w:firstLine="640"/>
        <w:jc w:val="left"/>
        <w:outlineLvl w:val="5"/>
      </w:pPr>
      <w:r>
        <w:rPr>
          <w:rFonts w:ascii="黑体" w:hAnsi="黑体" w:eastAsia="黑体" w:cs="黑体"/>
          <w:color w:val="000000"/>
          <w:sz w:val="32"/>
        </w:rPr>
        <w:t>三、机关运行经费安排情况</w:t>
      </w:r>
    </w:p>
    <w:p w14:paraId="08E4279C">
      <w:pPr>
        <w:pStyle w:val="31"/>
      </w:pPr>
      <w:r>
        <w:t>2023年，我单位机关运行经费共计安排0万元。</w:t>
      </w:r>
    </w:p>
    <w:p w14:paraId="7EBA08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43B2D55">
      <w:pPr>
        <w:pStyle w:val="32"/>
      </w:pPr>
      <w:r>
        <w:t>2023年，我单位财政拨款“三公”经费预算安排0万元，其中：因公出国（境）费0万元，与上年持平，无增减变化；公务用车购置及运维费0万元，与上年持平，无增减变化；公务用车运行维护费0万元，与上年持平，无增减变化；公务接待费0万元，与上年持平，无增减变化。“三公”经费与上年持平，无增减变化。</w:t>
      </w:r>
    </w:p>
    <w:p w14:paraId="03D03B2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AF72417">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488C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B907CC">
            <w:pPr>
              <w:pStyle w:val="14"/>
            </w:pPr>
            <w:r>
              <w:t>绩效目标</w:t>
            </w:r>
          </w:p>
        </w:tc>
        <w:tc>
          <w:tcPr>
            <w:tcW w:w="12756" w:type="dxa"/>
            <w:tcBorders>
              <w:bottom w:val="single" w:color="FFFFFF" w:sz="6" w:space="0"/>
            </w:tcBorders>
            <w:vAlign w:val="center"/>
          </w:tcPr>
          <w:p w14:paraId="3F08E4B8">
            <w:pPr>
              <w:pStyle w:val="16"/>
            </w:pPr>
            <w:r>
              <w:t>1.通过开展党员教育培训，提升党员政治素养。</w:t>
            </w:r>
          </w:p>
        </w:tc>
      </w:tr>
    </w:tbl>
    <w:p w14:paraId="44DC6D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A9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07FF4">
            <w:pPr>
              <w:pStyle w:val="14"/>
            </w:pPr>
            <w:r>
              <w:t>一级指标</w:t>
            </w:r>
          </w:p>
        </w:tc>
        <w:tc>
          <w:tcPr>
            <w:tcW w:w="2268" w:type="dxa"/>
            <w:vAlign w:val="center"/>
          </w:tcPr>
          <w:p w14:paraId="5A046F3D">
            <w:pPr>
              <w:pStyle w:val="14"/>
            </w:pPr>
            <w:r>
              <w:t>二级指标</w:t>
            </w:r>
          </w:p>
        </w:tc>
        <w:tc>
          <w:tcPr>
            <w:tcW w:w="2835" w:type="dxa"/>
            <w:vAlign w:val="center"/>
          </w:tcPr>
          <w:p w14:paraId="6DA9D484">
            <w:pPr>
              <w:pStyle w:val="14"/>
            </w:pPr>
            <w:r>
              <w:t>三级指标</w:t>
            </w:r>
          </w:p>
        </w:tc>
        <w:tc>
          <w:tcPr>
            <w:tcW w:w="2835" w:type="dxa"/>
            <w:vAlign w:val="center"/>
          </w:tcPr>
          <w:p w14:paraId="486D41DC">
            <w:pPr>
              <w:pStyle w:val="14"/>
            </w:pPr>
            <w:r>
              <w:t>绩效指标描述</w:t>
            </w:r>
          </w:p>
        </w:tc>
        <w:tc>
          <w:tcPr>
            <w:tcW w:w="2551" w:type="dxa"/>
            <w:vAlign w:val="center"/>
          </w:tcPr>
          <w:p w14:paraId="4147AA23">
            <w:pPr>
              <w:pStyle w:val="14"/>
            </w:pPr>
            <w:r>
              <w:t>指标值</w:t>
            </w:r>
          </w:p>
        </w:tc>
        <w:tc>
          <w:tcPr>
            <w:tcW w:w="2268" w:type="dxa"/>
            <w:vAlign w:val="center"/>
          </w:tcPr>
          <w:p w14:paraId="28EF4433">
            <w:pPr>
              <w:pStyle w:val="14"/>
            </w:pPr>
            <w:r>
              <w:t>指标值确定依据</w:t>
            </w:r>
          </w:p>
        </w:tc>
      </w:tr>
      <w:tr w14:paraId="3267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C4FFDC">
            <w:pPr>
              <w:pStyle w:val="17"/>
            </w:pPr>
            <w:r>
              <w:t>产出指标</w:t>
            </w:r>
          </w:p>
        </w:tc>
        <w:tc>
          <w:tcPr>
            <w:tcW w:w="2268" w:type="dxa"/>
            <w:vAlign w:val="center"/>
          </w:tcPr>
          <w:p w14:paraId="5BEE80EA">
            <w:pPr>
              <w:pStyle w:val="16"/>
            </w:pPr>
            <w:r>
              <w:t>数量指标</w:t>
            </w:r>
          </w:p>
        </w:tc>
        <w:tc>
          <w:tcPr>
            <w:tcW w:w="2835" w:type="dxa"/>
            <w:vAlign w:val="center"/>
          </w:tcPr>
          <w:p w14:paraId="74942B95">
            <w:pPr>
              <w:pStyle w:val="16"/>
            </w:pPr>
            <w:r>
              <w:t>受益党员数</w:t>
            </w:r>
          </w:p>
        </w:tc>
        <w:tc>
          <w:tcPr>
            <w:tcW w:w="2835" w:type="dxa"/>
            <w:vAlign w:val="center"/>
          </w:tcPr>
          <w:p w14:paraId="739F292F">
            <w:pPr>
              <w:pStyle w:val="16"/>
            </w:pPr>
            <w:r>
              <w:t>受益党员数</w:t>
            </w:r>
          </w:p>
        </w:tc>
        <w:tc>
          <w:tcPr>
            <w:tcW w:w="2551" w:type="dxa"/>
            <w:vAlign w:val="center"/>
          </w:tcPr>
          <w:p w14:paraId="661E1CCE">
            <w:pPr>
              <w:pStyle w:val="16"/>
            </w:pPr>
            <w:r>
              <w:t>≥16个</w:t>
            </w:r>
          </w:p>
        </w:tc>
        <w:tc>
          <w:tcPr>
            <w:tcW w:w="2268" w:type="dxa"/>
            <w:vAlign w:val="center"/>
          </w:tcPr>
          <w:p w14:paraId="31A102CA">
            <w:pPr>
              <w:pStyle w:val="16"/>
            </w:pPr>
            <w:r>
              <w:t>年度工作计划</w:t>
            </w:r>
          </w:p>
        </w:tc>
      </w:tr>
      <w:tr w14:paraId="17F9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AE001"/>
        </w:tc>
        <w:tc>
          <w:tcPr>
            <w:tcW w:w="2268" w:type="dxa"/>
            <w:vAlign w:val="center"/>
          </w:tcPr>
          <w:p w14:paraId="2835E24B">
            <w:pPr>
              <w:pStyle w:val="16"/>
            </w:pPr>
            <w:r>
              <w:t>质量指标</w:t>
            </w:r>
          </w:p>
        </w:tc>
        <w:tc>
          <w:tcPr>
            <w:tcW w:w="2835" w:type="dxa"/>
            <w:vAlign w:val="center"/>
          </w:tcPr>
          <w:p w14:paraId="6AF5B6AB">
            <w:pPr>
              <w:pStyle w:val="16"/>
            </w:pPr>
            <w:r>
              <w:t>完成率</w:t>
            </w:r>
          </w:p>
        </w:tc>
        <w:tc>
          <w:tcPr>
            <w:tcW w:w="2835" w:type="dxa"/>
            <w:vAlign w:val="center"/>
          </w:tcPr>
          <w:p w14:paraId="05CF0FC2">
            <w:pPr>
              <w:pStyle w:val="16"/>
            </w:pPr>
            <w:r>
              <w:t>实际完成占应完成总数比例</w:t>
            </w:r>
          </w:p>
        </w:tc>
        <w:tc>
          <w:tcPr>
            <w:tcW w:w="2551" w:type="dxa"/>
            <w:vAlign w:val="center"/>
          </w:tcPr>
          <w:p w14:paraId="21875E21">
            <w:pPr>
              <w:pStyle w:val="16"/>
            </w:pPr>
            <w:r>
              <w:t>≥95百分比</w:t>
            </w:r>
          </w:p>
        </w:tc>
        <w:tc>
          <w:tcPr>
            <w:tcW w:w="2268" w:type="dxa"/>
            <w:vAlign w:val="center"/>
          </w:tcPr>
          <w:p w14:paraId="52921D76">
            <w:pPr>
              <w:pStyle w:val="16"/>
            </w:pPr>
            <w:r>
              <w:t>年度工作计划</w:t>
            </w:r>
          </w:p>
        </w:tc>
      </w:tr>
      <w:tr w14:paraId="62FF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43D8E"/>
        </w:tc>
        <w:tc>
          <w:tcPr>
            <w:tcW w:w="2268" w:type="dxa"/>
            <w:vAlign w:val="center"/>
          </w:tcPr>
          <w:p w14:paraId="0A6B696B">
            <w:pPr>
              <w:pStyle w:val="16"/>
            </w:pPr>
            <w:r>
              <w:t>时效指标</w:t>
            </w:r>
          </w:p>
        </w:tc>
        <w:tc>
          <w:tcPr>
            <w:tcW w:w="2835" w:type="dxa"/>
            <w:vAlign w:val="center"/>
          </w:tcPr>
          <w:p w14:paraId="6DD00FB2">
            <w:pPr>
              <w:pStyle w:val="16"/>
            </w:pPr>
            <w:r>
              <w:t>资金发放时间完成</w:t>
            </w:r>
          </w:p>
        </w:tc>
        <w:tc>
          <w:tcPr>
            <w:tcW w:w="2835" w:type="dxa"/>
            <w:vAlign w:val="center"/>
          </w:tcPr>
          <w:p w14:paraId="1F2CA5C6">
            <w:pPr>
              <w:pStyle w:val="16"/>
            </w:pPr>
            <w:r>
              <w:t>资金发放完成时间</w:t>
            </w:r>
          </w:p>
        </w:tc>
        <w:tc>
          <w:tcPr>
            <w:tcW w:w="2551" w:type="dxa"/>
            <w:vAlign w:val="center"/>
          </w:tcPr>
          <w:p w14:paraId="2804D043">
            <w:pPr>
              <w:pStyle w:val="16"/>
            </w:pPr>
            <w:r>
              <w:t>10月底前</w:t>
            </w:r>
          </w:p>
        </w:tc>
        <w:tc>
          <w:tcPr>
            <w:tcW w:w="2268" w:type="dxa"/>
            <w:vAlign w:val="center"/>
          </w:tcPr>
          <w:p w14:paraId="61C7E1FD">
            <w:pPr>
              <w:pStyle w:val="16"/>
            </w:pPr>
            <w:r>
              <w:t>年度工作计划</w:t>
            </w:r>
          </w:p>
        </w:tc>
      </w:tr>
      <w:tr w14:paraId="4C38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B177F"/>
        </w:tc>
        <w:tc>
          <w:tcPr>
            <w:tcW w:w="2268" w:type="dxa"/>
            <w:vAlign w:val="center"/>
          </w:tcPr>
          <w:p w14:paraId="0D47CB17">
            <w:pPr>
              <w:pStyle w:val="16"/>
            </w:pPr>
            <w:r>
              <w:t>成本指标</w:t>
            </w:r>
          </w:p>
        </w:tc>
        <w:tc>
          <w:tcPr>
            <w:tcW w:w="2835" w:type="dxa"/>
            <w:vAlign w:val="center"/>
          </w:tcPr>
          <w:p w14:paraId="40721050">
            <w:pPr>
              <w:pStyle w:val="16"/>
            </w:pPr>
            <w:r>
              <w:t>预算控制数</w:t>
            </w:r>
          </w:p>
        </w:tc>
        <w:tc>
          <w:tcPr>
            <w:tcW w:w="2835" w:type="dxa"/>
            <w:vAlign w:val="center"/>
          </w:tcPr>
          <w:p w14:paraId="41F09BFC">
            <w:pPr>
              <w:pStyle w:val="16"/>
            </w:pPr>
            <w:r>
              <w:t>不超预算控制数</w:t>
            </w:r>
          </w:p>
        </w:tc>
        <w:tc>
          <w:tcPr>
            <w:tcW w:w="2551" w:type="dxa"/>
            <w:vAlign w:val="center"/>
          </w:tcPr>
          <w:p w14:paraId="0CC08317">
            <w:pPr>
              <w:pStyle w:val="16"/>
            </w:pPr>
            <w:r>
              <w:t>≤95百分比</w:t>
            </w:r>
          </w:p>
        </w:tc>
        <w:tc>
          <w:tcPr>
            <w:tcW w:w="2268" w:type="dxa"/>
            <w:vAlign w:val="center"/>
          </w:tcPr>
          <w:p w14:paraId="2120C2FD">
            <w:pPr>
              <w:pStyle w:val="16"/>
            </w:pPr>
            <w:r>
              <w:t>预算文本</w:t>
            </w:r>
          </w:p>
        </w:tc>
      </w:tr>
      <w:tr w14:paraId="322A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AAA7D3">
            <w:pPr>
              <w:pStyle w:val="17"/>
            </w:pPr>
            <w:r>
              <w:t>效益指标</w:t>
            </w:r>
          </w:p>
        </w:tc>
        <w:tc>
          <w:tcPr>
            <w:tcW w:w="2268" w:type="dxa"/>
            <w:vAlign w:val="center"/>
          </w:tcPr>
          <w:p w14:paraId="1BA2C9C7">
            <w:pPr>
              <w:pStyle w:val="16"/>
            </w:pPr>
            <w:r>
              <w:t>社会效益指标</w:t>
            </w:r>
          </w:p>
        </w:tc>
        <w:tc>
          <w:tcPr>
            <w:tcW w:w="2835" w:type="dxa"/>
            <w:vAlign w:val="center"/>
          </w:tcPr>
          <w:p w14:paraId="0A3DC641">
            <w:pPr>
              <w:pStyle w:val="16"/>
            </w:pPr>
            <w:r>
              <w:t>党员政治觉悟和素养</w:t>
            </w:r>
          </w:p>
        </w:tc>
        <w:tc>
          <w:tcPr>
            <w:tcW w:w="2835" w:type="dxa"/>
            <w:vAlign w:val="center"/>
          </w:tcPr>
          <w:p w14:paraId="0EE16EC8">
            <w:pPr>
              <w:pStyle w:val="16"/>
            </w:pPr>
            <w:r>
              <w:t>提高党员综合素质，发挥党组织战斗堡垒作用和党员先锋模范作用。</w:t>
            </w:r>
          </w:p>
        </w:tc>
        <w:tc>
          <w:tcPr>
            <w:tcW w:w="2551" w:type="dxa"/>
            <w:vAlign w:val="center"/>
          </w:tcPr>
          <w:p w14:paraId="317D42D9">
            <w:pPr>
              <w:pStyle w:val="16"/>
            </w:pPr>
            <w:r>
              <w:t>较上年有提升</w:t>
            </w:r>
          </w:p>
        </w:tc>
        <w:tc>
          <w:tcPr>
            <w:tcW w:w="2268" w:type="dxa"/>
            <w:vAlign w:val="center"/>
          </w:tcPr>
          <w:p w14:paraId="32CC75EE">
            <w:pPr>
              <w:pStyle w:val="16"/>
            </w:pPr>
            <w:r>
              <w:t>年度工作计划</w:t>
            </w:r>
          </w:p>
        </w:tc>
      </w:tr>
      <w:tr w14:paraId="7C50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2ADA99">
            <w:pPr>
              <w:pStyle w:val="17"/>
            </w:pPr>
            <w:r>
              <w:t>满意度指标</w:t>
            </w:r>
          </w:p>
        </w:tc>
        <w:tc>
          <w:tcPr>
            <w:tcW w:w="2268" w:type="dxa"/>
            <w:vAlign w:val="center"/>
          </w:tcPr>
          <w:p w14:paraId="5E6A4A51">
            <w:pPr>
              <w:pStyle w:val="16"/>
            </w:pPr>
            <w:r>
              <w:t>服务对象满意度指标</w:t>
            </w:r>
          </w:p>
        </w:tc>
        <w:tc>
          <w:tcPr>
            <w:tcW w:w="2835" w:type="dxa"/>
            <w:vAlign w:val="center"/>
          </w:tcPr>
          <w:p w14:paraId="04CB34DD">
            <w:pPr>
              <w:pStyle w:val="16"/>
            </w:pPr>
            <w:r>
              <w:t>受益对象满意度</w:t>
            </w:r>
          </w:p>
        </w:tc>
        <w:tc>
          <w:tcPr>
            <w:tcW w:w="2835" w:type="dxa"/>
            <w:vAlign w:val="center"/>
          </w:tcPr>
          <w:p w14:paraId="648EDFF0">
            <w:pPr>
              <w:pStyle w:val="16"/>
            </w:pPr>
            <w:r>
              <w:t>受益满意对象占全部调研对象的比率</w:t>
            </w:r>
          </w:p>
        </w:tc>
        <w:tc>
          <w:tcPr>
            <w:tcW w:w="2551" w:type="dxa"/>
            <w:vAlign w:val="center"/>
          </w:tcPr>
          <w:p w14:paraId="43029552">
            <w:pPr>
              <w:pStyle w:val="16"/>
            </w:pPr>
            <w:r>
              <w:t>≥95百分比</w:t>
            </w:r>
          </w:p>
        </w:tc>
        <w:tc>
          <w:tcPr>
            <w:tcW w:w="2268" w:type="dxa"/>
            <w:vAlign w:val="center"/>
          </w:tcPr>
          <w:p w14:paraId="35F38D60">
            <w:pPr>
              <w:pStyle w:val="16"/>
            </w:pPr>
            <w:r>
              <w:t>问卷调查</w:t>
            </w:r>
          </w:p>
        </w:tc>
      </w:tr>
    </w:tbl>
    <w:p w14:paraId="7008EE0F">
      <w:pPr>
        <w:sectPr>
          <w:pgSz w:w="16840" w:h="11900" w:orient="landscape"/>
          <w:pgMar w:top="1361" w:right="1020" w:bottom="1134" w:left="1020" w:header="720" w:footer="720" w:gutter="0"/>
          <w:cols w:space="720" w:num="1"/>
        </w:sectPr>
      </w:pPr>
    </w:p>
    <w:p w14:paraId="2F861B37">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4B05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5720E1">
            <w:pPr>
              <w:pStyle w:val="14"/>
            </w:pPr>
            <w:r>
              <w:t>绩效目标</w:t>
            </w:r>
          </w:p>
        </w:tc>
        <w:tc>
          <w:tcPr>
            <w:tcW w:w="12756" w:type="dxa"/>
            <w:tcBorders>
              <w:bottom w:val="single" w:color="FFFFFF" w:sz="6" w:space="0"/>
            </w:tcBorders>
            <w:vAlign w:val="center"/>
          </w:tcPr>
          <w:p w14:paraId="795EED14">
            <w:pPr>
              <w:pStyle w:val="16"/>
            </w:pPr>
            <w:r>
              <w:t>1.用于教师业务培训，提高教师素质。</w:t>
            </w:r>
          </w:p>
        </w:tc>
      </w:tr>
    </w:tbl>
    <w:p w14:paraId="0B0ED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A5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3D713D">
            <w:pPr>
              <w:pStyle w:val="14"/>
            </w:pPr>
            <w:r>
              <w:t>一级指标</w:t>
            </w:r>
          </w:p>
        </w:tc>
        <w:tc>
          <w:tcPr>
            <w:tcW w:w="2268" w:type="dxa"/>
            <w:vAlign w:val="center"/>
          </w:tcPr>
          <w:p w14:paraId="59B43F1C">
            <w:pPr>
              <w:pStyle w:val="14"/>
            </w:pPr>
            <w:r>
              <w:t>二级指标</w:t>
            </w:r>
          </w:p>
        </w:tc>
        <w:tc>
          <w:tcPr>
            <w:tcW w:w="2835" w:type="dxa"/>
            <w:vAlign w:val="center"/>
          </w:tcPr>
          <w:p w14:paraId="6ECC4085">
            <w:pPr>
              <w:pStyle w:val="14"/>
            </w:pPr>
            <w:r>
              <w:t>三级指标</w:t>
            </w:r>
          </w:p>
        </w:tc>
        <w:tc>
          <w:tcPr>
            <w:tcW w:w="2835" w:type="dxa"/>
            <w:vAlign w:val="center"/>
          </w:tcPr>
          <w:p w14:paraId="700CDE0D">
            <w:pPr>
              <w:pStyle w:val="14"/>
            </w:pPr>
            <w:r>
              <w:t>绩效指标描述</w:t>
            </w:r>
          </w:p>
        </w:tc>
        <w:tc>
          <w:tcPr>
            <w:tcW w:w="2551" w:type="dxa"/>
            <w:vAlign w:val="center"/>
          </w:tcPr>
          <w:p w14:paraId="2066C0D4">
            <w:pPr>
              <w:pStyle w:val="14"/>
            </w:pPr>
            <w:r>
              <w:t>指标值</w:t>
            </w:r>
          </w:p>
        </w:tc>
        <w:tc>
          <w:tcPr>
            <w:tcW w:w="2268" w:type="dxa"/>
            <w:vAlign w:val="center"/>
          </w:tcPr>
          <w:p w14:paraId="0F14A402">
            <w:pPr>
              <w:pStyle w:val="14"/>
            </w:pPr>
            <w:r>
              <w:t>指标值确定依据</w:t>
            </w:r>
          </w:p>
        </w:tc>
      </w:tr>
      <w:tr w14:paraId="7A90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7A2368">
            <w:pPr>
              <w:pStyle w:val="17"/>
            </w:pPr>
            <w:r>
              <w:t>产出指标</w:t>
            </w:r>
          </w:p>
        </w:tc>
        <w:tc>
          <w:tcPr>
            <w:tcW w:w="2268" w:type="dxa"/>
            <w:vAlign w:val="center"/>
          </w:tcPr>
          <w:p w14:paraId="3C652867">
            <w:pPr>
              <w:pStyle w:val="16"/>
            </w:pPr>
            <w:r>
              <w:t>数量指标</w:t>
            </w:r>
          </w:p>
        </w:tc>
        <w:tc>
          <w:tcPr>
            <w:tcW w:w="2835" w:type="dxa"/>
            <w:vAlign w:val="center"/>
          </w:tcPr>
          <w:p w14:paraId="540C4775">
            <w:pPr>
              <w:pStyle w:val="16"/>
            </w:pPr>
            <w:r>
              <w:t>全年培训人数</w:t>
            </w:r>
          </w:p>
        </w:tc>
        <w:tc>
          <w:tcPr>
            <w:tcW w:w="2835" w:type="dxa"/>
            <w:vAlign w:val="center"/>
          </w:tcPr>
          <w:p w14:paraId="423CCEE2">
            <w:pPr>
              <w:pStyle w:val="16"/>
            </w:pPr>
            <w:r>
              <w:t>全年培训人数</w:t>
            </w:r>
          </w:p>
        </w:tc>
        <w:tc>
          <w:tcPr>
            <w:tcW w:w="2551" w:type="dxa"/>
            <w:vAlign w:val="center"/>
          </w:tcPr>
          <w:p w14:paraId="30BDC814">
            <w:pPr>
              <w:pStyle w:val="16"/>
            </w:pPr>
            <w:r>
              <w:t>≥35人</w:t>
            </w:r>
          </w:p>
        </w:tc>
        <w:tc>
          <w:tcPr>
            <w:tcW w:w="2268" w:type="dxa"/>
            <w:vAlign w:val="center"/>
          </w:tcPr>
          <w:p w14:paraId="0C4C95ED">
            <w:pPr>
              <w:pStyle w:val="16"/>
            </w:pPr>
            <w:r>
              <w:t>年度工作计划</w:t>
            </w:r>
          </w:p>
        </w:tc>
      </w:tr>
      <w:tr w14:paraId="58CB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D304C"/>
        </w:tc>
        <w:tc>
          <w:tcPr>
            <w:tcW w:w="2268" w:type="dxa"/>
            <w:vAlign w:val="center"/>
          </w:tcPr>
          <w:p w14:paraId="1126B696">
            <w:pPr>
              <w:pStyle w:val="16"/>
            </w:pPr>
            <w:r>
              <w:t>质量指标</w:t>
            </w:r>
          </w:p>
        </w:tc>
        <w:tc>
          <w:tcPr>
            <w:tcW w:w="2835" w:type="dxa"/>
            <w:vAlign w:val="center"/>
          </w:tcPr>
          <w:p w14:paraId="7ECCEC19">
            <w:pPr>
              <w:pStyle w:val="16"/>
            </w:pPr>
            <w:r>
              <w:t>培训质量</w:t>
            </w:r>
          </w:p>
        </w:tc>
        <w:tc>
          <w:tcPr>
            <w:tcW w:w="2835" w:type="dxa"/>
            <w:vAlign w:val="center"/>
          </w:tcPr>
          <w:p w14:paraId="520E2A2F">
            <w:pPr>
              <w:pStyle w:val="16"/>
            </w:pPr>
            <w:r>
              <w:t>培训完成后的质量测评通过率</w:t>
            </w:r>
          </w:p>
        </w:tc>
        <w:tc>
          <w:tcPr>
            <w:tcW w:w="2551" w:type="dxa"/>
            <w:vAlign w:val="center"/>
          </w:tcPr>
          <w:p w14:paraId="47A49BE9">
            <w:pPr>
              <w:pStyle w:val="16"/>
            </w:pPr>
            <w:r>
              <w:t>≥98%（百分比）</w:t>
            </w:r>
          </w:p>
        </w:tc>
        <w:tc>
          <w:tcPr>
            <w:tcW w:w="2268" w:type="dxa"/>
            <w:vAlign w:val="center"/>
          </w:tcPr>
          <w:p w14:paraId="1EED6E96">
            <w:pPr>
              <w:pStyle w:val="16"/>
            </w:pPr>
            <w:r>
              <w:t>年度工作计划</w:t>
            </w:r>
          </w:p>
        </w:tc>
      </w:tr>
      <w:tr w14:paraId="6FA0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FE82C"/>
        </w:tc>
        <w:tc>
          <w:tcPr>
            <w:tcW w:w="2268" w:type="dxa"/>
            <w:vAlign w:val="center"/>
          </w:tcPr>
          <w:p w14:paraId="7E842CC9">
            <w:pPr>
              <w:pStyle w:val="16"/>
            </w:pPr>
            <w:r>
              <w:t>时效指标</w:t>
            </w:r>
          </w:p>
        </w:tc>
        <w:tc>
          <w:tcPr>
            <w:tcW w:w="2835" w:type="dxa"/>
            <w:vAlign w:val="center"/>
          </w:tcPr>
          <w:p w14:paraId="6A0ACD9F">
            <w:pPr>
              <w:pStyle w:val="16"/>
            </w:pPr>
            <w:r>
              <w:t>经费使用时间</w:t>
            </w:r>
          </w:p>
        </w:tc>
        <w:tc>
          <w:tcPr>
            <w:tcW w:w="2835" w:type="dxa"/>
            <w:vAlign w:val="center"/>
          </w:tcPr>
          <w:p w14:paraId="484A855F">
            <w:pPr>
              <w:pStyle w:val="16"/>
            </w:pPr>
            <w:r>
              <w:t>完成培训时间</w:t>
            </w:r>
          </w:p>
        </w:tc>
        <w:tc>
          <w:tcPr>
            <w:tcW w:w="2551" w:type="dxa"/>
            <w:vAlign w:val="center"/>
          </w:tcPr>
          <w:p w14:paraId="4EAB8AC6">
            <w:pPr>
              <w:pStyle w:val="16"/>
            </w:pPr>
            <w:r>
              <w:t>12月中旬以前</w:t>
            </w:r>
          </w:p>
        </w:tc>
        <w:tc>
          <w:tcPr>
            <w:tcW w:w="2268" w:type="dxa"/>
            <w:vAlign w:val="center"/>
          </w:tcPr>
          <w:p w14:paraId="0F07AB39">
            <w:pPr>
              <w:pStyle w:val="16"/>
            </w:pPr>
            <w:r>
              <w:t>年度工作计划</w:t>
            </w:r>
          </w:p>
        </w:tc>
      </w:tr>
      <w:tr w14:paraId="4EF7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21933"/>
        </w:tc>
        <w:tc>
          <w:tcPr>
            <w:tcW w:w="2268" w:type="dxa"/>
            <w:vAlign w:val="center"/>
          </w:tcPr>
          <w:p w14:paraId="560D9B09">
            <w:pPr>
              <w:pStyle w:val="16"/>
            </w:pPr>
            <w:r>
              <w:t>成本指标</w:t>
            </w:r>
          </w:p>
        </w:tc>
        <w:tc>
          <w:tcPr>
            <w:tcW w:w="2835" w:type="dxa"/>
            <w:vAlign w:val="center"/>
          </w:tcPr>
          <w:p w14:paraId="216BE520">
            <w:pPr>
              <w:pStyle w:val="16"/>
            </w:pPr>
            <w:r>
              <w:t>预算控制数</w:t>
            </w:r>
          </w:p>
        </w:tc>
        <w:tc>
          <w:tcPr>
            <w:tcW w:w="2835" w:type="dxa"/>
            <w:vAlign w:val="center"/>
          </w:tcPr>
          <w:p w14:paraId="7D510AB7">
            <w:pPr>
              <w:pStyle w:val="16"/>
            </w:pPr>
            <w:r>
              <w:t>不超预算控制数</w:t>
            </w:r>
          </w:p>
        </w:tc>
        <w:tc>
          <w:tcPr>
            <w:tcW w:w="2551" w:type="dxa"/>
            <w:vAlign w:val="center"/>
          </w:tcPr>
          <w:p w14:paraId="77E6D788">
            <w:pPr>
              <w:pStyle w:val="16"/>
            </w:pPr>
            <w:r>
              <w:t>≤0.7万元</w:t>
            </w:r>
          </w:p>
        </w:tc>
        <w:tc>
          <w:tcPr>
            <w:tcW w:w="2268" w:type="dxa"/>
            <w:vAlign w:val="center"/>
          </w:tcPr>
          <w:p w14:paraId="2617DD43">
            <w:pPr>
              <w:pStyle w:val="16"/>
            </w:pPr>
            <w:r>
              <w:t>预算文本</w:t>
            </w:r>
          </w:p>
        </w:tc>
      </w:tr>
      <w:tr w14:paraId="2BEB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F32DB">
            <w:pPr>
              <w:pStyle w:val="17"/>
            </w:pPr>
            <w:r>
              <w:t>效益指标</w:t>
            </w:r>
          </w:p>
        </w:tc>
        <w:tc>
          <w:tcPr>
            <w:tcW w:w="2268" w:type="dxa"/>
            <w:vAlign w:val="center"/>
          </w:tcPr>
          <w:p w14:paraId="0123913F">
            <w:pPr>
              <w:pStyle w:val="16"/>
            </w:pPr>
            <w:r>
              <w:t>社会效益指标</w:t>
            </w:r>
          </w:p>
        </w:tc>
        <w:tc>
          <w:tcPr>
            <w:tcW w:w="2835" w:type="dxa"/>
            <w:vAlign w:val="center"/>
          </w:tcPr>
          <w:p w14:paraId="50C5E829">
            <w:pPr>
              <w:pStyle w:val="16"/>
            </w:pPr>
            <w:r>
              <w:t>提高教师素养和意识</w:t>
            </w:r>
          </w:p>
        </w:tc>
        <w:tc>
          <w:tcPr>
            <w:tcW w:w="2835" w:type="dxa"/>
            <w:vAlign w:val="center"/>
          </w:tcPr>
          <w:p w14:paraId="255B6816">
            <w:pPr>
              <w:pStyle w:val="16"/>
            </w:pPr>
            <w:r>
              <w:t>提高教师素养和意识</w:t>
            </w:r>
          </w:p>
        </w:tc>
        <w:tc>
          <w:tcPr>
            <w:tcW w:w="2551" w:type="dxa"/>
            <w:vAlign w:val="center"/>
          </w:tcPr>
          <w:p w14:paraId="5ED7989B">
            <w:pPr>
              <w:pStyle w:val="16"/>
            </w:pPr>
            <w:r>
              <w:t>≥35较上年提升</w:t>
            </w:r>
          </w:p>
        </w:tc>
        <w:tc>
          <w:tcPr>
            <w:tcW w:w="2268" w:type="dxa"/>
            <w:vAlign w:val="center"/>
          </w:tcPr>
          <w:p w14:paraId="539584A5">
            <w:pPr>
              <w:pStyle w:val="16"/>
            </w:pPr>
            <w:r>
              <w:t>年度工作计划</w:t>
            </w:r>
          </w:p>
        </w:tc>
      </w:tr>
      <w:tr w14:paraId="171D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5FBCD3">
            <w:pPr>
              <w:pStyle w:val="17"/>
            </w:pPr>
            <w:r>
              <w:t>满意度指标</w:t>
            </w:r>
          </w:p>
        </w:tc>
        <w:tc>
          <w:tcPr>
            <w:tcW w:w="2268" w:type="dxa"/>
            <w:vAlign w:val="center"/>
          </w:tcPr>
          <w:p w14:paraId="3396DF64">
            <w:pPr>
              <w:pStyle w:val="16"/>
            </w:pPr>
            <w:r>
              <w:t>服务对象满意度指标</w:t>
            </w:r>
          </w:p>
        </w:tc>
        <w:tc>
          <w:tcPr>
            <w:tcW w:w="2835" w:type="dxa"/>
            <w:vAlign w:val="center"/>
          </w:tcPr>
          <w:p w14:paraId="61048EFD">
            <w:pPr>
              <w:pStyle w:val="16"/>
            </w:pPr>
            <w:r>
              <w:t>教师满意度(%)</w:t>
            </w:r>
          </w:p>
        </w:tc>
        <w:tc>
          <w:tcPr>
            <w:tcW w:w="2835" w:type="dxa"/>
            <w:vAlign w:val="center"/>
          </w:tcPr>
          <w:p w14:paraId="6D348DFB">
            <w:pPr>
              <w:pStyle w:val="16"/>
            </w:pPr>
            <w:r>
              <w:t>教师工对当年项目的满意情况</w:t>
            </w:r>
          </w:p>
        </w:tc>
        <w:tc>
          <w:tcPr>
            <w:tcW w:w="2551" w:type="dxa"/>
            <w:vAlign w:val="center"/>
          </w:tcPr>
          <w:p w14:paraId="302BE712">
            <w:pPr>
              <w:pStyle w:val="16"/>
            </w:pPr>
            <w:r>
              <w:t>≥95%（百分比）</w:t>
            </w:r>
          </w:p>
        </w:tc>
        <w:tc>
          <w:tcPr>
            <w:tcW w:w="2268" w:type="dxa"/>
            <w:vAlign w:val="center"/>
          </w:tcPr>
          <w:p w14:paraId="0509D26B">
            <w:pPr>
              <w:pStyle w:val="16"/>
            </w:pPr>
            <w:r>
              <w:t>问卷调查</w:t>
            </w:r>
          </w:p>
        </w:tc>
      </w:tr>
    </w:tbl>
    <w:p w14:paraId="4E5C8A98">
      <w:pPr>
        <w:sectPr>
          <w:pgSz w:w="16840" w:h="11900" w:orient="landscape"/>
          <w:pgMar w:top="1361" w:right="1020" w:bottom="1134" w:left="1020" w:header="720" w:footer="720" w:gutter="0"/>
          <w:cols w:space="720" w:num="1"/>
        </w:sectPr>
      </w:pPr>
    </w:p>
    <w:p w14:paraId="6B813F4E">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426F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2DF088">
            <w:pPr>
              <w:pStyle w:val="14"/>
            </w:pPr>
            <w:r>
              <w:t>绩效目标</w:t>
            </w:r>
          </w:p>
        </w:tc>
        <w:tc>
          <w:tcPr>
            <w:tcW w:w="12756" w:type="dxa"/>
            <w:tcBorders>
              <w:bottom w:val="single" w:color="FFFFFF" w:sz="6" w:space="0"/>
            </w:tcBorders>
            <w:vAlign w:val="center"/>
          </w:tcPr>
          <w:p w14:paraId="695C0461">
            <w:pPr>
              <w:pStyle w:val="16"/>
            </w:pPr>
            <w:r>
              <w:t>1.通过发放教育系统福利，保障教育正常开展，慰问教职工，提高教职工幸福指数。</w:t>
            </w:r>
          </w:p>
        </w:tc>
      </w:tr>
    </w:tbl>
    <w:p w14:paraId="31DA5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90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A96651">
            <w:pPr>
              <w:pStyle w:val="14"/>
            </w:pPr>
            <w:r>
              <w:t>一级指标</w:t>
            </w:r>
          </w:p>
        </w:tc>
        <w:tc>
          <w:tcPr>
            <w:tcW w:w="2268" w:type="dxa"/>
            <w:vAlign w:val="center"/>
          </w:tcPr>
          <w:p w14:paraId="573D90FB">
            <w:pPr>
              <w:pStyle w:val="14"/>
            </w:pPr>
            <w:r>
              <w:t>二级指标</w:t>
            </w:r>
          </w:p>
        </w:tc>
        <w:tc>
          <w:tcPr>
            <w:tcW w:w="2835" w:type="dxa"/>
            <w:vAlign w:val="center"/>
          </w:tcPr>
          <w:p w14:paraId="604C651A">
            <w:pPr>
              <w:pStyle w:val="14"/>
            </w:pPr>
            <w:r>
              <w:t>三级指标</w:t>
            </w:r>
          </w:p>
        </w:tc>
        <w:tc>
          <w:tcPr>
            <w:tcW w:w="2835" w:type="dxa"/>
            <w:vAlign w:val="center"/>
          </w:tcPr>
          <w:p w14:paraId="27AC6A05">
            <w:pPr>
              <w:pStyle w:val="14"/>
            </w:pPr>
            <w:r>
              <w:t>绩效指标描述</w:t>
            </w:r>
          </w:p>
        </w:tc>
        <w:tc>
          <w:tcPr>
            <w:tcW w:w="2551" w:type="dxa"/>
            <w:vAlign w:val="center"/>
          </w:tcPr>
          <w:p w14:paraId="53E2F1ED">
            <w:pPr>
              <w:pStyle w:val="14"/>
            </w:pPr>
            <w:r>
              <w:t>指标值</w:t>
            </w:r>
          </w:p>
        </w:tc>
        <w:tc>
          <w:tcPr>
            <w:tcW w:w="2268" w:type="dxa"/>
            <w:vAlign w:val="center"/>
          </w:tcPr>
          <w:p w14:paraId="5B2EEA6A">
            <w:pPr>
              <w:pStyle w:val="14"/>
            </w:pPr>
            <w:r>
              <w:t>指标值确定依据</w:t>
            </w:r>
          </w:p>
        </w:tc>
      </w:tr>
      <w:tr w14:paraId="71344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DB44C5">
            <w:pPr>
              <w:pStyle w:val="17"/>
            </w:pPr>
            <w:r>
              <w:t>产出指标</w:t>
            </w:r>
          </w:p>
        </w:tc>
        <w:tc>
          <w:tcPr>
            <w:tcW w:w="2268" w:type="dxa"/>
            <w:vAlign w:val="center"/>
          </w:tcPr>
          <w:p w14:paraId="31110A54">
            <w:pPr>
              <w:pStyle w:val="16"/>
            </w:pPr>
            <w:r>
              <w:t>数量指标</w:t>
            </w:r>
          </w:p>
        </w:tc>
        <w:tc>
          <w:tcPr>
            <w:tcW w:w="2835" w:type="dxa"/>
            <w:vAlign w:val="center"/>
          </w:tcPr>
          <w:p w14:paraId="1326C764">
            <w:pPr>
              <w:pStyle w:val="16"/>
            </w:pPr>
            <w:r>
              <w:t>享受福利人次</w:t>
            </w:r>
          </w:p>
        </w:tc>
        <w:tc>
          <w:tcPr>
            <w:tcW w:w="2835" w:type="dxa"/>
            <w:vAlign w:val="center"/>
          </w:tcPr>
          <w:p w14:paraId="697DD459">
            <w:pPr>
              <w:pStyle w:val="16"/>
            </w:pPr>
            <w:r>
              <w:t>全年总计享受福利待遇人次</w:t>
            </w:r>
          </w:p>
        </w:tc>
        <w:tc>
          <w:tcPr>
            <w:tcW w:w="2551" w:type="dxa"/>
            <w:vAlign w:val="center"/>
          </w:tcPr>
          <w:p w14:paraId="4B2CE65D">
            <w:pPr>
              <w:pStyle w:val="16"/>
            </w:pPr>
            <w:r>
              <w:t>≥200人次</w:t>
            </w:r>
          </w:p>
        </w:tc>
        <w:tc>
          <w:tcPr>
            <w:tcW w:w="2268" w:type="dxa"/>
            <w:vAlign w:val="center"/>
          </w:tcPr>
          <w:p w14:paraId="4692EFD8">
            <w:pPr>
              <w:pStyle w:val="16"/>
            </w:pPr>
            <w:r>
              <w:t>年度工作计划</w:t>
            </w:r>
          </w:p>
        </w:tc>
      </w:tr>
      <w:tr w14:paraId="2C5F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9641A"/>
        </w:tc>
        <w:tc>
          <w:tcPr>
            <w:tcW w:w="2268" w:type="dxa"/>
            <w:vAlign w:val="center"/>
          </w:tcPr>
          <w:p w14:paraId="78F5BA4A">
            <w:pPr>
              <w:pStyle w:val="16"/>
            </w:pPr>
            <w:r>
              <w:t>质量指标</w:t>
            </w:r>
          </w:p>
        </w:tc>
        <w:tc>
          <w:tcPr>
            <w:tcW w:w="2835" w:type="dxa"/>
            <w:vAlign w:val="center"/>
          </w:tcPr>
          <w:p w14:paraId="58168228">
            <w:pPr>
              <w:pStyle w:val="16"/>
            </w:pPr>
            <w:r>
              <w:t>福利物品质量</w:t>
            </w:r>
          </w:p>
        </w:tc>
        <w:tc>
          <w:tcPr>
            <w:tcW w:w="2835" w:type="dxa"/>
            <w:vAlign w:val="center"/>
          </w:tcPr>
          <w:p w14:paraId="66A7D8F7">
            <w:pPr>
              <w:pStyle w:val="16"/>
            </w:pPr>
            <w:r>
              <w:t>福利购置物品质量合格率</w:t>
            </w:r>
          </w:p>
        </w:tc>
        <w:tc>
          <w:tcPr>
            <w:tcW w:w="2551" w:type="dxa"/>
            <w:vAlign w:val="center"/>
          </w:tcPr>
          <w:p w14:paraId="66B9AEE3">
            <w:pPr>
              <w:pStyle w:val="16"/>
            </w:pPr>
            <w:r>
              <w:t>≥95%（百分比）</w:t>
            </w:r>
          </w:p>
        </w:tc>
        <w:tc>
          <w:tcPr>
            <w:tcW w:w="2268" w:type="dxa"/>
            <w:vAlign w:val="center"/>
          </w:tcPr>
          <w:p w14:paraId="6A50DB61">
            <w:pPr>
              <w:pStyle w:val="16"/>
            </w:pPr>
            <w:r>
              <w:t>年度工作计划</w:t>
            </w:r>
          </w:p>
        </w:tc>
      </w:tr>
      <w:tr w14:paraId="055B6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328A1"/>
        </w:tc>
        <w:tc>
          <w:tcPr>
            <w:tcW w:w="2268" w:type="dxa"/>
            <w:vAlign w:val="center"/>
          </w:tcPr>
          <w:p w14:paraId="1F892663">
            <w:pPr>
              <w:pStyle w:val="16"/>
            </w:pPr>
            <w:r>
              <w:t>时效指标</w:t>
            </w:r>
          </w:p>
        </w:tc>
        <w:tc>
          <w:tcPr>
            <w:tcW w:w="2835" w:type="dxa"/>
            <w:vAlign w:val="center"/>
          </w:tcPr>
          <w:p w14:paraId="69214764">
            <w:pPr>
              <w:pStyle w:val="16"/>
            </w:pPr>
            <w:r>
              <w:t>经费使用时间</w:t>
            </w:r>
          </w:p>
        </w:tc>
        <w:tc>
          <w:tcPr>
            <w:tcW w:w="2835" w:type="dxa"/>
            <w:vAlign w:val="center"/>
          </w:tcPr>
          <w:p w14:paraId="76B43787">
            <w:pPr>
              <w:pStyle w:val="16"/>
            </w:pPr>
            <w:r>
              <w:t>经费支出时效</w:t>
            </w:r>
          </w:p>
        </w:tc>
        <w:tc>
          <w:tcPr>
            <w:tcW w:w="2551" w:type="dxa"/>
            <w:vAlign w:val="center"/>
          </w:tcPr>
          <w:p w14:paraId="27B33CE1">
            <w:pPr>
              <w:pStyle w:val="16"/>
            </w:pPr>
            <w:r>
              <w:t>按季度序时支出</w:t>
            </w:r>
          </w:p>
        </w:tc>
        <w:tc>
          <w:tcPr>
            <w:tcW w:w="2268" w:type="dxa"/>
            <w:vAlign w:val="center"/>
          </w:tcPr>
          <w:p w14:paraId="499ECB04">
            <w:pPr>
              <w:pStyle w:val="16"/>
            </w:pPr>
            <w:r>
              <w:t>年度工作计划</w:t>
            </w:r>
          </w:p>
        </w:tc>
      </w:tr>
      <w:tr w14:paraId="26E0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75FC0"/>
        </w:tc>
        <w:tc>
          <w:tcPr>
            <w:tcW w:w="2268" w:type="dxa"/>
            <w:vAlign w:val="center"/>
          </w:tcPr>
          <w:p w14:paraId="4F54BBEB">
            <w:pPr>
              <w:pStyle w:val="16"/>
            </w:pPr>
            <w:r>
              <w:t>成本指标</w:t>
            </w:r>
          </w:p>
        </w:tc>
        <w:tc>
          <w:tcPr>
            <w:tcW w:w="2835" w:type="dxa"/>
            <w:vAlign w:val="center"/>
          </w:tcPr>
          <w:p w14:paraId="4B0F965C">
            <w:pPr>
              <w:pStyle w:val="16"/>
            </w:pPr>
            <w:r>
              <w:t>预算控制数</w:t>
            </w:r>
          </w:p>
        </w:tc>
        <w:tc>
          <w:tcPr>
            <w:tcW w:w="2835" w:type="dxa"/>
            <w:vAlign w:val="center"/>
          </w:tcPr>
          <w:p w14:paraId="24F79E10">
            <w:pPr>
              <w:pStyle w:val="16"/>
            </w:pPr>
            <w:r>
              <w:t>不超预算控制数</w:t>
            </w:r>
          </w:p>
        </w:tc>
        <w:tc>
          <w:tcPr>
            <w:tcW w:w="2551" w:type="dxa"/>
            <w:vAlign w:val="center"/>
          </w:tcPr>
          <w:p w14:paraId="0B9E912F">
            <w:pPr>
              <w:pStyle w:val="16"/>
            </w:pPr>
            <w:r>
              <w:t>≤800元</w:t>
            </w:r>
          </w:p>
        </w:tc>
        <w:tc>
          <w:tcPr>
            <w:tcW w:w="2268" w:type="dxa"/>
            <w:vAlign w:val="center"/>
          </w:tcPr>
          <w:p w14:paraId="0C99EA65">
            <w:pPr>
              <w:pStyle w:val="16"/>
            </w:pPr>
            <w:r>
              <w:t>预算文本</w:t>
            </w:r>
          </w:p>
        </w:tc>
      </w:tr>
      <w:tr w14:paraId="201C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C744CB">
            <w:pPr>
              <w:pStyle w:val="17"/>
            </w:pPr>
            <w:r>
              <w:t>效益指标</w:t>
            </w:r>
          </w:p>
        </w:tc>
        <w:tc>
          <w:tcPr>
            <w:tcW w:w="2268" w:type="dxa"/>
            <w:vAlign w:val="center"/>
          </w:tcPr>
          <w:p w14:paraId="5310B3B1">
            <w:pPr>
              <w:pStyle w:val="16"/>
            </w:pPr>
            <w:r>
              <w:t>社会效益指标</w:t>
            </w:r>
          </w:p>
        </w:tc>
        <w:tc>
          <w:tcPr>
            <w:tcW w:w="2835" w:type="dxa"/>
            <w:vAlign w:val="center"/>
          </w:tcPr>
          <w:p w14:paraId="4C7BF7FA">
            <w:pPr>
              <w:pStyle w:val="16"/>
            </w:pPr>
            <w:r>
              <w:t>提高教职工幸福指数</w:t>
            </w:r>
          </w:p>
        </w:tc>
        <w:tc>
          <w:tcPr>
            <w:tcW w:w="2835" w:type="dxa"/>
            <w:vAlign w:val="center"/>
          </w:tcPr>
          <w:p w14:paraId="27F3AB49">
            <w:pPr>
              <w:pStyle w:val="16"/>
            </w:pPr>
            <w:r>
              <w:t>提高教职工幸福指数</w:t>
            </w:r>
          </w:p>
        </w:tc>
        <w:tc>
          <w:tcPr>
            <w:tcW w:w="2551" w:type="dxa"/>
            <w:vAlign w:val="center"/>
          </w:tcPr>
          <w:p w14:paraId="1AEE8260">
            <w:pPr>
              <w:pStyle w:val="16"/>
            </w:pPr>
            <w:r>
              <w:t>≥35人</w:t>
            </w:r>
          </w:p>
        </w:tc>
        <w:tc>
          <w:tcPr>
            <w:tcW w:w="2268" w:type="dxa"/>
            <w:vAlign w:val="center"/>
          </w:tcPr>
          <w:p w14:paraId="67E4C77D">
            <w:pPr>
              <w:pStyle w:val="16"/>
            </w:pPr>
            <w:r>
              <w:t>年度工作计划</w:t>
            </w:r>
          </w:p>
        </w:tc>
      </w:tr>
      <w:tr w14:paraId="253E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0791B0">
            <w:pPr>
              <w:pStyle w:val="17"/>
            </w:pPr>
            <w:r>
              <w:t>满意度指标</w:t>
            </w:r>
          </w:p>
        </w:tc>
        <w:tc>
          <w:tcPr>
            <w:tcW w:w="2268" w:type="dxa"/>
            <w:vAlign w:val="center"/>
          </w:tcPr>
          <w:p w14:paraId="6401D6EC">
            <w:pPr>
              <w:pStyle w:val="16"/>
            </w:pPr>
            <w:r>
              <w:t>服务对象满意度指标</w:t>
            </w:r>
          </w:p>
        </w:tc>
        <w:tc>
          <w:tcPr>
            <w:tcW w:w="2835" w:type="dxa"/>
            <w:vAlign w:val="center"/>
          </w:tcPr>
          <w:p w14:paraId="78A1BF13">
            <w:pPr>
              <w:pStyle w:val="16"/>
            </w:pPr>
            <w:r>
              <w:t>教职工满意度(%)</w:t>
            </w:r>
          </w:p>
        </w:tc>
        <w:tc>
          <w:tcPr>
            <w:tcW w:w="2835" w:type="dxa"/>
            <w:vAlign w:val="center"/>
          </w:tcPr>
          <w:p w14:paraId="00CA7720">
            <w:pPr>
              <w:pStyle w:val="16"/>
            </w:pPr>
            <w:r>
              <w:t>教职工对当年项目的满意情况</w:t>
            </w:r>
          </w:p>
        </w:tc>
        <w:tc>
          <w:tcPr>
            <w:tcW w:w="2551" w:type="dxa"/>
            <w:vAlign w:val="center"/>
          </w:tcPr>
          <w:p w14:paraId="5C5A7A95">
            <w:pPr>
              <w:pStyle w:val="16"/>
            </w:pPr>
            <w:r>
              <w:t>≥95%（百分比）</w:t>
            </w:r>
          </w:p>
        </w:tc>
        <w:tc>
          <w:tcPr>
            <w:tcW w:w="2268" w:type="dxa"/>
            <w:vAlign w:val="center"/>
          </w:tcPr>
          <w:p w14:paraId="537CF354">
            <w:pPr>
              <w:pStyle w:val="16"/>
            </w:pPr>
            <w:r>
              <w:t>问卷调查</w:t>
            </w:r>
          </w:p>
        </w:tc>
      </w:tr>
    </w:tbl>
    <w:p w14:paraId="318F43EF">
      <w:pPr>
        <w:sectPr>
          <w:pgSz w:w="16840" w:h="11900" w:orient="landscape"/>
          <w:pgMar w:top="1361" w:right="1020" w:bottom="1134" w:left="1020" w:header="720" w:footer="720" w:gutter="0"/>
          <w:cols w:space="720" w:num="1"/>
        </w:sectPr>
      </w:pPr>
    </w:p>
    <w:p w14:paraId="117D1DA9">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5154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BD7B70">
            <w:pPr>
              <w:pStyle w:val="14"/>
            </w:pPr>
            <w:r>
              <w:t>绩效目标</w:t>
            </w:r>
          </w:p>
        </w:tc>
        <w:tc>
          <w:tcPr>
            <w:tcW w:w="12756" w:type="dxa"/>
            <w:tcBorders>
              <w:bottom w:val="single" w:color="FFFFFF" w:sz="6" w:space="0"/>
            </w:tcBorders>
            <w:vAlign w:val="center"/>
          </w:tcPr>
          <w:p w14:paraId="50E4040E">
            <w:pPr>
              <w:pStyle w:val="16"/>
            </w:pPr>
            <w:r>
              <w:t>1.教职工文体娱乐、培训等活动，通过开展工会活动，提高教职工生活幸福指数。</w:t>
            </w:r>
          </w:p>
        </w:tc>
      </w:tr>
    </w:tbl>
    <w:p w14:paraId="70841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BB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303BCD">
            <w:pPr>
              <w:pStyle w:val="14"/>
            </w:pPr>
            <w:r>
              <w:t>一级指标</w:t>
            </w:r>
          </w:p>
        </w:tc>
        <w:tc>
          <w:tcPr>
            <w:tcW w:w="2268" w:type="dxa"/>
            <w:vAlign w:val="center"/>
          </w:tcPr>
          <w:p w14:paraId="4F56084D">
            <w:pPr>
              <w:pStyle w:val="14"/>
            </w:pPr>
            <w:r>
              <w:t>二级指标</w:t>
            </w:r>
          </w:p>
        </w:tc>
        <w:tc>
          <w:tcPr>
            <w:tcW w:w="2835" w:type="dxa"/>
            <w:vAlign w:val="center"/>
          </w:tcPr>
          <w:p w14:paraId="16EEE944">
            <w:pPr>
              <w:pStyle w:val="14"/>
            </w:pPr>
            <w:r>
              <w:t>三级指标</w:t>
            </w:r>
          </w:p>
        </w:tc>
        <w:tc>
          <w:tcPr>
            <w:tcW w:w="2835" w:type="dxa"/>
            <w:vAlign w:val="center"/>
          </w:tcPr>
          <w:p w14:paraId="2AF1944D">
            <w:pPr>
              <w:pStyle w:val="14"/>
            </w:pPr>
            <w:r>
              <w:t>绩效指标描述</w:t>
            </w:r>
          </w:p>
        </w:tc>
        <w:tc>
          <w:tcPr>
            <w:tcW w:w="2551" w:type="dxa"/>
            <w:vAlign w:val="center"/>
          </w:tcPr>
          <w:p w14:paraId="2B8295B9">
            <w:pPr>
              <w:pStyle w:val="14"/>
            </w:pPr>
            <w:r>
              <w:t>指标值</w:t>
            </w:r>
          </w:p>
        </w:tc>
        <w:tc>
          <w:tcPr>
            <w:tcW w:w="2268" w:type="dxa"/>
            <w:vAlign w:val="center"/>
          </w:tcPr>
          <w:p w14:paraId="74031050">
            <w:pPr>
              <w:pStyle w:val="14"/>
            </w:pPr>
            <w:r>
              <w:t>指标值确定依据</w:t>
            </w:r>
          </w:p>
        </w:tc>
      </w:tr>
      <w:tr w14:paraId="01FE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5C525C">
            <w:pPr>
              <w:pStyle w:val="17"/>
            </w:pPr>
            <w:r>
              <w:t>产出指标</w:t>
            </w:r>
          </w:p>
        </w:tc>
        <w:tc>
          <w:tcPr>
            <w:tcW w:w="2268" w:type="dxa"/>
            <w:vAlign w:val="center"/>
          </w:tcPr>
          <w:p w14:paraId="51A216F2">
            <w:pPr>
              <w:pStyle w:val="16"/>
            </w:pPr>
            <w:r>
              <w:t>数量指标</w:t>
            </w:r>
          </w:p>
        </w:tc>
        <w:tc>
          <w:tcPr>
            <w:tcW w:w="2835" w:type="dxa"/>
            <w:vAlign w:val="center"/>
          </w:tcPr>
          <w:p w14:paraId="12ABDE36">
            <w:pPr>
              <w:pStyle w:val="16"/>
            </w:pPr>
            <w:r>
              <w:t>享受工会费的教职工数量</w:t>
            </w:r>
          </w:p>
        </w:tc>
        <w:tc>
          <w:tcPr>
            <w:tcW w:w="2835" w:type="dxa"/>
            <w:vAlign w:val="center"/>
          </w:tcPr>
          <w:p w14:paraId="6F655DE1">
            <w:pPr>
              <w:pStyle w:val="16"/>
            </w:pPr>
            <w:r>
              <w:t>享受工会费的教职工数量</w:t>
            </w:r>
          </w:p>
        </w:tc>
        <w:tc>
          <w:tcPr>
            <w:tcW w:w="2551" w:type="dxa"/>
            <w:vAlign w:val="center"/>
          </w:tcPr>
          <w:p w14:paraId="61049D54">
            <w:pPr>
              <w:pStyle w:val="16"/>
            </w:pPr>
            <w:r>
              <w:t>≥35人</w:t>
            </w:r>
          </w:p>
        </w:tc>
        <w:tc>
          <w:tcPr>
            <w:tcW w:w="2268" w:type="dxa"/>
            <w:vAlign w:val="center"/>
          </w:tcPr>
          <w:p w14:paraId="763E3593">
            <w:pPr>
              <w:pStyle w:val="16"/>
            </w:pPr>
            <w:r>
              <w:t>年度工作计划</w:t>
            </w:r>
          </w:p>
        </w:tc>
      </w:tr>
      <w:tr w14:paraId="107E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7BF25"/>
        </w:tc>
        <w:tc>
          <w:tcPr>
            <w:tcW w:w="2268" w:type="dxa"/>
            <w:vAlign w:val="center"/>
          </w:tcPr>
          <w:p w14:paraId="086AE861">
            <w:pPr>
              <w:pStyle w:val="16"/>
            </w:pPr>
            <w:r>
              <w:t>质量指标</w:t>
            </w:r>
          </w:p>
        </w:tc>
        <w:tc>
          <w:tcPr>
            <w:tcW w:w="2835" w:type="dxa"/>
            <w:vAlign w:val="center"/>
          </w:tcPr>
          <w:p w14:paraId="3406E8B3">
            <w:pPr>
              <w:pStyle w:val="16"/>
            </w:pPr>
            <w:r>
              <w:t>慰问物品质量</w:t>
            </w:r>
          </w:p>
        </w:tc>
        <w:tc>
          <w:tcPr>
            <w:tcW w:w="2835" w:type="dxa"/>
            <w:vAlign w:val="center"/>
          </w:tcPr>
          <w:p w14:paraId="4B839CB9">
            <w:pPr>
              <w:pStyle w:val="16"/>
            </w:pPr>
            <w:r>
              <w:t>慰问购置物品质量合格率</w:t>
            </w:r>
          </w:p>
        </w:tc>
        <w:tc>
          <w:tcPr>
            <w:tcW w:w="2551" w:type="dxa"/>
            <w:vAlign w:val="center"/>
          </w:tcPr>
          <w:p w14:paraId="546D18F6">
            <w:pPr>
              <w:pStyle w:val="16"/>
            </w:pPr>
            <w:r>
              <w:t>≥95%（百分比）</w:t>
            </w:r>
          </w:p>
        </w:tc>
        <w:tc>
          <w:tcPr>
            <w:tcW w:w="2268" w:type="dxa"/>
            <w:vAlign w:val="center"/>
          </w:tcPr>
          <w:p w14:paraId="36F4CDAF">
            <w:pPr>
              <w:pStyle w:val="16"/>
            </w:pPr>
            <w:r>
              <w:t>年度工作计划</w:t>
            </w:r>
          </w:p>
        </w:tc>
      </w:tr>
      <w:tr w14:paraId="3102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40153"/>
        </w:tc>
        <w:tc>
          <w:tcPr>
            <w:tcW w:w="2268" w:type="dxa"/>
            <w:vAlign w:val="center"/>
          </w:tcPr>
          <w:p w14:paraId="1FBBFDA4">
            <w:pPr>
              <w:pStyle w:val="16"/>
            </w:pPr>
            <w:r>
              <w:t>时效指标</w:t>
            </w:r>
          </w:p>
        </w:tc>
        <w:tc>
          <w:tcPr>
            <w:tcW w:w="2835" w:type="dxa"/>
            <w:vAlign w:val="center"/>
          </w:tcPr>
          <w:p w14:paraId="4D17C410">
            <w:pPr>
              <w:pStyle w:val="16"/>
            </w:pPr>
            <w:r>
              <w:t>资金发放时间完成</w:t>
            </w:r>
          </w:p>
        </w:tc>
        <w:tc>
          <w:tcPr>
            <w:tcW w:w="2835" w:type="dxa"/>
            <w:vAlign w:val="center"/>
          </w:tcPr>
          <w:p w14:paraId="6543233C">
            <w:pPr>
              <w:pStyle w:val="16"/>
            </w:pPr>
            <w:r>
              <w:t>资金发放完成时间</w:t>
            </w:r>
          </w:p>
        </w:tc>
        <w:tc>
          <w:tcPr>
            <w:tcW w:w="2551" w:type="dxa"/>
            <w:vAlign w:val="center"/>
          </w:tcPr>
          <w:p w14:paraId="1B13C1EE">
            <w:pPr>
              <w:pStyle w:val="16"/>
            </w:pPr>
            <w:r>
              <w:t>10月底</w:t>
            </w:r>
          </w:p>
        </w:tc>
        <w:tc>
          <w:tcPr>
            <w:tcW w:w="2268" w:type="dxa"/>
            <w:vAlign w:val="center"/>
          </w:tcPr>
          <w:p w14:paraId="1EC51294">
            <w:pPr>
              <w:pStyle w:val="16"/>
            </w:pPr>
            <w:r>
              <w:t>年度工作计划</w:t>
            </w:r>
          </w:p>
        </w:tc>
      </w:tr>
      <w:tr w14:paraId="0D1D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99353"/>
        </w:tc>
        <w:tc>
          <w:tcPr>
            <w:tcW w:w="2268" w:type="dxa"/>
            <w:vAlign w:val="center"/>
          </w:tcPr>
          <w:p w14:paraId="79E6E4C4">
            <w:pPr>
              <w:pStyle w:val="16"/>
            </w:pPr>
            <w:r>
              <w:t>成本指标</w:t>
            </w:r>
          </w:p>
        </w:tc>
        <w:tc>
          <w:tcPr>
            <w:tcW w:w="2835" w:type="dxa"/>
            <w:vAlign w:val="center"/>
          </w:tcPr>
          <w:p w14:paraId="513E3892">
            <w:pPr>
              <w:pStyle w:val="16"/>
            </w:pPr>
            <w:r>
              <w:t>预算控制数</w:t>
            </w:r>
          </w:p>
        </w:tc>
        <w:tc>
          <w:tcPr>
            <w:tcW w:w="2835" w:type="dxa"/>
            <w:vAlign w:val="center"/>
          </w:tcPr>
          <w:p w14:paraId="1FF97062">
            <w:pPr>
              <w:pStyle w:val="16"/>
            </w:pPr>
            <w:r>
              <w:t>不超预算控制数</w:t>
            </w:r>
          </w:p>
        </w:tc>
        <w:tc>
          <w:tcPr>
            <w:tcW w:w="2551" w:type="dxa"/>
            <w:vAlign w:val="center"/>
          </w:tcPr>
          <w:p w14:paraId="676A9A1D">
            <w:pPr>
              <w:pStyle w:val="16"/>
            </w:pPr>
            <w:r>
              <w:t>≤700元/人/ 年</w:t>
            </w:r>
          </w:p>
        </w:tc>
        <w:tc>
          <w:tcPr>
            <w:tcW w:w="2268" w:type="dxa"/>
            <w:vAlign w:val="center"/>
          </w:tcPr>
          <w:p w14:paraId="55B488E1">
            <w:pPr>
              <w:pStyle w:val="16"/>
            </w:pPr>
            <w:r>
              <w:t>预算文本</w:t>
            </w:r>
          </w:p>
        </w:tc>
      </w:tr>
      <w:tr w14:paraId="70BB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19B7D2">
            <w:pPr>
              <w:pStyle w:val="17"/>
            </w:pPr>
            <w:r>
              <w:t>效益指标</w:t>
            </w:r>
          </w:p>
        </w:tc>
        <w:tc>
          <w:tcPr>
            <w:tcW w:w="2268" w:type="dxa"/>
            <w:vAlign w:val="center"/>
          </w:tcPr>
          <w:p w14:paraId="381A31F1">
            <w:pPr>
              <w:pStyle w:val="16"/>
            </w:pPr>
            <w:r>
              <w:t>社会效益指标</w:t>
            </w:r>
          </w:p>
        </w:tc>
        <w:tc>
          <w:tcPr>
            <w:tcW w:w="2835" w:type="dxa"/>
            <w:vAlign w:val="center"/>
          </w:tcPr>
          <w:p w14:paraId="29DE091A">
            <w:pPr>
              <w:pStyle w:val="16"/>
            </w:pPr>
            <w:r>
              <w:t>长期提高教职工生活幸福指数</w:t>
            </w:r>
          </w:p>
        </w:tc>
        <w:tc>
          <w:tcPr>
            <w:tcW w:w="2835" w:type="dxa"/>
            <w:vAlign w:val="center"/>
          </w:tcPr>
          <w:p w14:paraId="53314CB4">
            <w:pPr>
              <w:pStyle w:val="16"/>
            </w:pPr>
            <w:r>
              <w:t>提高生活幸福指数的教职工数量</w:t>
            </w:r>
          </w:p>
        </w:tc>
        <w:tc>
          <w:tcPr>
            <w:tcW w:w="2551" w:type="dxa"/>
            <w:vAlign w:val="center"/>
          </w:tcPr>
          <w:p w14:paraId="202D60F5">
            <w:pPr>
              <w:pStyle w:val="16"/>
            </w:pPr>
            <w:r>
              <w:t>≥35人</w:t>
            </w:r>
          </w:p>
        </w:tc>
        <w:tc>
          <w:tcPr>
            <w:tcW w:w="2268" w:type="dxa"/>
            <w:vAlign w:val="center"/>
          </w:tcPr>
          <w:p w14:paraId="0CBC2386">
            <w:pPr>
              <w:pStyle w:val="16"/>
            </w:pPr>
            <w:r>
              <w:t>年度工作计划</w:t>
            </w:r>
          </w:p>
        </w:tc>
      </w:tr>
      <w:tr w14:paraId="6A41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01695B">
            <w:pPr>
              <w:pStyle w:val="17"/>
            </w:pPr>
            <w:r>
              <w:t>满意度指标</w:t>
            </w:r>
          </w:p>
        </w:tc>
        <w:tc>
          <w:tcPr>
            <w:tcW w:w="2268" w:type="dxa"/>
            <w:vAlign w:val="center"/>
          </w:tcPr>
          <w:p w14:paraId="4DC88DF0">
            <w:pPr>
              <w:pStyle w:val="16"/>
            </w:pPr>
            <w:r>
              <w:t>服务对象满意度指标</w:t>
            </w:r>
          </w:p>
        </w:tc>
        <w:tc>
          <w:tcPr>
            <w:tcW w:w="2835" w:type="dxa"/>
            <w:vAlign w:val="center"/>
          </w:tcPr>
          <w:p w14:paraId="6144CD05">
            <w:pPr>
              <w:pStyle w:val="16"/>
            </w:pPr>
            <w:r>
              <w:t>教职工满意度（%）</w:t>
            </w:r>
          </w:p>
        </w:tc>
        <w:tc>
          <w:tcPr>
            <w:tcW w:w="2835" w:type="dxa"/>
            <w:vAlign w:val="center"/>
          </w:tcPr>
          <w:p w14:paraId="69BCA597">
            <w:pPr>
              <w:pStyle w:val="16"/>
            </w:pPr>
            <w:r>
              <w:t>受益对象满意情况</w:t>
            </w:r>
          </w:p>
        </w:tc>
        <w:tc>
          <w:tcPr>
            <w:tcW w:w="2551" w:type="dxa"/>
            <w:vAlign w:val="center"/>
          </w:tcPr>
          <w:p w14:paraId="0A6D3F4F">
            <w:pPr>
              <w:pStyle w:val="16"/>
            </w:pPr>
            <w:r>
              <w:t>≥95%（百分比）</w:t>
            </w:r>
          </w:p>
        </w:tc>
        <w:tc>
          <w:tcPr>
            <w:tcW w:w="2268" w:type="dxa"/>
            <w:vAlign w:val="center"/>
          </w:tcPr>
          <w:p w14:paraId="56DA7477">
            <w:pPr>
              <w:pStyle w:val="16"/>
            </w:pPr>
            <w:r>
              <w:t>问卷调查</w:t>
            </w:r>
          </w:p>
        </w:tc>
      </w:tr>
    </w:tbl>
    <w:p w14:paraId="2C708216">
      <w:pPr>
        <w:sectPr>
          <w:pgSz w:w="16840" w:h="11900" w:orient="landscape"/>
          <w:pgMar w:top="1361" w:right="1020" w:bottom="1134" w:left="1020" w:header="720" w:footer="720" w:gutter="0"/>
          <w:cols w:space="720" w:num="1"/>
        </w:sectPr>
      </w:pPr>
    </w:p>
    <w:p w14:paraId="4B89FB05">
      <w:pPr>
        <w:spacing w:before="0" w:after="0"/>
        <w:ind w:firstLine="560"/>
        <w:jc w:val="left"/>
        <w:outlineLvl w:val="9"/>
      </w:pPr>
      <w:r>
        <w:rPr>
          <w:rFonts w:ascii="方正仿宋_GBK" w:hAnsi="方正仿宋_GBK" w:eastAsia="方正仿宋_GBK" w:cs="方正仿宋_GBK"/>
          <w:b/>
          <w:color w:val="000000"/>
          <w:sz w:val="28"/>
        </w:rPr>
        <w:t>5、石财教[2022]100号关于提前下达2023年省级支持学前教育发展专项资金预算的通知-学前发展-生均奖补（省200）绩效目标表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EEAD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3672B1">
            <w:pPr>
              <w:pStyle w:val="14"/>
            </w:pPr>
            <w:r>
              <w:t>绩效目标</w:t>
            </w:r>
          </w:p>
        </w:tc>
        <w:tc>
          <w:tcPr>
            <w:tcW w:w="12756" w:type="dxa"/>
            <w:tcBorders>
              <w:bottom w:val="single" w:color="FFFFFF" w:sz="6" w:space="0"/>
            </w:tcBorders>
            <w:vAlign w:val="center"/>
          </w:tcPr>
          <w:p w14:paraId="3B4434A4">
            <w:pPr>
              <w:pStyle w:val="16"/>
            </w:pPr>
            <w:r>
              <w:t>1.幼儿园外墙、活动室地面改造。</w:t>
            </w:r>
          </w:p>
        </w:tc>
      </w:tr>
    </w:tbl>
    <w:p w14:paraId="29EF5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79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0373B8">
            <w:pPr>
              <w:pStyle w:val="14"/>
            </w:pPr>
            <w:r>
              <w:t>一级指标</w:t>
            </w:r>
          </w:p>
        </w:tc>
        <w:tc>
          <w:tcPr>
            <w:tcW w:w="2268" w:type="dxa"/>
            <w:vAlign w:val="center"/>
          </w:tcPr>
          <w:p w14:paraId="369F9CBF">
            <w:pPr>
              <w:pStyle w:val="14"/>
            </w:pPr>
            <w:r>
              <w:t>二级指标</w:t>
            </w:r>
          </w:p>
        </w:tc>
        <w:tc>
          <w:tcPr>
            <w:tcW w:w="2835" w:type="dxa"/>
            <w:vAlign w:val="center"/>
          </w:tcPr>
          <w:p w14:paraId="6E9C6BA8">
            <w:pPr>
              <w:pStyle w:val="14"/>
            </w:pPr>
            <w:r>
              <w:t>三级指标</w:t>
            </w:r>
          </w:p>
        </w:tc>
        <w:tc>
          <w:tcPr>
            <w:tcW w:w="2835" w:type="dxa"/>
            <w:vAlign w:val="center"/>
          </w:tcPr>
          <w:p w14:paraId="1504217E">
            <w:pPr>
              <w:pStyle w:val="14"/>
            </w:pPr>
            <w:r>
              <w:t>绩效指标描述</w:t>
            </w:r>
          </w:p>
        </w:tc>
        <w:tc>
          <w:tcPr>
            <w:tcW w:w="2551" w:type="dxa"/>
            <w:vAlign w:val="center"/>
          </w:tcPr>
          <w:p w14:paraId="1AB1D7FA">
            <w:pPr>
              <w:pStyle w:val="14"/>
            </w:pPr>
            <w:r>
              <w:t>指标值</w:t>
            </w:r>
          </w:p>
        </w:tc>
        <w:tc>
          <w:tcPr>
            <w:tcW w:w="2268" w:type="dxa"/>
            <w:vAlign w:val="center"/>
          </w:tcPr>
          <w:p w14:paraId="158A509A">
            <w:pPr>
              <w:pStyle w:val="14"/>
            </w:pPr>
            <w:r>
              <w:t>指标值确定依据</w:t>
            </w:r>
          </w:p>
        </w:tc>
      </w:tr>
      <w:tr w14:paraId="1E93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87CCE9">
            <w:pPr>
              <w:pStyle w:val="17"/>
            </w:pPr>
            <w:r>
              <w:t>产出指标</w:t>
            </w:r>
          </w:p>
        </w:tc>
        <w:tc>
          <w:tcPr>
            <w:tcW w:w="2268" w:type="dxa"/>
            <w:vAlign w:val="center"/>
          </w:tcPr>
          <w:p w14:paraId="74F0BD91">
            <w:pPr>
              <w:pStyle w:val="16"/>
            </w:pPr>
            <w:r>
              <w:t>数量指标</w:t>
            </w:r>
          </w:p>
        </w:tc>
        <w:tc>
          <w:tcPr>
            <w:tcW w:w="2835" w:type="dxa"/>
            <w:vAlign w:val="center"/>
          </w:tcPr>
          <w:p w14:paraId="3FA3B68C">
            <w:pPr>
              <w:pStyle w:val="16"/>
            </w:pPr>
            <w:r>
              <w:t>校园维修面积</w:t>
            </w:r>
          </w:p>
        </w:tc>
        <w:tc>
          <w:tcPr>
            <w:tcW w:w="2835" w:type="dxa"/>
            <w:vAlign w:val="center"/>
          </w:tcPr>
          <w:p w14:paraId="7E87A0F4">
            <w:pPr>
              <w:pStyle w:val="16"/>
            </w:pPr>
            <w:r>
              <w:t>外墙抹灰、铝塑板装修</w:t>
            </w:r>
          </w:p>
        </w:tc>
        <w:tc>
          <w:tcPr>
            <w:tcW w:w="2551" w:type="dxa"/>
            <w:vAlign w:val="center"/>
          </w:tcPr>
          <w:p w14:paraId="0716BFE7">
            <w:pPr>
              <w:pStyle w:val="16"/>
            </w:pPr>
            <w:r>
              <w:t>≥1619平方米</w:t>
            </w:r>
          </w:p>
        </w:tc>
        <w:tc>
          <w:tcPr>
            <w:tcW w:w="2268" w:type="dxa"/>
            <w:vAlign w:val="center"/>
          </w:tcPr>
          <w:p w14:paraId="141A906A">
            <w:pPr>
              <w:pStyle w:val="16"/>
            </w:pPr>
            <w:r>
              <w:t>年度工作计划</w:t>
            </w:r>
          </w:p>
        </w:tc>
      </w:tr>
      <w:tr w14:paraId="6ADC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6DB10"/>
        </w:tc>
        <w:tc>
          <w:tcPr>
            <w:tcW w:w="2268" w:type="dxa"/>
            <w:vAlign w:val="center"/>
          </w:tcPr>
          <w:p w14:paraId="3F66446D">
            <w:pPr>
              <w:pStyle w:val="16"/>
            </w:pPr>
            <w:r>
              <w:t>质量指标</w:t>
            </w:r>
          </w:p>
        </w:tc>
        <w:tc>
          <w:tcPr>
            <w:tcW w:w="2835" w:type="dxa"/>
            <w:vAlign w:val="center"/>
          </w:tcPr>
          <w:p w14:paraId="42D33F1F">
            <w:pPr>
              <w:pStyle w:val="16"/>
            </w:pPr>
            <w:r>
              <w:t>工程项目验收合格率</w:t>
            </w:r>
          </w:p>
        </w:tc>
        <w:tc>
          <w:tcPr>
            <w:tcW w:w="2835" w:type="dxa"/>
            <w:vAlign w:val="center"/>
          </w:tcPr>
          <w:p w14:paraId="4F9A3184">
            <w:pPr>
              <w:pStyle w:val="16"/>
            </w:pPr>
            <w:r>
              <w:t>工程项目验收合格率</w:t>
            </w:r>
          </w:p>
        </w:tc>
        <w:tc>
          <w:tcPr>
            <w:tcW w:w="2551" w:type="dxa"/>
            <w:vAlign w:val="center"/>
          </w:tcPr>
          <w:p w14:paraId="738EBF80">
            <w:pPr>
              <w:pStyle w:val="16"/>
            </w:pPr>
            <w:r>
              <w:t>≥100%</w:t>
            </w:r>
          </w:p>
        </w:tc>
        <w:tc>
          <w:tcPr>
            <w:tcW w:w="2268" w:type="dxa"/>
            <w:vAlign w:val="center"/>
          </w:tcPr>
          <w:p w14:paraId="38E3983F">
            <w:pPr>
              <w:pStyle w:val="16"/>
            </w:pPr>
            <w:r>
              <w:t>年度工作计划</w:t>
            </w:r>
          </w:p>
        </w:tc>
      </w:tr>
      <w:tr w14:paraId="2E79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37C0B"/>
        </w:tc>
        <w:tc>
          <w:tcPr>
            <w:tcW w:w="2268" w:type="dxa"/>
            <w:vAlign w:val="center"/>
          </w:tcPr>
          <w:p w14:paraId="6228316F">
            <w:pPr>
              <w:pStyle w:val="16"/>
            </w:pPr>
            <w:r>
              <w:t>时效指标</w:t>
            </w:r>
          </w:p>
        </w:tc>
        <w:tc>
          <w:tcPr>
            <w:tcW w:w="2835" w:type="dxa"/>
            <w:vAlign w:val="center"/>
          </w:tcPr>
          <w:p w14:paraId="2E72E6AE">
            <w:pPr>
              <w:pStyle w:val="16"/>
            </w:pPr>
            <w:r>
              <w:t>工程完成时间</w:t>
            </w:r>
          </w:p>
        </w:tc>
        <w:tc>
          <w:tcPr>
            <w:tcW w:w="2835" w:type="dxa"/>
            <w:vAlign w:val="center"/>
          </w:tcPr>
          <w:p w14:paraId="0D02358B">
            <w:pPr>
              <w:pStyle w:val="16"/>
            </w:pPr>
            <w:r>
              <w:t>工程建设时间</w:t>
            </w:r>
          </w:p>
        </w:tc>
        <w:tc>
          <w:tcPr>
            <w:tcW w:w="2551" w:type="dxa"/>
            <w:vAlign w:val="center"/>
          </w:tcPr>
          <w:p w14:paraId="2AFF60D4">
            <w:pPr>
              <w:pStyle w:val="16"/>
            </w:pPr>
            <w:r>
              <w:t>2023年10月前</w:t>
            </w:r>
          </w:p>
        </w:tc>
        <w:tc>
          <w:tcPr>
            <w:tcW w:w="2268" w:type="dxa"/>
            <w:vAlign w:val="center"/>
          </w:tcPr>
          <w:p w14:paraId="07943632">
            <w:pPr>
              <w:pStyle w:val="16"/>
            </w:pPr>
            <w:r>
              <w:t>年度工作计划</w:t>
            </w:r>
          </w:p>
        </w:tc>
      </w:tr>
      <w:tr w14:paraId="665B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858D7"/>
        </w:tc>
        <w:tc>
          <w:tcPr>
            <w:tcW w:w="2268" w:type="dxa"/>
            <w:vAlign w:val="center"/>
          </w:tcPr>
          <w:p w14:paraId="334DF785">
            <w:pPr>
              <w:pStyle w:val="16"/>
            </w:pPr>
            <w:r>
              <w:t>成本指标</w:t>
            </w:r>
          </w:p>
        </w:tc>
        <w:tc>
          <w:tcPr>
            <w:tcW w:w="2835" w:type="dxa"/>
            <w:vAlign w:val="center"/>
          </w:tcPr>
          <w:p w14:paraId="00C82B0F">
            <w:pPr>
              <w:pStyle w:val="16"/>
            </w:pPr>
            <w:r>
              <w:t>预算控制数</w:t>
            </w:r>
          </w:p>
        </w:tc>
        <w:tc>
          <w:tcPr>
            <w:tcW w:w="2835" w:type="dxa"/>
            <w:vAlign w:val="center"/>
          </w:tcPr>
          <w:p w14:paraId="420F74CF">
            <w:pPr>
              <w:pStyle w:val="16"/>
            </w:pPr>
            <w:r>
              <w:t>不超预算控制数</w:t>
            </w:r>
          </w:p>
        </w:tc>
        <w:tc>
          <w:tcPr>
            <w:tcW w:w="2551" w:type="dxa"/>
            <w:vAlign w:val="center"/>
          </w:tcPr>
          <w:p w14:paraId="7D177FCB">
            <w:pPr>
              <w:pStyle w:val="16"/>
            </w:pPr>
            <w:r>
              <w:t>≤58万元</w:t>
            </w:r>
          </w:p>
        </w:tc>
        <w:tc>
          <w:tcPr>
            <w:tcW w:w="2268" w:type="dxa"/>
            <w:vAlign w:val="center"/>
          </w:tcPr>
          <w:p w14:paraId="63EC32C7">
            <w:pPr>
              <w:pStyle w:val="16"/>
            </w:pPr>
            <w:r>
              <w:t>预算文本</w:t>
            </w:r>
          </w:p>
        </w:tc>
      </w:tr>
      <w:tr w14:paraId="31EF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275E6D">
            <w:pPr>
              <w:pStyle w:val="17"/>
            </w:pPr>
            <w:r>
              <w:t>效益指标</w:t>
            </w:r>
          </w:p>
        </w:tc>
        <w:tc>
          <w:tcPr>
            <w:tcW w:w="2268" w:type="dxa"/>
            <w:vAlign w:val="center"/>
          </w:tcPr>
          <w:p w14:paraId="65C4DCAC">
            <w:pPr>
              <w:pStyle w:val="16"/>
            </w:pPr>
            <w:r>
              <w:t>社会效益指标</w:t>
            </w:r>
          </w:p>
        </w:tc>
        <w:tc>
          <w:tcPr>
            <w:tcW w:w="2835" w:type="dxa"/>
            <w:vAlign w:val="center"/>
          </w:tcPr>
          <w:p w14:paraId="17FEB84B">
            <w:pPr>
              <w:pStyle w:val="16"/>
            </w:pPr>
            <w:r>
              <w:t>各项工作顺利开展</w:t>
            </w:r>
          </w:p>
        </w:tc>
        <w:tc>
          <w:tcPr>
            <w:tcW w:w="2835" w:type="dxa"/>
            <w:vAlign w:val="center"/>
          </w:tcPr>
          <w:p w14:paraId="4783853C">
            <w:pPr>
              <w:pStyle w:val="16"/>
            </w:pPr>
            <w:r>
              <w:t>各项工作统筹兼顾，顺利开展</w:t>
            </w:r>
          </w:p>
        </w:tc>
        <w:tc>
          <w:tcPr>
            <w:tcW w:w="2551" w:type="dxa"/>
            <w:vAlign w:val="center"/>
          </w:tcPr>
          <w:p w14:paraId="4CCE9149">
            <w:pPr>
              <w:pStyle w:val="16"/>
            </w:pPr>
            <w:r>
              <w:t>较上年提升</w:t>
            </w:r>
          </w:p>
        </w:tc>
        <w:tc>
          <w:tcPr>
            <w:tcW w:w="2268" w:type="dxa"/>
            <w:vAlign w:val="center"/>
          </w:tcPr>
          <w:p w14:paraId="3D52A9D4">
            <w:pPr>
              <w:pStyle w:val="16"/>
            </w:pPr>
            <w:r>
              <w:t>年度工作计划</w:t>
            </w:r>
          </w:p>
        </w:tc>
      </w:tr>
      <w:tr w14:paraId="4142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855E5F">
            <w:pPr>
              <w:pStyle w:val="17"/>
            </w:pPr>
            <w:r>
              <w:t>满意度指标</w:t>
            </w:r>
          </w:p>
        </w:tc>
        <w:tc>
          <w:tcPr>
            <w:tcW w:w="2268" w:type="dxa"/>
            <w:vAlign w:val="center"/>
          </w:tcPr>
          <w:p w14:paraId="406F75F9">
            <w:pPr>
              <w:pStyle w:val="16"/>
            </w:pPr>
            <w:r>
              <w:t>服务对象满意度指标</w:t>
            </w:r>
          </w:p>
        </w:tc>
        <w:tc>
          <w:tcPr>
            <w:tcW w:w="2835" w:type="dxa"/>
            <w:vAlign w:val="center"/>
          </w:tcPr>
          <w:p w14:paraId="0E602B09">
            <w:pPr>
              <w:pStyle w:val="16"/>
            </w:pPr>
            <w:r>
              <w:t>服务对象满意度</w:t>
            </w:r>
          </w:p>
        </w:tc>
        <w:tc>
          <w:tcPr>
            <w:tcW w:w="2835" w:type="dxa"/>
            <w:vAlign w:val="center"/>
          </w:tcPr>
          <w:p w14:paraId="69890133">
            <w:pPr>
              <w:pStyle w:val="16"/>
            </w:pPr>
            <w:r>
              <w:t>受益对象满意度</w:t>
            </w:r>
          </w:p>
        </w:tc>
        <w:tc>
          <w:tcPr>
            <w:tcW w:w="2551" w:type="dxa"/>
            <w:vAlign w:val="center"/>
          </w:tcPr>
          <w:p w14:paraId="4460D4BB">
            <w:pPr>
              <w:pStyle w:val="16"/>
            </w:pPr>
            <w:r>
              <w:t>≥98%</w:t>
            </w:r>
          </w:p>
        </w:tc>
        <w:tc>
          <w:tcPr>
            <w:tcW w:w="2268" w:type="dxa"/>
            <w:vAlign w:val="center"/>
          </w:tcPr>
          <w:p w14:paraId="59DB5D45">
            <w:pPr>
              <w:pStyle w:val="16"/>
            </w:pPr>
            <w:r>
              <w:t>调查问卷</w:t>
            </w:r>
          </w:p>
        </w:tc>
      </w:tr>
    </w:tbl>
    <w:p w14:paraId="1F95F030">
      <w:pPr>
        <w:sectPr>
          <w:pgSz w:w="16840" w:h="11900" w:orient="landscape"/>
          <w:pgMar w:top="1361" w:right="1020" w:bottom="1134" w:left="1020" w:header="720" w:footer="720" w:gutter="0"/>
          <w:cols w:space="720" w:num="1"/>
        </w:sectPr>
      </w:pPr>
    </w:p>
    <w:p w14:paraId="160FC620">
      <w:pPr>
        <w:spacing w:before="0" w:after="0"/>
        <w:ind w:firstLine="560"/>
        <w:jc w:val="left"/>
        <w:outlineLvl w:val="9"/>
      </w:pPr>
      <w:r>
        <w:rPr>
          <w:rFonts w:ascii="方正仿宋_GBK" w:hAnsi="方正仿宋_GBK" w:eastAsia="方正仿宋_GBK" w:cs="方正仿宋_GBK"/>
          <w:b/>
          <w:color w:val="000000"/>
          <w:sz w:val="28"/>
        </w:rPr>
        <w:t>6、石财教[2022]99号关于提前下达2023年中央支持学前教育发展资金预算的通知-学前发展-因素（中央842）-幼儿资助（76.01）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8EF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8D67B0">
            <w:pPr>
              <w:pStyle w:val="14"/>
            </w:pPr>
            <w:r>
              <w:t>绩效目标</w:t>
            </w:r>
          </w:p>
        </w:tc>
        <w:tc>
          <w:tcPr>
            <w:tcW w:w="12756" w:type="dxa"/>
            <w:tcBorders>
              <w:bottom w:val="single" w:color="FFFFFF" w:sz="6" w:space="0"/>
            </w:tcBorders>
            <w:vAlign w:val="center"/>
          </w:tcPr>
          <w:p w14:paraId="0E6C9124">
            <w:pPr>
              <w:pStyle w:val="16"/>
            </w:pPr>
            <w:r>
              <w:t>1.目标内容1</w:t>
            </w:r>
          </w:p>
        </w:tc>
      </w:tr>
    </w:tbl>
    <w:p w14:paraId="09CE5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CE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84241F">
            <w:pPr>
              <w:pStyle w:val="14"/>
            </w:pPr>
            <w:r>
              <w:t>一级指标</w:t>
            </w:r>
          </w:p>
        </w:tc>
        <w:tc>
          <w:tcPr>
            <w:tcW w:w="2268" w:type="dxa"/>
            <w:vAlign w:val="center"/>
          </w:tcPr>
          <w:p w14:paraId="20C0BDAC">
            <w:pPr>
              <w:pStyle w:val="14"/>
            </w:pPr>
            <w:r>
              <w:t>二级指标</w:t>
            </w:r>
          </w:p>
        </w:tc>
        <w:tc>
          <w:tcPr>
            <w:tcW w:w="2835" w:type="dxa"/>
            <w:vAlign w:val="center"/>
          </w:tcPr>
          <w:p w14:paraId="2F31D7AD">
            <w:pPr>
              <w:pStyle w:val="14"/>
            </w:pPr>
            <w:r>
              <w:t>三级指标</w:t>
            </w:r>
          </w:p>
        </w:tc>
        <w:tc>
          <w:tcPr>
            <w:tcW w:w="2835" w:type="dxa"/>
            <w:vAlign w:val="center"/>
          </w:tcPr>
          <w:p w14:paraId="4CFE10C3">
            <w:pPr>
              <w:pStyle w:val="14"/>
            </w:pPr>
            <w:r>
              <w:t>绩效指标描述</w:t>
            </w:r>
          </w:p>
        </w:tc>
        <w:tc>
          <w:tcPr>
            <w:tcW w:w="2551" w:type="dxa"/>
            <w:vAlign w:val="center"/>
          </w:tcPr>
          <w:p w14:paraId="29A37833">
            <w:pPr>
              <w:pStyle w:val="14"/>
            </w:pPr>
            <w:r>
              <w:t>指标值</w:t>
            </w:r>
          </w:p>
        </w:tc>
        <w:tc>
          <w:tcPr>
            <w:tcW w:w="2268" w:type="dxa"/>
            <w:vAlign w:val="center"/>
          </w:tcPr>
          <w:p w14:paraId="3538C792">
            <w:pPr>
              <w:pStyle w:val="14"/>
            </w:pPr>
            <w:r>
              <w:t>指标值确定依据</w:t>
            </w:r>
          </w:p>
        </w:tc>
      </w:tr>
      <w:tr w14:paraId="7618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F0ED8">
            <w:pPr>
              <w:pStyle w:val="17"/>
            </w:pPr>
            <w:r>
              <w:t>产出指标</w:t>
            </w:r>
          </w:p>
        </w:tc>
        <w:tc>
          <w:tcPr>
            <w:tcW w:w="2268" w:type="dxa"/>
            <w:vAlign w:val="center"/>
          </w:tcPr>
          <w:p w14:paraId="6D16861B">
            <w:pPr>
              <w:pStyle w:val="16"/>
            </w:pPr>
            <w:r>
              <w:t>数量指标</w:t>
            </w:r>
          </w:p>
        </w:tc>
        <w:tc>
          <w:tcPr>
            <w:tcW w:w="2835" w:type="dxa"/>
            <w:vAlign w:val="center"/>
          </w:tcPr>
          <w:p w14:paraId="5C664F94">
            <w:pPr>
              <w:pStyle w:val="16"/>
            </w:pPr>
            <w:r>
              <w:t>受助学生数</w:t>
            </w:r>
          </w:p>
        </w:tc>
        <w:tc>
          <w:tcPr>
            <w:tcW w:w="2835" w:type="dxa"/>
            <w:vAlign w:val="center"/>
          </w:tcPr>
          <w:p w14:paraId="27CE0F7F">
            <w:pPr>
              <w:pStyle w:val="16"/>
            </w:pPr>
            <w:r>
              <w:t>享受资助的学生人数</w:t>
            </w:r>
          </w:p>
        </w:tc>
        <w:tc>
          <w:tcPr>
            <w:tcW w:w="2551" w:type="dxa"/>
            <w:vAlign w:val="center"/>
          </w:tcPr>
          <w:p w14:paraId="06A0D0A1">
            <w:pPr>
              <w:pStyle w:val="16"/>
            </w:pPr>
            <w:r>
              <w:t>≥100人</w:t>
            </w:r>
          </w:p>
        </w:tc>
        <w:tc>
          <w:tcPr>
            <w:tcW w:w="2268" w:type="dxa"/>
            <w:vAlign w:val="center"/>
          </w:tcPr>
          <w:p w14:paraId="080ACE86">
            <w:pPr>
              <w:pStyle w:val="16"/>
            </w:pPr>
            <w:r>
              <w:t>年度工作计划</w:t>
            </w:r>
          </w:p>
        </w:tc>
      </w:tr>
      <w:tr w14:paraId="4D5B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0A212"/>
        </w:tc>
        <w:tc>
          <w:tcPr>
            <w:tcW w:w="2268" w:type="dxa"/>
            <w:vAlign w:val="center"/>
          </w:tcPr>
          <w:p w14:paraId="14EE113F">
            <w:pPr>
              <w:pStyle w:val="16"/>
            </w:pPr>
            <w:r>
              <w:t>质量指标</w:t>
            </w:r>
          </w:p>
        </w:tc>
        <w:tc>
          <w:tcPr>
            <w:tcW w:w="2835" w:type="dxa"/>
            <w:vAlign w:val="center"/>
          </w:tcPr>
          <w:p w14:paraId="234DC70F">
            <w:pPr>
              <w:pStyle w:val="16"/>
            </w:pPr>
            <w:r>
              <w:t>建档立卡学生接受资助的比例</w:t>
            </w:r>
          </w:p>
        </w:tc>
        <w:tc>
          <w:tcPr>
            <w:tcW w:w="2835" w:type="dxa"/>
            <w:vAlign w:val="center"/>
          </w:tcPr>
          <w:p w14:paraId="561EBCFF">
            <w:pPr>
              <w:pStyle w:val="16"/>
            </w:pPr>
            <w:r>
              <w:t>实际资助学生占建档立卡学生比例</w:t>
            </w:r>
          </w:p>
        </w:tc>
        <w:tc>
          <w:tcPr>
            <w:tcW w:w="2551" w:type="dxa"/>
            <w:vAlign w:val="center"/>
          </w:tcPr>
          <w:p w14:paraId="38A454E6">
            <w:pPr>
              <w:pStyle w:val="16"/>
            </w:pPr>
            <w:r>
              <w:t>≥95%</w:t>
            </w:r>
          </w:p>
        </w:tc>
        <w:tc>
          <w:tcPr>
            <w:tcW w:w="2268" w:type="dxa"/>
            <w:vAlign w:val="center"/>
          </w:tcPr>
          <w:p w14:paraId="7CBB68B7">
            <w:pPr>
              <w:pStyle w:val="16"/>
            </w:pPr>
            <w:r>
              <w:t>年度工作计划</w:t>
            </w:r>
          </w:p>
        </w:tc>
      </w:tr>
      <w:tr w14:paraId="1445D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590E1"/>
        </w:tc>
        <w:tc>
          <w:tcPr>
            <w:tcW w:w="2268" w:type="dxa"/>
            <w:vAlign w:val="center"/>
          </w:tcPr>
          <w:p w14:paraId="7396CE17">
            <w:pPr>
              <w:pStyle w:val="16"/>
            </w:pPr>
            <w:r>
              <w:t>时效指标</w:t>
            </w:r>
          </w:p>
        </w:tc>
        <w:tc>
          <w:tcPr>
            <w:tcW w:w="2835" w:type="dxa"/>
            <w:vAlign w:val="center"/>
          </w:tcPr>
          <w:p w14:paraId="00DFF524">
            <w:pPr>
              <w:pStyle w:val="16"/>
            </w:pPr>
            <w:r>
              <w:t>资助资金及时发放</w:t>
            </w:r>
          </w:p>
        </w:tc>
        <w:tc>
          <w:tcPr>
            <w:tcW w:w="2835" w:type="dxa"/>
            <w:vAlign w:val="center"/>
          </w:tcPr>
          <w:p w14:paraId="7A533BA8">
            <w:pPr>
              <w:pStyle w:val="16"/>
            </w:pPr>
            <w:r>
              <w:t>资助资金及时发放</w:t>
            </w:r>
          </w:p>
        </w:tc>
        <w:tc>
          <w:tcPr>
            <w:tcW w:w="2551" w:type="dxa"/>
            <w:vAlign w:val="center"/>
          </w:tcPr>
          <w:p w14:paraId="50031D54">
            <w:pPr>
              <w:pStyle w:val="16"/>
            </w:pPr>
            <w:r>
              <w:t>及时发放</w:t>
            </w:r>
          </w:p>
        </w:tc>
        <w:tc>
          <w:tcPr>
            <w:tcW w:w="2268" w:type="dxa"/>
            <w:vAlign w:val="center"/>
          </w:tcPr>
          <w:p w14:paraId="07076D98">
            <w:pPr>
              <w:pStyle w:val="16"/>
            </w:pPr>
            <w:r>
              <w:t>年度工作计划</w:t>
            </w:r>
          </w:p>
        </w:tc>
      </w:tr>
      <w:tr w14:paraId="46EF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14832"/>
        </w:tc>
        <w:tc>
          <w:tcPr>
            <w:tcW w:w="2268" w:type="dxa"/>
            <w:vAlign w:val="center"/>
          </w:tcPr>
          <w:p w14:paraId="6F13D020">
            <w:pPr>
              <w:pStyle w:val="16"/>
            </w:pPr>
            <w:r>
              <w:t>成本指标</w:t>
            </w:r>
          </w:p>
        </w:tc>
        <w:tc>
          <w:tcPr>
            <w:tcW w:w="2835" w:type="dxa"/>
            <w:vAlign w:val="center"/>
          </w:tcPr>
          <w:p w14:paraId="7FFA7E90">
            <w:pPr>
              <w:pStyle w:val="16"/>
            </w:pPr>
            <w:r>
              <w:t>预算控制数</w:t>
            </w:r>
          </w:p>
        </w:tc>
        <w:tc>
          <w:tcPr>
            <w:tcW w:w="2835" w:type="dxa"/>
            <w:vAlign w:val="center"/>
          </w:tcPr>
          <w:p w14:paraId="0E4454D1">
            <w:pPr>
              <w:pStyle w:val="16"/>
            </w:pPr>
            <w:r>
              <w:t>严控预算控制数</w:t>
            </w:r>
          </w:p>
        </w:tc>
        <w:tc>
          <w:tcPr>
            <w:tcW w:w="2551" w:type="dxa"/>
            <w:vAlign w:val="center"/>
          </w:tcPr>
          <w:p w14:paraId="7F303BA1">
            <w:pPr>
              <w:pStyle w:val="16"/>
            </w:pPr>
            <w:r>
              <w:t>城区900元/生/年，农村及民办普惠园600元/生/年</w:t>
            </w:r>
          </w:p>
        </w:tc>
        <w:tc>
          <w:tcPr>
            <w:tcW w:w="2268" w:type="dxa"/>
            <w:vAlign w:val="center"/>
          </w:tcPr>
          <w:p w14:paraId="6975021C">
            <w:pPr>
              <w:pStyle w:val="16"/>
            </w:pPr>
            <w:r>
              <w:t>预算文本</w:t>
            </w:r>
          </w:p>
        </w:tc>
      </w:tr>
      <w:tr w14:paraId="2ED55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626EF9">
            <w:pPr>
              <w:pStyle w:val="17"/>
            </w:pPr>
            <w:r>
              <w:t>效益指标</w:t>
            </w:r>
          </w:p>
        </w:tc>
        <w:tc>
          <w:tcPr>
            <w:tcW w:w="2268" w:type="dxa"/>
            <w:vAlign w:val="center"/>
          </w:tcPr>
          <w:p w14:paraId="35A8598F">
            <w:pPr>
              <w:pStyle w:val="16"/>
            </w:pPr>
            <w:r>
              <w:t>社会效益指标</w:t>
            </w:r>
          </w:p>
        </w:tc>
        <w:tc>
          <w:tcPr>
            <w:tcW w:w="2835" w:type="dxa"/>
            <w:vAlign w:val="center"/>
          </w:tcPr>
          <w:p w14:paraId="64340C49">
            <w:pPr>
              <w:pStyle w:val="16"/>
            </w:pPr>
            <w:r>
              <w:t>减轻困难学生家庭经济负担</w:t>
            </w:r>
          </w:p>
        </w:tc>
        <w:tc>
          <w:tcPr>
            <w:tcW w:w="2835" w:type="dxa"/>
            <w:vAlign w:val="center"/>
          </w:tcPr>
          <w:p w14:paraId="46FB3B58">
            <w:pPr>
              <w:pStyle w:val="16"/>
            </w:pPr>
            <w:r>
              <w:t>减轻困难家庭负担，促进社会稳定</w:t>
            </w:r>
          </w:p>
        </w:tc>
        <w:tc>
          <w:tcPr>
            <w:tcW w:w="2551" w:type="dxa"/>
            <w:vAlign w:val="center"/>
          </w:tcPr>
          <w:p w14:paraId="459976E9">
            <w:pPr>
              <w:pStyle w:val="16"/>
            </w:pPr>
            <w:r>
              <w:t>有效减轻困难学生家庭经济负担</w:t>
            </w:r>
          </w:p>
        </w:tc>
        <w:tc>
          <w:tcPr>
            <w:tcW w:w="2268" w:type="dxa"/>
            <w:vAlign w:val="center"/>
          </w:tcPr>
          <w:p w14:paraId="54765E90">
            <w:pPr>
              <w:pStyle w:val="16"/>
            </w:pPr>
            <w:r>
              <w:t>年度工作计划</w:t>
            </w:r>
          </w:p>
        </w:tc>
      </w:tr>
      <w:tr w14:paraId="2852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AEE6E8">
            <w:pPr>
              <w:pStyle w:val="17"/>
            </w:pPr>
            <w:r>
              <w:t>满意度指标</w:t>
            </w:r>
          </w:p>
        </w:tc>
        <w:tc>
          <w:tcPr>
            <w:tcW w:w="2268" w:type="dxa"/>
            <w:vAlign w:val="center"/>
          </w:tcPr>
          <w:p w14:paraId="652F3DA1">
            <w:pPr>
              <w:pStyle w:val="16"/>
            </w:pPr>
            <w:r>
              <w:t>服务对象满意度指标</w:t>
            </w:r>
          </w:p>
        </w:tc>
        <w:tc>
          <w:tcPr>
            <w:tcW w:w="2835" w:type="dxa"/>
            <w:vAlign w:val="center"/>
          </w:tcPr>
          <w:p w14:paraId="7C9119D1">
            <w:pPr>
              <w:pStyle w:val="16"/>
            </w:pPr>
            <w:r>
              <w:t>受益对象满意度</w:t>
            </w:r>
          </w:p>
        </w:tc>
        <w:tc>
          <w:tcPr>
            <w:tcW w:w="2835" w:type="dxa"/>
            <w:vAlign w:val="center"/>
          </w:tcPr>
          <w:p w14:paraId="1DFB0B59">
            <w:pPr>
              <w:pStyle w:val="16"/>
            </w:pPr>
            <w:r>
              <w:t>受益对象满意度</w:t>
            </w:r>
          </w:p>
        </w:tc>
        <w:tc>
          <w:tcPr>
            <w:tcW w:w="2551" w:type="dxa"/>
            <w:vAlign w:val="center"/>
          </w:tcPr>
          <w:p w14:paraId="30B02CFE">
            <w:pPr>
              <w:pStyle w:val="16"/>
            </w:pPr>
            <w:r>
              <w:t>≥90%</w:t>
            </w:r>
          </w:p>
        </w:tc>
        <w:tc>
          <w:tcPr>
            <w:tcW w:w="2268" w:type="dxa"/>
            <w:vAlign w:val="center"/>
          </w:tcPr>
          <w:p w14:paraId="54D27554">
            <w:pPr>
              <w:pStyle w:val="16"/>
            </w:pPr>
            <w:r>
              <w:t>调查问卷</w:t>
            </w:r>
          </w:p>
        </w:tc>
      </w:tr>
    </w:tbl>
    <w:p w14:paraId="14DC64A7">
      <w:pPr>
        <w:sectPr>
          <w:pgSz w:w="16840" w:h="11900" w:orient="landscape"/>
          <w:pgMar w:top="1361" w:right="1020" w:bottom="1134" w:left="1020" w:header="720" w:footer="720" w:gutter="0"/>
          <w:cols w:space="720" w:num="1"/>
        </w:sectPr>
      </w:pPr>
    </w:p>
    <w:p w14:paraId="03AAD3DD">
      <w:pPr>
        <w:spacing w:before="0" w:after="0"/>
        <w:ind w:firstLine="560"/>
        <w:jc w:val="left"/>
        <w:outlineLvl w:val="9"/>
      </w:pPr>
      <w:r>
        <w:rPr>
          <w:rFonts w:ascii="方正仿宋_GBK" w:hAnsi="方正仿宋_GBK" w:eastAsia="方正仿宋_GBK" w:cs="方正仿宋_GBK"/>
          <w:b/>
          <w:color w:val="000000"/>
          <w:sz w:val="28"/>
        </w:rPr>
        <w:t>7、收费-工业路幼儿园绩效目标表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BE84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C9E917">
            <w:pPr>
              <w:pStyle w:val="14"/>
            </w:pPr>
            <w:r>
              <w:t>绩效目标</w:t>
            </w:r>
          </w:p>
        </w:tc>
        <w:tc>
          <w:tcPr>
            <w:tcW w:w="12756" w:type="dxa"/>
            <w:tcBorders>
              <w:bottom w:val="single" w:color="FFFFFF" w:sz="6" w:space="0"/>
            </w:tcBorders>
            <w:vAlign w:val="center"/>
          </w:tcPr>
          <w:p w14:paraId="5923BE22">
            <w:pPr>
              <w:pStyle w:val="16"/>
            </w:pPr>
            <w:r>
              <w:t>1.通过幼儿园保教费项目，完成幼儿园保育教育活动。</w:t>
            </w:r>
          </w:p>
        </w:tc>
      </w:tr>
    </w:tbl>
    <w:p w14:paraId="4729C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B3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6294D3">
            <w:pPr>
              <w:pStyle w:val="14"/>
            </w:pPr>
            <w:r>
              <w:t>一级指标</w:t>
            </w:r>
          </w:p>
        </w:tc>
        <w:tc>
          <w:tcPr>
            <w:tcW w:w="2268" w:type="dxa"/>
            <w:vAlign w:val="center"/>
          </w:tcPr>
          <w:p w14:paraId="3F9C2F52">
            <w:pPr>
              <w:pStyle w:val="14"/>
            </w:pPr>
            <w:r>
              <w:t>二级指标</w:t>
            </w:r>
          </w:p>
        </w:tc>
        <w:tc>
          <w:tcPr>
            <w:tcW w:w="2835" w:type="dxa"/>
            <w:vAlign w:val="center"/>
          </w:tcPr>
          <w:p w14:paraId="67CC5ACE">
            <w:pPr>
              <w:pStyle w:val="14"/>
            </w:pPr>
            <w:r>
              <w:t>三级指标</w:t>
            </w:r>
          </w:p>
        </w:tc>
        <w:tc>
          <w:tcPr>
            <w:tcW w:w="2835" w:type="dxa"/>
            <w:vAlign w:val="center"/>
          </w:tcPr>
          <w:p w14:paraId="6C2B835B">
            <w:pPr>
              <w:pStyle w:val="14"/>
            </w:pPr>
            <w:r>
              <w:t>绩效指标描述</w:t>
            </w:r>
          </w:p>
        </w:tc>
        <w:tc>
          <w:tcPr>
            <w:tcW w:w="2551" w:type="dxa"/>
            <w:vAlign w:val="center"/>
          </w:tcPr>
          <w:p w14:paraId="18370C06">
            <w:pPr>
              <w:pStyle w:val="14"/>
            </w:pPr>
            <w:r>
              <w:t>指标值</w:t>
            </w:r>
          </w:p>
        </w:tc>
        <w:tc>
          <w:tcPr>
            <w:tcW w:w="2268" w:type="dxa"/>
            <w:vAlign w:val="center"/>
          </w:tcPr>
          <w:p w14:paraId="619D420E">
            <w:pPr>
              <w:pStyle w:val="14"/>
            </w:pPr>
            <w:r>
              <w:t>指标值确定依据</w:t>
            </w:r>
          </w:p>
        </w:tc>
      </w:tr>
      <w:tr w14:paraId="1430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28C971">
            <w:pPr>
              <w:pStyle w:val="17"/>
            </w:pPr>
            <w:r>
              <w:t>产出指标</w:t>
            </w:r>
          </w:p>
        </w:tc>
        <w:tc>
          <w:tcPr>
            <w:tcW w:w="2268" w:type="dxa"/>
            <w:vAlign w:val="center"/>
          </w:tcPr>
          <w:p w14:paraId="6E4DF44B">
            <w:pPr>
              <w:pStyle w:val="16"/>
            </w:pPr>
            <w:r>
              <w:t>数量指标</w:t>
            </w:r>
          </w:p>
        </w:tc>
        <w:tc>
          <w:tcPr>
            <w:tcW w:w="2835" w:type="dxa"/>
            <w:vAlign w:val="center"/>
          </w:tcPr>
          <w:p w14:paraId="4A938769">
            <w:pPr>
              <w:pStyle w:val="16"/>
            </w:pPr>
            <w:r>
              <w:t>幼儿园学生人数</w:t>
            </w:r>
          </w:p>
        </w:tc>
        <w:tc>
          <w:tcPr>
            <w:tcW w:w="2835" w:type="dxa"/>
            <w:vAlign w:val="center"/>
          </w:tcPr>
          <w:p w14:paraId="106F677D">
            <w:pPr>
              <w:pStyle w:val="16"/>
            </w:pPr>
            <w:r>
              <w:t>幼儿园学生人数</w:t>
            </w:r>
          </w:p>
        </w:tc>
        <w:tc>
          <w:tcPr>
            <w:tcW w:w="2551" w:type="dxa"/>
            <w:vAlign w:val="center"/>
          </w:tcPr>
          <w:p w14:paraId="155E5A80">
            <w:pPr>
              <w:pStyle w:val="16"/>
            </w:pPr>
            <w:r>
              <w:t>≥541人</w:t>
            </w:r>
          </w:p>
        </w:tc>
        <w:tc>
          <w:tcPr>
            <w:tcW w:w="2268" w:type="dxa"/>
            <w:vAlign w:val="center"/>
          </w:tcPr>
          <w:p w14:paraId="12C848E2">
            <w:pPr>
              <w:pStyle w:val="16"/>
            </w:pPr>
            <w:r>
              <w:t>年度工作计划</w:t>
            </w:r>
          </w:p>
        </w:tc>
      </w:tr>
      <w:tr w14:paraId="317F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535A7"/>
        </w:tc>
        <w:tc>
          <w:tcPr>
            <w:tcW w:w="2268" w:type="dxa"/>
            <w:vAlign w:val="center"/>
          </w:tcPr>
          <w:p w14:paraId="554852B3">
            <w:pPr>
              <w:pStyle w:val="16"/>
            </w:pPr>
            <w:r>
              <w:t>质量指标</w:t>
            </w:r>
          </w:p>
        </w:tc>
        <w:tc>
          <w:tcPr>
            <w:tcW w:w="2835" w:type="dxa"/>
            <w:vAlign w:val="center"/>
          </w:tcPr>
          <w:p w14:paraId="2AEABF36">
            <w:pPr>
              <w:pStyle w:val="16"/>
            </w:pPr>
            <w:r>
              <w:t>资金支付完成率</w:t>
            </w:r>
          </w:p>
        </w:tc>
        <w:tc>
          <w:tcPr>
            <w:tcW w:w="2835" w:type="dxa"/>
            <w:vAlign w:val="center"/>
          </w:tcPr>
          <w:p w14:paraId="44751308">
            <w:pPr>
              <w:pStyle w:val="16"/>
            </w:pPr>
            <w:r>
              <w:t>资金支付完成率情况</w:t>
            </w:r>
          </w:p>
        </w:tc>
        <w:tc>
          <w:tcPr>
            <w:tcW w:w="2551" w:type="dxa"/>
            <w:vAlign w:val="center"/>
          </w:tcPr>
          <w:p w14:paraId="02D952D6">
            <w:pPr>
              <w:pStyle w:val="16"/>
            </w:pPr>
            <w:r>
              <w:t>≥96%（百分比）</w:t>
            </w:r>
          </w:p>
        </w:tc>
        <w:tc>
          <w:tcPr>
            <w:tcW w:w="2268" w:type="dxa"/>
            <w:vAlign w:val="center"/>
          </w:tcPr>
          <w:p w14:paraId="1A1B8CE7">
            <w:pPr>
              <w:pStyle w:val="16"/>
            </w:pPr>
            <w:r>
              <w:t>年度工作计划</w:t>
            </w:r>
          </w:p>
        </w:tc>
      </w:tr>
      <w:tr w14:paraId="48EF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FFD32"/>
        </w:tc>
        <w:tc>
          <w:tcPr>
            <w:tcW w:w="2268" w:type="dxa"/>
            <w:vAlign w:val="center"/>
          </w:tcPr>
          <w:p w14:paraId="77393FBC">
            <w:pPr>
              <w:pStyle w:val="16"/>
            </w:pPr>
            <w:r>
              <w:t>时效指标</w:t>
            </w:r>
          </w:p>
        </w:tc>
        <w:tc>
          <w:tcPr>
            <w:tcW w:w="2835" w:type="dxa"/>
            <w:vAlign w:val="center"/>
          </w:tcPr>
          <w:p w14:paraId="10CAB14D">
            <w:pPr>
              <w:pStyle w:val="16"/>
            </w:pPr>
            <w:r>
              <w:t>经费支出时间</w:t>
            </w:r>
          </w:p>
        </w:tc>
        <w:tc>
          <w:tcPr>
            <w:tcW w:w="2835" w:type="dxa"/>
            <w:vAlign w:val="center"/>
          </w:tcPr>
          <w:p w14:paraId="7AFBC463">
            <w:pPr>
              <w:pStyle w:val="16"/>
            </w:pPr>
            <w:r>
              <w:t>经费支出时间</w:t>
            </w:r>
          </w:p>
        </w:tc>
        <w:tc>
          <w:tcPr>
            <w:tcW w:w="2551" w:type="dxa"/>
            <w:vAlign w:val="center"/>
          </w:tcPr>
          <w:p w14:paraId="7A2699D3">
            <w:pPr>
              <w:pStyle w:val="16"/>
            </w:pPr>
            <w:r>
              <w:t>12月中旬</w:t>
            </w:r>
          </w:p>
        </w:tc>
        <w:tc>
          <w:tcPr>
            <w:tcW w:w="2268" w:type="dxa"/>
            <w:vAlign w:val="center"/>
          </w:tcPr>
          <w:p w14:paraId="44694850">
            <w:pPr>
              <w:pStyle w:val="16"/>
            </w:pPr>
            <w:r>
              <w:t>年度工作计划</w:t>
            </w:r>
          </w:p>
        </w:tc>
      </w:tr>
      <w:tr w14:paraId="110C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CCDE5"/>
        </w:tc>
        <w:tc>
          <w:tcPr>
            <w:tcW w:w="2268" w:type="dxa"/>
            <w:vAlign w:val="center"/>
          </w:tcPr>
          <w:p w14:paraId="1170180A">
            <w:pPr>
              <w:pStyle w:val="16"/>
            </w:pPr>
            <w:r>
              <w:t>成本指标</w:t>
            </w:r>
          </w:p>
        </w:tc>
        <w:tc>
          <w:tcPr>
            <w:tcW w:w="2835" w:type="dxa"/>
            <w:vAlign w:val="center"/>
          </w:tcPr>
          <w:p w14:paraId="0FEA8A50">
            <w:pPr>
              <w:pStyle w:val="16"/>
            </w:pPr>
            <w:r>
              <w:t>预算控制数</w:t>
            </w:r>
          </w:p>
        </w:tc>
        <w:tc>
          <w:tcPr>
            <w:tcW w:w="2835" w:type="dxa"/>
            <w:vAlign w:val="center"/>
          </w:tcPr>
          <w:p w14:paraId="710F13B6">
            <w:pPr>
              <w:pStyle w:val="16"/>
            </w:pPr>
            <w:r>
              <w:t>不超预算控制数</w:t>
            </w:r>
          </w:p>
        </w:tc>
        <w:tc>
          <w:tcPr>
            <w:tcW w:w="2551" w:type="dxa"/>
            <w:vAlign w:val="center"/>
          </w:tcPr>
          <w:p w14:paraId="6BA32822">
            <w:pPr>
              <w:pStyle w:val="16"/>
            </w:pPr>
            <w:r>
              <w:t>≤130.4万元</w:t>
            </w:r>
          </w:p>
        </w:tc>
        <w:tc>
          <w:tcPr>
            <w:tcW w:w="2268" w:type="dxa"/>
            <w:vAlign w:val="center"/>
          </w:tcPr>
          <w:p w14:paraId="0E3AEE66">
            <w:pPr>
              <w:pStyle w:val="16"/>
            </w:pPr>
            <w:r>
              <w:t>预算文本</w:t>
            </w:r>
          </w:p>
        </w:tc>
      </w:tr>
      <w:tr w14:paraId="0E81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13E34">
            <w:pPr>
              <w:pStyle w:val="17"/>
            </w:pPr>
            <w:r>
              <w:t>效益指标</w:t>
            </w:r>
          </w:p>
        </w:tc>
        <w:tc>
          <w:tcPr>
            <w:tcW w:w="2268" w:type="dxa"/>
            <w:vAlign w:val="center"/>
          </w:tcPr>
          <w:p w14:paraId="3D757123">
            <w:pPr>
              <w:pStyle w:val="16"/>
            </w:pPr>
            <w:r>
              <w:t>社会效益指标</w:t>
            </w:r>
          </w:p>
        </w:tc>
        <w:tc>
          <w:tcPr>
            <w:tcW w:w="2835" w:type="dxa"/>
            <w:vAlign w:val="center"/>
          </w:tcPr>
          <w:p w14:paraId="25B753E1">
            <w:pPr>
              <w:pStyle w:val="16"/>
            </w:pPr>
            <w:r>
              <w:t>提升育儿能力和社会认可度</w:t>
            </w:r>
          </w:p>
        </w:tc>
        <w:tc>
          <w:tcPr>
            <w:tcW w:w="2835" w:type="dxa"/>
            <w:vAlign w:val="center"/>
          </w:tcPr>
          <w:p w14:paraId="2BD25597">
            <w:pPr>
              <w:pStyle w:val="16"/>
            </w:pPr>
            <w:r>
              <w:t>提升育儿能力和社会认可度</w:t>
            </w:r>
          </w:p>
        </w:tc>
        <w:tc>
          <w:tcPr>
            <w:tcW w:w="2551" w:type="dxa"/>
            <w:vAlign w:val="center"/>
          </w:tcPr>
          <w:p w14:paraId="6A90652C">
            <w:pPr>
              <w:pStyle w:val="16"/>
            </w:pPr>
            <w:r>
              <w:t>≥541人</w:t>
            </w:r>
          </w:p>
        </w:tc>
        <w:tc>
          <w:tcPr>
            <w:tcW w:w="2268" w:type="dxa"/>
            <w:vAlign w:val="center"/>
          </w:tcPr>
          <w:p w14:paraId="5269479C">
            <w:pPr>
              <w:pStyle w:val="16"/>
            </w:pPr>
            <w:r>
              <w:t>年度工作计划</w:t>
            </w:r>
          </w:p>
        </w:tc>
      </w:tr>
      <w:tr w14:paraId="1648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9B0207">
            <w:pPr>
              <w:pStyle w:val="17"/>
            </w:pPr>
            <w:r>
              <w:t>满意度指标</w:t>
            </w:r>
          </w:p>
        </w:tc>
        <w:tc>
          <w:tcPr>
            <w:tcW w:w="2268" w:type="dxa"/>
            <w:vAlign w:val="center"/>
          </w:tcPr>
          <w:p w14:paraId="57AB894B">
            <w:pPr>
              <w:pStyle w:val="16"/>
            </w:pPr>
            <w:r>
              <w:t>服务对象满意度指标</w:t>
            </w:r>
          </w:p>
        </w:tc>
        <w:tc>
          <w:tcPr>
            <w:tcW w:w="2835" w:type="dxa"/>
            <w:vAlign w:val="center"/>
          </w:tcPr>
          <w:p w14:paraId="1249BA44">
            <w:pPr>
              <w:pStyle w:val="16"/>
            </w:pPr>
            <w:r>
              <w:t>服务对象满意度</w:t>
            </w:r>
          </w:p>
        </w:tc>
        <w:tc>
          <w:tcPr>
            <w:tcW w:w="2835" w:type="dxa"/>
            <w:vAlign w:val="center"/>
          </w:tcPr>
          <w:p w14:paraId="6CB87BF6">
            <w:pPr>
              <w:pStyle w:val="16"/>
            </w:pPr>
            <w:r>
              <w:t>师生对当年项目的满意情况</w:t>
            </w:r>
          </w:p>
        </w:tc>
        <w:tc>
          <w:tcPr>
            <w:tcW w:w="2551" w:type="dxa"/>
            <w:vAlign w:val="center"/>
          </w:tcPr>
          <w:p w14:paraId="0C53A625">
            <w:pPr>
              <w:pStyle w:val="16"/>
            </w:pPr>
            <w:r>
              <w:t>≥95%（百分比）</w:t>
            </w:r>
          </w:p>
        </w:tc>
        <w:tc>
          <w:tcPr>
            <w:tcW w:w="2268" w:type="dxa"/>
            <w:vAlign w:val="center"/>
          </w:tcPr>
          <w:p w14:paraId="29A27C0F">
            <w:pPr>
              <w:pStyle w:val="16"/>
            </w:pPr>
            <w:r>
              <w:t>问卷调查</w:t>
            </w:r>
          </w:p>
        </w:tc>
      </w:tr>
    </w:tbl>
    <w:p w14:paraId="6602B0BD">
      <w:pPr>
        <w:sectPr>
          <w:pgSz w:w="16840" w:h="11900" w:orient="landscape"/>
          <w:pgMar w:top="1361" w:right="1020" w:bottom="1134" w:left="1020" w:header="720" w:footer="720" w:gutter="0"/>
          <w:cols w:space="720" w:num="1"/>
        </w:sectPr>
      </w:pPr>
    </w:p>
    <w:p w14:paraId="0F961248">
      <w:pPr>
        <w:spacing w:before="0" w:after="0"/>
        <w:ind w:firstLine="560"/>
        <w:jc w:val="left"/>
        <w:outlineLvl w:val="9"/>
      </w:pPr>
      <w:r>
        <w:rPr>
          <w:rFonts w:ascii="方正仿宋_GBK" w:hAnsi="方正仿宋_GBK" w:eastAsia="方正仿宋_GBK" w:cs="方正仿宋_GBK"/>
          <w:b/>
          <w:color w:val="000000"/>
          <w:sz w:val="28"/>
        </w:rPr>
        <w:t>8、学前幼儿资助绩效目标表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52E6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F1E6E6">
            <w:pPr>
              <w:pStyle w:val="14"/>
            </w:pPr>
            <w:r>
              <w:t>绩效目标</w:t>
            </w:r>
          </w:p>
        </w:tc>
        <w:tc>
          <w:tcPr>
            <w:tcW w:w="12756" w:type="dxa"/>
            <w:tcBorders>
              <w:bottom w:val="single" w:color="FFFFFF" w:sz="6" w:space="0"/>
            </w:tcBorders>
            <w:vAlign w:val="center"/>
          </w:tcPr>
          <w:p w14:paraId="129ED8C5">
            <w:pPr>
              <w:pStyle w:val="16"/>
            </w:pPr>
            <w:r>
              <w:t>1.通过为家庭经济困难幼儿减免保教费，剩余部分可用于减免餐费，减轻困难幼儿家庭经济负担。</w:t>
            </w:r>
          </w:p>
        </w:tc>
      </w:tr>
    </w:tbl>
    <w:p w14:paraId="770BF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8E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0B79B8">
            <w:pPr>
              <w:pStyle w:val="14"/>
            </w:pPr>
            <w:r>
              <w:t>一级指标</w:t>
            </w:r>
          </w:p>
        </w:tc>
        <w:tc>
          <w:tcPr>
            <w:tcW w:w="2268" w:type="dxa"/>
            <w:vAlign w:val="center"/>
          </w:tcPr>
          <w:p w14:paraId="68570783">
            <w:pPr>
              <w:pStyle w:val="14"/>
            </w:pPr>
            <w:r>
              <w:t>二级指标</w:t>
            </w:r>
          </w:p>
        </w:tc>
        <w:tc>
          <w:tcPr>
            <w:tcW w:w="2835" w:type="dxa"/>
            <w:vAlign w:val="center"/>
          </w:tcPr>
          <w:p w14:paraId="22BBBABC">
            <w:pPr>
              <w:pStyle w:val="14"/>
            </w:pPr>
            <w:r>
              <w:t>三级指标</w:t>
            </w:r>
          </w:p>
        </w:tc>
        <w:tc>
          <w:tcPr>
            <w:tcW w:w="2835" w:type="dxa"/>
            <w:vAlign w:val="center"/>
          </w:tcPr>
          <w:p w14:paraId="782CEF41">
            <w:pPr>
              <w:pStyle w:val="14"/>
            </w:pPr>
            <w:r>
              <w:t>绩效指标描述</w:t>
            </w:r>
          </w:p>
        </w:tc>
        <w:tc>
          <w:tcPr>
            <w:tcW w:w="2551" w:type="dxa"/>
            <w:vAlign w:val="center"/>
          </w:tcPr>
          <w:p w14:paraId="3B64C2FB">
            <w:pPr>
              <w:pStyle w:val="14"/>
            </w:pPr>
            <w:r>
              <w:t>指标值</w:t>
            </w:r>
          </w:p>
        </w:tc>
        <w:tc>
          <w:tcPr>
            <w:tcW w:w="2268" w:type="dxa"/>
            <w:vAlign w:val="center"/>
          </w:tcPr>
          <w:p w14:paraId="15CFC852">
            <w:pPr>
              <w:pStyle w:val="14"/>
            </w:pPr>
            <w:r>
              <w:t>指标值确定依据</w:t>
            </w:r>
          </w:p>
        </w:tc>
      </w:tr>
      <w:tr w14:paraId="506C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67B03A">
            <w:pPr>
              <w:pStyle w:val="17"/>
            </w:pPr>
            <w:r>
              <w:t>产出指标</w:t>
            </w:r>
          </w:p>
        </w:tc>
        <w:tc>
          <w:tcPr>
            <w:tcW w:w="2268" w:type="dxa"/>
            <w:vAlign w:val="center"/>
          </w:tcPr>
          <w:p w14:paraId="077A6DBB">
            <w:pPr>
              <w:pStyle w:val="16"/>
            </w:pPr>
            <w:r>
              <w:t>数量指标</w:t>
            </w:r>
          </w:p>
        </w:tc>
        <w:tc>
          <w:tcPr>
            <w:tcW w:w="2835" w:type="dxa"/>
            <w:vAlign w:val="center"/>
          </w:tcPr>
          <w:p w14:paraId="43827B14">
            <w:pPr>
              <w:pStyle w:val="16"/>
            </w:pPr>
            <w:r>
              <w:t>资助幼儿人数</w:t>
            </w:r>
          </w:p>
        </w:tc>
        <w:tc>
          <w:tcPr>
            <w:tcW w:w="2835" w:type="dxa"/>
            <w:vAlign w:val="center"/>
          </w:tcPr>
          <w:p w14:paraId="647621B6">
            <w:pPr>
              <w:pStyle w:val="16"/>
            </w:pPr>
            <w:r>
              <w:t>享受资助的幼儿人数</w:t>
            </w:r>
          </w:p>
        </w:tc>
        <w:tc>
          <w:tcPr>
            <w:tcW w:w="2551" w:type="dxa"/>
            <w:vAlign w:val="center"/>
          </w:tcPr>
          <w:p w14:paraId="519B76A3">
            <w:pPr>
              <w:pStyle w:val="16"/>
            </w:pPr>
            <w:r>
              <w:t>≥30人</w:t>
            </w:r>
          </w:p>
        </w:tc>
        <w:tc>
          <w:tcPr>
            <w:tcW w:w="2268" w:type="dxa"/>
            <w:vAlign w:val="center"/>
          </w:tcPr>
          <w:p w14:paraId="5231D193">
            <w:pPr>
              <w:pStyle w:val="16"/>
            </w:pPr>
            <w:r>
              <w:t>年度工作计划</w:t>
            </w:r>
          </w:p>
        </w:tc>
      </w:tr>
      <w:tr w14:paraId="7727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30F94"/>
        </w:tc>
        <w:tc>
          <w:tcPr>
            <w:tcW w:w="2268" w:type="dxa"/>
            <w:vAlign w:val="center"/>
          </w:tcPr>
          <w:p w14:paraId="584D4943">
            <w:pPr>
              <w:pStyle w:val="16"/>
            </w:pPr>
            <w:r>
              <w:t>质量指标</w:t>
            </w:r>
          </w:p>
        </w:tc>
        <w:tc>
          <w:tcPr>
            <w:tcW w:w="2835" w:type="dxa"/>
            <w:vAlign w:val="center"/>
          </w:tcPr>
          <w:p w14:paraId="16723A96">
            <w:pPr>
              <w:pStyle w:val="16"/>
            </w:pPr>
            <w:r>
              <w:t>建档立卡幼儿接受资助的比例</w:t>
            </w:r>
          </w:p>
        </w:tc>
        <w:tc>
          <w:tcPr>
            <w:tcW w:w="2835" w:type="dxa"/>
            <w:vAlign w:val="center"/>
          </w:tcPr>
          <w:p w14:paraId="6DD619E8">
            <w:pPr>
              <w:pStyle w:val="16"/>
            </w:pPr>
            <w:r>
              <w:t>实际资助幼儿占建档立卡幼儿比例</w:t>
            </w:r>
          </w:p>
        </w:tc>
        <w:tc>
          <w:tcPr>
            <w:tcW w:w="2551" w:type="dxa"/>
            <w:vAlign w:val="center"/>
          </w:tcPr>
          <w:p w14:paraId="10660AA7">
            <w:pPr>
              <w:pStyle w:val="16"/>
            </w:pPr>
            <w:r>
              <w:t>≥98百分比%</w:t>
            </w:r>
          </w:p>
        </w:tc>
        <w:tc>
          <w:tcPr>
            <w:tcW w:w="2268" w:type="dxa"/>
            <w:vAlign w:val="center"/>
          </w:tcPr>
          <w:p w14:paraId="1A90BE7D">
            <w:pPr>
              <w:pStyle w:val="16"/>
            </w:pPr>
            <w:r>
              <w:t>年度工作计划</w:t>
            </w:r>
          </w:p>
        </w:tc>
      </w:tr>
      <w:tr w14:paraId="0A78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97344"/>
        </w:tc>
        <w:tc>
          <w:tcPr>
            <w:tcW w:w="2268" w:type="dxa"/>
            <w:vAlign w:val="center"/>
          </w:tcPr>
          <w:p w14:paraId="02E6D7F3">
            <w:pPr>
              <w:pStyle w:val="16"/>
            </w:pPr>
            <w:r>
              <w:t>时效指标</w:t>
            </w:r>
          </w:p>
        </w:tc>
        <w:tc>
          <w:tcPr>
            <w:tcW w:w="2835" w:type="dxa"/>
            <w:vAlign w:val="center"/>
          </w:tcPr>
          <w:p w14:paraId="5B4FA223">
            <w:pPr>
              <w:pStyle w:val="16"/>
            </w:pPr>
            <w:r>
              <w:t>资助经费及时发放</w:t>
            </w:r>
          </w:p>
        </w:tc>
        <w:tc>
          <w:tcPr>
            <w:tcW w:w="2835" w:type="dxa"/>
            <w:vAlign w:val="center"/>
          </w:tcPr>
          <w:p w14:paraId="250E40BE">
            <w:pPr>
              <w:pStyle w:val="16"/>
            </w:pPr>
            <w:r>
              <w:t>资助经费及时发放</w:t>
            </w:r>
          </w:p>
        </w:tc>
        <w:tc>
          <w:tcPr>
            <w:tcW w:w="2551" w:type="dxa"/>
            <w:vAlign w:val="center"/>
          </w:tcPr>
          <w:p w14:paraId="5B7B89EF">
            <w:pPr>
              <w:pStyle w:val="16"/>
            </w:pPr>
            <w:r>
              <w:t>及时发放</w:t>
            </w:r>
          </w:p>
        </w:tc>
        <w:tc>
          <w:tcPr>
            <w:tcW w:w="2268" w:type="dxa"/>
            <w:vAlign w:val="center"/>
          </w:tcPr>
          <w:p w14:paraId="6B4E58CE">
            <w:pPr>
              <w:pStyle w:val="16"/>
            </w:pPr>
            <w:r>
              <w:t>年度工作计划</w:t>
            </w:r>
          </w:p>
        </w:tc>
      </w:tr>
      <w:tr w14:paraId="2DFC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D3CE1"/>
        </w:tc>
        <w:tc>
          <w:tcPr>
            <w:tcW w:w="2268" w:type="dxa"/>
            <w:vAlign w:val="center"/>
          </w:tcPr>
          <w:p w14:paraId="3523476B">
            <w:pPr>
              <w:pStyle w:val="16"/>
            </w:pPr>
            <w:r>
              <w:t>成本指标</w:t>
            </w:r>
          </w:p>
        </w:tc>
        <w:tc>
          <w:tcPr>
            <w:tcW w:w="2835" w:type="dxa"/>
            <w:vAlign w:val="center"/>
          </w:tcPr>
          <w:p w14:paraId="652414A2">
            <w:pPr>
              <w:pStyle w:val="16"/>
            </w:pPr>
            <w:r>
              <w:t>预算控制数</w:t>
            </w:r>
          </w:p>
        </w:tc>
        <w:tc>
          <w:tcPr>
            <w:tcW w:w="2835" w:type="dxa"/>
            <w:vAlign w:val="center"/>
          </w:tcPr>
          <w:p w14:paraId="293B67B5">
            <w:pPr>
              <w:pStyle w:val="16"/>
            </w:pPr>
            <w:r>
              <w:t>严控预算控制数</w:t>
            </w:r>
          </w:p>
        </w:tc>
        <w:tc>
          <w:tcPr>
            <w:tcW w:w="2551" w:type="dxa"/>
            <w:vAlign w:val="center"/>
          </w:tcPr>
          <w:p w14:paraId="570C2238">
            <w:pPr>
              <w:pStyle w:val="16"/>
            </w:pPr>
            <w:r>
              <w:t>城区幼儿园900元/生/年</w:t>
            </w:r>
          </w:p>
        </w:tc>
        <w:tc>
          <w:tcPr>
            <w:tcW w:w="2268" w:type="dxa"/>
            <w:vAlign w:val="center"/>
          </w:tcPr>
          <w:p w14:paraId="66C1F0D4">
            <w:pPr>
              <w:pStyle w:val="16"/>
            </w:pPr>
            <w:r>
              <w:t>预算文本</w:t>
            </w:r>
          </w:p>
        </w:tc>
      </w:tr>
      <w:tr w14:paraId="4F66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8A38A8">
            <w:pPr>
              <w:pStyle w:val="17"/>
            </w:pPr>
            <w:r>
              <w:t>效益指标</w:t>
            </w:r>
          </w:p>
        </w:tc>
        <w:tc>
          <w:tcPr>
            <w:tcW w:w="2268" w:type="dxa"/>
            <w:vAlign w:val="center"/>
          </w:tcPr>
          <w:p w14:paraId="7E081D76">
            <w:pPr>
              <w:pStyle w:val="16"/>
            </w:pPr>
            <w:r>
              <w:t>社会效益指标</w:t>
            </w:r>
          </w:p>
        </w:tc>
        <w:tc>
          <w:tcPr>
            <w:tcW w:w="2835" w:type="dxa"/>
            <w:vAlign w:val="center"/>
          </w:tcPr>
          <w:p w14:paraId="2DFF1F3E">
            <w:pPr>
              <w:pStyle w:val="16"/>
            </w:pPr>
            <w:r>
              <w:t>减轻困难幼儿家庭经济负担</w:t>
            </w:r>
          </w:p>
        </w:tc>
        <w:tc>
          <w:tcPr>
            <w:tcW w:w="2835" w:type="dxa"/>
            <w:vAlign w:val="center"/>
          </w:tcPr>
          <w:p w14:paraId="1AF95B12">
            <w:pPr>
              <w:pStyle w:val="16"/>
            </w:pPr>
            <w:r>
              <w:t>减轻困难家庭经济负担，促进社会稳定</w:t>
            </w:r>
          </w:p>
        </w:tc>
        <w:tc>
          <w:tcPr>
            <w:tcW w:w="2551" w:type="dxa"/>
            <w:vAlign w:val="center"/>
          </w:tcPr>
          <w:p w14:paraId="0FDF0E69">
            <w:pPr>
              <w:pStyle w:val="16"/>
            </w:pPr>
            <w:r>
              <w:t>减轻困难幼儿家庭经济负担</w:t>
            </w:r>
          </w:p>
        </w:tc>
        <w:tc>
          <w:tcPr>
            <w:tcW w:w="2268" w:type="dxa"/>
            <w:vAlign w:val="center"/>
          </w:tcPr>
          <w:p w14:paraId="2F7DD9BC">
            <w:pPr>
              <w:pStyle w:val="16"/>
            </w:pPr>
            <w:r>
              <w:t>年度工作计划</w:t>
            </w:r>
          </w:p>
        </w:tc>
      </w:tr>
      <w:tr w14:paraId="2C61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EC775B">
            <w:pPr>
              <w:pStyle w:val="17"/>
            </w:pPr>
            <w:r>
              <w:t>满意度指标</w:t>
            </w:r>
          </w:p>
        </w:tc>
        <w:tc>
          <w:tcPr>
            <w:tcW w:w="2268" w:type="dxa"/>
            <w:vAlign w:val="center"/>
          </w:tcPr>
          <w:p w14:paraId="0079AFD5">
            <w:pPr>
              <w:pStyle w:val="16"/>
            </w:pPr>
            <w:r>
              <w:t>服务对象满意度指标</w:t>
            </w:r>
          </w:p>
        </w:tc>
        <w:tc>
          <w:tcPr>
            <w:tcW w:w="2835" w:type="dxa"/>
            <w:vAlign w:val="center"/>
          </w:tcPr>
          <w:p w14:paraId="4A5CB44F">
            <w:pPr>
              <w:pStyle w:val="16"/>
            </w:pPr>
            <w:r>
              <w:t>受益群体满意度</w:t>
            </w:r>
          </w:p>
        </w:tc>
        <w:tc>
          <w:tcPr>
            <w:tcW w:w="2835" w:type="dxa"/>
            <w:vAlign w:val="center"/>
          </w:tcPr>
          <w:p w14:paraId="00D19B8E">
            <w:pPr>
              <w:pStyle w:val="16"/>
            </w:pPr>
            <w:r>
              <w:t>受益群体满意度</w:t>
            </w:r>
          </w:p>
        </w:tc>
        <w:tc>
          <w:tcPr>
            <w:tcW w:w="2551" w:type="dxa"/>
            <w:vAlign w:val="center"/>
          </w:tcPr>
          <w:p w14:paraId="66AF657F">
            <w:pPr>
              <w:pStyle w:val="16"/>
            </w:pPr>
            <w:r>
              <w:t>≥90百分比%</w:t>
            </w:r>
          </w:p>
        </w:tc>
        <w:tc>
          <w:tcPr>
            <w:tcW w:w="2268" w:type="dxa"/>
            <w:vAlign w:val="center"/>
          </w:tcPr>
          <w:p w14:paraId="19240B54">
            <w:pPr>
              <w:pStyle w:val="16"/>
            </w:pPr>
            <w:r>
              <w:t>调查问卷</w:t>
            </w:r>
          </w:p>
        </w:tc>
      </w:tr>
    </w:tbl>
    <w:p w14:paraId="4B5FAE1B">
      <w:pPr>
        <w:sectPr>
          <w:pgSz w:w="16840" w:h="11900" w:orient="landscape"/>
          <w:pgMar w:top="1361" w:right="1020" w:bottom="1134" w:left="1020" w:header="720" w:footer="720" w:gutter="0"/>
          <w:cols w:space="720" w:num="1"/>
        </w:sectPr>
      </w:pPr>
    </w:p>
    <w:p w14:paraId="67E67006">
      <w:pPr>
        <w:spacing w:before="0" w:after="0"/>
        <w:ind w:firstLine="560"/>
        <w:jc w:val="left"/>
        <w:outlineLvl w:val="9"/>
      </w:pPr>
      <w:r>
        <w:rPr>
          <w:rFonts w:ascii="方正仿宋_GBK" w:hAnsi="方正仿宋_GBK" w:eastAsia="方正仿宋_GBK" w:cs="方正仿宋_GBK"/>
          <w:b/>
          <w:color w:val="000000"/>
          <w:sz w:val="28"/>
        </w:rPr>
        <w:t>9、学校风险管控与隐患治理专家资金（城建税）绩效目标表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1BBA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E9A8B7">
            <w:pPr>
              <w:pStyle w:val="14"/>
            </w:pPr>
            <w:r>
              <w:t>绩效目标</w:t>
            </w:r>
          </w:p>
        </w:tc>
        <w:tc>
          <w:tcPr>
            <w:tcW w:w="12756" w:type="dxa"/>
            <w:tcBorders>
              <w:bottom w:val="single" w:color="FFFFFF" w:sz="6" w:space="0"/>
            </w:tcBorders>
            <w:vAlign w:val="center"/>
          </w:tcPr>
          <w:p w14:paraId="3F2C5B20">
            <w:pPr>
              <w:pStyle w:val="16"/>
            </w:pPr>
            <w:r>
              <w:t>1.保障2023年工业路幼儿园高标准实现学校安全生产分级管控和隐患排查治理。</w:t>
            </w:r>
          </w:p>
        </w:tc>
      </w:tr>
    </w:tbl>
    <w:p w14:paraId="689F7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9D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4E6F58">
            <w:pPr>
              <w:pStyle w:val="14"/>
            </w:pPr>
            <w:r>
              <w:t>一级指标</w:t>
            </w:r>
          </w:p>
        </w:tc>
        <w:tc>
          <w:tcPr>
            <w:tcW w:w="2268" w:type="dxa"/>
            <w:vAlign w:val="center"/>
          </w:tcPr>
          <w:p w14:paraId="63F4CEBB">
            <w:pPr>
              <w:pStyle w:val="14"/>
            </w:pPr>
            <w:r>
              <w:t>二级指标</w:t>
            </w:r>
          </w:p>
        </w:tc>
        <w:tc>
          <w:tcPr>
            <w:tcW w:w="2835" w:type="dxa"/>
            <w:vAlign w:val="center"/>
          </w:tcPr>
          <w:p w14:paraId="4E0575DD">
            <w:pPr>
              <w:pStyle w:val="14"/>
            </w:pPr>
            <w:r>
              <w:t>三级指标</w:t>
            </w:r>
          </w:p>
        </w:tc>
        <w:tc>
          <w:tcPr>
            <w:tcW w:w="2835" w:type="dxa"/>
            <w:vAlign w:val="center"/>
          </w:tcPr>
          <w:p w14:paraId="054F6734">
            <w:pPr>
              <w:pStyle w:val="14"/>
            </w:pPr>
            <w:r>
              <w:t>绩效指标描述</w:t>
            </w:r>
          </w:p>
        </w:tc>
        <w:tc>
          <w:tcPr>
            <w:tcW w:w="2551" w:type="dxa"/>
            <w:vAlign w:val="center"/>
          </w:tcPr>
          <w:p w14:paraId="222021D9">
            <w:pPr>
              <w:pStyle w:val="14"/>
            </w:pPr>
            <w:r>
              <w:t>指标值</w:t>
            </w:r>
          </w:p>
        </w:tc>
        <w:tc>
          <w:tcPr>
            <w:tcW w:w="2268" w:type="dxa"/>
            <w:vAlign w:val="center"/>
          </w:tcPr>
          <w:p w14:paraId="7FAF4544">
            <w:pPr>
              <w:pStyle w:val="14"/>
            </w:pPr>
            <w:r>
              <w:t>指标值确定依据</w:t>
            </w:r>
          </w:p>
        </w:tc>
      </w:tr>
      <w:tr w14:paraId="0591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126F97">
            <w:pPr>
              <w:pStyle w:val="17"/>
            </w:pPr>
            <w:r>
              <w:t>产出指标</w:t>
            </w:r>
          </w:p>
        </w:tc>
        <w:tc>
          <w:tcPr>
            <w:tcW w:w="2268" w:type="dxa"/>
            <w:vAlign w:val="center"/>
          </w:tcPr>
          <w:p w14:paraId="6D65218D">
            <w:pPr>
              <w:pStyle w:val="16"/>
            </w:pPr>
            <w:r>
              <w:t>数量指标</w:t>
            </w:r>
          </w:p>
        </w:tc>
        <w:tc>
          <w:tcPr>
            <w:tcW w:w="2835" w:type="dxa"/>
            <w:vAlign w:val="center"/>
          </w:tcPr>
          <w:p w14:paraId="64B7EF4B">
            <w:pPr>
              <w:pStyle w:val="16"/>
            </w:pPr>
            <w:r>
              <w:t>受益幼儿覆盖率</w:t>
            </w:r>
          </w:p>
        </w:tc>
        <w:tc>
          <w:tcPr>
            <w:tcW w:w="2835" w:type="dxa"/>
            <w:vAlign w:val="center"/>
          </w:tcPr>
          <w:p w14:paraId="5E83579D">
            <w:pPr>
              <w:pStyle w:val="16"/>
            </w:pPr>
            <w:r>
              <w:t>“双控”机制建设百分比</w:t>
            </w:r>
          </w:p>
        </w:tc>
        <w:tc>
          <w:tcPr>
            <w:tcW w:w="2551" w:type="dxa"/>
            <w:vAlign w:val="center"/>
          </w:tcPr>
          <w:p w14:paraId="389EC23D">
            <w:pPr>
              <w:pStyle w:val="16"/>
            </w:pPr>
            <w:r>
              <w:t>≥98%</w:t>
            </w:r>
          </w:p>
        </w:tc>
        <w:tc>
          <w:tcPr>
            <w:tcW w:w="2268" w:type="dxa"/>
            <w:vAlign w:val="center"/>
          </w:tcPr>
          <w:p w14:paraId="675B8044">
            <w:pPr>
              <w:pStyle w:val="16"/>
            </w:pPr>
            <w:r>
              <w:t>年度工作计划</w:t>
            </w:r>
          </w:p>
        </w:tc>
      </w:tr>
      <w:tr w14:paraId="3179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8DAB6"/>
        </w:tc>
        <w:tc>
          <w:tcPr>
            <w:tcW w:w="2268" w:type="dxa"/>
            <w:vAlign w:val="center"/>
          </w:tcPr>
          <w:p w14:paraId="466D1521">
            <w:pPr>
              <w:pStyle w:val="16"/>
            </w:pPr>
            <w:r>
              <w:t>时效指标</w:t>
            </w:r>
          </w:p>
        </w:tc>
        <w:tc>
          <w:tcPr>
            <w:tcW w:w="2835" w:type="dxa"/>
            <w:vAlign w:val="center"/>
          </w:tcPr>
          <w:p w14:paraId="00E63A07">
            <w:pPr>
              <w:pStyle w:val="16"/>
            </w:pPr>
            <w:r>
              <w:t>完成率</w:t>
            </w:r>
          </w:p>
        </w:tc>
        <w:tc>
          <w:tcPr>
            <w:tcW w:w="2835" w:type="dxa"/>
            <w:vAlign w:val="center"/>
          </w:tcPr>
          <w:p w14:paraId="1EF3478F">
            <w:pPr>
              <w:pStyle w:val="16"/>
            </w:pPr>
            <w:r>
              <w:t>按计划和安排实施“双控”机制建设</w:t>
            </w:r>
          </w:p>
        </w:tc>
        <w:tc>
          <w:tcPr>
            <w:tcW w:w="2551" w:type="dxa"/>
            <w:vAlign w:val="center"/>
          </w:tcPr>
          <w:p w14:paraId="52B31C11">
            <w:pPr>
              <w:pStyle w:val="16"/>
            </w:pPr>
            <w:r>
              <w:t>≥95%</w:t>
            </w:r>
          </w:p>
        </w:tc>
        <w:tc>
          <w:tcPr>
            <w:tcW w:w="2268" w:type="dxa"/>
            <w:vAlign w:val="center"/>
          </w:tcPr>
          <w:p w14:paraId="72C580D5">
            <w:pPr>
              <w:pStyle w:val="16"/>
            </w:pPr>
            <w:r>
              <w:t>年度工作计划</w:t>
            </w:r>
          </w:p>
        </w:tc>
      </w:tr>
      <w:tr w14:paraId="5905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6BB6E"/>
        </w:tc>
        <w:tc>
          <w:tcPr>
            <w:tcW w:w="2268" w:type="dxa"/>
            <w:vAlign w:val="center"/>
          </w:tcPr>
          <w:p w14:paraId="76C24B64">
            <w:pPr>
              <w:pStyle w:val="16"/>
            </w:pPr>
            <w:r>
              <w:t>质量指标</w:t>
            </w:r>
          </w:p>
        </w:tc>
        <w:tc>
          <w:tcPr>
            <w:tcW w:w="2835" w:type="dxa"/>
            <w:vAlign w:val="center"/>
          </w:tcPr>
          <w:p w14:paraId="1614F263">
            <w:pPr>
              <w:pStyle w:val="16"/>
            </w:pPr>
            <w:r>
              <w:t>资金使用</w:t>
            </w:r>
          </w:p>
        </w:tc>
        <w:tc>
          <w:tcPr>
            <w:tcW w:w="2835" w:type="dxa"/>
            <w:vAlign w:val="center"/>
          </w:tcPr>
          <w:p w14:paraId="1BBDA4AC">
            <w:pPr>
              <w:pStyle w:val="16"/>
            </w:pPr>
            <w:r>
              <w:t>资金使用范围</w:t>
            </w:r>
          </w:p>
        </w:tc>
        <w:tc>
          <w:tcPr>
            <w:tcW w:w="2551" w:type="dxa"/>
            <w:vAlign w:val="center"/>
          </w:tcPr>
          <w:p w14:paraId="09AB47D8">
            <w:pPr>
              <w:pStyle w:val="16"/>
            </w:pPr>
            <w:r>
              <w:t>是否超范围</w:t>
            </w:r>
          </w:p>
        </w:tc>
        <w:tc>
          <w:tcPr>
            <w:tcW w:w="2268" w:type="dxa"/>
            <w:vAlign w:val="center"/>
          </w:tcPr>
          <w:p w14:paraId="6BDC17F1">
            <w:pPr>
              <w:pStyle w:val="16"/>
            </w:pPr>
            <w:r>
              <w:t>年度工作计划</w:t>
            </w:r>
          </w:p>
        </w:tc>
      </w:tr>
      <w:tr w14:paraId="639D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7E933"/>
        </w:tc>
        <w:tc>
          <w:tcPr>
            <w:tcW w:w="2268" w:type="dxa"/>
            <w:vAlign w:val="center"/>
          </w:tcPr>
          <w:p w14:paraId="287F7F01">
            <w:pPr>
              <w:pStyle w:val="16"/>
            </w:pPr>
            <w:r>
              <w:t>成本指标</w:t>
            </w:r>
          </w:p>
        </w:tc>
        <w:tc>
          <w:tcPr>
            <w:tcW w:w="2835" w:type="dxa"/>
            <w:vAlign w:val="center"/>
          </w:tcPr>
          <w:p w14:paraId="5D783186">
            <w:pPr>
              <w:pStyle w:val="16"/>
            </w:pPr>
            <w:r>
              <w:t>单位成本</w:t>
            </w:r>
          </w:p>
        </w:tc>
        <w:tc>
          <w:tcPr>
            <w:tcW w:w="2835" w:type="dxa"/>
            <w:vAlign w:val="center"/>
          </w:tcPr>
          <w:p w14:paraId="686BAA8B">
            <w:pPr>
              <w:pStyle w:val="16"/>
            </w:pPr>
            <w:r>
              <w:t>单位成本</w:t>
            </w:r>
          </w:p>
        </w:tc>
        <w:tc>
          <w:tcPr>
            <w:tcW w:w="2551" w:type="dxa"/>
            <w:vAlign w:val="center"/>
          </w:tcPr>
          <w:p w14:paraId="76D207EC">
            <w:pPr>
              <w:pStyle w:val="16"/>
            </w:pPr>
            <w:r>
              <w:t>≤5500元</w:t>
            </w:r>
          </w:p>
        </w:tc>
        <w:tc>
          <w:tcPr>
            <w:tcW w:w="2268" w:type="dxa"/>
            <w:vAlign w:val="center"/>
          </w:tcPr>
          <w:p w14:paraId="14F4A21E">
            <w:pPr>
              <w:pStyle w:val="16"/>
            </w:pPr>
            <w:r>
              <w:t>预算文本</w:t>
            </w:r>
          </w:p>
        </w:tc>
      </w:tr>
      <w:tr w14:paraId="4017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AA283F">
            <w:pPr>
              <w:pStyle w:val="17"/>
            </w:pPr>
            <w:r>
              <w:t>效益指标</w:t>
            </w:r>
          </w:p>
        </w:tc>
        <w:tc>
          <w:tcPr>
            <w:tcW w:w="2268" w:type="dxa"/>
            <w:vAlign w:val="center"/>
          </w:tcPr>
          <w:p w14:paraId="05020576">
            <w:pPr>
              <w:pStyle w:val="16"/>
            </w:pPr>
            <w:r>
              <w:t>社会效益指标</w:t>
            </w:r>
          </w:p>
        </w:tc>
        <w:tc>
          <w:tcPr>
            <w:tcW w:w="2835" w:type="dxa"/>
            <w:vAlign w:val="center"/>
          </w:tcPr>
          <w:p w14:paraId="5B16BEB8">
            <w:pPr>
              <w:pStyle w:val="16"/>
            </w:pPr>
            <w:r>
              <w:t>受益对象满意度(%)</w:t>
            </w:r>
          </w:p>
        </w:tc>
        <w:tc>
          <w:tcPr>
            <w:tcW w:w="2835" w:type="dxa"/>
            <w:vAlign w:val="center"/>
          </w:tcPr>
          <w:p w14:paraId="10C2F3D0">
            <w:pPr>
              <w:pStyle w:val="16"/>
            </w:pPr>
            <w:r>
              <w:t>通过机制建设，全面提升学校安全管理水平</w:t>
            </w:r>
          </w:p>
        </w:tc>
        <w:tc>
          <w:tcPr>
            <w:tcW w:w="2551" w:type="dxa"/>
            <w:vAlign w:val="center"/>
          </w:tcPr>
          <w:p w14:paraId="7D156CD8">
            <w:pPr>
              <w:pStyle w:val="16"/>
            </w:pPr>
            <w:r>
              <w:t>全面提升</w:t>
            </w:r>
          </w:p>
        </w:tc>
        <w:tc>
          <w:tcPr>
            <w:tcW w:w="2268" w:type="dxa"/>
            <w:vAlign w:val="center"/>
          </w:tcPr>
          <w:p w14:paraId="270F141F">
            <w:pPr>
              <w:pStyle w:val="16"/>
            </w:pPr>
            <w:r>
              <w:t>年度工作计划</w:t>
            </w:r>
          </w:p>
        </w:tc>
      </w:tr>
      <w:tr w14:paraId="74BD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183800">
            <w:pPr>
              <w:pStyle w:val="17"/>
            </w:pPr>
            <w:r>
              <w:t>满意度指标</w:t>
            </w:r>
          </w:p>
        </w:tc>
        <w:tc>
          <w:tcPr>
            <w:tcW w:w="2268" w:type="dxa"/>
            <w:vAlign w:val="center"/>
          </w:tcPr>
          <w:p w14:paraId="01D1F328">
            <w:pPr>
              <w:pStyle w:val="16"/>
            </w:pPr>
            <w:r>
              <w:t>服务对象满意度指标</w:t>
            </w:r>
          </w:p>
        </w:tc>
        <w:tc>
          <w:tcPr>
            <w:tcW w:w="2835" w:type="dxa"/>
            <w:vAlign w:val="center"/>
          </w:tcPr>
          <w:p w14:paraId="55F2833F">
            <w:pPr>
              <w:pStyle w:val="16"/>
            </w:pPr>
            <w:r>
              <w:t>受益对象满意度(%)</w:t>
            </w:r>
          </w:p>
        </w:tc>
        <w:tc>
          <w:tcPr>
            <w:tcW w:w="2835" w:type="dxa"/>
            <w:vAlign w:val="center"/>
          </w:tcPr>
          <w:p w14:paraId="3E4A353F">
            <w:pPr>
              <w:pStyle w:val="16"/>
            </w:pPr>
            <w:r>
              <w:t>满意和较满意的受益对象占全部调研对象的比率</w:t>
            </w:r>
          </w:p>
        </w:tc>
        <w:tc>
          <w:tcPr>
            <w:tcW w:w="2551" w:type="dxa"/>
            <w:vAlign w:val="center"/>
          </w:tcPr>
          <w:p w14:paraId="68E9CDFD">
            <w:pPr>
              <w:pStyle w:val="16"/>
            </w:pPr>
            <w:r>
              <w:t>≥90%</w:t>
            </w:r>
          </w:p>
        </w:tc>
        <w:tc>
          <w:tcPr>
            <w:tcW w:w="2268" w:type="dxa"/>
            <w:vAlign w:val="center"/>
          </w:tcPr>
          <w:p w14:paraId="24E8EB7F">
            <w:pPr>
              <w:pStyle w:val="16"/>
            </w:pPr>
            <w:r>
              <w:t>调查问卷</w:t>
            </w:r>
          </w:p>
        </w:tc>
      </w:tr>
    </w:tbl>
    <w:p w14:paraId="6D4C3EEB">
      <w:pPr>
        <w:sectPr>
          <w:pgSz w:w="16840" w:h="11900" w:orient="landscape"/>
          <w:pgMar w:top="1361" w:right="1020" w:bottom="1134" w:left="1020" w:header="720" w:footer="720" w:gutter="0"/>
          <w:cols w:space="720" w:num="1"/>
        </w:sectPr>
      </w:pPr>
    </w:p>
    <w:p w14:paraId="3D639E7A">
      <w:pPr>
        <w:spacing w:before="0" w:after="0"/>
        <w:ind w:firstLine="560"/>
        <w:jc w:val="left"/>
        <w:outlineLvl w:val="9"/>
      </w:pPr>
      <w:r>
        <w:rPr>
          <w:rFonts w:ascii="方正仿宋_GBK" w:hAnsi="方正仿宋_GBK" w:eastAsia="方正仿宋_GBK" w:cs="方正仿宋_GBK"/>
          <w:b/>
          <w:color w:val="000000"/>
          <w:sz w:val="28"/>
        </w:rPr>
        <w:t>10、幼儿生均400补助资金绩效目标表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3698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61F51C">
            <w:pPr>
              <w:pStyle w:val="14"/>
            </w:pPr>
            <w:r>
              <w:t>绩效目标</w:t>
            </w:r>
          </w:p>
        </w:tc>
        <w:tc>
          <w:tcPr>
            <w:tcW w:w="12756" w:type="dxa"/>
            <w:tcBorders>
              <w:bottom w:val="single" w:color="FFFFFF" w:sz="6" w:space="0"/>
            </w:tcBorders>
            <w:vAlign w:val="center"/>
          </w:tcPr>
          <w:p w14:paraId="0CDE9E42">
            <w:pPr>
              <w:pStyle w:val="16"/>
            </w:pPr>
            <w:r>
              <w:t>1.通过幼儿生均公用400补助，保障学校正常运转。</w:t>
            </w:r>
          </w:p>
        </w:tc>
      </w:tr>
    </w:tbl>
    <w:p w14:paraId="0F586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45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57BA99">
            <w:pPr>
              <w:pStyle w:val="14"/>
            </w:pPr>
            <w:r>
              <w:t>一级指标</w:t>
            </w:r>
          </w:p>
        </w:tc>
        <w:tc>
          <w:tcPr>
            <w:tcW w:w="2268" w:type="dxa"/>
            <w:vAlign w:val="center"/>
          </w:tcPr>
          <w:p w14:paraId="585CCF37">
            <w:pPr>
              <w:pStyle w:val="14"/>
            </w:pPr>
            <w:r>
              <w:t>二级指标</w:t>
            </w:r>
          </w:p>
        </w:tc>
        <w:tc>
          <w:tcPr>
            <w:tcW w:w="2835" w:type="dxa"/>
            <w:vAlign w:val="center"/>
          </w:tcPr>
          <w:p w14:paraId="620EF735">
            <w:pPr>
              <w:pStyle w:val="14"/>
            </w:pPr>
            <w:r>
              <w:t>三级指标</w:t>
            </w:r>
          </w:p>
        </w:tc>
        <w:tc>
          <w:tcPr>
            <w:tcW w:w="2835" w:type="dxa"/>
            <w:vAlign w:val="center"/>
          </w:tcPr>
          <w:p w14:paraId="0A19B1B0">
            <w:pPr>
              <w:pStyle w:val="14"/>
            </w:pPr>
            <w:r>
              <w:t>绩效指标描述</w:t>
            </w:r>
          </w:p>
        </w:tc>
        <w:tc>
          <w:tcPr>
            <w:tcW w:w="2551" w:type="dxa"/>
            <w:vAlign w:val="center"/>
          </w:tcPr>
          <w:p w14:paraId="3B63F046">
            <w:pPr>
              <w:pStyle w:val="14"/>
            </w:pPr>
            <w:r>
              <w:t>指标值</w:t>
            </w:r>
          </w:p>
        </w:tc>
        <w:tc>
          <w:tcPr>
            <w:tcW w:w="2268" w:type="dxa"/>
            <w:vAlign w:val="center"/>
          </w:tcPr>
          <w:p w14:paraId="357CA7AC">
            <w:pPr>
              <w:pStyle w:val="14"/>
            </w:pPr>
            <w:r>
              <w:t>指标值确定依据</w:t>
            </w:r>
          </w:p>
        </w:tc>
      </w:tr>
      <w:tr w14:paraId="5BCF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5E9323">
            <w:pPr>
              <w:pStyle w:val="17"/>
            </w:pPr>
            <w:r>
              <w:t>产出指标</w:t>
            </w:r>
          </w:p>
        </w:tc>
        <w:tc>
          <w:tcPr>
            <w:tcW w:w="2268" w:type="dxa"/>
            <w:vAlign w:val="center"/>
          </w:tcPr>
          <w:p w14:paraId="39558C48">
            <w:pPr>
              <w:pStyle w:val="16"/>
            </w:pPr>
            <w:r>
              <w:t>数量指标</w:t>
            </w:r>
          </w:p>
        </w:tc>
        <w:tc>
          <w:tcPr>
            <w:tcW w:w="2835" w:type="dxa"/>
            <w:vAlign w:val="center"/>
          </w:tcPr>
          <w:p w14:paraId="0F8A91A3">
            <w:pPr>
              <w:pStyle w:val="16"/>
            </w:pPr>
            <w:r>
              <w:t>经费保障幼儿数量</w:t>
            </w:r>
          </w:p>
        </w:tc>
        <w:tc>
          <w:tcPr>
            <w:tcW w:w="2835" w:type="dxa"/>
            <w:vAlign w:val="center"/>
          </w:tcPr>
          <w:p w14:paraId="5366024B">
            <w:pPr>
              <w:pStyle w:val="16"/>
            </w:pPr>
            <w:r>
              <w:t>经费保障幼儿数量</w:t>
            </w:r>
          </w:p>
        </w:tc>
        <w:tc>
          <w:tcPr>
            <w:tcW w:w="2551" w:type="dxa"/>
            <w:vAlign w:val="center"/>
          </w:tcPr>
          <w:p w14:paraId="64E01A66">
            <w:pPr>
              <w:pStyle w:val="16"/>
            </w:pPr>
            <w:r>
              <w:t>≥541人</w:t>
            </w:r>
          </w:p>
        </w:tc>
        <w:tc>
          <w:tcPr>
            <w:tcW w:w="2268" w:type="dxa"/>
            <w:vAlign w:val="center"/>
          </w:tcPr>
          <w:p w14:paraId="184FE30C">
            <w:pPr>
              <w:pStyle w:val="16"/>
            </w:pPr>
            <w:r>
              <w:t>年度工作计划</w:t>
            </w:r>
          </w:p>
        </w:tc>
      </w:tr>
      <w:tr w14:paraId="4E28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73D64"/>
        </w:tc>
        <w:tc>
          <w:tcPr>
            <w:tcW w:w="2268" w:type="dxa"/>
            <w:vAlign w:val="center"/>
          </w:tcPr>
          <w:p w14:paraId="67CFB21E">
            <w:pPr>
              <w:pStyle w:val="16"/>
            </w:pPr>
            <w:r>
              <w:t>质量指标</w:t>
            </w:r>
          </w:p>
        </w:tc>
        <w:tc>
          <w:tcPr>
            <w:tcW w:w="2835" w:type="dxa"/>
            <w:vAlign w:val="center"/>
          </w:tcPr>
          <w:p w14:paraId="68476DD0">
            <w:pPr>
              <w:pStyle w:val="16"/>
            </w:pPr>
            <w:r>
              <w:t>设备购置合格率</w:t>
            </w:r>
          </w:p>
        </w:tc>
        <w:tc>
          <w:tcPr>
            <w:tcW w:w="2835" w:type="dxa"/>
            <w:vAlign w:val="center"/>
          </w:tcPr>
          <w:p w14:paraId="6363659C">
            <w:pPr>
              <w:pStyle w:val="16"/>
            </w:pPr>
            <w:r>
              <w:t>购置设备质量的合格率</w:t>
            </w:r>
          </w:p>
        </w:tc>
        <w:tc>
          <w:tcPr>
            <w:tcW w:w="2551" w:type="dxa"/>
            <w:vAlign w:val="center"/>
          </w:tcPr>
          <w:p w14:paraId="2AC24A85">
            <w:pPr>
              <w:pStyle w:val="16"/>
            </w:pPr>
            <w:r>
              <w:t>≥95%（百分比）</w:t>
            </w:r>
          </w:p>
        </w:tc>
        <w:tc>
          <w:tcPr>
            <w:tcW w:w="2268" w:type="dxa"/>
            <w:vAlign w:val="center"/>
          </w:tcPr>
          <w:p w14:paraId="2A35495B">
            <w:pPr>
              <w:pStyle w:val="16"/>
            </w:pPr>
            <w:r>
              <w:t>年度工作计划</w:t>
            </w:r>
          </w:p>
        </w:tc>
      </w:tr>
      <w:tr w14:paraId="4A4B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58B39"/>
        </w:tc>
        <w:tc>
          <w:tcPr>
            <w:tcW w:w="2268" w:type="dxa"/>
            <w:vAlign w:val="center"/>
          </w:tcPr>
          <w:p w14:paraId="6B921D91">
            <w:pPr>
              <w:pStyle w:val="16"/>
            </w:pPr>
            <w:r>
              <w:t>时效指标</w:t>
            </w:r>
          </w:p>
        </w:tc>
        <w:tc>
          <w:tcPr>
            <w:tcW w:w="2835" w:type="dxa"/>
            <w:vAlign w:val="center"/>
          </w:tcPr>
          <w:p w14:paraId="276AB588">
            <w:pPr>
              <w:pStyle w:val="16"/>
            </w:pPr>
            <w:r>
              <w:t>资金支出时间</w:t>
            </w:r>
          </w:p>
        </w:tc>
        <w:tc>
          <w:tcPr>
            <w:tcW w:w="2835" w:type="dxa"/>
            <w:vAlign w:val="center"/>
          </w:tcPr>
          <w:p w14:paraId="03586F77">
            <w:pPr>
              <w:pStyle w:val="16"/>
            </w:pPr>
            <w:r>
              <w:t>资金支出时间</w:t>
            </w:r>
          </w:p>
        </w:tc>
        <w:tc>
          <w:tcPr>
            <w:tcW w:w="2551" w:type="dxa"/>
            <w:vAlign w:val="center"/>
          </w:tcPr>
          <w:p w14:paraId="7C063BEB">
            <w:pPr>
              <w:pStyle w:val="16"/>
            </w:pPr>
            <w:r>
              <w:t>12月中旬之前</w:t>
            </w:r>
          </w:p>
        </w:tc>
        <w:tc>
          <w:tcPr>
            <w:tcW w:w="2268" w:type="dxa"/>
            <w:vAlign w:val="center"/>
          </w:tcPr>
          <w:p w14:paraId="6EC50064">
            <w:pPr>
              <w:pStyle w:val="16"/>
            </w:pPr>
            <w:r>
              <w:t>年度工作计划</w:t>
            </w:r>
          </w:p>
        </w:tc>
      </w:tr>
      <w:tr w14:paraId="5F6C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05A21"/>
        </w:tc>
        <w:tc>
          <w:tcPr>
            <w:tcW w:w="2268" w:type="dxa"/>
            <w:vAlign w:val="center"/>
          </w:tcPr>
          <w:p w14:paraId="6D3C20C8">
            <w:pPr>
              <w:pStyle w:val="16"/>
            </w:pPr>
            <w:r>
              <w:t>成本指标</w:t>
            </w:r>
          </w:p>
        </w:tc>
        <w:tc>
          <w:tcPr>
            <w:tcW w:w="2835" w:type="dxa"/>
            <w:vAlign w:val="center"/>
          </w:tcPr>
          <w:p w14:paraId="4816B509">
            <w:pPr>
              <w:pStyle w:val="16"/>
            </w:pPr>
            <w:r>
              <w:t>预算控制数</w:t>
            </w:r>
          </w:p>
        </w:tc>
        <w:tc>
          <w:tcPr>
            <w:tcW w:w="2835" w:type="dxa"/>
            <w:vAlign w:val="center"/>
          </w:tcPr>
          <w:p w14:paraId="195C9871">
            <w:pPr>
              <w:pStyle w:val="16"/>
            </w:pPr>
            <w:r>
              <w:t>不超预算控制数</w:t>
            </w:r>
          </w:p>
        </w:tc>
        <w:tc>
          <w:tcPr>
            <w:tcW w:w="2551" w:type="dxa"/>
            <w:vAlign w:val="center"/>
          </w:tcPr>
          <w:p w14:paraId="1274DB87">
            <w:pPr>
              <w:pStyle w:val="16"/>
            </w:pPr>
            <w:r>
              <w:t>≤21.64万元</w:t>
            </w:r>
          </w:p>
        </w:tc>
        <w:tc>
          <w:tcPr>
            <w:tcW w:w="2268" w:type="dxa"/>
            <w:vAlign w:val="center"/>
          </w:tcPr>
          <w:p w14:paraId="29B952E8">
            <w:pPr>
              <w:pStyle w:val="16"/>
            </w:pPr>
            <w:r>
              <w:t>预算成本</w:t>
            </w:r>
          </w:p>
        </w:tc>
      </w:tr>
      <w:tr w14:paraId="4487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F95CDA">
            <w:pPr>
              <w:pStyle w:val="17"/>
            </w:pPr>
            <w:r>
              <w:t>效益指标</w:t>
            </w:r>
          </w:p>
        </w:tc>
        <w:tc>
          <w:tcPr>
            <w:tcW w:w="2268" w:type="dxa"/>
            <w:vAlign w:val="center"/>
          </w:tcPr>
          <w:p w14:paraId="4E3A3B59">
            <w:pPr>
              <w:pStyle w:val="16"/>
            </w:pPr>
            <w:r>
              <w:t>社会效益指标</w:t>
            </w:r>
          </w:p>
        </w:tc>
        <w:tc>
          <w:tcPr>
            <w:tcW w:w="2835" w:type="dxa"/>
            <w:vAlign w:val="center"/>
          </w:tcPr>
          <w:p w14:paraId="79CCA2B9">
            <w:pPr>
              <w:pStyle w:val="16"/>
            </w:pPr>
            <w:r>
              <w:t>改善师生教学条件</w:t>
            </w:r>
          </w:p>
        </w:tc>
        <w:tc>
          <w:tcPr>
            <w:tcW w:w="2835" w:type="dxa"/>
            <w:vAlign w:val="center"/>
          </w:tcPr>
          <w:p w14:paraId="09ED1516">
            <w:pPr>
              <w:pStyle w:val="16"/>
            </w:pPr>
            <w:r>
              <w:t>改善师生教学条件</w:t>
            </w:r>
          </w:p>
        </w:tc>
        <w:tc>
          <w:tcPr>
            <w:tcW w:w="2551" w:type="dxa"/>
            <w:vAlign w:val="center"/>
          </w:tcPr>
          <w:p w14:paraId="04A38637">
            <w:pPr>
              <w:pStyle w:val="16"/>
            </w:pPr>
            <w:r>
              <w:t>较上年有提升</w:t>
            </w:r>
          </w:p>
        </w:tc>
        <w:tc>
          <w:tcPr>
            <w:tcW w:w="2268" w:type="dxa"/>
            <w:vAlign w:val="center"/>
          </w:tcPr>
          <w:p w14:paraId="2E47B8DE">
            <w:pPr>
              <w:pStyle w:val="16"/>
            </w:pPr>
            <w:r>
              <w:t>年度工作计划</w:t>
            </w:r>
          </w:p>
        </w:tc>
      </w:tr>
      <w:tr w14:paraId="1EEB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673E17">
            <w:pPr>
              <w:pStyle w:val="17"/>
            </w:pPr>
            <w:r>
              <w:t>满意度指标</w:t>
            </w:r>
          </w:p>
        </w:tc>
        <w:tc>
          <w:tcPr>
            <w:tcW w:w="2268" w:type="dxa"/>
            <w:vAlign w:val="center"/>
          </w:tcPr>
          <w:p w14:paraId="71DC6A13">
            <w:pPr>
              <w:pStyle w:val="16"/>
            </w:pPr>
            <w:r>
              <w:t>服务对象满意度指标</w:t>
            </w:r>
          </w:p>
        </w:tc>
        <w:tc>
          <w:tcPr>
            <w:tcW w:w="2835" w:type="dxa"/>
            <w:vAlign w:val="center"/>
          </w:tcPr>
          <w:p w14:paraId="1ECE08AB">
            <w:pPr>
              <w:pStyle w:val="16"/>
            </w:pPr>
            <w:r>
              <w:t>师生满意度</w:t>
            </w:r>
          </w:p>
        </w:tc>
        <w:tc>
          <w:tcPr>
            <w:tcW w:w="2835" w:type="dxa"/>
            <w:vAlign w:val="center"/>
          </w:tcPr>
          <w:p w14:paraId="643E2CE3">
            <w:pPr>
              <w:pStyle w:val="16"/>
            </w:pPr>
            <w:r>
              <w:t>师生对当年项目的满意情况</w:t>
            </w:r>
          </w:p>
        </w:tc>
        <w:tc>
          <w:tcPr>
            <w:tcW w:w="2551" w:type="dxa"/>
            <w:vAlign w:val="center"/>
          </w:tcPr>
          <w:p w14:paraId="5F8670B9">
            <w:pPr>
              <w:pStyle w:val="16"/>
            </w:pPr>
            <w:r>
              <w:t>≥88%（百分比）</w:t>
            </w:r>
          </w:p>
        </w:tc>
        <w:tc>
          <w:tcPr>
            <w:tcW w:w="2268" w:type="dxa"/>
            <w:vAlign w:val="center"/>
          </w:tcPr>
          <w:p w14:paraId="735F026E">
            <w:pPr>
              <w:pStyle w:val="16"/>
            </w:pPr>
            <w:r>
              <w:t>问卷调查</w:t>
            </w:r>
          </w:p>
        </w:tc>
      </w:tr>
    </w:tbl>
    <w:p w14:paraId="73CFB109">
      <w:pPr>
        <w:sectPr>
          <w:pgSz w:w="16840" w:h="11900" w:orient="landscape"/>
          <w:pgMar w:top="1361" w:right="1020" w:bottom="1134" w:left="1020" w:header="720" w:footer="720" w:gutter="0"/>
          <w:cols w:space="720" w:num="1"/>
        </w:sectPr>
      </w:pPr>
    </w:p>
    <w:p w14:paraId="46531B45">
      <w:pPr>
        <w:spacing w:before="10" w:after="10" w:line="240" w:lineRule="auto"/>
        <w:ind w:firstLine="640"/>
        <w:jc w:val="left"/>
        <w:outlineLvl w:val="5"/>
      </w:pPr>
      <w:r>
        <w:rPr>
          <w:rFonts w:ascii="黑体" w:hAnsi="黑体" w:eastAsia="黑体" w:cs="黑体"/>
          <w:color w:val="000000"/>
          <w:sz w:val="32"/>
        </w:rPr>
        <w:t>六、政府采购预算情况</w:t>
      </w:r>
    </w:p>
    <w:p w14:paraId="1858714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2023年，石家庄市藁城区工业路幼儿园安排政府采购预算0.00万元。具体内容见下表。</w:t>
      </w:r>
    </w:p>
    <w:p w14:paraId="55C5111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46B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A162FC">
            <w:pPr>
              <w:pStyle w:val="13"/>
            </w:pPr>
            <w:r>
              <w:t>360024石家庄市藁城区工业路幼儿园</w:t>
            </w:r>
          </w:p>
        </w:tc>
        <w:tc>
          <w:tcPr>
            <w:tcW w:w="8674" w:type="dxa"/>
            <w:gridSpan w:val="9"/>
            <w:tcBorders>
              <w:top w:val="single" w:color="FFFFFF" w:sz="6" w:space="0"/>
              <w:left w:val="single" w:color="FFFFFF" w:sz="6" w:space="0"/>
              <w:right w:val="single" w:color="FFFFFF" w:sz="6" w:space="0"/>
            </w:tcBorders>
            <w:vAlign w:val="center"/>
          </w:tcPr>
          <w:p w14:paraId="483E6312">
            <w:pPr>
              <w:pStyle w:val="28"/>
            </w:pPr>
            <w:r>
              <w:t>单位：万元</w:t>
            </w:r>
          </w:p>
        </w:tc>
      </w:tr>
      <w:tr w14:paraId="67F0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BD36A90">
            <w:pPr>
              <w:pStyle w:val="14"/>
            </w:pPr>
            <w:r>
              <w:t>政府采购项目来源</w:t>
            </w:r>
          </w:p>
        </w:tc>
        <w:tc>
          <w:tcPr>
            <w:tcW w:w="1134" w:type="dxa"/>
            <w:vMerge w:val="restart"/>
            <w:vAlign w:val="center"/>
          </w:tcPr>
          <w:p w14:paraId="13BA0B9A">
            <w:pPr>
              <w:pStyle w:val="14"/>
            </w:pPr>
            <w:r>
              <w:t>采购物品名称</w:t>
            </w:r>
          </w:p>
        </w:tc>
        <w:tc>
          <w:tcPr>
            <w:tcW w:w="1134" w:type="dxa"/>
            <w:vMerge w:val="restart"/>
            <w:vAlign w:val="center"/>
          </w:tcPr>
          <w:p w14:paraId="60A2A131">
            <w:pPr>
              <w:pStyle w:val="14"/>
            </w:pPr>
            <w:r>
              <w:t>政府采购目录序号</w:t>
            </w:r>
          </w:p>
        </w:tc>
        <w:tc>
          <w:tcPr>
            <w:tcW w:w="709" w:type="dxa"/>
            <w:vMerge w:val="restart"/>
            <w:vAlign w:val="center"/>
          </w:tcPr>
          <w:p w14:paraId="2DC6307C">
            <w:pPr>
              <w:pStyle w:val="14"/>
            </w:pPr>
            <w:r>
              <w:t>计量  单位</w:t>
            </w:r>
          </w:p>
        </w:tc>
        <w:tc>
          <w:tcPr>
            <w:tcW w:w="850" w:type="dxa"/>
            <w:vMerge w:val="restart"/>
            <w:vAlign w:val="center"/>
          </w:tcPr>
          <w:p w14:paraId="6F712DE8">
            <w:pPr>
              <w:pStyle w:val="14"/>
            </w:pPr>
            <w:r>
              <w:t>数量</w:t>
            </w:r>
          </w:p>
        </w:tc>
        <w:tc>
          <w:tcPr>
            <w:tcW w:w="850" w:type="dxa"/>
            <w:vMerge w:val="restart"/>
            <w:vAlign w:val="center"/>
          </w:tcPr>
          <w:p w14:paraId="74A88FAE">
            <w:pPr>
              <w:pStyle w:val="14"/>
            </w:pPr>
            <w:r>
              <w:t>单价</w:t>
            </w:r>
          </w:p>
        </w:tc>
        <w:tc>
          <w:tcPr>
            <w:tcW w:w="7710" w:type="dxa"/>
            <w:gridSpan w:val="8"/>
            <w:vAlign w:val="center"/>
          </w:tcPr>
          <w:p w14:paraId="7FE40BD1">
            <w:pPr>
              <w:pStyle w:val="14"/>
            </w:pPr>
            <w:r>
              <w:t>政府采购金额（当年部门预算安排资金）</w:t>
            </w:r>
          </w:p>
        </w:tc>
        <w:tc>
          <w:tcPr>
            <w:tcW w:w="964" w:type="dxa"/>
            <w:vMerge w:val="restart"/>
            <w:vAlign w:val="center"/>
          </w:tcPr>
          <w:p w14:paraId="142BC1B1">
            <w:pPr>
              <w:pStyle w:val="14"/>
            </w:pPr>
            <w:r>
              <w:t>2023年  预留中  小微企  业份额</w:t>
            </w:r>
          </w:p>
        </w:tc>
      </w:tr>
      <w:tr w14:paraId="7CB4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5DD85D6">
            <w:pPr>
              <w:pStyle w:val="14"/>
            </w:pPr>
            <w:r>
              <w:t>项目名称</w:t>
            </w:r>
          </w:p>
        </w:tc>
        <w:tc>
          <w:tcPr>
            <w:tcW w:w="964" w:type="dxa"/>
            <w:vAlign w:val="center"/>
          </w:tcPr>
          <w:p w14:paraId="55336B7A">
            <w:pPr>
              <w:pStyle w:val="14"/>
            </w:pPr>
            <w:r>
              <w:t>预算    资金</w:t>
            </w:r>
          </w:p>
        </w:tc>
        <w:tc>
          <w:tcPr>
            <w:tcW w:w="1134" w:type="dxa"/>
            <w:vMerge w:val="continue"/>
          </w:tcPr>
          <w:p w14:paraId="2047E56A"/>
        </w:tc>
        <w:tc>
          <w:tcPr>
            <w:tcW w:w="1134" w:type="dxa"/>
            <w:vMerge w:val="continue"/>
          </w:tcPr>
          <w:p w14:paraId="26C34B19"/>
        </w:tc>
        <w:tc>
          <w:tcPr>
            <w:tcW w:w="709" w:type="dxa"/>
            <w:vMerge w:val="continue"/>
          </w:tcPr>
          <w:p w14:paraId="7A2B2E7E"/>
        </w:tc>
        <w:tc>
          <w:tcPr>
            <w:tcW w:w="850" w:type="dxa"/>
            <w:vMerge w:val="continue"/>
          </w:tcPr>
          <w:p w14:paraId="69A74C88"/>
        </w:tc>
        <w:tc>
          <w:tcPr>
            <w:tcW w:w="850" w:type="dxa"/>
            <w:vMerge w:val="continue"/>
          </w:tcPr>
          <w:p w14:paraId="4B62A40E"/>
        </w:tc>
        <w:tc>
          <w:tcPr>
            <w:tcW w:w="964" w:type="dxa"/>
            <w:vAlign w:val="center"/>
          </w:tcPr>
          <w:p w14:paraId="4C265252">
            <w:pPr>
              <w:pStyle w:val="14"/>
            </w:pPr>
            <w:r>
              <w:t>合计</w:t>
            </w:r>
          </w:p>
        </w:tc>
        <w:tc>
          <w:tcPr>
            <w:tcW w:w="964" w:type="dxa"/>
            <w:vAlign w:val="center"/>
          </w:tcPr>
          <w:p w14:paraId="6E876DA2">
            <w:pPr>
              <w:pStyle w:val="14"/>
            </w:pPr>
            <w:r>
              <w:t>一般公共预算拨款</w:t>
            </w:r>
          </w:p>
        </w:tc>
        <w:tc>
          <w:tcPr>
            <w:tcW w:w="964" w:type="dxa"/>
            <w:vAlign w:val="center"/>
          </w:tcPr>
          <w:p w14:paraId="18C0E8B3">
            <w:pPr>
              <w:pStyle w:val="14"/>
            </w:pPr>
            <w:r>
              <w:t>基金预算拨款</w:t>
            </w:r>
          </w:p>
        </w:tc>
        <w:tc>
          <w:tcPr>
            <w:tcW w:w="964" w:type="dxa"/>
            <w:vAlign w:val="center"/>
          </w:tcPr>
          <w:p w14:paraId="3FE84F02">
            <w:pPr>
              <w:pStyle w:val="14"/>
            </w:pPr>
            <w:r>
              <w:t>国有资本经营预算拨款</w:t>
            </w:r>
          </w:p>
        </w:tc>
        <w:tc>
          <w:tcPr>
            <w:tcW w:w="964" w:type="dxa"/>
            <w:vAlign w:val="center"/>
          </w:tcPr>
          <w:p w14:paraId="16E25EB7">
            <w:pPr>
              <w:pStyle w:val="14"/>
            </w:pPr>
            <w:r>
              <w:t>财政专户核拨</w:t>
            </w:r>
          </w:p>
        </w:tc>
        <w:tc>
          <w:tcPr>
            <w:tcW w:w="964" w:type="dxa"/>
            <w:vAlign w:val="center"/>
          </w:tcPr>
          <w:p w14:paraId="4A951ED4">
            <w:pPr>
              <w:pStyle w:val="14"/>
            </w:pPr>
            <w:r>
              <w:t>单位    资金</w:t>
            </w:r>
          </w:p>
        </w:tc>
        <w:tc>
          <w:tcPr>
            <w:tcW w:w="964" w:type="dxa"/>
            <w:vAlign w:val="center"/>
          </w:tcPr>
          <w:p w14:paraId="3996C809">
            <w:pPr>
              <w:pStyle w:val="14"/>
            </w:pPr>
            <w:r>
              <w:t>财政拨    款结转</w:t>
            </w:r>
          </w:p>
        </w:tc>
        <w:tc>
          <w:tcPr>
            <w:tcW w:w="964" w:type="dxa"/>
            <w:vAlign w:val="center"/>
          </w:tcPr>
          <w:p w14:paraId="3CC9FD00">
            <w:pPr>
              <w:pStyle w:val="14"/>
            </w:pPr>
            <w:r>
              <w:t>非财政    拨款结    转结余</w:t>
            </w:r>
          </w:p>
        </w:tc>
        <w:tc>
          <w:tcPr>
            <w:tcW w:w="964" w:type="dxa"/>
            <w:vMerge w:val="continue"/>
          </w:tcPr>
          <w:p w14:paraId="5D1E5EE8"/>
        </w:tc>
      </w:tr>
      <w:tr w14:paraId="665A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9B0C3B">
            <w:pPr>
              <w:pStyle w:val="16"/>
            </w:pPr>
          </w:p>
        </w:tc>
        <w:tc>
          <w:tcPr>
            <w:tcW w:w="964" w:type="dxa"/>
            <w:vAlign w:val="center"/>
          </w:tcPr>
          <w:p w14:paraId="363122DA">
            <w:pPr>
              <w:pStyle w:val="15"/>
            </w:pPr>
          </w:p>
        </w:tc>
        <w:tc>
          <w:tcPr>
            <w:tcW w:w="1134" w:type="dxa"/>
            <w:vAlign w:val="center"/>
          </w:tcPr>
          <w:p w14:paraId="18BBB55D">
            <w:pPr>
              <w:pStyle w:val="16"/>
            </w:pPr>
          </w:p>
        </w:tc>
        <w:tc>
          <w:tcPr>
            <w:tcW w:w="1134" w:type="dxa"/>
            <w:vAlign w:val="center"/>
          </w:tcPr>
          <w:p w14:paraId="6389A4C2">
            <w:pPr>
              <w:pStyle w:val="16"/>
            </w:pPr>
          </w:p>
        </w:tc>
        <w:tc>
          <w:tcPr>
            <w:tcW w:w="709" w:type="dxa"/>
            <w:vAlign w:val="center"/>
          </w:tcPr>
          <w:p w14:paraId="4A3A2F61">
            <w:pPr>
              <w:pStyle w:val="17"/>
            </w:pPr>
          </w:p>
        </w:tc>
        <w:tc>
          <w:tcPr>
            <w:tcW w:w="850" w:type="dxa"/>
            <w:vAlign w:val="center"/>
          </w:tcPr>
          <w:p w14:paraId="01843FDA">
            <w:pPr>
              <w:pStyle w:val="15"/>
            </w:pPr>
          </w:p>
        </w:tc>
        <w:tc>
          <w:tcPr>
            <w:tcW w:w="850" w:type="dxa"/>
            <w:vAlign w:val="center"/>
          </w:tcPr>
          <w:p w14:paraId="73AB1995">
            <w:pPr>
              <w:pStyle w:val="15"/>
            </w:pPr>
          </w:p>
        </w:tc>
        <w:tc>
          <w:tcPr>
            <w:tcW w:w="964" w:type="dxa"/>
            <w:vAlign w:val="center"/>
          </w:tcPr>
          <w:p w14:paraId="1441B382">
            <w:pPr>
              <w:pStyle w:val="15"/>
            </w:pPr>
          </w:p>
        </w:tc>
        <w:tc>
          <w:tcPr>
            <w:tcW w:w="964" w:type="dxa"/>
            <w:vAlign w:val="center"/>
          </w:tcPr>
          <w:p w14:paraId="71EE784D">
            <w:pPr>
              <w:pStyle w:val="15"/>
            </w:pPr>
          </w:p>
        </w:tc>
        <w:tc>
          <w:tcPr>
            <w:tcW w:w="964" w:type="dxa"/>
            <w:vAlign w:val="center"/>
          </w:tcPr>
          <w:p w14:paraId="2CF4AC17">
            <w:pPr>
              <w:pStyle w:val="15"/>
            </w:pPr>
          </w:p>
        </w:tc>
        <w:tc>
          <w:tcPr>
            <w:tcW w:w="964" w:type="dxa"/>
            <w:vAlign w:val="center"/>
          </w:tcPr>
          <w:p w14:paraId="487AC79A">
            <w:pPr>
              <w:pStyle w:val="15"/>
            </w:pPr>
          </w:p>
        </w:tc>
        <w:tc>
          <w:tcPr>
            <w:tcW w:w="964" w:type="dxa"/>
            <w:vAlign w:val="center"/>
          </w:tcPr>
          <w:p w14:paraId="0D29C19A">
            <w:pPr>
              <w:pStyle w:val="15"/>
            </w:pPr>
          </w:p>
        </w:tc>
        <w:tc>
          <w:tcPr>
            <w:tcW w:w="964" w:type="dxa"/>
            <w:vAlign w:val="center"/>
          </w:tcPr>
          <w:p w14:paraId="115C3852">
            <w:pPr>
              <w:pStyle w:val="15"/>
            </w:pPr>
          </w:p>
        </w:tc>
        <w:tc>
          <w:tcPr>
            <w:tcW w:w="964" w:type="dxa"/>
            <w:vAlign w:val="center"/>
          </w:tcPr>
          <w:p w14:paraId="381A8B1E">
            <w:pPr>
              <w:pStyle w:val="15"/>
            </w:pPr>
          </w:p>
        </w:tc>
        <w:tc>
          <w:tcPr>
            <w:tcW w:w="964" w:type="dxa"/>
            <w:vAlign w:val="center"/>
          </w:tcPr>
          <w:p w14:paraId="1E791091">
            <w:pPr>
              <w:pStyle w:val="15"/>
            </w:pPr>
          </w:p>
        </w:tc>
        <w:tc>
          <w:tcPr>
            <w:tcW w:w="964" w:type="dxa"/>
            <w:vAlign w:val="center"/>
          </w:tcPr>
          <w:p w14:paraId="1C1467D4">
            <w:pPr>
              <w:pStyle w:val="15"/>
            </w:pPr>
          </w:p>
        </w:tc>
      </w:tr>
    </w:tbl>
    <w:p w14:paraId="507D16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2C215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BC6D44A">
      <w:pPr>
        <w:spacing w:before="0" w:after="0"/>
        <w:ind w:firstLine="640"/>
        <w:jc w:val="left"/>
        <w:outlineLvl w:val="9"/>
      </w:pPr>
      <w:r>
        <w:rPr>
          <w:rFonts w:ascii="Times New Roman" w:hAnsi="Times New Roman" w:eastAsia="方正仿宋_GBK" w:cs="Times New Roman"/>
          <w:color w:val="000000"/>
          <w:sz w:val="32"/>
        </w:rPr>
        <w:t xml:space="preserve"> </w:t>
      </w:r>
    </w:p>
    <w:p w14:paraId="1499D542">
      <w:pPr>
        <w:spacing w:before="10" w:after="10" w:line="240" w:lineRule="auto"/>
        <w:ind w:firstLine="640"/>
        <w:jc w:val="left"/>
        <w:outlineLvl w:val="5"/>
      </w:pPr>
      <w:r>
        <w:rPr>
          <w:rFonts w:ascii="黑体" w:hAnsi="黑体" w:eastAsia="黑体" w:cs="黑体"/>
          <w:color w:val="000000"/>
          <w:sz w:val="32"/>
        </w:rPr>
        <w:t>七、国有资产信息</w:t>
      </w:r>
    </w:p>
    <w:p w14:paraId="0BE7795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石家庄市藁城区工业路幼儿园上年末固定资产金额为677.78万元（详见下表）。本年度拟购置固定资产总额为1.09万元，</w:t>
      </w:r>
      <w:r>
        <w:rPr>
          <w:rFonts w:hint="eastAsia" w:ascii="Times New Roman" w:hAnsi="Times New Roman" w:eastAsia="方正仿宋_GBK" w:cs="Times New Roman"/>
          <w:b w:val="0"/>
          <w:color w:val="000000"/>
          <w:sz w:val="28"/>
          <w:lang w:val="uk-UA"/>
        </w:rPr>
        <w:t>主要为</w:t>
      </w:r>
      <w:r>
        <w:rPr>
          <w:rFonts w:hint="eastAsia" w:ascii="Times New Roman" w:hAnsi="Times New Roman" w:eastAsia="方正仿宋_GBK" w:cs="Times New Roman"/>
          <w:b w:val="0"/>
          <w:color w:val="000000"/>
          <w:sz w:val="28"/>
          <w:lang w:val="en-US" w:eastAsia="zh-CN"/>
        </w:rPr>
        <w:t>蒸箱、分餐车</w:t>
      </w:r>
      <w:r>
        <w:rPr>
          <w:rFonts w:hint="eastAsia" w:ascii="Times New Roman" w:hAnsi="Times New Roman" w:eastAsia="方正仿宋_GBK" w:cs="Times New Roman"/>
          <w:b w:val="0"/>
          <w:color w:val="000000"/>
          <w:sz w:val="28"/>
          <w:lang w:val="uk-UA"/>
        </w:rPr>
        <w:t>，因未达到政府采购限额，未列入政府采购预算。</w:t>
      </w:r>
    </w:p>
    <w:p w14:paraId="2BABFD97">
      <w:pPr>
        <w:spacing w:before="0" w:after="0" w:line="240" w:lineRule="auto"/>
        <w:ind w:firstLine="0"/>
        <w:jc w:val="center"/>
        <w:outlineLvl w:val="9"/>
        <w:rPr>
          <w:rFonts w:ascii="方正小标宋_GBK" w:hAnsi="方正小标宋_GBK" w:eastAsia="方正小标宋_GBK" w:cs="方正小标宋_GBK"/>
          <w:color w:val="000000"/>
          <w:sz w:val="36"/>
        </w:rPr>
      </w:pPr>
    </w:p>
    <w:p w14:paraId="37117463">
      <w:pPr>
        <w:spacing w:before="0" w:after="0" w:line="240" w:lineRule="auto"/>
        <w:ind w:firstLine="0"/>
        <w:jc w:val="center"/>
        <w:outlineLvl w:val="9"/>
        <w:rPr>
          <w:rFonts w:ascii="方正小标宋_GBK" w:hAnsi="方正小标宋_GBK" w:eastAsia="方正小标宋_GBK" w:cs="方正小标宋_GBK"/>
          <w:color w:val="000000"/>
          <w:sz w:val="36"/>
        </w:rPr>
      </w:pPr>
    </w:p>
    <w:p w14:paraId="2725366D">
      <w:pPr>
        <w:spacing w:before="0" w:after="0" w:line="240" w:lineRule="auto"/>
        <w:ind w:firstLine="0"/>
        <w:jc w:val="center"/>
        <w:outlineLvl w:val="9"/>
        <w:rPr>
          <w:rFonts w:ascii="方正小标宋_GBK" w:hAnsi="方正小标宋_GBK" w:eastAsia="方正小标宋_GBK" w:cs="方正小标宋_GBK"/>
          <w:color w:val="000000"/>
          <w:sz w:val="36"/>
        </w:rPr>
      </w:pPr>
    </w:p>
    <w:p w14:paraId="2B315ED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A13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EEC387">
            <w:pPr>
              <w:pStyle w:val="13"/>
            </w:pPr>
            <w:r>
              <w:t>360024石家庄市藁城区工业路幼儿园</w:t>
            </w:r>
          </w:p>
        </w:tc>
        <w:tc>
          <w:tcPr>
            <w:tcW w:w="5669" w:type="dxa"/>
            <w:gridSpan w:val="2"/>
            <w:tcBorders>
              <w:top w:val="single" w:color="FFFFFF" w:sz="6" w:space="0"/>
              <w:left w:val="single" w:color="FFFFFF" w:sz="6" w:space="0"/>
              <w:right w:val="single" w:color="FFFFFF" w:sz="6" w:space="0"/>
            </w:tcBorders>
            <w:vAlign w:val="center"/>
          </w:tcPr>
          <w:p w14:paraId="4083D789">
            <w:pPr>
              <w:pStyle w:val="11"/>
            </w:pPr>
            <w:r>
              <w:t>截止时间：2022-12-31</w:t>
            </w:r>
          </w:p>
        </w:tc>
      </w:tr>
      <w:tr w14:paraId="4C20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075DAD">
            <w:pPr>
              <w:pStyle w:val="14"/>
            </w:pPr>
            <w:r>
              <w:t>项   目</w:t>
            </w:r>
          </w:p>
        </w:tc>
        <w:tc>
          <w:tcPr>
            <w:tcW w:w="2835" w:type="dxa"/>
            <w:vAlign w:val="center"/>
          </w:tcPr>
          <w:p w14:paraId="67770C20">
            <w:pPr>
              <w:pStyle w:val="14"/>
            </w:pPr>
            <w:r>
              <w:t>数量</w:t>
            </w:r>
          </w:p>
        </w:tc>
        <w:tc>
          <w:tcPr>
            <w:tcW w:w="2835" w:type="dxa"/>
            <w:vAlign w:val="center"/>
          </w:tcPr>
          <w:p w14:paraId="6E34FCF3">
            <w:pPr>
              <w:pStyle w:val="14"/>
            </w:pPr>
            <w:r>
              <w:t>价值（金额单位：万元）</w:t>
            </w:r>
          </w:p>
        </w:tc>
      </w:tr>
      <w:tr w14:paraId="233E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596C4">
            <w:pPr>
              <w:pStyle w:val="16"/>
            </w:pPr>
            <w:r>
              <w:t>资产总额</w:t>
            </w:r>
          </w:p>
        </w:tc>
        <w:tc>
          <w:tcPr>
            <w:tcW w:w="2835" w:type="dxa"/>
            <w:vAlign w:val="center"/>
          </w:tcPr>
          <w:p w14:paraId="5AFB69E5">
            <w:pPr>
              <w:pStyle w:val="17"/>
            </w:pPr>
          </w:p>
        </w:tc>
        <w:tc>
          <w:tcPr>
            <w:tcW w:w="2835" w:type="dxa"/>
            <w:vAlign w:val="center"/>
          </w:tcPr>
          <w:p w14:paraId="15D292AC">
            <w:pPr>
              <w:pStyle w:val="15"/>
            </w:pPr>
            <w:r>
              <w:t>677.78</w:t>
            </w:r>
          </w:p>
        </w:tc>
      </w:tr>
      <w:tr w14:paraId="2F95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5D216E">
            <w:pPr>
              <w:pStyle w:val="16"/>
            </w:pPr>
            <w:r>
              <w:t>1、房屋（平方米）</w:t>
            </w:r>
          </w:p>
        </w:tc>
        <w:tc>
          <w:tcPr>
            <w:tcW w:w="2835" w:type="dxa"/>
            <w:vAlign w:val="center"/>
          </w:tcPr>
          <w:p w14:paraId="4EA24D42">
            <w:pPr>
              <w:pStyle w:val="17"/>
            </w:pPr>
            <w:r>
              <w:t>3454</w:t>
            </w:r>
          </w:p>
        </w:tc>
        <w:tc>
          <w:tcPr>
            <w:tcW w:w="2835" w:type="dxa"/>
            <w:vAlign w:val="center"/>
          </w:tcPr>
          <w:p w14:paraId="70DDDAD6">
            <w:pPr>
              <w:pStyle w:val="15"/>
            </w:pPr>
            <w:r>
              <w:t>546.30</w:t>
            </w:r>
          </w:p>
        </w:tc>
      </w:tr>
      <w:tr w14:paraId="3A6F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3F85D">
            <w:pPr>
              <w:pStyle w:val="16"/>
            </w:pPr>
            <w:r>
              <w:t>　　其中：办公用房（平方米）</w:t>
            </w:r>
          </w:p>
        </w:tc>
        <w:tc>
          <w:tcPr>
            <w:tcW w:w="2835" w:type="dxa"/>
            <w:vAlign w:val="center"/>
          </w:tcPr>
          <w:p w14:paraId="55A5CE97">
            <w:pPr>
              <w:pStyle w:val="17"/>
            </w:pPr>
            <w:r>
              <w:t>220.50</w:t>
            </w:r>
          </w:p>
        </w:tc>
        <w:tc>
          <w:tcPr>
            <w:tcW w:w="2835" w:type="dxa"/>
            <w:vAlign w:val="center"/>
          </w:tcPr>
          <w:p w14:paraId="73202EAE">
            <w:pPr>
              <w:pStyle w:val="15"/>
            </w:pPr>
            <w:r>
              <w:t>34.88</w:t>
            </w:r>
          </w:p>
        </w:tc>
      </w:tr>
      <w:tr w14:paraId="103D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F3470F">
            <w:pPr>
              <w:pStyle w:val="16"/>
            </w:pPr>
            <w:r>
              <w:t>2、车辆（台、辆）</w:t>
            </w:r>
          </w:p>
        </w:tc>
        <w:tc>
          <w:tcPr>
            <w:tcW w:w="2835" w:type="dxa"/>
            <w:vAlign w:val="center"/>
          </w:tcPr>
          <w:p w14:paraId="77049462">
            <w:pPr>
              <w:pStyle w:val="17"/>
            </w:pPr>
          </w:p>
        </w:tc>
        <w:tc>
          <w:tcPr>
            <w:tcW w:w="2835" w:type="dxa"/>
            <w:vAlign w:val="center"/>
          </w:tcPr>
          <w:p w14:paraId="2414400F">
            <w:pPr>
              <w:pStyle w:val="15"/>
            </w:pPr>
          </w:p>
        </w:tc>
      </w:tr>
      <w:tr w14:paraId="7C20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9E886">
            <w:pPr>
              <w:pStyle w:val="16"/>
            </w:pPr>
            <w:r>
              <w:t>3、单价在20万元以上的设备</w:t>
            </w:r>
          </w:p>
        </w:tc>
        <w:tc>
          <w:tcPr>
            <w:tcW w:w="2835" w:type="dxa"/>
            <w:vAlign w:val="center"/>
          </w:tcPr>
          <w:p w14:paraId="248227C8">
            <w:pPr>
              <w:pStyle w:val="17"/>
            </w:pPr>
          </w:p>
        </w:tc>
        <w:tc>
          <w:tcPr>
            <w:tcW w:w="2835" w:type="dxa"/>
            <w:vAlign w:val="center"/>
          </w:tcPr>
          <w:p w14:paraId="603CD582">
            <w:pPr>
              <w:pStyle w:val="15"/>
            </w:pPr>
          </w:p>
        </w:tc>
      </w:tr>
      <w:tr w14:paraId="7552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AE28B1">
            <w:pPr>
              <w:pStyle w:val="16"/>
            </w:pPr>
            <w:r>
              <w:t>4、其他固定资产</w:t>
            </w:r>
          </w:p>
        </w:tc>
        <w:tc>
          <w:tcPr>
            <w:tcW w:w="2835" w:type="dxa"/>
            <w:vAlign w:val="center"/>
          </w:tcPr>
          <w:p w14:paraId="5BEE921C">
            <w:pPr>
              <w:pStyle w:val="17"/>
            </w:pPr>
            <w:r>
              <w:t>651</w:t>
            </w:r>
          </w:p>
        </w:tc>
        <w:tc>
          <w:tcPr>
            <w:tcW w:w="2835" w:type="dxa"/>
            <w:vAlign w:val="center"/>
          </w:tcPr>
          <w:p w14:paraId="22F8B727">
            <w:pPr>
              <w:pStyle w:val="15"/>
            </w:pPr>
            <w:r>
              <w:t>131.48</w:t>
            </w:r>
          </w:p>
        </w:tc>
      </w:tr>
    </w:tbl>
    <w:p w14:paraId="7B43AB50">
      <w:pPr>
        <w:spacing w:before="0" w:after="0"/>
        <w:ind w:firstLine="640"/>
        <w:jc w:val="left"/>
        <w:outlineLvl w:val="9"/>
      </w:pPr>
      <w:r>
        <w:rPr>
          <w:rFonts w:ascii="Times New Roman" w:hAnsi="Times New Roman" w:eastAsia="方正仿宋_GBK" w:cs="Times New Roman"/>
          <w:color w:val="000000"/>
          <w:sz w:val="32"/>
        </w:rPr>
        <w:t xml:space="preserve"> </w:t>
      </w:r>
    </w:p>
    <w:p w14:paraId="148DE3E2">
      <w:pPr>
        <w:spacing w:before="10" w:after="10" w:line="240" w:lineRule="auto"/>
        <w:ind w:firstLine="640"/>
        <w:jc w:val="left"/>
        <w:outlineLvl w:val="5"/>
      </w:pPr>
      <w:r>
        <w:rPr>
          <w:rFonts w:ascii="黑体" w:hAnsi="黑体" w:eastAsia="黑体" w:cs="黑体"/>
          <w:color w:val="000000"/>
          <w:sz w:val="32"/>
        </w:rPr>
        <w:t>八、名词解释</w:t>
      </w:r>
    </w:p>
    <w:p w14:paraId="0FB653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A7558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6201D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933A4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2B747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77282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E6EF5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0440F7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059BE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E3E06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61760E">
      <w:pPr>
        <w:spacing w:before="10" w:after="10" w:line="240" w:lineRule="auto"/>
        <w:ind w:firstLine="640"/>
        <w:jc w:val="left"/>
        <w:outlineLvl w:val="5"/>
      </w:pPr>
      <w:r>
        <w:rPr>
          <w:rFonts w:ascii="黑体" w:hAnsi="黑体" w:eastAsia="黑体" w:cs="黑体"/>
          <w:color w:val="000000"/>
          <w:sz w:val="32"/>
        </w:rPr>
        <w:t>九、其他需要说明的事项</w:t>
      </w:r>
    </w:p>
    <w:p w14:paraId="6995014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5A6294">
      <w:pPr>
        <w:spacing w:before="0" w:after="0"/>
        <w:ind w:firstLine="0"/>
        <w:jc w:val="center"/>
        <w:outlineLvl w:val="3"/>
      </w:pPr>
      <w:bookmarkStart w:id="23" w:name="_Toc23924"/>
      <w:r>
        <w:rPr>
          <w:rFonts w:ascii="方正小标宋_GBK" w:hAnsi="方正小标宋_GBK" w:eastAsia="方正小标宋_GBK" w:cs="方正小标宋_GBK"/>
          <w:b w:val="0"/>
          <w:color w:val="000000"/>
          <w:sz w:val="44"/>
        </w:rPr>
        <w:t>二十四、石家庄市藁城区育才幼儿园收支预算</w:t>
      </w:r>
      <w:bookmarkEnd w:id="23"/>
    </w:p>
    <w:p w14:paraId="073580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F87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E65B7BC">
            <w:pPr>
              <w:pStyle w:val="13"/>
            </w:pPr>
            <w:r>
              <w:t>360025石家庄市藁城区育才幼儿园</w:t>
            </w:r>
          </w:p>
        </w:tc>
        <w:tc>
          <w:tcPr>
            <w:tcW w:w="2126" w:type="dxa"/>
            <w:tcBorders>
              <w:top w:val="single" w:color="FFFFFF" w:sz="6" w:space="0"/>
              <w:left w:val="single" w:color="FFFFFF" w:sz="6" w:space="0"/>
              <w:right w:val="single" w:color="FFFFFF" w:sz="6" w:space="0"/>
            </w:tcBorders>
            <w:vAlign w:val="center"/>
          </w:tcPr>
          <w:p w14:paraId="3DE330C3">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7E77CCF">
            <w:pPr>
              <w:pStyle w:val="11"/>
            </w:pPr>
            <w:r>
              <w:t>单位：万元</w:t>
            </w:r>
          </w:p>
        </w:tc>
      </w:tr>
      <w:tr w14:paraId="7884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6501F">
            <w:pPr>
              <w:pStyle w:val="14"/>
            </w:pPr>
            <w:r>
              <w:t>序号</w:t>
            </w:r>
          </w:p>
        </w:tc>
        <w:tc>
          <w:tcPr>
            <w:tcW w:w="6661" w:type="dxa"/>
            <w:gridSpan w:val="2"/>
            <w:vAlign w:val="center"/>
          </w:tcPr>
          <w:p w14:paraId="0DE6903E">
            <w:pPr>
              <w:pStyle w:val="14"/>
            </w:pPr>
            <w:r>
              <w:t>收入</w:t>
            </w:r>
          </w:p>
        </w:tc>
        <w:tc>
          <w:tcPr>
            <w:tcW w:w="6661" w:type="dxa"/>
            <w:gridSpan w:val="2"/>
            <w:vAlign w:val="center"/>
          </w:tcPr>
          <w:p w14:paraId="1333A0B4">
            <w:pPr>
              <w:pStyle w:val="14"/>
            </w:pPr>
            <w:r>
              <w:t>支出</w:t>
            </w:r>
          </w:p>
        </w:tc>
      </w:tr>
      <w:tr w14:paraId="2257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155D9"/>
        </w:tc>
        <w:tc>
          <w:tcPr>
            <w:tcW w:w="4535" w:type="dxa"/>
            <w:vAlign w:val="center"/>
          </w:tcPr>
          <w:p w14:paraId="3A2BBA15">
            <w:pPr>
              <w:pStyle w:val="14"/>
            </w:pPr>
            <w:r>
              <w:t>项  目</w:t>
            </w:r>
          </w:p>
        </w:tc>
        <w:tc>
          <w:tcPr>
            <w:tcW w:w="2126" w:type="dxa"/>
            <w:vAlign w:val="center"/>
          </w:tcPr>
          <w:p w14:paraId="4045F727">
            <w:pPr>
              <w:pStyle w:val="14"/>
            </w:pPr>
            <w:r>
              <w:t>预算数</w:t>
            </w:r>
          </w:p>
        </w:tc>
        <w:tc>
          <w:tcPr>
            <w:tcW w:w="4535" w:type="dxa"/>
            <w:vAlign w:val="center"/>
          </w:tcPr>
          <w:p w14:paraId="087B66D4">
            <w:pPr>
              <w:pStyle w:val="14"/>
            </w:pPr>
            <w:r>
              <w:t>项  目</w:t>
            </w:r>
          </w:p>
        </w:tc>
        <w:tc>
          <w:tcPr>
            <w:tcW w:w="2126" w:type="dxa"/>
            <w:vAlign w:val="center"/>
          </w:tcPr>
          <w:p w14:paraId="730826BB">
            <w:pPr>
              <w:pStyle w:val="14"/>
            </w:pPr>
            <w:r>
              <w:t>预算数</w:t>
            </w:r>
          </w:p>
        </w:tc>
      </w:tr>
      <w:tr w14:paraId="00A5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DD6C8C">
            <w:pPr>
              <w:pStyle w:val="14"/>
            </w:pPr>
            <w:r>
              <w:t>栏次</w:t>
            </w:r>
          </w:p>
        </w:tc>
        <w:tc>
          <w:tcPr>
            <w:tcW w:w="4535" w:type="dxa"/>
            <w:vAlign w:val="center"/>
          </w:tcPr>
          <w:p w14:paraId="139CBBD2">
            <w:pPr>
              <w:pStyle w:val="14"/>
            </w:pPr>
            <w:r>
              <w:t>1</w:t>
            </w:r>
          </w:p>
        </w:tc>
        <w:tc>
          <w:tcPr>
            <w:tcW w:w="2126" w:type="dxa"/>
            <w:vAlign w:val="center"/>
          </w:tcPr>
          <w:p w14:paraId="4AB5A052">
            <w:pPr>
              <w:pStyle w:val="14"/>
            </w:pPr>
            <w:r>
              <w:t>2</w:t>
            </w:r>
          </w:p>
        </w:tc>
        <w:tc>
          <w:tcPr>
            <w:tcW w:w="4535" w:type="dxa"/>
            <w:vAlign w:val="center"/>
          </w:tcPr>
          <w:p w14:paraId="04CF16E2">
            <w:pPr>
              <w:pStyle w:val="14"/>
            </w:pPr>
            <w:r>
              <w:t>3</w:t>
            </w:r>
          </w:p>
        </w:tc>
        <w:tc>
          <w:tcPr>
            <w:tcW w:w="2126" w:type="dxa"/>
            <w:vAlign w:val="center"/>
          </w:tcPr>
          <w:p w14:paraId="0949B265">
            <w:pPr>
              <w:pStyle w:val="14"/>
            </w:pPr>
            <w:r>
              <w:t>4</w:t>
            </w:r>
          </w:p>
        </w:tc>
      </w:tr>
      <w:tr w14:paraId="2921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730C2">
            <w:pPr>
              <w:pStyle w:val="17"/>
            </w:pPr>
            <w:r>
              <w:t>1</w:t>
            </w:r>
          </w:p>
        </w:tc>
        <w:tc>
          <w:tcPr>
            <w:tcW w:w="4535" w:type="dxa"/>
            <w:vAlign w:val="center"/>
          </w:tcPr>
          <w:p w14:paraId="645145B8">
            <w:pPr>
              <w:pStyle w:val="16"/>
            </w:pPr>
            <w:r>
              <w:t>一、一般公共预算拨款收入</w:t>
            </w:r>
          </w:p>
        </w:tc>
        <w:tc>
          <w:tcPr>
            <w:tcW w:w="2126" w:type="dxa"/>
            <w:vAlign w:val="center"/>
          </w:tcPr>
          <w:p w14:paraId="689AB7CE">
            <w:pPr>
              <w:pStyle w:val="15"/>
            </w:pPr>
            <w:r>
              <w:t>545.79</w:t>
            </w:r>
          </w:p>
        </w:tc>
        <w:tc>
          <w:tcPr>
            <w:tcW w:w="4535" w:type="dxa"/>
            <w:vAlign w:val="center"/>
          </w:tcPr>
          <w:p w14:paraId="2C644062">
            <w:pPr>
              <w:pStyle w:val="16"/>
            </w:pPr>
            <w:r>
              <w:t>一、一般公共服务支出</w:t>
            </w:r>
          </w:p>
        </w:tc>
        <w:tc>
          <w:tcPr>
            <w:tcW w:w="2126" w:type="dxa"/>
            <w:vAlign w:val="center"/>
          </w:tcPr>
          <w:p w14:paraId="1DC61B97">
            <w:pPr>
              <w:pStyle w:val="15"/>
            </w:pPr>
          </w:p>
        </w:tc>
      </w:tr>
      <w:tr w14:paraId="0F5D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BCCF">
            <w:pPr>
              <w:pStyle w:val="17"/>
            </w:pPr>
            <w:r>
              <w:t>2</w:t>
            </w:r>
          </w:p>
        </w:tc>
        <w:tc>
          <w:tcPr>
            <w:tcW w:w="4535" w:type="dxa"/>
            <w:vAlign w:val="center"/>
          </w:tcPr>
          <w:p w14:paraId="3E274266">
            <w:pPr>
              <w:pStyle w:val="16"/>
            </w:pPr>
            <w:r>
              <w:t>二、政府性基金预算拨款收入</w:t>
            </w:r>
          </w:p>
        </w:tc>
        <w:tc>
          <w:tcPr>
            <w:tcW w:w="2126" w:type="dxa"/>
            <w:vAlign w:val="center"/>
          </w:tcPr>
          <w:p w14:paraId="25FD4DEA">
            <w:pPr>
              <w:pStyle w:val="15"/>
            </w:pPr>
          </w:p>
        </w:tc>
        <w:tc>
          <w:tcPr>
            <w:tcW w:w="4535" w:type="dxa"/>
            <w:vAlign w:val="center"/>
          </w:tcPr>
          <w:p w14:paraId="384740EA">
            <w:pPr>
              <w:pStyle w:val="16"/>
            </w:pPr>
            <w:r>
              <w:t>二、外交支出</w:t>
            </w:r>
          </w:p>
        </w:tc>
        <w:tc>
          <w:tcPr>
            <w:tcW w:w="2126" w:type="dxa"/>
            <w:vAlign w:val="center"/>
          </w:tcPr>
          <w:p w14:paraId="4AFB017E">
            <w:pPr>
              <w:pStyle w:val="15"/>
            </w:pPr>
          </w:p>
        </w:tc>
      </w:tr>
      <w:tr w14:paraId="2DC7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D81C">
            <w:pPr>
              <w:pStyle w:val="17"/>
            </w:pPr>
            <w:r>
              <w:t>3</w:t>
            </w:r>
          </w:p>
        </w:tc>
        <w:tc>
          <w:tcPr>
            <w:tcW w:w="4535" w:type="dxa"/>
            <w:vAlign w:val="center"/>
          </w:tcPr>
          <w:p w14:paraId="3CF6D10E">
            <w:pPr>
              <w:pStyle w:val="16"/>
            </w:pPr>
            <w:r>
              <w:t>三、国有资本经营预算拨款收入</w:t>
            </w:r>
          </w:p>
        </w:tc>
        <w:tc>
          <w:tcPr>
            <w:tcW w:w="2126" w:type="dxa"/>
            <w:vAlign w:val="center"/>
          </w:tcPr>
          <w:p w14:paraId="4A910E83">
            <w:pPr>
              <w:pStyle w:val="15"/>
            </w:pPr>
          </w:p>
        </w:tc>
        <w:tc>
          <w:tcPr>
            <w:tcW w:w="4535" w:type="dxa"/>
            <w:vAlign w:val="center"/>
          </w:tcPr>
          <w:p w14:paraId="12693EC0">
            <w:pPr>
              <w:pStyle w:val="16"/>
            </w:pPr>
            <w:r>
              <w:t>三、国防支出</w:t>
            </w:r>
          </w:p>
        </w:tc>
        <w:tc>
          <w:tcPr>
            <w:tcW w:w="2126" w:type="dxa"/>
            <w:vAlign w:val="center"/>
          </w:tcPr>
          <w:p w14:paraId="2B7EB9FD">
            <w:pPr>
              <w:pStyle w:val="15"/>
            </w:pPr>
          </w:p>
        </w:tc>
      </w:tr>
      <w:tr w14:paraId="4DA8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03FAE">
            <w:pPr>
              <w:pStyle w:val="17"/>
            </w:pPr>
            <w:r>
              <w:t>4</w:t>
            </w:r>
          </w:p>
        </w:tc>
        <w:tc>
          <w:tcPr>
            <w:tcW w:w="4535" w:type="dxa"/>
            <w:vAlign w:val="center"/>
          </w:tcPr>
          <w:p w14:paraId="4384534B">
            <w:pPr>
              <w:pStyle w:val="16"/>
            </w:pPr>
            <w:r>
              <w:t>四、财政专户管理资金收入</w:t>
            </w:r>
          </w:p>
        </w:tc>
        <w:tc>
          <w:tcPr>
            <w:tcW w:w="2126" w:type="dxa"/>
            <w:vAlign w:val="center"/>
          </w:tcPr>
          <w:p w14:paraId="6526AB03">
            <w:pPr>
              <w:pStyle w:val="15"/>
            </w:pPr>
          </w:p>
        </w:tc>
        <w:tc>
          <w:tcPr>
            <w:tcW w:w="4535" w:type="dxa"/>
            <w:vAlign w:val="center"/>
          </w:tcPr>
          <w:p w14:paraId="1A6EA70F">
            <w:pPr>
              <w:pStyle w:val="16"/>
            </w:pPr>
            <w:r>
              <w:t>四、公共安全支出</w:t>
            </w:r>
          </w:p>
        </w:tc>
        <w:tc>
          <w:tcPr>
            <w:tcW w:w="2126" w:type="dxa"/>
            <w:vAlign w:val="center"/>
          </w:tcPr>
          <w:p w14:paraId="12548A9A">
            <w:pPr>
              <w:pStyle w:val="15"/>
            </w:pPr>
          </w:p>
        </w:tc>
      </w:tr>
      <w:tr w14:paraId="750A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B7ED">
            <w:pPr>
              <w:pStyle w:val="17"/>
            </w:pPr>
            <w:r>
              <w:t>5</w:t>
            </w:r>
          </w:p>
        </w:tc>
        <w:tc>
          <w:tcPr>
            <w:tcW w:w="4535" w:type="dxa"/>
            <w:vAlign w:val="center"/>
          </w:tcPr>
          <w:p w14:paraId="26994DAC">
            <w:pPr>
              <w:pStyle w:val="16"/>
            </w:pPr>
            <w:r>
              <w:t>五、事业收入</w:t>
            </w:r>
          </w:p>
        </w:tc>
        <w:tc>
          <w:tcPr>
            <w:tcW w:w="2126" w:type="dxa"/>
            <w:vAlign w:val="center"/>
          </w:tcPr>
          <w:p w14:paraId="561E72FE">
            <w:pPr>
              <w:pStyle w:val="15"/>
            </w:pPr>
          </w:p>
        </w:tc>
        <w:tc>
          <w:tcPr>
            <w:tcW w:w="4535" w:type="dxa"/>
            <w:vAlign w:val="center"/>
          </w:tcPr>
          <w:p w14:paraId="5B37916B">
            <w:pPr>
              <w:pStyle w:val="16"/>
            </w:pPr>
            <w:r>
              <w:t>五、教育支出</w:t>
            </w:r>
          </w:p>
        </w:tc>
        <w:tc>
          <w:tcPr>
            <w:tcW w:w="2126" w:type="dxa"/>
            <w:vAlign w:val="center"/>
          </w:tcPr>
          <w:p w14:paraId="32441463">
            <w:pPr>
              <w:pStyle w:val="15"/>
            </w:pPr>
            <w:r>
              <w:t>481.35</w:t>
            </w:r>
          </w:p>
        </w:tc>
      </w:tr>
      <w:tr w14:paraId="374B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D4ED">
            <w:pPr>
              <w:pStyle w:val="17"/>
            </w:pPr>
            <w:r>
              <w:t>6</w:t>
            </w:r>
          </w:p>
        </w:tc>
        <w:tc>
          <w:tcPr>
            <w:tcW w:w="4535" w:type="dxa"/>
            <w:vAlign w:val="center"/>
          </w:tcPr>
          <w:p w14:paraId="652ADFD5">
            <w:pPr>
              <w:pStyle w:val="16"/>
            </w:pPr>
            <w:r>
              <w:t>六、事业单位经营收入</w:t>
            </w:r>
          </w:p>
        </w:tc>
        <w:tc>
          <w:tcPr>
            <w:tcW w:w="2126" w:type="dxa"/>
            <w:vAlign w:val="center"/>
          </w:tcPr>
          <w:p w14:paraId="7ED010A7">
            <w:pPr>
              <w:pStyle w:val="15"/>
            </w:pPr>
          </w:p>
        </w:tc>
        <w:tc>
          <w:tcPr>
            <w:tcW w:w="4535" w:type="dxa"/>
            <w:vAlign w:val="center"/>
          </w:tcPr>
          <w:p w14:paraId="1F4AEA23">
            <w:pPr>
              <w:pStyle w:val="16"/>
            </w:pPr>
            <w:r>
              <w:t>六、科学技术支出</w:t>
            </w:r>
          </w:p>
        </w:tc>
        <w:tc>
          <w:tcPr>
            <w:tcW w:w="2126" w:type="dxa"/>
            <w:vAlign w:val="center"/>
          </w:tcPr>
          <w:p w14:paraId="0BBEB28F">
            <w:pPr>
              <w:pStyle w:val="15"/>
            </w:pPr>
          </w:p>
        </w:tc>
      </w:tr>
      <w:tr w14:paraId="329A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2DB85">
            <w:pPr>
              <w:pStyle w:val="17"/>
            </w:pPr>
            <w:r>
              <w:t>7</w:t>
            </w:r>
          </w:p>
        </w:tc>
        <w:tc>
          <w:tcPr>
            <w:tcW w:w="4535" w:type="dxa"/>
            <w:vAlign w:val="center"/>
          </w:tcPr>
          <w:p w14:paraId="3478D8A0">
            <w:pPr>
              <w:pStyle w:val="16"/>
            </w:pPr>
            <w:r>
              <w:t>七、上级补助收入</w:t>
            </w:r>
          </w:p>
        </w:tc>
        <w:tc>
          <w:tcPr>
            <w:tcW w:w="2126" w:type="dxa"/>
            <w:vAlign w:val="center"/>
          </w:tcPr>
          <w:p w14:paraId="4042AD1B">
            <w:pPr>
              <w:pStyle w:val="15"/>
            </w:pPr>
          </w:p>
        </w:tc>
        <w:tc>
          <w:tcPr>
            <w:tcW w:w="4535" w:type="dxa"/>
            <w:vAlign w:val="center"/>
          </w:tcPr>
          <w:p w14:paraId="6CF8AF9D">
            <w:pPr>
              <w:pStyle w:val="16"/>
            </w:pPr>
            <w:r>
              <w:t>七、文化旅游体育与传媒支出</w:t>
            </w:r>
          </w:p>
        </w:tc>
        <w:tc>
          <w:tcPr>
            <w:tcW w:w="2126" w:type="dxa"/>
            <w:vAlign w:val="center"/>
          </w:tcPr>
          <w:p w14:paraId="6207A9A1">
            <w:pPr>
              <w:pStyle w:val="15"/>
            </w:pPr>
          </w:p>
        </w:tc>
      </w:tr>
      <w:tr w14:paraId="0159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6A128">
            <w:pPr>
              <w:pStyle w:val="17"/>
            </w:pPr>
            <w:r>
              <w:t>8</w:t>
            </w:r>
          </w:p>
        </w:tc>
        <w:tc>
          <w:tcPr>
            <w:tcW w:w="4535" w:type="dxa"/>
            <w:vAlign w:val="center"/>
          </w:tcPr>
          <w:p w14:paraId="3A605365">
            <w:pPr>
              <w:pStyle w:val="16"/>
            </w:pPr>
            <w:r>
              <w:t>八、附属单位上缴收入</w:t>
            </w:r>
          </w:p>
        </w:tc>
        <w:tc>
          <w:tcPr>
            <w:tcW w:w="2126" w:type="dxa"/>
            <w:vAlign w:val="center"/>
          </w:tcPr>
          <w:p w14:paraId="65D893D3">
            <w:pPr>
              <w:pStyle w:val="15"/>
            </w:pPr>
          </w:p>
        </w:tc>
        <w:tc>
          <w:tcPr>
            <w:tcW w:w="4535" w:type="dxa"/>
            <w:vAlign w:val="center"/>
          </w:tcPr>
          <w:p w14:paraId="7592B5D1">
            <w:pPr>
              <w:pStyle w:val="16"/>
            </w:pPr>
            <w:r>
              <w:t>八、社会保障和就业支出</w:t>
            </w:r>
          </w:p>
        </w:tc>
        <w:tc>
          <w:tcPr>
            <w:tcW w:w="2126" w:type="dxa"/>
            <w:vAlign w:val="center"/>
          </w:tcPr>
          <w:p w14:paraId="282194C2">
            <w:pPr>
              <w:pStyle w:val="15"/>
            </w:pPr>
            <w:r>
              <w:t>40.32</w:t>
            </w:r>
          </w:p>
        </w:tc>
      </w:tr>
      <w:tr w14:paraId="595F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D03D">
            <w:pPr>
              <w:pStyle w:val="17"/>
            </w:pPr>
            <w:r>
              <w:t>9</w:t>
            </w:r>
          </w:p>
        </w:tc>
        <w:tc>
          <w:tcPr>
            <w:tcW w:w="4535" w:type="dxa"/>
            <w:vAlign w:val="center"/>
          </w:tcPr>
          <w:p w14:paraId="29A7D8D8">
            <w:pPr>
              <w:pStyle w:val="16"/>
            </w:pPr>
            <w:r>
              <w:t>九、其他收入</w:t>
            </w:r>
          </w:p>
        </w:tc>
        <w:tc>
          <w:tcPr>
            <w:tcW w:w="2126" w:type="dxa"/>
            <w:vAlign w:val="center"/>
          </w:tcPr>
          <w:p w14:paraId="283C5025">
            <w:pPr>
              <w:pStyle w:val="15"/>
            </w:pPr>
          </w:p>
        </w:tc>
        <w:tc>
          <w:tcPr>
            <w:tcW w:w="4535" w:type="dxa"/>
            <w:vAlign w:val="center"/>
          </w:tcPr>
          <w:p w14:paraId="3E3C7D94">
            <w:pPr>
              <w:pStyle w:val="16"/>
            </w:pPr>
            <w:r>
              <w:t>九、社会保险基金支出</w:t>
            </w:r>
          </w:p>
        </w:tc>
        <w:tc>
          <w:tcPr>
            <w:tcW w:w="2126" w:type="dxa"/>
            <w:vAlign w:val="center"/>
          </w:tcPr>
          <w:p w14:paraId="7EF82B3B">
            <w:pPr>
              <w:pStyle w:val="15"/>
            </w:pPr>
          </w:p>
        </w:tc>
      </w:tr>
      <w:tr w14:paraId="2E5B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783D5">
            <w:pPr>
              <w:pStyle w:val="17"/>
            </w:pPr>
            <w:r>
              <w:t>10</w:t>
            </w:r>
          </w:p>
        </w:tc>
        <w:tc>
          <w:tcPr>
            <w:tcW w:w="4535" w:type="dxa"/>
            <w:vAlign w:val="center"/>
          </w:tcPr>
          <w:p w14:paraId="226C8974">
            <w:pPr>
              <w:pStyle w:val="16"/>
            </w:pPr>
          </w:p>
        </w:tc>
        <w:tc>
          <w:tcPr>
            <w:tcW w:w="2126" w:type="dxa"/>
            <w:vAlign w:val="center"/>
          </w:tcPr>
          <w:p w14:paraId="3382B228">
            <w:pPr>
              <w:pStyle w:val="15"/>
            </w:pPr>
          </w:p>
        </w:tc>
        <w:tc>
          <w:tcPr>
            <w:tcW w:w="4535" w:type="dxa"/>
            <w:vAlign w:val="center"/>
          </w:tcPr>
          <w:p w14:paraId="37740056">
            <w:pPr>
              <w:pStyle w:val="16"/>
            </w:pPr>
            <w:r>
              <w:t>十、卫生健康支出</w:t>
            </w:r>
          </w:p>
        </w:tc>
        <w:tc>
          <w:tcPr>
            <w:tcW w:w="2126" w:type="dxa"/>
            <w:vAlign w:val="center"/>
          </w:tcPr>
          <w:p w14:paraId="07BAEE38">
            <w:pPr>
              <w:pStyle w:val="15"/>
            </w:pPr>
            <w:r>
              <w:t>24.12</w:t>
            </w:r>
          </w:p>
        </w:tc>
      </w:tr>
      <w:tr w14:paraId="3E9C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320B">
            <w:pPr>
              <w:pStyle w:val="17"/>
            </w:pPr>
            <w:r>
              <w:t>11</w:t>
            </w:r>
          </w:p>
        </w:tc>
        <w:tc>
          <w:tcPr>
            <w:tcW w:w="4535" w:type="dxa"/>
            <w:vAlign w:val="center"/>
          </w:tcPr>
          <w:p w14:paraId="6859379E">
            <w:pPr>
              <w:pStyle w:val="16"/>
            </w:pPr>
          </w:p>
        </w:tc>
        <w:tc>
          <w:tcPr>
            <w:tcW w:w="2126" w:type="dxa"/>
            <w:vAlign w:val="center"/>
          </w:tcPr>
          <w:p w14:paraId="4B9A1166">
            <w:pPr>
              <w:pStyle w:val="15"/>
            </w:pPr>
          </w:p>
        </w:tc>
        <w:tc>
          <w:tcPr>
            <w:tcW w:w="4535" w:type="dxa"/>
            <w:vAlign w:val="center"/>
          </w:tcPr>
          <w:p w14:paraId="62ABAB2D">
            <w:pPr>
              <w:pStyle w:val="16"/>
            </w:pPr>
            <w:r>
              <w:t>十一、节能环保支出</w:t>
            </w:r>
          </w:p>
        </w:tc>
        <w:tc>
          <w:tcPr>
            <w:tcW w:w="2126" w:type="dxa"/>
            <w:vAlign w:val="center"/>
          </w:tcPr>
          <w:p w14:paraId="123354DA">
            <w:pPr>
              <w:pStyle w:val="15"/>
            </w:pPr>
          </w:p>
        </w:tc>
      </w:tr>
      <w:tr w14:paraId="7ED3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FA09">
            <w:pPr>
              <w:pStyle w:val="17"/>
            </w:pPr>
            <w:r>
              <w:t>12</w:t>
            </w:r>
          </w:p>
        </w:tc>
        <w:tc>
          <w:tcPr>
            <w:tcW w:w="4535" w:type="dxa"/>
            <w:vAlign w:val="center"/>
          </w:tcPr>
          <w:p w14:paraId="27B2BE22">
            <w:pPr>
              <w:pStyle w:val="16"/>
            </w:pPr>
          </w:p>
        </w:tc>
        <w:tc>
          <w:tcPr>
            <w:tcW w:w="2126" w:type="dxa"/>
            <w:vAlign w:val="center"/>
          </w:tcPr>
          <w:p w14:paraId="5132D52D">
            <w:pPr>
              <w:pStyle w:val="15"/>
            </w:pPr>
          </w:p>
        </w:tc>
        <w:tc>
          <w:tcPr>
            <w:tcW w:w="4535" w:type="dxa"/>
            <w:vAlign w:val="center"/>
          </w:tcPr>
          <w:p w14:paraId="41E62D30">
            <w:pPr>
              <w:pStyle w:val="16"/>
            </w:pPr>
            <w:r>
              <w:t>十二、城乡社区支出</w:t>
            </w:r>
          </w:p>
        </w:tc>
        <w:tc>
          <w:tcPr>
            <w:tcW w:w="2126" w:type="dxa"/>
            <w:vAlign w:val="center"/>
          </w:tcPr>
          <w:p w14:paraId="08E7BD2E">
            <w:pPr>
              <w:pStyle w:val="15"/>
            </w:pPr>
          </w:p>
        </w:tc>
      </w:tr>
      <w:tr w14:paraId="4059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8A5B8">
            <w:pPr>
              <w:pStyle w:val="17"/>
            </w:pPr>
            <w:r>
              <w:t>13</w:t>
            </w:r>
          </w:p>
        </w:tc>
        <w:tc>
          <w:tcPr>
            <w:tcW w:w="4535" w:type="dxa"/>
            <w:vAlign w:val="center"/>
          </w:tcPr>
          <w:p w14:paraId="0D2462E8">
            <w:pPr>
              <w:pStyle w:val="16"/>
            </w:pPr>
          </w:p>
        </w:tc>
        <w:tc>
          <w:tcPr>
            <w:tcW w:w="2126" w:type="dxa"/>
            <w:vAlign w:val="center"/>
          </w:tcPr>
          <w:p w14:paraId="1D52701B">
            <w:pPr>
              <w:pStyle w:val="15"/>
            </w:pPr>
          </w:p>
        </w:tc>
        <w:tc>
          <w:tcPr>
            <w:tcW w:w="4535" w:type="dxa"/>
            <w:vAlign w:val="center"/>
          </w:tcPr>
          <w:p w14:paraId="7F9B59B4">
            <w:pPr>
              <w:pStyle w:val="16"/>
            </w:pPr>
            <w:r>
              <w:t>十三、农林水支出</w:t>
            </w:r>
          </w:p>
        </w:tc>
        <w:tc>
          <w:tcPr>
            <w:tcW w:w="2126" w:type="dxa"/>
            <w:vAlign w:val="center"/>
          </w:tcPr>
          <w:p w14:paraId="0592FF71">
            <w:pPr>
              <w:pStyle w:val="15"/>
            </w:pPr>
          </w:p>
        </w:tc>
      </w:tr>
      <w:tr w14:paraId="0C38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6523">
            <w:pPr>
              <w:pStyle w:val="17"/>
            </w:pPr>
            <w:r>
              <w:t>14</w:t>
            </w:r>
          </w:p>
        </w:tc>
        <w:tc>
          <w:tcPr>
            <w:tcW w:w="4535" w:type="dxa"/>
            <w:vAlign w:val="center"/>
          </w:tcPr>
          <w:p w14:paraId="4A6356A1">
            <w:pPr>
              <w:pStyle w:val="16"/>
            </w:pPr>
          </w:p>
        </w:tc>
        <w:tc>
          <w:tcPr>
            <w:tcW w:w="2126" w:type="dxa"/>
            <w:vAlign w:val="center"/>
          </w:tcPr>
          <w:p w14:paraId="0E818E01">
            <w:pPr>
              <w:pStyle w:val="15"/>
            </w:pPr>
          </w:p>
        </w:tc>
        <w:tc>
          <w:tcPr>
            <w:tcW w:w="4535" w:type="dxa"/>
            <w:vAlign w:val="center"/>
          </w:tcPr>
          <w:p w14:paraId="79773565">
            <w:pPr>
              <w:pStyle w:val="16"/>
            </w:pPr>
            <w:r>
              <w:t>十四、交通运输支出</w:t>
            </w:r>
          </w:p>
        </w:tc>
        <w:tc>
          <w:tcPr>
            <w:tcW w:w="2126" w:type="dxa"/>
            <w:vAlign w:val="center"/>
          </w:tcPr>
          <w:p w14:paraId="1A827755">
            <w:pPr>
              <w:pStyle w:val="15"/>
            </w:pPr>
          </w:p>
        </w:tc>
      </w:tr>
      <w:tr w14:paraId="227A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6FD54">
            <w:pPr>
              <w:pStyle w:val="17"/>
            </w:pPr>
            <w:r>
              <w:t>15</w:t>
            </w:r>
          </w:p>
        </w:tc>
        <w:tc>
          <w:tcPr>
            <w:tcW w:w="4535" w:type="dxa"/>
            <w:vAlign w:val="center"/>
          </w:tcPr>
          <w:p w14:paraId="4FA481F3">
            <w:pPr>
              <w:pStyle w:val="16"/>
            </w:pPr>
          </w:p>
        </w:tc>
        <w:tc>
          <w:tcPr>
            <w:tcW w:w="2126" w:type="dxa"/>
            <w:vAlign w:val="center"/>
          </w:tcPr>
          <w:p w14:paraId="0DB211C7">
            <w:pPr>
              <w:pStyle w:val="15"/>
            </w:pPr>
          </w:p>
        </w:tc>
        <w:tc>
          <w:tcPr>
            <w:tcW w:w="4535" w:type="dxa"/>
            <w:vAlign w:val="center"/>
          </w:tcPr>
          <w:p w14:paraId="4435C076">
            <w:pPr>
              <w:pStyle w:val="16"/>
            </w:pPr>
            <w:r>
              <w:t>十五、资源勘探工业信息等支出</w:t>
            </w:r>
          </w:p>
        </w:tc>
        <w:tc>
          <w:tcPr>
            <w:tcW w:w="2126" w:type="dxa"/>
            <w:vAlign w:val="center"/>
          </w:tcPr>
          <w:p w14:paraId="17E17D51">
            <w:pPr>
              <w:pStyle w:val="15"/>
            </w:pPr>
          </w:p>
        </w:tc>
      </w:tr>
      <w:tr w14:paraId="1002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FFC4">
            <w:pPr>
              <w:pStyle w:val="17"/>
            </w:pPr>
            <w:r>
              <w:t>16</w:t>
            </w:r>
          </w:p>
        </w:tc>
        <w:tc>
          <w:tcPr>
            <w:tcW w:w="4535" w:type="dxa"/>
            <w:vAlign w:val="center"/>
          </w:tcPr>
          <w:p w14:paraId="2B5F442D">
            <w:pPr>
              <w:pStyle w:val="16"/>
            </w:pPr>
          </w:p>
        </w:tc>
        <w:tc>
          <w:tcPr>
            <w:tcW w:w="2126" w:type="dxa"/>
            <w:vAlign w:val="center"/>
          </w:tcPr>
          <w:p w14:paraId="48625320">
            <w:pPr>
              <w:pStyle w:val="15"/>
            </w:pPr>
          </w:p>
        </w:tc>
        <w:tc>
          <w:tcPr>
            <w:tcW w:w="4535" w:type="dxa"/>
            <w:vAlign w:val="center"/>
          </w:tcPr>
          <w:p w14:paraId="530EFA7F">
            <w:pPr>
              <w:pStyle w:val="16"/>
            </w:pPr>
            <w:r>
              <w:t>十六、商业服务业等支出</w:t>
            </w:r>
          </w:p>
        </w:tc>
        <w:tc>
          <w:tcPr>
            <w:tcW w:w="2126" w:type="dxa"/>
            <w:vAlign w:val="center"/>
          </w:tcPr>
          <w:p w14:paraId="22EC8331">
            <w:pPr>
              <w:pStyle w:val="15"/>
            </w:pPr>
          </w:p>
        </w:tc>
      </w:tr>
      <w:tr w14:paraId="71CA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90F9C">
            <w:pPr>
              <w:pStyle w:val="17"/>
            </w:pPr>
            <w:r>
              <w:t>17</w:t>
            </w:r>
          </w:p>
        </w:tc>
        <w:tc>
          <w:tcPr>
            <w:tcW w:w="4535" w:type="dxa"/>
            <w:vAlign w:val="center"/>
          </w:tcPr>
          <w:p w14:paraId="7A980D25">
            <w:pPr>
              <w:pStyle w:val="16"/>
            </w:pPr>
          </w:p>
        </w:tc>
        <w:tc>
          <w:tcPr>
            <w:tcW w:w="2126" w:type="dxa"/>
            <w:vAlign w:val="center"/>
          </w:tcPr>
          <w:p w14:paraId="5C56674F">
            <w:pPr>
              <w:pStyle w:val="15"/>
            </w:pPr>
          </w:p>
        </w:tc>
        <w:tc>
          <w:tcPr>
            <w:tcW w:w="4535" w:type="dxa"/>
            <w:vAlign w:val="center"/>
          </w:tcPr>
          <w:p w14:paraId="592B8CCD">
            <w:pPr>
              <w:pStyle w:val="16"/>
            </w:pPr>
            <w:r>
              <w:t>十七、金融支出</w:t>
            </w:r>
          </w:p>
        </w:tc>
        <w:tc>
          <w:tcPr>
            <w:tcW w:w="2126" w:type="dxa"/>
            <w:vAlign w:val="center"/>
          </w:tcPr>
          <w:p w14:paraId="26820A4D">
            <w:pPr>
              <w:pStyle w:val="15"/>
            </w:pPr>
          </w:p>
        </w:tc>
      </w:tr>
      <w:tr w14:paraId="6B78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32A85">
            <w:pPr>
              <w:pStyle w:val="17"/>
            </w:pPr>
            <w:r>
              <w:t>18</w:t>
            </w:r>
          </w:p>
        </w:tc>
        <w:tc>
          <w:tcPr>
            <w:tcW w:w="4535" w:type="dxa"/>
            <w:vAlign w:val="center"/>
          </w:tcPr>
          <w:p w14:paraId="218AB968">
            <w:pPr>
              <w:pStyle w:val="16"/>
            </w:pPr>
          </w:p>
        </w:tc>
        <w:tc>
          <w:tcPr>
            <w:tcW w:w="2126" w:type="dxa"/>
            <w:vAlign w:val="center"/>
          </w:tcPr>
          <w:p w14:paraId="7536401D">
            <w:pPr>
              <w:pStyle w:val="15"/>
            </w:pPr>
          </w:p>
        </w:tc>
        <w:tc>
          <w:tcPr>
            <w:tcW w:w="4535" w:type="dxa"/>
            <w:vAlign w:val="center"/>
          </w:tcPr>
          <w:p w14:paraId="62A12F76">
            <w:pPr>
              <w:pStyle w:val="16"/>
            </w:pPr>
            <w:r>
              <w:t>十八、援助其他地区支出</w:t>
            </w:r>
          </w:p>
        </w:tc>
        <w:tc>
          <w:tcPr>
            <w:tcW w:w="2126" w:type="dxa"/>
            <w:vAlign w:val="center"/>
          </w:tcPr>
          <w:p w14:paraId="79426132">
            <w:pPr>
              <w:pStyle w:val="15"/>
            </w:pPr>
          </w:p>
        </w:tc>
      </w:tr>
      <w:tr w14:paraId="19BE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5958">
            <w:pPr>
              <w:pStyle w:val="17"/>
            </w:pPr>
            <w:r>
              <w:t>19</w:t>
            </w:r>
          </w:p>
        </w:tc>
        <w:tc>
          <w:tcPr>
            <w:tcW w:w="4535" w:type="dxa"/>
            <w:vAlign w:val="center"/>
          </w:tcPr>
          <w:p w14:paraId="0DC06B85">
            <w:pPr>
              <w:pStyle w:val="16"/>
            </w:pPr>
          </w:p>
        </w:tc>
        <w:tc>
          <w:tcPr>
            <w:tcW w:w="2126" w:type="dxa"/>
            <w:vAlign w:val="center"/>
          </w:tcPr>
          <w:p w14:paraId="3BA79578">
            <w:pPr>
              <w:pStyle w:val="15"/>
            </w:pPr>
          </w:p>
        </w:tc>
        <w:tc>
          <w:tcPr>
            <w:tcW w:w="4535" w:type="dxa"/>
            <w:vAlign w:val="center"/>
          </w:tcPr>
          <w:p w14:paraId="66EA0343">
            <w:pPr>
              <w:pStyle w:val="16"/>
            </w:pPr>
            <w:r>
              <w:t>十九、自然资源海洋气象等支出</w:t>
            </w:r>
          </w:p>
        </w:tc>
        <w:tc>
          <w:tcPr>
            <w:tcW w:w="2126" w:type="dxa"/>
            <w:vAlign w:val="center"/>
          </w:tcPr>
          <w:p w14:paraId="61F9E93D">
            <w:pPr>
              <w:pStyle w:val="15"/>
            </w:pPr>
          </w:p>
        </w:tc>
      </w:tr>
      <w:tr w14:paraId="0BEC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8AD7C">
            <w:pPr>
              <w:pStyle w:val="17"/>
            </w:pPr>
            <w:r>
              <w:t>20</w:t>
            </w:r>
          </w:p>
        </w:tc>
        <w:tc>
          <w:tcPr>
            <w:tcW w:w="4535" w:type="dxa"/>
            <w:vAlign w:val="center"/>
          </w:tcPr>
          <w:p w14:paraId="05340FBD">
            <w:pPr>
              <w:pStyle w:val="16"/>
            </w:pPr>
          </w:p>
        </w:tc>
        <w:tc>
          <w:tcPr>
            <w:tcW w:w="2126" w:type="dxa"/>
            <w:vAlign w:val="center"/>
          </w:tcPr>
          <w:p w14:paraId="196D8D3A">
            <w:pPr>
              <w:pStyle w:val="15"/>
            </w:pPr>
          </w:p>
        </w:tc>
        <w:tc>
          <w:tcPr>
            <w:tcW w:w="4535" w:type="dxa"/>
            <w:vAlign w:val="center"/>
          </w:tcPr>
          <w:p w14:paraId="33F8FB30">
            <w:pPr>
              <w:pStyle w:val="16"/>
            </w:pPr>
            <w:r>
              <w:t>二十、住房保障支出</w:t>
            </w:r>
          </w:p>
        </w:tc>
        <w:tc>
          <w:tcPr>
            <w:tcW w:w="2126" w:type="dxa"/>
            <w:vAlign w:val="center"/>
          </w:tcPr>
          <w:p w14:paraId="76F9E1D6">
            <w:pPr>
              <w:pStyle w:val="15"/>
            </w:pPr>
          </w:p>
        </w:tc>
      </w:tr>
      <w:tr w14:paraId="271A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A186">
            <w:pPr>
              <w:pStyle w:val="17"/>
            </w:pPr>
            <w:r>
              <w:t>21</w:t>
            </w:r>
          </w:p>
        </w:tc>
        <w:tc>
          <w:tcPr>
            <w:tcW w:w="4535" w:type="dxa"/>
            <w:vAlign w:val="center"/>
          </w:tcPr>
          <w:p w14:paraId="7C28FB20">
            <w:pPr>
              <w:pStyle w:val="16"/>
            </w:pPr>
          </w:p>
        </w:tc>
        <w:tc>
          <w:tcPr>
            <w:tcW w:w="2126" w:type="dxa"/>
            <w:vAlign w:val="center"/>
          </w:tcPr>
          <w:p w14:paraId="53B6E0C4">
            <w:pPr>
              <w:pStyle w:val="15"/>
            </w:pPr>
          </w:p>
        </w:tc>
        <w:tc>
          <w:tcPr>
            <w:tcW w:w="4535" w:type="dxa"/>
            <w:vAlign w:val="center"/>
          </w:tcPr>
          <w:p w14:paraId="734614FE">
            <w:pPr>
              <w:pStyle w:val="16"/>
            </w:pPr>
            <w:r>
              <w:t>二十一、粮油物资储备支出</w:t>
            </w:r>
          </w:p>
        </w:tc>
        <w:tc>
          <w:tcPr>
            <w:tcW w:w="2126" w:type="dxa"/>
            <w:vAlign w:val="center"/>
          </w:tcPr>
          <w:p w14:paraId="6D33A965">
            <w:pPr>
              <w:pStyle w:val="15"/>
            </w:pPr>
          </w:p>
        </w:tc>
      </w:tr>
      <w:tr w14:paraId="106F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77419">
            <w:pPr>
              <w:pStyle w:val="17"/>
            </w:pPr>
            <w:r>
              <w:t>22</w:t>
            </w:r>
          </w:p>
        </w:tc>
        <w:tc>
          <w:tcPr>
            <w:tcW w:w="4535" w:type="dxa"/>
            <w:vAlign w:val="center"/>
          </w:tcPr>
          <w:p w14:paraId="071986E8">
            <w:pPr>
              <w:pStyle w:val="16"/>
            </w:pPr>
          </w:p>
        </w:tc>
        <w:tc>
          <w:tcPr>
            <w:tcW w:w="2126" w:type="dxa"/>
            <w:vAlign w:val="center"/>
          </w:tcPr>
          <w:p w14:paraId="06A2DA67">
            <w:pPr>
              <w:pStyle w:val="15"/>
            </w:pPr>
          </w:p>
        </w:tc>
        <w:tc>
          <w:tcPr>
            <w:tcW w:w="4535" w:type="dxa"/>
            <w:vAlign w:val="center"/>
          </w:tcPr>
          <w:p w14:paraId="6D3C018E">
            <w:pPr>
              <w:pStyle w:val="16"/>
            </w:pPr>
            <w:r>
              <w:t>二十二、国有资本经营预算支出</w:t>
            </w:r>
          </w:p>
        </w:tc>
        <w:tc>
          <w:tcPr>
            <w:tcW w:w="2126" w:type="dxa"/>
            <w:vAlign w:val="center"/>
          </w:tcPr>
          <w:p w14:paraId="04E7FC90">
            <w:pPr>
              <w:pStyle w:val="15"/>
            </w:pPr>
          </w:p>
        </w:tc>
      </w:tr>
      <w:tr w14:paraId="6FC0E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90313">
            <w:pPr>
              <w:pStyle w:val="17"/>
            </w:pPr>
            <w:r>
              <w:t>23</w:t>
            </w:r>
          </w:p>
        </w:tc>
        <w:tc>
          <w:tcPr>
            <w:tcW w:w="4535" w:type="dxa"/>
            <w:vAlign w:val="center"/>
          </w:tcPr>
          <w:p w14:paraId="698189A7">
            <w:pPr>
              <w:pStyle w:val="16"/>
            </w:pPr>
          </w:p>
        </w:tc>
        <w:tc>
          <w:tcPr>
            <w:tcW w:w="2126" w:type="dxa"/>
            <w:vAlign w:val="center"/>
          </w:tcPr>
          <w:p w14:paraId="32AD4720">
            <w:pPr>
              <w:pStyle w:val="15"/>
            </w:pPr>
          </w:p>
        </w:tc>
        <w:tc>
          <w:tcPr>
            <w:tcW w:w="4535" w:type="dxa"/>
            <w:vAlign w:val="center"/>
          </w:tcPr>
          <w:p w14:paraId="274542F8">
            <w:pPr>
              <w:pStyle w:val="16"/>
            </w:pPr>
            <w:r>
              <w:t>二十三、灾害防治及应急管理支出</w:t>
            </w:r>
          </w:p>
        </w:tc>
        <w:tc>
          <w:tcPr>
            <w:tcW w:w="2126" w:type="dxa"/>
            <w:vAlign w:val="center"/>
          </w:tcPr>
          <w:p w14:paraId="31FAB20A">
            <w:pPr>
              <w:pStyle w:val="15"/>
            </w:pPr>
          </w:p>
        </w:tc>
      </w:tr>
      <w:tr w14:paraId="0D0C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7FA8">
            <w:pPr>
              <w:pStyle w:val="17"/>
            </w:pPr>
            <w:r>
              <w:t>24</w:t>
            </w:r>
          </w:p>
        </w:tc>
        <w:tc>
          <w:tcPr>
            <w:tcW w:w="4535" w:type="dxa"/>
            <w:vAlign w:val="center"/>
          </w:tcPr>
          <w:p w14:paraId="4FAE5A56">
            <w:pPr>
              <w:pStyle w:val="16"/>
            </w:pPr>
          </w:p>
        </w:tc>
        <w:tc>
          <w:tcPr>
            <w:tcW w:w="2126" w:type="dxa"/>
            <w:vAlign w:val="center"/>
          </w:tcPr>
          <w:p w14:paraId="1F7CE9EF">
            <w:pPr>
              <w:pStyle w:val="15"/>
            </w:pPr>
          </w:p>
        </w:tc>
        <w:tc>
          <w:tcPr>
            <w:tcW w:w="4535" w:type="dxa"/>
            <w:vAlign w:val="center"/>
          </w:tcPr>
          <w:p w14:paraId="0A401D4B">
            <w:pPr>
              <w:pStyle w:val="16"/>
            </w:pPr>
            <w:r>
              <w:t>二十四、预备费</w:t>
            </w:r>
          </w:p>
        </w:tc>
        <w:tc>
          <w:tcPr>
            <w:tcW w:w="2126" w:type="dxa"/>
            <w:vAlign w:val="center"/>
          </w:tcPr>
          <w:p w14:paraId="367DFA22">
            <w:pPr>
              <w:pStyle w:val="15"/>
            </w:pPr>
          </w:p>
        </w:tc>
      </w:tr>
      <w:tr w14:paraId="78CC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9B41">
            <w:pPr>
              <w:pStyle w:val="17"/>
            </w:pPr>
            <w:r>
              <w:t>25</w:t>
            </w:r>
          </w:p>
        </w:tc>
        <w:tc>
          <w:tcPr>
            <w:tcW w:w="4535" w:type="dxa"/>
            <w:vAlign w:val="center"/>
          </w:tcPr>
          <w:p w14:paraId="41E5886F">
            <w:pPr>
              <w:pStyle w:val="16"/>
            </w:pPr>
          </w:p>
        </w:tc>
        <w:tc>
          <w:tcPr>
            <w:tcW w:w="2126" w:type="dxa"/>
            <w:vAlign w:val="center"/>
          </w:tcPr>
          <w:p w14:paraId="4D626FF1">
            <w:pPr>
              <w:pStyle w:val="15"/>
            </w:pPr>
          </w:p>
        </w:tc>
        <w:tc>
          <w:tcPr>
            <w:tcW w:w="4535" w:type="dxa"/>
            <w:vAlign w:val="center"/>
          </w:tcPr>
          <w:p w14:paraId="09BE5338">
            <w:pPr>
              <w:pStyle w:val="16"/>
            </w:pPr>
            <w:r>
              <w:t>二十五、其他支出</w:t>
            </w:r>
          </w:p>
        </w:tc>
        <w:tc>
          <w:tcPr>
            <w:tcW w:w="2126" w:type="dxa"/>
            <w:vAlign w:val="center"/>
          </w:tcPr>
          <w:p w14:paraId="1CC8319E">
            <w:pPr>
              <w:pStyle w:val="15"/>
            </w:pPr>
          </w:p>
        </w:tc>
      </w:tr>
      <w:tr w14:paraId="2B29D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E28D">
            <w:pPr>
              <w:pStyle w:val="17"/>
            </w:pPr>
            <w:r>
              <w:t>26</w:t>
            </w:r>
          </w:p>
        </w:tc>
        <w:tc>
          <w:tcPr>
            <w:tcW w:w="4535" w:type="dxa"/>
            <w:vAlign w:val="center"/>
          </w:tcPr>
          <w:p w14:paraId="35567C7D">
            <w:pPr>
              <w:pStyle w:val="16"/>
            </w:pPr>
          </w:p>
        </w:tc>
        <w:tc>
          <w:tcPr>
            <w:tcW w:w="2126" w:type="dxa"/>
            <w:vAlign w:val="center"/>
          </w:tcPr>
          <w:p w14:paraId="6F2E9EBF">
            <w:pPr>
              <w:pStyle w:val="15"/>
            </w:pPr>
          </w:p>
        </w:tc>
        <w:tc>
          <w:tcPr>
            <w:tcW w:w="4535" w:type="dxa"/>
            <w:vAlign w:val="center"/>
          </w:tcPr>
          <w:p w14:paraId="50F9E3EE">
            <w:pPr>
              <w:pStyle w:val="16"/>
            </w:pPr>
            <w:r>
              <w:t>二十六、转移性支出</w:t>
            </w:r>
          </w:p>
        </w:tc>
        <w:tc>
          <w:tcPr>
            <w:tcW w:w="2126" w:type="dxa"/>
            <w:vAlign w:val="center"/>
          </w:tcPr>
          <w:p w14:paraId="47740623">
            <w:pPr>
              <w:pStyle w:val="15"/>
            </w:pPr>
          </w:p>
        </w:tc>
      </w:tr>
      <w:tr w14:paraId="0AB5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5C8E">
            <w:pPr>
              <w:pStyle w:val="17"/>
            </w:pPr>
            <w:r>
              <w:t>27</w:t>
            </w:r>
          </w:p>
        </w:tc>
        <w:tc>
          <w:tcPr>
            <w:tcW w:w="4535" w:type="dxa"/>
            <w:vAlign w:val="center"/>
          </w:tcPr>
          <w:p w14:paraId="0B33B1D9">
            <w:pPr>
              <w:pStyle w:val="16"/>
            </w:pPr>
          </w:p>
        </w:tc>
        <w:tc>
          <w:tcPr>
            <w:tcW w:w="2126" w:type="dxa"/>
            <w:vAlign w:val="center"/>
          </w:tcPr>
          <w:p w14:paraId="47C70078">
            <w:pPr>
              <w:pStyle w:val="15"/>
            </w:pPr>
          </w:p>
        </w:tc>
        <w:tc>
          <w:tcPr>
            <w:tcW w:w="4535" w:type="dxa"/>
            <w:vAlign w:val="center"/>
          </w:tcPr>
          <w:p w14:paraId="7414ED03">
            <w:pPr>
              <w:pStyle w:val="16"/>
            </w:pPr>
            <w:r>
              <w:t>二十七、债务还本支出</w:t>
            </w:r>
          </w:p>
        </w:tc>
        <w:tc>
          <w:tcPr>
            <w:tcW w:w="2126" w:type="dxa"/>
            <w:vAlign w:val="center"/>
          </w:tcPr>
          <w:p w14:paraId="34939A42">
            <w:pPr>
              <w:pStyle w:val="15"/>
            </w:pPr>
          </w:p>
        </w:tc>
      </w:tr>
      <w:tr w14:paraId="35F5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D95C">
            <w:pPr>
              <w:pStyle w:val="17"/>
            </w:pPr>
            <w:r>
              <w:t>28</w:t>
            </w:r>
          </w:p>
        </w:tc>
        <w:tc>
          <w:tcPr>
            <w:tcW w:w="4535" w:type="dxa"/>
            <w:vAlign w:val="center"/>
          </w:tcPr>
          <w:p w14:paraId="30BCD690">
            <w:pPr>
              <w:pStyle w:val="16"/>
            </w:pPr>
          </w:p>
        </w:tc>
        <w:tc>
          <w:tcPr>
            <w:tcW w:w="2126" w:type="dxa"/>
            <w:vAlign w:val="center"/>
          </w:tcPr>
          <w:p w14:paraId="66730E5D">
            <w:pPr>
              <w:pStyle w:val="15"/>
            </w:pPr>
          </w:p>
        </w:tc>
        <w:tc>
          <w:tcPr>
            <w:tcW w:w="4535" w:type="dxa"/>
            <w:vAlign w:val="center"/>
          </w:tcPr>
          <w:p w14:paraId="54A60D06">
            <w:pPr>
              <w:pStyle w:val="16"/>
            </w:pPr>
            <w:r>
              <w:t>二十八、债务付息支出</w:t>
            </w:r>
          </w:p>
        </w:tc>
        <w:tc>
          <w:tcPr>
            <w:tcW w:w="2126" w:type="dxa"/>
            <w:vAlign w:val="center"/>
          </w:tcPr>
          <w:p w14:paraId="6D120784">
            <w:pPr>
              <w:pStyle w:val="15"/>
            </w:pPr>
          </w:p>
        </w:tc>
      </w:tr>
      <w:tr w14:paraId="187F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EF79">
            <w:pPr>
              <w:pStyle w:val="17"/>
            </w:pPr>
            <w:r>
              <w:t>29</w:t>
            </w:r>
          </w:p>
        </w:tc>
        <w:tc>
          <w:tcPr>
            <w:tcW w:w="4535" w:type="dxa"/>
            <w:vAlign w:val="center"/>
          </w:tcPr>
          <w:p w14:paraId="446F0A0C">
            <w:pPr>
              <w:pStyle w:val="16"/>
            </w:pPr>
          </w:p>
        </w:tc>
        <w:tc>
          <w:tcPr>
            <w:tcW w:w="2126" w:type="dxa"/>
            <w:vAlign w:val="center"/>
          </w:tcPr>
          <w:p w14:paraId="3BECB9CF">
            <w:pPr>
              <w:pStyle w:val="15"/>
            </w:pPr>
          </w:p>
        </w:tc>
        <w:tc>
          <w:tcPr>
            <w:tcW w:w="4535" w:type="dxa"/>
            <w:vAlign w:val="center"/>
          </w:tcPr>
          <w:p w14:paraId="380E9087">
            <w:pPr>
              <w:pStyle w:val="16"/>
            </w:pPr>
            <w:r>
              <w:t>二十九、债务发行费用支出</w:t>
            </w:r>
          </w:p>
        </w:tc>
        <w:tc>
          <w:tcPr>
            <w:tcW w:w="2126" w:type="dxa"/>
            <w:vAlign w:val="center"/>
          </w:tcPr>
          <w:p w14:paraId="01410147">
            <w:pPr>
              <w:pStyle w:val="15"/>
            </w:pPr>
          </w:p>
        </w:tc>
      </w:tr>
      <w:tr w14:paraId="52BF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BFCE">
            <w:pPr>
              <w:pStyle w:val="17"/>
            </w:pPr>
            <w:r>
              <w:t>30</w:t>
            </w:r>
          </w:p>
        </w:tc>
        <w:tc>
          <w:tcPr>
            <w:tcW w:w="4535" w:type="dxa"/>
            <w:vAlign w:val="center"/>
          </w:tcPr>
          <w:p w14:paraId="41697D38">
            <w:pPr>
              <w:pStyle w:val="16"/>
            </w:pPr>
          </w:p>
        </w:tc>
        <w:tc>
          <w:tcPr>
            <w:tcW w:w="2126" w:type="dxa"/>
            <w:vAlign w:val="center"/>
          </w:tcPr>
          <w:p w14:paraId="3558E8A7">
            <w:pPr>
              <w:pStyle w:val="15"/>
            </w:pPr>
          </w:p>
        </w:tc>
        <w:tc>
          <w:tcPr>
            <w:tcW w:w="4535" w:type="dxa"/>
            <w:vAlign w:val="center"/>
          </w:tcPr>
          <w:p w14:paraId="453A22BE">
            <w:pPr>
              <w:pStyle w:val="16"/>
            </w:pPr>
            <w:r>
              <w:t>三十、抗疫特别国债安排的支出</w:t>
            </w:r>
          </w:p>
        </w:tc>
        <w:tc>
          <w:tcPr>
            <w:tcW w:w="2126" w:type="dxa"/>
            <w:vAlign w:val="center"/>
          </w:tcPr>
          <w:p w14:paraId="4FB18BD3">
            <w:pPr>
              <w:pStyle w:val="15"/>
            </w:pPr>
          </w:p>
        </w:tc>
      </w:tr>
      <w:tr w14:paraId="1E0EA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87C1">
            <w:pPr>
              <w:pStyle w:val="17"/>
            </w:pPr>
            <w:r>
              <w:t>31</w:t>
            </w:r>
          </w:p>
        </w:tc>
        <w:tc>
          <w:tcPr>
            <w:tcW w:w="4535" w:type="dxa"/>
            <w:vAlign w:val="center"/>
          </w:tcPr>
          <w:p w14:paraId="75645755">
            <w:pPr>
              <w:pStyle w:val="16"/>
            </w:pPr>
          </w:p>
        </w:tc>
        <w:tc>
          <w:tcPr>
            <w:tcW w:w="2126" w:type="dxa"/>
            <w:vAlign w:val="center"/>
          </w:tcPr>
          <w:p w14:paraId="61C7E84C">
            <w:pPr>
              <w:pStyle w:val="15"/>
            </w:pPr>
          </w:p>
        </w:tc>
        <w:tc>
          <w:tcPr>
            <w:tcW w:w="4535" w:type="dxa"/>
            <w:vAlign w:val="center"/>
          </w:tcPr>
          <w:p w14:paraId="21E52EA4">
            <w:pPr>
              <w:pStyle w:val="16"/>
            </w:pPr>
            <w:r>
              <w:t>三十一、人行科目</w:t>
            </w:r>
          </w:p>
        </w:tc>
        <w:tc>
          <w:tcPr>
            <w:tcW w:w="2126" w:type="dxa"/>
            <w:vAlign w:val="center"/>
          </w:tcPr>
          <w:p w14:paraId="28213C4C">
            <w:pPr>
              <w:pStyle w:val="15"/>
            </w:pPr>
          </w:p>
        </w:tc>
      </w:tr>
      <w:tr w14:paraId="6778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D7E02">
            <w:pPr>
              <w:pStyle w:val="17"/>
            </w:pPr>
            <w:r>
              <w:t>32</w:t>
            </w:r>
          </w:p>
        </w:tc>
        <w:tc>
          <w:tcPr>
            <w:tcW w:w="4535" w:type="dxa"/>
            <w:vAlign w:val="center"/>
          </w:tcPr>
          <w:p w14:paraId="4473BF6E">
            <w:pPr>
              <w:pStyle w:val="18"/>
            </w:pPr>
            <w:r>
              <w:t>本年收入合计</w:t>
            </w:r>
          </w:p>
        </w:tc>
        <w:tc>
          <w:tcPr>
            <w:tcW w:w="2126" w:type="dxa"/>
            <w:vAlign w:val="center"/>
          </w:tcPr>
          <w:p w14:paraId="11165DF7">
            <w:pPr>
              <w:pStyle w:val="19"/>
            </w:pPr>
            <w:r>
              <w:t>545.79</w:t>
            </w:r>
          </w:p>
        </w:tc>
        <w:tc>
          <w:tcPr>
            <w:tcW w:w="4535" w:type="dxa"/>
            <w:vAlign w:val="center"/>
          </w:tcPr>
          <w:p w14:paraId="6FEED077">
            <w:pPr>
              <w:pStyle w:val="18"/>
            </w:pPr>
            <w:r>
              <w:t>本年支出合计</w:t>
            </w:r>
          </w:p>
        </w:tc>
        <w:tc>
          <w:tcPr>
            <w:tcW w:w="2126" w:type="dxa"/>
            <w:vAlign w:val="center"/>
          </w:tcPr>
          <w:p w14:paraId="02A11C04">
            <w:pPr>
              <w:pStyle w:val="19"/>
            </w:pPr>
            <w:r>
              <w:t>545.79</w:t>
            </w:r>
          </w:p>
        </w:tc>
      </w:tr>
      <w:tr w14:paraId="2D19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0A0A">
            <w:pPr>
              <w:pStyle w:val="17"/>
            </w:pPr>
            <w:r>
              <w:t>33</w:t>
            </w:r>
          </w:p>
        </w:tc>
        <w:tc>
          <w:tcPr>
            <w:tcW w:w="4535" w:type="dxa"/>
            <w:vAlign w:val="center"/>
          </w:tcPr>
          <w:p w14:paraId="65091B0A">
            <w:pPr>
              <w:pStyle w:val="16"/>
            </w:pPr>
            <w:r>
              <w:t>上年结转结余</w:t>
            </w:r>
          </w:p>
        </w:tc>
        <w:tc>
          <w:tcPr>
            <w:tcW w:w="2126" w:type="dxa"/>
            <w:vAlign w:val="center"/>
          </w:tcPr>
          <w:p w14:paraId="00EDDFE8">
            <w:pPr>
              <w:pStyle w:val="15"/>
            </w:pPr>
          </w:p>
        </w:tc>
        <w:tc>
          <w:tcPr>
            <w:tcW w:w="4535" w:type="dxa"/>
            <w:vAlign w:val="center"/>
          </w:tcPr>
          <w:p w14:paraId="7790E2EA">
            <w:pPr>
              <w:pStyle w:val="16"/>
            </w:pPr>
            <w:r>
              <w:t>年终结转结余</w:t>
            </w:r>
          </w:p>
        </w:tc>
        <w:tc>
          <w:tcPr>
            <w:tcW w:w="2126" w:type="dxa"/>
            <w:vAlign w:val="center"/>
          </w:tcPr>
          <w:p w14:paraId="484C8EB5">
            <w:pPr>
              <w:pStyle w:val="15"/>
            </w:pPr>
          </w:p>
        </w:tc>
      </w:tr>
      <w:tr w14:paraId="2AF1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546A">
            <w:pPr>
              <w:pStyle w:val="17"/>
            </w:pPr>
            <w:r>
              <w:t>34</w:t>
            </w:r>
          </w:p>
        </w:tc>
        <w:tc>
          <w:tcPr>
            <w:tcW w:w="4535" w:type="dxa"/>
            <w:vAlign w:val="center"/>
          </w:tcPr>
          <w:p w14:paraId="243381A5">
            <w:pPr>
              <w:pStyle w:val="18"/>
            </w:pPr>
            <w:r>
              <w:t>收入总计</w:t>
            </w:r>
          </w:p>
        </w:tc>
        <w:tc>
          <w:tcPr>
            <w:tcW w:w="2126" w:type="dxa"/>
            <w:vAlign w:val="center"/>
          </w:tcPr>
          <w:p w14:paraId="203BC4BC">
            <w:pPr>
              <w:pStyle w:val="19"/>
            </w:pPr>
            <w:r>
              <w:t>545.79</w:t>
            </w:r>
          </w:p>
        </w:tc>
        <w:tc>
          <w:tcPr>
            <w:tcW w:w="4535" w:type="dxa"/>
            <w:vAlign w:val="center"/>
          </w:tcPr>
          <w:p w14:paraId="3707EB44">
            <w:pPr>
              <w:pStyle w:val="18"/>
            </w:pPr>
            <w:r>
              <w:t>支出总计</w:t>
            </w:r>
          </w:p>
        </w:tc>
        <w:tc>
          <w:tcPr>
            <w:tcW w:w="2126" w:type="dxa"/>
            <w:vAlign w:val="center"/>
          </w:tcPr>
          <w:p w14:paraId="68BFC3D6">
            <w:pPr>
              <w:pStyle w:val="19"/>
            </w:pPr>
            <w:r>
              <w:t>545.79</w:t>
            </w:r>
          </w:p>
        </w:tc>
      </w:tr>
    </w:tbl>
    <w:p w14:paraId="29B432E3">
      <w:pPr>
        <w:sectPr>
          <w:pgSz w:w="16840" w:h="11900" w:orient="landscape"/>
          <w:pgMar w:top="1361" w:right="1020" w:bottom="1134" w:left="1020" w:header="720" w:footer="720" w:gutter="0"/>
          <w:cols w:space="720" w:num="1"/>
        </w:sectPr>
      </w:pPr>
    </w:p>
    <w:p w14:paraId="7DA6B8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A10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9DA1C3">
            <w:pPr>
              <w:pStyle w:val="13"/>
            </w:pPr>
            <w:r>
              <w:t>360025石家庄市藁城区育才幼儿园</w:t>
            </w:r>
          </w:p>
        </w:tc>
        <w:tc>
          <w:tcPr>
            <w:tcW w:w="3402" w:type="dxa"/>
            <w:gridSpan w:val="3"/>
            <w:tcBorders>
              <w:top w:val="single" w:color="FFFFFF" w:sz="6" w:space="0"/>
              <w:left w:val="single" w:color="FFFFFF" w:sz="6" w:space="0"/>
              <w:right w:val="single" w:color="FFFFFF" w:sz="6" w:space="0"/>
            </w:tcBorders>
            <w:vAlign w:val="center"/>
          </w:tcPr>
          <w:p w14:paraId="37FAC176">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537F97C">
            <w:pPr>
              <w:pStyle w:val="11"/>
            </w:pPr>
            <w:r>
              <w:t>单位：万元</w:t>
            </w:r>
          </w:p>
        </w:tc>
      </w:tr>
      <w:tr w14:paraId="7645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BC05DE">
            <w:pPr>
              <w:pStyle w:val="14"/>
            </w:pPr>
            <w:r>
              <w:t>序号</w:t>
            </w:r>
          </w:p>
        </w:tc>
        <w:tc>
          <w:tcPr>
            <w:tcW w:w="2551" w:type="dxa"/>
            <w:gridSpan w:val="2"/>
            <w:vAlign w:val="center"/>
          </w:tcPr>
          <w:p w14:paraId="212B2AB4">
            <w:pPr>
              <w:pStyle w:val="14"/>
            </w:pPr>
            <w:r>
              <w:t>功能分类科目</w:t>
            </w:r>
          </w:p>
        </w:tc>
        <w:tc>
          <w:tcPr>
            <w:tcW w:w="1134" w:type="dxa"/>
            <w:vMerge w:val="restart"/>
            <w:vAlign w:val="center"/>
          </w:tcPr>
          <w:p w14:paraId="44894E58">
            <w:pPr>
              <w:pStyle w:val="14"/>
            </w:pPr>
            <w:r>
              <w:t>合计</w:t>
            </w:r>
          </w:p>
        </w:tc>
        <w:tc>
          <w:tcPr>
            <w:tcW w:w="9071" w:type="dxa"/>
            <w:gridSpan w:val="8"/>
            <w:vAlign w:val="center"/>
          </w:tcPr>
          <w:p w14:paraId="05D29698">
            <w:pPr>
              <w:pStyle w:val="14"/>
            </w:pPr>
            <w:r>
              <w:t>本年收入</w:t>
            </w:r>
          </w:p>
        </w:tc>
        <w:tc>
          <w:tcPr>
            <w:tcW w:w="1134" w:type="dxa"/>
            <w:vMerge w:val="restart"/>
            <w:vAlign w:val="center"/>
          </w:tcPr>
          <w:p w14:paraId="4A357C3C">
            <w:pPr>
              <w:pStyle w:val="14"/>
            </w:pPr>
            <w:r>
              <w:t>上年结转</w:t>
            </w:r>
          </w:p>
        </w:tc>
      </w:tr>
      <w:tr w14:paraId="35C6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AB217D"/>
        </w:tc>
        <w:tc>
          <w:tcPr>
            <w:tcW w:w="992" w:type="dxa"/>
            <w:vAlign w:val="center"/>
          </w:tcPr>
          <w:p w14:paraId="24C3C10F">
            <w:pPr>
              <w:pStyle w:val="14"/>
            </w:pPr>
            <w:r>
              <w:t>科目    编码</w:t>
            </w:r>
          </w:p>
        </w:tc>
        <w:tc>
          <w:tcPr>
            <w:tcW w:w="1559" w:type="dxa"/>
            <w:vAlign w:val="center"/>
          </w:tcPr>
          <w:p w14:paraId="75D9CF29">
            <w:pPr>
              <w:pStyle w:val="14"/>
            </w:pPr>
            <w:r>
              <w:t>科目名称</w:t>
            </w:r>
          </w:p>
        </w:tc>
        <w:tc>
          <w:tcPr>
            <w:tcW w:w="1134" w:type="dxa"/>
            <w:vMerge w:val="continue"/>
          </w:tcPr>
          <w:p w14:paraId="6AA3B1BD"/>
        </w:tc>
        <w:tc>
          <w:tcPr>
            <w:tcW w:w="1134" w:type="dxa"/>
            <w:vAlign w:val="center"/>
          </w:tcPr>
          <w:p w14:paraId="24CF24A7">
            <w:pPr>
              <w:pStyle w:val="14"/>
            </w:pPr>
            <w:r>
              <w:t>小计</w:t>
            </w:r>
          </w:p>
        </w:tc>
        <w:tc>
          <w:tcPr>
            <w:tcW w:w="1134" w:type="dxa"/>
            <w:vAlign w:val="center"/>
          </w:tcPr>
          <w:p w14:paraId="20C69FB7">
            <w:pPr>
              <w:pStyle w:val="14"/>
            </w:pPr>
            <w:r>
              <w:t>财政拨款 收入</w:t>
            </w:r>
          </w:p>
        </w:tc>
        <w:tc>
          <w:tcPr>
            <w:tcW w:w="1134" w:type="dxa"/>
            <w:vAlign w:val="center"/>
          </w:tcPr>
          <w:p w14:paraId="33896A98">
            <w:pPr>
              <w:pStyle w:val="14"/>
            </w:pPr>
            <w:r>
              <w:t>财政专户 收入</w:t>
            </w:r>
          </w:p>
        </w:tc>
        <w:tc>
          <w:tcPr>
            <w:tcW w:w="1134" w:type="dxa"/>
            <w:vAlign w:val="center"/>
          </w:tcPr>
          <w:p w14:paraId="4E629331">
            <w:pPr>
              <w:pStyle w:val="14"/>
            </w:pPr>
            <w:r>
              <w:t>事业收入</w:t>
            </w:r>
          </w:p>
        </w:tc>
        <w:tc>
          <w:tcPr>
            <w:tcW w:w="1134" w:type="dxa"/>
            <w:vAlign w:val="center"/>
          </w:tcPr>
          <w:p w14:paraId="6F549C65">
            <w:pPr>
              <w:pStyle w:val="14"/>
            </w:pPr>
            <w:r>
              <w:t>经营收入</w:t>
            </w:r>
          </w:p>
        </w:tc>
        <w:tc>
          <w:tcPr>
            <w:tcW w:w="1134" w:type="dxa"/>
            <w:vAlign w:val="center"/>
          </w:tcPr>
          <w:p w14:paraId="61526ACC">
            <w:pPr>
              <w:pStyle w:val="14"/>
            </w:pPr>
            <w:r>
              <w:t>上级补助收入</w:t>
            </w:r>
          </w:p>
        </w:tc>
        <w:tc>
          <w:tcPr>
            <w:tcW w:w="1134" w:type="dxa"/>
            <w:vAlign w:val="center"/>
          </w:tcPr>
          <w:p w14:paraId="26623DA2">
            <w:pPr>
              <w:pStyle w:val="14"/>
            </w:pPr>
            <w:r>
              <w:t>附属单位上缴收入</w:t>
            </w:r>
          </w:p>
        </w:tc>
        <w:tc>
          <w:tcPr>
            <w:tcW w:w="1134" w:type="dxa"/>
            <w:vAlign w:val="center"/>
          </w:tcPr>
          <w:p w14:paraId="1F1B7F1D">
            <w:pPr>
              <w:pStyle w:val="14"/>
            </w:pPr>
            <w:r>
              <w:t>其他收入</w:t>
            </w:r>
          </w:p>
        </w:tc>
        <w:tc>
          <w:tcPr>
            <w:tcW w:w="1134" w:type="dxa"/>
            <w:vMerge w:val="continue"/>
          </w:tcPr>
          <w:p w14:paraId="6E141224"/>
        </w:tc>
      </w:tr>
      <w:tr w14:paraId="450E9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AF3BA1">
            <w:pPr>
              <w:pStyle w:val="14"/>
            </w:pPr>
            <w:r>
              <w:t>栏次</w:t>
            </w:r>
          </w:p>
        </w:tc>
        <w:tc>
          <w:tcPr>
            <w:tcW w:w="992" w:type="dxa"/>
            <w:vAlign w:val="center"/>
          </w:tcPr>
          <w:p w14:paraId="1BC3C425">
            <w:pPr>
              <w:pStyle w:val="14"/>
            </w:pPr>
            <w:r>
              <w:t>1</w:t>
            </w:r>
          </w:p>
        </w:tc>
        <w:tc>
          <w:tcPr>
            <w:tcW w:w="1559" w:type="dxa"/>
            <w:vAlign w:val="center"/>
          </w:tcPr>
          <w:p w14:paraId="60487F8E">
            <w:pPr>
              <w:pStyle w:val="14"/>
            </w:pPr>
            <w:r>
              <w:t>2</w:t>
            </w:r>
          </w:p>
        </w:tc>
        <w:tc>
          <w:tcPr>
            <w:tcW w:w="1134" w:type="dxa"/>
            <w:vAlign w:val="center"/>
          </w:tcPr>
          <w:p w14:paraId="704D6E1F">
            <w:pPr>
              <w:pStyle w:val="14"/>
            </w:pPr>
            <w:r>
              <w:t>3</w:t>
            </w:r>
          </w:p>
        </w:tc>
        <w:tc>
          <w:tcPr>
            <w:tcW w:w="1134" w:type="dxa"/>
            <w:vAlign w:val="center"/>
          </w:tcPr>
          <w:p w14:paraId="32CF20D6">
            <w:pPr>
              <w:pStyle w:val="14"/>
            </w:pPr>
            <w:r>
              <w:t>4</w:t>
            </w:r>
          </w:p>
        </w:tc>
        <w:tc>
          <w:tcPr>
            <w:tcW w:w="1134" w:type="dxa"/>
            <w:vAlign w:val="center"/>
          </w:tcPr>
          <w:p w14:paraId="6279FC9E">
            <w:pPr>
              <w:pStyle w:val="14"/>
            </w:pPr>
            <w:r>
              <w:t>5</w:t>
            </w:r>
          </w:p>
        </w:tc>
        <w:tc>
          <w:tcPr>
            <w:tcW w:w="1134" w:type="dxa"/>
            <w:vAlign w:val="center"/>
          </w:tcPr>
          <w:p w14:paraId="2A5F11D8">
            <w:pPr>
              <w:pStyle w:val="14"/>
            </w:pPr>
            <w:r>
              <w:t>6</w:t>
            </w:r>
          </w:p>
        </w:tc>
        <w:tc>
          <w:tcPr>
            <w:tcW w:w="1134" w:type="dxa"/>
            <w:vAlign w:val="center"/>
          </w:tcPr>
          <w:p w14:paraId="09431E5D">
            <w:pPr>
              <w:pStyle w:val="14"/>
            </w:pPr>
            <w:r>
              <w:t>7</w:t>
            </w:r>
          </w:p>
        </w:tc>
        <w:tc>
          <w:tcPr>
            <w:tcW w:w="1134" w:type="dxa"/>
            <w:vAlign w:val="center"/>
          </w:tcPr>
          <w:p w14:paraId="7517879C">
            <w:pPr>
              <w:pStyle w:val="14"/>
            </w:pPr>
            <w:r>
              <w:t>8</w:t>
            </w:r>
          </w:p>
        </w:tc>
        <w:tc>
          <w:tcPr>
            <w:tcW w:w="1134" w:type="dxa"/>
            <w:vAlign w:val="center"/>
          </w:tcPr>
          <w:p w14:paraId="085BFFDB">
            <w:pPr>
              <w:pStyle w:val="14"/>
            </w:pPr>
            <w:r>
              <w:t>9</w:t>
            </w:r>
          </w:p>
        </w:tc>
        <w:tc>
          <w:tcPr>
            <w:tcW w:w="1134" w:type="dxa"/>
            <w:vAlign w:val="center"/>
          </w:tcPr>
          <w:p w14:paraId="629078F0">
            <w:pPr>
              <w:pStyle w:val="14"/>
            </w:pPr>
            <w:r>
              <w:t>10</w:t>
            </w:r>
          </w:p>
        </w:tc>
        <w:tc>
          <w:tcPr>
            <w:tcW w:w="1134" w:type="dxa"/>
            <w:vAlign w:val="center"/>
          </w:tcPr>
          <w:p w14:paraId="5DC42EA4">
            <w:pPr>
              <w:pStyle w:val="14"/>
            </w:pPr>
            <w:r>
              <w:t>11</w:t>
            </w:r>
          </w:p>
        </w:tc>
        <w:tc>
          <w:tcPr>
            <w:tcW w:w="1134" w:type="dxa"/>
            <w:vAlign w:val="center"/>
          </w:tcPr>
          <w:p w14:paraId="5296E79D">
            <w:pPr>
              <w:pStyle w:val="14"/>
            </w:pPr>
            <w:r>
              <w:t>12</w:t>
            </w:r>
          </w:p>
        </w:tc>
      </w:tr>
      <w:tr w14:paraId="7E0D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FA364">
            <w:pPr>
              <w:pStyle w:val="17"/>
            </w:pPr>
            <w:r>
              <w:t>1</w:t>
            </w:r>
          </w:p>
        </w:tc>
        <w:tc>
          <w:tcPr>
            <w:tcW w:w="992" w:type="dxa"/>
            <w:vAlign w:val="center"/>
          </w:tcPr>
          <w:p w14:paraId="57EB799F">
            <w:pPr>
              <w:pStyle w:val="20"/>
            </w:pPr>
          </w:p>
        </w:tc>
        <w:tc>
          <w:tcPr>
            <w:tcW w:w="1559" w:type="dxa"/>
            <w:vAlign w:val="center"/>
          </w:tcPr>
          <w:p w14:paraId="29168A0E">
            <w:pPr>
              <w:pStyle w:val="18"/>
            </w:pPr>
            <w:r>
              <w:t>合计</w:t>
            </w:r>
          </w:p>
        </w:tc>
        <w:tc>
          <w:tcPr>
            <w:tcW w:w="1134" w:type="dxa"/>
            <w:vAlign w:val="center"/>
          </w:tcPr>
          <w:p w14:paraId="6DCB9663">
            <w:pPr>
              <w:pStyle w:val="19"/>
            </w:pPr>
            <w:r>
              <w:t>545.79</w:t>
            </w:r>
          </w:p>
        </w:tc>
        <w:tc>
          <w:tcPr>
            <w:tcW w:w="1134" w:type="dxa"/>
            <w:vAlign w:val="center"/>
          </w:tcPr>
          <w:p w14:paraId="1E556C10">
            <w:pPr>
              <w:pStyle w:val="19"/>
            </w:pPr>
            <w:r>
              <w:t>545.79</w:t>
            </w:r>
          </w:p>
        </w:tc>
        <w:tc>
          <w:tcPr>
            <w:tcW w:w="1134" w:type="dxa"/>
            <w:vAlign w:val="center"/>
          </w:tcPr>
          <w:p w14:paraId="0A56DB9A">
            <w:pPr>
              <w:pStyle w:val="19"/>
            </w:pPr>
            <w:r>
              <w:t>545.79</w:t>
            </w:r>
          </w:p>
        </w:tc>
        <w:tc>
          <w:tcPr>
            <w:tcW w:w="1134" w:type="dxa"/>
            <w:vAlign w:val="center"/>
          </w:tcPr>
          <w:p w14:paraId="185CEC13">
            <w:pPr>
              <w:pStyle w:val="19"/>
            </w:pPr>
          </w:p>
        </w:tc>
        <w:tc>
          <w:tcPr>
            <w:tcW w:w="1134" w:type="dxa"/>
            <w:vAlign w:val="center"/>
          </w:tcPr>
          <w:p w14:paraId="53353B86">
            <w:pPr>
              <w:pStyle w:val="19"/>
            </w:pPr>
          </w:p>
        </w:tc>
        <w:tc>
          <w:tcPr>
            <w:tcW w:w="1134" w:type="dxa"/>
            <w:vAlign w:val="center"/>
          </w:tcPr>
          <w:p w14:paraId="7C5CB03A">
            <w:pPr>
              <w:pStyle w:val="19"/>
            </w:pPr>
          </w:p>
        </w:tc>
        <w:tc>
          <w:tcPr>
            <w:tcW w:w="1134" w:type="dxa"/>
            <w:vAlign w:val="center"/>
          </w:tcPr>
          <w:p w14:paraId="38E98F11">
            <w:pPr>
              <w:pStyle w:val="19"/>
            </w:pPr>
          </w:p>
        </w:tc>
        <w:tc>
          <w:tcPr>
            <w:tcW w:w="1134" w:type="dxa"/>
            <w:vAlign w:val="center"/>
          </w:tcPr>
          <w:p w14:paraId="2D4D1293">
            <w:pPr>
              <w:pStyle w:val="19"/>
            </w:pPr>
          </w:p>
        </w:tc>
        <w:tc>
          <w:tcPr>
            <w:tcW w:w="1134" w:type="dxa"/>
            <w:vAlign w:val="center"/>
          </w:tcPr>
          <w:p w14:paraId="704CA64C">
            <w:pPr>
              <w:pStyle w:val="19"/>
            </w:pPr>
          </w:p>
        </w:tc>
        <w:tc>
          <w:tcPr>
            <w:tcW w:w="1134" w:type="dxa"/>
            <w:vAlign w:val="center"/>
          </w:tcPr>
          <w:p w14:paraId="53CFB9D5">
            <w:pPr>
              <w:pStyle w:val="19"/>
            </w:pPr>
          </w:p>
        </w:tc>
      </w:tr>
      <w:tr w14:paraId="5585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C096C">
            <w:pPr>
              <w:pStyle w:val="17"/>
            </w:pPr>
            <w:r>
              <w:t>2</w:t>
            </w:r>
          </w:p>
        </w:tc>
        <w:tc>
          <w:tcPr>
            <w:tcW w:w="992" w:type="dxa"/>
            <w:vAlign w:val="center"/>
          </w:tcPr>
          <w:p w14:paraId="1E72D3E9">
            <w:pPr>
              <w:pStyle w:val="16"/>
            </w:pPr>
            <w:r>
              <w:t>205</w:t>
            </w:r>
          </w:p>
        </w:tc>
        <w:tc>
          <w:tcPr>
            <w:tcW w:w="1559" w:type="dxa"/>
            <w:vAlign w:val="center"/>
          </w:tcPr>
          <w:p w14:paraId="7A09C242">
            <w:pPr>
              <w:pStyle w:val="16"/>
            </w:pPr>
            <w:r>
              <w:t>教育支出</w:t>
            </w:r>
          </w:p>
        </w:tc>
        <w:tc>
          <w:tcPr>
            <w:tcW w:w="1134" w:type="dxa"/>
            <w:vAlign w:val="center"/>
          </w:tcPr>
          <w:p w14:paraId="78EB968E">
            <w:pPr>
              <w:pStyle w:val="15"/>
            </w:pPr>
            <w:r>
              <w:t>481.35</w:t>
            </w:r>
          </w:p>
        </w:tc>
        <w:tc>
          <w:tcPr>
            <w:tcW w:w="1134" w:type="dxa"/>
            <w:vAlign w:val="center"/>
          </w:tcPr>
          <w:p w14:paraId="351F189A">
            <w:pPr>
              <w:pStyle w:val="15"/>
            </w:pPr>
            <w:r>
              <w:t>481.35</w:t>
            </w:r>
          </w:p>
        </w:tc>
        <w:tc>
          <w:tcPr>
            <w:tcW w:w="1134" w:type="dxa"/>
            <w:vAlign w:val="center"/>
          </w:tcPr>
          <w:p w14:paraId="5D94D8B4">
            <w:pPr>
              <w:pStyle w:val="15"/>
            </w:pPr>
            <w:r>
              <w:t>481.35</w:t>
            </w:r>
          </w:p>
        </w:tc>
        <w:tc>
          <w:tcPr>
            <w:tcW w:w="1134" w:type="dxa"/>
            <w:vAlign w:val="center"/>
          </w:tcPr>
          <w:p w14:paraId="29FA114E">
            <w:pPr>
              <w:pStyle w:val="15"/>
            </w:pPr>
          </w:p>
        </w:tc>
        <w:tc>
          <w:tcPr>
            <w:tcW w:w="1134" w:type="dxa"/>
            <w:vAlign w:val="center"/>
          </w:tcPr>
          <w:p w14:paraId="24B25C54">
            <w:pPr>
              <w:pStyle w:val="15"/>
            </w:pPr>
          </w:p>
        </w:tc>
        <w:tc>
          <w:tcPr>
            <w:tcW w:w="1134" w:type="dxa"/>
            <w:vAlign w:val="center"/>
          </w:tcPr>
          <w:p w14:paraId="31FF6111">
            <w:pPr>
              <w:pStyle w:val="15"/>
            </w:pPr>
          </w:p>
        </w:tc>
        <w:tc>
          <w:tcPr>
            <w:tcW w:w="1134" w:type="dxa"/>
            <w:vAlign w:val="center"/>
          </w:tcPr>
          <w:p w14:paraId="429D6F51">
            <w:pPr>
              <w:pStyle w:val="15"/>
            </w:pPr>
          </w:p>
        </w:tc>
        <w:tc>
          <w:tcPr>
            <w:tcW w:w="1134" w:type="dxa"/>
            <w:vAlign w:val="center"/>
          </w:tcPr>
          <w:p w14:paraId="295C4990">
            <w:pPr>
              <w:pStyle w:val="15"/>
            </w:pPr>
          </w:p>
        </w:tc>
        <w:tc>
          <w:tcPr>
            <w:tcW w:w="1134" w:type="dxa"/>
            <w:vAlign w:val="center"/>
          </w:tcPr>
          <w:p w14:paraId="05D28704">
            <w:pPr>
              <w:pStyle w:val="15"/>
            </w:pPr>
          </w:p>
        </w:tc>
        <w:tc>
          <w:tcPr>
            <w:tcW w:w="1134" w:type="dxa"/>
            <w:vAlign w:val="center"/>
          </w:tcPr>
          <w:p w14:paraId="16E7FE19">
            <w:pPr>
              <w:pStyle w:val="15"/>
            </w:pPr>
          </w:p>
        </w:tc>
      </w:tr>
      <w:tr w14:paraId="76F3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DB17C">
            <w:pPr>
              <w:pStyle w:val="17"/>
            </w:pPr>
            <w:r>
              <w:t>3</w:t>
            </w:r>
          </w:p>
        </w:tc>
        <w:tc>
          <w:tcPr>
            <w:tcW w:w="992" w:type="dxa"/>
            <w:vAlign w:val="center"/>
          </w:tcPr>
          <w:p w14:paraId="015C705A">
            <w:pPr>
              <w:pStyle w:val="16"/>
            </w:pPr>
            <w:r>
              <w:t>20502</w:t>
            </w:r>
          </w:p>
        </w:tc>
        <w:tc>
          <w:tcPr>
            <w:tcW w:w="1559" w:type="dxa"/>
            <w:vAlign w:val="center"/>
          </w:tcPr>
          <w:p w14:paraId="224BD71D">
            <w:pPr>
              <w:pStyle w:val="16"/>
            </w:pPr>
            <w:r>
              <w:t>普通教育</w:t>
            </w:r>
          </w:p>
        </w:tc>
        <w:tc>
          <w:tcPr>
            <w:tcW w:w="1134" w:type="dxa"/>
            <w:vAlign w:val="center"/>
          </w:tcPr>
          <w:p w14:paraId="037589FB">
            <w:pPr>
              <w:pStyle w:val="15"/>
            </w:pPr>
            <w:r>
              <w:t>481.35</w:t>
            </w:r>
          </w:p>
        </w:tc>
        <w:tc>
          <w:tcPr>
            <w:tcW w:w="1134" w:type="dxa"/>
            <w:vAlign w:val="center"/>
          </w:tcPr>
          <w:p w14:paraId="372CCA4A">
            <w:pPr>
              <w:pStyle w:val="15"/>
            </w:pPr>
            <w:r>
              <w:t>481.35</w:t>
            </w:r>
          </w:p>
        </w:tc>
        <w:tc>
          <w:tcPr>
            <w:tcW w:w="1134" w:type="dxa"/>
            <w:vAlign w:val="center"/>
          </w:tcPr>
          <w:p w14:paraId="65D77CAE">
            <w:pPr>
              <w:pStyle w:val="15"/>
            </w:pPr>
            <w:r>
              <w:t>481.35</w:t>
            </w:r>
          </w:p>
        </w:tc>
        <w:tc>
          <w:tcPr>
            <w:tcW w:w="1134" w:type="dxa"/>
            <w:vAlign w:val="center"/>
          </w:tcPr>
          <w:p w14:paraId="17AB2BFA">
            <w:pPr>
              <w:pStyle w:val="15"/>
            </w:pPr>
          </w:p>
        </w:tc>
        <w:tc>
          <w:tcPr>
            <w:tcW w:w="1134" w:type="dxa"/>
            <w:vAlign w:val="center"/>
          </w:tcPr>
          <w:p w14:paraId="32857DE3">
            <w:pPr>
              <w:pStyle w:val="15"/>
            </w:pPr>
          </w:p>
        </w:tc>
        <w:tc>
          <w:tcPr>
            <w:tcW w:w="1134" w:type="dxa"/>
            <w:vAlign w:val="center"/>
          </w:tcPr>
          <w:p w14:paraId="0413E9D7">
            <w:pPr>
              <w:pStyle w:val="15"/>
            </w:pPr>
          </w:p>
        </w:tc>
        <w:tc>
          <w:tcPr>
            <w:tcW w:w="1134" w:type="dxa"/>
            <w:vAlign w:val="center"/>
          </w:tcPr>
          <w:p w14:paraId="463A67E5">
            <w:pPr>
              <w:pStyle w:val="15"/>
            </w:pPr>
          </w:p>
        </w:tc>
        <w:tc>
          <w:tcPr>
            <w:tcW w:w="1134" w:type="dxa"/>
            <w:vAlign w:val="center"/>
          </w:tcPr>
          <w:p w14:paraId="5AE28EB2">
            <w:pPr>
              <w:pStyle w:val="15"/>
            </w:pPr>
          </w:p>
        </w:tc>
        <w:tc>
          <w:tcPr>
            <w:tcW w:w="1134" w:type="dxa"/>
            <w:vAlign w:val="center"/>
          </w:tcPr>
          <w:p w14:paraId="7F5DC2B0">
            <w:pPr>
              <w:pStyle w:val="15"/>
            </w:pPr>
          </w:p>
        </w:tc>
        <w:tc>
          <w:tcPr>
            <w:tcW w:w="1134" w:type="dxa"/>
            <w:vAlign w:val="center"/>
          </w:tcPr>
          <w:p w14:paraId="3BA39914">
            <w:pPr>
              <w:pStyle w:val="15"/>
            </w:pPr>
          </w:p>
        </w:tc>
      </w:tr>
      <w:tr w14:paraId="0C8A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28013">
            <w:pPr>
              <w:pStyle w:val="17"/>
            </w:pPr>
            <w:r>
              <w:t>4</w:t>
            </w:r>
          </w:p>
        </w:tc>
        <w:tc>
          <w:tcPr>
            <w:tcW w:w="992" w:type="dxa"/>
            <w:vAlign w:val="center"/>
          </w:tcPr>
          <w:p w14:paraId="42E5186C">
            <w:pPr>
              <w:pStyle w:val="16"/>
            </w:pPr>
            <w:r>
              <w:t>2050201</w:t>
            </w:r>
          </w:p>
        </w:tc>
        <w:tc>
          <w:tcPr>
            <w:tcW w:w="1559" w:type="dxa"/>
            <w:vAlign w:val="center"/>
          </w:tcPr>
          <w:p w14:paraId="5E70D79A">
            <w:pPr>
              <w:pStyle w:val="16"/>
            </w:pPr>
            <w:r>
              <w:t>学前教育</w:t>
            </w:r>
          </w:p>
        </w:tc>
        <w:tc>
          <w:tcPr>
            <w:tcW w:w="1134" w:type="dxa"/>
            <w:vAlign w:val="center"/>
          </w:tcPr>
          <w:p w14:paraId="5BFCA0F4">
            <w:pPr>
              <w:pStyle w:val="15"/>
            </w:pPr>
            <w:r>
              <w:t>481.35</w:t>
            </w:r>
          </w:p>
        </w:tc>
        <w:tc>
          <w:tcPr>
            <w:tcW w:w="1134" w:type="dxa"/>
            <w:vAlign w:val="center"/>
          </w:tcPr>
          <w:p w14:paraId="1CDF59E1">
            <w:pPr>
              <w:pStyle w:val="15"/>
            </w:pPr>
            <w:r>
              <w:t>481.35</w:t>
            </w:r>
          </w:p>
        </w:tc>
        <w:tc>
          <w:tcPr>
            <w:tcW w:w="1134" w:type="dxa"/>
            <w:vAlign w:val="center"/>
          </w:tcPr>
          <w:p w14:paraId="1C1BE5E2">
            <w:pPr>
              <w:pStyle w:val="15"/>
            </w:pPr>
            <w:r>
              <w:t>481.35</w:t>
            </w:r>
          </w:p>
        </w:tc>
        <w:tc>
          <w:tcPr>
            <w:tcW w:w="1134" w:type="dxa"/>
            <w:vAlign w:val="center"/>
          </w:tcPr>
          <w:p w14:paraId="7AE7A729">
            <w:pPr>
              <w:pStyle w:val="15"/>
            </w:pPr>
          </w:p>
        </w:tc>
        <w:tc>
          <w:tcPr>
            <w:tcW w:w="1134" w:type="dxa"/>
            <w:vAlign w:val="center"/>
          </w:tcPr>
          <w:p w14:paraId="0B0404DE">
            <w:pPr>
              <w:pStyle w:val="15"/>
            </w:pPr>
          </w:p>
        </w:tc>
        <w:tc>
          <w:tcPr>
            <w:tcW w:w="1134" w:type="dxa"/>
            <w:vAlign w:val="center"/>
          </w:tcPr>
          <w:p w14:paraId="6812FAC0">
            <w:pPr>
              <w:pStyle w:val="15"/>
            </w:pPr>
          </w:p>
        </w:tc>
        <w:tc>
          <w:tcPr>
            <w:tcW w:w="1134" w:type="dxa"/>
            <w:vAlign w:val="center"/>
          </w:tcPr>
          <w:p w14:paraId="0053F71D">
            <w:pPr>
              <w:pStyle w:val="15"/>
            </w:pPr>
          </w:p>
        </w:tc>
        <w:tc>
          <w:tcPr>
            <w:tcW w:w="1134" w:type="dxa"/>
            <w:vAlign w:val="center"/>
          </w:tcPr>
          <w:p w14:paraId="62B2009E">
            <w:pPr>
              <w:pStyle w:val="15"/>
            </w:pPr>
          </w:p>
        </w:tc>
        <w:tc>
          <w:tcPr>
            <w:tcW w:w="1134" w:type="dxa"/>
            <w:vAlign w:val="center"/>
          </w:tcPr>
          <w:p w14:paraId="0F0F0238">
            <w:pPr>
              <w:pStyle w:val="15"/>
            </w:pPr>
          </w:p>
        </w:tc>
        <w:tc>
          <w:tcPr>
            <w:tcW w:w="1134" w:type="dxa"/>
            <w:vAlign w:val="center"/>
          </w:tcPr>
          <w:p w14:paraId="01E15AC3">
            <w:pPr>
              <w:pStyle w:val="15"/>
            </w:pPr>
          </w:p>
        </w:tc>
      </w:tr>
      <w:tr w14:paraId="3E2D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07EA0">
            <w:pPr>
              <w:pStyle w:val="17"/>
            </w:pPr>
            <w:r>
              <w:t>5</w:t>
            </w:r>
          </w:p>
        </w:tc>
        <w:tc>
          <w:tcPr>
            <w:tcW w:w="992" w:type="dxa"/>
            <w:vAlign w:val="center"/>
          </w:tcPr>
          <w:p w14:paraId="75A478FF">
            <w:pPr>
              <w:pStyle w:val="16"/>
            </w:pPr>
            <w:r>
              <w:t>208</w:t>
            </w:r>
          </w:p>
        </w:tc>
        <w:tc>
          <w:tcPr>
            <w:tcW w:w="1559" w:type="dxa"/>
            <w:vAlign w:val="center"/>
          </w:tcPr>
          <w:p w14:paraId="3D52F195">
            <w:pPr>
              <w:pStyle w:val="16"/>
            </w:pPr>
            <w:r>
              <w:t>社会保障和就业支出</w:t>
            </w:r>
          </w:p>
        </w:tc>
        <w:tc>
          <w:tcPr>
            <w:tcW w:w="1134" w:type="dxa"/>
            <w:vAlign w:val="center"/>
          </w:tcPr>
          <w:p w14:paraId="33FEFC7D">
            <w:pPr>
              <w:pStyle w:val="15"/>
            </w:pPr>
            <w:r>
              <w:t>40.32</w:t>
            </w:r>
          </w:p>
        </w:tc>
        <w:tc>
          <w:tcPr>
            <w:tcW w:w="1134" w:type="dxa"/>
            <w:vAlign w:val="center"/>
          </w:tcPr>
          <w:p w14:paraId="0876F631">
            <w:pPr>
              <w:pStyle w:val="15"/>
            </w:pPr>
            <w:r>
              <w:t>40.32</w:t>
            </w:r>
          </w:p>
        </w:tc>
        <w:tc>
          <w:tcPr>
            <w:tcW w:w="1134" w:type="dxa"/>
            <w:vAlign w:val="center"/>
          </w:tcPr>
          <w:p w14:paraId="20C8E57B">
            <w:pPr>
              <w:pStyle w:val="15"/>
            </w:pPr>
            <w:r>
              <w:t>40.32</w:t>
            </w:r>
          </w:p>
        </w:tc>
        <w:tc>
          <w:tcPr>
            <w:tcW w:w="1134" w:type="dxa"/>
            <w:vAlign w:val="center"/>
          </w:tcPr>
          <w:p w14:paraId="23CE26BF">
            <w:pPr>
              <w:pStyle w:val="15"/>
            </w:pPr>
          </w:p>
        </w:tc>
        <w:tc>
          <w:tcPr>
            <w:tcW w:w="1134" w:type="dxa"/>
            <w:vAlign w:val="center"/>
          </w:tcPr>
          <w:p w14:paraId="0D0DBCEA">
            <w:pPr>
              <w:pStyle w:val="15"/>
            </w:pPr>
          </w:p>
        </w:tc>
        <w:tc>
          <w:tcPr>
            <w:tcW w:w="1134" w:type="dxa"/>
            <w:vAlign w:val="center"/>
          </w:tcPr>
          <w:p w14:paraId="7B37B416">
            <w:pPr>
              <w:pStyle w:val="15"/>
            </w:pPr>
          </w:p>
        </w:tc>
        <w:tc>
          <w:tcPr>
            <w:tcW w:w="1134" w:type="dxa"/>
            <w:vAlign w:val="center"/>
          </w:tcPr>
          <w:p w14:paraId="24B7D907">
            <w:pPr>
              <w:pStyle w:val="15"/>
            </w:pPr>
          </w:p>
        </w:tc>
        <w:tc>
          <w:tcPr>
            <w:tcW w:w="1134" w:type="dxa"/>
            <w:vAlign w:val="center"/>
          </w:tcPr>
          <w:p w14:paraId="6A3EB8A6">
            <w:pPr>
              <w:pStyle w:val="15"/>
            </w:pPr>
          </w:p>
        </w:tc>
        <w:tc>
          <w:tcPr>
            <w:tcW w:w="1134" w:type="dxa"/>
            <w:vAlign w:val="center"/>
          </w:tcPr>
          <w:p w14:paraId="5F773616">
            <w:pPr>
              <w:pStyle w:val="15"/>
            </w:pPr>
          </w:p>
        </w:tc>
        <w:tc>
          <w:tcPr>
            <w:tcW w:w="1134" w:type="dxa"/>
            <w:vAlign w:val="center"/>
          </w:tcPr>
          <w:p w14:paraId="00100961">
            <w:pPr>
              <w:pStyle w:val="15"/>
            </w:pPr>
          </w:p>
        </w:tc>
      </w:tr>
      <w:tr w14:paraId="2981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2D973">
            <w:pPr>
              <w:pStyle w:val="17"/>
            </w:pPr>
            <w:r>
              <w:t>6</w:t>
            </w:r>
          </w:p>
        </w:tc>
        <w:tc>
          <w:tcPr>
            <w:tcW w:w="992" w:type="dxa"/>
            <w:vAlign w:val="center"/>
          </w:tcPr>
          <w:p w14:paraId="3E3E3707">
            <w:pPr>
              <w:pStyle w:val="16"/>
            </w:pPr>
            <w:r>
              <w:t>20805</w:t>
            </w:r>
          </w:p>
        </w:tc>
        <w:tc>
          <w:tcPr>
            <w:tcW w:w="1559" w:type="dxa"/>
            <w:vAlign w:val="center"/>
          </w:tcPr>
          <w:p w14:paraId="291A7C00">
            <w:pPr>
              <w:pStyle w:val="16"/>
            </w:pPr>
            <w:r>
              <w:t>行政事业单位养老支出</w:t>
            </w:r>
          </w:p>
        </w:tc>
        <w:tc>
          <w:tcPr>
            <w:tcW w:w="1134" w:type="dxa"/>
            <w:vAlign w:val="center"/>
          </w:tcPr>
          <w:p w14:paraId="6CA40F37">
            <w:pPr>
              <w:pStyle w:val="15"/>
            </w:pPr>
            <w:r>
              <w:t>40.32</w:t>
            </w:r>
          </w:p>
        </w:tc>
        <w:tc>
          <w:tcPr>
            <w:tcW w:w="1134" w:type="dxa"/>
            <w:vAlign w:val="center"/>
          </w:tcPr>
          <w:p w14:paraId="6C1E39D5">
            <w:pPr>
              <w:pStyle w:val="15"/>
            </w:pPr>
            <w:r>
              <w:t>40.32</w:t>
            </w:r>
          </w:p>
        </w:tc>
        <w:tc>
          <w:tcPr>
            <w:tcW w:w="1134" w:type="dxa"/>
            <w:vAlign w:val="center"/>
          </w:tcPr>
          <w:p w14:paraId="2D0F75FD">
            <w:pPr>
              <w:pStyle w:val="15"/>
            </w:pPr>
            <w:r>
              <w:t>40.32</w:t>
            </w:r>
          </w:p>
        </w:tc>
        <w:tc>
          <w:tcPr>
            <w:tcW w:w="1134" w:type="dxa"/>
            <w:vAlign w:val="center"/>
          </w:tcPr>
          <w:p w14:paraId="6BC9FBDA">
            <w:pPr>
              <w:pStyle w:val="15"/>
            </w:pPr>
          </w:p>
        </w:tc>
        <w:tc>
          <w:tcPr>
            <w:tcW w:w="1134" w:type="dxa"/>
            <w:vAlign w:val="center"/>
          </w:tcPr>
          <w:p w14:paraId="57860CC5">
            <w:pPr>
              <w:pStyle w:val="15"/>
            </w:pPr>
          </w:p>
        </w:tc>
        <w:tc>
          <w:tcPr>
            <w:tcW w:w="1134" w:type="dxa"/>
            <w:vAlign w:val="center"/>
          </w:tcPr>
          <w:p w14:paraId="6F7303B0">
            <w:pPr>
              <w:pStyle w:val="15"/>
            </w:pPr>
          </w:p>
        </w:tc>
        <w:tc>
          <w:tcPr>
            <w:tcW w:w="1134" w:type="dxa"/>
            <w:vAlign w:val="center"/>
          </w:tcPr>
          <w:p w14:paraId="7B6175E4">
            <w:pPr>
              <w:pStyle w:val="15"/>
            </w:pPr>
          </w:p>
        </w:tc>
        <w:tc>
          <w:tcPr>
            <w:tcW w:w="1134" w:type="dxa"/>
            <w:vAlign w:val="center"/>
          </w:tcPr>
          <w:p w14:paraId="4F7D39D5">
            <w:pPr>
              <w:pStyle w:val="15"/>
            </w:pPr>
          </w:p>
        </w:tc>
        <w:tc>
          <w:tcPr>
            <w:tcW w:w="1134" w:type="dxa"/>
            <w:vAlign w:val="center"/>
          </w:tcPr>
          <w:p w14:paraId="0BBBA6CC">
            <w:pPr>
              <w:pStyle w:val="15"/>
            </w:pPr>
          </w:p>
        </w:tc>
        <w:tc>
          <w:tcPr>
            <w:tcW w:w="1134" w:type="dxa"/>
            <w:vAlign w:val="center"/>
          </w:tcPr>
          <w:p w14:paraId="7D5285FB">
            <w:pPr>
              <w:pStyle w:val="15"/>
            </w:pPr>
          </w:p>
        </w:tc>
      </w:tr>
      <w:tr w14:paraId="631E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414A1">
            <w:pPr>
              <w:pStyle w:val="17"/>
            </w:pPr>
            <w:r>
              <w:t>7</w:t>
            </w:r>
          </w:p>
        </w:tc>
        <w:tc>
          <w:tcPr>
            <w:tcW w:w="992" w:type="dxa"/>
            <w:vAlign w:val="center"/>
          </w:tcPr>
          <w:p w14:paraId="3536B7FD">
            <w:pPr>
              <w:pStyle w:val="16"/>
            </w:pPr>
            <w:r>
              <w:t>2080505</w:t>
            </w:r>
          </w:p>
        </w:tc>
        <w:tc>
          <w:tcPr>
            <w:tcW w:w="1559" w:type="dxa"/>
            <w:vAlign w:val="center"/>
          </w:tcPr>
          <w:p w14:paraId="6138473A">
            <w:pPr>
              <w:pStyle w:val="16"/>
            </w:pPr>
            <w:r>
              <w:t>机关事业单位基本养老保险缴费支出</w:t>
            </w:r>
          </w:p>
        </w:tc>
        <w:tc>
          <w:tcPr>
            <w:tcW w:w="1134" w:type="dxa"/>
            <w:vAlign w:val="center"/>
          </w:tcPr>
          <w:p w14:paraId="177FE27D">
            <w:pPr>
              <w:pStyle w:val="15"/>
            </w:pPr>
            <w:r>
              <w:t>40.32</w:t>
            </w:r>
          </w:p>
        </w:tc>
        <w:tc>
          <w:tcPr>
            <w:tcW w:w="1134" w:type="dxa"/>
            <w:vAlign w:val="center"/>
          </w:tcPr>
          <w:p w14:paraId="29618490">
            <w:pPr>
              <w:pStyle w:val="15"/>
            </w:pPr>
            <w:r>
              <w:t>40.32</w:t>
            </w:r>
          </w:p>
        </w:tc>
        <w:tc>
          <w:tcPr>
            <w:tcW w:w="1134" w:type="dxa"/>
            <w:vAlign w:val="center"/>
          </w:tcPr>
          <w:p w14:paraId="584474CE">
            <w:pPr>
              <w:pStyle w:val="15"/>
            </w:pPr>
            <w:r>
              <w:t>40.32</w:t>
            </w:r>
          </w:p>
        </w:tc>
        <w:tc>
          <w:tcPr>
            <w:tcW w:w="1134" w:type="dxa"/>
            <w:vAlign w:val="center"/>
          </w:tcPr>
          <w:p w14:paraId="0951E4F8">
            <w:pPr>
              <w:pStyle w:val="15"/>
            </w:pPr>
          </w:p>
        </w:tc>
        <w:tc>
          <w:tcPr>
            <w:tcW w:w="1134" w:type="dxa"/>
            <w:vAlign w:val="center"/>
          </w:tcPr>
          <w:p w14:paraId="6E161931">
            <w:pPr>
              <w:pStyle w:val="15"/>
            </w:pPr>
          </w:p>
        </w:tc>
        <w:tc>
          <w:tcPr>
            <w:tcW w:w="1134" w:type="dxa"/>
            <w:vAlign w:val="center"/>
          </w:tcPr>
          <w:p w14:paraId="32E67A86">
            <w:pPr>
              <w:pStyle w:val="15"/>
            </w:pPr>
          </w:p>
        </w:tc>
        <w:tc>
          <w:tcPr>
            <w:tcW w:w="1134" w:type="dxa"/>
            <w:vAlign w:val="center"/>
          </w:tcPr>
          <w:p w14:paraId="346BC4CE">
            <w:pPr>
              <w:pStyle w:val="15"/>
            </w:pPr>
          </w:p>
        </w:tc>
        <w:tc>
          <w:tcPr>
            <w:tcW w:w="1134" w:type="dxa"/>
            <w:vAlign w:val="center"/>
          </w:tcPr>
          <w:p w14:paraId="5F1D46E1">
            <w:pPr>
              <w:pStyle w:val="15"/>
            </w:pPr>
          </w:p>
        </w:tc>
        <w:tc>
          <w:tcPr>
            <w:tcW w:w="1134" w:type="dxa"/>
            <w:vAlign w:val="center"/>
          </w:tcPr>
          <w:p w14:paraId="3A9D0436">
            <w:pPr>
              <w:pStyle w:val="15"/>
            </w:pPr>
          </w:p>
        </w:tc>
        <w:tc>
          <w:tcPr>
            <w:tcW w:w="1134" w:type="dxa"/>
            <w:vAlign w:val="center"/>
          </w:tcPr>
          <w:p w14:paraId="7D097ED8">
            <w:pPr>
              <w:pStyle w:val="15"/>
            </w:pPr>
          </w:p>
        </w:tc>
      </w:tr>
      <w:tr w14:paraId="5E3E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44699">
            <w:pPr>
              <w:pStyle w:val="17"/>
            </w:pPr>
            <w:r>
              <w:t>8</w:t>
            </w:r>
          </w:p>
        </w:tc>
        <w:tc>
          <w:tcPr>
            <w:tcW w:w="992" w:type="dxa"/>
            <w:vAlign w:val="center"/>
          </w:tcPr>
          <w:p w14:paraId="53E40932">
            <w:pPr>
              <w:pStyle w:val="16"/>
            </w:pPr>
            <w:r>
              <w:t>210</w:t>
            </w:r>
          </w:p>
        </w:tc>
        <w:tc>
          <w:tcPr>
            <w:tcW w:w="1559" w:type="dxa"/>
            <w:vAlign w:val="center"/>
          </w:tcPr>
          <w:p w14:paraId="66E2BEAC">
            <w:pPr>
              <w:pStyle w:val="16"/>
            </w:pPr>
            <w:r>
              <w:t>卫生健康支出</w:t>
            </w:r>
          </w:p>
        </w:tc>
        <w:tc>
          <w:tcPr>
            <w:tcW w:w="1134" w:type="dxa"/>
            <w:vAlign w:val="center"/>
          </w:tcPr>
          <w:p w14:paraId="1585C05F">
            <w:pPr>
              <w:pStyle w:val="15"/>
            </w:pPr>
            <w:r>
              <w:t>24.12</w:t>
            </w:r>
          </w:p>
        </w:tc>
        <w:tc>
          <w:tcPr>
            <w:tcW w:w="1134" w:type="dxa"/>
            <w:vAlign w:val="center"/>
          </w:tcPr>
          <w:p w14:paraId="7C178D45">
            <w:pPr>
              <w:pStyle w:val="15"/>
            </w:pPr>
            <w:r>
              <w:t>24.12</w:t>
            </w:r>
          </w:p>
        </w:tc>
        <w:tc>
          <w:tcPr>
            <w:tcW w:w="1134" w:type="dxa"/>
            <w:vAlign w:val="center"/>
          </w:tcPr>
          <w:p w14:paraId="6D8191CC">
            <w:pPr>
              <w:pStyle w:val="15"/>
            </w:pPr>
            <w:r>
              <w:t>24.12</w:t>
            </w:r>
          </w:p>
        </w:tc>
        <w:tc>
          <w:tcPr>
            <w:tcW w:w="1134" w:type="dxa"/>
            <w:vAlign w:val="center"/>
          </w:tcPr>
          <w:p w14:paraId="0CBF65CD">
            <w:pPr>
              <w:pStyle w:val="15"/>
            </w:pPr>
          </w:p>
        </w:tc>
        <w:tc>
          <w:tcPr>
            <w:tcW w:w="1134" w:type="dxa"/>
            <w:vAlign w:val="center"/>
          </w:tcPr>
          <w:p w14:paraId="06854107">
            <w:pPr>
              <w:pStyle w:val="15"/>
            </w:pPr>
          </w:p>
        </w:tc>
        <w:tc>
          <w:tcPr>
            <w:tcW w:w="1134" w:type="dxa"/>
            <w:vAlign w:val="center"/>
          </w:tcPr>
          <w:p w14:paraId="4C6BCEE8">
            <w:pPr>
              <w:pStyle w:val="15"/>
            </w:pPr>
          </w:p>
        </w:tc>
        <w:tc>
          <w:tcPr>
            <w:tcW w:w="1134" w:type="dxa"/>
            <w:vAlign w:val="center"/>
          </w:tcPr>
          <w:p w14:paraId="0EFBD354">
            <w:pPr>
              <w:pStyle w:val="15"/>
            </w:pPr>
          </w:p>
        </w:tc>
        <w:tc>
          <w:tcPr>
            <w:tcW w:w="1134" w:type="dxa"/>
            <w:vAlign w:val="center"/>
          </w:tcPr>
          <w:p w14:paraId="04AC30D4">
            <w:pPr>
              <w:pStyle w:val="15"/>
            </w:pPr>
          </w:p>
        </w:tc>
        <w:tc>
          <w:tcPr>
            <w:tcW w:w="1134" w:type="dxa"/>
            <w:vAlign w:val="center"/>
          </w:tcPr>
          <w:p w14:paraId="0E257D76">
            <w:pPr>
              <w:pStyle w:val="15"/>
            </w:pPr>
          </w:p>
        </w:tc>
        <w:tc>
          <w:tcPr>
            <w:tcW w:w="1134" w:type="dxa"/>
            <w:vAlign w:val="center"/>
          </w:tcPr>
          <w:p w14:paraId="5D14DD3C">
            <w:pPr>
              <w:pStyle w:val="15"/>
            </w:pPr>
          </w:p>
        </w:tc>
      </w:tr>
      <w:tr w14:paraId="6E74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76C79">
            <w:pPr>
              <w:pStyle w:val="17"/>
            </w:pPr>
            <w:r>
              <w:t>9</w:t>
            </w:r>
          </w:p>
        </w:tc>
        <w:tc>
          <w:tcPr>
            <w:tcW w:w="992" w:type="dxa"/>
            <w:vAlign w:val="center"/>
          </w:tcPr>
          <w:p w14:paraId="6D427F1D">
            <w:pPr>
              <w:pStyle w:val="16"/>
            </w:pPr>
            <w:r>
              <w:t>21012</w:t>
            </w:r>
          </w:p>
        </w:tc>
        <w:tc>
          <w:tcPr>
            <w:tcW w:w="1559" w:type="dxa"/>
            <w:vAlign w:val="center"/>
          </w:tcPr>
          <w:p w14:paraId="454B53DA">
            <w:pPr>
              <w:pStyle w:val="16"/>
            </w:pPr>
            <w:r>
              <w:t>财政对基本医疗保险基金的补助</w:t>
            </w:r>
          </w:p>
        </w:tc>
        <w:tc>
          <w:tcPr>
            <w:tcW w:w="1134" w:type="dxa"/>
            <w:vAlign w:val="center"/>
          </w:tcPr>
          <w:p w14:paraId="5E6F1F46">
            <w:pPr>
              <w:pStyle w:val="15"/>
            </w:pPr>
            <w:r>
              <w:t>24.12</w:t>
            </w:r>
          </w:p>
        </w:tc>
        <w:tc>
          <w:tcPr>
            <w:tcW w:w="1134" w:type="dxa"/>
            <w:vAlign w:val="center"/>
          </w:tcPr>
          <w:p w14:paraId="45FBB6F3">
            <w:pPr>
              <w:pStyle w:val="15"/>
            </w:pPr>
            <w:r>
              <w:t>24.12</w:t>
            </w:r>
          </w:p>
        </w:tc>
        <w:tc>
          <w:tcPr>
            <w:tcW w:w="1134" w:type="dxa"/>
            <w:vAlign w:val="center"/>
          </w:tcPr>
          <w:p w14:paraId="50391CC3">
            <w:pPr>
              <w:pStyle w:val="15"/>
            </w:pPr>
            <w:r>
              <w:t>24.12</w:t>
            </w:r>
          </w:p>
        </w:tc>
        <w:tc>
          <w:tcPr>
            <w:tcW w:w="1134" w:type="dxa"/>
            <w:vAlign w:val="center"/>
          </w:tcPr>
          <w:p w14:paraId="0BA6BF36">
            <w:pPr>
              <w:pStyle w:val="15"/>
            </w:pPr>
          </w:p>
        </w:tc>
        <w:tc>
          <w:tcPr>
            <w:tcW w:w="1134" w:type="dxa"/>
            <w:vAlign w:val="center"/>
          </w:tcPr>
          <w:p w14:paraId="60A39AC1">
            <w:pPr>
              <w:pStyle w:val="15"/>
            </w:pPr>
          </w:p>
        </w:tc>
        <w:tc>
          <w:tcPr>
            <w:tcW w:w="1134" w:type="dxa"/>
            <w:vAlign w:val="center"/>
          </w:tcPr>
          <w:p w14:paraId="012C8295">
            <w:pPr>
              <w:pStyle w:val="15"/>
            </w:pPr>
          </w:p>
        </w:tc>
        <w:tc>
          <w:tcPr>
            <w:tcW w:w="1134" w:type="dxa"/>
            <w:vAlign w:val="center"/>
          </w:tcPr>
          <w:p w14:paraId="65D79A38">
            <w:pPr>
              <w:pStyle w:val="15"/>
            </w:pPr>
          </w:p>
        </w:tc>
        <w:tc>
          <w:tcPr>
            <w:tcW w:w="1134" w:type="dxa"/>
            <w:vAlign w:val="center"/>
          </w:tcPr>
          <w:p w14:paraId="6006A2F3">
            <w:pPr>
              <w:pStyle w:val="15"/>
            </w:pPr>
          </w:p>
        </w:tc>
        <w:tc>
          <w:tcPr>
            <w:tcW w:w="1134" w:type="dxa"/>
            <w:vAlign w:val="center"/>
          </w:tcPr>
          <w:p w14:paraId="473954FF">
            <w:pPr>
              <w:pStyle w:val="15"/>
            </w:pPr>
          </w:p>
        </w:tc>
        <w:tc>
          <w:tcPr>
            <w:tcW w:w="1134" w:type="dxa"/>
            <w:vAlign w:val="center"/>
          </w:tcPr>
          <w:p w14:paraId="22C8CCDA">
            <w:pPr>
              <w:pStyle w:val="15"/>
            </w:pPr>
          </w:p>
        </w:tc>
      </w:tr>
      <w:tr w14:paraId="3059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FFD79">
            <w:pPr>
              <w:pStyle w:val="17"/>
            </w:pPr>
            <w:r>
              <w:t>10</w:t>
            </w:r>
          </w:p>
        </w:tc>
        <w:tc>
          <w:tcPr>
            <w:tcW w:w="992" w:type="dxa"/>
            <w:vAlign w:val="center"/>
          </w:tcPr>
          <w:p w14:paraId="75137ADC">
            <w:pPr>
              <w:pStyle w:val="16"/>
            </w:pPr>
            <w:r>
              <w:t>2101201</w:t>
            </w:r>
          </w:p>
        </w:tc>
        <w:tc>
          <w:tcPr>
            <w:tcW w:w="1559" w:type="dxa"/>
            <w:vAlign w:val="center"/>
          </w:tcPr>
          <w:p w14:paraId="28A1E44E">
            <w:pPr>
              <w:pStyle w:val="16"/>
            </w:pPr>
            <w:r>
              <w:t>财政对职工基本医疗保险基金的补助</w:t>
            </w:r>
          </w:p>
        </w:tc>
        <w:tc>
          <w:tcPr>
            <w:tcW w:w="1134" w:type="dxa"/>
            <w:vAlign w:val="center"/>
          </w:tcPr>
          <w:p w14:paraId="2C506571">
            <w:pPr>
              <w:pStyle w:val="15"/>
            </w:pPr>
            <w:r>
              <w:t>24.12</w:t>
            </w:r>
          </w:p>
        </w:tc>
        <w:tc>
          <w:tcPr>
            <w:tcW w:w="1134" w:type="dxa"/>
            <w:vAlign w:val="center"/>
          </w:tcPr>
          <w:p w14:paraId="2192F010">
            <w:pPr>
              <w:pStyle w:val="15"/>
            </w:pPr>
            <w:r>
              <w:t>24.12</w:t>
            </w:r>
          </w:p>
        </w:tc>
        <w:tc>
          <w:tcPr>
            <w:tcW w:w="1134" w:type="dxa"/>
            <w:vAlign w:val="center"/>
          </w:tcPr>
          <w:p w14:paraId="70834E3C">
            <w:pPr>
              <w:pStyle w:val="15"/>
            </w:pPr>
            <w:r>
              <w:t>24.12</w:t>
            </w:r>
          </w:p>
        </w:tc>
        <w:tc>
          <w:tcPr>
            <w:tcW w:w="1134" w:type="dxa"/>
            <w:vAlign w:val="center"/>
          </w:tcPr>
          <w:p w14:paraId="16B96602">
            <w:pPr>
              <w:pStyle w:val="15"/>
            </w:pPr>
          </w:p>
        </w:tc>
        <w:tc>
          <w:tcPr>
            <w:tcW w:w="1134" w:type="dxa"/>
            <w:vAlign w:val="center"/>
          </w:tcPr>
          <w:p w14:paraId="1F4908D3">
            <w:pPr>
              <w:pStyle w:val="15"/>
            </w:pPr>
          </w:p>
        </w:tc>
        <w:tc>
          <w:tcPr>
            <w:tcW w:w="1134" w:type="dxa"/>
            <w:vAlign w:val="center"/>
          </w:tcPr>
          <w:p w14:paraId="76CE9AB5">
            <w:pPr>
              <w:pStyle w:val="15"/>
            </w:pPr>
          </w:p>
        </w:tc>
        <w:tc>
          <w:tcPr>
            <w:tcW w:w="1134" w:type="dxa"/>
            <w:vAlign w:val="center"/>
          </w:tcPr>
          <w:p w14:paraId="3E1E0089">
            <w:pPr>
              <w:pStyle w:val="15"/>
            </w:pPr>
          </w:p>
        </w:tc>
        <w:tc>
          <w:tcPr>
            <w:tcW w:w="1134" w:type="dxa"/>
            <w:vAlign w:val="center"/>
          </w:tcPr>
          <w:p w14:paraId="188AAF07">
            <w:pPr>
              <w:pStyle w:val="15"/>
            </w:pPr>
          </w:p>
        </w:tc>
        <w:tc>
          <w:tcPr>
            <w:tcW w:w="1134" w:type="dxa"/>
            <w:vAlign w:val="center"/>
          </w:tcPr>
          <w:p w14:paraId="39A8F901">
            <w:pPr>
              <w:pStyle w:val="15"/>
            </w:pPr>
          </w:p>
        </w:tc>
        <w:tc>
          <w:tcPr>
            <w:tcW w:w="1134" w:type="dxa"/>
            <w:vAlign w:val="center"/>
          </w:tcPr>
          <w:p w14:paraId="12866B30">
            <w:pPr>
              <w:pStyle w:val="15"/>
            </w:pPr>
          </w:p>
        </w:tc>
      </w:tr>
    </w:tbl>
    <w:p w14:paraId="4DD98477">
      <w:pPr>
        <w:sectPr>
          <w:pgSz w:w="16840" w:h="11900" w:orient="landscape"/>
          <w:pgMar w:top="1361" w:right="1020" w:bottom="1134" w:left="1020" w:header="720" w:footer="720" w:gutter="0"/>
          <w:cols w:space="720" w:num="1"/>
        </w:sectPr>
      </w:pPr>
    </w:p>
    <w:p w14:paraId="7458C2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AB9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01559A4">
            <w:pPr>
              <w:pStyle w:val="13"/>
            </w:pPr>
            <w:r>
              <w:t>360025石家庄市藁城区育才幼儿园</w:t>
            </w:r>
          </w:p>
        </w:tc>
        <w:tc>
          <w:tcPr>
            <w:tcW w:w="2721" w:type="dxa"/>
            <w:gridSpan w:val="2"/>
            <w:tcBorders>
              <w:top w:val="single" w:color="FFFFFF" w:sz="6" w:space="0"/>
              <w:left w:val="single" w:color="FFFFFF" w:sz="6" w:space="0"/>
              <w:right w:val="single" w:color="FFFFFF" w:sz="6" w:space="0"/>
            </w:tcBorders>
            <w:vAlign w:val="center"/>
          </w:tcPr>
          <w:p w14:paraId="7FB8311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24704A9C">
            <w:pPr>
              <w:pStyle w:val="11"/>
            </w:pPr>
            <w:r>
              <w:t>单位：万元</w:t>
            </w:r>
          </w:p>
        </w:tc>
      </w:tr>
      <w:tr w14:paraId="5CC1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D8F43">
            <w:pPr>
              <w:pStyle w:val="14"/>
            </w:pPr>
            <w:r>
              <w:t>序号</w:t>
            </w:r>
          </w:p>
        </w:tc>
        <w:tc>
          <w:tcPr>
            <w:tcW w:w="5528" w:type="dxa"/>
            <w:gridSpan w:val="2"/>
            <w:vAlign w:val="center"/>
          </w:tcPr>
          <w:p w14:paraId="4BA3198E">
            <w:pPr>
              <w:pStyle w:val="14"/>
            </w:pPr>
            <w:r>
              <w:t>功能分类科目</w:t>
            </w:r>
          </w:p>
        </w:tc>
        <w:tc>
          <w:tcPr>
            <w:tcW w:w="1361" w:type="dxa"/>
            <w:vMerge w:val="restart"/>
            <w:vAlign w:val="center"/>
          </w:tcPr>
          <w:p w14:paraId="087AF9FC">
            <w:pPr>
              <w:pStyle w:val="14"/>
            </w:pPr>
            <w:r>
              <w:t>合计</w:t>
            </w:r>
          </w:p>
        </w:tc>
        <w:tc>
          <w:tcPr>
            <w:tcW w:w="1361" w:type="dxa"/>
            <w:vMerge w:val="restart"/>
            <w:vAlign w:val="center"/>
          </w:tcPr>
          <w:p w14:paraId="5BC74960">
            <w:pPr>
              <w:pStyle w:val="14"/>
            </w:pPr>
            <w:r>
              <w:t>基本支出</w:t>
            </w:r>
          </w:p>
        </w:tc>
        <w:tc>
          <w:tcPr>
            <w:tcW w:w="1361" w:type="dxa"/>
            <w:vMerge w:val="restart"/>
            <w:vAlign w:val="center"/>
          </w:tcPr>
          <w:p w14:paraId="556C1B64">
            <w:pPr>
              <w:pStyle w:val="14"/>
            </w:pPr>
            <w:r>
              <w:t>项目支出</w:t>
            </w:r>
          </w:p>
        </w:tc>
        <w:tc>
          <w:tcPr>
            <w:tcW w:w="1361" w:type="dxa"/>
            <w:vMerge w:val="restart"/>
            <w:vAlign w:val="center"/>
          </w:tcPr>
          <w:p w14:paraId="25EDFE3C">
            <w:pPr>
              <w:pStyle w:val="14"/>
            </w:pPr>
            <w:r>
              <w:t>经营支出</w:t>
            </w:r>
          </w:p>
        </w:tc>
        <w:tc>
          <w:tcPr>
            <w:tcW w:w="1361" w:type="dxa"/>
            <w:vMerge w:val="restart"/>
            <w:vAlign w:val="center"/>
          </w:tcPr>
          <w:p w14:paraId="338FD8DE">
            <w:pPr>
              <w:pStyle w:val="14"/>
            </w:pPr>
            <w:r>
              <w:t>上解上级     支出</w:t>
            </w:r>
          </w:p>
        </w:tc>
        <w:tc>
          <w:tcPr>
            <w:tcW w:w="1361" w:type="dxa"/>
            <w:vMerge w:val="restart"/>
            <w:vAlign w:val="center"/>
          </w:tcPr>
          <w:p w14:paraId="19C8C250">
            <w:pPr>
              <w:pStyle w:val="14"/>
            </w:pPr>
            <w:r>
              <w:t>对附属单位补助支出</w:t>
            </w:r>
          </w:p>
        </w:tc>
      </w:tr>
      <w:tr w14:paraId="6410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13B7E7"/>
        </w:tc>
        <w:tc>
          <w:tcPr>
            <w:tcW w:w="992" w:type="dxa"/>
            <w:vAlign w:val="center"/>
          </w:tcPr>
          <w:p w14:paraId="552DC90F">
            <w:pPr>
              <w:pStyle w:val="14"/>
            </w:pPr>
            <w:r>
              <w:t>科目    编码</w:t>
            </w:r>
          </w:p>
        </w:tc>
        <w:tc>
          <w:tcPr>
            <w:tcW w:w="4535" w:type="dxa"/>
            <w:vAlign w:val="center"/>
          </w:tcPr>
          <w:p w14:paraId="46F5E0BB">
            <w:pPr>
              <w:pStyle w:val="14"/>
            </w:pPr>
            <w:r>
              <w:t>科目名称</w:t>
            </w:r>
          </w:p>
        </w:tc>
        <w:tc>
          <w:tcPr>
            <w:tcW w:w="1361" w:type="dxa"/>
            <w:vMerge w:val="continue"/>
          </w:tcPr>
          <w:p w14:paraId="40ACDE9A"/>
        </w:tc>
        <w:tc>
          <w:tcPr>
            <w:tcW w:w="1361" w:type="dxa"/>
            <w:vMerge w:val="continue"/>
          </w:tcPr>
          <w:p w14:paraId="61A09E76"/>
        </w:tc>
        <w:tc>
          <w:tcPr>
            <w:tcW w:w="1361" w:type="dxa"/>
            <w:vMerge w:val="continue"/>
          </w:tcPr>
          <w:p w14:paraId="213FD68B"/>
        </w:tc>
        <w:tc>
          <w:tcPr>
            <w:tcW w:w="1361" w:type="dxa"/>
            <w:vMerge w:val="continue"/>
          </w:tcPr>
          <w:p w14:paraId="5E474BAE"/>
        </w:tc>
        <w:tc>
          <w:tcPr>
            <w:tcW w:w="1361" w:type="dxa"/>
            <w:vMerge w:val="continue"/>
          </w:tcPr>
          <w:p w14:paraId="35AE3292"/>
        </w:tc>
        <w:tc>
          <w:tcPr>
            <w:tcW w:w="1361" w:type="dxa"/>
            <w:vMerge w:val="continue"/>
          </w:tcPr>
          <w:p w14:paraId="11FAC17C"/>
        </w:tc>
      </w:tr>
      <w:tr w14:paraId="124D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F73DB">
            <w:pPr>
              <w:pStyle w:val="14"/>
            </w:pPr>
            <w:r>
              <w:t>栏次</w:t>
            </w:r>
          </w:p>
        </w:tc>
        <w:tc>
          <w:tcPr>
            <w:tcW w:w="992" w:type="dxa"/>
            <w:vAlign w:val="center"/>
          </w:tcPr>
          <w:p w14:paraId="35A26EEC">
            <w:pPr>
              <w:pStyle w:val="14"/>
            </w:pPr>
            <w:r>
              <w:t>1</w:t>
            </w:r>
          </w:p>
        </w:tc>
        <w:tc>
          <w:tcPr>
            <w:tcW w:w="4535" w:type="dxa"/>
            <w:vAlign w:val="center"/>
          </w:tcPr>
          <w:p w14:paraId="2A657FAE">
            <w:pPr>
              <w:pStyle w:val="14"/>
            </w:pPr>
            <w:r>
              <w:t>2</w:t>
            </w:r>
          </w:p>
        </w:tc>
        <w:tc>
          <w:tcPr>
            <w:tcW w:w="1361" w:type="dxa"/>
            <w:vAlign w:val="center"/>
          </w:tcPr>
          <w:p w14:paraId="5FD165BF">
            <w:pPr>
              <w:pStyle w:val="14"/>
            </w:pPr>
            <w:r>
              <w:t>3</w:t>
            </w:r>
          </w:p>
        </w:tc>
        <w:tc>
          <w:tcPr>
            <w:tcW w:w="1361" w:type="dxa"/>
            <w:vAlign w:val="center"/>
          </w:tcPr>
          <w:p w14:paraId="7A733A24">
            <w:pPr>
              <w:pStyle w:val="14"/>
            </w:pPr>
            <w:r>
              <w:t>4</w:t>
            </w:r>
          </w:p>
        </w:tc>
        <w:tc>
          <w:tcPr>
            <w:tcW w:w="1361" w:type="dxa"/>
            <w:vAlign w:val="center"/>
          </w:tcPr>
          <w:p w14:paraId="5DB540A5">
            <w:pPr>
              <w:pStyle w:val="14"/>
            </w:pPr>
            <w:r>
              <w:t>5</w:t>
            </w:r>
          </w:p>
        </w:tc>
        <w:tc>
          <w:tcPr>
            <w:tcW w:w="1361" w:type="dxa"/>
            <w:vAlign w:val="center"/>
          </w:tcPr>
          <w:p w14:paraId="60E9DF0B">
            <w:pPr>
              <w:pStyle w:val="14"/>
            </w:pPr>
            <w:r>
              <w:t>6</w:t>
            </w:r>
          </w:p>
        </w:tc>
        <w:tc>
          <w:tcPr>
            <w:tcW w:w="1361" w:type="dxa"/>
            <w:vAlign w:val="center"/>
          </w:tcPr>
          <w:p w14:paraId="520EAF33">
            <w:pPr>
              <w:pStyle w:val="14"/>
            </w:pPr>
            <w:r>
              <w:t>7</w:t>
            </w:r>
          </w:p>
        </w:tc>
        <w:tc>
          <w:tcPr>
            <w:tcW w:w="1361" w:type="dxa"/>
            <w:vAlign w:val="center"/>
          </w:tcPr>
          <w:p w14:paraId="42DB0F3C">
            <w:pPr>
              <w:pStyle w:val="14"/>
            </w:pPr>
            <w:r>
              <w:t>8</w:t>
            </w:r>
          </w:p>
        </w:tc>
      </w:tr>
      <w:tr w14:paraId="0D28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0719D">
            <w:pPr>
              <w:pStyle w:val="17"/>
            </w:pPr>
            <w:r>
              <w:t>1</w:t>
            </w:r>
          </w:p>
        </w:tc>
        <w:tc>
          <w:tcPr>
            <w:tcW w:w="992" w:type="dxa"/>
            <w:vAlign w:val="center"/>
          </w:tcPr>
          <w:p w14:paraId="349E8C8A">
            <w:pPr>
              <w:pStyle w:val="20"/>
            </w:pPr>
          </w:p>
        </w:tc>
        <w:tc>
          <w:tcPr>
            <w:tcW w:w="4535" w:type="dxa"/>
            <w:vAlign w:val="center"/>
          </w:tcPr>
          <w:p w14:paraId="392661D0">
            <w:pPr>
              <w:pStyle w:val="18"/>
            </w:pPr>
            <w:r>
              <w:t>合计</w:t>
            </w:r>
          </w:p>
        </w:tc>
        <w:tc>
          <w:tcPr>
            <w:tcW w:w="1361" w:type="dxa"/>
            <w:vAlign w:val="center"/>
          </w:tcPr>
          <w:p w14:paraId="0BD9A385">
            <w:pPr>
              <w:pStyle w:val="19"/>
            </w:pPr>
            <w:r>
              <w:t>545.79</w:t>
            </w:r>
          </w:p>
        </w:tc>
        <w:tc>
          <w:tcPr>
            <w:tcW w:w="1361" w:type="dxa"/>
            <w:vAlign w:val="center"/>
          </w:tcPr>
          <w:p w14:paraId="63579F3D">
            <w:pPr>
              <w:pStyle w:val="19"/>
            </w:pPr>
            <w:r>
              <w:t>351.56</w:t>
            </w:r>
          </w:p>
        </w:tc>
        <w:tc>
          <w:tcPr>
            <w:tcW w:w="1361" w:type="dxa"/>
            <w:vAlign w:val="center"/>
          </w:tcPr>
          <w:p w14:paraId="38285019">
            <w:pPr>
              <w:pStyle w:val="19"/>
            </w:pPr>
            <w:r>
              <w:t>194.23</w:t>
            </w:r>
          </w:p>
        </w:tc>
        <w:tc>
          <w:tcPr>
            <w:tcW w:w="1361" w:type="dxa"/>
            <w:vAlign w:val="center"/>
          </w:tcPr>
          <w:p w14:paraId="7BB8F607">
            <w:pPr>
              <w:pStyle w:val="19"/>
            </w:pPr>
          </w:p>
        </w:tc>
        <w:tc>
          <w:tcPr>
            <w:tcW w:w="1361" w:type="dxa"/>
            <w:vAlign w:val="center"/>
          </w:tcPr>
          <w:p w14:paraId="095E4A95">
            <w:pPr>
              <w:pStyle w:val="19"/>
            </w:pPr>
          </w:p>
        </w:tc>
        <w:tc>
          <w:tcPr>
            <w:tcW w:w="1361" w:type="dxa"/>
            <w:vAlign w:val="center"/>
          </w:tcPr>
          <w:p w14:paraId="48D77548">
            <w:pPr>
              <w:pStyle w:val="19"/>
            </w:pPr>
          </w:p>
        </w:tc>
      </w:tr>
      <w:tr w14:paraId="33587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8B2F">
            <w:pPr>
              <w:pStyle w:val="17"/>
            </w:pPr>
            <w:r>
              <w:t>2</w:t>
            </w:r>
          </w:p>
        </w:tc>
        <w:tc>
          <w:tcPr>
            <w:tcW w:w="992" w:type="dxa"/>
            <w:vAlign w:val="center"/>
          </w:tcPr>
          <w:p w14:paraId="05202157">
            <w:pPr>
              <w:pStyle w:val="16"/>
            </w:pPr>
            <w:r>
              <w:t>205</w:t>
            </w:r>
          </w:p>
        </w:tc>
        <w:tc>
          <w:tcPr>
            <w:tcW w:w="4535" w:type="dxa"/>
            <w:vAlign w:val="center"/>
          </w:tcPr>
          <w:p w14:paraId="4A8D79A9">
            <w:pPr>
              <w:pStyle w:val="16"/>
            </w:pPr>
            <w:r>
              <w:t>教育支出</w:t>
            </w:r>
          </w:p>
        </w:tc>
        <w:tc>
          <w:tcPr>
            <w:tcW w:w="1361" w:type="dxa"/>
            <w:vAlign w:val="center"/>
          </w:tcPr>
          <w:p w14:paraId="0226BFEE">
            <w:pPr>
              <w:pStyle w:val="15"/>
            </w:pPr>
            <w:r>
              <w:t>481.35</w:t>
            </w:r>
          </w:p>
        </w:tc>
        <w:tc>
          <w:tcPr>
            <w:tcW w:w="1361" w:type="dxa"/>
            <w:vAlign w:val="center"/>
          </w:tcPr>
          <w:p w14:paraId="0D692445">
            <w:pPr>
              <w:pStyle w:val="15"/>
            </w:pPr>
            <w:r>
              <w:t>287.12</w:t>
            </w:r>
          </w:p>
        </w:tc>
        <w:tc>
          <w:tcPr>
            <w:tcW w:w="1361" w:type="dxa"/>
            <w:vAlign w:val="center"/>
          </w:tcPr>
          <w:p w14:paraId="24EC250E">
            <w:pPr>
              <w:pStyle w:val="15"/>
            </w:pPr>
            <w:r>
              <w:t>194.23</w:t>
            </w:r>
          </w:p>
        </w:tc>
        <w:tc>
          <w:tcPr>
            <w:tcW w:w="1361" w:type="dxa"/>
            <w:vAlign w:val="center"/>
          </w:tcPr>
          <w:p w14:paraId="0D91BB22">
            <w:pPr>
              <w:pStyle w:val="15"/>
            </w:pPr>
          </w:p>
        </w:tc>
        <w:tc>
          <w:tcPr>
            <w:tcW w:w="1361" w:type="dxa"/>
            <w:vAlign w:val="center"/>
          </w:tcPr>
          <w:p w14:paraId="613912A3">
            <w:pPr>
              <w:pStyle w:val="15"/>
            </w:pPr>
          </w:p>
        </w:tc>
        <w:tc>
          <w:tcPr>
            <w:tcW w:w="1361" w:type="dxa"/>
            <w:vAlign w:val="center"/>
          </w:tcPr>
          <w:p w14:paraId="47240AA2">
            <w:pPr>
              <w:pStyle w:val="15"/>
            </w:pPr>
          </w:p>
        </w:tc>
      </w:tr>
      <w:tr w14:paraId="01E9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8DE2">
            <w:pPr>
              <w:pStyle w:val="17"/>
            </w:pPr>
            <w:r>
              <w:t>3</w:t>
            </w:r>
          </w:p>
        </w:tc>
        <w:tc>
          <w:tcPr>
            <w:tcW w:w="992" w:type="dxa"/>
            <w:vAlign w:val="center"/>
          </w:tcPr>
          <w:p w14:paraId="005F673B">
            <w:pPr>
              <w:pStyle w:val="16"/>
            </w:pPr>
            <w:r>
              <w:t>20502</w:t>
            </w:r>
          </w:p>
        </w:tc>
        <w:tc>
          <w:tcPr>
            <w:tcW w:w="4535" w:type="dxa"/>
            <w:vAlign w:val="center"/>
          </w:tcPr>
          <w:p w14:paraId="634DB0E7">
            <w:pPr>
              <w:pStyle w:val="16"/>
            </w:pPr>
            <w:r>
              <w:t>普通教育</w:t>
            </w:r>
          </w:p>
        </w:tc>
        <w:tc>
          <w:tcPr>
            <w:tcW w:w="1361" w:type="dxa"/>
            <w:vAlign w:val="center"/>
          </w:tcPr>
          <w:p w14:paraId="2C77F8AE">
            <w:pPr>
              <w:pStyle w:val="15"/>
            </w:pPr>
            <w:r>
              <w:t>481.35</w:t>
            </w:r>
          </w:p>
        </w:tc>
        <w:tc>
          <w:tcPr>
            <w:tcW w:w="1361" w:type="dxa"/>
            <w:vAlign w:val="center"/>
          </w:tcPr>
          <w:p w14:paraId="06C45995">
            <w:pPr>
              <w:pStyle w:val="15"/>
            </w:pPr>
            <w:r>
              <w:t>287.12</w:t>
            </w:r>
          </w:p>
        </w:tc>
        <w:tc>
          <w:tcPr>
            <w:tcW w:w="1361" w:type="dxa"/>
            <w:vAlign w:val="center"/>
          </w:tcPr>
          <w:p w14:paraId="2DB56F27">
            <w:pPr>
              <w:pStyle w:val="15"/>
            </w:pPr>
            <w:r>
              <w:t>194.23</w:t>
            </w:r>
          </w:p>
        </w:tc>
        <w:tc>
          <w:tcPr>
            <w:tcW w:w="1361" w:type="dxa"/>
            <w:vAlign w:val="center"/>
          </w:tcPr>
          <w:p w14:paraId="0D173DC8">
            <w:pPr>
              <w:pStyle w:val="15"/>
            </w:pPr>
          </w:p>
        </w:tc>
        <w:tc>
          <w:tcPr>
            <w:tcW w:w="1361" w:type="dxa"/>
            <w:vAlign w:val="center"/>
          </w:tcPr>
          <w:p w14:paraId="557DCD01">
            <w:pPr>
              <w:pStyle w:val="15"/>
            </w:pPr>
          </w:p>
        </w:tc>
        <w:tc>
          <w:tcPr>
            <w:tcW w:w="1361" w:type="dxa"/>
            <w:vAlign w:val="center"/>
          </w:tcPr>
          <w:p w14:paraId="5E70C5CB">
            <w:pPr>
              <w:pStyle w:val="15"/>
            </w:pPr>
          </w:p>
        </w:tc>
      </w:tr>
      <w:tr w14:paraId="76D6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F238">
            <w:pPr>
              <w:pStyle w:val="17"/>
            </w:pPr>
            <w:r>
              <w:t>4</w:t>
            </w:r>
          </w:p>
        </w:tc>
        <w:tc>
          <w:tcPr>
            <w:tcW w:w="992" w:type="dxa"/>
            <w:vAlign w:val="center"/>
          </w:tcPr>
          <w:p w14:paraId="7D26F179">
            <w:pPr>
              <w:pStyle w:val="16"/>
            </w:pPr>
            <w:r>
              <w:t>2050201</w:t>
            </w:r>
          </w:p>
        </w:tc>
        <w:tc>
          <w:tcPr>
            <w:tcW w:w="4535" w:type="dxa"/>
            <w:vAlign w:val="center"/>
          </w:tcPr>
          <w:p w14:paraId="6F1EDC9C">
            <w:pPr>
              <w:pStyle w:val="16"/>
            </w:pPr>
            <w:r>
              <w:t>学前教育</w:t>
            </w:r>
          </w:p>
        </w:tc>
        <w:tc>
          <w:tcPr>
            <w:tcW w:w="1361" w:type="dxa"/>
            <w:vAlign w:val="center"/>
          </w:tcPr>
          <w:p w14:paraId="2FE93A65">
            <w:pPr>
              <w:pStyle w:val="15"/>
            </w:pPr>
            <w:r>
              <w:t>481.35</w:t>
            </w:r>
          </w:p>
        </w:tc>
        <w:tc>
          <w:tcPr>
            <w:tcW w:w="1361" w:type="dxa"/>
            <w:vAlign w:val="center"/>
          </w:tcPr>
          <w:p w14:paraId="61B34922">
            <w:pPr>
              <w:pStyle w:val="15"/>
            </w:pPr>
            <w:r>
              <w:t>287.12</w:t>
            </w:r>
          </w:p>
        </w:tc>
        <w:tc>
          <w:tcPr>
            <w:tcW w:w="1361" w:type="dxa"/>
            <w:vAlign w:val="center"/>
          </w:tcPr>
          <w:p w14:paraId="3732C786">
            <w:pPr>
              <w:pStyle w:val="15"/>
            </w:pPr>
            <w:r>
              <w:t>194.23</w:t>
            </w:r>
          </w:p>
        </w:tc>
        <w:tc>
          <w:tcPr>
            <w:tcW w:w="1361" w:type="dxa"/>
            <w:vAlign w:val="center"/>
          </w:tcPr>
          <w:p w14:paraId="5D06C595">
            <w:pPr>
              <w:pStyle w:val="15"/>
            </w:pPr>
          </w:p>
        </w:tc>
        <w:tc>
          <w:tcPr>
            <w:tcW w:w="1361" w:type="dxa"/>
            <w:vAlign w:val="center"/>
          </w:tcPr>
          <w:p w14:paraId="4AC1685F">
            <w:pPr>
              <w:pStyle w:val="15"/>
            </w:pPr>
          </w:p>
        </w:tc>
        <w:tc>
          <w:tcPr>
            <w:tcW w:w="1361" w:type="dxa"/>
            <w:vAlign w:val="center"/>
          </w:tcPr>
          <w:p w14:paraId="4C3C6DEF">
            <w:pPr>
              <w:pStyle w:val="15"/>
            </w:pPr>
          </w:p>
        </w:tc>
      </w:tr>
      <w:tr w14:paraId="2BE7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248A">
            <w:pPr>
              <w:pStyle w:val="17"/>
            </w:pPr>
            <w:r>
              <w:t>5</w:t>
            </w:r>
          </w:p>
        </w:tc>
        <w:tc>
          <w:tcPr>
            <w:tcW w:w="992" w:type="dxa"/>
            <w:vAlign w:val="center"/>
          </w:tcPr>
          <w:p w14:paraId="30B888D2">
            <w:pPr>
              <w:pStyle w:val="16"/>
            </w:pPr>
            <w:r>
              <w:t>208</w:t>
            </w:r>
          </w:p>
        </w:tc>
        <w:tc>
          <w:tcPr>
            <w:tcW w:w="4535" w:type="dxa"/>
            <w:vAlign w:val="center"/>
          </w:tcPr>
          <w:p w14:paraId="5B471A12">
            <w:pPr>
              <w:pStyle w:val="16"/>
            </w:pPr>
            <w:r>
              <w:t>社会保障和就业支出</w:t>
            </w:r>
          </w:p>
        </w:tc>
        <w:tc>
          <w:tcPr>
            <w:tcW w:w="1361" w:type="dxa"/>
            <w:vAlign w:val="center"/>
          </w:tcPr>
          <w:p w14:paraId="3DF64589">
            <w:pPr>
              <w:pStyle w:val="15"/>
            </w:pPr>
            <w:r>
              <w:t>40.32</w:t>
            </w:r>
          </w:p>
        </w:tc>
        <w:tc>
          <w:tcPr>
            <w:tcW w:w="1361" w:type="dxa"/>
            <w:vAlign w:val="center"/>
          </w:tcPr>
          <w:p w14:paraId="378FF2BB">
            <w:pPr>
              <w:pStyle w:val="15"/>
            </w:pPr>
            <w:r>
              <w:t>40.32</w:t>
            </w:r>
          </w:p>
        </w:tc>
        <w:tc>
          <w:tcPr>
            <w:tcW w:w="1361" w:type="dxa"/>
            <w:vAlign w:val="center"/>
          </w:tcPr>
          <w:p w14:paraId="49E09A5D">
            <w:pPr>
              <w:pStyle w:val="15"/>
            </w:pPr>
          </w:p>
        </w:tc>
        <w:tc>
          <w:tcPr>
            <w:tcW w:w="1361" w:type="dxa"/>
            <w:vAlign w:val="center"/>
          </w:tcPr>
          <w:p w14:paraId="4839BD1E">
            <w:pPr>
              <w:pStyle w:val="15"/>
            </w:pPr>
          </w:p>
        </w:tc>
        <w:tc>
          <w:tcPr>
            <w:tcW w:w="1361" w:type="dxa"/>
            <w:vAlign w:val="center"/>
          </w:tcPr>
          <w:p w14:paraId="58FBDA72">
            <w:pPr>
              <w:pStyle w:val="15"/>
            </w:pPr>
          </w:p>
        </w:tc>
        <w:tc>
          <w:tcPr>
            <w:tcW w:w="1361" w:type="dxa"/>
            <w:vAlign w:val="center"/>
          </w:tcPr>
          <w:p w14:paraId="0F78A7C9">
            <w:pPr>
              <w:pStyle w:val="15"/>
            </w:pPr>
          </w:p>
        </w:tc>
      </w:tr>
      <w:tr w14:paraId="66D7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39499">
            <w:pPr>
              <w:pStyle w:val="17"/>
            </w:pPr>
            <w:r>
              <w:t>6</w:t>
            </w:r>
          </w:p>
        </w:tc>
        <w:tc>
          <w:tcPr>
            <w:tcW w:w="992" w:type="dxa"/>
            <w:vAlign w:val="center"/>
          </w:tcPr>
          <w:p w14:paraId="23C24888">
            <w:pPr>
              <w:pStyle w:val="16"/>
            </w:pPr>
            <w:r>
              <w:t>20805</w:t>
            </w:r>
          </w:p>
        </w:tc>
        <w:tc>
          <w:tcPr>
            <w:tcW w:w="4535" w:type="dxa"/>
            <w:vAlign w:val="center"/>
          </w:tcPr>
          <w:p w14:paraId="5D44917C">
            <w:pPr>
              <w:pStyle w:val="16"/>
            </w:pPr>
            <w:r>
              <w:t>行政事业单位养老支出</w:t>
            </w:r>
          </w:p>
        </w:tc>
        <w:tc>
          <w:tcPr>
            <w:tcW w:w="1361" w:type="dxa"/>
            <w:vAlign w:val="center"/>
          </w:tcPr>
          <w:p w14:paraId="67862058">
            <w:pPr>
              <w:pStyle w:val="15"/>
            </w:pPr>
            <w:r>
              <w:t>40.32</w:t>
            </w:r>
          </w:p>
        </w:tc>
        <w:tc>
          <w:tcPr>
            <w:tcW w:w="1361" w:type="dxa"/>
            <w:vAlign w:val="center"/>
          </w:tcPr>
          <w:p w14:paraId="419398C2">
            <w:pPr>
              <w:pStyle w:val="15"/>
            </w:pPr>
            <w:r>
              <w:t>40.32</w:t>
            </w:r>
          </w:p>
        </w:tc>
        <w:tc>
          <w:tcPr>
            <w:tcW w:w="1361" w:type="dxa"/>
            <w:vAlign w:val="center"/>
          </w:tcPr>
          <w:p w14:paraId="19E88555">
            <w:pPr>
              <w:pStyle w:val="15"/>
            </w:pPr>
          </w:p>
        </w:tc>
        <w:tc>
          <w:tcPr>
            <w:tcW w:w="1361" w:type="dxa"/>
            <w:vAlign w:val="center"/>
          </w:tcPr>
          <w:p w14:paraId="3208B5A7">
            <w:pPr>
              <w:pStyle w:val="15"/>
            </w:pPr>
          </w:p>
        </w:tc>
        <w:tc>
          <w:tcPr>
            <w:tcW w:w="1361" w:type="dxa"/>
            <w:vAlign w:val="center"/>
          </w:tcPr>
          <w:p w14:paraId="4EC9B339">
            <w:pPr>
              <w:pStyle w:val="15"/>
            </w:pPr>
          </w:p>
        </w:tc>
        <w:tc>
          <w:tcPr>
            <w:tcW w:w="1361" w:type="dxa"/>
            <w:vAlign w:val="center"/>
          </w:tcPr>
          <w:p w14:paraId="254E9598">
            <w:pPr>
              <w:pStyle w:val="15"/>
            </w:pPr>
          </w:p>
        </w:tc>
      </w:tr>
      <w:tr w14:paraId="40A6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B257">
            <w:pPr>
              <w:pStyle w:val="17"/>
            </w:pPr>
            <w:r>
              <w:t>7</w:t>
            </w:r>
          </w:p>
        </w:tc>
        <w:tc>
          <w:tcPr>
            <w:tcW w:w="992" w:type="dxa"/>
            <w:vAlign w:val="center"/>
          </w:tcPr>
          <w:p w14:paraId="12198B13">
            <w:pPr>
              <w:pStyle w:val="16"/>
            </w:pPr>
            <w:r>
              <w:t>2080505</w:t>
            </w:r>
          </w:p>
        </w:tc>
        <w:tc>
          <w:tcPr>
            <w:tcW w:w="4535" w:type="dxa"/>
            <w:vAlign w:val="center"/>
          </w:tcPr>
          <w:p w14:paraId="44E7F549">
            <w:pPr>
              <w:pStyle w:val="16"/>
            </w:pPr>
            <w:r>
              <w:t>机关事业单位基本养老保险缴费支出</w:t>
            </w:r>
          </w:p>
        </w:tc>
        <w:tc>
          <w:tcPr>
            <w:tcW w:w="1361" w:type="dxa"/>
            <w:vAlign w:val="center"/>
          </w:tcPr>
          <w:p w14:paraId="2393F5DB">
            <w:pPr>
              <w:pStyle w:val="15"/>
            </w:pPr>
            <w:r>
              <w:t>40.32</w:t>
            </w:r>
          </w:p>
        </w:tc>
        <w:tc>
          <w:tcPr>
            <w:tcW w:w="1361" w:type="dxa"/>
            <w:vAlign w:val="center"/>
          </w:tcPr>
          <w:p w14:paraId="60E7BC62">
            <w:pPr>
              <w:pStyle w:val="15"/>
            </w:pPr>
            <w:r>
              <w:t>40.32</w:t>
            </w:r>
          </w:p>
        </w:tc>
        <w:tc>
          <w:tcPr>
            <w:tcW w:w="1361" w:type="dxa"/>
            <w:vAlign w:val="center"/>
          </w:tcPr>
          <w:p w14:paraId="36451CEC">
            <w:pPr>
              <w:pStyle w:val="15"/>
            </w:pPr>
          </w:p>
        </w:tc>
        <w:tc>
          <w:tcPr>
            <w:tcW w:w="1361" w:type="dxa"/>
            <w:vAlign w:val="center"/>
          </w:tcPr>
          <w:p w14:paraId="02B8C529">
            <w:pPr>
              <w:pStyle w:val="15"/>
            </w:pPr>
          </w:p>
        </w:tc>
        <w:tc>
          <w:tcPr>
            <w:tcW w:w="1361" w:type="dxa"/>
            <w:vAlign w:val="center"/>
          </w:tcPr>
          <w:p w14:paraId="6240C4EA">
            <w:pPr>
              <w:pStyle w:val="15"/>
            </w:pPr>
          </w:p>
        </w:tc>
        <w:tc>
          <w:tcPr>
            <w:tcW w:w="1361" w:type="dxa"/>
            <w:vAlign w:val="center"/>
          </w:tcPr>
          <w:p w14:paraId="7235D801">
            <w:pPr>
              <w:pStyle w:val="15"/>
            </w:pPr>
          </w:p>
        </w:tc>
      </w:tr>
      <w:tr w14:paraId="5F0B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80526">
            <w:pPr>
              <w:pStyle w:val="17"/>
            </w:pPr>
            <w:r>
              <w:t>8</w:t>
            </w:r>
          </w:p>
        </w:tc>
        <w:tc>
          <w:tcPr>
            <w:tcW w:w="992" w:type="dxa"/>
            <w:vAlign w:val="center"/>
          </w:tcPr>
          <w:p w14:paraId="14AAC006">
            <w:pPr>
              <w:pStyle w:val="16"/>
            </w:pPr>
            <w:r>
              <w:t>210</w:t>
            </w:r>
          </w:p>
        </w:tc>
        <w:tc>
          <w:tcPr>
            <w:tcW w:w="4535" w:type="dxa"/>
            <w:vAlign w:val="center"/>
          </w:tcPr>
          <w:p w14:paraId="3D422564">
            <w:pPr>
              <w:pStyle w:val="16"/>
            </w:pPr>
            <w:r>
              <w:t>卫生健康支出</w:t>
            </w:r>
          </w:p>
        </w:tc>
        <w:tc>
          <w:tcPr>
            <w:tcW w:w="1361" w:type="dxa"/>
            <w:vAlign w:val="center"/>
          </w:tcPr>
          <w:p w14:paraId="6EA6E03D">
            <w:pPr>
              <w:pStyle w:val="15"/>
            </w:pPr>
            <w:r>
              <w:t>24.12</w:t>
            </w:r>
          </w:p>
        </w:tc>
        <w:tc>
          <w:tcPr>
            <w:tcW w:w="1361" w:type="dxa"/>
            <w:vAlign w:val="center"/>
          </w:tcPr>
          <w:p w14:paraId="495B5534">
            <w:pPr>
              <w:pStyle w:val="15"/>
            </w:pPr>
            <w:r>
              <w:t>24.12</w:t>
            </w:r>
          </w:p>
        </w:tc>
        <w:tc>
          <w:tcPr>
            <w:tcW w:w="1361" w:type="dxa"/>
            <w:vAlign w:val="center"/>
          </w:tcPr>
          <w:p w14:paraId="1847C280">
            <w:pPr>
              <w:pStyle w:val="15"/>
            </w:pPr>
          </w:p>
        </w:tc>
        <w:tc>
          <w:tcPr>
            <w:tcW w:w="1361" w:type="dxa"/>
            <w:vAlign w:val="center"/>
          </w:tcPr>
          <w:p w14:paraId="6C4F50DD">
            <w:pPr>
              <w:pStyle w:val="15"/>
            </w:pPr>
          </w:p>
        </w:tc>
        <w:tc>
          <w:tcPr>
            <w:tcW w:w="1361" w:type="dxa"/>
            <w:vAlign w:val="center"/>
          </w:tcPr>
          <w:p w14:paraId="6789FED9">
            <w:pPr>
              <w:pStyle w:val="15"/>
            </w:pPr>
          </w:p>
        </w:tc>
        <w:tc>
          <w:tcPr>
            <w:tcW w:w="1361" w:type="dxa"/>
            <w:vAlign w:val="center"/>
          </w:tcPr>
          <w:p w14:paraId="60AB66C3">
            <w:pPr>
              <w:pStyle w:val="15"/>
            </w:pPr>
          </w:p>
        </w:tc>
      </w:tr>
      <w:tr w14:paraId="0E6C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CB1FC">
            <w:pPr>
              <w:pStyle w:val="17"/>
            </w:pPr>
            <w:r>
              <w:t>9</w:t>
            </w:r>
          </w:p>
        </w:tc>
        <w:tc>
          <w:tcPr>
            <w:tcW w:w="992" w:type="dxa"/>
            <w:vAlign w:val="center"/>
          </w:tcPr>
          <w:p w14:paraId="7114B17E">
            <w:pPr>
              <w:pStyle w:val="16"/>
            </w:pPr>
            <w:r>
              <w:t>21012</w:t>
            </w:r>
          </w:p>
        </w:tc>
        <w:tc>
          <w:tcPr>
            <w:tcW w:w="4535" w:type="dxa"/>
            <w:vAlign w:val="center"/>
          </w:tcPr>
          <w:p w14:paraId="4ACCBEEA">
            <w:pPr>
              <w:pStyle w:val="16"/>
            </w:pPr>
            <w:r>
              <w:t>财政对基本医疗保险基金的补助</w:t>
            </w:r>
          </w:p>
        </w:tc>
        <w:tc>
          <w:tcPr>
            <w:tcW w:w="1361" w:type="dxa"/>
            <w:vAlign w:val="center"/>
          </w:tcPr>
          <w:p w14:paraId="5DE571DF">
            <w:pPr>
              <w:pStyle w:val="15"/>
            </w:pPr>
            <w:r>
              <w:t>24.12</w:t>
            </w:r>
          </w:p>
        </w:tc>
        <w:tc>
          <w:tcPr>
            <w:tcW w:w="1361" w:type="dxa"/>
            <w:vAlign w:val="center"/>
          </w:tcPr>
          <w:p w14:paraId="0DD5740C">
            <w:pPr>
              <w:pStyle w:val="15"/>
            </w:pPr>
            <w:r>
              <w:t>24.12</w:t>
            </w:r>
          </w:p>
        </w:tc>
        <w:tc>
          <w:tcPr>
            <w:tcW w:w="1361" w:type="dxa"/>
            <w:vAlign w:val="center"/>
          </w:tcPr>
          <w:p w14:paraId="629FB0AC">
            <w:pPr>
              <w:pStyle w:val="15"/>
            </w:pPr>
          </w:p>
        </w:tc>
        <w:tc>
          <w:tcPr>
            <w:tcW w:w="1361" w:type="dxa"/>
            <w:vAlign w:val="center"/>
          </w:tcPr>
          <w:p w14:paraId="5ADB9ABB">
            <w:pPr>
              <w:pStyle w:val="15"/>
            </w:pPr>
          </w:p>
        </w:tc>
        <w:tc>
          <w:tcPr>
            <w:tcW w:w="1361" w:type="dxa"/>
            <w:vAlign w:val="center"/>
          </w:tcPr>
          <w:p w14:paraId="3F31B703">
            <w:pPr>
              <w:pStyle w:val="15"/>
            </w:pPr>
          </w:p>
        </w:tc>
        <w:tc>
          <w:tcPr>
            <w:tcW w:w="1361" w:type="dxa"/>
            <w:vAlign w:val="center"/>
          </w:tcPr>
          <w:p w14:paraId="1C4F4685">
            <w:pPr>
              <w:pStyle w:val="15"/>
            </w:pPr>
          </w:p>
        </w:tc>
      </w:tr>
      <w:tr w14:paraId="54B5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9AE64">
            <w:pPr>
              <w:pStyle w:val="17"/>
            </w:pPr>
            <w:r>
              <w:t>10</w:t>
            </w:r>
          </w:p>
        </w:tc>
        <w:tc>
          <w:tcPr>
            <w:tcW w:w="992" w:type="dxa"/>
            <w:vAlign w:val="center"/>
          </w:tcPr>
          <w:p w14:paraId="37AE24A5">
            <w:pPr>
              <w:pStyle w:val="16"/>
            </w:pPr>
            <w:r>
              <w:t>2101201</w:t>
            </w:r>
          </w:p>
        </w:tc>
        <w:tc>
          <w:tcPr>
            <w:tcW w:w="4535" w:type="dxa"/>
            <w:vAlign w:val="center"/>
          </w:tcPr>
          <w:p w14:paraId="52C2450B">
            <w:pPr>
              <w:pStyle w:val="16"/>
            </w:pPr>
            <w:r>
              <w:t>财政对职工基本医疗保险基金的补助</w:t>
            </w:r>
          </w:p>
        </w:tc>
        <w:tc>
          <w:tcPr>
            <w:tcW w:w="1361" w:type="dxa"/>
            <w:vAlign w:val="center"/>
          </w:tcPr>
          <w:p w14:paraId="1B96F012">
            <w:pPr>
              <w:pStyle w:val="15"/>
            </w:pPr>
            <w:r>
              <w:t>24.12</w:t>
            </w:r>
          </w:p>
        </w:tc>
        <w:tc>
          <w:tcPr>
            <w:tcW w:w="1361" w:type="dxa"/>
            <w:vAlign w:val="center"/>
          </w:tcPr>
          <w:p w14:paraId="1C9CB4DE">
            <w:pPr>
              <w:pStyle w:val="15"/>
            </w:pPr>
            <w:r>
              <w:t>24.12</w:t>
            </w:r>
          </w:p>
        </w:tc>
        <w:tc>
          <w:tcPr>
            <w:tcW w:w="1361" w:type="dxa"/>
            <w:vAlign w:val="center"/>
          </w:tcPr>
          <w:p w14:paraId="4E063E52">
            <w:pPr>
              <w:pStyle w:val="15"/>
            </w:pPr>
          </w:p>
        </w:tc>
        <w:tc>
          <w:tcPr>
            <w:tcW w:w="1361" w:type="dxa"/>
            <w:vAlign w:val="center"/>
          </w:tcPr>
          <w:p w14:paraId="5B3D5F86">
            <w:pPr>
              <w:pStyle w:val="15"/>
            </w:pPr>
          </w:p>
        </w:tc>
        <w:tc>
          <w:tcPr>
            <w:tcW w:w="1361" w:type="dxa"/>
            <w:vAlign w:val="center"/>
          </w:tcPr>
          <w:p w14:paraId="29B8B076">
            <w:pPr>
              <w:pStyle w:val="15"/>
            </w:pPr>
          </w:p>
        </w:tc>
        <w:tc>
          <w:tcPr>
            <w:tcW w:w="1361" w:type="dxa"/>
            <w:vAlign w:val="center"/>
          </w:tcPr>
          <w:p w14:paraId="3AFDDD50">
            <w:pPr>
              <w:pStyle w:val="15"/>
            </w:pPr>
          </w:p>
        </w:tc>
      </w:tr>
    </w:tbl>
    <w:p w14:paraId="65ED14C7">
      <w:pPr>
        <w:sectPr>
          <w:pgSz w:w="16840" w:h="11900" w:orient="landscape"/>
          <w:pgMar w:top="1361" w:right="1020" w:bottom="1134" w:left="1020" w:header="720" w:footer="720" w:gutter="0"/>
          <w:cols w:space="720" w:num="1"/>
        </w:sectPr>
      </w:pPr>
    </w:p>
    <w:p w14:paraId="61691E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B6B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FF024A">
            <w:pPr>
              <w:pStyle w:val="13"/>
            </w:pPr>
            <w:r>
              <w:t>360025石家庄市藁城区育才幼儿园</w:t>
            </w:r>
          </w:p>
        </w:tc>
        <w:tc>
          <w:tcPr>
            <w:tcW w:w="3402" w:type="dxa"/>
            <w:tcBorders>
              <w:top w:val="single" w:color="FFFFFF" w:sz="6" w:space="0"/>
              <w:left w:val="single" w:color="FFFFFF" w:sz="6" w:space="0"/>
              <w:right w:val="single" w:color="FFFFFF" w:sz="6" w:space="0"/>
            </w:tcBorders>
            <w:vAlign w:val="center"/>
          </w:tcPr>
          <w:p w14:paraId="49482BE8">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5D12A4FD">
            <w:pPr>
              <w:pStyle w:val="11"/>
            </w:pPr>
            <w:r>
              <w:t>单位：万元</w:t>
            </w:r>
          </w:p>
        </w:tc>
      </w:tr>
      <w:tr w14:paraId="0EDF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A47FD">
            <w:pPr>
              <w:pStyle w:val="14"/>
            </w:pPr>
            <w:r>
              <w:t>序号</w:t>
            </w:r>
          </w:p>
        </w:tc>
        <w:tc>
          <w:tcPr>
            <w:tcW w:w="4876" w:type="dxa"/>
            <w:gridSpan w:val="2"/>
            <w:vAlign w:val="center"/>
          </w:tcPr>
          <w:p w14:paraId="5A9FB98C">
            <w:pPr>
              <w:pStyle w:val="14"/>
            </w:pPr>
            <w:r>
              <w:t>收入</w:t>
            </w:r>
          </w:p>
        </w:tc>
        <w:tc>
          <w:tcPr>
            <w:tcW w:w="9298" w:type="dxa"/>
            <w:gridSpan w:val="5"/>
            <w:vAlign w:val="center"/>
          </w:tcPr>
          <w:p w14:paraId="2AEFDF7F">
            <w:pPr>
              <w:pStyle w:val="14"/>
            </w:pPr>
            <w:r>
              <w:t>支出</w:t>
            </w:r>
          </w:p>
        </w:tc>
      </w:tr>
      <w:tr w14:paraId="718C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E6DC7"/>
        </w:tc>
        <w:tc>
          <w:tcPr>
            <w:tcW w:w="3402" w:type="dxa"/>
            <w:vAlign w:val="center"/>
          </w:tcPr>
          <w:p w14:paraId="399E9068">
            <w:pPr>
              <w:pStyle w:val="14"/>
            </w:pPr>
            <w:r>
              <w:t>项  目</w:t>
            </w:r>
          </w:p>
        </w:tc>
        <w:tc>
          <w:tcPr>
            <w:tcW w:w="1474" w:type="dxa"/>
            <w:vAlign w:val="center"/>
          </w:tcPr>
          <w:p w14:paraId="6B0A6D0E">
            <w:pPr>
              <w:pStyle w:val="14"/>
            </w:pPr>
            <w:r>
              <w:t>金额</w:t>
            </w:r>
          </w:p>
        </w:tc>
        <w:tc>
          <w:tcPr>
            <w:tcW w:w="3402" w:type="dxa"/>
            <w:vAlign w:val="center"/>
          </w:tcPr>
          <w:p w14:paraId="7D68CAF4">
            <w:pPr>
              <w:pStyle w:val="14"/>
            </w:pPr>
            <w:r>
              <w:t>项  目</w:t>
            </w:r>
          </w:p>
        </w:tc>
        <w:tc>
          <w:tcPr>
            <w:tcW w:w="1474" w:type="dxa"/>
            <w:vAlign w:val="center"/>
          </w:tcPr>
          <w:p w14:paraId="74E66060">
            <w:pPr>
              <w:pStyle w:val="14"/>
            </w:pPr>
            <w:r>
              <w:t>合计</w:t>
            </w:r>
          </w:p>
        </w:tc>
        <w:tc>
          <w:tcPr>
            <w:tcW w:w="1474" w:type="dxa"/>
            <w:vAlign w:val="center"/>
          </w:tcPr>
          <w:p w14:paraId="7AED8BC2">
            <w:pPr>
              <w:pStyle w:val="14"/>
            </w:pPr>
            <w:r>
              <w:t>一般公共预算财政拨款</w:t>
            </w:r>
          </w:p>
        </w:tc>
        <w:tc>
          <w:tcPr>
            <w:tcW w:w="1474" w:type="dxa"/>
            <w:vAlign w:val="center"/>
          </w:tcPr>
          <w:p w14:paraId="4C98A586">
            <w:pPr>
              <w:pStyle w:val="14"/>
            </w:pPr>
            <w:r>
              <w:t>政府性基金预算财政    拨款</w:t>
            </w:r>
          </w:p>
        </w:tc>
        <w:tc>
          <w:tcPr>
            <w:tcW w:w="1474" w:type="dxa"/>
            <w:vAlign w:val="center"/>
          </w:tcPr>
          <w:p w14:paraId="7D8858D9">
            <w:pPr>
              <w:pStyle w:val="14"/>
            </w:pPr>
            <w:r>
              <w:t>国有资本经营预算财政拨款</w:t>
            </w:r>
          </w:p>
        </w:tc>
      </w:tr>
      <w:tr w14:paraId="036F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86F40E">
            <w:pPr>
              <w:pStyle w:val="14"/>
            </w:pPr>
            <w:r>
              <w:t>栏次</w:t>
            </w:r>
          </w:p>
        </w:tc>
        <w:tc>
          <w:tcPr>
            <w:tcW w:w="3402" w:type="dxa"/>
            <w:vAlign w:val="center"/>
          </w:tcPr>
          <w:p w14:paraId="001D12CB">
            <w:pPr>
              <w:pStyle w:val="14"/>
            </w:pPr>
            <w:r>
              <w:t>1</w:t>
            </w:r>
          </w:p>
        </w:tc>
        <w:tc>
          <w:tcPr>
            <w:tcW w:w="1474" w:type="dxa"/>
            <w:vAlign w:val="center"/>
          </w:tcPr>
          <w:p w14:paraId="5F8CAEC6">
            <w:pPr>
              <w:pStyle w:val="14"/>
            </w:pPr>
            <w:r>
              <w:t>2</w:t>
            </w:r>
          </w:p>
        </w:tc>
        <w:tc>
          <w:tcPr>
            <w:tcW w:w="3402" w:type="dxa"/>
            <w:vAlign w:val="center"/>
          </w:tcPr>
          <w:p w14:paraId="58823E73">
            <w:pPr>
              <w:pStyle w:val="14"/>
            </w:pPr>
            <w:r>
              <w:t>3</w:t>
            </w:r>
          </w:p>
        </w:tc>
        <w:tc>
          <w:tcPr>
            <w:tcW w:w="1474" w:type="dxa"/>
            <w:vAlign w:val="center"/>
          </w:tcPr>
          <w:p w14:paraId="4BD1532E">
            <w:pPr>
              <w:pStyle w:val="14"/>
            </w:pPr>
            <w:r>
              <w:t>4</w:t>
            </w:r>
          </w:p>
        </w:tc>
        <w:tc>
          <w:tcPr>
            <w:tcW w:w="1474" w:type="dxa"/>
            <w:vAlign w:val="center"/>
          </w:tcPr>
          <w:p w14:paraId="20D87E29">
            <w:pPr>
              <w:pStyle w:val="14"/>
            </w:pPr>
            <w:r>
              <w:t>5</w:t>
            </w:r>
          </w:p>
        </w:tc>
        <w:tc>
          <w:tcPr>
            <w:tcW w:w="1474" w:type="dxa"/>
            <w:vAlign w:val="center"/>
          </w:tcPr>
          <w:p w14:paraId="505029E8">
            <w:pPr>
              <w:pStyle w:val="14"/>
            </w:pPr>
            <w:r>
              <w:t>6</w:t>
            </w:r>
          </w:p>
        </w:tc>
        <w:tc>
          <w:tcPr>
            <w:tcW w:w="1474" w:type="dxa"/>
            <w:vAlign w:val="center"/>
          </w:tcPr>
          <w:p w14:paraId="664671FC">
            <w:pPr>
              <w:pStyle w:val="14"/>
            </w:pPr>
            <w:r>
              <w:t>7</w:t>
            </w:r>
          </w:p>
        </w:tc>
      </w:tr>
      <w:tr w14:paraId="6022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2AF5">
            <w:pPr>
              <w:pStyle w:val="17"/>
            </w:pPr>
            <w:r>
              <w:t>1</w:t>
            </w:r>
          </w:p>
        </w:tc>
        <w:tc>
          <w:tcPr>
            <w:tcW w:w="3402" w:type="dxa"/>
            <w:vAlign w:val="center"/>
          </w:tcPr>
          <w:p w14:paraId="555159EB">
            <w:pPr>
              <w:pStyle w:val="16"/>
            </w:pPr>
            <w:r>
              <w:t>一、一般公共预算拨款</w:t>
            </w:r>
          </w:p>
        </w:tc>
        <w:tc>
          <w:tcPr>
            <w:tcW w:w="1474" w:type="dxa"/>
            <w:vAlign w:val="center"/>
          </w:tcPr>
          <w:p w14:paraId="22D9E925">
            <w:pPr>
              <w:pStyle w:val="15"/>
            </w:pPr>
            <w:r>
              <w:t>545.79</w:t>
            </w:r>
          </w:p>
        </w:tc>
        <w:tc>
          <w:tcPr>
            <w:tcW w:w="3402" w:type="dxa"/>
            <w:vAlign w:val="center"/>
          </w:tcPr>
          <w:p w14:paraId="23991E18">
            <w:pPr>
              <w:pStyle w:val="16"/>
            </w:pPr>
            <w:r>
              <w:t>一、一般公共服务支出</w:t>
            </w:r>
          </w:p>
        </w:tc>
        <w:tc>
          <w:tcPr>
            <w:tcW w:w="1474" w:type="dxa"/>
            <w:vAlign w:val="center"/>
          </w:tcPr>
          <w:p w14:paraId="45857AA1">
            <w:pPr>
              <w:pStyle w:val="15"/>
            </w:pPr>
          </w:p>
        </w:tc>
        <w:tc>
          <w:tcPr>
            <w:tcW w:w="1474" w:type="dxa"/>
            <w:vAlign w:val="center"/>
          </w:tcPr>
          <w:p w14:paraId="17EBA000">
            <w:pPr>
              <w:pStyle w:val="15"/>
            </w:pPr>
          </w:p>
        </w:tc>
        <w:tc>
          <w:tcPr>
            <w:tcW w:w="1474" w:type="dxa"/>
            <w:vAlign w:val="center"/>
          </w:tcPr>
          <w:p w14:paraId="58513B37">
            <w:pPr>
              <w:pStyle w:val="15"/>
            </w:pPr>
          </w:p>
        </w:tc>
        <w:tc>
          <w:tcPr>
            <w:tcW w:w="1474" w:type="dxa"/>
            <w:vAlign w:val="center"/>
          </w:tcPr>
          <w:p w14:paraId="5292C64D">
            <w:pPr>
              <w:pStyle w:val="15"/>
            </w:pPr>
          </w:p>
        </w:tc>
      </w:tr>
      <w:tr w14:paraId="2CA6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C2D6">
            <w:pPr>
              <w:pStyle w:val="17"/>
            </w:pPr>
            <w:r>
              <w:t>2</w:t>
            </w:r>
          </w:p>
        </w:tc>
        <w:tc>
          <w:tcPr>
            <w:tcW w:w="3402" w:type="dxa"/>
            <w:vAlign w:val="center"/>
          </w:tcPr>
          <w:p w14:paraId="2FEB4A49">
            <w:pPr>
              <w:pStyle w:val="16"/>
            </w:pPr>
            <w:r>
              <w:t>二、政府性基金预算拨款</w:t>
            </w:r>
          </w:p>
        </w:tc>
        <w:tc>
          <w:tcPr>
            <w:tcW w:w="1474" w:type="dxa"/>
            <w:vAlign w:val="center"/>
          </w:tcPr>
          <w:p w14:paraId="48348BC3">
            <w:pPr>
              <w:pStyle w:val="15"/>
            </w:pPr>
          </w:p>
        </w:tc>
        <w:tc>
          <w:tcPr>
            <w:tcW w:w="3402" w:type="dxa"/>
            <w:vAlign w:val="center"/>
          </w:tcPr>
          <w:p w14:paraId="24496CA2">
            <w:pPr>
              <w:pStyle w:val="16"/>
            </w:pPr>
            <w:r>
              <w:t>二、外交支出</w:t>
            </w:r>
          </w:p>
        </w:tc>
        <w:tc>
          <w:tcPr>
            <w:tcW w:w="1474" w:type="dxa"/>
            <w:vAlign w:val="center"/>
          </w:tcPr>
          <w:p w14:paraId="28C01800">
            <w:pPr>
              <w:pStyle w:val="15"/>
            </w:pPr>
          </w:p>
        </w:tc>
        <w:tc>
          <w:tcPr>
            <w:tcW w:w="1474" w:type="dxa"/>
            <w:vAlign w:val="center"/>
          </w:tcPr>
          <w:p w14:paraId="368E7739">
            <w:pPr>
              <w:pStyle w:val="15"/>
            </w:pPr>
          </w:p>
        </w:tc>
        <w:tc>
          <w:tcPr>
            <w:tcW w:w="1474" w:type="dxa"/>
            <w:vAlign w:val="center"/>
          </w:tcPr>
          <w:p w14:paraId="21836745">
            <w:pPr>
              <w:pStyle w:val="15"/>
            </w:pPr>
          </w:p>
        </w:tc>
        <w:tc>
          <w:tcPr>
            <w:tcW w:w="1474" w:type="dxa"/>
            <w:vAlign w:val="center"/>
          </w:tcPr>
          <w:p w14:paraId="45029285">
            <w:pPr>
              <w:pStyle w:val="15"/>
            </w:pPr>
          </w:p>
        </w:tc>
      </w:tr>
      <w:tr w14:paraId="3AD0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B9A5E">
            <w:pPr>
              <w:pStyle w:val="17"/>
            </w:pPr>
            <w:r>
              <w:t>3</w:t>
            </w:r>
          </w:p>
        </w:tc>
        <w:tc>
          <w:tcPr>
            <w:tcW w:w="3402" w:type="dxa"/>
            <w:vAlign w:val="center"/>
          </w:tcPr>
          <w:p w14:paraId="7A23C8E9">
            <w:pPr>
              <w:pStyle w:val="16"/>
            </w:pPr>
            <w:r>
              <w:t>三、国有资本经营预算拨款</w:t>
            </w:r>
          </w:p>
        </w:tc>
        <w:tc>
          <w:tcPr>
            <w:tcW w:w="1474" w:type="dxa"/>
            <w:vAlign w:val="center"/>
          </w:tcPr>
          <w:p w14:paraId="0B422924">
            <w:pPr>
              <w:pStyle w:val="15"/>
            </w:pPr>
          </w:p>
        </w:tc>
        <w:tc>
          <w:tcPr>
            <w:tcW w:w="3402" w:type="dxa"/>
            <w:vAlign w:val="center"/>
          </w:tcPr>
          <w:p w14:paraId="77F12D4B">
            <w:pPr>
              <w:pStyle w:val="16"/>
            </w:pPr>
            <w:r>
              <w:t>三、国防支出</w:t>
            </w:r>
          </w:p>
        </w:tc>
        <w:tc>
          <w:tcPr>
            <w:tcW w:w="1474" w:type="dxa"/>
            <w:vAlign w:val="center"/>
          </w:tcPr>
          <w:p w14:paraId="336B5ACF">
            <w:pPr>
              <w:pStyle w:val="15"/>
            </w:pPr>
          </w:p>
        </w:tc>
        <w:tc>
          <w:tcPr>
            <w:tcW w:w="1474" w:type="dxa"/>
            <w:vAlign w:val="center"/>
          </w:tcPr>
          <w:p w14:paraId="0005AC53">
            <w:pPr>
              <w:pStyle w:val="15"/>
            </w:pPr>
          </w:p>
        </w:tc>
        <w:tc>
          <w:tcPr>
            <w:tcW w:w="1474" w:type="dxa"/>
            <w:vAlign w:val="center"/>
          </w:tcPr>
          <w:p w14:paraId="5950F90D">
            <w:pPr>
              <w:pStyle w:val="15"/>
            </w:pPr>
          </w:p>
        </w:tc>
        <w:tc>
          <w:tcPr>
            <w:tcW w:w="1474" w:type="dxa"/>
            <w:vAlign w:val="center"/>
          </w:tcPr>
          <w:p w14:paraId="0B68E908">
            <w:pPr>
              <w:pStyle w:val="15"/>
            </w:pPr>
          </w:p>
        </w:tc>
      </w:tr>
      <w:tr w14:paraId="0D9F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2EA05">
            <w:pPr>
              <w:pStyle w:val="17"/>
            </w:pPr>
            <w:r>
              <w:t>4</w:t>
            </w:r>
          </w:p>
        </w:tc>
        <w:tc>
          <w:tcPr>
            <w:tcW w:w="3402" w:type="dxa"/>
            <w:vAlign w:val="center"/>
          </w:tcPr>
          <w:p w14:paraId="6996C527">
            <w:pPr>
              <w:pStyle w:val="16"/>
            </w:pPr>
          </w:p>
        </w:tc>
        <w:tc>
          <w:tcPr>
            <w:tcW w:w="1474" w:type="dxa"/>
            <w:vAlign w:val="center"/>
          </w:tcPr>
          <w:p w14:paraId="37F3F0AE">
            <w:pPr>
              <w:pStyle w:val="15"/>
            </w:pPr>
          </w:p>
        </w:tc>
        <w:tc>
          <w:tcPr>
            <w:tcW w:w="3402" w:type="dxa"/>
            <w:vAlign w:val="center"/>
          </w:tcPr>
          <w:p w14:paraId="69AC30A8">
            <w:pPr>
              <w:pStyle w:val="16"/>
            </w:pPr>
            <w:r>
              <w:t>四、公共安全支出</w:t>
            </w:r>
          </w:p>
        </w:tc>
        <w:tc>
          <w:tcPr>
            <w:tcW w:w="1474" w:type="dxa"/>
            <w:vAlign w:val="center"/>
          </w:tcPr>
          <w:p w14:paraId="7FF096FE">
            <w:pPr>
              <w:pStyle w:val="15"/>
            </w:pPr>
          </w:p>
        </w:tc>
        <w:tc>
          <w:tcPr>
            <w:tcW w:w="1474" w:type="dxa"/>
            <w:vAlign w:val="center"/>
          </w:tcPr>
          <w:p w14:paraId="18A682E4">
            <w:pPr>
              <w:pStyle w:val="15"/>
            </w:pPr>
          </w:p>
        </w:tc>
        <w:tc>
          <w:tcPr>
            <w:tcW w:w="1474" w:type="dxa"/>
            <w:vAlign w:val="center"/>
          </w:tcPr>
          <w:p w14:paraId="595AD345">
            <w:pPr>
              <w:pStyle w:val="15"/>
            </w:pPr>
          </w:p>
        </w:tc>
        <w:tc>
          <w:tcPr>
            <w:tcW w:w="1474" w:type="dxa"/>
            <w:vAlign w:val="center"/>
          </w:tcPr>
          <w:p w14:paraId="4A0DEFED">
            <w:pPr>
              <w:pStyle w:val="15"/>
            </w:pPr>
          </w:p>
        </w:tc>
      </w:tr>
      <w:tr w14:paraId="25F3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E20B">
            <w:pPr>
              <w:pStyle w:val="17"/>
            </w:pPr>
            <w:r>
              <w:t>5</w:t>
            </w:r>
          </w:p>
        </w:tc>
        <w:tc>
          <w:tcPr>
            <w:tcW w:w="3402" w:type="dxa"/>
            <w:vAlign w:val="center"/>
          </w:tcPr>
          <w:p w14:paraId="67EC2A04">
            <w:pPr>
              <w:pStyle w:val="16"/>
            </w:pPr>
          </w:p>
        </w:tc>
        <w:tc>
          <w:tcPr>
            <w:tcW w:w="1474" w:type="dxa"/>
            <w:vAlign w:val="center"/>
          </w:tcPr>
          <w:p w14:paraId="4FA56BAA">
            <w:pPr>
              <w:pStyle w:val="15"/>
            </w:pPr>
          </w:p>
        </w:tc>
        <w:tc>
          <w:tcPr>
            <w:tcW w:w="3402" w:type="dxa"/>
            <w:vAlign w:val="center"/>
          </w:tcPr>
          <w:p w14:paraId="7FE951B9">
            <w:pPr>
              <w:pStyle w:val="16"/>
            </w:pPr>
            <w:r>
              <w:t>五、教育支出</w:t>
            </w:r>
          </w:p>
        </w:tc>
        <w:tc>
          <w:tcPr>
            <w:tcW w:w="1474" w:type="dxa"/>
            <w:vAlign w:val="center"/>
          </w:tcPr>
          <w:p w14:paraId="0202927D">
            <w:pPr>
              <w:pStyle w:val="15"/>
            </w:pPr>
            <w:r>
              <w:t>481.35</w:t>
            </w:r>
          </w:p>
        </w:tc>
        <w:tc>
          <w:tcPr>
            <w:tcW w:w="1474" w:type="dxa"/>
            <w:vAlign w:val="center"/>
          </w:tcPr>
          <w:p w14:paraId="0F6C0545">
            <w:pPr>
              <w:pStyle w:val="15"/>
            </w:pPr>
            <w:r>
              <w:t>481.35</w:t>
            </w:r>
          </w:p>
        </w:tc>
        <w:tc>
          <w:tcPr>
            <w:tcW w:w="1474" w:type="dxa"/>
            <w:vAlign w:val="center"/>
          </w:tcPr>
          <w:p w14:paraId="3B04EF6E">
            <w:pPr>
              <w:pStyle w:val="15"/>
            </w:pPr>
          </w:p>
        </w:tc>
        <w:tc>
          <w:tcPr>
            <w:tcW w:w="1474" w:type="dxa"/>
            <w:vAlign w:val="center"/>
          </w:tcPr>
          <w:p w14:paraId="29766A52">
            <w:pPr>
              <w:pStyle w:val="15"/>
            </w:pPr>
          </w:p>
        </w:tc>
      </w:tr>
      <w:tr w14:paraId="42DB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204B">
            <w:pPr>
              <w:pStyle w:val="17"/>
            </w:pPr>
            <w:r>
              <w:t>6</w:t>
            </w:r>
          </w:p>
        </w:tc>
        <w:tc>
          <w:tcPr>
            <w:tcW w:w="3402" w:type="dxa"/>
            <w:vAlign w:val="center"/>
          </w:tcPr>
          <w:p w14:paraId="158ECADC">
            <w:pPr>
              <w:pStyle w:val="16"/>
            </w:pPr>
          </w:p>
        </w:tc>
        <w:tc>
          <w:tcPr>
            <w:tcW w:w="1474" w:type="dxa"/>
            <w:vAlign w:val="center"/>
          </w:tcPr>
          <w:p w14:paraId="3FEED243">
            <w:pPr>
              <w:pStyle w:val="15"/>
            </w:pPr>
          </w:p>
        </w:tc>
        <w:tc>
          <w:tcPr>
            <w:tcW w:w="3402" w:type="dxa"/>
            <w:vAlign w:val="center"/>
          </w:tcPr>
          <w:p w14:paraId="147FB9A2">
            <w:pPr>
              <w:pStyle w:val="16"/>
            </w:pPr>
            <w:r>
              <w:t>六、科学技术支出</w:t>
            </w:r>
          </w:p>
        </w:tc>
        <w:tc>
          <w:tcPr>
            <w:tcW w:w="1474" w:type="dxa"/>
            <w:vAlign w:val="center"/>
          </w:tcPr>
          <w:p w14:paraId="6FF33298">
            <w:pPr>
              <w:pStyle w:val="15"/>
            </w:pPr>
          </w:p>
        </w:tc>
        <w:tc>
          <w:tcPr>
            <w:tcW w:w="1474" w:type="dxa"/>
            <w:vAlign w:val="center"/>
          </w:tcPr>
          <w:p w14:paraId="3557BA11">
            <w:pPr>
              <w:pStyle w:val="15"/>
            </w:pPr>
          </w:p>
        </w:tc>
        <w:tc>
          <w:tcPr>
            <w:tcW w:w="1474" w:type="dxa"/>
            <w:vAlign w:val="center"/>
          </w:tcPr>
          <w:p w14:paraId="12D2DA39">
            <w:pPr>
              <w:pStyle w:val="15"/>
            </w:pPr>
          </w:p>
        </w:tc>
        <w:tc>
          <w:tcPr>
            <w:tcW w:w="1474" w:type="dxa"/>
            <w:vAlign w:val="center"/>
          </w:tcPr>
          <w:p w14:paraId="62100DB7">
            <w:pPr>
              <w:pStyle w:val="15"/>
            </w:pPr>
          </w:p>
        </w:tc>
      </w:tr>
      <w:tr w14:paraId="3EF3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6DFA">
            <w:pPr>
              <w:pStyle w:val="17"/>
            </w:pPr>
            <w:r>
              <w:t>7</w:t>
            </w:r>
          </w:p>
        </w:tc>
        <w:tc>
          <w:tcPr>
            <w:tcW w:w="3402" w:type="dxa"/>
            <w:vAlign w:val="center"/>
          </w:tcPr>
          <w:p w14:paraId="07FA0087">
            <w:pPr>
              <w:pStyle w:val="16"/>
            </w:pPr>
          </w:p>
        </w:tc>
        <w:tc>
          <w:tcPr>
            <w:tcW w:w="1474" w:type="dxa"/>
            <w:vAlign w:val="center"/>
          </w:tcPr>
          <w:p w14:paraId="7539A4F7">
            <w:pPr>
              <w:pStyle w:val="15"/>
            </w:pPr>
          </w:p>
        </w:tc>
        <w:tc>
          <w:tcPr>
            <w:tcW w:w="3402" w:type="dxa"/>
            <w:vAlign w:val="center"/>
          </w:tcPr>
          <w:p w14:paraId="6B6808CA">
            <w:pPr>
              <w:pStyle w:val="16"/>
            </w:pPr>
            <w:r>
              <w:t>七、文化旅游体育与传媒支出</w:t>
            </w:r>
          </w:p>
        </w:tc>
        <w:tc>
          <w:tcPr>
            <w:tcW w:w="1474" w:type="dxa"/>
            <w:vAlign w:val="center"/>
          </w:tcPr>
          <w:p w14:paraId="77E72CB2">
            <w:pPr>
              <w:pStyle w:val="15"/>
            </w:pPr>
          </w:p>
        </w:tc>
        <w:tc>
          <w:tcPr>
            <w:tcW w:w="1474" w:type="dxa"/>
            <w:vAlign w:val="center"/>
          </w:tcPr>
          <w:p w14:paraId="5CF5BE47">
            <w:pPr>
              <w:pStyle w:val="15"/>
            </w:pPr>
          </w:p>
        </w:tc>
        <w:tc>
          <w:tcPr>
            <w:tcW w:w="1474" w:type="dxa"/>
            <w:vAlign w:val="center"/>
          </w:tcPr>
          <w:p w14:paraId="32A07DBC">
            <w:pPr>
              <w:pStyle w:val="15"/>
            </w:pPr>
          </w:p>
        </w:tc>
        <w:tc>
          <w:tcPr>
            <w:tcW w:w="1474" w:type="dxa"/>
            <w:vAlign w:val="center"/>
          </w:tcPr>
          <w:p w14:paraId="1CC99923">
            <w:pPr>
              <w:pStyle w:val="15"/>
            </w:pPr>
          </w:p>
        </w:tc>
      </w:tr>
      <w:tr w14:paraId="64E8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9163B">
            <w:pPr>
              <w:pStyle w:val="17"/>
            </w:pPr>
            <w:r>
              <w:t>8</w:t>
            </w:r>
          </w:p>
        </w:tc>
        <w:tc>
          <w:tcPr>
            <w:tcW w:w="3402" w:type="dxa"/>
            <w:vAlign w:val="center"/>
          </w:tcPr>
          <w:p w14:paraId="2E390C9B">
            <w:pPr>
              <w:pStyle w:val="16"/>
            </w:pPr>
          </w:p>
        </w:tc>
        <w:tc>
          <w:tcPr>
            <w:tcW w:w="1474" w:type="dxa"/>
            <w:vAlign w:val="center"/>
          </w:tcPr>
          <w:p w14:paraId="1C8A0D5B">
            <w:pPr>
              <w:pStyle w:val="15"/>
            </w:pPr>
          </w:p>
        </w:tc>
        <w:tc>
          <w:tcPr>
            <w:tcW w:w="3402" w:type="dxa"/>
            <w:vAlign w:val="center"/>
          </w:tcPr>
          <w:p w14:paraId="7C8AD35E">
            <w:pPr>
              <w:pStyle w:val="16"/>
            </w:pPr>
            <w:r>
              <w:t>八、社会保障和就业支出</w:t>
            </w:r>
          </w:p>
        </w:tc>
        <w:tc>
          <w:tcPr>
            <w:tcW w:w="1474" w:type="dxa"/>
            <w:vAlign w:val="center"/>
          </w:tcPr>
          <w:p w14:paraId="2A2AED3B">
            <w:pPr>
              <w:pStyle w:val="15"/>
            </w:pPr>
            <w:r>
              <w:t>40.32</w:t>
            </w:r>
          </w:p>
        </w:tc>
        <w:tc>
          <w:tcPr>
            <w:tcW w:w="1474" w:type="dxa"/>
            <w:vAlign w:val="center"/>
          </w:tcPr>
          <w:p w14:paraId="2EAC53AD">
            <w:pPr>
              <w:pStyle w:val="15"/>
            </w:pPr>
            <w:r>
              <w:t>40.32</w:t>
            </w:r>
          </w:p>
        </w:tc>
        <w:tc>
          <w:tcPr>
            <w:tcW w:w="1474" w:type="dxa"/>
            <w:vAlign w:val="center"/>
          </w:tcPr>
          <w:p w14:paraId="0B52D867">
            <w:pPr>
              <w:pStyle w:val="15"/>
            </w:pPr>
          </w:p>
        </w:tc>
        <w:tc>
          <w:tcPr>
            <w:tcW w:w="1474" w:type="dxa"/>
            <w:vAlign w:val="center"/>
          </w:tcPr>
          <w:p w14:paraId="72E4E5F3">
            <w:pPr>
              <w:pStyle w:val="15"/>
            </w:pPr>
          </w:p>
        </w:tc>
      </w:tr>
      <w:tr w14:paraId="3247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FEF88">
            <w:pPr>
              <w:pStyle w:val="17"/>
            </w:pPr>
            <w:r>
              <w:t>9</w:t>
            </w:r>
          </w:p>
        </w:tc>
        <w:tc>
          <w:tcPr>
            <w:tcW w:w="3402" w:type="dxa"/>
            <w:vAlign w:val="center"/>
          </w:tcPr>
          <w:p w14:paraId="4D59214F">
            <w:pPr>
              <w:pStyle w:val="16"/>
            </w:pPr>
          </w:p>
        </w:tc>
        <w:tc>
          <w:tcPr>
            <w:tcW w:w="1474" w:type="dxa"/>
            <w:vAlign w:val="center"/>
          </w:tcPr>
          <w:p w14:paraId="3ADD8BDB">
            <w:pPr>
              <w:pStyle w:val="15"/>
            </w:pPr>
          </w:p>
        </w:tc>
        <w:tc>
          <w:tcPr>
            <w:tcW w:w="3402" w:type="dxa"/>
            <w:vAlign w:val="center"/>
          </w:tcPr>
          <w:p w14:paraId="491C2289">
            <w:pPr>
              <w:pStyle w:val="16"/>
            </w:pPr>
            <w:r>
              <w:t>九、社会保险基金支出</w:t>
            </w:r>
          </w:p>
        </w:tc>
        <w:tc>
          <w:tcPr>
            <w:tcW w:w="1474" w:type="dxa"/>
            <w:vAlign w:val="center"/>
          </w:tcPr>
          <w:p w14:paraId="71E97594">
            <w:pPr>
              <w:pStyle w:val="15"/>
            </w:pPr>
          </w:p>
        </w:tc>
        <w:tc>
          <w:tcPr>
            <w:tcW w:w="1474" w:type="dxa"/>
            <w:vAlign w:val="center"/>
          </w:tcPr>
          <w:p w14:paraId="3E78CFA5">
            <w:pPr>
              <w:pStyle w:val="15"/>
            </w:pPr>
          </w:p>
        </w:tc>
        <w:tc>
          <w:tcPr>
            <w:tcW w:w="1474" w:type="dxa"/>
            <w:vAlign w:val="center"/>
          </w:tcPr>
          <w:p w14:paraId="2164B3A2">
            <w:pPr>
              <w:pStyle w:val="15"/>
            </w:pPr>
          </w:p>
        </w:tc>
        <w:tc>
          <w:tcPr>
            <w:tcW w:w="1474" w:type="dxa"/>
            <w:vAlign w:val="center"/>
          </w:tcPr>
          <w:p w14:paraId="1E44D772">
            <w:pPr>
              <w:pStyle w:val="15"/>
            </w:pPr>
          </w:p>
        </w:tc>
      </w:tr>
      <w:tr w14:paraId="17D7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88C4B">
            <w:pPr>
              <w:pStyle w:val="17"/>
            </w:pPr>
            <w:r>
              <w:t>10</w:t>
            </w:r>
          </w:p>
        </w:tc>
        <w:tc>
          <w:tcPr>
            <w:tcW w:w="3402" w:type="dxa"/>
            <w:vAlign w:val="center"/>
          </w:tcPr>
          <w:p w14:paraId="35F47B26">
            <w:pPr>
              <w:pStyle w:val="16"/>
            </w:pPr>
          </w:p>
        </w:tc>
        <w:tc>
          <w:tcPr>
            <w:tcW w:w="1474" w:type="dxa"/>
            <w:vAlign w:val="center"/>
          </w:tcPr>
          <w:p w14:paraId="4659AB0B">
            <w:pPr>
              <w:pStyle w:val="15"/>
            </w:pPr>
          </w:p>
        </w:tc>
        <w:tc>
          <w:tcPr>
            <w:tcW w:w="3402" w:type="dxa"/>
            <w:vAlign w:val="center"/>
          </w:tcPr>
          <w:p w14:paraId="1BE1F78F">
            <w:pPr>
              <w:pStyle w:val="16"/>
            </w:pPr>
            <w:r>
              <w:t>十、卫生健康支出</w:t>
            </w:r>
          </w:p>
        </w:tc>
        <w:tc>
          <w:tcPr>
            <w:tcW w:w="1474" w:type="dxa"/>
            <w:vAlign w:val="center"/>
          </w:tcPr>
          <w:p w14:paraId="748CDC0B">
            <w:pPr>
              <w:pStyle w:val="15"/>
            </w:pPr>
            <w:r>
              <w:t>24.12</w:t>
            </w:r>
          </w:p>
        </w:tc>
        <w:tc>
          <w:tcPr>
            <w:tcW w:w="1474" w:type="dxa"/>
            <w:vAlign w:val="center"/>
          </w:tcPr>
          <w:p w14:paraId="56E915D0">
            <w:pPr>
              <w:pStyle w:val="15"/>
            </w:pPr>
            <w:r>
              <w:t>24.12</w:t>
            </w:r>
          </w:p>
        </w:tc>
        <w:tc>
          <w:tcPr>
            <w:tcW w:w="1474" w:type="dxa"/>
            <w:vAlign w:val="center"/>
          </w:tcPr>
          <w:p w14:paraId="3D5ABFFE">
            <w:pPr>
              <w:pStyle w:val="15"/>
            </w:pPr>
          </w:p>
        </w:tc>
        <w:tc>
          <w:tcPr>
            <w:tcW w:w="1474" w:type="dxa"/>
            <w:vAlign w:val="center"/>
          </w:tcPr>
          <w:p w14:paraId="1DBA26DC">
            <w:pPr>
              <w:pStyle w:val="15"/>
            </w:pPr>
          </w:p>
        </w:tc>
      </w:tr>
      <w:tr w14:paraId="01E05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30B64">
            <w:pPr>
              <w:pStyle w:val="17"/>
            </w:pPr>
            <w:r>
              <w:t>11</w:t>
            </w:r>
          </w:p>
        </w:tc>
        <w:tc>
          <w:tcPr>
            <w:tcW w:w="3402" w:type="dxa"/>
            <w:vAlign w:val="center"/>
          </w:tcPr>
          <w:p w14:paraId="048CE3ED">
            <w:pPr>
              <w:pStyle w:val="16"/>
            </w:pPr>
          </w:p>
        </w:tc>
        <w:tc>
          <w:tcPr>
            <w:tcW w:w="1474" w:type="dxa"/>
            <w:vAlign w:val="center"/>
          </w:tcPr>
          <w:p w14:paraId="7E77C29D">
            <w:pPr>
              <w:pStyle w:val="15"/>
            </w:pPr>
          </w:p>
        </w:tc>
        <w:tc>
          <w:tcPr>
            <w:tcW w:w="3402" w:type="dxa"/>
            <w:vAlign w:val="center"/>
          </w:tcPr>
          <w:p w14:paraId="67F8045F">
            <w:pPr>
              <w:pStyle w:val="16"/>
            </w:pPr>
            <w:r>
              <w:t>十一、节能环保支出</w:t>
            </w:r>
          </w:p>
        </w:tc>
        <w:tc>
          <w:tcPr>
            <w:tcW w:w="1474" w:type="dxa"/>
            <w:vAlign w:val="center"/>
          </w:tcPr>
          <w:p w14:paraId="1D7D5024">
            <w:pPr>
              <w:pStyle w:val="15"/>
            </w:pPr>
          </w:p>
        </w:tc>
        <w:tc>
          <w:tcPr>
            <w:tcW w:w="1474" w:type="dxa"/>
            <w:vAlign w:val="center"/>
          </w:tcPr>
          <w:p w14:paraId="3878CF1A">
            <w:pPr>
              <w:pStyle w:val="15"/>
            </w:pPr>
          </w:p>
        </w:tc>
        <w:tc>
          <w:tcPr>
            <w:tcW w:w="1474" w:type="dxa"/>
            <w:vAlign w:val="center"/>
          </w:tcPr>
          <w:p w14:paraId="061C4E71">
            <w:pPr>
              <w:pStyle w:val="15"/>
            </w:pPr>
          </w:p>
        </w:tc>
        <w:tc>
          <w:tcPr>
            <w:tcW w:w="1474" w:type="dxa"/>
            <w:vAlign w:val="center"/>
          </w:tcPr>
          <w:p w14:paraId="24167D83">
            <w:pPr>
              <w:pStyle w:val="15"/>
            </w:pPr>
          </w:p>
        </w:tc>
      </w:tr>
      <w:tr w14:paraId="0666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4515">
            <w:pPr>
              <w:pStyle w:val="17"/>
            </w:pPr>
            <w:r>
              <w:t>12</w:t>
            </w:r>
          </w:p>
        </w:tc>
        <w:tc>
          <w:tcPr>
            <w:tcW w:w="3402" w:type="dxa"/>
            <w:vAlign w:val="center"/>
          </w:tcPr>
          <w:p w14:paraId="7F4EC273">
            <w:pPr>
              <w:pStyle w:val="16"/>
            </w:pPr>
          </w:p>
        </w:tc>
        <w:tc>
          <w:tcPr>
            <w:tcW w:w="1474" w:type="dxa"/>
            <w:vAlign w:val="center"/>
          </w:tcPr>
          <w:p w14:paraId="49F90280">
            <w:pPr>
              <w:pStyle w:val="15"/>
            </w:pPr>
          </w:p>
        </w:tc>
        <w:tc>
          <w:tcPr>
            <w:tcW w:w="3402" w:type="dxa"/>
            <w:vAlign w:val="center"/>
          </w:tcPr>
          <w:p w14:paraId="6EB243D3">
            <w:pPr>
              <w:pStyle w:val="16"/>
            </w:pPr>
            <w:r>
              <w:t>十二、城乡社区支出</w:t>
            </w:r>
          </w:p>
        </w:tc>
        <w:tc>
          <w:tcPr>
            <w:tcW w:w="1474" w:type="dxa"/>
            <w:vAlign w:val="center"/>
          </w:tcPr>
          <w:p w14:paraId="1CD0EA52">
            <w:pPr>
              <w:pStyle w:val="15"/>
            </w:pPr>
          </w:p>
        </w:tc>
        <w:tc>
          <w:tcPr>
            <w:tcW w:w="1474" w:type="dxa"/>
            <w:vAlign w:val="center"/>
          </w:tcPr>
          <w:p w14:paraId="6504953A">
            <w:pPr>
              <w:pStyle w:val="15"/>
            </w:pPr>
          </w:p>
        </w:tc>
        <w:tc>
          <w:tcPr>
            <w:tcW w:w="1474" w:type="dxa"/>
            <w:vAlign w:val="center"/>
          </w:tcPr>
          <w:p w14:paraId="5628965E">
            <w:pPr>
              <w:pStyle w:val="15"/>
            </w:pPr>
          </w:p>
        </w:tc>
        <w:tc>
          <w:tcPr>
            <w:tcW w:w="1474" w:type="dxa"/>
            <w:vAlign w:val="center"/>
          </w:tcPr>
          <w:p w14:paraId="74642371">
            <w:pPr>
              <w:pStyle w:val="15"/>
            </w:pPr>
          </w:p>
        </w:tc>
      </w:tr>
      <w:tr w14:paraId="709E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30FFD">
            <w:pPr>
              <w:pStyle w:val="17"/>
            </w:pPr>
            <w:r>
              <w:t>13</w:t>
            </w:r>
          </w:p>
        </w:tc>
        <w:tc>
          <w:tcPr>
            <w:tcW w:w="3402" w:type="dxa"/>
            <w:vAlign w:val="center"/>
          </w:tcPr>
          <w:p w14:paraId="58EEE347">
            <w:pPr>
              <w:pStyle w:val="16"/>
            </w:pPr>
          </w:p>
        </w:tc>
        <w:tc>
          <w:tcPr>
            <w:tcW w:w="1474" w:type="dxa"/>
            <w:vAlign w:val="center"/>
          </w:tcPr>
          <w:p w14:paraId="14FB007E">
            <w:pPr>
              <w:pStyle w:val="15"/>
            </w:pPr>
          </w:p>
        </w:tc>
        <w:tc>
          <w:tcPr>
            <w:tcW w:w="3402" w:type="dxa"/>
            <w:vAlign w:val="center"/>
          </w:tcPr>
          <w:p w14:paraId="03BF0FA3">
            <w:pPr>
              <w:pStyle w:val="16"/>
            </w:pPr>
            <w:r>
              <w:t>十三、农林水支出</w:t>
            </w:r>
          </w:p>
        </w:tc>
        <w:tc>
          <w:tcPr>
            <w:tcW w:w="1474" w:type="dxa"/>
            <w:vAlign w:val="center"/>
          </w:tcPr>
          <w:p w14:paraId="25D4BEE2">
            <w:pPr>
              <w:pStyle w:val="15"/>
            </w:pPr>
          </w:p>
        </w:tc>
        <w:tc>
          <w:tcPr>
            <w:tcW w:w="1474" w:type="dxa"/>
            <w:vAlign w:val="center"/>
          </w:tcPr>
          <w:p w14:paraId="10886410">
            <w:pPr>
              <w:pStyle w:val="15"/>
            </w:pPr>
          </w:p>
        </w:tc>
        <w:tc>
          <w:tcPr>
            <w:tcW w:w="1474" w:type="dxa"/>
            <w:vAlign w:val="center"/>
          </w:tcPr>
          <w:p w14:paraId="0E23315A">
            <w:pPr>
              <w:pStyle w:val="15"/>
            </w:pPr>
          </w:p>
        </w:tc>
        <w:tc>
          <w:tcPr>
            <w:tcW w:w="1474" w:type="dxa"/>
            <w:vAlign w:val="center"/>
          </w:tcPr>
          <w:p w14:paraId="65F4C0DD">
            <w:pPr>
              <w:pStyle w:val="15"/>
            </w:pPr>
          </w:p>
        </w:tc>
      </w:tr>
      <w:tr w14:paraId="0B03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1EE6">
            <w:pPr>
              <w:pStyle w:val="17"/>
            </w:pPr>
            <w:r>
              <w:t>14</w:t>
            </w:r>
          </w:p>
        </w:tc>
        <w:tc>
          <w:tcPr>
            <w:tcW w:w="3402" w:type="dxa"/>
            <w:vAlign w:val="center"/>
          </w:tcPr>
          <w:p w14:paraId="5D70D134">
            <w:pPr>
              <w:pStyle w:val="16"/>
            </w:pPr>
          </w:p>
        </w:tc>
        <w:tc>
          <w:tcPr>
            <w:tcW w:w="1474" w:type="dxa"/>
            <w:vAlign w:val="center"/>
          </w:tcPr>
          <w:p w14:paraId="6605327F">
            <w:pPr>
              <w:pStyle w:val="15"/>
            </w:pPr>
          </w:p>
        </w:tc>
        <w:tc>
          <w:tcPr>
            <w:tcW w:w="3402" w:type="dxa"/>
            <w:vAlign w:val="center"/>
          </w:tcPr>
          <w:p w14:paraId="0714E25A">
            <w:pPr>
              <w:pStyle w:val="16"/>
            </w:pPr>
            <w:r>
              <w:t>十四、交通运输支出</w:t>
            </w:r>
          </w:p>
        </w:tc>
        <w:tc>
          <w:tcPr>
            <w:tcW w:w="1474" w:type="dxa"/>
            <w:vAlign w:val="center"/>
          </w:tcPr>
          <w:p w14:paraId="78029C54">
            <w:pPr>
              <w:pStyle w:val="15"/>
            </w:pPr>
          </w:p>
        </w:tc>
        <w:tc>
          <w:tcPr>
            <w:tcW w:w="1474" w:type="dxa"/>
            <w:vAlign w:val="center"/>
          </w:tcPr>
          <w:p w14:paraId="321DCDF2">
            <w:pPr>
              <w:pStyle w:val="15"/>
            </w:pPr>
          </w:p>
        </w:tc>
        <w:tc>
          <w:tcPr>
            <w:tcW w:w="1474" w:type="dxa"/>
            <w:vAlign w:val="center"/>
          </w:tcPr>
          <w:p w14:paraId="3D8DFF83">
            <w:pPr>
              <w:pStyle w:val="15"/>
            </w:pPr>
          </w:p>
        </w:tc>
        <w:tc>
          <w:tcPr>
            <w:tcW w:w="1474" w:type="dxa"/>
            <w:vAlign w:val="center"/>
          </w:tcPr>
          <w:p w14:paraId="290DD376">
            <w:pPr>
              <w:pStyle w:val="15"/>
            </w:pPr>
          </w:p>
        </w:tc>
      </w:tr>
      <w:tr w14:paraId="2D03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23BEE">
            <w:pPr>
              <w:pStyle w:val="17"/>
            </w:pPr>
            <w:r>
              <w:t>15</w:t>
            </w:r>
          </w:p>
        </w:tc>
        <w:tc>
          <w:tcPr>
            <w:tcW w:w="3402" w:type="dxa"/>
            <w:vAlign w:val="center"/>
          </w:tcPr>
          <w:p w14:paraId="37792B69">
            <w:pPr>
              <w:pStyle w:val="16"/>
            </w:pPr>
          </w:p>
        </w:tc>
        <w:tc>
          <w:tcPr>
            <w:tcW w:w="1474" w:type="dxa"/>
            <w:vAlign w:val="center"/>
          </w:tcPr>
          <w:p w14:paraId="24CDC66A">
            <w:pPr>
              <w:pStyle w:val="15"/>
            </w:pPr>
          </w:p>
        </w:tc>
        <w:tc>
          <w:tcPr>
            <w:tcW w:w="3402" w:type="dxa"/>
            <w:vAlign w:val="center"/>
          </w:tcPr>
          <w:p w14:paraId="3651FB58">
            <w:pPr>
              <w:pStyle w:val="16"/>
            </w:pPr>
            <w:r>
              <w:t>十五、资源勘探工业信息等支出</w:t>
            </w:r>
          </w:p>
        </w:tc>
        <w:tc>
          <w:tcPr>
            <w:tcW w:w="1474" w:type="dxa"/>
            <w:vAlign w:val="center"/>
          </w:tcPr>
          <w:p w14:paraId="3B688798">
            <w:pPr>
              <w:pStyle w:val="15"/>
            </w:pPr>
          </w:p>
        </w:tc>
        <w:tc>
          <w:tcPr>
            <w:tcW w:w="1474" w:type="dxa"/>
            <w:vAlign w:val="center"/>
          </w:tcPr>
          <w:p w14:paraId="1432C32C">
            <w:pPr>
              <w:pStyle w:val="15"/>
            </w:pPr>
          </w:p>
        </w:tc>
        <w:tc>
          <w:tcPr>
            <w:tcW w:w="1474" w:type="dxa"/>
            <w:vAlign w:val="center"/>
          </w:tcPr>
          <w:p w14:paraId="2361F765">
            <w:pPr>
              <w:pStyle w:val="15"/>
            </w:pPr>
          </w:p>
        </w:tc>
        <w:tc>
          <w:tcPr>
            <w:tcW w:w="1474" w:type="dxa"/>
            <w:vAlign w:val="center"/>
          </w:tcPr>
          <w:p w14:paraId="39494B2F">
            <w:pPr>
              <w:pStyle w:val="15"/>
            </w:pPr>
          </w:p>
        </w:tc>
      </w:tr>
      <w:tr w14:paraId="2889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787F">
            <w:pPr>
              <w:pStyle w:val="17"/>
            </w:pPr>
            <w:r>
              <w:t>16</w:t>
            </w:r>
          </w:p>
        </w:tc>
        <w:tc>
          <w:tcPr>
            <w:tcW w:w="3402" w:type="dxa"/>
            <w:vAlign w:val="center"/>
          </w:tcPr>
          <w:p w14:paraId="44B0CFD3">
            <w:pPr>
              <w:pStyle w:val="16"/>
            </w:pPr>
          </w:p>
        </w:tc>
        <w:tc>
          <w:tcPr>
            <w:tcW w:w="1474" w:type="dxa"/>
            <w:vAlign w:val="center"/>
          </w:tcPr>
          <w:p w14:paraId="686C54C3">
            <w:pPr>
              <w:pStyle w:val="15"/>
            </w:pPr>
          </w:p>
        </w:tc>
        <w:tc>
          <w:tcPr>
            <w:tcW w:w="3402" w:type="dxa"/>
            <w:vAlign w:val="center"/>
          </w:tcPr>
          <w:p w14:paraId="47589C09">
            <w:pPr>
              <w:pStyle w:val="16"/>
            </w:pPr>
            <w:r>
              <w:t>十六、商业服务业等支出</w:t>
            </w:r>
          </w:p>
        </w:tc>
        <w:tc>
          <w:tcPr>
            <w:tcW w:w="1474" w:type="dxa"/>
            <w:vAlign w:val="center"/>
          </w:tcPr>
          <w:p w14:paraId="694FCF31">
            <w:pPr>
              <w:pStyle w:val="15"/>
            </w:pPr>
          </w:p>
        </w:tc>
        <w:tc>
          <w:tcPr>
            <w:tcW w:w="1474" w:type="dxa"/>
            <w:vAlign w:val="center"/>
          </w:tcPr>
          <w:p w14:paraId="0131AC5F">
            <w:pPr>
              <w:pStyle w:val="15"/>
            </w:pPr>
          </w:p>
        </w:tc>
        <w:tc>
          <w:tcPr>
            <w:tcW w:w="1474" w:type="dxa"/>
            <w:vAlign w:val="center"/>
          </w:tcPr>
          <w:p w14:paraId="3B096A86">
            <w:pPr>
              <w:pStyle w:val="15"/>
            </w:pPr>
          </w:p>
        </w:tc>
        <w:tc>
          <w:tcPr>
            <w:tcW w:w="1474" w:type="dxa"/>
            <w:vAlign w:val="center"/>
          </w:tcPr>
          <w:p w14:paraId="6EAEC11B">
            <w:pPr>
              <w:pStyle w:val="15"/>
            </w:pPr>
          </w:p>
        </w:tc>
      </w:tr>
      <w:tr w14:paraId="1889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8DD74">
            <w:pPr>
              <w:pStyle w:val="17"/>
            </w:pPr>
            <w:r>
              <w:t>17</w:t>
            </w:r>
          </w:p>
        </w:tc>
        <w:tc>
          <w:tcPr>
            <w:tcW w:w="3402" w:type="dxa"/>
            <w:vAlign w:val="center"/>
          </w:tcPr>
          <w:p w14:paraId="299ABEB1">
            <w:pPr>
              <w:pStyle w:val="16"/>
            </w:pPr>
          </w:p>
        </w:tc>
        <w:tc>
          <w:tcPr>
            <w:tcW w:w="1474" w:type="dxa"/>
            <w:vAlign w:val="center"/>
          </w:tcPr>
          <w:p w14:paraId="30C25181">
            <w:pPr>
              <w:pStyle w:val="15"/>
            </w:pPr>
          </w:p>
        </w:tc>
        <w:tc>
          <w:tcPr>
            <w:tcW w:w="3402" w:type="dxa"/>
            <w:vAlign w:val="center"/>
          </w:tcPr>
          <w:p w14:paraId="3C950E4B">
            <w:pPr>
              <w:pStyle w:val="16"/>
            </w:pPr>
            <w:r>
              <w:t>十七、金融支出</w:t>
            </w:r>
          </w:p>
        </w:tc>
        <w:tc>
          <w:tcPr>
            <w:tcW w:w="1474" w:type="dxa"/>
            <w:vAlign w:val="center"/>
          </w:tcPr>
          <w:p w14:paraId="724CCDAA">
            <w:pPr>
              <w:pStyle w:val="15"/>
            </w:pPr>
          </w:p>
        </w:tc>
        <w:tc>
          <w:tcPr>
            <w:tcW w:w="1474" w:type="dxa"/>
            <w:vAlign w:val="center"/>
          </w:tcPr>
          <w:p w14:paraId="3E581C97">
            <w:pPr>
              <w:pStyle w:val="15"/>
            </w:pPr>
          </w:p>
        </w:tc>
        <w:tc>
          <w:tcPr>
            <w:tcW w:w="1474" w:type="dxa"/>
            <w:vAlign w:val="center"/>
          </w:tcPr>
          <w:p w14:paraId="55DD19CF">
            <w:pPr>
              <w:pStyle w:val="15"/>
            </w:pPr>
          </w:p>
        </w:tc>
        <w:tc>
          <w:tcPr>
            <w:tcW w:w="1474" w:type="dxa"/>
            <w:vAlign w:val="center"/>
          </w:tcPr>
          <w:p w14:paraId="29F68BA3">
            <w:pPr>
              <w:pStyle w:val="15"/>
            </w:pPr>
          </w:p>
        </w:tc>
      </w:tr>
      <w:tr w14:paraId="53DF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F882">
            <w:pPr>
              <w:pStyle w:val="17"/>
            </w:pPr>
            <w:r>
              <w:t>18</w:t>
            </w:r>
          </w:p>
        </w:tc>
        <w:tc>
          <w:tcPr>
            <w:tcW w:w="3402" w:type="dxa"/>
            <w:vAlign w:val="center"/>
          </w:tcPr>
          <w:p w14:paraId="53A822E3">
            <w:pPr>
              <w:pStyle w:val="16"/>
            </w:pPr>
          </w:p>
        </w:tc>
        <w:tc>
          <w:tcPr>
            <w:tcW w:w="1474" w:type="dxa"/>
            <w:vAlign w:val="center"/>
          </w:tcPr>
          <w:p w14:paraId="676E56D9">
            <w:pPr>
              <w:pStyle w:val="15"/>
            </w:pPr>
          </w:p>
        </w:tc>
        <w:tc>
          <w:tcPr>
            <w:tcW w:w="3402" w:type="dxa"/>
            <w:vAlign w:val="center"/>
          </w:tcPr>
          <w:p w14:paraId="7A2DC3B8">
            <w:pPr>
              <w:pStyle w:val="16"/>
            </w:pPr>
            <w:r>
              <w:t>十八、援助其他地区支出</w:t>
            </w:r>
          </w:p>
        </w:tc>
        <w:tc>
          <w:tcPr>
            <w:tcW w:w="1474" w:type="dxa"/>
            <w:vAlign w:val="center"/>
          </w:tcPr>
          <w:p w14:paraId="62E7FB52">
            <w:pPr>
              <w:pStyle w:val="15"/>
            </w:pPr>
          </w:p>
        </w:tc>
        <w:tc>
          <w:tcPr>
            <w:tcW w:w="1474" w:type="dxa"/>
            <w:vAlign w:val="center"/>
          </w:tcPr>
          <w:p w14:paraId="74EDE978">
            <w:pPr>
              <w:pStyle w:val="15"/>
            </w:pPr>
          </w:p>
        </w:tc>
        <w:tc>
          <w:tcPr>
            <w:tcW w:w="1474" w:type="dxa"/>
            <w:vAlign w:val="center"/>
          </w:tcPr>
          <w:p w14:paraId="15D9EF82">
            <w:pPr>
              <w:pStyle w:val="15"/>
            </w:pPr>
          </w:p>
        </w:tc>
        <w:tc>
          <w:tcPr>
            <w:tcW w:w="1474" w:type="dxa"/>
            <w:vAlign w:val="center"/>
          </w:tcPr>
          <w:p w14:paraId="1C70A2C4">
            <w:pPr>
              <w:pStyle w:val="15"/>
            </w:pPr>
          </w:p>
        </w:tc>
      </w:tr>
      <w:tr w14:paraId="11B8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FB00A">
            <w:pPr>
              <w:pStyle w:val="17"/>
            </w:pPr>
            <w:r>
              <w:t>19</w:t>
            </w:r>
          </w:p>
        </w:tc>
        <w:tc>
          <w:tcPr>
            <w:tcW w:w="3402" w:type="dxa"/>
            <w:vAlign w:val="center"/>
          </w:tcPr>
          <w:p w14:paraId="5725576B">
            <w:pPr>
              <w:pStyle w:val="16"/>
            </w:pPr>
          </w:p>
        </w:tc>
        <w:tc>
          <w:tcPr>
            <w:tcW w:w="1474" w:type="dxa"/>
            <w:vAlign w:val="center"/>
          </w:tcPr>
          <w:p w14:paraId="47BBD245">
            <w:pPr>
              <w:pStyle w:val="15"/>
            </w:pPr>
          </w:p>
        </w:tc>
        <w:tc>
          <w:tcPr>
            <w:tcW w:w="3402" w:type="dxa"/>
            <w:vAlign w:val="center"/>
          </w:tcPr>
          <w:p w14:paraId="78BF4BA6">
            <w:pPr>
              <w:pStyle w:val="16"/>
            </w:pPr>
            <w:r>
              <w:t>十九、自然资源海洋气象等支出</w:t>
            </w:r>
          </w:p>
        </w:tc>
        <w:tc>
          <w:tcPr>
            <w:tcW w:w="1474" w:type="dxa"/>
            <w:vAlign w:val="center"/>
          </w:tcPr>
          <w:p w14:paraId="18D4603A">
            <w:pPr>
              <w:pStyle w:val="15"/>
            </w:pPr>
          </w:p>
        </w:tc>
        <w:tc>
          <w:tcPr>
            <w:tcW w:w="1474" w:type="dxa"/>
            <w:vAlign w:val="center"/>
          </w:tcPr>
          <w:p w14:paraId="0367CC32">
            <w:pPr>
              <w:pStyle w:val="15"/>
            </w:pPr>
          </w:p>
        </w:tc>
        <w:tc>
          <w:tcPr>
            <w:tcW w:w="1474" w:type="dxa"/>
            <w:vAlign w:val="center"/>
          </w:tcPr>
          <w:p w14:paraId="446F0D89">
            <w:pPr>
              <w:pStyle w:val="15"/>
            </w:pPr>
          </w:p>
        </w:tc>
        <w:tc>
          <w:tcPr>
            <w:tcW w:w="1474" w:type="dxa"/>
            <w:vAlign w:val="center"/>
          </w:tcPr>
          <w:p w14:paraId="34802448">
            <w:pPr>
              <w:pStyle w:val="15"/>
            </w:pPr>
          </w:p>
        </w:tc>
      </w:tr>
      <w:tr w14:paraId="4D8F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DC76">
            <w:pPr>
              <w:pStyle w:val="17"/>
            </w:pPr>
            <w:r>
              <w:t>20</w:t>
            </w:r>
          </w:p>
        </w:tc>
        <w:tc>
          <w:tcPr>
            <w:tcW w:w="3402" w:type="dxa"/>
            <w:vAlign w:val="center"/>
          </w:tcPr>
          <w:p w14:paraId="009CEFB5">
            <w:pPr>
              <w:pStyle w:val="16"/>
            </w:pPr>
          </w:p>
        </w:tc>
        <w:tc>
          <w:tcPr>
            <w:tcW w:w="1474" w:type="dxa"/>
            <w:vAlign w:val="center"/>
          </w:tcPr>
          <w:p w14:paraId="45A53D7E">
            <w:pPr>
              <w:pStyle w:val="15"/>
            </w:pPr>
          </w:p>
        </w:tc>
        <w:tc>
          <w:tcPr>
            <w:tcW w:w="3402" w:type="dxa"/>
            <w:vAlign w:val="center"/>
          </w:tcPr>
          <w:p w14:paraId="6BC7FD65">
            <w:pPr>
              <w:pStyle w:val="16"/>
            </w:pPr>
            <w:r>
              <w:t>二十、住房保障支出</w:t>
            </w:r>
          </w:p>
        </w:tc>
        <w:tc>
          <w:tcPr>
            <w:tcW w:w="1474" w:type="dxa"/>
            <w:vAlign w:val="center"/>
          </w:tcPr>
          <w:p w14:paraId="40AC4294">
            <w:pPr>
              <w:pStyle w:val="15"/>
            </w:pPr>
          </w:p>
        </w:tc>
        <w:tc>
          <w:tcPr>
            <w:tcW w:w="1474" w:type="dxa"/>
            <w:vAlign w:val="center"/>
          </w:tcPr>
          <w:p w14:paraId="6DB4CACC">
            <w:pPr>
              <w:pStyle w:val="15"/>
            </w:pPr>
          </w:p>
        </w:tc>
        <w:tc>
          <w:tcPr>
            <w:tcW w:w="1474" w:type="dxa"/>
            <w:vAlign w:val="center"/>
          </w:tcPr>
          <w:p w14:paraId="00B57403">
            <w:pPr>
              <w:pStyle w:val="15"/>
            </w:pPr>
          </w:p>
        </w:tc>
        <w:tc>
          <w:tcPr>
            <w:tcW w:w="1474" w:type="dxa"/>
            <w:vAlign w:val="center"/>
          </w:tcPr>
          <w:p w14:paraId="68F35D56">
            <w:pPr>
              <w:pStyle w:val="15"/>
            </w:pPr>
          </w:p>
        </w:tc>
      </w:tr>
      <w:tr w14:paraId="23BA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9B7A">
            <w:pPr>
              <w:pStyle w:val="17"/>
            </w:pPr>
            <w:r>
              <w:t>21</w:t>
            </w:r>
          </w:p>
        </w:tc>
        <w:tc>
          <w:tcPr>
            <w:tcW w:w="3402" w:type="dxa"/>
            <w:vAlign w:val="center"/>
          </w:tcPr>
          <w:p w14:paraId="0808370E">
            <w:pPr>
              <w:pStyle w:val="16"/>
            </w:pPr>
          </w:p>
        </w:tc>
        <w:tc>
          <w:tcPr>
            <w:tcW w:w="1474" w:type="dxa"/>
            <w:vAlign w:val="center"/>
          </w:tcPr>
          <w:p w14:paraId="0A77BE76">
            <w:pPr>
              <w:pStyle w:val="15"/>
            </w:pPr>
          </w:p>
        </w:tc>
        <w:tc>
          <w:tcPr>
            <w:tcW w:w="3402" w:type="dxa"/>
            <w:vAlign w:val="center"/>
          </w:tcPr>
          <w:p w14:paraId="107E762F">
            <w:pPr>
              <w:pStyle w:val="16"/>
            </w:pPr>
            <w:r>
              <w:t>二十一、粮油物资储备支出</w:t>
            </w:r>
          </w:p>
        </w:tc>
        <w:tc>
          <w:tcPr>
            <w:tcW w:w="1474" w:type="dxa"/>
            <w:vAlign w:val="center"/>
          </w:tcPr>
          <w:p w14:paraId="3BC4E2B0">
            <w:pPr>
              <w:pStyle w:val="15"/>
            </w:pPr>
          </w:p>
        </w:tc>
        <w:tc>
          <w:tcPr>
            <w:tcW w:w="1474" w:type="dxa"/>
            <w:vAlign w:val="center"/>
          </w:tcPr>
          <w:p w14:paraId="04F819F6">
            <w:pPr>
              <w:pStyle w:val="15"/>
            </w:pPr>
          </w:p>
        </w:tc>
        <w:tc>
          <w:tcPr>
            <w:tcW w:w="1474" w:type="dxa"/>
            <w:vAlign w:val="center"/>
          </w:tcPr>
          <w:p w14:paraId="08C80CD0">
            <w:pPr>
              <w:pStyle w:val="15"/>
            </w:pPr>
          </w:p>
        </w:tc>
        <w:tc>
          <w:tcPr>
            <w:tcW w:w="1474" w:type="dxa"/>
            <w:vAlign w:val="center"/>
          </w:tcPr>
          <w:p w14:paraId="1D2D4926">
            <w:pPr>
              <w:pStyle w:val="15"/>
            </w:pPr>
          </w:p>
        </w:tc>
      </w:tr>
      <w:tr w14:paraId="2151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87A2">
            <w:pPr>
              <w:pStyle w:val="17"/>
            </w:pPr>
            <w:r>
              <w:t>22</w:t>
            </w:r>
          </w:p>
        </w:tc>
        <w:tc>
          <w:tcPr>
            <w:tcW w:w="3402" w:type="dxa"/>
            <w:vAlign w:val="center"/>
          </w:tcPr>
          <w:p w14:paraId="13904AA9">
            <w:pPr>
              <w:pStyle w:val="16"/>
            </w:pPr>
          </w:p>
        </w:tc>
        <w:tc>
          <w:tcPr>
            <w:tcW w:w="1474" w:type="dxa"/>
            <w:vAlign w:val="center"/>
          </w:tcPr>
          <w:p w14:paraId="142F8AE7">
            <w:pPr>
              <w:pStyle w:val="15"/>
            </w:pPr>
          </w:p>
        </w:tc>
        <w:tc>
          <w:tcPr>
            <w:tcW w:w="3402" w:type="dxa"/>
            <w:vAlign w:val="center"/>
          </w:tcPr>
          <w:p w14:paraId="73095A3D">
            <w:pPr>
              <w:pStyle w:val="16"/>
            </w:pPr>
            <w:r>
              <w:t>二十二、国有资本经营预算支出</w:t>
            </w:r>
          </w:p>
        </w:tc>
        <w:tc>
          <w:tcPr>
            <w:tcW w:w="1474" w:type="dxa"/>
            <w:vAlign w:val="center"/>
          </w:tcPr>
          <w:p w14:paraId="223246D8">
            <w:pPr>
              <w:pStyle w:val="15"/>
            </w:pPr>
          </w:p>
        </w:tc>
        <w:tc>
          <w:tcPr>
            <w:tcW w:w="1474" w:type="dxa"/>
            <w:vAlign w:val="center"/>
          </w:tcPr>
          <w:p w14:paraId="50D01494">
            <w:pPr>
              <w:pStyle w:val="15"/>
            </w:pPr>
          </w:p>
        </w:tc>
        <w:tc>
          <w:tcPr>
            <w:tcW w:w="1474" w:type="dxa"/>
            <w:vAlign w:val="center"/>
          </w:tcPr>
          <w:p w14:paraId="39A6F6D6">
            <w:pPr>
              <w:pStyle w:val="15"/>
            </w:pPr>
          </w:p>
        </w:tc>
        <w:tc>
          <w:tcPr>
            <w:tcW w:w="1474" w:type="dxa"/>
            <w:vAlign w:val="center"/>
          </w:tcPr>
          <w:p w14:paraId="6658DF29">
            <w:pPr>
              <w:pStyle w:val="15"/>
            </w:pPr>
          </w:p>
        </w:tc>
      </w:tr>
      <w:tr w14:paraId="2D50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A6BA">
            <w:pPr>
              <w:pStyle w:val="17"/>
            </w:pPr>
            <w:r>
              <w:t>23</w:t>
            </w:r>
          </w:p>
        </w:tc>
        <w:tc>
          <w:tcPr>
            <w:tcW w:w="3402" w:type="dxa"/>
            <w:vAlign w:val="center"/>
          </w:tcPr>
          <w:p w14:paraId="4B0A520D">
            <w:pPr>
              <w:pStyle w:val="16"/>
            </w:pPr>
          </w:p>
        </w:tc>
        <w:tc>
          <w:tcPr>
            <w:tcW w:w="1474" w:type="dxa"/>
            <w:vAlign w:val="center"/>
          </w:tcPr>
          <w:p w14:paraId="53849706">
            <w:pPr>
              <w:pStyle w:val="15"/>
            </w:pPr>
          </w:p>
        </w:tc>
        <w:tc>
          <w:tcPr>
            <w:tcW w:w="3402" w:type="dxa"/>
            <w:vAlign w:val="center"/>
          </w:tcPr>
          <w:p w14:paraId="1D5D9269">
            <w:pPr>
              <w:pStyle w:val="16"/>
            </w:pPr>
            <w:r>
              <w:t>二十三、灾害防治及应急管理支出</w:t>
            </w:r>
          </w:p>
        </w:tc>
        <w:tc>
          <w:tcPr>
            <w:tcW w:w="1474" w:type="dxa"/>
            <w:vAlign w:val="center"/>
          </w:tcPr>
          <w:p w14:paraId="5B5276C2">
            <w:pPr>
              <w:pStyle w:val="15"/>
            </w:pPr>
          </w:p>
        </w:tc>
        <w:tc>
          <w:tcPr>
            <w:tcW w:w="1474" w:type="dxa"/>
            <w:vAlign w:val="center"/>
          </w:tcPr>
          <w:p w14:paraId="1466A014">
            <w:pPr>
              <w:pStyle w:val="15"/>
            </w:pPr>
          </w:p>
        </w:tc>
        <w:tc>
          <w:tcPr>
            <w:tcW w:w="1474" w:type="dxa"/>
            <w:vAlign w:val="center"/>
          </w:tcPr>
          <w:p w14:paraId="0EEFB1D9">
            <w:pPr>
              <w:pStyle w:val="15"/>
            </w:pPr>
          </w:p>
        </w:tc>
        <w:tc>
          <w:tcPr>
            <w:tcW w:w="1474" w:type="dxa"/>
            <w:vAlign w:val="center"/>
          </w:tcPr>
          <w:p w14:paraId="2C82D010">
            <w:pPr>
              <w:pStyle w:val="15"/>
            </w:pPr>
          </w:p>
        </w:tc>
      </w:tr>
      <w:tr w14:paraId="1461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1DB21">
            <w:pPr>
              <w:pStyle w:val="17"/>
            </w:pPr>
            <w:r>
              <w:t>24</w:t>
            </w:r>
          </w:p>
        </w:tc>
        <w:tc>
          <w:tcPr>
            <w:tcW w:w="3402" w:type="dxa"/>
            <w:vAlign w:val="center"/>
          </w:tcPr>
          <w:p w14:paraId="1964735D">
            <w:pPr>
              <w:pStyle w:val="16"/>
            </w:pPr>
          </w:p>
        </w:tc>
        <w:tc>
          <w:tcPr>
            <w:tcW w:w="1474" w:type="dxa"/>
            <w:vAlign w:val="center"/>
          </w:tcPr>
          <w:p w14:paraId="1BC996DC">
            <w:pPr>
              <w:pStyle w:val="15"/>
            </w:pPr>
          </w:p>
        </w:tc>
        <w:tc>
          <w:tcPr>
            <w:tcW w:w="3402" w:type="dxa"/>
            <w:vAlign w:val="center"/>
          </w:tcPr>
          <w:p w14:paraId="2FE50278">
            <w:pPr>
              <w:pStyle w:val="16"/>
            </w:pPr>
            <w:r>
              <w:t>二十四、预备费</w:t>
            </w:r>
          </w:p>
        </w:tc>
        <w:tc>
          <w:tcPr>
            <w:tcW w:w="1474" w:type="dxa"/>
            <w:vAlign w:val="center"/>
          </w:tcPr>
          <w:p w14:paraId="6B662025">
            <w:pPr>
              <w:pStyle w:val="15"/>
            </w:pPr>
          </w:p>
        </w:tc>
        <w:tc>
          <w:tcPr>
            <w:tcW w:w="1474" w:type="dxa"/>
            <w:vAlign w:val="center"/>
          </w:tcPr>
          <w:p w14:paraId="1274C8A2">
            <w:pPr>
              <w:pStyle w:val="15"/>
            </w:pPr>
          </w:p>
        </w:tc>
        <w:tc>
          <w:tcPr>
            <w:tcW w:w="1474" w:type="dxa"/>
            <w:vAlign w:val="center"/>
          </w:tcPr>
          <w:p w14:paraId="02C6215D">
            <w:pPr>
              <w:pStyle w:val="15"/>
            </w:pPr>
          </w:p>
        </w:tc>
        <w:tc>
          <w:tcPr>
            <w:tcW w:w="1474" w:type="dxa"/>
            <w:vAlign w:val="center"/>
          </w:tcPr>
          <w:p w14:paraId="398F610E">
            <w:pPr>
              <w:pStyle w:val="15"/>
            </w:pPr>
          </w:p>
        </w:tc>
      </w:tr>
      <w:tr w14:paraId="51F0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9274">
            <w:pPr>
              <w:pStyle w:val="17"/>
            </w:pPr>
            <w:r>
              <w:t>25</w:t>
            </w:r>
          </w:p>
        </w:tc>
        <w:tc>
          <w:tcPr>
            <w:tcW w:w="3402" w:type="dxa"/>
            <w:vAlign w:val="center"/>
          </w:tcPr>
          <w:p w14:paraId="25E73431">
            <w:pPr>
              <w:pStyle w:val="16"/>
            </w:pPr>
          </w:p>
        </w:tc>
        <w:tc>
          <w:tcPr>
            <w:tcW w:w="1474" w:type="dxa"/>
            <w:vAlign w:val="center"/>
          </w:tcPr>
          <w:p w14:paraId="490244B6">
            <w:pPr>
              <w:pStyle w:val="15"/>
            </w:pPr>
          </w:p>
        </w:tc>
        <w:tc>
          <w:tcPr>
            <w:tcW w:w="3402" w:type="dxa"/>
            <w:vAlign w:val="center"/>
          </w:tcPr>
          <w:p w14:paraId="3AC7D368">
            <w:pPr>
              <w:pStyle w:val="16"/>
            </w:pPr>
            <w:r>
              <w:t>二十五、其他支出</w:t>
            </w:r>
          </w:p>
        </w:tc>
        <w:tc>
          <w:tcPr>
            <w:tcW w:w="1474" w:type="dxa"/>
            <w:vAlign w:val="center"/>
          </w:tcPr>
          <w:p w14:paraId="4469F941">
            <w:pPr>
              <w:pStyle w:val="15"/>
            </w:pPr>
          </w:p>
        </w:tc>
        <w:tc>
          <w:tcPr>
            <w:tcW w:w="1474" w:type="dxa"/>
            <w:vAlign w:val="center"/>
          </w:tcPr>
          <w:p w14:paraId="7C7754C8">
            <w:pPr>
              <w:pStyle w:val="15"/>
            </w:pPr>
          </w:p>
        </w:tc>
        <w:tc>
          <w:tcPr>
            <w:tcW w:w="1474" w:type="dxa"/>
            <w:vAlign w:val="center"/>
          </w:tcPr>
          <w:p w14:paraId="7401E5E6">
            <w:pPr>
              <w:pStyle w:val="15"/>
            </w:pPr>
          </w:p>
        </w:tc>
        <w:tc>
          <w:tcPr>
            <w:tcW w:w="1474" w:type="dxa"/>
            <w:vAlign w:val="center"/>
          </w:tcPr>
          <w:p w14:paraId="1777A7A6">
            <w:pPr>
              <w:pStyle w:val="15"/>
            </w:pPr>
          </w:p>
        </w:tc>
      </w:tr>
      <w:tr w14:paraId="33CB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4EFE">
            <w:pPr>
              <w:pStyle w:val="17"/>
            </w:pPr>
            <w:r>
              <w:t>26</w:t>
            </w:r>
          </w:p>
        </w:tc>
        <w:tc>
          <w:tcPr>
            <w:tcW w:w="3402" w:type="dxa"/>
            <w:vAlign w:val="center"/>
          </w:tcPr>
          <w:p w14:paraId="561C77AB">
            <w:pPr>
              <w:pStyle w:val="16"/>
            </w:pPr>
          </w:p>
        </w:tc>
        <w:tc>
          <w:tcPr>
            <w:tcW w:w="1474" w:type="dxa"/>
            <w:vAlign w:val="center"/>
          </w:tcPr>
          <w:p w14:paraId="78BB02F9">
            <w:pPr>
              <w:pStyle w:val="15"/>
            </w:pPr>
          </w:p>
        </w:tc>
        <w:tc>
          <w:tcPr>
            <w:tcW w:w="3402" w:type="dxa"/>
            <w:vAlign w:val="center"/>
          </w:tcPr>
          <w:p w14:paraId="24DE335E">
            <w:pPr>
              <w:pStyle w:val="16"/>
            </w:pPr>
            <w:r>
              <w:t>二十六、转移性支出</w:t>
            </w:r>
          </w:p>
        </w:tc>
        <w:tc>
          <w:tcPr>
            <w:tcW w:w="1474" w:type="dxa"/>
            <w:vAlign w:val="center"/>
          </w:tcPr>
          <w:p w14:paraId="4CE3773B">
            <w:pPr>
              <w:pStyle w:val="15"/>
            </w:pPr>
          </w:p>
        </w:tc>
        <w:tc>
          <w:tcPr>
            <w:tcW w:w="1474" w:type="dxa"/>
            <w:vAlign w:val="center"/>
          </w:tcPr>
          <w:p w14:paraId="4EFF2A31">
            <w:pPr>
              <w:pStyle w:val="15"/>
            </w:pPr>
          </w:p>
        </w:tc>
        <w:tc>
          <w:tcPr>
            <w:tcW w:w="1474" w:type="dxa"/>
            <w:vAlign w:val="center"/>
          </w:tcPr>
          <w:p w14:paraId="0B6AAFC2">
            <w:pPr>
              <w:pStyle w:val="15"/>
            </w:pPr>
          </w:p>
        </w:tc>
        <w:tc>
          <w:tcPr>
            <w:tcW w:w="1474" w:type="dxa"/>
            <w:vAlign w:val="center"/>
          </w:tcPr>
          <w:p w14:paraId="28184B10">
            <w:pPr>
              <w:pStyle w:val="15"/>
            </w:pPr>
          </w:p>
        </w:tc>
      </w:tr>
      <w:tr w14:paraId="2651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63A9">
            <w:pPr>
              <w:pStyle w:val="17"/>
            </w:pPr>
            <w:r>
              <w:t>27</w:t>
            </w:r>
          </w:p>
        </w:tc>
        <w:tc>
          <w:tcPr>
            <w:tcW w:w="3402" w:type="dxa"/>
            <w:vAlign w:val="center"/>
          </w:tcPr>
          <w:p w14:paraId="42B50801">
            <w:pPr>
              <w:pStyle w:val="16"/>
            </w:pPr>
          </w:p>
        </w:tc>
        <w:tc>
          <w:tcPr>
            <w:tcW w:w="1474" w:type="dxa"/>
            <w:vAlign w:val="center"/>
          </w:tcPr>
          <w:p w14:paraId="747C6CF4">
            <w:pPr>
              <w:pStyle w:val="15"/>
            </w:pPr>
          </w:p>
        </w:tc>
        <w:tc>
          <w:tcPr>
            <w:tcW w:w="3402" w:type="dxa"/>
            <w:vAlign w:val="center"/>
          </w:tcPr>
          <w:p w14:paraId="047FD8DD">
            <w:pPr>
              <w:pStyle w:val="16"/>
            </w:pPr>
            <w:r>
              <w:t>二十七、债务还本支出</w:t>
            </w:r>
          </w:p>
        </w:tc>
        <w:tc>
          <w:tcPr>
            <w:tcW w:w="1474" w:type="dxa"/>
            <w:vAlign w:val="center"/>
          </w:tcPr>
          <w:p w14:paraId="7F9906B4">
            <w:pPr>
              <w:pStyle w:val="15"/>
            </w:pPr>
          </w:p>
        </w:tc>
        <w:tc>
          <w:tcPr>
            <w:tcW w:w="1474" w:type="dxa"/>
            <w:vAlign w:val="center"/>
          </w:tcPr>
          <w:p w14:paraId="234010BD">
            <w:pPr>
              <w:pStyle w:val="15"/>
            </w:pPr>
          </w:p>
        </w:tc>
        <w:tc>
          <w:tcPr>
            <w:tcW w:w="1474" w:type="dxa"/>
            <w:vAlign w:val="center"/>
          </w:tcPr>
          <w:p w14:paraId="2DD0C63D">
            <w:pPr>
              <w:pStyle w:val="15"/>
            </w:pPr>
          </w:p>
        </w:tc>
        <w:tc>
          <w:tcPr>
            <w:tcW w:w="1474" w:type="dxa"/>
            <w:vAlign w:val="center"/>
          </w:tcPr>
          <w:p w14:paraId="7DF717A6">
            <w:pPr>
              <w:pStyle w:val="15"/>
            </w:pPr>
          </w:p>
        </w:tc>
      </w:tr>
      <w:tr w14:paraId="2655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50E7">
            <w:pPr>
              <w:pStyle w:val="17"/>
            </w:pPr>
            <w:r>
              <w:t>28</w:t>
            </w:r>
          </w:p>
        </w:tc>
        <w:tc>
          <w:tcPr>
            <w:tcW w:w="3402" w:type="dxa"/>
            <w:vAlign w:val="center"/>
          </w:tcPr>
          <w:p w14:paraId="0118B99A">
            <w:pPr>
              <w:pStyle w:val="16"/>
            </w:pPr>
          </w:p>
        </w:tc>
        <w:tc>
          <w:tcPr>
            <w:tcW w:w="1474" w:type="dxa"/>
            <w:vAlign w:val="center"/>
          </w:tcPr>
          <w:p w14:paraId="41E5A4B3">
            <w:pPr>
              <w:pStyle w:val="15"/>
            </w:pPr>
          </w:p>
        </w:tc>
        <w:tc>
          <w:tcPr>
            <w:tcW w:w="3402" w:type="dxa"/>
            <w:vAlign w:val="center"/>
          </w:tcPr>
          <w:p w14:paraId="71008888">
            <w:pPr>
              <w:pStyle w:val="16"/>
            </w:pPr>
            <w:r>
              <w:t>二十八、债务付息支出</w:t>
            </w:r>
          </w:p>
        </w:tc>
        <w:tc>
          <w:tcPr>
            <w:tcW w:w="1474" w:type="dxa"/>
            <w:vAlign w:val="center"/>
          </w:tcPr>
          <w:p w14:paraId="3A4D5F7B">
            <w:pPr>
              <w:pStyle w:val="15"/>
            </w:pPr>
          </w:p>
        </w:tc>
        <w:tc>
          <w:tcPr>
            <w:tcW w:w="1474" w:type="dxa"/>
            <w:vAlign w:val="center"/>
          </w:tcPr>
          <w:p w14:paraId="03C8E890">
            <w:pPr>
              <w:pStyle w:val="15"/>
            </w:pPr>
          </w:p>
        </w:tc>
        <w:tc>
          <w:tcPr>
            <w:tcW w:w="1474" w:type="dxa"/>
            <w:vAlign w:val="center"/>
          </w:tcPr>
          <w:p w14:paraId="3BF17C4A">
            <w:pPr>
              <w:pStyle w:val="15"/>
            </w:pPr>
          </w:p>
        </w:tc>
        <w:tc>
          <w:tcPr>
            <w:tcW w:w="1474" w:type="dxa"/>
            <w:vAlign w:val="center"/>
          </w:tcPr>
          <w:p w14:paraId="560D4728">
            <w:pPr>
              <w:pStyle w:val="15"/>
            </w:pPr>
          </w:p>
        </w:tc>
      </w:tr>
      <w:tr w14:paraId="6515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3533">
            <w:pPr>
              <w:pStyle w:val="17"/>
            </w:pPr>
            <w:r>
              <w:t>29</w:t>
            </w:r>
          </w:p>
        </w:tc>
        <w:tc>
          <w:tcPr>
            <w:tcW w:w="3402" w:type="dxa"/>
            <w:vAlign w:val="center"/>
          </w:tcPr>
          <w:p w14:paraId="2B8722BC">
            <w:pPr>
              <w:pStyle w:val="16"/>
            </w:pPr>
          </w:p>
        </w:tc>
        <w:tc>
          <w:tcPr>
            <w:tcW w:w="1474" w:type="dxa"/>
            <w:vAlign w:val="center"/>
          </w:tcPr>
          <w:p w14:paraId="1BE872C0">
            <w:pPr>
              <w:pStyle w:val="15"/>
            </w:pPr>
          </w:p>
        </w:tc>
        <w:tc>
          <w:tcPr>
            <w:tcW w:w="3402" w:type="dxa"/>
            <w:vAlign w:val="center"/>
          </w:tcPr>
          <w:p w14:paraId="33DDDB51">
            <w:pPr>
              <w:pStyle w:val="16"/>
            </w:pPr>
            <w:r>
              <w:t>二十九、债务发行费用支出</w:t>
            </w:r>
          </w:p>
        </w:tc>
        <w:tc>
          <w:tcPr>
            <w:tcW w:w="1474" w:type="dxa"/>
            <w:vAlign w:val="center"/>
          </w:tcPr>
          <w:p w14:paraId="3E4B0515">
            <w:pPr>
              <w:pStyle w:val="15"/>
            </w:pPr>
          </w:p>
        </w:tc>
        <w:tc>
          <w:tcPr>
            <w:tcW w:w="1474" w:type="dxa"/>
            <w:vAlign w:val="center"/>
          </w:tcPr>
          <w:p w14:paraId="4F4FDC4B">
            <w:pPr>
              <w:pStyle w:val="15"/>
            </w:pPr>
          </w:p>
        </w:tc>
        <w:tc>
          <w:tcPr>
            <w:tcW w:w="1474" w:type="dxa"/>
            <w:vAlign w:val="center"/>
          </w:tcPr>
          <w:p w14:paraId="7FFD093E">
            <w:pPr>
              <w:pStyle w:val="15"/>
            </w:pPr>
          </w:p>
        </w:tc>
        <w:tc>
          <w:tcPr>
            <w:tcW w:w="1474" w:type="dxa"/>
            <w:vAlign w:val="center"/>
          </w:tcPr>
          <w:p w14:paraId="277C14B8">
            <w:pPr>
              <w:pStyle w:val="15"/>
            </w:pPr>
          </w:p>
        </w:tc>
      </w:tr>
      <w:tr w14:paraId="5233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6889">
            <w:pPr>
              <w:pStyle w:val="17"/>
            </w:pPr>
            <w:r>
              <w:t>30</w:t>
            </w:r>
          </w:p>
        </w:tc>
        <w:tc>
          <w:tcPr>
            <w:tcW w:w="3402" w:type="dxa"/>
            <w:vAlign w:val="center"/>
          </w:tcPr>
          <w:p w14:paraId="33D8649B">
            <w:pPr>
              <w:pStyle w:val="16"/>
            </w:pPr>
          </w:p>
        </w:tc>
        <w:tc>
          <w:tcPr>
            <w:tcW w:w="1474" w:type="dxa"/>
            <w:vAlign w:val="center"/>
          </w:tcPr>
          <w:p w14:paraId="33413F50">
            <w:pPr>
              <w:pStyle w:val="15"/>
            </w:pPr>
          </w:p>
        </w:tc>
        <w:tc>
          <w:tcPr>
            <w:tcW w:w="3402" w:type="dxa"/>
            <w:vAlign w:val="center"/>
          </w:tcPr>
          <w:p w14:paraId="3DF4DEDE">
            <w:pPr>
              <w:pStyle w:val="16"/>
            </w:pPr>
            <w:r>
              <w:t>三十、抗疫特别国债安排的支出</w:t>
            </w:r>
          </w:p>
        </w:tc>
        <w:tc>
          <w:tcPr>
            <w:tcW w:w="1474" w:type="dxa"/>
            <w:vAlign w:val="center"/>
          </w:tcPr>
          <w:p w14:paraId="201D3D5A">
            <w:pPr>
              <w:pStyle w:val="15"/>
            </w:pPr>
          </w:p>
        </w:tc>
        <w:tc>
          <w:tcPr>
            <w:tcW w:w="1474" w:type="dxa"/>
            <w:vAlign w:val="center"/>
          </w:tcPr>
          <w:p w14:paraId="5559FB9D">
            <w:pPr>
              <w:pStyle w:val="15"/>
            </w:pPr>
          </w:p>
        </w:tc>
        <w:tc>
          <w:tcPr>
            <w:tcW w:w="1474" w:type="dxa"/>
            <w:vAlign w:val="center"/>
          </w:tcPr>
          <w:p w14:paraId="47C98807">
            <w:pPr>
              <w:pStyle w:val="15"/>
            </w:pPr>
          </w:p>
        </w:tc>
        <w:tc>
          <w:tcPr>
            <w:tcW w:w="1474" w:type="dxa"/>
            <w:vAlign w:val="center"/>
          </w:tcPr>
          <w:p w14:paraId="4501BF0E">
            <w:pPr>
              <w:pStyle w:val="15"/>
            </w:pPr>
          </w:p>
        </w:tc>
      </w:tr>
      <w:tr w14:paraId="64FA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7BE3">
            <w:pPr>
              <w:pStyle w:val="17"/>
            </w:pPr>
            <w:r>
              <w:t>31</w:t>
            </w:r>
          </w:p>
        </w:tc>
        <w:tc>
          <w:tcPr>
            <w:tcW w:w="3402" w:type="dxa"/>
            <w:vAlign w:val="center"/>
          </w:tcPr>
          <w:p w14:paraId="5A2E093A">
            <w:pPr>
              <w:pStyle w:val="16"/>
            </w:pPr>
          </w:p>
        </w:tc>
        <w:tc>
          <w:tcPr>
            <w:tcW w:w="1474" w:type="dxa"/>
            <w:vAlign w:val="center"/>
          </w:tcPr>
          <w:p w14:paraId="6E25DBF0">
            <w:pPr>
              <w:pStyle w:val="15"/>
            </w:pPr>
          </w:p>
        </w:tc>
        <w:tc>
          <w:tcPr>
            <w:tcW w:w="3402" w:type="dxa"/>
            <w:vAlign w:val="center"/>
          </w:tcPr>
          <w:p w14:paraId="6CEAD102">
            <w:pPr>
              <w:pStyle w:val="16"/>
            </w:pPr>
            <w:r>
              <w:t>三十一、人行科目</w:t>
            </w:r>
          </w:p>
        </w:tc>
        <w:tc>
          <w:tcPr>
            <w:tcW w:w="1474" w:type="dxa"/>
            <w:vAlign w:val="center"/>
          </w:tcPr>
          <w:p w14:paraId="35E9DEC6">
            <w:pPr>
              <w:pStyle w:val="15"/>
            </w:pPr>
          </w:p>
        </w:tc>
        <w:tc>
          <w:tcPr>
            <w:tcW w:w="1474" w:type="dxa"/>
            <w:vAlign w:val="center"/>
          </w:tcPr>
          <w:p w14:paraId="4B98B998">
            <w:pPr>
              <w:pStyle w:val="15"/>
            </w:pPr>
          </w:p>
        </w:tc>
        <w:tc>
          <w:tcPr>
            <w:tcW w:w="1474" w:type="dxa"/>
            <w:vAlign w:val="center"/>
          </w:tcPr>
          <w:p w14:paraId="5AC44B1C">
            <w:pPr>
              <w:pStyle w:val="15"/>
            </w:pPr>
          </w:p>
        </w:tc>
        <w:tc>
          <w:tcPr>
            <w:tcW w:w="1474" w:type="dxa"/>
            <w:vAlign w:val="center"/>
          </w:tcPr>
          <w:p w14:paraId="6ED9CC30">
            <w:pPr>
              <w:pStyle w:val="15"/>
            </w:pPr>
          </w:p>
        </w:tc>
      </w:tr>
      <w:tr w14:paraId="63F9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8937">
            <w:pPr>
              <w:pStyle w:val="17"/>
            </w:pPr>
            <w:r>
              <w:t>32</w:t>
            </w:r>
          </w:p>
        </w:tc>
        <w:tc>
          <w:tcPr>
            <w:tcW w:w="3402" w:type="dxa"/>
            <w:vAlign w:val="center"/>
          </w:tcPr>
          <w:p w14:paraId="1C85821F">
            <w:pPr>
              <w:pStyle w:val="18"/>
            </w:pPr>
            <w:r>
              <w:t>本年收入合计</w:t>
            </w:r>
          </w:p>
        </w:tc>
        <w:tc>
          <w:tcPr>
            <w:tcW w:w="1474" w:type="dxa"/>
            <w:vAlign w:val="center"/>
          </w:tcPr>
          <w:p w14:paraId="6CF05C88">
            <w:pPr>
              <w:pStyle w:val="19"/>
            </w:pPr>
            <w:r>
              <w:t>545.79</w:t>
            </w:r>
          </w:p>
        </w:tc>
        <w:tc>
          <w:tcPr>
            <w:tcW w:w="3402" w:type="dxa"/>
            <w:vAlign w:val="center"/>
          </w:tcPr>
          <w:p w14:paraId="22F24CE3">
            <w:pPr>
              <w:pStyle w:val="18"/>
            </w:pPr>
            <w:r>
              <w:t>本年支出合计</w:t>
            </w:r>
          </w:p>
        </w:tc>
        <w:tc>
          <w:tcPr>
            <w:tcW w:w="1474" w:type="dxa"/>
            <w:vAlign w:val="center"/>
          </w:tcPr>
          <w:p w14:paraId="54ADAB95">
            <w:pPr>
              <w:pStyle w:val="19"/>
            </w:pPr>
            <w:r>
              <w:t>545.79</w:t>
            </w:r>
          </w:p>
        </w:tc>
        <w:tc>
          <w:tcPr>
            <w:tcW w:w="1474" w:type="dxa"/>
            <w:vAlign w:val="center"/>
          </w:tcPr>
          <w:p w14:paraId="60D67791">
            <w:pPr>
              <w:pStyle w:val="19"/>
            </w:pPr>
            <w:r>
              <w:t>545.79</w:t>
            </w:r>
          </w:p>
        </w:tc>
        <w:tc>
          <w:tcPr>
            <w:tcW w:w="1474" w:type="dxa"/>
            <w:vAlign w:val="center"/>
          </w:tcPr>
          <w:p w14:paraId="61439526">
            <w:pPr>
              <w:pStyle w:val="19"/>
            </w:pPr>
          </w:p>
        </w:tc>
        <w:tc>
          <w:tcPr>
            <w:tcW w:w="1474" w:type="dxa"/>
            <w:vAlign w:val="center"/>
          </w:tcPr>
          <w:p w14:paraId="2C9D1EBC">
            <w:pPr>
              <w:pStyle w:val="19"/>
            </w:pPr>
          </w:p>
        </w:tc>
      </w:tr>
      <w:tr w14:paraId="573CD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3394">
            <w:pPr>
              <w:pStyle w:val="17"/>
            </w:pPr>
            <w:r>
              <w:t>33</w:t>
            </w:r>
          </w:p>
        </w:tc>
        <w:tc>
          <w:tcPr>
            <w:tcW w:w="3402" w:type="dxa"/>
            <w:vAlign w:val="center"/>
          </w:tcPr>
          <w:p w14:paraId="76E28C37">
            <w:pPr>
              <w:pStyle w:val="16"/>
            </w:pPr>
            <w:r>
              <w:t>年初财政拨款结转和结余</w:t>
            </w:r>
          </w:p>
        </w:tc>
        <w:tc>
          <w:tcPr>
            <w:tcW w:w="1474" w:type="dxa"/>
            <w:vAlign w:val="center"/>
          </w:tcPr>
          <w:p w14:paraId="18E39B27">
            <w:pPr>
              <w:pStyle w:val="15"/>
            </w:pPr>
          </w:p>
        </w:tc>
        <w:tc>
          <w:tcPr>
            <w:tcW w:w="3402" w:type="dxa"/>
            <w:vAlign w:val="center"/>
          </w:tcPr>
          <w:p w14:paraId="0FA74D79">
            <w:pPr>
              <w:pStyle w:val="16"/>
            </w:pPr>
            <w:r>
              <w:t>年末财政拨款结转和结余</w:t>
            </w:r>
          </w:p>
        </w:tc>
        <w:tc>
          <w:tcPr>
            <w:tcW w:w="1474" w:type="dxa"/>
            <w:vAlign w:val="center"/>
          </w:tcPr>
          <w:p w14:paraId="6DFD5F5F">
            <w:pPr>
              <w:pStyle w:val="15"/>
            </w:pPr>
          </w:p>
        </w:tc>
        <w:tc>
          <w:tcPr>
            <w:tcW w:w="1474" w:type="dxa"/>
            <w:vAlign w:val="center"/>
          </w:tcPr>
          <w:p w14:paraId="47FB33A1">
            <w:pPr>
              <w:pStyle w:val="15"/>
            </w:pPr>
          </w:p>
        </w:tc>
        <w:tc>
          <w:tcPr>
            <w:tcW w:w="1474" w:type="dxa"/>
            <w:vAlign w:val="center"/>
          </w:tcPr>
          <w:p w14:paraId="09891B28">
            <w:pPr>
              <w:pStyle w:val="15"/>
            </w:pPr>
          </w:p>
        </w:tc>
        <w:tc>
          <w:tcPr>
            <w:tcW w:w="1474" w:type="dxa"/>
            <w:vAlign w:val="center"/>
          </w:tcPr>
          <w:p w14:paraId="2195C3FA">
            <w:pPr>
              <w:pStyle w:val="15"/>
            </w:pPr>
          </w:p>
        </w:tc>
      </w:tr>
      <w:tr w14:paraId="27FE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9B2F">
            <w:pPr>
              <w:pStyle w:val="17"/>
            </w:pPr>
            <w:r>
              <w:t>34</w:t>
            </w:r>
          </w:p>
        </w:tc>
        <w:tc>
          <w:tcPr>
            <w:tcW w:w="3402" w:type="dxa"/>
            <w:vAlign w:val="center"/>
          </w:tcPr>
          <w:p w14:paraId="4566BBFD">
            <w:pPr>
              <w:pStyle w:val="16"/>
            </w:pPr>
            <w:r>
              <w:t>一、一般公共预算拨款</w:t>
            </w:r>
          </w:p>
        </w:tc>
        <w:tc>
          <w:tcPr>
            <w:tcW w:w="1474" w:type="dxa"/>
            <w:vAlign w:val="center"/>
          </w:tcPr>
          <w:p w14:paraId="7C18013C">
            <w:pPr>
              <w:pStyle w:val="15"/>
            </w:pPr>
          </w:p>
        </w:tc>
        <w:tc>
          <w:tcPr>
            <w:tcW w:w="3402" w:type="dxa"/>
            <w:vAlign w:val="center"/>
          </w:tcPr>
          <w:p w14:paraId="601BDD6F">
            <w:pPr>
              <w:pStyle w:val="16"/>
            </w:pPr>
          </w:p>
        </w:tc>
        <w:tc>
          <w:tcPr>
            <w:tcW w:w="1474" w:type="dxa"/>
            <w:vAlign w:val="center"/>
          </w:tcPr>
          <w:p w14:paraId="12DBF7FE">
            <w:pPr>
              <w:pStyle w:val="15"/>
            </w:pPr>
          </w:p>
        </w:tc>
        <w:tc>
          <w:tcPr>
            <w:tcW w:w="1474" w:type="dxa"/>
            <w:vAlign w:val="center"/>
          </w:tcPr>
          <w:p w14:paraId="494FCF67">
            <w:pPr>
              <w:pStyle w:val="15"/>
            </w:pPr>
          </w:p>
        </w:tc>
        <w:tc>
          <w:tcPr>
            <w:tcW w:w="1474" w:type="dxa"/>
            <w:vAlign w:val="center"/>
          </w:tcPr>
          <w:p w14:paraId="08537028">
            <w:pPr>
              <w:pStyle w:val="15"/>
            </w:pPr>
          </w:p>
        </w:tc>
        <w:tc>
          <w:tcPr>
            <w:tcW w:w="1474" w:type="dxa"/>
            <w:vAlign w:val="center"/>
          </w:tcPr>
          <w:p w14:paraId="77AC23F8">
            <w:pPr>
              <w:pStyle w:val="15"/>
            </w:pPr>
          </w:p>
        </w:tc>
      </w:tr>
      <w:tr w14:paraId="30D9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C23E">
            <w:pPr>
              <w:pStyle w:val="17"/>
            </w:pPr>
            <w:r>
              <w:t>35</w:t>
            </w:r>
          </w:p>
        </w:tc>
        <w:tc>
          <w:tcPr>
            <w:tcW w:w="3402" w:type="dxa"/>
            <w:vAlign w:val="center"/>
          </w:tcPr>
          <w:p w14:paraId="7FC72A76">
            <w:pPr>
              <w:pStyle w:val="16"/>
            </w:pPr>
            <w:r>
              <w:t>二、政府性基金预算拨款</w:t>
            </w:r>
          </w:p>
        </w:tc>
        <w:tc>
          <w:tcPr>
            <w:tcW w:w="1474" w:type="dxa"/>
            <w:vAlign w:val="center"/>
          </w:tcPr>
          <w:p w14:paraId="47A78984">
            <w:pPr>
              <w:pStyle w:val="15"/>
            </w:pPr>
          </w:p>
        </w:tc>
        <w:tc>
          <w:tcPr>
            <w:tcW w:w="3402" w:type="dxa"/>
            <w:vAlign w:val="center"/>
          </w:tcPr>
          <w:p w14:paraId="586FC0F2">
            <w:pPr>
              <w:pStyle w:val="16"/>
            </w:pPr>
          </w:p>
        </w:tc>
        <w:tc>
          <w:tcPr>
            <w:tcW w:w="1474" w:type="dxa"/>
            <w:vAlign w:val="center"/>
          </w:tcPr>
          <w:p w14:paraId="7953F573">
            <w:pPr>
              <w:pStyle w:val="15"/>
            </w:pPr>
          </w:p>
        </w:tc>
        <w:tc>
          <w:tcPr>
            <w:tcW w:w="1474" w:type="dxa"/>
            <w:vAlign w:val="center"/>
          </w:tcPr>
          <w:p w14:paraId="4D9F40A6">
            <w:pPr>
              <w:pStyle w:val="15"/>
            </w:pPr>
          </w:p>
        </w:tc>
        <w:tc>
          <w:tcPr>
            <w:tcW w:w="1474" w:type="dxa"/>
            <w:vAlign w:val="center"/>
          </w:tcPr>
          <w:p w14:paraId="47313000">
            <w:pPr>
              <w:pStyle w:val="15"/>
            </w:pPr>
          </w:p>
        </w:tc>
        <w:tc>
          <w:tcPr>
            <w:tcW w:w="1474" w:type="dxa"/>
            <w:vAlign w:val="center"/>
          </w:tcPr>
          <w:p w14:paraId="5D048E84">
            <w:pPr>
              <w:pStyle w:val="15"/>
            </w:pPr>
          </w:p>
        </w:tc>
      </w:tr>
      <w:tr w14:paraId="7CAC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EFBB">
            <w:pPr>
              <w:pStyle w:val="17"/>
            </w:pPr>
            <w:r>
              <w:t>36</w:t>
            </w:r>
          </w:p>
        </w:tc>
        <w:tc>
          <w:tcPr>
            <w:tcW w:w="3402" w:type="dxa"/>
            <w:vAlign w:val="center"/>
          </w:tcPr>
          <w:p w14:paraId="0080B555">
            <w:pPr>
              <w:pStyle w:val="16"/>
            </w:pPr>
            <w:r>
              <w:t>三、国有资本经营预算拨款</w:t>
            </w:r>
          </w:p>
        </w:tc>
        <w:tc>
          <w:tcPr>
            <w:tcW w:w="1474" w:type="dxa"/>
            <w:vAlign w:val="center"/>
          </w:tcPr>
          <w:p w14:paraId="25F6F4A9">
            <w:pPr>
              <w:pStyle w:val="15"/>
            </w:pPr>
          </w:p>
        </w:tc>
        <w:tc>
          <w:tcPr>
            <w:tcW w:w="3402" w:type="dxa"/>
            <w:vAlign w:val="center"/>
          </w:tcPr>
          <w:p w14:paraId="25F87754">
            <w:pPr>
              <w:pStyle w:val="16"/>
            </w:pPr>
          </w:p>
        </w:tc>
        <w:tc>
          <w:tcPr>
            <w:tcW w:w="1474" w:type="dxa"/>
            <w:vAlign w:val="center"/>
          </w:tcPr>
          <w:p w14:paraId="1C6EB895">
            <w:pPr>
              <w:pStyle w:val="15"/>
            </w:pPr>
          </w:p>
        </w:tc>
        <w:tc>
          <w:tcPr>
            <w:tcW w:w="1474" w:type="dxa"/>
            <w:vAlign w:val="center"/>
          </w:tcPr>
          <w:p w14:paraId="4B03444D">
            <w:pPr>
              <w:pStyle w:val="15"/>
            </w:pPr>
          </w:p>
        </w:tc>
        <w:tc>
          <w:tcPr>
            <w:tcW w:w="1474" w:type="dxa"/>
            <w:vAlign w:val="center"/>
          </w:tcPr>
          <w:p w14:paraId="4B1A6BA1">
            <w:pPr>
              <w:pStyle w:val="15"/>
            </w:pPr>
          </w:p>
        </w:tc>
        <w:tc>
          <w:tcPr>
            <w:tcW w:w="1474" w:type="dxa"/>
            <w:vAlign w:val="center"/>
          </w:tcPr>
          <w:p w14:paraId="3D01A7E9">
            <w:pPr>
              <w:pStyle w:val="15"/>
            </w:pPr>
          </w:p>
        </w:tc>
      </w:tr>
      <w:tr w14:paraId="0FBA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EB9C">
            <w:pPr>
              <w:pStyle w:val="17"/>
            </w:pPr>
            <w:r>
              <w:t>37</w:t>
            </w:r>
          </w:p>
        </w:tc>
        <w:tc>
          <w:tcPr>
            <w:tcW w:w="3402" w:type="dxa"/>
            <w:vAlign w:val="center"/>
          </w:tcPr>
          <w:p w14:paraId="0C16D8D5">
            <w:pPr>
              <w:pStyle w:val="18"/>
            </w:pPr>
            <w:r>
              <w:t>收入总计</w:t>
            </w:r>
          </w:p>
        </w:tc>
        <w:tc>
          <w:tcPr>
            <w:tcW w:w="1474" w:type="dxa"/>
            <w:vAlign w:val="center"/>
          </w:tcPr>
          <w:p w14:paraId="612AAB87">
            <w:pPr>
              <w:pStyle w:val="19"/>
            </w:pPr>
            <w:r>
              <w:t>545.79</w:t>
            </w:r>
          </w:p>
        </w:tc>
        <w:tc>
          <w:tcPr>
            <w:tcW w:w="3402" w:type="dxa"/>
            <w:vAlign w:val="center"/>
          </w:tcPr>
          <w:p w14:paraId="6086E936">
            <w:pPr>
              <w:pStyle w:val="18"/>
            </w:pPr>
            <w:r>
              <w:t>支出总计</w:t>
            </w:r>
          </w:p>
        </w:tc>
        <w:tc>
          <w:tcPr>
            <w:tcW w:w="1474" w:type="dxa"/>
            <w:vAlign w:val="center"/>
          </w:tcPr>
          <w:p w14:paraId="4052742D">
            <w:pPr>
              <w:pStyle w:val="19"/>
            </w:pPr>
            <w:r>
              <w:t>545.79</w:t>
            </w:r>
          </w:p>
        </w:tc>
        <w:tc>
          <w:tcPr>
            <w:tcW w:w="1474" w:type="dxa"/>
            <w:vAlign w:val="center"/>
          </w:tcPr>
          <w:p w14:paraId="65667329">
            <w:pPr>
              <w:pStyle w:val="19"/>
            </w:pPr>
            <w:r>
              <w:t>545.79</w:t>
            </w:r>
          </w:p>
        </w:tc>
        <w:tc>
          <w:tcPr>
            <w:tcW w:w="1474" w:type="dxa"/>
            <w:vAlign w:val="center"/>
          </w:tcPr>
          <w:p w14:paraId="03CE9285">
            <w:pPr>
              <w:pStyle w:val="19"/>
            </w:pPr>
          </w:p>
        </w:tc>
        <w:tc>
          <w:tcPr>
            <w:tcW w:w="1474" w:type="dxa"/>
            <w:vAlign w:val="center"/>
          </w:tcPr>
          <w:p w14:paraId="33F49335">
            <w:pPr>
              <w:pStyle w:val="19"/>
            </w:pPr>
          </w:p>
        </w:tc>
      </w:tr>
    </w:tbl>
    <w:p w14:paraId="7DA3A035">
      <w:pPr>
        <w:sectPr>
          <w:pgSz w:w="16840" w:h="11900" w:orient="landscape"/>
          <w:pgMar w:top="1361" w:right="1020" w:bottom="1134" w:left="1020" w:header="720" w:footer="720" w:gutter="0"/>
          <w:cols w:space="720" w:num="1"/>
        </w:sectPr>
      </w:pPr>
    </w:p>
    <w:p w14:paraId="506A2B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2B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0B92DE">
            <w:pPr>
              <w:pStyle w:val="13"/>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4553B1F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A0D393E">
            <w:pPr>
              <w:pStyle w:val="11"/>
            </w:pPr>
            <w:r>
              <w:t>单位：万元</w:t>
            </w:r>
          </w:p>
        </w:tc>
      </w:tr>
      <w:tr w14:paraId="6E09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95B981">
            <w:pPr>
              <w:pStyle w:val="14"/>
            </w:pPr>
            <w:r>
              <w:t>序号</w:t>
            </w:r>
          </w:p>
        </w:tc>
        <w:tc>
          <w:tcPr>
            <w:tcW w:w="5726" w:type="dxa"/>
            <w:gridSpan w:val="2"/>
            <w:vAlign w:val="center"/>
          </w:tcPr>
          <w:p w14:paraId="5900D7A7">
            <w:pPr>
              <w:pStyle w:val="14"/>
            </w:pPr>
            <w:r>
              <w:t>功能分类科目</w:t>
            </w:r>
          </w:p>
        </w:tc>
        <w:tc>
          <w:tcPr>
            <w:tcW w:w="2551" w:type="dxa"/>
            <w:vMerge w:val="restart"/>
            <w:vAlign w:val="center"/>
          </w:tcPr>
          <w:p w14:paraId="5879D949">
            <w:pPr>
              <w:pStyle w:val="14"/>
            </w:pPr>
            <w:r>
              <w:t>合计</w:t>
            </w:r>
          </w:p>
        </w:tc>
        <w:tc>
          <w:tcPr>
            <w:tcW w:w="2551" w:type="dxa"/>
            <w:vMerge w:val="restart"/>
            <w:vAlign w:val="center"/>
          </w:tcPr>
          <w:p w14:paraId="1E32561E">
            <w:pPr>
              <w:pStyle w:val="14"/>
            </w:pPr>
            <w:r>
              <w:t>基本支出</w:t>
            </w:r>
          </w:p>
        </w:tc>
        <w:tc>
          <w:tcPr>
            <w:tcW w:w="2551" w:type="dxa"/>
            <w:vMerge w:val="restart"/>
            <w:vAlign w:val="center"/>
          </w:tcPr>
          <w:p w14:paraId="021EBED6">
            <w:pPr>
              <w:pStyle w:val="14"/>
            </w:pPr>
            <w:r>
              <w:t>项目支出</w:t>
            </w:r>
          </w:p>
        </w:tc>
      </w:tr>
      <w:tr w14:paraId="335A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D5F78"/>
        </w:tc>
        <w:tc>
          <w:tcPr>
            <w:tcW w:w="1191" w:type="dxa"/>
            <w:vAlign w:val="center"/>
          </w:tcPr>
          <w:p w14:paraId="46C471E1">
            <w:pPr>
              <w:pStyle w:val="14"/>
            </w:pPr>
            <w:r>
              <w:t>科目编码</w:t>
            </w:r>
          </w:p>
        </w:tc>
        <w:tc>
          <w:tcPr>
            <w:tcW w:w="4535" w:type="dxa"/>
            <w:vAlign w:val="center"/>
          </w:tcPr>
          <w:p w14:paraId="6D131ADD">
            <w:pPr>
              <w:pStyle w:val="14"/>
            </w:pPr>
            <w:r>
              <w:t>科目名称</w:t>
            </w:r>
          </w:p>
        </w:tc>
        <w:tc>
          <w:tcPr>
            <w:tcW w:w="2551" w:type="dxa"/>
            <w:vMerge w:val="continue"/>
          </w:tcPr>
          <w:p w14:paraId="49841ED2"/>
        </w:tc>
        <w:tc>
          <w:tcPr>
            <w:tcW w:w="2551" w:type="dxa"/>
            <w:vMerge w:val="continue"/>
          </w:tcPr>
          <w:p w14:paraId="045D3F54"/>
        </w:tc>
        <w:tc>
          <w:tcPr>
            <w:tcW w:w="2551" w:type="dxa"/>
            <w:vMerge w:val="continue"/>
          </w:tcPr>
          <w:p w14:paraId="7E562988"/>
        </w:tc>
      </w:tr>
      <w:tr w14:paraId="7C88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956DA">
            <w:pPr>
              <w:pStyle w:val="14"/>
            </w:pPr>
            <w:r>
              <w:t>栏次</w:t>
            </w:r>
          </w:p>
        </w:tc>
        <w:tc>
          <w:tcPr>
            <w:tcW w:w="1191" w:type="dxa"/>
            <w:vAlign w:val="center"/>
          </w:tcPr>
          <w:p w14:paraId="6216691A">
            <w:pPr>
              <w:pStyle w:val="14"/>
            </w:pPr>
            <w:r>
              <w:t>1</w:t>
            </w:r>
          </w:p>
        </w:tc>
        <w:tc>
          <w:tcPr>
            <w:tcW w:w="4535" w:type="dxa"/>
            <w:vAlign w:val="center"/>
          </w:tcPr>
          <w:p w14:paraId="2AFA4821">
            <w:pPr>
              <w:pStyle w:val="14"/>
            </w:pPr>
            <w:r>
              <w:t>2</w:t>
            </w:r>
          </w:p>
        </w:tc>
        <w:tc>
          <w:tcPr>
            <w:tcW w:w="2551" w:type="dxa"/>
            <w:vAlign w:val="center"/>
          </w:tcPr>
          <w:p w14:paraId="115B5D3F">
            <w:pPr>
              <w:pStyle w:val="14"/>
            </w:pPr>
            <w:r>
              <w:t>3</w:t>
            </w:r>
          </w:p>
        </w:tc>
        <w:tc>
          <w:tcPr>
            <w:tcW w:w="2551" w:type="dxa"/>
            <w:vAlign w:val="center"/>
          </w:tcPr>
          <w:p w14:paraId="5A740997">
            <w:pPr>
              <w:pStyle w:val="14"/>
            </w:pPr>
            <w:r>
              <w:t>4</w:t>
            </w:r>
          </w:p>
        </w:tc>
        <w:tc>
          <w:tcPr>
            <w:tcW w:w="2551" w:type="dxa"/>
            <w:vAlign w:val="center"/>
          </w:tcPr>
          <w:p w14:paraId="0B35576B">
            <w:pPr>
              <w:pStyle w:val="14"/>
            </w:pPr>
            <w:r>
              <w:t>5</w:t>
            </w:r>
          </w:p>
        </w:tc>
      </w:tr>
      <w:tr w14:paraId="6C6B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80A6">
            <w:pPr>
              <w:pStyle w:val="17"/>
            </w:pPr>
            <w:r>
              <w:t>1</w:t>
            </w:r>
          </w:p>
        </w:tc>
        <w:tc>
          <w:tcPr>
            <w:tcW w:w="1191" w:type="dxa"/>
            <w:vAlign w:val="center"/>
          </w:tcPr>
          <w:p w14:paraId="6B6F3E2A">
            <w:pPr>
              <w:pStyle w:val="20"/>
            </w:pPr>
          </w:p>
        </w:tc>
        <w:tc>
          <w:tcPr>
            <w:tcW w:w="4535" w:type="dxa"/>
            <w:vAlign w:val="center"/>
          </w:tcPr>
          <w:p w14:paraId="5FA92BD4">
            <w:pPr>
              <w:pStyle w:val="18"/>
            </w:pPr>
            <w:r>
              <w:t>合计</w:t>
            </w:r>
          </w:p>
        </w:tc>
        <w:tc>
          <w:tcPr>
            <w:tcW w:w="2551" w:type="dxa"/>
            <w:vAlign w:val="center"/>
          </w:tcPr>
          <w:p w14:paraId="13B87FFD">
            <w:pPr>
              <w:pStyle w:val="19"/>
            </w:pPr>
            <w:r>
              <w:t>545.79</w:t>
            </w:r>
          </w:p>
        </w:tc>
        <w:tc>
          <w:tcPr>
            <w:tcW w:w="2551" w:type="dxa"/>
            <w:vAlign w:val="center"/>
          </w:tcPr>
          <w:p w14:paraId="0EC82C0B">
            <w:pPr>
              <w:pStyle w:val="19"/>
            </w:pPr>
            <w:r>
              <w:t>351.56</w:t>
            </w:r>
          </w:p>
        </w:tc>
        <w:tc>
          <w:tcPr>
            <w:tcW w:w="2551" w:type="dxa"/>
            <w:vAlign w:val="center"/>
          </w:tcPr>
          <w:p w14:paraId="582560F6">
            <w:pPr>
              <w:pStyle w:val="19"/>
            </w:pPr>
            <w:r>
              <w:t>194.23</w:t>
            </w:r>
          </w:p>
        </w:tc>
      </w:tr>
      <w:tr w14:paraId="42E3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A2A2">
            <w:pPr>
              <w:pStyle w:val="17"/>
            </w:pPr>
            <w:r>
              <w:t>2</w:t>
            </w:r>
          </w:p>
        </w:tc>
        <w:tc>
          <w:tcPr>
            <w:tcW w:w="1191" w:type="dxa"/>
            <w:vAlign w:val="center"/>
          </w:tcPr>
          <w:p w14:paraId="043FBFA3">
            <w:pPr>
              <w:pStyle w:val="16"/>
            </w:pPr>
            <w:r>
              <w:t>205</w:t>
            </w:r>
          </w:p>
        </w:tc>
        <w:tc>
          <w:tcPr>
            <w:tcW w:w="4535" w:type="dxa"/>
            <w:vAlign w:val="center"/>
          </w:tcPr>
          <w:p w14:paraId="53346BFD">
            <w:pPr>
              <w:pStyle w:val="16"/>
            </w:pPr>
            <w:r>
              <w:t>教育支出</w:t>
            </w:r>
          </w:p>
        </w:tc>
        <w:tc>
          <w:tcPr>
            <w:tcW w:w="2551" w:type="dxa"/>
            <w:vAlign w:val="center"/>
          </w:tcPr>
          <w:p w14:paraId="2631D3AD">
            <w:pPr>
              <w:pStyle w:val="15"/>
            </w:pPr>
            <w:r>
              <w:t>481.35</w:t>
            </w:r>
          </w:p>
        </w:tc>
        <w:tc>
          <w:tcPr>
            <w:tcW w:w="2551" w:type="dxa"/>
            <w:vAlign w:val="center"/>
          </w:tcPr>
          <w:p w14:paraId="39A48ECB">
            <w:pPr>
              <w:pStyle w:val="15"/>
            </w:pPr>
            <w:r>
              <w:t>287.12</w:t>
            </w:r>
          </w:p>
        </w:tc>
        <w:tc>
          <w:tcPr>
            <w:tcW w:w="2551" w:type="dxa"/>
            <w:vAlign w:val="center"/>
          </w:tcPr>
          <w:p w14:paraId="1E62BBC8">
            <w:pPr>
              <w:pStyle w:val="15"/>
            </w:pPr>
            <w:r>
              <w:t>194.23</w:t>
            </w:r>
          </w:p>
        </w:tc>
      </w:tr>
      <w:tr w14:paraId="7866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00D18">
            <w:pPr>
              <w:pStyle w:val="17"/>
            </w:pPr>
            <w:r>
              <w:t>3</w:t>
            </w:r>
          </w:p>
        </w:tc>
        <w:tc>
          <w:tcPr>
            <w:tcW w:w="1191" w:type="dxa"/>
            <w:vAlign w:val="center"/>
          </w:tcPr>
          <w:p w14:paraId="1D1D71D9">
            <w:pPr>
              <w:pStyle w:val="16"/>
            </w:pPr>
            <w:r>
              <w:t>20502</w:t>
            </w:r>
          </w:p>
        </w:tc>
        <w:tc>
          <w:tcPr>
            <w:tcW w:w="4535" w:type="dxa"/>
            <w:vAlign w:val="center"/>
          </w:tcPr>
          <w:p w14:paraId="06484025">
            <w:pPr>
              <w:pStyle w:val="16"/>
            </w:pPr>
            <w:r>
              <w:t>普通教育</w:t>
            </w:r>
          </w:p>
        </w:tc>
        <w:tc>
          <w:tcPr>
            <w:tcW w:w="2551" w:type="dxa"/>
            <w:vAlign w:val="center"/>
          </w:tcPr>
          <w:p w14:paraId="1A6FF902">
            <w:pPr>
              <w:pStyle w:val="15"/>
            </w:pPr>
            <w:r>
              <w:t>481.35</w:t>
            </w:r>
          </w:p>
        </w:tc>
        <w:tc>
          <w:tcPr>
            <w:tcW w:w="2551" w:type="dxa"/>
            <w:vAlign w:val="center"/>
          </w:tcPr>
          <w:p w14:paraId="21DFDAF3">
            <w:pPr>
              <w:pStyle w:val="15"/>
            </w:pPr>
            <w:r>
              <w:t>287.12</w:t>
            </w:r>
          </w:p>
        </w:tc>
        <w:tc>
          <w:tcPr>
            <w:tcW w:w="2551" w:type="dxa"/>
            <w:vAlign w:val="center"/>
          </w:tcPr>
          <w:p w14:paraId="418DE64C">
            <w:pPr>
              <w:pStyle w:val="15"/>
            </w:pPr>
            <w:r>
              <w:t>194.23</w:t>
            </w:r>
          </w:p>
        </w:tc>
      </w:tr>
      <w:tr w14:paraId="03E8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7AA1E">
            <w:pPr>
              <w:pStyle w:val="17"/>
            </w:pPr>
            <w:r>
              <w:t>4</w:t>
            </w:r>
          </w:p>
        </w:tc>
        <w:tc>
          <w:tcPr>
            <w:tcW w:w="1191" w:type="dxa"/>
            <w:vAlign w:val="center"/>
          </w:tcPr>
          <w:p w14:paraId="5EA01FC8">
            <w:pPr>
              <w:pStyle w:val="16"/>
            </w:pPr>
            <w:r>
              <w:t>2050201</w:t>
            </w:r>
          </w:p>
        </w:tc>
        <w:tc>
          <w:tcPr>
            <w:tcW w:w="4535" w:type="dxa"/>
            <w:vAlign w:val="center"/>
          </w:tcPr>
          <w:p w14:paraId="57FD0B97">
            <w:pPr>
              <w:pStyle w:val="16"/>
            </w:pPr>
            <w:r>
              <w:t>学前教育</w:t>
            </w:r>
          </w:p>
        </w:tc>
        <w:tc>
          <w:tcPr>
            <w:tcW w:w="2551" w:type="dxa"/>
            <w:vAlign w:val="center"/>
          </w:tcPr>
          <w:p w14:paraId="7ED77AB7">
            <w:pPr>
              <w:pStyle w:val="15"/>
            </w:pPr>
            <w:r>
              <w:t>481.35</w:t>
            </w:r>
          </w:p>
        </w:tc>
        <w:tc>
          <w:tcPr>
            <w:tcW w:w="2551" w:type="dxa"/>
            <w:vAlign w:val="center"/>
          </w:tcPr>
          <w:p w14:paraId="7DE0E7FE">
            <w:pPr>
              <w:pStyle w:val="15"/>
            </w:pPr>
            <w:r>
              <w:t>287.12</w:t>
            </w:r>
          </w:p>
        </w:tc>
        <w:tc>
          <w:tcPr>
            <w:tcW w:w="2551" w:type="dxa"/>
            <w:vAlign w:val="center"/>
          </w:tcPr>
          <w:p w14:paraId="68C1A268">
            <w:pPr>
              <w:pStyle w:val="15"/>
            </w:pPr>
            <w:r>
              <w:t>194.23</w:t>
            </w:r>
          </w:p>
        </w:tc>
      </w:tr>
      <w:tr w14:paraId="56EF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02C4">
            <w:pPr>
              <w:pStyle w:val="17"/>
            </w:pPr>
            <w:r>
              <w:t>5</w:t>
            </w:r>
          </w:p>
        </w:tc>
        <w:tc>
          <w:tcPr>
            <w:tcW w:w="1191" w:type="dxa"/>
            <w:vAlign w:val="center"/>
          </w:tcPr>
          <w:p w14:paraId="0AC8894B">
            <w:pPr>
              <w:pStyle w:val="16"/>
            </w:pPr>
            <w:r>
              <w:t>208</w:t>
            </w:r>
          </w:p>
        </w:tc>
        <w:tc>
          <w:tcPr>
            <w:tcW w:w="4535" w:type="dxa"/>
            <w:vAlign w:val="center"/>
          </w:tcPr>
          <w:p w14:paraId="67A44F34">
            <w:pPr>
              <w:pStyle w:val="16"/>
            </w:pPr>
            <w:r>
              <w:t>社会保障和就业支出</w:t>
            </w:r>
          </w:p>
        </w:tc>
        <w:tc>
          <w:tcPr>
            <w:tcW w:w="2551" w:type="dxa"/>
            <w:vAlign w:val="center"/>
          </w:tcPr>
          <w:p w14:paraId="1A1B65D1">
            <w:pPr>
              <w:pStyle w:val="15"/>
            </w:pPr>
            <w:r>
              <w:t>40.32</w:t>
            </w:r>
          </w:p>
        </w:tc>
        <w:tc>
          <w:tcPr>
            <w:tcW w:w="2551" w:type="dxa"/>
            <w:vAlign w:val="center"/>
          </w:tcPr>
          <w:p w14:paraId="536C4241">
            <w:pPr>
              <w:pStyle w:val="15"/>
            </w:pPr>
            <w:r>
              <w:t>40.32</w:t>
            </w:r>
          </w:p>
        </w:tc>
        <w:tc>
          <w:tcPr>
            <w:tcW w:w="2551" w:type="dxa"/>
            <w:vAlign w:val="center"/>
          </w:tcPr>
          <w:p w14:paraId="4E6DDD17">
            <w:pPr>
              <w:pStyle w:val="15"/>
            </w:pPr>
          </w:p>
        </w:tc>
      </w:tr>
      <w:tr w14:paraId="4045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5189">
            <w:pPr>
              <w:pStyle w:val="17"/>
            </w:pPr>
            <w:r>
              <w:t>6</w:t>
            </w:r>
          </w:p>
        </w:tc>
        <w:tc>
          <w:tcPr>
            <w:tcW w:w="1191" w:type="dxa"/>
            <w:vAlign w:val="center"/>
          </w:tcPr>
          <w:p w14:paraId="43944FF2">
            <w:pPr>
              <w:pStyle w:val="16"/>
            </w:pPr>
            <w:r>
              <w:t>20805</w:t>
            </w:r>
          </w:p>
        </w:tc>
        <w:tc>
          <w:tcPr>
            <w:tcW w:w="4535" w:type="dxa"/>
            <w:vAlign w:val="center"/>
          </w:tcPr>
          <w:p w14:paraId="12106F9C">
            <w:pPr>
              <w:pStyle w:val="16"/>
            </w:pPr>
            <w:r>
              <w:t>行政事业单位养老支出</w:t>
            </w:r>
          </w:p>
        </w:tc>
        <w:tc>
          <w:tcPr>
            <w:tcW w:w="2551" w:type="dxa"/>
            <w:vAlign w:val="center"/>
          </w:tcPr>
          <w:p w14:paraId="0ED1BCB1">
            <w:pPr>
              <w:pStyle w:val="15"/>
            </w:pPr>
            <w:r>
              <w:t>40.32</w:t>
            </w:r>
          </w:p>
        </w:tc>
        <w:tc>
          <w:tcPr>
            <w:tcW w:w="2551" w:type="dxa"/>
            <w:vAlign w:val="center"/>
          </w:tcPr>
          <w:p w14:paraId="15D4DF47">
            <w:pPr>
              <w:pStyle w:val="15"/>
            </w:pPr>
            <w:r>
              <w:t>40.32</w:t>
            </w:r>
          </w:p>
        </w:tc>
        <w:tc>
          <w:tcPr>
            <w:tcW w:w="2551" w:type="dxa"/>
            <w:vAlign w:val="center"/>
          </w:tcPr>
          <w:p w14:paraId="5DED96A5">
            <w:pPr>
              <w:pStyle w:val="15"/>
            </w:pPr>
          </w:p>
        </w:tc>
      </w:tr>
      <w:tr w14:paraId="2CED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A6D73">
            <w:pPr>
              <w:pStyle w:val="17"/>
            </w:pPr>
            <w:r>
              <w:t>7</w:t>
            </w:r>
          </w:p>
        </w:tc>
        <w:tc>
          <w:tcPr>
            <w:tcW w:w="1191" w:type="dxa"/>
            <w:vAlign w:val="center"/>
          </w:tcPr>
          <w:p w14:paraId="51D721E5">
            <w:pPr>
              <w:pStyle w:val="16"/>
            </w:pPr>
            <w:r>
              <w:t>2080505</w:t>
            </w:r>
          </w:p>
        </w:tc>
        <w:tc>
          <w:tcPr>
            <w:tcW w:w="4535" w:type="dxa"/>
            <w:vAlign w:val="center"/>
          </w:tcPr>
          <w:p w14:paraId="22948FCB">
            <w:pPr>
              <w:pStyle w:val="16"/>
            </w:pPr>
            <w:r>
              <w:t>机关事业单位基本养老保险缴费支出</w:t>
            </w:r>
          </w:p>
        </w:tc>
        <w:tc>
          <w:tcPr>
            <w:tcW w:w="2551" w:type="dxa"/>
            <w:vAlign w:val="center"/>
          </w:tcPr>
          <w:p w14:paraId="67910981">
            <w:pPr>
              <w:pStyle w:val="15"/>
            </w:pPr>
            <w:r>
              <w:t>40.32</w:t>
            </w:r>
          </w:p>
        </w:tc>
        <w:tc>
          <w:tcPr>
            <w:tcW w:w="2551" w:type="dxa"/>
            <w:vAlign w:val="center"/>
          </w:tcPr>
          <w:p w14:paraId="4346ED92">
            <w:pPr>
              <w:pStyle w:val="15"/>
            </w:pPr>
            <w:r>
              <w:t>40.32</w:t>
            </w:r>
          </w:p>
        </w:tc>
        <w:tc>
          <w:tcPr>
            <w:tcW w:w="2551" w:type="dxa"/>
            <w:vAlign w:val="center"/>
          </w:tcPr>
          <w:p w14:paraId="34E708C4">
            <w:pPr>
              <w:pStyle w:val="15"/>
            </w:pPr>
          </w:p>
        </w:tc>
      </w:tr>
      <w:tr w14:paraId="7CE6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726A2">
            <w:pPr>
              <w:pStyle w:val="17"/>
            </w:pPr>
            <w:r>
              <w:t>8</w:t>
            </w:r>
          </w:p>
        </w:tc>
        <w:tc>
          <w:tcPr>
            <w:tcW w:w="1191" w:type="dxa"/>
            <w:vAlign w:val="center"/>
          </w:tcPr>
          <w:p w14:paraId="607B154E">
            <w:pPr>
              <w:pStyle w:val="16"/>
            </w:pPr>
            <w:r>
              <w:t>210</w:t>
            </w:r>
          </w:p>
        </w:tc>
        <w:tc>
          <w:tcPr>
            <w:tcW w:w="4535" w:type="dxa"/>
            <w:vAlign w:val="center"/>
          </w:tcPr>
          <w:p w14:paraId="78150440">
            <w:pPr>
              <w:pStyle w:val="16"/>
            </w:pPr>
            <w:r>
              <w:t>卫生健康支出</w:t>
            </w:r>
          </w:p>
        </w:tc>
        <w:tc>
          <w:tcPr>
            <w:tcW w:w="2551" w:type="dxa"/>
            <w:vAlign w:val="center"/>
          </w:tcPr>
          <w:p w14:paraId="77AC784A">
            <w:pPr>
              <w:pStyle w:val="15"/>
            </w:pPr>
            <w:r>
              <w:t>24.12</w:t>
            </w:r>
          </w:p>
        </w:tc>
        <w:tc>
          <w:tcPr>
            <w:tcW w:w="2551" w:type="dxa"/>
            <w:vAlign w:val="center"/>
          </w:tcPr>
          <w:p w14:paraId="1664ADDE">
            <w:pPr>
              <w:pStyle w:val="15"/>
            </w:pPr>
            <w:r>
              <w:t>24.12</w:t>
            </w:r>
          </w:p>
        </w:tc>
        <w:tc>
          <w:tcPr>
            <w:tcW w:w="2551" w:type="dxa"/>
            <w:vAlign w:val="center"/>
          </w:tcPr>
          <w:p w14:paraId="0BF6495C">
            <w:pPr>
              <w:pStyle w:val="15"/>
            </w:pPr>
          </w:p>
        </w:tc>
      </w:tr>
      <w:tr w14:paraId="5B1A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4EA7">
            <w:pPr>
              <w:pStyle w:val="17"/>
            </w:pPr>
            <w:r>
              <w:t>9</w:t>
            </w:r>
          </w:p>
        </w:tc>
        <w:tc>
          <w:tcPr>
            <w:tcW w:w="1191" w:type="dxa"/>
            <w:vAlign w:val="center"/>
          </w:tcPr>
          <w:p w14:paraId="20E47B46">
            <w:pPr>
              <w:pStyle w:val="16"/>
            </w:pPr>
            <w:r>
              <w:t>21012</w:t>
            </w:r>
          </w:p>
        </w:tc>
        <w:tc>
          <w:tcPr>
            <w:tcW w:w="4535" w:type="dxa"/>
            <w:vAlign w:val="center"/>
          </w:tcPr>
          <w:p w14:paraId="1BCB223A">
            <w:pPr>
              <w:pStyle w:val="16"/>
            </w:pPr>
            <w:r>
              <w:t>财政对基本医疗保险基金的补助</w:t>
            </w:r>
          </w:p>
        </w:tc>
        <w:tc>
          <w:tcPr>
            <w:tcW w:w="2551" w:type="dxa"/>
            <w:vAlign w:val="center"/>
          </w:tcPr>
          <w:p w14:paraId="4A2C8AF8">
            <w:pPr>
              <w:pStyle w:val="15"/>
            </w:pPr>
            <w:r>
              <w:t>24.12</w:t>
            </w:r>
          </w:p>
        </w:tc>
        <w:tc>
          <w:tcPr>
            <w:tcW w:w="2551" w:type="dxa"/>
            <w:vAlign w:val="center"/>
          </w:tcPr>
          <w:p w14:paraId="05B0B91A">
            <w:pPr>
              <w:pStyle w:val="15"/>
            </w:pPr>
            <w:r>
              <w:t>24.12</w:t>
            </w:r>
          </w:p>
        </w:tc>
        <w:tc>
          <w:tcPr>
            <w:tcW w:w="2551" w:type="dxa"/>
            <w:vAlign w:val="center"/>
          </w:tcPr>
          <w:p w14:paraId="0219A294">
            <w:pPr>
              <w:pStyle w:val="15"/>
            </w:pPr>
          </w:p>
        </w:tc>
      </w:tr>
      <w:tr w14:paraId="2E49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20D8">
            <w:pPr>
              <w:pStyle w:val="17"/>
            </w:pPr>
            <w:r>
              <w:t>10</w:t>
            </w:r>
          </w:p>
        </w:tc>
        <w:tc>
          <w:tcPr>
            <w:tcW w:w="1191" w:type="dxa"/>
            <w:vAlign w:val="center"/>
          </w:tcPr>
          <w:p w14:paraId="17CAB24D">
            <w:pPr>
              <w:pStyle w:val="16"/>
            </w:pPr>
            <w:r>
              <w:t>2101201</w:t>
            </w:r>
          </w:p>
        </w:tc>
        <w:tc>
          <w:tcPr>
            <w:tcW w:w="4535" w:type="dxa"/>
            <w:vAlign w:val="center"/>
          </w:tcPr>
          <w:p w14:paraId="1E6631C7">
            <w:pPr>
              <w:pStyle w:val="16"/>
            </w:pPr>
            <w:r>
              <w:t>财政对职工基本医疗保险基金的补助</w:t>
            </w:r>
          </w:p>
        </w:tc>
        <w:tc>
          <w:tcPr>
            <w:tcW w:w="2551" w:type="dxa"/>
            <w:vAlign w:val="center"/>
          </w:tcPr>
          <w:p w14:paraId="33233FFF">
            <w:pPr>
              <w:pStyle w:val="15"/>
            </w:pPr>
            <w:r>
              <w:t>24.12</w:t>
            </w:r>
          </w:p>
        </w:tc>
        <w:tc>
          <w:tcPr>
            <w:tcW w:w="2551" w:type="dxa"/>
            <w:vAlign w:val="center"/>
          </w:tcPr>
          <w:p w14:paraId="112FBDAE">
            <w:pPr>
              <w:pStyle w:val="15"/>
            </w:pPr>
            <w:r>
              <w:t>24.12</w:t>
            </w:r>
          </w:p>
        </w:tc>
        <w:tc>
          <w:tcPr>
            <w:tcW w:w="2551" w:type="dxa"/>
            <w:vAlign w:val="center"/>
          </w:tcPr>
          <w:p w14:paraId="1C1F4365">
            <w:pPr>
              <w:pStyle w:val="15"/>
            </w:pPr>
          </w:p>
        </w:tc>
      </w:tr>
    </w:tbl>
    <w:p w14:paraId="452252F2">
      <w:pPr>
        <w:sectPr>
          <w:pgSz w:w="16840" w:h="11900" w:orient="landscape"/>
          <w:pgMar w:top="1361" w:right="1020" w:bottom="1134" w:left="1020" w:header="720" w:footer="720" w:gutter="0"/>
          <w:cols w:space="720" w:num="1"/>
        </w:sectPr>
      </w:pPr>
    </w:p>
    <w:p w14:paraId="131CBA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8A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AFAD36">
            <w:pPr>
              <w:pStyle w:val="13"/>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4DA620A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636E009">
            <w:pPr>
              <w:pStyle w:val="11"/>
            </w:pPr>
            <w:r>
              <w:t>单位：万元</w:t>
            </w:r>
          </w:p>
        </w:tc>
      </w:tr>
      <w:tr w14:paraId="7A24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4A558">
            <w:pPr>
              <w:pStyle w:val="14"/>
            </w:pPr>
            <w:r>
              <w:t>序号</w:t>
            </w:r>
          </w:p>
        </w:tc>
        <w:tc>
          <w:tcPr>
            <w:tcW w:w="5726" w:type="dxa"/>
            <w:gridSpan w:val="2"/>
            <w:vAlign w:val="center"/>
          </w:tcPr>
          <w:p w14:paraId="7EDF0F4A">
            <w:pPr>
              <w:pStyle w:val="14"/>
            </w:pPr>
            <w:r>
              <w:t>支出部门经济分类科目</w:t>
            </w:r>
          </w:p>
        </w:tc>
        <w:tc>
          <w:tcPr>
            <w:tcW w:w="7654" w:type="dxa"/>
            <w:gridSpan w:val="3"/>
            <w:vAlign w:val="center"/>
          </w:tcPr>
          <w:p w14:paraId="5210960C">
            <w:pPr>
              <w:pStyle w:val="14"/>
            </w:pPr>
            <w:r>
              <w:t>一般公共预算基本支出</w:t>
            </w:r>
          </w:p>
        </w:tc>
      </w:tr>
      <w:tr w14:paraId="56AB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C3EB7"/>
        </w:tc>
        <w:tc>
          <w:tcPr>
            <w:tcW w:w="1191" w:type="dxa"/>
            <w:vAlign w:val="center"/>
          </w:tcPr>
          <w:p w14:paraId="511E5105">
            <w:pPr>
              <w:pStyle w:val="14"/>
            </w:pPr>
            <w:r>
              <w:t>科目编码</w:t>
            </w:r>
          </w:p>
        </w:tc>
        <w:tc>
          <w:tcPr>
            <w:tcW w:w="4535" w:type="dxa"/>
            <w:vAlign w:val="center"/>
          </w:tcPr>
          <w:p w14:paraId="149B7962">
            <w:pPr>
              <w:pStyle w:val="14"/>
            </w:pPr>
            <w:r>
              <w:t>科目名称</w:t>
            </w:r>
          </w:p>
        </w:tc>
        <w:tc>
          <w:tcPr>
            <w:tcW w:w="2551" w:type="dxa"/>
            <w:vAlign w:val="center"/>
          </w:tcPr>
          <w:p w14:paraId="2A5CD18F">
            <w:pPr>
              <w:pStyle w:val="14"/>
            </w:pPr>
            <w:r>
              <w:t>合计</w:t>
            </w:r>
          </w:p>
        </w:tc>
        <w:tc>
          <w:tcPr>
            <w:tcW w:w="2551" w:type="dxa"/>
            <w:vAlign w:val="center"/>
          </w:tcPr>
          <w:p w14:paraId="1F501D72">
            <w:pPr>
              <w:pStyle w:val="14"/>
            </w:pPr>
            <w:r>
              <w:t>人员经费</w:t>
            </w:r>
          </w:p>
        </w:tc>
        <w:tc>
          <w:tcPr>
            <w:tcW w:w="2551" w:type="dxa"/>
            <w:vAlign w:val="center"/>
          </w:tcPr>
          <w:p w14:paraId="2D3279E0">
            <w:pPr>
              <w:pStyle w:val="14"/>
            </w:pPr>
            <w:r>
              <w:t>公用经费</w:t>
            </w:r>
          </w:p>
        </w:tc>
      </w:tr>
      <w:tr w14:paraId="70E4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9728F">
            <w:pPr>
              <w:pStyle w:val="14"/>
            </w:pPr>
            <w:r>
              <w:t>栏次</w:t>
            </w:r>
          </w:p>
        </w:tc>
        <w:tc>
          <w:tcPr>
            <w:tcW w:w="1191" w:type="dxa"/>
            <w:vAlign w:val="center"/>
          </w:tcPr>
          <w:p w14:paraId="4A68D554">
            <w:pPr>
              <w:pStyle w:val="14"/>
            </w:pPr>
            <w:r>
              <w:t>1</w:t>
            </w:r>
          </w:p>
        </w:tc>
        <w:tc>
          <w:tcPr>
            <w:tcW w:w="4535" w:type="dxa"/>
            <w:vAlign w:val="center"/>
          </w:tcPr>
          <w:p w14:paraId="7C048862">
            <w:pPr>
              <w:pStyle w:val="14"/>
            </w:pPr>
            <w:r>
              <w:t>2</w:t>
            </w:r>
          </w:p>
        </w:tc>
        <w:tc>
          <w:tcPr>
            <w:tcW w:w="2551" w:type="dxa"/>
            <w:vAlign w:val="center"/>
          </w:tcPr>
          <w:p w14:paraId="383F8B35">
            <w:pPr>
              <w:pStyle w:val="14"/>
            </w:pPr>
            <w:r>
              <w:t>3</w:t>
            </w:r>
          </w:p>
        </w:tc>
        <w:tc>
          <w:tcPr>
            <w:tcW w:w="2551" w:type="dxa"/>
            <w:vAlign w:val="center"/>
          </w:tcPr>
          <w:p w14:paraId="7AA28ACC">
            <w:pPr>
              <w:pStyle w:val="14"/>
            </w:pPr>
            <w:r>
              <w:t>4</w:t>
            </w:r>
          </w:p>
        </w:tc>
        <w:tc>
          <w:tcPr>
            <w:tcW w:w="2551" w:type="dxa"/>
            <w:vAlign w:val="center"/>
          </w:tcPr>
          <w:p w14:paraId="78901E8C">
            <w:pPr>
              <w:pStyle w:val="14"/>
            </w:pPr>
            <w:r>
              <w:t>5</w:t>
            </w:r>
          </w:p>
        </w:tc>
      </w:tr>
      <w:tr w14:paraId="5E99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2069">
            <w:pPr>
              <w:pStyle w:val="17"/>
            </w:pPr>
            <w:r>
              <w:t>1</w:t>
            </w:r>
          </w:p>
        </w:tc>
        <w:tc>
          <w:tcPr>
            <w:tcW w:w="1191" w:type="dxa"/>
            <w:vAlign w:val="center"/>
          </w:tcPr>
          <w:p w14:paraId="727F535B">
            <w:pPr>
              <w:pStyle w:val="20"/>
            </w:pPr>
          </w:p>
        </w:tc>
        <w:tc>
          <w:tcPr>
            <w:tcW w:w="4535" w:type="dxa"/>
            <w:vAlign w:val="center"/>
          </w:tcPr>
          <w:p w14:paraId="211E0613">
            <w:pPr>
              <w:pStyle w:val="18"/>
            </w:pPr>
            <w:r>
              <w:t>合计</w:t>
            </w:r>
          </w:p>
        </w:tc>
        <w:tc>
          <w:tcPr>
            <w:tcW w:w="2551" w:type="dxa"/>
            <w:vAlign w:val="center"/>
          </w:tcPr>
          <w:p w14:paraId="273C595D">
            <w:pPr>
              <w:pStyle w:val="19"/>
            </w:pPr>
            <w:r>
              <w:t>351.56</w:t>
            </w:r>
          </w:p>
        </w:tc>
        <w:tc>
          <w:tcPr>
            <w:tcW w:w="2551" w:type="dxa"/>
            <w:vAlign w:val="center"/>
          </w:tcPr>
          <w:p w14:paraId="2FA7BBC2">
            <w:pPr>
              <w:pStyle w:val="19"/>
            </w:pPr>
            <w:r>
              <w:t>351.56</w:t>
            </w:r>
          </w:p>
        </w:tc>
        <w:tc>
          <w:tcPr>
            <w:tcW w:w="2551" w:type="dxa"/>
            <w:vAlign w:val="center"/>
          </w:tcPr>
          <w:p w14:paraId="73471F43">
            <w:pPr>
              <w:pStyle w:val="19"/>
            </w:pPr>
          </w:p>
        </w:tc>
      </w:tr>
      <w:tr w14:paraId="58B3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9EE51">
            <w:pPr>
              <w:pStyle w:val="17"/>
            </w:pPr>
            <w:r>
              <w:t>2</w:t>
            </w:r>
          </w:p>
        </w:tc>
        <w:tc>
          <w:tcPr>
            <w:tcW w:w="1191" w:type="dxa"/>
            <w:vAlign w:val="center"/>
          </w:tcPr>
          <w:p w14:paraId="40944B60">
            <w:pPr>
              <w:pStyle w:val="16"/>
            </w:pPr>
            <w:r>
              <w:t>301</w:t>
            </w:r>
          </w:p>
        </w:tc>
        <w:tc>
          <w:tcPr>
            <w:tcW w:w="4535" w:type="dxa"/>
            <w:vAlign w:val="center"/>
          </w:tcPr>
          <w:p w14:paraId="55AB66EF">
            <w:pPr>
              <w:pStyle w:val="16"/>
            </w:pPr>
            <w:r>
              <w:t>工资福利支出</w:t>
            </w:r>
          </w:p>
        </w:tc>
        <w:tc>
          <w:tcPr>
            <w:tcW w:w="2551" w:type="dxa"/>
            <w:vAlign w:val="center"/>
          </w:tcPr>
          <w:p w14:paraId="0F26C99D">
            <w:pPr>
              <w:pStyle w:val="15"/>
            </w:pPr>
            <w:r>
              <w:t>351.56</w:t>
            </w:r>
          </w:p>
        </w:tc>
        <w:tc>
          <w:tcPr>
            <w:tcW w:w="2551" w:type="dxa"/>
            <w:vAlign w:val="center"/>
          </w:tcPr>
          <w:p w14:paraId="081F80CF">
            <w:pPr>
              <w:pStyle w:val="15"/>
            </w:pPr>
            <w:r>
              <w:t>351.56</w:t>
            </w:r>
          </w:p>
        </w:tc>
        <w:tc>
          <w:tcPr>
            <w:tcW w:w="2551" w:type="dxa"/>
            <w:vAlign w:val="center"/>
          </w:tcPr>
          <w:p w14:paraId="0FD080DA">
            <w:pPr>
              <w:pStyle w:val="15"/>
            </w:pPr>
          </w:p>
        </w:tc>
      </w:tr>
      <w:tr w14:paraId="0FD2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3AAE7">
            <w:pPr>
              <w:pStyle w:val="17"/>
            </w:pPr>
            <w:r>
              <w:t>3</w:t>
            </w:r>
          </w:p>
        </w:tc>
        <w:tc>
          <w:tcPr>
            <w:tcW w:w="1191" w:type="dxa"/>
            <w:vAlign w:val="center"/>
          </w:tcPr>
          <w:p w14:paraId="393A3D7A">
            <w:pPr>
              <w:pStyle w:val="16"/>
            </w:pPr>
            <w:r>
              <w:t>30101</w:t>
            </w:r>
          </w:p>
        </w:tc>
        <w:tc>
          <w:tcPr>
            <w:tcW w:w="4535" w:type="dxa"/>
            <w:vAlign w:val="center"/>
          </w:tcPr>
          <w:p w14:paraId="75149C98">
            <w:pPr>
              <w:pStyle w:val="16"/>
            </w:pPr>
            <w:r>
              <w:t>基本工资</w:t>
            </w:r>
          </w:p>
        </w:tc>
        <w:tc>
          <w:tcPr>
            <w:tcW w:w="2551" w:type="dxa"/>
            <w:vAlign w:val="center"/>
          </w:tcPr>
          <w:p w14:paraId="21698C72">
            <w:pPr>
              <w:pStyle w:val="15"/>
            </w:pPr>
            <w:r>
              <w:t>75.36</w:t>
            </w:r>
          </w:p>
        </w:tc>
        <w:tc>
          <w:tcPr>
            <w:tcW w:w="2551" w:type="dxa"/>
            <w:vAlign w:val="center"/>
          </w:tcPr>
          <w:p w14:paraId="75FCE9BE">
            <w:pPr>
              <w:pStyle w:val="15"/>
            </w:pPr>
            <w:r>
              <w:t>75.36</w:t>
            </w:r>
          </w:p>
        </w:tc>
        <w:tc>
          <w:tcPr>
            <w:tcW w:w="2551" w:type="dxa"/>
            <w:vAlign w:val="center"/>
          </w:tcPr>
          <w:p w14:paraId="3A8FDE3F">
            <w:pPr>
              <w:pStyle w:val="15"/>
            </w:pPr>
          </w:p>
        </w:tc>
      </w:tr>
      <w:tr w14:paraId="47C8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4146">
            <w:pPr>
              <w:pStyle w:val="17"/>
            </w:pPr>
            <w:r>
              <w:t>4</w:t>
            </w:r>
          </w:p>
        </w:tc>
        <w:tc>
          <w:tcPr>
            <w:tcW w:w="1191" w:type="dxa"/>
            <w:vAlign w:val="center"/>
          </w:tcPr>
          <w:p w14:paraId="4F4497B1">
            <w:pPr>
              <w:pStyle w:val="16"/>
            </w:pPr>
            <w:r>
              <w:t>30102</w:t>
            </w:r>
          </w:p>
        </w:tc>
        <w:tc>
          <w:tcPr>
            <w:tcW w:w="4535" w:type="dxa"/>
            <w:vAlign w:val="center"/>
          </w:tcPr>
          <w:p w14:paraId="49A6B357">
            <w:pPr>
              <w:pStyle w:val="16"/>
            </w:pPr>
            <w:r>
              <w:t>津贴补贴</w:t>
            </w:r>
          </w:p>
        </w:tc>
        <w:tc>
          <w:tcPr>
            <w:tcW w:w="2551" w:type="dxa"/>
            <w:vAlign w:val="center"/>
          </w:tcPr>
          <w:p w14:paraId="31A2FB23">
            <w:pPr>
              <w:pStyle w:val="15"/>
            </w:pPr>
            <w:r>
              <w:t>42.07</w:t>
            </w:r>
          </w:p>
        </w:tc>
        <w:tc>
          <w:tcPr>
            <w:tcW w:w="2551" w:type="dxa"/>
            <w:vAlign w:val="center"/>
          </w:tcPr>
          <w:p w14:paraId="4D74764F">
            <w:pPr>
              <w:pStyle w:val="15"/>
            </w:pPr>
            <w:r>
              <w:t>42.07</w:t>
            </w:r>
          </w:p>
        </w:tc>
        <w:tc>
          <w:tcPr>
            <w:tcW w:w="2551" w:type="dxa"/>
            <w:vAlign w:val="center"/>
          </w:tcPr>
          <w:p w14:paraId="14EA43BF">
            <w:pPr>
              <w:pStyle w:val="15"/>
            </w:pPr>
          </w:p>
        </w:tc>
      </w:tr>
      <w:tr w14:paraId="7D41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869F">
            <w:pPr>
              <w:pStyle w:val="17"/>
            </w:pPr>
            <w:r>
              <w:t>5</w:t>
            </w:r>
          </w:p>
        </w:tc>
        <w:tc>
          <w:tcPr>
            <w:tcW w:w="1191" w:type="dxa"/>
            <w:vAlign w:val="center"/>
          </w:tcPr>
          <w:p w14:paraId="68DA5A06">
            <w:pPr>
              <w:pStyle w:val="16"/>
            </w:pPr>
            <w:r>
              <w:t>30107</w:t>
            </w:r>
          </w:p>
        </w:tc>
        <w:tc>
          <w:tcPr>
            <w:tcW w:w="4535" w:type="dxa"/>
            <w:vAlign w:val="center"/>
          </w:tcPr>
          <w:p w14:paraId="4DADC842">
            <w:pPr>
              <w:pStyle w:val="16"/>
            </w:pPr>
            <w:r>
              <w:t>绩效工资</w:t>
            </w:r>
          </w:p>
        </w:tc>
        <w:tc>
          <w:tcPr>
            <w:tcW w:w="2551" w:type="dxa"/>
            <w:vAlign w:val="center"/>
          </w:tcPr>
          <w:p w14:paraId="6AF0EBDE">
            <w:pPr>
              <w:pStyle w:val="15"/>
            </w:pPr>
            <w:r>
              <w:t>124.53</w:t>
            </w:r>
          </w:p>
        </w:tc>
        <w:tc>
          <w:tcPr>
            <w:tcW w:w="2551" w:type="dxa"/>
            <w:vAlign w:val="center"/>
          </w:tcPr>
          <w:p w14:paraId="268DCC3E">
            <w:pPr>
              <w:pStyle w:val="15"/>
            </w:pPr>
            <w:r>
              <w:t>124.53</w:t>
            </w:r>
          </w:p>
        </w:tc>
        <w:tc>
          <w:tcPr>
            <w:tcW w:w="2551" w:type="dxa"/>
            <w:vAlign w:val="center"/>
          </w:tcPr>
          <w:p w14:paraId="50981C76">
            <w:pPr>
              <w:pStyle w:val="15"/>
            </w:pPr>
          </w:p>
        </w:tc>
      </w:tr>
      <w:tr w14:paraId="7830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6752">
            <w:pPr>
              <w:pStyle w:val="17"/>
            </w:pPr>
            <w:r>
              <w:t>6</w:t>
            </w:r>
          </w:p>
        </w:tc>
        <w:tc>
          <w:tcPr>
            <w:tcW w:w="1191" w:type="dxa"/>
            <w:vAlign w:val="center"/>
          </w:tcPr>
          <w:p w14:paraId="340AF564">
            <w:pPr>
              <w:pStyle w:val="16"/>
            </w:pPr>
            <w:r>
              <w:t>30108</w:t>
            </w:r>
          </w:p>
        </w:tc>
        <w:tc>
          <w:tcPr>
            <w:tcW w:w="4535" w:type="dxa"/>
            <w:vAlign w:val="center"/>
          </w:tcPr>
          <w:p w14:paraId="019B5286">
            <w:pPr>
              <w:pStyle w:val="16"/>
            </w:pPr>
            <w:r>
              <w:t>机关事业单位基本养老保险缴费</w:t>
            </w:r>
          </w:p>
        </w:tc>
        <w:tc>
          <w:tcPr>
            <w:tcW w:w="2551" w:type="dxa"/>
            <w:vAlign w:val="center"/>
          </w:tcPr>
          <w:p w14:paraId="3BF76B91">
            <w:pPr>
              <w:pStyle w:val="15"/>
            </w:pPr>
            <w:r>
              <w:t>40.32</w:t>
            </w:r>
          </w:p>
        </w:tc>
        <w:tc>
          <w:tcPr>
            <w:tcW w:w="2551" w:type="dxa"/>
            <w:vAlign w:val="center"/>
          </w:tcPr>
          <w:p w14:paraId="738307B7">
            <w:pPr>
              <w:pStyle w:val="15"/>
            </w:pPr>
            <w:r>
              <w:t>40.32</w:t>
            </w:r>
          </w:p>
        </w:tc>
        <w:tc>
          <w:tcPr>
            <w:tcW w:w="2551" w:type="dxa"/>
            <w:vAlign w:val="center"/>
          </w:tcPr>
          <w:p w14:paraId="2101ABFD">
            <w:pPr>
              <w:pStyle w:val="15"/>
            </w:pPr>
          </w:p>
        </w:tc>
      </w:tr>
      <w:tr w14:paraId="46B4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42AD">
            <w:pPr>
              <w:pStyle w:val="17"/>
            </w:pPr>
            <w:r>
              <w:t>7</w:t>
            </w:r>
          </w:p>
        </w:tc>
        <w:tc>
          <w:tcPr>
            <w:tcW w:w="1191" w:type="dxa"/>
            <w:vAlign w:val="center"/>
          </w:tcPr>
          <w:p w14:paraId="763DF141">
            <w:pPr>
              <w:pStyle w:val="16"/>
            </w:pPr>
            <w:r>
              <w:t>30110</w:t>
            </w:r>
          </w:p>
        </w:tc>
        <w:tc>
          <w:tcPr>
            <w:tcW w:w="4535" w:type="dxa"/>
            <w:vAlign w:val="center"/>
          </w:tcPr>
          <w:p w14:paraId="25FA90B4">
            <w:pPr>
              <w:pStyle w:val="16"/>
            </w:pPr>
            <w:r>
              <w:t>职工基本医疗保险缴费</w:t>
            </w:r>
          </w:p>
        </w:tc>
        <w:tc>
          <w:tcPr>
            <w:tcW w:w="2551" w:type="dxa"/>
            <w:vAlign w:val="center"/>
          </w:tcPr>
          <w:p w14:paraId="2179C208">
            <w:pPr>
              <w:pStyle w:val="15"/>
            </w:pPr>
            <w:r>
              <w:t>13.60</w:t>
            </w:r>
          </w:p>
        </w:tc>
        <w:tc>
          <w:tcPr>
            <w:tcW w:w="2551" w:type="dxa"/>
            <w:vAlign w:val="center"/>
          </w:tcPr>
          <w:p w14:paraId="41268EEC">
            <w:pPr>
              <w:pStyle w:val="15"/>
            </w:pPr>
            <w:r>
              <w:t>13.60</w:t>
            </w:r>
          </w:p>
        </w:tc>
        <w:tc>
          <w:tcPr>
            <w:tcW w:w="2551" w:type="dxa"/>
            <w:vAlign w:val="center"/>
          </w:tcPr>
          <w:p w14:paraId="2DFA4ABB">
            <w:pPr>
              <w:pStyle w:val="15"/>
            </w:pPr>
          </w:p>
        </w:tc>
      </w:tr>
      <w:tr w14:paraId="11BA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EE05">
            <w:pPr>
              <w:pStyle w:val="17"/>
            </w:pPr>
            <w:r>
              <w:t>8</w:t>
            </w:r>
          </w:p>
        </w:tc>
        <w:tc>
          <w:tcPr>
            <w:tcW w:w="1191" w:type="dxa"/>
            <w:vAlign w:val="center"/>
          </w:tcPr>
          <w:p w14:paraId="556BF11F">
            <w:pPr>
              <w:pStyle w:val="16"/>
            </w:pPr>
            <w:r>
              <w:t>30111</w:t>
            </w:r>
          </w:p>
        </w:tc>
        <w:tc>
          <w:tcPr>
            <w:tcW w:w="4535" w:type="dxa"/>
            <w:vAlign w:val="center"/>
          </w:tcPr>
          <w:p w14:paraId="21F91683">
            <w:pPr>
              <w:pStyle w:val="16"/>
            </w:pPr>
            <w:r>
              <w:t>公务员医疗补助缴费</w:t>
            </w:r>
          </w:p>
        </w:tc>
        <w:tc>
          <w:tcPr>
            <w:tcW w:w="2551" w:type="dxa"/>
            <w:vAlign w:val="center"/>
          </w:tcPr>
          <w:p w14:paraId="427885B9">
            <w:pPr>
              <w:pStyle w:val="15"/>
            </w:pPr>
            <w:r>
              <w:t>10.52</w:t>
            </w:r>
          </w:p>
        </w:tc>
        <w:tc>
          <w:tcPr>
            <w:tcW w:w="2551" w:type="dxa"/>
            <w:vAlign w:val="center"/>
          </w:tcPr>
          <w:p w14:paraId="2C76BCC4">
            <w:pPr>
              <w:pStyle w:val="15"/>
            </w:pPr>
            <w:r>
              <w:t>10.52</w:t>
            </w:r>
          </w:p>
        </w:tc>
        <w:tc>
          <w:tcPr>
            <w:tcW w:w="2551" w:type="dxa"/>
            <w:vAlign w:val="center"/>
          </w:tcPr>
          <w:p w14:paraId="6183DC94">
            <w:pPr>
              <w:pStyle w:val="15"/>
            </w:pPr>
          </w:p>
        </w:tc>
      </w:tr>
      <w:tr w14:paraId="600E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9CA1E">
            <w:pPr>
              <w:pStyle w:val="17"/>
            </w:pPr>
            <w:r>
              <w:t>9</w:t>
            </w:r>
          </w:p>
        </w:tc>
        <w:tc>
          <w:tcPr>
            <w:tcW w:w="1191" w:type="dxa"/>
            <w:vAlign w:val="center"/>
          </w:tcPr>
          <w:p w14:paraId="30359680">
            <w:pPr>
              <w:pStyle w:val="16"/>
            </w:pPr>
            <w:r>
              <w:t>30112</w:t>
            </w:r>
          </w:p>
        </w:tc>
        <w:tc>
          <w:tcPr>
            <w:tcW w:w="4535" w:type="dxa"/>
            <w:vAlign w:val="center"/>
          </w:tcPr>
          <w:p w14:paraId="2C27650D">
            <w:pPr>
              <w:pStyle w:val="16"/>
            </w:pPr>
            <w:r>
              <w:t>其他社会保障缴费</w:t>
            </w:r>
          </w:p>
        </w:tc>
        <w:tc>
          <w:tcPr>
            <w:tcW w:w="2551" w:type="dxa"/>
            <w:vAlign w:val="center"/>
          </w:tcPr>
          <w:p w14:paraId="4D72EFC1">
            <w:pPr>
              <w:pStyle w:val="15"/>
            </w:pPr>
            <w:r>
              <w:t>14.93</w:t>
            </w:r>
          </w:p>
        </w:tc>
        <w:tc>
          <w:tcPr>
            <w:tcW w:w="2551" w:type="dxa"/>
            <w:vAlign w:val="center"/>
          </w:tcPr>
          <w:p w14:paraId="21DBCA94">
            <w:pPr>
              <w:pStyle w:val="15"/>
            </w:pPr>
            <w:r>
              <w:t>14.93</w:t>
            </w:r>
          </w:p>
        </w:tc>
        <w:tc>
          <w:tcPr>
            <w:tcW w:w="2551" w:type="dxa"/>
            <w:vAlign w:val="center"/>
          </w:tcPr>
          <w:p w14:paraId="5DC27570">
            <w:pPr>
              <w:pStyle w:val="15"/>
            </w:pPr>
          </w:p>
        </w:tc>
      </w:tr>
      <w:tr w14:paraId="31A5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A177">
            <w:pPr>
              <w:pStyle w:val="17"/>
            </w:pPr>
            <w:r>
              <w:t>10</w:t>
            </w:r>
          </w:p>
        </w:tc>
        <w:tc>
          <w:tcPr>
            <w:tcW w:w="1191" w:type="dxa"/>
            <w:vAlign w:val="center"/>
          </w:tcPr>
          <w:p w14:paraId="5FA66362">
            <w:pPr>
              <w:pStyle w:val="16"/>
            </w:pPr>
            <w:r>
              <w:t>30113</w:t>
            </w:r>
          </w:p>
        </w:tc>
        <w:tc>
          <w:tcPr>
            <w:tcW w:w="4535" w:type="dxa"/>
            <w:vAlign w:val="center"/>
          </w:tcPr>
          <w:p w14:paraId="4ADB6915">
            <w:pPr>
              <w:pStyle w:val="16"/>
            </w:pPr>
            <w:r>
              <w:t>住房公积金</w:t>
            </w:r>
          </w:p>
        </w:tc>
        <w:tc>
          <w:tcPr>
            <w:tcW w:w="2551" w:type="dxa"/>
            <w:vAlign w:val="center"/>
          </w:tcPr>
          <w:p w14:paraId="7FB01B9C">
            <w:pPr>
              <w:pStyle w:val="15"/>
            </w:pPr>
            <w:r>
              <w:t>30.24</w:t>
            </w:r>
          </w:p>
        </w:tc>
        <w:tc>
          <w:tcPr>
            <w:tcW w:w="2551" w:type="dxa"/>
            <w:vAlign w:val="center"/>
          </w:tcPr>
          <w:p w14:paraId="5A5F14D6">
            <w:pPr>
              <w:pStyle w:val="15"/>
            </w:pPr>
            <w:r>
              <w:t>30.24</w:t>
            </w:r>
          </w:p>
        </w:tc>
        <w:tc>
          <w:tcPr>
            <w:tcW w:w="2551" w:type="dxa"/>
            <w:vAlign w:val="center"/>
          </w:tcPr>
          <w:p w14:paraId="4344C298">
            <w:pPr>
              <w:pStyle w:val="15"/>
            </w:pPr>
          </w:p>
        </w:tc>
      </w:tr>
    </w:tbl>
    <w:p w14:paraId="0352CC75">
      <w:pPr>
        <w:sectPr>
          <w:pgSz w:w="16840" w:h="11900" w:orient="landscape"/>
          <w:pgMar w:top="1361" w:right="1020" w:bottom="1134" w:left="1020" w:header="720" w:footer="720" w:gutter="0"/>
          <w:cols w:space="720" w:num="1"/>
        </w:sectPr>
      </w:pPr>
    </w:p>
    <w:p w14:paraId="4B951D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7E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FEDB5">
            <w:pPr>
              <w:pStyle w:val="13"/>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64F2858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0B0F070">
            <w:pPr>
              <w:pStyle w:val="11"/>
            </w:pPr>
            <w:r>
              <w:t>单位：万元</w:t>
            </w:r>
          </w:p>
        </w:tc>
      </w:tr>
      <w:tr w14:paraId="22A6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C9FB0C">
            <w:pPr>
              <w:pStyle w:val="14"/>
            </w:pPr>
            <w:r>
              <w:t>序号</w:t>
            </w:r>
          </w:p>
        </w:tc>
        <w:tc>
          <w:tcPr>
            <w:tcW w:w="5726" w:type="dxa"/>
            <w:gridSpan w:val="2"/>
            <w:vAlign w:val="center"/>
          </w:tcPr>
          <w:p w14:paraId="4D2A1867">
            <w:pPr>
              <w:pStyle w:val="14"/>
            </w:pPr>
            <w:r>
              <w:t>功能分类科目</w:t>
            </w:r>
          </w:p>
        </w:tc>
        <w:tc>
          <w:tcPr>
            <w:tcW w:w="2551" w:type="dxa"/>
            <w:vMerge w:val="restart"/>
            <w:vAlign w:val="center"/>
          </w:tcPr>
          <w:p w14:paraId="5849CCC9">
            <w:pPr>
              <w:pStyle w:val="14"/>
            </w:pPr>
            <w:r>
              <w:t>合计</w:t>
            </w:r>
          </w:p>
        </w:tc>
        <w:tc>
          <w:tcPr>
            <w:tcW w:w="2551" w:type="dxa"/>
            <w:vMerge w:val="restart"/>
            <w:vAlign w:val="center"/>
          </w:tcPr>
          <w:p w14:paraId="058D3B53">
            <w:pPr>
              <w:pStyle w:val="14"/>
            </w:pPr>
            <w:r>
              <w:t>基本支出</w:t>
            </w:r>
          </w:p>
        </w:tc>
        <w:tc>
          <w:tcPr>
            <w:tcW w:w="2551" w:type="dxa"/>
            <w:vMerge w:val="restart"/>
            <w:vAlign w:val="center"/>
          </w:tcPr>
          <w:p w14:paraId="43B28046">
            <w:pPr>
              <w:pStyle w:val="14"/>
            </w:pPr>
            <w:r>
              <w:t>项目支出</w:t>
            </w:r>
          </w:p>
        </w:tc>
      </w:tr>
      <w:tr w14:paraId="4683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10CB7"/>
        </w:tc>
        <w:tc>
          <w:tcPr>
            <w:tcW w:w="1191" w:type="dxa"/>
            <w:vAlign w:val="center"/>
          </w:tcPr>
          <w:p w14:paraId="1F974514">
            <w:pPr>
              <w:pStyle w:val="14"/>
            </w:pPr>
            <w:r>
              <w:t>科目编码</w:t>
            </w:r>
          </w:p>
        </w:tc>
        <w:tc>
          <w:tcPr>
            <w:tcW w:w="4535" w:type="dxa"/>
            <w:vAlign w:val="center"/>
          </w:tcPr>
          <w:p w14:paraId="6F9A22EF">
            <w:pPr>
              <w:pStyle w:val="14"/>
            </w:pPr>
            <w:r>
              <w:t>科目名称</w:t>
            </w:r>
          </w:p>
        </w:tc>
        <w:tc>
          <w:tcPr>
            <w:tcW w:w="2551" w:type="dxa"/>
            <w:vMerge w:val="continue"/>
          </w:tcPr>
          <w:p w14:paraId="01358A1D"/>
        </w:tc>
        <w:tc>
          <w:tcPr>
            <w:tcW w:w="2551" w:type="dxa"/>
            <w:vMerge w:val="continue"/>
          </w:tcPr>
          <w:p w14:paraId="7B84ABE3"/>
        </w:tc>
        <w:tc>
          <w:tcPr>
            <w:tcW w:w="2551" w:type="dxa"/>
            <w:vMerge w:val="continue"/>
          </w:tcPr>
          <w:p w14:paraId="4FB11F86"/>
        </w:tc>
      </w:tr>
      <w:tr w14:paraId="428D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3C354">
            <w:pPr>
              <w:pStyle w:val="14"/>
            </w:pPr>
            <w:r>
              <w:t>栏次</w:t>
            </w:r>
          </w:p>
        </w:tc>
        <w:tc>
          <w:tcPr>
            <w:tcW w:w="1191" w:type="dxa"/>
            <w:vAlign w:val="center"/>
          </w:tcPr>
          <w:p w14:paraId="3EE9B0D7">
            <w:pPr>
              <w:pStyle w:val="14"/>
            </w:pPr>
            <w:r>
              <w:t>1</w:t>
            </w:r>
          </w:p>
        </w:tc>
        <w:tc>
          <w:tcPr>
            <w:tcW w:w="4535" w:type="dxa"/>
            <w:vAlign w:val="center"/>
          </w:tcPr>
          <w:p w14:paraId="06793DF5">
            <w:pPr>
              <w:pStyle w:val="14"/>
            </w:pPr>
            <w:r>
              <w:t>2</w:t>
            </w:r>
          </w:p>
        </w:tc>
        <w:tc>
          <w:tcPr>
            <w:tcW w:w="2551" w:type="dxa"/>
            <w:vAlign w:val="center"/>
          </w:tcPr>
          <w:p w14:paraId="79AFD5BD">
            <w:pPr>
              <w:pStyle w:val="14"/>
            </w:pPr>
            <w:r>
              <w:t>3</w:t>
            </w:r>
          </w:p>
        </w:tc>
        <w:tc>
          <w:tcPr>
            <w:tcW w:w="2551" w:type="dxa"/>
            <w:vAlign w:val="center"/>
          </w:tcPr>
          <w:p w14:paraId="4F7DFCFD">
            <w:pPr>
              <w:pStyle w:val="14"/>
            </w:pPr>
            <w:r>
              <w:t>4</w:t>
            </w:r>
          </w:p>
        </w:tc>
        <w:tc>
          <w:tcPr>
            <w:tcW w:w="2551" w:type="dxa"/>
            <w:vAlign w:val="center"/>
          </w:tcPr>
          <w:p w14:paraId="0F0028D1">
            <w:pPr>
              <w:pStyle w:val="14"/>
            </w:pPr>
            <w:r>
              <w:t>5</w:t>
            </w:r>
          </w:p>
        </w:tc>
      </w:tr>
      <w:tr w14:paraId="3F60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F402">
            <w:pPr>
              <w:pStyle w:val="17"/>
            </w:pPr>
          </w:p>
        </w:tc>
        <w:tc>
          <w:tcPr>
            <w:tcW w:w="1191" w:type="dxa"/>
            <w:vAlign w:val="center"/>
          </w:tcPr>
          <w:p w14:paraId="06F51501">
            <w:pPr>
              <w:pStyle w:val="16"/>
            </w:pPr>
          </w:p>
        </w:tc>
        <w:tc>
          <w:tcPr>
            <w:tcW w:w="4535" w:type="dxa"/>
            <w:vAlign w:val="center"/>
          </w:tcPr>
          <w:p w14:paraId="078B40E8">
            <w:pPr>
              <w:pStyle w:val="16"/>
            </w:pPr>
          </w:p>
        </w:tc>
        <w:tc>
          <w:tcPr>
            <w:tcW w:w="2551" w:type="dxa"/>
            <w:vAlign w:val="center"/>
          </w:tcPr>
          <w:p w14:paraId="384CC9DB">
            <w:pPr>
              <w:pStyle w:val="15"/>
            </w:pPr>
          </w:p>
        </w:tc>
        <w:tc>
          <w:tcPr>
            <w:tcW w:w="2551" w:type="dxa"/>
            <w:vAlign w:val="center"/>
          </w:tcPr>
          <w:p w14:paraId="6518A956">
            <w:pPr>
              <w:pStyle w:val="15"/>
            </w:pPr>
          </w:p>
        </w:tc>
        <w:tc>
          <w:tcPr>
            <w:tcW w:w="2551" w:type="dxa"/>
            <w:vAlign w:val="center"/>
          </w:tcPr>
          <w:p w14:paraId="57A1E2F7">
            <w:pPr>
              <w:pStyle w:val="15"/>
            </w:pPr>
          </w:p>
        </w:tc>
      </w:tr>
    </w:tbl>
    <w:p w14:paraId="0631F1B1">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90691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71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CFA61">
            <w:pPr>
              <w:pStyle w:val="13"/>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4E71E784">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4923B9D">
            <w:pPr>
              <w:pStyle w:val="11"/>
            </w:pPr>
            <w:r>
              <w:t>单位：万元</w:t>
            </w:r>
          </w:p>
        </w:tc>
      </w:tr>
      <w:tr w14:paraId="43B6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1A17D">
            <w:pPr>
              <w:pStyle w:val="14"/>
            </w:pPr>
            <w:r>
              <w:t>序号</w:t>
            </w:r>
          </w:p>
        </w:tc>
        <w:tc>
          <w:tcPr>
            <w:tcW w:w="5726" w:type="dxa"/>
            <w:gridSpan w:val="2"/>
            <w:vAlign w:val="center"/>
          </w:tcPr>
          <w:p w14:paraId="725CCBA2">
            <w:pPr>
              <w:pStyle w:val="14"/>
            </w:pPr>
            <w:r>
              <w:t>功能分类科目</w:t>
            </w:r>
          </w:p>
        </w:tc>
        <w:tc>
          <w:tcPr>
            <w:tcW w:w="2551" w:type="dxa"/>
            <w:vMerge w:val="restart"/>
            <w:vAlign w:val="center"/>
          </w:tcPr>
          <w:p w14:paraId="40D6A315">
            <w:pPr>
              <w:pStyle w:val="14"/>
            </w:pPr>
            <w:r>
              <w:t>合计</w:t>
            </w:r>
          </w:p>
        </w:tc>
        <w:tc>
          <w:tcPr>
            <w:tcW w:w="2551" w:type="dxa"/>
            <w:vMerge w:val="restart"/>
            <w:vAlign w:val="center"/>
          </w:tcPr>
          <w:p w14:paraId="48FF16A2">
            <w:pPr>
              <w:pStyle w:val="14"/>
            </w:pPr>
            <w:r>
              <w:t>基本支出</w:t>
            </w:r>
          </w:p>
        </w:tc>
        <w:tc>
          <w:tcPr>
            <w:tcW w:w="2551" w:type="dxa"/>
            <w:vMerge w:val="restart"/>
            <w:vAlign w:val="center"/>
          </w:tcPr>
          <w:p w14:paraId="45DDE62E">
            <w:pPr>
              <w:pStyle w:val="14"/>
            </w:pPr>
            <w:r>
              <w:t>项目支出</w:t>
            </w:r>
          </w:p>
        </w:tc>
      </w:tr>
      <w:tr w14:paraId="6AE6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CCC2B"/>
        </w:tc>
        <w:tc>
          <w:tcPr>
            <w:tcW w:w="1191" w:type="dxa"/>
            <w:vAlign w:val="center"/>
          </w:tcPr>
          <w:p w14:paraId="5ABD9A27">
            <w:pPr>
              <w:pStyle w:val="14"/>
            </w:pPr>
            <w:r>
              <w:t>科目编码</w:t>
            </w:r>
          </w:p>
        </w:tc>
        <w:tc>
          <w:tcPr>
            <w:tcW w:w="4535" w:type="dxa"/>
            <w:vAlign w:val="center"/>
          </w:tcPr>
          <w:p w14:paraId="19B32B1E">
            <w:pPr>
              <w:pStyle w:val="14"/>
            </w:pPr>
            <w:r>
              <w:t>科目名称</w:t>
            </w:r>
          </w:p>
        </w:tc>
        <w:tc>
          <w:tcPr>
            <w:tcW w:w="2551" w:type="dxa"/>
            <w:vMerge w:val="continue"/>
          </w:tcPr>
          <w:p w14:paraId="1EC54257"/>
        </w:tc>
        <w:tc>
          <w:tcPr>
            <w:tcW w:w="2551" w:type="dxa"/>
            <w:vMerge w:val="continue"/>
          </w:tcPr>
          <w:p w14:paraId="5711124D"/>
        </w:tc>
        <w:tc>
          <w:tcPr>
            <w:tcW w:w="2551" w:type="dxa"/>
            <w:vMerge w:val="continue"/>
          </w:tcPr>
          <w:p w14:paraId="3A2174B5"/>
        </w:tc>
      </w:tr>
      <w:tr w14:paraId="1872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93E7E">
            <w:pPr>
              <w:pStyle w:val="14"/>
            </w:pPr>
            <w:r>
              <w:t>栏次</w:t>
            </w:r>
          </w:p>
        </w:tc>
        <w:tc>
          <w:tcPr>
            <w:tcW w:w="1191" w:type="dxa"/>
            <w:vAlign w:val="center"/>
          </w:tcPr>
          <w:p w14:paraId="2B7BA29B">
            <w:pPr>
              <w:pStyle w:val="14"/>
            </w:pPr>
            <w:r>
              <w:t>1</w:t>
            </w:r>
          </w:p>
        </w:tc>
        <w:tc>
          <w:tcPr>
            <w:tcW w:w="4535" w:type="dxa"/>
            <w:vAlign w:val="center"/>
          </w:tcPr>
          <w:p w14:paraId="76B05D36">
            <w:pPr>
              <w:pStyle w:val="14"/>
            </w:pPr>
            <w:r>
              <w:t>2</w:t>
            </w:r>
          </w:p>
        </w:tc>
        <w:tc>
          <w:tcPr>
            <w:tcW w:w="2551" w:type="dxa"/>
            <w:vAlign w:val="center"/>
          </w:tcPr>
          <w:p w14:paraId="095B5A97">
            <w:pPr>
              <w:pStyle w:val="14"/>
            </w:pPr>
            <w:r>
              <w:t>3</w:t>
            </w:r>
          </w:p>
        </w:tc>
        <w:tc>
          <w:tcPr>
            <w:tcW w:w="2551" w:type="dxa"/>
            <w:vAlign w:val="center"/>
          </w:tcPr>
          <w:p w14:paraId="4067B11A">
            <w:pPr>
              <w:pStyle w:val="14"/>
            </w:pPr>
            <w:r>
              <w:t>4</w:t>
            </w:r>
          </w:p>
        </w:tc>
        <w:tc>
          <w:tcPr>
            <w:tcW w:w="2551" w:type="dxa"/>
            <w:vAlign w:val="center"/>
          </w:tcPr>
          <w:p w14:paraId="27B83736">
            <w:pPr>
              <w:pStyle w:val="14"/>
            </w:pPr>
            <w:r>
              <w:t>5</w:t>
            </w:r>
          </w:p>
        </w:tc>
      </w:tr>
      <w:tr w14:paraId="6447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93887">
            <w:pPr>
              <w:pStyle w:val="17"/>
            </w:pPr>
          </w:p>
        </w:tc>
        <w:tc>
          <w:tcPr>
            <w:tcW w:w="1191" w:type="dxa"/>
            <w:vAlign w:val="center"/>
          </w:tcPr>
          <w:p w14:paraId="76A59F30">
            <w:pPr>
              <w:pStyle w:val="16"/>
            </w:pPr>
          </w:p>
        </w:tc>
        <w:tc>
          <w:tcPr>
            <w:tcW w:w="4535" w:type="dxa"/>
            <w:vAlign w:val="center"/>
          </w:tcPr>
          <w:p w14:paraId="0EF6B1BF">
            <w:pPr>
              <w:pStyle w:val="16"/>
            </w:pPr>
          </w:p>
        </w:tc>
        <w:tc>
          <w:tcPr>
            <w:tcW w:w="2551" w:type="dxa"/>
            <w:vAlign w:val="center"/>
          </w:tcPr>
          <w:p w14:paraId="7E8AF0DC">
            <w:pPr>
              <w:pStyle w:val="15"/>
            </w:pPr>
          </w:p>
        </w:tc>
        <w:tc>
          <w:tcPr>
            <w:tcW w:w="2551" w:type="dxa"/>
            <w:vAlign w:val="center"/>
          </w:tcPr>
          <w:p w14:paraId="5D2A8943">
            <w:pPr>
              <w:pStyle w:val="15"/>
            </w:pPr>
          </w:p>
        </w:tc>
        <w:tc>
          <w:tcPr>
            <w:tcW w:w="2551" w:type="dxa"/>
            <w:vAlign w:val="center"/>
          </w:tcPr>
          <w:p w14:paraId="21292591">
            <w:pPr>
              <w:pStyle w:val="15"/>
            </w:pPr>
          </w:p>
        </w:tc>
      </w:tr>
    </w:tbl>
    <w:p w14:paraId="17BF8EBB">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3276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D7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101A3F9">
            <w:pPr>
              <w:pStyle w:val="13"/>
            </w:pPr>
            <w:r>
              <w:t>360025石家庄市藁城区育才幼儿园</w:t>
            </w:r>
          </w:p>
        </w:tc>
        <w:tc>
          <w:tcPr>
            <w:tcW w:w="2381" w:type="dxa"/>
            <w:tcBorders>
              <w:top w:val="single" w:color="FFFFFF" w:sz="6" w:space="0"/>
              <w:left w:val="single" w:color="FFFFFF" w:sz="6" w:space="0"/>
              <w:right w:val="single" w:color="FFFFFF" w:sz="6" w:space="0"/>
            </w:tcBorders>
            <w:vAlign w:val="center"/>
          </w:tcPr>
          <w:p w14:paraId="213CA50C">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15FD0518">
            <w:pPr>
              <w:pStyle w:val="11"/>
            </w:pPr>
            <w:r>
              <w:t>单位：万元</w:t>
            </w:r>
          </w:p>
        </w:tc>
      </w:tr>
      <w:tr w14:paraId="0CB9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DCDA4">
            <w:pPr>
              <w:pStyle w:val="14"/>
            </w:pPr>
            <w:r>
              <w:t>序号</w:t>
            </w:r>
          </w:p>
        </w:tc>
        <w:tc>
          <w:tcPr>
            <w:tcW w:w="3798" w:type="dxa"/>
            <w:vMerge w:val="restart"/>
            <w:vAlign w:val="center"/>
          </w:tcPr>
          <w:p w14:paraId="52619E9B">
            <w:pPr>
              <w:pStyle w:val="14"/>
            </w:pPr>
            <w:r>
              <w:t>项  目</w:t>
            </w:r>
          </w:p>
        </w:tc>
        <w:tc>
          <w:tcPr>
            <w:tcW w:w="9524" w:type="dxa"/>
            <w:gridSpan w:val="4"/>
            <w:vAlign w:val="center"/>
          </w:tcPr>
          <w:p w14:paraId="05DD5428">
            <w:pPr>
              <w:pStyle w:val="14"/>
            </w:pPr>
            <w:r>
              <w:t>资 金 性 质</w:t>
            </w:r>
          </w:p>
        </w:tc>
      </w:tr>
      <w:tr w14:paraId="52BB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3C2804"/>
        </w:tc>
        <w:tc>
          <w:tcPr>
            <w:tcW w:w="3798" w:type="dxa"/>
            <w:vMerge w:val="continue"/>
          </w:tcPr>
          <w:p w14:paraId="17D75DB5"/>
        </w:tc>
        <w:tc>
          <w:tcPr>
            <w:tcW w:w="2381" w:type="dxa"/>
            <w:vAlign w:val="center"/>
          </w:tcPr>
          <w:p w14:paraId="19D003C1">
            <w:pPr>
              <w:pStyle w:val="14"/>
            </w:pPr>
            <w:r>
              <w:t>合计</w:t>
            </w:r>
          </w:p>
        </w:tc>
        <w:tc>
          <w:tcPr>
            <w:tcW w:w="2381" w:type="dxa"/>
            <w:vAlign w:val="center"/>
          </w:tcPr>
          <w:p w14:paraId="0EDB5956">
            <w:pPr>
              <w:pStyle w:val="14"/>
            </w:pPr>
            <w:r>
              <w:t>一般公共预算              财政拨款</w:t>
            </w:r>
          </w:p>
        </w:tc>
        <w:tc>
          <w:tcPr>
            <w:tcW w:w="2381" w:type="dxa"/>
            <w:vAlign w:val="center"/>
          </w:tcPr>
          <w:p w14:paraId="39E272B0">
            <w:pPr>
              <w:pStyle w:val="14"/>
            </w:pPr>
            <w:r>
              <w:t>政府性基金                  预算拨款</w:t>
            </w:r>
          </w:p>
        </w:tc>
        <w:tc>
          <w:tcPr>
            <w:tcW w:w="2381" w:type="dxa"/>
            <w:vAlign w:val="center"/>
          </w:tcPr>
          <w:p w14:paraId="2706CCB1">
            <w:pPr>
              <w:pStyle w:val="14"/>
            </w:pPr>
            <w:r>
              <w:t>国有资本经营              预算财政拨款</w:t>
            </w:r>
          </w:p>
        </w:tc>
      </w:tr>
      <w:tr w14:paraId="1985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0875E5">
            <w:pPr>
              <w:pStyle w:val="14"/>
            </w:pPr>
            <w:r>
              <w:t>栏次</w:t>
            </w:r>
          </w:p>
        </w:tc>
        <w:tc>
          <w:tcPr>
            <w:tcW w:w="3798" w:type="dxa"/>
            <w:vAlign w:val="center"/>
          </w:tcPr>
          <w:p w14:paraId="365C65CC">
            <w:pPr>
              <w:pStyle w:val="14"/>
            </w:pPr>
            <w:r>
              <w:t>1</w:t>
            </w:r>
          </w:p>
        </w:tc>
        <w:tc>
          <w:tcPr>
            <w:tcW w:w="2381" w:type="dxa"/>
            <w:vAlign w:val="center"/>
          </w:tcPr>
          <w:p w14:paraId="01351F52">
            <w:pPr>
              <w:pStyle w:val="14"/>
            </w:pPr>
            <w:r>
              <w:t>2</w:t>
            </w:r>
          </w:p>
        </w:tc>
        <w:tc>
          <w:tcPr>
            <w:tcW w:w="2381" w:type="dxa"/>
            <w:vAlign w:val="center"/>
          </w:tcPr>
          <w:p w14:paraId="068FDBAF">
            <w:pPr>
              <w:pStyle w:val="14"/>
            </w:pPr>
            <w:r>
              <w:t>3</w:t>
            </w:r>
          </w:p>
        </w:tc>
        <w:tc>
          <w:tcPr>
            <w:tcW w:w="2381" w:type="dxa"/>
            <w:vAlign w:val="center"/>
          </w:tcPr>
          <w:p w14:paraId="18C9DDAD">
            <w:pPr>
              <w:pStyle w:val="14"/>
            </w:pPr>
            <w:r>
              <w:t>4</w:t>
            </w:r>
          </w:p>
        </w:tc>
        <w:tc>
          <w:tcPr>
            <w:tcW w:w="2381" w:type="dxa"/>
            <w:vAlign w:val="center"/>
          </w:tcPr>
          <w:p w14:paraId="48C045CF">
            <w:pPr>
              <w:pStyle w:val="14"/>
            </w:pPr>
            <w:r>
              <w:t>5</w:t>
            </w:r>
          </w:p>
        </w:tc>
      </w:tr>
      <w:tr w14:paraId="23B1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051DB1">
            <w:pPr>
              <w:pStyle w:val="17"/>
            </w:pPr>
          </w:p>
        </w:tc>
        <w:tc>
          <w:tcPr>
            <w:tcW w:w="3798" w:type="dxa"/>
            <w:vAlign w:val="center"/>
          </w:tcPr>
          <w:p w14:paraId="67BE2022">
            <w:pPr>
              <w:pStyle w:val="16"/>
            </w:pPr>
          </w:p>
        </w:tc>
        <w:tc>
          <w:tcPr>
            <w:tcW w:w="2381" w:type="dxa"/>
            <w:vAlign w:val="center"/>
          </w:tcPr>
          <w:p w14:paraId="72B73127">
            <w:pPr>
              <w:pStyle w:val="15"/>
            </w:pPr>
          </w:p>
        </w:tc>
        <w:tc>
          <w:tcPr>
            <w:tcW w:w="2381" w:type="dxa"/>
            <w:vAlign w:val="center"/>
          </w:tcPr>
          <w:p w14:paraId="19B5252E">
            <w:pPr>
              <w:pStyle w:val="15"/>
            </w:pPr>
          </w:p>
        </w:tc>
        <w:tc>
          <w:tcPr>
            <w:tcW w:w="2381" w:type="dxa"/>
            <w:vAlign w:val="center"/>
          </w:tcPr>
          <w:p w14:paraId="2619A7A9">
            <w:pPr>
              <w:pStyle w:val="15"/>
            </w:pPr>
          </w:p>
        </w:tc>
        <w:tc>
          <w:tcPr>
            <w:tcW w:w="2381" w:type="dxa"/>
            <w:vAlign w:val="center"/>
          </w:tcPr>
          <w:p w14:paraId="0EBAB043">
            <w:pPr>
              <w:pStyle w:val="15"/>
            </w:pPr>
          </w:p>
        </w:tc>
      </w:tr>
    </w:tbl>
    <w:p w14:paraId="754309A8">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246D6B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石家庄市藁城区育才幼儿园2023年单位预算信息公开情况说明</w:t>
      </w:r>
    </w:p>
    <w:p w14:paraId="00F5CF2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按照《预算法》、《地方预决算公开操作规程》和《关于进一步推进预算公开工作的实施意见》规定，现将石家庄市藁城区育才幼儿园2023年单位预算公开如下：</w:t>
      </w:r>
    </w:p>
    <w:p w14:paraId="644ED6A1">
      <w:pPr>
        <w:spacing w:before="10" w:after="10" w:line="240" w:lineRule="auto"/>
        <w:ind w:firstLine="640"/>
        <w:jc w:val="left"/>
        <w:outlineLvl w:val="5"/>
      </w:pPr>
      <w:r>
        <w:rPr>
          <w:rFonts w:ascii="黑体" w:hAnsi="黑体" w:eastAsia="黑体" w:cs="黑体"/>
          <w:color w:val="000000"/>
          <w:sz w:val="32"/>
        </w:rPr>
        <w:t>一、单位职责及机构设置情况</w:t>
      </w:r>
    </w:p>
    <w:p w14:paraId="4A4E037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04F7DC">
      <w:pPr>
        <w:pStyle w:val="29"/>
      </w:pPr>
      <w:r>
        <w:t>实施学前教育、促进学前教育发展及相关社会服务。</w:t>
      </w:r>
    </w:p>
    <w:p w14:paraId="752EBF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D4492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A03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CA6628">
            <w:pPr>
              <w:pStyle w:val="14"/>
            </w:pPr>
            <w:r>
              <w:t>单位名称</w:t>
            </w:r>
          </w:p>
        </w:tc>
        <w:tc>
          <w:tcPr>
            <w:tcW w:w="1843" w:type="dxa"/>
            <w:vAlign w:val="center"/>
          </w:tcPr>
          <w:p w14:paraId="72BB6C79">
            <w:pPr>
              <w:pStyle w:val="14"/>
            </w:pPr>
            <w:r>
              <w:t>单位性质</w:t>
            </w:r>
          </w:p>
        </w:tc>
        <w:tc>
          <w:tcPr>
            <w:tcW w:w="2126" w:type="dxa"/>
            <w:vAlign w:val="center"/>
          </w:tcPr>
          <w:p w14:paraId="7395A265">
            <w:pPr>
              <w:pStyle w:val="14"/>
            </w:pPr>
            <w:r>
              <w:t>单位规格</w:t>
            </w:r>
          </w:p>
        </w:tc>
        <w:tc>
          <w:tcPr>
            <w:tcW w:w="3827" w:type="dxa"/>
            <w:vAlign w:val="center"/>
          </w:tcPr>
          <w:p w14:paraId="06913838">
            <w:pPr>
              <w:pStyle w:val="14"/>
            </w:pPr>
            <w:r>
              <w:t>经费保障形式</w:t>
            </w:r>
          </w:p>
        </w:tc>
      </w:tr>
      <w:tr w14:paraId="4787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303008">
            <w:pPr>
              <w:pStyle w:val="16"/>
            </w:pPr>
            <w:r>
              <w:t>石家庄市藁城区育才幼儿园</w:t>
            </w:r>
          </w:p>
        </w:tc>
        <w:tc>
          <w:tcPr>
            <w:tcW w:w="1843" w:type="dxa"/>
            <w:vAlign w:val="center"/>
          </w:tcPr>
          <w:p w14:paraId="2CD8F34A">
            <w:pPr>
              <w:pStyle w:val="17"/>
            </w:pPr>
            <w:r>
              <w:t>事业</w:t>
            </w:r>
          </w:p>
        </w:tc>
        <w:tc>
          <w:tcPr>
            <w:tcW w:w="2126" w:type="dxa"/>
            <w:vAlign w:val="center"/>
          </w:tcPr>
          <w:p w14:paraId="7E87C5CF">
            <w:pPr>
              <w:pStyle w:val="17"/>
            </w:pPr>
            <w:r>
              <w:t>未定行政级别</w:t>
            </w:r>
          </w:p>
        </w:tc>
        <w:tc>
          <w:tcPr>
            <w:tcW w:w="3827" w:type="dxa"/>
            <w:vAlign w:val="center"/>
          </w:tcPr>
          <w:p w14:paraId="1D82CB01">
            <w:pPr>
              <w:pStyle w:val="17"/>
            </w:pPr>
            <w:r>
              <w:t>财政性资金基本保证</w:t>
            </w:r>
          </w:p>
        </w:tc>
      </w:tr>
    </w:tbl>
    <w:p w14:paraId="43A34E63">
      <w:pPr>
        <w:spacing w:before="10" w:after="10" w:line="240" w:lineRule="auto"/>
        <w:ind w:firstLine="640"/>
        <w:jc w:val="left"/>
        <w:outlineLvl w:val="5"/>
      </w:pPr>
      <w:r>
        <w:rPr>
          <w:rFonts w:ascii="黑体" w:hAnsi="黑体" w:eastAsia="黑体" w:cs="黑体"/>
          <w:color w:val="000000"/>
          <w:sz w:val="32"/>
        </w:rPr>
        <w:t>二、单位预算安排的总体情况</w:t>
      </w:r>
    </w:p>
    <w:p w14:paraId="3AEE5D4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81C24C0">
      <w:pPr>
        <w:pStyle w:val="30"/>
      </w:pPr>
      <w:r>
        <w:t>1、收入说明</w:t>
      </w:r>
    </w:p>
    <w:p w14:paraId="5B87F663">
      <w:pPr>
        <w:pStyle w:val="30"/>
      </w:pPr>
      <w:r>
        <w:t>反映本单位当年全部收入。2023年预算收入545.79万元，其中：一般公共预算收入545.79万元，其他来源收入0万元。</w:t>
      </w:r>
    </w:p>
    <w:p w14:paraId="7E495953">
      <w:pPr>
        <w:pStyle w:val="30"/>
      </w:pPr>
      <w:r>
        <w:t>2、支出说明</w:t>
      </w:r>
    </w:p>
    <w:p w14:paraId="57224F10">
      <w:pPr>
        <w:pStyle w:val="30"/>
      </w:pPr>
      <w:r>
        <w:t>收支预算总表支出栏、基本支出表、项目支出表按经济分类和支出功能分类科目编制，反映本单位预算中支出预算的总体情况。2023年单位支出预算为545.79万元，其中基本支出351.56万元，包括人员经费351.56万元和日常公用经费0万元；项目支出194.23万元，主要为商品服务支出183.796万元，资本性支出1.5万元，对个人和家庭的补助8.934万元等。</w:t>
      </w:r>
    </w:p>
    <w:p w14:paraId="5879BDE4">
      <w:pPr>
        <w:pStyle w:val="30"/>
      </w:pPr>
      <w:r>
        <w:t>3、比上年增减情况</w:t>
      </w:r>
    </w:p>
    <w:p w14:paraId="757F71C2">
      <w:pPr>
        <w:pStyle w:val="30"/>
      </w:pPr>
      <w:r>
        <w:t>2023年单位预算收支安排545.79万元，较2022年减少92.99万元，其中：基本支出增加25.45万元，主要是人员工资待遇逐年提高，相应增加人员经费；项目支出减少118.44万元，主要是减少保教费收入、教学楼材料调差等资金。</w:t>
      </w:r>
    </w:p>
    <w:p w14:paraId="53DBF121">
      <w:pPr>
        <w:spacing w:before="10" w:after="10" w:line="240" w:lineRule="auto"/>
        <w:ind w:firstLine="640"/>
        <w:jc w:val="left"/>
        <w:outlineLvl w:val="5"/>
      </w:pPr>
      <w:r>
        <w:rPr>
          <w:rFonts w:ascii="黑体" w:hAnsi="黑体" w:eastAsia="黑体" w:cs="黑体"/>
          <w:color w:val="000000"/>
          <w:sz w:val="32"/>
        </w:rPr>
        <w:t>三、机关运行经费安排情况</w:t>
      </w:r>
    </w:p>
    <w:p w14:paraId="537E3811">
      <w:pPr>
        <w:pStyle w:val="31"/>
      </w:pPr>
      <w:r>
        <w:t>2023年，我单位机关运行经费共计安排0万元。</w:t>
      </w:r>
    </w:p>
    <w:p w14:paraId="095096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3D571D">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49ACB07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BC708BD">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83CC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BCB811">
            <w:pPr>
              <w:pStyle w:val="14"/>
            </w:pPr>
            <w:r>
              <w:t>绩效目标</w:t>
            </w:r>
          </w:p>
        </w:tc>
        <w:tc>
          <w:tcPr>
            <w:tcW w:w="12756" w:type="dxa"/>
            <w:tcBorders>
              <w:bottom w:val="single" w:color="FFFFFF" w:sz="6" w:space="0"/>
            </w:tcBorders>
            <w:vAlign w:val="center"/>
          </w:tcPr>
          <w:p w14:paraId="355F952D">
            <w:pPr>
              <w:pStyle w:val="16"/>
            </w:pPr>
            <w:r>
              <w:t>1.预算安排本级资金0.069万元，用于开展党员教育培训，提升党员政治素养</w:t>
            </w:r>
          </w:p>
        </w:tc>
      </w:tr>
    </w:tbl>
    <w:p w14:paraId="1CEF4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31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9E761F">
            <w:pPr>
              <w:pStyle w:val="14"/>
            </w:pPr>
            <w:r>
              <w:t>一级指标</w:t>
            </w:r>
          </w:p>
        </w:tc>
        <w:tc>
          <w:tcPr>
            <w:tcW w:w="2268" w:type="dxa"/>
            <w:vAlign w:val="center"/>
          </w:tcPr>
          <w:p w14:paraId="35DD9F27">
            <w:pPr>
              <w:pStyle w:val="14"/>
            </w:pPr>
            <w:r>
              <w:t>二级指标</w:t>
            </w:r>
          </w:p>
        </w:tc>
        <w:tc>
          <w:tcPr>
            <w:tcW w:w="2835" w:type="dxa"/>
            <w:vAlign w:val="center"/>
          </w:tcPr>
          <w:p w14:paraId="488204A5">
            <w:pPr>
              <w:pStyle w:val="14"/>
            </w:pPr>
            <w:r>
              <w:t>三级指标</w:t>
            </w:r>
          </w:p>
        </w:tc>
        <w:tc>
          <w:tcPr>
            <w:tcW w:w="2835" w:type="dxa"/>
            <w:vAlign w:val="center"/>
          </w:tcPr>
          <w:p w14:paraId="784B978F">
            <w:pPr>
              <w:pStyle w:val="14"/>
            </w:pPr>
            <w:r>
              <w:t>绩效指标描述</w:t>
            </w:r>
          </w:p>
        </w:tc>
        <w:tc>
          <w:tcPr>
            <w:tcW w:w="2551" w:type="dxa"/>
            <w:vAlign w:val="center"/>
          </w:tcPr>
          <w:p w14:paraId="6AEF42D8">
            <w:pPr>
              <w:pStyle w:val="14"/>
            </w:pPr>
            <w:r>
              <w:t>指标值</w:t>
            </w:r>
          </w:p>
        </w:tc>
        <w:tc>
          <w:tcPr>
            <w:tcW w:w="2268" w:type="dxa"/>
            <w:vAlign w:val="center"/>
          </w:tcPr>
          <w:p w14:paraId="31E697DE">
            <w:pPr>
              <w:pStyle w:val="14"/>
            </w:pPr>
            <w:r>
              <w:t>指标值确定依据</w:t>
            </w:r>
          </w:p>
        </w:tc>
      </w:tr>
      <w:tr w14:paraId="5C53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6EA8B0">
            <w:pPr>
              <w:pStyle w:val="17"/>
            </w:pPr>
            <w:r>
              <w:t>产出指标</w:t>
            </w:r>
          </w:p>
        </w:tc>
        <w:tc>
          <w:tcPr>
            <w:tcW w:w="2268" w:type="dxa"/>
            <w:vAlign w:val="center"/>
          </w:tcPr>
          <w:p w14:paraId="7806EC0B">
            <w:pPr>
              <w:pStyle w:val="16"/>
            </w:pPr>
            <w:r>
              <w:t>数量指标</w:t>
            </w:r>
          </w:p>
        </w:tc>
        <w:tc>
          <w:tcPr>
            <w:tcW w:w="2835" w:type="dxa"/>
            <w:vAlign w:val="center"/>
          </w:tcPr>
          <w:p w14:paraId="18412E88">
            <w:pPr>
              <w:pStyle w:val="16"/>
            </w:pPr>
            <w:r>
              <w:t>受益党员人数</w:t>
            </w:r>
          </w:p>
        </w:tc>
        <w:tc>
          <w:tcPr>
            <w:tcW w:w="2835" w:type="dxa"/>
            <w:vAlign w:val="center"/>
          </w:tcPr>
          <w:p w14:paraId="64BB3778">
            <w:pPr>
              <w:pStyle w:val="16"/>
            </w:pPr>
            <w:r>
              <w:t>享受资金补助的在职党员人数</w:t>
            </w:r>
          </w:p>
        </w:tc>
        <w:tc>
          <w:tcPr>
            <w:tcW w:w="2551" w:type="dxa"/>
            <w:vAlign w:val="center"/>
          </w:tcPr>
          <w:p w14:paraId="7996BFB2">
            <w:pPr>
              <w:pStyle w:val="16"/>
            </w:pPr>
            <w:r>
              <w:t>≥5人</w:t>
            </w:r>
          </w:p>
        </w:tc>
        <w:tc>
          <w:tcPr>
            <w:tcW w:w="2268" w:type="dxa"/>
            <w:vAlign w:val="center"/>
          </w:tcPr>
          <w:p w14:paraId="28766179">
            <w:pPr>
              <w:pStyle w:val="16"/>
            </w:pPr>
            <w:r>
              <w:t>年度工作计划</w:t>
            </w:r>
          </w:p>
        </w:tc>
      </w:tr>
      <w:tr w14:paraId="4646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F95CD"/>
        </w:tc>
        <w:tc>
          <w:tcPr>
            <w:tcW w:w="2268" w:type="dxa"/>
            <w:vAlign w:val="center"/>
          </w:tcPr>
          <w:p w14:paraId="62067F55">
            <w:pPr>
              <w:pStyle w:val="16"/>
            </w:pPr>
            <w:r>
              <w:t>质量指标</w:t>
            </w:r>
          </w:p>
        </w:tc>
        <w:tc>
          <w:tcPr>
            <w:tcW w:w="2835" w:type="dxa"/>
            <w:vAlign w:val="center"/>
          </w:tcPr>
          <w:p w14:paraId="5985BA2A">
            <w:pPr>
              <w:pStyle w:val="16"/>
            </w:pPr>
            <w:r>
              <w:t>质量合格率</w:t>
            </w:r>
          </w:p>
        </w:tc>
        <w:tc>
          <w:tcPr>
            <w:tcW w:w="2835" w:type="dxa"/>
            <w:vAlign w:val="center"/>
          </w:tcPr>
          <w:p w14:paraId="3317014F">
            <w:pPr>
              <w:pStyle w:val="16"/>
            </w:pPr>
            <w:r>
              <w:t>购买笔记本、党徽等用品质量合格率</w:t>
            </w:r>
          </w:p>
        </w:tc>
        <w:tc>
          <w:tcPr>
            <w:tcW w:w="2551" w:type="dxa"/>
            <w:vAlign w:val="center"/>
          </w:tcPr>
          <w:p w14:paraId="740BA927">
            <w:pPr>
              <w:pStyle w:val="16"/>
            </w:pPr>
            <w:r>
              <w:t>≥95%</w:t>
            </w:r>
          </w:p>
        </w:tc>
        <w:tc>
          <w:tcPr>
            <w:tcW w:w="2268" w:type="dxa"/>
            <w:vAlign w:val="center"/>
          </w:tcPr>
          <w:p w14:paraId="0E35C366">
            <w:pPr>
              <w:pStyle w:val="16"/>
            </w:pPr>
            <w:r>
              <w:t>年度工作计划</w:t>
            </w:r>
          </w:p>
        </w:tc>
      </w:tr>
      <w:tr w14:paraId="4277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9EF21"/>
        </w:tc>
        <w:tc>
          <w:tcPr>
            <w:tcW w:w="2268" w:type="dxa"/>
            <w:vAlign w:val="center"/>
          </w:tcPr>
          <w:p w14:paraId="3650D122">
            <w:pPr>
              <w:pStyle w:val="16"/>
            </w:pPr>
            <w:r>
              <w:t>时效指标</w:t>
            </w:r>
          </w:p>
        </w:tc>
        <w:tc>
          <w:tcPr>
            <w:tcW w:w="2835" w:type="dxa"/>
            <w:vAlign w:val="center"/>
          </w:tcPr>
          <w:p w14:paraId="4CA6CA73">
            <w:pPr>
              <w:pStyle w:val="16"/>
            </w:pPr>
            <w:r>
              <w:t>资金支出完成时间</w:t>
            </w:r>
          </w:p>
        </w:tc>
        <w:tc>
          <w:tcPr>
            <w:tcW w:w="2835" w:type="dxa"/>
            <w:vAlign w:val="center"/>
          </w:tcPr>
          <w:p w14:paraId="7494C835">
            <w:pPr>
              <w:pStyle w:val="16"/>
            </w:pPr>
            <w:r>
              <w:t>资金支出完成时间</w:t>
            </w:r>
          </w:p>
        </w:tc>
        <w:tc>
          <w:tcPr>
            <w:tcW w:w="2551" w:type="dxa"/>
            <w:vAlign w:val="center"/>
          </w:tcPr>
          <w:p w14:paraId="4B251AA6">
            <w:pPr>
              <w:pStyle w:val="16"/>
            </w:pPr>
            <w:r>
              <w:t>12月中旬之前</w:t>
            </w:r>
          </w:p>
        </w:tc>
        <w:tc>
          <w:tcPr>
            <w:tcW w:w="2268" w:type="dxa"/>
            <w:vAlign w:val="center"/>
          </w:tcPr>
          <w:p w14:paraId="409C45DF">
            <w:pPr>
              <w:pStyle w:val="16"/>
            </w:pPr>
            <w:r>
              <w:t>年度工作计划</w:t>
            </w:r>
          </w:p>
        </w:tc>
      </w:tr>
      <w:tr w14:paraId="5A86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3B11C"/>
        </w:tc>
        <w:tc>
          <w:tcPr>
            <w:tcW w:w="2268" w:type="dxa"/>
            <w:vAlign w:val="center"/>
          </w:tcPr>
          <w:p w14:paraId="72317DA7">
            <w:pPr>
              <w:pStyle w:val="16"/>
            </w:pPr>
            <w:r>
              <w:t>成本指标</w:t>
            </w:r>
          </w:p>
        </w:tc>
        <w:tc>
          <w:tcPr>
            <w:tcW w:w="2835" w:type="dxa"/>
            <w:vAlign w:val="center"/>
          </w:tcPr>
          <w:p w14:paraId="37557F95">
            <w:pPr>
              <w:pStyle w:val="16"/>
            </w:pPr>
            <w:r>
              <w:t>预算控制数</w:t>
            </w:r>
          </w:p>
        </w:tc>
        <w:tc>
          <w:tcPr>
            <w:tcW w:w="2835" w:type="dxa"/>
            <w:vAlign w:val="center"/>
          </w:tcPr>
          <w:p w14:paraId="7F905DC7">
            <w:pPr>
              <w:pStyle w:val="16"/>
            </w:pPr>
            <w:r>
              <w:t>严控预算控制数</w:t>
            </w:r>
          </w:p>
        </w:tc>
        <w:tc>
          <w:tcPr>
            <w:tcW w:w="2551" w:type="dxa"/>
            <w:vAlign w:val="center"/>
          </w:tcPr>
          <w:p w14:paraId="5822A0B6">
            <w:pPr>
              <w:pStyle w:val="16"/>
            </w:pPr>
            <w:r>
              <w:t>不超预算控制数</w:t>
            </w:r>
          </w:p>
        </w:tc>
        <w:tc>
          <w:tcPr>
            <w:tcW w:w="2268" w:type="dxa"/>
            <w:vAlign w:val="center"/>
          </w:tcPr>
          <w:p w14:paraId="32983351">
            <w:pPr>
              <w:pStyle w:val="16"/>
            </w:pPr>
            <w:r>
              <w:t>预算文本</w:t>
            </w:r>
          </w:p>
        </w:tc>
      </w:tr>
      <w:tr w14:paraId="3AD5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866A78">
            <w:pPr>
              <w:pStyle w:val="17"/>
            </w:pPr>
            <w:r>
              <w:t>效益指标</w:t>
            </w:r>
          </w:p>
        </w:tc>
        <w:tc>
          <w:tcPr>
            <w:tcW w:w="2268" w:type="dxa"/>
            <w:vAlign w:val="center"/>
          </w:tcPr>
          <w:p w14:paraId="6C9F7438">
            <w:pPr>
              <w:pStyle w:val="16"/>
            </w:pPr>
            <w:r>
              <w:t>社会效益指标</w:t>
            </w:r>
          </w:p>
        </w:tc>
        <w:tc>
          <w:tcPr>
            <w:tcW w:w="2835" w:type="dxa"/>
            <w:vAlign w:val="center"/>
          </w:tcPr>
          <w:p w14:paraId="1ED3928E">
            <w:pPr>
              <w:pStyle w:val="16"/>
            </w:pPr>
            <w:r>
              <w:t>党员政治素养和觉悟提高</w:t>
            </w:r>
          </w:p>
        </w:tc>
        <w:tc>
          <w:tcPr>
            <w:tcW w:w="2835" w:type="dxa"/>
            <w:vAlign w:val="center"/>
          </w:tcPr>
          <w:p w14:paraId="33A50AC3">
            <w:pPr>
              <w:pStyle w:val="16"/>
            </w:pPr>
            <w:r>
              <w:t>提高党员综合组织，发挥党组织战斗堡垒作用</w:t>
            </w:r>
          </w:p>
        </w:tc>
        <w:tc>
          <w:tcPr>
            <w:tcW w:w="2551" w:type="dxa"/>
            <w:vAlign w:val="center"/>
          </w:tcPr>
          <w:p w14:paraId="34E09A0E">
            <w:pPr>
              <w:pStyle w:val="16"/>
            </w:pPr>
            <w:r>
              <w:t>较上年提高</w:t>
            </w:r>
          </w:p>
        </w:tc>
        <w:tc>
          <w:tcPr>
            <w:tcW w:w="2268" w:type="dxa"/>
            <w:vAlign w:val="center"/>
          </w:tcPr>
          <w:p w14:paraId="62C35F2B">
            <w:pPr>
              <w:pStyle w:val="16"/>
            </w:pPr>
            <w:r>
              <w:t>年度工作计划</w:t>
            </w:r>
          </w:p>
        </w:tc>
      </w:tr>
      <w:tr w14:paraId="4DFF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03A8A3">
            <w:pPr>
              <w:pStyle w:val="17"/>
            </w:pPr>
            <w:r>
              <w:t>满意度指标</w:t>
            </w:r>
          </w:p>
        </w:tc>
        <w:tc>
          <w:tcPr>
            <w:tcW w:w="2268" w:type="dxa"/>
            <w:vAlign w:val="center"/>
          </w:tcPr>
          <w:p w14:paraId="4C16E922">
            <w:pPr>
              <w:pStyle w:val="16"/>
            </w:pPr>
            <w:r>
              <w:t>服务对象满意度指标</w:t>
            </w:r>
          </w:p>
        </w:tc>
        <w:tc>
          <w:tcPr>
            <w:tcW w:w="2835" w:type="dxa"/>
            <w:vAlign w:val="center"/>
          </w:tcPr>
          <w:p w14:paraId="07DABB2C">
            <w:pPr>
              <w:pStyle w:val="16"/>
            </w:pPr>
            <w:r>
              <w:t>党员满意度</w:t>
            </w:r>
          </w:p>
        </w:tc>
        <w:tc>
          <w:tcPr>
            <w:tcW w:w="2835" w:type="dxa"/>
            <w:vAlign w:val="center"/>
          </w:tcPr>
          <w:p w14:paraId="602E2BF6">
            <w:pPr>
              <w:pStyle w:val="16"/>
            </w:pPr>
            <w:r>
              <w:t>党员对当年项目满意度</w:t>
            </w:r>
          </w:p>
        </w:tc>
        <w:tc>
          <w:tcPr>
            <w:tcW w:w="2551" w:type="dxa"/>
            <w:vAlign w:val="center"/>
          </w:tcPr>
          <w:p w14:paraId="1658693C">
            <w:pPr>
              <w:pStyle w:val="16"/>
            </w:pPr>
            <w:r>
              <w:t>≥95%</w:t>
            </w:r>
          </w:p>
        </w:tc>
        <w:tc>
          <w:tcPr>
            <w:tcW w:w="2268" w:type="dxa"/>
            <w:vAlign w:val="center"/>
          </w:tcPr>
          <w:p w14:paraId="41D78E5D">
            <w:pPr>
              <w:pStyle w:val="16"/>
            </w:pPr>
            <w:r>
              <w:t>调查问卷</w:t>
            </w:r>
          </w:p>
        </w:tc>
      </w:tr>
    </w:tbl>
    <w:p w14:paraId="292250B4">
      <w:pPr>
        <w:sectPr>
          <w:pgSz w:w="16840" w:h="11900" w:orient="landscape"/>
          <w:pgMar w:top="1361" w:right="1020" w:bottom="1134" w:left="1020" w:header="720" w:footer="720" w:gutter="0"/>
          <w:cols w:space="720" w:num="1"/>
        </w:sectPr>
      </w:pPr>
    </w:p>
    <w:p w14:paraId="01CF1539">
      <w:pPr>
        <w:spacing w:before="0" w:after="0"/>
        <w:ind w:firstLine="560"/>
        <w:jc w:val="left"/>
        <w:outlineLvl w:val="9"/>
      </w:pPr>
      <w:r>
        <w:rPr>
          <w:rFonts w:ascii="方正仿宋_GBK" w:hAnsi="方正仿宋_GBK" w:eastAsia="方正仿宋_GBK" w:cs="方正仿宋_GBK"/>
          <w:b/>
          <w:color w:val="000000"/>
          <w:sz w:val="28"/>
        </w:rPr>
        <w:t>2、教师培训费绩效目标表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F36B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2EF63C">
            <w:pPr>
              <w:pStyle w:val="14"/>
            </w:pPr>
            <w:r>
              <w:t>绩效目标</w:t>
            </w:r>
          </w:p>
        </w:tc>
        <w:tc>
          <w:tcPr>
            <w:tcW w:w="12756" w:type="dxa"/>
            <w:tcBorders>
              <w:bottom w:val="single" w:color="FFFFFF" w:sz="6" w:space="0"/>
            </w:tcBorders>
            <w:vAlign w:val="center"/>
          </w:tcPr>
          <w:p w14:paraId="78AB3679">
            <w:pPr>
              <w:pStyle w:val="16"/>
            </w:pPr>
            <w:r>
              <w:t>1.预算本级资金0.42万元，用于教师业务培训，提高教师素质</w:t>
            </w:r>
          </w:p>
        </w:tc>
      </w:tr>
    </w:tbl>
    <w:p w14:paraId="34A9F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DD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17F483">
            <w:pPr>
              <w:pStyle w:val="14"/>
            </w:pPr>
            <w:r>
              <w:t>一级指标</w:t>
            </w:r>
          </w:p>
        </w:tc>
        <w:tc>
          <w:tcPr>
            <w:tcW w:w="2268" w:type="dxa"/>
            <w:vAlign w:val="center"/>
          </w:tcPr>
          <w:p w14:paraId="3D072A8A">
            <w:pPr>
              <w:pStyle w:val="14"/>
            </w:pPr>
            <w:r>
              <w:t>二级指标</w:t>
            </w:r>
          </w:p>
        </w:tc>
        <w:tc>
          <w:tcPr>
            <w:tcW w:w="2835" w:type="dxa"/>
            <w:vAlign w:val="center"/>
          </w:tcPr>
          <w:p w14:paraId="43630AC6">
            <w:pPr>
              <w:pStyle w:val="14"/>
            </w:pPr>
            <w:r>
              <w:t>三级指标</w:t>
            </w:r>
          </w:p>
        </w:tc>
        <w:tc>
          <w:tcPr>
            <w:tcW w:w="2835" w:type="dxa"/>
            <w:vAlign w:val="center"/>
          </w:tcPr>
          <w:p w14:paraId="66558589">
            <w:pPr>
              <w:pStyle w:val="14"/>
            </w:pPr>
            <w:r>
              <w:t>绩效指标描述</w:t>
            </w:r>
          </w:p>
        </w:tc>
        <w:tc>
          <w:tcPr>
            <w:tcW w:w="2551" w:type="dxa"/>
            <w:vAlign w:val="center"/>
          </w:tcPr>
          <w:p w14:paraId="6A30141F">
            <w:pPr>
              <w:pStyle w:val="14"/>
            </w:pPr>
            <w:r>
              <w:t>指标值</w:t>
            </w:r>
          </w:p>
        </w:tc>
        <w:tc>
          <w:tcPr>
            <w:tcW w:w="2268" w:type="dxa"/>
            <w:vAlign w:val="center"/>
          </w:tcPr>
          <w:p w14:paraId="0470906A">
            <w:pPr>
              <w:pStyle w:val="14"/>
            </w:pPr>
            <w:r>
              <w:t>指标值确定依据</w:t>
            </w:r>
          </w:p>
        </w:tc>
      </w:tr>
      <w:tr w14:paraId="5CB1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96D86D">
            <w:pPr>
              <w:pStyle w:val="17"/>
            </w:pPr>
            <w:r>
              <w:t>产出指标</w:t>
            </w:r>
          </w:p>
        </w:tc>
        <w:tc>
          <w:tcPr>
            <w:tcW w:w="2268" w:type="dxa"/>
            <w:vAlign w:val="center"/>
          </w:tcPr>
          <w:p w14:paraId="16F2F685">
            <w:pPr>
              <w:pStyle w:val="16"/>
            </w:pPr>
            <w:r>
              <w:t>数量指标</w:t>
            </w:r>
          </w:p>
        </w:tc>
        <w:tc>
          <w:tcPr>
            <w:tcW w:w="2835" w:type="dxa"/>
            <w:vAlign w:val="center"/>
          </w:tcPr>
          <w:p w14:paraId="1207A3AA">
            <w:pPr>
              <w:pStyle w:val="16"/>
            </w:pPr>
            <w:r>
              <w:t>培训人数</w:t>
            </w:r>
          </w:p>
        </w:tc>
        <w:tc>
          <w:tcPr>
            <w:tcW w:w="2835" w:type="dxa"/>
            <w:vAlign w:val="center"/>
          </w:tcPr>
          <w:p w14:paraId="06437F0B">
            <w:pPr>
              <w:pStyle w:val="16"/>
            </w:pPr>
            <w:r>
              <w:t>培训人数</w:t>
            </w:r>
          </w:p>
        </w:tc>
        <w:tc>
          <w:tcPr>
            <w:tcW w:w="2551" w:type="dxa"/>
            <w:vAlign w:val="center"/>
          </w:tcPr>
          <w:p w14:paraId="371D3561">
            <w:pPr>
              <w:pStyle w:val="16"/>
            </w:pPr>
            <w:r>
              <w:t>≥21人</w:t>
            </w:r>
          </w:p>
        </w:tc>
        <w:tc>
          <w:tcPr>
            <w:tcW w:w="2268" w:type="dxa"/>
            <w:vAlign w:val="center"/>
          </w:tcPr>
          <w:p w14:paraId="3E534F0F">
            <w:pPr>
              <w:pStyle w:val="16"/>
            </w:pPr>
            <w:r>
              <w:t>年度工作计划</w:t>
            </w:r>
          </w:p>
        </w:tc>
      </w:tr>
      <w:tr w14:paraId="528A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0FC77"/>
        </w:tc>
        <w:tc>
          <w:tcPr>
            <w:tcW w:w="2268" w:type="dxa"/>
            <w:vAlign w:val="center"/>
          </w:tcPr>
          <w:p w14:paraId="587E2C2F">
            <w:pPr>
              <w:pStyle w:val="16"/>
            </w:pPr>
            <w:r>
              <w:t>质量指标</w:t>
            </w:r>
          </w:p>
        </w:tc>
        <w:tc>
          <w:tcPr>
            <w:tcW w:w="2835" w:type="dxa"/>
            <w:vAlign w:val="center"/>
          </w:tcPr>
          <w:p w14:paraId="7165A84D">
            <w:pPr>
              <w:pStyle w:val="16"/>
            </w:pPr>
            <w:r>
              <w:t>培训质量</w:t>
            </w:r>
          </w:p>
        </w:tc>
        <w:tc>
          <w:tcPr>
            <w:tcW w:w="2835" w:type="dxa"/>
            <w:vAlign w:val="center"/>
          </w:tcPr>
          <w:p w14:paraId="7B897F37">
            <w:pPr>
              <w:pStyle w:val="16"/>
            </w:pPr>
            <w:r>
              <w:t>培训完成后的质量测评通过率</w:t>
            </w:r>
          </w:p>
        </w:tc>
        <w:tc>
          <w:tcPr>
            <w:tcW w:w="2551" w:type="dxa"/>
            <w:vAlign w:val="center"/>
          </w:tcPr>
          <w:p w14:paraId="369C29DC">
            <w:pPr>
              <w:pStyle w:val="16"/>
            </w:pPr>
            <w:r>
              <w:t>≥95%</w:t>
            </w:r>
          </w:p>
        </w:tc>
        <w:tc>
          <w:tcPr>
            <w:tcW w:w="2268" w:type="dxa"/>
            <w:vAlign w:val="center"/>
          </w:tcPr>
          <w:p w14:paraId="155C491C">
            <w:pPr>
              <w:pStyle w:val="16"/>
            </w:pPr>
            <w:r>
              <w:t>年度工作计划</w:t>
            </w:r>
          </w:p>
        </w:tc>
      </w:tr>
      <w:tr w14:paraId="21B2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0F28F"/>
        </w:tc>
        <w:tc>
          <w:tcPr>
            <w:tcW w:w="2268" w:type="dxa"/>
            <w:vAlign w:val="center"/>
          </w:tcPr>
          <w:p w14:paraId="1A277053">
            <w:pPr>
              <w:pStyle w:val="16"/>
            </w:pPr>
            <w:r>
              <w:t>时效指标</w:t>
            </w:r>
          </w:p>
        </w:tc>
        <w:tc>
          <w:tcPr>
            <w:tcW w:w="2835" w:type="dxa"/>
            <w:vAlign w:val="center"/>
          </w:tcPr>
          <w:p w14:paraId="39880CE3">
            <w:pPr>
              <w:pStyle w:val="16"/>
            </w:pPr>
            <w:r>
              <w:t>经费使用时间</w:t>
            </w:r>
          </w:p>
        </w:tc>
        <w:tc>
          <w:tcPr>
            <w:tcW w:w="2835" w:type="dxa"/>
            <w:vAlign w:val="center"/>
          </w:tcPr>
          <w:p w14:paraId="5AFA2E24">
            <w:pPr>
              <w:pStyle w:val="16"/>
            </w:pPr>
            <w:r>
              <w:t>完成培训时间</w:t>
            </w:r>
          </w:p>
        </w:tc>
        <w:tc>
          <w:tcPr>
            <w:tcW w:w="2551" w:type="dxa"/>
            <w:vAlign w:val="center"/>
          </w:tcPr>
          <w:p w14:paraId="77A144A5">
            <w:pPr>
              <w:pStyle w:val="16"/>
            </w:pPr>
            <w:r>
              <w:t>12月中旬以前</w:t>
            </w:r>
          </w:p>
        </w:tc>
        <w:tc>
          <w:tcPr>
            <w:tcW w:w="2268" w:type="dxa"/>
            <w:vAlign w:val="center"/>
          </w:tcPr>
          <w:p w14:paraId="3B0406ED">
            <w:pPr>
              <w:pStyle w:val="16"/>
            </w:pPr>
            <w:r>
              <w:t>年度工作计划</w:t>
            </w:r>
          </w:p>
        </w:tc>
      </w:tr>
      <w:tr w14:paraId="4528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8893A"/>
        </w:tc>
        <w:tc>
          <w:tcPr>
            <w:tcW w:w="2268" w:type="dxa"/>
            <w:vAlign w:val="center"/>
          </w:tcPr>
          <w:p w14:paraId="64A7E36F">
            <w:pPr>
              <w:pStyle w:val="16"/>
            </w:pPr>
            <w:r>
              <w:t>成本指标</w:t>
            </w:r>
          </w:p>
        </w:tc>
        <w:tc>
          <w:tcPr>
            <w:tcW w:w="2835" w:type="dxa"/>
            <w:vAlign w:val="center"/>
          </w:tcPr>
          <w:p w14:paraId="1126D3B3">
            <w:pPr>
              <w:pStyle w:val="16"/>
            </w:pPr>
            <w:r>
              <w:t>预算控制数</w:t>
            </w:r>
          </w:p>
        </w:tc>
        <w:tc>
          <w:tcPr>
            <w:tcW w:w="2835" w:type="dxa"/>
            <w:vAlign w:val="center"/>
          </w:tcPr>
          <w:p w14:paraId="1FCEC996">
            <w:pPr>
              <w:pStyle w:val="16"/>
            </w:pPr>
            <w:r>
              <w:t>不超预算控制数</w:t>
            </w:r>
          </w:p>
        </w:tc>
        <w:tc>
          <w:tcPr>
            <w:tcW w:w="2551" w:type="dxa"/>
            <w:vAlign w:val="center"/>
          </w:tcPr>
          <w:p w14:paraId="5EBCC63D">
            <w:pPr>
              <w:pStyle w:val="16"/>
            </w:pPr>
            <w:r>
              <w:t>≤0.42万元</w:t>
            </w:r>
          </w:p>
        </w:tc>
        <w:tc>
          <w:tcPr>
            <w:tcW w:w="2268" w:type="dxa"/>
            <w:vAlign w:val="center"/>
          </w:tcPr>
          <w:p w14:paraId="4C310170">
            <w:pPr>
              <w:pStyle w:val="16"/>
            </w:pPr>
            <w:r>
              <w:t>预算成本</w:t>
            </w:r>
          </w:p>
        </w:tc>
      </w:tr>
      <w:tr w14:paraId="0767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F882E">
            <w:pPr>
              <w:pStyle w:val="17"/>
            </w:pPr>
            <w:r>
              <w:t>效益指标</w:t>
            </w:r>
          </w:p>
        </w:tc>
        <w:tc>
          <w:tcPr>
            <w:tcW w:w="2268" w:type="dxa"/>
            <w:vAlign w:val="center"/>
          </w:tcPr>
          <w:p w14:paraId="68B3C05A">
            <w:pPr>
              <w:pStyle w:val="16"/>
            </w:pPr>
            <w:r>
              <w:t>社会效益指标</w:t>
            </w:r>
          </w:p>
        </w:tc>
        <w:tc>
          <w:tcPr>
            <w:tcW w:w="2835" w:type="dxa"/>
            <w:vAlign w:val="center"/>
          </w:tcPr>
          <w:p w14:paraId="6C8F6F12">
            <w:pPr>
              <w:pStyle w:val="16"/>
            </w:pPr>
            <w:r>
              <w:t>提高素养意识</w:t>
            </w:r>
          </w:p>
        </w:tc>
        <w:tc>
          <w:tcPr>
            <w:tcW w:w="2835" w:type="dxa"/>
            <w:vAlign w:val="center"/>
          </w:tcPr>
          <w:p w14:paraId="52DCE3F5">
            <w:pPr>
              <w:pStyle w:val="16"/>
            </w:pPr>
            <w:r>
              <w:t>提高教师素养和意识</w:t>
            </w:r>
          </w:p>
        </w:tc>
        <w:tc>
          <w:tcPr>
            <w:tcW w:w="2551" w:type="dxa"/>
            <w:vAlign w:val="center"/>
          </w:tcPr>
          <w:p w14:paraId="14EBF8F3">
            <w:pPr>
              <w:pStyle w:val="16"/>
            </w:pPr>
            <w:r>
              <w:t>较上年提升</w:t>
            </w:r>
          </w:p>
        </w:tc>
        <w:tc>
          <w:tcPr>
            <w:tcW w:w="2268" w:type="dxa"/>
            <w:vAlign w:val="center"/>
          </w:tcPr>
          <w:p w14:paraId="638459FF">
            <w:pPr>
              <w:pStyle w:val="16"/>
            </w:pPr>
            <w:r>
              <w:t>年度工作计划</w:t>
            </w:r>
          </w:p>
        </w:tc>
      </w:tr>
      <w:tr w14:paraId="0AA4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D5A5D">
            <w:pPr>
              <w:pStyle w:val="17"/>
            </w:pPr>
            <w:r>
              <w:t>满意度指标</w:t>
            </w:r>
          </w:p>
        </w:tc>
        <w:tc>
          <w:tcPr>
            <w:tcW w:w="2268" w:type="dxa"/>
            <w:vAlign w:val="center"/>
          </w:tcPr>
          <w:p w14:paraId="27803716">
            <w:pPr>
              <w:pStyle w:val="16"/>
            </w:pPr>
            <w:r>
              <w:t>服务对象满意度指标</w:t>
            </w:r>
          </w:p>
        </w:tc>
        <w:tc>
          <w:tcPr>
            <w:tcW w:w="2835" w:type="dxa"/>
            <w:vAlign w:val="center"/>
          </w:tcPr>
          <w:p w14:paraId="3F958D4F">
            <w:pPr>
              <w:pStyle w:val="16"/>
            </w:pPr>
            <w:r>
              <w:t>教师满意度</w:t>
            </w:r>
          </w:p>
        </w:tc>
        <w:tc>
          <w:tcPr>
            <w:tcW w:w="2835" w:type="dxa"/>
            <w:vAlign w:val="center"/>
          </w:tcPr>
          <w:p w14:paraId="2E9865FF">
            <w:pPr>
              <w:pStyle w:val="16"/>
            </w:pPr>
            <w:r>
              <w:t>教师对当年项目的满意情况</w:t>
            </w:r>
          </w:p>
        </w:tc>
        <w:tc>
          <w:tcPr>
            <w:tcW w:w="2551" w:type="dxa"/>
            <w:vAlign w:val="center"/>
          </w:tcPr>
          <w:p w14:paraId="79FD110B">
            <w:pPr>
              <w:pStyle w:val="16"/>
            </w:pPr>
            <w:r>
              <w:t>≥95%</w:t>
            </w:r>
          </w:p>
        </w:tc>
        <w:tc>
          <w:tcPr>
            <w:tcW w:w="2268" w:type="dxa"/>
            <w:vAlign w:val="center"/>
          </w:tcPr>
          <w:p w14:paraId="6BE9833F">
            <w:pPr>
              <w:pStyle w:val="16"/>
            </w:pPr>
            <w:r>
              <w:t>调查问卷</w:t>
            </w:r>
          </w:p>
        </w:tc>
      </w:tr>
    </w:tbl>
    <w:p w14:paraId="289CDF98">
      <w:pPr>
        <w:sectPr>
          <w:pgSz w:w="16840" w:h="11900" w:orient="landscape"/>
          <w:pgMar w:top="1361" w:right="1020" w:bottom="1134" w:left="1020" w:header="720" w:footer="720" w:gutter="0"/>
          <w:cols w:space="720" w:num="1"/>
        </w:sectPr>
      </w:pPr>
    </w:p>
    <w:p w14:paraId="795D77BA">
      <w:pPr>
        <w:spacing w:before="0" w:after="0"/>
        <w:ind w:firstLine="560"/>
        <w:jc w:val="left"/>
        <w:outlineLvl w:val="9"/>
      </w:pPr>
      <w:r>
        <w:rPr>
          <w:rFonts w:ascii="方正仿宋_GBK" w:hAnsi="方正仿宋_GBK" w:eastAsia="方正仿宋_GBK" w:cs="方正仿宋_GBK"/>
          <w:b/>
          <w:color w:val="000000"/>
          <w:sz w:val="28"/>
        </w:rPr>
        <w:t>3、教育系统福利费绩效目标表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C00B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FCCEFE">
            <w:pPr>
              <w:pStyle w:val="14"/>
            </w:pPr>
            <w:r>
              <w:t>绩效目标</w:t>
            </w:r>
          </w:p>
        </w:tc>
        <w:tc>
          <w:tcPr>
            <w:tcW w:w="12756" w:type="dxa"/>
            <w:tcBorders>
              <w:bottom w:val="single" w:color="FFFFFF" w:sz="6" w:space="0"/>
            </w:tcBorders>
            <w:vAlign w:val="center"/>
          </w:tcPr>
          <w:p w14:paraId="225D31CD">
            <w:pPr>
              <w:pStyle w:val="16"/>
            </w:pPr>
            <w:r>
              <w:t>1.预算安排资金1.88万元，通过发放教育系统福利，保障教育正常开展，慰问教职工，提高教职工幸福指数。</w:t>
            </w:r>
          </w:p>
        </w:tc>
      </w:tr>
    </w:tbl>
    <w:p w14:paraId="796D7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19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D1C7DC">
            <w:pPr>
              <w:pStyle w:val="14"/>
            </w:pPr>
            <w:r>
              <w:t>一级指标</w:t>
            </w:r>
          </w:p>
        </w:tc>
        <w:tc>
          <w:tcPr>
            <w:tcW w:w="2268" w:type="dxa"/>
            <w:vAlign w:val="center"/>
          </w:tcPr>
          <w:p w14:paraId="54AE3EFF">
            <w:pPr>
              <w:pStyle w:val="14"/>
            </w:pPr>
            <w:r>
              <w:t>二级指标</w:t>
            </w:r>
          </w:p>
        </w:tc>
        <w:tc>
          <w:tcPr>
            <w:tcW w:w="2835" w:type="dxa"/>
            <w:vAlign w:val="center"/>
          </w:tcPr>
          <w:p w14:paraId="782FEE8E">
            <w:pPr>
              <w:pStyle w:val="14"/>
            </w:pPr>
            <w:r>
              <w:t>三级指标</w:t>
            </w:r>
          </w:p>
        </w:tc>
        <w:tc>
          <w:tcPr>
            <w:tcW w:w="2835" w:type="dxa"/>
            <w:vAlign w:val="center"/>
          </w:tcPr>
          <w:p w14:paraId="6DBC2D00">
            <w:pPr>
              <w:pStyle w:val="14"/>
            </w:pPr>
            <w:r>
              <w:t>绩效指标描述</w:t>
            </w:r>
          </w:p>
        </w:tc>
        <w:tc>
          <w:tcPr>
            <w:tcW w:w="2551" w:type="dxa"/>
            <w:vAlign w:val="center"/>
          </w:tcPr>
          <w:p w14:paraId="67E61D3E">
            <w:pPr>
              <w:pStyle w:val="14"/>
            </w:pPr>
            <w:r>
              <w:t>指标值</w:t>
            </w:r>
          </w:p>
        </w:tc>
        <w:tc>
          <w:tcPr>
            <w:tcW w:w="2268" w:type="dxa"/>
            <w:vAlign w:val="center"/>
          </w:tcPr>
          <w:p w14:paraId="1C5B97E8">
            <w:pPr>
              <w:pStyle w:val="14"/>
            </w:pPr>
            <w:r>
              <w:t>指标值确定依据</w:t>
            </w:r>
          </w:p>
        </w:tc>
      </w:tr>
      <w:tr w14:paraId="5C56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CDB72">
            <w:pPr>
              <w:pStyle w:val="17"/>
            </w:pPr>
            <w:r>
              <w:t>产出指标</w:t>
            </w:r>
          </w:p>
        </w:tc>
        <w:tc>
          <w:tcPr>
            <w:tcW w:w="2268" w:type="dxa"/>
            <w:vAlign w:val="center"/>
          </w:tcPr>
          <w:p w14:paraId="15B0BAA7">
            <w:pPr>
              <w:pStyle w:val="16"/>
            </w:pPr>
            <w:r>
              <w:t>数量指标</w:t>
            </w:r>
          </w:p>
        </w:tc>
        <w:tc>
          <w:tcPr>
            <w:tcW w:w="2835" w:type="dxa"/>
            <w:vAlign w:val="center"/>
          </w:tcPr>
          <w:p w14:paraId="621C7534">
            <w:pPr>
              <w:pStyle w:val="16"/>
            </w:pPr>
            <w:r>
              <w:t>享受福利人数</w:t>
            </w:r>
          </w:p>
        </w:tc>
        <w:tc>
          <w:tcPr>
            <w:tcW w:w="2835" w:type="dxa"/>
            <w:vAlign w:val="center"/>
          </w:tcPr>
          <w:p w14:paraId="154D167F">
            <w:pPr>
              <w:pStyle w:val="16"/>
            </w:pPr>
            <w:r>
              <w:t>全年总计享受福利待遇人数</w:t>
            </w:r>
          </w:p>
        </w:tc>
        <w:tc>
          <w:tcPr>
            <w:tcW w:w="2551" w:type="dxa"/>
            <w:vAlign w:val="center"/>
          </w:tcPr>
          <w:p w14:paraId="442665A5">
            <w:pPr>
              <w:pStyle w:val="16"/>
            </w:pPr>
            <w:r>
              <w:t>≥21人</w:t>
            </w:r>
          </w:p>
        </w:tc>
        <w:tc>
          <w:tcPr>
            <w:tcW w:w="2268" w:type="dxa"/>
            <w:vAlign w:val="center"/>
          </w:tcPr>
          <w:p w14:paraId="05F5270F">
            <w:pPr>
              <w:pStyle w:val="16"/>
            </w:pPr>
            <w:r>
              <w:t>年度工作计划</w:t>
            </w:r>
          </w:p>
        </w:tc>
      </w:tr>
      <w:tr w14:paraId="0652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CD9BF"/>
        </w:tc>
        <w:tc>
          <w:tcPr>
            <w:tcW w:w="2268" w:type="dxa"/>
            <w:vAlign w:val="center"/>
          </w:tcPr>
          <w:p w14:paraId="6F58CBDC">
            <w:pPr>
              <w:pStyle w:val="16"/>
            </w:pPr>
            <w:r>
              <w:t>质量指标</w:t>
            </w:r>
          </w:p>
        </w:tc>
        <w:tc>
          <w:tcPr>
            <w:tcW w:w="2835" w:type="dxa"/>
            <w:vAlign w:val="center"/>
          </w:tcPr>
          <w:p w14:paraId="29F14D36">
            <w:pPr>
              <w:pStyle w:val="16"/>
            </w:pPr>
            <w:r>
              <w:t>福利物品质量</w:t>
            </w:r>
          </w:p>
        </w:tc>
        <w:tc>
          <w:tcPr>
            <w:tcW w:w="2835" w:type="dxa"/>
            <w:vAlign w:val="center"/>
          </w:tcPr>
          <w:p w14:paraId="10DA44DC">
            <w:pPr>
              <w:pStyle w:val="16"/>
            </w:pPr>
            <w:r>
              <w:t>福利购置物品质量合格率</w:t>
            </w:r>
          </w:p>
        </w:tc>
        <w:tc>
          <w:tcPr>
            <w:tcW w:w="2551" w:type="dxa"/>
            <w:vAlign w:val="center"/>
          </w:tcPr>
          <w:p w14:paraId="1B4F5DA4">
            <w:pPr>
              <w:pStyle w:val="16"/>
            </w:pPr>
            <w:r>
              <w:t>≥95%</w:t>
            </w:r>
          </w:p>
        </w:tc>
        <w:tc>
          <w:tcPr>
            <w:tcW w:w="2268" w:type="dxa"/>
            <w:vAlign w:val="center"/>
          </w:tcPr>
          <w:p w14:paraId="34D41CBF">
            <w:pPr>
              <w:pStyle w:val="16"/>
            </w:pPr>
            <w:r>
              <w:t>年度工作计划</w:t>
            </w:r>
          </w:p>
        </w:tc>
      </w:tr>
      <w:tr w14:paraId="021C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BE3B5"/>
        </w:tc>
        <w:tc>
          <w:tcPr>
            <w:tcW w:w="2268" w:type="dxa"/>
            <w:vAlign w:val="center"/>
          </w:tcPr>
          <w:p w14:paraId="3158005A">
            <w:pPr>
              <w:pStyle w:val="16"/>
            </w:pPr>
            <w:r>
              <w:t>时效指标</w:t>
            </w:r>
          </w:p>
        </w:tc>
        <w:tc>
          <w:tcPr>
            <w:tcW w:w="2835" w:type="dxa"/>
            <w:vAlign w:val="center"/>
          </w:tcPr>
          <w:p w14:paraId="244A23C6">
            <w:pPr>
              <w:pStyle w:val="16"/>
            </w:pPr>
            <w:r>
              <w:t>经费使用时间</w:t>
            </w:r>
          </w:p>
        </w:tc>
        <w:tc>
          <w:tcPr>
            <w:tcW w:w="2835" w:type="dxa"/>
            <w:vAlign w:val="center"/>
          </w:tcPr>
          <w:p w14:paraId="6334A5DC">
            <w:pPr>
              <w:pStyle w:val="16"/>
            </w:pPr>
            <w:r>
              <w:t>经费支出时效</w:t>
            </w:r>
          </w:p>
        </w:tc>
        <w:tc>
          <w:tcPr>
            <w:tcW w:w="2551" w:type="dxa"/>
            <w:vAlign w:val="center"/>
          </w:tcPr>
          <w:p w14:paraId="4FF91528">
            <w:pPr>
              <w:pStyle w:val="16"/>
            </w:pPr>
            <w:r>
              <w:t>12月中旬完成支出</w:t>
            </w:r>
          </w:p>
        </w:tc>
        <w:tc>
          <w:tcPr>
            <w:tcW w:w="2268" w:type="dxa"/>
            <w:vAlign w:val="center"/>
          </w:tcPr>
          <w:p w14:paraId="1920B4B3">
            <w:pPr>
              <w:pStyle w:val="16"/>
            </w:pPr>
            <w:r>
              <w:t>年度工作计划</w:t>
            </w:r>
          </w:p>
        </w:tc>
      </w:tr>
      <w:tr w14:paraId="5832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C611B"/>
        </w:tc>
        <w:tc>
          <w:tcPr>
            <w:tcW w:w="2268" w:type="dxa"/>
            <w:vAlign w:val="center"/>
          </w:tcPr>
          <w:p w14:paraId="252EA4A6">
            <w:pPr>
              <w:pStyle w:val="16"/>
            </w:pPr>
            <w:r>
              <w:t>成本指标</w:t>
            </w:r>
          </w:p>
        </w:tc>
        <w:tc>
          <w:tcPr>
            <w:tcW w:w="2835" w:type="dxa"/>
            <w:vAlign w:val="center"/>
          </w:tcPr>
          <w:p w14:paraId="1E59D935">
            <w:pPr>
              <w:pStyle w:val="16"/>
            </w:pPr>
            <w:r>
              <w:t>预算控制数</w:t>
            </w:r>
          </w:p>
        </w:tc>
        <w:tc>
          <w:tcPr>
            <w:tcW w:w="2835" w:type="dxa"/>
            <w:vAlign w:val="center"/>
          </w:tcPr>
          <w:p w14:paraId="29D7AA6F">
            <w:pPr>
              <w:pStyle w:val="16"/>
            </w:pPr>
            <w:r>
              <w:t>不超预算控制数</w:t>
            </w:r>
          </w:p>
        </w:tc>
        <w:tc>
          <w:tcPr>
            <w:tcW w:w="2551" w:type="dxa"/>
            <w:vAlign w:val="center"/>
          </w:tcPr>
          <w:p w14:paraId="39F6B571">
            <w:pPr>
              <w:pStyle w:val="16"/>
            </w:pPr>
            <w:r>
              <w:t>≤1.88万元</w:t>
            </w:r>
          </w:p>
        </w:tc>
        <w:tc>
          <w:tcPr>
            <w:tcW w:w="2268" w:type="dxa"/>
            <w:vAlign w:val="center"/>
          </w:tcPr>
          <w:p w14:paraId="7F071647">
            <w:pPr>
              <w:pStyle w:val="16"/>
            </w:pPr>
            <w:r>
              <w:t>预算文本</w:t>
            </w:r>
          </w:p>
        </w:tc>
      </w:tr>
      <w:tr w14:paraId="7C94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E22277">
            <w:pPr>
              <w:pStyle w:val="17"/>
            </w:pPr>
            <w:r>
              <w:t>效益指标</w:t>
            </w:r>
          </w:p>
        </w:tc>
        <w:tc>
          <w:tcPr>
            <w:tcW w:w="2268" w:type="dxa"/>
            <w:vAlign w:val="center"/>
          </w:tcPr>
          <w:p w14:paraId="6FC5E468">
            <w:pPr>
              <w:pStyle w:val="16"/>
            </w:pPr>
            <w:r>
              <w:t>社会效益指标</w:t>
            </w:r>
          </w:p>
        </w:tc>
        <w:tc>
          <w:tcPr>
            <w:tcW w:w="2835" w:type="dxa"/>
            <w:vAlign w:val="center"/>
          </w:tcPr>
          <w:p w14:paraId="65D6C459">
            <w:pPr>
              <w:pStyle w:val="16"/>
            </w:pPr>
            <w:r>
              <w:t>提高教职工幸福指数</w:t>
            </w:r>
          </w:p>
        </w:tc>
        <w:tc>
          <w:tcPr>
            <w:tcW w:w="2835" w:type="dxa"/>
            <w:vAlign w:val="center"/>
          </w:tcPr>
          <w:p w14:paraId="15A42CB6">
            <w:pPr>
              <w:pStyle w:val="16"/>
            </w:pPr>
            <w:r>
              <w:t>提高教职工幸福指数</w:t>
            </w:r>
          </w:p>
        </w:tc>
        <w:tc>
          <w:tcPr>
            <w:tcW w:w="2551" w:type="dxa"/>
            <w:vAlign w:val="center"/>
          </w:tcPr>
          <w:p w14:paraId="1CA0A1AA">
            <w:pPr>
              <w:pStyle w:val="16"/>
            </w:pPr>
            <w:r>
              <w:t>较上年提高</w:t>
            </w:r>
          </w:p>
        </w:tc>
        <w:tc>
          <w:tcPr>
            <w:tcW w:w="2268" w:type="dxa"/>
            <w:vAlign w:val="center"/>
          </w:tcPr>
          <w:p w14:paraId="4977851B">
            <w:pPr>
              <w:pStyle w:val="16"/>
            </w:pPr>
            <w:r>
              <w:t>年度工作计划</w:t>
            </w:r>
          </w:p>
        </w:tc>
      </w:tr>
      <w:tr w14:paraId="0B36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BEE30E">
            <w:pPr>
              <w:pStyle w:val="17"/>
            </w:pPr>
            <w:r>
              <w:t>满意度指标</w:t>
            </w:r>
          </w:p>
        </w:tc>
        <w:tc>
          <w:tcPr>
            <w:tcW w:w="2268" w:type="dxa"/>
            <w:vAlign w:val="center"/>
          </w:tcPr>
          <w:p w14:paraId="6A3E27B5">
            <w:pPr>
              <w:pStyle w:val="16"/>
            </w:pPr>
            <w:r>
              <w:t>服务对象满意度指标</w:t>
            </w:r>
          </w:p>
        </w:tc>
        <w:tc>
          <w:tcPr>
            <w:tcW w:w="2835" w:type="dxa"/>
            <w:vAlign w:val="center"/>
          </w:tcPr>
          <w:p w14:paraId="4F135CAF">
            <w:pPr>
              <w:pStyle w:val="16"/>
            </w:pPr>
            <w:r>
              <w:rPr>
                <w:rFonts w:hint="eastAsia"/>
                <w:lang w:eastAsia="zh-CN"/>
              </w:rPr>
              <w:t>受益对象</w:t>
            </w:r>
            <w:r>
              <w:t>满意度</w:t>
            </w:r>
          </w:p>
        </w:tc>
        <w:tc>
          <w:tcPr>
            <w:tcW w:w="2835" w:type="dxa"/>
            <w:vAlign w:val="center"/>
          </w:tcPr>
          <w:p w14:paraId="0E18AD70">
            <w:pPr>
              <w:pStyle w:val="16"/>
            </w:pPr>
            <w:r>
              <w:rPr>
                <w:rFonts w:hint="eastAsia"/>
                <w:lang w:eastAsia="zh-CN"/>
              </w:rPr>
              <w:t>受益对象</w:t>
            </w:r>
            <w:r>
              <w:t>满意度</w:t>
            </w:r>
          </w:p>
        </w:tc>
        <w:tc>
          <w:tcPr>
            <w:tcW w:w="2551" w:type="dxa"/>
            <w:vAlign w:val="center"/>
          </w:tcPr>
          <w:p w14:paraId="2189E7D4">
            <w:pPr>
              <w:pStyle w:val="16"/>
            </w:pPr>
            <w:r>
              <w:t>≥95%</w:t>
            </w:r>
          </w:p>
        </w:tc>
        <w:tc>
          <w:tcPr>
            <w:tcW w:w="2268" w:type="dxa"/>
            <w:vAlign w:val="center"/>
          </w:tcPr>
          <w:p w14:paraId="0C9D6C5C">
            <w:pPr>
              <w:pStyle w:val="16"/>
            </w:pPr>
            <w:r>
              <w:t>问卷调查</w:t>
            </w:r>
          </w:p>
        </w:tc>
      </w:tr>
    </w:tbl>
    <w:p w14:paraId="3F37607C">
      <w:pPr>
        <w:sectPr>
          <w:pgSz w:w="16840" w:h="11900" w:orient="landscape"/>
          <w:pgMar w:top="1361" w:right="1020" w:bottom="1134" w:left="1020" w:header="720" w:footer="720" w:gutter="0"/>
          <w:cols w:space="720" w:num="1"/>
        </w:sectPr>
      </w:pPr>
    </w:p>
    <w:p w14:paraId="7240C054">
      <w:pPr>
        <w:spacing w:before="0" w:after="0"/>
        <w:ind w:firstLine="560"/>
        <w:jc w:val="left"/>
        <w:outlineLvl w:val="9"/>
      </w:pPr>
      <w:r>
        <w:rPr>
          <w:rFonts w:ascii="方正仿宋_GBK" w:hAnsi="方正仿宋_GBK" w:eastAsia="方正仿宋_GBK" w:cs="方正仿宋_GBK"/>
          <w:b/>
          <w:color w:val="000000"/>
          <w:sz w:val="28"/>
        </w:rPr>
        <w:t>4、教育系统工会费绩效目标表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0EF8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F3F443">
            <w:pPr>
              <w:pStyle w:val="14"/>
            </w:pPr>
            <w:r>
              <w:t>绩效目标</w:t>
            </w:r>
          </w:p>
        </w:tc>
        <w:tc>
          <w:tcPr>
            <w:tcW w:w="12756" w:type="dxa"/>
            <w:tcBorders>
              <w:bottom w:val="single" w:color="FFFFFF" w:sz="6" w:space="0"/>
            </w:tcBorders>
            <w:vAlign w:val="center"/>
          </w:tcPr>
          <w:p w14:paraId="47BEAB9D">
            <w:pPr>
              <w:pStyle w:val="16"/>
            </w:pPr>
            <w:r>
              <w:t>1.预算安排资金2.4万元，用于开展教职工文体娱乐、培训等活动；进行教职工红白喜事慰问，教职工传统节日慰问等。</w:t>
            </w:r>
          </w:p>
        </w:tc>
      </w:tr>
    </w:tbl>
    <w:p w14:paraId="70F6B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7A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D4CE41">
            <w:pPr>
              <w:pStyle w:val="14"/>
            </w:pPr>
            <w:r>
              <w:t>一级指标</w:t>
            </w:r>
          </w:p>
        </w:tc>
        <w:tc>
          <w:tcPr>
            <w:tcW w:w="2268" w:type="dxa"/>
            <w:vAlign w:val="center"/>
          </w:tcPr>
          <w:p w14:paraId="641F756E">
            <w:pPr>
              <w:pStyle w:val="14"/>
            </w:pPr>
            <w:r>
              <w:t>二级指标</w:t>
            </w:r>
          </w:p>
        </w:tc>
        <w:tc>
          <w:tcPr>
            <w:tcW w:w="2835" w:type="dxa"/>
            <w:vAlign w:val="center"/>
          </w:tcPr>
          <w:p w14:paraId="3918EDC3">
            <w:pPr>
              <w:pStyle w:val="14"/>
            </w:pPr>
            <w:r>
              <w:t>三级指标</w:t>
            </w:r>
          </w:p>
        </w:tc>
        <w:tc>
          <w:tcPr>
            <w:tcW w:w="2835" w:type="dxa"/>
            <w:vAlign w:val="center"/>
          </w:tcPr>
          <w:p w14:paraId="39DE21D2">
            <w:pPr>
              <w:pStyle w:val="14"/>
            </w:pPr>
            <w:r>
              <w:t>绩效指标描述</w:t>
            </w:r>
          </w:p>
        </w:tc>
        <w:tc>
          <w:tcPr>
            <w:tcW w:w="2551" w:type="dxa"/>
            <w:vAlign w:val="center"/>
          </w:tcPr>
          <w:p w14:paraId="5CB6D7C4">
            <w:pPr>
              <w:pStyle w:val="14"/>
            </w:pPr>
            <w:r>
              <w:t>指标值</w:t>
            </w:r>
          </w:p>
        </w:tc>
        <w:tc>
          <w:tcPr>
            <w:tcW w:w="2268" w:type="dxa"/>
            <w:vAlign w:val="center"/>
          </w:tcPr>
          <w:p w14:paraId="65CDA681">
            <w:pPr>
              <w:pStyle w:val="14"/>
            </w:pPr>
            <w:r>
              <w:t>指标值确定依据</w:t>
            </w:r>
          </w:p>
        </w:tc>
      </w:tr>
      <w:tr w14:paraId="2F2A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F76030">
            <w:pPr>
              <w:pStyle w:val="17"/>
            </w:pPr>
            <w:r>
              <w:t>产出指标</w:t>
            </w:r>
          </w:p>
        </w:tc>
        <w:tc>
          <w:tcPr>
            <w:tcW w:w="2268" w:type="dxa"/>
            <w:vAlign w:val="center"/>
          </w:tcPr>
          <w:p w14:paraId="7EC50AF6">
            <w:pPr>
              <w:pStyle w:val="16"/>
            </w:pPr>
            <w:r>
              <w:t>数量指标</w:t>
            </w:r>
          </w:p>
        </w:tc>
        <w:tc>
          <w:tcPr>
            <w:tcW w:w="2835" w:type="dxa"/>
            <w:vAlign w:val="center"/>
          </w:tcPr>
          <w:p w14:paraId="617E5EFE">
            <w:pPr>
              <w:pStyle w:val="16"/>
            </w:pPr>
            <w:r>
              <w:t>享受工会费的教职工数量</w:t>
            </w:r>
          </w:p>
        </w:tc>
        <w:tc>
          <w:tcPr>
            <w:tcW w:w="2835" w:type="dxa"/>
            <w:vAlign w:val="center"/>
          </w:tcPr>
          <w:p w14:paraId="4B817810">
            <w:pPr>
              <w:pStyle w:val="16"/>
            </w:pPr>
            <w:r>
              <w:t>享受工会费的教职工数量</w:t>
            </w:r>
          </w:p>
        </w:tc>
        <w:tc>
          <w:tcPr>
            <w:tcW w:w="2551" w:type="dxa"/>
            <w:vAlign w:val="center"/>
          </w:tcPr>
          <w:p w14:paraId="05D355F8">
            <w:pPr>
              <w:pStyle w:val="16"/>
            </w:pPr>
            <w:r>
              <w:t>≥21人</w:t>
            </w:r>
          </w:p>
        </w:tc>
        <w:tc>
          <w:tcPr>
            <w:tcW w:w="2268" w:type="dxa"/>
            <w:vAlign w:val="center"/>
          </w:tcPr>
          <w:p w14:paraId="2E3B50BD">
            <w:pPr>
              <w:pStyle w:val="16"/>
            </w:pPr>
            <w:r>
              <w:t>年度工作计划</w:t>
            </w:r>
          </w:p>
        </w:tc>
      </w:tr>
      <w:tr w14:paraId="0E75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6B652"/>
        </w:tc>
        <w:tc>
          <w:tcPr>
            <w:tcW w:w="2268" w:type="dxa"/>
            <w:vAlign w:val="center"/>
          </w:tcPr>
          <w:p w14:paraId="34C14AC5">
            <w:pPr>
              <w:pStyle w:val="16"/>
            </w:pPr>
            <w:r>
              <w:t>质量指标</w:t>
            </w:r>
          </w:p>
        </w:tc>
        <w:tc>
          <w:tcPr>
            <w:tcW w:w="2835" w:type="dxa"/>
            <w:vAlign w:val="center"/>
          </w:tcPr>
          <w:p w14:paraId="67F4332E">
            <w:pPr>
              <w:pStyle w:val="16"/>
            </w:pPr>
            <w:r>
              <w:t>合格率</w:t>
            </w:r>
          </w:p>
        </w:tc>
        <w:tc>
          <w:tcPr>
            <w:tcW w:w="2835" w:type="dxa"/>
            <w:vAlign w:val="center"/>
          </w:tcPr>
          <w:p w14:paraId="5A4EDCA1">
            <w:pPr>
              <w:pStyle w:val="16"/>
            </w:pPr>
            <w:r>
              <w:t>合格产品数量占全部购买数量的比例</w:t>
            </w:r>
          </w:p>
        </w:tc>
        <w:tc>
          <w:tcPr>
            <w:tcW w:w="2551" w:type="dxa"/>
            <w:vAlign w:val="center"/>
          </w:tcPr>
          <w:p w14:paraId="11593BB0">
            <w:pPr>
              <w:pStyle w:val="16"/>
            </w:pPr>
            <w:r>
              <w:t>≥95%</w:t>
            </w:r>
          </w:p>
        </w:tc>
        <w:tc>
          <w:tcPr>
            <w:tcW w:w="2268" w:type="dxa"/>
            <w:vAlign w:val="center"/>
          </w:tcPr>
          <w:p w14:paraId="364D4DEE">
            <w:pPr>
              <w:pStyle w:val="16"/>
            </w:pPr>
            <w:r>
              <w:t>年度工作计划</w:t>
            </w:r>
          </w:p>
        </w:tc>
      </w:tr>
      <w:tr w14:paraId="1EB5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D3E99"/>
        </w:tc>
        <w:tc>
          <w:tcPr>
            <w:tcW w:w="2268" w:type="dxa"/>
            <w:vAlign w:val="center"/>
          </w:tcPr>
          <w:p w14:paraId="09595644">
            <w:pPr>
              <w:pStyle w:val="16"/>
            </w:pPr>
            <w:r>
              <w:t>时效指标</w:t>
            </w:r>
          </w:p>
        </w:tc>
        <w:tc>
          <w:tcPr>
            <w:tcW w:w="2835" w:type="dxa"/>
            <w:vAlign w:val="center"/>
          </w:tcPr>
          <w:p w14:paraId="6A20A622">
            <w:pPr>
              <w:pStyle w:val="16"/>
            </w:pPr>
            <w:r>
              <w:t>资金支付完成时间</w:t>
            </w:r>
          </w:p>
        </w:tc>
        <w:tc>
          <w:tcPr>
            <w:tcW w:w="2835" w:type="dxa"/>
            <w:vAlign w:val="center"/>
          </w:tcPr>
          <w:p w14:paraId="10050430">
            <w:pPr>
              <w:pStyle w:val="16"/>
            </w:pPr>
            <w:r>
              <w:t>资金支付完成时间</w:t>
            </w:r>
          </w:p>
        </w:tc>
        <w:tc>
          <w:tcPr>
            <w:tcW w:w="2551" w:type="dxa"/>
            <w:vAlign w:val="center"/>
          </w:tcPr>
          <w:p w14:paraId="2AF3DF47">
            <w:pPr>
              <w:pStyle w:val="16"/>
            </w:pPr>
            <w:r>
              <w:t>12月中旬之前</w:t>
            </w:r>
          </w:p>
        </w:tc>
        <w:tc>
          <w:tcPr>
            <w:tcW w:w="2268" w:type="dxa"/>
            <w:vAlign w:val="center"/>
          </w:tcPr>
          <w:p w14:paraId="30F87E3D">
            <w:pPr>
              <w:pStyle w:val="16"/>
            </w:pPr>
            <w:r>
              <w:t>年度工作计划</w:t>
            </w:r>
          </w:p>
        </w:tc>
      </w:tr>
      <w:tr w14:paraId="7879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45F69"/>
        </w:tc>
        <w:tc>
          <w:tcPr>
            <w:tcW w:w="2268" w:type="dxa"/>
            <w:vAlign w:val="center"/>
          </w:tcPr>
          <w:p w14:paraId="5957EEDD">
            <w:pPr>
              <w:pStyle w:val="16"/>
            </w:pPr>
            <w:r>
              <w:t>成本指标</w:t>
            </w:r>
          </w:p>
        </w:tc>
        <w:tc>
          <w:tcPr>
            <w:tcW w:w="2835" w:type="dxa"/>
            <w:vAlign w:val="center"/>
          </w:tcPr>
          <w:p w14:paraId="7E33F705">
            <w:pPr>
              <w:pStyle w:val="16"/>
            </w:pPr>
            <w:r>
              <w:t>预算控制数</w:t>
            </w:r>
          </w:p>
        </w:tc>
        <w:tc>
          <w:tcPr>
            <w:tcW w:w="2835" w:type="dxa"/>
            <w:vAlign w:val="center"/>
          </w:tcPr>
          <w:p w14:paraId="3A634A3D">
            <w:pPr>
              <w:pStyle w:val="16"/>
            </w:pPr>
            <w:r>
              <w:t>不超预算控制数</w:t>
            </w:r>
          </w:p>
        </w:tc>
        <w:tc>
          <w:tcPr>
            <w:tcW w:w="2551" w:type="dxa"/>
            <w:vAlign w:val="center"/>
          </w:tcPr>
          <w:p w14:paraId="60876768">
            <w:pPr>
              <w:pStyle w:val="16"/>
            </w:pPr>
            <w:r>
              <w:t>≤2.4万元</w:t>
            </w:r>
          </w:p>
        </w:tc>
        <w:tc>
          <w:tcPr>
            <w:tcW w:w="2268" w:type="dxa"/>
            <w:vAlign w:val="center"/>
          </w:tcPr>
          <w:p w14:paraId="69C9B14E">
            <w:pPr>
              <w:pStyle w:val="16"/>
            </w:pPr>
            <w:r>
              <w:t>预算文本</w:t>
            </w:r>
          </w:p>
        </w:tc>
      </w:tr>
      <w:tr w14:paraId="175A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A701EF">
            <w:pPr>
              <w:pStyle w:val="17"/>
            </w:pPr>
            <w:r>
              <w:t>效益指标</w:t>
            </w:r>
          </w:p>
        </w:tc>
        <w:tc>
          <w:tcPr>
            <w:tcW w:w="2268" w:type="dxa"/>
            <w:vAlign w:val="center"/>
          </w:tcPr>
          <w:p w14:paraId="69E86E00">
            <w:pPr>
              <w:pStyle w:val="16"/>
            </w:pPr>
            <w:r>
              <w:t>社会效益指标</w:t>
            </w:r>
          </w:p>
        </w:tc>
        <w:tc>
          <w:tcPr>
            <w:tcW w:w="2835" w:type="dxa"/>
            <w:vAlign w:val="center"/>
          </w:tcPr>
          <w:p w14:paraId="4220F575">
            <w:pPr>
              <w:pStyle w:val="16"/>
            </w:pPr>
            <w:r>
              <w:t>长期提高教职工生活幸福指数</w:t>
            </w:r>
          </w:p>
        </w:tc>
        <w:tc>
          <w:tcPr>
            <w:tcW w:w="2835" w:type="dxa"/>
            <w:vAlign w:val="center"/>
          </w:tcPr>
          <w:p w14:paraId="21BE0CFD">
            <w:pPr>
              <w:pStyle w:val="16"/>
            </w:pPr>
            <w:r>
              <w:t>长期提高教职工生活幸福指数</w:t>
            </w:r>
          </w:p>
        </w:tc>
        <w:tc>
          <w:tcPr>
            <w:tcW w:w="2551" w:type="dxa"/>
            <w:vAlign w:val="center"/>
          </w:tcPr>
          <w:p w14:paraId="2E79924B">
            <w:pPr>
              <w:pStyle w:val="16"/>
            </w:pPr>
            <w:r>
              <w:t>≥95%</w:t>
            </w:r>
          </w:p>
        </w:tc>
        <w:tc>
          <w:tcPr>
            <w:tcW w:w="2268" w:type="dxa"/>
            <w:vAlign w:val="center"/>
          </w:tcPr>
          <w:p w14:paraId="193EB312">
            <w:pPr>
              <w:pStyle w:val="16"/>
            </w:pPr>
            <w:r>
              <w:t>年度工作计划</w:t>
            </w:r>
          </w:p>
        </w:tc>
      </w:tr>
      <w:tr w14:paraId="67D6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99AC85">
            <w:pPr>
              <w:pStyle w:val="17"/>
            </w:pPr>
            <w:r>
              <w:t>满意度指标</w:t>
            </w:r>
          </w:p>
        </w:tc>
        <w:tc>
          <w:tcPr>
            <w:tcW w:w="2268" w:type="dxa"/>
            <w:vAlign w:val="center"/>
          </w:tcPr>
          <w:p w14:paraId="37477C97">
            <w:pPr>
              <w:pStyle w:val="16"/>
            </w:pPr>
            <w:r>
              <w:t>服务对象满意度指标</w:t>
            </w:r>
          </w:p>
        </w:tc>
        <w:tc>
          <w:tcPr>
            <w:tcW w:w="2835" w:type="dxa"/>
            <w:vAlign w:val="center"/>
          </w:tcPr>
          <w:p w14:paraId="74114412">
            <w:pPr>
              <w:pStyle w:val="16"/>
            </w:pPr>
            <w:r>
              <w:t>受益对象满意度</w:t>
            </w:r>
          </w:p>
        </w:tc>
        <w:tc>
          <w:tcPr>
            <w:tcW w:w="2835" w:type="dxa"/>
            <w:vAlign w:val="center"/>
          </w:tcPr>
          <w:p w14:paraId="25448C3B">
            <w:pPr>
              <w:pStyle w:val="16"/>
            </w:pPr>
            <w:r>
              <w:t>教职工满意率</w:t>
            </w:r>
          </w:p>
        </w:tc>
        <w:tc>
          <w:tcPr>
            <w:tcW w:w="2551" w:type="dxa"/>
            <w:vAlign w:val="center"/>
          </w:tcPr>
          <w:p w14:paraId="52C7A91F">
            <w:pPr>
              <w:pStyle w:val="16"/>
            </w:pPr>
            <w:r>
              <w:t>≥95%</w:t>
            </w:r>
          </w:p>
        </w:tc>
        <w:tc>
          <w:tcPr>
            <w:tcW w:w="2268" w:type="dxa"/>
            <w:vAlign w:val="center"/>
          </w:tcPr>
          <w:p w14:paraId="419F5908">
            <w:pPr>
              <w:pStyle w:val="16"/>
            </w:pPr>
            <w:r>
              <w:t>调查问卷</w:t>
            </w:r>
          </w:p>
        </w:tc>
      </w:tr>
    </w:tbl>
    <w:p w14:paraId="13B8E34C">
      <w:pPr>
        <w:sectPr>
          <w:pgSz w:w="16840" w:h="11900" w:orient="landscape"/>
          <w:pgMar w:top="1361" w:right="1020" w:bottom="1134" w:left="1020" w:header="720" w:footer="720" w:gutter="0"/>
          <w:cols w:space="720" w:num="1"/>
        </w:sectPr>
      </w:pPr>
    </w:p>
    <w:p w14:paraId="5B69708D">
      <w:pPr>
        <w:spacing w:before="0" w:after="0"/>
        <w:ind w:firstLine="560"/>
        <w:jc w:val="left"/>
        <w:outlineLvl w:val="9"/>
      </w:pPr>
      <w:r>
        <w:rPr>
          <w:rFonts w:ascii="方正仿宋_GBK" w:hAnsi="方正仿宋_GBK" w:eastAsia="方正仿宋_GBK" w:cs="方正仿宋_GBK"/>
          <w:b/>
          <w:color w:val="000000"/>
          <w:sz w:val="28"/>
        </w:rPr>
        <w:t>5、石财教[2022]99号关于提前下达2023年中央支持学前教育发展资金预算的通知-学前发展-因素（中央842）-幼儿资助（76.01）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2EBF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92D33A">
            <w:pPr>
              <w:pStyle w:val="14"/>
            </w:pPr>
            <w:r>
              <w:t>绩效目标</w:t>
            </w:r>
          </w:p>
        </w:tc>
        <w:tc>
          <w:tcPr>
            <w:tcW w:w="12756" w:type="dxa"/>
            <w:tcBorders>
              <w:bottom w:val="single" w:color="FFFFFF" w:sz="6" w:space="0"/>
            </w:tcBorders>
            <w:vAlign w:val="center"/>
          </w:tcPr>
          <w:p w14:paraId="46CEECC7">
            <w:pPr>
              <w:pStyle w:val="16"/>
            </w:pPr>
            <w:r>
              <w:t>1.安排预算资金3.74万元，通过实施项目为家庭经济困难幼儿减免保教费，减轻困难幼儿家庭经济负担</w:t>
            </w:r>
          </w:p>
        </w:tc>
      </w:tr>
    </w:tbl>
    <w:p w14:paraId="740FD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142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B5255">
            <w:pPr>
              <w:pStyle w:val="14"/>
            </w:pPr>
            <w:r>
              <w:t>一级指标</w:t>
            </w:r>
          </w:p>
        </w:tc>
        <w:tc>
          <w:tcPr>
            <w:tcW w:w="2268" w:type="dxa"/>
            <w:vAlign w:val="center"/>
          </w:tcPr>
          <w:p w14:paraId="59872323">
            <w:pPr>
              <w:pStyle w:val="14"/>
            </w:pPr>
            <w:r>
              <w:t>二级指标</w:t>
            </w:r>
          </w:p>
        </w:tc>
        <w:tc>
          <w:tcPr>
            <w:tcW w:w="2835" w:type="dxa"/>
            <w:vAlign w:val="center"/>
          </w:tcPr>
          <w:p w14:paraId="1572E114">
            <w:pPr>
              <w:pStyle w:val="14"/>
            </w:pPr>
            <w:r>
              <w:t>三级指标</w:t>
            </w:r>
          </w:p>
        </w:tc>
        <w:tc>
          <w:tcPr>
            <w:tcW w:w="2835" w:type="dxa"/>
            <w:vAlign w:val="center"/>
          </w:tcPr>
          <w:p w14:paraId="598B7BE9">
            <w:pPr>
              <w:pStyle w:val="14"/>
            </w:pPr>
            <w:r>
              <w:t>绩效指标描述</w:t>
            </w:r>
          </w:p>
        </w:tc>
        <w:tc>
          <w:tcPr>
            <w:tcW w:w="2551" w:type="dxa"/>
            <w:vAlign w:val="center"/>
          </w:tcPr>
          <w:p w14:paraId="253A58A5">
            <w:pPr>
              <w:pStyle w:val="14"/>
            </w:pPr>
            <w:r>
              <w:t>指标值</w:t>
            </w:r>
          </w:p>
        </w:tc>
        <w:tc>
          <w:tcPr>
            <w:tcW w:w="2268" w:type="dxa"/>
            <w:vAlign w:val="center"/>
          </w:tcPr>
          <w:p w14:paraId="2ADBD414">
            <w:pPr>
              <w:pStyle w:val="14"/>
            </w:pPr>
            <w:r>
              <w:t>指标值确定依据</w:t>
            </w:r>
          </w:p>
        </w:tc>
      </w:tr>
      <w:tr w14:paraId="67B2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C64883">
            <w:pPr>
              <w:pStyle w:val="17"/>
            </w:pPr>
            <w:r>
              <w:t>产出指标</w:t>
            </w:r>
          </w:p>
        </w:tc>
        <w:tc>
          <w:tcPr>
            <w:tcW w:w="2268" w:type="dxa"/>
            <w:vAlign w:val="center"/>
          </w:tcPr>
          <w:p w14:paraId="74B8FB53">
            <w:pPr>
              <w:pStyle w:val="16"/>
            </w:pPr>
            <w:r>
              <w:t>数量指标</w:t>
            </w:r>
          </w:p>
        </w:tc>
        <w:tc>
          <w:tcPr>
            <w:tcW w:w="2835" w:type="dxa"/>
            <w:vAlign w:val="center"/>
          </w:tcPr>
          <w:p w14:paraId="7B3BB77B">
            <w:pPr>
              <w:pStyle w:val="16"/>
            </w:pPr>
            <w:r>
              <w:t>受助幼儿数</w:t>
            </w:r>
          </w:p>
        </w:tc>
        <w:tc>
          <w:tcPr>
            <w:tcW w:w="2835" w:type="dxa"/>
            <w:vAlign w:val="center"/>
          </w:tcPr>
          <w:p w14:paraId="14D737B8">
            <w:pPr>
              <w:pStyle w:val="16"/>
            </w:pPr>
            <w:r>
              <w:t>享受资助的幼儿人数</w:t>
            </w:r>
          </w:p>
        </w:tc>
        <w:tc>
          <w:tcPr>
            <w:tcW w:w="2551" w:type="dxa"/>
            <w:vAlign w:val="center"/>
          </w:tcPr>
          <w:p w14:paraId="677FD34B">
            <w:pPr>
              <w:pStyle w:val="16"/>
            </w:pPr>
            <w:r>
              <w:t>≥30人</w:t>
            </w:r>
          </w:p>
        </w:tc>
        <w:tc>
          <w:tcPr>
            <w:tcW w:w="2268" w:type="dxa"/>
            <w:vAlign w:val="center"/>
          </w:tcPr>
          <w:p w14:paraId="20DBB135">
            <w:pPr>
              <w:pStyle w:val="16"/>
            </w:pPr>
            <w:r>
              <w:t>年度工作计划</w:t>
            </w:r>
          </w:p>
        </w:tc>
      </w:tr>
      <w:tr w14:paraId="3CE7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14C76"/>
        </w:tc>
        <w:tc>
          <w:tcPr>
            <w:tcW w:w="2268" w:type="dxa"/>
            <w:vAlign w:val="center"/>
          </w:tcPr>
          <w:p w14:paraId="431003B1">
            <w:pPr>
              <w:pStyle w:val="16"/>
            </w:pPr>
            <w:r>
              <w:t>质量指标</w:t>
            </w:r>
          </w:p>
        </w:tc>
        <w:tc>
          <w:tcPr>
            <w:tcW w:w="2835" w:type="dxa"/>
            <w:vAlign w:val="center"/>
          </w:tcPr>
          <w:p w14:paraId="0B28F320">
            <w:pPr>
              <w:pStyle w:val="16"/>
            </w:pPr>
            <w:r>
              <w:t>幼儿接受资助的比例</w:t>
            </w:r>
          </w:p>
        </w:tc>
        <w:tc>
          <w:tcPr>
            <w:tcW w:w="2835" w:type="dxa"/>
            <w:vAlign w:val="center"/>
          </w:tcPr>
          <w:p w14:paraId="538147B9">
            <w:pPr>
              <w:pStyle w:val="16"/>
            </w:pPr>
            <w:r>
              <w:t>实际资助幼儿占全部学生的比例</w:t>
            </w:r>
          </w:p>
        </w:tc>
        <w:tc>
          <w:tcPr>
            <w:tcW w:w="2551" w:type="dxa"/>
            <w:vAlign w:val="center"/>
          </w:tcPr>
          <w:p w14:paraId="05CE4942">
            <w:pPr>
              <w:pStyle w:val="16"/>
            </w:pPr>
            <w:r>
              <w:t>≥4%</w:t>
            </w:r>
          </w:p>
        </w:tc>
        <w:tc>
          <w:tcPr>
            <w:tcW w:w="2268" w:type="dxa"/>
            <w:vAlign w:val="center"/>
          </w:tcPr>
          <w:p w14:paraId="15ED96F0">
            <w:pPr>
              <w:pStyle w:val="16"/>
            </w:pPr>
            <w:r>
              <w:t>年度工作计划</w:t>
            </w:r>
          </w:p>
        </w:tc>
      </w:tr>
      <w:tr w14:paraId="2763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18FCC"/>
        </w:tc>
        <w:tc>
          <w:tcPr>
            <w:tcW w:w="2268" w:type="dxa"/>
            <w:vAlign w:val="center"/>
          </w:tcPr>
          <w:p w14:paraId="7367AF6A">
            <w:pPr>
              <w:pStyle w:val="16"/>
            </w:pPr>
            <w:r>
              <w:t>时效指标</w:t>
            </w:r>
          </w:p>
        </w:tc>
        <w:tc>
          <w:tcPr>
            <w:tcW w:w="2835" w:type="dxa"/>
            <w:vAlign w:val="center"/>
          </w:tcPr>
          <w:p w14:paraId="24664921">
            <w:pPr>
              <w:pStyle w:val="16"/>
            </w:pPr>
            <w:r>
              <w:t>资助经费及时发放</w:t>
            </w:r>
          </w:p>
        </w:tc>
        <w:tc>
          <w:tcPr>
            <w:tcW w:w="2835" w:type="dxa"/>
            <w:vAlign w:val="center"/>
          </w:tcPr>
          <w:p w14:paraId="0BA1344B">
            <w:pPr>
              <w:pStyle w:val="16"/>
            </w:pPr>
            <w:r>
              <w:t>资助经费及时发放</w:t>
            </w:r>
          </w:p>
        </w:tc>
        <w:tc>
          <w:tcPr>
            <w:tcW w:w="2551" w:type="dxa"/>
            <w:vAlign w:val="center"/>
          </w:tcPr>
          <w:p w14:paraId="6B8B39EA">
            <w:pPr>
              <w:pStyle w:val="16"/>
            </w:pPr>
            <w:r>
              <w:t>每学期第一个月完成发放</w:t>
            </w:r>
          </w:p>
        </w:tc>
        <w:tc>
          <w:tcPr>
            <w:tcW w:w="2268" w:type="dxa"/>
            <w:vAlign w:val="center"/>
          </w:tcPr>
          <w:p w14:paraId="1AB7D9EA">
            <w:pPr>
              <w:pStyle w:val="16"/>
            </w:pPr>
            <w:r>
              <w:t>年度工作计划</w:t>
            </w:r>
          </w:p>
        </w:tc>
      </w:tr>
      <w:tr w14:paraId="6747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DEC9E"/>
        </w:tc>
        <w:tc>
          <w:tcPr>
            <w:tcW w:w="2268" w:type="dxa"/>
            <w:vAlign w:val="center"/>
          </w:tcPr>
          <w:p w14:paraId="1791548B">
            <w:pPr>
              <w:pStyle w:val="16"/>
            </w:pPr>
            <w:r>
              <w:t>成本指标</w:t>
            </w:r>
          </w:p>
        </w:tc>
        <w:tc>
          <w:tcPr>
            <w:tcW w:w="2835" w:type="dxa"/>
            <w:vAlign w:val="center"/>
          </w:tcPr>
          <w:p w14:paraId="7705053B">
            <w:pPr>
              <w:pStyle w:val="16"/>
            </w:pPr>
            <w:r>
              <w:t>预算控制数</w:t>
            </w:r>
          </w:p>
        </w:tc>
        <w:tc>
          <w:tcPr>
            <w:tcW w:w="2835" w:type="dxa"/>
            <w:vAlign w:val="center"/>
          </w:tcPr>
          <w:p w14:paraId="6DE2B5FF">
            <w:pPr>
              <w:pStyle w:val="16"/>
            </w:pPr>
            <w:r>
              <w:t>严格预算控制数</w:t>
            </w:r>
          </w:p>
        </w:tc>
        <w:tc>
          <w:tcPr>
            <w:tcW w:w="2551" w:type="dxa"/>
            <w:vAlign w:val="center"/>
          </w:tcPr>
          <w:p w14:paraId="5BA15BFA">
            <w:pPr>
              <w:pStyle w:val="16"/>
            </w:pPr>
            <w:r>
              <w:t>≤3.74万元</w:t>
            </w:r>
          </w:p>
        </w:tc>
        <w:tc>
          <w:tcPr>
            <w:tcW w:w="2268" w:type="dxa"/>
            <w:vAlign w:val="center"/>
          </w:tcPr>
          <w:p w14:paraId="7DC59642">
            <w:pPr>
              <w:pStyle w:val="16"/>
            </w:pPr>
            <w:r>
              <w:t>预算文本</w:t>
            </w:r>
          </w:p>
        </w:tc>
      </w:tr>
      <w:tr w14:paraId="5966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DA340A">
            <w:pPr>
              <w:pStyle w:val="17"/>
            </w:pPr>
            <w:r>
              <w:t>效益指标</w:t>
            </w:r>
          </w:p>
        </w:tc>
        <w:tc>
          <w:tcPr>
            <w:tcW w:w="2268" w:type="dxa"/>
            <w:vAlign w:val="center"/>
          </w:tcPr>
          <w:p w14:paraId="6D894558">
            <w:pPr>
              <w:pStyle w:val="16"/>
            </w:pPr>
            <w:r>
              <w:t>社会效益指标</w:t>
            </w:r>
          </w:p>
        </w:tc>
        <w:tc>
          <w:tcPr>
            <w:tcW w:w="2835" w:type="dxa"/>
            <w:vAlign w:val="center"/>
          </w:tcPr>
          <w:p w14:paraId="3B1716E2">
            <w:pPr>
              <w:pStyle w:val="16"/>
            </w:pPr>
            <w:r>
              <w:t>减轻困难幼儿家庭经济负担</w:t>
            </w:r>
          </w:p>
        </w:tc>
        <w:tc>
          <w:tcPr>
            <w:tcW w:w="2835" w:type="dxa"/>
            <w:vAlign w:val="center"/>
          </w:tcPr>
          <w:p w14:paraId="399F6990">
            <w:pPr>
              <w:pStyle w:val="16"/>
            </w:pPr>
            <w:r>
              <w:t>减轻困难幼儿家庭经济负担</w:t>
            </w:r>
          </w:p>
        </w:tc>
        <w:tc>
          <w:tcPr>
            <w:tcW w:w="2551" w:type="dxa"/>
            <w:vAlign w:val="center"/>
          </w:tcPr>
          <w:p w14:paraId="659E664F">
            <w:pPr>
              <w:pStyle w:val="16"/>
            </w:pPr>
            <w:r>
              <w:t>减轻困难幼儿家庭经济负担</w:t>
            </w:r>
          </w:p>
        </w:tc>
        <w:tc>
          <w:tcPr>
            <w:tcW w:w="2268" w:type="dxa"/>
            <w:vAlign w:val="center"/>
          </w:tcPr>
          <w:p w14:paraId="62D681A0">
            <w:pPr>
              <w:pStyle w:val="16"/>
            </w:pPr>
            <w:r>
              <w:t>年度工作计划</w:t>
            </w:r>
          </w:p>
        </w:tc>
      </w:tr>
      <w:tr w14:paraId="27B9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76F517">
            <w:pPr>
              <w:pStyle w:val="17"/>
            </w:pPr>
            <w:r>
              <w:t>满意度指标</w:t>
            </w:r>
          </w:p>
        </w:tc>
        <w:tc>
          <w:tcPr>
            <w:tcW w:w="2268" w:type="dxa"/>
            <w:vAlign w:val="center"/>
          </w:tcPr>
          <w:p w14:paraId="5FE30C51">
            <w:pPr>
              <w:pStyle w:val="16"/>
            </w:pPr>
            <w:r>
              <w:t>服务对象满意度指标</w:t>
            </w:r>
          </w:p>
        </w:tc>
        <w:tc>
          <w:tcPr>
            <w:tcW w:w="2835" w:type="dxa"/>
            <w:vAlign w:val="center"/>
          </w:tcPr>
          <w:p w14:paraId="10D73271">
            <w:pPr>
              <w:pStyle w:val="16"/>
            </w:pPr>
            <w:r>
              <w:t>受益群体满意度</w:t>
            </w:r>
          </w:p>
        </w:tc>
        <w:tc>
          <w:tcPr>
            <w:tcW w:w="2835" w:type="dxa"/>
            <w:vAlign w:val="center"/>
          </w:tcPr>
          <w:p w14:paraId="42AE5C07">
            <w:pPr>
              <w:pStyle w:val="16"/>
            </w:pPr>
            <w:r>
              <w:t>受助幼儿家长满意度</w:t>
            </w:r>
          </w:p>
        </w:tc>
        <w:tc>
          <w:tcPr>
            <w:tcW w:w="2551" w:type="dxa"/>
            <w:vAlign w:val="center"/>
          </w:tcPr>
          <w:p w14:paraId="6964CC2F">
            <w:pPr>
              <w:pStyle w:val="16"/>
            </w:pPr>
            <w:r>
              <w:t>≥90%</w:t>
            </w:r>
          </w:p>
        </w:tc>
        <w:tc>
          <w:tcPr>
            <w:tcW w:w="2268" w:type="dxa"/>
            <w:vAlign w:val="center"/>
          </w:tcPr>
          <w:p w14:paraId="40CDFB4B">
            <w:pPr>
              <w:pStyle w:val="16"/>
            </w:pPr>
            <w:r>
              <w:t>调查问卷</w:t>
            </w:r>
          </w:p>
        </w:tc>
      </w:tr>
    </w:tbl>
    <w:p w14:paraId="3EF648D2">
      <w:pPr>
        <w:sectPr>
          <w:pgSz w:w="16840" w:h="11900" w:orient="landscape"/>
          <w:pgMar w:top="1361" w:right="1020" w:bottom="1134" w:left="1020" w:header="720" w:footer="720" w:gutter="0"/>
          <w:cols w:space="720" w:num="1"/>
        </w:sectPr>
      </w:pPr>
    </w:p>
    <w:p w14:paraId="76C1BFFA">
      <w:pPr>
        <w:spacing w:before="0" w:after="0"/>
        <w:ind w:firstLine="560"/>
        <w:jc w:val="left"/>
        <w:outlineLvl w:val="9"/>
      </w:pPr>
      <w:r>
        <w:rPr>
          <w:rFonts w:ascii="方正仿宋_GBK" w:hAnsi="方正仿宋_GBK" w:eastAsia="方正仿宋_GBK" w:cs="方正仿宋_GBK"/>
          <w:b/>
          <w:color w:val="000000"/>
          <w:sz w:val="28"/>
        </w:rPr>
        <w:t>6、收费-育才幼儿园绩效目标表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16E0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1125C4">
            <w:pPr>
              <w:pStyle w:val="14"/>
            </w:pPr>
            <w:r>
              <w:t>绩效目标</w:t>
            </w:r>
          </w:p>
        </w:tc>
        <w:tc>
          <w:tcPr>
            <w:tcW w:w="12756" w:type="dxa"/>
            <w:tcBorders>
              <w:bottom w:val="single" w:color="FFFFFF" w:sz="6" w:space="0"/>
            </w:tcBorders>
            <w:vAlign w:val="center"/>
          </w:tcPr>
          <w:p w14:paraId="0C9AC37D">
            <w:pPr>
              <w:pStyle w:val="16"/>
            </w:pPr>
            <w:r>
              <w:t>1.保障幼儿园正常运行，主要用于日常办公、零星维修、设备购置、劳务支出等。</w:t>
            </w:r>
          </w:p>
        </w:tc>
      </w:tr>
    </w:tbl>
    <w:p w14:paraId="261861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86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EB6413">
            <w:pPr>
              <w:pStyle w:val="14"/>
            </w:pPr>
            <w:r>
              <w:t>一级指标</w:t>
            </w:r>
          </w:p>
        </w:tc>
        <w:tc>
          <w:tcPr>
            <w:tcW w:w="2268" w:type="dxa"/>
            <w:vAlign w:val="center"/>
          </w:tcPr>
          <w:p w14:paraId="34EC27D3">
            <w:pPr>
              <w:pStyle w:val="14"/>
            </w:pPr>
            <w:r>
              <w:t>二级指标</w:t>
            </w:r>
          </w:p>
        </w:tc>
        <w:tc>
          <w:tcPr>
            <w:tcW w:w="2835" w:type="dxa"/>
            <w:vAlign w:val="center"/>
          </w:tcPr>
          <w:p w14:paraId="1422EFEC">
            <w:pPr>
              <w:pStyle w:val="14"/>
            </w:pPr>
            <w:r>
              <w:t>三级指标</w:t>
            </w:r>
          </w:p>
        </w:tc>
        <w:tc>
          <w:tcPr>
            <w:tcW w:w="2835" w:type="dxa"/>
            <w:vAlign w:val="center"/>
          </w:tcPr>
          <w:p w14:paraId="45760CB1">
            <w:pPr>
              <w:pStyle w:val="14"/>
            </w:pPr>
            <w:r>
              <w:t>绩效指标描述</w:t>
            </w:r>
          </w:p>
        </w:tc>
        <w:tc>
          <w:tcPr>
            <w:tcW w:w="2551" w:type="dxa"/>
            <w:vAlign w:val="center"/>
          </w:tcPr>
          <w:p w14:paraId="4C70A2EF">
            <w:pPr>
              <w:pStyle w:val="14"/>
            </w:pPr>
            <w:r>
              <w:t>指标值</w:t>
            </w:r>
          </w:p>
        </w:tc>
        <w:tc>
          <w:tcPr>
            <w:tcW w:w="2268" w:type="dxa"/>
            <w:vAlign w:val="center"/>
          </w:tcPr>
          <w:p w14:paraId="6099CC56">
            <w:pPr>
              <w:pStyle w:val="14"/>
            </w:pPr>
            <w:r>
              <w:t>指标值确定依据</w:t>
            </w:r>
          </w:p>
        </w:tc>
      </w:tr>
      <w:tr w14:paraId="1B2E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3E1203">
            <w:pPr>
              <w:pStyle w:val="17"/>
            </w:pPr>
            <w:r>
              <w:t>产出指标</w:t>
            </w:r>
          </w:p>
        </w:tc>
        <w:tc>
          <w:tcPr>
            <w:tcW w:w="2268" w:type="dxa"/>
            <w:vAlign w:val="center"/>
          </w:tcPr>
          <w:p w14:paraId="75FA9354">
            <w:pPr>
              <w:pStyle w:val="16"/>
            </w:pPr>
            <w:r>
              <w:t>数量指标</w:t>
            </w:r>
          </w:p>
        </w:tc>
        <w:tc>
          <w:tcPr>
            <w:tcW w:w="2835" w:type="dxa"/>
            <w:vAlign w:val="center"/>
          </w:tcPr>
          <w:p w14:paraId="10DDB68C">
            <w:pPr>
              <w:pStyle w:val="16"/>
            </w:pPr>
            <w:r>
              <w:t>购置数量</w:t>
            </w:r>
          </w:p>
        </w:tc>
        <w:tc>
          <w:tcPr>
            <w:tcW w:w="2835" w:type="dxa"/>
            <w:vAlign w:val="center"/>
          </w:tcPr>
          <w:p w14:paraId="38F687CD">
            <w:pPr>
              <w:pStyle w:val="16"/>
            </w:pPr>
            <w:r>
              <w:t>购置幼儿玩教具数量</w:t>
            </w:r>
          </w:p>
        </w:tc>
        <w:tc>
          <w:tcPr>
            <w:tcW w:w="2551" w:type="dxa"/>
            <w:vAlign w:val="center"/>
          </w:tcPr>
          <w:p w14:paraId="72BC6E1A">
            <w:pPr>
              <w:pStyle w:val="16"/>
            </w:pPr>
            <w:r>
              <w:t>≥2批</w:t>
            </w:r>
          </w:p>
        </w:tc>
        <w:tc>
          <w:tcPr>
            <w:tcW w:w="2268" w:type="dxa"/>
            <w:vAlign w:val="center"/>
          </w:tcPr>
          <w:p w14:paraId="13DB420F">
            <w:pPr>
              <w:pStyle w:val="16"/>
            </w:pPr>
            <w:r>
              <w:t>年度工作计划</w:t>
            </w:r>
          </w:p>
        </w:tc>
      </w:tr>
      <w:tr w14:paraId="100A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83C9E"/>
        </w:tc>
        <w:tc>
          <w:tcPr>
            <w:tcW w:w="2268" w:type="dxa"/>
            <w:vAlign w:val="center"/>
          </w:tcPr>
          <w:p w14:paraId="04C2DD33">
            <w:pPr>
              <w:pStyle w:val="16"/>
            </w:pPr>
            <w:r>
              <w:t>质量指标</w:t>
            </w:r>
          </w:p>
        </w:tc>
        <w:tc>
          <w:tcPr>
            <w:tcW w:w="2835" w:type="dxa"/>
            <w:vAlign w:val="center"/>
          </w:tcPr>
          <w:p w14:paraId="1A903F7C">
            <w:pPr>
              <w:pStyle w:val="16"/>
            </w:pPr>
            <w:r>
              <w:t>质量验收合格率</w:t>
            </w:r>
          </w:p>
        </w:tc>
        <w:tc>
          <w:tcPr>
            <w:tcW w:w="2835" w:type="dxa"/>
            <w:vAlign w:val="center"/>
          </w:tcPr>
          <w:p w14:paraId="696CE831">
            <w:pPr>
              <w:pStyle w:val="16"/>
            </w:pPr>
            <w:r>
              <w:t>产品质量验收合格率</w:t>
            </w:r>
          </w:p>
        </w:tc>
        <w:tc>
          <w:tcPr>
            <w:tcW w:w="2551" w:type="dxa"/>
            <w:vAlign w:val="center"/>
          </w:tcPr>
          <w:p w14:paraId="79288092">
            <w:pPr>
              <w:pStyle w:val="16"/>
            </w:pPr>
            <w:r>
              <w:t>100%</w:t>
            </w:r>
          </w:p>
        </w:tc>
        <w:tc>
          <w:tcPr>
            <w:tcW w:w="2268" w:type="dxa"/>
            <w:vAlign w:val="center"/>
          </w:tcPr>
          <w:p w14:paraId="7CCD48C8">
            <w:pPr>
              <w:pStyle w:val="16"/>
            </w:pPr>
            <w:r>
              <w:t>年度工作计划</w:t>
            </w:r>
          </w:p>
        </w:tc>
      </w:tr>
      <w:tr w14:paraId="1520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3AF07"/>
        </w:tc>
        <w:tc>
          <w:tcPr>
            <w:tcW w:w="2268" w:type="dxa"/>
            <w:vAlign w:val="center"/>
          </w:tcPr>
          <w:p w14:paraId="3C9BFC2E">
            <w:pPr>
              <w:pStyle w:val="16"/>
            </w:pPr>
            <w:r>
              <w:t>时效指标</w:t>
            </w:r>
          </w:p>
        </w:tc>
        <w:tc>
          <w:tcPr>
            <w:tcW w:w="2835" w:type="dxa"/>
            <w:vAlign w:val="center"/>
          </w:tcPr>
          <w:p w14:paraId="6EB3618D">
            <w:pPr>
              <w:pStyle w:val="16"/>
            </w:pPr>
            <w:r>
              <w:t>完成时间</w:t>
            </w:r>
          </w:p>
        </w:tc>
        <w:tc>
          <w:tcPr>
            <w:tcW w:w="2835" w:type="dxa"/>
            <w:vAlign w:val="center"/>
          </w:tcPr>
          <w:p w14:paraId="0510EFA5">
            <w:pPr>
              <w:pStyle w:val="16"/>
            </w:pPr>
            <w:r>
              <w:t>按期完成</w:t>
            </w:r>
          </w:p>
        </w:tc>
        <w:tc>
          <w:tcPr>
            <w:tcW w:w="2551" w:type="dxa"/>
            <w:vAlign w:val="center"/>
          </w:tcPr>
          <w:p w14:paraId="1312D9C5">
            <w:pPr>
              <w:pStyle w:val="16"/>
            </w:pPr>
            <w:r>
              <w:t>每学期开学第一个月完成收费</w:t>
            </w:r>
          </w:p>
        </w:tc>
        <w:tc>
          <w:tcPr>
            <w:tcW w:w="2268" w:type="dxa"/>
            <w:vAlign w:val="center"/>
          </w:tcPr>
          <w:p w14:paraId="1629DBD3">
            <w:pPr>
              <w:pStyle w:val="16"/>
            </w:pPr>
            <w:r>
              <w:t>年度工作计划</w:t>
            </w:r>
          </w:p>
        </w:tc>
      </w:tr>
      <w:tr w14:paraId="441C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50155"/>
        </w:tc>
        <w:tc>
          <w:tcPr>
            <w:tcW w:w="2268" w:type="dxa"/>
            <w:vAlign w:val="center"/>
          </w:tcPr>
          <w:p w14:paraId="3913114D">
            <w:pPr>
              <w:pStyle w:val="16"/>
            </w:pPr>
            <w:r>
              <w:t>成本指标</w:t>
            </w:r>
          </w:p>
        </w:tc>
        <w:tc>
          <w:tcPr>
            <w:tcW w:w="2835" w:type="dxa"/>
            <w:vAlign w:val="center"/>
          </w:tcPr>
          <w:p w14:paraId="7CD4FC78">
            <w:pPr>
              <w:pStyle w:val="16"/>
            </w:pPr>
            <w:r>
              <w:t>预算总成本</w:t>
            </w:r>
          </w:p>
        </w:tc>
        <w:tc>
          <w:tcPr>
            <w:tcW w:w="2835" w:type="dxa"/>
            <w:vAlign w:val="center"/>
          </w:tcPr>
          <w:p w14:paraId="1C6A3A93">
            <w:pPr>
              <w:pStyle w:val="16"/>
            </w:pPr>
            <w:r>
              <w:t>控制在预算范围内</w:t>
            </w:r>
          </w:p>
        </w:tc>
        <w:tc>
          <w:tcPr>
            <w:tcW w:w="2551" w:type="dxa"/>
            <w:vAlign w:val="center"/>
          </w:tcPr>
          <w:p w14:paraId="0DC567BA">
            <w:pPr>
              <w:pStyle w:val="16"/>
            </w:pPr>
            <w:r>
              <w:t>≤156.8万元</w:t>
            </w:r>
          </w:p>
        </w:tc>
        <w:tc>
          <w:tcPr>
            <w:tcW w:w="2268" w:type="dxa"/>
            <w:vAlign w:val="center"/>
          </w:tcPr>
          <w:p w14:paraId="63996C79">
            <w:pPr>
              <w:pStyle w:val="16"/>
            </w:pPr>
            <w:r>
              <w:t>预算文本</w:t>
            </w:r>
          </w:p>
        </w:tc>
      </w:tr>
      <w:tr w14:paraId="2DED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74E5ED">
            <w:pPr>
              <w:pStyle w:val="17"/>
            </w:pPr>
            <w:r>
              <w:t>效益指标</w:t>
            </w:r>
          </w:p>
        </w:tc>
        <w:tc>
          <w:tcPr>
            <w:tcW w:w="2268" w:type="dxa"/>
            <w:vAlign w:val="center"/>
          </w:tcPr>
          <w:p w14:paraId="04F9A4D1">
            <w:pPr>
              <w:pStyle w:val="16"/>
            </w:pPr>
            <w:r>
              <w:t>社会效益指标</w:t>
            </w:r>
          </w:p>
        </w:tc>
        <w:tc>
          <w:tcPr>
            <w:tcW w:w="2835" w:type="dxa"/>
            <w:vAlign w:val="center"/>
          </w:tcPr>
          <w:p w14:paraId="1A03F152">
            <w:pPr>
              <w:pStyle w:val="16"/>
            </w:pPr>
            <w:r>
              <w:t>社会公众满意度</w:t>
            </w:r>
          </w:p>
        </w:tc>
        <w:tc>
          <w:tcPr>
            <w:tcW w:w="2835" w:type="dxa"/>
            <w:vAlign w:val="center"/>
          </w:tcPr>
          <w:p w14:paraId="2D0625BE">
            <w:pPr>
              <w:pStyle w:val="16"/>
            </w:pPr>
            <w:r>
              <w:t>通过幼儿园的保教活动和家长学校培训活动，提升家长育儿能力和社会认可度</w:t>
            </w:r>
          </w:p>
        </w:tc>
        <w:tc>
          <w:tcPr>
            <w:tcW w:w="2551" w:type="dxa"/>
            <w:vAlign w:val="center"/>
          </w:tcPr>
          <w:p w14:paraId="02400A43">
            <w:pPr>
              <w:pStyle w:val="16"/>
            </w:pPr>
            <w:r>
              <w:t>≥95%</w:t>
            </w:r>
          </w:p>
        </w:tc>
        <w:tc>
          <w:tcPr>
            <w:tcW w:w="2268" w:type="dxa"/>
            <w:vAlign w:val="center"/>
          </w:tcPr>
          <w:p w14:paraId="631E92C3">
            <w:pPr>
              <w:pStyle w:val="16"/>
            </w:pPr>
            <w:r>
              <w:t>年度工作计划</w:t>
            </w:r>
          </w:p>
        </w:tc>
      </w:tr>
      <w:tr w14:paraId="11E3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97674F">
            <w:pPr>
              <w:pStyle w:val="17"/>
            </w:pPr>
            <w:r>
              <w:t>满意度指标</w:t>
            </w:r>
          </w:p>
        </w:tc>
        <w:tc>
          <w:tcPr>
            <w:tcW w:w="2268" w:type="dxa"/>
            <w:vAlign w:val="center"/>
          </w:tcPr>
          <w:p w14:paraId="00A90F93">
            <w:pPr>
              <w:pStyle w:val="16"/>
            </w:pPr>
            <w:r>
              <w:t>服务对象满意度指标</w:t>
            </w:r>
          </w:p>
        </w:tc>
        <w:tc>
          <w:tcPr>
            <w:tcW w:w="2835" w:type="dxa"/>
            <w:vAlign w:val="center"/>
          </w:tcPr>
          <w:p w14:paraId="21BB9EAE">
            <w:pPr>
              <w:pStyle w:val="16"/>
            </w:pPr>
            <w:r>
              <w:t>服务对象满意度</w:t>
            </w:r>
          </w:p>
        </w:tc>
        <w:tc>
          <w:tcPr>
            <w:tcW w:w="2835" w:type="dxa"/>
            <w:vAlign w:val="center"/>
          </w:tcPr>
          <w:p w14:paraId="4628096A">
            <w:pPr>
              <w:pStyle w:val="16"/>
            </w:pPr>
            <w:r>
              <w:t>受益对象调查中，满意和较满意的人数占全部调查人数的比率</w:t>
            </w:r>
          </w:p>
        </w:tc>
        <w:tc>
          <w:tcPr>
            <w:tcW w:w="2551" w:type="dxa"/>
            <w:vAlign w:val="center"/>
          </w:tcPr>
          <w:p w14:paraId="71F8F2A5">
            <w:pPr>
              <w:pStyle w:val="16"/>
            </w:pPr>
            <w:r>
              <w:t>≥95%</w:t>
            </w:r>
          </w:p>
        </w:tc>
        <w:tc>
          <w:tcPr>
            <w:tcW w:w="2268" w:type="dxa"/>
            <w:vAlign w:val="center"/>
          </w:tcPr>
          <w:p w14:paraId="40D76927">
            <w:pPr>
              <w:pStyle w:val="16"/>
            </w:pPr>
            <w:r>
              <w:t>调查问卷</w:t>
            </w:r>
          </w:p>
        </w:tc>
      </w:tr>
    </w:tbl>
    <w:p w14:paraId="551D4B68">
      <w:pPr>
        <w:sectPr>
          <w:pgSz w:w="16840" w:h="11900" w:orient="landscape"/>
          <w:pgMar w:top="1361" w:right="1020" w:bottom="1134" w:left="1020" w:header="720" w:footer="720" w:gutter="0"/>
          <w:cols w:space="720" w:num="1"/>
        </w:sectPr>
      </w:pPr>
    </w:p>
    <w:p w14:paraId="2330116B">
      <w:pPr>
        <w:spacing w:before="0" w:after="0"/>
        <w:ind w:firstLine="560"/>
        <w:jc w:val="left"/>
        <w:outlineLvl w:val="9"/>
      </w:pPr>
      <w:r>
        <w:rPr>
          <w:rFonts w:ascii="方正仿宋_GBK" w:hAnsi="方正仿宋_GBK" w:eastAsia="方正仿宋_GBK" w:cs="方正仿宋_GBK"/>
          <w:b/>
          <w:color w:val="000000"/>
          <w:sz w:val="28"/>
        </w:rPr>
        <w:t>7、学前幼儿资助绩效目标表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F293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83BCC3">
            <w:pPr>
              <w:pStyle w:val="14"/>
            </w:pPr>
            <w:r>
              <w:t>绩效目标</w:t>
            </w:r>
          </w:p>
        </w:tc>
        <w:tc>
          <w:tcPr>
            <w:tcW w:w="12756" w:type="dxa"/>
            <w:tcBorders>
              <w:bottom w:val="single" w:color="FFFFFF" w:sz="6" w:space="0"/>
            </w:tcBorders>
            <w:vAlign w:val="center"/>
          </w:tcPr>
          <w:p w14:paraId="350908CE">
            <w:pPr>
              <w:pStyle w:val="16"/>
            </w:pPr>
            <w:r>
              <w:t>1.安排本级预算资金0.49万元，通过实施项目为家庭经济困难幼儿减免保教费，减轻困难幼儿家庭经济负担</w:t>
            </w:r>
          </w:p>
        </w:tc>
      </w:tr>
    </w:tbl>
    <w:p w14:paraId="3BCB0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8B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4E588E">
            <w:pPr>
              <w:pStyle w:val="14"/>
            </w:pPr>
            <w:r>
              <w:t>一级指标</w:t>
            </w:r>
          </w:p>
        </w:tc>
        <w:tc>
          <w:tcPr>
            <w:tcW w:w="2268" w:type="dxa"/>
            <w:vAlign w:val="center"/>
          </w:tcPr>
          <w:p w14:paraId="6203E755">
            <w:pPr>
              <w:pStyle w:val="14"/>
            </w:pPr>
            <w:r>
              <w:t>二级指标</w:t>
            </w:r>
          </w:p>
        </w:tc>
        <w:tc>
          <w:tcPr>
            <w:tcW w:w="2835" w:type="dxa"/>
            <w:vAlign w:val="center"/>
          </w:tcPr>
          <w:p w14:paraId="7EF6827D">
            <w:pPr>
              <w:pStyle w:val="14"/>
            </w:pPr>
            <w:r>
              <w:t>三级指标</w:t>
            </w:r>
          </w:p>
        </w:tc>
        <w:tc>
          <w:tcPr>
            <w:tcW w:w="2835" w:type="dxa"/>
            <w:vAlign w:val="center"/>
          </w:tcPr>
          <w:p w14:paraId="44FB6C49">
            <w:pPr>
              <w:pStyle w:val="14"/>
            </w:pPr>
            <w:r>
              <w:t>绩效指标描述</w:t>
            </w:r>
          </w:p>
        </w:tc>
        <w:tc>
          <w:tcPr>
            <w:tcW w:w="2551" w:type="dxa"/>
            <w:vAlign w:val="center"/>
          </w:tcPr>
          <w:p w14:paraId="3AD13D56">
            <w:pPr>
              <w:pStyle w:val="14"/>
            </w:pPr>
            <w:r>
              <w:t>指标值</w:t>
            </w:r>
          </w:p>
        </w:tc>
        <w:tc>
          <w:tcPr>
            <w:tcW w:w="2268" w:type="dxa"/>
            <w:vAlign w:val="center"/>
          </w:tcPr>
          <w:p w14:paraId="4AABEAE9">
            <w:pPr>
              <w:pStyle w:val="14"/>
            </w:pPr>
            <w:r>
              <w:t>指标值确定依据</w:t>
            </w:r>
          </w:p>
        </w:tc>
      </w:tr>
      <w:tr w14:paraId="7AE8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43A23C">
            <w:pPr>
              <w:pStyle w:val="17"/>
            </w:pPr>
            <w:r>
              <w:t>产出指标</w:t>
            </w:r>
          </w:p>
        </w:tc>
        <w:tc>
          <w:tcPr>
            <w:tcW w:w="2268" w:type="dxa"/>
            <w:vAlign w:val="center"/>
          </w:tcPr>
          <w:p w14:paraId="083B0439">
            <w:pPr>
              <w:pStyle w:val="16"/>
            </w:pPr>
            <w:r>
              <w:t>数量指标</w:t>
            </w:r>
          </w:p>
        </w:tc>
        <w:tc>
          <w:tcPr>
            <w:tcW w:w="2835" w:type="dxa"/>
            <w:vAlign w:val="center"/>
          </w:tcPr>
          <w:p w14:paraId="36291692">
            <w:pPr>
              <w:pStyle w:val="16"/>
            </w:pPr>
            <w:r>
              <w:t>受助幼儿数</w:t>
            </w:r>
          </w:p>
        </w:tc>
        <w:tc>
          <w:tcPr>
            <w:tcW w:w="2835" w:type="dxa"/>
            <w:vAlign w:val="center"/>
          </w:tcPr>
          <w:p w14:paraId="4285840C">
            <w:pPr>
              <w:pStyle w:val="16"/>
            </w:pPr>
            <w:r>
              <w:t>享受资助的幼儿人数</w:t>
            </w:r>
          </w:p>
        </w:tc>
        <w:tc>
          <w:tcPr>
            <w:tcW w:w="2551" w:type="dxa"/>
            <w:vAlign w:val="center"/>
          </w:tcPr>
          <w:p w14:paraId="348313E0">
            <w:pPr>
              <w:pStyle w:val="16"/>
            </w:pPr>
            <w:r>
              <w:t>≥10人</w:t>
            </w:r>
          </w:p>
        </w:tc>
        <w:tc>
          <w:tcPr>
            <w:tcW w:w="2268" w:type="dxa"/>
            <w:vAlign w:val="center"/>
          </w:tcPr>
          <w:p w14:paraId="08F50AAA">
            <w:pPr>
              <w:pStyle w:val="16"/>
            </w:pPr>
            <w:r>
              <w:t>年度工作计划</w:t>
            </w:r>
          </w:p>
        </w:tc>
      </w:tr>
      <w:tr w14:paraId="3392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A81B0"/>
        </w:tc>
        <w:tc>
          <w:tcPr>
            <w:tcW w:w="2268" w:type="dxa"/>
            <w:vAlign w:val="center"/>
          </w:tcPr>
          <w:p w14:paraId="2AF892C4">
            <w:pPr>
              <w:pStyle w:val="16"/>
            </w:pPr>
            <w:r>
              <w:t>质量指标</w:t>
            </w:r>
          </w:p>
        </w:tc>
        <w:tc>
          <w:tcPr>
            <w:tcW w:w="2835" w:type="dxa"/>
            <w:vAlign w:val="center"/>
          </w:tcPr>
          <w:p w14:paraId="7A521876">
            <w:pPr>
              <w:pStyle w:val="16"/>
            </w:pPr>
            <w:r>
              <w:t>幼儿接受资助的比例</w:t>
            </w:r>
          </w:p>
        </w:tc>
        <w:tc>
          <w:tcPr>
            <w:tcW w:w="2835" w:type="dxa"/>
            <w:vAlign w:val="center"/>
          </w:tcPr>
          <w:p w14:paraId="692CA31E">
            <w:pPr>
              <w:pStyle w:val="16"/>
            </w:pPr>
            <w:r>
              <w:t>实际资助幼儿占全部学生的比例</w:t>
            </w:r>
          </w:p>
        </w:tc>
        <w:tc>
          <w:tcPr>
            <w:tcW w:w="2551" w:type="dxa"/>
            <w:vAlign w:val="center"/>
          </w:tcPr>
          <w:p w14:paraId="0F567033">
            <w:pPr>
              <w:pStyle w:val="16"/>
            </w:pPr>
            <w:r>
              <w:t>≥4%</w:t>
            </w:r>
          </w:p>
        </w:tc>
        <w:tc>
          <w:tcPr>
            <w:tcW w:w="2268" w:type="dxa"/>
            <w:vAlign w:val="center"/>
          </w:tcPr>
          <w:p w14:paraId="2C759819">
            <w:pPr>
              <w:pStyle w:val="16"/>
            </w:pPr>
            <w:r>
              <w:t>年度工作计划</w:t>
            </w:r>
          </w:p>
        </w:tc>
      </w:tr>
      <w:tr w14:paraId="55CF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20173"/>
        </w:tc>
        <w:tc>
          <w:tcPr>
            <w:tcW w:w="2268" w:type="dxa"/>
            <w:vAlign w:val="center"/>
          </w:tcPr>
          <w:p w14:paraId="38255DD4">
            <w:pPr>
              <w:pStyle w:val="16"/>
            </w:pPr>
            <w:r>
              <w:t>时效指标</w:t>
            </w:r>
          </w:p>
        </w:tc>
        <w:tc>
          <w:tcPr>
            <w:tcW w:w="2835" w:type="dxa"/>
            <w:vAlign w:val="center"/>
          </w:tcPr>
          <w:p w14:paraId="6CEF26C9">
            <w:pPr>
              <w:pStyle w:val="16"/>
            </w:pPr>
            <w:r>
              <w:t>资助经费及时发放</w:t>
            </w:r>
          </w:p>
        </w:tc>
        <w:tc>
          <w:tcPr>
            <w:tcW w:w="2835" w:type="dxa"/>
            <w:vAlign w:val="center"/>
          </w:tcPr>
          <w:p w14:paraId="1F3BE015">
            <w:pPr>
              <w:pStyle w:val="16"/>
            </w:pPr>
            <w:r>
              <w:t>资助经费及时发放</w:t>
            </w:r>
          </w:p>
        </w:tc>
        <w:tc>
          <w:tcPr>
            <w:tcW w:w="2551" w:type="dxa"/>
            <w:vAlign w:val="center"/>
          </w:tcPr>
          <w:p w14:paraId="5076F2F7">
            <w:pPr>
              <w:pStyle w:val="16"/>
            </w:pPr>
            <w:r>
              <w:t>每学期第一个月完成发放</w:t>
            </w:r>
          </w:p>
        </w:tc>
        <w:tc>
          <w:tcPr>
            <w:tcW w:w="2268" w:type="dxa"/>
            <w:vAlign w:val="center"/>
          </w:tcPr>
          <w:p w14:paraId="1882E238">
            <w:pPr>
              <w:pStyle w:val="16"/>
            </w:pPr>
            <w:r>
              <w:t>年度工作计划</w:t>
            </w:r>
          </w:p>
        </w:tc>
      </w:tr>
      <w:tr w14:paraId="337E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52F8A0"/>
        </w:tc>
        <w:tc>
          <w:tcPr>
            <w:tcW w:w="2268" w:type="dxa"/>
            <w:vAlign w:val="center"/>
          </w:tcPr>
          <w:p w14:paraId="1E4D7E92">
            <w:pPr>
              <w:pStyle w:val="16"/>
            </w:pPr>
            <w:r>
              <w:t>成本指标</w:t>
            </w:r>
          </w:p>
        </w:tc>
        <w:tc>
          <w:tcPr>
            <w:tcW w:w="2835" w:type="dxa"/>
            <w:vAlign w:val="center"/>
          </w:tcPr>
          <w:p w14:paraId="778A0C3F">
            <w:pPr>
              <w:pStyle w:val="16"/>
            </w:pPr>
            <w:r>
              <w:t>预算控制数</w:t>
            </w:r>
          </w:p>
        </w:tc>
        <w:tc>
          <w:tcPr>
            <w:tcW w:w="2835" w:type="dxa"/>
            <w:vAlign w:val="center"/>
          </w:tcPr>
          <w:p w14:paraId="431D3049">
            <w:pPr>
              <w:pStyle w:val="16"/>
            </w:pPr>
            <w:r>
              <w:t>严格预算控制数</w:t>
            </w:r>
          </w:p>
        </w:tc>
        <w:tc>
          <w:tcPr>
            <w:tcW w:w="2551" w:type="dxa"/>
            <w:vAlign w:val="center"/>
          </w:tcPr>
          <w:p w14:paraId="6B3ADAED">
            <w:pPr>
              <w:pStyle w:val="16"/>
            </w:pPr>
            <w:r>
              <w:t>≤0.49万元</w:t>
            </w:r>
          </w:p>
        </w:tc>
        <w:tc>
          <w:tcPr>
            <w:tcW w:w="2268" w:type="dxa"/>
            <w:vAlign w:val="center"/>
          </w:tcPr>
          <w:p w14:paraId="67BF1F30">
            <w:pPr>
              <w:pStyle w:val="16"/>
            </w:pPr>
            <w:r>
              <w:t>预算文本</w:t>
            </w:r>
          </w:p>
        </w:tc>
      </w:tr>
      <w:tr w14:paraId="2282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3E5A62">
            <w:pPr>
              <w:pStyle w:val="17"/>
            </w:pPr>
            <w:r>
              <w:t>效益指标</w:t>
            </w:r>
          </w:p>
        </w:tc>
        <w:tc>
          <w:tcPr>
            <w:tcW w:w="2268" w:type="dxa"/>
            <w:vAlign w:val="center"/>
          </w:tcPr>
          <w:p w14:paraId="5D92B32F">
            <w:pPr>
              <w:pStyle w:val="16"/>
            </w:pPr>
            <w:r>
              <w:t>社会效益指标</w:t>
            </w:r>
          </w:p>
        </w:tc>
        <w:tc>
          <w:tcPr>
            <w:tcW w:w="2835" w:type="dxa"/>
            <w:vAlign w:val="center"/>
          </w:tcPr>
          <w:p w14:paraId="2AAED8B2">
            <w:pPr>
              <w:pStyle w:val="16"/>
            </w:pPr>
            <w:r>
              <w:t>减轻困难幼儿家庭经济负担</w:t>
            </w:r>
          </w:p>
        </w:tc>
        <w:tc>
          <w:tcPr>
            <w:tcW w:w="2835" w:type="dxa"/>
            <w:vAlign w:val="center"/>
          </w:tcPr>
          <w:p w14:paraId="638839D0">
            <w:pPr>
              <w:pStyle w:val="16"/>
            </w:pPr>
            <w:r>
              <w:t>减轻困难幼儿家庭经济负担</w:t>
            </w:r>
          </w:p>
        </w:tc>
        <w:tc>
          <w:tcPr>
            <w:tcW w:w="2551" w:type="dxa"/>
            <w:vAlign w:val="center"/>
          </w:tcPr>
          <w:p w14:paraId="48DFF66C">
            <w:pPr>
              <w:pStyle w:val="16"/>
            </w:pPr>
            <w:r>
              <w:t>减轻困难幼儿家庭经济负担</w:t>
            </w:r>
          </w:p>
        </w:tc>
        <w:tc>
          <w:tcPr>
            <w:tcW w:w="2268" w:type="dxa"/>
            <w:vAlign w:val="center"/>
          </w:tcPr>
          <w:p w14:paraId="09091497">
            <w:pPr>
              <w:pStyle w:val="16"/>
            </w:pPr>
            <w:r>
              <w:t>年度工作计划</w:t>
            </w:r>
          </w:p>
        </w:tc>
      </w:tr>
      <w:tr w14:paraId="0082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C6BB7">
            <w:pPr>
              <w:pStyle w:val="17"/>
            </w:pPr>
            <w:r>
              <w:t>满意度指标</w:t>
            </w:r>
          </w:p>
        </w:tc>
        <w:tc>
          <w:tcPr>
            <w:tcW w:w="2268" w:type="dxa"/>
            <w:vAlign w:val="center"/>
          </w:tcPr>
          <w:p w14:paraId="1411CD35">
            <w:pPr>
              <w:pStyle w:val="16"/>
            </w:pPr>
            <w:r>
              <w:t>服务对象满意度指标</w:t>
            </w:r>
          </w:p>
        </w:tc>
        <w:tc>
          <w:tcPr>
            <w:tcW w:w="2835" w:type="dxa"/>
            <w:vAlign w:val="center"/>
          </w:tcPr>
          <w:p w14:paraId="74853119">
            <w:pPr>
              <w:pStyle w:val="16"/>
            </w:pPr>
            <w:r>
              <w:t>受益群体满意度</w:t>
            </w:r>
          </w:p>
        </w:tc>
        <w:tc>
          <w:tcPr>
            <w:tcW w:w="2835" w:type="dxa"/>
            <w:vAlign w:val="center"/>
          </w:tcPr>
          <w:p w14:paraId="7150F82D">
            <w:pPr>
              <w:pStyle w:val="16"/>
            </w:pPr>
            <w:r>
              <w:t>受助幼儿家长满意度</w:t>
            </w:r>
          </w:p>
        </w:tc>
        <w:tc>
          <w:tcPr>
            <w:tcW w:w="2551" w:type="dxa"/>
            <w:vAlign w:val="center"/>
          </w:tcPr>
          <w:p w14:paraId="4DCE4FA4">
            <w:pPr>
              <w:pStyle w:val="16"/>
            </w:pPr>
            <w:r>
              <w:t>≥90%</w:t>
            </w:r>
          </w:p>
        </w:tc>
        <w:tc>
          <w:tcPr>
            <w:tcW w:w="2268" w:type="dxa"/>
            <w:vAlign w:val="center"/>
          </w:tcPr>
          <w:p w14:paraId="7B287098">
            <w:pPr>
              <w:pStyle w:val="16"/>
            </w:pPr>
            <w:r>
              <w:t>调查问卷</w:t>
            </w:r>
          </w:p>
        </w:tc>
      </w:tr>
    </w:tbl>
    <w:p w14:paraId="284AF641">
      <w:pPr>
        <w:sectPr>
          <w:pgSz w:w="16840" w:h="11900" w:orient="landscape"/>
          <w:pgMar w:top="1361" w:right="1020" w:bottom="1134" w:left="1020" w:header="720" w:footer="720" w:gutter="0"/>
          <w:cols w:space="720" w:num="1"/>
        </w:sectPr>
      </w:pPr>
    </w:p>
    <w:p w14:paraId="21E25EFE">
      <w:pPr>
        <w:spacing w:before="0" w:after="0"/>
        <w:ind w:firstLine="560"/>
        <w:jc w:val="left"/>
        <w:outlineLvl w:val="9"/>
      </w:pPr>
      <w:r>
        <w:rPr>
          <w:rFonts w:ascii="方正仿宋_GBK" w:hAnsi="方正仿宋_GBK" w:eastAsia="方正仿宋_GBK" w:cs="方正仿宋_GBK"/>
          <w:b/>
          <w:color w:val="000000"/>
          <w:sz w:val="28"/>
        </w:rPr>
        <w:t>8、学校风险管控与隐患治理专家资金（城建税）绩效目标表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E570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38A66C">
            <w:pPr>
              <w:pStyle w:val="14"/>
            </w:pPr>
            <w:r>
              <w:t>绩效目标</w:t>
            </w:r>
          </w:p>
        </w:tc>
        <w:tc>
          <w:tcPr>
            <w:tcW w:w="12756" w:type="dxa"/>
            <w:tcBorders>
              <w:bottom w:val="single" w:color="FFFFFF" w:sz="6" w:space="0"/>
            </w:tcBorders>
            <w:vAlign w:val="center"/>
          </w:tcPr>
          <w:p w14:paraId="773281D0">
            <w:pPr>
              <w:pStyle w:val="16"/>
            </w:pPr>
            <w:r>
              <w:t>1.保障2023年高标准实现幼儿园安全生产分级管控和隐患治理排查，提高幼儿园安全生产管理水平，消除安全隐患确保幼儿园安全。</w:t>
            </w:r>
          </w:p>
        </w:tc>
      </w:tr>
    </w:tbl>
    <w:p w14:paraId="08216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F9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018F14">
            <w:pPr>
              <w:pStyle w:val="14"/>
            </w:pPr>
            <w:r>
              <w:t>一级指标</w:t>
            </w:r>
          </w:p>
        </w:tc>
        <w:tc>
          <w:tcPr>
            <w:tcW w:w="2268" w:type="dxa"/>
            <w:vAlign w:val="center"/>
          </w:tcPr>
          <w:p w14:paraId="16CA2B4B">
            <w:pPr>
              <w:pStyle w:val="14"/>
            </w:pPr>
            <w:r>
              <w:t>二级指标</w:t>
            </w:r>
          </w:p>
        </w:tc>
        <w:tc>
          <w:tcPr>
            <w:tcW w:w="2835" w:type="dxa"/>
            <w:vAlign w:val="center"/>
          </w:tcPr>
          <w:p w14:paraId="00CBEB2A">
            <w:pPr>
              <w:pStyle w:val="14"/>
            </w:pPr>
            <w:r>
              <w:t>三级指标</w:t>
            </w:r>
          </w:p>
        </w:tc>
        <w:tc>
          <w:tcPr>
            <w:tcW w:w="2835" w:type="dxa"/>
            <w:vAlign w:val="center"/>
          </w:tcPr>
          <w:p w14:paraId="6E3CE4C3">
            <w:pPr>
              <w:pStyle w:val="14"/>
            </w:pPr>
            <w:r>
              <w:t>绩效指标描述</w:t>
            </w:r>
          </w:p>
        </w:tc>
        <w:tc>
          <w:tcPr>
            <w:tcW w:w="2551" w:type="dxa"/>
            <w:vAlign w:val="center"/>
          </w:tcPr>
          <w:p w14:paraId="0520DA46">
            <w:pPr>
              <w:pStyle w:val="14"/>
            </w:pPr>
            <w:r>
              <w:t>指标值</w:t>
            </w:r>
          </w:p>
        </w:tc>
        <w:tc>
          <w:tcPr>
            <w:tcW w:w="2268" w:type="dxa"/>
            <w:vAlign w:val="center"/>
          </w:tcPr>
          <w:p w14:paraId="08B14833">
            <w:pPr>
              <w:pStyle w:val="14"/>
            </w:pPr>
            <w:r>
              <w:t>指标值确定依据</w:t>
            </w:r>
          </w:p>
        </w:tc>
      </w:tr>
      <w:tr w14:paraId="00A2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FDB377">
            <w:pPr>
              <w:pStyle w:val="17"/>
            </w:pPr>
            <w:r>
              <w:t>产出指标</w:t>
            </w:r>
          </w:p>
        </w:tc>
        <w:tc>
          <w:tcPr>
            <w:tcW w:w="2268" w:type="dxa"/>
            <w:vAlign w:val="center"/>
          </w:tcPr>
          <w:p w14:paraId="371476D8">
            <w:pPr>
              <w:pStyle w:val="16"/>
            </w:pPr>
            <w:r>
              <w:t>数量指标</w:t>
            </w:r>
          </w:p>
        </w:tc>
        <w:tc>
          <w:tcPr>
            <w:tcW w:w="2835" w:type="dxa"/>
            <w:vAlign w:val="center"/>
          </w:tcPr>
          <w:p w14:paraId="598F18FE">
            <w:pPr>
              <w:pStyle w:val="16"/>
            </w:pPr>
            <w:r>
              <w:t>受益幼儿数量</w:t>
            </w:r>
          </w:p>
        </w:tc>
        <w:tc>
          <w:tcPr>
            <w:tcW w:w="2835" w:type="dxa"/>
            <w:vAlign w:val="center"/>
          </w:tcPr>
          <w:p w14:paraId="4B6B5038">
            <w:pPr>
              <w:pStyle w:val="16"/>
            </w:pPr>
            <w:r>
              <w:t>“双控”机制建设受益幼儿占幼儿总数比例量</w:t>
            </w:r>
          </w:p>
        </w:tc>
        <w:tc>
          <w:tcPr>
            <w:tcW w:w="2551" w:type="dxa"/>
            <w:vAlign w:val="center"/>
          </w:tcPr>
          <w:p w14:paraId="111A8083">
            <w:pPr>
              <w:pStyle w:val="16"/>
            </w:pPr>
            <w:r>
              <w:t>≥100%</w:t>
            </w:r>
          </w:p>
        </w:tc>
        <w:tc>
          <w:tcPr>
            <w:tcW w:w="2268" w:type="dxa"/>
            <w:vAlign w:val="center"/>
          </w:tcPr>
          <w:p w14:paraId="3D2F157F">
            <w:pPr>
              <w:pStyle w:val="16"/>
            </w:pPr>
            <w:r>
              <w:t>年度工作计划</w:t>
            </w:r>
          </w:p>
        </w:tc>
      </w:tr>
      <w:tr w14:paraId="76B6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EA7A1"/>
        </w:tc>
        <w:tc>
          <w:tcPr>
            <w:tcW w:w="2268" w:type="dxa"/>
            <w:vAlign w:val="center"/>
          </w:tcPr>
          <w:p w14:paraId="0985E964">
            <w:pPr>
              <w:pStyle w:val="16"/>
            </w:pPr>
            <w:r>
              <w:t>质量指标</w:t>
            </w:r>
          </w:p>
        </w:tc>
        <w:tc>
          <w:tcPr>
            <w:tcW w:w="2835" w:type="dxa"/>
            <w:vAlign w:val="center"/>
          </w:tcPr>
          <w:p w14:paraId="0D40F7D5">
            <w:pPr>
              <w:pStyle w:val="16"/>
            </w:pPr>
            <w:r>
              <w:t>完成率</w:t>
            </w:r>
          </w:p>
        </w:tc>
        <w:tc>
          <w:tcPr>
            <w:tcW w:w="2835" w:type="dxa"/>
            <w:vAlign w:val="center"/>
          </w:tcPr>
          <w:p w14:paraId="7FC756B9">
            <w:pPr>
              <w:pStyle w:val="16"/>
            </w:pPr>
            <w:r>
              <w:t>实际完成建设占计划建设比例</w:t>
            </w:r>
          </w:p>
        </w:tc>
        <w:tc>
          <w:tcPr>
            <w:tcW w:w="2551" w:type="dxa"/>
            <w:vAlign w:val="center"/>
          </w:tcPr>
          <w:p w14:paraId="601C4F83">
            <w:pPr>
              <w:pStyle w:val="16"/>
            </w:pPr>
            <w:r>
              <w:t>≥95&amp;</w:t>
            </w:r>
          </w:p>
        </w:tc>
        <w:tc>
          <w:tcPr>
            <w:tcW w:w="2268" w:type="dxa"/>
            <w:vAlign w:val="center"/>
          </w:tcPr>
          <w:p w14:paraId="53DC46D0">
            <w:pPr>
              <w:pStyle w:val="16"/>
            </w:pPr>
            <w:r>
              <w:t>年度工作计划</w:t>
            </w:r>
          </w:p>
        </w:tc>
      </w:tr>
      <w:tr w14:paraId="7A9D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92D1A"/>
        </w:tc>
        <w:tc>
          <w:tcPr>
            <w:tcW w:w="2268" w:type="dxa"/>
            <w:vAlign w:val="center"/>
          </w:tcPr>
          <w:p w14:paraId="7ADC0745">
            <w:pPr>
              <w:pStyle w:val="16"/>
            </w:pPr>
            <w:r>
              <w:t>时效指标</w:t>
            </w:r>
          </w:p>
        </w:tc>
        <w:tc>
          <w:tcPr>
            <w:tcW w:w="2835" w:type="dxa"/>
            <w:vAlign w:val="center"/>
          </w:tcPr>
          <w:p w14:paraId="04024B27">
            <w:pPr>
              <w:pStyle w:val="16"/>
            </w:pPr>
            <w:r>
              <w:t>资金使用</w:t>
            </w:r>
          </w:p>
        </w:tc>
        <w:tc>
          <w:tcPr>
            <w:tcW w:w="2835" w:type="dxa"/>
            <w:vAlign w:val="center"/>
          </w:tcPr>
          <w:p w14:paraId="379E396A">
            <w:pPr>
              <w:pStyle w:val="16"/>
            </w:pPr>
            <w:r>
              <w:t>资金使用范围</w:t>
            </w:r>
          </w:p>
        </w:tc>
        <w:tc>
          <w:tcPr>
            <w:tcW w:w="2551" w:type="dxa"/>
            <w:vAlign w:val="center"/>
          </w:tcPr>
          <w:p w14:paraId="7295DACE">
            <w:pPr>
              <w:pStyle w:val="16"/>
            </w:pPr>
            <w:r>
              <w:t>是否超范围</w:t>
            </w:r>
          </w:p>
        </w:tc>
        <w:tc>
          <w:tcPr>
            <w:tcW w:w="2268" w:type="dxa"/>
            <w:vAlign w:val="center"/>
          </w:tcPr>
          <w:p w14:paraId="36E11922">
            <w:pPr>
              <w:pStyle w:val="16"/>
            </w:pPr>
            <w:r>
              <w:t>年度工作计划</w:t>
            </w:r>
          </w:p>
        </w:tc>
      </w:tr>
      <w:tr w14:paraId="5A75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AE6327"/>
        </w:tc>
        <w:tc>
          <w:tcPr>
            <w:tcW w:w="2268" w:type="dxa"/>
            <w:vAlign w:val="center"/>
          </w:tcPr>
          <w:p w14:paraId="40E2EFE5">
            <w:pPr>
              <w:pStyle w:val="16"/>
            </w:pPr>
            <w:r>
              <w:t>成本指标</w:t>
            </w:r>
          </w:p>
        </w:tc>
        <w:tc>
          <w:tcPr>
            <w:tcW w:w="2835" w:type="dxa"/>
            <w:vAlign w:val="center"/>
          </w:tcPr>
          <w:p w14:paraId="7420EEC6">
            <w:pPr>
              <w:pStyle w:val="16"/>
            </w:pPr>
            <w:r>
              <w:t>单位成本</w:t>
            </w:r>
          </w:p>
        </w:tc>
        <w:tc>
          <w:tcPr>
            <w:tcW w:w="2835" w:type="dxa"/>
            <w:vAlign w:val="center"/>
          </w:tcPr>
          <w:p w14:paraId="6F098FA1">
            <w:pPr>
              <w:pStyle w:val="16"/>
            </w:pPr>
            <w:r>
              <w:t>严格控制预算资金成本</w:t>
            </w:r>
          </w:p>
        </w:tc>
        <w:tc>
          <w:tcPr>
            <w:tcW w:w="2551" w:type="dxa"/>
            <w:vAlign w:val="center"/>
          </w:tcPr>
          <w:p w14:paraId="24020045">
            <w:pPr>
              <w:pStyle w:val="16"/>
            </w:pPr>
            <w:r>
              <w:t>≤0.55万元</w:t>
            </w:r>
          </w:p>
        </w:tc>
        <w:tc>
          <w:tcPr>
            <w:tcW w:w="2268" w:type="dxa"/>
            <w:vAlign w:val="center"/>
          </w:tcPr>
          <w:p w14:paraId="37534BF0">
            <w:pPr>
              <w:pStyle w:val="16"/>
            </w:pPr>
            <w:r>
              <w:t>预算文本</w:t>
            </w:r>
          </w:p>
        </w:tc>
      </w:tr>
      <w:tr w14:paraId="0C03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FA1E59">
            <w:pPr>
              <w:pStyle w:val="17"/>
            </w:pPr>
            <w:r>
              <w:t>效益指标</w:t>
            </w:r>
          </w:p>
        </w:tc>
        <w:tc>
          <w:tcPr>
            <w:tcW w:w="2268" w:type="dxa"/>
            <w:vAlign w:val="center"/>
          </w:tcPr>
          <w:p w14:paraId="2921E69F">
            <w:pPr>
              <w:pStyle w:val="16"/>
            </w:pPr>
            <w:r>
              <w:t>可持续影响指标</w:t>
            </w:r>
          </w:p>
        </w:tc>
        <w:tc>
          <w:tcPr>
            <w:tcW w:w="2835" w:type="dxa"/>
            <w:vAlign w:val="center"/>
          </w:tcPr>
          <w:p w14:paraId="22BD2355">
            <w:pPr>
              <w:pStyle w:val="16"/>
            </w:pPr>
            <w:r>
              <w:t>幼儿园安全建设</w:t>
            </w:r>
          </w:p>
        </w:tc>
        <w:tc>
          <w:tcPr>
            <w:tcW w:w="2835" w:type="dxa"/>
            <w:vAlign w:val="center"/>
          </w:tcPr>
          <w:p w14:paraId="62A8D993">
            <w:pPr>
              <w:pStyle w:val="16"/>
            </w:pPr>
            <w:r>
              <w:t>通过机制建设，全面提升幼儿园安全管理水平，有效保障校园安全</w:t>
            </w:r>
          </w:p>
        </w:tc>
        <w:tc>
          <w:tcPr>
            <w:tcW w:w="2551" w:type="dxa"/>
            <w:vAlign w:val="center"/>
          </w:tcPr>
          <w:p w14:paraId="24638157">
            <w:pPr>
              <w:pStyle w:val="16"/>
            </w:pPr>
            <w:r>
              <w:t>幼儿园安全管理水平全面提升</w:t>
            </w:r>
          </w:p>
        </w:tc>
        <w:tc>
          <w:tcPr>
            <w:tcW w:w="2268" w:type="dxa"/>
            <w:vAlign w:val="center"/>
          </w:tcPr>
          <w:p w14:paraId="32B86516">
            <w:pPr>
              <w:pStyle w:val="16"/>
            </w:pPr>
            <w:r>
              <w:t>年度工作计划</w:t>
            </w:r>
          </w:p>
        </w:tc>
      </w:tr>
      <w:tr w14:paraId="4AC8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0A45EB">
            <w:pPr>
              <w:pStyle w:val="17"/>
            </w:pPr>
            <w:r>
              <w:t>满意度指标</w:t>
            </w:r>
          </w:p>
        </w:tc>
        <w:tc>
          <w:tcPr>
            <w:tcW w:w="2268" w:type="dxa"/>
            <w:vAlign w:val="center"/>
          </w:tcPr>
          <w:p w14:paraId="79E21253">
            <w:pPr>
              <w:pStyle w:val="16"/>
            </w:pPr>
            <w:r>
              <w:t>服务对象满意度指标</w:t>
            </w:r>
          </w:p>
        </w:tc>
        <w:tc>
          <w:tcPr>
            <w:tcW w:w="2835" w:type="dxa"/>
            <w:vAlign w:val="center"/>
          </w:tcPr>
          <w:p w14:paraId="6CB5FD75">
            <w:pPr>
              <w:pStyle w:val="16"/>
            </w:pPr>
            <w:r>
              <w:t>受益对象满意度满意率</w:t>
            </w:r>
          </w:p>
        </w:tc>
        <w:tc>
          <w:tcPr>
            <w:tcW w:w="2835" w:type="dxa"/>
            <w:vAlign w:val="center"/>
          </w:tcPr>
          <w:p w14:paraId="00CD2941">
            <w:pPr>
              <w:pStyle w:val="16"/>
            </w:pPr>
            <w:r>
              <w:t>满意和较满意的受益对象占全部调研对象的比例</w:t>
            </w:r>
          </w:p>
        </w:tc>
        <w:tc>
          <w:tcPr>
            <w:tcW w:w="2551" w:type="dxa"/>
            <w:vAlign w:val="center"/>
          </w:tcPr>
          <w:p w14:paraId="790CCE7E">
            <w:pPr>
              <w:pStyle w:val="16"/>
            </w:pPr>
            <w:r>
              <w:t>≥90%</w:t>
            </w:r>
          </w:p>
        </w:tc>
        <w:tc>
          <w:tcPr>
            <w:tcW w:w="2268" w:type="dxa"/>
            <w:vAlign w:val="center"/>
          </w:tcPr>
          <w:p w14:paraId="14319B21">
            <w:pPr>
              <w:pStyle w:val="16"/>
            </w:pPr>
            <w:r>
              <w:t>调查问卷</w:t>
            </w:r>
          </w:p>
        </w:tc>
      </w:tr>
    </w:tbl>
    <w:p w14:paraId="13BB04F6">
      <w:pPr>
        <w:sectPr>
          <w:pgSz w:w="16840" w:h="11900" w:orient="landscape"/>
          <w:pgMar w:top="1361" w:right="1020" w:bottom="1134" w:left="1020" w:header="720" w:footer="720" w:gutter="0"/>
          <w:cols w:space="720" w:num="1"/>
        </w:sectPr>
      </w:pPr>
    </w:p>
    <w:p w14:paraId="3D29C249">
      <w:pPr>
        <w:spacing w:before="0" w:after="0"/>
        <w:ind w:firstLine="560"/>
        <w:jc w:val="left"/>
        <w:outlineLvl w:val="9"/>
      </w:pPr>
      <w:r>
        <w:rPr>
          <w:rFonts w:ascii="方正仿宋_GBK" w:hAnsi="方正仿宋_GBK" w:eastAsia="方正仿宋_GBK" w:cs="方正仿宋_GBK"/>
          <w:b/>
          <w:color w:val="000000"/>
          <w:sz w:val="28"/>
        </w:rPr>
        <w:t>9、幼儿生均400补助资金绩效目标表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4327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BFF5BA">
            <w:pPr>
              <w:pStyle w:val="14"/>
            </w:pPr>
            <w:r>
              <w:t>绩效目标</w:t>
            </w:r>
          </w:p>
        </w:tc>
        <w:tc>
          <w:tcPr>
            <w:tcW w:w="12756" w:type="dxa"/>
            <w:tcBorders>
              <w:bottom w:val="single" w:color="FFFFFF" w:sz="6" w:space="0"/>
            </w:tcBorders>
            <w:vAlign w:val="center"/>
          </w:tcPr>
          <w:p w14:paraId="00E54885">
            <w:pPr>
              <w:pStyle w:val="16"/>
            </w:pPr>
            <w:r>
              <w:t>1.预算安排本级资金27.88万元，保障幼儿园正常运转，改善办学条件，完成教育教学任务，主要用于幼儿园日常办公、零星维修等。</w:t>
            </w:r>
          </w:p>
        </w:tc>
      </w:tr>
    </w:tbl>
    <w:p w14:paraId="258D6F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1A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3BD2F7">
            <w:pPr>
              <w:pStyle w:val="14"/>
            </w:pPr>
            <w:r>
              <w:t>一级指标</w:t>
            </w:r>
          </w:p>
        </w:tc>
        <w:tc>
          <w:tcPr>
            <w:tcW w:w="2268" w:type="dxa"/>
            <w:vAlign w:val="center"/>
          </w:tcPr>
          <w:p w14:paraId="2615B14C">
            <w:pPr>
              <w:pStyle w:val="14"/>
            </w:pPr>
            <w:r>
              <w:t>二级指标</w:t>
            </w:r>
          </w:p>
        </w:tc>
        <w:tc>
          <w:tcPr>
            <w:tcW w:w="2835" w:type="dxa"/>
            <w:vAlign w:val="center"/>
          </w:tcPr>
          <w:p w14:paraId="2006CDCD">
            <w:pPr>
              <w:pStyle w:val="14"/>
            </w:pPr>
            <w:r>
              <w:t>三级指标</w:t>
            </w:r>
          </w:p>
        </w:tc>
        <w:tc>
          <w:tcPr>
            <w:tcW w:w="2835" w:type="dxa"/>
            <w:vAlign w:val="center"/>
          </w:tcPr>
          <w:p w14:paraId="6517FD43">
            <w:pPr>
              <w:pStyle w:val="14"/>
            </w:pPr>
            <w:r>
              <w:t>绩效指标描述</w:t>
            </w:r>
          </w:p>
        </w:tc>
        <w:tc>
          <w:tcPr>
            <w:tcW w:w="2551" w:type="dxa"/>
            <w:vAlign w:val="center"/>
          </w:tcPr>
          <w:p w14:paraId="1C8DACCA">
            <w:pPr>
              <w:pStyle w:val="14"/>
            </w:pPr>
            <w:r>
              <w:t>指标值</w:t>
            </w:r>
          </w:p>
        </w:tc>
        <w:tc>
          <w:tcPr>
            <w:tcW w:w="2268" w:type="dxa"/>
            <w:vAlign w:val="center"/>
          </w:tcPr>
          <w:p w14:paraId="44DCD32C">
            <w:pPr>
              <w:pStyle w:val="14"/>
            </w:pPr>
            <w:r>
              <w:t>指标值确定依据</w:t>
            </w:r>
          </w:p>
        </w:tc>
      </w:tr>
      <w:tr w14:paraId="1FB6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2DB55">
            <w:pPr>
              <w:pStyle w:val="17"/>
            </w:pPr>
            <w:r>
              <w:t>产出指标</w:t>
            </w:r>
          </w:p>
        </w:tc>
        <w:tc>
          <w:tcPr>
            <w:tcW w:w="2268" w:type="dxa"/>
            <w:vAlign w:val="center"/>
          </w:tcPr>
          <w:p w14:paraId="0B6EA1E5">
            <w:pPr>
              <w:pStyle w:val="16"/>
            </w:pPr>
            <w:r>
              <w:t>数量指标</w:t>
            </w:r>
          </w:p>
        </w:tc>
        <w:tc>
          <w:tcPr>
            <w:tcW w:w="2835" w:type="dxa"/>
            <w:vAlign w:val="center"/>
          </w:tcPr>
          <w:p w14:paraId="256CDB45">
            <w:pPr>
              <w:pStyle w:val="16"/>
            </w:pPr>
            <w:r>
              <w:t>经费保障幼儿数量</w:t>
            </w:r>
          </w:p>
        </w:tc>
        <w:tc>
          <w:tcPr>
            <w:tcW w:w="2835" w:type="dxa"/>
            <w:vAlign w:val="center"/>
          </w:tcPr>
          <w:p w14:paraId="3B41396F">
            <w:pPr>
              <w:pStyle w:val="16"/>
            </w:pPr>
            <w:r>
              <w:t>经费保障幼儿数量</w:t>
            </w:r>
          </w:p>
        </w:tc>
        <w:tc>
          <w:tcPr>
            <w:tcW w:w="2551" w:type="dxa"/>
            <w:vAlign w:val="center"/>
          </w:tcPr>
          <w:p w14:paraId="56998219">
            <w:pPr>
              <w:pStyle w:val="16"/>
            </w:pPr>
            <w:r>
              <w:t>≥500人</w:t>
            </w:r>
          </w:p>
        </w:tc>
        <w:tc>
          <w:tcPr>
            <w:tcW w:w="2268" w:type="dxa"/>
            <w:vAlign w:val="center"/>
          </w:tcPr>
          <w:p w14:paraId="18DB12D6">
            <w:pPr>
              <w:pStyle w:val="16"/>
            </w:pPr>
            <w:r>
              <w:t>年度工作计划</w:t>
            </w:r>
          </w:p>
        </w:tc>
      </w:tr>
      <w:tr w14:paraId="496D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15FC0"/>
        </w:tc>
        <w:tc>
          <w:tcPr>
            <w:tcW w:w="2268" w:type="dxa"/>
            <w:vAlign w:val="center"/>
          </w:tcPr>
          <w:p w14:paraId="6015E8DF">
            <w:pPr>
              <w:pStyle w:val="16"/>
            </w:pPr>
            <w:r>
              <w:t>质量指标</w:t>
            </w:r>
          </w:p>
        </w:tc>
        <w:tc>
          <w:tcPr>
            <w:tcW w:w="2835" w:type="dxa"/>
            <w:vAlign w:val="center"/>
          </w:tcPr>
          <w:p w14:paraId="05DBFC5E">
            <w:pPr>
              <w:pStyle w:val="16"/>
            </w:pPr>
            <w:r>
              <w:t>维修项目质量验收合格率</w:t>
            </w:r>
          </w:p>
        </w:tc>
        <w:tc>
          <w:tcPr>
            <w:tcW w:w="2835" w:type="dxa"/>
            <w:vAlign w:val="center"/>
          </w:tcPr>
          <w:p w14:paraId="70D0A0D9">
            <w:pPr>
              <w:pStyle w:val="16"/>
            </w:pPr>
            <w:r>
              <w:t>验收合格的维修项目占维修改造项目的比例</w:t>
            </w:r>
          </w:p>
        </w:tc>
        <w:tc>
          <w:tcPr>
            <w:tcW w:w="2551" w:type="dxa"/>
            <w:vAlign w:val="center"/>
          </w:tcPr>
          <w:p w14:paraId="6FD6B493">
            <w:pPr>
              <w:pStyle w:val="16"/>
            </w:pPr>
            <w:r>
              <w:t>≥95%</w:t>
            </w:r>
          </w:p>
        </w:tc>
        <w:tc>
          <w:tcPr>
            <w:tcW w:w="2268" w:type="dxa"/>
            <w:vAlign w:val="center"/>
          </w:tcPr>
          <w:p w14:paraId="643F443E">
            <w:pPr>
              <w:pStyle w:val="16"/>
            </w:pPr>
            <w:r>
              <w:t>年度工作计划</w:t>
            </w:r>
          </w:p>
        </w:tc>
      </w:tr>
      <w:tr w14:paraId="5DFC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C52A7"/>
        </w:tc>
        <w:tc>
          <w:tcPr>
            <w:tcW w:w="2268" w:type="dxa"/>
            <w:vAlign w:val="center"/>
          </w:tcPr>
          <w:p w14:paraId="0D990C8C">
            <w:pPr>
              <w:pStyle w:val="16"/>
            </w:pPr>
            <w:r>
              <w:t>时效指标</w:t>
            </w:r>
          </w:p>
        </w:tc>
        <w:tc>
          <w:tcPr>
            <w:tcW w:w="2835" w:type="dxa"/>
            <w:vAlign w:val="center"/>
          </w:tcPr>
          <w:p w14:paraId="5BA1F01E">
            <w:pPr>
              <w:pStyle w:val="16"/>
            </w:pPr>
            <w:r>
              <w:t>资金支出时间</w:t>
            </w:r>
          </w:p>
        </w:tc>
        <w:tc>
          <w:tcPr>
            <w:tcW w:w="2835" w:type="dxa"/>
            <w:vAlign w:val="center"/>
          </w:tcPr>
          <w:p w14:paraId="2CB426A9">
            <w:pPr>
              <w:pStyle w:val="16"/>
            </w:pPr>
            <w:r>
              <w:t>资金支出时间</w:t>
            </w:r>
          </w:p>
        </w:tc>
        <w:tc>
          <w:tcPr>
            <w:tcW w:w="2551" w:type="dxa"/>
            <w:vAlign w:val="center"/>
          </w:tcPr>
          <w:p w14:paraId="769957A0">
            <w:pPr>
              <w:pStyle w:val="16"/>
            </w:pPr>
            <w:r>
              <w:t>12月中旬之前</w:t>
            </w:r>
          </w:p>
        </w:tc>
        <w:tc>
          <w:tcPr>
            <w:tcW w:w="2268" w:type="dxa"/>
            <w:vAlign w:val="center"/>
          </w:tcPr>
          <w:p w14:paraId="3B90C5F8">
            <w:pPr>
              <w:pStyle w:val="16"/>
            </w:pPr>
            <w:r>
              <w:t>年度工作计划</w:t>
            </w:r>
          </w:p>
        </w:tc>
      </w:tr>
      <w:tr w14:paraId="05A3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90C07"/>
        </w:tc>
        <w:tc>
          <w:tcPr>
            <w:tcW w:w="2268" w:type="dxa"/>
            <w:vAlign w:val="center"/>
          </w:tcPr>
          <w:p w14:paraId="01526864">
            <w:pPr>
              <w:pStyle w:val="16"/>
            </w:pPr>
            <w:r>
              <w:t>成本指标</w:t>
            </w:r>
          </w:p>
        </w:tc>
        <w:tc>
          <w:tcPr>
            <w:tcW w:w="2835" w:type="dxa"/>
            <w:vAlign w:val="center"/>
          </w:tcPr>
          <w:p w14:paraId="63EA339A">
            <w:pPr>
              <w:pStyle w:val="16"/>
            </w:pPr>
            <w:r>
              <w:t>预算控制数</w:t>
            </w:r>
          </w:p>
        </w:tc>
        <w:tc>
          <w:tcPr>
            <w:tcW w:w="2835" w:type="dxa"/>
            <w:vAlign w:val="center"/>
          </w:tcPr>
          <w:p w14:paraId="501FBEBE">
            <w:pPr>
              <w:pStyle w:val="16"/>
            </w:pPr>
            <w:r>
              <w:t>不超预算控制数</w:t>
            </w:r>
          </w:p>
        </w:tc>
        <w:tc>
          <w:tcPr>
            <w:tcW w:w="2551" w:type="dxa"/>
            <w:vAlign w:val="center"/>
          </w:tcPr>
          <w:p w14:paraId="7CA153E8">
            <w:pPr>
              <w:pStyle w:val="16"/>
            </w:pPr>
            <w:r>
              <w:t>≤27.88万元</w:t>
            </w:r>
          </w:p>
        </w:tc>
        <w:tc>
          <w:tcPr>
            <w:tcW w:w="2268" w:type="dxa"/>
            <w:vAlign w:val="center"/>
          </w:tcPr>
          <w:p w14:paraId="61A6E810">
            <w:pPr>
              <w:pStyle w:val="16"/>
            </w:pPr>
            <w:r>
              <w:t>预算文本</w:t>
            </w:r>
          </w:p>
        </w:tc>
      </w:tr>
      <w:tr w14:paraId="3118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F9C352">
            <w:pPr>
              <w:pStyle w:val="17"/>
            </w:pPr>
            <w:r>
              <w:t>效益指标</w:t>
            </w:r>
          </w:p>
        </w:tc>
        <w:tc>
          <w:tcPr>
            <w:tcW w:w="2268" w:type="dxa"/>
            <w:vAlign w:val="center"/>
          </w:tcPr>
          <w:p w14:paraId="4E011250">
            <w:pPr>
              <w:pStyle w:val="16"/>
            </w:pPr>
            <w:r>
              <w:t>社会效益指标</w:t>
            </w:r>
          </w:p>
        </w:tc>
        <w:tc>
          <w:tcPr>
            <w:tcW w:w="2835" w:type="dxa"/>
            <w:vAlign w:val="center"/>
          </w:tcPr>
          <w:p w14:paraId="77841CF5">
            <w:pPr>
              <w:pStyle w:val="16"/>
            </w:pPr>
            <w:r>
              <w:t>改善师幼教学条件</w:t>
            </w:r>
          </w:p>
        </w:tc>
        <w:tc>
          <w:tcPr>
            <w:tcW w:w="2835" w:type="dxa"/>
            <w:vAlign w:val="center"/>
          </w:tcPr>
          <w:p w14:paraId="53524CCE">
            <w:pPr>
              <w:pStyle w:val="16"/>
            </w:pPr>
            <w:r>
              <w:t>改善师幼教学条件</w:t>
            </w:r>
          </w:p>
        </w:tc>
        <w:tc>
          <w:tcPr>
            <w:tcW w:w="2551" w:type="dxa"/>
            <w:vAlign w:val="center"/>
          </w:tcPr>
          <w:p w14:paraId="332C7872">
            <w:pPr>
              <w:pStyle w:val="16"/>
            </w:pPr>
            <w:r>
              <w:t>较上年提升</w:t>
            </w:r>
          </w:p>
        </w:tc>
        <w:tc>
          <w:tcPr>
            <w:tcW w:w="2268" w:type="dxa"/>
            <w:vAlign w:val="center"/>
          </w:tcPr>
          <w:p w14:paraId="5C931725">
            <w:pPr>
              <w:pStyle w:val="16"/>
            </w:pPr>
            <w:r>
              <w:t>年度工作计划</w:t>
            </w:r>
          </w:p>
        </w:tc>
      </w:tr>
      <w:tr w14:paraId="7E92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5EF42">
            <w:pPr>
              <w:pStyle w:val="17"/>
            </w:pPr>
            <w:r>
              <w:t>满意度指标</w:t>
            </w:r>
          </w:p>
        </w:tc>
        <w:tc>
          <w:tcPr>
            <w:tcW w:w="2268" w:type="dxa"/>
            <w:vAlign w:val="center"/>
          </w:tcPr>
          <w:p w14:paraId="65495252">
            <w:pPr>
              <w:pStyle w:val="16"/>
            </w:pPr>
            <w:r>
              <w:t>服务对象满意度指标</w:t>
            </w:r>
          </w:p>
        </w:tc>
        <w:tc>
          <w:tcPr>
            <w:tcW w:w="2835" w:type="dxa"/>
            <w:vAlign w:val="center"/>
          </w:tcPr>
          <w:p w14:paraId="362A3C11">
            <w:pPr>
              <w:pStyle w:val="16"/>
            </w:pPr>
            <w:r>
              <w:t>师幼满意度</w:t>
            </w:r>
          </w:p>
        </w:tc>
        <w:tc>
          <w:tcPr>
            <w:tcW w:w="2835" w:type="dxa"/>
            <w:vAlign w:val="center"/>
          </w:tcPr>
          <w:p w14:paraId="2D9CC241">
            <w:pPr>
              <w:pStyle w:val="16"/>
            </w:pPr>
            <w:r>
              <w:t>师幼对当年项目满意度</w:t>
            </w:r>
          </w:p>
        </w:tc>
        <w:tc>
          <w:tcPr>
            <w:tcW w:w="2551" w:type="dxa"/>
            <w:vAlign w:val="center"/>
          </w:tcPr>
          <w:p w14:paraId="39B935DC">
            <w:pPr>
              <w:pStyle w:val="16"/>
            </w:pPr>
            <w:r>
              <w:t>≥90%</w:t>
            </w:r>
          </w:p>
        </w:tc>
        <w:tc>
          <w:tcPr>
            <w:tcW w:w="2268" w:type="dxa"/>
            <w:vAlign w:val="center"/>
          </w:tcPr>
          <w:p w14:paraId="20E44F02">
            <w:pPr>
              <w:pStyle w:val="16"/>
            </w:pPr>
            <w:r>
              <w:t>调查问卷</w:t>
            </w:r>
          </w:p>
        </w:tc>
      </w:tr>
    </w:tbl>
    <w:p w14:paraId="22345417">
      <w:pPr>
        <w:sectPr>
          <w:pgSz w:w="16840" w:h="11900" w:orient="landscape"/>
          <w:pgMar w:top="1361" w:right="1020" w:bottom="1134" w:left="1020" w:header="720" w:footer="720" w:gutter="0"/>
          <w:cols w:space="720" w:num="1"/>
        </w:sectPr>
      </w:pPr>
    </w:p>
    <w:p w14:paraId="6F67427E">
      <w:pPr>
        <w:spacing w:before="10" w:after="10" w:line="240" w:lineRule="auto"/>
        <w:ind w:firstLine="640"/>
        <w:jc w:val="left"/>
        <w:outlineLvl w:val="5"/>
      </w:pPr>
      <w:r>
        <w:rPr>
          <w:rFonts w:ascii="黑体" w:hAnsi="黑体" w:eastAsia="黑体" w:cs="黑体"/>
          <w:color w:val="000000"/>
          <w:sz w:val="32"/>
        </w:rPr>
        <w:t>六、政府采购预算情况</w:t>
      </w:r>
    </w:p>
    <w:p w14:paraId="52FA5F90">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2023年，石家庄市藁城区育才幼儿园安排政府采购预算1.50万元。具体内容见下表。</w:t>
      </w:r>
    </w:p>
    <w:p w14:paraId="250C6F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A94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810820">
            <w:pPr>
              <w:pStyle w:val="13"/>
            </w:pPr>
            <w:r>
              <w:t>360025石家庄市藁城区育才幼儿园</w:t>
            </w:r>
          </w:p>
        </w:tc>
        <w:tc>
          <w:tcPr>
            <w:tcW w:w="8674" w:type="dxa"/>
            <w:gridSpan w:val="9"/>
            <w:tcBorders>
              <w:top w:val="single" w:color="FFFFFF" w:sz="6" w:space="0"/>
              <w:left w:val="single" w:color="FFFFFF" w:sz="6" w:space="0"/>
              <w:right w:val="single" w:color="FFFFFF" w:sz="6" w:space="0"/>
            </w:tcBorders>
            <w:vAlign w:val="center"/>
          </w:tcPr>
          <w:p w14:paraId="76575CE6">
            <w:pPr>
              <w:pStyle w:val="28"/>
            </w:pPr>
            <w:r>
              <w:t>单位：万元</w:t>
            </w:r>
          </w:p>
        </w:tc>
      </w:tr>
      <w:tr w14:paraId="0132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ED7979D">
            <w:pPr>
              <w:pStyle w:val="14"/>
            </w:pPr>
            <w:r>
              <w:t>政府采购项目来源</w:t>
            </w:r>
          </w:p>
        </w:tc>
        <w:tc>
          <w:tcPr>
            <w:tcW w:w="1134" w:type="dxa"/>
            <w:vMerge w:val="restart"/>
            <w:vAlign w:val="center"/>
          </w:tcPr>
          <w:p w14:paraId="3B4B62CA">
            <w:pPr>
              <w:pStyle w:val="14"/>
            </w:pPr>
            <w:r>
              <w:t>采购物品名称</w:t>
            </w:r>
          </w:p>
        </w:tc>
        <w:tc>
          <w:tcPr>
            <w:tcW w:w="1134" w:type="dxa"/>
            <w:vMerge w:val="restart"/>
            <w:vAlign w:val="center"/>
          </w:tcPr>
          <w:p w14:paraId="39C66A4A">
            <w:pPr>
              <w:pStyle w:val="14"/>
            </w:pPr>
            <w:r>
              <w:t>政府采购目录序号</w:t>
            </w:r>
          </w:p>
        </w:tc>
        <w:tc>
          <w:tcPr>
            <w:tcW w:w="709" w:type="dxa"/>
            <w:vMerge w:val="restart"/>
            <w:vAlign w:val="center"/>
          </w:tcPr>
          <w:p w14:paraId="015718F6">
            <w:pPr>
              <w:pStyle w:val="14"/>
            </w:pPr>
            <w:r>
              <w:t>计量  单位</w:t>
            </w:r>
          </w:p>
        </w:tc>
        <w:tc>
          <w:tcPr>
            <w:tcW w:w="850" w:type="dxa"/>
            <w:vMerge w:val="restart"/>
            <w:vAlign w:val="center"/>
          </w:tcPr>
          <w:p w14:paraId="6ACCDBC8">
            <w:pPr>
              <w:pStyle w:val="14"/>
            </w:pPr>
            <w:r>
              <w:t>数量</w:t>
            </w:r>
          </w:p>
        </w:tc>
        <w:tc>
          <w:tcPr>
            <w:tcW w:w="850" w:type="dxa"/>
            <w:vMerge w:val="restart"/>
            <w:vAlign w:val="center"/>
          </w:tcPr>
          <w:p w14:paraId="61075085">
            <w:pPr>
              <w:pStyle w:val="14"/>
            </w:pPr>
            <w:r>
              <w:t>单价</w:t>
            </w:r>
          </w:p>
        </w:tc>
        <w:tc>
          <w:tcPr>
            <w:tcW w:w="7710" w:type="dxa"/>
            <w:gridSpan w:val="8"/>
            <w:vAlign w:val="center"/>
          </w:tcPr>
          <w:p w14:paraId="4304DD9D">
            <w:pPr>
              <w:pStyle w:val="14"/>
            </w:pPr>
            <w:r>
              <w:t>政府采购金额（当年部门预算安排资金）</w:t>
            </w:r>
          </w:p>
        </w:tc>
        <w:tc>
          <w:tcPr>
            <w:tcW w:w="964" w:type="dxa"/>
            <w:vMerge w:val="restart"/>
            <w:vAlign w:val="center"/>
          </w:tcPr>
          <w:p w14:paraId="7DA1D256">
            <w:pPr>
              <w:pStyle w:val="14"/>
            </w:pPr>
            <w:r>
              <w:t>2023年  预留中  小微企  业份额</w:t>
            </w:r>
          </w:p>
        </w:tc>
      </w:tr>
      <w:tr w14:paraId="1E73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0BE6081">
            <w:pPr>
              <w:pStyle w:val="14"/>
            </w:pPr>
            <w:r>
              <w:t>项目名称</w:t>
            </w:r>
          </w:p>
        </w:tc>
        <w:tc>
          <w:tcPr>
            <w:tcW w:w="964" w:type="dxa"/>
            <w:vAlign w:val="center"/>
          </w:tcPr>
          <w:p w14:paraId="6A275C83">
            <w:pPr>
              <w:pStyle w:val="14"/>
            </w:pPr>
            <w:r>
              <w:t>预算    资金</w:t>
            </w:r>
          </w:p>
        </w:tc>
        <w:tc>
          <w:tcPr>
            <w:tcW w:w="1134" w:type="dxa"/>
            <w:vMerge w:val="continue"/>
          </w:tcPr>
          <w:p w14:paraId="57028C94"/>
        </w:tc>
        <w:tc>
          <w:tcPr>
            <w:tcW w:w="1134" w:type="dxa"/>
            <w:vMerge w:val="continue"/>
          </w:tcPr>
          <w:p w14:paraId="143F81BA"/>
        </w:tc>
        <w:tc>
          <w:tcPr>
            <w:tcW w:w="709" w:type="dxa"/>
            <w:vMerge w:val="continue"/>
          </w:tcPr>
          <w:p w14:paraId="53E93888"/>
        </w:tc>
        <w:tc>
          <w:tcPr>
            <w:tcW w:w="850" w:type="dxa"/>
            <w:vMerge w:val="continue"/>
          </w:tcPr>
          <w:p w14:paraId="6A3FDA54"/>
        </w:tc>
        <w:tc>
          <w:tcPr>
            <w:tcW w:w="850" w:type="dxa"/>
            <w:vMerge w:val="continue"/>
          </w:tcPr>
          <w:p w14:paraId="43DBA4FA"/>
        </w:tc>
        <w:tc>
          <w:tcPr>
            <w:tcW w:w="964" w:type="dxa"/>
            <w:vAlign w:val="center"/>
          </w:tcPr>
          <w:p w14:paraId="474F3C31">
            <w:pPr>
              <w:pStyle w:val="14"/>
            </w:pPr>
            <w:r>
              <w:t>合计</w:t>
            </w:r>
          </w:p>
        </w:tc>
        <w:tc>
          <w:tcPr>
            <w:tcW w:w="964" w:type="dxa"/>
            <w:vAlign w:val="center"/>
          </w:tcPr>
          <w:p w14:paraId="58F24E21">
            <w:pPr>
              <w:pStyle w:val="14"/>
            </w:pPr>
            <w:r>
              <w:t>一般公共预算拨款</w:t>
            </w:r>
          </w:p>
        </w:tc>
        <w:tc>
          <w:tcPr>
            <w:tcW w:w="964" w:type="dxa"/>
            <w:vAlign w:val="center"/>
          </w:tcPr>
          <w:p w14:paraId="08546AE2">
            <w:pPr>
              <w:pStyle w:val="14"/>
            </w:pPr>
            <w:r>
              <w:t>基金预算拨款</w:t>
            </w:r>
          </w:p>
        </w:tc>
        <w:tc>
          <w:tcPr>
            <w:tcW w:w="964" w:type="dxa"/>
            <w:vAlign w:val="center"/>
          </w:tcPr>
          <w:p w14:paraId="1E617E56">
            <w:pPr>
              <w:pStyle w:val="14"/>
            </w:pPr>
            <w:r>
              <w:t>国有资本经营预算拨款</w:t>
            </w:r>
          </w:p>
        </w:tc>
        <w:tc>
          <w:tcPr>
            <w:tcW w:w="964" w:type="dxa"/>
            <w:vAlign w:val="center"/>
          </w:tcPr>
          <w:p w14:paraId="50F9F380">
            <w:pPr>
              <w:pStyle w:val="14"/>
            </w:pPr>
            <w:r>
              <w:t>财政专户核拨</w:t>
            </w:r>
          </w:p>
        </w:tc>
        <w:tc>
          <w:tcPr>
            <w:tcW w:w="964" w:type="dxa"/>
            <w:vAlign w:val="center"/>
          </w:tcPr>
          <w:p w14:paraId="7EEEF614">
            <w:pPr>
              <w:pStyle w:val="14"/>
            </w:pPr>
            <w:r>
              <w:t>单位    资金</w:t>
            </w:r>
          </w:p>
        </w:tc>
        <w:tc>
          <w:tcPr>
            <w:tcW w:w="964" w:type="dxa"/>
            <w:vAlign w:val="center"/>
          </w:tcPr>
          <w:p w14:paraId="7627BB36">
            <w:pPr>
              <w:pStyle w:val="14"/>
            </w:pPr>
            <w:r>
              <w:t>财政拨    款结转</w:t>
            </w:r>
          </w:p>
        </w:tc>
        <w:tc>
          <w:tcPr>
            <w:tcW w:w="964" w:type="dxa"/>
            <w:vAlign w:val="center"/>
          </w:tcPr>
          <w:p w14:paraId="1A970F32">
            <w:pPr>
              <w:pStyle w:val="14"/>
            </w:pPr>
            <w:r>
              <w:t>非财政    拨款结    转结余</w:t>
            </w:r>
          </w:p>
        </w:tc>
        <w:tc>
          <w:tcPr>
            <w:tcW w:w="964" w:type="dxa"/>
            <w:vMerge w:val="continue"/>
          </w:tcPr>
          <w:p w14:paraId="5664ACA5"/>
        </w:tc>
      </w:tr>
      <w:tr w14:paraId="54D1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4A9F91">
            <w:pPr>
              <w:pStyle w:val="18"/>
            </w:pPr>
            <w:r>
              <w:t>合  计</w:t>
            </w:r>
          </w:p>
        </w:tc>
        <w:tc>
          <w:tcPr>
            <w:tcW w:w="964" w:type="dxa"/>
            <w:vAlign w:val="center"/>
          </w:tcPr>
          <w:p w14:paraId="5EEE1BAE">
            <w:pPr>
              <w:pStyle w:val="19"/>
            </w:pPr>
          </w:p>
        </w:tc>
        <w:tc>
          <w:tcPr>
            <w:tcW w:w="1134" w:type="dxa"/>
            <w:vAlign w:val="center"/>
          </w:tcPr>
          <w:p w14:paraId="28443197">
            <w:pPr>
              <w:pStyle w:val="20"/>
            </w:pPr>
          </w:p>
        </w:tc>
        <w:tc>
          <w:tcPr>
            <w:tcW w:w="1134" w:type="dxa"/>
            <w:vAlign w:val="center"/>
          </w:tcPr>
          <w:p w14:paraId="00BBCBB4">
            <w:pPr>
              <w:pStyle w:val="20"/>
            </w:pPr>
          </w:p>
        </w:tc>
        <w:tc>
          <w:tcPr>
            <w:tcW w:w="709" w:type="dxa"/>
            <w:vAlign w:val="center"/>
          </w:tcPr>
          <w:p w14:paraId="3D01501D">
            <w:pPr>
              <w:pStyle w:val="18"/>
            </w:pPr>
          </w:p>
        </w:tc>
        <w:tc>
          <w:tcPr>
            <w:tcW w:w="850" w:type="dxa"/>
            <w:vAlign w:val="center"/>
          </w:tcPr>
          <w:p w14:paraId="4BF06856">
            <w:pPr>
              <w:pStyle w:val="19"/>
            </w:pPr>
          </w:p>
        </w:tc>
        <w:tc>
          <w:tcPr>
            <w:tcW w:w="850" w:type="dxa"/>
            <w:vAlign w:val="center"/>
          </w:tcPr>
          <w:p w14:paraId="121B5FB7">
            <w:pPr>
              <w:pStyle w:val="19"/>
            </w:pPr>
          </w:p>
        </w:tc>
        <w:tc>
          <w:tcPr>
            <w:tcW w:w="964" w:type="dxa"/>
            <w:vAlign w:val="center"/>
          </w:tcPr>
          <w:p w14:paraId="2DB83971">
            <w:pPr>
              <w:pStyle w:val="19"/>
            </w:pPr>
            <w:r>
              <w:t>1.50</w:t>
            </w:r>
          </w:p>
        </w:tc>
        <w:tc>
          <w:tcPr>
            <w:tcW w:w="964" w:type="dxa"/>
            <w:vAlign w:val="center"/>
          </w:tcPr>
          <w:p w14:paraId="63AD45F0">
            <w:pPr>
              <w:pStyle w:val="19"/>
            </w:pPr>
            <w:r>
              <w:t>1.50</w:t>
            </w:r>
          </w:p>
        </w:tc>
        <w:tc>
          <w:tcPr>
            <w:tcW w:w="964" w:type="dxa"/>
            <w:vAlign w:val="center"/>
          </w:tcPr>
          <w:p w14:paraId="5E62EB27">
            <w:pPr>
              <w:pStyle w:val="19"/>
            </w:pPr>
          </w:p>
        </w:tc>
        <w:tc>
          <w:tcPr>
            <w:tcW w:w="964" w:type="dxa"/>
            <w:vAlign w:val="center"/>
          </w:tcPr>
          <w:p w14:paraId="2753D4CF">
            <w:pPr>
              <w:pStyle w:val="19"/>
            </w:pPr>
          </w:p>
        </w:tc>
        <w:tc>
          <w:tcPr>
            <w:tcW w:w="964" w:type="dxa"/>
            <w:vAlign w:val="center"/>
          </w:tcPr>
          <w:p w14:paraId="7314AE1C">
            <w:pPr>
              <w:pStyle w:val="19"/>
            </w:pPr>
          </w:p>
        </w:tc>
        <w:tc>
          <w:tcPr>
            <w:tcW w:w="964" w:type="dxa"/>
            <w:vAlign w:val="center"/>
          </w:tcPr>
          <w:p w14:paraId="0BF19B6F">
            <w:pPr>
              <w:pStyle w:val="19"/>
            </w:pPr>
          </w:p>
        </w:tc>
        <w:tc>
          <w:tcPr>
            <w:tcW w:w="964" w:type="dxa"/>
            <w:vAlign w:val="center"/>
          </w:tcPr>
          <w:p w14:paraId="2DAD36A4">
            <w:pPr>
              <w:pStyle w:val="19"/>
            </w:pPr>
          </w:p>
        </w:tc>
        <w:tc>
          <w:tcPr>
            <w:tcW w:w="964" w:type="dxa"/>
            <w:vAlign w:val="center"/>
          </w:tcPr>
          <w:p w14:paraId="6A03DAAD">
            <w:pPr>
              <w:pStyle w:val="19"/>
            </w:pPr>
          </w:p>
        </w:tc>
        <w:tc>
          <w:tcPr>
            <w:tcW w:w="964" w:type="dxa"/>
            <w:vAlign w:val="center"/>
          </w:tcPr>
          <w:p w14:paraId="0C569931">
            <w:pPr>
              <w:pStyle w:val="19"/>
            </w:pPr>
            <w:r>
              <w:t>1.50</w:t>
            </w:r>
          </w:p>
        </w:tc>
      </w:tr>
      <w:tr w14:paraId="2B83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3B9DED">
            <w:pPr>
              <w:pStyle w:val="18"/>
            </w:pPr>
            <w:r>
              <w:t>石家庄市藁城区育才幼儿园小计</w:t>
            </w:r>
          </w:p>
        </w:tc>
        <w:tc>
          <w:tcPr>
            <w:tcW w:w="964" w:type="dxa"/>
            <w:vAlign w:val="center"/>
          </w:tcPr>
          <w:p w14:paraId="2229EDDA">
            <w:pPr>
              <w:pStyle w:val="19"/>
            </w:pPr>
          </w:p>
        </w:tc>
        <w:tc>
          <w:tcPr>
            <w:tcW w:w="1134" w:type="dxa"/>
            <w:vAlign w:val="center"/>
          </w:tcPr>
          <w:p w14:paraId="049EE211">
            <w:pPr>
              <w:pStyle w:val="20"/>
            </w:pPr>
          </w:p>
        </w:tc>
        <w:tc>
          <w:tcPr>
            <w:tcW w:w="1134" w:type="dxa"/>
            <w:vAlign w:val="center"/>
          </w:tcPr>
          <w:p w14:paraId="63CE7E01">
            <w:pPr>
              <w:pStyle w:val="20"/>
            </w:pPr>
          </w:p>
        </w:tc>
        <w:tc>
          <w:tcPr>
            <w:tcW w:w="709" w:type="dxa"/>
            <w:vAlign w:val="center"/>
          </w:tcPr>
          <w:p w14:paraId="23BECA22">
            <w:pPr>
              <w:pStyle w:val="18"/>
            </w:pPr>
          </w:p>
        </w:tc>
        <w:tc>
          <w:tcPr>
            <w:tcW w:w="850" w:type="dxa"/>
            <w:vAlign w:val="center"/>
          </w:tcPr>
          <w:p w14:paraId="141E4CC6">
            <w:pPr>
              <w:pStyle w:val="19"/>
            </w:pPr>
          </w:p>
        </w:tc>
        <w:tc>
          <w:tcPr>
            <w:tcW w:w="850" w:type="dxa"/>
            <w:vAlign w:val="center"/>
          </w:tcPr>
          <w:p w14:paraId="6DF83D4D">
            <w:pPr>
              <w:pStyle w:val="19"/>
            </w:pPr>
          </w:p>
        </w:tc>
        <w:tc>
          <w:tcPr>
            <w:tcW w:w="964" w:type="dxa"/>
            <w:vAlign w:val="center"/>
          </w:tcPr>
          <w:p w14:paraId="303ABF14">
            <w:pPr>
              <w:pStyle w:val="19"/>
            </w:pPr>
            <w:r>
              <w:t>1.50</w:t>
            </w:r>
          </w:p>
        </w:tc>
        <w:tc>
          <w:tcPr>
            <w:tcW w:w="964" w:type="dxa"/>
            <w:vAlign w:val="center"/>
          </w:tcPr>
          <w:p w14:paraId="58A52057">
            <w:pPr>
              <w:pStyle w:val="19"/>
            </w:pPr>
            <w:r>
              <w:t>1.50</w:t>
            </w:r>
          </w:p>
        </w:tc>
        <w:tc>
          <w:tcPr>
            <w:tcW w:w="964" w:type="dxa"/>
            <w:vAlign w:val="center"/>
          </w:tcPr>
          <w:p w14:paraId="370AC361">
            <w:pPr>
              <w:pStyle w:val="19"/>
            </w:pPr>
          </w:p>
        </w:tc>
        <w:tc>
          <w:tcPr>
            <w:tcW w:w="964" w:type="dxa"/>
            <w:vAlign w:val="center"/>
          </w:tcPr>
          <w:p w14:paraId="29238D58">
            <w:pPr>
              <w:pStyle w:val="19"/>
            </w:pPr>
          </w:p>
        </w:tc>
        <w:tc>
          <w:tcPr>
            <w:tcW w:w="964" w:type="dxa"/>
            <w:vAlign w:val="center"/>
          </w:tcPr>
          <w:p w14:paraId="580D3964">
            <w:pPr>
              <w:pStyle w:val="19"/>
            </w:pPr>
          </w:p>
        </w:tc>
        <w:tc>
          <w:tcPr>
            <w:tcW w:w="964" w:type="dxa"/>
            <w:vAlign w:val="center"/>
          </w:tcPr>
          <w:p w14:paraId="5A2F8585">
            <w:pPr>
              <w:pStyle w:val="19"/>
            </w:pPr>
          </w:p>
        </w:tc>
        <w:tc>
          <w:tcPr>
            <w:tcW w:w="964" w:type="dxa"/>
            <w:vAlign w:val="center"/>
          </w:tcPr>
          <w:p w14:paraId="46AB75D5">
            <w:pPr>
              <w:pStyle w:val="19"/>
            </w:pPr>
          </w:p>
        </w:tc>
        <w:tc>
          <w:tcPr>
            <w:tcW w:w="964" w:type="dxa"/>
            <w:vAlign w:val="center"/>
          </w:tcPr>
          <w:p w14:paraId="2AA80B87">
            <w:pPr>
              <w:pStyle w:val="19"/>
            </w:pPr>
          </w:p>
        </w:tc>
        <w:tc>
          <w:tcPr>
            <w:tcW w:w="964" w:type="dxa"/>
            <w:vAlign w:val="center"/>
          </w:tcPr>
          <w:p w14:paraId="684BD6EE">
            <w:pPr>
              <w:pStyle w:val="19"/>
            </w:pPr>
            <w:r>
              <w:t>1.50</w:t>
            </w:r>
          </w:p>
        </w:tc>
      </w:tr>
      <w:tr w14:paraId="2D82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40AFB3">
            <w:pPr>
              <w:pStyle w:val="16"/>
            </w:pPr>
            <w:r>
              <w:t>收费-育才幼儿园</w:t>
            </w:r>
          </w:p>
        </w:tc>
        <w:tc>
          <w:tcPr>
            <w:tcW w:w="964" w:type="dxa"/>
            <w:vAlign w:val="center"/>
          </w:tcPr>
          <w:p w14:paraId="589AEF15">
            <w:pPr>
              <w:pStyle w:val="15"/>
            </w:pPr>
            <w:r>
              <w:t>156.80</w:t>
            </w:r>
          </w:p>
        </w:tc>
        <w:tc>
          <w:tcPr>
            <w:tcW w:w="1134" w:type="dxa"/>
            <w:vAlign w:val="center"/>
          </w:tcPr>
          <w:p w14:paraId="43ADF9CB">
            <w:pPr>
              <w:pStyle w:val="16"/>
            </w:pPr>
            <w:r>
              <w:t>儿童图画书及涂色书</w:t>
            </w:r>
          </w:p>
        </w:tc>
        <w:tc>
          <w:tcPr>
            <w:tcW w:w="1134" w:type="dxa"/>
            <w:vAlign w:val="center"/>
          </w:tcPr>
          <w:p w14:paraId="3011E52B">
            <w:pPr>
              <w:pStyle w:val="16"/>
            </w:pPr>
            <w:r>
              <w:t>A04010105</w:t>
            </w:r>
          </w:p>
        </w:tc>
        <w:tc>
          <w:tcPr>
            <w:tcW w:w="709" w:type="dxa"/>
            <w:vAlign w:val="center"/>
          </w:tcPr>
          <w:p w14:paraId="11CC48E2">
            <w:pPr>
              <w:pStyle w:val="17"/>
            </w:pPr>
            <w:r>
              <w:t>批</w:t>
            </w:r>
          </w:p>
        </w:tc>
        <w:tc>
          <w:tcPr>
            <w:tcW w:w="850" w:type="dxa"/>
            <w:vAlign w:val="center"/>
          </w:tcPr>
          <w:p w14:paraId="2527A513">
            <w:pPr>
              <w:pStyle w:val="15"/>
            </w:pPr>
            <w:r>
              <w:t>1</w:t>
            </w:r>
          </w:p>
        </w:tc>
        <w:tc>
          <w:tcPr>
            <w:tcW w:w="850" w:type="dxa"/>
            <w:vAlign w:val="center"/>
          </w:tcPr>
          <w:p w14:paraId="5F98B9FB">
            <w:pPr>
              <w:pStyle w:val="15"/>
            </w:pPr>
            <w:r>
              <w:t>1.50</w:t>
            </w:r>
          </w:p>
        </w:tc>
        <w:tc>
          <w:tcPr>
            <w:tcW w:w="964" w:type="dxa"/>
            <w:vAlign w:val="center"/>
          </w:tcPr>
          <w:p w14:paraId="7BE1F2FF">
            <w:pPr>
              <w:pStyle w:val="15"/>
            </w:pPr>
            <w:r>
              <w:t>1.50</w:t>
            </w:r>
          </w:p>
        </w:tc>
        <w:tc>
          <w:tcPr>
            <w:tcW w:w="964" w:type="dxa"/>
            <w:vAlign w:val="center"/>
          </w:tcPr>
          <w:p w14:paraId="29AD4158">
            <w:pPr>
              <w:pStyle w:val="15"/>
            </w:pPr>
            <w:r>
              <w:t>1.50</w:t>
            </w:r>
          </w:p>
        </w:tc>
        <w:tc>
          <w:tcPr>
            <w:tcW w:w="964" w:type="dxa"/>
            <w:vAlign w:val="center"/>
          </w:tcPr>
          <w:p w14:paraId="38432046">
            <w:pPr>
              <w:pStyle w:val="15"/>
            </w:pPr>
          </w:p>
        </w:tc>
        <w:tc>
          <w:tcPr>
            <w:tcW w:w="964" w:type="dxa"/>
            <w:vAlign w:val="center"/>
          </w:tcPr>
          <w:p w14:paraId="2AC69409">
            <w:pPr>
              <w:pStyle w:val="15"/>
            </w:pPr>
          </w:p>
        </w:tc>
        <w:tc>
          <w:tcPr>
            <w:tcW w:w="964" w:type="dxa"/>
            <w:vAlign w:val="center"/>
          </w:tcPr>
          <w:p w14:paraId="7DB9EEFE">
            <w:pPr>
              <w:pStyle w:val="15"/>
            </w:pPr>
          </w:p>
        </w:tc>
        <w:tc>
          <w:tcPr>
            <w:tcW w:w="964" w:type="dxa"/>
            <w:vAlign w:val="center"/>
          </w:tcPr>
          <w:p w14:paraId="716EC77E">
            <w:pPr>
              <w:pStyle w:val="15"/>
            </w:pPr>
          </w:p>
        </w:tc>
        <w:tc>
          <w:tcPr>
            <w:tcW w:w="964" w:type="dxa"/>
            <w:vAlign w:val="center"/>
          </w:tcPr>
          <w:p w14:paraId="52F3BD7E">
            <w:pPr>
              <w:pStyle w:val="15"/>
            </w:pPr>
          </w:p>
        </w:tc>
        <w:tc>
          <w:tcPr>
            <w:tcW w:w="964" w:type="dxa"/>
            <w:vAlign w:val="center"/>
          </w:tcPr>
          <w:p w14:paraId="592FBFB1">
            <w:pPr>
              <w:pStyle w:val="15"/>
            </w:pPr>
          </w:p>
        </w:tc>
        <w:tc>
          <w:tcPr>
            <w:tcW w:w="964" w:type="dxa"/>
            <w:vAlign w:val="center"/>
          </w:tcPr>
          <w:p w14:paraId="5FA1F77F">
            <w:pPr>
              <w:pStyle w:val="15"/>
            </w:pPr>
            <w:r>
              <w:t>1.50</w:t>
            </w:r>
          </w:p>
        </w:tc>
      </w:tr>
    </w:tbl>
    <w:p w14:paraId="572EBC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99D1DE">
      <w:pPr>
        <w:spacing w:before="0" w:after="0"/>
        <w:ind w:firstLine="640"/>
        <w:jc w:val="left"/>
        <w:outlineLvl w:val="9"/>
      </w:pPr>
      <w:r>
        <w:rPr>
          <w:rFonts w:ascii="Times New Roman" w:hAnsi="Times New Roman" w:eastAsia="方正仿宋_GBK" w:cs="Times New Roman"/>
          <w:color w:val="000000"/>
          <w:sz w:val="32"/>
        </w:rPr>
        <w:t xml:space="preserve"> </w:t>
      </w:r>
    </w:p>
    <w:p w14:paraId="169E4170">
      <w:pPr>
        <w:spacing w:before="10" w:after="10" w:line="240" w:lineRule="auto"/>
        <w:ind w:firstLine="640"/>
        <w:jc w:val="left"/>
        <w:outlineLvl w:val="5"/>
      </w:pPr>
      <w:r>
        <w:rPr>
          <w:rFonts w:ascii="黑体" w:hAnsi="黑体" w:eastAsia="黑体" w:cs="黑体"/>
          <w:color w:val="000000"/>
          <w:sz w:val="32"/>
        </w:rPr>
        <w:t>七、国有资产信息</w:t>
      </w:r>
    </w:p>
    <w:p w14:paraId="0A6BA38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石家庄市藁城区育才幼儿园上年末固定资产金额为1168.47万元（详见下表）。本年度拟购置固定资产总额为1.50万元，</w:t>
      </w:r>
      <w:r>
        <w:rPr>
          <w:rFonts w:hint="eastAsia" w:ascii="Times New Roman" w:hAnsi="Times New Roman" w:eastAsia="方正仿宋_GBK" w:cs="Times New Roman"/>
          <w:b w:val="0"/>
          <w:color w:val="auto"/>
          <w:sz w:val="28"/>
          <w:lang w:val="en-US" w:eastAsia="zh-CN"/>
        </w:rPr>
        <w:t>因未达到政府采购限额，未列入政府采购预算。</w:t>
      </w:r>
    </w:p>
    <w:p w14:paraId="0EA2CA2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735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DE7423">
            <w:pPr>
              <w:pStyle w:val="13"/>
            </w:pPr>
            <w:r>
              <w:t>360025石家庄市藁城区育才幼儿园</w:t>
            </w:r>
          </w:p>
        </w:tc>
        <w:tc>
          <w:tcPr>
            <w:tcW w:w="5669" w:type="dxa"/>
            <w:gridSpan w:val="2"/>
            <w:tcBorders>
              <w:top w:val="single" w:color="FFFFFF" w:sz="6" w:space="0"/>
              <w:left w:val="single" w:color="FFFFFF" w:sz="6" w:space="0"/>
              <w:right w:val="single" w:color="FFFFFF" w:sz="6" w:space="0"/>
            </w:tcBorders>
            <w:vAlign w:val="center"/>
          </w:tcPr>
          <w:p w14:paraId="66378E41">
            <w:pPr>
              <w:pStyle w:val="11"/>
            </w:pPr>
            <w:r>
              <w:t>截止时间：2022-12-31</w:t>
            </w:r>
          </w:p>
        </w:tc>
      </w:tr>
      <w:tr w14:paraId="6E4E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2F7A46">
            <w:pPr>
              <w:pStyle w:val="14"/>
            </w:pPr>
            <w:r>
              <w:t>项   目</w:t>
            </w:r>
          </w:p>
        </w:tc>
        <w:tc>
          <w:tcPr>
            <w:tcW w:w="2835" w:type="dxa"/>
            <w:vAlign w:val="center"/>
          </w:tcPr>
          <w:p w14:paraId="4877A494">
            <w:pPr>
              <w:pStyle w:val="14"/>
            </w:pPr>
            <w:r>
              <w:t>数量</w:t>
            </w:r>
          </w:p>
        </w:tc>
        <w:tc>
          <w:tcPr>
            <w:tcW w:w="2835" w:type="dxa"/>
            <w:vAlign w:val="center"/>
          </w:tcPr>
          <w:p w14:paraId="6312E373">
            <w:pPr>
              <w:pStyle w:val="14"/>
            </w:pPr>
            <w:r>
              <w:t>价值（金额单位：万元）</w:t>
            </w:r>
          </w:p>
        </w:tc>
      </w:tr>
      <w:tr w14:paraId="57DB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77EA7F">
            <w:pPr>
              <w:pStyle w:val="16"/>
            </w:pPr>
            <w:r>
              <w:t>资产总额</w:t>
            </w:r>
          </w:p>
        </w:tc>
        <w:tc>
          <w:tcPr>
            <w:tcW w:w="2835" w:type="dxa"/>
            <w:vAlign w:val="center"/>
          </w:tcPr>
          <w:p w14:paraId="43BC6D5E">
            <w:pPr>
              <w:pStyle w:val="17"/>
            </w:pPr>
          </w:p>
        </w:tc>
        <w:tc>
          <w:tcPr>
            <w:tcW w:w="2835" w:type="dxa"/>
            <w:vAlign w:val="center"/>
          </w:tcPr>
          <w:p w14:paraId="5EB67D61">
            <w:pPr>
              <w:pStyle w:val="15"/>
            </w:pPr>
            <w:r>
              <w:t>1168.47</w:t>
            </w:r>
          </w:p>
        </w:tc>
      </w:tr>
      <w:tr w14:paraId="5FA3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915A4">
            <w:pPr>
              <w:pStyle w:val="16"/>
            </w:pPr>
            <w:r>
              <w:t>1、房屋（平方米）</w:t>
            </w:r>
          </w:p>
        </w:tc>
        <w:tc>
          <w:tcPr>
            <w:tcW w:w="2835" w:type="dxa"/>
            <w:vAlign w:val="center"/>
          </w:tcPr>
          <w:p w14:paraId="492BF8F4">
            <w:pPr>
              <w:pStyle w:val="17"/>
            </w:pPr>
            <w:r>
              <w:t>4499</w:t>
            </w:r>
          </w:p>
        </w:tc>
        <w:tc>
          <w:tcPr>
            <w:tcW w:w="2835" w:type="dxa"/>
            <w:vAlign w:val="center"/>
          </w:tcPr>
          <w:p w14:paraId="25B34839">
            <w:pPr>
              <w:pStyle w:val="15"/>
            </w:pPr>
            <w:r>
              <w:t>887.50</w:t>
            </w:r>
          </w:p>
        </w:tc>
      </w:tr>
      <w:tr w14:paraId="37F9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1BE333">
            <w:pPr>
              <w:pStyle w:val="16"/>
            </w:pPr>
            <w:r>
              <w:t>　　其中：办公用房（平方米）</w:t>
            </w:r>
          </w:p>
        </w:tc>
        <w:tc>
          <w:tcPr>
            <w:tcW w:w="2835" w:type="dxa"/>
            <w:vAlign w:val="center"/>
          </w:tcPr>
          <w:p w14:paraId="67FD969E">
            <w:pPr>
              <w:pStyle w:val="17"/>
            </w:pPr>
          </w:p>
        </w:tc>
        <w:tc>
          <w:tcPr>
            <w:tcW w:w="2835" w:type="dxa"/>
            <w:vAlign w:val="center"/>
          </w:tcPr>
          <w:p w14:paraId="5FC969FF">
            <w:pPr>
              <w:pStyle w:val="15"/>
            </w:pPr>
          </w:p>
        </w:tc>
      </w:tr>
      <w:tr w14:paraId="6F9E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5D5F1A">
            <w:pPr>
              <w:pStyle w:val="16"/>
            </w:pPr>
            <w:r>
              <w:t>2、车辆（台、辆）</w:t>
            </w:r>
          </w:p>
        </w:tc>
        <w:tc>
          <w:tcPr>
            <w:tcW w:w="2835" w:type="dxa"/>
            <w:vAlign w:val="center"/>
          </w:tcPr>
          <w:p w14:paraId="42C641D7">
            <w:pPr>
              <w:pStyle w:val="17"/>
            </w:pPr>
          </w:p>
        </w:tc>
        <w:tc>
          <w:tcPr>
            <w:tcW w:w="2835" w:type="dxa"/>
            <w:vAlign w:val="center"/>
          </w:tcPr>
          <w:p w14:paraId="3384CEF1">
            <w:pPr>
              <w:pStyle w:val="15"/>
            </w:pPr>
          </w:p>
        </w:tc>
      </w:tr>
      <w:tr w14:paraId="7C88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E28DC8">
            <w:pPr>
              <w:pStyle w:val="16"/>
            </w:pPr>
            <w:r>
              <w:t>3、单价在20万元以上的设备</w:t>
            </w:r>
          </w:p>
        </w:tc>
        <w:tc>
          <w:tcPr>
            <w:tcW w:w="2835" w:type="dxa"/>
            <w:vAlign w:val="center"/>
          </w:tcPr>
          <w:p w14:paraId="5CD939FA">
            <w:pPr>
              <w:pStyle w:val="17"/>
            </w:pPr>
          </w:p>
        </w:tc>
        <w:tc>
          <w:tcPr>
            <w:tcW w:w="2835" w:type="dxa"/>
            <w:vAlign w:val="center"/>
          </w:tcPr>
          <w:p w14:paraId="21B4E9BA">
            <w:pPr>
              <w:pStyle w:val="15"/>
            </w:pPr>
          </w:p>
        </w:tc>
      </w:tr>
      <w:tr w14:paraId="04A7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7711D1">
            <w:pPr>
              <w:pStyle w:val="16"/>
            </w:pPr>
            <w:r>
              <w:t>4、其他固定资产</w:t>
            </w:r>
          </w:p>
        </w:tc>
        <w:tc>
          <w:tcPr>
            <w:tcW w:w="2835" w:type="dxa"/>
            <w:vAlign w:val="center"/>
          </w:tcPr>
          <w:p w14:paraId="28DC85DB">
            <w:pPr>
              <w:pStyle w:val="17"/>
            </w:pPr>
          </w:p>
        </w:tc>
        <w:tc>
          <w:tcPr>
            <w:tcW w:w="2835" w:type="dxa"/>
            <w:vAlign w:val="center"/>
          </w:tcPr>
          <w:p w14:paraId="068DA905">
            <w:pPr>
              <w:pStyle w:val="15"/>
            </w:pPr>
            <w:r>
              <w:t>280.97</w:t>
            </w:r>
          </w:p>
        </w:tc>
      </w:tr>
    </w:tbl>
    <w:p w14:paraId="4CCA24B4">
      <w:pPr>
        <w:spacing w:before="0" w:after="0"/>
        <w:ind w:firstLine="640"/>
        <w:jc w:val="left"/>
        <w:outlineLvl w:val="9"/>
      </w:pPr>
      <w:r>
        <w:rPr>
          <w:rFonts w:ascii="Times New Roman" w:hAnsi="Times New Roman" w:eastAsia="方正仿宋_GBK" w:cs="Times New Roman"/>
          <w:color w:val="000000"/>
          <w:sz w:val="32"/>
        </w:rPr>
        <w:t xml:space="preserve"> </w:t>
      </w:r>
    </w:p>
    <w:p w14:paraId="75A7CAEA">
      <w:pPr>
        <w:spacing w:before="10" w:after="10" w:line="240" w:lineRule="auto"/>
        <w:ind w:firstLine="640"/>
        <w:jc w:val="left"/>
        <w:outlineLvl w:val="5"/>
      </w:pPr>
      <w:r>
        <w:rPr>
          <w:rFonts w:ascii="黑体" w:hAnsi="黑体" w:eastAsia="黑体" w:cs="黑体"/>
          <w:color w:val="000000"/>
          <w:sz w:val="32"/>
        </w:rPr>
        <w:t>八、名词解释</w:t>
      </w:r>
    </w:p>
    <w:p w14:paraId="74CA59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7642ED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F95A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0067A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C5CCC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08A95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15D0A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509045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CDD39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83B6D6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22B27A">
      <w:pPr>
        <w:spacing w:before="10" w:after="10" w:line="240" w:lineRule="auto"/>
        <w:ind w:firstLine="640"/>
        <w:jc w:val="left"/>
        <w:outlineLvl w:val="5"/>
      </w:pPr>
      <w:r>
        <w:rPr>
          <w:rFonts w:ascii="黑体" w:hAnsi="黑体" w:eastAsia="黑体" w:cs="黑体"/>
          <w:color w:val="000000"/>
          <w:sz w:val="32"/>
        </w:rPr>
        <w:t>九、其他需要说明的事项</w:t>
      </w:r>
    </w:p>
    <w:p w14:paraId="780AA80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8F5436D">
      <w:pPr>
        <w:spacing w:before="0" w:after="0"/>
        <w:ind w:firstLine="0"/>
        <w:jc w:val="center"/>
        <w:outlineLvl w:val="3"/>
      </w:pPr>
      <w:bookmarkStart w:id="24" w:name="_Toc15491"/>
      <w:r>
        <w:rPr>
          <w:rFonts w:ascii="方正小标宋_GBK" w:hAnsi="方正小标宋_GBK" w:eastAsia="方正小标宋_GBK" w:cs="方正小标宋_GBK"/>
          <w:b w:val="0"/>
          <w:color w:val="000000"/>
          <w:sz w:val="44"/>
        </w:rPr>
        <w:t>二十五、石家庄市藁城区廉州镇中心校收支预算</w:t>
      </w:r>
      <w:bookmarkEnd w:id="24"/>
    </w:p>
    <w:p w14:paraId="25B8EF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AC2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25E3A87">
            <w:pPr>
              <w:pStyle w:val="13"/>
            </w:pPr>
            <w:r>
              <w:t>360100石家庄市藁城区廉州镇中心校</w:t>
            </w:r>
          </w:p>
        </w:tc>
        <w:tc>
          <w:tcPr>
            <w:tcW w:w="2126" w:type="dxa"/>
            <w:tcBorders>
              <w:top w:val="single" w:color="FFFFFF" w:sz="6" w:space="0"/>
              <w:left w:val="single" w:color="FFFFFF" w:sz="6" w:space="0"/>
              <w:right w:val="single" w:color="FFFFFF" w:sz="6" w:space="0"/>
            </w:tcBorders>
            <w:vAlign w:val="center"/>
          </w:tcPr>
          <w:p w14:paraId="7C0A11D3">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7F9076F0">
            <w:pPr>
              <w:pStyle w:val="11"/>
            </w:pPr>
            <w:r>
              <w:t>单位：万元</w:t>
            </w:r>
          </w:p>
        </w:tc>
      </w:tr>
      <w:tr w14:paraId="139E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CA003">
            <w:pPr>
              <w:pStyle w:val="14"/>
            </w:pPr>
            <w:r>
              <w:t>序号</w:t>
            </w:r>
          </w:p>
        </w:tc>
        <w:tc>
          <w:tcPr>
            <w:tcW w:w="6661" w:type="dxa"/>
            <w:gridSpan w:val="2"/>
            <w:vAlign w:val="center"/>
          </w:tcPr>
          <w:p w14:paraId="4825B671">
            <w:pPr>
              <w:pStyle w:val="14"/>
            </w:pPr>
            <w:r>
              <w:t>收入</w:t>
            </w:r>
          </w:p>
        </w:tc>
        <w:tc>
          <w:tcPr>
            <w:tcW w:w="6661" w:type="dxa"/>
            <w:gridSpan w:val="2"/>
            <w:vAlign w:val="center"/>
          </w:tcPr>
          <w:p w14:paraId="7E95C5DE">
            <w:pPr>
              <w:pStyle w:val="14"/>
            </w:pPr>
            <w:r>
              <w:t>支出</w:t>
            </w:r>
          </w:p>
        </w:tc>
      </w:tr>
      <w:tr w14:paraId="0124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EC4F6"/>
        </w:tc>
        <w:tc>
          <w:tcPr>
            <w:tcW w:w="4535" w:type="dxa"/>
            <w:vAlign w:val="center"/>
          </w:tcPr>
          <w:p w14:paraId="5AFFC2EB">
            <w:pPr>
              <w:pStyle w:val="14"/>
            </w:pPr>
            <w:r>
              <w:t>项  目</w:t>
            </w:r>
          </w:p>
        </w:tc>
        <w:tc>
          <w:tcPr>
            <w:tcW w:w="2126" w:type="dxa"/>
            <w:vAlign w:val="center"/>
          </w:tcPr>
          <w:p w14:paraId="5F36E848">
            <w:pPr>
              <w:pStyle w:val="14"/>
            </w:pPr>
            <w:r>
              <w:t>预算数</w:t>
            </w:r>
          </w:p>
        </w:tc>
        <w:tc>
          <w:tcPr>
            <w:tcW w:w="4535" w:type="dxa"/>
            <w:vAlign w:val="center"/>
          </w:tcPr>
          <w:p w14:paraId="5C0EB3C2">
            <w:pPr>
              <w:pStyle w:val="14"/>
            </w:pPr>
            <w:r>
              <w:t>项  目</w:t>
            </w:r>
          </w:p>
        </w:tc>
        <w:tc>
          <w:tcPr>
            <w:tcW w:w="2126" w:type="dxa"/>
            <w:vAlign w:val="center"/>
          </w:tcPr>
          <w:p w14:paraId="36D4044B">
            <w:pPr>
              <w:pStyle w:val="14"/>
            </w:pPr>
            <w:r>
              <w:t>预算数</w:t>
            </w:r>
          </w:p>
        </w:tc>
      </w:tr>
      <w:tr w14:paraId="73C0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70694">
            <w:pPr>
              <w:pStyle w:val="14"/>
            </w:pPr>
            <w:r>
              <w:t>栏次</w:t>
            </w:r>
          </w:p>
        </w:tc>
        <w:tc>
          <w:tcPr>
            <w:tcW w:w="4535" w:type="dxa"/>
            <w:vAlign w:val="center"/>
          </w:tcPr>
          <w:p w14:paraId="3EE4A3EF">
            <w:pPr>
              <w:pStyle w:val="14"/>
            </w:pPr>
            <w:r>
              <w:t>1</w:t>
            </w:r>
          </w:p>
        </w:tc>
        <w:tc>
          <w:tcPr>
            <w:tcW w:w="2126" w:type="dxa"/>
            <w:vAlign w:val="center"/>
          </w:tcPr>
          <w:p w14:paraId="1F424E5C">
            <w:pPr>
              <w:pStyle w:val="14"/>
            </w:pPr>
            <w:r>
              <w:t>2</w:t>
            </w:r>
          </w:p>
        </w:tc>
        <w:tc>
          <w:tcPr>
            <w:tcW w:w="4535" w:type="dxa"/>
            <w:vAlign w:val="center"/>
          </w:tcPr>
          <w:p w14:paraId="53E2C555">
            <w:pPr>
              <w:pStyle w:val="14"/>
            </w:pPr>
            <w:r>
              <w:t>3</w:t>
            </w:r>
          </w:p>
        </w:tc>
        <w:tc>
          <w:tcPr>
            <w:tcW w:w="2126" w:type="dxa"/>
            <w:vAlign w:val="center"/>
          </w:tcPr>
          <w:p w14:paraId="36D38597">
            <w:pPr>
              <w:pStyle w:val="14"/>
            </w:pPr>
            <w:r>
              <w:t>4</w:t>
            </w:r>
          </w:p>
        </w:tc>
      </w:tr>
      <w:tr w14:paraId="2DCF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7E647">
            <w:pPr>
              <w:pStyle w:val="17"/>
            </w:pPr>
            <w:r>
              <w:t>1</w:t>
            </w:r>
          </w:p>
        </w:tc>
        <w:tc>
          <w:tcPr>
            <w:tcW w:w="4535" w:type="dxa"/>
            <w:vAlign w:val="center"/>
          </w:tcPr>
          <w:p w14:paraId="6DE019B7">
            <w:pPr>
              <w:pStyle w:val="16"/>
            </w:pPr>
            <w:r>
              <w:t>一、一般公共预算拨款收入</w:t>
            </w:r>
          </w:p>
        </w:tc>
        <w:tc>
          <w:tcPr>
            <w:tcW w:w="2126" w:type="dxa"/>
            <w:vAlign w:val="center"/>
          </w:tcPr>
          <w:p w14:paraId="77141E50">
            <w:pPr>
              <w:pStyle w:val="15"/>
            </w:pPr>
            <w:r>
              <w:t>16145.54</w:t>
            </w:r>
          </w:p>
        </w:tc>
        <w:tc>
          <w:tcPr>
            <w:tcW w:w="4535" w:type="dxa"/>
            <w:vAlign w:val="center"/>
          </w:tcPr>
          <w:p w14:paraId="2CE0EFA9">
            <w:pPr>
              <w:pStyle w:val="16"/>
            </w:pPr>
            <w:r>
              <w:t>一、一般公共服务支出</w:t>
            </w:r>
          </w:p>
        </w:tc>
        <w:tc>
          <w:tcPr>
            <w:tcW w:w="2126" w:type="dxa"/>
            <w:vAlign w:val="center"/>
          </w:tcPr>
          <w:p w14:paraId="63435015">
            <w:pPr>
              <w:pStyle w:val="15"/>
            </w:pPr>
          </w:p>
        </w:tc>
      </w:tr>
      <w:tr w14:paraId="187D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F24D5">
            <w:pPr>
              <w:pStyle w:val="17"/>
            </w:pPr>
            <w:r>
              <w:t>2</w:t>
            </w:r>
          </w:p>
        </w:tc>
        <w:tc>
          <w:tcPr>
            <w:tcW w:w="4535" w:type="dxa"/>
            <w:vAlign w:val="center"/>
          </w:tcPr>
          <w:p w14:paraId="5F341A59">
            <w:pPr>
              <w:pStyle w:val="16"/>
            </w:pPr>
            <w:r>
              <w:t>二、政府性基金预算拨款收入</w:t>
            </w:r>
          </w:p>
        </w:tc>
        <w:tc>
          <w:tcPr>
            <w:tcW w:w="2126" w:type="dxa"/>
            <w:vAlign w:val="center"/>
          </w:tcPr>
          <w:p w14:paraId="137AD8E7">
            <w:pPr>
              <w:pStyle w:val="15"/>
            </w:pPr>
          </w:p>
        </w:tc>
        <w:tc>
          <w:tcPr>
            <w:tcW w:w="4535" w:type="dxa"/>
            <w:vAlign w:val="center"/>
          </w:tcPr>
          <w:p w14:paraId="5553D690">
            <w:pPr>
              <w:pStyle w:val="16"/>
            </w:pPr>
            <w:r>
              <w:t>二、外交支出</w:t>
            </w:r>
          </w:p>
        </w:tc>
        <w:tc>
          <w:tcPr>
            <w:tcW w:w="2126" w:type="dxa"/>
            <w:vAlign w:val="center"/>
          </w:tcPr>
          <w:p w14:paraId="66133371">
            <w:pPr>
              <w:pStyle w:val="15"/>
            </w:pPr>
          </w:p>
        </w:tc>
      </w:tr>
      <w:tr w14:paraId="4691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56FE">
            <w:pPr>
              <w:pStyle w:val="17"/>
            </w:pPr>
            <w:r>
              <w:t>3</w:t>
            </w:r>
          </w:p>
        </w:tc>
        <w:tc>
          <w:tcPr>
            <w:tcW w:w="4535" w:type="dxa"/>
            <w:vAlign w:val="center"/>
          </w:tcPr>
          <w:p w14:paraId="634903F9">
            <w:pPr>
              <w:pStyle w:val="16"/>
            </w:pPr>
            <w:r>
              <w:t>三、国有资本经营预算拨款收入</w:t>
            </w:r>
          </w:p>
        </w:tc>
        <w:tc>
          <w:tcPr>
            <w:tcW w:w="2126" w:type="dxa"/>
            <w:vAlign w:val="center"/>
          </w:tcPr>
          <w:p w14:paraId="604D9BCA">
            <w:pPr>
              <w:pStyle w:val="15"/>
            </w:pPr>
          </w:p>
        </w:tc>
        <w:tc>
          <w:tcPr>
            <w:tcW w:w="4535" w:type="dxa"/>
            <w:vAlign w:val="center"/>
          </w:tcPr>
          <w:p w14:paraId="5B1AFA9C">
            <w:pPr>
              <w:pStyle w:val="16"/>
            </w:pPr>
            <w:r>
              <w:t>三、国防支出</w:t>
            </w:r>
          </w:p>
        </w:tc>
        <w:tc>
          <w:tcPr>
            <w:tcW w:w="2126" w:type="dxa"/>
            <w:vAlign w:val="center"/>
          </w:tcPr>
          <w:p w14:paraId="28415115">
            <w:pPr>
              <w:pStyle w:val="15"/>
            </w:pPr>
          </w:p>
        </w:tc>
      </w:tr>
      <w:tr w14:paraId="0748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0474F">
            <w:pPr>
              <w:pStyle w:val="17"/>
            </w:pPr>
            <w:r>
              <w:t>4</w:t>
            </w:r>
          </w:p>
        </w:tc>
        <w:tc>
          <w:tcPr>
            <w:tcW w:w="4535" w:type="dxa"/>
            <w:vAlign w:val="center"/>
          </w:tcPr>
          <w:p w14:paraId="6A6DD1C9">
            <w:pPr>
              <w:pStyle w:val="16"/>
            </w:pPr>
            <w:r>
              <w:t>四、财政专户管理资金收入</w:t>
            </w:r>
          </w:p>
        </w:tc>
        <w:tc>
          <w:tcPr>
            <w:tcW w:w="2126" w:type="dxa"/>
            <w:vAlign w:val="center"/>
          </w:tcPr>
          <w:p w14:paraId="57BEFDA8">
            <w:pPr>
              <w:pStyle w:val="15"/>
            </w:pPr>
          </w:p>
        </w:tc>
        <w:tc>
          <w:tcPr>
            <w:tcW w:w="4535" w:type="dxa"/>
            <w:vAlign w:val="center"/>
          </w:tcPr>
          <w:p w14:paraId="559A205E">
            <w:pPr>
              <w:pStyle w:val="16"/>
            </w:pPr>
            <w:r>
              <w:t>四、公共安全支出</w:t>
            </w:r>
          </w:p>
        </w:tc>
        <w:tc>
          <w:tcPr>
            <w:tcW w:w="2126" w:type="dxa"/>
            <w:vAlign w:val="center"/>
          </w:tcPr>
          <w:p w14:paraId="0A491EE4">
            <w:pPr>
              <w:pStyle w:val="15"/>
            </w:pPr>
          </w:p>
        </w:tc>
      </w:tr>
      <w:tr w14:paraId="0C5E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B70B">
            <w:pPr>
              <w:pStyle w:val="17"/>
            </w:pPr>
            <w:r>
              <w:t>5</w:t>
            </w:r>
          </w:p>
        </w:tc>
        <w:tc>
          <w:tcPr>
            <w:tcW w:w="4535" w:type="dxa"/>
            <w:vAlign w:val="center"/>
          </w:tcPr>
          <w:p w14:paraId="4031595D">
            <w:pPr>
              <w:pStyle w:val="16"/>
            </w:pPr>
            <w:r>
              <w:t>五、事业收入</w:t>
            </w:r>
          </w:p>
        </w:tc>
        <w:tc>
          <w:tcPr>
            <w:tcW w:w="2126" w:type="dxa"/>
            <w:vAlign w:val="center"/>
          </w:tcPr>
          <w:p w14:paraId="2E141DB4">
            <w:pPr>
              <w:pStyle w:val="15"/>
            </w:pPr>
          </w:p>
        </w:tc>
        <w:tc>
          <w:tcPr>
            <w:tcW w:w="4535" w:type="dxa"/>
            <w:vAlign w:val="center"/>
          </w:tcPr>
          <w:p w14:paraId="5C6E7BA9">
            <w:pPr>
              <w:pStyle w:val="16"/>
            </w:pPr>
            <w:r>
              <w:t>五、教育支出</w:t>
            </w:r>
          </w:p>
        </w:tc>
        <w:tc>
          <w:tcPr>
            <w:tcW w:w="2126" w:type="dxa"/>
            <w:vAlign w:val="center"/>
          </w:tcPr>
          <w:p w14:paraId="7F513757">
            <w:pPr>
              <w:pStyle w:val="15"/>
            </w:pPr>
            <w:r>
              <w:t>15093.46</w:t>
            </w:r>
          </w:p>
        </w:tc>
      </w:tr>
      <w:tr w14:paraId="54AD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ABBC">
            <w:pPr>
              <w:pStyle w:val="17"/>
            </w:pPr>
            <w:r>
              <w:t>6</w:t>
            </w:r>
          </w:p>
        </w:tc>
        <w:tc>
          <w:tcPr>
            <w:tcW w:w="4535" w:type="dxa"/>
            <w:vAlign w:val="center"/>
          </w:tcPr>
          <w:p w14:paraId="757A78C7">
            <w:pPr>
              <w:pStyle w:val="16"/>
            </w:pPr>
            <w:r>
              <w:t>六、事业单位经营收入</w:t>
            </w:r>
          </w:p>
        </w:tc>
        <w:tc>
          <w:tcPr>
            <w:tcW w:w="2126" w:type="dxa"/>
            <w:vAlign w:val="center"/>
          </w:tcPr>
          <w:p w14:paraId="1E30BE0A">
            <w:pPr>
              <w:pStyle w:val="15"/>
            </w:pPr>
          </w:p>
        </w:tc>
        <w:tc>
          <w:tcPr>
            <w:tcW w:w="4535" w:type="dxa"/>
            <w:vAlign w:val="center"/>
          </w:tcPr>
          <w:p w14:paraId="1241B301">
            <w:pPr>
              <w:pStyle w:val="16"/>
            </w:pPr>
            <w:r>
              <w:t>六、科学技术支出</w:t>
            </w:r>
          </w:p>
        </w:tc>
        <w:tc>
          <w:tcPr>
            <w:tcW w:w="2126" w:type="dxa"/>
            <w:vAlign w:val="center"/>
          </w:tcPr>
          <w:p w14:paraId="6DDD5741">
            <w:pPr>
              <w:pStyle w:val="15"/>
            </w:pPr>
          </w:p>
        </w:tc>
      </w:tr>
      <w:tr w14:paraId="4AF3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69CFF">
            <w:pPr>
              <w:pStyle w:val="17"/>
            </w:pPr>
            <w:r>
              <w:t>7</w:t>
            </w:r>
          </w:p>
        </w:tc>
        <w:tc>
          <w:tcPr>
            <w:tcW w:w="4535" w:type="dxa"/>
            <w:vAlign w:val="center"/>
          </w:tcPr>
          <w:p w14:paraId="2E92C9F8">
            <w:pPr>
              <w:pStyle w:val="16"/>
            </w:pPr>
            <w:r>
              <w:t>七、上级补助收入</w:t>
            </w:r>
          </w:p>
        </w:tc>
        <w:tc>
          <w:tcPr>
            <w:tcW w:w="2126" w:type="dxa"/>
            <w:vAlign w:val="center"/>
          </w:tcPr>
          <w:p w14:paraId="4BC51DBE">
            <w:pPr>
              <w:pStyle w:val="15"/>
            </w:pPr>
          </w:p>
        </w:tc>
        <w:tc>
          <w:tcPr>
            <w:tcW w:w="4535" w:type="dxa"/>
            <w:vAlign w:val="center"/>
          </w:tcPr>
          <w:p w14:paraId="7DF741A7">
            <w:pPr>
              <w:pStyle w:val="16"/>
            </w:pPr>
            <w:r>
              <w:t>七、文化旅游体育与传媒支出</w:t>
            </w:r>
          </w:p>
        </w:tc>
        <w:tc>
          <w:tcPr>
            <w:tcW w:w="2126" w:type="dxa"/>
            <w:vAlign w:val="center"/>
          </w:tcPr>
          <w:p w14:paraId="0A6EF05A">
            <w:pPr>
              <w:pStyle w:val="15"/>
            </w:pPr>
          </w:p>
        </w:tc>
      </w:tr>
      <w:tr w14:paraId="17A2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C6CF1">
            <w:pPr>
              <w:pStyle w:val="17"/>
            </w:pPr>
            <w:r>
              <w:t>8</w:t>
            </w:r>
          </w:p>
        </w:tc>
        <w:tc>
          <w:tcPr>
            <w:tcW w:w="4535" w:type="dxa"/>
            <w:vAlign w:val="center"/>
          </w:tcPr>
          <w:p w14:paraId="2BFCE143">
            <w:pPr>
              <w:pStyle w:val="16"/>
            </w:pPr>
            <w:r>
              <w:t>八、附属单位上缴收入</w:t>
            </w:r>
          </w:p>
        </w:tc>
        <w:tc>
          <w:tcPr>
            <w:tcW w:w="2126" w:type="dxa"/>
            <w:vAlign w:val="center"/>
          </w:tcPr>
          <w:p w14:paraId="279308EA">
            <w:pPr>
              <w:pStyle w:val="15"/>
            </w:pPr>
          </w:p>
        </w:tc>
        <w:tc>
          <w:tcPr>
            <w:tcW w:w="4535" w:type="dxa"/>
            <w:vAlign w:val="center"/>
          </w:tcPr>
          <w:p w14:paraId="0C29C03C">
            <w:pPr>
              <w:pStyle w:val="16"/>
            </w:pPr>
            <w:r>
              <w:t>八、社会保障和就业支出</w:t>
            </w:r>
          </w:p>
        </w:tc>
        <w:tc>
          <w:tcPr>
            <w:tcW w:w="2126" w:type="dxa"/>
            <w:vAlign w:val="center"/>
          </w:tcPr>
          <w:p w14:paraId="33F7D27B">
            <w:pPr>
              <w:pStyle w:val="15"/>
            </w:pPr>
            <w:r>
              <w:t>716.11</w:t>
            </w:r>
          </w:p>
        </w:tc>
      </w:tr>
      <w:tr w14:paraId="3EE8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70E6B">
            <w:pPr>
              <w:pStyle w:val="17"/>
            </w:pPr>
            <w:r>
              <w:t>9</w:t>
            </w:r>
          </w:p>
        </w:tc>
        <w:tc>
          <w:tcPr>
            <w:tcW w:w="4535" w:type="dxa"/>
            <w:vAlign w:val="center"/>
          </w:tcPr>
          <w:p w14:paraId="05FA5CF8">
            <w:pPr>
              <w:pStyle w:val="16"/>
            </w:pPr>
            <w:r>
              <w:t>九、其他收入</w:t>
            </w:r>
          </w:p>
        </w:tc>
        <w:tc>
          <w:tcPr>
            <w:tcW w:w="2126" w:type="dxa"/>
            <w:vAlign w:val="center"/>
          </w:tcPr>
          <w:p w14:paraId="067D1F68">
            <w:pPr>
              <w:pStyle w:val="15"/>
            </w:pPr>
          </w:p>
        </w:tc>
        <w:tc>
          <w:tcPr>
            <w:tcW w:w="4535" w:type="dxa"/>
            <w:vAlign w:val="center"/>
          </w:tcPr>
          <w:p w14:paraId="56940B2B">
            <w:pPr>
              <w:pStyle w:val="16"/>
            </w:pPr>
            <w:r>
              <w:t>九、社会保险基金支出</w:t>
            </w:r>
          </w:p>
        </w:tc>
        <w:tc>
          <w:tcPr>
            <w:tcW w:w="2126" w:type="dxa"/>
            <w:vAlign w:val="center"/>
          </w:tcPr>
          <w:p w14:paraId="1EF8A177">
            <w:pPr>
              <w:pStyle w:val="15"/>
            </w:pPr>
          </w:p>
        </w:tc>
      </w:tr>
      <w:tr w14:paraId="0EF8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DC04">
            <w:pPr>
              <w:pStyle w:val="17"/>
            </w:pPr>
            <w:r>
              <w:t>10</w:t>
            </w:r>
          </w:p>
        </w:tc>
        <w:tc>
          <w:tcPr>
            <w:tcW w:w="4535" w:type="dxa"/>
            <w:vAlign w:val="center"/>
          </w:tcPr>
          <w:p w14:paraId="15A583B9">
            <w:pPr>
              <w:pStyle w:val="16"/>
            </w:pPr>
          </w:p>
        </w:tc>
        <w:tc>
          <w:tcPr>
            <w:tcW w:w="2126" w:type="dxa"/>
            <w:vAlign w:val="center"/>
          </w:tcPr>
          <w:p w14:paraId="2ADCDCB4">
            <w:pPr>
              <w:pStyle w:val="15"/>
            </w:pPr>
          </w:p>
        </w:tc>
        <w:tc>
          <w:tcPr>
            <w:tcW w:w="4535" w:type="dxa"/>
            <w:vAlign w:val="center"/>
          </w:tcPr>
          <w:p w14:paraId="39EC9BE1">
            <w:pPr>
              <w:pStyle w:val="16"/>
            </w:pPr>
            <w:r>
              <w:t>十、卫生健康支出</w:t>
            </w:r>
          </w:p>
        </w:tc>
        <w:tc>
          <w:tcPr>
            <w:tcW w:w="2126" w:type="dxa"/>
            <w:vAlign w:val="center"/>
          </w:tcPr>
          <w:p w14:paraId="06312DA1">
            <w:pPr>
              <w:pStyle w:val="15"/>
            </w:pPr>
            <w:r>
              <w:t>449.59</w:t>
            </w:r>
          </w:p>
        </w:tc>
      </w:tr>
      <w:tr w14:paraId="2B4B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81AD">
            <w:pPr>
              <w:pStyle w:val="17"/>
            </w:pPr>
            <w:r>
              <w:t>11</w:t>
            </w:r>
          </w:p>
        </w:tc>
        <w:tc>
          <w:tcPr>
            <w:tcW w:w="4535" w:type="dxa"/>
            <w:vAlign w:val="center"/>
          </w:tcPr>
          <w:p w14:paraId="14EF0C28">
            <w:pPr>
              <w:pStyle w:val="16"/>
            </w:pPr>
          </w:p>
        </w:tc>
        <w:tc>
          <w:tcPr>
            <w:tcW w:w="2126" w:type="dxa"/>
            <w:vAlign w:val="center"/>
          </w:tcPr>
          <w:p w14:paraId="5DCFB04F">
            <w:pPr>
              <w:pStyle w:val="15"/>
            </w:pPr>
          </w:p>
        </w:tc>
        <w:tc>
          <w:tcPr>
            <w:tcW w:w="4535" w:type="dxa"/>
            <w:vAlign w:val="center"/>
          </w:tcPr>
          <w:p w14:paraId="4BD7A558">
            <w:pPr>
              <w:pStyle w:val="16"/>
            </w:pPr>
            <w:r>
              <w:t>十一、节能环保支出</w:t>
            </w:r>
          </w:p>
        </w:tc>
        <w:tc>
          <w:tcPr>
            <w:tcW w:w="2126" w:type="dxa"/>
            <w:vAlign w:val="center"/>
          </w:tcPr>
          <w:p w14:paraId="2BFBBFF4">
            <w:pPr>
              <w:pStyle w:val="15"/>
            </w:pPr>
          </w:p>
        </w:tc>
      </w:tr>
      <w:tr w14:paraId="2AFF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F93D">
            <w:pPr>
              <w:pStyle w:val="17"/>
            </w:pPr>
            <w:r>
              <w:t>12</w:t>
            </w:r>
          </w:p>
        </w:tc>
        <w:tc>
          <w:tcPr>
            <w:tcW w:w="4535" w:type="dxa"/>
            <w:vAlign w:val="center"/>
          </w:tcPr>
          <w:p w14:paraId="1C1DEFD0">
            <w:pPr>
              <w:pStyle w:val="16"/>
            </w:pPr>
          </w:p>
        </w:tc>
        <w:tc>
          <w:tcPr>
            <w:tcW w:w="2126" w:type="dxa"/>
            <w:vAlign w:val="center"/>
          </w:tcPr>
          <w:p w14:paraId="524A45CD">
            <w:pPr>
              <w:pStyle w:val="15"/>
            </w:pPr>
          </w:p>
        </w:tc>
        <w:tc>
          <w:tcPr>
            <w:tcW w:w="4535" w:type="dxa"/>
            <w:vAlign w:val="center"/>
          </w:tcPr>
          <w:p w14:paraId="161A45EA">
            <w:pPr>
              <w:pStyle w:val="16"/>
            </w:pPr>
            <w:r>
              <w:t>十二、城乡社区支出</w:t>
            </w:r>
          </w:p>
        </w:tc>
        <w:tc>
          <w:tcPr>
            <w:tcW w:w="2126" w:type="dxa"/>
            <w:vAlign w:val="center"/>
          </w:tcPr>
          <w:p w14:paraId="3077486E">
            <w:pPr>
              <w:pStyle w:val="15"/>
            </w:pPr>
          </w:p>
        </w:tc>
      </w:tr>
      <w:tr w14:paraId="0A34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083A">
            <w:pPr>
              <w:pStyle w:val="17"/>
            </w:pPr>
            <w:r>
              <w:t>13</w:t>
            </w:r>
          </w:p>
        </w:tc>
        <w:tc>
          <w:tcPr>
            <w:tcW w:w="4535" w:type="dxa"/>
            <w:vAlign w:val="center"/>
          </w:tcPr>
          <w:p w14:paraId="4F52108A">
            <w:pPr>
              <w:pStyle w:val="16"/>
            </w:pPr>
          </w:p>
        </w:tc>
        <w:tc>
          <w:tcPr>
            <w:tcW w:w="2126" w:type="dxa"/>
            <w:vAlign w:val="center"/>
          </w:tcPr>
          <w:p w14:paraId="69034464">
            <w:pPr>
              <w:pStyle w:val="15"/>
            </w:pPr>
          </w:p>
        </w:tc>
        <w:tc>
          <w:tcPr>
            <w:tcW w:w="4535" w:type="dxa"/>
            <w:vAlign w:val="center"/>
          </w:tcPr>
          <w:p w14:paraId="54556FB9">
            <w:pPr>
              <w:pStyle w:val="16"/>
            </w:pPr>
            <w:r>
              <w:t>十三、农林水支出</w:t>
            </w:r>
          </w:p>
        </w:tc>
        <w:tc>
          <w:tcPr>
            <w:tcW w:w="2126" w:type="dxa"/>
            <w:vAlign w:val="center"/>
          </w:tcPr>
          <w:p w14:paraId="64C7700F">
            <w:pPr>
              <w:pStyle w:val="15"/>
            </w:pPr>
          </w:p>
        </w:tc>
      </w:tr>
      <w:tr w14:paraId="6993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57792">
            <w:pPr>
              <w:pStyle w:val="17"/>
            </w:pPr>
            <w:r>
              <w:t>14</w:t>
            </w:r>
          </w:p>
        </w:tc>
        <w:tc>
          <w:tcPr>
            <w:tcW w:w="4535" w:type="dxa"/>
            <w:vAlign w:val="center"/>
          </w:tcPr>
          <w:p w14:paraId="45689B54">
            <w:pPr>
              <w:pStyle w:val="16"/>
            </w:pPr>
          </w:p>
        </w:tc>
        <w:tc>
          <w:tcPr>
            <w:tcW w:w="2126" w:type="dxa"/>
            <w:vAlign w:val="center"/>
          </w:tcPr>
          <w:p w14:paraId="0FBA35CC">
            <w:pPr>
              <w:pStyle w:val="15"/>
            </w:pPr>
          </w:p>
        </w:tc>
        <w:tc>
          <w:tcPr>
            <w:tcW w:w="4535" w:type="dxa"/>
            <w:vAlign w:val="center"/>
          </w:tcPr>
          <w:p w14:paraId="2E9DF385">
            <w:pPr>
              <w:pStyle w:val="16"/>
            </w:pPr>
            <w:r>
              <w:t>十四、交通运输支出</w:t>
            </w:r>
          </w:p>
        </w:tc>
        <w:tc>
          <w:tcPr>
            <w:tcW w:w="2126" w:type="dxa"/>
            <w:vAlign w:val="center"/>
          </w:tcPr>
          <w:p w14:paraId="7591A70A">
            <w:pPr>
              <w:pStyle w:val="15"/>
            </w:pPr>
          </w:p>
        </w:tc>
      </w:tr>
      <w:tr w14:paraId="3ABB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5E973">
            <w:pPr>
              <w:pStyle w:val="17"/>
            </w:pPr>
            <w:r>
              <w:t>15</w:t>
            </w:r>
          </w:p>
        </w:tc>
        <w:tc>
          <w:tcPr>
            <w:tcW w:w="4535" w:type="dxa"/>
            <w:vAlign w:val="center"/>
          </w:tcPr>
          <w:p w14:paraId="5D6D92F8">
            <w:pPr>
              <w:pStyle w:val="16"/>
            </w:pPr>
          </w:p>
        </w:tc>
        <w:tc>
          <w:tcPr>
            <w:tcW w:w="2126" w:type="dxa"/>
            <w:vAlign w:val="center"/>
          </w:tcPr>
          <w:p w14:paraId="0434526A">
            <w:pPr>
              <w:pStyle w:val="15"/>
            </w:pPr>
          </w:p>
        </w:tc>
        <w:tc>
          <w:tcPr>
            <w:tcW w:w="4535" w:type="dxa"/>
            <w:vAlign w:val="center"/>
          </w:tcPr>
          <w:p w14:paraId="3A61CF7D">
            <w:pPr>
              <w:pStyle w:val="16"/>
            </w:pPr>
            <w:r>
              <w:t>十五、资源勘探工业信息等支出</w:t>
            </w:r>
          </w:p>
        </w:tc>
        <w:tc>
          <w:tcPr>
            <w:tcW w:w="2126" w:type="dxa"/>
            <w:vAlign w:val="center"/>
          </w:tcPr>
          <w:p w14:paraId="09726182">
            <w:pPr>
              <w:pStyle w:val="15"/>
            </w:pPr>
          </w:p>
        </w:tc>
      </w:tr>
      <w:tr w14:paraId="5E12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065B7">
            <w:pPr>
              <w:pStyle w:val="17"/>
            </w:pPr>
            <w:r>
              <w:t>16</w:t>
            </w:r>
          </w:p>
        </w:tc>
        <w:tc>
          <w:tcPr>
            <w:tcW w:w="4535" w:type="dxa"/>
            <w:vAlign w:val="center"/>
          </w:tcPr>
          <w:p w14:paraId="0D9B0E23">
            <w:pPr>
              <w:pStyle w:val="16"/>
            </w:pPr>
          </w:p>
        </w:tc>
        <w:tc>
          <w:tcPr>
            <w:tcW w:w="2126" w:type="dxa"/>
            <w:vAlign w:val="center"/>
          </w:tcPr>
          <w:p w14:paraId="0824A867">
            <w:pPr>
              <w:pStyle w:val="15"/>
            </w:pPr>
          </w:p>
        </w:tc>
        <w:tc>
          <w:tcPr>
            <w:tcW w:w="4535" w:type="dxa"/>
            <w:vAlign w:val="center"/>
          </w:tcPr>
          <w:p w14:paraId="69E1E18E">
            <w:pPr>
              <w:pStyle w:val="16"/>
            </w:pPr>
            <w:r>
              <w:t>十六、商业服务业等支出</w:t>
            </w:r>
          </w:p>
        </w:tc>
        <w:tc>
          <w:tcPr>
            <w:tcW w:w="2126" w:type="dxa"/>
            <w:vAlign w:val="center"/>
          </w:tcPr>
          <w:p w14:paraId="23462115">
            <w:pPr>
              <w:pStyle w:val="15"/>
            </w:pPr>
          </w:p>
        </w:tc>
      </w:tr>
      <w:tr w14:paraId="662D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EBB4D">
            <w:pPr>
              <w:pStyle w:val="17"/>
            </w:pPr>
            <w:r>
              <w:t>17</w:t>
            </w:r>
          </w:p>
        </w:tc>
        <w:tc>
          <w:tcPr>
            <w:tcW w:w="4535" w:type="dxa"/>
            <w:vAlign w:val="center"/>
          </w:tcPr>
          <w:p w14:paraId="7BE4459D">
            <w:pPr>
              <w:pStyle w:val="16"/>
            </w:pPr>
          </w:p>
        </w:tc>
        <w:tc>
          <w:tcPr>
            <w:tcW w:w="2126" w:type="dxa"/>
            <w:vAlign w:val="center"/>
          </w:tcPr>
          <w:p w14:paraId="33E0B5FB">
            <w:pPr>
              <w:pStyle w:val="15"/>
            </w:pPr>
          </w:p>
        </w:tc>
        <w:tc>
          <w:tcPr>
            <w:tcW w:w="4535" w:type="dxa"/>
            <w:vAlign w:val="center"/>
          </w:tcPr>
          <w:p w14:paraId="2FCE305A">
            <w:pPr>
              <w:pStyle w:val="16"/>
            </w:pPr>
            <w:r>
              <w:t>十七、金融支出</w:t>
            </w:r>
          </w:p>
        </w:tc>
        <w:tc>
          <w:tcPr>
            <w:tcW w:w="2126" w:type="dxa"/>
            <w:vAlign w:val="center"/>
          </w:tcPr>
          <w:p w14:paraId="2E094837">
            <w:pPr>
              <w:pStyle w:val="15"/>
            </w:pPr>
          </w:p>
        </w:tc>
      </w:tr>
      <w:tr w14:paraId="2101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26EA">
            <w:pPr>
              <w:pStyle w:val="17"/>
            </w:pPr>
            <w:r>
              <w:t>18</w:t>
            </w:r>
          </w:p>
        </w:tc>
        <w:tc>
          <w:tcPr>
            <w:tcW w:w="4535" w:type="dxa"/>
            <w:vAlign w:val="center"/>
          </w:tcPr>
          <w:p w14:paraId="5A95A8AE">
            <w:pPr>
              <w:pStyle w:val="16"/>
            </w:pPr>
          </w:p>
        </w:tc>
        <w:tc>
          <w:tcPr>
            <w:tcW w:w="2126" w:type="dxa"/>
            <w:vAlign w:val="center"/>
          </w:tcPr>
          <w:p w14:paraId="13EE348B">
            <w:pPr>
              <w:pStyle w:val="15"/>
            </w:pPr>
          </w:p>
        </w:tc>
        <w:tc>
          <w:tcPr>
            <w:tcW w:w="4535" w:type="dxa"/>
            <w:vAlign w:val="center"/>
          </w:tcPr>
          <w:p w14:paraId="7CDD2125">
            <w:pPr>
              <w:pStyle w:val="16"/>
            </w:pPr>
            <w:r>
              <w:t>十八、援助其他地区支出</w:t>
            </w:r>
          </w:p>
        </w:tc>
        <w:tc>
          <w:tcPr>
            <w:tcW w:w="2126" w:type="dxa"/>
            <w:vAlign w:val="center"/>
          </w:tcPr>
          <w:p w14:paraId="24BF40A1">
            <w:pPr>
              <w:pStyle w:val="15"/>
            </w:pPr>
          </w:p>
        </w:tc>
      </w:tr>
      <w:tr w14:paraId="1A8D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F5068">
            <w:pPr>
              <w:pStyle w:val="17"/>
            </w:pPr>
            <w:r>
              <w:t>19</w:t>
            </w:r>
          </w:p>
        </w:tc>
        <w:tc>
          <w:tcPr>
            <w:tcW w:w="4535" w:type="dxa"/>
            <w:vAlign w:val="center"/>
          </w:tcPr>
          <w:p w14:paraId="5FC9737D">
            <w:pPr>
              <w:pStyle w:val="16"/>
            </w:pPr>
          </w:p>
        </w:tc>
        <w:tc>
          <w:tcPr>
            <w:tcW w:w="2126" w:type="dxa"/>
            <w:vAlign w:val="center"/>
          </w:tcPr>
          <w:p w14:paraId="58A21C8D">
            <w:pPr>
              <w:pStyle w:val="15"/>
            </w:pPr>
          </w:p>
        </w:tc>
        <w:tc>
          <w:tcPr>
            <w:tcW w:w="4535" w:type="dxa"/>
            <w:vAlign w:val="center"/>
          </w:tcPr>
          <w:p w14:paraId="7D7768B9">
            <w:pPr>
              <w:pStyle w:val="16"/>
            </w:pPr>
            <w:r>
              <w:t>十九、自然资源海洋气象等支出</w:t>
            </w:r>
          </w:p>
        </w:tc>
        <w:tc>
          <w:tcPr>
            <w:tcW w:w="2126" w:type="dxa"/>
            <w:vAlign w:val="center"/>
          </w:tcPr>
          <w:p w14:paraId="0423BB47">
            <w:pPr>
              <w:pStyle w:val="15"/>
            </w:pPr>
          </w:p>
        </w:tc>
      </w:tr>
      <w:tr w14:paraId="73A1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FDB3C">
            <w:pPr>
              <w:pStyle w:val="17"/>
            </w:pPr>
            <w:r>
              <w:t>20</w:t>
            </w:r>
          </w:p>
        </w:tc>
        <w:tc>
          <w:tcPr>
            <w:tcW w:w="4535" w:type="dxa"/>
            <w:vAlign w:val="center"/>
          </w:tcPr>
          <w:p w14:paraId="65EF5A46">
            <w:pPr>
              <w:pStyle w:val="16"/>
            </w:pPr>
          </w:p>
        </w:tc>
        <w:tc>
          <w:tcPr>
            <w:tcW w:w="2126" w:type="dxa"/>
            <w:vAlign w:val="center"/>
          </w:tcPr>
          <w:p w14:paraId="56BE89A7">
            <w:pPr>
              <w:pStyle w:val="15"/>
            </w:pPr>
          </w:p>
        </w:tc>
        <w:tc>
          <w:tcPr>
            <w:tcW w:w="4535" w:type="dxa"/>
            <w:vAlign w:val="center"/>
          </w:tcPr>
          <w:p w14:paraId="4D777205">
            <w:pPr>
              <w:pStyle w:val="16"/>
            </w:pPr>
            <w:r>
              <w:t>二十、住房保障支出</w:t>
            </w:r>
          </w:p>
        </w:tc>
        <w:tc>
          <w:tcPr>
            <w:tcW w:w="2126" w:type="dxa"/>
            <w:vAlign w:val="center"/>
          </w:tcPr>
          <w:p w14:paraId="5918BC99">
            <w:pPr>
              <w:pStyle w:val="15"/>
            </w:pPr>
          </w:p>
        </w:tc>
      </w:tr>
      <w:tr w14:paraId="7107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265C">
            <w:pPr>
              <w:pStyle w:val="17"/>
            </w:pPr>
            <w:r>
              <w:t>21</w:t>
            </w:r>
          </w:p>
        </w:tc>
        <w:tc>
          <w:tcPr>
            <w:tcW w:w="4535" w:type="dxa"/>
            <w:vAlign w:val="center"/>
          </w:tcPr>
          <w:p w14:paraId="594406A9">
            <w:pPr>
              <w:pStyle w:val="16"/>
            </w:pPr>
          </w:p>
        </w:tc>
        <w:tc>
          <w:tcPr>
            <w:tcW w:w="2126" w:type="dxa"/>
            <w:vAlign w:val="center"/>
          </w:tcPr>
          <w:p w14:paraId="35EF0BAC">
            <w:pPr>
              <w:pStyle w:val="15"/>
            </w:pPr>
          </w:p>
        </w:tc>
        <w:tc>
          <w:tcPr>
            <w:tcW w:w="4535" w:type="dxa"/>
            <w:vAlign w:val="center"/>
          </w:tcPr>
          <w:p w14:paraId="626938B3">
            <w:pPr>
              <w:pStyle w:val="16"/>
            </w:pPr>
            <w:r>
              <w:t>二十一、粮油物资储备支出</w:t>
            </w:r>
          </w:p>
        </w:tc>
        <w:tc>
          <w:tcPr>
            <w:tcW w:w="2126" w:type="dxa"/>
            <w:vAlign w:val="center"/>
          </w:tcPr>
          <w:p w14:paraId="2E69B82B">
            <w:pPr>
              <w:pStyle w:val="15"/>
            </w:pPr>
          </w:p>
        </w:tc>
      </w:tr>
      <w:tr w14:paraId="7267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41B2">
            <w:pPr>
              <w:pStyle w:val="17"/>
            </w:pPr>
            <w:r>
              <w:t>22</w:t>
            </w:r>
          </w:p>
        </w:tc>
        <w:tc>
          <w:tcPr>
            <w:tcW w:w="4535" w:type="dxa"/>
            <w:vAlign w:val="center"/>
          </w:tcPr>
          <w:p w14:paraId="48E8C6B1">
            <w:pPr>
              <w:pStyle w:val="16"/>
            </w:pPr>
          </w:p>
        </w:tc>
        <w:tc>
          <w:tcPr>
            <w:tcW w:w="2126" w:type="dxa"/>
            <w:vAlign w:val="center"/>
          </w:tcPr>
          <w:p w14:paraId="43EF3A64">
            <w:pPr>
              <w:pStyle w:val="15"/>
            </w:pPr>
          </w:p>
        </w:tc>
        <w:tc>
          <w:tcPr>
            <w:tcW w:w="4535" w:type="dxa"/>
            <w:vAlign w:val="center"/>
          </w:tcPr>
          <w:p w14:paraId="12A21A0B">
            <w:pPr>
              <w:pStyle w:val="16"/>
            </w:pPr>
            <w:r>
              <w:t>二十二、国有资本经营预算支出</w:t>
            </w:r>
          </w:p>
        </w:tc>
        <w:tc>
          <w:tcPr>
            <w:tcW w:w="2126" w:type="dxa"/>
            <w:vAlign w:val="center"/>
          </w:tcPr>
          <w:p w14:paraId="0CF1FDDB">
            <w:pPr>
              <w:pStyle w:val="15"/>
            </w:pPr>
          </w:p>
        </w:tc>
      </w:tr>
      <w:tr w14:paraId="5E14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C25F">
            <w:pPr>
              <w:pStyle w:val="17"/>
            </w:pPr>
            <w:r>
              <w:t>23</w:t>
            </w:r>
          </w:p>
        </w:tc>
        <w:tc>
          <w:tcPr>
            <w:tcW w:w="4535" w:type="dxa"/>
            <w:vAlign w:val="center"/>
          </w:tcPr>
          <w:p w14:paraId="147459AB">
            <w:pPr>
              <w:pStyle w:val="16"/>
            </w:pPr>
          </w:p>
        </w:tc>
        <w:tc>
          <w:tcPr>
            <w:tcW w:w="2126" w:type="dxa"/>
            <w:vAlign w:val="center"/>
          </w:tcPr>
          <w:p w14:paraId="3B25F076">
            <w:pPr>
              <w:pStyle w:val="15"/>
            </w:pPr>
          </w:p>
        </w:tc>
        <w:tc>
          <w:tcPr>
            <w:tcW w:w="4535" w:type="dxa"/>
            <w:vAlign w:val="center"/>
          </w:tcPr>
          <w:p w14:paraId="4803F478">
            <w:pPr>
              <w:pStyle w:val="16"/>
            </w:pPr>
            <w:r>
              <w:t>二十三、灾害防治及应急管理支出</w:t>
            </w:r>
          </w:p>
        </w:tc>
        <w:tc>
          <w:tcPr>
            <w:tcW w:w="2126" w:type="dxa"/>
            <w:vAlign w:val="center"/>
          </w:tcPr>
          <w:p w14:paraId="0ED48760">
            <w:pPr>
              <w:pStyle w:val="15"/>
            </w:pPr>
          </w:p>
        </w:tc>
      </w:tr>
      <w:tr w14:paraId="116C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398D7">
            <w:pPr>
              <w:pStyle w:val="17"/>
            </w:pPr>
            <w:r>
              <w:t>24</w:t>
            </w:r>
          </w:p>
        </w:tc>
        <w:tc>
          <w:tcPr>
            <w:tcW w:w="4535" w:type="dxa"/>
            <w:vAlign w:val="center"/>
          </w:tcPr>
          <w:p w14:paraId="2DEC6877">
            <w:pPr>
              <w:pStyle w:val="16"/>
            </w:pPr>
          </w:p>
        </w:tc>
        <w:tc>
          <w:tcPr>
            <w:tcW w:w="2126" w:type="dxa"/>
            <w:vAlign w:val="center"/>
          </w:tcPr>
          <w:p w14:paraId="571FC7BC">
            <w:pPr>
              <w:pStyle w:val="15"/>
            </w:pPr>
          </w:p>
        </w:tc>
        <w:tc>
          <w:tcPr>
            <w:tcW w:w="4535" w:type="dxa"/>
            <w:vAlign w:val="center"/>
          </w:tcPr>
          <w:p w14:paraId="102C3589">
            <w:pPr>
              <w:pStyle w:val="16"/>
            </w:pPr>
            <w:r>
              <w:t>二十四、预备费</w:t>
            </w:r>
          </w:p>
        </w:tc>
        <w:tc>
          <w:tcPr>
            <w:tcW w:w="2126" w:type="dxa"/>
            <w:vAlign w:val="center"/>
          </w:tcPr>
          <w:p w14:paraId="7E77F5B2">
            <w:pPr>
              <w:pStyle w:val="15"/>
            </w:pPr>
          </w:p>
        </w:tc>
      </w:tr>
      <w:tr w14:paraId="799C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DB6D">
            <w:pPr>
              <w:pStyle w:val="17"/>
            </w:pPr>
            <w:r>
              <w:t>25</w:t>
            </w:r>
          </w:p>
        </w:tc>
        <w:tc>
          <w:tcPr>
            <w:tcW w:w="4535" w:type="dxa"/>
            <w:vAlign w:val="center"/>
          </w:tcPr>
          <w:p w14:paraId="01F782B6">
            <w:pPr>
              <w:pStyle w:val="16"/>
            </w:pPr>
          </w:p>
        </w:tc>
        <w:tc>
          <w:tcPr>
            <w:tcW w:w="2126" w:type="dxa"/>
            <w:vAlign w:val="center"/>
          </w:tcPr>
          <w:p w14:paraId="6F3B97A7">
            <w:pPr>
              <w:pStyle w:val="15"/>
            </w:pPr>
          </w:p>
        </w:tc>
        <w:tc>
          <w:tcPr>
            <w:tcW w:w="4535" w:type="dxa"/>
            <w:vAlign w:val="center"/>
          </w:tcPr>
          <w:p w14:paraId="5A18783B">
            <w:pPr>
              <w:pStyle w:val="16"/>
            </w:pPr>
            <w:r>
              <w:t>二十五、其他支出</w:t>
            </w:r>
          </w:p>
        </w:tc>
        <w:tc>
          <w:tcPr>
            <w:tcW w:w="2126" w:type="dxa"/>
            <w:vAlign w:val="center"/>
          </w:tcPr>
          <w:p w14:paraId="04107A5E">
            <w:pPr>
              <w:pStyle w:val="15"/>
            </w:pPr>
          </w:p>
        </w:tc>
      </w:tr>
      <w:tr w14:paraId="78D5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D92C">
            <w:pPr>
              <w:pStyle w:val="17"/>
            </w:pPr>
            <w:r>
              <w:t>26</w:t>
            </w:r>
          </w:p>
        </w:tc>
        <w:tc>
          <w:tcPr>
            <w:tcW w:w="4535" w:type="dxa"/>
            <w:vAlign w:val="center"/>
          </w:tcPr>
          <w:p w14:paraId="5CEA85B4">
            <w:pPr>
              <w:pStyle w:val="16"/>
            </w:pPr>
          </w:p>
        </w:tc>
        <w:tc>
          <w:tcPr>
            <w:tcW w:w="2126" w:type="dxa"/>
            <w:vAlign w:val="center"/>
          </w:tcPr>
          <w:p w14:paraId="288F471D">
            <w:pPr>
              <w:pStyle w:val="15"/>
            </w:pPr>
          </w:p>
        </w:tc>
        <w:tc>
          <w:tcPr>
            <w:tcW w:w="4535" w:type="dxa"/>
            <w:vAlign w:val="center"/>
          </w:tcPr>
          <w:p w14:paraId="18EC8AC9">
            <w:pPr>
              <w:pStyle w:val="16"/>
            </w:pPr>
            <w:r>
              <w:t>二十六、转移性支出</w:t>
            </w:r>
          </w:p>
        </w:tc>
        <w:tc>
          <w:tcPr>
            <w:tcW w:w="2126" w:type="dxa"/>
            <w:vAlign w:val="center"/>
          </w:tcPr>
          <w:p w14:paraId="313DC6C8">
            <w:pPr>
              <w:pStyle w:val="15"/>
            </w:pPr>
          </w:p>
        </w:tc>
      </w:tr>
      <w:tr w14:paraId="2343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4CB2">
            <w:pPr>
              <w:pStyle w:val="17"/>
            </w:pPr>
            <w:r>
              <w:t>27</w:t>
            </w:r>
          </w:p>
        </w:tc>
        <w:tc>
          <w:tcPr>
            <w:tcW w:w="4535" w:type="dxa"/>
            <w:vAlign w:val="center"/>
          </w:tcPr>
          <w:p w14:paraId="4AF538B8">
            <w:pPr>
              <w:pStyle w:val="16"/>
            </w:pPr>
          </w:p>
        </w:tc>
        <w:tc>
          <w:tcPr>
            <w:tcW w:w="2126" w:type="dxa"/>
            <w:vAlign w:val="center"/>
          </w:tcPr>
          <w:p w14:paraId="4EFFF9C1">
            <w:pPr>
              <w:pStyle w:val="15"/>
            </w:pPr>
          </w:p>
        </w:tc>
        <w:tc>
          <w:tcPr>
            <w:tcW w:w="4535" w:type="dxa"/>
            <w:vAlign w:val="center"/>
          </w:tcPr>
          <w:p w14:paraId="5DC2CAE2">
            <w:pPr>
              <w:pStyle w:val="16"/>
            </w:pPr>
            <w:r>
              <w:t>二十七、债务还本支出</w:t>
            </w:r>
          </w:p>
        </w:tc>
        <w:tc>
          <w:tcPr>
            <w:tcW w:w="2126" w:type="dxa"/>
            <w:vAlign w:val="center"/>
          </w:tcPr>
          <w:p w14:paraId="71E6CC9B">
            <w:pPr>
              <w:pStyle w:val="15"/>
            </w:pPr>
          </w:p>
        </w:tc>
      </w:tr>
      <w:tr w14:paraId="743D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11A3">
            <w:pPr>
              <w:pStyle w:val="17"/>
            </w:pPr>
            <w:r>
              <w:t>28</w:t>
            </w:r>
          </w:p>
        </w:tc>
        <w:tc>
          <w:tcPr>
            <w:tcW w:w="4535" w:type="dxa"/>
            <w:vAlign w:val="center"/>
          </w:tcPr>
          <w:p w14:paraId="6DA30A69">
            <w:pPr>
              <w:pStyle w:val="16"/>
            </w:pPr>
          </w:p>
        </w:tc>
        <w:tc>
          <w:tcPr>
            <w:tcW w:w="2126" w:type="dxa"/>
            <w:vAlign w:val="center"/>
          </w:tcPr>
          <w:p w14:paraId="1F97B60F">
            <w:pPr>
              <w:pStyle w:val="15"/>
            </w:pPr>
          </w:p>
        </w:tc>
        <w:tc>
          <w:tcPr>
            <w:tcW w:w="4535" w:type="dxa"/>
            <w:vAlign w:val="center"/>
          </w:tcPr>
          <w:p w14:paraId="42427A88">
            <w:pPr>
              <w:pStyle w:val="16"/>
            </w:pPr>
            <w:r>
              <w:t>二十八、债务付息支出</w:t>
            </w:r>
          </w:p>
        </w:tc>
        <w:tc>
          <w:tcPr>
            <w:tcW w:w="2126" w:type="dxa"/>
            <w:vAlign w:val="center"/>
          </w:tcPr>
          <w:p w14:paraId="463EA399">
            <w:pPr>
              <w:pStyle w:val="15"/>
            </w:pPr>
          </w:p>
        </w:tc>
      </w:tr>
      <w:tr w14:paraId="4F59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3D5A">
            <w:pPr>
              <w:pStyle w:val="17"/>
            </w:pPr>
            <w:r>
              <w:t>29</w:t>
            </w:r>
          </w:p>
        </w:tc>
        <w:tc>
          <w:tcPr>
            <w:tcW w:w="4535" w:type="dxa"/>
            <w:vAlign w:val="center"/>
          </w:tcPr>
          <w:p w14:paraId="5ED5ED37">
            <w:pPr>
              <w:pStyle w:val="16"/>
            </w:pPr>
          </w:p>
        </w:tc>
        <w:tc>
          <w:tcPr>
            <w:tcW w:w="2126" w:type="dxa"/>
            <w:vAlign w:val="center"/>
          </w:tcPr>
          <w:p w14:paraId="0CED9527">
            <w:pPr>
              <w:pStyle w:val="15"/>
            </w:pPr>
          </w:p>
        </w:tc>
        <w:tc>
          <w:tcPr>
            <w:tcW w:w="4535" w:type="dxa"/>
            <w:vAlign w:val="center"/>
          </w:tcPr>
          <w:p w14:paraId="687A7CF7">
            <w:pPr>
              <w:pStyle w:val="16"/>
            </w:pPr>
            <w:r>
              <w:t>二十九、债务发行费用支出</w:t>
            </w:r>
          </w:p>
        </w:tc>
        <w:tc>
          <w:tcPr>
            <w:tcW w:w="2126" w:type="dxa"/>
            <w:vAlign w:val="center"/>
          </w:tcPr>
          <w:p w14:paraId="1140B423">
            <w:pPr>
              <w:pStyle w:val="15"/>
            </w:pPr>
          </w:p>
        </w:tc>
      </w:tr>
      <w:tr w14:paraId="5298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BB27">
            <w:pPr>
              <w:pStyle w:val="17"/>
            </w:pPr>
            <w:r>
              <w:t>30</w:t>
            </w:r>
          </w:p>
        </w:tc>
        <w:tc>
          <w:tcPr>
            <w:tcW w:w="4535" w:type="dxa"/>
            <w:vAlign w:val="center"/>
          </w:tcPr>
          <w:p w14:paraId="1920B730">
            <w:pPr>
              <w:pStyle w:val="16"/>
            </w:pPr>
          </w:p>
        </w:tc>
        <w:tc>
          <w:tcPr>
            <w:tcW w:w="2126" w:type="dxa"/>
            <w:vAlign w:val="center"/>
          </w:tcPr>
          <w:p w14:paraId="2BF459A6">
            <w:pPr>
              <w:pStyle w:val="15"/>
            </w:pPr>
          </w:p>
        </w:tc>
        <w:tc>
          <w:tcPr>
            <w:tcW w:w="4535" w:type="dxa"/>
            <w:vAlign w:val="center"/>
          </w:tcPr>
          <w:p w14:paraId="4BD161FB">
            <w:pPr>
              <w:pStyle w:val="16"/>
            </w:pPr>
            <w:r>
              <w:t>三十、抗疫特别国债安排的支出</w:t>
            </w:r>
          </w:p>
        </w:tc>
        <w:tc>
          <w:tcPr>
            <w:tcW w:w="2126" w:type="dxa"/>
            <w:vAlign w:val="center"/>
          </w:tcPr>
          <w:p w14:paraId="2FA580F5">
            <w:pPr>
              <w:pStyle w:val="15"/>
            </w:pPr>
          </w:p>
        </w:tc>
      </w:tr>
      <w:tr w14:paraId="25B2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0181">
            <w:pPr>
              <w:pStyle w:val="17"/>
            </w:pPr>
            <w:r>
              <w:t>31</w:t>
            </w:r>
          </w:p>
        </w:tc>
        <w:tc>
          <w:tcPr>
            <w:tcW w:w="4535" w:type="dxa"/>
            <w:vAlign w:val="center"/>
          </w:tcPr>
          <w:p w14:paraId="0E958033">
            <w:pPr>
              <w:pStyle w:val="16"/>
            </w:pPr>
          </w:p>
        </w:tc>
        <w:tc>
          <w:tcPr>
            <w:tcW w:w="2126" w:type="dxa"/>
            <w:vAlign w:val="center"/>
          </w:tcPr>
          <w:p w14:paraId="2E4F858B">
            <w:pPr>
              <w:pStyle w:val="15"/>
            </w:pPr>
          </w:p>
        </w:tc>
        <w:tc>
          <w:tcPr>
            <w:tcW w:w="4535" w:type="dxa"/>
            <w:vAlign w:val="center"/>
          </w:tcPr>
          <w:p w14:paraId="202CD344">
            <w:pPr>
              <w:pStyle w:val="16"/>
            </w:pPr>
            <w:r>
              <w:t>三十一、人行科目</w:t>
            </w:r>
          </w:p>
        </w:tc>
        <w:tc>
          <w:tcPr>
            <w:tcW w:w="2126" w:type="dxa"/>
            <w:vAlign w:val="center"/>
          </w:tcPr>
          <w:p w14:paraId="1715D630">
            <w:pPr>
              <w:pStyle w:val="15"/>
            </w:pPr>
          </w:p>
        </w:tc>
      </w:tr>
      <w:tr w14:paraId="482D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05A5">
            <w:pPr>
              <w:pStyle w:val="17"/>
            </w:pPr>
            <w:r>
              <w:t>32</w:t>
            </w:r>
          </w:p>
        </w:tc>
        <w:tc>
          <w:tcPr>
            <w:tcW w:w="4535" w:type="dxa"/>
            <w:vAlign w:val="center"/>
          </w:tcPr>
          <w:p w14:paraId="29B07A41">
            <w:pPr>
              <w:pStyle w:val="18"/>
            </w:pPr>
            <w:r>
              <w:t>本年收入合计</w:t>
            </w:r>
          </w:p>
        </w:tc>
        <w:tc>
          <w:tcPr>
            <w:tcW w:w="2126" w:type="dxa"/>
            <w:vAlign w:val="center"/>
          </w:tcPr>
          <w:p w14:paraId="4815AEF5">
            <w:pPr>
              <w:pStyle w:val="19"/>
            </w:pPr>
            <w:r>
              <w:t>16145.54</w:t>
            </w:r>
          </w:p>
        </w:tc>
        <w:tc>
          <w:tcPr>
            <w:tcW w:w="4535" w:type="dxa"/>
            <w:vAlign w:val="center"/>
          </w:tcPr>
          <w:p w14:paraId="1E8BACB5">
            <w:pPr>
              <w:pStyle w:val="18"/>
            </w:pPr>
            <w:r>
              <w:t>本年支出合计</w:t>
            </w:r>
          </w:p>
        </w:tc>
        <w:tc>
          <w:tcPr>
            <w:tcW w:w="2126" w:type="dxa"/>
            <w:vAlign w:val="center"/>
          </w:tcPr>
          <w:p w14:paraId="47DA18C7">
            <w:pPr>
              <w:pStyle w:val="19"/>
            </w:pPr>
            <w:r>
              <w:t>16259.16</w:t>
            </w:r>
          </w:p>
        </w:tc>
      </w:tr>
      <w:tr w14:paraId="205D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F6B6A">
            <w:pPr>
              <w:pStyle w:val="17"/>
            </w:pPr>
            <w:r>
              <w:t>33</w:t>
            </w:r>
          </w:p>
        </w:tc>
        <w:tc>
          <w:tcPr>
            <w:tcW w:w="4535" w:type="dxa"/>
            <w:vAlign w:val="center"/>
          </w:tcPr>
          <w:p w14:paraId="2584103A">
            <w:pPr>
              <w:pStyle w:val="16"/>
            </w:pPr>
            <w:r>
              <w:t>上年结转结余</w:t>
            </w:r>
          </w:p>
        </w:tc>
        <w:tc>
          <w:tcPr>
            <w:tcW w:w="2126" w:type="dxa"/>
            <w:vAlign w:val="center"/>
          </w:tcPr>
          <w:p w14:paraId="03A88399">
            <w:pPr>
              <w:pStyle w:val="15"/>
            </w:pPr>
            <w:r>
              <w:t>113.62</w:t>
            </w:r>
          </w:p>
        </w:tc>
        <w:tc>
          <w:tcPr>
            <w:tcW w:w="4535" w:type="dxa"/>
            <w:vAlign w:val="center"/>
          </w:tcPr>
          <w:p w14:paraId="4772EDC0">
            <w:pPr>
              <w:pStyle w:val="16"/>
            </w:pPr>
            <w:r>
              <w:t>年终结转结余</w:t>
            </w:r>
          </w:p>
        </w:tc>
        <w:tc>
          <w:tcPr>
            <w:tcW w:w="2126" w:type="dxa"/>
            <w:vAlign w:val="center"/>
          </w:tcPr>
          <w:p w14:paraId="5ECF8861">
            <w:pPr>
              <w:pStyle w:val="15"/>
            </w:pPr>
          </w:p>
        </w:tc>
      </w:tr>
      <w:tr w14:paraId="659F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9E0A5">
            <w:pPr>
              <w:pStyle w:val="17"/>
            </w:pPr>
            <w:r>
              <w:t>34</w:t>
            </w:r>
          </w:p>
        </w:tc>
        <w:tc>
          <w:tcPr>
            <w:tcW w:w="4535" w:type="dxa"/>
            <w:vAlign w:val="center"/>
          </w:tcPr>
          <w:p w14:paraId="7562251F">
            <w:pPr>
              <w:pStyle w:val="18"/>
            </w:pPr>
            <w:r>
              <w:t>收入总计</w:t>
            </w:r>
          </w:p>
        </w:tc>
        <w:tc>
          <w:tcPr>
            <w:tcW w:w="2126" w:type="dxa"/>
            <w:vAlign w:val="center"/>
          </w:tcPr>
          <w:p w14:paraId="275A354E">
            <w:pPr>
              <w:pStyle w:val="19"/>
            </w:pPr>
            <w:r>
              <w:t>16259.16</w:t>
            </w:r>
          </w:p>
        </w:tc>
        <w:tc>
          <w:tcPr>
            <w:tcW w:w="4535" w:type="dxa"/>
            <w:vAlign w:val="center"/>
          </w:tcPr>
          <w:p w14:paraId="039E1114">
            <w:pPr>
              <w:pStyle w:val="18"/>
            </w:pPr>
            <w:r>
              <w:t>支出总计</w:t>
            </w:r>
          </w:p>
        </w:tc>
        <w:tc>
          <w:tcPr>
            <w:tcW w:w="2126" w:type="dxa"/>
            <w:vAlign w:val="center"/>
          </w:tcPr>
          <w:p w14:paraId="3C4954AE">
            <w:pPr>
              <w:pStyle w:val="19"/>
            </w:pPr>
            <w:r>
              <w:t>16259.16</w:t>
            </w:r>
          </w:p>
        </w:tc>
      </w:tr>
    </w:tbl>
    <w:p w14:paraId="598ED7D9">
      <w:pPr>
        <w:sectPr>
          <w:pgSz w:w="16840" w:h="11900" w:orient="landscape"/>
          <w:pgMar w:top="1361" w:right="1020" w:bottom="1134" w:left="1020" w:header="720" w:footer="720" w:gutter="0"/>
          <w:cols w:space="720" w:num="1"/>
        </w:sectPr>
      </w:pPr>
    </w:p>
    <w:p w14:paraId="7987A5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35F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FDE6F5">
            <w:pPr>
              <w:pStyle w:val="13"/>
            </w:pPr>
            <w:r>
              <w:t>360100石家庄市藁城区廉州镇中心校</w:t>
            </w:r>
          </w:p>
        </w:tc>
        <w:tc>
          <w:tcPr>
            <w:tcW w:w="3402" w:type="dxa"/>
            <w:gridSpan w:val="3"/>
            <w:tcBorders>
              <w:top w:val="single" w:color="FFFFFF" w:sz="6" w:space="0"/>
              <w:left w:val="single" w:color="FFFFFF" w:sz="6" w:space="0"/>
              <w:right w:val="single" w:color="FFFFFF" w:sz="6" w:space="0"/>
            </w:tcBorders>
            <w:vAlign w:val="center"/>
          </w:tcPr>
          <w:p w14:paraId="4072B524">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4F08E90E">
            <w:pPr>
              <w:pStyle w:val="11"/>
            </w:pPr>
            <w:r>
              <w:t>单位：万元</w:t>
            </w:r>
          </w:p>
        </w:tc>
      </w:tr>
      <w:tr w14:paraId="766E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A76F15">
            <w:pPr>
              <w:pStyle w:val="14"/>
            </w:pPr>
            <w:r>
              <w:t>序号</w:t>
            </w:r>
          </w:p>
        </w:tc>
        <w:tc>
          <w:tcPr>
            <w:tcW w:w="2551" w:type="dxa"/>
            <w:gridSpan w:val="2"/>
            <w:vAlign w:val="center"/>
          </w:tcPr>
          <w:p w14:paraId="32ED6AEB">
            <w:pPr>
              <w:pStyle w:val="14"/>
            </w:pPr>
            <w:r>
              <w:t>功能分类科目</w:t>
            </w:r>
          </w:p>
        </w:tc>
        <w:tc>
          <w:tcPr>
            <w:tcW w:w="1134" w:type="dxa"/>
            <w:vMerge w:val="restart"/>
            <w:vAlign w:val="center"/>
          </w:tcPr>
          <w:p w14:paraId="2F97F3C7">
            <w:pPr>
              <w:pStyle w:val="14"/>
            </w:pPr>
            <w:r>
              <w:t>合计</w:t>
            </w:r>
          </w:p>
        </w:tc>
        <w:tc>
          <w:tcPr>
            <w:tcW w:w="9071" w:type="dxa"/>
            <w:gridSpan w:val="8"/>
            <w:vAlign w:val="center"/>
          </w:tcPr>
          <w:p w14:paraId="67B06E82">
            <w:pPr>
              <w:pStyle w:val="14"/>
            </w:pPr>
            <w:r>
              <w:t>本年收入</w:t>
            </w:r>
          </w:p>
        </w:tc>
        <w:tc>
          <w:tcPr>
            <w:tcW w:w="1134" w:type="dxa"/>
            <w:vMerge w:val="restart"/>
            <w:vAlign w:val="center"/>
          </w:tcPr>
          <w:p w14:paraId="599FEDC9">
            <w:pPr>
              <w:pStyle w:val="14"/>
            </w:pPr>
            <w:r>
              <w:t>上年结转</w:t>
            </w:r>
          </w:p>
        </w:tc>
      </w:tr>
      <w:tr w14:paraId="4821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E4C392"/>
        </w:tc>
        <w:tc>
          <w:tcPr>
            <w:tcW w:w="992" w:type="dxa"/>
            <w:vAlign w:val="center"/>
          </w:tcPr>
          <w:p w14:paraId="3EE88C9D">
            <w:pPr>
              <w:pStyle w:val="14"/>
            </w:pPr>
            <w:r>
              <w:t>科目    编码</w:t>
            </w:r>
          </w:p>
        </w:tc>
        <w:tc>
          <w:tcPr>
            <w:tcW w:w="1559" w:type="dxa"/>
            <w:vAlign w:val="center"/>
          </w:tcPr>
          <w:p w14:paraId="20BB4977">
            <w:pPr>
              <w:pStyle w:val="14"/>
            </w:pPr>
            <w:r>
              <w:t>科目名称</w:t>
            </w:r>
          </w:p>
        </w:tc>
        <w:tc>
          <w:tcPr>
            <w:tcW w:w="1134" w:type="dxa"/>
            <w:vMerge w:val="continue"/>
          </w:tcPr>
          <w:p w14:paraId="61EC782F"/>
        </w:tc>
        <w:tc>
          <w:tcPr>
            <w:tcW w:w="1134" w:type="dxa"/>
            <w:vAlign w:val="center"/>
          </w:tcPr>
          <w:p w14:paraId="027C6837">
            <w:pPr>
              <w:pStyle w:val="14"/>
            </w:pPr>
            <w:r>
              <w:t>小计</w:t>
            </w:r>
          </w:p>
        </w:tc>
        <w:tc>
          <w:tcPr>
            <w:tcW w:w="1134" w:type="dxa"/>
            <w:vAlign w:val="center"/>
          </w:tcPr>
          <w:p w14:paraId="08C86E62">
            <w:pPr>
              <w:pStyle w:val="14"/>
            </w:pPr>
            <w:r>
              <w:t>财政拨款 收入</w:t>
            </w:r>
          </w:p>
        </w:tc>
        <w:tc>
          <w:tcPr>
            <w:tcW w:w="1134" w:type="dxa"/>
            <w:vAlign w:val="center"/>
          </w:tcPr>
          <w:p w14:paraId="6CDFA1DC">
            <w:pPr>
              <w:pStyle w:val="14"/>
            </w:pPr>
            <w:r>
              <w:t>财政专户 收入</w:t>
            </w:r>
          </w:p>
        </w:tc>
        <w:tc>
          <w:tcPr>
            <w:tcW w:w="1134" w:type="dxa"/>
            <w:vAlign w:val="center"/>
          </w:tcPr>
          <w:p w14:paraId="4C900503">
            <w:pPr>
              <w:pStyle w:val="14"/>
            </w:pPr>
            <w:r>
              <w:t>事业收入</w:t>
            </w:r>
          </w:p>
        </w:tc>
        <w:tc>
          <w:tcPr>
            <w:tcW w:w="1134" w:type="dxa"/>
            <w:vAlign w:val="center"/>
          </w:tcPr>
          <w:p w14:paraId="75978EC0">
            <w:pPr>
              <w:pStyle w:val="14"/>
            </w:pPr>
            <w:r>
              <w:t>经营收入</w:t>
            </w:r>
          </w:p>
        </w:tc>
        <w:tc>
          <w:tcPr>
            <w:tcW w:w="1134" w:type="dxa"/>
            <w:vAlign w:val="center"/>
          </w:tcPr>
          <w:p w14:paraId="6F99207F">
            <w:pPr>
              <w:pStyle w:val="14"/>
            </w:pPr>
            <w:r>
              <w:t>上级补助收入</w:t>
            </w:r>
          </w:p>
        </w:tc>
        <w:tc>
          <w:tcPr>
            <w:tcW w:w="1134" w:type="dxa"/>
            <w:vAlign w:val="center"/>
          </w:tcPr>
          <w:p w14:paraId="44F46443">
            <w:pPr>
              <w:pStyle w:val="14"/>
            </w:pPr>
            <w:r>
              <w:t>附属单位上缴收入</w:t>
            </w:r>
          </w:p>
        </w:tc>
        <w:tc>
          <w:tcPr>
            <w:tcW w:w="1134" w:type="dxa"/>
            <w:vAlign w:val="center"/>
          </w:tcPr>
          <w:p w14:paraId="6FB8BFC6">
            <w:pPr>
              <w:pStyle w:val="14"/>
            </w:pPr>
            <w:r>
              <w:t>其他收入</w:t>
            </w:r>
          </w:p>
        </w:tc>
        <w:tc>
          <w:tcPr>
            <w:tcW w:w="1134" w:type="dxa"/>
            <w:vMerge w:val="continue"/>
          </w:tcPr>
          <w:p w14:paraId="52CE76E1"/>
        </w:tc>
      </w:tr>
      <w:tr w14:paraId="2356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8802F6">
            <w:pPr>
              <w:pStyle w:val="14"/>
            </w:pPr>
            <w:r>
              <w:t>栏次</w:t>
            </w:r>
          </w:p>
        </w:tc>
        <w:tc>
          <w:tcPr>
            <w:tcW w:w="992" w:type="dxa"/>
            <w:vAlign w:val="center"/>
          </w:tcPr>
          <w:p w14:paraId="4FE59441">
            <w:pPr>
              <w:pStyle w:val="14"/>
            </w:pPr>
            <w:r>
              <w:t>1</w:t>
            </w:r>
          </w:p>
        </w:tc>
        <w:tc>
          <w:tcPr>
            <w:tcW w:w="1559" w:type="dxa"/>
            <w:vAlign w:val="center"/>
          </w:tcPr>
          <w:p w14:paraId="0B3B74C7">
            <w:pPr>
              <w:pStyle w:val="14"/>
            </w:pPr>
            <w:r>
              <w:t>2</w:t>
            </w:r>
          </w:p>
        </w:tc>
        <w:tc>
          <w:tcPr>
            <w:tcW w:w="1134" w:type="dxa"/>
            <w:vAlign w:val="center"/>
          </w:tcPr>
          <w:p w14:paraId="6F5892B8">
            <w:pPr>
              <w:pStyle w:val="14"/>
            </w:pPr>
            <w:r>
              <w:t>3</w:t>
            </w:r>
          </w:p>
        </w:tc>
        <w:tc>
          <w:tcPr>
            <w:tcW w:w="1134" w:type="dxa"/>
            <w:vAlign w:val="center"/>
          </w:tcPr>
          <w:p w14:paraId="34F08CC0">
            <w:pPr>
              <w:pStyle w:val="14"/>
            </w:pPr>
            <w:r>
              <w:t>4</w:t>
            </w:r>
          </w:p>
        </w:tc>
        <w:tc>
          <w:tcPr>
            <w:tcW w:w="1134" w:type="dxa"/>
            <w:vAlign w:val="center"/>
          </w:tcPr>
          <w:p w14:paraId="79CCC552">
            <w:pPr>
              <w:pStyle w:val="14"/>
            </w:pPr>
            <w:r>
              <w:t>5</w:t>
            </w:r>
          </w:p>
        </w:tc>
        <w:tc>
          <w:tcPr>
            <w:tcW w:w="1134" w:type="dxa"/>
            <w:vAlign w:val="center"/>
          </w:tcPr>
          <w:p w14:paraId="7C769802">
            <w:pPr>
              <w:pStyle w:val="14"/>
            </w:pPr>
            <w:r>
              <w:t>6</w:t>
            </w:r>
          </w:p>
        </w:tc>
        <w:tc>
          <w:tcPr>
            <w:tcW w:w="1134" w:type="dxa"/>
            <w:vAlign w:val="center"/>
          </w:tcPr>
          <w:p w14:paraId="56BD648C">
            <w:pPr>
              <w:pStyle w:val="14"/>
            </w:pPr>
            <w:r>
              <w:t>7</w:t>
            </w:r>
          </w:p>
        </w:tc>
        <w:tc>
          <w:tcPr>
            <w:tcW w:w="1134" w:type="dxa"/>
            <w:vAlign w:val="center"/>
          </w:tcPr>
          <w:p w14:paraId="6CF2217B">
            <w:pPr>
              <w:pStyle w:val="14"/>
            </w:pPr>
            <w:r>
              <w:t>8</w:t>
            </w:r>
          </w:p>
        </w:tc>
        <w:tc>
          <w:tcPr>
            <w:tcW w:w="1134" w:type="dxa"/>
            <w:vAlign w:val="center"/>
          </w:tcPr>
          <w:p w14:paraId="65B3184E">
            <w:pPr>
              <w:pStyle w:val="14"/>
            </w:pPr>
            <w:r>
              <w:t>9</w:t>
            </w:r>
          </w:p>
        </w:tc>
        <w:tc>
          <w:tcPr>
            <w:tcW w:w="1134" w:type="dxa"/>
            <w:vAlign w:val="center"/>
          </w:tcPr>
          <w:p w14:paraId="6E7BCA9A">
            <w:pPr>
              <w:pStyle w:val="14"/>
            </w:pPr>
            <w:r>
              <w:t>10</w:t>
            </w:r>
          </w:p>
        </w:tc>
        <w:tc>
          <w:tcPr>
            <w:tcW w:w="1134" w:type="dxa"/>
            <w:vAlign w:val="center"/>
          </w:tcPr>
          <w:p w14:paraId="5874070B">
            <w:pPr>
              <w:pStyle w:val="14"/>
            </w:pPr>
            <w:r>
              <w:t>11</w:t>
            </w:r>
          </w:p>
        </w:tc>
        <w:tc>
          <w:tcPr>
            <w:tcW w:w="1134" w:type="dxa"/>
            <w:vAlign w:val="center"/>
          </w:tcPr>
          <w:p w14:paraId="5DA9BE51">
            <w:pPr>
              <w:pStyle w:val="14"/>
            </w:pPr>
            <w:r>
              <w:t>12</w:t>
            </w:r>
          </w:p>
        </w:tc>
      </w:tr>
      <w:tr w14:paraId="4CD5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6CAA2">
            <w:pPr>
              <w:pStyle w:val="17"/>
            </w:pPr>
            <w:r>
              <w:t>1</w:t>
            </w:r>
          </w:p>
        </w:tc>
        <w:tc>
          <w:tcPr>
            <w:tcW w:w="992" w:type="dxa"/>
            <w:vAlign w:val="center"/>
          </w:tcPr>
          <w:p w14:paraId="692C49A6">
            <w:pPr>
              <w:pStyle w:val="20"/>
            </w:pPr>
          </w:p>
        </w:tc>
        <w:tc>
          <w:tcPr>
            <w:tcW w:w="1559" w:type="dxa"/>
            <w:vAlign w:val="center"/>
          </w:tcPr>
          <w:p w14:paraId="10DC3C60">
            <w:pPr>
              <w:pStyle w:val="18"/>
            </w:pPr>
            <w:r>
              <w:t>合计</w:t>
            </w:r>
          </w:p>
        </w:tc>
        <w:tc>
          <w:tcPr>
            <w:tcW w:w="1134" w:type="dxa"/>
            <w:vAlign w:val="center"/>
          </w:tcPr>
          <w:p w14:paraId="4207A382">
            <w:pPr>
              <w:pStyle w:val="19"/>
            </w:pPr>
            <w:r>
              <w:t>16259.16</w:t>
            </w:r>
          </w:p>
        </w:tc>
        <w:tc>
          <w:tcPr>
            <w:tcW w:w="1134" w:type="dxa"/>
            <w:vAlign w:val="center"/>
          </w:tcPr>
          <w:p w14:paraId="02AAE29B">
            <w:pPr>
              <w:pStyle w:val="19"/>
            </w:pPr>
            <w:r>
              <w:t>16145.54</w:t>
            </w:r>
          </w:p>
        </w:tc>
        <w:tc>
          <w:tcPr>
            <w:tcW w:w="1134" w:type="dxa"/>
            <w:vAlign w:val="center"/>
          </w:tcPr>
          <w:p w14:paraId="3015B432">
            <w:pPr>
              <w:pStyle w:val="19"/>
            </w:pPr>
            <w:r>
              <w:t>16145.54</w:t>
            </w:r>
          </w:p>
        </w:tc>
        <w:tc>
          <w:tcPr>
            <w:tcW w:w="1134" w:type="dxa"/>
            <w:vAlign w:val="center"/>
          </w:tcPr>
          <w:p w14:paraId="7A56D0AE">
            <w:pPr>
              <w:pStyle w:val="19"/>
            </w:pPr>
          </w:p>
        </w:tc>
        <w:tc>
          <w:tcPr>
            <w:tcW w:w="1134" w:type="dxa"/>
            <w:vAlign w:val="center"/>
          </w:tcPr>
          <w:p w14:paraId="7A99F1C6">
            <w:pPr>
              <w:pStyle w:val="19"/>
            </w:pPr>
          </w:p>
        </w:tc>
        <w:tc>
          <w:tcPr>
            <w:tcW w:w="1134" w:type="dxa"/>
            <w:vAlign w:val="center"/>
          </w:tcPr>
          <w:p w14:paraId="10E7942B">
            <w:pPr>
              <w:pStyle w:val="19"/>
            </w:pPr>
          </w:p>
        </w:tc>
        <w:tc>
          <w:tcPr>
            <w:tcW w:w="1134" w:type="dxa"/>
            <w:vAlign w:val="center"/>
          </w:tcPr>
          <w:p w14:paraId="7C04FE7D">
            <w:pPr>
              <w:pStyle w:val="19"/>
            </w:pPr>
          </w:p>
        </w:tc>
        <w:tc>
          <w:tcPr>
            <w:tcW w:w="1134" w:type="dxa"/>
            <w:vAlign w:val="center"/>
          </w:tcPr>
          <w:p w14:paraId="21E20EF9">
            <w:pPr>
              <w:pStyle w:val="19"/>
            </w:pPr>
          </w:p>
        </w:tc>
        <w:tc>
          <w:tcPr>
            <w:tcW w:w="1134" w:type="dxa"/>
            <w:vAlign w:val="center"/>
          </w:tcPr>
          <w:p w14:paraId="0E316247">
            <w:pPr>
              <w:pStyle w:val="19"/>
            </w:pPr>
          </w:p>
        </w:tc>
        <w:tc>
          <w:tcPr>
            <w:tcW w:w="1134" w:type="dxa"/>
            <w:vAlign w:val="center"/>
          </w:tcPr>
          <w:p w14:paraId="43803410">
            <w:pPr>
              <w:pStyle w:val="19"/>
            </w:pPr>
            <w:r>
              <w:t>113.62</w:t>
            </w:r>
          </w:p>
        </w:tc>
      </w:tr>
      <w:tr w14:paraId="64A7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7421F">
            <w:pPr>
              <w:pStyle w:val="17"/>
            </w:pPr>
            <w:r>
              <w:t>2</w:t>
            </w:r>
          </w:p>
        </w:tc>
        <w:tc>
          <w:tcPr>
            <w:tcW w:w="992" w:type="dxa"/>
            <w:vAlign w:val="center"/>
          </w:tcPr>
          <w:p w14:paraId="51D0CA44">
            <w:pPr>
              <w:pStyle w:val="16"/>
            </w:pPr>
            <w:r>
              <w:t>205</w:t>
            </w:r>
          </w:p>
        </w:tc>
        <w:tc>
          <w:tcPr>
            <w:tcW w:w="1559" w:type="dxa"/>
            <w:vAlign w:val="center"/>
          </w:tcPr>
          <w:p w14:paraId="6DD41651">
            <w:pPr>
              <w:pStyle w:val="16"/>
            </w:pPr>
            <w:r>
              <w:t>教育支出</w:t>
            </w:r>
          </w:p>
        </w:tc>
        <w:tc>
          <w:tcPr>
            <w:tcW w:w="1134" w:type="dxa"/>
            <w:vAlign w:val="center"/>
          </w:tcPr>
          <w:p w14:paraId="66F5A765">
            <w:pPr>
              <w:pStyle w:val="15"/>
            </w:pPr>
            <w:r>
              <w:t>15093.46</w:t>
            </w:r>
          </w:p>
        </w:tc>
        <w:tc>
          <w:tcPr>
            <w:tcW w:w="1134" w:type="dxa"/>
            <w:vAlign w:val="center"/>
          </w:tcPr>
          <w:p w14:paraId="04FA8AD4">
            <w:pPr>
              <w:pStyle w:val="15"/>
            </w:pPr>
            <w:r>
              <w:t>14979.84</w:t>
            </w:r>
          </w:p>
        </w:tc>
        <w:tc>
          <w:tcPr>
            <w:tcW w:w="1134" w:type="dxa"/>
            <w:vAlign w:val="center"/>
          </w:tcPr>
          <w:p w14:paraId="77164A85">
            <w:pPr>
              <w:pStyle w:val="15"/>
            </w:pPr>
            <w:r>
              <w:t>14979.84</w:t>
            </w:r>
          </w:p>
        </w:tc>
        <w:tc>
          <w:tcPr>
            <w:tcW w:w="1134" w:type="dxa"/>
            <w:vAlign w:val="center"/>
          </w:tcPr>
          <w:p w14:paraId="3D13E976">
            <w:pPr>
              <w:pStyle w:val="15"/>
            </w:pPr>
          </w:p>
        </w:tc>
        <w:tc>
          <w:tcPr>
            <w:tcW w:w="1134" w:type="dxa"/>
            <w:vAlign w:val="center"/>
          </w:tcPr>
          <w:p w14:paraId="380ADA1D">
            <w:pPr>
              <w:pStyle w:val="15"/>
            </w:pPr>
          </w:p>
        </w:tc>
        <w:tc>
          <w:tcPr>
            <w:tcW w:w="1134" w:type="dxa"/>
            <w:vAlign w:val="center"/>
          </w:tcPr>
          <w:p w14:paraId="4050614F">
            <w:pPr>
              <w:pStyle w:val="15"/>
            </w:pPr>
          </w:p>
        </w:tc>
        <w:tc>
          <w:tcPr>
            <w:tcW w:w="1134" w:type="dxa"/>
            <w:vAlign w:val="center"/>
          </w:tcPr>
          <w:p w14:paraId="2F02F85A">
            <w:pPr>
              <w:pStyle w:val="15"/>
            </w:pPr>
          </w:p>
        </w:tc>
        <w:tc>
          <w:tcPr>
            <w:tcW w:w="1134" w:type="dxa"/>
            <w:vAlign w:val="center"/>
          </w:tcPr>
          <w:p w14:paraId="3AF0F622">
            <w:pPr>
              <w:pStyle w:val="15"/>
            </w:pPr>
          </w:p>
        </w:tc>
        <w:tc>
          <w:tcPr>
            <w:tcW w:w="1134" w:type="dxa"/>
            <w:vAlign w:val="center"/>
          </w:tcPr>
          <w:p w14:paraId="371D8164">
            <w:pPr>
              <w:pStyle w:val="15"/>
            </w:pPr>
          </w:p>
        </w:tc>
        <w:tc>
          <w:tcPr>
            <w:tcW w:w="1134" w:type="dxa"/>
            <w:vAlign w:val="center"/>
          </w:tcPr>
          <w:p w14:paraId="3FA36F5B">
            <w:pPr>
              <w:pStyle w:val="15"/>
            </w:pPr>
            <w:r>
              <w:t>113.62</w:t>
            </w:r>
          </w:p>
        </w:tc>
      </w:tr>
      <w:tr w14:paraId="3D70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990342">
            <w:pPr>
              <w:pStyle w:val="17"/>
            </w:pPr>
            <w:r>
              <w:t>3</w:t>
            </w:r>
          </w:p>
        </w:tc>
        <w:tc>
          <w:tcPr>
            <w:tcW w:w="992" w:type="dxa"/>
            <w:vAlign w:val="center"/>
          </w:tcPr>
          <w:p w14:paraId="1CCE9CE0">
            <w:pPr>
              <w:pStyle w:val="16"/>
            </w:pPr>
            <w:r>
              <w:t>20502</w:t>
            </w:r>
          </w:p>
        </w:tc>
        <w:tc>
          <w:tcPr>
            <w:tcW w:w="1559" w:type="dxa"/>
            <w:vAlign w:val="center"/>
          </w:tcPr>
          <w:p w14:paraId="313DB243">
            <w:pPr>
              <w:pStyle w:val="16"/>
            </w:pPr>
            <w:r>
              <w:t>普通教育</w:t>
            </w:r>
          </w:p>
        </w:tc>
        <w:tc>
          <w:tcPr>
            <w:tcW w:w="1134" w:type="dxa"/>
            <w:vAlign w:val="center"/>
          </w:tcPr>
          <w:p w14:paraId="1148B5CA">
            <w:pPr>
              <w:pStyle w:val="15"/>
            </w:pPr>
            <w:r>
              <w:t>15026.65</w:t>
            </w:r>
          </w:p>
        </w:tc>
        <w:tc>
          <w:tcPr>
            <w:tcW w:w="1134" w:type="dxa"/>
            <w:vAlign w:val="center"/>
          </w:tcPr>
          <w:p w14:paraId="47B62CFE">
            <w:pPr>
              <w:pStyle w:val="15"/>
            </w:pPr>
            <w:r>
              <w:t>14913.03</w:t>
            </w:r>
          </w:p>
        </w:tc>
        <w:tc>
          <w:tcPr>
            <w:tcW w:w="1134" w:type="dxa"/>
            <w:vAlign w:val="center"/>
          </w:tcPr>
          <w:p w14:paraId="71BC1FD9">
            <w:pPr>
              <w:pStyle w:val="15"/>
            </w:pPr>
            <w:r>
              <w:t>14913.03</w:t>
            </w:r>
          </w:p>
        </w:tc>
        <w:tc>
          <w:tcPr>
            <w:tcW w:w="1134" w:type="dxa"/>
            <w:vAlign w:val="center"/>
          </w:tcPr>
          <w:p w14:paraId="5957007A">
            <w:pPr>
              <w:pStyle w:val="15"/>
            </w:pPr>
          </w:p>
        </w:tc>
        <w:tc>
          <w:tcPr>
            <w:tcW w:w="1134" w:type="dxa"/>
            <w:vAlign w:val="center"/>
          </w:tcPr>
          <w:p w14:paraId="53D27D34">
            <w:pPr>
              <w:pStyle w:val="15"/>
            </w:pPr>
          </w:p>
        </w:tc>
        <w:tc>
          <w:tcPr>
            <w:tcW w:w="1134" w:type="dxa"/>
            <w:vAlign w:val="center"/>
          </w:tcPr>
          <w:p w14:paraId="65402673">
            <w:pPr>
              <w:pStyle w:val="15"/>
            </w:pPr>
          </w:p>
        </w:tc>
        <w:tc>
          <w:tcPr>
            <w:tcW w:w="1134" w:type="dxa"/>
            <w:vAlign w:val="center"/>
          </w:tcPr>
          <w:p w14:paraId="40912C6D">
            <w:pPr>
              <w:pStyle w:val="15"/>
            </w:pPr>
          </w:p>
        </w:tc>
        <w:tc>
          <w:tcPr>
            <w:tcW w:w="1134" w:type="dxa"/>
            <w:vAlign w:val="center"/>
          </w:tcPr>
          <w:p w14:paraId="30476847">
            <w:pPr>
              <w:pStyle w:val="15"/>
            </w:pPr>
          </w:p>
        </w:tc>
        <w:tc>
          <w:tcPr>
            <w:tcW w:w="1134" w:type="dxa"/>
            <w:vAlign w:val="center"/>
          </w:tcPr>
          <w:p w14:paraId="191E603D">
            <w:pPr>
              <w:pStyle w:val="15"/>
            </w:pPr>
          </w:p>
        </w:tc>
        <w:tc>
          <w:tcPr>
            <w:tcW w:w="1134" w:type="dxa"/>
            <w:vAlign w:val="center"/>
          </w:tcPr>
          <w:p w14:paraId="6B1C2B00">
            <w:pPr>
              <w:pStyle w:val="15"/>
            </w:pPr>
            <w:r>
              <w:t>113.62</w:t>
            </w:r>
          </w:p>
        </w:tc>
      </w:tr>
      <w:tr w14:paraId="6A07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ED782">
            <w:pPr>
              <w:pStyle w:val="17"/>
            </w:pPr>
            <w:r>
              <w:t>4</w:t>
            </w:r>
          </w:p>
        </w:tc>
        <w:tc>
          <w:tcPr>
            <w:tcW w:w="992" w:type="dxa"/>
            <w:vAlign w:val="center"/>
          </w:tcPr>
          <w:p w14:paraId="334606A9">
            <w:pPr>
              <w:pStyle w:val="16"/>
            </w:pPr>
            <w:r>
              <w:t>2050201</w:t>
            </w:r>
          </w:p>
        </w:tc>
        <w:tc>
          <w:tcPr>
            <w:tcW w:w="1559" w:type="dxa"/>
            <w:vAlign w:val="center"/>
          </w:tcPr>
          <w:p w14:paraId="62261522">
            <w:pPr>
              <w:pStyle w:val="16"/>
            </w:pPr>
            <w:r>
              <w:t>学前教育</w:t>
            </w:r>
          </w:p>
        </w:tc>
        <w:tc>
          <w:tcPr>
            <w:tcW w:w="1134" w:type="dxa"/>
            <w:vAlign w:val="center"/>
          </w:tcPr>
          <w:p w14:paraId="3C269F7F">
            <w:pPr>
              <w:pStyle w:val="15"/>
            </w:pPr>
            <w:r>
              <w:t>669.40</w:t>
            </w:r>
          </w:p>
        </w:tc>
        <w:tc>
          <w:tcPr>
            <w:tcW w:w="1134" w:type="dxa"/>
            <w:vAlign w:val="center"/>
          </w:tcPr>
          <w:p w14:paraId="6B744B20">
            <w:pPr>
              <w:pStyle w:val="15"/>
            </w:pPr>
            <w:r>
              <w:t>629.40</w:t>
            </w:r>
          </w:p>
        </w:tc>
        <w:tc>
          <w:tcPr>
            <w:tcW w:w="1134" w:type="dxa"/>
            <w:vAlign w:val="center"/>
          </w:tcPr>
          <w:p w14:paraId="4DC49291">
            <w:pPr>
              <w:pStyle w:val="15"/>
            </w:pPr>
            <w:r>
              <w:t>629.40</w:t>
            </w:r>
          </w:p>
        </w:tc>
        <w:tc>
          <w:tcPr>
            <w:tcW w:w="1134" w:type="dxa"/>
            <w:vAlign w:val="center"/>
          </w:tcPr>
          <w:p w14:paraId="7C661163">
            <w:pPr>
              <w:pStyle w:val="15"/>
            </w:pPr>
          </w:p>
        </w:tc>
        <w:tc>
          <w:tcPr>
            <w:tcW w:w="1134" w:type="dxa"/>
            <w:vAlign w:val="center"/>
          </w:tcPr>
          <w:p w14:paraId="1A940919">
            <w:pPr>
              <w:pStyle w:val="15"/>
            </w:pPr>
          </w:p>
        </w:tc>
        <w:tc>
          <w:tcPr>
            <w:tcW w:w="1134" w:type="dxa"/>
            <w:vAlign w:val="center"/>
          </w:tcPr>
          <w:p w14:paraId="7BDB96BF">
            <w:pPr>
              <w:pStyle w:val="15"/>
            </w:pPr>
          </w:p>
        </w:tc>
        <w:tc>
          <w:tcPr>
            <w:tcW w:w="1134" w:type="dxa"/>
            <w:vAlign w:val="center"/>
          </w:tcPr>
          <w:p w14:paraId="07E10ACA">
            <w:pPr>
              <w:pStyle w:val="15"/>
            </w:pPr>
          </w:p>
        </w:tc>
        <w:tc>
          <w:tcPr>
            <w:tcW w:w="1134" w:type="dxa"/>
            <w:vAlign w:val="center"/>
          </w:tcPr>
          <w:p w14:paraId="54239F38">
            <w:pPr>
              <w:pStyle w:val="15"/>
            </w:pPr>
          </w:p>
        </w:tc>
        <w:tc>
          <w:tcPr>
            <w:tcW w:w="1134" w:type="dxa"/>
            <w:vAlign w:val="center"/>
          </w:tcPr>
          <w:p w14:paraId="4C831603">
            <w:pPr>
              <w:pStyle w:val="15"/>
            </w:pPr>
          </w:p>
        </w:tc>
        <w:tc>
          <w:tcPr>
            <w:tcW w:w="1134" w:type="dxa"/>
            <w:vAlign w:val="center"/>
          </w:tcPr>
          <w:p w14:paraId="734D7ACF">
            <w:pPr>
              <w:pStyle w:val="15"/>
            </w:pPr>
            <w:r>
              <w:t>40.00</w:t>
            </w:r>
          </w:p>
        </w:tc>
      </w:tr>
      <w:tr w14:paraId="139A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08212">
            <w:pPr>
              <w:pStyle w:val="17"/>
            </w:pPr>
            <w:r>
              <w:t>5</w:t>
            </w:r>
          </w:p>
        </w:tc>
        <w:tc>
          <w:tcPr>
            <w:tcW w:w="992" w:type="dxa"/>
            <w:vAlign w:val="center"/>
          </w:tcPr>
          <w:p w14:paraId="4C704E7A">
            <w:pPr>
              <w:pStyle w:val="16"/>
            </w:pPr>
            <w:r>
              <w:t>2050202</w:t>
            </w:r>
          </w:p>
        </w:tc>
        <w:tc>
          <w:tcPr>
            <w:tcW w:w="1559" w:type="dxa"/>
            <w:vAlign w:val="center"/>
          </w:tcPr>
          <w:p w14:paraId="3F649AAB">
            <w:pPr>
              <w:pStyle w:val="16"/>
            </w:pPr>
            <w:r>
              <w:t>小学教育</w:t>
            </w:r>
          </w:p>
        </w:tc>
        <w:tc>
          <w:tcPr>
            <w:tcW w:w="1134" w:type="dxa"/>
            <w:vAlign w:val="center"/>
          </w:tcPr>
          <w:p w14:paraId="0B4F837B">
            <w:pPr>
              <w:pStyle w:val="15"/>
            </w:pPr>
            <w:r>
              <w:t>8203.78</w:t>
            </w:r>
          </w:p>
        </w:tc>
        <w:tc>
          <w:tcPr>
            <w:tcW w:w="1134" w:type="dxa"/>
            <w:vAlign w:val="center"/>
          </w:tcPr>
          <w:p w14:paraId="76D22DC8">
            <w:pPr>
              <w:pStyle w:val="15"/>
            </w:pPr>
            <w:r>
              <w:t>8169.66</w:t>
            </w:r>
          </w:p>
        </w:tc>
        <w:tc>
          <w:tcPr>
            <w:tcW w:w="1134" w:type="dxa"/>
            <w:vAlign w:val="center"/>
          </w:tcPr>
          <w:p w14:paraId="3B376082">
            <w:pPr>
              <w:pStyle w:val="15"/>
            </w:pPr>
            <w:r>
              <w:t>8169.66</w:t>
            </w:r>
          </w:p>
        </w:tc>
        <w:tc>
          <w:tcPr>
            <w:tcW w:w="1134" w:type="dxa"/>
            <w:vAlign w:val="center"/>
          </w:tcPr>
          <w:p w14:paraId="3F5606CD">
            <w:pPr>
              <w:pStyle w:val="15"/>
            </w:pPr>
          </w:p>
        </w:tc>
        <w:tc>
          <w:tcPr>
            <w:tcW w:w="1134" w:type="dxa"/>
            <w:vAlign w:val="center"/>
          </w:tcPr>
          <w:p w14:paraId="4F20797F">
            <w:pPr>
              <w:pStyle w:val="15"/>
            </w:pPr>
          </w:p>
        </w:tc>
        <w:tc>
          <w:tcPr>
            <w:tcW w:w="1134" w:type="dxa"/>
            <w:vAlign w:val="center"/>
          </w:tcPr>
          <w:p w14:paraId="51D92BD8">
            <w:pPr>
              <w:pStyle w:val="15"/>
            </w:pPr>
          </w:p>
        </w:tc>
        <w:tc>
          <w:tcPr>
            <w:tcW w:w="1134" w:type="dxa"/>
            <w:vAlign w:val="center"/>
          </w:tcPr>
          <w:p w14:paraId="32E968EF">
            <w:pPr>
              <w:pStyle w:val="15"/>
            </w:pPr>
          </w:p>
        </w:tc>
        <w:tc>
          <w:tcPr>
            <w:tcW w:w="1134" w:type="dxa"/>
            <w:vAlign w:val="center"/>
          </w:tcPr>
          <w:p w14:paraId="5B071065">
            <w:pPr>
              <w:pStyle w:val="15"/>
            </w:pPr>
          </w:p>
        </w:tc>
        <w:tc>
          <w:tcPr>
            <w:tcW w:w="1134" w:type="dxa"/>
            <w:vAlign w:val="center"/>
          </w:tcPr>
          <w:p w14:paraId="550AA00B">
            <w:pPr>
              <w:pStyle w:val="15"/>
            </w:pPr>
          </w:p>
        </w:tc>
        <w:tc>
          <w:tcPr>
            <w:tcW w:w="1134" w:type="dxa"/>
            <w:vAlign w:val="center"/>
          </w:tcPr>
          <w:p w14:paraId="655A5D23">
            <w:pPr>
              <w:pStyle w:val="15"/>
            </w:pPr>
            <w:r>
              <w:t>34.13</w:t>
            </w:r>
          </w:p>
        </w:tc>
      </w:tr>
      <w:tr w14:paraId="1D19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328EC">
            <w:pPr>
              <w:pStyle w:val="17"/>
            </w:pPr>
            <w:r>
              <w:t>6</w:t>
            </w:r>
          </w:p>
        </w:tc>
        <w:tc>
          <w:tcPr>
            <w:tcW w:w="992" w:type="dxa"/>
            <w:vAlign w:val="center"/>
          </w:tcPr>
          <w:p w14:paraId="2BD188AC">
            <w:pPr>
              <w:pStyle w:val="16"/>
            </w:pPr>
            <w:r>
              <w:t>2050203</w:t>
            </w:r>
          </w:p>
        </w:tc>
        <w:tc>
          <w:tcPr>
            <w:tcW w:w="1559" w:type="dxa"/>
            <w:vAlign w:val="center"/>
          </w:tcPr>
          <w:p w14:paraId="08773E59">
            <w:pPr>
              <w:pStyle w:val="16"/>
            </w:pPr>
            <w:r>
              <w:t>初中教育</w:t>
            </w:r>
          </w:p>
        </w:tc>
        <w:tc>
          <w:tcPr>
            <w:tcW w:w="1134" w:type="dxa"/>
            <w:vAlign w:val="center"/>
          </w:tcPr>
          <w:p w14:paraId="29D2BDD2">
            <w:pPr>
              <w:pStyle w:val="15"/>
            </w:pPr>
            <w:r>
              <w:t>6150.77</w:t>
            </w:r>
          </w:p>
        </w:tc>
        <w:tc>
          <w:tcPr>
            <w:tcW w:w="1134" w:type="dxa"/>
            <w:vAlign w:val="center"/>
          </w:tcPr>
          <w:p w14:paraId="012B9FAA">
            <w:pPr>
              <w:pStyle w:val="15"/>
            </w:pPr>
            <w:r>
              <w:t>6111.28</w:t>
            </w:r>
          </w:p>
        </w:tc>
        <w:tc>
          <w:tcPr>
            <w:tcW w:w="1134" w:type="dxa"/>
            <w:vAlign w:val="center"/>
          </w:tcPr>
          <w:p w14:paraId="6C6D1301">
            <w:pPr>
              <w:pStyle w:val="15"/>
            </w:pPr>
            <w:r>
              <w:t>6111.28</w:t>
            </w:r>
          </w:p>
        </w:tc>
        <w:tc>
          <w:tcPr>
            <w:tcW w:w="1134" w:type="dxa"/>
            <w:vAlign w:val="center"/>
          </w:tcPr>
          <w:p w14:paraId="22FD7DC0">
            <w:pPr>
              <w:pStyle w:val="15"/>
            </w:pPr>
          </w:p>
        </w:tc>
        <w:tc>
          <w:tcPr>
            <w:tcW w:w="1134" w:type="dxa"/>
            <w:vAlign w:val="center"/>
          </w:tcPr>
          <w:p w14:paraId="33115519">
            <w:pPr>
              <w:pStyle w:val="15"/>
            </w:pPr>
          </w:p>
        </w:tc>
        <w:tc>
          <w:tcPr>
            <w:tcW w:w="1134" w:type="dxa"/>
            <w:vAlign w:val="center"/>
          </w:tcPr>
          <w:p w14:paraId="3A8BCFD3">
            <w:pPr>
              <w:pStyle w:val="15"/>
            </w:pPr>
          </w:p>
        </w:tc>
        <w:tc>
          <w:tcPr>
            <w:tcW w:w="1134" w:type="dxa"/>
            <w:vAlign w:val="center"/>
          </w:tcPr>
          <w:p w14:paraId="5FE01D8B">
            <w:pPr>
              <w:pStyle w:val="15"/>
            </w:pPr>
          </w:p>
        </w:tc>
        <w:tc>
          <w:tcPr>
            <w:tcW w:w="1134" w:type="dxa"/>
            <w:vAlign w:val="center"/>
          </w:tcPr>
          <w:p w14:paraId="40357056">
            <w:pPr>
              <w:pStyle w:val="15"/>
            </w:pPr>
          </w:p>
        </w:tc>
        <w:tc>
          <w:tcPr>
            <w:tcW w:w="1134" w:type="dxa"/>
            <w:vAlign w:val="center"/>
          </w:tcPr>
          <w:p w14:paraId="03A0122B">
            <w:pPr>
              <w:pStyle w:val="15"/>
            </w:pPr>
          </w:p>
        </w:tc>
        <w:tc>
          <w:tcPr>
            <w:tcW w:w="1134" w:type="dxa"/>
            <w:vAlign w:val="center"/>
          </w:tcPr>
          <w:p w14:paraId="791A326C">
            <w:pPr>
              <w:pStyle w:val="15"/>
            </w:pPr>
            <w:r>
              <w:t>39.49</w:t>
            </w:r>
          </w:p>
        </w:tc>
      </w:tr>
      <w:tr w14:paraId="229B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65372">
            <w:pPr>
              <w:pStyle w:val="17"/>
            </w:pPr>
            <w:r>
              <w:t>7</w:t>
            </w:r>
          </w:p>
        </w:tc>
        <w:tc>
          <w:tcPr>
            <w:tcW w:w="992" w:type="dxa"/>
            <w:vAlign w:val="center"/>
          </w:tcPr>
          <w:p w14:paraId="7F4E06FA">
            <w:pPr>
              <w:pStyle w:val="16"/>
            </w:pPr>
            <w:r>
              <w:t>2050299</w:t>
            </w:r>
          </w:p>
        </w:tc>
        <w:tc>
          <w:tcPr>
            <w:tcW w:w="1559" w:type="dxa"/>
            <w:vAlign w:val="center"/>
          </w:tcPr>
          <w:p w14:paraId="5DDBA1C6">
            <w:pPr>
              <w:pStyle w:val="16"/>
            </w:pPr>
            <w:r>
              <w:t>其他普通教育支出</w:t>
            </w:r>
          </w:p>
        </w:tc>
        <w:tc>
          <w:tcPr>
            <w:tcW w:w="1134" w:type="dxa"/>
            <w:vAlign w:val="center"/>
          </w:tcPr>
          <w:p w14:paraId="7A6454C7">
            <w:pPr>
              <w:pStyle w:val="15"/>
            </w:pPr>
            <w:r>
              <w:t>2.70</w:t>
            </w:r>
          </w:p>
        </w:tc>
        <w:tc>
          <w:tcPr>
            <w:tcW w:w="1134" w:type="dxa"/>
            <w:vAlign w:val="center"/>
          </w:tcPr>
          <w:p w14:paraId="3EEF312E">
            <w:pPr>
              <w:pStyle w:val="15"/>
            </w:pPr>
            <w:r>
              <w:t>2.70</w:t>
            </w:r>
          </w:p>
        </w:tc>
        <w:tc>
          <w:tcPr>
            <w:tcW w:w="1134" w:type="dxa"/>
            <w:vAlign w:val="center"/>
          </w:tcPr>
          <w:p w14:paraId="375547F2">
            <w:pPr>
              <w:pStyle w:val="15"/>
            </w:pPr>
            <w:r>
              <w:t>2.70</w:t>
            </w:r>
          </w:p>
        </w:tc>
        <w:tc>
          <w:tcPr>
            <w:tcW w:w="1134" w:type="dxa"/>
            <w:vAlign w:val="center"/>
          </w:tcPr>
          <w:p w14:paraId="14BB2078">
            <w:pPr>
              <w:pStyle w:val="15"/>
            </w:pPr>
          </w:p>
        </w:tc>
        <w:tc>
          <w:tcPr>
            <w:tcW w:w="1134" w:type="dxa"/>
            <w:vAlign w:val="center"/>
          </w:tcPr>
          <w:p w14:paraId="15FEDC70">
            <w:pPr>
              <w:pStyle w:val="15"/>
            </w:pPr>
          </w:p>
        </w:tc>
        <w:tc>
          <w:tcPr>
            <w:tcW w:w="1134" w:type="dxa"/>
            <w:vAlign w:val="center"/>
          </w:tcPr>
          <w:p w14:paraId="4C47C153">
            <w:pPr>
              <w:pStyle w:val="15"/>
            </w:pPr>
          </w:p>
        </w:tc>
        <w:tc>
          <w:tcPr>
            <w:tcW w:w="1134" w:type="dxa"/>
            <w:vAlign w:val="center"/>
          </w:tcPr>
          <w:p w14:paraId="1CB7B1FB">
            <w:pPr>
              <w:pStyle w:val="15"/>
            </w:pPr>
          </w:p>
        </w:tc>
        <w:tc>
          <w:tcPr>
            <w:tcW w:w="1134" w:type="dxa"/>
            <w:vAlign w:val="center"/>
          </w:tcPr>
          <w:p w14:paraId="02EA2844">
            <w:pPr>
              <w:pStyle w:val="15"/>
            </w:pPr>
          </w:p>
        </w:tc>
        <w:tc>
          <w:tcPr>
            <w:tcW w:w="1134" w:type="dxa"/>
            <w:vAlign w:val="center"/>
          </w:tcPr>
          <w:p w14:paraId="6C0F8E63">
            <w:pPr>
              <w:pStyle w:val="15"/>
            </w:pPr>
          </w:p>
        </w:tc>
        <w:tc>
          <w:tcPr>
            <w:tcW w:w="1134" w:type="dxa"/>
            <w:vAlign w:val="center"/>
          </w:tcPr>
          <w:p w14:paraId="5E8EAE35">
            <w:pPr>
              <w:pStyle w:val="15"/>
            </w:pPr>
          </w:p>
        </w:tc>
      </w:tr>
      <w:tr w14:paraId="6459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F8ED2">
            <w:pPr>
              <w:pStyle w:val="17"/>
            </w:pPr>
            <w:r>
              <w:t>8</w:t>
            </w:r>
          </w:p>
        </w:tc>
        <w:tc>
          <w:tcPr>
            <w:tcW w:w="992" w:type="dxa"/>
            <w:vAlign w:val="center"/>
          </w:tcPr>
          <w:p w14:paraId="1FE1BD3C">
            <w:pPr>
              <w:pStyle w:val="16"/>
            </w:pPr>
            <w:r>
              <w:t>20504</w:t>
            </w:r>
          </w:p>
        </w:tc>
        <w:tc>
          <w:tcPr>
            <w:tcW w:w="1559" w:type="dxa"/>
            <w:vAlign w:val="center"/>
          </w:tcPr>
          <w:p w14:paraId="07E62A13">
            <w:pPr>
              <w:pStyle w:val="16"/>
            </w:pPr>
            <w:r>
              <w:t>成人教育</w:t>
            </w:r>
          </w:p>
        </w:tc>
        <w:tc>
          <w:tcPr>
            <w:tcW w:w="1134" w:type="dxa"/>
            <w:vAlign w:val="center"/>
          </w:tcPr>
          <w:p w14:paraId="0EF4A913">
            <w:pPr>
              <w:pStyle w:val="15"/>
            </w:pPr>
            <w:r>
              <w:t>6.00</w:t>
            </w:r>
          </w:p>
        </w:tc>
        <w:tc>
          <w:tcPr>
            <w:tcW w:w="1134" w:type="dxa"/>
            <w:vAlign w:val="center"/>
          </w:tcPr>
          <w:p w14:paraId="36D6958E">
            <w:pPr>
              <w:pStyle w:val="15"/>
            </w:pPr>
            <w:r>
              <w:t>6.00</w:t>
            </w:r>
          </w:p>
        </w:tc>
        <w:tc>
          <w:tcPr>
            <w:tcW w:w="1134" w:type="dxa"/>
            <w:vAlign w:val="center"/>
          </w:tcPr>
          <w:p w14:paraId="265EA76F">
            <w:pPr>
              <w:pStyle w:val="15"/>
            </w:pPr>
            <w:r>
              <w:t>6.00</w:t>
            </w:r>
          </w:p>
        </w:tc>
        <w:tc>
          <w:tcPr>
            <w:tcW w:w="1134" w:type="dxa"/>
            <w:vAlign w:val="center"/>
          </w:tcPr>
          <w:p w14:paraId="15D8136A">
            <w:pPr>
              <w:pStyle w:val="15"/>
            </w:pPr>
          </w:p>
        </w:tc>
        <w:tc>
          <w:tcPr>
            <w:tcW w:w="1134" w:type="dxa"/>
            <w:vAlign w:val="center"/>
          </w:tcPr>
          <w:p w14:paraId="581BE242">
            <w:pPr>
              <w:pStyle w:val="15"/>
            </w:pPr>
          </w:p>
        </w:tc>
        <w:tc>
          <w:tcPr>
            <w:tcW w:w="1134" w:type="dxa"/>
            <w:vAlign w:val="center"/>
          </w:tcPr>
          <w:p w14:paraId="12877218">
            <w:pPr>
              <w:pStyle w:val="15"/>
            </w:pPr>
          </w:p>
        </w:tc>
        <w:tc>
          <w:tcPr>
            <w:tcW w:w="1134" w:type="dxa"/>
            <w:vAlign w:val="center"/>
          </w:tcPr>
          <w:p w14:paraId="313B4C1E">
            <w:pPr>
              <w:pStyle w:val="15"/>
            </w:pPr>
          </w:p>
        </w:tc>
        <w:tc>
          <w:tcPr>
            <w:tcW w:w="1134" w:type="dxa"/>
            <w:vAlign w:val="center"/>
          </w:tcPr>
          <w:p w14:paraId="2A6879C3">
            <w:pPr>
              <w:pStyle w:val="15"/>
            </w:pPr>
          </w:p>
        </w:tc>
        <w:tc>
          <w:tcPr>
            <w:tcW w:w="1134" w:type="dxa"/>
            <w:vAlign w:val="center"/>
          </w:tcPr>
          <w:p w14:paraId="32202BDC">
            <w:pPr>
              <w:pStyle w:val="15"/>
            </w:pPr>
          </w:p>
        </w:tc>
        <w:tc>
          <w:tcPr>
            <w:tcW w:w="1134" w:type="dxa"/>
            <w:vAlign w:val="center"/>
          </w:tcPr>
          <w:p w14:paraId="4E6F87FF">
            <w:pPr>
              <w:pStyle w:val="15"/>
            </w:pPr>
          </w:p>
        </w:tc>
      </w:tr>
      <w:tr w14:paraId="6D3E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EDE9A">
            <w:pPr>
              <w:pStyle w:val="17"/>
            </w:pPr>
            <w:r>
              <w:t>9</w:t>
            </w:r>
          </w:p>
        </w:tc>
        <w:tc>
          <w:tcPr>
            <w:tcW w:w="992" w:type="dxa"/>
            <w:vAlign w:val="center"/>
          </w:tcPr>
          <w:p w14:paraId="6E6EEF05">
            <w:pPr>
              <w:pStyle w:val="16"/>
            </w:pPr>
            <w:r>
              <w:t>2050499</w:t>
            </w:r>
          </w:p>
        </w:tc>
        <w:tc>
          <w:tcPr>
            <w:tcW w:w="1559" w:type="dxa"/>
            <w:vAlign w:val="center"/>
          </w:tcPr>
          <w:p w14:paraId="623EBE59">
            <w:pPr>
              <w:pStyle w:val="16"/>
            </w:pPr>
            <w:r>
              <w:t>其他成人教育支出</w:t>
            </w:r>
          </w:p>
        </w:tc>
        <w:tc>
          <w:tcPr>
            <w:tcW w:w="1134" w:type="dxa"/>
            <w:vAlign w:val="center"/>
          </w:tcPr>
          <w:p w14:paraId="1E85A17A">
            <w:pPr>
              <w:pStyle w:val="15"/>
            </w:pPr>
            <w:r>
              <w:t>6.00</w:t>
            </w:r>
          </w:p>
        </w:tc>
        <w:tc>
          <w:tcPr>
            <w:tcW w:w="1134" w:type="dxa"/>
            <w:vAlign w:val="center"/>
          </w:tcPr>
          <w:p w14:paraId="115A7700">
            <w:pPr>
              <w:pStyle w:val="15"/>
            </w:pPr>
            <w:r>
              <w:t>6.00</w:t>
            </w:r>
          </w:p>
        </w:tc>
        <w:tc>
          <w:tcPr>
            <w:tcW w:w="1134" w:type="dxa"/>
            <w:vAlign w:val="center"/>
          </w:tcPr>
          <w:p w14:paraId="562BBD28">
            <w:pPr>
              <w:pStyle w:val="15"/>
            </w:pPr>
            <w:r>
              <w:t>6.00</w:t>
            </w:r>
          </w:p>
        </w:tc>
        <w:tc>
          <w:tcPr>
            <w:tcW w:w="1134" w:type="dxa"/>
            <w:vAlign w:val="center"/>
          </w:tcPr>
          <w:p w14:paraId="620540C7">
            <w:pPr>
              <w:pStyle w:val="15"/>
            </w:pPr>
          </w:p>
        </w:tc>
        <w:tc>
          <w:tcPr>
            <w:tcW w:w="1134" w:type="dxa"/>
            <w:vAlign w:val="center"/>
          </w:tcPr>
          <w:p w14:paraId="66F99B1E">
            <w:pPr>
              <w:pStyle w:val="15"/>
            </w:pPr>
          </w:p>
        </w:tc>
        <w:tc>
          <w:tcPr>
            <w:tcW w:w="1134" w:type="dxa"/>
            <w:vAlign w:val="center"/>
          </w:tcPr>
          <w:p w14:paraId="3519B407">
            <w:pPr>
              <w:pStyle w:val="15"/>
            </w:pPr>
          </w:p>
        </w:tc>
        <w:tc>
          <w:tcPr>
            <w:tcW w:w="1134" w:type="dxa"/>
            <w:vAlign w:val="center"/>
          </w:tcPr>
          <w:p w14:paraId="6AF8B8F4">
            <w:pPr>
              <w:pStyle w:val="15"/>
            </w:pPr>
          </w:p>
        </w:tc>
        <w:tc>
          <w:tcPr>
            <w:tcW w:w="1134" w:type="dxa"/>
            <w:vAlign w:val="center"/>
          </w:tcPr>
          <w:p w14:paraId="5743F6D8">
            <w:pPr>
              <w:pStyle w:val="15"/>
            </w:pPr>
          </w:p>
        </w:tc>
        <w:tc>
          <w:tcPr>
            <w:tcW w:w="1134" w:type="dxa"/>
            <w:vAlign w:val="center"/>
          </w:tcPr>
          <w:p w14:paraId="015A7D7E">
            <w:pPr>
              <w:pStyle w:val="15"/>
            </w:pPr>
          </w:p>
        </w:tc>
        <w:tc>
          <w:tcPr>
            <w:tcW w:w="1134" w:type="dxa"/>
            <w:vAlign w:val="center"/>
          </w:tcPr>
          <w:p w14:paraId="5EC2F5AD">
            <w:pPr>
              <w:pStyle w:val="15"/>
            </w:pPr>
          </w:p>
        </w:tc>
      </w:tr>
      <w:tr w14:paraId="57BA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1909B">
            <w:pPr>
              <w:pStyle w:val="17"/>
            </w:pPr>
            <w:r>
              <w:t>10</w:t>
            </w:r>
          </w:p>
        </w:tc>
        <w:tc>
          <w:tcPr>
            <w:tcW w:w="992" w:type="dxa"/>
            <w:vAlign w:val="center"/>
          </w:tcPr>
          <w:p w14:paraId="1BFD5542">
            <w:pPr>
              <w:pStyle w:val="16"/>
            </w:pPr>
            <w:r>
              <w:t>20509</w:t>
            </w:r>
          </w:p>
        </w:tc>
        <w:tc>
          <w:tcPr>
            <w:tcW w:w="1559" w:type="dxa"/>
            <w:vAlign w:val="center"/>
          </w:tcPr>
          <w:p w14:paraId="05C0E2D3">
            <w:pPr>
              <w:pStyle w:val="16"/>
            </w:pPr>
            <w:r>
              <w:t>教育费附加安排的支出</w:t>
            </w:r>
          </w:p>
        </w:tc>
        <w:tc>
          <w:tcPr>
            <w:tcW w:w="1134" w:type="dxa"/>
            <w:vAlign w:val="center"/>
          </w:tcPr>
          <w:p w14:paraId="5FBED89F">
            <w:pPr>
              <w:pStyle w:val="15"/>
            </w:pPr>
            <w:r>
              <w:t>60.81</w:t>
            </w:r>
          </w:p>
        </w:tc>
        <w:tc>
          <w:tcPr>
            <w:tcW w:w="1134" w:type="dxa"/>
            <w:vAlign w:val="center"/>
          </w:tcPr>
          <w:p w14:paraId="2121B231">
            <w:pPr>
              <w:pStyle w:val="15"/>
            </w:pPr>
            <w:r>
              <w:t>60.81</w:t>
            </w:r>
          </w:p>
        </w:tc>
        <w:tc>
          <w:tcPr>
            <w:tcW w:w="1134" w:type="dxa"/>
            <w:vAlign w:val="center"/>
          </w:tcPr>
          <w:p w14:paraId="595CEF72">
            <w:pPr>
              <w:pStyle w:val="15"/>
            </w:pPr>
            <w:r>
              <w:t>60.81</w:t>
            </w:r>
          </w:p>
        </w:tc>
        <w:tc>
          <w:tcPr>
            <w:tcW w:w="1134" w:type="dxa"/>
            <w:vAlign w:val="center"/>
          </w:tcPr>
          <w:p w14:paraId="0760BC37">
            <w:pPr>
              <w:pStyle w:val="15"/>
            </w:pPr>
          </w:p>
        </w:tc>
        <w:tc>
          <w:tcPr>
            <w:tcW w:w="1134" w:type="dxa"/>
            <w:vAlign w:val="center"/>
          </w:tcPr>
          <w:p w14:paraId="636E2A90">
            <w:pPr>
              <w:pStyle w:val="15"/>
            </w:pPr>
          </w:p>
        </w:tc>
        <w:tc>
          <w:tcPr>
            <w:tcW w:w="1134" w:type="dxa"/>
            <w:vAlign w:val="center"/>
          </w:tcPr>
          <w:p w14:paraId="462D85F7">
            <w:pPr>
              <w:pStyle w:val="15"/>
            </w:pPr>
          </w:p>
        </w:tc>
        <w:tc>
          <w:tcPr>
            <w:tcW w:w="1134" w:type="dxa"/>
            <w:vAlign w:val="center"/>
          </w:tcPr>
          <w:p w14:paraId="38F732E5">
            <w:pPr>
              <w:pStyle w:val="15"/>
            </w:pPr>
          </w:p>
        </w:tc>
        <w:tc>
          <w:tcPr>
            <w:tcW w:w="1134" w:type="dxa"/>
            <w:vAlign w:val="center"/>
          </w:tcPr>
          <w:p w14:paraId="5D9A4470">
            <w:pPr>
              <w:pStyle w:val="15"/>
            </w:pPr>
          </w:p>
        </w:tc>
        <w:tc>
          <w:tcPr>
            <w:tcW w:w="1134" w:type="dxa"/>
            <w:vAlign w:val="center"/>
          </w:tcPr>
          <w:p w14:paraId="74B0DCCF">
            <w:pPr>
              <w:pStyle w:val="15"/>
            </w:pPr>
          </w:p>
        </w:tc>
        <w:tc>
          <w:tcPr>
            <w:tcW w:w="1134" w:type="dxa"/>
            <w:vAlign w:val="center"/>
          </w:tcPr>
          <w:p w14:paraId="5D9405F3">
            <w:pPr>
              <w:pStyle w:val="15"/>
            </w:pPr>
          </w:p>
        </w:tc>
      </w:tr>
      <w:tr w14:paraId="5068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6BE77">
            <w:pPr>
              <w:pStyle w:val="17"/>
            </w:pPr>
            <w:r>
              <w:t>11</w:t>
            </w:r>
          </w:p>
        </w:tc>
        <w:tc>
          <w:tcPr>
            <w:tcW w:w="992" w:type="dxa"/>
            <w:vAlign w:val="center"/>
          </w:tcPr>
          <w:p w14:paraId="032968E1">
            <w:pPr>
              <w:pStyle w:val="16"/>
            </w:pPr>
            <w:r>
              <w:t>2050902</w:t>
            </w:r>
          </w:p>
        </w:tc>
        <w:tc>
          <w:tcPr>
            <w:tcW w:w="1559" w:type="dxa"/>
            <w:vAlign w:val="center"/>
          </w:tcPr>
          <w:p w14:paraId="06EA2CD6">
            <w:pPr>
              <w:pStyle w:val="16"/>
            </w:pPr>
            <w:r>
              <w:t>农村中小学教学设施</w:t>
            </w:r>
          </w:p>
        </w:tc>
        <w:tc>
          <w:tcPr>
            <w:tcW w:w="1134" w:type="dxa"/>
            <w:vAlign w:val="center"/>
          </w:tcPr>
          <w:p w14:paraId="334CB606">
            <w:pPr>
              <w:pStyle w:val="15"/>
            </w:pPr>
            <w:r>
              <w:t>60.81</w:t>
            </w:r>
          </w:p>
        </w:tc>
        <w:tc>
          <w:tcPr>
            <w:tcW w:w="1134" w:type="dxa"/>
            <w:vAlign w:val="center"/>
          </w:tcPr>
          <w:p w14:paraId="382264F5">
            <w:pPr>
              <w:pStyle w:val="15"/>
            </w:pPr>
            <w:r>
              <w:t>60.81</w:t>
            </w:r>
          </w:p>
        </w:tc>
        <w:tc>
          <w:tcPr>
            <w:tcW w:w="1134" w:type="dxa"/>
            <w:vAlign w:val="center"/>
          </w:tcPr>
          <w:p w14:paraId="1D696D34">
            <w:pPr>
              <w:pStyle w:val="15"/>
            </w:pPr>
            <w:r>
              <w:t>60.81</w:t>
            </w:r>
          </w:p>
        </w:tc>
        <w:tc>
          <w:tcPr>
            <w:tcW w:w="1134" w:type="dxa"/>
            <w:vAlign w:val="center"/>
          </w:tcPr>
          <w:p w14:paraId="1A0654B6">
            <w:pPr>
              <w:pStyle w:val="15"/>
            </w:pPr>
          </w:p>
        </w:tc>
        <w:tc>
          <w:tcPr>
            <w:tcW w:w="1134" w:type="dxa"/>
            <w:vAlign w:val="center"/>
          </w:tcPr>
          <w:p w14:paraId="00F77E71">
            <w:pPr>
              <w:pStyle w:val="15"/>
            </w:pPr>
          </w:p>
        </w:tc>
        <w:tc>
          <w:tcPr>
            <w:tcW w:w="1134" w:type="dxa"/>
            <w:vAlign w:val="center"/>
          </w:tcPr>
          <w:p w14:paraId="61D587D9">
            <w:pPr>
              <w:pStyle w:val="15"/>
            </w:pPr>
          </w:p>
        </w:tc>
        <w:tc>
          <w:tcPr>
            <w:tcW w:w="1134" w:type="dxa"/>
            <w:vAlign w:val="center"/>
          </w:tcPr>
          <w:p w14:paraId="67362CA2">
            <w:pPr>
              <w:pStyle w:val="15"/>
            </w:pPr>
          </w:p>
        </w:tc>
        <w:tc>
          <w:tcPr>
            <w:tcW w:w="1134" w:type="dxa"/>
            <w:vAlign w:val="center"/>
          </w:tcPr>
          <w:p w14:paraId="5CB8BA51">
            <w:pPr>
              <w:pStyle w:val="15"/>
            </w:pPr>
          </w:p>
        </w:tc>
        <w:tc>
          <w:tcPr>
            <w:tcW w:w="1134" w:type="dxa"/>
            <w:vAlign w:val="center"/>
          </w:tcPr>
          <w:p w14:paraId="7BA647C2">
            <w:pPr>
              <w:pStyle w:val="15"/>
            </w:pPr>
          </w:p>
        </w:tc>
        <w:tc>
          <w:tcPr>
            <w:tcW w:w="1134" w:type="dxa"/>
            <w:vAlign w:val="center"/>
          </w:tcPr>
          <w:p w14:paraId="588436A1">
            <w:pPr>
              <w:pStyle w:val="15"/>
            </w:pPr>
          </w:p>
        </w:tc>
      </w:tr>
      <w:tr w14:paraId="3055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0C82A">
            <w:pPr>
              <w:pStyle w:val="17"/>
            </w:pPr>
            <w:r>
              <w:t>12</w:t>
            </w:r>
          </w:p>
        </w:tc>
        <w:tc>
          <w:tcPr>
            <w:tcW w:w="992" w:type="dxa"/>
            <w:vAlign w:val="center"/>
          </w:tcPr>
          <w:p w14:paraId="78975257">
            <w:pPr>
              <w:pStyle w:val="16"/>
            </w:pPr>
            <w:r>
              <w:t>208</w:t>
            </w:r>
          </w:p>
        </w:tc>
        <w:tc>
          <w:tcPr>
            <w:tcW w:w="1559" w:type="dxa"/>
            <w:vAlign w:val="center"/>
          </w:tcPr>
          <w:p w14:paraId="623A4396">
            <w:pPr>
              <w:pStyle w:val="16"/>
            </w:pPr>
            <w:r>
              <w:t>社会保障和就业支出</w:t>
            </w:r>
          </w:p>
        </w:tc>
        <w:tc>
          <w:tcPr>
            <w:tcW w:w="1134" w:type="dxa"/>
            <w:vAlign w:val="center"/>
          </w:tcPr>
          <w:p w14:paraId="04A14B01">
            <w:pPr>
              <w:pStyle w:val="15"/>
            </w:pPr>
            <w:r>
              <w:t>716.11</w:t>
            </w:r>
          </w:p>
        </w:tc>
        <w:tc>
          <w:tcPr>
            <w:tcW w:w="1134" w:type="dxa"/>
            <w:vAlign w:val="center"/>
          </w:tcPr>
          <w:p w14:paraId="37FAEAA3">
            <w:pPr>
              <w:pStyle w:val="15"/>
            </w:pPr>
            <w:r>
              <w:t>716.11</w:t>
            </w:r>
          </w:p>
        </w:tc>
        <w:tc>
          <w:tcPr>
            <w:tcW w:w="1134" w:type="dxa"/>
            <w:vAlign w:val="center"/>
          </w:tcPr>
          <w:p w14:paraId="380664EE">
            <w:pPr>
              <w:pStyle w:val="15"/>
            </w:pPr>
            <w:r>
              <w:t>716.11</w:t>
            </w:r>
          </w:p>
        </w:tc>
        <w:tc>
          <w:tcPr>
            <w:tcW w:w="1134" w:type="dxa"/>
            <w:vAlign w:val="center"/>
          </w:tcPr>
          <w:p w14:paraId="45BE5CB9">
            <w:pPr>
              <w:pStyle w:val="15"/>
            </w:pPr>
          </w:p>
        </w:tc>
        <w:tc>
          <w:tcPr>
            <w:tcW w:w="1134" w:type="dxa"/>
            <w:vAlign w:val="center"/>
          </w:tcPr>
          <w:p w14:paraId="5BBE39AB">
            <w:pPr>
              <w:pStyle w:val="15"/>
            </w:pPr>
          </w:p>
        </w:tc>
        <w:tc>
          <w:tcPr>
            <w:tcW w:w="1134" w:type="dxa"/>
            <w:vAlign w:val="center"/>
          </w:tcPr>
          <w:p w14:paraId="303DB014">
            <w:pPr>
              <w:pStyle w:val="15"/>
            </w:pPr>
          </w:p>
        </w:tc>
        <w:tc>
          <w:tcPr>
            <w:tcW w:w="1134" w:type="dxa"/>
            <w:vAlign w:val="center"/>
          </w:tcPr>
          <w:p w14:paraId="659A4E1D">
            <w:pPr>
              <w:pStyle w:val="15"/>
            </w:pPr>
          </w:p>
        </w:tc>
        <w:tc>
          <w:tcPr>
            <w:tcW w:w="1134" w:type="dxa"/>
            <w:vAlign w:val="center"/>
          </w:tcPr>
          <w:p w14:paraId="6FDF2998">
            <w:pPr>
              <w:pStyle w:val="15"/>
            </w:pPr>
          </w:p>
        </w:tc>
        <w:tc>
          <w:tcPr>
            <w:tcW w:w="1134" w:type="dxa"/>
            <w:vAlign w:val="center"/>
          </w:tcPr>
          <w:p w14:paraId="17AEED0A">
            <w:pPr>
              <w:pStyle w:val="15"/>
            </w:pPr>
          </w:p>
        </w:tc>
        <w:tc>
          <w:tcPr>
            <w:tcW w:w="1134" w:type="dxa"/>
            <w:vAlign w:val="center"/>
          </w:tcPr>
          <w:p w14:paraId="53C7ADCF">
            <w:pPr>
              <w:pStyle w:val="15"/>
            </w:pPr>
          </w:p>
        </w:tc>
      </w:tr>
      <w:tr w14:paraId="31C0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5CE58">
            <w:pPr>
              <w:pStyle w:val="17"/>
            </w:pPr>
            <w:r>
              <w:t>13</w:t>
            </w:r>
          </w:p>
        </w:tc>
        <w:tc>
          <w:tcPr>
            <w:tcW w:w="992" w:type="dxa"/>
            <w:vAlign w:val="center"/>
          </w:tcPr>
          <w:p w14:paraId="586DDB7F">
            <w:pPr>
              <w:pStyle w:val="16"/>
            </w:pPr>
            <w:r>
              <w:t>20805</w:t>
            </w:r>
          </w:p>
        </w:tc>
        <w:tc>
          <w:tcPr>
            <w:tcW w:w="1559" w:type="dxa"/>
            <w:vAlign w:val="center"/>
          </w:tcPr>
          <w:p w14:paraId="5D4DCB9F">
            <w:pPr>
              <w:pStyle w:val="16"/>
            </w:pPr>
            <w:r>
              <w:t>行政事业单位养老支出</w:t>
            </w:r>
          </w:p>
        </w:tc>
        <w:tc>
          <w:tcPr>
            <w:tcW w:w="1134" w:type="dxa"/>
            <w:vAlign w:val="center"/>
          </w:tcPr>
          <w:p w14:paraId="1ACB6E9D">
            <w:pPr>
              <w:pStyle w:val="15"/>
            </w:pPr>
            <w:r>
              <w:t>716.11</w:t>
            </w:r>
          </w:p>
        </w:tc>
        <w:tc>
          <w:tcPr>
            <w:tcW w:w="1134" w:type="dxa"/>
            <w:vAlign w:val="center"/>
          </w:tcPr>
          <w:p w14:paraId="5DEB39FB">
            <w:pPr>
              <w:pStyle w:val="15"/>
            </w:pPr>
            <w:r>
              <w:t>716.11</w:t>
            </w:r>
          </w:p>
        </w:tc>
        <w:tc>
          <w:tcPr>
            <w:tcW w:w="1134" w:type="dxa"/>
            <w:vAlign w:val="center"/>
          </w:tcPr>
          <w:p w14:paraId="1CF2F5E3">
            <w:pPr>
              <w:pStyle w:val="15"/>
            </w:pPr>
            <w:r>
              <w:t>716.11</w:t>
            </w:r>
          </w:p>
        </w:tc>
        <w:tc>
          <w:tcPr>
            <w:tcW w:w="1134" w:type="dxa"/>
            <w:vAlign w:val="center"/>
          </w:tcPr>
          <w:p w14:paraId="62ED31FD">
            <w:pPr>
              <w:pStyle w:val="15"/>
            </w:pPr>
          </w:p>
        </w:tc>
        <w:tc>
          <w:tcPr>
            <w:tcW w:w="1134" w:type="dxa"/>
            <w:vAlign w:val="center"/>
          </w:tcPr>
          <w:p w14:paraId="11D8D580">
            <w:pPr>
              <w:pStyle w:val="15"/>
            </w:pPr>
          </w:p>
        </w:tc>
        <w:tc>
          <w:tcPr>
            <w:tcW w:w="1134" w:type="dxa"/>
            <w:vAlign w:val="center"/>
          </w:tcPr>
          <w:p w14:paraId="4B359899">
            <w:pPr>
              <w:pStyle w:val="15"/>
            </w:pPr>
          </w:p>
        </w:tc>
        <w:tc>
          <w:tcPr>
            <w:tcW w:w="1134" w:type="dxa"/>
            <w:vAlign w:val="center"/>
          </w:tcPr>
          <w:p w14:paraId="5CEE8B2D">
            <w:pPr>
              <w:pStyle w:val="15"/>
            </w:pPr>
          </w:p>
        </w:tc>
        <w:tc>
          <w:tcPr>
            <w:tcW w:w="1134" w:type="dxa"/>
            <w:vAlign w:val="center"/>
          </w:tcPr>
          <w:p w14:paraId="4A3A2515">
            <w:pPr>
              <w:pStyle w:val="15"/>
            </w:pPr>
          </w:p>
        </w:tc>
        <w:tc>
          <w:tcPr>
            <w:tcW w:w="1134" w:type="dxa"/>
            <w:vAlign w:val="center"/>
          </w:tcPr>
          <w:p w14:paraId="3F339A90">
            <w:pPr>
              <w:pStyle w:val="15"/>
            </w:pPr>
          </w:p>
        </w:tc>
        <w:tc>
          <w:tcPr>
            <w:tcW w:w="1134" w:type="dxa"/>
            <w:vAlign w:val="center"/>
          </w:tcPr>
          <w:p w14:paraId="20B80AA0">
            <w:pPr>
              <w:pStyle w:val="15"/>
            </w:pPr>
          </w:p>
        </w:tc>
      </w:tr>
      <w:tr w14:paraId="00A3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EC8E2">
            <w:pPr>
              <w:pStyle w:val="17"/>
            </w:pPr>
            <w:r>
              <w:t>14</w:t>
            </w:r>
          </w:p>
        </w:tc>
        <w:tc>
          <w:tcPr>
            <w:tcW w:w="992" w:type="dxa"/>
            <w:vAlign w:val="center"/>
          </w:tcPr>
          <w:p w14:paraId="13D1D7DC">
            <w:pPr>
              <w:pStyle w:val="16"/>
            </w:pPr>
            <w:r>
              <w:t>2080505</w:t>
            </w:r>
          </w:p>
        </w:tc>
        <w:tc>
          <w:tcPr>
            <w:tcW w:w="1559" w:type="dxa"/>
            <w:vAlign w:val="center"/>
          </w:tcPr>
          <w:p w14:paraId="5E54BE6A">
            <w:pPr>
              <w:pStyle w:val="16"/>
            </w:pPr>
            <w:r>
              <w:t>机关事业单位基本养老保险缴费支出</w:t>
            </w:r>
          </w:p>
        </w:tc>
        <w:tc>
          <w:tcPr>
            <w:tcW w:w="1134" w:type="dxa"/>
            <w:vAlign w:val="center"/>
          </w:tcPr>
          <w:p w14:paraId="760315D5">
            <w:pPr>
              <w:pStyle w:val="15"/>
            </w:pPr>
            <w:r>
              <w:t>716.11</w:t>
            </w:r>
          </w:p>
        </w:tc>
        <w:tc>
          <w:tcPr>
            <w:tcW w:w="1134" w:type="dxa"/>
            <w:vAlign w:val="center"/>
          </w:tcPr>
          <w:p w14:paraId="759CA276">
            <w:pPr>
              <w:pStyle w:val="15"/>
            </w:pPr>
            <w:r>
              <w:t>716.11</w:t>
            </w:r>
          </w:p>
        </w:tc>
        <w:tc>
          <w:tcPr>
            <w:tcW w:w="1134" w:type="dxa"/>
            <w:vAlign w:val="center"/>
          </w:tcPr>
          <w:p w14:paraId="1B4FE7F2">
            <w:pPr>
              <w:pStyle w:val="15"/>
            </w:pPr>
            <w:r>
              <w:t>716.11</w:t>
            </w:r>
          </w:p>
        </w:tc>
        <w:tc>
          <w:tcPr>
            <w:tcW w:w="1134" w:type="dxa"/>
            <w:vAlign w:val="center"/>
          </w:tcPr>
          <w:p w14:paraId="0B384F01">
            <w:pPr>
              <w:pStyle w:val="15"/>
            </w:pPr>
          </w:p>
        </w:tc>
        <w:tc>
          <w:tcPr>
            <w:tcW w:w="1134" w:type="dxa"/>
            <w:vAlign w:val="center"/>
          </w:tcPr>
          <w:p w14:paraId="4E283462">
            <w:pPr>
              <w:pStyle w:val="15"/>
            </w:pPr>
          </w:p>
        </w:tc>
        <w:tc>
          <w:tcPr>
            <w:tcW w:w="1134" w:type="dxa"/>
            <w:vAlign w:val="center"/>
          </w:tcPr>
          <w:p w14:paraId="1A134234">
            <w:pPr>
              <w:pStyle w:val="15"/>
            </w:pPr>
          </w:p>
        </w:tc>
        <w:tc>
          <w:tcPr>
            <w:tcW w:w="1134" w:type="dxa"/>
            <w:vAlign w:val="center"/>
          </w:tcPr>
          <w:p w14:paraId="0327533C">
            <w:pPr>
              <w:pStyle w:val="15"/>
            </w:pPr>
          </w:p>
        </w:tc>
        <w:tc>
          <w:tcPr>
            <w:tcW w:w="1134" w:type="dxa"/>
            <w:vAlign w:val="center"/>
          </w:tcPr>
          <w:p w14:paraId="5A656460">
            <w:pPr>
              <w:pStyle w:val="15"/>
            </w:pPr>
          </w:p>
        </w:tc>
        <w:tc>
          <w:tcPr>
            <w:tcW w:w="1134" w:type="dxa"/>
            <w:vAlign w:val="center"/>
          </w:tcPr>
          <w:p w14:paraId="161D5990">
            <w:pPr>
              <w:pStyle w:val="15"/>
            </w:pPr>
          </w:p>
        </w:tc>
        <w:tc>
          <w:tcPr>
            <w:tcW w:w="1134" w:type="dxa"/>
            <w:vAlign w:val="center"/>
          </w:tcPr>
          <w:p w14:paraId="01AAB521">
            <w:pPr>
              <w:pStyle w:val="15"/>
            </w:pPr>
          </w:p>
        </w:tc>
      </w:tr>
      <w:tr w14:paraId="625CD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0E3B2">
            <w:pPr>
              <w:pStyle w:val="17"/>
            </w:pPr>
            <w:r>
              <w:t>15</w:t>
            </w:r>
          </w:p>
        </w:tc>
        <w:tc>
          <w:tcPr>
            <w:tcW w:w="992" w:type="dxa"/>
            <w:vAlign w:val="center"/>
          </w:tcPr>
          <w:p w14:paraId="293E3FE9">
            <w:pPr>
              <w:pStyle w:val="16"/>
            </w:pPr>
            <w:r>
              <w:t>210</w:t>
            </w:r>
          </w:p>
        </w:tc>
        <w:tc>
          <w:tcPr>
            <w:tcW w:w="1559" w:type="dxa"/>
            <w:vAlign w:val="center"/>
          </w:tcPr>
          <w:p w14:paraId="6B233099">
            <w:pPr>
              <w:pStyle w:val="16"/>
            </w:pPr>
            <w:r>
              <w:t>卫生健康支出</w:t>
            </w:r>
          </w:p>
        </w:tc>
        <w:tc>
          <w:tcPr>
            <w:tcW w:w="1134" w:type="dxa"/>
            <w:vAlign w:val="center"/>
          </w:tcPr>
          <w:p w14:paraId="4765FF27">
            <w:pPr>
              <w:pStyle w:val="15"/>
            </w:pPr>
            <w:r>
              <w:t>449.59</w:t>
            </w:r>
          </w:p>
        </w:tc>
        <w:tc>
          <w:tcPr>
            <w:tcW w:w="1134" w:type="dxa"/>
            <w:vAlign w:val="center"/>
          </w:tcPr>
          <w:p w14:paraId="171D6E25">
            <w:pPr>
              <w:pStyle w:val="15"/>
            </w:pPr>
            <w:r>
              <w:t>449.59</w:t>
            </w:r>
          </w:p>
        </w:tc>
        <w:tc>
          <w:tcPr>
            <w:tcW w:w="1134" w:type="dxa"/>
            <w:vAlign w:val="center"/>
          </w:tcPr>
          <w:p w14:paraId="4F2556C5">
            <w:pPr>
              <w:pStyle w:val="15"/>
            </w:pPr>
            <w:r>
              <w:t>449.59</w:t>
            </w:r>
          </w:p>
        </w:tc>
        <w:tc>
          <w:tcPr>
            <w:tcW w:w="1134" w:type="dxa"/>
            <w:vAlign w:val="center"/>
          </w:tcPr>
          <w:p w14:paraId="7909F8C5">
            <w:pPr>
              <w:pStyle w:val="15"/>
            </w:pPr>
          </w:p>
        </w:tc>
        <w:tc>
          <w:tcPr>
            <w:tcW w:w="1134" w:type="dxa"/>
            <w:vAlign w:val="center"/>
          </w:tcPr>
          <w:p w14:paraId="3FC7F8DA">
            <w:pPr>
              <w:pStyle w:val="15"/>
            </w:pPr>
          </w:p>
        </w:tc>
        <w:tc>
          <w:tcPr>
            <w:tcW w:w="1134" w:type="dxa"/>
            <w:vAlign w:val="center"/>
          </w:tcPr>
          <w:p w14:paraId="4246272F">
            <w:pPr>
              <w:pStyle w:val="15"/>
            </w:pPr>
          </w:p>
        </w:tc>
        <w:tc>
          <w:tcPr>
            <w:tcW w:w="1134" w:type="dxa"/>
            <w:vAlign w:val="center"/>
          </w:tcPr>
          <w:p w14:paraId="61466301">
            <w:pPr>
              <w:pStyle w:val="15"/>
            </w:pPr>
          </w:p>
        </w:tc>
        <w:tc>
          <w:tcPr>
            <w:tcW w:w="1134" w:type="dxa"/>
            <w:vAlign w:val="center"/>
          </w:tcPr>
          <w:p w14:paraId="589262D0">
            <w:pPr>
              <w:pStyle w:val="15"/>
            </w:pPr>
          </w:p>
        </w:tc>
        <w:tc>
          <w:tcPr>
            <w:tcW w:w="1134" w:type="dxa"/>
            <w:vAlign w:val="center"/>
          </w:tcPr>
          <w:p w14:paraId="025E7403">
            <w:pPr>
              <w:pStyle w:val="15"/>
            </w:pPr>
          </w:p>
        </w:tc>
        <w:tc>
          <w:tcPr>
            <w:tcW w:w="1134" w:type="dxa"/>
            <w:vAlign w:val="center"/>
          </w:tcPr>
          <w:p w14:paraId="2D5D84A6">
            <w:pPr>
              <w:pStyle w:val="15"/>
            </w:pPr>
          </w:p>
        </w:tc>
      </w:tr>
      <w:tr w14:paraId="3A11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9042B">
            <w:pPr>
              <w:pStyle w:val="17"/>
            </w:pPr>
            <w:r>
              <w:t>16</w:t>
            </w:r>
          </w:p>
        </w:tc>
        <w:tc>
          <w:tcPr>
            <w:tcW w:w="992" w:type="dxa"/>
            <w:vAlign w:val="center"/>
          </w:tcPr>
          <w:p w14:paraId="5855744B">
            <w:pPr>
              <w:pStyle w:val="16"/>
            </w:pPr>
            <w:r>
              <w:t>21012</w:t>
            </w:r>
          </w:p>
        </w:tc>
        <w:tc>
          <w:tcPr>
            <w:tcW w:w="1559" w:type="dxa"/>
            <w:vAlign w:val="center"/>
          </w:tcPr>
          <w:p w14:paraId="3D061E16">
            <w:pPr>
              <w:pStyle w:val="16"/>
            </w:pPr>
            <w:r>
              <w:t>财政对基本医疗保险基金的补助</w:t>
            </w:r>
          </w:p>
        </w:tc>
        <w:tc>
          <w:tcPr>
            <w:tcW w:w="1134" w:type="dxa"/>
            <w:vAlign w:val="center"/>
          </w:tcPr>
          <w:p w14:paraId="6A54D182">
            <w:pPr>
              <w:pStyle w:val="15"/>
            </w:pPr>
            <w:r>
              <w:t>449.59</w:t>
            </w:r>
          </w:p>
        </w:tc>
        <w:tc>
          <w:tcPr>
            <w:tcW w:w="1134" w:type="dxa"/>
            <w:vAlign w:val="center"/>
          </w:tcPr>
          <w:p w14:paraId="792FEADE">
            <w:pPr>
              <w:pStyle w:val="15"/>
            </w:pPr>
            <w:r>
              <w:t>449.59</w:t>
            </w:r>
          </w:p>
        </w:tc>
        <w:tc>
          <w:tcPr>
            <w:tcW w:w="1134" w:type="dxa"/>
            <w:vAlign w:val="center"/>
          </w:tcPr>
          <w:p w14:paraId="532DD05A">
            <w:pPr>
              <w:pStyle w:val="15"/>
            </w:pPr>
            <w:r>
              <w:t>449.59</w:t>
            </w:r>
          </w:p>
        </w:tc>
        <w:tc>
          <w:tcPr>
            <w:tcW w:w="1134" w:type="dxa"/>
            <w:vAlign w:val="center"/>
          </w:tcPr>
          <w:p w14:paraId="7104BFF4">
            <w:pPr>
              <w:pStyle w:val="15"/>
            </w:pPr>
          </w:p>
        </w:tc>
        <w:tc>
          <w:tcPr>
            <w:tcW w:w="1134" w:type="dxa"/>
            <w:vAlign w:val="center"/>
          </w:tcPr>
          <w:p w14:paraId="0FBE5BBC">
            <w:pPr>
              <w:pStyle w:val="15"/>
            </w:pPr>
          </w:p>
        </w:tc>
        <w:tc>
          <w:tcPr>
            <w:tcW w:w="1134" w:type="dxa"/>
            <w:vAlign w:val="center"/>
          </w:tcPr>
          <w:p w14:paraId="7195B85F">
            <w:pPr>
              <w:pStyle w:val="15"/>
            </w:pPr>
          </w:p>
        </w:tc>
        <w:tc>
          <w:tcPr>
            <w:tcW w:w="1134" w:type="dxa"/>
            <w:vAlign w:val="center"/>
          </w:tcPr>
          <w:p w14:paraId="3B38B26D">
            <w:pPr>
              <w:pStyle w:val="15"/>
            </w:pPr>
          </w:p>
        </w:tc>
        <w:tc>
          <w:tcPr>
            <w:tcW w:w="1134" w:type="dxa"/>
            <w:vAlign w:val="center"/>
          </w:tcPr>
          <w:p w14:paraId="532D6653">
            <w:pPr>
              <w:pStyle w:val="15"/>
            </w:pPr>
          </w:p>
        </w:tc>
        <w:tc>
          <w:tcPr>
            <w:tcW w:w="1134" w:type="dxa"/>
            <w:vAlign w:val="center"/>
          </w:tcPr>
          <w:p w14:paraId="48C6D80A">
            <w:pPr>
              <w:pStyle w:val="15"/>
            </w:pPr>
          </w:p>
        </w:tc>
        <w:tc>
          <w:tcPr>
            <w:tcW w:w="1134" w:type="dxa"/>
            <w:vAlign w:val="center"/>
          </w:tcPr>
          <w:p w14:paraId="058FBE89">
            <w:pPr>
              <w:pStyle w:val="15"/>
            </w:pPr>
          </w:p>
        </w:tc>
      </w:tr>
      <w:tr w14:paraId="7A1D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FCF11">
            <w:pPr>
              <w:pStyle w:val="17"/>
            </w:pPr>
            <w:r>
              <w:t>17</w:t>
            </w:r>
          </w:p>
        </w:tc>
        <w:tc>
          <w:tcPr>
            <w:tcW w:w="992" w:type="dxa"/>
            <w:vAlign w:val="center"/>
          </w:tcPr>
          <w:p w14:paraId="2CAE6584">
            <w:pPr>
              <w:pStyle w:val="16"/>
            </w:pPr>
            <w:r>
              <w:t>2101201</w:t>
            </w:r>
          </w:p>
        </w:tc>
        <w:tc>
          <w:tcPr>
            <w:tcW w:w="1559" w:type="dxa"/>
            <w:vAlign w:val="center"/>
          </w:tcPr>
          <w:p w14:paraId="2676243C">
            <w:pPr>
              <w:pStyle w:val="16"/>
            </w:pPr>
            <w:r>
              <w:t>财政对职工基本医疗保险基金的补助</w:t>
            </w:r>
          </w:p>
        </w:tc>
        <w:tc>
          <w:tcPr>
            <w:tcW w:w="1134" w:type="dxa"/>
            <w:vAlign w:val="center"/>
          </w:tcPr>
          <w:p w14:paraId="4767E691">
            <w:pPr>
              <w:pStyle w:val="15"/>
            </w:pPr>
            <w:r>
              <w:t>449.59</w:t>
            </w:r>
          </w:p>
        </w:tc>
        <w:tc>
          <w:tcPr>
            <w:tcW w:w="1134" w:type="dxa"/>
            <w:vAlign w:val="center"/>
          </w:tcPr>
          <w:p w14:paraId="68D4EB5F">
            <w:pPr>
              <w:pStyle w:val="15"/>
            </w:pPr>
            <w:r>
              <w:t>449.59</w:t>
            </w:r>
          </w:p>
        </w:tc>
        <w:tc>
          <w:tcPr>
            <w:tcW w:w="1134" w:type="dxa"/>
            <w:vAlign w:val="center"/>
          </w:tcPr>
          <w:p w14:paraId="395EDBB2">
            <w:pPr>
              <w:pStyle w:val="15"/>
            </w:pPr>
            <w:r>
              <w:t>449.59</w:t>
            </w:r>
          </w:p>
        </w:tc>
        <w:tc>
          <w:tcPr>
            <w:tcW w:w="1134" w:type="dxa"/>
            <w:vAlign w:val="center"/>
          </w:tcPr>
          <w:p w14:paraId="72E237CE">
            <w:pPr>
              <w:pStyle w:val="15"/>
            </w:pPr>
          </w:p>
        </w:tc>
        <w:tc>
          <w:tcPr>
            <w:tcW w:w="1134" w:type="dxa"/>
            <w:vAlign w:val="center"/>
          </w:tcPr>
          <w:p w14:paraId="5E2511E4">
            <w:pPr>
              <w:pStyle w:val="15"/>
            </w:pPr>
          </w:p>
        </w:tc>
        <w:tc>
          <w:tcPr>
            <w:tcW w:w="1134" w:type="dxa"/>
            <w:vAlign w:val="center"/>
          </w:tcPr>
          <w:p w14:paraId="62569A6C">
            <w:pPr>
              <w:pStyle w:val="15"/>
            </w:pPr>
          </w:p>
        </w:tc>
        <w:tc>
          <w:tcPr>
            <w:tcW w:w="1134" w:type="dxa"/>
            <w:vAlign w:val="center"/>
          </w:tcPr>
          <w:p w14:paraId="3AF89AD6">
            <w:pPr>
              <w:pStyle w:val="15"/>
            </w:pPr>
          </w:p>
        </w:tc>
        <w:tc>
          <w:tcPr>
            <w:tcW w:w="1134" w:type="dxa"/>
            <w:vAlign w:val="center"/>
          </w:tcPr>
          <w:p w14:paraId="43382257">
            <w:pPr>
              <w:pStyle w:val="15"/>
            </w:pPr>
          </w:p>
        </w:tc>
        <w:tc>
          <w:tcPr>
            <w:tcW w:w="1134" w:type="dxa"/>
            <w:vAlign w:val="center"/>
          </w:tcPr>
          <w:p w14:paraId="00BB26DC">
            <w:pPr>
              <w:pStyle w:val="15"/>
            </w:pPr>
          </w:p>
        </w:tc>
        <w:tc>
          <w:tcPr>
            <w:tcW w:w="1134" w:type="dxa"/>
            <w:vAlign w:val="center"/>
          </w:tcPr>
          <w:p w14:paraId="389F2DA4">
            <w:pPr>
              <w:pStyle w:val="15"/>
            </w:pPr>
          </w:p>
        </w:tc>
      </w:tr>
    </w:tbl>
    <w:p w14:paraId="0B6E81D2">
      <w:pPr>
        <w:sectPr>
          <w:pgSz w:w="16840" w:h="11900" w:orient="landscape"/>
          <w:pgMar w:top="1361" w:right="1020" w:bottom="1134" w:left="1020" w:header="720" w:footer="720" w:gutter="0"/>
          <w:cols w:space="720" w:num="1"/>
        </w:sectPr>
      </w:pPr>
    </w:p>
    <w:p w14:paraId="1E0098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0EE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24D9D81">
            <w:pPr>
              <w:pStyle w:val="13"/>
            </w:pPr>
            <w:r>
              <w:t>360100石家庄市藁城区廉州镇中心校</w:t>
            </w:r>
          </w:p>
        </w:tc>
        <w:tc>
          <w:tcPr>
            <w:tcW w:w="2721" w:type="dxa"/>
            <w:gridSpan w:val="2"/>
            <w:tcBorders>
              <w:top w:val="single" w:color="FFFFFF" w:sz="6" w:space="0"/>
              <w:left w:val="single" w:color="FFFFFF" w:sz="6" w:space="0"/>
              <w:right w:val="single" w:color="FFFFFF" w:sz="6" w:space="0"/>
            </w:tcBorders>
            <w:vAlign w:val="center"/>
          </w:tcPr>
          <w:p w14:paraId="605E9BE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1B7122C">
            <w:pPr>
              <w:pStyle w:val="11"/>
            </w:pPr>
            <w:r>
              <w:t>单位：万元</w:t>
            </w:r>
          </w:p>
        </w:tc>
      </w:tr>
      <w:tr w14:paraId="19C3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A7ECB">
            <w:pPr>
              <w:pStyle w:val="14"/>
            </w:pPr>
            <w:r>
              <w:t>序号</w:t>
            </w:r>
          </w:p>
        </w:tc>
        <w:tc>
          <w:tcPr>
            <w:tcW w:w="5528" w:type="dxa"/>
            <w:gridSpan w:val="2"/>
            <w:vAlign w:val="center"/>
          </w:tcPr>
          <w:p w14:paraId="330C300F">
            <w:pPr>
              <w:pStyle w:val="14"/>
            </w:pPr>
            <w:r>
              <w:t>功能分类科目</w:t>
            </w:r>
          </w:p>
        </w:tc>
        <w:tc>
          <w:tcPr>
            <w:tcW w:w="1361" w:type="dxa"/>
            <w:vMerge w:val="restart"/>
            <w:vAlign w:val="center"/>
          </w:tcPr>
          <w:p w14:paraId="286B69AE">
            <w:pPr>
              <w:pStyle w:val="14"/>
            </w:pPr>
            <w:r>
              <w:t>合计</w:t>
            </w:r>
          </w:p>
        </w:tc>
        <w:tc>
          <w:tcPr>
            <w:tcW w:w="1361" w:type="dxa"/>
            <w:vMerge w:val="restart"/>
            <w:vAlign w:val="center"/>
          </w:tcPr>
          <w:p w14:paraId="165D488F">
            <w:pPr>
              <w:pStyle w:val="14"/>
            </w:pPr>
            <w:r>
              <w:t>基本支出</w:t>
            </w:r>
          </w:p>
        </w:tc>
        <w:tc>
          <w:tcPr>
            <w:tcW w:w="1361" w:type="dxa"/>
            <w:vMerge w:val="restart"/>
            <w:vAlign w:val="center"/>
          </w:tcPr>
          <w:p w14:paraId="546B1347">
            <w:pPr>
              <w:pStyle w:val="14"/>
            </w:pPr>
            <w:r>
              <w:t>项目支出</w:t>
            </w:r>
          </w:p>
        </w:tc>
        <w:tc>
          <w:tcPr>
            <w:tcW w:w="1361" w:type="dxa"/>
            <w:vMerge w:val="restart"/>
            <w:vAlign w:val="center"/>
          </w:tcPr>
          <w:p w14:paraId="4743AF28">
            <w:pPr>
              <w:pStyle w:val="14"/>
            </w:pPr>
            <w:r>
              <w:t>经营支出</w:t>
            </w:r>
          </w:p>
        </w:tc>
        <w:tc>
          <w:tcPr>
            <w:tcW w:w="1361" w:type="dxa"/>
            <w:vMerge w:val="restart"/>
            <w:vAlign w:val="center"/>
          </w:tcPr>
          <w:p w14:paraId="32499067">
            <w:pPr>
              <w:pStyle w:val="14"/>
            </w:pPr>
            <w:r>
              <w:t>上解上级     支出</w:t>
            </w:r>
          </w:p>
        </w:tc>
        <w:tc>
          <w:tcPr>
            <w:tcW w:w="1361" w:type="dxa"/>
            <w:vMerge w:val="restart"/>
            <w:vAlign w:val="center"/>
          </w:tcPr>
          <w:p w14:paraId="55EE8D26">
            <w:pPr>
              <w:pStyle w:val="14"/>
            </w:pPr>
            <w:r>
              <w:t>对附属单位补助支出</w:t>
            </w:r>
          </w:p>
        </w:tc>
      </w:tr>
      <w:tr w14:paraId="4B5A9C4C">
        <w:tblPrEx>
          <w:tblCellMar>
            <w:top w:w="0" w:type="dxa"/>
            <w:left w:w="108" w:type="dxa"/>
            <w:bottom w:w="0" w:type="dxa"/>
            <w:right w:w="108" w:type="dxa"/>
          </w:tblCellMar>
        </w:tblPrEx>
        <w:trPr>
          <w:trHeight w:val="369" w:hRule="atLeast"/>
          <w:tblHeader/>
          <w:jc w:val="center"/>
        </w:trPr>
        <w:tc>
          <w:tcPr>
            <w:tcW w:w="850" w:type="dxa"/>
            <w:vMerge w:val="continue"/>
          </w:tcPr>
          <w:p w14:paraId="4762FF0B"/>
        </w:tc>
        <w:tc>
          <w:tcPr>
            <w:tcW w:w="992" w:type="dxa"/>
            <w:vAlign w:val="center"/>
          </w:tcPr>
          <w:p w14:paraId="79E2A4A7">
            <w:pPr>
              <w:pStyle w:val="14"/>
            </w:pPr>
            <w:r>
              <w:t>科目    编码</w:t>
            </w:r>
          </w:p>
        </w:tc>
        <w:tc>
          <w:tcPr>
            <w:tcW w:w="4535" w:type="dxa"/>
            <w:vAlign w:val="center"/>
          </w:tcPr>
          <w:p w14:paraId="1D76CF72">
            <w:pPr>
              <w:pStyle w:val="14"/>
            </w:pPr>
            <w:r>
              <w:t>科目名称</w:t>
            </w:r>
          </w:p>
        </w:tc>
        <w:tc>
          <w:tcPr>
            <w:tcW w:w="1361" w:type="dxa"/>
            <w:vMerge w:val="continue"/>
          </w:tcPr>
          <w:p w14:paraId="4BE449F3"/>
        </w:tc>
        <w:tc>
          <w:tcPr>
            <w:tcW w:w="1361" w:type="dxa"/>
            <w:vMerge w:val="continue"/>
          </w:tcPr>
          <w:p w14:paraId="0D3E3C2C"/>
        </w:tc>
        <w:tc>
          <w:tcPr>
            <w:tcW w:w="1361" w:type="dxa"/>
            <w:vMerge w:val="continue"/>
          </w:tcPr>
          <w:p w14:paraId="1B72E587"/>
        </w:tc>
        <w:tc>
          <w:tcPr>
            <w:tcW w:w="1361" w:type="dxa"/>
            <w:vMerge w:val="continue"/>
          </w:tcPr>
          <w:p w14:paraId="756616A4"/>
        </w:tc>
        <w:tc>
          <w:tcPr>
            <w:tcW w:w="1361" w:type="dxa"/>
            <w:vMerge w:val="continue"/>
          </w:tcPr>
          <w:p w14:paraId="11A9D243"/>
        </w:tc>
        <w:tc>
          <w:tcPr>
            <w:tcW w:w="1361" w:type="dxa"/>
            <w:vMerge w:val="continue"/>
          </w:tcPr>
          <w:p w14:paraId="17724131"/>
        </w:tc>
      </w:tr>
      <w:tr w14:paraId="741A596D">
        <w:tblPrEx>
          <w:tblCellMar>
            <w:top w:w="0" w:type="dxa"/>
            <w:left w:w="108" w:type="dxa"/>
            <w:bottom w:w="0" w:type="dxa"/>
            <w:right w:w="108" w:type="dxa"/>
          </w:tblCellMar>
        </w:tblPrEx>
        <w:trPr>
          <w:trHeight w:val="369" w:hRule="atLeast"/>
          <w:tblHeader/>
          <w:jc w:val="center"/>
        </w:trPr>
        <w:tc>
          <w:tcPr>
            <w:tcW w:w="850" w:type="dxa"/>
            <w:vAlign w:val="center"/>
          </w:tcPr>
          <w:p w14:paraId="23E01B98">
            <w:pPr>
              <w:pStyle w:val="14"/>
            </w:pPr>
            <w:r>
              <w:t>栏次</w:t>
            </w:r>
          </w:p>
        </w:tc>
        <w:tc>
          <w:tcPr>
            <w:tcW w:w="992" w:type="dxa"/>
            <w:vAlign w:val="center"/>
          </w:tcPr>
          <w:p w14:paraId="3E04E72B">
            <w:pPr>
              <w:pStyle w:val="14"/>
            </w:pPr>
            <w:r>
              <w:t>1</w:t>
            </w:r>
          </w:p>
        </w:tc>
        <w:tc>
          <w:tcPr>
            <w:tcW w:w="4535" w:type="dxa"/>
            <w:vAlign w:val="center"/>
          </w:tcPr>
          <w:p w14:paraId="07C09B3D">
            <w:pPr>
              <w:pStyle w:val="14"/>
            </w:pPr>
            <w:r>
              <w:t>2</w:t>
            </w:r>
          </w:p>
        </w:tc>
        <w:tc>
          <w:tcPr>
            <w:tcW w:w="1361" w:type="dxa"/>
            <w:vAlign w:val="center"/>
          </w:tcPr>
          <w:p w14:paraId="22101BB2">
            <w:pPr>
              <w:pStyle w:val="14"/>
            </w:pPr>
            <w:r>
              <w:t>3</w:t>
            </w:r>
          </w:p>
        </w:tc>
        <w:tc>
          <w:tcPr>
            <w:tcW w:w="1361" w:type="dxa"/>
            <w:vAlign w:val="center"/>
          </w:tcPr>
          <w:p w14:paraId="71E918DD">
            <w:pPr>
              <w:pStyle w:val="14"/>
            </w:pPr>
            <w:r>
              <w:t>4</w:t>
            </w:r>
          </w:p>
        </w:tc>
        <w:tc>
          <w:tcPr>
            <w:tcW w:w="1361" w:type="dxa"/>
            <w:vAlign w:val="center"/>
          </w:tcPr>
          <w:p w14:paraId="7C262377">
            <w:pPr>
              <w:pStyle w:val="14"/>
            </w:pPr>
            <w:r>
              <w:t>5</w:t>
            </w:r>
          </w:p>
        </w:tc>
        <w:tc>
          <w:tcPr>
            <w:tcW w:w="1361" w:type="dxa"/>
            <w:vAlign w:val="center"/>
          </w:tcPr>
          <w:p w14:paraId="37086961">
            <w:pPr>
              <w:pStyle w:val="14"/>
            </w:pPr>
            <w:r>
              <w:t>6</w:t>
            </w:r>
          </w:p>
        </w:tc>
        <w:tc>
          <w:tcPr>
            <w:tcW w:w="1361" w:type="dxa"/>
            <w:vAlign w:val="center"/>
          </w:tcPr>
          <w:p w14:paraId="0D2528B7">
            <w:pPr>
              <w:pStyle w:val="14"/>
            </w:pPr>
            <w:r>
              <w:t>7</w:t>
            </w:r>
          </w:p>
        </w:tc>
        <w:tc>
          <w:tcPr>
            <w:tcW w:w="1361" w:type="dxa"/>
            <w:vAlign w:val="center"/>
          </w:tcPr>
          <w:p w14:paraId="71CE026D">
            <w:pPr>
              <w:pStyle w:val="14"/>
            </w:pPr>
            <w:r>
              <w:t>8</w:t>
            </w:r>
          </w:p>
        </w:tc>
      </w:tr>
      <w:tr w14:paraId="7139483A">
        <w:tblPrEx>
          <w:tblCellMar>
            <w:top w:w="0" w:type="dxa"/>
            <w:left w:w="108" w:type="dxa"/>
            <w:bottom w:w="0" w:type="dxa"/>
            <w:right w:w="108" w:type="dxa"/>
          </w:tblCellMar>
        </w:tblPrEx>
        <w:trPr>
          <w:trHeight w:val="369" w:hRule="atLeast"/>
          <w:jc w:val="center"/>
        </w:trPr>
        <w:tc>
          <w:tcPr>
            <w:tcW w:w="850" w:type="dxa"/>
            <w:vAlign w:val="center"/>
          </w:tcPr>
          <w:p w14:paraId="0C228CE7">
            <w:pPr>
              <w:pStyle w:val="17"/>
            </w:pPr>
            <w:r>
              <w:t>1</w:t>
            </w:r>
          </w:p>
        </w:tc>
        <w:tc>
          <w:tcPr>
            <w:tcW w:w="992" w:type="dxa"/>
            <w:vAlign w:val="center"/>
          </w:tcPr>
          <w:p w14:paraId="42875E25">
            <w:pPr>
              <w:pStyle w:val="20"/>
            </w:pPr>
          </w:p>
        </w:tc>
        <w:tc>
          <w:tcPr>
            <w:tcW w:w="4535" w:type="dxa"/>
            <w:vAlign w:val="center"/>
          </w:tcPr>
          <w:p w14:paraId="72DD0B2F">
            <w:pPr>
              <w:pStyle w:val="18"/>
            </w:pPr>
            <w:r>
              <w:t>合计</w:t>
            </w:r>
          </w:p>
        </w:tc>
        <w:tc>
          <w:tcPr>
            <w:tcW w:w="1361" w:type="dxa"/>
            <w:vAlign w:val="center"/>
          </w:tcPr>
          <w:p w14:paraId="2555EBE2">
            <w:pPr>
              <w:pStyle w:val="19"/>
            </w:pPr>
            <w:r>
              <w:t>16259.16</w:t>
            </w:r>
          </w:p>
        </w:tc>
        <w:tc>
          <w:tcPr>
            <w:tcW w:w="1361" w:type="dxa"/>
            <w:vAlign w:val="center"/>
          </w:tcPr>
          <w:p w14:paraId="4D753566">
            <w:pPr>
              <w:pStyle w:val="19"/>
            </w:pPr>
            <w:r>
              <w:t>14030.95</w:t>
            </w:r>
          </w:p>
        </w:tc>
        <w:tc>
          <w:tcPr>
            <w:tcW w:w="1361" w:type="dxa"/>
            <w:vAlign w:val="center"/>
          </w:tcPr>
          <w:p w14:paraId="60B2F82E">
            <w:pPr>
              <w:pStyle w:val="19"/>
            </w:pPr>
            <w:r>
              <w:t>2228.21</w:t>
            </w:r>
          </w:p>
        </w:tc>
        <w:tc>
          <w:tcPr>
            <w:tcW w:w="1361" w:type="dxa"/>
            <w:vAlign w:val="center"/>
          </w:tcPr>
          <w:p w14:paraId="60432EF4">
            <w:pPr>
              <w:pStyle w:val="19"/>
            </w:pPr>
          </w:p>
        </w:tc>
        <w:tc>
          <w:tcPr>
            <w:tcW w:w="1361" w:type="dxa"/>
            <w:vAlign w:val="center"/>
          </w:tcPr>
          <w:p w14:paraId="7023EF6A">
            <w:pPr>
              <w:pStyle w:val="19"/>
            </w:pPr>
          </w:p>
        </w:tc>
        <w:tc>
          <w:tcPr>
            <w:tcW w:w="1361" w:type="dxa"/>
            <w:vAlign w:val="center"/>
          </w:tcPr>
          <w:p w14:paraId="71004BE3">
            <w:pPr>
              <w:pStyle w:val="19"/>
            </w:pPr>
          </w:p>
        </w:tc>
      </w:tr>
      <w:tr w14:paraId="06CB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E6A8">
            <w:pPr>
              <w:pStyle w:val="17"/>
            </w:pPr>
            <w:r>
              <w:t>2</w:t>
            </w:r>
          </w:p>
        </w:tc>
        <w:tc>
          <w:tcPr>
            <w:tcW w:w="992" w:type="dxa"/>
            <w:vAlign w:val="center"/>
          </w:tcPr>
          <w:p w14:paraId="2F6BC554">
            <w:pPr>
              <w:pStyle w:val="16"/>
            </w:pPr>
            <w:r>
              <w:t>205</w:t>
            </w:r>
          </w:p>
        </w:tc>
        <w:tc>
          <w:tcPr>
            <w:tcW w:w="4535" w:type="dxa"/>
            <w:vAlign w:val="center"/>
          </w:tcPr>
          <w:p w14:paraId="5EDB0DDC">
            <w:pPr>
              <w:pStyle w:val="16"/>
            </w:pPr>
            <w:r>
              <w:t>教育支出</w:t>
            </w:r>
          </w:p>
        </w:tc>
        <w:tc>
          <w:tcPr>
            <w:tcW w:w="1361" w:type="dxa"/>
            <w:vAlign w:val="center"/>
          </w:tcPr>
          <w:p w14:paraId="72229930">
            <w:pPr>
              <w:pStyle w:val="15"/>
            </w:pPr>
            <w:r>
              <w:t>15093.46</w:t>
            </w:r>
          </w:p>
        </w:tc>
        <w:tc>
          <w:tcPr>
            <w:tcW w:w="1361" w:type="dxa"/>
            <w:vAlign w:val="center"/>
          </w:tcPr>
          <w:p w14:paraId="1D7C7B19">
            <w:pPr>
              <w:pStyle w:val="15"/>
            </w:pPr>
            <w:r>
              <w:t>12865.25</w:t>
            </w:r>
          </w:p>
        </w:tc>
        <w:tc>
          <w:tcPr>
            <w:tcW w:w="1361" w:type="dxa"/>
            <w:vAlign w:val="center"/>
          </w:tcPr>
          <w:p w14:paraId="36B00E13">
            <w:pPr>
              <w:pStyle w:val="15"/>
            </w:pPr>
            <w:r>
              <w:t>2228.21</w:t>
            </w:r>
          </w:p>
        </w:tc>
        <w:tc>
          <w:tcPr>
            <w:tcW w:w="1361" w:type="dxa"/>
            <w:vAlign w:val="center"/>
          </w:tcPr>
          <w:p w14:paraId="2818FD31">
            <w:pPr>
              <w:pStyle w:val="15"/>
            </w:pPr>
          </w:p>
        </w:tc>
        <w:tc>
          <w:tcPr>
            <w:tcW w:w="1361" w:type="dxa"/>
            <w:vAlign w:val="center"/>
          </w:tcPr>
          <w:p w14:paraId="2A7EB88A">
            <w:pPr>
              <w:pStyle w:val="15"/>
            </w:pPr>
          </w:p>
        </w:tc>
        <w:tc>
          <w:tcPr>
            <w:tcW w:w="1361" w:type="dxa"/>
            <w:vAlign w:val="center"/>
          </w:tcPr>
          <w:p w14:paraId="1EF16A1A">
            <w:pPr>
              <w:pStyle w:val="15"/>
            </w:pPr>
          </w:p>
        </w:tc>
      </w:tr>
      <w:tr w14:paraId="0258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CC3F">
            <w:pPr>
              <w:pStyle w:val="17"/>
            </w:pPr>
            <w:r>
              <w:t>3</w:t>
            </w:r>
          </w:p>
        </w:tc>
        <w:tc>
          <w:tcPr>
            <w:tcW w:w="992" w:type="dxa"/>
            <w:vAlign w:val="center"/>
          </w:tcPr>
          <w:p w14:paraId="362218BD">
            <w:pPr>
              <w:pStyle w:val="16"/>
            </w:pPr>
            <w:r>
              <w:t>20502</w:t>
            </w:r>
          </w:p>
        </w:tc>
        <w:tc>
          <w:tcPr>
            <w:tcW w:w="4535" w:type="dxa"/>
            <w:vAlign w:val="center"/>
          </w:tcPr>
          <w:p w14:paraId="628767FB">
            <w:pPr>
              <w:pStyle w:val="16"/>
            </w:pPr>
            <w:r>
              <w:t>普通教育</w:t>
            </w:r>
          </w:p>
        </w:tc>
        <w:tc>
          <w:tcPr>
            <w:tcW w:w="1361" w:type="dxa"/>
            <w:vAlign w:val="center"/>
          </w:tcPr>
          <w:p w14:paraId="182D8101">
            <w:pPr>
              <w:pStyle w:val="15"/>
            </w:pPr>
            <w:r>
              <w:t>15026.65</w:t>
            </w:r>
          </w:p>
        </w:tc>
        <w:tc>
          <w:tcPr>
            <w:tcW w:w="1361" w:type="dxa"/>
            <w:vAlign w:val="center"/>
          </w:tcPr>
          <w:p w14:paraId="0B615278">
            <w:pPr>
              <w:pStyle w:val="15"/>
            </w:pPr>
            <w:r>
              <w:t>12865.25</w:t>
            </w:r>
          </w:p>
        </w:tc>
        <w:tc>
          <w:tcPr>
            <w:tcW w:w="1361" w:type="dxa"/>
            <w:vAlign w:val="center"/>
          </w:tcPr>
          <w:p w14:paraId="310596D0">
            <w:pPr>
              <w:pStyle w:val="15"/>
            </w:pPr>
            <w:r>
              <w:t>2161.40</w:t>
            </w:r>
          </w:p>
        </w:tc>
        <w:tc>
          <w:tcPr>
            <w:tcW w:w="1361" w:type="dxa"/>
            <w:vAlign w:val="center"/>
          </w:tcPr>
          <w:p w14:paraId="778E7B41">
            <w:pPr>
              <w:pStyle w:val="15"/>
            </w:pPr>
          </w:p>
        </w:tc>
        <w:tc>
          <w:tcPr>
            <w:tcW w:w="1361" w:type="dxa"/>
            <w:vAlign w:val="center"/>
          </w:tcPr>
          <w:p w14:paraId="4AF1A6D1">
            <w:pPr>
              <w:pStyle w:val="15"/>
            </w:pPr>
          </w:p>
        </w:tc>
        <w:tc>
          <w:tcPr>
            <w:tcW w:w="1361" w:type="dxa"/>
            <w:vAlign w:val="center"/>
          </w:tcPr>
          <w:p w14:paraId="08911302">
            <w:pPr>
              <w:pStyle w:val="15"/>
            </w:pPr>
          </w:p>
        </w:tc>
      </w:tr>
      <w:tr w14:paraId="74E50FBB">
        <w:tblPrEx>
          <w:tblCellMar>
            <w:top w:w="0" w:type="dxa"/>
            <w:left w:w="108" w:type="dxa"/>
            <w:bottom w:w="0" w:type="dxa"/>
            <w:right w:w="108" w:type="dxa"/>
          </w:tblCellMar>
        </w:tblPrEx>
        <w:trPr>
          <w:trHeight w:val="369" w:hRule="atLeast"/>
          <w:jc w:val="center"/>
        </w:trPr>
        <w:tc>
          <w:tcPr>
            <w:tcW w:w="850" w:type="dxa"/>
            <w:vAlign w:val="center"/>
          </w:tcPr>
          <w:p w14:paraId="346AEDE9">
            <w:pPr>
              <w:pStyle w:val="17"/>
            </w:pPr>
            <w:r>
              <w:t>4</w:t>
            </w:r>
          </w:p>
        </w:tc>
        <w:tc>
          <w:tcPr>
            <w:tcW w:w="992" w:type="dxa"/>
            <w:vAlign w:val="center"/>
          </w:tcPr>
          <w:p w14:paraId="0D43DDBB">
            <w:pPr>
              <w:pStyle w:val="16"/>
            </w:pPr>
            <w:r>
              <w:t>2050201</w:t>
            </w:r>
          </w:p>
        </w:tc>
        <w:tc>
          <w:tcPr>
            <w:tcW w:w="4535" w:type="dxa"/>
            <w:vAlign w:val="center"/>
          </w:tcPr>
          <w:p w14:paraId="3055D024">
            <w:pPr>
              <w:pStyle w:val="16"/>
            </w:pPr>
            <w:r>
              <w:t>学前教育</w:t>
            </w:r>
          </w:p>
        </w:tc>
        <w:tc>
          <w:tcPr>
            <w:tcW w:w="1361" w:type="dxa"/>
            <w:vAlign w:val="center"/>
          </w:tcPr>
          <w:p w14:paraId="7E0B5244">
            <w:pPr>
              <w:pStyle w:val="15"/>
            </w:pPr>
            <w:r>
              <w:t>669.40</w:t>
            </w:r>
          </w:p>
        </w:tc>
        <w:tc>
          <w:tcPr>
            <w:tcW w:w="1361" w:type="dxa"/>
            <w:vAlign w:val="center"/>
          </w:tcPr>
          <w:p w14:paraId="71951C84">
            <w:pPr>
              <w:pStyle w:val="15"/>
            </w:pPr>
          </w:p>
        </w:tc>
        <w:tc>
          <w:tcPr>
            <w:tcW w:w="1361" w:type="dxa"/>
            <w:vAlign w:val="center"/>
          </w:tcPr>
          <w:p w14:paraId="144BD9EF">
            <w:pPr>
              <w:pStyle w:val="15"/>
            </w:pPr>
            <w:r>
              <w:t>669.40</w:t>
            </w:r>
          </w:p>
        </w:tc>
        <w:tc>
          <w:tcPr>
            <w:tcW w:w="1361" w:type="dxa"/>
            <w:vAlign w:val="center"/>
          </w:tcPr>
          <w:p w14:paraId="34569D2E">
            <w:pPr>
              <w:pStyle w:val="15"/>
            </w:pPr>
          </w:p>
        </w:tc>
        <w:tc>
          <w:tcPr>
            <w:tcW w:w="1361" w:type="dxa"/>
            <w:vAlign w:val="center"/>
          </w:tcPr>
          <w:p w14:paraId="2A23C709">
            <w:pPr>
              <w:pStyle w:val="15"/>
            </w:pPr>
          </w:p>
        </w:tc>
        <w:tc>
          <w:tcPr>
            <w:tcW w:w="1361" w:type="dxa"/>
            <w:vAlign w:val="center"/>
          </w:tcPr>
          <w:p w14:paraId="3DD5E5C5">
            <w:pPr>
              <w:pStyle w:val="15"/>
            </w:pPr>
          </w:p>
        </w:tc>
      </w:tr>
      <w:tr w14:paraId="5ED1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A3CC3">
            <w:pPr>
              <w:pStyle w:val="17"/>
            </w:pPr>
            <w:r>
              <w:t>5</w:t>
            </w:r>
          </w:p>
        </w:tc>
        <w:tc>
          <w:tcPr>
            <w:tcW w:w="992" w:type="dxa"/>
            <w:vAlign w:val="center"/>
          </w:tcPr>
          <w:p w14:paraId="733FE0A7">
            <w:pPr>
              <w:pStyle w:val="16"/>
            </w:pPr>
            <w:r>
              <w:t>2050202</w:t>
            </w:r>
          </w:p>
        </w:tc>
        <w:tc>
          <w:tcPr>
            <w:tcW w:w="4535" w:type="dxa"/>
            <w:vAlign w:val="center"/>
          </w:tcPr>
          <w:p w14:paraId="2E02C32A">
            <w:pPr>
              <w:pStyle w:val="16"/>
            </w:pPr>
            <w:r>
              <w:t>小学教育</w:t>
            </w:r>
          </w:p>
        </w:tc>
        <w:tc>
          <w:tcPr>
            <w:tcW w:w="1361" w:type="dxa"/>
            <w:vAlign w:val="center"/>
          </w:tcPr>
          <w:p w14:paraId="19467365">
            <w:pPr>
              <w:pStyle w:val="15"/>
            </w:pPr>
            <w:r>
              <w:t>8203.78</w:t>
            </w:r>
          </w:p>
        </w:tc>
        <w:tc>
          <w:tcPr>
            <w:tcW w:w="1361" w:type="dxa"/>
            <w:vAlign w:val="center"/>
          </w:tcPr>
          <w:p w14:paraId="0F6F4CAA">
            <w:pPr>
              <w:pStyle w:val="15"/>
            </w:pPr>
            <w:r>
              <w:t>7158.97</w:t>
            </w:r>
          </w:p>
        </w:tc>
        <w:tc>
          <w:tcPr>
            <w:tcW w:w="1361" w:type="dxa"/>
            <w:vAlign w:val="center"/>
          </w:tcPr>
          <w:p w14:paraId="22CF6982">
            <w:pPr>
              <w:pStyle w:val="15"/>
            </w:pPr>
            <w:r>
              <w:t>1044.81</w:t>
            </w:r>
          </w:p>
        </w:tc>
        <w:tc>
          <w:tcPr>
            <w:tcW w:w="1361" w:type="dxa"/>
            <w:vAlign w:val="center"/>
          </w:tcPr>
          <w:p w14:paraId="5F506EF1">
            <w:pPr>
              <w:pStyle w:val="15"/>
            </w:pPr>
          </w:p>
        </w:tc>
        <w:tc>
          <w:tcPr>
            <w:tcW w:w="1361" w:type="dxa"/>
            <w:vAlign w:val="center"/>
          </w:tcPr>
          <w:p w14:paraId="42787937">
            <w:pPr>
              <w:pStyle w:val="15"/>
            </w:pPr>
          </w:p>
        </w:tc>
        <w:tc>
          <w:tcPr>
            <w:tcW w:w="1361" w:type="dxa"/>
            <w:vAlign w:val="center"/>
          </w:tcPr>
          <w:p w14:paraId="0CEED416">
            <w:pPr>
              <w:pStyle w:val="15"/>
            </w:pPr>
          </w:p>
        </w:tc>
      </w:tr>
      <w:tr w14:paraId="24D7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F9569">
            <w:pPr>
              <w:pStyle w:val="17"/>
            </w:pPr>
            <w:r>
              <w:t>6</w:t>
            </w:r>
          </w:p>
        </w:tc>
        <w:tc>
          <w:tcPr>
            <w:tcW w:w="992" w:type="dxa"/>
            <w:vAlign w:val="center"/>
          </w:tcPr>
          <w:p w14:paraId="3B9E69BE">
            <w:pPr>
              <w:pStyle w:val="16"/>
            </w:pPr>
            <w:r>
              <w:t>2050203</w:t>
            </w:r>
          </w:p>
        </w:tc>
        <w:tc>
          <w:tcPr>
            <w:tcW w:w="4535" w:type="dxa"/>
            <w:vAlign w:val="center"/>
          </w:tcPr>
          <w:p w14:paraId="5C9CEC90">
            <w:pPr>
              <w:pStyle w:val="16"/>
            </w:pPr>
            <w:r>
              <w:t>初中教育</w:t>
            </w:r>
          </w:p>
        </w:tc>
        <w:tc>
          <w:tcPr>
            <w:tcW w:w="1361" w:type="dxa"/>
            <w:vAlign w:val="center"/>
          </w:tcPr>
          <w:p w14:paraId="7C56AF4E">
            <w:pPr>
              <w:pStyle w:val="15"/>
            </w:pPr>
            <w:r>
              <w:t>6150.77</w:t>
            </w:r>
          </w:p>
        </w:tc>
        <w:tc>
          <w:tcPr>
            <w:tcW w:w="1361" w:type="dxa"/>
            <w:vAlign w:val="center"/>
          </w:tcPr>
          <w:p w14:paraId="3D2ACF00">
            <w:pPr>
              <w:pStyle w:val="15"/>
            </w:pPr>
            <w:r>
              <w:t>5706.28</w:t>
            </w:r>
          </w:p>
        </w:tc>
        <w:tc>
          <w:tcPr>
            <w:tcW w:w="1361" w:type="dxa"/>
            <w:vAlign w:val="center"/>
          </w:tcPr>
          <w:p w14:paraId="046D35E8">
            <w:pPr>
              <w:pStyle w:val="15"/>
            </w:pPr>
            <w:r>
              <w:t>444.49</w:t>
            </w:r>
          </w:p>
        </w:tc>
        <w:tc>
          <w:tcPr>
            <w:tcW w:w="1361" w:type="dxa"/>
            <w:vAlign w:val="center"/>
          </w:tcPr>
          <w:p w14:paraId="24C13C16">
            <w:pPr>
              <w:pStyle w:val="15"/>
            </w:pPr>
          </w:p>
        </w:tc>
        <w:tc>
          <w:tcPr>
            <w:tcW w:w="1361" w:type="dxa"/>
            <w:vAlign w:val="center"/>
          </w:tcPr>
          <w:p w14:paraId="7C986282">
            <w:pPr>
              <w:pStyle w:val="15"/>
            </w:pPr>
          </w:p>
        </w:tc>
        <w:tc>
          <w:tcPr>
            <w:tcW w:w="1361" w:type="dxa"/>
            <w:vAlign w:val="center"/>
          </w:tcPr>
          <w:p w14:paraId="27D8118F">
            <w:pPr>
              <w:pStyle w:val="15"/>
            </w:pPr>
          </w:p>
        </w:tc>
      </w:tr>
      <w:tr w14:paraId="21DF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C526">
            <w:pPr>
              <w:pStyle w:val="17"/>
            </w:pPr>
            <w:r>
              <w:t>7</w:t>
            </w:r>
          </w:p>
        </w:tc>
        <w:tc>
          <w:tcPr>
            <w:tcW w:w="992" w:type="dxa"/>
            <w:vAlign w:val="center"/>
          </w:tcPr>
          <w:p w14:paraId="69A66F79">
            <w:pPr>
              <w:pStyle w:val="16"/>
            </w:pPr>
            <w:r>
              <w:t>2050299</w:t>
            </w:r>
          </w:p>
        </w:tc>
        <w:tc>
          <w:tcPr>
            <w:tcW w:w="4535" w:type="dxa"/>
            <w:vAlign w:val="center"/>
          </w:tcPr>
          <w:p w14:paraId="391ED48B">
            <w:pPr>
              <w:pStyle w:val="16"/>
            </w:pPr>
            <w:r>
              <w:t>其他普通教育支出</w:t>
            </w:r>
          </w:p>
        </w:tc>
        <w:tc>
          <w:tcPr>
            <w:tcW w:w="1361" w:type="dxa"/>
            <w:vAlign w:val="center"/>
          </w:tcPr>
          <w:p w14:paraId="169136A8">
            <w:pPr>
              <w:pStyle w:val="15"/>
            </w:pPr>
            <w:r>
              <w:t>2.70</w:t>
            </w:r>
          </w:p>
        </w:tc>
        <w:tc>
          <w:tcPr>
            <w:tcW w:w="1361" w:type="dxa"/>
            <w:vAlign w:val="center"/>
          </w:tcPr>
          <w:p w14:paraId="3E318DE3">
            <w:pPr>
              <w:pStyle w:val="15"/>
            </w:pPr>
          </w:p>
        </w:tc>
        <w:tc>
          <w:tcPr>
            <w:tcW w:w="1361" w:type="dxa"/>
            <w:vAlign w:val="center"/>
          </w:tcPr>
          <w:p w14:paraId="0A7FB0F8">
            <w:pPr>
              <w:pStyle w:val="15"/>
            </w:pPr>
            <w:r>
              <w:t>2.70</w:t>
            </w:r>
          </w:p>
        </w:tc>
        <w:tc>
          <w:tcPr>
            <w:tcW w:w="1361" w:type="dxa"/>
            <w:vAlign w:val="center"/>
          </w:tcPr>
          <w:p w14:paraId="5FB44150">
            <w:pPr>
              <w:pStyle w:val="15"/>
            </w:pPr>
          </w:p>
        </w:tc>
        <w:tc>
          <w:tcPr>
            <w:tcW w:w="1361" w:type="dxa"/>
            <w:vAlign w:val="center"/>
          </w:tcPr>
          <w:p w14:paraId="6BD40B3F">
            <w:pPr>
              <w:pStyle w:val="15"/>
            </w:pPr>
          </w:p>
        </w:tc>
        <w:tc>
          <w:tcPr>
            <w:tcW w:w="1361" w:type="dxa"/>
            <w:vAlign w:val="center"/>
          </w:tcPr>
          <w:p w14:paraId="68EC0634">
            <w:pPr>
              <w:pStyle w:val="15"/>
            </w:pPr>
          </w:p>
        </w:tc>
      </w:tr>
      <w:tr w14:paraId="032B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6D27">
            <w:pPr>
              <w:pStyle w:val="17"/>
            </w:pPr>
            <w:r>
              <w:t>8</w:t>
            </w:r>
          </w:p>
        </w:tc>
        <w:tc>
          <w:tcPr>
            <w:tcW w:w="992" w:type="dxa"/>
            <w:vAlign w:val="center"/>
          </w:tcPr>
          <w:p w14:paraId="011E19EF">
            <w:pPr>
              <w:pStyle w:val="16"/>
            </w:pPr>
            <w:r>
              <w:t>20504</w:t>
            </w:r>
          </w:p>
        </w:tc>
        <w:tc>
          <w:tcPr>
            <w:tcW w:w="4535" w:type="dxa"/>
            <w:vAlign w:val="center"/>
          </w:tcPr>
          <w:p w14:paraId="7F55E0F2">
            <w:pPr>
              <w:pStyle w:val="16"/>
            </w:pPr>
            <w:r>
              <w:t>成人教育</w:t>
            </w:r>
          </w:p>
        </w:tc>
        <w:tc>
          <w:tcPr>
            <w:tcW w:w="1361" w:type="dxa"/>
            <w:vAlign w:val="center"/>
          </w:tcPr>
          <w:p w14:paraId="10317A1E">
            <w:pPr>
              <w:pStyle w:val="15"/>
            </w:pPr>
            <w:r>
              <w:t>6.00</w:t>
            </w:r>
          </w:p>
        </w:tc>
        <w:tc>
          <w:tcPr>
            <w:tcW w:w="1361" w:type="dxa"/>
            <w:vAlign w:val="center"/>
          </w:tcPr>
          <w:p w14:paraId="296D9358">
            <w:pPr>
              <w:pStyle w:val="15"/>
            </w:pPr>
          </w:p>
        </w:tc>
        <w:tc>
          <w:tcPr>
            <w:tcW w:w="1361" w:type="dxa"/>
            <w:vAlign w:val="center"/>
          </w:tcPr>
          <w:p w14:paraId="178FD541">
            <w:pPr>
              <w:pStyle w:val="15"/>
            </w:pPr>
            <w:r>
              <w:t>6.00</w:t>
            </w:r>
          </w:p>
        </w:tc>
        <w:tc>
          <w:tcPr>
            <w:tcW w:w="1361" w:type="dxa"/>
            <w:vAlign w:val="center"/>
          </w:tcPr>
          <w:p w14:paraId="007F6471">
            <w:pPr>
              <w:pStyle w:val="15"/>
            </w:pPr>
          </w:p>
        </w:tc>
        <w:tc>
          <w:tcPr>
            <w:tcW w:w="1361" w:type="dxa"/>
            <w:vAlign w:val="center"/>
          </w:tcPr>
          <w:p w14:paraId="7BCFC03E">
            <w:pPr>
              <w:pStyle w:val="15"/>
            </w:pPr>
          </w:p>
        </w:tc>
        <w:tc>
          <w:tcPr>
            <w:tcW w:w="1361" w:type="dxa"/>
            <w:vAlign w:val="center"/>
          </w:tcPr>
          <w:p w14:paraId="3DA02A1E">
            <w:pPr>
              <w:pStyle w:val="15"/>
            </w:pPr>
          </w:p>
        </w:tc>
      </w:tr>
      <w:tr w14:paraId="57DB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76DC">
            <w:pPr>
              <w:pStyle w:val="17"/>
            </w:pPr>
            <w:r>
              <w:t>9</w:t>
            </w:r>
          </w:p>
        </w:tc>
        <w:tc>
          <w:tcPr>
            <w:tcW w:w="992" w:type="dxa"/>
            <w:vAlign w:val="center"/>
          </w:tcPr>
          <w:p w14:paraId="18A5E4C7">
            <w:pPr>
              <w:pStyle w:val="16"/>
            </w:pPr>
            <w:r>
              <w:t>2050499</w:t>
            </w:r>
          </w:p>
        </w:tc>
        <w:tc>
          <w:tcPr>
            <w:tcW w:w="4535" w:type="dxa"/>
            <w:vAlign w:val="center"/>
          </w:tcPr>
          <w:p w14:paraId="24368488">
            <w:pPr>
              <w:pStyle w:val="16"/>
            </w:pPr>
            <w:r>
              <w:t>其他成人教育支出</w:t>
            </w:r>
          </w:p>
        </w:tc>
        <w:tc>
          <w:tcPr>
            <w:tcW w:w="1361" w:type="dxa"/>
            <w:vAlign w:val="center"/>
          </w:tcPr>
          <w:p w14:paraId="408563C8">
            <w:pPr>
              <w:pStyle w:val="15"/>
            </w:pPr>
            <w:r>
              <w:t>6.00</w:t>
            </w:r>
          </w:p>
        </w:tc>
        <w:tc>
          <w:tcPr>
            <w:tcW w:w="1361" w:type="dxa"/>
            <w:vAlign w:val="center"/>
          </w:tcPr>
          <w:p w14:paraId="54BFD3E0">
            <w:pPr>
              <w:pStyle w:val="15"/>
            </w:pPr>
          </w:p>
        </w:tc>
        <w:tc>
          <w:tcPr>
            <w:tcW w:w="1361" w:type="dxa"/>
            <w:vAlign w:val="center"/>
          </w:tcPr>
          <w:p w14:paraId="3C057110">
            <w:pPr>
              <w:pStyle w:val="15"/>
            </w:pPr>
            <w:r>
              <w:t>6.00</w:t>
            </w:r>
          </w:p>
        </w:tc>
        <w:tc>
          <w:tcPr>
            <w:tcW w:w="1361" w:type="dxa"/>
            <w:vAlign w:val="center"/>
          </w:tcPr>
          <w:p w14:paraId="16C34A8A">
            <w:pPr>
              <w:pStyle w:val="15"/>
            </w:pPr>
          </w:p>
        </w:tc>
        <w:tc>
          <w:tcPr>
            <w:tcW w:w="1361" w:type="dxa"/>
            <w:vAlign w:val="center"/>
          </w:tcPr>
          <w:p w14:paraId="28BF9989">
            <w:pPr>
              <w:pStyle w:val="15"/>
            </w:pPr>
          </w:p>
        </w:tc>
        <w:tc>
          <w:tcPr>
            <w:tcW w:w="1361" w:type="dxa"/>
            <w:vAlign w:val="center"/>
          </w:tcPr>
          <w:p w14:paraId="56A4BF6F">
            <w:pPr>
              <w:pStyle w:val="15"/>
            </w:pPr>
          </w:p>
        </w:tc>
      </w:tr>
      <w:tr w14:paraId="6C3E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E862">
            <w:pPr>
              <w:pStyle w:val="17"/>
            </w:pPr>
            <w:r>
              <w:t>10</w:t>
            </w:r>
          </w:p>
        </w:tc>
        <w:tc>
          <w:tcPr>
            <w:tcW w:w="992" w:type="dxa"/>
            <w:vAlign w:val="center"/>
          </w:tcPr>
          <w:p w14:paraId="1EB5B422">
            <w:pPr>
              <w:pStyle w:val="16"/>
            </w:pPr>
            <w:r>
              <w:t>20509</w:t>
            </w:r>
          </w:p>
        </w:tc>
        <w:tc>
          <w:tcPr>
            <w:tcW w:w="4535" w:type="dxa"/>
            <w:vAlign w:val="center"/>
          </w:tcPr>
          <w:p w14:paraId="1543491C">
            <w:pPr>
              <w:pStyle w:val="16"/>
            </w:pPr>
            <w:r>
              <w:t>教育费附加安排的支出</w:t>
            </w:r>
          </w:p>
        </w:tc>
        <w:tc>
          <w:tcPr>
            <w:tcW w:w="1361" w:type="dxa"/>
            <w:vAlign w:val="center"/>
          </w:tcPr>
          <w:p w14:paraId="3641231A">
            <w:pPr>
              <w:pStyle w:val="15"/>
            </w:pPr>
            <w:r>
              <w:t>60.81</w:t>
            </w:r>
          </w:p>
        </w:tc>
        <w:tc>
          <w:tcPr>
            <w:tcW w:w="1361" w:type="dxa"/>
            <w:vAlign w:val="center"/>
          </w:tcPr>
          <w:p w14:paraId="3CDF0722">
            <w:pPr>
              <w:pStyle w:val="15"/>
            </w:pPr>
          </w:p>
        </w:tc>
        <w:tc>
          <w:tcPr>
            <w:tcW w:w="1361" w:type="dxa"/>
            <w:vAlign w:val="center"/>
          </w:tcPr>
          <w:p w14:paraId="1490CB68">
            <w:pPr>
              <w:pStyle w:val="15"/>
            </w:pPr>
            <w:r>
              <w:t>60.81</w:t>
            </w:r>
          </w:p>
        </w:tc>
        <w:tc>
          <w:tcPr>
            <w:tcW w:w="1361" w:type="dxa"/>
            <w:vAlign w:val="center"/>
          </w:tcPr>
          <w:p w14:paraId="26E3E4B4">
            <w:pPr>
              <w:pStyle w:val="15"/>
            </w:pPr>
          </w:p>
        </w:tc>
        <w:tc>
          <w:tcPr>
            <w:tcW w:w="1361" w:type="dxa"/>
            <w:vAlign w:val="center"/>
          </w:tcPr>
          <w:p w14:paraId="58C18A93">
            <w:pPr>
              <w:pStyle w:val="15"/>
            </w:pPr>
          </w:p>
        </w:tc>
        <w:tc>
          <w:tcPr>
            <w:tcW w:w="1361" w:type="dxa"/>
            <w:vAlign w:val="center"/>
          </w:tcPr>
          <w:p w14:paraId="0765EFCB">
            <w:pPr>
              <w:pStyle w:val="15"/>
            </w:pPr>
          </w:p>
        </w:tc>
      </w:tr>
      <w:tr w14:paraId="5300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F4200">
            <w:pPr>
              <w:pStyle w:val="17"/>
            </w:pPr>
            <w:r>
              <w:t>11</w:t>
            </w:r>
          </w:p>
        </w:tc>
        <w:tc>
          <w:tcPr>
            <w:tcW w:w="992" w:type="dxa"/>
            <w:vAlign w:val="center"/>
          </w:tcPr>
          <w:p w14:paraId="30135DA0">
            <w:pPr>
              <w:pStyle w:val="16"/>
            </w:pPr>
            <w:r>
              <w:t>2050902</w:t>
            </w:r>
          </w:p>
        </w:tc>
        <w:tc>
          <w:tcPr>
            <w:tcW w:w="4535" w:type="dxa"/>
            <w:vAlign w:val="center"/>
          </w:tcPr>
          <w:p w14:paraId="3CD2F5DE">
            <w:pPr>
              <w:pStyle w:val="16"/>
            </w:pPr>
            <w:r>
              <w:t>农村中小学教学设施</w:t>
            </w:r>
          </w:p>
        </w:tc>
        <w:tc>
          <w:tcPr>
            <w:tcW w:w="1361" w:type="dxa"/>
            <w:vAlign w:val="center"/>
          </w:tcPr>
          <w:p w14:paraId="2891BB9E">
            <w:pPr>
              <w:pStyle w:val="15"/>
            </w:pPr>
            <w:r>
              <w:t>60.81</w:t>
            </w:r>
          </w:p>
        </w:tc>
        <w:tc>
          <w:tcPr>
            <w:tcW w:w="1361" w:type="dxa"/>
            <w:vAlign w:val="center"/>
          </w:tcPr>
          <w:p w14:paraId="27D2D56B">
            <w:pPr>
              <w:pStyle w:val="15"/>
            </w:pPr>
          </w:p>
        </w:tc>
        <w:tc>
          <w:tcPr>
            <w:tcW w:w="1361" w:type="dxa"/>
            <w:vAlign w:val="center"/>
          </w:tcPr>
          <w:p w14:paraId="24F3B3AE">
            <w:pPr>
              <w:pStyle w:val="15"/>
            </w:pPr>
            <w:r>
              <w:t>60.81</w:t>
            </w:r>
          </w:p>
        </w:tc>
        <w:tc>
          <w:tcPr>
            <w:tcW w:w="1361" w:type="dxa"/>
            <w:vAlign w:val="center"/>
          </w:tcPr>
          <w:p w14:paraId="7FBBCA9B">
            <w:pPr>
              <w:pStyle w:val="15"/>
            </w:pPr>
          </w:p>
        </w:tc>
        <w:tc>
          <w:tcPr>
            <w:tcW w:w="1361" w:type="dxa"/>
            <w:vAlign w:val="center"/>
          </w:tcPr>
          <w:p w14:paraId="07353BB0">
            <w:pPr>
              <w:pStyle w:val="15"/>
            </w:pPr>
          </w:p>
        </w:tc>
        <w:tc>
          <w:tcPr>
            <w:tcW w:w="1361" w:type="dxa"/>
            <w:vAlign w:val="center"/>
          </w:tcPr>
          <w:p w14:paraId="394E0FFE">
            <w:pPr>
              <w:pStyle w:val="15"/>
            </w:pPr>
          </w:p>
        </w:tc>
      </w:tr>
      <w:tr w14:paraId="6347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721B">
            <w:pPr>
              <w:pStyle w:val="17"/>
            </w:pPr>
            <w:r>
              <w:t>12</w:t>
            </w:r>
          </w:p>
        </w:tc>
        <w:tc>
          <w:tcPr>
            <w:tcW w:w="992" w:type="dxa"/>
            <w:vAlign w:val="center"/>
          </w:tcPr>
          <w:p w14:paraId="5B5674EC">
            <w:pPr>
              <w:pStyle w:val="16"/>
            </w:pPr>
            <w:r>
              <w:t>208</w:t>
            </w:r>
          </w:p>
        </w:tc>
        <w:tc>
          <w:tcPr>
            <w:tcW w:w="4535" w:type="dxa"/>
            <w:vAlign w:val="center"/>
          </w:tcPr>
          <w:p w14:paraId="10C7677D">
            <w:pPr>
              <w:pStyle w:val="16"/>
            </w:pPr>
            <w:r>
              <w:t>社会保障和就业支出</w:t>
            </w:r>
          </w:p>
        </w:tc>
        <w:tc>
          <w:tcPr>
            <w:tcW w:w="1361" w:type="dxa"/>
            <w:vAlign w:val="center"/>
          </w:tcPr>
          <w:p w14:paraId="058786CE">
            <w:pPr>
              <w:pStyle w:val="15"/>
            </w:pPr>
            <w:r>
              <w:t>716.11</w:t>
            </w:r>
          </w:p>
        </w:tc>
        <w:tc>
          <w:tcPr>
            <w:tcW w:w="1361" w:type="dxa"/>
            <w:vAlign w:val="center"/>
          </w:tcPr>
          <w:p w14:paraId="4A0F7DD2">
            <w:pPr>
              <w:pStyle w:val="15"/>
            </w:pPr>
            <w:r>
              <w:t>716.11</w:t>
            </w:r>
          </w:p>
        </w:tc>
        <w:tc>
          <w:tcPr>
            <w:tcW w:w="1361" w:type="dxa"/>
            <w:vAlign w:val="center"/>
          </w:tcPr>
          <w:p w14:paraId="0EA8FEDF">
            <w:pPr>
              <w:pStyle w:val="15"/>
            </w:pPr>
          </w:p>
        </w:tc>
        <w:tc>
          <w:tcPr>
            <w:tcW w:w="1361" w:type="dxa"/>
            <w:vAlign w:val="center"/>
          </w:tcPr>
          <w:p w14:paraId="74D19055">
            <w:pPr>
              <w:pStyle w:val="15"/>
            </w:pPr>
          </w:p>
        </w:tc>
        <w:tc>
          <w:tcPr>
            <w:tcW w:w="1361" w:type="dxa"/>
            <w:vAlign w:val="center"/>
          </w:tcPr>
          <w:p w14:paraId="1711B42E">
            <w:pPr>
              <w:pStyle w:val="15"/>
            </w:pPr>
          </w:p>
        </w:tc>
        <w:tc>
          <w:tcPr>
            <w:tcW w:w="1361" w:type="dxa"/>
            <w:vAlign w:val="center"/>
          </w:tcPr>
          <w:p w14:paraId="43E25000">
            <w:pPr>
              <w:pStyle w:val="15"/>
            </w:pPr>
          </w:p>
        </w:tc>
      </w:tr>
      <w:tr w14:paraId="4CEB1A97">
        <w:tblPrEx>
          <w:tblCellMar>
            <w:top w:w="0" w:type="dxa"/>
            <w:left w:w="108" w:type="dxa"/>
            <w:bottom w:w="0" w:type="dxa"/>
            <w:right w:w="108" w:type="dxa"/>
          </w:tblCellMar>
        </w:tblPrEx>
        <w:trPr>
          <w:trHeight w:val="369" w:hRule="atLeast"/>
          <w:jc w:val="center"/>
        </w:trPr>
        <w:tc>
          <w:tcPr>
            <w:tcW w:w="850" w:type="dxa"/>
            <w:vAlign w:val="center"/>
          </w:tcPr>
          <w:p w14:paraId="5B984347">
            <w:pPr>
              <w:pStyle w:val="17"/>
            </w:pPr>
            <w:r>
              <w:t>13</w:t>
            </w:r>
          </w:p>
        </w:tc>
        <w:tc>
          <w:tcPr>
            <w:tcW w:w="992" w:type="dxa"/>
            <w:vAlign w:val="center"/>
          </w:tcPr>
          <w:p w14:paraId="6440247C">
            <w:pPr>
              <w:pStyle w:val="16"/>
            </w:pPr>
            <w:r>
              <w:t>20805</w:t>
            </w:r>
          </w:p>
        </w:tc>
        <w:tc>
          <w:tcPr>
            <w:tcW w:w="4535" w:type="dxa"/>
            <w:vAlign w:val="center"/>
          </w:tcPr>
          <w:p w14:paraId="516E655B">
            <w:pPr>
              <w:pStyle w:val="16"/>
            </w:pPr>
            <w:r>
              <w:t>行政事业单位养老支出</w:t>
            </w:r>
          </w:p>
        </w:tc>
        <w:tc>
          <w:tcPr>
            <w:tcW w:w="1361" w:type="dxa"/>
            <w:vAlign w:val="center"/>
          </w:tcPr>
          <w:p w14:paraId="3915D36D">
            <w:pPr>
              <w:pStyle w:val="15"/>
            </w:pPr>
            <w:r>
              <w:t>716.11</w:t>
            </w:r>
          </w:p>
        </w:tc>
        <w:tc>
          <w:tcPr>
            <w:tcW w:w="1361" w:type="dxa"/>
            <w:vAlign w:val="center"/>
          </w:tcPr>
          <w:p w14:paraId="39221DC4">
            <w:pPr>
              <w:pStyle w:val="15"/>
            </w:pPr>
            <w:r>
              <w:t>716.11</w:t>
            </w:r>
          </w:p>
        </w:tc>
        <w:tc>
          <w:tcPr>
            <w:tcW w:w="1361" w:type="dxa"/>
            <w:vAlign w:val="center"/>
          </w:tcPr>
          <w:p w14:paraId="5013981D">
            <w:pPr>
              <w:pStyle w:val="15"/>
            </w:pPr>
          </w:p>
        </w:tc>
        <w:tc>
          <w:tcPr>
            <w:tcW w:w="1361" w:type="dxa"/>
            <w:vAlign w:val="center"/>
          </w:tcPr>
          <w:p w14:paraId="326908DA">
            <w:pPr>
              <w:pStyle w:val="15"/>
            </w:pPr>
          </w:p>
        </w:tc>
        <w:tc>
          <w:tcPr>
            <w:tcW w:w="1361" w:type="dxa"/>
            <w:vAlign w:val="center"/>
          </w:tcPr>
          <w:p w14:paraId="4CF93E8C">
            <w:pPr>
              <w:pStyle w:val="15"/>
            </w:pPr>
          </w:p>
        </w:tc>
        <w:tc>
          <w:tcPr>
            <w:tcW w:w="1361" w:type="dxa"/>
            <w:vAlign w:val="center"/>
          </w:tcPr>
          <w:p w14:paraId="5795121B">
            <w:pPr>
              <w:pStyle w:val="15"/>
            </w:pPr>
          </w:p>
        </w:tc>
      </w:tr>
      <w:tr w14:paraId="3E16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233E3">
            <w:pPr>
              <w:pStyle w:val="17"/>
            </w:pPr>
            <w:r>
              <w:t>14</w:t>
            </w:r>
          </w:p>
        </w:tc>
        <w:tc>
          <w:tcPr>
            <w:tcW w:w="992" w:type="dxa"/>
            <w:vAlign w:val="center"/>
          </w:tcPr>
          <w:p w14:paraId="141ECC3F">
            <w:pPr>
              <w:pStyle w:val="16"/>
            </w:pPr>
            <w:r>
              <w:t>2080505</w:t>
            </w:r>
          </w:p>
        </w:tc>
        <w:tc>
          <w:tcPr>
            <w:tcW w:w="4535" w:type="dxa"/>
            <w:vAlign w:val="center"/>
          </w:tcPr>
          <w:p w14:paraId="097B795A">
            <w:pPr>
              <w:pStyle w:val="16"/>
            </w:pPr>
            <w:r>
              <w:t>机关事业单位基本养老保险缴费支出</w:t>
            </w:r>
          </w:p>
        </w:tc>
        <w:tc>
          <w:tcPr>
            <w:tcW w:w="1361" w:type="dxa"/>
            <w:vAlign w:val="center"/>
          </w:tcPr>
          <w:p w14:paraId="60C86811">
            <w:pPr>
              <w:pStyle w:val="15"/>
            </w:pPr>
            <w:r>
              <w:t>716.11</w:t>
            </w:r>
          </w:p>
        </w:tc>
        <w:tc>
          <w:tcPr>
            <w:tcW w:w="1361" w:type="dxa"/>
            <w:vAlign w:val="center"/>
          </w:tcPr>
          <w:p w14:paraId="0CC9FF77">
            <w:pPr>
              <w:pStyle w:val="15"/>
            </w:pPr>
            <w:r>
              <w:t>716.11</w:t>
            </w:r>
          </w:p>
        </w:tc>
        <w:tc>
          <w:tcPr>
            <w:tcW w:w="1361" w:type="dxa"/>
            <w:vAlign w:val="center"/>
          </w:tcPr>
          <w:p w14:paraId="0FE25247">
            <w:pPr>
              <w:pStyle w:val="15"/>
            </w:pPr>
          </w:p>
        </w:tc>
        <w:tc>
          <w:tcPr>
            <w:tcW w:w="1361" w:type="dxa"/>
            <w:vAlign w:val="center"/>
          </w:tcPr>
          <w:p w14:paraId="57852AEE">
            <w:pPr>
              <w:pStyle w:val="15"/>
            </w:pPr>
          </w:p>
        </w:tc>
        <w:tc>
          <w:tcPr>
            <w:tcW w:w="1361" w:type="dxa"/>
            <w:vAlign w:val="center"/>
          </w:tcPr>
          <w:p w14:paraId="41B83A5B">
            <w:pPr>
              <w:pStyle w:val="15"/>
            </w:pPr>
          </w:p>
        </w:tc>
        <w:tc>
          <w:tcPr>
            <w:tcW w:w="1361" w:type="dxa"/>
            <w:vAlign w:val="center"/>
          </w:tcPr>
          <w:p w14:paraId="3F775607">
            <w:pPr>
              <w:pStyle w:val="15"/>
            </w:pPr>
          </w:p>
        </w:tc>
      </w:tr>
      <w:tr w14:paraId="3B4D3573">
        <w:tblPrEx>
          <w:tblCellMar>
            <w:top w:w="0" w:type="dxa"/>
            <w:left w:w="108" w:type="dxa"/>
            <w:bottom w:w="0" w:type="dxa"/>
            <w:right w:w="108" w:type="dxa"/>
          </w:tblCellMar>
        </w:tblPrEx>
        <w:trPr>
          <w:trHeight w:val="369" w:hRule="atLeast"/>
          <w:jc w:val="center"/>
        </w:trPr>
        <w:tc>
          <w:tcPr>
            <w:tcW w:w="850" w:type="dxa"/>
            <w:vAlign w:val="center"/>
          </w:tcPr>
          <w:p w14:paraId="0708D71A">
            <w:pPr>
              <w:pStyle w:val="17"/>
            </w:pPr>
            <w:r>
              <w:t>15</w:t>
            </w:r>
          </w:p>
        </w:tc>
        <w:tc>
          <w:tcPr>
            <w:tcW w:w="992" w:type="dxa"/>
            <w:vAlign w:val="center"/>
          </w:tcPr>
          <w:p w14:paraId="61A3DB44">
            <w:pPr>
              <w:pStyle w:val="16"/>
            </w:pPr>
            <w:r>
              <w:t>210</w:t>
            </w:r>
          </w:p>
        </w:tc>
        <w:tc>
          <w:tcPr>
            <w:tcW w:w="4535" w:type="dxa"/>
            <w:vAlign w:val="center"/>
          </w:tcPr>
          <w:p w14:paraId="13E101DE">
            <w:pPr>
              <w:pStyle w:val="16"/>
            </w:pPr>
            <w:r>
              <w:t>卫生健康支出</w:t>
            </w:r>
          </w:p>
        </w:tc>
        <w:tc>
          <w:tcPr>
            <w:tcW w:w="1361" w:type="dxa"/>
            <w:vAlign w:val="center"/>
          </w:tcPr>
          <w:p w14:paraId="00E13DE2">
            <w:pPr>
              <w:pStyle w:val="15"/>
            </w:pPr>
            <w:r>
              <w:t>449.59</w:t>
            </w:r>
          </w:p>
        </w:tc>
        <w:tc>
          <w:tcPr>
            <w:tcW w:w="1361" w:type="dxa"/>
            <w:vAlign w:val="center"/>
          </w:tcPr>
          <w:p w14:paraId="764C6422">
            <w:pPr>
              <w:pStyle w:val="15"/>
            </w:pPr>
            <w:r>
              <w:t>449.59</w:t>
            </w:r>
          </w:p>
        </w:tc>
        <w:tc>
          <w:tcPr>
            <w:tcW w:w="1361" w:type="dxa"/>
            <w:vAlign w:val="center"/>
          </w:tcPr>
          <w:p w14:paraId="720C05FA">
            <w:pPr>
              <w:pStyle w:val="15"/>
            </w:pPr>
          </w:p>
        </w:tc>
        <w:tc>
          <w:tcPr>
            <w:tcW w:w="1361" w:type="dxa"/>
            <w:vAlign w:val="center"/>
          </w:tcPr>
          <w:p w14:paraId="6BD77993">
            <w:pPr>
              <w:pStyle w:val="15"/>
            </w:pPr>
          </w:p>
        </w:tc>
        <w:tc>
          <w:tcPr>
            <w:tcW w:w="1361" w:type="dxa"/>
            <w:vAlign w:val="center"/>
          </w:tcPr>
          <w:p w14:paraId="325A8E85">
            <w:pPr>
              <w:pStyle w:val="15"/>
            </w:pPr>
          </w:p>
        </w:tc>
        <w:tc>
          <w:tcPr>
            <w:tcW w:w="1361" w:type="dxa"/>
            <w:vAlign w:val="center"/>
          </w:tcPr>
          <w:p w14:paraId="2057C8F6">
            <w:pPr>
              <w:pStyle w:val="15"/>
            </w:pPr>
          </w:p>
        </w:tc>
      </w:tr>
      <w:tr w14:paraId="06F3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EB43B">
            <w:pPr>
              <w:pStyle w:val="17"/>
            </w:pPr>
            <w:r>
              <w:t>16</w:t>
            </w:r>
          </w:p>
        </w:tc>
        <w:tc>
          <w:tcPr>
            <w:tcW w:w="992" w:type="dxa"/>
            <w:vAlign w:val="center"/>
          </w:tcPr>
          <w:p w14:paraId="3F8D11A2">
            <w:pPr>
              <w:pStyle w:val="16"/>
            </w:pPr>
            <w:r>
              <w:t>21012</w:t>
            </w:r>
          </w:p>
        </w:tc>
        <w:tc>
          <w:tcPr>
            <w:tcW w:w="4535" w:type="dxa"/>
            <w:vAlign w:val="center"/>
          </w:tcPr>
          <w:p w14:paraId="6F603B26">
            <w:pPr>
              <w:pStyle w:val="16"/>
            </w:pPr>
            <w:r>
              <w:t>财政对基本医疗保险基金的补助</w:t>
            </w:r>
          </w:p>
        </w:tc>
        <w:tc>
          <w:tcPr>
            <w:tcW w:w="1361" w:type="dxa"/>
            <w:vAlign w:val="center"/>
          </w:tcPr>
          <w:p w14:paraId="5D9140F6">
            <w:pPr>
              <w:pStyle w:val="15"/>
            </w:pPr>
            <w:r>
              <w:t>449.59</w:t>
            </w:r>
          </w:p>
        </w:tc>
        <w:tc>
          <w:tcPr>
            <w:tcW w:w="1361" w:type="dxa"/>
            <w:vAlign w:val="center"/>
          </w:tcPr>
          <w:p w14:paraId="33C0D5E8">
            <w:pPr>
              <w:pStyle w:val="15"/>
            </w:pPr>
            <w:r>
              <w:t>449.59</w:t>
            </w:r>
          </w:p>
        </w:tc>
        <w:tc>
          <w:tcPr>
            <w:tcW w:w="1361" w:type="dxa"/>
            <w:vAlign w:val="center"/>
          </w:tcPr>
          <w:p w14:paraId="0E7C6FA9">
            <w:pPr>
              <w:pStyle w:val="15"/>
            </w:pPr>
          </w:p>
        </w:tc>
        <w:tc>
          <w:tcPr>
            <w:tcW w:w="1361" w:type="dxa"/>
            <w:vAlign w:val="center"/>
          </w:tcPr>
          <w:p w14:paraId="391FA391">
            <w:pPr>
              <w:pStyle w:val="15"/>
            </w:pPr>
          </w:p>
        </w:tc>
        <w:tc>
          <w:tcPr>
            <w:tcW w:w="1361" w:type="dxa"/>
            <w:vAlign w:val="center"/>
          </w:tcPr>
          <w:p w14:paraId="203D7C62">
            <w:pPr>
              <w:pStyle w:val="15"/>
            </w:pPr>
          </w:p>
        </w:tc>
        <w:tc>
          <w:tcPr>
            <w:tcW w:w="1361" w:type="dxa"/>
            <w:vAlign w:val="center"/>
          </w:tcPr>
          <w:p w14:paraId="231312F6">
            <w:pPr>
              <w:pStyle w:val="15"/>
            </w:pPr>
          </w:p>
        </w:tc>
      </w:tr>
      <w:tr w14:paraId="5F2E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612AE">
            <w:pPr>
              <w:pStyle w:val="17"/>
            </w:pPr>
            <w:r>
              <w:t>17</w:t>
            </w:r>
          </w:p>
        </w:tc>
        <w:tc>
          <w:tcPr>
            <w:tcW w:w="992" w:type="dxa"/>
            <w:vAlign w:val="center"/>
          </w:tcPr>
          <w:p w14:paraId="38955824">
            <w:pPr>
              <w:pStyle w:val="16"/>
            </w:pPr>
            <w:r>
              <w:t>2101201</w:t>
            </w:r>
          </w:p>
        </w:tc>
        <w:tc>
          <w:tcPr>
            <w:tcW w:w="4535" w:type="dxa"/>
            <w:vAlign w:val="center"/>
          </w:tcPr>
          <w:p w14:paraId="6A3423F6">
            <w:pPr>
              <w:pStyle w:val="16"/>
            </w:pPr>
            <w:r>
              <w:t>财政对职工基本医疗保险基金的补助</w:t>
            </w:r>
          </w:p>
        </w:tc>
        <w:tc>
          <w:tcPr>
            <w:tcW w:w="1361" w:type="dxa"/>
            <w:vAlign w:val="center"/>
          </w:tcPr>
          <w:p w14:paraId="51A71817">
            <w:pPr>
              <w:pStyle w:val="15"/>
            </w:pPr>
            <w:r>
              <w:t>449.59</w:t>
            </w:r>
          </w:p>
        </w:tc>
        <w:tc>
          <w:tcPr>
            <w:tcW w:w="1361" w:type="dxa"/>
            <w:vAlign w:val="center"/>
          </w:tcPr>
          <w:p w14:paraId="24741AD8">
            <w:pPr>
              <w:pStyle w:val="15"/>
            </w:pPr>
            <w:r>
              <w:t>449.59</w:t>
            </w:r>
          </w:p>
        </w:tc>
        <w:tc>
          <w:tcPr>
            <w:tcW w:w="1361" w:type="dxa"/>
            <w:vAlign w:val="center"/>
          </w:tcPr>
          <w:p w14:paraId="3CEEB7F8">
            <w:pPr>
              <w:pStyle w:val="15"/>
            </w:pPr>
          </w:p>
        </w:tc>
        <w:tc>
          <w:tcPr>
            <w:tcW w:w="1361" w:type="dxa"/>
            <w:vAlign w:val="center"/>
          </w:tcPr>
          <w:p w14:paraId="342EE0F5">
            <w:pPr>
              <w:pStyle w:val="15"/>
            </w:pPr>
          </w:p>
        </w:tc>
        <w:tc>
          <w:tcPr>
            <w:tcW w:w="1361" w:type="dxa"/>
            <w:vAlign w:val="center"/>
          </w:tcPr>
          <w:p w14:paraId="373849EC">
            <w:pPr>
              <w:pStyle w:val="15"/>
            </w:pPr>
          </w:p>
        </w:tc>
        <w:tc>
          <w:tcPr>
            <w:tcW w:w="1361" w:type="dxa"/>
            <w:vAlign w:val="center"/>
          </w:tcPr>
          <w:p w14:paraId="675A89AB">
            <w:pPr>
              <w:pStyle w:val="15"/>
            </w:pPr>
          </w:p>
        </w:tc>
      </w:tr>
    </w:tbl>
    <w:p w14:paraId="0E9CE8D1">
      <w:pPr>
        <w:sectPr>
          <w:pgSz w:w="16840" w:h="11900" w:orient="landscape"/>
          <w:pgMar w:top="1361" w:right="1020" w:bottom="1134" w:left="1020" w:header="720" w:footer="720" w:gutter="0"/>
          <w:cols w:space="720" w:num="1"/>
        </w:sectPr>
      </w:pPr>
    </w:p>
    <w:p w14:paraId="4070DA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D59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D55A8A">
            <w:pPr>
              <w:pStyle w:val="13"/>
            </w:pPr>
            <w:r>
              <w:t>360100石家庄市藁城区廉州镇中心校</w:t>
            </w:r>
          </w:p>
        </w:tc>
        <w:tc>
          <w:tcPr>
            <w:tcW w:w="3402" w:type="dxa"/>
            <w:tcBorders>
              <w:top w:val="single" w:color="FFFFFF" w:sz="6" w:space="0"/>
              <w:left w:val="single" w:color="FFFFFF" w:sz="6" w:space="0"/>
              <w:right w:val="single" w:color="FFFFFF" w:sz="6" w:space="0"/>
            </w:tcBorders>
            <w:vAlign w:val="center"/>
          </w:tcPr>
          <w:p w14:paraId="5707319D">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3C5EC3A">
            <w:pPr>
              <w:pStyle w:val="11"/>
            </w:pPr>
            <w:r>
              <w:t>单位：万元</w:t>
            </w:r>
          </w:p>
        </w:tc>
      </w:tr>
      <w:tr w14:paraId="47D6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ABAC8">
            <w:pPr>
              <w:pStyle w:val="14"/>
            </w:pPr>
            <w:r>
              <w:t>序号</w:t>
            </w:r>
          </w:p>
        </w:tc>
        <w:tc>
          <w:tcPr>
            <w:tcW w:w="4876" w:type="dxa"/>
            <w:gridSpan w:val="2"/>
            <w:vAlign w:val="center"/>
          </w:tcPr>
          <w:p w14:paraId="62CCF8D4">
            <w:pPr>
              <w:pStyle w:val="14"/>
            </w:pPr>
            <w:r>
              <w:t>收入</w:t>
            </w:r>
          </w:p>
        </w:tc>
        <w:tc>
          <w:tcPr>
            <w:tcW w:w="9298" w:type="dxa"/>
            <w:gridSpan w:val="5"/>
            <w:vAlign w:val="center"/>
          </w:tcPr>
          <w:p w14:paraId="5945BF75">
            <w:pPr>
              <w:pStyle w:val="14"/>
            </w:pPr>
            <w:r>
              <w:t>支出</w:t>
            </w:r>
          </w:p>
        </w:tc>
      </w:tr>
      <w:tr w14:paraId="716B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65919"/>
        </w:tc>
        <w:tc>
          <w:tcPr>
            <w:tcW w:w="3402" w:type="dxa"/>
            <w:vAlign w:val="center"/>
          </w:tcPr>
          <w:p w14:paraId="1E8BCB43">
            <w:pPr>
              <w:pStyle w:val="14"/>
            </w:pPr>
            <w:r>
              <w:t>项  目</w:t>
            </w:r>
          </w:p>
        </w:tc>
        <w:tc>
          <w:tcPr>
            <w:tcW w:w="1474" w:type="dxa"/>
            <w:vAlign w:val="center"/>
          </w:tcPr>
          <w:p w14:paraId="0D0E58A7">
            <w:pPr>
              <w:pStyle w:val="14"/>
            </w:pPr>
            <w:r>
              <w:t>金额</w:t>
            </w:r>
          </w:p>
        </w:tc>
        <w:tc>
          <w:tcPr>
            <w:tcW w:w="3402" w:type="dxa"/>
            <w:vAlign w:val="center"/>
          </w:tcPr>
          <w:p w14:paraId="7CD7A402">
            <w:pPr>
              <w:pStyle w:val="14"/>
            </w:pPr>
            <w:r>
              <w:t>项  目</w:t>
            </w:r>
          </w:p>
        </w:tc>
        <w:tc>
          <w:tcPr>
            <w:tcW w:w="1474" w:type="dxa"/>
            <w:vAlign w:val="center"/>
          </w:tcPr>
          <w:p w14:paraId="43F1B74E">
            <w:pPr>
              <w:pStyle w:val="14"/>
            </w:pPr>
            <w:r>
              <w:t>合计</w:t>
            </w:r>
          </w:p>
        </w:tc>
        <w:tc>
          <w:tcPr>
            <w:tcW w:w="1474" w:type="dxa"/>
            <w:vAlign w:val="center"/>
          </w:tcPr>
          <w:p w14:paraId="567CF0A1">
            <w:pPr>
              <w:pStyle w:val="14"/>
            </w:pPr>
            <w:r>
              <w:t>一般公共预算财政拨款</w:t>
            </w:r>
          </w:p>
        </w:tc>
        <w:tc>
          <w:tcPr>
            <w:tcW w:w="1474" w:type="dxa"/>
            <w:vAlign w:val="center"/>
          </w:tcPr>
          <w:p w14:paraId="7F35FAA5">
            <w:pPr>
              <w:pStyle w:val="14"/>
            </w:pPr>
            <w:r>
              <w:t>政府性基金预算财政    拨款</w:t>
            </w:r>
          </w:p>
        </w:tc>
        <w:tc>
          <w:tcPr>
            <w:tcW w:w="1474" w:type="dxa"/>
            <w:vAlign w:val="center"/>
          </w:tcPr>
          <w:p w14:paraId="057BF4F5">
            <w:pPr>
              <w:pStyle w:val="14"/>
            </w:pPr>
            <w:r>
              <w:t>国有资本经营预算财政拨款</w:t>
            </w:r>
          </w:p>
        </w:tc>
      </w:tr>
      <w:tr w14:paraId="1F73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A6B533">
            <w:pPr>
              <w:pStyle w:val="14"/>
            </w:pPr>
            <w:r>
              <w:t>栏次</w:t>
            </w:r>
          </w:p>
        </w:tc>
        <w:tc>
          <w:tcPr>
            <w:tcW w:w="3402" w:type="dxa"/>
            <w:vAlign w:val="center"/>
          </w:tcPr>
          <w:p w14:paraId="01C7EFBD">
            <w:pPr>
              <w:pStyle w:val="14"/>
            </w:pPr>
            <w:r>
              <w:t>1</w:t>
            </w:r>
          </w:p>
        </w:tc>
        <w:tc>
          <w:tcPr>
            <w:tcW w:w="1474" w:type="dxa"/>
            <w:vAlign w:val="center"/>
          </w:tcPr>
          <w:p w14:paraId="578CFF3F">
            <w:pPr>
              <w:pStyle w:val="14"/>
            </w:pPr>
            <w:r>
              <w:t>2</w:t>
            </w:r>
          </w:p>
        </w:tc>
        <w:tc>
          <w:tcPr>
            <w:tcW w:w="3402" w:type="dxa"/>
            <w:vAlign w:val="center"/>
          </w:tcPr>
          <w:p w14:paraId="235E4715">
            <w:pPr>
              <w:pStyle w:val="14"/>
            </w:pPr>
            <w:r>
              <w:t>3</w:t>
            </w:r>
          </w:p>
        </w:tc>
        <w:tc>
          <w:tcPr>
            <w:tcW w:w="1474" w:type="dxa"/>
            <w:vAlign w:val="center"/>
          </w:tcPr>
          <w:p w14:paraId="0E5123A3">
            <w:pPr>
              <w:pStyle w:val="14"/>
            </w:pPr>
            <w:r>
              <w:t>4</w:t>
            </w:r>
          </w:p>
        </w:tc>
        <w:tc>
          <w:tcPr>
            <w:tcW w:w="1474" w:type="dxa"/>
            <w:vAlign w:val="center"/>
          </w:tcPr>
          <w:p w14:paraId="77083F7C">
            <w:pPr>
              <w:pStyle w:val="14"/>
            </w:pPr>
            <w:r>
              <w:t>5</w:t>
            </w:r>
          </w:p>
        </w:tc>
        <w:tc>
          <w:tcPr>
            <w:tcW w:w="1474" w:type="dxa"/>
            <w:vAlign w:val="center"/>
          </w:tcPr>
          <w:p w14:paraId="47B20B73">
            <w:pPr>
              <w:pStyle w:val="14"/>
            </w:pPr>
            <w:r>
              <w:t>6</w:t>
            </w:r>
          </w:p>
        </w:tc>
        <w:tc>
          <w:tcPr>
            <w:tcW w:w="1474" w:type="dxa"/>
            <w:vAlign w:val="center"/>
          </w:tcPr>
          <w:p w14:paraId="34456684">
            <w:pPr>
              <w:pStyle w:val="14"/>
            </w:pPr>
            <w:r>
              <w:t>7</w:t>
            </w:r>
          </w:p>
        </w:tc>
      </w:tr>
      <w:tr w14:paraId="011E9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010F">
            <w:pPr>
              <w:pStyle w:val="17"/>
            </w:pPr>
            <w:r>
              <w:t>1</w:t>
            </w:r>
          </w:p>
        </w:tc>
        <w:tc>
          <w:tcPr>
            <w:tcW w:w="3402" w:type="dxa"/>
            <w:vAlign w:val="center"/>
          </w:tcPr>
          <w:p w14:paraId="0D69CA3E">
            <w:pPr>
              <w:pStyle w:val="16"/>
            </w:pPr>
            <w:r>
              <w:t>一、一般公共预算拨款</w:t>
            </w:r>
          </w:p>
        </w:tc>
        <w:tc>
          <w:tcPr>
            <w:tcW w:w="1474" w:type="dxa"/>
            <w:vAlign w:val="center"/>
          </w:tcPr>
          <w:p w14:paraId="6A242C94">
            <w:pPr>
              <w:pStyle w:val="15"/>
            </w:pPr>
            <w:r>
              <w:t>16145.54</w:t>
            </w:r>
          </w:p>
        </w:tc>
        <w:tc>
          <w:tcPr>
            <w:tcW w:w="3402" w:type="dxa"/>
            <w:vAlign w:val="center"/>
          </w:tcPr>
          <w:p w14:paraId="3550531B">
            <w:pPr>
              <w:pStyle w:val="16"/>
            </w:pPr>
            <w:r>
              <w:t>一、一般公共服务支出</w:t>
            </w:r>
          </w:p>
        </w:tc>
        <w:tc>
          <w:tcPr>
            <w:tcW w:w="1474" w:type="dxa"/>
            <w:vAlign w:val="center"/>
          </w:tcPr>
          <w:p w14:paraId="336178C3">
            <w:pPr>
              <w:pStyle w:val="15"/>
            </w:pPr>
          </w:p>
        </w:tc>
        <w:tc>
          <w:tcPr>
            <w:tcW w:w="1474" w:type="dxa"/>
            <w:vAlign w:val="center"/>
          </w:tcPr>
          <w:p w14:paraId="53489C01">
            <w:pPr>
              <w:pStyle w:val="15"/>
            </w:pPr>
          </w:p>
        </w:tc>
        <w:tc>
          <w:tcPr>
            <w:tcW w:w="1474" w:type="dxa"/>
            <w:vAlign w:val="center"/>
          </w:tcPr>
          <w:p w14:paraId="7F2A5258">
            <w:pPr>
              <w:pStyle w:val="15"/>
            </w:pPr>
          </w:p>
        </w:tc>
        <w:tc>
          <w:tcPr>
            <w:tcW w:w="1474" w:type="dxa"/>
            <w:vAlign w:val="center"/>
          </w:tcPr>
          <w:p w14:paraId="1FC5BE31">
            <w:pPr>
              <w:pStyle w:val="15"/>
            </w:pPr>
          </w:p>
        </w:tc>
      </w:tr>
      <w:tr w14:paraId="073A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A647">
            <w:pPr>
              <w:pStyle w:val="17"/>
            </w:pPr>
            <w:r>
              <w:t>2</w:t>
            </w:r>
          </w:p>
        </w:tc>
        <w:tc>
          <w:tcPr>
            <w:tcW w:w="3402" w:type="dxa"/>
            <w:vAlign w:val="center"/>
          </w:tcPr>
          <w:p w14:paraId="6F1004B5">
            <w:pPr>
              <w:pStyle w:val="16"/>
            </w:pPr>
            <w:r>
              <w:t>二、政府性基金预算拨款</w:t>
            </w:r>
          </w:p>
        </w:tc>
        <w:tc>
          <w:tcPr>
            <w:tcW w:w="1474" w:type="dxa"/>
            <w:vAlign w:val="center"/>
          </w:tcPr>
          <w:p w14:paraId="6D1AB91B">
            <w:pPr>
              <w:pStyle w:val="15"/>
            </w:pPr>
          </w:p>
        </w:tc>
        <w:tc>
          <w:tcPr>
            <w:tcW w:w="3402" w:type="dxa"/>
            <w:vAlign w:val="center"/>
          </w:tcPr>
          <w:p w14:paraId="21792BF8">
            <w:pPr>
              <w:pStyle w:val="16"/>
            </w:pPr>
            <w:r>
              <w:t>二、外交支出</w:t>
            </w:r>
          </w:p>
        </w:tc>
        <w:tc>
          <w:tcPr>
            <w:tcW w:w="1474" w:type="dxa"/>
            <w:vAlign w:val="center"/>
          </w:tcPr>
          <w:p w14:paraId="194B49B8">
            <w:pPr>
              <w:pStyle w:val="15"/>
            </w:pPr>
          </w:p>
        </w:tc>
        <w:tc>
          <w:tcPr>
            <w:tcW w:w="1474" w:type="dxa"/>
            <w:vAlign w:val="center"/>
          </w:tcPr>
          <w:p w14:paraId="45920E71">
            <w:pPr>
              <w:pStyle w:val="15"/>
            </w:pPr>
          </w:p>
        </w:tc>
        <w:tc>
          <w:tcPr>
            <w:tcW w:w="1474" w:type="dxa"/>
            <w:vAlign w:val="center"/>
          </w:tcPr>
          <w:p w14:paraId="06F253E4">
            <w:pPr>
              <w:pStyle w:val="15"/>
            </w:pPr>
          </w:p>
        </w:tc>
        <w:tc>
          <w:tcPr>
            <w:tcW w:w="1474" w:type="dxa"/>
            <w:vAlign w:val="center"/>
          </w:tcPr>
          <w:p w14:paraId="17B1448A">
            <w:pPr>
              <w:pStyle w:val="15"/>
            </w:pPr>
          </w:p>
        </w:tc>
      </w:tr>
      <w:tr w14:paraId="2125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B5075">
            <w:pPr>
              <w:pStyle w:val="17"/>
            </w:pPr>
            <w:r>
              <w:t>3</w:t>
            </w:r>
          </w:p>
        </w:tc>
        <w:tc>
          <w:tcPr>
            <w:tcW w:w="3402" w:type="dxa"/>
            <w:vAlign w:val="center"/>
          </w:tcPr>
          <w:p w14:paraId="0799E70D">
            <w:pPr>
              <w:pStyle w:val="16"/>
            </w:pPr>
            <w:r>
              <w:t>三、国有资本经营预算拨款</w:t>
            </w:r>
          </w:p>
        </w:tc>
        <w:tc>
          <w:tcPr>
            <w:tcW w:w="1474" w:type="dxa"/>
            <w:vAlign w:val="center"/>
          </w:tcPr>
          <w:p w14:paraId="2365751F">
            <w:pPr>
              <w:pStyle w:val="15"/>
            </w:pPr>
          </w:p>
        </w:tc>
        <w:tc>
          <w:tcPr>
            <w:tcW w:w="3402" w:type="dxa"/>
            <w:vAlign w:val="center"/>
          </w:tcPr>
          <w:p w14:paraId="782A9536">
            <w:pPr>
              <w:pStyle w:val="16"/>
            </w:pPr>
            <w:r>
              <w:t>三、国防支出</w:t>
            </w:r>
          </w:p>
        </w:tc>
        <w:tc>
          <w:tcPr>
            <w:tcW w:w="1474" w:type="dxa"/>
            <w:vAlign w:val="center"/>
          </w:tcPr>
          <w:p w14:paraId="5A9F364F">
            <w:pPr>
              <w:pStyle w:val="15"/>
            </w:pPr>
          </w:p>
        </w:tc>
        <w:tc>
          <w:tcPr>
            <w:tcW w:w="1474" w:type="dxa"/>
            <w:vAlign w:val="center"/>
          </w:tcPr>
          <w:p w14:paraId="2588D923">
            <w:pPr>
              <w:pStyle w:val="15"/>
            </w:pPr>
          </w:p>
        </w:tc>
        <w:tc>
          <w:tcPr>
            <w:tcW w:w="1474" w:type="dxa"/>
            <w:vAlign w:val="center"/>
          </w:tcPr>
          <w:p w14:paraId="5DEC497E">
            <w:pPr>
              <w:pStyle w:val="15"/>
            </w:pPr>
          </w:p>
        </w:tc>
        <w:tc>
          <w:tcPr>
            <w:tcW w:w="1474" w:type="dxa"/>
            <w:vAlign w:val="center"/>
          </w:tcPr>
          <w:p w14:paraId="79813203">
            <w:pPr>
              <w:pStyle w:val="15"/>
            </w:pPr>
          </w:p>
        </w:tc>
      </w:tr>
      <w:tr w14:paraId="5966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AE236">
            <w:pPr>
              <w:pStyle w:val="17"/>
            </w:pPr>
            <w:r>
              <w:t>4</w:t>
            </w:r>
          </w:p>
        </w:tc>
        <w:tc>
          <w:tcPr>
            <w:tcW w:w="3402" w:type="dxa"/>
            <w:vAlign w:val="center"/>
          </w:tcPr>
          <w:p w14:paraId="663B7BE9">
            <w:pPr>
              <w:pStyle w:val="16"/>
            </w:pPr>
          </w:p>
        </w:tc>
        <w:tc>
          <w:tcPr>
            <w:tcW w:w="1474" w:type="dxa"/>
            <w:vAlign w:val="center"/>
          </w:tcPr>
          <w:p w14:paraId="13E8D4FA">
            <w:pPr>
              <w:pStyle w:val="15"/>
            </w:pPr>
          </w:p>
        </w:tc>
        <w:tc>
          <w:tcPr>
            <w:tcW w:w="3402" w:type="dxa"/>
            <w:vAlign w:val="center"/>
          </w:tcPr>
          <w:p w14:paraId="682DC5E2">
            <w:pPr>
              <w:pStyle w:val="16"/>
            </w:pPr>
            <w:r>
              <w:t>四、公共安全支出</w:t>
            </w:r>
          </w:p>
        </w:tc>
        <w:tc>
          <w:tcPr>
            <w:tcW w:w="1474" w:type="dxa"/>
            <w:vAlign w:val="center"/>
          </w:tcPr>
          <w:p w14:paraId="0176C9E2">
            <w:pPr>
              <w:pStyle w:val="15"/>
            </w:pPr>
          </w:p>
        </w:tc>
        <w:tc>
          <w:tcPr>
            <w:tcW w:w="1474" w:type="dxa"/>
            <w:vAlign w:val="center"/>
          </w:tcPr>
          <w:p w14:paraId="6715CC2D">
            <w:pPr>
              <w:pStyle w:val="15"/>
            </w:pPr>
          </w:p>
        </w:tc>
        <w:tc>
          <w:tcPr>
            <w:tcW w:w="1474" w:type="dxa"/>
            <w:vAlign w:val="center"/>
          </w:tcPr>
          <w:p w14:paraId="05F95BB4">
            <w:pPr>
              <w:pStyle w:val="15"/>
            </w:pPr>
          </w:p>
        </w:tc>
        <w:tc>
          <w:tcPr>
            <w:tcW w:w="1474" w:type="dxa"/>
            <w:vAlign w:val="center"/>
          </w:tcPr>
          <w:p w14:paraId="5A226113">
            <w:pPr>
              <w:pStyle w:val="15"/>
            </w:pPr>
          </w:p>
        </w:tc>
      </w:tr>
      <w:tr w14:paraId="3297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DCD6E">
            <w:pPr>
              <w:pStyle w:val="17"/>
            </w:pPr>
            <w:r>
              <w:t>5</w:t>
            </w:r>
          </w:p>
        </w:tc>
        <w:tc>
          <w:tcPr>
            <w:tcW w:w="3402" w:type="dxa"/>
            <w:vAlign w:val="center"/>
          </w:tcPr>
          <w:p w14:paraId="61060840">
            <w:pPr>
              <w:pStyle w:val="16"/>
            </w:pPr>
          </w:p>
        </w:tc>
        <w:tc>
          <w:tcPr>
            <w:tcW w:w="1474" w:type="dxa"/>
            <w:vAlign w:val="center"/>
          </w:tcPr>
          <w:p w14:paraId="5F99FDFE">
            <w:pPr>
              <w:pStyle w:val="15"/>
            </w:pPr>
          </w:p>
        </w:tc>
        <w:tc>
          <w:tcPr>
            <w:tcW w:w="3402" w:type="dxa"/>
            <w:vAlign w:val="center"/>
          </w:tcPr>
          <w:p w14:paraId="59B30D51">
            <w:pPr>
              <w:pStyle w:val="16"/>
            </w:pPr>
            <w:r>
              <w:t>五、教育支出</w:t>
            </w:r>
          </w:p>
        </w:tc>
        <w:tc>
          <w:tcPr>
            <w:tcW w:w="1474" w:type="dxa"/>
            <w:vAlign w:val="center"/>
          </w:tcPr>
          <w:p w14:paraId="3B8D0B51">
            <w:pPr>
              <w:pStyle w:val="15"/>
            </w:pPr>
            <w:r>
              <w:t>15093.46</w:t>
            </w:r>
          </w:p>
        </w:tc>
        <w:tc>
          <w:tcPr>
            <w:tcW w:w="1474" w:type="dxa"/>
            <w:vAlign w:val="center"/>
          </w:tcPr>
          <w:p w14:paraId="745E9E03">
            <w:pPr>
              <w:pStyle w:val="15"/>
            </w:pPr>
            <w:r>
              <w:t>15093.46</w:t>
            </w:r>
          </w:p>
        </w:tc>
        <w:tc>
          <w:tcPr>
            <w:tcW w:w="1474" w:type="dxa"/>
            <w:vAlign w:val="center"/>
          </w:tcPr>
          <w:p w14:paraId="5D744264">
            <w:pPr>
              <w:pStyle w:val="15"/>
            </w:pPr>
          </w:p>
        </w:tc>
        <w:tc>
          <w:tcPr>
            <w:tcW w:w="1474" w:type="dxa"/>
            <w:vAlign w:val="center"/>
          </w:tcPr>
          <w:p w14:paraId="4758827F">
            <w:pPr>
              <w:pStyle w:val="15"/>
            </w:pPr>
          </w:p>
        </w:tc>
      </w:tr>
      <w:tr w14:paraId="45A9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A0348">
            <w:pPr>
              <w:pStyle w:val="17"/>
            </w:pPr>
            <w:r>
              <w:t>6</w:t>
            </w:r>
          </w:p>
        </w:tc>
        <w:tc>
          <w:tcPr>
            <w:tcW w:w="3402" w:type="dxa"/>
            <w:vAlign w:val="center"/>
          </w:tcPr>
          <w:p w14:paraId="4DB64E77">
            <w:pPr>
              <w:pStyle w:val="16"/>
            </w:pPr>
          </w:p>
        </w:tc>
        <w:tc>
          <w:tcPr>
            <w:tcW w:w="1474" w:type="dxa"/>
            <w:vAlign w:val="center"/>
          </w:tcPr>
          <w:p w14:paraId="409C486C">
            <w:pPr>
              <w:pStyle w:val="15"/>
            </w:pPr>
          </w:p>
        </w:tc>
        <w:tc>
          <w:tcPr>
            <w:tcW w:w="3402" w:type="dxa"/>
            <w:vAlign w:val="center"/>
          </w:tcPr>
          <w:p w14:paraId="1B2F2339">
            <w:pPr>
              <w:pStyle w:val="16"/>
            </w:pPr>
            <w:r>
              <w:t>六、科学技术支出</w:t>
            </w:r>
          </w:p>
        </w:tc>
        <w:tc>
          <w:tcPr>
            <w:tcW w:w="1474" w:type="dxa"/>
            <w:vAlign w:val="center"/>
          </w:tcPr>
          <w:p w14:paraId="66C147E0">
            <w:pPr>
              <w:pStyle w:val="15"/>
            </w:pPr>
          </w:p>
        </w:tc>
        <w:tc>
          <w:tcPr>
            <w:tcW w:w="1474" w:type="dxa"/>
            <w:vAlign w:val="center"/>
          </w:tcPr>
          <w:p w14:paraId="408B93E5">
            <w:pPr>
              <w:pStyle w:val="15"/>
            </w:pPr>
          </w:p>
        </w:tc>
        <w:tc>
          <w:tcPr>
            <w:tcW w:w="1474" w:type="dxa"/>
            <w:vAlign w:val="center"/>
          </w:tcPr>
          <w:p w14:paraId="284D5433">
            <w:pPr>
              <w:pStyle w:val="15"/>
            </w:pPr>
          </w:p>
        </w:tc>
        <w:tc>
          <w:tcPr>
            <w:tcW w:w="1474" w:type="dxa"/>
            <w:vAlign w:val="center"/>
          </w:tcPr>
          <w:p w14:paraId="72C1F34D">
            <w:pPr>
              <w:pStyle w:val="15"/>
            </w:pPr>
          </w:p>
        </w:tc>
      </w:tr>
      <w:tr w14:paraId="012B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00D2">
            <w:pPr>
              <w:pStyle w:val="17"/>
            </w:pPr>
            <w:r>
              <w:t>7</w:t>
            </w:r>
          </w:p>
        </w:tc>
        <w:tc>
          <w:tcPr>
            <w:tcW w:w="3402" w:type="dxa"/>
            <w:vAlign w:val="center"/>
          </w:tcPr>
          <w:p w14:paraId="57E083E3">
            <w:pPr>
              <w:pStyle w:val="16"/>
            </w:pPr>
          </w:p>
        </w:tc>
        <w:tc>
          <w:tcPr>
            <w:tcW w:w="1474" w:type="dxa"/>
            <w:vAlign w:val="center"/>
          </w:tcPr>
          <w:p w14:paraId="0B1D67AD">
            <w:pPr>
              <w:pStyle w:val="15"/>
            </w:pPr>
          </w:p>
        </w:tc>
        <w:tc>
          <w:tcPr>
            <w:tcW w:w="3402" w:type="dxa"/>
            <w:vAlign w:val="center"/>
          </w:tcPr>
          <w:p w14:paraId="23C2C987">
            <w:pPr>
              <w:pStyle w:val="16"/>
            </w:pPr>
            <w:r>
              <w:t>七、文化旅游体育与传媒支出</w:t>
            </w:r>
          </w:p>
        </w:tc>
        <w:tc>
          <w:tcPr>
            <w:tcW w:w="1474" w:type="dxa"/>
            <w:vAlign w:val="center"/>
          </w:tcPr>
          <w:p w14:paraId="62FAEDC8">
            <w:pPr>
              <w:pStyle w:val="15"/>
            </w:pPr>
          </w:p>
        </w:tc>
        <w:tc>
          <w:tcPr>
            <w:tcW w:w="1474" w:type="dxa"/>
            <w:vAlign w:val="center"/>
          </w:tcPr>
          <w:p w14:paraId="0D82ADAE">
            <w:pPr>
              <w:pStyle w:val="15"/>
            </w:pPr>
          </w:p>
        </w:tc>
        <w:tc>
          <w:tcPr>
            <w:tcW w:w="1474" w:type="dxa"/>
            <w:vAlign w:val="center"/>
          </w:tcPr>
          <w:p w14:paraId="6E8A82D0">
            <w:pPr>
              <w:pStyle w:val="15"/>
            </w:pPr>
          </w:p>
        </w:tc>
        <w:tc>
          <w:tcPr>
            <w:tcW w:w="1474" w:type="dxa"/>
            <w:vAlign w:val="center"/>
          </w:tcPr>
          <w:p w14:paraId="203B5DD7">
            <w:pPr>
              <w:pStyle w:val="15"/>
            </w:pPr>
          </w:p>
        </w:tc>
      </w:tr>
      <w:tr w14:paraId="1E4D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C167B">
            <w:pPr>
              <w:pStyle w:val="17"/>
            </w:pPr>
            <w:r>
              <w:t>8</w:t>
            </w:r>
          </w:p>
        </w:tc>
        <w:tc>
          <w:tcPr>
            <w:tcW w:w="3402" w:type="dxa"/>
            <w:vAlign w:val="center"/>
          </w:tcPr>
          <w:p w14:paraId="5EBDD974">
            <w:pPr>
              <w:pStyle w:val="16"/>
            </w:pPr>
          </w:p>
        </w:tc>
        <w:tc>
          <w:tcPr>
            <w:tcW w:w="1474" w:type="dxa"/>
            <w:vAlign w:val="center"/>
          </w:tcPr>
          <w:p w14:paraId="544968DA">
            <w:pPr>
              <w:pStyle w:val="15"/>
            </w:pPr>
          </w:p>
        </w:tc>
        <w:tc>
          <w:tcPr>
            <w:tcW w:w="3402" w:type="dxa"/>
            <w:vAlign w:val="center"/>
          </w:tcPr>
          <w:p w14:paraId="311ED90F">
            <w:pPr>
              <w:pStyle w:val="16"/>
            </w:pPr>
            <w:r>
              <w:t>八、社会保障和就业支出</w:t>
            </w:r>
          </w:p>
        </w:tc>
        <w:tc>
          <w:tcPr>
            <w:tcW w:w="1474" w:type="dxa"/>
            <w:vAlign w:val="center"/>
          </w:tcPr>
          <w:p w14:paraId="3361CB7B">
            <w:pPr>
              <w:pStyle w:val="15"/>
            </w:pPr>
            <w:r>
              <w:t>716.11</w:t>
            </w:r>
          </w:p>
        </w:tc>
        <w:tc>
          <w:tcPr>
            <w:tcW w:w="1474" w:type="dxa"/>
            <w:vAlign w:val="center"/>
          </w:tcPr>
          <w:p w14:paraId="695AEF9C">
            <w:pPr>
              <w:pStyle w:val="15"/>
            </w:pPr>
            <w:r>
              <w:t>716.11</w:t>
            </w:r>
          </w:p>
        </w:tc>
        <w:tc>
          <w:tcPr>
            <w:tcW w:w="1474" w:type="dxa"/>
            <w:vAlign w:val="center"/>
          </w:tcPr>
          <w:p w14:paraId="1BD67228">
            <w:pPr>
              <w:pStyle w:val="15"/>
            </w:pPr>
          </w:p>
        </w:tc>
        <w:tc>
          <w:tcPr>
            <w:tcW w:w="1474" w:type="dxa"/>
            <w:vAlign w:val="center"/>
          </w:tcPr>
          <w:p w14:paraId="2CB1212E">
            <w:pPr>
              <w:pStyle w:val="15"/>
            </w:pPr>
          </w:p>
        </w:tc>
      </w:tr>
      <w:tr w14:paraId="760E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8744">
            <w:pPr>
              <w:pStyle w:val="17"/>
            </w:pPr>
            <w:r>
              <w:t>9</w:t>
            </w:r>
          </w:p>
        </w:tc>
        <w:tc>
          <w:tcPr>
            <w:tcW w:w="3402" w:type="dxa"/>
            <w:vAlign w:val="center"/>
          </w:tcPr>
          <w:p w14:paraId="37335922">
            <w:pPr>
              <w:pStyle w:val="16"/>
            </w:pPr>
          </w:p>
        </w:tc>
        <w:tc>
          <w:tcPr>
            <w:tcW w:w="1474" w:type="dxa"/>
            <w:vAlign w:val="center"/>
          </w:tcPr>
          <w:p w14:paraId="00A264F0">
            <w:pPr>
              <w:pStyle w:val="15"/>
            </w:pPr>
          </w:p>
        </w:tc>
        <w:tc>
          <w:tcPr>
            <w:tcW w:w="3402" w:type="dxa"/>
            <w:vAlign w:val="center"/>
          </w:tcPr>
          <w:p w14:paraId="45F6B6B3">
            <w:pPr>
              <w:pStyle w:val="16"/>
            </w:pPr>
            <w:r>
              <w:t>九、社会保险基金支出</w:t>
            </w:r>
          </w:p>
        </w:tc>
        <w:tc>
          <w:tcPr>
            <w:tcW w:w="1474" w:type="dxa"/>
            <w:vAlign w:val="center"/>
          </w:tcPr>
          <w:p w14:paraId="197E151F">
            <w:pPr>
              <w:pStyle w:val="15"/>
            </w:pPr>
          </w:p>
        </w:tc>
        <w:tc>
          <w:tcPr>
            <w:tcW w:w="1474" w:type="dxa"/>
            <w:vAlign w:val="center"/>
          </w:tcPr>
          <w:p w14:paraId="3A506F77">
            <w:pPr>
              <w:pStyle w:val="15"/>
            </w:pPr>
          </w:p>
        </w:tc>
        <w:tc>
          <w:tcPr>
            <w:tcW w:w="1474" w:type="dxa"/>
            <w:vAlign w:val="center"/>
          </w:tcPr>
          <w:p w14:paraId="3FC10482">
            <w:pPr>
              <w:pStyle w:val="15"/>
            </w:pPr>
          </w:p>
        </w:tc>
        <w:tc>
          <w:tcPr>
            <w:tcW w:w="1474" w:type="dxa"/>
            <w:vAlign w:val="center"/>
          </w:tcPr>
          <w:p w14:paraId="59843BAE">
            <w:pPr>
              <w:pStyle w:val="15"/>
            </w:pPr>
          </w:p>
        </w:tc>
      </w:tr>
      <w:tr w14:paraId="11A1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4B6E">
            <w:pPr>
              <w:pStyle w:val="17"/>
            </w:pPr>
            <w:r>
              <w:t>10</w:t>
            </w:r>
          </w:p>
        </w:tc>
        <w:tc>
          <w:tcPr>
            <w:tcW w:w="3402" w:type="dxa"/>
            <w:vAlign w:val="center"/>
          </w:tcPr>
          <w:p w14:paraId="750086AC">
            <w:pPr>
              <w:pStyle w:val="16"/>
            </w:pPr>
          </w:p>
        </w:tc>
        <w:tc>
          <w:tcPr>
            <w:tcW w:w="1474" w:type="dxa"/>
            <w:vAlign w:val="center"/>
          </w:tcPr>
          <w:p w14:paraId="371F235B">
            <w:pPr>
              <w:pStyle w:val="15"/>
            </w:pPr>
          </w:p>
        </w:tc>
        <w:tc>
          <w:tcPr>
            <w:tcW w:w="3402" w:type="dxa"/>
            <w:vAlign w:val="center"/>
          </w:tcPr>
          <w:p w14:paraId="591B32E8">
            <w:pPr>
              <w:pStyle w:val="16"/>
            </w:pPr>
            <w:r>
              <w:t>十、卫生健康支出</w:t>
            </w:r>
          </w:p>
        </w:tc>
        <w:tc>
          <w:tcPr>
            <w:tcW w:w="1474" w:type="dxa"/>
            <w:vAlign w:val="center"/>
          </w:tcPr>
          <w:p w14:paraId="71958587">
            <w:pPr>
              <w:pStyle w:val="15"/>
            </w:pPr>
            <w:r>
              <w:t>449.59</w:t>
            </w:r>
          </w:p>
        </w:tc>
        <w:tc>
          <w:tcPr>
            <w:tcW w:w="1474" w:type="dxa"/>
            <w:vAlign w:val="center"/>
          </w:tcPr>
          <w:p w14:paraId="49F94766">
            <w:pPr>
              <w:pStyle w:val="15"/>
            </w:pPr>
            <w:r>
              <w:t>449.59</w:t>
            </w:r>
          </w:p>
        </w:tc>
        <w:tc>
          <w:tcPr>
            <w:tcW w:w="1474" w:type="dxa"/>
            <w:vAlign w:val="center"/>
          </w:tcPr>
          <w:p w14:paraId="7233D972">
            <w:pPr>
              <w:pStyle w:val="15"/>
            </w:pPr>
          </w:p>
        </w:tc>
        <w:tc>
          <w:tcPr>
            <w:tcW w:w="1474" w:type="dxa"/>
            <w:vAlign w:val="center"/>
          </w:tcPr>
          <w:p w14:paraId="5A884B09">
            <w:pPr>
              <w:pStyle w:val="15"/>
            </w:pPr>
          </w:p>
        </w:tc>
      </w:tr>
      <w:tr w14:paraId="2A8F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4B18">
            <w:pPr>
              <w:pStyle w:val="17"/>
            </w:pPr>
            <w:r>
              <w:t>11</w:t>
            </w:r>
          </w:p>
        </w:tc>
        <w:tc>
          <w:tcPr>
            <w:tcW w:w="3402" w:type="dxa"/>
            <w:vAlign w:val="center"/>
          </w:tcPr>
          <w:p w14:paraId="3DEDD790">
            <w:pPr>
              <w:pStyle w:val="16"/>
            </w:pPr>
          </w:p>
        </w:tc>
        <w:tc>
          <w:tcPr>
            <w:tcW w:w="1474" w:type="dxa"/>
            <w:vAlign w:val="center"/>
          </w:tcPr>
          <w:p w14:paraId="7B22215B">
            <w:pPr>
              <w:pStyle w:val="15"/>
            </w:pPr>
          </w:p>
        </w:tc>
        <w:tc>
          <w:tcPr>
            <w:tcW w:w="3402" w:type="dxa"/>
            <w:vAlign w:val="center"/>
          </w:tcPr>
          <w:p w14:paraId="482F9FD9">
            <w:pPr>
              <w:pStyle w:val="16"/>
            </w:pPr>
            <w:r>
              <w:t>十一、节能环保支出</w:t>
            </w:r>
          </w:p>
        </w:tc>
        <w:tc>
          <w:tcPr>
            <w:tcW w:w="1474" w:type="dxa"/>
            <w:vAlign w:val="center"/>
          </w:tcPr>
          <w:p w14:paraId="1C7A3745">
            <w:pPr>
              <w:pStyle w:val="15"/>
            </w:pPr>
          </w:p>
        </w:tc>
        <w:tc>
          <w:tcPr>
            <w:tcW w:w="1474" w:type="dxa"/>
            <w:vAlign w:val="center"/>
          </w:tcPr>
          <w:p w14:paraId="36694617">
            <w:pPr>
              <w:pStyle w:val="15"/>
            </w:pPr>
          </w:p>
        </w:tc>
        <w:tc>
          <w:tcPr>
            <w:tcW w:w="1474" w:type="dxa"/>
            <w:vAlign w:val="center"/>
          </w:tcPr>
          <w:p w14:paraId="293F2F2B">
            <w:pPr>
              <w:pStyle w:val="15"/>
            </w:pPr>
          </w:p>
        </w:tc>
        <w:tc>
          <w:tcPr>
            <w:tcW w:w="1474" w:type="dxa"/>
            <w:vAlign w:val="center"/>
          </w:tcPr>
          <w:p w14:paraId="12CEE41B">
            <w:pPr>
              <w:pStyle w:val="15"/>
            </w:pPr>
          </w:p>
        </w:tc>
      </w:tr>
      <w:tr w14:paraId="4585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50C8">
            <w:pPr>
              <w:pStyle w:val="17"/>
            </w:pPr>
            <w:r>
              <w:t>12</w:t>
            </w:r>
          </w:p>
        </w:tc>
        <w:tc>
          <w:tcPr>
            <w:tcW w:w="3402" w:type="dxa"/>
            <w:vAlign w:val="center"/>
          </w:tcPr>
          <w:p w14:paraId="43605BB4">
            <w:pPr>
              <w:pStyle w:val="16"/>
            </w:pPr>
          </w:p>
        </w:tc>
        <w:tc>
          <w:tcPr>
            <w:tcW w:w="1474" w:type="dxa"/>
            <w:vAlign w:val="center"/>
          </w:tcPr>
          <w:p w14:paraId="6C2C4449">
            <w:pPr>
              <w:pStyle w:val="15"/>
            </w:pPr>
          </w:p>
        </w:tc>
        <w:tc>
          <w:tcPr>
            <w:tcW w:w="3402" w:type="dxa"/>
            <w:vAlign w:val="center"/>
          </w:tcPr>
          <w:p w14:paraId="3A286EFD">
            <w:pPr>
              <w:pStyle w:val="16"/>
            </w:pPr>
            <w:r>
              <w:t>十二、城乡社区支出</w:t>
            </w:r>
          </w:p>
        </w:tc>
        <w:tc>
          <w:tcPr>
            <w:tcW w:w="1474" w:type="dxa"/>
            <w:vAlign w:val="center"/>
          </w:tcPr>
          <w:p w14:paraId="15BA1586">
            <w:pPr>
              <w:pStyle w:val="15"/>
            </w:pPr>
          </w:p>
        </w:tc>
        <w:tc>
          <w:tcPr>
            <w:tcW w:w="1474" w:type="dxa"/>
            <w:vAlign w:val="center"/>
          </w:tcPr>
          <w:p w14:paraId="60A051CF">
            <w:pPr>
              <w:pStyle w:val="15"/>
            </w:pPr>
          </w:p>
        </w:tc>
        <w:tc>
          <w:tcPr>
            <w:tcW w:w="1474" w:type="dxa"/>
            <w:vAlign w:val="center"/>
          </w:tcPr>
          <w:p w14:paraId="2349CC09">
            <w:pPr>
              <w:pStyle w:val="15"/>
            </w:pPr>
          </w:p>
        </w:tc>
        <w:tc>
          <w:tcPr>
            <w:tcW w:w="1474" w:type="dxa"/>
            <w:vAlign w:val="center"/>
          </w:tcPr>
          <w:p w14:paraId="63FE48BC">
            <w:pPr>
              <w:pStyle w:val="15"/>
            </w:pPr>
          </w:p>
        </w:tc>
      </w:tr>
      <w:tr w14:paraId="3BC8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A7BA">
            <w:pPr>
              <w:pStyle w:val="17"/>
            </w:pPr>
            <w:r>
              <w:t>13</w:t>
            </w:r>
          </w:p>
        </w:tc>
        <w:tc>
          <w:tcPr>
            <w:tcW w:w="3402" w:type="dxa"/>
            <w:vAlign w:val="center"/>
          </w:tcPr>
          <w:p w14:paraId="3AB2153E">
            <w:pPr>
              <w:pStyle w:val="16"/>
            </w:pPr>
          </w:p>
        </w:tc>
        <w:tc>
          <w:tcPr>
            <w:tcW w:w="1474" w:type="dxa"/>
            <w:vAlign w:val="center"/>
          </w:tcPr>
          <w:p w14:paraId="7CADD666">
            <w:pPr>
              <w:pStyle w:val="15"/>
            </w:pPr>
          </w:p>
        </w:tc>
        <w:tc>
          <w:tcPr>
            <w:tcW w:w="3402" w:type="dxa"/>
            <w:vAlign w:val="center"/>
          </w:tcPr>
          <w:p w14:paraId="4D53B712">
            <w:pPr>
              <w:pStyle w:val="16"/>
            </w:pPr>
            <w:r>
              <w:t>十三、农林水支出</w:t>
            </w:r>
          </w:p>
        </w:tc>
        <w:tc>
          <w:tcPr>
            <w:tcW w:w="1474" w:type="dxa"/>
            <w:vAlign w:val="center"/>
          </w:tcPr>
          <w:p w14:paraId="25B9CF6A">
            <w:pPr>
              <w:pStyle w:val="15"/>
            </w:pPr>
          </w:p>
        </w:tc>
        <w:tc>
          <w:tcPr>
            <w:tcW w:w="1474" w:type="dxa"/>
            <w:vAlign w:val="center"/>
          </w:tcPr>
          <w:p w14:paraId="254B4EF5">
            <w:pPr>
              <w:pStyle w:val="15"/>
            </w:pPr>
          </w:p>
        </w:tc>
        <w:tc>
          <w:tcPr>
            <w:tcW w:w="1474" w:type="dxa"/>
            <w:vAlign w:val="center"/>
          </w:tcPr>
          <w:p w14:paraId="10BF12D7">
            <w:pPr>
              <w:pStyle w:val="15"/>
            </w:pPr>
          </w:p>
        </w:tc>
        <w:tc>
          <w:tcPr>
            <w:tcW w:w="1474" w:type="dxa"/>
            <w:vAlign w:val="center"/>
          </w:tcPr>
          <w:p w14:paraId="19C3BDF9">
            <w:pPr>
              <w:pStyle w:val="15"/>
            </w:pPr>
          </w:p>
        </w:tc>
      </w:tr>
      <w:tr w14:paraId="3C9D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B8059">
            <w:pPr>
              <w:pStyle w:val="17"/>
            </w:pPr>
            <w:r>
              <w:t>14</w:t>
            </w:r>
          </w:p>
        </w:tc>
        <w:tc>
          <w:tcPr>
            <w:tcW w:w="3402" w:type="dxa"/>
            <w:vAlign w:val="center"/>
          </w:tcPr>
          <w:p w14:paraId="4982B445">
            <w:pPr>
              <w:pStyle w:val="16"/>
            </w:pPr>
          </w:p>
        </w:tc>
        <w:tc>
          <w:tcPr>
            <w:tcW w:w="1474" w:type="dxa"/>
            <w:vAlign w:val="center"/>
          </w:tcPr>
          <w:p w14:paraId="486241D8">
            <w:pPr>
              <w:pStyle w:val="15"/>
            </w:pPr>
          </w:p>
        </w:tc>
        <w:tc>
          <w:tcPr>
            <w:tcW w:w="3402" w:type="dxa"/>
            <w:vAlign w:val="center"/>
          </w:tcPr>
          <w:p w14:paraId="77919E8F">
            <w:pPr>
              <w:pStyle w:val="16"/>
            </w:pPr>
            <w:r>
              <w:t>十四、交通运输支出</w:t>
            </w:r>
          </w:p>
        </w:tc>
        <w:tc>
          <w:tcPr>
            <w:tcW w:w="1474" w:type="dxa"/>
            <w:vAlign w:val="center"/>
          </w:tcPr>
          <w:p w14:paraId="1A0742C6">
            <w:pPr>
              <w:pStyle w:val="15"/>
            </w:pPr>
          </w:p>
        </w:tc>
        <w:tc>
          <w:tcPr>
            <w:tcW w:w="1474" w:type="dxa"/>
            <w:vAlign w:val="center"/>
          </w:tcPr>
          <w:p w14:paraId="09E799C2">
            <w:pPr>
              <w:pStyle w:val="15"/>
            </w:pPr>
          </w:p>
        </w:tc>
        <w:tc>
          <w:tcPr>
            <w:tcW w:w="1474" w:type="dxa"/>
            <w:vAlign w:val="center"/>
          </w:tcPr>
          <w:p w14:paraId="33FC80A0">
            <w:pPr>
              <w:pStyle w:val="15"/>
            </w:pPr>
          </w:p>
        </w:tc>
        <w:tc>
          <w:tcPr>
            <w:tcW w:w="1474" w:type="dxa"/>
            <w:vAlign w:val="center"/>
          </w:tcPr>
          <w:p w14:paraId="2EBAB27F">
            <w:pPr>
              <w:pStyle w:val="15"/>
            </w:pPr>
          </w:p>
        </w:tc>
      </w:tr>
      <w:tr w14:paraId="343A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43C8">
            <w:pPr>
              <w:pStyle w:val="17"/>
            </w:pPr>
            <w:r>
              <w:t>15</w:t>
            </w:r>
          </w:p>
        </w:tc>
        <w:tc>
          <w:tcPr>
            <w:tcW w:w="3402" w:type="dxa"/>
            <w:vAlign w:val="center"/>
          </w:tcPr>
          <w:p w14:paraId="331F532D">
            <w:pPr>
              <w:pStyle w:val="16"/>
            </w:pPr>
          </w:p>
        </w:tc>
        <w:tc>
          <w:tcPr>
            <w:tcW w:w="1474" w:type="dxa"/>
            <w:vAlign w:val="center"/>
          </w:tcPr>
          <w:p w14:paraId="7BE2F0D7">
            <w:pPr>
              <w:pStyle w:val="15"/>
            </w:pPr>
          </w:p>
        </w:tc>
        <w:tc>
          <w:tcPr>
            <w:tcW w:w="3402" w:type="dxa"/>
            <w:vAlign w:val="center"/>
          </w:tcPr>
          <w:p w14:paraId="2E4E62A9">
            <w:pPr>
              <w:pStyle w:val="16"/>
            </w:pPr>
            <w:r>
              <w:t>十五、资源勘探工业信息等支出</w:t>
            </w:r>
          </w:p>
        </w:tc>
        <w:tc>
          <w:tcPr>
            <w:tcW w:w="1474" w:type="dxa"/>
            <w:vAlign w:val="center"/>
          </w:tcPr>
          <w:p w14:paraId="2C782541">
            <w:pPr>
              <w:pStyle w:val="15"/>
            </w:pPr>
          </w:p>
        </w:tc>
        <w:tc>
          <w:tcPr>
            <w:tcW w:w="1474" w:type="dxa"/>
            <w:vAlign w:val="center"/>
          </w:tcPr>
          <w:p w14:paraId="026592DB">
            <w:pPr>
              <w:pStyle w:val="15"/>
            </w:pPr>
          </w:p>
        </w:tc>
        <w:tc>
          <w:tcPr>
            <w:tcW w:w="1474" w:type="dxa"/>
            <w:vAlign w:val="center"/>
          </w:tcPr>
          <w:p w14:paraId="30C3BBC2">
            <w:pPr>
              <w:pStyle w:val="15"/>
            </w:pPr>
          </w:p>
        </w:tc>
        <w:tc>
          <w:tcPr>
            <w:tcW w:w="1474" w:type="dxa"/>
            <w:vAlign w:val="center"/>
          </w:tcPr>
          <w:p w14:paraId="630A45DB">
            <w:pPr>
              <w:pStyle w:val="15"/>
            </w:pPr>
          </w:p>
        </w:tc>
      </w:tr>
      <w:tr w14:paraId="252F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65DCD">
            <w:pPr>
              <w:pStyle w:val="17"/>
            </w:pPr>
            <w:r>
              <w:t>16</w:t>
            </w:r>
          </w:p>
        </w:tc>
        <w:tc>
          <w:tcPr>
            <w:tcW w:w="3402" w:type="dxa"/>
            <w:vAlign w:val="center"/>
          </w:tcPr>
          <w:p w14:paraId="256A7ED7">
            <w:pPr>
              <w:pStyle w:val="16"/>
            </w:pPr>
          </w:p>
        </w:tc>
        <w:tc>
          <w:tcPr>
            <w:tcW w:w="1474" w:type="dxa"/>
            <w:vAlign w:val="center"/>
          </w:tcPr>
          <w:p w14:paraId="7F3DEFE6">
            <w:pPr>
              <w:pStyle w:val="15"/>
            </w:pPr>
          </w:p>
        </w:tc>
        <w:tc>
          <w:tcPr>
            <w:tcW w:w="3402" w:type="dxa"/>
            <w:vAlign w:val="center"/>
          </w:tcPr>
          <w:p w14:paraId="535A9B5F">
            <w:pPr>
              <w:pStyle w:val="16"/>
            </w:pPr>
            <w:r>
              <w:t>十六、商业服务业等支出</w:t>
            </w:r>
          </w:p>
        </w:tc>
        <w:tc>
          <w:tcPr>
            <w:tcW w:w="1474" w:type="dxa"/>
            <w:vAlign w:val="center"/>
          </w:tcPr>
          <w:p w14:paraId="064C0DA8">
            <w:pPr>
              <w:pStyle w:val="15"/>
            </w:pPr>
          </w:p>
        </w:tc>
        <w:tc>
          <w:tcPr>
            <w:tcW w:w="1474" w:type="dxa"/>
            <w:vAlign w:val="center"/>
          </w:tcPr>
          <w:p w14:paraId="10340098">
            <w:pPr>
              <w:pStyle w:val="15"/>
            </w:pPr>
          </w:p>
        </w:tc>
        <w:tc>
          <w:tcPr>
            <w:tcW w:w="1474" w:type="dxa"/>
            <w:vAlign w:val="center"/>
          </w:tcPr>
          <w:p w14:paraId="5F56F166">
            <w:pPr>
              <w:pStyle w:val="15"/>
            </w:pPr>
          </w:p>
        </w:tc>
        <w:tc>
          <w:tcPr>
            <w:tcW w:w="1474" w:type="dxa"/>
            <w:vAlign w:val="center"/>
          </w:tcPr>
          <w:p w14:paraId="0985260C">
            <w:pPr>
              <w:pStyle w:val="15"/>
            </w:pPr>
          </w:p>
        </w:tc>
      </w:tr>
      <w:tr w14:paraId="525D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C197">
            <w:pPr>
              <w:pStyle w:val="17"/>
            </w:pPr>
            <w:r>
              <w:t>17</w:t>
            </w:r>
          </w:p>
        </w:tc>
        <w:tc>
          <w:tcPr>
            <w:tcW w:w="3402" w:type="dxa"/>
            <w:vAlign w:val="center"/>
          </w:tcPr>
          <w:p w14:paraId="2689BFF1">
            <w:pPr>
              <w:pStyle w:val="16"/>
            </w:pPr>
          </w:p>
        </w:tc>
        <w:tc>
          <w:tcPr>
            <w:tcW w:w="1474" w:type="dxa"/>
            <w:vAlign w:val="center"/>
          </w:tcPr>
          <w:p w14:paraId="7C42BA54">
            <w:pPr>
              <w:pStyle w:val="15"/>
            </w:pPr>
          </w:p>
        </w:tc>
        <w:tc>
          <w:tcPr>
            <w:tcW w:w="3402" w:type="dxa"/>
            <w:vAlign w:val="center"/>
          </w:tcPr>
          <w:p w14:paraId="26E533C4">
            <w:pPr>
              <w:pStyle w:val="16"/>
            </w:pPr>
            <w:r>
              <w:t>十七、金融支出</w:t>
            </w:r>
          </w:p>
        </w:tc>
        <w:tc>
          <w:tcPr>
            <w:tcW w:w="1474" w:type="dxa"/>
            <w:vAlign w:val="center"/>
          </w:tcPr>
          <w:p w14:paraId="3D66C69C">
            <w:pPr>
              <w:pStyle w:val="15"/>
            </w:pPr>
          </w:p>
        </w:tc>
        <w:tc>
          <w:tcPr>
            <w:tcW w:w="1474" w:type="dxa"/>
            <w:vAlign w:val="center"/>
          </w:tcPr>
          <w:p w14:paraId="61B2743A">
            <w:pPr>
              <w:pStyle w:val="15"/>
            </w:pPr>
          </w:p>
        </w:tc>
        <w:tc>
          <w:tcPr>
            <w:tcW w:w="1474" w:type="dxa"/>
            <w:vAlign w:val="center"/>
          </w:tcPr>
          <w:p w14:paraId="585C9A57">
            <w:pPr>
              <w:pStyle w:val="15"/>
            </w:pPr>
          </w:p>
        </w:tc>
        <w:tc>
          <w:tcPr>
            <w:tcW w:w="1474" w:type="dxa"/>
            <w:vAlign w:val="center"/>
          </w:tcPr>
          <w:p w14:paraId="5FC4B5F6">
            <w:pPr>
              <w:pStyle w:val="15"/>
            </w:pPr>
          </w:p>
        </w:tc>
      </w:tr>
      <w:tr w14:paraId="7F6E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4C569">
            <w:pPr>
              <w:pStyle w:val="17"/>
            </w:pPr>
            <w:r>
              <w:t>18</w:t>
            </w:r>
          </w:p>
        </w:tc>
        <w:tc>
          <w:tcPr>
            <w:tcW w:w="3402" w:type="dxa"/>
            <w:vAlign w:val="center"/>
          </w:tcPr>
          <w:p w14:paraId="6A19FA15">
            <w:pPr>
              <w:pStyle w:val="16"/>
            </w:pPr>
          </w:p>
        </w:tc>
        <w:tc>
          <w:tcPr>
            <w:tcW w:w="1474" w:type="dxa"/>
            <w:vAlign w:val="center"/>
          </w:tcPr>
          <w:p w14:paraId="5A9EBD8F">
            <w:pPr>
              <w:pStyle w:val="15"/>
            </w:pPr>
          </w:p>
        </w:tc>
        <w:tc>
          <w:tcPr>
            <w:tcW w:w="3402" w:type="dxa"/>
            <w:vAlign w:val="center"/>
          </w:tcPr>
          <w:p w14:paraId="757A5CDD">
            <w:pPr>
              <w:pStyle w:val="16"/>
            </w:pPr>
            <w:r>
              <w:t>十八、援助其他地区支出</w:t>
            </w:r>
          </w:p>
        </w:tc>
        <w:tc>
          <w:tcPr>
            <w:tcW w:w="1474" w:type="dxa"/>
            <w:vAlign w:val="center"/>
          </w:tcPr>
          <w:p w14:paraId="3F0943D2">
            <w:pPr>
              <w:pStyle w:val="15"/>
            </w:pPr>
          </w:p>
        </w:tc>
        <w:tc>
          <w:tcPr>
            <w:tcW w:w="1474" w:type="dxa"/>
            <w:vAlign w:val="center"/>
          </w:tcPr>
          <w:p w14:paraId="5D9F5694">
            <w:pPr>
              <w:pStyle w:val="15"/>
            </w:pPr>
          </w:p>
        </w:tc>
        <w:tc>
          <w:tcPr>
            <w:tcW w:w="1474" w:type="dxa"/>
            <w:vAlign w:val="center"/>
          </w:tcPr>
          <w:p w14:paraId="361B7E12">
            <w:pPr>
              <w:pStyle w:val="15"/>
            </w:pPr>
          </w:p>
        </w:tc>
        <w:tc>
          <w:tcPr>
            <w:tcW w:w="1474" w:type="dxa"/>
            <w:vAlign w:val="center"/>
          </w:tcPr>
          <w:p w14:paraId="78C789DB">
            <w:pPr>
              <w:pStyle w:val="15"/>
            </w:pPr>
          </w:p>
        </w:tc>
      </w:tr>
      <w:tr w14:paraId="7DED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7D548">
            <w:pPr>
              <w:pStyle w:val="17"/>
            </w:pPr>
            <w:r>
              <w:t>19</w:t>
            </w:r>
          </w:p>
        </w:tc>
        <w:tc>
          <w:tcPr>
            <w:tcW w:w="3402" w:type="dxa"/>
            <w:vAlign w:val="center"/>
          </w:tcPr>
          <w:p w14:paraId="684FCCBD">
            <w:pPr>
              <w:pStyle w:val="16"/>
            </w:pPr>
          </w:p>
        </w:tc>
        <w:tc>
          <w:tcPr>
            <w:tcW w:w="1474" w:type="dxa"/>
            <w:vAlign w:val="center"/>
          </w:tcPr>
          <w:p w14:paraId="0BA7BBA0">
            <w:pPr>
              <w:pStyle w:val="15"/>
            </w:pPr>
          </w:p>
        </w:tc>
        <w:tc>
          <w:tcPr>
            <w:tcW w:w="3402" w:type="dxa"/>
            <w:vAlign w:val="center"/>
          </w:tcPr>
          <w:p w14:paraId="01A89196">
            <w:pPr>
              <w:pStyle w:val="16"/>
            </w:pPr>
            <w:r>
              <w:t>十九、自然资源海洋气象等支出</w:t>
            </w:r>
          </w:p>
        </w:tc>
        <w:tc>
          <w:tcPr>
            <w:tcW w:w="1474" w:type="dxa"/>
            <w:vAlign w:val="center"/>
          </w:tcPr>
          <w:p w14:paraId="3379C79C">
            <w:pPr>
              <w:pStyle w:val="15"/>
            </w:pPr>
          </w:p>
        </w:tc>
        <w:tc>
          <w:tcPr>
            <w:tcW w:w="1474" w:type="dxa"/>
            <w:vAlign w:val="center"/>
          </w:tcPr>
          <w:p w14:paraId="46D18328">
            <w:pPr>
              <w:pStyle w:val="15"/>
            </w:pPr>
          </w:p>
        </w:tc>
        <w:tc>
          <w:tcPr>
            <w:tcW w:w="1474" w:type="dxa"/>
            <w:vAlign w:val="center"/>
          </w:tcPr>
          <w:p w14:paraId="248726A1">
            <w:pPr>
              <w:pStyle w:val="15"/>
            </w:pPr>
          </w:p>
        </w:tc>
        <w:tc>
          <w:tcPr>
            <w:tcW w:w="1474" w:type="dxa"/>
            <w:vAlign w:val="center"/>
          </w:tcPr>
          <w:p w14:paraId="382E7A57">
            <w:pPr>
              <w:pStyle w:val="15"/>
            </w:pPr>
          </w:p>
        </w:tc>
      </w:tr>
      <w:tr w14:paraId="1513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21C7">
            <w:pPr>
              <w:pStyle w:val="17"/>
            </w:pPr>
            <w:r>
              <w:t>20</w:t>
            </w:r>
          </w:p>
        </w:tc>
        <w:tc>
          <w:tcPr>
            <w:tcW w:w="3402" w:type="dxa"/>
            <w:vAlign w:val="center"/>
          </w:tcPr>
          <w:p w14:paraId="02BBB6C2">
            <w:pPr>
              <w:pStyle w:val="16"/>
            </w:pPr>
          </w:p>
        </w:tc>
        <w:tc>
          <w:tcPr>
            <w:tcW w:w="1474" w:type="dxa"/>
            <w:vAlign w:val="center"/>
          </w:tcPr>
          <w:p w14:paraId="371FFB4D">
            <w:pPr>
              <w:pStyle w:val="15"/>
            </w:pPr>
          </w:p>
        </w:tc>
        <w:tc>
          <w:tcPr>
            <w:tcW w:w="3402" w:type="dxa"/>
            <w:vAlign w:val="center"/>
          </w:tcPr>
          <w:p w14:paraId="7C69C69C">
            <w:pPr>
              <w:pStyle w:val="16"/>
            </w:pPr>
            <w:r>
              <w:t>二十、住房保障支出</w:t>
            </w:r>
          </w:p>
        </w:tc>
        <w:tc>
          <w:tcPr>
            <w:tcW w:w="1474" w:type="dxa"/>
            <w:vAlign w:val="center"/>
          </w:tcPr>
          <w:p w14:paraId="73DFCE69">
            <w:pPr>
              <w:pStyle w:val="15"/>
            </w:pPr>
          </w:p>
        </w:tc>
        <w:tc>
          <w:tcPr>
            <w:tcW w:w="1474" w:type="dxa"/>
            <w:vAlign w:val="center"/>
          </w:tcPr>
          <w:p w14:paraId="27FA312B">
            <w:pPr>
              <w:pStyle w:val="15"/>
            </w:pPr>
          </w:p>
        </w:tc>
        <w:tc>
          <w:tcPr>
            <w:tcW w:w="1474" w:type="dxa"/>
            <w:vAlign w:val="center"/>
          </w:tcPr>
          <w:p w14:paraId="27870D98">
            <w:pPr>
              <w:pStyle w:val="15"/>
            </w:pPr>
          </w:p>
        </w:tc>
        <w:tc>
          <w:tcPr>
            <w:tcW w:w="1474" w:type="dxa"/>
            <w:vAlign w:val="center"/>
          </w:tcPr>
          <w:p w14:paraId="3AE6CE6D">
            <w:pPr>
              <w:pStyle w:val="15"/>
            </w:pPr>
          </w:p>
        </w:tc>
      </w:tr>
      <w:tr w14:paraId="07B6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3ECF">
            <w:pPr>
              <w:pStyle w:val="17"/>
            </w:pPr>
            <w:r>
              <w:t>21</w:t>
            </w:r>
          </w:p>
        </w:tc>
        <w:tc>
          <w:tcPr>
            <w:tcW w:w="3402" w:type="dxa"/>
            <w:vAlign w:val="center"/>
          </w:tcPr>
          <w:p w14:paraId="6E1EF237">
            <w:pPr>
              <w:pStyle w:val="16"/>
            </w:pPr>
          </w:p>
        </w:tc>
        <w:tc>
          <w:tcPr>
            <w:tcW w:w="1474" w:type="dxa"/>
            <w:vAlign w:val="center"/>
          </w:tcPr>
          <w:p w14:paraId="40D73CB2">
            <w:pPr>
              <w:pStyle w:val="15"/>
            </w:pPr>
          </w:p>
        </w:tc>
        <w:tc>
          <w:tcPr>
            <w:tcW w:w="3402" w:type="dxa"/>
            <w:vAlign w:val="center"/>
          </w:tcPr>
          <w:p w14:paraId="2E51599F">
            <w:pPr>
              <w:pStyle w:val="16"/>
            </w:pPr>
            <w:r>
              <w:t>二十一、粮油物资储备支出</w:t>
            </w:r>
          </w:p>
        </w:tc>
        <w:tc>
          <w:tcPr>
            <w:tcW w:w="1474" w:type="dxa"/>
            <w:vAlign w:val="center"/>
          </w:tcPr>
          <w:p w14:paraId="6A91D17B">
            <w:pPr>
              <w:pStyle w:val="15"/>
            </w:pPr>
          </w:p>
        </w:tc>
        <w:tc>
          <w:tcPr>
            <w:tcW w:w="1474" w:type="dxa"/>
            <w:vAlign w:val="center"/>
          </w:tcPr>
          <w:p w14:paraId="097382E6">
            <w:pPr>
              <w:pStyle w:val="15"/>
            </w:pPr>
          </w:p>
        </w:tc>
        <w:tc>
          <w:tcPr>
            <w:tcW w:w="1474" w:type="dxa"/>
            <w:vAlign w:val="center"/>
          </w:tcPr>
          <w:p w14:paraId="7E291E54">
            <w:pPr>
              <w:pStyle w:val="15"/>
            </w:pPr>
          </w:p>
        </w:tc>
        <w:tc>
          <w:tcPr>
            <w:tcW w:w="1474" w:type="dxa"/>
            <w:vAlign w:val="center"/>
          </w:tcPr>
          <w:p w14:paraId="09F6F968">
            <w:pPr>
              <w:pStyle w:val="15"/>
            </w:pPr>
          </w:p>
        </w:tc>
      </w:tr>
      <w:tr w14:paraId="4E68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07CB">
            <w:pPr>
              <w:pStyle w:val="17"/>
            </w:pPr>
            <w:r>
              <w:t>22</w:t>
            </w:r>
          </w:p>
        </w:tc>
        <w:tc>
          <w:tcPr>
            <w:tcW w:w="3402" w:type="dxa"/>
            <w:vAlign w:val="center"/>
          </w:tcPr>
          <w:p w14:paraId="0536C5D3">
            <w:pPr>
              <w:pStyle w:val="16"/>
            </w:pPr>
          </w:p>
        </w:tc>
        <w:tc>
          <w:tcPr>
            <w:tcW w:w="1474" w:type="dxa"/>
            <w:vAlign w:val="center"/>
          </w:tcPr>
          <w:p w14:paraId="4FDB8F0E">
            <w:pPr>
              <w:pStyle w:val="15"/>
            </w:pPr>
          </w:p>
        </w:tc>
        <w:tc>
          <w:tcPr>
            <w:tcW w:w="3402" w:type="dxa"/>
            <w:vAlign w:val="center"/>
          </w:tcPr>
          <w:p w14:paraId="54FDA891">
            <w:pPr>
              <w:pStyle w:val="16"/>
            </w:pPr>
            <w:r>
              <w:t>二十二、国有资本经营预算支出</w:t>
            </w:r>
          </w:p>
        </w:tc>
        <w:tc>
          <w:tcPr>
            <w:tcW w:w="1474" w:type="dxa"/>
            <w:vAlign w:val="center"/>
          </w:tcPr>
          <w:p w14:paraId="4B38A62E">
            <w:pPr>
              <w:pStyle w:val="15"/>
            </w:pPr>
          </w:p>
        </w:tc>
        <w:tc>
          <w:tcPr>
            <w:tcW w:w="1474" w:type="dxa"/>
            <w:vAlign w:val="center"/>
          </w:tcPr>
          <w:p w14:paraId="2ACFEC06">
            <w:pPr>
              <w:pStyle w:val="15"/>
            </w:pPr>
          </w:p>
        </w:tc>
        <w:tc>
          <w:tcPr>
            <w:tcW w:w="1474" w:type="dxa"/>
            <w:vAlign w:val="center"/>
          </w:tcPr>
          <w:p w14:paraId="6926C702">
            <w:pPr>
              <w:pStyle w:val="15"/>
            </w:pPr>
          </w:p>
        </w:tc>
        <w:tc>
          <w:tcPr>
            <w:tcW w:w="1474" w:type="dxa"/>
            <w:vAlign w:val="center"/>
          </w:tcPr>
          <w:p w14:paraId="534DDFCA">
            <w:pPr>
              <w:pStyle w:val="15"/>
            </w:pPr>
          </w:p>
        </w:tc>
      </w:tr>
      <w:tr w14:paraId="538D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231D">
            <w:pPr>
              <w:pStyle w:val="17"/>
            </w:pPr>
            <w:r>
              <w:t>23</w:t>
            </w:r>
          </w:p>
        </w:tc>
        <w:tc>
          <w:tcPr>
            <w:tcW w:w="3402" w:type="dxa"/>
            <w:vAlign w:val="center"/>
          </w:tcPr>
          <w:p w14:paraId="08BE76D6">
            <w:pPr>
              <w:pStyle w:val="16"/>
            </w:pPr>
          </w:p>
        </w:tc>
        <w:tc>
          <w:tcPr>
            <w:tcW w:w="1474" w:type="dxa"/>
            <w:vAlign w:val="center"/>
          </w:tcPr>
          <w:p w14:paraId="20B7D6FB">
            <w:pPr>
              <w:pStyle w:val="15"/>
            </w:pPr>
          </w:p>
        </w:tc>
        <w:tc>
          <w:tcPr>
            <w:tcW w:w="3402" w:type="dxa"/>
            <w:vAlign w:val="center"/>
          </w:tcPr>
          <w:p w14:paraId="5CF59FDA">
            <w:pPr>
              <w:pStyle w:val="16"/>
            </w:pPr>
            <w:r>
              <w:t>二十三、灾害防治及应急管理支出</w:t>
            </w:r>
          </w:p>
        </w:tc>
        <w:tc>
          <w:tcPr>
            <w:tcW w:w="1474" w:type="dxa"/>
            <w:vAlign w:val="center"/>
          </w:tcPr>
          <w:p w14:paraId="1274C82B">
            <w:pPr>
              <w:pStyle w:val="15"/>
            </w:pPr>
          </w:p>
        </w:tc>
        <w:tc>
          <w:tcPr>
            <w:tcW w:w="1474" w:type="dxa"/>
            <w:vAlign w:val="center"/>
          </w:tcPr>
          <w:p w14:paraId="1E70B49D">
            <w:pPr>
              <w:pStyle w:val="15"/>
            </w:pPr>
          </w:p>
        </w:tc>
        <w:tc>
          <w:tcPr>
            <w:tcW w:w="1474" w:type="dxa"/>
            <w:vAlign w:val="center"/>
          </w:tcPr>
          <w:p w14:paraId="14AFB2E9">
            <w:pPr>
              <w:pStyle w:val="15"/>
            </w:pPr>
          </w:p>
        </w:tc>
        <w:tc>
          <w:tcPr>
            <w:tcW w:w="1474" w:type="dxa"/>
            <w:vAlign w:val="center"/>
          </w:tcPr>
          <w:p w14:paraId="4D7EB516">
            <w:pPr>
              <w:pStyle w:val="15"/>
            </w:pPr>
          </w:p>
        </w:tc>
      </w:tr>
      <w:tr w14:paraId="3D4B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3A8B">
            <w:pPr>
              <w:pStyle w:val="17"/>
            </w:pPr>
            <w:r>
              <w:t>24</w:t>
            </w:r>
          </w:p>
        </w:tc>
        <w:tc>
          <w:tcPr>
            <w:tcW w:w="3402" w:type="dxa"/>
            <w:vAlign w:val="center"/>
          </w:tcPr>
          <w:p w14:paraId="10D79515">
            <w:pPr>
              <w:pStyle w:val="16"/>
            </w:pPr>
          </w:p>
        </w:tc>
        <w:tc>
          <w:tcPr>
            <w:tcW w:w="1474" w:type="dxa"/>
            <w:vAlign w:val="center"/>
          </w:tcPr>
          <w:p w14:paraId="08F36028">
            <w:pPr>
              <w:pStyle w:val="15"/>
            </w:pPr>
          </w:p>
        </w:tc>
        <w:tc>
          <w:tcPr>
            <w:tcW w:w="3402" w:type="dxa"/>
            <w:vAlign w:val="center"/>
          </w:tcPr>
          <w:p w14:paraId="618EF400">
            <w:pPr>
              <w:pStyle w:val="16"/>
            </w:pPr>
            <w:r>
              <w:t>二十四、预备费</w:t>
            </w:r>
          </w:p>
        </w:tc>
        <w:tc>
          <w:tcPr>
            <w:tcW w:w="1474" w:type="dxa"/>
            <w:vAlign w:val="center"/>
          </w:tcPr>
          <w:p w14:paraId="4EDCF9AE">
            <w:pPr>
              <w:pStyle w:val="15"/>
            </w:pPr>
          </w:p>
        </w:tc>
        <w:tc>
          <w:tcPr>
            <w:tcW w:w="1474" w:type="dxa"/>
            <w:vAlign w:val="center"/>
          </w:tcPr>
          <w:p w14:paraId="7006E473">
            <w:pPr>
              <w:pStyle w:val="15"/>
            </w:pPr>
          </w:p>
        </w:tc>
        <w:tc>
          <w:tcPr>
            <w:tcW w:w="1474" w:type="dxa"/>
            <w:vAlign w:val="center"/>
          </w:tcPr>
          <w:p w14:paraId="6EC0C4BE">
            <w:pPr>
              <w:pStyle w:val="15"/>
            </w:pPr>
          </w:p>
        </w:tc>
        <w:tc>
          <w:tcPr>
            <w:tcW w:w="1474" w:type="dxa"/>
            <w:vAlign w:val="center"/>
          </w:tcPr>
          <w:p w14:paraId="774883BB">
            <w:pPr>
              <w:pStyle w:val="15"/>
            </w:pPr>
          </w:p>
        </w:tc>
      </w:tr>
      <w:tr w14:paraId="6C5C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8054">
            <w:pPr>
              <w:pStyle w:val="17"/>
            </w:pPr>
            <w:r>
              <w:t>25</w:t>
            </w:r>
          </w:p>
        </w:tc>
        <w:tc>
          <w:tcPr>
            <w:tcW w:w="3402" w:type="dxa"/>
            <w:vAlign w:val="center"/>
          </w:tcPr>
          <w:p w14:paraId="56715C41">
            <w:pPr>
              <w:pStyle w:val="16"/>
            </w:pPr>
          </w:p>
        </w:tc>
        <w:tc>
          <w:tcPr>
            <w:tcW w:w="1474" w:type="dxa"/>
            <w:vAlign w:val="center"/>
          </w:tcPr>
          <w:p w14:paraId="282A2E51">
            <w:pPr>
              <w:pStyle w:val="15"/>
            </w:pPr>
          </w:p>
        </w:tc>
        <w:tc>
          <w:tcPr>
            <w:tcW w:w="3402" w:type="dxa"/>
            <w:vAlign w:val="center"/>
          </w:tcPr>
          <w:p w14:paraId="14CDDA69">
            <w:pPr>
              <w:pStyle w:val="16"/>
            </w:pPr>
            <w:r>
              <w:t>二十五、其他支出</w:t>
            </w:r>
          </w:p>
        </w:tc>
        <w:tc>
          <w:tcPr>
            <w:tcW w:w="1474" w:type="dxa"/>
            <w:vAlign w:val="center"/>
          </w:tcPr>
          <w:p w14:paraId="72513909">
            <w:pPr>
              <w:pStyle w:val="15"/>
            </w:pPr>
          </w:p>
        </w:tc>
        <w:tc>
          <w:tcPr>
            <w:tcW w:w="1474" w:type="dxa"/>
            <w:vAlign w:val="center"/>
          </w:tcPr>
          <w:p w14:paraId="6B3519D2">
            <w:pPr>
              <w:pStyle w:val="15"/>
            </w:pPr>
          </w:p>
        </w:tc>
        <w:tc>
          <w:tcPr>
            <w:tcW w:w="1474" w:type="dxa"/>
            <w:vAlign w:val="center"/>
          </w:tcPr>
          <w:p w14:paraId="39E24610">
            <w:pPr>
              <w:pStyle w:val="15"/>
            </w:pPr>
          </w:p>
        </w:tc>
        <w:tc>
          <w:tcPr>
            <w:tcW w:w="1474" w:type="dxa"/>
            <w:vAlign w:val="center"/>
          </w:tcPr>
          <w:p w14:paraId="7B407042">
            <w:pPr>
              <w:pStyle w:val="15"/>
            </w:pPr>
          </w:p>
        </w:tc>
      </w:tr>
      <w:tr w14:paraId="1BB8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CA27">
            <w:pPr>
              <w:pStyle w:val="17"/>
            </w:pPr>
            <w:r>
              <w:t>26</w:t>
            </w:r>
          </w:p>
        </w:tc>
        <w:tc>
          <w:tcPr>
            <w:tcW w:w="3402" w:type="dxa"/>
            <w:vAlign w:val="center"/>
          </w:tcPr>
          <w:p w14:paraId="791FF99C">
            <w:pPr>
              <w:pStyle w:val="16"/>
            </w:pPr>
          </w:p>
        </w:tc>
        <w:tc>
          <w:tcPr>
            <w:tcW w:w="1474" w:type="dxa"/>
            <w:vAlign w:val="center"/>
          </w:tcPr>
          <w:p w14:paraId="6DC68DDC">
            <w:pPr>
              <w:pStyle w:val="15"/>
            </w:pPr>
          </w:p>
        </w:tc>
        <w:tc>
          <w:tcPr>
            <w:tcW w:w="3402" w:type="dxa"/>
            <w:vAlign w:val="center"/>
          </w:tcPr>
          <w:p w14:paraId="7B8DBDBC">
            <w:pPr>
              <w:pStyle w:val="16"/>
            </w:pPr>
            <w:r>
              <w:t>二十六、转移性支出</w:t>
            </w:r>
          </w:p>
        </w:tc>
        <w:tc>
          <w:tcPr>
            <w:tcW w:w="1474" w:type="dxa"/>
            <w:vAlign w:val="center"/>
          </w:tcPr>
          <w:p w14:paraId="1C36D0A5">
            <w:pPr>
              <w:pStyle w:val="15"/>
            </w:pPr>
          </w:p>
        </w:tc>
        <w:tc>
          <w:tcPr>
            <w:tcW w:w="1474" w:type="dxa"/>
            <w:vAlign w:val="center"/>
          </w:tcPr>
          <w:p w14:paraId="73BCA7D3">
            <w:pPr>
              <w:pStyle w:val="15"/>
            </w:pPr>
          </w:p>
        </w:tc>
        <w:tc>
          <w:tcPr>
            <w:tcW w:w="1474" w:type="dxa"/>
            <w:vAlign w:val="center"/>
          </w:tcPr>
          <w:p w14:paraId="2E1BAA1A">
            <w:pPr>
              <w:pStyle w:val="15"/>
            </w:pPr>
          </w:p>
        </w:tc>
        <w:tc>
          <w:tcPr>
            <w:tcW w:w="1474" w:type="dxa"/>
            <w:vAlign w:val="center"/>
          </w:tcPr>
          <w:p w14:paraId="5BEF95FA">
            <w:pPr>
              <w:pStyle w:val="15"/>
            </w:pPr>
          </w:p>
        </w:tc>
      </w:tr>
      <w:tr w14:paraId="557A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9516F">
            <w:pPr>
              <w:pStyle w:val="17"/>
            </w:pPr>
            <w:r>
              <w:t>27</w:t>
            </w:r>
          </w:p>
        </w:tc>
        <w:tc>
          <w:tcPr>
            <w:tcW w:w="3402" w:type="dxa"/>
            <w:vAlign w:val="center"/>
          </w:tcPr>
          <w:p w14:paraId="4E5C9A98">
            <w:pPr>
              <w:pStyle w:val="16"/>
            </w:pPr>
          </w:p>
        </w:tc>
        <w:tc>
          <w:tcPr>
            <w:tcW w:w="1474" w:type="dxa"/>
            <w:vAlign w:val="center"/>
          </w:tcPr>
          <w:p w14:paraId="1ACF9341">
            <w:pPr>
              <w:pStyle w:val="15"/>
            </w:pPr>
          </w:p>
        </w:tc>
        <w:tc>
          <w:tcPr>
            <w:tcW w:w="3402" w:type="dxa"/>
            <w:vAlign w:val="center"/>
          </w:tcPr>
          <w:p w14:paraId="2ECD1E94">
            <w:pPr>
              <w:pStyle w:val="16"/>
            </w:pPr>
            <w:r>
              <w:t>二十七、债务还本支出</w:t>
            </w:r>
          </w:p>
        </w:tc>
        <w:tc>
          <w:tcPr>
            <w:tcW w:w="1474" w:type="dxa"/>
            <w:vAlign w:val="center"/>
          </w:tcPr>
          <w:p w14:paraId="22FD0721">
            <w:pPr>
              <w:pStyle w:val="15"/>
            </w:pPr>
          </w:p>
        </w:tc>
        <w:tc>
          <w:tcPr>
            <w:tcW w:w="1474" w:type="dxa"/>
            <w:vAlign w:val="center"/>
          </w:tcPr>
          <w:p w14:paraId="6C08DCC7">
            <w:pPr>
              <w:pStyle w:val="15"/>
            </w:pPr>
          </w:p>
        </w:tc>
        <w:tc>
          <w:tcPr>
            <w:tcW w:w="1474" w:type="dxa"/>
            <w:vAlign w:val="center"/>
          </w:tcPr>
          <w:p w14:paraId="3A31758E">
            <w:pPr>
              <w:pStyle w:val="15"/>
            </w:pPr>
          </w:p>
        </w:tc>
        <w:tc>
          <w:tcPr>
            <w:tcW w:w="1474" w:type="dxa"/>
            <w:vAlign w:val="center"/>
          </w:tcPr>
          <w:p w14:paraId="73CF05B2">
            <w:pPr>
              <w:pStyle w:val="15"/>
            </w:pPr>
          </w:p>
        </w:tc>
      </w:tr>
      <w:tr w14:paraId="7CA9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2004F">
            <w:pPr>
              <w:pStyle w:val="17"/>
            </w:pPr>
            <w:r>
              <w:t>28</w:t>
            </w:r>
          </w:p>
        </w:tc>
        <w:tc>
          <w:tcPr>
            <w:tcW w:w="3402" w:type="dxa"/>
            <w:vAlign w:val="center"/>
          </w:tcPr>
          <w:p w14:paraId="49D0FB2E">
            <w:pPr>
              <w:pStyle w:val="16"/>
            </w:pPr>
          </w:p>
        </w:tc>
        <w:tc>
          <w:tcPr>
            <w:tcW w:w="1474" w:type="dxa"/>
            <w:vAlign w:val="center"/>
          </w:tcPr>
          <w:p w14:paraId="1866B2AB">
            <w:pPr>
              <w:pStyle w:val="15"/>
            </w:pPr>
          </w:p>
        </w:tc>
        <w:tc>
          <w:tcPr>
            <w:tcW w:w="3402" w:type="dxa"/>
            <w:vAlign w:val="center"/>
          </w:tcPr>
          <w:p w14:paraId="72F3BA12">
            <w:pPr>
              <w:pStyle w:val="16"/>
            </w:pPr>
            <w:r>
              <w:t>二十八、债务付息支出</w:t>
            </w:r>
          </w:p>
        </w:tc>
        <w:tc>
          <w:tcPr>
            <w:tcW w:w="1474" w:type="dxa"/>
            <w:vAlign w:val="center"/>
          </w:tcPr>
          <w:p w14:paraId="02468D96">
            <w:pPr>
              <w:pStyle w:val="15"/>
            </w:pPr>
          </w:p>
        </w:tc>
        <w:tc>
          <w:tcPr>
            <w:tcW w:w="1474" w:type="dxa"/>
            <w:vAlign w:val="center"/>
          </w:tcPr>
          <w:p w14:paraId="7D24317D">
            <w:pPr>
              <w:pStyle w:val="15"/>
            </w:pPr>
          </w:p>
        </w:tc>
        <w:tc>
          <w:tcPr>
            <w:tcW w:w="1474" w:type="dxa"/>
            <w:vAlign w:val="center"/>
          </w:tcPr>
          <w:p w14:paraId="0A3E4F91">
            <w:pPr>
              <w:pStyle w:val="15"/>
            </w:pPr>
          </w:p>
        </w:tc>
        <w:tc>
          <w:tcPr>
            <w:tcW w:w="1474" w:type="dxa"/>
            <w:vAlign w:val="center"/>
          </w:tcPr>
          <w:p w14:paraId="76A8D0F1">
            <w:pPr>
              <w:pStyle w:val="15"/>
            </w:pPr>
          </w:p>
        </w:tc>
      </w:tr>
      <w:tr w14:paraId="62F4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1973">
            <w:pPr>
              <w:pStyle w:val="17"/>
            </w:pPr>
            <w:r>
              <w:t>29</w:t>
            </w:r>
          </w:p>
        </w:tc>
        <w:tc>
          <w:tcPr>
            <w:tcW w:w="3402" w:type="dxa"/>
            <w:vAlign w:val="center"/>
          </w:tcPr>
          <w:p w14:paraId="5D1AE612">
            <w:pPr>
              <w:pStyle w:val="16"/>
            </w:pPr>
          </w:p>
        </w:tc>
        <w:tc>
          <w:tcPr>
            <w:tcW w:w="1474" w:type="dxa"/>
            <w:vAlign w:val="center"/>
          </w:tcPr>
          <w:p w14:paraId="057A2AC3">
            <w:pPr>
              <w:pStyle w:val="15"/>
            </w:pPr>
          </w:p>
        </w:tc>
        <w:tc>
          <w:tcPr>
            <w:tcW w:w="3402" w:type="dxa"/>
            <w:vAlign w:val="center"/>
          </w:tcPr>
          <w:p w14:paraId="200B0532">
            <w:pPr>
              <w:pStyle w:val="16"/>
            </w:pPr>
            <w:r>
              <w:t>二十九、债务发行费用支出</w:t>
            </w:r>
          </w:p>
        </w:tc>
        <w:tc>
          <w:tcPr>
            <w:tcW w:w="1474" w:type="dxa"/>
            <w:vAlign w:val="center"/>
          </w:tcPr>
          <w:p w14:paraId="3F16AE23">
            <w:pPr>
              <w:pStyle w:val="15"/>
            </w:pPr>
          </w:p>
        </w:tc>
        <w:tc>
          <w:tcPr>
            <w:tcW w:w="1474" w:type="dxa"/>
            <w:vAlign w:val="center"/>
          </w:tcPr>
          <w:p w14:paraId="3CF8B237">
            <w:pPr>
              <w:pStyle w:val="15"/>
            </w:pPr>
          </w:p>
        </w:tc>
        <w:tc>
          <w:tcPr>
            <w:tcW w:w="1474" w:type="dxa"/>
            <w:vAlign w:val="center"/>
          </w:tcPr>
          <w:p w14:paraId="7EBD71D4">
            <w:pPr>
              <w:pStyle w:val="15"/>
            </w:pPr>
          </w:p>
        </w:tc>
        <w:tc>
          <w:tcPr>
            <w:tcW w:w="1474" w:type="dxa"/>
            <w:vAlign w:val="center"/>
          </w:tcPr>
          <w:p w14:paraId="141FE9AA">
            <w:pPr>
              <w:pStyle w:val="15"/>
            </w:pPr>
          </w:p>
        </w:tc>
      </w:tr>
      <w:tr w14:paraId="432A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9D23A">
            <w:pPr>
              <w:pStyle w:val="17"/>
            </w:pPr>
            <w:r>
              <w:t>30</w:t>
            </w:r>
          </w:p>
        </w:tc>
        <w:tc>
          <w:tcPr>
            <w:tcW w:w="3402" w:type="dxa"/>
            <w:vAlign w:val="center"/>
          </w:tcPr>
          <w:p w14:paraId="6E9AE433">
            <w:pPr>
              <w:pStyle w:val="16"/>
            </w:pPr>
          </w:p>
        </w:tc>
        <w:tc>
          <w:tcPr>
            <w:tcW w:w="1474" w:type="dxa"/>
            <w:vAlign w:val="center"/>
          </w:tcPr>
          <w:p w14:paraId="6882A6B4">
            <w:pPr>
              <w:pStyle w:val="15"/>
            </w:pPr>
          </w:p>
        </w:tc>
        <w:tc>
          <w:tcPr>
            <w:tcW w:w="3402" w:type="dxa"/>
            <w:vAlign w:val="center"/>
          </w:tcPr>
          <w:p w14:paraId="46565F68">
            <w:pPr>
              <w:pStyle w:val="16"/>
            </w:pPr>
            <w:r>
              <w:t>三十、抗疫特别国债安排的支出</w:t>
            </w:r>
          </w:p>
        </w:tc>
        <w:tc>
          <w:tcPr>
            <w:tcW w:w="1474" w:type="dxa"/>
            <w:vAlign w:val="center"/>
          </w:tcPr>
          <w:p w14:paraId="4B88A5B2">
            <w:pPr>
              <w:pStyle w:val="15"/>
            </w:pPr>
          </w:p>
        </w:tc>
        <w:tc>
          <w:tcPr>
            <w:tcW w:w="1474" w:type="dxa"/>
            <w:vAlign w:val="center"/>
          </w:tcPr>
          <w:p w14:paraId="69234B5C">
            <w:pPr>
              <w:pStyle w:val="15"/>
            </w:pPr>
          </w:p>
        </w:tc>
        <w:tc>
          <w:tcPr>
            <w:tcW w:w="1474" w:type="dxa"/>
            <w:vAlign w:val="center"/>
          </w:tcPr>
          <w:p w14:paraId="607FB381">
            <w:pPr>
              <w:pStyle w:val="15"/>
            </w:pPr>
          </w:p>
        </w:tc>
        <w:tc>
          <w:tcPr>
            <w:tcW w:w="1474" w:type="dxa"/>
            <w:vAlign w:val="center"/>
          </w:tcPr>
          <w:p w14:paraId="5D82442A">
            <w:pPr>
              <w:pStyle w:val="15"/>
            </w:pPr>
          </w:p>
        </w:tc>
      </w:tr>
      <w:tr w14:paraId="0B67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302B">
            <w:pPr>
              <w:pStyle w:val="17"/>
            </w:pPr>
            <w:r>
              <w:t>31</w:t>
            </w:r>
          </w:p>
        </w:tc>
        <w:tc>
          <w:tcPr>
            <w:tcW w:w="3402" w:type="dxa"/>
            <w:vAlign w:val="center"/>
          </w:tcPr>
          <w:p w14:paraId="384E2ECB">
            <w:pPr>
              <w:pStyle w:val="16"/>
            </w:pPr>
          </w:p>
        </w:tc>
        <w:tc>
          <w:tcPr>
            <w:tcW w:w="1474" w:type="dxa"/>
            <w:vAlign w:val="center"/>
          </w:tcPr>
          <w:p w14:paraId="4C4940E1">
            <w:pPr>
              <w:pStyle w:val="15"/>
            </w:pPr>
          </w:p>
        </w:tc>
        <w:tc>
          <w:tcPr>
            <w:tcW w:w="3402" w:type="dxa"/>
            <w:vAlign w:val="center"/>
          </w:tcPr>
          <w:p w14:paraId="77F9831D">
            <w:pPr>
              <w:pStyle w:val="16"/>
            </w:pPr>
            <w:r>
              <w:t>三十一、人行科目</w:t>
            </w:r>
          </w:p>
        </w:tc>
        <w:tc>
          <w:tcPr>
            <w:tcW w:w="1474" w:type="dxa"/>
            <w:vAlign w:val="center"/>
          </w:tcPr>
          <w:p w14:paraId="6863CE97">
            <w:pPr>
              <w:pStyle w:val="15"/>
            </w:pPr>
          </w:p>
        </w:tc>
        <w:tc>
          <w:tcPr>
            <w:tcW w:w="1474" w:type="dxa"/>
            <w:vAlign w:val="center"/>
          </w:tcPr>
          <w:p w14:paraId="0D80D3F1">
            <w:pPr>
              <w:pStyle w:val="15"/>
            </w:pPr>
          </w:p>
        </w:tc>
        <w:tc>
          <w:tcPr>
            <w:tcW w:w="1474" w:type="dxa"/>
            <w:vAlign w:val="center"/>
          </w:tcPr>
          <w:p w14:paraId="10139DBC">
            <w:pPr>
              <w:pStyle w:val="15"/>
            </w:pPr>
          </w:p>
        </w:tc>
        <w:tc>
          <w:tcPr>
            <w:tcW w:w="1474" w:type="dxa"/>
            <w:vAlign w:val="center"/>
          </w:tcPr>
          <w:p w14:paraId="07043787">
            <w:pPr>
              <w:pStyle w:val="15"/>
            </w:pPr>
          </w:p>
        </w:tc>
      </w:tr>
      <w:tr w14:paraId="674A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82E1">
            <w:pPr>
              <w:pStyle w:val="17"/>
            </w:pPr>
            <w:r>
              <w:t>32</w:t>
            </w:r>
          </w:p>
        </w:tc>
        <w:tc>
          <w:tcPr>
            <w:tcW w:w="3402" w:type="dxa"/>
            <w:vAlign w:val="center"/>
          </w:tcPr>
          <w:p w14:paraId="4FB9118A">
            <w:pPr>
              <w:pStyle w:val="18"/>
            </w:pPr>
            <w:r>
              <w:t>本年收入合计</w:t>
            </w:r>
          </w:p>
        </w:tc>
        <w:tc>
          <w:tcPr>
            <w:tcW w:w="1474" w:type="dxa"/>
            <w:vAlign w:val="center"/>
          </w:tcPr>
          <w:p w14:paraId="4A89A0C9">
            <w:pPr>
              <w:pStyle w:val="19"/>
            </w:pPr>
            <w:r>
              <w:t>16145.54</w:t>
            </w:r>
          </w:p>
        </w:tc>
        <w:tc>
          <w:tcPr>
            <w:tcW w:w="3402" w:type="dxa"/>
            <w:vAlign w:val="center"/>
          </w:tcPr>
          <w:p w14:paraId="56C50186">
            <w:pPr>
              <w:pStyle w:val="18"/>
            </w:pPr>
            <w:r>
              <w:t>本年支出合计</w:t>
            </w:r>
          </w:p>
        </w:tc>
        <w:tc>
          <w:tcPr>
            <w:tcW w:w="1474" w:type="dxa"/>
            <w:vAlign w:val="center"/>
          </w:tcPr>
          <w:p w14:paraId="2A52145C">
            <w:pPr>
              <w:pStyle w:val="19"/>
            </w:pPr>
            <w:r>
              <w:t>16259.16</w:t>
            </w:r>
          </w:p>
        </w:tc>
        <w:tc>
          <w:tcPr>
            <w:tcW w:w="1474" w:type="dxa"/>
            <w:vAlign w:val="center"/>
          </w:tcPr>
          <w:p w14:paraId="2A11778A">
            <w:pPr>
              <w:pStyle w:val="19"/>
            </w:pPr>
            <w:r>
              <w:t>16259.16</w:t>
            </w:r>
          </w:p>
        </w:tc>
        <w:tc>
          <w:tcPr>
            <w:tcW w:w="1474" w:type="dxa"/>
            <w:vAlign w:val="center"/>
          </w:tcPr>
          <w:p w14:paraId="16879154">
            <w:pPr>
              <w:pStyle w:val="19"/>
            </w:pPr>
          </w:p>
        </w:tc>
        <w:tc>
          <w:tcPr>
            <w:tcW w:w="1474" w:type="dxa"/>
            <w:vAlign w:val="center"/>
          </w:tcPr>
          <w:p w14:paraId="19A3A631">
            <w:pPr>
              <w:pStyle w:val="19"/>
            </w:pPr>
          </w:p>
        </w:tc>
      </w:tr>
      <w:tr w14:paraId="3C3B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B234">
            <w:pPr>
              <w:pStyle w:val="17"/>
            </w:pPr>
            <w:r>
              <w:t>33</w:t>
            </w:r>
          </w:p>
        </w:tc>
        <w:tc>
          <w:tcPr>
            <w:tcW w:w="3402" w:type="dxa"/>
            <w:vAlign w:val="center"/>
          </w:tcPr>
          <w:p w14:paraId="0B3D304C">
            <w:pPr>
              <w:pStyle w:val="16"/>
            </w:pPr>
            <w:r>
              <w:t>年初财政拨款结转和结余</w:t>
            </w:r>
          </w:p>
        </w:tc>
        <w:tc>
          <w:tcPr>
            <w:tcW w:w="1474" w:type="dxa"/>
            <w:vAlign w:val="center"/>
          </w:tcPr>
          <w:p w14:paraId="31FCAC58">
            <w:pPr>
              <w:pStyle w:val="15"/>
            </w:pPr>
            <w:r>
              <w:t>113.62</w:t>
            </w:r>
          </w:p>
        </w:tc>
        <w:tc>
          <w:tcPr>
            <w:tcW w:w="3402" w:type="dxa"/>
            <w:vAlign w:val="center"/>
          </w:tcPr>
          <w:p w14:paraId="6BA86C0B">
            <w:pPr>
              <w:pStyle w:val="16"/>
            </w:pPr>
            <w:r>
              <w:t>年末财政拨款结转和结余</w:t>
            </w:r>
          </w:p>
        </w:tc>
        <w:tc>
          <w:tcPr>
            <w:tcW w:w="1474" w:type="dxa"/>
            <w:vAlign w:val="center"/>
          </w:tcPr>
          <w:p w14:paraId="10690979">
            <w:pPr>
              <w:pStyle w:val="15"/>
            </w:pPr>
          </w:p>
        </w:tc>
        <w:tc>
          <w:tcPr>
            <w:tcW w:w="1474" w:type="dxa"/>
            <w:vAlign w:val="center"/>
          </w:tcPr>
          <w:p w14:paraId="7BEE80FD">
            <w:pPr>
              <w:pStyle w:val="15"/>
            </w:pPr>
          </w:p>
        </w:tc>
        <w:tc>
          <w:tcPr>
            <w:tcW w:w="1474" w:type="dxa"/>
            <w:vAlign w:val="center"/>
          </w:tcPr>
          <w:p w14:paraId="27EA6A70">
            <w:pPr>
              <w:pStyle w:val="15"/>
            </w:pPr>
          </w:p>
        </w:tc>
        <w:tc>
          <w:tcPr>
            <w:tcW w:w="1474" w:type="dxa"/>
            <w:vAlign w:val="center"/>
          </w:tcPr>
          <w:p w14:paraId="568D6392">
            <w:pPr>
              <w:pStyle w:val="15"/>
            </w:pPr>
          </w:p>
        </w:tc>
      </w:tr>
      <w:tr w14:paraId="3639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077E">
            <w:pPr>
              <w:pStyle w:val="17"/>
            </w:pPr>
            <w:r>
              <w:t>34</w:t>
            </w:r>
          </w:p>
        </w:tc>
        <w:tc>
          <w:tcPr>
            <w:tcW w:w="3402" w:type="dxa"/>
            <w:vAlign w:val="center"/>
          </w:tcPr>
          <w:p w14:paraId="4E3D6842">
            <w:pPr>
              <w:pStyle w:val="16"/>
            </w:pPr>
            <w:r>
              <w:t>一、一般公共预算拨款</w:t>
            </w:r>
          </w:p>
        </w:tc>
        <w:tc>
          <w:tcPr>
            <w:tcW w:w="1474" w:type="dxa"/>
            <w:vAlign w:val="center"/>
          </w:tcPr>
          <w:p w14:paraId="6A230A1A">
            <w:pPr>
              <w:pStyle w:val="15"/>
            </w:pPr>
            <w:r>
              <w:t>113.62</w:t>
            </w:r>
          </w:p>
        </w:tc>
        <w:tc>
          <w:tcPr>
            <w:tcW w:w="3402" w:type="dxa"/>
            <w:vAlign w:val="center"/>
          </w:tcPr>
          <w:p w14:paraId="2A2153B6">
            <w:pPr>
              <w:pStyle w:val="16"/>
            </w:pPr>
          </w:p>
        </w:tc>
        <w:tc>
          <w:tcPr>
            <w:tcW w:w="1474" w:type="dxa"/>
            <w:vAlign w:val="center"/>
          </w:tcPr>
          <w:p w14:paraId="722285A3">
            <w:pPr>
              <w:pStyle w:val="15"/>
            </w:pPr>
          </w:p>
        </w:tc>
        <w:tc>
          <w:tcPr>
            <w:tcW w:w="1474" w:type="dxa"/>
            <w:vAlign w:val="center"/>
          </w:tcPr>
          <w:p w14:paraId="4FA0E0CB">
            <w:pPr>
              <w:pStyle w:val="15"/>
            </w:pPr>
          </w:p>
        </w:tc>
        <w:tc>
          <w:tcPr>
            <w:tcW w:w="1474" w:type="dxa"/>
            <w:vAlign w:val="center"/>
          </w:tcPr>
          <w:p w14:paraId="045A24E2">
            <w:pPr>
              <w:pStyle w:val="15"/>
            </w:pPr>
          </w:p>
        </w:tc>
        <w:tc>
          <w:tcPr>
            <w:tcW w:w="1474" w:type="dxa"/>
            <w:vAlign w:val="center"/>
          </w:tcPr>
          <w:p w14:paraId="71763287">
            <w:pPr>
              <w:pStyle w:val="15"/>
            </w:pPr>
          </w:p>
        </w:tc>
      </w:tr>
      <w:tr w14:paraId="7AAF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6094">
            <w:pPr>
              <w:pStyle w:val="17"/>
            </w:pPr>
            <w:r>
              <w:t>35</w:t>
            </w:r>
          </w:p>
        </w:tc>
        <w:tc>
          <w:tcPr>
            <w:tcW w:w="3402" w:type="dxa"/>
            <w:vAlign w:val="center"/>
          </w:tcPr>
          <w:p w14:paraId="3B580B73">
            <w:pPr>
              <w:pStyle w:val="16"/>
            </w:pPr>
            <w:r>
              <w:t>二、政府性基金预算拨款</w:t>
            </w:r>
          </w:p>
        </w:tc>
        <w:tc>
          <w:tcPr>
            <w:tcW w:w="1474" w:type="dxa"/>
            <w:vAlign w:val="center"/>
          </w:tcPr>
          <w:p w14:paraId="5D0CF474">
            <w:pPr>
              <w:pStyle w:val="15"/>
            </w:pPr>
          </w:p>
        </w:tc>
        <w:tc>
          <w:tcPr>
            <w:tcW w:w="3402" w:type="dxa"/>
            <w:vAlign w:val="center"/>
          </w:tcPr>
          <w:p w14:paraId="1371B4C3">
            <w:pPr>
              <w:pStyle w:val="16"/>
            </w:pPr>
          </w:p>
        </w:tc>
        <w:tc>
          <w:tcPr>
            <w:tcW w:w="1474" w:type="dxa"/>
            <w:vAlign w:val="center"/>
          </w:tcPr>
          <w:p w14:paraId="18552B33">
            <w:pPr>
              <w:pStyle w:val="15"/>
            </w:pPr>
          </w:p>
        </w:tc>
        <w:tc>
          <w:tcPr>
            <w:tcW w:w="1474" w:type="dxa"/>
            <w:vAlign w:val="center"/>
          </w:tcPr>
          <w:p w14:paraId="2B4DA947">
            <w:pPr>
              <w:pStyle w:val="15"/>
            </w:pPr>
          </w:p>
        </w:tc>
        <w:tc>
          <w:tcPr>
            <w:tcW w:w="1474" w:type="dxa"/>
            <w:vAlign w:val="center"/>
          </w:tcPr>
          <w:p w14:paraId="42DCC0BB">
            <w:pPr>
              <w:pStyle w:val="15"/>
            </w:pPr>
          </w:p>
        </w:tc>
        <w:tc>
          <w:tcPr>
            <w:tcW w:w="1474" w:type="dxa"/>
            <w:vAlign w:val="center"/>
          </w:tcPr>
          <w:p w14:paraId="759B9255">
            <w:pPr>
              <w:pStyle w:val="15"/>
            </w:pPr>
          </w:p>
        </w:tc>
      </w:tr>
      <w:tr w14:paraId="6076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37CEB">
            <w:pPr>
              <w:pStyle w:val="17"/>
            </w:pPr>
            <w:r>
              <w:t>36</w:t>
            </w:r>
          </w:p>
        </w:tc>
        <w:tc>
          <w:tcPr>
            <w:tcW w:w="3402" w:type="dxa"/>
            <w:vAlign w:val="center"/>
          </w:tcPr>
          <w:p w14:paraId="35FBB7CD">
            <w:pPr>
              <w:pStyle w:val="16"/>
            </w:pPr>
            <w:r>
              <w:t>三、国有资本经营预算拨款</w:t>
            </w:r>
          </w:p>
        </w:tc>
        <w:tc>
          <w:tcPr>
            <w:tcW w:w="1474" w:type="dxa"/>
            <w:vAlign w:val="center"/>
          </w:tcPr>
          <w:p w14:paraId="755A8305">
            <w:pPr>
              <w:pStyle w:val="15"/>
            </w:pPr>
          </w:p>
        </w:tc>
        <w:tc>
          <w:tcPr>
            <w:tcW w:w="3402" w:type="dxa"/>
            <w:vAlign w:val="center"/>
          </w:tcPr>
          <w:p w14:paraId="64DD8189">
            <w:pPr>
              <w:pStyle w:val="16"/>
            </w:pPr>
          </w:p>
        </w:tc>
        <w:tc>
          <w:tcPr>
            <w:tcW w:w="1474" w:type="dxa"/>
            <w:vAlign w:val="center"/>
          </w:tcPr>
          <w:p w14:paraId="3D17AD82">
            <w:pPr>
              <w:pStyle w:val="15"/>
            </w:pPr>
          </w:p>
        </w:tc>
        <w:tc>
          <w:tcPr>
            <w:tcW w:w="1474" w:type="dxa"/>
            <w:vAlign w:val="center"/>
          </w:tcPr>
          <w:p w14:paraId="40EDAE24">
            <w:pPr>
              <w:pStyle w:val="15"/>
            </w:pPr>
          </w:p>
        </w:tc>
        <w:tc>
          <w:tcPr>
            <w:tcW w:w="1474" w:type="dxa"/>
            <w:vAlign w:val="center"/>
          </w:tcPr>
          <w:p w14:paraId="37A7E750">
            <w:pPr>
              <w:pStyle w:val="15"/>
            </w:pPr>
          </w:p>
        </w:tc>
        <w:tc>
          <w:tcPr>
            <w:tcW w:w="1474" w:type="dxa"/>
            <w:vAlign w:val="center"/>
          </w:tcPr>
          <w:p w14:paraId="3AB133CE">
            <w:pPr>
              <w:pStyle w:val="15"/>
            </w:pPr>
          </w:p>
        </w:tc>
      </w:tr>
      <w:tr w14:paraId="6E2A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A8A14">
            <w:pPr>
              <w:pStyle w:val="17"/>
            </w:pPr>
            <w:r>
              <w:t>37</w:t>
            </w:r>
          </w:p>
        </w:tc>
        <w:tc>
          <w:tcPr>
            <w:tcW w:w="3402" w:type="dxa"/>
            <w:vAlign w:val="center"/>
          </w:tcPr>
          <w:p w14:paraId="270E3881">
            <w:pPr>
              <w:pStyle w:val="18"/>
            </w:pPr>
            <w:r>
              <w:t>收入总计</w:t>
            </w:r>
          </w:p>
        </w:tc>
        <w:tc>
          <w:tcPr>
            <w:tcW w:w="1474" w:type="dxa"/>
            <w:vAlign w:val="center"/>
          </w:tcPr>
          <w:p w14:paraId="3752FF24">
            <w:pPr>
              <w:pStyle w:val="19"/>
            </w:pPr>
            <w:r>
              <w:t>16259.16</w:t>
            </w:r>
          </w:p>
        </w:tc>
        <w:tc>
          <w:tcPr>
            <w:tcW w:w="3402" w:type="dxa"/>
            <w:vAlign w:val="center"/>
          </w:tcPr>
          <w:p w14:paraId="041DC1E6">
            <w:pPr>
              <w:pStyle w:val="18"/>
            </w:pPr>
            <w:r>
              <w:t>支出总计</w:t>
            </w:r>
          </w:p>
        </w:tc>
        <w:tc>
          <w:tcPr>
            <w:tcW w:w="1474" w:type="dxa"/>
            <w:vAlign w:val="center"/>
          </w:tcPr>
          <w:p w14:paraId="3E8A0A61">
            <w:pPr>
              <w:pStyle w:val="19"/>
            </w:pPr>
            <w:r>
              <w:t>16259.16</w:t>
            </w:r>
          </w:p>
        </w:tc>
        <w:tc>
          <w:tcPr>
            <w:tcW w:w="1474" w:type="dxa"/>
            <w:vAlign w:val="center"/>
          </w:tcPr>
          <w:p w14:paraId="48E4F350">
            <w:pPr>
              <w:pStyle w:val="19"/>
            </w:pPr>
            <w:r>
              <w:t>16259.16</w:t>
            </w:r>
          </w:p>
        </w:tc>
        <w:tc>
          <w:tcPr>
            <w:tcW w:w="1474" w:type="dxa"/>
            <w:vAlign w:val="center"/>
          </w:tcPr>
          <w:p w14:paraId="6302F50C">
            <w:pPr>
              <w:pStyle w:val="19"/>
            </w:pPr>
          </w:p>
        </w:tc>
        <w:tc>
          <w:tcPr>
            <w:tcW w:w="1474" w:type="dxa"/>
            <w:vAlign w:val="center"/>
          </w:tcPr>
          <w:p w14:paraId="611DBB0E">
            <w:pPr>
              <w:pStyle w:val="19"/>
            </w:pPr>
          </w:p>
        </w:tc>
      </w:tr>
    </w:tbl>
    <w:p w14:paraId="457C8107">
      <w:pPr>
        <w:sectPr>
          <w:pgSz w:w="16840" w:h="11900" w:orient="landscape"/>
          <w:pgMar w:top="1361" w:right="1020" w:bottom="1134" w:left="1020" w:header="720" w:footer="720" w:gutter="0"/>
          <w:cols w:space="720" w:num="1"/>
        </w:sectPr>
      </w:pPr>
    </w:p>
    <w:p w14:paraId="7302ED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D2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2F4E36">
            <w:pPr>
              <w:pStyle w:val="13"/>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1FE5A3A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178298F">
            <w:pPr>
              <w:pStyle w:val="11"/>
            </w:pPr>
            <w:r>
              <w:t>单位：万元</w:t>
            </w:r>
          </w:p>
        </w:tc>
      </w:tr>
      <w:tr w14:paraId="5D7C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8313A6">
            <w:pPr>
              <w:pStyle w:val="14"/>
            </w:pPr>
            <w:r>
              <w:t>序号</w:t>
            </w:r>
          </w:p>
        </w:tc>
        <w:tc>
          <w:tcPr>
            <w:tcW w:w="5726" w:type="dxa"/>
            <w:gridSpan w:val="2"/>
            <w:vAlign w:val="center"/>
          </w:tcPr>
          <w:p w14:paraId="35B471F1">
            <w:pPr>
              <w:pStyle w:val="14"/>
            </w:pPr>
            <w:r>
              <w:t>功能分类科目</w:t>
            </w:r>
          </w:p>
        </w:tc>
        <w:tc>
          <w:tcPr>
            <w:tcW w:w="2551" w:type="dxa"/>
            <w:vMerge w:val="restart"/>
            <w:vAlign w:val="center"/>
          </w:tcPr>
          <w:p w14:paraId="1D993570">
            <w:pPr>
              <w:pStyle w:val="14"/>
            </w:pPr>
            <w:r>
              <w:t>合计</w:t>
            </w:r>
          </w:p>
        </w:tc>
        <w:tc>
          <w:tcPr>
            <w:tcW w:w="2551" w:type="dxa"/>
            <w:vMerge w:val="restart"/>
            <w:vAlign w:val="center"/>
          </w:tcPr>
          <w:p w14:paraId="45EB5CBF">
            <w:pPr>
              <w:pStyle w:val="14"/>
            </w:pPr>
            <w:r>
              <w:t>基本支出</w:t>
            </w:r>
          </w:p>
        </w:tc>
        <w:tc>
          <w:tcPr>
            <w:tcW w:w="2551" w:type="dxa"/>
            <w:vMerge w:val="restart"/>
            <w:vAlign w:val="center"/>
          </w:tcPr>
          <w:p w14:paraId="154B83FB">
            <w:pPr>
              <w:pStyle w:val="14"/>
            </w:pPr>
            <w:r>
              <w:t>项目支出</w:t>
            </w:r>
          </w:p>
        </w:tc>
      </w:tr>
      <w:tr w14:paraId="5257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92BD4"/>
        </w:tc>
        <w:tc>
          <w:tcPr>
            <w:tcW w:w="1191" w:type="dxa"/>
            <w:vAlign w:val="center"/>
          </w:tcPr>
          <w:p w14:paraId="6DFC7F8D">
            <w:pPr>
              <w:pStyle w:val="14"/>
            </w:pPr>
            <w:r>
              <w:t>科目编码</w:t>
            </w:r>
          </w:p>
        </w:tc>
        <w:tc>
          <w:tcPr>
            <w:tcW w:w="4535" w:type="dxa"/>
            <w:vAlign w:val="center"/>
          </w:tcPr>
          <w:p w14:paraId="7D4662D9">
            <w:pPr>
              <w:pStyle w:val="14"/>
            </w:pPr>
            <w:r>
              <w:t>科目名称</w:t>
            </w:r>
          </w:p>
        </w:tc>
        <w:tc>
          <w:tcPr>
            <w:tcW w:w="2551" w:type="dxa"/>
            <w:vMerge w:val="continue"/>
          </w:tcPr>
          <w:p w14:paraId="7AB39B61"/>
        </w:tc>
        <w:tc>
          <w:tcPr>
            <w:tcW w:w="2551" w:type="dxa"/>
            <w:vMerge w:val="continue"/>
          </w:tcPr>
          <w:p w14:paraId="11743375"/>
        </w:tc>
        <w:tc>
          <w:tcPr>
            <w:tcW w:w="2551" w:type="dxa"/>
            <w:vMerge w:val="continue"/>
          </w:tcPr>
          <w:p w14:paraId="3A164DFD"/>
        </w:tc>
      </w:tr>
      <w:tr w14:paraId="6B7D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08922">
            <w:pPr>
              <w:pStyle w:val="14"/>
            </w:pPr>
            <w:r>
              <w:t>栏次</w:t>
            </w:r>
          </w:p>
        </w:tc>
        <w:tc>
          <w:tcPr>
            <w:tcW w:w="1191" w:type="dxa"/>
            <w:vAlign w:val="center"/>
          </w:tcPr>
          <w:p w14:paraId="71C48E03">
            <w:pPr>
              <w:pStyle w:val="14"/>
            </w:pPr>
            <w:r>
              <w:t>1</w:t>
            </w:r>
          </w:p>
        </w:tc>
        <w:tc>
          <w:tcPr>
            <w:tcW w:w="4535" w:type="dxa"/>
            <w:vAlign w:val="center"/>
          </w:tcPr>
          <w:p w14:paraId="31356E28">
            <w:pPr>
              <w:pStyle w:val="14"/>
            </w:pPr>
            <w:r>
              <w:t>2</w:t>
            </w:r>
          </w:p>
        </w:tc>
        <w:tc>
          <w:tcPr>
            <w:tcW w:w="2551" w:type="dxa"/>
            <w:vAlign w:val="center"/>
          </w:tcPr>
          <w:p w14:paraId="076D34CF">
            <w:pPr>
              <w:pStyle w:val="14"/>
            </w:pPr>
            <w:r>
              <w:t>3</w:t>
            </w:r>
          </w:p>
        </w:tc>
        <w:tc>
          <w:tcPr>
            <w:tcW w:w="2551" w:type="dxa"/>
            <w:vAlign w:val="center"/>
          </w:tcPr>
          <w:p w14:paraId="4E6E6DDB">
            <w:pPr>
              <w:pStyle w:val="14"/>
            </w:pPr>
            <w:r>
              <w:t>4</w:t>
            </w:r>
          </w:p>
        </w:tc>
        <w:tc>
          <w:tcPr>
            <w:tcW w:w="2551" w:type="dxa"/>
            <w:vAlign w:val="center"/>
          </w:tcPr>
          <w:p w14:paraId="5773B0A5">
            <w:pPr>
              <w:pStyle w:val="14"/>
            </w:pPr>
            <w:r>
              <w:t>5</w:t>
            </w:r>
          </w:p>
        </w:tc>
      </w:tr>
      <w:tr w14:paraId="4437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0506">
            <w:pPr>
              <w:pStyle w:val="17"/>
            </w:pPr>
            <w:r>
              <w:t>1</w:t>
            </w:r>
          </w:p>
        </w:tc>
        <w:tc>
          <w:tcPr>
            <w:tcW w:w="1191" w:type="dxa"/>
            <w:vAlign w:val="center"/>
          </w:tcPr>
          <w:p w14:paraId="2E9B8894">
            <w:pPr>
              <w:pStyle w:val="20"/>
            </w:pPr>
          </w:p>
        </w:tc>
        <w:tc>
          <w:tcPr>
            <w:tcW w:w="4535" w:type="dxa"/>
            <w:vAlign w:val="center"/>
          </w:tcPr>
          <w:p w14:paraId="41CF780C">
            <w:pPr>
              <w:pStyle w:val="18"/>
            </w:pPr>
            <w:r>
              <w:t>合计</w:t>
            </w:r>
          </w:p>
        </w:tc>
        <w:tc>
          <w:tcPr>
            <w:tcW w:w="2551" w:type="dxa"/>
            <w:vAlign w:val="center"/>
          </w:tcPr>
          <w:p w14:paraId="4DD2B3C1">
            <w:pPr>
              <w:pStyle w:val="19"/>
            </w:pPr>
            <w:r>
              <w:t>16259.16</w:t>
            </w:r>
          </w:p>
        </w:tc>
        <w:tc>
          <w:tcPr>
            <w:tcW w:w="2551" w:type="dxa"/>
            <w:vAlign w:val="center"/>
          </w:tcPr>
          <w:p w14:paraId="6F6C82C2">
            <w:pPr>
              <w:pStyle w:val="19"/>
            </w:pPr>
            <w:r>
              <w:t>14030.95</w:t>
            </w:r>
          </w:p>
        </w:tc>
        <w:tc>
          <w:tcPr>
            <w:tcW w:w="2551" w:type="dxa"/>
            <w:vAlign w:val="center"/>
          </w:tcPr>
          <w:p w14:paraId="0CD1D134">
            <w:pPr>
              <w:pStyle w:val="19"/>
            </w:pPr>
            <w:r>
              <w:t>2228.21</w:t>
            </w:r>
          </w:p>
        </w:tc>
      </w:tr>
      <w:tr w14:paraId="54FF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96133">
            <w:pPr>
              <w:pStyle w:val="17"/>
            </w:pPr>
            <w:r>
              <w:t>2</w:t>
            </w:r>
          </w:p>
        </w:tc>
        <w:tc>
          <w:tcPr>
            <w:tcW w:w="1191" w:type="dxa"/>
            <w:vAlign w:val="center"/>
          </w:tcPr>
          <w:p w14:paraId="3BF3F577">
            <w:pPr>
              <w:pStyle w:val="16"/>
            </w:pPr>
            <w:r>
              <w:t>205</w:t>
            </w:r>
          </w:p>
        </w:tc>
        <w:tc>
          <w:tcPr>
            <w:tcW w:w="4535" w:type="dxa"/>
            <w:vAlign w:val="center"/>
          </w:tcPr>
          <w:p w14:paraId="6CD31309">
            <w:pPr>
              <w:pStyle w:val="16"/>
            </w:pPr>
            <w:r>
              <w:t>教育支出</w:t>
            </w:r>
          </w:p>
        </w:tc>
        <w:tc>
          <w:tcPr>
            <w:tcW w:w="2551" w:type="dxa"/>
            <w:vAlign w:val="center"/>
          </w:tcPr>
          <w:p w14:paraId="32960092">
            <w:pPr>
              <w:pStyle w:val="15"/>
            </w:pPr>
            <w:r>
              <w:t>15093.46</w:t>
            </w:r>
          </w:p>
        </w:tc>
        <w:tc>
          <w:tcPr>
            <w:tcW w:w="2551" w:type="dxa"/>
            <w:vAlign w:val="center"/>
          </w:tcPr>
          <w:p w14:paraId="4B0B55A4">
            <w:pPr>
              <w:pStyle w:val="15"/>
            </w:pPr>
            <w:r>
              <w:t>12865.25</w:t>
            </w:r>
          </w:p>
        </w:tc>
        <w:tc>
          <w:tcPr>
            <w:tcW w:w="2551" w:type="dxa"/>
            <w:vAlign w:val="center"/>
          </w:tcPr>
          <w:p w14:paraId="2303D38C">
            <w:pPr>
              <w:pStyle w:val="15"/>
            </w:pPr>
            <w:r>
              <w:t>2228.21</w:t>
            </w:r>
          </w:p>
        </w:tc>
      </w:tr>
      <w:tr w14:paraId="3746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B3D36">
            <w:pPr>
              <w:pStyle w:val="17"/>
            </w:pPr>
            <w:r>
              <w:t>3</w:t>
            </w:r>
          </w:p>
        </w:tc>
        <w:tc>
          <w:tcPr>
            <w:tcW w:w="1191" w:type="dxa"/>
            <w:vAlign w:val="center"/>
          </w:tcPr>
          <w:p w14:paraId="0F649DFD">
            <w:pPr>
              <w:pStyle w:val="16"/>
            </w:pPr>
            <w:r>
              <w:t>20502</w:t>
            </w:r>
          </w:p>
        </w:tc>
        <w:tc>
          <w:tcPr>
            <w:tcW w:w="4535" w:type="dxa"/>
            <w:vAlign w:val="center"/>
          </w:tcPr>
          <w:p w14:paraId="67CF21A1">
            <w:pPr>
              <w:pStyle w:val="16"/>
            </w:pPr>
            <w:r>
              <w:t>普通教育</w:t>
            </w:r>
          </w:p>
        </w:tc>
        <w:tc>
          <w:tcPr>
            <w:tcW w:w="2551" w:type="dxa"/>
            <w:vAlign w:val="center"/>
          </w:tcPr>
          <w:p w14:paraId="0176EC90">
            <w:pPr>
              <w:pStyle w:val="15"/>
            </w:pPr>
            <w:r>
              <w:t>15026.65</w:t>
            </w:r>
          </w:p>
        </w:tc>
        <w:tc>
          <w:tcPr>
            <w:tcW w:w="2551" w:type="dxa"/>
            <w:vAlign w:val="center"/>
          </w:tcPr>
          <w:p w14:paraId="615286C9">
            <w:pPr>
              <w:pStyle w:val="15"/>
            </w:pPr>
            <w:r>
              <w:t>12865.25</w:t>
            </w:r>
          </w:p>
        </w:tc>
        <w:tc>
          <w:tcPr>
            <w:tcW w:w="2551" w:type="dxa"/>
            <w:vAlign w:val="center"/>
          </w:tcPr>
          <w:p w14:paraId="4D02F91A">
            <w:pPr>
              <w:pStyle w:val="15"/>
            </w:pPr>
            <w:r>
              <w:t>2161.40</w:t>
            </w:r>
          </w:p>
        </w:tc>
      </w:tr>
      <w:tr w14:paraId="1AE2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6A3E">
            <w:pPr>
              <w:pStyle w:val="17"/>
            </w:pPr>
            <w:r>
              <w:t>4</w:t>
            </w:r>
          </w:p>
        </w:tc>
        <w:tc>
          <w:tcPr>
            <w:tcW w:w="1191" w:type="dxa"/>
            <w:vAlign w:val="center"/>
          </w:tcPr>
          <w:p w14:paraId="0F7BE04A">
            <w:pPr>
              <w:pStyle w:val="16"/>
            </w:pPr>
            <w:r>
              <w:t>2050201</w:t>
            </w:r>
          </w:p>
        </w:tc>
        <w:tc>
          <w:tcPr>
            <w:tcW w:w="4535" w:type="dxa"/>
            <w:vAlign w:val="center"/>
          </w:tcPr>
          <w:p w14:paraId="3CC50850">
            <w:pPr>
              <w:pStyle w:val="16"/>
            </w:pPr>
            <w:r>
              <w:t>学前教育</w:t>
            </w:r>
          </w:p>
        </w:tc>
        <w:tc>
          <w:tcPr>
            <w:tcW w:w="2551" w:type="dxa"/>
            <w:vAlign w:val="center"/>
          </w:tcPr>
          <w:p w14:paraId="7406DF0D">
            <w:pPr>
              <w:pStyle w:val="15"/>
            </w:pPr>
            <w:r>
              <w:t>669.40</w:t>
            </w:r>
          </w:p>
        </w:tc>
        <w:tc>
          <w:tcPr>
            <w:tcW w:w="2551" w:type="dxa"/>
            <w:vAlign w:val="center"/>
          </w:tcPr>
          <w:p w14:paraId="1EA3AE1D">
            <w:pPr>
              <w:pStyle w:val="15"/>
            </w:pPr>
          </w:p>
        </w:tc>
        <w:tc>
          <w:tcPr>
            <w:tcW w:w="2551" w:type="dxa"/>
            <w:vAlign w:val="center"/>
          </w:tcPr>
          <w:p w14:paraId="06AFA176">
            <w:pPr>
              <w:pStyle w:val="15"/>
            </w:pPr>
            <w:r>
              <w:t>669.40</w:t>
            </w:r>
          </w:p>
        </w:tc>
      </w:tr>
      <w:tr w14:paraId="32A6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2970">
            <w:pPr>
              <w:pStyle w:val="17"/>
            </w:pPr>
            <w:r>
              <w:t>5</w:t>
            </w:r>
          </w:p>
        </w:tc>
        <w:tc>
          <w:tcPr>
            <w:tcW w:w="1191" w:type="dxa"/>
            <w:vAlign w:val="center"/>
          </w:tcPr>
          <w:p w14:paraId="70D626F8">
            <w:pPr>
              <w:pStyle w:val="16"/>
            </w:pPr>
            <w:r>
              <w:t>2050202</w:t>
            </w:r>
          </w:p>
        </w:tc>
        <w:tc>
          <w:tcPr>
            <w:tcW w:w="4535" w:type="dxa"/>
            <w:vAlign w:val="center"/>
          </w:tcPr>
          <w:p w14:paraId="66927E16">
            <w:pPr>
              <w:pStyle w:val="16"/>
            </w:pPr>
            <w:r>
              <w:t>小学教育</w:t>
            </w:r>
          </w:p>
        </w:tc>
        <w:tc>
          <w:tcPr>
            <w:tcW w:w="2551" w:type="dxa"/>
            <w:vAlign w:val="center"/>
          </w:tcPr>
          <w:p w14:paraId="2E3928F9">
            <w:pPr>
              <w:pStyle w:val="15"/>
            </w:pPr>
            <w:r>
              <w:t>8203.78</w:t>
            </w:r>
          </w:p>
        </w:tc>
        <w:tc>
          <w:tcPr>
            <w:tcW w:w="2551" w:type="dxa"/>
            <w:vAlign w:val="center"/>
          </w:tcPr>
          <w:p w14:paraId="6A57F10D">
            <w:pPr>
              <w:pStyle w:val="15"/>
            </w:pPr>
            <w:r>
              <w:t>7158.97</w:t>
            </w:r>
          </w:p>
        </w:tc>
        <w:tc>
          <w:tcPr>
            <w:tcW w:w="2551" w:type="dxa"/>
            <w:vAlign w:val="center"/>
          </w:tcPr>
          <w:p w14:paraId="1196D3FA">
            <w:pPr>
              <w:pStyle w:val="15"/>
            </w:pPr>
            <w:r>
              <w:t>1044.81</w:t>
            </w:r>
          </w:p>
        </w:tc>
      </w:tr>
      <w:tr w14:paraId="69BC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FD316">
            <w:pPr>
              <w:pStyle w:val="17"/>
            </w:pPr>
            <w:r>
              <w:t>6</w:t>
            </w:r>
          </w:p>
        </w:tc>
        <w:tc>
          <w:tcPr>
            <w:tcW w:w="1191" w:type="dxa"/>
            <w:vAlign w:val="center"/>
          </w:tcPr>
          <w:p w14:paraId="0C36613E">
            <w:pPr>
              <w:pStyle w:val="16"/>
            </w:pPr>
            <w:r>
              <w:t>2050203</w:t>
            </w:r>
          </w:p>
        </w:tc>
        <w:tc>
          <w:tcPr>
            <w:tcW w:w="4535" w:type="dxa"/>
            <w:vAlign w:val="center"/>
          </w:tcPr>
          <w:p w14:paraId="045AE754">
            <w:pPr>
              <w:pStyle w:val="16"/>
            </w:pPr>
            <w:r>
              <w:t>初中教育</w:t>
            </w:r>
          </w:p>
        </w:tc>
        <w:tc>
          <w:tcPr>
            <w:tcW w:w="2551" w:type="dxa"/>
            <w:vAlign w:val="center"/>
          </w:tcPr>
          <w:p w14:paraId="3956F98D">
            <w:pPr>
              <w:pStyle w:val="15"/>
            </w:pPr>
            <w:r>
              <w:t>6150.77</w:t>
            </w:r>
          </w:p>
        </w:tc>
        <w:tc>
          <w:tcPr>
            <w:tcW w:w="2551" w:type="dxa"/>
            <w:vAlign w:val="center"/>
          </w:tcPr>
          <w:p w14:paraId="480AEACF">
            <w:pPr>
              <w:pStyle w:val="15"/>
            </w:pPr>
            <w:r>
              <w:t>5706.28</w:t>
            </w:r>
          </w:p>
        </w:tc>
        <w:tc>
          <w:tcPr>
            <w:tcW w:w="2551" w:type="dxa"/>
            <w:vAlign w:val="center"/>
          </w:tcPr>
          <w:p w14:paraId="6E68FC66">
            <w:pPr>
              <w:pStyle w:val="15"/>
            </w:pPr>
            <w:r>
              <w:t>444.49</w:t>
            </w:r>
          </w:p>
        </w:tc>
      </w:tr>
      <w:tr w14:paraId="0E15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0E9C">
            <w:pPr>
              <w:pStyle w:val="17"/>
            </w:pPr>
            <w:r>
              <w:t>7</w:t>
            </w:r>
          </w:p>
        </w:tc>
        <w:tc>
          <w:tcPr>
            <w:tcW w:w="1191" w:type="dxa"/>
            <w:vAlign w:val="center"/>
          </w:tcPr>
          <w:p w14:paraId="60CAB5D1">
            <w:pPr>
              <w:pStyle w:val="16"/>
            </w:pPr>
            <w:r>
              <w:t>2050299</w:t>
            </w:r>
          </w:p>
        </w:tc>
        <w:tc>
          <w:tcPr>
            <w:tcW w:w="4535" w:type="dxa"/>
            <w:vAlign w:val="center"/>
          </w:tcPr>
          <w:p w14:paraId="393FB974">
            <w:pPr>
              <w:pStyle w:val="16"/>
            </w:pPr>
            <w:r>
              <w:t>其他普通教育支出</w:t>
            </w:r>
          </w:p>
        </w:tc>
        <w:tc>
          <w:tcPr>
            <w:tcW w:w="2551" w:type="dxa"/>
            <w:vAlign w:val="center"/>
          </w:tcPr>
          <w:p w14:paraId="3D809363">
            <w:pPr>
              <w:pStyle w:val="15"/>
            </w:pPr>
            <w:r>
              <w:t>2.70</w:t>
            </w:r>
          </w:p>
        </w:tc>
        <w:tc>
          <w:tcPr>
            <w:tcW w:w="2551" w:type="dxa"/>
            <w:vAlign w:val="center"/>
          </w:tcPr>
          <w:p w14:paraId="127DA05A">
            <w:pPr>
              <w:pStyle w:val="15"/>
            </w:pPr>
          </w:p>
        </w:tc>
        <w:tc>
          <w:tcPr>
            <w:tcW w:w="2551" w:type="dxa"/>
            <w:vAlign w:val="center"/>
          </w:tcPr>
          <w:p w14:paraId="04B00272">
            <w:pPr>
              <w:pStyle w:val="15"/>
            </w:pPr>
            <w:r>
              <w:t>2.70</w:t>
            </w:r>
          </w:p>
        </w:tc>
      </w:tr>
      <w:tr w14:paraId="3D02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6B25">
            <w:pPr>
              <w:pStyle w:val="17"/>
            </w:pPr>
            <w:r>
              <w:t>8</w:t>
            </w:r>
          </w:p>
        </w:tc>
        <w:tc>
          <w:tcPr>
            <w:tcW w:w="1191" w:type="dxa"/>
            <w:vAlign w:val="center"/>
          </w:tcPr>
          <w:p w14:paraId="5F9C45B4">
            <w:pPr>
              <w:pStyle w:val="16"/>
            </w:pPr>
            <w:r>
              <w:t>20504</w:t>
            </w:r>
          </w:p>
        </w:tc>
        <w:tc>
          <w:tcPr>
            <w:tcW w:w="4535" w:type="dxa"/>
            <w:vAlign w:val="center"/>
          </w:tcPr>
          <w:p w14:paraId="5EC3D60C">
            <w:pPr>
              <w:pStyle w:val="16"/>
            </w:pPr>
            <w:r>
              <w:t>成人教育</w:t>
            </w:r>
          </w:p>
        </w:tc>
        <w:tc>
          <w:tcPr>
            <w:tcW w:w="2551" w:type="dxa"/>
            <w:vAlign w:val="center"/>
          </w:tcPr>
          <w:p w14:paraId="3F272D8D">
            <w:pPr>
              <w:pStyle w:val="15"/>
            </w:pPr>
            <w:r>
              <w:t>6.00</w:t>
            </w:r>
          </w:p>
        </w:tc>
        <w:tc>
          <w:tcPr>
            <w:tcW w:w="2551" w:type="dxa"/>
            <w:vAlign w:val="center"/>
          </w:tcPr>
          <w:p w14:paraId="0140C1D1">
            <w:pPr>
              <w:pStyle w:val="15"/>
            </w:pPr>
          </w:p>
        </w:tc>
        <w:tc>
          <w:tcPr>
            <w:tcW w:w="2551" w:type="dxa"/>
            <w:vAlign w:val="center"/>
          </w:tcPr>
          <w:p w14:paraId="612C75AB">
            <w:pPr>
              <w:pStyle w:val="15"/>
            </w:pPr>
            <w:r>
              <w:t>6.00</w:t>
            </w:r>
          </w:p>
        </w:tc>
      </w:tr>
      <w:tr w14:paraId="1F72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31E8">
            <w:pPr>
              <w:pStyle w:val="17"/>
            </w:pPr>
            <w:r>
              <w:t>9</w:t>
            </w:r>
          </w:p>
        </w:tc>
        <w:tc>
          <w:tcPr>
            <w:tcW w:w="1191" w:type="dxa"/>
            <w:vAlign w:val="center"/>
          </w:tcPr>
          <w:p w14:paraId="4EB4EC20">
            <w:pPr>
              <w:pStyle w:val="16"/>
            </w:pPr>
            <w:r>
              <w:t>2050499</w:t>
            </w:r>
          </w:p>
        </w:tc>
        <w:tc>
          <w:tcPr>
            <w:tcW w:w="4535" w:type="dxa"/>
            <w:vAlign w:val="center"/>
          </w:tcPr>
          <w:p w14:paraId="1A5CBF2E">
            <w:pPr>
              <w:pStyle w:val="16"/>
            </w:pPr>
            <w:r>
              <w:t>其他成人教育支出</w:t>
            </w:r>
          </w:p>
        </w:tc>
        <w:tc>
          <w:tcPr>
            <w:tcW w:w="2551" w:type="dxa"/>
            <w:vAlign w:val="center"/>
          </w:tcPr>
          <w:p w14:paraId="5E45A5CD">
            <w:pPr>
              <w:pStyle w:val="15"/>
            </w:pPr>
            <w:r>
              <w:t>6.00</w:t>
            </w:r>
          </w:p>
        </w:tc>
        <w:tc>
          <w:tcPr>
            <w:tcW w:w="2551" w:type="dxa"/>
            <w:vAlign w:val="center"/>
          </w:tcPr>
          <w:p w14:paraId="168E8F22">
            <w:pPr>
              <w:pStyle w:val="15"/>
            </w:pPr>
          </w:p>
        </w:tc>
        <w:tc>
          <w:tcPr>
            <w:tcW w:w="2551" w:type="dxa"/>
            <w:vAlign w:val="center"/>
          </w:tcPr>
          <w:p w14:paraId="549C4CB5">
            <w:pPr>
              <w:pStyle w:val="15"/>
            </w:pPr>
            <w:r>
              <w:t>6.00</w:t>
            </w:r>
          </w:p>
        </w:tc>
      </w:tr>
      <w:tr w14:paraId="2F9C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54EF0">
            <w:pPr>
              <w:pStyle w:val="17"/>
            </w:pPr>
            <w:r>
              <w:t>10</w:t>
            </w:r>
          </w:p>
        </w:tc>
        <w:tc>
          <w:tcPr>
            <w:tcW w:w="1191" w:type="dxa"/>
            <w:vAlign w:val="center"/>
          </w:tcPr>
          <w:p w14:paraId="36BACB8D">
            <w:pPr>
              <w:pStyle w:val="16"/>
            </w:pPr>
            <w:r>
              <w:t>20509</w:t>
            </w:r>
          </w:p>
        </w:tc>
        <w:tc>
          <w:tcPr>
            <w:tcW w:w="4535" w:type="dxa"/>
            <w:vAlign w:val="center"/>
          </w:tcPr>
          <w:p w14:paraId="32586DA7">
            <w:pPr>
              <w:pStyle w:val="16"/>
            </w:pPr>
            <w:r>
              <w:t>教育费附加安排的支出</w:t>
            </w:r>
          </w:p>
        </w:tc>
        <w:tc>
          <w:tcPr>
            <w:tcW w:w="2551" w:type="dxa"/>
            <w:vAlign w:val="center"/>
          </w:tcPr>
          <w:p w14:paraId="4F57F145">
            <w:pPr>
              <w:pStyle w:val="15"/>
            </w:pPr>
            <w:r>
              <w:t>60.81</w:t>
            </w:r>
          </w:p>
        </w:tc>
        <w:tc>
          <w:tcPr>
            <w:tcW w:w="2551" w:type="dxa"/>
            <w:vAlign w:val="center"/>
          </w:tcPr>
          <w:p w14:paraId="6C180CFA">
            <w:pPr>
              <w:pStyle w:val="15"/>
            </w:pPr>
          </w:p>
        </w:tc>
        <w:tc>
          <w:tcPr>
            <w:tcW w:w="2551" w:type="dxa"/>
            <w:vAlign w:val="center"/>
          </w:tcPr>
          <w:p w14:paraId="51C82527">
            <w:pPr>
              <w:pStyle w:val="15"/>
            </w:pPr>
            <w:r>
              <w:t>60.81</w:t>
            </w:r>
          </w:p>
        </w:tc>
      </w:tr>
      <w:tr w14:paraId="563A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BD74">
            <w:pPr>
              <w:pStyle w:val="17"/>
            </w:pPr>
            <w:r>
              <w:t>11</w:t>
            </w:r>
          </w:p>
        </w:tc>
        <w:tc>
          <w:tcPr>
            <w:tcW w:w="1191" w:type="dxa"/>
            <w:vAlign w:val="center"/>
          </w:tcPr>
          <w:p w14:paraId="641E75C7">
            <w:pPr>
              <w:pStyle w:val="16"/>
            </w:pPr>
            <w:r>
              <w:t>2050902</w:t>
            </w:r>
          </w:p>
        </w:tc>
        <w:tc>
          <w:tcPr>
            <w:tcW w:w="4535" w:type="dxa"/>
            <w:vAlign w:val="center"/>
          </w:tcPr>
          <w:p w14:paraId="6D790221">
            <w:pPr>
              <w:pStyle w:val="16"/>
            </w:pPr>
            <w:r>
              <w:t>农村中小学教学设施</w:t>
            </w:r>
          </w:p>
        </w:tc>
        <w:tc>
          <w:tcPr>
            <w:tcW w:w="2551" w:type="dxa"/>
            <w:vAlign w:val="center"/>
          </w:tcPr>
          <w:p w14:paraId="396A7CEE">
            <w:pPr>
              <w:pStyle w:val="15"/>
            </w:pPr>
            <w:r>
              <w:t>60.81</w:t>
            </w:r>
          </w:p>
        </w:tc>
        <w:tc>
          <w:tcPr>
            <w:tcW w:w="2551" w:type="dxa"/>
            <w:vAlign w:val="center"/>
          </w:tcPr>
          <w:p w14:paraId="4C390856">
            <w:pPr>
              <w:pStyle w:val="15"/>
            </w:pPr>
          </w:p>
        </w:tc>
        <w:tc>
          <w:tcPr>
            <w:tcW w:w="2551" w:type="dxa"/>
            <w:vAlign w:val="center"/>
          </w:tcPr>
          <w:p w14:paraId="4747382E">
            <w:pPr>
              <w:pStyle w:val="15"/>
            </w:pPr>
            <w:r>
              <w:t>60.81</w:t>
            </w:r>
          </w:p>
        </w:tc>
      </w:tr>
      <w:tr w14:paraId="6F81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0D714">
            <w:pPr>
              <w:pStyle w:val="17"/>
            </w:pPr>
            <w:r>
              <w:t>12</w:t>
            </w:r>
          </w:p>
        </w:tc>
        <w:tc>
          <w:tcPr>
            <w:tcW w:w="1191" w:type="dxa"/>
            <w:vAlign w:val="center"/>
          </w:tcPr>
          <w:p w14:paraId="4D38A734">
            <w:pPr>
              <w:pStyle w:val="16"/>
            </w:pPr>
            <w:r>
              <w:t>208</w:t>
            </w:r>
          </w:p>
        </w:tc>
        <w:tc>
          <w:tcPr>
            <w:tcW w:w="4535" w:type="dxa"/>
            <w:vAlign w:val="center"/>
          </w:tcPr>
          <w:p w14:paraId="283096AD">
            <w:pPr>
              <w:pStyle w:val="16"/>
            </w:pPr>
            <w:r>
              <w:t>社会保障和就业支出</w:t>
            </w:r>
          </w:p>
        </w:tc>
        <w:tc>
          <w:tcPr>
            <w:tcW w:w="2551" w:type="dxa"/>
            <w:vAlign w:val="center"/>
          </w:tcPr>
          <w:p w14:paraId="10BB69E9">
            <w:pPr>
              <w:pStyle w:val="15"/>
            </w:pPr>
            <w:r>
              <w:t>716.11</w:t>
            </w:r>
          </w:p>
        </w:tc>
        <w:tc>
          <w:tcPr>
            <w:tcW w:w="2551" w:type="dxa"/>
            <w:vAlign w:val="center"/>
          </w:tcPr>
          <w:p w14:paraId="3467CA13">
            <w:pPr>
              <w:pStyle w:val="15"/>
            </w:pPr>
            <w:r>
              <w:t>716.11</w:t>
            </w:r>
          </w:p>
        </w:tc>
        <w:tc>
          <w:tcPr>
            <w:tcW w:w="2551" w:type="dxa"/>
            <w:vAlign w:val="center"/>
          </w:tcPr>
          <w:p w14:paraId="4C45A95C">
            <w:pPr>
              <w:pStyle w:val="15"/>
            </w:pPr>
          </w:p>
        </w:tc>
      </w:tr>
      <w:tr w14:paraId="10E3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B11A">
            <w:pPr>
              <w:pStyle w:val="17"/>
            </w:pPr>
            <w:r>
              <w:t>13</w:t>
            </w:r>
          </w:p>
        </w:tc>
        <w:tc>
          <w:tcPr>
            <w:tcW w:w="1191" w:type="dxa"/>
            <w:vAlign w:val="center"/>
          </w:tcPr>
          <w:p w14:paraId="490CD400">
            <w:pPr>
              <w:pStyle w:val="16"/>
            </w:pPr>
            <w:r>
              <w:t>20805</w:t>
            </w:r>
          </w:p>
        </w:tc>
        <w:tc>
          <w:tcPr>
            <w:tcW w:w="4535" w:type="dxa"/>
            <w:vAlign w:val="center"/>
          </w:tcPr>
          <w:p w14:paraId="364C7685">
            <w:pPr>
              <w:pStyle w:val="16"/>
            </w:pPr>
            <w:r>
              <w:t>行政事业单位养老支出</w:t>
            </w:r>
          </w:p>
        </w:tc>
        <w:tc>
          <w:tcPr>
            <w:tcW w:w="2551" w:type="dxa"/>
            <w:vAlign w:val="center"/>
          </w:tcPr>
          <w:p w14:paraId="129AD89C">
            <w:pPr>
              <w:pStyle w:val="15"/>
            </w:pPr>
            <w:r>
              <w:t>716.11</w:t>
            </w:r>
          </w:p>
        </w:tc>
        <w:tc>
          <w:tcPr>
            <w:tcW w:w="2551" w:type="dxa"/>
            <w:vAlign w:val="center"/>
          </w:tcPr>
          <w:p w14:paraId="206EBCC5">
            <w:pPr>
              <w:pStyle w:val="15"/>
            </w:pPr>
            <w:r>
              <w:t>716.11</w:t>
            </w:r>
          </w:p>
        </w:tc>
        <w:tc>
          <w:tcPr>
            <w:tcW w:w="2551" w:type="dxa"/>
            <w:vAlign w:val="center"/>
          </w:tcPr>
          <w:p w14:paraId="180BD786">
            <w:pPr>
              <w:pStyle w:val="15"/>
            </w:pPr>
          </w:p>
        </w:tc>
      </w:tr>
      <w:tr w14:paraId="4428A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5418">
            <w:pPr>
              <w:pStyle w:val="17"/>
            </w:pPr>
            <w:r>
              <w:t>14</w:t>
            </w:r>
          </w:p>
        </w:tc>
        <w:tc>
          <w:tcPr>
            <w:tcW w:w="1191" w:type="dxa"/>
            <w:vAlign w:val="center"/>
          </w:tcPr>
          <w:p w14:paraId="00548990">
            <w:pPr>
              <w:pStyle w:val="16"/>
            </w:pPr>
            <w:r>
              <w:t>2080505</w:t>
            </w:r>
          </w:p>
        </w:tc>
        <w:tc>
          <w:tcPr>
            <w:tcW w:w="4535" w:type="dxa"/>
            <w:vAlign w:val="center"/>
          </w:tcPr>
          <w:p w14:paraId="45E06382">
            <w:pPr>
              <w:pStyle w:val="16"/>
            </w:pPr>
            <w:r>
              <w:t>机关事业单位基本养老保险缴费支出</w:t>
            </w:r>
          </w:p>
        </w:tc>
        <w:tc>
          <w:tcPr>
            <w:tcW w:w="2551" w:type="dxa"/>
            <w:vAlign w:val="center"/>
          </w:tcPr>
          <w:p w14:paraId="74981E97">
            <w:pPr>
              <w:pStyle w:val="15"/>
            </w:pPr>
            <w:r>
              <w:t>716.11</w:t>
            </w:r>
          </w:p>
        </w:tc>
        <w:tc>
          <w:tcPr>
            <w:tcW w:w="2551" w:type="dxa"/>
            <w:vAlign w:val="center"/>
          </w:tcPr>
          <w:p w14:paraId="5D9927FF">
            <w:pPr>
              <w:pStyle w:val="15"/>
            </w:pPr>
            <w:r>
              <w:t>716.11</w:t>
            </w:r>
          </w:p>
        </w:tc>
        <w:tc>
          <w:tcPr>
            <w:tcW w:w="2551" w:type="dxa"/>
            <w:vAlign w:val="center"/>
          </w:tcPr>
          <w:p w14:paraId="486E05FB">
            <w:pPr>
              <w:pStyle w:val="15"/>
            </w:pPr>
          </w:p>
        </w:tc>
      </w:tr>
      <w:tr w14:paraId="4B26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78FD">
            <w:pPr>
              <w:pStyle w:val="17"/>
            </w:pPr>
            <w:r>
              <w:t>15</w:t>
            </w:r>
          </w:p>
        </w:tc>
        <w:tc>
          <w:tcPr>
            <w:tcW w:w="1191" w:type="dxa"/>
            <w:vAlign w:val="center"/>
          </w:tcPr>
          <w:p w14:paraId="4F719683">
            <w:pPr>
              <w:pStyle w:val="16"/>
            </w:pPr>
            <w:r>
              <w:t>210</w:t>
            </w:r>
          </w:p>
        </w:tc>
        <w:tc>
          <w:tcPr>
            <w:tcW w:w="4535" w:type="dxa"/>
            <w:vAlign w:val="center"/>
          </w:tcPr>
          <w:p w14:paraId="76DF7F35">
            <w:pPr>
              <w:pStyle w:val="16"/>
            </w:pPr>
            <w:r>
              <w:t>卫生健康支出</w:t>
            </w:r>
          </w:p>
        </w:tc>
        <w:tc>
          <w:tcPr>
            <w:tcW w:w="2551" w:type="dxa"/>
            <w:vAlign w:val="center"/>
          </w:tcPr>
          <w:p w14:paraId="56D7E0D3">
            <w:pPr>
              <w:pStyle w:val="15"/>
            </w:pPr>
            <w:r>
              <w:t>449.59</w:t>
            </w:r>
          </w:p>
        </w:tc>
        <w:tc>
          <w:tcPr>
            <w:tcW w:w="2551" w:type="dxa"/>
            <w:vAlign w:val="center"/>
          </w:tcPr>
          <w:p w14:paraId="069B8A2E">
            <w:pPr>
              <w:pStyle w:val="15"/>
            </w:pPr>
            <w:r>
              <w:t>449.59</w:t>
            </w:r>
          </w:p>
        </w:tc>
        <w:tc>
          <w:tcPr>
            <w:tcW w:w="2551" w:type="dxa"/>
            <w:vAlign w:val="center"/>
          </w:tcPr>
          <w:p w14:paraId="190F3EB0">
            <w:pPr>
              <w:pStyle w:val="15"/>
            </w:pPr>
          </w:p>
        </w:tc>
      </w:tr>
      <w:tr w14:paraId="0BD2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4CC1">
            <w:pPr>
              <w:pStyle w:val="17"/>
            </w:pPr>
            <w:r>
              <w:t>16</w:t>
            </w:r>
          </w:p>
        </w:tc>
        <w:tc>
          <w:tcPr>
            <w:tcW w:w="1191" w:type="dxa"/>
            <w:vAlign w:val="center"/>
          </w:tcPr>
          <w:p w14:paraId="72AD0D5F">
            <w:pPr>
              <w:pStyle w:val="16"/>
            </w:pPr>
            <w:r>
              <w:t>21012</w:t>
            </w:r>
          </w:p>
        </w:tc>
        <w:tc>
          <w:tcPr>
            <w:tcW w:w="4535" w:type="dxa"/>
            <w:vAlign w:val="center"/>
          </w:tcPr>
          <w:p w14:paraId="11DA2DDB">
            <w:pPr>
              <w:pStyle w:val="16"/>
            </w:pPr>
            <w:r>
              <w:t>财政对基本医疗保险基金的补助</w:t>
            </w:r>
          </w:p>
        </w:tc>
        <w:tc>
          <w:tcPr>
            <w:tcW w:w="2551" w:type="dxa"/>
            <w:vAlign w:val="center"/>
          </w:tcPr>
          <w:p w14:paraId="183E895C">
            <w:pPr>
              <w:pStyle w:val="15"/>
            </w:pPr>
            <w:r>
              <w:t>449.59</w:t>
            </w:r>
          </w:p>
        </w:tc>
        <w:tc>
          <w:tcPr>
            <w:tcW w:w="2551" w:type="dxa"/>
            <w:vAlign w:val="center"/>
          </w:tcPr>
          <w:p w14:paraId="3338749B">
            <w:pPr>
              <w:pStyle w:val="15"/>
            </w:pPr>
            <w:r>
              <w:t>449.59</w:t>
            </w:r>
          </w:p>
        </w:tc>
        <w:tc>
          <w:tcPr>
            <w:tcW w:w="2551" w:type="dxa"/>
            <w:vAlign w:val="center"/>
          </w:tcPr>
          <w:p w14:paraId="42B961B5">
            <w:pPr>
              <w:pStyle w:val="15"/>
            </w:pPr>
          </w:p>
        </w:tc>
      </w:tr>
      <w:tr w14:paraId="4488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5274C">
            <w:pPr>
              <w:pStyle w:val="17"/>
            </w:pPr>
            <w:r>
              <w:t>17</w:t>
            </w:r>
          </w:p>
        </w:tc>
        <w:tc>
          <w:tcPr>
            <w:tcW w:w="1191" w:type="dxa"/>
            <w:vAlign w:val="center"/>
          </w:tcPr>
          <w:p w14:paraId="5D138FDE">
            <w:pPr>
              <w:pStyle w:val="16"/>
            </w:pPr>
            <w:r>
              <w:t>2101201</w:t>
            </w:r>
          </w:p>
        </w:tc>
        <w:tc>
          <w:tcPr>
            <w:tcW w:w="4535" w:type="dxa"/>
            <w:vAlign w:val="center"/>
          </w:tcPr>
          <w:p w14:paraId="682EACAD">
            <w:pPr>
              <w:pStyle w:val="16"/>
            </w:pPr>
            <w:r>
              <w:t>财政对职工基本医疗保险基金的补助</w:t>
            </w:r>
          </w:p>
        </w:tc>
        <w:tc>
          <w:tcPr>
            <w:tcW w:w="2551" w:type="dxa"/>
            <w:vAlign w:val="center"/>
          </w:tcPr>
          <w:p w14:paraId="34C07306">
            <w:pPr>
              <w:pStyle w:val="15"/>
            </w:pPr>
            <w:r>
              <w:t>449.59</w:t>
            </w:r>
          </w:p>
        </w:tc>
        <w:tc>
          <w:tcPr>
            <w:tcW w:w="2551" w:type="dxa"/>
            <w:vAlign w:val="center"/>
          </w:tcPr>
          <w:p w14:paraId="756B2698">
            <w:pPr>
              <w:pStyle w:val="15"/>
            </w:pPr>
            <w:r>
              <w:t>449.59</w:t>
            </w:r>
          </w:p>
        </w:tc>
        <w:tc>
          <w:tcPr>
            <w:tcW w:w="2551" w:type="dxa"/>
            <w:vAlign w:val="center"/>
          </w:tcPr>
          <w:p w14:paraId="1408E80F">
            <w:pPr>
              <w:pStyle w:val="15"/>
            </w:pPr>
          </w:p>
        </w:tc>
      </w:tr>
    </w:tbl>
    <w:p w14:paraId="0C3866C6">
      <w:pPr>
        <w:sectPr>
          <w:pgSz w:w="16840" w:h="11900" w:orient="landscape"/>
          <w:pgMar w:top="1361" w:right="1020" w:bottom="1134" w:left="1020" w:header="720" w:footer="720" w:gutter="0"/>
          <w:cols w:space="720" w:num="1"/>
        </w:sectPr>
      </w:pPr>
    </w:p>
    <w:p w14:paraId="19B432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DA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D8CEE5">
            <w:pPr>
              <w:pStyle w:val="13"/>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4678378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D5E4F00">
            <w:pPr>
              <w:pStyle w:val="11"/>
            </w:pPr>
            <w:r>
              <w:t>单位：万元</w:t>
            </w:r>
          </w:p>
        </w:tc>
      </w:tr>
      <w:tr w14:paraId="22C1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2EBDA">
            <w:pPr>
              <w:pStyle w:val="14"/>
            </w:pPr>
            <w:r>
              <w:t>序号</w:t>
            </w:r>
          </w:p>
        </w:tc>
        <w:tc>
          <w:tcPr>
            <w:tcW w:w="5726" w:type="dxa"/>
            <w:gridSpan w:val="2"/>
            <w:vAlign w:val="center"/>
          </w:tcPr>
          <w:p w14:paraId="47319C5E">
            <w:pPr>
              <w:pStyle w:val="14"/>
            </w:pPr>
            <w:r>
              <w:t>支出部门经济分类科目</w:t>
            </w:r>
          </w:p>
        </w:tc>
        <w:tc>
          <w:tcPr>
            <w:tcW w:w="7654" w:type="dxa"/>
            <w:gridSpan w:val="3"/>
            <w:vAlign w:val="center"/>
          </w:tcPr>
          <w:p w14:paraId="563276AE">
            <w:pPr>
              <w:pStyle w:val="14"/>
            </w:pPr>
            <w:r>
              <w:t>一般公共预算基本支出</w:t>
            </w:r>
          </w:p>
        </w:tc>
      </w:tr>
      <w:tr w14:paraId="305EBA59">
        <w:tblPrEx>
          <w:tblCellMar>
            <w:top w:w="0" w:type="dxa"/>
            <w:left w:w="108" w:type="dxa"/>
            <w:bottom w:w="0" w:type="dxa"/>
            <w:right w:w="108" w:type="dxa"/>
          </w:tblCellMar>
        </w:tblPrEx>
        <w:trPr>
          <w:trHeight w:val="369" w:hRule="atLeast"/>
          <w:tblHeader/>
          <w:jc w:val="center"/>
        </w:trPr>
        <w:tc>
          <w:tcPr>
            <w:tcW w:w="850" w:type="dxa"/>
            <w:vMerge w:val="continue"/>
          </w:tcPr>
          <w:p w14:paraId="3C86454F"/>
        </w:tc>
        <w:tc>
          <w:tcPr>
            <w:tcW w:w="1191" w:type="dxa"/>
            <w:vAlign w:val="center"/>
          </w:tcPr>
          <w:p w14:paraId="3D3880C1">
            <w:pPr>
              <w:pStyle w:val="14"/>
            </w:pPr>
            <w:r>
              <w:t>科目编码</w:t>
            </w:r>
          </w:p>
        </w:tc>
        <w:tc>
          <w:tcPr>
            <w:tcW w:w="4535" w:type="dxa"/>
            <w:vAlign w:val="center"/>
          </w:tcPr>
          <w:p w14:paraId="7D5DECDB">
            <w:pPr>
              <w:pStyle w:val="14"/>
            </w:pPr>
            <w:r>
              <w:t>科目名称</w:t>
            </w:r>
          </w:p>
        </w:tc>
        <w:tc>
          <w:tcPr>
            <w:tcW w:w="2551" w:type="dxa"/>
            <w:vAlign w:val="center"/>
          </w:tcPr>
          <w:p w14:paraId="3C4C56BB">
            <w:pPr>
              <w:pStyle w:val="14"/>
            </w:pPr>
            <w:r>
              <w:t>合计</w:t>
            </w:r>
          </w:p>
        </w:tc>
        <w:tc>
          <w:tcPr>
            <w:tcW w:w="2551" w:type="dxa"/>
            <w:vAlign w:val="center"/>
          </w:tcPr>
          <w:p w14:paraId="04DBD774">
            <w:pPr>
              <w:pStyle w:val="14"/>
            </w:pPr>
            <w:r>
              <w:t>人员经费</w:t>
            </w:r>
          </w:p>
        </w:tc>
        <w:tc>
          <w:tcPr>
            <w:tcW w:w="2551" w:type="dxa"/>
            <w:vAlign w:val="center"/>
          </w:tcPr>
          <w:p w14:paraId="07263000">
            <w:pPr>
              <w:pStyle w:val="14"/>
            </w:pPr>
            <w:r>
              <w:t>公用经费</w:t>
            </w:r>
          </w:p>
        </w:tc>
      </w:tr>
      <w:tr w14:paraId="4D43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06E60">
            <w:pPr>
              <w:pStyle w:val="14"/>
            </w:pPr>
            <w:r>
              <w:t>栏次</w:t>
            </w:r>
          </w:p>
        </w:tc>
        <w:tc>
          <w:tcPr>
            <w:tcW w:w="1191" w:type="dxa"/>
            <w:vAlign w:val="center"/>
          </w:tcPr>
          <w:p w14:paraId="71421787">
            <w:pPr>
              <w:pStyle w:val="14"/>
            </w:pPr>
            <w:r>
              <w:t>1</w:t>
            </w:r>
          </w:p>
        </w:tc>
        <w:tc>
          <w:tcPr>
            <w:tcW w:w="4535" w:type="dxa"/>
            <w:vAlign w:val="center"/>
          </w:tcPr>
          <w:p w14:paraId="318280C1">
            <w:pPr>
              <w:pStyle w:val="14"/>
            </w:pPr>
            <w:r>
              <w:t>2</w:t>
            </w:r>
          </w:p>
        </w:tc>
        <w:tc>
          <w:tcPr>
            <w:tcW w:w="2551" w:type="dxa"/>
            <w:vAlign w:val="center"/>
          </w:tcPr>
          <w:p w14:paraId="6DF6A098">
            <w:pPr>
              <w:pStyle w:val="14"/>
            </w:pPr>
            <w:r>
              <w:t>3</w:t>
            </w:r>
          </w:p>
        </w:tc>
        <w:tc>
          <w:tcPr>
            <w:tcW w:w="2551" w:type="dxa"/>
            <w:vAlign w:val="center"/>
          </w:tcPr>
          <w:p w14:paraId="7652C76B">
            <w:pPr>
              <w:pStyle w:val="14"/>
            </w:pPr>
            <w:r>
              <w:t>4</w:t>
            </w:r>
          </w:p>
        </w:tc>
        <w:tc>
          <w:tcPr>
            <w:tcW w:w="2551" w:type="dxa"/>
            <w:vAlign w:val="center"/>
          </w:tcPr>
          <w:p w14:paraId="61F1C436">
            <w:pPr>
              <w:pStyle w:val="14"/>
            </w:pPr>
            <w:r>
              <w:t>5</w:t>
            </w:r>
          </w:p>
        </w:tc>
      </w:tr>
      <w:tr w14:paraId="2F3E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7BCEA">
            <w:pPr>
              <w:pStyle w:val="17"/>
            </w:pPr>
            <w:r>
              <w:t>1</w:t>
            </w:r>
          </w:p>
        </w:tc>
        <w:tc>
          <w:tcPr>
            <w:tcW w:w="1191" w:type="dxa"/>
            <w:vAlign w:val="center"/>
          </w:tcPr>
          <w:p w14:paraId="019E90AC">
            <w:pPr>
              <w:pStyle w:val="20"/>
            </w:pPr>
          </w:p>
        </w:tc>
        <w:tc>
          <w:tcPr>
            <w:tcW w:w="4535" w:type="dxa"/>
            <w:vAlign w:val="center"/>
          </w:tcPr>
          <w:p w14:paraId="35F420D5">
            <w:pPr>
              <w:pStyle w:val="18"/>
            </w:pPr>
            <w:r>
              <w:t>合计</w:t>
            </w:r>
          </w:p>
        </w:tc>
        <w:tc>
          <w:tcPr>
            <w:tcW w:w="2551" w:type="dxa"/>
            <w:vAlign w:val="center"/>
          </w:tcPr>
          <w:p w14:paraId="716D8E70">
            <w:pPr>
              <w:pStyle w:val="19"/>
            </w:pPr>
            <w:r>
              <w:t>14030.95</w:t>
            </w:r>
          </w:p>
        </w:tc>
        <w:tc>
          <w:tcPr>
            <w:tcW w:w="2551" w:type="dxa"/>
            <w:vAlign w:val="center"/>
          </w:tcPr>
          <w:p w14:paraId="26A20A67">
            <w:pPr>
              <w:pStyle w:val="19"/>
            </w:pPr>
            <w:r>
              <w:t>14030.95</w:t>
            </w:r>
          </w:p>
        </w:tc>
        <w:tc>
          <w:tcPr>
            <w:tcW w:w="2551" w:type="dxa"/>
            <w:vAlign w:val="center"/>
          </w:tcPr>
          <w:p w14:paraId="54A4E720">
            <w:pPr>
              <w:pStyle w:val="19"/>
            </w:pPr>
          </w:p>
        </w:tc>
      </w:tr>
      <w:tr w14:paraId="60B3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930ED">
            <w:pPr>
              <w:pStyle w:val="17"/>
            </w:pPr>
            <w:r>
              <w:t>2</w:t>
            </w:r>
          </w:p>
        </w:tc>
        <w:tc>
          <w:tcPr>
            <w:tcW w:w="1191" w:type="dxa"/>
            <w:vAlign w:val="center"/>
          </w:tcPr>
          <w:p w14:paraId="087B8E85">
            <w:pPr>
              <w:pStyle w:val="16"/>
            </w:pPr>
            <w:r>
              <w:t>301</w:t>
            </w:r>
          </w:p>
        </w:tc>
        <w:tc>
          <w:tcPr>
            <w:tcW w:w="4535" w:type="dxa"/>
            <w:vAlign w:val="center"/>
          </w:tcPr>
          <w:p w14:paraId="2FF45A53">
            <w:pPr>
              <w:pStyle w:val="16"/>
            </w:pPr>
            <w:r>
              <w:t>工资福利支出</w:t>
            </w:r>
          </w:p>
        </w:tc>
        <w:tc>
          <w:tcPr>
            <w:tcW w:w="2551" w:type="dxa"/>
            <w:vAlign w:val="center"/>
          </w:tcPr>
          <w:p w14:paraId="3C4D6E6A">
            <w:pPr>
              <w:pStyle w:val="15"/>
            </w:pPr>
            <w:r>
              <w:t>11978.03</w:t>
            </w:r>
          </w:p>
        </w:tc>
        <w:tc>
          <w:tcPr>
            <w:tcW w:w="2551" w:type="dxa"/>
            <w:vAlign w:val="center"/>
          </w:tcPr>
          <w:p w14:paraId="750C61B4">
            <w:pPr>
              <w:pStyle w:val="15"/>
            </w:pPr>
            <w:r>
              <w:t>11978.03</w:t>
            </w:r>
          </w:p>
        </w:tc>
        <w:tc>
          <w:tcPr>
            <w:tcW w:w="2551" w:type="dxa"/>
            <w:vAlign w:val="center"/>
          </w:tcPr>
          <w:p w14:paraId="63D6891B">
            <w:pPr>
              <w:pStyle w:val="15"/>
            </w:pPr>
          </w:p>
        </w:tc>
      </w:tr>
      <w:tr w14:paraId="0EE6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7CB9">
            <w:pPr>
              <w:pStyle w:val="17"/>
            </w:pPr>
            <w:r>
              <w:t>3</w:t>
            </w:r>
          </w:p>
        </w:tc>
        <w:tc>
          <w:tcPr>
            <w:tcW w:w="1191" w:type="dxa"/>
            <w:vAlign w:val="center"/>
          </w:tcPr>
          <w:p w14:paraId="5EC1EFDE">
            <w:pPr>
              <w:pStyle w:val="16"/>
            </w:pPr>
            <w:r>
              <w:t>30101</w:t>
            </w:r>
          </w:p>
        </w:tc>
        <w:tc>
          <w:tcPr>
            <w:tcW w:w="4535" w:type="dxa"/>
            <w:vAlign w:val="center"/>
          </w:tcPr>
          <w:p w14:paraId="507C5A0C">
            <w:pPr>
              <w:pStyle w:val="16"/>
            </w:pPr>
            <w:r>
              <w:t>基本工资</w:t>
            </w:r>
          </w:p>
        </w:tc>
        <w:tc>
          <w:tcPr>
            <w:tcW w:w="2551" w:type="dxa"/>
            <w:vAlign w:val="center"/>
          </w:tcPr>
          <w:p w14:paraId="4510293D">
            <w:pPr>
              <w:pStyle w:val="15"/>
            </w:pPr>
            <w:r>
              <w:t>3103.02</w:t>
            </w:r>
          </w:p>
        </w:tc>
        <w:tc>
          <w:tcPr>
            <w:tcW w:w="2551" w:type="dxa"/>
            <w:vAlign w:val="center"/>
          </w:tcPr>
          <w:p w14:paraId="492D7EAE">
            <w:pPr>
              <w:pStyle w:val="15"/>
            </w:pPr>
            <w:r>
              <w:t>3103.02</w:t>
            </w:r>
          </w:p>
        </w:tc>
        <w:tc>
          <w:tcPr>
            <w:tcW w:w="2551" w:type="dxa"/>
            <w:vAlign w:val="center"/>
          </w:tcPr>
          <w:p w14:paraId="2F2F0DD6">
            <w:pPr>
              <w:pStyle w:val="15"/>
            </w:pPr>
          </w:p>
        </w:tc>
      </w:tr>
      <w:tr w14:paraId="212A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8E2BC">
            <w:pPr>
              <w:pStyle w:val="17"/>
            </w:pPr>
            <w:r>
              <w:t>4</w:t>
            </w:r>
          </w:p>
        </w:tc>
        <w:tc>
          <w:tcPr>
            <w:tcW w:w="1191" w:type="dxa"/>
            <w:vAlign w:val="center"/>
          </w:tcPr>
          <w:p w14:paraId="3A218388">
            <w:pPr>
              <w:pStyle w:val="16"/>
            </w:pPr>
            <w:r>
              <w:t>30102</w:t>
            </w:r>
          </w:p>
        </w:tc>
        <w:tc>
          <w:tcPr>
            <w:tcW w:w="4535" w:type="dxa"/>
            <w:vAlign w:val="center"/>
          </w:tcPr>
          <w:p w14:paraId="7FAF7673">
            <w:pPr>
              <w:pStyle w:val="16"/>
            </w:pPr>
            <w:r>
              <w:t>津贴补贴</w:t>
            </w:r>
          </w:p>
        </w:tc>
        <w:tc>
          <w:tcPr>
            <w:tcW w:w="2551" w:type="dxa"/>
            <w:vAlign w:val="center"/>
          </w:tcPr>
          <w:p w14:paraId="6196CA66">
            <w:pPr>
              <w:pStyle w:val="15"/>
            </w:pPr>
            <w:r>
              <w:t>1692.64</w:t>
            </w:r>
          </w:p>
        </w:tc>
        <w:tc>
          <w:tcPr>
            <w:tcW w:w="2551" w:type="dxa"/>
            <w:vAlign w:val="center"/>
          </w:tcPr>
          <w:p w14:paraId="6C8C88ED">
            <w:pPr>
              <w:pStyle w:val="15"/>
            </w:pPr>
            <w:r>
              <w:t>1692.64</w:t>
            </w:r>
          </w:p>
        </w:tc>
        <w:tc>
          <w:tcPr>
            <w:tcW w:w="2551" w:type="dxa"/>
            <w:vAlign w:val="center"/>
          </w:tcPr>
          <w:p w14:paraId="1529F0AD">
            <w:pPr>
              <w:pStyle w:val="15"/>
            </w:pPr>
          </w:p>
        </w:tc>
      </w:tr>
      <w:tr w14:paraId="1F97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ABFE1">
            <w:pPr>
              <w:pStyle w:val="17"/>
            </w:pPr>
            <w:r>
              <w:t>5</w:t>
            </w:r>
          </w:p>
        </w:tc>
        <w:tc>
          <w:tcPr>
            <w:tcW w:w="1191" w:type="dxa"/>
            <w:vAlign w:val="center"/>
          </w:tcPr>
          <w:p w14:paraId="54F72FFE">
            <w:pPr>
              <w:pStyle w:val="16"/>
            </w:pPr>
            <w:r>
              <w:t>30107</w:t>
            </w:r>
          </w:p>
        </w:tc>
        <w:tc>
          <w:tcPr>
            <w:tcW w:w="4535" w:type="dxa"/>
            <w:vAlign w:val="center"/>
          </w:tcPr>
          <w:p w14:paraId="620CB425">
            <w:pPr>
              <w:pStyle w:val="16"/>
            </w:pPr>
            <w:r>
              <w:t>绩效工资</w:t>
            </w:r>
          </w:p>
        </w:tc>
        <w:tc>
          <w:tcPr>
            <w:tcW w:w="2551" w:type="dxa"/>
            <w:vAlign w:val="center"/>
          </w:tcPr>
          <w:p w14:paraId="1DAFA316">
            <w:pPr>
              <w:pStyle w:val="15"/>
            </w:pPr>
            <w:r>
              <w:t>3586.48</w:t>
            </w:r>
          </w:p>
        </w:tc>
        <w:tc>
          <w:tcPr>
            <w:tcW w:w="2551" w:type="dxa"/>
            <w:vAlign w:val="center"/>
          </w:tcPr>
          <w:p w14:paraId="29BFF463">
            <w:pPr>
              <w:pStyle w:val="15"/>
            </w:pPr>
            <w:r>
              <w:t>3586.48</w:t>
            </w:r>
          </w:p>
        </w:tc>
        <w:tc>
          <w:tcPr>
            <w:tcW w:w="2551" w:type="dxa"/>
            <w:vAlign w:val="center"/>
          </w:tcPr>
          <w:p w14:paraId="48DCCD48">
            <w:pPr>
              <w:pStyle w:val="15"/>
            </w:pPr>
          </w:p>
        </w:tc>
      </w:tr>
      <w:tr w14:paraId="4804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0EFB">
            <w:pPr>
              <w:pStyle w:val="17"/>
            </w:pPr>
            <w:r>
              <w:t>6</w:t>
            </w:r>
          </w:p>
        </w:tc>
        <w:tc>
          <w:tcPr>
            <w:tcW w:w="1191" w:type="dxa"/>
            <w:vAlign w:val="center"/>
          </w:tcPr>
          <w:p w14:paraId="64167E7F">
            <w:pPr>
              <w:pStyle w:val="16"/>
            </w:pPr>
            <w:r>
              <w:t>30108</w:t>
            </w:r>
          </w:p>
        </w:tc>
        <w:tc>
          <w:tcPr>
            <w:tcW w:w="4535" w:type="dxa"/>
            <w:vAlign w:val="center"/>
          </w:tcPr>
          <w:p w14:paraId="575B9899">
            <w:pPr>
              <w:pStyle w:val="16"/>
            </w:pPr>
            <w:r>
              <w:t>机关事业单位基本养老保险缴费</w:t>
            </w:r>
          </w:p>
        </w:tc>
        <w:tc>
          <w:tcPr>
            <w:tcW w:w="2551" w:type="dxa"/>
            <w:vAlign w:val="center"/>
          </w:tcPr>
          <w:p w14:paraId="4E2AEDCB">
            <w:pPr>
              <w:pStyle w:val="15"/>
            </w:pPr>
            <w:r>
              <w:t>1323.49</w:t>
            </w:r>
          </w:p>
        </w:tc>
        <w:tc>
          <w:tcPr>
            <w:tcW w:w="2551" w:type="dxa"/>
            <w:vAlign w:val="center"/>
          </w:tcPr>
          <w:p w14:paraId="40A7978C">
            <w:pPr>
              <w:pStyle w:val="15"/>
            </w:pPr>
            <w:r>
              <w:t>1323.49</w:t>
            </w:r>
          </w:p>
        </w:tc>
        <w:tc>
          <w:tcPr>
            <w:tcW w:w="2551" w:type="dxa"/>
            <w:vAlign w:val="center"/>
          </w:tcPr>
          <w:p w14:paraId="2873B34C">
            <w:pPr>
              <w:pStyle w:val="15"/>
            </w:pPr>
          </w:p>
        </w:tc>
      </w:tr>
      <w:tr w14:paraId="74766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2173">
            <w:pPr>
              <w:pStyle w:val="17"/>
            </w:pPr>
            <w:r>
              <w:t>7</w:t>
            </w:r>
          </w:p>
        </w:tc>
        <w:tc>
          <w:tcPr>
            <w:tcW w:w="1191" w:type="dxa"/>
            <w:vAlign w:val="center"/>
          </w:tcPr>
          <w:p w14:paraId="6A138AC9">
            <w:pPr>
              <w:pStyle w:val="16"/>
            </w:pPr>
            <w:r>
              <w:t>30110</w:t>
            </w:r>
          </w:p>
        </w:tc>
        <w:tc>
          <w:tcPr>
            <w:tcW w:w="4535" w:type="dxa"/>
            <w:vAlign w:val="center"/>
          </w:tcPr>
          <w:p w14:paraId="750EC6BF">
            <w:pPr>
              <w:pStyle w:val="16"/>
            </w:pPr>
            <w:r>
              <w:t>职工基本医疗保险缴费</w:t>
            </w:r>
          </w:p>
        </w:tc>
        <w:tc>
          <w:tcPr>
            <w:tcW w:w="2551" w:type="dxa"/>
            <w:vAlign w:val="center"/>
          </w:tcPr>
          <w:p w14:paraId="0911BB49">
            <w:pPr>
              <w:pStyle w:val="15"/>
            </w:pPr>
            <w:r>
              <w:t>466.65</w:t>
            </w:r>
          </w:p>
        </w:tc>
        <w:tc>
          <w:tcPr>
            <w:tcW w:w="2551" w:type="dxa"/>
            <w:vAlign w:val="center"/>
          </w:tcPr>
          <w:p w14:paraId="13FA61B8">
            <w:pPr>
              <w:pStyle w:val="15"/>
            </w:pPr>
            <w:r>
              <w:t>466.65</w:t>
            </w:r>
          </w:p>
        </w:tc>
        <w:tc>
          <w:tcPr>
            <w:tcW w:w="2551" w:type="dxa"/>
            <w:vAlign w:val="center"/>
          </w:tcPr>
          <w:p w14:paraId="4FC7A955">
            <w:pPr>
              <w:pStyle w:val="15"/>
            </w:pPr>
          </w:p>
        </w:tc>
      </w:tr>
      <w:tr w14:paraId="3E00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039E">
            <w:pPr>
              <w:pStyle w:val="17"/>
            </w:pPr>
            <w:r>
              <w:t>8</w:t>
            </w:r>
          </w:p>
        </w:tc>
        <w:tc>
          <w:tcPr>
            <w:tcW w:w="1191" w:type="dxa"/>
            <w:vAlign w:val="center"/>
          </w:tcPr>
          <w:p w14:paraId="0CAE9EB3">
            <w:pPr>
              <w:pStyle w:val="16"/>
            </w:pPr>
            <w:r>
              <w:t>30111</w:t>
            </w:r>
          </w:p>
        </w:tc>
        <w:tc>
          <w:tcPr>
            <w:tcW w:w="4535" w:type="dxa"/>
            <w:vAlign w:val="center"/>
          </w:tcPr>
          <w:p w14:paraId="1749BE17">
            <w:pPr>
              <w:pStyle w:val="16"/>
            </w:pPr>
            <w:r>
              <w:t>公务员医疗补助缴费</w:t>
            </w:r>
          </w:p>
        </w:tc>
        <w:tc>
          <w:tcPr>
            <w:tcW w:w="2551" w:type="dxa"/>
            <w:vAlign w:val="center"/>
          </w:tcPr>
          <w:p w14:paraId="02D28879">
            <w:pPr>
              <w:pStyle w:val="15"/>
            </w:pPr>
            <w:r>
              <w:t>361.10</w:t>
            </w:r>
          </w:p>
        </w:tc>
        <w:tc>
          <w:tcPr>
            <w:tcW w:w="2551" w:type="dxa"/>
            <w:vAlign w:val="center"/>
          </w:tcPr>
          <w:p w14:paraId="0C8795EF">
            <w:pPr>
              <w:pStyle w:val="15"/>
            </w:pPr>
            <w:r>
              <w:t>361.10</w:t>
            </w:r>
          </w:p>
        </w:tc>
        <w:tc>
          <w:tcPr>
            <w:tcW w:w="2551" w:type="dxa"/>
            <w:vAlign w:val="center"/>
          </w:tcPr>
          <w:p w14:paraId="24CF7B04">
            <w:pPr>
              <w:pStyle w:val="15"/>
            </w:pPr>
          </w:p>
        </w:tc>
      </w:tr>
      <w:tr w14:paraId="24D0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E42C3">
            <w:pPr>
              <w:pStyle w:val="17"/>
            </w:pPr>
            <w:r>
              <w:t>9</w:t>
            </w:r>
          </w:p>
        </w:tc>
        <w:tc>
          <w:tcPr>
            <w:tcW w:w="1191" w:type="dxa"/>
            <w:vAlign w:val="center"/>
          </w:tcPr>
          <w:p w14:paraId="5F3DFCD9">
            <w:pPr>
              <w:pStyle w:val="16"/>
            </w:pPr>
            <w:r>
              <w:t>30112</w:t>
            </w:r>
          </w:p>
        </w:tc>
        <w:tc>
          <w:tcPr>
            <w:tcW w:w="4535" w:type="dxa"/>
            <w:vAlign w:val="center"/>
          </w:tcPr>
          <w:p w14:paraId="78148EC2">
            <w:pPr>
              <w:pStyle w:val="16"/>
            </w:pPr>
            <w:r>
              <w:t>其他社会保障缴费</w:t>
            </w:r>
          </w:p>
        </w:tc>
        <w:tc>
          <w:tcPr>
            <w:tcW w:w="2551" w:type="dxa"/>
            <w:vAlign w:val="center"/>
          </w:tcPr>
          <w:p w14:paraId="3F5D58DE">
            <w:pPr>
              <w:pStyle w:val="15"/>
            </w:pPr>
            <w:r>
              <w:t>452.03</w:t>
            </w:r>
          </w:p>
        </w:tc>
        <w:tc>
          <w:tcPr>
            <w:tcW w:w="2551" w:type="dxa"/>
            <w:vAlign w:val="center"/>
          </w:tcPr>
          <w:p w14:paraId="38083518">
            <w:pPr>
              <w:pStyle w:val="15"/>
            </w:pPr>
            <w:r>
              <w:t>452.03</w:t>
            </w:r>
          </w:p>
        </w:tc>
        <w:tc>
          <w:tcPr>
            <w:tcW w:w="2551" w:type="dxa"/>
            <w:vAlign w:val="center"/>
          </w:tcPr>
          <w:p w14:paraId="3B942266">
            <w:pPr>
              <w:pStyle w:val="15"/>
            </w:pPr>
          </w:p>
        </w:tc>
      </w:tr>
      <w:tr w14:paraId="676A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E464">
            <w:pPr>
              <w:pStyle w:val="17"/>
            </w:pPr>
            <w:r>
              <w:t>10</w:t>
            </w:r>
          </w:p>
        </w:tc>
        <w:tc>
          <w:tcPr>
            <w:tcW w:w="1191" w:type="dxa"/>
            <w:vAlign w:val="center"/>
          </w:tcPr>
          <w:p w14:paraId="2EEA4D10">
            <w:pPr>
              <w:pStyle w:val="16"/>
            </w:pPr>
            <w:r>
              <w:t>30113</w:t>
            </w:r>
          </w:p>
        </w:tc>
        <w:tc>
          <w:tcPr>
            <w:tcW w:w="4535" w:type="dxa"/>
            <w:vAlign w:val="center"/>
          </w:tcPr>
          <w:p w14:paraId="437E0D8E">
            <w:pPr>
              <w:pStyle w:val="16"/>
            </w:pPr>
            <w:r>
              <w:t>住房公积金</w:t>
            </w:r>
          </w:p>
        </w:tc>
        <w:tc>
          <w:tcPr>
            <w:tcW w:w="2551" w:type="dxa"/>
            <w:vAlign w:val="center"/>
          </w:tcPr>
          <w:p w14:paraId="157F8025">
            <w:pPr>
              <w:pStyle w:val="15"/>
            </w:pPr>
            <w:r>
              <w:t>992.62</w:t>
            </w:r>
          </w:p>
        </w:tc>
        <w:tc>
          <w:tcPr>
            <w:tcW w:w="2551" w:type="dxa"/>
            <w:vAlign w:val="center"/>
          </w:tcPr>
          <w:p w14:paraId="0256992A">
            <w:pPr>
              <w:pStyle w:val="15"/>
            </w:pPr>
            <w:r>
              <w:t>992.62</w:t>
            </w:r>
          </w:p>
        </w:tc>
        <w:tc>
          <w:tcPr>
            <w:tcW w:w="2551" w:type="dxa"/>
            <w:vAlign w:val="center"/>
          </w:tcPr>
          <w:p w14:paraId="65BF1C63">
            <w:pPr>
              <w:pStyle w:val="15"/>
            </w:pPr>
          </w:p>
        </w:tc>
      </w:tr>
      <w:tr w14:paraId="6013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3538">
            <w:pPr>
              <w:pStyle w:val="17"/>
            </w:pPr>
            <w:r>
              <w:t>11</w:t>
            </w:r>
          </w:p>
        </w:tc>
        <w:tc>
          <w:tcPr>
            <w:tcW w:w="1191" w:type="dxa"/>
            <w:vAlign w:val="center"/>
          </w:tcPr>
          <w:p w14:paraId="7DFCC327">
            <w:pPr>
              <w:pStyle w:val="16"/>
            </w:pPr>
            <w:r>
              <w:t>303</w:t>
            </w:r>
          </w:p>
        </w:tc>
        <w:tc>
          <w:tcPr>
            <w:tcW w:w="4535" w:type="dxa"/>
            <w:vAlign w:val="center"/>
          </w:tcPr>
          <w:p w14:paraId="2B561CC0">
            <w:pPr>
              <w:pStyle w:val="16"/>
            </w:pPr>
            <w:r>
              <w:t>对个人和家庭的补助</w:t>
            </w:r>
          </w:p>
        </w:tc>
        <w:tc>
          <w:tcPr>
            <w:tcW w:w="2551" w:type="dxa"/>
            <w:vAlign w:val="center"/>
          </w:tcPr>
          <w:p w14:paraId="3A58555C">
            <w:pPr>
              <w:pStyle w:val="15"/>
            </w:pPr>
            <w:r>
              <w:t>2052.92</w:t>
            </w:r>
          </w:p>
        </w:tc>
        <w:tc>
          <w:tcPr>
            <w:tcW w:w="2551" w:type="dxa"/>
            <w:vAlign w:val="center"/>
          </w:tcPr>
          <w:p w14:paraId="2AFFCA37">
            <w:pPr>
              <w:pStyle w:val="15"/>
            </w:pPr>
            <w:r>
              <w:t>2052.92</w:t>
            </w:r>
          </w:p>
        </w:tc>
        <w:tc>
          <w:tcPr>
            <w:tcW w:w="2551" w:type="dxa"/>
            <w:vAlign w:val="center"/>
          </w:tcPr>
          <w:p w14:paraId="7A731E1B">
            <w:pPr>
              <w:pStyle w:val="15"/>
            </w:pPr>
          </w:p>
        </w:tc>
      </w:tr>
      <w:tr w14:paraId="4E9B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8C75">
            <w:pPr>
              <w:pStyle w:val="17"/>
            </w:pPr>
            <w:r>
              <w:t>12</w:t>
            </w:r>
          </w:p>
        </w:tc>
        <w:tc>
          <w:tcPr>
            <w:tcW w:w="1191" w:type="dxa"/>
            <w:vAlign w:val="center"/>
          </w:tcPr>
          <w:p w14:paraId="54560B97">
            <w:pPr>
              <w:pStyle w:val="16"/>
            </w:pPr>
            <w:r>
              <w:t>30302</w:t>
            </w:r>
          </w:p>
        </w:tc>
        <w:tc>
          <w:tcPr>
            <w:tcW w:w="4535" w:type="dxa"/>
            <w:vAlign w:val="center"/>
          </w:tcPr>
          <w:p w14:paraId="2C06A438">
            <w:pPr>
              <w:pStyle w:val="16"/>
            </w:pPr>
            <w:r>
              <w:t>退休费</w:t>
            </w:r>
          </w:p>
        </w:tc>
        <w:tc>
          <w:tcPr>
            <w:tcW w:w="2551" w:type="dxa"/>
            <w:vAlign w:val="center"/>
          </w:tcPr>
          <w:p w14:paraId="2EF74AE2">
            <w:pPr>
              <w:pStyle w:val="15"/>
            </w:pPr>
            <w:r>
              <w:t>2019.40</w:t>
            </w:r>
          </w:p>
        </w:tc>
        <w:tc>
          <w:tcPr>
            <w:tcW w:w="2551" w:type="dxa"/>
            <w:vAlign w:val="center"/>
          </w:tcPr>
          <w:p w14:paraId="5ACE8965">
            <w:pPr>
              <w:pStyle w:val="15"/>
            </w:pPr>
            <w:r>
              <w:t>2019.40</w:t>
            </w:r>
          </w:p>
        </w:tc>
        <w:tc>
          <w:tcPr>
            <w:tcW w:w="2551" w:type="dxa"/>
            <w:vAlign w:val="center"/>
          </w:tcPr>
          <w:p w14:paraId="3CB870E5">
            <w:pPr>
              <w:pStyle w:val="15"/>
            </w:pPr>
          </w:p>
        </w:tc>
      </w:tr>
      <w:tr w14:paraId="43A8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CA75">
            <w:pPr>
              <w:pStyle w:val="17"/>
            </w:pPr>
            <w:r>
              <w:t>13</w:t>
            </w:r>
          </w:p>
        </w:tc>
        <w:tc>
          <w:tcPr>
            <w:tcW w:w="1191" w:type="dxa"/>
            <w:vAlign w:val="center"/>
          </w:tcPr>
          <w:p w14:paraId="36D05D2A">
            <w:pPr>
              <w:pStyle w:val="16"/>
            </w:pPr>
            <w:r>
              <w:t>30305</w:t>
            </w:r>
          </w:p>
        </w:tc>
        <w:tc>
          <w:tcPr>
            <w:tcW w:w="4535" w:type="dxa"/>
            <w:vAlign w:val="center"/>
          </w:tcPr>
          <w:p w14:paraId="6E091973">
            <w:pPr>
              <w:pStyle w:val="16"/>
            </w:pPr>
            <w:r>
              <w:t>生活补助</w:t>
            </w:r>
          </w:p>
        </w:tc>
        <w:tc>
          <w:tcPr>
            <w:tcW w:w="2551" w:type="dxa"/>
            <w:vAlign w:val="center"/>
          </w:tcPr>
          <w:p w14:paraId="2D46A1AA">
            <w:pPr>
              <w:pStyle w:val="15"/>
            </w:pPr>
            <w:r>
              <w:t>33.18</w:t>
            </w:r>
          </w:p>
        </w:tc>
        <w:tc>
          <w:tcPr>
            <w:tcW w:w="2551" w:type="dxa"/>
            <w:vAlign w:val="center"/>
          </w:tcPr>
          <w:p w14:paraId="26FE22E9">
            <w:pPr>
              <w:pStyle w:val="15"/>
            </w:pPr>
            <w:r>
              <w:t>33.18</w:t>
            </w:r>
          </w:p>
        </w:tc>
        <w:tc>
          <w:tcPr>
            <w:tcW w:w="2551" w:type="dxa"/>
            <w:vAlign w:val="center"/>
          </w:tcPr>
          <w:p w14:paraId="7A3BD966">
            <w:pPr>
              <w:pStyle w:val="15"/>
            </w:pPr>
          </w:p>
        </w:tc>
      </w:tr>
      <w:tr w14:paraId="4EEF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F617">
            <w:pPr>
              <w:pStyle w:val="17"/>
            </w:pPr>
            <w:r>
              <w:t>14</w:t>
            </w:r>
          </w:p>
        </w:tc>
        <w:tc>
          <w:tcPr>
            <w:tcW w:w="1191" w:type="dxa"/>
            <w:vAlign w:val="center"/>
          </w:tcPr>
          <w:p w14:paraId="3759C6E9">
            <w:pPr>
              <w:pStyle w:val="16"/>
            </w:pPr>
            <w:r>
              <w:t>30309</w:t>
            </w:r>
          </w:p>
        </w:tc>
        <w:tc>
          <w:tcPr>
            <w:tcW w:w="4535" w:type="dxa"/>
            <w:vAlign w:val="center"/>
          </w:tcPr>
          <w:p w14:paraId="527D971C">
            <w:pPr>
              <w:pStyle w:val="16"/>
            </w:pPr>
            <w:r>
              <w:t>奖励金</w:t>
            </w:r>
          </w:p>
        </w:tc>
        <w:tc>
          <w:tcPr>
            <w:tcW w:w="2551" w:type="dxa"/>
            <w:vAlign w:val="center"/>
          </w:tcPr>
          <w:p w14:paraId="5CBA1CC9">
            <w:pPr>
              <w:pStyle w:val="15"/>
            </w:pPr>
            <w:r>
              <w:t>0.34</w:t>
            </w:r>
          </w:p>
        </w:tc>
        <w:tc>
          <w:tcPr>
            <w:tcW w:w="2551" w:type="dxa"/>
            <w:vAlign w:val="center"/>
          </w:tcPr>
          <w:p w14:paraId="16577875">
            <w:pPr>
              <w:pStyle w:val="15"/>
            </w:pPr>
            <w:r>
              <w:t>0.34</w:t>
            </w:r>
          </w:p>
        </w:tc>
        <w:tc>
          <w:tcPr>
            <w:tcW w:w="2551" w:type="dxa"/>
            <w:vAlign w:val="center"/>
          </w:tcPr>
          <w:p w14:paraId="0088783F">
            <w:pPr>
              <w:pStyle w:val="15"/>
            </w:pPr>
          </w:p>
        </w:tc>
      </w:tr>
    </w:tbl>
    <w:p w14:paraId="4961A6CE">
      <w:pPr>
        <w:sectPr>
          <w:pgSz w:w="16840" w:h="11900" w:orient="landscape"/>
          <w:pgMar w:top="1361" w:right="1020" w:bottom="1134" w:left="1020" w:header="720" w:footer="720" w:gutter="0"/>
          <w:cols w:space="720" w:num="1"/>
        </w:sectPr>
      </w:pPr>
    </w:p>
    <w:p w14:paraId="6BFA5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6B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653B07">
            <w:pPr>
              <w:pStyle w:val="13"/>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20CD950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BF0336E">
            <w:pPr>
              <w:pStyle w:val="11"/>
            </w:pPr>
            <w:r>
              <w:t>单位：万元</w:t>
            </w:r>
          </w:p>
        </w:tc>
      </w:tr>
      <w:tr w14:paraId="4933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193C1">
            <w:pPr>
              <w:pStyle w:val="14"/>
            </w:pPr>
            <w:r>
              <w:t>序号</w:t>
            </w:r>
          </w:p>
        </w:tc>
        <w:tc>
          <w:tcPr>
            <w:tcW w:w="5726" w:type="dxa"/>
            <w:gridSpan w:val="2"/>
            <w:vAlign w:val="center"/>
          </w:tcPr>
          <w:p w14:paraId="5D23B974">
            <w:pPr>
              <w:pStyle w:val="14"/>
            </w:pPr>
            <w:r>
              <w:t>功能分类科目</w:t>
            </w:r>
          </w:p>
        </w:tc>
        <w:tc>
          <w:tcPr>
            <w:tcW w:w="2551" w:type="dxa"/>
            <w:vMerge w:val="restart"/>
            <w:vAlign w:val="center"/>
          </w:tcPr>
          <w:p w14:paraId="271E1647">
            <w:pPr>
              <w:pStyle w:val="14"/>
            </w:pPr>
            <w:r>
              <w:t>合计</w:t>
            </w:r>
          </w:p>
        </w:tc>
        <w:tc>
          <w:tcPr>
            <w:tcW w:w="2551" w:type="dxa"/>
            <w:vMerge w:val="restart"/>
            <w:vAlign w:val="center"/>
          </w:tcPr>
          <w:p w14:paraId="2947F228">
            <w:pPr>
              <w:pStyle w:val="14"/>
            </w:pPr>
            <w:r>
              <w:t>基本支出</w:t>
            </w:r>
          </w:p>
        </w:tc>
        <w:tc>
          <w:tcPr>
            <w:tcW w:w="2551" w:type="dxa"/>
            <w:vMerge w:val="restart"/>
            <w:vAlign w:val="center"/>
          </w:tcPr>
          <w:p w14:paraId="51290C69">
            <w:pPr>
              <w:pStyle w:val="14"/>
            </w:pPr>
            <w:r>
              <w:t>项目支出</w:t>
            </w:r>
          </w:p>
        </w:tc>
      </w:tr>
      <w:tr w14:paraId="4777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2067A"/>
        </w:tc>
        <w:tc>
          <w:tcPr>
            <w:tcW w:w="1191" w:type="dxa"/>
            <w:vAlign w:val="center"/>
          </w:tcPr>
          <w:p w14:paraId="020DFED9">
            <w:pPr>
              <w:pStyle w:val="14"/>
            </w:pPr>
            <w:r>
              <w:t>科目编码</w:t>
            </w:r>
          </w:p>
        </w:tc>
        <w:tc>
          <w:tcPr>
            <w:tcW w:w="4535" w:type="dxa"/>
            <w:vAlign w:val="center"/>
          </w:tcPr>
          <w:p w14:paraId="62E36333">
            <w:pPr>
              <w:pStyle w:val="14"/>
            </w:pPr>
            <w:r>
              <w:t>科目名称</w:t>
            </w:r>
          </w:p>
        </w:tc>
        <w:tc>
          <w:tcPr>
            <w:tcW w:w="2551" w:type="dxa"/>
            <w:vMerge w:val="continue"/>
          </w:tcPr>
          <w:p w14:paraId="74F3111F"/>
        </w:tc>
        <w:tc>
          <w:tcPr>
            <w:tcW w:w="2551" w:type="dxa"/>
            <w:vMerge w:val="continue"/>
          </w:tcPr>
          <w:p w14:paraId="3E7EE188"/>
        </w:tc>
        <w:tc>
          <w:tcPr>
            <w:tcW w:w="2551" w:type="dxa"/>
            <w:vMerge w:val="continue"/>
          </w:tcPr>
          <w:p w14:paraId="1314464D"/>
        </w:tc>
      </w:tr>
      <w:tr w14:paraId="1CAD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8BB1D">
            <w:pPr>
              <w:pStyle w:val="14"/>
            </w:pPr>
            <w:r>
              <w:t>栏次</w:t>
            </w:r>
          </w:p>
        </w:tc>
        <w:tc>
          <w:tcPr>
            <w:tcW w:w="1191" w:type="dxa"/>
            <w:vAlign w:val="center"/>
          </w:tcPr>
          <w:p w14:paraId="41ACD1CD">
            <w:pPr>
              <w:pStyle w:val="14"/>
            </w:pPr>
            <w:r>
              <w:t>1</w:t>
            </w:r>
          </w:p>
        </w:tc>
        <w:tc>
          <w:tcPr>
            <w:tcW w:w="4535" w:type="dxa"/>
            <w:vAlign w:val="center"/>
          </w:tcPr>
          <w:p w14:paraId="3548CBDC">
            <w:pPr>
              <w:pStyle w:val="14"/>
            </w:pPr>
            <w:r>
              <w:t>2</w:t>
            </w:r>
          </w:p>
        </w:tc>
        <w:tc>
          <w:tcPr>
            <w:tcW w:w="2551" w:type="dxa"/>
            <w:vAlign w:val="center"/>
          </w:tcPr>
          <w:p w14:paraId="0EAF06C7">
            <w:pPr>
              <w:pStyle w:val="14"/>
            </w:pPr>
            <w:r>
              <w:t>3</w:t>
            </w:r>
          </w:p>
        </w:tc>
        <w:tc>
          <w:tcPr>
            <w:tcW w:w="2551" w:type="dxa"/>
            <w:vAlign w:val="center"/>
          </w:tcPr>
          <w:p w14:paraId="1E728BD2">
            <w:pPr>
              <w:pStyle w:val="14"/>
            </w:pPr>
            <w:r>
              <w:t>4</w:t>
            </w:r>
          </w:p>
        </w:tc>
        <w:tc>
          <w:tcPr>
            <w:tcW w:w="2551" w:type="dxa"/>
            <w:vAlign w:val="center"/>
          </w:tcPr>
          <w:p w14:paraId="6A763E44">
            <w:pPr>
              <w:pStyle w:val="14"/>
            </w:pPr>
            <w:r>
              <w:t>5</w:t>
            </w:r>
          </w:p>
        </w:tc>
      </w:tr>
      <w:tr w14:paraId="5FC0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251E">
            <w:pPr>
              <w:pStyle w:val="17"/>
            </w:pPr>
          </w:p>
        </w:tc>
        <w:tc>
          <w:tcPr>
            <w:tcW w:w="1191" w:type="dxa"/>
            <w:vAlign w:val="center"/>
          </w:tcPr>
          <w:p w14:paraId="54FB3B19">
            <w:pPr>
              <w:pStyle w:val="16"/>
            </w:pPr>
          </w:p>
        </w:tc>
        <w:tc>
          <w:tcPr>
            <w:tcW w:w="4535" w:type="dxa"/>
            <w:vAlign w:val="center"/>
          </w:tcPr>
          <w:p w14:paraId="2CAFD6D9">
            <w:pPr>
              <w:pStyle w:val="16"/>
            </w:pPr>
          </w:p>
        </w:tc>
        <w:tc>
          <w:tcPr>
            <w:tcW w:w="2551" w:type="dxa"/>
            <w:vAlign w:val="center"/>
          </w:tcPr>
          <w:p w14:paraId="0C23C34B">
            <w:pPr>
              <w:pStyle w:val="15"/>
            </w:pPr>
          </w:p>
        </w:tc>
        <w:tc>
          <w:tcPr>
            <w:tcW w:w="2551" w:type="dxa"/>
            <w:vAlign w:val="center"/>
          </w:tcPr>
          <w:p w14:paraId="003A9944">
            <w:pPr>
              <w:pStyle w:val="15"/>
            </w:pPr>
          </w:p>
        </w:tc>
        <w:tc>
          <w:tcPr>
            <w:tcW w:w="2551" w:type="dxa"/>
            <w:vAlign w:val="center"/>
          </w:tcPr>
          <w:p w14:paraId="577655E3">
            <w:pPr>
              <w:pStyle w:val="15"/>
            </w:pPr>
          </w:p>
        </w:tc>
      </w:tr>
    </w:tbl>
    <w:p w14:paraId="555E317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3143B6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70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642056">
            <w:pPr>
              <w:pStyle w:val="13"/>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1A3728E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2523AC6">
            <w:pPr>
              <w:pStyle w:val="11"/>
            </w:pPr>
            <w:r>
              <w:t>单位：万元</w:t>
            </w:r>
          </w:p>
        </w:tc>
      </w:tr>
      <w:tr w14:paraId="1A77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0A0A0">
            <w:pPr>
              <w:pStyle w:val="14"/>
            </w:pPr>
            <w:r>
              <w:t>序号</w:t>
            </w:r>
          </w:p>
        </w:tc>
        <w:tc>
          <w:tcPr>
            <w:tcW w:w="5726" w:type="dxa"/>
            <w:gridSpan w:val="2"/>
            <w:vAlign w:val="center"/>
          </w:tcPr>
          <w:p w14:paraId="7D9EE3C7">
            <w:pPr>
              <w:pStyle w:val="14"/>
            </w:pPr>
            <w:r>
              <w:t>功能分类科目</w:t>
            </w:r>
          </w:p>
        </w:tc>
        <w:tc>
          <w:tcPr>
            <w:tcW w:w="2551" w:type="dxa"/>
            <w:vMerge w:val="restart"/>
            <w:vAlign w:val="center"/>
          </w:tcPr>
          <w:p w14:paraId="3857EF7F">
            <w:pPr>
              <w:pStyle w:val="14"/>
            </w:pPr>
            <w:r>
              <w:t>合计</w:t>
            </w:r>
          </w:p>
        </w:tc>
        <w:tc>
          <w:tcPr>
            <w:tcW w:w="2551" w:type="dxa"/>
            <w:vMerge w:val="restart"/>
            <w:vAlign w:val="center"/>
          </w:tcPr>
          <w:p w14:paraId="370A40A8">
            <w:pPr>
              <w:pStyle w:val="14"/>
            </w:pPr>
            <w:r>
              <w:t>基本支出</w:t>
            </w:r>
          </w:p>
        </w:tc>
        <w:tc>
          <w:tcPr>
            <w:tcW w:w="2551" w:type="dxa"/>
            <w:vMerge w:val="restart"/>
            <w:vAlign w:val="center"/>
          </w:tcPr>
          <w:p w14:paraId="42D85BAE">
            <w:pPr>
              <w:pStyle w:val="14"/>
            </w:pPr>
            <w:r>
              <w:t>项目支出</w:t>
            </w:r>
          </w:p>
        </w:tc>
      </w:tr>
      <w:tr w14:paraId="520C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04C31"/>
        </w:tc>
        <w:tc>
          <w:tcPr>
            <w:tcW w:w="1191" w:type="dxa"/>
            <w:vAlign w:val="center"/>
          </w:tcPr>
          <w:p w14:paraId="59C72640">
            <w:pPr>
              <w:pStyle w:val="14"/>
            </w:pPr>
            <w:r>
              <w:t>科目编码</w:t>
            </w:r>
          </w:p>
        </w:tc>
        <w:tc>
          <w:tcPr>
            <w:tcW w:w="4535" w:type="dxa"/>
            <w:vAlign w:val="center"/>
          </w:tcPr>
          <w:p w14:paraId="769AD08F">
            <w:pPr>
              <w:pStyle w:val="14"/>
            </w:pPr>
            <w:r>
              <w:t>科目名称</w:t>
            </w:r>
          </w:p>
        </w:tc>
        <w:tc>
          <w:tcPr>
            <w:tcW w:w="2551" w:type="dxa"/>
            <w:vMerge w:val="continue"/>
          </w:tcPr>
          <w:p w14:paraId="139BAEAD"/>
        </w:tc>
        <w:tc>
          <w:tcPr>
            <w:tcW w:w="2551" w:type="dxa"/>
            <w:vMerge w:val="continue"/>
          </w:tcPr>
          <w:p w14:paraId="6264BC35"/>
        </w:tc>
        <w:tc>
          <w:tcPr>
            <w:tcW w:w="2551" w:type="dxa"/>
            <w:vMerge w:val="continue"/>
          </w:tcPr>
          <w:p w14:paraId="0AE41E04"/>
        </w:tc>
      </w:tr>
      <w:tr w14:paraId="280E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2ACD9">
            <w:pPr>
              <w:pStyle w:val="14"/>
            </w:pPr>
            <w:r>
              <w:t>栏次</w:t>
            </w:r>
          </w:p>
        </w:tc>
        <w:tc>
          <w:tcPr>
            <w:tcW w:w="1191" w:type="dxa"/>
            <w:vAlign w:val="center"/>
          </w:tcPr>
          <w:p w14:paraId="7F510A1F">
            <w:pPr>
              <w:pStyle w:val="14"/>
            </w:pPr>
            <w:r>
              <w:t>1</w:t>
            </w:r>
          </w:p>
        </w:tc>
        <w:tc>
          <w:tcPr>
            <w:tcW w:w="4535" w:type="dxa"/>
            <w:vAlign w:val="center"/>
          </w:tcPr>
          <w:p w14:paraId="419EE3D6">
            <w:pPr>
              <w:pStyle w:val="14"/>
            </w:pPr>
            <w:r>
              <w:t>2</w:t>
            </w:r>
          </w:p>
        </w:tc>
        <w:tc>
          <w:tcPr>
            <w:tcW w:w="2551" w:type="dxa"/>
            <w:vAlign w:val="center"/>
          </w:tcPr>
          <w:p w14:paraId="0DB28FC1">
            <w:pPr>
              <w:pStyle w:val="14"/>
            </w:pPr>
            <w:r>
              <w:t>3</w:t>
            </w:r>
          </w:p>
        </w:tc>
        <w:tc>
          <w:tcPr>
            <w:tcW w:w="2551" w:type="dxa"/>
            <w:vAlign w:val="center"/>
          </w:tcPr>
          <w:p w14:paraId="00698170">
            <w:pPr>
              <w:pStyle w:val="14"/>
            </w:pPr>
            <w:r>
              <w:t>4</w:t>
            </w:r>
          </w:p>
        </w:tc>
        <w:tc>
          <w:tcPr>
            <w:tcW w:w="2551" w:type="dxa"/>
            <w:vAlign w:val="center"/>
          </w:tcPr>
          <w:p w14:paraId="324D7A61">
            <w:pPr>
              <w:pStyle w:val="14"/>
            </w:pPr>
            <w:r>
              <w:t>5</w:t>
            </w:r>
          </w:p>
        </w:tc>
      </w:tr>
      <w:tr w14:paraId="4F56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77531">
            <w:pPr>
              <w:pStyle w:val="17"/>
            </w:pPr>
          </w:p>
        </w:tc>
        <w:tc>
          <w:tcPr>
            <w:tcW w:w="1191" w:type="dxa"/>
            <w:vAlign w:val="center"/>
          </w:tcPr>
          <w:p w14:paraId="314B3C82">
            <w:pPr>
              <w:pStyle w:val="16"/>
            </w:pPr>
          </w:p>
        </w:tc>
        <w:tc>
          <w:tcPr>
            <w:tcW w:w="4535" w:type="dxa"/>
            <w:vAlign w:val="center"/>
          </w:tcPr>
          <w:p w14:paraId="64BFAB12">
            <w:pPr>
              <w:pStyle w:val="16"/>
            </w:pPr>
          </w:p>
        </w:tc>
        <w:tc>
          <w:tcPr>
            <w:tcW w:w="2551" w:type="dxa"/>
            <w:vAlign w:val="center"/>
          </w:tcPr>
          <w:p w14:paraId="6F237F4D">
            <w:pPr>
              <w:pStyle w:val="15"/>
            </w:pPr>
          </w:p>
        </w:tc>
        <w:tc>
          <w:tcPr>
            <w:tcW w:w="2551" w:type="dxa"/>
            <w:vAlign w:val="center"/>
          </w:tcPr>
          <w:p w14:paraId="5EEF68D9">
            <w:pPr>
              <w:pStyle w:val="15"/>
            </w:pPr>
          </w:p>
        </w:tc>
        <w:tc>
          <w:tcPr>
            <w:tcW w:w="2551" w:type="dxa"/>
            <w:vAlign w:val="center"/>
          </w:tcPr>
          <w:p w14:paraId="3C1C9693">
            <w:pPr>
              <w:pStyle w:val="15"/>
            </w:pPr>
          </w:p>
        </w:tc>
      </w:tr>
    </w:tbl>
    <w:p w14:paraId="44AC7A9F">
      <w:pPr>
        <w:spacing w:before="0" w:after="0" w:line="240" w:lineRule="auto"/>
        <w:ind w:firstLine="2520" w:firstLineChars="12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7DC0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DE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0596FE2">
            <w:pPr>
              <w:pStyle w:val="13"/>
            </w:pPr>
            <w:r>
              <w:t>360100石家庄市藁城区廉州镇中心校</w:t>
            </w:r>
          </w:p>
        </w:tc>
        <w:tc>
          <w:tcPr>
            <w:tcW w:w="2381" w:type="dxa"/>
            <w:tcBorders>
              <w:top w:val="single" w:color="FFFFFF" w:sz="6" w:space="0"/>
              <w:left w:val="single" w:color="FFFFFF" w:sz="6" w:space="0"/>
              <w:right w:val="single" w:color="FFFFFF" w:sz="6" w:space="0"/>
            </w:tcBorders>
            <w:vAlign w:val="center"/>
          </w:tcPr>
          <w:p w14:paraId="7225CC4D">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7899B027">
            <w:pPr>
              <w:pStyle w:val="11"/>
            </w:pPr>
            <w:r>
              <w:t>单位：万元</w:t>
            </w:r>
          </w:p>
        </w:tc>
      </w:tr>
      <w:tr w14:paraId="1331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DD8F3">
            <w:pPr>
              <w:pStyle w:val="14"/>
            </w:pPr>
            <w:r>
              <w:t>序号</w:t>
            </w:r>
          </w:p>
        </w:tc>
        <w:tc>
          <w:tcPr>
            <w:tcW w:w="3798" w:type="dxa"/>
            <w:vMerge w:val="restart"/>
            <w:vAlign w:val="center"/>
          </w:tcPr>
          <w:p w14:paraId="5080205F">
            <w:pPr>
              <w:pStyle w:val="14"/>
            </w:pPr>
            <w:r>
              <w:t>项  目</w:t>
            </w:r>
          </w:p>
        </w:tc>
        <w:tc>
          <w:tcPr>
            <w:tcW w:w="9524" w:type="dxa"/>
            <w:gridSpan w:val="4"/>
            <w:vAlign w:val="center"/>
          </w:tcPr>
          <w:p w14:paraId="1B05AB6E">
            <w:pPr>
              <w:pStyle w:val="14"/>
            </w:pPr>
            <w:r>
              <w:t>资 金 性 质</w:t>
            </w:r>
          </w:p>
        </w:tc>
      </w:tr>
      <w:tr w14:paraId="7255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DA03CD"/>
        </w:tc>
        <w:tc>
          <w:tcPr>
            <w:tcW w:w="3798" w:type="dxa"/>
            <w:vMerge w:val="continue"/>
          </w:tcPr>
          <w:p w14:paraId="17106043"/>
        </w:tc>
        <w:tc>
          <w:tcPr>
            <w:tcW w:w="2381" w:type="dxa"/>
            <w:vAlign w:val="center"/>
          </w:tcPr>
          <w:p w14:paraId="2F3DF0CF">
            <w:pPr>
              <w:pStyle w:val="14"/>
            </w:pPr>
            <w:r>
              <w:t>合计</w:t>
            </w:r>
          </w:p>
        </w:tc>
        <w:tc>
          <w:tcPr>
            <w:tcW w:w="2381" w:type="dxa"/>
            <w:vAlign w:val="center"/>
          </w:tcPr>
          <w:p w14:paraId="6B00F5E4">
            <w:pPr>
              <w:pStyle w:val="14"/>
            </w:pPr>
            <w:r>
              <w:t>一般公共预算              财政拨款</w:t>
            </w:r>
          </w:p>
        </w:tc>
        <w:tc>
          <w:tcPr>
            <w:tcW w:w="2381" w:type="dxa"/>
            <w:vAlign w:val="center"/>
          </w:tcPr>
          <w:p w14:paraId="18CA9256">
            <w:pPr>
              <w:pStyle w:val="14"/>
            </w:pPr>
            <w:r>
              <w:t>政府性基金                  预算拨款</w:t>
            </w:r>
          </w:p>
        </w:tc>
        <w:tc>
          <w:tcPr>
            <w:tcW w:w="2381" w:type="dxa"/>
            <w:vAlign w:val="center"/>
          </w:tcPr>
          <w:p w14:paraId="20717D05">
            <w:pPr>
              <w:pStyle w:val="14"/>
            </w:pPr>
            <w:r>
              <w:t>国有资本经营              预算财政拨款</w:t>
            </w:r>
          </w:p>
        </w:tc>
      </w:tr>
      <w:tr w14:paraId="55F2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4C355F">
            <w:pPr>
              <w:pStyle w:val="14"/>
            </w:pPr>
            <w:r>
              <w:t>栏次</w:t>
            </w:r>
          </w:p>
        </w:tc>
        <w:tc>
          <w:tcPr>
            <w:tcW w:w="3798" w:type="dxa"/>
            <w:vAlign w:val="center"/>
          </w:tcPr>
          <w:p w14:paraId="7D1ACF4C">
            <w:pPr>
              <w:pStyle w:val="14"/>
            </w:pPr>
            <w:r>
              <w:t>1</w:t>
            </w:r>
          </w:p>
        </w:tc>
        <w:tc>
          <w:tcPr>
            <w:tcW w:w="2381" w:type="dxa"/>
            <w:vAlign w:val="center"/>
          </w:tcPr>
          <w:p w14:paraId="3E2983E7">
            <w:pPr>
              <w:pStyle w:val="14"/>
            </w:pPr>
            <w:r>
              <w:t>2</w:t>
            </w:r>
          </w:p>
        </w:tc>
        <w:tc>
          <w:tcPr>
            <w:tcW w:w="2381" w:type="dxa"/>
            <w:vAlign w:val="center"/>
          </w:tcPr>
          <w:p w14:paraId="14F9D123">
            <w:pPr>
              <w:pStyle w:val="14"/>
            </w:pPr>
            <w:r>
              <w:t>3</w:t>
            </w:r>
          </w:p>
        </w:tc>
        <w:tc>
          <w:tcPr>
            <w:tcW w:w="2381" w:type="dxa"/>
            <w:vAlign w:val="center"/>
          </w:tcPr>
          <w:p w14:paraId="41829438">
            <w:pPr>
              <w:pStyle w:val="14"/>
            </w:pPr>
            <w:r>
              <w:t>4</w:t>
            </w:r>
          </w:p>
        </w:tc>
        <w:tc>
          <w:tcPr>
            <w:tcW w:w="2381" w:type="dxa"/>
            <w:vAlign w:val="center"/>
          </w:tcPr>
          <w:p w14:paraId="4600C4F6">
            <w:pPr>
              <w:pStyle w:val="14"/>
            </w:pPr>
            <w:r>
              <w:t>5</w:t>
            </w:r>
          </w:p>
        </w:tc>
      </w:tr>
      <w:tr w14:paraId="1D77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8D7EF7">
            <w:pPr>
              <w:pStyle w:val="17"/>
            </w:pPr>
          </w:p>
        </w:tc>
        <w:tc>
          <w:tcPr>
            <w:tcW w:w="3798" w:type="dxa"/>
            <w:vAlign w:val="center"/>
          </w:tcPr>
          <w:p w14:paraId="0756F95A">
            <w:pPr>
              <w:pStyle w:val="16"/>
            </w:pPr>
          </w:p>
        </w:tc>
        <w:tc>
          <w:tcPr>
            <w:tcW w:w="2381" w:type="dxa"/>
            <w:vAlign w:val="center"/>
          </w:tcPr>
          <w:p w14:paraId="3B87114E">
            <w:pPr>
              <w:pStyle w:val="15"/>
            </w:pPr>
          </w:p>
        </w:tc>
        <w:tc>
          <w:tcPr>
            <w:tcW w:w="2381" w:type="dxa"/>
            <w:vAlign w:val="center"/>
          </w:tcPr>
          <w:p w14:paraId="5C5CE6F2">
            <w:pPr>
              <w:pStyle w:val="15"/>
            </w:pPr>
          </w:p>
        </w:tc>
        <w:tc>
          <w:tcPr>
            <w:tcW w:w="2381" w:type="dxa"/>
            <w:vAlign w:val="center"/>
          </w:tcPr>
          <w:p w14:paraId="6F381C2C">
            <w:pPr>
              <w:pStyle w:val="15"/>
            </w:pPr>
          </w:p>
        </w:tc>
        <w:tc>
          <w:tcPr>
            <w:tcW w:w="2381" w:type="dxa"/>
            <w:vAlign w:val="center"/>
          </w:tcPr>
          <w:p w14:paraId="42304644">
            <w:pPr>
              <w:pStyle w:val="15"/>
            </w:pPr>
          </w:p>
        </w:tc>
      </w:tr>
    </w:tbl>
    <w:p w14:paraId="70A89983">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4A1A8B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石家庄市藁城区廉州镇中心校2023年单位预算信息公开情况说明</w:t>
      </w:r>
    </w:p>
    <w:p w14:paraId="5EC3E0B5">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按照《预算法》、《地方预决算公开操作规程》和《关于进一步推进预算公开工作的实施意见》规定，现将石家庄市藁城区廉州镇中心校2023年单位预算公开如下：</w:t>
      </w:r>
    </w:p>
    <w:p w14:paraId="313926F3">
      <w:pPr>
        <w:spacing w:before="10" w:after="10" w:line="240" w:lineRule="auto"/>
        <w:ind w:firstLine="640"/>
        <w:jc w:val="left"/>
        <w:outlineLvl w:val="5"/>
      </w:pPr>
      <w:r>
        <w:rPr>
          <w:rFonts w:ascii="黑体" w:hAnsi="黑体" w:eastAsia="黑体" w:cs="黑体"/>
          <w:color w:val="000000"/>
          <w:sz w:val="32"/>
        </w:rPr>
        <w:t>一、单位职责及机构设置情况</w:t>
      </w:r>
    </w:p>
    <w:p w14:paraId="2732C31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20AC4A">
      <w:pPr>
        <w:pStyle w:val="29"/>
      </w:pPr>
      <w:r>
        <w:t>单位职责：以农村教育为重点，推进义务教育均衡发展，建立中小学校舍安全保障机制，改善薄弱学校办学条件，促进公共教育资源向农村和经济欠发达地区倾斜。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46016C2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51E42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BC8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AE25EC">
            <w:pPr>
              <w:pStyle w:val="14"/>
            </w:pPr>
            <w:r>
              <w:t>单位名称</w:t>
            </w:r>
          </w:p>
        </w:tc>
        <w:tc>
          <w:tcPr>
            <w:tcW w:w="1843" w:type="dxa"/>
            <w:vAlign w:val="center"/>
          </w:tcPr>
          <w:p w14:paraId="16214806">
            <w:pPr>
              <w:pStyle w:val="14"/>
            </w:pPr>
            <w:r>
              <w:t>单位性质</w:t>
            </w:r>
          </w:p>
        </w:tc>
        <w:tc>
          <w:tcPr>
            <w:tcW w:w="2126" w:type="dxa"/>
            <w:vAlign w:val="center"/>
          </w:tcPr>
          <w:p w14:paraId="15BDA187">
            <w:pPr>
              <w:pStyle w:val="14"/>
            </w:pPr>
            <w:r>
              <w:t>单位规格</w:t>
            </w:r>
          </w:p>
        </w:tc>
        <w:tc>
          <w:tcPr>
            <w:tcW w:w="3827" w:type="dxa"/>
            <w:vAlign w:val="center"/>
          </w:tcPr>
          <w:p w14:paraId="5FF45C0E">
            <w:pPr>
              <w:pStyle w:val="14"/>
            </w:pPr>
            <w:r>
              <w:t>经费保障形式</w:t>
            </w:r>
          </w:p>
        </w:tc>
      </w:tr>
      <w:tr w14:paraId="7FC2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7D8071">
            <w:pPr>
              <w:pStyle w:val="16"/>
            </w:pPr>
            <w:r>
              <w:t>石家庄市藁城区廉州镇中心校</w:t>
            </w:r>
          </w:p>
        </w:tc>
        <w:tc>
          <w:tcPr>
            <w:tcW w:w="1843" w:type="dxa"/>
            <w:vAlign w:val="center"/>
          </w:tcPr>
          <w:p w14:paraId="49CE3A73">
            <w:pPr>
              <w:pStyle w:val="17"/>
            </w:pPr>
            <w:r>
              <w:t>事业</w:t>
            </w:r>
          </w:p>
        </w:tc>
        <w:tc>
          <w:tcPr>
            <w:tcW w:w="2126" w:type="dxa"/>
            <w:vAlign w:val="center"/>
          </w:tcPr>
          <w:p w14:paraId="55E2C15B">
            <w:pPr>
              <w:pStyle w:val="17"/>
            </w:pPr>
            <w:r>
              <w:t>未定行政级别</w:t>
            </w:r>
          </w:p>
        </w:tc>
        <w:tc>
          <w:tcPr>
            <w:tcW w:w="3827" w:type="dxa"/>
            <w:vAlign w:val="center"/>
          </w:tcPr>
          <w:p w14:paraId="05E2125C">
            <w:pPr>
              <w:pStyle w:val="17"/>
            </w:pPr>
            <w:r>
              <w:t>财政性资金基本保证</w:t>
            </w:r>
          </w:p>
        </w:tc>
      </w:tr>
    </w:tbl>
    <w:p w14:paraId="6404DF9A">
      <w:pPr>
        <w:spacing w:before="10" w:after="10" w:line="240" w:lineRule="auto"/>
        <w:ind w:firstLine="640"/>
        <w:jc w:val="left"/>
        <w:outlineLvl w:val="5"/>
      </w:pPr>
      <w:r>
        <w:rPr>
          <w:rFonts w:ascii="黑体" w:hAnsi="黑体" w:eastAsia="黑体" w:cs="黑体"/>
          <w:color w:val="000000"/>
          <w:sz w:val="32"/>
        </w:rPr>
        <w:t>二、单位预算安排的总体情况</w:t>
      </w:r>
    </w:p>
    <w:p w14:paraId="79A218B2">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978FAA3">
      <w:pPr>
        <w:pStyle w:val="30"/>
      </w:pPr>
      <w:r>
        <w:t xml:space="preserve">1、收入说明 </w:t>
      </w:r>
    </w:p>
    <w:p w14:paraId="6FC62837">
      <w:pPr>
        <w:pStyle w:val="30"/>
      </w:pPr>
      <w:r>
        <w:t>反映本单位当年全部收入。 2023年预算收入16259.16万元，其中：一般公共预算收入16145.54万元，基金预算收入0万元，财政专户核拨收入113.62万元，其他来源收入0万元。</w:t>
      </w:r>
    </w:p>
    <w:p w14:paraId="6C7224ED">
      <w:pPr>
        <w:pStyle w:val="30"/>
      </w:pPr>
      <w:r>
        <w:t>2、支出说明</w:t>
      </w:r>
    </w:p>
    <w:p w14:paraId="015AEC4F">
      <w:pPr>
        <w:pStyle w:val="30"/>
      </w:pPr>
      <w:r>
        <w:t>收支预算总表支出栏、基本支出表、项目支出表按经济分类和支出功能分类科目编制，反映本单位预算中支出预算的总体情况。2023年部门支出预算为16259.16万元，其中基本支出16259.16万元，包括人员经费14030.95万元；项目支出2228.21万元，主要为教育支出2191.17万元，成人教育6万元，全区各学校购置22.34万元；三区人才计划补助经费2.7万元；其他支出0万元。</w:t>
      </w:r>
    </w:p>
    <w:p w14:paraId="5578EB73">
      <w:pPr>
        <w:pStyle w:val="30"/>
      </w:pPr>
      <w:r>
        <w:t>3、比上年增减情况</w:t>
      </w:r>
    </w:p>
    <w:p w14:paraId="01C2734A">
      <w:pPr>
        <w:pStyle w:val="30"/>
      </w:pPr>
      <w:r>
        <w:t>2023年单位预算收支安排16259.16万元，较2022年增加533.82万元，其中：基本支出增加942.8万元，主要是人员增加，相应增加人员经费和日常公用经费；项目支出减少408.98万元，主要是今年无大型房修缮及基础设施改造资金；其他支出无增减变化。</w:t>
      </w:r>
    </w:p>
    <w:p w14:paraId="7A6465B5">
      <w:pPr>
        <w:spacing w:before="10" w:after="10" w:line="240" w:lineRule="auto"/>
        <w:ind w:firstLine="640"/>
        <w:jc w:val="left"/>
        <w:outlineLvl w:val="5"/>
      </w:pPr>
      <w:r>
        <w:rPr>
          <w:rFonts w:ascii="黑体" w:hAnsi="黑体" w:eastAsia="黑体" w:cs="黑体"/>
          <w:color w:val="000000"/>
          <w:sz w:val="32"/>
        </w:rPr>
        <w:t>三、机关运行经费安排情况</w:t>
      </w:r>
    </w:p>
    <w:p w14:paraId="6CB69EB7">
      <w:pPr>
        <w:pStyle w:val="31"/>
      </w:pPr>
      <w:r>
        <w:t>三、机关运行经费安排情况</w:t>
      </w:r>
    </w:p>
    <w:p w14:paraId="13A78479">
      <w:pPr>
        <w:pStyle w:val="31"/>
      </w:pPr>
      <w:r>
        <w:t>2023年我单位机关运行经费共计安排0万元。</w:t>
      </w:r>
    </w:p>
    <w:p w14:paraId="7FE97C8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1EDEB07">
      <w:pPr>
        <w:pStyle w:val="32"/>
      </w:pPr>
      <w:r>
        <w:t>财政拨款“三公”经费预算情况及增减变化原因</w:t>
      </w:r>
    </w:p>
    <w:p w14:paraId="1B8394F3">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3623F52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4CB7D6F">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C320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C613C7">
            <w:pPr>
              <w:pStyle w:val="14"/>
            </w:pPr>
            <w:r>
              <w:t>绩效目标</w:t>
            </w:r>
          </w:p>
        </w:tc>
        <w:tc>
          <w:tcPr>
            <w:tcW w:w="12756" w:type="dxa"/>
            <w:tcBorders>
              <w:bottom w:val="single" w:color="FFFFFF" w:sz="6" w:space="0"/>
            </w:tcBorders>
            <w:vAlign w:val="center"/>
          </w:tcPr>
          <w:p w14:paraId="225346EC">
            <w:pPr>
              <w:pStyle w:val="16"/>
            </w:pPr>
            <w:r>
              <w:t>1.针对社区内不同教育对象，开展公民素养、人文艺术、科学技术、职业技能、早期教育、养生保健、生活休闲等教育活动，传承地方特色文化，满足社区居民多样化的学习需求。</w:t>
            </w:r>
          </w:p>
        </w:tc>
      </w:tr>
    </w:tbl>
    <w:p w14:paraId="60BFA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4F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84F05A">
            <w:pPr>
              <w:pStyle w:val="14"/>
            </w:pPr>
            <w:r>
              <w:t>一级指标</w:t>
            </w:r>
          </w:p>
        </w:tc>
        <w:tc>
          <w:tcPr>
            <w:tcW w:w="2268" w:type="dxa"/>
            <w:vAlign w:val="center"/>
          </w:tcPr>
          <w:p w14:paraId="66353355">
            <w:pPr>
              <w:pStyle w:val="14"/>
            </w:pPr>
            <w:r>
              <w:t>二级指标</w:t>
            </w:r>
          </w:p>
        </w:tc>
        <w:tc>
          <w:tcPr>
            <w:tcW w:w="2835" w:type="dxa"/>
            <w:vAlign w:val="center"/>
          </w:tcPr>
          <w:p w14:paraId="1934AB75">
            <w:pPr>
              <w:pStyle w:val="14"/>
            </w:pPr>
            <w:r>
              <w:t>三级指标</w:t>
            </w:r>
          </w:p>
        </w:tc>
        <w:tc>
          <w:tcPr>
            <w:tcW w:w="2835" w:type="dxa"/>
            <w:vAlign w:val="center"/>
          </w:tcPr>
          <w:p w14:paraId="5969E641">
            <w:pPr>
              <w:pStyle w:val="14"/>
            </w:pPr>
            <w:r>
              <w:t>绩效指标描述</w:t>
            </w:r>
          </w:p>
        </w:tc>
        <w:tc>
          <w:tcPr>
            <w:tcW w:w="2551" w:type="dxa"/>
            <w:vAlign w:val="center"/>
          </w:tcPr>
          <w:p w14:paraId="414D7615">
            <w:pPr>
              <w:pStyle w:val="14"/>
            </w:pPr>
            <w:r>
              <w:t>指标值</w:t>
            </w:r>
          </w:p>
        </w:tc>
        <w:tc>
          <w:tcPr>
            <w:tcW w:w="2268" w:type="dxa"/>
            <w:vAlign w:val="center"/>
          </w:tcPr>
          <w:p w14:paraId="5A8C8E2B">
            <w:pPr>
              <w:pStyle w:val="14"/>
            </w:pPr>
            <w:r>
              <w:t>指标值确定依据</w:t>
            </w:r>
          </w:p>
        </w:tc>
      </w:tr>
      <w:tr w14:paraId="364E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B6AF89">
            <w:pPr>
              <w:pStyle w:val="17"/>
            </w:pPr>
            <w:r>
              <w:t>产出指标</w:t>
            </w:r>
          </w:p>
        </w:tc>
        <w:tc>
          <w:tcPr>
            <w:tcW w:w="2268" w:type="dxa"/>
            <w:vAlign w:val="center"/>
          </w:tcPr>
          <w:p w14:paraId="0F5B0475">
            <w:pPr>
              <w:pStyle w:val="16"/>
            </w:pPr>
            <w:r>
              <w:t>成本指标</w:t>
            </w:r>
          </w:p>
        </w:tc>
        <w:tc>
          <w:tcPr>
            <w:tcW w:w="2835" w:type="dxa"/>
            <w:vAlign w:val="center"/>
          </w:tcPr>
          <w:p w14:paraId="04116AB5">
            <w:pPr>
              <w:pStyle w:val="16"/>
            </w:pPr>
            <w:r>
              <w:t>预算控制数</w:t>
            </w:r>
          </w:p>
        </w:tc>
        <w:tc>
          <w:tcPr>
            <w:tcW w:w="2835" w:type="dxa"/>
            <w:vAlign w:val="center"/>
          </w:tcPr>
          <w:p w14:paraId="66B7DF0F">
            <w:pPr>
              <w:pStyle w:val="16"/>
            </w:pPr>
            <w:r>
              <w:t>不超预算控制数</w:t>
            </w:r>
          </w:p>
        </w:tc>
        <w:tc>
          <w:tcPr>
            <w:tcW w:w="2551" w:type="dxa"/>
            <w:vAlign w:val="center"/>
          </w:tcPr>
          <w:p w14:paraId="1EE4D984">
            <w:pPr>
              <w:pStyle w:val="16"/>
            </w:pPr>
            <w:r>
              <w:t>≤6万元</w:t>
            </w:r>
          </w:p>
        </w:tc>
        <w:tc>
          <w:tcPr>
            <w:tcW w:w="2268" w:type="dxa"/>
            <w:vAlign w:val="center"/>
          </w:tcPr>
          <w:p w14:paraId="71BCE482">
            <w:pPr>
              <w:pStyle w:val="16"/>
            </w:pPr>
            <w:r>
              <w:t>预算文本</w:t>
            </w:r>
          </w:p>
        </w:tc>
      </w:tr>
      <w:tr w14:paraId="5F3C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89A05"/>
        </w:tc>
        <w:tc>
          <w:tcPr>
            <w:tcW w:w="2268" w:type="dxa"/>
            <w:vAlign w:val="center"/>
          </w:tcPr>
          <w:p w14:paraId="52F844A2">
            <w:pPr>
              <w:pStyle w:val="16"/>
            </w:pPr>
            <w:r>
              <w:t>质量指标</w:t>
            </w:r>
          </w:p>
        </w:tc>
        <w:tc>
          <w:tcPr>
            <w:tcW w:w="2835" w:type="dxa"/>
            <w:vAlign w:val="center"/>
          </w:tcPr>
          <w:p w14:paraId="08598D46">
            <w:pPr>
              <w:pStyle w:val="16"/>
            </w:pPr>
            <w:r>
              <w:t>活动开展合格率</w:t>
            </w:r>
          </w:p>
        </w:tc>
        <w:tc>
          <w:tcPr>
            <w:tcW w:w="2835" w:type="dxa"/>
            <w:vAlign w:val="center"/>
          </w:tcPr>
          <w:p w14:paraId="062D1D4D">
            <w:pPr>
              <w:pStyle w:val="16"/>
            </w:pPr>
            <w:r>
              <w:t>成功开展活动情况</w:t>
            </w:r>
          </w:p>
        </w:tc>
        <w:tc>
          <w:tcPr>
            <w:tcW w:w="2551" w:type="dxa"/>
            <w:vAlign w:val="center"/>
          </w:tcPr>
          <w:p w14:paraId="3FB6A05E">
            <w:pPr>
              <w:pStyle w:val="16"/>
            </w:pPr>
            <w:r>
              <w:t>≥95%</w:t>
            </w:r>
          </w:p>
        </w:tc>
        <w:tc>
          <w:tcPr>
            <w:tcW w:w="2268" w:type="dxa"/>
            <w:vAlign w:val="center"/>
          </w:tcPr>
          <w:p w14:paraId="0578C8F2">
            <w:pPr>
              <w:pStyle w:val="16"/>
            </w:pPr>
            <w:r>
              <w:t>年度工作计划</w:t>
            </w:r>
          </w:p>
        </w:tc>
      </w:tr>
      <w:tr w14:paraId="7743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2CDC5"/>
        </w:tc>
        <w:tc>
          <w:tcPr>
            <w:tcW w:w="2268" w:type="dxa"/>
            <w:vAlign w:val="center"/>
          </w:tcPr>
          <w:p w14:paraId="51E886BA">
            <w:pPr>
              <w:pStyle w:val="16"/>
            </w:pPr>
            <w:r>
              <w:t>时效指标</w:t>
            </w:r>
          </w:p>
        </w:tc>
        <w:tc>
          <w:tcPr>
            <w:tcW w:w="2835" w:type="dxa"/>
            <w:vAlign w:val="center"/>
          </w:tcPr>
          <w:p w14:paraId="515848B1">
            <w:pPr>
              <w:pStyle w:val="16"/>
            </w:pPr>
            <w:r>
              <w:t>活动开展及时率</w:t>
            </w:r>
          </w:p>
        </w:tc>
        <w:tc>
          <w:tcPr>
            <w:tcW w:w="2835" w:type="dxa"/>
            <w:vAlign w:val="center"/>
          </w:tcPr>
          <w:p w14:paraId="4D783D90">
            <w:pPr>
              <w:pStyle w:val="16"/>
            </w:pPr>
            <w:r>
              <w:t>能按时间安排及时开展活动</w:t>
            </w:r>
          </w:p>
        </w:tc>
        <w:tc>
          <w:tcPr>
            <w:tcW w:w="2551" w:type="dxa"/>
            <w:vAlign w:val="center"/>
          </w:tcPr>
          <w:p w14:paraId="3A6B22ED">
            <w:pPr>
              <w:pStyle w:val="16"/>
            </w:pPr>
            <w:r>
              <w:t>100%</w:t>
            </w:r>
          </w:p>
        </w:tc>
        <w:tc>
          <w:tcPr>
            <w:tcW w:w="2268" w:type="dxa"/>
            <w:vAlign w:val="center"/>
          </w:tcPr>
          <w:p w14:paraId="34CA4987">
            <w:pPr>
              <w:pStyle w:val="16"/>
            </w:pPr>
            <w:r>
              <w:t>年度工作计划</w:t>
            </w:r>
          </w:p>
        </w:tc>
      </w:tr>
      <w:tr w14:paraId="3063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387F0"/>
        </w:tc>
        <w:tc>
          <w:tcPr>
            <w:tcW w:w="2268" w:type="dxa"/>
            <w:vAlign w:val="center"/>
          </w:tcPr>
          <w:p w14:paraId="0D98CBEA">
            <w:pPr>
              <w:pStyle w:val="16"/>
            </w:pPr>
            <w:r>
              <w:t>数量指标</w:t>
            </w:r>
          </w:p>
        </w:tc>
        <w:tc>
          <w:tcPr>
            <w:tcW w:w="2835" w:type="dxa"/>
            <w:vAlign w:val="center"/>
          </w:tcPr>
          <w:p w14:paraId="35DDE90B">
            <w:pPr>
              <w:pStyle w:val="16"/>
            </w:pPr>
            <w:r>
              <w:t>参加活动人次</w:t>
            </w:r>
          </w:p>
        </w:tc>
        <w:tc>
          <w:tcPr>
            <w:tcW w:w="2835" w:type="dxa"/>
            <w:vAlign w:val="center"/>
          </w:tcPr>
          <w:p w14:paraId="3B7E82B2">
            <w:pPr>
              <w:pStyle w:val="16"/>
            </w:pPr>
            <w:r>
              <w:t>所有参加活动人次总和</w:t>
            </w:r>
          </w:p>
        </w:tc>
        <w:tc>
          <w:tcPr>
            <w:tcW w:w="2551" w:type="dxa"/>
            <w:vAlign w:val="center"/>
          </w:tcPr>
          <w:p w14:paraId="45540692">
            <w:pPr>
              <w:pStyle w:val="16"/>
            </w:pPr>
            <w:r>
              <w:t>≥500人次</w:t>
            </w:r>
          </w:p>
        </w:tc>
        <w:tc>
          <w:tcPr>
            <w:tcW w:w="2268" w:type="dxa"/>
            <w:vAlign w:val="center"/>
          </w:tcPr>
          <w:p w14:paraId="58FB440C">
            <w:pPr>
              <w:pStyle w:val="16"/>
            </w:pPr>
            <w:r>
              <w:t>年度工作计划</w:t>
            </w:r>
          </w:p>
        </w:tc>
      </w:tr>
      <w:tr w14:paraId="361C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9A46E0">
            <w:pPr>
              <w:pStyle w:val="17"/>
            </w:pPr>
            <w:r>
              <w:t>效益指标</w:t>
            </w:r>
          </w:p>
        </w:tc>
        <w:tc>
          <w:tcPr>
            <w:tcW w:w="2268" w:type="dxa"/>
            <w:vAlign w:val="center"/>
          </w:tcPr>
          <w:p w14:paraId="258559FA">
            <w:pPr>
              <w:pStyle w:val="16"/>
            </w:pPr>
            <w:r>
              <w:t>社会效益指标</w:t>
            </w:r>
          </w:p>
        </w:tc>
        <w:tc>
          <w:tcPr>
            <w:tcW w:w="2835" w:type="dxa"/>
            <w:vAlign w:val="center"/>
          </w:tcPr>
          <w:p w14:paraId="62FCA7B8">
            <w:pPr>
              <w:pStyle w:val="16"/>
            </w:pPr>
            <w:r>
              <w:t>居民学习需求</w:t>
            </w:r>
          </w:p>
        </w:tc>
        <w:tc>
          <w:tcPr>
            <w:tcW w:w="2835" w:type="dxa"/>
            <w:vAlign w:val="center"/>
          </w:tcPr>
          <w:p w14:paraId="4CA0F7A9">
            <w:pPr>
              <w:pStyle w:val="16"/>
            </w:pPr>
            <w:r>
              <w:t>需求是否得到满足</w:t>
            </w:r>
          </w:p>
        </w:tc>
        <w:tc>
          <w:tcPr>
            <w:tcW w:w="2551" w:type="dxa"/>
            <w:vAlign w:val="center"/>
          </w:tcPr>
          <w:p w14:paraId="46B4C6BF">
            <w:pPr>
              <w:pStyle w:val="16"/>
            </w:pPr>
            <w:r>
              <w:t>得到满足</w:t>
            </w:r>
          </w:p>
        </w:tc>
        <w:tc>
          <w:tcPr>
            <w:tcW w:w="2268" w:type="dxa"/>
            <w:vAlign w:val="center"/>
          </w:tcPr>
          <w:p w14:paraId="24A3C19A">
            <w:pPr>
              <w:pStyle w:val="16"/>
            </w:pPr>
            <w:r>
              <w:t>年度工作计划</w:t>
            </w:r>
          </w:p>
        </w:tc>
      </w:tr>
      <w:tr w14:paraId="0525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7B9FF"/>
        </w:tc>
        <w:tc>
          <w:tcPr>
            <w:tcW w:w="2268" w:type="dxa"/>
            <w:vAlign w:val="center"/>
          </w:tcPr>
          <w:p w14:paraId="2372BF5F">
            <w:pPr>
              <w:pStyle w:val="16"/>
            </w:pPr>
            <w:r>
              <w:t>可持续影响指标</w:t>
            </w:r>
          </w:p>
        </w:tc>
        <w:tc>
          <w:tcPr>
            <w:tcW w:w="2835" w:type="dxa"/>
            <w:vAlign w:val="center"/>
          </w:tcPr>
          <w:p w14:paraId="6AD86B65">
            <w:pPr>
              <w:pStyle w:val="16"/>
            </w:pPr>
            <w:r>
              <w:t>提升了居民素质、技能和生活质量</w:t>
            </w:r>
          </w:p>
        </w:tc>
        <w:tc>
          <w:tcPr>
            <w:tcW w:w="2835" w:type="dxa"/>
            <w:vAlign w:val="center"/>
          </w:tcPr>
          <w:p w14:paraId="3569AB81">
            <w:pPr>
              <w:pStyle w:val="16"/>
            </w:pPr>
            <w:r>
              <w:t>促进社会和谐</w:t>
            </w:r>
          </w:p>
        </w:tc>
        <w:tc>
          <w:tcPr>
            <w:tcW w:w="2551" w:type="dxa"/>
            <w:vAlign w:val="center"/>
          </w:tcPr>
          <w:p w14:paraId="6B46DBBF">
            <w:pPr>
              <w:pStyle w:val="16"/>
            </w:pPr>
            <w:r>
              <w:t>明显提升　</w:t>
            </w:r>
          </w:p>
        </w:tc>
        <w:tc>
          <w:tcPr>
            <w:tcW w:w="2268" w:type="dxa"/>
            <w:vAlign w:val="center"/>
          </w:tcPr>
          <w:p w14:paraId="2041D4C9">
            <w:pPr>
              <w:pStyle w:val="16"/>
            </w:pPr>
            <w:r>
              <w:t>年度工作计划</w:t>
            </w:r>
          </w:p>
        </w:tc>
      </w:tr>
      <w:tr w14:paraId="7D14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BDA66">
            <w:pPr>
              <w:pStyle w:val="17"/>
            </w:pPr>
            <w:r>
              <w:t>满意度指标</w:t>
            </w:r>
          </w:p>
        </w:tc>
        <w:tc>
          <w:tcPr>
            <w:tcW w:w="2268" w:type="dxa"/>
            <w:vAlign w:val="center"/>
          </w:tcPr>
          <w:p w14:paraId="2EF725C8">
            <w:pPr>
              <w:pStyle w:val="16"/>
            </w:pPr>
            <w:r>
              <w:t>服务对象满意度指标</w:t>
            </w:r>
          </w:p>
        </w:tc>
        <w:tc>
          <w:tcPr>
            <w:tcW w:w="2835" w:type="dxa"/>
            <w:vAlign w:val="center"/>
          </w:tcPr>
          <w:p w14:paraId="22616280">
            <w:pPr>
              <w:pStyle w:val="16"/>
            </w:pPr>
            <w:r>
              <w:t>社会公众教育满意度</w:t>
            </w:r>
          </w:p>
        </w:tc>
        <w:tc>
          <w:tcPr>
            <w:tcW w:w="2835" w:type="dxa"/>
            <w:vAlign w:val="center"/>
          </w:tcPr>
          <w:p w14:paraId="7D15AA98">
            <w:pPr>
              <w:pStyle w:val="16"/>
            </w:pPr>
            <w:r>
              <w:t>社区内群众满意度</w:t>
            </w:r>
          </w:p>
        </w:tc>
        <w:tc>
          <w:tcPr>
            <w:tcW w:w="2551" w:type="dxa"/>
            <w:vAlign w:val="center"/>
          </w:tcPr>
          <w:p w14:paraId="03555E20">
            <w:pPr>
              <w:pStyle w:val="16"/>
            </w:pPr>
            <w:r>
              <w:t>≥90%</w:t>
            </w:r>
          </w:p>
        </w:tc>
        <w:tc>
          <w:tcPr>
            <w:tcW w:w="2268" w:type="dxa"/>
            <w:vAlign w:val="center"/>
          </w:tcPr>
          <w:p w14:paraId="254039D7">
            <w:pPr>
              <w:pStyle w:val="16"/>
            </w:pPr>
            <w:r>
              <w:t>调查问卷</w:t>
            </w:r>
          </w:p>
        </w:tc>
      </w:tr>
    </w:tbl>
    <w:p w14:paraId="72D89290">
      <w:pPr>
        <w:sectPr>
          <w:pgSz w:w="16840" w:h="11900" w:orient="landscape"/>
          <w:pgMar w:top="1361" w:right="1020" w:bottom="1134" w:left="1020" w:header="720" w:footer="720" w:gutter="0"/>
          <w:cols w:space="720" w:num="1"/>
        </w:sectPr>
      </w:pPr>
    </w:p>
    <w:p w14:paraId="44E15E0B">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A808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A82903">
            <w:pPr>
              <w:pStyle w:val="14"/>
            </w:pPr>
            <w:r>
              <w:t>绩效目标</w:t>
            </w:r>
          </w:p>
        </w:tc>
        <w:tc>
          <w:tcPr>
            <w:tcW w:w="12756" w:type="dxa"/>
            <w:tcBorders>
              <w:bottom w:val="single" w:color="FFFFFF" w:sz="6" w:space="0"/>
            </w:tcBorders>
            <w:vAlign w:val="center"/>
          </w:tcPr>
          <w:p w14:paraId="6122B078">
            <w:pPr>
              <w:pStyle w:val="16"/>
            </w:pPr>
            <w:r>
              <w:t>1.通过开展党员教育培训，提升党员政治素养</w:t>
            </w:r>
          </w:p>
        </w:tc>
      </w:tr>
    </w:tbl>
    <w:p w14:paraId="1C82B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A8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9AD4E7">
            <w:pPr>
              <w:pStyle w:val="14"/>
            </w:pPr>
            <w:r>
              <w:t>一级指标</w:t>
            </w:r>
          </w:p>
        </w:tc>
        <w:tc>
          <w:tcPr>
            <w:tcW w:w="2268" w:type="dxa"/>
            <w:vAlign w:val="center"/>
          </w:tcPr>
          <w:p w14:paraId="304EB09A">
            <w:pPr>
              <w:pStyle w:val="14"/>
            </w:pPr>
            <w:r>
              <w:t>二级指标</w:t>
            </w:r>
          </w:p>
        </w:tc>
        <w:tc>
          <w:tcPr>
            <w:tcW w:w="2835" w:type="dxa"/>
            <w:vAlign w:val="center"/>
          </w:tcPr>
          <w:p w14:paraId="16043FE7">
            <w:pPr>
              <w:pStyle w:val="14"/>
            </w:pPr>
            <w:r>
              <w:t>三级指标</w:t>
            </w:r>
          </w:p>
        </w:tc>
        <w:tc>
          <w:tcPr>
            <w:tcW w:w="2835" w:type="dxa"/>
            <w:vAlign w:val="center"/>
          </w:tcPr>
          <w:p w14:paraId="6942965C">
            <w:pPr>
              <w:pStyle w:val="14"/>
            </w:pPr>
            <w:r>
              <w:t>绩效指标描述</w:t>
            </w:r>
          </w:p>
        </w:tc>
        <w:tc>
          <w:tcPr>
            <w:tcW w:w="2551" w:type="dxa"/>
            <w:vAlign w:val="center"/>
          </w:tcPr>
          <w:p w14:paraId="5A85C6D3">
            <w:pPr>
              <w:pStyle w:val="14"/>
            </w:pPr>
            <w:r>
              <w:t>指标值</w:t>
            </w:r>
          </w:p>
        </w:tc>
        <w:tc>
          <w:tcPr>
            <w:tcW w:w="2268" w:type="dxa"/>
            <w:vAlign w:val="center"/>
          </w:tcPr>
          <w:p w14:paraId="2F40AF70">
            <w:pPr>
              <w:pStyle w:val="14"/>
            </w:pPr>
            <w:r>
              <w:t>指标值确定依据</w:t>
            </w:r>
          </w:p>
        </w:tc>
      </w:tr>
      <w:tr w14:paraId="50A8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4933A0">
            <w:pPr>
              <w:pStyle w:val="17"/>
            </w:pPr>
            <w:r>
              <w:t>产出指标</w:t>
            </w:r>
          </w:p>
        </w:tc>
        <w:tc>
          <w:tcPr>
            <w:tcW w:w="2268" w:type="dxa"/>
            <w:vAlign w:val="center"/>
          </w:tcPr>
          <w:p w14:paraId="574EE778">
            <w:pPr>
              <w:pStyle w:val="16"/>
            </w:pPr>
            <w:r>
              <w:t>数量指标</w:t>
            </w:r>
          </w:p>
        </w:tc>
        <w:tc>
          <w:tcPr>
            <w:tcW w:w="2835" w:type="dxa"/>
            <w:vAlign w:val="center"/>
          </w:tcPr>
          <w:p w14:paraId="7728E408">
            <w:pPr>
              <w:pStyle w:val="16"/>
            </w:pPr>
            <w:r>
              <w:t>受益党总支、支部数</w:t>
            </w:r>
          </w:p>
        </w:tc>
        <w:tc>
          <w:tcPr>
            <w:tcW w:w="2835" w:type="dxa"/>
            <w:vAlign w:val="center"/>
          </w:tcPr>
          <w:p w14:paraId="3D55E160">
            <w:pPr>
              <w:pStyle w:val="16"/>
            </w:pPr>
            <w:r>
              <w:t>享受资金补助党总支、支部数</w:t>
            </w:r>
          </w:p>
        </w:tc>
        <w:tc>
          <w:tcPr>
            <w:tcW w:w="2551" w:type="dxa"/>
            <w:vAlign w:val="center"/>
          </w:tcPr>
          <w:p w14:paraId="4D576BC9">
            <w:pPr>
              <w:pStyle w:val="16"/>
            </w:pPr>
            <w:r>
              <w:t>≥10个</w:t>
            </w:r>
          </w:p>
        </w:tc>
        <w:tc>
          <w:tcPr>
            <w:tcW w:w="2268" w:type="dxa"/>
            <w:vAlign w:val="center"/>
          </w:tcPr>
          <w:p w14:paraId="0CAE1B2F">
            <w:pPr>
              <w:pStyle w:val="16"/>
            </w:pPr>
            <w:r>
              <w:t>年度工作计划</w:t>
            </w:r>
          </w:p>
        </w:tc>
      </w:tr>
      <w:tr w14:paraId="4BDC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80D08"/>
        </w:tc>
        <w:tc>
          <w:tcPr>
            <w:tcW w:w="2268" w:type="dxa"/>
            <w:vAlign w:val="center"/>
          </w:tcPr>
          <w:p w14:paraId="6E2CCBEE">
            <w:pPr>
              <w:pStyle w:val="16"/>
            </w:pPr>
            <w:r>
              <w:t>质量指标</w:t>
            </w:r>
          </w:p>
        </w:tc>
        <w:tc>
          <w:tcPr>
            <w:tcW w:w="2835" w:type="dxa"/>
            <w:vAlign w:val="center"/>
          </w:tcPr>
          <w:p w14:paraId="6C3B1961">
            <w:pPr>
              <w:pStyle w:val="16"/>
            </w:pPr>
            <w:r>
              <w:t>完成率</w:t>
            </w:r>
          </w:p>
        </w:tc>
        <w:tc>
          <w:tcPr>
            <w:tcW w:w="2835" w:type="dxa"/>
            <w:vAlign w:val="center"/>
          </w:tcPr>
          <w:p w14:paraId="17A9E6B0">
            <w:pPr>
              <w:pStyle w:val="16"/>
            </w:pPr>
            <w:r>
              <w:t>实际完成占应完成比率</w:t>
            </w:r>
          </w:p>
        </w:tc>
        <w:tc>
          <w:tcPr>
            <w:tcW w:w="2551" w:type="dxa"/>
            <w:vAlign w:val="center"/>
          </w:tcPr>
          <w:p w14:paraId="6A2BF826">
            <w:pPr>
              <w:pStyle w:val="16"/>
            </w:pPr>
            <w:r>
              <w:t>≥90百分比</w:t>
            </w:r>
          </w:p>
        </w:tc>
        <w:tc>
          <w:tcPr>
            <w:tcW w:w="2268" w:type="dxa"/>
            <w:vAlign w:val="center"/>
          </w:tcPr>
          <w:p w14:paraId="3C59B49C">
            <w:pPr>
              <w:pStyle w:val="16"/>
            </w:pPr>
            <w:r>
              <w:t>年度工作计划</w:t>
            </w:r>
          </w:p>
        </w:tc>
      </w:tr>
      <w:tr w14:paraId="5B5A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E6A87"/>
        </w:tc>
        <w:tc>
          <w:tcPr>
            <w:tcW w:w="2268" w:type="dxa"/>
            <w:vAlign w:val="center"/>
          </w:tcPr>
          <w:p w14:paraId="3F50C1D7">
            <w:pPr>
              <w:pStyle w:val="16"/>
            </w:pPr>
            <w:r>
              <w:t>时效指标</w:t>
            </w:r>
          </w:p>
        </w:tc>
        <w:tc>
          <w:tcPr>
            <w:tcW w:w="2835" w:type="dxa"/>
            <w:vAlign w:val="center"/>
          </w:tcPr>
          <w:p w14:paraId="40D13A12">
            <w:pPr>
              <w:pStyle w:val="16"/>
            </w:pPr>
            <w:r>
              <w:t>资金发放时间完成</w:t>
            </w:r>
          </w:p>
        </w:tc>
        <w:tc>
          <w:tcPr>
            <w:tcW w:w="2835" w:type="dxa"/>
            <w:vAlign w:val="center"/>
          </w:tcPr>
          <w:p w14:paraId="1E73566A">
            <w:pPr>
              <w:pStyle w:val="16"/>
            </w:pPr>
            <w:r>
              <w:t>资金发放完成时间。</w:t>
            </w:r>
          </w:p>
        </w:tc>
        <w:tc>
          <w:tcPr>
            <w:tcW w:w="2551" w:type="dxa"/>
            <w:vAlign w:val="center"/>
          </w:tcPr>
          <w:p w14:paraId="23EF0A48">
            <w:pPr>
              <w:pStyle w:val="16"/>
            </w:pPr>
            <w:r>
              <w:t>6月底前</w:t>
            </w:r>
          </w:p>
        </w:tc>
        <w:tc>
          <w:tcPr>
            <w:tcW w:w="2268" w:type="dxa"/>
            <w:vAlign w:val="center"/>
          </w:tcPr>
          <w:p w14:paraId="4A811EFC">
            <w:pPr>
              <w:pStyle w:val="16"/>
            </w:pPr>
            <w:r>
              <w:t>年度工作计划</w:t>
            </w:r>
          </w:p>
        </w:tc>
      </w:tr>
      <w:tr w14:paraId="383E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23C56"/>
        </w:tc>
        <w:tc>
          <w:tcPr>
            <w:tcW w:w="2268" w:type="dxa"/>
            <w:vAlign w:val="center"/>
          </w:tcPr>
          <w:p w14:paraId="4C0E1D43">
            <w:pPr>
              <w:pStyle w:val="16"/>
            </w:pPr>
            <w:r>
              <w:t>成本指标</w:t>
            </w:r>
          </w:p>
        </w:tc>
        <w:tc>
          <w:tcPr>
            <w:tcW w:w="2835" w:type="dxa"/>
            <w:vAlign w:val="center"/>
          </w:tcPr>
          <w:p w14:paraId="18427C18">
            <w:pPr>
              <w:pStyle w:val="16"/>
            </w:pPr>
            <w:r>
              <w:t>预算控制数</w:t>
            </w:r>
          </w:p>
        </w:tc>
        <w:tc>
          <w:tcPr>
            <w:tcW w:w="2835" w:type="dxa"/>
            <w:vAlign w:val="center"/>
          </w:tcPr>
          <w:p w14:paraId="2F6423DA">
            <w:pPr>
              <w:pStyle w:val="16"/>
            </w:pPr>
            <w:r>
              <w:t>平均预算控制数</w:t>
            </w:r>
          </w:p>
        </w:tc>
        <w:tc>
          <w:tcPr>
            <w:tcW w:w="2551" w:type="dxa"/>
            <w:vAlign w:val="center"/>
          </w:tcPr>
          <w:p w14:paraId="21FC5710">
            <w:pPr>
              <w:pStyle w:val="16"/>
            </w:pPr>
            <w:r>
              <w:t>≦2.75万元</w:t>
            </w:r>
          </w:p>
        </w:tc>
        <w:tc>
          <w:tcPr>
            <w:tcW w:w="2268" w:type="dxa"/>
            <w:vAlign w:val="center"/>
          </w:tcPr>
          <w:p w14:paraId="29350854">
            <w:pPr>
              <w:pStyle w:val="16"/>
            </w:pPr>
            <w:r>
              <w:t>预算文本</w:t>
            </w:r>
          </w:p>
        </w:tc>
      </w:tr>
      <w:tr w14:paraId="7E5A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CD7A61">
            <w:pPr>
              <w:pStyle w:val="17"/>
            </w:pPr>
            <w:r>
              <w:t>效益指标</w:t>
            </w:r>
          </w:p>
        </w:tc>
        <w:tc>
          <w:tcPr>
            <w:tcW w:w="2268" w:type="dxa"/>
            <w:vAlign w:val="center"/>
          </w:tcPr>
          <w:p w14:paraId="62A90DC8">
            <w:pPr>
              <w:pStyle w:val="16"/>
            </w:pPr>
            <w:r>
              <w:t>社会效益指标</w:t>
            </w:r>
          </w:p>
        </w:tc>
        <w:tc>
          <w:tcPr>
            <w:tcW w:w="2835" w:type="dxa"/>
            <w:vAlign w:val="center"/>
          </w:tcPr>
          <w:p w14:paraId="7A689E68">
            <w:pPr>
              <w:pStyle w:val="16"/>
            </w:pPr>
            <w:r>
              <w:t>社会满意程度</w:t>
            </w:r>
          </w:p>
        </w:tc>
        <w:tc>
          <w:tcPr>
            <w:tcW w:w="2835" w:type="dxa"/>
            <w:vAlign w:val="center"/>
          </w:tcPr>
          <w:p w14:paraId="7715E656">
            <w:pPr>
              <w:pStyle w:val="16"/>
            </w:pPr>
            <w:r>
              <w:t>长期提高党员综合素质，发挥党组织战斗堡垒作用和党员先锋模范作用</w:t>
            </w:r>
          </w:p>
        </w:tc>
        <w:tc>
          <w:tcPr>
            <w:tcW w:w="2551" w:type="dxa"/>
            <w:vAlign w:val="center"/>
          </w:tcPr>
          <w:p w14:paraId="68A3D0CE">
            <w:pPr>
              <w:pStyle w:val="16"/>
            </w:pPr>
            <w:r>
              <w:t>≥90百分比</w:t>
            </w:r>
          </w:p>
        </w:tc>
        <w:tc>
          <w:tcPr>
            <w:tcW w:w="2268" w:type="dxa"/>
            <w:vAlign w:val="center"/>
          </w:tcPr>
          <w:p w14:paraId="52CF85EE">
            <w:pPr>
              <w:pStyle w:val="16"/>
            </w:pPr>
            <w:r>
              <w:t>走访调查</w:t>
            </w:r>
          </w:p>
        </w:tc>
      </w:tr>
      <w:tr w14:paraId="3CE7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D36EB7">
            <w:pPr>
              <w:pStyle w:val="17"/>
            </w:pPr>
            <w:r>
              <w:t>满意度指标</w:t>
            </w:r>
          </w:p>
        </w:tc>
        <w:tc>
          <w:tcPr>
            <w:tcW w:w="2268" w:type="dxa"/>
            <w:vAlign w:val="center"/>
          </w:tcPr>
          <w:p w14:paraId="7F54D1E9">
            <w:pPr>
              <w:pStyle w:val="16"/>
            </w:pPr>
            <w:r>
              <w:t>服务对象满意度指标</w:t>
            </w:r>
          </w:p>
        </w:tc>
        <w:tc>
          <w:tcPr>
            <w:tcW w:w="2835" w:type="dxa"/>
            <w:vAlign w:val="center"/>
          </w:tcPr>
          <w:p w14:paraId="7FED9EFA">
            <w:pPr>
              <w:pStyle w:val="16"/>
            </w:pPr>
            <w:r>
              <w:t>受益对象满意度</w:t>
            </w:r>
          </w:p>
        </w:tc>
        <w:tc>
          <w:tcPr>
            <w:tcW w:w="2835" w:type="dxa"/>
            <w:vAlign w:val="center"/>
          </w:tcPr>
          <w:p w14:paraId="5A399AD2">
            <w:pPr>
              <w:pStyle w:val="16"/>
            </w:pPr>
            <w:r>
              <w:t>受益满意对象占全部调研对象的比率</w:t>
            </w:r>
          </w:p>
        </w:tc>
        <w:tc>
          <w:tcPr>
            <w:tcW w:w="2551" w:type="dxa"/>
            <w:vAlign w:val="center"/>
          </w:tcPr>
          <w:p w14:paraId="7A5BD4D7">
            <w:pPr>
              <w:pStyle w:val="16"/>
            </w:pPr>
            <w:r>
              <w:t>≥90百分比</w:t>
            </w:r>
          </w:p>
        </w:tc>
        <w:tc>
          <w:tcPr>
            <w:tcW w:w="2268" w:type="dxa"/>
            <w:vAlign w:val="center"/>
          </w:tcPr>
          <w:p w14:paraId="2F5B7A9E">
            <w:pPr>
              <w:pStyle w:val="16"/>
            </w:pPr>
            <w:r>
              <w:t>问卷调查</w:t>
            </w:r>
          </w:p>
        </w:tc>
      </w:tr>
    </w:tbl>
    <w:p w14:paraId="375AAC35">
      <w:pPr>
        <w:sectPr>
          <w:pgSz w:w="16840" w:h="11900" w:orient="landscape"/>
          <w:pgMar w:top="1361" w:right="1020" w:bottom="1134" w:left="1020" w:header="720" w:footer="720" w:gutter="0"/>
          <w:cols w:space="720" w:num="1"/>
        </w:sectPr>
      </w:pPr>
    </w:p>
    <w:p w14:paraId="726C885B">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0FF8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60C659">
            <w:pPr>
              <w:pStyle w:val="14"/>
            </w:pPr>
            <w:r>
              <w:t>绩效目标</w:t>
            </w:r>
          </w:p>
        </w:tc>
        <w:tc>
          <w:tcPr>
            <w:tcW w:w="12756" w:type="dxa"/>
            <w:tcBorders>
              <w:bottom w:val="single" w:color="FFFFFF" w:sz="6" w:space="0"/>
            </w:tcBorders>
            <w:vAlign w:val="center"/>
          </w:tcPr>
          <w:p w14:paraId="6E3D920B">
            <w:pPr>
              <w:pStyle w:val="16"/>
            </w:pPr>
            <w:r>
              <w:t>1.通过教师培训费，提高教师素质和业务能力。</w:t>
            </w:r>
          </w:p>
        </w:tc>
      </w:tr>
    </w:tbl>
    <w:p w14:paraId="1C4DB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BA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DA0FE7">
            <w:pPr>
              <w:pStyle w:val="14"/>
            </w:pPr>
            <w:r>
              <w:t>一级指标</w:t>
            </w:r>
          </w:p>
        </w:tc>
        <w:tc>
          <w:tcPr>
            <w:tcW w:w="2268" w:type="dxa"/>
            <w:vAlign w:val="center"/>
          </w:tcPr>
          <w:p w14:paraId="2B327FE0">
            <w:pPr>
              <w:pStyle w:val="14"/>
            </w:pPr>
            <w:r>
              <w:t>二级指标</w:t>
            </w:r>
          </w:p>
        </w:tc>
        <w:tc>
          <w:tcPr>
            <w:tcW w:w="2835" w:type="dxa"/>
            <w:vAlign w:val="center"/>
          </w:tcPr>
          <w:p w14:paraId="7292E770">
            <w:pPr>
              <w:pStyle w:val="14"/>
            </w:pPr>
            <w:r>
              <w:t>三级指标</w:t>
            </w:r>
          </w:p>
        </w:tc>
        <w:tc>
          <w:tcPr>
            <w:tcW w:w="2835" w:type="dxa"/>
            <w:vAlign w:val="center"/>
          </w:tcPr>
          <w:p w14:paraId="629C6FE7">
            <w:pPr>
              <w:pStyle w:val="14"/>
            </w:pPr>
            <w:r>
              <w:t>绩效指标描述</w:t>
            </w:r>
          </w:p>
        </w:tc>
        <w:tc>
          <w:tcPr>
            <w:tcW w:w="2551" w:type="dxa"/>
            <w:vAlign w:val="center"/>
          </w:tcPr>
          <w:p w14:paraId="02970E35">
            <w:pPr>
              <w:pStyle w:val="14"/>
            </w:pPr>
            <w:r>
              <w:t>指标值</w:t>
            </w:r>
          </w:p>
        </w:tc>
        <w:tc>
          <w:tcPr>
            <w:tcW w:w="2268" w:type="dxa"/>
            <w:vAlign w:val="center"/>
          </w:tcPr>
          <w:p w14:paraId="4BD096E7">
            <w:pPr>
              <w:pStyle w:val="14"/>
            </w:pPr>
            <w:r>
              <w:t>指标值确定依据</w:t>
            </w:r>
          </w:p>
        </w:tc>
      </w:tr>
      <w:tr w14:paraId="435B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4322CA">
            <w:pPr>
              <w:pStyle w:val="17"/>
            </w:pPr>
            <w:r>
              <w:t>产出指标</w:t>
            </w:r>
          </w:p>
        </w:tc>
        <w:tc>
          <w:tcPr>
            <w:tcW w:w="2268" w:type="dxa"/>
            <w:vAlign w:val="center"/>
          </w:tcPr>
          <w:p w14:paraId="63D6C51E">
            <w:pPr>
              <w:pStyle w:val="16"/>
            </w:pPr>
            <w:r>
              <w:t>数量指标</w:t>
            </w:r>
          </w:p>
        </w:tc>
        <w:tc>
          <w:tcPr>
            <w:tcW w:w="2835" w:type="dxa"/>
            <w:vAlign w:val="center"/>
          </w:tcPr>
          <w:p w14:paraId="30C56DA7">
            <w:pPr>
              <w:pStyle w:val="16"/>
            </w:pPr>
            <w:r>
              <w:t>培训人次</w:t>
            </w:r>
          </w:p>
        </w:tc>
        <w:tc>
          <w:tcPr>
            <w:tcW w:w="2835" w:type="dxa"/>
            <w:vAlign w:val="center"/>
          </w:tcPr>
          <w:p w14:paraId="6EAE59A7">
            <w:pPr>
              <w:pStyle w:val="16"/>
            </w:pPr>
            <w:r>
              <w:t>全年培训人次</w:t>
            </w:r>
          </w:p>
        </w:tc>
        <w:tc>
          <w:tcPr>
            <w:tcW w:w="2551" w:type="dxa"/>
            <w:vAlign w:val="center"/>
          </w:tcPr>
          <w:p w14:paraId="62131DBC">
            <w:pPr>
              <w:pStyle w:val="16"/>
            </w:pPr>
            <w:r>
              <w:t>≥600人次</w:t>
            </w:r>
          </w:p>
        </w:tc>
        <w:tc>
          <w:tcPr>
            <w:tcW w:w="2268" w:type="dxa"/>
            <w:vAlign w:val="center"/>
          </w:tcPr>
          <w:p w14:paraId="6B0EBC16">
            <w:pPr>
              <w:pStyle w:val="16"/>
            </w:pPr>
            <w:r>
              <w:t>年度工作计划</w:t>
            </w:r>
          </w:p>
        </w:tc>
      </w:tr>
      <w:tr w14:paraId="626D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D0F57"/>
        </w:tc>
        <w:tc>
          <w:tcPr>
            <w:tcW w:w="2268" w:type="dxa"/>
            <w:vAlign w:val="center"/>
          </w:tcPr>
          <w:p w14:paraId="2707AA6B">
            <w:pPr>
              <w:pStyle w:val="16"/>
            </w:pPr>
            <w:r>
              <w:t>质量指标</w:t>
            </w:r>
          </w:p>
        </w:tc>
        <w:tc>
          <w:tcPr>
            <w:tcW w:w="2835" w:type="dxa"/>
            <w:vAlign w:val="center"/>
          </w:tcPr>
          <w:p w14:paraId="6BCD941D">
            <w:pPr>
              <w:pStyle w:val="16"/>
            </w:pPr>
            <w:r>
              <w:t>培训质量</w:t>
            </w:r>
          </w:p>
        </w:tc>
        <w:tc>
          <w:tcPr>
            <w:tcW w:w="2835" w:type="dxa"/>
            <w:vAlign w:val="center"/>
          </w:tcPr>
          <w:p w14:paraId="200FC741">
            <w:pPr>
              <w:pStyle w:val="16"/>
            </w:pPr>
            <w:r>
              <w:t>培训完成后的质量测评通过率</w:t>
            </w:r>
          </w:p>
        </w:tc>
        <w:tc>
          <w:tcPr>
            <w:tcW w:w="2551" w:type="dxa"/>
            <w:vAlign w:val="center"/>
          </w:tcPr>
          <w:p w14:paraId="287C2D61">
            <w:pPr>
              <w:pStyle w:val="16"/>
            </w:pPr>
            <w:r>
              <w:t>≥95%</w:t>
            </w:r>
          </w:p>
        </w:tc>
        <w:tc>
          <w:tcPr>
            <w:tcW w:w="2268" w:type="dxa"/>
            <w:vAlign w:val="center"/>
          </w:tcPr>
          <w:p w14:paraId="7974A40E">
            <w:pPr>
              <w:pStyle w:val="16"/>
            </w:pPr>
            <w:r>
              <w:t>年度工作计划</w:t>
            </w:r>
          </w:p>
        </w:tc>
      </w:tr>
      <w:tr w14:paraId="368C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E77E3"/>
        </w:tc>
        <w:tc>
          <w:tcPr>
            <w:tcW w:w="2268" w:type="dxa"/>
            <w:vAlign w:val="center"/>
          </w:tcPr>
          <w:p w14:paraId="11AA9326">
            <w:pPr>
              <w:pStyle w:val="16"/>
            </w:pPr>
            <w:r>
              <w:t>时效指标</w:t>
            </w:r>
          </w:p>
        </w:tc>
        <w:tc>
          <w:tcPr>
            <w:tcW w:w="2835" w:type="dxa"/>
            <w:vAlign w:val="center"/>
          </w:tcPr>
          <w:p w14:paraId="7DEAA075">
            <w:pPr>
              <w:pStyle w:val="16"/>
            </w:pPr>
            <w:r>
              <w:t>经费使用时间</w:t>
            </w:r>
          </w:p>
        </w:tc>
        <w:tc>
          <w:tcPr>
            <w:tcW w:w="2835" w:type="dxa"/>
            <w:vAlign w:val="center"/>
          </w:tcPr>
          <w:p w14:paraId="4BD08465">
            <w:pPr>
              <w:pStyle w:val="16"/>
            </w:pPr>
            <w:r>
              <w:t>经费支出时效</w:t>
            </w:r>
          </w:p>
        </w:tc>
        <w:tc>
          <w:tcPr>
            <w:tcW w:w="2551" w:type="dxa"/>
            <w:vAlign w:val="center"/>
          </w:tcPr>
          <w:p w14:paraId="0392F71F">
            <w:pPr>
              <w:pStyle w:val="16"/>
            </w:pPr>
            <w:r>
              <w:t>按季度序时支出</w:t>
            </w:r>
          </w:p>
        </w:tc>
        <w:tc>
          <w:tcPr>
            <w:tcW w:w="2268" w:type="dxa"/>
            <w:vAlign w:val="center"/>
          </w:tcPr>
          <w:p w14:paraId="796023BB">
            <w:pPr>
              <w:pStyle w:val="16"/>
            </w:pPr>
            <w:r>
              <w:t>年度工作计划</w:t>
            </w:r>
          </w:p>
        </w:tc>
      </w:tr>
      <w:tr w14:paraId="0F6F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31EB5"/>
        </w:tc>
        <w:tc>
          <w:tcPr>
            <w:tcW w:w="2268" w:type="dxa"/>
            <w:vAlign w:val="center"/>
          </w:tcPr>
          <w:p w14:paraId="0C685A63">
            <w:pPr>
              <w:pStyle w:val="16"/>
            </w:pPr>
            <w:r>
              <w:t>成本指标</w:t>
            </w:r>
          </w:p>
        </w:tc>
        <w:tc>
          <w:tcPr>
            <w:tcW w:w="2835" w:type="dxa"/>
            <w:vAlign w:val="center"/>
          </w:tcPr>
          <w:p w14:paraId="4EDD3656">
            <w:pPr>
              <w:pStyle w:val="16"/>
            </w:pPr>
            <w:r>
              <w:t>控制预算数</w:t>
            </w:r>
          </w:p>
        </w:tc>
        <w:tc>
          <w:tcPr>
            <w:tcW w:w="2835" w:type="dxa"/>
            <w:vAlign w:val="center"/>
          </w:tcPr>
          <w:p w14:paraId="4DBCC9AC">
            <w:pPr>
              <w:pStyle w:val="16"/>
            </w:pPr>
            <w:r>
              <w:t>不超过预算数</w:t>
            </w:r>
          </w:p>
        </w:tc>
        <w:tc>
          <w:tcPr>
            <w:tcW w:w="2551" w:type="dxa"/>
            <w:vAlign w:val="center"/>
          </w:tcPr>
          <w:p w14:paraId="42B613D3">
            <w:pPr>
              <w:pStyle w:val="16"/>
            </w:pPr>
            <w:r>
              <w:t>≤200元</w:t>
            </w:r>
          </w:p>
        </w:tc>
        <w:tc>
          <w:tcPr>
            <w:tcW w:w="2268" w:type="dxa"/>
            <w:vAlign w:val="center"/>
          </w:tcPr>
          <w:p w14:paraId="0FFBE7B6">
            <w:pPr>
              <w:pStyle w:val="16"/>
            </w:pPr>
            <w:r>
              <w:t>预算文本</w:t>
            </w:r>
          </w:p>
        </w:tc>
      </w:tr>
      <w:tr w14:paraId="4783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BBC84A">
            <w:pPr>
              <w:pStyle w:val="17"/>
            </w:pPr>
            <w:r>
              <w:t>效益指标</w:t>
            </w:r>
          </w:p>
        </w:tc>
        <w:tc>
          <w:tcPr>
            <w:tcW w:w="2268" w:type="dxa"/>
            <w:vAlign w:val="center"/>
          </w:tcPr>
          <w:p w14:paraId="21322EC5">
            <w:pPr>
              <w:pStyle w:val="16"/>
            </w:pPr>
            <w:r>
              <w:t>社会效益指标</w:t>
            </w:r>
          </w:p>
        </w:tc>
        <w:tc>
          <w:tcPr>
            <w:tcW w:w="2835" w:type="dxa"/>
            <w:vAlign w:val="center"/>
          </w:tcPr>
          <w:p w14:paraId="6AB4A439">
            <w:pPr>
              <w:pStyle w:val="16"/>
            </w:pPr>
            <w:r>
              <w:t>受益教师量数</w:t>
            </w:r>
          </w:p>
        </w:tc>
        <w:tc>
          <w:tcPr>
            <w:tcW w:w="2835" w:type="dxa"/>
            <w:vAlign w:val="center"/>
          </w:tcPr>
          <w:p w14:paraId="2A9328C3">
            <w:pPr>
              <w:pStyle w:val="16"/>
            </w:pPr>
            <w:r>
              <w:t>享受培训教师人数</w:t>
            </w:r>
          </w:p>
        </w:tc>
        <w:tc>
          <w:tcPr>
            <w:tcW w:w="2551" w:type="dxa"/>
            <w:vAlign w:val="center"/>
          </w:tcPr>
          <w:p w14:paraId="789CEB58">
            <w:pPr>
              <w:pStyle w:val="16"/>
            </w:pPr>
            <w:r>
              <w:t>≥600人</w:t>
            </w:r>
          </w:p>
        </w:tc>
        <w:tc>
          <w:tcPr>
            <w:tcW w:w="2268" w:type="dxa"/>
            <w:vAlign w:val="center"/>
          </w:tcPr>
          <w:p w14:paraId="5B06ADA0">
            <w:pPr>
              <w:pStyle w:val="16"/>
            </w:pPr>
            <w:r>
              <w:t>领取表</w:t>
            </w:r>
          </w:p>
        </w:tc>
      </w:tr>
      <w:tr w14:paraId="41D0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77548">
            <w:pPr>
              <w:pStyle w:val="17"/>
            </w:pPr>
            <w:r>
              <w:t>满意度指标</w:t>
            </w:r>
          </w:p>
        </w:tc>
        <w:tc>
          <w:tcPr>
            <w:tcW w:w="2268" w:type="dxa"/>
            <w:vAlign w:val="center"/>
          </w:tcPr>
          <w:p w14:paraId="696487B2">
            <w:pPr>
              <w:pStyle w:val="16"/>
            </w:pPr>
            <w:r>
              <w:t>服务对象满意度指标</w:t>
            </w:r>
          </w:p>
        </w:tc>
        <w:tc>
          <w:tcPr>
            <w:tcW w:w="2835" w:type="dxa"/>
            <w:vAlign w:val="center"/>
          </w:tcPr>
          <w:p w14:paraId="03439E8B">
            <w:pPr>
              <w:pStyle w:val="16"/>
            </w:pPr>
            <w:r>
              <w:t>教师满意度(%)</w:t>
            </w:r>
          </w:p>
        </w:tc>
        <w:tc>
          <w:tcPr>
            <w:tcW w:w="2835" w:type="dxa"/>
            <w:vAlign w:val="center"/>
          </w:tcPr>
          <w:p w14:paraId="02C4ED12">
            <w:pPr>
              <w:pStyle w:val="16"/>
            </w:pPr>
            <w:r>
              <w:t>教师工对当年项目的满意情况</w:t>
            </w:r>
          </w:p>
        </w:tc>
        <w:tc>
          <w:tcPr>
            <w:tcW w:w="2551" w:type="dxa"/>
            <w:vAlign w:val="center"/>
          </w:tcPr>
          <w:p w14:paraId="6FE3B42F">
            <w:pPr>
              <w:pStyle w:val="16"/>
            </w:pPr>
            <w:r>
              <w:t>≥95%</w:t>
            </w:r>
          </w:p>
        </w:tc>
        <w:tc>
          <w:tcPr>
            <w:tcW w:w="2268" w:type="dxa"/>
            <w:vAlign w:val="center"/>
          </w:tcPr>
          <w:p w14:paraId="61179BC7">
            <w:pPr>
              <w:pStyle w:val="16"/>
            </w:pPr>
            <w:r>
              <w:t>问卷调查</w:t>
            </w:r>
          </w:p>
        </w:tc>
      </w:tr>
    </w:tbl>
    <w:p w14:paraId="428CCACA">
      <w:pPr>
        <w:sectPr>
          <w:pgSz w:w="16840" w:h="11900" w:orient="landscape"/>
          <w:pgMar w:top="1361" w:right="1020" w:bottom="1134" w:left="1020" w:header="720" w:footer="720" w:gutter="0"/>
          <w:cols w:space="720" w:num="1"/>
        </w:sectPr>
      </w:pPr>
    </w:p>
    <w:p w14:paraId="3E3DB150">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EC4F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1B0352">
            <w:pPr>
              <w:pStyle w:val="14"/>
            </w:pPr>
            <w:r>
              <w:t>绩效目标</w:t>
            </w:r>
          </w:p>
        </w:tc>
        <w:tc>
          <w:tcPr>
            <w:tcW w:w="12756" w:type="dxa"/>
            <w:tcBorders>
              <w:bottom w:val="single" w:color="FFFFFF" w:sz="6" w:space="0"/>
            </w:tcBorders>
            <w:vAlign w:val="center"/>
          </w:tcPr>
          <w:p w14:paraId="12BCFCCD">
            <w:pPr>
              <w:pStyle w:val="16"/>
            </w:pPr>
            <w:r>
              <w:t>1.通过发放教育系统福利费，保障教职工正常享受福利待遇，提高教职工幸福指数。</w:t>
            </w:r>
          </w:p>
        </w:tc>
      </w:tr>
    </w:tbl>
    <w:p w14:paraId="50092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90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95ECAA">
            <w:pPr>
              <w:pStyle w:val="14"/>
            </w:pPr>
            <w:r>
              <w:t>一级指标</w:t>
            </w:r>
          </w:p>
        </w:tc>
        <w:tc>
          <w:tcPr>
            <w:tcW w:w="2268" w:type="dxa"/>
            <w:vAlign w:val="center"/>
          </w:tcPr>
          <w:p w14:paraId="0B81D82E">
            <w:pPr>
              <w:pStyle w:val="14"/>
            </w:pPr>
            <w:r>
              <w:t>二级指标</w:t>
            </w:r>
          </w:p>
        </w:tc>
        <w:tc>
          <w:tcPr>
            <w:tcW w:w="2835" w:type="dxa"/>
            <w:vAlign w:val="center"/>
          </w:tcPr>
          <w:p w14:paraId="47352223">
            <w:pPr>
              <w:pStyle w:val="14"/>
            </w:pPr>
            <w:r>
              <w:t>三级指标</w:t>
            </w:r>
          </w:p>
        </w:tc>
        <w:tc>
          <w:tcPr>
            <w:tcW w:w="2835" w:type="dxa"/>
            <w:vAlign w:val="center"/>
          </w:tcPr>
          <w:p w14:paraId="23600CD4">
            <w:pPr>
              <w:pStyle w:val="14"/>
            </w:pPr>
            <w:r>
              <w:t>绩效指标描述</w:t>
            </w:r>
          </w:p>
        </w:tc>
        <w:tc>
          <w:tcPr>
            <w:tcW w:w="2551" w:type="dxa"/>
            <w:vAlign w:val="center"/>
          </w:tcPr>
          <w:p w14:paraId="3FDF6E65">
            <w:pPr>
              <w:pStyle w:val="14"/>
            </w:pPr>
            <w:r>
              <w:t>指标值</w:t>
            </w:r>
          </w:p>
        </w:tc>
        <w:tc>
          <w:tcPr>
            <w:tcW w:w="2268" w:type="dxa"/>
            <w:vAlign w:val="center"/>
          </w:tcPr>
          <w:p w14:paraId="379F2EAE">
            <w:pPr>
              <w:pStyle w:val="14"/>
            </w:pPr>
            <w:r>
              <w:t>指标值确定依据</w:t>
            </w:r>
          </w:p>
        </w:tc>
      </w:tr>
      <w:tr w14:paraId="40C6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8B9602">
            <w:pPr>
              <w:pStyle w:val="17"/>
            </w:pPr>
            <w:r>
              <w:t>产出指标</w:t>
            </w:r>
          </w:p>
        </w:tc>
        <w:tc>
          <w:tcPr>
            <w:tcW w:w="2268" w:type="dxa"/>
            <w:vAlign w:val="center"/>
          </w:tcPr>
          <w:p w14:paraId="25123A17">
            <w:pPr>
              <w:pStyle w:val="16"/>
            </w:pPr>
            <w:r>
              <w:t>数量指标</w:t>
            </w:r>
          </w:p>
        </w:tc>
        <w:tc>
          <w:tcPr>
            <w:tcW w:w="2835" w:type="dxa"/>
            <w:vAlign w:val="center"/>
          </w:tcPr>
          <w:p w14:paraId="75E4162F">
            <w:pPr>
              <w:pStyle w:val="16"/>
            </w:pPr>
            <w:r>
              <w:t>享受福利人次</w:t>
            </w:r>
          </w:p>
        </w:tc>
        <w:tc>
          <w:tcPr>
            <w:tcW w:w="2835" w:type="dxa"/>
            <w:vAlign w:val="center"/>
          </w:tcPr>
          <w:p w14:paraId="1ED5A88F">
            <w:pPr>
              <w:pStyle w:val="16"/>
            </w:pPr>
            <w:r>
              <w:t>全年总计享受福利待遇人次</w:t>
            </w:r>
          </w:p>
        </w:tc>
        <w:tc>
          <w:tcPr>
            <w:tcW w:w="2551" w:type="dxa"/>
            <w:vAlign w:val="center"/>
          </w:tcPr>
          <w:p w14:paraId="614BF3DF">
            <w:pPr>
              <w:pStyle w:val="16"/>
            </w:pPr>
            <w:r>
              <w:t>≥600人次</w:t>
            </w:r>
          </w:p>
        </w:tc>
        <w:tc>
          <w:tcPr>
            <w:tcW w:w="2268" w:type="dxa"/>
            <w:vAlign w:val="center"/>
          </w:tcPr>
          <w:p w14:paraId="7D8263FA">
            <w:pPr>
              <w:pStyle w:val="16"/>
            </w:pPr>
            <w:r>
              <w:t>年度工作计划</w:t>
            </w:r>
          </w:p>
        </w:tc>
      </w:tr>
      <w:tr w14:paraId="6683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EC035"/>
        </w:tc>
        <w:tc>
          <w:tcPr>
            <w:tcW w:w="2268" w:type="dxa"/>
            <w:vAlign w:val="center"/>
          </w:tcPr>
          <w:p w14:paraId="4753F8FE">
            <w:pPr>
              <w:pStyle w:val="16"/>
            </w:pPr>
            <w:r>
              <w:t>质量指标</w:t>
            </w:r>
          </w:p>
        </w:tc>
        <w:tc>
          <w:tcPr>
            <w:tcW w:w="2835" w:type="dxa"/>
            <w:vAlign w:val="center"/>
          </w:tcPr>
          <w:p w14:paraId="41DE811E">
            <w:pPr>
              <w:pStyle w:val="16"/>
            </w:pPr>
            <w:r>
              <w:t>福利物品质量</w:t>
            </w:r>
          </w:p>
        </w:tc>
        <w:tc>
          <w:tcPr>
            <w:tcW w:w="2835" w:type="dxa"/>
            <w:vAlign w:val="center"/>
          </w:tcPr>
          <w:p w14:paraId="63AE573A">
            <w:pPr>
              <w:pStyle w:val="16"/>
            </w:pPr>
            <w:r>
              <w:t>福利购置物品质量合格率</w:t>
            </w:r>
          </w:p>
        </w:tc>
        <w:tc>
          <w:tcPr>
            <w:tcW w:w="2551" w:type="dxa"/>
            <w:vAlign w:val="center"/>
          </w:tcPr>
          <w:p w14:paraId="3FD67AA6">
            <w:pPr>
              <w:pStyle w:val="16"/>
            </w:pPr>
            <w:r>
              <w:t>≥95%（百分比）</w:t>
            </w:r>
          </w:p>
        </w:tc>
        <w:tc>
          <w:tcPr>
            <w:tcW w:w="2268" w:type="dxa"/>
            <w:vAlign w:val="center"/>
          </w:tcPr>
          <w:p w14:paraId="42338C8D">
            <w:pPr>
              <w:pStyle w:val="16"/>
            </w:pPr>
            <w:r>
              <w:t>年度工作计划</w:t>
            </w:r>
          </w:p>
        </w:tc>
      </w:tr>
      <w:tr w14:paraId="43B4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26619"/>
        </w:tc>
        <w:tc>
          <w:tcPr>
            <w:tcW w:w="2268" w:type="dxa"/>
            <w:vAlign w:val="center"/>
          </w:tcPr>
          <w:p w14:paraId="3487BAD7">
            <w:pPr>
              <w:pStyle w:val="16"/>
            </w:pPr>
            <w:r>
              <w:t>时效指标</w:t>
            </w:r>
          </w:p>
        </w:tc>
        <w:tc>
          <w:tcPr>
            <w:tcW w:w="2835" w:type="dxa"/>
            <w:vAlign w:val="center"/>
          </w:tcPr>
          <w:p w14:paraId="77459580">
            <w:pPr>
              <w:pStyle w:val="16"/>
            </w:pPr>
            <w:r>
              <w:t>经费使用时间</w:t>
            </w:r>
          </w:p>
        </w:tc>
        <w:tc>
          <w:tcPr>
            <w:tcW w:w="2835" w:type="dxa"/>
            <w:vAlign w:val="center"/>
          </w:tcPr>
          <w:p w14:paraId="01048ED3">
            <w:pPr>
              <w:pStyle w:val="16"/>
            </w:pPr>
            <w:r>
              <w:t>经费支出时效</w:t>
            </w:r>
          </w:p>
        </w:tc>
        <w:tc>
          <w:tcPr>
            <w:tcW w:w="2551" w:type="dxa"/>
            <w:vAlign w:val="center"/>
          </w:tcPr>
          <w:p w14:paraId="40AFF2C9">
            <w:pPr>
              <w:pStyle w:val="16"/>
            </w:pPr>
            <w:r>
              <w:t>按季度序时支出</w:t>
            </w:r>
          </w:p>
        </w:tc>
        <w:tc>
          <w:tcPr>
            <w:tcW w:w="2268" w:type="dxa"/>
            <w:vAlign w:val="center"/>
          </w:tcPr>
          <w:p w14:paraId="0246DF4A">
            <w:pPr>
              <w:pStyle w:val="16"/>
            </w:pPr>
            <w:r>
              <w:t>年度工作计划</w:t>
            </w:r>
          </w:p>
        </w:tc>
      </w:tr>
      <w:tr w14:paraId="4115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3ADE1"/>
        </w:tc>
        <w:tc>
          <w:tcPr>
            <w:tcW w:w="2268" w:type="dxa"/>
            <w:vAlign w:val="center"/>
          </w:tcPr>
          <w:p w14:paraId="4B7F7C15">
            <w:pPr>
              <w:pStyle w:val="16"/>
            </w:pPr>
            <w:r>
              <w:t>成本指标</w:t>
            </w:r>
          </w:p>
        </w:tc>
        <w:tc>
          <w:tcPr>
            <w:tcW w:w="2835" w:type="dxa"/>
            <w:vAlign w:val="center"/>
          </w:tcPr>
          <w:p w14:paraId="099B5774">
            <w:pPr>
              <w:pStyle w:val="16"/>
            </w:pPr>
            <w:r>
              <w:t>预算控制数</w:t>
            </w:r>
          </w:p>
        </w:tc>
        <w:tc>
          <w:tcPr>
            <w:tcW w:w="2835" w:type="dxa"/>
            <w:vAlign w:val="center"/>
          </w:tcPr>
          <w:p w14:paraId="0EC0B9C3">
            <w:pPr>
              <w:pStyle w:val="16"/>
            </w:pPr>
            <w:r>
              <w:t>不超预算控制数</w:t>
            </w:r>
          </w:p>
        </w:tc>
        <w:tc>
          <w:tcPr>
            <w:tcW w:w="2551" w:type="dxa"/>
            <w:vAlign w:val="center"/>
          </w:tcPr>
          <w:p w14:paraId="08C960D6">
            <w:pPr>
              <w:pStyle w:val="16"/>
            </w:pPr>
            <w:r>
              <w:t>≤650元</w:t>
            </w:r>
          </w:p>
        </w:tc>
        <w:tc>
          <w:tcPr>
            <w:tcW w:w="2268" w:type="dxa"/>
            <w:vAlign w:val="center"/>
          </w:tcPr>
          <w:p w14:paraId="5ECE9F89">
            <w:pPr>
              <w:pStyle w:val="16"/>
            </w:pPr>
            <w:r>
              <w:t>预算文本</w:t>
            </w:r>
          </w:p>
        </w:tc>
      </w:tr>
      <w:tr w14:paraId="213A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DF259">
            <w:pPr>
              <w:pStyle w:val="17"/>
            </w:pPr>
            <w:r>
              <w:t>效益指标</w:t>
            </w:r>
          </w:p>
        </w:tc>
        <w:tc>
          <w:tcPr>
            <w:tcW w:w="2268" w:type="dxa"/>
            <w:vAlign w:val="center"/>
          </w:tcPr>
          <w:p w14:paraId="7C06DBAB">
            <w:pPr>
              <w:pStyle w:val="16"/>
            </w:pPr>
            <w:r>
              <w:t>社会效益指标</w:t>
            </w:r>
          </w:p>
        </w:tc>
        <w:tc>
          <w:tcPr>
            <w:tcW w:w="2835" w:type="dxa"/>
            <w:vAlign w:val="center"/>
          </w:tcPr>
          <w:p w14:paraId="65B63B1D">
            <w:pPr>
              <w:pStyle w:val="16"/>
            </w:pPr>
            <w:r>
              <w:t>提高教职工幸福指数</w:t>
            </w:r>
          </w:p>
        </w:tc>
        <w:tc>
          <w:tcPr>
            <w:tcW w:w="2835" w:type="dxa"/>
            <w:vAlign w:val="center"/>
          </w:tcPr>
          <w:p w14:paraId="6EAD4109">
            <w:pPr>
              <w:pStyle w:val="16"/>
            </w:pPr>
            <w:r>
              <w:t>提高教职工幸福指数</w:t>
            </w:r>
          </w:p>
        </w:tc>
        <w:tc>
          <w:tcPr>
            <w:tcW w:w="2551" w:type="dxa"/>
            <w:vAlign w:val="center"/>
          </w:tcPr>
          <w:p w14:paraId="52064F1C">
            <w:pPr>
              <w:pStyle w:val="16"/>
            </w:pPr>
            <w:r>
              <w:t>较上年提升</w:t>
            </w:r>
          </w:p>
        </w:tc>
        <w:tc>
          <w:tcPr>
            <w:tcW w:w="2268" w:type="dxa"/>
            <w:vAlign w:val="center"/>
          </w:tcPr>
          <w:p w14:paraId="26E4495C">
            <w:pPr>
              <w:pStyle w:val="16"/>
            </w:pPr>
            <w:r>
              <w:t>年度工作计划</w:t>
            </w:r>
          </w:p>
        </w:tc>
      </w:tr>
      <w:tr w14:paraId="6125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9705E1">
            <w:pPr>
              <w:pStyle w:val="17"/>
            </w:pPr>
            <w:r>
              <w:t>满意度指标</w:t>
            </w:r>
          </w:p>
        </w:tc>
        <w:tc>
          <w:tcPr>
            <w:tcW w:w="2268" w:type="dxa"/>
            <w:vAlign w:val="center"/>
          </w:tcPr>
          <w:p w14:paraId="5EFB3A33">
            <w:pPr>
              <w:pStyle w:val="16"/>
            </w:pPr>
            <w:r>
              <w:t>服务对象满意度指标</w:t>
            </w:r>
          </w:p>
        </w:tc>
        <w:tc>
          <w:tcPr>
            <w:tcW w:w="2835" w:type="dxa"/>
            <w:vAlign w:val="center"/>
          </w:tcPr>
          <w:p w14:paraId="2FFA08C9">
            <w:pPr>
              <w:pStyle w:val="16"/>
            </w:pPr>
            <w:r>
              <w:t>受益对象满意度</w:t>
            </w:r>
          </w:p>
        </w:tc>
        <w:tc>
          <w:tcPr>
            <w:tcW w:w="2835" w:type="dxa"/>
            <w:vAlign w:val="center"/>
          </w:tcPr>
          <w:p w14:paraId="671FA12B">
            <w:pPr>
              <w:pStyle w:val="16"/>
            </w:pPr>
            <w:r>
              <w:t>受益对象满意度</w:t>
            </w:r>
          </w:p>
        </w:tc>
        <w:tc>
          <w:tcPr>
            <w:tcW w:w="2551" w:type="dxa"/>
            <w:vAlign w:val="center"/>
          </w:tcPr>
          <w:p w14:paraId="6C8F0B38">
            <w:pPr>
              <w:pStyle w:val="16"/>
            </w:pPr>
            <w:r>
              <w:t>≥95百分比</w:t>
            </w:r>
          </w:p>
        </w:tc>
        <w:tc>
          <w:tcPr>
            <w:tcW w:w="2268" w:type="dxa"/>
            <w:vAlign w:val="center"/>
          </w:tcPr>
          <w:p w14:paraId="21C15314">
            <w:pPr>
              <w:pStyle w:val="16"/>
            </w:pPr>
            <w:r>
              <w:t>问卷调查</w:t>
            </w:r>
          </w:p>
        </w:tc>
      </w:tr>
    </w:tbl>
    <w:p w14:paraId="0E29FD06">
      <w:pPr>
        <w:sectPr>
          <w:pgSz w:w="16840" w:h="11900" w:orient="landscape"/>
          <w:pgMar w:top="1361" w:right="1020" w:bottom="1134" w:left="1020" w:header="720" w:footer="720" w:gutter="0"/>
          <w:cols w:space="720" w:num="1"/>
        </w:sectPr>
      </w:pPr>
    </w:p>
    <w:p w14:paraId="32E67704">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6872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B8475E">
            <w:pPr>
              <w:pStyle w:val="14"/>
            </w:pPr>
            <w:r>
              <w:t>绩效目标</w:t>
            </w:r>
          </w:p>
        </w:tc>
        <w:tc>
          <w:tcPr>
            <w:tcW w:w="12756" w:type="dxa"/>
            <w:tcBorders>
              <w:bottom w:val="single" w:color="FFFFFF" w:sz="6" w:space="0"/>
            </w:tcBorders>
            <w:vAlign w:val="center"/>
          </w:tcPr>
          <w:p w14:paraId="42A7B83F">
            <w:pPr>
              <w:pStyle w:val="16"/>
            </w:pPr>
            <w:r>
              <w:t>1.通过教育系统工会费促进教职工文体娱乐等活动</w:t>
            </w:r>
          </w:p>
        </w:tc>
      </w:tr>
    </w:tbl>
    <w:p w14:paraId="31DED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CA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57CB74">
            <w:pPr>
              <w:pStyle w:val="14"/>
            </w:pPr>
            <w:r>
              <w:t>一级指标</w:t>
            </w:r>
          </w:p>
        </w:tc>
        <w:tc>
          <w:tcPr>
            <w:tcW w:w="2268" w:type="dxa"/>
            <w:vAlign w:val="center"/>
          </w:tcPr>
          <w:p w14:paraId="0DBE0C3C">
            <w:pPr>
              <w:pStyle w:val="14"/>
            </w:pPr>
            <w:r>
              <w:t>二级指标</w:t>
            </w:r>
          </w:p>
        </w:tc>
        <w:tc>
          <w:tcPr>
            <w:tcW w:w="2835" w:type="dxa"/>
            <w:vAlign w:val="center"/>
          </w:tcPr>
          <w:p w14:paraId="572C7D83">
            <w:pPr>
              <w:pStyle w:val="14"/>
            </w:pPr>
            <w:r>
              <w:t>三级指标</w:t>
            </w:r>
          </w:p>
        </w:tc>
        <w:tc>
          <w:tcPr>
            <w:tcW w:w="2835" w:type="dxa"/>
            <w:vAlign w:val="center"/>
          </w:tcPr>
          <w:p w14:paraId="38167399">
            <w:pPr>
              <w:pStyle w:val="14"/>
            </w:pPr>
            <w:r>
              <w:t>绩效指标描述</w:t>
            </w:r>
          </w:p>
        </w:tc>
        <w:tc>
          <w:tcPr>
            <w:tcW w:w="2551" w:type="dxa"/>
            <w:vAlign w:val="center"/>
          </w:tcPr>
          <w:p w14:paraId="4A4ACDAD">
            <w:pPr>
              <w:pStyle w:val="14"/>
            </w:pPr>
            <w:r>
              <w:t>指标值</w:t>
            </w:r>
          </w:p>
        </w:tc>
        <w:tc>
          <w:tcPr>
            <w:tcW w:w="2268" w:type="dxa"/>
            <w:vAlign w:val="center"/>
          </w:tcPr>
          <w:p w14:paraId="62C95DA7">
            <w:pPr>
              <w:pStyle w:val="14"/>
            </w:pPr>
            <w:r>
              <w:t>指标值确定依据</w:t>
            </w:r>
          </w:p>
        </w:tc>
      </w:tr>
      <w:tr w14:paraId="1157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294C7">
            <w:pPr>
              <w:pStyle w:val="17"/>
            </w:pPr>
            <w:r>
              <w:t>产出指标</w:t>
            </w:r>
          </w:p>
        </w:tc>
        <w:tc>
          <w:tcPr>
            <w:tcW w:w="2268" w:type="dxa"/>
            <w:vAlign w:val="center"/>
          </w:tcPr>
          <w:p w14:paraId="6EDF93AE">
            <w:pPr>
              <w:pStyle w:val="16"/>
            </w:pPr>
            <w:r>
              <w:t>数量指标</w:t>
            </w:r>
          </w:p>
        </w:tc>
        <w:tc>
          <w:tcPr>
            <w:tcW w:w="2835" w:type="dxa"/>
            <w:vAlign w:val="center"/>
          </w:tcPr>
          <w:p w14:paraId="0939A402">
            <w:pPr>
              <w:pStyle w:val="16"/>
            </w:pPr>
            <w:r>
              <w:t>开展活动人次</w:t>
            </w:r>
          </w:p>
        </w:tc>
        <w:tc>
          <w:tcPr>
            <w:tcW w:w="2835" w:type="dxa"/>
            <w:vAlign w:val="center"/>
          </w:tcPr>
          <w:p w14:paraId="7F9BB892">
            <w:pPr>
              <w:pStyle w:val="16"/>
            </w:pPr>
            <w:r>
              <w:t>全年各类活动开展人次</w:t>
            </w:r>
          </w:p>
        </w:tc>
        <w:tc>
          <w:tcPr>
            <w:tcW w:w="2551" w:type="dxa"/>
            <w:vAlign w:val="center"/>
          </w:tcPr>
          <w:p w14:paraId="44FF28ED">
            <w:pPr>
              <w:pStyle w:val="16"/>
            </w:pPr>
            <w:r>
              <w:t>≥600人次</w:t>
            </w:r>
          </w:p>
        </w:tc>
        <w:tc>
          <w:tcPr>
            <w:tcW w:w="2268" w:type="dxa"/>
            <w:vAlign w:val="center"/>
          </w:tcPr>
          <w:p w14:paraId="133B97D6">
            <w:pPr>
              <w:pStyle w:val="16"/>
            </w:pPr>
            <w:r>
              <w:t>年度工作计划</w:t>
            </w:r>
          </w:p>
        </w:tc>
      </w:tr>
      <w:tr w14:paraId="1BA5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7B8B2"/>
        </w:tc>
        <w:tc>
          <w:tcPr>
            <w:tcW w:w="2268" w:type="dxa"/>
            <w:vAlign w:val="center"/>
          </w:tcPr>
          <w:p w14:paraId="272511CD">
            <w:pPr>
              <w:pStyle w:val="16"/>
            </w:pPr>
            <w:r>
              <w:t>质量指标</w:t>
            </w:r>
          </w:p>
        </w:tc>
        <w:tc>
          <w:tcPr>
            <w:tcW w:w="2835" w:type="dxa"/>
            <w:vAlign w:val="center"/>
          </w:tcPr>
          <w:p w14:paraId="076B7552">
            <w:pPr>
              <w:pStyle w:val="16"/>
            </w:pPr>
            <w:r>
              <w:t>计划购买的占实际购买的比率</w:t>
            </w:r>
          </w:p>
        </w:tc>
        <w:tc>
          <w:tcPr>
            <w:tcW w:w="2835" w:type="dxa"/>
            <w:vAlign w:val="center"/>
          </w:tcPr>
          <w:p w14:paraId="24B17481">
            <w:pPr>
              <w:pStyle w:val="16"/>
            </w:pPr>
            <w:r>
              <w:t>比率</w:t>
            </w:r>
          </w:p>
        </w:tc>
        <w:tc>
          <w:tcPr>
            <w:tcW w:w="2551" w:type="dxa"/>
            <w:vAlign w:val="center"/>
          </w:tcPr>
          <w:p w14:paraId="1A969738">
            <w:pPr>
              <w:pStyle w:val="16"/>
            </w:pPr>
            <w:r>
              <w:t>≥95%（百分比）</w:t>
            </w:r>
          </w:p>
        </w:tc>
        <w:tc>
          <w:tcPr>
            <w:tcW w:w="2268" w:type="dxa"/>
            <w:vAlign w:val="center"/>
          </w:tcPr>
          <w:p w14:paraId="0F7A36A6">
            <w:pPr>
              <w:pStyle w:val="16"/>
            </w:pPr>
            <w:r>
              <w:t>年度工作计划</w:t>
            </w:r>
          </w:p>
        </w:tc>
      </w:tr>
      <w:tr w14:paraId="18F4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7BD32"/>
        </w:tc>
        <w:tc>
          <w:tcPr>
            <w:tcW w:w="2268" w:type="dxa"/>
            <w:vAlign w:val="center"/>
          </w:tcPr>
          <w:p w14:paraId="1754BC13">
            <w:pPr>
              <w:pStyle w:val="16"/>
            </w:pPr>
            <w:r>
              <w:t>时效指标</w:t>
            </w:r>
          </w:p>
        </w:tc>
        <w:tc>
          <w:tcPr>
            <w:tcW w:w="2835" w:type="dxa"/>
            <w:vAlign w:val="center"/>
          </w:tcPr>
          <w:p w14:paraId="6589F8CC">
            <w:pPr>
              <w:pStyle w:val="16"/>
            </w:pPr>
            <w:r>
              <w:t>经费使用时间</w:t>
            </w:r>
          </w:p>
        </w:tc>
        <w:tc>
          <w:tcPr>
            <w:tcW w:w="2835" w:type="dxa"/>
            <w:vAlign w:val="center"/>
          </w:tcPr>
          <w:p w14:paraId="76BADEF9">
            <w:pPr>
              <w:pStyle w:val="16"/>
            </w:pPr>
            <w:r>
              <w:t>经费支出时效</w:t>
            </w:r>
          </w:p>
        </w:tc>
        <w:tc>
          <w:tcPr>
            <w:tcW w:w="2551" w:type="dxa"/>
            <w:vAlign w:val="center"/>
          </w:tcPr>
          <w:p w14:paraId="0A8BF954">
            <w:pPr>
              <w:pStyle w:val="16"/>
            </w:pPr>
            <w:r>
              <w:t>按季度序时支出</w:t>
            </w:r>
          </w:p>
        </w:tc>
        <w:tc>
          <w:tcPr>
            <w:tcW w:w="2268" w:type="dxa"/>
            <w:vAlign w:val="center"/>
          </w:tcPr>
          <w:p w14:paraId="48AF0AF2">
            <w:pPr>
              <w:pStyle w:val="16"/>
            </w:pPr>
            <w:r>
              <w:t>年度工作计划</w:t>
            </w:r>
          </w:p>
        </w:tc>
      </w:tr>
      <w:tr w14:paraId="34DB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D3CD5"/>
        </w:tc>
        <w:tc>
          <w:tcPr>
            <w:tcW w:w="2268" w:type="dxa"/>
            <w:vAlign w:val="center"/>
          </w:tcPr>
          <w:p w14:paraId="246E66F9">
            <w:pPr>
              <w:pStyle w:val="16"/>
            </w:pPr>
            <w:r>
              <w:t>成本指标</w:t>
            </w:r>
          </w:p>
        </w:tc>
        <w:tc>
          <w:tcPr>
            <w:tcW w:w="2835" w:type="dxa"/>
            <w:vAlign w:val="center"/>
          </w:tcPr>
          <w:p w14:paraId="0C6A2B6C">
            <w:pPr>
              <w:pStyle w:val="16"/>
            </w:pPr>
            <w:r>
              <w:t>预算控制数</w:t>
            </w:r>
          </w:p>
        </w:tc>
        <w:tc>
          <w:tcPr>
            <w:tcW w:w="2835" w:type="dxa"/>
            <w:vAlign w:val="center"/>
          </w:tcPr>
          <w:p w14:paraId="7440E362">
            <w:pPr>
              <w:pStyle w:val="16"/>
            </w:pPr>
            <w:r>
              <w:t>不超过预算控制数</w:t>
            </w:r>
          </w:p>
        </w:tc>
        <w:tc>
          <w:tcPr>
            <w:tcW w:w="2551" w:type="dxa"/>
            <w:vAlign w:val="center"/>
          </w:tcPr>
          <w:p w14:paraId="3CC6E171">
            <w:pPr>
              <w:pStyle w:val="16"/>
            </w:pPr>
            <w:r>
              <w:t>≤650元</w:t>
            </w:r>
          </w:p>
        </w:tc>
        <w:tc>
          <w:tcPr>
            <w:tcW w:w="2268" w:type="dxa"/>
            <w:vAlign w:val="center"/>
          </w:tcPr>
          <w:p w14:paraId="11890207">
            <w:pPr>
              <w:pStyle w:val="16"/>
            </w:pPr>
            <w:r>
              <w:t>预算文本</w:t>
            </w:r>
          </w:p>
        </w:tc>
      </w:tr>
      <w:tr w14:paraId="4F56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D810CA">
            <w:pPr>
              <w:pStyle w:val="17"/>
            </w:pPr>
            <w:r>
              <w:t>效益指标</w:t>
            </w:r>
          </w:p>
        </w:tc>
        <w:tc>
          <w:tcPr>
            <w:tcW w:w="2268" w:type="dxa"/>
            <w:vAlign w:val="center"/>
          </w:tcPr>
          <w:p w14:paraId="1520A7B3">
            <w:pPr>
              <w:pStyle w:val="16"/>
            </w:pPr>
            <w:r>
              <w:t>社会效益指标</w:t>
            </w:r>
          </w:p>
        </w:tc>
        <w:tc>
          <w:tcPr>
            <w:tcW w:w="2835" w:type="dxa"/>
            <w:vAlign w:val="center"/>
          </w:tcPr>
          <w:p w14:paraId="208BDD8B">
            <w:pPr>
              <w:pStyle w:val="16"/>
            </w:pPr>
            <w:r>
              <w:t>受益教职工数</w:t>
            </w:r>
          </w:p>
        </w:tc>
        <w:tc>
          <w:tcPr>
            <w:tcW w:w="2835" w:type="dxa"/>
            <w:vAlign w:val="center"/>
          </w:tcPr>
          <w:p w14:paraId="27003891">
            <w:pPr>
              <w:pStyle w:val="16"/>
            </w:pPr>
            <w:r>
              <w:t>受益教职工人数</w:t>
            </w:r>
          </w:p>
        </w:tc>
        <w:tc>
          <w:tcPr>
            <w:tcW w:w="2551" w:type="dxa"/>
            <w:vAlign w:val="center"/>
          </w:tcPr>
          <w:p w14:paraId="456A590F">
            <w:pPr>
              <w:pStyle w:val="16"/>
            </w:pPr>
            <w:r>
              <w:t>≥110人</w:t>
            </w:r>
          </w:p>
        </w:tc>
        <w:tc>
          <w:tcPr>
            <w:tcW w:w="2268" w:type="dxa"/>
            <w:vAlign w:val="center"/>
          </w:tcPr>
          <w:p w14:paraId="6DAEFF30">
            <w:pPr>
              <w:pStyle w:val="16"/>
            </w:pPr>
            <w:r>
              <w:t>年度工作计划</w:t>
            </w:r>
          </w:p>
        </w:tc>
      </w:tr>
      <w:tr w14:paraId="08E6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8E9509">
            <w:pPr>
              <w:pStyle w:val="17"/>
            </w:pPr>
            <w:r>
              <w:t>满意度指标</w:t>
            </w:r>
          </w:p>
        </w:tc>
        <w:tc>
          <w:tcPr>
            <w:tcW w:w="2268" w:type="dxa"/>
            <w:vAlign w:val="center"/>
          </w:tcPr>
          <w:p w14:paraId="5F59D031">
            <w:pPr>
              <w:pStyle w:val="16"/>
            </w:pPr>
            <w:r>
              <w:t>服务对象满意度指标</w:t>
            </w:r>
          </w:p>
        </w:tc>
        <w:tc>
          <w:tcPr>
            <w:tcW w:w="2835" w:type="dxa"/>
            <w:vAlign w:val="center"/>
          </w:tcPr>
          <w:p w14:paraId="5F1A067D">
            <w:pPr>
              <w:pStyle w:val="16"/>
            </w:pPr>
            <w:r>
              <w:t>教职工满意度(%)</w:t>
            </w:r>
          </w:p>
        </w:tc>
        <w:tc>
          <w:tcPr>
            <w:tcW w:w="2835" w:type="dxa"/>
            <w:vAlign w:val="center"/>
          </w:tcPr>
          <w:p w14:paraId="18A40F17">
            <w:pPr>
              <w:pStyle w:val="16"/>
            </w:pPr>
            <w:r>
              <w:t>受益对象满意度</w:t>
            </w:r>
          </w:p>
        </w:tc>
        <w:tc>
          <w:tcPr>
            <w:tcW w:w="2551" w:type="dxa"/>
            <w:vAlign w:val="center"/>
          </w:tcPr>
          <w:p w14:paraId="1761DB38">
            <w:pPr>
              <w:pStyle w:val="16"/>
            </w:pPr>
            <w:r>
              <w:t>≥95%（百分比）</w:t>
            </w:r>
          </w:p>
        </w:tc>
        <w:tc>
          <w:tcPr>
            <w:tcW w:w="2268" w:type="dxa"/>
            <w:vAlign w:val="center"/>
          </w:tcPr>
          <w:p w14:paraId="64779EF8">
            <w:pPr>
              <w:pStyle w:val="16"/>
            </w:pPr>
            <w:r>
              <w:t>问卷调查</w:t>
            </w:r>
          </w:p>
        </w:tc>
      </w:tr>
    </w:tbl>
    <w:p w14:paraId="172FEFA8">
      <w:pPr>
        <w:sectPr>
          <w:pgSz w:w="16840" w:h="11900" w:orient="landscape"/>
          <w:pgMar w:top="1361" w:right="1020" w:bottom="1134" w:left="1020" w:header="720" w:footer="720" w:gutter="0"/>
          <w:cols w:space="720" w:num="1"/>
        </w:sectPr>
      </w:pPr>
    </w:p>
    <w:p w14:paraId="254D7B1D">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7790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8B6570">
            <w:pPr>
              <w:pStyle w:val="14"/>
            </w:pPr>
            <w:r>
              <w:t>绩效目标</w:t>
            </w:r>
          </w:p>
        </w:tc>
        <w:tc>
          <w:tcPr>
            <w:tcW w:w="12756" w:type="dxa"/>
            <w:tcBorders>
              <w:bottom w:val="single" w:color="FFFFFF" w:sz="6" w:space="0"/>
            </w:tcBorders>
            <w:vAlign w:val="center"/>
          </w:tcPr>
          <w:p w14:paraId="50B491E0">
            <w:pPr>
              <w:pStyle w:val="16"/>
            </w:pPr>
            <w:r>
              <w:t>1.通过教育系统退休人员公用经费保障教育工会活动正常开展，慰问教职工，达到提高教职工幸福指数。</w:t>
            </w:r>
          </w:p>
        </w:tc>
      </w:tr>
    </w:tbl>
    <w:p w14:paraId="0B0C8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18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7A4A94">
            <w:pPr>
              <w:pStyle w:val="14"/>
            </w:pPr>
            <w:r>
              <w:t>一级指标</w:t>
            </w:r>
          </w:p>
        </w:tc>
        <w:tc>
          <w:tcPr>
            <w:tcW w:w="2268" w:type="dxa"/>
            <w:vAlign w:val="center"/>
          </w:tcPr>
          <w:p w14:paraId="2A9B6BDE">
            <w:pPr>
              <w:pStyle w:val="14"/>
            </w:pPr>
            <w:r>
              <w:t>二级指标</w:t>
            </w:r>
          </w:p>
        </w:tc>
        <w:tc>
          <w:tcPr>
            <w:tcW w:w="2835" w:type="dxa"/>
            <w:vAlign w:val="center"/>
          </w:tcPr>
          <w:p w14:paraId="788D43D0">
            <w:pPr>
              <w:pStyle w:val="14"/>
            </w:pPr>
            <w:r>
              <w:t>三级指标</w:t>
            </w:r>
          </w:p>
        </w:tc>
        <w:tc>
          <w:tcPr>
            <w:tcW w:w="2835" w:type="dxa"/>
            <w:vAlign w:val="center"/>
          </w:tcPr>
          <w:p w14:paraId="2B596598">
            <w:pPr>
              <w:pStyle w:val="14"/>
            </w:pPr>
            <w:r>
              <w:t>绩效指标描述</w:t>
            </w:r>
          </w:p>
        </w:tc>
        <w:tc>
          <w:tcPr>
            <w:tcW w:w="2551" w:type="dxa"/>
            <w:vAlign w:val="center"/>
          </w:tcPr>
          <w:p w14:paraId="2FE9CAB0">
            <w:pPr>
              <w:pStyle w:val="14"/>
            </w:pPr>
            <w:r>
              <w:t>指标值</w:t>
            </w:r>
          </w:p>
        </w:tc>
        <w:tc>
          <w:tcPr>
            <w:tcW w:w="2268" w:type="dxa"/>
            <w:vAlign w:val="center"/>
          </w:tcPr>
          <w:p w14:paraId="0EAC180B">
            <w:pPr>
              <w:pStyle w:val="14"/>
            </w:pPr>
            <w:r>
              <w:t>指标值确定依据</w:t>
            </w:r>
          </w:p>
        </w:tc>
      </w:tr>
      <w:tr w14:paraId="43B01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66B655">
            <w:pPr>
              <w:pStyle w:val="17"/>
            </w:pPr>
            <w:r>
              <w:t>产出指标</w:t>
            </w:r>
          </w:p>
        </w:tc>
        <w:tc>
          <w:tcPr>
            <w:tcW w:w="2268" w:type="dxa"/>
            <w:vAlign w:val="center"/>
          </w:tcPr>
          <w:p w14:paraId="0F24167A">
            <w:pPr>
              <w:pStyle w:val="16"/>
            </w:pPr>
            <w:r>
              <w:t>数量指标</w:t>
            </w:r>
          </w:p>
        </w:tc>
        <w:tc>
          <w:tcPr>
            <w:tcW w:w="2835" w:type="dxa"/>
            <w:vAlign w:val="center"/>
          </w:tcPr>
          <w:p w14:paraId="6CCA2B6E">
            <w:pPr>
              <w:pStyle w:val="16"/>
            </w:pPr>
            <w:r>
              <w:t>享受慰问人次</w:t>
            </w:r>
          </w:p>
        </w:tc>
        <w:tc>
          <w:tcPr>
            <w:tcW w:w="2835" w:type="dxa"/>
            <w:vAlign w:val="center"/>
          </w:tcPr>
          <w:p w14:paraId="60EF7DB4">
            <w:pPr>
              <w:pStyle w:val="16"/>
            </w:pPr>
            <w:r>
              <w:t>享受慰问人次</w:t>
            </w:r>
          </w:p>
        </w:tc>
        <w:tc>
          <w:tcPr>
            <w:tcW w:w="2551" w:type="dxa"/>
            <w:vAlign w:val="center"/>
          </w:tcPr>
          <w:p w14:paraId="636964F4">
            <w:pPr>
              <w:pStyle w:val="16"/>
            </w:pPr>
            <w:r>
              <w:t>≥100人次</w:t>
            </w:r>
          </w:p>
        </w:tc>
        <w:tc>
          <w:tcPr>
            <w:tcW w:w="2268" w:type="dxa"/>
            <w:vAlign w:val="center"/>
          </w:tcPr>
          <w:p w14:paraId="60A95733">
            <w:pPr>
              <w:pStyle w:val="16"/>
            </w:pPr>
            <w:r>
              <w:t>年度工作计划</w:t>
            </w:r>
          </w:p>
        </w:tc>
      </w:tr>
      <w:tr w14:paraId="7896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96810"/>
        </w:tc>
        <w:tc>
          <w:tcPr>
            <w:tcW w:w="2268" w:type="dxa"/>
            <w:vAlign w:val="center"/>
          </w:tcPr>
          <w:p w14:paraId="7230FF1B">
            <w:pPr>
              <w:pStyle w:val="16"/>
            </w:pPr>
            <w:r>
              <w:t>质量指标</w:t>
            </w:r>
          </w:p>
        </w:tc>
        <w:tc>
          <w:tcPr>
            <w:tcW w:w="2835" w:type="dxa"/>
            <w:vAlign w:val="center"/>
          </w:tcPr>
          <w:p w14:paraId="26A4191A">
            <w:pPr>
              <w:pStyle w:val="16"/>
            </w:pPr>
            <w:r>
              <w:t>慰问物品质量</w:t>
            </w:r>
          </w:p>
        </w:tc>
        <w:tc>
          <w:tcPr>
            <w:tcW w:w="2835" w:type="dxa"/>
            <w:vAlign w:val="center"/>
          </w:tcPr>
          <w:p w14:paraId="2F1C7799">
            <w:pPr>
              <w:pStyle w:val="16"/>
            </w:pPr>
            <w:r>
              <w:t>慰问购置物品质量合格率</w:t>
            </w:r>
          </w:p>
        </w:tc>
        <w:tc>
          <w:tcPr>
            <w:tcW w:w="2551" w:type="dxa"/>
            <w:vAlign w:val="center"/>
          </w:tcPr>
          <w:p w14:paraId="2D250EB1">
            <w:pPr>
              <w:pStyle w:val="16"/>
            </w:pPr>
            <w:r>
              <w:t>≥95%</w:t>
            </w:r>
          </w:p>
        </w:tc>
        <w:tc>
          <w:tcPr>
            <w:tcW w:w="2268" w:type="dxa"/>
            <w:vAlign w:val="center"/>
          </w:tcPr>
          <w:p w14:paraId="361D27D4">
            <w:pPr>
              <w:pStyle w:val="16"/>
            </w:pPr>
            <w:r>
              <w:t>年度工作计划</w:t>
            </w:r>
          </w:p>
        </w:tc>
      </w:tr>
      <w:tr w14:paraId="2C2A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15C48"/>
        </w:tc>
        <w:tc>
          <w:tcPr>
            <w:tcW w:w="2268" w:type="dxa"/>
            <w:vAlign w:val="center"/>
          </w:tcPr>
          <w:p w14:paraId="2E69EF09">
            <w:pPr>
              <w:pStyle w:val="16"/>
            </w:pPr>
            <w:r>
              <w:t>时效指标</w:t>
            </w:r>
          </w:p>
        </w:tc>
        <w:tc>
          <w:tcPr>
            <w:tcW w:w="2835" w:type="dxa"/>
            <w:vAlign w:val="center"/>
          </w:tcPr>
          <w:p w14:paraId="46521474">
            <w:pPr>
              <w:pStyle w:val="16"/>
            </w:pPr>
            <w:r>
              <w:t>经费使用时间</w:t>
            </w:r>
          </w:p>
        </w:tc>
        <w:tc>
          <w:tcPr>
            <w:tcW w:w="2835" w:type="dxa"/>
            <w:vAlign w:val="center"/>
          </w:tcPr>
          <w:p w14:paraId="116DDEBB">
            <w:pPr>
              <w:pStyle w:val="16"/>
            </w:pPr>
            <w:r>
              <w:t>经费及时支出</w:t>
            </w:r>
          </w:p>
        </w:tc>
        <w:tc>
          <w:tcPr>
            <w:tcW w:w="2551" w:type="dxa"/>
            <w:vAlign w:val="center"/>
          </w:tcPr>
          <w:p w14:paraId="30945E2F">
            <w:pPr>
              <w:pStyle w:val="16"/>
            </w:pPr>
            <w:r>
              <w:t>12月初以前完成</w:t>
            </w:r>
          </w:p>
        </w:tc>
        <w:tc>
          <w:tcPr>
            <w:tcW w:w="2268" w:type="dxa"/>
            <w:vAlign w:val="center"/>
          </w:tcPr>
          <w:p w14:paraId="486FA655">
            <w:pPr>
              <w:pStyle w:val="16"/>
            </w:pPr>
            <w:r>
              <w:t>年度工作计划</w:t>
            </w:r>
          </w:p>
        </w:tc>
      </w:tr>
      <w:tr w14:paraId="2BEF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465CA"/>
        </w:tc>
        <w:tc>
          <w:tcPr>
            <w:tcW w:w="2268" w:type="dxa"/>
            <w:vAlign w:val="center"/>
          </w:tcPr>
          <w:p w14:paraId="2FEA08B1">
            <w:pPr>
              <w:pStyle w:val="16"/>
            </w:pPr>
            <w:r>
              <w:t>成本指标</w:t>
            </w:r>
          </w:p>
        </w:tc>
        <w:tc>
          <w:tcPr>
            <w:tcW w:w="2835" w:type="dxa"/>
            <w:vAlign w:val="center"/>
          </w:tcPr>
          <w:p w14:paraId="15E3223F">
            <w:pPr>
              <w:pStyle w:val="16"/>
            </w:pPr>
            <w:r>
              <w:t>预算控制数</w:t>
            </w:r>
          </w:p>
        </w:tc>
        <w:tc>
          <w:tcPr>
            <w:tcW w:w="2835" w:type="dxa"/>
            <w:vAlign w:val="center"/>
          </w:tcPr>
          <w:p w14:paraId="208ADB24">
            <w:pPr>
              <w:pStyle w:val="16"/>
            </w:pPr>
            <w:r>
              <w:t>不超过预算控制数</w:t>
            </w:r>
          </w:p>
        </w:tc>
        <w:tc>
          <w:tcPr>
            <w:tcW w:w="2551" w:type="dxa"/>
            <w:vAlign w:val="center"/>
          </w:tcPr>
          <w:p w14:paraId="32D1AEE4">
            <w:pPr>
              <w:pStyle w:val="16"/>
            </w:pPr>
            <w:r>
              <w:t>≤220元</w:t>
            </w:r>
          </w:p>
        </w:tc>
        <w:tc>
          <w:tcPr>
            <w:tcW w:w="2268" w:type="dxa"/>
            <w:vAlign w:val="center"/>
          </w:tcPr>
          <w:p w14:paraId="4FE9F156">
            <w:pPr>
              <w:pStyle w:val="16"/>
            </w:pPr>
            <w:r>
              <w:t>预算文本</w:t>
            </w:r>
          </w:p>
        </w:tc>
      </w:tr>
      <w:tr w14:paraId="31EA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E02A6E">
            <w:pPr>
              <w:pStyle w:val="17"/>
            </w:pPr>
            <w:r>
              <w:t>效益指标</w:t>
            </w:r>
          </w:p>
        </w:tc>
        <w:tc>
          <w:tcPr>
            <w:tcW w:w="2268" w:type="dxa"/>
            <w:vAlign w:val="center"/>
          </w:tcPr>
          <w:p w14:paraId="0606D99B">
            <w:pPr>
              <w:pStyle w:val="16"/>
            </w:pPr>
            <w:r>
              <w:t>社会效益指标</w:t>
            </w:r>
          </w:p>
        </w:tc>
        <w:tc>
          <w:tcPr>
            <w:tcW w:w="2835" w:type="dxa"/>
            <w:vAlign w:val="center"/>
          </w:tcPr>
          <w:p w14:paraId="541E8C32">
            <w:pPr>
              <w:pStyle w:val="16"/>
            </w:pPr>
            <w:r>
              <w:t>促进社会和谐</w:t>
            </w:r>
          </w:p>
        </w:tc>
        <w:tc>
          <w:tcPr>
            <w:tcW w:w="2835" w:type="dxa"/>
            <w:vAlign w:val="center"/>
          </w:tcPr>
          <w:p w14:paraId="20C7E054">
            <w:pPr>
              <w:pStyle w:val="16"/>
            </w:pPr>
            <w:r>
              <w:t>促进社会和谐</w:t>
            </w:r>
          </w:p>
        </w:tc>
        <w:tc>
          <w:tcPr>
            <w:tcW w:w="2551" w:type="dxa"/>
            <w:vAlign w:val="center"/>
          </w:tcPr>
          <w:p w14:paraId="68748D0C">
            <w:pPr>
              <w:pStyle w:val="16"/>
            </w:pPr>
            <w:r>
              <w:t>较上年提升</w:t>
            </w:r>
          </w:p>
        </w:tc>
        <w:tc>
          <w:tcPr>
            <w:tcW w:w="2268" w:type="dxa"/>
            <w:vAlign w:val="center"/>
          </w:tcPr>
          <w:p w14:paraId="53FE1BA4">
            <w:pPr>
              <w:pStyle w:val="16"/>
            </w:pPr>
            <w:r>
              <w:t>年度工作计划</w:t>
            </w:r>
          </w:p>
        </w:tc>
      </w:tr>
      <w:tr w14:paraId="75DF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138A3F">
            <w:pPr>
              <w:pStyle w:val="17"/>
            </w:pPr>
            <w:r>
              <w:t>满意度指标</w:t>
            </w:r>
          </w:p>
        </w:tc>
        <w:tc>
          <w:tcPr>
            <w:tcW w:w="2268" w:type="dxa"/>
            <w:vAlign w:val="center"/>
          </w:tcPr>
          <w:p w14:paraId="7B9B1AF1">
            <w:pPr>
              <w:pStyle w:val="16"/>
            </w:pPr>
            <w:r>
              <w:t>服务对象满意度指标</w:t>
            </w:r>
          </w:p>
        </w:tc>
        <w:tc>
          <w:tcPr>
            <w:tcW w:w="2835" w:type="dxa"/>
            <w:vAlign w:val="center"/>
          </w:tcPr>
          <w:p w14:paraId="216747E7">
            <w:pPr>
              <w:pStyle w:val="16"/>
            </w:pPr>
            <w:r>
              <w:t>受益对象满意度(%)</w:t>
            </w:r>
          </w:p>
        </w:tc>
        <w:tc>
          <w:tcPr>
            <w:tcW w:w="2835" w:type="dxa"/>
            <w:vAlign w:val="center"/>
          </w:tcPr>
          <w:p w14:paraId="4DBB12C1">
            <w:pPr>
              <w:pStyle w:val="16"/>
            </w:pPr>
            <w:r>
              <w:t>受益对象满意度</w:t>
            </w:r>
          </w:p>
        </w:tc>
        <w:tc>
          <w:tcPr>
            <w:tcW w:w="2551" w:type="dxa"/>
            <w:vAlign w:val="center"/>
          </w:tcPr>
          <w:p w14:paraId="77D8D763">
            <w:pPr>
              <w:pStyle w:val="16"/>
            </w:pPr>
            <w:r>
              <w:t>≥95%</w:t>
            </w:r>
          </w:p>
        </w:tc>
        <w:tc>
          <w:tcPr>
            <w:tcW w:w="2268" w:type="dxa"/>
            <w:vAlign w:val="center"/>
          </w:tcPr>
          <w:p w14:paraId="166861BC">
            <w:pPr>
              <w:pStyle w:val="16"/>
            </w:pPr>
            <w:r>
              <w:t>问卷调查</w:t>
            </w:r>
          </w:p>
        </w:tc>
      </w:tr>
    </w:tbl>
    <w:p w14:paraId="63948750">
      <w:pPr>
        <w:sectPr>
          <w:pgSz w:w="16840" w:h="11900" w:orient="landscape"/>
          <w:pgMar w:top="1361" w:right="1020" w:bottom="1134" w:left="1020" w:header="720" w:footer="720" w:gutter="0"/>
          <w:cols w:space="720" w:num="1"/>
        </w:sectPr>
      </w:pPr>
    </w:p>
    <w:p w14:paraId="6DF75022">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0E23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17F914">
            <w:pPr>
              <w:pStyle w:val="14"/>
            </w:pPr>
            <w:r>
              <w:t>绩效目标</w:t>
            </w:r>
          </w:p>
        </w:tc>
        <w:tc>
          <w:tcPr>
            <w:tcW w:w="12756" w:type="dxa"/>
            <w:tcBorders>
              <w:bottom w:val="single" w:color="FFFFFF" w:sz="6" w:space="0"/>
            </w:tcBorders>
            <w:vAlign w:val="center"/>
          </w:tcPr>
          <w:p w14:paraId="695BF2FF">
            <w:pPr>
              <w:pStyle w:val="16"/>
            </w:pPr>
            <w:r>
              <w:t>1.通过按时发放课后服务经费，达到对有需求的中小学进行课后服务</w:t>
            </w:r>
          </w:p>
        </w:tc>
      </w:tr>
    </w:tbl>
    <w:p w14:paraId="7E70B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B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F113FA">
            <w:pPr>
              <w:pStyle w:val="14"/>
            </w:pPr>
            <w:r>
              <w:t>一级指标</w:t>
            </w:r>
          </w:p>
        </w:tc>
        <w:tc>
          <w:tcPr>
            <w:tcW w:w="2268" w:type="dxa"/>
            <w:vAlign w:val="center"/>
          </w:tcPr>
          <w:p w14:paraId="73E831A5">
            <w:pPr>
              <w:pStyle w:val="14"/>
            </w:pPr>
            <w:r>
              <w:t>二级指标</w:t>
            </w:r>
          </w:p>
        </w:tc>
        <w:tc>
          <w:tcPr>
            <w:tcW w:w="2835" w:type="dxa"/>
            <w:vAlign w:val="center"/>
          </w:tcPr>
          <w:p w14:paraId="7F2BF623">
            <w:pPr>
              <w:pStyle w:val="14"/>
            </w:pPr>
            <w:r>
              <w:t>三级指标</w:t>
            </w:r>
          </w:p>
        </w:tc>
        <w:tc>
          <w:tcPr>
            <w:tcW w:w="2835" w:type="dxa"/>
            <w:vAlign w:val="center"/>
          </w:tcPr>
          <w:p w14:paraId="202F055B">
            <w:pPr>
              <w:pStyle w:val="14"/>
            </w:pPr>
            <w:r>
              <w:t>绩效指标描述</w:t>
            </w:r>
          </w:p>
        </w:tc>
        <w:tc>
          <w:tcPr>
            <w:tcW w:w="2551" w:type="dxa"/>
            <w:vAlign w:val="center"/>
          </w:tcPr>
          <w:p w14:paraId="32C226B1">
            <w:pPr>
              <w:pStyle w:val="14"/>
            </w:pPr>
            <w:r>
              <w:t>指标值</w:t>
            </w:r>
          </w:p>
        </w:tc>
        <w:tc>
          <w:tcPr>
            <w:tcW w:w="2268" w:type="dxa"/>
            <w:vAlign w:val="center"/>
          </w:tcPr>
          <w:p w14:paraId="6C6E96BD">
            <w:pPr>
              <w:pStyle w:val="14"/>
            </w:pPr>
            <w:r>
              <w:t>指标值确定依据</w:t>
            </w:r>
          </w:p>
        </w:tc>
      </w:tr>
      <w:tr w14:paraId="79DA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10DF4F">
            <w:pPr>
              <w:pStyle w:val="17"/>
            </w:pPr>
            <w:r>
              <w:t>产出指标</w:t>
            </w:r>
          </w:p>
        </w:tc>
        <w:tc>
          <w:tcPr>
            <w:tcW w:w="2268" w:type="dxa"/>
            <w:vAlign w:val="center"/>
          </w:tcPr>
          <w:p w14:paraId="6E2BDDDE">
            <w:pPr>
              <w:pStyle w:val="16"/>
            </w:pPr>
            <w:r>
              <w:t>数量指标</w:t>
            </w:r>
          </w:p>
        </w:tc>
        <w:tc>
          <w:tcPr>
            <w:tcW w:w="2835" w:type="dxa"/>
            <w:vAlign w:val="center"/>
          </w:tcPr>
          <w:p w14:paraId="7DC77150">
            <w:pPr>
              <w:pStyle w:val="16"/>
            </w:pPr>
            <w:r>
              <w:t>经费补助教师人数</w:t>
            </w:r>
          </w:p>
        </w:tc>
        <w:tc>
          <w:tcPr>
            <w:tcW w:w="2835" w:type="dxa"/>
            <w:vAlign w:val="center"/>
          </w:tcPr>
          <w:p w14:paraId="4612E162">
            <w:pPr>
              <w:pStyle w:val="16"/>
            </w:pPr>
            <w:r>
              <w:t>经费补助教师人数</w:t>
            </w:r>
          </w:p>
        </w:tc>
        <w:tc>
          <w:tcPr>
            <w:tcW w:w="2551" w:type="dxa"/>
            <w:vAlign w:val="center"/>
          </w:tcPr>
          <w:p w14:paraId="23891610">
            <w:pPr>
              <w:pStyle w:val="16"/>
            </w:pPr>
            <w:r>
              <w:t>≥500人</w:t>
            </w:r>
          </w:p>
        </w:tc>
        <w:tc>
          <w:tcPr>
            <w:tcW w:w="2268" w:type="dxa"/>
            <w:vAlign w:val="center"/>
          </w:tcPr>
          <w:p w14:paraId="3B99E65B">
            <w:pPr>
              <w:pStyle w:val="16"/>
            </w:pPr>
            <w:r>
              <w:t>年度工作计划</w:t>
            </w:r>
          </w:p>
        </w:tc>
      </w:tr>
      <w:tr w14:paraId="449B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58DD2"/>
        </w:tc>
        <w:tc>
          <w:tcPr>
            <w:tcW w:w="2268" w:type="dxa"/>
            <w:vAlign w:val="center"/>
          </w:tcPr>
          <w:p w14:paraId="52FF73F6">
            <w:pPr>
              <w:pStyle w:val="16"/>
            </w:pPr>
            <w:r>
              <w:t>质量指标</w:t>
            </w:r>
          </w:p>
        </w:tc>
        <w:tc>
          <w:tcPr>
            <w:tcW w:w="2835" w:type="dxa"/>
            <w:vAlign w:val="center"/>
          </w:tcPr>
          <w:p w14:paraId="5BB8FC60">
            <w:pPr>
              <w:pStyle w:val="16"/>
            </w:pPr>
            <w:r>
              <w:t>资金发放完成率</w:t>
            </w:r>
          </w:p>
        </w:tc>
        <w:tc>
          <w:tcPr>
            <w:tcW w:w="2835" w:type="dxa"/>
            <w:vAlign w:val="center"/>
          </w:tcPr>
          <w:p w14:paraId="2F3824E1">
            <w:pPr>
              <w:pStyle w:val="16"/>
            </w:pPr>
            <w:r>
              <w:t>资金发放完成率</w:t>
            </w:r>
          </w:p>
        </w:tc>
        <w:tc>
          <w:tcPr>
            <w:tcW w:w="2551" w:type="dxa"/>
            <w:vAlign w:val="center"/>
          </w:tcPr>
          <w:p w14:paraId="23D6AB11">
            <w:pPr>
              <w:pStyle w:val="16"/>
            </w:pPr>
            <w:r>
              <w:t>≥95%</w:t>
            </w:r>
          </w:p>
        </w:tc>
        <w:tc>
          <w:tcPr>
            <w:tcW w:w="2268" w:type="dxa"/>
            <w:vAlign w:val="center"/>
          </w:tcPr>
          <w:p w14:paraId="103535DB">
            <w:pPr>
              <w:pStyle w:val="16"/>
            </w:pPr>
            <w:r>
              <w:t>年度工作计划</w:t>
            </w:r>
          </w:p>
        </w:tc>
      </w:tr>
      <w:tr w14:paraId="3373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44199"/>
        </w:tc>
        <w:tc>
          <w:tcPr>
            <w:tcW w:w="2268" w:type="dxa"/>
            <w:vAlign w:val="center"/>
          </w:tcPr>
          <w:p w14:paraId="4BEC160D">
            <w:pPr>
              <w:pStyle w:val="16"/>
            </w:pPr>
            <w:r>
              <w:t>成本指标</w:t>
            </w:r>
          </w:p>
        </w:tc>
        <w:tc>
          <w:tcPr>
            <w:tcW w:w="2835" w:type="dxa"/>
            <w:vAlign w:val="center"/>
          </w:tcPr>
          <w:p w14:paraId="06D371F2">
            <w:pPr>
              <w:pStyle w:val="16"/>
            </w:pPr>
            <w:r>
              <w:t>预算控制数</w:t>
            </w:r>
          </w:p>
        </w:tc>
        <w:tc>
          <w:tcPr>
            <w:tcW w:w="2835" w:type="dxa"/>
            <w:vAlign w:val="center"/>
          </w:tcPr>
          <w:p w14:paraId="647E0B99">
            <w:pPr>
              <w:pStyle w:val="16"/>
            </w:pPr>
            <w:r>
              <w:t>不超预算控制数</w:t>
            </w:r>
          </w:p>
        </w:tc>
        <w:tc>
          <w:tcPr>
            <w:tcW w:w="2551" w:type="dxa"/>
            <w:vAlign w:val="center"/>
          </w:tcPr>
          <w:p w14:paraId="7640AE91">
            <w:pPr>
              <w:pStyle w:val="16"/>
            </w:pPr>
            <w:r>
              <w:t>≤14天/人</w:t>
            </w:r>
          </w:p>
        </w:tc>
        <w:tc>
          <w:tcPr>
            <w:tcW w:w="2268" w:type="dxa"/>
            <w:vAlign w:val="center"/>
          </w:tcPr>
          <w:p w14:paraId="4B4B7FE9">
            <w:pPr>
              <w:pStyle w:val="16"/>
            </w:pPr>
            <w:r>
              <w:t>年度工作计划</w:t>
            </w:r>
          </w:p>
        </w:tc>
      </w:tr>
      <w:tr w14:paraId="41CD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EFD96"/>
        </w:tc>
        <w:tc>
          <w:tcPr>
            <w:tcW w:w="2268" w:type="dxa"/>
            <w:vAlign w:val="center"/>
          </w:tcPr>
          <w:p w14:paraId="20E64CDD">
            <w:pPr>
              <w:pStyle w:val="16"/>
            </w:pPr>
            <w:r>
              <w:t>时效指标</w:t>
            </w:r>
          </w:p>
        </w:tc>
        <w:tc>
          <w:tcPr>
            <w:tcW w:w="2835" w:type="dxa"/>
            <w:vAlign w:val="center"/>
          </w:tcPr>
          <w:p w14:paraId="2EF7BF04">
            <w:pPr>
              <w:pStyle w:val="16"/>
            </w:pPr>
            <w:r>
              <w:t>资金支出时间</w:t>
            </w:r>
          </w:p>
        </w:tc>
        <w:tc>
          <w:tcPr>
            <w:tcW w:w="2835" w:type="dxa"/>
            <w:vAlign w:val="center"/>
          </w:tcPr>
          <w:p w14:paraId="746B2DF5">
            <w:pPr>
              <w:pStyle w:val="16"/>
            </w:pPr>
            <w:r>
              <w:t>资金及时支出</w:t>
            </w:r>
          </w:p>
        </w:tc>
        <w:tc>
          <w:tcPr>
            <w:tcW w:w="2551" w:type="dxa"/>
            <w:vAlign w:val="center"/>
          </w:tcPr>
          <w:p w14:paraId="20E9B786">
            <w:pPr>
              <w:pStyle w:val="16"/>
            </w:pPr>
            <w:r>
              <w:t>12月底前完成支出</w:t>
            </w:r>
          </w:p>
        </w:tc>
        <w:tc>
          <w:tcPr>
            <w:tcW w:w="2268" w:type="dxa"/>
            <w:vAlign w:val="center"/>
          </w:tcPr>
          <w:p w14:paraId="5770A1E6">
            <w:pPr>
              <w:pStyle w:val="16"/>
            </w:pPr>
            <w:r>
              <w:t>预算文本</w:t>
            </w:r>
          </w:p>
        </w:tc>
      </w:tr>
      <w:tr w14:paraId="4817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EDFB02">
            <w:pPr>
              <w:pStyle w:val="17"/>
            </w:pPr>
            <w:r>
              <w:t>效益指标</w:t>
            </w:r>
          </w:p>
        </w:tc>
        <w:tc>
          <w:tcPr>
            <w:tcW w:w="2268" w:type="dxa"/>
            <w:vAlign w:val="center"/>
          </w:tcPr>
          <w:p w14:paraId="16C19F9E">
            <w:pPr>
              <w:pStyle w:val="16"/>
            </w:pPr>
            <w:r>
              <w:t>社会效益指标</w:t>
            </w:r>
          </w:p>
        </w:tc>
        <w:tc>
          <w:tcPr>
            <w:tcW w:w="2835" w:type="dxa"/>
            <w:vAlign w:val="center"/>
          </w:tcPr>
          <w:p w14:paraId="50EC743A">
            <w:pPr>
              <w:pStyle w:val="16"/>
            </w:pPr>
            <w:r>
              <w:t>满足教育教学需求</w:t>
            </w:r>
          </w:p>
        </w:tc>
        <w:tc>
          <w:tcPr>
            <w:tcW w:w="2835" w:type="dxa"/>
            <w:vAlign w:val="center"/>
          </w:tcPr>
          <w:p w14:paraId="26FE0647">
            <w:pPr>
              <w:pStyle w:val="16"/>
            </w:pPr>
            <w:r>
              <w:t>满足教育教学需求</w:t>
            </w:r>
          </w:p>
        </w:tc>
        <w:tc>
          <w:tcPr>
            <w:tcW w:w="2551" w:type="dxa"/>
            <w:vAlign w:val="center"/>
          </w:tcPr>
          <w:p w14:paraId="6C451E7C">
            <w:pPr>
              <w:pStyle w:val="16"/>
            </w:pPr>
            <w:r>
              <w:t>满足率提高</w:t>
            </w:r>
          </w:p>
        </w:tc>
        <w:tc>
          <w:tcPr>
            <w:tcW w:w="2268" w:type="dxa"/>
            <w:vAlign w:val="center"/>
          </w:tcPr>
          <w:p w14:paraId="2A290583">
            <w:pPr>
              <w:pStyle w:val="16"/>
            </w:pPr>
            <w:r>
              <w:t>年度工作计划</w:t>
            </w:r>
          </w:p>
        </w:tc>
      </w:tr>
      <w:tr w14:paraId="4D2A1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4A3516">
            <w:pPr>
              <w:pStyle w:val="17"/>
            </w:pPr>
            <w:r>
              <w:t>满意度指标</w:t>
            </w:r>
          </w:p>
        </w:tc>
        <w:tc>
          <w:tcPr>
            <w:tcW w:w="2268" w:type="dxa"/>
            <w:vAlign w:val="center"/>
          </w:tcPr>
          <w:p w14:paraId="464215D4">
            <w:pPr>
              <w:pStyle w:val="16"/>
            </w:pPr>
            <w:r>
              <w:t>服务对象满意度指标</w:t>
            </w:r>
          </w:p>
        </w:tc>
        <w:tc>
          <w:tcPr>
            <w:tcW w:w="2835" w:type="dxa"/>
            <w:vAlign w:val="center"/>
          </w:tcPr>
          <w:p w14:paraId="4431F50B">
            <w:pPr>
              <w:pStyle w:val="16"/>
            </w:pPr>
            <w:r>
              <w:t>师生满意度(%)</w:t>
            </w:r>
          </w:p>
        </w:tc>
        <w:tc>
          <w:tcPr>
            <w:tcW w:w="2835" w:type="dxa"/>
            <w:vAlign w:val="center"/>
          </w:tcPr>
          <w:p w14:paraId="6724DC08">
            <w:pPr>
              <w:pStyle w:val="16"/>
            </w:pPr>
            <w:r>
              <w:t>师生对当年项目的满意情况</w:t>
            </w:r>
          </w:p>
        </w:tc>
        <w:tc>
          <w:tcPr>
            <w:tcW w:w="2551" w:type="dxa"/>
            <w:vAlign w:val="center"/>
          </w:tcPr>
          <w:p w14:paraId="3769D592">
            <w:pPr>
              <w:pStyle w:val="16"/>
            </w:pPr>
            <w:r>
              <w:t>≥95%</w:t>
            </w:r>
          </w:p>
        </w:tc>
        <w:tc>
          <w:tcPr>
            <w:tcW w:w="2268" w:type="dxa"/>
            <w:vAlign w:val="center"/>
          </w:tcPr>
          <w:p w14:paraId="58C4C0CA">
            <w:pPr>
              <w:pStyle w:val="16"/>
            </w:pPr>
            <w:r>
              <w:t>问卷调查</w:t>
            </w:r>
          </w:p>
        </w:tc>
      </w:tr>
    </w:tbl>
    <w:p w14:paraId="67B2E756">
      <w:pPr>
        <w:sectPr>
          <w:pgSz w:w="16840" w:h="11900" w:orient="landscape"/>
          <w:pgMar w:top="1361" w:right="1020" w:bottom="1134" w:left="1020" w:header="720" w:footer="720" w:gutter="0"/>
          <w:cols w:space="720" w:num="1"/>
        </w:sectPr>
      </w:pPr>
    </w:p>
    <w:p w14:paraId="48C6425A">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660C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784DCC">
            <w:pPr>
              <w:pStyle w:val="14"/>
            </w:pPr>
            <w:r>
              <w:t>绩效目标</w:t>
            </w:r>
          </w:p>
        </w:tc>
        <w:tc>
          <w:tcPr>
            <w:tcW w:w="12756" w:type="dxa"/>
            <w:tcBorders>
              <w:bottom w:val="single" w:color="FFFFFF" w:sz="6" w:space="0"/>
            </w:tcBorders>
            <w:vAlign w:val="center"/>
          </w:tcPr>
          <w:p w14:paraId="2B0F29AD">
            <w:pPr>
              <w:pStyle w:val="16"/>
            </w:pPr>
            <w:r>
              <w:t>1.保障学校正常运转改善办学条件购置</w:t>
            </w:r>
          </w:p>
        </w:tc>
      </w:tr>
    </w:tbl>
    <w:p w14:paraId="33DBF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46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552BA6">
            <w:pPr>
              <w:pStyle w:val="14"/>
            </w:pPr>
            <w:r>
              <w:t>一级指标</w:t>
            </w:r>
          </w:p>
        </w:tc>
        <w:tc>
          <w:tcPr>
            <w:tcW w:w="2268" w:type="dxa"/>
            <w:vAlign w:val="center"/>
          </w:tcPr>
          <w:p w14:paraId="67200641">
            <w:pPr>
              <w:pStyle w:val="14"/>
            </w:pPr>
            <w:r>
              <w:t>二级指标</w:t>
            </w:r>
          </w:p>
        </w:tc>
        <w:tc>
          <w:tcPr>
            <w:tcW w:w="2835" w:type="dxa"/>
            <w:vAlign w:val="center"/>
          </w:tcPr>
          <w:p w14:paraId="44633243">
            <w:pPr>
              <w:pStyle w:val="14"/>
            </w:pPr>
            <w:r>
              <w:t>三级指标</w:t>
            </w:r>
          </w:p>
        </w:tc>
        <w:tc>
          <w:tcPr>
            <w:tcW w:w="2835" w:type="dxa"/>
            <w:vAlign w:val="center"/>
          </w:tcPr>
          <w:p w14:paraId="5BDE713A">
            <w:pPr>
              <w:pStyle w:val="14"/>
            </w:pPr>
            <w:r>
              <w:t>绩效指标描述</w:t>
            </w:r>
          </w:p>
        </w:tc>
        <w:tc>
          <w:tcPr>
            <w:tcW w:w="2551" w:type="dxa"/>
            <w:vAlign w:val="center"/>
          </w:tcPr>
          <w:p w14:paraId="7DFC7F87">
            <w:pPr>
              <w:pStyle w:val="14"/>
            </w:pPr>
            <w:r>
              <w:t>指标值</w:t>
            </w:r>
          </w:p>
        </w:tc>
        <w:tc>
          <w:tcPr>
            <w:tcW w:w="2268" w:type="dxa"/>
            <w:vAlign w:val="center"/>
          </w:tcPr>
          <w:p w14:paraId="33BD68E3">
            <w:pPr>
              <w:pStyle w:val="14"/>
            </w:pPr>
            <w:r>
              <w:t>指标值确定依据</w:t>
            </w:r>
          </w:p>
        </w:tc>
      </w:tr>
      <w:tr w14:paraId="28DB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C7438B">
            <w:pPr>
              <w:pStyle w:val="17"/>
            </w:pPr>
            <w:r>
              <w:t>产出指标</w:t>
            </w:r>
          </w:p>
        </w:tc>
        <w:tc>
          <w:tcPr>
            <w:tcW w:w="2268" w:type="dxa"/>
            <w:vAlign w:val="center"/>
          </w:tcPr>
          <w:p w14:paraId="4657D3CA">
            <w:pPr>
              <w:pStyle w:val="16"/>
            </w:pPr>
            <w:r>
              <w:t>数量指标</w:t>
            </w:r>
          </w:p>
        </w:tc>
        <w:tc>
          <w:tcPr>
            <w:tcW w:w="2835" w:type="dxa"/>
            <w:vAlign w:val="center"/>
          </w:tcPr>
          <w:p w14:paraId="2A9F837B">
            <w:pPr>
              <w:pStyle w:val="16"/>
            </w:pPr>
            <w:r>
              <w:t>涉及学校数量</w:t>
            </w:r>
          </w:p>
        </w:tc>
        <w:tc>
          <w:tcPr>
            <w:tcW w:w="2835" w:type="dxa"/>
            <w:vAlign w:val="center"/>
          </w:tcPr>
          <w:p w14:paraId="4AECD278">
            <w:pPr>
              <w:pStyle w:val="16"/>
            </w:pPr>
            <w:r>
              <w:t>涉及学校数量</w:t>
            </w:r>
          </w:p>
        </w:tc>
        <w:tc>
          <w:tcPr>
            <w:tcW w:w="2551" w:type="dxa"/>
            <w:vAlign w:val="center"/>
          </w:tcPr>
          <w:p w14:paraId="4CF86A35">
            <w:pPr>
              <w:pStyle w:val="16"/>
            </w:pPr>
            <w:r>
              <w:t>≥2所</w:t>
            </w:r>
          </w:p>
        </w:tc>
        <w:tc>
          <w:tcPr>
            <w:tcW w:w="2268" w:type="dxa"/>
            <w:vAlign w:val="center"/>
          </w:tcPr>
          <w:p w14:paraId="1698FABE">
            <w:pPr>
              <w:pStyle w:val="16"/>
            </w:pPr>
            <w:r>
              <w:t>年度工作计划</w:t>
            </w:r>
          </w:p>
        </w:tc>
      </w:tr>
      <w:tr w14:paraId="04C9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11DB6B"/>
        </w:tc>
        <w:tc>
          <w:tcPr>
            <w:tcW w:w="2268" w:type="dxa"/>
            <w:vAlign w:val="center"/>
          </w:tcPr>
          <w:p w14:paraId="2E5A6B49">
            <w:pPr>
              <w:pStyle w:val="16"/>
            </w:pPr>
            <w:r>
              <w:t>质量指标</w:t>
            </w:r>
          </w:p>
        </w:tc>
        <w:tc>
          <w:tcPr>
            <w:tcW w:w="2835" w:type="dxa"/>
            <w:vAlign w:val="center"/>
          </w:tcPr>
          <w:p w14:paraId="64F8B90F">
            <w:pPr>
              <w:pStyle w:val="16"/>
            </w:pPr>
            <w:r>
              <w:t>购买质量验收</w:t>
            </w:r>
          </w:p>
        </w:tc>
        <w:tc>
          <w:tcPr>
            <w:tcW w:w="2835" w:type="dxa"/>
            <w:vAlign w:val="center"/>
          </w:tcPr>
          <w:p w14:paraId="7B6A375D">
            <w:pPr>
              <w:pStyle w:val="16"/>
            </w:pPr>
            <w:r>
              <w:t>按合同确定购买物品质量</w:t>
            </w:r>
          </w:p>
        </w:tc>
        <w:tc>
          <w:tcPr>
            <w:tcW w:w="2551" w:type="dxa"/>
            <w:vAlign w:val="center"/>
          </w:tcPr>
          <w:p w14:paraId="390B2687">
            <w:pPr>
              <w:pStyle w:val="16"/>
            </w:pPr>
            <w:r>
              <w:t>≥98%</w:t>
            </w:r>
          </w:p>
        </w:tc>
        <w:tc>
          <w:tcPr>
            <w:tcW w:w="2268" w:type="dxa"/>
            <w:vAlign w:val="center"/>
          </w:tcPr>
          <w:p w14:paraId="0060D162">
            <w:pPr>
              <w:pStyle w:val="16"/>
            </w:pPr>
            <w:r>
              <w:t>年度工作计划</w:t>
            </w:r>
          </w:p>
        </w:tc>
      </w:tr>
      <w:tr w14:paraId="3478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F6A7E"/>
        </w:tc>
        <w:tc>
          <w:tcPr>
            <w:tcW w:w="2268" w:type="dxa"/>
            <w:vAlign w:val="center"/>
          </w:tcPr>
          <w:p w14:paraId="521E16CA">
            <w:pPr>
              <w:pStyle w:val="16"/>
            </w:pPr>
            <w:r>
              <w:t>时效指标</w:t>
            </w:r>
          </w:p>
        </w:tc>
        <w:tc>
          <w:tcPr>
            <w:tcW w:w="2835" w:type="dxa"/>
            <w:vAlign w:val="center"/>
          </w:tcPr>
          <w:p w14:paraId="3E415B74">
            <w:pPr>
              <w:pStyle w:val="16"/>
            </w:pPr>
            <w:r>
              <w:t>项目完成时间</w:t>
            </w:r>
          </w:p>
        </w:tc>
        <w:tc>
          <w:tcPr>
            <w:tcW w:w="2835" w:type="dxa"/>
            <w:vAlign w:val="center"/>
          </w:tcPr>
          <w:p w14:paraId="107ECEA8">
            <w:pPr>
              <w:pStyle w:val="16"/>
            </w:pPr>
            <w:r>
              <w:t>按合同确定项目完成时间</w:t>
            </w:r>
          </w:p>
        </w:tc>
        <w:tc>
          <w:tcPr>
            <w:tcW w:w="2551" w:type="dxa"/>
            <w:vAlign w:val="center"/>
          </w:tcPr>
          <w:p w14:paraId="6925DDB3">
            <w:pPr>
              <w:pStyle w:val="16"/>
            </w:pPr>
            <w:r>
              <w:t>12月初完成支出</w:t>
            </w:r>
          </w:p>
        </w:tc>
        <w:tc>
          <w:tcPr>
            <w:tcW w:w="2268" w:type="dxa"/>
            <w:vAlign w:val="center"/>
          </w:tcPr>
          <w:p w14:paraId="591AFE66">
            <w:pPr>
              <w:pStyle w:val="16"/>
            </w:pPr>
            <w:r>
              <w:t>年度工作计划</w:t>
            </w:r>
          </w:p>
        </w:tc>
      </w:tr>
      <w:tr w14:paraId="5620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5BE35"/>
        </w:tc>
        <w:tc>
          <w:tcPr>
            <w:tcW w:w="2268" w:type="dxa"/>
            <w:vAlign w:val="center"/>
          </w:tcPr>
          <w:p w14:paraId="2D324A43">
            <w:pPr>
              <w:pStyle w:val="16"/>
            </w:pPr>
            <w:r>
              <w:t>成本指标</w:t>
            </w:r>
          </w:p>
        </w:tc>
        <w:tc>
          <w:tcPr>
            <w:tcW w:w="2835" w:type="dxa"/>
            <w:vAlign w:val="center"/>
          </w:tcPr>
          <w:p w14:paraId="1077DE51">
            <w:pPr>
              <w:pStyle w:val="16"/>
            </w:pPr>
            <w:r>
              <w:t>预算控制数</w:t>
            </w:r>
          </w:p>
        </w:tc>
        <w:tc>
          <w:tcPr>
            <w:tcW w:w="2835" w:type="dxa"/>
            <w:vAlign w:val="center"/>
          </w:tcPr>
          <w:p w14:paraId="3CE72D9D">
            <w:pPr>
              <w:pStyle w:val="16"/>
            </w:pPr>
            <w:r>
              <w:t>不超预算控制数</w:t>
            </w:r>
          </w:p>
        </w:tc>
        <w:tc>
          <w:tcPr>
            <w:tcW w:w="2551" w:type="dxa"/>
            <w:vAlign w:val="center"/>
          </w:tcPr>
          <w:p w14:paraId="4939DF13">
            <w:pPr>
              <w:pStyle w:val="16"/>
            </w:pPr>
            <w:r>
              <w:t>223426元</w:t>
            </w:r>
          </w:p>
        </w:tc>
        <w:tc>
          <w:tcPr>
            <w:tcW w:w="2268" w:type="dxa"/>
            <w:vAlign w:val="center"/>
          </w:tcPr>
          <w:p w14:paraId="0C1BD873">
            <w:pPr>
              <w:pStyle w:val="16"/>
            </w:pPr>
            <w:r>
              <w:t>预算文本</w:t>
            </w:r>
          </w:p>
        </w:tc>
      </w:tr>
      <w:tr w14:paraId="30EC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8E9C2E">
            <w:pPr>
              <w:pStyle w:val="17"/>
            </w:pPr>
            <w:r>
              <w:t>效益指标</w:t>
            </w:r>
          </w:p>
        </w:tc>
        <w:tc>
          <w:tcPr>
            <w:tcW w:w="2268" w:type="dxa"/>
            <w:vAlign w:val="center"/>
          </w:tcPr>
          <w:p w14:paraId="09E6822E">
            <w:pPr>
              <w:pStyle w:val="16"/>
            </w:pPr>
            <w:r>
              <w:t>社会效益指标</w:t>
            </w:r>
          </w:p>
        </w:tc>
        <w:tc>
          <w:tcPr>
            <w:tcW w:w="2835" w:type="dxa"/>
            <w:vAlign w:val="center"/>
          </w:tcPr>
          <w:p w14:paraId="186D2371">
            <w:pPr>
              <w:pStyle w:val="16"/>
            </w:pPr>
            <w:r>
              <w:t>满足教育教学需求</w:t>
            </w:r>
          </w:p>
        </w:tc>
        <w:tc>
          <w:tcPr>
            <w:tcW w:w="2835" w:type="dxa"/>
            <w:vAlign w:val="center"/>
          </w:tcPr>
          <w:p w14:paraId="7C4F55CE">
            <w:pPr>
              <w:pStyle w:val="16"/>
            </w:pPr>
            <w:r>
              <w:t>满足教育教学需求</w:t>
            </w:r>
          </w:p>
        </w:tc>
        <w:tc>
          <w:tcPr>
            <w:tcW w:w="2551" w:type="dxa"/>
            <w:vAlign w:val="center"/>
          </w:tcPr>
          <w:p w14:paraId="155ADF76">
            <w:pPr>
              <w:pStyle w:val="16"/>
            </w:pPr>
            <w:r>
              <w:t>≥90%</w:t>
            </w:r>
          </w:p>
        </w:tc>
        <w:tc>
          <w:tcPr>
            <w:tcW w:w="2268" w:type="dxa"/>
            <w:vAlign w:val="center"/>
          </w:tcPr>
          <w:p w14:paraId="7C22FD2F">
            <w:pPr>
              <w:pStyle w:val="16"/>
            </w:pPr>
            <w:r>
              <w:t>年度工作计划</w:t>
            </w:r>
          </w:p>
        </w:tc>
      </w:tr>
      <w:tr w14:paraId="2154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9821CC">
            <w:pPr>
              <w:pStyle w:val="17"/>
            </w:pPr>
            <w:r>
              <w:t>满意度指标</w:t>
            </w:r>
          </w:p>
        </w:tc>
        <w:tc>
          <w:tcPr>
            <w:tcW w:w="2268" w:type="dxa"/>
            <w:vAlign w:val="center"/>
          </w:tcPr>
          <w:p w14:paraId="38CECD9F">
            <w:pPr>
              <w:pStyle w:val="16"/>
            </w:pPr>
            <w:r>
              <w:t>服务对象满意度指标</w:t>
            </w:r>
          </w:p>
        </w:tc>
        <w:tc>
          <w:tcPr>
            <w:tcW w:w="2835" w:type="dxa"/>
            <w:vAlign w:val="center"/>
          </w:tcPr>
          <w:p w14:paraId="0EE2D996">
            <w:pPr>
              <w:pStyle w:val="16"/>
            </w:pPr>
            <w:r>
              <w:t>师生满意度(%)</w:t>
            </w:r>
          </w:p>
        </w:tc>
        <w:tc>
          <w:tcPr>
            <w:tcW w:w="2835" w:type="dxa"/>
            <w:vAlign w:val="center"/>
          </w:tcPr>
          <w:p w14:paraId="3B82A9DC">
            <w:pPr>
              <w:pStyle w:val="16"/>
            </w:pPr>
            <w:r>
              <w:t>师生对当年项目的满意情况</w:t>
            </w:r>
          </w:p>
        </w:tc>
        <w:tc>
          <w:tcPr>
            <w:tcW w:w="2551" w:type="dxa"/>
            <w:vAlign w:val="center"/>
          </w:tcPr>
          <w:p w14:paraId="192F1B1F">
            <w:pPr>
              <w:pStyle w:val="16"/>
            </w:pPr>
            <w:r>
              <w:t>≥95%（百分比）</w:t>
            </w:r>
          </w:p>
        </w:tc>
        <w:tc>
          <w:tcPr>
            <w:tcW w:w="2268" w:type="dxa"/>
            <w:vAlign w:val="center"/>
          </w:tcPr>
          <w:p w14:paraId="65FF7B09">
            <w:pPr>
              <w:pStyle w:val="16"/>
            </w:pPr>
            <w:r>
              <w:t>问卷调查</w:t>
            </w:r>
          </w:p>
        </w:tc>
      </w:tr>
    </w:tbl>
    <w:p w14:paraId="60C170C2">
      <w:pPr>
        <w:sectPr>
          <w:pgSz w:w="16840" w:h="11900" w:orient="landscape"/>
          <w:pgMar w:top="1361" w:right="1020" w:bottom="1134" w:left="1020" w:header="720" w:footer="720" w:gutter="0"/>
          <w:cols w:space="720" w:num="1"/>
        </w:sectPr>
      </w:pPr>
    </w:p>
    <w:p w14:paraId="4E915951">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9CA7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5F5CB8">
            <w:pPr>
              <w:pStyle w:val="14"/>
            </w:pPr>
            <w:r>
              <w:t>绩效目标</w:t>
            </w:r>
          </w:p>
        </w:tc>
        <w:tc>
          <w:tcPr>
            <w:tcW w:w="12756" w:type="dxa"/>
            <w:tcBorders>
              <w:bottom w:val="single" w:color="FFFFFF" w:sz="6" w:space="0"/>
            </w:tcBorders>
            <w:vAlign w:val="center"/>
          </w:tcPr>
          <w:p w14:paraId="39C1B3DE">
            <w:pPr>
              <w:pStyle w:val="16"/>
            </w:pPr>
            <w:r>
              <w:t>1.通过全区各学校维修费用，保障学校正常运转基础维修</w:t>
            </w:r>
          </w:p>
        </w:tc>
      </w:tr>
    </w:tbl>
    <w:p w14:paraId="7F4A0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D1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1B590A">
            <w:pPr>
              <w:pStyle w:val="14"/>
            </w:pPr>
            <w:r>
              <w:t>一级指标</w:t>
            </w:r>
          </w:p>
        </w:tc>
        <w:tc>
          <w:tcPr>
            <w:tcW w:w="2268" w:type="dxa"/>
            <w:vAlign w:val="center"/>
          </w:tcPr>
          <w:p w14:paraId="5ED185C9">
            <w:pPr>
              <w:pStyle w:val="14"/>
            </w:pPr>
            <w:r>
              <w:t>二级指标</w:t>
            </w:r>
          </w:p>
        </w:tc>
        <w:tc>
          <w:tcPr>
            <w:tcW w:w="2835" w:type="dxa"/>
            <w:vAlign w:val="center"/>
          </w:tcPr>
          <w:p w14:paraId="6519634A">
            <w:pPr>
              <w:pStyle w:val="14"/>
            </w:pPr>
            <w:r>
              <w:t>三级指标</w:t>
            </w:r>
          </w:p>
        </w:tc>
        <w:tc>
          <w:tcPr>
            <w:tcW w:w="2835" w:type="dxa"/>
            <w:vAlign w:val="center"/>
          </w:tcPr>
          <w:p w14:paraId="5E9B2AA9">
            <w:pPr>
              <w:pStyle w:val="14"/>
            </w:pPr>
            <w:r>
              <w:t>绩效指标描述</w:t>
            </w:r>
          </w:p>
        </w:tc>
        <w:tc>
          <w:tcPr>
            <w:tcW w:w="2551" w:type="dxa"/>
            <w:vAlign w:val="center"/>
          </w:tcPr>
          <w:p w14:paraId="61697B08">
            <w:pPr>
              <w:pStyle w:val="14"/>
            </w:pPr>
            <w:r>
              <w:t>指标值</w:t>
            </w:r>
          </w:p>
        </w:tc>
        <w:tc>
          <w:tcPr>
            <w:tcW w:w="2268" w:type="dxa"/>
            <w:vAlign w:val="center"/>
          </w:tcPr>
          <w:p w14:paraId="29FBF674">
            <w:pPr>
              <w:pStyle w:val="14"/>
            </w:pPr>
            <w:r>
              <w:t>指标值确定依据</w:t>
            </w:r>
          </w:p>
        </w:tc>
      </w:tr>
      <w:tr w14:paraId="5BC8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7DEEC8">
            <w:pPr>
              <w:pStyle w:val="17"/>
            </w:pPr>
            <w:r>
              <w:t>产出指标</w:t>
            </w:r>
          </w:p>
        </w:tc>
        <w:tc>
          <w:tcPr>
            <w:tcW w:w="2268" w:type="dxa"/>
            <w:vAlign w:val="center"/>
          </w:tcPr>
          <w:p w14:paraId="1207BC9D">
            <w:pPr>
              <w:pStyle w:val="16"/>
            </w:pPr>
            <w:r>
              <w:t>数量指标</w:t>
            </w:r>
          </w:p>
        </w:tc>
        <w:tc>
          <w:tcPr>
            <w:tcW w:w="2835" w:type="dxa"/>
            <w:vAlign w:val="center"/>
          </w:tcPr>
          <w:p w14:paraId="7EEFF430">
            <w:pPr>
              <w:pStyle w:val="16"/>
            </w:pPr>
            <w:r>
              <w:t>普通中小学</w:t>
            </w:r>
          </w:p>
        </w:tc>
        <w:tc>
          <w:tcPr>
            <w:tcW w:w="2835" w:type="dxa"/>
            <w:vAlign w:val="center"/>
          </w:tcPr>
          <w:p w14:paraId="57017405">
            <w:pPr>
              <w:pStyle w:val="16"/>
            </w:pPr>
            <w:r>
              <w:t>中小学学生人数</w:t>
            </w:r>
          </w:p>
        </w:tc>
        <w:tc>
          <w:tcPr>
            <w:tcW w:w="2551" w:type="dxa"/>
            <w:vAlign w:val="center"/>
          </w:tcPr>
          <w:p w14:paraId="7D8A4770">
            <w:pPr>
              <w:pStyle w:val="16"/>
            </w:pPr>
            <w:r>
              <w:t>≥1500人</w:t>
            </w:r>
          </w:p>
        </w:tc>
        <w:tc>
          <w:tcPr>
            <w:tcW w:w="2268" w:type="dxa"/>
            <w:vAlign w:val="center"/>
          </w:tcPr>
          <w:p w14:paraId="13EE53A0">
            <w:pPr>
              <w:pStyle w:val="16"/>
            </w:pPr>
            <w:r>
              <w:t>年度工作计划</w:t>
            </w:r>
          </w:p>
        </w:tc>
      </w:tr>
      <w:tr w14:paraId="24A2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B6D3F"/>
        </w:tc>
        <w:tc>
          <w:tcPr>
            <w:tcW w:w="2268" w:type="dxa"/>
            <w:vAlign w:val="center"/>
          </w:tcPr>
          <w:p w14:paraId="5EE05455">
            <w:pPr>
              <w:pStyle w:val="16"/>
            </w:pPr>
            <w:r>
              <w:t>质量指标</w:t>
            </w:r>
          </w:p>
        </w:tc>
        <w:tc>
          <w:tcPr>
            <w:tcW w:w="2835" w:type="dxa"/>
            <w:vAlign w:val="center"/>
          </w:tcPr>
          <w:p w14:paraId="0070FFD0">
            <w:pPr>
              <w:pStyle w:val="16"/>
            </w:pPr>
            <w:r>
              <w:t>维修项目维修的合格率</w:t>
            </w:r>
          </w:p>
        </w:tc>
        <w:tc>
          <w:tcPr>
            <w:tcW w:w="2835" w:type="dxa"/>
            <w:vAlign w:val="center"/>
          </w:tcPr>
          <w:p w14:paraId="6062276F">
            <w:pPr>
              <w:pStyle w:val="16"/>
            </w:pPr>
            <w:r>
              <w:t>维修项目维修的合格率</w:t>
            </w:r>
          </w:p>
        </w:tc>
        <w:tc>
          <w:tcPr>
            <w:tcW w:w="2551" w:type="dxa"/>
            <w:vAlign w:val="center"/>
          </w:tcPr>
          <w:p w14:paraId="617A529B">
            <w:pPr>
              <w:pStyle w:val="16"/>
            </w:pPr>
            <w:r>
              <w:t>≥98%</w:t>
            </w:r>
          </w:p>
        </w:tc>
        <w:tc>
          <w:tcPr>
            <w:tcW w:w="2268" w:type="dxa"/>
            <w:vAlign w:val="center"/>
          </w:tcPr>
          <w:p w14:paraId="423C9D40">
            <w:pPr>
              <w:pStyle w:val="16"/>
            </w:pPr>
            <w:r>
              <w:t>年度工作计划</w:t>
            </w:r>
          </w:p>
        </w:tc>
      </w:tr>
      <w:tr w14:paraId="5B73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FA85C"/>
        </w:tc>
        <w:tc>
          <w:tcPr>
            <w:tcW w:w="2268" w:type="dxa"/>
            <w:vAlign w:val="center"/>
          </w:tcPr>
          <w:p w14:paraId="597DF1A6">
            <w:pPr>
              <w:pStyle w:val="16"/>
            </w:pPr>
            <w:r>
              <w:t>时效指标</w:t>
            </w:r>
          </w:p>
        </w:tc>
        <w:tc>
          <w:tcPr>
            <w:tcW w:w="2835" w:type="dxa"/>
            <w:vAlign w:val="center"/>
          </w:tcPr>
          <w:p w14:paraId="09EE2771">
            <w:pPr>
              <w:pStyle w:val="16"/>
            </w:pPr>
            <w:r>
              <w:t>资金支出时间</w:t>
            </w:r>
          </w:p>
        </w:tc>
        <w:tc>
          <w:tcPr>
            <w:tcW w:w="2835" w:type="dxa"/>
            <w:vAlign w:val="center"/>
          </w:tcPr>
          <w:p w14:paraId="6E7F004C">
            <w:pPr>
              <w:pStyle w:val="16"/>
            </w:pPr>
            <w:r>
              <w:t>资金支出时间</w:t>
            </w:r>
          </w:p>
        </w:tc>
        <w:tc>
          <w:tcPr>
            <w:tcW w:w="2551" w:type="dxa"/>
            <w:vAlign w:val="center"/>
          </w:tcPr>
          <w:p w14:paraId="5CAE4765">
            <w:pPr>
              <w:pStyle w:val="16"/>
            </w:pPr>
            <w:r>
              <w:t>12月初完成支出</w:t>
            </w:r>
          </w:p>
        </w:tc>
        <w:tc>
          <w:tcPr>
            <w:tcW w:w="2268" w:type="dxa"/>
            <w:vAlign w:val="center"/>
          </w:tcPr>
          <w:p w14:paraId="1A1AA925">
            <w:pPr>
              <w:pStyle w:val="16"/>
            </w:pPr>
            <w:r>
              <w:t>年度工作计划</w:t>
            </w:r>
          </w:p>
        </w:tc>
      </w:tr>
      <w:tr w14:paraId="0C7E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4A5ED"/>
        </w:tc>
        <w:tc>
          <w:tcPr>
            <w:tcW w:w="2268" w:type="dxa"/>
            <w:vAlign w:val="center"/>
          </w:tcPr>
          <w:p w14:paraId="17264AA5">
            <w:pPr>
              <w:pStyle w:val="16"/>
            </w:pPr>
            <w:r>
              <w:t>成本指标</w:t>
            </w:r>
          </w:p>
        </w:tc>
        <w:tc>
          <w:tcPr>
            <w:tcW w:w="2835" w:type="dxa"/>
            <w:vAlign w:val="center"/>
          </w:tcPr>
          <w:p w14:paraId="4F2CAB7E">
            <w:pPr>
              <w:pStyle w:val="16"/>
            </w:pPr>
            <w:r>
              <w:t>预算控制数</w:t>
            </w:r>
          </w:p>
        </w:tc>
        <w:tc>
          <w:tcPr>
            <w:tcW w:w="2835" w:type="dxa"/>
            <w:vAlign w:val="center"/>
          </w:tcPr>
          <w:p w14:paraId="48B851B4">
            <w:pPr>
              <w:pStyle w:val="16"/>
            </w:pPr>
            <w:r>
              <w:t>不超预算控制数</w:t>
            </w:r>
          </w:p>
        </w:tc>
        <w:tc>
          <w:tcPr>
            <w:tcW w:w="2551" w:type="dxa"/>
            <w:vAlign w:val="center"/>
          </w:tcPr>
          <w:p w14:paraId="315F5254">
            <w:pPr>
              <w:pStyle w:val="16"/>
            </w:pPr>
            <w:r>
              <w:t>≥2000元（每生每年）</w:t>
            </w:r>
          </w:p>
        </w:tc>
        <w:tc>
          <w:tcPr>
            <w:tcW w:w="2268" w:type="dxa"/>
            <w:vAlign w:val="center"/>
          </w:tcPr>
          <w:p w14:paraId="6003E1D9">
            <w:pPr>
              <w:pStyle w:val="16"/>
            </w:pPr>
            <w:r>
              <w:t>预算文本</w:t>
            </w:r>
          </w:p>
        </w:tc>
      </w:tr>
      <w:tr w14:paraId="04A3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5BEF8A">
            <w:pPr>
              <w:pStyle w:val="17"/>
            </w:pPr>
            <w:r>
              <w:t>效益指标</w:t>
            </w:r>
          </w:p>
        </w:tc>
        <w:tc>
          <w:tcPr>
            <w:tcW w:w="2268" w:type="dxa"/>
            <w:vAlign w:val="center"/>
          </w:tcPr>
          <w:p w14:paraId="2A79CB43">
            <w:pPr>
              <w:pStyle w:val="16"/>
            </w:pPr>
            <w:r>
              <w:t>社会效益指标</w:t>
            </w:r>
          </w:p>
        </w:tc>
        <w:tc>
          <w:tcPr>
            <w:tcW w:w="2835" w:type="dxa"/>
            <w:vAlign w:val="center"/>
          </w:tcPr>
          <w:p w14:paraId="669D9BE8">
            <w:pPr>
              <w:pStyle w:val="16"/>
            </w:pPr>
            <w:r>
              <w:t>受益学生数</w:t>
            </w:r>
          </w:p>
        </w:tc>
        <w:tc>
          <w:tcPr>
            <w:tcW w:w="2835" w:type="dxa"/>
            <w:vAlign w:val="center"/>
          </w:tcPr>
          <w:p w14:paraId="20C95177">
            <w:pPr>
              <w:pStyle w:val="16"/>
            </w:pPr>
            <w:r>
              <w:t>受益学生数</w:t>
            </w:r>
          </w:p>
        </w:tc>
        <w:tc>
          <w:tcPr>
            <w:tcW w:w="2551" w:type="dxa"/>
            <w:vAlign w:val="center"/>
          </w:tcPr>
          <w:p w14:paraId="1E707ECE">
            <w:pPr>
              <w:pStyle w:val="16"/>
            </w:pPr>
            <w:r>
              <w:t>≥1500人</w:t>
            </w:r>
          </w:p>
        </w:tc>
        <w:tc>
          <w:tcPr>
            <w:tcW w:w="2268" w:type="dxa"/>
            <w:vAlign w:val="center"/>
          </w:tcPr>
          <w:p w14:paraId="73D0A788">
            <w:pPr>
              <w:pStyle w:val="16"/>
            </w:pPr>
            <w:r>
              <w:t>年度工作计划</w:t>
            </w:r>
          </w:p>
        </w:tc>
      </w:tr>
      <w:tr w14:paraId="7A5C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DF12FC">
            <w:pPr>
              <w:pStyle w:val="17"/>
            </w:pPr>
            <w:r>
              <w:t>满意度指标</w:t>
            </w:r>
          </w:p>
        </w:tc>
        <w:tc>
          <w:tcPr>
            <w:tcW w:w="2268" w:type="dxa"/>
            <w:vAlign w:val="center"/>
          </w:tcPr>
          <w:p w14:paraId="04E98973">
            <w:pPr>
              <w:pStyle w:val="16"/>
            </w:pPr>
            <w:r>
              <w:t>服务对象满意度指标</w:t>
            </w:r>
          </w:p>
        </w:tc>
        <w:tc>
          <w:tcPr>
            <w:tcW w:w="2835" w:type="dxa"/>
            <w:vAlign w:val="center"/>
          </w:tcPr>
          <w:p w14:paraId="0C194750">
            <w:pPr>
              <w:pStyle w:val="16"/>
            </w:pPr>
            <w:r>
              <w:t>师生满意度(%)</w:t>
            </w:r>
          </w:p>
        </w:tc>
        <w:tc>
          <w:tcPr>
            <w:tcW w:w="2835" w:type="dxa"/>
            <w:vAlign w:val="center"/>
          </w:tcPr>
          <w:p w14:paraId="4F493458">
            <w:pPr>
              <w:pStyle w:val="16"/>
            </w:pPr>
            <w:r>
              <w:t>师生对当年项目的满意情况</w:t>
            </w:r>
          </w:p>
        </w:tc>
        <w:tc>
          <w:tcPr>
            <w:tcW w:w="2551" w:type="dxa"/>
            <w:vAlign w:val="center"/>
          </w:tcPr>
          <w:p w14:paraId="7E80B481">
            <w:pPr>
              <w:pStyle w:val="16"/>
            </w:pPr>
            <w:r>
              <w:t>≥95%</w:t>
            </w:r>
          </w:p>
        </w:tc>
        <w:tc>
          <w:tcPr>
            <w:tcW w:w="2268" w:type="dxa"/>
            <w:vAlign w:val="center"/>
          </w:tcPr>
          <w:p w14:paraId="399CA76C">
            <w:pPr>
              <w:pStyle w:val="16"/>
            </w:pPr>
            <w:r>
              <w:t>问卷调查</w:t>
            </w:r>
          </w:p>
        </w:tc>
      </w:tr>
    </w:tbl>
    <w:p w14:paraId="114E118C">
      <w:pPr>
        <w:sectPr>
          <w:pgSz w:w="16840" w:h="11900" w:orient="landscape"/>
          <w:pgMar w:top="1361" w:right="1020" w:bottom="1134" w:left="1020" w:header="720" w:footer="720" w:gutter="0"/>
          <w:cols w:space="720" w:num="1"/>
        </w:sectPr>
      </w:pPr>
    </w:p>
    <w:p w14:paraId="0F69EBCC">
      <w:pPr>
        <w:spacing w:before="0" w:after="0"/>
        <w:ind w:firstLine="560"/>
        <w:jc w:val="left"/>
        <w:outlineLvl w:val="9"/>
      </w:pPr>
      <w:r>
        <w:rPr>
          <w:rFonts w:ascii="方正仿宋_GBK" w:hAnsi="方正仿宋_GBK" w:eastAsia="方正仿宋_GBK" w:cs="方正仿宋_GBK"/>
          <w:b/>
          <w:color w:val="000000"/>
          <w:sz w:val="28"/>
        </w:rPr>
        <w:t>10、石财教[2021]96号关于提前下达2022年中央支持学前教育发展资金预算的通知（学前）（中央）（廉州）（225.784）绩效目标表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A889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10BC68">
            <w:pPr>
              <w:pStyle w:val="14"/>
            </w:pPr>
            <w:r>
              <w:t>绩效目标</w:t>
            </w:r>
          </w:p>
        </w:tc>
        <w:tc>
          <w:tcPr>
            <w:tcW w:w="12756" w:type="dxa"/>
            <w:tcBorders>
              <w:bottom w:val="single" w:color="FFFFFF" w:sz="6" w:space="0"/>
            </w:tcBorders>
            <w:vAlign w:val="center"/>
          </w:tcPr>
          <w:p w14:paraId="2FD1DC7D">
            <w:pPr>
              <w:pStyle w:val="16"/>
            </w:pPr>
            <w:r>
              <w:t>1.保障学校正常运转，完成教育教学任务</w:t>
            </w:r>
          </w:p>
        </w:tc>
      </w:tr>
    </w:tbl>
    <w:p w14:paraId="7C3BC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8C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74F64A">
            <w:pPr>
              <w:pStyle w:val="14"/>
            </w:pPr>
            <w:r>
              <w:t>一级指标</w:t>
            </w:r>
          </w:p>
        </w:tc>
        <w:tc>
          <w:tcPr>
            <w:tcW w:w="2268" w:type="dxa"/>
            <w:vAlign w:val="center"/>
          </w:tcPr>
          <w:p w14:paraId="4F4CE080">
            <w:pPr>
              <w:pStyle w:val="14"/>
            </w:pPr>
            <w:r>
              <w:t>二级指标</w:t>
            </w:r>
          </w:p>
        </w:tc>
        <w:tc>
          <w:tcPr>
            <w:tcW w:w="2835" w:type="dxa"/>
            <w:vAlign w:val="center"/>
          </w:tcPr>
          <w:p w14:paraId="2D666700">
            <w:pPr>
              <w:pStyle w:val="14"/>
            </w:pPr>
            <w:r>
              <w:t>三级指标</w:t>
            </w:r>
          </w:p>
        </w:tc>
        <w:tc>
          <w:tcPr>
            <w:tcW w:w="2835" w:type="dxa"/>
            <w:vAlign w:val="center"/>
          </w:tcPr>
          <w:p w14:paraId="5F49AEF0">
            <w:pPr>
              <w:pStyle w:val="14"/>
            </w:pPr>
            <w:r>
              <w:t>绩效指标描述</w:t>
            </w:r>
          </w:p>
        </w:tc>
        <w:tc>
          <w:tcPr>
            <w:tcW w:w="2551" w:type="dxa"/>
            <w:vAlign w:val="center"/>
          </w:tcPr>
          <w:p w14:paraId="519075AF">
            <w:pPr>
              <w:pStyle w:val="14"/>
            </w:pPr>
            <w:r>
              <w:t>指标值</w:t>
            </w:r>
          </w:p>
        </w:tc>
        <w:tc>
          <w:tcPr>
            <w:tcW w:w="2268" w:type="dxa"/>
            <w:vAlign w:val="center"/>
          </w:tcPr>
          <w:p w14:paraId="1F625FCC">
            <w:pPr>
              <w:pStyle w:val="14"/>
            </w:pPr>
            <w:r>
              <w:t>指标值确定依据</w:t>
            </w:r>
          </w:p>
        </w:tc>
      </w:tr>
      <w:tr w14:paraId="638C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E578E4">
            <w:pPr>
              <w:pStyle w:val="17"/>
            </w:pPr>
            <w:r>
              <w:t>产出指标</w:t>
            </w:r>
          </w:p>
        </w:tc>
        <w:tc>
          <w:tcPr>
            <w:tcW w:w="2268" w:type="dxa"/>
            <w:vAlign w:val="center"/>
          </w:tcPr>
          <w:p w14:paraId="56693F8A">
            <w:pPr>
              <w:pStyle w:val="16"/>
            </w:pPr>
            <w:r>
              <w:t>数量指标</w:t>
            </w:r>
          </w:p>
        </w:tc>
        <w:tc>
          <w:tcPr>
            <w:tcW w:w="2835" w:type="dxa"/>
            <w:vAlign w:val="center"/>
          </w:tcPr>
          <w:p w14:paraId="3925E9F5">
            <w:pPr>
              <w:pStyle w:val="16"/>
            </w:pPr>
            <w:r>
              <w:t>普通幼儿园</w:t>
            </w:r>
          </w:p>
        </w:tc>
        <w:tc>
          <w:tcPr>
            <w:tcW w:w="2835" w:type="dxa"/>
            <w:vAlign w:val="center"/>
          </w:tcPr>
          <w:p w14:paraId="7CCB8907">
            <w:pPr>
              <w:pStyle w:val="16"/>
            </w:pPr>
            <w:r>
              <w:t>普通幼儿园的数量</w:t>
            </w:r>
          </w:p>
        </w:tc>
        <w:tc>
          <w:tcPr>
            <w:tcW w:w="2551" w:type="dxa"/>
            <w:vAlign w:val="center"/>
          </w:tcPr>
          <w:p w14:paraId="54BD782D">
            <w:pPr>
              <w:pStyle w:val="16"/>
            </w:pPr>
            <w:r>
              <w:t>≥13所</w:t>
            </w:r>
          </w:p>
        </w:tc>
        <w:tc>
          <w:tcPr>
            <w:tcW w:w="2268" w:type="dxa"/>
            <w:vAlign w:val="center"/>
          </w:tcPr>
          <w:p w14:paraId="25A3C0F1">
            <w:pPr>
              <w:pStyle w:val="16"/>
            </w:pPr>
            <w:r>
              <w:t>拨款表</w:t>
            </w:r>
          </w:p>
        </w:tc>
      </w:tr>
      <w:tr w14:paraId="4970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A6D09"/>
        </w:tc>
        <w:tc>
          <w:tcPr>
            <w:tcW w:w="2268" w:type="dxa"/>
            <w:vAlign w:val="center"/>
          </w:tcPr>
          <w:p w14:paraId="24EF329B">
            <w:pPr>
              <w:pStyle w:val="16"/>
            </w:pPr>
            <w:r>
              <w:t>质量指标</w:t>
            </w:r>
          </w:p>
        </w:tc>
        <w:tc>
          <w:tcPr>
            <w:tcW w:w="2835" w:type="dxa"/>
            <w:vAlign w:val="center"/>
          </w:tcPr>
          <w:p w14:paraId="0F38275F">
            <w:pPr>
              <w:pStyle w:val="16"/>
            </w:pPr>
            <w:r>
              <w:t>设备购置合格率</w:t>
            </w:r>
          </w:p>
        </w:tc>
        <w:tc>
          <w:tcPr>
            <w:tcW w:w="2835" w:type="dxa"/>
            <w:vAlign w:val="center"/>
          </w:tcPr>
          <w:p w14:paraId="766EB4E0">
            <w:pPr>
              <w:pStyle w:val="16"/>
            </w:pPr>
            <w:r>
              <w:t>购置设备质量的合格率</w:t>
            </w:r>
          </w:p>
        </w:tc>
        <w:tc>
          <w:tcPr>
            <w:tcW w:w="2551" w:type="dxa"/>
            <w:vAlign w:val="center"/>
          </w:tcPr>
          <w:p w14:paraId="5E81749D">
            <w:pPr>
              <w:pStyle w:val="16"/>
            </w:pPr>
            <w:r>
              <w:t>≥95%（百分比）</w:t>
            </w:r>
          </w:p>
        </w:tc>
        <w:tc>
          <w:tcPr>
            <w:tcW w:w="2268" w:type="dxa"/>
            <w:vAlign w:val="center"/>
          </w:tcPr>
          <w:p w14:paraId="12692F13">
            <w:pPr>
              <w:pStyle w:val="16"/>
            </w:pPr>
            <w:r>
              <w:t>验收报告</w:t>
            </w:r>
          </w:p>
        </w:tc>
      </w:tr>
      <w:tr w14:paraId="6B4D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8D8805"/>
        </w:tc>
        <w:tc>
          <w:tcPr>
            <w:tcW w:w="2268" w:type="dxa"/>
            <w:vAlign w:val="center"/>
          </w:tcPr>
          <w:p w14:paraId="2A9ADFEC">
            <w:pPr>
              <w:pStyle w:val="16"/>
            </w:pPr>
            <w:r>
              <w:t>时效指标</w:t>
            </w:r>
          </w:p>
        </w:tc>
        <w:tc>
          <w:tcPr>
            <w:tcW w:w="2835" w:type="dxa"/>
            <w:vAlign w:val="center"/>
          </w:tcPr>
          <w:p w14:paraId="4012CC4A">
            <w:pPr>
              <w:pStyle w:val="16"/>
            </w:pPr>
            <w:r>
              <w:t>资金支出时间</w:t>
            </w:r>
          </w:p>
        </w:tc>
        <w:tc>
          <w:tcPr>
            <w:tcW w:w="2835" w:type="dxa"/>
            <w:vAlign w:val="center"/>
          </w:tcPr>
          <w:p w14:paraId="59759D8D">
            <w:pPr>
              <w:pStyle w:val="16"/>
            </w:pPr>
            <w:r>
              <w:t>是否按期完成</w:t>
            </w:r>
          </w:p>
        </w:tc>
        <w:tc>
          <w:tcPr>
            <w:tcW w:w="2551" w:type="dxa"/>
            <w:vAlign w:val="center"/>
          </w:tcPr>
          <w:p w14:paraId="7339B421">
            <w:pPr>
              <w:pStyle w:val="16"/>
            </w:pPr>
            <w:r>
              <w:t>12月底前完成支出</w:t>
            </w:r>
          </w:p>
        </w:tc>
        <w:tc>
          <w:tcPr>
            <w:tcW w:w="2268" w:type="dxa"/>
            <w:vAlign w:val="center"/>
          </w:tcPr>
          <w:p w14:paraId="01C27BA7">
            <w:pPr>
              <w:pStyle w:val="16"/>
            </w:pPr>
            <w:r>
              <w:t>拨款表</w:t>
            </w:r>
          </w:p>
        </w:tc>
      </w:tr>
      <w:tr w14:paraId="7F28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CCE61"/>
        </w:tc>
        <w:tc>
          <w:tcPr>
            <w:tcW w:w="2268" w:type="dxa"/>
            <w:vAlign w:val="center"/>
          </w:tcPr>
          <w:p w14:paraId="4E10F130">
            <w:pPr>
              <w:pStyle w:val="16"/>
            </w:pPr>
            <w:r>
              <w:t>成本指标</w:t>
            </w:r>
          </w:p>
        </w:tc>
        <w:tc>
          <w:tcPr>
            <w:tcW w:w="2835" w:type="dxa"/>
            <w:vAlign w:val="center"/>
          </w:tcPr>
          <w:p w14:paraId="06D81DDE">
            <w:pPr>
              <w:pStyle w:val="16"/>
            </w:pPr>
            <w:r>
              <w:t>单位成本</w:t>
            </w:r>
          </w:p>
        </w:tc>
        <w:tc>
          <w:tcPr>
            <w:tcW w:w="2835" w:type="dxa"/>
            <w:vAlign w:val="center"/>
          </w:tcPr>
          <w:p w14:paraId="5C9C5125">
            <w:pPr>
              <w:pStyle w:val="16"/>
            </w:pPr>
            <w:r>
              <w:t>设备单价</w:t>
            </w:r>
          </w:p>
        </w:tc>
        <w:tc>
          <w:tcPr>
            <w:tcW w:w="2551" w:type="dxa"/>
            <w:vAlign w:val="center"/>
          </w:tcPr>
          <w:p w14:paraId="216173D1">
            <w:pPr>
              <w:pStyle w:val="16"/>
            </w:pPr>
            <w:r>
              <w:t>3000元</w:t>
            </w:r>
          </w:p>
        </w:tc>
        <w:tc>
          <w:tcPr>
            <w:tcW w:w="2268" w:type="dxa"/>
            <w:vAlign w:val="center"/>
          </w:tcPr>
          <w:p w14:paraId="6B8D6CB7">
            <w:pPr>
              <w:pStyle w:val="16"/>
            </w:pPr>
            <w:r>
              <w:t>发票</w:t>
            </w:r>
          </w:p>
        </w:tc>
      </w:tr>
      <w:tr w14:paraId="7037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66E49D">
            <w:pPr>
              <w:pStyle w:val="17"/>
            </w:pPr>
            <w:r>
              <w:t>效益指标</w:t>
            </w:r>
          </w:p>
        </w:tc>
        <w:tc>
          <w:tcPr>
            <w:tcW w:w="2268" w:type="dxa"/>
            <w:vAlign w:val="center"/>
          </w:tcPr>
          <w:p w14:paraId="59D0AD13">
            <w:pPr>
              <w:pStyle w:val="16"/>
            </w:pPr>
            <w:r>
              <w:t>社会效益指标</w:t>
            </w:r>
          </w:p>
        </w:tc>
        <w:tc>
          <w:tcPr>
            <w:tcW w:w="2835" w:type="dxa"/>
            <w:vAlign w:val="center"/>
          </w:tcPr>
          <w:p w14:paraId="453345CC">
            <w:pPr>
              <w:pStyle w:val="16"/>
            </w:pPr>
            <w:r>
              <w:t>受益学生数</w:t>
            </w:r>
          </w:p>
        </w:tc>
        <w:tc>
          <w:tcPr>
            <w:tcW w:w="2835" w:type="dxa"/>
            <w:vAlign w:val="center"/>
          </w:tcPr>
          <w:p w14:paraId="4966F1F7">
            <w:pPr>
              <w:pStyle w:val="16"/>
            </w:pPr>
            <w:r>
              <w:t>受益学生数</w:t>
            </w:r>
          </w:p>
        </w:tc>
        <w:tc>
          <w:tcPr>
            <w:tcW w:w="2551" w:type="dxa"/>
            <w:vAlign w:val="center"/>
          </w:tcPr>
          <w:p w14:paraId="12AE0B5E">
            <w:pPr>
              <w:pStyle w:val="16"/>
            </w:pPr>
            <w:r>
              <w:t>≥2300人</w:t>
            </w:r>
          </w:p>
        </w:tc>
        <w:tc>
          <w:tcPr>
            <w:tcW w:w="2268" w:type="dxa"/>
            <w:vAlign w:val="center"/>
          </w:tcPr>
          <w:p w14:paraId="1806921F">
            <w:pPr>
              <w:pStyle w:val="16"/>
            </w:pPr>
            <w:r>
              <w:t>在校生</w:t>
            </w:r>
          </w:p>
        </w:tc>
      </w:tr>
      <w:tr w14:paraId="3A9F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12D23E">
            <w:pPr>
              <w:pStyle w:val="17"/>
            </w:pPr>
            <w:r>
              <w:t>满意度指标</w:t>
            </w:r>
          </w:p>
        </w:tc>
        <w:tc>
          <w:tcPr>
            <w:tcW w:w="2268" w:type="dxa"/>
            <w:vAlign w:val="center"/>
          </w:tcPr>
          <w:p w14:paraId="4AA6DF22">
            <w:pPr>
              <w:pStyle w:val="16"/>
            </w:pPr>
            <w:r>
              <w:t>服务对象满意度指标</w:t>
            </w:r>
          </w:p>
        </w:tc>
        <w:tc>
          <w:tcPr>
            <w:tcW w:w="2835" w:type="dxa"/>
            <w:vAlign w:val="center"/>
          </w:tcPr>
          <w:p w14:paraId="41CE3C65">
            <w:pPr>
              <w:pStyle w:val="16"/>
            </w:pPr>
            <w:r>
              <w:t>师生满意度(%)</w:t>
            </w:r>
          </w:p>
        </w:tc>
        <w:tc>
          <w:tcPr>
            <w:tcW w:w="2835" w:type="dxa"/>
            <w:vAlign w:val="center"/>
          </w:tcPr>
          <w:p w14:paraId="0F1EA866">
            <w:pPr>
              <w:pStyle w:val="16"/>
            </w:pPr>
            <w:r>
              <w:t>师生对当年项目的满意情况</w:t>
            </w:r>
          </w:p>
        </w:tc>
        <w:tc>
          <w:tcPr>
            <w:tcW w:w="2551" w:type="dxa"/>
            <w:vAlign w:val="center"/>
          </w:tcPr>
          <w:p w14:paraId="17DF18C8">
            <w:pPr>
              <w:pStyle w:val="16"/>
            </w:pPr>
            <w:r>
              <w:t>≥95%（百分比）</w:t>
            </w:r>
          </w:p>
        </w:tc>
        <w:tc>
          <w:tcPr>
            <w:tcW w:w="2268" w:type="dxa"/>
            <w:vAlign w:val="center"/>
          </w:tcPr>
          <w:p w14:paraId="592E61C2">
            <w:pPr>
              <w:pStyle w:val="16"/>
            </w:pPr>
            <w:r>
              <w:t>问卷调查</w:t>
            </w:r>
          </w:p>
        </w:tc>
      </w:tr>
    </w:tbl>
    <w:p w14:paraId="70BFAFF5">
      <w:pPr>
        <w:sectPr>
          <w:pgSz w:w="16840" w:h="11900" w:orient="landscape"/>
          <w:pgMar w:top="1361" w:right="1020" w:bottom="1134" w:left="1020" w:header="720" w:footer="720" w:gutter="0"/>
          <w:cols w:space="720" w:num="1"/>
        </w:sectPr>
      </w:pPr>
    </w:p>
    <w:p w14:paraId="54A0B0F1">
      <w:pPr>
        <w:spacing w:before="0" w:after="0"/>
        <w:ind w:firstLine="560"/>
        <w:jc w:val="left"/>
        <w:outlineLvl w:val="9"/>
      </w:pPr>
      <w:r>
        <w:rPr>
          <w:rFonts w:ascii="方正仿宋_GBK" w:hAnsi="方正仿宋_GBK" w:eastAsia="方正仿宋_GBK" w:cs="方正仿宋_GBK"/>
          <w:b/>
          <w:color w:val="000000"/>
          <w:sz w:val="28"/>
        </w:rPr>
        <w:t>11、石财教[2022]10号关于下达省市城乡义务教育补助资金预算的通知(义务生活补）（市）(廉州9.2)绩效目标表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AEE2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5083E5">
            <w:pPr>
              <w:pStyle w:val="14"/>
            </w:pPr>
            <w:r>
              <w:t>绩效目标</w:t>
            </w:r>
          </w:p>
        </w:tc>
        <w:tc>
          <w:tcPr>
            <w:tcW w:w="12756" w:type="dxa"/>
            <w:tcBorders>
              <w:bottom w:val="single" w:color="FFFFFF" w:sz="6" w:space="0"/>
            </w:tcBorders>
            <w:vAlign w:val="center"/>
          </w:tcPr>
          <w:p w14:paraId="07E75906">
            <w:pPr>
              <w:pStyle w:val="16"/>
            </w:pPr>
            <w:r>
              <w:t>1.目标内容1</w:t>
            </w:r>
          </w:p>
        </w:tc>
      </w:tr>
    </w:tbl>
    <w:p w14:paraId="4F363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BB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4F4361">
            <w:pPr>
              <w:pStyle w:val="14"/>
            </w:pPr>
            <w:r>
              <w:t>一级指标</w:t>
            </w:r>
          </w:p>
        </w:tc>
        <w:tc>
          <w:tcPr>
            <w:tcW w:w="2268" w:type="dxa"/>
            <w:vAlign w:val="center"/>
          </w:tcPr>
          <w:p w14:paraId="6C911D56">
            <w:pPr>
              <w:pStyle w:val="14"/>
            </w:pPr>
            <w:r>
              <w:t>二级指标</w:t>
            </w:r>
          </w:p>
        </w:tc>
        <w:tc>
          <w:tcPr>
            <w:tcW w:w="2835" w:type="dxa"/>
            <w:vAlign w:val="center"/>
          </w:tcPr>
          <w:p w14:paraId="014CF7E1">
            <w:pPr>
              <w:pStyle w:val="14"/>
            </w:pPr>
            <w:r>
              <w:t>三级指标</w:t>
            </w:r>
          </w:p>
        </w:tc>
        <w:tc>
          <w:tcPr>
            <w:tcW w:w="2835" w:type="dxa"/>
            <w:vAlign w:val="center"/>
          </w:tcPr>
          <w:p w14:paraId="357214AB">
            <w:pPr>
              <w:pStyle w:val="14"/>
            </w:pPr>
            <w:r>
              <w:t>绩效指标描述</w:t>
            </w:r>
          </w:p>
        </w:tc>
        <w:tc>
          <w:tcPr>
            <w:tcW w:w="2551" w:type="dxa"/>
            <w:vAlign w:val="center"/>
          </w:tcPr>
          <w:p w14:paraId="3237C9F0">
            <w:pPr>
              <w:pStyle w:val="14"/>
            </w:pPr>
            <w:r>
              <w:t>指标值</w:t>
            </w:r>
          </w:p>
        </w:tc>
        <w:tc>
          <w:tcPr>
            <w:tcW w:w="2268" w:type="dxa"/>
            <w:vAlign w:val="center"/>
          </w:tcPr>
          <w:p w14:paraId="23F0FE77">
            <w:pPr>
              <w:pStyle w:val="14"/>
            </w:pPr>
            <w:r>
              <w:t>指标值确定依据</w:t>
            </w:r>
          </w:p>
        </w:tc>
      </w:tr>
      <w:tr w14:paraId="111A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BB2B62">
            <w:pPr>
              <w:pStyle w:val="17"/>
            </w:pPr>
            <w:r>
              <w:t>产出指标</w:t>
            </w:r>
          </w:p>
        </w:tc>
        <w:tc>
          <w:tcPr>
            <w:tcW w:w="2268" w:type="dxa"/>
            <w:vAlign w:val="center"/>
          </w:tcPr>
          <w:p w14:paraId="6EA8AFA7">
            <w:pPr>
              <w:pStyle w:val="16"/>
            </w:pPr>
            <w:r>
              <w:t>数量指标</w:t>
            </w:r>
          </w:p>
        </w:tc>
        <w:tc>
          <w:tcPr>
            <w:tcW w:w="2835" w:type="dxa"/>
            <w:vAlign w:val="center"/>
          </w:tcPr>
          <w:p w14:paraId="7728C68B">
            <w:pPr>
              <w:pStyle w:val="16"/>
            </w:pPr>
            <w:r>
              <w:t>学生数量</w:t>
            </w:r>
          </w:p>
        </w:tc>
        <w:tc>
          <w:tcPr>
            <w:tcW w:w="2835" w:type="dxa"/>
            <w:vAlign w:val="center"/>
          </w:tcPr>
          <w:p w14:paraId="34B2F151">
            <w:pPr>
              <w:pStyle w:val="16"/>
            </w:pPr>
            <w:r>
              <w:t>资助学生数量</w:t>
            </w:r>
          </w:p>
        </w:tc>
        <w:tc>
          <w:tcPr>
            <w:tcW w:w="2551" w:type="dxa"/>
            <w:vAlign w:val="center"/>
          </w:tcPr>
          <w:p w14:paraId="054484ED">
            <w:pPr>
              <w:pStyle w:val="16"/>
            </w:pPr>
            <w:r>
              <w:t>≥138人</w:t>
            </w:r>
          </w:p>
        </w:tc>
        <w:tc>
          <w:tcPr>
            <w:tcW w:w="2268" w:type="dxa"/>
            <w:vAlign w:val="center"/>
          </w:tcPr>
          <w:p w14:paraId="3A11A87A">
            <w:pPr>
              <w:pStyle w:val="16"/>
            </w:pPr>
            <w:r>
              <w:t>事业统计报表</w:t>
            </w:r>
          </w:p>
        </w:tc>
      </w:tr>
      <w:tr w14:paraId="633D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1B21F"/>
        </w:tc>
        <w:tc>
          <w:tcPr>
            <w:tcW w:w="2268" w:type="dxa"/>
            <w:vAlign w:val="center"/>
          </w:tcPr>
          <w:p w14:paraId="3DC01F2B">
            <w:pPr>
              <w:pStyle w:val="16"/>
            </w:pPr>
            <w:r>
              <w:t>质量指标</w:t>
            </w:r>
          </w:p>
        </w:tc>
        <w:tc>
          <w:tcPr>
            <w:tcW w:w="2835" w:type="dxa"/>
            <w:vAlign w:val="center"/>
          </w:tcPr>
          <w:p w14:paraId="381FF974">
            <w:pPr>
              <w:pStyle w:val="16"/>
            </w:pPr>
            <w:r>
              <w:t>设备合格情况</w:t>
            </w:r>
          </w:p>
        </w:tc>
        <w:tc>
          <w:tcPr>
            <w:tcW w:w="2835" w:type="dxa"/>
            <w:vAlign w:val="center"/>
          </w:tcPr>
          <w:p w14:paraId="11850C5D">
            <w:pPr>
              <w:pStyle w:val="16"/>
            </w:pPr>
            <w:r>
              <w:t>购置设备合格情况</w:t>
            </w:r>
          </w:p>
        </w:tc>
        <w:tc>
          <w:tcPr>
            <w:tcW w:w="2551" w:type="dxa"/>
            <w:vAlign w:val="center"/>
          </w:tcPr>
          <w:p w14:paraId="0C99EA17">
            <w:pPr>
              <w:pStyle w:val="16"/>
            </w:pPr>
            <w:r>
              <w:t>≥95%</w:t>
            </w:r>
          </w:p>
        </w:tc>
        <w:tc>
          <w:tcPr>
            <w:tcW w:w="2268" w:type="dxa"/>
            <w:vAlign w:val="center"/>
          </w:tcPr>
          <w:p w14:paraId="09B403EE">
            <w:pPr>
              <w:pStyle w:val="16"/>
            </w:pPr>
            <w:r>
              <w:t>合同或验收单</w:t>
            </w:r>
          </w:p>
        </w:tc>
      </w:tr>
      <w:tr w14:paraId="086D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4F568"/>
        </w:tc>
        <w:tc>
          <w:tcPr>
            <w:tcW w:w="2268" w:type="dxa"/>
            <w:vAlign w:val="center"/>
          </w:tcPr>
          <w:p w14:paraId="65324811">
            <w:pPr>
              <w:pStyle w:val="16"/>
            </w:pPr>
            <w:r>
              <w:t>时效指标</w:t>
            </w:r>
          </w:p>
        </w:tc>
        <w:tc>
          <w:tcPr>
            <w:tcW w:w="2835" w:type="dxa"/>
            <w:vAlign w:val="center"/>
          </w:tcPr>
          <w:p w14:paraId="59F9F2DA">
            <w:pPr>
              <w:pStyle w:val="16"/>
            </w:pPr>
            <w:r>
              <w:t>拨付时间</w:t>
            </w:r>
          </w:p>
        </w:tc>
        <w:tc>
          <w:tcPr>
            <w:tcW w:w="2835" w:type="dxa"/>
            <w:vAlign w:val="center"/>
          </w:tcPr>
          <w:p w14:paraId="59228A0A">
            <w:pPr>
              <w:pStyle w:val="16"/>
            </w:pPr>
            <w:r>
              <w:t>资金拨付时间</w:t>
            </w:r>
          </w:p>
        </w:tc>
        <w:tc>
          <w:tcPr>
            <w:tcW w:w="2551" w:type="dxa"/>
            <w:vAlign w:val="center"/>
          </w:tcPr>
          <w:p w14:paraId="449E03CC">
            <w:pPr>
              <w:pStyle w:val="16"/>
            </w:pPr>
            <w:r>
              <w:t>按季拨付</w:t>
            </w:r>
          </w:p>
        </w:tc>
        <w:tc>
          <w:tcPr>
            <w:tcW w:w="2268" w:type="dxa"/>
            <w:vAlign w:val="center"/>
          </w:tcPr>
          <w:p w14:paraId="337DC772">
            <w:pPr>
              <w:pStyle w:val="16"/>
            </w:pPr>
            <w:r>
              <w:t>拨款单</w:t>
            </w:r>
          </w:p>
        </w:tc>
      </w:tr>
      <w:tr w14:paraId="08E2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3C512F"/>
        </w:tc>
        <w:tc>
          <w:tcPr>
            <w:tcW w:w="2268" w:type="dxa"/>
            <w:vAlign w:val="center"/>
          </w:tcPr>
          <w:p w14:paraId="0514F0F7">
            <w:pPr>
              <w:pStyle w:val="16"/>
            </w:pPr>
            <w:r>
              <w:t>成本指标</w:t>
            </w:r>
          </w:p>
        </w:tc>
        <w:tc>
          <w:tcPr>
            <w:tcW w:w="2835" w:type="dxa"/>
            <w:vAlign w:val="center"/>
          </w:tcPr>
          <w:p w14:paraId="2DA5BBD9">
            <w:pPr>
              <w:pStyle w:val="16"/>
            </w:pPr>
            <w:r>
              <w:t>生均标准</w:t>
            </w:r>
          </w:p>
        </w:tc>
        <w:tc>
          <w:tcPr>
            <w:tcW w:w="2835" w:type="dxa"/>
            <w:vAlign w:val="center"/>
          </w:tcPr>
          <w:p w14:paraId="11D73090">
            <w:pPr>
              <w:pStyle w:val="16"/>
            </w:pPr>
            <w:r>
              <w:t>生均补助标准</w:t>
            </w:r>
          </w:p>
        </w:tc>
        <w:tc>
          <w:tcPr>
            <w:tcW w:w="2551" w:type="dxa"/>
            <w:vAlign w:val="center"/>
          </w:tcPr>
          <w:p w14:paraId="79444145">
            <w:pPr>
              <w:pStyle w:val="16"/>
            </w:pPr>
            <w:r>
              <w:t>≥250元</w:t>
            </w:r>
          </w:p>
        </w:tc>
        <w:tc>
          <w:tcPr>
            <w:tcW w:w="2268" w:type="dxa"/>
            <w:vAlign w:val="center"/>
          </w:tcPr>
          <w:p w14:paraId="3289A1DA">
            <w:pPr>
              <w:pStyle w:val="16"/>
            </w:pPr>
            <w:r>
              <w:t>文件</w:t>
            </w:r>
          </w:p>
        </w:tc>
      </w:tr>
      <w:tr w14:paraId="19E3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98F6DB">
            <w:pPr>
              <w:pStyle w:val="17"/>
            </w:pPr>
            <w:r>
              <w:t>效益指标</w:t>
            </w:r>
          </w:p>
        </w:tc>
        <w:tc>
          <w:tcPr>
            <w:tcW w:w="2268" w:type="dxa"/>
            <w:vAlign w:val="center"/>
          </w:tcPr>
          <w:p w14:paraId="7728CC5E">
            <w:pPr>
              <w:pStyle w:val="16"/>
            </w:pPr>
            <w:r>
              <w:t>社会效益指标</w:t>
            </w:r>
          </w:p>
        </w:tc>
        <w:tc>
          <w:tcPr>
            <w:tcW w:w="2835" w:type="dxa"/>
            <w:vAlign w:val="center"/>
          </w:tcPr>
          <w:p w14:paraId="3CE79FE5">
            <w:pPr>
              <w:pStyle w:val="16"/>
            </w:pPr>
            <w:r>
              <w:t>学生满意度</w:t>
            </w:r>
          </w:p>
        </w:tc>
        <w:tc>
          <w:tcPr>
            <w:tcW w:w="2835" w:type="dxa"/>
            <w:vAlign w:val="center"/>
          </w:tcPr>
          <w:p w14:paraId="46DA6621">
            <w:pPr>
              <w:pStyle w:val="16"/>
            </w:pPr>
            <w:r>
              <w:t>受助学生满意度</w:t>
            </w:r>
          </w:p>
        </w:tc>
        <w:tc>
          <w:tcPr>
            <w:tcW w:w="2551" w:type="dxa"/>
            <w:vAlign w:val="center"/>
          </w:tcPr>
          <w:p w14:paraId="17FFC38A">
            <w:pPr>
              <w:pStyle w:val="16"/>
            </w:pPr>
            <w:r>
              <w:t>≥95%</w:t>
            </w:r>
          </w:p>
        </w:tc>
        <w:tc>
          <w:tcPr>
            <w:tcW w:w="2268" w:type="dxa"/>
            <w:vAlign w:val="center"/>
          </w:tcPr>
          <w:p w14:paraId="2CE1A911">
            <w:pPr>
              <w:pStyle w:val="16"/>
            </w:pPr>
            <w:r>
              <w:t>调查表</w:t>
            </w:r>
          </w:p>
        </w:tc>
      </w:tr>
      <w:tr w14:paraId="1F5A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8F19EF">
            <w:pPr>
              <w:pStyle w:val="17"/>
            </w:pPr>
            <w:r>
              <w:t>满意度指标</w:t>
            </w:r>
          </w:p>
        </w:tc>
        <w:tc>
          <w:tcPr>
            <w:tcW w:w="2268" w:type="dxa"/>
            <w:vAlign w:val="center"/>
          </w:tcPr>
          <w:p w14:paraId="690AEE9B">
            <w:pPr>
              <w:pStyle w:val="16"/>
            </w:pPr>
            <w:r>
              <w:t>服务对象满意度指标</w:t>
            </w:r>
          </w:p>
        </w:tc>
        <w:tc>
          <w:tcPr>
            <w:tcW w:w="2835" w:type="dxa"/>
            <w:vAlign w:val="center"/>
          </w:tcPr>
          <w:p w14:paraId="5AC595CF">
            <w:pPr>
              <w:pStyle w:val="16"/>
            </w:pPr>
            <w:r>
              <w:t>调查生随班学生的满意度</w:t>
            </w:r>
          </w:p>
        </w:tc>
        <w:tc>
          <w:tcPr>
            <w:tcW w:w="2835" w:type="dxa"/>
            <w:vAlign w:val="center"/>
          </w:tcPr>
          <w:p w14:paraId="647F0F72">
            <w:pPr>
              <w:pStyle w:val="16"/>
            </w:pPr>
            <w:r>
              <w:t>调查生随班学生的满意度</w:t>
            </w:r>
          </w:p>
        </w:tc>
        <w:tc>
          <w:tcPr>
            <w:tcW w:w="2551" w:type="dxa"/>
            <w:vAlign w:val="center"/>
          </w:tcPr>
          <w:p w14:paraId="406C2A52">
            <w:pPr>
              <w:pStyle w:val="16"/>
            </w:pPr>
            <w:r>
              <w:t>≥95%</w:t>
            </w:r>
          </w:p>
        </w:tc>
        <w:tc>
          <w:tcPr>
            <w:tcW w:w="2268" w:type="dxa"/>
            <w:vAlign w:val="center"/>
          </w:tcPr>
          <w:p w14:paraId="3CD50D0A">
            <w:pPr>
              <w:pStyle w:val="16"/>
            </w:pPr>
            <w:r>
              <w:t>满意度调查表</w:t>
            </w:r>
          </w:p>
        </w:tc>
      </w:tr>
    </w:tbl>
    <w:p w14:paraId="437BCD68">
      <w:pPr>
        <w:sectPr>
          <w:pgSz w:w="16840" w:h="11900" w:orient="landscape"/>
          <w:pgMar w:top="1361" w:right="1020" w:bottom="1134" w:left="1020" w:header="720" w:footer="720" w:gutter="0"/>
          <w:cols w:space="720" w:num="1"/>
        </w:sectPr>
      </w:pPr>
    </w:p>
    <w:p w14:paraId="3844CF9C">
      <w:pPr>
        <w:spacing w:before="0" w:after="0"/>
        <w:ind w:firstLine="560"/>
        <w:jc w:val="left"/>
        <w:outlineLvl w:val="9"/>
      </w:pPr>
      <w:r>
        <w:rPr>
          <w:rFonts w:ascii="方正仿宋_GBK" w:hAnsi="方正仿宋_GBK" w:eastAsia="方正仿宋_GBK" w:cs="方正仿宋_GBK"/>
          <w:b/>
          <w:color w:val="000000"/>
          <w:sz w:val="28"/>
        </w:rPr>
        <w:t>12、石财教[2022]10号关于下达省市城乡义务教育补助资金预算的通知(义务校舍）（省）（廉州陈家庄25）绩效目标表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E87B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82A0EB">
            <w:pPr>
              <w:pStyle w:val="14"/>
            </w:pPr>
            <w:r>
              <w:t>绩效目标</w:t>
            </w:r>
          </w:p>
        </w:tc>
        <w:tc>
          <w:tcPr>
            <w:tcW w:w="12756" w:type="dxa"/>
            <w:tcBorders>
              <w:bottom w:val="single" w:color="FFFFFF" w:sz="6" w:space="0"/>
            </w:tcBorders>
            <w:vAlign w:val="center"/>
          </w:tcPr>
          <w:p w14:paraId="67B812D8">
            <w:pPr>
              <w:pStyle w:val="16"/>
            </w:pPr>
            <w:r>
              <w:t>1.保障学校教育教学正常进行</w:t>
            </w:r>
          </w:p>
        </w:tc>
      </w:tr>
    </w:tbl>
    <w:p w14:paraId="58662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0F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F79803">
            <w:pPr>
              <w:pStyle w:val="14"/>
            </w:pPr>
            <w:r>
              <w:t>一级指标</w:t>
            </w:r>
          </w:p>
        </w:tc>
        <w:tc>
          <w:tcPr>
            <w:tcW w:w="2268" w:type="dxa"/>
            <w:vAlign w:val="center"/>
          </w:tcPr>
          <w:p w14:paraId="5A1A9A7E">
            <w:pPr>
              <w:pStyle w:val="14"/>
            </w:pPr>
            <w:r>
              <w:t>二级指标</w:t>
            </w:r>
          </w:p>
        </w:tc>
        <w:tc>
          <w:tcPr>
            <w:tcW w:w="2835" w:type="dxa"/>
            <w:vAlign w:val="center"/>
          </w:tcPr>
          <w:p w14:paraId="75B9FB33">
            <w:pPr>
              <w:pStyle w:val="14"/>
            </w:pPr>
            <w:r>
              <w:t>三级指标</w:t>
            </w:r>
          </w:p>
        </w:tc>
        <w:tc>
          <w:tcPr>
            <w:tcW w:w="2835" w:type="dxa"/>
            <w:vAlign w:val="center"/>
          </w:tcPr>
          <w:p w14:paraId="0F8D57E8">
            <w:pPr>
              <w:pStyle w:val="14"/>
            </w:pPr>
            <w:r>
              <w:t>绩效指标描述</w:t>
            </w:r>
          </w:p>
        </w:tc>
        <w:tc>
          <w:tcPr>
            <w:tcW w:w="2551" w:type="dxa"/>
            <w:vAlign w:val="center"/>
          </w:tcPr>
          <w:p w14:paraId="650CD9C2">
            <w:pPr>
              <w:pStyle w:val="14"/>
            </w:pPr>
            <w:r>
              <w:t>指标值</w:t>
            </w:r>
          </w:p>
        </w:tc>
        <w:tc>
          <w:tcPr>
            <w:tcW w:w="2268" w:type="dxa"/>
            <w:vAlign w:val="center"/>
          </w:tcPr>
          <w:p w14:paraId="66FE786A">
            <w:pPr>
              <w:pStyle w:val="14"/>
            </w:pPr>
            <w:r>
              <w:t>指标值确定依据</w:t>
            </w:r>
          </w:p>
        </w:tc>
      </w:tr>
      <w:tr w14:paraId="5997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6FA37">
            <w:pPr>
              <w:pStyle w:val="17"/>
            </w:pPr>
            <w:r>
              <w:t>产出指标</w:t>
            </w:r>
          </w:p>
        </w:tc>
        <w:tc>
          <w:tcPr>
            <w:tcW w:w="2268" w:type="dxa"/>
            <w:vAlign w:val="center"/>
          </w:tcPr>
          <w:p w14:paraId="7CDDEB3D">
            <w:pPr>
              <w:pStyle w:val="16"/>
            </w:pPr>
            <w:r>
              <w:t>数量指标</w:t>
            </w:r>
          </w:p>
        </w:tc>
        <w:tc>
          <w:tcPr>
            <w:tcW w:w="2835" w:type="dxa"/>
            <w:vAlign w:val="center"/>
          </w:tcPr>
          <w:p w14:paraId="593388AF">
            <w:pPr>
              <w:pStyle w:val="16"/>
            </w:pPr>
            <w:r>
              <w:t>建设面积</w:t>
            </w:r>
          </w:p>
        </w:tc>
        <w:tc>
          <w:tcPr>
            <w:tcW w:w="2835" w:type="dxa"/>
            <w:vAlign w:val="center"/>
          </w:tcPr>
          <w:p w14:paraId="14A30D5C">
            <w:pPr>
              <w:pStyle w:val="16"/>
            </w:pPr>
            <w:r>
              <w:t>工程新开工面积</w:t>
            </w:r>
          </w:p>
        </w:tc>
        <w:tc>
          <w:tcPr>
            <w:tcW w:w="2551" w:type="dxa"/>
            <w:vAlign w:val="center"/>
          </w:tcPr>
          <w:p w14:paraId="2E87EE24">
            <w:pPr>
              <w:pStyle w:val="16"/>
            </w:pPr>
            <w:r>
              <w:t>≥447平方米</w:t>
            </w:r>
          </w:p>
        </w:tc>
        <w:tc>
          <w:tcPr>
            <w:tcW w:w="2268" w:type="dxa"/>
            <w:vAlign w:val="center"/>
          </w:tcPr>
          <w:p w14:paraId="22FC223C">
            <w:pPr>
              <w:pStyle w:val="16"/>
            </w:pPr>
            <w:r>
              <w:t>可研报告批复</w:t>
            </w:r>
          </w:p>
        </w:tc>
      </w:tr>
      <w:tr w14:paraId="2FAF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F70B8"/>
        </w:tc>
        <w:tc>
          <w:tcPr>
            <w:tcW w:w="2268" w:type="dxa"/>
            <w:vAlign w:val="center"/>
          </w:tcPr>
          <w:p w14:paraId="6BCEA5E6">
            <w:pPr>
              <w:pStyle w:val="16"/>
            </w:pPr>
            <w:r>
              <w:t>质量指标</w:t>
            </w:r>
          </w:p>
        </w:tc>
        <w:tc>
          <w:tcPr>
            <w:tcW w:w="2835" w:type="dxa"/>
            <w:vAlign w:val="center"/>
          </w:tcPr>
          <w:p w14:paraId="416645DA">
            <w:pPr>
              <w:pStyle w:val="16"/>
            </w:pPr>
            <w:r>
              <w:t>质量验收合格率</w:t>
            </w:r>
          </w:p>
        </w:tc>
        <w:tc>
          <w:tcPr>
            <w:tcW w:w="2835" w:type="dxa"/>
            <w:vAlign w:val="center"/>
          </w:tcPr>
          <w:p w14:paraId="03171B9B">
            <w:pPr>
              <w:pStyle w:val="16"/>
            </w:pPr>
            <w:r>
              <w:t>改造、维修的建设项目验收合格完成率</w:t>
            </w:r>
          </w:p>
        </w:tc>
        <w:tc>
          <w:tcPr>
            <w:tcW w:w="2551" w:type="dxa"/>
            <w:vAlign w:val="center"/>
          </w:tcPr>
          <w:p w14:paraId="088BB1DA">
            <w:pPr>
              <w:pStyle w:val="16"/>
            </w:pPr>
            <w:r>
              <w:t>100%</w:t>
            </w:r>
          </w:p>
        </w:tc>
        <w:tc>
          <w:tcPr>
            <w:tcW w:w="2268" w:type="dxa"/>
            <w:vAlign w:val="center"/>
          </w:tcPr>
          <w:p w14:paraId="01BEA8B0">
            <w:pPr>
              <w:pStyle w:val="16"/>
            </w:pPr>
            <w:r>
              <w:t>验收记录</w:t>
            </w:r>
          </w:p>
        </w:tc>
      </w:tr>
      <w:tr w14:paraId="507A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548C4"/>
        </w:tc>
        <w:tc>
          <w:tcPr>
            <w:tcW w:w="2268" w:type="dxa"/>
            <w:vAlign w:val="center"/>
          </w:tcPr>
          <w:p w14:paraId="79201EC0">
            <w:pPr>
              <w:pStyle w:val="16"/>
            </w:pPr>
            <w:r>
              <w:t>时效指标</w:t>
            </w:r>
          </w:p>
        </w:tc>
        <w:tc>
          <w:tcPr>
            <w:tcW w:w="2835" w:type="dxa"/>
            <w:vAlign w:val="center"/>
          </w:tcPr>
          <w:p w14:paraId="3D3348F4">
            <w:pPr>
              <w:pStyle w:val="16"/>
            </w:pPr>
            <w:r>
              <w:t>工程建设时间</w:t>
            </w:r>
          </w:p>
        </w:tc>
        <w:tc>
          <w:tcPr>
            <w:tcW w:w="2835" w:type="dxa"/>
            <w:vAlign w:val="center"/>
          </w:tcPr>
          <w:p w14:paraId="570318B2">
            <w:pPr>
              <w:pStyle w:val="16"/>
            </w:pPr>
            <w:r>
              <w:t>建设工期</w:t>
            </w:r>
          </w:p>
        </w:tc>
        <w:tc>
          <w:tcPr>
            <w:tcW w:w="2551" w:type="dxa"/>
            <w:vAlign w:val="center"/>
          </w:tcPr>
          <w:p w14:paraId="168F2FB4">
            <w:pPr>
              <w:pStyle w:val="16"/>
            </w:pPr>
            <w:r>
              <w:t>≤20月</w:t>
            </w:r>
          </w:p>
        </w:tc>
        <w:tc>
          <w:tcPr>
            <w:tcW w:w="2268" w:type="dxa"/>
            <w:vAlign w:val="center"/>
          </w:tcPr>
          <w:p w14:paraId="34F66F65">
            <w:pPr>
              <w:pStyle w:val="16"/>
            </w:pPr>
            <w:r>
              <w:t>施工合同</w:t>
            </w:r>
          </w:p>
        </w:tc>
      </w:tr>
      <w:tr w14:paraId="393E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FE84C"/>
        </w:tc>
        <w:tc>
          <w:tcPr>
            <w:tcW w:w="2268" w:type="dxa"/>
            <w:vAlign w:val="center"/>
          </w:tcPr>
          <w:p w14:paraId="3E4B354E">
            <w:pPr>
              <w:pStyle w:val="16"/>
            </w:pPr>
            <w:r>
              <w:t>成本指标</w:t>
            </w:r>
          </w:p>
        </w:tc>
        <w:tc>
          <w:tcPr>
            <w:tcW w:w="2835" w:type="dxa"/>
            <w:vAlign w:val="center"/>
          </w:tcPr>
          <w:p w14:paraId="6D57C783">
            <w:pPr>
              <w:pStyle w:val="16"/>
            </w:pPr>
            <w:r>
              <w:t>单位成本</w:t>
            </w:r>
          </w:p>
        </w:tc>
        <w:tc>
          <w:tcPr>
            <w:tcW w:w="2835" w:type="dxa"/>
            <w:vAlign w:val="center"/>
          </w:tcPr>
          <w:p w14:paraId="08EE2AE4">
            <w:pPr>
              <w:pStyle w:val="16"/>
            </w:pPr>
            <w:r>
              <w:t>工程建设成本</w:t>
            </w:r>
          </w:p>
        </w:tc>
        <w:tc>
          <w:tcPr>
            <w:tcW w:w="2551" w:type="dxa"/>
            <w:vAlign w:val="center"/>
          </w:tcPr>
          <w:p w14:paraId="145C2952">
            <w:pPr>
              <w:pStyle w:val="16"/>
            </w:pPr>
            <w:r>
              <w:t>≤25万元</w:t>
            </w:r>
          </w:p>
        </w:tc>
        <w:tc>
          <w:tcPr>
            <w:tcW w:w="2268" w:type="dxa"/>
            <w:vAlign w:val="center"/>
          </w:tcPr>
          <w:p w14:paraId="14A60CFF">
            <w:pPr>
              <w:pStyle w:val="16"/>
            </w:pPr>
            <w:r>
              <w:t>决算评审</w:t>
            </w:r>
          </w:p>
        </w:tc>
      </w:tr>
      <w:tr w14:paraId="4FEB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DF7F3E">
            <w:pPr>
              <w:pStyle w:val="17"/>
            </w:pPr>
            <w:r>
              <w:t>效益指标</w:t>
            </w:r>
          </w:p>
        </w:tc>
        <w:tc>
          <w:tcPr>
            <w:tcW w:w="2268" w:type="dxa"/>
            <w:vAlign w:val="center"/>
          </w:tcPr>
          <w:p w14:paraId="45BD4721">
            <w:pPr>
              <w:pStyle w:val="16"/>
            </w:pPr>
            <w:r>
              <w:t>社会效益指标</w:t>
            </w:r>
          </w:p>
        </w:tc>
        <w:tc>
          <w:tcPr>
            <w:tcW w:w="2835" w:type="dxa"/>
            <w:vAlign w:val="center"/>
          </w:tcPr>
          <w:p w14:paraId="5334FA74">
            <w:pPr>
              <w:pStyle w:val="16"/>
            </w:pPr>
            <w:r>
              <w:t>受益学生人数</w:t>
            </w:r>
          </w:p>
        </w:tc>
        <w:tc>
          <w:tcPr>
            <w:tcW w:w="2835" w:type="dxa"/>
            <w:vAlign w:val="center"/>
          </w:tcPr>
          <w:p w14:paraId="7FDB9203">
            <w:pPr>
              <w:pStyle w:val="16"/>
            </w:pPr>
            <w:r>
              <w:t>在校生数</w:t>
            </w:r>
          </w:p>
        </w:tc>
        <w:tc>
          <w:tcPr>
            <w:tcW w:w="2551" w:type="dxa"/>
            <w:vAlign w:val="center"/>
          </w:tcPr>
          <w:p w14:paraId="0C32E241">
            <w:pPr>
              <w:pStyle w:val="16"/>
            </w:pPr>
            <w:r>
              <w:t>≥447人</w:t>
            </w:r>
          </w:p>
        </w:tc>
        <w:tc>
          <w:tcPr>
            <w:tcW w:w="2268" w:type="dxa"/>
            <w:vAlign w:val="center"/>
          </w:tcPr>
          <w:p w14:paraId="4BB75D16">
            <w:pPr>
              <w:pStyle w:val="16"/>
            </w:pPr>
            <w:r>
              <w:t>学籍数</w:t>
            </w:r>
          </w:p>
        </w:tc>
      </w:tr>
      <w:tr w14:paraId="262C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EEFD9">
            <w:pPr>
              <w:pStyle w:val="17"/>
            </w:pPr>
            <w:r>
              <w:t>满意度指标</w:t>
            </w:r>
          </w:p>
        </w:tc>
        <w:tc>
          <w:tcPr>
            <w:tcW w:w="2268" w:type="dxa"/>
            <w:vAlign w:val="center"/>
          </w:tcPr>
          <w:p w14:paraId="3DDAC007">
            <w:pPr>
              <w:pStyle w:val="16"/>
            </w:pPr>
            <w:r>
              <w:t>服务对象满意度指标</w:t>
            </w:r>
          </w:p>
        </w:tc>
        <w:tc>
          <w:tcPr>
            <w:tcW w:w="2835" w:type="dxa"/>
            <w:vAlign w:val="center"/>
          </w:tcPr>
          <w:p w14:paraId="0CDEE276">
            <w:pPr>
              <w:pStyle w:val="16"/>
            </w:pPr>
            <w:r>
              <w:t>师生满意度</w:t>
            </w:r>
          </w:p>
        </w:tc>
        <w:tc>
          <w:tcPr>
            <w:tcW w:w="2835" w:type="dxa"/>
            <w:vAlign w:val="center"/>
          </w:tcPr>
          <w:p w14:paraId="3000BF4D">
            <w:pPr>
              <w:pStyle w:val="16"/>
            </w:pPr>
            <w:r>
              <w:t>受调查满意师生人数占调查人数比例</w:t>
            </w:r>
          </w:p>
        </w:tc>
        <w:tc>
          <w:tcPr>
            <w:tcW w:w="2551" w:type="dxa"/>
            <w:vAlign w:val="center"/>
          </w:tcPr>
          <w:p w14:paraId="3D54E1C0">
            <w:pPr>
              <w:pStyle w:val="16"/>
            </w:pPr>
            <w:r>
              <w:t>≥90%</w:t>
            </w:r>
          </w:p>
        </w:tc>
        <w:tc>
          <w:tcPr>
            <w:tcW w:w="2268" w:type="dxa"/>
            <w:vAlign w:val="center"/>
          </w:tcPr>
          <w:p w14:paraId="4C43E0D9">
            <w:pPr>
              <w:pStyle w:val="16"/>
            </w:pPr>
            <w:r>
              <w:t>问卷调查</w:t>
            </w:r>
          </w:p>
        </w:tc>
      </w:tr>
    </w:tbl>
    <w:p w14:paraId="6566799B">
      <w:pPr>
        <w:sectPr>
          <w:pgSz w:w="16840" w:h="11900" w:orient="landscape"/>
          <w:pgMar w:top="1361" w:right="1020" w:bottom="1134" w:left="1020" w:header="720" w:footer="720" w:gutter="0"/>
          <w:cols w:space="720" w:num="1"/>
        </w:sectPr>
      </w:pPr>
    </w:p>
    <w:p w14:paraId="27C5A945">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F1C4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6A212F">
            <w:pPr>
              <w:pStyle w:val="14"/>
            </w:pPr>
            <w:r>
              <w:t>绩效目标</w:t>
            </w:r>
          </w:p>
        </w:tc>
        <w:tc>
          <w:tcPr>
            <w:tcW w:w="12756" w:type="dxa"/>
            <w:tcBorders>
              <w:bottom w:val="single" w:color="FFFFFF" w:sz="6" w:space="0"/>
            </w:tcBorders>
            <w:vAlign w:val="center"/>
          </w:tcPr>
          <w:p w14:paraId="36180753">
            <w:pPr>
              <w:pStyle w:val="16"/>
            </w:pPr>
            <w:r>
              <w:t>1.通过本资金让生活困难学生完成学业</w:t>
            </w:r>
          </w:p>
        </w:tc>
      </w:tr>
    </w:tbl>
    <w:p w14:paraId="71310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93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EDD677">
            <w:pPr>
              <w:pStyle w:val="14"/>
            </w:pPr>
            <w:r>
              <w:t>一级指标</w:t>
            </w:r>
          </w:p>
        </w:tc>
        <w:tc>
          <w:tcPr>
            <w:tcW w:w="2268" w:type="dxa"/>
            <w:vAlign w:val="center"/>
          </w:tcPr>
          <w:p w14:paraId="23774A61">
            <w:pPr>
              <w:pStyle w:val="14"/>
            </w:pPr>
            <w:r>
              <w:t>二级指标</w:t>
            </w:r>
          </w:p>
        </w:tc>
        <w:tc>
          <w:tcPr>
            <w:tcW w:w="2835" w:type="dxa"/>
            <w:vAlign w:val="center"/>
          </w:tcPr>
          <w:p w14:paraId="35783668">
            <w:pPr>
              <w:pStyle w:val="14"/>
            </w:pPr>
            <w:r>
              <w:t>三级指标</w:t>
            </w:r>
          </w:p>
        </w:tc>
        <w:tc>
          <w:tcPr>
            <w:tcW w:w="2835" w:type="dxa"/>
            <w:vAlign w:val="center"/>
          </w:tcPr>
          <w:p w14:paraId="61A98D40">
            <w:pPr>
              <w:pStyle w:val="14"/>
            </w:pPr>
            <w:r>
              <w:t>绩效指标描述</w:t>
            </w:r>
          </w:p>
        </w:tc>
        <w:tc>
          <w:tcPr>
            <w:tcW w:w="2551" w:type="dxa"/>
            <w:vAlign w:val="center"/>
          </w:tcPr>
          <w:p w14:paraId="43314BA0">
            <w:pPr>
              <w:pStyle w:val="14"/>
            </w:pPr>
            <w:r>
              <w:t>指标值</w:t>
            </w:r>
          </w:p>
        </w:tc>
        <w:tc>
          <w:tcPr>
            <w:tcW w:w="2268" w:type="dxa"/>
            <w:vAlign w:val="center"/>
          </w:tcPr>
          <w:p w14:paraId="64059159">
            <w:pPr>
              <w:pStyle w:val="14"/>
            </w:pPr>
            <w:r>
              <w:t>指标值确定依据</w:t>
            </w:r>
          </w:p>
        </w:tc>
      </w:tr>
      <w:tr w14:paraId="2472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6257B3">
            <w:pPr>
              <w:pStyle w:val="17"/>
            </w:pPr>
            <w:r>
              <w:t>产出指标</w:t>
            </w:r>
          </w:p>
        </w:tc>
        <w:tc>
          <w:tcPr>
            <w:tcW w:w="2268" w:type="dxa"/>
            <w:vAlign w:val="center"/>
          </w:tcPr>
          <w:p w14:paraId="6543B0C6">
            <w:pPr>
              <w:pStyle w:val="16"/>
            </w:pPr>
            <w:r>
              <w:t>数量指标</w:t>
            </w:r>
          </w:p>
        </w:tc>
        <w:tc>
          <w:tcPr>
            <w:tcW w:w="2835" w:type="dxa"/>
            <w:vAlign w:val="center"/>
          </w:tcPr>
          <w:p w14:paraId="534340E6">
            <w:pPr>
              <w:pStyle w:val="16"/>
            </w:pPr>
            <w:r>
              <w:t>学生数量</w:t>
            </w:r>
          </w:p>
        </w:tc>
        <w:tc>
          <w:tcPr>
            <w:tcW w:w="2835" w:type="dxa"/>
            <w:vAlign w:val="center"/>
          </w:tcPr>
          <w:p w14:paraId="3630E0E4">
            <w:pPr>
              <w:pStyle w:val="16"/>
            </w:pPr>
            <w:r>
              <w:t>资助学生数量</w:t>
            </w:r>
          </w:p>
        </w:tc>
        <w:tc>
          <w:tcPr>
            <w:tcW w:w="2551" w:type="dxa"/>
            <w:vAlign w:val="center"/>
          </w:tcPr>
          <w:p w14:paraId="5776EB4A">
            <w:pPr>
              <w:pStyle w:val="16"/>
            </w:pPr>
            <w:r>
              <w:t>≥200人</w:t>
            </w:r>
          </w:p>
        </w:tc>
        <w:tc>
          <w:tcPr>
            <w:tcW w:w="2268" w:type="dxa"/>
            <w:vAlign w:val="center"/>
          </w:tcPr>
          <w:p w14:paraId="4F202B51">
            <w:pPr>
              <w:pStyle w:val="16"/>
            </w:pPr>
            <w:r>
              <w:t>年度工作报告</w:t>
            </w:r>
          </w:p>
        </w:tc>
      </w:tr>
      <w:tr w14:paraId="6110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36C5C"/>
        </w:tc>
        <w:tc>
          <w:tcPr>
            <w:tcW w:w="2268" w:type="dxa"/>
            <w:vAlign w:val="center"/>
          </w:tcPr>
          <w:p w14:paraId="0E3457AC">
            <w:pPr>
              <w:pStyle w:val="16"/>
            </w:pPr>
            <w:r>
              <w:t>质量指标</w:t>
            </w:r>
          </w:p>
        </w:tc>
        <w:tc>
          <w:tcPr>
            <w:tcW w:w="2835" w:type="dxa"/>
            <w:vAlign w:val="center"/>
          </w:tcPr>
          <w:p w14:paraId="28EFC391">
            <w:pPr>
              <w:pStyle w:val="16"/>
            </w:pPr>
            <w:r>
              <w:t>设备合格情况</w:t>
            </w:r>
          </w:p>
        </w:tc>
        <w:tc>
          <w:tcPr>
            <w:tcW w:w="2835" w:type="dxa"/>
            <w:vAlign w:val="center"/>
          </w:tcPr>
          <w:p w14:paraId="7832F542">
            <w:pPr>
              <w:pStyle w:val="16"/>
            </w:pPr>
            <w:r>
              <w:t>购置设备合格情况</w:t>
            </w:r>
          </w:p>
        </w:tc>
        <w:tc>
          <w:tcPr>
            <w:tcW w:w="2551" w:type="dxa"/>
            <w:vAlign w:val="center"/>
          </w:tcPr>
          <w:p w14:paraId="19ABC312">
            <w:pPr>
              <w:pStyle w:val="16"/>
            </w:pPr>
            <w:r>
              <w:t>≥95%</w:t>
            </w:r>
          </w:p>
        </w:tc>
        <w:tc>
          <w:tcPr>
            <w:tcW w:w="2268" w:type="dxa"/>
            <w:vAlign w:val="center"/>
          </w:tcPr>
          <w:p w14:paraId="51867B9B">
            <w:pPr>
              <w:pStyle w:val="16"/>
            </w:pPr>
            <w:r>
              <w:t>年度工作报告</w:t>
            </w:r>
          </w:p>
        </w:tc>
      </w:tr>
      <w:tr w14:paraId="0E80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FC0F3"/>
        </w:tc>
        <w:tc>
          <w:tcPr>
            <w:tcW w:w="2268" w:type="dxa"/>
            <w:vAlign w:val="center"/>
          </w:tcPr>
          <w:p w14:paraId="6601FDE8">
            <w:pPr>
              <w:pStyle w:val="16"/>
            </w:pPr>
            <w:r>
              <w:t>时效指标</w:t>
            </w:r>
          </w:p>
        </w:tc>
        <w:tc>
          <w:tcPr>
            <w:tcW w:w="2835" w:type="dxa"/>
            <w:vAlign w:val="center"/>
          </w:tcPr>
          <w:p w14:paraId="25533061">
            <w:pPr>
              <w:pStyle w:val="16"/>
            </w:pPr>
            <w:r>
              <w:t>拨付时间</w:t>
            </w:r>
          </w:p>
        </w:tc>
        <w:tc>
          <w:tcPr>
            <w:tcW w:w="2835" w:type="dxa"/>
            <w:vAlign w:val="center"/>
          </w:tcPr>
          <w:p w14:paraId="0372CD57">
            <w:pPr>
              <w:pStyle w:val="16"/>
            </w:pPr>
            <w:r>
              <w:t>资金拨付时间</w:t>
            </w:r>
          </w:p>
        </w:tc>
        <w:tc>
          <w:tcPr>
            <w:tcW w:w="2551" w:type="dxa"/>
            <w:vAlign w:val="center"/>
          </w:tcPr>
          <w:p w14:paraId="49015E24">
            <w:pPr>
              <w:pStyle w:val="16"/>
            </w:pPr>
            <w:r>
              <w:t>按文件要求及时发放</w:t>
            </w:r>
          </w:p>
        </w:tc>
        <w:tc>
          <w:tcPr>
            <w:tcW w:w="2268" w:type="dxa"/>
            <w:vAlign w:val="center"/>
          </w:tcPr>
          <w:p w14:paraId="553508C6">
            <w:pPr>
              <w:pStyle w:val="16"/>
            </w:pPr>
            <w:r>
              <w:t>年度工作报告</w:t>
            </w:r>
          </w:p>
        </w:tc>
      </w:tr>
      <w:tr w14:paraId="616E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A4D78"/>
        </w:tc>
        <w:tc>
          <w:tcPr>
            <w:tcW w:w="2268" w:type="dxa"/>
            <w:vAlign w:val="center"/>
          </w:tcPr>
          <w:p w14:paraId="6B032B32">
            <w:pPr>
              <w:pStyle w:val="16"/>
            </w:pPr>
            <w:r>
              <w:t>成本指标</w:t>
            </w:r>
          </w:p>
        </w:tc>
        <w:tc>
          <w:tcPr>
            <w:tcW w:w="2835" w:type="dxa"/>
            <w:vAlign w:val="center"/>
          </w:tcPr>
          <w:p w14:paraId="624A1E8D">
            <w:pPr>
              <w:pStyle w:val="16"/>
            </w:pPr>
            <w:r>
              <w:t>预算控制数</w:t>
            </w:r>
          </w:p>
        </w:tc>
        <w:tc>
          <w:tcPr>
            <w:tcW w:w="2835" w:type="dxa"/>
            <w:vAlign w:val="center"/>
          </w:tcPr>
          <w:p w14:paraId="7D45E739">
            <w:pPr>
              <w:pStyle w:val="16"/>
            </w:pPr>
            <w:r>
              <w:t>不超预算控制数</w:t>
            </w:r>
          </w:p>
        </w:tc>
        <w:tc>
          <w:tcPr>
            <w:tcW w:w="2551" w:type="dxa"/>
            <w:vAlign w:val="center"/>
          </w:tcPr>
          <w:p w14:paraId="4007493D">
            <w:pPr>
              <w:pStyle w:val="16"/>
            </w:pPr>
            <w:r>
              <w:t>625元</w:t>
            </w:r>
          </w:p>
        </w:tc>
        <w:tc>
          <w:tcPr>
            <w:tcW w:w="2268" w:type="dxa"/>
            <w:vAlign w:val="center"/>
          </w:tcPr>
          <w:p w14:paraId="47226228">
            <w:pPr>
              <w:pStyle w:val="16"/>
            </w:pPr>
            <w:r>
              <w:t>预算文本</w:t>
            </w:r>
          </w:p>
        </w:tc>
      </w:tr>
      <w:tr w14:paraId="4B12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CF882">
            <w:pPr>
              <w:pStyle w:val="17"/>
            </w:pPr>
            <w:r>
              <w:t>效益指标</w:t>
            </w:r>
          </w:p>
        </w:tc>
        <w:tc>
          <w:tcPr>
            <w:tcW w:w="2268" w:type="dxa"/>
            <w:vAlign w:val="center"/>
          </w:tcPr>
          <w:p w14:paraId="0D57D3EB">
            <w:pPr>
              <w:pStyle w:val="16"/>
            </w:pPr>
            <w:r>
              <w:t>社会效益指标</w:t>
            </w:r>
          </w:p>
        </w:tc>
        <w:tc>
          <w:tcPr>
            <w:tcW w:w="2835" w:type="dxa"/>
            <w:vAlign w:val="center"/>
          </w:tcPr>
          <w:p w14:paraId="72CD938C">
            <w:pPr>
              <w:pStyle w:val="16"/>
            </w:pPr>
            <w:r>
              <w:t>学生满意度</w:t>
            </w:r>
          </w:p>
        </w:tc>
        <w:tc>
          <w:tcPr>
            <w:tcW w:w="2835" w:type="dxa"/>
            <w:vAlign w:val="center"/>
          </w:tcPr>
          <w:p w14:paraId="488BEF5E">
            <w:pPr>
              <w:pStyle w:val="16"/>
            </w:pPr>
            <w:r>
              <w:t>有效缓解学生就学压力</w:t>
            </w:r>
          </w:p>
        </w:tc>
        <w:tc>
          <w:tcPr>
            <w:tcW w:w="2551" w:type="dxa"/>
            <w:vAlign w:val="center"/>
          </w:tcPr>
          <w:p w14:paraId="4E83C48E">
            <w:pPr>
              <w:pStyle w:val="16"/>
            </w:pPr>
            <w:r>
              <w:t>有效缓解</w:t>
            </w:r>
          </w:p>
        </w:tc>
        <w:tc>
          <w:tcPr>
            <w:tcW w:w="2268" w:type="dxa"/>
            <w:vAlign w:val="center"/>
          </w:tcPr>
          <w:p w14:paraId="53C5E4C2">
            <w:pPr>
              <w:pStyle w:val="16"/>
            </w:pPr>
            <w:r>
              <w:t>年度工作报告</w:t>
            </w:r>
          </w:p>
        </w:tc>
      </w:tr>
      <w:tr w14:paraId="5148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9FFCE3">
            <w:pPr>
              <w:pStyle w:val="17"/>
            </w:pPr>
            <w:r>
              <w:t>满意度指标</w:t>
            </w:r>
          </w:p>
        </w:tc>
        <w:tc>
          <w:tcPr>
            <w:tcW w:w="2268" w:type="dxa"/>
            <w:vAlign w:val="center"/>
          </w:tcPr>
          <w:p w14:paraId="2581A484">
            <w:pPr>
              <w:pStyle w:val="16"/>
            </w:pPr>
            <w:r>
              <w:t>服务对象满意度指标</w:t>
            </w:r>
          </w:p>
        </w:tc>
        <w:tc>
          <w:tcPr>
            <w:tcW w:w="2835" w:type="dxa"/>
            <w:vAlign w:val="center"/>
          </w:tcPr>
          <w:p w14:paraId="60CDB73D">
            <w:pPr>
              <w:pStyle w:val="16"/>
            </w:pPr>
            <w:r>
              <w:t>资助对象满意度</w:t>
            </w:r>
          </w:p>
        </w:tc>
        <w:tc>
          <w:tcPr>
            <w:tcW w:w="2835" w:type="dxa"/>
            <w:vAlign w:val="center"/>
          </w:tcPr>
          <w:p w14:paraId="3AC940B4">
            <w:pPr>
              <w:pStyle w:val="16"/>
            </w:pPr>
            <w:r>
              <w:t>资助对象满意度</w:t>
            </w:r>
          </w:p>
        </w:tc>
        <w:tc>
          <w:tcPr>
            <w:tcW w:w="2551" w:type="dxa"/>
            <w:vAlign w:val="center"/>
          </w:tcPr>
          <w:p w14:paraId="77567D2A">
            <w:pPr>
              <w:pStyle w:val="16"/>
            </w:pPr>
            <w:r>
              <w:t>≥95%</w:t>
            </w:r>
          </w:p>
        </w:tc>
        <w:tc>
          <w:tcPr>
            <w:tcW w:w="2268" w:type="dxa"/>
            <w:vAlign w:val="center"/>
          </w:tcPr>
          <w:p w14:paraId="0870F34B">
            <w:pPr>
              <w:pStyle w:val="16"/>
            </w:pPr>
            <w:r>
              <w:t>满意度调查表</w:t>
            </w:r>
          </w:p>
        </w:tc>
      </w:tr>
    </w:tbl>
    <w:p w14:paraId="2DA571BF">
      <w:pPr>
        <w:sectPr>
          <w:pgSz w:w="16840" w:h="11900" w:orient="landscape"/>
          <w:pgMar w:top="1361" w:right="1020" w:bottom="1134" w:left="1020" w:header="720" w:footer="720" w:gutter="0"/>
          <w:cols w:space="720" w:num="1"/>
        </w:sectPr>
      </w:pPr>
    </w:p>
    <w:p w14:paraId="5C7F1AC7">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AEE1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C1AF02">
            <w:pPr>
              <w:pStyle w:val="14"/>
            </w:pPr>
            <w:r>
              <w:t>绩效目标</w:t>
            </w:r>
          </w:p>
        </w:tc>
        <w:tc>
          <w:tcPr>
            <w:tcW w:w="12756" w:type="dxa"/>
            <w:tcBorders>
              <w:bottom w:val="single" w:color="FFFFFF" w:sz="6" w:space="0"/>
            </w:tcBorders>
            <w:vAlign w:val="center"/>
          </w:tcPr>
          <w:p w14:paraId="2FED3B65">
            <w:pPr>
              <w:pStyle w:val="16"/>
            </w:pPr>
            <w:r>
              <w:t>1.预算资金598.995万元用于保障学校正常运转</w:t>
            </w:r>
          </w:p>
        </w:tc>
      </w:tr>
    </w:tbl>
    <w:p w14:paraId="6A13D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27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7F11F5">
            <w:pPr>
              <w:pStyle w:val="14"/>
            </w:pPr>
            <w:r>
              <w:t>一级指标</w:t>
            </w:r>
          </w:p>
        </w:tc>
        <w:tc>
          <w:tcPr>
            <w:tcW w:w="2268" w:type="dxa"/>
            <w:vAlign w:val="center"/>
          </w:tcPr>
          <w:p w14:paraId="0EED95AB">
            <w:pPr>
              <w:pStyle w:val="14"/>
            </w:pPr>
            <w:r>
              <w:t>二级指标</w:t>
            </w:r>
          </w:p>
        </w:tc>
        <w:tc>
          <w:tcPr>
            <w:tcW w:w="2835" w:type="dxa"/>
            <w:vAlign w:val="center"/>
          </w:tcPr>
          <w:p w14:paraId="58E89F2D">
            <w:pPr>
              <w:pStyle w:val="14"/>
            </w:pPr>
            <w:r>
              <w:t>三级指标</w:t>
            </w:r>
          </w:p>
        </w:tc>
        <w:tc>
          <w:tcPr>
            <w:tcW w:w="2835" w:type="dxa"/>
            <w:vAlign w:val="center"/>
          </w:tcPr>
          <w:p w14:paraId="386E893A">
            <w:pPr>
              <w:pStyle w:val="14"/>
            </w:pPr>
            <w:r>
              <w:t>绩效指标描述</w:t>
            </w:r>
          </w:p>
        </w:tc>
        <w:tc>
          <w:tcPr>
            <w:tcW w:w="2551" w:type="dxa"/>
            <w:vAlign w:val="center"/>
          </w:tcPr>
          <w:p w14:paraId="0A80FAFA">
            <w:pPr>
              <w:pStyle w:val="14"/>
            </w:pPr>
            <w:r>
              <w:t>指标值</w:t>
            </w:r>
          </w:p>
        </w:tc>
        <w:tc>
          <w:tcPr>
            <w:tcW w:w="2268" w:type="dxa"/>
            <w:vAlign w:val="center"/>
          </w:tcPr>
          <w:p w14:paraId="3A2CDCA1">
            <w:pPr>
              <w:pStyle w:val="14"/>
            </w:pPr>
            <w:r>
              <w:t>指标值确定依据</w:t>
            </w:r>
          </w:p>
        </w:tc>
      </w:tr>
      <w:tr w14:paraId="7267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5341D">
            <w:pPr>
              <w:pStyle w:val="17"/>
            </w:pPr>
            <w:r>
              <w:t>产出指标</w:t>
            </w:r>
          </w:p>
        </w:tc>
        <w:tc>
          <w:tcPr>
            <w:tcW w:w="2268" w:type="dxa"/>
            <w:vAlign w:val="center"/>
          </w:tcPr>
          <w:p w14:paraId="75A335C9">
            <w:pPr>
              <w:pStyle w:val="16"/>
            </w:pPr>
            <w:r>
              <w:t>数量指标</w:t>
            </w:r>
          </w:p>
        </w:tc>
        <w:tc>
          <w:tcPr>
            <w:tcW w:w="2835" w:type="dxa"/>
            <w:vAlign w:val="center"/>
          </w:tcPr>
          <w:p w14:paraId="2DC88F08">
            <w:pPr>
              <w:pStyle w:val="16"/>
            </w:pPr>
            <w:r>
              <w:t>经费保障学生数量</w:t>
            </w:r>
          </w:p>
        </w:tc>
        <w:tc>
          <w:tcPr>
            <w:tcW w:w="2835" w:type="dxa"/>
            <w:vAlign w:val="center"/>
          </w:tcPr>
          <w:p w14:paraId="02EF3C19">
            <w:pPr>
              <w:pStyle w:val="16"/>
            </w:pPr>
            <w:r>
              <w:t>经费保障学生数量</w:t>
            </w:r>
          </w:p>
        </w:tc>
        <w:tc>
          <w:tcPr>
            <w:tcW w:w="2551" w:type="dxa"/>
            <w:vAlign w:val="center"/>
          </w:tcPr>
          <w:p w14:paraId="45C74D51">
            <w:pPr>
              <w:pStyle w:val="16"/>
            </w:pPr>
            <w:r>
              <w:t>≥3000人</w:t>
            </w:r>
          </w:p>
        </w:tc>
        <w:tc>
          <w:tcPr>
            <w:tcW w:w="2268" w:type="dxa"/>
            <w:vAlign w:val="center"/>
          </w:tcPr>
          <w:p w14:paraId="56193ED7">
            <w:pPr>
              <w:pStyle w:val="16"/>
            </w:pPr>
            <w:r>
              <w:t>年度工作计划</w:t>
            </w:r>
          </w:p>
        </w:tc>
      </w:tr>
      <w:tr w14:paraId="7ABD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99802"/>
        </w:tc>
        <w:tc>
          <w:tcPr>
            <w:tcW w:w="2268" w:type="dxa"/>
            <w:vAlign w:val="center"/>
          </w:tcPr>
          <w:p w14:paraId="73A23F03">
            <w:pPr>
              <w:pStyle w:val="16"/>
            </w:pPr>
            <w:r>
              <w:t>质量指标</w:t>
            </w:r>
          </w:p>
        </w:tc>
        <w:tc>
          <w:tcPr>
            <w:tcW w:w="2835" w:type="dxa"/>
            <w:vAlign w:val="center"/>
          </w:tcPr>
          <w:p w14:paraId="4ADAB117">
            <w:pPr>
              <w:pStyle w:val="16"/>
            </w:pPr>
            <w:r>
              <w:t>维修项目质量验收合格率</w:t>
            </w:r>
          </w:p>
        </w:tc>
        <w:tc>
          <w:tcPr>
            <w:tcW w:w="2835" w:type="dxa"/>
            <w:vAlign w:val="center"/>
          </w:tcPr>
          <w:p w14:paraId="1483A531">
            <w:pPr>
              <w:pStyle w:val="16"/>
            </w:pPr>
            <w:r>
              <w:t>验收合格的维修项目占维修改造项目的比例</w:t>
            </w:r>
          </w:p>
        </w:tc>
        <w:tc>
          <w:tcPr>
            <w:tcW w:w="2551" w:type="dxa"/>
            <w:vAlign w:val="center"/>
          </w:tcPr>
          <w:p w14:paraId="3FC05E58">
            <w:pPr>
              <w:pStyle w:val="16"/>
            </w:pPr>
            <w:r>
              <w:t>≥95%</w:t>
            </w:r>
          </w:p>
        </w:tc>
        <w:tc>
          <w:tcPr>
            <w:tcW w:w="2268" w:type="dxa"/>
            <w:vAlign w:val="center"/>
          </w:tcPr>
          <w:p w14:paraId="0C6C4441">
            <w:pPr>
              <w:pStyle w:val="16"/>
            </w:pPr>
            <w:r>
              <w:t>年度工作计划</w:t>
            </w:r>
          </w:p>
        </w:tc>
      </w:tr>
      <w:tr w14:paraId="395C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F028E"/>
        </w:tc>
        <w:tc>
          <w:tcPr>
            <w:tcW w:w="2268" w:type="dxa"/>
            <w:vAlign w:val="center"/>
          </w:tcPr>
          <w:p w14:paraId="563C9B7A">
            <w:pPr>
              <w:pStyle w:val="16"/>
            </w:pPr>
            <w:r>
              <w:t>时效指标</w:t>
            </w:r>
          </w:p>
        </w:tc>
        <w:tc>
          <w:tcPr>
            <w:tcW w:w="2835" w:type="dxa"/>
            <w:vAlign w:val="center"/>
          </w:tcPr>
          <w:p w14:paraId="149631AA">
            <w:pPr>
              <w:pStyle w:val="16"/>
            </w:pPr>
            <w:r>
              <w:t>保障经费拨付时间</w:t>
            </w:r>
          </w:p>
        </w:tc>
        <w:tc>
          <w:tcPr>
            <w:tcW w:w="2835" w:type="dxa"/>
            <w:vAlign w:val="center"/>
          </w:tcPr>
          <w:p w14:paraId="1080C182">
            <w:pPr>
              <w:pStyle w:val="16"/>
            </w:pPr>
            <w:r>
              <w:t>是否按季度拨付</w:t>
            </w:r>
          </w:p>
        </w:tc>
        <w:tc>
          <w:tcPr>
            <w:tcW w:w="2551" w:type="dxa"/>
            <w:vAlign w:val="center"/>
          </w:tcPr>
          <w:p w14:paraId="0820A332">
            <w:pPr>
              <w:pStyle w:val="16"/>
            </w:pPr>
            <w:r>
              <w:t>≥4季度</w:t>
            </w:r>
          </w:p>
        </w:tc>
        <w:tc>
          <w:tcPr>
            <w:tcW w:w="2268" w:type="dxa"/>
            <w:vAlign w:val="center"/>
          </w:tcPr>
          <w:p w14:paraId="4B50A245">
            <w:pPr>
              <w:pStyle w:val="16"/>
            </w:pPr>
            <w:r>
              <w:t>年度工作计划</w:t>
            </w:r>
          </w:p>
        </w:tc>
      </w:tr>
      <w:tr w14:paraId="0584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00666"/>
        </w:tc>
        <w:tc>
          <w:tcPr>
            <w:tcW w:w="2268" w:type="dxa"/>
            <w:vAlign w:val="center"/>
          </w:tcPr>
          <w:p w14:paraId="6961EE7A">
            <w:pPr>
              <w:pStyle w:val="16"/>
            </w:pPr>
            <w:r>
              <w:t>成本指标</w:t>
            </w:r>
          </w:p>
        </w:tc>
        <w:tc>
          <w:tcPr>
            <w:tcW w:w="2835" w:type="dxa"/>
            <w:vAlign w:val="center"/>
          </w:tcPr>
          <w:p w14:paraId="474B654E">
            <w:pPr>
              <w:pStyle w:val="16"/>
            </w:pPr>
            <w:r>
              <w:t>预算控制数</w:t>
            </w:r>
          </w:p>
        </w:tc>
        <w:tc>
          <w:tcPr>
            <w:tcW w:w="2835" w:type="dxa"/>
            <w:vAlign w:val="center"/>
          </w:tcPr>
          <w:p w14:paraId="686B205A">
            <w:pPr>
              <w:pStyle w:val="16"/>
            </w:pPr>
            <w:r>
              <w:t>不超预算控制数</w:t>
            </w:r>
          </w:p>
        </w:tc>
        <w:tc>
          <w:tcPr>
            <w:tcW w:w="2551" w:type="dxa"/>
            <w:vAlign w:val="center"/>
          </w:tcPr>
          <w:p w14:paraId="6DEC3B23">
            <w:pPr>
              <w:pStyle w:val="16"/>
            </w:pPr>
            <w:r>
              <w:t>935元（每生每年）</w:t>
            </w:r>
          </w:p>
        </w:tc>
        <w:tc>
          <w:tcPr>
            <w:tcW w:w="2268" w:type="dxa"/>
            <w:vAlign w:val="center"/>
          </w:tcPr>
          <w:p w14:paraId="3A41BB58">
            <w:pPr>
              <w:pStyle w:val="16"/>
            </w:pPr>
            <w:r>
              <w:t>预算文本</w:t>
            </w:r>
          </w:p>
        </w:tc>
      </w:tr>
      <w:tr w14:paraId="4696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AD3C0">
            <w:pPr>
              <w:pStyle w:val="17"/>
            </w:pPr>
            <w:r>
              <w:t>效益指标</w:t>
            </w:r>
          </w:p>
        </w:tc>
        <w:tc>
          <w:tcPr>
            <w:tcW w:w="2268" w:type="dxa"/>
            <w:vAlign w:val="center"/>
          </w:tcPr>
          <w:p w14:paraId="5B3AD93B">
            <w:pPr>
              <w:pStyle w:val="16"/>
            </w:pPr>
            <w:r>
              <w:t>社会效益指标</w:t>
            </w:r>
          </w:p>
        </w:tc>
        <w:tc>
          <w:tcPr>
            <w:tcW w:w="2835" w:type="dxa"/>
            <w:vAlign w:val="center"/>
          </w:tcPr>
          <w:p w14:paraId="018C59F3">
            <w:pPr>
              <w:pStyle w:val="16"/>
            </w:pPr>
            <w:r>
              <w:t>受益学生数</w:t>
            </w:r>
          </w:p>
        </w:tc>
        <w:tc>
          <w:tcPr>
            <w:tcW w:w="2835" w:type="dxa"/>
            <w:vAlign w:val="center"/>
          </w:tcPr>
          <w:p w14:paraId="4666F01F">
            <w:pPr>
              <w:pStyle w:val="16"/>
            </w:pPr>
            <w:r>
              <w:t>改善师生办学条件</w:t>
            </w:r>
          </w:p>
        </w:tc>
        <w:tc>
          <w:tcPr>
            <w:tcW w:w="2551" w:type="dxa"/>
            <w:vAlign w:val="center"/>
          </w:tcPr>
          <w:p w14:paraId="27758781">
            <w:pPr>
              <w:pStyle w:val="16"/>
            </w:pPr>
            <w:r>
              <w:t>较上年提升</w:t>
            </w:r>
          </w:p>
        </w:tc>
        <w:tc>
          <w:tcPr>
            <w:tcW w:w="2268" w:type="dxa"/>
            <w:vAlign w:val="center"/>
          </w:tcPr>
          <w:p w14:paraId="1D3FD562">
            <w:pPr>
              <w:pStyle w:val="16"/>
            </w:pPr>
            <w:r>
              <w:t>年度工作计划</w:t>
            </w:r>
          </w:p>
        </w:tc>
      </w:tr>
      <w:tr w14:paraId="6387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90E1F8">
            <w:pPr>
              <w:pStyle w:val="17"/>
            </w:pPr>
            <w:r>
              <w:t>满意度指标</w:t>
            </w:r>
          </w:p>
        </w:tc>
        <w:tc>
          <w:tcPr>
            <w:tcW w:w="2268" w:type="dxa"/>
            <w:vAlign w:val="center"/>
          </w:tcPr>
          <w:p w14:paraId="39A3ECFD">
            <w:pPr>
              <w:pStyle w:val="16"/>
            </w:pPr>
            <w:r>
              <w:t>服务对象满意度指标</w:t>
            </w:r>
          </w:p>
        </w:tc>
        <w:tc>
          <w:tcPr>
            <w:tcW w:w="2835" w:type="dxa"/>
            <w:vAlign w:val="center"/>
          </w:tcPr>
          <w:p w14:paraId="4DEAFFCA">
            <w:pPr>
              <w:pStyle w:val="16"/>
            </w:pPr>
            <w:r>
              <w:t>师生满意度(%)</w:t>
            </w:r>
          </w:p>
        </w:tc>
        <w:tc>
          <w:tcPr>
            <w:tcW w:w="2835" w:type="dxa"/>
            <w:vAlign w:val="center"/>
          </w:tcPr>
          <w:p w14:paraId="2CC5AB94">
            <w:pPr>
              <w:pStyle w:val="16"/>
            </w:pPr>
            <w:r>
              <w:t>师生对当年项目的满意情况</w:t>
            </w:r>
          </w:p>
        </w:tc>
        <w:tc>
          <w:tcPr>
            <w:tcW w:w="2551" w:type="dxa"/>
            <w:vAlign w:val="center"/>
          </w:tcPr>
          <w:p w14:paraId="1FCD29BE">
            <w:pPr>
              <w:pStyle w:val="16"/>
            </w:pPr>
            <w:r>
              <w:t>≥95%</w:t>
            </w:r>
          </w:p>
        </w:tc>
        <w:tc>
          <w:tcPr>
            <w:tcW w:w="2268" w:type="dxa"/>
            <w:vAlign w:val="center"/>
          </w:tcPr>
          <w:p w14:paraId="5CCE01C0">
            <w:pPr>
              <w:pStyle w:val="16"/>
            </w:pPr>
            <w:r>
              <w:t>问卷调查</w:t>
            </w:r>
          </w:p>
        </w:tc>
      </w:tr>
    </w:tbl>
    <w:p w14:paraId="67A7ABED">
      <w:pPr>
        <w:sectPr>
          <w:pgSz w:w="16840" w:h="11900" w:orient="landscape"/>
          <w:pgMar w:top="1361" w:right="1020" w:bottom="1134" w:left="1020" w:header="720" w:footer="720" w:gutter="0"/>
          <w:cols w:space="720" w:num="1"/>
        </w:sectPr>
      </w:pPr>
    </w:p>
    <w:p w14:paraId="6E5E68B6">
      <w:pPr>
        <w:spacing w:before="0" w:after="0"/>
        <w:ind w:firstLine="560"/>
        <w:jc w:val="left"/>
        <w:outlineLvl w:val="9"/>
      </w:pPr>
      <w:r>
        <w:rPr>
          <w:rFonts w:ascii="方正仿宋_GBK" w:hAnsi="方正仿宋_GBK" w:eastAsia="方正仿宋_GBK" w:cs="方正仿宋_GBK"/>
          <w:b/>
          <w:color w:val="000000"/>
          <w:sz w:val="28"/>
        </w:rPr>
        <w:t>15、石财教[2022]113号冀财教【2022】179号-关于提前下达2023年城乡义务教育中央补助经费预算的通知-生均公用经费（中央5386）-初中绩效目标表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F960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459C87">
            <w:pPr>
              <w:pStyle w:val="14"/>
            </w:pPr>
            <w:r>
              <w:t>绩效目标</w:t>
            </w:r>
          </w:p>
        </w:tc>
        <w:tc>
          <w:tcPr>
            <w:tcW w:w="12756" w:type="dxa"/>
            <w:tcBorders>
              <w:bottom w:val="single" w:color="FFFFFF" w:sz="6" w:space="0"/>
            </w:tcBorders>
            <w:vAlign w:val="center"/>
          </w:tcPr>
          <w:p w14:paraId="2C8806EB">
            <w:pPr>
              <w:pStyle w:val="16"/>
            </w:pPr>
            <w:r>
              <w:t>1.预算资金331.7325万元用于保障学校正常运转</w:t>
            </w:r>
          </w:p>
        </w:tc>
      </w:tr>
    </w:tbl>
    <w:p w14:paraId="47835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C4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84F08C">
            <w:pPr>
              <w:pStyle w:val="14"/>
            </w:pPr>
            <w:r>
              <w:t>一级指标</w:t>
            </w:r>
          </w:p>
        </w:tc>
        <w:tc>
          <w:tcPr>
            <w:tcW w:w="2268" w:type="dxa"/>
            <w:vAlign w:val="center"/>
          </w:tcPr>
          <w:p w14:paraId="199ABA9E">
            <w:pPr>
              <w:pStyle w:val="14"/>
            </w:pPr>
            <w:r>
              <w:t>二级指标</w:t>
            </w:r>
          </w:p>
        </w:tc>
        <w:tc>
          <w:tcPr>
            <w:tcW w:w="2835" w:type="dxa"/>
            <w:vAlign w:val="center"/>
          </w:tcPr>
          <w:p w14:paraId="7D85FF0D">
            <w:pPr>
              <w:pStyle w:val="14"/>
            </w:pPr>
            <w:r>
              <w:t>三级指标</w:t>
            </w:r>
          </w:p>
        </w:tc>
        <w:tc>
          <w:tcPr>
            <w:tcW w:w="2835" w:type="dxa"/>
            <w:vAlign w:val="center"/>
          </w:tcPr>
          <w:p w14:paraId="0B574A9D">
            <w:pPr>
              <w:pStyle w:val="14"/>
            </w:pPr>
            <w:r>
              <w:t>绩效指标描述</w:t>
            </w:r>
          </w:p>
        </w:tc>
        <w:tc>
          <w:tcPr>
            <w:tcW w:w="2551" w:type="dxa"/>
            <w:vAlign w:val="center"/>
          </w:tcPr>
          <w:p w14:paraId="00AAB907">
            <w:pPr>
              <w:pStyle w:val="14"/>
            </w:pPr>
            <w:r>
              <w:t>指标值</w:t>
            </w:r>
          </w:p>
        </w:tc>
        <w:tc>
          <w:tcPr>
            <w:tcW w:w="2268" w:type="dxa"/>
            <w:vAlign w:val="center"/>
          </w:tcPr>
          <w:p w14:paraId="68318C40">
            <w:pPr>
              <w:pStyle w:val="14"/>
            </w:pPr>
            <w:r>
              <w:t>指标值确定依据</w:t>
            </w:r>
          </w:p>
        </w:tc>
      </w:tr>
      <w:tr w14:paraId="1D54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D5A119">
            <w:pPr>
              <w:pStyle w:val="17"/>
            </w:pPr>
            <w:r>
              <w:t>产出指标</w:t>
            </w:r>
          </w:p>
        </w:tc>
        <w:tc>
          <w:tcPr>
            <w:tcW w:w="2268" w:type="dxa"/>
            <w:vAlign w:val="center"/>
          </w:tcPr>
          <w:p w14:paraId="6765C331">
            <w:pPr>
              <w:pStyle w:val="16"/>
            </w:pPr>
            <w:r>
              <w:t>数量指标</w:t>
            </w:r>
          </w:p>
        </w:tc>
        <w:tc>
          <w:tcPr>
            <w:tcW w:w="2835" w:type="dxa"/>
            <w:vAlign w:val="center"/>
          </w:tcPr>
          <w:p w14:paraId="46E2C981">
            <w:pPr>
              <w:pStyle w:val="16"/>
            </w:pPr>
            <w:r>
              <w:t>经费保障学生数量</w:t>
            </w:r>
          </w:p>
        </w:tc>
        <w:tc>
          <w:tcPr>
            <w:tcW w:w="2835" w:type="dxa"/>
            <w:vAlign w:val="center"/>
          </w:tcPr>
          <w:p w14:paraId="2F8F9DF8">
            <w:pPr>
              <w:pStyle w:val="16"/>
            </w:pPr>
            <w:r>
              <w:t>经费保障学生数量</w:t>
            </w:r>
          </w:p>
        </w:tc>
        <w:tc>
          <w:tcPr>
            <w:tcW w:w="2551" w:type="dxa"/>
            <w:vAlign w:val="center"/>
          </w:tcPr>
          <w:p w14:paraId="187A9727">
            <w:pPr>
              <w:pStyle w:val="16"/>
            </w:pPr>
            <w:r>
              <w:t>≥3000人</w:t>
            </w:r>
          </w:p>
        </w:tc>
        <w:tc>
          <w:tcPr>
            <w:tcW w:w="2268" w:type="dxa"/>
            <w:vAlign w:val="center"/>
          </w:tcPr>
          <w:p w14:paraId="2BF29386">
            <w:pPr>
              <w:pStyle w:val="16"/>
            </w:pPr>
            <w:r>
              <w:t>年度工作计划</w:t>
            </w:r>
          </w:p>
        </w:tc>
      </w:tr>
      <w:tr w14:paraId="07BD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37355"/>
        </w:tc>
        <w:tc>
          <w:tcPr>
            <w:tcW w:w="2268" w:type="dxa"/>
            <w:vAlign w:val="center"/>
          </w:tcPr>
          <w:p w14:paraId="7E2F1F9E">
            <w:pPr>
              <w:pStyle w:val="16"/>
            </w:pPr>
            <w:r>
              <w:t>质量指标</w:t>
            </w:r>
          </w:p>
        </w:tc>
        <w:tc>
          <w:tcPr>
            <w:tcW w:w="2835" w:type="dxa"/>
            <w:vAlign w:val="center"/>
          </w:tcPr>
          <w:p w14:paraId="27E52280">
            <w:pPr>
              <w:pStyle w:val="16"/>
            </w:pPr>
            <w:r>
              <w:t>维修项目质量验收合格率</w:t>
            </w:r>
          </w:p>
        </w:tc>
        <w:tc>
          <w:tcPr>
            <w:tcW w:w="2835" w:type="dxa"/>
            <w:vAlign w:val="center"/>
          </w:tcPr>
          <w:p w14:paraId="4F595E3C">
            <w:pPr>
              <w:pStyle w:val="16"/>
            </w:pPr>
            <w:r>
              <w:t>验收合格的维修项目占维修改造项目的比例</w:t>
            </w:r>
          </w:p>
        </w:tc>
        <w:tc>
          <w:tcPr>
            <w:tcW w:w="2551" w:type="dxa"/>
            <w:vAlign w:val="center"/>
          </w:tcPr>
          <w:p w14:paraId="7ED07A9A">
            <w:pPr>
              <w:pStyle w:val="16"/>
            </w:pPr>
            <w:r>
              <w:t>≥95%</w:t>
            </w:r>
          </w:p>
        </w:tc>
        <w:tc>
          <w:tcPr>
            <w:tcW w:w="2268" w:type="dxa"/>
            <w:vAlign w:val="center"/>
          </w:tcPr>
          <w:p w14:paraId="3F8F2A77">
            <w:pPr>
              <w:pStyle w:val="16"/>
            </w:pPr>
            <w:r>
              <w:t>年度工作计划</w:t>
            </w:r>
          </w:p>
        </w:tc>
      </w:tr>
      <w:tr w14:paraId="62A3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E7DAD"/>
        </w:tc>
        <w:tc>
          <w:tcPr>
            <w:tcW w:w="2268" w:type="dxa"/>
            <w:vAlign w:val="center"/>
          </w:tcPr>
          <w:p w14:paraId="1597EBC5">
            <w:pPr>
              <w:pStyle w:val="16"/>
            </w:pPr>
            <w:r>
              <w:t>时效指标</w:t>
            </w:r>
          </w:p>
        </w:tc>
        <w:tc>
          <w:tcPr>
            <w:tcW w:w="2835" w:type="dxa"/>
            <w:vAlign w:val="center"/>
          </w:tcPr>
          <w:p w14:paraId="638B94CF">
            <w:pPr>
              <w:pStyle w:val="16"/>
            </w:pPr>
            <w:r>
              <w:t>保障经费拨付时间</w:t>
            </w:r>
          </w:p>
        </w:tc>
        <w:tc>
          <w:tcPr>
            <w:tcW w:w="2835" w:type="dxa"/>
            <w:vAlign w:val="center"/>
          </w:tcPr>
          <w:p w14:paraId="2DFC5CBB">
            <w:pPr>
              <w:pStyle w:val="16"/>
            </w:pPr>
            <w:r>
              <w:t>是否按季度拨付</w:t>
            </w:r>
          </w:p>
        </w:tc>
        <w:tc>
          <w:tcPr>
            <w:tcW w:w="2551" w:type="dxa"/>
            <w:vAlign w:val="center"/>
          </w:tcPr>
          <w:p w14:paraId="3BB80030">
            <w:pPr>
              <w:pStyle w:val="16"/>
            </w:pPr>
            <w:r>
              <w:t>≥4季度</w:t>
            </w:r>
          </w:p>
        </w:tc>
        <w:tc>
          <w:tcPr>
            <w:tcW w:w="2268" w:type="dxa"/>
            <w:vAlign w:val="center"/>
          </w:tcPr>
          <w:p w14:paraId="598D873C">
            <w:pPr>
              <w:pStyle w:val="16"/>
            </w:pPr>
            <w:r>
              <w:t>年度工作计划</w:t>
            </w:r>
          </w:p>
        </w:tc>
      </w:tr>
      <w:tr w14:paraId="2062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38720"/>
        </w:tc>
        <w:tc>
          <w:tcPr>
            <w:tcW w:w="2268" w:type="dxa"/>
            <w:vAlign w:val="center"/>
          </w:tcPr>
          <w:p w14:paraId="6AC51DDE">
            <w:pPr>
              <w:pStyle w:val="16"/>
            </w:pPr>
            <w:r>
              <w:t>成本指标</w:t>
            </w:r>
          </w:p>
        </w:tc>
        <w:tc>
          <w:tcPr>
            <w:tcW w:w="2835" w:type="dxa"/>
            <w:vAlign w:val="center"/>
          </w:tcPr>
          <w:p w14:paraId="029968F2">
            <w:pPr>
              <w:pStyle w:val="16"/>
            </w:pPr>
            <w:r>
              <w:t>预算控制数</w:t>
            </w:r>
          </w:p>
        </w:tc>
        <w:tc>
          <w:tcPr>
            <w:tcW w:w="2835" w:type="dxa"/>
            <w:vAlign w:val="center"/>
          </w:tcPr>
          <w:p w14:paraId="57A14281">
            <w:pPr>
              <w:pStyle w:val="16"/>
            </w:pPr>
            <w:r>
              <w:t>不超预算控制数</w:t>
            </w:r>
          </w:p>
        </w:tc>
        <w:tc>
          <w:tcPr>
            <w:tcW w:w="2551" w:type="dxa"/>
            <w:vAlign w:val="center"/>
          </w:tcPr>
          <w:p w14:paraId="094FC678">
            <w:pPr>
              <w:pStyle w:val="16"/>
            </w:pPr>
            <w:r>
              <w:t>935元（每生每年）</w:t>
            </w:r>
          </w:p>
        </w:tc>
        <w:tc>
          <w:tcPr>
            <w:tcW w:w="2268" w:type="dxa"/>
            <w:vAlign w:val="center"/>
          </w:tcPr>
          <w:p w14:paraId="0FE3A2F8">
            <w:pPr>
              <w:pStyle w:val="16"/>
            </w:pPr>
            <w:r>
              <w:t>预算文本</w:t>
            </w:r>
          </w:p>
        </w:tc>
      </w:tr>
      <w:tr w14:paraId="49D4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13A77C">
            <w:pPr>
              <w:pStyle w:val="17"/>
            </w:pPr>
            <w:r>
              <w:t>效益指标</w:t>
            </w:r>
          </w:p>
        </w:tc>
        <w:tc>
          <w:tcPr>
            <w:tcW w:w="2268" w:type="dxa"/>
            <w:vAlign w:val="center"/>
          </w:tcPr>
          <w:p w14:paraId="783C761F">
            <w:pPr>
              <w:pStyle w:val="16"/>
            </w:pPr>
            <w:r>
              <w:t>社会效益指标</w:t>
            </w:r>
          </w:p>
        </w:tc>
        <w:tc>
          <w:tcPr>
            <w:tcW w:w="2835" w:type="dxa"/>
            <w:vAlign w:val="center"/>
          </w:tcPr>
          <w:p w14:paraId="51C0F7A6">
            <w:pPr>
              <w:pStyle w:val="16"/>
            </w:pPr>
            <w:r>
              <w:t>受益学生数</w:t>
            </w:r>
          </w:p>
        </w:tc>
        <w:tc>
          <w:tcPr>
            <w:tcW w:w="2835" w:type="dxa"/>
            <w:vAlign w:val="center"/>
          </w:tcPr>
          <w:p w14:paraId="6A7E23F4">
            <w:pPr>
              <w:pStyle w:val="16"/>
            </w:pPr>
            <w:r>
              <w:t>改善师生办学条件</w:t>
            </w:r>
          </w:p>
        </w:tc>
        <w:tc>
          <w:tcPr>
            <w:tcW w:w="2551" w:type="dxa"/>
            <w:vAlign w:val="center"/>
          </w:tcPr>
          <w:p w14:paraId="788B52E2">
            <w:pPr>
              <w:pStyle w:val="16"/>
            </w:pPr>
            <w:r>
              <w:t>较上年提升</w:t>
            </w:r>
          </w:p>
        </w:tc>
        <w:tc>
          <w:tcPr>
            <w:tcW w:w="2268" w:type="dxa"/>
            <w:vAlign w:val="center"/>
          </w:tcPr>
          <w:p w14:paraId="3170477B">
            <w:pPr>
              <w:pStyle w:val="16"/>
            </w:pPr>
            <w:r>
              <w:t>年度工作计划</w:t>
            </w:r>
          </w:p>
        </w:tc>
      </w:tr>
      <w:tr w14:paraId="2B0D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03B502">
            <w:pPr>
              <w:pStyle w:val="17"/>
            </w:pPr>
            <w:r>
              <w:t>满意度指标</w:t>
            </w:r>
          </w:p>
        </w:tc>
        <w:tc>
          <w:tcPr>
            <w:tcW w:w="2268" w:type="dxa"/>
            <w:vAlign w:val="center"/>
          </w:tcPr>
          <w:p w14:paraId="676CA47A">
            <w:pPr>
              <w:pStyle w:val="16"/>
            </w:pPr>
            <w:r>
              <w:t>服务对象满意度指标</w:t>
            </w:r>
          </w:p>
        </w:tc>
        <w:tc>
          <w:tcPr>
            <w:tcW w:w="2835" w:type="dxa"/>
            <w:vAlign w:val="center"/>
          </w:tcPr>
          <w:p w14:paraId="569092E5">
            <w:pPr>
              <w:pStyle w:val="16"/>
            </w:pPr>
            <w:r>
              <w:t>师生满意度(%)</w:t>
            </w:r>
          </w:p>
        </w:tc>
        <w:tc>
          <w:tcPr>
            <w:tcW w:w="2835" w:type="dxa"/>
            <w:vAlign w:val="center"/>
          </w:tcPr>
          <w:p w14:paraId="2469A833">
            <w:pPr>
              <w:pStyle w:val="16"/>
            </w:pPr>
            <w:r>
              <w:t>师生对当年项目的满意情况</w:t>
            </w:r>
          </w:p>
        </w:tc>
        <w:tc>
          <w:tcPr>
            <w:tcW w:w="2551" w:type="dxa"/>
            <w:vAlign w:val="center"/>
          </w:tcPr>
          <w:p w14:paraId="7987E96E">
            <w:pPr>
              <w:pStyle w:val="16"/>
            </w:pPr>
            <w:r>
              <w:t>≥95%</w:t>
            </w:r>
          </w:p>
        </w:tc>
        <w:tc>
          <w:tcPr>
            <w:tcW w:w="2268" w:type="dxa"/>
            <w:vAlign w:val="center"/>
          </w:tcPr>
          <w:p w14:paraId="1BDC923C">
            <w:pPr>
              <w:pStyle w:val="16"/>
            </w:pPr>
            <w:r>
              <w:t>问卷调查</w:t>
            </w:r>
          </w:p>
        </w:tc>
      </w:tr>
    </w:tbl>
    <w:p w14:paraId="70992115">
      <w:pPr>
        <w:sectPr>
          <w:pgSz w:w="16840" w:h="11900" w:orient="landscape"/>
          <w:pgMar w:top="1361" w:right="1020" w:bottom="1134" w:left="1020" w:header="720" w:footer="720" w:gutter="0"/>
          <w:cols w:space="720" w:num="1"/>
        </w:sectPr>
      </w:pPr>
    </w:p>
    <w:p w14:paraId="4BCAE0CF">
      <w:pPr>
        <w:spacing w:before="0" w:after="0"/>
        <w:ind w:firstLine="560"/>
        <w:jc w:val="left"/>
        <w:outlineLvl w:val="9"/>
      </w:pPr>
      <w:r>
        <w:rPr>
          <w:rFonts w:ascii="方正仿宋_GBK" w:hAnsi="方正仿宋_GBK" w:eastAsia="方正仿宋_GBK" w:cs="方正仿宋_GBK"/>
          <w:b/>
          <w:color w:val="000000"/>
          <w:sz w:val="28"/>
        </w:rPr>
        <w:t>16、石财教[2022]113号冀财教【2022】179号-关于提前下达2023年城乡义务教育中央补助经费预算的通知-校舍安全（中央1773）绩效目标表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FF76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E8D18F">
            <w:pPr>
              <w:pStyle w:val="14"/>
            </w:pPr>
            <w:r>
              <w:t>绩效目标</w:t>
            </w:r>
          </w:p>
        </w:tc>
        <w:tc>
          <w:tcPr>
            <w:tcW w:w="12756" w:type="dxa"/>
            <w:tcBorders>
              <w:bottom w:val="single" w:color="FFFFFF" w:sz="6" w:space="0"/>
            </w:tcBorders>
            <w:vAlign w:val="center"/>
          </w:tcPr>
          <w:p w14:paraId="698F730A">
            <w:pPr>
              <w:pStyle w:val="16"/>
            </w:pPr>
            <w:r>
              <w:t>1.改善学校办学条件，提升师生生活质量，为广大师生营造干净卫生的生活环境。</w:t>
            </w:r>
          </w:p>
        </w:tc>
      </w:tr>
    </w:tbl>
    <w:p w14:paraId="2B60C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92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9BEA36">
            <w:pPr>
              <w:pStyle w:val="14"/>
            </w:pPr>
            <w:r>
              <w:t>一级指标</w:t>
            </w:r>
          </w:p>
        </w:tc>
        <w:tc>
          <w:tcPr>
            <w:tcW w:w="2268" w:type="dxa"/>
            <w:vAlign w:val="center"/>
          </w:tcPr>
          <w:p w14:paraId="3E86E9D2">
            <w:pPr>
              <w:pStyle w:val="14"/>
            </w:pPr>
            <w:r>
              <w:t>二级指标</w:t>
            </w:r>
          </w:p>
        </w:tc>
        <w:tc>
          <w:tcPr>
            <w:tcW w:w="2835" w:type="dxa"/>
            <w:vAlign w:val="center"/>
          </w:tcPr>
          <w:p w14:paraId="6546BBE9">
            <w:pPr>
              <w:pStyle w:val="14"/>
            </w:pPr>
            <w:r>
              <w:t>三级指标</w:t>
            </w:r>
          </w:p>
        </w:tc>
        <w:tc>
          <w:tcPr>
            <w:tcW w:w="2835" w:type="dxa"/>
            <w:vAlign w:val="center"/>
          </w:tcPr>
          <w:p w14:paraId="0FDE14CB">
            <w:pPr>
              <w:pStyle w:val="14"/>
            </w:pPr>
            <w:r>
              <w:t>绩效指标描述</w:t>
            </w:r>
          </w:p>
        </w:tc>
        <w:tc>
          <w:tcPr>
            <w:tcW w:w="2551" w:type="dxa"/>
            <w:vAlign w:val="center"/>
          </w:tcPr>
          <w:p w14:paraId="7D3C740F">
            <w:pPr>
              <w:pStyle w:val="14"/>
            </w:pPr>
            <w:r>
              <w:t>指标值</w:t>
            </w:r>
          </w:p>
        </w:tc>
        <w:tc>
          <w:tcPr>
            <w:tcW w:w="2268" w:type="dxa"/>
            <w:vAlign w:val="center"/>
          </w:tcPr>
          <w:p w14:paraId="1689D6BF">
            <w:pPr>
              <w:pStyle w:val="14"/>
            </w:pPr>
            <w:r>
              <w:t>指标值确定依据</w:t>
            </w:r>
          </w:p>
        </w:tc>
      </w:tr>
      <w:tr w14:paraId="2212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AAD20D">
            <w:pPr>
              <w:pStyle w:val="17"/>
            </w:pPr>
            <w:r>
              <w:t>产出指标</w:t>
            </w:r>
          </w:p>
        </w:tc>
        <w:tc>
          <w:tcPr>
            <w:tcW w:w="2268" w:type="dxa"/>
            <w:vAlign w:val="center"/>
          </w:tcPr>
          <w:p w14:paraId="62A555D1">
            <w:pPr>
              <w:pStyle w:val="16"/>
            </w:pPr>
            <w:r>
              <w:t>数量指标</w:t>
            </w:r>
          </w:p>
        </w:tc>
        <w:tc>
          <w:tcPr>
            <w:tcW w:w="2835" w:type="dxa"/>
            <w:vAlign w:val="center"/>
          </w:tcPr>
          <w:p w14:paraId="358EF784">
            <w:pPr>
              <w:pStyle w:val="16"/>
            </w:pPr>
            <w:r>
              <w:t>工程改造面积</w:t>
            </w:r>
          </w:p>
        </w:tc>
        <w:tc>
          <w:tcPr>
            <w:tcW w:w="2835" w:type="dxa"/>
            <w:vAlign w:val="center"/>
          </w:tcPr>
          <w:p w14:paraId="1C3C4E48">
            <w:pPr>
              <w:pStyle w:val="16"/>
            </w:pPr>
            <w:r>
              <w:t>工程改造面积</w:t>
            </w:r>
          </w:p>
        </w:tc>
        <w:tc>
          <w:tcPr>
            <w:tcW w:w="2551" w:type="dxa"/>
            <w:vAlign w:val="center"/>
          </w:tcPr>
          <w:p w14:paraId="595655D2">
            <w:pPr>
              <w:pStyle w:val="16"/>
            </w:pPr>
            <w:r>
              <w:t>1000平米</w:t>
            </w:r>
          </w:p>
        </w:tc>
        <w:tc>
          <w:tcPr>
            <w:tcW w:w="2268" w:type="dxa"/>
            <w:vAlign w:val="center"/>
          </w:tcPr>
          <w:p w14:paraId="67B8125D">
            <w:pPr>
              <w:pStyle w:val="16"/>
            </w:pPr>
            <w:r>
              <w:t>年度工作计划</w:t>
            </w:r>
          </w:p>
        </w:tc>
      </w:tr>
      <w:tr w14:paraId="1CFE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3C00D"/>
        </w:tc>
        <w:tc>
          <w:tcPr>
            <w:tcW w:w="2268" w:type="dxa"/>
            <w:vAlign w:val="center"/>
          </w:tcPr>
          <w:p w14:paraId="7B8C4927">
            <w:pPr>
              <w:pStyle w:val="16"/>
            </w:pPr>
            <w:r>
              <w:t>质量指标</w:t>
            </w:r>
          </w:p>
        </w:tc>
        <w:tc>
          <w:tcPr>
            <w:tcW w:w="2835" w:type="dxa"/>
            <w:vAlign w:val="center"/>
          </w:tcPr>
          <w:p w14:paraId="4418E1CA">
            <w:pPr>
              <w:pStyle w:val="16"/>
            </w:pPr>
            <w:r>
              <w:t>工程质量验收合格率</w:t>
            </w:r>
          </w:p>
        </w:tc>
        <w:tc>
          <w:tcPr>
            <w:tcW w:w="2835" w:type="dxa"/>
            <w:vAlign w:val="center"/>
          </w:tcPr>
          <w:p w14:paraId="522D659F">
            <w:pPr>
              <w:pStyle w:val="16"/>
            </w:pPr>
            <w:r>
              <w:t>工程质量质量的合格率</w:t>
            </w:r>
          </w:p>
        </w:tc>
        <w:tc>
          <w:tcPr>
            <w:tcW w:w="2551" w:type="dxa"/>
            <w:vAlign w:val="center"/>
          </w:tcPr>
          <w:p w14:paraId="1BD0AAAE">
            <w:pPr>
              <w:pStyle w:val="16"/>
            </w:pPr>
            <w:r>
              <w:t>≥98%</w:t>
            </w:r>
          </w:p>
        </w:tc>
        <w:tc>
          <w:tcPr>
            <w:tcW w:w="2268" w:type="dxa"/>
            <w:vAlign w:val="center"/>
          </w:tcPr>
          <w:p w14:paraId="286765B0">
            <w:pPr>
              <w:pStyle w:val="16"/>
            </w:pPr>
            <w:r>
              <w:t>年度工作计划</w:t>
            </w:r>
          </w:p>
        </w:tc>
      </w:tr>
      <w:tr w14:paraId="19DC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F1004"/>
        </w:tc>
        <w:tc>
          <w:tcPr>
            <w:tcW w:w="2268" w:type="dxa"/>
            <w:vAlign w:val="center"/>
          </w:tcPr>
          <w:p w14:paraId="5D0AB067">
            <w:pPr>
              <w:pStyle w:val="16"/>
            </w:pPr>
            <w:r>
              <w:t>时效指标</w:t>
            </w:r>
          </w:p>
        </w:tc>
        <w:tc>
          <w:tcPr>
            <w:tcW w:w="2835" w:type="dxa"/>
            <w:vAlign w:val="center"/>
          </w:tcPr>
          <w:p w14:paraId="57334C16">
            <w:pPr>
              <w:pStyle w:val="16"/>
            </w:pPr>
            <w:r>
              <w:t>工程完成时间</w:t>
            </w:r>
          </w:p>
        </w:tc>
        <w:tc>
          <w:tcPr>
            <w:tcW w:w="2835" w:type="dxa"/>
            <w:vAlign w:val="center"/>
          </w:tcPr>
          <w:p w14:paraId="79BD7654">
            <w:pPr>
              <w:pStyle w:val="16"/>
            </w:pPr>
            <w:r>
              <w:t>工程完成时间</w:t>
            </w:r>
          </w:p>
        </w:tc>
        <w:tc>
          <w:tcPr>
            <w:tcW w:w="2551" w:type="dxa"/>
            <w:vAlign w:val="center"/>
          </w:tcPr>
          <w:p w14:paraId="2A8C7C6F">
            <w:pPr>
              <w:pStyle w:val="16"/>
            </w:pPr>
            <w:r>
              <w:t>2023年12月以前完成</w:t>
            </w:r>
          </w:p>
        </w:tc>
        <w:tc>
          <w:tcPr>
            <w:tcW w:w="2268" w:type="dxa"/>
            <w:vAlign w:val="center"/>
          </w:tcPr>
          <w:p w14:paraId="4B3B6312">
            <w:pPr>
              <w:pStyle w:val="16"/>
            </w:pPr>
            <w:r>
              <w:t>年度工作计划</w:t>
            </w:r>
          </w:p>
        </w:tc>
      </w:tr>
      <w:tr w14:paraId="41FC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79370"/>
        </w:tc>
        <w:tc>
          <w:tcPr>
            <w:tcW w:w="2268" w:type="dxa"/>
            <w:vAlign w:val="center"/>
          </w:tcPr>
          <w:p w14:paraId="00328F47">
            <w:pPr>
              <w:pStyle w:val="16"/>
            </w:pPr>
            <w:r>
              <w:t>成本指标</w:t>
            </w:r>
          </w:p>
        </w:tc>
        <w:tc>
          <w:tcPr>
            <w:tcW w:w="2835" w:type="dxa"/>
            <w:vAlign w:val="center"/>
          </w:tcPr>
          <w:p w14:paraId="482E3AA0">
            <w:pPr>
              <w:pStyle w:val="16"/>
            </w:pPr>
            <w:r>
              <w:t>预算控制数</w:t>
            </w:r>
          </w:p>
        </w:tc>
        <w:tc>
          <w:tcPr>
            <w:tcW w:w="2835" w:type="dxa"/>
            <w:vAlign w:val="center"/>
          </w:tcPr>
          <w:p w14:paraId="25C48C80">
            <w:pPr>
              <w:pStyle w:val="16"/>
            </w:pPr>
            <w:r>
              <w:t>不超过预算控制数</w:t>
            </w:r>
          </w:p>
        </w:tc>
        <w:tc>
          <w:tcPr>
            <w:tcW w:w="2551" w:type="dxa"/>
            <w:vAlign w:val="center"/>
          </w:tcPr>
          <w:p w14:paraId="05A31205">
            <w:pPr>
              <w:pStyle w:val="16"/>
            </w:pPr>
            <w:r>
              <w:t>≤88.99万元</w:t>
            </w:r>
          </w:p>
        </w:tc>
        <w:tc>
          <w:tcPr>
            <w:tcW w:w="2268" w:type="dxa"/>
            <w:vAlign w:val="center"/>
          </w:tcPr>
          <w:p w14:paraId="282EEA5B">
            <w:pPr>
              <w:pStyle w:val="16"/>
            </w:pPr>
            <w:r>
              <w:t>预算文本</w:t>
            </w:r>
          </w:p>
        </w:tc>
      </w:tr>
      <w:tr w14:paraId="47F0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8268A8">
            <w:pPr>
              <w:pStyle w:val="17"/>
            </w:pPr>
            <w:r>
              <w:t>效益指标</w:t>
            </w:r>
          </w:p>
        </w:tc>
        <w:tc>
          <w:tcPr>
            <w:tcW w:w="2268" w:type="dxa"/>
            <w:vAlign w:val="center"/>
          </w:tcPr>
          <w:p w14:paraId="6525B1D8">
            <w:pPr>
              <w:pStyle w:val="16"/>
            </w:pPr>
            <w:r>
              <w:t>社会效益指标</w:t>
            </w:r>
          </w:p>
        </w:tc>
        <w:tc>
          <w:tcPr>
            <w:tcW w:w="2835" w:type="dxa"/>
            <w:vAlign w:val="center"/>
          </w:tcPr>
          <w:p w14:paraId="030CA9FB">
            <w:pPr>
              <w:pStyle w:val="16"/>
            </w:pPr>
            <w:r>
              <w:t>改善师生办学条件</w:t>
            </w:r>
          </w:p>
        </w:tc>
        <w:tc>
          <w:tcPr>
            <w:tcW w:w="2835" w:type="dxa"/>
            <w:vAlign w:val="center"/>
          </w:tcPr>
          <w:p w14:paraId="64128DD0">
            <w:pPr>
              <w:pStyle w:val="16"/>
            </w:pPr>
            <w:r>
              <w:t>改善师生办学条件</w:t>
            </w:r>
          </w:p>
        </w:tc>
        <w:tc>
          <w:tcPr>
            <w:tcW w:w="2551" w:type="dxa"/>
            <w:vAlign w:val="center"/>
          </w:tcPr>
          <w:p w14:paraId="099C7439">
            <w:pPr>
              <w:pStyle w:val="16"/>
            </w:pPr>
            <w:r>
              <w:t>得到改善</w:t>
            </w:r>
          </w:p>
        </w:tc>
        <w:tc>
          <w:tcPr>
            <w:tcW w:w="2268" w:type="dxa"/>
            <w:vAlign w:val="center"/>
          </w:tcPr>
          <w:p w14:paraId="725624FF">
            <w:pPr>
              <w:pStyle w:val="16"/>
            </w:pPr>
            <w:r>
              <w:t>年度工作计划</w:t>
            </w:r>
          </w:p>
        </w:tc>
      </w:tr>
      <w:tr w14:paraId="1C0B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8E7115">
            <w:pPr>
              <w:pStyle w:val="17"/>
            </w:pPr>
            <w:r>
              <w:t>满意度指标</w:t>
            </w:r>
          </w:p>
        </w:tc>
        <w:tc>
          <w:tcPr>
            <w:tcW w:w="2268" w:type="dxa"/>
            <w:vAlign w:val="center"/>
          </w:tcPr>
          <w:p w14:paraId="798CE3FB">
            <w:pPr>
              <w:pStyle w:val="16"/>
            </w:pPr>
            <w:r>
              <w:t>服务对象满意度指标</w:t>
            </w:r>
          </w:p>
        </w:tc>
        <w:tc>
          <w:tcPr>
            <w:tcW w:w="2835" w:type="dxa"/>
            <w:vAlign w:val="center"/>
          </w:tcPr>
          <w:p w14:paraId="22AEF67A">
            <w:pPr>
              <w:pStyle w:val="16"/>
            </w:pPr>
            <w:r>
              <w:t>师生满意度</w:t>
            </w:r>
          </w:p>
        </w:tc>
        <w:tc>
          <w:tcPr>
            <w:tcW w:w="2835" w:type="dxa"/>
            <w:vAlign w:val="center"/>
          </w:tcPr>
          <w:p w14:paraId="2FEF2EEC">
            <w:pPr>
              <w:pStyle w:val="16"/>
            </w:pPr>
            <w:r>
              <w:t>受益对象满意度</w:t>
            </w:r>
          </w:p>
        </w:tc>
        <w:tc>
          <w:tcPr>
            <w:tcW w:w="2551" w:type="dxa"/>
            <w:vAlign w:val="center"/>
          </w:tcPr>
          <w:p w14:paraId="4A72A85F">
            <w:pPr>
              <w:pStyle w:val="16"/>
            </w:pPr>
            <w:r>
              <w:t>≥95百分比</w:t>
            </w:r>
          </w:p>
        </w:tc>
        <w:tc>
          <w:tcPr>
            <w:tcW w:w="2268" w:type="dxa"/>
            <w:vAlign w:val="center"/>
          </w:tcPr>
          <w:p w14:paraId="35247CAE">
            <w:pPr>
              <w:pStyle w:val="16"/>
            </w:pPr>
            <w:r>
              <w:t>调查问卷</w:t>
            </w:r>
          </w:p>
        </w:tc>
      </w:tr>
    </w:tbl>
    <w:p w14:paraId="0F05B493">
      <w:pPr>
        <w:sectPr>
          <w:pgSz w:w="16840" w:h="11900" w:orient="landscape"/>
          <w:pgMar w:top="1361" w:right="1020" w:bottom="1134" w:left="1020" w:header="720" w:footer="720" w:gutter="0"/>
          <w:cols w:space="720" w:num="1"/>
        </w:sectPr>
      </w:pPr>
    </w:p>
    <w:p w14:paraId="3A8900CA">
      <w:pPr>
        <w:spacing w:before="0" w:after="0"/>
        <w:ind w:firstLine="560"/>
        <w:jc w:val="left"/>
        <w:outlineLvl w:val="9"/>
      </w:pPr>
      <w:r>
        <w:rPr>
          <w:rFonts w:ascii="方正仿宋_GBK" w:hAnsi="方正仿宋_GBK" w:eastAsia="方正仿宋_GBK" w:cs="方正仿宋_GBK"/>
          <w:b/>
          <w:color w:val="000000"/>
          <w:sz w:val="28"/>
        </w:rPr>
        <w:t>17、石财教[2022]114号冀财教[2022]162号-关于提前下达2023年城乡义务教育省级补助资金预算的通知-困难生活补（省77）绩效目标表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4149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932706">
            <w:pPr>
              <w:pStyle w:val="14"/>
            </w:pPr>
            <w:r>
              <w:t>绩效目标</w:t>
            </w:r>
          </w:p>
        </w:tc>
        <w:tc>
          <w:tcPr>
            <w:tcW w:w="12756" w:type="dxa"/>
            <w:tcBorders>
              <w:bottom w:val="single" w:color="FFFFFF" w:sz="6" w:space="0"/>
            </w:tcBorders>
            <w:vAlign w:val="center"/>
          </w:tcPr>
          <w:p w14:paraId="1020414F">
            <w:pPr>
              <w:pStyle w:val="16"/>
            </w:pPr>
            <w:r>
              <w:t>1.通过本资金保障困难学生正常接受义务教育</w:t>
            </w:r>
          </w:p>
        </w:tc>
      </w:tr>
    </w:tbl>
    <w:p w14:paraId="31994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6BB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BB6918">
            <w:pPr>
              <w:pStyle w:val="14"/>
            </w:pPr>
            <w:r>
              <w:t>一级指标</w:t>
            </w:r>
          </w:p>
        </w:tc>
        <w:tc>
          <w:tcPr>
            <w:tcW w:w="2268" w:type="dxa"/>
            <w:vAlign w:val="center"/>
          </w:tcPr>
          <w:p w14:paraId="414FA955">
            <w:pPr>
              <w:pStyle w:val="14"/>
            </w:pPr>
            <w:r>
              <w:t>二级指标</w:t>
            </w:r>
          </w:p>
        </w:tc>
        <w:tc>
          <w:tcPr>
            <w:tcW w:w="2835" w:type="dxa"/>
            <w:vAlign w:val="center"/>
          </w:tcPr>
          <w:p w14:paraId="53182667">
            <w:pPr>
              <w:pStyle w:val="14"/>
            </w:pPr>
            <w:r>
              <w:t>三级指标</w:t>
            </w:r>
          </w:p>
        </w:tc>
        <w:tc>
          <w:tcPr>
            <w:tcW w:w="2835" w:type="dxa"/>
            <w:vAlign w:val="center"/>
          </w:tcPr>
          <w:p w14:paraId="7E09F09D">
            <w:pPr>
              <w:pStyle w:val="14"/>
            </w:pPr>
            <w:r>
              <w:t>绩效指标描述</w:t>
            </w:r>
          </w:p>
        </w:tc>
        <w:tc>
          <w:tcPr>
            <w:tcW w:w="2551" w:type="dxa"/>
            <w:vAlign w:val="center"/>
          </w:tcPr>
          <w:p w14:paraId="16BE0555">
            <w:pPr>
              <w:pStyle w:val="14"/>
            </w:pPr>
            <w:r>
              <w:t>指标值</w:t>
            </w:r>
          </w:p>
        </w:tc>
        <w:tc>
          <w:tcPr>
            <w:tcW w:w="2268" w:type="dxa"/>
            <w:vAlign w:val="center"/>
          </w:tcPr>
          <w:p w14:paraId="007CEAC6">
            <w:pPr>
              <w:pStyle w:val="14"/>
            </w:pPr>
            <w:r>
              <w:t>指标值确定依据</w:t>
            </w:r>
          </w:p>
        </w:tc>
      </w:tr>
      <w:tr w14:paraId="061F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A9E334">
            <w:pPr>
              <w:pStyle w:val="17"/>
            </w:pPr>
            <w:r>
              <w:t>产出指标</w:t>
            </w:r>
          </w:p>
        </w:tc>
        <w:tc>
          <w:tcPr>
            <w:tcW w:w="2268" w:type="dxa"/>
            <w:vAlign w:val="center"/>
          </w:tcPr>
          <w:p w14:paraId="7954EE6B">
            <w:pPr>
              <w:pStyle w:val="16"/>
            </w:pPr>
            <w:r>
              <w:t>数量指标</w:t>
            </w:r>
          </w:p>
        </w:tc>
        <w:tc>
          <w:tcPr>
            <w:tcW w:w="2835" w:type="dxa"/>
            <w:vAlign w:val="center"/>
          </w:tcPr>
          <w:p w14:paraId="10E853F3">
            <w:pPr>
              <w:pStyle w:val="16"/>
            </w:pPr>
            <w:r>
              <w:t>学生数量</w:t>
            </w:r>
          </w:p>
        </w:tc>
        <w:tc>
          <w:tcPr>
            <w:tcW w:w="2835" w:type="dxa"/>
            <w:vAlign w:val="center"/>
          </w:tcPr>
          <w:p w14:paraId="4AA7B759">
            <w:pPr>
              <w:pStyle w:val="16"/>
            </w:pPr>
            <w:r>
              <w:t>资助学生数量</w:t>
            </w:r>
          </w:p>
        </w:tc>
        <w:tc>
          <w:tcPr>
            <w:tcW w:w="2551" w:type="dxa"/>
            <w:vAlign w:val="center"/>
          </w:tcPr>
          <w:p w14:paraId="0194D484">
            <w:pPr>
              <w:pStyle w:val="16"/>
            </w:pPr>
            <w:r>
              <w:t>≥130人</w:t>
            </w:r>
          </w:p>
        </w:tc>
        <w:tc>
          <w:tcPr>
            <w:tcW w:w="2268" w:type="dxa"/>
            <w:vAlign w:val="center"/>
          </w:tcPr>
          <w:p w14:paraId="7297CBD3">
            <w:pPr>
              <w:pStyle w:val="16"/>
            </w:pPr>
            <w:r>
              <w:t>年度工作报告</w:t>
            </w:r>
          </w:p>
        </w:tc>
      </w:tr>
      <w:tr w14:paraId="117D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45437"/>
        </w:tc>
        <w:tc>
          <w:tcPr>
            <w:tcW w:w="2268" w:type="dxa"/>
            <w:vAlign w:val="center"/>
          </w:tcPr>
          <w:p w14:paraId="2280EF44">
            <w:pPr>
              <w:pStyle w:val="16"/>
            </w:pPr>
            <w:r>
              <w:t>质量指标</w:t>
            </w:r>
          </w:p>
        </w:tc>
        <w:tc>
          <w:tcPr>
            <w:tcW w:w="2835" w:type="dxa"/>
            <w:vAlign w:val="center"/>
          </w:tcPr>
          <w:p w14:paraId="7C7F09C4">
            <w:pPr>
              <w:pStyle w:val="16"/>
            </w:pPr>
            <w:r>
              <w:t>设备合格情况</w:t>
            </w:r>
          </w:p>
        </w:tc>
        <w:tc>
          <w:tcPr>
            <w:tcW w:w="2835" w:type="dxa"/>
            <w:vAlign w:val="center"/>
          </w:tcPr>
          <w:p w14:paraId="72EA1DBE">
            <w:pPr>
              <w:pStyle w:val="16"/>
            </w:pPr>
            <w:r>
              <w:t>购置设备合格情况</w:t>
            </w:r>
          </w:p>
        </w:tc>
        <w:tc>
          <w:tcPr>
            <w:tcW w:w="2551" w:type="dxa"/>
            <w:vAlign w:val="center"/>
          </w:tcPr>
          <w:p w14:paraId="79A116E7">
            <w:pPr>
              <w:pStyle w:val="16"/>
            </w:pPr>
            <w:r>
              <w:t>≥95%</w:t>
            </w:r>
          </w:p>
        </w:tc>
        <w:tc>
          <w:tcPr>
            <w:tcW w:w="2268" w:type="dxa"/>
            <w:vAlign w:val="center"/>
          </w:tcPr>
          <w:p w14:paraId="470C1DA9">
            <w:pPr>
              <w:pStyle w:val="16"/>
            </w:pPr>
            <w:r>
              <w:t>年度工作报告</w:t>
            </w:r>
          </w:p>
        </w:tc>
      </w:tr>
      <w:tr w14:paraId="7164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CB8CD"/>
        </w:tc>
        <w:tc>
          <w:tcPr>
            <w:tcW w:w="2268" w:type="dxa"/>
            <w:vAlign w:val="center"/>
          </w:tcPr>
          <w:p w14:paraId="2B0D7F2C">
            <w:pPr>
              <w:pStyle w:val="16"/>
            </w:pPr>
            <w:r>
              <w:t>时效指标</w:t>
            </w:r>
          </w:p>
        </w:tc>
        <w:tc>
          <w:tcPr>
            <w:tcW w:w="2835" w:type="dxa"/>
            <w:vAlign w:val="center"/>
          </w:tcPr>
          <w:p w14:paraId="52BA7455">
            <w:pPr>
              <w:pStyle w:val="16"/>
            </w:pPr>
            <w:r>
              <w:t>拨付时间</w:t>
            </w:r>
          </w:p>
        </w:tc>
        <w:tc>
          <w:tcPr>
            <w:tcW w:w="2835" w:type="dxa"/>
            <w:vAlign w:val="center"/>
          </w:tcPr>
          <w:p w14:paraId="267E229B">
            <w:pPr>
              <w:pStyle w:val="16"/>
            </w:pPr>
            <w:r>
              <w:t>资金拨付时间</w:t>
            </w:r>
          </w:p>
        </w:tc>
        <w:tc>
          <w:tcPr>
            <w:tcW w:w="2551" w:type="dxa"/>
            <w:vAlign w:val="center"/>
          </w:tcPr>
          <w:p w14:paraId="21A37AEB">
            <w:pPr>
              <w:pStyle w:val="16"/>
            </w:pPr>
            <w:r>
              <w:t>按文件要求及时发放</w:t>
            </w:r>
          </w:p>
        </w:tc>
        <w:tc>
          <w:tcPr>
            <w:tcW w:w="2268" w:type="dxa"/>
            <w:vAlign w:val="center"/>
          </w:tcPr>
          <w:p w14:paraId="49A7A0AC">
            <w:pPr>
              <w:pStyle w:val="16"/>
            </w:pPr>
            <w:r>
              <w:t>年度工作报告</w:t>
            </w:r>
          </w:p>
        </w:tc>
      </w:tr>
      <w:tr w14:paraId="4864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0C415"/>
        </w:tc>
        <w:tc>
          <w:tcPr>
            <w:tcW w:w="2268" w:type="dxa"/>
            <w:vAlign w:val="center"/>
          </w:tcPr>
          <w:p w14:paraId="7FE46C89">
            <w:pPr>
              <w:pStyle w:val="16"/>
            </w:pPr>
            <w:r>
              <w:t>成本指标</w:t>
            </w:r>
          </w:p>
        </w:tc>
        <w:tc>
          <w:tcPr>
            <w:tcW w:w="2835" w:type="dxa"/>
            <w:vAlign w:val="center"/>
          </w:tcPr>
          <w:p w14:paraId="4B5850BD">
            <w:pPr>
              <w:pStyle w:val="16"/>
            </w:pPr>
            <w:r>
              <w:t>预算控制数</w:t>
            </w:r>
          </w:p>
        </w:tc>
        <w:tc>
          <w:tcPr>
            <w:tcW w:w="2835" w:type="dxa"/>
            <w:vAlign w:val="center"/>
          </w:tcPr>
          <w:p w14:paraId="683BB0F2">
            <w:pPr>
              <w:pStyle w:val="16"/>
            </w:pPr>
            <w:r>
              <w:t>不超预算控制数</w:t>
            </w:r>
          </w:p>
        </w:tc>
        <w:tc>
          <w:tcPr>
            <w:tcW w:w="2551" w:type="dxa"/>
            <w:vAlign w:val="center"/>
          </w:tcPr>
          <w:p w14:paraId="090E9B8A">
            <w:pPr>
              <w:pStyle w:val="16"/>
            </w:pPr>
            <w:r>
              <w:t>≤81600元</w:t>
            </w:r>
          </w:p>
        </w:tc>
        <w:tc>
          <w:tcPr>
            <w:tcW w:w="2268" w:type="dxa"/>
            <w:vAlign w:val="center"/>
          </w:tcPr>
          <w:p w14:paraId="6ABE732E">
            <w:pPr>
              <w:pStyle w:val="16"/>
            </w:pPr>
            <w:r>
              <w:t>预算文本</w:t>
            </w:r>
          </w:p>
        </w:tc>
      </w:tr>
      <w:tr w14:paraId="54BD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5651F">
            <w:pPr>
              <w:pStyle w:val="17"/>
            </w:pPr>
            <w:r>
              <w:t>效益指标</w:t>
            </w:r>
          </w:p>
        </w:tc>
        <w:tc>
          <w:tcPr>
            <w:tcW w:w="2268" w:type="dxa"/>
            <w:vAlign w:val="center"/>
          </w:tcPr>
          <w:p w14:paraId="29C0F8A6">
            <w:pPr>
              <w:pStyle w:val="16"/>
            </w:pPr>
            <w:r>
              <w:t>社会效益指标</w:t>
            </w:r>
          </w:p>
        </w:tc>
        <w:tc>
          <w:tcPr>
            <w:tcW w:w="2835" w:type="dxa"/>
            <w:vAlign w:val="center"/>
          </w:tcPr>
          <w:p w14:paraId="167357A7">
            <w:pPr>
              <w:pStyle w:val="16"/>
            </w:pPr>
            <w:r>
              <w:t>学生满意度</w:t>
            </w:r>
          </w:p>
        </w:tc>
        <w:tc>
          <w:tcPr>
            <w:tcW w:w="2835" w:type="dxa"/>
            <w:vAlign w:val="center"/>
          </w:tcPr>
          <w:p w14:paraId="1B6C86A0">
            <w:pPr>
              <w:pStyle w:val="16"/>
            </w:pPr>
            <w:r>
              <w:t>有效缓解学生就学压力</w:t>
            </w:r>
          </w:p>
        </w:tc>
        <w:tc>
          <w:tcPr>
            <w:tcW w:w="2551" w:type="dxa"/>
            <w:vAlign w:val="center"/>
          </w:tcPr>
          <w:p w14:paraId="1B8917B1">
            <w:pPr>
              <w:pStyle w:val="16"/>
            </w:pPr>
            <w:r>
              <w:t>有效缓解</w:t>
            </w:r>
          </w:p>
        </w:tc>
        <w:tc>
          <w:tcPr>
            <w:tcW w:w="2268" w:type="dxa"/>
            <w:vAlign w:val="center"/>
          </w:tcPr>
          <w:p w14:paraId="51FEFB38">
            <w:pPr>
              <w:pStyle w:val="16"/>
            </w:pPr>
            <w:r>
              <w:t>年度工作报告</w:t>
            </w:r>
          </w:p>
        </w:tc>
      </w:tr>
      <w:tr w14:paraId="1903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378F1B">
            <w:pPr>
              <w:pStyle w:val="17"/>
            </w:pPr>
            <w:r>
              <w:t>满意度指标</w:t>
            </w:r>
          </w:p>
        </w:tc>
        <w:tc>
          <w:tcPr>
            <w:tcW w:w="2268" w:type="dxa"/>
            <w:vAlign w:val="center"/>
          </w:tcPr>
          <w:p w14:paraId="60CFF9A9">
            <w:pPr>
              <w:pStyle w:val="16"/>
            </w:pPr>
            <w:r>
              <w:t>服务对象满意度指标</w:t>
            </w:r>
          </w:p>
        </w:tc>
        <w:tc>
          <w:tcPr>
            <w:tcW w:w="2835" w:type="dxa"/>
            <w:vAlign w:val="center"/>
          </w:tcPr>
          <w:p w14:paraId="44958DE7">
            <w:pPr>
              <w:pStyle w:val="16"/>
            </w:pPr>
            <w:r>
              <w:t>资助对象满意度</w:t>
            </w:r>
          </w:p>
        </w:tc>
        <w:tc>
          <w:tcPr>
            <w:tcW w:w="2835" w:type="dxa"/>
            <w:vAlign w:val="center"/>
          </w:tcPr>
          <w:p w14:paraId="0350FAEE">
            <w:pPr>
              <w:pStyle w:val="16"/>
            </w:pPr>
            <w:r>
              <w:t>资助对象满意度</w:t>
            </w:r>
          </w:p>
        </w:tc>
        <w:tc>
          <w:tcPr>
            <w:tcW w:w="2551" w:type="dxa"/>
            <w:vAlign w:val="center"/>
          </w:tcPr>
          <w:p w14:paraId="338BEAC1">
            <w:pPr>
              <w:pStyle w:val="16"/>
            </w:pPr>
            <w:r>
              <w:t>≥95%</w:t>
            </w:r>
          </w:p>
        </w:tc>
        <w:tc>
          <w:tcPr>
            <w:tcW w:w="2268" w:type="dxa"/>
            <w:vAlign w:val="center"/>
          </w:tcPr>
          <w:p w14:paraId="355BB3DE">
            <w:pPr>
              <w:pStyle w:val="16"/>
            </w:pPr>
            <w:r>
              <w:t>满意度调查表</w:t>
            </w:r>
          </w:p>
        </w:tc>
      </w:tr>
    </w:tbl>
    <w:p w14:paraId="46620982">
      <w:pPr>
        <w:sectPr>
          <w:pgSz w:w="16840" w:h="11900" w:orient="landscape"/>
          <w:pgMar w:top="1361" w:right="1020" w:bottom="1134" w:left="1020" w:header="720" w:footer="720" w:gutter="0"/>
          <w:cols w:space="720" w:num="1"/>
        </w:sectPr>
      </w:pPr>
    </w:p>
    <w:p w14:paraId="74203928">
      <w:pPr>
        <w:spacing w:before="0" w:after="0"/>
        <w:ind w:firstLine="560"/>
        <w:jc w:val="left"/>
        <w:outlineLvl w:val="9"/>
      </w:pPr>
      <w:r>
        <w:rPr>
          <w:rFonts w:ascii="方正仿宋_GBK" w:hAnsi="方正仿宋_GBK" w:eastAsia="方正仿宋_GBK" w:cs="方正仿宋_GBK"/>
          <w:b/>
          <w:color w:val="000000"/>
          <w:sz w:val="28"/>
        </w:rPr>
        <w:t>18、石财教[2022]85号关于提前下达2023年中央三区人才计划教师专项工作补助经费的通知绩效目标表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D508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307BC8">
            <w:pPr>
              <w:pStyle w:val="14"/>
            </w:pPr>
            <w:r>
              <w:t>绩效目标</w:t>
            </w:r>
          </w:p>
        </w:tc>
        <w:tc>
          <w:tcPr>
            <w:tcW w:w="12756" w:type="dxa"/>
            <w:tcBorders>
              <w:bottom w:val="single" w:color="FFFFFF" w:sz="6" w:space="0"/>
            </w:tcBorders>
            <w:vAlign w:val="center"/>
          </w:tcPr>
          <w:p w14:paraId="6BFCFB30">
            <w:pPr>
              <w:pStyle w:val="16"/>
            </w:pPr>
            <w:r>
              <w:t>1.通过按时发放三区人才经费，对支教教师进行补助</w:t>
            </w:r>
          </w:p>
        </w:tc>
      </w:tr>
    </w:tbl>
    <w:p w14:paraId="07D52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F2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DEA3EF">
            <w:pPr>
              <w:pStyle w:val="14"/>
            </w:pPr>
            <w:r>
              <w:t>一级指标</w:t>
            </w:r>
          </w:p>
        </w:tc>
        <w:tc>
          <w:tcPr>
            <w:tcW w:w="2268" w:type="dxa"/>
            <w:vAlign w:val="center"/>
          </w:tcPr>
          <w:p w14:paraId="2F826C02">
            <w:pPr>
              <w:pStyle w:val="14"/>
            </w:pPr>
            <w:r>
              <w:t>二级指标</w:t>
            </w:r>
          </w:p>
        </w:tc>
        <w:tc>
          <w:tcPr>
            <w:tcW w:w="2835" w:type="dxa"/>
            <w:vAlign w:val="center"/>
          </w:tcPr>
          <w:p w14:paraId="7B723B4F">
            <w:pPr>
              <w:pStyle w:val="14"/>
            </w:pPr>
            <w:r>
              <w:t>三级指标</w:t>
            </w:r>
          </w:p>
        </w:tc>
        <w:tc>
          <w:tcPr>
            <w:tcW w:w="2835" w:type="dxa"/>
            <w:vAlign w:val="center"/>
          </w:tcPr>
          <w:p w14:paraId="464B6250">
            <w:pPr>
              <w:pStyle w:val="14"/>
            </w:pPr>
            <w:r>
              <w:t>绩效指标描述</w:t>
            </w:r>
          </w:p>
        </w:tc>
        <w:tc>
          <w:tcPr>
            <w:tcW w:w="2551" w:type="dxa"/>
            <w:vAlign w:val="center"/>
          </w:tcPr>
          <w:p w14:paraId="2F0D90B8">
            <w:pPr>
              <w:pStyle w:val="14"/>
            </w:pPr>
            <w:r>
              <w:t>指标值</w:t>
            </w:r>
          </w:p>
        </w:tc>
        <w:tc>
          <w:tcPr>
            <w:tcW w:w="2268" w:type="dxa"/>
            <w:vAlign w:val="center"/>
          </w:tcPr>
          <w:p w14:paraId="033D8697">
            <w:pPr>
              <w:pStyle w:val="14"/>
            </w:pPr>
            <w:r>
              <w:t>指标值确定依据</w:t>
            </w:r>
          </w:p>
        </w:tc>
      </w:tr>
      <w:tr w14:paraId="1C3D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16057">
            <w:pPr>
              <w:pStyle w:val="17"/>
            </w:pPr>
            <w:r>
              <w:t>产出指标</w:t>
            </w:r>
          </w:p>
        </w:tc>
        <w:tc>
          <w:tcPr>
            <w:tcW w:w="2268" w:type="dxa"/>
            <w:vAlign w:val="center"/>
          </w:tcPr>
          <w:p w14:paraId="5F805667">
            <w:pPr>
              <w:pStyle w:val="16"/>
            </w:pPr>
            <w:r>
              <w:t>数量指标</w:t>
            </w:r>
          </w:p>
        </w:tc>
        <w:tc>
          <w:tcPr>
            <w:tcW w:w="2835" w:type="dxa"/>
            <w:vAlign w:val="center"/>
          </w:tcPr>
          <w:p w14:paraId="582A728D">
            <w:pPr>
              <w:pStyle w:val="16"/>
            </w:pPr>
            <w:r>
              <w:t>经费补助教师人数</w:t>
            </w:r>
          </w:p>
        </w:tc>
        <w:tc>
          <w:tcPr>
            <w:tcW w:w="2835" w:type="dxa"/>
            <w:vAlign w:val="center"/>
          </w:tcPr>
          <w:p w14:paraId="7946952B">
            <w:pPr>
              <w:pStyle w:val="16"/>
            </w:pPr>
            <w:r>
              <w:t>经费补助教师人数</w:t>
            </w:r>
          </w:p>
        </w:tc>
        <w:tc>
          <w:tcPr>
            <w:tcW w:w="2551" w:type="dxa"/>
            <w:vAlign w:val="center"/>
          </w:tcPr>
          <w:p w14:paraId="31D63E8F">
            <w:pPr>
              <w:pStyle w:val="16"/>
            </w:pPr>
            <w:r>
              <w:t>≥3人</w:t>
            </w:r>
          </w:p>
        </w:tc>
        <w:tc>
          <w:tcPr>
            <w:tcW w:w="2268" w:type="dxa"/>
            <w:vAlign w:val="center"/>
          </w:tcPr>
          <w:p w14:paraId="059DE139">
            <w:pPr>
              <w:pStyle w:val="16"/>
            </w:pPr>
            <w:r>
              <w:t>年度工作计划</w:t>
            </w:r>
          </w:p>
        </w:tc>
      </w:tr>
      <w:tr w14:paraId="675B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AB214"/>
        </w:tc>
        <w:tc>
          <w:tcPr>
            <w:tcW w:w="2268" w:type="dxa"/>
            <w:vAlign w:val="center"/>
          </w:tcPr>
          <w:p w14:paraId="176B4AA3">
            <w:pPr>
              <w:pStyle w:val="16"/>
            </w:pPr>
            <w:r>
              <w:t>质量指标</w:t>
            </w:r>
          </w:p>
        </w:tc>
        <w:tc>
          <w:tcPr>
            <w:tcW w:w="2835" w:type="dxa"/>
            <w:vAlign w:val="center"/>
          </w:tcPr>
          <w:p w14:paraId="2531A5B2">
            <w:pPr>
              <w:pStyle w:val="16"/>
            </w:pPr>
            <w:r>
              <w:t>资金发放完成率</w:t>
            </w:r>
          </w:p>
        </w:tc>
        <w:tc>
          <w:tcPr>
            <w:tcW w:w="2835" w:type="dxa"/>
            <w:vAlign w:val="center"/>
          </w:tcPr>
          <w:p w14:paraId="00CA5DE8">
            <w:pPr>
              <w:pStyle w:val="16"/>
            </w:pPr>
            <w:r>
              <w:t>资金发放完成率</w:t>
            </w:r>
          </w:p>
        </w:tc>
        <w:tc>
          <w:tcPr>
            <w:tcW w:w="2551" w:type="dxa"/>
            <w:vAlign w:val="center"/>
          </w:tcPr>
          <w:p w14:paraId="0DD51C6F">
            <w:pPr>
              <w:pStyle w:val="16"/>
            </w:pPr>
            <w:r>
              <w:t>≥95%</w:t>
            </w:r>
          </w:p>
        </w:tc>
        <w:tc>
          <w:tcPr>
            <w:tcW w:w="2268" w:type="dxa"/>
            <w:vAlign w:val="center"/>
          </w:tcPr>
          <w:p w14:paraId="7D4182C6">
            <w:pPr>
              <w:pStyle w:val="16"/>
            </w:pPr>
            <w:r>
              <w:t>年度工作计划</w:t>
            </w:r>
          </w:p>
        </w:tc>
      </w:tr>
      <w:tr w14:paraId="0065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6817E"/>
        </w:tc>
        <w:tc>
          <w:tcPr>
            <w:tcW w:w="2268" w:type="dxa"/>
            <w:vAlign w:val="center"/>
          </w:tcPr>
          <w:p w14:paraId="091908CD">
            <w:pPr>
              <w:pStyle w:val="16"/>
            </w:pPr>
            <w:r>
              <w:t>成本指标</w:t>
            </w:r>
          </w:p>
        </w:tc>
        <w:tc>
          <w:tcPr>
            <w:tcW w:w="2835" w:type="dxa"/>
            <w:vAlign w:val="center"/>
          </w:tcPr>
          <w:p w14:paraId="20B6E4AC">
            <w:pPr>
              <w:pStyle w:val="16"/>
            </w:pPr>
            <w:r>
              <w:t>预算控制数</w:t>
            </w:r>
          </w:p>
        </w:tc>
        <w:tc>
          <w:tcPr>
            <w:tcW w:w="2835" w:type="dxa"/>
            <w:vAlign w:val="center"/>
          </w:tcPr>
          <w:p w14:paraId="7C297633">
            <w:pPr>
              <w:pStyle w:val="16"/>
            </w:pPr>
            <w:r>
              <w:t>不超预算控制数</w:t>
            </w:r>
          </w:p>
        </w:tc>
        <w:tc>
          <w:tcPr>
            <w:tcW w:w="2551" w:type="dxa"/>
            <w:vAlign w:val="center"/>
          </w:tcPr>
          <w:p w14:paraId="03AE1B36">
            <w:pPr>
              <w:pStyle w:val="16"/>
            </w:pPr>
            <w:r>
              <w:t>≤9000年</w:t>
            </w:r>
          </w:p>
        </w:tc>
        <w:tc>
          <w:tcPr>
            <w:tcW w:w="2268" w:type="dxa"/>
            <w:vAlign w:val="center"/>
          </w:tcPr>
          <w:p w14:paraId="324359A3">
            <w:pPr>
              <w:pStyle w:val="16"/>
            </w:pPr>
            <w:r>
              <w:t>年度工作计划</w:t>
            </w:r>
          </w:p>
        </w:tc>
      </w:tr>
      <w:tr w14:paraId="1BA3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DA011"/>
        </w:tc>
        <w:tc>
          <w:tcPr>
            <w:tcW w:w="2268" w:type="dxa"/>
            <w:vAlign w:val="center"/>
          </w:tcPr>
          <w:p w14:paraId="08A3062F">
            <w:pPr>
              <w:pStyle w:val="16"/>
            </w:pPr>
            <w:r>
              <w:t>时效指标</w:t>
            </w:r>
          </w:p>
        </w:tc>
        <w:tc>
          <w:tcPr>
            <w:tcW w:w="2835" w:type="dxa"/>
            <w:vAlign w:val="center"/>
          </w:tcPr>
          <w:p w14:paraId="74DD86A5">
            <w:pPr>
              <w:pStyle w:val="16"/>
            </w:pPr>
            <w:r>
              <w:t>资金支出时间</w:t>
            </w:r>
          </w:p>
        </w:tc>
        <w:tc>
          <w:tcPr>
            <w:tcW w:w="2835" w:type="dxa"/>
            <w:vAlign w:val="center"/>
          </w:tcPr>
          <w:p w14:paraId="28A723D2">
            <w:pPr>
              <w:pStyle w:val="16"/>
            </w:pPr>
            <w:r>
              <w:t>资金及时支出</w:t>
            </w:r>
          </w:p>
        </w:tc>
        <w:tc>
          <w:tcPr>
            <w:tcW w:w="2551" w:type="dxa"/>
            <w:vAlign w:val="center"/>
          </w:tcPr>
          <w:p w14:paraId="60907507">
            <w:pPr>
              <w:pStyle w:val="16"/>
            </w:pPr>
            <w:r>
              <w:t>12月底前完成支出</w:t>
            </w:r>
          </w:p>
        </w:tc>
        <w:tc>
          <w:tcPr>
            <w:tcW w:w="2268" w:type="dxa"/>
            <w:vAlign w:val="center"/>
          </w:tcPr>
          <w:p w14:paraId="3D1565B1">
            <w:pPr>
              <w:pStyle w:val="16"/>
            </w:pPr>
            <w:r>
              <w:t>预算文本</w:t>
            </w:r>
          </w:p>
        </w:tc>
      </w:tr>
      <w:tr w14:paraId="0006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D37B28">
            <w:pPr>
              <w:pStyle w:val="17"/>
            </w:pPr>
            <w:r>
              <w:t>效益指标</w:t>
            </w:r>
          </w:p>
        </w:tc>
        <w:tc>
          <w:tcPr>
            <w:tcW w:w="2268" w:type="dxa"/>
            <w:vAlign w:val="center"/>
          </w:tcPr>
          <w:p w14:paraId="362004A7">
            <w:pPr>
              <w:pStyle w:val="16"/>
            </w:pPr>
            <w:r>
              <w:t>社会效益指标</w:t>
            </w:r>
          </w:p>
        </w:tc>
        <w:tc>
          <w:tcPr>
            <w:tcW w:w="2835" w:type="dxa"/>
            <w:vAlign w:val="center"/>
          </w:tcPr>
          <w:p w14:paraId="4677E223">
            <w:pPr>
              <w:pStyle w:val="16"/>
            </w:pPr>
            <w:r>
              <w:t>满足教育教学需求</w:t>
            </w:r>
          </w:p>
        </w:tc>
        <w:tc>
          <w:tcPr>
            <w:tcW w:w="2835" w:type="dxa"/>
            <w:vAlign w:val="center"/>
          </w:tcPr>
          <w:p w14:paraId="6C428C04">
            <w:pPr>
              <w:pStyle w:val="16"/>
            </w:pPr>
            <w:r>
              <w:t>满足教育教学需求</w:t>
            </w:r>
          </w:p>
        </w:tc>
        <w:tc>
          <w:tcPr>
            <w:tcW w:w="2551" w:type="dxa"/>
            <w:vAlign w:val="center"/>
          </w:tcPr>
          <w:p w14:paraId="64918516">
            <w:pPr>
              <w:pStyle w:val="16"/>
            </w:pPr>
            <w:r>
              <w:t>满足率提高</w:t>
            </w:r>
          </w:p>
        </w:tc>
        <w:tc>
          <w:tcPr>
            <w:tcW w:w="2268" w:type="dxa"/>
            <w:vAlign w:val="center"/>
          </w:tcPr>
          <w:p w14:paraId="5CFCCFB8">
            <w:pPr>
              <w:pStyle w:val="16"/>
            </w:pPr>
            <w:r>
              <w:t>年度工作计划</w:t>
            </w:r>
          </w:p>
        </w:tc>
      </w:tr>
      <w:tr w14:paraId="025C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EB5DCB">
            <w:pPr>
              <w:pStyle w:val="17"/>
            </w:pPr>
            <w:r>
              <w:t>满意度指标</w:t>
            </w:r>
          </w:p>
        </w:tc>
        <w:tc>
          <w:tcPr>
            <w:tcW w:w="2268" w:type="dxa"/>
            <w:vAlign w:val="center"/>
          </w:tcPr>
          <w:p w14:paraId="06F7CA31">
            <w:pPr>
              <w:pStyle w:val="16"/>
            </w:pPr>
            <w:r>
              <w:t>服务对象满意度指标</w:t>
            </w:r>
          </w:p>
        </w:tc>
        <w:tc>
          <w:tcPr>
            <w:tcW w:w="2835" w:type="dxa"/>
            <w:vAlign w:val="center"/>
          </w:tcPr>
          <w:p w14:paraId="669A31A5">
            <w:pPr>
              <w:pStyle w:val="16"/>
            </w:pPr>
            <w:r>
              <w:t>受益对象满意度(%)</w:t>
            </w:r>
          </w:p>
        </w:tc>
        <w:tc>
          <w:tcPr>
            <w:tcW w:w="2835" w:type="dxa"/>
            <w:vAlign w:val="center"/>
          </w:tcPr>
          <w:p w14:paraId="724FFA82">
            <w:pPr>
              <w:pStyle w:val="16"/>
            </w:pPr>
            <w:r>
              <w:t>受益对象满意度(%)</w:t>
            </w:r>
          </w:p>
        </w:tc>
        <w:tc>
          <w:tcPr>
            <w:tcW w:w="2551" w:type="dxa"/>
            <w:vAlign w:val="center"/>
          </w:tcPr>
          <w:p w14:paraId="6B7A1CA5">
            <w:pPr>
              <w:pStyle w:val="16"/>
            </w:pPr>
            <w:r>
              <w:t>≥95%</w:t>
            </w:r>
          </w:p>
        </w:tc>
        <w:tc>
          <w:tcPr>
            <w:tcW w:w="2268" w:type="dxa"/>
            <w:vAlign w:val="center"/>
          </w:tcPr>
          <w:p w14:paraId="24A8AF46">
            <w:pPr>
              <w:pStyle w:val="16"/>
            </w:pPr>
            <w:r>
              <w:t>问卷调查</w:t>
            </w:r>
          </w:p>
        </w:tc>
      </w:tr>
    </w:tbl>
    <w:p w14:paraId="6B4821D3">
      <w:pPr>
        <w:sectPr>
          <w:pgSz w:w="16840" w:h="11900" w:orient="landscape"/>
          <w:pgMar w:top="1361" w:right="1020" w:bottom="1134" w:left="1020" w:header="720" w:footer="720" w:gutter="0"/>
          <w:cols w:space="720" w:num="1"/>
        </w:sectPr>
      </w:pPr>
    </w:p>
    <w:p w14:paraId="43CC04B2">
      <w:pPr>
        <w:spacing w:before="0" w:after="0"/>
        <w:ind w:firstLine="560"/>
        <w:jc w:val="left"/>
        <w:outlineLvl w:val="9"/>
      </w:pPr>
      <w:r>
        <w:rPr>
          <w:rFonts w:ascii="方正仿宋_GBK" w:hAnsi="方正仿宋_GBK" w:eastAsia="方正仿宋_GBK" w:cs="方正仿宋_GBK"/>
          <w:b/>
          <w:color w:val="000000"/>
          <w:sz w:val="28"/>
        </w:rPr>
        <w:t>19、石财教[2022]99号关于提前下达2023年中央支持学前教育发展资金预算的通知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3BE4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1EC56F">
            <w:pPr>
              <w:pStyle w:val="14"/>
            </w:pPr>
            <w:r>
              <w:t>绩效目标</w:t>
            </w:r>
          </w:p>
        </w:tc>
        <w:tc>
          <w:tcPr>
            <w:tcW w:w="12756" w:type="dxa"/>
            <w:tcBorders>
              <w:bottom w:val="single" w:color="FFFFFF" w:sz="6" w:space="0"/>
            </w:tcBorders>
            <w:vAlign w:val="center"/>
          </w:tcPr>
          <w:p w14:paraId="6DB829D0">
            <w:pPr>
              <w:pStyle w:val="16"/>
            </w:pPr>
            <w:r>
              <w:t>1.通过本资金13万元，用于毛庄幼儿园修缮，改善学校办学条件。</w:t>
            </w:r>
          </w:p>
        </w:tc>
      </w:tr>
    </w:tbl>
    <w:p w14:paraId="1264D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E3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62E909">
            <w:pPr>
              <w:pStyle w:val="14"/>
            </w:pPr>
            <w:r>
              <w:t>一级指标</w:t>
            </w:r>
          </w:p>
        </w:tc>
        <w:tc>
          <w:tcPr>
            <w:tcW w:w="2268" w:type="dxa"/>
            <w:vAlign w:val="center"/>
          </w:tcPr>
          <w:p w14:paraId="6B0D0C63">
            <w:pPr>
              <w:pStyle w:val="14"/>
            </w:pPr>
            <w:r>
              <w:t>二级指标</w:t>
            </w:r>
          </w:p>
        </w:tc>
        <w:tc>
          <w:tcPr>
            <w:tcW w:w="2835" w:type="dxa"/>
            <w:vAlign w:val="center"/>
          </w:tcPr>
          <w:p w14:paraId="1089A650">
            <w:pPr>
              <w:pStyle w:val="14"/>
            </w:pPr>
            <w:r>
              <w:t>三级指标</w:t>
            </w:r>
          </w:p>
        </w:tc>
        <w:tc>
          <w:tcPr>
            <w:tcW w:w="2835" w:type="dxa"/>
            <w:vAlign w:val="center"/>
          </w:tcPr>
          <w:p w14:paraId="6C87216D">
            <w:pPr>
              <w:pStyle w:val="14"/>
            </w:pPr>
            <w:r>
              <w:t>绩效指标描述</w:t>
            </w:r>
          </w:p>
        </w:tc>
        <w:tc>
          <w:tcPr>
            <w:tcW w:w="2551" w:type="dxa"/>
            <w:vAlign w:val="center"/>
          </w:tcPr>
          <w:p w14:paraId="169B0C51">
            <w:pPr>
              <w:pStyle w:val="14"/>
            </w:pPr>
            <w:r>
              <w:t>指标值</w:t>
            </w:r>
          </w:p>
        </w:tc>
        <w:tc>
          <w:tcPr>
            <w:tcW w:w="2268" w:type="dxa"/>
            <w:vAlign w:val="center"/>
          </w:tcPr>
          <w:p w14:paraId="4D14544D">
            <w:pPr>
              <w:pStyle w:val="14"/>
            </w:pPr>
            <w:r>
              <w:t>指标值确定依据</w:t>
            </w:r>
          </w:p>
        </w:tc>
      </w:tr>
      <w:tr w14:paraId="3E25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C4FB09">
            <w:pPr>
              <w:pStyle w:val="17"/>
            </w:pPr>
            <w:r>
              <w:t>产出指标</w:t>
            </w:r>
          </w:p>
        </w:tc>
        <w:tc>
          <w:tcPr>
            <w:tcW w:w="2268" w:type="dxa"/>
            <w:vAlign w:val="center"/>
          </w:tcPr>
          <w:p w14:paraId="4D8A2240">
            <w:pPr>
              <w:pStyle w:val="16"/>
            </w:pPr>
            <w:r>
              <w:t>数量指标</w:t>
            </w:r>
          </w:p>
        </w:tc>
        <w:tc>
          <w:tcPr>
            <w:tcW w:w="2835" w:type="dxa"/>
            <w:vAlign w:val="center"/>
          </w:tcPr>
          <w:p w14:paraId="44AD55AE">
            <w:pPr>
              <w:pStyle w:val="16"/>
            </w:pPr>
            <w:r>
              <w:t>普通幼儿园</w:t>
            </w:r>
          </w:p>
        </w:tc>
        <w:tc>
          <w:tcPr>
            <w:tcW w:w="2835" w:type="dxa"/>
            <w:vAlign w:val="center"/>
          </w:tcPr>
          <w:p w14:paraId="7F1744C4">
            <w:pPr>
              <w:pStyle w:val="16"/>
            </w:pPr>
            <w:r>
              <w:t>幼儿园学生人数</w:t>
            </w:r>
          </w:p>
        </w:tc>
        <w:tc>
          <w:tcPr>
            <w:tcW w:w="2551" w:type="dxa"/>
            <w:vAlign w:val="center"/>
          </w:tcPr>
          <w:p w14:paraId="38655D0A">
            <w:pPr>
              <w:pStyle w:val="16"/>
            </w:pPr>
            <w:r>
              <w:t>≥300人</w:t>
            </w:r>
          </w:p>
        </w:tc>
        <w:tc>
          <w:tcPr>
            <w:tcW w:w="2268" w:type="dxa"/>
            <w:vAlign w:val="center"/>
          </w:tcPr>
          <w:p w14:paraId="296972EC">
            <w:pPr>
              <w:pStyle w:val="16"/>
            </w:pPr>
            <w:r>
              <w:t>年度工作计划</w:t>
            </w:r>
          </w:p>
        </w:tc>
      </w:tr>
      <w:tr w14:paraId="469C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3BD6F"/>
        </w:tc>
        <w:tc>
          <w:tcPr>
            <w:tcW w:w="2268" w:type="dxa"/>
            <w:vAlign w:val="center"/>
          </w:tcPr>
          <w:p w14:paraId="5E0ED39A">
            <w:pPr>
              <w:pStyle w:val="16"/>
            </w:pPr>
            <w:r>
              <w:t>质量指标</w:t>
            </w:r>
          </w:p>
        </w:tc>
        <w:tc>
          <w:tcPr>
            <w:tcW w:w="2835" w:type="dxa"/>
            <w:vAlign w:val="center"/>
          </w:tcPr>
          <w:p w14:paraId="5AC2C3B8">
            <w:pPr>
              <w:pStyle w:val="16"/>
            </w:pPr>
            <w:r>
              <w:t>维修项目维修的合格率</w:t>
            </w:r>
          </w:p>
        </w:tc>
        <w:tc>
          <w:tcPr>
            <w:tcW w:w="2835" w:type="dxa"/>
            <w:vAlign w:val="center"/>
          </w:tcPr>
          <w:p w14:paraId="20113460">
            <w:pPr>
              <w:pStyle w:val="16"/>
            </w:pPr>
            <w:r>
              <w:t>维修项目维修的合格率</w:t>
            </w:r>
          </w:p>
        </w:tc>
        <w:tc>
          <w:tcPr>
            <w:tcW w:w="2551" w:type="dxa"/>
            <w:vAlign w:val="center"/>
          </w:tcPr>
          <w:p w14:paraId="0C3060F5">
            <w:pPr>
              <w:pStyle w:val="16"/>
            </w:pPr>
            <w:r>
              <w:t>≥98%</w:t>
            </w:r>
          </w:p>
        </w:tc>
        <w:tc>
          <w:tcPr>
            <w:tcW w:w="2268" w:type="dxa"/>
            <w:vAlign w:val="center"/>
          </w:tcPr>
          <w:p w14:paraId="57CA4086">
            <w:pPr>
              <w:pStyle w:val="16"/>
            </w:pPr>
            <w:r>
              <w:t>年度工作计划</w:t>
            </w:r>
          </w:p>
        </w:tc>
      </w:tr>
      <w:tr w14:paraId="0996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A0676"/>
        </w:tc>
        <w:tc>
          <w:tcPr>
            <w:tcW w:w="2268" w:type="dxa"/>
            <w:vAlign w:val="center"/>
          </w:tcPr>
          <w:p w14:paraId="29CC733E">
            <w:pPr>
              <w:pStyle w:val="16"/>
            </w:pPr>
            <w:r>
              <w:t>时效指标</w:t>
            </w:r>
          </w:p>
        </w:tc>
        <w:tc>
          <w:tcPr>
            <w:tcW w:w="2835" w:type="dxa"/>
            <w:vAlign w:val="center"/>
          </w:tcPr>
          <w:p w14:paraId="4AB46E8F">
            <w:pPr>
              <w:pStyle w:val="16"/>
            </w:pPr>
            <w:r>
              <w:t>资金支出时间</w:t>
            </w:r>
          </w:p>
        </w:tc>
        <w:tc>
          <w:tcPr>
            <w:tcW w:w="2835" w:type="dxa"/>
            <w:vAlign w:val="center"/>
          </w:tcPr>
          <w:p w14:paraId="2C856022">
            <w:pPr>
              <w:pStyle w:val="16"/>
            </w:pPr>
            <w:r>
              <w:t>资金支出时间</w:t>
            </w:r>
          </w:p>
        </w:tc>
        <w:tc>
          <w:tcPr>
            <w:tcW w:w="2551" w:type="dxa"/>
            <w:vAlign w:val="center"/>
          </w:tcPr>
          <w:p w14:paraId="7D24DA52">
            <w:pPr>
              <w:pStyle w:val="16"/>
            </w:pPr>
            <w:r>
              <w:t>12月初完成支出</w:t>
            </w:r>
          </w:p>
        </w:tc>
        <w:tc>
          <w:tcPr>
            <w:tcW w:w="2268" w:type="dxa"/>
            <w:vAlign w:val="center"/>
          </w:tcPr>
          <w:p w14:paraId="2FBA3BD7">
            <w:pPr>
              <w:pStyle w:val="16"/>
            </w:pPr>
            <w:r>
              <w:t>年度工作计划</w:t>
            </w:r>
          </w:p>
        </w:tc>
      </w:tr>
      <w:tr w14:paraId="49FE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9DC42"/>
        </w:tc>
        <w:tc>
          <w:tcPr>
            <w:tcW w:w="2268" w:type="dxa"/>
            <w:vAlign w:val="center"/>
          </w:tcPr>
          <w:p w14:paraId="414EEEC6">
            <w:pPr>
              <w:pStyle w:val="16"/>
            </w:pPr>
            <w:r>
              <w:t>成本指标</w:t>
            </w:r>
          </w:p>
        </w:tc>
        <w:tc>
          <w:tcPr>
            <w:tcW w:w="2835" w:type="dxa"/>
            <w:vAlign w:val="center"/>
          </w:tcPr>
          <w:p w14:paraId="093329C9">
            <w:pPr>
              <w:pStyle w:val="16"/>
            </w:pPr>
            <w:r>
              <w:t>预算控制数</w:t>
            </w:r>
          </w:p>
        </w:tc>
        <w:tc>
          <w:tcPr>
            <w:tcW w:w="2835" w:type="dxa"/>
            <w:vAlign w:val="center"/>
          </w:tcPr>
          <w:p w14:paraId="0C0911C8">
            <w:pPr>
              <w:pStyle w:val="16"/>
            </w:pPr>
            <w:r>
              <w:t>不超预算控制数</w:t>
            </w:r>
          </w:p>
        </w:tc>
        <w:tc>
          <w:tcPr>
            <w:tcW w:w="2551" w:type="dxa"/>
            <w:vAlign w:val="center"/>
          </w:tcPr>
          <w:p w14:paraId="6951D401">
            <w:pPr>
              <w:pStyle w:val="16"/>
            </w:pPr>
            <w:r>
              <w:t>130000元</w:t>
            </w:r>
          </w:p>
        </w:tc>
        <w:tc>
          <w:tcPr>
            <w:tcW w:w="2268" w:type="dxa"/>
            <w:vAlign w:val="center"/>
          </w:tcPr>
          <w:p w14:paraId="2ADA7D7D">
            <w:pPr>
              <w:pStyle w:val="16"/>
            </w:pPr>
            <w:r>
              <w:t>预算文本</w:t>
            </w:r>
          </w:p>
        </w:tc>
      </w:tr>
      <w:tr w14:paraId="0362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313D54">
            <w:pPr>
              <w:pStyle w:val="17"/>
            </w:pPr>
            <w:r>
              <w:t>效益指标</w:t>
            </w:r>
          </w:p>
        </w:tc>
        <w:tc>
          <w:tcPr>
            <w:tcW w:w="2268" w:type="dxa"/>
            <w:vAlign w:val="center"/>
          </w:tcPr>
          <w:p w14:paraId="1F3F8477">
            <w:pPr>
              <w:pStyle w:val="16"/>
            </w:pPr>
            <w:r>
              <w:t>社会效益指标</w:t>
            </w:r>
          </w:p>
        </w:tc>
        <w:tc>
          <w:tcPr>
            <w:tcW w:w="2835" w:type="dxa"/>
            <w:vAlign w:val="center"/>
          </w:tcPr>
          <w:p w14:paraId="537B407D">
            <w:pPr>
              <w:pStyle w:val="16"/>
            </w:pPr>
            <w:r>
              <w:t>受益学生数</w:t>
            </w:r>
          </w:p>
        </w:tc>
        <w:tc>
          <w:tcPr>
            <w:tcW w:w="2835" w:type="dxa"/>
            <w:vAlign w:val="center"/>
          </w:tcPr>
          <w:p w14:paraId="12584D64">
            <w:pPr>
              <w:pStyle w:val="16"/>
            </w:pPr>
            <w:r>
              <w:t>受益学生数</w:t>
            </w:r>
          </w:p>
        </w:tc>
        <w:tc>
          <w:tcPr>
            <w:tcW w:w="2551" w:type="dxa"/>
            <w:vAlign w:val="center"/>
          </w:tcPr>
          <w:p w14:paraId="684F8B2A">
            <w:pPr>
              <w:pStyle w:val="16"/>
            </w:pPr>
            <w:r>
              <w:t>≥300人</w:t>
            </w:r>
          </w:p>
        </w:tc>
        <w:tc>
          <w:tcPr>
            <w:tcW w:w="2268" w:type="dxa"/>
            <w:vAlign w:val="center"/>
          </w:tcPr>
          <w:p w14:paraId="4B1633C9">
            <w:pPr>
              <w:pStyle w:val="16"/>
            </w:pPr>
            <w:r>
              <w:t>年度工作计划</w:t>
            </w:r>
          </w:p>
        </w:tc>
      </w:tr>
      <w:tr w14:paraId="499E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0F20A5">
            <w:pPr>
              <w:pStyle w:val="17"/>
            </w:pPr>
            <w:r>
              <w:t>满意度指标</w:t>
            </w:r>
          </w:p>
        </w:tc>
        <w:tc>
          <w:tcPr>
            <w:tcW w:w="2268" w:type="dxa"/>
            <w:vAlign w:val="center"/>
          </w:tcPr>
          <w:p w14:paraId="0277C9FE">
            <w:pPr>
              <w:pStyle w:val="16"/>
            </w:pPr>
            <w:r>
              <w:t>服务对象满意度指标</w:t>
            </w:r>
          </w:p>
        </w:tc>
        <w:tc>
          <w:tcPr>
            <w:tcW w:w="2835" w:type="dxa"/>
            <w:vAlign w:val="center"/>
          </w:tcPr>
          <w:p w14:paraId="69A72665">
            <w:pPr>
              <w:pStyle w:val="16"/>
            </w:pPr>
            <w:r>
              <w:t>师生满意度(%)</w:t>
            </w:r>
          </w:p>
        </w:tc>
        <w:tc>
          <w:tcPr>
            <w:tcW w:w="2835" w:type="dxa"/>
            <w:vAlign w:val="center"/>
          </w:tcPr>
          <w:p w14:paraId="30A31156">
            <w:pPr>
              <w:pStyle w:val="16"/>
            </w:pPr>
            <w:r>
              <w:t>师生对当年项目的满意情况</w:t>
            </w:r>
          </w:p>
        </w:tc>
        <w:tc>
          <w:tcPr>
            <w:tcW w:w="2551" w:type="dxa"/>
            <w:vAlign w:val="center"/>
          </w:tcPr>
          <w:p w14:paraId="34799AE7">
            <w:pPr>
              <w:pStyle w:val="16"/>
            </w:pPr>
            <w:r>
              <w:t>≥95%</w:t>
            </w:r>
          </w:p>
        </w:tc>
        <w:tc>
          <w:tcPr>
            <w:tcW w:w="2268" w:type="dxa"/>
            <w:vAlign w:val="center"/>
          </w:tcPr>
          <w:p w14:paraId="4C471A20">
            <w:pPr>
              <w:pStyle w:val="16"/>
            </w:pPr>
            <w:r>
              <w:t>问卷调查</w:t>
            </w:r>
          </w:p>
        </w:tc>
      </w:tr>
    </w:tbl>
    <w:p w14:paraId="3EDBC8AD">
      <w:pPr>
        <w:sectPr>
          <w:pgSz w:w="16840" w:h="11900" w:orient="landscape"/>
          <w:pgMar w:top="1361" w:right="1020" w:bottom="1134" w:left="1020" w:header="720" w:footer="720" w:gutter="0"/>
          <w:cols w:space="720" w:num="1"/>
        </w:sectPr>
      </w:pPr>
    </w:p>
    <w:p w14:paraId="763E4F09">
      <w:pPr>
        <w:spacing w:before="0" w:after="0"/>
        <w:ind w:firstLine="560"/>
        <w:jc w:val="left"/>
        <w:outlineLvl w:val="9"/>
      </w:pPr>
      <w:r>
        <w:rPr>
          <w:rFonts w:ascii="方正仿宋_GBK" w:hAnsi="方正仿宋_GBK" w:eastAsia="方正仿宋_GBK" w:cs="方正仿宋_GBK"/>
          <w:b/>
          <w:color w:val="000000"/>
          <w:sz w:val="28"/>
        </w:rPr>
        <w:t>20、石财教[2022]99号关于提前下达2023年中央支持学前教育发展资金预算的通知-学前发展-因素（中央842）-幼儿资助（76.01）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7719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C77464">
            <w:pPr>
              <w:pStyle w:val="14"/>
            </w:pPr>
            <w:r>
              <w:t>绩效目标</w:t>
            </w:r>
          </w:p>
        </w:tc>
        <w:tc>
          <w:tcPr>
            <w:tcW w:w="12756" w:type="dxa"/>
            <w:tcBorders>
              <w:bottom w:val="single" w:color="FFFFFF" w:sz="6" w:space="0"/>
            </w:tcBorders>
            <w:vAlign w:val="center"/>
          </w:tcPr>
          <w:p w14:paraId="5883AC19">
            <w:pPr>
              <w:pStyle w:val="16"/>
            </w:pPr>
            <w:r>
              <w:t>1.通过学前幼儿资助保障学前儿童正常入学</w:t>
            </w:r>
          </w:p>
        </w:tc>
      </w:tr>
    </w:tbl>
    <w:p w14:paraId="789C6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73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7C5240">
            <w:pPr>
              <w:pStyle w:val="14"/>
            </w:pPr>
            <w:r>
              <w:t>一级指标</w:t>
            </w:r>
          </w:p>
        </w:tc>
        <w:tc>
          <w:tcPr>
            <w:tcW w:w="2268" w:type="dxa"/>
            <w:vAlign w:val="center"/>
          </w:tcPr>
          <w:p w14:paraId="04231565">
            <w:pPr>
              <w:pStyle w:val="14"/>
            </w:pPr>
            <w:r>
              <w:t>二级指标</w:t>
            </w:r>
          </w:p>
        </w:tc>
        <w:tc>
          <w:tcPr>
            <w:tcW w:w="2835" w:type="dxa"/>
            <w:vAlign w:val="center"/>
          </w:tcPr>
          <w:p w14:paraId="760A5BB5">
            <w:pPr>
              <w:pStyle w:val="14"/>
            </w:pPr>
            <w:r>
              <w:t>三级指标</w:t>
            </w:r>
          </w:p>
        </w:tc>
        <w:tc>
          <w:tcPr>
            <w:tcW w:w="2835" w:type="dxa"/>
            <w:vAlign w:val="center"/>
          </w:tcPr>
          <w:p w14:paraId="442EE270">
            <w:pPr>
              <w:pStyle w:val="14"/>
            </w:pPr>
            <w:r>
              <w:t>绩效指标描述</w:t>
            </w:r>
          </w:p>
        </w:tc>
        <w:tc>
          <w:tcPr>
            <w:tcW w:w="2551" w:type="dxa"/>
            <w:vAlign w:val="center"/>
          </w:tcPr>
          <w:p w14:paraId="58F0ECDA">
            <w:pPr>
              <w:pStyle w:val="14"/>
            </w:pPr>
            <w:r>
              <w:t>指标值</w:t>
            </w:r>
          </w:p>
        </w:tc>
        <w:tc>
          <w:tcPr>
            <w:tcW w:w="2268" w:type="dxa"/>
            <w:vAlign w:val="center"/>
          </w:tcPr>
          <w:p w14:paraId="55687C5E">
            <w:pPr>
              <w:pStyle w:val="14"/>
            </w:pPr>
            <w:r>
              <w:t>指标值确定依据</w:t>
            </w:r>
          </w:p>
        </w:tc>
      </w:tr>
      <w:tr w14:paraId="09F2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1E78ED">
            <w:pPr>
              <w:pStyle w:val="17"/>
            </w:pPr>
            <w:r>
              <w:t>产出指标</w:t>
            </w:r>
          </w:p>
        </w:tc>
        <w:tc>
          <w:tcPr>
            <w:tcW w:w="2268" w:type="dxa"/>
            <w:vAlign w:val="center"/>
          </w:tcPr>
          <w:p w14:paraId="06F0E1AC">
            <w:pPr>
              <w:pStyle w:val="16"/>
            </w:pPr>
            <w:r>
              <w:t>数量指标</w:t>
            </w:r>
          </w:p>
        </w:tc>
        <w:tc>
          <w:tcPr>
            <w:tcW w:w="2835" w:type="dxa"/>
            <w:vAlign w:val="center"/>
          </w:tcPr>
          <w:p w14:paraId="6548CAD7">
            <w:pPr>
              <w:pStyle w:val="16"/>
            </w:pPr>
            <w:r>
              <w:t>学生数量</w:t>
            </w:r>
          </w:p>
        </w:tc>
        <w:tc>
          <w:tcPr>
            <w:tcW w:w="2835" w:type="dxa"/>
            <w:vAlign w:val="center"/>
          </w:tcPr>
          <w:p w14:paraId="4037000F">
            <w:pPr>
              <w:pStyle w:val="16"/>
            </w:pPr>
            <w:r>
              <w:t>学前资助学生数量</w:t>
            </w:r>
          </w:p>
        </w:tc>
        <w:tc>
          <w:tcPr>
            <w:tcW w:w="2551" w:type="dxa"/>
            <w:vAlign w:val="center"/>
          </w:tcPr>
          <w:p w14:paraId="71F0D043">
            <w:pPr>
              <w:pStyle w:val="16"/>
            </w:pPr>
            <w:r>
              <w:t>≥37人</w:t>
            </w:r>
          </w:p>
        </w:tc>
        <w:tc>
          <w:tcPr>
            <w:tcW w:w="2268" w:type="dxa"/>
            <w:vAlign w:val="center"/>
          </w:tcPr>
          <w:p w14:paraId="02BE8FDA">
            <w:pPr>
              <w:pStyle w:val="16"/>
            </w:pPr>
            <w:r>
              <w:t>年度工作计划</w:t>
            </w:r>
          </w:p>
        </w:tc>
      </w:tr>
      <w:tr w14:paraId="4767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0E8A5"/>
        </w:tc>
        <w:tc>
          <w:tcPr>
            <w:tcW w:w="2268" w:type="dxa"/>
            <w:vAlign w:val="center"/>
          </w:tcPr>
          <w:p w14:paraId="6621F9E7">
            <w:pPr>
              <w:pStyle w:val="16"/>
            </w:pPr>
            <w:r>
              <w:t>质量指标</w:t>
            </w:r>
          </w:p>
        </w:tc>
        <w:tc>
          <w:tcPr>
            <w:tcW w:w="2835" w:type="dxa"/>
            <w:vAlign w:val="center"/>
          </w:tcPr>
          <w:p w14:paraId="4FB3CF5C">
            <w:pPr>
              <w:pStyle w:val="16"/>
            </w:pPr>
            <w:r>
              <w:t>设备合格情况</w:t>
            </w:r>
          </w:p>
        </w:tc>
        <w:tc>
          <w:tcPr>
            <w:tcW w:w="2835" w:type="dxa"/>
            <w:vAlign w:val="center"/>
          </w:tcPr>
          <w:p w14:paraId="39A65519">
            <w:pPr>
              <w:pStyle w:val="16"/>
            </w:pPr>
            <w:r>
              <w:t>购置设备合格情况</w:t>
            </w:r>
          </w:p>
        </w:tc>
        <w:tc>
          <w:tcPr>
            <w:tcW w:w="2551" w:type="dxa"/>
            <w:vAlign w:val="center"/>
          </w:tcPr>
          <w:p w14:paraId="5015F65C">
            <w:pPr>
              <w:pStyle w:val="16"/>
            </w:pPr>
            <w:r>
              <w:t>≥95%</w:t>
            </w:r>
          </w:p>
        </w:tc>
        <w:tc>
          <w:tcPr>
            <w:tcW w:w="2268" w:type="dxa"/>
            <w:vAlign w:val="center"/>
          </w:tcPr>
          <w:p w14:paraId="2D63B494">
            <w:pPr>
              <w:pStyle w:val="16"/>
            </w:pPr>
            <w:r>
              <w:t>年度工作计划</w:t>
            </w:r>
          </w:p>
        </w:tc>
      </w:tr>
      <w:tr w14:paraId="5F53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2FB0D"/>
        </w:tc>
        <w:tc>
          <w:tcPr>
            <w:tcW w:w="2268" w:type="dxa"/>
            <w:vAlign w:val="center"/>
          </w:tcPr>
          <w:p w14:paraId="2B74507B">
            <w:pPr>
              <w:pStyle w:val="16"/>
            </w:pPr>
            <w:r>
              <w:t>时效指标</w:t>
            </w:r>
          </w:p>
        </w:tc>
        <w:tc>
          <w:tcPr>
            <w:tcW w:w="2835" w:type="dxa"/>
            <w:vAlign w:val="center"/>
          </w:tcPr>
          <w:p w14:paraId="641595AD">
            <w:pPr>
              <w:pStyle w:val="16"/>
            </w:pPr>
            <w:r>
              <w:t>拨付时间</w:t>
            </w:r>
          </w:p>
        </w:tc>
        <w:tc>
          <w:tcPr>
            <w:tcW w:w="2835" w:type="dxa"/>
            <w:vAlign w:val="center"/>
          </w:tcPr>
          <w:p w14:paraId="0700127E">
            <w:pPr>
              <w:pStyle w:val="16"/>
            </w:pPr>
            <w:r>
              <w:t>资金拨付时间</w:t>
            </w:r>
          </w:p>
        </w:tc>
        <w:tc>
          <w:tcPr>
            <w:tcW w:w="2551" w:type="dxa"/>
            <w:vAlign w:val="center"/>
          </w:tcPr>
          <w:p w14:paraId="3697358F">
            <w:pPr>
              <w:pStyle w:val="16"/>
            </w:pPr>
            <w:r>
              <w:t>按季拨付</w:t>
            </w:r>
          </w:p>
        </w:tc>
        <w:tc>
          <w:tcPr>
            <w:tcW w:w="2268" w:type="dxa"/>
            <w:vAlign w:val="center"/>
          </w:tcPr>
          <w:p w14:paraId="4294BD57">
            <w:pPr>
              <w:pStyle w:val="16"/>
            </w:pPr>
            <w:r>
              <w:t>年度工作计划</w:t>
            </w:r>
          </w:p>
        </w:tc>
      </w:tr>
      <w:tr w14:paraId="21E0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67287"/>
        </w:tc>
        <w:tc>
          <w:tcPr>
            <w:tcW w:w="2268" w:type="dxa"/>
            <w:vAlign w:val="center"/>
          </w:tcPr>
          <w:p w14:paraId="27589A92">
            <w:pPr>
              <w:pStyle w:val="16"/>
            </w:pPr>
            <w:r>
              <w:t>成本指标</w:t>
            </w:r>
          </w:p>
        </w:tc>
        <w:tc>
          <w:tcPr>
            <w:tcW w:w="2835" w:type="dxa"/>
            <w:vAlign w:val="center"/>
          </w:tcPr>
          <w:p w14:paraId="22DFA77F">
            <w:pPr>
              <w:pStyle w:val="16"/>
            </w:pPr>
            <w:r>
              <w:t>预算控制数</w:t>
            </w:r>
          </w:p>
        </w:tc>
        <w:tc>
          <w:tcPr>
            <w:tcW w:w="2835" w:type="dxa"/>
            <w:vAlign w:val="center"/>
          </w:tcPr>
          <w:p w14:paraId="6C696050">
            <w:pPr>
              <w:pStyle w:val="16"/>
            </w:pPr>
            <w:r>
              <w:t>不超预算控制数</w:t>
            </w:r>
          </w:p>
        </w:tc>
        <w:tc>
          <w:tcPr>
            <w:tcW w:w="2551" w:type="dxa"/>
            <w:vAlign w:val="center"/>
          </w:tcPr>
          <w:p w14:paraId="6B283FD2">
            <w:pPr>
              <w:pStyle w:val="16"/>
            </w:pPr>
            <w:r>
              <w:t>≥300元</w:t>
            </w:r>
          </w:p>
        </w:tc>
        <w:tc>
          <w:tcPr>
            <w:tcW w:w="2268" w:type="dxa"/>
            <w:vAlign w:val="center"/>
          </w:tcPr>
          <w:p w14:paraId="73C06B69">
            <w:pPr>
              <w:pStyle w:val="16"/>
            </w:pPr>
            <w:r>
              <w:t>预算文本</w:t>
            </w:r>
          </w:p>
        </w:tc>
      </w:tr>
      <w:tr w14:paraId="59BD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1EF67E">
            <w:pPr>
              <w:pStyle w:val="17"/>
            </w:pPr>
            <w:r>
              <w:t>效益指标</w:t>
            </w:r>
          </w:p>
        </w:tc>
        <w:tc>
          <w:tcPr>
            <w:tcW w:w="2268" w:type="dxa"/>
            <w:vAlign w:val="center"/>
          </w:tcPr>
          <w:p w14:paraId="3B370531">
            <w:pPr>
              <w:pStyle w:val="16"/>
            </w:pPr>
            <w:r>
              <w:t>社会效益指标</w:t>
            </w:r>
          </w:p>
        </w:tc>
        <w:tc>
          <w:tcPr>
            <w:tcW w:w="2835" w:type="dxa"/>
            <w:vAlign w:val="center"/>
          </w:tcPr>
          <w:p w14:paraId="144DD9F0">
            <w:pPr>
              <w:pStyle w:val="16"/>
            </w:pPr>
            <w:r>
              <w:t>学生满意度</w:t>
            </w:r>
          </w:p>
        </w:tc>
        <w:tc>
          <w:tcPr>
            <w:tcW w:w="2835" w:type="dxa"/>
            <w:vAlign w:val="center"/>
          </w:tcPr>
          <w:p w14:paraId="2A19BE5D">
            <w:pPr>
              <w:pStyle w:val="16"/>
            </w:pPr>
            <w:r>
              <w:t>受助学生满意度</w:t>
            </w:r>
          </w:p>
        </w:tc>
        <w:tc>
          <w:tcPr>
            <w:tcW w:w="2551" w:type="dxa"/>
            <w:vAlign w:val="center"/>
          </w:tcPr>
          <w:p w14:paraId="37B1B579">
            <w:pPr>
              <w:pStyle w:val="16"/>
            </w:pPr>
            <w:r>
              <w:t>≥95%</w:t>
            </w:r>
          </w:p>
        </w:tc>
        <w:tc>
          <w:tcPr>
            <w:tcW w:w="2268" w:type="dxa"/>
            <w:vAlign w:val="center"/>
          </w:tcPr>
          <w:p w14:paraId="35F3D20A">
            <w:pPr>
              <w:pStyle w:val="16"/>
            </w:pPr>
            <w:r>
              <w:t>年度工作计划</w:t>
            </w:r>
          </w:p>
        </w:tc>
      </w:tr>
      <w:tr w14:paraId="4DAB893E">
        <w:tblPrEx>
          <w:tblCellMar>
            <w:top w:w="0" w:type="dxa"/>
            <w:left w:w="108" w:type="dxa"/>
            <w:bottom w:w="0" w:type="dxa"/>
            <w:right w:w="108" w:type="dxa"/>
          </w:tblCellMar>
        </w:tblPrEx>
        <w:trPr>
          <w:trHeight w:val="397" w:hRule="atLeast"/>
          <w:jc w:val="center"/>
        </w:trPr>
        <w:tc>
          <w:tcPr>
            <w:tcW w:w="1417" w:type="dxa"/>
            <w:vAlign w:val="center"/>
          </w:tcPr>
          <w:p w14:paraId="42403FD0">
            <w:pPr>
              <w:pStyle w:val="17"/>
            </w:pPr>
            <w:r>
              <w:t>满意度指标</w:t>
            </w:r>
          </w:p>
        </w:tc>
        <w:tc>
          <w:tcPr>
            <w:tcW w:w="2268" w:type="dxa"/>
            <w:vAlign w:val="center"/>
          </w:tcPr>
          <w:p w14:paraId="4095B28B">
            <w:pPr>
              <w:pStyle w:val="16"/>
            </w:pPr>
            <w:r>
              <w:t>服务对象满意度指标</w:t>
            </w:r>
          </w:p>
        </w:tc>
        <w:tc>
          <w:tcPr>
            <w:tcW w:w="2835" w:type="dxa"/>
            <w:vAlign w:val="center"/>
          </w:tcPr>
          <w:p w14:paraId="50C10F76">
            <w:pPr>
              <w:pStyle w:val="16"/>
            </w:pPr>
            <w:r>
              <w:t>调查生随班学生的满意度</w:t>
            </w:r>
          </w:p>
        </w:tc>
        <w:tc>
          <w:tcPr>
            <w:tcW w:w="2835" w:type="dxa"/>
            <w:vAlign w:val="center"/>
          </w:tcPr>
          <w:p w14:paraId="73F4AA66">
            <w:pPr>
              <w:pStyle w:val="16"/>
            </w:pPr>
            <w:r>
              <w:t>调查生随班学生的满意度</w:t>
            </w:r>
          </w:p>
        </w:tc>
        <w:tc>
          <w:tcPr>
            <w:tcW w:w="2551" w:type="dxa"/>
            <w:vAlign w:val="center"/>
          </w:tcPr>
          <w:p w14:paraId="34B1FA7D">
            <w:pPr>
              <w:pStyle w:val="16"/>
            </w:pPr>
            <w:r>
              <w:t>≥95%</w:t>
            </w:r>
          </w:p>
        </w:tc>
        <w:tc>
          <w:tcPr>
            <w:tcW w:w="2268" w:type="dxa"/>
            <w:vAlign w:val="center"/>
          </w:tcPr>
          <w:p w14:paraId="1CD7654B">
            <w:pPr>
              <w:pStyle w:val="16"/>
            </w:pPr>
            <w:r>
              <w:t>满意度调查表</w:t>
            </w:r>
          </w:p>
        </w:tc>
      </w:tr>
    </w:tbl>
    <w:p w14:paraId="6CB3A5CD">
      <w:pPr>
        <w:sectPr>
          <w:pgSz w:w="16840" w:h="11900" w:orient="landscape"/>
          <w:pgMar w:top="1361" w:right="1020" w:bottom="1134" w:left="1020" w:header="720" w:footer="720" w:gutter="0"/>
          <w:cols w:space="720" w:num="1"/>
        </w:sectPr>
      </w:pPr>
    </w:p>
    <w:p w14:paraId="7520C567">
      <w:pPr>
        <w:spacing w:before="0" w:after="0"/>
        <w:ind w:firstLine="560"/>
        <w:jc w:val="left"/>
        <w:outlineLvl w:val="9"/>
      </w:pPr>
      <w:r>
        <w:rPr>
          <w:rFonts w:ascii="方正仿宋_GBK" w:hAnsi="方正仿宋_GBK" w:eastAsia="方正仿宋_GBK" w:cs="方正仿宋_GBK"/>
          <w:b/>
          <w:color w:val="000000"/>
          <w:sz w:val="28"/>
        </w:rPr>
        <w:t>21、石财教【2022】114号关于提前下达城乡义务教育补助资金-市级-困难生活补助（39）绩效目标表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B17F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A58F9E">
            <w:pPr>
              <w:pStyle w:val="14"/>
            </w:pPr>
            <w:r>
              <w:t>绩效目标</w:t>
            </w:r>
          </w:p>
        </w:tc>
        <w:tc>
          <w:tcPr>
            <w:tcW w:w="12756" w:type="dxa"/>
            <w:tcBorders>
              <w:bottom w:val="single" w:color="FFFFFF" w:sz="6" w:space="0"/>
            </w:tcBorders>
            <w:vAlign w:val="center"/>
          </w:tcPr>
          <w:p w14:paraId="6DB070DB">
            <w:pPr>
              <w:pStyle w:val="16"/>
            </w:pPr>
            <w:r>
              <w:t>1.通过资助保障生活困难学生正常入学</w:t>
            </w:r>
          </w:p>
        </w:tc>
      </w:tr>
    </w:tbl>
    <w:p w14:paraId="2B447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7D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BB8FB8">
            <w:pPr>
              <w:pStyle w:val="14"/>
            </w:pPr>
            <w:r>
              <w:t>一级指标</w:t>
            </w:r>
          </w:p>
        </w:tc>
        <w:tc>
          <w:tcPr>
            <w:tcW w:w="2268" w:type="dxa"/>
            <w:vAlign w:val="center"/>
          </w:tcPr>
          <w:p w14:paraId="443136D3">
            <w:pPr>
              <w:pStyle w:val="14"/>
            </w:pPr>
            <w:r>
              <w:t>二级指标</w:t>
            </w:r>
          </w:p>
        </w:tc>
        <w:tc>
          <w:tcPr>
            <w:tcW w:w="2835" w:type="dxa"/>
            <w:vAlign w:val="center"/>
          </w:tcPr>
          <w:p w14:paraId="1218649E">
            <w:pPr>
              <w:pStyle w:val="14"/>
            </w:pPr>
            <w:r>
              <w:t>三级指标</w:t>
            </w:r>
          </w:p>
        </w:tc>
        <w:tc>
          <w:tcPr>
            <w:tcW w:w="2835" w:type="dxa"/>
            <w:vAlign w:val="center"/>
          </w:tcPr>
          <w:p w14:paraId="2B63C352">
            <w:pPr>
              <w:pStyle w:val="14"/>
            </w:pPr>
            <w:r>
              <w:t>绩效指标描述</w:t>
            </w:r>
          </w:p>
        </w:tc>
        <w:tc>
          <w:tcPr>
            <w:tcW w:w="2551" w:type="dxa"/>
            <w:vAlign w:val="center"/>
          </w:tcPr>
          <w:p w14:paraId="6082A8D0">
            <w:pPr>
              <w:pStyle w:val="14"/>
            </w:pPr>
            <w:r>
              <w:t>指标值</w:t>
            </w:r>
          </w:p>
        </w:tc>
        <w:tc>
          <w:tcPr>
            <w:tcW w:w="2268" w:type="dxa"/>
            <w:vAlign w:val="center"/>
          </w:tcPr>
          <w:p w14:paraId="416CEAFD">
            <w:pPr>
              <w:pStyle w:val="14"/>
            </w:pPr>
            <w:r>
              <w:t>指标值确定依据</w:t>
            </w:r>
          </w:p>
        </w:tc>
      </w:tr>
      <w:tr w14:paraId="6EFD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50E70D">
            <w:pPr>
              <w:pStyle w:val="17"/>
            </w:pPr>
            <w:r>
              <w:t>产出指标</w:t>
            </w:r>
          </w:p>
        </w:tc>
        <w:tc>
          <w:tcPr>
            <w:tcW w:w="2268" w:type="dxa"/>
            <w:vAlign w:val="center"/>
          </w:tcPr>
          <w:p w14:paraId="20C618A2">
            <w:pPr>
              <w:pStyle w:val="16"/>
            </w:pPr>
            <w:r>
              <w:t>数量指标</w:t>
            </w:r>
          </w:p>
        </w:tc>
        <w:tc>
          <w:tcPr>
            <w:tcW w:w="2835" w:type="dxa"/>
            <w:vAlign w:val="center"/>
          </w:tcPr>
          <w:p w14:paraId="620D7077">
            <w:pPr>
              <w:pStyle w:val="16"/>
            </w:pPr>
            <w:r>
              <w:t>学生数量</w:t>
            </w:r>
          </w:p>
        </w:tc>
        <w:tc>
          <w:tcPr>
            <w:tcW w:w="2835" w:type="dxa"/>
            <w:vAlign w:val="center"/>
          </w:tcPr>
          <w:p w14:paraId="2916B332">
            <w:pPr>
              <w:pStyle w:val="16"/>
            </w:pPr>
            <w:r>
              <w:t>资助学生数量</w:t>
            </w:r>
          </w:p>
        </w:tc>
        <w:tc>
          <w:tcPr>
            <w:tcW w:w="2551" w:type="dxa"/>
            <w:vAlign w:val="center"/>
          </w:tcPr>
          <w:p w14:paraId="6990CBD8">
            <w:pPr>
              <w:pStyle w:val="16"/>
            </w:pPr>
            <w:r>
              <w:t>≥80人</w:t>
            </w:r>
          </w:p>
        </w:tc>
        <w:tc>
          <w:tcPr>
            <w:tcW w:w="2268" w:type="dxa"/>
            <w:vAlign w:val="center"/>
          </w:tcPr>
          <w:p w14:paraId="1BC33011">
            <w:pPr>
              <w:pStyle w:val="16"/>
            </w:pPr>
            <w:r>
              <w:t>年度工作计划</w:t>
            </w:r>
          </w:p>
        </w:tc>
      </w:tr>
      <w:tr w14:paraId="2016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AD7204"/>
        </w:tc>
        <w:tc>
          <w:tcPr>
            <w:tcW w:w="2268" w:type="dxa"/>
            <w:vAlign w:val="center"/>
          </w:tcPr>
          <w:p w14:paraId="095C3BE8">
            <w:pPr>
              <w:pStyle w:val="16"/>
            </w:pPr>
            <w:r>
              <w:t>质量指标</w:t>
            </w:r>
          </w:p>
        </w:tc>
        <w:tc>
          <w:tcPr>
            <w:tcW w:w="2835" w:type="dxa"/>
            <w:vAlign w:val="center"/>
          </w:tcPr>
          <w:p w14:paraId="179CE219">
            <w:pPr>
              <w:pStyle w:val="16"/>
            </w:pPr>
            <w:r>
              <w:t>设备合格情况</w:t>
            </w:r>
          </w:p>
        </w:tc>
        <w:tc>
          <w:tcPr>
            <w:tcW w:w="2835" w:type="dxa"/>
            <w:vAlign w:val="center"/>
          </w:tcPr>
          <w:p w14:paraId="52516976">
            <w:pPr>
              <w:pStyle w:val="16"/>
            </w:pPr>
            <w:r>
              <w:t>购置设备合格情况</w:t>
            </w:r>
          </w:p>
        </w:tc>
        <w:tc>
          <w:tcPr>
            <w:tcW w:w="2551" w:type="dxa"/>
            <w:vAlign w:val="center"/>
          </w:tcPr>
          <w:p w14:paraId="3717BCB5">
            <w:pPr>
              <w:pStyle w:val="16"/>
            </w:pPr>
            <w:r>
              <w:t>≥95%</w:t>
            </w:r>
          </w:p>
        </w:tc>
        <w:tc>
          <w:tcPr>
            <w:tcW w:w="2268" w:type="dxa"/>
            <w:vAlign w:val="center"/>
          </w:tcPr>
          <w:p w14:paraId="194BD2BA">
            <w:pPr>
              <w:pStyle w:val="16"/>
            </w:pPr>
            <w:r>
              <w:t>年度工作计划</w:t>
            </w:r>
          </w:p>
        </w:tc>
      </w:tr>
      <w:tr w14:paraId="2E8B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772BD"/>
        </w:tc>
        <w:tc>
          <w:tcPr>
            <w:tcW w:w="2268" w:type="dxa"/>
            <w:vAlign w:val="center"/>
          </w:tcPr>
          <w:p w14:paraId="71F87D12">
            <w:pPr>
              <w:pStyle w:val="16"/>
            </w:pPr>
            <w:r>
              <w:t>时效指标</w:t>
            </w:r>
          </w:p>
        </w:tc>
        <w:tc>
          <w:tcPr>
            <w:tcW w:w="2835" w:type="dxa"/>
            <w:vAlign w:val="center"/>
          </w:tcPr>
          <w:p w14:paraId="18C7E552">
            <w:pPr>
              <w:pStyle w:val="16"/>
            </w:pPr>
            <w:r>
              <w:t>拨付时间</w:t>
            </w:r>
          </w:p>
        </w:tc>
        <w:tc>
          <w:tcPr>
            <w:tcW w:w="2835" w:type="dxa"/>
            <w:vAlign w:val="center"/>
          </w:tcPr>
          <w:p w14:paraId="0F9416E7">
            <w:pPr>
              <w:pStyle w:val="16"/>
            </w:pPr>
            <w:r>
              <w:t>资金拨付时间</w:t>
            </w:r>
          </w:p>
        </w:tc>
        <w:tc>
          <w:tcPr>
            <w:tcW w:w="2551" w:type="dxa"/>
            <w:vAlign w:val="center"/>
          </w:tcPr>
          <w:p w14:paraId="64AADA1F">
            <w:pPr>
              <w:pStyle w:val="16"/>
            </w:pPr>
            <w:r>
              <w:t>按季拨付</w:t>
            </w:r>
          </w:p>
        </w:tc>
        <w:tc>
          <w:tcPr>
            <w:tcW w:w="2268" w:type="dxa"/>
            <w:vAlign w:val="center"/>
          </w:tcPr>
          <w:p w14:paraId="2E5E6DC3">
            <w:pPr>
              <w:pStyle w:val="16"/>
            </w:pPr>
            <w:r>
              <w:t>年度工作计划</w:t>
            </w:r>
          </w:p>
        </w:tc>
      </w:tr>
      <w:tr w14:paraId="2680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5A116"/>
        </w:tc>
        <w:tc>
          <w:tcPr>
            <w:tcW w:w="2268" w:type="dxa"/>
            <w:vAlign w:val="center"/>
          </w:tcPr>
          <w:p w14:paraId="064FB76D">
            <w:pPr>
              <w:pStyle w:val="16"/>
            </w:pPr>
            <w:r>
              <w:t>成本指标</w:t>
            </w:r>
          </w:p>
        </w:tc>
        <w:tc>
          <w:tcPr>
            <w:tcW w:w="2835" w:type="dxa"/>
            <w:vAlign w:val="center"/>
          </w:tcPr>
          <w:p w14:paraId="74DB1624">
            <w:pPr>
              <w:pStyle w:val="16"/>
            </w:pPr>
            <w:r>
              <w:t>预算控制数</w:t>
            </w:r>
          </w:p>
        </w:tc>
        <w:tc>
          <w:tcPr>
            <w:tcW w:w="2835" w:type="dxa"/>
            <w:vAlign w:val="center"/>
          </w:tcPr>
          <w:p w14:paraId="619D9DC5">
            <w:pPr>
              <w:pStyle w:val="16"/>
            </w:pPr>
            <w:r>
              <w:t>不超预算控制数</w:t>
            </w:r>
          </w:p>
        </w:tc>
        <w:tc>
          <w:tcPr>
            <w:tcW w:w="2551" w:type="dxa"/>
            <w:vAlign w:val="center"/>
          </w:tcPr>
          <w:p w14:paraId="2C817CAA">
            <w:pPr>
              <w:pStyle w:val="16"/>
            </w:pPr>
            <w:r>
              <w:t>250元</w:t>
            </w:r>
          </w:p>
        </w:tc>
        <w:tc>
          <w:tcPr>
            <w:tcW w:w="2268" w:type="dxa"/>
            <w:vAlign w:val="center"/>
          </w:tcPr>
          <w:p w14:paraId="73D1700D">
            <w:pPr>
              <w:pStyle w:val="16"/>
            </w:pPr>
            <w:r>
              <w:t>预算文本</w:t>
            </w:r>
          </w:p>
        </w:tc>
      </w:tr>
      <w:tr w14:paraId="5AD8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2061B">
            <w:pPr>
              <w:pStyle w:val="17"/>
            </w:pPr>
            <w:r>
              <w:t>效益指标</w:t>
            </w:r>
          </w:p>
        </w:tc>
        <w:tc>
          <w:tcPr>
            <w:tcW w:w="2268" w:type="dxa"/>
            <w:vAlign w:val="center"/>
          </w:tcPr>
          <w:p w14:paraId="4D1D34C1">
            <w:pPr>
              <w:pStyle w:val="16"/>
            </w:pPr>
            <w:r>
              <w:t>可持续影响指标</w:t>
            </w:r>
          </w:p>
        </w:tc>
        <w:tc>
          <w:tcPr>
            <w:tcW w:w="2835" w:type="dxa"/>
            <w:vAlign w:val="center"/>
          </w:tcPr>
          <w:p w14:paraId="4BC78B45">
            <w:pPr>
              <w:pStyle w:val="16"/>
            </w:pPr>
            <w:r>
              <w:t>学生满意度</w:t>
            </w:r>
          </w:p>
        </w:tc>
        <w:tc>
          <w:tcPr>
            <w:tcW w:w="2835" w:type="dxa"/>
            <w:vAlign w:val="center"/>
          </w:tcPr>
          <w:p w14:paraId="30FEE4C0">
            <w:pPr>
              <w:pStyle w:val="16"/>
            </w:pPr>
            <w:r>
              <w:t>受助学生满意度</w:t>
            </w:r>
          </w:p>
        </w:tc>
        <w:tc>
          <w:tcPr>
            <w:tcW w:w="2551" w:type="dxa"/>
            <w:vAlign w:val="center"/>
          </w:tcPr>
          <w:p w14:paraId="7F918751">
            <w:pPr>
              <w:pStyle w:val="16"/>
            </w:pPr>
            <w:r>
              <w:t>≥95%</w:t>
            </w:r>
          </w:p>
        </w:tc>
        <w:tc>
          <w:tcPr>
            <w:tcW w:w="2268" w:type="dxa"/>
            <w:vAlign w:val="center"/>
          </w:tcPr>
          <w:p w14:paraId="7B2323EB">
            <w:pPr>
              <w:pStyle w:val="16"/>
            </w:pPr>
            <w:r>
              <w:t>年度工作计划</w:t>
            </w:r>
          </w:p>
        </w:tc>
      </w:tr>
      <w:tr w14:paraId="5419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A8B3EF">
            <w:pPr>
              <w:pStyle w:val="17"/>
            </w:pPr>
            <w:r>
              <w:t>满意度指标</w:t>
            </w:r>
          </w:p>
        </w:tc>
        <w:tc>
          <w:tcPr>
            <w:tcW w:w="2268" w:type="dxa"/>
            <w:vAlign w:val="center"/>
          </w:tcPr>
          <w:p w14:paraId="0C60644F">
            <w:pPr>
              <w:pStyle w:val="16"/>
            </w:pPr>
            <w:r>
              <w:t>服务对象满意度指标</w:t>
            </w:r>
          </w:p>
        </w:tc>
        <w:tc>
          <w:tcPr>
            <w:tcW w:w="2835" w:type="dxa"/>
            <w:vAlign w:val="center"/>
          </w:tcPr>
          <w:p w14:paraId="299DBFB2">
            <w:pPr>
              <w:pStyle w:val="16"/>
            </w:pPr>
            <w:r>
              <w:t>调查生随班学生的满意度</w:t>
            </w:r>
          </w:p>
        </w:tc>
        <w:tc>
          <w:tcPr>
            <w:tcW w:w="2835" w:type="dxa"/>
            <w:vAlign w:val="center"/>
          </w:tcPr>
          <w:p w14:paraId="27B841F1">
            <w:pPr>
              <w:pStyle w:val="16"/>
            </w:pPr>
            <w:r>
              <w:t>调查生随班学生的满意度</w:t>
            </w:r>
          </w:p>
        </w:tc>
        <w:tc>
          <w:tcPr>
            <w:tcW w:w="2551" w:type="dxa"/>
            <w:vAlign w:val="center"/>
          </w:tcPr>
          <w:p w14:paraId="7B09A516">
            <w:pPr>
              <w:pStyle w:val="16"/>
            </w:pPr>
            <w:r>
              <w:t>≥95%</w:t>
            </w:r>
          </w:p>
        </w:tc>
        <w:tc>
          <w:tcPr>
            <w:tcW w:w="2268" w:type="dxa"/>
            <w:vAlign w:val="center"/>
          </w:tcPr>
          <w:p w14:paraId="0897A70B">
            <w:pPr>
              <w:pStyle w:val="16"/>
            </w:pPr>
            <w:r>
              <w:t>满意度调查表</w:t>
            </w:r>
          </w:p>
        </w:tc>
      </w:tr>
    </w:tbl>
    <w:p w14:paraId="1337AD3B">
      <w:pPr>
        <w:sectPr>
          <w:pgSz w:w="16840" w:h="11900" w:orient="landscape"/>
          <w:pgMar w:top="1361" w:right="1020" w:bottom="1134" w:left="1020" w:header="720" w:footer="720" w:gutter="0"/>
          <w:cols w:space="720" w:num="1"/>
        </w:sectPr>
      </w:pPr>
    </w:p>
    <w:p w14:paraId="7138606D">
      <w:pPr>
        <w:spacing w:before="0" w:after="0"/>
        <w:ind w:firstLine="560"/>
        <w:jc w:val="left"/>
        <w:outlineLvl w:val="9"/>
      </w:pPr>
      <w:r>
        <w:rPr>
          <w:rFonts w:ascii="方正仿宋_GBK" w:hAnsi="方正仿宋_GBK" w:eastAsia="方正仿宋_GBK" w:cs="方正仿宋_GBK"/>
          <w:b/>
          <w:color w:val="000000"/>
          <w:sz w:val="28"/>
        </w:rPr>
        <w:t>22、石财预[2021]39号关于提前下达2022年革命老区转移支付预算的通知（廉州四中校舍改造171万元）绩效目标表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B754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F88586">
            <w:pPr>
              <w:pStyle w:val="14"/>
            </w:pPr>
            <w:r>
              <w:t>绩效目标</w:t>
            </w:r>
          </w:p>
        </w:tc>
        <w:tc>
          <w:tcPr>
            <w:tcW w:w="12756" w:type="dxa"/>
            <w:tcBorders>
              <w:bottom w:val="single" w:color="FFFFFF" w:sz="6" w:space="0"/>
            </w:tcBorders>
            <w:vAlign w:val="center"/>
          </w:tcPr>
          <w:p w14:paraId="6895390E">
            <w:pPr>
              <w:pStyle w:val="16"/>
            </w:pPr>
            <w:r>
              <w:t>1.为了推进教育均衡发展,改善办学条件，解决学生入学问题</w:t>
            </w:r>
          </w:p>
        </w:tc>
      </w:tr>
    </w:tbl>
    <w:p w14:paraId="13EBB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A4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34C532">
            <w:pPr>
              <w:pStyle w:val="14"/>
            </w:pPr>
            <w:r>
              <w:t>一级指标</w:t>
            </w:r>
          </w:p>
        </w:tc>
        <w:tc>
          <w:tcPr>
            <w:tcW w:w="2268" w:type="dxa"/>
            <w:vAlign w:val="center"/>
          </w:tcPr>
          <w:p w14:paraId="0D2F873D">
            <w:pPr>
              <w:pStyle w:val="14"/>
            </w:pPr>
            <w:r>
              <w:t>二级指标</w:t>
            </w:r>
          </w:p>
        </w:tc>
        <w:tc>
          <w:tcPr>
            <w:tcW w:w="2835" w:type="dxa"/>
            <w:vAlign w:val="center"/>
          </w:tcPr>
          <w:p w14:paraId="6FC8BDF2">
            <w:pPr>
              <w:pStyle w:val="14"/>
            </w:pPr>
            <w:r>
              <w:t>三级指标</w:t>
            </w:r>
          </w:p>
        </w:tc>
        <w:tc>
          <w:tcPr>
            <w:tcW w:w="2835" w:type="dxa"/>
            <w:vAlign w:val="center"/>
          </w:tcPr>
          <w:p w14:paraId="45F92AF1">
            <w:pPr>
              <w:pStyle w:val="14"/>
            </w:pPr>
            <w:r>
              <w:t>绩效指标描述</w:t>
            </w:r>
          </w:p>
        </w:tc>
        <w:tc>
          <w:tcPr>
            <w:tcW w:w="2551" w:type="dxa"/>
            <w:vAlign w:val="center"/>
          </w:tcPr>
          <w:p w14:paraId="2D237CE9">
            <w:pPr>
              <w:pStyle w:val="14"/>
            </w:pPr>
            <w:r>
              <w:t>指标值</w:t>
            </w:r>
          </w:p>
        </w:tc>
        <w:tc>
          <w:tcPr>
            <w:tcW w:w="2268" w:type="dxa"/>
            <w:vAlign w:val="center"/>
          </w:tcPr>
          <w:p w14:paraId="6A0617C6">
            <w:pPr>
              <w:pStyle w:val="14"/>
            </w:pPr>
            <w:r>
              <w:t>指标值确定依据</w:t>
            </w:r>
          </w:p>
        </w:tc>
      </w:tr>
      <w:tr w14:paraId="3008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B9913A">
            <w:pPr>
              <w:pStyle w:val="17"/>
            </w:pPr>
            <w:r>
              <w:t>产出指标</w:t>
            </w:r>
          </w:p>
        </w:tc>
        <w:tc>
          <w:tcPr>
            <w:tcW w:w="2268" w:type="dxa"/>
            <w:vAlign w:val="center"/>
          </w:tcPr>
          <w:p w14:paraId="7AE99975">
            <w:pPr>
              <w:pStyle w:val="16"/>
            </w:pPr>
            <w:r>
              <w:t>数量指标</w:t>
            </w:r>
          </w:p>
        </w:tc>
        <w:tc>
          <w:tcPr>
            <w:tcW w:w="2835" w:type="dxa"/>
            <w:vAlign w:val="center"/>
          </w:tcPr>
          <w:p w14:paraId="33C67E6E">
            <w:pPr>
              <w:pStyle w:val="16"/>
            </w:pPr>
            <w:r>
              <w:t>校舍建筑面积</w:t>
            </w:r>
          </w:p>
        </w:tc>
        <w:tc>
          <w:tcPr>
            <w:tcW w:w="2835" w:type="dxa"/>
            <w:vAlign w:val="center"/>
          </w:tcPr>
          <w:p w14:paraId="6CDB58DC">
            <w:pPr>
              <w:pStyle w:val="16"/>
            </w:pPr>
            <w:r>
              <w:t>校舍建筑面积数</w:t>
            </w:r>
          </w:p>
        </w:tc>
        <w:tc>
          <w:tcPr>
            <w:tcW w:w="2551" w:type="dxa"/>
            <w:vAlign w:val="center"/>
          </w:tcPr>
          <w:p w14:paraId="09B6ADF6">
            <w:pPr>
              <w:pStyle w:val="16"/>
            </w:pPr>
            <w:r>
              <w:t>≥9754.5平方米</w:t>
            </w:r>
          </w:p>
        </w:tc>
        <w:tc>
          <w:tcPr>
            <w:tcW w:w="2268" w:type="dxa"/>
            <w:vAlign w:val="center"/>
          </w:tcPr>
          <w:p w14:paraId="20079F1A">
            <w:pPr>
              <w:pStyle w:val="16"/>
            </w:pPr>
            <w:r>
              <w:t>可研批复</w:t>
            </w:r>
          </w:p>
        </w:tc>
      </w:tr>
      <w:tr w14:paraId="7B83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4D8B1"/>
        </w:tc>
        <w:tc>
          <w:tcPr>
            <w:tcW w:w="2268" w:type="dxa"/>
            <w:vAlign w:val="center"/>
          </w:tcPr>
          <w:p w14:paraId="2ADD678F">
            <w:pPr>
              <w:pStyle w:val="16"/>
            </w:pPr>
            <w:r>
              <w:t>质量指标</w:t>
            </w:r>
          </w:p>
        </w:tc>
        <w:tc>
          <w:tcPr>
            <w:tcW w:w="2835" w:type="dxa"/>
            <w:vAlign w:val="center"/>
          </w:tcPr>
          <w:p w14:paraId="3929F9AA">
            <w:pPr>
              <w:pStyle w:val="16"/>
            </w:pPr>
            <w:r>
              <w:t>工程质量验收</w:t>
            </w:r>
          </w:p>
        </w:tc>
        <w:tc>
          <w:tcPr>
            <w:tcW w:w="2835" w:type="dxa"/>
            <w:vAlign w:val="center"/>
          </w:tcPr>
          <w:p w14:paraId="1281A785">
            <w:pPr>
              <w:pStyle w:val="16"/>
            </w:pPr>
            <w:r>
              <w:t>按验收报告确认工程质量</w:t>
            </w:r>
          </w:p>
        </w:tc>
        <w:tc>
          <w:tcPr>
            <w:tcW w:w="2551" w:type="dxa"/>
            <w:vAlign w:val="center"/>
          </w:tcPr>
          <w:p w14:paraId="0A9D43C5">
            <w:pPr>
              <w:pStyle w:val="16"/>
            </w:pPr>
            <w:r>
              <w:t>按验收报告确认工程质量</w:t>
            </w:r>
          </w:p>
        </w:tc>
        <w:tc>
          <w:tcPr>
            <w:tcW w:w="2268" w:type="dxa"/>
            <w:vAlign w:val="center"/>
          </w:tcPr>
          <w:p w14:paraId="70F677C0">
            <w:pPr>
              <w:pStyle w:val="16"/>
            </w:pPr>
            <w:r>
              <w:t>验收报告</w:t>
            </w:r>
          </w:p>
        </w:tc>
      </w:tr>
      <w:tr w14:paraId="14F6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B0BE6F"/>
        </w:tc>
        <w:tc>
          <w:tcPr>
            <w:tcW w:w="2268" w:type="dxa"/>
            <w:vAlign w:val="center"/>
          </w:tcPr>
          <w:p w14:paraId="3813B845">
            <w:pPr>
              <w:pStyle w:val="16"/>
            </w:pPr>
            <w:r>
              <w:t>时效指标</w:t>
            </w:r>
          </w:p>
        </w:tc>
        <w:tc>
          <w:tcPr>
            <w:tcW w:w="2835" w:type="dxa"/>
            <w:vAlign w:val="center"/>
          </w:tcPr>
          <w:p w14:paraId="58140460">
            <w:pPr>
              <w:pStyle w:val="16"/>
            </w:pPr>
            <w:r>
              <w:t>项目完成时间</w:t>
            </w:r>
          </w:p>
        </w:tc>
        <w:tc>
          <w:tcPr>
            <w:tcW w:w="2835" w:type="dxa"/>
            <w:vAlign w:val="center"/>
          </w:tcPr>
          <w:p w14:paraId="0680199D">
            <w:pPr>
              <w:pStyle w:val="16"/>
            </w:pPr>
            <w:r>
              <w:t>按验收报告确认项目完成时间</w:t>
            </w:r>
          </w:p>
        </w:tc>
        <w:tc>
          <w:tcPr>
            <w:tcW w:w="2551" w:type="dxa"/>
            <w:vAlign w:val="center"/>
          </w:tcPr>
          <w:p w14:paraId="63EF6AFC">
            <w:pPr>
              <w:pStyle w:val="16"/>
            </w:pPr>
            <w:r>
              <w:t>项目完成时间在12月中旬前完成</w:t>
            </w:r>
          </w:p>
        </w:tc>
        <w:tc>
          <w:tcPr>
            <w:tcW w:w="2268" w:type="dxa"/>
            <w:vAlign w:val="center"/>
          </w:tcPr>
          <w:p w14:paraId="7D1FF34E">
            <w:pPr>
              <w:pStyle w:val="16"/>
            </w:pPr>
            <w:r>
              <w:t>合同</w:t>
            </w:r>
          </w:p>
        </w:tc>
      </w:tr>
      <w:tr w14:paraId="516C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5E90C"/>
        </w:tc>
        <w:tc>
          <w:tcPr>
            <w:tcW w:w="2268" w:type="dxa"/>
            <w:vAlign w:val="center"/>
          </w:tcPr>
          <w:p w14:paraId="3ABCEB24">
            <w:pPr>
              <w:pStyle w:val="16"/>
            </w:pPr>
            <w:r>
              <w:t>成本指标</w:t>
            </w:r>
          </w:p>
        </w:tc>
        <w:tc>
          <w:tcPr>
            <w:tcW w:w="2835" w:type="dxa"/>
            <w:vAlign w:val="center"/>
          </w:tcPr>
          <w:p w14:paraId="6BB34F13">
            <w:pPr>
              <w:pStyle w:val="16"/>
            </w:pPr>
            <w:r>
              <w:t>单位成本</w:t>
            </w:r>
          </w:p>
        </w:tc>
        <w:tc>
          <w:tcPr>
            <w:tcW w:w="2835" w:type="dxa"/>
            <w:vAlign w:val="center"/>
          </w:tcPr>
          <w:p w14:paraId="5FC908DD">
            <w:pPr>
              <w:pStyle w:val="16"/>
            </w:pPr>
            <w:r>
              <w:t>控制在预算范围内</w:t>
            </w:r>
          </w:p>
        </w:tc>
        <w:tc>
          <w:tcPr>
            <w:tcW w:w="2551" w:type="dxa"/>
            <w:vAlign w:val="center"/>
          </w:tcPr>
          <w:p w14:paraId="492C6662">
            <w:pPr>
              <w:pStyle w:val="16"/>
            </w:pPr>
            <w:r>
              <w:t>≤39.49万元</w:t>
            </w:r>
          </w:p>
        </w:tc>
        <w:tc>
          <w:tcPr>
            <w:tcW w:w="2268" w:type="dxa"/>
            <w:vAlign w:val="center"/>
          </w:tcPr>
          <w:p w14:paraId="27623689">
            <w:pPr>
              <w:pStyle w:val="16"/>
            </w:pPr>
            <w:r>
              <w:t>合同</w:t>
            </w:r>
          </w:p>
        </w:tc>
      </w:tr>
      <w:tr w14:paraId="7CA3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03FED7">
            <w:pPr>
              <w:pStyle w:val="17"/>
            </w:pPr>
            <w:r>
              <w:t>效益指标</w:t>
            </w:r>
          </w:p>
        </w:tc>
        <w:tc>
          <w:tcPr>
            <w:tcW w:w="2268" w:type="dxa"/>
            <w:vAlign w:val="center"/>
          </w:tcPr>
          <w:p w14:paraId="7D86310A">
            <w:pPr>
              <w:pStyle w:val="16"/>
            </w:pPr>
            <w:r>
              <w:t>社会效益指标</w:t>
            </w:r>
          </w:p>
        </w:tc>
        <w:tc>
          <w:tcPr>
            <w:tcW w:w="2835" w:type="dxa"/>
            <w:vAlign w:val="center"/>
          </w:tcPr>
          <w:p w14:paraId="31FF059F">
            <w:pPr>
              <w:pStyle w:val="16"/>
            </w:pPr>
            <w:r>
              <w:t>受益学生数</w:t>
            </w:r>
          </w:p>
        </w:tc>
        <w:tc>
          <w:tcPr>
            <w:tcW w:w="2835" w:type="dxa"/>
            <w:vAlign w:val="center"/>
          </w:tcPr>
          <w:p w14:paraId="77DB7D27">
            <w:pPr>
              <w:pStyle w:val="16"/>
            </w:pPr>
            <w:r>
              <w:t>受益学生数</w:t>
            </w:r>
          </w:p>
        </w:tc>
        <w:tc>
          <w:tcPr>
            <w:tcW w:w="2551" w:type="dxa"/>
            <w:vAlign w:val="center"/>
          </w:tcPr>
          <w:p w14:paraId="13240F9A">
            <w:pPr>
              <w:pStyle w:val="16"/>
            </w:pPr>
            <w:r>
              <w:t>≥600人</w:t>
            </w:r>
          </w:p>
        </w:tc>
        <w:tc>
          <w:tcPr>
            <w:tcW w:w="2268" w:type="dxa"/>
            <w:vAlign w:val="center"/>
          </w:tcPr>
          <w:p w14:paraId="1DD8CB24">
            <w:pPr>
              <w:pStyle w:val="16"/>
            </w:pPr>
            <w:r>
              <w:t>在校生</w:t>
            </w:r>
          </w:p>
        </w:tc>
      </w:tr>
      <w:tr w14:paraId="7200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B9893">
            <w:pPr>
              <w:pStyle w:val="17"/>
            </w:pPr>
            <w:r>
              <w:t>满意度指标</w:t>
            </w:r>
          </w:p>
        </w:tc>
        <w:tc>
          <w:tcPr>
            <w:tcW w:w="2268" w:type="dxa"/>
            <w:vAlign w:val="center"/>
          </w:tcPr>
          <w:p w14:paraId="7A0E2A0C">
            <w:pPr>
              <w:pStyle w:val="16"/>
            </w:pPr>
            <w:r>
              <w:t>服务对象满意度指标</w:t>
            </w:r>
          </w:p>
        </w:tc>
        <w:tc>
          <w:tcPr>
            <w:tcW w:w="2835" w:type="dxa"/>
            <w:vAlign w:val="center"/>
          </w:tcPr>
          <w:p w14:paraId="03A23F33">
            <w:pPr>
              <w:pStyle w:val="16"/>
            </w:pPr>
            <w:r>
              <w:t>师生满意度(%)</w:t>
            </w:r>
          </w:p>
        </w:tc>
        <w:tc>
          <w:tcPr>
            <w:tcW w:w="2835" w:type="dxa"/>
            <w:vAlign w:val="center"/>
          </w:tcPr>
          <w:p w14:paraId="661A5715">
            <w:pPr>
              <w:pStyle w:val="16"/>
            </w:pPr>
            <w:r>
              <w:t>受调查师生对当年项目的满意情况</w:t>
            </w:r>
          </w:p>
        </w:tc>
        <w:tc>
          <w:tcPr>
            <w:tcW w:w="2551" w:type="dxa"/>
            <w:vAlign w:val="center"/>
          </w:tcPr>
          <w:p w14:paraId="646C6676">
            <w:pPr>
              <w:pStyle w:val="16"/>
            </w:pPr>
            <w:r>
              <w:t>≥99%</w:t>
            </w:r>
          </w:p>
        </w:tc>
        <w:tc>
          <w:tcPr>
            <w:tcW w:w="2268" w:type="dxa"/>
            <w:vAlign w:val="center"/>
          </w:tcPr>
          <w:p w14:paraId="6B846D1D">
            <w:pPr>
              <w:pStyle w:val="16"/>
            </w:pPr>
            <w:r>
              <w:t>问卷调查</w:t>
            </w:r>
          </w:p>
        </w:tc>
      </w:tr>
    </w:tbl>
    <w:p w14:paraId="1E281581">
      <w:pPr>
        <w:sectPr>
          <w:pgSz w:w="16840" w:h="11900" w:orient="landscape"/>
          <w:pgMar w:top="1361" w:right="1020" w:bottom="1134" w:left="1020" w:header="720" w:footer="720" w:gutter="0"/>
          <w:cols w:space="720" w:num="1"/>
        </w:sectPr>
      </w:pPr>
    </w:p>
    <w:p w14:paraId="5140F086">
      <w:pPr>
        <w:spacing w:before="0" w:after="0"/>
        <w:ind w:firstLine="560"/>
        <w:jc w:val="left"/>
        <w:outlineLvl w:val="9"/>
      </w:pPr>
      <w:r>
        <w:rPr>
          <w:rFonts w:ascii="方正仿宋_GBK" w:hAnsi="方正仿宋_GBK" w:eastAsia="方正仿宋_GBK" w:cs="方正仿宋_GBK"/>
          <w:b/>
          <w:color w:val="000000"/>
          <w:sz w:val="28"/>
        </w:rPr>
        <w:t>23、收费-学区幼儿园保教费（代列）绩效目标表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5FF9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DDE3AC">
            <w:pPr>
              <w:pStyle w:val="14"/>
            </w:pPr>
            <w:r>
              <w:t>绩效目标</w:t>
            </w:r>
          </w:p>
        </w:tc>
        <w:tc>
          <w:tcPr>
            <w:tcW w:w="12756" w:type="dxa"/>
            <w:tcBorders>
              <w:bottom w:val="single" w:color="FFFFFF" w:sz="6" w:space="0"/>
            </w:tcBorders>
            <w:vAlign w:val="center"/>
          </w:tcPr>
          <w:p w14:paraId="1F1FECE4">
            <w:pPr>
              <w:pStyle w:val="16"/>
            </w:pPr>
            <w:r>
              <w:t>1.通过收费-幼儿园保教费（代列）资金514万元，保障乡镇幼儿园正常运行</w:t>
            </w:r>
          </w:p>
        </w:tc>
      </w:tr>
    </w:tbl>
    <w:p w14:paraId="65605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62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02070A">
            <w:pPr>
              <w:pStyle w:val="14"/>
            </w:pPr>
            <w:r>
              <w:t>一级指标</w:t>
            </w:r>
          </w:p>
        </w:tc>
        <w:tc>
          <w:tcPr>
            <w:tcW w:w="2268" w:type="dxa"/>
            <w:vAlign w:val="center"/>
          </w:tcPr>
          <w:p w14:paraId="3A4A374E">
            <w:pPr>
              <w:pStyle w:val="14"/>
            </w:pPr>
            <w:r>
              <w:t>二级指标</w:t>
            </w:r>
          </w:p>
        </w:tc>
        <w:tc>
          <w:tcPr>
            <w:tcW w:w="2835" w:type="dxa"/>
            <w:vAlign w:val="center"/>
          </w:tcPr>
          <w:p w14:paraId="05403404">
            <w:pPr>
              <w:pStyle w:val="14"/>
            </w:pPr>
            <w:r>
              <w:t>三级指标</w:t>
            </w:r>
          </w:p>
        </w:tc>
        <w:tc>
          <w:tcPr>
            <w:tcW w:w="2835" w:type="dxa"/>
            <w:vAlign w:val="center"/>
          </w:tcPr>
          <w:p w14:paraId="6DFD2BAD">
            <w:pPr>
              <w:pStyle w:val="14"/>
            </w:pPr>
            <w:r>
              <w:t>绩效指标描述</w:t>
            </w:r>
          </w:p>
        </w:tc>
        <w:tc>
          <w:tcPr>
            <w:tcW w:w="2551" w:type="dxa"/>
            <w:vAlign w:val="center"/>
          </w:tcPr>
          <w:p w14:paraId="410B613C">
            <w:pPr>
              <w:pStyle w:val="14"/>
            </w:pPr>
            <w:r>
              <w:t>指标值</w:t>
            </w:r>
          </w:p>
        </w:tc>
        <w:tc>
          <w:tcPr>
            <w:tcW w:w="2268" w:type="dxa"/>
            <w:vAlign w:val="center"/>
          </w:tcPr>
          <w:p w14:paraId="204EFCFF">
            <w:pPr>
              <w:pStyle w:val="14"/>
            </w:pPr>
            <w:r>
              <w:t>指标值确定依据</w:t>
            </w:r>
          </w:p>
        </w:tc>
      </w:tr>
      <w:tr w14:paraId="6E2F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6C731">
            <w:pPr>
              <w:pStyle w:val="17"/>
            </w:pPr>
            <w:r>
              <w:t>产出指标</w:t>
            </w:r>
          </w:p>
        </w:tc>
        <w:tc>
          <w:tcPr>
            <w:tcW w:w="2268" w:type="dxa"/>
            <w:vAlign w:val="center"/>
          </w:tcPr>
          <w:p w14:paraId="35A9E423">
            <w:pPr>
              <w:pStyle w:val="16"/>
            </w:pPr>
            <w:r>
              <w:t>数量指标</w:t>
            </w:r>
          </w:p>
        </w:tc>
        <w:tc>
          <w:tcPr>
            <w:tcW w:w="2835" w:type="dxa"/>
            <w:vAlign w:val="center"/>
          </w:tcPr>
          <w:p w14:paraId="3232587D">
            <w:pPr>
              <w:pStyle w:val="16"/>
            </w:pPr>
            <w:r>
              <w:t>幼儿园学生收费人数</w:t>
            </w:r>
          </w:p>
        </w:tc>
        <w:tc>
          <w:tcPr>
            <w:tcW w:w="2835" w:type="dxa"/>
            <w:vAlign w:val="center"/>
          </w:tcPr>
          <w:p w14:paraId="2F546F97">
            <w:pPr>
              <w:pStyle w:val="16"/>
            </w:pPr>
            <w:r>
              <w:t>幼儿园学生收费人数</w:t>
            </w:r>
          </w:p>
        </w:tc>
        <w:tc>
          <w:tcPr>
            <w:tcW w:w="2551" w:type="dxa"/>
            <w:vAlign w:val="center"/>
          </w:tcPr>
          <w:p w14:paraId="28935769">
            <w:pPr>
              <w:pStyle w:val="16"/>
            </w:pPr>
            <w:r>
              <w:t>≥2400人</w:t>
            </w:r>
          </w:p>
        </w:tc>
        <w:tc>
          <w:tcPr>
            <w:tcW w:w="2268" w:type="dxa"/>
            <w:vAlign w:val="center"/>
          </w:tcPr>
          <w:p w14:paraId="0F8CB9A0">
            <w:pPr>
              <w:pStyle w:val="16"/>
            </w:pPr>
            <w:r>
              <w:t>年度工作计划</w:t>
            </w:r>
          </w:p>
        </w:tc>
      </w:tr>
      <w:tr w14:paraId="1DFB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0A3DB"/>
        </w:tc>
        <w:tc>
          <w:tcPr>
            <w:tcW w:w="2268" w:type="dxa"/>
            <w:vAlign w:val="center"/>
          </w:tcPr>
          <w:p w14:paraId="75F5CE5E">
            <w:pPr>
              <w:pStyle w:val="16"/>
            </w:pPr>
            <w:r>
              <w:t>质量指标</w:t>
            </w:r>
          </w:p>
        </w:tc>
        <w:tc>
          <w:tcPr>
            <w:tcW w:w="2835" w:type="dxa"/>
            <w:vAlign w:val="center"/>
          </w:tcPr>
          <w:p w14:paraId="6E139A0B">
            <w:pPr>
              <w:pStyle w:val="16"/>
            </w:pPr>
            <w:r>
              <w:t>维修项目质量验收合格率</w:t>
            </w:r>
          </w:p>
        </w:tc>
        <w:tc>
          <w:tcPr>
            <w:tcW w:w="2835" w:type="dxa"/>
            <w:vAlign w:val="center"/>
          </w:tcPr>
          <w:p w14:paraId="1F1F4B10">
            <w:pPr>
              <w:pStyle w:val="16"/>
            </w:pPr>
            <w:r>
              <w:t>通过验收的维修项目占维修改造的比例</w:t>
            </w:r>
          </w:p>
        </w:tc>
        <w:tc>
          <w:tcPr>
            <w:tcW w:w="2551" w:type="dxa"/>
            <w:vAlign w:val="center"/>
          </w:tcPr>
          <w:p w14:paraId="109D26B5">
            <w:pPr>
              <w:pStyle w:val="16"/>
            </w:pPr>
            <w:r>
              <w:t>≥95%</w:t>
            </w:r>
          </w:p>
        </w:tc>
        <w:tc>
          <w:tcPr>
            <w:tcW w:w="2268" w:type="dxa"/>
            <w:vAlign w:val="center"/>
          </w:tcPr>
          <w:p w14:paraId="47BE6B23">
            <w:pPr>
              <w:pStyle w:val="16"/>
            </w:pPr>
            <w:r>
              <w:t>年度工作计划</w:t>
            </w:r>
          </w:p>
        </w:tc>
      </w:tr>
      <w:tr w14:paraId="6728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74973"/>
        </w:tc>
        <w:tc>
          <w:tcPr>
            <w:tcW w:w="2268" w:type="dxa"/>
            <w:vAlign w:val="center"/>
          </w:tcPr>
          <w:p w14:paraId="1E092F2B">
            <w:pPr>
              <w:pStyle w:val="16"/>
            </w:pPr>
            <w:r>
              <w:t>成本指标</w:t>
            </w:r>
          </w:p>
        </w:tc>
        <w:tc>
          <w:tcPr>
            <w:tcW w:w="2835" w:type="dxa"/>
            <w:vAlign w:val="center"/>
          </w:tcPr>
          <w:p w14:paraId="1228AC00">
            <w:pPr>
              <w:pStyle w:val="16"/>
            </w:pPr>
            <w:r>
              <w:t>预算控制数</w:t>
            </w:r>
          </w:p>
        </w:tc>
        <w:tc>
          <w:tcPr>
            <w:tcW w:w="2835" w:type="dxa"/>
            <w:vAlign w:val="center"/>
          </w:tcPr>
          <w:p w14:paraId="4D306021">
            <w:pPr>
              <w:pStyle w:val="16"/>
            </w:pPr>
            <w:r>
              <w:t>不超过预算控制数</w:t>
            </w:r>
          </w:p>
        </w:tc>
        <w:tc>
          <w:tcPr>
            <w:tcW w:w="2551" w:type="dxa"/>
            <w:vAlign w:val="center"/>
          </w:tcPr>
          <w:p w14:paraId="09BD7C46">
            <w:pPr>
              <w:pStyle w:val="16"/>
            </w:pPr>
            <w:r>
              <w:t>≤450元</w:t>
            </w:r>
          </w:p>
        </w:tc>
        <w:tc>
          <w:tcPr>
            <w:tcW w:w="2268" w:type="dxa"/>
            <w:vAlign w:val="center"/>
          </w:tcPr>
          <w:p w14:paraId="2093FF89">
            <w:pPr>
              <w:pStyle w:val="16"/>
            </w:pPr>
            <w:r>
              <w:t>年度工作计划</w:t>
            </w:r>
          </w:p>
        </w:tc>
      </w:tr>
      <w:tr w14:paraId="7F72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A1345"/>
        </w:tc>
        <w:tc>
          <w:tcPr>
            <w:tcW w:w="2268" w:type="dxa"/>
            <w:vAlign w:val="center"/>
          </w:tcPr>
          <w:p w14:paraId="58075143">
            <w:pPr>
              <w:pStyle w:val="16"/>
            </w:pPr>
            <w:r>
              <w:t>时效指标</w:t>
            </w:r>
          </w:p>
        </w:tc>
        <w:tc>
          <w:tcPr>
            <w:tcW w:w="2835" w:type="dxa"/>
            <w:vAlign w:val="center"/>
          </w:tcPr>
          <w:p w14:paraId="32E7A30A">
            <w:pPr>
              <w:pStyle w:val="16"/>
            </w:pPr>
            <w:r>
              <w:t>资金支出时间</w:t>
            </w:r>
          </w:p>
        </w:tc>
        <w:tc>
          <w:tcPr>
            <w:tcW w:w="2835" w:type="dxa"/>
            <w:vAlign w:val="center"/>
          </w:tcPr>
          <w:p w14:paraId="2853ED68">
            <w:pPr>
              <w:pStyle w:val="16"/>
            </w:pPr>
            <w:r>
              <w:t>是否按期完成</w:t>
            </w:r>
          </w:p>
        </w:tc>
        <w:tc>
          <w:tcPr>
            <w:tcW w:w="2551" w:type="dxa"/>
            <w:vAlign w:val="center"/>
          </w:tcPr>
          <w:p w14:paraId="52B40BA4">
            <w:pPr>
              <w:pStyle w:val="16"/>
            </w:pPr>
            <w:r>
              <w:t>12月底前完成支出</w:t>
            </w:r>
          </w:p>
        </w:tc>
        <w:tc>
          <w:tcPr>
            <w:tcW w:w="2268" w:type="dxa"/>
            <w:vAlign w:val="center"/>
          </w:tcPr>
          <w:p w14:paraId="1D658A54">
            <w:pPr>
              <w:pStyle w:val="16"/>
            </w:pPr>
            <w:r>
              <w:t>预算文本</w:t>
            </w:r>
          </w:p>
        </w:tc>
      </w:tr>
      <w:tr w14:paraId="481B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0902ED">
            <w:pPr>
              <w:pStyle w:val="17"/>
            </w:pPr>
            <w:r>
              <w:t>效益指标</w:t>
            </w:r>
          </w:p>
        </w:tc>
        <w:tc>
          <w:tcPr>
            <w:tcW w:w="2268" w:type="dxa"/>
            <w:vAlign w:val="center"/>
          </w:tcPr>
          <w:p w14:paraId="2595CD78">
            <w:pPr>
              <w:pStyle w:val="16"/>
            </w:pPr>
            <w:r>
              <w:t>社会效益指标</w:t>
            </w:r>
          </w:p>
        </w:tc>
        <w:tc>
          <w:tcPr>
            <w:tcW w:w="2835" w:type="dxa"/>
            <w:vAlign w:val="center"/>
          </w:tcPr>
          <w:p w14:paraId="59CC2885">
            <w:pPr>
              <w:pStyle w:val="16"/>
            </w:pPr>
            <w:r>
              <w:t>有效改善校园环境</w:t>
            </w:r>
          </w:p>
        </w:tc>
        <w:tc>
          <w:tcPr>
            <w:tcW w:w="2835" w:type="dxa"/>
            <w:vAlign w:val="center"/>
          </w:tcPr>
          <w:p w14:paraId="58F9B51F">
            <w:pPr>
              <w:pStyle w:val="16"/>
            </w:pPr>
            <w:r>
              <w:t>有效改善校园环境</w:t>
            </w:r>
          </w:p>
        </w:tc>
        <w:tc>
          <w:tcPr>
            <w:tcW w:w="2551" w:type="dxa"/>
            <w:vAlign w:val="center"/>
          </w:tcPr>
          <w:p w14:paraId="2FCAD73A">
            <w:pPr>
              <w:pStyle w:val="16"/>
            </w:pPr>
            <w:r>
              <w:t>有效改善</w:t>
            </w:r>
          </w:p>
        </w:tc>
        <w:tc>
          <w:tcPr>
            <w:tcW w:w="2268" w:type="dxa"/>
            <w:vAlign w:val="center"/>
          </w:tcPr>
          <w:p w14:paraId="0D2EE308">
            <w:pPr>
              <w:pStyle w:val="16"/>
            </w:pPr>
            <w:r>
              <w:t>年度工作计划</w:t>
            </w:r>
          </w:p>
        </w:tc>
      </w:tr>
      <w:tr w14:paraId="6DA9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FE72ED">
            <w:pPr>
              <w:pStyle w:val="17"/>
            </w:pPr>
            <w:r>
              <w:t>满意度指标</w:t>
            </w:r>
          </w:p>
        </w:tc>
        <w:tc>
          <w:tcPr>
            <w:tcW w:w="2268" w:type="dxa"/>
            <w:vAlign w:val="center"/>
          </w:tcPr>
          <w:p w14:paraId="22196FEC">
            <w:pPr>
              <w:pStyle w:val="16"/>
            </w:pPr>
            <w:r>
              <w:t>服务对象满意度指标</w:t>
            </w:r>
          </w:p>
        </w:tc>
        <w:tc>
          <w:tcPr>
            <w:tcW w:w="2835" w:type="dxa"/>
            <w:vAlign w:val="center"/>
          </w:tcPr>
          <w:p w14:paraId="43919C57">
            <w:pPr>
              <w:pStyle w:val="16"/>
            </w:pPr>
            <w:r>
              <w:t>受益群体满意度(%)</w:t>
            </w:r>
          </w:p>
        </w:tc>
        <w:tc>
          <w:tcPr>
            <w:tcW w:w="2835" w:type="dxa"/>
            <w:vAlign w:val="center"/>
          </w:tcPr>
          <w:p w14:paraId="15CFCB95">
            <w:pPr>
              <w:pStyle w:val="16"/>
            </w:pPr>
            <w:r>
              <w:t>师生对当年项目的满意情况</w:t>
            </w:r>
          </w:p>
        </w:tc>
        <w:tc>
          <w:tcPr>
            <w:tcW w:w="2551" w:type="dxa"/>
            <w:vAlign w:val="center"/>
          </w:tcPr>
          <w:p w14:paraId="2B211E21">
            <w:pPr>
              <w:pStyle w:val="16"/>
            </w:pPr>
            <w:r>
              <w:t>≥95%</w:t>
            </w:r>
          </w:p>
        </w:tc>
        <w:tc>
          <w:tcPr>
            <w:tcW w:w="2268" w:type="dxa"/>
            <w:vAlign w:val="center"/>
          </w:tcPr>
          <w:p w14:paraId="27A1A527">
            <w:pPr>
              <w:pStyle w:val="16"/>
            </w:pPr>
            <w:r>
              <w:t>问卷调查</w:t>
            </w:r>
          </w:p>
        </w:tc>
      </w:tr>
    </w:tbl>
    <w:p w14:paraId="152FA1EB">
      <w:pPr>
        <w:sectPr>
          <w:pgSz w:w="16840" w:h="11900" w:orient="landscape"/>
          <w:pgMar w:top="1361" w:right="1020" w:bottom="1134" w:left="1020" w:header="720" w:footer="720" w:gutter="0"/>
          <w:cols w:space="720" w:num="1"/>
        </w:sectPr>
      </w:pPr>
    </w:p>
    <w:p w14:paraId="450DBBD0">
      <w:pPr>
        <w:spacing w:before="0" w:after="0"/>
        <w:ind w:firstLine="560"/>
        <w:jc w:val="left"/>
        <w:outlineLvl w:val="9"/>
      </w:pPr>
      <w:r>
        <w:rPr>
          <w:rFonts w:ascii="方正仿宋_GBK" w:hAnsi="方正仿宋_GBK" w:eastAsia="方正仿宋_GBK" w:cs="方正仿宋_GBK"/>
          <w:b/>
          <w:color w:val="000000"/>
          <w:sz w:val="28"/>
        </w:rPr>
        <w:t>24、乡村少年宫、心理咨询中心、名班主任工作室运行经费（城建税)绩效目标表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EAE7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D624C2">
            <w:pPr>
              <w:pStyle w:val="14"/>
            </w:pPr>
            <w:r>
              <w:t>绩效目标</w:t>
            </w:r>
          </w:p>
        </w:tc>
        <w:tc>
          <w:tcPr>
            <w:tcW w:w="12756" w:type="dxa"/>
            <w:tcBorders>
              <w:bottom w:val="single" w:color="FFFFFF" w:sz="6" w:space="0"/>
            </w:tcBorders>
            <w:vAlign w:val="center"/>
          </w:tcPr>
          <w:p w14:paraId="7E192C7B">
            <w:pPr>
              <w:pStyle w:val="16"/>
            </w:pPr>
            <w:r>
              <w:t>1.通过本经费保障少年宫和班主任工作室正常运转</w:t>
            </w:r>
          </w:p>
        </w:tc>
      </w:tr>
    </w:tbl>
    <w:p w14:paraId="3C6F3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6A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D6ABFD">
            <w:pPr>
              <w:pStyle w:val="14"/>
            </w:pPr>
            <w:r>
              <w:t>一级指标</w:t>
            </w:r>
          </w:p>
        </w:tc>
        <w:tc>
          <w:tcPr>
            <w:tcW w:w="2268" w:type="dxa"/>
            <w:vAlign w:val="center"/>
          </w:tcPr>
          <w:p w14:paraId="3A08C3ED">
            <w:pPr>
              <w:pStyle w:val="14"/>
            </w:pPr>
            <w:r>
              <w:t>二级指标</w:t>
            </w:r>
          </w:p>
        </w:tc>
        <w:tc>
          <w:tcPr>
            <w:tcW w:w="2835" w:type="dxa"/>
            <w:vAlign w:val="center"/>
          </w:tcPr>
          <w:p w14:paraId="6C850C2D">
            <w:pPr>
              <w:pStyle w:val="14"/>
            </w:pPr>
            <w:r>
              <w:t>三级指标</w:t>
            </w:r>
          </w:p>
        </w:tc>
        <w:tc>
          <w:tcPr>
            <w:tcW w:w="2835" w:type="dxa"/>
            <w:vAlign w:val="center"/>
          </w:tcPr>
          <w:p w14:paraId="0D22EB6D">
            <w:pPr>
              <w:pStyle w:val="14"/>
            </w:pPr>
            <w:r>
              <w:t>绩效指标描述</w:t>
            </w:r>
          </w:p>
        </w:tc>
        <w:tc>
          <w:tcPr>
            <w:tcW w:w="2551" w:type="dxa"/>
            <w:vAlign w:val="center"/>
          </w:tcPr>
          <w:p w14:paraId="0CB4851A">
            <w:pPr>
              <w:pStyle w:val="14"/>
            </w:pPr>
            <w:r>
              <w:t>指标值</w:t>
            </w:r>
          </w:p>
        </w:tc>
        <w:tc>
          <w:tcPr>
            <w:tcW w:w="2268" w:type="dxa"/>
            <w:vAlign w:val="center"/>
          </w:tcPr>
          <w:p w14:paraId="62B5E1F7">
            <w:pPr>
              <w:pStyle w:val="14"/>
            </w:pPr>
            <w:r>
              <w:t>指标值确定依据</w:t>
            </w:r>
          </w:p>
        </w:tc>
      </w:tr>
      <w:tr w14:paraId="379E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D1C528">
            <w:pPr>
              <w:pStyle w:val="17"/>
            </w:pPr>
            <w:r>
              <w:t>产出指标</w:t>
            </w:r>
          </w:p>
        </w:tc>
        <w:tc>
          <w:tcPr>
            <w:tcW w:w="2268" w:type="dxa"/>
            <w:vAlign w:val="center"/>
          </w:tcPr>
          <w:p w14:paraId="218BA5B0">
            <w:pPr>
              <w:pStyle w:val="16"/>
            </w:pPr>
            <w:r>
              <w:t>数量指标</w:t>
            </w:r>
          </w:p>
        </w:tc>
        <w:tc>
          <w:tcPr>
            <w:tcW w:w="2835" w:type="dxa"/>
            <w:vAlign w:val="center"/>
          </w:tcPr>
          <w:p w14:paraId="22D18B1F">
            <w:pPr>
              <w:pStyle w:val="16"/>
            </w:pPr>
            <w:r>
              <w:t>活动次数</w:t>
            </w:r>
          </w:p>
        </w:tc>
        <w:tc>
          <w:tcPr>
            <w:tcW w:w="2835" w:type="dxa"/>
            <w:vAlign w:val="center"/>
          </w:tcPr>
          <w:p w14:paraId="69F27D8D">
            <w:pPr>
              <w:pStyle w:val="16"/>
            </w:pPr>
            <w:r>
              <w:t>活动开展次数</w:t>
            </w:r>
          </w:p>
        </w:tc>
        <w:tc>
          <w:tcPr>
            <w:tcW w:w="2551" w:type="dxa"/>
            <w:vAlign w:val="center"/>
          </w:tcPr>
          <w:p w14:paraId="4696B17B">
            <w:pPr>
              <w:pStyle w:val="16"/>
            </w:pPr>
            <w:r>
              <w:t>≥10人次</w:t>
            </w:r>
          </w:p>
        </w:tc>
        <w:tc>
          <w:tcPr>
            <w:tcW w:w="2268" w:type="dxa"/>
            <w:vAlign w:val="center"/>
          </w:tcPr>
          <w:p w14:paraId="0B74211F">
            <w:pPr>
              <w:pStyle w:val="16"/>
            </w:pPr>
            <w:r>
              <w:t>年度工作计划</w:t>
            </w:r>
          </w:p>
        </w:tc>
      </w:tr>
      <w:tr w14:paraId="451C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6CBF2"/>
        </w:tc>
        <w:tc>
          <w:tcPr>
            <w:tcW w:w="2268" w:type="dxa"/>
            <w:vAlign w:val="center"/>
          </w:tcPr>
          <w:p w14:paraId="7CC777D6">
            <w:pPr>
              <w:pStyle w:val="16"/>
            </w:pPr>
            <w:r>
              <w:t>质量指标</w:t>
            </w:r>
          </w:p>
        </w:tc>
        <w:tc>
          <w:tcPr>
            <w:tcW w:w="2835" w:type="dxa"/>
            <w:vAlign w:val="center"/>
          </w:tcPr>
          <w:p w14:paraId="087F3115">
            <w:pPr>
              <w:pStyle w:val="16"/>
            </w:pPr>
            <w:r>
              <w:t>活动质量</w:t>
            </w:r>
          </w:p>
        </w:tc>
        <w:tc>
          <w:tcPr>
            <w:tcW w:w="2835" w:type="dxa"/>
            <w:vAlign w:val="center"/>
          </w:tcPr>
          <w:p w14:paraId="6690614B">
            <w:pPr>
              <w:pStyle w:val="16"/>
            </w:pPr>
            <w:r>
              <w:t>活动指导完成率</w:t>
            </w:r>
          </w:p>
        </w:tc>
        <w:tc>
          <w:tcPr>
            <w:tcW w:w="2551" w:type="dxa"/>
            <w:vAlign w:val="center"/>
          </w:tcPr>
          <w:p w14:paraId="7C909BD1">
            <w:pPr>
              <w:pStyle w:val="16"/>
            </w:pPr>
            <w:r>
              <w:t>≥95%</w:t>
            </w:r>
          </w:p>
        </w:tc>
        <w:tc>
          <w:tcPr>
            <w:tcW w:w="2268" w:type="dxa"/>
            <w:vAlign w:val="center"/>
          </w:tcPr>
          <w:p w14:paraId="27B1EF63">
            <w:pPr>
              <w:pStyle w:val="16"/>
            </w:pPr>
            <w:r>
              <w:t>年度工作计划</w:t>
            </w:r>
          </w:p>
        </w:tc>
      </w:tr>
      <w:tr w14:paraId="36E0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552BA"/>
        </w:tc>
        <w:tc>
          <w:tcPr>
            <w:tcW w:w="2268" w:type="dxa"/>
            <w:vAlign w:val="center"/>
          </w:tcPr>
          <w:p w14:paraId="495AB7B4">
            <w:pPr>
              <w:pStyle w:val="16"/>
            </w:pPr>
            <w:r>
              <w:t>时效指标</w:t>
            </w:r>
          </w:p>
        </w:tc>
        <w:tc>
          <w:tcPr>
            <w:tcW w:w="2835" w:type="dxa"/>
            <w:vAlign w:val="center"/>
          </w:tcPr>
          <w:p w14:paraId="4316C066">
            <w:pPr>
              <w:pStyle w:val="16"/>
            </w:pPr>
            <w:r>
              <w:t>活动及时完成情况</w:t>
            </w:r>
          </w:p>
        </w:tc>
        <w:tc>
          <w:tcPr>
            <w:tcW w:w="2835" w:type="dxa"/>
            <w:vAlign w:val="center"/>
          </w:tcPr>
          <w:p w14:paraId="4009334D">
            <w:pPr>
              <w:pStyle w:val="16"/>
            </w:pPr>
            <w:r>
              <w:t>按计划完成</w:t>
            </w:r>
          </w:p>
        </w:tc>
        <w:tc>
          <w:tcPr>
            <w:tcW w:w="2551" w:type="dxa"/>
            <w:vAlign w:val="center"/>
          </w:tcPr>
          <w:p w14:paraId="44C42C66">
            <w:pPr>
              <w:pStyle w:val="16"/>
            </w:pPr>
            <w:r>
              <w:t>按计划完成</w:t>
            </w:r>
          </w:p>
        </w:tc>
        <w:tc>
          <w:tcPr>
            <w:tcW w:w="2268" w:type="dxa"/>
            <w:vAlign w:val="center"/>
          </w:tcPr>
          <w:p w14:paraId="58CCC2C3">
            <w:pPr>
              <w:pStyle w:val="16"/>
            </w:pPr>
            <w:r>
              <w:t>年度工作计划</w:t>
            </w:r>
          </w:p>
        </w:tc>
      </w:tr>
      <w:tr w14:paraId="2625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ABEB6"/>
        </w:tc>
        <w:tc>
          <w:tcPr>
            <w:tcW w:w="2268" w:type="dxa"/>
            <w:vAlign w:val="center"/>
          </w:tcPr>
          <w:p w14:paraId="240769E0">
            <w:pPr>
              <w:pStyle w:val="16"/>
            </w:pPr>
            <w:r>
              <w:t>成本指标</w:t>
            </w:r>
          </w:p>
        </w:tc>
        <w:tc>
          <w:tcPr>
            <w:tcW w:w="2835" w:type="dxa"/>
            <w:vAlign w:val="center"/>
          </w:tcPr>
          <w:p w14:paraId="51CB86F3">
            <w:pPr>
              <w:pStyle w:val="16"/>
            </w:pPr>
            <w:r>
              <w:t>成本控制有效性</w:t>
            </w:r>
          </w:p>
        </w:tc>
        <w:tc>
          <w:tcPr>
            <w:tcW w:w="2835" w:type="dxa"/>
            <w:vAlign w:val="center"/>
          </w:tcPr>
          <w:p w14:paraId="17BA3D64">
            <w:pPr>
              <w:pStyle w:val="16"/>
            </w:pPr>
            <w:r>
              <w:t>平均每次活动产生费用</w:t>
            </w:r>
          </w:p>
        </w:tc>
        <w:tc>
          <w:tcPr>
            <w:tcW w:w="2551" w:type="dxa"/>
            <w:vAlign w:val="center"/>
          </w:tcPr>
          <w:p w14:paraId="539457AE">
            <w:pPr>
              <w:pStyle w:val="16"/>
            </w:pPr>
            <w:r>
              <w:t>≥10000元</w:t>
            </w:r>
          </w:p>
        </w:tc>
        <w:tc>
          <w:tcPr>
            <w:tcW w:w="2268" w:type="dxa"/>
            <w:vAlign w:val="center"/>
          </w:tcPr>
          <w:p w14:paraId="14DAABF4">
            <w:pPr>
              <w:pStyle w:val="16"/>
            </w:pPr>
            <w:r>
              <w:t>预算文本</w:t>
            </w:r>
          </w:p>
        </w:tc>
      </w:tr>
      <w:tr w14:paraId="47C2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0049FB">
            <w:pPr>
              <w:pStyle w:val="17"/>
            </w:pPr>
            <w:r>
              <w:t>效益指标</w:t>
            </w:r>
          </w:p>
        </w:tc>
        <w:tc>
          <w:tcPr>
            <w:tcW w:w="2268" w:type="dxa"/>
            <w:vAlign w:val="center"/>
          </w:tcPr>
          <w:p w14:paraId="734D976D">
            <w:pPr>
              <w:pStyle w:val="16"/>
            </w:pPr>
            <w:r>
              <w:t>社会效益指标</w:t>
            </w:r>
          </w:p>
        </w:tc>
        <w:tc>
          <w:tcPr>
            <w:tcW w:w="2835" w:type="dxa"/>
            <w:vAlign w:val="center"/>
          </w:tcPr>
          <w:p w14:paraId="7F2A7C26">
            <w:pPr>
              <w:pStyle w:val="16"/>
            </w:pPr>
            <w:r>
              <w:t>学生对文体活动认可度</w:t>
            </w:r>
          </w:p>
        </w:tc>
        <w:tc>
          <w:tcPr>
            <w:tcW w:w="2835" w:type="dxa"/>
            <w:vAlign w:val="center"/>
          </w:tcPr>
          <w:p w14:paraId="7FDC21F5">
            <w:pPr>
              <w:pStyle w:val="16"/>
            </w:pPr>
            <w:r>
              <w:t>受益人数</w:t>
            </w:r>
          </w:p>
        </w:tc>
        <w:tc>
          <w:tcPr>
            <w:tcW w:w="2551" w:type="dxa"/>
            <w:vAlign w:val="center"/>
          </w:tcPr>
          <w:p w14:paraId="0527A527">
            <w:pPr>
              <w:pStyle w:val="16"/>
            </w:pPr>
            <w:r>
              <w:t>≥2000人次</w:t>
            </w:r>
          </w:p>
        </w:tc>
        <w:tc>
          <w:tcPr>
            <w:tcW w:w="2268" w:type="dxa"/>
            <w:vAlign w:val="center"/>
          </w:tcPr>
          <w:p w14:paraId="70F7A187">
            <w:pPr>
              <w:pStyle w:val="16"/>
            </w:pPr>
            <w:r>
              <w:t>年度工作计划</w:t>
            </w:r>
          </w:p>
        </w:tc>
      </w:tr>
      <w:tr w14:paraId="78FA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F0AA61">
            <w:pPr>
              <w:pStyle w:val="17"/>
            </w:pPr>
            <w:r>
              <w:t>满意度指标</w:t>
            </w:r>
          </w:p>
        </w:tc>
        <w:tc>
          <w:tcPr>
            <w:tcW w:w="2268" w:type="dxa"/>
            <w:vAlign w:val="center"/>
          </w:tcPr>
          <w:p w14:paraId="70669E7E">
            <w:pPr>
              <w:pStyle w:val="16"/>
            </w:pPr>
            <w:r>
              <w:t>服务对象满意度指标</w:t>
            </w:r>
          </w:p>
        </w:tc>
        <w:tc>
          <w:tcPr>
            <w:tcW w:w="2835" w:type="dxa"/>
            <w:vAlign w:val="center"/>
          </w:tcPr>
          <w:p w14:paraId="499B721B">
            <w:pPr>
              <w:pStyle w:val="16"/>
            </w:pPr>
            <w:r>
              <w:t>受益对象满意度</w:t>
            </w:r>
          </w:p>
        </w:tc>
        <w:tc>
          <w:tcPr>
            <w:tcW w:w="2835" w:type="dxa"/>
            <w:vAlign w:val="center"/>
          </w:tcPr>
          <w:p w14:paraId="7FD1CF4C">
            <w:pPr>
              <w:pStyle w:val="16"/>
            </w:pPr>
            <w:r>
              <w:t>教职工对当年项目的满意情况</w:t>
            </w:r>
          </w:p>
        </w:tc>
        <w:tc>
          <w:tcPr>
            <w:tcW w:w="2551" w:type="dxa"/>
            <w:vAlign w:val="center"/>
          </w:tcPr>
          <w:p w14:paraId="0A32144A">
            <w:pPr>
              <w:pStyle w:val="16"/>
            </w:pPr>
            <w:r>
              <w:t>≥95%</w:t>
            </w:r>
          </w:p>
        </w:tc>
        <w:tc>
          <w:tcPr>
            <w:tcW w:w="2268" w:type="dxa"/>
            <w:vAlign w:val="center"/>
          </w:tcPr>
          <w:p w14:paraId="57BDB72A">
            <w:pPr>
              <w:pStyle w:val="16"/>
            </w:pPr>
            <w:r>
              <w:t>问卷调查</w:t>
            </w:r>
          </w:p>
        </w:tc>
      </w:tr>
    </w:tbl>
    <w:p w14:paraId="7262A971">
      <w:pPr>
        <w:sectPr>
          <w:pgSz w:w="16840" w:h="11900" w:orient="landscape"/>
          <w:pgMar w:top="1361" w:right="1020" w:bottom="1134" w:left="1020" w:header="720" w:footer="720" w:gutter="0"/>
          <w:cols w:space="720" w:num="1"/>
        </w:sectPr>
      </w:pPr>
    </w:p>
    <w:p w14:paraId="0AA57C31">
      <w:pPr>
        <w:spacing w:before="0" w:after="0"/>
        <w:ind w:firstLine="560"/>
        <w:jc w:val="left"/>
        <w:outlineLvl w:val="9"/>
      </w:pPr>
      <w:r>
        <w:rPr>
          <w:rFonts w:ascii="方正仿宋_GBK" w:hAnsi="方正仿宋_GBK" w:eastAsia="方正仿宋_GBK" w:cs="方正仿宋_GBK"/>
          <w:b/>
          <w:color w:val="000000"/>
          <w:sz w:val="28"/>
        </w:rPr>
        <w:t>25、学前幼儿资助绩效目标表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D28C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9529B5">
            <w:pPr>
              <w:pStyle w:val="14"/>
            </w:pPr>
            <w:r>
              <w:t>绩效目标</w:t>
            </w:r>
          </w:p>
        </w:tc>
        <w:tc>
          <w:tcPr>
            <w:tcW w:w="12756" w:type="dxa"/>
            <w:tcBorders>
              <w:bottom w:val="single" w:color="FFFFFF" w:sz="6" w:space="0"/>
            </w:tcBorders>
            <w:vAlign w:val="center"/>
          </w:tcPr>
          <w:p w14:paraId="3FD53E6B">
            <w:pPr>
              <w:pStyle w:val="16"/>
            </w:pPr>
            <w:r>
              <w:t>1.通过学前幼儿资助保障学前儿童正常入学</w:t>
            </w:r>
          </w:p>
        </w:tc>
      </w:tr>
    </w:tbl>
    <w:p w14:paraId="1FC05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B3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71B80D">
            <w:pPr>
              <w:pStyle w:val="14"/>
            </w:pPr>
            <w:r>
              <w:t>一级指标</w:t>
            </w:r>
          </w:p>
        </w:tc>
        <w:tc>
          <w:tcPr>
            <w:tcW w:w="2268" w:type="dxa"/>
            <w:vAlign w:val="center"/>
          </w:tcPr>
          <w:p w14:paraId="6AEC6C53">
            <w:pPr>
              <w:pStyle w:val="14"/>
            </w:pPr>
            <w:r>
              <w:t>二级指标</w:t>
            </w:r>
          </w:p>
        </w:tc>
        <w:tc>
          <w:tcPr>
            <w:tcW w:w="2835" w:type="dxa"/>
            <w:vAlign w:val="center"/>
          </w:tcPr>
          <w:p w14:paraId="6E89C636">
            <w:pPr>
              <w:pStyle w:val="14"/>
            </w:pPr>
            <w:r>
              <w:t>三级指标</w:t>
            </w:r>
          </w:p>
        </w:tc>
        <w:tc>
          <w:tcPr>
            <w:tcW w:w="2835" w:type="dxa"/>
            <w:vAlign w:val="center"/>
          </w:tcPr>
          <w:p w14:paraId="0F1450FD">
            <w:pPr>
              <w:pStyle w:val="14"/>
            </w:pPr>
            <w:r>
              <w:t>绩效指标描述</w:t>
            </w:r>
          </w:p>
        </w:tc>
        <w:tc>
          <w:tcPr>
            <w:tcW w:w="2551" w:type="dxa"/>
            <w:vAlign w:val="center"/>
          </w:tcPr>
          <w:p w14:paraId="51DD12CD">
            <w:pPr>
              <w:pStyle w:val="14"/>
            </w:pPr>
            <w:r>
              <w:t>指标值</w:t>
            </w:r>
          </w:p>
        </w:tc>
        <w:tc>
          <w:tcPr>
            <w:tcW w:w="2268" w:type="dxa"/>
            <w:vAlign w:val="center"/>
          </w:tcPr>
          <w:p w14:paraId="48E9E1C2">
            <w:pPr>
              <w:pStyle w:val="14"/>
            </w:pPr>
            <w:r>
              <w:t>指标值确定依据</w:t>
            </w:r>
          </w:p>
        </w:tc>
      </w:tr>
      <w:tr w14:paraId="0A14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3BC9BE">
            <w:pPr>
              <w:pStyle w:val="17"/>
            </w:pPr>
            <w:r>
              <w:t>产出指标</w:t>
            </w:r>
          </w:p>
        </w:tc>
        <w:tc>
          <w:tcPr>
            <w:tcW w:w="2268" w:type="dxa"/>
            <w:vAlign w:val="center"/>
          </w:tcPr>
          <w:p w14:paraId="61C851BB">
            <w:pPr>
              <w:pStyle w:val="16"/>
            </w:pPr>
            <w:r>
              <w:t>数量指标</w:t>
            </w:r>
          </w:p>
        </w:tc>
        <w:tc>
          <w:tcPr>
            <w:tcW w:w="2835" w:type="dxa"/>
            <w:vAlign w:val="center"/>
          </w:tcPr>
          <w:p w14:paraId="0BBA8E7B">
            <w:pPr>
              <w:pStyle w:val="16"/>
            </w:pPr>
            <w:r>
              <w:t>学生数量</w:t>
            </w:r>
          </w:p>
        </w:tc>
        <w:tc>
          <w:tcPr>
            <w:tcW w:w="2835" w:type="dxa"/>
            <w:vAlign w:val="center"/>
          </w:tcPr>
          <w:p w14:paraId="2CED0D32">
            <w:pPr>
              <w:pStyle w:val="16"/>
            </w:pPr>
            <w:r>
              <w:t>学前资助学生数量</w:t>
            </w:r>
          </w:p>
        </w:tc>
        <w:tc>
          <w:tcPr>
            <w:tcW w:w="2551" w:type="dxa"/>
            <w:vAlign w:val="center"/>
          </w:tcPr>
          <w:p w14:paraId="5CBBFA38">
            <w:pPr>
              <w:pStyle w:val="16"/>
            </w:pPr>
            <w:r>
              <w:t>≥37人</w:t>
            </w:r>
          </w:p>
        </w:tc>
        <w:tc>
          <w:tcPr>
            <w:tcW w:w="2268" w:type="dxa"/>
            <w:vAlign w:val="center"/>
          </w:tcPr>
          <w:p w14:paraId="3DD04733">
            <w:pPr>
              <w:pStyle w:val="16"/>
            </w:pPr>
            <w:r>
              <w:t>年度工作计划</w:t>
            </w:r>
          </w:p>
        </w:tc>
      </w:tr>
      <w:tr w14:paraId="0EC9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10C29"/>
        </w:tc>
        <w:tc>
          <w:tcPr>
            <w:tcW w:w="2268" w:type="dxa"/>
            <w:vAlign w:val="center"/>
          </w:tcPr>
          <w:p w14:paraId="324639F9">
            <w:pPr>
              <w:pStyle w:val="16"/>
            </w:pPr>
            <w:r>
              <w:t>质量指标</w:t>
            </w:r>
          </w:p>
        </w:tc>
        <w:tc>
          <w:tcPr>
            <w:tcW w:w="2835" w:type="dxa"/>
            <w:vAlign w:val="center"/>
          </w:tcPr>
          <w:p w14:paraId="129554C8">
            <w:pPr>
              <w:pStyle w:val="16"/>
            </w:pPr>
            <w:r>
              <w:t>设备合格情况</w:t>
            </w:r>
          </w:p>
        </w:tc>
        <w:tc>
          <w:tcPr>
            <w:tcW w:w="2835" w:type="dxa"/>
            <w:vAlign w:val="center"/>
          </w:tcPr>
          <w:p w14:paraId="6DB57A1C">
            <w:pPr>
              <w:pStyle w:val="16"/>
            </w:pPr>
            <w:r>
              <w:t>购置设备合格情况</w:t>
            </w:r>
          </w:p>
        </w:tc>
        <w:tc>
          <w:tcPr>
            <w:tcW w:w="2551" w:type="dxa"/>
            <w:vAlign w:val="center"/>
          </w:tcPr>
          <w:p w14:paraId="174E745B">
            <w:pPr>
              <w:pStyle w:val="16"/>
            </w:pPr>
            <w:r>
              <w:t>≥95%</w:t>
            </w:r>
          </w:p>
        </w:tc>
        <w:tc>
          <w:tcPr>
            <w:tcW w:w="2268" w:type="dxa"/>
            <w:vAlign w:val="center"/>
          </w:tcPr>
          <w:p w14:paraId="671B49F2">
            <w:pPr>
              <w:pStyle w:val="16"/>
            </w:pPr>
            <w:r>
              <w:t>年度工作计划</w:t>
            </w:r>
          </w:p>
        </w:tc>
      </w:tr>
      <w:tr w14:paraId="5F92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DC29C"/>
        </w:tc>
        <w:tc>
          <w:tcPr>
            <w:tcW w:w="2268" w:type="dxa"/>
            <w:vAlign w:val="center"/>
          </w:tcPr>
          <w:p w14:paraId="47D82ED9">
            <w:pPr>
              <w:pStyle w:val="16"/>
            </w:pPr>
            <w:r>
              <w:t>时效指标</w:t>
            </w:r>
          </w:p>
        </w:tc>
        <w:tc>
          <w:tcPr>
            <w:tcW w:w="2835" w:type="dxa"/>
            <w:vAlign w:val="center"/>
          </w:tcPr>
          <w:p w14:paraId="429B2754">
            <w:pPr>
              <w:pStyle w:val="16"/>
            </w:pPr>
            <w:r>
              <w:t>拨付时间</w:t>
            </w:r>
          </w:p>
        </w:tc>
        <w:tc>
          <w:tcPr>
            <w:tcW w:w="2835" w:type="dxa"/>
            <w:vAlign w:val="center"/>
          </w:tcPr>
          <w:p w14:paraId="58FB043C">
            <w:pPr>
              <w:pStyle w:val="16"/>
            </w:pPr>
            <w:r>
              <w:t>资金拨付时间</w:t>
            </w:r>
          </w:p>
        </w:tc>
        <w:tc>
          <w:tcPr>
            <w:tcW w:w="2551" w:type="dxa"/>
            <w:vAlign w:val="center"/>
          </w:tcPr>
          <w:p w14:paraId="06CE1C37">
            <w:pPr>
              <w:pStyle w:val="16"/>
            </w:pPr>
            <w:r>
              <w:t>按季拨付</w:t>
            </w:r>
          </w:p>
        </w:tc>
        <w:tc>
          <w:tcPr>
            <w:tcW w:w="2268" w:type="dxa"/>
            <w:vAlign w:val="center"/>
          </w:tcPr>
          <w:p w14:paraId="148276D9">
            <w:pPr>
              <w:pStyle w:val="16"/>
            </w:pPr>
            <w:r>
              <w:t>年度工作计划</w:t>
            </w:r>
          </w:p>
        </w:tc>
      </w:tr>
      <w:tr w14:paraId="67EF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82D89"/>
        </w:tc>
        <w:tc>
          <w:tcPr>
            <w:tcW w:w="2268" w:type="dxa"/>
            <w:vAlign w:val="center"/>
          </w:tcPr>
          <w:p w14:paraId="6DD6DDA5">
            <w:pPr>
              <w:pStyle w:val="16"/>
            </w:pPr>
            <w:r>
              <w:t>成本指标</w:t>
            </w:r>
          </w:p>
        </w:tc>
        <w:tc>
          <w:tcPr>
            <w:tcW w:w="2835" w:type="dxa"/>
            <w:vAlign w:val="center"/>
          </w:tcPr>
          <w:p w14:paraId="45F654E1">
            <w:pPr>
              <w:pStyle w:val="16"/>
            </w:pPr>
            <w:r>
              <w:t>预算控制数</w:t>
            </w:r>
          </w:p>
        </w:tc>
        <w:tc>
          <w:tcPr>
            <w:tcW w:w="2835" w:type="dxa"/>
            <w:vAlign w:val="center"/>
          </w:tcPr>
          <w:p w14:paraId="6A33C34F">
            <w:pPr>
              <w:pStyle w:val="16"/>
            </w:pPr>
            <w:r>
              <w:t>不超预算控制数</w:t>
            </w:r>
          </w:p>
        </w:tc>
        <w:tc>
          <w:tcPr>
            <w:tcW w:w="2551" w:type="dxa"/>
            <w:vAlign w:val="center"/>
          </w:tcPr>
          <w:p w14:paraId="6139DF3D">
            <w:pPr>
              <w:pStyle w:val="16"/>
            </w:pPr>
            <w:r>
              <w:t>300元</w:t>
            </w:r>
          </w:p>
        </w:tc>
        <w:tc>
          <w:tcPr>
            <w:tcW w:w="2268" w:type="dxa"/>
            <w:vAlign w:val="center"/>
          </w:tcPr>
          <w:p w14:paraId="3B1C446A">
            <w:pPr>
              <w:pStyle w:val="16"/>
            </w:pPr>
            <w:r>
              <w:t>预算文本</w:t>
            </w:r>
          </w:p>
        </w:tc>
      </w:tr>
      <w:tr w14:paraId="1737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F6042F">
            <w:pPr>
              <w:pStyle w:val="17"/>
            </w:pPr>
            <w:r>
              <w:t>效益指标</w:t>
            </w:r>
          </w:p>
        </w:tc>
        <w:tc>
          <w:tcPr>
            <w:tcW w:w="2268" w:type="dxa"/>
            <w:vAlign w:val="center"/>
          </w:tcPr>
          <w:p w14:paraId="36BBA9C4">
            <w:pPr>
              <w:pStyle w:val="16"/>
            </w:pPr>
            <w:r>
              <w:t>社会效益指标</w:t>
            </w:r>
          </w:p>
        </w:tc>
        <w:tc>
          <w:tcPr>
            <w:tcW w:w="2835" w:type="dxa"/>
            <w:vAlign w:val="center"/>
          </w:tcPr>
          <w:p w14:paraId="1380933C">
            <w:pPr>
              <w:pStyle w:val="16"/>
            </w:pPr>
            <w:r>
              <w:t>学生满意度</w:t>
            </w:r>
          </w:p>
        </w:tc>
        <w:tc>
          <w:tcPr>
            <w:tcW w:w="2835" w:type="dxa"/>
            <w:vAlign w:val="center"/>
          </w:tcPr>
          <w:p w14:paraId="6CFA8613">
            <w:pPr>
              <w:pStyle w:val="16"/>
            </w:pPr>
            <w:r>
              <w:t>受助学生满意度</w:t>
            </w:r>
          </w:p>
        </w:tc>
        <w:tc>
          <w:tcPr>
            <w:tcW w:w="2551" w:type="dxa"/>
            <w:vAlign w:val="center"/>
          </w:tcPr>
          <w:p w14:paraId="3835ED8E">
            <w:pPr>
              <w:pStyle w:val="16"/>
            </w:pPr>
            <w:r>
              <w:t>≥95%</w:t>
            </w:r>
          </w:p>
        </w:tc>
        <w:tc>
          <w:tcPr>
            <w:tcW w:w="2268" w:type="dxa"/>
            <w:vAlign w:val="center"/>
          </w:tcPr>
          <w:p w14:paraId="625D252E">
            <w:pPr>
              <w:pStyle w:val="16"/>
            </w:pPr>
            <w:r>
              <w:t>年度工作计划</w:t>
            </w:r>
          </w:p>
        </w:tc>
      </w:tr>
      <w:tr w14:paraId="7B05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B5DCCC">
            <w:pPr>
              <w:pStyle w:val="17"/>
            </w:pPr>
            <w:r>
              <w:t>满意度指标</w:t>
            </w:r>
          </w:p>
        </w:tc>
        <w:tc>
          <w:tcPr>
            <w:tcW w:w="2268" w:type="dxa"/>
            <w:vAlign w:val="center"/>
          </w:tcPr>
          <w:p w14:paraId="6EFE62C3">
            <w:pPr>
              <w:pStyle w:val="16"/>
            </w:pPr>
            <w:r>
              <w:t>服务对象满意度指标</w:t>
            </w:r>
          </w:p>
        </w:tc>
        <w:tc>
          <w:tcPr>
            <w:tcW w:w="2835" w:type="dxa"/>
            <w:vAlign w:val="center"/>
          </w:tcPr>
          <w:p w14:paraId="1782B0F9">
            <w:pPr>
              <w:pStyle w:val="16"/>
            </w:pPr>
            <w:r>
              <w:t>调查生随班学生的满意度</w:t>
            </w:r>
          </w:p>
        </w:tc>
        <w:tc>
          <w:tcPr>
            <w:tcW w:w="2835" w:type="dxa"/>
            <w:vAlign w:val="center"/>
          </w:tcPr>
          <w:p w14:paraId="3992CF89">
            <w:pPr>
              <w:pStyle w:val="16"/>
            </w:pPr>
            <w:r>
              <w:t>调查生随班学生的满意度</w:t>
            </w:r>
          </w:p>
        </w:tc>
        <w:tc>
          <w:tcPr>
            <w:tcW w:w="2551" w:type="dxa"/>
            <w:vAlign w:val="center"/>
          </w:tcPr>
          <w:p w14:paraId="31E129F4">
            <w:pPr>
              <w:pStyle w:val="16"/>
            </w:pPr>
            <w:r>
              <w:t>≥95%</w:t>
            </w:r>
          </w:p>
        </w:tc>
        <w:tc>
          <w:tcPr>
            <w:tcW w:w="2268" w:type="dxa"/>
            <w:vAlign w:val="center"/>
          </w:tcPr>
          <w:p w14:paraId="0D42E1EB">
            <w:pPr>
              <w:pStyle w:val="16"/>
            </w:pPr>
            <w:r>
              <w:t>满意度调查表</w:t>
            </w:r>
          </w:p>
        </w:tc>
      </w:tr>
    </w:tbl>
    <w:p w14:paraId="48B597B2">
      <w:pPr>
        <w:sectPr>
          <w:pgSz w:w="16840" w:h="11900" w:orient="landscape"/>
          <w:pgMar w:top="1361" w:right="1020" w:bottom="1134" w:left="1020" w:header="720" w:footer="720" w:gutter="0"/>
          <w:cols w:space="720" w:num="1"/>
        </w:sectPr>
      </w:pPr>
    </w:p>
    <w:p w14:paraId="1245B024">
      <w:pPr>
        <w:spacing w:before="0" w:after="0"/>
        <w:ind w:firstLine="560"/>
        <w:jc w:val="left"/>
        <w:outlineLvl w:val="9"/>
      </w:pPr>
      <w:r>
        <w:rPr>
          <w:rFonts w:ascii="方正仿宋_GBK" w:hAnsi="方正仿宋_GBK" w:eastAsia="方正仿宋_GBK" w:cs="方正仿宋_GBK"/>
          <w:b/>
          <w:color w:val="000000"/>
          <w:sz w:val="28"/>
        </w:rPr>
        <w:t>26、学校风险管控与隐患治理专家资金（城建税）绩效目标表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30F8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57C8D5">
            <w:pPr>
              <w:pStyle w:val="14"/>
            </w:pPr>
            <w:r>
              <w:t>绩效目标</w:t>
            </w:r>
          </w:p>
        </w:tc>
        <w:tc>
          <w:tcPr>
            <w:tcW w:w="12756" w:type="dxa"/>
            <w:tcBorders>
              <w:bottom w:val="single" w:color="FFFFFF" w:sz="6" w:space="0"/>
            </w:tcBorders>
            <w:vAlign w:val="center"/>
          </w:tcPr>
          <w:p w14:paraId="321A2534">
            <w:pPr>
              <w:pStyle w:val="16"/>
            </w:pPr>
            <w:r>
              <w:t>1.保障2023年全区学校高标准实现学校安全生产分级管控和隐患排查治理</w:t>
            </w:r>
          </w:p>
        </w:tc>
      </w:tr>
    </w:tbl>
    <w:p w14:paraId="1692C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AB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D3AEE3">
            <w:pPr>
              <w:pStyle w:val="14"/>
            </w:pPr>
            <w:r>
              <w:t>一级指标</w:t>
            </w:r>
          </w:p>
        </w:tc>
        <w:tc>
          <w:tcPr>
            <w:tcW w:w="2268" w:type="dxa"/>
            <w:vAlign w:val="center"/>
          </w:tcPr>
          <w:p w14:paraId="1E4BD079">
            <w:pPr>
              <w:pStyle w:val="14"/>
            </w:pPr>
            <w:r>
              <w:t>二级指标</w:t>
            </w:r>
          </w:p>
        </w:tc>
        <w:tc>
          <w:tcPr>
            <w:tcW w:w="2835" w:type="dxa"/>
            <w:vAlign w:val="center"/>
          </w:tcPr>
          <w:p w14:paraId="4E9CA6EE">
            <w:pPr>
              <w:pStyle w:val="14"/>
            </w:pPr>
            <w:r>
              <w:t>三级指标</w:t>
            </w:r>
          </w:p>
        </w:tc>
        <w:tc>
          <w:tcPr>
            <w:tcW w:w="2835" w:type="dxa"/>
            <w:vAlign w:val="center"/>
          </w:tcPr>
          <w:p w14:paraId="3E3A7F24">
            <w:pPr>
              <w:pStyle w:val="14"/>
            </w:pPr>
            <w:r>
              <w:t>绩效指标描述</w:t>
            </w:r>
          </w:p>
        </w:tc>
        <w:tc>
          <w:tcPr>
            <w:tcW w:w="2551" w:type="dxa"/>
            <w:vAlign w:val="center"/>
          </w:tcPr>
          <w:p w14:paraId="43AC94BF">
            <w:pPr>
              <w:pStyle w:val="14"/>
            </w:pPr>
            <w:r>
              <w:t>指标值</w:t>
            </w:r>
          </w:p>
        </w:tc>
        <w:tc>
          <w:tcPr>
            <w:tcW w:w="2268" w:type="dxa"/>
            <w:vAlign w:val="center"/>
          </w:tcPr>
          <w:p w14:paraId="2805362F">
            <w:pPr>
              <w:pStyle w:val="14"/>
            </w:pPr>
            <w:r>
              <w:t>指标值确定依据</w:t>
            </w:r>
          </w:p>
        </w:tc>
      </w:tr>
      <w:tr w14:paraId="65E8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DB504B">
            <w:pPr>
              <w:pStyle w:val="17"/>
            </w:pPr>
            <w:r>
              <w:t>产出指标</w:t>
            </w:r>
          </w:p>
        </w:tc>
        <w:tc>
          <w:tcPr>
            <w:tcW w:w="2268" w:type="dxa"/>
            <w:vAlign w:val="center"/>
          </w:tcPr>
          <w:p w14:paraId="03FFC7D1">
            <w:pPr>
              <w:pStyle w:val="16"/>
            </w:pPr>
            <w:r>
              <w:t>数量指标</w:t>
            </w:r>
          </w:p>
        </w:tc>
        <w:tc>
          <w:tcPr>
            <w:tcW w:w="2835" w:type="dxa"/>
            <w:vAlign w:val="center"/>
          </w:tcPr>
          <w:p w14:paraId="5E98E0CF">
            <w:pPr>
              <w:pStyle w:val="16"/>
            </w:pPr>
            <w:r>
              <w:t>受益学校覆盖率</w:t>
            </w:r>
          </w:p>
        </w:tc>
        <w:tc>
          <w:tcPr>
            <w:tcW w:w="2835" w:type="dxa"/>
            <w:vAlign w:val="center"/>
          </w:tcPr>
          <w:p w14:paraId="537D0BEA">
            <w:pPr>
              <w:pStyle w:val="16"/>
            </w:pPr>
            <w:r>
              <w:t>“双控”机制建设学校数量占学校总数比率</w:t>
            </w:r>
          </w:p>
        </w:tc>
        <w:tc>
          <w:tcPr>
            <w:tcW w:w="2551" w:type="dxa"/>
            <w:vAlign w:val="center"/>
          </w:tcPr>
          <w:p w14:paraId="31AC69FF">
            <w:pPr>
              <w:pStyle w:val="16"/>
            </w:pPr>
            <w:r>
              <w:t>≥100%</w:t>
            </w:r>
          </w:p>
        </w:tc>
        <w:tc>
          <w:tcPr>
            <w:tcW w:w="2268" w:type="dxa"/>
            <w:vAlign w:val="center"/>
          </w:tcPr>
          <w:p w14:paraId="3D0490ED">
            <w:pPr>
              <w:pStyle w:val="16"/>
            </w:pPr>
            <w:r>
              <w:t>年度工作计划</w:t>
            </w:r>
          </w:p>
        </w:tc>
      </w:tr>
      <w:tr w14:paraId="2989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595B3"/>
        </w:tc>
        <w:tc>
          <w:tcPr>
            <w:tcW w:w="2268" w:type="dxa"/>
            <w:vAlign w:val="center"/>
          </w:tcPr>
          <w:p w14:paraId="30FF7ECA">
            <w:pPr>
              <w:pStyle w:val="16"/>
            </w:pPr>
            <w:r>
              <w:t>质量指标</w:t>
            </w:r>
          </w:p>
        </w:tc>
        <w:tc>
          <w:tcPr>
            <w:tcW w:w="2835" w:type="dxa"/>
            <w:vAlign w:val="center"/>
          </w:tcPr>
          <w:p w14:paraId="241A0870">
            <w:pPr>
              <w:pStyle w:val="16"/>
            </w:pPr>
            <w:r>
              <w:t>完成率</w:t>
            </w:r>
          </w:p>
        </w:tc>
        <w:tc>
          <w:tcPr>
            <w:tcW w:w="2835" w:type="dxa"/>
            <w:vAlign w:val="center"/>
          </w:tcPr>
          <w:p w14:paraId="0F5577DD">
            <w:pPr>
              <w:pStyle w:val="16"/>
            </w:pPr>
            <w:r>
              <w:t>实际完成建设安排实施“双控”机制比率</w:t>
            </w:r>
          </w:p>
        </w:tc>
        <w:tc>
          <w:tcPr>
            <w:tcW w:w="2551" w:type="dxa"/>
            <w:vAlign w:val="center"/>
          </w:tcPr>
          <w:p w14:paraId="6809045D">
            <w:pPr>
              <w:pStyle w:val="16"/>
            </w:pPr>
            <w:r>
              <w:t>≥95%</w:t>
            </w:r>
          </w:p>
        </w:tc>
        <w:tc>
          <w:tcPr>
            <w:tcW w:w="2268" w:type="dxa"/>
            <w:vAlign w:val="center"/>
          </w:tcPr>
          <w:p w14:paraId="22A116CF">
            <w:pPr>
              <w:pStyle w:val="16"/>
            </w:pPr>
            <w:r>
              <w:t>年度工作计划</w:t>
            </w:r>
          </w:p>
        </w:tc>
      </w:tr>
      <w:tr w14:paraId="306E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F056C"/>
        </w:tc>
        <w:tc>
          <w:tcPr>
            <w:tcW w:w="2268" w:type="dxa"/>
            <w:vAlign w:val="center"/>
          </w:tcPr>
          <w:p w14:paraId="6BC49854">
            <w:pPr>
              <w:pStyle w:val="16"/>
            </w:pPr>
            <w:r>
              <w:t>时效指标</w:t>
            </w:r>
          </w:p>
        </w:tc>
        <w:tc>
          <w:tcPr>
            <w:tcW w:w="2835" w:type="dxa"/>
            <w:vAlign w:val="center"/>
          </w:tcPr>
          <w:p w14:paraId="40411B30">
            <w:pPr>
              <w:pStyle w:val="16"/>
            </w:pPr>
            <w:r>
              <w:t>资金使用</w:t>
            </w:r>
          </w:p>
        </w:tc>
        <w:tc>
          <w:tcPr>
            <w:tcW w:w="2835" w:type="dxa"/>
            <w:vAlign w:val="center"/>
          </w:tcPr>
          <w:p w14:paraId="28C24128">
            <w:pPr>
              <w:pStyle w:val="16"/>
            </w:pPr>
            <w:r>
              <w:t>严格预算资金成本</w:t>
            </w:r>
          </w:p>
        </w:tc>
        <w:tc>
          <w:tcPr>
            <w:tcW w:w="2551" w:type="dxa"/>
            <w:vAlign w:val="center"/>
          </w:tcPr>
          <w:p w14:paraId="49AB1C4F">
            <w:pPr>
              <w:pStyle w:val="16"/>
            </w:pPr>
            <w:r>
              <w:t>是否超范围</w:t>
            </w:r>
          </w:p>
        </w:tc>
        <w:tc>
          <w:tcPr>
            <w:tcW w:w="2268" w:type="dxa"/>
            <w:vAlign w:val="center"/>
          </w:tcPr>
          <w:p w14:paraId="167AEE9C">
            <w:pPr>
              <w:pStyle w:val="16"/>
            </w:pPr>
            <w:r>
              <w:t>年度工作计划</w:t>
            </w:r>
          </w:p>
        </w:tc>
      </w:tr>
      <w:tr w14:paraId="0E3B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DEB2B"/>
        </w:tc>
        <w:tc>
          <w:tcPr>
            <w:tcW w:w="2268" w:type="dxa"/>
            <w:vAlign w:val="center"/>
          </w:tcPr>
          <w:p w14:paraId="419019DE">
            <w:pPr>
              <w:pStyle w:val="16"/>
            </w:pPr>
            <w:r>
              <w:t>成本指标</w:t>
            </w:r>
          </w:p>
        </w:tc>
        <w:tc>
          <w:tcPr>
            <w:tcW w:w="2835" w:type="dxa"/>
            <w:vAlign w:val="center"/>
          </w:tcPr>
          <w:p w14:paraId="3ECA0B5B">
            <w:pPr>
              <w:pStyle w:val="16"/>
            </w:pPr>
            <w:r>
              <w:t>单位成本</w:t>
            </w:r>
          </w:p>
        </w:tc>
        <w:tc>
          <w:tcPr>
            <w:tcW w:w="2835" w:type="dxa"/>
            <w:vAlign w:val="center"/>
          </w:tcPr>
          <w:p w14:paraId="04C6BA01">
            <w:pPr>
              <w:pStyle w:val="16"/>
            </w:pPr>
            <w:r>
              <w:t>每校成本</w:t>
            </w:r>
          </w:p>
        </w:tc>
        <w:tc>
          <w:tcPr>
            <w:tcW w:w="2551" w:type="dxa"/>
            <w:vAlign w:val="center"/>
          </w:tcPr>
          <w:p w14:paraId="698AEC10">
            <w:pPr>
              <w:pStyle w:val="16"/>
            </w:pPr>
            <w:r>
              <w:t>≤10000元</w:t>
            </w:r>
          </w:p>
        </w:tc>
        <w:tc>
          <w:tcPr>
            <w:tcW w:w="2268" w:type="dxa"/>
            <w:vAlign w:val="center"/>
          </w:tcPr>
          <w:p w14:paraId="72FDDD3E">
            <w:pPr>
              <w:pStyle w:val="16"/>
            </w:pPr>
            <w:r>
              <w:t>预算文本</w:t>
            </w:r>
          </w:p>
        </w:tc>
      </w:tr>
      <w:tr w14:paraId="760B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A10737">
            <w:pPr>
              <w:pStyle w:val="17"/>
            </w:pPr>
            <w:r>
              <w:t>效益指标</w:t>
            </w:r>
          </w:p>
        </w:tc>
        <w:tc>
          <w:tcPr>
            <w:tcW w:w="2268" w:type="dxa"/>
            <w:vAlign w:val="center"/>
          </w:tcPr>
          <w:p w14:paraId="606F89A9">
            <w:pPr>
              <w:pStyle w:val="16"/>
            </w:pPr>
            <w:r>
              <w:t>社会效益指标</w:t>
            </w:r>
          </w:p>
        </w:tc>
        <w:tc>
          <w:tcPr>
            <w:tcW w:w="2835" w:type="dxa"/>
            <w:vAlign w:val="center"/>
          </w:tcPr>
          <w:p w14:paraId="351037A8">
            <w:pPr>
              <w:pStyle w:val="16"/>
            </w:pPr>
            <w:r>
              <w:t>受益对象满意度(%)</w:t>
            </w:r>
          </w:p>
        </w:tc>
        <w:tc>
          <w:tcPr>
            <w:tcW w:w="2835" w:type="dxa"/>
            <w:vAlign w:val="center"/>
          </w:tcPr>
          <w:p w14:paraId="34D60D78">
            <w:pPr>
              <w:pStyle w:val="16"/>
            </w:pPr>
            <w:r>
              <w:t>通过机制建设，全面提升学校安全管理水平，有效保障校园安全</w:t>
            </w:r>
          </w:p>
        </w:tc>
        <w:tc>
          <w:tcPr>
            <w:tcW w:w="2551" w:type="dxa"/>
            <w:vAlign w:val="center"/>
          </w:tcPr>
          <w:p w14:paraId="4B18B9DE">
            <w:pPr>
              <w:pStyle w:val="16"/>
            </w:pPr>
            <w:r>
              <w:t>全面提示</w:t>
            </w:r>
          </w:p>
        </w:tc>
        <w:tc>
          <w:tcPr>
            <w:tcW w:w="2268" w:type="dxa"/>
            <w:vAlign w:val="center"/>
          </w:tcPr>
          <w:p w14:paraId="202543AC">
            <w:pPr>
              <w:pStyle w:val="16"/>
            </w:pPr>
            <w:r>
              <w:t>年度工作计划</w:t>
            </w:r>
          </w:p>
        </w:tc>
      </w:tr>
      <w:tr w14:paraId="6F3E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0711BA">
            <w:pPr>
              <w:pStyle w:val="17"/>
            </w:pPr>
            <w:r>
              <w:t>满意度指标</w:t>
            </w:r>
          </w:p>
        </w:tc>
        <w:tc>
          <w:tcPr>
            <w:tcW w:w="2268" w:type="dxa"/>
            <w:vAlign w:val="center"/>
          </w:tcPr>
          <w:p w14:paraId="10B815E7">
            <w:pPr>
              <w:pStyle w:val="16"/>
            </w:pPr>
            <w:r>
              <w:t>服务对象满意度指标</w:t>
            </w:r>
          </w:p>
        </w:tc>
        <w:tc>
          <w:tcPr>
            <w:tcW w:w="2835" w:type="dxa"/>
            <w:vAlign w:val="center"/>
          </w:tcPr>
          <w:p w14:paraId="3B705C6C">
            <w:pPr>
              <w:pStyle w:val="16"/>
            </w:pPr>
            <w:r>
              <w:t>受益对象满意度(%)</w:t>
            </w:r>
          </w:p>
        </w:tc>
        <w:tc>
          <w:tcPr>
            <w:tcW w:w="2835" w:type="dxa"/>
            <w:vAlign w:val="center"/>
          </w:tcPr>
          <w:p w14:paraId="32099ED1">
            <w:pPr>
              <w:pStyle w:val="16"/>
            </w:pPr>
            <w:r>
              <w:t>满意和较满意的受益对象占全部调研对象的比率</w:t>
            </w:r>
          </w:p>
        </w:tc>
        <w:tc>
          <w:tcPr>
            <w:tcW w:w="2551" w:type="dxa"/>
            <w:vAlign w:val="center"/>
          </w:tcPr>
          <w:p w14:paraId="5D6726F4">
            <w:pPr>
              <w:pStyle w:val="16"/>
            </w:pPr>
            <w:r>
              <w:t>≥90%</w:t>
            </w:r>
          </w:p>
        </w:tc>
        <w:tc>
          <w:tcPr>
            <w:tcW w:w="2268" w:type="dxa"/>
            <w:vAlign w:val="center"/>
          </w:tcPr>
          <w:p w14:paraId="1C322E0A">
            <w:pPr>
              <w:pStyle w:val="16"/>
            </w:pPr>
            <w:r>
              <w:t>调查问卷</w:t>
            </w:r>
          </w:p>
        </w:tc>
      </w:tr>
    </w:tbl>
    <w:p w14:paraId="2254FCF4">
      <w:pPr>
        <w:sectPr>
          <w:pgSz w:w="16840" w:h="11900" w:orient="landscape"/>
          <w:pgMar w:top="1361" w:right="1020" w:bottom="1134" w:left="1020" w:header="720" w:footer="720" w:gutter="0"/>
          <w:cols w:space="720" w:num="1"/>
        </w:sectPr>
      </w:pPr>
    </w:p>
    <w:p w14:paraId="4CA51389">
      <w:pPr>
        <w:spacing w:before="0" w:after="0"/>
        <w:ind w:firstLine="560"/>
        <w:jc w:val="left"/>
        <w:outlineLvl w:val="9"/>
      </w:pPr>
      <w:r>
        <w:rPr>
          <w:rFonts w:ascii="方正仿宋_GBK" w:hAnsi="方正仿宋_GBK" w:eastAsia="方正仿宋_GBK" w:cs="方正仿宋_GBK"/>
          <w:b/>
          <w:color w:val="000000"/>
          <w:sz w:val="28"/>
        </w:rPr>
        <w:t>27、学校租地租金（城建税)绩效目标表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7D16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2ED65B">
            <w:pPr>
              <w:pStyle w:val="14"/>
            </w:pPr>
            <w:r>
              <w:t>绩效目标</w:t>
            </w:r>
          </w:p>
        </w:tc>
        <w:tc>
          <w:tcPr>
            <w:tcW w:w="12756" w:type="dxa"/>
            <w:tcBorders>
              <w:bottom w:val="single" w:color="FFFFFF" w:sz="6" w:space="0"/>
            </w:tcBorders>
            <w:vAlign w:val="center"/>
          </w:tcPr>
          <w:p w14:paraId="0231B34E">
            <w:pPr>
              <w:pStyle w:val="16"/>
            </w:pPr>
            <w:r>
              <w:t>1.保障学校正常运转，改善办学条件，完成教育教学任务。</w:t>
            </w:r>
          </w:p>
        </w:tc>
      </w:tr>
    </w:tbl>
    <w:p w14:paraId="1A1C6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E8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DB5148">
            <w:pPr>
              <w:pStyle w:val="14"/>
            </w:pPr>
            <w:r>
              <w:t>一级指标</w:t>
            </w:r>
          </w:p>
        </w:tc>
        <w:tc>
          <w:tcPr>
            <w:tcW w:w="2268" w:type="dxa"/>
            <w:vAlign w:val="center"/>
          </w:tcPr>
          <w:p w14:paraId="541EC871">
            <w:pPr>
              <w:pStyle w:val="14"/>
            </w:pPr>
            <w:r>
              <w:t>二级指标</w:t>
            </w:r>
          </w:p>
        </w:tc>
        <w:tc>
          <w:tcPr>
            <w:tcW w:w="2835" w:type="dxa"/>
            <w:vAlign w:val="center"/>
          </w:tcPr>
          <w:p w14:paraId="67025980">
            <w:pPr>
              <w:pStyle w:val="14"/>
            </w:pPr>
            <w:r>
              <w:t>三级指标</w:t>
            </w:r>
          </w:p>
        </w:tc>
        <w:tc>
          <w:tcPr>
            <w:tcW w:w="2835" w:type="dxa"/>
            <w:vAlign w:val="center"/>
          </w:tcPr>
          <w:p w14:paraId="7946A0A2">
            <w:pPr>
              <w:pStyle w:val="14"/>
            </w:pPr>
            <w:r>
              <w:t>绩效指标描述</w:t>
            </w:r>
          </w:p>
        </w:tc>
        <w:tc>
          <w:tcPr>
            <w:tcW w:w="2551" w:type="dxa"/>
            <w:vAlign w:val="center"/>
          </w:tcPr>
          <w:p w14:paraId="4D2D3279">
            <w:pPr>
              <w:pStyle w:val="14"/>
            </w:pPr>
            <w:r>
              <w:t>指标值</w:t>
            </w:r>
          </w:p>
        </w:tc>
        <w:tc>
          <w:tcPr>
            <w:tcW w:w="2268" w:type="dxa"/>
            <w:vAlign w:val="center"/>
          </w:tcPr>
          <w:p w14:paraId="0A89DDF5">
            <w:pPr>
              <w:pStyle w:val="14"/>
            </w:pPr>
            <w:r>
              <w:t>指标值确定依据</w:t>
            </w:r>
          </w:p>
        </w:tc>
      </w:tr>
      <w:tr w14:paraId="6869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C9228">
            <w:pPr>
              <w:pStyle w:val="17"/>
            </w:pPr>
            <w:r>
              <w:t>产出指标</w:t>
            </w:r>
          </w:p>
        </w:tc>
        <w:tc>
          <w:tcPr>
            <w:tcW w:w="2268" w:type="dxa"/>
            <w:vAlign w:val="center"/>
          </w:tcPr>
          <w:p w14:paraId="146DE034">
            <w:pPr>
              <w:pStyle w:val="16"/>
            </w:pPr>
            <w:r>
              <w:t>数量指标</w:t>
            </w:r>
          </w:p>
        </w:tc>
        <w:tc>
          <w:tcPr>
            <w:tcW w:w="2835" w:type="dxa"/>
            <w:vAlign w:val="center"/>
          </w:tcPr>
          <w:p w14:paraId="65443C1B">
            <w:pPr>
              <w:pStyle w:val="16"/>
            </w:pPr>
            <w:r>
              <w:t>租地面积</w:t>
            </w:r>
          </w:p>
        </w:tc>
        <w:tc>
          <w:tcPr>
            <w:tcW w:w="2835" w:type="dxa"/>
            <w:vAlign w:val="center"/>
          </w:tcPr>
          <w:p w14:paraId="3D21A00E">
            <w:pPr>
              <w:pStyle w:val="16"/>
            </w:pPr>
            <w:r>
              <w:t>学校租地面积</w:t>
            </w:r>
          </w:p>
        </w:tc>
        <w:tc>
          <w:tcPr>
            <w:tcW w:w="2551" w:type="dxa"/>
            <w:vAlign w:val="center"/>
          </w:tcPr>
          <w:p w14:paraId="62967966">
            <w:pPr>
              <w:pStyle w:val="16"/>
            </w:pPr>
            <w:r>
              <w:t>≥33000平方米</w:t>
            </w:r>
          </w:p>
        </w:tc>
        <w:tc>
          <w:tcPr>
            <w:tcW w:w="2268" w:type="dxa"/>
            <w:vAlign w:val="center"/>
          </w:tcPr>
          <w:p w14:paraId="2836ECF1">
            <w:pPr>
              <w:pStyle w:val="16"/>
            </w:pPr>
            <w:r>
              <w:t>租地合同</w:t>
            </w:r>
          </w:p>
        </w:tc>
      </w:tr>
      <w:tr w14:paraId="65D7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8C7E3"/>
        </w:tc>
        <w:tc>
          <w:tcPr>
            <w:tcW w:w="2268" w:type="dxa"/>
            <w:vAlign w:val="center"/>
          </w:tcPr>
          <w:p w14:paraId="2DABBE12">
            <w:pPr>
              <w:pStyle w:val="16"/>
            </w:pPr>
            <w:r>
              <w:t>质量指标</w:t>
            </w:r>
          </w:p>
        </w:tc>
        <w:tc>
          <w:tcPr>
            <w:tcW w:w="2835" w:type="dxa"/>
            <w:vAlign w:val="center"/>
          </w:tcPr>
          <w:p w14:paraId="12F7FE16">
            <w:pPr>
              <w:pStyle w:val="16"/>
            </w:pPr>
            <w:r>
              <w:t>质量验收合格率</w:t>
            </w:r>
          </w:p>
        </w:tc>
        <w:tc>
          <w:tcPr>
            <w:tcW w:w="2835" w:type="dxa"/>
            <w:vAlign w:val="center"/>
          </w:tcPr>
          <w:p w14:paraId="0BBFEC7E">
            <w:pPr>
              <w:pStyle w:val="16"/>
            </w:pPr>
            <w:r>
              <w:t>场地验收合格率</w:t>
            </w:r>
          </w:p>
        </w:tc>
        <w:tc>
          <w:tcPr>
            <w:tcW w:w="2551" w:type="dxa"/>
            <w:vAlign w:val="center"/>
          </w:tcPr>
          <w:p w14:paraId="75B4E5C1">
            <w:pPr>
              <w:pStyle w:val="16"/>
            </w:pPr>
            <w:r>
              <w:t>≥95%</w:t>
            </w:r>
          </w:p>
        </w:tc>
        <w:tc>
          <w:tcPr>
            <w:tcW w:w="2268" w:type="dxa"/>
            <w:vAlign w:val="center"/>
          </w:tcPr>
          <w:p w14:paraId="6AB1622D">
            <w:pPr>
              <w:pStyle w:val="16"/>
            </w:pPr>
            <w:r>
              <w:t>租地合同</w:t>
            </w:r>
          </w:p>
        </w:tc>
      </w:tr>
      <w:tr w14:paraId="26BE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F0E7D"/>
        </w:tc>
        <w:tc>
          <w:tcPr>
            <w:tcW w:w="2268" w:type="dxa"/>
            <w:vAlign w:val="center"/>
          </w:tcPr>
          <w:p w14:paraId="4EC368ED">
            <w:pPr>
              <w:pStyle w:val="16"/>
            </w:pPr>
            <w:r>
              <w:t>时效指标</w:t>
            </w:r>
          </w:p>
        </w:tc>
        <w:tc>
          <w:tcPr>
            <w:tcW w:w="2835" w:type="dxa"/>
            <w:vAlign w:val="center"/>
          </w:tcPr>
          <w:p w14:paraId="3858F6AC">
            <w:pPr>
              <w:pStyle w:val="16"/>
            </w:pPr>
            <w:r>
              <w:t>租地时间</w:t>
            </w:r>
          </w:p>
        </w:tc>
        <w:tc>
          <w:tcPr>
            <w:tcW w:w="2835" w:type="dxa"/>
            <w:vAlign w:val="center"/>
          </w:tcPr>
          <w:p w14:paraId="370EBB2D">
            <w:pPr>
              <w:pStyle w:val="16"/>
            </w:pPr>
            <w:r>
              <w:t>租地时间</w:t>
            </w:r>
          </w:p>
        </w:tc>
        <w:tc>
          <w:tcPr>
            <w:tcW w:w="2551" w:type="dxa"/>
            <w:vAlign w:val="center"/>
          </w:tcPr>
          <w:p w14:paraId="7A0155EB">
            <w:pPr>
              <w:pStyle w:val="16"/>
            </w:pPr>
            <w:r>
              <w:t>12月</w:t>
            </w:r>
          </w:p>
        </w:tc>
        <w:tc>
          <w:tcPr>
            <w:tcW w:w="2268" w:type="dxa"/>
            <w:vAlign w:val="center"/>
          </w:tcPr>
          <w:p w14:paraId="0D8A27B4">
            <w:pPr>
              <w:pStyle w:val="16"/>
            </w:pPr>
            <w:r>
              <w:t>租地合同</w:t>
            </w:r>
          </w:p>
        </w:tc>
      </w:tr>
      <w:tr w14:paraId="3D38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61DC2"/>
        </w:tc>
        <w:tc>
          <w:tcPr>
            <w:tcW w:w="2268" w:type="dxa"/>
            <w:vAlign w:val="center"/>
          </w:tcPr>
          <w:p w14:paraId="04174901">
            <w:pPr>
              <w:pStyle w:val="16"/>
            </w:pPr>
            <w:r>
              <w:t>成本指标</w:t>
            </w:r>
          </w:p>
        </w:tc>
        <w:tc>
          <w:tcPr>
            <w:tcW w:w="2835" w:type="dxa"/>
            <w:vAlign w:val="center"/>
          </w:tcPr>
          <w:p w14:paraId="2E1B2563">
            <w:pPr>
              <w:pStyle w:val="16"/>
            </w:pPr>
            <w:r>
              <w:t>单位成本</w:t>
            </w:r>
          </w:p>
        </w:tc>
        <w:tc>
          <w:tcPr>
            <w:tcW w:w="2835" w:type="dxa"/>
            <w:vAlign w:val="center"/>
          </w:tcPr>
          <w:p w14:paraId="55098FB6">
            <w:pPr>
              <w:pStyle w:val="16"/>
            </w:pPr>
            <w:r>
              <w:t>租地成本</w:t>
            </w:r>
          </w:p>
        </w:tc>
        <w:tc>
          <w:tcPr>
            <w:tcW w:w="2551" w:type="dxa"/>
            <w:vAlign w:val="center"/>
          </w:tcPr>
          <w:p w14:paraId="08E9C066">
            <w:pPr>
              <w:pStyle w:val="16"/>
            </w:pPr>
            <w:r>
              <w:t>≤26.68万元</w:t>
            </w:r>
          </w:p>
        </w:tc>
        <w:tc>
          <w:tcPr>
            <w:tcW w:w="2268" w:type="dxa"/>
            <w:vAlign w:val="center"/>
          </w:tcPr>
          <w:p w14:paraId="4AE5E0A7">
            <w:pPr>
              <w:pStyle w:val="16"/>
            </w:pPr>
            <w:r>
              <w:t>决算评审</w:t>
            </w:r>
          </w:p>
        </w:tc>
      </w:tr>
      <w:tr w14:paraId="3493E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EB4C9C">
            <w:pPr>
              <w:pStyle w:val="17"/>
            </w:pPr>
            <w:r>
              <w:t>效益指标</w:t>
            </w:r>
          </w:p>
        </w:tc>
        <w:tc>
          <w:tcPr>
            <w:tcW w:w="2268" w:type="dxa"/>
            <w:vAlign w:val="center"/>
          </w:tcPr>
          <w:p w14:paraId="56FD1C19">
            <w:pPr>
              <w:pStyle w:val="16"/>
            </w:pPr>
            <w:r>
              <w:t>社会效益指标</w:t>
            </w:r>
          </w:p>
        </w:tc>
        <w:tc>
          <w:tcPr>
            <w:tcW w:w="2835" w:type="dxa"/>
            <w:vAlign w:val="center"/>
          </w:tcPr>
          <w:p w14:paraId="17373922">
            <w:pPr>
              <w:pStyle w:val="16"/>
            </w:pPr>
            <w:r>
              <w:t>受益学生人数</w:t>
            </w:r>
          </w:p>
        </w:tc>
        <w:tc>
          <w:tcPr>
            <w:tcW w:w="2835" w:type="dxa"/>
            <w:vAlign w:val="center"/>
          </w:tcPr>
          <w:p w14:paraId="1B10405C">
            <w:pPr>
              <w:pStyle w:val="16"/>
            </w:pPr>
            <w:r>
              <w:t>在校生数</w:t>
            </w:r>
          </w:p>
        </w:tc>
        <w:tc>
          <w:tcPr>
            <w:tcW w:w="2551" w:type="dxa"/>
            <w:vAlign w:val="center"/>
          </w:tcPr>
          <w:p w14:paraId="1D3DFB39">
            <w:pPr>
              <w:pStyle w:val="16"/>
            </w:pPr>
            <w:r>
              <w:t>≥4000人</w:t>
            </w:r>
          </w:p>
        </w:tc>
        <w:tc>
          <w:tcPr>
            <w:tcW w:w="2268" w:type="dxa"/>
            <w:vAlign w:val="center"/>
          </w:tcPr>
          <w:p w14:paraId="57E137FB">
            <w:pPr>
              <w:pStyle w:val="16"/>
            </w:pPr>
            <w:r>
              <w:t>学籍数</w:t>
            </w:r>
          </w:p>
        </w:tc>
      </w:tr>
      <w:tr w14:paraId="0643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F57466">
            <w:pPr>
              <w:pStyle w:val="17"/>
            </w:pPr>
            <w:r>
              <w:t>满意度指标</w:t>
            </w:r>
          </w:p>
        </w:tc>
        <w:tc>
          <w:tcPr>
            <w:tcW w:w="2268" w:type="dxa"/>
            <w:vAlign w:val="center"/>
          </w:tcPr>
          <w:p w14:paraId="475A6324">
            <w:pPr>
              <w:pStyle w:val="16"/>
            </w:pPr>
            <w:r>
              <w:t>服务对象满意度指标</w:t>
            </w:r>
          </w:p>
        </w:tc>
        <w:tc>
          <w:tcPr>
            <w:tcW w:w="2835" w:type="dxa"/>
            <w:vAlign w:val="center"/>
          </w:tcPr>
          <w:p w14:paraId="067AC3BF">
            <w:pPr>
              <w:pStyle w:val="16"/>
            </w:pPr>
            <w:r>
              <w:t>师生满意度</w:t>
            </w:r>
          </w:p>
        </w:tc>
        <w:tc>
          <w:tcPr>
            <w:tcW w:w="2835" w:type="dxa"/>
            <w:vAlign w:val="center"/>
          </w:tcPr>
          <w:p w14:paraId="3CA260D3">
            <w:pPr>
              <w:pStyle w:val="16"/>
            </w:pPr>
            <w:r>
              <w:t>受调查满意师生人数占调查人数比例</w:t>
            </w:r>
          </w:p>
        </w:tc>
        <w:tc>
          <w:tcPr>
            <w:tcW w:w="2551" w:type="dxa"/>
            <w:vAlign w:val="center"/>
          </w:tcPr>
          <w:p w14:paraId="4E2B7B8A">
            <w:pPr>
              <w:pStyle w:val="16"/>
            </w:pPr>
            <w:r>
              <w:t>≥90%</w:t>
            </w:r>
          </w:p>
        </w:tc>
        <w:tc>
          <w:tcPr>
            <w:tcW w:w="2268" w:type="dxa"/>
            <w:vAlign w:val="center"/>
          </w:tcPr>
          <w:p w14:paraId="2A45170D">
            <w:pPr>
              <w:pStyle w:val="16"/>
            </w:pPr>
            <w:r>
              <w:t>问卷调查</w:t>
            </w:r>
          </w:p>
        </w:tc>
      </w:tr>
    </w:tbl>
    <w:p w14:paraId="1FA353C7">
      <w:pPr>
        <w:sectPr>
          <w:pgSz w:w="16840" w:h="11900" w:orient="landscape"/>
          <w:pgMar w:top="1361" w:right="1020" w:bottom="1134" w:left="1020" w:header="720" w:footer="720" w:gutter="0"/>
          <w:cols w:space="720" w:num="1"/>
        </w:sectPr>
      </w:pPr>
    </w:p>
    <w:p w14:paraId="6E8D7095">
      <w:pPr>
        <w:spacing w:before="0" w:after="0"/>
        <w:ind w:firstLine="560"/>
        <w:jc w:val="left"/>
        <w:outlineLvl w:val="9"/>
      </w:pPr>
      <w:r>
        <w:rPr>
          <w:rFonts w:ascii="方正仿宋_GBK" w:hAnsi="方正仿宋_GBK" w:eastAsia="方正仿宋_GBK" w:cs="方正仿宋_GBK"/>
          <w:b/>
          <w:color w:val="000000"/>
          <w:sz w:val="28"/>
        </w:rPr>
        <w:t>28、义务段随班就读生均公用经费送教上门（小学）绩效目标表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9305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922126">
            <w:pPr>
              <w:pStyle w:val="14"/>
            </w:pPr>
            <w:r>
              <w:t>绩效目标</w:t>
            </w:r>
          </w:p>
        </w:tc>
        <w:tc>
          <w:tcPr>
            <w:tcW w:w="12756" w:type="dxa"/>
            <w:tcBorders>
              <w:bottom w:val="single" w:color="FFFFFF" w:sz="6" w:space="0"/>
            </w:tcBorders>
            <w:vAlign w:val="center"/>
          </w:tcPr>
          <w:p w14:paraId="6156E2D0">
            <w:pPr>
              <w:pStyle w:val="16"/>
            </w:pPr>
            <w:r>
              <w:t>1.通过本资金，保障残疾学生得到良好的教育</w:t>
            </w:r>
          </w:p>
        </w:tc>
      </w:tr>
    </w:tbl>
    <w:p w14:paraId="73CE12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7E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BAE1F4">
            <w:pPr>
              <w:pStyle w:val="14"/>
            </w:pPr>
            <w:r>
              <w:t>一级指标</w:t>
            </w:r>
          </w:p>
        </w:tc>
        <w:tc>
          <w:tcPr>
            <w:tcW w:w="2268" w:type="dxa"/>
            <w:vAlign w:val="center"/>
          </w:tcPr>
          <w:p w14:paraId="7A62C1C5">
            <w:pPr>
              <w:pStyle w:val="14"/>
            </w:pPr>
            <w:r>
              <w:t>二级指标</w:t>
            </w:r>
          </w:p>
        </w:tc>
        <w:tc>
          <w:tcPr>
            <w:tcW w:w="2835" w:type="dxa"/>
            <w:vAlign w:val="center"/>
          </w:tcPr>
          <w:p w14:paraId="3940EEF0">
            <w:pPr>
              <w:pStyle w:val="14"/>
            </w:pPr>
            <w:r>
              <w:t>三级指标</w:t>
            </w:r>
          </w:p>
        </w:tc>
        <w:tc>
          <w:tcPr>
            <w:tcW w:w="2835" w:type="dxa"/>
            <w:vAlign w:val="center"/>
          </w:tcPr>
          <w:p w14:paraId="2E4DA689">
            <w:pPr>
              <w:pStyle w:val="14"/>
            </w:pPr>
            <w:r>
              <w:t>绩效指标描述</w:t>
            </w:r>
          </w:p>
        </w:tc>
        <w:tc>
          <w:tcPr>
            <w:tcW w:w="2551" w:type="dxa"/>
            <w:vAlign w:val="center"/>
          </w:tcPr>
          <w:p w14:paraId="00862FD4">
            <w:pPr>
              <w:pStyle w:val="14"/>
            </w:pPr>
            <w:r>
              <w:t>指标值</w:t>
            </w:r>
          </w:p>
        </w:tc>
        <w:tc>
          <w:tcPr>
            <w:tcW w:w="2268" w:type="dxa"/>
            <w:vAlign w:val="center"/>
          </w:tcPr>
          <w:p w14:paraId="75424471">
            <w:pPr>
              <w:pStyle w:val="14"/>
            </w:pPr>
            <w:r>
              <w:t>指标值确定依据</w:t>
            </w:r>
          </w:p>
        </w:tc>
      </w:tr>
      <w:tr w14:paraId="45D2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7FFE1F">
            <w:pPr>
              <w:pStyle w:val="17"/>
            </w:pPr>
            <w:r>
              <w:t>产出指标</w:t>
            </w:r>
          </w:p>
        </w:tc>
        <w:tc>
          <w:tcPr>
            <w:tcW w:w="2268" w:type="dxa"/>
            <w:vAlign w:val="center"/>
          </w:tcPr>
          <w:p w14:paraId="3C8E016A">
            <w:pPr>
              <w:pStyle w:val="16"/>
            </w:pPr>
            <w:r>
              <w:t>数量指标</w:t>
            </w:r>
          </w:p>
        </w:tc>
        <w:tc>
          <w:tcPr>
            <w:tcW w:w="2835" w:type="dxa"/>
            <w:vAlign w:val="center"/>
          </w:tcPr>
          <w:p w14:paraId="43974D09">
            <w:pPr>
              <w:pStyle w:val="16"/>
            </w:pPr>
            <w:r>
              <w:t>学生数量</w:t>
            </w:r>
          </w:p>
        </w:tc>
        <w:tc>
          <w:tcPr>
            <w:tcW w:w="2835" w:type="dxa"/>
            <w:vAlign w:val="center"/>
          </w:tcPr>
          <w:p w14:paraId="2CA8F1E1">
            <w:pPr>
              <w:pStyle w:val="16"/>
            </w:pPr>
            <w:r>
              <w:t>随班就读学生数量</w:t>
            </w:r>
          </w:p>
        </w:tc>
        <w:tc>
          <w:tcPr>
            <w:tcW w:w="2551" w:type="dxa"/>
            <w:vAlign w:val="center"/>
          </w:tcPr>
          <w:p w14:paraId="70DBB2E1">
            <w:pPr>
              <w:pStyle w:val="16"/>
            </w:pPr>
            <w:r>
              <w:t>≥16人</w:t>
            </w:r>
          </w:p>
        </w:tc>
        <w:tc>
          <w:tcPr>
            <w:tcW w:w="2268" w:type="dxa"/>
            <w:vAlign w:val="center"/>
          </w:tcPr>
          <w:p w14:paraId="21AD43C9">
            <w:pPr>
              <w:pStyle w:val="16"/>
            </w:pPr>
            <w:r>
              <w:t>年度工作计划</w:t>
            </w:r>
          </w:p>
        </w:tc>
      </w:tr>
      <w:tr w14:paraId="6366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A035F"/>
        </w:tc>
        <w:tc>
          <w:tcPr>
            <w:tcW w:w="2268" w:type="dxa"/>
            <w:vAlign w:val="center"/>
          </w:tcPr>
          <w:p w14:paraId="73B4460A">
            <w:pPr>
              <w:pStyle w:val="16"/>
            </w:pPr>
            <w:r>
              <w:t>质量指标</w:t>
            </w:r>
          </w:p>
        </w:tc>
        <w:tc>
          <w:tcPr>
            <w:tcW w:w="2835" w:type="dxa"/>
            <w:vAlign w:val="center"/>
          </w:tcPr>
          <w:p w14:paraId="4C62CE07">
            <w:pPr>
              <w:pStyle w:val="16"/>
            </w:pPr>
            <w:r>
              <w:t>设备合格率</w:t>
            </w:r>
          </w:p>
        </w:tc>
        <w:tc>
          <w:tcPr>
            <w:tcW w:w="2835" w:type="dxa"/>
            <w:vAlign w:val="center"/>
          </w:tcPr>
          <w:p w14:paraId="12D06F2E">
            <w:pPr>
              <w:pStyle w:val="16"/>
            </w:pPr>
            <w:r>
              <w:t>购置设备合格情况</w:t>
            </w:r>
          </w:p>
        </w:tc>
        <w:tc>
          <w:tcPr>
            <w:tcW w:w="2551" w:type="dxa"/>
            <w:vAlign w:val="center"/>
          </w:tcPr>
          <w:p w14:paraId="10FBDD84">
            <w:pPr>
              <w:pStyle w:val="16"/>
            </w:pPr>
            <w:r>
              <w:t>≥95%</w:t>
            </w:r>
          </w:p>
        </w:tc>
        <w:tc>
          <w:tcPr>
            <w:tcW w:w="2268" w:type="dxa"/>
            <w:vAlign w:val="center"/>
          </w:tcPr>
          <w:p w14:paraId="241F5019">
            <w:pPr>
              <w:pStyle w:val="16"/>
            </w:pPr>
            <w:r>
              <w:t>年度工作计划</w:t>
            </w:r>
          </w:p>
        </w:tc>
      </w:tr>
      <w:tr w14:paraId="5DD6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137B3"/>
        </w:tc>
        <w:tc>
          <w:tcPr>
            <w:tcW w:w="2268" w:type="dxa"/>
            <w:vAlign w:val="center"/>
          </w:tcPr>
          <w:p w14:paraId="4EF8DE2E">
            <w:pPr>
              <w:pStyle w:val="16"/>
            </w:pPr>
            <w:r>
              <w:t>时效指标</w:t>
            </w:r>
          </w:p>
        </w:tc>
        <w:tc>
          <w:tcPr>
            <w:tcW w:w="2835" w:type="dxa"/>
            <w:vAlign w:val="center"/>
          </w:tcPr>
          <w:p w14:paraId="5729C52B">
            <w:pPr>
              <w:pStyle w:val="16"/>
            </w:pPr>
            <w:r>
              <w:t>及时支出</w:t>
            </w:r>
          </w:p>
        </w:tc>
        <w:tc>
          <w:tcPr>
            <w:tcW w:w="2835" w:type="dxa"/>
            <w:vAlign w:val="center"/>
          </w:tcPr>
          <w:p w14:paraId="101F04C2">
            <w:pPr>
              <w:pStyle w:val="16"/>
            </w:pPr>
            <w:r>
              <w:t>资金及时支出</w:t>
            </w:r>
          </w:p>
        </w:tc>
        <w:tc>
          <w:tcPr>
            <w:tcW w:w="2551" w:type="dxa"/>
            <w:vAlign w:val="center"/>
          </w:tcPr>
          <w:p w14:paraId="544B1DFA">
            <w:pPr>
              <w:pStyle w:val="16"/>
            </w:pPr>
            <w:r>
              <w:t>按季拨付</w:t>
            </w:r>
          </w:p>
        </w:tc>
        <w:tc>
          <w:tcPr>
            <w:tcW w:w="2268" w:type="dxa"/>
            <w:vAlign w:val="center"/>
          </w:tcPr>
          <w:p w14:paraId="4EA57F29">
            <w:pPr>
              <w:pStyle w:val="16"/>
            </w:pPr>
            <w:r>
              <w:t>年度工作计划</w:t>
            </w:r>
          </w:p>
        </w:tc>
      </w:tr>
      <w:tr w14:paraId="567D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AD39B"/>
        </w:tc>
        <w:tc>
          <w:tcPr>
            <w:tcW w:w="2268" w:type="dxa"/>
            <w:vAlign w:val="center"/>
          </w:tcPr>
          <w:p w14:paraId="7A3F42E2">
            <w:pPr>
              <w:pStyle w:val="16"/>
            </w:pPr>
            <w:r>
              <w:t>成本指标</w:t>
            </w:r>
          </w:p>
        </w:tc>
        <w:tc>
          <w:tcPr>
            <w:tcW w:w="2835" w:type="dxa"/>
            <w:vAlign w:val="center"/>
          </w:tcPr>
          <w:p w14:paraId="61021C98">
            <w:pPr>
              <w:pStyle w:val="16"/>
            </w:pPr>
            <w:r>
              <w:t>预算控制数</w:t>
            </w:r>
          </w:p>
        </w:tc>
        <w:tc>
          <w:tcPr>
            <w:tcW w:w="2835" w:type="dxa"/>
            <w:vAlign w:val="center"/>
          </w:tcPr>
          <w:p w14:paraId="04765C35">
            <w:pPr>
              <w:pStyle w:val="16"/>
            </w:pPr>
            <w:r>
              <w:t>不超预算控制数</w:t>
            </w:r>
          </w:p>
        </w:tc>
        <w:tc>
          <w:tcPr>
            <w:tcW w:w="2551" w:type="dxa"/>
            <w:vAlign w:val="center"/>
          </w:tcPr>
          <w:p w14:paraId="44F2A1B4">
            <w:pPr>
              <w:pStyle w:val="16"/>
            </w:pPr>
            <w:r>
              <w:t>≥10000元</w:t>
            </w:r>
          </w:p>
        </w:tc>
        <w:tc>
          <w:tcPr>
            <w:tcW w:w="2268" w:type="dxa"/>
            <w:vAlign w:val="center"/>
          </w:tcPr>
          <w:p w14:paraId="37614D75">
            <w:pPr>
              <w:pStyle w:val="16"/>
            </w:pPr>
            <w:r>
              <w:t>预算文本</w:t>
            </w:r>
          </w:p>
        </w:tc>
      </w:tr>
      <w:tr w14:paraId="4C4E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FD080A">
            <w:pPr>
              <w:pStyle w:val="17"/>
            </w:pPr>
            <w:r>
              <w:t>效益指标</w:t>
            </w:r>
          </w:p>
        </w:tc>
        <w:tc>
          <w:tcPr>
            <w:tcW w:w="2268" w:type="dxa"/>
            <w:vAlign w:val="center"/>
          </w:tcPr>
          <w:p w14:paraId="02FE4D4A">
            <w:pPr>
              <w:pStyle w:val="16"/>
            </w:pPr>
            <w:r>
              <w:t>社会效益指标</w:t>
            </w:r>
          </w:p>
        </w:tc>
        <w:tc>
          <w:tcPr>
            <w:tcW w:w="2835" w:type="dxa"/>
            <w:vAlign w:val="center"/>
          </w:tcPr>
          <w:p w14:paraId="27CCD8EB">
            <w:pPr>
              <w:pStyle w:val="16"/>
            </w:pPr>
            <w:r>
              <w:t>满足教育教学要求</w:t>
            </w:r>
          </w:p>
        </w:tc>
        <w:tc>
          <w:tcPr>
            <w:tcW w:w="2835" w:type="dxa"/>
            <w:vAlign w:val="center"/>
          </w:tcPr>
          <w:p w14:paraId="07D33EA0">
            <w:pPr>
              <w:pStyle w:val="16"/>
            </w:pPr>
            <w:r>
              <w:t>满足教育教学要求</w:t>
            </w:r>
          </w:p>
        </w:tc>
        <w:tc>
          <w:tcPr>
            <w:tcW w:w="2551" w:type="dxa"/>
            <w:vAlign w:val="center"/>
          </w:tcPr>
          <w:p w14:paraId="55B3F5AE">
            <w:pPr>
              <w:pStyle w:val="16"/>
            </w:pPr>
            <w:r>
              <w:t>≥95%</w:t>
            </w:r>
          </w:p>
        </w:tc>
        <w:tc>
          <w:tcPr>
            <w:tcW w:w="2268" w:type="dxa"/>
            <w:vAlign w:val="center"/>
          </w:tcPr>
          <w:p w14:paraId="4F54DB0C">
            <w:pPr>
              <w:pStyle w:val="16"/>
            </w:pPr>
            <w:r>
              <w:t>年度工作计划</w:t>
            </w:r>
          </w:p>
        </w:tc>
      </w:tr>
      <w:tr w14:paraId="5F8F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48FBF6">
            <w:pPr>
              <w:pStyle w:val="17"/>
            </w:pPr>
            <w:r>
              <w:t>满意度指标</w:t>
            </w:r>
          </w:p>
        </w:tc>
        <w:tc>
          <w:tcPr>
            <w:tcW w:w="2268" w:type="dxa"/>
            <w:vAlign w:val="center"/>
          </w:tcPr>
          <w:p w14:paraId="23B876B6">
            <w:pPr>
              <w:pStyle w:val="16"/>
            </w:pPr>
            <w:r>
              <w:t>服务对象满意度指标</w:t>
            </w:r>
          </w:p>
        </w:tc>
        <w:tc>
          <w:tcPr>
            <w:tcW w:w="2835" w:type="dxa"/>
            <w:vAlign w:val="center"/>
          </w:tcPr>
          <w:p w14:paraId="78D896A8">
            <w:pPr>
              <w:pStyle w:val="16"/>
            </w:pPr>
            <w:r>
              <w:t>受益对象满意度</w:t>
            </w:r>
          </w:p>
        </w:tc>
        <w:tc>
          <w:tcPr>
            <w:tcW w:w="2835" w:type="dxa"/>
            <w:vAlign w:val="center"/>
          </w:tcPr>
          <w:p w14:paraId="0B51EDCB">
            <w:pPr>
              <w:pStyle w:val="16"/>
            </w:pPr>
            <w:r>
              <w:t>调查生随班学生的满意度</w:t>
            </w:r>
          </w:p>
        </w:tc>
        <w:tc>
          <w:tcPr>
            <w:tcW w:w="2551" w:type="dxa"/>
            <w:vAlign w:val="center"/>
          </w:tcPr>
          <w:p w14:paraId="4814183E">
            <w:pPr>
              <w:pStyle w:val="16"/>
            </w:pPr>
            <w:r>
              <w:t>≥95%</w:t>
            </w:r>
          </w:p>
        </w:tc>
        <w:tc>
          <w:tcPr>
            <w:tcW w:w="2268" w:type="dxa"/>
            <w:vAlign w:val="center"/>
          </w:tcPr>
          <w:p w14:paraId="33789938">
            <w:pPr>
              <w:pStyle w:val="16"/>
            </w:pPr>
            <w:r>
              <w:t>问卷</w:t>
            </w:r>
          </w:p>
        </w:tc>
      </w:tr>
    </w:tbl>
    <w:p w14:paraId="669FC788">
      <w:pPr>
        <w:sectPr>
          <w:pgSz w:w="16840" w:h="11900" w:orient="landscape"/>
          <w:pgMar w:top="1361" w:right="1020" w:bottom="1134" w:left="1020" w:header="720" w:footer="720" w:gutter="0"/>
          <w:cols w:space="720" w:num="1"/>
        </w:sectPr>
      </w:pPr>
    </w:p>
    <w:p w14:paraId="4BD02F5C">
      <w:pPr>
        <w:spacing w:before="0" w:after="0"/>
        <w:ind w:firstLine="560"/>
        <w:jc w:val="left"/>
        <w:outlineLvl w:val="9"/>
      </w:pPr>
      <w:r>
        <w:rPr>
          <w:rFonts w:ascii="方正仿宋_GBK" w:hAnsi="方正仿宋_GBK" w:eastAsia="方正仿宋_GBK" w:cs="方正仿宋_GBK"/>
          <w:b/>
          <w:color w:val="000000"/>
          <w:sz w:val="28"/>
        </w:rPr>
        <w:t>29、义务教育保障机制生均公用经费（小学）绩效目标表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803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A4BC9F">
            <w:pPr>
              <w:pStyle w:val="14"/>
            </w:pPr>
            <w:r>
              <w:t>绩效目标</w:t>
            </w:r>
          </w:p>
        </w:tc>
        <w:tc>
          <w:tcPr>
            <w:tcW w:w="12756" w:type="dxa"/>
            <w:tcBorders>
              <w:bottom w:val="single" w:color="FFFFFF" w:sz="6" w:space="0"/>
            </w:tcBorders>
            <w:vAlign w:val="center"/>
          </w:tcPr>
          <w:p w14:paraId="175280E1">
            <w:pPr>
              <w:pStyle w:val="16"/>
            </w:pPr>
            <w:r>
              <w:t>1.预算资金53.244万元用于保障学校正常运转</w:t>
            </w:r>
          </w:p>
        </w:tc>
      </w:tr>
    </w:tbl>
    <w:p w14:paraId="0A61A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0E4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76B6A2">
            <w:pPr>
              <w:pStyle w:val="14"/>
            </w:pPr>
            <w:r>
              <w:t>一级指标</w:t>
            </w:r>
          </w:p>
        </w:tc>
        <w:tc>
          <w:tcPr>
            <w:tcW w:w="2268" w:type="dxa"/>
            <w:vAlign w:val="center"/>
          </w:tcPr>
          <w:p w14:paraId="7F1B2349">
            <w:pPr>
              <w:pStyle w:val="14"/>
            </w:pPr>
            <w:r>
              <w:t>二级指标</w:t>
            </w:r>
          </w:p>
        </w:tc>
        <w:tc>
          <w:tcPr>
            <w:tcW w:w="2835" w:type="dxa"/>
            <w:vAlign w:val="center"/>
          </w:tcPr>
          <w:p w14:paraId="6B3F91BC">
            <w:pPr>
              <w:pStyle w:val="14"/>
            </w:pPr>
            <w:r>
              <w:t>三级指标</w:t>
            </w:r>
          </w:p>
        </w:tc>
        <w:tc>
          <w:tcPr>
            <w:tcW w:w="2835" w:type="dxa"/>
            <w:vAlign w:val="center"/>
          </w:tcPr>
          <w:p w14:paraId="1B640A2F">
            <w:pPr>
              <w:pStyle w:val="14"/>
            </w:pPr>
            <w:r>
              <w:t>绩效指标描述</w:t>
            </w:r>
          </w:p>
        </w:tc>
        <w:tc>
          <w:tcPr>
            <w:tcW w:w="2551" w:type="dxa"/>
            <w:vAlign w:val="center"/>
          </w:tcPr>
          <w:p w14:paraId="5E79741C">
            <w:pPr>
              <w:pStyle w:val="14"/>
            </w:pPr>
            <w:r>
              <w:t>指标值</w:t>
            </w:r>
          </w:p>
        </w:tc>
        <w:tc>
          <w:tcPr>
            <w:tcW w:w="2268" w:type="dxa"/>
            <w:vAlign w:val="center"/>
          </w:tcPr>
          <w:p w14:paraId="549EB8A4">
            <w:pPr>
              <w:pStyle w:val="14"/>
            </w:pPr>
            <w:r>
              <w:t>指标值确定依据</w:t>
            </w:r>
          </w:p>
        </w:tc>
      </w:tr>
      <w:tr w14:paraId="78D8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36F7E7">
            <w:pPr>
              <w:pStyle w:val="17"/>
            </w:pPr>
            <w:r>
              <w:t>产出指标</w:t>
            </w:r>
          </w:p>
        </w:tc>
        <w:tc>
          <w:tcPr>
            <w:tcW w:w="2268" w:type="dxa"/>
            <w:vAlign w:val="center"/>
          </w:tcPr>
          <w:p w14:paraId="7F683E04">
            <w:pPr>
              <w:pStyle w:val="16"/>
            </w:pPr>
            <w:r>
              <w:t>数量指标</w:t>
            </w:r>
          </w:p>
        </w:tc>
        <w:tc>
          <w:tcPr>
            <w:tcW w:w="2835" w:type="dxa"/>
            <w:vAlign w:val="center"/>
          </w:tcPr>
          <w:p w14:paraId="0861E0F3">
            <w:pPr>
              <w:pStyle w:val="16"/>
            </w:pPr>
            <w:r>
              <w:t>经费保障学生数量</w:t>
            </w:r>
          </w:p>
        </w:tc>
        <w:tc>
          <w:tcPr>
            <w:tcW w:w="2835" w:type="dxa"/>
            <w:vAlign w:val="center"/>
          </w:tcPr>
          <w:p w14:paraId="44AD4035">
            <w:pPr>
              <w:pStyle w:val="16"/>
            </w:pPr>
            <w:r>
              <w:t>经费保障学生数量</w:t>
            </w:r>
          </w:p>
        </w:tc>
        <w:tc>
          <w:tcPr>
            <w:tcW w:w="2551" w:type="dxa"/>
            <w:vAlign w:val="center"/>
          </w:tcPr>
          <w:p w14:paraId="273C9624">
            <w:pPr>
              <w:pStyle w:val="16"/>
            </w:pPr>
            <w:r>
              <w:t>≥6000人</w:t>
            </w:r>
          </w:p>
        </w:tc>
        <w:tc>
          <w:tcPr>
            <w:tcW w:w="2268" w:type="dxa"/>
            <w:vAlign w:val="center"/>
          </w:tcPr>
          <w:p w14:paraId="6D61D691">
            <w:pPr>
              <w:pStyle w:val="16"/>
            </w:pPr>
            <w:r>
              <w:t>年度工作计划</w:t>
            </w:r>
          </w:p>
        </w:tc>
      </w:tr>
      <w:tr w14:paraId="5FB9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9420E"/>
        </w:tc>
        <w:tc>
          <w:tcPr>
            <w:tcW w:w="2268" w:type="dxa"/>
            <w:vAlign w:val="center"/>
          </w:tcPr>
          <w:p w14:paraId="496DE6B1">
            <w:pPr>
              <w:pStyle w:val="16"/>
            </w:pPr>
            <w:r>
              <w:t>质量指标</w:t>
            </w:r>
          </w:p>
        </w:tc>
        <w:tc>
          <w:tcPr>
            <w:tcW w:w="2835" w:type="dxa"/>
            <w:vAlign w:val="center"/>
          </w:tcPr>
          <w:p w14:paraId="218B1E82">
            <w:pPr>
              <w:pStyle w:val="16"/>
            </w:pPr>
            <w:r>
              <w:t>维修项目质量验收合格率</w:t>
            </w:r>
          </w:p>
        </w:tc>
        <w:tc>
          <w:tcPr>
            <w:tcW w:w="2835" w:type="dxa"/>
            <w:vAlign w:val="center"/>
          </w:tcPr>
          <w:p w14:paraId="0CC149B0">
            <w:pPr>
              <w:pStyle w:val="16"/>
            </w:pPr>
            <w:r>
              <w:t>验收合格的维修项目占维修改造项目的比例</w:t>
            </w:r>
          </w:p>
        </w:tc>
        <w:tc>
          <w:tcPr>
            <w:tcW w:w="2551" w:type="dxa"/>
            <w:vAlign w:val="center"/>
          </w:tcPr>
          <w:p w14:paraId="75194A80">
            <w:pPr>
              <w:pStyle w:val="16"/>
            </w:pPr>
            <w:r>
              <w:t>≥95%</w:t>
            </w:r>
          </w:p>
        </w:tc>
        <w:tc>
          <w:tcPr>
            <w:tcW w:w="2268" w:type="dxa"/>
            <w:vAlign w:val="center"/>
          </w:tcPr>
          <w:p w14:paraId="70533493">
            <w:pPr>
              <w:pStyle w:val="16"/>
            </w:pPr>
            <w:r>
              <w:t>年度工作计划</w:t>
            </w:r>
          </w:p>
        </w:tc>
      </w:tr>
      <w:tr w14:paraId="1F22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63772"/>
        </w:tc>
        <w:tc>
          <w:tcPr>
            <w:tcW w:w="2268" w:type="dxa"/>
            <w:vAlign w:val="center"/>
          </w:tcPr>
          <w:p w14:paraId="6EAB4EC1">
            <w:pPr>
              <w:pStyle w:val="16"/>
            </w:pPr>
            <w:r>
              <w:t>时效指标</w:t>
            </w:r>
          </w:p>
        </w:tc>
        <w:tc>
          <w:tcPr>
            <w:tcW w:w="2835" w:type="dxa"/>
            <w:vAlign w:val="center"/>
          </w:tcPr>
          <w:p w14:paraId="28A00196">
            <w:pPr>
              <w:pStyle w:val="16"/>
            </w:pPr>
            <w:r>
              <w:t>保障经费拨付时间</w:t>
            </w:r>
          </w:p>
        </w:tc>
        <w:tc>
          <w:tcPr>
            <w:tcW w:w="2835" w:type="dxa"/>
            <w:vAlign w:val="center"/>
          </w:tcPr>
          <w:p w14:paraId="799C764A">
            <w:pPr>
              <w:pStyle w:val="16"/>
            </w:pPr>
            <w:r>
              <w:t>是否按季度拨付</w:t>
            </w:r>
          </w:p>
        </w:tc>
        <w:tc>
          <w:tcPr>
            <w:tcW w:w="2551" w:type="dxa"/>
            <w:vAlign w:val="center"/>
          </w:tcPr>
          <w:p w14:paraId="06BDD6E0">
            <w:pPr>
              <w:pStyle w:val="16"/>
            </w:pPr>
            <w:r>
              <w:t>≥4季度</w:t>
            </w:r>
          </w:p>
        </w:tc>
        <w:tc>
          <w:tcPr>
            <w:tcW w:w="2268" w:type="dxa"/>
            <w:vAlign w:val="center"/>
          </w:tcPr>
          <w:p w14:paraId="2FC987FD">
            <w:pPr>
              <w:pStyle w:val="16"/>
            </w:pPr>
            <w:r>
              <w:t>年度工作计划</w:t>
            </w:r>
          </w:p>
        </w:tc>
      </w:tr>
      <w:tr w14:paraId="5923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63EAD"/>
        </w:tc>
        <w:tc>
          <w:tcPr>
            <w:tcW w:w="2268" w:type="dxa"/>
            <w:vAlign w:val="center"/>
          </w:tcPr>
          <w:p w14:paraId="2B165AC1">
            <w:pPr>
              <w:pStyle w:val="16"/>
            </w:pPr>
            <w:r>
              <w:t>成本指标</w:t>
            </w:r>
          </w:p>
        </w:tc>
        <w:tc>
          <w:tcPr>
            <w:tcW w:w="2835" w:type="dxa"/>
            <w:vAlign w:val="center"/>
          </w:tcPr>
          <w:p w14:paraId="3FF3B9F6">
            <w:pPr>
              <w:pStyle w:val="16"/>
            </w:pPr>
            <w:r>
              <w:t>预算控制数</w:t>
            </w:r>
          </w:p>
        </w:tc>
        <w:tc>
          <w:tcPr>
            <w:tcW w:w="2835" w:type="dxa"/>
            <w:vAlign w:val="center"/>
          </w:tcPr>
          <w:p w14:paraId="598D7BB4">
            <w:pPr>
              <w:pStyle w:val="16"/>
            </w:pPr>
            <w:r>
              <w:t>不超预算控制数</w:t>
            </w:r>
          </w:p>
        </w:tc>
        <w:tc>
          <w:tcPr>
            <w:tcW w:w="2551" w:type="dxa"/>
            <w:vAlign w:val="center"/>
          </w:tcPr>
          <w:p w14:paraId="605025F5">
            <w:pPr>
              <w:pStyle w:val="16"/>
            </w:pPr>
            <w:r>
              <w:t>735元（每生每年）</w:t>
            </w:r>
          </w:p>
        </w:tc>
        <w:tc>
          <w:tcPr>
            <w:tcW w:w="2268" w:type="dxa"/>
            <w:vAlign w:val="center"/>
          </w:tcPr>
          <w:p w14:paraId="43BC54FB">
            <w:pPr>
              <w:pStyle w:val="16"/>
            </w:pPr>
            <w:r>
              <w:t>预算文本</w:t>
            </w:r>
          </w:p>
        </w:tc>
      </w:tr>
      <w:tr w14:paraId="6BBD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C35D7">
            <w:pPr>
              <w:pStyle w:val="17"/>
            </w:pPr>
            <w:r>
              <w:t>效益指标</w:t>
            </w:r>
          </w:p>
        </w:tc>
        <w:tc>
          <w:tcPr>
            <w:tcW w:w="2268" w:type="dxa"/>
            <w:vAlign w:val="center"/>
          </w:tcPr>
          <w:p w14:paraId="32F87313">
            <w:pPr>
              <w:pStyle w:val="16"/>
            </w:pPr>
            <w:r>
              <w:t>社会效益指标</w:t>
            </w:r>
          </w:p>
        </w:tc>
        <w:tc>
          <w:tcPr>
            <w:tcW w:w="2835" w:type="dxa"/>
            <w:vAlign w:val="center"/>
          </w:tcPr>
          <w:p w14:paraId="1A416409">
            <w:pPr>
              <w:pStyle w:val="16"/>
            </w:pPr>
            <w:r>
              <w:t>受益学生数</w:t>
            </w:r>
          </w:p>
        </w:tc>
        <w:tc>
          <w:tcPr>
            <w:tcW w:w="2835" w:type="dxa"/>
            <w:vAlign w:val="center"/>
          </w:tcPr>
          <w:p w14:paraId="5D1D8F8D">
            <w:pPr>
              <w:pStyle w:val="16"/>
            </w:pPr>
            <w:r>
              <w:t>改善师生办学条件</w:t>
            </w:r>
          </w:p>
        </w:tc>
        <w:tc>
          <w:tcPr>
            <w:tcW w:w="2551" w:type="dxa"/>
            <w:vAlign w:val="center"/>
          </w:tcPr>
          <w:p w14:paraId="1BD17C69">
            <w:pPr>
              <w:pStyle w:val="16"/>
            </w:pPr>
            <w:r>
              <w:t>较上年提升</w:t>
            </w:r>
          </w:p>
        </w:tc>
        <w:tc>
          <w:tcPr>
            <w:tcW w:w="2268" w:type="dxa"/>
            <w:vAlign w:val="center"/>
          </w:tcPr>
          <w:p w14:paraId="3C6219C3">
            <w:pPr>
              <w:pStyle w:val="16"/>
            </w:pPr>
            <w:r>
              <w:t>年度工作计划</w:t>
            </w:r>
          </w:p>
        </w:tc>
      </w:tr>
      <w:tr w14:paraId="4F93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D0FFEE">
            <w:pPr>
              <w:pStyle w:val="17"/>
            </w:pPr>
            <w:r>
              <w:t>满意度指标</w:t>
            </w:r>
          </w:p>
        </w:tc>
        <w:tc>
          <w:tcPr>
            <w:tcW w:w="2268" w:type="dxa"/>
            <w:vAlign w:val="center"/>
          </w:tcPr>
          <w:p w14:paraId="470B512C">
            <w:pPr>
              <w:pStyle w:val="16"/>
            </w:pPr>
            <w:r>
              <w:t>服务对象满意度指标</w:t>
            </w:r>
          </w:p>
        </w:tc>
        <w:tc>
          <w:tcPr>
            <w:tcW w:w="2835" w:type="dxa"/>
            <w:vAlign w:val="center"/>
          </w:tcPr>
          <w:p w14:paraId="137C96C4">
            <w:pPr>
              <w:pStyle w:val="16"/>
            </w:pPr>
            <w:r>
              <w:t>师生满意度(%)</w:t>
            </w:r>
          </w:p>
        </w:tc>
        <w:tc>
          <w:tcPr>
            <w:tcW w:w="2835" w:type="dxa"/>
            <w:vAlign w:val="center"/>
          </w:tcPr>
          <w:p w14:paraId="5BCEAD88">
            <w:pPr>
              <w:pStyle w:val="16"/>
            </w:pPr>
            <w:r>
              <w:t>师生对当年项目的满意情况</w:t>
            </w:r>
          </w:p>
        </w:tc>
        <w:tc>
          <w:tcPr>
            <w:tcW w:w="2551" w:type="dxa"/>
            <w:vAlign w:val="center"/>
          </w:tcPr>
          <w:p w14:paraId="5130F9EF">
            <w:pPr>
              <w:pStyle w:val="16"/>
            </w:pPr>
            <w:r>
              <w:t>≥95%</w:t>
            </w:r>
          </w:p>
        </w:tc>
        <w:tc>
          <w:tcPr>
            <w:tcW w:w="2268" w:type="dxa"/>
            <w:vAlign w:val="center"/>
          </w:tcPr>
          <w:p w14:paraId="59A9C53A">
            <w:pPr>
              <w:pStyle w:val="16"/>
            </w:pPr>
            <w:r>
              <w:t>问卷调查</w:t>
            </w:r>
          </w:p>
        </w:tc>
      </w:tr>
    </w:tbl>
    <w:p w14:paraId="1A513643">
      <w:pPr>
        <w:sectPr>
          <w:pgSz w:w="16840" w:h="11900" w:orient="landscape"/>
          <w:pgMar w:top="1361" w:right="1020" w:bottom="1134" w:left="1020" w:header="720" w:footer="720" w:gutter="0"/>
          <w:cols w:space="720" w:num="1"/>
        </w:sectPr>
      </w:pPr>
    </w:p>
    <w:p w14:paraId="393ED8EE">
      <w:pPr>
        <w:spacing w:before="0" w:after="0"/>
        <w:ind w:firstLine="560"/>
        <w:jc w:val="left"/>
        <w:outlineLvl w:val="9"/>
      </w:pPr>
      <w:r>
        <w:rPr>
          <w:rFonts w:ascii="方正仿宋_GBK" w:hAnsi="方正仿宋_GBK" w:eastAsia="方正仿宋_GBK" w:cs="方正仿宋_GBK"/>
          <w:b/>
          <w:color w:val="000000"/>
          <w:sz w:val="28"/>
        </w:rPr>
        <w:t>30、义务教育保障机制生均公用经费（中学）绩效目标表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66F2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B93551">
            <w:pPr>
              <w:pStyle w:val="14"/>
            </w:pPr>
            <w:r>
              <w:t>绩效目标</w:t>
            </w:r>
          </w:p>
        </w:tc>
        <w:tc>
          <w:tcPr>
            <w:tcW w:w="12756" w:type="dxa"/>
            <w:tcBorders>
              <w:bottom w:val="single" w:color="FFFFFF" w:sz="6" w:space="0"/>
            </w:tcBorders>
            <w:vAlign w:val="center"/>
          </w:tcPr>
          <w:p w14:paraId="4EEF8435">
            <w:pPr>
              <w:pStyle w:val="16"/>
            </w:pPr>
            <w:r>
              <w:t>1.预算资金18.906万元用于保障学校正常运转</w:t>
            </w:r>
          </w:p>
        </w:tc>
      </w:tr>
    </w:tbl>
    <w:p w14:paraId="060B7C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81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B7DAE7">
            <w:pPr>
              <w:pStyle w:val="14"/>
            </w:pPr>
            <w:r>
              <w:t>一级指标</w:t>
            </w:r>
          </w:p>
        </w:tc>
        <w:tc>
          <w:tcPr>
            <w:tcW w:w="2268" w:type="dxa"/>
            <w:vAlign w:val="center"/>
          </w:tcPr>
          <w:p w14:paraId="7F8BCE02">
            <w:pPr>
              <w:pStyle w:val="14"/>
            </w:pPr>
            <w:r>
              <w:t>二级指标</w:t>
            </w:r>
          </w:p>
        </w:tc>
        <w:tc>
          <w:tcPr>
            <w:tcW w:w="2835" w:type="dxa"/>
            <w:vAlign w:val="center"/>
          </w:tcPr>
          <w:p w14:paraId="7D7B638E">
            <w:pPr>
              <w:pStyle w:val="14"/>
            </w:pPr>
            <w:r>
              <w:t>三级指标</w:t>
            </w:r>
          </w:p>
        </w:tc>
        <w:tc>
          <w:tcPr>
            <w:tcW w:w="2835" w:type="dxa"/>
            <w:vAlign w:val="center"/>
          </w:tcPr>
          <w:p w14:paraId="45EA593C">
            <w:pPr>
              <w:pStyle w:val="14"/>
            </w:pPr>
            <w:r>
              <w:t>绩效指标描述</w:t>
            </w:r>
          </w:p>
        </w:tc>
        <w:tc>
          <w:tcPr>
            <w:tcW w:w="2551" w:type="dxa"/>
            <w:vAlign w:val="center"/>
          </w:tcPr>
          <w:p w14:paraId="15089FF3">
            <w:pPr>
              <w:pStyle w:val="14"/>
            </w:pPr>
            <w:r>
              <w:t>指标值</w:t>
            </w:r>
          </w:p>
        </w:tc>
        <w:tc>
          <w:tcPr>
            <w:tcW w:w="2268" w:type="dxa"/>
            <w:vAlign w:val="center"/>
          </w:tcPr>
          <w:p w14:paraId="1BF9632E">
            <w:pPr>
              <w:pStyle w:val="14"/>
            </w:pPr>
            <w:r>
              <w:t>指标值确定依据</w:t>
            </w:r>
          </w:p>
        </w:tc>
      </w:tr>
      <w:tr w14:paraId="4648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DF1467">
            <w:pPr>
              <w:pStyle w:val="17"/>
            </w:pPr>
            <w:r>
              <w:t>产出指标</w:t>
            </w:r>
          </w:p>
        </w:tc>
        <w:tc>
          <w:tcPr>
            <w:tcW w:w="2268" w:type="dxa"/>
            <w:vAlign w:val="center"/>
          </w:tcPr>
          <w:p w14:paraId="527CC222">
            <w:pPr>
              <w:pStyle w:val="16"/>
            </w:pPr>
            <w:r>
              <w:t>数量指标</w:t>
            </w:r>
          </w:p>
        </w:tc>
        <w:tc>
          <w:tcPr>
            <w:tcW w:w="2835" w:type="dxa"/>
            <w:vAlign w:val="center"/>
          </w:tcPr>
          <w:p w14:paraId="7C8FD5BE">
            <w:pPr>
              <w:pStyle w:val="16"/>
            </w:pPr>
            <w:r>
              <w:t>经费保障学生数量</w:t>
            </w:r>
          </w:p>
        </w:tc>
        <w:tc>
          <w:tcPr>
            <w:tcW w:w="2835" w:type="dxa"/>
            <w:vAlign w:val="center"/>
          </w:tcPr>
          <w:p w14:paraId="2FCD009B">
            <w:pPr>
              <w:pStyle w:val="16"/>
            </w:pPr>
            <w:r>
              <w:t>经费保障学生数量</w:t>
            </w:r>
          </w:p>
        </w:tc>
        <w:tc>
          <w:tcPr>
            <w:tcW w:w="2551" w:type="dxa"/>
            <w:vAlign w:val="center"/>
          </w:tcPr>
          <w:p w14:paraId="06D60383">
            <w:pPr>
              <w:pStyle w:val="16"/>
            </w:pPr>
            <w:r>
              <w:t>≥3000人</w:t>
            </w:r>
          </w:p>
        </w:tc>
        <w:tc>
          <w:tcPr>
            <w:tcW w:w="2268" w:type="dxa"/>
            <w:vAlign w:val="center"/>
          </w:tcPr>
          <w:p w14:paraId="3AB6242D">
            <w:pPr>
              <w:pStyle w:val="16"/>
            </w:pPr>
            <w:r>
              <w:t>年度工作计划</w:t>
            </w:r>
          </w:p>
        </w:tc>
      </w:tr>
      <w:tr w14:paraId="70CC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F553F"/>
        </w:tc>
        <w:tc>
          <w:tcPr>
            <w:tcW w:w="2268" w:type="dxa"/>
            <w:vAlign w:val="center"/>
          </w:tcPr>
          <w:p w14:paraId="5A08C0B6">
            <w:pPr>
              <w:pStyle w:val="16"/>
            </w:pPr>
            <w:r>
              <w:t>质量指标</w:t>
            </w:r>
          </w:p>
        </w:tc>
        <w:tc>
          <w:tcPr>
            <w:tcW w:w="2835" w:type="dxa"/>
            <w:vAlign w:val="center"/>
          </w:tcPr>
          <w:p w14:paraId="2FE5CB28">
            <w:pPr>
              <w:pStyle w:val="16"/>
            </w:pPr>
            <w:r>
              <w:t>维修项目质量验收合格率</w:t>
            </w:r>
          </w:p>
        </w:tc>
        <w:tc>
          <w:tcPr>
            <w:tcW w:w="2835" w:type="dxa"/>
            <w:vAlign w:val="center"/>
          </w:tcPr>
          <w:p w14:paraId="061F7C84">
            <w:pPr>
              <w:pStyle w:val="16"/>
            </w:pPr>
            <w:r>
              <w:t>验收合格的维修项目占维修改造项目的比例</w:t>
            </w:r>
          </w:p>
        </w:tc>
        <w:tc>
          <w:tcPr>
            <w:tcW w:w="2551" w:type="dxa"/>
            <w:vAlign w:val="center"/>
          </w:tcPr>
          <w:p w14:paraId="5EBB7512">
            <w:pPr>
              <w:pStyle w:val="16"/>
            </w:pPr>
            <w:r>
              <w:t>≥95%</w:t>
            </w:r>
          </w:p>
        </w:tc>
        <w:tc>
          <w:tcPr>
            <w:tcW w:w="2268" w:type="dxa"/>
            <w:vAlign w:val="center"/>
          </w:tcPr>
          <w:p w14:paraId="10A6AB94">
            <w:pPr>
              <w:pStyle w:val="16"/>
            </w:pPr>
            <w:r>
              <w:t>年度工作计划</w:t>
            </w:r>
          </w:p>
        </w:tc>
      </w:tr>
      <w:tr w14:paraId="05A1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8054E"/>
        </w:tc>
        <w:tc>
          <w:tcPr>
            <w:tcW w:w="2268" w:type="dxa"/>
            <w:vAlign w:val="center"/>
          </w:tcPr>
          <w:p w14:paraId="0C2895A0">
            <w:pPr>
              <w:pStyle w:val="16"/>
            </w:pPr>
            <w:r>
              <w:t>时效指标</w:t>
            </w:r>
          </w:p>
        </w:tc>
        <w:tc>
          <w:tcPr>
            <w:tcW w:w="2835" w:type="dxa"/>
            <w:vAlign w:val="center"/>
          </w:tcPr>
          <w:p w14:paraId="2BC0C0A7">
            <w:pPr>
              <w:pStyle w:val="16"/>
            </w:pPr>
            <w:r>
              <w:t>保障经费拨付时间</w:t>
            </w:r>
          </w:p>
        </w:tc>
        <w:tc>
          <w:tcPr>
            <w:tcW w:w="2835" w:type="dxa"/>
            <w:vAlign w:val="center"/>
          </w:tcPr>
          <w:p w14:paraId="2BEE0156">
            <w:pPr>
              <w:pStyle w:val="16"/>
            </w:pPr>
            <w:r>
              <w:t>是否按季度拨付</w:t>
            </w:r>
          </w:p>
        </w:tc>
        <w:tc>
          <w:tcPr>
            <w:tcW w:w="2551" w:type="dxa"/>
            <w:vAlign w:val="center"/>
          </w:tcPr>
          <w:p w14:paraId="26D19967">
            <w:pPr>
              <w:pStyle w:val="16"/>
            </w:pPr>
            <w:r>
              <w:t>≥4季度</w:t>
            </w:r>
          </w:p>
        </w:tc>
        <w:tc>
          <w:tcPr>
            <w:tcW w:w="2268" w:type="dxa"/>
            <w:vAlign w:val="center"/>
          </w:tcPr>
          <w:p w14:paraId="6D04F0A8">
            <w:pPr>
              <w:pStyle w:val="16"/>
            </w:pPr>
            <w:r>
              <w:t>年度工作计划</w:t>
            </w:r>
          </w:p>
        </w:tc>
      </w:tr>
      <w:tr w14:paraId="438E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8A1CD"/>
        </w:tc>
        <w:tc>
          <w:tcPr>
            <w:tcW w:w="2268" w:type="dxa"/>
            <w:vAlign w:val="center"/>
          </w:tcPr>
          <w:p w14:paraId="517733A9">
            <w:pPr>
              <w:pStyle w:val="16"/>
            </w:pPr>
            <w:r>
              <w:t>成本指标</w:t>
            </w:r>
          </w:p>
        </w:tc>
        <w:tc>
          <w:tcPr>
            <w:tcW w:w="2835" w:type="dxa"/>
            <w:vAlign w:val="center"/>
          </w:tcPr>
          <w:p w14:paraId="40241AA3">
            <w:pPr>
              <w:pStyle w:val="16"/>
            </w:pPr>
            <w:r>
              <w:t>预算控制数</w:t>
            </w:r>
          </w:p>
        </w:tc>
        <w:tc>
          <w:tcPr>
            <w:tcW w:w="2835" w:type="dxa"/>
            <w:vAlign w:val="center"/>
          </w:tcPr>
          <w:p w14:paraId="1C5F801C">
            <w:pPr>
              <w:pStyle w:val="16"/>
            </w:pPr>
            <w:r>
              <w:t>不超预算控制数</w:t>
            </w:r>
          </w:p>
        </w:tc>
        <w:tc>
          <w:tcPr>
            <w:tcW w:w="2551" w:type="dxa"/>
            <w:vAlign w:val="center"/>
          </w:tcPr>
          <w:p w14:paraId="3CCEAB0B">
            <w:pPr>
              <w:pStyle w:val="16"/>
            </w:pPr>
            <w:r>
              <w:t>935元（每生每年）</w:t>
            </w:r>
          </w:p>
        </w:tc>
        <w:tc>
          <w:tcPr>
            <w:tcW w:w="2268" w:type="dxa"/>
            <w:vAlign w:val="center"/>
          </w:tcPr>
          <w:p w14:paraId="4A82C2D4">
            <w:pPr>
              <w:pStyle w:val="16"/>
            </w:pPr>
            <w:r>
              <w:t>预算文本</w:t>
            </w:r>
          </w:p>
        </w:tc>
      </w:tr>
      <w:tr w14:paraId="6C1C8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BC9121">
            <w:pPr>
              <w:pStyle w:val="17"/>
            </w:pPr>
            <w:r>
              <w:t>效益指标</w:t>
            </w:r>
          </w:p>
        </w:tc>
        <w:tc>
          <w:tcPr>
            <w:tcW w:w="2268" w:type="dxa"/>
            <w:vAlign w:val="center"/>
          </w:tcPr>
          <w:p w14:paraId="31BC85B5">
            <w:pPr>
              <w:pStyle w:val="16"/>
            </w:pPr>
            <w:r>
              <w:t>社会效益指标</w:t>
            </w:r>
          </w:p>
        </w:tc>
        <w:tc>
          <w:tcPr>
            <w:tcW w:w="2835" w:type="dxa"/>
            <w:vAlign w:val="center"/>
          </w:tcPr>
          <w:p w14:paraId="7A28C2F1">
            <w:pPr>
              <w:pStyle w:val="16"/>
            </w:pPr>
            <w:r>
              <w:t>受益学生数</w:t>
            </w:r>
          </w:p>
        </w:tc>
        <w:tc>
          <w:tcPr>
            <w:tcW w:w="2835" w:type="dxa"/>
            <w:vAlign w:val="center"/>
          </w:tcPr>
          <w:p w14:paraId="2219A63F">
            <w:pPr>
              <w:pStyle w:val="16"/>
            </w:pPr>
            <w:r>
              <w:t>改善师生办学条件</w:t>
            </w:r>
          </w:p>
        </w:tc>
        <w:tc>
          <w:tcPr>
            <w:tcW w:w="2551" w:type="dxa"/>
            <w:vAlign w:val="center"/>
          </w:tcPr>
          <w:p w14:paraId="31223491">
            <w:pPr>
              <w:pStyle w:val="16"/>
            </w:pPr>
            <w:r>
              <w:t>较上年提升</w:t>
            </w:r>
          </w:p>
        </w:tc>
        <w:tc>
          <w:tcPr>
            <w:tcW w:w="2268" w:type="dxa"/>
            <w:vAlign w:val="center"/>
          </w:tcPr>
          <w:p w14:paraId="2E2418F5">
            <w:pPr>
              <w:pStyle w:val="16"/>
            </w:pPr>
            <w:r>
              <w:t>年度工作计划</w:t>
            </w:r>
          </w:p>
        </w:tc>
      </w:tr>
      <w:tr w14:paraId="5436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865D27">
            <w:pPr>
              <w:pStyle w:val="17"/>
            </w:pPr>
            <w:r>
              <w:t>满意度指标</w:t>
            </w:r>
          </w:p>
        </w:tc>
        <w:tc>
          <w:tcPr>
            <w:tcW w:w="2268" w:type="dxa"/>
            <w:vAlign w:val="center"/>
          </w:tcPr>
          <w:p w14:paraId="52ADF565">
            <w:pPr>
              <w:pStyle w:val="16"/>
            </w:pPr>
            <w:r>
              <w:t>服务对象满意度指标</w:t>
            </w:r>
          </w:p>
        </w:tc>
        <w:tc>
          <w:tcPr>
            <w:tcW w:w="2835" w:type="dxa"/>
            <w:vAlign w:val="center"/>
          </w:tcPr>
          <w:p w14:paraId="3E57C87F">
            <w:pPr>
              <w:pStyle w:val="16"/>
            </w:pPr>
            <w:r>
              <w:t>师生满意度(%)</w:t>
            </w:r>
          </w:p>
        </w:tc>
        <w:tc>
          <w:tcPr>
            <w:tcW w:w="2835" w:type="dxa"/>
            <w:vAlign w:val="center"/>
          </w:tcPr>
          <w:p w14:paraId="1EDAE4D0">
            <w:pPr>
              <w:pStyle w:val="16"/>
            </w:pPr>
            <w:r>
              <w:t>师生对当年项目的满意情况</w:t>
            </w:r>
          </w:p>
        </w:tc>
        <w:tc>
          <w:tcPr>
            <w:tcW w:w="2551" w:type="dxa"/>
            <w:vAlign w:val="center"/>
          </w:tcPr>
          <w:p w14:paraId="5715756B">
            <w:pPr>
              <w:pStyle w:val="16"/>
            </w:pPr>
            <w:r>
              <w:t>≥95%</w:t>
            </w:r>
          </w:p>
        </w:tc>
        <w:tc>
          <w:tcPr>
            <w:tcW w:w="2268" w:type="dxa"/>
            <w:vAlign w:val="center"/>
          </w:tcPr>
          <w:p w14:paraId="511C50E8">
            <w:pPr>
              <w:pStyle w:val="16"/>
            </w:pPr>
            <w:r>
              <w:t>问卷调查</w:t>
            </w:r>
          </w:p>
        </w:tc>
      </w:tr>
    </w:tbl>
    <w:p w14:paraId="56277D29">
      <w:pPr>
        <w:sectPr>
          <w:pgSz w:w="16840" w:h="11900" w:orient="landscape"/>
          <w:pgMar w:top="1361" w:right="1020" w:bottom="1134" w:left="1020" w:header="720" w:footer="720" w:gutter="0"/>
          <w:cols w:space="720" w:num="1"/>
        </w:sectPr>
      </w:pPr>
    </w:p>
    <w:p w14:paraId="04608385">
      <w:pPr>
        <w:spacing w:before="0" w:after="0"/>
        <w:ind w:firstLine="560"/>
        <w:jc w:val="left"/>
        <w:outlineLvl w:val="9"/>
      </w:pPr>
      <w:r>
        <w:rPr>
          <w:rFonts w:ascii="方正仿宋_GBK" w:hAnsi="方正仿宋_GBK" w:eastAsia="方正仿宋_GBK" w:cs="方正仿宋_GBK"/>
          <w:b/>
          <w:color w:val="000000"/>
          <w:sz w:val="28"/>
        </w:rPr>
        <w:t>31、义务教育家庭经济困难学生生活补助资金绩效目标表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847F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008E5D">
            <w:pPr>
              <w:pStyle w:val="14"/>
            </w:pPr>
            <w:r>
              <w:t>绩效目标</w:t>
            </w:r>
          </w:p>
        </w:tc>
        <w:tc>
          <w:tcPr>
            <w:tcW w:w="12756" w:type="dxa"/>
            <w:tcBorders>
              <w:bottom w:val="single" w:color="FFFFFF" w:sz="6" w:space="0"/>
            </w:tcBorders>
            <w:vAlign w:val="center"/>
          </w:tcPr>
          <w:p w14:paraId="62B6DEF0">
            <w:pPr>
              <w:pStyle w:val="16"/>
            </w:pPr>
            <w:r>
              <w:t>1.保障生活困难儿童正常接受教育</w:t>
            </w:r>
          </w:p>
        </w:tc>
      </w:tr>
    </w:tbl>
    <w:p w14:paraId="037EB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0F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1267AF">
            <w:pPr>
              <w:pStyle w:val="14"/>
            </w:pPr>
            <w:r>
              <w:t>一级指标</w:t>
            </w:r>
          </w:p>
        </w:tc>
        <w:tc>
          <w:tcPr>
            <w:tcW w:w="2268" w:type="dxa"/>
            <w:vAlign w:val="center"/>
          </w:tcPr>
          <w:p w14:paraId="474C723E">
            <w:pPr>
              <w:pStyle w:val="14"/>
            </w:pPr>
            <w:r>
              <w:t>二级指标</w:t>
            </w:r>
          </w:p>
        </w:tc>
        <w:tc>
          <w:tcPr>
            <w:tcW w:w="2835" w:type="dxa"/>
            <w:vAlign w:val="center"/>
          </w:tcPr>
          <w:p w14:paraId="09E1082D">
            <w:pPr>
              <w:pStyle w:val="14"/>
            </w:pPr>
            <w:r>
              <w:t>三级指标</w:t>
            </w:r>
          </w:p>
        </w:tc>
        <w:tc>
          <w:tcPr>
            <w:tcW w:w="2835" w:type="dxa"/>
            <w:vAlign w:val="center"/>
          </w:tcPr>
          <w:p w14:paraId="5298E831">
            <w:pPr>
              <w:pStyle w:val="14"/>
            </w:pPr>
            <w:r>
              <w:t>绩效指标描述</w:t>
            </w:r>
          </w:p>
        </w:tc>
        <w:tc>
          <w:tcPr>
            <w:tcW w:w="2551" w:type="dxa"/>
            <w:vAlign w:val="center"/>
          </w:tcPr>
          <w:p w14:paraId="3ACB06FA">
            <w:pPr>
              <w:pStyle w:val="14"/>
            </w:pPr>
            <w:r>
              <w:t>指标值</w:t>
            </w:r>
          </w:p>
        </w:tc>
        <w:tc>
          <w:tcPr>
            <w:tcW w:w="2268" w:type="dxa"/>
            <w:vAlign w:val="center"/>
          </w:tcPr>
          <w:p w14:paraId="09E4A23E">
            <w:pPr>
              <w:pStyle w:val="14"/>
            </w:pPr>
            <w:r>
              <w:t>指标值确定依据</w:t>
            </w:r>
          </w:p>
        </w:tc>
      </w:tr>
      <w:tr w14:paraId="2FEC6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7B1BE1">
            <w:pPr>
              <w:pStyle w:val="17"/>
            </w:pPr>
            <w:r>
              <w:t>产出指标</w:t>
            </w:r>
          </w:p>
        </w:tc>
        <w:tc>
          <w:tcPr>
            <w:tcW w:w="2268" w:type="dxa"/>
            <w:vAlign w:val="center"/>
          </w:tcPr>
          <w:p w14:paraId="0221FA26">
            <w:pPr>
              <w:pStyle w:val="16"/>
            </w:pPr>
            <w:r>
              <w:t>数量指标</w:t>
            </w:r>
          </w:p>
        </w:tc>
        <w:tc>
          <w:tcPr>
            <w:tcW w:w="2835" w:type="dxa"/>
            <w:vAlign w:val="center"/>
          </w:tcPr>
          <w:p w14:paraId="02F2E4E7">
            <w:pPr>
              <w:pStyle w:val="16"/>
            </w:pPr>
            <w:r>
              <w:t>学生数量</w:t>
            </w:r>
          </w:p>
        </w:tc>
        <w:tc>
          <w:tcPr>
            <w:tcW w:w="2835" w:type="dxa"/>
            <w:vAlign w:val="center"/>
          </w:tcPr>
          <w:p w14:paraId="77457A89">
            <w:pPr>
              <w:pStyle w:val="16"/>
            </w:pPr>
            <w:r>
              <w:t>资助学生数量</w:t>
            </w:r>
          </w:p>
        </w:tc>
        <w:tc>
          <w:tcPr>
            <w:tcW w:w="2551" w:type="dxa"/>
            <w:vAlign w:val="center"/>
          </w:tcPr>
          <w:p w14:paraId="0C768E17">
            <w:pPr>
              <w:pStyle w:val="16"/>
            </w:pPr>
            <w:r>
              <w:t>≥140人</w:t>
            </w:r>
          </w:p>
        </w:tc>
        <w:tc>
          <w:tcPr>
            <w:tcW w:w="2268" w:type="dxa"/>
            <w:vAlign w:val="center"/>
          </w:tcPr>
          <w:p w14:paraId="32B512DC">
            <w:pPr>
              <w:pStyle w:val="16"/>
            </w:pPr>
            <w:r>
              <w:t>年度工作报告</w:t>
            </w:r>
          </w:p>
        </w:tc>
      </w:tr>
      <w:tr w14:paraId="1FED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77907"/>
        </w:tc>
        <w:tc>
          <w:tcPr>
            <w:tcW w:w="2268" w:type="dxa"/>
            <w:vAlign w:val="center"/>
          </w:tcPr>
          <w:p w14:paraId="3EB9DB23">
            <w:pPr>
              <w:pStyle w:val="16"/>
            </w:pPr>
            <w:r>
              <w:t>质量指标</w:t>
            </w:r>
          </w:p>
        </w:tc>
        <w:tc>
          <w:tcPr>
            <w:tcW w:w="2835" w:type="dxa"/>
            <w:vAlign w:val="center"/>
          </w:tcPr>
          <w:p w14:paraId="33512C6E">
            <w:pPr>
              <w:pStyle w:val="16"/>
            </w:pPr>
            <w:r>
              <w:t>设备合格情况</w:t>
            </w:r>
          </w:p>
        </w:tc>
        <w:tc>
          <w:tcPr>
            <w:tcW w:w="2835" w:type="dxa"/>
            <w:vAlign w:val="center"/>
          </w:tcPr>
          <w:p w14:paraId="61E85672">
            <w:pPr>
              <w:pStyle w:val="16"/>
            </w:pPr>
            <w:r>
              <w:t>购置设备合格情况</w:t>
            </w:r>
          </w:p>
        </w:tc>
        <w:tc>
          <w:tcPr>
            <w:tcW w:w="2551" w:type="dxa"/>
            <w:vAlign w:val="center"/>
          </w:tcPr>
          <w:p w14:paraId="7E5E070E">
            <w:pPr>
              <w:pStyle w:val="16"/>
            </w:pPr>
            <w:r>
              <w:t>≥95%</w:t>
            </w:r>
          </w:p>
        </w:tc>
        <w:tc>
          <w:tcPr>
            <w:tcW w:w="2268" w:type="dxa"/>
            <w:vAlign w:val="center"/>
          </w:tcPr>
          <w:p w14:paraId="7AE31C7F">
            <w:pPr>
              <w:pStyle w:val="16"/>
            </w:pPr>
            <w:r>
              <w:t>年度工作报告</w:t>
            </w:r>
          </w:p>
        </w:tc>
      </w:tr>
      <w:tr w14:paraId="4F9C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6B643"/>
        </w:tc>
        <w:tc>
          <w:tcPr>
            <w:tcW w:w="2268" w:type="dxa"/>
            <w:vAlign w:val="center"/>
          </w:tcPr>
          <w:p w14:paraId="5BB04074">
            <w:pPr>
              <w:pStyle w:val="16"/>
            </w:pPr>
            <w:r>
              <w:t>时效指标</w:t>
            </w:r>
          </w:p>
        </w:tc>
        <w:tc>
          <w:tcPr>
            <w:tcW w:w="2835" w:type="dxa"/>
            <w:vAlign w:val="center"/>
          </w:tcPr>
          <w:p w14:paraId="7CEC5758">
            <w:pPr>
              <w:pStyle w:val="16"/>
            </w:pPr>
            <w:r>
              <w:t>支出时间</w:t>
            </w:r>
          </w:p>
        </w:tc>
        <w:tc>
          <w:tcPr>
            <w:tcW w:w="2835" w:type="dxa"/>
            <w:vAlign w:val="center"/>
          </w:tcPr>
          <w:p w14:paraId="071FC06E">
            <w:pPr>
              <w:pStyle w:val="16"/>
            </w:pPr>
            <w:r>
              <w:t>资金支出时间</w:t>
            </w:r>
          </w:p>
        </w:tc>
        <w:tc>
          <w:tcPr>
            <w:tcW w:w="2551" w:type="dxa"/>
            <w:vAlign w:val="center"/>
          </w:tcPr>
          <w:p w14:paraId="2912FEF1">
            <w:pPr>
              <w:pStyle w:val="16"/>
            </w:pPr>
            <w:r>
              <w:t>按文件要求及时发放</w:t>
            </w:r>
          </w:p>
        </w:tc>
        <w:tc>
          <w:tcPr>
            <w:tcW w:w="2268" w:type="dxa"/>
            <w:vAlign w:val="center"/>
          </w:tcPr>
          <w:p w14:paraId="46E4AFEB">
            <w:pPr>
              <w:pStyle w:val="16"/>
            </w:pPr>
            <w:r>
              <w:t>年度工作报告</w:t>
            </w:r>
          </w:p>
        </w:tc>
      </w:tr>
      <w:tr w14:paraId="3B1DB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5F557"/>
        </w:tc>
        <w:tc>
          <w:tcPr>
            <w:tcW w:w="2268" w:type="dxa"/>
            <w:vAlign w:val="center"/>
          </w:tcPr>
          <w:p w14:paraId="68FDEB04">
            <w:pPr>
              <w:pStyle w:val="16"/>
            </w:pPr>
            <w:r>
              <w:t>成本指标</w:t>
            </w:r>
          </w:p>
        </w:tc>
        <w:tc>
          <w:tcPr>
            <w:tcW w:w="2835" w:type="dxa"/>
            <w:vAlign w:val="center"/>
          </w:tcPr>
          <w:p w14:paraId="067FFB2C">
            <w:pPr>
              <w:pStyle w:val="16"/>
            </w:pPr>
            <w:r>
              <w:t>生均标准</w:t>
            </w:r>
          </w:p>
        </w:tc>
        <w:tc>
          <w:tcPr>
            <w:tcW w:w="2835" w:type="dxa"/>
            <w:vAlign w:val="center"/>
          </w:tcPr>
          <w:p w14:paraId="2E423052">
            <w:pPr>
              <w:pStyle w:val="16"/>
            </w:pPr>
            <w:r>
              <w:t>生均补助标准</w:t>
            </w:r>
          </w:p>
        </w:tc>
        <w:tc>
          <w:tcPr>
            <w:tcW w:w="2551" w:type="dxa"/>
            <w:vAlign w:val="center"/>
          </w:tcPr>
          <w:p w14:paraId="49E3981E">
            <w:pPr>
              <w:pStyle w:val="16"/>
            </w:pPr>
            <w:r>
              <w:t>250元</w:t>
            </w:r>
          </w:p>
        </w:tc>
        <w:tc>
          <w:tcPr>
            <w:tcW w:w="2268" w:type="dxa"/>
            <w:vAlign w:val="center"/>
          </w:tcPr>
          <w:p w14:paraId="6C9EB873">
            <w:pPr>
              <w:pStyle w:val="16"/>
            </w:pPr>
            <w:r>
              <w:t>预算文本</w:t>
            </w:r>
          </w:p>
        </w:tc>
      </w:tr>
      <w:tr w14:paraId="4557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CC3092">
            <w:pPr>
              <w:pStyle w:val="17"/>
            </w:pPr>
            <w:r>
              <w:t>效益指标</w:t>
            </w:r>
          </w:p>
        </w:tc>
        <w:tc>
          <w:tcPr>
            <w:tcW w:w="2268" w:type="dxa"/>
            <w:vAlign w:val="center"/>
          </w:tcPr>
          <w:p w14:paraId="006CB83D">
            <w:pPr>
              <w:pStyle w:val="16"/>
            </w:pPr>
            <w:r>
              <w:t>社会效益指标</w:t>
            </w:r>
          </w:p>
        </w:tc>
        <w:tc>
          <w:tcPr>
            <w:tcW w:w="2835" w:type="dxa"/>
            <w:vAlign w:val="center"/>
          </w:tcPr>
          <w:p w14:paraId="2E7233BC">
            <w:pPr>
              <w:pStyle w:val="16"/>
            </w:pPr>
            <w:r>
              <w:t>学生满意度</w:t>
            </w:r>
          </w:p>
        </w:tc>
        <w:tc>
          <w:tcPr>
            <w:tcW w:w="2835" w:type="dxa"/>
            <w:vAlign w:val="center"/>
          </w:tcPr>
          <w:p w14:paraId="41BAB274">
            <w:pPr>
              <w:pStyle w:val="16"/>
            </w:pPr>
            <w:r>
              <w:t>有效缓解学生就学压力</w:t>
            </w:r>
          </w:p>
        </w:tc>
        <w:tc>
          <w:tcPr>
            <w:tcW w:w="2551" w:type="dxa"/>
            <w:vAlign w:val="center"/>
          </w:tcPr>
          <w:p w14:paraId="6E9B71A3">
            <w:pPr>
              <w:pStyle w:val="16"/>
            </w:pPr>
            <w:r>
              <w:t>有效缓解</w:t>
            </w:r>
          </w:p>
        </w:tc>
        <w:tc>
          <w:tcPr>
            <w:tcW w:w="2268" w:type="dxa"/>
            <w:vAlign w:val="center"/>
          </w:tcPr>
          <w:p w14:paraId="5EA131E5">
            <w:pPr>
              <w:pStyle w:val="16"/>
            </w:pPr>
            <w:r>
              <w:t>年度工作报告</w:t>
            </w:r>
          </w:p>
        </w:tc>
      </w:tr>
      <w:tr w14:paraId="0390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10CD23">
            <w:pPr>
              <w:pStyle w:val="17"/>
            </w:pPr>
            <w:r>
              <w:t>满意度指标</w:t>
            </w:r>
          </w:p>
        </w:tc>
        <w:tc>
          <w:tcPr>
            <w:tcW w:w="2268" w:type="dxa"/>
            <w:vAlign w:val="center"/>
          </w:tcPr>
          <w:p w14:paraId="6C2BD4B6">
            <w:pPr>
              <w:pStyle w:val="16"/>
            </w:pPr>
            <w:r>
              <w:t>服务对象满意度指标</w:t>
            </w:r>
          </w:p>
        </w:tc>
        <w:tc>
          <w:tcPr>
            <w:tcW w:w="2835" w:type="dxa"/>
            <w:vAlign w:val="center"/>
          </w:tcPr>
          <w:p w14:paraId="1AD16A31">
            <w:pPr>
              <w:pStyle w:val="16"/>
            </w:pPr>
            <w:r>
              <w:t>资助对象满意度</w:t>
            </w:r>
          </w:p>
        </w:tc>
        <w:tc>
          <w:tcPr>
            <w:tcW w:w="2835" w:type="dxa"/>
            <w:vAlign w:val="center"/>
          </w:tcPr>
          <w:p w14:paraId="7DDC134A">
            <w:pPr>
              <w:pStyle w:val="16"/>
            </w:pPr>
            <w:r>
              <w:t>资助对象满意度</w:t>
            </w:r>
          </w:p>
        </w:tc>
        <w:tc>
          <w:tcPr>
            <w:tcW w:w="2551" w:type="dxa"/>
            <w:vAlign w:val="center"/>
          </w:tcPr>
          <w:p w14:paraId="4AB63F7A">
            <w:pPr>
              <w:pStyle w:val="16"/>
            </w:pPr>
            <w:r>
              <w:t>≥95%</w:t>
            </w:r>
          </w:p>
        </w:tc>
        <w:tc>
          <w:tcPr>
            <w:tcW w:w="2268" w:type="dxa"/>
            <w:vAlign w:val="center"/>
          </w:tcPr>
          <w:p w14:paraId="6EFBE177">
            <w:pPr>
              <w:pStyle w:val="16"/>
            </w:pPr>
            <w:r>
              <w:t>满意度调查表</w:t>
            </w:r>
          </w:p>
        </w:tc>
      </w:tr>
    </w:tbl>
    <w:p w14:paraId="2B3EE580">
      <w:pPr>
        <w:sectPr>
          <w:pgSz w:w="16840" w:h="11900" w:orient="landscape"/>
          <w:pgMar w:top="1361" w:right="1020" w:bottom="1134" w:left="1020" w:header="720" w:footer="720" w:gutter="0"/>
          <w:cols w:space="720" w:num="1"/>
        </w:sectPr>
      </w:pPr>
    </w:p>
    <w:p w14:paraId="7EEADBFA">
      <w:pPr>
        <w:spacing w:before="0" w:after="0"/>
        <w:ind w:firstLine="560"/>
        <w:jc w:val="left"/>
        <w:outlineLvl w:val="9"/>
      </w:pPr>
      <w:r>
        <w:rPr>
          <w:rFonts w:ascii="方正仿宋_GBK" w:hAnsi="方正仿宋_GBK" w:eastAsia="方正仿宋_GBK" w:cs="方正仿宋_GBK"/>
          <w:b/>
          <w:color w:val="000000"/>
          <w:sz w:val="28"/>
        </w:rPr>
        <w:t>32、义务教育随班就读残疾学生生均公用经费（初中）（税费改革）绩效目标表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2A56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F11A80">
            <w:pPr>
              <w:pStyle w:val="14"/>
            </w:pPr>
            <w:r>
              <w:t>绩效目标</w:t>
            </w:r>
          </w:p>
        </w:tc>
        <w:tc>
          <w:tcPr>
            <w:tcW w:w="12756" w:type="dxa"/>
            <w:tcBorders>
              <w:bottom w:val="single" w:color="FFFFFF" w:sz="6" w:space="0"/>
            </w:tcBorders>
            <w:vAlign w:val="center"/>
          </w:tcPr>
          <w:p w14:paraId="7635393E">
            <w:pPr>
              <w:pStyle w:val="16"/>
            </w:pPr>
            <w:r>
              <w:t>1.通过本资金，保障残疾学生得到良好的教育</w:t>
            </w:r>
          </w:p>
        </w:tc>
      </w:tr>
    </w:tbl>
    <w:p w14:paraId="707A7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56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14838B">
            <w:pPr>
              <w:pStyle w:val="14"/>
            </w:pPr>
            <w:r>
              <w:t>一级指标</w:t>
            </w:r>
          </w:p>
        </w:tc>
        <w:tc>
          <w:tcPr>
            <w:tcW w:w="2268" w:type="dxa"/>
            <w:vAlign w:val="center"/>
          </w:tcPr>
          <w:p w14:paraId="2F5F60EB">
            <w:pPr>
              <w:pStyle w:val="14"/>
            </w:pPr>
            <w:r>
              <w:t>二级指标</w:t>
            </w:r>
          </w:p>
        </w:tc>
        <w:tc>
          <w:tcPr>
            <w:tcW w:w="2835" w:type="dxa"/>
            <w:vAlign w:val="center"/>
          </w:tcPr>
          <w:p w14:paraId="23CBB6E4">
            <w:pPr>
              <w:pStyle w:val="14"/>
            </w:pPr>
            <w:r>
              <w:t>三级指标</w:t>
            </w:r>
          </w:p>
        </w:tc>
        <w:tc>
          <w:tcPr>
            <w:tcW w:w="2835" w:type="dxa"/>
            <w:vAlign w:val="center"/>
          </w:tcPr>
          <w:p w14:paraId="59C2287A">
            <w:pPr>
              <w:pStyle w:val="14"/>
            </w:pPr>
            <w:r>
              <w:t>绩效指标描述</w:t>
            </w:r>
          </w:p>
        </w:tc>
        <w:tc>
          <w:tcPr>
            <w:tcW w:w="2551" w:type="dxa"/>
            <w:vAlign w:val="center"/>
          </w:tcPr>
          <w:p w14:paraId="718B5EFE">
            <w:pPr>
              <w:pStyle w:val="14"/>
            </w:pPr>
            <w:r>
              <w:t>指标值</w:t>
            </w:r>
          </w:p>
        </w:tc>
        <w:tc>
          <w:tcPr>
            <w:tcW w:w="2268" w:type="dxa"/>
            <w:vAlign w:val="center"/>
          </w:tcPr>
          <w:p w14:paraId="004640D9">
            <w:pPr>
              <w:pStyle w:val="14"/>
            </w:pPr>
            <w:r>
              <w:t>指标值确定依据</w:t>
            </w:r>
          </w:p>
        </w:tc>
      </w:tr>
      <w:tr w14:paraId="427F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76429B">
            <w:pPr>
              <w:pStyle w:val="17"/>
            </w:pPr>
            <w:r>
              <w:t>产出指标</w:t>
            </w:r>
          </w:p>
        </w:tc>
        <w:tc>
          <w:tcPr>
            <w:tcW w:w="2268" w:type="dxa"/>
            <w:vAlign w:val="center"/>
          </w:tcPr>
          <w:p w14:paraId="4DDA3512">
            <w:pPr>
              <w:pStyle w:val="16"/>
            </w:pPr>
            <w:r>
              <w:t>数量指标</w:t>
            </w:r>
          </w:p>
        </w:tc>
        <w:tc>
          <w:tcPr>
            <w:tcW w:w="2835" w:type="dxa"/>
            <w:vAlign w:val="center"/>
          </w:tcPr>
          <w:p w14:paraId="6F20CE7E">
            <w:pPr>
              <w:pStyle w:val="16"/>
            </w:pPr>
            <w:r>
              <w:t>学生数量</w:t>
            </w:r>
          </w:p>
        </w:tc>
        <w:tc>
          <w:tcPr>
            <w:tcW w:w="2835" w:type="dxa"/>
            <w:vAlign w:val="center"/>
          </w:tcPr>
          <w:p w14:paraId="375DCEBA">
            <w:pPr>
              <w:pStyle w:val="16"/>
            </w:pPr>
            <w:r>
              <w:t>随班就读学生数量</w:t>
            </w:r>
          </w:p>
        </w:tc>
        <w:tc>
          <w:tcPr>
            <w:tcW w:w="2551" w:type="dxa"/>
            <w:vAlign w:val="center"/>
          </w:tcPr>
          <w:p w14:paraId="788E8A01">
            <w:pPr>
              <w:pStyle w:val="16"/>
            </w:pPr>
            <w:r>
              <w:t>≥7人</w:t>
            </w:r>
          </w:p>
        </w:tc>
        <w:tc>
          <w:tcPr>
            <w:tcW w:w="2268" w:type="dxa"/>
            <w:vAlign w:val="center"/>
          </w:tcPr>
          <w:p w14:paraId="42414C48">
            <w:pPr>
              <w:pStyle w:val="16"/>
            </w:pPr>
            <w:r>
              <w:t>年度工作计划</w:t>
            </w:r>
          </w:p>
        </w:tc>
      </w:tr>
      <w:tr w14:paraId="1A0C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48387"/>
        </w:tc>
        <w:tc>
          <w:tcPr>
            <w:tcW w:w="2268" w:type="dxa"/>
            <w:vAlign w:val="center"/>
          </w:tcPr>
          <w:p w14:paraId="7131BA9F">
            <w:pPr>
              <w:pStyle w:val="16"/>
            </w:pPr>
            <w:r>
              <w:t>质量指标</w:t>
            </w:r>
          </w:p>
        </w:tc>
        <w:tc>
          <w:tcPr>
            <w:tcW w:w="2835" w:type="dxa"/>
            <w:vAlign w:val="center"/>
          </w:tcPr>
          <w:p w14:paraId="1E0E9887">
            <w:pPr>
              <w:pStyle w:val="16"/>
            </w:pPr>
            <w:r>
              <w:t>设备合格率</w:t>
            </w:r>
          </w:p>
        </w:tc>
        <w:tc>
          <w:tcPr>
            <w:tcW w:w="2835" w:type="dxa"/>
            <w:vAlign w:val="center"/>
          </w:tcPr>
          <w:p w14:paraId="5D662649">
            <w:pPr>
              <w:pStyle w:val="16"/>
            </w:pPr>
            <w:r>
              <w:t>购置设备合格情况</w:t>
            </w:r>
          </w:p>
        </w:tc>
        <w:tc>
          <w:tcPr>
            <w:tcW w:w="2551" w:type="dxa"/>
            <w:vAlign w:val="center"/>
          </w:tcPr>
          <w:p w14:paraId="5C00F013">
            <w:pPr>
              <w:pStyle w:val="16"/>
            </w:pPr>
            <w:r>
              <w:t>≥95%</w:t>
            </w:r>
          </w:p>
        </w:tc>
        <w:tc>
          <w:tcPr>
            <w:tcW w:w="2268" w:type="dxa"/>
            <w:vAlign w:val="center"/>
          </w:tcPr>
          <w:p w14:paraId="589A7FF9">
            <w:pPr>
              <w:pStyle w:val="16"/>
            </w:pPr>
            <w:r>
              <w:t>年度工作计划</w:t>
            </w:r>
          </w:p>
        </w:tc>
      </w:tr>
      <w:tr w14:paraId="64D9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483CC"/>
        </w:tc>
        <w:tc>
          <w:tcPr>
            <w:tcW w:w="2268" w:type="dxa"/>
            <w:vAlign w:val="center"/>
          </w:tcPr>
          <w:p w14:paraId="753F5020">
            <w:pPr>
              <w:pStyle w:val="16"/>
            </w:pPr>
            <w:r>
              <w:t>时效指标</w:t>
            </w:r>
          </w:p>
        </w:tc>
        <w:tc>
          <w:tcPr>
            <w:tcW w:w="2835" w:type="dxa"/>
            <w:vAlign w:val="center"/>
          </w:tcPr>
          <w:p w14:paraId="21723B9E">
            <w:pPr>
              <w:pStyle w:val="16"/>
            </w:pPr>
            <w:r>
              <w:t>及时支出</w:t>
            </w:r>
          </w:p>
        </w:tc>
        <w:tc>
          <w:tcPr>
            <w:tcW w:w="2835" w:type="dxa"/>
            <w:vAlign w:val="center"/>
          </w:tcPr>
          <w:p w14:paraId="091B1382">
            <w:pPr>
              <w:pStyle w:val="16"/>
            </w:pPr>
            <w:r>
              <w:t>资金及时支出</w:t>
            </w:r>
          </w:p>
        </w:tc>
        <w:tc>
          <w:tcPr>
            <w:tcW w:w="2551" w:type="dxa"/>
            <w:vAlign w:val="center"/>
          </w:tcPr>
          <w:p w14:paraId="27575879">
            <w:pPr>
              <w:pStyle w:val="16"/>
            </w:pPr>
            <w:r>
              <w:t>按季拨付</w:t>
            </w:r>
          </w:p>
        </w:tc>
        <w:tc>
          <w:tcPr>
            <w:tcW w:w="2268" w:type="dxa"/>
            <w:vAlign w:val="center"/>
          </w:tcPr>
          <w:p w14:paraId="14C76828">
            <w:pPr>
              <w:pStyle w:val="16"/>
            </w:pPr>
            <w:r>
              <w:t>年度工作计划</w:t>
            </w:r>
          </w:p>
        </w:tc>
      </w:tr>
      <w:tr w14:paraId="5DDE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FB093"/>
        </w:tc>
        <w:tc>
          <w:tcPr>
            <w:tcW w:w="2268" w:type="dxa"/>
            <w:vAlign w:val="center"/>
          </w:tcPr>
          <w:p w14:paraId="1D3EFC1B">
            <w:pPr>
              <w:pStyle w:val="16"/>
            </w:pPr>
            <w:r>
              <w:t>成本指标</w:t>
            </w:r>
          </w:p>
        </w:tc>
        <w:tc>
          <w:tcPr>
            <w:tcW w:w="2835" w:type="dxa"/>
            <w:vAlign w:val="center"/>
          </w:tcPr>
          <w:p w14:paraId="1CEC45F7">
            <w:pPr>
              <w:pStyle w:val="16"/>
            </w:pPr>
            <w:r>
              <w:t>预算控制数</w:t>
            </w:r>
          </w:p>
        </w:tc>
        <w:tc>
          <w:tcPr>
            <w:tcW w:w="2835" w:type="dxa"/>
            <w:vAlign w:val="center"/>
          </w:tcPr>
          <w:p w14:paraId="01412EC7">
            <w:pPr>
              <w:pStyle w:val="16"/>
            </w:pPr>
            <w:r>
              <w:t>不超预算控制数</w:t>
            </w:r>
          </w:p>
        </w:tc>
        <w:tc>
          <w:tcPr>
            <w:tcW w:w="2551" w:type="dxa"/>
            <w:vAlign w:val="center"/>
          </w:tcPr>
          <w:p w14:paraId="664C3ECC">
            <w:pPr>
              <w:pStyle w:val="16"/>
            </w:pPr>
            <w:r>
              <w:t>≥10000元</w:t>
            </w:r>
          </w:p>
        </w:tc>
        <w:tc>
          <w:tcPr>
            <w:tcW w:w="2268" w:type="dxa"/>
            <w:vAlign w:val="center"/>
          </w:tcPr>
          <w:p w14:paraId="616844E4">
            <w:pPr>
              <w:pStyle w:val="16"/>
            </w:pPr>
            <w:r>
              <w:t>预算文本</w:t>
            </w:r>
          </w:p>
        </w:tc>
      </w:tr>
      <w:tr w14:paraId="00D0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CE632">
            <w:pPr>
              <w:pStyle w:val="17"/>
            </w:pPr>
            <w:r>
              <w:t>效益指标</w:t>
            </w:r>
          </w:p>
        </w:tc>
        <w:tc>
          <w:tcPr>
            <w:tcW w:w="2268" w:type="dxa"/>
            <w:vAlign w:val="center"/>
          </w:tcPr>
          <w:p w14:paraId="08939FE4">
            <w:pPr>
              <w:pStyle w:val="16"/>
            </w:pPr>
            <w:r>
              <w:t>社会效益指标</w:t>
            </w:r>
          </w:p>
        </w:tc>
        <w:tc>
          <w:tcPr>
            <w:tcW w:w="2835" w:type="dxa"/>
            <w:vAlign w:val="center"/>
          </w:tcPr>
          <w:p w14:paraId="47B3F0B2">
            <w:pPr>
              <w:pStyle w:val="16"/>
            </w:pPr>
            <w:r>
              <w:t>满足教育教学要求</w:t>
            </w:r>
          </w:p>
        </w:tc>
        <w:tc>
          <w:tcPr>
            <w:tcW w:w="2835" w:type="dxa"/>
            <w:vAlign w:val="center"/>
          </w:tcPr>
          <w:p w14:paraId="0992B15F">
            <w:pPr>
              <w:pStyle w:val="16"/>
            </w:pPr>
            <w:r>
              <w:t>满足教育教学要求</w:t>
            </w:r>
          </w:p>
        </w:tc>
        <w:tc>
          <w:tcPr>
            <w:tcW w:w="2551" w:type="dxa"/>
            <w:vAlign w:val="center"/>
          </w:tcPr>
          <w:p w14:paraId="5928BB20">
            <w:pPr>
              <w:pStyle w:val="16"/>
            </w:pPr>
            <w:r>
              <w:t>≥95%</w:t>
            </w:r>
          </w:p>
        </w:tc>
        <w:tc>
          <w:tcPr>
            <w:tcW w:w="2268" w:type="dxa"/>
            <w:vAlign w:val="center"/>
          </w:tcPr>
          <w:p w14:paraId="50F8D832">
            <w:pPr>
              <w:pStyle w:val="16"/>
            </w:pPr>
            <w:r>
              <w:t>年度工作计划</w:t>
            </w:r>
          </w:p>
        </w:tc>
      </w:tr>
      <w:tr w14:paraId="1D82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6AE060">
            <w:pPr>
              <w:pStyle w:val="17"/>
            </w:pPr>
            <w:r>
              <w:t>满意度指标</w:t>
            </w:r>
          </w:p>
        </w:tc>
        <w:tc>
          <w:tcPr>
            <w:tcW w:w="2268" w:type="dxa"/>
            <w:vAlign w:val="center"/>
          </w:tcPr>
          <w:p w14:paraId="7AD23C33">
            <w:pPr>
              <w:pStyle w:val="16"/>
            </w:pPr>
            <w:r>
              <w:t>服务对象满意度指标</w:t>
            </w:r>
          </w:p>
        </w:tc>
        <w:tc>
          <w:tcPr>
            <w:tcW w:w="2835" w:type="dxa"/>
            <w:vAlign w:val="center"/>
          </w:tcPr>
          <w:p w14:paraId="5DCAC862">
            <w:pPr>
              <w:pStyle w:val="16"/>
            </w:pPr>
            <w:r>
              <w:t>受益对象满意度</w:t>
            </w:r>
          </w:p>
        </w:tc>
        <w:tc>
          <w:tcPr>
            <w:tcW w:w="2835" w:type="dxa"/>
            <w:vAlign w:val="center"/>
          </w:tcPr>
          <w:p w14:paraId="10709379">
            <w:pPr>
              <w:pStyle w:val="16"/>
            </w:pPr>
            <w:r>
              <w:t>调查生随班学生的满意度</w:t>
            </w:r>
          </w:p>
        </w:tc>
        <w:tc>
          <w:tcPr>
            <w:tcW w:w="2551" w:type="dxa"/>
            <w:vAlign w:val="center"/>
          </w:tcPr>
          <w:p w14:paraId="2B18CB0F">
            <w:pPr>
              <w:pStyle w:val="16"/>
            </w:pPr>
            <w:r>
              <w:t>≥95%</w:t>
            </w:r>
          </w:p>
        </w:tc>
        <w:tc>
          <w:tcPr>
            <w:tcW w:w="2268" w:type="dxa"/>
            <w:vAlign w:val="center"/>
          </w:tcPr>
          <w:p w14:paraId="7E881FC4">
            <w:pPr>
              <w:pStyle w:val="16"/>
            </w:pPr>
            <w:r>
              <w:t>问卷</w:t>
            </w:r>
          </w:p>
        </w:tc>
      </w:tr>
    </w:tbl>
    <w:p w14:paraId="23A53C9D">
      <w:pPr>
        <w:sectPr>
          <w:pgSz w:w="16840" w:h="11900" w:orient="landscape"/>
          <w:pgMar w:top="1361" w:right="1020" w:bottom="1134" w:left="1020" w:header="720" w:footer="720" w:gutter="0"/>
          <w:cols w:space="720" w:num="1"/>
        </w:sectPr>
      </w:pPr>
    </w:p>
    <w:p w14:paraId="70D06C7B">
      <w:pPr>
        <w:spacing w:before="0" w:after="0"/>
        <w:ind w:firstLine="560"/>
        <w:jc w:val="left"/>
        <w:outlineLvl w:val="9"/>
      </w:pPr>
      <w:r>
        <w:rPr>
          <w:rFonts w:ascii="方正仿宋_GBK" w:hAnsi="方正仿宋_GBK" w:eastAsia="方正仿宋_GBK" w:cs="方正仿宋_GBK"/>
          <w:b/>
          <w:color w:val="000000"/>
          <w:sz w:val="28"/>
        </w:rPr>
        <w:t>33、幼儿生均400补助资金绩效目标表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2B06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1993AA">
            <w:pPr>
              <w:pStyle w:val="14"/>
            </w:pPr>
            <w:r>
              <w:t>绩效目标</w:t>
            </w:r>
          </w:p>
        </w:tc>
        <w:tc>
          <w:tcPr>
            <w:tcW w:w="12756" w:type="dxa"/>
            <w:tcBorders>
              <w:bottom w:val="single" w:color="FFFFFF" w:sz="6" w:space="0"/>
            </w:tcBorders>
            <w:vAlign w:val="center"/>
          </w:tcPr>
          <w:p w14:paraId="0C63111D">
            <w:pPr>
              <w:pStyle w:val="16"/>
            </w:pPr>
            <w:r>
              <w:t>1.预算资金总数93.4万元用于保障学校正常运转，改善办学条件</w:t>
            </w:r>
          </w:p>
        </w:tc>
      </w:tr>
    </w:tbl>
    <w:p w14:paraId="07CD1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B7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49E648">
            <w:pPr>
              <w:pStyle w:val="14"/>
            </w:pPr>
            <w:r>
              <w:t>一级指标</w:t>
            </w:r>
          </w:p>
        </w:tc>
        <w:tc>
          <w:tcPr>
            <w:tcW w:w="2268" w:type="dxa"/>
            <w:vAlign w:val="center"/>
          </w:tcPr>
          <w:p w14:paraId="448813A1">
            <w:pPr>
              <w:pStyle w:val="14"/>
            </w:pPr>
            <w:r>
              <w:t>二级指标</w:t>
            </w:r>
          </w:p>
        </w:tc>
        <w:tc>
          <w:tcPr>
            <w:tcW w:w="2835" w:type="dxa"/>
            <w:vAlign w:val="center"/>
          </w:tcPr>
          <w:p w14:paraId="61D09945">
            <w:pPr>
              <w:pStyle w:val="14"/>
            </w:pPr>
            <w:r>
              <w:t>三级指标</w:t>
            </w:r>
          </w:p>
        </w:tc>
        <w:tc>
          <w:tcPr>
            <w:tcW w:w="2835" w:type="dxa"/>
            <w:vAlign w:val="center"/>
          </w:tcPr>
          <w:p w14:paraId="62A05F1C">
            <w:pPr>
              <w:pStyle w:val="14"/>
            </w:pPr>
            <w:r>
              <w:t>绩效指标描述</w:t>
            </w:r>
          </w:p>
        </w:tc>
        <w:tc>
          <w:tcPr>
            <w:tcW w:w="2551" w:type="dxa"/>
            <w:vAlign w:val="center"/>
          </w:tcPr>
          <w:p w14:paraId="62C70211">
            <w:pPr>
              <w:pStyle w:val="14"/>
            </w:pPr>
            <w:r>
              <w:t>指标值</w:t>
            </w:r>
          </w:p>
        </w:tc>
        <w:tc>
          <w:tcPr>
            <w:tcW w:w="2268" w:type="dxa"/>
            <w:vAlign w:val="center"/>
          </w:tcPr>
          <w:p w14:paraId="5DE59852">
            <w:pPr>
              <w:pStyle w:val="14"/>
            </w:pPr>
            <w:r>
              <w:t>指标值确定依据</w:t>
            </w:r>
          </w:p>
        </w:tc>
      </w:tr>
      <w:tr w14:paraId="550F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4FF565">
            <w:pPr>
              <w:pStyle w:val="17"/>
            </w:pPr>
            <w:r>
              <w:t>产出指标</w:t>
            </w:r>
          </w:p>
        </w:tc>
        <w:tc>
          <w:tcPr>
            <w:tcW w:w="2268" w:type="dxa"/>
            <w:vAlign w:val="center"/>
          </w:tcPr>
          <w:p w14:paraId="6007C31E">
            <w:pPr>
              <w:pStyle w:val="16"/>
            </w:pPr>
            <w:r>
              <w:t>数量指标</w:t>
            </w:r>
          </w:p>
        </w:tc>
        <w:tc>
          <w:tcPr>
            <w:tcW w:w="2835" w:type="dxa"/>
            <w:vAlign w:val="center"/>
          </w:tcPr>
          <w:p w14:paraId="5646F330">
            <w:pPr>
              <w:pStyle w:val="16"/>
            </w:pPr>
            <w:r>
              <w:t>经费保障学生数量</w:t>
            </w:r>
          </w:p>
        </w:tc>
        <w:tc>
          <w:tcPr>
            <w:tcW w:w="2835" w:type="dxa"/>
            <w:vAlign w:val="center"/>
          </w:tcPr>
          <w:p w14:paraId="49C32C06">
            <w:pPr>
              <w:pStyle w:val="16"/>
            </w:pPr>
            <w:r>
              <w:t>经费保障学生数量</w:t>
            </w:r>
          </w:p>
        </w:tc>
        <w:tc>
          <w:tcPr>
            <w:tcW w:w="2551" w:type="dxa"/>
            <w:vAlign w:val="center"/>
          </w:tcPr>
          <w:p w14:paraId="291BDAEE">
            <w:pPr>
              <w:pStyle w:val="16"/>
            </w:pPr>
            <w:r>
              <w:t>≥2400所</w:t>
            </w:r>
          </w:p>
        </w:tc>
        <w:tc>
          <w:tcPr>
            <w:tcW w:w="2268" w:type="dxa"/>
            <w:vAlign w:val="center"/>
          </w:tcPr>
          <w:p w14:paraId="5DADFEEC">
            <w:pPr>
              <w:pStyle w:val="16"/>
            </w:pPr>
            <w:r>
              <w:t>年度工作计划</w:t>
            </w:r>
          </w:p>
        </w:tc>
      </w:tr>
      <w:tr w14:paraId="29E8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7F0F01"/>
        </w:tc>
        <w:tc>
          <w:tcPr>
            <w:tcW w:w="2268" w:type="dxa"/>
            <w:vAlign w:val="center"/>
          </w:tcPr>
          <w:p w14:paraId="202412C7">
            <w:pPr>
              <w:pStyle w:val="16"/>
            </w:pPr>
            <w:r>
              <w:t>质量指标</w:t>
            </w:r>
          </w:p>
        </w:tc>
        <w:tc>
          <w:tcPr>
            <w:tcW w:w="2835" w:type="dxa"/>
            <w:vAlign w:val="center"/>
          </w:tcPr>
          <w:p w14:paraId="3710BFC5">
            <w:pPr>
              <w:pStyle w:val="16"/>
            </w:pPr>
            <w:r>
              <w:t>维修项目质量验收合格率</w:t>
            </w:r>
          </w:p>
        </w:tc>
        <w:tc>
          <w:tcPr>
            <w:tcW w:w="2835" w:type="dxa"/>
            <w:vAlign w:val="center"/>
          </w:tcPr>
          <w:p w14:paraId="03937F19">
            <w:pPr>
              <w:pStyle w:val="16"/>
            </w:pPr>
            <w:r>
              <w:t>验收合格的维修项目占维修改造项目的比例</w:t>
            </w:r>
          </w:p>
        </w:tc>
        <w:tc>
          <w:tcPr>
            <w:tcW w:w="2551" w:type="dxa"/>
            <w:vAlign w:val="center"/>
          </w:tcPr>
          <w:p w14:paraId="51CA1BFB">
            <w:pPr>
              <w:pStyle w:val="16"/>
            </w:pPr>
            <w:r>
              <w:t>≥95%（百分比）</w:t>
            </w:r>
          </w:p>
        </w:tc>
        <w:tc>
          <w:tcPr>
            <w:tcW w:w="2268" w:type="dxa"/>
            <w:vAlign w:val="center"/>
          </w:tcPr>
          <w:p w14:paraId="0DDE9D22">
            <w:pPr>
              <w:pStyle w:val="16"/>
            </w:pPr>
            <w:r>
              <w:t>年度工作计划</w:t>
            </w:r>
          </w:p>
        </w:tc>
      </w:tr>
      <w:tr w14:paraId="7D025B80">
        <w:tblPrEx>
          <w:tblCellMar>
            <w:top w:w="0" w:type="dxa"/>
            <w:left w:w="108" w:type="dxa"/>
            <w:bottom w:w="0" w:type="dxa"/>
            <w:right w:w="108" w:type="dxa"/>
          </w:tblCellMar>
        </w:tblPrEx>
        <w:trPr>
          <w:trHeight w:val="397" w:hRule="atLeast"/>
          <w:jc w:val="center"/>
        </w:trPr>
        <w:tc>
          <w:tcPr>
            <w:tcW w:w="1417" w:type="dxa"/>
            <w:vMerge w:val="continue"/>
            <w:vAlign w:val="center"/>
          </w:tcPr>
          <w:p w14:paraId="7D588AEB"/>
        </w:tc>
        <w:tc>
          <w:tcPr>
            <w:tcW w:w="2268" w:type="dxa"/>
            <w:vAlign w:val="center"/>
          </w:tcPr>
          <w:p w14:paraId="3EA626DA">
            <w:pPr>
              <w:pStyle w:val="16"/>
            </w:pPr>
            <w:r>
              <w:t>时效指标</w:t>
            </w:r>
          </w:p>
        </w:tc>
        <w:tc>
          <w:tcPr>
            <w:tcW w:w="2835" w:type="dxa"/>
            <w:vAlign w:val="center"/>
          </w:tcPr>
          <w:p w14:paraId="1659EFC8">
            <w:pPr>
              <w:pStyle w:val="16"/>
            </w:pPr>
            <w:r>
              <w:t>保障经费拨付时间</w:t>
            </w:r>
          </w:p>
        </w:tc>
        <w:tc>
          <w:tcPr>
            <w:tcW w:w="2835" w:type="dxa"/>
            <w:vAlign w:val="center"/>
          </w:tcPr>
          <w:p w14:paraId="7B9B5354">
            <w:pPr>
              <w:pStyle w:val="16"/>
            </w:pPr>
            <w:r>
              <w:t>是否按季度拨付</w:t>
            </w:r>
          </w:p>
        </w:tc>
        <w:tc>
          <w:tcPr>
            <w:tcW w:w="2551" w:type="dxa"/>
            <w:vAlign w:val="center"/>
          </w:tcPr>
          <w:p w14:paraId="79FC9E4B">
            <w:pPr>
              <w:pStyle w:val="16"/>
            </w:pPr>
            <w:r>
              <w:t>≥4季度</w:t>
            </w:r>
          </w:p>
        </w:tc>
        <w:tc>
          <w:tcPr>
            <w:tcW w:w="2268" w:type="dxa"/>
            <w:vAlign w:val="center"/>
          </w:tcPr>
          <w:p w14:paraId="6E7BA27F">
            <w:pPr>
              <w:pStyle w:val="16"/>
            </w:pPr>
            <w:r>
              <w:t>年度工作计划</w:t>
            </w:r>
          </w:p>
        </w:tc>
      </w:tr>
      <w:tr w14:paraId="412ECB4E">
        <w:tblPrEx>
          <w:tblCellMar>
            <w:top w:w="0" w:type="dxa"/>
            <w:left w:w="108" w:type="dxa"/>
            <w:bottom w:w="0" w:type="dxa"/>
            <w:right w:w="108" w:type="dxa"/>
          </w:tblCellMar>
        </w:tblPrEx>
        <w:trPr>
          <w:trHeight w:val="397" w:hRule="atLeast"/>
          <w:jc w:val="center"/>
        </w:trPr>
        <w:tc>
          <w:tcPr>
            <w:tcW w:w="1417" w:type="dxa"/>
            <w:vMerge w:val="continue"/>
            <w:vAlign w:val="center"/>
          </w:tcPr>
          <w:p w14:paraId="6C521686"/>
        </w:tc>
        <w:tc>
          <w:tcPr>
            <w:tcW w:w="2268" w:type="dxa"/>
            <w:vAlign w:val="center"/>
          </w:tcPr>
          <w:p w14:paraId="5D829DA5">
            <w:pPr>
              <w:pStyle w:val="16"/>
            </w:pPr>
            <w:r>
              <w:t>成本指标</w:t>
            </w:r>
          </w:p>
        </w:tc>
        <w:tc>
          <w:tcPr>
            <w:tcW w:w="2835" w:type="dxa"/>
            <w:vAlign w:val="center"/>
          </w:tcPr>
          <w:p w14:paraId="7810FB19">
            <w:pPr>
              <w:pStyle w:val="16"/>
            </w:pPr>
            <w:r>
              <w:t>预算控制数</w:t>
            </w:r>
          </w:p>
        </w:tc>
        <w:tc>
          <w:tcPr>
            <w:tcW w:w="2835" w:type="dxa"/>
            <w:vAlign w:val="center"/>
          </w:tcPr>
          <w:p w14:paraId="10CA7FFE">
            <w:pPr>
              <w:pStyle w:val="16"/>
            </w:pPr>
            <w:r>
              <w:t>不超预算控制数</w:t>
            </w:r>
          </w:p>
        </w:tc>
        <w:tc>
          <w:tcPr>
            <w:tcW w:w="2551" w:type="dxa"/>
            <w:vAlign w:val="center"/>
          </w:tcPr>
          <w:p w14:paraId="5317500D">
            <w:pPr>
              <w:pStyle w:val="16"/>
            </w:pPr>
            <w:r>
              <w:t>400元（每生每年）</w:t>
            </w:r>
          </w:p>
        </w:tc>
        <w:tc>
          <w:tcPr>
            <w:tcW w:w="2268" w:type="dxa"/>
            <w:vAlign w:val="center"/>
          </w:tcPr>
          <w:p w14:paraId="07BBA1A6">
            <w:pPr>
              <w:pStyle w:val="16"/>
            </w:pPr>
            <w:r>
              <w:t>预算文本</w:t>
            </w:r>
          </w:p>
        </w:tc>
      </w:tr>
      <w:tr w14:paraId="56698452">
        <w:tblPrEx>
          <w:tblCellMar>
            <w:top w:w="0" w:type="dxa"/>
            <w:left w:w="108" w:type="dxa"/>
            <w:bottom w:w="0" w:type="dxa"/>
            <w:right w:w="108" w:type="dxa"/>
          </w:tblCellMar>
        </w:tblPrEx>
        <w:trPr>
          <w:trHeight w:val="397" w:hRule="atLeast"/>
          <w:jc w:val="center"/>
        </w:trPr>
        <w:tc>
          <w:tcPr>
            <w:tcW w:w="1417" w:type="dxa"/>
            <w:vAlign w:val="center"/>
          </w:tcPr>
          <w:p w14:paraId="0B3F4863">
            <w:pPr>
              <w:pStyle w:val="17"/>
            </w:pPr>
            <w:r>
              <w:t>效益指标</w:t>
            </w:r>
          </w:p>
        </w:tc>
        <w:tc>
          <w:tcPr>
            <w:tcW w:w="2268" w:type="dxa"/>
            <w:vAlign w:val="center"/>
          </w:tcPr>
          <w:p w14:paraId="5CD0B42E">
            <w:pPr>
              <w:pStyle w:val="16"/>
            </w:pPr>
            <w:r>
              <w:t>社会效益指标</w:t>
            </w:r>
          </w:p>
        </w:tc>
        <w:tc>
          <w:tcPr>
            <w:tcW w:w="2835" w:type="dxa"/>
            <w:vAlign w:val="center"/>
          </w:tcPr>
          <w:p w14:paraId="721081E0">
            <w:pPr>
              <w:pStyle w:val="16"/>
            </w:pPr>
            <w:r>
              <w:t>受益学生数</w:t>
            </w:r>
          </w:p>
        </w:tc>
        <w:tc>
          <w:tcPr>
            <w:tcW w:w="2835" w:type="dxa"/>
            <w:vAlign w:val="center"/>
          </w:tcPr>
          <w:p w14:paraId="5B088ECB">
            <w:pPr>
              <w:pStyle w:val="16"/>
            </w:pPr>
            <w:r>
              <w:t>改善师生教学条件</w:t>
            </w:r>
          </w:p>
        </w:tc>
        <w:tc>
          <w:tcPr>
            <w:tcW w:w="2551" w:type="dxa"/>
            <w:vAlign w:val="center"/>
          </w:tcPr>
          <w:p w14:paraId="09B5653A">
            <w:pPr>
              <w:pStyle w:val="16"/>
            </w:pPr>
            <w:r>
              <w:t>较上年提升</w:t>
            </w:r>
          </w:p>
        </w:tc>
        <w:tc>
          <w:tcPr>
            <w:tcW w:w="2268" w:type="dxa"/>
            <w:vAlign w:val="center"/>
          </w:tcPr>
          <w:p w14:paraId="23F51680">
            <w:pPr>
              <w:pStyle w:val="16"/>
            </w:pPr>
            <w:r>
              <w:t>年度工作计划</w:t>
            </w:r>
          </w:p>
        </w:tc>
      </w:tr>
      <w:tr w14:paraId="2556868F">
        <w:tblPrEx>
          <w:tblCellMar>
            <w:top w:w="0" w:type="dxa"/>
            <w:left w:w="108" w:type="dxa"/>
            <w:bottom w:w="0" w:type="dxa"/>
            <w:right w:w="108" w:type="dxa"/>
          </w:tblCellMar>
        </w:tblPrEx>
        <w:trPr>
          <w:trHeight w:val="397" w:hRule="atLeast"/>
          <w:jc w:val="center"/>
        </w:trPr>
        <w:tc>
          <w:tcPr>
            <w:tcW w:w="1417" w:type="dxa"/>
            <w:vAlign w:val="center"/>
          </w:tcPr>
          <w:p w14:paraId="047EDF0C">
            <w:pPr>
              <w:pStyle w:val="17"/>
            </w:pPr>
            <w:r>
              <w:t>满意度指标</w:t>
            </w:r>
          </w:p>
        </w:tc>
        <w:tc>
          <w:tcPr>
            <w:tcW w:w="2268" w:type="dxa"/>
            <w:vAlign w:val="center"/>
          </w:tcPr>
          <w:p w14:paraId="225AE945">
            <w:pPr>
              <w:pStyle w:val="16"/>
            </w:pPr>
            <w:r>
              <w:t>服务对象满意度指标</w:t>
            </w:r>
          </w:p>
        </w:tc>
        <w:tc>
          <w:tcPr>
            <w:tcW w:w="2835" w:type="dxa"/>
            <w:vAlign w:val="center"/>
          </w:tcPr>
          <w:p w14:paraId="5DC58B50">
            <w:pPr>
              <w:pStyle w:val="16"/>
            </w:pPr>
            <w:r>
              <w:t>师生满意度(%)</w:t>
            </w:r>
          </w:p>
        </w:tc>
        <w:tc>
          <w:tcPr>
            <w:tcW w:w="2835" w:type="dxa"/>
            <w:vAlign w:val="center"/>
          </w:tcPr>
          <w:p w14:paraId="5568FE90">
            <w:pPr>
              <w:pStyle w:val="16"/>
            </w:pPr>
            <w:r>
              <w:t>师生对当年项目的满意情况</w:t>
            </w:r>
          </w:p>
        </w:tc>
        <w:tc>
          <w:tcPr>
            <w:tcW w:w="2551" w:type="dxa"/>
            <w:vAlign w:val="center"/>
          </w:tcPr>
          <w:p w14:paraId="1AFD4CD4">
            <w:pPr>
              <w:pStyle w:val="16"/>
            </w:pPr>
            <w:r>
              <w:t>≥95%（百分比）</w:t>
            </w:r>
          </w:p>
        </w:tc>
        <w:tc>
          <w:tcPr>
            <w:tcW w:w="2268" w:type="dxa"/>
            <w:vAlign w:val="center"/>
          </w:tcPr>
          <w:p w14:paraId="4923CFE4">
            <w:pPr>
              <w:pStyle w:val="16"/>
            </w:pPr>
            <w:r>
              <w:t>问卷调查</w:t>
            </w:r>
          </w:p>
        </w:tc>
      </w:tr>
    </w:tbl>
    <w:p w14:paraId="17045C1E">
      <w:pPr>
        <w:sectPr>
          <w:pgSz w:w="16840" w:h="11900" w:orient="landscape"/>
          <w:pgMar w:top="1361" w:right="1020" w:bottom="1134" w:left="1020" w:header="720" w:footer="720" w:gutter="0"/>
          <w:cols w:space="720" w:num="1"/>
        </w:sectPr>
      </w:pPr>
    </w:p>
    <w:p w14:paraId="37732D62">
      <w:pPr>
        <w:spacing w:before="10" w:after="10" w:line="240" w:lineRule="auto"/>
        <w:ind w:firstLine="640"/>
        <w:jc w:val="left"/>
        <w:outlineLvl w:val="5"/>
      </w:pPr>
      <w:r>
        <w:rPr>
          <w:rFonts w:ascii="黑体" w:hAnsi="黑体" w:eastAsia="黑体" w:cs="黑体"/>
          <w:color w:val="000000"/>
          <w:sz w:val="32"/>
        </w:rPr>
        <w:t>六、政府采购预算情况</w:t>
      </w:r>
    </w:p>
    <w:p w14:paraId="6BBAF6C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2023年，石家庄市藁城区廉州镇中心校安排政府采购预算0.00万元。具体内容见下表。</w:t>
      </w:r>
    </w:p>
    <w:p w14:paraId="7BFC61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11C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F17AD3">
            <w:pPr>
              <w:pStyle w:val="13"/>
            </w:pPr>
            <w:r>
              <w:t>360100石家庄市藁城区廉州镇中心校</w:t>
            </w:r>
          </w:p>
        </w:tc>
        <w:tc>
          <w:tcPr>
            <w:tcW w:w="8674" w:type="dxa"/>
            <w:gridSpan w:val="9"/>
            <w:tcBorders>
              <w:top w:val="single" w:color="FFFFFF" w:sz="6" w:space="0"/>
              <w:left w:val="single" w:color="FFFFFF" w:sz="6" w:space="0"/>
              <w:right w:val="single" w:color="FFFFFF" w:sz="6" w:space="0"/>
            </w:tcBorders>
            <w:vAlign w:val="center"/>
          </w:tcPr>
          <w:p w14:paraId="411686B3">
            <w:pPr>
              <w:pStyle w:val="28"/>
            </w:pPr>
            <w:r>
              <w:t>单位：万元</w:t>
            </w:r>
          </w:p>
        </w:tc>
      </w:tr>
      <w:tr w14:paraId="701F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505B0DE">
            <w:pPr>
              <w:pStyle w:val="14"/>
            </w:pPr>
            <w:r>
              <w:t>政府采购项目来源</w:t>
            </w:r>
          </w:p>
        </w:tc>
        <w:tc>
          <w:tcPr>
            <w:tcW w:w="1134" w:type="dxa"/>
            <w:vMerge w:val="restart"/>
            <w:vAlign w:val="center"/>
          </w:tcPr>
          <w:p w14:paraId="282FDF77">
            <w:pPr>
              <w:pStyle w:val="14"/>
            </w:pPr>
            <w:r>
              <w:t>采购物品名称</w:t>
            </w:r>
          </w:p>
        </w:tc>
        <w:tc>
          <w:tcPr>
            <w:tcW w:w="1134" w:type="dxa"/>
            <w:vMerge w:val="restart"/>
            <w:vAlign w:val="center"/>
          </w:tcPr>
          <w:p w14:paraId="3FA4C55D">
            <w:pPr>
              <w:pStyle w:val="14"/>
            </w:pPr>
            <w:r>
              <w:t>政府采购目录序号</w:t>
            </w:r>
          </w:p>
        </w:tc>
        <w:tc>
          <w:tcPr>
            <w:tcW w:w="709" w:type="dxa"/>
            <w:vMerge w:val="restart"/>
            <w:vAlign w:val="center"/>
          </w:tcPr>
          <w:p w14:paraId="463599D4">
            <w:pPr>
              <w:pStyle w:val="14"/>
            </w:pPr>
            <w:r>
              <w:t>计量  单位</w:t>
            </w:r>
          </w:p>
        </w:tc>
        <w:tc>
          <w:tcPr>
            <w:tcW w:w="850" w:type="dxa"/>
            <w:vMerge w:val="restart"/>
            <w:vAlign w:val="center"/>
          </w:tcPr>
          <w:p w14:paraId="59C994E7">
            <w:pPr>
              <w:pStyle w:val="14"/>
            </w:pPr>
            <w:r>
              <w:t>数量</w:t>
            </w:r>
          </w:p>
        </w:tc>
        <w:tc>
          <w:tcPr>
            <w:tcW w:w="850" w:type="dxa"/>
            <w:vMerge w:val="restart"/>
            <w:vAlign w:val="center"/>
          </w:tcPr>
          <w:p w14:paraId="70091826">
            <w:pPr>
              <w:pStyle w:val="14"/>
            </w:pPr>
            <w:r>
              <w:t>单价</w:t>
            </w:r>
          </w:p>
        </w:tc>
        <w:tc>
          <w:tcPr>
            <w:tcW w:w="7710" w:type="dxa"/>
            <w:gridSpan w:val="8"/>
            <w:vAlign w:val="center"/>
          </w:tcPr>
          <w:p w14:paraId="4570574D">
            <w:pPr>
              <w:pStyle w:val="14"/>
            </w:pPr>
            <w:r>
              <w:t>政府采购金额（当年部门预算安排资金）</w:t>
            </w:r>
          </w:p>
        </w:tc>
        <w:tc>
          <w:tcPr>
            <w:tcW w:w="964" w:type="dxa"/>
            <w:vMerge w:val="restart"/>
            <w:vAlign w:val="center"/>
          </w:tcPr>
          <w:p w14:paraId="13938800">
            <w:pPr>
              <w:pStyle w:val="14"/>
            </w:pPr>
            <w:r>
              <w:t>2023年  预留中  小微企  业份额</w:t>
            </w:r>
          </w:p>
        </w:tc>
      </w:tr>
      <w:tr w14:paraId="7F99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B9F42A1">
            <w:pPr>
              <w:pStyle w:val="14"/>
            </w:pPr>
            <w:r>
              <w:t>项目名称</w:t>
            </w:r>
          </w:p>
        </w:tc>
        <w:tc>
          <w:tcPr>
            <w:tcW w:w="964" w:type="dxa"/>
            <w:vAlign w:val="center"/>
          </w:tcPr>
          <w:p w14:paraId="3CDCDD62">
            <w:pPr>
              <w:pStyle w:val="14"/>
            </w:pPr>
            <w:r>
              <w:t>预算    资金</w:t>
            </w:r>
          </w:p>
        </w:tc>
        <w:tc>
          <w:tcPr>
            <w:tcW w:w="1134" w:type="dxa"/>
            <w:vMerge w:val="continue"/>
          </w:tcPr>
          <w:p w14:paraId="2E47DC7E"/>
        </w:tc>
        <w:tc>
          <w:tcPr>
            <w:tcW w:w="1134" w:type="dxa"/>
            <w:vMerge w:val="continue"/>
          </w:tcPr>
          <w:p w14:paraId="40C78E43"/>
        </w:tc>
        <w:tc>
          <w:tcPr>
            <w:tcW w:w="709" w:type="dxa"/>
            <w:vMerge w:val="continue"/>
          </w:tcPr>
          <w:p w14:paraId="015DFE50"/>
        </w:tc>
        <w:tc>
          <w:tcPr>
            <w:tcW w:w="850" w:type="dxa"/>
            <w:vMerge w:val="continue"/>
          </w:tcPr>
          <w:p w14:paraId="5E572C44"/>
        </w:tc>
        <w:tc>
          <w:tcPr>
            <w:tcW w:w="850" w:type="dxa"/>
            <w:vMerge w:val="continue"/>
          </w:tcPr>
          <w:p w14:paraId="39865186"/>
        </w:tc>
        <w:tc>
          <w:tcPr>
            <w:tcW w:w="964" w:type="dxa"/>
            <w:vAlign w:val="center"/>
          </w:tcPr>
          <w:p w14:paraId="30EC1FC3">
            <w:pPr>
              <w:pStyle w:val="14"/>
            </w:pPr>
            <w:r>
              <w:t>合计</w:t>
            </w:r>
          </w:p>
        </w:tc>
        <w:tc>
          <w:tcPr>
            <w:tcW w:w="964" w:type="dxa"/>
            <w:vAlign w:val="center"/>
          </w:tcPr>
          <w:p w14:paraId="56D89AAF">
            <w:pPr>
              <w:pStyle w:val="14"/>
            </w:pPr>
            <w:r>
              <w:t>一般公共预算拨款</w:t>
            </w:r>
          </w:p>
        </w:tc>
        <w:tc>
          <w:tcPr>
            <w:tcW w:w="964" w:type="dxa"/>
            <w:vAlign w:val="center"/>
          </w:tcPr>
          <w:p w14:paraId="55A80DA3">
            <w:pPr>
              <w:pStyle w:val="14"/>
            </w:pPr>
            <w:r>
              <w:t>基金预算拨款</w:t>
            </w:r>
          </w:p>
        </w:tc>
        <w:tc>
          <w:tcPr>
            <w:tcW w:w="964" w:type="dxa"/>
            <w:vAlign w:val="center"/>
          </w:tcPr>
          <w:p w14:paraId="2AEE0E0B">
            <w:pPr>
              <w:pStyle w:val="14"/>
            </w:pPr>
            <w:r>
              <w:t>国有资本经营预算拨款</w:t>
            </w:r>
          </w:p>
        </w:tc>
        <w:tc>
          <w:tcPr>
            <w:tcW w:w="964" w:type="dxa"/>
            <w:vAlign w:val="center"/>
          </w:tcPr>
          <w:p w14:paraId="0A1AC33D">
            <w:pPr>
              <w:pStyle w:val="14"/>
            </w:pPr>
            <w:r>
              <w:t>财政专户核拨</w:t>
            </w:r>
          </w:p>
        </w:tc>
        <w:tc>
          <w:tcPr>
            <w:tcW w:w="964" w:type="dxa"/>
            <w:vAlign w:val="center"/>
          </w:tcPr>
          <w:p w14:paraId="4DE06791">
            <w:pPr>
              <w:pStyle w:val="14"/>
            </w:pPr>
            <w:r>
              <w:t>单位    资金</w:t>
            </w:r>
          </w:p>
        </w:tc>
        <w:tc>
          <w:tcPr>
            <w:tcW w:w="964" w:type="dxa"/>
            <w:vAlign w:val="center"/>
          </w:tcPr>
          <w:p w14:paraId="2ACF55A6">
            <w:pPr>
              <w:pStyle w:val="14"/>
            </w:pPr>
            <w:r>
              <w:t>财政拨    款结转</w:t>
            </w:r>
          </w:p>
        </w:tc>
        <w:tc>
          <w:tcPr>
            <w:tcW w:w="964" w:type="dxa"/>
            <w:vAlign w:val="center"/>
          </w:tcPr>
          <w:p w14:paraId="2DBE5E94">
            <w:pPr>
              <w:pStyle w:val="14"/>
            </w:pPr>
            <w:r>
              <w:t>非财政    拨款结    转结余</w:t>
            </w:r>
          </w:p>
        </w:tc>
        <w:tc>
          <w:tcPr>
            <w:tcW w:w="964" w:type="dxa"/>
            <w:vMerge w:val="continue"/>
          </w:tcPr>
          <w:p w14:paraId="300FFC6D"/>
        </w:tc>
      </w:tr>
      <w:tr w14:paraId="2ECD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821FEA">
            <w:pPr>
              <w:pStyle w:val="16"/>
            </w:pPr>
          </w:p>
        </w:tc>
        <w:tc>
          <w:tcPr>
            <w:tcW w:w="964" w:type="dxa"/>
            <w:vAlign w:val="center"/>
          </w:tcPr>
          <w:p w14:paraId="1F0FA38D">
            <w:pPr>
              <w:pStyle w:val="15"/>
            </w:pPr>
          </w:p>
        </w:tc>
        <w:tc>
          <w:tcPr>
            <w:tcW w:w="1134" w:type="dxa"/>
            <w:vAlign w:val="center"/>
          </w:tcPr>
          <w:p w14:paraId="52756C59">
            <w:pPr>
              <w:pStyle w:val="16"/>
            </w:pPr>
          </w:p>
        </w:tc>
        <w:tc>
          <w:tcPr>
            <w:tcW w:w="1134" w:type="dxa"/>
            <w:vAlign w:val="center"/>
          </w:tcPr>
          <w:p w14:paraId="178B9ED0">
            <w:pPr>
              <w:pStyle w:val="16"/>
            </w:pPr>
          </w:p>
        </w:tc>
        <w:tc>
          <w:tcPr>
            <w:tcW w:w="709" w:type="dxa"/>
            <w:vAlign w:val="center"/>
          </w:tcPr>
          <w:p w14:paraId="3B6AA6E7">
            <w:pPr>
              <w:pStyle w:val="17"/>
            </w:pPr>
          </w:p>
        </w:tc>
        <w:tc>
          <w:tcPr>
            <w:tcW w:w="850" w:type="dxa"/>
            <w:vAlign w:val="center"/>
          </w:tcPr>
          <w:p w14:paraId="71D3573D">
            <w:pPr>
              <w:pStyle w:val="15"/>
            </w:pPr>
          </w:p>
        </w:tc>
        <w:tc>
          <w:tcPr>
            <w:tcW w:w="850" w:type="dxa"/>
            <w:vAlign w:val="center"/>
          </w:tcPr>
          <w:p w14:paraId="2F402F8E">
            <w:pPr>
              <w:pStyle w:val="15"/>
            </w:pPr>
          </w:p>
        </w:tc>
        <w:tc>
          <w:tcPr>
            <w:tcW w:w="964" w:type="dxa"/>
            <w:vAlign w:val="center"/>
          </w:tcPr>
          <w:p w14:paraId="79443ED2">
            <w:pPr>
              <w:pStyle w:val="15"/>
            </w:pPr>
          </w:p>
        </w:tc>
        <w:tc>
          <w:tcPr>
            <w:tcW w:w="964" w:type="dxa"/>
            <w:vAlign w:val="center"/>
          </w:tcPr>
          <w:p w14:paraId="737D860A">
            <w:pPr>
              <w:pStyle w:val="15"/>
            </w:pPr>
          </w:p>
        </w:tc>
        <w:tc>
          <w:tcPr>
            <w:tcW w:w="964" w:type="dxa"/>
            <w:vAlign w:val="center"/>
          </w:tcPr>
          <w:p w14:paraId="0590D8F4">
            <w:pPr>
              <w:pStyle w:val="15"/>
            </w:pPr>
          </w:p>
        </w:tc>
        <w:tc>
          <w:tcPr>
            <w:tcW w:w="964" w:type="dxa"/>
            <w:vAlign w:val="center"/>
          </w:tcPr>
          <w:p w14:paraId="62AB46C0">
            <w:pPr>
              <w:pStyle w:val="15"/>
            </w:pPr>
          </w:p>
        </w:tc>
        <w:tc>
          <w:tcPr>
            <w:tcW w:w="964" w:type="dxa"/>
            <w:vAlign w:val="center"/>
          </w:tcPr>
          <w:p w14:paraId="3F3081A4">
            <w:pPr>
              <w:pStyle w:val="15"/>
            </w:pPr>
          </w:p>
        </w:tc>
        <w:tc>
          <w:tcPr>
            <w:tcW w:w="964" w:type="dxa"/>
            <w:vAlign w:val="center"/>
          </w:tcPr>
          <w:p w14:paraId="15D6E1FB">
            <w:pPr>
              <w:pStyle w:val="15"/>
            </w:pPr>
          </w:p>
        </w:tc>
        <w:tc>
          <w:tcPr>
            <w:tcW w:w="964" w:type="dxa"/>
            <w:vAlign w:val="center"/>
          </w:tcPr>
          <w:p w14:paraId="7580A8D6">
            <w:pPr>
              <w:pStyle w:val="15"/>
            </w:pPr>
          </w:p>
        </w:tc>
        <w:tc>
          <w:tcPr>
            <w:tcW w:w="964" w:type="dxa"/>
            <w:vAlign w:val="center"/>
          </w:tcPr>
          <w:p w14:paraId="1EF4E3B0">
            <w:pPr>
              <w:pStyle w:val="15"/>
            </w:pPr>
          </w:p>
        </w:tc>
        <w:tc>
          <w:tcPr>
            <w:tcW w:w="964" w:type="dxa"/>
            <w:vAlign w:val="center"/>
          </w:tcPr>
          <w:p w14:paraId="3F9DD0DD">
            <w:pPr>
              <w:pStyle w:val="15"/>
            </w:pPr>
          </w:p>
        </w:tc>
      </w:tr>
    </w:tbl>
    <w:p w14:paraId="6B89CF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13771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910D207">
      <w:pPr>
        <w:spacing w:before="0" w:after="0"/>
        <w:ind w:firstLine="640"/>
        <w:jc w:val="left"/>
        <w:outlineLvl w:val="9"/>
      </w:pPr>
      <w:r>
        <w:rPr>
          <w:rFonts w:ascii="Times New Roman" w:hAnsi="Times New Roman" w:eastAsia="方正仿宋_GBK" w:cs="Times New Roman"/>
          <w:color w:val="000000"/>
          <w:sz w:val="32"/>
        </w:rPr>
        <w:t xml:space="preserve"> </w:t>
      </w:r>
    </w:p>
    <w:p w14:paraId="1E237B13">
      <w:pPr>
        <w:spacing w:before="10" w:after="10" w:line="240" w:lineRule="auto"/>
        <w:ind w:firstLine="640"/>
        <w:jc w:val="left"/>
        <w:outlineLvl w:val="5"/>
      </w:pPr>
      <w:r>
        <w:rPr>
          <w:rFonts w:ascii="黑体" w:hAnsi="黑体" w:eastAsia="黑体" w:cs="黑体"/>
          <w:color w:val="000000"/>
          <w:sz w:val="32"/>
        </w:rPr>
        <w:t>七、国有资产信息</w:t>
      </w:r>
    </w:p>
    <w:p w14:paraId="3657F1B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石家庄市藁城区廉州镇中心校上年末固定资产金额为11000.00万元（详见下表）。本年度拟购置固定资产总额为237.00万元，</w:t>
      </w:r>
      <w:r>
        <w:rPr>
          <w:rFonts w:hint="eastAsia" w:ascii="Times New Roman" w:hAnsi="Times New Roman" w:eastAsia="方正仿宋_GBK" w:cs="Times New Roman"/>
          <w:b w:val="0"/>
          <w:color w:val="000000"/>
          <w:sz w:val="28"/>
        </w:rPr>
        <w:t>其中购置学生桌凳、教师办公桌、打印机、一体机、空调、教学仪器、图书及厨卫用具等94.9426万元，廉四校园环境改造资金39.4924万元，陈家庄幼儿园办公用房25万元，毛庄幼儿园改造资金40万，全区购置38.465万元，因未达到政府采购限额，未列入政府采购预算。</w:t>
      </w:r>
    </w:p>
    <w:p w14:paraId="066B0892">
      <w:pPr>
        <w:spacing w:before="0" w:after="0" w:line="240" w:lineRule="auto"/>
        <w:ind w:firstLine="0"/>
        <w:jc w:val="center"/>
        <w:outlineLvl w:val="9"/>
        <w:rPr>
          <w:rFonts w:ascii="方正小标宋_GBK" w:hAnsi="方正小标宋_GBK" w:eastAsia="方正小标宋_GBK" w:cs="方正小标宋_GBK"/>
          <w:color w:val="000000"/>
          <w:sz w:val="36"/>
        </w:rPr>
      </w:pPr>
    </w:p>
    <w:p w14:paraId="23CDE8A0">
      <w:pPr>
        <w:spacing w:before="0" w:after="0" w:line="240" w:lineRule="auto"/>
        <w:ind w:firstLine="0"/>
        <w:jc w:val="center"/>
        <w:outlineLvl w:val="9"/>
        <w:rPr>
          <w:rFonts w:ascii="方正小标宋_GBK" w:hAnsi="方正小标宋_GBK" w:eastAsia="方正小标宋_GBK" w:cs="方正小标宋_GBK"/>
          <w:color w:val="000000"/>
          <w:sz w:val="36"/>
        </w:rPr>
      </w:pPr>
    </w:p>
    <w:p w14:paraId="546A5A9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6BC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EC8C3E">
            <w:pPr>
              <w:pStyle w:val="13"/>
            </w:pPr>
            <w:r>
              <w:t>360100石家庄市藁城区廉州镇中心校</w:t>
            </w:r>
          </w:p>
        </w:tc>
        <w:tc>
          <w:tcPr>
            <w:tcW w:w="5669" w:type="dxa"/>
            <w:gridSpan w:val="2"/>
            <w:tcBorders>
              <w:top w:val="single" w:color="FFFFFF" w:sz="6" w:space="0"/>
              <w:left w:val="single" w:color="FFFFFF" w:sz="6" w:space="0"/>
              <w:right w:val="single" w:color="FFFFFF" w:sz="6" w:space="0"/>
            </w:tcBorders>
            <w:vAlign w:val="center"/>
          </w:tcPr>
          <w:p w14:paraId="55F63211">
            <w:pPr>
              <w:pStyle w:val="11"/>
            </w:pPr>
            <w:r>
              <w:t>截止时间：2022-12-31</w:t>
            </w:r>
          </w:p>
        </w:tc>
      </w:tr>
      <w:tr w14:paraId="0910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7414E6">
            <w:pPr>
              <w:pStyle w:val="14"/>
            </w:pPr>
            <w:r>
              <w:t>项   目</w:t>
            </w:r>
          </w:p>
        </w:tc>
        <w:tc>
          <w:tcPr>
            <w:tcW w:w="2835" w:type="dxa"/>
            <w:vAlign w:val="center"/>
          </w:tcPr>
          <w:p w14:paraId="308B9125">
            <w:pPr>
              <w:pStyle w:val="14"/>
            </w:pPr>
            <w:r>
              <w:t>数量</w:t>
            </w:r>
          </w:p>
        </w:tc>
        <w:tc>
          <w:tcPr>
            <w:tcW w:w="2835" w:type="dxa"/>
            <w:vAlign w:val="center"/>
          </w:tcPr>
          <w:p w14:paraId="5DFA1EF0">
            <w:pPr>
              <w:pStyle w:val="14"/>
            </w:pPr>
            <w:r>
              <w:t>价值（金额单位：万元）</w:t>
            </w:r>
          </w:p>
        </w:tc>
      </w:tr>
      <w:tr w14:paraId="2621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C8E79">
            <w:pPr>
              <w:pStyle w:val="16"/>
            </w:pPr>
            <w:r>
              <w:t>资产总额</w:t>
            </w:r>
          </w:p>
        </w:tc>
        <w:tc>
          <w:tcPr>
            <w:tcW w:w="2835" w:type="dxa"/>
            <w:vAlign w:val="center"/>
          </w:tcPr>
          <w:p w14:paraId="16026D85">
            <w:pPr>
              <w:pStyle w:val="17"/>
            </w:pPr>
          </w:p>
        </w:tc>
        <w:tc>
          <w:tcPr>
            <w:tcW w:w="2835" w:type="dxa"/>
            <w:vAlign w:val="center"/>
          </w:tcPr>
          <w:p w14:paraId="46A8D299">
            <w:pPr>
              <w:pStyle w:val="15"/>
            </w:pPr>
            <w:r>
              <w:t>11000.00</w:t>
            </w:r>
          </w:p>
        </w:tc>
      </w:tr>
      <w:tr w14:paraId="57BC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E2F2D7">
            <w:pPr>
              <w:pStyle w:val="16"/>
            </w:pPr>
            <w:r>
              <w:t>1、房屋（平方米）</w:t>
            </w:r>
          </w:p>
        </w:tc>
        <w:tc>
          <w:tcPr>
            <w:tcW w:w="2835" w:type="dxa"/>
            <w:vAlign w:val="center"/>
          </w:tcPr>
          <w:p w14:paraId="55D5A35C">
            <w:pPr>
              <w:pStyle w:val="17"/>
            </w:pPr>
            <w:r>
              <w:t>91500</w:t>
            </w:r>
          </w:p>
        </w:tc>
        <w:tc>
          <w:tcPr>
            <w:tcW w:w="2835" w:type="dxa"/>
            <w:vAlign w:val="center"/>
          </w:tcPr>
          <w:p w14:paraId="5024AF52">
            <w:pPr>
              <w:pStyle w:val="15"/>
            </w:pPr>
            <w:r>
              <w:t>8000.00</w:t>
            </w:r>
          </w:p>
        </w:tc>
      </w:tr>
      <w:tr w14:paraId="5F06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C47C3">
            <w:pPr>
              <w:pStyle w:val="16"/>
            </w:pPr>
            <w:r>
              <w:t>　　其中：办公用房（平方米）</w:t>
            </w:r>
          </w:p>
        </w:tc>
        <w:tc>
          <w:tcPr>
            <w:tcW w:w="2835" w:type="dxa"/>
            <w:vAlign w:val="center"/>
          </w:tcPr>
          <w:p w14:paraId="1EB77517">
            <w:pPr>
              <w:pStyle w:val="17"/>
            </w:pPr>
            <w:r>
              <w:t>29600</w:t>
            </w:r>
          </w:p>
        </w:tc>
        <w:tc>
          <w:tcPr>
            <w:tcW w:w="2835" w:type="dxa"/>
            <w:vAlign w:val="center"/>
          </w:tcPr>
          <w:p w14:paraId="108C042E">
            <w:pPr>
              <w:pStyle w:val="15"/>
            </w:pPr>
            <w:r>
              <w:t>1800.00</w:t>
            </w:r>
          </w:p>
        </w:tc>
      </w:tr>
      <w:tr w14:paraId="281A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C10641">
            <w:pPr>
              <w:pStyle w:val="16"/>
            </w:pPr>
            <w:r>
              <w:t>2、车辆（台、辆）</w:t>
            </w:r>
          </w:p>
        </w:tc>
        <w:tc>
          <w:tcPr>
            <w:tcW w:w="2835" w:type="dxa"/>
            <w:vAlign w:val="center"/>
          </w:tcPr>
          <w:p w14:paraId="584A3011">
            <w:pPr>
              <w:pStyle w:val="17"/>
            </w:pPr>
          </w:p>
        </w:tc>
        <w:tc>
          <w:tcPr>
            <w:tcW w:w="2835" w:type="dxa"/>
            <w:vAlign w:val="center"/>
          </w:tcPr>
          <w:p w14:paraId="4D16BCA1">
            <w:pPr>
              <w:pStyle w:val="15"/>
            </w:pPr>
          </w:p>
        </w:tc>
      </w:tr>
      <w:tr w14:paraId="4DCF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C6EC2">
            <w:pPr>
              <w:pStyle w:val="16"/>
            </w:pPr>
            <w:r>
              <w:t>3、单价在20万元以上的设备</w:t>
            </w:r>
          </w:p>
        </w:tc>
        <w:tc>
          <w:tcPr>
            <w:tcW w:w="2835" w:type="dxa"/>
            <w:vAlign w:val="center"/>
          </w:tcPr>
          <w:p w14:paraId="57D27A52">
            <w:pPr>
              <w:pStyle w:val="17"/>
            </w:pPr>
          </w:p>
        </w:tc>
        <w:tc>
          <w:tcPr>
            <w:tcW w:w="2835" w:type="dxa"/>
            <w:vAlign w:val="center"/>
          </w:tcPr>
          <w:p w14:paraId="23B0D985">
            <w:pPr>
              <w:pStyle w:val="15"/>
            </w:pPr>
          </w:p>
        </w:tc>
      </w:tr>
      <w:tr w14:paraId="4E0E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52022F">
            <w:pPr>
              <w:pStyle w:val="16"/>
            </w:pPr>
            <w:r>
              <w:t>4、其他固定资产</w:t>
            </w:r>
          </w:p>
        </w:tc>
        <w:tc>
          <w:tcPr>
            <w:tcW w:w="2835" w:type="dxa"/>
            <w:vAlign w:val="center"/>
          </w:tcPr>
          <w:p w14:paraId="0BBF7CFB">
            <w:pPr>
              <w:pStyle w:val="17"/>
            </w:pPr>
          </w:p>
        </w:tc>
        <w:tc>
          <w:tcPr>
            <w:tcW w:w="2835" w:type="dxa"/>
            <w:vAlign w:val="center"/>
          </w:tcPr>
          <w:p w14:paraId="4557F4E2">
            <w:pPr>
              <w:pStyle w:val="15"/>
            </w:pPr>
            <w:r>
              <w:t>3000.00</w:t>
            </w:r>
          </w:p>
        </w:tc>
      </w:tr>
    </w:tbl>
    <w:p w14:paraId="7ADEA71D">
      <w:pPr>
        <w:spacing w:before="0" w:after="0"/>
        <w:ind w:firstLine="640"/>
        <w:jc w:val="left"/>
        <w:outlineLvl w:val="9"/>
      </w:pPr>
      <w:r>
        <w:rPr>
          <w:rFonts w:ascii="Times New Roman" w:hAnsi="Times New Roman" w:eastAsia="方正仿宋_GBK" w:cs="Times New Roman"/>
          <w:color w:val="000000"/>
          <w:sz w:val="32"/>
        </w:rPr>
        <w:t xml:space="preserve"> </w:t>
      </w:r>
    </w:p>
    <w:p w14:paraId="071FB6B3">
      <w:pPr>
        <w:spacing w:before="10" w:after="10" w:line="240" w:lineRule="auto"/>
        <w:ind w:firstLine="640"/>
        <w:jc w:val="left"/>
        <w:outlineLvl w:val="5"/>
      </w:pPr>
      <w:r>
        <w:rPr>
          <w:rFonts w:ascii="黑体" w:hAnsi="黑体" w:eastAsia="黑体" w:cs="黑体"/>
          <w:color w:val="000000"/>
          <w:sz w:val="32"/>
        </w:rPr>
        <w:t>八、名词解释</w:t>
      </w:r>
    </w:p>
    <w:p w14:paraId="1604F0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549B26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0D67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D4600D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46AA7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32385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89AD72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658BE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E029A2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F9096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1CB434">
      <w:pPr>
        <w:spacing w:before="10" w:after="10" w:line="240" w:lineRule="auto"/>
        <w:ind w:firstLine="640"/>
        <w:jc w:val="left"/>
        <w:outlineLvl w:val="5"/>
      </w:pPr>
      <w:r>
        <w:rPr>
          <w:rFonts w:ascii="黑体" w:hAnsi="黑体" w:eastAsia="黑体" w:cs="黑体"/>
          <w:color w:val="000000"/>
          <w:sz w:val="32"/>
        </w:rPr>
        <w:t>九、其他需要说明的事项</w:t>
      </w:r>
    </w:p>
    <w:p w14:paraId="574B9D6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6B384F">
      <w:pPr>
        <w:spacing w:before="0" w:after="0"/>
        <w:ind w:firstLine="0"/>
        <w:jc w:val="center"/>
        <w:outlineLvl w:val="3"/>
      </w:pPr>
      <w:bookmarkStart w:id="25" w:name="_Toc19903"/>
      <w:r>
        <w:rPr>
          <w:rFonts w:ascii="方正小标宋_GBK" w:hAnsi="方正小标宋_GBK" w:eastAsia="方正小标宋_GBK" w:cs="方正小标宋_GBK"/>
          <w:b w:val="0"/>
          <w:color w:val="000000"/>
          <w:sz w:val="44"/>
        </w:rPr>
        <w:t>二十六、石家庄市藁城区贾市庄镇中心校收支预算</w:t>
      </w:r>
      <w:bookmarkEnd w:id="25"/>
    </w:p>
    <w:p w14:paraId="4AE9A3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444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041F4A7">
            <w:pPr>
              <w:pStyle w:val="13"/>
            </w:pPr>
            <w:r>
              <w:t>360150石家庄市藁城区贾市庄镇中心校</w:t>
            </w:r>
          </w:p>
        </w:tc>
        <w:tc>
          <w:tcPr>
            <w:tcW w:w="2126" w:type="dxa"/>
            <w:tcBorders>
              <w:top w:val="single" w:color="FFFFFF" w:sz="6" w:space="0"/>
              <w:left w:val="single" w:color="FFFFFF" w:sz="6" w:space="0"/>
              <w:right w:val="single" w:color="FFFFFF" w:sz="6" w:space="0"/>
            </w:tcBorders>
            <w:vAlign w:val="center"/>
          </w:tcPr>
          <w:p w14:paraId="08585A62">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7953E41">
            <w:pPr>
              <w:pStyle w:val="11"/>
            </w:pPr>
            <w:r>
              <w:t>单位：万元</w:t>
            </w:r>
          </w:p>
        </w:tc>
      </w:tr>
      <w:tr w14:paraId="0EA9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325AC">
            <w:pPr>
              <w:pStyle w:val="14"/>
            </w:pPr>
            <w:r>
              <w:t>序号</w:t>
            </w:r>
          </w:p>
        </w:tc>
        <w:tc>
          <w:tcPr>
            <w:tcW w:w="6661" w:type="dxa"/>
            <w:gridSpan w:val="2"/>
            <w:vAlign w:val="center"/>
          </w:tcPr>
          <w:p w14:paraId="23D0D86C">
            <w:pPr>
              <w:pStyle w:val="14"/>
            </w:pPr>
            <w:r>
              <w:t>收入</w:t>
            </w:r>
          </w:p>
        </w:tc>
        <w:tc>
          <w:tcPr>
            <w:tcW w:w="6661" w:type="dxa"/>
            <w:gridSpan w:val="2"/>
            <w:vAlign w:val="center"/>
          </w:tcPr>
          <w:p w14:paraId="542CD257">
            <w:pPr>
              <w:pStyle w:val="14"/>
            </w:pPr>
            <w:r>
              <w:t>支出</w:t>
            </w:r>
          </w:p>
        </w:tc>
      </w:tr>
      <w:tr w14:paraId="3020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3F11D"/>
        </w:tc>
        <w:tc>
          <w:tcPr>
            <w:tcW w:w="4535" w:type="dxa"/>
            <w:vAlign w:val="center"/>
          </w:tcPr>
          <w:p w14:paraId="52433E51">
            <w:pPr>
              <w:pStyle w:val="14"/>
            </w:pPr>
            <w:r>
              <w:t>项  目</w:t>
            </w:r>
          </w:p>
        </w:tc>
        <w:tc>
          <w:tcPr>
            <w:tcW w:w="2126" w:type="dxa"/>
            <w:vAlign w:val="center"/>
          </w:tcPr>
          <w:p w14:paraId="10CE8FF5">
            <w:pPr>
              <w:pStyle w:val="14"/>
            </w:pPr>
            <w:r>
              <w:t>预算数</w:t>
            </w:r>
          </w:p>
        </w:tc>
        <w:tc>
          <w:tcPr>
            <w:tcW w:w="4535" w:type="dxa"/>
            <w:vAlign w:val="center"/>
          </w:tcPr>
          <w:p w14:paraId="798D45B5">
            <w:pPr>
              <w:pStyle w:val="14"/>
            </w:pPr>
            <w:r>
              <w:t>项  目</w:t>
            </w:r>
          </w:p>
        </w:tc>
        <w:tc>
          <w:tcPr>
            <w:tcW w:w="2126" w:type="dxa"/>
            <w:vAlign w:val="center"/>
          </w:tcPr>
          <w:p w14:paraId="646DD7B5">
            <w:pPr>
              <w:pStyle w:val="14"/>
            </w:pPr>
            <w:r>
              <w:t>预算数</w:t>
            </w:r>
          </w:p>
        </w:tc>
      </w:tr>
      <w:tr w14:paraId="7D37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D1DB2">
            <w:pPr>
              <w:pStyle w:val="14"/>
            </w:pPr>
            <w:r>
              <w:t>栏次</w:t>
            </w:r>
          </w:p>
        </w:tc>
        <w:tc>
          <w:tcPr>
            <w:tcW w:w="4535" w:type="dxa"/>
            <w:vAlign w:val="center"/>
          </w:tcPr>
          <w:p w14:paraId="438FAFB9">
            <w:pPr>
              <w:pStyle w:val="14"/>
            </w:pPr>
            <w:r>
              <w:t>1</w:t>
            </w:r>
          </w:p>
        </w:tc>
        <w:tc>
          <w:tcPr>
            <w:tcW w:w="2126" w:type="dxa"/>
            <w:vAlign w:val="center"/>
          </w:tcPr>
          <w:p w14:paraId="636F1E02">
            <w:pPr>
              <w:pStyle w:val="14"/>
            </w:pPr>
            <w:r>
              <w:t>2</w:t>
            </w:r>
          </w:p>
        </w:tc>
        <w:tc>
          <w:tcPr>
            <w:tcW w:w="4535" w:type="dxa"/>
            <w:vAlign w:val="center"/>
          </w:tcPr>
          <w:p w14:paraId="67174F00">
            <w:pPr>
              <w:pStyle w:val="14"/>
            </w:pPr>
            <w:r>
              <w:t>3</w:t>
            </w:r>
          </w:p>
        </w:tc>
        <w:tc>
          <w:tcPr>
            <w:tcW w:w="2126" w:type="dxa"/>
            <w:vAlign w:val="center"/>
          </w:tcPr>
          <w:p w14:paraId="2AA028AE">
            <w:pPr>
              <w:pStyle w:val="14"/>
            </w:pPr>
            <w:r>
              <w:t>4</w:t>
            </w:r>
          </w:p>
        </w:tc>
      </w:tr>
      <w:tr w14:paraId="0335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6FCB">
            <w:pPr>
              <w:pStyle w:val="17"/>
            </w:pPr>
            <w:r>
              <w:t>1</w:t>
            </w:r>
          </w:p>
        </w:tc>
        <w:tc>
          <w:tcPr>
            <w:tcW w:w="4535" w:type="dxa"/>
            <w:vAlign w:val="center"/>
          </w:tcPr>
          <w:p w14:paraId="44D22501">
            <w:pPr>
              <w:pStyle w:val="16"/>
            </w:pPr>
            <w:r>
              <w:t>一、一般公共预算拨款收入</w:t>
            </w:r>
          </w:p>
        </w:tc>
        <w:tc>
          <w:tcPr>
            <w:tcW w:w="2126" w:type="dxa"/>
            <w:vAlign w:val="center"/>
          </w:tcPr>
          <w:p w14:paraId="46AA102B">
            <w:pPr>
              <w:pStyle w:val="15"/>
            </w:pPr>
            <w:r>
              <w:t>7033.88</w:t>
            </w:r>
          </w:p>
        </w:tc>
        <w:tc>
          <w:tcPr>
            <w:tcW w:w="4535" w:type="dxa"/>
            <w:vAlign w:val="center"/>
          </w:tcPr>
          <w:p w14:paraId="24A1404D">
            <w:pPr>
              <w:pStyle w:val="16"/>
            </w:pPr>
            <w:r>
              <w:t>一、一般公共服务支出</w:t>
            </w:r>
          </w:p>
        </w:tc>
        <w:tc>
          <w:tcPr>
            <w:tcW w:w="2126" w:type="dxa"/>
            <w:vAlign w:val="center"/>
          </w:tcPr>
          <w:p w14:paraId="0C9E7813">
            <w:pPr>
              <w:pStyle w:val="15"/>
            </w:pPr>
          </w:p>
        </w:tc>
      </w:tr>
      <w:tr w14:paraId="624C3AAC">
        <w:tblPrEx>
          <w:tblCellMar>
            <w:top w:w="0" w:type="dxa"/>
            <w:left w:w="108" w:type="dxa"/>
            <w:bottom w:w="0" w:type="dxa"/>
            <w:right w:w="108" w:type="dxa"/>
          </w:tblCellMar>
        </w:tblPrEx>
        <w:trPr>
          <w:trHeight w:val="369" w:hRule="atLeast"/>
          <w:jc w:val="center"/>
        </w:trPr>
        <w:tc>
          <w:tcPr>
            <w:tcW w:w="850" w:type="dxa"/>
            <w:vAlign w:val="center"/>
          </w:tcPr>
          <w:p w14:paraId="63903838">
            <w:pPr>
              <w:pStyle w:val="17"/>
            </w:pPr>
            <w:r>
              <w:t>2</w:t>
            </w:r>
          </w:p>
        </w:tc>
        <w:tc>
          <w:tcPr>
            <w:tcW w:w="4535" w:type="dxa"/>
            <w:vAlign w:val="center"/>
          </w:tcPr>
          <w:p w14:paraId="45BFA7EE">
            <w:pPr>
              <w:pStyle w:val="16"/>
            </w:pPr>
            <w:r>
              <w:t>二、政府性基金预算拨款收入</w:t>
            </w:r>
          </w:p>
        </w:tc>
        <w:tc>
          <w:tcPr>
            <w:tcW w:w="2126" w:type="dxa"/>
            <w:vAlign w:val="center"/>
          </w:tcPr>
          <w:p w14:paraId="0F764CA4">
            <w:pPr>
              <w:pStyle w:val="15"/>
            </w:pPr>
          </w:p>
        </w:tc>
        <w:tc>
          <w:tcPr>
            <w:tcW w:w="4535" w:type="dxa"/>
            <w:vAlign w:val="center"/>
          </w:tcPr>
          <w:p w14:paraId="166282D0">
            <w:pPr>
              <w:pStyle w:val="16"/>
            </w:pPr>
            <w:r>
              <w:t>二、外交支出</w:t>
            </w:r>
          </w:p>
        </w:tc>
        <w:tc>
          <w:tcPr>
            <w:tcW w:w="2126" w:type="dxa"/>
            <w:vAlign w:val="center"/>
          </w:tcPr>
          <w:p w14:paraId="3EA95493">
            <w:pPr>
              <w:pStyle w:val="15"/>
            </w:pPr>
          </w:p>
        </w:tc>
      </w:tr>
      <w:tr w14:paraId="4F8E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1237F">
            <w:pPr>
              <w:pStyle w:val="17"/>
            </w:pPr>
            <w:r>
              <w:t>3</w:t>
            </w:r>
          </w:p>
        </w:tc>
        <w:tc>
          <w:tcPr>
            <w:tcW w:w="4535" w:type="dxa"/>
            <w:vAlign w:val="center"/>
          </w:tcPr>
          <w:p w14:paraId="59832978">
            <w:pPr>
              <w:pStyle w:val="16"/>
            </w:pPr>
            <w:r>
              <w:t>三、国有资本经营预算拨款收入</w:t>
            </w:r>
          </w:p>
        </w:tc>
        <w:tc>
          <w:tcPr>
            <w:tcW w:w="2126" w:type="dxa"/>
            <w:vAlign w:val="center"/>
          </w:tcPr>
          <w:p w14:paraId="6F026B97">
            <w:pPr>
              <w:pStyle w:val="15"/>
            </w:pPr>
          </w:p>
        </w:tc>
        <w:tc>
          <w:tcPr>
            <w:tcW w:w="4535" w:type="dxa"/>
            <w:vAlign w:val="center"/>
          </w:tcPr>
          <w:p w14:paraId="13035616">
            <w:pPr>
              <w:pStyle w:val="16"/>
            </w:pPr>
            <w:r>
              <w:t>三、国防支出</w:t>
            </w:r>
          </w:p>
        </w:tc>
        <w:tc>
          <w:tcPr>
            <w:tcW w:w="2126" w:type="dxa"/>
            <w:vAlign w:val="center"/>
          </w:tcPr>
          <w:p w14:paraId="6ED229DA">
            <w:pPr>
              <w:pStyle w:val="15"/>
            </w:pPr>
          </w:p>
        </w:tc>
      </w:tr>
      <w:tr w14:paraId="792C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E215">
            <w:pPr>
              <w:pStyle w:val="17"/>
            </w:pPr>
            <w:r>
              <w:t>4</w:t>
            </w:r>
          </w:p>
        </w:tc>
        <w:tc>
          <w:tcPr>
            <w:tcW w:w="4535" w:type="dxa"/>
            <w:vAlign w:val="center"/>
          </w:tcPr>
          <w:p w14:paraId="6D70E454">
            <w:pPr>
              <w:pStyle w:val="16"/>
            </w:pPr>
            <w:r>
              <w:t>四、财政专户管理资金收入</w:t>
            </w:r>
          </w:p>
        </w:tc>
        <w:tc>
          <w:tcPr>
            <w:tcW w:w="2126" w:type="dxa"/>
            <w:vAlign w:val="center"/>
          </w:tcPr>
          <w:p w14:paraId="06CBEF0E">
            <w:pPr>
              <w:pStyle w:val="15"/>
            </w:pPr>
          </w:p>
        </w:tc>
        <w:tc>
          <w:tcPr>
            <w:tcW w:w="4535" w:type="dxa"/>
            <w:vAlign w:val="center"/>
          </w:tcPr>
          <w:p w14:paraId="32FF87F9">
            <w:pPr>
              <w:pStyle w:val="16"/>
            </w:pPr>
            <w:r>
              <w:t>四、公共安全支出</w:t>
            </w:r>
          </w:p>
        </w:tc>
        <w:tc>
          <w:tcPr>
            <w:tcW w:w="2126" w:type="dxa"/>
            <w:vAlign w:val="center"/>
          </w:tcPr>
          <w:p w14:paraId="4462666B">
            <w:pPr>
              <w:pStyle w:val="15"/>
            </w:pPr>
          </w:p>
        </w:tc>
      </w:tr>
      <w:tr w14:paraId="6EC1FADF">
        <w:tblPrEx>
          <w:tblCellMar>
            <w:top w:w="0" w:type="dxa"/>
            <w:left w:w="108" w:type="dxa"/>
            <w:bottom w:w="0" w:type="dxa"/>
            <w:right w:w="108" w:type="dxa"/>
          </w:tblCellMar>
        </w:tblPrEx>
        <w:trPr>
          <w:trHeight w:val="369" w:hRule="atLeast"/>
          <w:jc w:val="center"/>
        </w:trPr>
        <w:tc>
          <w:tcPr>
            <w:tcW w:w="850" w:type="dxa"/>
            <w:vAlign w:val="center"/>
          </w:tcPr>
          <w:p w14:paraId="40F8B1C9">
            <w:pPr>
              <w:pStyle w:val="17"/>
            </w:pPr>
            <w:r>
              <w:t>5</w:t>
            </w:r>
          </w:p>
        </w:tc>
        <w:tc>
          <w:tcPr>
            <w:tcW w:w="4535" w:type="dxa"/>
            <w:vAlign w:val="center"/>
          </w:tcPr>
          <w:p w14:paraId="5DBE3A66">
            <w:pPr>
              <w:pStyle w:val="16"/>
            </w:pPr>
            <w:r>
              <w:t>五、事业收入</w:t>
            </w:r>
          </w:p>
        </w:tc>
        <w:tc>
          <w:tcPr>
            <w:tcW w:w="2126" w:type="dxa"/>
            <w:vAlign w:val="center"/>
          </w:tcPr>
          <w:p w14:paraId="2AAF7828">
            <w:pPr>
              <w:pStyle w:val="15"/>
            </w:pPr>
          </w:p>
        </w:tc>
        <w:tc>
          <w:tcPr>
            <w:tcW w:w="4535" w:type="dxa"/>
            <w:vAlign w:val="center"/>
          </w:tcPr>
          <w:p w14:paraId="23598F05">
            <w:pPr>
              <w:pStyle w:val="16"/>
            </w:pPr>
            <w:r>
              <w:t>五、教育支出</w:t>
            </w:r>
          </w:p>
        </w:tc>
        <w:tc>
          <w:tcPr>
            <w:tcW w:w="2126" w:type="dxa"/>
            <w:vAlign w:val="center"/>
          </w:tcPr>
          <w:p w14:paraId="428D0E1F">
            <w:pPr>
              <w:pStyle w:val="15"/>
            </w:pPr>
            <w:r>
              <w:t>6740.68</w:t>
            </w:r>
          </w:p>
        </w:tc>
      </w:tr>
      <w:tr w14:paraId="218A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73F8A">
            <w:pPr>
              <w:pStyle w:val="17"/>
            </w:pPr>
            <w:r>
              <w:t>6</w:t>
            </w:r>
          </w:p>
        </w:tc>
        <w:tc>
          <w:tcPr>
            <w:tcW w:w="4535" w:type="dxa"/>
            <w:vAlign w:val="center"/>
          </w:tcPr>
          <w:p w14:paraId="2C293465">
            <w:pPr>
              <w:pStyle w:val="16"/>
            </w:pPr>
            <w:r>
              <w:t>六、事业单位经营收入</w:t>
            </w:r>
          </w:p>
        </w:tc>
        <w:tc>
          <w:tcPr>
            <w:tcW w:w="2126" w:type="dxa"/>
            <w:vAlign w:val="center"/>
          </w:tcPr>
          <w:p w14:paraId="41C3F515">
            <w:pPr>
              <w:pStyle w:val="15"/>
            </w:pPr>
          </w:p>
        </w:tc>
        <w:tc>
          <w:tcPr>
            <w:tcW w:w="4535" w:type="dxa"/>
            <w:vAlign w:val="center"/>
          </w:tcPr>
          <w:p w14:paraId="01E1FE82">
            <w:pPr>
              <w:pStyle w:val="16"/>
            </w:pPr>
            <w:r>
              <w:t>六、科学技术支出</w:t>
            </w:r>
          </w:p>
        </w:tc>
        <w:tc>
          <w:tcPr>
            <w:tcW w:w="2126" w:type="dxa"/>
            <w:vAlign w:val="center"/>
          </w:tcPr>
          <w:p w14:paraId="62CE27D9">
            <w:pPr>
              <w:pStyle w:val="15"/>
            </w:pPr>
          </w:p>
        </w:tc>
      </w:tr>
      <w:tr w14:paraId="7192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5F1F">
            <w:pPr>
              <w:pStyle w:val="17"/>
            </w:pPr>
            <w:r>
              <w:t>7</w:t>
            </w:r>
          </w:p>
        </w:tc>
        <w:tc>
          <w:tcPr>
            <w:tcW w:w="4535" w:type="dxa"/>
            <w:vAlign w:val="center"/>
          </w:tcPr>
          <w:p w14:paraId="58022806">
            <w:pPr>
              <w:pStyle w:val="16"/>
            </w:pPr>
            <w:r>
              <w:t>七、上级补助收入</w:t>
            </w:r>
          </w:p>
        </w:tc>
        <w:tc>
          <w:tcPr>
            <w:tcW w:w="2126" w:type="dxa"/>
            <w:vAlign w:val="center"/>
          </w:tcPr>
          <w:p w14:paraId="56AFDBBF">
            <w:pPr>
              <w:pStyle w:val="15"/>
            </w:pPr>
          </w:p>
        </w:tc>
        <w:tc>
          <w:tcPr>
            <w:tcW w:w="4535" w:type="dxa"/>
            <w:vAlign w:val="center"/>
          </w:tcPr>
          <w:p w14:paraId="510D852C">
            <w:pPr>
              <w:pStyle w:val="16"/>
            </w:pPr>
            <w:r>
              <w:t>七、文化旅游体育与传媒支出</w:t>
            </w:r>
          </w:p>
        </w:tc>
        <w:tc>
          <w:tcPr>
            <w:tcW w:w="2126" w:type="dxa"/>
            <w:vAlign w:val="center"/>
          </w:tcPr>
          <w:p w14:paraId="2DB65D34">
            <w:pPr>
              <w:pStyle w:val="15"/>
            </w:pPr>
          </w:p>
        </w:tc>
      </w:tr>
      <w:tr w14:paraId="6375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FA0C">
            <w:pPr>
              <w:pStyle w:val="17"/>
            </w:pPr>
            <w:r>
              <w:t>8</w:t>
            </w:r>
          </w:p>
        </w:tc>
        <w:tc>
          <w:tcPr>
            <w:tcW w:w="4535" w:type="dxa"/>
            <w:vAlign w:val="center"/>
          </w:tcPr>
          <w:p w14:paraId="57E58419">
            <w:pPr>
              <w:pStyle w:val="16"/>
            </w:pPr>
            <w:r>
              <w:t>八、附属单位上缴收入</w:t>
            </w:r>
          </w:p>
        </w:tc>
        <w:tc>
          <w:tcPr>
            <w:tcW w:w="2126" w:type="dxa"/>
            <w:vAlign w:val="center"/>
          </w:tcPr>
          <w:p w14:paraId="3427956B">
            <w:pPr>
              <w:pStyle w:val="15"/>
            </w:pPr>
          </w:p>
        </w:tc>
        <w:tc>
          <w:tcPr>
            <w:tcW w:w="4535" w:type="dxa"/>
            <w:vAlign w:val="center"/>
          </w:tcPr>
          <w:p w14:paraId="7A50169E">
            <w:pPr>
              <w:pStyle w:val="16"/>
            </w:pPr>
            <w:r>
              <w:t>八、社会保障和就业支出</w:t>
            </w:r>
          </w:p>
        </w:tc>
        <w:tc>
          <w:tcPr>
            <w:tcW w:w="2126" w:type="dxa"/>
            <w:vAlign w:val="center"/>
          </w:tcPr>
          <w:p w14:paraId="18FF7E0D">
            <w:pPr>
              <w:pStyle w:val="15"/>
            </w:pPr>
            <w:r>
              <w:t>572.29</w:t>
            </w:r>
          </w:p>
        </w:tc>
      </w:tr>
      <w:tr w14:paraId="730B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FCAD">
            <w:pPr>
              <w:pStyle w:val="17"/>
            </w:pPr>
            <w:r>
              <w:t>9</w:t>
            </w:r>
          </w:p>
        </w:tc>
        <w:tc>
          <w:tcPr>
            <w:tcW w:w="4535" w:type="dxa"/>
            <w:vAlign w:val="center"/>
          </w:tcPr>
          <w:p w14:paraId="7DBCBDC0">
            <w:pPr>
              <w:pStyle w:val="16"/>
            </w:pPr>
            <w:r>
              <w:t>九、其他收入</w:t>
            </w:r>
          </w:p>
        </w:tc>
        <w:tc>
          <w:tcPr>
            <w:tcW w:w="2126" w:type="dxa"/>
            <w:vAlign w:val="center"/>
          </w:tcPr>
          <w:p w14:paraId="62D4632A">
            <w:pPr>
              <w:pStyle w:val="15"/>
            </w:pPr>
          </w:p>
        </w:tc>
        <w:tc>
          <w:tcPr>
            <w:tcW w:w="4535" w:type="dxa"/>
            <w:vAlign w:val="center"/>
          </w:tcPr>
          <w:p w14:paraId="6062DC92">
            <w:pPr>
              <w:pStyle w:val="16"/>
            </w:pPr>
            <w:r>
              <w:t>九、社会保险基金支出</w:t>
            </w:r>
          </w:p>
        </w:tc>
        <w:tc>
          <w:tcPr>
            <w:tcW w:w="2126" w:type="dxa"/>
            <w:vAlign w:val="center"/>
          </w:tcPr>
          <w:p w14:paraId="64620B2E">
            <w:pPr>
              <w:pStyle w:val="15"/>
            </w:pPr>
          </w:p>
        </w:tc>
      </w:tr>
      <w:tr w14:paraId="18CD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21AA">
            <w:pPr>
              <w:pStyle w:val="17"/>
            </w:pPr>
            <w:r>
              <w:t>10</w:t>
            </w:r>
          </w:p>
        </w:tc>
        <w:tc>
          <w:tcPr>
            <w:tcW w:w="4535" w:type="dxa"/>
            <w:vAlign w:val="center"/>
          </w:tcPr>
          <w:p w14:paraId="3D5DAA4F">
            <w:pPr>
              <w:pStyle w:val="16"/>
            </w:pPr>
          </w:p>
        </w:tc>
        <w:tc>
          <w:tcPr>
            <w:tcW w:w="2126" w:type="dxa"/>
            <w:vAlign w:val="center"/>
          </w:tcPr>
          <w:p w14:paraId="18790D25">
            <w:pPr>
              <w:pStyle w:val="15"/>
            </w:pPr>
          </w:p>
        </w:tc>
        <w:tc>
          <w:tcPr>
            <w:tcW w:w="4535" w:type="dxa"/>
            <w:vAlign w:val="center"/>
          </w:tcPr>
          <w:p w14:paraId="6746644E">
            <w:pPr>
              <w:pStyle w:val="16"/>
            </w:pPr>
            <w:r>
              <w:t>十、卫生健康支出</w:t>
            </w:r>
          </w:p>
        </w:tc>
        <w:tc>
          <w:tcPr>
            <w:tcW w:w="2126" w:type="dxa"/>
            <w:vAlign w:val="center"/>
          </w:tcPr>
          <w:p w14:paraId="010BFAA4">
            <w:pPr>
              <w:pStyle w:val="15"/>
            </w:pPr>
            <w:r>
              <w:t>350.46</w:t>
            </w:r>
          </w:p>
        </w:tc>
      </w:tr>
      <w:tr w14:paraId="2C9B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1CD75">
            <w:pPr>
              <w:pStyle w:val="17"/>
            </w:pPr>
            <w:r>
              <w:t>11</w:t>
            </w:r>
          </w:p>
        </w:tc>
        <w:tc>
          <w:tcPr>
            <w:tcW w:w="4535" w:type="dxa"/>
            <w:vAlign w:val="center"/>
          </w:tcPr>
          <w:p w14:paraId="7A07FA82">
            <w:pPr>
              <w:pStyle w:val="16"/>
            </w:pPr>
          </w:p>
        </w:tc>
        <w:tc>
          <w:tcPr>
            <w:tcW w:w="2126" w:type="dxa"/>
            <w:vAlign w:val="center"/>
          </w:tcPr>
          <w:p w14:paraId="680348BB">
            <w:pPr>
              <w:pStyle w:val="15"/>
            </w:pPr>
          </w:p>
        </w:tc>
        <w:tc>
          <w:tcPr>
            <w:tcW w:w="4535" w:type="dxa"/>
            <w:vAlign w:val="center"/>
          </w:tcPr>
          <w:p w14:paraId="566AEC59">
            <w:pPr>
              <w:pStyle w:val="16"/>
            </w:pPr>
            <w:r>
              <w:t>十一、节能环保支出</w:t>
            </w:r>
          </w:p>
        </w:tc>
        <w:tc>
          <w:tcPr>
            <w:tcW w:w="2126" w:type="dxa"/>
            <w:vAlign w:val="center"/>
          </w:tcPr>
          <w:p w14:paraId="7A3D7C28">
            <w:pPr>
              <w:pStyle w:val="15"/>
            </w:pPr>
          </w:p>
        </w:tc>
      </w:tr>
      <w:tr w14:paraId="1312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C9D0">
            <w:pPr>
              <w:pStyle w:val="17"/>
            </w:pPr>
            <w:r>
              <w:t>12</w:t>
            </w:r>
          </w:p>
        </w:tc>
        <w:tc>
          <w:tcPr>
            <w:tcW w:w="4535" w:type="dxa"/>
            <w:vAlign w:val="center"/>
          </w:tcPr>
          <w:p w14:paraId="436F8186">
            <w:pPr>
              <w:pStyle w:val="16"/>
            </w:pPr>
          </w:p>
        </w:tc>
        <w:tc>
          <w:tcPr>
            <w:tcW w:w="2126" w:type="dxa"/>
            <w:vAlign w:val="center"/>
          </w:tcPr>
          <w:p w14:paraId="08760F66">
            <w:pPr>
              <w:pStyle w:val="15"/>
            </w:pPr>
          </w:p>
        </w:tc>
        <w:tc>
          <w:tcPr>
            <w:tcW w:w="4535" w:type="dxa"/>
            <w:vAlign w:val="center"/>
          </w:tcPr>
          <w:p w14:paraId="4DDF16A6">
            <w:pPr>
              <w:pStyle w:val="16"/>
            </w:pPr>
            <w:r>
              <w:t>十二、城乡社区支出</w:t>
            </w:r>
          </w:p>
        </w:tc>
        <w:tc>
          <w:tcPr>
            <w:tcW w:w="2126" w:type="dxa"/>
            <w:vAlign w:val="center"/>
          </w:tcPr>
          <w:p w14:paraId="6936C5D5">
            <w:pPr>
              <w:pStyle w:val="15"/>
            </w:pPr>
          </w:p>
        </w:tc>
      </w:tr>
      <w:tr w14:paraId="6254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119D">
            <w:pPr>
              <w:pStyle w:val="17"/>
            </w:pPr>
            <w:r>
              <w:t>13</w:t>
            </w:r>
          </w:p>
        </w:tc>
        <w:tc>
          <w:tcPr>
            <w:tcW w:w="4535" w:type="dxa"/>
            <w:vAlign w:val="center"/>
          </w:tcPr>
          <w:p w14:paraId="59E20C5B">
            <w:pPr>
              <w:pStyle w:val="16"/>
            </w:pPr>
          </w:p>
        </w:tc>
        <w:tc>
          <w:tcPr>
            <w:tcW w:w="2126" w:type="dxa"/>
            <w:vAlign w:val="center"/>
          </w:tcPr>
          <w:p w14:paraId="1F178DAB">
            <w:pPr>
              <w:pStyle w:val="15"/>
            </w:pPr>
          </w:p>
        </w:tc>
        <w:tc>
          <w:tcPr>
            <w:tcW w:w="4535" w:type="dxa"/>
            <w:vAlign w:val="center"/>
          </w:tcPr>
          <w:p w14:paraId="577984B9">
            <w:pPr>
              <w:pStyle w:val="16"/>
            </w:pPr>
            <w:r>
              <w:t>十三、农林水支出</w:t>
            </w:r>
          </w:p>
        </w:tc>
        <w:tc>
          <w:tcPr>
            <w:tcW w:w="2126" w:type="dxa"/>
            <w:vAlign w:val="center"/>
          </w:tcPr>
          <w:p w14:paraId="332D6B09">
            <w:pPr>
              <w:pStyle w:val="15"/>
            </w:pPr>
          </w:p>
        </w:tc>
      </w:tr>
      <w:tr w14:paraId="0C22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DBBA7">
            <w:pPr>
              <w:pStyle w:val="17"/>
            </w:pPr>
            <w:r>
              <w:t>14</w:t>
            </w:r>
          </w:p>
        </w:tc>
        <w:tc>
          <w:tcPr>
            <w:tcW w:w="4535" w:type="dxa"/>
            <w:vAlign w:val="center"/>
          </w:tcPr>
          <w:p w14:paraId="38F013C2">
            <w:pPr>
              <w:pStyle w:val="16"/>
            </w:pPr>
          </w:p>
        </w:tc>
        <w:tc>
          <w:tcPr>
            <w:tcW w:w="2126" w:type="dxa"/>
            <w:vAlign w:val="center"/>
          </w:tcPr>
          <w:p w14:paraId="2FE417FF">
            <w:pPr>
              <w:pStyle w:val="15"/>
            </w:pPr>
          </w:p>
        </w:tc>
        <w:tc>
          <w:tcPr>
            <w:tcW w:w="4535" w:type="dxa"/>
            <w:vAlign w:val="center"/>
          </w:tcPr>
          <w:p w14:paraId="49C7B78F">
            <w:pPr>
              <w:pStyle w:val="16"/>
            </w:pPr>
            <w:r>
              <w:t>十四、交通运输支出</w:t>
            </w:r>
          </w:p>
        </w:tc>
        <w:tc>
          <w:tcPr>
            <w:tcW w:w="2126" w:type="dxa"/>
            <w:vAlign w:val="center"/>
          </w:tcPr>
          <w:p w14:paraId="6038D256">
            <w:pPr>
              <w:pStyle w:val="15"/>
            </w:pPr>
          </w:p>
        </w:tc>
      </w:tr>
      <w:tr w14:paraId="6A98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4F2F">
            <w:pPr>
              <w:pStyle w:val="17"/>
            </w:pPr>
            <w:r>
              <w:t>15</w:t>
            </w:r>
          </w:p>
        </w:tc>
        <w:tc>
          <w:tcPr>
            <w:tcW w:w="4535" w:type="dxa"/>
            <w:vAlign w:val="center"/>
          </w:tcPr>
          <w:p w14:paraId="3EFDBE1E">
            <w:pPr>
              <w:pStyle w:val="16"/>
            </w:pPr>
          </w:p>
        </w:tc>
        <w:tc>
          <w:tcPr>
            <w:tcW w:w="2126" w:type="dxa"/>
            <w:vAlign w:val="center"/>
          </w:tcPr>
          <w:p w14:paraId="50796DA4">
            <w:pPr>
              <w:pStyle w:val="15"/>
            </w:pPr>
          </w:p>
        </w:tc>
        <w:tc>
          <w:tcPr>
            <w:tcW w:w="4535" w:type="dxa"/>
            <w:vAlign w:val="center"/>
          </w:tcPr>
          <w:p w14:paraId="76E104DC">
            <w:pPr>
              <w:pStyle w:val="16"/>
            </w:pPr>
            <w:r>
              <w:t>十五、资源勘探工业信息等支出</w:t>
            </w:r>
          </w:p>
        </w:tc>
        <w:tc>
          <w:tcPr>
            <w:tcW w:w="2126" w:type="dxa"/>
            <w:vAlign w:val="center"/>
          </w:tcPr>
          <w:p w14:paraId="485037E6">
            <w:pPr>
              <w:pStyle w:val="15"/>
            </w:pPr>
          </w:p>
        </w:tc>
      </w:tr>
      <w:tr w14:paraId="1B7D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10E66">
            <w:pPr>
              <w:pStyle w:val="17"/>
            </w:pPr>
            <w:r>
              <w:t>16</w:t>
            </w:r>
          </w:p>
        </w:tc>
        <w:tc>
          <w:tcPr>
            <w:tcW w:w="4535" w:type="dxa"/>
            <w:vAlign w:val="center"/>
          </w:tcPr>
          <w:p w14:paraId="5CC913EC">
            <w:pPr>
              <w:pStyle w:val="16"/>
            </w:pPr>
          </w:p>
        </w:tc>
        <w:tc>
          <w:tcPr>
            <w:tcW w:w="2126" w:type="dxa"/>
            <w:vAlign w:val="center"/>
          </w:tcPr>
          <w:p w14:paraId="5B24BAD6">
            <w:pPr>
              <w:pStyle w:val="15"/>
            </w:pPr>
          </w:p>
        </w:tc>
        <w:tc>
          <w:tcPr>
            <w:tcW w:w="4535" w:type="dxa"/>
            <w:vAlign w:val="center"/>
          </w:tcPr>
          <w:p w14:paraId="34614A8E">
            <w:pPr>
              <w:pStyle w:val="16"/>
            </w:pPr>
            <w:r>
              <w:t>十六、商业服务业等支出</w:t>
            </w:r>
          </w:p>
        </w:tc>
        <w:tc>
          <w:tcPr>
            <w:tcW w:w="2126" w:type="dxa"/>
            <w:vAlign w:val="center"/>
          </w:tcPr>
          <w:p w14:paraId="6D8A5942">
            <w:pPr>
              <w:pStyle w:val="15"/>
            </w:pPr>
          </w:p>
        </w:tc>
      </w:tr>
      <w:tr w14:paraId="4387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2F63">
            <w:pPr>
              <w:pStyle w:val="17"/>
            </w:pPr>
            <w:r>
              <w:t>17</w:t>
            </w:r>
          </w:p>
        </w:tc>
        <w:tc>
          <w:tcPr>
            <w:tcW w:w="4535" w:type="dxa"/>
            <w:vAlign w:val="center"/>
          </w:tcPr>
          <w:p w14:paraId="79CAEE2F">
            <w:pPr>
              <w:pStyle w:val="16"/>
            </w:pPr>
          </w:p>
        </w:tc>
        <w:tc>
          <w:tcPr>
            <w:tcW w:w="2126" w:type="dxa"/>
            <w:vAlign w:val="center"/>
          </w:tcPr>
          <w:p w14:paraId="38C340A9">
            <w:pPr>
              <w:pStyle w:val="15"/>
            </w:pPr>
          </w:p>
        </w:tc>
        <w:tc>
          <w:tcPr>
            <w:tcW w:w="4535" w:type="dxa"/>
            <w:vAlign w:val="center"/>
          </w:tcPr>
          <w:p w14:paraId="3F3A38A7">
            <w:pPr>
              <w:pStyle w:val="16"/>
            </w:pPr>
            <w:r>
              <w:t>十七、金融支出</w:t>
            </w:r>
          </w:p>
        </w:tc>
        <w:tc>
          <w:tcPr>
            <w:tcW w:w="2126" w:type="dxa"/>
            <w:vAlign w:val="center"/>
          </w:tcPr>
          <w:p w14:paraId="1861AFD7">
            <w:pPr>
              <w:pStyle w:val="15"/>
            </w:pPr>
          </w:p>
        </w:tc>
      </w:tr>
      <w:tr w14:paraId="71CD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BC0F">
            <w:pPr>
              <w:pStyle w:val="17"/>
            </w:pPr>
            <w:r>
              <w:t>18</w:t>
            </w:r>
          </w:p>
        </w:tc>
        <w:tc>
          <w:tcPr>
            <w:tcW w:w="4535" w:type="dxa"/>
            <w:vAlign w:val="center"/>
          </w:tcPr>
          <w:p w14:paraId="6953D0F1">
            <w:pPr>
              <w:pStyle w:val="16"/>
            </w:pPr>
          </w:p>
        </w:tc>
        <w:tc>
          <w:tcPr>
            <w:tcW w:w="2126" w:type="dxa"/>
            <w:vAlign w:val="center"/>
          </w:tcPr>
          <w:p w14:paraId="0A177415">
            <w:pPr>
              <w:pStyle w:val="15"/>
            </w:pPr>
          </w:p>
        </w:tc>
        <w:tc>
          <w:tcPr>
            <w:tcW w:w="4535" w:type="dxa"/>
            <w:vAlign w:val="center"/>
          </w:tcPr>
          <w:p w14:paraId="71D25768">
            <w:pPr>
              <w:pStyle w:val="16"/>
            </w:pPr>
            <w:r>
              <w:t>十八、援助其他地区支出</w:t>
            </w:r>
          </w:p>
        </w:tc>
        <w:tc>
          <w:tcPr>
            <w:tcW w:w="2126" w:type="dxa"/>
            <w:vAlign w:val="center"/>
          </w:tcPr>
          <w:p w14:paraId="53511D60">
            <w:pPr>
              <w:pStyle w:val="15"/>
            </w:pPr>
          </w:p>
        </w:tc>
      </w:tr>
      <w:tr w14:paraId="7F3C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A9C46">
            <w:pPr>
              <w:pStyle w:val="17"/>
            </w:pPr>
            <w:r>
              <w:t>19</w:t>
            </w:r>
          </w:p>
        </w:tc>
        <w:tc>
          <w:tcPr>
            <w:tcW w:w="4535" w:type="dxa"/>
            <w:vAlign w:val="center"/>
          </w:tcPr>
          <w:p w14:paraId="3267E027">
            <w:pPr>
              <w:pStyle w:val="16"/>
            </w:pPr>
          </w:p>
        </w:tc>
        <w:tc>
          <w:tcPr>
            <w:tcW w:w="2126" w:type="dxa"/>
            <w:vAlign w:val="center"/>
          </w:tcPr>
          <w:p w14:paraId="059D2DFC">
            <w:pPr>
              <w:pStyle w:val="15"/>
            </w:pPr>
          </w:p>
        </w:tc>
        <w:tc>
          <w:tcPr>
            <w:tcW w:w="4535" w:type="dxa"/>
            <w:vAlign w:val="center"/>
          </w:tcPr>
          <w:p w14:paraId="0160C19B">
            <w:pPr>
              <w:pStyle w:val="16"/>
            </w:pPr>
            <w:r>
              <w:t>十九、自然资源海洋气象等支出</w:t>
            </w:r>
          </w:p>
        </w:tc>
        <w:tc>
          <w:tcPr>
            <w:tcW w:w="2126" w:type="dxa"/>
            <w:vAlign w:val="center"/>
          </w:tcPr>
          <w:p w14:paraId="75BAE5CD">
            <w:pPr>
              <w:pStyle w:val="15"/>
            </w:pPr>
          </w:p>
        </w:tc>
      </w:tr>
      <w:tr w14:paraId="7CD6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01CA">
            <w:pPr>
              <w:pStyle w:val="17"/>
            </w:pPr>
            <w:r>
              <w:t>20</w:t>
            </w:r>
          </w:p>
        </w:tc>
        <w:tc>
          <w:tcPr>
            <w:tcW w:w="4535" w:type="dxa"/>
            <w:vAlign w:val="center"/>
          </w:tcPr>
          <w:p w14:paraId="10481765">
            <w:pPr>
              <w:pStyle w:val="16"/>
            </w:pPr>
          </w:p>
        </w:tc>
        <w:tc>
          <w:tcPr>
            <w:tcW w:w="2126" w:type="dxa"/>
            <w:vAlign w:val="center"/>
          </w:tcPr>
          <w:p w14:paraId="435A09BC">
            <w:pPr>
              <w:pStyle w:val="15"/>
            </w:pPr>
          </w:p>
        </w:tc>
        <w:tc>
          <w:tcPr>
            <w:tcW w:w="4535" w:type="dxa"/>
            <w:vAlign w:val="center"/>
          </w:tcPr>
          <w:p w14:paraId="1E218AE9">
            <w:pPr>
              <w:pStyle w:val="16"/>
            </w:pPr>
            <w:r>
              <w:t>二十、住房保障支出</w:t>
            </w:r>
          </w:p>
        </w:tc>
        <w:tc>
          <w:tcPr>
            <w:tcW w:w="2126" w:type="dxa"/>
            <w:vAlign w:val="center"/>
          </w:tcPr>
          <w:p w14:paraId="345E13D6">
            <w:pPr>
              <w:pStyle w:val="15"/>
            </w:pPr>
          </w:p>
        </w:tc>
      </w:tr>
      <w:tr w14:paraId="2965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6BCBF">
            <w:pPr>
              <w:pStyle w:val="17"/>
            </w:pPr>
            <w:r>
              <w:t>21</w:t>
            </w:r>
          </w:p>
        </w:tc>
        <w:tc>
          <w:tcPr>
            <w:tcW w:w="4535" w:type="dxa"/>
            <w:vAlign w:val="center"/>
          </w:tcPr>
          <w:p w14:paraId="6B9D6855">
            <w:pPr>
              <w:pStyle w:val="16"/>
            </w:pPr>
          </w:p>
        </w:tc>
        <w:tc>
          <w:tcPr>
            <w:tcW w:w="2126" w:type="dxa"/>
            <w:vAlign w:val="center"/>
          </w:tcPr>
          <w:p w14:paraId="05865DD8">
            <w:pPr>
              <w:pStyle w:val="15"/>
            </w:pPr>
          </w:p>
        </w:tc>
        <w:tc>
          <w:tcPr>
            <w:tcW w:w="4535" w:type="dxa"/>
            <w:vAlign w:val="center"/>
          </w:tcPr>
          <w:p w14:paraId="41FAFEAF">
            <w:pPr>
              <w:pStyle w:val="16"/>
            </w:pPr>
            <w:r>
              <w:t>二十一、粮油物资储备支出</w:t>
            </w:r>
          </w:p>
        </w:tc>
        <w:tc>
          <w:tcPr>
            <w:tcW w:w="2126" w:type="dxa"/>
            <w:vAlign w:val="center"/>
          </w:tcPr>
          <w:p w14:paraId="0C56F94F">
            <w:pPr>
              <w:pStyle w:val="15"/>
            </w:pPr>
          </w:p>
        </w:tc>
      </w:tr>
      <w:tr w14:paraId="551B93D7">
        <w:tblPrEx>
          <w:tblCellMar>
            <w:top w:w="0" w:type="dxa"/>
            <w:left w:w="108" w:type="dxa"/>
            <w:bottom w:w="0" w:type="dxa"/>
            <w:right w:w="108" w:type="dxa"/>
          </w:tblCellMar>
        </w:tblPrEx>
        <w:trPr>
          <w:trHeight w:val="369" w:hRule="atLeast"/>
          <w:jc w:val="center"/>
        </w:trPr>
        <w:tc>
          <w:tcPr>
            <w:tcW w:w="850" w:type="dxa"/>
            <w:vAlign w:val="center"/>
          </w:tcPr>
          <w:p w14:paraId="147EC721">
            <w:pPr>
              <w:pStyle w:val="17"/>
            </w:pPr>
            <w:r>
              <w:t>22</w:t>
            </w:r>
          </w:p>
        </w:tc>
        <w:tc>
          <w:tcPr>
            <w:tcW w:w="4535" w:type="dxa"/>
            <w:vAlign w:val="center"/>
          </w:tcPr>
          <w:p w14:paraId="4882F22A">
            <w:pPr>
              <w:pStyle w:val="16"/>
            </w:pPr>
          </w:p>
        </w:tc>
        <w:tc>
          <w:tcPr>
            <w:tcW w:w="2126" w:type="dxa"/>
            <w:vAlign w:val="center"/>
          </w:tcPr>
          <w:p w14:paraId="7688DD61">
            <w:pPr>
              <w:pStyle w:val="15"/>
            </w:pPr>
          </w:p>
        </w:tc>
        <w:tc>
          <w:tcPr>
            <w:tcW w:w="4535" w:type="dxa"/>
            <w:vAlign w:val="center"/>
          </w:tcPr>
          <w:p w14:paraId="023380F1">
            <w:pPr>
              <w:pStyle w:val="16"/>
            </w:pPr>
            <w:r>
              <w:t>二十二、国有资本经营预算支出</w:t>
            </w:r>
          </w:p>
        </w:tc>
        <w:tc>
          <w:tcPr>
            <w:tcW w:w="2126" w:type="dxa"/>
            <w:vAlign w:val="center"/>
          </w:tcPr>
          <w:p w14:paraId="2C671717">
            <w:pPr>
              <w:pStyle w:val="15"/>
            </w:pPr>
          </w:p>
        </w:tc>
      </w:tr>
      <w:tr w14:paraId="355B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B0B5">
            <w:pPr>
              <w:pStyle w:val="17"/>
            </w:pPr>
            <w:r>
              <w:t>23</w:t>
            </w:r>
          </w:p>
        </w:tc>
        <w:tc>
          <w:tcPr>
            <w:tcW w:w="4535" w:type="dxa"/>
            <w:vAlign w:val="center"/>
          </w:tcPr>
          <w:p w14:paraId="0DBD480E">
            <w:pPr>
              <w:pStyle w:val="16"/>
            </w:pPr>
          </w:p>
        </w:tc>
        <w:tc>
          <w:tcPr>
            <w:tcW w:w="2126" w:type="dxa"/>
            <w:vAlign w:val="center"/>
          </w:tcPr>
          <w:p w14:paraId="0CEAFED6">
            <w:pPr>
              <w:pStyle w:val="15"/>
            </w:pPr>
          </w:p>
        </w:tc>
        <w:tc>
          <w:tcPr>
            <w:tcW w:w="4535" w:type="dxa"/>
            <w:vAlign w:val="center"/>
          </w:tcPr>
          <w:p w14:paraId="15C5B9BE">
            <w:pPr>
              <w:pStyle w:val="16"/>
            </w:pPr>
            <w:r>
              <w:t>二十三、灾害防治及应急管理支出</w:t>
            </w:r>
          </w:p>
        </w:tc>
        <w:tc>
          <w:tcPr>
            <w:tcW w:w="2126" w:type="dxa"/>
            <w:vAlign w:val="center"/>
          </w:tcPr>
          <w:p w14:paraId="1D662699">
            <w:pPr>
              <w:pStyle w:val="15"/>
            </w:pPr>
          </w:p>
        </w:tc>
      </w:tr>
      <w:tr w14:paraId="42193E8E">
        <w:tblPrEx>
          <w:tblCellMar>
            <w:top w:w="0" w:type="dxa"/>
            <w:left w:w="108" w:type="dxa"/>
            <w:bottom w:w="0" w:type="dxa"/>
            <w:right w:w="108" w:type="dxa"/>
          </w:tblCellMar>
        </w:tblPrEx>
        <w:trPr>
          <w:trHeight w:val="369" w:hRule="atLeast"/>
          <w:jc w:val="center"/>
        </w:trPr>
        <w:tc>
          <w:tcPr>
            <w:tcW w:w="850" w:type="dxa"/>
            <w:vAlign w:val="center"/>
          </w:tcPr>
          <w:p w14:paraId="2CF33397">
            <w:pPr>
              <w:pStyle w:val="17"/>
            </w:pPr>
            <w:r>
              <w:t>24</w:t>
            </w:r>
          </w:p>
        </w:tc>
        <w:tc>
          <w:tcPr>
            <w:tcW w:w="4535" w:type="dxa"/>
            <w:vAlign w:val="center"/>
          </w:tcPr>
          <w:p w14:paraId="0F03859C">
            <w:pPr>
              <w:pStyle w:val="16"/>
            </w:pPr>
          </w:p>
        </w:tc>
        <w:tc>
          <w:tcPr>
            <w:tcW w:w="2126" w:type="dxa"/>
            <w:vAlign w:val="center"/>
          </w:tcPr>
          <w:p w14:paraId="585F83E6">
            <w:pPr>
              <w:pStyle w:val="15"/>
            </w:pPr>
          </w:p>
        </w:tc>
        <w:tc>
          <w:tcPr>
            <w:tcW w:w="4535" w:type="dxa"/>
            <w:vAlign w:val="center"/>
          </w:tcPr>
          <w:p w14:paraId="1ED70AD9">
            <w:pPr>
              <w:pStyle w:val="16"/>
            </w:pPr>
            <w:r>
              <w:t>二十四、预备费</w:t>
            </w:r>
          </w:p>
        </w:tc>
        <w:tc>
          <w:tcPr>
            <w:tcW w:w="2126" w:type="dxa"/>
            <w:vAlign w:val="center"/>
          </w:tcPr>
          <w:p w14:paraId="1E54EF61">
            <w:pPr>
              <w:pStyle w:val="15"/>
            </w:pPr>
          </w:p>
        </w:tc>
      </w:tr>
      <w:tr w14:paraId="1FA1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7CB3">
            <w:pPr>
              <w:pStyle w:val="17"/>
            </w:pPr>
            <w:r>
              <w:t>25</w:t>
            </w:r>
          </w:p>
        </w:tc>
        <w:tc>
          <w:tcPr>
            <w:tcW w:w="4535" w:type="dxa"/>
            <w:vAlign w:val="center"/>
          </w:tcPr>
          <w:p w14:paraId="73D64719">
            <w:pPr>
              <w:pStyle w:val="16"/>
            </w:pPr>
          </w:p>
        </w:tc>
        <w:tc>
          <w:tcPr>
            <w:tcW w:w="2126" w:type="dxa"/>
            <w:vAlign w:val="center"/>
          </w:tcPr>
          <w:p w14:paraId="4D7DA687">
            <w:pPr>
              <w:pStyle w:val="15"/>
            </w:pPr>
          </w:p>
        </w:tc>
        <w:tc>
          <w:tcPr>
            <w:tcW w:w="4535" w:type="dxa"/>
            <w:vAlign w:val="center"/>
          </w:tcPr>
          <w:p w14:paraId="73B3A3BC">
            <w:pPr>
              <w:pStyle w:val="16"/>
            </w:pPr>
            <w:r>
              <w:t>二十五、其他支出</w:t>
            </w:r>
          </w:p>
        </w:tc>
        <w:tc>
          <w:tcPr>
            <w:tcW w:w="2126" w:type="dxa"/>
            <w:vAlign w:val="center"/>
          </w:tcPr>
          <w:p w14:paraId="1F5AB4F9">
            <w:pPr>
              <w:pStyle w:val="15"/>
            </w:pPr>
            <w:r>
              <w:t>240.85</w:t>
            </w:r>
          </w:p>
        </w:tc>
      </w:tr>
      <w:tr w14:paraId="01C7EE4D">
        <w:tblPrEx>
          <w:tblCellMar>
            <w:top w:w="0" w:type="dxa"/>
            <w:left w:w="108" w:type="dxa"/>
            <w:bottom w:w="0" w:type="dxa"/>
            <w:right w:w="108" w:type="dxa"/>
          </w:tblCellMar>
        </w:tblPrEx>
        <w:trPr>
          <w:trHeight w:val="369" w:hRule="atLeast"/>
          <w:jc w:val="center"/>
        </w:trPr>
        <w:tc>
          <w:tcPr>
            <w:tcW w:w="850" w:type="dxa"/>
            <w:vAlign w:val="center"/>
          </w:tcPr>
          <w:p w14:paraId="50CDC6FA">
            <w:pPr>
              <w:pStyle w:val="17"/>
            </w:pPr>
            <w:r>
              <w:t>26</w:t>
            </w:r>
          </w:p>
        </w:tc>
        <w:tc>
          <w:tcPr>
            <w:tcW w:w="4535" w:type="dxa"/>
            <w:vAlign w:val="center"/>
          </w:tcPr>
          <w:p w14:paraId="11AAAEFC">
            <w:pPr>
              <w:pStyle w:val="16"/>
            </w:pPr>
          </w:p>
        </w:tc>
        <w:tc>
          <w:tcPr>
            <w:tcW w:w="2126" w:type="dxa"/>
            <w:vAlign w:val="center"/>
          </w:tcPr>
          <w:p w14:paraId="11958858">
            <w:pPr>
              <w:pStyle w:val="15"/>
            </w:pPr>
          </w:p>
        </w:tc>
        <w:tc>
          <w:tcPr>
            <w:tcW w:w="4535" w:type="dxa"/>
            <w:vAlign w:val="center"/>
          </w:tcPr>
          <w:p w14:paraId="7DB1EAA4">
            <w:pPr>
              <w:pStyle w:val="16"/>
            </w:pPr>
            <w:r>
              <w:t>二十六、转移性支出</w:t>
            </w:r>
          </w:p>
        </w:tc>
        <w:tc>
          <w:tcPr>
            <w:tcW w:w="2126" w:type="dxa"/>
            <w:vAlign w:val="center"/>
          </w:tcPr>
          <w:p w14:paraId="50D47F27">
            <w:pPr>
              <w:pStyle w:val="15"/>
            </w:pPr>
          </w:p>
        </w:tc>
      </w:tr>
      <w:tr w14:paraId="1DF7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A8F49">
            <w:pPr>
              <w:pStyle w:val="17"/>
            </w:pPr>
            <w:r>
              <w:t>27</w:t>
            </w:r>
          </w:p>
        </w:tc>
        <w:tc>
          <w:tcPr>
            <w:tcW w:w="4535" w:type="dxa"/>
            <w:vAlign w:val="center"/>
          </w:tcPr>
          <w:p w14:paraId="730E28AF">
            <w:pPr>
              <w:pStyle w:val="16"/>
            </w:pPr>
          </w:p>
        </w:tc>
        <w:tc>
          <w:tcPr>
            <w:tcW w:w="2126" w:type="dxa"/>
            <w:vAlign w:val="center"/>
          </w:tcPr>
          <w:p w14:paraId="15213D43">
            <w:pPr>
              <w:pStyle w:val="15"/>
            </w:pPr>
          </w:p>
        </w:tc>
        <w:tc>
          <w:tcPr>
            <w:tcW w:w="4535" w:type="dxa"/>
            <w:vAlign w:val="center"/>
          </w:tcPr>
          <w:p w14:paraId="6E20828F">
            <w:pPr>
              <w:pStyle w:val="16"/>
            </w:pPr>
            <w:r>
              <w:t>二十七、债务还本支出</w:t>
            </w:r>
          </w:p>
        </w:tc>
        <w:tc>
          <w:tcPr>
            <w:tcW w:w="2126" w:type="dxa"/>
            <w:vAlign w:val="center"/>
          </w:tcPr>
          <w:p w14:paraId="56A68DF4">
            <w:pPr>
              <w:pStyle w:val="15"/>
            </w:pPr>
          </w:p>
        </w:tc>
      </w:tr>
      <w:tr w14:paraId="1B56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9EF8">
            <w:pPr>
              <w:pStyle w:val="17"/>
            </w:pPr>
            <w:r>
              <w:t>28</w:t>
            </w:r>
          </w:p>
        </w:tc>
        <w:tc>
          <w:tcPr>
            <w:tcW w:w="4535" w:type="dxa"/>
            <w:vAlign w:val="center"/>
          </w:tcPr>
          <w:p w14:paraId="6F761F21">
            <w:pPr>
              <w:pStyle w:val="16"/>
            </w:pPr>
          </w:p>
        </w:tc>
        <w:tc>
          <w:tcPr>
            <w:tcW w:w="2126" w:type="dxa"/>
            <w:vAlign w:val="center"/>
          </w:tcPr>
          <w:p w14:paraId="42AE1DF6">
            <w:pPr>
              <w:pStyle w:val="15"/>
            </w:pPr>
          </w:p>
        </w:tc>
        <w:tc>
          <w:tcPr>
            <w:tcW w:w="4535" w:type="dxa"/>
            <w:vAlign w:val="center"/>
          </w:tcPr>
          <w:p w14:paraId="79542EBD">
            <w:pPr>
              <w:pStyle w:val="16"/>
            </w:pPr>
            <w:r>
              <w:t>二十八、债务付息支出</w:t>
            </w:r>
          </w:p>
        </w:tc>
        <w:tc>
          <w:tcPr>
            <w:tcW w:w="2126" w:type="dxa"/>
            <w:vAlign w:val="center"/>
          </w:tcPr>
          <w:p w14:paraId="301B5770">
            <w:pPr>
              <w:pStyle w:val="15"/>
            </w:pPr>
          </w:p>
        </w:tc>
      </w:tr>
      <w:tr w14:paraId="6C87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6CB2">
            <w:pPr>
              <w:pStyle w:val="17"/>
            </w:pPr>
            <w:r>
              <w:t>29</w:t>
            </w:r>
          </w:p>
        </w:tc>
        <w:tc>
          <w:tcPr>
            <w:tcW w:w="4535" w:type="dxa"/>
            <w:vAlign w:val="center"/>
          </w:tcPr>
          <w:p w14:paraId="621B4792">
            <w:pPr>
              <w:pStyle w:val="16"/>
            </w:pPr>
          </w:p>
        </w:tc>
        <w:tc>
          <w:tcPr>
            <w:tcW w:w="2126" w:type="dxa"/>
            <w:vAlign w:val="center"/>
          </w:tcPr>
          <w:p w14:paraId="440CC617">
            <w:pPr>
              <w:pStyle w:val="15"/>
            </w:pPr>
          </w:p>
        </w:tc>
        <w:tc>
          <w:tcPr>
            <w:tcW w:w="4535" w:type="dxa"/>
            <w:vAlign w:val="center"/>
          </w:tcPr>
          <w:p w14:paraId="4966666D">
            <w:pPr>
              <w:pStyle w:val="16"/>
            </w:pPr>
            <w:r>
              <w:t>二十九、债务发行费用支出</w:t>
            </w:r>
          </w:p>
        </w:tc>
        <w:tc>
          <w:tcPr>
            <w:tcW w:w="2126" w:type="dxa"/>
            <w:vAlign w:val="center"/>
          </w:tcPr>
          <w:p w14:paraId="7E822250">
            <w:pPr>
              <w:pStyle w:val="15"/>
            </w:pPr>
          </w:p>
        </w:tc>
      </w:tr>
      <w:tr w14:paraId="1E816E30">
        <w:tblPrEx>
          <w:tblCellMar>
            <w:top w:w="0" w:type="dxa"/>
            <w:left w:w="108" w:type="dxa"/>
            <w:bottom w:w="0" w:type="dxa"/>
            <w:right w:w="108" w:type="dxa"/>
          </w:tblCellMar>
        </w:tblPrEx>
        <w:trPr>
          <w:trHeight w:val="369" w:hRule="atLeast"/>
          <w:jc w:val="center"/>
        </w:trPr>
        <w:tc>
          <w:tcPr>
            <w:tcW w:w="850" w:type="dxa"/>
            <w:vAlign w:val="center"/>
          </w:tcPr>
          <w:p w14:paraId="59E3FD89">
            <w:pPr>
              <w:pStyle w:val="17"/>
            </w:pPr>
            <w:r>
              <w:t>30</w:t>
            </w:r>
          </w:p>
        </w:tc>
        <w:tc>
          <w:tcPr>
            <w:tcW w:w="4535" w:type="dxa"/>
            <w:vAlign w:val="center"/>
          </w:tcPr>
          <w:p w14:paraId="2AFD4942">
            <w:pPr>
              <w:pStyle w:val="16"/>
            </w:pPr>
          </w:p>
        </w:tc>
        <w:tc>
          <w:tcPr>
            <w:tcW w:w="2126" w:type="dxa"/>
            <w:vAlign w:val="center"/>
          </w:tcPr>
          <w:p w14:paraId="6DEF5DBA">
            <w:pPr>
              <w:pStyle w:val="15"/>
            </w:pPr>
          </w:p>
        </w:tc>
        <w:tc>
          <w:tcPr>
            <w:tcW w:w="4535" w:type="dxa"/>
            <w:vAlign w:val="center"/>
          </w:tcPr>
          <w:p w14:paraId="2E96DB96">
            <w:pPr>
              <w:pStyle w:val="16"/>
            </w:pPr>
            <w:r>
              <w:t>三十、抗疫特别国债安排的支出</w:t>
            </w:r>
          </w:p>
        </w:tc>
        <w:tc>
          <w:tcPr>
            <w:tcW w:w="2126" w:type="dxa"/>
            <w:vAlign w:val="center"/>
          </w:tcPr>
          <w:p w14:paraId="041E0418">
            <w:pPr>
              <w:pStyle w:val="15"/>
            </w:pPr>
          </w:p>
        </w:tc>
      </w:tr>
      <w:tr w14:paraId="50A0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2F75A">
            <w:pPr>
              <w:pStyle w:val="17"/>
            </w:pPr>
            <w:r>
              <w:t>31</w:t>
            </w:r>
          </w:p>
        </w:tc>
        <w:tc>
          <w:tcPr>
            <w:tcW w:w="4535" w:type="dxa"/>
            <w:vAlign w:val="center"/>
          </w:tcPr>
          <w:p w14:paraId="6293F275">
            <w:pPr>
              <w:pStyle w:val="16"/>
            </w:pPr>
          </w:p>
        </w:tc>
        <w:tc>
          <w:tcPr>
            <w:tcW w:w="2126" w:type="dxa"/>
            <w:vAlign w:val="center"/>
          </w:tcPr>
          <w:p w14:paraId="2DB33086">
            <w:pPr>
              <w:pStyle w:val="15"/>
            </w:pPr>
          </w:p>
        </w:tc>
        <w:tc>
          <w:tcPr>
            <w:tcW w:w="4535" w:type="dxa"/>
            <w:vAlign w:val="center"/>
          </w:tcPr>
          <w:p w14:paraId="414DA236">
            <w:pPr>
              <w:pStyle w:val="16"/>
            </w:pPr>
            <w:r>
              <w:t>三十一、人行科目</w:t>
            </w:r>
          </w:p>
        </w:tc>
        <w:tc>
          <w:tcPr>
            <w:tcW w:w="2126" w:type="dxa"/>
            <w:vAlign w:val="center"/>
          </w:tcPr>
          <w:p w14:paraId="14B7E459">
            <w:pPr>
              <w:pStyle w:val="15"/>
            </w:pPr>
          </w:p>
        </w:tc>
      </w:tr>
      <w:tr w14:paraId="5D34C783">
        <w:tblPrEx>
          <w:tblCellMar>
            <w:top w:w="0" w:type="dxa"/>
            <w:left w:w="108" w:type="dxa"/>
            <w:bottom w:w="0" w:type="dxa"/>
            <w:right w:w="108" w:type="dxa"/>
          </w:tblCellMar>
        </w:tblPrEx>
        <w:trPr>
          <w:trHeight w:val="369" w:hRule="atLeast"/>
          <w:jc w:val="center"/>
        </w:trPr>
        <w:tc>
          <w:tcPr>
            <w:tcW w:w="850" w:type="dxa"/>
            <w:vAlign w:val="center"/>
          </w:tcPr>
          <w:p w14:paraId="57223B5A">
            <w:pPr>
              <w:pStyle w:val="17"/>
            </w:pPr>
            <w:r>
              <w:t>32</w:t>
            </w:r>
          </w:p>
        </w:tc>
        <w:tc>
          <w:tcPr>
            <w:tcW w:w="4535" w:type="dxa"/>
            <w:vAlign w:val="center"/>
          </w:tcPr>
          <w:p w14:paraId="1FA6DA8E">
            <w:pPr>
              <w:pStyle w:val="18"/>
            </w:pPr>
            <w:r>
              <w:t>本年收入合计</w:t>
            </w:r>
          </w:p>
        </w:tc>
        <w:tc>
          <w:tcPr>
            <w:tcW w:w="2126" w:type="dxa"/>
            <w:vAlign w:val="center"/>
          </w:tcPr>
          <w:p w14:paraId="11F7F6B4">
            <w:pPr>
              <w:pStyle w:val="19"/>
            </w:pPr>
            <w:r>
              <w:t>7033.88</w:t>
            </w:r>
          </w:p>
        </w:tc>
        <w:tc>
          <w:tcPr>
            <w:tcW w:w="4535" w:type="dxa"/>
            <w:vAlign w:val="center"/>
          </w:tcPr>
          <w:p w14:paraId="6518578E">
            <w:pPr>
              <w:pStyle w:val="18"/>
            </w:pPr>
            <w:r>
              <w:t>本年支出合计</w:t>
            </w:r>
          </w:p>
        </w:tc>
        <w:tc>
          <w:tcPr>
            <w:tcW w:w="2126" w:type="dxa"/>
            <w:vAlign w:val="center"/>
          </w:tcPr>
          <w:p w14:paraId="4BC1624E">
            <w:pPr>
              <w:pStyle w:val="19"/>
            </w:pPr>
            <w:r>
              <w:t>7904.28</w:t>
            </w:r>
          </w:p>
        </w:tc>
      </w:tr>
      <w:tr w14:paraId="62BF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4C18">
            <w:pPr>
              <w:pStyle w:val="17"/>
            </w:pPr>
            <w:r>
              <w:t>33</w:t>
            </w:r>
          </w:p>
        </w:tc>
        <w:tc>
          <w:tcPr>
            <w:tcW w:w="4535" w:type="dxa"/>
            <w:vAlign w:val="center"/>
          </w:tcPr>
          <w:p w14:paraId="61F4C8A7">
            <w:pPr>
              <w:pStyle w:val="16"/>
            </w:pPr>
            <w:r>
              <w:t>上年结转结余</w:t>
            </w:r>
          </w:p>
        </w:tc>
        <w:tc>
          <w:tcPr>
            <w:tcW w:w="2126" w:type="dxa"/>
            <w:vAlign w:val="center"/>
          </w:tcPr>
          <w:p w14:paraId="67FF2EBB">
            <w:pPr>
              <w:pStyle w:val="15"/>
            </w:pPr>
            <w:r>
              <w:t>870.40</w:t>
            </w:r>
          </w:p>
        </w:tc>
        <w:tc>
          <w:tcPr>
            <w:tcW w:w="4535" w:type="dxa"/>
            <w:vAlign w:val="center"/>
          </w:tcPr>
          <w:p w14:paraId="697E3947">
            <w:pPr>
              <w:pStyle w:val="16"/>
            </w:pPr>
            <w:r>
              <w:t>年终结转结余</w:t>
            </w:r>
          </w:p>
        </w:tc>
        <w:tc>
          <w:tcPr>
            <w:tcW w:w="2126" w:type="dxa"/>
            <w:vAlign w:val="center"/>
          </w:tcPr>
          <w:p w14:paraId="7359B63C">
            <w:pPr>
              <w:pStyle w:val="15"/>
            </w:pPr>
          </w:p>
        </w:tc>
      </w:tr>
      <w:tr w14:paraId="7F26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8CF8">
            <w:pPr>
              <w:pStyle w:val="17"/>
            </w:pPr>
            <w:r>
              <w:t>34</w:t>
            </w:r>
          </w:p>
        </w:tc>
        <w:tc>
          <w:tcPr>
            <w:tcW w:w="4535" w:type="dxa"/>
            <w:vAlign w:val="center"/>
          </w:tcPr>
          <w:p w14:paraId="275EB689">
            <w:pPr>
              <w:pStyle w:val="18"/>
            </w:pPr>
            <w:r>
              <w:t>收入总计</w:t>
            </w:r>
          </w:p>
        </w:tc>
        <w:tc>
          <w:tcPr>
            <w:tcW w:w="2126" w:type="dxa"/>
            <w:vAlign w:val="center"/>
          </w:tcPr>
          <w:p w14:paraId="12A74E65">
            <w:pPr>
              <w:pStyle w:val="19"/>
            </w:pPr>
            <w:r>
              <w:t>7904.28</w:t>
            </w:r>
          </w:p>
        </w:tc>
        <w:tc>
          <w:tcPr>
            <w:tcW w:w="4535" w:type="dxa"/>
            <w:vAlign w:val="center"/>
          </w:tcPr>
          <w:p w14:paraId="39716D60">
            <w:pPr>
              <w:pStyle w:val="18"/>
            </w:pPr>
            <w:r>
              <w:t>支出总计</w:t>
            </w:r>
          </w:p>
        </w:tc>
        <w:tc>
          <w:tcPr>
            <w:tcW w:w="2126" w:type="dxa"/>
            <w:vAlign w:val="center"/>
          </w:tcPr>
          <w:p w14:paraId="2851322E">
            <w:pPr>
              <w:pStyle w:val="19"/>
            </w:pPr>
            <w:r>
              <w:t>7904.28</w:t>
            </w:r>
          </w:p>
        </w:tc>
      </w:tr>
    </w:tbl>
    <w:p w14:paraId="5DE3EABD">
      <w:pPr>
        <w:sectPr>
          <w:pgSz w:w="16840" w:h="11900" w:orient="landscape"/>
          <w:pgMar w:top="1361" w:right="1020" w:bottom="1134" w:left="1020" w:header="720" w:footer="720" w:gutter="0"/>
          <w:cols w:space="720" w:num="1"/>
        </w:sectPr>
      </w:pPr>
    </w:p>
    <w:p w14:paraId="346AF7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7A0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564D3C">
            <w:pPr>
              <w:pStyle w:val="13"/>
            </w:pPr>
            <w:r>
              <w:t>360150石家庄市藁城区贾市庄镇中心校</w:t>
            </w:r>
          </w:p>
        </w:tc>
        <w:tc>
          <w:tcPr>
            <w:tcW w:w="3402" w:type="dxa"/>
            <w:gridSpan w:val="3"/>
            <w:tcBorders>
              <w:top w:val="single" w:color="FFFFFF" w:sz="6" w:space="0"/>
              <w:left w:val="single" w:color="FFFFFF" w:sz="6" w:space="0"/>
              <w:right w:val="single" w:color="FFFFFF" w:sz="6" w:space="0"/>
            </w:tcBorders>
            <w:vAlign w:val="center"/>
          </w:tcPr>
          <w:p w14:paraId="786287A1">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706A2758">
            <w:pPr>
              <w:pStyle w:val="11"/>
            </w:pPr>
            <w:r>
              <w:t>单位：万元</w:t>
            </w:r>
          </w:p>
        </w:tc>
      </w:tr>
      <w:tr w14:paraId="67A3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75D668">
            <w:pPr>
              <w:pStyle w:val="14"/>
            </w:pPr>
            <w:r>
              <w:t>序号</w:t>
            </w:r>
          </w:p>
        </w:tc>
        <w:tc>
          <w:tcPr>
            <w:tcW w:w="2551" w:type="dxa"/>
            <w:gridSpan w:val="2"/>
            <w:vAlign w:val="center"/>
          </w:tcPr>
          <w:p w14:paraId="5134DD37">
            <w:pPr>
              <w:pStyle w:val="14"/>
            </w:pPr>
            <w:r>
              <w:t>功能分类科目</w:t>
            </w:r>
          </w:p>
        </w:tc>
        <w:tc>
          <w:tcPr>
            <w:tcW w:w="1134" w:type="dxa"/>
            <w:vMerge w:val="restart"/>
            <w:vAlign w:val="center"/>
          </w:tcPr>
          <w:p w14:paraId="4E965A6E">
            <w:pPr>
              <w:pStyle w:val="14"/>
            </w:pPr>
            <w:r>
              <w:t>合计</w:t>
            </w:r>
          </w:p>
        </w:tc>
        <w:tc>
          <w:tcPr>
            <w:tcW w:w="9071" w:type="dxa"/>
            <w:gridSpan w:val="8"/>
            <w:vAlign w:val="center"/>
          </w:tcPr>
          <w:p w14:paraId="16A83BA3">
            <w:pPr>
              <w:pStyle w:val="14"/>
            </w:pPr>
            <w:r>
              <w:t>本年收入</w:t>
            </w:r>
          </w:p>
        </w:tc>
        <w:tc>
          <w:tcPr>
            <w:tcW w:w="1134" w:type="dxa"/>
            <w:vMerge w:val="restart"/>
            <w:vAlign w:val="center"/>
          </w:tcPr>
          <w:p w14:paraId="11FD71DB">
            <w:pPr>
              <w:pStyle w:val="14"/>
            </w:pPr>
            <w:r>
              <w:t>上年结转</w:t>
            </w:r>
          </w:p>
        </w:tc>
      </w:tr>
      <w:tr w14:paraId="2D2A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53FA84"/>
        </w:tc>
        <w:tc>
          <w:tcPr>
            <w:tcW w:w="992" w:type="dxa"/>
            <w:vAlign w:val="center"/>
          </w:tcPr>
          <w:p w14:paraId="06C236DB">
            <w:pPr>
              <w:pStyle w:val="14"/>
            </w:pPr>
            <w:r>
              <w:t>科目    编码</w:t>
            </w:r>
          </w:p>
        </w:tc>
        <w:tc>
          <w:tcPr>
            <w:tcW w:w="1559" w:type="dxa"/>
            <w:vAlign w:val="center"/>
          </w:tcPr>
          <w:p w14:paraId="099A4EC5">
            <w:pPr>
              <w:pStyle w:val="14"/>
            </w:pPr>
            <w:r>
              <w:t>科目名称</w:t>
            </w:r>
          </w:p>
        </w:tc>
        <w:tc>
          <w:tcPr>
            <w:tcW w:w="1134" w:type="dxa"/>
            <w:vMerge w:val="continue"/>
          </w:tcPr>
          <w:p w14:paraId="2D1787E4"/>
        </w:tc>
        <w:tc>
          <w:tcPr>
            <w:tcW w:w="1134" w:type="dxa"/>
            <w:vAlign w:val="center"/>
          </w:tcPr>
          <w:p w14:paraId="45656E05">
            <w:pPr>
              <w:pStyle w:val="14"/>
            </w:pPr>
            <w:r>
              <w:t>小计</w:t>
            </w:r>
          </w:p>
        </w:tc>
        <w:tc>
          <w:tcPr>
            <w:tcW w:w="1134" w:type="dxa"/>
            <w:vAlign w:val="center"/>
          </w:tcPr>
          <w:p w14:paraId="6DC39464">
            <w:pPr>
              <w:pStyle w:val="14"/>
            </w:pPr>
            <w:r>
              <w:t>财政拨款 收入</w:t>
            </w:r>
          </w:p>
        </w:tc>
        <w:tc>
          <w:tcPr>
            <w:tcW w:w="1134" w:type="dxa"/>
            <w:vAlign w:val="center"/>
          </w:tcPr>
          <w:p w14:paraId="45A08587">
            <w:pPr>
              <w:pStyle w:val="14"/>
            </w:pPr>
            <w:r>
              <w:t>财政专户 收入</w:t>
            </w:r>
          </w:p>
        </w:tc>
        <w:tc>
          <w:tcPr>
            <w:tcW w:w="1134" w:type="dxa"/>
            <w:vAlign w:val="center"/>
          </w:tcPr>
          <w:p w14:paraId="065152E5">
            <w:pPr>
              <w:pStyle w:val="14"/>
            </w:pPr>
            <w:r>
              <w:t>事业收入</w:t>
            </w:r>
          </w:p>
        </w:tc>
        <w:tc>
          <w:tcPr>
            <w:tcW w:w="1134" w:type="dxa"/>
            <w:vAlign w:val="center"/>
          </w:tcPr>
          <w:p w14:paraId="6891F800">
            <w:pPr>
              <w:pStyle w:val="14"/>
            </w:pPr>
            <w:r>
              <w:t>经营收入</w:t>
            </w:r>
          </w:p>
        </w:tc>
        <w:tc>
          <w:tcPr>
            <w:tcW w:w="1134" w:type="dxa"/>
            <w:vAlign w:val="center"/>
          </w:tcPr>
          <w:p w14:paraId="72992C4D">
            <w:pPr>
              <w:pStyle w:val="14"/>
            </w:pPr>
            <w:r>
              <w:t>上级补助收入</w:t>
            </w:r>
          </w:p>
        </w:tc>
        <w:tc>
          <w:tcPr>
            <w:tcW w:w="1134" w:type="dxa"/>
            <w:vAlign w:val="center"/>
          </w:tcPr>
          <w:p w14:paraId="70D3D7E5">
            <w:pPr>
              <w:pStyle w:val="14"/>
            </w:pPr>
            <w:r>
              <w:t>附属单位上缴收入</w:t>
            </w:r>
          </w:p>
        </w:tc>
        <w:tc>
          <w:tcPr>
            <w:tcW w:w="1134" w:type="dxa"/>
            <w:vAlign w:val="center"/>
          </w:tcPr>
          <w:p w14:paraId="06B06202">
            <w:pPr>
              <w:pStyle w:val="14"/>
            </w:pPr>
            <w:r>
              <w:t>其他收入</w:t>
            </w:r>
          </w:p>
        </w:tc>
        <w:tc>
          <w:tcPr>
            <w:tcW w:w="1134" w:type="dxa"/>
            <w:vMerge w:val="continue"/>
          </w:tcPr>
          <w:p w14:paraId="3B1D5754"/>
        </w:tc>
      </w:tr>
      <w:tr w14:paraId="74B7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968D65">
            <w:pPr>
              <w:pStyle w:val="14"/>
            </w:pPr>
            <w:r>
              <w:t>栏次</w:t>
            </w:r>
          </w:p>
        </w:tc>
        <w:tc>
          <w:tcPr>
            <w:tcW w:w="992" w:type="dxa"/>
            <w:vAlign w:val="center"/>
          </w:tcPr>
          <w:p w14:paraId="3B4246F3">
            <w:pPr>
              <w:pStyle w:val="14"/>
            </w:pPr>
            <w:r>
              <w:t>1</w:t>
            </w:r>
          </w:p>
        </w:tc>
        <w:tc>
          <w:tcPr>
            <w:tcW w:w="1559" w:type="dxa"/>
            <w:vAlign w:val="center"/>
          </w:tcPr>
          <w:p w14:paraId="53275457">
            <w:pPr>
              <w:pStyle w:val="14"/>
            </w:pPr>
            <w:r>
              <w:t>2</w:t>
            </w:r>
          </w:p>
        </w:tc>
        <w:tc>
          <w:tcPr>
            <w:tcW w:w="1134" w:type="dxa"/>
            <w:vAlign w:val="center"/>
          </w:tcPr>
          <w:p w14:paraId="33B74122">
            <w:pPr>
              <w:pStyle w:val="14"/>
            </w:pPr>
            <w:r>
              <w:t>3</w:t>
            </w:r>
          </w:p>
        </w:tc>
        <w:tc>
          <w:tcPr>
            <w:tcW w:w="1134" w:type="dxa"/>
            <w:vAlign w:val="center"/>
          </w:tcPr>
          <w:p w14:paraId="46197ACE">
            <w:pPr>
              <w:pStyle w:val="14"/>
            </w:pPr>
            <w:r>
              <w:t>4</w:t>
            </w:r>
          </w:p>
        </w:tc>
        <w:tc>
          <w:tcPr>
            <w:tcW w:w="1134" w:type="dxa"/>
            <w:vAlign w:val="center"/>
          </w:tcPr>
          <w:p w14:paraId="42B9A700">
            <w:pPr>
              <w:pStyle w:val="14"/>
            </w:pPr>
            <w:r>
              <w:t>5</w:t>
            </w:r>
          </w:p>
        </w:tc>
        <w:tc>
          <w:tcPr>
            <w:tcW w:w="1134" w:type="dxa"/>
            <w:vAlign w:val="center"/>
          </w:tcPr>
          <w:p w14:paraId="5D799FC7">
            <w:pPr>
              <w:pStyle w:val="14"/>
            </w:pPr>
            <w:r>
              <w:t>6</w:t>
            </w:r>
          </w:p>
        </w:tc>
        <w:tc>
          <w:tcPr>
            <w:tcW w:w="1134" w:type="dxa"/>
            <w:vAlign w:val="center"/>
          </w:tcPr>
          <w:p w14:paraId="36DE331B">
            <w:pPr>
              <w:pStyle w:val="14"/>
            </w:pPr>
            <w:r>
              <w:t>7</w:t>
            </w:r>
          </w:p>
        </w:tc>
        <w:tc>
          <w:tcPr>
            <w:tcW w:w="1134" w:type="dxa"/>
            <w:vAlign w:val="center"/>
          </w:tcPr>
          <w:p w14:paraId="6878A564">
            <w:pPr>
              <w:pStyle w:val="14"/>
            </w:pPr>
            <w:r>
              <w:t>8</w:t>
            </w:r>
          </w:p>
        </w:tc>
        <w:tc>
          <w:tcPr>
            <w:tcW w:w="1134" w:type="dxa"/>
            <w:vAlign w:val="center"/>
          </w:tcPr>
          <w:p w14:paraId="63873FAE">
            <w:pPr>
              <w:pStyle w:val="14"/>
            </w:pPr>
            <w:r>
              <w:t>9</w:t>
            </w:r>
          </w:p>
        </w:tc>
        <w:tc>
          <w:tcPr>
            <w:tcW w:w="1134" w:type="dxa"/>
            <w:vAlign w:val="center"/>
          </w:tcPr>
          <w:p w14:paraId="62AA3FBB">
            <w:pPr>
              <w:pStyle w:val="14"/>
            </w:pPr>
            <w:r>
              <w:t>10</w:t>
            </w:r>
          </w:p>
        </w:tc>
        <w:tc>
          <w:tcPr>
            <w:tcW w:w="1134" w:type="dxa"/>
            <w:vAlign w:val="center"/>
          </w:tcPr>
          <w:p w14:paraId="760953E8">
            <w:pPr>
              <w:pStyle w:val="14"/>
            </w:pPr>
            <w:r>
              <w:t>11</w:t>
            </w:r>
          </w:p>
        </w:tc>
        <w:tc>
          <w:tcPr>
            <w:tcW w:w="1134" w:type="dxa"/>
            <w:vAlign w:val="center"/>
          </w:tcPr>
          <w:p w14:paraId="22E6C9D2">
            <w:pPr>
              <w:pStyle w:val="14"/>
            </w:pPr>
            <w:r>
              <w:t>12</w:t>
            </w:r>
          </w:p>
        </w:tc>
      </w:tr>
      <w:tr w14:paraId="1735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409BB">
            <w:pPr>
              <w:pStyle w:val="17"/>
            </w:pPr>
            <w:r>
              <w:t>1</w:t>
            </w:r>
          </w:p>
        </w:tc>
        <w:tc>
          <w:tcPr>
            <w:tcW w:w="992" w:type="dxa"/>
            <w:vAlign w:val="center"/>
          </w:tcPr>
          <w:p w14:paraId="7BA6C4DC">
            <w:pPr>
              <w:pStyle w:val="20"/>
            </w:pPr>
          </w:p>
        </w:tc>
        <w:tc>
          <w:tcPr>
            <w:tcW w:w="1559" w:type="dxa"/>
            <w:vAlign w:val="center"/>
          </w:tcPr>
          <w:p w14:paraId="268B7B81">
            <w:pPr>
              <w:pStyle w:val="18"/>
            </w:pPr>
            <w:r>
              <w:t>合计</w:t>
            </w:r>
          </w:p>
        </w:tc>
        <w:tc>
          <w:tcPr>
            <w:tcW w:w="1134" w:type="dxa"/>
            <w:vAlign w:val="center"/>
          </w:tcPr>
          <w:p w14:paraId="34FD2530">
            <w:pPr>
              <w:pStyle w:val="19"/>
            </w:pPr>
            <w:r>
              <w:t>7904.28</w:t>
            </w:r>
          </w:p>
        </w:tc>
        <w:tc>
          <w:tcPr>
            <w:tcW w:w="1134" w:type="dxa"/>
            <w:vAlign w:val="center"/>
          </w:tcPr>
          <w:p w14:paraId="385CA2AA">
            <w:pPr>
              <w:pStyle w:val="19"/>
            </w:pPr>
            <w:r>
              <w:t>7033.88</w:t>
            </w:r>
          </w:p>
        </w:tc>
        <w:tc>
          <w:tcPr>
            <w:tcW w:w="1134" w:type="dxa"/>
            <w:vAlign w:val="center"/>
          </w:tcPr>
          <w:p w14:paraId="63235E2B">
            <w:pPr>
              <w:pStyle w:val="19"/>
            </w:pPr>
            <w:r>
              <w:t>7033.88</w:t>
            </w:r>
          </w:p>
        </w:tc>
        <w:tc>
          <w:tcPr>
            <w:tcW w:w="1134" w:type="dxa"/>
            <w:vAlign w:val="center"/>
          </w:tcPr>
          <w:p w14:paraId="4D8E777F">
            <w:pPr>
              <w:pStyle w:val="19"/>
            </w:pPr>
          </w:p>
        </w:tc>
        <w:tc>
          <w:tcPr>
            <w:tcW w:w="1134" w:type="dxa"/>
            <w:vAlign w:val="center"/>
          </w:tcPr>
          <w:p w14:paraId="4B0C8FBB">
            <w:pPr>
              <w:pStyle w:val="19"/>
            </w:pPr>
          </w:p>
        </w:tc>
        <w:tc>
          <w:tcPr>
            <w:tcW w:w="1134" w:type="dxa"/>
            <w:vAlign w:val="center"/>
          </w:tcPr>
          <w:p w14:paraId="4C236A2E">
            <w:pPr>
              <w:pStyle w:val="19"/>
            </w:pPr>
          </w:p>
        </w:tc>
        <w:tc>
          <w:tcPr>
            <w:tcW w:w="1134" w:type="dxa"/>
            <w:vAlign w:val="center"/>
          </w:tcPr>
          <w:p w14:paraId="2F0BE097">
            <w:pPr>
              <w:pStyle w:val="19"/>
            </w:pPr>
          </w:p>
        </w:tc>
        <w:tc>
          <w:tcPr>
            <w:tcW w:w="1134" w:type="dxa"/>
            <w:vAlign w:val="center"/>
          </w:tcPr>
          <w:p w14:paraId="3D301405">
            <w:pPr>
              <w:pStyle w:val="19"/>
            </w:pPr>
          </w:p>
        </w:tc>
        <w:tc>
          <w:tcPr>
            <w:tcW w:w="1134" w:type="dxa"/>
            <w:vAlign w:val="center"/>
          </w:tcPr>
          <w:p w14:paraId="385AD2F7">
            <w:pPr>
              <w:pStyle w:val="19"/>
            </w:pPr>
          </w:p>
        </w:tc>
        <w:tc>
          <w:tcPr>
            <w:tcW w:w="1134" w:type="dxa"/>
            <w:vAlign w:val="center"/>
          </w:tcPr>
          <w:p w14:paraId="77B9A404">
            <w:pPr>
              <w:pStyle w:val="19"/>
            </w:pPr>
            <w:r>
              <w:t>870.40</w:t>
            </w:r>
          </w:p>
        </w:tc>
      </w:tr>
      <w:tr w14:paraId="53DD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4B1B9">
            <w:pPr>
              <w:pStyle w:val="17"/>
            </w:pPr>
            <w:r>
              <w:t>2</w:t>
            </w:r>
          </w:p>
        </w:tc>
        <w:tc>
          <w:tcPr>
            <w:tcW w:w="992" w:type="dxa"/>
            <w:vAlign w:val="center"/>
          </w:tcPr>
          <w:p w14:paraId="55983426">
            <w:pPr>
              <w:pStyle w:val="16"/>
            </w:pPr>
            <w:r>
              <w:t>205</w:t>
            </w:r>
          </w:p>
        </w:tc>
        <w:tc>
          <w:tcPr>
            <w:tcW w:w="1559" w:type="dxa"/>
            <w:vAlign w:val="center"/>
          </w:tcPr>
          <w:p w14:paraId="1E838F0D">
            <w:pPr>
              <w:pStyle w:val="16"/>
            </w:pPr>
            <w:r>
              <w:t>教育支出</w:t>
            </w:r>
          </w:p>
        </w:tc>
        <w:tc>
          <w:tcPr>
            <w:tcW w:w="1134" w:type="dxa"/>
            <w:vAlign w:val="center"/>
          </w:tcPr>
          <w:p w14:paraId="6CF2607B">
            <w:pPr>
              <w:pStyle w:val="15"/>
            </w:pPr>
            <w:r>
              <w:t>6740.68</w:t>
            </w:r>
          </w:p>
        </w:tc>
        <w:tc>
          <w:tcPr>
            <w:tcW w:w="1134" w:type="dxa"/>
            <w:vAlign w:val="center"/>
          </w:tcPr>
          <w:p w14:paraId="7446AC9B">
            <w:pPr>
              <w:pStyle w:val="15"/>
            </w:pPr>
            <w:r>
              <w:t>6111.13</w:t>
            </w:r>
          </w:p>
        </w:tc>
        <w:tc>
          <w:tcPr>
            <w:tcW w:w="1134" w:type="dxa"/>
            <w:vAlign w:val="center"/>
          </w:tcPr>
          <w:p w14:paraId="38FB25DE">
            <w:pPr>
              <w:pStyle w:val="15"/>
            </w:pPr>
            <w:r>
              <w:t>6111.13</w:t>
            </w:r>
          </w:p>
        </w:tc>
        <w:tc>
          <w:tcPr>
            <w:tcW w:w="1134" w:type="dxa"/>
            <w:vAlign w:val="center"/>
          </w:tcPr>
          <w:p w14:paraId="3C8E1531">
            <w:pPr>
              <w:pStyle w:val="15"/>
            </w:pPr>
          </w:p>
        </w:tc>
        <w:tc>
          <w:tcPr>
            <w:tcW w:w="1134" w:type="dxa"/>
            <w:vAlign w:val="center"/>
          </w:tcPr>
          <w:p w14:paraId="248A75D8">
            <w:pPr>
              <w:pStyle w:val="15"/>
            </w:pPr>
          </w:p>
        </w:tc>
        <w:tc>
          <w:tcPr>
            <w:tcW w:w="1134" w:type="dxa"/>
            <w:vAlign w:val="center"/>
          </w:tcPr>
          <w:p w14:paraId="64C3A409">
            <w:pPr>
              <w:pStyle w:val="15"/>
            </w:pPr>
          </w:p>
        </w:tc>
        <w:tc>
          <w:tcPr>
            <w:tcW w:w="1134" w:type="dxa"/>
            <w:vAlign w:val="center"/>
          </w:tcPr>
          <w:p w14:paraId="533E3552">
            <w:pPr>
              <w:pStyle w:val="15"/>
            </w:pPr>
          </w:p>
        </w:tc>
        <w:tc>
          <w:tcPr>
            <w:tcW w:w="1134" w:type="dxa"/>
            <w:vAlign w:val="center"/>
          </w:tcPr>
          <w:p w14:paraId="4D862540">
            <w:pPr>
              <w:pStyle w:val="15"/>
            </w:pPr>
          </w:p>
        </w:tc>
        <w:tc>
          <w:tcPr>
            <w:tcW w:w="1134" w:type="dxa"/>
            <w:vAlign w:val="center"/>
          </w:tcPr>
          <w:p w14:paraId="13CB11A2">
            <w:pPr>
              <w:pStyle w:val="15"/>
            </w:pPr>
          </w:p>
        </w:tc>
        <w:tc>
          <w:tcPr>
            <w:tcW w:w="1134" w:type="dxa"/>
            <w:vAlign w:val="center"/>
          </w:tcPr>
          <w:p w14:paraId="51417939">
            <w:pPr>
              <w:pStyle w:val="15"/>
            </w:pPr>
            <w:r>
              <w:t>629.55</w:t>
            </w:r>
          </w:p>
        </w:tc>
      </w:tr>
      <w:tr w14:paraId="6E8D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BEB17">
            <w:pPr>
              <w:pStyle w:val="17"/>
            </w:pPr>
            <w:r>
              <w:t>3</w:t>
            </w:r>
          </w:p>
        </w:tc>
        <w:tc>
          <w:tcPr>
            <w:tcW w:w="992" w:type="dxa"/>
            <w:vAlign w:val="center"/>
          </w:tcPr>
          <w:p w14:paraId="205D6730">
            <w:pPr>
              <w:pStyle w:val="16"/>
            </w:pPr>
            <w:r>
              <w:t>20502</w:t>
            </w:r>
          </w:p>
        </w:tc>
        <w:tc>
          <w:tcPr>
            <w:tcW w:w="1559" w:type="dxa"/>
            <w:vAlign w:val="center"/>
          </w:tcPr>
          <w:p w14:paraId="1904F335">
            <w:pPr>
              <w:pStyle w:val="16"/>
            </w:pPr>
            <w:r>
              <w:t>普通教育</w:t>
            </w:r>
          </w:p>
        </w:tc>
        <w:tc>
          <w:tcPr>
            <w:tcW w:w="1134" w:type="dxa"/>
            <w:vAlign w:val="center"/>
          </w:tcPr>
          <w:p w14:paraId="6E7E57C8">
            <w:pPr>
              <w:pStyle w:val="15"/>
            </w:pPr>
            <w:r>
              <w:t>6716.83</w:t>
            </w:r>
          </w:p>
        </w:tc>
        <w:tc>
          <w:tcPr>
            <w:tcW w:w="1134" w:type="dxa"/>
            <w:vAlign w:val="center"/>
          </w:tcPr>
          <w:p w14:paraId="080C679D">
            <w:pPr>
              <w:pStyle w:val="15"/>
            </w:pPr>
            <w:r>
              <w:t>6087.28</w:t>
            </w:r>
          </w:p>
        </w:tc>
        <w:tc>
          <w:tcPr>
            <w:tcW w:w="1134" w:type="dxa"/>
            <w:vAlign w:val="center"/>
          </w:tcPr>
          <w:p w14:paraId="0137DC95">
            <w:pPr>
              <w:pStyle w:val="15"/>
            </w:pPr>
            <w:r>
              <w:t>6087.28</w:t>
            </w:r>
          </w:p>
        </w:tc>
        <w:tc>
          <w:tcPr>
            <w:tcW w:w="1134" w:type="dxa"/>
            <w:vAlign w:val="center"/>
          </w:tcPr>
          <w:p w14:paraId="30D7E59A">
            <w:pPr>
              <w:pStyle w:val="15"/>
            </w:pPr>
          </w:p>
        </w:tc>
        <w:tc>
          <w:tcPr>
            <w:tcW w:w="1134" w:type="dxa"/>
            <w:vAlign w:val="center"/>
          </w:tcPr>
          <w:p w14:paraId="004F996C">
            <w:pPr>
              <w:pStyle w:val="15"/>
            </w:pPr>
          </w:p>
        </w:tc>
        <w:tc>
          <w:tcPr>
            <w:tcW w:w="1134" w:type="dxa"/>
            <w:vAlign w:val="center"/>
          </w:tcPr>
          <w:p w14:paraId="09791B1D">
            <w:pPr>
              <w:pStyle w:val="15"/>
            </w:pPr>
          </w:p>
        </w:tc>
        <w:tc>
          <w:tcPr>
            <w:tcW w:w="1134" w:type="dxa"/>
            <w:vAlign w:val="center"/>
          </w:tcPr>
          <w:p w14:paraId="0897D37B">
            <w:pPr>
              <w:pStyle w:val="15"/>
            </w:pPr>
          </w:p>
        </w:tc>
        <w:tc>
          <w:tcPr>
            <w:tcW w:w="1134" w:type="dxa"/>
            <w:vAlign w:val="center"/>
          </w:tcPr>
          <w:p w14:paraId="1BD4E622">
            <w:pPr>
              <w:pStyle w:val="15"/>
            </w:pPr>
          </w:p>
        </w:tc>
        <w:tc>
          <w:tcPr>
            <w:tcW w:w="1134" w:type="dxa"/>
            <w:vAlign w:val="center"/>
          </w:tcPr>
          <w:p w14:paraId="30F32EDD">
            <w:pPr>
              <w:pStyle w:val="15"/>
            </w:pPr>
          </w:p>
        </w:tc>
        <w:tc>
          <w:tcPr>
            <w:tcW w:w="1134" w:type="dxa"/>
            <w:vAlign w:val="center"/>
          </w:tcPr>
          <w:p w14:paraId="058653D6">
            <w:pPr>
              <w:pStyle w:val="15"/>
            </w:pPr>
            <w:r>
              <w:t>629.55</w:t>
            </w:r>
          </w:p>
        </w:tc>
      </w:tr>
      <w:tr w14:paraId="3D7F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96A1D">
            <w:pPr>
              <w:pStyle w:val="17"/>
            </w:pPr>
            <w:r>
              <w:t>4</w:t>
            </w:r>
          </w:p>
        </w:tc>
        <w:tc>
          <w:tcPr>
            <w:tcW w:w="992" w:type="dxa"/>
            <w:vAlign w:val="center"/>
          </w:tcPr>
          <w:p w14:paraId="676EB6E6">
            <w:pPr>
              <w:pStyle w:val="16"/>
            </w:pPr>
            <w:r>
              <w:t>2050201</w:t>
            </w:r>
          </w:p>
        </w:tc>
        <w:tc>
          <w:tcPr>
            <w:tcW w:w="1559" w:type="dxa"/>
            <w:vAlign w:val="center"/>
          </w:tcPr>
          <w:p w14:paraId="06F0CEE1">
            <w:pPr>
              <w:pStyle w:val="16"/>
            </w:pPr>
            <w:r>
              <w:t>学前教育</w:t>
            </w:r>
          </w:p>
        </w:tc>
        <w:tc>
          <w:tcPr>
            <w:tcW w:w="1134" w:type="dxa"/>
            <w:vAlign w:val="center"/>
          </w:tcPr>
          <w:p w14:paraId="24D33842">
            <w:pPr>
              <w:pStyle w:val="15"/>
            </w:pPr>
            <w:r>
              <w:t>357.36</w:t>
            </w:r>
          </w:p>
        </w:tc>
        <w:tc>
          <w:tcPr>
            <w:tcW w:w="1134" w:type="dxa"/>
            <w:vAlign w:val="center"/>
          </w:tcPr>
          <w:p w14:paraId="5794B24C">
            <w:pPr>
              <w:pStyle w:val="15"/>
            </w:pPr>
            <w:r>
              <w:t>357.36</w:t>
            </w:r>
          </w:p>
        </w:tc>
        <w:tc>
          <w:tcPr>
            <w:tcW w:w="1134" w:type="dxa"/>
            <w:vAlign w:val="center"/>
          </w:tcPr>
          <w:p w14:paraId="6CB9888C">
            <w:pPr>
              <w:pStyle w:val="15"/>
            </w:pPr>
            <w:r>
              <w:t>357.36</w:t>
            </w:r>
          </w:p>
        </w:tc>
        <w:tc>
          <w:tcPr>
            <w:tcW w:w="1134" w:type="dxa"/>
            <w:vAlign w:val="center"/>
          </w:tcPr>
          <w:p w14:paraId="5C2C80D5">
            <w:pPr>
              <w:pStyle w:val="15"/>
            </w:pPr>
          </w:p>
        </w:tc>
        <w:tc>
          <w:tcPr>
            <w:tcW w:w="1134" w:type="dxa"/>
            <w:vAlign w:val="center"/>
          </w:tcPr>
          <w:p w14:paraId="6F8677A6">
            <w:pPr>
              <w:pStyle w:val="15"/>
            </w:pPr>
          </w:p>
        </w:tc>
        <w:tc>
          <w:tcPr>
            <w:tcW w:w="1134" w:type="dxa"/>
            <w:vAlign w:val="center"/>
          </w:tcPr>
          <w:p w14:paraId="56C52CF7">
            <w:pPr>
              <w:pStyle w:val="15"/>
            </w:pPr>
          </w:p>
        </w:tc>
        <w:tc>
          <w:tcPr>
            <w:tcW w:w="1134" w:type="dxa"/>
            <w:vAlign w:val="center"/>
          </w:tcPr>
          <w:p w14:paraId="0E179EDB">
            <w:pPr>
              <w:pStyle w:val="15"/>
            </w:pPr>
          </w:p>
        </w:tc>
        <w:tc>
          <w:tcPr>
            <w:tcW w:w="1134" w:type="dxa"/>
            <w:vAlign w:val="center"/>
          </w:tcPr>
          <w:p w14:paraId="4126E68F">
            <w:pPr>
              <w:pStyle w:val="15"/>
            </w:pPr>
          </w:p>
        </w:tc>
        <w:tc>
          <w:tcPr>
            <w:tcW w:w="1134" w:type="dxa"/>
            <w:vAlign w:val="center"/>
          </w:tcPr>
          <w:p w14:paraId="26CEA6D5">
            <w:pPr>
              <w:pStyle w:val="15"/>
            </w:pPr>
          </w:p>
        </w:tc>
        <w:tc>
          <w:tcPr>
            <w:tcW w:w="1134" w:type="dxa"/>
            <w:vAlign w:val="center"/>
          </w:tcPr>
          <w:p w14:paraId="1447A663">
            <w:pPr>
              <w:pStyle w:val="15"/>
            </w:pPr>
          </w:p>
        </w:tc>
      </w:tr>
      <w:tr w14:paraId="03B9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B7912">
            <w:pPr>
              <w:pStyle w:val="17"/>
            </w:pPr>
            <w:r>
              <w:t>5</w:t>
            </w:r>
          </w:p>
        </w:tc>
        <w:tc>
          <w:tcPr>
            <w:tcW w:w="992" w:type="dxa"/>
            <w:vAlign w:val="center"/>
          </w:tcPr>
          <w:p w14:paraId="3CA3B9B1">
            <w:pPr>
              <w:pStyle w:val="16"/>
            </w:pPr>
            <w:r>
              <w:t>2050202</w:t>
            </w:r>
          </w:p>
        </w:tc>
        <w:tc>
          <w:tcPr>
            <w:tcW w:w="1559" w:type="dxa"/>
            <w:vAlign w:val="center"/>
          </w:tcPr>
          <w:p w14:paraId="2ED1F88F">
            <w:pPr>
              <w:pStyle w:val="16"/>
            </w:pPr>
            <w:r>
              <w:t>小学教育</w:t>
            </w:r>
          </w:p>
        </w:tc>
        <w:tc>
          <w:tcPr>
            <w:tcW w:w="1134" w:type="dxa"/>
            <w:vAlign w:val="center"/>
          </w:tcPr>
          <w:p w14:paraId="36B26A2F">
            <w:pPr>
              <w:pStyle w:val="15"/>
            </w:pPr>
            <w:r>
              <w:t>4202.50</w:t>
            </w:r>
          </w:p>
        </w:tc>
        <w:tc>
          <w:tcPr>
            <w:tcW w:w="1134" w:type="dxa"/>
            <w:vAlign w:val="center"/>
          </w:tcPr>
          <w:p w14:paraId="5EEA3CEA">
            <w:pPr>
              <w:pStyle w:val="15"/>
            </w:pPr>
            <w:r>
              <w:t>4202.50</w:t>
            </w:r>
          </w:p>
        </w:tc>
        <w:tc>
          <w:tcPr>
            <w:tcW w:w="1134" w:type="dxa"/>
            <w:vAlign w:val="center"/>
          </w:tcPr>
          <w:p w14:paraId="7E308BDF">
            <w:pPr>
              <w:pStyle w:val="15"/>
            </w:pPr>
            <w:r>
              <w:t>4202.50</w:t>
            </w:r>
          </w:p>
        </w:tc>
        <w:tc>
          <w:tcPr>
            <w:tcW w:w="1134" w:type="dxa"/>
            <w:vAlign w:val="center"/>
          </w:tcPr>
          <w:p w14:paraId="0BD8F9DC">
            <w:pPr>
              <w:pStyle w:val="15"/>
            </w:pPr>
          </w:p>
        </w:tc>
        <w:tc>
          <w:tcPr>
            <w:tcW w:w="1134" w:type="dxa"/>
            <w:vAlign w:val="center"/>
          </w:tcPr>
          <w:p w14:paraId="6A62CF66">
            <w:pPr>
              <w:pStyle w:val="15"/>
            </w:pPr>
          </w:p>
        </w:tc>
        <w:tc>
          <w:tcPr>
            <w:tcW w:w="1134" w:type="dxa"/>
            <w:vAlign w:val="center"/>
          </w:tcPr>
          <w:p w14:paraId="0118E89D">
            <w:pPr>
              <w:pStyle w:val="15"/>
            </w:pPr>
          </w:p>
        </w:tc>
        <w:tc>
          <w:tcPr>
            <w:tcW w:w="1134" w:type="dxa"/>
            <w:vAlign w:val="center"/>
          </w:tcPr>
          <w:p w14:paraId="2F06EC0E">
            <w:pPr>
              <w:pStyle w:val="15"/>
            </w:pPr>
          </w:p>
        </w:tc>
        <w:tc>
          <w:tcPr>
            <w:tcW w:w="1134" w:type="dxa"/>
            <w:vAlign w:val="center"/>
          </w:tcPr>
          <w:p w14:paraId="43A39A05">
            <w:pPr>
              <w:pStyle w:val="15"/>
            </w:pPr>
          </w:p>
        </w:tc>
        <w:tc>
          <w:tcPr>
            <w:tcW w:w="1134" w:type="dxa"/>
            <w:vAlign w:val="center"/>
          </w:tcPr>
          <w:p w14:paraId="0DA34323">
            <w:pPr>
              <w:pStyle w:val="15"/>
            </w:pPr>
          </w:p>
        </w:tc>
        <w:tc>
          <w:tcPr>
            <w:tcW w:w="1134" w:type="dxa"/>
            <w:vAlign w:val="center"/>
          </w:tcPr>
          <w:p w14:paraId="7773967C">
            <w:pPr>
              <w:pStyle w:val="15"/>
            </w:pPr>
          </w:p>
        </w:tc>
      </w:tr>
      <w:tr w14:paraId="0DCA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18933">
            <w:pPr>
              <w:pStyle w:val="17"/>
            </w:pPr>
            <w:r>
              <w:t>6</w:t>
            </w:r>
          </w:p>
        </w:tc>
        <w:tc>
          <w:tcPr>
            <w:tcW w:w="992" w:type="dxa"/>
            <w:vAlign w:val="center"/>
          </w:tcPr>
          <w:p w14:paraId="7367911E">
            <w:pPr>
              <w:pStyle w:val="16"/>
            </w:pPr>
            <w:r>
              <w:t>2050203</w:t>
            </w:r>
          </w:p>
        </w:tc>
        <w:tc>
          <w:tcPr>
            <w:tcW w:w="1559" w:type="dxa"/>
            <w:vAlign w:val="center"/>
          </w:tcPr>
          <w:p w14:paraId="44C131A3">
            <w:pPr>
              <w:pStyle w:val="16"/>
            </w:pPr>
            <w:r>
              <w:t>初中教育</w:t>
            </w:r>
          </w:p>
        </w:tc>
        <w:tc>
          <w:tcPr>
            <w:tcW w:w="1134" w:type="dxa"/>
            <w:vAlign w:val="center"/>
          </w:tcPr>
          <w:p w14:paraId="714F1D8F">
            <w:pPr>
              <w:pStyle w:val="15"/>
            </w:pPr>
            <w:r>
              <w:t>2141.87</w:t>
            </w:r>
          </w:p>
        </w:tc>
        <w:tc>
          <w:tcPr>
            <w:tcW w:w="1134" w:type="dxa"/>
            <w:vAlign w:val="center"/>
          </w:tcPr>
          <w:p w14:paraId="471D5361">
            <w:pPr>
              <w:pStyle w:val="15"/>
            </w:pPr>
            <w:r>
              <w:t>1512.32</w:t>
            </w:r>
          </w:p>
        </w:tc>
        <w:tc>
          <w:tcPr>
            <w:tcW w:w="1134" w:type="dxa"/>
            <w:vAlign w:val="center"/>
          </w:tcPr>
          <w:p w14:paraId="71A7B4C6">
            <w:pPr>
              <w:pStyle w:val="15"/>
            </w:pPr>
            <w:r>
              <w:t>1512.32</w:t>
            </w:r>
          </w:p>
        </w:tc>
        <w:tc>
          <w:tcPr>
            <w:tcW w:w="1134" w:type="dxa"/>
            <w:vAlign w:val="center"/>
          </w:tcPr>
          <w:p w14:paraId="6BF64751">
            <w:pPr>
              <w:pStyle w:val="15"/>
            </w:pPr>
          </w:p>
        </w:tc>
        <w:tc>
          <w:tcPr>
            <w:tcW w:w="1134" w:type="dxa"/>
            <w:vAlign w:val="center"/>
          </w:tcPr>
          <w:p w14:paraId="53D432ED">
            <w:pPr>
              <w:pStyle w:val="15"/>
            </w:pPr>
          </w:p>
        </w:tc>
        <w:tc>
          <w:tcPr>
            <w:tcW w:w="1134" w:type="dxa"/>
            <w:vAlign w:val="center"/>
          </w:tcPr>
          <w:p w14:paraId="36FC6DA4">
            <w:pPr>
              <w:pStyle w:val="15"/>
            </w:pPr>
          </w:p>
        </w:tc>
        <w:tc>
          <w:tcPr>
            <w:tcW w:w="1134" w:type="dxa"/>
            <w:vAlign w:val="center"/>
          </w:tcPr>
          <w:p w14:paraId="0DCE07D4">
            <w:pPr>
              <w:pStyle w:val="15"/>
            </w:pPr>
          </w:p>
        </w:tc>
        <w:tc>
          <w:tcPr>
            <w:tcW w:w="1134" w:type="dxa"/>
            <w:vAlign w:val="center"/>
          </w:tcPr>
          <w:p w14:paraId="662134CE">
            <w:pPr>
              <w:pStyle w:val="15"/>
            </w:pPr>
          </w:p>
        </w:tc>
        <w:tc>
          <w:tcPr>
            <w:tcW w:w="1134" w:type="dxa"/>
            <w:vAlign w:val="center"/>
          </w:tcPr>
          <w:p w14:paraId="236F5EE2">
            <w:pPr>
              <w:pStyle w:val="15"/>
            </w:pPr>
          </w:p>
        </w:tc>
        <w:tc>
          <w:tcPr>
            <w:tcW w:w="1134" w:type="dxa"/>
            <w:vAlign w:val="center"/>
          </w:tcPr>
          <w:p w14:paraId="7DE158CC">
            <w:pPr>
              <w:pStyle w:val="15"/>
            </w:pPr>
            <w:r>
              <w:t>629.55</w:t>
            </w:r>
          </w:p>
        </w:tc>
      </w:tr>
      <w:tr w14:paraId="7480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67DD1">
            <w:pPr>
              <w:pStyle w:val="17"/>
            </w:pPr>
            <w:r>
              <w:t>7</w:t>
            </w:r>
          </w:p>
        </w:tc>
        <w:tc>
          <w:tcPr>
            <w:tcW w:w="992" w:type="dxa"/>
            <w:vAlign w:val="center"/>
          </w:tcPr>
          <w:p w14:paraId="23AD8C65">
            <w:pPr>
              <w:pStyle w:val="16"/>
            </w:pPr>
            <w:r>
              <w:t>2050299</w:t>
            </w:r>
          </w:p>
        </w:tc>
        <w:tc>
          <w:tcPr>
            <w:tcW w:w="1559" w:type="dxa"/>
            <w:vAlign w:val="center"/>
          </w:tcPr>
          <w:p w14:paraId="6BB1A223">
            <w:pPr>
              <w:pStyle w:val="16"/>
            </w:pPr>
            <w:r>
              <w:t>其他普通教育支出</w:t>
            </w:r>
          </w:p>
        </w:tc>
        <w:tc>
          <w:tcPr>
            <w:tcW w:w="1134" w:type="dxa"/>
            <w:vAlign w:val="center"/>
          </w:tcPr>
          <w:p w14:paraId="502737A6">
            <w:pPr>
              <w:pStyle w:val="15"/>
            </w:pPr>
            <w:r>
              <w:t>15.11</w:t>
            </w:r>
          </w:p>
        </w:tc>
        <w:tc>
          <w:tcPr>
            <w:tcW w:w="1134" w:type="dxa"/>
            <w:vAlign w:val="center"/>
          </w:tcPr>
          <w:p w14:paraId="66E4C0FE">
            <w:pPr>
              <w:pStyle w:val="15"/>
            </w:pPr>
            <w:r>
              <w:t>15.11</w:t>
            </w:r>
          </w:p>
        </w:tc>
        <w:tc>
          <w:tcPr>
            <w:tcW w:w="1134" w:type="dxa"/>
            <w:vAlign w:val="center"/>
          </w:tcPr>
          <w:p w14:paraId="4C50D159">
            <w:pPr>
              <w:pStyle w:val="15"/>
            </w:pPr>
            <w:r>
              <w:t>15.11</w:t>
            </w:r>
          </w:p>
        </w:tc>
        <w:tc>
          <w:tcPr>
            <w:tcW w:w="1134" w:type="dxa"/>
            <w:vAlign w:val="center"/>
          </w:tcPr>
          <w:p w14:paraId="46E5C6D6">
            <w:pPr>
              <w:pStyle w:val="15"/>
            </w:pPr>
          </w:p>
        </w:tc>
        <w:tc>
          <w:tcPr>
            <w:tcW w:w="1134" w:type="dxa"/>
            <w:vAlign w:val="center"/>
          </w:tcPr>
          <w:p w14:paraId="4639B62C">
            <w:pPr>
              <w:pStyle w:val="15"/>
            </w:pPr>
          </w:p>
        </w:tc>
        <w:tc>
          <w:tcPr>
            <w:tcW w:w="1134" w:type="dxa"/>
            <w:vAlign w:val="center"/>
          </w:tcPr>
          <w:p w14:paraId="2BCDF475">
            <w:pPr>
              <w:pStyle w:val="15"/>
            </w:pPr>
          </w:p>
        </w:tc>
        <w:tc>
          <w:tcPr>
            <w:tcW w:w="1134" w:type="dxa"/>
            <w:vAlign w:val="center"/>
          </w:tcPr>
          <w:p w14:paraId="0F36CD2B">
            <w:pPr>
              <w:pStyle w:val="15"/>
            </w:pPr>
          </w:p>
        </w:tc>
        <w:tc>
          <w:tcPr>
            <w:tcW w:w="1134" w:type="dxa"/>
            <w:vAlign w:val="center"/>
          </w:tcPr>
          <w:p w14:paraId="6889CC45">
            <w:pPr>
              <w:pStyle w:val="15"/>
            </w:pPr>
          </w:p>
        </w:tc>
        <w:tc>
          <w:tcPr>
            <w:tcW w:w="1134" w:type="dxa"/>
            <w:vAlign w:val="center"/>
          </w:tcPr>
          <w:p w14:paraId="410B5A2B">
            <w:pPr>
              <w:pStyle w:val="15"/>
            </w:pPr>
          </w:p>
        </w:tc>
        <w:tc>
          <w:tcPr>
            <w:tcW w:w="1134" w:type="dxa"/>
            <w:vAlign w:val="center"/>
          </w:tcPr>
          <w:p w14:paraId="2907B959">
            <w:pPr>
              <w:pStyle w:val="15"/>
            </w:pPr>
          </w:p>
        </w:tc>
      </w:tr>
      <w:tr w14:paraId="4877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B94EB">
            <w:pPr>
              <w:pStyle w:val="17"/>
            </w:pPr>
            <w:r>
              <w:t>8</w:t>
            </w:r>
          </w:p>
        </w:tc>
        <w:tc>
          <w:tcPr>
            <w:tcW w:w="992" w:type="dxa"/>
            <w:vAlign w:val="center"/>
          </w:tcPr>
          <w:p w14:paraId="198C5A38">
            <w:pPr>
              <w:pStyle w:val="16"/>
            </w:pPr>
            <w:r>
              <w:t>20509</w:t>
            </w:r>
          </w:p>
        </w:tc>
        <w:tc>
          <w:tcPr>
            <w:tcW w:w="1559" w:type="dxa"/>
            <w:vAlign w:val="center"/>
          </w:tcPr>
          <w:p w14:paraId="7D73FB41">
            <w:pPr>
              <w:pStyle w:val="16"/>
            </w:pPr>
            <w:r>
              <w:t>教育费附加安排的支出</w:t>
            </w:r>
          </w:p>
        </w:tc>
        <w:tc>
          <w:tcPr>
            <w:tcW w:w="1134" w:type="dxa"/>
            <w:vAlign w:val="center"/>
          </w:tcPr>
          <w:p w14:paraId="29F68D0F">
            <w:pPr>
              <w:pStyle w:val="15"/>
            </w:pPr>
            <w:r>
              <w:t>23.85</w:t>
            </w:r>
          </w:p>
        </w:tc>
        <w:tc>
          <w:tcPr>
            <w:tcW w:w="1134" w:type="dxa"/>
            <w:vAlign w:val="center"/>
          </w:tcPr>
          <w:p w14:paraId="76BE6A16">
            <w:pPr>
              <w:pStyle w:val="15"/>
            </w:pPr>
            <w:r>
              <w:t>23.85</w:t>
            </w:r>
          </w:p>
        </w:tc>
        <w:tc>
          <w:tcPr>
            <w:tcW w:w="1134" w:type="dxa"/>
            <w:vAlign w:val="center"/>
          </w:tcPr>
          <w:p w14:paraId="13B5E84E">
            <w:pPr>
              <w:pStyle w:val="15"/>
            </w:pPr>
            <w:r>
              <w:t>23.85</w:t>
            </w:r>
          </w:p>
        </w:tc>
        <w:tc>
          <w:tcPr>
            <w:tcW w:w="1134" w:type="dxa"/>
            <w:vAlign w:val="center"/>
          </w:tcPr>
          <w:p w14:paraId="665B4305">
            <w:pPr>
              <w:pStyle w:val="15"/>
            </w:pPr>
          </w:p>
        </w:tc>
        <w:tc>
          <w:tcPr>
            <w:tcW w:w="1134" w:type="dxa"/>
            <w:vAlign w:val="center"/>
          </w:tcPr>
          <w:p w14:paraId="058822C5">
            <w:pPr>
              <w:pStyle w:val="15"/>
            </w:pPr>
          </w:p>
        </w:tc>
        <w:tc>
          <w:tcPr>
            <w:tcW w:w="1134" w:type="dxa"/>
            <w:vAlign w:val="center"/>
          </w:tcPr>
          <w:p w14:paraId="486753A3">
            <w:pPr>
              <w:pStyle w:val="15"/>
            </w:pPr>
          </w:p>
        </w:tc>
        <w:tc>
          <w:tcPr>
            <w:tcW w:w="1134" w:type="dxa"/>
            <w:vAlign w:val="center"/>
          </w:tcPr>
          <w:p w14:paraId="2D2E3251">
            <w:pPr>
              <w:pStyle w:val="15"/>
            </w:pPr>
          </w:p>
        </w:tc>
        <w:tc>
          <w:tcPr>
            <w:tcW w:w="1134" w:type="dxa"/>
            <w:vAlign w:val="center"/>
          </w:tcPr>
          <w:p w14:paraId="3FC26E30">
            <w:pPr>
              <w:pStyle w:val="15"/>
            </w:pPr>
          </w:p>
        </w:tc>
        <w:tc>
          <w:tcPr>
            <w:tcW w:w="1134" w:type="dxa"/>
            <w:vAlign w:val="center"/>
          </w:tcPr>
          <w:p w14:paraId="3470E856">
            <w:pPr>
              <w:pStyle w:val="15"/>
            </w:pPr>
          </w:p>
        </w:tc>
        <w:tc>
          <w:tcPr>
            <w:tcW w:w="1134" w:type="dxa"/>
            <w:vAlign w:val="center"/>
          </w:tcPr>
          <w:p w14:paraId="7C1D69F1">
            <w:pPr>
              <w:pStyle w:val="15"/>
            </w:pPr>
          </w:p>
        </w:tc>
      </w:tr>
      <w:tr w14:paraId="175E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38E20">
            <w:pPr>
              <w:pStyle w:val="17"/>
            </w:pPr>
            <w:r>
              <w:t>9</w:t>
            </w:r>
          </w:p>
        </w:tc>
        <w:tc>
          <w:tcPr>
            <w:tcW w:w="992" w:type="dxa"/>
            <w:vAlign w:val="center"/>
          </w:tcPr>
          <w:p w14:paraId="7A5BD642">
            <w:pPr>
              <w:pStyle w:val="16"/>
            </w:pPr>
            <w:r>
              <w:t>2050999</w:t>
            </w:r>
          </w:p>
        </w:tc>
        <w:tc>
          <w:tcPr>
            <w:tcW w:w="1559" w:type="dxa"/>
            <w:vAlign w:val="center"/>
          </w:tcPr>
          <w:p w14:paraId="6E43CABC">
            <w:pPr>
              <w:pStyle w:val="16"/>
            </w:pPr>
            <w:r>
              <w:t>其他教育费附加安排的支出</w:t>
            </w:r>
          </w:p>
        </w:tc>
        <w:tc>
          <w:tcPr>
            <w:tcW w:w="1134" w:type="dxa"/>
            <w:vAlign w:val="center"/>
          </w:tcPr>
          <w:p w14:paraId="486B01B7">
            <w:pPr>
              <w:pStyle w:val="15"/>
            </w:pPr>
            <w:r>
              <w:t>23.85</w:t>
            </w:r>
          </w:p>
        </w:tc>
        <w:tc>
          <w:tcPr>
            <w:tcW w:w="1134" w:type="dxa"/>
            <w:vAlign w:val="center"/>
          </w:tcPr>
          <w:p w14:paraId="0A1E890B">
            <w:pPr>
              <w:pStyle w:val="15"/>
            </w:pPr>
            <w:r>
              <w:t>23.85</w:t>
            </w:r>
          </w:p>
        </w:tc>
        <w:tc>
          <w:tcPr>
            <w:tcW w:w="1134" w:type="dxa"/>
            <w:vAlign w:val="center"/>
          </w:tcPr>
          <w:p w14:paraId="388AD402">
            <w:pPr>
              <w:pStyle w:val="15"/>
            </w:pPr>
            <w:r>
              <w:t>23.85</w:t>
            </w:r>
          </w:p>
        </w:tc>
        <w:tc>
          <w:tcPr>
            <w:tcW w:w="1134" w:type="dxa"/>
            <w:vAlign w:val="center"/>
          </w:tcPr>
          <w:p w14:paraId="4A9883F4">
            <w:pPr>
              <w:pStyle w:val="15"/>
            </w:pPr>
          </w:p>
        </w:tc>
        <w:tc>
          <w:tcPr>
            <w:tcW w:w="1134" w:type="dxa"/>
            <w:vAlign w:val="center"/>
          </w:tcPr>
          <w:p w14:paraId="6F1BDD2D">
            <w:pPr>
              <w:pStyle w:val="15"/>
            </w:pPr>
          </w:p>
        </w:tc>
        <w:tc>
          <w:tcPr>
            <w:tcW w:w="1134" w:type="dxa"/>
            <w:vAlign w:val="center"/>
          </w:tcPr>
          <w:p w14:paraId="142701F6">
            <w:pPr>
              <w:pStyle w:val="15"/>
            </w:pPr>
          </w:p>
        </w:tc>
        <w:tc>
          <w:tcPr>
            <w:tcW w:w="1134" w:type="dxa"/>
            <w:vAlign w:val="center"/>
          </w:tcPr>
          <w:p w14:paraId="4001A293">
            <w:pPr>
              <w:pStyle w:val="15"/>
            </w:pPr>
          </w:p>
        </w:tc>
        <w:tc>
          <w:tcPr>
            <w:tcW w:w="1134" w:type="dxa"/>
            <w:vAlign w:val="center"/>
          </w:tcPr>
          <w:p w14:paraId="1E021612">
            <w:pPr>
              <w:pStyle w:val="15"/>
            </w:pPr>
          </w:p>
        </w:tc>
        <w:tc>
          <w:tcPr>
            <w:tcW w:w="1134" w:type="dxa"/>
            <w:vAlign w:val="center"/>
          </w:tcPr>
          <w:p w14:paraId="475C24CF">
            <w:pPr>
              <w:pStyle w:val="15"/>
            </w:pPr>
          </w:p>
        </w:tc>
        <w:tc>
          <w:tcPr>
            <w:tcW w:w="1134" w:type="dxa"/>
            <w:vAlign w:val="center"/>
          </w:tcPr>
          <w:p w14:paraId="7CFB9B08">
            <w:pPr>
              <w:pStyle w:val="15"/>
            </w:pPr>
          </w:p>
        </w:tc>
      </w:tr>
      <w:tr w14:paraId="72FF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64C0B">
            <w:pPr>
              <w:pStyle w:val="17"/>
            </w:pPr>
            <w:r>
              <w:t>10</w:t>
            </w:r>
          </w:p>
        </w:tc>
        <w:tc>
          <w:tcPr>
            <w:tcW w:w="992" w:type="dxa"/>
            <w:vAlign w:val="center"/>
          </w:tcPr>
          <w:p w14:paraId="191B7289">
            <w:pPr>
              <w:pStyle w:val="16"/>
            </w:pPr>
            <w:r>
              <w:t>208</w:t>
            </w:r>
          </w:p>
        </w:tc>
        <w:tc>
          <w:tcPr>
            <w:tcW w:w="1559" w:type="dxa"/>
            <w:vAlign w:val="center"/>
          </w:tcPr>
          <w:p w14:paraId="227DBCDC">
            <w:pPr>
              <w:pStyle w:val="16"/>
            </w:pPr>
            <w:r>
              <w:t>社会保障和就业支出</w:t>
            </w:r>
          </w:p>
        </w:tc>
        <w:tc>
          <w:tcPr>
            <w:tcW w:w="1134" w:type="dxa"/>
            <w:vAlign w:val="center"/>
          </w:tcPr>
          <w:p w14:paraId="0D82B6A0">
            <w:pPr>
              <w:pStyle w:val="15"/>
            </w:pPr>
            <w:r>
              <w:t>572.29</w:t>
            </w:r>
          </w:p>
        </w:tc>
        <w:tc>
          <w:tcPr>
            <w:tcW w:w="1134" w:type="dxa"/>
            <w:vAlign w:val="center"/>
          </w:tcPr>
          <w:p w14:paraId="632CCE3F">
            <w:pPr>
              <w:pStyle w:val="15"/>
            </w:pPr>
            <w:r>
              <w:t>572.29</w:t>
            </w:r>
          </w:p>
        </w:tc>
        <w:tc>
          <w:tcPr>
            <w:tcW w:w="1134" w:type="dxa"/>
            <w:vAlign w:val="center"/>
          </w:tcPr>
          <w:p w14:paraId="125981D7">
            <w:pPr>
              <w:pStyle w:val="15"/>
            </w:pPr>
            <w:r>
              <w:t>572.29</w:t>
            </w:r>
          </w:p>
        </w:tc>
        <w:tc>
          <w:tcPr>
            <w:tcW w:w="1134" w:type="dxa"/>
            <w:vAlign w:val="center"/>
          </w:tcPr>
          <w:p w14:paraId="6B3BE913">
            <w:pPr>
              <w:pStyle w:val="15"/>
            </w:pPr>
          </w:p>
        </w:tc>
        <w:tc>
          <w:tcPr>
            <w:tcW w:w="1134" w:type="dxa"/>
            <w:vAlign w:val="center"/>
          </w:tcPr>
          <w:p w14:paraId="06091220">
            <w:pPr>
              <w:pStyle w:val="15"/>
            </w:pPr>
          </w:p>
        </w:tc>
        <w:tc>
          <w:tcPr>
            <w:tcW w:w="1134" w:type="dxa"/>
            <w:vAlign w:val="center"/>
          </w:tcPr>
          <w:p w14:paraId="71ECAFE9">
            <w:pPr>
              <w:pStyle w:val="15"/>
            </w:pPr>
          </w:p>
        </w:tc>
        <w:tc>
          <w:tcPr>
            <w:tcW w:w="1134" w:type="dxa"/>
            <w:vAlign w:val="center"/>
          </w:tcPr>
          <w:p w14:paraId="2DEB4592">
            <w:pPr>
              <w:pStyle w:val="15"/>
            </w:pPr>
          </w:p>
        </w:tc>
        <w:tc>
          <w:tcPr>
            <w:tcW w:w="1134" w:type="dxa"/>
            <w:vAlign w:val="center"/>
          </w:tcPr>
          <w:p w14:paraId="33EE8385">
            <w:pPr>
              <w:pStyle w:val="15"/>
            </w:pPr>
          </w:p>
        </w:tc>
        <w:tc>
          <w:tcPr>
            <w:tcW w:w="1134" w:type="dxa"/>
            <w:vAlign w:val="center"/>
          </w:tcPr>
          <w:p w14:paraId="2C00D6C4">
            <w:pPr>
              <w:pStyle w:val="15"/>
            </w:pPr>
          </w:p>
        </w:tc>
        <w:tc>
          <w:tcPr>
            <w:tcW w:w="1134" w:type="dxa"/>
            <w:vAlign w:val="center"/>
          </w:tcPr>
          <w:p w14:paraId="1EBBF3ED">
            <w:pPr>
              <w:pStyle w:val="15"/>
            </w:pPr>
          </w:p>
        </w:tc>
      </w:tr>
      <w:tr w14:paraId="6E95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A2364">
            <w:pPr>
              <w:pStyle w:val="17"/>
            </w:pPr>
            <w:r>
              <w:t>11</w:t>
            </w:r>
          </w:p>
        </w:tc>
        <w:tc>
          <w:tcPr>
            <w:tcW w:w="992" w:type="dxa"/>
            <w:vAlign w:val="center"/>
          </w:tcPr>
          <w:p w14:paraId="682BC3A4">
            <w:pPr>
              <w:pStyle w:val="16"/>
            </w:pPr>
            <w:r>
              <w:t>20805</w:t>
            </w:r>
          </w:p>
        </w:tc>
        <w:tc>
          <w:tcPr>
            <w:tcW w:w="1559" w:type="dxa"/>
            <w:vAlign w:val="center"/>
          </w:tcPr>
          <w:p w14:paraId="66951CFF">
            <w:pPr>
              <w:pStyle w:val="16"/>
            </w:pPr>
            <w:r>
              <w:t>行政事业单位养老支出</w:t>
            </w:r>
          </w:p>
        </w:tc>
        <w:tc>
          <w:tcPr>
            <w:tcW w:w="1134" w:type="dxa"/>
            <w:vAlign w:val="center"/>
          </w:tcPr>
          <w:p w14:paraId="2B7E60D4">
            <w:pPr>
              <w:pStyle w:val="15"/>
            </w:pPr>
            <w:r>
              <w:t>572.29</w:t>
            </w:r>
          </w:p>
        </w:tc>
        <w:tc>
          <w:tcPr>
            <w:tcW w:w="1134" w:type="dxa"/>
            <w:vAlign w:val="center"/>
          </w:tcPr>
          <w:p w14:paraId="41849A99">
            <w:pPr>
              <w:pStyle w:val="15"/>
            </w:pPr>
            <w:r>
              <w:t>572.29</w:t>
            </w:r>
          </w:p>
        </w:tc>
        <w:tc>
          <w:tcPr>
            <w:tcW w:w="1134" w:type="dxa"/>
            <w:vAlign w:val="center"/>
          </w:tcPr>
          <w:p w14:paraId="7AFF7939">
            <w:pPr>
              <w:pStyle w:val="15"/>
            </w:pPr>
            <w:r>
              <w:t>572.29</w:t>
            </w:r>
          </w:p>
        </w:tc>
        <w:tc>
          <w:tcPr>
            <w:tcW w:w="1134" w:type="dxa"/>
            <w:vAlign w:val="center"/>
          </w:tcPr>
          <w:p w14:paraId="5408D4F4">
            <w:pPr>
              <w:pStyle w:val="15"/>
            </w:pPr>
          </w:p>
        </w:tc>
        <w:tc>
          <w:tcPr>
            <w:tcW w:w="1134" w:type="dxa"/>
            <w:vAlign w:val="center"/>
          </w:tcPr>
          <w:p w14:paraId="64F32856">
            <w:pPr>
              <w:pStyle w:val="15"/>
            </w:pPr>
          </w:p>
        </w:tc>
        <w:tc>
          <w:tcPr>
            <w:tcW w:w="1134" w:type="dxa"/>
            <w:vAlign w:val="center"/>
          </w:tcPr>
          <w:p w14:paraId="400F7ABE">
            <w:pPr>
              <w:pStyle w:val="15"/>
            </w:pPr>
          </w:p>
        </w:tc>
        <w:tc>
          <w:tcPr>
            <w:tcW w:w="1134" w:type="dxa"/>
            <w:vAlign w:val="center"/>
          </w:tcPr>
          <w:p w14:paraId="314AA81C">
            <w:pPr>
              <w:pStyle w:val="15"/>
            </w:pPr>
          </w:p>
        </w:tc>
        <w:tc>
          <w:tcPr>
            <w:tcW w:w="1134" w:type="dxa"/>
            <w:vAlign w:val="center"/>
          </w:tcPr>
          <w:p w14:paraId="7DAE0A5D">
            <w:pPr>
              <w:pStyle w:val="15"/>
            </w:pPr>
          </w:p>
        </w:tc>
        <w:tc>
          <w:tcPr>
            <w:tcW w:w="1134" w:type="dxa"/>
            <w:vAlign w:val="center"/>
          </w:tcPr>
          <w:p w14:paraId="07D70D15">
            <w:pPr>
              <w:pStyle w:val="15"/>
            </w:pPr>
          </w:p>
        </w:tc>
        <w:tc>
          <w:tcPr>
            <w:tcW w:w="1134" w:type="dxa"/>
            <w:vAlign w:val="center"/>
          </w:tcPr>
          <w:p w14:paraId="0F57A986">
            <w:pPr>
              <w:pStyle w:val="15"/>
            </w:pPr>
          </w:p>
        </w:tc>
      </w:tr>
      <w:tr w14:paraId="7A55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29650">
            <w:pPr>
              <w:pStyle w:val="17"/>
            </w:pPr>
            <w:r>
              <w:t>12</w:t>
            </w:r>
          </w:p>
        </w:tc>
        <w:tc>
          <w:tcPr>
            <w:tcW w:w="992" w:type="dxa"/>
            <w:vAlign w:val="center"/>
          </w:tcPr>
          <w:p w14:paraId="18C21F58">
            <w:pPr>
              <w:pStyle w:val="16"/>
            </w:pPr>
            <w:r>
              <w:t>2080505</w:t>
            </w:r>
          </w:p>
        </w:tc>
        <w:tc>
          <w:tcPr>
            <w:tcW w:w="1559" w:type="dxa"/>
            <w:vAlign w:val="center"/>
          </w:tcPr>
          <w:p w14:paraId="02BF519B">
            <w:pPr>
              <w:pStyle w:val="16"/>
            </w:pPr>
            <w:r>
              <w:t>机关事业单位基本养老保险缴费支出</w:t>
            </w:r>
          </w:p>
        </w:tc>
        <w:tc>
          <w:tcPr>
            <w:tcW w:w="1134" w:type="dxa"/>
            <w:vAlign w:val="center"/>
          </w:tcPr>
          <w:p w14:paraId="2EE8ABA0">
            <w:pPr>
              <w:pStyle w:val="15"/>
            </w:pPr>
            <w:r>
              <w:t>572.29</w:t>
            </w:r>
          </w:p>
        </w:tc>
        <w:tc>
          <w:tcPr>
            <w:tcW w:w="1134" w:type="dxa"/>
            <w:vAlign w:val="center"/>
          </w:tcPr>
          <w:p w14:paraId="66EE7519">
            <w:pPr>
              <w:pStyle w:val="15"/>
            </w:pPr>
            <w:r>
              <w:t>572.29</w:t>
            </w:r>
          </w:p>
        </w:tc>
        <w:tc>
          <w:tcPr>
            <w:tcW w:w="1134" w:type="dxa"/>
            <w:vAlign w:val="center"/>
          </w:tcPr>
          <w:p w14:paraId="51C3F128">
            <w:pPr>
              <w:pStyle w:val="15"/>
            </w:pPr>
            <w:r>
              <w:t>572.29</w:t>
            </w:r>
          </w:p>
        </w:tc>
        <w:tc>
          <w:tcPr>
            <w:tcW w:w="1134" w:type="dxa"/>
            <w:vAlign w:val="center"/>
          </w:tcPr>
          <w:p w14:paraId="0D0EFB80">
            <w:pPr>
              <w:pStyle w:val="15"/>
            </w:pPr>
          </w:p>
        </w:tc>
        <w:tc>
          <w:tcPr>
            <w:tcW w:w="1134" w:type="dxa"/>
            <w:vAlign w:val="center"/>
          </w:tcPr>
          <w:p w14:paraId="3F5A4289">
            <w:pPr>
              <w:pStyle w:val="15"/>
            </w:pPr>
          </w:p>
        </w:tc>
        <w:tc>
          <w:tcPr>
            <w:tcW w:w="1134" w:type="dxa"/>
            <w:vAlign w:val="center"/>
          </w:tcPr>
          <w:p w14:paraId="2D66F0A9">
            <w:pPr>
              <w:pStyle w:val="15"/>
            </w:pPr>
          </w:p>
        </w:tc>
        <w:tc>
          <w:tcPr>
            <w:tcW w:w="1134" w:type="dxa"/>
            <w:vAlign w:val="center"/>
          </w:tcPr>
          <w:p w14:paraId="20614E14">
            <w:pPr>
              <w:pStyle w:val="15"/>
            </w:pPr>
          </w:p>
        </w:tc>
        <w:tc>
          <w:tcPr>
            <w:tcW w:w="1134" w:type="dxa"/>
            <w:vAlign w:val="center"/>
          </w:tcPr>
          <w:p w14:paraId="3DCC2B1C">
            <w:pPr>
              <w:pStyle w:val="15"/>
            </w:pPr>
          </w:p>
        </w:tc>
        <w:tc>
          <w:tcPr>
            <w:tcW w:w="1134" w:type="dxa"/>
            <w:vAlign w:val="center"/>
          </w:tcPr>
          <w:p w14:paraId="4856FCF3">
            <w:pPr>
              <w:pStyle w:val="15"/>
            </w:pPr>
          </w:p>
        </w:tc>
        <w:tc>
          <w:tcPr>
            <w:tcW w:w="1134" w:type="dxa"/>
            <w:vAlign w:val="center"/>
          </w:tcPr>
          <w:p w14:paraId="6D611BAE">
            <w:pPr>
              <w:pStyle w:val="15"/>
            </w:pPr>
          </w:p>
        </w:tc>
      </w:tr>
      <w:tr w14:paraId="284A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44DA5">
            <w:pPr>
              <w:pStyle w:val="17"/>
            </w:pPr>
            <w:r>
              <w:t>13</w:t>
            </w:r>
          </w:p>
        </w:tc>
        <w:tc>
          <w:tcPr>
            <w:tcW w:w="992" w:type="dxa"/>
            <w:vAlign w:val="center"/>
          </w:tcPr>
          <w:p w14:paraId="26062857">
            <w:pPr>
              <w:pStyle w:val="16"/>
            </w:pPr>
            <w:r>
              <w:t>210</w:t>
            </w:r>
          </w:p>
        </w:tc>
        <w:tc>
          <w:tcPr>
            <w:tcW w:w="1559" w:type="dxa"/>
            <w:vAlign w:val="center"/>
          </w:tcPr>
          <w:p w14:paraId="496F756F">
            <w:pPr>
              <w:pStyle w:val="16"/>
            </w:pPr>
            <w:r>
              <w:t>卫生健康支出</w:t>
            </w:r>
          </w:p>
        </w:tc>
        <w:tc>
          <w:tcPr>
            <w:tcW w:w="1134" w:type="dxa"/>
            <w:vAlign w:val="center"/>
          </w:tcPr>
          <w:p w14:paraId="02E8B540">
            <w:pPr>
              <w:pStyle w:val="15"/>
            </w:pPr>
            <w:r>
              <w:t>350.46</w:t>
            </w:r>
          </w:p>
        </w:tc>
        <w:tc>
          <w:tcPr>
            <w:tcW w:w="1134" w:type="dxa"/>
            <w:vAlign w:val="center"/>
          </w:tcPr>
          <w:p w14:paraId="51B97969">
            <w:pPr>
              <w:pStyle w:val="15"/>
            </w:pPr>
            <w:r>
              <w:t>350.46</w:t>
            </w:r>
          </w:p>
        </w:tc>
        <w:tc>
          <w:tcPr>
            <w:tcW w:w="1134" w:type="dxa"/>
            <w:vAlign w:val="center"/>
          </w:tcPr>
          <w:p w14:paraId="2D42A914">
            <w:pPr>
              <w:pStyle w:val="15"/>
            </w:pPr>
            <w:r>
              <w:t>350.46</w:t>
            </w:r>
          </w:p>
        </w:tc>
        <w:tc>
          <w:tcPr>
            <w:tcW w:w="1134" w:type="dxa"/>
            <w:vAlign w:val="center"/>
          </w:tcPr>
          <w:p w14:paraId="3A59F2A4">
            <w:pPr>
              <w:pStyle w:val="15"/>
            </w:pPr>
          </w:p>
        </w:tc>
        <w:tc>
          <w:tcPr>
            <w:tcW w:w="1134" w:type="dxa"/>
            <w:vAlign w:val="center"/>
          </w:tcPr>
          <w:p w14:paraId="043835D1">
            <w:pPr>
              <w:pStyle w:val="15"/>
            </w:pPr>
          </w:p>
        </w:tc>
        <w:tc>
          <w:tcPr>
            <w:tcW w:w="1134" w:type="dxa"/>
            <w:vAlign w:val="center"/>
          </w:tcPr>
          <w:p w14:paraId="4017BA3E">
            <w:pPr>
              <w:pStyle w:val="15"/>
            </w:pPr>
          </w:p>
        </w:tc>
        <w:tc>
          <w:tcPr>
            <w:tcW w:w="1134" w:type="dxa"/>
            <w:vAlign w:val="center"/>
          </w:tcPr>
          <w:p w14:paraId="1D62EF47">
            <w:pPr>
              <w:pStyle w:val="15"/>
            </w:pPr>
          </w:p>
        </w:tc>
        <w:tc>
          <w:tcPr>
            <w:tcW w:w="1134" w:type="dxa"/>
            <w:vAlign w:val="center"/>
          </w:tcPr>
          <w:p w14:paraId="0CE782A7">
            <w:pPr>
              <w:pStyle w:val="15"/>
            </w:pPr>
          </w:p>
        </w:tc>
        <w:tc>
          <w:tcPr>
            <w:tcW w:w="1134" w:type="dxa"/>
            <w:vAlign w:val="center"/>
          </w:tcPr>
          <w:p w14:paraId="2478E734">
            <w:pPr>
              <w:pStyle w:val="15"/>
            </w:pPr>
          </w:p>
        </w:tc>
        <w:tc>
          <w:tcPr>
            <w:tcW w:w="1134" w:type="dxa"/>
            <w:vAlign w:val="center"/>
          </w:tcPr>
          <w:p w14:paraId="3CA27CA9">
            <w:pPr>
              <w:pStyle w:val="15"/>
            </w:pPr>
          </w:p>
        </w:tc>
      </w:tr>
      <w:tr w14:paraId="371A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F0820">
            <w:pPr>
              <w:pStyle w:val="17"/>
            </w:pPr>
            <w:r>
              <w:t>14</w:t>
            </w:r>
          </w:p>
        </w:tc>
        <w:tc>
          <w:tcPr>
            <w:tcW w:w="992" w:type="dxa"/>
            <w:vAlign w:val="center"/>
          </w:tcPr>
          <w:p w14:paraId="0F897F2D">
            <w:pPr>
              <w:pStyle w:val="16"/>
            </w:pPr>
            <w:r>
              <w:t>21012</w:t>
            </w:r>
          </w:p>
        </w:tc>
        <w:tc>
          <w:tcPr>
            <w:tcW w:w="1559" w:type="dxa"/>
            <w:vAlign w:val="center"/>
          </w:tcPr>
          <w:p w14:paraId="79405CA3">
            <w:pPr>
              <w:pStyle w:val="16"/>
            </w:pPr>
            <w:r>
              <w:t>财政对基本医疗保险基金的补助</w:t>
            </w:r>
          </w:p>
        </w:tc>
        <w:tc>
          <w:tcPr>
            <w:tcW w:w="1134" w:type="dxa"/>
            <w:vAlign w:val="center"/>
          </w:tcPr>
          <w:p w14:paraId="69A8DA05">
            <w:pPr>
              <w:pStyle w:val="15"/>
            </w:pPr>
            <w:r>
              <w:t>350.46</w:t>
            </w:r>
          </w:p>
        </w:tc>
        <w:tc>
          <w:tcPr>
            <w:tcW w:w="1134" w:type="dxa"/>
            <w:vAlign w:val="center"/>
          </w:tcPr>
          <w:p w14:paraId="293C060C">
            <w:pPr>
              <w:pStyle w:val="15"/>
            </w:pPr>
            <w:r>
              <w:t>350.46</w:t>
            </w:r>
          </w:p>
        </w:tc>
        <w:tc>
          <w:tcPr>
            <w:tcW w:w="1134" w:type="dxa"/>
            <w:vAlign w:val="center"/>
          </w:tcPr>
          <w:p w14:paraId="78EA3E49">
            <w:pPr>
              <w:pStyle w:val="15"/>
            </w:pPr>
            <w:r>
              <w:t>350.46</w:t>
            </w:r>
          </w:p>
        </w:tc>
        <w:tc>
          <w:tcPr>
            <w:tcW w:w="1134" w:type="dxa"/>
            <w:vAlign w:val="center"/>
          </w:tcPr>
          <w:p w14:paraId="5A813494">
            <w:pPr>
              <w:pStyle w:val="15"/>
            </w:pPr>
          </w:p>
        </w:tc>
        <w:tc>
          <w:tcPr>
            <w:tcW w:w="1134" w:type="dxa"/>
            <w:vAlign w:val="center"/>
          </w:tcPr>
          <w:p w14:paraId="5724A8AE">
            <w:pPr>
              <w:pStyle w:val="15"/>
            </w:pPr>
          </w:p>
        </w:tc>
        <w:tc>
          <w:tcPr>
            <w:tcW w:w="1134" w:type="dxa"/>
            <w:vAlign w:val="center"/>
          </w:tcPr>
          <w:p w14:paraId="3AE5D4DD">
            <w:pPr>
              <w:pStyle w:val="15"/>
            </w:pPr>
          </w:p>
        </w:tc>
        <w:tc>
          <w:tcPr>
            <w:tcW w:w="1134" w:type="dxa"/>
            <w:vAlign w:val="center"/>
          </w:tcPr>
          <w:p w14:paraId="6ACCE999">
            <w:pPr>
              <w:pStyle w:val="15"/>
            </w:pPr>
          </w:p>
        </w:tc>
        <w:tc>
          <w:tcPr>
            <w:tcW w:w="1134" w:type="dxa"/>
            <w:vAlign w:val="center"/>
          </w:tcPr>
          <w:p w14:paraId="342BD28D">
            <w:pPr>
              <w:pStyle w:val="15"/>
            </w:pPr>
          </w:p>
        </w:tc>
        <w:tc>
          <w:tcPr>
            <w:tcW w:w="1134" w:type="dxa"/>
            <w:vAlign w:val="center"/>
          </w:tcPr>
          <w:p w14:paraId="36567D63">
            <w:pPr>
              <w:pStyle w:val="15"/>
            </w:pPr>
          </w:p>
        </w:tc>
        <w:tc>
          <w:tcPr>
            <w:tcW w:w="1134" w:type="dxa"/>
            <w:vAlign w:val="center"/>
          </w:tcPr>
          <w:p w14:paraId="7A255B4F">
            <w:pPr>
              <w:pStyle w:val="15"/>
            </w:pPr>
          </w:p>
        </w:tc>
      </w:tr>
      <w:tr w14:paraId="60F4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AC6DF">
            <w:pPr>
              <w:pStyle w:val="17"/>
            </w:pPr>
            <w:r>
              <w:t>15</w:t>
            </w:r>
          </w:p>
        </w:tc>
        <w:tc>
          <w:tcPr>
            <w:tcW w:w="992" w:type="dxa"/>
            <w:vAlign w:val="center"/>
          </w:tcPr>
          <w:p w14:paraId="765DF9B3">
            <w:pPr>
              <w:pStyle w:val="16"/>
            </w:pPr>
            <w:r>
              <w:t>2101201</w:t>
            </w:r>
          </w:p>
        </w:tc>
        <w:tc>
          <w:tcPr>
            <w:tcW w:w="1559" w:type="dxa"/>
            <w:vAlign w:val="center"/>
          </w:tcPr>
          <w:p w14:paraId="66E0E3E2">
            <w:pPr>
              <w:pStyle w:val="16"/>
            </w:pPr>
            <w:r>
              <w:t>财政对职工基本医疗保险基金的补助</w:t>
            </w:r>
          </w:p>
        </w:tc>
        <w:tc>
          <w:tcPr>
            <w:tcW w:w="1134" w:type="dxa"/>
            <w:vAlign w:val="center"/>
          </w:tcPr>
          <w:p w14:paraId="336913A1">
            <w:pPr>
              <w:pStyle w:val="15"/>
            </w:pPr>
            <w:r>
              <w:t>350.46</w:t>
            </w:r>
          </w:p>
        </w:tc>
        <w:tc>
          <w:tcPr>
            <w:tcW w:w="1134" w:type="dxa"/>
            <w:vAlign w:val="center"/>
          </w:tcPr>
          <w:p w14:paraId="7485D383">
            <w:pPr>
              <w:pStyle w:val="15"/>
            </w:pPr>
            <w:r>
              <w:t>350.46</w:t>
            </w:r>
          </w:p>
        </w:tc>
        <w:tc>
          <w:tcPr>
            <w:tcW w:w="1134" w:type="dxa"/>
            <w:vAlign w:val="center"/>
          </w:tcPr>
          <w:p w14:paraId="0DCF60F6">
            <w:pPr>
              <w:pStyle w:val="15"/>
            </w:pPr>
            <w:r>
              <w:t>350.46</w:t>
            </w:r>
          </w:p>
        </w:tc>
        <w:tc>
          <w:tcPr>
            <w:tcW w:w="1134" w:type="dxa"/>
            <w:vAlign w:val="center"/>
          </w:tcPr>
          <w:p w14:paraId="69090C4A">
            <w:pPr>
              <w:pStyle w:val="15"/>
            </w:pPr>
          </w:p>
        </w:tc>
        <w:tc>
          <w:tcPr>
            <w:tcW w:w="1134" w:type="dxa"/>
            <w:vAlign w:val="center"/>
          </w:tcPr>
          <w:p w14:paraId="1956AD79">
            <w:pPr>
              <w:pStyle w:val="15"/>
            </w:pPr>
          </w:p>
        </w:tc>
        <w:tc>
          <w:tcPr>
            <w:tcW w:w="1134" w:type="dxa"/>
            <w:vAlign w:val="center"/>
          </w:tcPr>
          <w:p w14:paraId="30B7A43F">
            <w:pPr>
              <w:pStyle w:val="15"/>
            </w:pPr>
          </w:p>
        </w:tc>
        <w:tc>
          <w:tcPr>
            <w:tcW w:w="1134" w:type="dxa"/>
            <w:vAlign w:val="center"/>
          </w:tcPr>
          <w:p w14:paraId="025DF0A5">
            <w:pPr>
              <w:pStyle w:val="15"/>
            </w:pPr>
          </w:p>
        </w:tc>
        <w:tc>
          <w:tcPr>
            <w:tcW w:w="1134" w:type="dxa"/>
            <w:vAlign w:val="center"/>
          </w:tcPr>
          <w:p w14:paraId="577DCA45">
            <w:pPr>
              <w:pStyle w:val="15"/>
            </w:pPr>
          </w:p>
        </w:tc>
        <w:tc>
          <w:tcPr>
            <w:tcW w:w="1134" w:type="dxa"/>
            <w:vAlign w:val="center"/>
          </w:tcPr>
          <w:p w14:paraId="0900AC71">
            <w:pPr>
              <w:pStyle w:val="15"/>
            </w:pPr>
          </w:p>
        </w:tc>
        <w:tc>
          <w:tcPr>
            <w:tcW w:w="1134" w:type="dxa"/>
            <w:vAlign w:val="center"/>
          </w:tcPr>
          <w:p w14:paraId="6A24F0BE">
            <w:pPr>
              <w:pStyle w:val="15"/>
            </w:pPr>
          </w:p>
        </w:tc>
      </w:tr>
      <w:tr w14:paraId="4ACD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91BAE">
            <w:pPr>
              <w:pStyle w:val="17"/>
            </w:pPr>
            <w:r>
              <w:t>16</w:t>
            </w:r>
          </w:p>
        </w:tc>
        <w:tc>
          <w:tcPr>
            <w:tcW w:w="992" w:type="dxa"/>
            <w:vAlign w:val="center"/>
          </w:tcPr>
          <w:p w14:paraId="1B1FEFDE">
            <w:pPr>
              <w:pStyle w:val="16"/>
            </w:pPr>
            <w:r>
              <w:t>229</w:t>
            </w:r>
          </w:p>
        </w:tc>
        <w:tc>
          <w:tcPr>
            <w:tcW w:w="1559" w:type="dxa"/>
            <w:vAlign w:val="center"/>
          </w:tcPr>
          <w:p w14:paraId="24EB5AF8">
            <w:pPr>
              <w:pStyle w:val="16"/>
            </w:pPr>
            <w:r>
              <w:t>其他支出</w:t>
            </w:r>
          </w:p>
        </w:tc>
        <w:tc>
          <w:tcPr>
            <w:tcW w:w="1134" w:type="dxa"/>
            <w:vAlign w:val="center"/>
          </w:tcPr>
          <w:p w14:paraId="7A009FC0">
            <w:pPr>
              <w:pStyle w:val="15"/>
            </w:pPr>
            <w:r>
              <w:t>240.85</w:t>
            </w:r>
          </w:p>
        </w:tc>
        <w:tc>
          <w:tcPr>
            <w:tcW w:w="1134" w:type="dxa"/>
            <w:vAlign w:val="center"/>
          </w:tcPr>
          <w:p w14:paraId="277E77EE">
            <w:pPr>
              <w:pStyle w:val="15"/>
            </w:pPr>
          </w:p>
        </w:tc>
        <w:tc>
          <w:tcPr>
            <w:tcW w:w="1134" w:type="dxa"/>
            <w:vAlign w:val="center"/>
          </w:tcPr>
          <w:p w14:paraId="3E2CDEDD">
            <w:pPr>
              <w:pStyle w:val="15"/>
            </w:pPr>
          </w:p>
        </w:tc>
        <w:tc>
          <w:tcPr>
            <w:tcW w:w="1134" w:type="dxa"/>
            <w:vAlign w:val="center"/>
          </w:tcPr>
          <w:p w14:paraId="3925E3A2">
            <w:pPr>
              <w:pStyle w:val="15"/>
            </w:pPr>
          </w:p>
        </w:tc>
        <w:tc>
          <w:tcPr>
            <w:tcW w:w="1134" w:type="dxa"/>
            <w:vAlign w:val="center"/>
          </w:tcPr>
          <w:p w14:paraId="3D9A4333">
            <w:pPr>
              <w:pStyle w:val="15"/>
            </w:pPr>
          </w:p>
        </w:tc>
        <w:tc>
          <w:tcPr>
            <w:tcW w:w="1134" w:type="dxa"/>
            <w:vAlign w:val="center"/>
          </w:tcPr>
          <w:p w14:paraId="76E2E48A">
            <w:pPr>
              <w:pStyle w:val="15"/>
            </w:pPr>
          </w:p>
        </w:tc>
        <w:tc>
          <w:tcPr>
            <w:tcW w:w="1134" w:type="dxa"/>
            <w:vAlign w:val="center"/>
          </w:tcPr>
          <w:p w14:paraId="10021D78">
            <w:pPr>
              <w:pStyle w:val="15"/>
            </w:pPr>
          </w:p>
        </w:tc>
        <w:tc>
          <w:tcPr>
            <w:tcW w:w="1134" w:type="dxa"/>
            <w:vAlign w:val="center"/>
          </w:tcPr>
          <w:p w14:paraId="77D2DE43">
            <w:pPr>
              <w:pStyle w:val="15"/>
            </w:pPr>
          </w:p>
        </w:tc>
        <w:tc>
          <w:tcPr>
            <w:tcW w:w="1134" w:type="dxa"/>
            <w:vAlign w:val="center"/>
          </w:tcPr>
          <w:p w14:paraId="01CD4A05">
            <w:pPr>
              <w:pStyle w:val="15"/>
            </w:pPr>
          </w:p>
        </w:tc>
        <w:tc>
          <w:tcPr>
            <w:tcW w:w="1134" w:type="dxa"/>
            <w:vAlign w:val="center"/>
          </w:tcPr>
          <w:p w14:paraId="7F30048E">
            <w:pPr>
              <w:pStyle w:val="15"/>
            </w:pPr>
            <w:r>
              <w:t>240.85</w:t>
            </w:r>
          </w:p>
        </w:tc>
      </w:tr>
      <w:tr w14:paraId="5F15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95017">
            <w:pPr>
              <w:pStyle w:val="17"/>
            </w:pPr>
            <w:r>
              <w:t>17</w:t>
            </w:r>
          </w:p>
        </w:tc>
        <w:tc>
          <w:tcPr>
            <w:tcW w:w="992" w:type="dxa"/>
            <w:vAlign w:val="center"/>
          </w:tcPr>
          <w:p w14:paraId="0AD30DE8">
            <w:pPr>
              <w:pStyle w:val="16"/>
            </w:pPr>
            <w:r>
              <w:t>22904</w:t>
            </w:r>
          </w:p>
        </w:tc>
        <w:tc>
          <w:tcPr>
            <w:tcW w:w="1559" w:type="dxa"/>
            <w:vAlign w:val="center"/>
          </w:tcPr>
          <w:p w14:paraId="34FA94D4">
            <w:pPr>
              <w:pStyle w:val="16"/>
            </w:pPr>
            <w:r>
              <w:t>其他政府性基金及对应专项债务收入安排的支出</w:t>
            </w:r>
          </w:p>
        </w:tc>
        <w:tc>
          <w:tcPr>
            <w:tcW w:w="1134" w:type="dxa"/>
            <w:vAlign w:val="center"/>
          </w:tcPr>
          <w:p w14:paraId="12BCE80C">
            <w:pPr>
              <w:pStyle w:val="15"/>
            </w:pPr>
            <w:r>
              <w:t>240.85</w:t>
            </w:r>
          </w:p>
        </w:tc>
        <w:tc>
          <w:tcPr>
            <w:tcW w:w="1134" w:type="dxa"/>
            <w:vAlign w:val="center"/>
          </w:tcPr>
          <w:p w14:paraId="40E4C408">
            <w:pPr>
              <w:pStyle w:val="15"/>
            </w:pPr>
          </w:p>
        </w:tc>
        <w:tc>
          <w:tcPr>
            <w:tcW w:w="1134" w:type="dxa"/>
            <w:vAlign w:val="center"/>
          </w:tcPr>
          <w:p w14:paraId="7040C369">
            <w:pPr>
              <w:pStyle w:val="15"/>
            </w:pPr>
          </w:p>
        </w:tc>
        <w:tc>
          <w:tcPr>
            <w:tcW w:w="1134" w:type="dxa"/>
            <w:vAlign w:val="center"/>
          </w:tcPr>
          <w:p w14:paraId="5D01A265">
            <w:pPr>
              <w:pStyle w:val="15"/>
            </w:pPr>
          </w:p>
        </w:tc>
        <w:tc>
          <w:tcPr>
            <w:tcW w:w="1134" w:type="dxa"/>
            <w:vAlign w:val="center"/>
          </w:tcPr>
          <w:p w14:paraId="517EABBF">
            <w:pPr>
              <w:pStyle w:val="15"/>
            </w:pPr>
          </w:p>
        </w:tc>
        <w:tc>
          <w:tcPr>
            <w:tcW w:w="1134" w:type="dxa"/>
            <w:vAlign w:val="center"/>
          </w:tcPr>
          <w:p w14:paraId="66E0617E">
            <w:pPr>
              <w:pStyle w:val="15"/>
            </w:pPr>
          </w:p>
        </w:tc>
        <w:tc>
          <w:tcPr>
            <w:tcW w:w="1134" w:type="dxa"/>
            <w:vAlign w:val="center"/>
          </w:tcPr>
          <w:p w14:paraId="201923C0">
            <w:pPr>
              <w:pStyle w:val="15"/>
            </w:pPr>
          </w:p>
        </w:tc>
        <w:tc>
          <w:tcPr>
            <w:tcW w:w="1134" w:type="dxa"/>
            <w:vAlign w:val="center"/>
          </w:tcPr>
          <w:p w14:paraId="50D5A8AE">
            <w:pPr>
              <w:pStyle w:val="15"/>
            </w:pPr>
          </w:p>
        </w:tc>
        <w:tc>
          <w:tcPr>
            <w:tcW w:w="1134" w:type="dxa"/>
            <w:vAlign w:val="center"/>
          </w:tcPr>
          <w:p w14:paraId="65374CF7">
            <w:pPr>
              <w:pStyle w:val="15"/>
            </w:pPr>
          </w:p>
        </w:tc>
        <w:tc>
          <w:tcPr>
            <w:tcW w:w="1134" w:type="dxa"/>
            <w:vAlign w:val="center"/>
          </w:tcPr>
          <w:p w14:paraId="7FD24162">
            <w:pPr>
              <w:pStyle w:val="15"/>
            </w:pPr>
            <w:r>
              <w:t>240.85</w:t>
            </w:r>
          </w:p>
        </w:tc>
      </w:tr>
      <w:tr w14:paraId="459E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0A6B8">
            <w:pPr>
              <w:pStyle w:val="17"/>
            </w:pPr>
            <w:r>
              <w:t>18</w:t>
            </w:r>
          </w:p>
        </w:tc>
        <w:tc>
          <w:tcPr>
            <w:tcW w:w="992" w:type="dxa"/>
            <w:vAlign w:val="center"/>
          </w:tcPr>
          <w:p w14:paraId="0D443DD9">
            <w:pPr>
              <w:pStyle w:val="16"/>
            </w:pPr>
            <w:r>
              <w:t>2290402</w:t>
            </w:r>
          </w:p>
        </w:tc>
        <w:tc>
          <w:tcPr>
            <w:tcW w:w="1559" w:type="dxa"/>
            <w:vAlign w:val="center"/>
          </w:tcPr>
          <w:p w14:paraId="6C6087FF">
            <w:pPr>
              <w:pStyle w:val="16"/>
            </w:pPr>
            <w:r>
              <w:t>其他地方自行试点项目收益专项债券收入安排的支出</w:t>
            </w:r>
          </w:p>
        </w:tc>
        <w:tc>
          <w:tcPr>
            <w:tcW w:w="1134" w:type="dxa"/>
            <w:vAlign w:val="center"/>
          </w:tcPr>
          <w:p w14:paraId="5606BFCB">
            <w:pPr>
              <w:pStyle w:val="15"/>
            </w:pPr>
            <w:r>
              <w:t>240.85</w:t>
            </w:r>
          </w:p>
        </w:tc>
        <w:tc>
          <w:tcPr>
            <w:tcW w:w="1134" w:type="dxa"/>
            <w:vAlign w:val="center"/>
          </w:tcPr>
          <w:p w14:paraId="61B0EA98">
            <w:pPr>
              <w:pStyle w:val="15"/>
            </w:pPr>
          </w:p>
        </w:tc>
        <w:tc>
          <w:tcPr>
            <w:tcW w:w="1134" w:type="dxa"/>
            <w:vAlign w:val="center"/>
          </w:tcPr>
          <w:p w14:paraId="1D64A290">
            <w:pPr>
              <w:pStyle w:val="15"/>
            </w:pPr>
          </w:p>
        </w:tc>
        <w:tc>
          <w:tcPr>
            <w:tcW w:w="1134" w:type="dxa"/>
            <w:vAlign w:val="center"/>
          </w:tcPr>
          <w:p w14:paraId="18149990">
            <w:pPr>
              <w:pStyle w:val="15"/>
            </w:pPr>
          </w:p>
        </w:tc>
        <w:tc>
          <w:tcPr>
            <w:tcW w:w="1134" w:type="dxa"/>
            <w:vAlign w:val="center"/>
          </w:tcPr>
          <w:p w14:paraId="0AE94606">
            <w:pPr>
              <w:pStyle w:val="15"/>
            </w:pPr>
          </w:p>
        </w:tc>
        <w:tc>
          <w:tcPr>
            <w:tcW w:w="1134" w:type="dxa"/>
            <w:vAlign w:val="center"/>
          </w:tcPr>
          <w:p w14:paraId="663C3554">
            <w:pPr>
              <w:pStyle w:val="15"/>
            </w:pPr>
          </w:p>
        </w:tc>
        <w:tc>
          <w:tcPr>
            <w:tcW w:w="1134" w:type="dxa"/>
            <w:vAlign w:val="center"/>
          </w:tcPr>
          <w:p w14:paraId="37B4966F">
            <w:pPr>
              <w:pStyle w:val="15"/>
            </w:pPr>
          </w:p>
        </w:tc>
        <w:tc>
          <w:tcPr>
            <w:tcW w:w="1134" w:type="dxa"/>
            <w:vAlign w:val="center"/>
          </w:tcPr>
          <w:p w14:paraId="22961ABC">
            <w:pPr>
              <w:pStyle w:val="15"/>
            </w:pPr>
          </w:p>
        </w:tc>
        <w:tc>
          <w:tcPr>
            <w:tcW w:w="1134" w:type="dxa"/>
            <w:vAlign w:val="center"/>
          </w:tcPr>
          <w:p w14:paraId="1016F528">
            <w:pPr>
              <w:pStyle w:val="15"/>
            </w:pPr>
          </w:p>
        </w:tc>
        <w:tc>
          <w:tcPr>
            <w:tcW w:w="1134" w:type="dxa"/>
            <w:vAlign w:val="center"/>
          </w:tcPr>
          <w:p w14:paraId="0BEE2BC3">
            <w:pPr>
              <w:pStyle w:val="15"/>
            </w:pPr>
            <w:r>
              <w:t>240.85</w:t>
            </w:r>
          </w:p>
        </w:tc>
      </w:tr>
    </w:tbl>
    <w:p w14:paraId="10767537">
      <w:pPr>
        <w:sectPr>
          <w:pgSz w:w="16840" w:h="11900" w:orient="landscape"/>
          <w:pgMar w:top="1361" w:right="1020" w:bottom="1134" w:left="1020" w:header="720" w:footer="720" w:gutter="0"/>
          <w:cols w:space="720" w:num="1"/>
        </w:sectPr>
      </w:pPr>
    </w:p>
    <w:p w14:paraId="687AAA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367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9951364">
            <w:pPr>
              <w:pStyle w:val="13"/>
            </w:pPr>
            <w:r>
              <w:t>360150石家庄市藁城区贾市庄镇中心校</w:t>
            </w:r>
          </w:p>
        </w:tc>
        <w:tc>
          <w:tcPr>
            <w:tcW w:w="2721" w:type="dxa"/>
            <w:gridSpan w:val="2"/>
            <w:tcBorders>
              <w:top w:val="single" w:color="FFFFFF" w:sz="6" w:space="0"/>
              <w:left w:val="single" w:color="FFFFFF" w:sz="6" w:space="0"/>
              <w:right w:val="single" w:color="FFFFFF" w:sz="6" w:space="0"/>
            </w:tcBorders>
            <w:vAlign w:val="center"/>
          </w:tcPr>
          <w:p w14:paraId="4EA845E3">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58461BB6">
            <w:pPr>
              <w:pStyle w:val="11"/>
            </w:pPr>
            <w:r>
              <w:t>单位：万元</w:t>
            </w:r>
          </w:p>
        </w:tc>
      </w:tr>
      <w:tr w14:paraId="05A9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32F07">
            <w:pPr>
              <w:pStyle w:val="14"/>
            </w:pPr>
            <w:r>
              <w:t>序号</w:t>
            </w:r>
          </w:p>
        </w:tc>
        <w:tc>
          <w:tcPr>
            <w:tcW w:w="5528" w:type="dxa"/>
            <w:gridSpan w:val="2"/>
            <w:vAlign w:val="center"/>
          </w:tcPr>
          <w:p w14:paraId="3E096654">
            <w:pPr>
              <w:pStyle w:val="14"/>
            </w:pPr>
            <w:r>
              <w:t>功能分类科目</w:t>
            </w:r>
          </w:p>
        </w:tc>
        <w:tc>
          <w:tcPr>
            <w:tcW w:w="1361" w:type="dxa"/>
            <w:vMerge w:val="restart"/>
            <w:vAlign w:val="center"/>
          </w:tcPr>
          <w:p w14:paraId="2DC79400">
            <w:pPr>
              <w:pStyle w:val="14"/>
            </w:pPr>
            <w:r>
              <w:t>合计</w:t>
            </w:r>
          </w:p>
        </w:tc>
        <w:tc>
          <w:tcPr>
            <w:tcW w:w="1361" w:type="dxa"/>
            <w:vMerge w:val="restart"/>
            <w:vAlign w:val="center"/>
          </w:tcPr>
          <w:p w14:paraId="75449064">
            <w:pPr>
              <w:pStyle w:val="14"/>
            </w:pPr>
            <w:r>
              <w:t>基本支出</w:t>
            </w:r>
          </w:p>
        </w:tc>
        <w:tc>
          <w:tcPr>
            <w:tcW w:w="1361" w:type="dxa"/>
            <w:vMerge w:val="restart"/>
            <w:vAlign w:val="center"/>
          </w:tcPr>
          <w:p w14:paraId="6670D7D9">
            <w:pPr>
              <w:pStyle w:val="14"/>
            </w:pPr>
            <w:r>
              <w:t>项目支出</w:t>
            </w:r>
          </w:p>
        </w:tc>
        <w:tc>
          <w:tcPr>
            <w:tcW w:w="1361" w:type="dxa"/>
            <w:vMerge w:val="restart"/>
            <w:vAlign w:val="center"/>
          </w:tcPr>
          <w:p w14:paraId="5ABDCED7">
            <w:pPr>
              <w:pStyle w:val="14"/>
            </w:pPr>
            <w:r>
              <w:t>经营支出</w:t>
            </w:r>
          </w:p>
        </w:tc>
        <w:tc>
          <w:tcPr>
            <w:tcW w:w="1361" w:type="dxa"/>
            <w:vMerge w:val="restart"/>
            <w:vAlign w:val="center"/>
          </w:tcPr>
          <w:p w14:paraId="3E507EC7">
            <w:pPr>
              <w:pStyle w:val="14"/>
            </w:pPr>
            <w:r>
              <w:t>上解上级     支出</w:t>
            </w:r>
          </w:p>
        </w:tc>
        <w:tc>
          <w:tcPr>
            <w:tcW w:w="1361" w:type="dxa"/>
            <w:vMerge w:val="restart"/>
            <w:vAlign w:val="center"/>
          </w:tcPr>
          <w:p w14:paraId="3C91D935">
            <w:pPr>
              <w:pStyle w:val="14"/>
            </w:pPr>
            <w:r>
              <w:t>对附属单位补助支出</w:t>
            </w:r>
          </w:p>
        </w:tc>
      </w:tr>
      <w:tr w14:paraId="54FE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EC527"/>
        </w:tc>
        <w:tc>
          <w:tcPr>
            <w:tcW w:w="992" w:type="dxa"/>
            <w:vAlign w:val="center"/>
          </w:tcPr>
          <w:p w14:paraId="5F096D23">
            <w:pPr>
              <w:pStyle w:val="14"/>
            </w:pPr>
            <w:r>
              <w:t>科目    编码</w:t>
            </w:r>
          </w:p>
        </w:tc>
        <w:tc>
          <w:tcPr>
            <w:tcW w:w="4535" w:type="dxa"/>
            <w:vAlign w:val="center"/>
          </w:tcPr>
          <w:p w14:paraId="559EF0B0">
            <w:pPr>
              <w:pStyle w:val="14"/>
            </w:pPr>
            <w:r>
              <w:t>科目名称</w:t>
            </w:r>
          </w:p>
        </w:tc>
        <w:tc>
          <w:tcPr>
            <w:tcW w:w="1361" w:type="dxa"/>
            <w:vMerge w:val="continue"/>
          </w:tcPr>
          <w:p w14:paraId="4431A10F"/>
        </w:tc>
        <w:tc>
          <w:tcPr>
            <w:tcW w:w="1361" w:type="dxa"/>
            <w:vMerge w:val="continue"/>
          </w:tcPr>
          <w:p w14:paraId="4B9789F0"/>
        </w:tc>
        <w:tc>
          <w:tcPr>
            <w:tcW w:w="1361" w:type="dxa"/>
            <w:vMerge w:val="continue"/>
          </w:tcPr>
          <w:p w14:paraId="5D90ED5A"/>
        </w:tc>
        <w:tc>
          <w:tcPr>
            <w:tcW w:w="1361" w:type="dxa"/>
            <w:vMerge w:val="continue"/>
          </w:tcPr>
          <w:p w14:paraId="37656364"/>
        </w:tc>
        <w:tc>
          <w:tcPr>
            <w:tcW w:w="1361" w:type="dxa"/>
            <w:vMerge w:val="continue"/>
          </w:tcPr>
          <w:p w14:paraId="32CF9410"/>
        </w:tc>
        <w:tc>
          <w:tcPr>
            <w:tcW w:w="1361" w:type="dxa"/>
            <w:vMerge w:val="continue"/>
          </w:tcPr>
          <w:p w14:paraId="16340CA5"/>
        </w:tc>
      </w:tr>
      <w:tr w14:paraId="648D8122">
        <w:tblPrEx>
          <w:tblCellMar>
            <w:top w:w="0" w:type="dxa"/>
            <w:left w:w="108" w:type="dxa"/>
            <w:bottom w:w="0" w:type="dxa"/>
            <w:right w:w="108" w:type="dxa"/>
          </w:tblCellMar>
        </w:tblPrEx>
        <w:trPr>
          <w:trHeight w:val="369" w:hRule="atLeast"/>
          <w:tblHeader/>
          <w:jc w:val="center"/>
        </w:trPr>
        <w:tc>
          <w:tcPr>
            <w:tcW w:w="850" w:type="dxa"/>
            <w:vAlign w:val="center"/>
          </w:tcPr>
          <w:p w14:paraId="71676F60">
            <w:pPr>
              <w:pStyle w:val="14"/>
            </w:pPr>
            <w:r>
              <w:t>栏次</w:t>
            </w:r>
          </w:p>
        </w:tc>
        <w:tc>
          <w:tcPr>
            <w:tcW w:w="992" w:type="dxa"/>
            <w:vAlign w:val="center"/>
          </w:tcPr>
          <w:p w14:paraId="2B110898">
            <w:pPr>
              <w:pStyle w:val="14"/>
            </w:pPr>
            <w:r>
              <w:t>1</w:t>
            </w:r>
          </w:p>
        </w:tc>
        <w:tc>
          <w:tcPr>
            <w:tcW w:w="4535" w:type="dxa"/>
            <w:vAlign w:val="center"/>
          </w:tcPr>
          <w:p w14:paraId="456408D7">
            <w:pPr>
              <w:pStyle w:val="14"/>
            </w:pPr>
            <w:r>
              <w:t>2</w:t>
            </w:r>
          </w:p>
        </w:tc>
        <w:tc>
          <w:tcPr>
            <w:tcW w:w="1361" w:type="dxa"/>
            <w:vAlign w:val="center"/>
          </w:tcPr>
          <w:p w14:paraId="115FB13D">
            <w:pPr>
              <w:pStyle w:val="14"/>
            </w:pPr>
            <w:r>
              <w:t>3</w:t>
            </w:r>
          </w:p>
        </w:tc>
        <w:tc>
          <w:tcPr>
            <w:tcW w:w="1361" w:type="dxa"/>
            <w:vAlign w:val="center"/>
          </w:tcPr>
          <w:p w14:paraId="4BC5063D">
            <w:pPr>
              <w:pStyle w:val="14"/>
            </w:pPr>
            <w:r>
              <w:t>4</w:t>
            </w:r>
          </w:p>
        </w:tc>
        <w:tc>
          <w:tcPr>
            <w:tcW w:w="1361" w:type="dxa"/>
            <w:vAlign w:val="center"/>
          </w:tcPr>
          <w:p w14:paraId="01FB6FC7">
            <w:pPr>
              <w:pStyle w:val="14"/>
            </w:pPr>
            <w:r>
              <w:t>5</w:t>
            </w:r>
          </w:p>
        </w:tc>
        <w:tc>
          <w:tcPr>
            <w:tcW w:w="1361" w:type="dxa"/>
            <w:vAlign w:val="center"/>
          </w:tcPr>
          <w:p w14:paraId="159C359F">
            <w:pPr>
              <w:pStyle w:val="14"/>
            </w:pPr>
            <w:r>
              <w:t>6</w:t>
            </w:r>
          </w:p>
        </w:tc>
        <w:tc>
          <w:tcPr>
            <w:tcW w:w="1361" w:type="dxa"/>
            <w:vAlign w:val="center"/>
          </w:tcPr>
          <w:p w14:paraId="00EEB740">
            <w:pPr>
              <w:pStyle w:val="14"/>
            </w:pPr>
            <w:r>
              <w:t>7</w:t>
            </w:r>
          </w:p>
        </w:tc>
        <w:tc>
          <w:tcPr>
            <w:tcW w:w="1361" w:type="dxa"/>
            <w:vAlign w:val="center"/>
          </w:tcPr>
          <w:p w14:paraId="19E060FE">
            <w:pPr>
              <w:pStyle w:val="14"/>
            </w:pPr>
            <w:r>
              <w:t>8</w:t>
            </w:r>
          </w:p>
        </w:tc>
      </w:tr>
      <w:tr w14:paraId="0C837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88E5F">
            <w:pPr>
              <w:pStyle w:val="17"/>
            </w:pPr>
            <w:r>
              <w:t>1</w:t>
            </w:r>
          </w:p>
        </w:tc>
        <w:tc>
          <w:tcPr>
            <w:tcW w:w="992" w:type="dxa"/>
            <w:vAlign w:val="center"/>
          </w:tcPr>
          <w:p w14:paraId="73A2299E">
            <w:pPr>
              <w:pStyle w:val="20"/>
            </w:pPr>
          </w:p>
        </w:tc>
        <w:tc>
          <w:tcPr>
            <w:tcW w:w="4535" w:type="dxa"/>
            <w:vAlign w:val="center"/>
          </w:tcPr>
          <w:p w14:paraId="18AF8877">
            <w:pPr>
              <w:pStyle w:val="18"/>
            </w:pPr>
            <w:r>
              <w:t>合计</w:t>
            </w:r>
          </w:p>
        </w:tc>
        <w:tc>
          <w:tcPr>
            <w:tcW w:w="1361" w:type="dxa"/>
            <w:vAlign w:val="center"/>
          </w:tcPr>
          <w:p w14:paraId="63495E56">
            <w:pPr>
              <w:pStyle w:val="19"/>
            </w:pPr>
            <w:r>
              <w:t>7904.28</w:t>
            </w:r>
          </w:p>
        </w:tc>
        <w:tc>
          <w:tcPr>
            <w:tcW w:w="1361" w:type="dxa"/>
            <w:vAlign w:val="center"/>
          </w:tcPr>
          <w:p w14:paraId="35C23553">
            <w:pPr>
              <w:pStyle w:val="19"/>
            </w:pPr>
            <w:r>
              <w:t>5838.18</w:t>
            </w:r>
          </w:p>
        </w:tc>
        <w:tc>
          <w:tcPr>
            <w:tcW w:w="1361" w:type="dxa"/>
            <w:vAlign w:val="center"/>
          </w:tcPr>
          <w:p w14:paraId="49BE61A1">
            <w:pPr>
              <w:pStyle w:val="19"/>
            </w:pPr>
            <w:r>
              <w:t>2066.10</w:t>
            </w:r>
          </w:p>
        </w:tc>
        <w:tc>
          <w:tcPr>
            <w:tcW w:w="1361" w:type="dxa"/>
            <w:vAlign w:val="center"/>
          </w:tcPr>
          <w:p w14:paraId="06740F6E">
            <w:pPr>
              <w:pStyle w:val="19"/>
            </w:pPr>
          </w:p>
        </w:tc>
        <w:tc>
          <w:tcPr>
            <w:tcW w:w="1361" w:type="dxa"/>
            <w:vAlign w:val="center"/>
          </w:tcPr>
          <w:p w14:paraId="67E2D8E4">
            <w:pPr>
              <w:pStyle w:val="19"/>
            </w:pPr>
          </w:p>
        </w:tc>
        <w:tc>
          <w:tcPr>
            <w:tcW w:w="1361" w:type="dxa"/>
            <w:vAlign w:val="center"/>
          </w:tcPr>
          <w:p w14:paraId="5CC537A6">
            <w:pPr>
              <w:pStyle w:val="19"/>
            </w:pPr>
          </w:p>
        </w:tc>
      </w:tr>
      <w:tr w14:paraId="5675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CEAC4">
            <w:pPr>
              <w:pStyle w:val="17"/>
            </w:pPr>
            <w:r>
              <w:t>2</w:t>
            </w:r>
          </w:p>
        </w:tc>
        <w:tc>
          <w:tcPr>
            <w:tcW w:w="992" w:type="dxa"/>
            <w:vAlign w:val="center"/>
          </w:tcPr>
          <w:p w14:paraId="4C90810F">
            <w:pPr>
              <w:pStyle w:val="16"/>
            </w:pPr>
            <w:r>
              <w:t>205</w:t>
            </w:r>
          </w:p>
        </w:tc>
        <w:tc>
          <w:tcPr>
            <w:tcW w:w="4535" w:type="dxa"/>
            <w:vAlign w:val="center"/>
          </w:tcPr>
          <w:p w14:paraId="08BE7D28">
            <w:pPr>
              <w:pStyle w:val="16"/>
            </w:pPr>
            <w:r>
              <w:t>教育支出</w:t>
            </w:r>
          </w:p>
        </w:tc>
        <w:tc>
          <w:tcPr>
            <w:tcW w:w="1361" w:type="dxa"/>
            <w:vAlign w:val="center"/>
          </w:tcPr>
          <w:p w14:paraId="7E456E2E">
            <w:pPr>
              <w:pStyle w:val="15"/>
            </w:pPr>
            <w:r>
              <w:t>6740.68</w:t>
            </w:r>
          </w:p>
        </w:tc>
        <w:tc>
          <w:tcPr>
            <w:tcW w:w="1361" w:type="dxa"/>
            <w:vAlign w:val="center"/>
          </w:tcPr>
          <w:p w14:paraId="6948CDF7">
            <w:pPr>
              <w:pStyle w:val="15"/>
            </w:pPr>
            <w:r>
              <w:t>4915.43</w:t>
            </w:r>
          </w:p>
        </w:tc>
        <w:tc>
          <w:tcPr>
            <w:tcW w:w="1361" w:type="dxa"/>
            <w:vAlign w:val="center"/>
          </w:tcPr>
          <w:p w14:paraId="2146AB09">
            <w:pPr>
              <w:pStyle w:val="15"/>
            </w:pPr>
            <w:r>
              <w:t>1825.25</w:t>
            </w:r>
          </w:p>
        </w:tc>
        <w:tc>
          <w:tcPr>
            <w:tcW w:w="1361" w:type="dxa"/>
            <w:vAlign w:val="center"/>
          </w:tcPr>
          <w:p w14:paraId="216A12B5">
            <w:pPr>
              <w:pStyle w:val="15"/>
            </w:pPr>
          </w:p>
        </w:tc>
        <w:tc>
          <w:tcPr>
            <w:tcW w:w="1361" w:type="dxa"/>
            <w:vAlign w:val="center"/>
          </w:tcPr>
          <w:p w14:paraId="3824A282">
            <w:pPr>
              <w:pStyle w:val="15"/>
            </w:pPr>
          </w:p>
        </w:tc>
        <w:tc>
          <w:tcPr>
            <w:tcW w:w="1361" w:type="dxa"/>
            <w:vAlign w:val="center"/>
          </w:tcPr>
          <w:p w14:paraId="0B676E5B">
            <w:pPr>
              <w:pStyle w:val="15"/>
            </w:pPr>
          </w:p>
        </w:tc>
      </w:tr>
      <w:tr w14:paraId="57C0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7DA8">
            <w:pPr>
              <w:pStyle w:val="17"/>
            </w:pPr>
            <w:r>
              <w:t>3</w:t>
            </w:r>
          </w:p>
        </w:tc>
        <w:tc>
          <w:tcPr>
            <w:tcW w:w="992" w:type="dxa"/>
            <w:vAlign w:val="center"/>
          </w:tcPr>
          <w:p w14:paraId="59304E40">
            <w:pPr>
              <w:pStyle w:val="16"/>
            </w:pPr>
            <w:r>
              <w:t>20502</w:t>
            </w:r>
          </w:p>
        </w:tc>
        <w:tc>
          <w:tcPr>
            <w:tcW w:w="4535" w:type="dxa"/>
            <w:vAlign w:val="center"/>
          </w:tcPr>
          <w:p w14:paraId="01AD8591">
            <w:pPr>
              <w:pStyle w:val="16"/>
            </w:pPr>
            <w:r>
              <w:t>普通教育</w:t>
            </w:r>
          </w:p>
        </w:tc>
        <w:tc>
          <w:tcPr>
            <w:tcW w:w="1361" w:type="dxa"/>
            <w:vAlign w:val="center"/>
          </w:tcPr>
          <w:p w14:paraId="1FC56319">
            <w:pPr>
              <w:pStyle w:val="15"/>
            </w:pPr>
            <w:r>
              <w:t>6716.83</w:t>
            </w:r>
          </w:p>
        </w:tc>
        <w:tc>
          <w:tcPr>
            <w:tcW w:w="1361" w:type="dxa"/>
            <w:vAlign w:val="center"/>
          </w:tcPr>
          <w:p w14:paraId="670FCC8D">
            <w:pPr>
              <w:pStyle w:val="15"/>
            </w:pPr>
            <w:r>
              <w:t>4915.43</w:t>
            </w:r>
          </w:p>
        </w:tc>
        <w:tc>
          <w:tcPr>
            <w:tcW w:w="1361" w:type="dxa"/>
            <w:vAlign w:val="center"/>
          </w:tcPr>
          <w:p w14:paraId="5DD9CF93">
            <w:pPr>
              <w:pStyle w:val="15"/>
            </w:pPr>
            <w:r>
              <w:t>1801.40</w:t>
            </w:r>
          </w:p>
        </w:tc>
        <w:tc>
          <w:tcPr>
            <w:tcW w:w="1361" w:type="dxa"/>
            <w:vAlign w:val="center"/>
          </w:tcPr>
          <w:p w14:paraId="0786C097">
            <w:pPr>
              <w:pStyle w:val="15"/>
            </w:pPr>
          </w:p>
        </w:tc>
        <w:tc>
          <w:tcPr>
            <w:tcW w:w="1361" w:type="dxa"/>
            <w:vAlign w:val="center"/>
          </w:tcPr>
          <w:p w14:paraId="59A4E6B8">
            <w:pPr>
              <w:pStyle w:val="15"/>
            </w:pPr>
          </w:p>
        </w:tc>
        <w:tc>
          <w:tcPr>
            <w:tcW w:w="1361" w:type="dxa"/>
            <w:vAlign w:val="center"/>
          </w:tcPr>
          <w:p w14:paraId="15618E94">
            <w:pPr>
              <w:pStyle w:val="15"/>
            </w:pPr>
          </w:p>
        </w:tc>
      </w:tr>
      <w:tr w14:paraId="1E60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2EC2">
            <w:pPr>
              <w:pStyle w:val="17"/>
            </w:pPr>
            <w:r>
              <w:t>4</w:t>
            </w:r>
          </w:p>
        </w:tc>
        <w:tc>
          <w:tcPr>
            <w:tcW w:w="992" w:type="dxa"/>
            <w:vAlign w:val="center"/>
          </w:tcPr>
          <w:p w14:paraId="6E521E55">
            <w:pPr>
              <w:pStyle w:val="16"/>
            </w:pPr>
            <w:r>
              <w:t>2050201</w:t>
            </w:r>
          </w:p>
        </w:tc>
        <w:tc>
          <w:tcPr>
            <w:tcW w:w="4535" w:type="dxa"/>
            <w:vAlign w:val="center"/>
          </w:tcPr>
          <w:p w14:paraId="1E7EECA4">
            <w:pPr>
              <w:pStyle w:val="16"/>
            </w:pPr>
            <w:r>
              <w:t>学前教育</w:t>
            </w:r>
          </w:p>
        </w:tc>
        <w:tc>
          <w:tcPr>
            <w:tcW w:w="1361" w:type="dxa"/>
            <w:vAlign w:val="center"/>
          </w:tcPr>
          <w:p w14:paraId="59065CA1">
            <w:pPr>
              <w:pStyle w:val="15"/>
            </w:pPr>
            <w:r>
              <w:t>357.36</w:t>
            </w:r>
          </w:p>
        </w:tc>
        <w:tc>
          <w:tcPr>
            <w:tcW w:w="1361" w:type="dxa"/>
            <w:vAlign w:val="center"/>
          </w:tcPr>
          <w:p w14:paraId="47F73EA1">
            <w:pPr>
              <w:pStyle w:val="15"/>
            </w:pPr>
          </w:p>
        </w:tc>
        <w:tc>
          <w:tcPr>
            <w:tcW w:w="1361" w:type="dxa"/>
            <w:vAlign w:val="center"/>
          </w:tcPr>
          <w:p w14:paraId="4194BDEA">
            <w:pPr>
              <w:pStyle w:val="15"/>
            </w:pPr>
            <w:r>
              <w:t>357.36</w:t>
            </w:r>
          </w:p>
        </w:tc>
        <w:tc>
          <w:tcPr>
            <w:tcW w:w="1361" w:type="dxa"/>
            <w:vAlign w:val="center"/>
          </w:tcPr>
          <w:p w14:paraId="14C089B4">
            <w:pPr>
              <w:pStyle w:val="15"/>
            </w:pPr>
          </w:p>
        </w:tc>
        <w:tc>
          <w:tcPr>
            <w:tcW w:w="1361" w:type="dxa"/>
            <w:vAlign w:val="center"/>
          </w:tcPr>
          <w:p w14:paraId="62075DF3">
            <w:pPr>
              <w:pStyle w:val="15"/>
            </w:pPr>
          </w:p>
        </w:tc>
        <w:tc>
          <w:tcPr>
            <w:tcW w:w="1361" w:type="dxa"/>
            <w:vAlign w:val="center"/>
          </w:tcPr>
          <w:p w14:paraId="3E9E24FE">
            <w:pPr>
              <w:pStyle w:val="15"/>
            </w:pPr>
          </w:p>
        </w:tc>
      </w:tr>
      <w:tr w14:paraId="7EC2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F9A5F">
            <w:pPr>
              <w:pStyle w:val="17"/>
            </w:pPr>
            <w:r>
              <w:t>5</w:t>
            </w:r>
          </w:p>
        </w:tc>
        <w:tc>
          <w:tcPr>
            <w:tcW w:w="992" w:type="dxa"/>
            <w:vAlign w:val="center"/>
          </w:tcPr>
          <w:p w14:paraId="05976DC2">
            <w:pPr>
              <w:pStyle w:val="16"/>
            </w:pPr>
            <w:r>
              <w:t>2050202</w:t>
            </w:r>
          </w:p>
        </w:tc>
        <w:tc>
          <w:tcPr>
            <w:tcW w:w="4535" w:type="dxa"/>
            <w:vAlign w:val="center"/>
          </w:tcPr>
          <w:p w14:paraId="722D3CC9">
            <w:pPr>
              <w:pStyle w:val="16"/>
            </w:pPr>
            <w:r>
              <w:t>小学教育</w:t>
            </w:r>
          </w:p>
        </w:tc>
        <w:tc>
          <w:tcPr>
            <w:tcW w:w="1361" w:type="dxa"/>
            <w:vAlign w:val="center"/>
          </w:tcPr>
          <w:p w14:paraId="582F3C8A">
            <w:pPr>
              <w:pStyle w:val="15"/>
            </w:pPr>
            <w:r>
              <w:t>4202.50</w:t>
            </w:r>
          </w:p>
        </w:tc>
        <w:tc>
          <w:tcPr>
            <w:tcW w:w="1361" w:type="dxa"/>
            <w:vAlign w:val="center"/>
          </w:tcPr>
          <w:p w14:paraId="51ADF9C7">
            <w:pPr>
              <w:pStyle w:val="15"/>
            </w:pPr>
            <w:r>
              <w:t>3729.44</w:t>
            </w:r>
          </w:p>
        </w:tc>
        <w:tc>
          <w:tcPr>
            <w:tcW w:w="1361" w:type="dxa"/>
            <w:vAlign w:val="center"/>
          </w:tcPr>
          <w:p w14:paraId="5D9CA845">
            <w:pPr>
              <w:pStyle w:val="15"/>
            </w:pPr>
            <w:r>
              <w:t>473.06</w:t>
            </w:r>
          </w:p>
        </w:tc>
        <w:tc>
          <w:tcPr>
            <w:tcW w:w="1361" w:type="dxa"/>
            <w:vAlign w:val="center"/>
          </w:tcPr>
          <w:p w14:paraId="57F55A47">
            <w:pPr>
              <w:pStyle w:val="15"/>
            </w:pPr>
          </w:p>
        </w:tc>
        <w:tc>
          <w:tcPr>
            <w:tcW w:w="1361" w:type="dxa"/>
            <w:vAlign w:val="center"/>
          </w:tcPr>
          <w:p w14:paraId="73229524">
            <w:pPr>
              <w:pStyle w:val="15"/>
            </w:pPr>
          </w:p>
        </w:tc>
        <w:tc>
          <w:tcPr>
            <w:tcW w:w="1361" w:type="dxa"/>
            <w:vAlign w:val="center"/>
          </w:tcPr>
          <w:p w14:paraId="5D9FF376">
            <w:pPr>
              <w:pStyle w:val="15"/>
            </w:pPr>
          </w:p>
        </w:tc>
      </w:tr>
      <w:tr w14:paraId="2130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669D">
            <w:pPr>
              <w:pStyle w:val="17"/>
            </w:pPr>
            <w:r>
              <w:t>6</w:t>
            </w:r>
          </w:p>
        </w:tc>
        <w:tc>
          <w:tcPr>
            <w:tcW w:w="992" w:type="dxa"/>
            <w:vAlign w:val="center"/>
          </w:tcPr>
          <w:p w14:paraId="300302CC">
            <w:pPr>
              <w:pStyle w:val="16"/>
            </w:pPr>
            <w:r>
              <w:t>2050203</w:t>
            </w:r>
          </w:p>
        </w:tc>
        <w:tc>
          <w:tcPr>
            <w:tcW w:w="4535" w:type="dxa"/>
            <w:vAlign w:val="center"/>
          </w:tcPr>
          <w:p w14:paraId="5242F30B">
            <w:pPr>
              <w:pStyle w:val="16"/>
            </w:pPr>
            <w:r>
              <w:t>初中教育</w:t>
            </w:r>
          </w:p>
        </w:tc>
        <w:tc>
          <w:tcPr>
            <w:tcW w:w="1361" w:type="dxa"/>
            <w:vAlign w:val="center"/>
          </w:tcPr>
          <w:p w14:paraId="5670BABD">
            <w:pPr>
              <w:pStyle w:val="15"/>
            </w:pPr>
            <w:r>
              <w:t>2141.87</w:t>
            </w:r>
          </w:p>
        </w:tc>
        <w:tc>
          <w:tcPr>
            <w:tcW w:w="1361" w:type="dxa"/>
            <w:vAlign w:val="center"/>
          </w:tcPr>
          <w:p w14:paraId="7AA8CD60">
            <w:pPr>
              <w:pStyle w:val="15"/>
            </w:pPr>
            <w:r>
              <w:t>1185.99</w:t>
            </w:r>
          </w:p>
        </w:tc>
        <w:tc>
          <w:tcPr>
            <w:tcW w:w="1361" w:type="dxa"/>
            <w:vAlign w:val="center"/>
          </w:tcPr>
          <w:p w14:paraId="1A5AACBD">
            <w:pPr>
              <w:pStyle w:val="15"/>
            </w:pPr>
            <w:r>
              <w:t>955.87</w:t>
            </w:r>
          </w:p>
        </w:tc>
        <w:tc>
          <w:tcPr>
            <w:tcW w:w="1361" w:type="dxa"/>
            <w:vAlign w:val="center"/>
          </w:tcPr>
          <w:p w14:paraId="3DE17964">
            <w:pPr>
              <w:pStyle w:val="15"/>
            </w:pPr>
          </w:p>
        </w:tc>
        <w:tc>
          <w:tcPr>
            <w:tcW w:w="1361" w:type="dxa"/>
            <w:vAlign w:val="center"/>
          </w:tcPr>
          <w:p w14:paraId="08D0F3E0">
            <w:pPr>
              <w:pStyle w:val="15"/>
            </w:pPr>
          </w:p>
        </w:tc>
        <w:tc>
          <w:tcPr>
            <w:tcW w:w="1361" w:type="dxa"/>
            <w:vAlign w:val="center"/>
          </w:tcPr>
          <w:p w14:paraId="28AD7639">
            <w:pPr>
              <w:pStyle w:val="15"/>
            </w:pPr>
          </w:p>
        </w:tc>
      </w:tr>
      <w:tr w14:paraId="5BE0D1B8">
        <w:tblPrEx>
          <w:tblCellMar>
            <w:top w:w="0" w:type="dxa"/>
            <w:left w:w="108" w:type="dxa"/>
            <w:bottom w:w="0" w:type="dxa"/>
            <w:right w:w="108" w:type="dxa"/>
          </w:tblCellMar>
        </w:tblPrEx>
        <w:trPr>
          <w:trHeight w:val="369" w:hRule="atLeast"/>
          <w:jc w:val="center"/>
        </w:trPr>
        <w:tc>
          <w:tcPr>
            <w:tcW w:w="850" w:type="dxa"/>
            <w:vAlign w:val="center"/>
          </w:tcPr>
          <w:p w14:paraId="3130CF61">
            <w:pPr>
              <w:pStyle w:val="17"/>
            </w:pPr>
            <w:r>
              <w:t>7</w:t>
            </w:r>
          </w:p>
        </w:tc>
        <w:tc>
          <w:tcPr>
            <w:tcW w:w="992" w:type="dxa"/>
            <w:vAlign w:val="center"/>
          </w:tcPr>
          <w:p w14:paraId="594BB058">
            <w:pPr>
              <w:pStyle w:val="16"/>
            </w:pPr>
            <w:r>
              <w:t>2050299</w:t>
            </w:r>
          </w:p>
        </w:tc>
        <w:tc>
          <w:tcPr>
            <w:tcW w:w="4535" w:type="dxa"/>
            <w:vAlign w:val="center"/>
          </w:tcPr>
          <w:p w14:paraId="1A38121D">
            <w:pPr>
              <w:pStyle w:val="16"/>
            </w:pPr>
            <w:r>
              <w:t>其他普通教育支出</w:t>
            </w:r>
          </w:p>
        </w:tc>
        <w:tc>
          <w:tcPr>
            <w:tcW w:w="1361" w:type="dxa"/>
            <w:vAlign w:val="center"/>
          </w:tcPr>
          <w:p w14:paraId="6A2BD065">
            <w:pPr>
              <w:pStyle w:val="15"/>
            </w:pPr>
            <w:r>
              <w:t>15.11</w:t>
            </w:r>
          </w:p>
        </w:tc>
        <w:tc>
          <w:tcPr>
            <w:tcW w:w="1361" w:type="dxa"/>
            <w:vAlign w:val="center"/>
          </w:tcPr>
          <w:p w14:paraId="62652CF2">
            <w:pPr>
              <w:pStyle w:val="15"/>
            </w:pPr>
          </w:p>
        </w:tc>
        <w:tc>
          <w:tcPr>
            <w:tcW w:w="1361" w:type="dxa"/>
            <w:vAlign w:val="center"/>
          </w:tcPr>
          <w:p w14:paraId="5EC0A821">
            <w:pPr>
              <w:pStyle w:val="15"/>
            </w:pPr>
            <w:r>
              <w:t>15.11</w:t>
            </w:r>
          </w:p>
        </w:tc>
        <w:tc>
          <w:tcPr>
            <w:tcW w:w="1361" w:type="dxa"/>
            <w:vAlign w:val="center"/>
          </w:tcPr>
          <w:p w14:paraId="31F2D57F">
            <w:pPr>
              <w:pStyle w:val="15"/>
            </w:pPr>
          </w:p>
        </w:tc>
        <w:tc>
          <w:tcPr>
            <w:tcW w:w="1361" w:type="dxa"/>
            <w:vAlign w:val="center"/>
          </w:tcPr>
          <w:p w14:paraId="7167FF2C">
            <w:pPr>
              <w:pStyle w:val="15"/>
            </w:pPr>
          </w:p>
        </w:tc>
        <w:tc>
          <w:tcPr>
            <w:tcW w:w="1361" w:type="dxa"/>
            <w:vAlign w:val="center"/>
          </w:tcPr>
          <w:p w14:paraId="1076F88D">
            <w:pPr>
              <w:pStyle w:val="15"/>
            </w:pPr>
          </w:p>
        </w:tc>
      </w:tr>
      <w:tr w14:paraId="5119EDD8">
        <w:tblPrEx>
          <w:tblCellMar>
            <w:top w:w="0" w:type="dxa"/>
            <w:left w:w="108" w:type="dxa"/>
            <w:bottom w:w="0" w:type="dxa"/>
            <w:right w:w="108" w:type="dxa"/>
          </w:tblCellMar>
        </w:tblPrEx>
        <w:trPr>
          <w:trHeight w:val="369" w:hRule="atLeast"/>
          <w:jc w:val="center"/>
        </w:trPr>
        <w:tc>
          <w:tcPr>
            <w:tcW w:w="850" w:type="dxa"/>
            <w:vAlign w:val="center"/>
          </w:tcPr>
          <w:p w14:paraId="6A7DD53C">
            <w:pPr>
              <w:pStyle w:val="17"/>
            </w:pPr>
            <w:r>
              <w:t>8</w:t>
            </w:r>
          </w:p>
        </w:tc>
        <w:tc>
          <w:tcPr>
            <w:tcW w:w="992" w:type="dxa"/>
            <w:vAlign w:val="center"/>
          </w:tcPr>
          <w:p w14:paraId="62D52028">
            <w:pPr>
              <w:pStyle w:val="16"/>
            </w:pPr>
            <w:r>
              <w:t>20509</w:t>
            </w:r>
          </w:p>
        </w:tc>
        <w:tc>
          <w:tcPr>
            <w:tcW w:w="4535" w:type="dxa"/>
            <w:vAlign w:val="center"/>
          </w:tcPr>
          <w:p w14:paraId="16ED33BC">
            <w:pPr>
              <w:pStyle w:val="16"/>
            </w:pPr>
            <w:r>
              <w:t>教育费附加安排的支出</w:t>
            </w:r>
          </w:p>
        </w:tc>
        <w:tc>
          <w:tcPr>
            <w:tcW w:w="1361" w:type="dxa"/>
            <w:vAlign w:val="center"/>
          </w:tcPr>
          <w:p w14:paraId="10C8F4A8">
            <w:pPr>
              <w:pStyle w:val="15"/>
            </w:pPr>
            <w:r>
              <w:t>23.85</w:t>
            </w:r>
          </w:p>
        </w:tc>
        <w:tc>
          <w:tcPr>
            <w:tcW w:w="1361" w:type="dxa"/>
            <w:vAlign w:val="center"/>
          </w:tcPr>
          <w:p w14:paraId="638C4D34">
            <w:pPr>
              <w:pStyle w:val="15"/>
            </w:pPr>
          </w:p>
        </w:tc>
        <w:tc>
          <w:tcPr>
            <w:tcW w:w="1361" w:type="dxa"/>
            <w:vAlign w:val="center"/>
          </w:tcPr>
          <w:p w14:paraId="13E5C557">
            <w:pPr>
              <w:pStyle w:val="15"/>
            </w:pPr>
            <w:r>
              <w:t>23.85</w:t>
            </w:r>
          </w:p>
        </w:tc>
        <w:tc>
          <w:tcPr>
            <w:tcW w:w="1361" w:type="dxa"/>
            <w:vAlign w:val="center"/>
          </w:tcPr>
          <w:p w14:paraId="60B58850">
            <w:pPr>
              <w:pStyle w:val="15"/>
            </w:pPr>
          </w:p>
        </w:tc>
        <w:tc>
          <w:tcPr>
            <w:tcW w:w="1361" w:type="dxa"/>
            <w:vAlign w:val="center"/>
          </w:tcPr>
          <w:p w14:paraId="7DCE7D2E">
            <w:pPr>
              <w:pStyle w:val="15"/>
            </w:pPr>
          </w:p>
        </w:tc>
        <w:tc>
          <w:tcPr>
            <w:tcW w:w="1361" w:type="dxa"/>
            <w:vAlign w:val="center"/>
          </w:tcPr>
          <w:p w14:paraId="3316288E">
            <w:pPr>
              <w:pStyle w:val="15"/>
            </w:pPr>
          </w:p>
        </w:tc>
      </w:tr>
      <w:tr w14:paraId="6AC2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B86C">
            <w:pPr>
              <w:pStyle w:val="17"/>
            </w:pPr>
            <w:r>
              <w:t>9</w:t>
            </w:r>
          </w:p>
        </w:tc>
        <w:tc>
          <w:tcPr>
            <w:tcW w:w="992" w:type="dxa"/>
            <w:vAlign w:val="center"/>
          </w:tcPr>
          <w:p w14:paraId="01C1B47C">
            <w:pPr>
              <w:pStyle w:val="16"/>
            </w:pPr>
            <w:r>
              <w:t>2050999</w:t>
            </w:r>
          </w:p>
        </w:tc>
        <w:tc>
          <w:tcPr>
            <w:tcW w:w="4535" w:type="dxa"/>
            <w:vAlign w:val="center"/>
          </w:tcPr>
          <w:p w14:paraId="64090B45">
            <w:pPr>
              <w:pStyle w:val="16"/>
            </w:pPr>
            <w:r>
              <w:t>其他教育费附加安排的支出</w:t>
            </w:r>
          </w:p>
        </w:tc>
        <w:tc>
          <w:tcPr>
            <w:tcW w:w="1361" w:type="dxa"/>
            <w:vAlign w:val="center"/>
          </w:tcPr>
          <w:p w14:paraId="26024015">
            <w:pPr>
              <w:pStyle w:val="15"/>
            </w:pPr>
            <w:r>
              <w:t>23.85</w:t>
            </w:r>
          </w:p>
        </w:tc>
        <w:tc>
          <w:tcPr>
            <w:tcW w:w="1361" w:type="dxa"/>
            <w:vAlign w:val="center"/>
          </w:tcPr>
          <w:p w14:paraId="650A60A1">
            <w:pPr>
              <w:pStyle w:val="15"/>
            </w:pPr>
          </w:p>
        </w:tc>
        <w:tc>
          <w:tcPr>
            <w:tcW w:w="1361" w:type="dxa"/>
            <w:vAlign w:val="center"/>
          </w:tcPr>
          <w:p w14:paraId="28584C73">
            <w:pPr>
              <w:pStyle w:val="15"/>
            </w:pPr>
            <w:r>
              <w:t>23.85</w:t>
            </w:r>
          </w:p>
        </w:tc>
        <w:tc>
          <w:tcPr>
            <w:tcW w:w="1361" w:type="dxa"/>
            <w:vAlign w:val="center"/>
          </w:tcPr>
          <w:p w14:paraId="1460915B">
            <w:pPr>
              <w:pStyle w:val="15"/>
            </w:pPr>
          </w:p>
        </w:tc>
        <w:tc>
          <w:tcPr>
            <w:tcW w:w="1361" w:type="dxa"/>
            <w:vAlign w:val="center"/>
          </w:tcPr>
          <w:p w14:paraId="5ED683CE">
            <w:pPr>
              <w:pStyle w:val="15"/>
            </w:pPr>
          </w:p>
        </w:tc>
        <w:tc>
          <w:tcPr>
            <w:tcW w:w="1361" w:type="dxa"/>
            <w:vAlign w:val="center"/>
          </w:tcPr>
          <w:p w14:paraId="6846D5C5">
            <w:pPr>
              <w:pStyle w:val="15"/>
            </w:pPr>
          </w:p>
        </w:tc>
      </w:tr>
      <w:tr w14:paraId="7575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5CDFD">
            <w:pPr>
              <w:pStyle w:val="17"/>
            </w:pPr>
            <w:r>
              <w:t>10</w:t>
            </w:r>
          </w:p>
        </w:tc>
        <w:tc>
          <w:tcPr>
            <w:tcW w:w="992" w:type="dxa"/>
            <w:vAlign w:val="center"/>
          </w:tcPr>
          <w:p w14:paraId="5184AC57">
            <w:pPr>
              <w:pStyle w:val="16"/>
            </w:pPr>
            <w:r>
              <w:t>208</w:t>
            </w:r>
          </w:p>
        </w:tc>
        <w:tc>
          <w:tcPr>
            <w:tcW w:w="4535" w:type="dxa"/>
            <w:vAlign w:val="center"/>
          </w:tcPr>
          <w:p w14:paraId="17BD3D16">
            <w:pPr>
              <w:pStyle w:val="16"/>
            </w:pPr>
            <w:r>
              <w:t>社会保障和就业支出</w:t>
            </w:r>
          </w:p>
        </w:tc>
        <w:tc>
          <w:tcPr>
            <w:tcW w:w="1361" w:type="dxa"/>
            <w:vAlign w:val="center"/>
          </w:tcPr>
          <w:p w14:paraId="0D033619">
            <w:pPr>
              <w:pStyle w:val="15"/>
            </w:pPr>
            <w:r>
              <w:t>572.29</w:t>
            </w:r>
          </w:p>
        </w:tc>
        <w:tc>
          <w:tcPr>
            <w:tcW w:w="1361" w:type="dxa"/>
            <w:vAlign w:val="center"/>
          </w:tcPr>
          <w:p w14:paraId="6A9A27F5">
            <w:pPr>
              <w:pStyle w:val="15"/>
            </w:pPr>
            <w:r>
              <w:t>572.29</w:t>
            </w:r>
          </w:p>
        </w:tc>
        <w:tc>
          <w:tcPr>
            <w:tcW w:w="1361" w:type="dxa"/>
            <w:vAlign w:val="center"/>
          </w:tcPr>
          <w:p w14:paraId="07F333A5">
            <w:pPr>
              <w:pStyle w:val="15"/>
            </w:pPr>
          </w:p>
        </w:tc>
        <w:tc>
          <w:tcPr>
            <w:tcW w:w="1361" w:type="dxa"/>
            <w:vAlign w:val="center"/>
          </w:tcPr>
          <w:p w14:paraId="1B607994">
            <w:pPr>
              <w:pStyle w:val="15"/>
            </w:pPr>
          </w:p>
        </w:tc>
        <w:tc>
          <w:tcPr>
            <w:tcW w:w="1361" w:type="dxa"/>
            <w:vAlign w:val="center"/>
          </w:tcPr>
          <w:p w14:paraId="737DB901">
            <w:pPr>
              <w:pStyle w:val="15"/>
            </w:pPr>
          </w:p>
        </w:tc>
        <w:tc>
          <w:tcPr>
            <w:tcW w:w="1361" w:type="dxa"/>
            <w:vAlign w:val="center"/>
          </w:tcPr>
          <w:p w14:paraId="6B6DBB1E">
            <w:pPr>
              <w:pStyle w:val="15"/>
            </w:pPr>
          </w:p>
        </w:tc>
      </w:tr>
      <w:tr w14:paraId="7930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0FC0">
            <w:pPr>
              <w:pStyle w:val="17"/>
            </w:pPr>
            <w:r>
              <w:t>11</w:t>
            </w:r>
          </w:p>
        </w:tc>
        <w:tc>
          <w:tcPr>
            <w:tcW w:w="992" w:type="dxa"/>
            <w:vAlign w:val="center"/>
          </w:tcPr>
          <w:p w14:paraId="4FB4944C">
            <w:pPr>
              <w:pStyle w:val="16"/>
            </w:pPr>
            <w:r>
              <w:t>20805</w:t>
            </w:r>
          </w:p>
        </w:tc>
        <w:tc>
          <w:tcPr>
            <w:tcW w:w="4535" w:type="dxa"/>
            <w:vAlign w:val="center"/>
          </w:tcPr>
          <w:p w14:paraId="0B44DDEF">
            <w:pPr>
              <w:pStyle w:val="16"/>
            </w:pPr>
            <w:r>
              <w:t>行政事业单位养老支出</w:t>
            </w:r>
          </w:p>
        </w:tc>
        <w:tc>
          <w:tcPr>
            <w:tcW w:w="1361" w:type="dxa"/>
            <w:vAlign w:val="center"/>
          </w:tcPr>
          <w:p w14:paraId="6B4D819F">
            <w:pPr>
              <w:pStyle w:val="15"/>
            </w:pPr>
            <w:r>
              <w:t>572.29</w:t>
            </w:r>
          </w:p>
        </w:tc>
        <w:tc>
          <w:tcPr>
            <w:tcW w:w="1361" w:type="dxa"/>
            <w:vAlign w:val="center"/>
          </w:tcPr>
          <w:p w14:paraId="3DA16660">
            <w:pPr>
              <w:pStyle w:val="15"/>
            </w:pPr>
            <w:r>
              <w:t>572.29</w:t>
            </w:r>
          </w:p>
        </w:tc>
        <w:tc>
          <w:tcPr>
            <w:tcW w:w="1361" w:type="dxa"/>
            <w:vAlign w:val="center"/>
          </w:tcPr>
          <w:p w14:paraId="4D9AF38F">
            <w:pPr>
              <w:pStyle w:val="15"/>
            </w:pPr>
          </w:p>
        </w:tc>
        <w:tc>
          <w:tcPr>
            <w:tcW w:w="1361" w:type="dxa"/>
            <w:vAlign w:val="center"/>
          </w:tcPr>
          <w:p w14:paraId="2B0ECE69">
            <w:pPr>
              <w:pStyle w:val="15"/>
            </w:pPr>
          </w:p>
        </w:tc>
        <w:tc>
          <w:tcPr>
            <w:tcW w:w="1361" w:type="dxa"/>
            <w:vAlign w:val="center"/>
          </w:tcPr>
          <w:p w14:paraId="3DA45DDC">
            <w:pPr>
              <w:pStyle w:val="15"/>
            </w:pPr>
          </w:p>
        </w:tc>
        <w:tc>
          <w:tcPr>
            <w:tcW w:w="1361" w:type="dxa"/>
            <w:vAlign w:val="center"/>
          </w:tcPr>
          <w:p w14:paraId="68202E40">
            <w:pPr>
              <w:pStyle w:val="15"/>
            </w:pPr>
          </w:p>
        </w:tc>
      </w:tr>
      <w:tr w14:paraId="374F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9D961">
            <w:pPr>
              <w:pStyle w:val="17"/>
            </w:pPr>
            <w:r>
              <w:t>12</w:t>
            </w:r>
          </w:p>
        </w:tc>
        <w:tc>
          <w:tcPr>
            <w:tcW w:w="992" w:type="dxa"/>
            <w:vAlign w:val="center"/>
          </w:tcPr>
          <w:p w14:paraId="1DC53ED8">
            <w:pPr>
              <w:pStyle w:val="16"/>
            </w:pPr>
            <w:r>
              <w:t>2080505</w:t>
            </w:r>
          </w:p>
        </w:tc>
        <w:tc>
          <w:tcPr>
            <w:tcW w:w="4535" w:type="dxa"/>
            <w:vAlign w:val="center"/>
          </w:tcPr>
          <w:p w14:paraId="53D6942F">
            <w:pPr>
              <w:pStyle w:val="16"/>
            </w:pPr>
            <w:r>
              <w:t>机关事业单位基本养老保险缴费支出</w:t>
            </w:r>
          </w:p>
        </w:tc>
        <w:tc>
          <w:tcPr>
            <w:tcW w:w="1361" w:type="dxa"/>
            <w:vAlign w:val="center"/>
          </w:tcPr>
          <w:p w14:paraId="681906B6">
            <w:pPr>
              <w:pStyle w:val="15"/>
            </w:pPr>
            <w:r>
              <w:t>572.29</w:t>
            </w:r>
          </w:p>
        </w:tc>
        <w:tc>
          <w:tcPr>
            <w:tcW w:w="1361" w:type="dxa"/>
            <w:vAlign w:val="center"/>
          </w:tcPr>
          <w:p w14:paraId="09E2DECC">
            <w:pPr>
              <w:pStyle w:val="15"/>
            </w:pPr>
            <w:r>
              <w:t>572.29</w:t>
            </w:r>
          </w:p>
        </w:tc>
        <w:tc>
          <w:tcPr>
            <w:tcW w:w="1361" w:type="dxa"/>
            <w:vAlign w:val="center"/>
          </w:tcPr>
          <w:p w14:paraId="2C4D5281">
            <w:pPr>
              <w:pStyle w:val="15"/>
            </w:pPr>
          </w:p>
        </w:tc>
        <w:tc>
          <w:tcPr>
            <w:tcW w:w="1361" w:type="dxa"/>
            <w:vAlign w:val="center"/>
          </w:tcPr>
          <w:p w14:paraId="0FFE8938">
            <w:pPr>
              <w:pStyle w:val="15"/>
            </w:pPr>
          </w:p>
        </w:tc>
        <w:tc>
          <w:tcPr>
            <w:tcW w:w="1361" w:type="dxa"/>
            <w:vAlign w:val="center"/>
          </w:tcPr>
          <w:p w14:paraId="40419E49">
            <w:pPr>
              <w:pStyle w:val="15"/>
            </w:pPr>
          </w:p>
        </w:tc>
        <w:tc>
          <w:tcPr>
            <w:tcW w:w="1361" w:type="dxa"/>
            <w:vAlign w:val="center"/>
          </w:tcPr>
          <w:p w14:paraId="77B52F7D">
            <w:pPr>
              <w:pStyle w:val="15"/>
            </w:pPr>
          </w:p>
        </w:tc>
      </w:tr>
      <w:tr w14:paraId="6362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AF7A">
            <w:pPr>
              <w:pStyle w:val="17"/>
            </w:pPr>
            <w:r>
              <w:t>13</w:t>
            </w:r>
          </w:p>
        </w:tc>
        <w:tc>
          <w:tcPr>
            <w:tcW w:w="992" w:type="dxa"/>
            <w:vAlign w:val="center"/>
          </w:tcPr>
          <w:p w14:paraId="677A5A4A">
            <w:pPr>
              <w:pStyle w:val="16"/>
            </w:pPr>
            <w:r>
              <w:t>210</w:t>
            </w:r>
          </w:p>
        </w:tc>
        <w:tc>
          <w:tcPr>
            <w:tcW w:w="4535" w:type="dxa"/>
            <w:vAlign w:val="center"/>
          </w:tcPr>
          <w:p w14:paraId="1462DC1D">
            <w:pPr>
              <w:pStyle w:val="16"/>
            </w:pPr>
            <w:r>
              <w:t>卫生健康支出</w:t>
            </w:r>
          </w:p>
        </w:tc>
        <w:tc>
          <w:tcPr>
            <w:tcW w:w="1361" w:type="dxa"/>
            <w:vAlign w:val="center"/>
          </w:tcPr>
          <w:p w14:paraId="3073DA2A">
            <w:pPr>
              <w:pStyle w:val="15"/>
            </w:pPr>
            <w:r>
              <w:t>350.46</w:t>
            </w:r>
          </w:p>
        </w:tc>
        <w:tc>
          <w:tcPr>
            <w:tcW w:w="1361" w:type="dxa"/>
            <w:vAlign w:val="center"/>
          </w:tcPr>
          <w:p w14:paraId="1DA10EEE">
            <w:pPr>
              <w:pStyle w:val="15"/>
            </w:pPr>
            <w:r>
              <w:t>350.46</w:t>
            </w:r>
          </w:p>
        </w:tc>
        <w:tc>
          <w:tcPr>
            <w:tcW w:w="1361" w:type="dxa"/>
            <w:vAlign w:val="center"/>
          </w:tcPr>
          <w:p w14:paraId="0C21AA50">
            <w:pPr>
              <w:pStyle w:val="15"/>
            </w:pPr>
          </w:p>
        </w:tc>
        <w:tc>
          <w:tcPr>
            <w:tcW w:w="1361" w:type="dxa"/>
            <w:vAlign w:val="center"/>
          </w:tcPr>
          <w:p w14:paraId="3035F4B6">
            <w:pPr>
              <w:pStyle w:val="15"/>
            </w:pPr>
          </w:p>
        </w:tc>
        <w:tc>
          <w:tcPr>
            <w:tcW w:w="1361" w:type="dxa"/>
            <w:vAlign w:val="center"/>
          </w:tcPr>
          <w:p w14:paraId="7C7CCF71">
            <w:pPr>
              <w:pStyle w:val="15"/>
            </w:pPr>
          </w:p>
        </w:tc>
        <w:tc>
          <w:tcPr>
            <w:tcW w:w="1361" w:type="dxa"/>
            <w:vAlign w:val="center"/>
          </w:tcPr>
          <w:p w14:paraId="224773E6">
            <w:pPr>
              <w:pStyle w:val="15"/>
            </w:pPr>
          </w:p>
        </w:tc>
      </w:tr>
      <w:tr w14:paraId="508A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60F6">
            <w:pPr>
              <w:pStyle w:val="17"/>
            </w:pPr>
            <w:r>
              <w:t>14</w:t>
            </w:r>
          </w:p>
        </w:tc>
        <w:tc>
          <w:tcPr>
            <w:tcW w:w="992" w:type="dxa"/>
            <w:vAlign w:val="center"/>
          </w:tcPr>
          <w:p w14:paraId="7E1E390E">
            <w:pPr>
              <w:pStyle w:val="16"/>
            </w:pPr>
            <w:r>
              <w:t>21012</w:t>
            </w:r>
          </w:p>
        </w:tc>
        <w:tc>
          <w:tcPr>
            <w:tcW w:w="4535" w:type="dxa"/>
            <w:vAlign w:val="center"/>
          </w:tcPr>
          <w:p w14:paraId="2835DB6B">
            <w:pPr>
              <w:pStyle w:val="16"/>
            </w:pPr>
            <w:r>
              <w:t>财政对基本医疗保险基金的补助</w:t>
            </w:r>
          </w:p>
        </w:tc>
        <w:tc>
          <w:tcPr>
            <w:tcW w:w="1361" w:type="dxa"/>
            <w:vAlign w:val="center"/>
          </w:tcPr>
          <w:p w14:paraId="29F94144">
            <w:pPr>
              <w:pStyle w:val="15"/>
            </w:pPr>
            <w:r>
              <w:t>350.46</w:t>
            </w:r>
          </w:p>
        </w:tc>
        <w:tc>
          <w:tcPr>
            <w:tcW w:w="1361" w:type="dxa"/>
            <w:vAlign w:val="center"/>
          </w:tcPr>
          <w:p w14:paraId="4E902441">
            <w:pPr>
              <w:pStyle w:val="15"/>
            </w:pPr>
            <w:r>
              <w:t>350.46</w:t>
            </w:r>
          </w:p>
        </w:tc>
        <w:tc>
          <w:tcPr>
            <w:tcW w:w="1361" w:type="dxa"/>
            <w:vAlign w:val="center"/>
          </w:tcPr>
          <w:p w14:paraId="3FF1DF5D">
            <w:pPr>
              <w:pStyle w:val="15"/>
            </w:pPr>
          </w:p>
        </w:tc>
        <w:tc>
          <w:tcPr>
            <w:tcW w:w="1361" w:type="dxa"/>
            <w:vAlign w:val="center"/>
          </w:tcPr>
          <w:p w14:paraId="1827B9BF">
            <w:pPr>
              <w:pStyle w:val="15"/>
            </w:pPr>
          </w:p>
        </w:tc>
        <w:tc>
          <w:tcPr>
            <w:tcW w:w="1361" w:type="dxa"/>
            <w:vAlign w:val="center"/>
          </w:tcPr>
          <w:p w14:paraId="18BDA04A">
            <w:pPr>
              <w:pStyle w:val="15"/>
            </w:pPr>
          </w:p>
        </w:tc>
        <w:tc>
          <w:tcPr>
            <w:tcW w:w="1361" w:type="dxa"/>
            <w:vAlign w:val="center"/>
          </w:tcPr>
          <w:p w14:paraId="4A0A481E">
            <w:pPr>
              <w:pStyle w:val="15"/>
            </w:pPr>
          </w:p>
        </w:tc>
      </w:tr>
      <w:tr w14:paraId="3E8F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C5B4">
            <w:pPr>
              <w:pStyle w:val="17"/>
            </w:pPr>
            <w:r>
              <w:t>15</w:t>
            </w:r>
          </w:p>
        </w:tc>
        <w:tc>
          <w:tcPr>
            <w:tcW w:w="992" w:type="dxa"/>
            <w:vAlign w:val="center"/>
          </w:tcPr>
          <w:p w14:paraId="441D5B74">
            <w:pPr>
              <w:pStyle w:val="16"/>
            </w:pPr>
            <w:r>
              <w:t>2101201</w:t>
            </w:r>
          </w:p>
        </w:tc>
        <w:tc>
          <w:tcPr>
            <w:tcW w:w="4535" w:type="dxa"/>
            <w:vAlign w:val="center"/>
          </w:tcPr>
          <w:p w14:paraId="1DF995B5">
            <w:pPr>
              <w:pStyle w:val="16"/>
            </w:pPr>
            <w:r>
              <w:t>财政对职工基本医疗保险基金的补助</w:t>
            </w:r>
          </w:p>
        </w:tc>
        <w:tc>
          <w:tcPr>
            <w:tcW w:w="1361" w:type="dxa"/>
            <w:vAlign w:val="center"/>
          </w:tcPr>
          <w:p w14:paraId="2E9F9632">
            <w:pPr>
              <w:pStyle w:val="15"/>
            </w:pPr>
            <w:r>
              <w:t>350.46</w:t>
            </w:r>
          </w:p>
        </w:tc>
        <w:tc>
          <w:tcPr>
            <w:tcW w:w="1361" w:type="dxa"/>
            <w:vAlign w:val="center"/>
          </w:tcPr>
          <w:p w14:paraId="50C349DE">
            <w:pPr>
              <w:pStyle w:val="15"/>
            </w:pPr>
            <w:r>
              <w:t>350.46</w:t>
            </w:r>
          </w:p>
        </w:tc>
        <w:tc>
          <w:tcPr>
            <w:tcW w:w="1361" w:type="dxa"/>
            <w:vAlign w:val="center"/>
          </w:tcPr>
          <w:p w14:paraId="5D03942A">
            <w:pPr>
              <w:pStyle w:val="15"/>
            </w:pPr>
          </w:p>
        </w:tc>
        <w:tc>
          <w:tcPr>
            <w:tcW w:w="1361" w:type="dxa"/>
            <w:vAlign w:val="center"/>
          </w:tcPr>
          <w:p w14:paraId="3757DB4A">
            <w:pPr>
              <w:pStyle w:val="15"/>
            </w:pPr>
          </w:p>
        </w:tc>
        <w:tc>
          <w:tcPr>
            <w:tcW w:w="1361" w:type="dxa"/>
            <w:vAlign w:val="center"/>
          </w:tcPr>
          <w:p w14:paraId="7992A32B">
            <w:pPr>
              <w:pStyle w:val="15"/>
            </w:pPr>
          </w:p>
        </w:tc>
        <w:tc>
          <w:tcPr>
            <w:tcW w:w="1361" w:type="dxa"/>
            <w:vAlign w:val="center"/>
          </w:tcPr>
          <w:p w14:paraId="555823E2">
            <w:pPr>
              <w:pStyle w:val="15"/>
            </w:pPr>
          </w:p>
        </w:tc>
      </w:tr>
      <w:tr w14:paraId="2014D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B385">
            <w:pPr>
              <w:pStyle w:val="17"/>
            </w:pPr>
            <w:r>
              <w:t>16</w:t>
            </w:r>
          </w:p>
        </w:tc>
        <w:tc>
          <w:tcPr>
            <w:tcW w:w="992" w:type="dxa"/>
            <w:vAlign w:val="center"/>
          </w:tcPr>
          <w:p w14:paraId="62923FF7">
            <w:pPr>
              <w:pStyle w:val="16"/>
            </w:pPr>
            <w:r>
              <w:t>229</w:t>
            </w:r>
          </w:p>
        </w:tc>
        <w:tc>
          <w:tcPr>
            <w:tcW w:w="4535" w:type="dxa"/>
            <w:vAlign w:val="center"/>
          </w:tcPr>
          <w:p w14:paraId="7FFB50FC">
            <w:pPr>
              <w:pStyle w:val="16"/>
            </w:pPr>
            <w:r>
              <w:t>其他支出</w:t>
            </w:r>
          </w:p>
        </w:tc>
        <w:tc>
          <w:tcPr>
            <w:tcW w:w="1361" w:type="dxa"/>
            <w:vAlign w:val="center"/>
          </w:tcPr>
          <w:p w14:paraId="3BF05449">
            <w:pPr>
              <w:pStyle w:val="15"/>
            </w:pPr>
            <w:r>
              <w:t>240.85</w:t>
            </w:r>
          </w:p>
        </w:tc>
        <w:tc>
          <w:tcPr>
            <w:tcW w:w="1361" w:type="dxa"/>
            <w:vAlign w:val="center"/>
          </w:tcPr>
          <w:p w14:paraId="6533F8FF">
            <w:pPr>
              <w:pStyle w:val="15"/>
            </w:pPr>
          </w:p>
        </w:tc>
        <w:tc>
          <w:tcPr>
            <w:tcW w:w="1361" w:type="dxa"/>
            <w:vAlign w:val="center"/>
          </w:tcPr>
          <w:p w14:paraId="7291A84B">
            <w:pPr>
              <w:pStyle w:val="15"/>
            </w:pPr>
            <w:r>
              <w:t>240.85</w:t>
            </w:r>
          </w:p>
        </w:tc>
        <w:tc>
          <w:tcPr>
            <w:tcW w:w="1361" w:type="dxa"/>
            <w:vAlign w:val="center"/>
          </w:tcPr>
          <w:p w14:paraId="2523CD1F">
            <w:pPr>
              <w:pStyle w:val="15"/>
            </w:pPr>
          </w:p>
        </w:tc>
        <w:tc>
          <w:tcPr>
            <w:tcW w:w="1361" w:type="dxa"/>
            <w:vAlign w:val="center"/>
          </w:tcPr>
          <w:p w14:paraId="2F324AA1">
            <w:pPr>
              <w:pStyle w:val="15"/>
            </w:pPr>
          </w:p>
        </w:tc>
        <w:tc>
          <w:tcPr>
            <w:tcW w:w="1361" w:type="dxa"/>
            <w:vAlign w:val="center"/>
          </w:tcPr>
          <w:p w14:paraId="78BF42EC">
            <w:pPr>
              <w:pStyle w:val="15"/>
            </w:pPr>
          </w:p>
        </w:tc>
      </w:tr>
      <w:tr w14:paraId="647A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9FAA4">
            <w:pPr>
              <w:pStyle w:val="17"/>
            </w:pPr>
            <w:r>
              <w:t>17</w:t>
            </w:r>
          </w:p>
        </w:tc>
        <w:tc>
          <w:tcPr>
            <w:tcW w:w="992" w:type="dxa"/>
            <w:vAlign w:val="center"/>
          </w:tcPr>
          <w:p w14:paraId="253CFBC4">
            <w:pPr>
              <w:pStyle w:val="16"/>
            </w:pPr>
            <w:r>
              <w:t>22904</w:t>
            </w:r>
          </w:p>
        </w:tc>
        <w:tc>
          <w:tcPr>
            <w:tcW w:w="4535" w:type="dxa"/>
            <w:vAlign w:val="center"/>
          </w:tcPr>
          <w:p w14:paraId="28AE64FA">
            <w:pPr>
              <w:pStyle w:val="16"/>
            </w:pPr>
            <w:r>
              <w:t>其他政府性基金及对应专项债务收入安排的支出</w:t>
            </w:r>
          </w:p>
        </w:tc>
        <w:tc>
          <w:tcPr>
            <w:tcW w:w="1361" w:type="dxa"/>
            <w:vAlign w:val="center"/>
          </w:tcPr>
          <w:p w14:paraId="258093D9">
            <w:pPr>
              <w:pStyle w:val="15"/>
            </w:pPr>
            <w:r>
              <w:t>240.85</w:t>
            </w:r>
          </w:p>
        </w:tc>
        <w:tc>
          <w:tcPr>
            <w:tcW w:w="1361" w:type="dxa"/>
            <w:vAlign w:val="center"/>
          </w:tcPr>
          <w:p w14:paraId="692DF3CB">
            <w:pPr>
              <w:pStyle w:val="15"/>
            </w:pPr>
          </w:p>
        </w:tc>
        <w:tc>
          <w:tcPr>
            <w:tcW w:w="1361" w:type="dxa"/>
            <w:vAlign w:val="center"/>
          </w:tcPr>
          <w:p w14:paraId="4DE24EAE">
            <w:pPr>
              <w:pStyle w:val="15"/>
            </w:pPr>
            <w:r>
              <w:t>240.85</w:t>
            </w:r>
          </w:p>
        </w:tc>
        <w:tc>
          <w:tcPr>
            <w:tcW w:w="1361" w:type="dxa"/>
            <w:vAlign w:val="center"/>
          </w:tcPr>
          <w:p w14:paraId="4C3A55CB">
            <w:pPr>
              <w:pStyle w:val="15"/>
            </w:pPr>
          </w:p>
        </w:tc>
        <w:tc>
          <w:tcPr>
            <w:tcW w:w="1361" w:type="dxa"/>
            <w:vAlign w:val="center"/>
          </w:tcPr>
          <w:p w14:paraId="7DA4AF3D">
            <w:pPr>
              <w:pStyle w:val="15"/>
            </w:pPr>
          </w:p>
        </w:tc>
        <w:tc>
          <w:tcPr>
            <w:tcW w:w="1361" w:type="dxa"/>
            <w:vAlign w:val="center"/>
          </w:tcPr>
          <w:p w14:paraId="4060D65A">
            <w:pPr>
              <w:pStyle w:val="15"/>
            </w:pPr>
          </w:p>
        </w:tc>
      </w:tr>
      <w:tr w14:paraId="0437B092">
        <w:tblPrEx>
          <w:tblCellMar>
            <w:top w:w="0" w:type="dxa"/>
            <w:left w:w="108" w:type="dxa"/>
            <w:bottom w:w="0" w:type="dxa"/>
            <w:right w:w="108" w:type="dxa"/>
          </w:tblCellMar>
        </w:tblPrEx>
        <w:trPr>
          <w:trHeight w:val="369" w:hRule="atLeast"/>
          <w:jc w:val="center"/>
        </w:trPr>
        <w:tc>
          <w:tcPr>
            <w:tcW w:w="850" w:type="dxa"/>
            <w:vAlign w:val="center"/>
          </w:tcPr>
          <w:p w14:paraId="0405BC7B">
            <w:pPr>
              <w:pStyle w:val="17"/>
            </w:pPr>
            <w:r>
              <w:t>18</w:t>
            </w:r>
          </w:p>
        </w:tc>
        <w:tc>
          <w:tcPr>
            <w:tcW w:w="992" w:type="dxa"/>
            <w:vAlign w:val="center"/>
          </w:tcPr>
          <w:p w14:paraId="167A1345">
            <w:pPr>
              <w:pStyle w:val="16"/>
            </w:pPr>
            <w:r>
              <w:t>2290402</w:t>
            </w:r>
          </w:p>
        </w:tc>
        <w:tc>
          <w:tcPr>
            <w:tcW w:w="4535" w:type="dxa"/>
            <w:vAlign w:val="center"/>
          </w:tcPr>
          <w:p w14:paraId="6A19FDB7">
            <w:pPr>
              <w:pStyle w:val="16"/>
            </w:pPr>
            <w:r>
              <w:t>其他地方自行试点项目收益专项债券收入安排的支出</w:t>
            </w:r>
          </w:p>
        </w:tc>
        <w:tc>
          <w:tcPr>
            <w:tcW w:w="1361" w:type="dxa"/>
            <w:vAlign w:val="center"/>
          </w:tcPr>
          <w:p w14:paraId="2A84A48B">
            <w:pPr>
              <w:pStyle w:val="15"/>
            </w:pPr>
            <w:r>
              <w:t>240.85</w:t>
            </w:r>
          </w:p>
        </w:tc>
        <w:tc>
          <w:tcPr>
            <w:tcW w:w="1361" w:type="dxa"/>
            <w:vAlign w:val="center"/>
          </w:tcPr>
          <w:p w14:paraId="5ED008E1">
            <w:pPr>
              <w:pStyle w:val="15"/>
            </w:pPr>
          </w:p>
        </w:tc>
        <w:tc>
          <w:tcPr>
            <w:tcW w:w="1361" w:type="dxa"/>
            <w:vAlign w:val="center"/>
          </w:tcPr>
          <w:p w14:paraId="216A013C">
            <w:pPr>
              <w:pStyle w:val="15"/>
            </w:pPr>
            <w:r>
              <w:t>240.85</w:t>
            </w:r>
          </w:p>
        </w:tc>
        <w:tc>
          <w:tcPr>
            <w:tcW w:w="1361" w:type="dxa"/>
            <w:vAlign w:val="center"/>
          </w:tcPr>
          <w:p w14:paraId="457D170A">
            <w:pPr>
              <w:pStyle w:val="15"/>
            </w:pPr>
          </w:p>
        </w:tc>
        <w:tc>
          <w:tcPr>
            <w:tcW w:w="1361" w:type="dxa"/>
            <w:vAlign w:val="center"/>
          </w:tcPr>
          <w:p w14:paraId="3B492489">
            <w:pPr>
              <w:pStyle w:val="15"/>
            </w:pPr>
          </w:p>
        </w:tc>
        <w:tc>
          <w:tcPr>
            <w:tcW w:w="1361" w:type="dxa"/>
            <w:vAlign w:val="center"/>
          </w:tcPr>
          <w:p w14:paraId="79983DAD">
            <w:pPr>
              <w:pStyle w:val="15"/>
            </w:pPr>
          </w:p>
        </w:tc>
      </w:tr>
    </w:tbl>
    <w:p w14:paraId="60BE432F">
      <w:pPr>
        <w:sectPr>
          <w:pgSz w:w="16840" w:h="11900" w:orient="landscape"/>
          <w:pgMar w:top="1361" w:right="1020" w:bottom="1134" w:left="1020" w:header="720" w:footer="720" w:gutter="0"/>
          <w:cols w:space="720" w:num="1"/>
        </w:sectPr>
      </w:pPr>
    </w:p>
    <w:p w14:paraId="41D611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630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B58260">
            <w:pPr>
              <w:pStyle w:val="13"/>
            </w:pPr>
            <w:r>
              <w:t>360150石家庄市藁城区贾市庄镇中心校</w:t>
            </w:r>
          </w:p>
        </w:tc>
        <w:tc>
          <w:tcPr>
            <w:tcW w:w="3402" w:type="dxa"/>
            <w:tcBorders>
              <w:top w:val="single" w:color="FFFFFF" w:sz="6" w:space="0"/>
              <w:left w:val="single" w:color="FFFFFF" w:sz="6" w:space="0"/>
              <w:right w:val="single" w:color="FFFFFF" w:sz="6" w:space="0"/>
            </w:tcBorders>
            <w:vAlign w:val="center"/>
          </w:tcPr>
          <w:p w14:paraId="1DB691BB">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40C09DB">
            <w:pPr>
              <w:pStyle w:val="11"/>
            </w:pPr>
            <w:r>
              <w:t>单位：万元</w:t>
            </w:r>
          </w:p>
        </w:tc>
      </w:tr>
      <w:tr w14:paraId="7CA6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BB0E2">
            <w:pPr>
              <w:pStyle w:val="14"/>
            </w:pPr>
            <w:r>
              <w:t>序号</w:t>
            </w:r>
          </w:p>
        </w:tc>
        <w:tc>
          <w:tcPr>
            <w:tcW w:w="4876" w:type="dxa"/>
            <w:gridSpan w:val="2"/>
            <w:vAlign w:val="center"/>
          </w:tcPr>
          <w:p w14:paraId="03D557AE">
            <w:pPr>
              <w:pStyle w:val="14"/>
            </w:pPr>
            <w:r>
              <w:t>收入</w:t>
            </w:r>
          </w:p>
        </w:tc>
        <w:tc>
          <w:tcPr>
            <w:tcW w:w="9298" w:type="dxa"/>
            <w:gridSpan w:val="5"/>
            <w:vAlign w:val="center"/>
          </w:tcPr>
          <w:p w14:paraId="0C382F42">
            <w:pPr>
              <w:pStyle w:val="14"/>
            </w:pPr>
            <w:r>
              <w:t>支出</w:t>
            </w:r>
          </w:p>
        </w:tc>
      </w:tr>
      <w:tr w14:paraId="385A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B1D0E1"/>
        </w:tc>
        <w:tc>
          <w:tcPr>
            <w:tcW w:w="3402" w:type="dxa"/>
            <w:vAlign w:val="center"/>
          </w:tcPr>
          <w:p w14:paraId="28AFB86E">
            <w:pPr>
              <w:pStyle w:val="14"/>
            </w:pPr>
            <w:r>
              <w:t>项  目</w:t>
            </w:r>
          </w:p>
        </w:tc>
        <w:tc>
          <w:tcPr>
            <w:tcW w:w="1474" w:type="dxa"/>
            <w:vAlign w:val="center"/>
          </w:tcPr>
          <w:p w14:paraId="084AE67B">
            <w:pPr>
              <w:pStyle w:val="14"/>
            </w:pPr>
            <w:r>
              <w:t>金额</w:t>
            </w:r>
          </w:p>
        </w:tc>
        <w:tc>
          <w:tcPr>
            <w:tcW w:w="3402" w:type="dxa"/>
            <w:vAlign w:val="center"/>
          </w:tcPr>
          <w:p w14:paraId="6AD80166">
            <w:pPr>
              <w:pStyle w:val="14"/>
            </w:pPr>
            <w:r>
              <w:t>项  目</w:t>
            </w:r>
          </w:p>
        </w:tc>
        <w:tc>
          <w:tcPr>
            <w:tcW w:w="1474" w:type="dxa"/>
            <w:vAlign w:val="center"/>
          </w:tcPr>
          <w:p w14:paraId="426AAC25">
            <w:pPr>
              <w:pStyle w:val="14"/>
            </w:pPr>
            <w:r>
              <w:t>合计</w:t>
            </w:r>
          </w:p>
        </w:tc>
        <w:tc>
          <w:tcPr>
            <w:tcW w:w="1474" w:type="dxa"/>
            <w:vAlign w:val="center"/>
          </w:tcPr>
          <w:p w14:paraId="1C118FF3">
            <w:pPr>
              <w:pStyle w:val="14"/>
            </w:pPr>
            <w:r>
              <w:t>一般公共预算财政拨款</w:t>
            </w:r>
          </w:p>
        </w:tc>
        <w:tc>
          <w:tcPr>
            <w:tcW w:w="1474" w:type="dxa"/>
            <w:vAlign w:val="center"/>
          </w:tcPr>
          <w:p w14:paraId="54A04128">
            <w:pPr>
              <w:pStyle w:val="14"/>
            </w:pPr>
            <w:r>
              <w:t>政府性基金预算财政    拨款</w:t>
            </w:r>
          </w:p>
        </w:tc>
        <w:tc>
          <w:tcPr>
            <w:tcW w:w="1474" w:type="dxa"/>
            <w:vAlign w:val="center"/>
          </w:tcPr>
          <w:p w14:paraId="7CD32ED7">
            <w:pPr>
              <w:pStyle w:val="14"/>
            </w:pPr>
            <w:r>
              <w:t>国有资本经营预算财政拨款</w:t>
            </w:r>
          </w:p>
        </w:tc>
      </w:tr>
      <w:tr w14:paraId="4930D88F">
        <w:tblPrEx>
          <w:tblCellMar>
            <w:top w:w="0" w:type="dxa"/>
            <w:left w:w="108" w:type="dxa"/>
            <w:bottom w:w="0" w:type="dxa"/>
            <w:right w:w="108" w:type="dxa"/>
          </w:tblCellMar>
        </w:tblPrEx>
        <w:trPr>
          <w:trHeight w:val="369" w:hRule="atLeast"/>
          <w:tblHeader/>
          <w:jc w:val="center"/>
        </w:trPr>
        <w:tc>
          <w:tcPr>
            <w:tcW w:w="850" w:type="dxa"/>
            <w:vAlign w:val="center"/>
          </w:tcPr>
          <w:p w14:paraId="3176F6C1">
            <w:pPr>
              <w:pStyle w:val="14"/>
            </w:pPr>
            <w:r>
              <w:t>栏次</w:t>
            </w:r>
          </w:p>
        </w:tc>
        <w:tc>
          <w:tcPr>
            <w:tcW w:w="3402" w:type="dxa"/>
            <w:vAlign w:val="center"/>
          </w:tcPr>
          <w:p w14:paraId="0C696CEF">
            <w:pPr>
              <w:pStyle w:val="14"/>
            </w:pPr>
            <w:r>
              <w:t>1</w:t>
            </w:r>
          </w:p>
        </w:tc>
        <w:tc>
          <w:tcPr>
            <w:tcW w:w="1474" w:type="dxa"/>
            <w:vAlign w:val="center"/>
          </w:tcPr>
          <w:p w14:paraId="07814987">
            <w:pPr>
              <w:pStyle w:val="14"/>
            </w:pPr>
            <w:r>
              <w:t>2</w:t>
            </w:r>
          </w:p>
        </w:tc>
        <w:tc>
          <w:tcPr>
            <w:tcW w:w="3402" w:type="dxa"/>
            <w:vAlign w:val="center"/>
          </w:tcPr>
          <w:p w14:paraId="79D6E039">
            <w:pPr>
              <w:pStyle w:val="14"/>
            </w:pPr>
            <w:r>
              <w:t>3</w:t>
            </w:r>
          </w:p>
        </w:tc>
        <w:tc>
          <w:tcPr>
            <w:tcW w:w="1474" w:type="dxa"/>
            <w:vAlign w:val="center"/>
          </w:tcPr>
          <w:p w14:paraId="34DED098">
            <w:pPr>
              <w:pStyle w:val="14"/>
            </w:pPr>
            <w:r>
              <w:t>4</w:t>
            </w:r>
          </w:p>
        </w:tc>
        <w:tc>
          <w:tcPr>
            <w:tcW w:w="1474" w:type="dxa"/>
            <w:vAlign w:val="center"/>
          </w:tcPr>
          <w:p w14:paraId="36944E90">
            <w:pPr>
              <w:pStyle w:val="14"/>
            </w:pPr>
            <w:r>
              <w:t>5</w:t>
            </w:r>
          </w:p>
        </w:tc>
        <w:tc>
          <w:tcPr>
            <w:tcW w:w="1474" w:type="dxa"/>
            <w:vAlign w:val="center"/>
          </w:tcPr>
          <w:p w14:paraId="395E088A">
            <w:pPr>
              <w:pStyle w:val="14"/>
            </w:pPr>
            <w:r>
              <w:t>6</w:t>
            </w:r>
          </w:p>
        </w:tc>
        <w:tc>
          <w:tcPr>
            <w:tcW w:w="1474" w:type="dxa"/>
            <w:vAlign w:val="center"/>
          </w:tcPr>
          <w:p w14:paraId="49E3BF88">
            <w:pPr>
              <w:pStyle w:val="14"/>
            </w:pPr>
            <w:r>
              <w:t>7</w:t>
            </w:r>
          </w:p>
        </w:tc>
      </w:tr>
      <w:tr w14:paraId="7FA29A21">
        <w:tblPrEx>
          <w:tblCellMar>
            <w:top w:w="0" w:type="dxa"/>
            <w:left w:w="108" w:type="dxa"/>
            <w:bottom w:w="0" w:type="dxa"/>
            <w:right w:w="108" w:type="dxa"/>
          </w:tblCellMar>
        </w:tblPrEx>
        <w:trPr>
          <w:trHeight w:val="369" w:hRule="atLeast"/>
          <w:jc w:val="center"/>
        </w:trPr>
        <w:tc>
          <w:tcPr>
            <w:tcW w:w="850" w:type="dxa"/>
            <w:vAlign w:val="center"/>
          </w:tcPr>
          <w:p w14:paraId="00F4380F">
            <w:pPr>
              <w:pStyle w:val="17"/>
            </w:pPr>
            <w:r>
              <w:t>1</w:t>
            </w:r>
          </w:p>
        </w:tc>
        <w:tc>
          <w:tcPr>
            <w:tcW w:w="3402" w:type="dxa"/>
            <w:vAlign w:val="center"/>
          </w:tcPr>
          <w:p w14:paraId="34279793">
            <w:pPr>
              <w:pStyle w:val="16"/>
            </w:pPr>
            <w:r>
              <w:t>一、一般公共预算拨款</w:t>
            </w:r>
          </w:p>
        </w:tc>
        <w:tc>
          <w:tcPr>
            <w:tcW w:w="1474" w:type="dxa"/>
            <w:vAlign w:val="center"/>
          </w:tcPr>
          <w:p w14:paraId="7E117409">
            <w:pPr>
              <w:pStyle w:val="15"/>
            </w:pPr>
            <w:r>
              <w:t>7033.88</w:t>
            </w:r>
          </w:p>
        </w:tc>
        <w:tc>
          <w:tcPr>
            <w:tcW w:w="3402" w:type="dxa"/>
            <w:vAlign w:val="center"/>
          </w:tcPr>
          <w:p w14:paraId="7722B752">
            <w:pPr>
              <w:pStyle w:val="16"/>
            </w:pPr>
            <w:r>
              <w:t>一、一般公共服务支出</w:t>
            </w:r>
          </w:p>
        </w:tc>
        <w:tc>
          <w:tcPr>
            <w:tcW w:w="1474" w:type="dxa"/>
            <w:vAlign w:val="center"/>
          </w:tcPr>
          <w:p w14:paraId="20FE6FB3">
            <w:pPr>
              <w:pStyle w:val="15"/>
            </w:pPr>
          </w:p>
        </w:tc>
        <w:tc>
          <w:tcPr>
            <w:tcW w:w="1474" w:type="dxa"/>
            <w:vAlign w:val="center"/>
          </w:tcPr>
          <w:p w14:paraId="695A6135">
            <w:pPr>
              <w:pStyle w:val="15"/>
            </w:pPr>
          </w:p>
        </w:tc>
        <w:tc>
          <w:tcPr>
            <w:tcW w:w="1474" w:type="dxa"/>
            <w:vAlign w:val="center"/>
          </w:tcPr>
          <w:p w14:paraId="4FB1006E">
            <w:pPr>
              <w:pStyle w:val="15"/>
            </w:pPr>
          </w:p>
        </w:tc>
        <w:tc>
          <w:tcPr>
            <w:tcW w:w="1474" w:type="dxa"/>
            <w:vAlign w:val="center"/>
          </w:tcPr>
          <w:p w14:paraId="2A06FD20">
            <w:pPr>
              <w:pStyle w:val="15"/>
            </w:pPr>
          </w:p>
        </w:tc>
      </w:tr>
      <w:tr w14:paraId="3A83FC69">
        <w:tblPrEx>
          <w:tblCellMar>
            <w:top w:w="0" w:type="dxa"/>
            <w:left w:w="108" w:type="dxa"/>
            <w:bottom w:w="0" w:type="dxa"/>
            <w:right w:w="108" w:type="dxa"/>
          </w:tblCellMar>
        </w:tblPrEx>
        <w:trPr>
          <w:trHeight w:val="369" w:hRule="atLeast"/>
          <w:jc w:val="center"/>
        </w:trPr>
        <w:tc>
          <w:tcPr>
            <w:tcW w:w="850" w:type="dxa"/>
            <w:vAlign w:val="center"/>
          </w:tcPr>
          <w:p w14:paraId="4C097BDF">
            <w:pPr>
              <w:pStyle w:val="17"/>
            </w:pPr>
            <w:r>
              <w:t>2</w:t>
            </w:r>
          </w:p>
        </w:tc>
        <w:tc>
          <w:tcPr>
            <w:tcW w:w="3402" w:type="dxa"/>
            <w:vAlign w:val="center"/>
          </w:tcPr>
          <w:p w14:paraId="7698AE39">
            <w:pPr>
              <w:pStyle w:val="16"/>
            </w:pPr>
            <w:r>
              <w:t>二、政府性基金预算拨款</w:t>
            </w:r>
          </w:p>
        </w:tc>
        <w:tc>
          <w:tcPr>
            <w:tcW w:w="1474" w:type="dxa"/>
            <w:vAlign w:val="center"/>
          </w:tcPr>
          <w:p w14:paraId="4A1C3119">
            <w:pPr>
              <w:pStyle w:val="15"/>
            </w:pPr>
          </w:p>
        </w:tc>
        <w:tc>
          <w:tcPr>
            <w:tcW w:w="3402" w:type="dxa"/>
            <w:vAlign w:val="center"/>
          </w:tcPr>
          <w:p w14:paraId="3E080FBA">
            <w:pPr>
              <w:pStyle w:val="16"/>
            </w:pPr>
            <w:r>
              <w:t>二、外交支出</w:t>
            </w:r>
          </w:p>
        </w:tc>
        <w:tc>
          <w:tcPr>
            <w:tcW w:w="1474" w:type="dxa"/>
            <w:vAlign w:val="center"/>
          </w:tcPr>
          <w:p w14:paraId="29A8993A">
            <w:pPr>
              <w:pStyle w:val="15"/>
            </w:pPr>
          </w:p>
        </w:tc>
        <w:tc>
          <w:tcPr>
            <w:tcW w:w="1474" w:type="dxa"/>
            <w:vAlign w:val="center"/>
          </w:tcPr>
          <w:p w14:paraId="635D4B7F">
            <w:pPr>
              <w:pStyle w:val="15"/>
            </w:pPr>
          </w:p>
        </w:tc>
        <w:tc>
          <w:tcPr>
            <w:tcW w:w="1474" w:type="dxa"/>
            <w:vAlign w:val="center"/>
          </w:tcPr>
          <w:p w14:paraId="30D898B4">
            <w:pPr>
              <w:pStyle w:val="15"/>
            </w:pPr>
          </w:p>
        </w:tc>
        <w:tc>
          <w:tcPr>
            <w:tcW w:w="1474" w:type="dxa"/>
            <w:vAlign w:val="center"/>
          </w:tcPr>
          <w:p w14:paraId="7BEC9316">
            <w:pPr>
              <w:pStyle w:val="15"/>
            </w:pPr>
          </w:p>
        </w:tc>
      </w:tr>
      <w:tr w14:paraId="3B34D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E50F">
            <w:pPr>
              <w:pStyle w:val="17"/>
            </w:pPr>
            <w:r>
              <w:t>3</w:t>
            </w:r>
          </w:p>
        </w:tc>
        <w:tc>
          <w:tcPr>
            <w:tcW w:w="3402" w:type="dxa"/>
            <w:vAlign w:val="center"/>
          </w:tcPr>
          <w:p w14:paraId="4CDE4F04">
            <w:pPr>
              <w:pStyle w:val="16"/>
            </w:pPr>
            <w:r>
              <w:t>三、国有资本经营预算拨款</w:t>
            </w:r>
          </w:p>
        </w:tc>
        <w:tc>
          <w:tcPr>
            <w:tcW w:w="1474" w:type="dxa"/>
            <w:vAlign w:val="center"/>
          </w:tcPr>
          <w:p w14:paraId="134061FD">
            <w:pPr>
              <w:pStyle w:val="15"/>
            </w:pPr>
          </w:p>
        </w:tc>
        <w:tc>
          <w:tcPr>
            <w:tcW w:w="3402" w:type="dxa"/>
            <w:vAlign w:val="center"/>
          </w:tcPr>
          <w:p w14:paraId="4B23DA42">
            <w:pPr>
              <w:pStyle w:val="16"/>
            </w:pPr>
            <w:r>
              <w:t>三、国防支出</w:t>
            </w:r>
          </w:p>
        </w:tc>
        <w:tc>
          <w:tcPr>
            <w:tcW w:w="1474" w:type="dxa"/>
            <w:vAlign w:val="center"/>
          </w:tcPr>
          <w:p w14:paraId="3A1CE6BA">
            <w:pPr>
              <w:pStyle w:val="15"/>
            </w:pPr>
          </w:p>
        </w:tc>
        <w:tc>
          <w:tcPr>
            <w:tcW w:w="1474" w:type="dxa"/>
            <w:vAlign w:val="center"/>
          </w:tcPr>
          <w:p w14:paraId="6F5B938B">
            <w:pPr>
              <w:pStyle w:val="15"/>
            </w:pPr>
          </w:p>
        </w:tc>
        <w:tc>
          <w:tcPr>
            <w:tcW w:w="1474" w:type="dxa"/>
            <w:vAlign w:val="center"/>
          </w:tcPr>
          <w:p w14:paraId="7E52A393">
            <w:pPr>
              <w:pStyle w:val="15"/>
            </w:pPr>
          </w:p>
        </w:tc>
        <w:tc>
          <w:tcPr>
            <w:tcW w:w="1474" w:type="dxa"/>
            <w:vAlign w:val="center"/>
          </w:tcPr>
          <w:p w14:paraId="3A74D05E">
            <w:pPr>
              <w:pStyle w:val="15"/>
            </w:pPr>
          </w:p>
        </w:tc>
      </w:tr>
      <w:tr w14:paraId="6006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2515">
            <w:pPr>
              <w:pStyle w:val="17"/>
            </w:pPr>
            <w:r>
              <w:t>4</w:t>
            </w:r>
          </w:p>
        </w:tc>
        <w:tc>
          <w:tcPr>
            <w:tcW w:w="3402" w:type="dxa"/>
            <w:vAlign w:val="center"/>
          </w:tcPr>
          <w:p w14:paraId="728CCEE8">
            <w:pPr>
              <w:pStyle w:val="16"/>
            </w:pPr>
          </w:p>
        </w:tc>
        <w:tc>
          <w:tcPr>
            <w:tcW w:w="1474" w:type="dxa"/>
            <w:vAlign w:val="center"/>
          </w:tcPr>
          <w:p w14:paraId="564A9AF1">
            <w:pPr>
              <w:pStyle w:val="15"/>
            </w:pPr>
          </w:p>
        </w:tc>
        <w:tc>
          <w:tcPr>
            <w:tcW w:w="3402" w:type="dxa"/>
            <w:vAlign w:val="center"/>
          </w:tcPr>
          <w:p w14:paraId="5EF2E3C6">
            <w:pPr>
              <w:pStyle w:val="16"/>
            </w:pPr>
            <w:r>
              <w:t>四、公共安全支出</w:t>
            </w:r>
          </w:p>
        </w:tc>
        <w:tc>
          <w:tcPr>
            <w:tcW w:w="1474" w:type="dxa"/>
            <w:vAlign w:val="center"/>
          </w:tcPr>
          <w:p w14:paraId="0B594C14">
            <w:pPr>
              <w:pStyle w:val="15"/>
            </w:pPr>
          </w:p>
        </w:tc>
        <w:tc>
          <w:tcPr>
            <w:tcW w:w="1474" w:type="dxa"/>
            <w:vAlign w:val="center"/>
          </w:tcPr>
          <w:p w14:paraId="7B557E22">
            <w:pPr>
              <w:pStyle w:val="15"/>
            </w:pPr>
          </w:p>
        </w:tc>
        <w:tc>
          <w:tcPr>
            <w:tcW w:w="1474" w:type="dxa"/>
            <w:vAlign w:val="center"/>
          </w:tcPr>
          <w:p w14:paraId="50ECD0A9">
            <w:pPr>
              <w:pStyle w:val="15"/>
            </w:pPr>
          </w:p>
        </w:tc>
        <w:tc>
          <w:tcPr>
            <w:tcW w:w="1474" w:type="dxa"/>
            <w:vAlign w:val="center"/>
          </w:tcPr>
          <w:p w14:paraId="6AD68993">
            <w:pPr>
              <w:pStyle w:val="15"/>
            </w:pPr>
          </w:p>
        </w:tc>
      </w:tr>
      <w:tr w14:paraId="0E8C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5FD4">
            <w:pPr>
              <w:pStyle w:val="17"/>
            </w:pPr>
            <w:r>
              <w:t>5</w:t>
            </w:r>
          </w:p>
        </w:tc>
        <w:tc>
          <w:tcPr>
            <w:tcW w:w="3402" w:type="dxa"/>
            <w:vAlign w:val="center"/>
          </w:tcPr>
          <w:p w14:paraId="325B1C3D">
            <w:pPr>
              <w:pStyle w:val="16"/>
            </w:pPr>
          </w:p>
        </w:tc>
        <w:tc>
          <w:tcPr>
            <w:tcW w:w="1474" w:type="dxa"/>
            <w:vAlign w:val="center"/>
          </w:tcPr>
          <w:p w14:paraId="50EF6804">
            <w:pPr>
              <w:pStyle w:val="15"/>
            </w:pPr>
          </w:p>
        </w:tc>
        <w:tc>
          <w:tcPr>
            <w:tcW w:w="3402" w:type="dxa"/>
            <w:vAlign w:val="center"/>
          </w:tcPr>
          <w:p w14:paraId="4919AFB4">
            <w:pPr>
              <w:pStyle w:val="16"/>
            </w:pPr>
            <w:r>
              <w:t>五、教育支出</w:t>
            </w:r>
          </w:p>
        </w:tc>
        <w:tc>
          <w:tcPr>
            <w:tcW w:w="1474" w:type="dxa"/>
            <w:vAlign w:val="center"/>
          </w:tcPr>
          <w:p w14:paraId="1C166110">
            <w:pPr>
              <w:pStyle w:val="15"/>
            </w:pPr>
            <w:r>
              <w:t>6740.68</w:t>
            </w:r>
          </w:p>
        </w:tc>
        <w:tc>
          <w:tcPr>
            <w:tcW w:w="1474" w:type="dxa"/>
            <w:vAlign w:val="center"/>
          </w:tcPr>
          <w:p w14:paraId="26AE7ABD">
            <w:pPr>
              <w:pStyle w:val="15"/>
            </w:pPr>
            <w:r>
              <w:t>6740.68</w:t>
            </w:r>
          </w:p>
        </w:tc>
        <w:tc>
          <w:tcPr>
            <w:tcW w:w="1474" w:type="dxa"/>
            <w:vAlign w:val="center"/>
          </w:tcPr>
          <w:p w14:paraId="05DCE9DE">
            <w:pPr>
              <w:pStyle w:val="15"/>
            </w:pPr>
          </w:p>
        </w:tc>
        <w:tc>
          <w:tcPr>
            <w:tcW w:w="1474" w:type="dxa"/>
            <w:vAlign w:val="center"/>
          </w:tcPr>
          <w:p w14:paraId="7FB48E9D">
            <w:pPr>
              <w:pStyle w:val="15"/>
            </w:pPr>
          </w:p>
        </w:tc>
      </w:tr>
      <w:tr w14:paraId="7505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445B">
            <w:pPr>
              <w:pStyle w:val="17"/>
            </w:pPr>
            <w:r>
              <w:t>6</w:t>
            </w:r>
          </w:p>
        </w:tc>
        <w:tc>
          <w:tcPr>
            <w:tcW w:w="3402" w:type="dxa"/>
            <w:vAlign w:val="center"/>
          </w:tcPr>
          <w:p w14:paraId="02388D82">
            <w:pPr>
              <w:pStyle w:val="16"/>
            </w:pPr>
          </w:p>
        </w:tc>
        <w:tc>
          <w:tcPr>
            <w:tcW w:w="1474" w:type="dxa"/>
            <w:vAlign w:val="center"/>
          </w:tcPr>
          <w:p w14:paraId="29F756DD">
            <w:pPr>
              <w:pStyle w:val="15"/>
            </w:pPr>
          </w:p>
        </w:tc>
        <w:tc>
          <w:tcPr>
            <w:tcW w:w="3402" w:type="dxa"/>
            <w:vAlign w:val="center"/>
          </w:tcPr>
          <w:p w14:paraId="294EF1A6">
            <w:pPr>
              <w:pStyle w:val="16"/>
            </w:pPr>
            <w:r>
              <w:t>六、科学技术支出</w:t>
            </w:r>
          </w:p>
        </w:tc>
        <w:tc>
          <w:tcPr>
            <w:tcW w:w="1474" w:type="dxa"/>
            <w:vAlign w:val="center"/>
          </w:tcPr>
          <w:p w14:paraId="65C29CF6">
            <w:pPr>
              <w:pStyle w:val="15"/>
            </w:pPr>
          </w:p>
        </w:tc>
        <w:tc>
          <w:tcPr>
            <w:tcW w:w="1474" w:type="dxa"/>
            <w:vAlign w:val="center"/>
          </w:tcPr>
          <w:p w14:paraId="3F7AA5D0">
            <w:pPr>
              <w:pStyle w:val="15"/>
            </w:pPr>
          </w:p>
        </w:tc>
        <w:tc>
          <w:tcPr>
            <w:tcW w:w="1474" w:type="dxa"/>
            <w:vAlign w:val="center"/>
          </w:tcPr>
          <w:p w14:paraId="57B38816">
            <w:pPr>
              <w:pStyle w:val="15"/>
            </w:pPr>
          </w:p>
        </w:tc>
        <w:tc>
          <w:tcPr>
            <w:tcW w:w="1474" w:type="dxa"/>
            <w:vAlign w:val="center"/>
          </w:tcPr>
          <w:p w14:paraId="2FBAE7F2">
            <w:pPr>
              <w:pStyle w:val="15"/>
            </w:pPr>
          </w:p>
        </w:tc>
      </w:tr>
      <w:tr w14:paraId="2D93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A1A2">
            <w:pPr>
              <w:pStyle w:val="17"/>
            </w:pPr>
            <w:r>
              <w:t>7</w:t>
            </w:r>
          </w:p>
        </w:tc>
        <w:tc>
          <w:tcPr>
            <w:tcW w:w="3402" w:type="dxa"/>
            <w:vAlign w:val="center"/>
          </w:tcPr>
          <w:p w14:paraId="218AC976">
            <w:pPr>
              <w:pStyle w:val="16"/>
            </w:pPr>
          </w:p>
        </w:tc>
        <w:tc>
          <w:tcPr>
            <w:tcW w:w="1474" w:type="dxa"/>
            <w:vAlign w:val="center"/>
          </w:tcPr>
          <w:p w14:paraId="4FD79937">
            <w:pPr>
              <w:pStyle w:val="15"/>
            </w:pPr>
          </w:p>
        </w:tc>
        <w:tc>
          <w:tcPr>
            <w:tcW w:w="3402" w:type="dxa"/>
            <w:vAlign w:val="center"/>
          </w:tcPr>
          <w:p w14:paraId="349FE9CF">
            <w:pPr>
              <w:pStyle w:val="16"/>
            </w:pPr>
            <w:r>
              <w:t>七、文化旅游体育与传媒支出</w:t>
            </w:r>
          </w:p>
        </w:tc>
        <w:tc>
          <w:tcPr>
            <w:tcW w:w="1474" w:type="dxa"/>
            <w:vAlign w:val="center"/>
          </w:tcPr>
          <w:p w14:paraId="7D832099">
            <w:pPr>
              <w:pStyle w:val="15"/>
            </w:pPr>
          </w:p>
        </w:tc>
        <w:tc>
          <w:tcPr>
            <w:tcW w:w="1474" w:type="dxa"/>
            <w:vAlign w:val="center"/>
          </w:tcPr>
          <w:p w14:paraId="40B3DE39">
            <w:pPr>
              <w:pStyle w:val="15"/>
            </w:pPr>
          </w:p>
        </w:tc>
        <w:tc>
          <w:tcPr>
            <w:tcW w:w="1474" w:type="dxa"/>
            <w:vAlign w:val="center"/>
          </w:tcPr>
          <w:p w14:paraId="14C9B828">
            <w:pPr>
              <w:pStyle w:val="15"/>
            </w:pPr>
          </w:p>
        </w:tc>
        <w:tc>
          <w:tcPr>
            <w:tcW w:w="1474" w:type="dxa"/>
            <w:vAlign w:val="center"/>
          </w:tcPr>
          <w:p w14:paraId="6A2C0E1E">
            <w:pPr>
              <w:pStyle w:val="15"/>
            </w:pPr>
          </w:p>
        </w:tc>
      </w:tr>
      <w:tr w14:paraId="3067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9EEC">
            <w:pPr>
              <w:pStyle w:val="17"/>
            </w:pPr>
            <w:r>
              <w:t>8</w:t>
            </w:r>
          </w:p>
        </w:tc>
        <w:tc>
          <w:tcPr>
            <w:tcW w:w="3402" w:type="dxa"/>
            <w:vAlign w:val="center"/>
          </w:tcPr>
          <w:p w14:paraId="307A6FA0">
            <w:pPr>
              <w:pStyle w:val="16"/>
            </w:pPr>
          </w:p>
        </w:tc>
        <w:tc>
          <w:tcPr>
            <w:tcW w:w="1474" w:type="dxa"/>
            <w:vAlign w:val="center"/>
          </w:tcPr>
          <w:p w14:paraId="504419E2">
            <w:pPr>
              <w:pStyle w:val="15"/>
            </w:pPr>
          </w:p>
        </w:tc>
        <w:tc>
          <w:tcPr>
            <w:tcW w:w="3402" w:type="dxa"/>
            <w:vAlign w:val="center"/>
          </w:tcPr>
          <w:p w14:paraId="1A31FF29">
            <w:pPr>
              <w:pStyle w:val="16"/>
            </w:pPr>
            <w:r>
              <w:t>八、社会保障和就业支出</w:t>
            </w:r>
          </w:p>
        </w:tc>
        <w:tc>
          <w:tcPr>
            <w:tcW w:w="1474" w:type="dxa"/>
            <w:vAlign w:val="center"/>
          </w:tcPr>
          <w:p w14:paraId="6AB2D36F">
            <w:pPr>
              <w:pStyle w:val="15"/>
            </w:pPr>
            <w:r>
              <w:t>572.29</w:t>
            </w:r>
          </w:p>
        </w:tc>
        <w:tc>
          <w:tcPr>
            <w:tcW w:w="1474" w:type="dxa"/>
            <w:vAlign w:val="center"/>
          </w:tcPr>
          <w:p w14:paraId="3BBC0E70">
            <w:pPr>
              <w:pStyle w:val="15"/>
            </w:pPr>
            <w:r>
              <w:t>572.29</w:t>
            </w:r>
          </w:p>
        </w:tc>
        <w:tc>
          <w:tcPr>
            <w:tcW w:w="1474" w:type="dxa"/>
            <w:vAlign w:val="center"/>
          </w:tcPr>
          <w:p w14:paraId="297F5F27">
            <w:pPr>
              <w:pStyle w:val="15"/>
            </w:pPr>
          </w:p>
        </w:tc>
        <w:tc>
          <w:tcPr>
            <w:tcW w:w="1474" w:type="dxa"/>
            <w:vAlign w:val="center"/>
          </w:tcPr>
          <w:p w14:paraId="08BA09F1">
            <w:pPr>
              <w:pStyle w:val="15"/>
            </w:pPr>
          </w:p>
        </w:tc>
      </w:tr>
      <w:tr w14:paraId="6471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E8DDF">
            <w:pPr>
              <w:pStyle w:val="17"/>
            </w:pPr>
            <w:r>
              <w:t>9</w:t>
            </w:r>
          </w:p>
        </w:tc>
        <w:tc>
          <w:tcPr>
            <w:tcW w:w="3402" w:type="dxa"/>
            <w:vAlign w:val="center"/>
          </w:tcPr>
          <w:p w14:paraId="03FA4458">
            <w:pPr>
              <w:pStyle w:val="16"/>
            </w:pPr>
          </w:p>
        </w:tc>
        <w:tc>
          <w:tcPr>
            <w:tcW w:w="1474" w:type="dxa"/>
            <w:vAlign w:val="center"/>
          </w:tcPr>
          <w:p w14:paraId="0A8189F8">
            <w:pPr>
              <w:pStyle w:val="15"/>
            </w:pPr>
          </w:p>
        </w:tc>
        <w:tc>
          <w:tcPr>
            <w:tcW w:w="3402" w:type="dxa"/>
            <w:vAlign w:val="center"/>
          </w:tcPr>
          <w:p w14:paraId="46384158">
            <w:pPr>
              <w:pStyle w:val="16"/>
            </w:pPr>
            <w:r>
              <w:t>九、社会保险基金支出</w:t>
            </w:r>
          </w:p>
        </w:tc>
        <w:tc>
          <w:tcPr>
            <w:tcW w:w="1474" w:type="dxa"/>
            <w:vAlign w:val="center"/>
          </w:tcPr>
          <w:p w14:paraId="5BFFFF61">
            <w:pPr>
              <w:pStyle w:val="15"/>
            </w:pPr>
          </w:p>
        </w:tc>
        <w:tc>
          <w:tcPr>
            <w:tcW w:w="1474" w:type="dxa"/>
            <w:vAlign w:val="center"/>
          </w:tcPr>
          <w:p w14:paraId="6C76FC41">
            <w:pPr>
              <w:pStyle w:val="15"/>
            </w:pPr>
          </w:p>
        </w:tc>
        <w:tc>
          <w:tcPr>
            <w:tcW w:w="1474" w:type="dxa"/>
            <w:vAlign w:val="center"/>
          </w:tcPr>
          <w:p w14:paraId="7EBE28A8">
            <w:pPr>
              <w:pStyle w:val="15"/>
            </w:pPr>
          </w:p>
        </w:tc>
        <w:tc>
          <w:tcPr>
            <w:tcW w:w="1474" w:type="dxa"/>
            <w:vAlign w:val="center"/>
          </w:tcPr>
          <w:p w14:paraId="526891C9">
            <w:pPr>
              <w:pStyle w:val="15"/>
            </w:pPr>
          </w:p>
        </w:tc>
      </w:tr>
      <w:tr w14:paraId="02C8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0988">
            <w:pPr>
              <w:pStyle w:val="17"/>
            </w:pPr>
            <w:r>
              <w:t>10</w:t>
            </w:r>
          </w:p>
        </w:tc>
        <w:tc>
          <w:tcPr>
            <w:tcW w:w="3402" w:type="dxa"/>
            <w:vAlign w:val="center"/>
          </w:tcPr>
          <w:p w14:paraId="76D20B08">
            <w:pPr>
              <w:pStyle w:val="16"/>
            </w:pPr>
          </w:p>
        </w:tc>
        <w:tc>
          <w:tcPr>
            <w:tcW w:w="1474" w:type="dxa"/>
            <w:vAlign w:val="center"/>
          </w:tcPr>
          <w:p w14:paraId="132B5494">
            <w:pPr>
              <w:pStyle w:val="15"/>
            </w:pPr>
          </w:p>
        </w:tc>
        <w:tc>
          <w:tcPr>
            <w:tcW w:w="3402" w:type="dxa"/>
            <w:vAlign w:val="center"/>
          </w:tcPr>
          <w:p w14:paraId="0A1741EB">
            <w:pPr>
              <w:pStyle w:val="16"/>
            </w:pPr>
            <w:r>
              <w:t>十、卫生健康支出</w:t>
            </w:r>
          </w:p>
        </w:tc>
        <w:tc>
          <w:tcPr>
            <w:tcW w:w="1474" w:type="dxa"/>
            <w:vAlign w:val="center"/>
          </w:tcPr>
          <w:p w14:paraId="63AF717B">
            <w:pPr>
              <w:pStyle w:val="15"/>
            </w:pPr>
            <w:r>
              <w:t>350.46</w:t>
            </w:r>
          </w:p>
        </w:tc>
        <w:tc>
          <w:tcPr>
            <w:tcW w:w="1474" w:type="dxa"/>
            <w:vAlign w:val="center"/>
          </w:tcPr>
          <w:p w14:paraId="1524641F">
            <w:pPr>
              <w:pStyle w:val="15"/>
            </w:pPr>
            <w:r>
              <w:t>350.46</w:t>
            </w:r>
          </w:p>
        </w:tc>
        <w:tc>
          <w:tcPr>
            <w:tcW w:w="1474" w:type="dxa"/>
            <w:vAlign w:val="center"/>
          </w:tcPr>
          <w:p w14:paraId="358C44AD">
            <w:pPr>
              <w:pStyle w:val="15"/>
            </w:pPr>
          </w:p>
        </w:tc>
        <w:tc>
          <w:tcPr>
            <w:tcW w:w="1474" w:type="dxa"/>
            <w:vAlign w:val="center"/>
          </w:tcPr>
          <w:p w14:paraId="29B98DF8">
            <w:pPr>
              <w:pStyle w:val="15"/>
            </w:pPr>
          </w:p>
        </w:tc>
      </w:tr>
      <w:tr w14:paraId="1E6F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19C5">
            <w:pPr>
              <w:pStyle w:val="17"/>
            </w:pPr>
            <w:r>
              <w:t>11</w:t>
            </w:r>
          </w:p>
        </w:tc>
        <w:tc>
          <w:tcPr>
            <w:tcW w:w="3402" w:type="dxa"/>
            <w:vAlign w:val="center"/>
          </w:tcPr>
          <w:p w14:paraId="379D207B">
            <w:pPr>
              <w:pStyle w:val="16"/>
            </w:pPr>
          </w:p>
        </w:tc>
        <w:tc>
          <w:tcPr>
            <w:tcW w:w="1474" w:type="dxa"/>
            <w:vAlign w:val="center"/>
          </w:tcPr>
          <w:p w14:paraId="210F295F">
            <w:pPr>
              <w:pStyle w:val="15"/>
            </w:pPr>
          </w:p>
        </w:tc>
        <w:tc>
          <w:tcPr>
            <w:tcW w:w="3402" w:type="dxa"/>
            <w:vAlign w:val="center"/>
          </w:tcPr>
          <w:p w14:paraId="55B7CA94">
            <w:pPr>
              <w:pStyle w:val="16"/>
            </w:pPr>
            <w:r>
              <w:t>十一、节能环保支出</w:t>
            </w:r>
          </w:p>
        </w:tc>
        <w:tc>
          <w:tcPr>
            <w:tcW w:w="1474" w:type="dxa"/>
            <w:vAlign w:val="center"/>
          </w:tcPr>
          <w:p w14:paraId="5B04E8EF">
            <w:pPr>
              <w:pStyle w:val="15"/>
            </w:pPr>
          </w:p>
        </w:tc>
        <w:tc>
          <w:tcPr>
            <w:tcW w:w="1474" w:type="dxa"/>
            <w:vAlign w:val="center"/>
          </w:tcPr>
          <w:p w14:paraId="00D50810">
            <w:pPr>
              <w:pStyle w:val="15"/>
            </w:pPr>
          </w:p>
        </w:tc>
        <w:tc>
          <w:tcPr>
            <w:tcW w:w="1474" w:type="dxa"/>
            <w:vAlign w:val="center"/>
          </w:tcPr>
          <w:p w14:paraId="0611A707">
            <w:pPr>
              <w:pStyle w:val="15"/>
            </w:pPr>
          </w:p>
        </w:tc>
        <w:tc>
          <w:tcPr>
            <w:tcW w:w="1474" w:type="dxa"/>
            <w:vAlign w:val="center"/>
          </w:tcPr>
          <w:p w14:paraId="60A9EA88">
            <w:pPr>
              <w:pStyle w:val="15"/>
            </w:pPr>
          </w:p>
        </w:tc>
      </w:tr>
      <w:tr w14:paraId="72FB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2C314">
            <w:pPr>
              <w:pStyle w:val="17"/>
            </w:pPr>
            <w:r>
              <w:t>12</w:t>
            </w:r>
          </w:p>
        </w:tc>
        <w:tc>
          <w:tcPr>
            <w:tcW w:w="3402" w:type="dxa"/>
            <w:vAlign w:val="center"/>
          </w:tcPr>
          <w:p w14:paraId="3B110558">
            <w:pPr>
              <w:pStyle w:val="16"/>
            </w:pPr>
          </w:p>
        </w:tc>
        <w:tc>
          <w:tcPr>
            <w:tcW w:w="1474" w:type="dxa"/>
            <w:vAlign w:val="center"/>
          </w:tcPr>
          <w:p w14:paraId="1A55B64A">
            <w:pPr>
              <w:pStyle w:val="15"/>
            </w:pPr>
          </w:p>
        </w:tc>
        <w:tc>
          <w:tcPr>
            <w:tcW w:w="3402" w:type="dxa"/>
            <w:vAlign w:val="center"/>
          </w:tcPr>
          <w:p w14:paraId="3BAA8B93">
            <w:pPr>
              <w:pStyle w:val="16"/>
            </w:pPr>
            <w:r>
              <w:t>十二、城乡社区支出</w:t>
            </w:r>
          </w:p>
        </w:tc>
        <w:tc>
          <w:tcPr>
            <w:tcW w:w="1474" w:type="dxa"/>
            <w:vAlign w:val="center"/>
          </w:tcPr>
          <w:p w14:paraId="36029EB5">
            <w:pPr>
              <w:pStyle w:val="15"/>
            </w:pPr>
          </w:p>
        </w:tc>
        <w:tc>
          <w:tcPr>
            <w:tcW w:w="1474" w:type="dxa"/>
            <w:vAlign w:val="center"/>
          </w:tcPr>
          <w:p w14:paraId="1396F945">
            <w:pPr>
              <w:pStyle w:val="15"/>
            </w:pPr>
          </w:p>
        </w:tc>
        <w:tc>
          <w:tcPr>
            <w:tcW w:w="1474" w:type="dxa"/>
            <w:vAlign w:val="center"/>
          </w:tcPr>
          <w:p w14:paraId="4A00DEF1">
            <w:pPr>
              <w:pStyle w:val="15"/>
            </w:pPr>
          </w:p>
        </w:tc>
        <w:tc>
          <w:tcPr>
            <w:tcW w:w="1474" w:type="dxa"/>
            <w:vAlign w:val="center"/>
          </w:tcPr>
          <w:p w14:paraId="3BA96DA4">
            <w:pPr>
              <w:pStyle w:val="15"/>
            </w:pPr>
          </w:p>
        </w:tc>
      </w:tr>
      <w:tr w14:paraId="155A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609B">
            <w:pPr>
              <w:pStyle w:val="17"/>
            </w:pPr>
            <w:r>
              <w:t>13</w:t>
            </w:r>
          </w:p>
        </w:tc>
        <w:tc>
          <w:tcPr>
            <w:tcW w:w="3402" w:type="dxa"/>
            <w:vAlign w:val="center"/>
          </w:tcPr>
          <w:p w14:paraId="053D4E12">
            <w:pPr>
              <w:pStyle w:val="16"/>
            </w:pPr>
          </w:p>
        </w:tc>
        <w:tc>
          <w:tcPr>
            <w:tcW w:w="1474" w:type="dxa"/>
            <w:vAlign w:val="center"/>
          </w:tcPr>
          <w:p w14:paraId="29A70BBE">
            <w:pPr>
              <w:pStyle w:val="15"/>
            </w:pPr>
          </w:p>
        </w:tc>
        <w:tc>
          <w:tcPr>
            <w:tcW w:w="3402" w:type="dxa"/>
            <w:vAlign w:val="center"/>
          </w:tcPr>
          <w:p w14:paraId="5D954006">
            <w:pPr>
              <w:pStyle w:val="16"/>
            </w:pPr>
            <w:r>
              <w:t>十三、农林水支出</w:t>
            </w:r>
          </w:p>
        </w:tc>
        <w:tc>
          <w:tcPr>
            <w:tcW w:w="1474" w:type="dxa"/>
            <w:vAlign w:val="center"/>
          </w:tcPr>
          <w:p w14:paraId="37A1AEC8">
            <w:pPr>
              <w:pStyle w:val="15"/>
            </w:pPr>
          </w:p>
        </w:tc>
        <w:tc>
          <w:tcPr>
            <w:tcW w:w="1474" w:type="dxa"/>
            <w:vAlign w:val="center"/>
          </w:tcPr>
          <w:p w14:paraId="7C61EA8C">
            <w:pPr>
              <w:pStyle w:val="15"/>
            </w:pPr>
          </w:p>
        </w:tc>
        <w:tc>
          <w:tcPr>
            <w:tcW w:w="1474" w:type="dxa"/>
            <w:vAlign w:val="center"/>
          </w:tcPr>
          <w:p w14:paraId="411401CC">
            <w:pPr>
              <w:pStyle w:val="15"/>
            </w:pPr>
          </w:p>
        </w:tc>
        <w:tc>
          <w:tcPr>
            <w:tcW w:w="1474" w:type="dxa"/>
            <w:vAlign w:val="center"/>
          </w:tcPr>
          <w:p w14:paraId="22ABE655">
            <w:pPr>
              <w:pStyle w:val="15"/>
            </w:pPr>
          </w:p>
        </w:tc>
      </w:tr>
      <w:tr w14:paraId="5E4F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47248">
            <w:pPr>
              <w:pStyle w:val="17"/>
            </w:pPr>
            <w:r>
              <w:t>14</w:t>
            </w:r>
          </w:p>
        </w:tc>
        <w:tc>
          <w:tcPr>
            <w:tcW w:w="3402" w:type="dxa"/>
            <w:vAlign w:val="center"/>
          </w:tcPr>
          <w:p w14:paraId="35AF9FC1">
            <w:pPr>
              <w:pStyle w:val="16"/>
            </w:pPr>
          </w:p>
        </w:tc>
        <w:tc>
          <w:tcPr>
            <w:tcW w:w="1474" w:type="dxa"/>
            <w:vAlign w:val="center"/>
          </w:tcPr>
          <w:p w14:paraId="39B36867">
            <w:pPr>
              <w:pStyle w:val="15"/>
            </w:pPr>
          </w:p>
        </w:tc>
        <w:tc>
          <w:tcPr>
            <w:tcW w:w="3402" w:type="dxa"/>
            <w:vAlign w:val="center"/>
          </w:tcPr>
          <w:p w14:paraId="34782819">
            <w:pPr>
              <w:pStyle w:val="16"/>
            </w:pPr>
            <w:r>
              <w:t>十四、交通运输支出</w:t>
            </w:r>
          </w:p>
        </w:tc>
        <w:tc>
          <w:tcPr>
            <w:tcW w:w="1474" w:type="dxa"/>
            <w:vAlign w:val="center"/>
          </w:tcPr>
          <w:p w14:paraId="19C87D1D">
            <w:pPr>
              <w:pStyle w:val="15"/>
            </w:pPr>
          </w:p>
        </w:tc>
        <w:tc>
          <w:tcPr>
            <w:tcW w:w="1474" w:type="dxa"/>
            <w:vAlign w:val="center"/>
          </w:tcPr>
          <w:p w14:paraId="759CCB80">
            <w:pPr>
              <w:pStyle w:val="15"/>
            </w:pPr>
          </w:p>
        </w:tc>
        <w:tc>
          <w:tcPr>
            <w:tcW w:w="1474" w:type="dxa"/>
            <w:vAlign w:val="center"/>
          </w:tcPr>
          <w:p w14:paraId="4486C686">
            <w:pPr>
              <w:pStyle w:val="15"/>
            </w:pPr>
          </w:p>
        </w:tc>
        <w:tc>
          <w:tcPr>
            <w:tcW w:w="1474" w:type="dxa"/>
            <w:vAlign w:val="center"/>
          </w:tcPr>
          <w:p w14:paraId="6C2A13D4">
            <w:pPr>
              <w:pStyle w:val="15"/>
            </w:pPr>
          </w:p>
        </w:tc>
      </w:tr>
      <w:tr w14:paraId="0BF0A141">
        <w:tblPrEx>
          <w:tblCellMar>
            <w:top w:w="0" w:type="dxa"/>
            <w:left w:w="108" w:type="dxa"/>
            <w:bottom w:w="0" w:type="dxa"/>
            <w:right w:w="108" w:type="dxa"/>
          </w:tblCellMar>
        </w:tblPrEx>
        <w:trPr>
          <w:trHeight w:val="369" w:hRule="atLeast"/>
          <w:jc w:val="center"/>
        </w:trPr>
        <w:tc>
          <w:tcPr>
            <w:tcW w:w="850" w:type="dxa"/>
            <w:vAlign w:val="center"/>
          </w:tcPr>
          <w:p w14:paraId="2A41E957">
            <w:pPr>
              <w:pStyle w:val="17"/>
            </w:pPr>
            <w:r>
              <w:t>15</w:t>
            </w:r>
          </w:p>
        </w:tc>
        <w:tc>
          <w:tcPr>
            <w:tcW w:w="3402" w:type="dxa"/>
            <w:vAlign w:val="center"/>
          </w:tcPr>
          <w:p w14:paraId="78AD0106">
            <w:pPr>
              <w:pStyle w:val="16"/>
            </w:pPr>
          </w:p>
        </w:tc>
        <w:tc>
          <w:tcPr>
            <w:tcW w:w="1474" w:type="dxa"/>
            <w:vAlign w:val="center"/>
          </w:tcPr>
          <w:p w14:paraId="5E4FAFA5">
            <w:pPr>
              <w:pStyle w:val="15"/>
            </w:pPr>
          </w:p>
        </w:tc>
        <w:tc>
          <w:tcPr>
            <w:tcW w:w="3402" w:type="dxa"/>
            <w:vAlign w:val="center"/>
          </w:tcPr>
          <w:p w14:paraId="2BD23B93">
            <w:pPr>
              <w:pStyle w:val="16"/>
            </w:pPr>
            <w:r>
              <w:t>十五、资源勘探工业信息等支出</w:t>
            </w:r>
          </w:p>
        </w:tc>
        <w:tc>
          <w:tcPr>
            <w:tcW w:w="1474" w:type="dxa"/>
            <w:vAlign w:val="center"/>
          </w:tcPr>
          <w:p w14:paraId="06F7F0AA">
            <w:pPr>
              <w:pStyle w:val="15"/>
            </w:pPr>
          </w:p>
        </w:tc>
        <w:tc>
          <w:tcPr>
            <w:tcW w:w="1474" w:type="dxa"/>
            <w:vAlign w:val="center"/>
          </w:tcPr>
          <w:p w14:paraId="10CE766A">
            <w:pPr>
              <w:pStyle w:val="15"/>
            </w:pPr>
          </w:p>
        </w:tc>
        <w:tc>
          <w:tcPr>
            <w:tcW w:w="1474" w:type="dxa"/>
            <w:vAlign w:val="center"/>
          </w:tcPr>
          <w:p w14:paraId="25CE7B71">
            <w:pPr>
              <w:pStyle w:val="15"/>
            </w:pPr>
          </w:p>
        </w:tc>
        <w:tc>
          <w:tcPr>
            <w:tcW w:w="1474" w:type="dxa"/>
            <w:vAlign w:val="center"/>
          </w:tcPr>
          <w:p w14:paraId="2877AEFF">
            <w:pPr>
              <w:pStyle w:val="15"/>
            </w:pPr>
          </w:p>
        </w:tc>
      </w:tr>
      <w:tr w14:paraId="5CAA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802A3">
            <w:pPr>
              <w:pStyle w:val="17"/>
            </w:pPr>
            <w:r>
              <w:t>16</w:t>
            </w:r>
          </w:p>
        </w:tc>
        <w:tc>
          <w:tcPr>
            <w:tcW w:w="3402" w:type="dxa"/>
            <w:vAlign w:val="center"/>
          </w:tcPr>
          <w:p w14:paraId="692D016A">
            <w:pPr>
              <w:pStyle w:val="16"/>
            </w:pPr>
          </w:p>
        </w:tc>
        <w:tc>
          <w:tcPr>
            <w:tcW w:w="1474" w:type="dxa"/>
            <w:vAlign w:val="center"/>
          </w:tcPr>
          <w:p w14:paraId="366A3EC0">
            <w:pPr>
              <w:pStyle w:val="15"/>
            </w:pPr>
          </w:p>
        </w:tc>
        <w:tc>
          <w:tcPr>
            <w:tcW w:w="3402" w:type="dxa"/>
            <w:vAlign w:val="center"/>
          </w:tcPr>
          <w:p w14:paraId="103A864B">
            <w:pPr>
              <w:pStyle w:val="16"/>
            </w:pPr>
            <w:r>
              <w:t>十六、商业服务业等支出</w:t>
            </w:r>
          </w:p>
        </w:tc>
        <w:tc>
          <w:tcPr>
            <w:tcW w:w="1474" w:type="dxa"/>
            <w:vAlign w:val="center"/>
          </w:tcPr>
          <w:p w14:paraId="7CC934B3">
            <w:pPr>
              <w:pStyle w:val="15"/>
            </w:pPr>
          </w:p>
        </w:tc>
        <w:tc>
          <w:tcPr>
            <w:tcW w:w="1474" w:type="dxa"/>
            <w:vAlign w:val="center"/>
          </w:tcPr>
          <w:p w14:paraId="48879A67">
            <w:pPr>
              <w:pStyle w:val="15"/>
            </w:pPr>
          </w:p>
        </w:tc>
        <w:tc>
          <w:tcPr>
            <w:tcW w:w="1474" w:type="dxa"/>
            <w:vAlign w:val="center"/>
          </w:tcPr>
          <w:p w14:paraId="30AD5DD9">
            <w:pPr>
              <w:pStyle w:val="15"/>
            </w:pPr>
          </w:p>
        </w:tc>
        <w:tc>
          <w:tcPr>
            <w:tcW w:w="1474" w:type="dxa"/>
            <w:vAlign w:val="center"/>
          </w:tcPr>
          <w:p w14:paraId="2F74A55B">
            <w:pPr>
              <w:pStyle w:val="15"/>
            </w:pPr>
          </w:p>
        </w:tc>
      </w:tr>
      <w:tr w14:paraId="5E68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73C9">
            <w:pPr>
              <w:pStyle w:val="17"/>
            </w:pPr>
            <w:r>
              <w:t>17</w:t>
            </w:r>
          </w:p>
        </w:tc>
        <w:tc>
          <w:tcPr>
            <w:tcW w:w="3402" w:type="dxa"/>
            <w:vAlign w:val="center"/>
          </w:tcPr>
          <w:p w14:paraId="3622ED7F">
            <w:pPr>
              <w:pStyle w:val="16"/>
            </w:pPr>
          </w:p>
        </w:tc>
        <w:tc>
          <w:tcPr>
            <w:tcW w:w="1474" w:type="dxa"/>
            <w:vAlign w:val="center"/>
          </w:tcPr>
          <w:p w14:paraId="6014468C">
            <w:pPr>
              <w:pStyle w:val="15"/>
            </w:pPr>
          </w:p>
        </w:tc>
        <w:tc>
          <w:tcPr>
            <w:tcW w:w="3402" w:type="dxa"/>
            <w:vAlign w:val="center"/>
          </w:tcPr>
          <w:p w14:paraId="48C68DC6">
            <w:pPr>
              <w:pStyle w:val="16"/>
            </w:pPr>
            <w:r>
              <w:t>十七、金融支出</w:t>
            </w:r>
          </w:p>
        </w:tc>
        <w:tc>
          <w:tcPr>
            <w:tcW w:w="1474" w:type="dxa"/>
            <w:vAlign w:val="center"/>
          </w:tcPr>
          <w:p w14:paraId="4861ED2C">
            <w:pPr>
              <w:pStyle w:val="15"/>
            </w:pPr>
          </w:p>
        </w:tc>
        <w:tc>
          <w:tcPr>
            <w:tcW w:w="1474" w:type="dxa"/>
            <w:vAlign w:val="center"/>
          </w:tcPr>
          <w:p w14:paraId="1A43B5E8">
            <w:pPr>
              <w:pStyle w:val="15"/>
            </w:pPr>
          </w:p>
        </w:tc>
        <w:tc>
          <w:tcPr>
            <w:tcW w:w="1474" w:type="dxa"/>
            <w:vAlign w:val="center"/>
          </w:tcPr>
          <w:p w14:paraId="3CCC7176">
            <w:pPr>
              <w:pStyle w:val="15"/>
            </w:pPr>
          </w:p>
        </w:tc>
        <w:tc>
          <w:tcPr>
            <w:tcW w:w="1474" w:type="dxa"/>
            <w:vAlign w:val="center"/>
          </w:tcPr>
          <w:p w14:paraId="524AF234">
            <w:pPr>
              <w:pStyle w:val="15"/>
            </w:pPr>
          </w:p>
        </w:tc>
      </w:tr>
      <w:tr w14:paraId="6860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CCF3">
            <w:pPr>
              <w:pStyle w:val="17"/>
            </w:pPr>
            <w:r>
              <w:t>18</w:t>
            </w:r>
          </w:p>
        </w:tc>
        <w:tc>
          <w:tcPr>
            <w:tcW w:w="3402" w:type="dxa"/>
            <w:vAlign w:val="center"/>
          </w:tcPr>
          <w:p w14:paraId="31D99382">
            <w:pPr>
              <w:pStyle w:val="16"/>
            </w:pPr>
          </w:p>
        </w:tc>
        <w:tc>
          <w:tcPr>
            <w:tcW w:w="1474" w:type="dxa"/>
            <w:vAlign w:val="center"/>
          </w:tcPr>
          <w:p w14:paraId="24275F14">
            <w:pPr>
              <w:pStyle w:val="15"/>
            </w:pPr>
          </w:p>
        </w:tc>
        <w:tc>
          <w:tcPr>
            <w:tcW w:w="3402" w:type="dxa"/>
            <w:vAlign w:val="center"/>
          </w:tcPr>
          <w:p w14:paraId="00320B2A">
            <w:pPr>
              <w:pStyle w:val="16"/>
            </w:pPr>
            <w:r>
              <w:t>十八、援助其他地区支出</w:t>
            </w:r>
          </w:p>
        </w:tc>
        <w:tc>
          <w:tcPr>
            <w:tcW w:w="1474" w:type="dxa"/>
            <w:vAlign w:val="center"/>
          </w:tcPr>
          <w:p w14:paraId="71A9EDC1">
            <w:pPr>
              <w:pStyle w:val="15"/>
            </w:pPr>
          </w:p>
        </w:tc>
        <w:tc>
          <w:tcPr>
            <w:tcW w:w="1474" w:type="dxa"/>
            <w:vAlign w:val="center"/>
          </w:tcPr>
          <w:p w14:paraId="72CC3C84">
            <w:pPr>
              <w:pStyle w:val="15"/>
            </w:pPr>
          </w:p>
        </w:tc>
        <w:tc>
          <w:tcPr>
            <w:tcW w:w="1474" w:type="dxa"/>
            <w:vAlign w:val="center"/>
          </w:tcPr>
          <w:p w14:paraId="63BA0383">
            <w:pPr>
              <w:pStyle w:val="15"/>
            </w:pPr>
          </w:p>
        </w:tc>
        <w:tc>
          <w:tcPr>
            <w:tcW w:w="1474" w:type="dxa"/>
            <w:vAlign w:val="center"/>
          </w:tcPr>
          <w:p w14:paraId="0D4825FA">
            <w:pPr>
              <w:pStyle w:val="15"/>
            </w:pPr>
          </w:p>
        </w:tc>
      </w:tr>
      <w:tr w14:paraId="6E7F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EA74">
            <w:pPr>
              <w:pStyle w:val="17"/>
            </w:pPr>
            <w:r>
              <w:t>19</w:t>
            </w:r>
          </w:p>
        </w:tc>
        <w:tc>
          <w:tcPr>
            <w:tcW w:w="3402" w:type="dxa"/>
            <w:vAlign w:val="center"/>
          </w:tcPr>
          <w:p w14:paraId="0F40D657">
            <w:pPr>
              <w:pStyle w:val="16"/>
            </w:pPr>
          </w:p>
        </w:tc>
        <w:tc>
          <w:tcPr>
            <w:tcW w:w="1474" w:type="dxa"/>
            <w:vAlign w:val="center"/>
          </w:tcPr>
          <w:p w14:paraId="5AD376CE">
            <w:pPr>
              <w:pStyle w:val="15"/>
            </w:pPr>
          </w:p>
        </w:tc>
        <w:tc>
          <w:tcPr>
            <w:tcW w:w="3402" w:type="dxa"/>
            <w:vAlign w:val="center"/>
          </w:tcPr>
          <w:p w14:paraId="7180BC8C">
            <w:pPr>
              <w:pStyle w:val="16"/>
            </w:pPr>
            <w:r>
              <w:t>十九、自然资源海洋气象等支出</w:t>
            </w:r>
          </w:p>
        </w:tc>
        <w:tc>
          <w:tcPr>
            <w:tcW w:w="1474" w:type="dxa"/>
            <w:vAlign w:val="center"/>
          </w:tcPr>
          <w:p w14:paraId="1F12B750">
            <w:pPr>
              <w:pStyle w:val="15"/>
            </w:pPr>
          </w:p>
        </w:tc>
        <w:tc>
          <w:tcPr>
            <w:tcW w:w="1474" w:type="dxa"/>
            <w:vAlign w:val="center"/>
          </w:tcPr>
          <w:p w14:paraId="180AC602">
            <w:pPr>
              <w:pStyle w:val="15"/>
            </w:pPr>
          </w:p>
        </w:tc>
        <w:tc>
          <w:tcPr>
            <w:tcW w:w="1474" w:type="dxa"/>
            <w:vAlign w:val="center"/>
          </w:tcPr>
          <w:p w14:paraId="1F9DDB81">
            <w:pPr>
              <w:pStyle w:val="15"/>
            </w:pPr>
          </w:p>
        </w:tc>
        <w:tc>
          <w:tcPr>
            <w:tcW w:w="1474" w:type="dxa"/>
            <w:vAlign w:val="center"/>
          </w:tcPr>
          <w:p w14:paraId="6BBEBBD4">
            <w:pPr>
              <w:pStyle w:val="15"/>
            </w:pPr>
          </w:p>
        </w:tc>
      </w:tr>
      <w:tr w14:paraId="6127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EF730">
            <w:pPr>
              <w:pStyle w:val="17"/>
            </w:pPr>
            <w:r>
              <w:t>20</w:t>
            </w:r>
          </w:p>
        </w:tc>
        <w:tc>
          <w:tcPr>
            <w:tcW w:w="3402" w:type="dxa"/>
            <w:vAlign w:val="center"/>
          </w:tcPr>
          <w:p w14:paraId="2DE0890B">
            <w:pPr>
              <w:pStyle w:val="16"/>
            </w:pPr>
          </w:p>
        </w:tc>
        <w:tc>
          <w:tcPr>
            <w:tcW w:w="1474" w:type="dxa"/>
            <w:vAlign w:val="center"/>
          </w:tcPr>
          <w:p w14:paraId="5FC4D8F9">
            <w:pPr>
              <w:pStyle w:val="15"/>
            </w:pPr>
          </w:p>
        </w:tc>
        <w:tc>
          <w:tcPr>
            <w:tcW w:w="3402" w:type="dxa"/>
            <w:vAlign w:val="center"/>
          </w:tcPr>
          <w:p w14:paraId="69F3CC63">
            <w:pPr>
              <w:pStyle w:val="16"/>
            </w:pPr>
            <w:r>
              <w:t>二十、住房保障支出</w:t>
            </w:r>
          </w:p>
        </w:tc>
        <w:tc>
          <w:tcPr>
            <w:tcW w:w="1474" w:type="dxa"/>
            <w:vAlign w:val="center"/>
          </w:tcPr>
          <w:p w14:paraId="7C27F692">
            <w:pPr>
              <w:pStyle w:val="15"/>
            </w:pPr>
          </w:p>
        </w:tc>
        <w:tc>
          <w:tcPr>
            <w:tcW w:w="1474" w:type="dxa"/>
            <w:vAlign w:val="center"/>
          </w:tcPr>
          <w:p w14:paraId="65D95B1C">
            <w:pPr>
              <w:pStyle w:val="15"/>
            </w:pPr>
          </w:p>
        </w:tc>
        <w:tc>
          <w:tcPr>
            <w:tcW w:w="1474" w:type="dxa"/>
            <w:vAlign w:val="center"/>
          </w:tcPr>
          <w:p w14:paraId="37F43CB4">
            <w:pPr>
              <w:pStyle w:val="15"/>
            </w:pPr>
          </w:p>
        </w:tc>
        <w:tc>
          <w:tcPr>
            <w:tcW w:w="1474" w:type="dxa"/>
            <w:vAlign w:val="center"/>
          </w:tcPr>
          <w:p w14:paraId="08B129E6">
            <w:pPr>
              <w:pStyle w:val="15"/>
            </w:pPr>
          </w:p>
        </w:tc>
      </w:tr>
      <w:tr w14:paraId="52A4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9E97">
            <w:pPr>
              <w:pStyle w:val="17"/>
            </w:pPr>
            <w:r>
              <w:t>21</w:t>
            </w:r>
          </w:p>
        </w:tc>
        <w:tc>
          <w:tcPr>
            <w:tcW w:w="3402" w:type="dxa"/>
            <w:vAlign w:val="center"/>
          </w:tcPr>
          <w:p w14:paraId="3B4DB38D">
            <w:pPr>
              <w:pStyle w:val="16"/>
            </w:pPr>
          </w:p>
        </w:tc>
        <w:tc>
          <w:tcPr>
            <w:tcW w:w="1474" w:type="dxa"/>
            <w:vAlign w:val="center"/>
          </w:tcPr>
          <w:p w14:paraId="670FE863">
            <w:pPr>
              <w:pStyle w:val="15"/>
            </w:pPr>
          </w:p>
        </w:tc>
        <w:tc>
          <w:tcPr>
            <w:tcW w:w="3402" w:type="dxa"/>
            <w:vAlign w:val="center"/>
          </w:tcPr>
          <w:p w14:paraId="0C7C2B47">
            <w:pPr>
              <w:pStyle w:val="16"/>
            </w:pPr>
            <w:r>
              <w:t>二十一、粮油物资储备支出</w:t>
            </w:r>
          </w:p>
        </w:tc>
        <w:tc>
          <w:tcPr>
            <w:tcW w:w="1474" w:type="dxa"/>
            <w:vAlign w:val="center"/>
          </w:tcPr>
          <w:p w14:paraId="4524804B">
            <w:pPr>
              <w:pStyle w:val="15"/>
            </w:pPr>
          </w:p>
        </w:tc>
        <w:tc>
          <w:tcPr>
            <w:tcW w:w="1474" w:type="dxa"/>
            <w:vAlign w:val="center"/>
          </w:tcPr>
          <w:p w14:paraId="44B6BF32">
            <w:pPr>
              <w:pStyle w:val="15"/>
            </w:pPr>
          </w:p>
        </w:tc>
        <w:tc>
          <w:tcPr>
            <w:tcW w:w="1474" w:type="dxa"/>
            <w:vAlign w:val="center"/>
          </w:tcPr>
          <w:p w14:paraId="407B4D30">
            <w:pPr>
              <w:pStyle w:val="15"/>
            </w:pPr>
          </w:p>
        </w:tc>
        <w:tc>
          <w:tcPr>
            <w:tcW w:w="1474" w:type="dxa"/>
            <w:vAlign w:val="center"/>
          </w:tcPr>
          <w:p w14:paraId="43D490B8">
            <w:pPr>
              <w:pStyle w:val="15"/>
            </w:pPr>
          </w:p>
        </w:tc>
      </w:tr>
      <w:tr w14:paraId="5A7A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E4AA4">
            <w:pPr>
              <w:pStyle w:val="17"/>
            </w:pPr>
            <w:r>
              <w:t>22</w:t>
            </w:r>
          </w:p>
        </w:tc>
        <w:tc>
          <w:tcPr>
            <w:tcW w:w="3402" w:type="dxa"/>
            <w:vAlign w:val="center"/>
          </w:tcPr>
          <w:p w14:paraId="4DAA16A2">
            <w:pPr>
              <w:pStyle w:val="16"/>
            </w:pPr>
          </w:p>
        </w:tc>
        <w:tc>
          <w:tcPr>
            <w:tcW w:w="1474" w:type="dxa"/>
            <w:vAlign w:val="center"/>
          </w:tcPr>
          <w:p w14:paraId="12D6C75C">
            <w:pPr>
              <w:pStyle w:val="15"/>
            </w:pPr>
          </w:p>
        </w:tc>
        <w:tc>
          <w:tcPr>
            <w:tcW w:w="3402" w:type="dxa"/>
            <w:vAlign w:val="center"/>
          </w:tcPr>
          <w:p w14:paraId="433A4284">
            <w:pPr>
              <w:pStyle w:val="16"/>
            </w:pPr>
            <w:r>
              <w:t>二十二、国有资本经营预算支出</w:t>
            </w:r>
          </w:p>
        </w:tc>
        <w:tc>
          <w:tcPr>
            <w:tcW w:w="1474" w:type="dxa"/>
            <w:vAlign w:val="center"/>
          </w:tcPr>
          <w:p w14:paraId="580D9691">
            <w:pPr>
              <w:pStyle w:val="15"/>
            </w:pPr>
          </w:p>
        </w:tc>
        <w:tc>
          <w:tcPr>
            <w:tcW w:w="1474" w:type="dxa"/>
            <w:vAlign w:val="center"/>
          </w:tcPr>
          <w:p w14:paraId="442298C9">
            <w:pPr>
              <w:pStyle w:val="15"/>
            </w:pPr>
          </w:p>
        </w:tc>
        <w:tc>
          <w:tcPr>
            <w:tcW w:w="1474" w:type="dxa"/>
            <w:vAlign w:val="center"/>
          </w:tcPr>
          <w:p w14:paraId="160C0E80">
            <w:pPr>
              <w:pStyle w:val="15"/>
            </w:pPr>
          </w:p>
        </w:tc>
        <w:tc>
          <w:tcPr>
            <w:tcW w:w="1474" w:type="dxa"/>
            <w:vAlign w:val="center"/>
          </w:tcPr>
          <w:p w14:paraId="48B42400">
            <w:pPr>
              <w:pStyle w:val="15"/>
            </w:pPr>
          </w:p>
        </w:tc>
      </w:tr>
      <w:tr w14:paraId="7345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B484">
            <w:pPr>
              <w:pStyle w:val="17"/>
            </w:pPr>
            <w:r>
              <w:t>23</w:t>
            </w:r>
          </w:p>
        </w:tc>
        <w:tc>
          <w:tcPr>
            <w:tcW w:w="3402" w:type="dxa"/>
            <w:vAlign w:val="center"/>
          </w:tcPr>
          <w:p w14:paraId="2469D8B0">
            <w:pPr>
              <w:pStyle w:val="16"/>
            </w:pPr>
          </w:p>
        </w:tc>
        <w:tc>
          <w:tcPr>
            <w:tcW w:w="1474" w:type="dxa"/>
            <w:vAlign w:val="center"/>
          </w:tcPr>
          <w:p w14:paraId="205F323F">
            <w:pPr>
              <w:pStyle w:val="15"/>
            </w:pPr>
          </w:p>
        </w:tc>
        <w:tc>
          <w:tcPr>
            <w:tcW w:w="3402" w:type="dxa"/>
            <w:vAlign w:val="center"/>
          </w:tcPr>
          <w:p w14:paraId="2864E78E">
            <w:pPr>
              <w:pStyle w:val="16"/>
            </w:pPr>
            <w:r>
              <w:t>二十三、灾害防治及应急管理支出</w:t>
            </w:r>
          </w:p>
        </w:tc>
        <w:tc>
          <w:tcPr>
            <w:tcW w:w="1474" w:type="dxa"/>
            <w:vAlign w:val="center"/>
          </w:tcPr>
          <w:p w14:paraId="20D90676">
            <w:pPr>
              <w:pStyle w:val="15"/>
            </w:pPr>
          </w:p>
        </w:tc>
        <w:tc>
          <w:tcPr>
            <w:tcW w:w="1474" w:type="dxa"/>
            <w:vAlign w:val="center"/>
          </w:tcPr>
          <w:p w14:paraId="2D0D128B">
            <w:pPr>
              <w:pStyle w:val="15"/>
            </w:pPr>
          </w:p>
        </w:tc>
        <w:tc>
          <w:tcPr>
            <w:tcW w:w="1474" w:type="dxa"/>
            <w:vAlign w:val="center"/>
          </w:tcPr>
          <w:p w14:paraId="60954793">
            <w:pPr>
              <w:pStyle w:val="15"/>
            </w:pPr>
          </w:p>
        </w:tc>
        <w:tc>
          <w:tcPr>
            <w:tcW w:w="1474" w:type="dxa"/>
            <w:vAlign w:val="center"/>
          </w:tcPr>
          <w:p w14:paraId="0F0A1C59">
            <w:pPr>
              <w:pStyle w:val="15"/>
            </w:pPr>
          </w:p>
        </w:tc>
      </w:tr>
      <w:tr w14:paraId="7F3A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2E86">
            <w:pPr>
              <w:pStyle w:val="17"/>
            </w:pPr>
            <w:r>
              <w:t>24</w:t>
            </w:r>
          </w:p>
        </w:tc>
        <w:tc>
          <w:tcPr>
            <w:tcW w:w="3402" w:type="dxa"/>
            <w:vAlign w:val="center"/>
          </w:tcPr>
          <w:p w14:paraId="73ED65E6">
            <w:pPr>
              <w:pStyle w:val="16"/>
            </w:pPr>
          </w:p>
        </w:tc>
        <w:tc>
          <w:tcPr>
            <w:tcW w:w="1474" w:type="dxa"/>
            <w:vAlign w:val="center"/>
          </w:tcPr>
          <w:p w14:paraId="2D3497B0">
            <w:pPr>
              <w:pStyle w:val="15"/>
            </w:pPr>
          </w:p>
        </w:tc>
        <w:tc>
          <w:tcPr>
            <w:tcW w:w="3402" w:type="dxa"/>
            <w:vAlign w:val="center"/>
          </w:tcPr>
          <w:p w14:paraId="0EE2A3D2">
            <w:pPr>
              <w:pStyle w:val="16"/>
            </w:pPr>
            <w:r>
              <w:t>二十四、预备费</w:t>
            </w:r>
          </w:p>
        </w:tc>
        <w:tc>
          <w:tcPr>
            <w:tcW w:w="1474" w:type="dxa"/>
            <w:vAlign w:val="center"/>
          </w:tcPr>
          <w:p w14:paraId="360C8E53">
            <w:pPr>
              <w:pStyle w:val="15"/>
            </w:pPr>
          </w:p>
        </w:tc>
        <w:tc>
          <w:tcPr>
            <w:tcW w:w="1474" w:type="dxa"/>
            <w:vAlign w:val="center"/>
          </w:tcPr>
          <w:p w14:paraId="647F6B3C">
            <w:pPr>
              <w:pStyle w:val="15"/>
            </w:pPr>
          </w:p>
        </w:tc>
        <w:tc>
          <w:tcPr>
            <w:tcW w:w="1474" w:type="dxa"/>
            <w:vAlign w:val="center"/>
          </w:tcPr>
          <w:p w14:paraId="2BE559D7">
            <w:pPr>
              <w:pStyle w:val="15"/>
            </w:pPr>
          </w:p>
        </w:tc>
        <w:tc>
          <w:tcPr>
            <w:tcW w:w="1474" w:type="dxa"/>
            <w:vAlign w:val="center"/>
          </w:tcPr>
          <w:p w14:paraId="2B6BBC6E">
            <w:pPr>
              <w:pStyle w:val="15"/>
            </w:pPr>
          </w:p>
        </w:tc>
      </w:tr>
      <w:tr w14:paraId="788A1CAC">
        <w:tblPrEx>
          <w:tblCellMar>
            <w:top w:w="0" w:type="dxa"/>
            <w:left w:w="108" w:type="dxa"/>
            <w:bottom w:w="0" w:type="dxa"/>
            <w:right w:w="108" w:type="dxa"/>
          </w:tblCellMar>
        </w:tblPrEx>
        <w:trPr>
          <w:trHeight w:val="369" w:hRule="atLeast"/>
          <w:jc w:val="center"/>
        </w:trPr>
        <w:tc>
          <w:tcPr>
            <w:tcW w:w="850" w:type="dxa"/>
            <w:vAlign w:val="center"/>
          </w:tcPr>
          <w:p w14:paraId="318CEFB8">
            <w:pPr>
              <w:pStyle w:val="17"/>
            </w:pPr>
            <w:r>
              <w:t>25</w:t>
            </w:r>
          </w:p>
        </w:tc>
        <w:tc>
          <w:tcPr>
            <w:tcW w:w="3402" w:type="dxa"/>
            <w:vAlign w:val="center"/>
          </w:tcPr>
          <w:p w14:paraId="4377F8BA">
            <w:pPr>
              <w:pStyle w:val="16"/>
            </w:pPr>
          </w:p>
        </w:tc>
        <w:tc>
          <w:tcPr>
            <w:tcW w:w="1474" w:type="dxa"/>
            <w:vAlign w:val="center"/>
          </w:tcPr>
          <w:p w14:paraId="159F068B">
            <w:pPr>
              <w:pStyle w:val="15"/>
            </w:pPr>
          </w:p>
        </w:tc>
        <w:tc>
          <w:tcPr>
            <w:tcW w:w="3402" w:type="dxa"/>
            <w:vAlign w:val="center"/>
          </w:tcPr>
          <w:p w14:paraId="7342777F">
            <w:pPr>
              <w:pStyle w:val="16"/>
            </w:pPr>
            <w:r>
              <w:t>二十五、其他支出</w:t>
            </w:r>
          </w:p>
        </w:tc>
        <w:tc>
          <w:tcPr>
            <w:tcW w:w="1474" w:type="dxa"/>
            <w:vAlign w:val="center"/>
          </w:tcPr>
          <w:p w14:paraId="0EF11B5B">
            <w:pPr>
              <w:pStyle w:val="15"/>
            </w:pPr>
            <w:r>
              <w:t>240.85</w:t>
            </w:r>
          </w:p>
        </w:tc>
        <w:tc>
          <w:tcPr>
            <w:tcW w:w="1474" w:type="dxa"/>
            <w:vAlign w:val="center"/>
          </w:tcPr>
          <w:p w14:paraId="5679A412">
            <w:pPr>
              <w:pStyle w:val="15"/>
            </w:pPr>
          </w:p>
        </w:tc>
        <w:tc>
          <w:tcPr>
            <w:tcW w:w="1474" w:type="dxa"/>
            <w:vAlign w:val="center"/>
          </w:tcPr>
          <w:p w14:paraId="436A3100">
            <w:pPr>
              <w:pStyle w:val="15"/>
            </w:pPr>
            <w:r>
              <w:t>240.85</w:t>
            </w:r>
          </w:p>
        </w:tc>
        <w:tc>
          <w:tcPr>
            <w:tcW w:w="1474" w:type="dxa"/>
            <w:vAlign w:val="center"/>
          </w:tcPr>
          <w:p w14:paraId="4856DD63">
            <w:pPr>
              <w:pStyle w:val="15"/>
            </w:pPr>
          </w:p>
        </w:tc>
      </w:tr>
      <w:tr w14:paraId="42A3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DBC5">
            <w:pPr>
              <w:pStyle w:val="17"/>
            </w:pPr>
            <w:r>
              <w:t>26</w:t>
            </w:r>
          </w:p>
        </w:tc>
        <w:tc>
          <w:tcPr>
            <w:tcW w:w="3402" w:type="dxa"/>
            <w:vAlign w:val="center"/>
          </w:tcPr>
          <w:p w14:paraId="15578DE4">
            <w:pPr>
              <w:pStyle w:val="16"/>
            </w:pPr>
          </w:p>
        </w:tc>
        <w:tc>
          <w:tcPr>
            <w:tcW w:w="1474" w:type="dxa"/>
            <w:vAlign w:val="center"/>
          </w:tcPr>
          <w:p w14:paraId="12F1EA69">
            <w:pPr>
              <w:pStyle w:val="15"/>
            </w:pPr>
          </w:p>
        </w:tc>
        <w:tc>
          <w:tcPr>
            <w:tcW w:w="3402" w:type="dxa"/>
            <w:vAlign w:val="center"/>
          </w:tcPr>
          <w:p w14:paraId="56A05299">
            <w:pPr>
              <w:pStyle w:val="16"/>
            </w:pPr>
            <w:r>
              <w:t>二十六、转移性支出</w:t>
            </w:r>
          </w:p>
        </w:tc>
        <w:tc>
          <w:tcPr>
            <w:tcW w:w="1474" w:type="dxa"/>
            <w:vAlign w:val="center"/>
          </w:tcPr>
          <w:p w14:paraId="25299676">
            <w:pPr>
              <w:pStyle w:val="15"/>
            </w:pPr>
          </w:p>
        </w:tc>
        <w:tc>
          <w:tcPr>
            <w:tcW w:w="1474" w:type="dxa"/>
            <w:vAlign w:val="center"/>
          </w:tcPr>
          <w:p w14:paraId="28646BE1">
            <w:pPr>
              <w:pStyle w:val="15"/>
            </w:pPr>
          </w:p>
        </w:tc>
        <w:tc>
          <w:tcPr>
            <w:tcW w:w="1474" w:type="dxa"/>
            <w:vAlign w:val="center"/>
          </w:tcPr>
          <w:p w14:paraId="628162F3">
            <w:pPr>
              <w:pStyle w:val="15"/>
            </w:pPr>
          </w:p>
        </w:tc>
        <w:tc>
          <w:tcPr>
            <w:tcW w:w="1474" w:type="dxa"/>
            <w:vAlign w:val="center"/>
          </w:tcPr>
          <w:p w14:paraId="63B7D7E6">
            <w:pPr>
              <w:pStyle w:val="15"/>
            </w:pPr>
          </w:p>
        </w:tc>
      </w:tr>
      <w:tr w14:paraId="734E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8725">
            <w:pPr>
              <w:pStyle w:val="17"/>
            </w:pPr>
            <w:r>
              <w:t>27</w:t>
            </w:r>
          </w:p>
        </w:tc>
        <w:tc>
          <w:tcPr>
            <w:tcW w:w="3402" w:type="dxa"/>
            <w:vAlign w:val="center"/>
          </w:tcPr>
          <w:p w14:paraId="1DBFEA2A">
            <w:pPr>
              <w:pStyle w:val="16"/>
            </w:pPr>
          </w:p>
        </w:tc>
        <w:tc>
          <w:tcPr>
            <w:tcW w:w="1474" w:type="dxa"/>
            <w:vAlign w:val="center"/>
          </w:tcPr>
          <w:p w14:paraId="7CCCCA96">
            <w:pPr>
              <w:pStyle w:val="15"/>
            </w:pPr>
          </w:p>
        </w:tc>
        <w:tc>
          <w:tcPr>
            <w:tcW w:w="3402" w:type="dxa"/>
            <w:vAlign w:val="center"/>
          </w:tcPr>
          <w:p w14:paraId="6AD654A4">
            <w:pPr>
              <w:pStyle w:val="16"/>
            </w:pPr>
            <w:r>
              <w:t>二十七、债务还本支出</w:t>
            </w:r>
          </w:p>
        </w:tc>
        <w:tc>
          <w:tcPr>
            <w:tcW w:w="1474" w:type="dxa"/>
            <w:vAlign w:val="center"/>
          </w:tcPr>
          <w:p w14:paraId="1D5C9ABB">
            <w:pPr>
              <w:pStyle w:val="15"/>
            </w:pPr>
          </w:p>
        </w:tc>
        <w:tc>
          <w:tcPr>
            <w:tcW w:w="1474" w:type="dxa"/>
            <w:vAlign w:val="center"/>
          </w:tcPr>
          <w:p w14:paraId="07333ED3">
            <w:pPr>
              <w:pStyle w:val="15"/>
            </w:pPr>
          </w:p>
        </w:tc>
        <w:tc>
          <w:tcPr>
            <w:tcW w:w="1474" w:type="dxa"/>
            <w:vAlign w:val="center"/>
          </w:tcPr>
          <w:p w14:paraId="066F68D4">
            <w:pPr>
              <w:pStyle w:val="15"/>
            </w:pPr>
          </w:p>
        </w:tc>
        <w:tc>
          <w:tcPr>
            <w:tcW w:w="1474" w:type="dxa"/>
            <w:vAlign w:val="center"/>
          </w:tcPr>
          <w:p w14:paraId="2D0616B2">
            <w:pPr>
              <w:pStyle w:val="15"/>
            </w:pPr>
          </w:p>
        </w:tc>
      </w:tr>
      <w:tr w14:paraId="7E429F87">
        <w:tblPrEx>
          <w:tblCellMar>
            <w:top w:w="0" w:type="dxa"/>
            <w:left w:w="108" w:type="dxa"/>
            <w:bottom w:w="0" w:type="dxa"/>
            <w:right w:w="108" w:type="dxa"/>
          </w:tblCellMar>
        </w:tblPrEx>
        <w:trPr>
          <w:trHeight w:val="369" w:hRule="atLeast"/>
          <w:jc w:val="center"/>
        </w:trPr>
        <w:tc>
          <w:tcPr>
            <w:tcW w:w="850" w:type="dxa"/>
            <w:vAlign w:val="center"/>
          </w:tcPr>
          <w:p w14:paraId="6F9D37CE">
            <w:pPr>
              <w:pStyle w:val="17"/>
            </w:pPr>
            <w:r>
              <w:t>28</w:t>
            </w:r>
          </w:p>
        </w:tc>
        <w:tc>
          <w:tcPr>
            <w:tcW w:w="3402" w:type="dxa"/>
            <w:vAlign w:val="center"/>
          </w:tcPr>
          <w:p w14:paraId="56E8FF7D">
            <w:pPr>
              <w:pStyle w:val="16"/>
            </w:pPr>
          </w:p>
        </w:tc>
        <w:tc>
          <w:tcPr>
            <w:tcW w:w="1474" w:type="dxa"/>
            <w:vAlign w:val="center"/>
          </w:tcPr>
          <w:p w14:paraId="768EFFE2">
            <w:pPr>
              <w:pStyle w:val="15"/>
            </w:pPr>
          </w:p>
        </w:tc>
        <w:tc>
          <w:tcPr>
            <w:tcW w:w="3402" w:type="dxa"/>
            <w:vAlign w:val="center"/>
          </w:tcPr>
          <w:p w14:paraId="0BD5D54A">
            <w:pPr>
              <w:pStyle w:val="16"/>
            </w:pPr>
            <w:r>
              <w:t>二十八、债务付息支出</w:t>
            </w:r>
          </w:p>
        </w:tc>
        <w:tc>
          <w:tcPr>
            <w:tcW w:w="1474" w:type="dxa"/>
            <w:vAlign w:val="center"/>
          </w:tcPr>
          <w:p w14:paraId="1F71D08C">
            <w:pPr>
              <w:pStyle w:val="15"/>
            </w:pPr>
          </w:p>
        </w:tc>
        <w:tc>
          <w:tcPr>
            <w:tcW w:w="1474" w:type="dxa"/>
            <w:vAlign w:val="center"/>
          </w:tcPr>
          <w:p w14:paraId="6FA276EF">
            <w:pPr>
              <w:pStyle w:val="15"/>
            </w:pPr>
          </w:p>
        </w:tc>
        <w:tc>
          <w:tcPr>
            <w:tcW w:w="1474" w:type="dxa"/>
            <w:vAlign w:val="center"/>
          </w:tcPr>
          <w:p w14:paraId="5ACF225C">
            <w:pPr>
              <w:pStyle w:val="15"/>
            </w:pPr>
          </w:p>
        </w:tc>
        <w:tc>
          <w:tcPr>
            <w:tcW w:w="1474" w:type="dxa"/>
            <w:vAlign w:val="center"/>
          </w:tcPr>
          <w:p w14:paraId="5D4DDF1D">
            <w:pPr>
              <w:pStyle w:val="15"/>
            </w:pPr>
          </w:p>
        </w:tc>
      </w:tr>
      <w:tr w14:paraId="4313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6BA99">
            <w:pPr>
              <w:pStyle w:val="17"/>
            </w:pPr>
            <w:r>
              <w:t>29</w:t>
            </w:r>
          </w:p>
        </w:tc>
        <w:tc>
          <w:tcPr>
            <w:tcW w:w="3402" w:type="dxa"/>
            <w:vAlign w:val="center"/>
          </w:tcPr>
          <w:p w14:paraId="7031A900">
            <w:pPr>
              <w:pStyle w:val="16"/>
            </w:pPr>
          </w:p>
        </w:tc>
        <w:tc>
          <w:tcPr>
            <w:tcW w:w="1474" w:type="dxa"/>
            <w:vAlign w:val="center"/>
          </w:tcPr>
          <w:p w14:paraId="780077DA">
            <w:pPr>
              <w:pStyle w:val="15"/>
            </w:pPr>
          </w:p>
        </w:tc>
        <w:tc>
          <w:tcPr>
            <w:tcW w:w="3402" w:type="dxa"/>
            <w:vAlign w:val="center"/>
          </w:tcPr>
          <w:p w14:paraId="10C69D42">
            <w:pPr>
              <w:pStyle w:val="16"/>
            </w:pPr>
            <w:r>
              <w:t>二十九、债务发行费用支出</w:t>
            </w:r>
          </w:p>
        </w:tc>
        <w:tc>
          <w:tcPr>
            <w:tcW w:w="1474" w:type="dxa"/>
            <w:vAlign w:val="center"/>
          </w:tcPr>
          <w:p w14:paraId="69B30144">
            <w:pPr>
              <w:pStyle w:val="15"/>
            </w:pPr>
          </w:p>
        </w:tc>
        <w:tc>
          <w:tcPr>
            <w:tcW w:w="1474" w:type="dxa"/>
            <w:vAlign w:val="center"/>
          </w:tcPr>
          <w:p w14:paraId="004572C9">
            <w:pPr>
              <w:pStyle w:val="15"/>
            </w:pPr>
          </w:p>
        </w:tc>
        <w:tc>
          <w:tcPr>
            <w:tcW w:w="1474" w:type="dxa"/>
            <w:vAlign w:val="center"/>
          </w:tcPr>
          <w:p w14:paraId="3E5264ED">
            <w:pPr>
              <w:pStyle w:val="15"/>
            </w:pPr>
          </w:p>
        </w:tc>
        <w:tc>
          <w:tcPr>
            <w:tcW w:w="1474" w:type="dxa"/>
            <w:vAlign w:val="center"/>
          </w:tcPr>
          <w:p w14:paraId="035088E5">
            <w:pPr>
              <w:pStyle w:val="15"/>
            </w:pPr>
          </w:p>
        </w:tc>
      </w:tr>
      <w:tr w14:paraId="6977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53686">
            <w:pPr>
              <w:pStyle w:val="17"/>
            </w:pPr>
            <w:r>
              <w:t>30</w:t>
            </w:r>
          </w:p>
        </w:tc>
        <w:tc>
          <w:tcPr>
            <w:tcW w:w="3402" w:type="dxa"/>
            <w:vAlign w:val="center"/>
          </w:tcPr>
          <w:p w14:paraId="4BD4829C">
            <w:pPr>
              <w:pStyle w:val="16"/>
            </w:pPr>
          </w:p>
        </w:tc>
        <w:tc>
          <w:tcPr>
            <w:tcW w:w="1474" w:type="dxa"/>
            <w:vAlign w:val="center"/>
          </w:tcPr>
          <w:p w14:paraId="57C03069">
            <w:pPr>
              <w:pStyle w:val="15"/>
            </w:pPr>
          </w:p>
        </w:tc>
        <w:tc>
          <w:tcPr>
            <w:tcW w:w="3402" w:type="dxa"/>
            <w:vAlign w:val="center"/>
          </w:tcPr>
          <w:p w14:paraId="4B2C48C7">
            <w:pPr>
              <w:pStyle w:val="16"/>
            </w:pPr>
            <w:r>
              <w:t>三十、抗疫特别国债安排的支出</w:t>
            </w:r>
          </w:p>
        </w:tc>
        <w:tc>
          <w:tcPr>
            <w:tcW w:w="1474" w:type="dxa"/>
            <w:vAlign w:val="center"/>
          </w:tcPr>
          <w:p w14:paraId="069FDCD4">
            <w:pPr>
              <w:pStyle w:val="15"/>
            </w:pPr>
          </w:p>
        </w:tc>
        <w:tc>
          <w:tcPr>
            <w:tcW w:w="1474" w:type="dxa"/>
            <w:vAlign w:val="center"/>
          </w:tcPr>
          <w:p w14:paraId="2E4D80CA">
            <w:pPr>
              <w:pStyle w:val="15"/>
            </w:pPr>
          </w:p>
        </w:tc>
        <w:tc>
          <w:tcPr>
            <w:tcW w:w="1474" w:type="dxa"/>
            <w:vAlign w:val="center"/>
          </w:tcPr>
          <w:p w14:paraId="1AE885C9">
            <w:pPr>
              <w:pStyle w:val="15"/>
            </w:pPr>
          </w:p>
        </w:tc>
        <w:tc>
          <w:tcPr>
            <w:tcW w:w="1474" w:type="dxa"/>
            <w:vAlign w:val="center"/>
          </w:tcPr>
          <w:p w14:paraId="13711077">
            <w:pPr>
              <w:pStyle w:val="15"/>
            </w:pPr>
          </w:p>
        </w:tc>
      </w:tr>
      <w:tr w14:paraId="5297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72CB">
            <w:pPr>
              <w:pStyle w:val="17"/>
            </w:pPr>
            <w:r>
              <w:t>31</w:t>
            </w:r>
          </w:p>
        </w:tc>
        <w:tc>
          <w:tcPr>
            <w:tcW w:w="3402" w:type="dxa"/>
            <w:vAlign w:val="center"/>
          </w:tcPr>
          <w:p w14:paraId="661D5FC0">
            <w:pPr>
              <w:pStyle w:val="16"/>
            </w:pPr>
          </w:p>
        </w:tc>
        <w:tc>
          <w:tcPr>
            <w:tcW w:w="1474" w:type="dxa"/>
            <w:vAlign w:val="center"/>
          </w:tcPr>
          <w:p w14:paraId="3FFD9B8E">
            <w:pPr>
              <w:pStyle w:val="15"/>
            </w:pPr>
          </w:p>
        </w:tc>
        <w:tc>
          <w:tcPr>
            <w:tcW w:w="3402" w:type="dxa"/>
            <w:vAlign w:val="center"/>
          </w:tcPr>
          <w:p w14:paraId="1F18CB61">
            <w:pPr>
              <w:pStyle w:val="16"/>
            </w:pPr>
            <w:r>
              <w:t>三十一、人行科目</w:t>
            </w:r>
          </w:p>
        </w:tc>
        <w:tc>
          <w:tcPr>
            <w:tcW w:w="1474" w:type="dxa"/>
            <w:vAlign w:val="center"/>
          </w:tcPr>
          <w:p w14:paraId="51C197C5">
            <w:pPr>
              <w:pStyle w:val="15"/>
            </w:pPr>
          </w:p>
        </w:tc>
        <w:tc>
          <w:tcPr>
            <w:tcW w:w="1474" w:type="dxa"/>
            <w:vAlign w:val="center"/>
          </w:tcPr>
          <w:p w14:paraId="7DAFA72F">
            <w:pPr>
              <w:pStyle w:val="15"/>
            </w:pPr>
          </w:p>
        </w:tc>
        <w:tc>
          <w:tcPr>
            <w:tcW w:w="1474" w:type="dxa"/>
            <w:vAlign w:val="center"/>
          </w:tcPr>
          <w:p w14:paraId="55830D25">
            <w:pPr>
              <w:pStyle w:val="15"/>
            </w:pPr>
          </w:p>
        </w:tc>
        <w:tc>
          <w:tcPr>
            <w:tcW w:w="1474" w:type="dxa"/>
            <w:vAlign w:val="center"/>
          </w:tcPr>
          <w:p w14:paraId="03DA11F8">
            <w:pPr>
              <w:pStyle w:val="15"/>
            </w:pPr>
          </w:p>
        </w:tc>
      </w:tr>
      <w:tr w14:paraId="2AA6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F4B3">
            <w:pPr>
              <w:pStyle w:val="17"/>
            </w:pPr>
            <w:r>
              <w:t>32</w:t>
            </w:r>
          </w:p>
        </w:tc>
        <w:tc>
          <w:tcPr>
            <w:tcW w:w="3402" w:type="dxa"/>
            <w:vAlign w:val="center"/>
          </w:tcPr>
          <w:p w14:paraId="10D0FBC7">
            <w:pPr>
              <w:pStyle w:val="18"/>
            </w:pPr>
            <w:r>
              <w:t>本年收入合计</w:t>
            </w:r>
          </w:p>
        </w:tc>
        <w:tc>
          <w:tcPr>
            <w:tcW w:w="1474" w:type="dxa"/>
            <w:vAlign w:val="center"/>
          </w:tcPr>
          <w:p w14:paraId="0FDB1CC9">
            <w:pPr>
              <w:pStyle w:val="19"/>
            </w:pPr>
            <w:r>
              <w:t>7033.88</w:t>
            </w:r>
          </w:p>
        </w:tc>
        <w:tc>
          <w:tcPr>
            <w:tcW w:w="3402" w:type="dxa"/>
            <w:vAlign w:val="center"/>
          </w:tcPr>
          <w:p w14:paraId="134EDBBB">
            <w:pPr>
              <w:pStyle w:val="18"/>
            </w:pPr>
            <w:r>
              <w:t>本年支出合计</w:t>
            </w:r>
          </w:p>
        </w:tc>
        <w:tc>
          <w:tcPr>
            <w:tcW w:w="1474" w:type="dxa"/>
            <w:vAlign w:val="center"/>
          </w:tcPr>
          <w:p w14:paraId="102B81E1">
            <w:pPr>
              <w:pStyle w:val="19"/>
            </w:pPr>
            <w:r>
              <w:t>7904.28</w:t>
            </w:r>
          </w:p>
        </w:tc>
        <w:tc>
          <w:tcPr>
            <w:tcW w:w="1474" w:type="dxa"/>
            <w:vAlign w:val="center"/>
          </w:tcPr>
          <w:p w14:paraId="63559BA6">
            <w:pPr>
              <w:pStyle w:val="19"/>
            </w:pPr>
            <w:r>
              <w:t>7663.43</w:t>
            </w:r>
          </w:p>
        </w:tc>
        <w:tc>
          <w:tcPr>
            <w:tcW w:w="1474" w:type="dxa"/>
            <w:vAlign w:val="center"/>
          </w:tcPr>
          <w:p w14:paraId="1D30662F">
            <w:pPr>
              <w:pStyle w:val="19"/>
            </w:pPr>
            <w:r>
              <w:t>240.85</w:t>
            </w:r>
          </w:p>
        </w:tc>
        <w:tc>
          <w:tcPr>
            <w:tcW w:w="1474" w:type="dxa"/>
            <w:vAlign w:val="center"/>
          </w:tcPr>
          <w:p w14:paraId="3E8AB9D7">
            <w:pPr>
              <w:pStyle w:val="19"/>
            </w:pPr>
          </w:p>
        </w:tc>
      </w:tr>
      <w:tr w14:paraId="6A4E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C11C">
            <w:pPr>
              <w:pStyle w:val="17"/>
            </w:pPr>
            <w:r>
              <w:t>33</w:t>
            </w:r>
          </w:p>
        </w:tc>
        <w:tc>
          <w:tcPr>
            <w:tcW w:w="3402" w:type="dxa"/>
            <w:vAlign w:val="center"/>
          </w:tcPr>
          <w:p w14:paraId="0CBC34FF">
            <w:pPr>
              <w:pStyle w:val="16"/>
            </w:pPr>
            <w:r>
              <w:t>年初财政拨款结转和结余</w:t>
            </w:r>
          </w:p>
        </w:tc>
        <w:tc>
          <w:tcPr>
            <w:tcW w:w="1474" w:type="dxa"/>
            <w:vAlign w:val="center"/>
          </w:tcPr>
          <w:p w14:paraId="31E39675">
            <w:pPr>
              <w:pStyle w:val="15"/>
            </w:pPr>
            <w:r>
              <w:t>870.40</w:t>
            </w:r>
          </w:p>
        </w:tc>
        <w:tc>
          <w:tcPr>
            <w:tcW w:w="3402" w:type="dxa"/>
            <w:vAlign w:val="center"/>
          </w:tcPr>
          <w:p w14:paraId="735B656E">
            <w:pPr>
              <w:pStyle w:val="16"/>
            </w:pPr>
            <w:r>
              <w:t>年末财政拨款结转和结余</w:t>
            </w:r>
          </w:p>
        </w:tc>
        <w:tc>
          <w:tcPr>
            <w:tcW w:w="1474" w:type="dxa"/>
            <w:vAlign w:val="center"/>
          </w:tcPr>
          <w:p w14:paraId="24B0E0D5">
            <w:pPr>
              <w:pStyle w:val="15"/>
            </w:pPr>
          </w:p>
        </w:tc>
        <w:tc>
          <w:tcPr>
            <w:tcW w:w="1474" w:type="dxa"/>
            <w:vAlign w:val="center"/>
          </w:tcPr>
          <w:p w14:paraId="3B595FFE">
            <w:pPr>
              <w:pStyle w:val="15"/>
            </w:pPr>
          </w:p>
        </w:tc>
        <w:tc>
          <w:tcPr>
            <w:tcW w:w="1474" w:type="dxa"/>
            <w:vAlign w:val="center"/>
          </w:tcPr>
          <w:p w14:paraId="40E041A9">
            <w:pPr>
              <w:pStyle w:val="15"/>
            </w:pPr>
          </w:p>
        </w:tc>
        <w:tc>
          <w:tcPr>
            <w:tcW w:w="1474" w:type="dxa"/>
            <w:vAlign w:val="center"/>
          </w:tcPr>
          <w:p w14:paraId="46D9A129">
            <w:pPr>
              <w:pStyle w:val="15"/>
            </w:pPr>
          </w:p>
        </w:tc>
      </w:tr>
      <w:tr w14:paraId="354F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F47A">
            <w:pPr>
              <w:pStyle w:val="17"/>
            </w:pPr>
            <w:r>
              <w:t>34</w:t>
            </w:r>
          </w:p>
        </w:tc>
        <w:tc>
          <w:tcPr>
            <w:tcW w:w="3402" w:type="dxa"/>
            <w:vAlign w:val="center"/>
          </w:tcPr>
          <w:p w14:paraId="3D393417">
            <w:pPr>
              <w:pStyle w:val="16"/>
            </w:pPr>
            <w:r>
              <w:t>一、一般公共预算拨款</w:t>
            </w:r>
          </w:p>
        </w:tc>
        <w:tc>
          <w:tcPr>
            <w:tcW w:w="1474" w:type="dxa"/>
            <w:vAlign w:val="center"/>
          </w:tcPr>
          <w:p w14:paraId="0CCDC0E2">
            <w:pPr>
              <w:pStyle w:val="15"/>
            </w:pPr>
            <w:r>
              <w:t>629.55</w:t>
            </w:r>
          </w:p>
        </w:tc>
        <w:tc>
          <w:tcPr>
            <w:tcW w:w="3402" w:type="dxa"/>
            <w:vAlign w:val="center"/>
          </w:tcPr>
          <w:p w14:paraId="0FA78283">
            <w:pPr>
              <w:pStyle w:val="16"/>
            </w:pPr>
          </w:p>
        </w:tc>
        <w:tc>
          <w:tcPr>
            <w:tcW w:w="1474" w:type="dxa"/>
            <w:vAlign w:val="center"/>
          </w:tcPr>
          <w:p w14:paraId="74F69CF6">
            <w:pPr>
              <w:pStyle w:val="15"/>
            </w:pPr>
          </w:p>
        </w:tc>
        <w:tc>
          <w:tcPr>
            <w:tcW w:w="1474" w:type="dxa"/>
            <w:vAlign w:val="center"/>
          </w:tcPr>
          <w:p w14:paraId="518A36A2">
            <w:pPr>
              <w:pStyle w:val="15"/>
            </w:pPr>
          </w:p>
        </w:tc>
        <w:tc>
          <w:tcPr>
            <w:tcW w:w="1474" w:type="dxa"/>
            <w:vAlign w:val="center"/>
          </w:tcPr>
          <w:p w14:paraId="531BFBB1">
            <w:pPr>
              <w:pStyle w:val="15"/>
            </w:pPr>
          </w:p>
        </w:tc>
        <w:tc>
          <w:tcPr>
            <w:tcW w:w="1474" w:type="dxa"/>
            <w:vAlign w:val="center"/>
          </w:tcPr>
          <w:p w14:paraId="5F4ACFC0">
            <w:pPr>
              <w:pStyle w:val="15"/>
            </w:pPr>
          </w:p>
        </w:tc>
      </w:tr>
      <w:tr w14:paraId="6A37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0DED7">
            <w:pPr>
              <w:pStyle w:val="17"/>
            </w:pPr>
            <w:r>
              <w:t>35</w:t>
            </w:r>
          </w:p>
        </w:tc>
        <w:tc>
          <w:tcPr>
            <w:tcW w:w="3402" w:type="dxa"/>
            <w:vAlign w:val="center"/>
          </w:tcPr>
          <w:p w14:paraId="72B13D3E">
            <w:pPr>
              <w:pStyle w:val="16"/>
            </w:pPr>
            <w:r>
              <w:t>二、政府性基金预算拨款</w:t>
            </w:r>
          </w:p>
        </w:tc>
        <w:tc>
          <w:tcPr>
            <w:tcW w:w="1474" w:type="dxa"/>
            <w:vAlign w:val="center"/>
          </w:tcPr>
          <w:p w14:paraId="26C51AAF">
            <w:pPr>
              <w:pStyle w:val="15"/>
            </w:pPr>
            <w:r>
              <w:t>240.85</w:t>
            </w:r>
          </w:p>
        </w:tc>
        <w:tc>
          <w:tcPr>
            <w:tcW w:w="3402" w:type="dxa"/>
            <w:vAlign w:val="center"/>
          </w:tcPr>
          <w:p w14:paraId="63AC849F">
            <w:pPr>
              <w:pStyle w:val="16"/>
            </w:pPr>
          </w:p>
        </w:tc>
        <w:tc>
          <w:tcPr>
            <w:tcW w:w="1474" w:type="dxa"/>
            <w:vAlign w:val="center"/>
          </w:tcPr>
          <w:p w14:paraId="5930FCE4">
            <w:pPr>
              <w:pStyle w:val="15"/>
            </w:pPr>
          </w:p>
        </w:tc>
        <w:tc>
          <w:tcPr>
            <w:tcW w:w="1474" w:type="dxa"/>
            <w:vAlign w:val="center"/>
          </w:tcPr>
          <w:p w14:paraId="55C54B5B">
            <w:pPr>
              <w:pStyle w:val="15"/>
            </w:pPr>
          </w:p>
        </w:tc>
        <w:tc>
          <w:tcPr>
            <w:tcW w:w="1474" w:type="dxa"/>
            <w:vAlign w:val="center"/>
          </w:tcPr>
          <w:p w14:paraId="41A6581D">
            <w:pPr>
              <w:pStyle w:val="15"/>
            </w:pPr>
          </w:p>
        </w:tc>
        <w:tc>
          <w:tcPr>
            <w:tcW w:w="1474" w:type="dxa"/>
            <w:vAlign w:val="center"/>
          </w:tcPr>
          <w:p w14:paraId="0817B81B">
            <w:pPr>
              <w:pStyle w:val="15"/>
            </w:pPr>
          </w:p>
        </w:tc>
      </w:tr>
      <w:tr w14:paraId="3A75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AA39">
            <w:pPr>
              <w:pStyle w:val="17"/>
            </w:pPr>
            <w:r>
              <w:t>36</w:t>
            </w:r>
          </w:p>
        </w:tc>
        <w:tc>
          <w:tcPr>
            <w:tcW w:w="3402" w:type="dxa"/>
            <w:vAlign w:val="center"/>
          </w:tcPr>
          <w:p w14:paraId="4457EF1C">
            <w:pPr>
              <w:pStyle w:val="16"/>
            </w:pPr>
            <w:r>
              <w:t>三、国有资本经营预算拨款</w:t>
            </w:r>
          </w:p>
        </w:tc>
        <w:tc>
          <w:tcPr>
            <w:tcW w:w="1474" w:type="dxa"/>
            <w:vAlign w:val="center"/>
          </w:tcPr>
          <w:p w14:paraId="6F76E40A">
            <w:pPr>
              <w:pStyle w:val="15"/>
            </w:pPr>
          </w:p>
        </w:tc>
        <w:tc>
          <w:tcPr>
            <w:tcW w:w="3402" w:type="dxa"/>
            <w:vAlign w:val="center"/>
          </w:tcPr>
          <w:p w14:paraId="434DEEB2">
            <w:pPr>
              <w:pStyle w:val="16"/>
            </w:pPr>
          </w:p>
        </w:tc>
        <w:tc>
          <w:tcPr>
            <w:tcW w:w="1474" w:type="dxa"/>
            <w:vAlign w:val="center"/>
          </w:tcPr>
          <w:p w14:paraId="6E20FFDA">
            <w:pPr>
              <w:pStyle w:val="15"/>
            </w:pPr>
          </w:p>
        </w:tc>
        <w:tc>
          <w:tcPr>
            <w:tcW w:w="1474" w:type="dxa"/>
            <w:vAlign w:val="center"/>
          </w:tcPr>
          <w:p w14:paraId="45549F8D">
            <w:pPr>
              <w:pStyle w:val="15"/>
            </w:pPr>
          </w:p>
        </w:tc>
        <w:tc>
          <w:tcPr>
            <w:tcW w:w="1474" w:type="dxa"/>
            <w:vAlign w:val="center"/>
          </w:tcPr>
          <w:p w14:paraId="5068F2C8">
            <w:pPr>
              <w:pStyle w:val="15"/>
            </w:pPr>
          </w:p>
        </w:tc>
        <w:tc>
          <w:tcPr>
            <w:tcW w:w="1474" w:type="dxa"/>
            <w:vAlign w:val="center"/>
          </w:tcPr>
          <w:p w14:paraId="744FBA1E">
            <w:pPr>
              <w:pStyle w:val="15"/>
            </w:pPr>
          </w:p>
        </w:tc>
      </w:tr>
      <w:tr w14:paraId="2E76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4AB1F">
            <w:pPr>
              <w:pStyle w:val="17"/>
            </w:pPr>
            <w:r>
              <w:t>37</w:t>
            </w:r>
          </w:p>
        </w:tc>
        <w:tc>
          <w:tcPr>
            <w:tcW w:w="3402" w:type="dxa"/>
            <w:vAlign w:val="center"/>
          </w:tcPr>
          <w:p w14:paraId="32E5CD59">
            <w:pPr>
              <w:pStyle w:val="18"/>
            </w:pPr>
            <w:r>
              <w:t>收入总计</w:t>
            </w:r>
          </w:p>
        </w:tc>
        <w:tc>
          <w:tcPr>
            <w:tcW w:w="1474" w:type="dxa"/>
            <w:vAlign w:val="center"/>
          </w:tcPr>
          <w:p w14:paraId="323FD549">
            <w:pPr>
              <w:pStyle w:val="19"/>
            </w:pPr>
            <w:r>
              <w:t>7904.28</w:t>
            </w:r>
          </w:p>
        </w:tc>
        <w:tc>
          <w:tcPr>
            <w:tcW w:w="3402" w:type="dxa"/>
            <w:vAlign w:val="center"/>
          </w:tcPr>
          <w:p w14:paraId="32A7209B">
            <w:pPr>
              <w:pStyle w:val="18"/>
            </w:pPr>
            <w:r>
              <w:t>支出总计</w:t>
            </w:r>
          </w:p>
        </w:tc>
        <w:tc>
          <w:tcPr>
            <w:tcW w:w="1474" w:type="dxa"/>
            <w:vAlign w:val="center"/>
          </w:tcPr>
          <w:p w14:paraId="77AD7154">
            <w:pPr>
              <w:pStyle w:val="19"/>
            </w:pPr>
            <w:r>
              <w:t>7904.28</w:t>
            </w:r>
          </w:p>
        </w:tc>
        <w:tc>
          <w:tcPr>
            <w:tcW w:w="1474" w:type="dxa"/>
            <w:vAlign w:val="center"/>
          </w:tcPr>
          <w:p w14:paraId="6465259C">
            <w:pPr>
              <w:pStyle w:val="19"/>
            </w:pPr>
            <w:r>
              <w:t>7663.43</w:t>
            </w:r>
          </w:p>
        </w:tc>
        <w:tc>
          <w:tcPr>
            <w:tcW w:w="1474" w:type="dxa"/>
            <w:vAlign w:val="center"/>
          </w:tcPr>
          <w:p w14:paraId="35D2B05C">
            <w:pPr>
              <w:pStyle w:val="19"/>
            </w:pPr>
            <w:r>
              <w:t>240.85</w:t>
            </w:r>
          </w:p>
        </w:tc>
        <w:tc>
          <w:tcPr>
            <w:tcW w:w="1474" w:type="dxa"/>
            <w:vAlign w:val="center"/>
          </w:tcPr>
          <w:p w14:paraId="5CABA848">
            <w:pPr>
              <w:pStyle w:val="19"/>
            </w:pPr>
          </w:p>
        </w:tc>
      </w:tr>
    </w:tbl>
    <w:p w14:paraId="6D609CB2">
      <w:pPr>
        <w:sectPr>
          <w:pgSz w:w="16840" w:h="11900" w:orient="landscape"/>
          <w:pgMar w:top="1361" w:right="1020" w:bottom="1134" w:left="1020" w:header="720" w:footer="720" w:gutter="0"/>
          <w:cols w:space="720" w:num="1"/>
        </w:sectPr>
      </w:pPr>
    </w:p>
    <w:p w14:paraId="60096A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65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FCE714">
            <w:pPr>
              <w:pStyle w:val="13"/>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5D94D69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7B5782D">
            <w:pPr>
              <w:pStyle w:val="11"/>
            </w:pPr>
            <w:r>
              <w:t>单位：万元</w:t>
            </w:r>
          </w:p>
        </w:tc>
      </w:tr>
      <w:tr w14:paraId="2E1E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29512">
            <w:pPr>
              <w:pStyle w:val="14"/>
            </w:pPr>
            <w:r>
              <w:t>序号</w:t>
            </w:r>
          </w:p>
        </w:tc>
        <w:tc>
          <w:tcPr>
            <w:tcW w:w="5726" w:type="dxa"/>
            <w:gridSpan w:val="2"/>
            <w:vAlign w:val="center"/>
          </w:tcPr>
          <w:p w14:paraId="62C38005">
            <w:pPr>
              <w:pStyle w:val="14"/>
            </w:pPr>
            <w:r>
              <w:t>功能分类科目</w:t>
            </w:r>
          </w:p>
        </w:tc>
        <w:tc>
          <w:tcPr>
            <w:tcW w:w="2551" w:type="dxa"/>
            <w:vMerge w:val="restart"/>
            <w:vAlign w:val="center"/>
          </w:tcPr>
          <w:p w14:paraId="646D7046">
            <w:pPr>
              <w:pStyle w:val="14"/>
            </w:pPr>
            <w:r>
              <w:t>合计</w:t>
            </w:r>
          </w:p>
        </w:tc>
        <w:tc>
          <w:tcPr>
            <w:tcW w:w="2551" w:type="dxa"/>
            <w:vMerge w:val="restart"/>
            <w:vAlign w:val="center"/>
          </w:tcPr>
          <w:p w14:paraId="03AB1E6D">
            <w:pPr>
              <w:pStyle w:val="14"/>
            </w:pPr>
            <w:r>
              <w:t>基本支出</w:t>
            </w:r>
          </w:p>
        </w:tc>
        <w:tc>
          <w:tcPr>
            <w:tcW w:w="2551" w:type="dxa"/>
            <w:vMerge w:val="restart"/>
            <w:vAlign w:val="center"/>
          </w:tcPr>
          <w:p w14:paraId="2B427A0F">
            <w:pPr>
              <w:pStyle w:val="14"/>
            </w:pPr>
            <w:r>
              <w:t>项目支出</w:t>
            </w:r>
          </w:p>
        </w:tc>
      </w:tr>
      <w:tr w14:paraId="6FF5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3D35C"/>
        </w:tc>
        <w:tc>
          <w:tcPr>
            <w:tcW w:w="1191" w:type="dxa"/>
            <w:vAlign w:val="center"/>
          </w:tcPr>
          <w:p w14:paraId="3AA65119">
            <w:pPr>
              <w:pStyle w:val="14"/>
            </w:pPr>
            <w:r>
              <w:t>科目编码</w:t>
            </w:r>
          </w:p>
        </w:tc>
        <w:tc>
          <w:tcPr>
            <w:tcW w:w="4535" w:type="dxa"/>
            <w:vAlign w:val="center"/>
          </w:tcPr>
          <w:p w14:paraId="2328E088">
            <w:pPr>
              <w:pStyle w:val="14"/>
            </w:pPr>
            <w:r>
              <w:t>科目名称</w:t>
            </w:r>
          </w:p>
        </w:tc>
        <w:tc>
          <w:tcPr>
            <w:tcW w:w="2551" w:type="dxa"/>
            <w:vMerge w:val="continue"/>
          </w:tcPr>
          <w:p w14:paraId="297D16F6"/>
        </w:tc>
        <w:tc>
          <w:tcPr>
            <w:tcW w:w="2551" w:type="dxa"/>
            <w:vMerge w:val="continue"/>
          </w:tcPr>
          <w:p w14:paraId="792AF392"/>
        </w:tc>
        <w:tc>
          <w:tcPr>
            <w:tcW w:w="2551" w:type="dxa"/>
            <w:vMerge w:val="continue"/>
          </w:tcPr>
          <w:p w14:paraId="080523B4"/>
        </w:tc>
      </w:tr>
      <w:tr w14:paraId="575E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08C540">
            <w:pPr>
              <w:pStyle w:val="14"/>
            </w:pPr>
            <w:r>
              <w:t>栏次</w:t>
            </w:r>
          </w:p>
        </w:tc>
        <w:tc>
          <w:tcPr>
            <w:tcW w:w="1191" w:type="dxa"/>
            <w:vAlign w:val="center"/>
          </w:tcPr>
          <w:p w14:paraId="4A533449">
            <w:pPr>
              <w:pStyle w:val="14"/>
            </w:pPr>
            <w:r>
              <w:t>1</w:t>
            </w:r>
          </w:p>
        </w:tc>
        <w:tc>
          <w:tcPr>
            <w:tcW w:w="4535" w:type="dxa"/>
            <w:vAlign w:val="center"/>
          </w:tcPr>
          <w:p w14:paraId="1AB20110">
            <w:pPr>
              <w:pStyle w:val="14"/>
            </w:pPr>
            <w:r>
              <w:t>2</w:t>
            </w:r>
          </w:p>
        </w:tc>
        <w:tc>
          <w:tcPr>
            <w:tcW w:w="2551" w:type="dxa"/>
            <w:vAlign w:val="center"/>
          </w:tcPr>
          <w:p w14:paraId="350DDB41">
            <w:pPr>
              <w:pStyle w:val="14"/>
            </w:pPr>
            <w:r>
              <w:t>3</w:t>
            </w:r>
          </w:p>
        </w:tc>
        <w:tc>
          <w:tcPr>
            <w:tcW w:w="2551" w:type="dxa"/>
            <w:vAlign w:val="center"/>
          </w:tcPr>
          <w:p w14:paraId="5359AB7D">
            <w:pPr>
              <w:pStyle w:val="14"/>
            </w:pPr>
            <w:r>
              <w:t>4</w:t>
            </w:r>
          </w:p>
        </w:tc>
        <w:tc>
          <w:tcPr>
            <w:tcW w:w="2551" w:type="dxa"/>
            <w:vAlign w:val="center"/>
          </w:tcPr>
          <w:p w14:paraId="4B465F6A">
            <w:pPr>
              <w:pStyle w:val="14"/>
            </w:pPr>
            <w:r>
              <w:t>5</w:t>
            </w:r>
          </w:p>
        </w:tc>
      </w:tr>
      <w:tr w14:paraId="368B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CC34D">
            <w:pPr>
              <w:pStyle w:val="17"/>
            </w:pPr>
            <w:r>
              <w:t>1</w:t>
            </w:r>
          </w:p>
        </w:tc>
        <w:tc>
          <w:tcPr>
            <w:tcW w:w="1191" w:type="dxa"/>
            <w:vAlign w:val="center"/>
          </w:tcPr>
          <w:p w14:paraId="166247CF">
            <w:pPr>
              <w:pStyle w:val="20"/>
            </w:pPr>
          </w:p>
        </w:tc>
        <w:tc>
          <w:tcPr>
            <w:tcW w:w="4535" w:type="dxa"/>
            <w:vAlign w:val="center"/>
          </w:tcPr>
          <w:p w14:paraId="3B021336">
            <w:pPr>
              <w:pStyle w:val="18"/>
            </w:pPr>
            <w:r>
              <w:t>合计</w:t>
            </w:r>
          </w:p>
        </w:tc>
        <w:tc>
          <w:tcPr>
            <w:tcW w:w="2551" w:type="dxa"/>
            <w:vAlign w:val="center"/>
          </w:tcPr>
          <w:p w14:paraId="515C9388">
            <w:pPr>
              <w:pStyle w:val="19"/>
            </w:pPr>
            <w:r>
              <w:t>7663.43</w:t>
            </w:r>
          </w:p>
        </w:tc>
        <w:tc>
          <w:tcPr>
            <w:tcW w:w="2551" w:type="dxa"/>
            <w:vAlign w:val="center"/>
          </w:tcPr>
          <w:p w14:paraId="34513980">
            <w:pPr>
              <w:pStyle w:val="19"/>
            </w:pPr>
            <w:r>
              <w:t>5838.18</w:t>
            </w:r>
          </w:p>
        </w:tc>
        <w:tc>
          <w:tcPr>
            <w:tcW w:w="2551" w:type="dxa"/>
            <w:vAlign w:val="center"/>
          </w:tcPr>
          <w:p w14:paraId="6B150D0A">
            <w:pPr>
              <w:pStyle w:val="19"/>
            </w:pPr>
            <w:r>
              <w:t>1825.25</w:t>
            </w:r>
          </w:p>
        </w:tc>
      </w:tr>
      <w:tr w14:paraId="1B2E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5EB95">
            <w:pPr>
              <w:pStyle w:val="17"/>
            </w:pPr>
            <w:r>
              <w:t>2</w:t>
            </w:r>
          </w:p>
        </w:tc>
        <w:tc>
          <w:tcPr>
            <w:tcW w:w="1191" w:type="dxa"/>
            <w:vAlign w:val="center"/>
          </w:tcPr>
          <w:p w14:paraId="3BF55D18">
            <w:pPr>
              <w:pStyle w:val="16"/>
            </w:pPr>
            <w:r>
              <w:t>205</w:t>
            </w:r>
          </w:p>
        </w:tc>
        <w:tc>
          <w:tcPr>
            <w:tcW w:w="4535" w:type="dxa"/>
            <w:vAlign w:val="center"/>
          </w:tcPr>
          <w:p w14:paraId="0D971A86">
            <w:pPr>
              <w:pStyle w:val="16"/>
            </w:pPr>
            <w:r>
              <w:t>教育支出</w:t>
            </w:r>
          </w:p>
        </w:tc>
        <w:tc>
          <w:tcPr>
            <w:tcW w:w="2551" w:type="dxa"/>
            <w:vAlign w:val="center"/>
          </w:tcPr>
          <w:p w14:paraId="5FA5AD91">
            <w:pPr>
              <w:pStyle w:val="15"/>
            </w:pPr>
            <w:r>
              <w:t>6740.68</w:t>
            </w:r>
          </w:p>
        </w:tc>
        <w:tc>
          <w:tcPr>
            <w:tcW w:w="2551" w:type="dxa"/>
            <w:vAlign w:val="center"/>
          </w:tcPr>
          <w:p w14:paraId="05D6989D">
            <w:pPr>
              <w:pStyle w:val="15"/>
            </w:pPr>
            <w:r>
              <w:t>4915.43</w:t>
            </w:r>
          </w:p>
        </w:tc>
        <w:tc>
          <w:tcPr>
            <w:tcW w:w="2551" w:type="dxa"/>
            <w:vAlign w:val="center"/>
          </w:tcPr>
          <w:p w14:paraId="18E21658">
            <w:pPr>
              <w:pStyle w:val="15"/>
            </w:pPr>
            <w:r>
              <w:t>1825.25</w:t>
            </w:r>
          </w:p>
        </w:tc>
      </w:tr>
      <w:tr w14:paraId="7FFC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A7B6">
            <w:pPr>
              <w:pStyle w:val="17"/>
            </w:pPr>
            <w:r>
              <w:t>3</w:t>
            </w:r>
          </w:p>
        </w:tc>
        <w:tc>
          <w:tcPr>
            <w:tcW w:w="1191" w:type="dxa"/>
            <w:vAlign w:val="center"/>
          </w:tcPr>
          <w:p w14:paraId="4C311CBD">
            <w:pPr>
              <w:pStyle w:val="16"/>
            </w:pPr>
            <w:r>
              <w:t>20502</w:t>
            </w:r>
          </w:p>
        </w:tc>
        <w:tc>
          <w:tcPr>
            <w:tcW w:w="4535" w:type="dxa"/>
            <w:vAlign w:val="center"/>
          </w:tcPr>
          <w:p w14:paraId="5089FB9C">
            <w:pPr>
              <w:pStyle w:val="16"/>
            </w:pPr>
            <w:r>
              <w:t>普通教育</w:t>
            </w:r>
          </w:p>
        </w:tc>
        <w:tc>
          <w:tcPr>
            <w:tcW w:w="2551" w:type="dxa"/>
            <w:vAlign w:val="center"/>
          </w:tcPr>
          <w:p w14:paraId="5CAD65DD">
            <w:pPr>
              <w:pStyle w:val="15"/>
            </w:pPr>
            <w:r>
              <w:t>6716.83</w:t>
            </w:r>
          </w:p>
        </w:tc>
        <w:tc>
          <w:tcPr>
            <w:tcW w:w="2551" w:type="dxa"/>
            <w:vAlign w:val="center"/>
          </w:tcPr>
          <w:p w14:paraId="55160922">
            <w:pPr>
              <w:pStyle w:val="15"/>
            </w:pPr>
            <w:r>
              <w:t>4915.43</w:t>
            </w:r>
          </w:p>
        </w:tc>
        <w:tc>
          <w:tcPr>
            <w:tcW w:w="2551" w:type="dxa"/>
            <w:vAlign w:val="center"/>
          </w:tcPr>
          <w:p w14:paraId="748B735F">
            <w:pPr>
              <w:pStyle w:val="15"/>
            </w:pPr>
            <w:r>
              <w:t>1801.40</w:t>
            </w:r>
          </w:p>
        </w:tc>
      </w:tr>
      <w:tr w14:paraId="42A8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1AFA0">
            <w:pPr>
              <w:pStyle w:val="17"/>
            </w:pPr>
            <w:r>
              <w:t>4</w:t>
            </w:r>
          </w:p>
        </w:tc>
        <w:tc>
          <w:tcPr>
            <w:tcW w:w="1191" w:type="dxa"/>
            <w:vAlign w:val="center"/>
          </w:tcPr>
          <w:p w14:paraId="7AF62C7A">
            <w:pPr>
              <w:pStyle w:val="16"/>
            </w:pPr>
            <w:r>
              <w:t>2050201</w:t>
            </w:r>
          </w:p>
        </w:tc>
        <w:tc>
          <w:tcPr>
            <w:tcW w:w="4535" w:type="dxa"/>
            <w:vAlign w:val="center"/>
          </w:tcPr>
          <w:p w14:paraId="13997201">
            <w:pPr>
              <w:pStyle w:val="16"/>
            </w:pPr>
            <w:r>
              <w:t>学前教育</w:t>
            </w:r>
          </w:p>
        </w:tc>
        <w:tc>
          <w:tcPr>
            <w:tcW w:w="2551" w:type="dxa"/>
            <w:vAlign w:val="center"/>
          </w:tcPr>
          <w:p w14:paraId="45059E3F">
            <w:pPr>
              <w:pStyle w:val="15"/>
            </w:pPr>
            <w:r>
              <w:t>357.36</w:t>
            </w:r>
          </w:p>
        </w:tc>
        <w:tc>
          <w:tcPr>
            <w:tcW w:w="2551" w:type="dxa"/>
            <w:vAlign w:val="center"/>
          </w:tcPr>
          <w:p w14:paraId="11022D8F">
            <w:pPr>
              <w:pStyle w:val="15"/>
            </w:pPr>
          </w:p>
        </w:tc>
        <w:tc>
          <w:tcPr>
            <w:tcW w:w="2551" w:type="dxa"/>
            <w:vAlign w:val="center"/>
          </w:tcPr>
          <w:p w14:paraId="7157E1CD">
            <w:pPr>
              <w:pStyle w:val="15"/>
            </w:pPr>
            <w:r>
              <w:t>357.36</w:t>
            </w:r>
          </w:p>
        </w:tc>
      </w:tr>
      <w:tr w14:paraId="067B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B02F">
            <w:pPr>
              <w:pStyle w:val="17"/>
            </w:pPr>
            <w:r>
              <w:t>5</w:t>
            </w:r>
          </w:p>
        </w:tc>
        <w:tc>
          <w:tcPr>
            <w:tcW w:w="1191" w:type="dxa"/>
            <w:vAlign w:val="center"/>
          </w:tcPr>
          <w:p w14:paraId="1919F291">
            <w:pPr>
              <w:pStyle w:val="16"/>
            </w:pPr>
            <w:r>
              <w:t>2050202</w:t>
            </w:r>
          </w:p>
        </w:tc>
        <w:tc>
          <w:tcPr>
            <w:tcW w:w="4535" w:type="dxa"/>
            <w:vAlign w:val="center"/>
          </w:tcPr>
          <w:p w14:paraId="64369848">
            <w:pPr>
              <w:pStyle w:val="16"/>
            </w:pPr>
            <w:r>
              <w:t>小学教育</w:t>
            </w:r>
          </w:p>
        </w:tc>
        <w:tc>
          <w:tcPr>
            <w:tcW w:w="2551" w:type="dxa"/>
            <w:vAlign w:val="center"/>
          </w:tcPr>
          <w:p w14:paraId="6C60A0A1">
            <w:pPr>
              <w:pStyle w:val="15"/>
            </w:pPr>
            <w:r>
              <w:t>4202.50</w:t>
            </w:r>
          </w:p>
        </w:tc>
        <w:tc>
          <w:tcPr>
            <w:tcW w:w="2551" w:type="dxa"/>
            <w:vAlign w:val="center"/>
          </w:tcPr>
          <w:p w14:paraId="188CC51A">
            <w:pPr>
              <w:pStyle w:val="15"/>
            </w:pPr>
            <w:r>
              <w:t>3729.44</w:t>
            </w:r>
          </w:p>
        </w:tc>
        <w:tc>
          <w:tcPr>
            <w:tcW w:w="2551" w:type="dxa"/>
            <w:vAlign w:val="center"/>
          </w:tcPr>
          <w:p w14:paraId="5AB5B4A3">
            <w:pPr>
              <w:pStyle w:val="15"/>
            </w:pPr>
            <w:r>
              <w:t>473.06</w:t>
            </w:r>
          </w:p>
        </w:tc>
      </w:tr>
      <w:tr w14:paraId="6589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8BB4">
            <w:pPr>
              <w:pStyle w:val="17"/>
            </w:pPr>
            <w:r>
              <w:t>6</w:t>
            </w:r>
          </w:p>
        </w:tc>
        <w:tc>
          <w:tcPr>
            <w:tcW w:w="1191" w:type="dxa"/>
            <w:vAlign w:val="center"/>
          </w:tcPr>
          <w:p w14:paraId="321E468F">
            <w:pPr>
              <w:pStyle w:val="16"/>
            </w:pPr>
            <w:r>
              <w:t>2050203</w:t>
            </w:r>
          </w:p>
        </w:tc>
        <w:tc>
          <w:tcPr>
            <w:tcW w:w="4535" w:type="dxa"/>
            <w:vAlign w:val="center"/>
          </w:tcPr>
          <w:p w14:paraId="0072C710">
            <w:pPr>
              <w:pStyle w:val="16"/>
            </w:pPr>
            <w:r>
              <w:t>初中教育</w:t>
            </w:r>
          </w:p>
        </w:tc>
        <w:tc>
          <w:tcPr>
            <w:tcW w:w="2551" w:type="dxa"/>
            <w:vAlign w:val="center"/>
          </w:tcPr>
          <w:p w14:paraId="594D4797">
            <w:pPr>
              <w:pStyle w:val="15"/>
            </w:pPr>
            <w:r>
              <w:t>2141.87</w:t>
            </w:r>
          </w:p>
        </w:tc>
        <w:tc>
          <w:tcPr>
            <w:tcW w:w="2551" w:type="dxa"/>
            <w:vAlign w:val="center"/>
          </w:tcPr>
          <w:p w14:paraId="384F4AB5">
            <w:pPr>
              <w:pStyle w:val="15"/>
            </w:pPr>
            <w:r>
              <w:t>1185.99</w:t>
            </w:r>
          </w:p>
        </w:tc>
        <w:tc>
          <w:tcPr>
            <w:tcW w:w="2551" w:type="dxa"/>
            <w:vAlign w:val="center"/>
          </w:tcPr>
          <w:p w14:paraId="382F9597">
            <w:pPr>
              <w:pStyle w:val="15"/>
            </w:pPr>
            <w:r>
              <w:t>955.87</w:t>
            </w:r>
          </w:p>
        </w:tc>
      </w:tr>
      <w:tr w14:paraId="1BC7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ABE2">
            <w:pPr>
              <w:pStyle w:val="17"/>
            </w:pPr>
            <w:r>
              <w:t>7</w:t>
            </w:r>
          </w:p>
        </w:tc>
        <w:tc>
          <w:tcPr>
            <w:tcW w:w="1191" w:type="dxa"/>
            <w:vAlign w:val="center"/>
          </w:tcPr>
          <w:p w14:paraId="30EC4AC5">
            <w:pPr>
              <w:pStyle w:val="16"/>
            </w:pPr>
            <w:r>
              <w:t>2050299</w:t>
            </w:r>
          </w:p>
        </w:tc>
        <w:tc>
          <w:tcPr>
            <w:tcW w:w="4535" w:type="dxa"/>
            <w:vAlign w:val="center"/>
          </w:tcPr>
          <w:p w14:paraId="1F5A7F7D">
            <w:pPr>
              <w:pStyle w:val="16"/>
            </w:pPr>
            <w:r>
              <w:t>其他普通教育支出</w:t>
            </w:r>
          </w:p>
        </w:tc>
        <w:tc>
          <w:tcPr>
            <w:tcW w:w="2551" w:type="dxa"/>
            <w:vAlign w:val="center"/>
          </w:tcPr>
          <w:p w14:paraId="06312F2C">
            <w:pPr>
              <w:pStyle w:val="15"/>
            </w:pPr>
            <w:r>
              <w:t>15.11</w:t>
            </w:r>
          </w:p>
        </w:tc>
        <w:tc>
          <w:tcPr>
            <w:tcW w:w="2551" w:type="dxa"/>
            <w:vAlign w:val="center"/>
          </w:tcPr>
          <w:p w14:paraId="18F652BD">
            <w:pPr>
              <w:pStyle w:val="15"/>
            </w:pPr>
          </w:p>
        </w:tc>
        <w:tc>
          <w:tcPr>
            <w:tcW w:w="2551" w:type="dxa"/>
            <w:vAlign w:val="center"/>
          </w:tcPr>
          <w:p w14:paraId="27137361">
            <w:pPr>
              <w:pStyle w:val="15"/>
            </w:pPr>
            <w:r>
              <w:t>15.11</w:t>
            </w:r>
          </w:p>
        </w:tc>
      </w:tr>
      <w:tr w14:paraId="7937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9AD4E">
            <w:pPr>
              <w:pStyle w:val="17"/>
            </w:pPr>
            <w:r>
              <w:t>8</w:t>
            </w:r>
          </w:p>
        </w:tc>
        <w:tc>
          <w:tcPr>
            <w:tcW w:w="1191" w:type="dxa"/>
            <w:vAlign w:val="center"/>
          </w:tcPr>
          <w:p w14:paraId="7191A55B">
            <w:pPr>
              <w:pStyle w:val="16"/>
            </w:pPr>
            <w:r>
              <w:t>20509</w:t>
            </w:r>
          </w:p>
        </w:tc>
        <w:tc>
          <w:tcPr>
            <w:tcW w:w="4535" w:type="dxa"/>
            <w:vAlign w:val="center"/>
          </w:tcPr>
          <w:p w14:paraId="590391DC">
            <w:pPr>
              <w:pStyle w:val="16"/>
            </w:pPr>
            <w:r>
              <w:t>教育费附加安排的支出</w:t>
            </w:r>
          </w:p>
        </w:tc>
        <w:tc>
          <w:tcPr>
            <w:tcW w:w="2551" w:type="dxa"/>
            <w:vAlign w:val="center"/>
          </w:tcPr>
          <w:p w14:paraId="6F9201A7">
            <w:pPr>
              <w:pStyle w:val="15"/>
            </w:pPr>
            <w:r>
              <w:t>23.85</w:t>
            </w:r>
          </w:p>
        </w:tc>
        <w:tc>
          <w:tcPr>
            <w:tcW w:w="2551" w:type="dxa"/>
            <w:vAlign w:val="center"/>
          </w:tcPr>
          <w:p w14:paraId="3A8C2BE8">
            <w:pPr>
              <w:pStyle w:val="15"/>
            </w:pPr>
          </w:p>
        </w:tc>
        <w:tc>
          <w:tcPr>
            <w:tcW w:w="2551" w:type="dxa"/>
            <w:vAlign w:val="center"/>
          </w:tcPr>
          <w:p w14:paraId="26B7030B">
            <w:pPr>
              <w:pStyle w:val="15"/>
            </w:pPr>
            <w:r>
              <w:t>23.85</w:t>
            </w:r>
          </w:p>
        </w:tc>
      </w:tr>
      <w:tr w14:paraId="44D4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3BD0">
            <w:pPr>
              <w:pStyle w:val="17"/>
            </w:pPr>
            <w:r>
              <w:t>9</w:t>
            </w:r>
          </w:p>
        </w:tc>
        <w:tc>
          <w:tcPr>
            <w:tcW w:w="1191" w:type="dxa"/>
            <w:vAlign w:val="center"/>
          </w:tcPr>
          <w:p w14:paraId="7D273175">
            <w:pPr>
              <w:pStyle w:val="16"/>
            </w:pPr>
            <w:r>
              <w:t>2050999</w:t>
            </w:r>
          </w:p>
        </w:tc>
        <w:tc>
          <w:tcPr>
            <w:tcW w:w="4535" w:type="dxa"/>
            <w:vAlign w:val="center"/>
          </w:tcPr>
          <w:p w14:paraId="4279C79F">
            <w:pPr>
              <w:pStyle w:val="16"/>
            </w:pPr>
            <w:r>
              <w:t>其他教育费附加安排的支出</w:t>
            </w:r>
          </w:p>
        </w:tc>
        <w:tc>
          <w:tcPr>
            <w:tcW w:w="2551" w:type="dxa"/>
            <w:vAlign w:val="center"/>
          </w:tcPr>
          <w:p w14:paraId="754C57EC">
            <w:pPr>
              <w:pStyle w:val="15"/>
            </w:pPr>
            <w:r>
              <w:t>23.85</w:t>
            </w:r>
          </w:p>
        </w:tc>
        <w:tc>
          <w:tcPr>
            <w:tcW w:w="2551" w:type="dxa"/>
            <w:vAlign w:val="center"/>
          </w:tcPr>
          <w:p w14:paraId="2E60A8D3">
            <w:pPr>
              <w:pStyle w:val="15"/>
            </w:pPr>
          </w:p>
        </w:tc>
        <w:tc>
          <w:tcPr>
            <w:tcW w:w="2551" w:type="dxa"/>
            <w:vAlign w:val="center"/>
          </w:tcPr>
          <w:p w14:paraId="0A7D73BD">
            <w:pPr>
              <w:pStyle w:val="15"/>
            </w:pPr>
            <w:r>
              <w:t>23.85</w:t>
            </w:r>
          </w:p>
        </w:tc>
      </w:tr>
      <w:tr w14:paraId="0573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494B4">
            <w:pPr>
              <w:pStyle w:val="17"/>
            </w:pPr>
            <w:r>
              <w:t>10</w:t>
            </w:r>
          </w:p>
        </w:tc>
        <w:tc>
          <w:tcPr>
            <w:tcW w:w="1191" w:type="dxa"/>
            <w:vAlign w:val="center"/>
          </w:tcPr>
          <w:p w14:paraId="3E67A49B">
            <w:pPr>
              <w:pStyle w:val="16"/>
            </w:pPr>
            <w:r>
              <w:t>208</w:t>
            </w:r>
          </w:p>
        </w:tc>
        <w:tc>
          <w:tcPr>
            <w:tcW w:w="4535" w:type="dxa"/>
            <w:vAlign w:val="center"/>
          </w:tcPr>
          <w:p w14:paraId="1F30DBF2">
            <w:pPr>
              <w:pStyle w:val="16"/>
            </w:pPr>
            <w:r>
              <w:t>社会保障和就业支出</w:t>
            </w:r>
          </w:p>
        </w:tc>
        <w:tc>
          <w:tcPr>
            <w:tcW w:w="2551" w:type="dxa"/>
            <w:vAlign w:val="center"/>
          </w:tcPr>
          <w:p w14:paraId="699CB3AA">
            <w:pPr>
              <w:pStyle w:val="15"/>
            </w:pPr>
            <w:r>
              <w:t>572.29</w:t>
            </w:r>
          </w:p>
        </w:tc>
        <w:tc>
          <w:tcPr>
            <w:tcW w:w="2551" w:type="dxa"/>
            <w:vAlign w:val="center"/>
          </w:tcPr>
          <w:p w14:paraId="1FEA6FA4">
            <w:pPr>
              <w:pStyle w:val="15"/>
            </w:pPr>
            <w:r>
              <w:t>572.29</w:t>
            </w:r>
          </w:p>
        </w:tc>
        <w:tc>
          <w:tcPr>
            <w:tcW w:w="2551" w:type="dxa"/>
            <w:vAlign w:val="center"/>
          </w:tcPr>
          <w:p w14:paraId="295123EE">
            <w:pPr>
              <w:pStyle w:val="15"/>
            </w:pPr>
          </w:p>
        </w:tc>
      </w:tr>
      <w:tr w14:paraId="3132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77C8">
            <w:pPr>
              <w:pStyle w:val="17"/>
            </w:pPr>
            <w:r>
              <w:t>11</w:t>
            </w:r>
          </w:p>
        </w:tc>
        <w:tc>
          <w:tcPr>
            <w:tcW w:w="1191" w:type="dxa"/>
            <w:vAlign w:val="center"/>
          </w:tcPr>
          <w:p w14:paraId="6D31AC52">
            <w:pPr>
              <w:pStyle w:val="16"/>
            </w:pPr>
            <w:r>
              <w:t>20805</w:t>
            </w:r>
          </w:p>
        </w:tc>
        <w:tc>
          <w:tcPr>
            <w:tcW w:w="4535" w:type="dxa"/>
            <w:vAlign w:val="center"/>
          </w:tcPr>
          <w:p w14:paraId="57009C36">
            <w:pPr>
              <w:pStyle w:val="16"/>
            </w:pPr>
            <w:r>
              <w:t>行政事业单位养老支出</w:t>
            </w:r>
          </w:p>
        </w:tc>
        <w:tc>
          <w:tcPr>
            <w:tcW w:w="2551" w:type="dxa"/>
            <w:vAlign w:val="center"/>
          </w:tcPr>
          <w:p w14:paraId="41FA6CB2">
            <w:pPr>
              <w:pStyle w:val="15"/>
            </w:pPr>
            <w:r>
              <w:t>572.29</w:t>
            </w:r>
          </w:p>
        </w:tc>
        <w:tc>
          <w:tcPr>
            <w:tcW w:w="2551" w:type="dxa"/>
            <w:vAlign w:val="center"/>
          </w:tcPr>
          <w:p w14:paraId="5D8E9C18">
            <w:pPr>
              <w:pStyle w:val="15"/>
            </w:pPr>
            <w:r>
              <w:t>572.29</w:t>
            </w:r>
          </w:p>
        </w:tc>
        <w:tc>
          <w:tcPr>
            <w:tcW w:w="2551" w:type="dxa"/>
            <w:vAlign w:val="center"/>
          </w:tcPr>
          <w:p w14:paraId="186BF539">
            <w:pPr>
              <w:pStyle w:val="15"/>
            </w:pPr>
          </w:p>
        </w:tc>
      </w:tr>
      <w:tr w14:paraId="1EBB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2EF9">
            <w:pPr>
              <w:pStyle w:val="17"/>
            </w:pPr>
            <w:r>
              <w:t>12</w:t>
            </w:r>
          </w:p>
        </w:tc>
        <w:tc>
          <w:tcPr>
            <w:tcW w:w="1191" w:type="dxa"/>
            <w:vAlign w:val="center"/>
          </w:tcPr>
          <w:p w14:paraId="4142AB4A">
            <w:pPr>
              <w:pStyle w:val="16"/>
            </w:pPr>
            <w:r>
              <w:t>2080505</w:t>
            </w:r>
          </w:p>
        </w:tc>
        <w:tc>
          <w:tcPr>
            <w:tcW w:w="4535" w:type="dxa"/>
            <w:vAlign w:val="center"/>
          </w:tcPr>
          <w:p w14:paraId="32D6211C">
            <w:pPr>
              <w:pStyle w:val="16"/>
            </w:pPr>
            <w:r>
              <w:t>机关事业单位基本养老保险缴费支出</w:t>
            </w:r>
          </w:p>
        </w:tc>
        <w:tc>
          <w:tcPr>
            <w:tcW w:w="2551" w:type="dxa"/>
            <w:vAlign w:val="center"/>
          </w:tcPr>
          <w:p w14:paraId="6394C821">
            <w:pPr>
              <w:pStyle w:val="15"/>
            </w:pPr>
            <w:r>
              <w:t>572.29</w:t>
            </w:r>
          </w:p>
        </w:tc>
        <w:tc>
          <w:tcPr>
            <w:tcW w:w="2551" w:type="dxa"/>
            <w:vAlign w:val="center"/>
          </w:tcPr>
          <w:p w14:paraId="0EA0F23D">
            <w:pPr>
              <w:pStyle w:val="15"/>
            </w:pPr>
            <w:r>
              <w:t>572.29</w:t>
            </w:r>
          </w:p>
        </w:tc>
        <w:tc>
          <w:tcPr>
            <w:tcW w:w="2551" w:type="dxa"/>
            <w:vAlign w:val="center"/>
          </w:tcPr>
          <w:p w14:paraId="413785D7">
            <w:pPr>
              <w:pStyle w:val="15"/>
            </w:pPr>
          </w:p>
        </w:tc>
      </w:tr>
      <w:tr w14:paraId="6539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0C74">
            <w:pPr>
              <w:pStyle w:val="17"/>
            </w:pPr>
            <w:r>
              <w:t>13</w:t>
            </w:r>
          </w:p>
        </w:tc>
        <w:tc>
          <w:tcPr>
            <w:tcW w:w="1191" w:type="dxa"/>
            <w:vAlign w:val="center"/>
          </w:tcPr>
          <w:p w14:paraId="7D53C752">
            <w:pPr>
              <w:pStyle w:val="16"/>
            </w:pPr>
            <w:r>
              <w:t>210</w:t>
            </w:r>
          </w:p>
        </w:tc>
        <w:tc>
          <w:tcPr>
            <w:tcW w:w="4535" w:type="dxa"/>
            <w:vAlign w:val="center"/>
          </w:tcPr>
          <w:p w14:paraId="7CB983B0">
            <w:pPr>
              <w:pStyle w:val="16"/>
            </w:pPr>
            <w:r>
              <w:t>卫生健康支出</w:t>
            </w:r>
          </w:p>
        </w:tc>
        <w:tc>
          <w:tcPr>
            <w:tcW w:w="2551" w:type="dxa"/>
            <w:vAlign w:val="center"/>
          </w:tcPr>
          <w:p w14:paraId="6E861B19">
            <w:pPr>
              <w:pStyle w:val="15"/>
            </w:pPr>
            <w:r>
              <w:t>350.46</w:t>
            </w:r>
          </w:p>
        </w:tc>
        <w:tc>
          <w:tcPr>
            <w:tcW w:w="2551" w:type="dxa"/>
            <w:vAlign w:val="center"/>
          </w:tcPr>
          <w:p w14:paraId="1C036D3C">
            <w:pPr>
              <w:pStyle w:val="15"/>
            </w:pPr>
            <w:r>
              <w:t>350.46</w:t>
            </w:r>
          </w:p>
        </w:tc>
        <w:tc>
          <w:tcPr>
            <w:tcW w:w="2551" w:type="dxa"/>
            <w:vAlign w:val="center"/>
          </w:tcPr>
          <w:p w14:paraId="7BB67246">
            <w:pPr>
              <w:pStyle w:val="15"/>
            </w:pPr>
          </w:p>
        </w:tc>
      </w:tr>
      <w:tr w14:paraId="3AAC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CD39">
            <w:pPr>
              <w:pStyle w:val="17"/>
            </w:pPr>
            <w:r>
              <w:t>14</w:t>
            </w:r>
          </w:p>
        </w:tc>
        <w:tc>
          <w:tcPr>
            <w:tcW w:w="1191" w:type="dxa"/>
            <w:vAlign w:val="center"/>
          </w:tcPr>
          <w:p w14:paraId="32FEB429">
            <w:pPr>
              <w:pStyle w:val="16"/>
            </w:pPr>
            <w:r>
              <w:t>21012</w:t>
            </w:r>
          </w:p>
        </w:tc>
        <w:tc>
          <w:tcPr>
            <w:tcW w:w="4535" w:type="dxa"/>
            <w:vAlign w:val="center"/>
          </w:tcPr>
          <w:p w14:paraId="7F69217A">
            <w:pPr>
              <w:pStyle w:val="16"/>
            </w:pPr>
            <w:r>
              <w:t>财政对基本医疗保险基金的补助</w:t>
            </w:r>
          </w:p>
        </w:tc>
        <w:tc>
          <w:tcPr>
            <w:tcW w:w="2551" w:type="dxa"/>
            <w:vAlign w:val="center"/>
          </w:tcPr>
          <w:p w14:paraId="0396458D">
            <w:pPr>
              <w:pStyle w:val="15"/>
            </w:pPr>
            <w:r>
              <w:t>350.46</w:t>
            </w:r>
          </w:p>
        </w:tc>
        <w:tc>
          <w:tcPr>
            <w:tcW w:w="2551" w:type="dxa"/>
            <w:vAlign w:val="center"/>
          </w:tcPr>
          <w:p w14:paraId="65873789">
            <w:pPr>
              <w:pStyle w:val="15"/>
            </w:pPr>
            <w:r>
              <w:t>350.46</w:t>
            </w:r>
          </w:p>
        </w:tc>
        <w:tc>
          <w:tcPr>
            <w:tcW w:w="2551" w:type="dxa"/>
            <w:vAlign w:val="center"/>
          </w:tcPr>
          <w:p w14:paraId="4AB03500">
            <w:pPr>
              <w:pStyle w:val="15"/>
            </w:pPr>
          </w:p>
        </w:tc>
      </w:tr>
      <w:tr w14:paraId="3328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7757">
            <w:pPr>
              <w:pStyle w:val="17"/>
            </w:pPr>
            <w:r>
              <w:t>15</w:t>
            </w:r>
          </w:p>
        </w:tc>
        <w:tc>
          <w:tcPr>
            <w:tcW w:w="1191" w:type="dxa"/>
            <w:vAlign w:val="center"/>
          </w:tcPr>
          <w:p w14:paraId="5EE20305">
            <w:pPr>
              <w:pStyle w:val="16"/>
            </w:pPr>
            <w:r>
              <w:t>2101201</w:t>
            </w:r>
          </w:p>
        </w:tc>
        <w:tc>
          <w:tcPr>
            <w:tcW w:w="4535" w:type="dxa"/>
            <w:vAlign w:val="center"/>
          </w:tcPr>
          <w:p w14:paraId="431DDDBD">
            <w:pPr>
              <w:pStyle w:val="16"/>
            </w:pPr>
            <w:r>
              <w:t>财政对职工基本医疗保险基金的补助</w:t>
            </w:r>
          </w:p>
        </w:tc>
        <w:tc>
          <w:tcPr>
            <w:tcW w:w="2551" w:type="dxa"/>
            <w:vAlign w:val="center"/>
          </w:tcPr>
          <w:p w14:paraId="294326B0">
            <w:pPr>
              <w:pStyle w:val="15"/>
            </w:pPr>
            <w:r>
              <w:t>350.46</w:t>
            </w:r>
          </w:p>
        </w:tc>
        <w:tc>
          <w:tcPr>
            <w:tcW w:w="2551" w:type="dxa"/>
            <w:vAlign w:val="center"/>
          </w:tcPr>
          <w:p w14:paraId="789027D6">
            <w:pPr>
              <w:pStyle w:val="15"/>
            </w:pPr>
            <w:r>
              <w:t>350.46</w:t>
            </w:r>
          </w:p>
        </w:tc>
        <w:tc>
          <w:tcPr>
            <w:tcW w:w="2551" w:type="dxa"/>
            <w:vAlign w:val="center"/>
          </w:tcPr>
          <w:p w14:paraId="326FB296">
            <w:pPr>
              <w:pStyle w:val="15"/>
            </w:pPr>
          </w:p>
        </w:tc>
      </w:tr>
    </w:tbl>
    <w:p w14:paraId="140DB673">
      <w:pPr>
        <w:sectPr>
          <w:pgSz w:w="16840" w:h="11900" w:orient="landscape"/>
          <w:pgMar w:top="1361" w:right="1020" w:bottom="1134" w:left="1020" w:header="720" w:footer="720" w:gutter="0"/>
          <w:cols w:space="720" w:num="1"/>
        </w:sectPr>
      </w:pPr>
    </w:p>
    <w:p w14:paraId="2267B1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6B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08540">
            <w:pPr>
              <w:pStyle w:val="13"/>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68C68C94">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06040C4">
            <w:pPr>
              <w:pStyle w:val="11"/>
            </w:pPr>
            <w:r>
              <w:t>单位：万元</w:t>
            </w:r>
          </w:p>
        </w:tc>
      </w:tr>
      <w:tr w14:paraId="6862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7DE3AB">
            <w:pPr>
              <w:pStyle w:val="14"/>
            </w:pPr>
            <w:r>
              <w:t>序号</w:t>
            </w:r>
          </w:p>
        </w:tc>
        <w:tc>
          <w:tcPr>
            <w:tcW w:w="5726" w:type="dxa"/>
            <w:gridSpan w:val="2"/>
            <w:vAlign w:val="center"/>
          </w:tcPr>
          <w:p w14:paraId="308164B0">
            <w:pPr>
              <w:pStyle w:val="14"/>
            </w:pPr>
            <w:r>
              <w:t>支出部门经济分类科目</w:t>
            </w:r>
          </w:p>
        </w:tc>
        <w:tc>
          <w:tcPr>
            <w:tcW w:w="7654" w:type="dxa"/>
            <w:gridSpan w:val="3"/>
            <w:vAlign w:val="center"/>
          </w:tcPr>
          <w:p w14:paraId="756D4AE0">
            <w:pPr>
              <w:pStyle w:val="14"/>
            </w:pPr>
            <w:r>
              <w:t>一般公共预算基本支出</w:t>
            </w:r>
          </w:p>
        </w:tc>
      </w:tr>
      <w:tr w14:paraId="1A5E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5D65D"/>
        </w:tc>
        <w:tc>
          <w:tcPr>
            <w:tcW w:w="1191" w:type="dxa"/>
            <w:vAlign w:val="center"/>
          </w:tcPr>
          <w:p w14:paraId="77DE2E26">
            <w:pPr>
              <w:pStyle w:val="14"/>
            </w:pPr>
            <w:r>
              <w:t>科目编码</w:t>
            </w:r>
          </w:p>
        </w:tc>
        <w:tc>
          <w:tcPr>
            <w:tcW w:w="4535" w:type="dxa"/>
            <w:vAlign w:val="center"/>
          </w:tcPr>
          <w:p w14:paraId="0C557CF5">
            <w:pPr>
              <w:pStyle w:val="14"/>
            </w:pPr>
            <w:r>
              <w:t>科目名称</w:t>
            </w:r>
          </w:p>
        </w:tc>
        <w:tc>
          <w:tcPr>
            <w:tcW w:w="2551" w:type="dxa"/>
            <w:vAlign w:val="center"/>
          </w:tcPr>
          <w:p w14:paraId="3537D8E4">
            <w:pPr>
              <w:pStyle w:val="14"/>
            </w:pPr>
            <w:r>
              <w:t>合计</w:t>
            </w:r>
          </w:p>
        </w:tc>
        <w:tc>
          <w:tcPr>
            <w:tcW w:w="2551" w:type="dxa"/>
            <w:vAlign w:val="center"/>
          </w:tcPr>
          <w:p w14:paraId="27928F12">
            <w:pPr>
              <w:pStyle w:val="14"/>
            </w:pPr>
            <w:r>
              <w:t>人员经费</w:t>
            </w:r>
          </w:p>
        </w:tc>
        <w:tc>
          <w:tcPr>
            <w:tcW w:w="2551" w:type="dxa"/>
            <w:vAlign w:val="center"/>
          </w:tcPr>
          <w:p w14:paraId="741E0A27">
            <w:pPr>
              <w:pStyle w:val="14"/>
            </w:pPr>
            <w:r>
              <w:t>公用经费</w:t>
            </w:r>
          </w:p>
        </w:tc>
      </w:tr>
      <w:tr w14:paraId="54B2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DDE4E">
            <w:pPr>
              <w:pStyle w:val="14"/>
            </w:pPr>
            <w:r>
              <w:t>栏次</w:t>
            </w:r>
          </w:p>
        </w:tc>
        <w:tc>
          <w:tcPr>
            <w:tcW w:w="1191" w:type="dxa"/>
            <w:vAlign w:val="center"/>
          </w:tcPr>
          <w:p w14:paraId="17757C7D">
            <w:pPr>
              <w:pStyle w:val="14"/>
            </w:pPr>
            <w:r>
              <w:t>1</w:t>
            </w:r>
          </w:p>
        </w:tc>
        <w:tc>
          <w:tcPr>
            <w:tcW w:w="4535" w:type="dxa"/>
            <w:vAlign w:val="center"/>
          </w:tcPr>
          <w:p w14:paraId="11E11392">
            <w:pPr>
              <w:pStyle w:val="14"/>
            </w:pPr>
            <w:r>
              <w:t>2</w:t>
            </w:r>
          </w:p>
        </w:tc>
        <w:tc>
          <w:tcPr>
            <w:tcW w:w="2551" w:type="dxa"/>
            <w:vAlign w:val="center"/>
          </w:tcPr>
          <w:p w14:paraId="712864C1">
            <w:pPr>
              <w:pStyle w:val="14"/>
            </w:pPr>
            <w:r>
              <w:t>3</w:t>
            </w:r>
          </w:p>
        </w:tc>
        <w:tc>
          <w:tcPr>
            <w:tcW w:w="2551" w:type="dxa"/>
            <w:vAlign w:val="center"/>
          </w:tcPr>
          <w:p w14:paraId="670DA7B9">
            <w:pPr>
              <w:pStyle w:val="14"/>
            </w:pPr>
            <w:r>
              <w:t>4</w:t>
            </w:r>
          </w:p>
        </w:tc>
        <w:tc>
          <w:tcPr>
            <w:tcW w:w="2551" w:type="dxa"/>
            <w:vAlign w:val="center"/>
          </w:tcPr>
          <w:p w14:paraId="1829C5D8">
            <w:pPr>
              <w:pStyle w:val="14"/>
            </w:pPr>
            <w:r>
              <w:t>5</w:t>
            </w:r>
          </w:p>
        </w:tc>
      </w:tr>
      <w:tr w14:paraId="6F76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3D47A">
            <w:pPr>
              <w:pStyle w:val="17"/>
            </w:pPr>
            <w:r>
              <w:t>1</w:t>
            </w:r>
          </w:p>
        </w:tc>
        <w:tc>
          <w:tcPr>
            <w:tcW w:w="1191" w:type="dxa"/>
            <w:vAlign w:val="center"/>
          </w:tcPr>
          <w:p w14:paraId="6E7AD9B8">
            <w:pPr>
              <w:pStyle w:val="20"/>
            </w:pPr>
          </w:p>
        </w:tc>
        <w:tc>
          <w:tcPr>
            <w:tcW w:w="4535" w:type="dxa"/>
            <w:vAlign w:val="center"/>
          </w:tcPr>
          <w:p w14:paraId="5B26C59F">
            <w:pPr>
              <w:pStyle w:val="18"/>
            </w:pPr>
            <w:r>
              <w:t>合计</w:t>
            </w:r>
          </w:p>
        </w:tc>
        <w:tc>
          <w:tcPr>
            <w:tcW w:w="2551" w:type="dxa"/>
            <w:vAlign w:val="center"/>
          </w:tcPr>
          <w:p w14:paraId="1140CDBF">
            <w:pPr>
              <w:pStyle w:val="19"/>
            </w:pPr>
            <w:r>
              <w:t>5838.18</w:t>
            </w:r>
          </w:p>
        </w:tc>
        <w:tc>
          <w:tcPr>
            <w:tcW w:w="2551" w:type="dxa"/>
            <w:vAlign w:val="center"/>
          </w:tcPr>
          <w:p w14:paraId="1573B592">
            <w:pPr>
              <w:pStyle w:val="19"/>
            </w:pPr>
            <w:r>
              <w:t>5838.18</w:t>
            </w:r>
          </w:p>
        </w:tc>
        <w:tc>
          <w:tcPr>
            <w:tcW w:w="2551" w:type="dxa"/>
            <w:vAlign w:val="center"/>
          </w:tcPr>
          <w:p w14:paraId="2E1DE5D7">
            <w:pPr>
              <w:pStyle w:val="19"/>
            </w:pPr>
          </w:p>
        </w:tc>
      </w:tr>
      <w:tr w14:paraId="2BFC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BB59E">
            <w:pPr>
              <w:pStyle w:val="17"/>
            </w:pPr>
            <w:r>
              <w:t>2</w:t>
            </w:r>
          </w:p>
        </w:tc>
        <w:tc>
          <w:tcPr>
            <w:tcW w:w="1191" w:type="dxa"/>
            <w:vAlign w:val="center"/>
          </w:tcPr>
          <w:p w14:paraId="198B8532">
            <w:pPr>
              <w:pStyle w:val="16"/>
            </w:pPr>
            <w:r>
              <w:t>301</w:t>
            </w:r>
          </w:p>
        </w:tc>
        <w:tc>
          <w:tcPr>
            <w:tcW w:w="4535" w:type="dxa"/>
            <w:vAlign w:val="center"/>
          </w:tcPr>
          <w:p w14:paraId="3AECA19B">
            <w:pPr>
              <w:pStyle w:val="16"/>
            </w:pPr>
            <w:r>
              <w:t>工资福利支出</w:t>
            </w:r>
          </w:p>
        </w:tc>
        <w:tc>
          <w:tcPr>
            <w:tcW w:w="2551" w:type="dxa"/>
            <w:vAlign w:val="center"/>
          </w:tcPr>
          <w:p w14:paraId="52969449">
            <w:pPr>
              <w:pStyle w:val="15"/>
            </w:pPr>
            <w:r>
              <w:t>5218.68</w:t>
            </w:r>
          </w:p>
        </w:tc>
        <w:tc>
          <w:tcPr>
            <w:tcW w:w="2551" w:type="dxa"/>
            <w:vAlign w:val="center"/>
          </w:tcPr>
          <w:p w14:paraId="744E2AEC">
            <w:pPr>
              <w:pStyle w:val="15"/>
            </w:pPr>
            <w:r>
              <w:t>5218.68</w:t>
            </w:r>
          </w:p>
        </w:tc>
        <w:tc>
          <w:tcPr>
            <w:tcW w:w="2551" w:type="dxa"/>
            <w:vAlign w:val="center"/>
          </w:tcPr>
          <w:p w14:paraId="45A95BF5">
            <w:pPr>
              <w:pStyle w:val="15"/>
            </w:pPr>
          </w:p>
        </w:tc>
      </w:tr>
      <w:tr w14:paraId="0EC1DF7E">
        <w:tblPrEx>
          <w:tblCellMar>
            <w:top w:w="0" w:type="dxa"/>
            <w:left w:w="108" w:type="dxa"/>
            <w:bottom w:w="0" w:type="dxa"/>
            <w:right w:w="108" w:type="dxa"/>
          </w:tblCellMar>
        </w:tblPrEx>
        <w:trPr>
          <w:trHeight w:val="369" w:hRule="atLeast"/>
          <w:jc w:val="center"/>
        </w:trPr>
        <w:tc>
          <w:tcPr>
            <w:tcW w:w="850" w:type="dxa"/>
            <w:vAlign w:val="center"/>
          </w:tcPr>
          <w:p w14:paraId="1C03B1E5">
            <w:pPr>
              <w:pStyle w:val="17"/>
            </w:pPr>
            <w:r>
              <w:t>3</w:t>
            </w:r>
          </w:p>
        </w:tc>
        <w:tc>
          <w:tcPr>
            <w:tcW w:w="1191" w:type="dxa"/>
            <w:vAlign w:val="center"/>
          </w:tcPr>
          <w:p w14:paraId="7ED8FD50">
            <w:pPr>
              <w:pStyle w:val="16"/>
            </w:pPr>
            <w:r>
              <w:t>30101</w:t>
            </w:r>
          </w:p>
        </w:tc>
        <w:tc>
          <w:tcPr>
            <w:tcW w:w="4535" w:type="dxa"/>
            <w:vAlign w:val="center"/>
          </w:tcPr>
          <w:p w14:paraId="273F58F0">
            <w:pPr>
              <w:pStyle w:val="16"/>
            </w:pPr>
            <w:r>
              <w:t>基本工资</w:t>
            </w:r>
          </w:p>
        </w:tc>
        <w:tc>
          <w:tcPr>
            <w:tcW w:w="2551" w:type="dxa"/>
            <w:vAlign w:val="center"/>
          </w:tcPr>
          <w:p w14:paraId="13C2A562">
            <w:pPr>
              <w:pStyle w:val="15"/>
            </w:pPr>
            <w:r>
              <w:t>1241.33</w:t>
            </w:r>
          </w:p>
        </w:tc>
        <w:tc>
          <w:tcPr>
            <w:tcW w:w="2551" w:type="dxa"/>
            <w:vAlign w:val="center"/>
          </w:tcPr>
          <w:p w14:paraId="5A31CA31">
            <w:pPr>
              <w:pStyle w:val="15"/>
            </w:pPr>
            <w:r>
              <w:t>1241.33</w:t>
            </w:r>
          </w:p>
        </w:tc>
        <w:tc>
          <w:tcPr>
            <w:tcW w:w="2551" w:type="dxa"/>
            <w:vAlign w:val="center"/>
          </w:tcPr>
          <w:p w14:paraId="46D269A8">
            <w:pPr>
              <w:pStyle w:val="15"/>
            </w:pPr>
          </w:p>
        </w:tc>
      </w:tr>
      <w:tr w14:paraId="3DB2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45EF">
            <w:pPr>
              <w:pStyle w:val="17"/>
            </w:pPr>
            <w:r>
              <w:t>4</w:t>
            </w:r>
          </w:p>
        </w:tc>
        <w:tc>
          <w:tcPr>
            <w:tcW w:w="1191" w:type="dxa"/>
            <w:vAlign w:val="center"/>
          </w:tcPr>
          <w:p w14:paraId="4F6D35D9">
            <w:pPr>
              <w:pStyle w:val="16"/>
            </w:pPr>
            <w:r>
              <w:t>30102</w:t>
            </w:r>
          </w:p>
        </w:tc>
        <w:tc>
          <w:tcPr>
            <w:tcW w:w="4535" w:type="dxa"/>
            <w:vAlign w:val="center"/>
          </w:tcPr>
          <w:p w14:paraId="60C0F1DD">
            <w:pPr>
              <w:pStyle w:val="16"/>
            </w:pPr>
            <w:r>
              <w:t>津贴补贴</w:t>
            </w:r>
          </w:p>
        </w:tc>
        <w:tc>
          <w:tcPr>
            <w:tcW w:w="2551" w:type="dxa"/>
            <w:vAlign w:val="center"/>
          </w:tcPr>
          <w:p w14:paraId="076C0EB8">
            <w:pPr>
              <w:pStyle w:val="15"/>
            </w:pPr>
            <w:r>
              <w:t>802.11</w:t>
            </w:r>
          </w:p>
        </w:tc>
        <w:tc>
          <w:tcPr>
            <w:tcW w:w="2551" w:type="dxa"/>
            <w:vAlign w:val="center"/>
          </w:tcPr>
          <w:p w14:paraId="0BE4D40A">
            <w:pPr>
              <w:pStyle w:val="15"/>
            </w:pPr>
            <w:r>
              <w:t>802.11</w:t>
            </w:r>
          </w:p>
        </w:tc>
        <w:tc>
          <w:tcPr>
            <w:tcW w:w="2551" w:type="dxa"/>
            <w:vAlign w:val="center"/>
          </w:tcPr>
          <w:p w14:paraId="7F7CF57A">
            <w:pPr>
              <w:pStyle w:val="15"/>
            </w:pPr>
          </w:p>
        </w:tc>
      </w:tr>
      <w:tr w14:paraId="794C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6F043">
            <w:pPr>
              <w:pStyle w:val="17"/>
            </w:pPr>
            <w:r>
              <w:t>5</w:t>
            </w:r>
          </w:p>
        </w:tc>
        <w:tc>
          <w:tcPr>
            <w:tcW w:w="1191" w:type="dxa"/>
            <w:vAlign w:val="center"/>
          </w:tcPr>
          <w:p w14:paraId="309F6684">
            <w:pPr>
              <w:pStyle w:val="16"/>
            </w:pPr>
            <w:r>
              <w:t>30107</w:t>
            </w:r>
          </w:p>
        </w:tc>
        <w:tc>
          <w:tcPr>
            <w:tcW w:w="4535" w:type="dxa"/>
            <w:vAlign w:val="center"/>
          </w:tcPr>
          <w:p w14:paraId="29E9AD0D">
            <w:pPr>
              <w:pStyle w:val="16"/>
            </w:pPr>
            <w:r>
              <w:t>绩效工资</w:t>
            </w:r>
          </w:p>
        </w:tc>
        <w:tc>
          <w:tcPr>
            <w:tcW w:w="2551" w:type="dxa"/>
            <w:vAlign w:val="center"/>
          </w:tcPr>
          <w:p w14:paraId="48D35B1B">
            <w:pPr>
              <w:pStyle w:val="15"/>
            </w:pPr>
            <w:r>
              <w:t>1622.53</w:t>
            </w:r>
          </w:p>
        </w:tc>
        <w:tc>
          <w:tcPr>
            <w:tcW w:w="2551" w:type="dxa"/>
            <w:vAlign w:val="center"/>
          </w:tcPr>
          <w:p w14:paraId="20457EC8">
            <w:pPr>
              <w:pStyle w:val="15"/>
            </w:pPr>
            <w:r>
              <w:t>1622.53</w:t>
            </w:r>
          </w:p>
        </w:tc>
        <w:tc>
          <w:tcPr>
            <w:tcW w:w="2551" w:type="dxa"/>
            <w:vAlign w:val="center"/>
          </w:tcPr>
          <w:p w14:paraId="1600D1D8">
            <w:pPr>
              <w:pStyle w:val="15"/>
            </w:pPr>
          </w:p>
        </w:tc>
      </w:tr>
      <w:tr w14:paraId="4E64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2BF6">
            <w:pPr>
              <w:pStyle w:val="17"/>
            </w:pPr>
            <w:r>
              <w:t>6</w:t>
            </w:r>
          </w:p>
        </w:tc>
        <w:tc>
          <w:tcPr>
            <w:tcW w:w="1191" w:type="dxa"/>
            <w:vAlign w:val="center"/>
          </w:tcPr>
          <w:p w14:paraId="63972793">
            <w:pPr>
              <w:pStyle w:val="16"/>
            </w:pPr>
            <w:r>
              <w:t>30108</w:t>
            </w:r>
          </w:p>
        </w:tc>
        <w:tc>
          <w:tcPr>
            <w:tcW w:w="4535" w:type="dxa"/>
            <w:vAlign w:val="center"/>
          </w:tcPr>
          <w:p w14:paraId="674659BF">
            <w:pPr>
              <w:pStyle w:val="16"/>
            </w:pPr>
            <w:r>
              <w:t>机关事业单位基本养老保险缴费</w:t>
            </w:r>
          </w:p>
        </w:tc>
        <w:tc>
          <w:tcPr>
            <w:tcW w:w="2551" w:type="dxa"/>
            <w:vAlign w:val="center"/>
          </w:tcPr>
          <w:p w14:paraId="636BB817">
            <w:pPr>
              <w:pStyle w:val="15"/>
            </w:pPr>
            <w:r>
              <w:t>572.29</w:t>
            </w:r>
          </w:p>
        </w:tc>
        <w:tc>
          <w:tcPr>
            <w:tcW w:w="2551" w:type="dxa"/>
            <w:vAlign w:val="center"/>
          </w:tcPr>
          <w:p w14:paraId="6088A0E7">
            <w:pPr>
              <w:pStyle w:val="15"/>
            </w:pPr>
            <w:r>
              <w:t>572.29</w:t>
            </w:r>
          </w:p>
        </w:tc>
        <w:tc>
          <w:tcPr>
            <w:tcW w:w="2551" w:type="dxa"/>
            <w:vAlign w:val="center"/>
          </w:tcPr>
          <w:p w14:paraId="35818DF8">
            <w:pPr>
              <w:pStyle w:val="15"/>
            </w:pPr>
          </w:p>
        </w:tc>
      </w:tr>
      <w:tr w14:paraId="4EE41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DFA5">
            <w:pPr>
              <w:pStyle w:val="17"/>
            </w:pPr>
            <w:r>
              <w:t>7</w:t>
            </w:r>
          </w:p>
        </w:tc>
        <w:tc>
          <w:tcPr>
            <w:tcW w:w="1191" w:type="dxa"/>
            <w:vAlign w:val="center"/>
          </w:tcPr>
          <w:p w14:paraId="6D392854">
            <w:pPr>
              <w:pStyle w:val="16"/>
            </w:pPr>
            <w:r>
              <w:t>30110</w:t>
            </w:r>
          </w:p>
        </w:tc>
        <w:tc>
          <w:tcPr>
            <w:tcW w:w="4535" w:type="dxa"/>
            <w:vAlign w:val="center"/>
          </w:tcPr>
          <w:p w14:paraId="0CCA840C">
            <w:pPr>
              <w:pStyle w:val="16"/>
            </w:pPr>
            <w:r>
              <w:t>职工基本医疗保险缴费</w:t>
            </w:r>
          </w:p>
        </w:tc>
        <w:tc>
          <w:tcPr>
            <w:tcW w:w="2551" w:type="dxa"/>
            <w:vAlign w:val="center"/>
          </w:tcPr>
          <w:p w14:paraId="56B67CE5">
            <w:pPr>
              <w:pStyle w:val="15"/>
            </w:pPr>
            <w:r>
              <w:t>197.57</w:t>
            </w:r>
          </w:p>
        </w:tc>
        <w:tc>
          <w:tcPr>
            <w:tcW w:w="2551" w:type="dxa"/>
            <w:vAlign w:val="center"/>
          </w:tcPr>
          <w:p w14:paraId="35A75499">
            <w:pPr>
              <w:pStyle w:val="15"/>
            </w:pPr>
            <w:r>
              <w:t>197.57</w:t>
            </w:r>
          </w:p>
        </w:tc>
        <w:tc>
          <w:tcPr>
            <w:tcW w:w="2551" w:type="dxa"/>
            <w:vAlign w:val="center"/>
          </w:tcPr>
          <w:p w14:paraId="257132ED">
            <w:pPr>
              <w:pStyle w:val="15"/>
            </w:pPr>
          </w:p>
        </w:tc>
      </w:tr>
      <w:tr w14:paraId="069D1616">
        <w:tblPrEx>
          <w:tblCellMar>
            <w:top w:w="0" w:type="dxa"/>
            <w:left w:w="108" w:type="dxa"/>
            <w:bottom w:w="0" w:type="dxa"/>
            <w:right w:w="108" w:type="dxa"/>
          </w:tblCellMar>
        </w:tblPrEx>
        <w:trPr>
          <w:trHeight w:val="369" w:hRule="atLeast"/>
          <w:jc w:val="center"/>
        </w:trPr>
        <w:tc>
          <w:tcPr>
            <w:tcW w:w="850" w:type="dxa"/>
            <w:vAlign w:val="center"/>
          </w:tcPr>
          <w:p w14:paraId="402B6817">
            <w:pPr>
              <w:pStyle w:val="17"/>
            </w:pPr>
            <w:r>
              <w:t>8</w:t>
            </w:r>
          </w:p>
        </w:tc>
        <w:tc>
          <w:tcPr>
            <w:tcW w:w="1191" w:type="dxa"/>
            <w:vAlign w:val="center"/>
          </w:tcPr>
          <w:p w14:paraId="7C6506B4">
            <w:pPr>
              <w:pStyle w:val="16"/>
            </w:pPr>
            <w:r>
              <w:t>30111</w:t>
            </w:r>
          </w:p>
        </w:tc>
        <w:tc>
          <w:tcPr>
            <w:tcW w:w="4535" w:type="dxa"/>
            <w:vAlign w:val="center"/>
          </w:tcPr>
          <w:p w14:paraId="1AF6A9E6">
            <w:pPr>
              <w:pStyle w:val="16"/>
            </w:pPr>
            <w:r>
              <w:t>公务员医疗补助缴费</w:t>
            </w:r>
          </w:p>
        </w:tc>
        <w:tc>
          <w:tcPr>
            <w:tcW w:w="2551" w:type="dxa"/>
            <w:vAlign w:val="center"/>
          </w:tcPr>
          <w:p w14:paraId="04DCE7F7">
            <w:pPr>
              <w:pStyle w:val="15"/>
            </w:pPr>
            <w:r>
              <w:t>152.88</w:t>
            </w:r>
          </w:p>
        </w:tc>
        <w:tc>
          <w:tcPr>
            <w:tcW w:w="2551" w:type="dxa"/>
            <w:vAlign w:val="center"/>
          </w:tcPr>
          <w:p w14:paraId="36C8C030">
            <w:pPr>
              <w:pStyle w:val="15"/>
            </w:pPr>
            <w:r>
              <w:t>152.88</w:t>
            </w:r>
          </w:p>
        </w:tc>
        <w:tc>
          <w:tcPr>
            <w:tcW w:w="2551" w:type="dxa"/>
            <w:vAlign w:val="center"/>
          </w:tcPr>
          <w:p w14:paraId="3D22C392">
            <w:pPr>
              <w:pStyle w:val="15"/>
            </w:pPr>
          </w:p>
        </w:tc>
      </w:tr>
      <w:tr w14:paraId="012541A3">
        <w:tblPrEx>
          <w:tblCellMar>
            <w:top w:w="0" w:type="dxa"/>
            <w:left w:w="108" w:type="dxa"/>
            <w:bottom w:w="0" w:type="dxa"/>
            <w:right w:w="108" w:type="dxa"/>
          </w:tblCellMar>
        </w:tblPrEx>
        <w:trPr>
          <w:trHeight w:val="369" w:hRule="atLeast"/>
          <w:jc w:val="center"/>
        </w:trPr>
        <w:tc>
          <w:tcPr>
            <w:tcW w:w="850" w:type="dxa"/>
            <w:vAlign w:val="center"/>
          </w:tcPr>
          <w:p w14:paraId="11360067">
            <w:pPr>
              <w:pStyle w:val="17"/>
            </w:pPr>
            <w:r>
              <w:t>9</w:t>
            </w:r>
          </w:p>
        </w:tc>
        <w:tc>
          <w:tcPr>
            <w:tcW w:w="1191" w:type="dxa"/>
            <w:vAlign w:val="center"/>
          </w:tcPr>
          <w:p w14:paraId="7D0DC3DC">
            <w:pPr>
              <w:pStyle w:val="16"/>
            </w:pPr>
            <w:r>
              <w:t>30112</w:t>
            </w:r>
          </w:p>
        </w:tc>
        <w:tc>
          <w:tcPr>
            <w:tcW w:w="4535" w:type="dxa"/>
            <w:vAlign w:val="center"/>
          </w:tcPr>
          <w:p w14:paraId="5EDBB06C">
            <w:pPr>
              <w:pStyle w:val="16"/>
            </w:pPr>
            <w:r>
              <w:t>其他社会保障缴费</w:t>
            </w:r>
          </w:p>
        </w:tc>
        <w:tc>
          <w:tcPr>
            <w:tcW w:w="2551" w:type="dxa"/>
            <w:vAlign w:val="center"/>
          </w:tcPr>
          <w:p w14:paraId="531EC1FF">
            <w:pPr>
              <w:pStyle w:val="15"/>
            </w:pPr>
            <w:r>
              <w:t>200.74</w:t>
            </w:r>
          </w:p>
        </w:tc>
        <w:tc>
          <w:tcPr>
            <w:tcW w:w="2551" w:type="dxa"/>
            <w:vAlign w:val="center"/>
          </w:tcPr>
          <w:p w14:paraId="7F49B8E6">
            <w:pPr>
              <w:pStyle w:val="15"/>
            </w:pPr>
            <w:r>
              <w:t>200.74</w:t>
            </w:r>
          </w:p>
        </w:tc>
        <w:tc>
          <w:tcPr>
            <w:tcW w:w="2551" w:type="dxa"/>
            <w:vAlign w:val="center"/>
          </w:tcPr>
          <w:p w14:paraId="68A0743C">
            <w:pPr>
              <w:pStyle w:val="15"/>
            </w:pPr>
          </w:p>
        </w:tc>
      </w:tr>
      <w:tr w14:paraId="2DBC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8E68">
            <w:pPr>
              <w:pStyle w:val="17"/>
            </w:pPr>
            <w:r>
              <w:t>10</w:t>
            </w:r>
          </w:p>
        </w:tc>
        <w:tc>
          <w:tcPr>
            <w:tcW w:w="1191" w:type="dxa"/>
            <w:vAlign w:val="center"/>
          </w:tcPr>
          <w:p w14:paraId="5F1242F7">
            <w:pPr>
              <w:pStyle w:val="16"/>
            </w:pPr>
            <w:r>
              <w:t>30113</w:t>
            </w:r>
          </w:p>
        </w:tc>
        <w:tc>
          <w:tcPr>
            <w:tcW w:w="4535" w:type="dxa"/>
            <w:vAlign w:val="center"/>
          </w:tcPr>
          <w:p w14:paraId="5A352BBA">
            <w:pPr>
              <w:pStyle w:val="16"/>
            </w:pPr>
            <w:r>
              <w:t>住房公积金</w:t>
            </w:r>
          </w:p>
        </w:tc>
        <w:tc>
          <w:tcPr>
            <w:tcW w:w="2551" w:type="dxa"/>
            <w:vAlign w:val="center"/>
          </w:tcPr>
          <w:p w14:paraId="4F49DB40">
            <w:pPr>
              <w:pStyle w:val="15"/>
            </w:pPr>
            <w:r>
              <w:t>429.22</w:t>
            </w:r>
          </w:p>
        </w:tc>
        <w:tc>
          <w:tcPr>
            <w:tcW w:w="2551" w:type="dxa"/>
            <w:vAlign w:val="center"/>
          </w:tcPr>
          <w:p w14:paraId="4378FBDD">
            <w:pPr>
              <w:pStyle w:val="15"/>
            </w:pPr>
            <w:r>
              <w:t>429.22</w:t>
            </w:r>
          </w:p>
        </w:tc>
        <w:tc>
          <w:tcPr>
            <w:tcW w:w="2551" w:type="dxa"/>
            <w:vAlign w:val="center"/>
          </w:tcPr>
          <w:p w14:paraId="74ABA22E">
            <w:pPr>
              <w:pStyle w:val="15"/>
            </w:pPr>
          </w:p>
        </w:tc>
      </w:tr>
      <w:tr w14:paraId="69D2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03AF2">
            <w:pPr>
              <w:pStyle w:val="17"/>
            </w:pPr>
            <w:r>
              <w:t>11</w:t>
            </w:r>
          </w:p>
        </w:tc>
        <w:tc>
          <w:tcPr>
            <w:tcW w:w="1191" w:type="dxa"/>
            <w:vAlign w:val="center"/>
          </w:tcPr>
          <w:p w14:paraId="11EC6CBE">
            <w:pPr>
              <w:pStyle w:val="16"/>
            </w:pPr>
            <w:r>
              <w:t>303</w:t>
            </w:r>
          </w:p>
        </w:tc>
        <w:tc>
          <w:tcPr>
            <w:tcW w:w="4535" w:type="dxa"/>
            <w:vAlign w:val="center"/>
          </w:tcPr>
          <w:p w14:paraId="0A39D333">
            <w:pPr>
              <w:pStyle w:val="16"/>
            </w:pPr>
            <w:r>
              <w:t>对个人和家庭的补助</w:t>
            </w:r>
          </w:p>
        </w:tc>
        <w:tc>
          <w:tcPr>
            <w:tcW w:w="2551" w:type="dxa"/>
            <w:vAlign w:val="center"/>
          </w:tcPr>
          <w:p w14:paraId="112F274E">
            <w:pPr>
              <w:pStyle w:val="15"/>
            </w:pPr>
            <w:r>
              <w:t>619.50</w:t>
            </w:r>
          </w:p>
        </w:tc>
        <w:tc>
          <w:tcPr>
            <w:tcW w:w="2551" w:type="dxa"/>
            <w:vAlign w:val="center"/>
          </w:tcPr>
          <w:p w14:paraId="1FF8A71F">
            <w:pPr>
              <w:pStyle w:val="15"/>
            </w:pPr>
            <w:r>
              <w:t>619.50</w:t>
            </w:r>
          </w:p>
        </w:tc>
        <w:tc>
          <w:tcPr>
            <w:tcW w:w="2551" w:type="dxa"/>
            <w:vAlign w:val="center"/>
          </w:tcPr>
          <w:p w14:paraId="76FB9276">
            <w:pPr>
              <w:pStyle w:val="15"/>
            </w:pPr>
          </w:p>
        </w:tc>
      </w:tr>
      <w:tr w14:paraId="4971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5B0C">
            <w:pPr>
              <w:pStyle w:val="17"/>
            </w:pPr>
            <w:r>
              <w:t>12</w:t>
            </w:r>
          </w:p>
        </w:tc>
        <w:tc>
          <w:tcPr>
            <w:tcW w:w="1191" w:type="dxa"/>
            <w:vAlign w:val="center"/>
          </w:tcPr>
          <w:p w14:paraId="07B107A6">
            <w:pPr>
              <w:pStyle w:val="16"/>
            </w:pPr>
            <w:r>
              <w:t>30302</w:t>
            </w:r>
          </w:p>
        </w:tc>
        <w:tc>
          <w:tcPr>
            <w:tcW w:w="4535" w:type="dxa"/>
            <w:vAlign w:val="center"/>
          </w:tcPr>
          <w:p w14:paraId="131B091C">
            <w:pPr>
              <w:pStyle w:val="16"/>
            </w:pPr>
            <w:r>
              <w:t>退休费</w:t>
            </w:r>
          </w:p>
        </w:tc>
        <w:tc>
          <w:tcPr>
            <w:tcW w:w="2551" w:type="dxa"/>
            <w:vAlign w:val="center"/>
          </w:tcPr>
          <w:p w14:paraId="10AC613A">
            <w:pPr>
              <w:pStyle w:val="15"/>
            </w:pPr>
            <w:r>
              <w:t>597.04</w:t>
            </w:r>
          </w:p>
        </w:tc>
        <w:tc>
          <w:tcPr>
            <w:tcW w:w="2551" w:type="dxa"/>
            <w:vAlign w:val="center"/>
          </w:tcPr>
          <w:p w14:paraId="2DBE6D37">
            <w:pPr>
              <w:pStyle w:val="15"/>
            </w:pPr>
            <w:r>
              <w:t>597.04</w:t>
            </w:r>
          </w:p>
        </w:tc>
        <w:tc>
          <w:tcPr>
            <w:tcW w:w="2551" w:type="dxa"/>
            <w:vAlign w:val="center"/>
          </w:tcPr>
          <w:p w14:paraId="4E936137">
            <w:pPr>
              <w:pStyle w:val="15"/>
            </w:pPr>
          </w:p>
        </w:tc>
      </w:tr>
      <w:tr w14:paraId="2A22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C45A2">
            <w:pPr>
              <w:pStyle w:val="17"/>
            </w:pPr>
            <w:r>
              <w:t>13</w:t>
            </w:r>
          </w:p>
        </w:tc>
        <w:tc>
          <w:tcPr>
            <w:tcW w:w="1191" w:type="dxa"/>
            <w:vAlign w:val="center"/>
          </w:tcPr>
          <w:p w14:paraId="4F0291D2">
            <w:pPr>
              <w:pStyle w:val="16"/>
            </w:pPr>
            <w:r>
              <w:t>30305</w:t>
            </w:r>
          </w:p>
        </w:tc>
        <w:tc>
          <w:tcPr>
            <w:tcW w:w="4535" w:type="dxa"/>
            <w:vAlign w:val="center"/>
          </w:tcPr>
          <w:p w14:paraId="61602721">
            <w:pPr>
              <w:pStyle w:val="16"/>
            </w:pPr>
            <w:r>
              <w:t>生活补助</w:t>
            </w:r>
          </w:p>
        </w:tc>
        <w:tc>
          <w:tcPr>
            <w:tcW w:w="2551" w:type="dxa"/>
            <w:vAlign w:val="center"/>
          </w:tcPr>
          <w:p w14:paraId="6CF8CB35">
            <w:pPr>
              <w:pStyle w:val="15"/>
            </w:pPr>
            <w:r>
              <w:t>22.06</w:t>
            </w:r>
          </w:p>
        </w:tc>
        <w:tc>
          <w:tcPr>
            <w:tcW w:w="2551" w:type="dxa"/>
            <w:vAlign w:val="center"/>
          </w:tcPr>
          <w:p w14:paraId="7D34B16E">
            <w:pPr>
              <w:pStyle w:val="15"/>
            </w:pPr>
            <w:r>
              <w:t>22.06</w:t>
            </w:r>
          </w:p>
        </w:tc>
        <w:tc>
          <w:tcPr>
            <w:tcW w:w="2551" w:type="dxa"/>
            <w:vAlign w:val="center"/>
          </w:tcPr>
          <w:p w14:paraId="2BDA9C9D">
            <w:pPr>
              <w:pStyle w:val="15"/>
            </w:pPr>
          </w:p>
        </w:tc>
      </w:tr>
      <w:tr w14:paraId="2C9C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A35D">
            <w:pPr>
              <w:pStyle w:val="17"/>
            </w:pPr>
            <w:r>
              <w:t>14</w:t>
            </w:r>
          </w:p>
        </w:tc>
        <w:tc>
          <w:tcPr>
            <w:tcW w:w="1191" w:type="dxa"/>
            <w:vAlign w:val="center"/>
          </w:tcPr>
          <w:p w14:paraId="1C90FCD3">
            <w:pPr>
              <w:pStyle w:val="16"/>
            </w:pPr>
            <w:r>
              <w:t>30309</w:t>
            </w:r>
          </w:p>
        </w:tc>
        <w:tc>
          <w:tcPr>
            <w:tcW w:w="4535" w:type="dxa"/>
            <w:vAlign w:val="center"/>
          </w:tcPr>
          <w:p w14:paraId="0A1615A5">
            <w:pPr>
              <w:pStyle w:val="16"/>
            </w:pPr>
            <w:r>
              <w:t>奖励金</w:t>
            </w:r>
          </w:p>
        </w:tc>
        <w:tc>
          <w:tcPr>
            <w:tcW w:w="2551" w:type="dxa"/>
            <w:vAlign w:val="center"/>
          </w:tcPr>
          <w:p w14:paraId="6DCFB6F0">
            <w:pPr>
              <w:pStyle w:val="15"/>
            </w:pPr>
            <w:r>
              <w:t>0.40</w:t>
            </w:r>
          </w:p>
        </w:tc>
        <w:tc>
          <w:tcPr>
            <w:tcW w:w="2551" w:type="dxa"/>
            <w:vAlign w:val="center"/>
          </w:tcPr>
          <w:p w14:paraId="4949D252">
            <w:pPr>
              <w:pStyle w:val="15"/>
            </w:pPr>
            <w:r>
              <w:t>0.40</w:t>
            </w:r>
          </w:p>
        </w:tc>
        <w:tc>
          <w:tcPr>
            <w:tcW w:w="2551" w:type="dxa"/>
            <w:vAlign w:val="center"/>
          </w:tcPr>
          <w:p w14:paraId="63466C50">
            <w:pPr>
              <w:pStyle w:val="15"/>
            </w:pPr>
          </w:p>
        </w:tc>
      </w:tr>
    </w:tbl>
    <w:p w14:paraId="2826D8D2">
      <w:pPr>
        <w:sectPr>
          <w:pgSz w:w="16840" w:h="11900" w:orient="landscape"/>
          <w:pgMar w:top="1361" w:right="1020" w:bottom="1134" w:left="1020" w:header="720" w:footer="720" w:gutter="0"/>
          <w:cols w:space="720" w:num="1"/>
        </w:sectPr>
      </w:pPr>
    </w:p>
    <w:p w14:paraId="04748A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84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A87AA8">
            <w:pPr>
              <w:pStyle w:val="13"/>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55CA314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7634A19">
            <w:pPr>
              <w:pStyle w:val="11"/>
            </w:pPr>
            <w:r>
              <w:t>单位：万元</w:t>
            </w:r>
          </w:p>
        </w:tc>
      </w:tr>
      <w:tr w14:paraId="1DCA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F812F">
            <w:pPr>
              <w:pStyle w:val="14"/>
            </w:pPr>
            <w:r>
              <w:t>序号</w:t>
            </w:r>
          </w:p>
        </w:tc>
        <w:tc>
          <w:tcPr>
            <w:tcW w:w="5726" w:type="dxa"/>
            <w:gridSpan w:val="2"/>
            <w:vAlign w:val="center"/>
          </w:tcPr>
          <w:p w14:paraId="73B0409D">
            <w:pPr>
              <w:pStyle w:val="14"/>
            </w:pPr>
            <w:r>
              <w:t>功能分类科目</w:t>
            </w:r>
          </w:p>
        </w:tc>
        <w:tc>
          <w:tcPr>
            <w:tcW w:w="2551" w:type="dxa"/>
            <w:vMerge w:val="restart"/>
            <w:vAlign w:val="center"/>
          </w:tcPr>
          <w:p w14:paraId="2EEC139F">
            <w:pPr>
              <w:pStyle w:val="14"/>
            </w:pPr>
            <w:r>
              <w:t>合计</w:t>
            </w:r>
          </w:p>
        </w:tc>
        <w:tc>
          <w:tcPr>
            <w:tcW w:w="2551" w:type="dxa"/>
            <w:vMerge w:val="restart"/>
            <w:vAlign w:val="center"/>
          </w:tcPr>
          <w:p w14:paraId="1510AC84">
            <w:pPr>
              <w:pStyle w:val="14"/>
            </w:pPr>
            <w:r>
              <w:t>基本支出</w:t>
            </w:r>
          </w:p>
        </w:tc>
        <w:tc>
          <w:tcPr>
            <w:tcW w:w="2551" w:type="dxa"/>
            <w:vMerge w:val="restart"/>
            <w:vAlign w:val="center"/>
          </w:tcPr>
          <w:p w14:paraId="08E1DA30">
            <w:pPr>
              <w:pStyle w:val="14"/>
            </w:pPr>
            <w:r>
              <w:t>项目支出</w:t>
            </w:r>
          </w:p>
        </w:tc>
      </w:tr>
      <w:tr w14:paraId="2BD2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F5D9B"/>
        </w:tc>
        <w:tc>
          <w:tcPr>
            <w:tcW w:w="1191" w:type="dxa"/>
            <w:vAlign w:val="center"/>
          </w:tcPr>
          <w:p w14:paraId="331018E9">
            <w:pPr>
              <w:pStyle w:val="14"/>
            </w:pPr>
            <w:r>
              <w:t>科目编码</w:t>
            </w:r>
          </w:p>
        </w:tc>
        <w:tc>
          <w:tcPr>
            <w:tcW w:w="4535" w:type="dxa"/>
            <w:vAlign w:val="center"/>
          </w:tcPr>
          <w:p w14:paraId="3958DDA2">
            <w:pPr>
              <w:pStyle w:val="14"/>
            </w:pPr>
            <w:r>
              <w:t>科目名称</w:t>
            </w:r>
          </w:p>
        </w:tc>
        <w:tc>
          <w:tcPr>
            <w:tcW w:w="2551" w:type="dxa"/>
            <w:vMerge w:val="continue"/>
          </w:tcPr>
          <w:p w14:paraId="0BC21EBE"/>
        </w:tc>
        <w:tc>
          <w:tcPr>
            <w:tcW w:w="2551" w:type="dxa"/>
            <w:vMerge w:val="continue"/>
          </w:tcPr>
          <w:p w14:paraId="2F5E1305"/>
        </w:tc>
        <w:tc>
          <w:tcPr>
            <w:tcW w:w="2551" w:type="dxa"/>
            <w:vMerge w:val="continue"/>
          </w:tcPr>
          <w:p w14:paraId="168C492C"/>
        </w:tc>
      </w:tr>
      <w:tr w14:paraId="6C67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783160">
            <w:pPr>
              <w:pStyle w:val="14"/>
            </w:pPr>
            <w:r>
              <w:t>栏次</w:t>
            </w:r>
          </w:p>
        </w:tc>
        <w:tc>
          <w:tcPr>
            <w:tcW w:w="1191" w:type="dxa"/>
            <w:vAlign w:val="center"/>
          </w:tcPr>
          <w:p w14:paraId="1FB5A325">
            <w:pPr>
              <w:pStyle w:val="14"/>
            </w:pPr>
            <w:r>
              <w:t>1</w:t>
            </w:r>
          </w:p>
        </w:tc>
        <w:tc>
          <w:tcPr>
            <w:tcW w:w="4535" w:type="dxa"/>
            <w:vAlign w:val="center"/>
          </w:tcPr>
          <w:p w14:paraId="69EEF84B">
            <w:pPr>
              <w:pStyle w:val="14"/>
            </w:pPr>
            <w:r>
              <w:t>2</w:t>
            </w:r>
          </w:p>
        </w:tc>
        <w:tc>
          <w:tcPr>
            <w:tcW w:w="2551" w:type="dxa"/>
            <w:vAlign w:val="center"/>
          </w:tcPr>
          <w:p w14:paraId="170C7A8D">
            <w:pPr>
              <w:pStyle w:val="14"/>
            </w:pPr>
            <w:r>
              <w:t>3</w:t>
            </w:r>
          </w:p>
        </w:tc>
        <w:tc>
          <w:tcPr>
            <w:tcW w:w="2551" w:type="dxa"/>
            <w:vAlign w:val="center"/>
          </w:tcPr>
          <w:p w14:paraId="3495D7C6">
            <w:pPr>
              <w:pStyle w:val="14"/>
            </w:pPr>
            <w:r>
              <w:t>4</w:t>
            </w:r>
          </w:p>
        </w:tc>
        <w:tc>
          <w:tcPr>
            <w:tcW w:w="2551" w:type="dxa"/>
            <w:vAlign w:val="center"/>
          </w:tcPr>
          <w:p w14:paraId="1E3FA7B2">
            <w:pPr>
              <w:pStyle w:val="14"/>
            </w:pPr>
            <w:r>
              <w:t>5</w:t>
            </w:r>
          </w:p>
        </w:tc>
      </w:tr>
      <w:tr w14:paraId="6857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D430">
            <w:pPr>
              <w:pStyle w:val="17"/>
            </w:pPr>
            <w:r>
              <w:t>1</w:t>
            </w:r>
          </w:p>
        </w:tc>
        <w:tc>
          <w:tcPr>
            <w:tcW w:w="1191" w:type="dxa"/>
            <w:vAlign w:val="center"/>
          </w:tcPr>
          <w:p w14:paraId="6CC27D4B">
            <w:pPr>
              <w:pStyle w:val="20"/>
            </w:pPr>
          </w:p>
        </w:tc>
        <w:tc>
          <w:tcPr>
            <w:tcW w:w="4535" w:type="dxa"/>
            <w:vAlign w:val="center"/>
          </w:tcPr>
          <w:p w14:paraId="6D71014A">
            <w:pPr>
              <w:pStyle w:val="18"/>
            </w:pPr>
            <w:r>
              <w:t>合计</w:t>
            </w:r>
          </w:p>
        </w:tc>
        <w:tc>
          <w:tcPr>
            <w:tcW w:w="2551" w:type="dxa"/>
            <w:vAlign w:val="center"/>
          </w:tcPr>
          <w:p w14:paraId="7C90A09C">
            <w:pPr>
              <w:pStyle w:val="19"/>
            </w:pPr>
            <w:r>
              <w:t>240.85</w:t>
            </w:r>
          </w:p>
        </w:tc>
        <w:tc>
          <w:tcPr>
            <w:tcW w:w="2551" w:type="dxa"/>
            <w:vAlign w:val="center"/>
          </w:tcPr>
          <w:p w14:paraId="74DF1EA8">
            <w:pPr>
              <w:pStyle w:val="19"/>
            </w:pPr>
          </w:p>
        </w:tc>
        <w:tc>
          <w:tcPr>
            <w:tcW w:w="2551" w:type="dxa"/>
            <w:vAlign w:val="center"/>
          </w:tcPr>
          <w:p w14:paraId="296F7605">
            <w:pPr>
              <w:pStyle w:val="19"/>
            </w:pPr>
            <w:r>
              <w:t>240.85</w:t>
            </w:r>
          </w:p>
        </w:tc>
      </w:tr>
      <w:tr w14:paraId="778F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016D7">
            <w:pPr>
              <w:pStyle w:val="17"/>
            </w:pPr>
            <w:r>
              <w:t>2</w:t>
            </w:r>
          </w:p>
        </w:tc>
        <w:tc>
          <w:tcPr>
            <w:tcW w:w="1191" w:type="dxa"/>
            <w:vAlign w:val="center"/>
          </w:tcPr>
          <w:p w14:paraId="21432A46">
            <w:pPr>
              <w:pStyle w:val="16"/>
            </w:pPr>
            <w:r>
              <w:t>229</w:t>
            </w:r>
          </w:p>
        </w:tc>
        <w:tc>
          <w:tcPr>
            <w:tcW w:w="4535" w:type="dxa"/>
            <w:vAlign w:val="center"/>
          </w:tcPr>
          <w:p w14:paraId="6C9B53D0">
            <w:pPr>
              <w:pStyle w:val="16"/>
            </w:pPr>
            <w:r>
              <w:t>其他支出</w:t>
            </w:r>
          </w:p>
        </w:tc>
        <w:tc>
          <w:tcPr>
            <w:tcW w:w="2551" w:type="dxa"/>
            <w:vAlign w:val="center"/>
          </w:tcPr>
          <w:p w14:paraId="393897F1">
            <w:pPr>
              <w:pStyle w:val="15"/>
            </w:pPr>
            <w:r>
              <w:t>240.85</w:t>
            </w:r>
          </w:p>
        </w:tc>
        <w:tc>
          <w:tcPr>
            <w:tcW w:w="2551" w:type="dxa"/>
            <w:vAlign w:val="center"/>
          </w:tcPr>
          <w:p w14:paraId="061F5933">
            <w:pPr>
              <w:pStyle w:val="15"/>
            </w:pPr>
          </w:p>
        </w:tc>
        <w:tc>
          <w:tcPr>
            <w:tcW w:w="2551" w:type="dxa"/>
            <w:vAlign w:val="center"/>
          </w:tcPr>
          <w:p w14:paraId="28A7C635">
            <w:pPr>
              <w:pStyle w:val="15"/>
            </w:pPr>
            <w:r>
              <w:t>240.85</w:t>
            </w:r>
          </w:p>
        </w:tc>
      </w:tr>
      <w:tr w14:paraId="105E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FEF2">
            <w:pPr>
              <w:pStyle w:val="17"/>
            </w:pPr>
            <w:r>
              <w:t>3</w:t>
            </w:r>
          </w:p>
        </w:tc>
        <w:tc>
          <w:tcPr>
            <w:tcW w:w="1191" w:type="dxa"/>
            <w:vAlign w:val="center"/>
          </w:tcPr>
          <w:p w14:paraId="32334475">
            <w:pPr>
              <w:pStyle w:val="16"/>
            </w:pPr>
            <w:r>
              <w:t>22904</w:t>
            </w:r>
          </w:p>
        </w:tc>
        <w:tc>
          <w:tcPr>
            <w:tcW w:w="4535" w:type="dxa"/>
            <w:vAlign w:val="center"/>
          </w:tcPr>
          <w:p w14:paraId="41975205">
            <w:pPr>
              <w:pStyle w:val="16"/>
            </w:pPr>
            <w:r>
              <w:t>其他政府性基金及对应专项债务收入安排的支出</w:t>
            </w:r>
          </w:p>
        </w:tc>
        <w:tc>
          <w:tcPr>
            <w:tcW w:w="2551" w:type="dxa"/>
            <w:vAlign w:val="center"/>
          </w:tcPr>
          <w:p w14:paraId="0B9A2F55">
            <w:pPr>
              <w:pStyle w:val="15"/>
            </w:pPr>
            <w:r>
              <w:t>240.85</w:t>
            </w:r>
          </w:p>
        </w:tc>
        <w:tc>
          <w:tcPr>
            <w:tcW w:w="2551" w:type="dxa"/>
            <w:vAlign w:val="center"/>
          </w:tcPr>
          <w:p w14:paraId="4FAB5CC8">
            <w:pPr>
              <w:pStyle w:val="15"/>
            </w:pPr>
          </w:p>
        </w:tc>
        <w:tc>
          <w:tcPr>
            <w:tcW w:w="2551" w:type="dxa"/>
            <w:vAlign w:val="center"/>
          </w:tcPr>
          <w:p w14:paraId="4FC4A03C">
            <w:pPr>
              <w:pStyle w:val="15"/>
            </w:pPr>
            <w:r>
              <w:t>240.85</w:t>
            </w:r>
          </w:p>
        </w:tc>
      </w:tr>
      <w:tr w14:paraId="5E52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1F9A">
            <w:pPr>
              <w:pStyle w:val="17"/>
            </w:pPr>
            <w:r>
              <w:t>4</w:t>
            </w:r>
          </w:p>
        </w:tc>
        <w:tc>
          <w:tcPr>
            <w:tcW w:w="1191" w:type="dxa"/>
            <w:vAlign w:val="center"/>
          </w:tcPr>
          <w:p w14:paraId="22B31CF5">
            <w:pPr>
              <w:pStyle w:val="16"/>
            </w:pPr>
            <w:r>
              <w:t>2290402</w:t>
            </w:r>
          </w:p>
        </w:tc>
        <w:tc>
          <w:tcPr>
            <w:tcW w:w="4535" w:type="dxa"/>
            <w:vAlign w:val="center"/>
          </w:tcPr>
          <w:p w14:paraId="1A9C07DC">
            <w:pPr>
              <w:pStyle w:val="16"/>
            </w:pPr>
            <w:r>
              <w:t>其他地方自行试点项目收益专项债券收入安排的支出</w:t>
            </w:r>
          </w:p>
        </w:tc>
        <w:tc>
          <w:tcPr>
            <w:tcW w:w="2551" w:type="dxa"/>
            <w:vAlign w:val="center"/>
          </w:tcPr>
          <w:p w14:paraId="1FF5A242">
            <w:pPr>
              <w:pStyle w:val="15"/>
            </w:pPr>
            <w:r>
              <w:t>240.85</w:t>
            </w:r>
          </w:p>
        </w:tc>
        <w:tc>
          <w:tcPr>
            <w:tcW w:w="2551" w:type="dxa"/>
            <w:vAlign w:val="center"/>
          </w:tcPr>
          <w:p w14:paraId="456725AA">
            <w:pPr>
              <w:pStyle w:val="15"/>
            </w:pPr>
          </w:p>
        </w:tc>
        <w:tc>
          <w:tcPr>
            <w:tcW w:w="2551" w:type="dxa"/>
            <w:vAlign w:val="center"/>
          </w:tcPr>
          <w:p w14:paraId="3F5BF92B">
            <w:pPr>
              <w:pStyle w:val="15"/>
            </w:pPr>
            <w:r>
              <w:t>240.85</w:t>
            </w:r>
          </w:p>
        </w:tc>
      </w:tr>
    </w:tbl>
    <w:p w14:paraId="43E42F15">
      <w:pPr>
        <w:sectPr>
          <w:pgSz w:w="16840" w:h="11900" w:orient="landscape"/>
          <w:pgMar w:top="1361" w:right="1020" w:bottom="1134" w:left="1020" w:header="720" w:footer="720" w:gutter="0"/>
          <w:cols w:space="720" w:num="1"/>
        </w:sectPr>
      </w:pPr>
    </w:p>
    <w:p w14:paraId="39ECA8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67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E29527">
            <w:pPr>
              <w:pStyle w:val="13"/>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50E9E76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1B10021">
            <w:pPr>
              <w:pStyle w:val="11"/>
            </w:pPr>
            <w:r>
              <w:t>单位：万元</w:t>
            </w:r>
          </w:p>
        </w:tc>
      </w:tr>
      <w:tr w14:paraId="2577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F7853">
            <w:pPr>
              <w:pStyle w:val="14"/>
            </w:pPr>
            <w:r>
              <w:t>序号</w:t>
            </w:r>
          </w:p>
        </w:tc>
        <w:tc>
          <w:tcPr>
            <w:tcW w:w="5726" w:type="dxa"/>
            <w:gridSpan w:val="2"/>
            <w:vAlign w:val="center"/>
          </w:tcPr>
          <w:p w14:paraId="1ECA1BE2">
            <w:pPr>
              <w:pStyle w:val="14"/>
            </w:pPr>
            <w:r>
              <w:t>功能分类科目</w:t>
            </w:r>
          </w:p>
        </w:tc>
        <w:tc>
          <w:tcPr>
            <w:tcW w:w="2551" w:type="dxa"/>
            <w:vMerge w:val="restart"/>
            <w:vAlign w:val="center"/>
          </w:tcPr>
          <w:p w14:paraId="462C59B2">
            <w:pPr>
              <w:pStyle w:val="14"/>
            </w:pPr>
            <w:r>
              <w:t>合计</w:t>
            </w:r>
          </w:p>
        </w:tc>
        <w:tc>
          <w:tcPr>
            <w:tcW w:w="2551" w:type="dxa"/>
            <w:vMerge w:val="restart"/>
            <w:vAlign w:val="center"/>
          </w:tcPr>
          <w:p w14:paraId="12F29D2C">
            <w:pPr>
              <w:pStyle w:val="14"/>
            </w:pPr>
            <w:r>
              <w:t>基本支出</w:t>
            </w:r>
          </w:p>
        </w:tc>
        <w:tc>
          <w:tcPr>
            <w:tcW w:w="2551" w:type="dxa"/>
            <w:vMerge w:val="restart"/>
            <w:vAlign w:val="center"/>
          </w:tcPr>
          <w:p w14:paraId="222E0483">
            <w:pPr>
              <w:pStyle w:val="14"/>
            </w:pPr>
            <w:r>
              <w:t>项目支出</w:t>
            </w:r>
          </w:p>
        </w:tc>
      </w:tr>
      <w:tr w14:paraId="002F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BAD77"/>
        </w:tc>
        <w:tc>
          <w:tcPr>
            <w:tcW w:w="1191" w:type="dxa"/>
            <w:vAlign w:val="center"/>
          </w:tcPr>
          <w:p w14:paraId="4348AA9D">
            <w:pPr>
              <w:pStyle w:val="14"/>
            </w:pPr>
            <w:r>
              <w:t>科目编码</w:t>
            </w:r>
          </w:p>
        </w:tc>
        <w:tc>
          <w:tcPr>
            <w:tcW w:w="4535" w:type="dxa"/>
            <w:vAlign w:val="center"/>
          </w:tcPr>
          <w:p w14:paraId="4D521837">
            <w:pPr>
              <w:pStyle w:val="14"/>
            </w:pPr>
            <w:r>
              <w:t>科目名称</w:t>
            </w:r>
          </w:p>
        </w:tc>
        <w:tc>
          <w:tcPr>
            <w:tcW w:w="2551" w:type="dxa"/>
            <w:vMerge w:val="continue"/>
          </w:tcPr>
          <w:p w14:paraId="595F62F0"/>
        </w:tc>
        <w:tc>
          <w:tcPr>
            <w:tcW w:w="2551" w:type="dxa"/>
            <w:vMerge w:val="continue"/>
          </w:tcPr>
          <w:p w14:paraId="7EB9D16C"/>
        </w:tc>
        <w:tc>
          <w:tcPr>
            <w:tcW w:w="2551" w:type="dxa"/>
            <w:vMerge w:val="continue"/>
          </w:tcPr>
          <w:p w14:paraId="67A043A6"/>
        </w:tc>
      </w:tr>
      <w:tr w14:paraId="1BB6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EA3974">
            <w:pPr>
              <w:pStyle w:val="14"/>
            </w:pPr>
            <w:r>
              <w:t>栏次</w:t>
            </w:r>
          </w:p>
        </w:tc>
        <w:tc>
          <w:tcPr>
            <w:tcW w:w="1191" w:type="dxa"/>
            <w:vAlign w:val="center"/>
          </w:tcPr>
          <w:p w14:paraId="6A8BE365">
            <w:pPr>
              <w:pStyle w:val="14"/>
            </w:pPr>
            <w:r>
              <w:t>1</w:t>
            </w:r>
          </w:p>
        </w:tc>
        <w:tc>
          <w:tcPr>
            <w:tcW w:w="4535" w:type="dxa"/>
            <w:vAlign w:val="center"/>
          </w:tcPr>
          <w:p w14:paraId="724F4959">
            <w:pPr>
              <w:pStyle w:val="14"/>
            </w:pPr>
            <w:r>
              <w:t>2</w:t>
            </w:r>
          </w:p>
        </w:tc>
        <w:tc>
          <w:tcPr>
            <w:tcW w:w="2551" w:type="dxa"/>
            <w:vAlign w:val="center"/>
          </w:tcPr>
          <w:p w14:paraId="62310FFF">
            <w:pPr>
              <w:pStyle w:val="14"/>
            </w:pPr>
            <w:r>
              <w:t>3</w:t>
            </w:r>
          </w:p>
        </w:tc>
        <w:tc>
          <w:tcPr>
            <w:tcW w:w="2551" w:type="dxa"/>
            <w:vAlign w:val="center"/>
          </w:tcPr>
          <w:p w14:paraId="19C67A22">
            <w:pPr>
              <w:pStyle w:val="14"/>
            </w:pPr>
            <w:r>
              <w:t>4</w:t>
            </w:r>
          </w:p>
        </w:tc>
        <w:tc>
          <w:tcPr>
            <w:tcW w:w="2551" w:type="dxa"/>
            <w:vAlign w:val="center"/>
          </w:tcPr>
          <w:p w14:paraId="64403D66">
            <w:pPr>
              <w:pStyle w:val="14"/>
            </w:pPr>
            <w:r>
              <w:t>5</w:t>
            </w:r>
          </w:p>
        </w:tc>
      </w:tr>
      <w:tr w14:paraId="27C9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26DC">
            <w:pPr>
              <w:pStyle w:val="17"/>
            </w:pPr>
          </w:p>
        </w:tc>
        <w:tc>
          <w:tcPr>
            <w:tcW w:w="1191" w:type="dxa"/>
            <w:vAlign w:val="center"/>
          </w:tcPr>
          <w:p w14:paraId="21C1842C">
            <w:pPr>
              <w:pStyle w:val="16"/>
            </w:pPr>
          </w:p>
        </w:tc>
        <w:tc>
          <w:tcPr>
            <w:tcW w:w="4535" w:type="dxa"/>
            <w:vAlign w:val="center"/>
          </w:tcPr>
          <w:p w14:paraId="0819A851">
            <w:pPr>
              <w:pStyle w:val="16"/>
            </w:pPr>
          </w:p>
        </w:tc>
        <w:tc>
          <w:tcPr>
            <w:tcW w:w="2551" w:type="dxa"/>
            <w:vAlign w:val="center"/>
          </w:tcPr>
          <w:p w14:paraId="3B676E17">
            <w:pPr>
              <w:pStyle w:val="15"/>
            </w:pPr>
          </w:p>
        </w:tc>
        <w:tc>
          <w:tcPr>
            <w:tcW w:w="2551" w:type="dxa"/>
            <w:vAlign w:val="center"/>
          </w:tcPr>
          <w:p w14:paraId="3C8154A7">
            <w:pPr>
              <w:pStyle w:val="15"/>
            </w:pPr>
          </w:p>
        </w:tc>
        <w:tc>
          <w:tcPr>
            <w:tcW w:w="2551" w:type="dxa"/>
            <w:vAlign w:val="center"/>
          </w:tcPr>
          <w:p w14:paraId="2F9EE03E">
            <w:pPr>
              <w:pStyle w:val="15"/>
            </w:pPr>
          </w:p>
        </w:tc>
      </w:tr>
    </w:tbl>
    <w:p w14:paraId="268B1025">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AEF0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EE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F92C60B">
            <w:pPr>
              <w:pStyle w:val="13"/>
            </w:pPr>
            <w:r>
              <w:t>360150石家庄市藁城区贾市庄镇中心校</w:t>
            </w:r>
          </w:p>
        </w:tc>
        <w:tc>
          <w:tcPr>
            <w:tcW w:w="2381" w:type="dxa"/>
            <w:tcBorders>
              <w:top w:val="single" w:color="FFFFFF" w:sz="6" w:space="0"/>
              <w:left w:val="single" w:color="FFFFFF" w:sz="6" w:space="0"/>
              <w:right w:val="single" w:color="FFFFFF" w:sz="6" w:space="0"/>
            </w:tcBorders>
            <w:vAlign w:val="center"/>
          </w:tcPr>
          <w:p w14:paraId="7578A6A0">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1E064BA3">
            <w:pPr>
              <w:pStyle w:val="11"/>
            </w:pPr>
            <w:r>
              <w:t>单位：万元</w:t>
            </w:r>
          </w:p>
        </w:tc>
      </w:tr>
      <w:tr w14:paraId="59F0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B43CF">
            <w:pPr>
              <w:pStyle w:val="14"/>
            </w:pPr>
            <w:r>
              <w:t>序号</w:t>
            </w:r>
          </w:p>
        </w:tc>
        <w:tc>
          <w:tcPr>
            <w:tcW w:w="3798" w:type="dxa"/>
            <w:vMerge w:val="restart"/>
            <w:vAlign w:val="center"/>
          </w:tcPr>
          <w:p w14:paraId="0D7AFA87">
            <w:pPr>
              <w:pStyle w:val="14"/>
            </w:pPr>
            <w:r>
              <w:t>项  目</w:t>
            </w:r>
          </w:p>
        </w:tc>
        <w:tc>
          <w:tcPr>
            <w:tcW w:w="9524" w:type="dxa"/>
            <w:gridSpan w:val="4"/>
            <w:vAlign w:val="center"/>
          </w:tcPr>
          <w:p w14:paraId="15CC756D">
            <w:pPr>
              <w:pStyle w:val="14"/>
            </w:pPr>
            <w:r>
              <w:t>资 金 性 质</w:t>
            </w:r>
          </w:p>
        </w:tc>
      </w:tr>
      <w:tr w14:paraId="01C9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6CFE52"/>
        </w:tc>
        <w:tc>
          <w:tcPr>
            <w:tcW w:w="3798" w:type="dxa"/>
            <w:vMerge w:val="continue"/>
          </w:tcPr>
          <w:p w14:paraId="12D4E90A"/>
        </w:tc>
        <w:tc>
          <w:tcPr>
            <w:tcW w:w="2381" w:type="dxa"/>
            <w:vAlign w:val="center"/>
          </w:tcPr>
          <w:p w14:paraId="49A0BD9E">
            <w:pPr>
              <w:pStyle w:val="14"/>
            </w:pPr>
            <w:r>
              <w:t>合计</w:t>
            </w:r>
          </w:p>
        </w:tc>
        <w:tc>
          <w:tcPr>
            <w:tcW w:w="2381" w:type="dxa"/>
            <w:vAlign w:val="center"/>
          </w:tcPr>
          <w:p w14:paraId="091758D5">
            <w:pPr>
              <w:pStyle w:val="14"/>
            </w:pPr>
            <w:r>
              <w:t>一般公共预算              财政拨款</w:t>
            </w:r>
          </w:p>
        </w:tc>
        <w:tc>
          <w:tcPr>
            <w:tcW w:w="2381" w:type="dxa"/>
            <w:vAlign w:val="center"/>
          </w:tcPr>
          <w:p w14:paraId="234E646B">
            <w:pPr>
              <w:pStyle w:val="14"/>
            </w:pPr>
            <w:r>
              <w:t>政府性基金                  预算拨款</w:t>
            </w:r>
          </w:p>
        </w:tc>
        <w:tc>
          <w:tcPr>
            <w:tcW w:w="2381" w:type="dxa"/>
            <w:vAlign w:val="center"/>
          </w:tcPr>
          <w:p w14:paraId="67C0118E">
            <w:pPr>
              <w:pStyle w:val="14"/>
            </w:pPr>
            <w:r>
              <w:t>国有资本经营              预算财政拨款</w:t>
            </w:r>
          </w:p>
        </w:tc>
      </w:tr>
      <w:tr w14:paraId="4309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23E40E">
            <w:pPr>
              <w:pStyle w:val="14"/>
            </w:pPr>
            <w:r>
              <w:t>栏次</w:t>
            </w:r>
          </w:p>
        </w:tc>
        <w:tc>
          <w:tcPr>
            <w:tcW w:w="3798" w:type="dxa"/>
            <w:vAlign w:val="center"/>
          </w:tcPr>
          <w:p w14:paraId="00387D2B">
            <w:pPr>
              <w:pStyle w:val="14"/>
            </w:pPr>
            <w:r>
              <w:t>1</w:t>
            </w:r>
          </w:p>
        </w:tc>
        <w:tc>
          <w:tcPr>
            <w:tcW w:w="2381" w:type="dxa"/>
            <w:vAlign w:val="center"/>
          </w:tcPr>
          <w:p w14:paraId="516729B0">
            <w:pPr>
              <w:pStyle w:val="14"/>
            </w:pPr>
            <w:r>
              <w:t>2</w:t>
            </w:r>
          </w:p>
        </w:tc>
        <w:tc>
          <w:tcPr>
            <w:tcW w:w="2381" w:type="dxa"/>
            <w:vAlign w:val="center"/>
          </w:tcPr>
          <w:p w14:paraId="369DBF0A">
            <w:pPr>
              <w:pStyle w:val="14"/>
            </w:pPr>
            <w:r>
              <w:t>3</w:t>
            </w:r>
          </w:p>
        </w:tc>
        <w:tc>
          <w:tcPr>
            <w:tcW w:w="2381" w:type="dxa"/>
            <w:vAlign w:val="center"/>
          </w:tcPr>
          <w:p w14:paraId="4F25B451">
            <w:pPr>
              <w:pStyle w:val="14"/>
            </w:pPr>
            <w:r>
              <w:t>4</w:t>
            </w:r>
          </w:p>
        </w:tc>
        <w:tc>
          <w:tcPr>
            <w:tcW w:w="2381" w:type="dxa"/>
            <w:vAlign w:val="center"/>
          </w:tcPr>
          <w:p w14:paraId="04278685">
            <w:pPr>
              <w:pStyle w:val="14"/>
            </w:pPr>
            <w:r>
              <w:t>5</w:t>
            </w:r>
          </w:p>
        </w:tc>
      </w:tr>
      <w:tr w14:paraId="3BF4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2C117F">
            <w:pPr>
              <w:pStyle w:val="17"/>
            </w:pPr>
          </w:p>
        </w:tc>
        <w:tc>
          <w:tcPr>
            <w:tcW w:w="3798" w:type="dxa"/>
            <w:vAlign w:val="center"/>
          </w:tcPr>
          <w:p w14:paraId="13F28F63">
            <w:pPr>
              <w:pStyle w:val="16"/>
            </w:pPr>
          </w:p>
        </w:tc>
        <w:tc>
          <w:tcPr>
            <w:tcW w:w="2381" w:type="dxa"/>
            <w:vAlign w:val="center"/>
          </w:tcPr>
          <w:p w14:paraId="6880E711">
            <w:pPr>
              <w:pStyle w:val="15"/>
            </w:pPr>
          </w:p>
        </w:tc>
        <w:tc>
          <w:tcPr>
            <w:tcW w:w="2381" w:type="dxa"/>
            <w:vAlign w:val="center"/>
          </w:tcPr>
          <w:p w14:paraId="239E3D93">
            <w:pPr>
              <w:pStyle w:val="15"/>
            </w:pPr>
          </w:p>
        </w:tc>
        <w:tc>
          <w:tcPr>
            <w:tcW w:w="2381" w:type="dxa"/>
            <w:vAlign w:val="center"/>
          </w:tcPr>
          <w:p w14:paraId="6B976CEE">
            <w:pPr>
              <w:pStyle w:val="15"/>
            </w:pPr>
          </w:p>
        </w:tc>
        <w:tc>
          <w:tcPr>
            <w:tcW w:w="2381" w:type="dxa"/>
            <w:vAlign w:val="center"/>
          </w:tcPr>
          <w:p w14:paraId="372B8A41">
            <w:pPr>
              <w:pStyle w:val="15"/>
            </w:pPr>
          </w:p>
        </w:tc>
      </w:tr>
    </w:tbl>
    <w:p w14:paraId="2704C7B2">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CCC231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石家庄市藁城区贾市庄镇中心校2023年单位预算信息公开情况说明</w:t>
      </w:r>
    </w:p>
    <w:p w14:paraId="689D5C3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按照《预算法》、《地方预决算公开操作规程》和《关于进一步推进预算公开工作的实施意见》规定，现将石家庄市藁城区贾市庄镇中心校2023年单位预算公开如下：</w:t>
      </w:r>
    </w:p>
    <w:p w14:paraId="3578CC14">
      <w:pPr>
        <w:spacing w:before="10" w:after="10" w:line="240" w:lineRule="auto"/>
        <w:ind w:firstLine="640"/>
        <w:jc w:val="left"/>
        <w:outlineLvl w:val="5"/>
      </w:pPr>
      <w:r>
        <w:rPr>
          <w:rFonts w:ascii="黑体" w:hAnsi="黑体" w:eastAsia="黑体" w:cs="黑体"/>
          <w:color w:val="000000"/>
          <w:sz w:val="32"/>
        </w:rPr>
        <w:t>一、单位职责及机构设置情况</w:t>
      </w:r>
    </w:p>
    <w:p w14:paraId="3E2BAC1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5FE5F6">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4ED342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D14E2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722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500F3A">
            <w:pPr>
              <w:pStyle w:val="14"/>
            </w:pPr>
            <w:r>
              <w:t>单位名称</w:t>
            </w:r>
          </w:p>
        </w:tc>
        <w:tc>
          <w:tcPr>
            <w:tcW w:w="1843" w:type="dxa"/>
            <w:vAlign w:val="center"/>
          </w:tcPr>
          <w:p w14:paraId="068BB29A">
            <w:pPr>
              <w:pStyle w:val="14"/>
            </w:pPr>
            <w:r>
              <w:t>单位性质</w:t>
            </w:r>
          </w:p>
        </w:tc>
        <w:tc>
          <w:tcPr>
            <w:tcW w:w="2126" w:type="dxa"/>
            <w:vAlign w:val="center"/>
          </w:tcPr>
          <w:p w14:paraId="7D08F0F3">
            <w:pPr>
              <w:pStyle w:val="14"/>
            </w:pPr>
            <w:r>
              <w:t>单位规格</w:t>
            </w:r>
          </w:p>
        </w:tc>
        <w:tc>
          <w:tcPr>
            <w:tcW w:w="3827" w:type="dxa"/>
            <w:vAlign w:val="center"/>
          </w:tcPr>
          <w:p w14:paraId="7A4597D9">
            <w:pPr>
              <w:pStyle w:val="14"/>
            </w:pPr>
            <w:r>
              <w:t>经费保障形式</w:t>
            </w:r>
          </w:p>
        </w:tc>
      </w:tr>
      <w:tr w14:paraId="7EAC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4A3895">
            <w:pPr>
              <w:pStyle w:val="16"/>
            </w:pPr>
            <w:r>
              <w:t>石家庄市藁城区贾市庄镇中心校</w:t>
            </w:r>
          </w:p>
        </w:tc>
        <w:tc>
          <w:tcPr>
            <w:tcW w:w="1843" w:type="dxa"/>
            <w:vAlign w:val="center"/>
          </w:tcPr>
          <w:p w14:paraId="59360592">
            <w:pPr>
              <w:pStyle w:val="17"/>
            </w:pPr>
            <w:r>
              <w:t>事业</w:t>
            </w:r>
          </w:p>
        </w:tc>
        <w:tc>
          <w:tcPr>
            <w:tcW w:w="2126" w:type="dxa"/>
            <w:vAlign w:val="center"/>
          </w:tcPr>
          <w:p w14:paraId="5E7F5B8E">
            <w:pPr>
              <w:pStyle w:val="17"/>
            </w:pPr>
            <w:r>
              <w:t>未定行政级别</w:t>
            </w:r>
          </w:p>
        </w:tc>
        <w:tc>
          <w:tcPr>
            <w:tcW w:w="3827" w:type="dxa"/>
            <w:vAlign w:val="center"/>
          </w:tcPr>
          <w:p w14:paraId="06F871A4">
            <w:pPr>
              <w:pStyle w:val="17"/>
            </w:pPr>
            <w:r>
              <w:t>财政性资金基本保证</w:t>
            </w:r>
          </w:p>
        </w:tc>
      </w:tr>
    </w:tbl>
    <w:p w14:paraId="7ACFFC36">
      <w:pPr>
        <w:spacing w:before="10" w:after="10" w:line="240" w:lineRule="auto"/>
        <w:ind w:firstLine="640"/>
        <w:jc w:val="left"/>
        <w:outlineLvl w:val="5"/>
      </w:pPr>
      <w:r>
        <w:rPr>
          <w:rFonts w:ascii="黑体" w:hAnsi="黑体" w:eastAsia="黑体" w:cs="黑体"/>
          <w:color w:val="000000"/>
          <w:sz w:val="32"/>
        </w:rPr>
        <w:t>二、单位预算安排的总体情况</w:t>
      </w:r>
    </w:p>
    <w:p w14:paraId="65FDA719">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3CB8CC6">
      <w:pPr>
        <w:pStyle w:val="30"/>
      </w:pPr>
      <w:r>
        <w:t>1、收入说明</w:t>
      </w:r>
    </w:p>
    <w:p w14:paraId="4C9BBCCF">
      <w:pPr>
        <w:pStyle w:val="30"/>
      </w:pPr>
      <w:r>
        <w:t>反映本单位当年全部收入。2023年预算收入7904.28万元，其中：一般公共预算收入7033.88万元，基金预算收入0万元，财政专户核拨收入0万元，其他来源收入0万元。</w:t>
      </w:r>
    </w:p>
    <w:p w14:paraId="7CA0187D">
      <w:pPr>
        <w:pStyle w:val="30"/>
      </w:pPr>
      <w:r>
        <w:t>2、支出说明</w:t>
      </w:r>
    </w:p>
    <w:p w14:paraId="7EED0AE8">
      <w:pPr>
        <w:pStyle w:val="30"/>
      </w:pPr>
      <w:r>
        <w:t>收支预算总表支出栏、基本支出表、项目支出表按经济分类和支出功能分类科目编制，反映本单位预算中支出预算的总体情况。2023年单位支出预算为7904.28万元，其中基本支出5838.18万元，包括人员经费5838.18万元和日常公用经费0万元；项目支出2066.10万元，主要为普通教育支出2027.19万元，成人教育支出6万元，进修及培训支出5.46万元，教育费附加安排的支出27.45万元，其他支出0万元。</w:t>
      </w:r>
    </w:p>
    <w:p w14:paraId="21E91E32">
      <w:pPr>
        <w:pStyle w:val="30"/>
      </w:pPr>
      <w:r>
        <w:t>3、比上年增减情况</w:t>
      </w:r>
    </w:p>
    <w:p w14:paraId="52C333BF">
      <w:pPr>
        <w:pStyle w:val="30"/>
      </w:pPr>
      <w:r>
        <w:t>2022年单位预算收支安排6261.04万元，其中：一般公共预算收入6261.04万元，2023年预算收支安排7904.28万元，其中：一般公共预算收入7033.88万元，和上年比较预算收入增长1643.24万元是由于刘海庄幼儿园和刘海庄中学教学楼结转资金870.4万元和新入编20名教师以及项目资金投入加大，其中：一般公共预算收入增长772.84万元主要是因为新入编20名教师以及项目资金投入加大。</w:t>
      </w:r>
    </w:p>
    <w:p w14:paraId="6EA3210A">
      <w:pPr>
        <w:spacing w:before="10" w:after="10" w:line="240" w:lineRule="auto"/>
        <w:ind w:firstLine="640"/>
        <w:jc w:val="left"/>
        <w:outlineLvl w:val="5"/>
      </w:pPr>
      <w:r>
        <w:rPr>
          <w:rFonts w:ascii="黑体" w:hAnsi="黑体" w:eastAsia="黑体" w:cs="黑体"/>
          <w:color w:val="000000"/>
          <w:sz w:val="32"/>
        </w:rPr>
        <w:t>三、机关运行经费安排情况</w:t>
      </w:r>
    </w:p>
    <w:p w14:paraId="5CC7150D">
      <w:pPr>
        <w:pStyle w:val="31"/>
      </w:pPr>
      <w:r>
        <w:t>2023年我单位机关运行经费共计安排0万元</w:t>
      </w:r>
    </w:p>
    <w:p w14:paraId="676572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A83152">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21F112D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07E8F09">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190E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9CF90D">
            <w:pPr>
              <w:pStyle w:val="14"/>
            </w:pPr>
            <w:r>
              <w:t>绩效目标</w:t>
            </w:r>
          </w:p>
        </w:tc>
        <w:tc>
          <w:tcPr>
            <w:tcW w:w="12756" w:type="dxa"/>
            <w:tcBorders>
              <w:bottom w:val="single" w:color="FFFFFF" w:sz="6" w:space="0"/>
            </w:tcBorders>
            <w:vAlign w:val="center"/>
          </w:tcPr>
          <w:p w14:paraId="6467EB11">
            <w:pPr>
              <w:pStyle w:val="16"/>
            </w:pPr>
            <w:r>
              <w:t>1.针对社区内不同教育对象，开展公民素养、人文艺术、科学技术、职业技能、早期教育、养生保健、生活休闲等教育活动，传承地方特色文化，满足社区居民多样化</w:t>
            </w:r>
          </w:p>
        </w:tc>
      </w:tr>
    </w:tbl>
    <w:p w14:paraId="1DA3B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79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2F99D5">
            <w:pPr>
              <w:pStyle w:val="14"/>
            </w:pPr>
            <w:r>
              <w:t>一级指标</w:t>
            </w:r>
          </w:p>
        </w:tc>
        <w:tc>
          <w:tcPr>
            <w:tcW w:w="2268" w:type="dxa"/>
            <w:vAlign w:val="center"/>
          </w:tcPr>
          <w:p w14:paraId="06FF42F2">
            <w:pPr>
              <w:pStyle w:val="14"/>
            </w:pPr>
            <w:r>
              <w:t>二级指标</w:t>
            </w:r>
          </w:p>
        </w:tc>
        <w:tc>
          <w:tcPr>
            <w:tcW w:w="2835" w:type="dxa"/>
            <w:vAlign w:val="center"/>
          </w:tcPr>
          <w:p w14:paraId="7C343D51">
            <w:pPr>
              <w:pStyle w:val="14"/>
            </w:pPr>
            <w:r>
              <w:t>三级指标</w:t>
            </w:r>
          </w:p>
        </w:tc>
        <w:tc>
          <w:tcPr>
            <w:tcW w:w="2835" w:type="dxa"/>
            <w:vAlign w:val="center"/>
          </w:tcPr>
          <w:p w14:paraId="29D993A5">
            <w:pPr>
              <w:pStyle w:val="14"/>
            </w:pPr>
            <w:r>
              <w:t>绩效指标描述</w:t>
            </w:r>
          </w:p>
        </w:tc>
        <w:tc>
          <w:tcPr>
            <w:tcW w:w="2551" w:type="dxa"/>
            <w:vAlign w:val="center"/>
          </w:tcPr>
          <w:p w14:paraId="73C1D614">
            <w:pPr>
              <w:pStyle w:val="14"/>
            </w:pPr>
            <w:r>
              <w:t>指标值</w:t>
            </w:r>
          </w:p>
        </w:tc>
        <w:tc>
          <w:tcPr>
            <w:tcW w:w="2268" w:type="dxa"/>
            <w:vAlign w:val="center"/>
          </w:tcPr>
          <w:p w14:paraId="18797C7E">
            <w:pPr>
              <w:pStyle w:val="14"/>
            </w:pPr>
            <w:r>
              <w:t>指标值确定依据</w:t>
            </w:r>
          </w:p>
        </w:tc>
      </w:tr>
      <w:tr w14:paraId="0E94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D8575F">
            <w:pPr>
              <w:pStyle w:val="17"/>
            </w:pPr>
            <w:r>
              <w:t>产出指标</w:t>
            </w:r>
          </w:p>
        </w:tc>
        <w:tc>
          <w:tcPr>
            <w:tcW w:w="2268" w:type="dxa"/>
            <w:vAlign w:val="center"/>
          </w:tcPr>
          <w:p w14:paraId="2429323B">
            <w:pPr>
              <w:pStyle w:val="16"/>
            </w:pPr>
            <w:r>
              <w:t>数量指标</w:t>
            </w:r>
          </w:p>
        </w:tc>
        <w:tc>
          <w:tcPr>
            <w:tcW w:w="2835" w:type="dxa"/>
            <w:vAlign w:val="center"/>
          </w:tcPr>
          <w:p w14:paraId="4FDCC5FA">
            <w:pPr>
              <w:pStyle w:val="16"/>
            </w:pPr>
            <w:r>
              <w:t>参加活动人次</w:t>
            </w:r>
          </w:p>
        </w:tc>
        <w:tc>
          <w:tcPr>
            <w:tcW w:w="2835" w:type="dxa"/>
            <w:vAlign w:val="center"/>
          </w:tcPr>
          <w:p w14:paraId="78056CB6">
            <w:pPr>
              <w:pStyle w:val="16"/>
            </w:pPr>
            <w:r>
              <w:t>所有参加活动人次总和</w:t>
            </w:r>
          </w:p>
        </w:tc>
        <w:tc>
          <w:tcPr>
            <w:tcW w:w="2551" w:type="dxa"/>
            <w:vAlign w:val="center"/>
          </w:tcPr>
          <w:p w14:paraId="71E28BDA">
            <w:pPr>
              <w:pStyle w:val="16"/>
            </w:pPr>
            <w:r>
              <w:t>≥500人次</w:t>
            </w:r>
          </w:p>
        </w:tc>
        <w:tc>
          <w:tcPr>
            <w:tcW w:w="2268" w:type="dxa"/>
            <w:vAlign w:val="center"/>
          </w:tcPr>
          <w:p w14:paraId="36D54A0E">
            <w:pPr>
              <w:pStyle w:val="16"/>
            </w:pPr>
            <w:r>
              <w:t>年度工作计划</w:t>
            </w:r>
          </w:p>
        </w:tc>
      </w:tr>
      <w:tr w14:paraId="4FC3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055C5"/>
        </w:tc>
        <w:tc>
          <w:tcPr>
            <w:tcW w:w="2268" w:type="dxa"/>
            <w:vAlign w:val="center"/>
          </w:tcPr>
          <w:p w14:paraId="23183B18">
            <w:pPr>
              <w:pStyle w:val="16"/>
            </w:pPr>
            <w:r>
              <w:t>质量指标</w:t>
            </w:r>
          </w:p>
        </w:tc>
        <w:tc>
          <w:tcPr>
            <w:tcW w:w="2835" w:type="dxa"/>
            <w:vAlign w:val="center"/>
          </w:tcPr>
          <w:p w14:paraId="23CCC5C2">
            <w:pPr>
              <w:pStyle w:val="16"/>
            </w:pPr>
            <w:r>
              <w:t>活动开展合格率</w:t>
            </w:r>
          </w:p>
        </w:tc>
        <w:tc>
          <w:tcPr>
            <w:tcW w:w="2835" w:type="dxa"/>
            <w:vAlign w:val="center"/>
          </w:tcPr>
          <w:p w14:paraId="49784878">
            <w:pPr>
              <w:pStyle w:val="16"/>
            </w:pPr>
            <w:r>
              <w:t>成功开展活动情况</w:t>
            </w:r>
          </w:p>
        </w:tc>
        <w:tc>
          <w:tcPr>
            <w:tcW w:w="2551" w:type="dxa"/>
            <w:vAlign w:val="center"/>
          </w:tcPr>
          <w:p w14:paraId="4EF2668A">
            <w:pPr>
              <w:pStyle w:val="16"/>
            </w:pPr>
            <w:r>
              <w:t>≥95%</w:t>
            </w:r>
          </w:p>
        </w:tc>
        <w:tc>
          <w:tcPr>
            <w:tcW w:w="2268" w:type="dxa"/>
            <w:vAlign w:val="center"/>
          </w:tcPr>
          <w:p w14:paraId="26EE2C26">
            <w:pPr>
              <w:pStyle w:val="16"/>
            </w:pPr>
            <w:r>
              <w:t>年度工作计划</w:t>
            </w:r>
          </w:p>
        </w:tc>
      </w:tr>
      <w:tr w14:paraId="25AE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336EB"/>
        </w:tc>
        <w:tc>
          <w:tcPr>
            <w:tcW w:w="2268" w:type="dxa"/>
            <w:vAlign w:val="center"/>
          </w:tcPr>
          <w:p w14:paraId="6C832B9E">
            <w:pPr>
              <w:pStyle w:val="16"/>
            </w:pPr>
            <w:r>
              <w:t>时效指标</w:t>
            </w:r>
          </w:p>
        </w:tc>
        <w:tc>
          <w:tcPr>
            <w:tcW w:w="2835" w:type="dxa"/>
            <w:vAlign w:val="center"/>
          </w:tcPr>
          <w:p w14:paraId="532924E7">
            <w:pPr>
              <w:pStyle w:val="16"/>
            </w:pPr>
            <w:r>
              <w:t>活动开展及时率</w:t>
            </w:r>
          </w:p>
        </w:tc>
        <w:tc>
          <w:tcPr>
            <w:tcW w:w="2835" w:type="dxa"/>
            <w:vAlign w:val="center"/>
          </w:tcPr>
          <w:p w14:paraId="767A914D">
            <w:pPr>
              <w:pStyle w:val="16"/>
            </w:pPr>
            <w:r>
              <w:t>能按时间安排及时开展活动</w:t>
            </w:r>
          </w:p>
        </w:tc>
        <w:tc>
          <w:tcPr>
            <w:tcW w:w="2551" w:type="dxa"/>
            <w:vAlign w:val="center"/>
          </w:tcPr>
          <w:p w14:paraId="01DF5634">
            <w:pPr>
              <w:pStyle w:val="16"/>
            </w:pPr>
            <w:r>
              <w:t>100%</w:t>
            </w:r>
          </w:p>
        </w:tc>
        <w:tc>
          <w:tcPr>
            <w:tcW w:w="2268" w:type="dxa"/>
            <w:vAlign w:val="center"/>
          </w:tcPr>
          <w:p w14:paraId="125E9BB4">
            <w:pPr>
              <w:pStyle w:val="16"/>
            </w:pPr>
            <w:r>
              <w:t>年度工作计划</w:t>
            </w:r>
          </w:p>
        </w:tc>
      </w:tr>
      <w:tr w14:paraId="29F4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C511C"/>
        </w:tc>
        <w:tc>
          <w:tcPr>
            <w:tcW w:w="2268" w:type="dxa"/>
            <w:vAlign w:val="center"/>
          </w:tcPr>
          <w:p w14:paraId="71CCCB23">
            <w:pPr>
              <w:pStyle w:val="16"/>
            </w:pPr>
            <w:r>
              <w:t>成本指标</w:t>
            </w:r>
          </w:p>
        </w:tc>
        <w:tc>
          <w:tcPr>
            <w:tcW w:w="2835" w:type="dxa"/>
            <w:vAlign w:val="center"/>
          </w:tcPr>
          <w:p w14:paraId="42326F73">
            <w:pPr>
              <w:pStyle w:val="16"/>
            </w:pPr>
            <w:r>
              <w:t>预算控制数</w:t>
            </w:r>
          </w:p>
        </w:tc>
        <w:tc>
          <w:tcPr>
            <w:tcW w:w="2835" w:type="dxa"/>
            <w:vAlign w:val="center"/>
          </w:tcPr>
          <w:p w14:paraId="3593C07C">
            <w:pPr>
              <w:pStyle w:val="16"/>
            </w:pPr>
            <w:r>
              <w:t>不超预算控制数</w:t>
            </w:r>
          </w:p>
        </w:tc>
        <w:tc>
          <w:tcPr>
            <w:tcW w:w="2551" w:type="dxa"/>
            <w:vAlign w:val="center"/>
          </w:tcPr>
          <w:p w14:paraId="1079F320">
            <w:pPr>
              <w:pStyle w:val="16"/>
            </w:pPr>
            <w:r>
              <w:t>≤6万元</w:t>
            </w:r>
          </w:p>
        </w:tc>
        <w:tc>
          <w:tcPr>
            <w:tcW w:w="2268" w:type="dxa"/>
            <w:vAlign w:val="center"/>
          </w:tcPr>
          <w:p w14:paraId="3AA73569">
            <w:pPr>
              <w:pStyle w:val="16"/>
            </w:pPr>
            <w:r>
              <w:t>预算成本</w:t>
            </w:r>
          </w:p>
        </w:tc>
      </w:tr>
      <w:tr w14:paraId="588E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148623">
            <w:pPr>
              <w:pStyle w:val="17"/>
            </w:pPr>
            <w:r>
              <w:t>效益指标</w:t>
            </w:r>
          </w:p>
        </w:tc>
        <w:tc>
          <w:tcPr>
            <w:tcW w:w="2268" w:type="dxa"/>
            <w:vAlign w:val="center"/>
          </w:tcPr>
          <w:p w14:paraId="0A90E701">
            <w:pPr>
              <w:pStyle w:val="16"/>
            </w:pPr>
            <w:r>
              <w:t>社会效益指标</w:t>
            </w:r>
          </w:p>
        </w:tc>
        <w:tc>
          <w:tcPr>
            <w:tcW w:w="2835" w:type="dxa"/>
            <w:vAlign w:val="center"/>
          </w:tcPr>
          <w:p w14:paraId="6A7F17B0">
            <w:pPr>
              <w:pStyle w:val="16"/>
            </w:pPr>
            <w:r>
              <w:t>提升居民素质、技能和生活质量</w:t>
            </w:r>
          </w:p>
        </w:tc>
        <w:tc>
          <w:tcPr>
            <w:tcW w:w="2835" w:type="dxa"/>
            <w:vAlign w:val="center"/>
          </w:tcPr>
          <w:p w14:paraId="7A1B941F">
            <w:pPr>
              <w:pStyle w:val="16"/>
            </w:pPr>
            <w:r>
              <w:t>促进社会和谐</w:t>
            </w:r>
          </w:p>
        </w:tc>
        <w:tc>
          <w:tcPr>
            <w:tcW w:w="2551" w:type="dxa"/>
            <w:vAlign w:val="center"/>
          </w:tcPr>
          <w:p w14:paraId="1F045DF2">
            <w:pPr>
              <w:pStyle w:val="16"/>
            </w:pPr>
            <w:r>
              <w:t>明显提升</w:t>
            </w:r>
          </w:p>
        </w:tc>
        <w:tc>
          <w:tcPr>
            <w:tcW w:w="2268" w:type="dxa"/>
            <w:vAlign w:val="center"/>
          </w:tcPr>
          <w:p w14:paraId="3A8A71A0">
            <w:pPr>
              <w:pStyle w:val="16"/>
            </w:pPr>
            <w:r>
              <w:t>年度工作计划</w:t>
            </w:r>
          </w:p>
        </w:tc>
      </w:tr>
      <w:tr w14:paraId="324A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A38175">
            <w:pPr>
              <w:pStyle w:val="17"/>
            </w:pPr>
            <w:r>
              <w:t>满意度指标</w:t>
            </w:r>
          </w:p>
        </w:tc>
        <w:tc>
          <w:tcPr>
            <w:tcW w:w="2268" w:type="dxa"/>
            <w:vAlign w:val="center"/>
          </w:tcPr>
          <w:p w14:paraId="241A3A6D">
            <w:pPr>
              <w:pStyle w:val="16"/>
            </w:pPr>
            <w:r>
              <w:t>服务对象满意度指标</w:t>
            </w:r>
          </w:p>
        </w:tc>
        <w:tc>
          <w:tcPr>
            <w:tcW w:w="2835" w:type="dxa"/>
            <w:vAlign w:val="center"/>
          </w:tcPr>
          <w:p w14:paraId="21F934A8">
            <w:pPr>
              <w:pStyle w:val="16"/>
            </w:pPr>
            <w:r>
              <w:t>社会公众教育满意度</w:t>
            </w:r>
          </w:p>
        </w:tc>
        <w:tc>
          <w:tcPr>
            <w:tcW w:w="2835" w:type="dxa"/>
            <w:vAlign w:val="center"/>
          </w:tcPr>
          <w:p w14:paraId="0E69E883">
            <w:pPr>
              <w:pStyle w:val="16"/>
            </w:pPr>
            <w:r>
              <w:t>社区内群众满意度</w:t>
            </w:r>
          </w:p>
        </w:tc>
        <w:tc>
          <w:tcPr>
            <w:tcW w:w="2551" w:type="dxa"/>
            <w:vAlign w:val="center"/>
          </w:tcPr>
          <w:p w14:paraId="611EED4B">
            <w:pPr>
              <w:pStyle w:val="16"/>
            </w:pPr>
            <w:r>
              <w:t>≥90%</w:t>
            </w:r>
          </w:p>
        </w:tc>
        <w:tc>
          <w:tcPr>
            <w:tcW w:w="2268" w:type="dxa"/>
            <w:vAlign w:val="center"/>
          </w:tcPr>
          <w:p w14:paraId="2FF62F49">
            <w:pPr>
              <w:pStyle w:val="16"/>
            </w:pPr>
            <w:r>
              <w:t>调查问卷</w:t>
            </w:r>
          </w:p>
        </w:tc>
      </w:tr>
    </w:tbl>
    <w:p w14:paraId="1738CF0A">
      <w:pPr>
        <w:sectPr>
          <w:pgSz w:w="16840" w:h="11900" w:orient="landscape"/>
          <w:pgMar w:top="1361" w:right="1020" w:bottom="1134" w:left="1020" w:header="720" w:footer="720" w:gutter="0"/>
          <w:cols w:space="720" w:num="1"/>
        </w:sectPr>
      </w:pPr>
    </w:p>
    <w:p w14:paraId="078F7F92">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2375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4BE11B">
            <w:pPr>
              <w:pStyle w:val="14"/>
            </w:pPr>
            <w:r>
              <w:t>绩效目标</w:t>
            </w:r>
          </w:p>
        </w:tc>
        <w:tc>
          <w:tcPr>
            <w:tcW w:w="12756" w:type="dxa"/>
            <w:tcBorders>
              <w:bottom w:val="single" w:color="FFFFFF" w:sz="6" w:space="0"/>
            </w:tcBorders>
            <w:vAlign w:val="center"/>
          </w:tcPr>
          <w:p w14:paraId="78EC6E2F">
            <w:pPr>
              <w:pStyle w:val="16"/>
            </w:pPr>
            <w:r>
              <w:t>1.通过开展党员教育培训，提升党员政治素养。</w:t>
            </w:r>
          </w:p>
        </w:tc>
      </w:tr>
    </w:tbl>
    <w:p w14:paraId="20C399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20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CC62A7">
            <w:pPr>
              <w:pStyle w:val="14"/>
            </w:pPr>
            <w:r>
              <w:t>一级指标</w:t>
            </w:r>
          </w:p>
        </w:tc>
        <w:tc>
          <w:tcPr>
            <w:tcW w:w="2268" w:type="dxa"/>
            <w:vAlign w:val="center"/>
          </w:tcPr>
          <w:p w14:paraId="47A982A6">
            <w:pPr>
              <w:pStyle w:val="14"/>
            </w:pPr>
            <w:r>
              <w:t>二级指标</w:t>
            </w:r>
          </w:p>
        </w:tc>
        <w:tc>
          <w:tcPr>
            <w:tcW w:w="2835" w:type="dxa"/>
            <w:vAlign w:val="center"/>
          </w:tcPr>
          <w:p w14:paraId="652A16C8">
            <w:pPr>
              <w:pStyle w:val="14"/>
            </w:pPr>
            <w:r>
              <w:t>三级指标</w:t>
            </w:r>
          </w:p>
        </w:tc>
        <w:tc>
          <w:tcPr>
            <w:tcW w:w="2835" w:type="dxa"/>
            <w:vAlign w:val="center"/>
          </w:tcPr>
          <w:p w14:paraId="0EC4F4A3">
            <w:pPr>
              <w:pStyle w:val="14"/>
            </w:pPr>
            <w:r>
              <w:t>绩效指标描述</w:t>
            </w:r>
          </w:p>
        </w:tc>
        <w:tc>
          <w:tcPr>
            <w:tcW w:w="2551" w:type="dxa"/>
            <w:vAlign w:val="center"/>
          </w:tcPr>
          <w:p w14:paraId="47F70CC7">
            <w:pPr>
              <w:pStyle w:val="14"/>
            </w:pPr>
            <w:r>
              <w:t>指标值</w:t>
            </w:r>
          </w:p>
        </w:tc>
        <w:tc>
          <w:tcPr>
            <w:tcW w:w="2268" w:type="dxa"/>
            <w:vAlign w:val="center"/>
          </w:tcPr>
          <w:p w14:paraId="7D73B0B0">
            <w:pPr>
              <w:pStyle w:val="14"/>
            </w:pPr>
            <w:r>
              <w:t>指标值确定依据</w:t>
            </w:r>
          </w:p>
        </w:tc>
      </w:tr>
      <w:tr w14:paraId="2359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69A082">
            <w:pPr>
              <w:pStyle w:val="17"/>
            </w:pPr>
            <w:r>
              <w:t>产出指标</w:t>
            </w:r>
          </w:p>
        </w:tc>
        <w:tc>
          <w:tcPr>
            <w:tcW w:w="2268" w:type="dxa"/>
            <w:vAlign w:val="center"/>
          </w:tcPr>
          <w:p w14:paraId="608F0DEF">
            <w:pPr>
              <w:pStyle w:val="16"/>
            </w:pPr>
            <w:r>
              <w:t>数量指标</w:t>
            </w:r>
          </w:p>
        </w:tc>
        <w:tc>
          <w:tcPr>
            <w:tcW w:w="2835" w:type="dxa"/>
            <w:vAlign w:val="center"/>
          </w:tcPr>
          <w:p w14:paraId="6B94A3B3">
            <w:pPr>
              <w:pStyle w:val="16"/>
            </w:pPr>
            <w:r>
              <w:t>受益党总支、支部数</w:t>
            </w:r>
          </w:p>
        </w:tc>
        <w:tc>
          <w:tcPr>
            <w:tcW w:w="2835" w:type="dxa"/>
            <w:vAlign w:val="center"/>
          </w:tcPr>
          <w:p w14:paraId="63EBAC8F">
            <w:pPr>
              <w:pStyle w:val="16"/>
            </w:pPr>
            <w:r>
              <w:t>享受资金补助党总支、支部数</w:t>
            </w:r>
          </w:p>
        </w:tc>
        <w:tc>
          <w:tcPr>
            <w:tcW w:w="2551" w:type="dxa"/>
            <w:vAlign w:val="center"/>
          </w:tcPr>
          <w:p w14:paraId="6AAE11F3">
            <w:pPr>
              <w:pStyle w:val="16"/>
            </w:pPr>
            <w:r>
              <w:t>≥10个</w:t>
            </w:r>
          </w:p>
        </w:tc>
        <w:tc>
          <w:tcPr>
            <w:tcW w:w="2268" w:type="dxa"/>
            <w:vAlign w:val="center"/>
          </w:tcPr>
          <w:p w14:paraId="6B36E55A">
            <w:pPr>
              <w:pStyle w:val="16"/>
            </w:pPr>
            <w:r>
              <w:t>年度工作计划</w:t>
            </w:r>
          </w:p>
        </w:tc>
      </w:tr>
      <w:tr w14:paraId="0112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1F6F3"/>
        </w:tc>
        <w:tc>
          <w:tcPr>
            <w:tcW w:w="2268" w:type="dxa"/>
            <w:vAlign w:val="center"/>
          </w:tcPr>
          <w:p w14:paraId="74E7AE6D">
            <w:pPr>
              <w:pStyle w:val="16"/>
            </w:pPr>
            <w:r>
              <w:t>质量指标</w:t>
            </w:r>
          </w:p>
        </w:tc>
        <w:tc>
          <w:tcPr>
            <w:tcW w:w="2835" w:type="dxa"/>
            <w:vAlign w:val="center"/>
          </w:tcPr>
          <w:p w14:paraId="2A1C5B2C">
            <w:pPr>
              <w:pStyle w:val="16"/>
            </w:pPr>
            <w:r>
              <w:t>完成率</w:t>
            </w:r>
          </w:p>
        </w:tc>
        <w:tc>
          <w:tcPr>
            <w:tcW w:w="2835" w:type="dxa"/>
            <w:vAlign w:val="center"/>
          </w:tcPr>
          <w:p w14:paraId="051E705B">
            <w:pPr>
              <w:pStyle w:val="16"/>
            </w:pPr>
            <w:r>
              <w:t>实际完成占应完成总数比率</w:t>
            </w:r>
          </w:p>
        </w:tc>
        <w:tc>
          <w:tcPr>
            <w:tcW w:w="2551" w:type="dxa"/>
            <w:vAlign w:val="center"/>
          </w:tcPr>
          <w:p w14:paraId="4DDB600C">
            <w:pPr>
              <w:pStyle w:val="16"/>
            </w:pPr>
            <w:r>
              <w:t>≥90%</w:t>
            </w:r>
          </w:p>
        </w:tc>
        <w:tc>
          <w:tcPr>
            <w:tcW w:w="2268" w:type="dxa"/>
            <w:vAlign w:val="center"/>
          </w:tcPr>
          <w:p w14:paraId="644CEBC9">
            <w:pPr>
              <w:pStyle w:val="16"/>
            </w:pPr>
            <w:r>
              <w:t>年度工作计划</w:t>
            </w:r>
          </w:p>
        </w:tc>
      </w:tr>
      <w:tr w14:paraId="4D27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0D7F2"/>
        </w:tc>
        <w:tc>
          <w:tcPr>
            <w:tcW w:w="2268" w:type="dxa"/>
            <w:vAlign w:val="center"/>
          </w:tcPr>
          <w:p w14:paraId="10FBCF28">
            <w:pPr>
              <w:pStyle w:val="16"/>
            </w:pPr>
            <w:r>
              <w:t>时效指标</w:t>
            </w:r>
          </w:p>
        </w:tc>
        <w:tc>
          <w:tcPr>
            <w:tcW w:w="2835" w:type="dxa"/>
            <w:vAlign w:val="center"/>
          </w:tcPr>
          <w:p w14:paraId="62390B7B">
            <w:pPr>
              <w:pStyle w:val="16"/>
            </w:pPr>
            <w:r>
              <w:t>资金完成使用时间</w:t>
            </w:r>
          </w:p>
        </w:tc>
        <w:tc>
          <w:tcPr>
            <w:tcW w:w="2835" w:type="dxa"/>
            <w:vAlign w:val="center"/>
          </w:tcPr>
          <w:p w14:paraId="243FA6D7">
            <w:pPr>
              <w:pStyle w:val="16"/>
            </w:pPr>
            <w:r>
              <w:t>资金使用完成时间</w:t>
            </w:r>
          </w:p>
        </w:tc>
        <w:tc>
          <w:tcPr>
            <w:tcW w:w="2551" w:type="dxa"/>
            <w:vAlign w:val="center"/>
          </w:tcPr>
          <w:p w14:paraId="1994D525">
            <w:pPr>
              <w:pStyle w:val="16"/>
            </w:pPr>
            <w:r>
              <w:t>11月底前</w:t>
            </w:r>
          </w:p>
        </w:tc>
        <w:tc>
          <w:tcPr>
            <w:tcW w:w="2268" w:type="dxa"/>
            <w:vAlign w:val="center"/>
          </w:tcPr>
          <w:p w14:paraId="75DF870B">
            <w:pPr>
              <w:pStyle w:val="16"/>
            </w:pPr>
            <w:r>
              <w:t>年度工作计划</w:t>
            </w:r>
          </w:p>
        </w:tc>
      </w:tr>
      <w:tr w14:paraId="751F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5BD69"/>
        </w:tc>
        <w:tc>
          <w:tcPr>
            <w:tcW w:w="2268" w:type="dxa"/>
            <w:vAlign w:val="center"/>
          </w:tcPr>
          <w:p w14:paraId="6F900A47">
            <w:pPr>
              <w:pStyle w:val="16"/>
            </w:pPr>
            <w:r>
              <w:t>成本指标</w:t>
            </w:r>
          </w:p>
        </w:tc>
        <w:tc>
          <w:tcPr>
            <w:tcW w:w="2835" w:type="dxa"/>
            <w:vAlign w:val="center"/>
          </w:tcPr>
          <w:p w14:paraId="02AF1D4E">
            <w:pPr>
              <w:pStyle w:val="16"/>
            </w:pPr>
            <w:r>
              <w:t>预算控制数</w:t>
            </w:r>
          </w:p>
        </w:tc>
        <w:tc>
          <w:tcPr>
            <w:tcW w:w="2835" w:type="dxa"/>
            <w:vAlign w:val="center"/>
          </w:tcPr>
          <w:p w14:paraId="7AE7D9F7">
            <w:pPr>
              <w:pStyle w:val="16"/>
            </w:pPr>
            <w:r>
              <w:t>严控预算控制数</w:t>
            </w:r>
          </w:p>
        </w:tc>
        <w:tc>
          <w:tcPr>
            <w:tcW w:w="2551" w:type="dxa"/>
            <w:vAlign w:val="center"/>
          </w:tcPr>
          <w:p w14:paraId="57228C60">
            <w:pPr>
              <w:pStyle w:val="16"/>
            </w:pPr>
            <w:r>
              <w:t>≤1.09万元</w:t>
            </w:r>
          </w:p>
        </w:tc>
        <w:tc>
          <w:tcPr>
            <w:tcW w:w="2268" w:type="dxa"/>
            <w:vAlign w:val="center"/>
          </w:tcPr>
          <w:p w14:paraId="68910384">
            <w:pPr>
              <w:pStyle w:val="16"/>
            </w:pPr>
            <w:r>
              <w:t>预算成本</w:t>
            </w:r>
          </w:p>
        </w:tc>
      </w:tr>
      <w:tr w14:paraId="3EB3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C75FD4">
            <w:pPr>
              <w:pStyle w:val="17"/>
            </w:pPr>
            <w:r>
              <w:t>效益指标</w:t>
            </w:r>
          </w:p>
        </w:tc>
        <w:tc>
          <w:tcPr>
            <w:tcW w:w="2268" w:type="dxa"/>
            <w:vAlign w:val="center"/>
          </w:tcPr>
          <w:p w14:paraId="53387074">
            <w:pPr>
              <w:pStyle w:val="16"/>
            </w:pPr>
            <w:r>
              <w:t>社会效益指标</w:t>
            </w:r>
          </w:p>
        </w:tc>
        <w:tc>
          <w:tcPr>
            <w:tcW w:w="2835" w:type="dxa"/>
            <w:vAlign w:val="center"/>
          </w:tcPr>
          <w:p w14:paraId="6F8B08AC">
            <w:pPr>
              <w:pStyle w:val="16"/>
            </w:pPr>
            <w:r>
              <w:t>党员政治觉悟和素养</w:t>
            </w:r>
          </w:p>
        </w:tc>
        <w:tc>
          <w:tcPr>
            <w:tcW w:w="2835" w:type="dxa"/>
            <w:vAlign w:val="center"/>
          </w:tcPr>
          <w:p w14:paraId="462ACF77">
            <w:pPr>
              <w:pStyle w:val="16"/>
            </w:pPr>
            <w:r>
              <w:t>提高党员综合素质，发挥党组织战斗堡垒作用和党员先锋模范作用</w:t>
            </w:r>
          </w:p>
        </w:tc>
        <w:tc>
          <w:tcPr>
            <w:tcW w:w="2551" w:type="dxa"/>
            <w:vAlign w:val="center"/>
          </w:tcPr>
          <w:p w14:paraId="3927CF16">
            <w:pPr>
              <w:pStyle w:val="16"/>
            </w:pPr>
            <w:r>
              <w:t>较上年提升</w:t>
            </w:r>
          </w:p>
        </w:tc>
        <w:tc>
          <w:tcPr>
            <w:tcW w:w="2268" w:type="dxa"/>
            <w:vAlign w:val="center"/>
          </w:tcPr>
          <w:p w14:paraId="7DAECEC6">
            <w:pPr>
              <w:pStyle w:val="16"/>
            </w:pPr>
            <w:r>
              <w:t>年度工作计划</w:t>
            </w:r>
          </w:p>
        </w:tc>
      </w:tr>
      <w:tr w14:paraId="0857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B4FECF">
            <w:pPr>
              <w:pStyle w:val="17"/>
            </w:pPr>
            <w:r>
              <w:t>满意度指标</w:t>
            </w:r>
          </w:p>
        </w:tc>
        <w:tc>
          <w:tcPr>
            <w:tcW w:w="2268" w:type="dxa"/>
            <w:vAlign w:val="center"/>
          </w:tcPr>
          <w:p w14:paraId="55FB5362">
            <w:pPr>
              <w:pStyle w:val="16"/>
            </w:pPr>
            <w:r>
              <w:t>服务对象满意度指标</w:t>
            </w:r>
          </w:p>
        </w:tc>
        <w:tc>
          <w:tcPr>
            <w:tcW w:w="2835" w:type="dxa"/>
            <w:vAlign w:val="center"/>
          </w:tcPr>
          <w:p w14:paraId="664E332A">
            <w:pPr>
              <w:pStyle w:val="16"/>
            </w:pPr>
            <w:r>
              <w:t>受益对象满意度</w:t>
            </w:r>
          </w:p>
        </w:tc>
        <w:tc>
          <w:tcPr>
            <w:tcW w:w="2835" w:type="dxa"/>
            <w:vAlign w:val="center"/>
          </w:tcPr>
          <w:p w14:paraId="6D3D2542">
            <w:pPr>
              <w:pStyle w:val="16"/>
            </w:pPr>
            <w:r>
              <w:t>受益满意对象占全部调研对象的比率</w:t>
            </w:r>
          </w:p>
        </w:tc>
        <w:tc>
          <w:tcPr>
            <w:tcW w:w="2551" w:type="dxa"/>
            <w:vAlign w:val="center"/>
          </w:tcPr>
          <w:p w14:paraId="0C96135E">
            <w:pPr>
              <w:pStyle w:val="16"/>
            </w:pPr>
            <w:r>
              <w:t>≥90%</w:t>
            </w:r>
          </w:p>
        </w:tc>
        <w:tc>
          <w:tcPr>
            <w:tcW w:w="2268" w:type="dxa"/>
            <w:vAlign w:val="center"/>
          </w:tcPr>
          <w:p w14:paraId="2ED54571">
            <w:pPr>
              <w:pStyle w:val="16"/>
            </w:pPr>
            <w:r>
              <w:t>调查问卷</w:t>
            </w:r>
          </w:p>
        </w:tc>
      </w:tr>
    </w:tbl>
    <w:p w14:paraId="499864F9">
      <w:pPr>
        <w:sectPr>
          <w:pgSz w:w="16840" w:h="11900" w:orient="landscape"/>
          <w:pgMar w:top="1361" w:right="1020" w:bottom="1134" w:left="1020" w:header="720" w:footer="720" w:gutter="0"/>
          <w:cols w:space="720" w:num="1"/>
        </w:sectPr>
      </w:pPr>
    </w:p>
    <w:p w14:paraId="4ED67AFC">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2445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1FFBDD">
            <w:pPr>
              <w:pStyle w:val="14"/>
            </w:pPr>
            <w:r>
              <w:t>绩效目标</w:t>
            </w:r>
          </w:p>
        </w:tc>
        <w:tc>
          <w:tcPr>
            <w:tcW w:w="12756" w:type="dxa"/>
            <w:tcBorders>
              <w:bottom w:val="single" w:color="FFFFFF" w:sz="6" w:space="0"/>
            </w:tcBorders>
            <w:vAlign w:val="center"/>
          </w:tcPr>
          <w:p w14:paraId="17CA9DFE">
            <w:pPr>
              <w:pStyle w:val="16"/>
            </w:pPr>
            <w:r>
              <w:t>1.预算本级资金5.46万元，用于教师业务培训，提高教师素质。</w:t>
            </w:r>
          </w:p>
        </w:tc>
      </w:tr>
    </w:tbl>
    <w:p w14:paraId="559E2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46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B14111">
            <w:pPr>
              <w:pStyle w:val="14"/>
            </w:pPr>
            <w:r>
              <w:t>一级指标</w:t>
            </w:r>
          </w:p>
        </w:tc>
        <w:tc>
          <w:tcPr>
            <w:tcW w:w="2268" w:type="dxa"/>
            <w:vAlign w:val="center"/>
          </w:tcPr>
          <w:p w14:paraId="27999F82">
            <w:pPr>
              <w:pStyle w:val="14"/>
            </w:pPr>
            <w:r>
              <w:t>二级指标</w:t>
            </w:r>
          </w:p>
        </w:tc>
        <w:tc>
          <w:tcPr>
            <w:tcW w:w="2835" w:type="dxa"/>
            <w:vAlign w:val="center"/>
          </w:tcPr>
          <w:p w14:paraId="085DFDEF">
            <w:pPr>
              <w:pStyle w:val="14"/>
            </w:pPr>
            <w:r>
              <w:t>三级指标</w:t>
            </w:r>
          </w:p>
        </w:tc>
        <w:tc>
          <w:tcPr>
            <w:tcW w:w="2835" w:type="dxa"/>
            <w:vAlign w:val="center"/>
          </w:tcPr>
          <w:p w14:paraId="07E629A2">
            <w:pPr>
              <w:pStyle w:val="14"/>
            </w:pPr>
            <w:r>
              <w:t>绩效指标描述</w:t>
            </w:r>
          </w:p>
        </w:tc>
        <w:tc>
          <w:tcPr>
            <w:tcW w:w="2551" w:type="dxa"/>
            <w:vAlign w:val="center"/>
          </w:tcPr>
          <w:p w14:paraId="3F00A767">
            <w:pPr>
              <w:pStyle w:val="14"/>
            </w:pPr>
            <w:r>
              <w:t>指标值</w:t>
            </w:r>
          </w:p>
        </w:tc>
        <w:tc>
          <w:tcPr>
            <w:tcW w:w="2268" w:type="dxa"/>
            <w:vAlign w:val="center"/>
          </w:tcPr>
          <w:p w14:paraId="346DAB80">
            <w:pPr>
              <w:pStyle w:val="14"/>
            </w:pPr>
            <w:r>
              <w:t>指标值确定依据</w:t>
            </w:r>
          </w:p>
        </w:tc>
      </w:tr>
      <w:tr w14:paraId="2961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17C15F">
            <w:pPr>
              <w:pStyle w:val="17"/>
            </w:pPr>
            <w:r>
              <w:t>产出指标</w:t>
            </w:r>
          </w:p>
        </w:tc>
        <w:tc>
          <w:tcPr>
            <w:tcW w:w="2268" w:type="dxa"/>
            <w:vAlign w:val="center"/>
          </w:tcPr>
          <w:p w14:paraId="7349B666">
            <w:pPr>
              <w:pStyle w:val="16"/>
            </w:pPr>
            <w:r>
              <w:t>数量指标</w:t>
            </w:r>
          </w:p>
        </w:tc>
        <w:tc>
          <w:tcPr>
            <w:tcW w:w="2835" w:type="dxa"/>
            <w:vAlign w:val="center"/>
          </w:tcPr>
          <w:p w14:paraId="3B3068E9">
            <w:pPr>
              <w:pStyle w:val="16"/>
            </w:pPr>
            <w:r>
              <w:t>培训人数</w:t>
            </w:r>
          </w:p>
        </w:tc>
        <w:tc>
          <w:tcPr>
            <w:tcW w:w="2835" w:type="dxa"/>
            <w:vAlign w:val="center"/>
          </w:tcPr>
          <w:p w14:paraId="52FF9BA8">
            <w:pPr>
              <w:pStyle w:val="16"/>
            </w:pPr>
            <w:r>
              <w:t>培训人数</w:t>
            </w:r>
          </w:p>
        </w:tc>
        <w:tc>
          <w:tcPr>
            <w:tcW w:w="2551" w:type="dxa"/>
            <w:vAlign w:val="center"/>
          </w:tcPr>
          <w:p w14:paraId="0D32120A">
            <w:pPr>
              <w:pStyle w:val="16"/>
            </w:pPr>
            <w:r>
              <w:t>≥279人</w:t>
            </w:r>
          </w:p>
        </w:tc>
        <w:tc>
          <w:tcPr>
            <w:tcW w:w="2268" w:type="dxa"/>
            <w:vAlign w:val="center"/>
          </w:tcPr>
          <w:p w14:paraId="5199ABE4">
            <w:pPr>
              <w:pStyle w:val="16"/>
            </w:pPr>
            <w:r>
              <w:t>年度工作计划</w:t>
            </w:r>
          </w:p>
        </w:tc>
      </w:tr>
      <w:tr w14:paraId="029E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CFAA9"/>
        </w:tc>
        <w:tc>
          <w:tcPr>
            <w:tcW w:w="2268" w:type="dxa"/>
            <w:vAlign w:val="center"/>
          </w:tcPr>
          <w:p w14:paraId="2768EE6E">
            <w:pPr>
              <w:pStyle w:val="16"/>
            </w:pPr>
            <w:r>
              <w:t>质量指标</w:t>
            </w:r>
          </w:p>
        </w:tc>
        <w:tc>
          <w:tcPr>
            <w:tcW w:w="2835" w:type="dxa"/>
            <w:vAlign w:val="center"/>
          </w:tcPr>
          <w:p w14:paraId="6846EB14">
            <w:pPr>
              <w:pStyle w:val="16"/>
            </w:pPr>
            <w:r>
              <w:t>培训质量</w:t>
            </w:r>
          </w:p>
        </w:tc>
        <w:tc>
          <w:tcPr>
            <w:tcW w:w="2835" w:type="dxa"/>
            <w:vAlign w:val="center"/>
          </w:tcPr>
          <w:p w14:paraId="0C580EA9">
            <w:pPr>
              <w:pStyle w:val="16"/>
            </w:pPr>
            <w:r>
              <w:t>培训完成后的质量测评通过率</w:t>
            </w:r>
          </w:p>
        </w:tc>
        <w:tc>
          <w:tcPr>
            <w:tcW w:w="2551" w:type="dxa"/>
            <w:vAlign w:val="center"/>
          </w:tcPr>
          <w:p w14:paraId="2C5E4374">
            <w:pPr>
              <w:pStyle w:val="16"/>
            </w:pPr>
            <w:r>
              <w:t>≥95%</w:t>
            </w:r>
          </w:p>
        </w:tc>
        <w:tc>
          <w:tcPr>
            <w:tcW w:w="2268" w:type="dxa"/>
            <w:vAlign w:val="center"/>
          </w:tcPr>
          <w:p w14:paraId="3F5438BE">
            <w:pPr>
              <w:pStyle w:val="16"/>
            </w:pPr>
            <w:r>
              <w:t>年度工作计划</w:t>
            </w:r>
          </w:p>
        </w:tc>
      </w:tr>
      <w:tr w14:paraId="1183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B0D99"/>
        </w:tc>
        <w:tc>
          <w:tcPr>
            <w:tcW w:w="2268" w:type="dxa"/>
            <w:vAlign w:val="center"/>
          </w:tcPr>
          <w:p w14:paraId="029D52E9">
            <w:pPr>
              <w:pStyle w:val="16"/>
            </w:pPr>
            <w:r>
              <w:t>时效指标</w:t>
            </w:r>
          </w:p>
        </w:tc>
        <w:tc>
          <w:tcPr>
            <w:tcW w:w="2835" w:type="dxa"/>
            <w:vAlign w:val="center"/>
          </w:tcPr>
          <w:p w14:paraId="1557353E">
            <w:pPr>
              <w:pStyle w:val="16"/>
            </w:pPr>
            <w:r>
              <w:t>经费使用时间</w:t>
            </w:r>
          </w:p>
        </w:tc>
        <w:tc>
          <w:tcPr>
            <w:tcW w:w="2835" w:type="dxa"/>
            <w:vAlign w:val="center"/>
          </w:tcPr>
          <w:p w14:paraId="31D72518">
            <w:pPr>
              <w:pStyle w:val="16"/>
            </w:pPr>
            <w:r>
              <w:t>完成培训时间</w:t>
            </w:r>
          </w:p>
        </w:tc>
        <w:tc>
          <w:tcPr>
            <w:tcW w:w="2551" w:type="dxa"/>
            <w:vAlign w:val="center"/>
          </w:tcPr>
          <w:p w14:paraId="2FA0D34B">
            <w:pPr>
              <w:pStyle w:val="16"/>
            </w:pPr>
            <w:r>
              <w:t>12月中旬以前</w:t>
            </w:r>
          </w:p>
        </w:tc>
        <w:tc>
          <w:tcPr>
            <w:tcW w:w="2268" w:type="dxa"/>
            <w:vAlign w:val="center"/>
          </w:tcPr>
          <w:p w14:paraId="6C18D7D7">
            <w:pPr>
              <w:pStyle w:val="16"/>
            </w:pPr>
            <w:r>
              <w:t>年度工作计划</w:t>
            </w:r>
          </w:p>
        </w:tc>
      </w:tr>
      <w:tr w14:paraId="2A17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94A1D"/>
        </w:tc>
        <w:tc>
          <w:tcPr>
            <w:tcW w:w="2268" w:type="dxa"/>
            <w:vAlign w:val="center"/>
          </w:tcPr>
          <w:p w14:paraId="41E22767">
            <w:pPr>
              <w:pStyle w:val="16"/>
            </w:pPr>
            <w:r>
              <w:t>成本指标</w:t>
            </w:r>
          </w:p>
        </w:tc>
        <w:tc>
          <w:tcPr>
            <w:tcW w:w="2835" w:type="dxa"/>
            <w:vAlign w:val="center"/>
          </w:tcPr>
          <w:p w14:paraId="37421E56">
            <w:pPr>
              <w:pStyle w:val="16"/>
            </w:pPr>
            <w:r>
              <w:t>预算控制数</w:t>
            </w:r>
          </w:p>
        </w:tc>
        <w:tc>
          <w:tcPr>
            <w:tcW w:w="2835" w:type="dxa"/>
            <w:vAlign w:val="center"/>
          </w:tcPr>
          <w:p w14:paraId="584A777B">
            <w:pPr>
              <w:pStyle w:val="16"/>
            </w:pPr>
            <w:r>
              <w:t>不超预算控制数</w:t>
            </w:r>
          </w:p>
        </w:tc>
        <w:tc>
          <w:tcPr>
            <w:tcW w:w="2551" w:type="dxa"/>
            <w:vAlign w:val="center"/>
          </w:tcPr>
          <w:p w14:paraId="25FAA52E">
            <w:pPr>
              <w:pStyle w:val="16"/>
            </w:pPr>
            <w:r>
              <w:t>≤0.02万元</w:t>
            </w:r>
          </w:p>
        </w:tc>
        <w:tc>
          <w:tcPr>
            <w:tcW w:w="2268" w:type="dxa"/>
            <w:vAlign w:val="center"/>
          </w:tcPr>
          <w:p w14:paraId="1C01E29C">
            <w:pPr>
              <w:pStyle w:val="16"/>
            </w:pPr>
            <w:r>
              <w:t>预算成本</w:t>
            </w:r>
          </w:p>
        </w:tc>
      </w:tr>
      <w:tr w14:paraId="33DB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CAE984">
            <w:pPr>
              <w:pStyle w:val="17"/>
            </w:pPr>
            <w:r>
              <w:t>效益指标</w:t>
            </w:r>
          </w:p>
        </w:tc>
        <w:tc>
          <w:tcPr>
            <w:tcW w:w="2268" w:type="dxa"/>
            <w:vAlign w:val="center"/>
          </w:tcPr>
          <w:p w14:paraId="3D7D5E5B">
            <w:pPr>
              <w:pStyle w:val="16"/>
            </w:pPr>
            <w:r>
              <w:t>社会效益指标</w:t>
            </w:r>
          </w:p>
        </w:tc>
        <w:tc>
          <w:tcPr>
            <w:tcW w:w="2835" w:type="dxa"/>
            <w:vAlign w:val="center"/>
          </w:tcPr>
          <w:p w14:paraId="45116568">
            <w:pPr>
              <w:pStyle w:val="16"/>
            </w:pPr>
            <w:r>
              <w:t>提高素养意识</w:t>
            </w:r>
          </w:p>
        </w:tc>
        <w:tc>
          <w:tcPr>
            <w:tcW w:w="2835" w:type="dxa"/>
            <w:vAlign w:val="center"/>
          </w:tcPr>
          <w:p w14:paraId="575A9E64">
            <w:pPr>
              <w:pStyle w:val="16"/>
            </w:pPr>
            <w:r>
              <w:t>提高教育系统干部、教师素养和意识</w:t>
            </w:r>
          </w:p>
        </w:tc>
        <w:tc>
          <w:tcPr>
            <w:tcW w:w="2551" w:type="dxa"/>
            <w:vAlign w:val="center"/>
          </w:tcPr>
          <w:p w14:paraId="57CF05E4">
            <w:pPr>
              <w:pStyle w:val="16"/>
            </w:pPr>
            <w:r>
              <w:t>较上年提升</w:t>
            </w:r>
          </w:p>
        </w:tc>
        <w:tc>
          <w:tcPr>
            <w:tcW w:w="2268" w:type="dxa"/>
            <w:vAlign w:val="center"/>
          </w:tcPr>
          <w:p w14:paraId="6AE922B1">
            <w:pPr>
              <w:pStyle w:val="16"/>
            </w:pPr>
            <w:r>
              <w:t>年度工作计划</w:t>
            </w:r>
          </w:p>
        </w:tc>
      </w:tr>
      <w:tr w14:paraId="03D1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8CD3B8">
            <w:pPr>
              <w:pStyle w:val="17"/>
            </w:pPr>
            <w:r>
              <w:t>满意度指标</w:t>
            </w:r>
          </w:p>
        </w:tc>
        <w:tc>
          <w:tcPr>
            <w:tcW w:w="2268" w:type="dxa"/>
            <w:vAlign w:val="center"/>
          </w:tcPr>
          <w:p w14:paraId="03EDAAE5">
            <w:pPr>
              <w:pStyle w:val="16"/>
            </w:pPr>
            <w:r>
              <w:t>服务对象满意度指标</w:t>
            </w:r>
          </w:p>
        </w:tc>
        <w:tc>
          <w:tcPr>
            <w:tcW w:w="2835" w:type="dxa"/>
            <w:vAlign w:val="center"/>
          </w:tcPr>
          <w:p w14:paraId="5596C61C">
            <w:pPr>
              <w:pStyle w:val="16"/>
            </w:pPr>
            <w:r>
              <w:t>教师满意度(%)</w:t>
            </w:r>
          </w:p>
        </w:tc>
        <w:tc>
          <w:tcPr>
            <w:tcW w:w="2835" w:type="dxa"/>
            <w:vAlign w:val="center"/>
          </w:tcPr>
          <w:p w14:paraId="74D4912E">
            <w:pPr>
              <w:pStyle w:val="16"/>
            </w:pPr>
            <w:r>
              <w:t>教师工对当年项目的满意情况</w:t>
            </w:r>
          </w:p>
        </w:tc>
        <w:tc>
          <w:tcPr>
            <w:tcW w:w="2551" w:type="dxa"/>
            <w:vAlign w:val="center"/>
          </w:tcPr>
          <w:p w14:paraId="65FE2EC7">
            <w:pPr>
              <w:pStyle w:val="16"/>
            </w:pPr>
            <w:r>
              <w:t>≥95%</w:t>
            </w:r>
          </w:p>
        </w:tc>
        <w:tc>
          <w:tcPr>
            <w:tcW w:w="2268" w:type="dxa"/>
            <w:vAlign w:val="center"/>
          </w:tcPr>
          <w:p w14:paraId="4FE022B3">
            <w:pPr>
              <w:pStyle w:val="16"/>
            </w:pPr>
            <w:r>
              <w:t>问卷调查</w:t>
            </w:r>
          </w:p>
        </w:tc>
      </w:tr>
    </w:tbl>
    <w:p w14:paraId="78A79C12">
      <w:pPr>
        <w:sectPr>
          <w:pgSz w:w="16840" w:h="11900" w:orient="landscape"/>
          <w:pgMar w:top="1361" w:right="1020" w:bottom="1134" w:left="1020" w:header="720" w:footer="720" w:gutter="0"/>
          <w:cols w:space="720" w:num="1"/>
        </w:sectPr>
      </w:pPr>
    </w:p>
    <w:p w14:paraId="5F51182F">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9A5A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66AEAB">
            <w:pPr>
              <w:pStyle w:val="14"/>
            </w:pPr>
            <w:r>
              <w:t>绩效目标</w:t>
            </w:r>
          </w:p>
        </w:tc>
        <w:tc>
          <w:tcPr>
            <w:tcW w:w="12756" w:type="dxa"/>
            <w:tcBorders>
              <w:bottom w:val="single" w:color="FFFFFF" w:sz="6" w:space="0"/>
            </w:tcBorders>
            <w:vAlign w:val="center"/>
          </w:tcPr>
          <w:p w14:paraId="0611CB5C">
            <w:pPr>
              <w:pStyle w:val="16"/>
            </w:pPr>
            <w:r>
              <w:t>1.保障教职工正常享受福利待遇。</w:t>
            </w:r>
          </w:p>
        </w:tc>
      </w:tr>
    </w:tbl>
    <w:p w14:paraId="414180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956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B9B8BB">
            <w:pPr>
              <w:pStyle w:val="14"/>
            </w:pPr>
            <w:r>
              <w:t>一级指标</w:t>
            </w:r>
          </w:p>
        </w:tc>
        <w:tc>
          <w:tcPr>
            <w:tcW w:w="2268" w:type="dxa"/>
            <w:vAlign w:val="center"/>
          </w:tcPr>
          <w:p w14:paraId="64FACC7A">
            <w:pPr>
              <w:pStyle w:val="14"/>
            </w:pPr>
            <w:r>
              <w:t>二级指标</w:t>
            </w:r>
          </w:p>
        </w:tc>
        <w:tc>
          <w:tcPr>
            <w:tcW w:w="2835" w:type="dxa"/>
            <w:vAlign w:val="center"/>
          </w:tcPr>
          <w:p w14:paraId="62AD9FB5">
            <w:pPr>
              <w:pStyle w:val="14"/>
            </w:pPr>
            <w:r>
              <w:t>三级指标</w:t>
            </w:r>
          </w:p>
        </w:tc>
        <w:tc>
          <w:tcPr>
            <w:tcW w:w="2835" w:type="dxa"/>
            <w:vAlign w:val="center"/>
          </w:tcPr>
          <w:p w14:paraId="191E2962">
            <w:pPr>
              <w:pStyle w:val="14"/>
            </w:pPr>
            <w:r>
              <w:t>绩效指标描述</w:t>
            </w:r>
          </w:p>
        </w:tc>
        <w:tc>
          <w:tcPr>
            <w:tcW w:w="2551" w:type="dxa"/>
            <w:vAlign w:val="center"/>
          </w:tcPr>
          <w:p w14:paraId="770751E7">
            <w:pPr>
              <w:pStyle w:val="14"/>
            </w:pPr>
            <w:r>
              <w:t>指标值</w:t>
            </w:r>
          </w:p>
        </w:tc>
        <w:tc>
          <w:tcPr>
            <w:tcW w:w="2268" w:type="dxa"/>
            <w:vAlign w:val="center"/>
          </w:tcPr>
          <w:p w14:paraId="5964A6D9">
            <w:pPr>
              <w:pStyle w:val="14"/>
            </w:pPr>
            <w:r>
              <w:t>指标值确定依据</w:t>
            </w:r>
          </w:p>
        </w:tc>
      </w:tr>
      <w:tr w14:paraId="33C6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A0BCF3">
            <w:pPr>
              <w:pStyle w:val="17"/>
            </w:pPr>
            <w:r>
              <w:t>产出指标</w:t>
            </w:r>
          </w:p>
        </w:tc>
        <w:tc>
          <w:tcPr>
            <w:tcW w:w="2268" w:type="dxa"/>
            <w:vAlign w:val="center"/>
          </w:tcPr>
          <w:p w14:paraId="5F9CE425">
            <w:pPr>
              <w:pStyle w:val="16"/>
            </w:pPr>
            <w:r>
              <w:t>数量指标</w:t>
            </w:r>
          </w:p>
        </w:tc>
        <w:tc>
          <w:tcPr>
            <w:tcW w:w="2835" w:type="dxa"/>
            <w:vAlign w:val="center"/>
          </w:tcPr>
          <w:p w14:paraId="3A692E3D">
            <w:pPr>
              <w:pStyle w:val="16"/>
            </w:pPr>
            <w:r>
              <w:t>享受福利人次</w:t>
            </w:r>
          </w:p>
        </w:tc>
        <w:tc>
          <w:tcPr>
            <w:tcW w:w="2835" w:type="dxa"/>
            <w:vAlign w:val="center"/>
          </w:tcPr>
          <w:p w14:paraId="3FA4D0A2">
            <w:pPr>
              <w:pStyle w:val="16"/>
            </w:pPr>
            <w:r>
              <w:t>全年总计享受福利待遇人数</w:t>
            </w:r>
          </w:p>
        </w:tc>
        <w:tc>
          <w:tcPr>
            <w:tcW w:w="2551" w:type="dxa"/>
            <w:vAlign w:val="center"/>
          </w:tcPr>
          <w:p w14:paraId="2A7BFCA4">
            <w:pPr>
              <w:pStyle w:val="16"/>
            </w:pPr>
            <w:r>
              <w:t>≥279人</w:t>
            </w:r>
          </w:p>
        </w:tc>
        <w:tc>
          <w:tcPr>
            <w:tcW w:w="2268" w:type="dxa"/>
            <w:vAlign w:val="center"/>
          </w:tcPr>
          <w:p w14:paraId="7E4F6093">
            <w:pPr>
              <w:pStyle w:val="16"/>
            </w:pPr>
            <w:r>
              <w:t>年度工作计划</w:t>
            </w:r>
          </w:p>
        </w:tc>
      </w:tr>
      <w:tr w14:paraId="5929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59094"/>
        </w:tc>
        <w:tc>
          <w:tcPr>
            <w:tcW w:w="2268" w:type="dxa"/>
            <w:vAlign w:val="center"/>
          </w:tcPr>
          <w:p w14:paraId="1410109C">
            <w:pPr>
              <w:pStyle w:val="16"/>
            </w:pPr>
            <w:r>
              <w:t>质量指标</w:t>
            </w:r>
          </w:p>
        </w:tc>
        <w:tc>
          <w:tcPr>
            <w:tcW w:w="2835" w:type="dxa"/>
            <w:vAlign w:val="center"/>
          </w:tcPr>
          <w:p w14:paraId="0182627E">
            <w:pPr>
              <w:pStyle w:val="16"/>
            </w:pPr>
            <w:r>
              <w:t>福利物品质量</w:t>
            </w:r>
          </w:p>
        </w:tc>
        <w:tc>
          <w:tcPr>
            <w:tcW w:w="2835" w:type="dxa"/>
            <w:vAlign w:val="center"/>
          </w:tcPr>
          <w:p w14:paraId="6B94E62B">
            <w:pPr>
              <w:pStyle w:val="16"/>
            </w:pPr>
            <w:r>
              <w:t>福利购置物品质量合格率</w:t>
            </w:r>
          </w:p>
        </w:tc>
        <w:tc>
          <w:tcPr>
            <w:tcW w:w="2551" w:type="dxa"/>
            <w:vAlign w:val="center"/>
          </w:tcPr>
          <w:p w14:paraId="04CB7B40">
            <w:pPr>
              <w:pStyle w:val="16"/>
            </w:pPr>
            <w:r>
              <w:t>≥95%</w:t>
            </w:r>
          </w:p>
        </w:tc>
        <w:tc>
          <w:tcPr>
            <w:tcW w:w="2268" w:type="dxa"/>
            <w:vAlign w:val="center"/>
          </w:tcPr>
          <w:p w14:paraId="27D92D0D">
            <w:pPr>
              <w:pStyle w:val="16"/>
            </w:pPr>
            <w:r>
              <w:t>年度工作计划</w:t>
            </w:r>
          </w:p>
        </w:tc>
      </w:tr>
      <w:tr w14:paraId="03FB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08214"/>
        </w:tc>
        <w:tc>
          <w:tcPr>
            <w:tcW w:w="2268" w:type="dxa"/>
            <w:vAlign w:val="center"/>
          </w:tcPr>
          <w:p w14:paraId="49A81B1C">
            <w:pPr>
              <w:pStyle w:val="16"/>
            </w:pPr>
            <w:r>
              <w:t>时效指标</w:t>
            </w:r>
          </w:p>
        </w:tc>
        <w:tc>
          <w:tcPr>
            <w:tcW w:w="2835" w:type="dxa"/>
            <w:vAlign w:val="center"/>
          </w:tcPr>
          <w:p w14:paraId="3504BFBA">
            <w:pPr>
              <w:pStyle w:val="16"/>
            </w:pPr>
            <w:r>
              <w:t>经费使用时间</w:t>
            </w:r>
          </w:p>
        </w:tc>
        <w:tc>
          <w:tcPr>
            <w:tcW w:w="2835" w:type="dxa"/>
            <w:vAlign w:val="center"/>
          </w:tcPr>
          <w:p w14:paraId="6667A347">
            <w:pPr>
              <w:pStyle w:val="16"/>
            </w:pPr>
            <w:r>
              <w:t>经费支出实效</w:t>
            </w:r>
          </w:p>
        </w:tc>
        <w:tc>
          <w:tcPr>
            <w:tcW w:w="2551" w:type="dxa"/>
            <w:vAlign w:val="center"/>
          </w:tcPr>
          <w:p w14:paraId="74623072">
            <w:pPr>
              <w:pStyle w:val="16"/>
            </w:pPr>
            <w:r>
              <w:t>12月中旬完成支出</w:t>
            </w:r>
          </w:p>
        </w:tc>
        <w:tc>
          <w:tcPr>
            <w:tcW w:w="2268" w:type="dxa"/>
            <w:vAlign w:val="center"/>
          </w:tcPr>
          <w:p w14:paraId="77B915CB">
            <w:pPr>
              <w:pStyle w:val="16"/>
            </w:pPr>
            <w:r>
              <w:t>年度工作计划</w:t>
            </w:r>
          </w:p>
        </w:tc>
      </w:tr>
      <w:tr w14:paraId="43FC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41C4D"/>
        </w:tc>
        <w:tc>
          <w:tcPr>
            <w:tcW w:w="2268" w:type="dxa"/>
            <w:vAlign w:val="center"/>
          </w:tcPr>
          <w:p w14:paraId="1989A84E">
            <w:pPr>
              <w:pStyle w:val="16"/>
            </w:pPr>
            <w:r>
              <w:t>成本指标</w:t>
            </w:r>
          </w:p>
        </w:tc>
        <w:tc>
          <w:tcPr>
            <w:tcW w:w="2835" w:type="dxa"/>
            <w:vAlign w:val="center"/>
          </w:tcPr>
          <w:p w14:paraId="55E6349B">
            <w:pPr>
              <w:pStyle w:val="16"/>
            </w:pPr>
            <w:r>
              <w:t>预算控制数</w:t>
            </w:r>
          </w:p>
        </w:tc>
        <w:tc>
          <w:tcPr>
            <w:tcW w:w="2835" w:type="dxa"/>
            <w:vAlign w:val="center"/>
          </w:tcPr>
          <w:p w14:paraId="7B2224FF">
            <w:pPr>
              <w:pStyle w:val="16"/>
            </w:pPr>
            <w:r>
              <w:t>不超预算控制数</w:t>
            </w:r>
          </w:p>
        </w:tc>
        <w:tc>
          <w:tcPr>
            <w:tcW w:w="2551" w:type="dxa"/>
            <w:vAlign w:val="center"/>
          </w:tcPr>
          <w:p w14:paraId="58341814">
            <w:pPr>
              <w:pStyle w:val="16"/>
            </w:pPr>
            <w:r>
              <w:t>≤15.29万元</w:t>
            </w:r>
          </w:p>
        </w:tc>
        <w:tc>
          <w:tcPr>
            <w:tcW w:w="2268" w:type="dxa"/>
            <w:vAlign w:val="center"/>
          </w:tcPr>
          <w:p w14:paraId="1D2B196E">
            <w:pPr>
              <w:pStyle w:val="16"/>
            </w:pPr>
            <w:r>
              <w:t>预算成本</w:t>
            </w:r>
          </w:p>
        </w:tc>
      </w:tr>
      <w:tr w14:paraId="1FBC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62200E">
            <w:pPr>
              <w:pStyle w:val="17"/>
            </w:pPr>
            <w:r>
              <w:t>效益指标</w:t>
            </w:r>
          </w:p>
        </w:tc>
        <w:tc>
          <w:tcPr>
            <w:tcW w:w="2268" w:type="dxa"/>
            <w:vAlign w:val="center"/>
          </w:tcPr>
          <w:p w14:paraId="7D333513">
            <w:pPr>
              <w:pStyle w:val="16"/>
            </w:pPr>
            <w:r>
              <w:t>社会效益指标</w:t>
            </w:r>
          </w:p>
        </w:tc>
        <w:tc>
          <w:tcPr>
            <w:tcW w:w="2835" w:type="dxa"/>
            <w:vAlign w:val="center"/>
          </w:tcPr>
          <w:p w14:paraId="47A5D4AA">
            <w:pPr>
              <w:pStyle w:val="16"/>
            </w:pPr>
            <w:r>
              <w:t>提高教职工幸福指数</w:t>
            </w:r>
          </w:p>
        </w:tc>
        <w:tc>
          <w:tcPr>
            <w:tcW w:w="2835" w:type="dxa"/>
            <w:vAlign w:val="center"/>
          </w:tcPr>
          <w:p w14:paraId="37654FC2">
            <w:pPr>
              <w:pStyle w:val="16"/>
            </w:pPr>
            <w:r>
              <w:t>提高教职工幸福指数</w:t>
            </w:r>
          </w:p>
        </w:tc>
        <w:tc>
          <w:tcPr>
            <w:tcW w:w="2551" w:type="dxa"/>
            <w:vAlign w:val="center"/>
          </w:tcPr>
          <w:p w14:paraId="26F17E6A">
            <w:pPr>
              <w:pStyle w:val="16"/>
            </w:pPr>
            <w:r>
              <w:t>较上年提升</w:t>
            </w:r>
          </w:p>
        </w:tc>
        <w:tc>
          <w:tcPr>
            <w:tcW w:w="2268" w:type="dxa"/>
            <w:vAlign w:val="center"/>
          </w:tcPr>
          <w:p w14:paraId="5EC2DC06">
            <w:pPr>
              <w:pStyle w:val="16"/>
            </w:pPr>
            <w:r>
              <w:t>年度工作计划</w:t>
            </w:r>
          </w:p>
        </w:tc>
      </w:tr>
      <w:tr w14:paraId="0054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DC5A0">
            <w:pPr>
              <w:pStyle w:val="17"/>
            </w:pPr>
            <w:r>
              <w:t>满意度指标</w:t>
            </w:r>
          </w:p>
        </w:tc>
        <w:tc>
          <w:tcPr>
            <w:tcW w:w="2268" w:type="dxa"/>
            <w:vAlign w:val="center"/>
          </w:tcPr>
          <w:p w14:paraId="56F6D2B2">
            <w:pPr>
              <w:pStyle w:val="16"/>
            </w:pPr>
            <w:r>
              <w:t>服务对象满意度指标</w:t>
            </w:r>
          </w:p>
        </w:tc>
        <w:tc>
          <w:tcPr>
            <w:tcW w:w="2835" w:type="dxa"/>
            <w:vAlign w:val="center"/>
          </w:tcPr>
          <w:p w14:paraId="0BC88166">
            <w:pPr>
              <w:pStyle w:val="16"/>
            </w:pPr>
            <w:r>
              <w:t>受益对象满意度</w:t>
            </w:r>
          </w:p>
        </w:tc>
        <w:tc>
          <w:tcPr>
            <w:tcW w:w="2835" w:type="dxa"/>
            <w:vAlign w:val="center"/>
          </w:tcPr>
          <w:p w14:paraId="5BC27AB0">
            <w:pPr>
              <w:pStyle w:val="16"/>
            </w:pPr>
            <w:r>
              <w:t>受益对象满意度</w:t>
            </w:r>
          </w:p>
        </w:tc>
        <w:tc>
          <w:tcPr>
            <w:tcW w:w="2551" w:type="dxa"/>
            <w:vAlign w:val="center"/>
          </w:tcPr>
          <w:p w14:paraId="63FB4D20">
            <w:pPr>
              <w:pStyle w:val="16"/>
            </w:pPr>
            <w:r>
              <w:t>≥85%</w:t>
            </w:r>
          </w:p>
        </w:tc>
        <w:tc>
          <w:tcPr>
            <w:tcW w:w="2268" w:type="dxa"/>
            <w:vAlign w:val="center"/>
          </w:tcPr>
          <w:p w14:paraId="72EC3462">
            <w:pPr>
              <w:pStyle w:val="16"/>
            </w:pPr>
            <w:r>
              <w:t>问卷调查</w:t>
            </w:r>
          </w:p>
        </w:tc>
      </w:tr>
    </w:tbl>
    <w:p w14:paraId="231F42C9">
      <w:pPr>
        <w:sectPr>
          <w:pgSz w:w="16840" w:h="11900" w:orient="landscape"/>
          <w:pgMar w:top="1361" w:right="1020" w:bottom="1134" w:left="1020" w:header="720" w:footer="720" w:gutter="0"/>
          <w:cols w:space="720" w:num="1"/>
        </w:sectPr>
      </w:pPr>
    </w:p>
    <w:p w14:paraId="384FB978">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7D65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DA966">
            <w:pPr>
              <w:pStyle w:val="14"/>
            </w:pPr>
            <w:r>
              <w:t>绩效目标</w:t>
            </w:r>
          </w:p>
        </w:tc>
        <w:tc>
          <w:tcPr>
            <w:tcW w:w="12756" w:type="dxa"/>
            <w:tcBorders>
              <w:bottom w:val="single" w:color="FFFFFF" w:sz="6" w:space="0"/>
            </w:tcBorders>
            <w:vAlign w:val="center"/>
          </w:tcPr>
          <w:p w14:paraId="0A9F71B9">
            <w:pPr>
              <w:pStyle w:val="16"/>
            </w:pPr>
            <w:r>
              <w:t>1.通过教职工文体活动、培训，教职工慰问、教职工重大疾病救助等，提高教职工生活幸福指数。</w:t>
            </w:r>
          </w:p>
        </w:tc>
      </w:tr>
    </w:tbl>
    <w:p w14:paraId="2F0EA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78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8D8113">
            <w:pPr>
              <w:pStyle w:val="14"/>
            </w:pPr>
            <w:r>
              <w:t>一级指标</w:t>
            </w:r>
          </w:p>
        </w:tc>
        <w:tc>
          <w:tcPr>
            <w:tcW w:w="2268" w:type="dxa"/>
            <w:vAlign w:val="center"/>
          </w:tcPr>
          <w:p w14:paraId="0F44CF0B">
            <w:pPr>
              <w:pStyle w:val="14"/>
            </w:pPr>
            <w:r>
              <w:t>二级指标</w:t>
            </w:r>
          </w:p>
        </w:tc>
        <w:tc>
          <w:tcPr>
            <w:tcW w:w="2835" w:type="dxa"/>
            <w:vAlign w:val="center"/>
          </w:tcPr>
          <w:p w14:paraId="4F18B6B1">
            <w:pPr>
              <w:pStyle w:val="14"/>
            </w:pPr>
            <w:r>
              <w:t>三级指标</w:t>
            </w:r>
          </w:p>
        </w:tc>
        <w:tc>
          <w:tcPr>
            <w:tcW w:w="2835" w:type="dxa"/>
            <w:vAlign w:val="center"/>
          </w:tcPr>
          <w:p w14:paraId="71219F6D">
            <w:pPr>
              <w:pStyle w:val="14"/>
            </w:pPr>
            <w:r>
              <w:t>绩效指标描述</w:t>
            </w:r>
          </w:p>
        </w:tc>
        <w:tc>
          <w:tcPr>
            <w:tcW w:w="2551" w:type="dxa"/>
            <w:vAlign w:val="center"/>
          </w:tcPr>
          <w:p w14:paraId="4D519CBC">
            <w:pPr>
              <w:pStyle w:val="14"/>
            </w:pPr>
            <w:r>
              <w:t>指标值</w:t>
            </w:r>
          </w:p>
        </w:tc>
        <w:tc>
          <w:tcPr>
            <w:tcW w:w="2268" w:type="dxa"/>
            <w:vAlign w:val="center"/>
          </w:tcPr>
          <w:p w14:paraId="32D50E91">
            <w:pPr>
              <w:pStyle w:val="14"/>
            </w:pPr>
            <w:r>
              <w:t>指标值确定依据</w:t>
            </w:r>
          </w:p>
        </w:tc>
      </w:tr>
      <w:tr w14:paraId="6A27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008DD2">
            <w:pPr>
              <w:pStyle w:val="17"/>
            </w:pPr>
            <w:r>
              <w:t>产出指标</w:t>
            </w:r>
          </w:p>
        </w:tc>
        <w:tc>
          <w:tcPr>
            <w:tcW w:w="2268" w:type="dxa"/>
            <w:vAlign w:val="center"/>
          </w:tcPr>
          <w:p w14:paraId="59FC1703">
            <w:pPr>
              <w:pStyle w:val="16"/>
            </w:pPr>
            <w:r>
              <w:t>数量指标</w:t>
            </w:r>
          </w:p>
        </w:tc>
        <w:tc>
          <w:tcPr>
            <w:tcW w:w="2835" w:type="dxa"/>
            <w:vAlign w:val="center"/>
          </w:tcPr>
          <w:p w14:paraId="28616677">
            <w:pPr>
              <w:pStyle w:val="16"/>
            </w:pPr>
            <w:r>
              <w:t>享受工会费的教职工数量</w:t>
            </w:r>
          </w:p>
        </w:tc>
        <w:tc>
          <w:tcPr>
            <w:tcW w:w="2835" w:type="dxa"/>
            <w:vAlign w:val="center"/>
          </w:tcPr>
          <w:p w14:paraId="7DEAAA34">
            <w:pPr>
              <w:pStyle w:val="16"/>
            </w:pPr>
            <w:r>
              <w:t>享受工会费的教职工数量</w:t>
            </w:r>
          </w:p>
        </w:tc>
        <w:tc>
          <w:tcPr>
            <w:tcW w:w="2551" w:type="dxa"/>
            <w:vAlign w:val="center"/>
          </w:tcPr>
          <w:p w14:paraId="41912E9D">
            <w:pPr>
              <w:pStyle w:val="16"/>
            </w:pPr>
            <w:r>
              <w:t>≥260人</w:t>
            </w:r>
          </w:p>
        </w:tc>
        <w:tc>
          <w:tcPr>
            <w:tcW w:w="2268" w:type="dxa"/>
            <w:vAlign w:val="center"/>
          </w:tcPr>
          <w:p w14:paraId="1D608541">
            <w:pPr>
              <w:pStyle w:val="16"/>
            </w:pPr>
            <w:r>
              <w:t>年度工作计划</w:t>
            </w:r>
          </w:p>
        </w:tc>
      </w:tr>
      <w:tr w14:paraId="7647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D2303"/>
        </w:tc>
        <w:tc>
          <w:tcPr>
            <w:tcW w:w="2268" w:type="dxa"/>
            <w:vAlign w:val="center"/>
          </w:tcPr>
          <w:p w14:paraId="70E9B0C6">
            <w:pPr>
              <w:pStyle w:val="16"/>
            </w:pPr>
            <w:r>
              <w:t>质量指标</w:t>
            </w:r>
          </w:p>
        </w:tc>
        <w:tc>
          <w:tcPr>
            <w:tcW w:w="2835" w:type="dxa"/>
            <w:vAlign w:val="center"/>
          </w:tcPr>
          <w:p w14:paraId="54D20F58">
            <w:pPr>
              <w:pStyle w:val="16"/>
            </w:pPr>
            <w:r>
              <w:t>合格率</w:t>
            </w:r>
          </w:p>
        </w:tc>
        <w:tc>
          <w:tcPr>
            <w:tcW w:w="2835" w:type="dxa"/>
            <w:vAlign w:val="center"/>
          </w:tcPr>
          <w:p w14:paraId="62994DD7">
            <w:pPr>
              <w:pStyle w:val="16"/>
            </w:pPr>
            <w:r>
              <w:t>计划购买的数量占全部购买的数量的比率</w:t>
            </w:r>
          </w:p>
        </w:tc>
        <w:tc>
          <w:tcPr>
            <w:tcW w:w="2551" w:type="dxa"/>
            <w:vAlign w:val="center"/>
          </w:tcPr>
          <w:p w14:paraId="3AF3BD38">
            <w:pPr>
              <w:pStyle w:val="16"/>
            </w:pPr>
            <w:r>
              <w:t>≥95%</w:t>
            </w:r>
          </w:p>
        </w:tc>
        <w:tc>
          <w:tcPr>
            <w:tcW w:w="2268" w:type="dxa"/>
            <w:vAlign w:val="center"/>
          </w:tcPr>
          <w:p w14:paraId="56B0D64A">
            <w:pPr>
              <w:pStyle w:val="16"/>
            </w:pPr>
            <w:r>
              <w:t>年度工作计划</w:t>
            </w:r>
          </w:p>
        </w:tc>
      </w:tr>
      <w:tr w14:paraId="1CC0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F6C17"/>
        </w:tc>
        <w:tc>
          <w:tcPr>
            <w:tcW w:w="2268" w:type="dxa"/>
            <w:vAlign w:val="center"/>
          </w:tcPr>
          <w:p w14:paraId="31622B55">
            <w:pPr>
              <w:pStyle w:val="16"/>
            </w:pPr>
            <w:r>
              <w:t>时效指标</w:t>
            </w:r>
          </w:p>
        </w:tc>
        <w:tc>
          <w:tcPr>
            <w:tcW w:w="2835" w:type="dxa"/>
            <w:vAlign w:val="center"/>
          </w:tcPr>
          <w:p w14:paraId="2B2CA297">
            <w:pPr>
              <w:pStyle w:val="16"/>
            </w:pPr>
            <w:r>
              <w:t>资金完成使用</w:t>
            </w:r>
          </w:p>
        </w:tc>
        <w:tc>
          <w:tcPr>
            <w:tcW w:w="2835" w:type="dxa"/>
            <w:vAlign w:val="center"/>
          </w:tcPr>
          <w:p w14:paraId="24F59692">
            <w:pPr>
              <w:pStyle w:val="16"/>
            </w:pPr>
            <w:r>
              <w:t>资金完成使用时间</w:t>
            </w:r>
          </w:p>
        </w:tc>
        <w:tc>
          <w:tcPr>
            <w:tcW w:w="2551" w:type="dxa"/>
            <w:vAlign w:val="center"/>
          </w:tcPr>
          <w:p w14:paraId="2F709563">
            <w:pPr>
              <w:pStyle w:val="16"/>
            </w:pPr>
            <w:r>
              <w:t>11月中旬前</w:t>
            </w:r>
          </w:p>
        </w:tc>
        <w:tc>
          <w:tcPr>
            <w:tcW w:w="2268" w:type="dxa"/>
            <w:vAlign w:val="center"/>
          </w:tcPr>
          <w:p w14:paraId="1C78C394">
            <w:pPr>
              <w:pStyle w:val="16"/>
            </w:pPr>
            <w:r>
              <w:t>年度工作计划</w:t>
            </w:r>
          </w:p>
        </w:tc>
      </w:tr>
      <w:tr w14:paraId="0C98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92468"/>
        </w:tc>
        <w:tc>
          <w:tcPr>
            <w:tcW w:w="2268" w:type="dxa"/>
            <w:vAlign w:val="center"/>
          </w:tcPr>
          <w:p w14:paraId="33DECE6A">
            <w:pPr>
              <w:pStyle w:val="16"/>
            </w:pPr>
            <w:r>
              <w:t>成本指标</w:t>
            </w:r>
          </w:p>
        </w:tc>
        <w:tc>
          <w:tcPr>
            <w:tcW w:w="2835" w:type="dxa"/>
            <w:vAlign w:val="center"/>
          </w:tcPr>
          <w:p w14:paraId="72093BEA">
            <w:pPr>
              <w:pStyle w:val="16"/>
            </w:pPr>
            <w:r>
              <w:t>预算控制数</w:t>
            </w:r>
          </w:p>
        </w:tc>
        <w:tc>
          <w:tcPr>
            <w:tcW w:w="2835" w:type="dxa"/>
            <w:vAlign w:val="center"/>
          </w:tcPr>
          <w:p w14:paraId="34A2C18A">
            <w:pPr>
              <w:pStyle w:val="16"/>
            </w:pPr>
            <w:r>
              <w:t>不超预算控制数</w:t>
            </w:r>
          </w:p>
        </w:tc>
        <w:tc>
          <w:tcPr>
            <w:tcW w:w="2551" w:type="dxa"/>
            <w:vAlign w:val="center"/>
          </w:tcPr>
          <w:p w14:paraId="7371F2C8">
            <w:pPr>
              <w:pStyle w:val="16"/>
            </w:pPr>
            <w:r>
              <w:t>≤16.9万元</w:t>
            </w:r>
          </w:p>
        </w:tc>
        <w:tc>
          <w:tcPr>
            <w:tcW w:w="2268" w:type="dxa"/>
            <w:vAlign w:val="center"/>
          </w:tcPr>
          <w:p w14:paraId="0B85C19F">
            <w:pPr>
              <w:pStyle w:val="16"/>
            </w:pPr>
            <w:r>
              <w:t>预算成本</w:t>
            </w:r>
          </w:p>
        </w:tc>
      </w:tr>
      <w:tr w14:paraId="7A66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939972">
            <w:pPr>
              <w:pStyle w:val="17"/>
            </w:pPr>
            <w:r>
              <w:t>效益指标</w:t>
            </w:r>
          </w:p>
        </w:tc>
        <w:tc>
          <w:tcPr>
            <w:tcW w:w="2268" w:type="dxa"/>
            <w:vAlign w:val="center"/>
          </w:tcPr>
          <w:p w14:paraId="56172DDB">
            <w:pPr>
              <w:pStyle w:val="16"/>
            </w:pPr>
            <w:r>
              <w:t>社会效益指标</w:t>
            </w:r>
          </w:p>
        </w:tc>
        <w:tc>
          <w:tcPr>
            <w:tcW w:w="2835" w:type="dxa"/>
            <w:vAlign w:val="center"/>
          </w:tcPr>
          <w:p w14:paraId="4BE28C91">
            <w:pPr>
              <w:pStyle w:val="16"/>
            </w:pPr>
            <w:r>
              <w:t>长期提高教职工生活幸福指数</w:t>
            </w:r>
          </w:p>
        </w:tc>
        <w:tc>
          <w:tcPr>
            <w:tcW w:w="2835" w:type="dxa"/>
            <w:vAlign w:val="center"/>
          </w:tcPr>
          <w:p w14:paraId="78B0F7B4">
            <w:pPr>
              <w:pStyle w:val="16"/>
            </w:pPr>
            <w:r>
              <w:t>长期提高教职工生活幸福指数</w:t>
            </w:r>
          </w:p>
        </w:tc>
        <w:tc>
          <w:tcPr>
            <w:tcW w:w="2551" w:type="dxa"/>
            <w:vAlign w:val="center"/>
          </w:tcPr>
          <w:p w14:paraId="0CC325FD">
            <w:pPr>
              <w:pStyle w:val="16"/>
            </w:pPr>
            <w:r>
              <w:t>≥95%</w:t>
            </w:r>
          </w:p>
        </w:tc>
        <w:tc>
          <w:tcPr>
            <w:tcW w:w="2268" w:type="dxa"/>
            <w:vAlign w:val="center"/>
          </w:tcPr>
          <w:p w14:paraId="33D5430A">
            <w:pPr>
              <w:pStyle w:val="16"/>
            </w:pPr>
            <w:r>
              <w:t>年度工作计划</w:t>
            </w:r>
          </w:p>
        </w:tc>
      </w:tr>
      <w:tr w14:paraId="64E7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B7F58">
            <w:pPr>
              <w:pStyle w:val="17"/>
            </w:pPr>
            <w:r>
              <w:t>满意度指标</w:t>
            </w:r>
          </w:p>
        </w:tc>
        <w:tc>
          <w:tcPr>
            <w:tcW w:w="2268" w:type="dxa"/>
            <w:vAlign w:val="center"/>
          </w:tcPr>
          <w:p w14:paraId="688A9E84">
            <w:pPr>
              <w:pStyle w:val="16"/>
            </w:pPr>
            <w:r>
              <w:t>服务对象满意度指标</w:t>
            </w:r>
          </w:p>
        </w:tc>
        <w:tc>
          <w:tcPr>
            <w:tcW w:w="2835" w:type="dxa"/>
            <w:vAlign w:val="center"/>
          </w:tcPr>
          <w:p w14:paraId="63E25A1A">
            <w:pPr>
              <w:pStyle w:val="16"/>
            </w:pPr>
            <w:r>
              <w:t>受益对象满意度</w:t>
            </w:r>
          </w:p>
        </w:tc>
        <w:tc>
          <w:tcPr>
            <w:tcW w:w="2835" w:type="dxa"/>
            <w:vAlign w:val="center"/>
          </w:tcPr>
          <w:p w14:paraId="41E47A27">
            <w:pPr>
              <w:pStyle w:val="16"/>
            </w:pPr>
            <w:r>
              <w:t>受益对象满意度</w:t>
            </w:r>
          </w:p>
        </w:tc>
        <w:tc>
          <w:tcPr>
            <w:tcW w:w="2551" w:type="dxa"/>
            <w:vAlign w:val="center"/>
          </w:tcPr>
          <w:p w14:paraId="2AB68BD7">
            <w:pPr>
              <w:pStyle w:val="16"/>
            </w:pPr>
            <w:r>
              <w:t>≥95%</w:t>
            </w:r>
          </w:p>
        </w:tc>
        <w:tc>
          <w:tcPr>
            <w:tcW w:w="2268" w:type="dxa"/>
            <w:vAlign w:val="center"/>
          </w:tcPr>
          <w:p w14:paraId="7A324FD7">
            <w:pPr>
              <w:pStyle w:val="16"/>
            </w:pPr>
            <w:r>
              <w:t>调查问卷</w:t>
            </w:r>
          </w:p>
        </w:tc>
      </w:tr>
    </w:tbl>
    <w:p w14:paraId="19F311F2">
      <w:pPr>
        <w:sectPr>
          <w:pgSz w:w="16840" w:h="11900" w:orient="landscape"/>
          <w:pgMar w:top="1361" w:right="1020" w:bottom="1134" w:left="1020" w:header="720" w:footer="720" w:gutter="0"/>
          <w:cols w:space="720" w:num="1"/>
        </w:sectPr>
      </w:pPr>
    </w:p>
    <w:p w14:paraId="1F62A826">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4FAB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C5F88E">
            <w:pPr>
              <w:pStyle w:val="14"/>
            </w:pPr>
            <w:r>
              <w:t>绩效目标</w:t>
            </w:r>
          </w:p>
        </w:tc>
        <w:tc>
          <w:tcPr>
            <w:tcW w:w="12756" w:type="dxa"/>
            <w:tcBorders>
              <w:bottom w:val="single" w:color="FFFFFF" w:sz="6" w:space="0"/>
            </w:tcBorders>
            <w:vAlign w:val="center"/>
          </w:tcPr>
          <w:p w14:paraId="11D8AF3A">
            <w:pPr>
              <w:pStyle w:val="16"/>
            </w:pPr>
            <w:r>
              <w:t>1.通过慰问教职工，达到提高教职工幸福指数的目标。。</w:t>
            </w:r>
          </w:p>
        </w:tc>
      </w:tr>
    </w:tbl>
    <w:p w14:paraId="09A75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78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D9B151">
            <w:pPr>
              <w:pStyle w:val="14"/>
            </w:pPr>
            <w:r>
              <w:t>一级指标</w:t>
            </w:r>
          </w:p>
        </w:tc>
        <w:tc>
          <w:tcPr>
            <w:tcW w:w="2268" w:type="dxa"/>
            <w:vAlign w:val="center"/>
          </w:tcPr>
          <w:p w14:paraId="2D6D672C">
            <w:pPr>
              <w:pStyle w:val="14"/>
            </w:pPr>
            <w:r>
              <w:t>二级指标</w:t>
            </w:r>
          </w:p>
        </w:tc>
        <w:tc>
          <w:tcPr>
            <w:tcW w:w="2835" w:type="dxa"/>
            <w:vAlign w:val="center"/>
          </w:tcPr>
          <w:p w14:paraId="3CA7FED8">
            <w:pPr>
              <w:pStyle w:val="14"/>
            </w:pPr>
            <w:r>
              <w:t>三级指标</w:t>
            </w:r>
          </w:p>
        </w:tc>
        <w:tc>
          <w:tcPr>
            <w:tcW w:w="2835" w:type="dxa"/>
            <w:vAlign w:val="center"/>
          </w:tcPr>
          <w:p w14:paraId="4C2701B8">
            <w:pPr>
              <w:pStyle w:val="14"/>
            </w:pPr>
            <w:r>
              <w:t>绩效指标描述</w:t>
            </w:r>
          </w:p>
        </w:tc>
        <w:tc>
          <w:tcPr>
            <w:tcW w:w="2551" w:type="dxa"/>
            <w:vAlign w:val="center"/>
          </w:tcPr>
          <w:p w14:paraId="18C02997">
            <w:pPr>
              <w:pStyle w:val="14"/>
            </w:pPr>
            <w:r>
              <w:t>指标值</w:t>
            </w:r>
          </w:p>
        </w:tc>
        <w:tc>
          <w:tcPr>
            <w:tcW w:w="2268" w:type="dxa"/>
            <w:vAlign w:val="center"/>
          </w:tcPr>
          <w:p w14:paraId="3DDAEDAD">
            <w:pPr>
              <w:pStyle w:val="14"/>
            </w:pPr>
            <w:r>
              <w:t>指标值确定依据</w:t>
            </w:r>
          </w:p>
        </w:tc>
      </w:tr>
      <w:tr w14:paraId="26C7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F88C66">
            <w:pPr>
              <w:pStyle w:val="17"/>
            </w:pPr>
            <w:r>
              <w:t>产出指标</w:t>
            </w:r>
          </w:p>
        </w:tc>
        <w:tc>
          <w:tcPr>
            <w:tcW w:w="2268" w:type="dxa"/>
            <w:vAlign w:val="center"/>
          </w:tcPr>
          <w:p w14:paraId="3D6EA62A">
            <w:pPr>
              <w:pStyle w:val="16"/>
            </w:pPr>
            <w:r>
              <w:t>数量指标</w:t>
            </w:r>
          </w:p>
        </w:tc>
        <w:tc>
          <w:tcPr>
            <w:tcW w:w="2835" w:type="dxa"/>
            <w:vAlign w:val="center"/>
          </w:tcPr>
          <w:p w14:paraId="132BD0A6">
            <w:pPr>
              <w:pStyle w:val="16"/>
            </w:pPr>
            <w:r>
              <w:t>享受福利人次</w:t>
            </w:r>
          </w:p>
        </w:tc>
        <w:tc>
          <w:tcPr>
            <w:tcW w:w="2835" w:type="dxa"/>
            <w:vAlign w:val="center"/>
          </w:tcPr>
          <w:p w14:paraId="0624A9EC">
            <w:pPr>
              <w:pStyle w:val="16"/>
            </w:pPr>
            <w:r>
              <w:t>全年总计享受福利待遇人次</w:t>
            </w:r>
          </w:p>
        </w:tc>
        <w:tc>
          <w:tcPr>
            <w:tcW w:w="2551" w:type="dxa"/>
            <w:vAlign w:val="center"/>
          </w:tcPr>
          <w:p w14:paraId="13AA41FE">
            <w:pPr>
              <w:pStyle w:val="16"/>
            </w:pPr>
            <w:r>
              <w:t>≥137人次</w:t>
            </w:r>
          </w:p>
        </w:tc>
        <w:tc>
          <w:tcPr>
            <w:tcW w:w="2268" w:type="dxa"/>
            <w:vAlign w:val="center"/>
          </w:tcPr>
          <w:p w14:paraId="05333871">
            <w:pPr>
              <w:pStyle w:val="16"/>
            </w:pPr>
            <w:r>
              <w:t>年度工作计划</w:t>
            </w:r>
          </w:p>
        </w:tc>
      </w:tr>
      <w:tr w14:paraId="1658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F6824"/>
        </w:tc>
        <w:tc>
          <w:tcPr>
            <w:tcW w:w="2268" w:type="dxa"/>
            <w:vAlign w:val="center"/>
          </w:tcPr>
          <w:p w14:paraId="1090DD02">
            <w:pPr>
              <w:pStyle w:val="16"/>
            </w:pPr>
            <w:r>
              <w:t>质量指标</w:t>
            </w:r>
          </w:p>
        </w:tc>
        <w:tc>
          <w:tcPr>
            <w:tcW w:w="2835" w:type="dxa"/>
            <w:vAlign w:val="center"/>
          </w:tcPr>
          <w:p w14:paraId="2B66FDB3">
            <w:pPr>
              <w:pStyle w:val="16"/>
            </w:pPr>
            <w:r>
              <w:t>福利物品质量</w:t>
            </w:r>
          </w:p>
        </w:tc>
        <w:tc>
          <w:tcPr>
            <w:tcW w:w="2835" w:type="dxa"/>
            <w:vAlign w:val="center"/>
          </w:tcPr>
          <w:p w14:paraId="0EC87D61">
            <w:pPr>
              <w:pStyle w:val="16"/>
            </w:pPr>
            <w:r>
              <w:t>购买福利物品质量合格率</w:t>
            </w:r>
          </w:p>
        </w:tc>
        <w:tc>
          <w:tcPr>
            <w:tcW w:w="2551" w:type="dxa"/>
            <w:vAlign w:val="center"/>
          </w:tcPr>
          <w:p w14:paraId="137DC355">
            <w:pPr>
              <w:pStyle w:val="16"/>
            </w:pPr>
            <w:r>
              <w:t>≥95%</w:t>
            </w:r>
          </w:p>
        </w:tc>
        <w:tc>
          <w:tcPr>
            <w:tcW w:w="2268" w:type="dxa"/>
            <w:vAlign w:val="center"/>
          </w:tcPr>
          <w:p w14:paraId="3316E1D5">
            <w:pPr>
              <w:pStyle w:val="16"/>
            </w:pPr>
            <w:r>
              <w:t>年度工作计划</w:t>
            </w:r>
          </w:p>
        </w:tc>
      </w:tr>
      <w:tr w14:paraId="7EDD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50FC7"/>
        </w:tc>
        <w:tc>
          <w:tcPr>
            <w:tcW w:w="2268" w:type="dxa"/>
            <w:vAlign w:val="center"/>
          </w:tcPr>
          <w:p w14:paraId="1064689F">
            <w:pPr>
              <w:pStyle w:val="16"/>
            </w:pPr>
            <w:r>
              <w:t>时效指标</w:t>
            </w:r>
          </w:p>
        </w:tc>
        <w:tc>
          <w:tcPr>
            <w:tcW w:w="2835" w:type="dxa"/>
            <w:vAlign w:val="center"/>
          </w:tcPr>
          <w:p w14:paraId="7EF975BC">
            <w:pPr>
              <w:pStyle w:val="16"/>
            </w:pPr>
            <w:r>
              <w:t>经费使用时间</w:t>
            </w:r>
          </w:p>
        </w:tc>
        <w:tc>
          <w:tcPr>
            <w:tcW w:w="2835" w:type="dxa"/>
            <w:vAlign w:val="center"/>
          </w:tcPr>
          <w:p w14:paraId="2F2D7C98">
            <w:pPr>
              <w:pStyle w:val="16"/>
            </w:pPr>
            <w:r>
              <w:t>经费及时支出</w:t>
            </w:r>
          </w:p>
        </w:tc>
        <w:tc>
          <w:tcPr>
            <w:tcW w:w="2551" w:type="dxa"/>
            <w:vAlign w:val="center"/>
          </w:tcPr>
          <w:p w14:paraId="5084F6B7">
            <w:pPr>
              <w:pStyle w:val="16"/>
            </w:pPr>
            <w:r>
              <w:t>11月底前</w:t>
            </w:r>
          </w:p>
        </w:tc>
        <w:tc>
          <w:tcPr>
            <w:tcW w:w="2268" w:type="dxa"/>
            <w:vAlign w:val="center"/>
          </w:tcPr>
          <w:p w14:paraId="1810E2F5">
            <w:pPr>
              <w:pStyle w:val="16"/>
            </w:pPr>
            <w:r>
              <w:t>年度工作计划</w:t>
            </w:r>
          </w:p>
        </w:tc>
      </w:tr>
      <w:tr w14:paraId="3E20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43EA9"/>
        </w:tc>
        <w:tc>
          <w:tcPr>
            <w:tcW w:w="2268" w:type="dxa"/>
            <w:vAlign w:val="center"/>
          </w:tcPr>
          <w:p w14:paraId="29739B5B">
            <w:pPr>
              <w:pStyle w:val="16"/>
            </w:pPr>
            <w:r>
              <w:t>成本指标</w:t>
            </w:r>
          </w:p>
        </w:tc>
        <w:tc>
          <w:tcPr>
            <w:tcW w:w="2835" w:type="dxa"/>
            <w:vAlign w:val="center"/>
          </w:tcPr>
          <w:p w14:paraId="6F0EE47A">
            <w:pPr>
              <w:pStyle w:val="16"/>
            </w:pPr>
            <w:r>
              <w:t>预算控制数</w:t>
            </w:r>
          </w:p>
        </w:tc>
        <w:tc>
          <w:tcPr>
            <w:tcW w:w="2835" w:type="dxa"/>
            <w:vAlign w:val="center"/>
          </w:tcPr>
          <w:p w14:paraId="233AE3F6">
            <w:pPr>
              <w:pStyle w:val="16"/>
            </w:pPr>
            <w:r>
              <w:t>不超预算控制数</w:t>
            </w:r>
          </w:p>
        </w:tc>
        <w:tc>
          <w:tcPr>
            <w:tcW w:w="2551" w:type="dxa"/>
            <w:vAlign w:val="center"/>
          </w:tcPr>
          <w:p w14:paraId="6BF330D4">
            <w:pPr>
              <w:pStyle w:val="16"/>
            </w:pPr>
            <w:r>
              <w:t>≤5.26万元</w:t>
            </w:r>
          </w:p>
        </w:tc>
        <w:tc>
          <w:tcPr>
            <w:tcW w:w="2268" w:type="dxa"/>
            <w:vAlign w:val="center"/>
          </w:tcPr>
          <w:p w14:paraId="6F87061D">
            <w:pPr>
              <w:pStyle w:val="16"/>
            </w:pPr>
            <w:r>
              <w:t>预算成本</w:t>
            </w:r>
          </w:p>
        </w:tc>
      </w:tr>
      <w:tr w14:paraId="3853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7ABCA7">
            <w:pPr>
              <w:pStyle w:val="17"/>
            </w:pPr>
            <w:r>
              <w:t>效益指标</w:t>
            </w:r>
          </w:p>
        </w:tc>
        <w:tc>
          <w:tcPr>
            <w:tcW w:w="2268" w:type="dxa"/>
            <w:vAlign w:val="center"/>
          </w:tcPr>
          <w:p w14:paraId="4396A334">
            <w:pPr>
              <w:pStyle w:val="16"/>
            </w:pPr>
            <w:r>
              <w:t>社会效益指标</w:t>
            </w:r>
          </w:p>
        </w:tc>
        <w:tc>
          <w:tcPr>
            <w:tcW w:w="2835" w:type="dxa"/>
            <w:vAlign w:val="center"/>
          </w:tcPr>
          <w:p w14:paraId="698D7E23">
            <w:pPr>
              <w:pStyle w:val="16"/>
            </w:pPr>
            <w:r>
              <w:t>促进社会和谐</w:t>
            </w:r>
          </w:p>
        </w:tc>
        <w:tc>
          <w:tcPr>
            <w:tcW w:w="2835" w:type="dxa"/>
            <w:vAlign w:val="center"/>
          </w:tcPr>
          <w:p w14:paraId="0DBFB37C">
            <w:pPr>
              <w:pStyle w:val="16"/>
            </w:pPr>
            <w:r>
              <w:t>促进社会和谐</w:t>
            </w:r>
          </w:p>
        </w:tc>
        <w:tc>
          <w:tcPr>
            <w:tcW w:w="2551" w:type="dxa"/>
            <w:vAlign w:val="center"/>
          </w:tcPr>
          <w:p w14:paraId="793DEB8C">
            <w:pPr>
              <w:pStyle w:val="16"/>
            </w:pPr>
            <w:r>
              <w:t>较上年提升</w:t>
            </w:r>
          </w:p>
        </w:tc>
        <w:tc>
          <w:tcPr>
            <w:tcW w:w="2268" w:type="dxa"/>
            <w:vAlign w:val="center"/>
          </w:tcPr>
          <w:p w14:paraId="40BB7307">
            <w:pPr>
              <w:pStyle w:val="16"/>
            </w:pPr>
            <w:r>
              <w:t>年度工作计划</w:t>
            </w:r>
          </w:p>
        </w:tc>
      </w:tr>
      <w:tr w14:paraId="3D9C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9F87A">
            <w:pPr>
              <w:pStyle w:val="17"/>
            </w:pPr>
            <w:r>
              <w:t>满意度指标</w:t>
            </w:r>
          </w:p>
        </w:tc>
        <w:tc>
          <w:tcPr>
            <w:tcW w:w="2268" w:type="dxa"/>
            <w:vAlign w:val="center"/>
          </w:tcPr>
          <w:p w14:paraId="2C33B4A8">
            <w:pPr>
              <w:pStyle w:val="16"/>
            </w:pPr>
            <w:r>
              <w:t>服务对象满意度指标</w:t>
            </w:r>
          </w:p>
        </w:tc>
        <w:tc>
          <w:tcPr>
            <w:tcW w:w="2835" w:type="dxa"/>
            <w:vAlign w:val="center"/>
          </w:tcPr>
          <w:p w14:paraId="0BB14282">
            <w:pPr>
              <w:pStyle w:val="16"/>
            </w:pPr>
            <w:r>
              <w:t>受益对象满意度</w:t>
            </w:r>
          </w:p>
        </w:tc>
        <w:tc>
          <w:tcPr>
            <w:tcW w:w="2835" w:type="dxa"/>
            <w:vAlign w:val="center"/>
          </w:tcPr>
          <w:p w14:paraId="7E02EB37">
            <w:pPr>
              <w:pStyle w:val="16"/>
            </w:pPr>
            <w:r>
              <w:t>受益对象满意度</w:t>
            </w:r>
          </w:p>
        </w:tc>
        <w:tc>
          <w:tcPr>
            <w:tcW w:w="2551" w:type="dxa"/>
            <w:vAlign w:val="center"/>
          </w:tcPr>
          <w:p w14:paraId="10FCAFF1">
            <w:pPr>
              <w:pStyle w:val="16"/>
            </w:pPr>
            <w:r>
              <w:t>≥95%</w:t>
            </w:r>
          </w:p>
        </w:tc>
        <w:tc>
          <w:tcPr>
            <w:tcW w:w="2268" w:type="dxa"/>
            <w:vAlign w:val="center"/>
          </w:tcPr>
          <w:p w14:paraId="2C322EDF">
            <w:pPr>
              <w:pStyle w:val="16"/>
            </w:pPr>
            <w:r>
              <w:t>调查问卷</w:t>
            </w:r>
          </w:p>
        </w:tc>
      </w:tr>
    </w:tbl>
    <w:p w14:paraId="5C01930C">
      <w:pPr>
        <w:sectPr>
          <w:pgSz w:w="16840" w:h="11900" w:orient="landscape"/>
          <w:pgMar w:top="1361" w:right="1020" w:bottom="1134" w:left="1020" w:header="720" w:footer="720" w:gutter="0"/>
          <w:cols w:space="720" w:num="1"/>
        </w:sectPr>
      </w:pPr>
    </w:p>
    <w:p w14:paraId="07D8EC2A">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9CCB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D70630">
            <w:pPr>
              <w:pStyle w:val="14"/>
            </w:pPr>
            <w:r>
              <w:t>绩效目标</w:t>
            </w:r>
          </w:p>
        </w:tc>
        <w:tc>
          <w:tcPr>
            <w:tcW w:w="12756" w:type="dxa"/>
            <w:tcBorders>
              <w:bottom w:val="single" w:color="FFFFFF" w:sz="6" w:space="0"/>
            </w:tcBorders>
            <w:vAlign w:val="center"/>
          </w:tcPr>
          <w:p w14:paraId="7A001BE1">
            <w:pPr>
              <w:pStyle w:val="16"/>
            </w:pPr>
            <w:r>
              <w:t>1.免费对有需求的小学阶段在校生开展校内课后服务</w:t>
            </w:r>
          </w:p>
        </w:tc>
      </w:tr>
    </w:tbl>
    <w:p w14:paraId="38F1F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06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A35B54">
            <w:pPr>
              <w:pStyle w:val="14"/>
            </w:pPr>
            <w:r>
              <w:t>一级指标</w:t>
            </w:r>
          </w:p>
        </w:tc>
        <w:tc>
          <w:tcPr>
            <w:tcW w:w="2268" w:type="dxa"/>
            <w:vAlign w:val="center"/>
          </w:tcPr>
          <w:p w14:paraId="11E9DB0B">
            <w:pPr>
              <w:pStyle w:val="14"/>
            </w:pPr>
            <w:r>
              <w:t>二级指标</w:t>
            </w:r>
          </w:p>
        </w:tc>
        <w:tc>
          <w:tcPr>
            <w:tcW w:w="2835" w:type="dxa"/>
            <w:vAlign w:val="center"/>
          </w:tcPr>
          <w:p w14:paraId="38A1CC1E">
            <w:pPr>
              <w:pStyle w:val="14"/>
            </w:pPr>
            <w:r>
              <w:t>三级指标</w:t>
            </w:r>
          </w:p>
        </w:tc>
        <w:tc>
          <w:tcPr>
            <w:tcW w:w="2835" w:type="dxa"/>
            <w:vAlign w:val="center"/>
          </w:tcPr>
          <w:p w14:paraId="6BEDF9D9">
            <w:pPr>
              <w:pStyle w:val="14"/>
            </w:pPr>
            <w:r>
              <w:t>绩效指标描述</w:t>
            </w:r>
          </w:p>
        </w:tc>
        <w:tc>
          <w:tcPr>
            <w:tcW w:w="2551" w:type="dxa"/>
            <w:vAlign w:val="center"/>
          </w:tcPr>
          <w:p w14:paraId="27F49B38">
            <w:pPr>
              <w:pStyle w:val="14"/>
            </w:pPr>
            <w:r>
              <w:t>指标值</w:t>
            </w:r>
          </w:p>
        </w:tc>
        <w:tc>
          <w:tcPr>
            <w:tcW w:w="2268" w:type="dxa"/>
            <w:vAlign w:val="center"/>
          </w:tcPr>
          <w:p w14:paraId="338FDEE7">
            <w:pPr>
              <w:pStyle w:val="14"/>
            </w:pPr>
            <w:r>
              <w:t>指标值确定依据</w:t>
            </w:r>
          </w:p>
        </w:tc>
      </w:tr>
      <w:tr w14:paraId="5429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F63EF2">
            <w:pPr>
              <w:pStyle w:val="17"/>
            </w:pPr>
            <w:r>
              <w:t>产出指标</w:t>
            </w:r>
          </w:p>
        </w:tc>
        <w:tc>
          <w:tcPr>
            <w:tcW w:w="2268" w:type="dxa"/>
            <w:vAlign w:val="center"/>
          </w:tcPr>
          <w:p w14:paraId="0AFF8319">
            <w:pPr>
              <w:pStyle w:val="16"/>
            </w:pPr>
            <w:r>
              <w:t>数量指标</w:t>
            </w:r>
          </w:p>
        </w:tc>
        <w:tc>
          <w:tcPr>
            <w:tcW w:w="2835" w:type="dxa"/>
            <w:vAlign w:val="center"/>
          </w:tcPr>
          <w:p w14:paraId="156AC1B0">
            <w:pPr>
              <w:pStyle w:val="16"/>
            </w:pPr>
            <w:r>
              <w:t>经费补助教师人数</w:t>
            </w:r>
          </w:p>
        </w:tc>
        <w:tc>
          <w:tcPr>
            <w:tcW w:w="2835" w:type="dxa"/>
            <w:vAlign w:val="center"/>
          </w:tcPr>
          <w:p w14:paraId="7CA575BF">
            <w:pPr>
              <w:pStyle w:val="16"/>
            </w:pPr>
            <w:r>
              <w:t>经费补助教师人数</w:t>
            </w:r>
          </w:p>
        </w:tc>
        <w:tc>
          <w:tcPr>
            <w:tcW w:w="2551" w:type="dxa"/>
            <w:vAlign w:val="center"/>
          </w:tcPr>
          <w:p w14:paraId="66B843FC">
            <w:pPr>
              <w:pStyle w:val="16"/>
            </w:pPr>
            <w:r>
              <w:t>≥198人</w:t>
            </w:r>
          </w:p>
        </w:tc>
        <w:tc>
          <w:tcPr>
            <w:tcW w:w="2268" w:type="dxa"/>
            <w:vAlign w:val="center"/>
          </w:tcPr>
          <w:p w14:paraId="178E27DC">
            <w:pPr>
              <w:pStyle w:val="16"/>
            </w:pPr>
            <w:r>
              <w:t>年度工作计划</w:t>
            </w:r>
          </w:p>
        </w:tc>
      </w:tr>
      <w:tr w14:paraId="27CC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A000D"/>
        </w:tc>
        <w:tc>
          <w:tcPr>
            <w:tcW w:w="2268" w:type="dxa"/>
            <w:vAlign w:val="center"/>
          </w:tcPr>
          <w:p w14:paraId="561CDFC9">
            <w:pPr>
              <w:pStyle w:val="16"/>
            </w:pPr>
            <w:r>
              <w:t>质量指标</w:t>
            </w:r>
          </w:p>
        </w:tc>
        <w:tc>
          <w:tcPr>
            <w:tcW w:w="2835" w:type="dxa"/>
            <w:vAlign w:val="center"/>
          </w:tcPr>
          <w:p w14:paraId="0B9ED942">
            <w:pPr>
              <w:pStyle w:val="16"/>
            </w:pPr>
            <w:r>
              <w:t>资金发放完成率</w:t>
            </w:r>
          </w:p>
        </w:tc>
        <w:tc>
          <w:tcPr>
            <w:tcW w:w="2835" w:type="dxa"/>
            <w:vAlign w:val="center"/>
          </w:tcPr>
          <w:p w14:paraId="34BD686C">
            <w:pPr>
              <w:pStyle w:val="16"/>
            </w:pPr>
            <w:r>
              <w:t>资金发放完成率</w:t>
            </w:r>
          </w:p>
        </w:tc>
        <w:tc>
          <w:tcPr>
            <w:tcW w:w="2551" w:type="dxa"/>
            <w:vAlign w:val="center"/>
          </w:tcPr>
          <w:p w14:paraId="6320B173">
            <w:pPr>
              <w:pStyle w:val="16"/>
            </w:pPr>
            <w:r>
              <w:t>≥90%</w:t>
            </w:r>
          </w:p>
        </w:tc>
        <w:tc>
          <w:tcPr>
            <w:tcW w:w="2268" w:type="dxa"/>
            <w:vAlign w:val="center"/>
          </w:tcPr>
          <w:p w14:paraId="5937BC05">
            <w:pPr>
              <w:pStyle w:val="16"/>
            </w:pPr>
            <w:r>
              <w:t>年度工作计划</w:t>
            </w:r>
          </w:p>
        </w:tc>
      </w:tr>
      <w:tr w14:paraId="62D1E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687AF"/>
        </w:tc>
        <w:tc>
          <w:tcPr>
            <w:tcW w:w="2268" w:type="dxa"/>
            <w:vAlign w:val="center"/>
          </w:tcPr>
          <w:p w14:paraId="30FEB1F5">
            <w:pPr>
              <w:pStyle w:val="16"/>
            </w:pPr>
            <w:r>
              <w:t>时效指标</w:t>
            </w:r>
          </w:p>
        </w:tc>
        <w:tc>
          <w:tcPr>
            <w:tcW w:w="2835" w:type="dxa"/>
            <w:vAlign w:val="center"/>
          </w:tcPr>
          <w:p w14:paraId="7367B19B">
            <w:pPr>
              <w:pStyle w:val="16"/>
            </w:pPr>
            <w:r>
              <w:t>资金支出时间</w:t>
            </w:r>
          </w:p>
        </w:tc>
        <w:tc>
          <w:tcPr>
            <w:tcW w:w="2835" w:type="dxa"/>
            <w:vAlign w:val="center"/>
          </w:tcPr>
          <w:p w14:paraId="511144D2">
            <w:pPr>
              <w:pStyle w:val="16"/>
            </w:pPr>
            <w:r>
              <w:t>资金及时支出</w:t>
            </w:r>
          </w:p>
        </w:tc>
        <w:tc>
          <w:tcPr>
            <w:tcW w:w="2551" w:type="dxa"/>
            <w:vAlign w:val="center"/>
          </w:tcPr>
          <w:p w14:paraId="3B878860">
            <w:pPr>
              <w:pStyle w:val="16"/>
            </w:pPr>
            <w:r>
              <w:t>11月底前完成</w:t>
            </w:r>
          </w:p>
        </w:tc>
        <w:tc>
          <w:tcPr>
            <w:tcW w:w="2268" w:type="dxa"/>
            <w:vAlign w:val="center"/>
          </w:tcPr>
          <w:p w14:paraId="724D9ABC">
            <w:pPr>
              <w:pStyle w:val="16"/>
            </w:pPr>
            <w:r>
              <w:t>年度工作计划</w:t>
            </w:r>
          </w:p>
        </w:tc>
      </w:tr>
      <w:tr w14:paraId="0546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F942C"/>
        </w:tc>
        <w:tc>
          <w:tcPr>
            <w:tcW w:w="2268" w:type="dxa"/>
            <w:vAlign w:val="center"/>
          </w:tcPr>
          <w:p w14:paraId="768F9A03">
            <w:pPr>
              <w:pStyle w:val="16"/>
            </w:pPr>
            <w:r>
              <w:t>成本指标</w:t>
            </w:r>
          </w:p>
        </w:tc>
        <w:tc>
          <w:tcPr>
            <w:tcW w:w="2835" w:type="dxa"/>
            <w:vAlign w:val="center"/>
          </w:tcPr>
          <w:p w14:paraId="023F3371">
            <w:pPr>
              <w:pStyle w:val="16"/>
            </w:pPr>
            <w:r>
              <w:t>预算控制数</w:t>
            </w:r>
          </w:p>
        </w:tc>
        <w:tc>
          <w:tcPr>
            <w:tcW w:w="2835" w:type="dxa"/>
            <w:vAlign w:val="center"/>
          </w:tcPr>
          <w:p w14:paraId="7264C2A5">
            <w:pPr>
              <w:pStyle w:val="16"/>
            </w:pPr>
            <w:r>
              <w:t>不超预算控制数</w:t>
            </w:r>
          </w:p>
        </w:tc>
        <w:tc>
          <w:tcPr>
            <w:tcW w:w="2551" w:type="dxa"/>
            <w:vAlign w:val="center"/>
          </w:tcPr>
          <w:p w14:paraId="66E579B5">
            <w:pPr>
              <w:pStyle w:val="16"/>
            </w:pPr>
            <w:r>
              <w:t>≤37.06万元</w:t>
            </w:r>
          </w:p>
        </w:tc>
        <w:tc>
          <w:tcPr>
            <w:tcW w:w="2268" w:type="dxa"/>
            <w:vAlign w:val="center"/>
          </w:tcPr>
          <w:p w14:paraId="6A636A13">
            <w:pPr>
              <w:pStyle w:val="16"/>
            </w:pPr>
            <w:r>
              <w:t>预算成本</w:t>
            </w:r>
          </w:p>
        </w:tc>
      </w:tr>
      <w:tr w14:paraId="01D5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F2A6D2">
            <w:pPr>
              <w:pStyle w:val="17"/>
            </w:pPr>
            <w:r>
              <w:t>效益指标</w:t>
            </w:r>
          </w:p>
        </w:tc>
        <w:tc>
          <w:tcPr>
            <w:tcW w:w="2268" w:type="dxa"/>
            <w:vAlign w:val="center"/>
          </w:tcPr>
          <w:p w14:paraId="3E3074D8">
            <w:pPr>
              <w:pStyle w:val="16"/>
            </w:pPr>
            <w:r>
              <w:t>社会效益指标</w:t>
            </w:r>
          </w:p>
        </w:tc>
        <w:tc>
          <w:tcPr>
            <w:tcW w:w="2835" w:type="dxa"/>
            <w:vAlign w:val="center"/>
          </w:tcPr>
          <w:p w14:paraId="27B08ECA">
            <w:pPr>
              <w:pStyle w:val="16"/>
            </w:pPr>
            <w:r>
              <w:t>满足教育教学需求</w:t>
            </w:r>
          </w:p>
        </w:tc>
        <w:tc>
          <w:tcPr>
            <w:tcW w:w="2835" w:type="dxa"/>
            <w:vAlign w:val="center"/>
          </w:tcPr>
          <w:p w14:paraId="38A5A78B">
            <w:pPr>
              <w:pStyle w:val="16"/>
            </w:pPr>
            <w:r>
              <w:t>满足教育教学需求</w:t>
            </w:r>
          </w:p>
        </w:tc>
        <w:tc>
          <w:tcPr>
            <w:tcW w:w="2551" w:type="dxa"/>
            <w:vAlign w:val="center"/>
          </w:tcPr>
          <w:p w14:paraId="31875E73">
            <w:pPr>
              <w:pStyle w:val="16"/>
            </w:pPr>
            <w:r>
              <w:t>≥90%</w:t>
            </w:r>
          </w:p>
        </w:tc>
        <w:tc>
          <w:tcPr>
            <w:tcW w:w="2268" w:type="dxa"/>
            <w:vAlign w:val="center"/>
          </w:tcPr>
          <w:p w14:paraId="7EB9011D">
            <w:pPr>
              <w:pStyle w:val="16"/>
            </w:pPr>
            <w:r>
              <w:t>年度工作计划</w:t>
            </w:r>
          </w:p>
        </w:tc>
      </w:tr>
      <w:tr w14:paraId="57AD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B17A93">
            <w:pPr>
              <w:pStyle w:val="17"/>
            </w:pPr>
            <w:r>
              <w:t>满意度指标</w:t>
            </w:r>
          </w:p>
        </w:tc>
        <w:tc>
          <w:tcPr>
            <w:tcW w:w="2268" w:type="dxa"/>
            <w:vAlign w:val="center"/>
          </w:tcPr>
          <w:p w14:paraId="0C0719ED">
            <w:pPr>
              <w:pStyle w:val="16"/>
            </w:pPr>
            <w:r>
              <w:t>服务对象满意度指标</w:t>
            </w:r>
          </w:p>
        </w:tc>
        <w:tc>
          <w:tcPr>
            <w:tcW w:w="2835" w:type="dxa"/>
            <w:vAlign w:val="center"/>
          </w:tcPr>
          <w:p w14:paraId="1AF8FB25">
            <w:pPr>
              <w:pStyle w:val="16"/>
            </w:pPr>
            <w:r>
              <w:t>受益对象满意度(%)</w:t>
            </w:r>
          </w:p>
        </w:tc>
        <w:tc>
          <w:tcPr>
            <w:tcW w:w="2835" w:type="dxa"/>
            <w:vAlign w:val="center"/>
          </w:tcPr>
          <w:p w14:paraId="78F48AAD">
            <w:pPr>
              <w:pStyle w:val="16"/>
            </w:pPr>
            <w:r>
              <w:t>满意和较满意的受益对象占全部调研对象的比率</w:t>
            </w:r>
          </w:p>
        </w:tc>
        <w:tc>
          <w:tcPr>
            <w:tcW w:w="2551" w:type="dxa"/>
            <w:vAlign w:val="center"/>
          </w:tcPr>
          <w:p w14:paraId="6B865931">
            <w:pPr>
              <w:pStyle w:val="16"/>
            </w:pPr>
            <w:r>
              <w:t>≥92%</w:t>
            </w:r>
          </w:p>
        </w:tc>
        <w:tc>
          <w:tcPr>
            <w:tcW w:w="2268" w:type="dxa"/>
            <w:vAlign w:val="center"/>
          </w:tcPr>
          <w:p w14:paraId="5974B99F">
            <w:pPr>
              <w:pStyle w:val="16"/>
            </w:pPr>
            <w:r>
              <w:t>调查问卷</w:t>
            </w:r>
          </w:p>
        </w:tc>
      </w:tr>
    </w:tbl>
    <w:p w14:paraId="50B0C580">
      <w:pPr>
        <w:sectPr>
          <w:pgSz w:w="16840" w:h="11900" w:orient="landscape"/>
          <w:pgMar w:top="1361" w:right="1020" w:bottom="1134" w:left="1020" w:header="720" w:footer="720" w:gutter="0"/>
          <w:cols w:space="720" w:num="1"/>
        </w:sectPr>
      </w:pPr>
    </w:p>
    <w:p w14:paraId="7E733FA1">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9F29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241E16">
            <w:pPr>
              <w:pStyle w:val="14"/>
            </w:pPr>
            <w:r>
              <w:t>绩效目标</w:t>
            </w:r>
          </w:p>
        </w:tc>
        <w:tc>
          <w:tcPr>
            <w:tcW w:w="12756" w:type="dxa"/>
            <w:tcBorders>
              <w:bottom w:val="single" w:color="FFFFFF" w:sz="6" w:space="0"/>
            </w:tcBorders>
            <w:vAlign w:val="center"/>
          </w:tcPr>
          <w:p w14:paraId="63E1EB15">
            <w:pPr>
              <w:pStyle w:val="16"/>
            </w:pPr>
            <w:r>
              <w:t>1.购置学校维持正常教学用办公设备</w:t>
            </w:r>
          </w:p>
        </w:tc>
      </w:tr>
    </w:tbl>
    <w:p w14:paraId="249F5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DE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20E10E">
            <w:pPr>
              <w:pStyle w:val="14"/>
            </w:pPr>
            <w:r>
              <w:t>一级指标</w:t>
            </w:r>
          </w:p>
        </w:tc>
        <w:tc>
          <w:tcPr>
            <w:tcW w:w="2268" w:type="dxa"/>
            <w:vAlign w:val="center"/>
          </w:tcPr>
          <w:p w14:paraId="3DC64747">
            <w:pPr>
              <w:pStyle w:val="14"/>
            </w:pPr>
            <w:r>
              <w:t>二级指标</w:t>
            </w:r>
          </w:p>
        </w:tc>
        <w:tc>
          <w:tcPr>
            <w:tcW w:w="2835" w:type="dxa"/>
            <w:vAlign w:val="center"/>
          </w:tcPr>
          <w:p w14:paraId="6DE84EF0">
            <w:pPr>
              <w:pStyle w:val="14"/>
            </w:pPr>
            <w:r>
              <w:t>三级指标</w:t>
            </w:r>
          </w:p>
        </w:tc>
        <w:tc>
          <w:tcPr>
            <w:tcW w:w="2835" w:type="dxa"/>
            <w:vAlign w:val="center"/>
          </w:tcPr>
          <w:p w14:paraId="3F43449A">
            <w:pPr>
              <w:pStyle w:val="14"/>
            </w:pPr>
            <w:r>
              <w:t>绩效指标描述</w:t>
            </w:r>
          </w:p>
        </w:tc>
        <w:tc>
          <w:tcPr>
            <w:tcW w:w="2551" w:type="dxa"/>
            <w:vAlign w:val="center"/>
          </w:tcPr>
          <w:p w14:paraId="0CE6A746">
            <w:pPr>
              <w:pStyle w:val="14"/>
            </w:pPr>
            <w:r>
              <w:t>指标值</w:t>
            </w:r>
          </w:p>
        </w:tc>
        <w:tc>
          <w:tcPr>
            <w:tcW w:w="2268" w:type="dxa"/>
            <w:vAlign w:val="center"/>
          </w:tcPr>
          <w:p w14:paraId="06395E35">
            <w:pPr>
              <w:pStyle w:val="14"/>
            </w:pPr>
            <w:r>
              <w:t>指标值确定依据</w:t>
            </w:r>
          </w:p>
        </w:tc>
      </w:tr>
      <w:tr w14:paraId="3CF2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BB3CD5">
            <w:pPr>
              <w:pStyle w:val="17"/>
            </w:pPr>
            <w:r>
              <w:t>产出指标</w:t>
            </w:r>
          </w:p>
        </w:tc>
        <w:tc>
          <w:tcPr>
            <w:tcW w:w="2268" w:type="dxa"/>
            <w:vAlign w:val="center"/>
          </w:tcPr>
          <w:p w14:paraId="7CB8E349">
            <w:pPr>
              <w:pStyle w:val="16"/>
            </w:pPr>
            <w:r>
              <w:t>数量指标</w:t>
            </w:r>
          </w:p>
        </w:tc>
        <w:tc>
          <w:tcPr>
            <w:tcW w:w="2835" w:type="dxa"/>
            <w:vAlign w:val="center"/>
          </w:tcPr>
          <w:p w14:paraId="5F3DCC89">
            <w:pPr>
              <w:pStyle w:val="16"/>
            </w:pPr>
            <w:r>
              <w:t>普通中小学</w:t>
            </w:r>
          </w:p>
        </w:tc>
        <w:tc>
          <w:tcPr>
            <w:tcW w:w="2835" w:type="dxa"/>
            <w:vAlign w:val="center"/>
          </w:tcPr>
          <w:p w14:paraId="1779EDAB">
            <w:pPr>
              <w:pStyle w:val="16"/>
            </w:pPr>
            <w:r>
              <w:t>中小学学生人数</w:t>
            </w:r>
          </w:p>
        </w:tc>
        <w:tc>
          <w:tcPr>
            <w:tcW w:w="2551" w:type="dxa"/>
            <w:vAlign w:val="center"/>
          </w:tcPr>
          <w:p w14:paraId="15D0C538">
            <w:pPr>
              <w:pStyle w:val="16"/>
            </w:pPr>
            <w:r>
              <w:t>≥2100人</w:t>
            </w:r>
          </w:p>
        </w:tc>
        <w:tc>
          <w:tcPr>
            <w:tcW w:w="2268" w:type="dxa"/>
            <w:vAlign w:val="center"/>
          </w:tcPr>
          <w:p w14:paraId="3DEDE933">
            <w:pPr>
              <w:pStyle w:val="16"/>
            </w:pPr>
            <w:r>
              <w:t>拨款表</w:t>
            </w:r>
          </w:p>
        </w:tc>
      </w:tr>
      <w:tr w14:paraId="711F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36069"/>
        </w:tc>
        <w:tc>
          <w:tcPr>
            <w:tcW w:w="2268" w:type="dxa"/>
            <w:vAlign w:val="center"/>
          </w:tcPr>
          <w:p w14:paraId="2613CD6F">
            <w:pPr>
              <w:pStyle w:val="16"/>
            </w:pPr>
            <w:r>
              <w:t>质量指标</w:t>
            </w:r>
          </w:p>
        </w:tc>
        <w:tc>
          <w:tcPr>
            <w:tcW w:w="2835" w:type="dxa"/>
            <w:vAlign w:val="center"/>
          </w:tcPr>
          <w:p w14:paraId="0B97D423">
            <w:pPr>
              <w:pStyle w:val="16"/>
            </w:pPr>
            <w:r>
              <w:t>设备购置合格率</w:t>
            </w:r>
          </w:p>
        </w:tc>
        <w:tc>
          <w:tcPr>
            <w:tcW w:w="2835" w:type="dxa"/>
            <w:vAlign w:val="center"/>
          </w:tcPr>
          <w:p w14:paraId="4A372EEB">
            <w:pPr>
              <w:pStyle w:val="16"/>
            </w:pPr>
            <w:r>
              <w:t>购置设备质量的合格率</w:t>
            </w:r>
          </w:p>
        </w:tc>
        <w:tc>
          <w:tcPr>
            <w:tcW w:w="2551" w:type="dxa"/>
            <w:vAlign w:val="center"/>
          </w:tcPr>
          <w:p w14:paraId="48DF0071">
            <w:pPr>
              <w:pStyle w:val="16"/>
            </w:pPr>
            <w:r>
              <w:t>≥98%（百分比）</w:t>
            </w:r>
          </w:p>
        </w:tc>
        <w:tc>
          <w:tcPr>
            <w:tcW w:w="2268" w:type="dxa"/>
            <w:vAlign w:val="center"/>
          </w:tcPr>
          <w:p w14:paraId="25D9F7FC">
            <w:pPr>
              <w:pStyle w:val="16"/>
            </w:pPr>
            <w:r>
              <w:t>验收报告</w:t>
            </w:r>
          </w:p>
        </w:tc>
      </w:tr>
      <w:tr w14:paraId="79BF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D327B"/>
        </w:tc>
        <w:tc>
          <w:tcPr>
            <w:tcW w:w="2268" w:type="dxa"/>
            <w:vAlign w:val="center"/>
          </w:tcPr>
          <w:p w14:paraId="68EC0DCC">
            <w:pPr>
              <w:pStyle w:val="16"/>
            </w:pPr>
            <w:r>
              <w:t>时效指标</w:t>
            </w:r>
          </w:p>
        </w:tc>
        <w:tc>
          <w:tcPr>
            <w:tcW w:w="2835" w:type="dxa"/>
            <w:vAlign w:val="center"/>
          </w:tcPr>
          <w:p w14:paraId="3056C557">
            <w:pPr>
              <w:pStyle w:val="16"/>
            </w:pPr>
            <w:r>
              <w:t>资金支出时间</w:t>
            </w:r>
          </w:p>
        </w:tc>
        <w:tc>
          <w:tcPr>
            <w:tcW w:w="2835" w:type="dxa"/>
            <w:vAlign w:val="center"/>
          </w:tcPr>
          <w:p w14:paraId="579350D7">
            <w:pPr>
              <w:pStyle w:val="16"/>
            </w:pPr>
            <w:r>
              <w:t>资金支出时间</w:t>
            </w:r>
          </w:p>
        </w:tc>
        <w:tc>
          <w:tcPr>
            <w:tcW w:w="2551" w:type="dxa"/>
            <w:vAlign w:val="center"/>
          </w:tcPr>
          <w:p w14:paraId="4602D4B5">
            <w:pPr>
              <w:pStyle w:val="16"/>
            </w:pPr>
            <w:r>
              <w:t>12月初完成支出</w:t>
            </w:r>
          </w:p>
        </w:tc>
        <w:tc>
          <w:tcPr>
            <w:tcW w:w="2268" w:type="dxa"/>
            <w:vAlign w:val="center"/>
          </w:tcPr>
          <w:p w14:paraId="29741B8D">
            <w:pPr>
              <w:pStyle w:val="16"/>
            </w:pPr>
            <w:r>
              <w:t>支出凭证</w:t>
            </w:r>
          </w:p>
        </w:tc>
      </w:tr>
      <w:tr w14:paraId="553A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33824"/>
        </w:tc>
        <w:tc>
          <w:tcPr>
            <w:tcW w:w="2268" w:type="dxa"/>
            <w:vAlign w:val="center"/>
          </w:tcPr>
          <w:p w14:paraId="56AAE8AE">
            <w:pPr>
              <w:pStyle w:val="16"/>
            </w:pPr>
            <w:r>
              <w:t>成本指标</w:t>
            </w:r>
          </w:p>
        </w:tc>
        <w:tc>
          <w:tcPr>
            <w:tcW w:w="2835" w:type="dxa"/>
            <w:vAlign w:val="center"/>
          </w:tcPr>
          <w:p w14:paraId="370FFD48">
            <w:pPr>
              <w:pStyle w:val="16"/>
            </w:pPr>
            <w:r>
              <w:t>单位成本</w:t>
            </w:r>
          </w:p>
        </w:tc>
        <w:tc>
          <w:tcPr>
            <w:tcW w:w="2835" w:type="dxa"/>
            <w:vAlign w:val="center"/>
          </w:tcPr>
          <w:p w14:paraId="01E11A03">
            <w:pPr>
              <w:pStyle w:val="16"/>
            </w:pPr>
            <w:r>
              <w:t>一体机价格</w:t>
            </w:r>
          </w:p>
        </w:tc>
        <w:tc>
          <w:tcPr>
            <w:tcW w:w="2551" w:type="dxa"/>
            <w:vAlign w:val="center"/>
          </w:tcPr>
          <w:p w14:paraId="50456636">
            <w:pPr>
              <w:pStyle w:val="16"/>
            </w:pPr>
            <w:r>
              <w:t>&lt;23000元/台</w:t>
            </w:r>
          </w:p>
        </w:tc>
        <w:tc>
          <w:tcPr>
            <w:tcW w:w="2268" w:type="dxa"/>
            <w:vAlign w:val="center"/>
          </w:tcPr>
          <w:p w14:paraId="70BFAD00">
            <w:pPr>
              <w:pStyle w:val="16"/>
            </w:pPr>
            <w:r>
              <w:t>合同</w:t>
            </w:r>
          </w:p>
        </w:tc>
      </w:tr>
      <w:tr w14:paraId="7BAC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EA98AE">
            <w:pPr>
              <w:pStyle w:val="17"/>
            </w:pPr>
            <w:r>
              <w:t>效益指标</w:t>
            </w:r>
          </w:p>
        </w:tc>
        <w:tc>
          <w:tcPr>
            <w:tcW w:w="2268" w:type="dxa"/>
            <w:vAlign w:val="center"/>
          </w:tcPr>
          <w:p w14:paraId="52EAE216">
            <w:pPr>
              <w:pStyle w:val="16"/>
            </w:pPr>
            <w:r>
              <w:t>社会效益指标</w:t>
            </w:r>
          </w:p>
        </w:tc>
        <w:tc>
          <w:tcPr>
            <w:tcW w:w="2835" w:type="dxa"/>
            <w:vAlign w:val="center"/>
          </w:tcPr>
          <w:p w14:paraId="7EE8CB60">
            <w:pPr>
              <w:pStyle w:val="16"/>
            </w:pPr>
            <w:r>
              <w:t>受益学生数</w:t>
            </w:r>
          </w:p>
        </w:tc>
        <w:tc>
          <w:tcPr>
            <w:tcW w:w="2835" w:type="dxa"/>
            <w:vAlign w:val="center"/>
          </w:tcPr>
          <w:p w14:paraId="346BF6DD">
            <w:pPr>
              <w:pStyle w:val="16"/>
            </w:pPr>
            <w:r>
              <w:t>受益学生数</w:t>
            </w:r>
          </w:p>
        </w:tc>
        <w:tc>
          <w:tcPr>
            <w:tcW w:w="2551" w:type="dxa"/>
            <w:vAlign w:val="center"/>
          </w:tcPr>
          <w:p w14:paraId="30D43D5A">
            <w:pPr>
              <w:pStyle w:val="16"/>
            </w:pPr>
            <w:r>
              <w:t>≥2100人</w:t>
            </w:r>
          </w:p>
        </w:tc>
        <w:tc>
          <w:tcPr>
            <w:tcW w:w="2268" w:type="dxa"/>
            <w:vAlign w:val="center"/>
          </w:tcPr>
          <w:p w14:paraId="13F25E9D">
            <w:pPr>
              <w:pStyle w:val="16"/>
            </w:pPr>
            <w:r>
              <w:t>在校生</w:t>
            </w:r>
          </w:p>
        </w:tc>
      </w:tr>
      <w:tr w14:paraId="5EA5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8C0883">
            <w:pPr>
              <w:pStyle w:val="17"/>
            </w:pPr>
            <w:r>
              <w:t>满意度指标</w:t>
            </w:r>
          </w:p>
        </w:tc>
        <w:tc>
          <w:tcPr>
            <w:tcW w:w="2268" w:type="dxa"/>
            <w:vAlign w:val="center"/>
          </w:tcPr>
          <w:p w14:paraId="03D7941A">
            <w:pPr>
              <w:pStyle w:val="16"/>
            </w:pPr>
            <w:r>
              <w:t>服务对象满意度指标</w:t>
            </w:r>
          </w:p>
        </w:tc>
        <w:tc>
          <w:tcPr>
            <w:tcW w:w="2835" w:type="dxa"/>
            <w:vAlign w:val="center"/>
          </w:tcPr>
          <w:p w14:paraId="347E8A6F">
            <w:pPr>
              <w:pStyle w:val="16"/>
            </w:pPr>
            <w:r>
              <w:t>师生满意度(%)</w:t>
            </w:r>
          </w:p>
        </w:tc>
        <w:tc>
          <w:tcPr>
            <w:tcW w:w="2835" w:type="dxa"/>
            <w:vAlign w:val="center"/>
          </w:tcPr>
          <w:p w14:paraId="05E3AFF8">
            <w:pPr>
              <w:pStyle w:val="16"/>
            </w:pPr>
            <w:r>
              <w:t>师生对当年项目的满意情况</w:t>
            </w:r>
          </w:p>
        </w:tc>
        <w:tc>
          <w:tcPr>
            <w:tcW w:w="2551" w:type="dxa"/>
            <w:vAlign w:val="center"/>
          </w:tcPr>
          <w:p w14:paraId="036F5C58">
            <w:pPr>
              <w:pStyle w:val="16"/>
            </w:pPr>
            <w:r>
              <w:t>≥95%（百分比）</w:t>
            </w:r>
          </w:p>
        </w:tc>
        <w:tc>
          <w:tcPr>
            <w:tcW w:w="2268" w:type="dxa"/>
            <w:vAlign w:val="center"/>
          </w:tcPr>
          <w:p w14:paraId="0770648D">
            <w:pPr>
              <w:pStyle w:val="16"/>
            </w:pPr>
            <w:r>
              <w:t>问卷调查</w:t>
            </w:r>
          </w:p>
        </w:tc>
      </w:tr>
    </w:tbl>
    <w:p w14:paraId="57B33E13">
      <w:pPr>
        <w:sectPr>
          <w:pgSz w:w="16840" w:h="11900" w:orient="landscape"/>
          <w:pgMar w:top="1361" w:right="1020" w:bottom="1134" w:left="1020" w:header="720" w:footer="720" w:gutter="0"/>
          <w:cols w:space="720" w:num="1"/>
        </w:sectPr>
      </w:pPr>
    </w:p>
    <w:p w14:paraId="55AFB545">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9356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D553BC">
            <w:pPr>
              <w:pStyle w:val="14"/>
            </w:pPr>
            <w:r>
              <w:t>绩效目标</w:t>
            </w:r>
          </w:p>
        </w:tc>
        <w:tc>
          <w:tcPr>
            <w:tcW w:w="12756" w:type="dxa"/>
            <w:tcBorders>
              <w:bottom w:val="single" w:color="FFFFFF" w:sz="6" w:space="0"/>
            </w:tcBorders>
            <w:vAlign w:val="center"/>
          </w:tcPr>
          <w:p w14:paraId="54E846D6">
            <w:pPr>
              <w:pStyle w:val="16"/>
            </w:pPr>
            <w:r>
              <w:t>1.保障学校正常运转基础维修</w:t>
            </w:r>
          </w:p>
        </w:tc>
      </w:tr>
    </w:tbl>
    <w:p w14:paraId="34984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9E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FFF227">
            <w:pPr>
              <w:pStyle w:val="14"/>
            </w:pPr>
            <w:r>
              <w:t>一级指标</w:t>
            </w:r>
          </w:p>
        </w:tc>
        <w:tc>
          <w:tcPr>
            <w:tcW w:w="2268" w:type="dxa"/>
            <w:vAlign w:val="center"/>
          </w:tcPr>
          <w:p w14:paraId="0A0948BA">
            <w:pPr>
              <w:pStyle w:val="14"/>
            </w:pPr>
            <w:r>
              <w:t>二级指标</w:t>
            </w:r>
          </w:p>
        </w:tc>
        <w:tc>
          <w:tcPr>
            <w:tcW w:w="2835" w:type="dxa"/>
            <w:vAlign w:val="center"/>
          </w:tcPr>
          <w:p w14:paraId="6350A927">
            <w:pPr>
              <w:pStyle w:val="14"/>
            </w:pPr>
            <w:r>
              <w:t>三级指标</w:t>
            </w:r>
          </w:p>
        </w:tc>
        <w:tc>
          <w:tcPr>
            <w:tcW w:w="2835" w:type="dxa"/>
            <w:vAlign w:val="center"/>
          </w:tcPr>
          <w:p w14:paraId="5C72B078">
            <w:pPr>
              <w:pStyle w:val="14"/>
            </w:pPr>
            <w:r>
              <w:t>绩效指标描述</w:t>
            </w:r>
          </w:p>
        </w:tc>
        <w:tc>
          <w:tcPr>
            <w:tcW w:w="2551" w:type="dxa"/>
            <w:vAlign w:val="center"/>
          </w:tcPr>
          <w:p w14:paraId="05E7BA1E">
            <w:pPr>
              <w:pStyle w:val="14"/>
            </w:pPr>
            <w:r>
              <w:t>指标值</w:t>
            </w:r>
          </w:p>
        </w:tc>
        <w:tc>
          <w:tcPr>
            <w:tcW w:w="2268" w:type="dxa"/>
            <w:vAlign w:val="center"/>
          </w:tcPr>
          <w:p w14:paraId="5311A9AA">
            <w:pPr>
              <w:pStyle w:val="14"/>
            </w:pPr>
            <w:r>
              <w:t>指标值确定依据</w:t>
            </w:r>
          </w:p>
        </w:tc>
      </w:tr>
      <w:tr w14:paraId="2500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FDB46B">
            <w:pPr>
              <w:pStyle w:val="17"/>
            </w:pPr>
            <w:r>
              <w:t>产出指标</w:t>
            </w:r>
          </w:p>
        </w:tc>
        <w:tc>
          <w:tcPr>
            <w:tcW w:w="2268" w:type="dxa"/>
            <w:vAlign w:val="center"/>
          </w:tcPr>
          <w:p w14:paraId="3BC2BC2B">
            <w:pPr>
              <w:pStyle w:val="16"/>
            </w:pPr>
            <w:r>
              <w:t>数量指标</w:t>
            </w:r>
          </w:p>
        </w:tc>
        <w:tc>
          <w:tcPr>
            <w:tcW w:w="2835" w:type="dxa"/>
            <w:vAlign w:val="center"/>
          </w:tcPr>
          <w:p w14:paraId="620652F9">
            <w:pPr>
              <w:pStyle w:val="16"/>
            </w:pPr>
            <w:r>
              <w:t>经费保障学生数量</w:t>
            </w:r>
          </w:p>
        </w:tc>
        <w:tc>
          <w:tcPr>
            <w:tcW w:w="2835" w:type="dxa"/>
            <w:vAlign w:val="center"/>
          </w:tcPr>
          <w:p w14:paraId="0DF010C6">
            <w:pPr>
              <w:pStyle w:val="16"/>
            </w:pPr>
            <w:r>
              <w:t>经费服务学生数量</w:t>
            </w:r>
          </w:p>
        </w:tc>
        <w:tc>
          <w:tcPr>
            <w:tcW w:w="2551" w:type="dxa"/>
            <w:vAlign w:val="center"/>
          </w:tcPr>
          <w:p w14:paraId="5E066468">
            <w:pPr>
              <w:pStyle w:val="16"/>
            </w:pPr>
            <w:r>
              <w:t>≥312人</w:t>
            </w:r>
          </w:p>
        </w:tc>
        <w:tc>
          <w:tcPr>
            <w:tcW w:w="2268" w:type="dxa"/>
            <w:vAlign w:val="center"/>
          </w:tcPr>
          <w:p w14:paraId="353187FE">
            <w:pPr>
              <w:pStyle w:val="16"/>
            </w:pPr>
            <w:r>
              <w:t>年度工作计划</w:t>
            </w:r>
          </w:p>
        </w:tc>
      </w:tr>
      <w:tr w14:paraId="7905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754A99"/>
        </w:tc>
        <w:tc>
          <w:tcPr>
            <w:tcW w:w="2268" w:type="dxa"/>
            <w:vAlign w:val="center"/>
          </w:tcPr>
          <w:p w14:paraId="0E512B54">
            <w:pPr>
              <w:pStyle w:val="16"/>
            </w:pPr>
            <w:r>
              <w:t>质量指标</w:t>
            </w:r>
          </w:p>
        </w:tc>
        <w:tc>
          <w:tcPr>
            <w:tcW w:w="2835" w:type="dxa"/>
            <w:vAlign w:val="center"/>
          </w:tcPr>
          <w:p w14:paraId="197B5285">
            <w:pPr>
              <w:pStyle w:val="16"/>
            </w:pPr>
            <w:r>
              <w:t>维修项目质量验收合格率</w:t>
            </w:r>
          </w:p>
        </w:tc>
        <w:tc>
          <w:tcPr>
            <w:tcW w:w="2835" w:type="dxa"/>
            <w:vAlign w:val="center"/>
          </w:tcPr>
          <w:p w14:paraId="0FADB6BA">
            <w:pPr>
              <w:pStyle w:val="16"/>
            </w:pPr>
            <w:r>
              <w:t>验收合格的维修项目占维修改造项目的比例</w:t>
            </w:r>
          </w:p>
        </w:tc>
        <w:tc>
          <w:tcPr>
            <w:tcW w:w="2551" w:type="dxa"/>
            <w:vAlign w:val="center"/>
          </w:tcPr>
          <w:p w14:paraId="37FF11D3">
            <w:pPr>
              <w:pStyle w:val="16"/>
            </w:pPr>
            <w:r>
              <w:t>≥95%</w:t>
            </w:r>
          </w:p>
        </w:tc>
        <w:tc>
          <w:tcPr>
            <w:tcW w:w="2268" w:type="dxa"/>
            <w:vAlign w:val="center"/>
          </w:tcPr>
          <w:p w14:paraId="602BF908">
            <w:pPr>
              <w:pStyle w:val="16"/>
            </w:pPr>
            <w:r>
              <w:t>年度工作计划</w:t>
            </w:r>
          </w:p>
        </w:tc>
      </w:tr>
      <w:tr w14:paraId="3BA1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0A29D"/>
        </w:tc>
        <w:tc>
          <w:tcPr>
            <w:tcW w:w="2268" w:type="dxa"/>
            <w:vAlign w:val="center"/>
          </w:tcPr>
          <w:p w14:paraId="4A3F4817">
            <w:pPr>
              <w:pStyle w:val="16"/>
            </w:pPr>
            <w:r>
              <w:t>时效指标</w:t>
            </w:r>
          </w:p>
        </w:tc>
        <w:tc>
          <w:tcPr>
            <w:tcW w:w="2835" w:type="dxa"/>
            <w:vAlign w:val="center"/>
          </w:tcPr>
          <w:p w14:paraId="4B016521">
            <w:pPr>
              <w:pStyle w:val="16"/>
            </w:pPr>
            <w:r>
              <w:t>资金支出时间</w:t>
            </w:r>
          </w:p>
        </w:tc>
        <w:tc>
          <w:tcPr>
            <w:tcW w:w="2835" w:type="dxa"/>
            <w:vAlign w:val="center"/>
          </w:tcPr>
          <w:p w14:paraId="7E7D860B">
            <w:pPr>
              <w:pStyle w:val="16"/>
            </w:pPr>
            <w:r>
              <w:t>资金支出时间</w:t>
            </w:r>
          </w:p>
        </w:tc>
        <w:tc>
          <w:tcPr>
            <w:tcW w:w="2551" w:type="dxa"/>
            <w:vAlign w:val="center"/>
          </w:tcPr>
          <w:p w14:paraId="59CB80EC">
            <w:pPr>
              <w:pStyle w:val="16"/>
            </w:pPr>
            <w:r>
              <w:t>12月中旬之前</w:t>
            </w:r>
          </w:p>
        </w:tc>
        <w:tc>
          <w:tcPr>
            <w:tcW w:w="2268" w:type="dxa"/>
            <w:vAlign w:val="center"/>
          </w:tcPr>
          <w:p w14:paraId="0C870206">
            <w:pPr>
              <w:pStyle w:val="16"/>
            </w:pPr>
            <w:r>
              <w:t>年度工作计划</w:t>
            </w:r>
          </w:p>
        </w:tc>
      </w:tr>
      <w:tr w14:paraId="16C7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44613"/>
        </w:tc>
        <w:tc>
          <w:tcPr>
            <w:tcW w:w="2268" w:type="dxa"/>
            <w:vAlign w:val="center"/>
          </w:tcPr>
          <w:p w14:paraId="0539D1D6">
            <w:pPr>
              <w:pStyle w:val="16"/>
            </w:pPr>
            <w:r>
              <w:t>成本指标</w:t>
            </w:r>
          </w:p>
        </w:tc>
        <w:tc>
          <w:tcPr>
            <w:tcW w:w="2835" w:type="dxa"/>
            <w:vAlign w:val="center"/>
          </w:tcPr>
          <w:p w14:paraId="756664AD">
            <w:pPr>
              <w:pStyle w:val="16"/>
            </w:pPr>
            <w:r>
              <w:t>预算控制数</w:t>
            </w:r>
          </w:p>
        </w:tc>
        <w:tc>
          <w:tcPr>
            <w:tcW w:w="2835" w:type="dxa"/>
            <w:vAlign w:val="center"/>
          </w:tcPr>
          <w:p w14:paraId="54BA91C3">
            <w:pPr>
              <w:pStyle w:val="16"/>
            </w:pPr>
            <w:r>
              <w:t>不高于预算控制数</w:t>
            </w:r>
          </w:p>
        </w:tc>
        <w:tc>
          <w:tcPr>
            <w:tcW w:w="2551" w:type="dxa"/>
            <w:vAlign w:val="center"/>
          </w:tcPr>
          <w:p w14:paraId="0B1AE0C4">
            <w:pPr>
              <w:pStyle w:val="16"/>
            </w:pPr>
            <w:r>
              <w:t>硬化每平米不高于150元、校舍粉刷每平米不高于80元</w:t>
            </w:r>
          </w:p>
        </w:tc>
        <w:tc>
          <w:tcPr>
            <w:tcW w:w="2268" w:type="dxa"/>
            <w:vAlign w:val="center"/>
          </w:tcPr>
          <w:p w14:paraId="28946053">
            <w:pPr>
              <w:pStyle w:val="16"/>
            </w:pPr>
            <w:r>
              <w:t>预算成本</w:t>
            </w:r>
          </w:p>
        </w:tc>
      </w:tr>
      <w:tr w14:paraId="36A2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045C10">
            <w:pPr>
              <w:pStyle w:val="17"/>
            </w:pPr>
            <w:r>
              <w:t>效益指标</w:t>
            </w:r>
          </w:p>
        </w:tc>
        <w:tc>
          <w:tcPr>
            <w:tcW w:w="2268" w:type="dxa"/>
            <w:vAlign w:val="center"/>
          </w:tcPr>
          <w:p w14:paraId="4574A772">
            <w:pPr>
              <w:pStyle w:val="16"/>
            </w:pPr>
            <w:r>
              <w:t>社会效益指标</w:t>
            </w:r>
          </w:p>
        </w:tc>
        <w:tc>
          <w:tcPr>
            <w:tcW w:w="2835" w:type="dxa"/>
            <w:vAlign w:val="center"/>
          </w:tcPr>
          <w:p w14:paraId="7D63FF98">
            <w:pPr>
              <w:pStyle w:val="16"/>
            </w:pPr>
            <w:r>
              <w:t>改善师生教学条件</w:t>
            </w:r>
          </w:p>
        </w:tc>
        <w:tc>
          <w:tcPr>
            <w:tcW w:w="2835" w:type="dxa"/>
            <w:vAlign w:val="center"/>
          </w:tcPr>
          <w:p w14:paraId="153D4910">
            <w:pPr>
              <w:pStyle w:val="16"/>
            </w:pPr>
            <w:r>
              <w:t>改善师生教学条件</w:t>
            </w:r>
          </w:p>
        </w:tc>
        <w:tc>
          <w:tcPr>
            <w:tcW w:w="2551" w:type="dxa"/>
            <w:vAlign w:val="center"/>
          </w:tcPr>
          <w:p w14:paraId="145F8C07">
            <w:pPr>
              <w:pStyle w:val="16"/>
            </w:pPr>
            <w:r>
              <w:t>较上年提升</w:t>
            </w:r>
          </w:p>
        </w:tc>
        <w:tc>
          <w:tcPr>
            <w:tcW w:w="2268" w:type="dxa"/>
            <w:vAlign w:val="center"/>
          </w:tcPr>
          <w:p w14:paraId="6E3F22F0">
            <w:pPr>
              <w:pStyle w:val="16"/>
            </w:pPr>
            <w:r>
              <w:t>年度工作计划</w:t>
            </w:r>
          </w:p>
        </w:tc>
      </w:tr>
      <w:tr w14:paraId="32B2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AFBCDD">
            <w:pPr>
              <w:pStyle w:val="17"/>
            </w:pPr>
            <w:r>
              <w:t>满意度指标</w:t>
            </w:r>
          </w:p>
        </w:tc>
        <w:tc>
          <w:tcPr>
            <w:tcW w:w="2268" w:type="dxa"/>
            <w:vAlign w:val="center"/>
          </w:tcPr>
          <w:p w14:paraId="6917AF46">
            <w:pPr>
              <w:pStyle w:val="16"/>
            </w:pPr>
            <w:r>
              <w:t>服务对象满意度指标</w:t>
            </w:r>
          </w:p>
        </w:tc>
        <w:tc>
          <w:tcPr>
            <w:tcW w:w="2835" w:type="dxa"/>
            <w:vAlign w:val="center"/>
          </w:tcPr>
          <w:p w14:paraId="7AA273F5">
            <w:pPr>
              <w:pStyle w:val="16"/>
            </w:pPr>
            <w:r>
              <w:t>师生满意度(%)</w:t>
            </w:r>
          </w:p>
        </w:tc>
        <w:tc>
          <w:tcPr>
            <w:tcW w:w="2835" w:type="dxa"/>
            <w:vAlign w:val="center"/>
          </w:tcPr>
          <w:p w14:paraId="781CB2D2">
            <w:pPr>
              <w:pStyle w:val="16"/>
            </w:pPr>
            <w:r>
              <w:t>师生对当年项目的满意情况</w:t>
            </w:r>
          </w:p>
        </w:tc>
        <w:tc>
          <w:tcPr>
            <w:tcW w:w="2551" w:type="dxa"/>
            <w:vAlign w:val="center"/>
          </w:tcPr>
          <w:p w14:paraId="219F9AD3">
            <w:pPr>
              <w:pStyle w:val="16"/>
            </w:pPr>
            <w:r>
              <w:t>≥85%</w:t>
            </w:r>
          </w:p>
        </w:tc>
        <w:tc>
          <w:tcPr>
            <w:tcW w:w="2268" w:type="dxa"/>
            <w:vAlign w:val="center"/>
          </w:tcPr>
          <w:p w14:paraId="32CC3FEF">
            <w:pPr>
              <w:pStyle w:val="16"/>
            </w:pPr>
            <w:r>
              <w:t>问卷调查</w:t>
            </w:r>
          </w:p>
        </w:tc>
      </w:tr>
    </w:tbl>
    <w:p w14:paraId="1A5EA0FB">
      <w:pPr>
        <w:sectPr>
          <w:pgSz w:w="16840" w:h="11900" w:orient="landscape"/>
          <w:pgMar w:top="1361" w:right="1020" w:bottom="1134" w:left="1020" w:header="720" w:footer="720" w:gutter="0"/>
          <w:cols w:space="720" w:num="1"/>
        </w:sectPr>
      </w:pPr>
    </w:p>
    <w:p w14:paraId="0CA302A5">
      <w:pPr>
        <w:spacing w:before="0" w:after="0"/>
        <w:ind w:firstLine="560"/>
        <w:jc w:val="left"/>
        <w:outlineLvl w:val="9"/>
      </w:pPr>
      <w:r>
        <w:rPr>
          <w:rFonts w:ascii="方正仿宋_GBK" w:hAnsi="方正仿宋_GBK" w:eastAsia="方正仿宋_GBK" w:cs="方正仿宋_GBK"/>
          <w:b/>
          <w:color w:val="000000"/>
          <w:sz w:val="28"/>
        </w:rPr>
        <w:t>10、石财教[2022]110号冀财教[2022]182号-关于提前下达2023年义务教育薄弱环节改善与能力提升省级补助资金预算的通知-薄改（省782）绩效目标表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E06B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E8F1A2">
            <w:pPr>
              <w:pStyle w:val="14"/>
            </w:pPr>
            <w:r>
              <w:t>绩效目标</w:t>
            </w:r>
          </w:p>
        </w:tc>
        <w:tc>
          <w:tcPr>
            <w:tcW w:w="12756" w:type="dxa"/>
            <w:tcBorders>
              <w:bottom w:val="single" w:color="FFFFFF" w:sz="6" w:space="0"/>
            </w:tcBorders>
            <w:vAlign w:val="center"/>
          </w:tcPr>
          <w:p w14:paraId="7C70E42F">
            <w:pPr>
              <w:pStyle w:val="16"/>
            </w:pPr>
            <w:r>
              <w:t>1.改善学校办学条件，提升师生生活质量，为广大师生营造干净卫生的生活环境。</w:t>
            </w:r>
          </w:p>
        </w:tc>
      </w:tr>
    </w:tbl>
    <w:p w14:paraId="79A14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E7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BBBDA3">
            <w:pPr>
              <w:pStyle w:val="14"/>
            </w:pPr>
            <w:r>
              <w:t>一级指标</w:t>
            </w:r>
          </w:p>
        </w:tc>
        <w:tc>
          <w:tcPr>
            <w:tcW w:w="2268" w:type="dxa"/>
            <w:vAlign w:val="center"/>
          </w:tcPr>
          <w:p w14:paraId="55B1F87E">
            <w:pPr>
              <w:pStyle w:val="14"/>
            </w:pPr>
            <w:r>
              <w:t>二级指标</w:t>
            </w:r>
          </w:p>
        </w:tc>
        <w:tc>
          <w:tcPr>
            <w:tcW w:w="2835" w:type="dxa"/>
            <w:vAlign w:val="center"/>
          </w:tcPr>
          <w:p w14:paraId="244E7A46">
            <w:pPr>
              <w:pStyle w:val="14"/>
            </w:pPr>
            <w:r>
              <w:t>三级指标</w:t>
            </w:r>
          </w:p>
        </w:tc>
        <w:tc>
          <w:tcPr>
            <w:tcW w:w="2835" w:type="dxa"/>
            <w:vAlign w:val="center"/>
          </w:tcPr>
          <w:p w14:paraId="1E59FA8F">
            <w:pPr>
              <w:pStyle w:val="14"/>
            </w:pPr>
            <w:r>
              <w:t>绩效指标描述</w:t>
            </w:r>
          </w:p>
        </w:tc>
        <w:tc>
          <w:tcPr>
            <w:tcW w:w="2551" w:type="dxa"/>
            <w:vAlign w:val="center"/>
          </w:tcPr>
          <w:p w14:paraId="75D56E75">
            <w:pPr>
              <w:pStyle w:val="14"/>
            </w:pPr>
            <w:r>
              <w:t>指标值</w:t>
            </w:r>
          </w:p>
        </w:tc>
        <w:tc>
          <w:tcPr>
            <w:tcW w:w="2268" w:type="dxa"/>
            <w:vAlign w:val="center"/>
          </w:tcPr>
          <w:p w14:paraId="60895555">
            <w:pPr>
              <w:pStyle w:val="14"/>
            </w:pPr>
            <w:r>
              <w:t>指标值确定依据</w:t>
            </w:r>
          </w:p>
        </w:tc>
      </w:tr>
      <w:tr w14:paraId="18C9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D61597">
            <w:pPr>
              <w:pStyle w:val="17"/>
            </w:pPr>
            <w:r>
              <w:t>产出指标</w:t>
            </w:r>
          </w:p>
        </w:tc>
        <w:tc>
          <w:tcPr>
            <w:tcW w:w="2268" w:type="dxa"/>
            <w:vAlign w:val="center"/>
          </w:tcPr>
          <w:p w14:paraId="0141412A">
            <w:pPr>
              <w:pStyle w:val="16"/>
            </w:pPr>
            <w:r>
              <w:t>数量指标</w:t>
            </w:r>
          </w:p>
        </w:tc>
        <w:tc>
          <w:tcPr>
            <w:tcW w:w="2835" w:type="dxa"/>
            <w:vAlign w:val="center"/>
          </w:tcPr>
          <w:p w14:paraId="5888021F">
            <w:pPr>
              <w:pStyle w:val="16"/>
            </w:pPr>
            <w:r>
              <w:t>工程改造面积</w:t>
            </w:r>
          </w:p>
        </w:tc>
        <w:tc>
          <w:tcPr>
            <w:tcW w:w="2835" w:type="dxa"/>
            <w:vAlign w:val="center"/>
          </w:tcPr>
          <w:p w14:paraId="2EA084EB">
            <w:pPr>
              <w:pStyle w:val="16"/>
            </w:pPr>
            <w:r>
              <w:t>工程改造面积</w:t>
            </w:r>
          </w:p>
        </w:tc>
        <w:tc>
          <w:tcPr>
            <w:tcW w:w="2551" w:type="dxa"/>
            <w:vAlign w:val="center"/>
          </w:tcPr>
          <w:p w14:paraId="39E4D24F">
            <w:pPr>
              <w:pStyle w:val="16"/>
            </w:pPr>
            <w:r>
              <w:t>275.08平米</w:t>
            </w:r>
          </w:p>
        </w:tc>
        <w:tc>
          <w:tcPr>
            <w:tcW w:w="2268" w:type="dxa"/>
            <w:vAlign w:val="center"/>
          </w:tcPr>
          <w:p w14:paraId="0CAD6293">
            <w:pPr>
              <w:pStyle w:val="16"/>
            </w:pPr>
            <w:r>
              <w:t>年度工作计划</w:t>
            </w:r>
          </w:p>
        </w:tc>
      </w:tr>
      <w:tr w14:paraId="1D01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E2B79"/>
        </w:tc>
        <w:tc>
          <w:tcPr>
            <w:tcW w:w="2268" w:type="dxa"/>
            <w:vAlign w:val="center"/>
          </w:tcPr>
          <w:p w14:paraId="704B52F3">
            <w:pPr>
              <w:pStyle w:val="16"/>
            </w:pPr>
            <w:r>
              <w:t>质量指标</w:t>
            </w:r>
          </w:p>
        </w:tc>
        <w:tc>
          <w:tcPr>
            <w:tcW w:w="2835" w:type="dxa"/>
            <w:vAlign w:val="center"/>
          </w:tcPr>
          <w:p w14:paraId="5429E33A">
            <w:pPr>
              <w:pStyle w:val="16"/>
            </w:pPr>
            <w:r>
              <w:t>工程质量验收合格率</w:t>
            </w:r>
          </w:p>
        </w:tc>
        <w:tc>
          <w:tcPr>
            <w:tcW w:w="2835" w:type="dxa"/>
            <w:vAlign w:val="center"/>
          </w:tcPr>
          <w:p w14:paraId="5899AB45">
            <w:pPr>
              <w:pStyle w:val="16"/>
            </w:pPr>
            <w:r>
              <w:t>工程质量质量的合格率</w:t>
            </w:r>
          </w:p>
        </w:tc>
        <w:tc>
          <w:tcPr>
            <w:tcW w:w="2551" w:type="dxa"/>
            <w:vAlign w:val="center"/>
          </w:tcPr>
          <w:p w14:paraId="6ACAD111">
            <w:pPr>
              <w:pStyle w:val="16"/>
            </w:pPr>
            <w:r>
              <w:t>≥98%</w:t>
            </w:r>
          </w:p>
        </w:tc>
        <w:tc>
          <w:tcPr>
            <w:tcW w:w="2268" w:type="dxa"/>
            <w:vAlign w:val="center"/>
          </w:tcPr>
          <w:p w14:paraId="5193D5EE">
            <w:pPr>
              <w:pStyle w:val="16"/>
            </w:pPr>
            <w:r>
              <w:t>年度工作计划</w:t>
            </w:r>
          </w:p>
        </w:tc>
      </w:tr>
      <w:tr w14:paraId="718B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BE7A8"/>
        </w:tc>
        <w:tc>
          <w:tcPr>
            <w:tcW w:w="2268" w:type="dxa"/>
            <w:vAlign w:val="center"/>
          </w:tcPr>
          <w:p w14:paraId="0BF03DD0">
            <w:pPr>
              <w:pStyle w:val="16"/>
            </w:pPr>
            <w:r>
              <w:t>时效指标</w:t>
            </w:r>
          </w:p>
        </w:tc>
        <w:tc>
          <w:tcPr>
            <w:tcW w:w="2835" w:type="dxa"/>
            <w:vAlign w:val="center"/>
          </w:tcPr>
          <w:p w14:paraId="616BBA34">
            <w:pPr>
              <w:pStyle w:val="16"/>
            </w:pPr>
            <w:r>
              <w:t>工程完成时间</w:t>
            </w:r>
          </w:p>
        </w:tc>
        <w:tc>
          <w:tcPr>
            <w:tcW w:w="2835" w:type="dxa"/>
            <w:vAlign w:val="center"/>
          </w:tcPr>
          <w:p w14:paraId="0BB23E90">
            <w:pPr>
              <w:pStyle w:val="16"/>
            </w:pPr>
            <w:r>
              <w:t>工程完成时间</w:t>
            </w:r>
          </w:p>
        </w:tc>
        <w:tc>
          <w:tcPr>
            <w:tcW w:w="2551" w:type="dxa"/>
            <w:vAlign w:val="center"/>
          </w:tcPr>
          <w:p w14:paraId="1636EB7C">
            <w:pPr>
              <w:pStyle w:val="16"/>
            </w:pPr>
            <w:r>
              <w:t>2023年12月以前完成</w:t>
            </w:r>
          </w:p>
        </w:tc>
        <w:tc>
          <w:tcPr>
            <w:tcW w:w="2268" w:type="dxa"/>
            <w:vAlign w:val="center"/>
          </w:tcPr>
          <w:p w14:paraId="29BDE31F">
            <w:pPr>
              <w:pStyle w:val="16"/>
            </w:pPr>
            <w:r>
              <w:t>年度工作计划</w:t>
            </w:r>
          </w:p>
        </w:tc>
      </w:tr>
      <w:tr w14:paraId="56A5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5DEE0"/>
        </w:tc>
        <w:tc>
          <w:tcPr>
            <w:tcW w:w="2268" w:type="dxa"/>
            <w:vAlign w:val="center"/>
          </w:tcPr>
          <w:p w14:paraId="1881E2E3">
            <w:pPr>
              <w:pStyle w:val="16"/>
            </w:pPr>
            <w:r>
              <w:t>成本指标</w:t>
            </w:r>
          </w:p>
        </w:tc>
        <w:tc>
          <w:tcPr>
            <w:tcW w:w="2835" w:type="dxa"/>
            <w:vAlign w:val="center"/>
          </w:tcPr>
          <w:p w14:paraId="43DA57C4">
            <w:pPr>
              <w:pStyle w:val="16"/>
            </w:pPr>
            <w:r>
              <w:t>预算控制数</w:t>
            </w:r>
          </w:p>
        </w:tc>
        <w:tc>
          <w:tcPr>
            <w:tcW w:w="2835" w:type="dxa"/>
            <w:vAlign w:val="center"/>
          </w:tcPr>
          <w:p w14:paraId="4879F9D0">
            <w:pPr>
              <w:pStyle w:val="16"/>
            </w:pPr>
            <w:r>
              <w:t>不超过预算控制数</w:t>
            </w:r>
          </w:p>
        </w:tc>
        <w:tc>
          <w:tcPr>
            <w:tcW w:w="2551" w:type="dxa"/>
            <w:vAlign w:val="center"/>
          </w:tcPr>
          <w:p w14:paraId="183424A2">
            <w:pPr>
              <w:pStyle w:val="16"/>
            </w:pPr>
            <w:r>
              <w:t>≤92万元</w:t>
            </w:r>
          </w:p>
        </w:tc>
        <w:tc>
          <w:tcPr>
            <w:tcW w:w="2268" w:type="dxa"/>
            <w:vAlign w:val="center"/>
          </w:tcPr>
          <w:p w14:paraId="78ACCFB8">
            <w:pPr>
              <w:pStyle w:val="16"/>
            </w:pPr>
            <w:r>
              <w:t>预算文本</w:t>
            </w:r>
          </w:p>
        </w:tc>
      </w:tr>
      <w:tr w14:paraId="0653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3B536">
            <w:pPr>
              <w:pStyle w:val="17"/>
            </w:pPr>
            <w:r>
              <w:t>效益指标</w:t>
            </w:r>
          </w:p>
        </w:tc>
        <w:tc>
          <w:tcPr>
            <w:tcW w:w="2268" w:type="dxa"/>
            <w:vAlign w:val="center"/>
          </w:tcPr>
          <w:p w14:paraId="5D026FB2">
            <w:pPr>
              <w:pStyle w:val="16"/>
            </w:pPr>
            <w:r>
              <w:t>社会效益指标</w:t>
            </w:r>
          </w:p>
        </w:tc>
        <w:tc>
          <w:tcPr>
            <w:tcW w:w="2835" w:type="dxa"/>
            <w:vAlign w:val="center"/>
          </w:tcPr>
          <w:p w14:paraId="1379F088">
            <w:pPr>
              <w:pStyle w:val="16"/>
            </w:pPr>
            <w:r>
              <w:t>改善师生办学条件</w:t>
            </w:r>
          </w:p>
        </w:tc>
        <w:tc>
          <w:tcPr>
            <w:tcW w:w="2835" w:type="dxa"/>
            <w:vAlign w:val="center"/>
          </w:tcPr>
          <w:p w14:paraId="5EAC9166">
            <w:pPr>
              <w:pStyle w:val="16"/>
            </w:pPr>
            <w:r>
              <w:t>改善师生办学条件</w:t>
            </w:r>
          </w:p>
        </w:tc>
        <w:tc>
          <w:tcPr>
            <w:tcW w:w="2551" w:type="dxa"/>
            <w:vAlign w:val="center"/>
          </w:tcPr>
          <w:p w14:paraId="74515436">
            <w:pPr>
              <w:pStyle w:val="16"/>
            </w:pPr>
            <w:r>
              <w:t>比上年提高</w:t>
            </w:r>
          </w:p>
        </w:tc>
        <w:tc>
          <w:tcPr>
            <w:tcW w:w="2268" w:type="dxa"/>
            <w:vAlign w:val="center"/>
          </w:tcPr>
          <w:p w14:paraId="2D094575">
            <w:pPr>
              <w:pStyle w:val="16"/>
            </w:pPr>
            <w:r>
              <w:t>年度工作计划</w:t>
            </w:r>
          </w:p>
        </w:tc>
      </w:tr>
      <w:tr w14:paraId="3AAA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CA022F">
            <w:pPr>
              <w:pStyle w:val="17"/>
            </w:pPr>
            <w:r>
              <w:t>满意度指标</w:t>
            </w:r>
          </w:p>
        </w:tc>
        <w:tc>
          <w:tcPr>
            <w:tcW w:w="2268" w:type="dxa"/>
            <w:vAlign w:val="center"/>
          </w:tcPr>
          <w:p w14:paraId="3A16ABE4">
            <w:pPr>
              <w:pStyle w:val="16"/>
            </w:pPr>
            <w:r>
              <w:t>服务对象满意度指标</w:t>
            </w:r>
          </w:p>
        </w:tc>
        <w:tc>
          <w:tcPr>
            <w:tcW w:w="2835" w:type="dxa"/>
            <w:vAlign w:val="center"/>
          </w:tcPr>
          <w:p w14:paraId="47A9737E">
            <w:pPr>
              <w:pStyle w:val="16"/>
            </w:pPr>
            <w:r>
              <w:t>师生满意度</w:t>
            </w:r>
          </w:p>
        </w:tc>
        <w:tc>
          <w:tcPr>
            <w:tcW w:w="2835" w:type="dxa"/>
            <w:vAlign w:val="center"/>
          </w:tcPr>
          <w:p w14:paraId="4D5B184C">
            <w:pPr>
              <w:pStyle w:val="16"/>
            </w:pPr>
            <w:r>
              <w:t>受益对象满意度</w:t>
            </w:r>
          </w:p>
        </w:tc>
        <w:tc>
          <w:tcPr>
            <w:tcW w:w="2551" w:type="dxa"/>
            <w:vAlign w:val="center"/>
          </w:tcPr>
          <w:p w14:paraId="31FD5A82">
            <w:pPr>
              <w:pStyle w:val="16"/>
            </w:pPr>
            <w:r>
              <w:t>≥95百分比</w:t>
            </w:r>
          </w:p>
        </w:tc>
        <w:tc>
          <w:tcPr>
            <w:tcW w:w="2268" w:type="dxa"/>
            <w:vAlign w:val="center"/>
          </w:tcPr>
          <w:p w14:paraId="52212791">
            <w:pPr>
              <w:pStyle w:val="16"/>
            </w:pPr>
            <w:r>
              <w:t>调查问卷</w:t>
            </w:r>
          </w:p>
        </w:tc>
      </w:tr>
    </w:tbl>
    <w:p w14:paraId="5D20F296">
      <w:pPr>
        <w:sectPr>
          <w:pgSz w:w="16840" w:h="11900" w:orient="landscape"/>
          <w:pgMar w:top="1361" w:right="1020" w:bottom="1134" w:left="1020" w:header="720" w:footer="720" w:gutter="0"/>
          <w:cols w:space="720" w:num="1"/>
        </w:sectPr>
      </w:pPr>
    </w:p>
    <w:p w14:paraId="07BCF34A">
      <w:pPr>
        <w:spacing w:before="0" w:after="0"/>
        <w:ind w:firstLine="560"/>
        <w:jc w:val="left"/>
        <w:outlineLvl w:val="9"/>
      </w:pPr>
      <w:r>
        <w:rPr>
          <w:rFonts w:ascii="方正仿宋_GBK" w:hAnsi="方正仿宋_GBK" w:eastAsia="方正仿宋_GBK" w:cs="方正仿宋_GBK"/>
          <w:b/>
          <w:color w:val="000000"/>
          <w:sz w:val="28"/>
        </w:rPr>
        <w:t>11、石财教[2022]113号冀财教【2022】179号-关于提前下达2023年城乡义务教育中央补助经费预算的通知-困难生生活补（中央195）绩效目标表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A0BD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40318B">
            <w:pPr>
              <w:pStyle w:val="14"/>
            </w:pPr>
            <w:r>
              <w:t>绩效目标</w:t>
            </w:r>
          </w:p>
        </w:tc>
        <w:tc>
          <w:tcPr>
            <w:tcW w:w="12756" w:type="dxa"/>
            <w:tcBorders>
              <w:bottom w:val="single" w:color="FFFFFF" w:sz="6" w:space="0"/>
            </w:tcBorders>
            <w:vAlign w:val="center"/>
          </w:tcPr>
          <w:p w14:paraId="7FF58701">
            <w:pPr>
              <w:pStyle w:val="16"/>
            </w:pPr>
            <w:r>
              <w:t>1.通过为义务教育家庭经济困难学生发放生活补助，用于学生的生活费开支，减轻困难学生家庭经济负担。</w:t>
            </w:r>
          </w:p>
        </w:tc>
      </w:tr>
    </w:tbl>
    <w:p w14:paraId="15481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E8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6EC57B">
            <w:pPr>
              <w:pStyle w:val="14"/>
            </w:pPr>
            <w:r>
              <w:t>一级指标</w:t>
            </w:r>
          </w:p>
        </w:tc>
        <w:tc>
          <w:tcPr>
            <w:tcW w:w="2268" w:type="dxa"/>
            <w:vAlign w:val="center"/>
          </w:tcPr>
          <w:p w14:paraId="087983C5">
            <w:pPr>
              <w:pStyle w:val="14"/>
            </w:pPr>
            <w:r>
              <w:t>二级指标</w:t>
            </w:r>
          </w:p>
        </w:tc>
        <w:tc>
          <w:tcPr>
            <w:tcW w:w="2835" w:type="dxa"/>
            <w:vAlign w:val="center"/>
          </w:tcPr>
          <w:p w14:paraId="7D90942E">
            <w:pPr>
              <w:pStyle w:val="14"/>
            </w:pPr>
            <w:r>
              <w:t>三级指标</w:t>
            </w:r>
          </w:p>
        </w:tc>
        <w:tc>
          <w:tcPr>
            <w:tcW w:w="2835" w:type="dxa"/>
            <w:vAlign w:val="center"/>
          </w:tcPr>
          <w:p w14:paraId="443DE569">
            <w:pPr>
              <w:pStyle w:val="14"/>
            </w:pPr>
            <w:r>
              <w:t>绩效指标描述</w:t>
            </w:r>
          </w:p>
        </w:tc>
        <w:tc>
          <w:tcPr>
            <w:tcW w:w="2551" w:type="dxa"/>
            <w:vAlign w:val="center"/>
          </w:tcPr>
          <w:p w14:paraId="5F0FC0F7">
            <w:pPr>
              <w:pStyle w:val="14"/>
            </w:pPr>
            <w:r>
              <w:t>指标值</w:t>
            </w:r>
          </w:p>
        </w:tc>
        <w:tc>
          <w:tcPr>
            <w:tcW w:w="2268" w:type="dxa"/>
            <w:vAlign w:val="center"/>
          </w:tcPr>
          <w:p w14:paraId="77C60D47">
            <w:pPr>
              <w:pStyle w:val="14"/>
            </w:pPr>
            <w:r>
              <w:t>指标值确定依据</w:t>
            </w:r>
          </w:p>
        </w:tc>
      </w:tr>
      <w:tr w14:paraId="6FBE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97A85">
            <w:pPr>
              <w:pStyle w:val="17"/>
            </w:pPr>
            <w:r>
              <w:t>产出指标</w:t>
            </w:r>
          </w:p>
        </w:tc>
        <w:tc>
          <w:tcPr>
            <w:tcW w:w="2268" w:type="dxa"/>
            <w:vAlign w:val="center"/>
          </w:tcPr>
          <w:p w14:paraId="3FA744C8">
            <w:pPr>
              <w:pStyle w:val="16"/>
            </w:pPr>
            <w:r>
              <w:t>数量指标</w:t>
            </w:r>
          </w:p>
        </w:tc>
        <w:tc>
          <w:tcPr>
            <w:tcW w:w="2835" w:type="dxa"/>
            <w:vAlign w:val="center"/>
          </w:tcPr>
          <w:p w14:paraId="052AC4C1">
            <w:pPr>
              <w:pStyle w:val="16"/>
            </w:pPr>
            <w:r>
              <w:t>受助学生数</w:t>
            </w:r>
          </w:p>
        </w:tc>
        <w:tc>
          <w:tcPr>
            <w:tcW w:w="2835" w:type="dxa"/>
            <w:vAlign w:val="center"/>
          </w:tcPr>
          <w:p w14:paraId="518FACB1">
            <w:pPr>
              <w:pStyle w:val="16"/>
            </w:pPr>
            <w:r>
              <w:t>享受资助的学生人数</w:t>
            </w:r>
          </w:p>
        </w:tc>
        <w:tc>
          <w:tcPr>
            <w:tcW w:w="2551" w:type="dxa"/>
            <w:vAlign w:val="center"/>
          </w:tcPr>
          <w:p w14:paraId="43D8AD99">
            <w:pPr>
              <w:pStyle w:val="16"/>
            </w:pPr>
            <w:r>
              <w:t>≥148人</w:t>
            </w:r>
          </w:p>
        </w:tc>
        <w:tc>
          <w:tcPr>
            <w:tcW w:w="2268" w:type="dxa"/>
            <w:vAlign w:val="center"/>
          </w:tcPr>
          <w:p w14:paraId="52EE97BD">
            <w:pPr>
              <w:pStyle w:val="16"/>
            </w:pPr>
            <w:r>
              <w:t>年度工作计划</w:t>
            </w:r>
          </w:p>
        </w:tc>
      </w:tr>
      <w:tr w14:paraId="7475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D4CA86"/>
        </w:tc>
        <w:tc>
          <w:tcPr>
            <w:tcW w:w="2268" w:type="dxa"/>
            <w:vAlign w:val="center"/>
          </w:tcPr>
          <w:p w14:paraId="06079029">
            <w:pPr>
              <w:pStyle w:val="16"/>
            </w:pPr>
            <w:r>
              <w:t>质量指标</w:t>
            </w:r>
          </w:p>
        </w:tc>
        <w:tc>
          <w:tcPr>
            <w:tcW w:w="2835" w:type="dxa"/>
            <w:vAlign w:val="center"/>
          </w:tcPr>
          <w:p w14:paraId="72638F70">
            <w:pPr>
              <w:pStyle w:val="16"/>
            </w:pPr>
            <w:r>
              <w:t>建档立卡学生接受资助的比例</w:t>
            </w:r>
          </w:p>
        </w:tc>
        <w:tc>
          <w:tcPr>
            <w:tcW w:w="2835" w:type="dxa"/>
            <w:vAlign w:val="center"/>
          </w:tcPr>
          <w:p w14:paraId="5BB3220B">
            <w:pPr>
              <w:pStyle w:val="16"/>
            </w:pPr>
            <w:r>
              <w:t>实际资助学生占建档立卡学生比例</w:t>
            </w:r>
          </w:p>
        </w:tc>
        <w:tc>
          <w:tcPr>
            <w:tcW w:w="2551" w:type="dxa"/>
            <w:vAlign w:val="center"/>
          </w:tcPr>
          <w:p w14:paraId="5FD0CC40">
            <w:pPr>
              <w:pStyle w:val="16"/>
            </w:pPr>
            <w:r>
              <w:t>≥95%</w:t>
            </w:r>
          </w:p>
        </w:tc>
        <w:tc>
          <w:tcPr>
            <w:tcW w:w="2268" w:type="dxa"/>
            <w:vAlign w:val="center"/>
          </w:tcPr>
          <w:p w14:paraId="04642B75">
            <w:pPr>
              <w:pStyle w:val="16"/>
            </w:pPr>
            <w:r>
              <w:t>年度工作计划</w:t>
            </w:r>
          </w:p>
        </w:tc>
      </w:tr>
      <w:tr w14:paraId="4179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17FED3"/>
        </w:tc>
        <w:tc>
          <w:tcPr>
            <w:tcW w:w="2268" w:type="dxa"/>
            <w:vAlign w:val="center"/>
          </w:tcPr>
          <w:p w14:paraId="5038F97B">
            <w:pPr>
              <w:pStyle w:val="16"/>
            </w:pPr>
            <w:r>
              <w:t>时效指标</w:t>
            </w:r>
          </w:p>
        </w:tc>
        <w:tc>
          <w:tcPr>
            <w:tcW w:w="2835" w:type="dxa"/>
            <w:vAlign w:val="center"/>
          </w:tcPr>
          <w:p w14:paraId="7C497BD1">
            <w:pPr>
              <w:pStyle w:val="16"/>
            </w:pPr>
            <w:r>
              <w:t>资助资金及时发放</w:t>
            </w:r>
          </w:p>
        </w:tc>
        <w:tc>
          <w:tcPr>
            <w:tcW w:w="2835" w:type="dxa"/>
            <w:vAlign w:val="center"/>
          </w:tcPr>
          <w:p w14:paraId="5ECB1185">
            <w:pPr>
              <w:pStyle w:val="16"/>
            </w:pPr>
            <w:r>
              <w:t>资助资金及时发放</w:t>
            </w:r>
          </w:p>
        </w:tc>
        <w:tc>
          <w:tcPr>
            <w:tcW w:w="2551" w:type="dxa"/>
            <w:vAlign w:val="center"/>
          </w:tcPr>
          <w:p w14:paraId="016F32CC">
            <w:pPr>
              <w:pStyle w:val="16"/>
            </w:pPr>
            <w:r>
              <w:t>及时发放</w:t>
            </w:r>
          </w:p>
        </w:tc>
        <w:tc>
          <w:tcPr>
            <w:tcW w:w="2268" w:type="dxa"/>
            <w:vAlign w:val="center"/>
          </w:tcPr>
          <w:p w14:paraId="2611A41F">
            <w:pPr>
              <w:pStyle w:val="16"/>
            </w:pPr>
            <w:r>
              <w:t>年度工作计划</w:t>
            </w:r>
          </w:p>
        </w:tc>
      </w:tr>
      <w:tr w14:paraId="2589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F6968"/>
        </w:tc>
        <w:tc>
          <w:tcPr>
            <w:tcW w:w="2268" w:type="dxa"/>
            <w:vAlign w:val="center"/>
          </w:tcPr>
          <w:p w14:paraId="6B191AB4">
            <w:pPr>
              <w:pStyle w:val="16"/>
            </w:pPr>
            <w:r>
              <w:t>成本指标</w:t>
            </w:r>
          </w:p>
        </w:tc>
        <w:tc>
          <w:tcPr>
            <w:tcW w:w="2835" w:type="dxa"/>
            <w:vAlign w:val="center"/>
          </w:tcPr>
          <w:p w14:paraId="21A93893">
            <w:pPr>
              <w:pStyle w:val="16"/>
            </w:pPr>
            <w:r>
              <w:t>预算控制数</w:t>
            </w:r>
          </w:p>
        </w:tc>
        <w:tc>
          <w:tcPr>
            <w:tcW w:w="2835" w:type="dxa"/>
            <w:vAlign w:val="center"/>
          </w:tcPr>
          <w:p w14:paraId="404AC806">
            <w:pPr>
              <w:pStyle w:val="16"/>
            </w:pPr>
            <w:r>
              <w:t>严控预算控制数</w:t>
            </w:r>
          </w:p>
        </w:tc>
        <w:tc>
          <w:tcPr>
            <w:tcW w:w="2551" w:type="dxa"/>
            <w:vAlign w:val="center"/>
          </w:tcPr>
          <w:p w14:paraId="0BEC8746">
            <w:pPr>
              <w:pStyle w:val="16"/>
            </w:pPr>
            <w:r>
              <w:t>寄宿生：小学1000元/生/年，初中1250元/生/年（特教1500元/生/年）；非寄宿：小学500元/生/年，初中625元/生/年</w:t>
            </w:r>
          </w:p>
        </w:tc>
        <w:tc>
          <w:tcPr>
            <w:tcW w:w="2268" w:type="dxa"/>
            <w:vAlign w:val="center"/>
          </w:tcPr>
          <w:p w14:paraId="4EA218DD">
            <w:pPr>
              <w:pStyle w:val="16"/>
            </w:pPr>
            <w:r>
              <w:t>预算文本</w:t>
            </w:r>
          </w:p>
        </w:tc>
      </w:tr>
      <w:tr w14:paraId="0B03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AE1285">
            <w:pPr>
              <w:pStyle w:val="17"/>
            </w:pPr>
            <w:r>
              <w:t>效益指标</w:t>
            </w:r>
          </w:p>
        </w:tc>
        <w:tc>
          <w:tcPr>
            <w:tcW w:w="2268" w:type="dxa"/>
            <w:vAlign w:val="center"/>
          </w:tcPr>
          <w:p w14:paraId="2608B9EA">
            <w:pPr>
              <w:pStyle w:val="16"/>
            </w:pPr>
            <w:r>
              <w:t>社会效益指标</w:t>
            </w:r>
          </w:p>
        </w:tc>
        <w:tc>
          <w:tcPr>
            <w:tcW w:w="2835" w:type="dxa"/>
            <w:vAlign w:val="center"/>
          </w:tcPr>
          <w:p w14:paraId="62DD85A7">
            <w:pPr>
              <w:pStyle w:val="16"/>
            </w:pPr>
            <w:r>
              <w:t>减轻困难学生家庭经济负担</w:t>
            </w:r>
          </w:p>
        </w:tc>
        <w:tc>
          <w:tcPr>
            <w:tcW w:w="2835" w:type="dxa"/>
            <w:vAlign w:val="center"/>
          </w:tcPr>
          <w:p w14:paraId="45FA4161">
            <w:pPr>
              <w:pStyle w:val="16"/>
            </w:pPr>
            <w:r>
              <w:t>减轻困难家庭负担，促进社会稳定</w:t>
            </w:r>
          </w:p>
        </w:tc>
        <w:tc>
          <w:tcPr>
            <w:tcW w:w="2551" w:type="dxa"/>
            <w:vAlign w:val="center"/>
          </w:tcPr>
          <w:p w14:paraId="7095C38C">
            <w:pPr>
              <w:pStyle w:val="16"/>
            </w:pPr>
            <w:r>
              <w:t>有效减轻困难学生家庭经济负担</w:t>
            </w:r>
          </w:p>
        </w:tc>
        <w:tc>
          <w:tcPr>
            <w:tcW w:w="2268" w:type="dxa"/>
            <w:vAlign w:val="center"/>
          </w:tcPr>
          <w:p w14:paraId="5A94A0EB">
            <w:pPr>
              <w:pStyle w:val="16"/>
            </w:pPr>
            <w:r>
              <w:t>年度工作计划</w:t>
            </w:r>
          </w:p>
        </w:tc>
      </w:tr>
      <w:tr w14:paraId="45E4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0027F9">
            <w:pPr>
              <w:pStyle w:val="17"/>
            </w:pPr>
            <w:r>
              <w:t>满意度指标</w:t>
            </w:r>
          </w:p>
        </w:tc>
        <w:tc>
          <w:tcPr>
            <w:tcW w:w="2268" w:type="dxa"/>
            <w:vAlign w:val="center"/>
          </w:tcPr>
          <w:p w14:paraId="046C7A11">
            <w:pPr>
              <w:pStyle w:val="16"/>
            </w:pPr>
            <w:r>
              <w:t>服务对象满意度指标</w:t>
            </w:r>
          </w:p>
        </w:tc>
        <w:tc>
          <w:tcPr>
            <w:tcW w:w="2835" w:type="dxa"/>
            <w:vAlign w:val="center"/>
          </w:tcPr>
          <w:p w14:paraId="7E2191EC">
            <w:pPr>
              <w:pStyle w:val="16"/>
            </w:pPr>
            <w:r>
              <w:t>受益对象满意度</w:t>
            </w:r>
          </w:p>
        </w:tc>
        <w:tc>
          <w:tcPr>
            <w:tcW w:w="2835" w:type="dxa"/>
            <w:vAlign w:val="center"/>
          </w:tcPr>
          <w:p w14:paraId="3986CA25">
            <w:pPr>
              <w:pStyle w:val="16"/>
            </w:pPr>
            <w:r>
              <w:t>受益对象满意度</w:t>
            </w:r>
          </w:p>
        </w:tc>
        <w:tc>
          <w:tcPr>
            <w:tcW w:w="2551" w:type="dxa"/>
            <w:vAlign w:val="center"/>
          </w:tcPr>
          <w:p w14:paraId="690C0E30">
            <w:pPr>
              <w:pStyle w:val="16"/>
            </w:pPr>
            <w:r>
              <w:t>≥90%</w:t>
            </w:r>
          </w:p>
        </w:tc>
        <w:tc>
          <w:tcPr>
            <w:tcW w:w="2268" w:type="dxa"/>
            <w:vAlign w:val="center"/>
          </w:tcPr>
          <w:p w14:paraId="6A7165D9">
            <w:pPr>
              <w:pStyle w:val="16"/>
            </w:pPr>
            <w:r>
              <w:t>调查问卷</w:t>
            </w:r>
          </w:p>
        </w:tc>
      </w:tr>
    </w:tbl>
    <w:p w14:paraId="2A5C4FFB">
      <w:pPr>
        <w:sectPr>
          <w:pgSz w:w="16840" w:h="11900" w:orient="landscape"/>
          <w:pgMar w:top="1361" w:right="1020" w:bottom="1134" w:left="1020" w:header="720" w:footer="720" w:gutter="0"/>
          <w:cols w:space="720" w:num="1"/>
        </w:sectPr>
      </w:pPr>
    </w:p>
    <w:p w14:paraId="61913870">
      <w:pPr>
        <w:spacing w:before="0" w:after="0"/>
        <w:ind w:firstLine="560"/>
        <w:jc w:val="left"/>
        <w:outlineLvl w:val="9"/>
      </w:pPr>
      <w:r>
        <w:rPr>
          <w:rFonts w:ascii="方正仿宋_GBK" w:hAnsi="方正仿宋_GBK" w:eastAsia="方正仿宋_GBK" w:cs="方正仿宋_GBK"/>
          <w:b/>
          <w:color w:val="000000"/>
          <w:sz w:val="28"/>
        </w:rPr>
        <w:t>12、石财教[2022]113号冀财教【2022】179号-关于提前下达2023年城乡义务教育中央补助经费预算的通知-生均公用经费（中央5386）绩效目标表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15FB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8D71F5">
            <w:pPr>
              <w:pStyle w:val="14"/>
            </w:pPr>
            <w:r>
              <w:t>绩效目标</w:t>
            </w:r>
          </w:p>
        </w:tc>
        <w:tc>
          <w:tcPr>
            <w:tcW w:w="12756" w:type="dxa"/>
            <w:tcBorders>
              <w:bottom w:val="single" w:color="FFFFFF" w:sz="6" w:space="0"/>
            </w:tcBorders>
            <w:vAlign w:val="center"/>
          </w:tcPr>
          <w:p w14:paraId="4FFF9B21">
            <w:pPr>
              <w:pStyle w:val="16"/>
            </w:pPr>
            <w:r>
              <w:t>1.保证义务教育小学正常运转本级生均公用经费182.4525万元，主要用于民办义务段、公办学校日常办公、零星维修等</w:t>
            </w:r>
          </w:p>
        </w:tc>
      </w:tr>
    </w:tbl>
    <w:p w14:paraId="24AC5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D8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058F61">
            <w:pPr>
              <w:pStyle w:val="14"/>
            </w:pPr>
            <w:r>
              <w:t>一级指标</w:t>
            </w:r>
          </w:p>
        </w:tc>
        <w:tc>
          <w:tcPr>
            <w:tcW w:w="2268" w:type="dxa"/>
            <w:vAlign w:val="center"/>
          </w:tcPr>
          <w:p w14:paraId="054402ED">
            <w:pPr>
              <w:pStyle w:val="14"/>
            </w:pPr>
            <w:r>
              <w:t>二级指标</w:t>
            </w:r>
          </w:p>
        </w:tc>
        <w:tc>
          <w:tcPr>
            <w:tcW w:w="2835" w:type="dxa"/>
            <w:vAlign w:val="center"/>
          </w:tcPr>
          <w:p w14:paraId="2F129627">
            <w:pPr>
              <w:pStyle w:val="14"/>
            </w:pPr>
            <w:r>
              <w:t>三级指标</w:t>
            </w:r>
          </w:p>
        </w:tc>
        <w:tc>
          <w:tcPr>
            <w:tcW w:w="2835" w:type="dxa"/>
            <w:vAlign w:val="center"/>
          </w:tcPr>
          <w:p w14:paraId="63E5E41F">
            <w:pPr>
              <w:pStyle w:val="14"/>
            </w:pPr>
            <w:r>
              <w:t>绩效指标描述</w:t>
            </w:r>
          </w:p>
        </w:tc>
        <w:tc>
          <w:tcPr>
            <w:tcW w:w="2551" w:type="dxa"/>
            <w:vAlign w:val="center"/>
          </w:tcPr>
          <w:p w14:paraId="4C8C7269">
            <w:pPr>
              <w:pStyle w:val="14"/>
            </w:pPr>
            <w:r>
              <w:t>指标值</w:t>
            </w:r>
          </w:p>
        </w:tc>
        <w:tc>
          <w:tcPr>
            <w:tcW w:w="2268" w:type="dxa"/>
            <w:vAlign w:val="center"/>
          </w:tcPr>
          <w:p w14:paraId="7A39F584">
            <w:pPr>
              <w:pStyle w:val="14"/>
            </w:pPr>
            <w:r>
              <w:t>指标值确定依据</w:t>
            </w:r>
          </w:p>
        </w:tc>
      </w:tr>
      <w:tr w14:paraId="7132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8C81E4">
            <w:pPr>
              <w:pStyle w:val="17"/>
            </w:pPr>
            <w:r>
              <w:t>产出指标</w:t>
            </w:r>
          </w:p>
        </w:tc>
        <w:tc>
          <w:tcPr>
            <w:tcW w:w="2268" w:type="dxa"/>
            <w:vAlign w:val="center"/>
          </w:tcPr>
          <w:p w14:paraId="4ADC09E3">
            <w:pPr>
              <w:pStyle w:val="16"/>
            </w:pPr>
            <w:r>
              <w:t>数量指标</w:t>
            </w:r>
          </w:p>
        </w:tc>
        <w:tc>
          <w:tcPr>
            <w:tcW w:w="2835" w:type="dxa"/>
            <w:vAlign w:val="center"/>
          </w:tcPr>
          <w:p w14:paraId="3BF73ACE">
            <w:pPr>
              <w:pStyle w:val="16"/>
            </w:pPr>
            <w:r>
              <w:t>经费保障学生数量</w:t>
            </w:r>
          </w:p>
        </w:tc>
        <w:tc>
          <w:tcPr>
            <w:tcW w:w="2835" w:type="dxa"/>
            <w:vAlign w:val="center"/>
          </w:tcPr>
          <w:p w14:paraId="224938B2">
            <w:pPr>
              <w:pStyle w:val="16"/>
            </w:pPr>
            <w:r>
              <w:t>经费保障学生数量</w:t>
            </w:r>
          </w:p>
        </w:tc>
        <w:tc>
          <w:tcPr>
            <w:tcW w:w="2551" w:type="dxa"/>
            <w:vAlign w:val="center"/>
          </w:tcPr>
          <w:p w14:paraId="77971583">
            <w:pPr>
              <w:pStyle w:val="16"/>
            </w:pPr>
            <w:r>
              <w:t>≥2703人</w:t>
            </w:r>
          </w:p>
        </w:tc>
        <w:tc>
          <w:tcPr>
            <w:tcW w:w="2268" w:type="dxa"/>
            <w:vAlign w:val="center"/>
          </w:tcPr>
          <w:p w14:paraId="78643ACB">
            <w:pPr>
              <w:pStyle w:val="16"/>
            </w:pPr>
            <w:r>
              <w:t>年度工作计划</w:t>
            </w:r>
          </w:p>
        </w:tc>
      </w:tr>
      <w:tr w14:paraId="6570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37E25"/>
        </w:tc>
        <w:tc>
          <w:tcPr>
            <w:tcW w:w="2268" w:type="dxa"/>
            <w:vAlign w:val="center"/>
          </w:tcPr>
          <w:p w14:paraId="3D352253">
            <w:pPr>
              <w:pStyle w:val="16"/>
            </w:pPr>
            <w:r>
              <w:t>质量指标</w:t>
            </w:r>
          </w:p>
        </w:tc>
        <w:tc>
          <w:tcPr>
            <w:tcW w:w="2835" w:type="dxa"/>
            <w:vAlign w:val="center"/>
          </w:tcPr>
          <w:p w14:paraId="0B2363EC">
            <w:pPr>
              <w:pStyle w:val="16"/>
            </w:pPr>
            <w:r>
              <w:t>维修项目质量验收合格率</w:t>
            </w:r>
          </w:p>
        </w:tc>
        <w:tc>
          <w:tcPr>
            <w:tcW w:w="2835" w:type="dxa"/>
            <w:vAlign w:val="center"/>
          </w:tcPr>
          <w:p w14:paraId="0CBC7671">
            <w:pPr>
              <w:pStyle w:val="16"/>
            </w:pPr>
            <w:r>
              <w:t>验收合格的维修项目占维修改造项目的比例</w:t>
            </w:r>
          </w:p>
        </w:tc>
        <w:tc>
          <w:tcPr>
            <w:tcW w:w="2551" w:type="dxa"/>
            <w:vAlign w:val="center"/>
          </w:tcPr>
          <w:p w14:paraId="2E891B46">
            <w:pPr>
              <w:pStyle w:val="16"/>
            </w:pPr>
            <w:r>
              <w:t>≥95%</w:t>
            </w:r>
          </w:p>
        </w:tc>
        <w:tc>
          <w:tcPr>
            <w:tcW w:w="2268" w:type="dxa"/>
            <w:vAlign w:val="center"/>
          </w:tcPr>
          <w:p w14:paraId="23257363">
            <w:pPr>
              <w:pStyle w:val="16"/>
            </w:pPr>
            <w:r>
              <w:t>年度工作计划</w:t>
            </w:r>
          </w:p>
        </w:tc>
      </w:tr>
      <w:tr w14:paraId="3C13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A82A48"/>
        </w:tc>
        <w:tc>
          <w:tcPr>
            <w:tcW w:w="2268" w:type="dxa"/>
            <w:vAlign w:val="center"/>
          </w:tcPr>
          <w:p w14:paraId="3E20082E">
            <w:pPr>
              <w:pStyle w:val="16"/>
            </w:pPr>
            <w:r>
              <w:t>时效指标</w:t>
            </w:r>
          </w:p>
        </w:tc>
        <w:tc>
          <w:tcPr>
            <w:tcW w:w="2835" w:type="dxa"/>
            <w:vAlign w:val="center"/>
          </w:tcPr>
          <w:p w14:paraId="6B5CA94C">
            <w:pPr>
              <w:pStyle w:val="16"/>
            </w:pPr>
            <w:r>
              <w:t>资金支出时间</w:t>
            </w:r>
          </w:p>
        </w:tc>
        <w:tc>
          <w:tcPr>
            <w:tcW w:w="2835" w:type="dxa"/>
            <w:vAlign w:val="center"/>
          </w:tcPr>
          <w:p w14:paraId="2D1F5B89">
            <w:pPr>
              <w:pStyle w:val="16"/>
            </w:pPr>
            <w:r>
              <w:t>资金支出时间</w:t>
            </w:r>
          </w:p>
        </w:tc>
        <w:tc>
          <w:tcPr>
            <w:tcW w:w="2551" w:type="dxa"/>
            <w:vAlign w:val="center"/>
          </w:tcPr>
          <w:p w14:paraId="1D810B7F">
            <w:pPr>
              <w:pStyle w:val="16"/>
            </w:pPr>
            <w:r>
              <w:t>12月中旬之前</w:t>
            </w:r>
          </w:p>
        </w:tc>
        <w:tc>
          <w:tcPr>
            <w:tcW w:w="2268" w:type="dxa"/>
            <w:vAlign w:val="center"/>
          </w:tcPr>
          <w:p w14:paraId="35FF4BAA">
            <w:pPr>
              <w:pStyle w:val="16"/>
            </w:pPr>
            <w:r>
              <w:t>年度工作计划</w:t>
            </w:r>
          </w:p>
        </w:tc>
      </w:tr>
      <w:tr w14:paraId="3C4E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C11CC4"/>
        </w:tc>
        <w:tc>
          <w:tcPr>
            <w:tcW w:w="2268" w:type="dxa"/>
            <w:vAlign w:val="center"/>
          </w:tcPr>
          <w:p w14:paraId="259BBAE6">
            <w:pPr>
              <w:pStyle w:val="16"/>
            </w:pPr>
            <w:r>
              <w:t>成本指标</w:t>
            </w:r>
          </w:p>
        </w:tc>
        <w:tc>
          <w:tcPr>
            <w:tcW w:w="2835" w:type="dxa"/>
            <w:vAlign w:val="center"/>
          </w:tcPr>
          <w:p w14:paraId="6806FDBC">
            <w:pPr>
              <w:pStyle w:val="16"/>
            </w:pPr>
            <w:r>
              <w:t>预算控制数</w:t>
            </w:r>
          </w:p>
        </w:tc>
        <w:tc>
          <w:tcPr>
            <w:tcW w:w="2835" w:type="dxa"/>
            <w:vAlign w:val="center"/>
          </w:tcPr>
          <w:p w14:paraId="7B1B1A0F">
            <w:pPr>
              <w:pStyle w:val="16"/>
            </w:pPr>
            <w:r>
              <w:t>不高于预算控制数</w:t>
            </w:r>
          </w:p>
        </w:tc>
        <w:tc>
          <w:tcPr>
            <w:tcW w:w="2551" w:type="dxa"/>
            <w:vAlign w:val="center"/>
          </w:tcPr>
          <w:p w14:paraId="70B91627">
            <w:pPr>
              <w:pStyle w:val="16"/>
            </w:pPr>
            <w:r>
              <w:t>硬化每平米不高于150元、校舍粉刷每平米不高于80元</w:t>
            </w:r>
          </w:p>
        </w:tc>
        <w:tc>
          <w:tcPr>
            <w:tcW w:w="2268" w:type="dxa"/>
            <w:vAlign w:val="center"/>
          </w:tcPr>
          <w:p w14:paraId="491072AC">
            <w:pPr>
              <w:pStyle w:val="16"/>
            </w:pPr>
            <w:r>
              <w:t>预算成本</w:t>
            </w:r>
          </w:p>
        </w:tc>
      </w:tr>
      <w:tr w14:paraId="0470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465717">
            <w:pPr>
              <w:pStyle w:val="17"/>
            </w:pPr>
            <w:r>
              <w:t>效益指标</w:t>
            </w:r>
          </w:p>
        </w:tc>
        <w:tc>
          <w:tcPr>
            <w:tcW w:w="2268" w:type="dxa"/>
            <w:vAlign w:val="center"/>
          </w:tcPr>
          <w:p w14:paraId="1F585AC2">
            <w:pPr>
              <w:pStyle w:val="16"/>
            </w:pPr>
            <w:r>
              <w:t>社会效益指标</w:t>
            </w:r>
          </w:p>
        </w:tc>
        <w:tc>
          <w:tcPr>
            <w:tcW w:w="2835" w:type="dxa"/>
            <w:vAlign w:val="center"/>
          </w:tcPr>
          <w:p w14:paraId="22734A4D">
            <w:pPr>
              <w:pStyle w:val="16"/>
            </w:pPr>
            <w:r>
              <w:t>改善师生教学条件</w:t>
            </w:r>
          </w:p>
        </w:tc>
        <w:tc>
          <w:tcPr>
            <w:tcW w:w="2835" w:type="dxa"/>
            <w:vAlign w:val="center"/>
          </w:tcPr>
          <w:p w14:paraId="73962D01">
            <w:pPr>
              <w:pStyle w:val="16"/>
            </w:pPr>
            <w:r>
              <w:t>改善师生教学条件</w:t>
            </w:r>
          </w:p>
        </w:tc>
        <w:tc>
          <w:tcPr>
            <w:tcW w:w="2551" w:type="dxa"/>
            <w:vAlign w:val="center"/>
          </w:tcPr>
          <w:p w14:paraId="461BB1DD">
            <w:pPr>
              <w:pStyle w:val="16"/>
            </w:pPr>
            <w:r>
              <w:t>较上年提升</w:t>
            </w:r>
          </w:p>
        </w:tc>
        <w:tc>
          <w:tcPr>
            <w:tcW w:w="2268" w:type="dxa"/>
            <w:vAlign w:val="center"/>
          </w:tcPr>
          <w:p w14:paraId="65B2D0B7">
            <w:pPr>
              <w:pStyle w:val="16"/>
            </w:pPr>
            <w:r>
              <w:t>年度工作计划</w:t>
            </w:r>
          </w:p>
        </w:tc>
      </w:tr>
      <w:tr w14:paraId="66B7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E6D4B3">
            <w:pPr>
              <w:pStyle w:val="17"/>
            </w:pPr>
            <w:r>
              <w:t>满意度指标</w:t>
            </w:r>
          </w:p>
        </w:tc>
        <w:tc>
          <w:tcPr>
            <w:tcW w:w="2268" w:type="dxa"/>
            <w:vAlign w:val="center"/>
          </w:tcPr>
          <w:p w14:paraId="34BAD377">
            <w:pPr>
              <w:pStyle w:val="16"/>
            </w:pPr>
            <w:r>
              <w:t>服务对象满意度指标</w:t>
            </w:r>
          </w:p>
        </w:tc>
        <w:tc>
          <w:tcPr>
            <w:tcW w:w="2835" w:type="dxa"/>
            <w:vAlign w:val="center"/>
          </w:tcPr>
          <w:p w14:paraId="2E44C965">
            <w:pPr>
              <w:pStyle w:val="16"/>
            </w:pPr>
            <w:r>
              <w:t>师生满意度(%)</w:t>
            </w:r>
          </w:p>
        </w:tc>
        <w:tc>
          <w:tcPr>
            <w:tcW w:w="2835" w:type="dxa"/>
            <w:vAlign w:val="center"/>
          </w:tcPr>
          <w:p w14:paraId="7D910133">
            <w:pPr>
              <w:pStyle w:val="16"/>
            </w:pPr>
            <w:r>
              <w:t>师生对当年项目的满意情况</w:t>
            </w:r>
          </w:p>
        </w:tc>
        <w:tc>
          <w:tcPr>
            <w:tcW w:w="2551" w:type="dxa"/>
            <w:vAlign w:val="center"/>
          </w:tcPr>
          <w:p w14:paraId="0112F874">
            <w:pPr>
              <w:pStyle w:val="16"/>
            </w:pPr>
            <w:r>
              <w:t>≥85%</w:t>
            </w:r>
          </w:p>
        </w:tc>
        <w:tc>
          <w:tcPr>
            <w:tcW w:w="2268" w:type="dxa"/>
            <w:vAlign w:val="center"/>
          </w:tcPr>
          <w:p w14:paraId="0334A0C5">
            <w:pPr>
              <w:pStyle w:val="16"/>
            </w:pPr>
            <w:r>
              <w:t>问卷调查</w:t>
            </w:r>
          </w:p>
        </w:tc>
      </w:tr>
    </w:tbl>
    <w:p w14:paraId="4099FF44">
      <w:pPr>
        <w:sectPr>
          <w:pgSz w:w="16840" w:h="11900" w:orient="landscape"/>
          <w:pgMar w:top="1361" w:right="1020" w:bottom="1134" w:left="1020" w:header="720" w:footer="720" w:gutter="0"/>
          <w:cols w:space="720" w:num="1"/>
        </w:sectPr>
      </w:pPr>
    </w:p>
    <w:p w14:paraId="02D7C326">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D024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E9F7D7">
            <w:pPr>
              <w:pStyle w:val="14"/>
            </w:pPr>
            <w:r>
              <w:t>绩效目标</w:t>
            </w:r>
          </w:p>
        </w:tc>
        <w:tc>
          <w:tcPr>
            <w:tcW w:w="12756" w:type="dxa"/>
            <w:tcBorders>
              <w:bottom w:val="single" w:color="FFFFFF" w:sz="6" w:space="0"/>
            </w:tcBorders>
            <w:vAlign w:val="center"/>
          </w:tcPr>
          <w:p w14:paraId="6356A589">
            <w:pPr>
              <w:pStyle w:val="16"/>
            </w:pPr>
            <w:r>
              <w:t>1.保证义务教育初中正常运转本级生均公用经费128.8925万元，主要用于民办义务段、公办学校日常办公、零星维修等支出。</w:t>
            </w:r>
          </w:p>
        </w:tc>
      </w:tr>
    </w:tbl>
    <w:p w14:paraId="430E48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61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36DC0E">
            <w:pPr>
              <w:pStyle w:val="14"/>
            </w:pPr>
            <w:r>
              <w:t>一级指标</w:t>
            </w:r>
          </w:p>
        </w:tc>
        <w:tc>
          <w:tcPr>
            <w:tcW w:w="2268" w:type="dxa"/>
            <w:vAlign w:val="center"/>
          </w:tcPr>
          <w:p w14:paraId="148D9807">
            <w:pPr>
              <w:pStyle w:val="14"/>
            </w:pPr>
            <w:r>
              <w:t>二级指标</w:t>
            </w:r>
          </w:p>
        </w:tc>
        <w:tc>
          <w:tcPr>
            <w:tcW w:w="2835" w:type="dxa"/>
            <w:vAlign w:val="center"/>
          </w:tcPr>
          <w:p w14:paraId="2C398175">
            <w:pPr>
              <w:pStyle w:val="14"/>
            </w:pPr>
            <w:r>
              <w:t>三级指标</w:t>
            </w:r>
          </w:p>
        </w:tc>
        <w:tc>
          <w:tcPr>
            <w:tcW w:w="2835" w:type="dxa"/>
            <w:vAlign w:val="center"/>
          </w:tcPr>
          <w:p w14:paraId="0AAA593E">
            <w:pPr>
              <w:pStyle w:val="14"/>
            </w:pPr>
            <w:r>
              <w:t>绩效指标描述</w:t>
            </w:r>
          </w:p>
        </w:tc>
        <w:tc>
          <w:tcPr>
            <w:tcW w:w="2551" w:type="dxa"/>
            <w:vAlign w:val="center"/>
          </w:tcPr>
          <w:p w14:paraId="3DFD14CA">
            <w:pPr>
              <w:pStyle w:val="14"/>
            </w:pPr>
            <w:r>
              <w:t>指标值</w:t>
            </w:r>
          </w:p>
        </w:tc>
        <w:tc>
          <w:tcPr>
            <w:tcW w:w="2268" w:type="dxa"/>
            <w:vAlign w:val="center"/>
          </w:tcPr>
          <w:p w14:paraId="7C5DB0E7">
            <w:pPr>
              <w:pStyle w:val="14"/>
            </w:pPr>
            <w:r>
              <w:t>指标值确定依据</w:t>
            </w:r>
          </w:p>
        </w:tc>
      </w:tr>
      <w:tr w14:paraId="16C6D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481B95">
            <w:pPr>
              <w:pStyle w:val="17"/>
            </w:pPr>
            <w:r>
              <w:t>产出指标</w:t>
            </w:r>
          </w:p>
        </w:tc>
        <w:tc>
          <w:tcPr>
            <w:tcW w:w="2268" w:type="dxa"/>
            <w:vAlign w:val="center"/>
          </w:tcPr>
          <w:p w14:paraId="7D9B2E93">
            <w:pPr>
              <w:pStyle w:val="16"/>
            </w:pPr>
            <w:r>
              <w:t>数量指标</w:t>
            </w:r>
          </w:p>
        </w:tc>
        <w:tc>
          <w:tcPr>
            <w:tcW w:w="2835" w:type="dxa"/>
            <w:vAlign w:val="center"/>
          </w:tcPr>
          <w:p w14:paraId="6447207F">
            <w:pPr>
              <w:pStyle w:val="16"/>
            </w:pPr>
            <w:r>
              <w:t>经费保障学生数量</w:t>
            </w:r>
          </w:p>
        </w:tc>
        <w:tc>
          <w:tcPr>
            <w:tcW w:w="2835" w:type="dxa"/>
            <w:vAlign w:val="center"/>
          </w:tcPr>
          <w:p w14:paraId="52847D54">
            <w:pPr>
              <w:pStyle w:val="16"/>
            </w:pPr>
            <w:r>
              <w:t>经费保障学生数量</w:t>
            </w:r>
          </w:p>
        </w:tc>
        <w:tc>
          <w:tcPr>
            <w:tcW w:w="2551" w:type="dxa"/>
            <w:vAlign w:val="center"/>
          </w:tcPr>
          <w:p w14:paraId="4B4BEC62">
            <w:pPr>
              <w:pStyle w:val="16"/>
            </w:pPr>
            <w:r>
              <w:t>≥1199人</w:t>
            </w:r>
          </w:p>
        </w:tc>
        <w:tc>
          <w:tcPr>
            <w:tcW w:w="2268" w:type="dxa"/>
            <w:vAlign w:val="center"/>
          </w:tcPr>
          <w:p w14:paraId="256706F6">
            <w:pPr>
              <w:pStyle w:val="16"/>
            </w:pPr>
            <w:r>
              <w:t>年度工作计划</w:t>
            </w:r>
          </w:p>
        </w:tc>
      </w:tr>
      <w:tr w14:paraId="2A35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CED69"/>
        </w:tc>
        <w:tc>
          <w:tcPr>
            <w:tcW w:w="2268" w:type="dxa"/>
            <w:vAlign w:val="center"/>
          </w:tcPr>
          <w:p w14:paraId="4B73C3F7">
            <w:pPr>
              <w:pStyle w:val="16"/>
            </w:pPr>
            <w:r>
              <w:t>质量指标</w:t>
            </w:r>
          </w:p>
        </w:tc>
        <w:tc>
          <w:tcPr>
            <w:tcW w:w="2835" w:type="dxa"/>
            <w:vAlign w:val="center"/>
          </w:tcPr>
          <w:p w14:paraId="58AE40F8">
            <w:pPr>
              <w:pStyle w:val="16"/>
            </w:pPr>
            <w:r>
              <w:t>维修项目质量验收合格率</w:t>
            </w:r>
          </w:p>
        </w:tc>
        <w:tc>
          <w:tcPr>
            <w:tcW w:w="2835" w:type="dxa"/>
            <w:vAlign w:val="center"/>
          </w:tcPr>
          <w:p w14:paraId="54C7CE08">
            <w:pPr>
              <w:pStyle w:val="16"/>
            </w:pPr>
            <w:r>
              <w:t>验收合格的维修项目占维修改造项目的比例</w:t>
            </w:r>
          </w:p>
        </w:tc>
        <w:tc>
          <w:tcPr>
            <w:tcW w:w="2551" w:type="dxa"/>
            <w:vAlign w:val="center"/>
          </w:tcPr>
          <w:p w14:paraId="7458DBAB">
            <w:pPr>
              <w:pStyle w:val="16"/>
            </w:pPr>
            <w:r>
              <w:t>≥95%</w:t>
            </w:r>
          </w:p>
        </w:tc>
        <w:tc>
          <w:tcPr>
            <w:tcW w:w="2268" w:type="dxa"/>
            <w:vAlign w:val="center"/>
          </w:tcPr>
          <w:p w14:paraId="6E1022FB">
            <w:pPr>
              <w:pStyle w:val="16"/>
            </w:pPr>
            <w:r>
              <w:t>年度工作计划</w:t>
            </w:r>
          </w:p>
        </w:tc>
      </w:tr>
      <w:tr w14:paraId="06B8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D6D1A"/>
        </w:tc>
        <w:tc>
          <w:tcPr>
            <w:tcW w:w="2268" w:type="dxa"/>
            <w:vAlign w:val="center"/>
          </w:tcPr>
          <w:p w14:paraId="2E5A74A1">
            <w:pPr>
              <w:pStyle w:val="16"/>
            </w:pPr>
            <w:r>
              <w:t>时效指标</w:t>
            </w:r>
          </w:p>
        </w:tc>
        <w:tc>
          <w:tcPr>
            <w:tcW w:w="2835" w:type="dxa"/>
            <w:vAlign w:val="center"/>
          </w:tcPr>
          <w:p w14:paraId="357A16AF">
            <w:pPr>
              <w:pStyle w:val="16"/>
            </w:pPr>
            <w:r>
              <w:t>资金支出时间</w:t>
            </w:r>
          </w:p>
        </w:tc>
        <w:tc>
          <w:tcPr>
            <w:tcW w:w="2835" w:type="dxa"/>
            <w:vAlign w:val="center"/>
          </w:tcPr>
          <w:p w14:paraId="3158AF39">
            <w:pPr>
              <w:pStyle w:val="16"/>
            </w:pPr>
            <w:r>
              <w:t>资金支出时间</w:t>
            </w:r>
          </w:p>
        </w:tc>
        <w:tc>
          <w:tcPr>
            <w:tcW w:w="2551" w:type="dxa"/>
            <w:vAlign w:val="center"/>
          </w:tcPr>
          <w:p w14:paraId="731714BB">
            <w:pPr>
              <w:pStyle w:val="16"/>
            </w:pPr>
            <w:r>
              <w:t>12月中旬之前</w:t>
            </w:r>
          </w:p>
        </w:tc>
        <w:tc>
          <w:tcPr>
            <w:tcW w:w="2268" w:type="dxa"/>
            <w:vAlign w:val="center"/>
          </w:tcPr>
          <w:p w14:paraId="35B01BF0">
            <w:pPr>
              <w:pStyle w:val="16"/>
            </w:pPr>
            <w:r>
              <w:t>年度工作计划</w:t>
            </w:r>
          </w:p>
        </w:tc>
      </w:tr>
      <w:tr w14:paraId="3333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0D1CEF"/>
        </w:tc>
        <w:tc>
          <w:tcPr>
            <w:tcW w:w="2268" w:type="dxa"/>
            <w:vAlign w:val="center"/>
          </w:tcPr>
          <w:p w14:paraId="21790151">
            <w:pPr>
              <w:pStyle w:val="16"/>
            </w:pPr>
            <w:r>
              <w:t>成本指标</w:t>
            </w:r>
          </w:p>
        </w:tc>
        <w:tc>
          <w:tcPr>
            <w:tcW w:w="2835" w:type="dxa"/>
            <w:vAlign w:val="center"/>
          </w:tcPr>
          <w:p w14:paraId="70E0EE5C">
            <w:pPr>
              <w:pStyle w:val="16"/>
            </w:pPr>
            <w:r>
              <w:t>预算控制数</w:t>
            </w:r>
          </w:p>
        </w:tc>
        <w:tc>
          <w:tcPr>
            <w:tcW w:w="2835" w:type="dxa"/>
            <w:vAlign w:val="center"/>
          </w:tcPr>
          <w:p w14:paraId="4A5F8231">
            <w:pPr>
              <w:pStyle w:val="16"/>
            </w:pPr>
            <w:r>
              <w:t>不高于预算控制数</w:t>
            </w:r>
          </w:p>
        </w:tc>
        <w:tc>
          <w:tcPr>
            <w:tcW w:w="2551" w:type="dxa"/>
            <w:vAlign w:val="center"/>
          </w:tcPr>
          <w:p w14:paraId="343CB99D">
            <w:pPr>
              <w:pStyle w:val="16"/>
            </w:pPr>
            <w:r>
              <w:t>硬化每平米不高于150元、校舍粉刷每平米不高于80元</w:t>
            </w:r>
          </w:p>
        </w:tc>
        <w:tc>
          <w:tcPr>
            <w:tcW w:w="2268" w:type="dxa"/>
            <w:vAlign w:val="center"/>
          </w:tcPr>
          <w:p w14:paraId="12B72C82">
            <w:pPr>
              <w:pStyle w:val="16"/>
            </w:pPr>
            <w:r>
              <w:t>预算成本</w:t>
            </w:r>
          </w:p>
        </w:tc>
      </w:tr>
      <w:tr w14:paraId="6FC5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8D4B25">
            <w:pPr>
              <w:pStyle w:val="17"/>
            </w:pPr>
            <w:r>
              <w:t>效益指标</w:t>
            </w:r>
          </w:p>
        </w:tc>
        <w:tc>
          <w:tcPr>
            <w:tcW w:w="2268" w:type="dxa"/>
            <w:vAlign w:val="center"/>
          </w:tcPr>
          <w:p w14:paraId="20920445">
            <w:pPr>
              <w:pStyle w:val="16"/>
            </w:pPr>
            <w:r>
              <w:t>社会效益指标</w:t>
            </w:r>
          </w:p>
        </w:tc>
        <w:tc>
          <w:tcPr>
            <w:tcW w:w="2835" w:type="dxa"/>
            <w:vAlign w:val="center"/>
          </w:tcPr>
          <w:p w14:paraId="1E377C3C">
            <w:pPr>
              <w:pStyle w:val="16"/>
            </w:pPr>
            <w:r>
              <w:t>改善师生教学条件</w:t>
            </w:r>
          </w:p>
        </w:tc>
        <w:tc>
          <w:tcPr>
            <w:tcW w:w="2835" w:type="dxa"/>
            <w:vAlign w:val="center"/>
          </w:tcPr>
          <w:p w14:paraId="29D7B10D">
            <w:pPr>
              <w:pStyle w:val="16"/>
            </w:pPr>
            <w:r>
              <w:t>改善师生教学条件</w:t>
            </w:r>
          </w:p>
        </w:tc>
        <w:tc>
          <w:tcPr>
            <w:tcW w:w="2551" w:type="dxa"/>
            <w:vAlign w:val="center"/>
          </w:tcPr>
          <w:p w14:paraId="5FB3B6A4">
            <w:pPr>
              <w:pStyle w:val="16"/>
            </w:pPr>
            <w:r>
              <w:t>较上年提升</w:t>
            </w:r>
          </w:p>
        </w:tc>
        <w:tc>
          <w:tcPr>
            <w:tcW w:w="2268" w:type="dxa"/>
            <w:vAlign w:val="center"/>
          </w:tcPr>
          <w:p w14:paraId="1679BDC3">
            <w:pPr>
              <w:pStyle w:val="16"/>
            </w:pPr>
            <w:r>
              <w:t>年度工作计划</w:t>
            </w:r>
          </w:p>
        </w:tc>
      </w:tr>
      <w:tr w14:paraId="0771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AA93D0">
            <w:pPr>
              <w:pStyle w:val="17"/>
            </w:pPr>
            <w:r>
              <w:t>满意度指标</w:t>
            </w:r>
          </w:p>
        </w:tc>
        <w:tc>
          <w:tcPr>
            <w:tcW w:w="2268" w:type="dxa"/>
            <w:vAlign w:val="center"/>
          </w:tcPr>
          <w:p w14:paraId="13CAE166">
            <w:pPr>
              <w:pStyle w:val="16"/>
            </w:pPr>
            <w:r>
              <w:t>服务对象满意度指标</w:t>
            </w:r>
          </w:p>
        </w:tc>
        <w:tc>
          <w:tcPr>
            <w:tcW w:w="2835" w:type="dxa"/>
            <w:vAlign w:val="center"/>
          </w:tcPr>
          <w:p w14:paraId="276E1878">
            <w:pPr>
              <w:pStyle w:val="16"/>
            </w:pPr>
            <w:r>
              <w:t>师生满意度(%)</w:t>
            </w:r>
          </w:p>
        </w:tc>
        <w:tc>
          <w:tcPr>
            <w:tcW w:w="2835" w:type="dxa"/>
            <w:vAlign w:val="center"/>
          </w:tcPr>
          <w:p w14:paraId="2F373033">
            <w:pPr>
              <w:pStyle w:val="16"/>
            </w:pPr>
            <w:r>
              <w:t>师生对当年项目的满意情况</w:t>
            </w:r>
          </w:p>
        </w:tc>
        <w:tc>
          <w:tcPr>
            <w:tcW w:w="2551" w:type="dxa"/>
            <w:vAlign w:val="center"/>
          </w:tcPr>
          <w:p w14:paraId="0FD69666">
            <w:pPr>
              <w:pStyle w:val="16"/>
            </w:pPr>
            <w:r>
              <w:t>≥85%</w:t>
            </w:r>
          </w:p>
        </w:tc>
        <w:tc>
          <w:tcPr>
            <w:tcW w:w="2268" w:type="dxa"/>
            <w:vAlign w:val="center"/>
          </w:tcPr>
          <w:p w14:paraId="790EF990">
            <w:pPr>
              <w:pStyle w:val="16"/>
            </w:pPr>
            <w:r>
              <w:t>问卷调查</w:t>
            </w:r>
          </w:p>
        </w:tc>
      </w:tr>
    </w:tbl>
    <w:p w14:paraId="52C29039">
      <w:pPr>
        <w:sectPr>
          <w:pgSz w:w="16840" w:h="11900" w:orient="landscape"/>
          <w:pgMar w:top="1361" w:right="1020" w:bottom="1134" w:left="1020" w:header="720" w:footer="720" w:gutter="0"/>
          <w:cols w:space="720" w:num="1"/>
        </w:sectPr>
      </w:pPr>
    </w:p>
    <w:p w14:paraId="426AEEEE">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E3AB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95D8D7">
            <w:pPr>
              <w:pStyle w:val="14"/>
            </w:pPr>
            <w:r>
              <w:t>绩效目标</w:t>
            </w:r>
          </w:p>
        </w:tc>
        <w:tc>
          <w:tcPr>
            <w:tcW w:w="12756" w:type="dxa"/>
            <w:tcBorders>
              <w:bottom w:val="single" w:color="FFFFFF" w:sz="6" w:space="0"/>
            </w:tcBorders>
            <w:vAlign w:val="center"/>
          </w:tcPr>
          <w:p w14:paraId="3370E461">
            <w:pPr>
              <w:pStyle w:val="16"/>
            </w:pPr>
            <w:r>
              <w:t>1.改善学校办学条件，提升师生生活质量，为广大师生营造干净卫生的生活环境。</w:t>
            </w:r>
          </w:p>
        </w:tc>
      </w:tr>
    </w:tbl>
    <w:p w14:paraId="36CBD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04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05FD03">
            <w:pPr>
              <w:pStyle w:val="14"/>
            </w:pPr>
            <w:r>
              <w:t>一级指标</w:t>
            </w:r>
          </w:p>
        </w:tc>
        <w:tc>
          <w:tcPr>
            <w:tcW w:w="2268" w:type="dxa"/>
            <w:vAlign w:val="center"/>
          </w:tcPr>
          <w:p w14:paraId="321921AF">
            <w:pPr>
              <w:pStyle w:val="14"/>
            </w:pPr>
            <w:r>
              <w:t>二级指标</w:t>
            </w:r>
          </w:p>
        </w:tc>
        <w:tc>
          <w:tcPr>
            <w:tcW w:w="2835" w:type="dxa"/>
            <w:vAlign w:val="center"/>
          </w:tcPr>
          <w:p w14:paraId="410ED0F1">
            <w:pPr>
              <w:pStyle w:val="14"/>
            </w:pPr>
            <w:r>
              <w:t>三级指标</w:t>
            </w:r>
          </w:p>
        </w:tc>
        <w:tc>
          <w:tcPr>
            <w:tcW w:w="2835" w:type="dxa"/>
            <w:vAlign w:val="center"/>
          </w:tcPr>
          <w:p w14:paraId="3121CC7D">
            <w:pPr>
              <w:pStyle w:val="14"/>
            </w:pPr>
            <w:r>
              <w:t>绩效指标描述</w:t>
            </w:r>
          </w:p>
        </w:tc>
        <w:tc>
          <w:tcPr>
            <w:tcW w:w="2551" w:type="dxa"/>
            <w:vAlign w:val="center"/>
          </w:tcPr>
          <w:p w14:paraId="2AC61351">
            <w:pPr>
              <w:pStyle w:val="14"/>
            </w:pPr>
            <w:r>
              <w:t>指标值</w:t>
            </w:r>
          </w:p>
        </w:tc>
        <w:tc>
          <w:tcPr>
            <w:tcW w:w="2268" w:type="dxa"/>
            <w:vAlign w:val="center"/>
          </w:tcPr>
          <w:p w14:paraId="432DADFD">
            <w:pPr>
              <w:pStyle w:val="14"/>
            </w:pPr>
            <w:r>
              <w:t>指标值确定依据</w:t>
            </w:r>
          </w:p>
        </w:tc>
      </w:tr>
      <w:tr w14:paraId="65D5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AF131C">
            <w:pPr>
              <w:pStyle w:val="17"/>
            </w:pPr>
            <w:r>
              <w:t>产出指标</w:t>
            </w:r>
          </w:p>
        </w:tc>
        <w:tc>
          <w:tcPr>
            <w:tcW w:w="2268" w:type="dxa"/>
            <w:vAlign w:val="center"/>
          </w:tcPr>
          <w:p w14:paraId="197567F1">
            <w:pPr>
              <w:pStyle w:val="16"/>
            </w:pPr>
            <w:r>
              <w:t>数量指标</w:t>
            </w:r>
          </w:p>
        </w:tc>
        <w:tc>
          <w:tcPr>
            <w:tcW w:w="2835" w:type="dxa"/>
            <w:vAlign w:val="center"/>
          </w:tcPr>
          <w:p w14:paraId="75B12053">
            <w:pPr>
              <w:pStyle w:val="16"/>
            </w:pPr>
            <w:r>
              <w:t>工程改造面积</w:t>
            </w:r>
          </w:p>
        </w:tc>
        <w:tc>
          <w:tcPr>
            <w:tcW w:w="2835" w:type="dxa"/>
            <w:vAlign w:val="center"/>
          </w:tcPr>
          <w:p w14:paraId="622684E8">
            <w:pPr>
              <w:pStyle w:val="16"/>
            </w:pPr>
            <w:r>
              <w:t>工程改造面积</w:t>
            </w:r>
          </w:p>
        </w:tc>
        <w:tc>
          <w:tcPr>
            <w:tcW w:w="2551" w:type="dxa"/>
            <w:vAlign w:val="center"/>
          </w:tcPr>
          <w:p w14:paraId="7F6E4AD8">
            <w:pPr>
              <w:pStyle w:val="16"/>
            </w:pPr>
            <w:r>
              <w:t>6076.63平米</w:t>
            </w:r>
          </w:p>
        </w:tc>
        <w:tc>
          <w:tcPr>
            <w:tcW w:w="2268" w:type="dxa"/>
            <w:vAlign w:val="center"/>
          </w:tcPr>
          <w:p w14:paraId="1660F250">
            <w:pPr>
              <w:pStyle w:val="16"/>
            </w:pPr>
            <w:r>
              <w:t>年度工作计划</w:t>
            </w:r>
          </w:p>
        </w:tc>
      </w:tr>
      <w:tr w14:paraId="31C1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316E6"/>
        </w:tc>
        <w:tc>
          <w:tcPr>
            <w:tcW w:w="2268" w:type="dxa"/>
            <w:vAlign w:val="center"/>
          </w:tcPr>
          <w:p w14:paraId="7C8B1D12">
            <w:pPr>
              <w:pStyle w:val="16"/>
            </w:pPr>
            <w:r>
              <w:t>质量指标</w:t>
            </w:r>
          </w:p>
        </w:tc>
        <w:tc>
          <w:tcPr>
            <w:tcW w:w="2835" w:type="dxa"/>
            <w:vAlign w:val="center"/>
          </w:tcPr>
          <w:p w14:paraId="3EB6D1DF">
            <w:pPr>
              <w:pStyle w:val="16"/>
            </w:pPr>
            <w:r>
              <w:t>工程质量验收合格率</w:t>
            </w:r>
          </w:p>
        </w:tc>
        <w:tc>
          <w:tcPr>
            <w:tcW w:w="2835" w:type="dxa"/>
            <w:vAlign w:val="center"/>
          </w:tcPr>
          <w:p w14:paraId="4EF9BA48">
            <w:pPr>
              <w:pStyle w:val="16"/>
            </w:pPr>
            <w:r>
              <w:t>工程质量质量的合格率</w:t>
            </w:r>
          </w:p>
        </w:tc>
        <w:tc>
          <w:tcPr>
            <w:tcW w:w="2551" w:type="dxa"/>
            <w:vAlign w:val="center"/>
          </w:tcPr>
          <w:p w14:paraId="54412DC3">
            <w:pPr>
              <w:pStyle w:val="16"/>
            </w:pPr>
            <w:r>
              <w:t>≥98%</w:t>
            </w:r>
          </w:p>
        </w:tc>
        <w:tc>
          <w:tcPr>
            <w:tcW w:w="2268" w:type="dxa"/>
            <w:vAlign w:val="center"/>
          </w:tcPr>
          <w:p w14:paraId="319CE3AB">
            <w:pPr>
              <w:pStyle w:val="16"/>
            </w:pPr>
            <w:r>
              <w:t>年度工作计划</w:t>
            </w:r>
          </w:p>
        </w:tc>
      </w:tr>
      <w:tr w14:paraId="1FF4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B235B"/>
        </w:tc>
        <w:tc>
          <w:tcPr>
            <w:tcW w:w="2268" w:type="dxa"/>
            <w:vAlign w:val="center"/>
          </w:tcPr>
          <w:p w14:paraId="37876100">
            <w:pPr>
              <w:pStyle w:val="16"/>
            </w:pPr>
            <w:r>
              <w:t>时效指标</w:t>
            </w:r>
          </w:p>
        </w:tc>
        <w:tc>
          <w:tcPr>
            <w:tcW w:w="2835" w:type="dxa"/>
            <w:vAlign w:val="center"/>
          </w:tcPr>
          <w:p w14:paraId="75115B4A">
            <w:pPr>
              <w:pStyle w:val="16"/>
            </w:pPr>
            <w:r>
              <w:t>工程完成时间</w:t>
            </w:r>
          </w:p>
        </w:tc>
        <w:tc>
          <w:tcPr>
            <w:tcW w:w="2835" w:type="dxa"/>
            <w:vAlign w:val="center"/>
          </w:tcPr>
          <w:p w14:paraId="7470ADB4">
            <w:pPr>
              <w:pStyle w:val="16"/>
            </w:pPr>
            <w:r>
              <w:t>工程完成时间</w:t>
            </w:r>
          </w:p>
        </w:tc>
        <w:tc>
          <w:tcPr>
            <w:tcW w:w="2551" w:type="dxa"/>
            <w:vAlign w:val="center"/>
          </w:tcPr>
          <w:p w14:paraId="4B65207C">
            <w:pPr>
              <w:pStyle w:val="16"/>
            </w:pPr>
            <w:r>
              <w:t>2023年12月以前完成</w:t>
            </w:r>
          </w:p>
        </w:tc>
        <w:tc>
          <w:tcPr>
            <w:tcW w:w="2268" w:type="dxa"/>
            <w:vAlign w:val="center"/>
          </w:tcPr>
          <w:p w14:paraId="4C5522EF">
            <w:pPr>
              <w:pStyle w:val="16"/>
            </w:pPr>
            <w:r>
              <w:t>年度工作计划</w:t>
            </w:r>
          </w:p>
        </w:tc>
      </w:tr>
      <w:tr w14:paraId="7FDD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530D3"/>
        </w:tc>
        <w:tc>
          <w:tcPr>
            <w:tcW w:w="2268" w:type="dxa"/>
            <w:vAlign w:val="center"/>
          </w:tcPr>
          <w:p w14:paraId="55BCC003">
            <w:pPr>
              <w:pStyle w:val="16"/>
            </w:pPr>
            <w:r>
              <w:t>成本指标</w:t>
            </w:r>
          </w:p>
        </w:tc>
        <w:tc>
          <w:tcPr>
            <w:tcW w:w="2835" w:type="dxa"/>
            <w:vAlign w:val="center"/>
          </w:tcPr>
          <w:p w14:paraId="133FEAD6">
            <w:pPr>
              <w:pStyle w:val="16"/>
            </w:pPr>
            <w:r>
              <w:t>预算控制数</w:t>
            </w:r>
          </w:p>
        </w:tc>
        <w:tc>
          <w:tcPr>
            <w:tcW w:w="2835" w:type="dxa"/>
            <w:vAlign w:val="center"/>
          </w:tcPr>
          <w:p w14:paraId="4F5E8BD5">
            <w:pPr>
              <w:pStyle w:val="16"/>
            </w:pPr>
            <w:r>
              <w:t>不超过预算控制数</w:t>
            </w:r>
          </w:p>
        </w:tc>
        <w:tc>
          <w:tcPr>
            <w:tcW w:w="2551" w:type="dxa"/>
            <w:vAlign w:val="center"/>
          </w:tcPr>
          <w:p w14:paraId="3E99488B">
            <w:pPr>
              <w:pStyle w:val="16"/>
            </w:pPr>
            <w:r>
              <w:t>≤162.62万元</w:t>
            </w:r>
          </w:p>
        </w:tc>
        <w:tc>
          <w:tcPr>
            <w:tcW w:w="2268" w:type="dxa"/>
            <w:vAlign w:val="center"/>
          </w:tcPr>
          <w:p w14:paraId="0111BAD0">
            <w:pPr>
              <w:pStyle w:val="16"/>
            </w:pPr>
            <w:r>
              <w:t>预算文本</w:t>
            </w:r>
          </w:p>
        </w:tc>
      </w:tr>
      <w:tr w14:paraId="4959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B5E82F">
            <w:pPr>
              <w:pStyle w:val="17"/>
            </w:pPr>
            <w:r>
              <w:t>效益指标</w:t>
            </w:r>
          </w:p>
        </w:tc>
        <w:tc>
          <w:tcPr>
            <w:tcW w:w="2268" w:type="dxa"/>
            <w:vAlign w:val="center"/>
          </w:tcPr>
          <w:p w14:paraId="1971A97D">
            <w:pPr>
              <w:pStyle w:val="16"/>
            </w:pPr>
            <w:r>
              <w:t>社会效益指标</w:t>
            </w:r>
          </w:p>
        </w:tc>
        <w:tc>
          <w:tcPr>
            <w:tcW w:w="2835" w:type="dxa"/>
            <w:vAlign w:val="center"/>
          </w:tcPr>
          <w:p w14:paraId="7744AA19">
            <w:pPr>
              <w:pStyle w:val="16"/>
            </w:pPr>
            <w:r>
              <w:t>改善师生办学条件</w:t>
            </w:r>
          </w:p>
        </w:tc>
        <w:tc>
          <w:tcPr>
            <w:tcW w:w="2835" w:type="dxa"/>
            <w:vAlign w:val="center"/>
          </w:tcPr>
          <w:p w14:paraId="698F7481">
            <w:pPr>
              <w:pStyle w:val="16"/>
            </w:pPr>
            <w:r>
              <w:t>改善师生办学条件</w:t>
            </w:r>
          </w:p>
        </w:tc>
        <w:tc>
          <w:tcPr>
            <w:tcW w:w="2551" w:type="dxa"/>
            <w:vAlign w:val="center"/>
          </w:tcPr>
          <w:p w14:paraId="56D677F2">
            <w:pPr>
              <w:pStyle w:val="16"/>
            </w:pPr>
            <w:r>
              <w:t>比去年提高</w:t>
            </w:r>
          </w:p>
        </w:tc>
        <w:tc>
          <w:tcPr>
            <w:tcW w:w="2268" w:type="dxa"/>
            <w:vAlign w:val="center"/>
          </w:tcPr>
          <w:p w14:paraId="5DEB5600">
            <w:pPr>
              <w:pStyle w:val="16"/>
            </w:pPr>
            <w:r>
              <w:t>年度工作计划</w:t>
            </w:r>
          </w:p>
        </w:tc>
      </w:tr>
      <w:tr w14:paraId="1CBA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4734FE">
            <w:pPr>
              <w:pStyle w:val="17"/>
            </w:pPr>
            <w:r>
              <w:t>满意度指标</w:t>
            </w:r>
          </w:p>
        </w:tc>
        <w:tc>
          <w:tcPr>
            <w:tcW w:w="2268" w:type="dxa"/>
            <w:vAlign w:val="center"/>
          </w:tcPr>
          <w:p w14:paraId="36621D88">
            <w:pPr>
              <w:pStyle w:val="16"/>
            </w:pPr>
            <w:r>
              <w:t>服务对象满意度指标</w:t>
            </w:r>
          </w:p>
        </w:tc>
        <w:tc>
          <w:tcPr>
            <w:tcW w:w="2835" w:type="dxa"/>
            <w:vAlign w:val="center"/>
          </w:tcPr>
          <w:p w14:paraId="53FBF458">
            <w:pPr>
              <w:pStyle w:val="16"/>
            </w:pPr>
            <w:r>
              <w:t>师生满意度</w:t>
            </w:r>
          </w:p>
        </w:tc>
        <w:tc>
          <w:tcPr>
            <w:tcW w:w="2835" w:type="dxa"/>
            <w:vAlign w:val="center"/>
          </w:tcPr>
          <w:p w14:paraId="6F692812">
            <w:pPr>
              <w:pStyle w:val="16"/>
            </w:pPr>
            <w:r>
              <w:t>受益对象满意度</w:t>
            </w:r>
          </w:p>
        </w:tc>
        <w:tc>
          <w:tcPr>
            <w:tcW w:w="2551" w:type="dxa"/>
            <w:vAlign w:val="center"/>
          </w:tcPr>
          <w:p w14:paraId="5C8BE2F4">
            <w:pPr>
              <w:pStyle w:val="16"/>
            </w:pPr>
            <w:r>
              <w:t>≥95百分比</w:t>
            </w:r>
          </w:p>
        </w:tc>
        <w:tc>
          <w:tcPr>
            <w:tcW w:w="2268" w:type="dxa"/>
            <w:vAlign w:val="center"/>
          </w:tcPr>
          <w:p w14:paraId="1C087572">
            <w:pPr>
              <w:pStyle w:val="16"/>
            </w:pPr>
            <w:r>
              <w:t>调查问卷</w:t>
            </w:r>
          </w:p>
        </w:tc>
      </w:tr>
    </w:tbl>
    <w:p w14:paraId="06C68712">
      <w:pPr>
        <w:sectPr>
          <w:pgSz w:w="16840" w:h="11900" w:orient="landscape"/>
          <w:pgMar w:top="1361" w:right="1020" w:bottom="1134" w:left="1020" w:header="720" w:footer="720" w:gutter="0"/>
          <w:cols w:space="720" w:num="1"/>
        </w:sectPr>
      </w:pPr>
    </w:p>
    <w:p w14:paraId="73678A19">
      <w:pPr>
        <w:spacing w:before="0" w:after="0"/>
        <w:ind w:firstLine="560"/>
        <w:jc w:val="left"/>
        <w:outlineLvl w:val="9"/>
      </w:pPr>
      <w:r>
        <w:rPr>
          <w:rFonts w:ascii="方正仿宋_GBK" w:hAnsi="方正仿宋_GBK" w:eastAsia="方正仿宋_GBK" w:cs="方正仿宋_GBK"/>
          <w:b/>
          <w:color w:val="000000"/>
          <w:sz w:val="28"/>
        </w:rPr>
        <w:t>15、石财教[2022]114号冀财教[2022]162号-关于提前下达2023年城乡义务教育省级补助资金预算的通知-困难生活补（省77）绩效目标表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E7E9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17A9A3">
            <w:pPr>
              <w:pStyle w:val="14"/>
            </w:pPr>
            <w:r>
              <w:t>绩效目标</w:t>
            </w:r>
          </w:p>
        </w:tc>
        <w:tc>
          <w:tcPr>
            <w:tcW w:w="12756" w:type="dxa"/>
            <w:tcBorders>
              <w:bottom w:val="single" w:color="FFFFFF" w:sz="6" w:space="0"/>
            </w:tcBorders>
            <w:vAlign w:val="center"/>
          </w:tcPr>
          <w:p w14:paraId="5C922367">
            <w:pPr>
              <w:pStyle w:val="16"/>
            </w:pPr>
            <w:r>
              <w:t>1.通过为义务教育家庭经济困难学生发放生活补助，用于学生的生活费开支，减轻困难学生家庭经济负担。</w:t>
            </w:r>
          </w:p>
        </w:tc>
      </w:tr>
    </w:tbl>
    <w:p w14:paraId="3B5727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0C3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31FEFD">
            <w:pPr>
              <w:pStyle w:val="14"/>
            </w:pPr>
            <w:r>
              <w:t>一级指标</w:t>
            </w:r>
          </w:p>
        </w:tc>
        <w:tc>
          <w:tcPr>
            <w:tcW w:w="2268" w:type="dxa"/>
            <w:vAlign w:val="center"/>
          </w:tcPr>
          <w:p w14:paraId="11671EEE">
            <w:pPr>
              <w:pStyle w:val="14"/>
            </w:pPr>
            <w:r>
              <w:t>二级指标</w:t>
            </w:r>
          </w:p>
        </w:tc>
        <w:tc>
          <w:tcPr>
            <w:tcW w:w="2835" w:type="dxa"/>
            <w:vAlign w:val="center"/>
          </w:tcPr>
          <w:p w14:paraId="06B5E9A7">
            <w:pPr>
              <w:pStyle w:val="14"/>
            </w:pPr>
            <w:r>
              <w:t>三级指标</w:t>
            </w:r>
          </w:p>
        </w:tc>
        <w:tc>
          <w:tcPr>
            <w:tcW w:w="2835" w:type="dxa"/>
            <w:vAlign w:val="center"/>
          </w:tcPr>
          <w:p w14:paraId="3D224A25">
            <w:pPr>
              <w:pStyle w:val="14"/>
            </w:pPr>
            <w:r>
              <w:t>绩效指标描述</w:t>
            </w:r>
          </w:p>
        </w:tc>
        <w:tc>
          <w:tcPr>
            <w:tcW w:w="2551" w:type="dxa"/>
            <w:vAlign w:val="center"/>
          </w:tcPr>
          <w:p w14:paraId="5A616E54">
            <w:pPr>
              <w:pStyle w:val="14"/>
            </w:pPr>
            <w:r>
              <w:t>指标值</w:t>
            </w:r>
          </w:p>
        </w:tc>
        <w:tc>
          <w:tcPr>
            <w:tcW w:w="2268" w:type="dxa"/>
            <w:vAlign w:val="center"/>
          </w:tcPr>
          <w:p w14:paraId="5B7010CE">
            <w:pPr>
              <w:pStyle w:val="14"/>
            </w:pPr>
            <w:r>
              <w:t>指标值确定依据</w:t>
            </w:r>
          </w:p>
        </w:tc>
      </w:tr>
      <w:tr w14:paraId="74E9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70DBDB">
            <w:pPr>
              <w:pStyle w:val="17"/>
            </w:pPr>
            <w:r>
              <w:t>产出指标</w:t>
            </w:r>
          </w:p>
        </w:tc>
        <w:tc>
          <w:tcPr>
            <w:tcW w:w="2268" w:type="dxa"/>
            <w:vAlign w:val="center"/>
          </w:tcPr>
          <w:p w14:paraId="5C8A78C3">
            <w:pPr>
              <w:pStyle w:val="16"/>
            </w:pPr>
            <w:r>
              <w:t>数量指标</w:t>
            </w:r>
          </w:p>
        </w:tc>
        <w:tc>
          <w:tcPr>
            <w:tcW w:w="2835" w:type="dxa"/>
            <w:vAlign w:val="center"/>
          </w:tcPr>
          <w:p w14:paraId="0F3B23C2">
            <w:pPr>
              <w:pStyle w:val="16"/>
            </w:pPr>
            <w:r>
              <w:t>受助学生数</w:t>
            </w:r>
          </w:p>
        </w:tc>
        <w:tc>
          <w:tcPr>
            <w:tcW w:w="2835" w:type="dxa"/>
            <w:vAlign w:val="center"/>
          </w:tcPr>
          <w:p w14:paraId="40F28083">
            <w:pPr>
              <w:pStyle w:val="16"/>
            </w:pPr>
            <w:r>
              <w:t>享受资助的学生人数</w:t>
            </w:r>
          </w:p>
        </w:tc>
        <w:tc>
          <w:tcPr>
            <w:tcW w:w="2551" w:type="dxa"/>
            <w:vAlign w:val="center"/>
          </w:tcPr>
          <w:p w14:paraId="7BFDA591">
            <w:pPr>
              <w:pStyle w:val="16"/>
            </w:pPr>
            <w:r>
              <w:t>≥148人</w:t>
            </w:r>
          </w:p>
        </w:tc>
        <w:tc>
          <w:tcPr>
            <w:tcW w:w="2268" w:type="dxa"/>
            <w:vAlign w:val="center"/>
          </w:tcPr>
          <w:p w14:paraId="3AD607F4">
            <w:pPr>
              <w:pStyle w:val="16"/>
            </w:pPr>
            <w:r>
              <w:t>年度工作计划</w:t>
            </w:r>
          </w:p>
        </w:tc>
      </w:tr>
      <w:tr w14:paraId="4BFA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AD932"/>
        </w:tc>
        <w:tc>
          <w:tcPr>
            <w:tcW w:w="2268" w:type="dxa"/>
            <w:vAlign w:val="center"/>
          </w:tcPr>
          <w:p w14:paraId="76413248">
            <w:pPr>
              <w:pStyle w:val="16"/>
            </w:pPr>
            <w:r>
              <w:t>质量指标</w:t>
            </w:r>
          </w:p>
        </w:tc>
        <w:tc>
          <w:tcPr>
            <w:tcW w:w="2835" w:type="dxa"/>
            <w:vAlign w:val="center"/>
          </w:tcPr>
          <w:p w14:paraId="071C3D50">
            <w:pPr>
              <w:pStyle w:val="16"/>
            </w:pPr>
            <w:r>
              <w:t>建档立卡学生接受资助的比例</w:t>
            </w:r>
          </w:p>
        </w:tc>
        <w:tc>
          <w:tcPr>
            <w:tcW w:w="2835" w:type="dxa"/>
            <w:vAlign w:val="center"/>
          </w:tcPr>
          <w:p w14:paraId="2344E76C">
            <w:pPr>
              <w:pStyle w:val="16"/>
            </w:pPr>
            <w:r>
              <w:t>实际资助学生占建档立卡学生比例</w:t>
            </w:r>
          </w:p>
        </w:tc>
        <w:tc>
          <w:tcPr>
            <w:tcW w:w="2551" w:type="dxa"/>
            <w:vAlign w:val="center"/>
          </w:tcPr>
          <w:p w14:paraId="5A88C098">
            <w:pPr>
              <w:pStyle w:val="16"/>
            </w:pPr>
            <w:r>
              <w:t>≥95%</w:t>
            </w:r>
          </w:p>
        </w:tc>
        <w:tc>
          <w:tcPr>
            <w:tcW w:w="2268" w:type="dxa"/>
            <w:vAlign w:val="center"/>
          </w:tcPr>
          <w:p w14:paraId="1ED8FA5D">
            <w:pPr>
              <w:pStyle w:val="16"/>
            </w:pPr>
            <w:r>
              <w:t>年度工作计划</w:t>
            </w:r>
          </w:p>
        </w:tc>
      </w:tr>
      <w:tr w14:paraId="066B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1FD1A"/>
        </w:tc>
        <w:tc>
          <w:tcPr>
            <w:tcW w:w="2268" w:type="dxa"/>
            <w:vAlign w:val="center"/>
          </w:tcPr>
          <w:p w14:paraId="6FFB4F6E">
            <w:pPr>
              <w:pStyle w:val="16"/>
            </w:pPr>
            <w:r>
              <w:t>时效指标</w:t>
            </w:r>
          </w:p>
        </w:tc>
        <w:tc>
          <w:tcPr>
            <w:tcW w:w="2835" w:type="dxa"/>
            <w:vAlign w:val="center"/>
          </w:tcPr>
          <w:p w14:paraId="2590EF17">
            <w:pPr>
              <w:pStyle w:val="16"/>
            </w:pPr>
            <w:r>
              <w:t>资助资金及时发放</w:t>
            </w:r>
          </w:p>
        </w:tc>
        <w:tc>
          <w:tcPr>
            <w:tcW w:w="2835" w:type="dxa"/>
            <w:vAlign w:val="center"/>
          </w:tcPr>
          <w:p w14:paraId="4BA819D1">
            <w:pPr>
              <w:pStyle w:val="16"/>
            </w:pPr>
            <w:r>
              <w:t>资助资金及时发放</w:t>
            </w:r>
          </w:p>
        </w:tc>
        <w:tc>
          <w:tcPr>
            <w:tcW w:w="2551" w:type="dxa"/>
            <w:vAlign w:val="center"/>
          </w:tcPr>
          <w:p w14:paraId="7BB10DEA">
            <w:pPr>
              <w:pStyle w:val="16"/>
            </w:pPr>
            <w:r>
              <w:t>及时发放</w:t>
            </w:r>
          </w:p>
        </w:tc>
        <w:tc>
          <w:tcPr>
            <w:tcW w:w="2268" w:type="dxa"/>
            <w:vAlign w:val="center"/>
          </w:tcPr>
          <w:p w14:paraId="3468B45C">
            <w:pPr>
              <w:pStyle w:val="16"/>
            </w:pPr>
            <w:r>
              <w:t>年度工作计划</w:t>
            </w:r>
          </w:p>
        </w:tc>
      </w:tr>
      <w:tr w14:paraId="357D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D2EE9"/>
        </w:tc>
        <w:tc>
          <w:tcPr>
            <w:tcW w:w="2268" w:type="dxa"/>
            <w:vAlign w:val="center"/>
          </w:tcPr>
          <w:p w14:paraId="70439359">
            <w:pPr>
              <w:pStyle w:val="16"/>
            </w:pPr>
            <w:r>
              <w:t>成本指标</w:t>
            </w:r>
          </w:p>
        </w:tc>
        <w:tc>
          <w:tcPr>
            <w:tcW w:w="2835" w:type="dxa"/>
            <w:vAlign w:val="center"/>
          </w:tcPr>
          <w:p w14:paraId="6AC67A4F">
            <w:pPr>
              <w:pStyle w:val="16"/>
            </w:pPr>
            <w:r>
              <w:t>预算控制数</w:t>
            </w:r>
          </w:p>
        </w:tc>
        <w:tc>
          <w:tcPr>
            <w:tcW w:w="2835" w:type="dxa"/>
            <w:vAlign w:val="center"/>
          </w:tcPr>
          <w:p w14:paraId="2EE75437">
            <w:pPr>
              <w:pStyle w:val="16"/>
            </w:pPr>
            <w:r>
              <w:t>严控预算控制数</w:t>
            </w:r>
          </w:p>
        </w:tc>
        <w:tc>
          <w:tcPr>
            <w:tcW w:w="2551" w:type="dxa"/>
            <w:vAlign w:val="center"/>
          </w:tcPr>
          <w:p w14:paraId="12DFEB4A">
            <w:pPr>
              <w:pStyle w:val="16"/>
            </w:pPr>
            <w:r>
              <w:t>寄宿生：小学1000元/生/年，初中1250元/生/年（特教1500元/生/年）；非寄宿：小学500元/生/年，初中625元/生/年</w:t>
            </w:r>
          </w:p>
        </w:tc>
        <w:tc>
          <w:tcPr>
            <w:tcW w:w="2268" w:type="dxa"/>
            <w:vAlign w:val="center"/>
          </w:tcPr>
          <w:p w14:paraId="1DF8F544">
            <w:pPr>
              <w:pStyle w:val="16"/>
            </w:pPr>
            <w:r>
              <w:t>预算文本</w:t>
            </w:r>
          </w:p>
        </w:tc>
      </w:tr>
      <w:tr w14:paraId="46DF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F24ED3">
            <w:pPr>
              <w:pStyle w:val="17"/>
            </w:pPr>
            <w:r>
              <w:t>效益指标</w:t>
            </w:r>
          </w:p>
        </w:tc>
        <w:tc>
          <w:tcPr>
            <w:tcW w:w="2268" w:type="dxa"/>
            <w:vAlign w:val="center"/>
          </w:tcPr>
          <w:p w14:paraId="37705D3D">
            <w:pPr>
              <w:pStyle w:val="16"/>
            </w:pPr>
            <w:r>
              <w:t>社会效益指标</w:t>
            </w:r>
          </w:p>
        </w:tc>
        <w:tc>
          <w:tcPr>
            <w:tcW w:w="2835" w:type="dxa"/>
            <w:vAlign w:val="center"/>
          </w:tcPr>
          <w:p w14:paraId="5DA54BD7">
            <w:pPr>
              <w:pStyle w:val="16"/>
            </w:pPr>
            <w:r>
              <w:t>减轻困难学生家庭经济负担</w:t>
            </w:r>
          </w:p>
        </w:tc>
        <w:tc>
          <w:tcPr>
            <w:tcW w:w="2835" w:type="dxa"/>
            <w:vAlign w:val="center"/>
          </w:tcPr>
          <w:p w14:paraId="41D297E9">
            <w:pPr>
              <w:pStyle w:val="16"/>
            </w:pPr>
            <w:r>
              <w:t>减轻困难家庭负担，促进社会稳定</w:t>
            </w:r>
          </w:p>
        </w:tc>
        <w:tc>
          <w:tcPr>
            <w:tcW w:w="2551" w:type="dxa"/>
            <w:vAlign w:val="center"/>
          </w:tcPr>
          <w:p w14:paraId="55B3F546">
            <w:pPr>
              <w:pStyle w:val="16"/>
            </w:pPr>
            <w:r>
              <w:t>有效减轻困难学生家庭经济负担</w:t>
            </w:r>
          </w:p>
        </w:tc>
        <w:tc>
          <w:tcPr>
            <w:tcW w:w="2268" w:type="dxa"/>
            <w:vAlign w:val="center"/>
          </w:tcPr>
          <w:p w14:paraId="614EA648">
            <w:pPr>
              <w:pStyle w:val="16"/>
            </w:pPr>
            <w:r>
              <w:t>年度工作计划</w:t>
            </w:r>
          </w:p>
        </w:tc>
      </w:tr>
      <w:tr w14:paraId="0A73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DC4E7C">
            <w:pPr>
              <w:pStyle w:val="17"/>
            </w:pPr>
            <w:r>
              <w:t>满意度指标</w:t>
            </w:r>
          </w:p>
        </w:tc>
        <w:tc>
          <w:tcPr>
            <w:tcW w:w="2268" w:type="dxa"/>
            <w:vAlign w:val="center"/>
          </w:tcPr>
          <w:p w14:paraId="47BC953A">
            <w:pPr>
              <w:pStyle w:val="16"/>
            </w:pPr>
            <w:r>
              <w:t>服务对象满意度指标</w:t>
            </w:r>
          </w:p>
        </w:tc>
        <w:tc>
          <w:tcPr>
            <w:tcW w:w="2835" w:type="dxa"/>
            <w:vAlign w:val="center"/>
          </w:tcPr>
          <w:p w14:paraId="48D6A251">
            <w:pPr>
              <w:pStyle w:val="16"/>
            </w:pPr>
            <w:r>
              <w:t>受益对象满意度</w:t>
            </w:r>
          </w:p>
        </w:tc>
        <w:tc>
          <w:tcPr>
            <w:tcW w:w="2835" w:type="dxa"/>
            <w:vAlign w:val="center"/>
          </w:tcPr>
          <w:p w14:paraId="63DB74E6">
            <w:pPr>
              <w:pStyle w:val="16"/>
            </w:pPr>
            <w:r>
              <w:t>受益对象满意度</w:t>
            </w:r>
          </w:p>
        </w:tc>
        <w:tc>
          <w:tcPr>
            <w:tcW w:w="2551" w:type="dxa"/>
            <w:vAlign w:val="center"/>
          </w:tcPr>
          <w:p w14:paraId="1E124B87">
            <w:pPr>
              <w:pStyle w:val="16"/>
            </w:pPr>
            <w:r>
              <w:t>≥90%</w:t>
            </w:r>
          </w:p>
        </w:tc>
        <w:tc>
          <w:tcPr>
            <w:tcW w:w="2268" w:type="dxa"/>
            <w:vAlign w:val="center"/>
          </w:tcPr>
          <w:p w14:paraId="3064296A">
            <w:pPr>
              <w:pStyle w:val="16"/>
            </w:pPr>
            <w:r>
              <w:t>调查问卷</w:t>
            </w:r>
          </w:p>
        </w:tc>
      </w:tr>
    </w:tbl>
    <w:p w14:paraId="6F0655C4">
      <w:pPr>
        <w:sectPr>
          <w:pgSz w:w="16840" w:h="11900" w:orient="landscape"/>
          <w:pgMar w:top="1361" w:right="1020" w:bottom="1134" w:left="1020" w:header="720" w:footer="720" w:gutter="0"/>
          <w:cols w:space="720" w:num="1"/>
        </w:sectPr>
      </w:pPr>
    </w:p>
    <w:p w14:paraId="3A8A5B24">
      <w:pPr>
        <w:spacing w:before="0" w:after="0"/>
        <w:ind w:firstLine="560"/>
        <w:jc w:val="left"/>
        <w:outlineLvl w:val="9"/>
      </w:pPr>
      <w:r>
        <w:rPr>
          <w:rFonts w:ascii="方正仿宋_GBK" w:hAnsi="方正仿宋_GBK" w:eastAsia="方正仿宋_GBK" w:cs="方正仿宋_GBK"/>
          <w:b/>
          <w:color w:val="000000"/>
          <w:sz w:val="28"/>
        </w:rPr>
        <w:t>16、石财教[2022]99号关于提前下达2023年中央支持学前教育发展资金预算的通知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23B9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B75C16">
            <w:pPr>
              <w:pStyle w:val="14"/>
            </w:pPr>
            <w:r>
              <w:t>绩效目标</w:t>
            </w:r>
          </w:p>
        </w:tc>
        <w:tc>
          <w:tcPr>
            <w:tcW w:w="12756" w:type="dxa"/>
            <w:tcBorders>
              <w:bottom w:val="single" w:color="FFFFFF" w:sz="6" w:space="0"/>
            </w:tcBorders>
            <w:vAlign w:val="center"/>
          </w:tcPr>
          <w:p w14:paraId="52EB8493">
            <w:pPr>
              <w:pStyle w:val="16"/>
            </w:pPr>
            <w:r>
              <w:t>1.保障幼儿园正常运转基础维修等</w:t>
            </w:r>
          </w:p>
        </w:tc>
      </w:tr>
    </w:tbl>
    <w:p w14:paraId="60420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4E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A9FBD2">
            <w:pPr>
              <w:pStyle w:val="14"/>
            </w:pPr>
            <w:r>
              <w:t>一级指标</w:t>
            </w:r>
          </w:p>
        </w:tc>
        <w:tc>
          <w:tcPr>
            <w:tcW w:w="2268" w:type="dxa"/>
            <w:vAlign w:val="center"/>
          </w:tcPr>
          <w:p w14:paraId="7AC1C65A">
            <w:pPr>
              <w:pStyle w:val="14"/>
            </w:pPr>
            <w:r>
              <w:t>二级指标</w:t>
            </w:r>
          </w:p>
        </w:tc>
        <w:tc>
          <w:tcPr>
            <w:tcW w:w="2835" w:type="dxa"/>
            <w:vAlign w:val="center"/>
          </w:tcPr>
          <w:p w14:paraId="44DB7C80">
            <w:pPr>
              <w:pStyle w:val="14"/>
            </w:pPr>
            <w:r>
              <w:t>三级指标</w:t>
            </w:r>
          </w:p>
        </w:tc>
        <w:tc>
          <w:tcPr>
            <w:tcW w:w="2835" w:type="dxa"/>
            <w:vAlign w:val="center"/>
          </w:tcPr>
          <w:p w14:paraId="2B753382">
            <w:pPr>
              <w:pStyle w:val="14"/>
            </w:pPr>
            <w:r>
              <w:t>绩效指标描述</w:t>
            </w:r>
          </w:p>
        </w:tc>
        <w:tc>
          <w:tcPr>
            <w:tcW w:w="2551" w:type="dxa"/>
            <w:vAlign w:val="center"/>
          </w:tcPr>
          <w:p w14:paraId="75DFA1E0">
            <w:pPr>
              <w:pStyle w:val="14"/>
            </w:pPr>
            <w:r>
              <w:t>指标值</w:t>
            </w:r>
          </w:p>
        </w:tc>
        <w:tc>
          <w:tcPr>
            <w:tcW w:w="2268" w:type="dxa"/>
            <w:vAlign w:val="center"/>
          </w:tcPr>
          <w:p w14:paraId="1975355A">
            <w:pPr>
              <w:pStyle w:val="14"/>
            </w:pPr>
            <w:r>
              <w:t>指标值确定依据</w:t>
            </w:r>
          </w:p>
        </w:tc>
      </w:tr>
      <w:tr w14:paraId="6CCC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07621A">
            <w:pPr>
              <w:pStyle w:val="17"/>
            </w:pPr>
            <w:r>
              <w:t>产出指标</w:t>
            </w:r>
          </w:p>
        </w:tc>
        <w:tc>
          <w:tcPr>
            <w:tcW w:w="2268" w:type="dxa"/>
            <w:vAlign w:val="center"/>
          </w:tcPr>
          <w:p w14:paraId="25D8E1D0">
            <w:pPr>
              <w:pStyle w:val="16"/>
            </w:pPr>
            <w:r>
              <w:t>数量指标</w:t>
            </w:r>
          </w:p>
        </w:tc>
        <w:tc>
          <w:tcPr>
            <w:tcW w:w="2835" w:type="dxa"/>
            <w:vAlign w:val="center"/>
          </w:tcPr>
          <w:p w14:paraId="7FF9C2EF">
            <w:pPr>
              <w:pStyle w:val="16"/>
            </w:pPr>
            <w:r>
              <w:t>经费服务幼儿数量</w:t>
            </w:r>
          </w:p>
        </w:tc>
        <w:tc>
          <w:tcPr>
            <w:tcW w:w="2835" w:type="dxa"/>
            <w:vAlign w:val="center"/>
          </w:tcPr>
          <w:p w14:paraId="74107A55">
            <w:pPr>
              <w:pStyle w:val="16"/>
            </w:pPr>
            <w:r>
              <w:t>经费服务幼儿数量</w:t>
            </w:r>
          </w:p>
        </w:tc>
        <w:tc>
          <w:tcPr>
            <w:tcW w:w="2551" w:type="dxa"/>
            <w:vAlign w:val="center"/>
          </w:tcPr>
          <w:p w14:paraId="32361FC7">
            <w:pPr>
              <w:pStyle w:val="16"/>
            </w:pPr>
            <w:r>
              <w:t>≥199人</w:t>
            </w:r>
          </w:p>
        </w:tc>
        <w:tc>
          <w:tcPr>
            <w:tcW w:w="2268" w:type="dxa"/>
            <w:vAlign w:val="center"/>
          </w:tcPr>
          <w:p w14:paraId="610D79D2">
            <w:pPr>
              <w:pStyle w:val="16"/>
            </w:pPr>
            <w:r>
              <w:t>年度工作计划</w:t>
            </w:r>
          </w:p>
        </w:tc>
      </w:tr>
      <w:tr w14:paraId="6275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F75CE"/>
        </w:tc>
        <w:tc>
          <w:tcPr>
            <w:tcW w:w="2268" w:type="dxa"/>
            <w:vAlign w:val="center"/>
          </w:tcPr>
          <w:p w14:paraId="6BB4506C">
            <w:pPr>
              <w:pStyle w:val="16"/>
            </w:pPr>
            <w:r>
              <w:t>质量指标</w:t>
            </w:r>
          </w:p>
        </w:tc>
        <w:tc>
          <w:tcPr>
            <w:tcW w:w="2835" w:type="dxa"/>
            <w:vAlign w:val="center"/>
          </w:tcPr>
          <w:p w14:paraId="1C264087">
            <w:pPr>
              <w:pStyle w:val="16"/>
            </w:pPr>
            <w:r>
              <w:t>维修项目质量验收合格率</w:t>
            </w:r>
          </w:p>
        </w:tc>
        <w:tc>
          <w:tcPr>
            <w:tcW w:w="2835" w:type="dxa"/>
            <w:vAlign w:val="center"/>
          </w:tcPr>
          <w:p w14:paraId="5B2434AC">
            <w:pPr>
              <w:pStyle w:val="16"/>
            </w:pPr>
            <w:r>
              <w:t>验收合格的维修项目占维修改造项目的比例</w:t>
            </w:r>
          </w:p>
        </w:tc>
        <w:tc>
          <w:tcPr>
            <w:tcW w:w="2551" w:type="dxa"/>
            <w:vAlign w:val="center"/>
          </w:tcPr>
          <w:p w14:paraId="2A3B1F4B">
            <w:pPr>
              <w:pStyle w:val="16"/>
            </w:pPr>
            <w:r>
              <w:t>≥95%</w:t>
            </w:r>
          </w:p>
        </w:tc>
        <w:tc>
          <w:tcPr>
            <w:tcW w:w="2268" w:type="dxa"/>
            <w:vAlign w:val="center"/>
          </w:tcPr>
          <w:p w14:paraId="155C2B91">
            <w:pPr>
              <w:pStyle w:val="16"/>
            </w:pPr>
            <w:r>
              <w:t>年度工作计划</w:t>
            </w:r>
          </w:p>
        </w:tc>
      </w:tr>
      <w:tr w14:paraId="4205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D4C4B"/>
        </w:tc>
        <w:tc>
          <w:tcPr>
            <w:tcW w:w="2268" w:type="dxa"/>
            <w:vAlign w:val="center"/>
          </w:tcPr>
          <w:p w14:paraId="7532F211">
            <w:pPr>
              <w:pStyle w:val="16"/>
            </w:pPr>
            <w:r>
              <w:t>时效指标</w:t>
            </w:r>
          </w:p>
        </w:tc>
        <w:tc>
          <w:tcPr>
            <w:tcW w:w="2835" w:type="dxa"/>
            <w:vAlign w:val="center"/>
          </w:tcPr>
          <w:p w14:paraId="08EE5EE1">
            <w:pPr>
              <w:pStyle w:val="16"/>
            </w:pPr>
            <w:r>
              <w:t>资金支出时间</w:t>
            </w:r>
          </w:p>
        </w:tc>
        <w:tc>
          <w:tcPr>
            <w:tcW w:w="2835" w:type="dxa"/>
            <w:vAlign w:val="center"/>
          </w:tcPr>
          <w:p w14:paraId="61B431D4">
            <w:pPr>
              <w:pStyle w:val="16"/>
            </w:pPr>
            <w:r>
              <w:t>资金支出时间</w:t>
            </w:r>
          </w:p>
        </w:tc>
        <w:tc>
          <w:tcPr>
            <w:tcW w:w="2551" w:type="dxa"/>
            <w:vAlign w:val="center"/>
          </w:tcPr>
          <w:p w14:paraId="551C9100">
            <w:pPr>
              <w:pStyle w:val="16"/>
            </w:pPr>
            <w:r>
              <w:t>12月中旬之前</w:t>
            </w:r>
          </w:p>
        </w:tc>
        <w:tc>
          <w:tcPr>
            <w:tcW w:w="2268" w:type="dxa"/>
            <w:vAlign w:val="center"/>
          </w:tcPr>
          <w:p w14:paraId="7587ADB3">
            <w:pPr>
              <w:pStyle w:val="16"/>
            </w:pPr>
            <w:r>
              <w:t>年度工作计划</w:t>
            </w:r>
          </w:p>
        </w:tc>
      </w:tr>
      <w:tr w14:paraId="6C49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0B62A"/>
        </w:tc>
        <w:tc>
          <w:tcPr>
            <w:tcW w:w="2268" w:type="dxa"/>
            <w:vAlign w:val="center"/>
          </w:tcPr>
          <w:p w14:paraId="7B23E173">
            <w:pPr>
              <w:pStyle w:val="16"/>
            </w:pPr>
            <w:r>
              <w:t>成本指标</w:t>
            </w:r>
          </w:p>
        </w:tc>
        <w:tc>
          <w:tcPr>
            <w:tcW w:w="2835" w:type="dxa"/>
            <w:vAlign w:val="center"/>
          </w:tcPr>
          <w:p w14:paraId="23C350CC">
            <w:pPr>
              <w:pStyle w:val="16"/>
            </w:pPr>
            <w:r>
              <w:t>预算控制数</w:t>
            </w:r>
          </w:p>
        </w:tc>
        <w:tc>
          <w:tcPr>
            <w:tcW w:w="2835" w:type="dxa"/>
            <w:vAlign w:val="center"/>
          </w:tcPr>
          <w:p w14:paraId="283D3E71">
            <w:pPr>
              <w:pStyle w:val="16"/>
            </w:pPr>
            <w:r>
              <w:t>不高于预算控制数</w:t>
            </w:r>
          </w:p>
        </w:tc>
        <w:tc>
          <w:tcPr>
            <w:tcW w:w="2551" w:type="dxa"/>
            <w:vAlign w:val="center"/>
          </w:tcPr>
          <w:p w14:paraId="12D7FA87">
            <w:pPr>
              <w:pStyle w:val="16"/>
            </w:pPr>
            <w:r>
              <w:t>硬化每平米不高于150元、校舍粉刷每平米不高于80元</w:t>
            </w:r>
          </w:p>
        </w:tc>
        <w:tc>
          <w:tcPr>
            <w:tcW w:w="2268" w:type="dxa"/>
            <w:vAlign w:val="center"/>
          </w:tcPr>
          <w:p w14:paraId="1399B47B">
            <w:pPr>
              <w:pStyle w:val="16"/>
            </w:pPr>
            <w:r>
              <w:t>预算成本</w:t>
            </w:r>
          </w:p>
        </w:tc>
      </w:tr>
      <w:tr w14:paraId="17A5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114371">
            <w:pPr>
              <w:pStyle w:val="17"/>
            </w:pPr>
            <w:r>
              <w:t>效益指标</w:t>
            </w:r>
          </w:p>
        </w:tc>
        <w:tc>
          <w:tcPr>
            <w:tcW w:w="2268" w:type="dxa"/>
            <w:vAlign w:val="center"/>
          </w:tcPr>
          <w:p w14:paraId="59347B02">
            <w:pPr>
              <w:pStyle w:val="16"/>
            </w:pPr>
            <w:r>
              <w:t>社会效益指标</w:t>
            </w:r>
          </w:p>
        </w:tc>
        <w:tc>
          <w:tcPr>
            <w:tcW w:w="2835" w:type="dxa"/>
            <w:vAlign w:val="center"/>
          </w:tcPr>
          <w:p w14:paraId="6CDB7B0D">
            <w:pPr>
              <w:pStyle w:val="16"/>
            </w:pPr>
            <w:r>
              <w:t>改善师生教学条件</w:t>
            </w:r>
          </w:p>
        </w:tc>
        <w:tc>
          <w:tcPr>
            <w:tcW w:w="2835" w:type="dxa"/>
            <w:vAlign w:val="center"/>
          </w:tcPr>
          <w:p w14:paraId="55EB96D6">
            <w:pPr>
              <w:pStyle w:val="16"/>
            </w:pPr>
            <w:r>
              <w:t>改善师生教学条件</w:t>
            </w:r>
          </w:p>
        </w:tc>
        <w:tc>
          <w:tcPr>
            <w:tcW w:w="2551" w:type="dxa"/>
            <w:vAlign w:val="center"/>
          </w:tcPr>
          <w:p w14:paraId="3C92B97E">
            <w:pPr>
              <w:pStyle w:val="16"/>
            </w:pPr>
            <w:r>
              <w:t>较上年提升</w:t>
            </w:r>
          </w:p>
        </w:tc>
        <w:tc>
          <w:tcPr>
            <w:tcW w:w="2268" w:type="dxa"/>
            <w:vAlign w:val="center"/>
          </w:tcPr>
          <w:p w14:paraId="3356D1CA">
            <w:pPr>
              <w:pStyle w:val="16"/>
            </w:pPr>
            <w:r>
              <w:t>年度工作计划</w:t>
            </w:r>
          </w:p>
        </w:tc>
      </w:tr>
      <w:tr w14:paraId="7F5D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0FCE7">
            <w:pPr>
              <w:pStyle w:val="17"/>
            </w:pPr>
            <w:r>
              <w:t>满意度指标</w:t>
            </w:r>
          </w:p>
        </w:tc>
        <w:tc>
          <w:tcPr>
            <w:tcW w:w="2268" w:type="dxa"/>
            <w:vAlign w:val="center"/>
          </w:tcPr>
          <w:p w14:paraId="714CA637">
            <w:pPr>
              <w:pStyle w:val="16"/>
            </w:pPr>
            <w:r>
              <w:t>服务对象满意度指标</w:t>
            </w:r>
          </w:p>
        </w:tc>
        <w:tc>
          <w:tcPr>
            <w:tcW w:w="2835" w:type="dxa"/>
            <w:vAlign w:val="center"/>
          </w:tcPr>
          <w:p w14:paraId="57ED8897">
            <w:pPr>
              <w:pStyle w:val="16"/>
            </w:pPr>
            <w:r>
              <w:t>师生满意度(%)</w:t>
            </w:r>
          </w:p>
        </w:tc>
        <w:tc>
          <w:tcPr>
            <w:tcW w:w="2835" w:type="dxa"/>
            <w:vAlign w:val="center"/>
          </w:tcPr>
          <w:p w14:paraId="6867B3E2">
            <w:pPr>
              <w:pStyle w:val="16"/>
            </w:pPr>
            <w:r>
              <w:t>师生对当年项目的满意情况</w:t>
            </w:r>
          </w:p>
        </w:tc>
        <w:tc>
          <w:tcPr>
            <w:tcW w:w="2551" w:type="dxa"/>
            <w:vAlign w:val="center"/>
          </w:tcPr>
          <w:p w14:paraId="77DB50FB">
            <w:pPr>
              <w:pStyle w:val="16"/>
            </w:pPr>
            <w:r>
              <w:t>≥85%</w:t>
            </w:r>
          </w:p>
        </w:tc>
        <w:tc>
          <w:tcPr>
            <w:tcW w:w="2268" w:type="dxa"/>
            <w:vAlign w:val="center"/>
          </w:tcPr>
          <w:p w14:paraId="583C9F4F">
            <w:pPr>
              <w:pStyle w:val="16"/>
            </w:pPr>
            <w:r>
              <w:t>问卷调查</w:t>
            </w:r>
          </w:p>
        </w:tc>
      </w:tr>
    </w:tbl>
    <w:p w14:paraId="407FFFFF">
      <w:pPr>
        <w:sectPr>
          <w:pgSz w:w="16840" w:h="11900" w:orient="landscape"/>
          <w:pgMar w:top="1361" w:right="1020" w:bottom="1134" w:left="1020" w:header="720" w:footer="720" w:gutter="0"/>
          <w:cols w:space="720" w:num="1"/>
        </w:sectPr>
      </w:pPr>
    </w:p>
    <w:p w14:paraId="3F47BE93">
      <w:pPr>
        <w:spacing w:before="0" w:after="0"/>
        <w:ind w:firstLine="560"/>
        <w:jc w:val="left"/>
        <w:outlineLvl w:val="9"/>
      </w:pPr>
      <w:r>
        <w:rPr>
          <w:rFonts w:ascii="方正仿宋_GBK" w:hAnsi="方正仿宋_GBK" w:eastAsia="方正仿宋_GBK" w:cs="方正仿宋_GBK"/>
          <w:b/>
          <w:color w:val="000000"/>
          <w:sz w:val="28"/>
        </w:rPr>
        <w:t>17、石财教[2022]99号关于提前下达2023年中央支持学前教育发展资金预算的通知-学前发展-因素（中央842）-幼儿资助（76.01）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E30C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678F30">
            <w:pPr>
              <w:pStyle w:val="14"/>
            </w:pPr>
            <w:r>
              <w:t>绩效目标</w:t>
            </w:r>
          </w:p>
        </w:tc>
        <w:tc>
          <w:tcPr>
            <w:tcW w:w="12756" w:type="dxa"/>
            <w:tcBorders>
              <w:bottom w:val="single" w:color="FFFFFF" w:sz="6" w:space="0"/>
            </w:tcBorders>
            <w:vAlign w:val="center"/>
          </w:tcPr>
          <w:p w14:paraId="1D59E545">
            <w:pPr>
              <w:pStyle w:val="16"/>
            </w:pPr>
            <w:r>
              <w:t>1.通过为家庭经济困难幼儿减免保教费，剩余部分可用于减免餐费，减轻困难学生家庭经济负担</w:t>
            </w:r>
          </w:p>
        </w:tc>
      </w:tr>
    </w:tbl>
    <w:p w14:paraId="6F89B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D9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A8D24C">
            <w:pPr>
              <w:pStyle w:val="14"/>
            </w:pPr>
            <w:r>
              <w:t>一级指标</w:t>
            </w:r>
          </w:p>
        </w:tc>
        <w:tc>
          <w:tcPr>
            <w:tcW w:w="2268" w:type="dxa"/>
            <w:vAlign w:val="center"/>
          </w:tcPr>
          <w:p w14:paraId="256CD42A">
            <w:pPr>
              <w:pStyle w:val="14"/>
            </w:pPr>
            <w:r>
              <w:t>二级指标</w:t>
            </w:r>
          </w:p>
        </w:tc>
        <w:tc>
          <w:tcPr>
            <w:tcW w:w="2835" w:type="dxa"/>
            <w:vAlign w:val="center"/>
          </w:tcPr>
          <w:p w14:paraId="693E87E3">
            <w:pPr>
              <w:pStyle w:val="14"/>
            </w:pPr>
            <w:r>
              <w:t>三级指标</w:t>
            </w:r>
          </w:p>
        </w:tc>
        <w:tc>
          <w:tcPr>
            <w:tcW w:w="2835" w:type="dxa"/>
            <w:vAlign w:val="center"/>
          </w:tcPr>
          <w:p w14:paraId="2F7ECE4C">
            <w:pPr>
              <w:pStyle w:val="14"/>
            </w:pPr>
            <w:r>
              <w:t>绩效指标描述</w:t>
            </w:r>
          </w:p>
        </w:tc>
        <w:tc>
          <w:tcPr>
            <w:tcW w:w="2551" w:type="dxa"/>
            <w:vAlign w:val="center"/>
          </w:tcPr>
          <w:p w14:paraId="54A9BB22">
            <w:pPr>
              <w:pStyle w:val="14"/>
            </w:pPr>
            <w:r>
              <w:t>指标值</w:t>
            </w:r>
          </w:p>
        </w:tc>
        <w:tc>
          <w:tcPr>
            <w:tcW w:w="2268" w:type="dxa"/>
            <w:vAlign w:val="center"/>
          </w:tcPr>
          <w:p w14:paraId="25AD4A4B">
            <w:pPr>
              <w:pStyle w:val="14"/>
            </w:pPr>
            <w:r>
              <w:t>指标值确定依据</w:t>
            </w:r>
          </w:p>
        </w:tc>
      </w:tr>
      <w:tr w14:paraId="2979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9165AA">
            <w:pPr>
              <w:pStyle w:val="17"/>
            </w:pPr>
            <w:r>
              <w:t>产出指标</w:t>
            </w:r>
          </w:p>
        </w:tc>
        <w:tc>
          <w:tcPr>
            <w:tcW w:w="2268" w:type="dxa"/>
            <w:vAlign w:val="center"/>
          </w:tcPr>
          <w:p w14:paraId="18D61A4F">
            <w:pPr>
              <w:pStyle w:val="16"/>
            </w:pPr>
            <w:r>
              <w:t>数量指标</w:t>
            </w:r>
          </w:p>
        </w:tc>
        <w:tc>
          <w:tcPr>
            <w:tcW w:w="2835" w:type="dxa"/>
            <w:vAlign w:val="center"/>
          </w:tcPr>
          <w:p w14:paraId="52DBFDEB">
            <w:pPr>
              <w:pStyle w:val="16"/>
            </w:pPr>
            <w:r>
              <w:t>受助学生数</w:t>
            </w:r>
          </w:p>
        </w:tc>
        <w:tc>
          <w:tcPr>
            <w:tcW w:w="2835" w:type="dxa"/>
            <w:vAlign w:val="center"/>
          </w:tcPr>
          <w:p w14:paraId="11523B28">
            <w:pPr>
              <w:pStyle w:val="16"/>
            </w:pPr>
            <w:r>
              <w:t>享受资助的学生人数</w:t>
            </w:r>
          </w:p>
        </w:tc>
        <w:tc>
          <w:tcPr>
            <w:tcW w:w="2551" w:type="dxa"/>
            <w:vAlign w:val="center"/>
          </w:tcPr>
          <w:p w14:paraId="1E16301A">
            <w:pPr>
              <w:pStyle w:val="16"/>
            </w:pPr>
            <w:r>
              <w:t>≥105人</w:t>
            </w:r>
          </w:p>
        </w:tc>
        <w:tc>
          <w:tcPr>
            <w:tcW w:w="2268" w:type="dxa"/>
            <w:vAlign w:val="center"/>
          </w:tcPr>
          <w:p w14:paraId="4BEF7325">
            <w:pPr>
              <w:pStyle w:val="16"/>
            </w:pPr>
            <w:r>
              <w:t>年度工作计划</w:t>
            </w:r>
          </w:p>
        </w:tc>
      </w:tr>
      <w:tr w14:paraId="40B0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D4EC3"/>
        </w:tc>
        <w:tc>
          <w:tcPr>
            <w:tcW w:w="2268" w:type="dxa"/>
            <w:vAlign w:val="center"/>
          </w:tcPr>
          <w:p w14:paraId="4AC15C67">
            <w:pPr>
              <w:pStyle w:val="16"/>
            </w:pPr>
            <w:r>
              <w:t>质量指标</w:t>
            </w:r>
          </w:p>
        </w:tc>
        <w:tc>
          <w:tcPr>
            <w:tcW w:w="2835" w:type="dxa"/>
            <w:vAlign w:val="center"/>
          </w:tcPr>
          <w:p w14:paraId="5B34DE9F">
            <w:pPr>
              <w:pStyle w:val="16"/>
            </w:pPr>
            <w:r>
              <w:t>建档立卡学生接受资助的比例</w:t>
            </w:r>
          </w:p>
        </w:tc>
        <w:tc>
          <w:tcPr>
            <w:tcW w:w="2835" w:type="dxa"/>
            <w:vAlign w:val="center"/>
          </w:tcPr>
          <w:p w14:paraId="3D62F773">
            <w:pPr>
              <w:pStyle w:val="16"/>
            </w:pPr>
            <w:r>
              <w:t>实际资助学生占建档立卡学生比例</w:t>
            </w:r>
          </w:p>
        </w:tc>
        <w:tc>
          <w:tcPr>
            <w:tcW w:w="2551" w:type="dxa"/>
            <w:vAlign w:val="center"/>
          </w:tcPr>
          <w:p w14:paraId="53E9F302">
            <w:pPr>
              <w:pStyle w:val="16"/>
            </w:pPr>
            <w:r>
              <w:t>≥95%</w:t>
            </w:r>
          </w:p>
        </w:tc>
        <w:tc>
          <w:tcPr>
            <w:tcW w:w="2268" w:type="dxa"/>
            <w:vAlign w:val="center"/>
          </w:tcPr>
          <w:p w14:paraId="71BFEF65">
            <w:pPr>
              <w:pStyle w:val="16"/>
            </w:pPr>
            <w:r>
              <w:t>年度工作计划</w:t>
            </w:r>
          </w:p>
        </w:tc>
      </w:tr>
      <w:tr w14:paraId="22A71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B482B"/>
        </w:tc>
        <w:tc>
          <w:tcPr>
            <w:tcW w:w="2268" w:type="dxa"/>
            <w:vAlign w:val="center"/>
          </w:tcPr>
          <w:p w14:paraId="09D8E4AB">
            <w:pPr>
              <w:pStyle w:val="16"/>
            </w:pPr>
            <w:r>
              <w:t>时效指标</w:t>
            </w:r>
          </w:p>
        </w:tc>
        <w:tc>
          <w:tcPr>
            <w:tcW w:w="2835" w:type="dxa"/>
            <w:vAlign w:val="center"/>
          </w:tcPr>
          <w:p w14:paraId="7728251B">
            <w:pPr>
              <w:pStyle w:val="16"/>
            </w:pPr>
            <w:r>
              <w:t>资助资金及时发放</w:t>
            </w:r>
          </w:p>
        </w:tc>
        <w:tc>
          <w:tcPr>
            <w:tcW w:w="2835" w:type="dxa"/>
            <w:vAlign w:val="center"/>
          </w:tcPr>
          <w:p w14:paraId="13221F01">
            <w:pPr>
              <w:pStyle w:val="16"/>
            </w:pPr>
            <w:r>
              <w:t>资助资金及时发放</w:t>
            </w:r>
          </w:p>
        </w:tc>
        <w:tc>
          <w:tcPr>
            <w:tcW w:w="2551" w:type="dxa"/>
            <w:vAlign w:val="center"/>
          </w:tcPr>
          <w:p w14:paraId="0D7C35A2">
            <w:pPr>
              <w:pStyle w:val="16"/>
            </w:pPr>
            <w:r>
              <w:t>及时发放</w:t>
            </w:r>
          </w:p>
        </w:tc>
        <w:tc>
          <w:tcPr>
            <w:tcW w:w="2268" w:type="dxa"/>
            <w:vAlign w:val="center"/>
          </w:tcPr>
          <w:p w14:paraId="30D392C4">
            <w:pPr>
              <w:pStyle w:val="16"/>
            </w:pPr>
            <w:r>
              <w:t>年度工作计划</w:t>
            </w:r>
          </w:p>
        </w:tc>
      </w:tr>
      <w:tr w14:paraId="6FF6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427AD"/>
        </w:tc>
        <w:tc>
          <w:tcPr>
            <w:tcW w:w="2268" w:type="dxa"/>
            <w:vAlign w:val="center"/>
          </w:tcPr>
          <w:p w14:paraId="4CF415F1">
            <w:pPr>
              <w:pStyle w:val="16"/>
            </w:pPr>
            <w:r>
              <w:t>成本指标</w:t>
            </w:r>
          </w:p>
        </w:tc>
        <w:tc>
          <w:tcPr>
            <w:tcW w:w="2835" w:type="dxa"/>
            <w:vAlign w:val="center"/>
          </w:tcPr>
          <w:p w14:paraId="6342F9E5">
            <w:pPr>
              <w:pStyle w:val="16"/>
            </w:pPr>
            <w:r>
              <w:t>预算控制数</w:t>
            </w:r>
          </w:p>
        </w:tc>
        <w:tc>
          <w:tcPr>
            <w:tcW w:w="2835" w:type="dxa"/>
            <w:vAlign w:val="center"/>
          </w:tcPr>
          <w:p w14:paraId="273F20D8">
            <w:pPr>
              <w:pStyle w:val="16"/>
            </w:pPr>
            <w:r>
              <w:t>严控预算控制数</w:t>
            </w:r>
          </w:p>
        </w:tc>
        <w:tc>
          <w:tcPr>
            <w:tcW w:w="2551" w:type="dxa"/>
            <w:vAlign w:val="center"/>
          </w:tcPr>
          <w:p w14:paraId="27944F7A">
            <w:pPr>
              <w:pStyle w:val="16"/>
            </w:pPr>
            <w:r>
              <w:t>城区900元/生/年，农村及民办普惠园600元/生/年</w:t>
            </w:r>
          </w:p>
        </w:tc>
        <w:tc>
          <w:tcPr>
            <w:tcW w:w="2268" w:type="dxa"/>
            <w:vAlign w:val="center"/>
          </w:tcPr>
          <w:p w14:paraId="74FA2C24">
            <w:pPr>
              <w:pStyle w:val="16"/>
            </w:pPr>
            <w:r>
              <w:t>预算文本</w:t>
            </w:r>
          </w:p>
        </w:tc>
      </w:tr>
      <w:tr w14:paraId="419B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6201CD">
            <w:pPr>
              <w:pStyle w:val="17"/>
            </w:pPr>
            <w:r>
              <w:t>效益指标</w:t>
            </w:r>
          </w:p>
        </w:tc>
        <w:tc>
          <w:tcPr>
            <w:tcW w:w="2268" w:type="dxa"/>
            <w:vAlign w:val="center"/>
          </w:tcPr>
          <w:p w14:paraId="11D77E31">
            <w:pPr>
              <w:pStyle w:val="16"/>
            </w:pPr>
            <w:r>
              <w:t>社会效益指标</w:t>
            </w:r>
          </w:p>
        </w:tc>
        <w:tc>
          <w:tcPr>
            <w:tcW w:w="2835" w:type="dxa"/>
            <w:vAlign w:val="center"/>
          </w:tcPr>
          <w:p w14:paraId="50516CAD">
            <w:pPr>
              <w:pStyle w:val="16"/>
            </w:pPr>
            <w:r>
              <w:t>减轻困难学生家庭经济负担</w:t>
            </w:r>
          </w:p>
        </w:tc>
        <w:tc>
          <w:tcPr>
            <w:tcW w:w="2835" w:type="dxa"/>
            <w:vAlign w:val="center"/>
          </w:tcPr>
          <w:p w14:paraId="01FAD512">
            <w:pPr>
              <w:pStyle w:val="16"/>
            </w:pPr>
            <w:r>
              <w:t>减轻困难家庭负担，促进社会稳定</w:t>
            </w:r>
          </w:p>
        </w:tc>
        <w:tc>
          <w:tcPr>
            <w:tcW w:w="2551" w:type="dxa"/>
            <w:vAlign w:val="center"/>
          </w:tcPr>
          <w:p w14:paraId="50041665">
            <w:pPr>
              <w:pStyle w:val="16"/>
            </w:pPr>
            <w:r>
              <w:t>有效减轻困难学生家庭经济负担</w:t>
            </w:r>
          </w:p>
        </w:tc>
        <w:tc>
          <w:tcPr>
            <w:tcW w:w="2268" w:type="dxa"/>
            <w:vAlign w:val="center"/>
          </w:tcPr>
          <w:p w14:paraId="6F21EA1E">
            <w:pPr>
              <w:pStyle w:val="16"/>
            </w:pPr>
            <w:r>
              <w:t>年度工作计划</w:t>
            </w:r>
          </w:p>
        </w:tc>
      </w:tr>
      <w:tr w14:paraId="28E7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21134">
            <w:pPr>
              <w:pStyle w:val="17"/>
            </w:pPr>
            <w:r>
              <w:t>满意度指标</w:t>
            </w:r>
          </w:p>
        </w:tc>
        <w:tc>
          <w:tcPr>
            <w:tcW w:w="2268" w:type="dxa"/>
            <w:vAlign w:val="center"/>
          </w:tcPr>
          <w:p w14:paraId="1CC8CBD3">
            <w:pPr>
              <w:pStyle w:val="16"/>
            </w:pPr>
            <w:r>
              <w:t>服务对象满意度指标</w:t>
            </w:r>
          </w:p>
        </w:tc>
        <w:tc>
          <w:tcPr>
            <w:tcW w:w="2835" w:type="dxa"/>
            <w:vAlign w:val="center"/>
          </w:tcPr>
          <w:p w14:paraId="2618B9E0">
            <w:pPr>
              <w:pStyle w:val="16"/>
            </w:pPr>
            <w:r>
              <w:t>受益对象满意度</w:t>
            </w:r>
          </w:p>
        </w:tc>
        <w:tc>
          <w:tcPr>
            <w:tcW w:w="2835" w:type="dxa"/>
            <w:vAlign w:val="center"/>
          </w:tcPr>
          <w:p w14:paraId="0AEE16E0">
            <w:pPr>
              <w:pStyle w:val="16"/>
            </w:pPr>
            <w:r>
              <w:t>受益对象满意度</w:t>
            </w:r>
          </w:p>
        </w:tc>
        <w:tc>
          <w:tcPr>
            <w:tcW w:w="2551" w:type="dxa"/>
            <w:vAlign w:val="center"/>
          </w:tcPr>
          <w:p w14:paraId="4156832E">
            <w:pPr>
              <w:pStyle w:val="16"/>
            </w:pPr>
            <w:r>
              <w:t>≥90%</w:t>
            </w:r>
          </w:p>
        </w:tc>
        <w:tc>
          <w:tcPr>
            <w:tcW w:w="2268" w:type="dxa"/>
            <w:vAlign w:val="center"/>
          </w:tcPr>
          <w:p w14:paraId="19BC95E4">
            <w:pPr>
              <w:pStyle w:val="16"/>
            </w:pPr>
            <w:r>
              <w:t>调查问卷</w:t>
            </w:r>
          </w:p>
        </w:tc>
      </w:tr>
    </w:tbl>
    <w:p w14:paraId="2344106B">
      <w:pPr>
        <w:sectPr>
          <w:pgSz w:w="16840" w:h="11900" w:orient="landscape"/>
          <w:pgMar w:top="1361" w:right="1020" w:bottom="1134" w:left="1020" w:header="720" w:footer="720" w:gutter="0"/>
          <w:cols w:space="720" w:num="1"/>
        </w:sectPr>
      </w:pPr>
    </w:p>
    <w:p w14:paraId="198371A3">
      <w:pPr>
        <w:spacing w:before="0" w:after="0"/>
        <w:ind w:firstLine="560"/>
        <w:jc w:val="left"/>
        <w:outlineLvl w:val="9"/>
      </w:pPr>
      <w:r>
        <w:rPr>
          <w:rFonts w:ascii="方正仿宋_GBK" w:hAnsi="方正仿宋_GBK" w:eastAsia="方正仿宋_GBK" w:cs="方正仿宋_GBK"/>
          <w:b/>
          <w:color w:val="000000"/>
          <w:sz w:val="28"/>
        </w:rPr>
        <w:t>18、石财教【2022】114号关于提前下达城乡义务教育补助资金-市级-困难生活补助（39）绩效目标表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9AD8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44F3D6">
            <w:pPr>
              <w:pStyle w:val="14"/>
            </w:pPr>
            <w:r>
              <w:t>绩效目标</w:t>
            </w:r>
          </w:p>
        </w:tc>
        <w:tc>
          <w:tcPr>
            <w:tcW w:w="12756" w:type="dxa"/>
            <w:tcBorders>
              <w:bottom w:val="single" w:color="FFFFFF" w:sz="6" w:space="0"/>
            </w:tcBorders>
            <w:vAlign w:val="center"/>
          </w:tcPr>
          <w:p w14:paraId="304F92BA">
            <w:pPr>
              <w:pStyle w:val="16"/>
            </w:pPr>
            <w:r>
              <w:t>1.通过为义务教育家庭经济困难学生发放生活补助，用于学生的生活费开支，减轻困难学生家庭经济负担。</w:t>
            </w:r>
          </w:p>
        </w:tc>
      </w:tr>
    </w:tbl>
    <w:p w14:paraId="1C7D0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78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E5254F">
            <w:pPr>
              <w:pStyle w:val="14"/>
            </w:pPr>
            <w:r>
              <w:t>一级指标</w:t>
            </w:r>
          </w:p>
        </w:tc>
        <w:tc>
          <w:tcPr>
            <w:tcW w:w="2268" w:type="dxa"/>
            <w:vAlign w:val="center"/>
          </w:tcPr>
          <w:p w14:paraId="43BC5113">
            <w:pPr>
              <w:pStyle w:val="14"/>
            </w:pPr>
            <w:r>
              <w:t>二级指标</w:t>
            </w:r>
          </w:p>
        </w:tc>
        <w:tc>
          <w:tcPr>
            <w:tcW w:w="2835" w:type="dxa"/>
            <w:vAlign w:val="center"/>
          </w:tcPr>
          <w:p w14:paraId="48386565">
            <w:pPr>
              <w:pStyle w:val="14"/>
            </w:pPr>
            <w:r>
              <w:t>三级指标</w:t>
            </w:r>
          </w:p>
        </w:tc>
        <w:tc>
          <w:tcPr>
            <w:tcW w:w="2835" w:type="dxa"/>
            <w:vAlign w:val="center"/>
          </w:tcPr>
          <w:p w14:paraId="64716F5F">
            <w:pPr>
              <w:pStyle w:val="14"/>
            </w:pPr>
            <w:r>
              <w:t>绩效指标描述</w:t>
            </w:r>
          </w:p>
        </w:tc>
        <w:tc>
          <w:tcPr>
            <w:tcW w:w="2551" w:type="dxa"/>
            <w:vAlign w:val="center"/>
          </w:tcPr>
          <w:p w14:paraId="57DE59A5">
            <w:pPr>
              <w:pStyle w:val="14"/>
            </w:pPr>
            <w:r>
              <w:t>指标值</w:t>
            </w:r>
          </w:p>
        </w:tc>
        <w:tc>
          <w:tcPr>
            <w:tcW w:w="2268" w:type="dxa"/>
            <w:vAlign w:val="center"/>
          </w:tcPr>
          <w:p w14:paraId="3E45B8B8">
            <w:pPr>
              <w:pStyle w:val="14"/>
            </w:pPr>
            <w:r>
              <w:t>指标值确定依据</w:t>
            </w:r>
          </w:p>
        </w:tc>
      </w:tr>
      <w:tr w14:paraId="42F9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9A09E">
            <w:pPr>
              <w:pStyle w:val="17"/>
            </w:pPr>
            <w:r>
              <w:t>产出指标</w:t>
            </w:r>
          </w:p>
        </w:tc>
        <w:tc>
          <w:tcPr>
            <w:tcW w:w="2268" w:type="dxa"/>
            <w:vAlign w:val="center"/>
          </w:tcPr>
          <w:p w14:paraId="53374906">
            <w:pPr>
              <w:pStyle w:val="16"/>
            </w:pPr>
            <w:r>
              <w:t>数量指标</w:t>
            </w:r>
          </w:p>
        </w:tc>
        <w:tc>
          <w:tcPr>
            <w:tcW w:w="2835" w:type="dxa"/>
            <w:vAlign w:val="center"/>
          </w:tcPr>
          <w:p w14:paraId="628BFF82">
            <w:pPr>
              <w:pStyle w:val="16"/>
            </w:pPr>
            <w:r>
              <w:t>受助学生数</w:t>
            </w:r>
          </w:p>
        </w:tc>
        <w:tc>
          <w:tcPr>
            <w:tcW w:w="2835" w:type="dxa"/>
            <w:vAlign w:val="center"/>
          </w:tcPr>
          <w:p w14:paraId="44A403C9">
            <w:pPr>
              <w:pStyle w:val="16"/>
            </w:pPr>
            <w:r>
              <w:t>享受资助的学生人数</w:t>
            </w:r>
          </w:p>
        </w:tc>
        <w:tc>
          <w:tcPr>
            <w:tcW w:w="2551" w:type="dxa"/>
            <w:vAlign w:val="center"/>
          </w:tcPr>
          <w:p w14:paraId="3C5D3A51">
            <w:pPr>
              <w:pStyle w:val="16"/>
            </w:pPr>
            <w:r>
              <w:t>≥148人</w:t>
            </w:r>
          </w:p>
        </w:tc>
        <w:tc>
          <w:tcPr>
            <w:tcW w:w="2268" w:type="dxa"/>
            <w:vAlign w:val="center"/>
          </w:tcPr>
          <w:p w14:paraId="0AEB603A">
            <w:pPr>
              <w:pStyle w:val="16"/>
            </w:pPr>
            <w:r>
              <w:t>年度工作计划</w:t>
            </w:r>
          </w:p>
        </w:tc>
      </w:tr>
      <w:tr w14:paraId="6739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DD3C2"/>
        </w:tc>
        <w:tc>
          <w:tcPr>
            <w:tcW w:w="2268" w:type="dxa"/>
            <w:vAlign w:val="center"/>
          </w:tcPr>
          <w:p w14:paraId="4B3BD032">
            <w:pPr>
              <w:pStyle w:val="16"/>
            </w:pPr>
            <w:r>
              <w:t>质量指标</w:t>
            </w:r>
          </w:p>
        </w:tc>
        <w:tc>
          <w:tcPr>
            <w:tcW w:w="2835" w:type="dxa"/>
            <w:vAlign w:val="center"/>
          </w:tcPr>
          <w:p w14:paraId="1122AC00">
            <w:pPr>
              <w:pStyle w:val="16"/>
            </w:pPr>
            <w:r>
              <w:t>建档立卡学生接受资助的比例</w:t>
            </w:r>
          </w:p>
        </w:tc>
        <w:tc>
          <w:tcPr>
            <w:tcW w:w="2835" w:type="dxa"/>
            <w:vAlign w:val="center"/>
          </w:tcPr>
          <w:p w14:paraId="32A99F57">
            <w:pPr>
              <w:pStyle w:val="16"/>
            </w:pPr>
            <w:r>
              <w:t>实际资助学生占建档立卡学生比例</w:t>
            </w:r>
          </w:p>
        </w:tc>
        <w:tc>
          <w:tcPr>
            <w:tcW w:w="2551" w:type="dxa"/>
            <w:vAlign w:val="center"/>
          </w:tcPr>
          <w:p w14:paraId="427909A3">
            <w:pPr>
              <w:pStyle w:val="16"/>
            </w:pPr>
            <w:r>
              <w:t>≥95%</w:t>
            </w:r>
          </w:p>
        </w:tc>
        <w:tc>
          <w:tcPr>
            <w:tcW w:w="2268" w:type="dxa"/>
            <w:vAlign w:val="center"/>
          </w:tcPr>
          <w:p w14:paraId="4B7D48F7">
            <w:pPr>
              <w:pStyle w:val="16"/>
            </w:pPr>
            <w:r>
              <w:t>年度工作计划</w:t>
            </w:r>
          </w:p>
        </w:tc>
      </w:tr>
      <w:tr w14:paraId="2E02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5B984"/>
        </w:tc>
        <w:tc>
          <w:tcPr>
            <w:tcW w:w="2268" w:type="dxa"/>
            <w:vAlign w:val="center"/>
          </w:tcPr>
          <w:p w14:paraId="2878EAB0">
            <w:pPr>
              <w:pStyle w:val="16"/>
            </w:pPr>
            <w:r>
              <w:t>时效指标</w:t>
            </w:r>
          </w:p>
        </w:tc>
        <w:tc>
          <w:tcPr>
            <w:tcW w:w="2835" w:type="dxa"/>
            <w:vAlign w:val="center"/>
          </w:tcPr>
          <w:p w14:paraId="5AE8622C">
            <w:pPr>
              <w:pStyle w:val="16"/>
            </w:pPr>
            <w:r>
              <w:t>资助资金及时发放</w:t>
            </w:r>
          </w:p>
        </w:tc>
        <w:tc>
          <w:tcPr>
            <w:tcW w:w="2835" w:type="dxa"/>
            <w:vAlign w:val="center"/>
          </w:tcPr>
          <w:p w14:paraId="60059E26">
            <w:pPr>
              <w:pStyle w:val="16"/>
            </w:pPr>
            <w:r>
              <w:t>资助资金及时发放</w:t>
            </w:r>
          </w:p>
        </w:tc>
        <w:tc>
          <w:tcPr>
            <w:tcW w:w="2551" w:type="dxa"/>
            <w:vAlign w:val="center"/>
          </w:tcPr>
          <w:p w14:paraId="0DCA6358">
            <w:pPr>
              <w:pStyle w:val="16"/>
            </w:pPr>
            <w:r>
              <w:t>及时发放</w:t>
            </w:r>
          </w:p>
        </w:tc>
        <w:tc>
          <w:tcPr>
            <w:tcW w:w="2268" w:type="dxa"/>
            <w:vAlign w:val="center"/>
          </w:tcPr>
          <w:p w14:paraId="56C16F5B">
            <w:pPr>
              <w:pStyle w:val="16"/>
            </w:pPr>
            <w:r>
              <w:t>年度工作计划</w:t>
            </w:r>
          </w:p>
        </w:tc>
      </w:tr>
      <w:tr w14:paraId="40FE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49F8A"/>
        </w:tc>
        <w:tc>
          <w:tcPr>
            <w:tcW w:w="2268" w:type="dxa"/>
            <w:vAlign w:val="center"/>
          </w:tcPr>
          <w:p w14:paraId="37D630E2">
            <w:pPr>
              <w:pStyle w:val="16"/>
            </w:pPr>
            <w:r>
              <w:t>成本指标</w:t>
            </w:r>
          </w:p>
        </w:tc>
        <w:tc>
          <w:tcPr>
            <w:tcW w:w="2835" w:type="dxa"/>
            <w:vAlign w:val="center"/>
          </w:tcPr>
          <w:p w14:paraId="20F9BCCF">
            <w:pPr>
              <w:pStyle w:val="16"/>
            </w:pPr>
            <w:r>
              <w:t>预算控制数</w:t>
            </w:r>
          </w:p>
        </w:tc>
        <w:tc>
          <w:tcPr>
            <w:tcW w:w="2835" w:type="dxa"/>
            <w:vAlign w:val="center"/>
          </w:tcPr>
          <w:p w14:paraId="173BCC32">
            <w:pPr>
              <w:pStyle w:val="16"/>
            </w:pPr>
            <w:r>
              <w:t>严控预算控制数</w:t>
            </w:r>
          </w:p>
        </w:tc>
        <w:tc>
          <w:tcPr>
            <w:tcW w:w="2551" w:type="dxa"/>
            <w:vAlign w:val="center"/>
          </w:tcPr>
          <w:p w14:paraId="5252DF76">
            <w:pPr>
              <w:pStyle w:val="16"/>
            </w:pPr>
            <w:r>
              <w:t>寄宿生：小学1000元/生/年，初中1250元/生/年（特教1500元/生/年）；非寄宿：小学500元/生/年，初中625元/生/年</w:t>
            </w:r>
          </w:p>
        </w:tc>
        <w:tc>
          <w:tcPr>
            <w:tcW w:w="2268" w:type="dxa"/>
            <w:vAlign w:val="center"/>
          </w:tcPr>
          <w:p w14:paraId="74E343C7">
            <w:pPr>
              <w:pStyle w:val="16"/>
            </w:pPr>
            <w:r>
              <w:t>预算文本</w:t>
            </w:r>
          </w:p>
        </w:tc>
      </w:tr>
      <w:tr w14:paraId="19D1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F5C985">
            <w:pPr>
              <w:pStyle w:val="17"/>
            </w:pPr>
            <w:r>
              <w:t>效益指标</w:t>
            </w:r>
          </w:p>
        </w:tc>
        <w:tc>
          <w:tcPr>
            <w:tcW w:w="2268" w:type="dxa"/>
            <w:vAlign w:val="center"/>
          </w:tcPr>
          <w:p w14:paraId="41406BB0">
            <w:pPr>
              <w:pStyle w:val="16"/>
            </w:pPr>
            <w:r>
              <w:t>社会效益指标</w:t>
            </w:r>
          </w:p>
        </w:tc>
        <w:tc>
          <w:tcPr>
            <w:tcW w:w="2835" w:type="dxa"/>
            <w:vAlign w:val="center"/>
          </w:tcPr>
          <w:p w14:paraId="3876DBE2">
            <w:pPr>
              <w:pStyle w:val="16"/>
            </w:pPr>
            <w:r>
              <w:t>减轻困难学生家庭经济负担</w:t>
            </w:r>
          </w:p>
        </w:tc>
        <w:tc>
          <w:tcPr>
            <w:tcW w:w="2835" w:type="dxa"/>
            <w:vAlign w:val="center"/>
          </w:tcPr>
          <w:p w14:paraId="3505ADA5">
            <w:pPr>
              <w:pStyle w:val="16"/>
            </w:pPr>
            <w:r>
              <w:t>减轻困难家庭负担，促进社会稳定</w:t>
            </w:r>
          </w:p>
        </w:tc>
        <w:tc>
          <w:tcPr>
            <w:tcW w:w="2551" w:type="dxa"/>
            <w:vAlign w:val="center"/>
          </w:tcPr>
          <w:p w14:paraId="3281EC45">
            <w:pPr>
              <w:pStyle w:val="16"/>
            </w:pPr>
            <w:r>
              <w:t>有效减轻困难学生家庭经济负担</w:t>
            </w:r>
          </w:p>
        </w:tc>
        <w:tc>
          <w:tcPr>
            <w:tcW w:w="2268" w:type="dxa"/>
            <w:vAlign w:val="center"/>
          </w:tcPr>
          <w:p w14:paraId="1ACEDCAB">
            <w:pPr>
              <w:pStyle w:val="16"/>
            </w:pPr>
            <w:r>
              <w:t>年度工作计划</w:t>
            </w:r>
          </w:p>
        </w:tc>
      </w:tr>
      <w:tr w14:paraId="5CB9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6C658D">
            <w:pPr>
              <w:pStyle w:val="17"/>
            </w:pPr>
            <w:r>
              <w:t>满意度指标</w:t>
            </w:r>
          </w:p>
        </w:tc>
        <w:tc>
          <w:tcPr>
            <w:tcW w:w="2268" w:type="dxa"/>
            <w:vAlign w:val="center"/>
          </w:tcPr>
          <w:p w14:paraId="51A169A1">
            <w:pPr>
              <w:pStyle w:val="16"/>
            </w:pPr>
            <w:r>
              <w:t>服务对象满意度指标</w:t>
            </w:r>
          </w:p>
        </w:tc>
        <w:tc>
          <w:tcPr>
            <w:tcW w:w="2835" w:type="dxa"/>
            <w:vAlign w:val="center"/>
          </w:tcPr>
          <w:p w14:paraId="12A10884">
            <w:pPr>
              <w:pStyle w:val="16"/>
            </w:pPr>
            <w:r>
              <w:t>受益对象满意度</w:t>
            </w:r>
          </w:p>
        </w:tc>
        <w:tc>
          <w:tcPr>
            <w:tcW w:w="2835" w:type="dxa"/>
            <w:vAlign w:val="center"/>
          </w:tcPr>
          <w:p w14:paraId="33945114">
            <w:pPr>
              <w:pStyle w:val="16"/>
            </w:pPr>
            <w:r>
              <w:t>受益对象满意度</w:t>
            </w:r>
          </w:p>
        </w:tc>
        <w:tc>
          <w:tcPr>
            <w:tcW w:w="2551" w:type="dxa"/>
            <w:vAlign w:val="center"/>
          </w:tcPr>
          <w:p w14:paraId="2C7421E5">
            <w:pPr>
              <w:pStyle w:val="16"/>
            </w:pPr>
            <w:r>
              <w:t>≥90%</w:t>
            </w:r>
          </w:p>
        </w:tc>
        <w:tc>
          <w:tcPr>
            <w:tcW w:w="2268" w:type="dxa"/>
            <w:vAlign w:val="center"/>
          </w:tcPr>
          <w:p w14:paraId="689599AF">
            <w:pPr>
              <w:pStyle w:val="16"/>
            </w:pPr>
            <w:r>
              <w:t>调查问卷</w:t>
            </w:r>
          </w:p>
        </w:tc>
      </w:tr>
    </w:tbl>
    <w:p w14:paraId="304DF233">
      <w:pPr>
        <w:sectPr>
          <w:pgSz w:w="16840" w:h="11900" w:orient="landscape"/>
          <w:pgMar w:top="1361" w:right="1020" w:bottom="1134" w:left="1020" w:header="720" w:footer="720" w:gutter="0"/>
          <w:cols w:space="720" w:num="1"/>
        </w:sectPr>
      </w:pPr>
    </w:p>
    <w:p w14:paraId="7673D373">
      <w:pPr>
        <w:spacing w:before="0" w:after="0"/>
        <w:ind w:firstLine="560"/>
        <w:jc w:val="left"/>
        <w:outlineLvl w:val="9"/>
      </w:pPr>
      <w:r>
        <w:rPr>
          <w:rFonts w:ascii="方正仿宋_GBK" w:hAnsi="方正仿宋_GBK" w:eastAsia="方正仿宋_GBK" w:cs="方正仿宋_GBK"/>
          <w:b/>
          <w:color w:val="000000"/>
          <w:sz w:val="28"/>
        </w:rPr>
        <w:t>19、石财债[2022]13号下达2022年第六批新增政府债券资金（石家庄市藁城区贾市庄镇刘海庄中学项目）(一般债券）（2200）绩效目标表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5C5A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78D9C8">
            <w:pPr>
              <w:pStyle w:val="14"/>
            </w:pPr>
            <w:r>
              <w:t>绩效目标</w:t>
            </w:r>
          </w:p>
        </w:tc>
        <w:tc>
          <w:tcPr>
            <w:tcW w:w="12756" w:type="dxa"/>
            <w:tcBorders>
              <w:bottom w:val="single" w:color="FFFFFF" w:sz="6" w:space="0"/>
            </w:tcBorders>
            <w:vAlign w:val="center"/>
          </w:tcPr>
          <w:p w14:paraId="389D84A7">
            <w:pPr>
              <w:pStyle w:val="16"/>
            </w:pPr>
            <w:r>
              <w:t>1.改善边远地区学校办学条件，美化学校环境，促进教育均衡发展。</w:t>
            </w:r>
          </w:p>
          <w:p w14:paraId="3DED4869">
            <w:pPr>
              <w:pStyle w:val="16"/>
            </w:pPr>
            <w:r>
              <w:t>2.提高边远地区学校办学条件，美化学校环境，促进教育均衡发展。</w:t>
            </w:r>
          </w:p>
        </w:tc>
      </w:tr>
    </w:tbl>
    <w:p w14:paraId="1C521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11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FE7DEC">
            <w:pPr>
              <w:pStyle w:val="14"/>
            </w:pPr>
            <w:r>
              <w:t>一级指标</w:t>
            </w:r>
          </w:p>
        </w:tc>
        <w:tc>
          <w:tcPr>
            <w:tcW w:w="2268" w:type="dxa"/>
            <w:vAlign w:val="center"/>
          </w:tcPr>
          <w:p w14:paraId="45F9B9ED">
            <w:pPr>
              <w:pStyle w:val="14"/>
            </w:pPr>
            <w:r>
              <w:t>二级指标</w:t>
            </w:r>
          </w:p>
        </w:tc>
        <w:tc>
          <w:tcPr>
            <w:tcW w:w="2835" w:type="dxa"/>
            <w:vAlign w:val="center"/>
          </w:tcPr>
          <w:p w14:paraId="7BB7B18D">
            <w:pPr>
              <w:pStyle w:val="14"/>
            </w:pPr>
            <w:r>
              <w:t>三级指标</w:t>
            </w:r>
          </w:p>
        </w:tc>
        <w:tc>
          <w:tcPr>
            <w:tcW w:w="2835" w:type="dxa"/>
            <w:vAlign w:val="center"/>
          </w:tcPr>
          <w:p w14:paraId="324E583C">
            <w:pPr>
              <w:pStyle w:val="14"/>
            </w:pPr>
            <w:r>
              <w:t>绩效指标描述</w:t>
            </w:r>
          </w:p>
        </w:tc>
        <w:tc>
          <w:tcPr>
            <w:tcW w:w="2551" w:type="dxa"/>
            <w:vAlign w:val="center"/>
          </w:tcPr>
          <w:p w14:paraId="60E1D36E">
            <w:pPr>
              <w:pStyle w:val="14"/>
            </w:pPr>
            <w:r>
              <w:t>指标值</w:t>
            </w:r>
          </w:p>
        </w:tc>
        <w:tc>
          <w:tcPr>
            <w:tcW w:w="2268" w:type="dxa"/>
            <w:vAlign w:val="center"/>
          </w:tcPr>
          <w:p w14:paraId="60BCDB6C">
            <w:pPr>
              <w:pStyle w:val="14"/>
            </w:pPr>
            <w:r>
              <w:t>指标值确定依据</w:t>
            </w:r>
          </w:p>
        </w:tc>
      </w:tr>
      <w:tr w14:paraId="1E1F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653940">
            <w:pPr>
              <w:pStyle w:val="17"/>
            </w:pPr>
            <w:r>
              <w:t>产出指标</w:t>
            </w:r>
          </w:p>
        </w:tc>
        <w:tc>
          <w:tcPr>
            <w:tcW w:w="2268" w:type="dxa"/>
            <w:vAlign w:val="center"/>
          </w:tcPr>
          <w:p w14:paraId="43F80C47">
            <w:pPr>
              <w:pStyle w:val="16"/>
            </w:pPr>
            <w:r>
              <w:t>数量指标</w:t>
            </w:r>
          </w:p>
        </w:tc>
        <w:tc>
          <w:tcPr>
            <w:tcW w:w="2835" w:type="dxa"/>
            <w:vAlign w:val="center"/>
          </w:tcPr>
          <w:p w14:paraId="1C9CF096">
            <w:pPr>
              <w:pStyle w:val="16"/>
            </w:pPr>
            <w:r>
              <w:t>工程建设面积</w:t>
            </w:r>
          </w:p>
        </w:tc>
        <w:tc>
          <w:tcPr>
            <w:tcW w:w="2835" w:type="dxa"/>
            <w:vAlign w:val="center"/>
          </w:tcPr>
          <w:p w14:paraId="624D4631">
            <w:pPr>
              <w:pStyle w:val="16"/>
            </w:pPr>
            <w:r>
              <w:t>新开工建设面积</w:t>
            </w:r>
          </w:p>
        </w:tc>
        <w:tc>
          <w:tcPr>
            <w:tcW w:w="2551" w:type="dxa"/>
            <w:vAlign w:val="center"/>
          </w:tcPr>
          <w:p w14:paraId="7F835349">
            <w:pPr>
              <w:pStyle w:val="16"/>
            </w:pPr>
            <w:r>
              <w:t>19000平方米</w:t>
            </w:r>
          </w:p>
        </w:tc>
        <w:tc>
          <w:tcPr>
            <w:tcW w:w="2268" w:type="dxa"/>
            <w:vAlign w:val="center"/>
          </w:tcPr>
          <w:p w14:paraId="7DE45D1F">
            <w:pPr>
              <w:pStyle w:val="16"/>
            </w:pPr>
            <w:r>
              <w:t>可研报告</w:t>
            </w:r>
          </w:p>
        </w:tc>
      </w:tr>
      <w:tr w14:paraId="152C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5CF10"/>
        </w:tc>
        <w:tc>
          <w:tcPr>
            <w:tcW w:w="2268" w:type="dxa"/>
            <w:vAlign w:val="center"/>
          </w:tcPr>
          <w:p w14:paraId="595D18A1">
            <w:pPr>
              <w:pStyle w:val="16"/>
            </w:pPr>
            <w:r>
              <w:t>质量指标</w:t>
            </w:r>
          </w:p>
        </w:tc>
        <w:tc>
          <w:tcPr>
            <w:tcW w:w="2835" w:type="dxa"/>
            <w:vAlign w:val="center"/>
          </w:tcPr>
          <w:p w14:paraId="73FD48F8">
            <w:pPr>
              <w:pStyle w:val="16"/>
            </w:pPr>
            <w:r>
              <w:t>工程建设质量合格率</w:t>
            </w:r>
          </w:p>
        </w:tc>
        <w:tc>
          <w:tcPr>
            <w:tcW w:w="2835" w:type="dxa"/>
            <w:vAlign w:val="center"/>
          </w:tcPr>
          <w:p w14:paraId="16489488">
            <w:pPr>
              <w:pStyle w:val="16"/>
            </w:pPr>
            <w:r>
              <w:t>工程建设质量合格率</w:t>
            </w:r>
          </w:p>
        </w:tc>
        <w:tc>
          <w:tcPr>
            <w:tcW w:w="2551" w:type="dxa"/>
            <w:vAlign w:val="center"/>
          </w:tcPr>
          <w:p w14:paraId="598B6302">
            <w:pPr>
              <w:pStyle w:val="16"/>
            </w:pPr>
            <w:r>
              <w:t>100%</w:t>
            </w:r>
          </w:p>
        </w:tc>
        <w:tc>
          <w:tcPr>
            <w:tcW w:w="2268" w:type="dxa"/>
            <w:vAlign w:val="center"/>
          </w:tcPr>
          <w:p w14:paraId="25D1BE8F">
            <w:pPr>
              <w:pStyle w:val="16"/>
            </w:pPr>
            <w:r>
              <w:t>《建筑工程施工质量验收统一标准》、《建筑装饰装修工程质量验收规范》、《建筑地面工程施工质量验收规范》</w:t>
            </w:r>
          </w:p>
        </w:tc>
      </w:tr>
      <w:tr w14:paraId="1E0E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87CD5"/>
        </w:tc>
        <w:tc>
          <w:tcPr>
            <w:tcW w:w="2268" w:type="dxa"/>
            <w:vAlign w:val="center"/>
          </w:tcPr>
          <w:p w14:paraId="07D889A6">
            <w:pPr>
              <w:pStyle w:val="16"/>
            </w:pPr>
            <w:r>
              <w:t>时效指标</w:t>
            </w:r>
          </w:p>
        </w:tc>
        <w:tc>
          <w:tcPr>
            <w:tcW w:w="2835" w:type="dxa"/>
            <w:vAlign w:val="center"/>
          </w:tcPr>
          <w:p w14:paraId="13489235">
            <w:pPr>
              <w:pStyle w:val="16"/>
            </w:pPr>
            <w:r>
              <w:t>工程建设时间</w:t>
            </w:r>
          </w:p>
        </w:tc>
        <w:tc>
          <w:tcPr>
            <w:tcW w:w="2835" w:type="dxa"/>
            <w:vAlign w:val="center"/>
          </w:tcPr>
          <w:p w14:paraId="0FEC600A">
            <w:pPr>
              <w:pStyle w:val="16"/>
            </w:pPr>
            <w:r>
              <w:t>工程建设工期</w:t>
            </w:r>
          </w:p>
        </w:tc>
        <w:tc>
          <w:tcPr>
            <w:tcW w:w="2551" w:type="dxa"/>
            <w:vAlign w:val="center"/>
          </w:tcPr>
          <w:p w14:paraId="7AE408FF">
            <w:pPr>
              <w:pStyle w:val="16"/>
            </w:pPr>
            <w:r>
              <w:t>24月</w:t>
            </w:r>
          </w:p>
        </w:tc>
        <w:tc>
          <w:tcPr>
            <w:tcW w:w="2268" w:type="dxa"/>
            <w:vAlign w:val="center"/>
          </w:tcPr>
          <w:p w14:paraId="66089E9F">
            <w:pPr>
              <w:pStyle w:val="16"/>
            </w:pPr>
            <w:r>
              <w:t>可研报告</w:t>
            </w:r>
          </w:p>
        </w:tc>
      </w:tr>
      <w:tr w14:paraId="1E44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3D396"/>
        </w:tc>
        <w:tc>
          <w:tcPr>
            <w:tcW w:w="2268" w:type="dxa"/>
            <w:vAlign w:val="center"/>
          </w:tcPr>
          <w:p w14:paraId="72581D93">
            <w:pPr>
              <w:pStyle w:val="16"/>
            </w:pPr>
            <w:r>
              <w:t>成本指标</w:t>
            </w:r>
          </w:p>
        </w:tc>
        <w:tc>
          <w:tcPr>
            <w:tcW w:w="2835" w:type="dxa"/>
            <w:vAlign w:val="center"/>
          </w:tcPr>
          <w:p w14:paraId="3D61DB59">
            <w:pPr>
              <w:pStyle w:val="16"/>
            </w:pPr>
            <w:r>
              <w:t>单位成本</w:t>
            </w:r>
          </w:p>
        </w:tc>
        <w:tc>
          <w:tcPr>
            <w:tcW w:w="2835" w:type="dxa"/>
            <w:vAlign w:val="center"/>
          </w:tcPr>
          <w:p w14:paraId="5385191D">
            <w:pPr>
              <w:pStyle w:val="16"/>
            </w:pPr>
            <w:r>
              <w:t>项目学校建设单位成本</w:t>
            </w:r>
          </w:p>
        </w:tc>
        <w:tc>
          <w:tcPr>
            <w:tcW w:w="2551" w:type="dxa"/>
            <w:vAlign w:val="center"/>
          </w:tcPr>
          <w:p w14:paraId="5D9870D2">
            <w:pPr>
              <w:pStyle w:val="16"/>
            </w:pPr>
            <w:r>
              <w:t>≤3684元/平米</w:t>
            </w:r>
          </w:p>
        </w:tc>
        <w:tc>
          <w:tcPr>
            <w:tcW w:w="2268" w:type="dxa"/>
            <w:vAlign w:val="center"/>
          </w:tcPr>
          <w:p w14:paraId="62C64219">
            <w:pPr>
              <w:pStyle w:val="16"/>
            </w:pPr>
            <w:r>
              <w:t>验收报告</w:t>
            </w:r>
          </w:p>
        </w:tc>
      </w:tr>
      <w:tr w14:paraId="5EA4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AA6B58">
            <w:pPr>
              <w:pStyle w:val="17"/>
            </w:pPr>
            <w:r>
              <w:t>效益指标</w:t>
            </w:r>
          </w:p>
        </w:tc>
        <w:tc>
          <w:tcPr>
            <w:tcW w:w="2268" w:type="dxa"/>
            <w:vAlign w:val="center"/>
          </w:tcPr>
          <w:p w14:paraId="74D0ADCA">
            <w:pPr>
              <w:pStyle w:val="16"/>
            </w:pPr>
            <w:r>
              <w:t>社会效益指标</w:t>
            </w:r>
          </w:p>
        </w:tc>
        <w:tc>
          <w:tcPr>
            <w:tcW w:w="2835" w:type="dxa"/>
            <w:vAlign w:val="center"/>
          </w:tcPr>
          <w:p w14:paraId="14229389">
            <w:pPr>
              <w:pStyle w:val="16"/>
            </w:pPr>
            <w:r>
              <w:t>可持续影响</w:t>
            </w:r>
          </w:p>
        </w:tc>
        <w:tc>
          <w:tcPr>
            <w:tcW w:w="2835" w:type="dxa"/>
            <w:vAlign w:val="center"/>
          </w:tcPr>
          <w:p w14:paraId="6CBAB3CA">
            <w:pPr>
              <w:pStyle w:val="16"/>
            </w:pPr>
            <w:r>
              <w:t>工程项目可持续年限</w:t>
            </w:r>
          </w:p>
        </w:tc>
        <w:tc>
          <w:tcPr>
            <w:tcW w:w="2551" w:type="dxa"/>
            <w:vAlign w:val="center"/>
          </w:tcPr>
          <w:p w14:paraId="0B06BE01">
            <w:pPr>
              <w:pStyle w:val="16"/>
            </w:pPr>
            <w:r>
              <w:t>≥50年</w:t>
            </w:r>
          </w:p>
        </w:tc>
        <w:tc>
          <w:tcPr>
            <w:tcW w:w="2268" w:type="dxa"/>
            <w:vAlign w:val="center"/>
          </w:tcPr>
          <w:p w14:paraId="49DB879F">
            <w:pPr>
              <w:pStyle w:val="16"/>
            </w:pPr>
            <w:r>
              <w:t>国家标准</w:t>
            </w:r>
          </w:p>
        </w:tc>
      </w:tr>
      <w:tr w14:paraId="6E0BB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840A94">
            <w:pPr>
              <w:pStyle w:val="17"/>
            </w:pPr>
            <w:r>
              <w:t>满意度指标</w:t>
            </w:r>
          </w:p>
        </w:tc>
        <w:tc>
          <w:tcPr>
            <w:tcW w:w="2268" w:type="dxa"/>
            <w:vAlign w:val="center"/>
          </w:tcPr>
          <w:p w14:paraId="7CC880FA">
            <w:pPr>
              <w:pStyle w:val="16"/>
            </w:pPr>
            <w:r>
              <w:t>服务对象满意度指标</w:t>
            </w:r>
          </w:p>
        </w:tc>
        <w:tc>
          <w:tcPr>
            <w:tcW w:w="2835" w:type="dxa"/>
            <w:vAlign w:val="center"/>
          </w:tcPr>
          <w:p w14:paraId="7983C74C">
            <w:pPr>
              <w:pStyle w:val="16"/>
            </w:pPr>
            <w:r>
              <w:t>师生满意度</w:t>
            </w:r>
          </w:p>
        </w:tc>
        <w:tc>
          <w:tcPr>
            <w:tcW w:w="2835" w:type="dxa"/>
            <w:vAlign w:val="center"/>
          </w:tcPr>
          <w:p w14:paraId="5AAE4986">
            <w:pPr>
              <w:pStyle w:val="16"/>
            </w:pPr>
            <w:r>
              <w:t>受调查师生满意人数占总调查人数之比</w:t>
            </w:r>
          </w:p>
        </w:tc>
        <w:tc>
          <w:tcPr>
            <w:tcW w:w="2551" w:type="dxa"/>
            <w:vAlign w:val="center"/>
          </w:tcPr>
          <w:p w14:paraId="5949B28E">
            <w:pPr>
              <w:pStyle w:val="16"/>
            </w:pPr>
            <w:r>
              <w:t>≥90%</w:t>
            </w:r>
          </w:p>
        </w:tc>
        <w:tc>
          <w:tcPr>
            <w:tcW w:w="2268" w:type="dxa"/>
            <w:vAlign w:val="center"/>
          </w:tcPr>
          <w:p w14:paraId="3EDAE84B">
            <w:pPr>
              <w:pStyle w:val="16"/>
            </w:pPr>
            <w:r>
              <w:t>调查问卷</w:t>
            </w:r>
          </w:p>
        </w:tc>
      </w:tr>
    </w:tbl>
    <w:p w14:paraId="0A6DFAA8">
      <w:pPr>
        <w:sectPr>
          <w:pgSz w:w="16840" w:h="11900" w:orient="landscape"/>
          <w:pgMar w:top="1361" w:right="1020" w:bottom="1134" w:left="1020" w:header="720" w:footer="720" w:gutter="0"/>
          <w:cols w:space="720" w:num="1"/>
        </w:sectPr>
      </w:pPr>
    </w:p>
    <w:p w14:paraId="078850F9">
      <w:pPr>
        <w:spacing w:before="0" w:after="0"/>
        <w:ind w:firstLine="560"/>
        <w:jc w:val="left"/>
        <w:outlineLvl w:val="9"/>
      </w:pPr>
      <w:r>
        <w:rPr>
          <w:rFonts w:ascii="方正仿宋_GBK" w:hAnsi="方正仿宋_GBK" w:eastAsia="方正仿宋_GBK" w:cs="方正仿宋_GBK"/>
          <w:b/>
          <w:color w:val="000000"/>
          <w:sz w:val="28"/>
        </w:rPr>
        <w:t>20、石财债[2022]8号下达2022年第三批新增政府债券（藁城区学前教育推进工程）(省）（刘海庄小学附属园）（650）绩效目标表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3F22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719213">
            <w:pPr>
              <w:pStyle w:val="14"/>
            </w:pPr>
            <w:r>
              <w:t>绩效目标</w:t>
            </w:r>
          </w:p>
        </w:tc>
        <w:tc>
          <w:tcPr>
            <w:tcW w:w="12756" w:type="dxa"/>
            <w:tcBorders>
              <w:bottom w:val="single" w:color="FFFFFF" w:sz="6" w:space="0"/>
            </w:tcBorders>
            <w:vAlign w:val="center"/>
          </w:tcPr>
          <w:p w14:paraId="52EB4DA4">
            <w:pPr>
              <w:pStyle w:val="16"/>
            </w:pPr>
            <w:r>
              <w:t>1.促进教育均衡发展，改善农村边远地区幼儿园办学条件，解决适龄儿童入学难问题。</w:t>
            </w:r>
          </w:p>
          <w:p w14:paraId="28EA1980">
            <w:pPr>
              <w:pStyle w:val="16"/>
            </w:pPr>
            <w:r>
              <w:t>2.改善农村边远地区幼儿园办学条件解决适龄儿童入学难问题。</w:t>
            </w:r>
          </w:p>
        </w:tc>
      </w:tr>
    </w:tbl>
    <w:p w14:paraId="3D5428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A4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A0B316">
            <w:pPr>
              <w:pStyle w:val="14"/>
            </w:pPr>
            <w:r>
              <w:t>一级指标</w:t>
            </w:r>
          </w:p>
        </w:tc>
        <w:tc>
          <w:tcPr>
            <w:tcW w:w="2268" w:type="dxa"/>
            <w:vAlign w:val="center"/>
          </w:tcPr>
          <w:p w14:paraId="35A605BE">
            <w:pPr>
              <w:pStyle w:val="14"/>
            </w:pPr>
            <w:r>
              <w:t>二级指标</w:t>
            </w:r>
          </w:p>
        </w:tc>
        <w:tc>
          <w:tcPr>
            <w:tcW w:w="2835" w:type="dxa"/>
            <w:vAlign w:val="center"/>
          </w:tcPr>
          <w:p w14:paraId="19CEC8DB">
            <w:pPr>
              <w:pStyle w:val="14"/>
            </w:pPr>
            <w:r>
              <w:t>三级指标</w:t>
            </w:r>
          </w:p>
        </w:tc>
        <w:tc>
          <w:tcPr>
            <w:tcW w:w="2835" w:type="dxa"/>
            <w:vAlign w:val="center"/>
          </w:tcPr>
          <w:p w14:paraId="08AFC20C">
            <w:pPr>
              <w:pStyle w:val="14"/>
            </w:pPr>
            <w:r>
              <w:t>绩效指标描述</w:t>
            </w:r>
          </w:p>
        </w:tc>
        <w:tc>
          <w:tcPr>
            <w:tcW w:w="2551" w:type="dxa"/>
            <w:vAlign w:val="center"/>
          </w:tcPr>
          <w:p w14:paraId="0C04A57C">
            <w:pPr>
              <w:pStyle w:val="14"/>
            </w:pPr>
            <w:r>
              <w:t>指标值</w:t>
            </w:r>
          </w:p>
        </w:tc>
        <w:tc>
          <w:tcPr>
            <w:tcW w:w="2268" w:type="dxa"/>
            <w:vAlign w:val="center"/>
          </w:tcPr>
          <w:p w14:paraId="2D10B7B2">
            <w:pPr>
              <w:pStyle w:val="14"/>
            </w:pPr>
            <w:r>
              <w:t>指标值确定依据</w:t>
            </w:r>
          </w:p>
        </w:tc>
      </w:tr>
      <w:tr w14:paraId="0563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9C88D2">
            <w:pPr>
              <w:pStyle w:val="17"/>
            </w:pPr>
            <w:r>
              <w:t>产出指标</w:t>
            </w:r>
          </w:p>
        </w:tc>
        <w:tc>
          <w:tcPr>
            <w:tcW w:w="2268" w:type="dxa"/>
            <w:vAlign w:val="center"/>
          </w:tcPr>
          <w:p w14:paraId="4D58AE2F">
            <w:pPr>
              <w:pStyle w:val="16"/>
            </w:pPr>
            <w:r>
              <w:t>数量指标</w:t>
            </w:r>
          </w:p>
        </w:tc>
        <w:tc>
          <w:tcPr>
            <w:tcW w:w="2835" w:type="dxa"/>
            <w:vAlign w:val="center"/>
          </w:tcPr>
          <w:p w14:paraId="53EF377E">
            <w:pPr>
              <w:pStyle w:val="16"/>
            </w:pPr>
            <w:r>
              <w:t>工程建设面积</w:t>
            </w:r>
          </w:p>
        </w:tc>
        <w:tc>
          <w:tcPr>
            <w:tcW w:w="2835" w:type="dxa"/>
            <w:vAlign w:val="center"/>
          </w:tcPr>
          <w:p w14:paraId="1C876911">
            <w:pPr>
              <w:pStyle w:val="16"/>
            </w:pPr>
            <w:r>
              <w:t>新开工工程建设面积</w:t>
            </w:r>
          </w:p>
        </w:tc>
        <w:tc>
          <w:tcPr>
            <w:tcW w:w="2551" w:type="dxa"/>
            <w:vAlign w:val="center"/>
          </w:tcPr>
          <w:p w14:paraId="6591CF0B">
            <w:pPr>
              <w:pStyle w:val="16"/>
            </w:pPr>
            <w:r>
              <w:t>4394.56平方米</w:t>
            </w:r>
          </w:p>
        </w:tc>
        <w:tc>
          <w:tcPr>
            <w:tcW w:w="2268" w:type="dxa"/>
            <w:vAlign w:val="center"/>
          </w:tcPr>
          <w:p w14:paraId="5662E7E7">
            <w:pPr>
              <w:pStyle w:val="16"/>
            </w:pPr>
            <w:r>
              <w:t>可研报告批复</w:t>
            </w:r>
          </w:p>
        </w:tc>
      </w:tr>
      <w:tr w14:paraId="196C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29345"/>
        </w:tc>
        <w:tc>
          <w:tcPr>
            <w:tcW w:w="2268" w:type="dxa"/>
            <w:vAlign w:val="center"/>
          </w:tcPr>
          <w:p w14:paraId="51B33402">
            <w:pPr>
              <w:pStyle w:val="16"/>
            </w:pPr>
            <w:r>
              <w:t>质量指标</w:t>
            </w:r>
          </w:p>
        </w:tc>
        <w:tc>
          <w:tcPr>
            <w:tcW w:w="2835" w:type="dxa"/>
            <w:vAlign w:val="center"/>
          </w:tcPr>
          <w:p w14:paraId="02EEA286">
            <w:pPr>
              <w:pStyle w:val="16"/>
            </w:pPr>
            <w:r>
              <w:t>工程建设质量合格率</w:t>
            </w:r>
          </w:p>
        </w:tc>
        <w:tc>
          <w:tcPr>
            <w:tcW w:w="2835" w:type="dxa"/>
            <w:vAlign w:val="center"/>
          </w:tcPr>
          <w:p w14:paraId="4711AC06">
            <w:pPr>
              <w:pStyle w:val="16"/>
            </w:pPr>
            <w:r>
              <w:t>工程建设质量合格率</w:t>
            </w:r>
          </w:p>
        </w:tc>
        <w:tc>
          <w:tcPr>
            <w:tcW w:w="2551" w:type="dxa"/>
            <w:vAlign w:val="center"/>
          </w:tcPr>
          <w:p w14:paraId="5816EBF8">
            <w:pPr>
              <w:pStyle w:val="16"/>
            </w:pPr>
            <w:r>
              <w:t>≥98%</w:t>
            </w:r>
          </w:p>
        </w:tc>
        <w:tc>
          <w:tcPr>
            <w:tcW w:w="2268" w:type="dxa"/>
            <w:vAlign w:val="center"/>
          </w:tcPr>
          <w:p w14:paraId="7655B314">
            <w:pPr>
              <w:pStyle w:val="16"/>
            </w:pPr>
            <w:r>
              <w:t>《建筑工程施工质量验收统一标准》、《建筑装饰装修工程质量验收规范》、《建筑地面工程施工质量验收规范》</w:t>
            </w:r>
          </w:p>
        </w:tc>
      </w:tr>
      <w:tr w14:paraId="34FF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2E5A2"/>
        </w:tc>
        <w:tc>
          <w:tcPr>
            <w:tcW w:w="2268" w:type="dxa"/>
            <w:vAlign w:val="center"/>
          </w:tcPr>
          <w:p w14:paraId="1F2FB58B">
            <w:pPr>
              <w:pStyle w:val="16"/>
            </w:pPr>
            <w:r>
              <w:t>时效指标</w:t>
            </w:r>
          </w:p>
        </w:tc>
        <w:tc>
          <w:tcPr>
            <w:tcW w:w="2835" w:type="dxa"/>
            <w:vAlign w:val="center"/>
          </w:tcPr>
          <w:p w14:paraId="078B4F82">
            <w:pPr>
              <w:pStyle w:val="16"/>
            </w:pPr>
            <w:r>
              <w:t>资金支出时间</w:t>
            </w:r>
          </w:p>
        </w:tc>
        <w:tc>
          <w:tcPr>
            <w:tcW w:w="2835" w:type="dxa"/>
            <w:vAlign w:val="center"/>
          </w:tcPr>
          <w:p w14:paraId="2C079D6E">
            <w:pPr>
              <w:pStyle w:val="16"/>
            </w:pPr>
            <w:r>
              <w:t>各学校资金支出完成时间</w:t>
            </w:r>
          </w:p>
        </w:tc>
        <w:tc>
          <w:tcPr>
            <w:tcW w:w="2551" w:type="dxa"/>
            <w:vAlign w:val="center"/>
          </w:tcPr>
          <w:p w14:paraId="2FCC3825">
            <w:pPr>
              <w:pStyle w:val="16"/>
            </w:pPr>
            <w:r>
              <w:t>12月中旬前</w:t>
            </w:r>
          </w:p>
        </w:tc>
        <w:tc>
          <w:tcPr>
            <w:tcW w:w="2268" w:type="dxa"/>
            <w:vAlign w:val="center"/>
          </w:tcPr>
          <w:p w14:paraId="1DB9128F">
            <w:pPr>
              <w:pStyle w:val="16"/>
            </w:pPr>
          </w:p>
        </w:tc>
      </w:tr>
      <w:tr w14:paraId="2C3F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291C1"/>
        </w:tc>
        <w:tc>
          <w:tcPr>
            <w:tcW w:w="2268" w:type="dxa"/>
            <w:vAlign w:val="center"/>
          </w:tcPr>
          <w:p w14:paraId="5818E3B1">
            <w:pPr>
              <w:pStyle w:val="16"/>
            </w:pPr>
            <w:r>
              <w:t>成本指标</w:t>
            </w:r>
          </w:p>
        </w:tc>
        <w:tc>
          <w:tcPr>
            <w:tcW w:w="2835" w:type="dxa"/>
            <w:vAlign w:val="center"/>
          </w:tcPr>
          <w:p w14:paraId="01CE6EC7">
            <w:pPr>
              <w:pStyle w:val="16"/>
            </w:pPr>
            <w:r>
              <w:t>单位成本</w:t>
            </w:r>
          </w:p>
        </w:tc>
        <w:tc>
          <w:tcPr>
            <w:tcW w:w="2835" w:type="dxa"/>
            <w:vAlign w:val="center"/>
          </w:tcPr>
          <w:p w14:paraId="32D74C5C">
            <w:pPr>
              <w:pStyle w:val="16"/>
            </w:pPr>
            <w:r>
              <w:t>项目学校建设单位成本</w:t>
            </w:r>
          </w:p>
        </w:tc>
        <w:tc>
          <w:tcPr>
            <w:tcW w:w="2551" w:type="dxa"/>
            <w:vAlign w:val="center"/>
          </w:tcPr>
          <w:p w14:paraId="231DFB1F">
            <w:pPr>
              <w:pStyle w:val="16"/>
            </w:pPr>
            <w:r>
              <w:t>≤650万元</w:t>
            </w:r>
          </w:p>
        </w:tc>
        <w:tc>
          <w:tcPr>
            <w:tcW w:w="2268" w:type="dxa"/>
            <w:vAlign w:val="center"/>
          </w:tcPr>
          <w:p w14:paraId="41074C82">
            <w:pPr>
              <w:pStyle w:val="16"/>
            </w:pPr>
            <w:r>
              <w:t>验收报告</w:t>
            </w:r>
          </w:p>
        </w:tc>
      </w:tr>
      <w:tr w14:paraId="54B5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53F301">
            <w:pPr>
              <w:pStyle w:val="17"/>
            </w:pPr>
            <w:r>
              <w:t>效益指标</w:t>
            </w:r>
          </w:p>
        </w:tc>
        <w:tc>
          <w:tcPr>
            <w:tcW w:w="2268" w:type="dxa"/>
            <w:vAlign w:val="center"/>
          </w:tcPr>
          <w:p w14:paraId="7B74AE7B">
            <w:pPr>
              <w:pStyle w:val="16"/>
            </w:pPr>
            <w:r>
              <w:t>社会效益指标</w:t>
            </w:r>
          </w:p>
        </w:tc>
        <w:tc>
          <w:tcPr>
            <w:tcW w:w="2835" w:type="dxa"/>
            <w:vAlign w:val="center"/>
          </w:tcPr>
          <w:p w14:paraId="1C8A6498">
            <w:pPr>
              <w:pStyle w:val="16"/>
            </w:pPr>
            <w:r>
              <w:t>可持续影响</w:t>
            </w:r>
          </w:p>
        </w:tc>
        <w:tc>
          <w:tcPr>
            <w:tcW w:w="2835" w:type="dxa"/>
            <w:vAlign w:val="center"/>
          </w:tcPr>
          <w:p w14:paraId="4F5436DD">
            <w:pPr>
              <w:pStyle w:val="16"/>
            </w:pPr>
            <w:r>
              <w:t>工程项目可持续年限</w:t>
            </w:r>
          </w:p>
        </w:tc>
        <w:tc>
          <w:tcPr>
            <w:tcW w:w="2551" w:type="dxa"/>
            <w:vAlign w:val="center"/>
          </w:tcPr>
          <w:p w14:paraId="527E13BD">
            <w:pPr>
              <w:pStyle w:val="16"/>
            </w:pPr>
            <w:r>
              <w:t>≥50年</w:t>
            </w:r>
          </w:p>
        </w:tc>
        <w:tc>
          <w:tcPr>
            <w:tcW w:w="2268" w:type="dxa"/>
            <w:vAlign w:val="center"/>
          </w:tcPr>
          <w:p w14:paraId="030B7AA7">
            <w:pPr>
              <w:pStyle w:val="16"/>
            </w:pPr>
            <w:r>
              <w:t>合同</w:t>
            </w:r>
          </w:p>
        </w:tc>
      </w:tr>
      <w:tr w14:paraId="5330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6A854C">
            <w:pPr>
              <w:pStyle w:val="17"/>
            </w:pPr>
            <w:r>
              <w:t>满意度指标</w:t>
            </w:r>
          </w:p>
        </w:tc>
        <w:tc>
          <w:tcPr>
            <w:tcW w:w="2268" w:type="dxa"/>
            <w:vAlign w:val="center"/>
          </w:tcPr>
          <w:p w14:paraId="4CAD88B2">
            <w:pPr>
              <w:pStyle w:val="16"/>
            </w:pPr>
            <w:r>
              <w:t>服务对象满意度指标</w:t>
            </w:r>
          </w:p>
        </w:tc>
        <w:tc>
          <w:tcPr>
            <w:tcW w:w="2835" w:type="dxa"/>
            <w:vAlign w:val="center"/>
          </w:tcPr>
          <w:p w14:paraId="1345C638">
            <w:pPr>
              <w:pStyle w:val="16"/>
            </w:pPr>
            <w:r>
              <w:t>服务对象的满意度</w:t>
            </w:r>
          </w:p>
        </w:tc>
        <w:tc>
          <w:tcPr>
            <w:tcW w:w="2835" w:type="dxa"/>
            <w:vAlign w:val="center"/>
          </w:tcPr>
          <w:p w14:paraId="76416DE0">
            <w:pPr>
              <w:pStyle w:val="16"/>
            </w:pPr>
            <w:r>
              <w:t>服务对象对项目成果的满意度</w:t>
            </w:r>
          </w:p>
        </w:tc>
        <w:tc>
          <w:tcPr>
            <w:tcW w:w="2551" w:type="dxa"/>
            <w:vAlign w:val="center"/>
          </w:tcPr>
          <w:p w14:paraId="4CF4BA84">
            <w:pPr>
              <w:pStyle w:val="16"/>
            </w:pPr>
            <w:r>
              <w:t>≥90百分比</w:t>
            </w:r>
          </w:p>
        </w:tc>
        <w:tc>
          <w:tcPr>
            <w:tcW w:w="2268" w:type="dxa"/>
            <w:vAlign w:val="center"/>
          </w:tcPr>
          <w:p w14:paraId="606ABD81">
            <w:pPr>
              <w:pStyle w:val="16"/>
            </w:pPr>
            <w:r>
              <w:t>问卷调查</w:t>
            </w:r>
          </w:p>
        </w:tc>
      </w:tr>
    </w:tbl>
    <w:p w14:paraId="7ED34E67">
      <w:pPr>
        <w:sectPr>
          <w:pgSz w:w="16840" w:h="11900" w:orient="landscape"/>
          <w:pgMar w:top="1361" w:right="1020" w:bottom="1134" w:left="1020" w:header="720" w:footer="720" w:gutter="0"/>
          <w:cols w:space="720" w:num="1"/>
        </w:sectPr>
      </w:pPr>
    </w:p>
    <w:p w14:paraId="7C4DAE8C">
      <w:pPr>
        <w:spacing w:before="0" w:after="0"/>
        <w:ind w:firstLine="560"/>
        <w:jc w:val="left"/>
        <w:outlineLvl w:val="9"/>
      </w:pPr>
      <w:r>
        <w:rPr>
          <w:rFonts w:ascii="方正仿宋_GBK" w:hAnsi="方正仿宋_GBK" w:eastAsia="方正仿宋_GBK" w:cs="方正仿宋_GBK"/>
          <w:b/>
          <w:color w:val="000000"/>
          <w:sz w:val="28"/>
        </w:rPr>
        <w:t>21、收费-学区幼儿园保教费（代列）绩效目标表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3206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EDF6D7">
            <w:pPr>
              <w:pStyle w:val="14"/>
            </w:pPr>
            <w:r>
              <w:t>绩效目标</w:t>
            </w:r>
          </w:p>
        </w:tc>
        <w:tc>
          <w:tcPr>
            <w:tcW w:w="12756" w:type="dxa"/>
            <w:tcBorders>
              <w:bottom w:val="single" w:color="FFFFFF" w:sz="6" w:space="0"/>
            </w:tcBorders>
            <w:vAlign w:val="center"/>
          </w:tcPr>
          <w:p w14:paraId="3308FE5A">
            <w:pPr>
              <w:pStyle w:val="16"/>
            </w:pPr>
            <w:r>
              <w:t>1.我镇保教费资金总计296万元，用于乡镇幼儿园的日常办公、零星修缮、劳务支出等。</w:t>
            </w:r>
          </w:p>
        </w:tc>
      </w:tr>
    </w:tbl>
    <w:p w14:paraId="3AEC77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E0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DA4A0C">
            <w:pPr>
              <w:pStyle w:val="14"/>
            </w:pPr>
            <w:r>
              <w:t>一级指标</w:t>
            </w:r>
          </w:p>
        </w:tc>
        <w:tc>
          <w:tcPr>
            <w:tcW w:w="2268" w:type="dxa"/>
            <w:vAlign w:val="center"/>
          </w:tcPr>
          <w:p w14:paraId="5B52B100">
            <w:pPr>
              <w:pStyle w:val="14"/>
            </w:pPr>
            <w:r>
              <w:t>二级指标</w:t>
            </w:r>
          </w:p>
        </w:tc>
        <w:tc>
          <w:tcPr>
            <w:tcW w:w="2835" w:type="dxa"/>
            <w:vAlign w:val="center"/>
          </w:tcPr>
          <w:p w14:paraId="041E3EB1">
            <w:pPr>
              <w:pStyle w:val="14"/>
            </w:pPr>
            <w:r>
              <w:t>三级指标</w:t>
            </w:r>
          </w:p>
        </w:tc>
        <w:tc>
          <w:tcPr>
            <w:tcW w:w="2835" w:type="dxa"/>
            <w:vAlign w:val="center"/>
          </w:tcPr>
          <w:p w14:paraId="44B553B4">
            <w:pPr>
              <w:pStyle w:val="14"/>
            </w:pPr>
            <w:r>
              <w:t>绩效指标描述</w:t>
            </w:r>
          </w:p>
        </w:tc>
        <w:tc>
          <w:tcPr>
            <w:tcW w:w="2551" w:type="dxa"/>
            <w:vAlign w:val="center"/>
          </w:tcPr>
          <w:p w14:paraId="79E24FD1">
            <w:pPr>
              <w:pStyle w:val="14"/>
            </w:pPr>
            <w:r>
              <w:t>指标值</w:t>
            </w:r>
          </w:p>
        </w:tc>
        <w:tc>
          <w:tcPr>
            <w:tcW w:w="2268" w:type="dxa"/>
            <w:vAlign w:val="center"/>
          </w:tcPr>
          <w:p w14:paraId="5E7E4691">
            <w:pPr>
              <w:pStyle w:val="14"/>
            </w:pPr>
            <w:r>
              <w:t>指标值确定依据</w:t>
            </w:r>
          </w:p>
        </w:tc>
      </w:tr>
      <w:tr w14:paraId="3AED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E529DB">
            <w:pPr>
              <w:pStyle w:val="17"/>
            </w:pPr>
            <w:r>
              <w:t>产出指标</w:t>
            </w:r>
          </w:p>
        </w:tc>
        <w:tc>
          <w:tcPr>
            <w:tcW w:w="2268" w:type="dxa"/>
            <w:vAlign w:val="center"/>
          </w:tcPr>
          <w:p w14:paraId="628A203C">
            <w:pPr>
              <w:pStyle w:val="16"/>
            </w:pPr>
            <w:r>
              <w:t>数量指标</w:t>
            </w:r>
          </w:p>
        </w:tc>
        <w:tc>
          <w:tcPr>
            <w:tcW w:w="2835" w:type="dxa"/>
            <w:vAlign w:val="center"/>
          </w:tcPr>
          <w:p w14:paraId="4DC14625">
            <w:pPr>
              <w:pStyle w:val="16"/>
            </w:pPr>
            <w:r>
              <w:t>幼儿园学生人数</w:t>
            </w:r>
          </w:p>
        </w:tc>
        <w:tc>
          <w:tcPr>
            <w:tcW w:w="2835" w:type="dxa"/>
            <w:vAlign w:val="center"/>
          </w:tcPr>
          <w:p w14:paraId="77543F20">
            <w:pPr>
              <w:pStyle w:val="16"/>
            </w:pPr>
            <w:r>
              <w:t>幼儿园收费学生人数</w:t>
            </w:r>
          </w:p>
        </w:tc>
        <w:tc>
          <w:tcPr>
            <w:tcW w:w="2551" w:type="dxa"/>
            <w:vAlign w:val="center"/>
          </w:tcPr>
          <w:p w14:paraId="59467190">
            <w:pPr>
              <w:pStyle w:val="16"/>
            </w:pPr>
            <w:r>
              <w:t>≥1210人</w:t>
            </w:r>
          </w:p>
        </w:tc>
        <w:tc>
          <w:tcPr>
            <w:tcW w:w="2268" w:type="dxa"/>
            <w:vAlign w:val="center"/>
          </w:tcPr>
          <w:p w14:paraId="53FA7732">
            <w:pPr>
              <w:pStyle w:val="16"/>
            </w:pPr>
            <w:r>
              <w:t>年度工作计划</w:t>
            </w:r>
          </w:p>
        </w:tc>
      </w:tr>
      <w:tr w14:paraId="023F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DE8ED"/>
        </w:tc>
        <w:tc>
          <w:tcPr>
            <w:tcW w:w="2268" w:type="dxa"/>
            <w:vAlign w:val="center"/>
          </w:tcPr>
          <w:p w14:paraId="4C9FD4F8">
            <w:pPr>
              <w:pStyle w:val="16"/>
            </w:pPr>
            <w:r>
              <w:t>质量指标</w:t>
            </w:r>
          </w:p>
        </w:tc>
        <w:tc>
          <w:tcPr>
            <w:tcW w:w="2835" w:type="dxa"/>
            <w:vAlign w:val="center"/>
          </w:tcPr>
          <w:p w14:paraId="2DB7D60D">
            <w:pPr>
              <w:pStyle w:val="16"/>
            </w:pPr>
            <w:r>
              <w:t>维修项目质量验收合格率</w:t>
            </w:r>
          </w:p>
        </w:tc>
        <w:tc>
          <w:tcPr>
            <w:tcW w:w="2835" w:type="dxa"/>
            <w:vAlign w:val="center"/>
          </w:tcPr>
          <w:p w14:paraId="0A68ECCC">
            <w:pPr>
              <w:pStyle w:val="16"/>
            </w:pPr>
            <w:r>
              <w:t>通过验收的维修项目占维修改造的比例</w:t>
            </w:r>
          </w:p>
        </w:tc>
        <w:tc>
          <w:tcPr>
            <w:tcW w:w="2551" w:type="dxa"/>
            <w:vAlign w:val="center"/>
          </w:tcPr>
          <w:p w14:paraId="51B84C2C">
            <w:pPr>
              <w:pStyle w:val="16"/>
            </w:pPr>
            <w:r>
              <w:t>≥95%</w:t>
            </w:r>
          </w:p>
        </w:tc>
        <w:tc>
          <w:tcPr>
            <w:tcW w:w="2268" w:type="dxa"/>
            <w:vAlign w:val="center"/>
          </w:tcPr>
          <w:p w14:paraId="50CD44CD">
            <w:pPr>
              <w:pStyle w:val="16"/>
            </w:pPr>
            <w:r>
              <w:t>年度工作计划</w:t>
            </w:r>
          </w:p>
        </w:tc>
      </w:tr>
      <w:tr w14:paraId="1748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C2651"/>
        </w:tc>
        <w:tc>
          <w:tcPr>
            <w:tcW w:w="2268" w:type="dxa"/>
            <w:vAlign w:val="center"/>
          </w:tcPr>
          <w:p w14:paraId="63DFB708">
            <w:pPr>
              <w:pStyle w:val="16"/>
            </w:pPr>
            <w:r>
              <w:t>时效指标</w:t>
            </w:r>
          </w:p>
        </w:tc>
        <w:tc>
          <w:tcPr>
            <w:tcW w:w="2835" w:type="dxa"/>
            <w:vAlign w:val="center"/>
          </w:tcPr>
          <w:p w14:paraId="42515B7F">
            <w:pPr>
              <w:pStyle w:val="16"/>
            </w:pPr>
            <w:r>
              <w:t>收费完成时限</w:t>
            </w:r>
          </w:p>
        </w:tc>
        <w:tc>
          <w:tcPr>
            <w:tcW w:w="2835" w:type="dxa"/>
            <w:vAlign w:val="center"/>
          </w:tcPr>
          <w:p w14:paraId="458B086E">
            <w:pPr>
              <w:pStyle w:val="16"/>
            </w:pPr>
            <w:r>
              <w:t>收费完成时限</w:t>
            </w:r>
          </w:p>
        </w:tc>
        <w:tc>
          <w:tcPr>
            <w:tcW w:w="2551" w:type="dxa"/>
            <w:vAlign w:val="center"/>
          </w:tcPr>
          <w:p w14:paraId="000DE75E">
            <w:pPr>
              <w:pStyle w:val="16"/>
            </w:pPr>
            <w:r>
              <w:t>≤4个月</w:t>
            </w:r>
          </w:p>
        </w:tc>
        <w:tc>
          <w:tcPr>
            <w:tcW w:w="2268" w:type="dxa"/>
            <w:vAlign w:val="center"/>
          </w:tcPr>
          <w:p w14:paraId="34CB1C79">
            <w:pPr>
              <w:pStyle w:val="16"/>
            </w:pPr>
            <w:r>
              <w:t>年度工作计划</w:t>
            </w:r>
          </w:p>
        </w:tc>
      </w:tr>
      <w:tr w14:paraId="57B8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26A3B"/>
        </w:tc>
        <w:tc>
          <w:tcPr>
            <w:tcW w:w="2268" w:type="dxa"/>
            <w:vAlign w:val="center"/>
          </w:tcPr>
          <w:p w14:paraId="511E0936">
            <w:pPr>
              <w:pStyle w:val="16"/>
            </w:pPr>
            <w:r>
              <w:t>成本指标</w:t>
            </w:r>
          </w:p>
        </w:tc>
        <w:tc>
          <w:tcPr>
            <w:tcW w:w="2835" w:type="dxa"/>
            <w:vAlign w:val="center"/>
          </w:tcPr>
          <w:p w14:paraId="6C77567C">
            <w:pPr>
              <w:pStyle w:val="16"/>
            </w:pPr>
            <w:r>
              <w:t>预算控制数</w:t>
            </w:r>
          </w:p>
        </w:tc>
        <w:tc>
          <w:tcPr>
            <w:tcW w:w="2835" w:type="dxa"/>
            <w:vAlign w:val="center"/>
          </w:tcPr>
          <w:p w14:paraId="14171BD4">
            <w:pPr>
              <w:pStyle w:val="16"/>
            </w:pPr>
            <w:r>
              <w:t>收费不超预算控制数</w:t>
            </w:r>
          </w:p>
        </w:tc>
        <w:tc>
          <w:tcPr>
            <w:tcW w:w="2551" w:type="dxa"/>
            <w:vAlign w:val="center"/>
          </w:tcPr>
          <w:p w14:paraId="64E6E6CB">
            <w:pPr>
              <w:pStyle w:val="16"/>
            </w:pPr>
            <w:r>
              <w:t>≤296万元</w:t>
            </w:r>
          </w:p>
        </w:tc>
        <w:tc>
          <w:tcPr>
            <w:tcW w:w="2268" w:type="dxa"/>
            <w:vAlign w:val="center"/>
          </w:tcPr>
          <w:p w14:paraId="01EB9166">
            <w:pPr>
              <w:pStyle w:val="16"/>
            </w:pPr>
            <w:r>
              <w:t>预算成本</w:t>
            </w:r>
          </w:p>
        </w:tc>
      </w:tr>
      <w:tr w14:paraId="68B1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8F53BC">
            <w:pPr>
              <w:pStyle w:val="17"/>
            </w:pPr>
            <w:r>
              <w:t>效益指标</w:t>
            </w:r>
          </w:p>
        </w:tc>
        <w:tc>
          <w:tcPr>
            <w:tcW w:w="2268" w:type="dxa"/>
            <w:vAlign w:val="center"/>
          </w:tcPr>
          <w:p w14:paraId="7AE8F69D">
            <w:pPr>
              <w:pStyle w:val="16"/>
            </w:pPr>
            <w:r>
              <w:t>社会效益指标</w:t>
            </w:r>
          </w:p>
        </w:tc>
        <w:tc>
          <w:tcPr>
            <w:tcW w:w="2835" w:type="dxa"/>
            <w:vAlign w:val="center"/>
          </w:tcPr>
          <w:p w14:paraId="50AB67EC">
            <w:pPr>
              <w:pStyle w:val="16"/>
            </w:pPr>
            <w:r>
              <w:t>营造良好的教学环境</w:t>
            </w:r>
          </w:p>
        </w:tc>
        <w:tc>
          <w:tcPr>
            <w:tcW w:w="2835" w:type="dxa"/>
            <w:vAlign w:val="center"/>
          </w:tcPr>
          <w:p w14:paraId="76F76DDF">
            <w:pPr>
              <w:pStyle w:val="16"/>
            </w:pPr>
            <w:r>
              <w:t>营造良好的教学环境</w:t>
            </w:r>
          </w:p>
        </w:tc>
        <w:tc>
          <w:tcPr>
            <w:tcW w:w="2551" w:type="dxa"/>
            <w:vAlign w:val="center"/>
          </w:tcPr>
          <w:p w14:paraId="7765B588">
            <w:pPr>
              <w:pStyle w:val="16"/>
            </w:pPr>
            <w:r>
              <w:t>有效改善</w:t>
            </w:r>
          </w:p>
        </w:tc>
        <w:tc>
          <w:tcPr>
            <w:tcW w:w="2268" w:type="dxa"/>
            <w:vAlign w:val="center"/>
          </w:tcPr>
          <w:p w14:paraId="7B5DEC49">
            <w:pPr>
              <w:pStyle w:val="16"/>
            </w:pPr>
            <w:r>
              <w:t>年度工作计划</w:t>
            </w:r>
          </w:p>
        </w:tc>
      </w:tr>
      <w:tr w14:paraId="4C62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2F642">
            <w:pPr>
              <w:pStyle w:val="17"/>
            </w:pPr>
            <w:r>
              <w:t>满意度指标</w:t>
            </w:r>
          </w:p>
        </w:tc>
        <w:tc>
          <w:tcPr>
            <w:tcW w:w="2268" w:type="dxa"/>
            <w:vAlign w:val="center"/>
          </w:tcPr>
          <w:p w14:paraId="10814996">
            <w:pPr>
              <w:pStyle w:val="16"/>
            </w:pPr>
            <w:r>
              <w:t>服务对象满意度指标</w:t>
            </w:r>
          </w:p>
        </w:tc>
        <w:tc>
          <w:tcPr>
            <w:tcW w:w="2835" w:type="dxa"/>
            <w:vAlign w:val="center"/>
          </w:tcPr>
          <w:p w14:paraId="35E2A3ED">
            <w:pPr>
              <w:pStyle w:val="16"/>
            </w:pPr>
            <w:r>
              <w:t>受益对象满意度</w:t>
            </w:r>
          </w:p>
        </w:tc>
        <w:tc>
          <w:tcPr>
            <w:tcW w:w="2835" w:type="dxa"/>
            <w:vAlign w:val="center"/>
          </w:tcPr>
          <w:p w14:paraId="15473DAE">
            <w:pPr>
              <w:pStyle w:val="16"/>
            </w:pPr>
            <w:r>
              <w:t>受益对象满意度</w:t>
            </w:r>
          </w:p>
        </w:tc>
        <w:tc>
          <w:tcPr>
            <w:tcW w:w="2551" w:type="dxa"/>
            <w:vAlign w:val="center"/>
          </w:tcPr>
          <w:p w14:paraId="15EEDFC4">
            <w:pPr>
              <w:pStyle w:val="16"/>
            </w:pPr>
            <w:r>
              <w:t>≥95%</w:t>
            </w:r>
          </w:p>
        </w:tc>
        <w:tc>
          <w:tcPr>
            <w:tcW w:w="2268" w:type="dxa"/>
            <w:vAlign w:val="center"/>
          </w:tcPr>
          <w:p w14:paraId="2C5E3E2F">
            <w:pPr>
              <w:pStyle w:val="16"/>
            </w:pPr>
            <w:r>
              <w:t>问卷调查</w:t>
            </w:r>
          </w:p>
        </w:tc>
      </w:tr>
    </w:tbl>
    <w:p w14:paraId="1AA040A8">
      <w:pPr>
        <w:sectPr>
          <w:pgSz w:w="16840" w:h="11900" w:orient="landscape"/>
          <w:pgMar w:top="1361" w:right="1020" w:bottom="1134" w:left="1020" w:header="720" w:footer="720" w:gutter="0"/>
          <w:cols w:space="720" w:num="1"/>
        </w:sectPr>
      </w:pPr>
    </w:p>
    <w:p w14:paraId="7F51DB24">
      <w:pPr>
        <w:spacing w:before="0" w:after="0"/>
        <w:ind w:firstLine="560"/>
        <w:jc w:val="left"/>
        <w:outlineLvl w:val="9"/>
      </w:pPr>
      <w:r>
        <w:rPr>
          <w:rFonts w:ascii="方正仿宋_GBK" w:hAnsi="方正仿宋_GBK" w:eastAsia="方正仿宋_GBK" w:cs="方正仿宋_GBK"/>
          <w:b/>
          <w:color w:val="000000"/>
          <w:sz w:val="28"/>
        </w:rPr>
        <w:t>22、学前幼儿资助绩效目标表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88F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DECC3A">
            <w:pPr>
              <w:pStyle w:val="14"/>
            </w:pPr>
            <w:r>
              <w:t>绩效目标</w:t>
            </w:r>
          </w:p>
        </w:tc>
        <w:tc>
          <w:tcPr>
            <w:tcW w:w="12756" w:type="dxa"/>
            <w:tcBorders>
              <w:bottom w:val="single" w:color="FFFFFF" w:sz="6" w:space="0"/>
            </w:tcBorders>
            <w:vAlign w:val="center"/>
          </w:tcPr>
          <w:p w14:paraId="0A938436">
            <w:pPr>
              <w:pStyle w:val="16"/>
            </w:pPr>
            <w:r>
              <w:t>1.通过为家庭经济困难幼儿减免保教费，剩余部分可用于减免餐费，减轻困难学生家庭经济负担</w:t>
            </w:r>
          </w:p>
        </w:tc>
      </w:tr>
    </w:tbl>
    <w:p w14:paraId="5A307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22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D8C204">
            <w:pPr>
              <w:pStyle w:val="14"/>
            </w:pPr>
            <w:r>
              <w:t>一级指标</w:t>
            </w:r>
          </w:p>
        </w:tc>
        <w:tc>
          <w:tcPr>
            <w:tcW w:w="2268" w:type="dxa"/>
            <w:vAlign w:val="center"/>
          </w:tcPr>
          <w:p w14:paraId="231CDED0">
            <w:pPr>
              <w:pStyle w:val="14"/>
            </w:pPr>
            <w:r>
              <w:t>二级指标</w:t>
            </w:r>
          </w:p>
        </w:tc>
        <w:tc>
          <w:tcPr>
            <w:tcW w:w="2835" w:type="dxa"/>
            <w:vAlign w:val="center"/>
          </w:tcPr>
          <w:p w14:paraId="377494F8">
            <w:pPr>
              <w:pStyle w:val="14"/>
            </w:pPr>
            <w:r>
              <w:t>三级指标</w:t>
            </w:r>
          </w:p>
        </w:tc>
        <w:tc>
          <w:tcPr>
            <w:tcW w:w="2835" w:type="dxa"/>
            <w:vAlign w:val="center"/>
          </w:tcPr>
          <w:p w14:paraId="44329759">
            <w:pPr>
              <w:pStyle w:val="14"/>
            </w:pPr>
            <w:r>
              <w:t>绩效指标描述</w:t>
            </w:r>
          </w:p>
        </w:tc>
        <w:tc>
          <w:tcPr>
            <w:tcW w:w="2551" w:type="dxa"/>
            <w:vAlign w:val="center"/>
          </w:tcPr>
          <w:p w14:paraId="087BF09D">
            <w:pPr>
              <w:pStyle w:val="14"/>
            </w:pPr>
            <w:r>
              <w:t>指标值</w:t>
            </w:r>
          </w:p>
        </w:tc>
        <w:tc>
          <w:tcPr>
            <w:tcW w:w="2268" w:type="dxa"/>
            <w:vAlign w:val="center"/>
          </w:tcPr>
          <w:p w14:paraId="4D7F93C9">
            <w:pPr>
              <w:pStyle w:val="14"/>
            </w:pPr>
            <w:r>
              <w:t>指标值确定依据</w:t>
            </w:r>
          </w:p>
        </w:tc>
      </w:tr>
      <w:tr w14:paraId="35D4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587FA8">
            <w:pPr>
              <w:pStyle w:val="17"/>
            </w:pPr>
            <w:r>
              <w:t>产出指标</w:t>
            </w:r>
          </w:p>
        </w:tc>
        <w:tc>
          <w:tcPr>
            <w:tcW w:w="2268" w:type="dxa"/>
            <w:vAlign w:val="center"/>
          </w:tcPr>
          <w:p w14:paraId="31D57C90">
            <w:pPr>
              <w:pStyle w:val="16"/>
            </w:pPr>
            <w:r>
              <w:t>数量指标</w:t>
            </w:r>
          </w:p>
        </w:tc>
        <w:tc>
          <w:tcPr>
            <w:tcW w:w="2835" w:type="dxa"/>
            <w:vAlign w:val="center"/>
          </w:tcPr>
          <w:p w14:paraId="4BCC792E">
            <w:pPr>
              <w:pStyle w:val="16"/>
            </w:pPr>
            <w:r>
              <w:t>受助学生数</w:t>
            </w:r>
          </w:p>
        </w:tc>
        <w:tc>
          <w:tcPr>
            <w:tcW w:w="2835" w:type="dxa"/>
            <w:vAlign w:val="center"/>
          </w:tcPr>
          <w:p w14:paraId="5A077218">
            <w:pPr>
              <w:pStyle w:val="16"/>
            </w:pPr>
            <w:r>
              <w:t>享受资助的学生人数</w:t>
            </w:r>
          </w:p>
        </w:tc>
        <w:tc>
          <w:tcPr>
            <w:tcW w:w="2551" w:type="dxa"/>
            <w:vAlign w:val="center"/>
          </w:tcPr>
          <w:p w14:paraId="5AF181C4">
            <w:pPr>
              <w:pStyle w:val="16"/>
            </w:pPr>
            <w:r>
              <w:t>≥105人</w:t>
            </w:r>
          </w:p>
        </w:tc>
        <w:tc>
          <w:tcPr>
            <w:tcW w:w="2268" w:type="dxa"/>
            <w:vAlign w:val="center"/>
          </w:tcPr>
          <w:p w14:paraId="6D7984AF">
            <w:pPr>
              <w:pStyle w:val="16"/>
            </w:pPr>
            <w:r>
              <w:t>年度工作计划</w:t>
            </w:r>
          </w:p>
        </w:tc>
      </w:tr>
      <w:tr w14:paraId="5AD1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F81CB"/>
        </w:tc>
        <w:tc>
          <w:tcPr>
            <w:tcW w:w="2268" w:type="dxa"/>
            <w:vAlign w:val="center"/>
          </w:tcPr>
          <w:p w14:paraId="0BD741DB">
            <w:pPr>
              <w:pStyle w:val="16"/>
            </w:pPr>
            <w:r>
              <w:t>质量指标</w:t>
            </w:r>
          </w:p>
        </w:tc>
        <w:tc>
          <w:tcPr>
            <w:tcW w:w="2835" w:type="dxa"/>
            <w:vAlign w:val="center"/>
          </w:tcPr>
          <w:p w14:paraId="7574AC62">
            <w:pPr>
              <w:pStyle w:val="16"/>
            </w:pPr>
            <w:r>
              <w:t>建档立卡学生接受资助的比例</w:t>
            </w:r>
          </w:p>
        </w:tc>
        <w:tc>
          <w:tcPr>
            <w:tcW w:w="2835" w:type="dxa"/>
            <w:vAlign w:val="center"/>
          </w:tcPr>
          <w:p w14:paraId="56C279FC">
            <w:pPr>
              <w:pStyle w:val="16"/>
            </w:pPr>
            <w:r>
              <w:t>实际资助学生占建档立卡学生比例</w:t>
            </w:r>
          </w:p>
        </w:tc>
        <w:tc>
          <w:tcPr>
            <w:tcW w:w="2551" w:type="dxa"/>
            <w:vAlign w:val="center"/>
          </w:tcPr>
          <w:p w14:paraId="5BB4BBA7">
            <w:pPr>
              <w:pStyle w:val="16"/>
            </w:pPr>
            <w:r>
              <w:t>≥95%</w:t>
            </w:r>
          </w:p>
        </w:tc>
        <w:tc>
          <w:tcPr>
            <w:tcW w:w="2268" w:type="dxa"/>
            <w:vAlign w:val="center"/>
          </w:tcPr>
          <w:p w14:paraId="6B7938F0">
            <w:pPr>
              <w:pStyle w:val="16"/>
            </w:pPr>
            <w:r>
              <w:t>年度工作计划</w:t>
            </w:r>
          </w:p>
        </w:tc>
      </w:tr>
      <w:tr w14:paraId="6E5A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A1547"/>
        </w:tc>
        <w:tc>
          <w:tcPr>
            <w:tcW w:w="2268" w:type="dxa"/>
            <w:vAlign w:val="center"/>
          </w:tcPr>
          <w:p w14:paraId="30FF7BDC">
            <w:pPr>
              <w:pStyle w:val="16"/>
            </w:pPr>
            <w:r>
              <w:t>时效指标</w:t>
            </w:r>
          </w:p>
        </w:tc>
        <w:tc>
          <w:tcPr>
            <w:tcW w:w="2835" w:type="dxa"/>
            <w:vAlign w:val="center"/>
          </w:tcPr>
          <w:p w14:paraId="54647AF1">
            <w:pPr>
              <w:pStyle w:val="16"/>
            </w:pPr>
            <w:r>
              <w:t>资助资金及时发放</w:t>
            </w:r>
          </w:p>
        </w:tc>
        <w:tc>
          <w:tcPr>
            <w:tcW w:w="2835" w:type="dxa"/>
            <w:vAlign w:val="center"/>
          </w:tcPr>
          <w:p w14:paraId="7F21C581">
            <w:pPr>
              <w:pStyle w:val="16"/>
            </w:pPr>
            <w:r>
              <w:t>资助资金及时发放</w:t>
            </w:r>
          </w:p>
        </w:tc>
        <w:tc>
          <w:tcPr>
            <w:tcW w:w="2551" w:type="dxa"/>
            <w:vAlign w:val="center"/>
          </w:tcPr>
          <w:p w14:paraId="0244FAAA">
            <w:pPr>
              <w:pStyle w:val="16"/>
            </w:pPr>
            <w:r>
              <w:t>及时发放</w:t>
            </w:r>
          </w:p>
        </w:tc>
        <w:tc>
          <w:tcPr>
            <w:tcW w:w="2268" w:type="dxa"/>
            <w:vAlign w:val="center"/>
          </w:tcPr>
          <w:p w14:paraId="43154AF1">
            <w:pPr>
              <w:pStyle w:val="16"/>
            </w:pPr>
            <w:r>
              <w:t>年度工作计划</w:t>
            </w:r>
          </w:p>
        </w:tc>
      </w:tr>
      <w:tr w14:paraId="01B2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4FDA3"/>
        </w:tc>
        <w:tc>
          <w:tcPr>
            <w:tcW w:w="2268" w:type="dxa"/>
            <w:vAlign w:val="center"/>
          </w:tcPr>
          <w:p w14:paraId="306FFC19">
            <w:pPr>
              <w:pStyle w:val="16"/>
            </w:pPr>
            <w:r>
              <w:t>成本指标</w:t>
            </w:r>
          </w:p>
        </w:tc>
        <w:tc>
          <w:tcPr>
            <w:tcW w:w="2835" w:type="dxa"/>
            <w:vAlign w:val="center"/>
          </w:tcPr>
          <w:p w14:paraId="0EE44E9C">
            <w:pPr>
              <w:pStyle w:val="16"/>
            </w:pPr>
            <w:r>
              <w:t>预算控制数</w:t>
            </w:r>
          </w:p>
        </w:tc>
        <w:tc>
          <w:tcPr>
            <w:tcW w:w="2835" w:type="dxa"/>
            <w:vAlign w:val="center"/>
          </w:tcPr>
          <w:p w14:paraId="1891832D">
            <w:pPr>
              <w:pStyle w:val="16"/>
            </w:pPr>
            <w:r>
              <w:t>严控预算控制数</w:t>
            </w:r>
          </w:p>
        </w:tc>
        <w:tc>
          <w:tcPr>
            <w:tcW w:w="2551" w:type="dxa"/>
            <w:vAlign w:val="center"/>
          </w:tcPr>
          <w:p w14:paraId="66190D87">
            <w:pPr>
              <w:pStyle w:val="16"/>
            </w:pPr>
            <w:r>
              <w:t>城区900元/生/年，农村及民办普惠园600元/生/年</w:t>
            </w:r>
          </w:p>
        </w:tc>
        <w:tc>
          <w:tcPr>
            <w:tcW w:w="2268" w:type="dxa"/>
            <w:vAlign w:val="center"/>
          </w:tcPr>
          <w:p w14:paraId="6A580D86">
            <w:pPr>
              <w:pStyle w:val="16"/>
            </w:pPr>
            <w:r>
              <w:t>预算文本</w:t>
            </w:r>
          </w:p>
        </w:tc>
      </w:tr>
      <w:tr w14:paraId="3473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EA511D">
            <w:pPr>
              <w:pStyle w:val="17"/>
            </w:pPr>
            <w:r>
              <w:t>效益指标</w:t>
            </w:r>
          </w:p>
        </w:tc>
        <w:tc>
          <w:tcPr>
            <w:tcW w:w="2268" w:type="dxa"/>
            <w:vAlign w:val="center"/>
          </w:tcPr>
          <w:p w14:paraId="5D4F323E">
            <w:pPr>
              <w:pStyle w:val="16"/>
            </w:pPr>
            <w:r>
              <w:t>社会效益指标</w:t>
            </w:r>
          </w:p>
        </w:tc>
        <w:tc>
          <w:tcPr>
            <w:tcW w:w="2835" w:type="dxa"/>
            <w:vAlign w:val="center"/>
          </w:tcPr>
          <w:p w14:paraId="4A53E893">
            <w:pPr>
              <w:pStyle w:val="16"/>
            </w:pPr>
            <w:r>
              <w:t>减轻困难学生家庭经济负担</w:t>
            </w:r>
          </w:p>
        </w:tc>
        <w:tc>
          <w:tcPr>
            <w:tcW w:w="2835" w:type="dxa"/>
            <w:vAlign w:val="center"/>
          </w:tcPr>
          <w:p w14:paraId="6A36F10C">
            <w:pPr>
              <w:pStyle w:val="16"/>
            </w:pPr>
            <w:r>
              <w:t>减轻困难家庭负担，促进社会稳定</w:t>
            </w:r>
          </w:p>
        </w:tc>
        <w:tc>
          <w:tcPr>
            <w:tcW w:w="2551" w:type="dxa"/>
            <w:vAlign w:val="center"/>
          </w:tcPr>
          <w:p w14:paraId="07EF3761">
            <w:pPr>
              <w:pStyle w:val="16"/>
            </w:pPr>
            <w:r>
              <w:t>有效减轻困难学生家庭经济负担</w:t>
            </w:r>
          </w:p>
        </w:tc>
        <w:tc>
          <w:tcPr>
            <w:tcW w:w="2268" w:type="dxa"/>
            <w:vAlign w:val="center"/>
          </w:tcPr>
          <w:p w14:paraId="5D8EA1A7">
            <w:pPr>
              <w:pStyle w:val="16"/>
            </w:pPr>
            <w:r>
              <w:t>年度工作计划</w:t>
            </w:r>
          </w:p>
        </w:tc>
      </w:tr>
      <w:tr w14:paraId="54D1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B8FF09">
            <w:pPr>
              <w:pStyle w:val="17"/>
            </w:pPr>
            <w:r>
              <w:t>满意度指标</w:t>
            </w:r>
          </w:p>
        </w:tc>
        <w:tc>
          <w:tcPr>
            <w:tcW w:w="2268" w:type="dxa"/>
            <w:vAlign w:val="center"/>
          </w:tcPr>
          <w:p w14:paraId="0EC46D48">
            <w:pPr>
              <w:pStyle w:val="16"/>
            </w:pPr>
            <w:r>
              <w:t>服务对象满意度指标</w:t>
            </w:r>
          </w:p>
        </w:tc>
        <w:tc>
          <w:tcPr>
            <w:tcW w:w="2835" w:type="dxa"/>
            <w:vAlign w:val="center"/>
          </w:tcPr>
          <w:p w14:paraId="587BE9EF">
            <w:pPr>
              <w:pStyle w:val="16"/>
            </w:pPr>
            <w:r>
              <w:t>受益对象满意度</w:t>
            </w:r>
          </w:p>
        </w:tc>
        <w:tc>
          <w:tcPr>
            <w:tcW w:w="2835" w:type="dxa"/>
            <w:vAlign w:val="center"/>
          </w:tcPr>
          <w:p w14:paraId="523C2038">
            <w:pPr>
              <w:pStyle w:val="16"/>
            </w:pPr>
            <w:r>
              <w:t>受益对象满意度</w:t>
            </w:r>
          </w:p>
        </w:tc>
        <w:tc>
          <w:tcPr>
            <w:tcW w:w="2551" w:type="dxa"/>
            <w:vAlign w:val="center"/>
          </w:tcPr>
          <w:p w14:paraId="4ACEFD5A">
            <w:pPr>
              <w:pStyle w:val="16"/>
            </w:pPr>
            <w:r>
              <w:t>≥90%</w:t>
            </w:r>
          </w:p>
        </w:tc>
        <w:tc>
          <w:tcPr>
            <w:tcW w:w="2268" w:type="dxa"/>
            <w:vAlign w:val="center"/>
          </w:tcPr>
          <w:p w14:paraId="205E0B93">
            <w:pPr>
              <w:pStyle w:val="16"/>
            </w:pPr>
            <w:r>
              <w:t>调查问卷</w:t>
            </w:r>
          </w:p>
        </w:tc>
      </w:tr>
    </w:tbl>
    <w:p w14:paraId="1634630A">
      <w:pPr>
        <w:sectPr>
          <w:pgSz w:w="16840" w:h="11900" w:orient="landscape"/>
          <w:pgMar w:top="1361" w:right="1020" w:bottom="1134" w:left="1020" w:header="720" w:footer="720" w:gutter="0"/>
          <w:cols w:space="720" w:num="1"/>
        </w:sectPr>
      </w:pPr>
    </w:p>
    <w:p w14:paraId="4E503D7F">
      <w:pPr>
        <w:spacing w:before="0" w:after="0"/>
        <w:ind w:firstLine="560"/>
        <w:jc w:val="left"/>
        <w:outlineLvl w:val="9"/>
      </w:pPr>
      <w:r>
        <w:rPr>
          <w:rFonts w:ascii="方正仿宋_GBK" w:hAnsi="方正仿宋_GBK" w:eastAsia="方正仿宋_GBK" w:cs="方正仿宋_GBK"/>
          <w:b/>
          <w:color w:val="000000"/>
          <w:sz w:val="28"/>
        </w:rPr>
        <w:t>23、学校风险管控与隐患治理专家资金（城建税）绩效目标表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4792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DBE6C7">
            <w:pPr>
              <w:pStyle w:val="14"/>
            </w:pPr>
            <w:r>
              <w:t>绩效目标</w:t>
            </w:r>
          </w:p>
        </w:tc>
        <w:tc>
          <w:tcPr>
            <w:tcW w:w="12756" w:type="dxa"/>
            <w:tcBorders>
              <w:bottom w:val="single" w:color="FFFFFF" w:sz="6" w:space="0"/>
            </w:tcBorders>
            <w:vAlign w:val="center"/>
          </w:tcPr>
          <w:p w14:paraId="074BB856">
            <w:pPr>
              <w:pStyle w:val="16"/>
            </w:pPr>
            <w:r>
              <w:t>1.保障2023年全镇学校高标准实现学校安全生产分级管控和隐患排查治理；提高全镇学校安全生产管理水平，消除学校安全隐患，确保学校安全</w:t>
            </w:r>
          </w:p>
        </w:tc>
      </w:tr>
    </w:tbl>
    <w:p w14:paraId="22534F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B8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001107">
            <w:pPr>
              <w:pStyle w:val="14"/>
            </w:pPr>
            <w:r>
              <w:t>一级指标</w:t>
            </w:r>
          </w:p>
        </w:tc>
        <w:tc>
          <w:tcPr>
            <w:tcW w:w="2268" w:type="dxa"/>
            <w:vAlign w:val="center"/>
          </w:tcPr>
          <w:p w14:paraId="03897D8C">
            <w:pPr>
              <w:pStyle w:val="14"/>
            </w:pPr>
            <w:r>
              <w:t>二级指标</w:t>
            </w:r>
          </w:p>
        </w:tc>
        <w:tc>
          <w:tcPr>
            <w:tcW w:w="2835" w:type="dxa"/>
            <w:vAlign w:val="center"/>
          </w:tcPr>
          <w:p w14:paraId="6AB44A3A">
            <w:pPr>
              <w:pStyle w:val="14"/>
            </w:pPr>
            <w:r>
              <w:t>三级指标</w:t>
            </w:r>
          </w:p>
        </w:tc>
        <w:tc>
          <w:tcPr>
            <w:tcW w:w="2835" w:type="dxa"/>
            <w:vAlign w:val="center"/>
          </w:tcPr>
          <w:p w14:paraId="7883DD26">
            <w:pPr>
              <w:pStyle w:val="14"/>
            </w:pPr>
            <w:r>
              <w:t>绩效指标描述</w:t>
            </w:r>
          </w:p>
        </w:tc>
        <w:tc>
          <w:tcPr>
            <w:tcW w:w="2551" w:type="dxa"/>
            <w:vAlign w:val="center"/>
          </w:tcPr>
          <w:p w14:paraId="583D2EA8">
            <w:pPr>
              <w:pStyle w:val="14"/>
            </w:pPr>
            <w:r>
              <w:t>指标值</w:t>
            </w:r>
          </w:p>
        </w:tc>
        <w:tc>
          <w:tcPr>
            <w:tcW w:w="2268" w:type="dxa"/>
            <w:vAlign w:val="center"/>
          </w:tcPr>
          <w:p w14:paraId="37629DAA">
            <w:pPr>
              <w:pStyle w:val="14"/>
            </w:pPr>
            <w:r>
              <w:t>指标值确定依据</w:t>
            </w:r>
          </w:p>
        </w:tc>
      </w:tr>
      <w:tr w14:paraId="06D1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C30CF2">
            <w:pPr>
              <w:pStyle w:val="17"/>
            </w:pPr>
            <w:r>
              <w:t>产出指标</w:t>
            </w:r>
          </w:p>
        </w:tc>
        <w:tc>
          <w:tcPr>
            <w:tcW w:w="2268" w:type="dxa"/>
            <w:vAlign w:val="center"/>
          </w:tcPr>
          <w:p w14:paraId="08EC29A8">
            <w:pPr>
              <w:pStyle w:val="16"/>
            </w:pPr>
            <w:r>
              <w:t>数量指标</w:t>
            </w:r>
          </w:p>
        </w:tc>
        <w:tc>
          <w:tcPr>
            <w:tcW w:w="2835" w:type="dxa"/>
            <w:vAlign w:val="center"/>
          </w:tcPr>
          <w:p w14:paraId="29258808">
            <w:pPr>
              <w:pStyle w:val="16"/>
            </w:pPr>
            <w:r>
              <w:t>受益学校覆盖率</w:t>
            </w:r>
          </w:p>
        </w:tc>
        <w:tc>
          <w:tcPr>
            <w:tcW w:w="2835" w:type="dxa"/>
            <w:vAlign w:val="center"/>
          </w:tcPr>
          <w:p w14:paraId="3E365E1E">
            <w:pPr>
              <w:pStyle w:val="16"/>
            </w:pPr>
            <w:r>
              <w:t>“双控”机制建设学校数量占学校总数的比例</w:t>
            </w:r>
          </w:p>
        </w:tc>
        <w:tc>
          <w:tcPr>
            <w:tcW w:w="2551" w:type="dxa"/>
            <w:vAlign w:val="center"/>
          </w:tcPr>
          <w:p w14:paraId="73208AEB">
            <w:pPr>
              <w:pStyle w:val="16"/>
            </w:pPr>
            <w:r>
              <w:t>≥30%</w:t>
            </w:r>
          </w:p>
        </w:tc>
        <w:tc>
          <w:tcPr>
            <w:tcW w:w="2268" w:type="dxa"/>
            <w:vAlign w:val="center"/>
          </w:tcPr>
          <w:p w14:paraId="06C62B3D">
            <w:pPr>
              <w:pStyle w:val="16"/>
            </w:pPr>
            <w:r>
              <w:t>年度工作计划</w:t>
            </w:r>
          </w:p>
        </w:tc>
      </w:tr>
      <w:tr w14:paraId="4D69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AA9ED"/>
        </w:tc>
        <w:tc>
          <w:tcPr>
            <w:tcW w:w="2268" w:type="dxa"/>
            <w:vAlign w:val="center"/>
          </w:tcPr>
          <w:p w14:paraId="79ABDEC0">
            <w:pPr>
              <w:pStyle w:val="16"/>
            </w:pPr>
            <w:r>
              <w:t>质量指标</w:t>
            </w:r>
          </w:p>
        </w:tc>
        <w:tc>
          <w:tcPr>
            <w:tcW w:w="2835" w:type="dxa"/>
            <w:vAlign w:val="center"/>
          </w:tcPr>
          <w:p w14:paraId="1BA0204C">
            <w:pPr>
              <w:pStyle w:val="16"/>
            </w:pPr>
            <w:r>
              <w:t>完成率</w:t>
            </w:r>
          </w:p>
        </w:tc>
        <w:tc>
          <w:tcPr>
            <w:tcW w:w="2835" w:type="dxa"/>
            <w:vAlign w:val="center"/>
          </w:tcPr>
          <w:p w14:paraId="67DB8FD8">
            <w:pPr>
              <w:pStyle w:val="16"/>
            </w:pPr>
            <w:r>
              <w:t>实际完成建设计划安排实施“双控”机制建设比例</w:t>
            </w:r>
          </w:p>
        </w:tc>
        <w:tc>
          <w:tcPr>
            <w:tcW w:w="2551" w:type="dxa"/>
            <w:vAlign w:val="center"/>
          </w:tcPr>
          <w:p w14:paraId="2972AC2C">
            <w:pPr>
              <w:pStyle w:val="16"/>
            </w:pPr>
            <w:r>
              <w:t>≥95%</w:t>
            </w:r>
          </w:p>
        </w:tc>
        <w:tc>
          <w:tcPr>
            <w:tcW w:w="2268" w:type="dxa"/>
            <w:vAlign w:val="center"/>
          </w:tcPr>
          <w:p w14:paraId="4A37621F">
            <w:pPr>
              <w:pStyle w:val="16"/>
            </w:pPr>
            <w:r>
              <w:t>年度工作计划</w:t>
            </w:r>
          </w:p>
        </w:tc>
      </w:tr>
      <w:tr w14:paraId="3F40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3B2DC"/>
        </w:tc>
        <w:tc>
          <w:tcPr>
            <w:tcW w:w="2268" w:type="dxa"/>
            <w:vAlign w:val="center"/>
          </w:tcPr>
          <w:p w14:paraId="62724205">
            <w:pPr>
              <w:pStyle w:val="16"/>
            </w:pPr>
            <w:r>
              <w:t>时效指标</w:t>
            </w:r>
          </w:p>
        </w:tc>
        <w:tc>
          <w:tcPr>
            <w:tcW w:w="2835" w:type="dxa"/>
            <w:vAlign w:val="center"/>
          </w:tcPr>
          <w:p w14:paraId="1FE3F53E">
            <w:pPr>
              <w:pStyle w:val="16"/>
            </w:pPr>
            <w:r>
              <w:t>资金使用</w:t>
            </w:r>
          </w:p>
        </w:tc>
        <w:tc>
          <w:tcPr>
            <w:tcW w:w="2835" w:type="dxa"/>
            <w:vAlign w:val="center"/>
          </w:tcPr>
          <w:p w14:paraId="648248E3">
            <w:pPr>
              <w:pStyle w:val="16"/>
            </w:pPr>
            <w:r>
              <w:t>资金使用范围</w:t>
            </w:r>
          </w:p>
        </w:tc>
        <w:tc>
          <w:tcPr>
            <w:tcW w:w="2551" w:type="dxa"/>
            <w:vAlign w:val="center"/>
          </w:tcPr>
          <w:p w14:paraId="245D3DEC">
            <w:pPr>
              <w:pStyle w:val="16"/>
            </w:pPr>
            <w:r>
              <w:t>是否超范围</w:t>
            </w:r>
          </w:p>
        </w:tc>
        <w:tc>
          <w:tcPr>
            <w:tcW w:w="2268" w:type="dxa"/>
            <w:vAlign w:val="center"/>
          </w:tcPr>
          <w:p w14:paraId="6AF2C553">
            <w:pPr>
              <w:pStyle w:val="16"/>
            </w:pPr>
            <w:r>
              <w:t>年度工作计划</w:t>
            </w:r>
          </w:p>
        </w:tc>
      </w:tr>
      <w:tr w14:paraId="779E6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DA20C"/>
        </w:tc>
        <w:tc>
          <w:tcPr>
            <w:tcW w:w="2268" w:type="dxa"/>
            <w:vAlign w:val="center"/>
          </w:tcPr>
          <w:p w14:paraId="0A3A6D21">
            <w:pPr>
              <w:pStyle w:val="16"/>
            </w:pPr>
            <w:r>
              <w:t>成本指标</w:t>
            </w:r>
          </w:p>
        </w:tc>
        <w:tc>
          <w:tcPr>
            <w:tcW w:w="2835" w:type="dxa"/>
            <w:vAlign w:val="center"/>
          </w:tcPr>
          <w:p w14:paraId="144A343D">
            <w:pPr>
              <w:pStyle w:val="16"/>
            </w:pPr>
            <w:r>
              <w:t>单位成本</w:t>
            </w:r>
          </w:p>
        </w:tc>
        <w:tc>
          <w:tcPr>
            <w:tcW w:w="2835" w:type="dxa"/>
            <w:vAlign w:val="center"/>
          </w:tcPr>
          <w:p w14:paraId="19AB07D8">
            <w:pPr>
              <w:pStyle w:val="16"/>
            </w:pPr>
            <w:r>
              <w:t>不超预算资金成本</w:t>
            </w:r>
          </w:p>
        </w:tc>
        <w:tc>
          <w:tcPr>
            <w:tcW w:w="2551" w:type="dxa"/>
            <w:vAlign w:val="center"/>
          </w:tcPr>
          <w:p w14:paraId="2D6D9D06">
            <w:pPr>
              <w:pStyle w:val="16"/>
            </w:pPr>
            <w:r>
              <w:t>≤3.6万元</w:t>
            </w:r>
          </w:p>
        </w:tc>
        <w:tc>
          <w:tcPr>
            <w:tcW w:w="2268" w:type="dxa"/>
            <w:vAlign w:val="center"/>
          </w:tcPr>
          <w:p w14:paraId="14A18AD2">
            <w:pPr>
              <w:pStyle w:val="16"/>
            </w:pPr>
            <w:r>
              <w:t>预算成本</w:t>
            </w:r>
          </w:p>
        </w:tc>
      </w:tr>
      <w:tr w14:paraId="6161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35B4BB">
            <w:pPr>
              <w:pStyle w:val="17"/>
            </w:pPr>
            <w:r>
              <w:t>效益指标</w:t>
            </w:r>
          </w:p>
        </w:tc>
        <w:tc>
          <w:tcPr>
            <w:tcW w:w="2268" w:type="dxa"/>
            <w:vAlign w:val="center"/>
          </w:tcPr>
          <w:p w14:paraId="6788DCB5">
            <w:pPr>
              <w:pStyle w:val="16"/>
            </w:pPr>
            <w:r>
              <w:t>社会效益指标</w:t>
            </w:r>
          </w:p>
        </w:tc>
        <w:tc>
          <w:tcPr>
            <w:tcW w:w="2835" w:type="dxa"/>
            <w:vAlign w:val="center"/>
          </w:tcPr>
          <w:p w14:paraId="0AADAAB7">
            <w:pPr>
              <w:pStyle w:val="16"/>
            </w:pPr>
            <w:r>
              <w:t xml:space="preserve"> 社会对安全管理的认可度</w:t>
            </w:r>
          </w:p>
        </w:tc>
        <w:tc>
          <w:tcPr>
            <w:tcW w:w="2835" w:type="dxa"/>
            <w:vAlign w:val="center"/>
          </w:tcPr>
          <w:p w14:paraId="2FD0AB4A">
            <w:pPr>
              <w:pStyle w:val="16"/>
            </w:pPr>
            <w:r>
              <w:t>通过机制建设，全面提升学校安全管理水平，有效保障校园安全</w:t>
            </w:r>
          </w:p>
        </w:tc>
        <w:tc>
          <w:tcPr>
            <w:tcW w:w="2551" w:type="dxa"/>
            <w:vAlign w:val="center"/>
          </w:tcPr>
          <w:p w14:paraId="7CFA61FD">
            <w:pPr>
              <w:pStyle w:val="16"/>
            </w:pPr>
            <w:r>
              <w:t>全面提升</w:t>
            </w:r>
          </w:p>
        </w:tc>
        <w:tc>
          <w:tcPr>
            <w:tcW w:w="2268" w:type="dxa"/>
            <w:vAlign w:val="center"/>
          </w:tcPr>
          <w:p w14:paraId="2413CB4E">
            <w:pPr>
              <w:pStyle w:val="16"/>
            </w:pPr>
            <w:r>
              <w:t>年度工作计划</w:t>
            </w:r>
          </w:p>
        </w:tc>
      </w:tr>
      <w:tr w14:paraId="1610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A9AAC5">
            <w:pPr>
              <w:pStyle w:val="17"/>
            </w:pPr>
            <w:r>
              <w:t>满意度指标</w:t>
            </w:r>
          </w:p>
        </w:tc>
        <w:tc>
          <w:tcPr>
            <w:tcW w:w="2268" w:type="dxa"/>
            <w:vAlign w:val="center"/>
          </w:tcPr>
          <w:p w14:paraId="41C95701">
            <w:pPr>
              <w:pStyle w:val="16"/>
            </w:pPr>
            <w:r>
              <w:t>服务对象满意度指标</w:t>
            </w:r>
          </w:p>
        </w:tc>
        <w:tc>
          <w:tcPr>
            <w:tcW w:w="2835" w:type="dxa"/>
            <w:vAlign w:val="center"/>
          </w:tcPr>
          <w:p w14:paraId="0274DE54">
            <w:pPr>
              <w:pStyle w:val="16"/>
            </w:pPr>
            <w:r>
              <w:t>受益对象满意度(%)</w:t>
            </w:r>
          </w:p>
        </w:tc>
        <w:tc>
          <w:tcPr>
            <w:tcW w:w="2835" w:type="dxa"/>
            <w:vAlign w:val="center"/>
          </w:tcPr>
          <w:p w14:paraId="611E56B5">
            <w:pPr>
              <w:pStyle w:val="16"/>
            </w:pPr>
            <w:r>
              <w:t>满意和较满意的受益对象占全部调研对象的比率</w:t>
            </w:r>
          </w:p>
        </w:tc>
        <w:tc>
          <w:tcPr>
            <w:tcW w:w="2551" w:type="dxa"/>
            <w:vAlign w:val="center"/>
          </w:tcPr>
          <w:p w14:paraId="0B2E5AA7">
            <w:pPr>
              <w:pStyle w:val="16"/>
            </w:pPr>
            <w:r>
              <w:t>≥90%</w:t>
            </w:r>
          </w:p>
        </w:tc>
        <w:tc>
          <w:tcPr>
            <w:tcW w:w="2268" w:type="dxa"/>
            <w:vAlign w:val="center"/>
          </w:tcPr>
          <w:p w14:paraId="62644F71">
            <w:pPr>
              <w:pStyle w:val="16"/>
            </w:pPr>
            <w:r>
              <w:t>调查问卷</w:t>
            </w:r>
          </w:p>
        </w:tc>
      </w:tr>
    </w:tbl>
    <w:p w14:paraId="446501C0">
      <w:pPr>
        <w:sectPr>
          <w:pgSz w:w="16840" w:h="11900" w:orient="landscape"/>
          <w:pgMar w:top="1361" w:right="1020" w:bottom="1134" w:left="1020" w:header="720" w:footer="720" w:gutter="0"/>
          <w:cols w:space="720" w:num="1"/>
        </w:sectPr>
      </w:pPr>
    </w:p>
    <w:p w14:paraId="62FE67B1">
      <w:pPr>
        <w:spacing w:before="0" w:after="0"/>
        <w:ind w:firstLine="560"/>
        <w:jc w:val="left"/>
        <w:outlineLvl w:val="9"/>
      </w:pPr>
      <w:r>
        <w:rPr>
          <w:rFonts w:ascii="方正仿宋_GBK" w:hAnsi="方正仿宋_GBK" w:eastAsia="方正仿宋_GBK" w:cs="方正仿宋_GBK"/>
          <w:b/>
          <w:color w:val="000000"/>
          <w:sz w:val="28"/>
        </w:rPr>
        <w:t>24、义务段随班就读生均公用经费送教上门（小学）绩效目标表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A693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13B35C">
            <w:pPr>
              <w:pStyle w:val="14"/>
            </w:pPr>
            <w:r>
              <w:t>绩效目标</w:t>
            </w:r>
          </w:p>
        </w:tc>
        <w:tc>
          <w:tcPr>
            <w:tcW w:w="12756" w:type="dxa"/>
            <w:tcBorders>
              <w:bottom w:val="single" w:color="FFFFFF" w:sz="6" w:space="0"/>
            </w:tcBorders>
            <w:vAlign w:val="center"/>
          </w:tcPr>
          <w:p w14:paraId="6499B923">
            <w:pPr>
              <w:pStyle w:val="16"/>
            </w:pPr>
            <w:r>
              <w:t>1.保证义务段随班就读学生正常享受教育</w:t>
            </w:r>
          </w:p>
        </w:tc>
      </w:tr>
    </w:tbl>
    <w:p w14:paraId="4D0B6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78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00FC01">
            <w:pPr>
              <w:pStyle w:val="14"/>
            </w:pPr>
            <w:r>
              <w:t>一级指标</w:t>
            </w:r>
          </w:p>
        </w:tc>
        <w:tc>
          <w:tcPr>
            <w:tcW w:w="2268" w:type="dxa"/>
            <w:vAlign w:val="center"/>
          </w:tcPr>
          <w:p w14:paraId="03DDAE8F">
            <w:pPr>
              <w:pStyle w:val="14"/>
            </w:pPr>
            <w:r>
              <w:t>二级指标</w:t>
            </w:r>
          </w:p>
        </w:tc>
        <w:tc>
          <w:tcPr>
            <w:tcW w:w="2835" w:type="dxa"/>
            <w:vAlign w:val="center"/>
          </w:tcPr>
          <w:p w14:paraId="08C8C528">
            <w:pPr>
              <w:pStyle w:val="14"/>
            </w:pPr>
            <w:r>
              <w:t>三级指标</w:t>
            </w:r>
          </w:p>
        </w:tc>
        <w:tc>
          <w:tcPr>
            <w:tcW w:w="2835" w:type="dxa"/>
            <w:vAlign w:val="center"/>
          </w:tcPr>
          <w:p w14:paraId="4432BBE3">
            <w:pPr>
              <w:pStyle w:val="14"/>
            </w:pPr>
            <w:r>
              <w:t>绩效指标描述</w:t>
            </w:r>
          </w:p>
        </w:tc>
        <w:tc>
          <w:tcPr>
            <w:tcW w:w="2551" w:type="dxa"/>
            <w:vAlign w:val="center"/>
          </w:tcPr>
          <w:p w14:paraId="7E367E0A">
            <w:pPr>
              <w:pStyle w:val="14"/>
            </w:pPr>
            <w:r>
              <w:t>指标值</w:t>
            </w:r>
          </w:p>
        </w:tc>
        <w:tc>
          <w:tcPr>
            <w:tcW w:w="2268" w:type="dxa"/>
            <w:vAlign w:val="center"/>
          </w:tcPr>
          <w:p w14:paraId="470BDD1A">
            <w:pPr>
              <w:pStyle w:val="14"/>
            </w:pPr>
            <w:r>
              <w:t>指标值确定依据</w:t>
            </w:r>
          </w:p>
        </w:tc>
      </w:tr>
      <w:tr w14:paraId="09F7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559292">
            <w:pPr>
              <w:pStyle w:val="17"/>
            </w:pPr>
            <w:r>
              <w:t>产出指标</w:t>
            </w:r>
          </w:p>
        </w:tc>
        <w:tc>
          <w:tcPr>
            <w:tcW w:w="2268" w:type="dxa"/>
            <w:vAlign w:val="center"/>
          </w:tcPr>
          <w:p w14:paraId="6C189530">
            <w:pPr>
              <w:pStyle w:val="16"/>
            </w:pPr>
            <w:r>
              <w:t>数量指标</w:t>
            </w:r>
          </w:p>
        </w:tc>
        <w:tc>
          <w:tcPr>
            <w:tcW w:w="2835" w:type="dxa"/>
            <w:vAlign w:val="center"/>
          </w:tcPr>
          <w:p w14:paraId="7B00DB83">
            <w:pPr>
              <w:pStyle w:val="16"/>
            </w:pPr>
            <w:r>
              <w:t>经费保障学生数量</w:t>
            </w:r>
          </w:p>
        </w:tc>
        <w:tc>
          <w:tcPr>
            <w:tcW w:w="2835" w:type="dxa"/>
            <w:vAlign w:val="center"/>
          </w:tcPr>
          <w:p w14:paraId="5C58B7FC">
            <w:pPr>
              <w:pStyle w:val="16"/>
            </w:pPr>
            <w:r>
              <w:t>随班就读学生数量</w:t>
            </w:r>
          </w:p>
        </w:tc>
        <w:tc>
          <w:tcPr>
            <w:tcW w:w="2551" w:type="dxa"/>
            <w:vAlign w:val="center"/>
          </w:tcPr>
          <w:p w14:paraId="41A9F911">
            <w:pPr>
              <w:pStyle w:val="16"/>
            </w:pPr>
            <w:r>
              <w:t>≥14人</w:t>
            </w:r>
          </w:p>
        </w:tc>
        <w:tc>
          <w:tcPr>
            <w:tcW w:w="2268" w:type="dxa"/>
            <w:vAlign w:val="center"/>
          </w:tcPr>
          <w:p w14:paraId="3942115B">
            <w:pPr>
              <w:pStyle w:val="16"/>
            </w:pPr>
            <w:r>
              <w:t>事业统计报表</w:t>
            </w:r>
          </w:p>
        </w:tc>
      </w:tr>
      <w:tr w14:paraId="1BC2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2D436"/>
        </w:tc>
        <w:tc>
          <w:tcPr>
            <w:tcW w:w="2268" w:type="dxa"/>
            <w:vAlign w:val="center"/>
          </w:tcPr>
          <w:p w14:paraId="535A95F2">
            <w:pPr>
              <w:pStyle w:val="16"/>
            </w:pPr>
            <w:r>
              <w:t>质量指标</w:t>
            </w:r>
          </w:p>
        </w:tc>
        <w:tc>
          <w:tcPr>
            <w:tcW w:w="2835" w:type="dxa"/>
            <w:vAlign w:val="center"/>
          </w:tcPr>
          <w:p w14:paraId="5B96F89A">
            <w:pPr>
              <w:pStyle w:val="16"/>
            </w:pPr>
            <w:r>
              <w:t>维修项目质量验收合格率</w:t>
            </w:r>
          </w:p>
        </w:tc>
        <w:tc>
          <w:tcPr>
            <w:tcW w:w="2835" w:type="dxa"/>
            <w:vAlign w:val="center"/>
          </w:tcPr>
          <w:p w14:paraId="427B8D5A">
            <w:pPr>
              <w:pStyle w:val="16"/>
            </w:pPr>
            <w:r>
              <w:t>验收合格的维修项目占维修改造项目的比例</w:t>
            </w:r>
          </w:p>
        </w:tc>
        <w:tc>
          <w:tcPr>
            <w:tcW w:w="2551" w:type="dxa"/>
            <w:vAlign w:val="center"/>
          </w:tcPr>
          <w:p w14:paraId="7D42787C">
            <w:pPr>
              <w:pStyle w:val="16"/>
            </w:pPr>
            <w:r>
              <w:t>≥95%</w:t>
            </w:r>
          </w:p>
        </w:tc>
        <w:tc>
          <w:tcPr>
            <w:tcW w:w="2268" w:type="dxa"/>
            <w:vAlign w:val="center"/>
          </w:tcPr>
          <w:p w14:paraId="288B94C9">
            <w:pPr>
              <w:pStyle w:val="16"/>
            </w:pPr>
            <w:r>
              <w:t>年度工作计划</w:t>
            </w:r>
          </w:p>
        </w:tc>
      </w:tr>
      <w:tr w14:paraId="0449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C7CD7"/>
        </w:tc>
        <w:tc>
          <w:tcPr>
            <w:tcW w:w="2268" w:type="dxa"/>
            <w:vAlign w:val="center"/>
          </w:tcPr>
          <w:p w14:paraId="41BCD7D3">
            <w:pPr>
              <w:pStyle w:val="16"/>
            </w:pPr>
            <w:r>
              <w:t>时效指标</w:t>
            </w:r>
          </w:p>
        </w:tc>
        <w:tc>
          <w:tcPr>
            <w:tcW w:w="2835" w:type="dxa"/>
            <w:vAlign w:val="center"/>
          </w:tcPr>
          <w:p w14:paraId="3F60F6B0">
            <w:pPr>
              <w:pStyle w:val="16"/>
            </w:pPr>
            <w:r>
              <w:t>资金支出时间</w:t>
            </w:r>
          </w:p>
        </w:tc>
        <w:tc>
          <w:tcPr>
            <w:tcW w:w="2835" w:type="dxa"/>
            <w:vAlign w:val="center"/>
          </w:tcPr>
          <w:p w14:paraId="5CC82EBE">
            <w:pPr>
              <w:pStyle w:val="16"/>
            </w:pPr>
            <w:r>
              <w:t>资金支出时间</w:t>
            </w:r>
          </w:p>
        </w:tc>
        <w:tc>
          <w:tcPr>
            <w:tcW w:w="2551" w:type="dxa"/>
            <w:vAlign w:val="center"/>
          </w:tcPr>
          <w:p w14:paraId="7B8E23E7">
            <w:pPr>
              <w:pStyle w:val="16"/>
            </w:pPr>
            <w:r>
              <w:t>12月中旬之前</w:t>
            </w:r>
          </w:p>
        </w:tc>
        <w:tc>
          <w:tcPr>
            <w:tcW w:w="2268" w:type="dxa"/>
            <w:vAlign w:val="center"/>
          </w:tcPr>
          <w:p w14:paraId="5BFA3225">
            <w:pPr>
              <w:pStyle w:val="16"/>
            </w:pPr>
            <w:r>
              <w:t>年度工作计划</w:t>
            </w:r>
          </w:p>
        </w:tc>
      </w:tr>
      <w:tr w14:paraId="1C08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FA132"/>
        </w:tc>
        <w:tc>
          <w:tcPr>
            <w:tcW w:w="2268" w:type="dxa"/>
            <w:vAlign w:val="center"/>
          </w:tcPr>
          <w:p w14:paraId="149E724F">
            <w:pPr>
              <w:pStyle w:val="16"/>
            </w:pPr>
            <w:r>
              <w:t>成本指标</w:t>
            </w:r>
          </w:p>
        </w:tc>
        <w:tc>
          <w:tcPr>
            <w:tcW w:w="2835" w:type="dxa"/>
            <w:vAlign w:val="center"/>
          </w:tcPr>
          <w:p w14:paraId="718671C9">
            <w:pPr>
              <w:pStyle w:val="16"/>
            </w:pPr>
            <w:r>
              <w:t>预算控制数</w:t>
            </w:r>
          </w:p>
        </w:tc>
        <w:tc>
          <w:tcPr>
            <w:tcW w:w="2835" w:type="dxa"/>
            <w:vAlign w:val="center"/>
          </w:tcPr>
          <w:p w14:paraId="76591F74">
            <w:pPr>
              <w:pStyle w:val="16"/>
            </w:pPr>
            <w:r>
              <w:t>不高于预算控制数</w:t>
            </w:r>
          </w:p>
        </w:tc>
        <w:tc>
          <w:tcPr>
            <w:tcW w:w="2551" w:type="dxa"/>
            <w:vAlign w:val="center"/>
          </w:tcPr>
          <w:p w14:paraId="11E5EDE2">
            <w:pPr>
              <w:pStyle w:val="16"/>
            </w:pPr>
            <w:r>
              <w:t>硬化每平米不高于150元、校舍粉刷每平米不高于80元</w:t>
            </w:r>
          </w:p>
        </w:tc>
        <w:tc>
          <w:tcPr>
            <w:tcW w:w="2268" w:type="dxa"/>
            <w:vAlign w:val="center"/>
          </w:tcPr>
          <w:p w14:paraId="56A9E54E">
            <w:pPr>
              <w:pStyle w:val="16"/>
            </w:pPr>
            <w:r>
              <w:t>预算成本</w:t>
            </w:r>
          </w:p>
        </w:tc>
      </w:tr>
      <w:tr w14:paraId="4D2C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6E8BEB">
            <w:pPr>
              <w:pStyle w:val="17"/>
            </w:pPr>
            <w:r>
              <w:t>效益指标</w:t>
            </w:r>
          </w:p>
        </w:tc>
        <w:tc>
          <w:tcPr>
            <w:tcW w:w="2268" w:type="dxa"/>
            <w:vAlign w:val="center"/>
          </w:tcPr>
          <w:p w14:paraId="30A39CEB">
            <w:pPr>
              <w:pStyle w:val="16"/>
            </w:pPr>
            <w:r>
              <w:t>社会效益指标</w:t>
            </w:r>
          </w:p>
        </w:tc>
        <w:tc>
          <w:tcPr>
            <w:tcW w:w="2835" w:type="dxa"/>
            <w:vAlign w:val="center"/>
          </w:tcPr>
          <w:p w14:paraId="587626CE">
            <w:pPr>
              <w:pStyle w:val="16"/>
            </w:pPr>
            <w:r>
              <w:t>改善师生教学条件</w:t>
            </w:r>
          </w:p>
        </w:tc>
        <w:tc>
          <w:tcPr>
            <w:tcW w:w="2835" w:type="dxa"/>
            <w:vAlign w:val="center"/>
          </w:tcPr>
          <w:p w14:paraId="5778890A">
            <w:pPr>
              <w:pStyle w:val="16"/>
            </w:pPr>
            <w:r>
              <w:t>改善师生教学条件</w:t>
            </w:r>
          </w:p>
        </w:tc>
        <w:tc>
          <w:tcPr>
            <w:tcW w:w="2551" w:type="dxa"/>
            <w:vAlign w:val="center"/>
          </w:tcPr>
          <w:p w14:paraId="69227706">
            <w:pPr>
              <w:pStyle w:val="16"/>
            </w:pPr>
            <w:r>
              <w:t>较上年提升</w:t>
            </w:r>
          </w:p>
        </w:tc>
        <w:tc>
          <w:tcPr>
            <w:tcW w:w="2268" w:type="dxa"/>
            <w:vAlign w:val="center"/>
          </w:tcPr>
          <w:p w14:paraId="35E95153">
            <w:pPr>
              <w:pStyle w:val="16"/>
            </w:pPr>
            <w:r>
              <w:t>年度工作计划</w:t>
            </w:r>
          </w:p>
        </w:tc>
      </w:tr>
      <w:tr w14:paraId="34ADD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D1DB3D">
            <w:pPr>
              <w:pStyle w:val="17"/>
            </w:pPr>
            <w:r>
              <w:t>满意度指标</w:t>
            </w:r>
          </w:p>
        </w:tc>
        <w:tc>
          <w:tcPr>
            <w:tcW w:w="2268" w:type="dxa"/>
            <w:vAlign w:val="center"/>
          </w:tcPr>
          <w:p w14:paraId="64991A27">
            <w:pPr>
              <w:pStyle w:val="16"/>
            </w:pPr>
            <w:r>
              <w:t>服务对象满意度指标</w:t>
            </w:r>
          </w:p>
        </w:tc>
        <w:tc>
          <w:tcPr>
            <w:tcW w:w="2835" w:type="dxa"/>
            <w:vAlign w:val="center"/>
          </w:tcPr>
          <w:p w14:paraId="265FC025">
            <w:pPr>
              <w:pStyle w:val="16"/>
            </w:pPr>
            <w:r>
              <w:t>师生满意度(%)</w:t>
            </w:r>
          </w:p>
        </w:tc>
        <w:tc>
          <w:tcPr>
            <w:tcW w:w="2835" w:type="dxa"/>
            <w:vAlign w:val="center"/>
          </w:tcPr>
          <w:p w14:paraId="4E90F1DD">
            <w:pPr>
              <w:pStyle w:val="16"/>
            </w:pPr>
            <w:r>
              <w:t>师生对当年项目的满意情况</w:t>
            </w:r>
          </w:p>
        </w:tc>
        <w:tc>
          <w:tcPr>
            <w:tcW w:w="2551" w:type="dxa"/>
            <w:vAlign w:val="center"/>
          </w:tcPr>
          <w:p w14:paraId="533705F2">
            <w:pPr>
              <w:pStyle w:val="16"/>
            </w:pPr>
            <w:r>
              <w:t>≥85%</w:t>
            </w:r>
          </w:p>
        </w:tc>
        <w:tc>
          <w:tcPr>
            <w:tcW w:w="2268" w:type="dxa"/>
            <w:vAlign w:val="center"/>
          </w:tcPr>
          <w:p w14:paraId="59CF50B1">
            <w:pPr>
              <w:pStyle w:val="16"/>
            </w:pPr>
            <w:r>
              <w:t>问卷调查</w:t>
            </w:r>
          </w:p>
        </w:tc>
      </w:tr>
    </w:tbl>
    <w:p w14:paraId="09413893">
      <w:pPr>
        <w:sectPr>
          <w:pgSz w:w="16840" w:h="11900" w:orient="landscape"/>
          <w:pgMar w:top="1361" w:right="1020" w:bottom="1134" w:left="1020" w:header="720" w:footer="720" w:gutter="0"/>
          <w:cols w:space="720" w:num="1"/>
        </w:sectPr>
      </w:pPr>
    </w:p>
    <w:p w14:paraId="65D68309">
      <w:pPr>
        <w:spacing w:before="0" w:after="0"/>
        <w:ind w:firstLine="560"/>
        <w:jc w:val="left"/>
        <w:outlineLvl w:val="9"/>
      </w:pPr>
      <w:r>
        <w:rPr>
          <w:rFonts w:ascii="方正仿宋_GBK" w:hAnsi="方正仿宋_GBK" w:eastAsia="方正仿宋_GBK" w:cs="方正仿宋_GBK"/>
          <w:b/>
          <w:color w:val="000000"/>
          <w:sz w:val="28"/>
        </w:rPr>
        <w:t>25、义务教育保障机制生均公用经费（小学）绩效目标表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F4A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8260BF">
            <w:pPr>
              <w:pStyle w:val="14"/>
            </w:pPr>
            <w:r>
              <w:t>绩效目标</w:t>
            </w:r>
          </w:p>
        </w:tc>
        <w:tc>
          <w:tcPr>
            <w:tcW w:w="12756" w:type="dxa"/>
            <w:tcBorders>
              <w:bottom w:val="single" w:color="FFFFFF" w:sz="6" w:space="0"/>
            </w:tcBorders>
            <w:vAlign w:val="center"/>
          </w:tcPr>
          <w:p w14:paraId="04054CB4">
            <w:pPr>
              <w:pStyle w:val="16"/>
            </w:pPr>
            <w:r>
              <w:t>1.保证义务教育小学正常运转本级生均公用经费16.218万元，主要用于民办义务段、公办学校日常办公、零星维修等支出。</w:t>
            </w:r>
          </w:p>
        </w:tc>
      </w:tr>
    </w:tbl>
    <w:p w14:paraId="42717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5E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6FAE39">
            <w:pPr>
              <w:pStyle w:val="14"/>
            </w:pPr>
            <w:r>
              <w:t>一级指标</w:t>
            </w:r>
          </w:p>
        </w:tc>
        <w:tc>
          <w:tcPr>
            <w:tcW w:w="2268" w:type="dxa"/>
            <w:vAlign w:val="center"/>
          </w:tcPr>
          <w:p w14:paraId="5CF6D417">
            <w:pPr>
              <w:pStyle w:val="14"/>
            </w:pPr>
            <w:r>
              <w:t>二级指标</w:t>
            </w:r>
          </w:p>
        </w:tc>
        <w:tc>
          <w:tcPr>
            <w:tcW w:w="2835" w:type="dxa"/>
            <w:vAlign w:val="center"/>
          </w:tcPr>
          <w:p w14:paraId="2BD375F7">
            <w:pPr>
              <w:pStyle w:val="14"/>
            </w:pPr>
            <w:r>
              <w:t>三级指标</w:t>
            </w:r>
          </w:p>
        </w:tc>
        <w:tc>
          <w:tcPr>
            <w:tcW w:w="2835" w:type="dxa"/>
            <w:vAlign w:val="center"/>
          </w:tcPr>
          <w:p w14:paraId="0DB4CC20">
            <w:pPr>
              <w:pStyle w:val="14"/>
            </w:pPr>
            <w:r>
              <w:t>绩效指标描述</w:t>
            </w:r>
          </w:p>
        </w:tc>
        <w:tc>
          <w:tcPr>
            <w:tcW w:w="2551" w:type="dxa"/>
            <w:vAlign w:val="center"/>
          </w:tcPr>
          <w:p w14:paraId="28680FA3">
            <w:pPr>
              <w:pStyle w:val="14"/>
            </w:pPr>
            <w:r>
              <w:t>指标值</w:t>
            </w:r>
          </w:p>
        </w:tc>
        <w:tc>
          <w:tcPr>
            <w:tcW w:w="2268" w:type="dxa"/>
            <w:vAlign w:val="center"/>
          </w:tcPr>
          <w:p w14:paraId="066C553A">
            <w:pPr>
              <w:pStyle w:val="14"/>
            </w:pPr>
            <w:r>
              <w:t>指标值确定依据</w:t>
            </w:r>
          </w:p>
        </w:tc>
      </w:tr>
      <w:tr w14:paraId="1562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F49634">
            <w:pPr>
              <w:pStyle w:val="17"/>
            </w:pPr>
            <w:r>
              <w:t>产出指标</w:t>
            </w:r>
          </w:p>
        </w:tc>
        <w:tc>
          <w:tcPr>
            <w:tcW w:w="2268" w:type="dxa"/>
            <w:vAlign w:val="center"/>
          </w:tcPr>
          <w:p w14:paraId="0C3E6D13">
            <w:pPr>
              <w:pStyle w:val="16"/>
            </w:pPr>
            <w:r>
              <w:t>数量指标</w:t>
            </w:r>
          </w:p>
        </w:tc>
        <w:tc>
          <w:tcPr>
            <w:tcW w:w="2835" w:type="dxa"/>
            <w:vAlign w:val="center"/>
          </w:tcPr>
          <w:p w14:paraId="3F481333">
            <w:pPr>
              <w:pStyle w:val="16"/>
            </w:pPr>
            <w:r>
              <w:t>经费保障学生数量</w:t>
            </w:r>
          </w:p>
        </w:tc>
        <w:tc>
          <w:tcPr>
            <w:tcW w:w="2835" w:type="dxa"/>
            <w:vAlign w:val="center"/>
          </w:tcPr>
          <w:p w14:paraId="414F5069">
            <w:pPr>
              <w:pStyle w:val="16"/>
            </w:pPr>
            <w:r>
              <w:t>经费保障学生数量</w:t>
            </w:r>
          </w:p>
        </w:tc>
        <w:tc>
          <w:tcPr>
            <w:tcW w:w="2551" w:type="dxa"/>
            <w:vAlign w:val="center"/>
          </w:tcPr>
          <w:p w14:paraId="342B68F6">
            <w:pPr>
              <w:pStyle w:val="16"/>
            </w:pPr>
            <w:r>
              <w:t>≥2703人</w:t>
            </w:r>
          </w:p>
        </w:tc>
        <w:tc>
          <w:tcPr>
            <w:tcW w:w="2268" w:type="dxa"/>
            <w:vAlign w:val="center"/>
          </w:tcPr>
          <w:p w14:paraId="52E5BDDF">
            <w:pPr>
              <w:pStyle w:val="16"/>
            </w:pPr>
            <w:r>
              <w:t>年度工作计划</w:t>
            </w:r>
          </w:p>
        </w:tc>
      </w:tr>
      <w:tr w14:paraId="7EEE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56FA0"/>
        </w:tc>
        <w:tc>
          <w:tcPr>
            <w:tcW w:w="2268" w:type="dxa"/>
            <w:vAlign w:val="center"/>
          </w:tcPr>
          <w:p w14:paraId="4D8CD332">
            <w:pPr>
              <w:pStyle w:val="16"/>
            </w:pPr>
            <w:r>
              <w:t>质量指标</w:t>
            </w:r>
          </w:p>
        </w:tc>
        <w:tc>
          <w:tcPr>
            <w:tcW w:w="2835" w:type="dxa"/>
            <w:vAlign w:val="center"/>
          </w:tcPr>
          <w:p w14:paraId="59C89723">
            <w:pPr>
              <w:pStyle w:val="16"/>
            </w:pPr>
            <w:r>
              <w:t>维修项目质量验收合格率</w:t>
            </w:r>
          </w:p>
        </w:tc>
        <w:tc>
          <w:tcPr>
            <w:tcW w:w="2835" w:type="dxa"/>
            <w:vAlign w:val="center"/>
          </w:tcPr>
          <w:p w14:paraId="789E4B41">
            <w:pPr>
              <w:pStyle w:val="16"/>
            </w:pPr>
            <w:r>
              <w:t>验收合格的维修项目占维修改造项目的比例</w:t>
            </w:r>
          </w:p>
        </w:tc>
        <w:tc>
          <w:tcPr>
            <w:tcW w:w="2551" w:type="dxa"/>
            <w:vAlign w:val="center"/>
          </w:tcPr>
          <w:p w14:paraId="2F27F566">
            <w:pPr>
              <w:pStyle w:val="16"/>
            </w:pPr>
            <w:r>
              <w:t>≥95%</w:t>
            </w:r>
          </w:p>
        </w:tc>
        <w:tc>
          <w:tcPr>
            <w:tcW w:w="2268" w:type="dxa"/>
            <w:vAlign w:val="center"/>
          </w:tcPr>
          <w:p w14:paraId="2BCCBDC1">
            <w:pPr>
              <w:pStyle w:val="16"/>
            </w:pPr>
            <w:r>
              <w:t>年度工作计划</w:t>
            </w:r>
          </w:p>
        </w:tc>
      </w:tr>
      <w:tr w14:paraId="6981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64E41E"/>
        </w:tc>
        <w:tc>
          <w:tcPr>
            <w:tcW w:w="2268" w:type="dxa"/>
            <w:vAlign w:val="center"/>
          </w:tcPr>
          <w:p w14:paraId="1451028B">
            <w:pPr>
              <w:pStyle w:val="16"/>
            </w:pPr>
            <w:r>
              <w:t>时效指标</w:t>
            </w:r>
          </w:p>
        </w:tc>
        <w:tc>
          <w:tcPr>
            <w:tcW w:w="2835" w:type="dxa"/>
            <w:vAlign w:val="center"/>
          </w:tcPr>
          <w:p w14:paraId="33242C6D">
            <w:pPr>
              <w:pStyle w:val="16"/>
            </w:pPr>
            <w:r>
              <w:t>资金支出时间</w:t>
            </w:r>
          </w:p>
        </w:tc>
        <w:tc>
          <w:tcPr>
            <w:tcW w:w="2835" w:type="dxa"/>
            <w:vAlign w:val="center"/>
          </w:tcPr>
          <w:p w14:paraId="7F16F253">
            <w:pPr>
              <w:pStyle w:val="16"/>
            </w:pPr>
            <w:r>
              <w:t>资金支出时间</w:t>
            </w:r>
          </w:p>
        </w:tc>
        <w:tc>
          <w:tcPr>
            <w:tcW w:w="2551" w:type="dxa"/>
            <w:vAlign w:val="center"/>
          </w:tcPr>
          <w:p w14:paraId="0980F340">
            <w:pPr>
              <w:pStyle w:val="16"/>
            </w:pPr>
            <w:r>
              <w:t>12月中旬之前</w:t>
            </w:r>
          </w:p>
        </w:tc>
        <w:tc>
          <w:tcPr>
            <w:tcW w:w="2268" w:type="dxa"/>
            <w:vAlign w:val="center"/>
          </w:tcPr>
          <w:p w14:paraId="17AAECFB">
            <w:pPr>
              <w:pStyle w:val="16"/>
            </w:pPr>
            <w:r>
              <w:t>年度工作计划</w:t>
            </w:r>
          </w:p>
        </w:tc>
      </w:tr>
      <w:tr w14:paraId="35D2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01BDE"/>
        </w:tc>
        <w:tc>
          <w:tcPr>
            <w:tcW w:w="2268" w:type="dxa"/>
            <w:vAlign w:val="center"/>
          </w:tcPr>
          <w:p w14:paraId="215C69C2">
            <w:pPr>
              <w:pStyle w:val="16"/>
            </w:pPr>
            <w:r>
              <w:t>成本指标</w:t>
            </w:r>
          </w:p>
        </w:tc>
        <w:tc>
          <w:tcPr>
            <w:tcW w:w="2835" w:type="dxa"/>
            <w:vAlign w:val="center"/>
          </w:tcPr>
          <w:p w14:paraId="2B06B289">
            <w:pPr>
              <w:pStyle w:val="16"/>
            </w:pPr>
            <w:r>
              <w:t>预算控制数</w:t>
            </w:r>
          </w:p>
        </w:tc>
        <w:tc>
          <w:tcPr>
            <w:tcW w:w="2835" w:type="dxa"/>
            <w:vAlign w:val="center"/>
          </w:tcPr>
          <w:p w14:paraId="6F758833">
            <w:pPr>
              <w:pStyle w:val="16"/>
            </w:pPr>
            <w:r>
              <w:t>不高于预算控制数</w:t>
            </w:r>
          </w:p>
        </w:tc>
        <w:tc>
          <w:tcPr>
            <w:tcW w:w="2551" w:type="dxa"/>
            <w:vAlign w:val="center"/>
          </w:tcPr>
          <w:p w14:paraId="179DF52D">
            <w:pPr>
              <w:pStyle w:val="16"/>
            </w:pPr>
            <w:r>
              <w:t>硬化每平米不高于150元、校舍粉刷每平米不高于80元</w:t>
            </w:r>
          </w:p>
        </w:tc>
        <w:tc>
          <w:tcPr>
            <w:tcW w:w="2268" w:type="dxa"/>
            <w:vAlign w:val="center"/>
          </w:tcPr>
          <w:p w14:paraId="51FF8202">
            <w:pPr>
              <w:pStyle w:val="16"/>
            </w:pPr>
            <w:r>
              <w:t>预算成本</w:t>
            </w:r>
          </w:p>
        </w:tc>
      </w:tr>
      <w:tr w14:paraId="654B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4C0A3B">
            <w:pPr>
              <w:pStyle w:val="17"/>
            </w:pPr>
            <w:r>
              <w:t>效益指标</w:t>
            </w:r>
          </w:p>
        </w:tc>
        <w:tc>
          <w:tcPr>
            <w:tcW w:w="2268" w:type="dxa"/>
            <w:vAlign w:val="center"/>
          </w:tcPr>
          <w:p w14:paraId="48D4219D">
            <w:pPr>
              <w:pStyle w:val="16"/>
            </w:pPr>
            <w:r>
              <w:t>社会效益指标</w:t>
            </w:r>
          </w:p>
        </w:tc>
        <w:tc>
          <w:tcPr>
            <w:tcW w:w="2835" w:type="dxa"/>
            <w:vAlign w:val="center"/>
          </w:tcPr>
          <w:p w14:paraId="6E8FAEC2">
            <w:pPr>
              <w:pStyle w:val="16"/>
            </w:pPr>
            <w:r>
              <w:t>改善师生教学条件</w:t>
            </w:r>
          </w:p>
        </w:tc>
        <w:tc>
          <w:tcPr>
            <w:tcW w:w="2835" w:type="dxa"/>
            <w:vAlign w:val="center"/>
          </w:tcPr>
          <w:p w14:paraId="2C01D351">
            <w:pPr>
              <w:pStyle w:val="16"/>
            </w:pPr>
            <w:r>
              <w:t>改善师生教学条件</w:t>
            </w:r>
          </w:p>
        </w:tc>
        <w:tc>
          <w:tcPr>
            <w:tcW w:w="2551" w:type="dxa"/>
            <w:vAlign w:val="center"/>
          </w:tcPr>
          <w:p w14:paraId="4FD05756">
            <w:pPr>
              <w:pStyle w:val="16"/>
            </w:pPr>
            <w:r>
              <w:t>较上年提升</w:t>
            </w:r>
          </w:p>
        </w:tc>
        <w:tc>
          <w:tcPr>
            <w:tcW w:w="2268" w:type="dxa"/>
            <w:vAlign w:val="center"/>
          </w:tcPr>
          <w:p w14:paraId="7D5906B9">
            <w:pPr>
              <w:pStyle w:val="16"/>
            </w:pPr>
            <w:r>
              <w:t>年度工作计划</w:t>
            </w:r>
          </w:p>
        </w:tc>
      </w:tr>
      <w:tr w14:paraId="73A9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57D0E8">
            <w:pPr>
              <w:pStyle w:val="17"/>
            </w:pPr>
            <w:r>
              <w:t>满意度指标</w:t>
            </w:r>
          </w:p>
        </w:tc>
        <w:tc>
          <w:tcPr>
            <w:tcW w:w="2268" w:type="dxa"/>
            <w:vAlign w:val="center"/>
          </w:tcPr>
          <w:p w14:paraId="1F7BF164">
            <w:pPr>
              <w:pStyle w:val="16"/>
            </w:pPr>
            <w:r>
              <w:t>服务对象满意度指标</w:t>
            </w:r>
          </w:p>
        </w:tc>
        <w:tc>
          <w:tcPr>
            <w:tcW w:w="2835" w:type="dxa"/>
            <w:vAlign w:val="center"/>
          </w:tcPr>
          <w:p w14:paraId="5D38B5A3">
            <w:pPr>
              <w:pStyle w:val="16"/>
            </w:pPr>
            <w:r>
              <w:t>师生满意度(%)</w:t>
            </w:r>
          </w:p>
        </w:tc>
        <w:tc>
          <w:tcPr>
            <w:tcW w:w="2835" w:type="dxa"/>
            <w:vAlign w:val="center"/>
          </w:tcPr>
          <w:p w14:paraId="002267EB">
            <w:pPr>
              <w:pStyle w:val="16"/>
            </w:pPr>
            <w:r>
              <w:t>师生对当年项目的满意情况</w:t>
            </w:r>
          </w:p>
        </w:tc>
        <w:tc>
          <w:tcPr>
            <w:tcW w:w="2551" w:type="dxa"/>
            <w:vAlign w:val="center"/>
          </w:tcPr>
          <w:p w14:paraId="76F825C3">
            <w:pPr>
              <w:pStyle w:val="16"/>
            </w:pPr>
            <w:r>
              <w:t>≥85%</w:t>
            </w:r>
          </w:p>
        </w:tc>
        <w:tc>
          <w:tcPr>
            <w:tcW w:w="2268" w:type="dxa"/>
            <w:vAlign w:val="center"/>
          </w:tcPr>
          <w:p w14:paraId="445AF942">
            <w:pPr>
              <w:pStyle w:val="16"/>
            </w:pPr>
            <w:r>
              <w:t>问卷调查</w:t>
            </w:r>
          </w:p>
        </w:tc>
      </w:tr>
    </w:tbl>
    <w:p w14:paraId="3B6AEC0A">
      <w:pPr>
        <w:sectPr>
          <w:pgSz w:w="16840" w:h="11900" w:orient="landscape"/>
          <w:pgMar w:top="1361" w:right="1020" w:bottom="1134" w:left="1020" w:header="720" w:footer="720" w:gutter="0"/>
          <w:cols w:space="720" w:num="1"/>
        </w:sectPr>
      </w:pPr>
    </w:p>
    <w:p w14:paraId="70C76515">
      <w:pPr>
        <w:spacing w:before="0" w:after="0"/>
        <w:ind w:firstLine="560"/>
        <w:jc w:val="left"/>
        <w:outlineLvl w:val="9"/>
      </w:pPr>
      <w:r>
        <w:rPr>
          <w:rFonts w:ascii="方正仿宋_GBK" w:hAnsi="方正仿宋_GBK" w:eastAsia="方正仿宋_GBK" w:cs="方正仿宋_GBK"/>
          <w:b/>
          <w:color w:val="000000"/>
          <w:sz w:val="28"/>
        </w:rPr>
        <w:t>26、义务教育保障机制生均公用经费（中学）绩效目标表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8862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8B6208">
            <w:pPr>
              <w:pStyle w:val="14"/>
            </w:pPr>
            <w:r>
              <w:t>绩效目标</w:t>
            </w:r>
          </w:p>
        </w:tc>
        <w:tc>
          <w:tcPr>
            <w:tcW w:w="12756" w:type="dxa"/>
            <w:tcBorders>
              <w:bottom w:val="single" w:color="FFFFFF" w:sz="6" w:space="0"/>
            </w:tcBorders>
            <w:vAlign w:val="center"/>
          </w:tcPr>
          <w:p w14:paraId="2C916002">
            <w:pPr>
              <w:pStyle w:val="16"/>
            </w:pPr>
            <w:r>
              <w:t>1.保证义务教育初中正常运转本级生均公用经费7.194万元，主要用于民办义务段、公办学校日常办公、零星维修等支出。</w:t>
            </w:r>
          </w:p>
        </w:tc>
      </w:tr>
    </w:tbl>
    <w:p w14:paraId="58020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1E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61A855">
            <w:pPr>
              <w:pStyle w:val="14"/>
            </w:pPr>
            <w:r>
              <w:t>一级指标</w:t>
            </w:r>
          </w:p>
        </w:tc>
        <w:tc>
          <w:tcPr>
            <w:tcW w:w="2268" w:type="dxa"/>
            <w:vAlign w:val="center"/>
          </w:tcPr>
          <w:p w14:paraId="05C7BE3A">
            <w:pPr>
              <w:pStyle w:val="14"/>
            </w:pPr>
            <w:r>
              <w:t>二级指标</w:t>
            </w:r>
          </w:p>
        </w:tc>
        <w:tc>
          <w:tcPr>
            <w:tcW w:w="2835" w:type="dxa"/>
            <w:vAlign w:val="center"/>
          </w:tcPr>
          <w:p w14:paraId="02E69F0C">
            <w:pPr>
              <w:pStyle w:val="14"/>
            </w:pPr>
            <w:r>
              <w:t>三级指标</w:t>
            </w:r>
          </w:p>
        </w:tc>
        <w:tc>
          <w:tcPr>
            <w:tcW w:w="2835" w:type="dxa"/>
            <w:vAlign w:val="center"/>
          </w:tcPr>
          <w:p w14:paraId="1B7004E3">
            <w:pPr>
              <w:pStyle w:val="14"/>
            </w:pPr>
            <w:r>
              <w:t>绩效指标描述</w:t>
            </w:r>
          </w:p>
        </w:tc>
        <w:tc>
          <w:tcPr>
            <w:tcW w:w="2551" w:type="dxa"/>
            <w:vAlign w:val="center"/>
          </w:tcPr>
          <w:p w14:paraId="0353A485">
            <w:pPr>
              <w:pStyle w:val="14"/>
            </w:pPr>
            <w:r>
              <w:t>指标值</w:t>
            </w:r>
          </w:p>
        </w:tc>
        <w:tc>
          <w:tcPr>
            <w:tcW w:w="2268" w:type="dxa"/>
            <w:vAlign w:val="center"/>
          </w:tcPr>
          <w:p w14:paraId="4845D77C">
            <w:pPr>
              <w:pStyle w:val="14"/>
            </w:pPr>
            <w:r>
              <w:t>指标值确定依据</w:t>
            </w:r>
          </w:p>
        </w:tc>
      </w:tr>
      <w:tr w14:paraId="141F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CCCB5">
            <w:pPr>
              <w:pStyle w:val="17"/>
            </w:pPr>
            <w:r>
              <w:t>产出指标</w:t>
            </w:r>
          </w:p>
        </w:tc>
        <w:tc>
          <w:tcPr>
            <w:tcW w:w="2268" w:type="dxa"/>
            <w:vAlign w:val="center"/>
          </w:tcPr>
          <w:p w14:paraId="3CB3A32F">
            <w:pPr>
              <w:pStyle w:val="16"/>
            </w:pPr>
            <w:r>
              <w:t>数量指标</w:t>
            </w:r>
          </w:p>
        </w:tc>
        <w:tc>
          <w:tcPr>
            <w:tcW w:w="2835" w:type="dxa"/>
            <w:vAlign w:val="center"/>
          </w:tcPr>
          <w:p w14:paraId="05B65449">
            <w:pPr>
              <w:pStyle w:val="16"/>
            </w:pPr>
            <w:r>
              <w:t>经费保障学生数量</w:t>
            </w:r>
          </w:p>
        </w:tc>
        <w:tc>
          <w:tcPr>
            <w:tcW w:w="2835" w:type="dxa"/>
            <w:vAlign w:val="center"/>
          </w:tcPr>
          <w:p w14:paraId="58C9C371">
            <w:pPr>
              <w:pStyle w:val="16"/>
            </w:pPr>
            <w:r>
              <w:t>经费保障学生数量</w:t>
            </w:r>
          </w:p>
        </w:tc>
        <w:tc>
          <w:tcPr>
            <w:tcW w:w="2551" w:type="dxa"/>
            <w:vAlign w:val="center"/>
          </w:tcPr>
          <w:p w14:paraId="38B0E247">
            <w:pPr>
              <w:pStyle w:val="16"/>
            </w:pPr>
            <w:r>
              <w:t>≥1199人</w:t>
            </w:r>
          </w:p>
        </w:tc>
        <w:tc>
          <w:tcPr>
            <w:tcW w:w="2268" w:type="dxa"/>
            <w:vAlign w:val="center"/>
          </w:tcPr>
          <w:p w14:paraId="4359BF42">
            <w:pPr>
              <w:pStyle w:val="16"/>
            </w:pPr>
            <w:r>
              <w:t>年度工作计划</w:t>
            </w:r>
          </w:p>
        </w:tc>
      </w:tr>
      <w:tr w14:paraId="5D35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86C3A"/>
        </w:tc>
        <w:tc>
          <w:tcPr>
            <w:tcW w:w="2268" w:type="dxa"/>
            <w:vAlign w:val="center"/>
          </w:tcPr>
          <w:p w14:paraId="6A7B4030">
            <w:pPr>
              <w:pStyle w:val="16"/>
            </w:pPr>
            <w:r>
              <w:t>质量指标</w:t>
            </w:r>
          </w:p>
        </w:tc>
        <w:tc>
          <w:tcPr>
            <w:tcW w:w="2835" w:type="dxa"/>
            <w:vAlign w:val="center"/>
          </w:tcPr>
          <w:p w14:paraId="6D77F29F">
            <w:pPr>
              <w:pStyle w:val="16"/>
            </w:pPr>
            <w:r>
              <w:t>维修项目质量验收合格率</w:t>
            </w:r>
          </w:p>
        </w:tc>
        <w:tc>
          <w:tcPr>
            <w:tcW w:w="2835" w:type="dxa"/>
            <w:vAlign w:val="center"/>
          </w:tcPr>
          <w:p w14:paraId="12A53525">
            <w:pPr>
              <w:pStyle w:val="16"/>
            </w:pPr>
            <w:r>
              <w:t>验收合格的维修项目占维修改造项目的比例</w:t>
            </w:r>
          </w:p>
        </w:tc>
        <w:tc>
          <w:tcPr>
            <w:tcW w:w="2551" w:type="dxa"/>
            <w:vAlign w:val="center"/>
          </w:tcPr>
          <w:p w14:paraId="404227CA">
            <w:pPr>
              <w:pStyle w:val="16"/>
            </w:pPr>
            <w:r>
              <w:t>≥95%</w:t>
            </w:r>
          </w:p>
        </w:tc>
        <w:tc>
          <w:tcPr>
            <w:tcW w:w="2268" w:type="dxa"/>
            <w:vAlign w:val="center"/>
          </w:tcPr>
          <w:p w14:paraId="4CB2B21F">
            <w:pPr>
              <w:pStyle w:val="16"/>
            </w:pPr>
            <w:r>
              <w:t>年度工作计划</w:t>
            </w:r>
          </w:p>
        </w:tc>
      </w:tr>
      <w:tr w14:paraId="70F9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FC8C4"/>
        </w:tc>
        <w:tc>
          <w:tcPr>
            <w:tcW w:w="2268" w:type="dxa"/>
            <w:vAlign w:val="center"/>
          </w:tcPr>
          <w:p w14:paraId="47FF7EFD">
            <w:pPr>
              <w:pStyle w:val="16"/>
            </w:pPr>
            <w:r>
              <w:t>时效指标</w:t>
            </w:r>
          </w:p>
        </w:tc>
        <w:tc>
          <w:tcPr>
            <w:tcW w:w="2835" w:type="dxa"/>
            <w:vAlign w:val="center"/>
          </w:tcPr>
          <w:p w14:paraId="59DB4F59">
            <w:pPr>
              <w:pStyle w:val="16"/>
            </w:pPr>
            <w:r>
              <w:t>资金支出时间</w:t>
            </w:r>
          </w:p>
        </w:tc>
        <w:tc>
          <w:tcPr>
            <w:tcW w:w="2835" w:type="dxa"/>
            <w:vAlign w:val="center"/>
          </w:tcPr>
          <w:p w14:paraId="43C3A00F">
            <w:pPr>
              <w:pStyle w:val="16"/>
            </w:pPr>
            <w:r>
              <w:t>资金支出时间</w:t>
            </w:r>
          </w:p>
        </w:tc>
        <w:tc>
          <w:tcPr>
            <w:tcW w:w="2551" w:type="dxa"/>
            <w:vAlign w:val="center"/>
          </w:tcPr>
          <w:p w14:paraId="22F5C324">
            <w:pPr>
              <w:pStyle w:val="16"/>
            </w:pPr>
            <w:r>
              <w:t>12月中旬之前</w:t>
            </w:r>
          </w:p>
        </w:tc>
        <w:tc>
          <w:tcPr>
            <w:tcW w:w="2268" w:type="dxa"/>
            <w:vAlign w:val="center"/>
          </w:tcPr>
          <w:p w14:paraId="3473CFA8">
            <w:pPr>
              <w:pStyle w:val="16"/>
            </w:pPr>
            <w:r>
              <w:t>年度工作计划</w:t>
            </w:r>
          </w:p>
        </w:tc>
      </w:tr>
      <w:tr w14:paraId="79C2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E8D81"/>
        </w:tc>
        <w:tc>
          <w:tcPr>
            <w:tcW w:w="2268" w:type="dxa"/>
            <w:vAlign w:val="center"/>
          </w:tcPr>
          <w:p w14:paraId="6C1B5A0E">
            <w:pPr>
              <w:pStyle w:val="16"/>
            </w:pPr>
            <w:r>
              <w:t>成本指标</w:t>
            </w:r>
          </w:p>
        </w:tc>
        <w:tc>
          <w:tcPr>
            <w:tcW w:w="2835" w:type="dxa"/>
            <w:vAlign w:val="center"/>
          </w:tcPr>
          <w:p w14:paraId="61C7CFB7">
            <w:pPr>
              <w:pStyle w:val="16"/>
            </w:pPr>
            <w:r>
              <w:t>预算控制数</w:t>
            </w:r>
          </w:p>
        </w:tc>
        <w:tc>
          <w:tcPr>
            <w:tcW w:w="2835" w:type="dxa"/>
            <w:vAlign w:val="center"/>
          </w:tcPr>
          <w:p w14:paraId="1FFCA081">
            <w:pPr>
              <w:pStyle w:val="16"/>
            </w:pPr>
            <w:r>
              <w:t>不高于预算控制数</w:t>
            </w:r>
          </w:p>
        </w:tc>
        <w:tc>
          <w:tcPr>
            <w:tcW w:w="2551" w:type="dxa"/>
            <w:vAlign w:val="center"/>
          </w:tcPr>
          <w:p w14:paraId="0BF20170">
            <w:pPr>
              <w:pStyle w:val="16"/>
            </w:pPr>
            <w:r>
              <w:t>硬化每平米不高于150元、校舍粉刷每平米不高于80元</w:t>
            </w:r>
          </w:p>
        </w:tc>
        <w:tc>
          <w:tcPr>
            <w:tcW w:w="2268" w:type="dxa"/>
            <w:vAlign w:val="center"/>
          </w:tcPr>
          <w:p w14:paraId="2AC1A77F">
            <w:pPr>
              <w:pStyle w:val="16"/>
            </w:pPr>
            <w:r>
              <w:t>预算成本</w:t>
            </w:r>
          </w:p>
        </w:tc>
      </w:tr>
      <w:tr w14:paraId="0364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B7EA34">
            <w:pPr>
              <w:pStyle w:val="17"/>
            </w:pPr>
            <w:r>
              <w:t>效益指标</w:t>
            </w:r>
          </w:p>
        </w:tc>
        <w:tc>
          <w:tcPr>
            <w:tcW w:w="2268" w:type="dxa"/>
            <w:vAlign w:val="center"/>
          </w:tcPr>
          <w:p w14:paraId="7D457F62">
            <w:pPr>
              <w:pStyle w:val="16"/>
            </w:pPr>
            <w:r>
              <w:t>社会效益指标</w:t>
            </w:r>
          </w:p>
        </w:tc>
        <w:tc>
          <w:tcPr>
            <w:tcW w:w="2835" w:type="dxa"/>
            <w:vAlign w:val="center"/>
          </w:tcPr>
          <w:p w14:paraId="1D3D227D">
            <w:pPr>
              <w:pStyle w:val="16"/>
            </w:pPr>
            <w:r>
              <w:t>改善师生教学条件</w:t>
            </w:r>
          </w:p>
        </w:tc>
        <w:tc>
          <w:tcPr>
            <w:tcW w:w="2835" w:type="dxa"/>
            <w:vAlign w:val="center"/>
          </w:tcPr>
          <w:p w14:paraId="4CE987CC">
            <w:pPr>
              <w:pStyle w:val="16"/>
            </w:pPr>
            <w:r>
              <w:t>改善师生教学条件</w:t>
            </w:r>
          </w:p>
        </w:tc>
        <w:tc>
          <w:tcPr>
            <w:tcW w:w="2551" w:type="dxa"/>
            <w:vAlign w:val="center"/>
          </w:tcPr>
          <w:p w14:paraId="5F556360">
            <w:pPr>
              <w:pStyle w:val="16"/>
            </w:pPr>
            <w:r>
              <w:t>较上年提升</w:t>
            </w:r>
          </w:p>
        </w:tc>
        <w:tc>
          <w:tcPr>
            <w:tcW w:w="2268" w:type="dxa"/>
            <w:vAlign w:val="center"/>
          </w:tcPr>
          <w:p w14:paraId="25E1C844">
            <w:pPr>
              <w:pStyle w:val="16"/>
            </w:pPr>
            <w:r>
              <w:t>年度工作计划</w:t>
            </w:r>
          </w:p>
        </w:tc>
      </w:tr>
      <w:tr w14:paraId="76AB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938416">
            <w:pPr>
              <w:pStyle w:val="17"/>
            </w:pPr>
            <w:r>
              <w:t>满意度指标</w:t>
            </w:r>
          </w:p>
        </w:tc>
        <w:tc>
          <w:tcPr>
            <w:tcW w:w="2268" w:type="dxa"/>
            <w:vAlign w:val="center"/>
          </w:tcPr>
          <w:p w14:paraId="5678A8D2">
            <w:pPr>
              <w:pStyle w:val="16"/>
            </w:pPr>
            <w:r>
              <w:t>服务对象满意度指标</w:t>
            </w:r>
          </w:p>
        </w:tc>
        <w:tc>
          <w:tcPr>
            <w:tcW w:w="2835" w:type="dxa"/>
            <w:vAlign w:val="center"/>
          </w:tcPr>
          <w:p w14:paraId="50469F33">
            <w:pPr>
              <w:pStyle w:val="16"/>
            </w:pPr>
            <w:r>
              <w:t>师生满意度(%)</w:t>
            </w:r>
          </w:p>
        </w:tc>
        <w:tc>
          <w:tcPr>
            <w:tcW w:w="2835" w:type="dxa"/>
            <w:vAlign w:val="center"/>
          </w:tcPr>
          <w:p w14:paraId="786AEA13">
            <w:pPr>
              <w:pStyle w:val="16"/>
            </w:pPr>
            <w:r>
              <w:t>师生对当年项目的满意情况</w:t>
            </w:r>
          </w:p>
        </w:tc>
        <w:tc>
          <w:tcPr>
            <w:tcW w:w="2551" w:type="dxa"/>
            <w:vAlign w:val="center"/>
          </w:tcPr>
          <w:p w14:paraId="00F49748">
            <w:pPr>
              <w:pStyle w:val="16"/>
            </w:pPr>
            <w:r>
              <w:t>≥85%</w:t>
            </w:r>
          </w:p>
        </w:tc>
        <w:tc>
          <w:tcPr>
            <w:tcW w:w="2268" w:type="dxa"/>
            <w:vAlign w:val="center"/>
          </w:tcPr>
          <w:p w14:paraId="22B1E107">
            <w:pPr>
              <w:pStyle w:val="16"/>
            </w:pPr>
            <w:r>
              <w:t>问卷调查</w:t>
            </w:r>
          </w:p>
        </w:tc>
      </w:tr>
    </w:tbl>
    <w:p w14:paraId="3219E904">
      <w:pPr>
        <w:sectPr>
          <w:pgSz w:w="16840" w:h="11900" w:orient="landscape"/>
          <w:pgMar w:top="1361" w:right="1020" w:bottom="1134" w:left="1020" w:header="720" w:footer="720" w:gutter="0"/>
          <w:cols w:space="720" w:num="1"/>
        </w:sectPr>
      </w:pPr>
    </w:p>
    <w:p w14:paraId="691445DF">
      <w:pPr>
        <w:spacing w:before="0" w:after="0"/>
        <w:ind w:firstLine="560"/>
        <w:jc w:val="left"/>
        <w:outlineLvl w:val="9"/>
      </w:pPr>
      <w:r>
        <w:rPr>
          <w:rFonts w:ascii="方正仿宋_GBK" w:hAnsi="方正仿宋_GBK" w:eastAsia="方正仿宋_GBK" w:cs="方正仿宋_GBK"/>
          <w:b/>
          <w:color w:val="000000"/>
          <w:sz w:val="28"/>
        </w:rPr>
        <w:t>27、义务教育家庭经济困难学生生活补助资金绩效目标表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78F1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1680D1">
            <w:pPr>
              <w:pStyle w:val="14"/>
            </w:pPr>
            <w:r>
              <w:t>绩效目标</w:t>
            </w:r>
          </w:p>
        </w:tc>
        <w:tc>
          <w:tcPr>
            <w:tcW w:w="12756" w:type="dxa"/>
            <w:tcBorders>
              <w:bottom w:val="single" w:color="FFFFFF" w:sz="6" w:space="0"/>
            </w:tcBorders>
            <w:vAlign w:val="center"/>
          </w:tcPr>
          <w:p w14:paraId="4090D4AF">
            <w:pPr>
              <w:pStyle w:val="16"/>
            </w:pPr>
            <w:r>
              <w:t>1.通过为义务教育家庭经济困难学生发放生活补助，用于学生的生活费开支，减轻困难学生家庭经济负担。</w:t>
            </w:r>
          </w:p>
        </w:tc>
      </w:tr>
    </w:tbl>
    <w:p w14:paraId="317CAF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51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5B9D3F">
            <w:pPr>
              <w:pStyle w:val="14"/>
            </w:pPr>
            <w:r>
              <w:t>一级指标</w:t>
            </w:r>
          </w:p>
        </w:tc>
        <w:tc>
          <w:tcPr>
            <w:tcW w:w="2268" w:type="dxa"/>
            <w:vAlign w:val="center"/>
          </w:tcPr>
          <w:p w14:paraId="30B9BAA8">
            <w:pPr>
              <w:pStyle w:val="14"/>
            </w:pPr>
            <w:r>
              <w:t>二级指标</w:t>
            </w:r>
          </w:p>
        </w:tc>
        <w:tc>
          <w:tcPr>
            <w:tcW w:w="2835" w:type="dxa"/>
            <w:vAlign w:val="center"/>
          </w:tcPr>
          <w:p w14:paraId="7B09CA67">
            <w:pPr>
              <w:pStyle w:val="14"/>
            </w:pPr>
            <w:r>
              <w:t>三级指标</w:t>
            </w:r>
          </w:p>
        </w:tc>
        <w:tc>
          <w:tcPr>
            <w:tcW w:w="2835" w:type="dxa"/>
            <w:vAlign w:val="center"/>
          </w:tcPr>
          <w:p w14:paraId="3BDC59BA">
            <w:pPr>
              <w:pStyle w:val="14"/>
            </w:pPr>
            <w:r>
              <w:t>绩效指标描述</w:t>
            </w:r>
          </w:p>
        </w:tc>
        <w:tc>
          <w:tcPr>
            <w:tcW w:w="2551" w:type="dxa"/>
            <w:vAlign w:val="center"/>
          </w:tcPr>
          <w:p w14:paraId="6CAFF2F7">
            <w:pPr>
              <w:pStyle w:val="14"/>
            </w:pPr>
            <w:r>
              <w:t>指标值</w:t>
            </w:r>
          </w:p>
        </w:tc>
        <w:tc>
          <w:tcPr>
            <w:tcW w:w="2268" w:type="dxa"/>
            <w:vAlign w:val="center"/>
          </w:tcPr>
          <w:p w14:paraId="474339F8">
            <w:pPr>
              <w:pStyle w:val="14"/>
            </w:pPr>
            <w:r>
              <w:t>指标值确定依据</w:t>
            </w:r>
          </w:p>
        </w:tc>
      </w:tr>
      <w:tr w14:paraId="5A51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76B53F">
            <w:pPr>
              <w:pStyle w:val="17"/>
            </w:pPr>
            <w:r>
              <w:t>产出指标</w:t>
            </w:r>
          </w:p>
        </w:tc>
        <w:tc>
          <w:tcPr>
            <w:tcW w:w="2268" w:type="dxa"/>
            <w:vAlign w:val="center"/>
          </w:tcPr>
          <w:p w14:paraId="02EE37DA">
            <w:pPr>
              <w:pStyle w:val="16"/>
            </w:pPr>
            <w:r>
              <w:t>数量指标</w:t>
            </w:r>
          </w:p>
        </w:tc>
        <w:tc>
          <w:tcPr>
            <w:tcW w:w="2835" w:type="dxa"/>
            <w:vAlign w:val="center"/>
          </w:tcPr>
          <w:p w14:paraId="1EA715D7">
            <w:pPr>
              <w:pStyle w:val="16"/>
            </w:pPr>
            <w:r>
              <w:t>受助学生数</w:t>
            </w:r>
          </w:p>
        </w:tc>
        <w:tc>
          <w:tcPr>
            <w:tcW w:w="2835" w:type="dxa"/>
            <w:vAlign w:val="center"/>
          </w:tcPr>
          <w:p w14:paraId="6D8986D5">
            <w:pPr>
              <w:pStyle w:val="16"/>
            </w:pPr>
            <w:r>
              <w:t>享受资助的学生人数</w:t>
            </w:r>
          </w:p>
        </w:tc>
        <w:tc>
          <w:tcPr>
            <w:tcW w:w="2551" w:type="dxa"/>
            <w:vAlign w:val="center"/>
          </w:tcPr>
          <w:p w14:paraId="6AEA6AD0">
            <w:pPr>
              <w:pStyle w:val="16"/>
            </w:pPr>
            <w:r>
              <w:t>≥148人</w:t>
            </w:r>
          </w:p>
        </w:tc>
        <w:tc>
          <w:tcPr>
            <w:tcW w:w="2268" w:type="dxa"/>
            <w:vAlign w:val="center"/>
          </w:tcPr>
          <w:p w14:paraId="5B5DA6EB">
            <w:pPr>
              <w:pStyle w:val="16"/>
            </w:pPr>
            <w:r>
              <w:t>年度工作计划</w:t>
            </w:r>
          </w:p>
        </w:tc>
      </w:tr>
      <w:tr w14:paraId="67F0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83E78"/>
        </w:tc>
        <w:tc>
          <w:tcPr>
            <w:tcW w:w="2268" w:type="dxa"/>
            <w:vAlign w:val="center"/>
          </w:tcPr>
          <w:p w14:paraId="55592188">
            <w:pPr>
              <w:pStyle w:val="16"/>
            </w:pPr>
            <w:r>
              <w:t>质量指标</w:t>
            </w:r>
          </w:p>
        </w:tc>
        <w:tc>
          <w:tcPr>
            <w:tcW w:w="2835" w:type="dxa"/>
            <w:vAlign w:val="center"/>
          </w:tcPr>
          <w:p w14:paraId="7CDED514">
            <w:pPr>
              <w:pStyle w:val="16"/>
            </w:pPr>
            <w:r>
              <w:t>建档立卡学生接受资助的比例</w:t>
            </w:r>
          </w:p>
        </w:tc>
        <w:tc>
          <w:tcPr>
            <w:tcW w:w="2835" w:type="dxa"/>
            <w:vAlign w:val="center"/>
          </w:tcPr>
          <w:p w14:paraId="621B7CAF">
            <w:pPr>
              <w:pStyle w:val="16"/>
            </w:pPr>
            <w:r>
              <w:t>实际资助学生占建档立卡学生比例</w:t>
            </w:r>
          </w:p>
        </w:tc>
        <w:tc>
          <w:tcPr>
            <w:tcW w:w="2551" w:type="dxa"/>
            <w:vAlign w:val="center"/>
          </w:tcPr>
          <w:p w14:paraId="00D7CE75">
            <w:pPr>
              <w:pStyle w:val="16"/>
            </w:pPr>
            <w:r>
              <w:t>≥95%</w:t>
            </w:r>
          </w:p>
        </w:tc>
        <w:tc>
          <w:tcPr>
            <w:tcW w:w="2268" w:type="dxa"/>
            <w:vAlign w:val="center"/>
          </w:tcPr>
          <w:p w14:paraId="601D6AE1">
            <w:pPr>
              <w:pStyle w:val="16"/>
            </w:pPr>
            <w:r>
              <w:t>年度工作计划</w:t>
            </w:r>
          </w:p>
        </w:tc>
      </w:tr>
      <w:tr w14:paraId="0EAA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905A6"/>
        </w:tc>
        <w:tc>
          <w:tcPr>
            <w:tcW w:w="2268" w:type="dxa"/>
            <w:vAlign w:val="center"/>
          </w:tcPr>
          <w:p w14:paraId="2D0F9466">
            <w:pPr>
              <w:pStyle w:val="16"/>
            </w:pPr>
            <w:r>
              <w:t>时效指标</w:t>
            </w:r>
          </w:p>
        </w:tc>
        <w:tc>
          <w:tcPr>
            <w:tcW w:w="2835" w:type="dxa"/>
            <w:vAlign w:val="center"/>
          </w:tcPr>
          <w:p w14:paraId="68D85E67">
            <w:pPr>
              <w:pStyle w:val="16"/>
            </w:pPr>
            <w:r>
              <w:t>资助资金及时发放</w:t>
            </w:r>
          </w:p>
        </w:tc>
        <w:tc>
          <w:tcPr>
            <w:tcW w:w="2835" w:type="dxa"/>
            <w:vAlign w:val="center"/>
          </w:tcPr>
          <w:p w14:paraId="1311066F">
            <w:pPr>
              <w:pStyle w:val="16"/>
            </w:pPr>
            <w:r>
              <w:t>资助资金及时发放</w:t>
            </w:r>
          </w:p>
        </w:tc>
        <w:tc>
          <w:tcPr>
            <w:tcW w:w="2551" w:type="dxa"/>
            <w:vAlign w:val="center"/>
          </w:tcPr>
          <w:p w14:paraId="4D18EBD6">
            <w:pPr>
              <w:pStyle w:val="16"/>
            </w:pPr>
            <w:r>
              <w:t>及时发放</w:t>
            </w:r>
          </w:p>
        </w:tc>
        <w:tc>
          <w:tcPr>
            <w:tcW w:w="2268" w:type="dxa"/>
            <w:vAlign w:val="center"/>
          </w:tcPr>
          <w:p w14:paraId="68170C9C">
            <w:pPr>
              <w:pStyle w:val="16"/>
            </w:pPr>
            <w:r>
              <w:t>年度工作计划</w:t>
            </w:r>
          </w:p>
        </w:tc>
      </w:tr>
      <w:tr w14:paraId="3123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8FF40"/>
        </w:tc>
        <w:tc>
          <w:tcPr>
            <w:tcW w:w="2268" w:type="dxa"/>
            <w:vAlign w:val="center"/>
          </w:tcPr>
          <w:p w14:paraId="54F94340">
            <w:pPr>
              <w:pStyle w:val="16"/>
            </w:pPr>
            <w:r>
              <w:t>成本指标</w:t>
            </w:r>
          </w:p>
        </w:tc>
        <w:tc>
          <w:tcPr>
            <w:tcW w:w="2835" w:type="dxa"/>
            <w:vAlign w:val="center"/>
          </w:tcPr>
          <w:p w14:paraId="78758BAA">
            <w:pPr>
              <w:pStyle w:val="16"/>
            </w:pPr>
            <w:r>
              <w:t>预算控制数</w:t>
            </w:r>
          </w:p>
        </w:tc>
        <w:tc>
          <w:tcPr>
            <w:tcW w:w="2835" w:type="dxa"/>
            <w:vAlign w:val="center"/>
          </w:tcPr>
          <w:p w14:paraId="4D38F2D2">
            <w:pPr>
              <w:pStyle w:val="16"/>
            </w:pPr>
            <w:r>
              <w:t>严控预算控制数</w:t>
            </w:r>
          </w:p>
        </w:tc>
        <w:tc>
          <w:tcPr>
            <w:tcW w:w="2551" w:type="dxa"/>
            <w:vAlign w:val="center"/>
          </w:tcPr>
          <w:p w14:paraId="5D6687EA">
            <w:pPr>
              <w:pStyle w:val="16"/>
            </w:pPr>
            <w:r>
              <w:t>寄宿生：小学1000元/生/年，初中1250元/生/年（特教1500元/生/年）；非寄宿：小学500元/生/年，初中625元/生/年</w:t>
            </w:r>
          </w:p>
        </w:tc>
        <w:tc>
          <w:tcPr>
            <w:tcW w:w="2268" w:type="dxa"/>
            <w:vAlign w:val="center"/>
          </w:tcPr>
          <w:p w14:paraId="7F4E45FA">
            <w:pPr>
              <w:pStyle w:val="16"/>
            </w:pPr>
            <w:r>
              <w:t>预算文本</w:t>
            </w:r>
          </w:p>
        </w:tc>
      </w:tr>
      <w:tr w14:paraId="7016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F1F3DD">
            <w:pPr>
              <w:pStyle w:val="17"/>
            </w:pPr>
            <w:r>
              <w:t>效益指标</w:t>
            </w:r>
          </w:p>
        </w:tc>
        <w:tc>
          <w:tcPr>
            <w:tcW w:w="2268" w:type="dxa"/>
            <w:vAlign w:val="center"/>
          </w:tcPr>
          <w:p w14:paraId="2F7D1FA5">
            <w:pPr>
              <w:pStyle w:val="16"/>
            </w:pPr>
            <w:r>
              <w:t>社会效益指标</w:t>
            </w:r>
          </w:p>
        </w:tc>
        <w:tc>
          <w:tcPr>
            <w:tcW w:w="2835" w:type="dxa"/>
            <w:vAlign w:val="center"/>
          </w:tcPr>
          <w:p w14:paraId="57F0CAD3">
            <w:pPr>
              <w:pStyle w:val="16"/>
            </w:pPr>
            <w:r>
              <w:t>减轻困难学生家庭经济负担</w:t>
            </w:r>
          </w:p>
        </w:tc>
        <w:tc>
          <w:tcPr>
            <w:tcW w:w="2835" w:type="dxa"/>
            <w:vAlign w:val="center"/>
          </w:tcPr>
          <w:p w14:paraId="4ABFA8CF">
            <w:pPr>
              <w:pStyle w:val="16"/>
            </w:pPr>
            <w:r>
              <w:t>减轻困难家庭负担，促进社会稳定</w:t>
            </w:r>
          </w:p>
        </w:tc>
        <w:tc>
          <w:tcPr>
            <w:tcW w:w="2551" w:type="dxa"/>
            <w:vAlign w:val="center"/>
          </w:tcPr>
          <w:p w14:paraId="5517FE9A">
            <w:pPr>
              <w:pStyle w:val="16"/>
            </w:pPr>
            <w:r>
              <w:t>有效减轻困难学生家庭经济负担</w:t>
            </w:r>
          </w:p>
        </w:tc>
        <w:tc>
          <w:tcPr>
            <w:tcW w:w="2268" w:type="dxa"/>
            <w:vAlign w:val="center"/>
          </w:tcPr>
          <w:p w14:paraId="40B49E7A">
            <w:pPr>
              <w:pStyle w:val="16"/>
            </w:pPr>
            <w:r>
              <w:t>年度工作计划</w:t>
            </w:r>
          </w:p>
        </w:tc>
      </w:tr>
      <w:tr w14:paraId="4204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D7DA8D">
            <w:pPr>
              <w:pStyle w:val="17"/>
            </w:pPr>
            <w:r>
              <w:t>满意度指标</w:t>
            </w:r>
          </w:p>
        </w:tc>
        <w:tc>
          <w:tcPr>
            <w:tcW w:w="2268" w:type="dxa"/>
            <w:vAlign w:val="center"/>
          </w:tcPr>
          <w:p w14:paraId="75A1843C">
            <w:pPr>
              <w:pStyle w:val="16"/>
            </w:pPr>
            <w:r>
              <w:t>服务对象满意度指标</w:t>
            </w:r>
          </w:p>
        </w:tc>
        <w:tc>
          <w:tcPr>
            <w:tcW w:w="2835" w:type="dxa"/>
            <w:vAlign w:val="center"/>
          </w:tcPr>
          <w:p w14:paraId="1DD582CA">
            <w:pPr>
              <w:pStyle w:val="16"/>
            </w:pPr>
            <w:r>
              <w:t>受益对象满意度</w:t>
            </w:r>
          </w:p>
        </w:tc>
        <w:tc>
          <w:tcPr>
            <w:tcW w:w="2835" w:type="dxa"/>
            <w:vAlign w:val="center"/>
          </w:tcPr>
          <w:p w14:paraId="58FDA2BC">
            <w:pPr>
              <w:pStyle w:val="16"/>
            </w:pPr>
            <w:r>
              <w:t>受益对象满意度</w:t>
            </w:r>
          </w:p>
        </w:tc>
        <w:tc>
          <w:tcPr>
            <w:tcW w:w="2551" w:type="dxa"/>
            <w:vAlign w:val="center"/>
          </w:tcPr>
          <w:p w14:paraId="3AC8F3BC">
            <w:pPr>
              <w:pStyle w:val="16"/>
            </w:pPr>
            <w:r>
              <w:t>≥90%</w:t>
            </w:r>
          </w:p>
        </w:tc>
        <w:tc>
          <w:tcPr>
            <w:tcW w:w="2268" w:type="dxa"/>
            <w:vAlign w:val="center"/>
          </w:tcPr>
          <w:p w14:paraId="3EC98F31">
            <w:pPr>
              <w:pStyle w:val="16"/>
            </w:pPr>
            <w:r>
              <w:t>调查问卷</w:t>
            </w:r>
          </w:p>
        </w:tc>
      </w:tr>
    </w:tbl>
    <w:p w14:paraId="22F29BC4">
      <w:pPr>
        <w:sectPr>
          <w:pgSz w:w="16840" w:h="11900" w:orient="landscape"/>
          <w:pgMar w:top="1361" w:right="1020" w:bottom="1134" w:left="1020" w:header="720" w:footer="720" w:gutter="0"/>
          <w:cols w:space="720" w:num="1"/>
        </w:sectPr>
      </w:pPr>
    </w:p>
    <w:p w14:paraId="11726F35">
      <w:pPr>
        <w:spacing w:before="0" w:after="0"/>
        <w:ind w:firstLine="560"/>
        <w:jc w:val="left"/>
        <w:outlineLvl w:val="9"/>
      </w:pPr>
      <w:r>
        <w:rPr>
          <w:rFonts w:ascii="方正仿宋_GBK" w:hAnsi="方正仿宋_GBK" w:eastAsia="方正仿宋_GBK" w:cs="方正仿宋_GBK"/>
          <w:b/>
          <w:color w:val="000000"/>
          <w:sz w:val="28"/>
        </w:rPr>
        <w:t>28、义务教育随班就读残疾学生生均公用经费（初中）（税费改革）绩效目标表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D958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256756">
            <w:pPr>
              <w:pStyle w:val="14"/>
            </w:pPr>
            <w:r>
              <w:t>绩效目标</w:t>
            </w:r>
          </w:p>
        </w:tc>
        <w:tc>
          <w:tcPr>
            <w:tcW w:w="12756" w:type="dxa"/>
            <w:tcBorders>
              <w:bottom w:val="single" w:color="FFFFFF" w:sz="6" w:space="0"/>
            </w:tcBorders>
            <w:vAlign w:val="center"/>
          </w:tcPr>
          <w:p w14:paraId="6163CC77">
            <w:pPr>
              <w:pStyle w:val="16"/>
            </w:pPr>
            <w:r>
              <w:t>1.保证义务段随班就读学生正常享受教育</w:t>
            </w:r>
          </w:p>
        </w:tc>
      </w:tr>
    </w:tbl>
    <w:p w14:paraId="74A0B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50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1D447D">
            <w:pPr>
              <w:pStyle w:val="14"/>
            </w:pPr>
            <w:r>
              <w:t>一级指标</w:t>
            </w:r>
          </w:p>
        </w:tc>
        <w:tc>
          <w:tcPr>
            <w:tcW w:w="2268" w:type="dxa"/>
            <w:vAlign w:val="center"/>
          </w:tcPr>
          <w:p w14:paraId="76985B30">
            <w:pPr>
              <w:pStyle w:val="14"/>
            </w:pPr>
            <w:r>
              <w:t>二级指标</w:t>
            </w:r>
          </w:p>
        </w:tc>
        <w:tc>
          <w:tcPr>
            <w:tcW w:w="2835" w:type="dxa"/>
            <w:vAlign w:val="center"/>
          </w:tcPr>
          <w:p w14:paraId="15BFDB7D">
            <w:pPr>
              <w:pStyle w:val="14"/>
            </w:pPr>
            <w:r>
              <w:t>三级指标</w:t>
            </w:r>
          </w:p>
        </w:tc>
        <w:tc>
          <w:tcPr>
            <w:tcW w:w="2835" w:type="dxa"/>
            <w:vAlign w:val="center"/>
          </w:tcPr>
          <w:p w14:paraId="797F697C">
            <w:pPr>
              <w:pStyle w:val="14"/>
            </w:pPr>
            <w:r>
              <w:t>绩效指标描述</w:t>
            </w:r>
          </w:p>
        </w:tc>
        <w:tc>
          <w:tcPr>
            <w:tcW w:w="2551" w:type="dxa"/>
            <w:vAlign w:val="center"/>
          </w:tcPr>
          <w:p w14:paraId="7AD031ED">
            <w:pPr>
              <w:pStyle w:val="14"/>
            </w:pPr>
            <w:r>
              <w:t>指标值</w:t>
            </w:r>
          </w:p>
        </w:tc>
        <w:tc>
          <w:tcPr>
            <w:tcW w:w="2268" w:type="dxa"/>
            <w:vAlign w:val="center"/>
          </w:tcPr>
          <w:p w14:paraId="5BFD81FD">
            <w:pPr>
              <w:pStyle w:val="14"/>
            </w:pPr>
            <w:r>
              <w:t>指标值确定依据</w:t>
            </w:r>
          </w:p>
        </w:tc>
      </w:tr>
      <w:tr w14:paraId="1DB5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C3C14">
            <w:pPr>
              <w:pStyle w:val="17"/>
            </w:pPr>
            <w:r>
              <w:t>产出指标</w:t>
            </w:r>
          </w:p>
        </w:tc>
        <w:tc>
          <w:tcPr>
            <w:tcW w:w="2268" w:type="dxa"/>
            <w:vAlign w:val="center"/>
          </w:tcPr>
          <w:p w14:paraId="1B762B06">
            <w:pPr>
              <w:pStyle w:val="16"/>
            </w:pPr>
            <w:r>
              <w:t>数量指标</w:t>
            </w:r>
          </w:p>
        </w:tc>
        <w:tc>
          <w:tcPr>
            <w:tcW w:w="2835" w:type="dxa"/>
            <w:vAlign w:val="center"/>
          </w:tcPr>
          <w:p w14:paraId="715B9C6D">
            <w:pPr>
              <w:pStyle w:val="16"/>
            </w:pPr>
            <w:r>
              <w:t>经费保障学生数量</w:t>
            </w:r>
          </w:p>
        </w:tc>
        <w:tc>
          <w:tcPr>
            <w:tcW w:w="2835" w:type="dxa"/>
            <w:vAlign w:val="center"/>
          </w:tcPr>
          <w:p w14:paraId="6BC1A62A">
            <w:pPr>
              <w:pStyle w:val="16"/>
            </w:pPr>
            <w:r>
              <w:t>随班就读学生数量</w:t>
            </w:r>
          </w:p>
        </w:tc>
        <w:tc>
          <w:tcPr>
            <w:tcW w:w="2551" w:type="dxa"/>
            <w:vAlign w:val="center"/>
          </w:tcPr>
          <w:p w14:paraId="6DECAB60">
            <w:pPr>
              <w:pStyle w:val="16"/>
            </w:pPr>
            <w:r>
              <w:t>≥3人</w:t>
            </w:r>
          </w:p>
        </w:tc>
        <w:tc>
          <w:tcPr>
            <w:tcW w:w="2268" w:type="dxa"/>
            <w:vAlign w:val="center"/>
          </w:tcPr>
          <w:p w14:paraId="1B2644CA">
            <w:pPr>
              <w:pStyle w:val="16"/>
            </w:pPr>
            <w:r>
              <w:t>事业统计报表</w:t>
            </w:r>
          </w:p>
        </w:tc>
      </w:tr>
      <w:tr w14:paraId="5CC5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B7DE6"/>
        </w:tc>
        <w:tc>
          <w:tcPr>
            <w:tcW w:w="2268" w:type="dxa"/>
            <w:vAlign w:val="center"/>
          </w:tcPr>
          <w:p w14:paraId="2F4994B5">
            <w:pPr>
              <w:pStyle w:val="16"/>
            </w:pPr>
            <w:r>
              <w:t>质量指标</w:t>
            </w:r>
          </w:p>
        </w:tc>
        <w:tc>
          <w:tcPr>
            <w:tcW w:w="2835" w:type="dxa"/>
            <w:vAlign w:val="center"/>
          </w:tcPr>
          <w:p w14:paraId="029CEFA1">
            <w:pPr>
              <w:pStyle w:val="16"/>
            </w:pPr>
            <w:r>
              <w:t>维修项目质量验收合格率</w:t>
            </w:r>
          </w:p>
        </w:tc>
        <w:tc>
          <w:tcPr>
            <w:tcW w:w="2835" w:type="dxa"/>
            <w:vAlign w:val="center"/>
          </w:tcPr>
          <w:p w14:paraId="21FB46CC">
            <w:pPr>
              <w:pStyle w:val="16"/>
            </w:pPr>
            <w:r>
              <w:t>验收合格的维修项目占维修改造项目的比例</w:t>
            </w:r>
          </w:p>
        </w:tc>
        <w:tc>
          <w:tcPr>
            <w:tcW w:w="2551" w:type="dxa"/>
            <w:vAlign w:val="center"/>
          </w:tcPr>
          <w:p w14:paraId="22B90A1A">
            <w:pPr>
              <w:pStyle w:val="16"/>
            </w:pPr>
            <w:r>
              <w:t>≥95%</w:t>
            </w:r>
          </w:p>
        </w:tc>
        <w:tc>
          <w:tcPr>
            <w:tcW w:w="2268" w:type="dxa"/>
            <w:vAlign w:val="center"/>
          </w:tcPr>
          <w:p w14:paraId="139DFFDB">
            <w:pPr>
              <w:pStyle w:val="16"/>
            </w:pPr>
            <w:r>
              <w:t>年度工作计划</w:t>
            </w:r>
          </w:p>
        </w:tc>
      </w:tr>
      <w:tr w14:paraId="0D06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A4F46"/>
        </w:tc>
        <w:tc>
          <w:tcPr>
            <w:tcW w:w="2268" w:type="dxa"/>
            <w:vAlign w:val="center"/>
          </w:tcPr>
          <w:p w14:paraId="7F32E975">
            <w:pPr>
              <w:pStyle w:val="16"/>
            </w:pPr>
            <w:r>
              <w:t>时效指标</w:t>
            </w:r>
          </w:p>
        </w:tc>
        <w:tc>
          <w:tcPr>
            <w:tcW w:w="2835" w:type="dxa"/>
            <w:vAlign w:val="center"/>
          </w:tcPr>
          <w:p w14:paraId="3F907C00">
            <w:pPr>
              <w:pStyle w:val="16"/>
            </w:pPr>
            <w:r>
              <w:t>资金支出时间</w:t>
            </w:r>
          </w:p>
        </w:tc>
        <w:tc>
          <w:tcPr>
            <w:tcW w:w="2835" w:type="dxa"/>
            <w:vAlign w:val="center"/>
          </w:tcPr>
          <w:p w14:paraId="2FD5C17B">
            <w:pPr>
              <w:pStyle w:val="16"/>
            </w:pPr>
            <w:r>
              <w:t>资金支出时间</w:t>
            </w:r>
          </w:p>
        </w:tc>
        <w:tc>
          <w:tcPr>
            <w:tcW w:w="2551" w:type="dxa"/>
            <w:vAlign w:val="center"/>
          </w:tcPr>
          <w:p w14:paraId="1F45DA92">
            <w:pPr>
              <w:pStyle w:val="16"/>
            </w:pPr>
            <w:r>
              <w:t>12月中旬之前</w:t>
            </w:r>
          </w:p>
        </w:tc>
        <w:tc>
          <w:tcPr>
            <w:tcW w:w="2268" w:type="dxa"/>
            <w:vAlign w:val="center"/>
          </w:tcPr>
          <w:p w14:paraId="30164261">
            <w:pPr>
              <w:pStyle w:val="16"/>
            </w:pPr>
            <w:r>
              <w:t>年度工作计划</w:t>
            </w:r>
          </w:p>
        </w:tc>
      </w:tr>
      <w:tr w14:paraId="68EF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2F3FB"/>
        </w:tc>
        <w:tc>
          <w:tcPr>
            <w:tcW w:w="2268" w:type="dxa"/>
            <w:vAlign w:val="center"/>
          </w:tcPr>
          <w:p w14:paraId="15E96FFF">
            <w:pPr>
              <w:pStyle w:val="16"/>
            </w:pPr>
            <w:r>
              <w:t>成本指标</w:t>
            </w:r>
          </w:p>
        </w:tc>
        <w:tc>
          <w:tcPr>
            <w:tcW w:w="2835" w:type="dxa"/>
            <w:vAlign w:val="center"/>
          </w:tcPr>
          <w:p w14:paraId="12AC2DFD">
            <w:pPr>
              <w:pStyle w:val="16"/>
            </w:pPr>
            <w:r>
              <w:t>预算控制数</w:t>
            </w:r>
          </w:p>
        </w:tc>
        <w:tc>
          <w:tcPr>
            <w:tcW w:w="2835" w:type="dxa"/>
            <w:vAlign w:val="center"/>
          </w:tcPr>
          <w:p w14:paraId="0FD95209">
            <w:pPr>
              <w:pStyle w:val="16"/>
            </w:pPr>
            <w:r>
              <w:t>不高于预算控制数</w:t>
            </w:r>
          </w:p>
        </w:tc>
        <w:tc>
          <w:tcPr>
            <w:tcW w:w="2551" w:type="dxa"/>
            <w:vAlign w:val="center"/>
          </w:tcPr>
          <w:p w14:paraId="0F4BDDC3">
            <w:pPr>
              <w:pStyle w:val="16"/>
            </w:pPr>
            <w:r>
              <w:t>硬化每平米不高于150元、校舍粉刷每平米不高于80元</w:t>
            </w:r>
          </w:p>
        </w:tc>
        <w:tc>
          <w:tcPr>
            <w:tcW w:w="2268" w:type="dxa"/>
            <w:vAlign w:val="center"/>
          </w:tcPr>
          <w:p w14:paraId="08981636">
            <w:pPr>
              <w:pStyle w:val="16"/>
            </w:pPr>
            <w:r>
              <w:t>预算成本</w:t>
            </w:r>
          </w:p>
        </w:tc>
      </w:tr>
      <w:tr w14:paraId="62AF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D5CC2C">
            <w:pPr>
              <w:pStyle w:val="17"/>
            </w:pPr>
            <w:r>
              <w:t>效益指标</w:t>
            </w:r>
          </w:p>
        </w:tc>
        <w:tc>
          <w:tcPr>
            <w:tcW w:w="2268" w:type="dxa"/>
            <w:vAlign w:val="center"/>
          </w:tcPr>
          <w:p w14:paraId="00958D68">
            <w:pPr>
              <w:pStyle w:val="16"/>
            </w:pPr>
            <w:r>
              <w:t>社会效益指标</w:t>
            </w:r>
          </w:p>
        </w:tc>
        <w:tc>
          <w:tcPr>
            <w:tcW w:w="2835" w:type="dxa"/>
            <w:vAlign w:val="center"/>
          </w:tcPr>
          <w:p w14:paraId="33BA5A6E">
            <w:pPr>
              <w:pStyle w:val="16"/>
            </w:pPr>
            <w:r>
              <w:t>改善师生教学条件</w:t>
            </w:r>
          </w:p>
        </w:tc>
        <w:tc>
          <w:tcPr>
            <w:tcW w:w="2835" w:type="dxa"/>
            <w:vAlign w:val="center"/>
          </w:tcPr>
          <w:p w14:paraId="2A81B474">
            <w:pPr>
              <w:pStyle w:val="16"/>
            </w:pPr>
            <w:r>
              <w:t>改善师生教学条件</w:t>
            </w:r>
          </w:p>
        </w:tc>
        <w:tc>
          <w:tcPr>
            <w:tcW w:w="2551" w:type="dxa"/>
            <w:vAlign w:val="center"/>
          </w:tcPr>
          <w:p w14:paraId="4048FE8F">
            <w:pPr>
              <w:pStyle w:val="16"/>
            </w:pPr>
            <w:r>
              <w:t>较上年提升</w:t>
            </w:r>
          </w:p>
        </w:tc>
        <w:tc>
          <w:tcPr>
            <w:tcW w:w="2268" w:type="dxa"/>
            <w:vAlign w:val="center"/>
          </w:tcPr>
          <w:p w14:paraId="424B7DCF">
            <w:pPr>
              <w:pStyle w:val="16"/>
            </w:pPr>
            <w:r>
              <w:t>年度工作计划</w:t>
            </w:r>
          </w:p>
        </w:tc>
      </w:tr>
      <w:tr w14:paraId="11EA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73A49">
            <w:pPr>
              <w:pStyle w:val="17"/>
            </w:pPr>
            <w:r>
              <w:t>满意度指标</w:t>
            </w:r>
          </w:p>
        </w:tc>
        <w:tc>
          <w:tcPr>
            <w:tcW w:w="2268" w:type="dxa"/>
            <w:vAlign w:val="center"/>
          </w:tcPr>
          <w:p w14:paraId="32533A37">
            <w:pPr>
              <w:pStyle w:val="16"/>
            </w:pPr>
            <w:r>
              <w:t>服务对象满意度指标</w:t>
            </w:r>
          </w:p>
        </w:tc>
        <w:tc>
          <w:tcPr>
            <w:tcW w:w="2835" w:type="dxa"/>
            <w:vAlign w:val="center"/>
          </w:tcPr>
          <w:p w14:paraId="35C2818D">
            <w:pPr>
              <w:pStyle w:val="16"/>
            </w:pPr>
            <w:r>
              <w:t>师生满意度(%)</w:t>
            </w:r>
          </w:p>
        </w:tc>
        <w:tc>
          <w:tcPr>
            <w:tcW w:w="2835" w:type="dxa"/>
            <w:vAlign w:val="center"/>
          </w:tcPr>
          <w:p w14:paraId="59E738FC">
            <w:pPr>
              <w:pStyle w:val="16"/>
            </w:pPr>
            <w:r>
              <w:t>师生对当年项目的满意情况</w:t>
            </w:r>
          </w:p>
        </w:tc>
        <w:tc>
          <w:tcPr>
            <w:tcW w:w="2551" w:type="dxa"/>
            <w:vAlign w:val="center"/>
          </w:tcPr>
          <w:p w14:paraId="3718E557">
            <w:pPr>
              <w:pStyle w:val="16"/>
            </w:pPr>
            <w:r>
              <w:t>≥85%</w:t>
            </w:r>
          </w:p>
        </w:tc>
        <w:tc>
          <w:tcPr>
            <w:tcW w:w="2268" w:type="dxa"/>
            <w:vAlign w:val="center"/>
          </w:tcPr>
          <w:p w14:paraId="1AE27FD8">
            <w:pPr>
              <w:pStyle w:val="16"/>
            </w:pPr>
            <w:r>
              <w:t>问卷调查</w:t>
            </w:r>
          </w:p>
        </w:tc>
      </w:tr>
    </w:tbl>
    <w:p w14:paraId="07C98533">
      <w:pPr>
        <w:sectPr>
          <w:pgSz w:w="16840" w:h="11900" w:orient="landscape"/>
          <w:pgMar w:top="1361" w:right="1020" w:bottom="1134" w:left="1020" w:header="720" w:footer="720" w:gutter="0"/>
          <w:cols w:space="720" w:num="1"/>
        </w:sectPr>
      </w:pPr>
    </w:p>
    <w:p w14:paraId="592AD084">
      <w:pPr>
        <w:spacing w:before="0" w:after="0"/>
        <w:ind w:firstLine="560"/>
        <w:jc w:val="left"/>
        <w:outlineLvl w:val="9"/>
      </w:pPr>
      <w:r>
        <w:rPr>
          <w:rFonts w:ascii="方正仿宋_GBK" w:hAnsi="方正仿宋_GBK" w:eastAsia="方正仿宋_GBK" w:cs="方正仿宋_GBK"/>
          <w:b/>
          <w:color w:val="000000"/>
          <w:sz w:val="28"/>
        </w:rPr>
        <w:t>29、幼儿生均400补助资金绩效目标表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A68A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BE882E">
            <w:pPr>
              <w:pStyle w:val="14"/>
            </w:pPr>
            <w:r>
              <w:t>绩效目标</w:t>
            </w:r>
          </w:p>
        </w:tc>
        <w:tc>
          <w:tcPr>
            <w:tcW w:w="12756" w:type="dxa"/>
            <w:tcBorders>
              <w:bottom w:val="single" w:color="FFFFFF" w:sz="6" w:space="0"/>
            </w:tcBorders>
            <w:vAlign w:val="center"/>
          </w:tcPr>
          <w:p w14:paraId="5CAB269B">
            <w:pPr>
              <w:pStyle w:val="16"/>
            </w:pPr>
            <w:r>
              <w:t>1.保证幼儿园正常运转主要用于幼儿园日常办公、零星维修等支出。</w:t>
            </w:r>
          </w:p>
        </w:tc>
      </w:tr>
    </w:tbl>
    <w:p w14:paraId="47D5B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02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882E48">
            <w:pPr>
              <w:pStyle w:val="14"/>
            </w:pPr>
            <w:r>
              <w:t>一级指标</w:t>
            </w:r>
          </w:p>
        </w:tc>
        <w:tc>
          <w:tcPr>
            <w:tcW w:w="2268" w:type="dxa"/>
            <w:vAlign w:val="center"/>
          </w:tcPr>
          <w:p w14:paraId="1675D1A4">
            <w:pPr>
              <w:pStyle w:val="14"/>
            </w:pPr>
            <w:r>
              <w:t>二级指标</w:t>
            </w:r>
          </w:p>
        </w:tc>
        <w:tc>
          <w:tcPr>
            <w:tcW w:w="2835" w:type="dxa"/>
            <w:vAlign w:val="center"/>
          </w:tcPr>
          <w:p w14:paraId="31548DB8">
            <w:pPr>
              <w:pStyle w:val="14"/>
            </w:pPr>
            <w:r>
              <w:t>三级指标</w:t>
            </w:r>
          </w:p>
        </w:tc>
        <w:tc>
          <w:tcPr>
            <w:tcW w:w="2835" w:type="dxa"/>
            <w:vAlign w:val="center"/>
          </w:tcPr>
          <w:p w14:paraId="373B8B9E">
            <w:pPr>
              <w:pStyle w:val="14"/>
            </w:pPr>
            <w:r>
              <w:t>绩效指标描述</w:t>
            </w:r>
          </w:p>
        </w:tc>
        <w:tc>
          <w:tcPr>
            <w:tcW w:w="2551" w:type="dxa"/>
            <w:vAlign w:val="center"/>
          </w:tcPr>
          <w:p w14:paraId="147279A4">
            <w:pPr>
              <w:pStyle w:val="14"/>
            </w:pPr>
            <w:r>
              <w:t>指标值</w:t>
            </w:r>
          </w:p>
        </w:tc>
        <w:tc>
          <w:tcPr>
            <w:tcW w:w="2268" w:type="dxa"/>
            <w:vAlign w:val="center"/>
          </w:tcPr>
          <w:p w14:paraId="430945B4">
            <w:pPr>
              <w:pStyle w:val="14"/>
            </w:pPr>
            <w:r>
              <w:t>指标值确定依据</w:t>
            </w:r>
          </w:p>
        </w:tc>
      </w:tr>
      <w:tr w14:paraId="25B1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B7A93">
            <w:pPr>
              <w:pStyle w:val="17"/>
            </w:pPr>
            <w:r>
              <w:t>产出指标</w:t>
            </w:r>
          </w:p>
        </w:tc>
        <w:tc>
          <w:tcPr>
            <w:tcW w:w="2268" w:type="dxa"/>
            <w:vAlign w:val="center"/>
          </w:tcPr>
          <w:p w14:paraId="6A65DDE4">
            <w:pPr>
              <w:pStyle w:val="16"/>
            </w:pPr>
            <w:r>
              <w:t>数量指标</w:t>
            </w:r>
          </w:p>
        </w:tc>
        <w:tc>
          <w:tcPr>
            <w:tcW w:w="2835" w:type="dxa"/>
            <w:vAlign w:val="center"/>
          </w:tcPr>
          <w:p w14:paraId="0FF82DFF">
            <w:pPr>
              <w:pStyle w:val="16"/>
            </w:pPr>
            <w:r>
              <w:t>经费保障幼儿数量</w:t>
            </w:r>
          </w:p>
        </w:tc>
        <w:tc>
          <w:tcPr>
            <w:tcW w:w="2835" w:type="dxa"/>
            <w:vAlign w:val="center"/>
          </w:tcPr>
          <w:p w14:paraId="72DC8961">
            <w:pPr>
              <w:pStyle w:val="16"/>
            </w:pPr>
            <w:r>
              <w:t>经费保障幼儿数量</w:t>
            </w:r>
          </w:p>
        </w:tc>
        <w:tc>
          <w:tcPr>
            <w:tcW w:w="2551" w:type="dxa"/>
            <w:vAlign w:val="center"/>
          </w:tcPr>
          <w:p w14:paraId="217334A8">
            <w:pPr>
              <w:pStyle w:val="16"/>
            </w:pPr>
            <w:r>
              <w:t>≥1210人</w:t>
            </w:r>
          </w:p>
        </w:tc>
        <w:tc>
          <w:tcPr>
            <w:tcW w:w="2268" w:type="dxa"/>
            <w:vAlign w:val="center"/>
          </w:tcPr>
          <w:p w14:paraId="51E308B2">
            <w:pPr>
              <w:pStyle w:val="16"/>
            </w:pPr>
            <w:r>
              <w:t>年度工作计划</w:t>
            </w:r>
          </w:p>
        </w:tc>
      </w:tr>
      <w:tr w14:paraId="23A7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95DB96"/>
        </w:tc>
        <w:tc>
          <w:tcPr>
            <w:tcW w:w="2268" w:type="dxa"/>
            <w:vAlign w:val="center"/>
          </w:tcPr>
          <w:p w14:paraId="3F7B935F">
            <w:pPr>
              <w:pStyle w:val="16"/>
            </w:pPr>
            <w:r>
              <w:t>质量指标</w:t>
            </w:r>
          </w:p>
        </w:tc>
        <w:tc>
          <w:tcPr>
            <w:tcW w:w="2835" w:type="dxa"/>
            <w:vAlign w:val="center"/>
          </w:tcPr>
          <w:p w14:paraId="3087929A">
            <w:pPr>
              <w:pStyle w:val="16"/>
            </w:pPr>
            <w:r>
              <w:t>维修项目质量验收合格率</w:t>
            </w:r>
          </w:p>
        </w:tc>
        <w:tc>
          <w:tcPr>
            <w:tcW w:w="2835" w:type="dxa"/>
            <w:vAlign w:val="center"/>
          </w:tcPr>
          <w:p w14:paraId="537F90BF">
            <w:pPr>
              <w:pStyle w:val="16"/>
            </w:pPr>
            <w:r>
              <w:t>验收合格的维修项目占维修改造项目的比例</w:t>
            </w:r>
          </w:p>
        </w:tc>
        <w:tc>
          <w:tcPr>
            <w:tcW w:w="2551" w:type="dxa"/>
            <w:vAlign w:val="center"/>
          </w:tcPr>
          <w:p w14:paraId="0962EBBD">
            <w:pPr>
              <w:pStyle w:val="16"/>
            </w:pPr>
            <w:r>
              <w:t>≥95%</w:t>
            </w:r>
          </w:p>
        </w:tc>
        <w:tc>
          <w:tcPr>
            <w:tcW w:w="2268" w:type="dxa"/>
            <w:vAlign w:val="center"/>
          </w:tcPr>
          <w:p w14:paraId="7A00F315">
            <w:pPr>
              <w:pStyle w:val="16"/>
            </w:pPr>
            <w:r>
              <w:t>年度工作计划</w:t>
            </w:r>
          </w:p>
        </w:tc>
      </w:tr>
      <w:tr w14:paraId="3315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C07B9"/>
        </w:tc>
        <w:tc>
          <w:tcPr>
            <w:tcW w:w="2268" w:type="dxa"/>
            <w:vAlign w:val="center"/>
          </w:tcPr>
          <w:p w14:paraId="526BE0EB">
            <w:pPr>
              <w:pStyle w:val="16"/>
            </w:pPr>
            <w:r>
              <w:t>时效指标</w:t>
            </w:r>
          </w:p>
        </w:tc>
        <w:tc>
          <w:tcPr>
            <w:tcW w:w="2835" w:type="dxa"/>
            <w:vAlign w:val="center"/>
          </w:tcPr>
          <w:p w14:paraId="0A982F3F">
            <w:pPr>
              <w:pStyle w:val="16"/>
            </w:pPr>
            <w:r>
              <w:t>资金支出时间</w:t>
            </w:r>
          </w:p>
        </w:tc>
        <w:tc>
          <w:tcPr>
            <w:tcW w:w="2835" w:type="dxa"/>
            <w:vAlign w:val="center"/>
          </w:tcPr>
          <w:p w14:paraId="72E86DDF">
            <w:pPr>
              <w:pStyle w:val="16"/>
            </w:pPr>
            <w:r>
              <w:t>资金支出时间</w:t>
            </w:r>
          </w:p>
        </w:tc>
        <w:tc>
          <w:tcPr>
            <w:tcW w:w="2551" w:type="dxa"/>
            <w:vAlign w:val="center"/>
          </w:tcPr>
          <w:p w14:paraId="7601475A">
            <w:pPr>
              <w:pStyle w:val="16"/>
            </w:pPr>
            <w:r>
              <w:t>12月中旬之前</w:t>
            </w:r>
          </w:p>
        </w:tc>
        <w:tc>
          <w:tcPr>
            <w:tcW w:w="2268" w:type="dxa"/>
            <w:vAlign w:val="center"/>
          </w:tcPr>
          <w:p w14:paraId="5D2C1EE2">
            <w:pPr>
              <w:pStyle w:val="16"/>
            </w:pPr>
            <w:r>
              <w:t>年度工作计划</w:t>
            </w:r>
          </w:p>
        </w:tc>
      </w:tr>
      <w:tr w14:paraId="1CF3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B25E3"/>
        </w:tc>
        <w:tc>
          <w:tcPr>
            <w:tcW w:w="2268" w:type="dxa"/>
            <w:vAlign w:val="center"/>
          </w:tcPr>
          <w:p w14:paraId="7F3BE0D1">
            <w:pPr>
              <w:pStyle w:val="16"/>
            </w:pPr>
            <w:r>
              <w:t>成本指标</w:t>
            </w:r>
          </w:p>
        </w:tc>
        <w:tc>
          <w:tcPr>
            <w:tcW w:w="2835" w:type="dxa"/>
            <w:vAlign w:val="center"/>
          </w:tcPr>
          <w:p w14:paraId="777F8BCE">
            <w:pPr>
              <w:pStyle w:val="16"/>
            </w:pPr>
            <w:r>
              <w:t>预算控制数</w:t>
            </w:r>
          </w:p>
        </w:tc>
        <w:tc>
          <w:tcPr>
            <w:tcW w:w="2835" w:type="dxa"/>
            <w:vAlign w:val="center"/>
          </w:tcPr>
          <w:p w14:paraId="6DE4B8D0">
            <w:pPr>
              <w:pStyle w:val="16"/>
            </w:pPr>
            <w:r>
              <w:t>不高于预算控制数</w:t>
            </w:r>
          </w:p>
        </w:tc>
        <w:tc>
          <w:tcPr>
            <w:tcW w:w="2551" w:type="dxa"/>
            <w:vAlign w:val="center"/>
          </w:tcPr>
          <w:p w14:paraId="39F1C0EA">
            <w:pPr>
              <w:pStyle w:val="16"/>
            </w:pPr>
            <w:r>
              <w:t>硬化每平米不高于150元、校舍粉刷每平米不高于80元</w:t>
            </w:r>
          </w:p>
        </w:tc>
        <w:tc>
          <w:tcPr>
            <w:tcW w:w="2268" w:type="dxa"/>
            <w:vAlign w:val="center"/>
          </w:tcPr>
          <w:p w14:paraId="2220165C">
            <w:pPr>
              <w:pStyle w:val="16"/>
            </w:pPr>
            <w:r>
              <w:t>预算成本</w:t>
            </w:r>
          </w:p>
        </w:tc>
      </w:tr>
      <w:tr w14:paraId="3EBF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E119F3">
            <w:pPr>
              <w:pStyle w:val="17"/>
            </w:pPr>
            <w:r>
              <w:t>效益指标</w:t>
            </w:r>
          </w:p>
        </w:tc>
        <w:tc>
          <w:tcPr>
            <w:tcW w:w="2268" w:type="dxa"/>
            <w:vAlign w:val="center"/>
          </w:tcPr>
          <w:p w14:paraId="545772F0">
            <w:pPr>
              <w:pStyle w:val="16"/>
            </w:pPr>
            <w:r>
              <w:t>经济效益指标</w:t>
            </w:r>
          </w:p>
        </w:tc>
        <w:tc>
          <w:tcPr>
            <w:tcW w:w="2835" w:type="dxa"/>
            <w:vAlign w:val="center"/>
          </w:tcPr>
          <w:p w14:paraId="520C4867">
            <w:pPr>
              <w:pStyle w:val="16"/>
            </w:pPr>
            <w:r>
              <w:t>改善师生教学条件</w:t>
            </w:r>
          </w:p>
        </w:tc>
        <w:tc>
          <w:tcPr>
            <w:tcW w:w="2835" w:type="dxa"/>
            <w:vAlign w:val="center"/>
          </w:tcPr>
          <w:p w14:paraId="7BBF1ED8">
            <w:pPr>
              <w:pStyle w:val="16"/>
            </w:pPr>
            <w:r>
              <w:t>改善师生教学条件</w:t>
            </w:r>
          </w:p>
        </w:tc>
        <w:tc>
          <w:tcPr>
            <w:tcW w:w="2551" w:type="dxa"/>
            <w:vAlign w:val="center"/>
          </w:tcPr>
          <w:p w14:paraId="5E4D6CFD">
            <w:pPr>
              <w:pStyle w:val="16"/>
            </w:pPr>
            <w:r>
              <w:t>较上年提升</w:t>
            </w:r>
          </w:p>
        </w:tc>
        <w:tc>
          <w:tcPr>
            <w:tcW w:w="2268" w:type="dxa"/>
            <w:vAlign w:val="center"/>
          </w:tcPr>
          <w:p w14:paraId="6F549936">
            <w:pPr>
              <w:pStyle w:val="16"/>
            </w:pPr>
            <w:r>
              <w:t>年度工作计划</w:t>
            </w:r>
          </w:p>
        </w:tc>
      </w:tr>
      <w:tr w14:paraId="0548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697B1E">
            <w:pPr>
              <w:pStyle w:val="17"/>
            </w:pPr>
            <w:r>
              <w:t>满意度指标</w:t>
            </w:r>
          </w:p>
        </w:tc>
        <w:tc>
          <w:tcPr>
            <w:tcW w:w="2268" w:type="dxa"/>
            <w:vAlign w:val="center"/>
          </w:tcPr>
          <w:p w14:paraId="60843C92">
            <w:pPr>
              <w:pStyle w:val="16"/>
            </w:pPr>
            <w:r>
              <w:t>服务对象满意度指标</w:t>
            </w:r>
          </w:p>
        </w:tc>
        <w:tc>
          <w:tcPr>
            <w:tcW w:w="2835" w:type="dxa"/>
            <w:vAlign w:val="center"/>
          </w:tcPr>
          <w:p w14:paraId="6A331C1A">
            <w:pPr>
              <w:pStyle w:val="16"/>
            </w:pPr>
            <w:r>
              <w:t>师生满意度(%)</w:t>
            </w:r>
          </w:p>
        </w:tc>
        <w:tc>
          <w:tcPr>
            <w:tcW w:w="2835" w:type="dxa"/>
            <w:vAlign w:val="center"/>
          </w:tcPr>
          <w:p w14:paraId="5063AED9">
            <w:pPr>
              <w:pStyle w:val="16"/>
            </w:pPr>
            <w:r>
              <w:t>师生对当年项目的满意情况</w:t>
            </w:r>
          </w:p>
        </w:tc>
        <w:tc>
          <w:tcPr>
            <w:tcW w:w="2551" w:type="dxa"/>
            <w:vAlign w:val="center"/>
          </w:tcPr>
          <w:p w14:paraId="3A340E84">
            <w:pPr>
              <w:pStyle w:val="16"/>
            </w:pPr>
            <w:r>
              <w:t>≥85%</w:t>
            </w:r>
          </w:p>
        </w:tc>
        <w:tc>
          <w:tcPr>
            <w:tcW w:w="2268" w:type="dxa"/>
            <w:vAlign w:val="center"/>
          </w:tcPr>
          <w:p w14:paraId="3067E974">
            <w:pPr>
              <w:pStyle w:val="16"/>
            </w:pPr>
            <w:r>
              <w:t>问卷调查</w:t>
            </w:r>
          </w:p>
        </w:tc>
      </w:tr>
    </w:tbl>
    <w:p w14:paraId="53BA8CF7">
      <w:pPr>
        <w:sectPr>
          <w:pgSz w:w="16840" w:h="11900" w:orient="landscape"/>
          <w:pgMar w:top="1361" w:right="1020" w:bottom="1134" w:left="1020" w:header="720" w:footer="720" w:gutter="0"/>
          <w:cols w:space="720" w:num="1"/>
        </w:sectPr>
      </w:pPr>
    </w:p>
    <w:p w14:paraId="02BEC54F">
      <w:pPr>
        <w:spacing w:before="0" w:after="0"/>
        <w:ind w:firstLine="560"/>
        <w:jc w:val="left"/>
        <w:outlineLvl w:val="9"/>
      </w:pPr>
      <w:r>
        <w:rPr>
          <w:rFonts w:ascii="方正仿宋_GBK" w:hAnsi="方正仿宋_GBK" w:eastAsia="方正仿宋_GBK" w:cs="方正仿宋_GBK"/>
          <w:b/>
          <w:color w:val="000000"/>
          <w:sz w:val="28"/>
        </w:rPr>
        <w:t>30、租赁费-刘海庄中学绩效目标表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4762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E6EFBF">
            <w:pPr>
              <w:pStyle w:val="14"/>
            </w:pPr>
            <w:r>
              <w:t>绩效目标</w:t>
            </w:r>
          </w:p>
        </w:tc>
        <w:tc>
          <w:tcPr>
            <w:tcW w:w="12756" w:type="dxa"/>
            <w:tcBorders>
              <w:bottom w:val="single" w:color="FFFFFF" w:sz="6" w:space="0"/>
            </w:tcBorders>
            <w:vAlign w:val="center"/>
          </w:tcPr>
          <w:p w14:paraId="49819EDA">
            <w:pPr>
              <w:pStyle w:val="16"/>
            </w:pPr>
            <w:r>
              <w:t>1.保障义务教育中学正常运行</w:t>
            </w:r>
          </w:p>
        </w:tc>
      </w:tr>
    </w:tbl>
    <w:p w14:paraId="30DB59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7A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C28940">
            <w:pPr>
              <w:pStyle w:val="14"/>
            </w:pPr>
            <w:r>
              <w:t>一级指标</w:t>
            </w:r>
          </w:p>
        </w:tc>
        <w:tc>
          <w:tcPr>
            <w:tcW w:w="2268" w:type="dxa"/>
            <w:vAlign w:val="center"/>
          </w:tcPr>
          <w:p w14:paraId="5EC2B801">
            <w:pPr>
              <w:pStyle w:val="14"/>
            </w:pPr>
            <w:r>
              <w:t>二级指标</w:t>
            </w:r>
          </w:p>
        </w:tc>
        <w:tc>
          <w:tcPr>
            <w:tcW w:w="2835" w:type="dxa"/>
            <w:vAlign w:val="center"/>
          </w:tcPr>
          <w:p w14:paraId="370E3C81">
            <w:pPr>
              <w:pStyle w:val="14"/>
            </w:pPr>
            <w:r>
              <w:t>三级指标</w:t>
            </w:r>
          </w:p>
        </w:tc>
        <w:tc>
          <w:tcPr>
            <w:tcW w:w="2835" w:type="dxa"/>
            <w:vAlign w:val="center"/>
          </w:tcPr>
          <w:p w14:paraId="6CD05564">
            <w:pPr>
              <w:pStyle w:val="14"/>
            </w:pPr>
            <w:r>
              <w:t>绩效指标描述</w:t>
            </w:r>
          </w:p>
        </w:tc>
        <w:tc>
          <w:tcPr>
            <w:tcW w:w="2551" w:type="dxa"/>
            <w:vAlign w:val="center"/>
          </w:tcPr>
          <w:p w14:paraId="7712E100">
            <w:pPr>
              <w:pStyle w:val="14"/>
            </w:pPr>
            <w:r>
              <w:t>指标值</w:t>
            </w:r>
          </w:p>
        </w:tc>
        <w:tc>
          <w:tcPr>
            <w:tcW w:w="2268" w:type="dxa"/>
            <w:vAlign w:val="center"/>
          </w:tcPr>
          <w:p w14:paraId="5D0CE81A">
            <w:pPr>
              <w:pStyle w:val="14"/>
            </w:pPr>
            <w:r>
              <w:t>指标值确定依据</w:t>
            </w:r>
          </w:p>
        </w:tc>
      </w:tr>
      <w:tr w14:paraId="4C76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4DED2B">
            <w:pPr>
              <w:pStyle w:val="17"/>
            </w:pPr>
            <w:r>
              <w:t>产出指标</w:t>
            </w:r>
          </w:p>
        </w:tc>
        <w:tc>
          <w:tcPr>
            <w:tcW w:w="2268" w:type="dxa"/>
            <w:vAlign w:val="center"/>
          </w:tcPr>
          <w:p w14:paraId="32D317CB">
            <w:pPr>
              <w:pStyle w:val="16"/>
            </w:pPr>
            <w:r>
              <w:t>数量指标</w:t>
            </w:r>
          </w:p>
        </w:tc>
        <w:tc>
          <w:tcPr>
            <w:tcW w:w="2835" w:type="dxa"/>
            <w:vAlign w:val="center"/>
          </w:tcPr>
          <w:p w14:paraId="2A759CDC">
            <w:pPr>
              <w:pStyle w:val="16"/>
            </w:pPr>
            <w:r>
              <w:t>租赁面积</w:t>
            </w:r>
          </w:p>
        </w:tc>
        <w:tc>
          <w:tcPr>
            <w:tcW w:w="2835" w:type="dxa"/>
            <w:vAlign w:val="center"/>
          </w:tcPr>
          <w:p w14:paraId="1AAD1FE4">
            <w:pPr>
              <w:pStyle w:val="16"/>
            </w:pPr>
            <w:r>
              <w:t>租赁建筑面积面积</w:t>
            </w:r>
          </w:p>
        </w:tc>
        <w:tc>
          <w:tcPr>
            <w:tcW w:w="2551" w:type="dxa"/>
            <w:vAlign w:val="center"/>
          </w:tcPr>
          <w:p w14:paraId="6C57E2C6">
            <w:pPr>
              <w:pStyle w:val="16"/>
            </w:pPr>
            <w:r>
              <w:t>≥6250.1平方米</w:t>
            </w:r>
          </w:p>
        </w:tc>
        <w:tc>
          <w:tcPr>
            <w:tcW w:w="2268" w:type="dxa"/>
            <w:vAlign w:val="center"/>
          </w:tcPr>
          <w:p w14:paraId="48648F05">
            <w:pPr>
              <w:pStyle w:val="16"/>
            </w:pPr>
            <w:r>
              <w:t>年度工作计划</w:t>
            </w:r>
          </w:p>
        </w:tc>
      </w:tr>
      <w:tr w14:paraId="2805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F8064"/>
        </w:tc>
        <w:tc>
          <w:tcPr>
            <w:tcW w:w="2268" w:type="dxa"/>
            <w:vAlign w:val="center"/>
          </w:tcPr>
          <w:p w14:paraId="67CA9458">
            <w:pPr>
              <w:pStyle w:val="16"/>
            </w:pPr>
            <w:r>
              <w:t>质量指标</w:t>
            </w:r>
          </w:p>
        </w:tc>
        <w:tc>
          <w:tcPr>
            <w:tcW w:w="2835" w:type="dxa"/>
            <w:vAlign w:val="center"/>
          </w:tcPr>
          <w:p w14:paraId="0BB8049F">
            <w:pPr>
              <w:pStyle w:val="16"/>
            </w:pPr>
            <w:r>
              <w:t>办学条件验收合格率</w:t>
            </w:r>
          </w:p>
        </w:tc>
        <w:tc>
          <w:tcPr>
            <w:tcW w:w="2835" w:type="dxa"/>
            <w:vAlign w:val="center"/>
          </w:tcPr>
          <w:p w14:paraId="741A5890">
            <w:pPr>
              <w:pStyle w:val="16"/>
            </w:pPr>
            <w:r>
              <w:t>办学条件验收合格率</w:t>
            </w:r>
          </w:p>
        </w:tc>
        <w:tc>
          <w:tcPr>
            <w:tcW w:w="2551" w:type="dxa"/>
            <w:vAlign w:val="center"/>
          </w:tcPr>
          <w:p w14:paraId="71F1D431">
            <w:pPr>
              <w:pStyle w:val="16"/>
            </w:pPr>
            <w:r>
              <w:t>≥98%</w:t>
            </w:r>
          </w:p>
        </w:tc>
        <w:tc>
          <w:tcPr>
            <w:tcW w:w="2268" w:type="dxa"/>
            <w:vAlign w:val="center"/>
          </w:tcPr>
          <w:p w14:paraId="07C199B7">
            <w:pPr>
              <w:pStyle w:val="16"/>
            </w:pPr>
            <w:r>
              <w:t>年度工作计划</w:t>
            </w:r>
          </w:p>
        </w:tc>
      </w:tr>
      <w:tr w14:paraId="774E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85F2E"/>
        </w:tc>
        <w:tc>
          <w:tcPr>
            <w:tcW w:w="2268" w:type="dxa"/>
            <w:vAlign w:val="center"/>
          </w:tcPr>
          <w:p w14:paraId="4A5B30C3">
            <w:pPr>
              <w:pStyle w:val="16"/>
            </w:pPr>
            <w:r>
              <w:t>时效指标</w:t>
            </w:r>
          </w:p>
        </w:tc>
        <w:tc>
          <w:tcPr>
            <w:tcW w:w="2835" w:type="dxa"/>
            <w:vAlign w:val="center"/>
          </w:tcPr>
          <w:p w14:paraId="33F1BA29">
            <w:pPr>
              <w:pStyle w:val="16"/>
            </w:pPr>
            <w:r>
              <w:t>项目资金支付时间</w:t>
            </w:r>
          </w:p>
        </w:tc>
        <w:tc>
          <w:tcPr>
            <w:tcW w:w="2835" w:type="dxa"/>
            <w:vAlign w:val="center"/>
          </w:tcPr>
          <w:p w14:paraId="42F69C09">
            <w:pPr>
              <w:pStyle w:val="16"/>
            </w:pPr>
            <w:r>
              <w:t>项目资金支付时间</w:t>
            </w:r>
          </w:p>
        </w:tc>
        <w:tc>
          <w:tcPr>
            <w:tcW w:w="2551" w:type="dxa"/>
            <w:vAlign w:val="center"/>
          </w:tcPr>
          <w:p w14:paraId="39DC531E">
            <w:pPr>
              <w:pStyle w:val="16"/>
            </w:pPr>
            <w:r>
              <w:t>9月底完成</w:t>
            </w:r>
          </w:p>
        </w:tc>
        <w:tc>
          <w:tcPr>
            <w:tcW w:w="2268" w:type="dxa"/>
            <w:vAlign w:val="center"/>
          </w:tcPr>
          <w:p w14:paraId="50D0C03C">
            <w:pPr>
              <w:pStyle w:val="16"/>
            </w:pPr>
            <w:r>
              <w:t>年度工作计划</w:t>
            </w:r>
          </w:p>
        </w:tc>
      </w:tr>
      <w:tr w14:paraId="38E1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FFA856"/>
        </w:tc>
        <w:tc>
          <w:tcPr>
            <w:tcW w:w="2268" w:type="dxa"/>
            <w:vAlign w:val="center"/>
          </w:tcPr>
          <w:p w14:paraId="7926AF0E">
            <w:pPr>
              <w:pStyle w:val="16"/>
            </w:pPr>
            <w:r>
              <w:t>成本指标</w:t>
            </w:r>
          </w:p>
        </w:tc>
        <w:tc>
          <w:tcPr>
            <w:tcW w:w="2835" w:type="dxa"/>
            <w:vAlign w:val="center"/>
          </w:tcPr>
          <w:p w14:paraId="1CBD47EB">
            <w:pPr>
              <w:pStyle w:val="16"/>
            </w:pPr>
            <w:r>
              <w:t>预算控制数</w:t>
            </w:r>
          </w:p>
        </w:tc>
        <w:tc>
          <w:tcPr>
            <w:tcW w:w="2835" w:type="dxa"/>
            <w:vAlign w:val="center"/>
          </w:tcPr>
          <w:p w14:paraId="2159CBF5">
            <w:pPr>
              <w:pStyle w:val="16"/>
            </w:pPr>
            <w:r>
              <w:t>严控预算控制数</w:t>
            </w:r>
          </w:p>
        </w:tc>
        <w:tc>
          <w:tcPr>
            <w:tcW w:w="2551" w:type="dxa"/>
            <w:vAlign w:val="center"/>
          </w:tcPr>
          <w:p w14:paraId="6C8F8F27">
            <w:pPr>
              <w:pStyle w:val="16"/>
            </w:pPr>
            <w:r>
              <w:t>≤74万元/年</w:t>
            </w:r>
          </w:p>
        </w:tc>
        <w:tc>
          <w:tcPr>
            <w:tcW w:w="2268" w:type="dxa"/>
            <w:vAlign w:val="center"/>
          </w:tcPr>
          <w:p w14:paraId="0F4D703A">
            <w:pPr>
              <w:pStyle w:val="16"/>
            </w:pPr>
            <w:r>
              <w:t>预算成本</w:t>
            </w:r>
          </w:p>
        </w:tc>
      </w:tr>
      <w:tr w14:paraId="0DBF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F171CE">
            <w:pPr>
              <w:pStyle w:val="17"/>
            </w:pPr>
            <w:r>
              <w:t>效益指标</w:t>
            </w:r>
          </w:p>
        </w:tc>
        <w:tc>
          <w:tcPr>
            <w:tcW w:w="2268" w:type="dxa"/>
            <w:vAlign w:val="center"/>
          </w:tcPr>
          <w:p w14:paraId="009DB50C">
            <w:pPr>
              <w:pStyle w:val="16"/>
            </w:pPr>
            <w:r>
              <w:t>社会效益指标</w:t>
            </w:r>
          </w:p>
        </w:tc>
        <w:tc>
          <w:tcPr>
            <w:tcW w:w="2835" w:type="dxa"/>
            <w:vAlign w:val="center"/>
          </w:tcPr>
          <w:p w14:paraId="5849BEAC">
            <w:pPr>
              <w:pStyle w:val="16"/>
            </w:pPr>
            <w:r>
              <w:t>各项工作顺利进行</w:t>
            </w:r>
          </w:p>
        </w:tc>
        <w:tc>
          <w:tcPr>
            <w:tcW w:w="2835" w:type="dxa"/>
            <w:vAlign w:val="center"/>
          </w:tcPr>
          <w:p w14:paraId="747E55B3">
            <w:pPr>
              <w:pStyle w:val="16"/>
            </w:pPr>
            <w:r>
              <w:t>各项工作统筹兼顾，顺利进行</w:t>
            </w:r>
          </w:p>
        </w:tc>
        <w:tc>
          <w:tcPr>
            <w:tcW w:w="2551" w:type="dxa"/>
            <w:vAlign w:val="center"/>
          </w:tcPr>
          <w:p w14:paraId="427BC7D3">
            <w:pPr>
              <w:pStyle w:val="16"/>
            </w:pPr>
            <w:r>
              <w:t>有所提高</w:t>
            </w:r>
          </w:p>
        </w:tc>
        <w:tc>
          <w:tcPr>
            <w:tcW w:w="2268" w:type="dxa"/>
            <w:vAlign w:val="center"/>
          </w:tcPr>
          <w:p w14:paraId="6D4F6E75">
            <w:pPr>
              <w:pStyle w:val="16"/>
            </w:pPr>
            <w:r>
              <w:t>年度工作计划</w:t>
            </w:r>
          </w:p>
        </w:tc>
      </w:tr>
      <w:tr w14:paraId="4B6C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AE4E7A">
            <w:pPr>
              <w:pStyle w:val="17"/>
            </w:pPr>
            <w:r>
              <w:t>满意度指标</w:t>
            </w:r>
          </w:p>
        </w:tc>
        <w:tc>
          <w:tcPr>
            <w:tcW w:w="2268" w:type="dxa"/>
            <w:vAlign w:val="center"/>
          </w:tcPr>
          <w:p w14:paraId="717DD9D6">
            <w:pPr>
              <w:pStyle w:val="16"/>
            </w:pPr>
            <w:r>
              <w:t>服务对象满意度指标</w:t>
            </w:r>
          </w:p>
        </w:tc>
        <w:tc>
          <w:tcPr>
            <w:tcW w:w="2835" w:type="dxa"/>
            <w:vAlign w:val="center"/>
          </w:tcPr>
          <w:p w14:paraId="10E4B474">
            <w:pPr>
              <w:pStyle w:val="16"/>
            </w:pPr>
            <w:r>
              <w:t>服务对象满意度</w:t>
            </w:r>
          </w:p>
        </w:tc>
        <w:tc>
          <w:tcPr>
            <w:tcW w:w="2835" w:type="dxa"/>
            <w:vAlign w:val="center"/>
          </w:tcPr>
          <w:p w14:paraId="7049C4B7">
            <w:pPr>
              <w:pStyle w:val="16"/>
            </w:pPr>
            <w:r>
              <w:t>服务对象满意度</w:t>
            </w:r>
          </w:p>
        </w:tc>
        <w:tc>
          <w:tcPr>
            <w:tcW w:w="2551" w:type="dxa"/>
            <w:vAlign w:val="center"/>
          </w:tcPr>
          <w:p w14:paraId="038E2442">
            <w:pPr>
              <w:pStyle w:val="16"/>
            </w:pPr>
            <w:r>
              <w:t>≥90%</w:t>
            </w:r>
          </w:p>
        </w:tc>
        <w:tc>
          <w:tcPr>
            <w:tcW w:w="2268" w:type="dxa"/>
            <w:vAlign w:val="center"/>
          </w:tcPr>
          <w:p w14:paraId="3E9E022E">
            <w:pPr>
              <w:pStyle w:val="16"/>
            </w:pPr>
            <w:r>
              <w:t>调查问卷</w:t>
            </w:r>
          </w:p>
        </w:tc>
      </w:tr>
    </w:tbl>
    <w:p w14:paraId="571195E0">
      <w:pPr>
        <w:sectPr>
          <w:pgSz w:w="16840" w:h="11900" w:orient="landscape"/>
          <w:pgMar w:top="1361" w:right="1020" w:bottom="1134" w:left="1020" w:header="720" w:footer="720" w:gutter="0"/>
          <w:cols w:space="720" w:num="1"/>
        </w:sectPr>
      </w:pPr>
    </w:p>
    <w:p w14:paraId="68CCB29E">
      <w:pPr>
        <w:spacing w:before="10" w:after="10" w:line="240" w:lineRule="auto"/>
        <w:ind w:firstLine="640"/>
        <w:jc w:val="left"/>
        <w:outlineLvl w:val="5"/>
      </w:pPr>
      <w:r>
        <w:rPr>
          <w:rFonts w:ascii="黑体" w:hAnsi="黑体" w:eastAsia="黑体" w:cs="黑体"/>
          <w:color w:val="000000"/>
          <w:sz w:val="32"/>
        </w:rPr>
        <w:t>六、政府采购预算情况</w:t>
      </w:r>
    </w:p>
    <w:p w14:paraId="0E9137F3">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2023年，石家庄市藁城区贾市庄镇中心校安排政府采购预算0.00万元。具体内容见下表。</w:t>
      </w:r>
    </w:p>
    <w:p w14:paraId="5492742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8CA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7FE785">
            <w:pPr>
              <w:pStyle w:val="13"/>
            </w:pPr>
            <w:r>
              <w:t>360150石家庄市藁城区贾市庄镇中心校</w:t>
            </w:r>
          </w:p>
        </w:tc>
        <w:tc>
          <w:tcPr>
            <w:tcW w:w="8674" w:type="dxa"/>
            <w:gridSpan w:val="9"/>
            <w:tcBorders>
              <w:top w:val="single" w:color="FFFFFF" w:sz="6" w:space="0"/>
              <w:left w:val="single" w:color="FFFFFF" w:sz="6" w:space="0"/>
              <w:right w:val="single" w:color="FFFFFF" w:sz="6" w:space="0"/>
            </w:tcBorders>
            <w:vAlign w:val="center"/>
          </w:tcPr>
          <w:p w14:paraId="3EA6F580">
            <w:pPr>
              <w:pStyle w:val="28"/>
            </w:pPr>
            <w:r>
              <w:t>单位：万元</w:t>
            </w:r>
          </w:p>
        </w:tc>
      </w:tr>
      <w:tr w14:paraId="64F1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F090723">
            <w:pPr>
              <w:pStyle w:val="14"/>
            </w:pPr>
            <w:r>
              <w:t>政府采购项目来源</w:t>
            </w:r>
          </w:p>
        </w:tc>
        <w:tc>
          <w:tcPr>
            <w:tcW w:w="1134" w:type="dxa"/>
            <w:vMerge w:val="restart"/>
            <w:vAlign w:val="center"/>
          </w:tcPr>
          <w:p w14:paraId="7CEDB2D3">
            <w:pPr>
              <w:pStyle w:val="14"/>
            </w:pPr>
            <w:r>
              <w:t>采购物品名称</w:t>
            </w:r>
          </w:p>
        </w:tc>
        <w:tc>
          <w:tcPr>
            <w:tcW w:w="1134" w:type="dxa"/>
            <w:vMerge w:val="restart"/>
            <w:vAlign w:val="center"/>
          </w:tcPr>
          <w:p w14:paraId="77D4A94A">
            <w:pPr>
              <w:pStyle w:val="14"/>
            </w:pPr>
            <w:r>
              <w:t>政府采购目录序号</w:t>
            </w:r>
          </w:p>
        </w:tc>
        <w:tc>
          <w:tcPr>
            <w:tcW w:w="709" w:type="dxa"/>
            <w:vMerge w:val="restart"/>
            <w:vAlign w:val="center"/>
          </w:tcPr>
          <w:p w14:paraId="5737D859">
            <w:pPr>
              <w:pStyle w:val="14"/>
            </w:pPr>
            <w:r>
              <w:t>计量  单位</w:t>
            </w:r>
          </w:p>
        </w:tc>
        <w:tc>
          <w:tcPr>
            <w:tcW w:w="850" w:type="dxa"/>
            <w:vMerge w:val="restart"/>
            <w:vAlign w:val="center"/>
          </w:tcPr>
          <w:p w14:paraId="546B2037">
            <w:pPr>
              <w:pStyle w:val="14"/>
            </w:pPr>
            <w:r>
              <w:t>数量</w:t>
            </w:r>
          </w:p>
        </w:tc>
        <w:tc>
          <w:tcPr>
            <w:tcW w:w="850" w:type="dxa"/>
            <w:vMerge w:val="restart"/>
            <w:vAlign w:val="center"/>
          </w:tcPr>
          <w:p w14:paraId="7F16FF52">
            <w:pPr>
              <w:pStyle w:val="14"/>
            </w:pPr>
            <w:r>
              <w:t>单价</w:t>
            </w:r>
          </w:p>
        </w:tc>
        <w:tc>
          <w:tcPr>
            <w:tcW w:w="7710" w:type="dxa"/>
            <w:gridSpan w:val="8"/>
            <w:vAlign w:val="center"/>
          </w:tcPr>
          <w:p w14:paraId="33693F63">
            <w:pPr>
              <w:pStyle w:val="14"/>
            </w:pPr>
            <w:r>
              <w:t>政府采购金额（当年部门预算安排资金）</w:t>
            </w:r>
          </w:p>
        </w:tc>
        <w:tc>
          <w:tcPr>
            <w:tcW w:w="964" w:type="dxa"/>
            <w:vMerge w:val="restart"/>
            <w:vAlign w:val="center"/>
          </w:tcPr>
          <w:p w14:paraId="5E4FFD4B">
            <w:pPr>
              <w:pStyle w:val="14"/>
            </w:pPr>
            <w:r>
              <w:t>2023年  预留中  小微企  业份额</w:t>
            </w:r>
          </w:p>
        </w:tc>
      </w:tr>
      <w:tr w14:paraId="60D3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9FFD22B">
            <w:pPr>
              <w:pStyle w:val="14"/>
            </w:pPr>
            <w:r>
              <w:t>项目名称</w:t>
            </w:r>
          </w:p>
        </w:tc>
        <w:tc>
          <w:tcPr>
            <w:tcW w:w="964" w:type="dxa"/>
            <w:vAlign w:val="center"/>
          </w:tcPr>
          <w:p w14:paraId="2C5653DA">
            <w:pPr>
              <w:pStyle w:val="14"/>
            </w:pPr>
            <w:r>
              <w:t>预算    资金</w:t>
            </w:r>
          </w:p>
        </w:tc>
        <w:tc>
          <w:tcPr>
            <w:tcW w:w="1134" w:type="dxa"/>
            <w:vMerge w:val="continue"/>
          </w:tcPr>
          <w:p w14:paraId="146B5698"/>
        </w:tc>
        <w:tc>
          <w:tcPr>
            <w:tcW w:w="1134" w:type="dxa"/>
            <w:vMerge w:val="continue"/>
          </w:tcPr>
          <w:p w14:paraId="582B0272"/>
        </w:tc>
        <w:tc>
          <w:tcPr>
            <w:tcW w:w="709" w:type="dxa"/>
            <w:vMerge w:val="continue"/>
          </w:tcPr>
          <w:p w14:paraId="04A5233B"/>
        </w:tc>
        <w:tc>
          <w:tcPr>
            <w:tcW w:w="850" w:type="dxa"/>
            <w:vMerge w:val="continue"/>
          </w:tcPr>
          <w:p w14:paraId="3ADD5ADF"/>
        </w:tc>
        <w:tc>
          <w:tcPr>
            <w:tcW w:w="850" w:type="dxa"/>
            <w:vMerge w:val="continue"/>
          </w:tcPr>
          <w:p w14:paraId="41E00BC2"/>
        </w:tc>
        <w:tc>
          <w:tcPr>
            <w:tcW w:w="964" w:type="dxa"/>
            <w:vAlign w:val="center"/>
          </w:tcPr>
          <w:p w14:paraId="0BA9AB6A">
            <w:pPr>
              <w:pStyle w:val="14"/>
            </w:pPr>
            <w:r>
              <w:t>合计</w:t>
            </w:r>
          </w:p>
        </w:tc>
        <w:tc>
          <w:tcPr>
            <w:tcW w:w="964" w:type="dxa"/>
            <w:vAlign w:val="center"/>
          </w:tcPr>
          <w:p w14:paraId="6BFF14CB">
            <w:pPr>
              <w:pStyle w:val="14"/>
            </w:pPr>
            <w:r>
              <w:t>一般公共预算拨款</w:t>
            </w:r>
          </w:p>
        </w:tc>
        <w:tc>
          <w:tcPr>
            <w:tcW w:w="964" w:type="dxa"/>
            <w:vAlign w:val="center"/>
          </w:tcPr>
          <w:p w14:paraId="4FA37C36">
            <w:pPr>
              <w:pStyle w:val="14"/>
            </w:pPr>
            <w:r>
              <w:t>基金预算拨款</w:t>
            </w:r>
          </w:p>
        </w:tc>
        <w:tc>
          <w:tcPr>
            <w:tcW w:w="964" w:type="dxa"/>
            <w:vAlign w:val="center"/>
          </w:tcPr>
          <w:p w14:paraId="7AC77827">
            <w:pPr>
              <w:pStyle w:val="14"/>
            </w:pPr>
            <w:r>
              <w:t>国有资本经营预算拨款</w:t>
            </w:r>
          </w:p>
        </w:tc>
        <w:tc>
          <w:tcPr>
            <w:tcW w:w="964" w:type="dxa"/>
            <w:vAlign w:val="center"/>
          </w:tcPr>
          <w:p w14:paraId="4F276A15">
            <w:pPr>
              <w:pStyle w:val="14"/>
            </w:pPr>
            <w:r>
              <w:t>财政专户核拨</w:t>
            </w:r>
          </w:p>
        </w:tc>
        <w:tc>
          <w:tcPr>
            <w:tcW w:w="964" w:type="dxa"/>
            <w:vAlign w:val="center"/>
          </w:tcPr>
          <w:p w14:paraId="416D56C0">
            <w:pPr>
              <w:pStyle w:val="14"/>
            </w:pPr>
            <w:r>
              <w:t>单位    资金</w:t>
            </w:r>
          </w:p>
        </w:tc>
        <w:tc>
          <w:tcPr>
            <w:tcW w:w="964" w:type="dxa"/>
            <w:vAlign w:val="center"/>
          </w:tcPr>
          <w:p w14:paraId="641BD941">
            <w:pPr>
              <w:pStyle w:val="14"/>
            </w:pPr>
            <w:r>
              <w:t>财政拨    款结转</w:t>
            </w:r>
          </w:p>
        </w:tc>
        <w:tc>
          <w:tcPr>
            <w:tcW w:w="964" w:type="dxa"/>
            <w:vAlign w:val="center"/>
          </w:tcPr>
          <w:p w14:paraId="6DC72102">
            <w:pPr>
              <w:pStyle w:val="14"/>
            </w:pPr>
            <w:r>
              <w:t>非财政    拨款结    转结余</w:t>
            </w:r>
          </w:p>
        </w:tc>
        <w:tc>
          <w:tcPr>
            <w:tcW w:w="964" w:type="dxa"/>
            <w:vMerge w:val="continue"/>
          </w:tcPr>
          <w:p w14:paraId="49ECFC87"/>
        </w:tc>
      </w:tr>
      <w:tr w14:paraId="3C9F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B41190">
            <w:pPr>
              <w:pStyle w:val="16"/>
            </w:pPr>
          </w:p>
        </w:tc>
        <w:tc>
          <w:tcPr>
            <w:tcW w:w="964" w:type="dxa"/>
            <w:vAlign w:val="center"/>
          </w:tcPr>
          <w:p w14:paraId="2E21822F">
            <w:pPr>
              <w:pStyle w:val="15"/>
            </w:pPr>
          </w:p>
        </w:tc>
        <w:tc>
          <w:tcPr>
            <w:tcW w:w="1134" w:type="dxa"/>
            <w:vAlign w:val="center"/>
          </w:tcPr>
          <w:p w14:paraId="053B9EE4">
            <w:pPr>
              <w:pStyle w:val="16"/>
            </w:pPr>
          </w:p>
        </w:tc>
        <w:tc>
          <w:tcPr>
            <w:tcW w:w="1134" w:type="dxa"/>
            <w:vAlign w:val="center"/>
          </w:tcPr>
          <w:p w14:paraId="5C68CD70">
            <w:pPr>
              <w:pStyle w:val="16"/>
            </w:pPr>
          </w:p>
        </w:tc>
        <w:tc>
          <w:tcPr>
            <w:tcW w:w="709" w:type="dxa"/>
            <w:vAlign w:val="center"/>
          </w:tcPr>
          <w:p w14:paraId="1A25A77E">
            <w:pPr>
              <w:pStyle w:val="17"/>
            </w:pPr>
          </w:p>
        </w:tc>
        <w:tc>
          <w:tcPr>
            <w:tcW w:w="850" w:type="dxa"/>
            <w:vAlign w:val="center"/>
          </w:tcPr>
          <w:p w14:paraId="3F539BF8">
            <w:pPr>
              <w:pStyle w:val="15"/>
            </w:pPr>
          </w:p>
        </w:tc>
        <w:tc>
          <w:tcPr>
            <w:tcW w:w="850" w:type="dxa"/>
            <w:vAlign w:val="center"/>
          </w:tcPr>
          <w:p w14:paraId="3ECF7815">
            <w:pPr>
              <w:pStyle w:val="15"/>
            </w:pPr>
          </w:p>
        </w:tc>
        <w:tc>
          <w:tcPr>
            <w:tcW w:w="964" w:type="dxa"/>
            <w:vAlign w:val="center"/>
          </w:tcPr>
          <w:p w14:paraId="3853502B">
            <w:pPr>
              <w:pStyle w:val="15"/>
            </w:pPr>
          </w:p>
        </w:tc>
        <w:tc>
          <w:tcPr>
            <w:tcW w:w="964" w:type="dxa"/>
            <w:vAlign w:val="center"/>
          </w:tcPr>
          <w:p w14:paraId="2775192F">
            <w:pPr>
              <w:pStyle w:val="15"/>
            </w:pPr>
          </w:p>
        </w:tc>
        <w:tc>
          <w:tcPr>
            <w:tcW w:w="964" w:type="dxa"/>
            <w:vAlign w:val="center"/>
          </w:tcPr>
          <w:p w14:paraId="08336BC6">
            <w:pPr>
              <w:pStyle w:val="15"/>
            </w:pPr>
          </w:p>
        </w:tc>
        <w:tc>
          <w:tcPr>
            <w:tcW w:w="964" w:type="dxa"/>
            <w:vAlign w:val="center"/>
          </w:tcPr>
          <w:p w14:paraId="7393AE27">
            <w:pPr>
              <w:pStyle w:val="15"/>
            </w:pPr>
          </w:p>
        </w:tc>
        <w:tc>
          <w:tcPr>
            <w:tcW w:w="964" w:type="dxa"/>
            <w:vAlign w:val="center"/>
          </w:tcPr>
          <w:p w14:paraId="399C2B4A">
            <w:pPr>
              <w:pStyle w:val="15"/>
            </w:pPr>
          </w:p>
        </w:tc>
        <w:tc>
          <w:tcPr>
            <w:tcW w:w="964" w:type="dxa"/>
            <w:vAlign w:val="center"/>
          </w:tcPr>
          <w:p w14:paraId="49040AC2">
            <w:pPr>
              <w:pStyle w:val="15"/>
            </w:pPr>
          </w:p>
        </w:tc>
        <w:tc>
          <w:tcPr>
            <w:tcW w:w="964" w:type="dxa"/>
            <w:vAlign w:val="center"/>
          </w:tcPr>
          <w:p w14:paraId="3F04809C">
            <w:pPr>
              <w:pStyle w:val="15"/>
            </w:pPr>
          </w:p>
        </w:tc>
        <w:tc>
          <w:tcPr>
            <w:tcW w:w="964" w:type="dxa"/>
            <w:vAlign w:val="center"/>
          </w:tcPr>
          <w:p w14:paraId="7EFF2850">
            <w:pPr>
              <w:pStyle w:val="15"/>
            </w:pPr>
          </w:p>
        </w:tc>
        <w:tc>
          <w:tcPr>
            <w:tcW w:w="964" w:type="dxa"/>
            <w:vAlign w:val="center"/>
          </w:tcPr>
          <w:p w14:paraId="5C2239F2">
            <w:pPr>
              <w:pStyle w:val="15"/>
            </w:pPr>
          </w:p>
        </w:tc>
      </w:tr>
    </w:tbl>
    <w:p w14:paraId="22137E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F64FB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0B5D9F">
      <w:pPr>
        <w:spacing w:before="0" w:after="0"/>
        <w:ind w:firstLine="640"/>
        <w:jc w:val="left"/>
        <w:outlineLvl w:val="9"/>
      </w:pPr>
      <w:r>
        <w:rPr>
          <w:rFonts w:ascii="Times New Roman" w:hAnsi="Times New Roman" w:eastAsia="方正仿宋_GBK" w:cs="Times New Roman"/>
          <w:color w:val="000000"/>
          <w:sz w:val="32"/>
        </w:rPr>
        <w:t xml:space="preserve"> </w:t>
      </w:r>
    </w:p>
    <w:p w14:paraId="528543FA">
      <w:pPr>
        <w:spacing w:before="10" w:after="10" w:line="240" w:lineRule="auto"/>
        <w:ind w:firstLine="640"/>
        <w:jc w:val="left"/>
        <w:outlineLvl w:val="5"/>
      </w:pPr>
      <w:r>
        <w:rPr>
          <w:rFonts w:ascii="黑体" w:hAnsi="黑体" w:eastAsia="黑体" w:cs="黑体"/>
          <w:color w:val="000000"/>
          <w:sz w:val="32"/>
        </w:rPr>
        <w:t>七、国有资产信息</w:t>
      </w:r>
    </w:p>
    <w:p w14:paraId="360962A8">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石家庄市藁城区贾市庄镇中心校上年末固定资产金额为3411.54万元（详见下表）。本年度拟购置固定资产总额为18.91万元，主要为图书8.83</w:t>
      </w:r>
      <w:r>
        <w:rPr>
          <w:rFonts w:hint="eastAsia" w:ascii="Times New Roman" w:hAnsi="Times New Roman" w:eastAsia="方正仿宋_GBK" w:cs="Times New Roman"/>
          <w:b w:val="0"/>
          <w:color w:val="000000"/>
          <w:sz w:val="28"/>
        </w:rPr>
        <w:t>万元</w:t>
      </w:r>
      <w:r>
        <w:rPr>
          <w:rFonts w:ascii="Times New Roman" w:hAnsi="Times New Roman" w:eastAsia="方正仿宋_GBK" w:cs="Times New Roman"/>
          <w:b w:val="0"/>
          <w:color w:val="000000"/>
          <w:sz w:val="28"/>
        </w:rPr>
        <w:t>、台式机</w:t>
      </w: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7</w:t>
      </w:r>
      <w:r>
        <w:rPr>
          <w:rFonts w:hint="eastAsia" w:ascii="Times New Roman" w:hAnsi="Times New Roman" w:eastAsia="方正仿宋_GBK" w:cs="Times New Roman"/>
          <w:b w:val="0"/>
          <w:color w:val="000000"/>
          <w:sz w:val="28"/>
        </w:rPr>
        <w:t>5万元</w:t>
      </w:r>
      <w:r>
        <w:rPr>
          <w:rFonts w:ascii="Times New Roman" w:hAnsi="Times New Roman" w:eastAsia="方正仿宋_GBK" w:cs="Times New Roman"/>
          <w:b w:val="0"/>
          <w:color w:val="000000"/>
          <w:sz w:val="28"/>
        </w:rPr>
        <w:t>、储物柜2.45万元、空调1.5万元、电动炮雾车0.65万元、淋浴房0.28万元、学生桌凳0.9万元、文件柜0.55万元、幼儿玩具2</w:t>
      </w:r>
      <w:r>
        <w:rPr>
          <w:rFonts w:hint="eastAsia" w:ascii="Times New Roman" w:hAnsi="Times New Roman" w:eastAsia="方正仿宋_GBK" w:cs="Times New Roman"/>
          <w:b w:val="0"/>
          <w:color w:val="000000"/>
          <w:sz w:val="28"/>
        </w:rPr>
        <w:t>万元</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val="uk-UA"/>
        </w:rPr>
        <w:t>因未达到政府采购限额，未列入政府采购预算。</w:t>
      </w:r>
    </w:p>
    <w:p w14:paraId="3DDA0328">
      <w:pPr>
        <w:spacing w:before="0" w:after="0" w:line="240" w:lineRule="auto"/>
        <w:ind w:firstLine="0"/>
        <w:jc w:val="center"/>
        <w:outlineLvl w:val="9"/>
        <w:rPr>
          <w:rFonts w:ascii="方正小标宋_GBK" w:hAnsi="方正小标宋_GBK" w:eastAsia="方正小标宋_GBK" w:cs="方正小标宋_GBK"/>
          <w:color w:val="000000"/>
          <w:sz w:val="36"/>
        </w:rPr>
      </w:pPr>
    </w:p>
    <w:p w14:paraId="6878A9BC">
      <w:pPr>
        <w:spacing w:before="0" w:after="0" w:line="240" w:lineRule="auto"/>
        <w:ind w:firstLine="0"/>
        <w:jc w:val="center"/>
        <w:outlineLvl w:val="9"/>
        <w:rPr>
          <w:rFonts w:ascii="方正小标宋_GBK" w:hAnsi="方正小标宋_GBK" w:eastAsia="方正小标宋_GBK" w:cs="方正小标宋_GBK"/>
          <w:color w:val="000000"/>
          <w:sz w:val="36"/>
        </w:rPr>
      </w:pPr>
    </w:p>
    <w:p w14:paraId="2E450FD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7E7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1093F4">
            <w:pPr>
              <w:pStyle w:val="13"/>
            </w:pPr>
            <w:r>
              <w:t>360150石家庄市藁城区贾市庄镇中心校</w:t>
            </w:r>
          </w:p>
        </w:tc>
        <w:tc>
          <w:tcPr>
            <w:tcW w:w="5669" w:type="dxa"/>
            <w:gridSpan w:val="2"/>
            <w:tcBorders>
              <w:top w:val="single" w:color="FFFFFF" w:sz="6" w:space="0"/>
              <w:left w:val="single" w:color="FFFFFF" w:sz="6" w:space="0"/>
              <w:right w:val="single" w:color="FFFFFF" w:sz="6" w:space="0"/>
            </w:tcBorders>
            <w:vAlign w:val="center"/>
          </w:tcPr>
          <w:p w14:paraId="408E136F">
            <w:pPr>
              <w:pStyle w:val="11"/>
            </w:pPr>
            <w:r>
              <w:t>截止时间：2022-12-31</w:t>
            </w:r>
          </w:p>
        </w:tc>
      </w:tr>
      <w:tr w14:paraId="058A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B606BC">
            <w:pPr>
              <w:pStyle w:val="14"/>
            </w:pPr>
            <w:r>
              <w:t>项   目</w:t>
            </w:r>
          </w:p>
        </w:tc>
        <w:tc>
          <w:tcPr>
            <w:tcW w:w="2835" w:type="dxa"/>
            <w:vAlign w:val="center"/>
          </w:tcPr>
          <w:p w14:paraId="24602DC4">
            <w:pPr>
              <w:pStyle w:val="14"/>
            </w:pPr>
            <w:r>
              <w:t>数量</w:t>
            </w:r>
          </w:p>
        </w:tc>
        <w:tc>
          <w:tcPr>
            <w:tcW w:w="2835" w:type="dxa"/>
            <w:vAlign w:val="center"/>
          </w:tcPr>
          <w:p w14:paraId="7C55FC69">
            <w:pPr>
              <w:pStyle w:val="14"/>
            </w:pPr>
            <w:r>
              <w:t>价值（金额单位：万元）</w:t>
            </w:r>
          </w:p>
        </w:tc>
      </w:tr>
      <w:tr w14:paraId="30642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24E168">
            <w:pPr>
              <w:pStyle w:val="16"/>
            </w:pPr>
            <w:r>
              <w:t>资产总额</w:t>
            </w:r>
          </w:p>
        </w:tc>
        <w:tc>
          <w:tcPr>
            <w:tcW w:w="2835" w:type="dxa"/>
            <w:vAlign w:val="center"/>
          </w:tcPr>
          <w:p w14:paraId="488BF1D5">
            <w:pPr>
              <w:pStyle w:val="17"/>
            </w:pPr>
          </w:p>
        </w:tc>
        <w:tc>
          <w:tcPr>
            <w:tcW w:w="2835" w:type="dxa"/>
            <w:vAlign w:val="center"/>
          </w:tcPr>
          <w:p w14:paraId="4815037B">
            <w:pPr>
              <w:pStyle w:val="15"/>
            </w:pPr>
            <w:r>
              <w:t>3411.54</w:t>
            </w:r>
          </w:p>
        </w:tc>
      </w:tr>
      <w:tr w14:paraId="4CACB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0907AB">
            <w:pPr>
              <w:pStyle w:val="16"/>
            </w:pPr>
            <w:r>
              <w:t>1、房屋（平方米）</w:t>
            </w:r>
          </w:p>
        </w:tc>
        <w:tc>
          <w:tcPr>
            <w:tcW w:w="2835" w:type="dxa"/>
            <w:vAlign w:val="center"/>
          </w:tcPr>
          <w:p w14:paraId="48077AA6">
            <w:pPr>
              <w:pStyle w:val="17"/>
            </w:pPr>
            <w:r>
              <w:t>28500.48</w:t>
            </w:r>
          </w:p>
        </w:tc>
        <w:tc>
          <w:tcPr>
            <w:tcW w:w="2835" w:type="dxa"/>
            <w:vAlign w:val="center"/>
          </w:tcPr>
          <w:p w14:paraId="730D5CC7">
            <w:pPr>
              <w:pStyle w:val="15"/>
            </w:pPr>
            <w:r>
              <w:t>2030.06</w:t>
            </w:r>
          </w:p>
        </w:tc>
      </w:tr>
      <w:tr w14:paraId="2F16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0E680">
            <w:pPr>
              <w:pStyle w:val="16"/>
            </w:pPr>
            <w:r>
              <w:t>　　其中：办公用房（平方米）</w:t>
            </w:r>
          </w:p>
        </w:tc>
        <w:tc>
          <w:tcPr>
            <w:tcW w:w="2835" w:type="dxa"/>
            <w:vAlign w:val="center"/>
          </w:tcPr>
          <w:p w14:paraId="7445BC20">
            <w:pPr>
              <w:pStyle w:val="17"/>
            </w:pPr>
            <w:r>
              <w:t>1825</w:t>
            </w:r>
          </w:p>
        </w:tc>
        <w:tc>
          <w:tcPr>
            <w:tcW w:w="2835" w:type="dxa"/>
            <w:vAlign w:val="center"/>
          </w:tcPr>
          <w:p w14:paraId="23380E61">
            <w:pPr>
              <w:pStyle w:val="15"/>
            </w:pPr>
            <w:r>
              <w:t>600.00</w:t>
            </w:r>
          </w:p>
        </w:tc>
      </w:tr>
      <w:tr w14:paraId="490B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E98531">
            <w:pPr>
              <w:pStyle w:val="16"/>
            </w:pPr>
            <w:r>
              <w:t>2、车辆（台、辆）</w:t>
            </w:r>
          </w:p>
        </w:tc>
        <w:tc>
          <w:tcPr>
            <w:tcW w:w="2835" w:type="dxa"/>
            <w:vAlign w:val="center"/>
          </w:tcPr>
          <w:p w14:paraId="2971B157">
            <w:pPr>
              <w:pStyle w:val="17"/>
            </w:pPr>
          </w:p>
        </w:tc>
        <w:tc>
          <w:tcPr>
            <w:tcW w:w="2835" w:type="dxa"/>
            <w:vAlign w:val="center"/>
          </w:tcPr>
          <w:p w14:paraId="67F3A19B">
            <w:pPr>
              <w:pStyle w:val="15"/>
            </w:pPr>
          </w:p>
        </w:tc>
      </w:tr>
      <w:tr w14:paraId="33B1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F9044A">
            <w:pPr>
              <w:pStyle w:val="16"/>
            </w:pPr>
            <w:r>
              <w:t>3、单价在20万元以上的设备</w:t>
            </w:r>
          </w:p>
        </w:tc>
        <w:tc>
          <w:tcPr>
            <w:tcW w:w="2835" w:type="dxa"/>
            <w:vAlign w:val="center"/>
          </w:tcPr>
          <w:p w14:paraId="33747DFB">
            <w:pPr>
              <w:pStyle w:val="17"/>
            </w:pPr>
          </w:p>
        </w:tc>
        <w:tc>
          <w:tcPr>
            <w:tcW w:w="2835" w:type="dxa"/>
            <w:vAlign w:val="center"/>
          </w:tcPr>
          <w:p w14:paraId="397C1434">
            <w:pPr>
              <w:pStyle w:val="15"/>
            </w:pPr>
          </w:p>
        </w:tc>
      </w:tr>
      <w:tr w14:paraId="45B8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444796">
            <w:pPr>
              <w:pStyle w:val="16"/>
            </w:pPr>
            <w:r>
              <w:t>4、其他固定资产</w:t>
            </w:r>
          </w:p>
        </w:tc>
        <w:tc>
          <w:tcPr>
            <w:tcW w:w="2835" w:type="dxa"/>
            <w:vAlign w:val="center"/>
          </w:tcPr>
          <w:p w14:paraId="1A67E282">
            <w:pPr>
              <w:pStyle w:val="17"/>
            </w:pPr>
          </w:p>
        </w:tc>
        <w:tc>
          <w:tcPr>
            <w:tcW w:w="2835" w:type="dxa"/>
            <w:vAlign w:val="center"/>
          </w:tcPr>
          <w:p w14:paraId="6D137141">
            <w:pPr>
              <w:pStyle w:val="15"/>
            </w:pPr>
            <w:r>
              <w:t>1381.48</w:t>
            </w:r>
          </w:p>
        </w:tc>
      </w:tr>
    </w:tbl>
    <w:p w14:paraId="4A3A6688">
      <w:pPr>
        <w:spacing w:before="0" w:after="0"/>
        <w:ind w:firstLine="640"/>
        <w:jc w:val="left"/>
        <w:outlineLvl w:val="9"/>
      </w:pPr>
      <w:r>
        <w:rPr>
          <w:rFonts w:ascii="Times New Roman" w:hAnsi="Times New Roman" w:eastAsia="方正仿宋_GBK" w:cs="Times New Roman"/>
          <w:color w:val="000000"/>
          <w:sz w:val="32"/>
        </w:rPr>
        <w:t xml:space="preserve"> </w:t>
      </w:r>
    </w:p>
    <w:p w14:paraId="3E47BE5D">
      <w:pPr>
        <w:spacing w:before="10" w:after="10" w:line="240" w:lineRule="auto"/>
        <w:ind w:firstLine="640"/>
        <w:jc w:val="left"/>
        <w:outlineLvl w:val="5"/>
      </w:pPr>
      <w:r>
        <w:rPr>
          <w:rFonts w:ascii="黑体" w:hAnsi="黑体" w:eastAsia="黑体" w:cs="黑体"/>
          <w:color w:val="000000"/>
          <w:sz w:val="32"/>
        </w:rPr>
        <w:t>八、名词解释</w:t>
      </w:r>
    </w:p>
    <w:p w14:paraId="69EE81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231284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2AB3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90A7D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F6558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6FD13A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32821F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706316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B61CB6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05494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809B3F">
      <w:pPr>
        <w:spacing w:before="10" w:after="10" w:line="240" w:lineRule="auto"/>
        <w:ind w:firstLine="640"/>
        <w:jc w:val="left"/>
        <w:outlineLvl w:val="5"/>
      </w:pPr>
      <w:r>
        <w:rPr>
          <w:rFonts w:ascii="黑体" w:hAnsi="黑体" w:eastAsia="黑体" w:cs="黑体"/>
          <w:color w:val="000000"/>
          <w:sz w:val="32"/>
        </w:rPr>
        <w:t>九、其他需要说明的事项</w:t>
      </w:r>
    </w:p>
    <w:p w14:paraId="5519531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B415EA">
      <w:pPr>
        <w:spacing w:before="0" w:after="0"/>
        <w:ind w:firstLine="0"/>
        <w:jc w:val="center"/>
        <w:outlineLvl w:val="3"/>
      </w:pPr>
      <w:bookmarkStart w:id="26" w:name="_Toc28036"/>
      <w:r>
        <w:rPr>
          <w:rFonts w:ascii="方正小标宋_GBK" w:hAnsi="方正小标宋_GBK" w:eastAsia="方正小标宋_GBK" w:cs="方正小标宋_GBK"/>
          <w:b w:val="0"/>
          <w:color w:val="000000"/>
          <w:sz w:val="44"/>
        </w:rPr>
        <w:t>二十七、石家庄市藁城区常安镇中心校收支预算</w:t>
      </w:r>
      <w:bookmarkEnd w:id="26"/>
    </w:p>
    <w:p w14:paraId="78F174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AC2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FB87BD6">
            <w:pPr>
              <w:pStyle w:val="13"/>
            </w:pPr>
            <w:r>
              <w:t>360200石家庄市藁城区常安镇中心校</w:t>
            </w:r>
          </w:p>
        </w:tc>
        <w:tc>
          <w:tcPr>
            <w:tcW w:w="2126" w:type="dxa"/>
            <w:tcBorders>
              <w:top w:val="single" w:color="FFFFFF" w:sz="6" w:space="0"/>
              <w:left w:val="single" w:color="FFFFFF" w:sz="6" w:space="0"/>
              <w:right w:val="single" w:color="FFFFFF" w:sz="6" w:space="0"/>
            </w:tcBorders>
            <w:vAlign w:val="center"/>
          </w:tcPr>
          <w:p w14:paraId="019D2201">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6DED837C">
            <w:pPr>
              <w:pStyle w:val="11"/>
            </w:pPr>
            <w:r>
              <w:t>单位：万元</w:t>
            </w:r>
          </w:p>
        </w:tc>
      </w:tr>
      <w:tr w14:paraId="74E8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80ECB">
            <w:pPr>
              <w:pStyle w:val="14"/>
            </w:pPr>
            <w:r>
              <w:t>序号</w:t>
            </w:r>
          </w:p>
        </w:tc>
        <w:tc>
          <w:tcPr>
            <w:tcW w:w="6661" w:type="dxa"/>
            <w:gridSpan w:val="2"/>
            <w:vAlign w:val="center"/>
          </w:tcPr>
          <w:p w14:paraId="088DD731">
            <w:pPr>
              <w:pStyle w:val="14"/>
            </w:pPr>
            <w:r>
              <w:t>收入</w:t>
            </w:r>
          </w:p>
        </w:tc>
        <w:tc>
          <w:tcPr>
            <w:tcW w:w="6661" w:type="dxa"/>
            <w:gridSpan w:val="2"/>
            <w:vAlign w:val="center"/>
          </w:tcPr>
          <w:p w14:paraId="2178411C">
            <w:pPr>
              <w:pStyle w:val="14"/>
            </w:pPr>
            <w:r>
              <w:t>支出</w:t>
            </w:r>
          </w:p>
        </w:tc>
      </w:tr>
      <w:tr w14:paraId="214E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D99DC"/>
        </w:tc>
        <w:tc>
          <w:tcPr>
            <w:tcW w:w="4535" w:type="dxa"/>
            <w:vAlign w:val="center"/>
          </w:tcPr>
          <w:p w14:paraId="7D517D81">
            <w:pPr>
              <w:pStyle w:val="14"/>
            </w:pPr>
            <w:r>
              <w:t>项  目</w:t>
            </w:r>
          </w:p>
        </w:tc>
        <w:tc>
          <w:tcPr>
            <w:tcW w:w="2126" w:type="dxa"/>
            <w:vAlign w:val="center"/>
          </w:tcPr>
          <w:p w14:paraId="524C282E">
            <w:pPr>
              <w:pStyle w:val="14"/>
            </w:pPr>
            <w:r>
              <w:t>预算数</w:t>
            </w:r>
          </w:p>
        </w:tc>
        <w:tc>
          <w:tcPr>
            <w:tcW w:w="4535" w:type="dxa"/>
            <w:vAlign w:val="center"/>
          </w:tcPr>
          <w:p w14:paraId="219478CE">
            <w:pPr>
              <w:pStyle w:val="14"/>
            </w:pPr>
            <w:r>
              <w:t>项  目</w:t>
            </w:r>
          </w:p>
        </w:tc>
        <w:tc>
          <w:tcPr>
            <w:tcW w:w="2126" w:type="dxa"/>
            <w:vAlign w:val="center"/>
          </w:tcPr>
          <w:p w14:paraId="05F4D0A1">
            <w:pPr>
              <w:pStyle w:val="14"/>
            </w:pPr>
            <w:r>
              <w:t>预算数</w:t>
            </w:r>
          </w:p>
        </w:tc>
      </w:tr>
      <w:tr w14:paraId="7B9C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9E822">
            <w:pPr>
              <w:pStyle w:val="14"/>
            </w:pPr>
            <w:r>
              <w:t>栏次</w:t>
            </w:r>
          </w:p>
        </w:tc>
        <w:tc>
          <w:tcPr>
            <w:tcW w:w="4535" w:type="dxa"/>
            <w:vAlign w:val="center"/>
          </w:tcPr>
          <w:p w14:paraId="4C94A1CF">
            <w:pPr>
              <w:pStyle w:val="14"/>
            </w:pPr>
            <w:r>
              <w:t>1</w:t>
            </w:r>
          </w:p>
        </w:tc>
        <w:tc>
          <w:tcPr>
            <w:tcW w:w="2126" w:type="dxa"/>
            <w:vAlign w:val="center"/>
          </w:tcPr>
          <w:p w14:paraId="6CBCBCDD">
            <w:pPr>
              <w:pStyle w:val="14"/>
            </w:pPr>
            <w:r>
              <w:t>2</w:t>
            </w:r>
          </w:p>
        </w:tc>
        <w:tc>
          <w:tcPr>
            <w:tcW w:w="4535" w:type="dxa"/>
            <w:vAlign w:val="center"/>
          </w:tcPr>
          <w:p w14:paraId="760A0C6E">
            <w:pPr>
              <w:pStyle w:val="14"/>
            </w:pPr>
            <w:r>
              <w:t>3</w:t>
            </w:r>
          </w:p>
        </w:tc>
        <w:tc>
          <w:tcPr>
            <w:tcW w:w="2126" w:type="dxa"/>
            <w:vAlign w:val="center"/>
          </w:tcPr>
          <w:p w14:paraId="6F31F3D5">
            <w:pPr>
              <w:pStyle w:val="14"/>
            </w:pPr>
            <w:r>
              <w:t>4</w:t>
            </w:r>
          </w:p>
        </w:tc>
      </w:tr>
      <w:tr w14:paraId="506A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973A">
            <w:pPr>
              <w:pStyle w:val="17"/>
            </w:pPr>
            <w:r>
              <w:t>1</w:t>
            </w:r>
          </w:p>
        </w:tc>
        <w:tc>
          <w:tcPr>
            <w:tcW w:w="4535" w:type="dxa"/>
            <w:vAlign w:val="center"/>
          </w:tcPr>
          <w:p w14:paraId="186FF90E">
            <w:pPr>
              <w:pStyle w:val="16"/>
            </w:pPr>
            <w:r>
              <w:t>一、一般公共预算拨款收入</w:t>
            </w:r>
          </w:p>
        </w:tc>
        <w:tc>
          <w:tcPr>
            <w:tcW w:w="2126" w:type="dxa"/>
            <w:vAlign w:val="center"/>
          </w:tcPr>
          <w:p w14:paraId="15D8EBDB">
            <w:pPr>
              <w:pStyle w:val="15"/>
            </w:pPr>
            <w:r>
              <w:t>8104.52</w:t>
            </w:r>
          </w:p>
        </w:tc>
        <w:tc>
          <w:tcPr>
            <w:tcW w:w="4535" w:type="dxa"/>
            <w:vAlign w:val="center"/>
          </w:tcPr>
          <w:p w14:paraId="712ED473">
            <w:pPr>
              <w:pStyle w:val="16"/>
            </w:pPr>
            <w:r>
              <w:t>一、一般公共服务支出</w:t>
            </w:r>
          </w:p>
        </w:tc>
        <w:tc>
          <w:tcPr>
            <w:tcW w:w="2126" w:type="dxa"/>
            <w:vAlign w:val="center"/>
          </w:tcPr>
          <w:p w14:paraId="0A49ED7E">
            <w:pPr>
              <w:pStyle w:val="15"/>
            </w:pPr>
          </w:p>
        </w:tc>
      </w:tr>
      <w:tr w14:paraId="2D7F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8CA6E">
            <w:pPr>
              <w:pStyle w:val="17"/>
            </w:pPr>
            <w:r>
              <w:t>2</w:t>
            </w:r>
          </w:p>
        </w:tc>
        <w:tc>
          <w:tcPr>
            <w:tcW w:w="4535" w:type="dxa"/>
            <w:vAlign w:val="center"/>
          </w:tcPr>
          <w:p w14:paraId="5071B136">
            <w:pPr>
              <w:pStyle w:val="16"/>
            </w:pPr>
            <w:r>
              <w:t>二、政府性基金预算拨款收入</w:t>
            </w:r>
          </w:p>
        </w:tc>
        <w:tc>
          <w:tcPr>
            <w:tcW w:w="2126" w:type="dxa"/>
            <w:vAlign w:val="center"/>
          </w:tcPr>
          <w:p w14:paraId="25ECEF83">
            <w:pPr>
              <w:pStyle w:val="15"/>
            </w:pPr>
          </w:p>
        </w:tc>
        <w:tc>
          <w:tcPr>
            <w:tcW w:w="4535" w:type="dxa"/>
            <w:vAlign w:val="center"/>
          </w:tcPr>
          <w:p w14:paraId="16133B31">
            <w:pPr>
              <w:pStyle w:val="16"/>
            </w:pPr>
            <w:r>
              <w:t>二、外交支出</w:t>
            </w:r>
          </w:p>
        </w:tc>
        <w:tc>
          <w:tcPr>
            <w:tcW w:w="2126" w:type="dxa"/>
            <w:vAlign w:val="center"/>
          </w:tcPr>
          <w:p w14:paraId="00BF5C68">
            <w:pPr>
              <w:pStyle w:val="15"/>
            </w:pPr>
          </w:p>
        </w:tc>
      </w:tr>
      <w:tr w14:paraId="216D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3D09">
            <w:pPr>
              <w:pStyle w:val="17"/>
            </w:pPr>
            <w:r>
              <w:t>3</w:t>
            </w:r>
          </w:p>
        </w:tc>
        <w:tc>
          <w:tcPr>
            <w:tcW w:w="4535" w:type="dxa"/>
            <w:vAlign w:val="center"/>
          </w:tcPr>
          <w:p w14:paraId="7745FA28">
            <w:pPr>
              <w:pStyle w:val="16"/>
            </w:pPr>
            <w:r>
              <w:t>三、国有资本经营预算拨款收入</w:t>
            </w:r>
          </w:p>
        </w:tc>
        <w:tc>
          <w:tcPr>
            <w:tcW w:w="2126" w:type="dxa"/>
            <w:vAlign w:val="center"/>
          </w:tcPr>
          <w:p w14:paraId="09F0A229">
            <w:pPr>
              <w:pStyle w:val="15"/>
            </w:pPr>
          </w:p>
        </w:tc>
        <w:tc>
          <w:tcPr>
            <w:tcW w:w="4535" w:type="dxa"/>
            <w:vAlign w:val="center"/>
          </w:tcPr>
          <w:p w14:paraId="7B3C9954">
            <w:pPr>
              <w:pStyle w:val="16"/>
            </w:pPr>
            <w:r>
              <w:t>三、国防支出</w:t>
            </w:r>
          </w:p>
        </w:tc>
        <w:tc>
          <w:tcPr>
            <w:tcW w:w="2126" w:type="dxa"/>
            <w:vAlign w:val="center"/>
          </w:tcPr>
          <w:p w14:paraId="3610610A">
            <w:pPr>
              <w:pStyle w:val="15"/>
            </w:pPr>
          </w:p>
        </w:tc>
      </w:tr>
      <w:tr w14:paraId="798E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5E0A6">
            <w:pPr>
              <w:pStyle w:val="17"/>
            </w:pPr>
            <w:r>
              <w:t>4</w:t>
            </w:r>
          </w:p>
        </w:tc>
        <w:tc>
          <w:tcPr>
            <w:tcW w:w="4535" w:type="dxa"/>
            <w:vAlign w:val="center"/>
          </w:tcPr>
          <w:p w14:paraId="0A0BCEBE">
            <w:pPr>
              <w:pStyle w:val="16"/>
            </w:pPr>
            <w:r>
              <w:t>四、财政专户管理资金收入</w:t>
            </w:r>
          </w:p>
        </w:tc>
        <w:tc>
          <w:tcPr>
            <w:tcW w:w="2126" w:type="dxa"/>
            <w:vAlign w:val="center"/>
          </w:tcPr>
          <w:p w14:paraId="5DD8A98F">
            <w:pPr>
              <w:pStyle w:val="15"/>
            </w:pPr>
          </w:p>
        </w:tc>
        <w:tc>
          <w:tcPr>
            <w:tcW w:w="4535" w:type="dxa"/>
            <w:vAlign w:val="center"/>
          </w:tcPr>
          <w:p w14:paraId="26E74167">
            <w:pPr>
              <w:pStyle w:val="16"/>
            </w:pPr>
            <w:r>
              <w:t>四、公共安全支出</w:t>
            </w:r>
          </w:p>
        </w:tc>
        <w:tc>
          <w:tcPr>
            <w:tcW w:w="2126" w:type="dxa"/>
            <w:vAlign w:val="center"/>
          </w:tcPr>
          <w:p w14:paraId="35BCC2D0">
            <w:pPr>
              <w:pStyle w:val="15"/>
            </w:pPr>
          </w:p>
        </w:tc>
      </w:tr>
      <w:tr w14:paraId="300F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DDF0">
            <w:pPr>
              <w:pStyle w:val="17"/>
            </w:pPr>
            <w:r>
              <w:t>5</w:t>
            </w:r>
          </w:p>
        </w:tc>
        <w:tc>
          <w:tcPr>
            <w:tcW w:w="4535" w:type="dxa"/>
            <w:vAlign w:val="center"/>
          </w:tcPr>
          <w:p w14:paraId="2E854BA4">
            <w:pPr>
              <w:pStyle w:val="16"/>
            </w:pPr>
            <w:r>
              <w:t>五、事业收入</w:t>
            </w:r>
          </w:p>
        </w:tc>
        <w:tc>
          <w:tcPr>
            <w:tcW w:w="2126" w:type="dxa"/>
            <w:vAlign w:val="center"/>
          </w:tcPr>
          <w:p w14:paraId="0F7EC108">
            <w:pPr>
              <w:pStyle w:val="15"/>
            </w:pPr>
          </w:p>
        </w:tc>
        <w:tc>
          <w:tcPr>
            <w:tcW w:w="4535" w:type="dxa"/>
            <w:vAlign w:val="center"/>
          </w:tcPr>
          <w:p w14:paraId="0600B5BC">
            <w:pPr>
              <w:pStyle w:val="16"/>
            </w:pPr>
            <w:r>
              <w:t>五、教育支出</w:t>
            </w:r>
          </w:p>
        </w:tc>
        <w:tc>
          <w:tcPr>
            <w:tcW w:w="2126" w:type="dxa"/>
            <w:vAlign w:val="center"/>
          </w:tcPr>
          <w:p w14:paraId="308A1C9E">
            <w:pPr>
              <w:pStyle w:val="15"/>
            </w:pPr>
            <w:r>
              <w:t>7599.98</w:t>
            </w:r>
          </w:p>
        </w:tc>
      </w:tr>
      <w:tr w14:paraId="78F1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9E31C">
            <w:pPr>
              <w:pStyle w:val="17"/>
            </w:pPr>
            <w:r>
              <w:t>6</w:t>
            </w:r>
          </w:p>
        </w:tc>
        <w:tc>
          <w:tcPr>
            <w:tcW w:w="4535" w:type="dxa"/>
            <w:vAlign w:val="center"/>
          </w:tcPr>
          <w:p w14:paraId="467DAC57">
            <w:pPr>
              <w:pStyle w:val="16"/>
            </w:pPr>
            <w:r>
              <w:t>六、事业单位经营收入</w:t>
            </w:r>
          </w:p>
        </w:tc>
        <w:tc>
          <w:tcPr>
            <w:tcW w:w="2126" w:type="dxa"/>
            <w:vAlign w:val="center"/>
          </w:tcPr>
          <w:p w14:paraId="6D6112B9">
            <w:pPr>
              <w:pStyle w:val="15"/>
            </w:pPr>
          </w:p>
        </w:tc>
        <w:tc>
          <w:tcPr>
            <w:tcW w:w="4535" w:type="dxa"/>
            <w:vAlign w:val="center"/>
          </w:tcPr>
          <w:p w14:paraId="1C85A39D">
            <w:pPr>
              <w:pStyle w:val="16"/>
            </w:pPr>
            <w:r>
              <w:t>六、科学技术支出</w:t>
            </w:r>
          </w:p>
        </w:tc>
        <w:tc>
          <w:tcPr>
            <w:tcW w:w="2126" w:type="dxa"/>
            <w:vAlign w:val="center"/>
          </w:tcPr>
          <w:p w14:paraId="7A75CFA4">
            <w:pPr>
              <w:pStyle w:val="15"/>
            </w:pPr>
          </w:p>
        </w:tc>
      </w:tr>
      <w:tr w14:paraId="4E53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580F">
            <w:pPr>
              <w:pStyle w:val="17"/>
            </w:pPr>
            <w:r>
              <w:t>7</w:t>
            </w:r>
          </w:p>
        </w:tc>
        <w:tc>
          <w:tcPr>
            <w:tcW w:w="4535" w:type="dxa"/>
            <w:vAlign w:val="center"/>
          </w:tcPr>
          <w:p w14:paraId="20461D72">
            <w:pPr>
              <w:pStyle w:val="16"/>
            </w:pPr>
            <w:r>
              <w:t>七、上级补助收入</w:t>
            </w:r>
          </w:p>
        </w:tc>
        <w:tc>
          <w:tcPr>
            <w:tcW w:w="2126" w:type="dxa"/>
            <w:vAlign w:val="center"/>
          </w:tcPr>
          <w:p w14:paraId="268635B3">
            <w:pPr>
              <w:pStyle w:val="15"/>
            </w:pPr>
          </w:p>
        </w:tc>
        <w:tc>
          <w:tcPr>
            <w:tcW w:w="4535" w:type="dxa"/>
            <w:vAlign w:val="center"/>
          </w:tcPr>
          <w:p w14:paraId="56E6C8E4">
            <w:pPr>
              <w:pStyle w:val="16"/>
            </w:pPr>
            <w:r>
              <w:t>七、文化旅游体育与传媒支出</w:t>
            </w:r>
          </w:p>
        </w:tc>
        <w:tc>
          <w:tcPr>
            <w:tcW w:w="2126" w:type="dxa"/>
            <w:vAlign w:val="center"/>
          </w:tcPr>
          <w:p w14:paraId="241019A6">
            <w:pPr>
              <w:pStyle w:val="15"/>
            </w:pPr>
          </w:p>
        </w:tc>
      </w:tr>
      <w:tr w14:paraId="23B4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3975">
            <w:pPr>
              <w:pStyle w:val="17"/>
            </w:pPr>
            <w:r>
              <w:t>8</w:t>
            </w:r>
          </w:p>
        </w:tc>
        <w:tc>
          <w:tcPr>
            <w:tcW w:w="4535" w:type="dxa"/>
            <w:vAlign w:val="center"/>
          </w:tcPr>
          <w:p w14:paraId="62964ACB">
            <w:pPr>
              <w:pStyle w:val="16"/>
            </w:pPr>
            <w:r>
              <w:t>八、附属单位上缴收入</w:t>
            </w:r>
          </w:p>
        </w:tc>
        <w:tc>
          <w:tcPr>
            <w:tcW w:w="2126" w:type="dxa"/>
            <w:vAlign w:val="center"/>
          </w:tcPr>
          <w:p w14:paraId="7D841531">
            <w:pPr>
              <w:pStyle w:val="15"/>
            </w:pPr>
          </w:p>
        </w:tc>
        <w:tc>
          <w:tcPr>
            <w:tcW w:w="4535" w:type="dxa"/>
            <w:vAlign w:val="center"/>
          </w:tcPr>
          <w:p w14:paraId="414B16C3">
            <w:pPr>
              <w:pStyle w:val="16"/>
            </w:pPr>
            <w:r>
              <w:t>八、社会保障和就业支出</w:t>
            </w:r>
          </w:p>
        </w:tc>
        <w:tc>
          <w:tcPr>
            <w:tcW w:w="2126" w:type="dxa"/>
            <w:vAlign w:val="center"/>
          </w:tcPr>
          <w:p w14:paraId="0749A819">
            <w:pPr>
              <w:pStyle w:val="15"/>
            </w:pPr>
            <w:r>
              <w:t>633.28</w:t>
            </w:r>
          </w:p>
        </w:tc>
      </w:tr>
      <w:tr w14:paraId="47F8A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85A5">
            <w:pPr>
              <w:pStyle w:val="17"/>
            </w:pPr>
            <w:r>
              <w:t>9</w:t>
            </w:r>
          </w:p>
        </w:tc>
        <w:tc>
          <w:tcPr>
            <w:tcW w:w="4535" w:type="dxa"/>
            <w:vAlign w:val="center"/>
          </w:tcPr>
          <w:p w14:paraId="0C03DA03">
            <w:pPr>
              <w:pStyle w:val="16"/>
            </w:pPr>
            <w:r>
              <w:t>九、其他收入</w:t>
            </w:r>
          </w:p>
        </w:tc>
        <w:tc>
          <w:tcPr>
            <w:tcW w:w="2126" w:type="dxa"/>
            <w:vAlign w:val="center"/>
          </w:tcPr>
          <w:p w14:paraId="6B9E797B">
            <w:pPr>
              <w:pStyle w:val="15"/>
            </w:pPr>
          </w:p>
        </w:tc>
        <w:tc>
          <w:tcPr>
            <w:tcW w:w="4535" w:type="dxa"/>
            <w:vAlign w:val="center"/>
          </w:tcPr>
          <w:p w14:paraId="71A38150">
            <w:pPr>
              <w:pStyle w:val="16"/>
            </w:pPr>
            <w:r>
              <w:t>九、社会保险基金支出</w:t>
            </w:r>
          </w:p>
        </w:tc>
        <w:tc>
          <w:tcPr>
            <w:tcW w:w="2126" w:type="dxa"/>
            <w:vAlign w:val="center"/>
          </w:tcPr>
          <w:p w14:paraId="73A8E197">
            <w:pPr>
              <w:pStyle w:val="15"/>
            </w:pPr>
          </w:p>
        </w:tc>
      </w:tr>
      <w:tr w14:paraId="0498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CE44">
            <w:pPr>
              <w:pStyle w:val="17"/>
            </w:pPr>
            <w:r>
              <w:t>10</w:t>
            </w:r>
          </w:p>
        </w:tc>
        <w:tc>
          <w:tcPr>
            <w:tcW w:w="4535" w:type="dxa"/>
            <w:vAlign w:val="center"/>
          </w:tcPr>
          <w:p w14:paraId="7550DA2B">
            <w:pPr>
              <w:pStyle w:val="16"/>
            </w:pPr>
          </w:p>
        </w:tc>
        <w:tc>
          <w:tcPr>
            <w:tcW w:w="2126" w:type="dxa"/>
            <w:vAlign w:val="center"/>
          </w:tcPr>
          <w:p w14:paraId="4EDB19D0">
            <w:pPr>
              <w:pStyle w:val="15"/>
            </w:pPr>
          </w:p>
        </w:tc>
        <w:tc>
          <w:tcPr>
            <w:tcW w:w="4535" w:type="dxa"/>
            <w:vAlign w:val="center"/>
          </w:tcPr>
          <w:p w14:paraId="11F011C6">
            <w:pPr>
              <w:pStyle w:val="16"/>
            </w:pPr>
            <w:r>
              <w:t>十、卫生健康支出</w:t>
            </w:r>
          </w:p>
        </w:tc>
        <w:tc>
          <w:tcPr>
            <w:tcW w:w="2126" w:type="dxa"/>
            <w:vAlign w:val="center"/>
          </w:tcPr>
          <w:p w14:paraId="696D5999">
            <w:pPr>
              <w:pStyle w:val="15"/>
            </w:pPr>
            <w:r>
              <w:t>390.10</w:t>
            </w:r>
          </w:p>
        </w:tc>
      </w:tr>
      <w:tr w14:paraId="1D28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DCD2">
            <w:pPr>
              <w:pStyle w:val="17"/>
            </w:pPr>
            <w:r>
              <w:t>11</w:t>
            </w:r>
          </w:p>
        </w:tc>
        <w:tc>
          <w:tcPr>
            <w:tcW w:w="4535" w:type="dxa"/>
            <w:vAlign w:val="center"/>
          </w:tcPr>
          <w:p w14:paraId="5EE9AB04">
            <w:pPr>
              <w:pStyle w:val="16"/>
            </w:pPr>
          </w:p>
        </w:tc>
        <w:tc>
          <w:tcPr>
            <w:tcW w:w="2126" w:type="dxa"/>
            <w:vAlign w:val="center"/>
          </w:tcPr>
          <w:p w14:paraId="04FF3C4A">
            <w:pPr>
              <w:pStyle w:val="15"/>
            </w:pPr>
          </w:p>
        </w:tc>
        <w:tc>
          <w:tcPr>
            <w:tcW w:w="4535" w:type="dxa"/>
            <w:vAlign w:val="center"/>
          </w:tcPr>
          <w:p w14:paraId="2C89EF66">
            <w:pPr>
              <w:pStyle w:val="16"/>
            </w:pPr>
            <w:r>
              <w:t>十一、节能环保支出</w:t>
            </w:r>
          </w:p>
        </w:tc>
        <w:tc>
          <w:tcPr>
            <w:tcW w:w="2126" w:type="dxa"/>
            <w:vAlign w:val="center"/>
          </w:tcPr>
          <w:p w14:paraId="5214758C">
            <w:pPr>
              <w:pStyle w:val="15"/>
            </w:pPr>
          </w:p>
        </w:tc>
      </w:tr>
      <w:tr w14:paraId="2E1F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C243">
            <w:pPr>
              <w:pStyle w:val="17"/>
            </w:pPr>
            <w:r>
              <w:t>12</w:t>
            </w:r>
          </w:p>
        </w:tc>
        <w:tc>
          <w:tcPr>
            <w:tcW w:w="4535" w:type="dxa"/>
            <w:vAlign w:val="center"/>
          </w:tcPr>
          <w:p w14:paraId="50E0D51E">
            <w:pPr>
              <w:pStyle w:val="16"/>
            </w:pPr>
          </w:p>
        </w:tc>
        <w:tc>
          <w:tcPr>
            <w:tcW w:w="2126" w:type="dxa"/>
            <w:vAlign w:val="center"/>
          </w:tcPr>
          <w:p w14:paraId="7DEE5F3E">
            <w:pPr>
              <w:pStyle w:val="15"/>
            </w:pPr>
          </w:p>
        </w:tc>
        <w:tc>
          <w:tcPr>
            <w:tcW w:w="4535" w:type="dxa"/>
            <w:vAlign w:val="center"/>
          </w:tcPr>
          <w:p w14:paraId="2C3B7882">
            <w:pPr>
              <w:pStyle w:val="16"/>
            </w:pPr>
            <w:r>
              <w:t>十二、城乡社区支出</w:t>
            </w:r>
          </w:p>
        </w:tc>
        <w:tc>
          <w:tcPr>
            <w:tcW w:w="2126" w:type="dxa"/>
            <w:vAlign w:val="center"/>
          </w:tcPr>
          <w:p w14:paraId="2DD5009B">
            <w:pPr>
              <w:pStyle w:val="15"/>
            </w:pPr>
          </w:p>
        </w:tc>
      </w:tr>
      <w:tr w14:paraId="3934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CEAA3">
            <w:pPr>
              <w:pStyle w:val="17"/>
            </w:pPr>
            <w:r>
              <w:t>13</w:t>
            </w:r>
          </w:p>
        </w:tc>
        <w:tc>
          <w:tcPr>
            <w:tcW w:w="4535" w:type="dxa"/>
            <w:vAlign w:val="center"/>
          </w:tcPr>
          <w:p w14:paraId="7FD47704">
            <w:pPr>
              <w:pStyle w:val="16"/>
            </w:pPr>
          </w:p>
        </w:tc>
        <w:tc>
          <w:tcPr>
            <w:tcW w:w="2126" w:type="dxa"/>
            <w:vAlign w:val="center"/>
          </w:tcPr>
          <w:p w14:paraId="3D4EC7B6">
            <w:pPr>
              <w:pStyle w:val="15"/>
            </w:pPr>
          </w:p>
        </w:tc>
        <w:tc>
          <w:tcPr>
            <w:tcW w:w="4535" w:type="dxa"/>
            <w:vAlign w:val="center"/>
          </w:tcPr>
          <w:p w14:paraId="1F68C562">
            <w:pPr>
              <w:pStyle w:val="16"/>
            </w:pPr>
            <w:r>
              <w:t>十三、农林水支出</w:t>
            </w:r>
          </w:p>
        </w:tc>
        <w:tc>
          <w:tcPr>
            <w:tcW w:w="2126" w:type="dxa"/>
            <w:vAlign w:val="center"/>
          </w:tcPr>
          <w:p w14:paraId="1384E972">
            <w:pPr>
              <w:pStyle w:val="15"/>
            </w:pPr>
          </w:p>
        </w:tc>
      </w:tr>
      <w:tr w14:paraId="3CEB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FDB3">
            <w:pPr>
              <w:pStyle w:val="17"/>
            </w:pPr>
            <w:r>
              <w:t>14</w:t>
            </w:r>
          </w:p>
        </w:tc>
        <w:tc>
          <w:tcPr>
            <w:tcW w:w="4535" w:type="dxa"/>
            <w:vAlign w:val="center"/>
          </w:tcPr>
          <w:p w14:paraId="4AC12807">
            <w:pPr>
              <w:pStyle w:val="16"/>
            </w:pPr>
          </w:p>
        </w:tc>
        <w:tc>
          <w:tcPr>
            <w:tcW w:w="2126" w:type="dxa"/>
            <w:vAlign w:val="center"/>
          </w:tcPr>
          <w:p w14:paraId="2A91C304">
            <w:pPr>
              <w:pStyle w:val="15"/>
            </w:pPr>
          </w:p>
        </w:tc>
        <w:tc>
          <w:tcPr>
            <w:tcW w:w="4535" w:type="dxa"/>
            <w:vAlign w:val="center"/>
          </w:tcPr>
          <w:p w14:paraId="098C42C6">
            <w:pPr>
              <w:pStyle w:val="16"/>
            </w:pPr>
            <w:r>
              <w:t>十四、交通运输支出</w:t>
            </w:r>
          </w:p>
        </w:tc>
        <w:tc>
          <w:tcPr>
            <w:tcW w:w="2126" w:type="dxa"/>
            <w:vAlign w:val="center"/>
          </w:tcPr>
          <w:p w14:paraId="0AF64CA9">
            <w:pPr>
              <w:pStyle w:val="15"/>
            </w:pPr>
          </w:p>
        </w:tc>
      </w:tr>
      <w:tr w14:paraId="0F83E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E6F80">
            <w:pPr>
              <w:pStyle w:val="17"/>
            </w:pPr>
            <w:r>
              <w:t>15</w:t>
            </w:r>
          </w:p>
        </w:tc>
        <w:tc>
          <w:tcPr>
            <w:tcW w:w="4535" w:type="dxa"/>
            <w:vAlign w:val="center"/>
          </w:tcPr>
          <w:p w14:paraId="1940B97F">
            <w:pPr>
              <w:pStyle w:val="16"/>
            </w:pPr>
          </w:p>
        </w:tc>
        <w:tc>
          <w:tcPr>
            <w:tcW w:w="2126" w:type="dxa"/>
            <w:vAlign w:val="center"/>
          </w:tcPr>
          <w:p w14:paraId="49C840C7">
            <w:pPr>
              <w:pStyle w:val="15"/>
            </w:pPr>
          </w:p>
        </w:tc>
        <w:tc>
          <w:tcPr>
            <w:tcW w:w="4535" w:type="dxa"/>
            <w:vAlign w:val="center"/>
          </w:tcPr>
          <w:p w14:paraId="1771FBDF">
            <w:pPr>
              <w:pStyle w:val="16"/>
            </w:pPr>
            <w:r>
              <w:t>十五、资源勘探工业信息等支出</w:t>
            </w:r>
          </w:p>
        </w:tc>
        <w:tc>
          <w:tcPr>
            <w:tcW w:w="2126" w:type="dxa"/>
            <w:vAlign w:val="center"/>
          </w:tcPr>
          <w:p w14:paraId="1E31FF7F">
            <w:pPr>
              <w:pStyle w:val="15"/>
            </w:pPr>
          </w:p>
        </w:tc>
      </w:tr>
      <w:tr w14:paraId="3528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89BF">
            <w:pPr>
              <w:pStyle w:val="17"/>
            </w:pPr>
            <w:r>
              <w:t>16</w:t>
            </w:r>
          </w:p>
        </w:tc>
        <w:tc>
          <w:tcPr>
            <w:tcW w:w="4535" w:type="dxa"/>
            <w:vAlign w:val="center"/>
          </w:tcPr>
          <w:p w14:paraId="46332778">
            <w:pPr>
              <w:pStyle w:val="16"/>
            </w:pPr>
          </w:p>
        </w:tc>
        <w:tc>
          <w:tcPr>
            <w:tcW w:w="2126" w:type="dxa"/>
            <w:vAlign w:val="center"/>
          </w:tcPr>
          <w:p w14:paraId="04ED2D66">
            <w:pPr>
              <w:pStyle w:val="15"/>
            </w:pPr>
          </w:p>
        </w:tc>
        <w:tc>
          <w:tcPr>
            <w:tcW w:w="4535" w:type="dxa"/>
            <w:vAlign w:val="center"/>
          </w:tcPr>
          <w:p w14:paraId="0A45508F">
            <w:pPr>
              <w:pStyle w:val="16"/>
            </w:pPr>
            <w:r>
              <w:t>十六、商业服务业等支出</w:t>
            </w:r>
          </w:p>
        </w:tc>
        <w:tc>
          <w:tcPr>
            <w:tcW w:w="2126" w:type="dxa"/>
            <w:vAlign w:val="center"/>
          </w:tcPr>
          <w:p w14:paraId="63629EA0">
            <w:pPr>
              <w:pStyle w:val="15"/>
            </w:pPr>
          </w:p>
        </w:tc>
      </w:tr>
      <w:tr w14:paraId="2CD8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BDCC0">
            <w:pPr>
              <w:pStyle w:val="17"/>
            </w:pPr>
            <w:r>
              <w:t>17</w:t>
            </w:r>
          </w:p>
        </w:tc>
        <w:tc>
          <w:tcPr>
            <w:tcW w:w="4535" w:type="dxa"/>
            <w:vAlign w:val="center"/>
          </w:tcPr>
          <w:p w14:paraId="59CEB86E">
            <w:pPr>
              <w:pStyle w:val="16"/>
            </w:pPr>
          </w:p>
        </w:tc>
        <w:tc>
          <w:tcPr>
            <w:tcW w:w="2126" w:type="dxa"/>
            <w:vAlign w:val="center"/>
          </w:tcPr>
          <w:p w14:paraId="630D7C14">
            <w:pPr>
              <w:pStyle w:val="15"/>
            </w:pPr>
          </w:p>
        </w:tc>
        <w:tc>
          <w:tcPr>
            <w:tcW w:w="4535" w:type="dxa"/>
            <w:vAlign w:val="center"/>
          </w:tcPr>
          <w:p w14:paraId="00363427">
            <w:pPr>
              <w:pStyle w:val="16"/>
            </w:pPr>
            <w:r>
              <w:t>十七、金融支出</w:t>
            </w:r>
          </w:p>
        </w:tc>
        <w:tc>
          <w:tcPr>
            <w:tcW w:w="2126" w:type="dxa"/>
            <w:vAlign w:val="center"/>
          </w:tcPr>
          <w:p w14:paraId="1DBE5F46">
            <w:pPr>
              <w:pStyle w:val="15"/>
            </w:pPr>
          </w:p>
        </w:tc>
      </w:tr>
      <w:tr w14:paraId="2181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2CC8">
            <w:pPr>
              <w:pStyle w:val="17"/>
            </w:pPr>
            <w:r>
              <w:t>18</w:t>
            </w:r>
          </w:p>
        </w:tc>
        <w:tc>
          <w:tcPr>
            <w:tcW w:w="4535" w:type="dxa"/>
            <w:vAlign w:val="center"/>
          </w:tcPr>
          <w:p w14:paraId="371071D2">
            <w:pPr>
              <w:pStyle w:val="16"/>
            </w:pPr>
          </w:p>
        </w:tc>
        <w:tc>
          <w:tcPr>
            <w:tcW w:w="2126" w:type="dxa"/>
            <w:vAlign w:val="center"/>
          </w:tcPr>
          <w:p w14:paraId="154B3125">
            <w:pPr>
              <w:pStyle w:val="15"/>
            </w:pPr>
          </w:p>
        </w:tc>
        <w:tc>
          <w:tcPr>
            <w:tcW w:w="4535" w:type="dxa"/>
            <w:vAlign w:val="center"/>
          </w:tcPr>
          <w:p w14:paraId="5E59E4FA">
            <w:pPr>
              <w:pStyle w:val="16"/>
            </w:pPr>
            <w:r>
              <w:t>十八、援助其他地区支出</w:t>
            </w:r>
          </w:p>
        </w:tc>
        <w:tc>
          <w:tcPr>
            <w:tcW w:w="2126" w:type="dxa"/>
            <w:vAlign w:val="center"/>
          </w:tcPr>
          <w:p w14:paraId="306BD279">
            <w:pPr>
              <w:pStyle w:val="15"/>
            </w:pPr>
          </w:p>
        </w:tc>
      </w:tr>
      <w:tr w14:paraId="543F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94E0F">
            <w:pPr>
              <w:pStyle w:val="17"/>
            </w:pPr>
            <w:r>
              <w:t>19</w:t>
            </w:r>
          </w:p>
        </w:tc>
        <w:tc>
          <w:tcPr>
            <w:tcW w:w="4535" w:type="dxa"/>
            <w:vAlign w:val="center"/>
          </w:tcPr>
          <w:p w14:paraId="5BC7886B">
            <w:pPr>
              <w:pStyle w:val="16"/>
            </w:pPr>
          </w:p>
        </w:tc>
        <w:tc>
          <w:tcPr>
            <w:tcW w:w="2126" w:type="dxa"/>
            <w:vAlign w:val="center"/>
          </w:tcPr>
          <w:p w14:paraId="04CA8CAA">
            <w:pPr>
              <w:pStyle w:val="15"/>
            </w:pPr>
          </w:p>
        </w:tc>
        <w:tc>
          <w:tcPr>
            <w:tcW w:w="4535" w:type="dxa"/>
            <w:vAlign w:val="center"/>
          </w:tcPr>
          <w:p w14:paraId="78CA32F2">
            <w:pPr>
              <w:pStyle w:val="16"/>
            </w:pPr>
            <w:r>
              <w:t>十九、自然资源海洋气象等支出</w:t>
            </w:r>
          </w:p>
        </w:tc>
        <w:tc>
          <w:tcPr>
            <w:tcW w:w="2126" w:type="dxa"/>
            <w:vAlign w:val="center"/>
          </w:tcPr>
          <w:p w14:paraId="7F860A6F">
            <w:pPr>
              <w:pStyle w:val="15"/>
            </w:pPr>
          </w:p>
        </w:tc>
      </w:tr>
      <w:tr w14:paraId="2CEE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A687C">
            <w:pPr>
              <w:pStyle w:val="17"/>
            </w:pPr>
            <w:r>
              <w:t>20</w:t>
            </w:r>
          </w:p>
        </w:tc>
        <w:tc>
          <w:tcPr>
            <w:tcW w:w="4535" w:type="dxa"/>
            <w:vAlign w:val="center"/>
          </w:tcPr>
          <w:p w14:paraId="0376510B">
            <w:pPr>
              <w:pStyle w:val="16"/>
            </w:pPr>
          </w:p>
        </w:tc>
        <w:tc>
          <w:tcPr>
            <w:tcW w:w="2126" w:type="dxa"/>
            <w:vAlign w:val="center"/>
          </w:tcPr>
          <w:p w14:paraId="302FE4B3">
            <w:pPr>
              <w:pStyle w:val="15"/>
            </w:pPr>
          </w:p>
        </w:tc>
        <w:tc>
          <w:tcPr>
            <w:tcW w:w="4535" w:type="dxa"/>
            <w:vAlign w:val="center"/>
          </w:tcPr>
          <w:p w14:paraId="0A8154BD">
            <w:pPr>
              <w:pStyle w:val="16"/>
            </w:pPr>
            <w:r>
              <w:t>二十、住房保障支出</w:t>
            </w:r>
          </w:p>
        </w:tc>
        <w:tc>
          <w:tcPr>
            <w:tcW w:w="2126" w:type="dxa"/>
            <w:vAlign w:val="center"/>
          </w:tcPr>
          <w:p w14:paraId="75857152">
            <w:pPr>
              <w:pStyle w:val="15"/>
            </w:pPr>
          </w:p>
        </w:tc>
      </w:tr>
      <w:tr w14:paraId="1F8A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4F627">
            <w:pPr>
              <w:pStyle w:val="17"/>
            </w:pPr>
            <w:r>
              <w:t>21</w:t>
            </w:r>
          </w:p>
        </w:tc>
        <w:tc>
          <w:tcPr>
            <w:tcW w:w="4535" w:type="dxa"/>
            <w:vAlign w:val="center"/>
          </w:tcPr>
          <w:p w14:paraId="0CACDED4">
            <w:pPr>
              <w:pStyle w:val="16"/>
            </w:pPr>
          </w:p>
        </w:tc>
        <w:tc>
          <w:tcPr>
            <w:tcW w:w="2126" w:type="dxa"/>
            <w:vAlign w:val="center"/>
          </w:tcPr>
          <w:p w14:paraId="268C0EA5">
            <w:pPr>
              <w:pStyle w:val="15"/>
            </w:pPr>
          </w:p>
        </w:tc>
        <w:tc>
          <w:tcPr>
            <w:tcW w:w="4535" w:type="dxa"/>
            <w:vAlign w:val="center"/>
          </w:tcPr>
          <w:p w14:paraId="4EB5997B">
            <w:pPr>
              <w:pStyle w:val="16"/>
            </w:pPr>
            <w:r>
              <w:t>二十一、粮油物资储备支出</w:t>
            </w:r>
          </w:p>
        </w:tc>
        <w:tc>
          <w:tcPr>
            <w:tcW w:w="2126" w:type="dxa"/>
            <w:vAlign w:val="center"/>
          </w:tcPr>
          <w:p w14:paraId="7C029AD5">
            <w:pPr>
              <w:pStyle w:val="15"/>
            </w:pPr>
          </w:p>
        </w:tc>
      </w:tr>
      <w:tr w14:paraId="3F15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67CD7">
            <w:pPr>
              <w:pStyle w:val="17"/>
            </w:pPr>
            <w:r>
              <w:t>22</w:t>
            </w:r>
          </w:p>
        </w:tc>
        <w:tc>
          <w:tcPr>
            <w:tcW w:w="4535" w:type="dxa"/>
            <w:vAlign w:val="center"/>
          </w:tcPr>
          <w:p w14:paraId="308923D5">
            <w:pPr>
              <w:pStyle w:val="16"/>
            </w:pPr>
          </w:p>
        </w:tc>
        <w:tc>
          <w:tcPr>
            <w:tcW w:w="2126" w:type="dxa"/>
            <w:vAlign w:val="center"/>
          </w:tcPr>
          <w:p w14:paraId="10BC37B8">
            <w:pPr>
              <w:pStyle w:val="15"/>
            </w:pPr>
          </w:p>
        </w:tc>
        <w:tc>
          <w:tcPr>
            <w:tcW w:w="4535" w:type="dxa"/>
            <w:vAlign w:val="center"/>
          </w:tcPr>
          <w:p w14:paraId="0DECA14A">
            <w:pPr>
              <w:pStyle w:val="16"/>
            </w:pPr>
            <w:r>
              <w:t>二十二、国有资本经营预算支出</w:t>
            </w:r>
          </w:p>
        </w:tc>
        <w:tc>
          <w:tcPr>
            <w:tcW w:w="2126" w:type="dxa"/>
            <w:vAlign w:val="center"/>
          </w:tcPr>
          <w:p w14:paraId="4F682C63">
            <w:pPr>
              <w:pStyle w:val="15"/>
            </w:pPr>
          </w:p>
        </w:tc>
      </w:tr>
      <w:tr w14:paraId="1C04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09AC">
            <w:pPr>
              <w:pStyle w:val="17"/>
            </w:pPr>
            <w:r>
              <w:t>23</w:t>
            </w:r>
          </w:p>
        </w:tc>
        <w:tc>
          <w:tcPr>
            <w:tcW w:w="4535" w:type="dxa"/>
            <w:vAlign w:val="center"/>
          </w:tcPr>
          <w:p w14:paraId="071AFC61">
            <w:pPr>
              <w:pStyle w:val="16"/>
            </w:pPr>
          </w:p>
        </w:tc>
        <w:tc>
          <w:tcPr>
            <w:tcW w:w="2126" w:type="dxa"/>
            <w:vAlign w:val="center"/>
          </w:tcPr>
          <w:p w14:paraId="303B1088">
            <w:pPr>
              <w:pStyle w:val="15"/>
            </w:pPr>
          </w:p>
        </w:tc>
        <w:tc>
          <w:tcPr>
            <w:tcW w:w="4535" w:type="dxa"/>
            <w:vAlign w:val="center"/>
          </w:tcPr>
          <w:p w14:paraId="67EEC14B">
            <w:pPr>
              <w:pStyle w:val="16"/>
            </w:pPr>
            <w:r>
              <w:t>二十三、灾害防治及应急管理支出</w:t>
            </w:r>
          </w:p>
        </w:tc>
        <w:tc>
          <w:tcPr>
            <w:tcW w:w="2126" w:type="dxa"/>
            <w:vAlign w:val="center"/>
          </w:tcPr>
          <w:p w14:paraId="31C550BF">
            <w:pPr>
              <w:pStyle w:val="15"/>
            </w:pPr>
          </w:p>
        </w:tc>
      </w:tr>
      <w:tr w14:paraId="0B1C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24CF">
            <w:pPr>
              <w:pStyle w:val="17"/>
            </w:pPr>
            <w:r>
              <w:t>24</w:t>
            </w:r>
          </w:p>
        </w:tc>
        <w:tc>
          <w:tcPr>
            <w:tcW w:w="4535" w:type="dxa"/>
            <w:vAlign w:val="center"/>
          </w:tcPr>
          <w:p w14:paraId="5C24BCAE">
            <w:pPr>
              <w:pStyle w:val="16"/>
            </w:pPr>
          </w:p>
        </w:tc>
        <w:tc>
          <w:tcPr>
            <w:tcW w:w="2126" w:type="dxa"/>
            <w:vAlign w:val="center"/>
          </w:tcPr>
          <w:p w14:paraId="565AB09E">
            <w:pPr>
              <w:pStyle w:val="15"/>
            </w:pPr>
          </w:p>
        </w:tc>
        <w:tc>
          <w:tcPr>
            <w:tcW w:w="4535" w:type="dxa"/>
            <w:vAlign w:val="center"/>
          </w:tcPr>
          <w:p w14:paraId="2DB853DC">
            <w:pPr>
              <w:pStyle w:val="16"/>
            </w:pPr>
            <w:r>
              <w:t>二十四、预备费</w:t>
            </w:r>
          </w:p>
        </w:tc>
        <w:tc>
          <w:tcPr>
            <w:tcW w:w="2126" w:type="dxa"/>
            <w:vAlign w:val="center"/>
          </w:tcPr>
          <w:p w14:paraId="28146463">
            <w:pPr>
              <w:pStyle w:val="15"/>
            </w:pPr>
          </w:p>
        </w:tc>
      </w:tr>
      <w:tr w14:paraId="485A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30D67">
            <w:pPr>
              <w:pStyle w:val="17"/>
            </w:pPr>
            <w:r>
              <w:t>25</w:t>
            </w:r>
          </w:p>
        </w:tc>
        <w:tc>
          <w:tcPr>
            <w:tcW w:w="4535" w:type="dxa"/>
            <w:vAlign w:val="center"/>
          </w:tcPr>
          <w:p w14:paraId="4CC6FB38">
            <w:pPr>
              <w:pStyle w:val="16"/>
            </w:pPr>
          </w:p>
        </w:tc>
        <w:tc>
          <w:tcPr>
            <w:tcW w:w="2126" w:type="dxa"/>
            <w:vAlign w:val="center"/>
          </w:tcPr>
          <w:p w14:paraId="3E8DC6E3">
            <w:pPr>
              <w:pStyle w:val="15"/>
            </w:pPr>
          </w:p>
        </w:tc>
        <w:tc>
          <w:tcPr>
            <w:tcW w:w="4535" w:type="dxa"/>
            <w:vAlign w:val="center"/>
          </w:tcPr>
          <w:p w14:paraId="65707786">
            <w:pPr>
              <w:pStyle w:val="16"/>
            </w:pPr>
            <w:r>
              <w:t>二十五、其他支出</w:t>
            </w:r>
          </w:p>
        </w:tc>
        <w:tc>
          <w:tcPr>
            <w:tcW w:w="2126" w:type="dxa"/>
            <w:vAlign w:val="center"/>
          </w:tcPr>
          <w:p w14:paraId="23C5AC07">
            <w:pPr>
              <w:pStyle w:val="15"/>
            </w:pPr>
            <w:r>
              <w:t>794.78</w:t>
            </w:r>
          </w:p>
        </w:tc>
      </w:tr>
      <w:tr w14:paraId="7BD9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DB095">
            <w:pPr>
              <w:pStyle w:val="17"/>
            </w:pPr>
            <w:r>
              <w:t>26</w:t>
            </w:r>
          </w:p>
        </w:tc>
        <w:tc>
          <w:tcPr>
            <w:tcW w:w="4535" w:type="dxa"/>
            <w:vAlign w:val="center"/>
          </w:tcPr>
          <w:p w14:paraId="32636F92">
            <w:pPr>
              <w:pStyle w:val="16"/>
            </w:pPr>
          </w:p>
        </w:tc>
        <w:tc>
          <w:tcPr>
            <w:tcW w:w="2126" w:type="dxa"/>
            <w:vAlign w:val="center"/>
          </w:tcPr>
          <w:p w14:paraId="2AB8CED3">
            <w:pPr>
              <w:pStyle w:val="15"/>
            </w:pPr>
          </w:p>
        </w:tc>
        <w:tc>
          <w:tcPr>
            <w:tcW w:w="4535" w:type="dxa"/>
            <w:vAlign w:val="center"/>
          </w:tcPr>
          <w:p w14:paraId="014F0F01">
            <w:pPr>
              <w:pStyle w:val="16"/>
            </w:pPr>
            <w:r>
              <w:t>二十六、转移性支出</w:t>
            </w:r>
          </w:p>
        </w:tc>
        <w:tc>
          <w:tcPr>
            <w:tcW w:w="2126" w:type="dxa"/>
            <w:vAlign w:val="center"/>
          </w:tcPr>
          <w:p w14:paraId="51964B0D">
            <w:pPr>
              <w:pStyle w:val="15"/>
            </w:pPr>
          </w:p>
        </w:tc>
      </w:tr>
      <w:tr w14:paraId="52B3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6E81B">
            <w:pPr>
              <w:pStyle w:val="17"/>
            </w:pPr>
            <w:r>
              <w:t>27</w:t>
            </w:r>
          </w:p>
        </w:tc>
        <w:tc>
          <w:tcPr>
            <w:tcW w:w="4535" w:type="dxa"/>
            <w:vAlign w:val="center"/>
          </w:tcPr>
          <w:p w14:paraId="25E36EE1">
            <w:pPr>
              <w:pStyle w:val="16"/>
            </w:pPr>
          </w:p>
        </w:tc>
        <w:tc>
          <w:tcPr>
            <w:tcW w:w="2126" w:type="dxa"/>
            <w:vAlign w:val="center"/>
          </w:tcPr>
          <w:p w14:paraId="13F8008C">
            <w:pPr>
              <w:pStyle w:val="15"/>
            </w:pPr>
          </w:p>
        </w:tc>
        <w:tc>
          <w:tcPr>
            <w:tcW w:w="4535" w:type="dxa"/>
            <w:vAlign w:val="center"/>
          </w:tcPr>
          <w:p w14:paraId="26CABE00">
            <w:pPr>
              <w:pStyle w:val="16"/>
            </w:pPr>
            <w:r>
              <w:t>二十七、债务还本支出</w:t>
            </w:r>
          </w:p>
        </w:tc>
        <w:tc>
          <w:tcPr>
            <w:tcW w:w="2126" w:type="dxa"/>
            <w:vAlign w:val="center"/>
          </w:tcPr>
          <w:p w14:paraId="46D19475">
            <w:pPr>
              <w:pStyle w:val="15"/>
            </w:pPr>
          </w:p>
        </w:tc>
      </w:tr>
      <w:tr w14:paraId="0052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1279">
            <w:pPr>
              <w:pStyle w:val="17"/>
            </w:pPr>
            <w:r>
              <w:t>28</w:t>
            </w:r>
          </w:p>
        </w:tc>
        <w:tc>
          <w:tcPr>
            <w:tcW w:w="4535" w:type="dxa"/>
            <w:vAlign w:val="center"/>
          </w:tcPr>
          <w:p w14:paraId="6B8A6E6A">
            <w:pPr>
              <w:pStyle w:val="16"/>
            </w:pPr>
          </w:p>
        </w:tc>
        <w:tc>
          <w:tcPr>
            <w:tcW w:w="2126" w:type="dxa"/>
            <w:vAlign w:val="center"/>
          </w:tcPr>
          <w:p w14:paraId="61C22262">
            <w:pPr>
              <w:pStyle w:val="15"/>
            </w:pPr>
          </w:p>
        </w:tc>
        <w:tc>
          <w:tcPr>
            <w:tcW w:w="4535" w:type="dxa"/>
            <w:vAlign w:val="center"/>
          </w:tcPr>
          <w:p w14:paraId="59798810">
            <w:pPr>
              <w:pStyle w:val="16"/>
            </w:pPr>
            <w:r>
              <w:t>二十八、债务付息支出</w:t>
            </w:r>
          </w:p>
        </w:tc>
        <w:tc>
          <w:tcPr>
            <w:tcW w:w="2126" w:type="dxa"/>
            <w:vAlign w:val="center"/>
          </w:tcPr>
          <w:p w14:paraId="56236118">
            <w:pPr>
              <w:pStyle w:val="15"/>
            </w:pPr>
          </w:p>
        </w:tc>
      </w:tr>
      <w:tr w14:paraId="14D9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F598D">
            <w:pPr>
              <w:pStyle w:val="17"/>
            </w:pPr>
            <w:r>
              <w:t>29</w:t>
            </w:r>
          </w:p>
        </w:tc>
        <w:tc>
          <w:tcPr>
            <w:tcW w:w="4535" w:type="dxa"/>
            <w:vAlign w:val="center"/>
          </w:tcPr>
          <w:p w14:paraId="3663291B">
            <w:pPr>
              <w:pStyle w:val="16"/>
            </w:pPr>
          </w:p>
        </w:tc>
        <w:tc>
          <w:tcPr>
            <w:tcW w:w="2126" w:type="dxa"/>
            <w:vAlign w:val="center"/>
          </w:tcPr>
          <w:p w14:paraId="3A11E228">
            <w:pPr>
              <w:pStyle w:val="15"/>
            </w:pPr>
          </w:p>
        </w:tc>
        <w:tc>
          <w:tcPr>
            <w:tcW w:w="4535" w:type="dxa"/>
            <w:vAlign w:val="center"/>
          </w:tcPr>
          <w:p w14:paraId="1A867668">
            <w:pPr>
              <w:pStyle w:val="16"/>
            </w:pPr>
            <w:r>
              <w:t>二十九、债务发行费用支出</w:t>
            </w:r>
          </w:p>
        </w:tc>
        <w:tc>
          <w:tcPr>
            <w:tcW w:w="2126" w:type="dxa"/>
            <w:vAlign w:val="center"/>
          </w:tcPr>
          <w:p w14:paraId="433EEBE5">
            <w:pPr>
              <w:pStyle w:val="15"/>
            </w:pPr>
          </w:p>
        </w:tc>
      </w:tr>
      <w:tr w14:paraId="0BCB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D0745">
            <w:pPr>
              <w:pStyle w:val="17"/>
            </w:pPr>
            <w:r>
              <w:t>30</w:t>
            </w:r>
          </w:p>
        </w:tc>
        <w:tc>
          <w:tcPr>
            <w:tcW w:w="4535" w:type="dxa"/>
            <w:vAlign w:val="center"/>
          </w:tcPr>
          <w:p w14:paraId="75487D72">
            <w:pPr>
              <w:pStyle w:val="16"/>
            </w:pPr>
          </w:p>
        </w:tc>
        <w:tc>
          <w:tcPr>
            <w:tcW w:w="2126" w:type="dxa"/>
            <w:vAlign w:val="center"/>
          </w:tcPr>
          <w:p w14:paraId="52D6B11F">
            <w:pPr>
              <w:pStyle w:val="15"/>
            </w:pPr>
          </w:p>
        </w:tc>
        <w:tc>
          <w:tcPr>
            <w:tcW w:w="4535" w:type="dxa"/>
            <w:vAlign w:val="center"/>
          </w:tcPr>
          <w:p w14:paraId="238B428E">
            <w:pPr>
              <w:pStyle w:val="16"/>
            </w:pPr>
            <w:r>
              <w:t>三十、抗疫特别国债安排的支出</w:t>
            </w:r>
          </w:p>
        </w:tc>
        <w:tc>
          <w:tcPr>
            <w:tcW w:w="2126" w:type="dxa"/>
            <w:vAlign w:val="center"/>
          </w:tcPr>
          <w:p w14:paraId="619A66BB">
            <w:pPr>
              <w:pStyle w:val="15"/>
            </w:pPr>
          </w:p>
        </w:tc>
      </w:tr>
      <w:tr w14:paraId="6A13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0860">
            <w:pPr>
              <w:pStyle w:val="17"/>
            </w:pPr>
            <w:r>
              <w:t>31</w:t>
            </w:r>
          </w:p>
        </w:tc>
        <w:tc>
          <w:tcPr>
            <w:tcW w:w="4535" w:type="dxa"/>
            <w:vAlign w:val="center"/>
          </w:tcPr>
          <w:p w14:paraId="3CD29FBD">
            <w:pPr>
              <w:pStyle w:val="16"/>
            </w:pPr>
          </w:p>
        </w:tc>
        <w:tc>
          <w:tcPr>
            <w:tcW w:w="2126" w:type="dxa"/>
            <w:vAlign w:val="center"/>
          </w:tcPr>
          <w:p w14:paraId="7F122C98">
            <w:pPr>
              <w:pStyle w:val="15"/>
            </w:pPr>
          </w:p>
        </w:tc>
        <w:tc>
          <w:tcPr>
            <w:tcW w:w="4535" w:type="dxa"/>
            <w:vAlign w:val="center"/>
          </w:tcPr>
          <w:p w14:paraId="686E0A2F">
            <w:pPr>
              <w:pStyle w:val="16"/>
            </w:pPr>
            <w:r>
              <w:t>三十一、人行科目</w:t>
            </w:r>
          </w:p>
        </w:tc>
        <w:tc>
          <w:tcPr>
            <w:tcW w:w="2126" w:type="dxa"/>
            <w:vAlign w:val="center"/>
          </w:tcPr>
          <w:p w14:paraId="178087E4">
            <w:pPr>
              <w:pStyle w:val="15"/>
            </w:pPr>
          </w:p>
        </w:tc>
      </w:tr>
      <w:tr w14:paraId="3E52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E03AB">
            <w:pPr>
              <w:pStyle w:val="17"/>
            </w:pPr>
            <w:r>
              <w:t>32</w:t>
            </w:r>
          </w:p>
        </w:tc>
        <w:tc>
          <w:tcPr>
            <w:tcW w:w="4535" w:type="dxa"/>
            <w:vAlign w:val="center"/>
          </w:tcPr>
          <w:p w14:paraId="50054097">
            <w:pPr>
              <w:pStyle w:val="18"/>
            </w:pPr>
            <w:r>
              <w:t>本年收入合计</w:t>
            </w:r>
          </w:p>
        </w:tc>
        <w:tc>
          <w:tcPr>
            <w:tcW w:w="2126" w:type="dxa"/>
            <w:vAlign w:val="center"/>
          </w:tcPr>
          <w:p w14:paraId="0D9FE5F2">
            <w:pPr>
              <w:pStyle w:val="19"/>
            </w:pPr>
            <w:r>
              <w:t>8104.52</w:t>
            </w:r>
          </w:p>
        </w:tc>
        <w:tc>
          <w:tcPr>
            <w:tcW w:w="4535" w:type="dxa"/>
            <w:vAlign w:val="center"/>
          </w:tcPr>
          <w:p w14:paraId="21C673C0">
            <w:pPr>
              <w:pStyle w:val="18"/>
            </w:pPr>
            <w:r>
              <w:t>本年支出合计</w:t>
            </w:r>
          </w:p>
        </w:tc>
        <w:tc>
          <w:tcPr>
            <w:tcW w:w="2126" w:type="dxa"/>
            <w:vAlign w:val="center"/>
          </w:tcPr>
          <w:p w14:paraId="021E9A87">
            <w:pPr>
              <w:pStyle w:val="19"/>
            </w:pPr>
            <w:r>
              <w:t>9418.14</w:t>
            </w:r>
          </w:p>
        </w:tc>
      </w:tr>
      <w:tr w14:paraId="32CA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A01B">
            <w:pPr>
              <w:pStyle w:val="17"/>
            </w:pPr>
            <w:r>
              <w:t>33</w:t>
            </w:r>
          </w:p>
        </w:tc>
        <w:tc>
          <w:tcPr>
            <w:tcW w:w="4535" w:type="dxa"/>
            <w:vAlign w:val="center"/>
          </w:tcPr>
          <w:p w14:paraId="63847C64">
            <w:pPr>
              <w:pStyle w:val="16"/>
            </w:pPr>
            <w:r>
              <w:t>上年结转结余</w:t>
            </w:r>
          </w:p>
        </w:tc>
        <w:tc>
          <w:tcPr>
            <w:tcW w:w="2126" w:type="dxa"/>
            <w:vAlign w:val="center"/>
          </w:tcPr>
          <w:p w14:paraId="3C0F19C7">
            <w:pPr>
              <w:pStyle w:val="15"/>
            </w:pPr>
            <w:r>
              <w:t>1313.63</w:t>
            </w:r>
          </w:p>
        </w:tc>
        <w:tc>
          <w:tcPr>
            <w:tcW w:w="4535" w:type="dxa"/>
            <w:vAlign w:val="center"/>
          </w:tcPr>
          <w:p w14:paraId="74D3D8A5">
            <w:pPr>
              <w:pStyle w:val="16"/>
            </w:pPr>
            <w:r>
              <w:t>年终结转结余</w:t>
            </w:r>
          </w:p>
        </w:tc>
        <w:tc>
          <w:tcPr>
            <w:tcW w:w="2126" w:type="dxa"/>
            <w:vAlign w:val="center"/>
          </w:tcPr>
          <w:p w14:paraId="07135967">
            <w:pPr>
              <w:pStyle w:val="15"/>
            </w:pPr>
          </w:p>
        </w:tc>
      </w:tr>
      <w:tr w14:paraId="6068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F21C">
            <w:pPr>
              <w:pStyle w:val="17"/>
            </w:pPr>
            <w:r>
              <w:t>34</w:t>
            </w:r>
          </w:p>
        </w:tc>
        <w:tc>
          <w:tcPr>
            <w:tcW w:w="4535" w:type="dxa"/>
            <w:vAlign w:val="center"/>
          </w:tcPr>
          <w:p w14:paraId="42EF32CB">
            <w:pPr>
              <w:pStyle w:val="18"/>
            </w:pPr>
            <w:r>
              <w:t>收入总计</w:t>
            </w:r>
          </w:p>
        </w:tc>
        <w:tc>
          <w:tcPr>
            <w:tcW w:w="2126" w:type="dxa"/>
            <w:vAlign w:val="center"/>
          </w:tcPr>
          <w:p w14:paraId="5DA32745">
            <w:pPr>
              <w:pStyle w:val="19"/>
            </w:pPr>
            <w:r>
              <w:t>9418.14</w:t>
            </w:r>
          </w:p>
        </w:tc>
        <w:tc>
          <w:tcPr>
            <w:tcW w:w="4535" w:type="dxa"/>
            <w:vAlign w:val="center"/>
          </w:tcPr>
          <w:p w14:paraId="2813D198">
            <w:pPr>
              <w:pStyle w:val="18"/>
            </w:pPr>
            <w:r>
              <w:t>支出总计</w:t>
            </w:r>
          </w:p>
        </w:tc>
        <w:tc>
          <w:tcPr>
            <w:tcW w:w="2126" w:type="dxa"/>
            <w:vAlign w:val="center"/>
          </w:tcPr>
          <w:p w14:paraId="3C33AD68">
            <w:pPr>
              <w:pStyle w:val="19"/>
            </w:pPr>
            <w:r>
              <w:t>9418.14</w:t>
            </w:r>
          </w:p>
        </w:tc>
      </w:tr>
    </w:tbl>
    <w:p w14:paraId="718D120A">
      <w:pPr>
        <w:sectPr>
          <w:pgSz w:w="16840" w:h="11900" w:orient="landscape"/>
          <w:pgMar w:top="1361" w:right="1020" w:bottom="1134" w:left="1020" w:header="720" w:footer="720" w:gutter="0"/>
          <w:cols w:space="720" w:num="1"/>
        </w:sectPr>
      </w:pPr>
    </w:p>
    <w:p w14:paraId="6050C9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0FE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4D89A9">
            <w:pPr>
              <w:pStyle w:val="13"/>
            </w:pPr>
            <w:r>
              <w:t>360200石家庄市藁城区常安镇中心校</w:t>
            </w:r>
          </w:p>
        </w:tc>
        <w:tc>
          <w:tcPr>
            <w:tcW w:w="3402" w:type="dxa"/>
            <w:gridSpan w:val="3"/>
            <w:tcBorders>
              <w:top w:val="single" w:color="FFFFFF" w:sz="6" w:space="0"/>
              <w:left w:val="single" w:color="FFFFFF" w:sz="6" w:space="0"/>
              <w:right w:val="single" w:color="FFFFFF" w:sz="6" w:space="0"/>
            </w:tcBorders>
            <w:vAlign w:val="center"/>
          </w:tcPr>
          <w:p w14:paraId="24949B6E">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49959D4E">
            <w:pPr>
              <w:pStyle w:val="11"/>
            </w:pPr>
            <w:r>
              <w:t>单位：万元</w:t>
            </w:r>
          </w:p>
        </w:tc>
      </w:tr>
      <w:tr w14:paraId="22B2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6A362F">
            <w:pPr>
              <w:pStyle w:val="14"/>
            </w:pPr>
            <w:r>
              <w:t>序号</w:t>
            </w:r>
          </w:p>
        </w:tc>
        <w:tc>
          <w:tcPr>
            <w:tcW w:w="2551" w:type="dxa"/>
            <w:gridSpan w:val="2"/>
            <w:vAlign w:val="center"/>
          </w:tcPr>
          <w:p w14:paraId="26F2D7CF">
            <w:pPr>
              <w:pStyle w:val="14"/>
            </w:pPr>
            <w:r>
              <w:t>功能分类科目</w:t>
            </w:r>
          </w:p>
        </w:tc>
        <w:tc>
          <w:tcPr>
            <w:tcW w:w="1134" w:type="dxa"/>
            <w:vMerge w:val="restart"/>
            <w:vAlign w:val="center"/>
          </w:tcPr>
          <w:p w14:paraId="16A60E85">
            <w:pPr>
              <w:pStyle w:val="14"/>
            </w:pPr>
            <w:r>
              <w:t>合计</w:t>
            </w:r>
          </w:p>
        </w:tc>
        <w:tc>
          <w:tcPr>
            <w:tcW w:w="9071" w:type="dxa"/>
            <w:gridSpan w:val="8"/>
            <w:vAlign w:val="center"/>
          </w:tcPr>
          <w:p w14:paraId="348D550D">
            <w:pPr>
              <w:pStyle w:val="14"/>
            </w:pPr>
            <w:r>
              <w:t>本年收入</w:t>
            </w:r>
          </w:p>
        </w:tc>
        <w:tc>
          <w:tcPr>
            <w:tcW w:w="1134" w:type="dxa"/>
            <w:vMerge w:val="restart"/>
            <w:vAlign w:val="center"/>
          </w:tcPr>
          <w:p w14:paraId="5504636B">
            <w:pPr>
              <w:pStyle w:val="14"/>
            </w:pPr>
            <w:r>
              <w:t>上年结转</w:t>
            </w:r>
          </w:p>
        </w:tc>
      </w:tr>
      <w:tr w14:paraId="2E62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B78DBB"/>
        </w:tc>
        <w:tc>
          <w:tcPr>
            <w:tcW w:w="992" w:type="dxa"/>
            <w:vAlign w:val="center"/>
          </w:tcPr>
          <w:p w14:paraId="4BC6B2B1">
            <w:pPr>
              <w:pStyle w:val="14"/>
            </w:pPr>
            <w:r>
              <w:t>科目    编码</w:t>
            </w:r>
          </w:p>
        </w:tc>
        <w:tc>
          <w:tcPr>
            <w:tcW w:w="1559" w:type="dxa"/>
            <w:vAlign w:val="center"/>
          </w:tcPr>
          <w:p w14:paraId="5234BAB0">
            <w:pPr>
              <w:pStyle w:val="14"/>
            </w:pPr>
            <w:r>
              <w:t>科目名称</w:t>
            </w:r>
          </w:p>
        </w:tc>
        <w:tc>
          <w:tcPr>
            <w:tcW w:w="1134" w:type="dxa"/>
            <w:vMerge w:val="continue"/>
          </w:tcPr>
          <w:p w14:paraId="168ECCBB"/>
        </w:tc>
        <w:tc>
          <w:tcPr>
            <w:tcW w:w="1134" w:type="dxa"/>
            <w:vAlign w:val="center"/>
          </w:tcPr>
          <w:p w14:paraId="52036434">
            <w:pPr>
              <w:pStyle w:val="14"/>
            </w:pPr>
            <w:r>
              <w:t>小计</w:t>
            </w:r>
          </w:p>
        </w:tc>
        <w:tc>
          <w:tcPr>
            <w:tcW w:w="1134" w:type="dxa"/>
            <w:vAlign w:val="center"/>
          </w:tcPr>
          <w:p w14:paraId="1A90E1D2">
            <w:pPr>
              <w:pStyle w:val="14"/>
            </w:pPr>
            <w:r>
              <w:t>财政拨款 收入</w:t>
            </w:r>
          </w:p>
        </w:tc>
        <w:tc>
          <w:tcPr>
            <w:tcW w:w="1134" w:type="dxa"/>
            <w:vAlign w:val="center"/>
          </w:tcPr>
          <w:p w14:paraId="755830E4">
            <w:pPr>
              <w:pStyle w:val="14"/>
            </w:pPr>
            <w:r>
              <w:t>财政专户 收入</w:t>
            </w:r>
          </w:p>
        </w:tc>
        <w:tc>
          <w:tcPr>
            <w:tcW w:w="1134" w:type="dxa"/>
            <w:vAlign w:val="center"/>
          </w:tcPr>
          <w:p w14:paraId="68FD429D">
            <w:pPr>
              <w:pStyle w:val="14"/>
            </w:pPr>
            <w:r>
              <w:t>事业收入</w:t>
            </w:r>
          </w:p>
        </w:tc>
        <w:tc>
          <w:tcPr>
            <w:tcW w:w="1134" w:type="dxa"/>
            <w:vAlign w:val="center"/>
          </w:tcPr>
          <w:p w14:paraId="602BD7B0">
            <w:pPr>
              <w:pStyle w:val="14"/>
            </w:pPr>
            <w:r>
              <w:t>经营收入</w:t>
            </w:r>
          </w:p>
        </w:tc>
        <w:tc>
          <w:tcPr>
            <w:tcW w:w="1134" w:type="dxa"/>
            <w:vAlign w:val="center"/>
          </w:tcPr>
          <w:p w14:paraId="733CAD3B">
            <w:pPr>
              <w:pStyle w:val="14"/>
            </w:pPr>
            <w:r>
              <w:t>上级补助收入</w:t>
            </w:r>
          </w:p>
        </w:tc>
        <w:tc>
          <w:tcPr>
            <w:tcW w:w="1134" w:type="dxa"/>
            <w:vAlign w:val="center"/>
          </w:tcPr>
          <w:p w14:paraId="4869A045">
            <w:pPr>
              <w:pStyle w:val="14"/>
            </w:pPr>
            <w:r>
              <w:t>附属单位上缴收入</w:t>
            </w:r>
          </w:p>
        </w:tc>
        <w:tc>
          <w:tcPr>
            <w:tcW w:w="1134" w:type="dxa"/>
            <w:vAlign w:val="center"/>
          </w:tcPr>
          <w:p w14:paraId="5E55A0EA">
            <w:pPr>
              <w:pStyle w:val="14"/>
            </w:pPr>
            <w:r>
              <w:t>其他收入</w:t>
            </w:r>
          </w:p>
        </w:tc>
        <w:tc>
          <w:tcPr>
            <w:tcW w:w="1134" w:type="dxa"/>
            <w:vMerge w:val="continue"/>
          </w:tcPr>
          <w:p w14:paraId="7EC343F1"/>
        </w:tc>
      </w:tr>
      <w:tr w14:paraId="017A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9A5D7B">
            <w:pPr>
              <w:pStyle w:val="14"/>
            </w:pPr>
            <w:r>
              <w:t>栏次</w:t>
            </w:r>
          </w:p>
        </w:tc>
        <w:tc>
          <w:tcPr>
            <w:tcW w:w="992" w:type="dxa"/>
            <w:vAlign w:val="center"/>
          </w:tcPr>
          <w:p w14:paraId="11C0E6B2">
            <w:pPr>
              <w:pStyle w:val="14"/>
            </w:pPr>
            <w:r>
              <w:t>1</w:t>
            </w:r>
          </w:p>
        </w:tc>
        <w:tc>
          <w:tcPr>
            <w:tcW w:w="1559" w:type="dxa"/>
            <w:vAlign w:val="center"/>
          </w:tcPr>
          <w:p w14:paraId="09515719">
            <w:pPr>
              <w:pStyle w:val="14"/>
            </w:pPr>
            <w:r>
              <w:t>2</w:t>
            </w:r>
          </w:p>
        </w:tc>
        <w:tc>
          <w:tcPr>
            <w:tcW w:w="1134" w:type="dxa"/>
            <w:vAlign w:val="center"/>
          </w:tcPr>
          <w:p w14:paraId="5A7C3AEE">
            <w:pPr>
              <w:pStyle w:val="14"/>
            </w:pPr>
            <w:r>
              <w:t>3</w:t>
            </w:r>
          </w:p>
        </w:tc>
        <w:tc>
          <w:tcPr>
            <w:tcW w:w="1134" w:type="dxa"/>
            <w:vAlign w:val="center"/>
          </w:tcPr>
          <w:p w14:paraId="3B647E93">
            <w:pPr>
              <w:pStyle w:val="14"/>
            </w:pPr>
            <w:r>
              <w:t>4</w:t>
            </w:r>
          </w:p>
        </w:tc>
        <w:tc>
          <w:tcPr>
            <w:tcW w:w="1134" w:type="dxa"/>
            <w:vAlign w:val="center"/>
          </w:tcPr>
          <w:p w14:paraId="30CC12A3">
            <w:pPr>
              <w:pStyle w:val="14"/>
            </w:pPr>
            <w:r>
              <w:t>5</w:t>
            </w:r>
          </w:p>
        </w:tc>
        <w:tc>
          <w:tcPr>
            <w:tcW w:w="1134" w:type="dxa"/>
            <w:vAlign w:val="center"/>
          </w:tcPr>
          <w:p w14:paraId="3B3B7124">
            <w:pPr>
              <w:pStyle w:val="14"/>
            </w:pPr>
            <w:r>
              <w:t>6</w:t>
            </w:r>
          </w:p>
        </w:tc>
        <w:tc>
          <w:tcPr>
            <w:tcW w:w="1134" w:type="dxa"/>
            <w:vAlign w:val="center"/>
          </w:tcPr>
          <w:p w14:paraId="5D5D3458">
            <w:pPr>
              <w:pStyle w:val="14"/>
            </w:pPr>
            <w:r>
              <w:t>7</w:t>
            </w:r>
          </w:p>
        </w:tc>
        <w:tc>
          <w:tcPr>
            <w:tcW w:w="1134" w:type="dxa"/>
            <w:vAlign w:val="center"/>
          </w:tcPr>
          <w:p w14:paraId="59019BAA">
            <w:pPr>
              <w:pStyle w:val="14"/>
            </w:pPr>
            <w:r>
              <w:t>8</w:t>
            </w:r>
          </w:p>
        </w:tc>
        <w:tc>
          <w:tcPr>
            <w:tcW w:w="1134" w:type="dxa"/>
            <w:vAlign w:val="center"/>
          </w:tcPr>
          <w:p w14:paraId="54E0712D">
            <w:pPr>
              <w:pStyle w:val="14"/>
            </w:pPr>
            <w:r>
              <w:t>9</w:t>
            </w:r>
          </w:p>
        </w:tc>
        <w:tc>
          <w:tcPr>
            <w:tcW w:w="1134" w:type="dxa"/>
            <w:vAlign w:val="center"/>
          </w:tcPr>
          <w:p w14:paraId="49CDAAA4">
            <w:pPr>
              <w:pStyle w:val="14"/>
            </w:pPr>
            <w:r>
              <w:t>10</w:t>
            </w:r>
          </w:p>
        </w:tc>
        <w:tc>
          <w:tcPr>
            <w:tcW w:w="1134" w:type="dxa"/>
            <w:vAlign w:val="center"/>
          </w:tcPr>
          <w:p w14:paraId="35D300F7">
            <w:pPr>
              <w:pStyle w:val="14"/>
            </w:pPr>
            <w:r>
              <w:t>11</w:t>
            </w:r>
          </w:p>
        </w:tc>
        <w:tc>
          <w:tcPr>
            <w:tcW w:w="1134" w:type="dxa"/>
            <w:vAlign w:val="center"/>
          </w:tcPr>
          <w:p w14:paraId="1C434128">
            <w:pPr>
              <w:pStyle w:val="14"/>
            </w:pPr>
            <w:r>
              <w:t>12</w:t>
            </w:r>
          </w:p>
        </w:tc>
      </w:tr>
      <w:tr w14:paraId="4F5A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3B8D7">
            <w:pPr>
              <w:pStyle w:val="17"/>
            </w:pPr>
            <w:r>
              <w:t>1</w:t>
            </w:r>
          </w:p>
        </w:tc>
        <w:tc>
          <w:tcPr>
            <w:tcW w:w="992" w:type="dxa"/>
            <w:vAlign w:val="center"/>
          </w:tcPr>
          <w:p w14:paraId="267266B6">
            <w:pPr>
              <w:pStyle w:val="20"/>
            </w:pPr>
          </w:p>
        </w:tc>
        <w:tc>
          <w:tcPr>
            <w:tcW w:w="1559" w:type="dxa"/>
            <w:vAlign w:val="center"/>
          </w:tcPr>
          <w:p w14:paraId="41520A89">
            <w:pPr>
              <w:pStyle w:val="18"/>
            </w:pPr>
            <w:r>
              <w:t>合计</w:t>
            </w:r>
          </w:p>
        </w:tc>
        <w:tc>
          <w:tcPr>
            <w:tcW w:w="1134" w:type="dxa"/>
            <w:vAlign w:val="center"/>
          </w:tcPr>
          <w:p w14:paraId="3D0E4A71">
            <w:pPr>
              <w:pStyle w:val="19"/>
            </w:pPr>
            <w:r>
              <w:t>9418.14</w:t>
            </w:r>
          </w:p>
        </w:tc>
        <w:tc>
          <w:tcPr>
            <w:tcW w:w="1134" w:type="dxa"/>
            <w:vAlign w:val="center"/>
          </w:tcPr>
          <w:p w14:paraId="0F56E08F">
            <w:pPr>
              <w:pStyle w:val="19"/>
            </w:pPr>
            <w:r>
              <w:t>8104.52</w:t>
            </w:r>
          </w:p>
        </w:tc>
        <w:tc>
          <w:tcPr>
            <w:tcW w:w="1134" w:type="dxa"/>
            <w:vAlign w:val="center"/>
          </w:tcPr>
          <w:p w14:paraId="1F1B6A54">
            <w:pPr>
              <w:pStyle w:val="19"/>
            </w:pPr>
            <w:r>
              <w:t>8104.52</w:t>
            </w:r>
          </w:p>
        </w:tc>
        <w:tc>
          <w:tcPr>
            <w:tcW w:w="1134" w:type="dxa"/>
            <w:vAlign w:val="center"/>
          </w:tcPr>
          <w:p w14:paraId="15CFE9A7">
            <w:pPr>
              <w:pStyle w:val="19"/>
            </w:pPr>
          </w:p>
        </w:tc>
        <w:tc>
          <w:tcPr>
            <w:tcW w:w="1134" w:type="dxa"/>
            <w:vAlign w:val="center"/>
          </w:tcPr>
          <w:p w14:paraId="34080EE1">
            <w:pPr>
              <w:pStyle w:val="19"/>
            </w:pPr>
          </w:p>
        </w:tc>
        <w:tc>
          <w:tcPr>
            <w:tcW w:w="1134" w:type="dxa"/>
            <w:vAlign w:val="center"/>
          </w:tcPr>
          <w:p w14:paraId="26D1B137">
            <w:pPr>
              <w:pStyle w:val="19"/>
            </w:pPr>
          </w:p>
        </w:tc>
        <w:tc>
          <w:tcPr>
            <w:tcW w:w="1134" w:type="dxa"/>
            <w:vAlign w:val="center"/>
          </w:tcPr>
          <w:p w14:paraId="3AE3C5A3">
            <w:pPr>
              <w:pStyle w:val="19"/>
            </w:pPr>
          </w:p>
        </w:tc>
        <w:tc>
          <w:tcPr>
            <w:tcW w:w="1134" w:type="dxa"/>
            <w:vAlign w:val="center"/>
          </w:tcPr>
          <w:p w14:paraId="4610E4BC">
            <w:pPr>
              <w:pStyle w:val="19"/>
            </w:pPr>
          </w:p>
        </w:tc>
        <w:tc>
          <w:tcPr>
            <w:tcW w:w="1134" w:type="dxa"/>
            <w:vAlign w:val="center"/>
          </w:tcPr>
          <w:p w14:paraId="620B931D">
            <w:pPr>
              <w:pStyle w:val="19"/>
            </w:pPr>
          </w:p>
        </w:tc>
        <w:tc>
          <w:tcPr>
            <w:tcW w:w="1134" w:type="dxa"/>
            <w:vAlign w:val="center"/>
          </w:tcPr>
          <w:p w14:paraId="5596ED9A">
            <w:pPr>
              <w:pStyle w:val="19"/>
            </w:pPr>
            <w:r>
              <w:t>1313.63</w:t>
            </w:r>
          </w:p>
        </w:tc>
      </w:tr>
      <w:tr w14:paraId="7014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52644">
            <w:pPr>
              <w:pStyle w:val="17"/>
            </w:pPr>
            <w:r>
              <w:t>2</w:t>
            </w:r>
          </w:p>
        </w:tc>
        <w:tc>
          <w:tcPr>
            <w:tcW w:w="992" w:type="dxa"/>
            <w:vAlign w:val="center"/>
          </w:tcPr>
          <w:p w14:paraId="22262D3F">
            <w:pPr>
              <w:pStyle w:val="16"/>
            </w:pPr>
            <w:r>
              <w:t>205</w:t>
            </w:r>
          </w:p>
        </w:tc>
        <w:tc>
          <w:tcPr>
            <w:tcW w:w="1559" w:type="dxa"/>
            <w:vAlign w:val="center"/>
          </w:tcPr>
          <w:p w14:paraId="35355F18">
            <w:pPr>
              <w:pStyle w:val="16"/>
            </w:pPr>
            <w:r>
              <w:t>教育支出</w:t>
            </w:r>
          </w:p>
        </w:tc>
        <w:tc>
          <w:tcPr>
            <w:tcW w:w="1134" w:type="dxa"/>
            <w:vAlign w:val="center"/>
          </w:tcPr>
          <w:p w14:paraId="20880A8A">
            <w:pPr>
              <w:pStyle w:val="15"/>
            </w:pPr>
            <w:r>
              <w:t>7599.98</w:t>
            </w:r>
          </w:p>
        </w:tc>
        <w:tc>
          <w:tcPr>
            <w:tcW w:w="1134" w:type="dxa"/>
            <w:vAlign w:val="center"/>
          </w:tcPr>
          <w:p w14:paraId="3936956B">
            <w:pPr>
              <w:pStyle w:val="15"/>
            </w:pPr>
            <w:r>
              <w:t>7081.13</w:t>
            </w:r>
          </w:p>
        </w:tc>
        <w:tc>
          <w:tcPr>
            <w:tcW w:w="1134" w:type="dxa"/>
            <w:vAlign w:val="center"/>
          </w:tcPr>
          <w:p w14:paraId="463A903E">
            <w:pPr>
              <w:pStyle w:val="15"/>
            </w:pPr>
            <w:r>
              <w:t>7081.13</w:t>
            </w:r>
          </w:p>
        </w:tc>
        <w:tc>
          <w:tcPr>
            <w:tcW w:w="1134" w:type="dxa"/>
            <w:vAlign w:val="center"/>
          </w:tcPr>
          <w:p w14:paraId="77845EEE">
            <w:pPr>
              <w:pStyle w:val="15"/>
            </w:pPr>
          </w:p>
        </w:tc>
        <w:tc>
          <w:tcPr>
            <w:tcW w:w="1134" w:type="dxa"/>
            <w:vAlign w:val="center"/>
          </w:tcPr>
          <w:p w14:paraId="56CB3FB5">
            <w:pPr>
              <w:pStyle w:val="15"/>
            </w:pPr>
          </w:p>
        </w:tc>
        <w:tc>
          <w:tcPr>
            <w:tcW w:w="1134" w:type="dxa"/>
            <w:vAlign w:val="center"/>
          </w:tcPr>
          <w:p w14:paraId="4763B6D2">
            <w:pPr>
              <w:pStyle w:val="15"/>
            </w:pPr>
          </w:p>
        </w:tc>
        <w:tc>
          <w:tcPr>
            <w:tcW w:w="1134" w:type="dxa"/>
            <w:vAlign w:val="center"/>
          </w:tcPr>
          <w:p w14:paraId="551B2774">
            <w:pPr>
              <w:pStyle w:val="15"/>
            </w:pPr>
          </w:p>
        </w:tc>
        <w:tc>
          <w:tcPr>
            <w:tcW w:w="1134" w:type="dxa"/>
            <w:vAlign w:val="center"/>
          </w:tcPr>
          <w:p w14:paraId="1CEF2983">
            <w:pPr>
              <w:pStyle w:val="15"/>
            </w:pPr>
          </w:p>
        </w:tc>
        <w:tc>
          <w:tcPr>
            <w:tcW w:w="1134" w:type="dxa"/>
            <w:vAlign w:val="center"/>
          </w:tcPr>
          <w:p w14:paraId="13D08003">
            <w:pPr>
              <w:pStyle w:val="15"/>
            </w:pPr>
          </w:p>
        </w:tc>
        <w:tc>
          <w:tcPr>
            <w:tcW w:w="1134" w:type="dxa"/>
            <w:vAlign w:val="center"/>
          </w:tcPr>
          <w:p w14:paraId="2A285F65">
            <w:pPr>
              <w:pStyle w:val="15"/>
            </w:pPr>
            <w:r>
              <w:t>518.85</w:t>
            </w:r>
          </w:p>
        </w:tc>
      </w:tr>
      <w:tr w14:paraId="680A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A815A">
            <w:pPr>
              <w:pStyle w:val="17"/>
            </w:pPr>
            <w:r>
              <w:t>3</w:t>
            </w:r>
          </w:p>
        </w:tc>
        <w:tc>
          <w:tcPr>
            <w:tcW w:w="992" w:type="dxa"/>
            <w:vAlign w:val="center"/>
          </w:tcPr>
          <w:p w14:paraId="24EF846C">
            <w:pPr>
              <w:pStyle w:val="16"/>
            </w:pPr>
            <w:r>
              <w:t>20502</w:t>
            </w:r>
          </w:p>
        </w:tc>
        <w:tc>
          <w:tcPr>
            <w:tcW w:w="1559" w:type="dxa"/>
            <w:vAlign w:val="center"/>
          </w:tcPr>
          <w:p w14:paraId="58487A11">
            <w:pPr>
              <w:pStyle w:val="16"/>
            </w:pPr>
            <w:r>
              <w:t>普通教育</w:t>
            </w:r>
          </w:p>
        </w:tc>
        <w:tc>
          <w:tcPr>
            <w:tcW w:w="1134" w:type="dxa"/>
            <w:vAlign w:val="center"/>
          </w:tcPr>
          <w:p w14:paraId="4631A833">
            <w:pPr>
              <w:pStyle w:val="15"/>
            </w:pPr>
            <w:r>
              <w:t>7538.08</w:t>
            </w:r>
          </w:p>
        </w:tc>
        <w:tc>
          <w:tcPr>
            <w:tcW w:w="1134" w:type="dxa"/>
            <w:vAlign w:val="center"/>
          </w:tcPr>
          <w:p w14:paraId="3C4D4F1D">
            <w:pPr>
              <w:pStyle w:val="15"/>
            </w:pPr>
            <w:r>
              <w:t>7019.23</w:t>
            </w:r>
          </w:p>
        </w:tc>
        <w:tc>
          <w:tcPr>
            <w:tcW w:w="1134" w:type="dxa"/>
            <w:vAlign w:val="center"/>
          </w:tcPr>
          <w:p w14:paraId="68552ABE">
            <w:pPr>
              <w:pStyle w:val="15"/>
            </w:pPr>
            <w:r>
              <w:t>7019.23</w:t>
            </w:r>
          </w:p>
        </w:tc>
        <w:tc>
          <w:tcPr>
            <w:tcW w:w="1134" w:type="dxa"/>
            <w:vAlign w:val="center"/>
          </w:tcPr>
          <w:p w14:paraId="6AAFA1CE">
            <w:pPr>
              <w:pStyle w:val="15"/>
            </w:pPr>
          </w:p>
        </w:tc>
        <w:tc>
          <w:tcPr>
            <w:tcW w:w="1134" w:type="dxa"/>
            <w:vAlign w:val="center"/>
          </w:tcPr>
          <w:p w14:paraId="5EABAAA8">
            <w:pPr>
              <w:pStyle w:val="15"/>
            </w:pPr>
          </w:p>
        </w:tc>
        <w:tc>
          <w:tcPr>
            <w:tcW w:w="1134" w:type="dxa"/>
            <w:vAlign w:val="center"/>
          </w:tcPr>
          <w:p w14:paraId="4B2A1E78">
            <w:pPr>
              <w:pStyle w:val="15"/>
            </w:pPr>
          </w:p>
        </w:tc>
        <w:tc>
          <w:tcPr>
            <w:tcW w:w="1134" w:type="dxa"/>
            <w:vAlign w:val="center"/>
          </w:tcPr>
          <w:p w14:paraId="5E08DBE0">
            <w:pPr>
              <w:pStyle w:val="15"/>
            </w:pPr>
          </w:p>
        </w:tc>
        <w:tc>
          <w:tcPr>
            <w:tcW w:w="1134" w:type="dxa"/>
            <w:vAlign w:val="center"/>
          </w:tcPr>
          <w:p w14:paraId="0B84B874">
            <w:pPr>
              <w:pStyle w:val="15"/>
            </w:pPr>
          </w:p>
        </w:tc>
        <w:tc>
          <w:tcPr>
            <w:tcW w:w="1134" w:type="dxa"/>
            <w:vAlign w:val="center"/>
          </w:tcPr>
          <w:p w14:paraId="4CE88D8C">
            <w:pPr>
              <w:pStyle w:val="15"/>
            </w:pPr>
          </w:p>
        </w:tc>
        <w:tc>
          <w:tcPr>
            <w:tcW w:w="1134" w:type="dxa"/>
            <w:vAlign w:val="center"/>
          </w:tcPr>
          <w:p w14:paraId="4EC1E09B">
            <w:pPr>
              <w:pStyle w:val="15"/>
            </w:pPr>
            <w:r>
              <w:t>518.85</w:t>
            </w:r>
          </w:p>
        </w:tc>
      </w:tr>
      <w:tr w14:paraId="218E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DC83E">
            <w:pPr>
              <w:pStyle w:val="17"/>
            </w:pPr>
            <w:r>
              <w:t>4</w:t>
            </w:r>
          </w:p>
        </w:tc>
        <w:tc>
          <w:tcPr>
            <w:tcW w:w="992" w:type="dxa"/>
            <w:vAlign w:val="center"/>
          </w:tcPr>
          <w:p w14:paraId="62A442A6">
            <w:pPr>
              <w:pStyle w:val="16"/>
            </w:pPr>
            <w:r>
              <w:t>2050201</w:t>
            </w:r>
          </w:p>
        </w:tc>
        <w:tc>
          <w:tcPr>
            <w:tcW w:w="1559" w:type="dxa"/>
            <w:vAlign w:val="center"/>
          </w:tcPr>
          <w:p w14:paraId="65507A94">
            <w:pPr>
              <w:pStyle w:val="16"/>
            </w:pPr>
            <w:r>
              <w:t>学前教育</w:t>
            </w:r>
          </w:p>
        </w:tc>
        <w:tc>
          <w:tcPr>
            <w:tcW w:w="1134" w:type="dxa"/>
            <w:vAlign w:val="center"/>
          </w:tcPr>
          <w:p w14:paraId="781AE232">
            <w:pPr>
              <w:pStyle w:val="15"/>
            </w:pPr>
            <w:r>
              <w:t>283.96</w:t>
            </w:r>
          </w:p>
        </w:tc>
        <w:tc>
          <w:tcPr>
            <w:tcW w:w="1134" w:type="dxa"/>
            <w:vAlign w:val="center"/>
          </w:tcPr>
          <w:p w14:paraId="00CE0FB6">
            <w:pPr>
              <w:pStyle w:val="15"/>
            </w:pPr>
            <w:r>
              <w:t>283.96</w:t>
            </w:r>
          </w:p>
        </w:tc>
        <w:tc>
          <w:tcPr>
            <w:tcW w:w="1134" w:type="dxa"/>
            <w:vAlign w:val="center"/>
          </w:tcPr>
          <w:p w14:paraId="1A14298C">
            <w:pPr>
              <w:pStyle w:val="15"/>
            </w:pPr>
            <w:r>
              <w:t>283.96</w:t>
            </w:r>
          </w:p>
        </w:tc>
        <w:tc>
          <w:tcPr>
            <w:tcW w:w="1134" w:type="dxa"/>
            <w:vAlign w:val="center"/>
          </w:tcPr>
          <w:p w14:paraId="1CB4F783">
            <w:pPr>
              <w:pStyle w:val="15"/>
            </w:pPr>
          </w:p>
        </w:tc>
        <w:tc>
          <w:tcPr>
            <w:tcW w:w="1134" w:type="dxa"/>
            <w:vAlign w:val="center"/>
          </w:tcPr>
          <w:p w14:paraId="25EB9DE8">
            <w:pPr>
              <w:pStyle w:val="15"/>
            </w:pPr>
          </w:p>
        </w:tc>
        <w:tc>
          <w:tcPr>
            <w:tcW w:w="1134" w:type="dxa"/>
            <w:vAlign w:val="center"/>
          </w:tcPr>
          <w:p w14:paraId="1E54D030">
            <w:pPr>
              <w:pStyle w:val="15"/>
            </w:pPr>
          </w:p>
        </w:tc>
        <w:tc>
          <w:tcPr>
            <w:tcW w:w="1134" w:type="dxa"/>
            <w:vAlign w:val="center"/>
          </w:tcPr>
          <w:p w14:paraId="6E5F7F63">
            <w:pPr>
              <w:pStyle w:val="15"/>
            </w:pPr>
          </w:p>
        </w:tc>
        <w:tc>
          <w:tcPr>
            <w:tcW w:w="1134" w:type="dxa"/>
            <w:vAlign w:val="center"/>
          </w:tcPr>
          <w:p w14:paraId="25EBEEAB">
            <w:pPr>
              <w:pStyle w:val="15"/>
            </w:pPr>
          </w:p>
        </w:tc>
        <w:tc>
          <w:tcPr>
            <w:tcW w:w="1134" w:type="dxa"/>
            <w:vAlign w:val="center"/>
          </w:tcPr>
          <w:p w14:paraId="36874A15">
            <w:pPr>
              <w:pStyle w:val="15"/>
            </w:pPr>
          </w:p>
        </w:tc>
        <w:tc>
          <w:tcPr>
            <w:tcW w:w="1134" w:type="dxa"/>
            <w:vAlign w:val="center"/>
          </w:tcPr>
          <w:p w14:paraId="7F9FFEA1">
            <w:pPr>
              <w:pStyle w:val="15"/>
            </w:pPr>
          </w:p>
        </w:tc>
      </w:tr>
      <w:tr w14:paraId="2CB6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60D59">
            <w:pPr>
              <w:pStyle w:val="17"/>
            </w:pPr>
            <w:r>
              <w:t>5</w:t>
            </w:r>
          </w:p>
        </w:tc>
        <w:tc>
          <w:tcPr>
            <w:tcW w:w="992" w:type="dxa"/>
            <w:vAlign w:val="center"/>
          </w:tcPr>
          <w:p w14:paraId="372811BA">
            <w:pPr>
              <w:pStyle w:val="16"/>
            </w:pPr>
            <w:r>
              <w:t>2050202</w:t>
            </w:r>
          </w:p>
        </w:tc>
        <w:tc>
          <w:tcPr>
            <w:tcW w:w="1559" w:type="dxa"/>
            <w:vAlign w:val="center"/>
          </w:tcPr>
          <w:p w14:paraId="2CAA7A19">
            <w:pPr>
              <w:pStyle w:val="16"/>
            </w:pPr>
            <w:r>
              <w:t>小学教育</w:t>
            </w:r>
          </w:p>
        </w:tc>
        <w:tc>
          <w:tcPr>
            <w:tcW w:w="1134" w:type="dxa"/>
            <w:vAlign w:val="center"/>
          </w:tcPr>
          <w:p w14:paraId="4C19F6E3">
            <w:pPr>
              <w:pStyle w:val="15"/>
            </w:pPr>
            <w:r>
              <w:t>5940.97</w:t>
            </w:r>
          </w:p>
        </w:tc>
        <w:tc>
          <w:tcPr>
            <w:tcW w:w="1134" w:type="dxa"/>
            <w:vAlign w:val="center"/>
          </w:tcPr>
          <w:p w14:paraId="600DB89F">
            <w:pPr>
              <w:pStyle w:val="15"/>
            </w:pPr>
            <w:r>
              <w:t>5425.35</w:t>
            </w:r>
          </w:p>
        </w:tc>
        <w:tc>
          <w:tcPr>
            <w:tcW w:w="1134" w:type="dxa"/>
            <w:vAlign w:val="center"/>
          </w:tcPr>
          <w:p w14:paraId="0B67F57C">
            <w:pPr>
              <w:pStyle w:val="15"/>
            </w:pPr>
            <w:r>
              <w:t>5425.35</w:t>
            </w:r>
          </w:p>
        </w:tc>
        <w:tc>
          <w:tcPr>
            <w:tcW w:w="1134" w:type="dxa"/>
            <w:vAlign w:val="center"/>
          </w:tcPr>
          <w:p w14:paraId="0978798D">
            <w:pPr>
              <w:pStyle w:val="15"/>
            </w:pPr>
          </w:p>
        </w:tc>
        <w:tc>
          <w:tcPr>
            <w:tcW w:w="1134" w:type="dxa"/>
            <w:vAlign w:val="center"/>
          </w:tcPr>
          <w:p w14:paraId="456677C5">
            <w:pPr>
              <w:pStyle w:val="15"/>
            </w:pPr>
          </w:p>
        </w:tc>
        <w:tc>
          <w:tcPr>
            <w:tcW w:w="1134" w:type="dxa"/>
            <w:vAlign w:val="center"/>
          </w:tcPr>
          <w:p w14:paraId="2FDC1FCE">
            <w:pPr>
              <w:pStyle w:val="15"/>
            </w:pPr>
          </w:p>
        </w:tc>
        <w:tc>
          <w:tcPr>
            <w:tcW w:w="1134" w:type="dxa"/>
            <w:vAlign w:val="center"/>
          </w:tcPr>
          <w:p w14:paraId="2BA8129E">
            <w:pPr>
              <w:pStyle w:val="15"/>
            </w:pPr>
          </w:p>
        </w:tc>
        <w:tc>
          <w:tcPr>
            <w:tcW w:w="1134" w:type="dxa"/>
            <w:vAlign w:val="center"/>
          </w:tcPr>
          <w:p w14:paraId="7300C4A1">
            <w:pPr>
              <w:pStyle w:val="15"/>
            </w:pPr>
          </w:p>
        </w:tc>
        <w:tc>
          <w:tcPr>
            <w:tcW w:w="1134" w:type="dxa"/>
            <w:vAlign w:val="center"/>
          </w:tcPr>
          <w:p w14:paraId="76B27A24">
            <w:pPr>
              <w:pStyle w:val="15"/>
            </w:pPr>
          </w:p>
        </w:tc>
        <w:tc>
          <w:tcPr>
            <w:tcW w:w="1134" w:type="dxa"/>
            <w:vAlign w:val="center"/>
          </w:tcPr>
          <w:p w14:paraId="2B97AA01">
            <w:pPr>
              <w:pStyle w:val="15"/>
            </w:pPr>
            <w:r>
              <w:t>515.62</w:t>
            </w:r>
          </w:p>
        </w:tc>
      </w:tr>
      <w:tr w14:paraId="1342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29FED">
            <w:pPr>
              <w:pStyle w:val="17"/>
            </w:pPr>
            <w:r>
              <w:t>6</w:t>
            </w:r>
          </w:p>
        </w:tc>
        <w:tc>
          <w:tcPr>
            <w:tcW w:w="992" w:type="dxa"/>
            <w:vAlign w:val="center"/>
          </w:tcPr>
          <w:p w14:paraId="577BFF89">
            <w:pPr>
              <w:pStyle w:val="16"/>
            </w:pPr>
            <w:r>
              <w:t>2050203</w:t>
            </w:r>
          </w:p>
        </w:tc>
        <w:tc>
          <w:tcPr>
            <w:tcW w:w="1559" w:type="dxa"/>
            <w:vAlign w:val="center"/>
          </w:tcPr>
          <w:p w14:paraId="120C29A9">
            <w:pPr>
              <w:pStyle w:val="16"/>
            </w:pPr>
            <w:r>
              <w:t>初中教育</w:t>
            </w:r>
          </w:p>
        </w:tc>
        <w:tc>
          <w:tcPr>
            <w:tcW w:w="1134" w:type="dxa"/>
            <w:vAlign w:val="center"/>
          </w:tcPr>
          <w:p w14:paraId="0C5D80E6">
            <w:pPr>
              <w:pStyle w:val="15"/>
            </w:pPr>
            <w:r>
              <w:t>1313.16</w:t>
            </w:r>
          </w:p>
        </w:tc>
        <w:tc>
          <w:tcPr>
            <w:tcW w:w="1134" w:type="dxa"/>
            <w:vAlign w:val="center"/>
          </w:tcPr>
          <w:p w14:paraId="4BD9653B">
            <w:pPr>
              <w:pStyle w:val="15"/>
            </w:pPr>
            <w:r>
              <w:t>1309.93</w:t>
            </w:r>
          </w:p>
        </w:tc>
        <w:tc>
          <w:tcPr>
            <w:tcW w:w="1134" w:type="dxa"/>
            <w:vAlign w:val="center"/>
          </w:tcPr>
          <w:p w14:paraId="73F8A5CD">
            <w:pPr>
              <w:pStyle w:val="15"/>
            </w:pPr>
            <w:r>
              <w:t>1309.93</w:t>
            </w:r>
          </w:p>
        </w:tc>
        <w:tc>
          <w:tcPr>
            <w:tcW w:w="1134" w:type="dxa"/>
            <w:vAlign w:val="center"/>
          </w:tcPr>
          <w:p w14:paraId="0D5E3FF3">
            <w:pPr>
              <w:pStyle w:val="15"/>
            </w:pPr>
          </w:p>
        </w:tc>
        <w:tc>
          <w:tcPr>
            <w:tcW w:w="1134" w:type="dxa"/>
            <w:vAlign w:val="center"/>
          </w:tcPr>
          <w:p w14:paraId="5CFDD3CD">
            <w:pPr>
              <w:pStyle w:val="15"/>
            </w:pPr>
          </w:p>
        </w:tc>
        <w:tc>
          <w:tcPr>
            <w:tcW w:w="1134" w:type="dxa"/>
            <w:vAlign w:val="center"/>
          </w:tcPr>
          <w:p w14:paraId="7608EC90">
            <w:pPr>
              <w:pStyle w:val="15"/>
            </w:pPr>
          </w:p>
        </w:tc>
        <w:tc>
          <w:tcPr>
            <w:tcW w:w="1134" w:type="dxa"/>
            <w:vAlign w:val="center"/>
          </w:tcPr>
          <w:p w14:paraId="25425825">
            <w:pPr>
              <w:pStyle w:val="15"/>
            </w:pPr>
          </w:p>
        </w:tc>
        <w:tc>
          <w:tcPr>
            <w:tcW w:w="1134" w:type="dxa"/>
            <w:vAlign w:val="center"/>
          </w:tcPr>
          <w:p w14:paraId="211C8BC0">
            <w:pPr>
              <w:pStyle w:val="15"/>
            </w:pPr>
          </w:p>
        </w:tc>
        <w:tc>
          <w:tcPr>
            <w:tcW w:w="1134" w:type="dxa"/>
            <w:vAlign w:val="center"/>
          </w:tcPr>
          <w:p w14:paraId="443434C9">
            <w:pPr>
              <w:pStyle w:val="15"/>
            </w:pPr>
          </w:p>
        </w:tc>
        <w:tc>
          <w:tcPr>
            <w:tcW w:w="1134" w:type="dxa"/>
            <w:vAlign w:val="center"/>
          </w:tcPr>
          <w:p w14:paraId="69963057">
            <w:pPr>
              <w:pStyle w:val="15"/>
            </w:pPr>
            <w:r>
              <w:t>3.23</w:t>
            </w:r>
          </w:p>
        </w:tc>
      </w:tr>
      <w:tr w14:paraId="6012751B">
        <w:tblPrEx>
          <w:tblCellMar>
            <w:top w:w="0" w:type="dxa"/>
            <w:left w:w="108" w:type="dxa"/>
            <w:bottom w:w="0" w:type="dxa"/>
            <w:right w:w="108" w:type="dxa"/>
          </w:tblCellMar>
        </w:tblPrEx>
        <w:trPr>
          <w:trHeight w:val="369" w:hRule="atLeast"/>
          <w:jc w:val="center"/>
        </w:trPr>
        <w:tc>
          <w:tcPr>
            <w:tcW w:w="680" w:type="dxa"/>
            <w:vAlign w:val="center"/>
          </w:tcPr>
          <w:p w14:paraId="416BB92C">
            <w:pPr>
              <w:pStyle w:val="17"/>
            </w:pPr>
            <w:r>
              <w:t>7</w:t>
            </w:r>
          </w:p>
        </w:tc>
        <w:tc>
          <w:tcPr>
            <w:tcW w:w="992" w:type="dxa"/>
            <w:vAlign w:val="center"/>
          </w:tcPr>
          <w:p w14:paraId="2692DDF4">
            <w:pPr>
              <w:pStyle w:val="16"/>
            </w:pPr>
            <w:r>
              <w:t>20504</w:t>
            </w:r>
          </w:p>
        </w:tc>
        <w:tc>
          <w:tcPr>
            <w:tcW w:w="1559" w:type="dxa"/>
            <w:vAlign w:val="center"/>
          </w:tcPr>
          <w:p w14:paraId="2E7FB8BC">
            <w:pPr>
              <w:pStyle w:val="16"/>
            </w:pPr>
            <w:r>
              <w:t>成人教育</w:t>
            </w:r>
          </w:p>
        </w:tc>
        <w:tc>
          <w:tcPr>
            <w:tcW w:w="1134" w:type="dxa"/>
            <w:vAlign w:val="center"/>
          </w:tcPr>
          <w:p w14:paraId="5B154150">
            <w:pPr>
              <w:pStyle w:val="15"/>
            </w:pPr>
            <w:r>
              <w:t>5.80</w:t>
            </w:r>
          </w:p>
        </w:tc>
        <w:tc>
          <w:tcPr>
            <w:tcW w:w="1134" w:type="dxa"/>
            <w:vAlign w:val="center"/>
          </w:tcPr>
          <w:p w14:paraId="59FE1257">
            <w:pPr>
              <w:pStyle w:val="15"/>
            </w:pPr>
            <w:r>
              <w:t>5.80</w:t>
            </w:r>
          </w:p>
        </w:tc>
        <w:tc>
          <w:tcPr>
            <w:tcW w:w="1134" w:type="dxa"/>
            <w:vAlign w:val="center"/>
          </w:tcPr>
          <w:p w14:paraId="61383B39">
            <w:pPr>
              <w:pStyle w:val="15"/>
            </w:pPr>
            <w:r>
              <w:t>5.80</w:t>
            </w:r>
          </w:p>
        </w:tc>
        <w:tc>
          <w:tcPr>
            <w:tcW w:w="1134" w:type="dxa"/>
            <w:vAlign w:val="center"/>
          </w:tcPr>
          <w:p w14:paraId="56859143">
            <w:pPr>
              <w:pStyle w:val="15"/>
            </w:pPr>
          </w:p>
        </w:tc>
        <w:tc>
          <w:tcPr>
            <w:tcW w:w="1134" w:type="dxa"/>
            <w:vAlign w:val="center"/>
          </w:tcPr>
          <w:p w14:paraId="01A4C4EE">
            <w:pPr>
              <w:pStyle w:val="15"/>
            </w:pPr>
          </w:p>
        </w:tc>
        <w:tc>
          <w:tcPr>
            <w:tcW w:w="1134" w:type="dxa"/>
            <w:vAlign w:val="center"/>
          </w:tcPr>
          <w:p w14:paraId="38AB1EA3">
            <w:pPr>
              <w:pStyle w:val="15"/>
            </w:pPr>
          </w:p>
        </w:tc>
        <w:tc>
          <w:tcPr>
            <w:tcW w:w="1134" w:type="dxa"/>
            <w:vAlign w:val="center"/>
          </w:tcPr>
          <w:p w14:paraId="01A93621">
            <w:pPr>
              <w:pStyle w:val="15"/>
            </w:pPr>
          </w:p>
        </w:tc>
        <w:tc>
          <w:tcPr>
            <w:tcW w:w="1134" w:type="dxa"/>
            <w:vAlign w:val="center"/>
          </w:tcPr>
          <w:p w14:paraId="7B22AAC6">
            <w:pPr>
              <w:pStyle w:val="15"/>
            </w:pPr>
          </w:p>
        </w:tc>
        <w:tc>
          <w:tcPr>
            <w:tcW w:w="1134" w:type="dxa"/>
            <w:vAlign w:val="center"/>
          </w:tcPr>
          <w:p w14:paraId="21913681">
            <w:pPr>
              <w:pStyle w:val="15"/>
            </w:pPr>
          </w:p>
        </w:tc>
        <w:tc>
          <w:tcPr>
            <w:tcW w:w="1134" w:type="dxa"/>
            <w:vAlign w:val="center"/>
          </w:tcPr>
          <w:p w14:paraId="636420E6">
            <w:pPr>
              <w:pStyle w:val="15"/>
            </w:pPr>
          </w:p>
        </w:tc>
      </w:tr>
      <w:tr w14:paraId="1867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B1308">
            <w:pPr>
              <w:pStyle w:val="17"/>
            </w:pPr>
            <w:r>
              <w:t>8</w:t>
            </w:r>
          </w:p>
        </w:tc>
        <w:tc>
          <w:tcPr>
            <w:tcW w:w="992" w:type="dxa"/>
            <w:vAlign w:val="center"/>
          </w:tcPr>
          <w:p w14:paraId="4245DD02">
            <w:pPr>
              <w:pStyle w:val="16"/>
            </w:pPr>
            <w:r>
              <w:t>2050499</w:t>
            </w:r>
          </w:p>
        </w:tc>
        <w:tc>
          <w:tcPr>
            <w:tcW w:w="1559" w:type="dxa"/>
            <w:vAlign w:val="center"/>
          </w:tcPr>
          <w:p w14:paraId="4A535B7C">
            <w:pPr>
              <w:pStyle w:val="16"/>
            </w:pPr>
            <w:r>
              <w:t>其他成人教育支出</w:t>
            </w:r>
          </w:p>
        </w:tc>
        <w:tc>
          <w:tcPr>
            <w:tcW w:w="1134" w:type="dxa"/>
            <w:vAlign w:val="center"/>
          </w:tcPr>
          <w:p w14:paraId="5897222F">
            <w:pPr>
              <w:pStyle w:val="15"/>
            </w:pPr>
            <w:r>
              <w:t>5.80</w:t>
            </w:r>
          </w:p>
        </w:tc>
        <w:tc>
          <w:tcPr>
            <w:tcW w:w="1134" w:type="dxa"/>
            <w:vAlign w:val="center"/>
          </w:tcPr>
          <w:p w14:paraId="1CDA79A3">
            <w:pPr>
              <w:pStyle w:val="15"/>
            </w:pPr>
            <w:r>
              <w:t>5.80</w:t>
            </w:r>
          </w:p>
        </w:tc>
        <w:tc>
          <w:tcPr>
            <w:tcW w:w="1134" w:type="dxa"/>
            <w:vAlign w:val="center"/>
          </w:tcPr>
          <w:p w14:paraId="18F8E6AE">
            <w:pPr>
              <w:pStyle w:val="15"/>
            </w:pPr>
            <w:r>
              <w:t>5.80</w:t>
            </w:r>
          </w:p>
        </w:tc>
        <w:tc>
          <w:tcPr>
            <w:tcW w:w="1134" w:type="dxa"/>
            <w:vAlign w:val="center"/>
          </w:tcPr>
          <w:p w14:paraId="1258DF40">
            <w:pPr>
              <w:pStyle w:val="15"/>
            </w:pPr>
          </w:p>
        </w:tc>
        <w:tc>
          <w:tcPr>
            <w:tcW w:w="1134" w:type="dxa"/>
            <w:vAlign w:val="center"/>
          </w:tcPr>
          <w:p w14:paraId="0C56E3EE">
            <w:pPr>
              <w:pStyle w:val="15"/>
            </w:pPr>
          </w:p>
        </w:tc>
        <w:tc>
          <w:tcPr>
            <w:tcW w:w="1134" w:type="dxa"/>
            <w:vAlign w:val="center"/>
          </w:tcPr>
          <w:p w14:paraId="62C90BF4">
            <w:pPr>
              <w:pStyle w:val="15"/>
            </w:pPr>
          </w:p>
        </w:tc>
        <w:tc>
          <w:tcPr>
            <w:tcW w:w="1134" w:type="dxa"/>
            <w:vAlign w:val="center"/>
          </w:tcPr>
          <w:p w14:paraId="51C85187">
            <w:pPr>
              <w:pStyle w:val="15"/>
            </w:pPr>
          </w:p>
        </w:tc>
        <w:tc>
          <w:tcPr>
            <w:tcW w:w="1134" w:type="dxa"/>
            <w:vAlign w:val="center"/>
          </w:tcPr>
          <w:p w14:paraId="2888F966">
            <w:pPr>
              <w:pStyle w:val="15"/>
            </w:pPr>
          </w:p>
        </w:tc>
        <w:tc>
          <w:tcPr>
            <w:tcW w:w="1134" w:type="dxa"/>
            <w:vAlign w:val="center"/>
          </w:tcPr>
          <w:p w14:paraId="1C080C92">
            <w:pPr>
              <w:pStyle w:val="15"/>
            </w:pPr>
          </w:p>
        </w:tc>
        <w:tc>
          <w:tcPr>
            <w:tcW w:w="1134" w:type="dxa"/>
            <w:vAlign w:val="center"/>
          </w:tcPr>
          <w:p w14:paraId="6F2F5F76">
            <w:pPr>
              <w:pStyle w:val="15"/>
            </w:pPr>
          </w:p>
        </w:tc>
      </w:tr>
      <w:tr w14:paraId="26F0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7EC4F">
            <w:pPr>
              <w:pStyle w:val="17"/>
            </w:pPr>
            <w:r>
              <w:t>9</w:t>
            </w:r>
          </w:p>
        </w:tc>
        <w:tc>
          <w:tcPr>
            <w:tcW w:w="992" w:type="dxa"/>
            <w:vAlign w:val="center"/>
          </w:tcPr>
          <w:p w14:paraId="0417A5BB">
            <w:pPr>
              <w:pStyle w:val="16"/>
            </w:pPr>
            <w:r>
              <w:t>20509</w:t>
            </w:r>
          </w:p>
        </w:tc>
        <w:tc>
          <w:tcPr>
            <w:tcW w:w="1559" w:type="dxa"/>
            <w:vAlign w:val="center"/>
          </w:tcPr>
          <w:p w14:paraId="1F8A2447">
            <w:pPr>
              <w:pStyle w:val="16"/>
            </w:pPr>
            <w:r>
              <w:t>教育费附加安排的支出</w:t>
            </w:r>
          </w:p>
        </w:tc>
        <w:tc>
          <w:tcPr>
            <w:tcW w:w="1134" w:type="dxa"/>
            <w:vAlign w:val="center"/>
          </w:tcPr>
          <w:p w14:paraId="32E911BA">
            <w:pPr>
              <w:pStyle w:val="15"/>
            </w:pPr>
            <w:r>
              <w:t>56.10</w:t>
            </w:r>
          </w:p>
        </w:tc>
        <w:tc>
          <w:tcPr>
            <w:tcW w:w="1134" w:type="dxa"/>
            <w:vAlign w:val="center"/>
          </w:tcPr>
          <w:p w14:paraId="78F0BCB8">
            <w:pPr>
              <w:pStyle w:val="15"/>
            </w:pPr>
            <w:r>
              <w:t>56.10</w:t>
            </w:r>
          </w:p>
        </w:tc>
        <w:tc>
          <w:tcPr>
            <w:tcW w:w="1134" w:type="dxa"/>
            <w:vAlign w:val="center"/>
          </w:tcPr>
          <w:p w14:paraId="2C7FC5DF">
            <w:pPr>
              <w:pStyle w:val="15"/>
            </w:pPr>
            <w:r>
              <w:t>56.10</w:t>
            </w:r>
          </w:p>
        </w:tc>
        <w:tc>
          <w:tcPr>
            <w:tcW w:w="1134" w:type="dxa"/>
            <w:vAlign w:val="center"/>
          </w:tcPr>
          <w:p w14:paraId="40A11145">
            <w:pPr>
              <w:pStyle w:val="15"/>
            </w:pPr>
          </w:p>
        </w:tc>
        <w:tc>
          <w:tcPr>
            <w:tcW w:w="1134" w:type="dxa"/>
            <w:vAlign w:val="center"/>
          </w:tcPr>
          <w:p w14:paraId="3AB101EF">
            <w:pPr>
              <w:pStyle w:val="15"/>
            </w:pPr>
          </w:p>
        </w:tc>
        <w:tc>
          <w:tcPr>
            <w:tcW w:w="1134" w:type="dxa"/>
            <w:vAlign w:val="center"/>
          </w:tcPr>
          <w:p w14:paraId="7F18C6A0">
            <w:pPr>
              <w:pStyle w:val="15"/>
            </w:pPr>
          </w:p>
        </w:tc>
        <w:tc>
          <w:tcPr>
            <w:tcW w:w="1134" w:type="dxa"/>
            <w:vAlign w:val="center"/>
          </w:tcPr>
          <w:p w14:paraId="4036F5F5">
            <w:pPr>
              <w:pStyle w:val="15"/>
            </w:pPr>
          </w:p>
        </w:tc>
        <w:tc>
          <w:tcPr>
            <w:tcW w:w="1134" w:type="dxa"/>
            <w:vAlign w:val="center"/>
          </w:tcPr>
          <w:p w14:paraId="393FE93B">
            <w:pPr>
              <w:pStyle w:val="15"/>
            </w:pPr>
          </w:p>
        </w:tc>
        <w:tc>
          <w:tcPr>
            <w:tcW w:w="1134" w:type="dxa"/>
            <w:vAlign w:val="center"/>
          </w:tcPr>
          <w:p w14:paraId="2B33F196">
            <w:pPr>
              <w:pStyle w:val="15"/>
            </w:pPr>
          </w:p>
        </w:tc>
        <w:tc>
          <w:tcPr>
            <w:tcW w:w="1134" w:type="dxa"/>
            <w:vAlign w:val="center"/>
          </w:tcPr>
          <w:p w14:paraId="1CA81828">
            <w:pPr>
              <w:pStyle w:val="15"/>
            </w:pPr>
          </w:p>
        </w:tc>
      </w:tr>
      <w:tr w14:paraId="34602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A552D">
            <w:pPr>
              <w:pStyle w:val="17"/>
            </w:pPr>
            <w:r>
              <w:t>10</w:t>
            </w:r>
          </w:p>
        </w:tc>
        <w:tc>
          <w:tcPr>
            <w:tcW w:w="992" w:type="dxa"/>
            <w:vAlign w:val="center"/>
          </w:tcPr>
          <w:p w14:paraId="388D0256">
            <w:pPr>
              <w:pStyle w:val="16"/>
            </w:pPr>
            <w:r>
              <w:t>2050902</w:t>
            </w:r>
          </w:p>
        </w:tc>
        <w:tc>
          <w:tcPr>
            <w:tcW w:w="1559" w:type="dxa"/>
            <w:vAlign w:val="center"/>
          </w:tcPr>
          <w:p w14:paraId="2CA96472">
            <w:pPr>
              <w:pStyle w:val="16"/>
            </w:pPr>
            <w:r>
              <w:t>农村中小学教学设施</w:t>
            </w:r>
          </w:p>
        </w:tc>
        <w:tc>
          <w:tcPr>
            <w:tcW w:w="1134" w:type="dxa"/>
            <w:vAlign w:val="center"/>
          </w:tcPr>
          <w:p w14:paraId="59FAE72B">
            <w:pPr>
              <w:pStyle w:val="15"/>
            </w:pPr>
            <w:r>
              <w:t>56.10</w:t>
            </w:r>
          </w:p>
        </w:tc>
        <w:tc>
          <w:tcPr>
            <w:tcW w:w="1134" w:type="dxa"/>
            <w:vAlign w:val="center"/>
          </w:tcPr>
          <w:p w14:paraId="23539DFD">
            <w:pPr>
              <w:pStyle w:val="15"/>
            </w:pPr>
            <w:r>
              <w:t>56.10</w:t>
            </w:r>
          </w:p>
        </w:tc>
        <w:tc>
          <w:tcPr>
            <w:tcW w:w="1134" w:type="dxa"/>
            <w:vAlign w:val="center"/>
          </w:tcPr>
          <w:p w14:paraId="24453B67">
            <w:pPr>
              <w:pStyle w:val="15"/>
            </w:pPr>
            <w:r>
              <w:t>56.10</w:t>
            </w:r>
          </w:p>
        </w:tc>
        <w:tc>
          <w:tcPr>
            <w:tcW w:w="1134" w:type="dxa"/>
            <w:vAlign w:val="center"/>
          </w:tcPr>
          <w:p w14:paraId="08D06999">
            <w:pPr>
              <w:pStyle w:val="15"/>
            </w:pPr>
          </w:p>
        </w:tc>
        <w:tc>
          <w:tcPr>
            <w:tcW w:w="1134" w:type="dxa"/>
            <w:vAlign w:val="center"/>
          </w:tcPr>
          <w:p w14:paraId="755E689F">
            <w:pPr>
              <w:pStyle w:val="15"/>
            </w:pPr>
          </w:p>
        </w:tc>
        <w:tc>
          <w:tcPr>
            <w:tcW w:w="1134" w:type="dxa"/>
            <w:vAlign w:val="center"/>
          </w:tcPr>
          <w:p w14:paraId="70D4301C">
            <w:pPr>
              <w:pStyle w:val="15"/>
            </w:pPr>
          </w:p>
        </w:tc>
        <w:tc>
          <w:tcPr>
            <w:tcW w:w="1134" w:type="dxa"/>
            <w:vAlign w:val="center"/>
          </w:tcPr>
          <w:p w14:paraId="664ED83A">
            <w:pPr>
              <w:pStyle w:val="15"/>
            </w:pPr>
          </w:p>
        </w:tc>
        <w:tc>
          <w:tcPr>
            <w:tcW w:w="1134" w:type="dxa"/>
            <w:vAlign w:val="center"/>
          </w:tcPr>
          <w:p w14:paraId="18E01DBD">
            <w:pPr>
              <w:pStyle w:val="15"/>
            </w:pPr>
          </w:p>
        </w:tc>
        <w:tc>
          <w:tcPr>
            <w:tcW w:w="1134" w:type="dxa"/>
            <w:vAlign w:val="center"/>
          </w:tcPr>
          <w:p w14:paraId="0D0A2BE5">
            <w:pPr>
              <w:pStyle w:val="15"/>
            </w:pPr>
          </w:p>
        </w:tc>
        <w:tc>
          <w:tcPr>
            <w:tcW w:w="1134" w:type="dxa"/>
            <w:vAlign w:val="center"/>
          </w:tcPr>
          <w:p w14:paraId="1A77DCDB">
            <w:pPr>
              <w:pStyle w:val="15"/>
            </w:pPr>
          </w:p>
        </w:tc>
      </w:tr>
      <w:tr w14:paraId="7AA6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458ED">
            <w:pPr>
              <w:pStyle w:val="17"/>
            </w:pPr>
            <w:r>
              <w:t>11</w:t>
            </w:r>
          </w:p>
        </w:tc>
        <w:tc>
          <w:tcPr>
            <w:tcW w:w="992" w:type="dxa"/>
            <w:vAlign w:val="center"/>
          </w:tcPr>
          <w:p w14:paraId="0232B241">
            <w:pPr>
              <w:pStyle w:val="16"/>
            </w:pPr>
            <w:r>
              <w:t>208</w:t>
            </w:r>
          </w:p>
        </w:tc>
        <w:tc>
          <w:tcPr>
            <w:tcW w:w="1559" w:type="dxa"/>
            <w:vAlign w:val="center"/>
          </w:tcPr>
          <w:p w14:paraId="19DBED75">
            <w:pPr>
              <w:pStyle w:val="16"/>
            </w:pPr>
            <w:r>
              <w:t>社会保障和就业支出</w:t>
            </w:r>
          </w:p>
        </w:tc>
        <w:tc>
          <w:tcPr>
            <w:tcW w:w="1134" w:type="dxa"/>
            <w:vAlign w:val="center"/>
          </w:tcPr>
          <w:p w14:paraId="1B830713">
            <w:pPr>
              <w:pStyle w:val="15"/>
            </w:pPr>
            <w:r>
              <w:t>633.28</w:t>
            </w:r>
          </w:p>
        </w:tc>
        <w:tc>
          <w:tcPr>
            <w:tcW w:w="1134" w:type="dxa"/>
            <w:vAlign w:val="center"/>
          </w:tcPr>
          <w:p w14:paraId="5E138461">
            <w:pPr>
              <w:pStyle w:val="15"/>
            </w:pPr>
            <w:r>
              <w:t>633.28</w:t>
            </w:r>
          </w:p>
        </w:tc>
        <w:tc>
          <w:tcPr>
            <w:tcW w:w="1134" w:type="dxa"/>
            <w:vAlign w:val="center"/>
          </w:tcPr>
          <w:p w14:paraId="6813BF4A">
            <w:pPr>
              <w:pStyle w:val="15"/>
            </w:pPr>
            <w:r>
              <w:t>633.28</w:t>
            </w:r>
          </w:p>
        </w:tc>
        <w:tc>
          <w:tcPr>
            <w:tcW w:w="1134" w:type="dxa"/>
            <w:vAlign w:val="center"/>
          </w:tcPr>
          <w:p w14:paraId="4AEB1F2C">
            <w:pPr>
              <w:pStyle w:val="15"/>
            </w:pPr>
          </w:p>
        </w:tc>
        <w:tc>
          <w:tcPr>
            <w:tcW w:w="1134" w:type="dxa"/>
            <w:vAlign w:val="center"/>
          </w:tcPr>
          <w:p w14:paraId="7FB383BF">
            <w:pPr>
              <w:pStyle w:val="15"/>
            </w:pPr>
          </w:p>
        </w:tc>
        <w:tc>
          <w:tcPr>
            <w:tcW w:w="1134" w:type="dxa"/>
            <w:vAlign w:val="center"/>
          </w:tcPr>
          <w:p w14:paraId="7C240277">
            <w:pPr>
              <w:pStyle w:val="15"/>
            </w:pPr>
          </w:p>
        </w:tc>
        <w:tc>
          <w:tcPr>
            <w:tcW w:w="1134" w:type="dxa"/>
            <w:vAlign w:val="center"/>
          </w:tcPr>
          <w:p w14:paraId="28E9C351">
            <w:pPr>
              <w:pStyle w:val="15"/>
            </w:pPr>
          </w:p>
        </w:tc>
        <w:tc>
          <w:tcPr>
            <w:tcW w:w="1134" w:type="dxa"/>
            <w:vAlign w:val="center"/>
          </w:tcPr>
          <w:p w14:paraId="4727C7F6">
            <w:pPr>
              <w:pStyle w:val="15"/>
            </w:pPr>
          </w:p>
        </w:tc>
        <w:tc>
          <w:tcPr>
            <w:tcW w:w="1134" w:type="dxa"/>
            <w:vAlign w:val="center"/>
          </w:tcPr>
          <w:p w14:paraId="297F9934">
            <w:pPr>
              <w:pStyle w:val="15"/>
            </w:pPr>
          </w:p>
        </w:tc>
        <w:tc>
          <w:tcPr>
            <w:tcW w:w="1134" w:type="dxa"/>
            <w:vAlign w:val="center"/>
          </w:tcPr>
          <w:p w14:paraId="3402EC4A">
            <w:pPr>
              <w:pStyle w:val="15"/>
            </w:pPr>
          </w:p>
        </w:tc>
      </w:tr>
      <w:tr w14:paraId="5713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67322">
            <w:pPr>
              <w:pStyle w:val="17"/>
            </w:pPr>
            <w:r>
              <w:t>12</w:t>
            </w:r>
          </w:p>
        </w:tc>
        <w:tc>
          <w:tcPr>
            <w:tcW w:w="992" w:type="dxa"/>
            <w:vAlign w:val="center"/>
          </w:tcPr>
          <w:p w14:paraId="4DCD7DA2">
            <w:pPr>
              <w:pStyle w:val="16"/>
            </w:pPr>
            <w:r>
              <w:t>20805</w:t>
            </w:r>
          </w:p>
        </w:tc>
        <w:tc>
          <w:tcPr>
            <w:tcW w:w="1559" w:type="dxa"/>
            <w:vAlign w:val="center"/>
          </w:tcPr>
          <w:p w14:paraId="1A0E7C63">
            <w:pPr>
              <w:pStyle w:val="16"/>
            </w:pPr>
            <w:r>
              <w:t>行政事业单位养老支出</w:t>
            </w:r>
          </w:p>
        </w:tc>
        <w:tc>
          <w:tcPr>
            <w:tcW w:w="1134" w:type="dxa"/>
            <w:vAlign w:val="center"/>
          </w:tcPr>
          <w:p w14:paraId="55E938D7">
            <w:pPr>
              <w:pStyle w:val="15"/>
            </w:pPr>
            <w:r>
              <w:t>633.28</w:t>
            </w:r>
          </w:p>
        </w:tc>
        <w:tc>
          <w:tcPr>
            <w:tcW w:w="1134" w:type="dxa"/>
            <w:vAlign w:val="center"/>
          </w:tcPr>
          <w:p w14:paraId="570BBB7C">
            <w:pPr>
              <w:pStyle w:val="15"/>
            </w:pPr>
            <w:r>
              <w:t>633.28</w:t>
            </w:r>
          </w:p>
        </w:tc>
        <w:tc>
          <w:tcPr>
            <w:tcW w:w="1134" w:type="dxa"/>
            <w:vAlign w:val="center"/>
          </w:tcPr>
          <w:p w14:paraId="3824A270">
            <w:pPr>
              <w:pStyle w:val="15"/>
            </w:pPr>
            <w:r>
              <w:t>633.28</w:t>
            </w:r>
          </w:p>
        </w:tc>
        <w:tc>
          <w:tcPr>
            <w:tcW w:w="1134" w:type="dxa"/>
            <w:vAlign w:val="center"/>
          </w:tcPr>
          <w:p w14:paraId="68D8FA09">
            <w:pPr>
              <w:pStyle w:val="15"/>
            </w:pPr>
          </w:p>
        </w:tc>
        <w:tc>
          <w:tcPr>
            <w:tcW w:w="1134" w:type="dxa"/>
            <w:vAlign w:val="center"/>
          </w:tcPr>
          <w:p w14:paraId="3AAA039F">
            <w:pPr>
              <w:pStyle w:val="15"/>
            </w:pPr>
          </w:p>
        </w:tc>
        <w:tc>
          <w:tcPr>
            <w:tcW w:w="1134" w:type="dxa"/>
            <w:vAlign w:val="center"/>
          </w:tcPr>
          <w:p w14:paraId="610DDB07">
            <w:pPr>
              <w:pStyle w:val="15"/>
            </w:pPr>
          </w:p>
        </w:tc>
        <w:tc>
          <w:tcPr>
            <w:tcW w:w="1134" w:type="dxa"/>
            <w:vAlign w:val="center"/>
          </w:tcPr>
          <w:p w14:paraId="12F109E3">
            <w:pPr>
              <w:pStyle w:val="15"/>
            </w:pPr>
          </w:p>
        </w:tc>
        <w:tc>
          <w:tcPr>
            <w:tcW w:w="1134" w:type="dxa"/>
            <w:vAlign w:val="center"/>
          </w:tcPr>
          <w:p w14:paraId="53C777C0">
            <w:pPr>
              <w:pStyle w:val="15"/>
            </w:pPr>
          </w:p>
        </w:tc>
        <w:tc>
          <w:tcPr>
            <w:tcW w:w="1134" w:type="dxa"/>
            <w:vAlign w:val="center"/>
          </w:tcPr>
          <w:p w14:paraId="1F828604">
            <w:pPr>
              <w:pStyle w:val="15"/>
            </w:pPr>
          </w:p>
        </w:tc>
        <w:tc>
          <w:tcPr>
            <w:tcW w:w="1134" w:type="dxa"/>
            <w:vAlign w:val="center"/>
          </w:tcPr>
          <w:p w14:paraId="6EAFB87B">
            <w:pPr>
              <w:pStyle w:val="15"/>
            </w:pPr>
          </w:p>
        </w:tc>
      </w:tr>
      <w:tr w14:paraId="1B04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F4EE7">
            <w:pPr>
              <w:pStyle w:val="17"/>
            </w:pPr>
            <w:r>
              <w:t>13</w:t>
            </w:r>
          </w:p>
        </w:tc>
        <w:tc>
          <w:tcPr>
            <w:tcW w:w="992" w:type="dxa"/>
            <w:vAlign w:val="center"/>
          </w:tcPr>
          <w:p w14:paraId="3BD3D924">
            <w:pPr>
              <w:pStyle w:val="16"/>
            </w:pPr>
            <w:r>
              <w:t>2080505</w:t>
            </w:r>
          </w:p>
        </w:tc>
        <w:tc>
          <w:tcPr>
            <w:tcW w:w="1559" w:type="dxa"/>
            <w:vAlign w:val="center"/>
          </w:tcPr>
          <w:p w14:paraId="485DBC77">
            <w:pPr>
              <w:pStyle w:val="16"/>
            </w:pPr>
            <w:r>
              <w:t>机关事业单位基本养老保险缴费支出</w:t>
            </w:r>
          </w:p>
        </w:tc>
        <w:tc>
          <w:tcPr>
            <w:tcW w:w="1134" w:type="dxa"/>
            <w:vAlign w:val="center"/>
          </w:tcPr>
          <w:p w14:paraId="4598FD71">
            <w:pPr>
              <w:pStyle w:val="15"/>
            </w:pPr>
            <w:r>
              <w:t>633.28</w:t>
            </w:r>
          </w:p>
        </w:tc>
        <w:tc>
          <w:tcPr>
            <w:tcW w:w="1134" w:type="dxa"/>
            <w:vAlign w:val="center"/>
          </w:tcPr>
          <w:p w14:paraId="48CD84F8">
            <w:pPr>
              <w:pStyle w:val="15"/>
            </w:pPr>
            <w:r>
              <w:t>633.28</w:t>
            </w:r>
          </w:p>
        </w:tc>
        <w:tc>
          <w:tcPr>
            <w:tcW w:w="1134" w:type="dxa"/>
            <w:vAlign w:val="center"/>
          </w:tcPr>
          <w:p w14:paraId="282D7FBA">
            <w:pPr>
              <w:pStyle w:val="15"/>
            </w:pPr>
            <w:r>
              <w:t>633.28</w:t>
            </w:r>
          </w:p>
        </w:tc>
        <w:tc>
          <w:tcPr>
            <w:tcW w:w="1134" w:type="dxa"/>
            <w:vAlign w:val="center"/>
          </w:tcPr>
          <w:p w14:paraId="2D94F9AD">
            <w:pPr>
              <w:pStyle w:val="15"/>
            </w:pPr>
          </w:p>
        </w:tc>
        <w:tc>
          <w:tcPr>
            <w:tcW w:w="1134" w:type="dxa"/>
            <w:vAlign w:val="center"/>
          </w:tcPr>
          <w:p w14:paraId="534A19EA">
            <w:pPr>
              <w:pStyle w:val="15"/>
            </w:pPr>
          </w:p>
        </w:tc>
        <w:tc>
          <w:tcPr>
            <w:tcW w:w="1134" w:type="dxa"/>
            <w:vAlign w:val="center"/>
          </w:tcPr>
          <w:p w14:paraId="2439AA10">
            <w:pPr>
              <w:pStyle w:val="15"/>
            </w:pPr>
          </w:p>
        </w:tc>
        <w:tc>
          <w:tcPr>
            <w:tcW w:w="1134" w:type="dxa"/>
            <w:vAlign w:val="center"/>
          </w:tcPr>
          <w:p w14:paraId="7C042E3D">
            <w:pPr>
              <w:pStyle w:val="15"/>
            </w:pPr>
          </w:p>
        </w:tc>
        <w:tc>
          <w:tcPr>
            <w:tcW w:w="1134" w:type="dxa"/>
            <w:vAlign w:val="center"/>
          </w:tcPr>
          <w:p w14:paraId="1F2B657D">
            <w:pPr>
              <w:pStyle w:val="15"/>
            </w:pPr>
          </w:p>
        </w:tc>
        <w:tc>
          <w:tcPr>
            <w:tcW w:w="1134" w:type="dxa"/>
            <w:vAlign w:val="center"/>
          </w:tcPr>
          <w:p w14:paraId="0DC8A143">
            <w:pPr>
              <w:pStyle w:val="15"/>
            </w:pPr>
          </w:p>
        </w:tc>
        <w:tc>
          <w:tcPr>
            <w:tcW w:w="1134" w:type="dxa"/>
            <w:vAlign w:val="center"/>
          </w:tcPr>
          <w:p w14:paraId="4A0940DE">
            <w:pPr>
              <w:pStyle w:val="15"/>
            </w:pPr>
          </w:p>
        </w:tc>
      </w:tr>
      <w:tr w14:paraId="42F4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162B8">
            <w:pPr>
              <w:pStyle w:val="17"/>
            </w:pPr>
            <w:r>
              <w:t>14</w:t>
            </w:r>
          </w:p>
        </w:tc>
        <w:tc>
          <w:tcPr>
            <w:tcW w:w="992" w:type="dxa"/>
            <w:vAlign w:val="center"/>
          </w:tcPr>
          <w:p w14:paraId="549C2CEE">
            <w:pPr>
              <w:pStyle w:val="16"/>
            </w:pPr>
            <w:r>
              <w:t>210</w:t>
            </w:r>
          </w:p>
        </w:tc>
        <w:tc>
          <w:tcPr>
            <w:tcW w:w="1559" w:type="dxa"/>
            <w:vAlign w:val="center"/>
          </w:tcPr>
          <w:p w14:paraId="347938E7">
            <w:pPr>
              <w:pStyle w:val="16"/>
            </w:pPr>
            <w:r>
              <w:t>卫生健康支出</w:t>
            </w:r>
          </w:p>
        </w:tc>
        <w:tc>
          <w:tcPr>
            <w:tcW w:w="1134" w:type="dxa"/>
            <w:vAlign w:val="center"/>
          </w:tcPr>
          <w:p w14:paraId="0C5D3A2E">
            <w:pPr>
              <w:pStyle w:val="15"/>
            </w:pPr>
            <w:r>
              <w:t>390.10</w:t>
            </w:r>
          </w:p>
        </w:tc>
        <w:tc>
          <w:tcPr>
            <w:tcW w:w="1134" w:type="dxa"/>
            <w:vAlign w:val="center"/>
          </w:tcPr>
          <w:p w14:paraId="1D424B9B">
            <w:pPr>
              <w:pStyle w:val="15"/>
            </w:pPr>
            <w:r>
              <w:t>390.10</w:t>
            </w:r>
          </w:p>
        </w:tc>
        <w:tc>
          <w:tcPr>
            <w:tcW w:w="1134" w:type="dxa"/>
            <w:vAlign w:val="center"/>
          </w:tcPr>
          <w:p w14:paraId="009A064B">
            <w:pPr>
              <w:pStyle w:val="15"/>
            </w:pPr>
            <w:r>
              <w:t>390.10</w:t>
            </w:r>
          </w:p>
        </w:tc>
        <w:tc>
          <w:tcPr>
            <w:tcW w:w="1134" w:type="dxa"/>
            <w:vAlign w:val="center"/>
          </w:tcPr>
          <w:p w14:paraId="1E44586D">
            <w:pPr>
              <w:pStyle w:val="15"/>
            </w:pPr>
          </w:p>
        </w:tc>
        <w:tc>
          <w:tcPr>
            <w:tcW w:w="1134" w:type="dxa"/>
            <w:vAlign w:val="center"/>
          </w:tcPr>
          <w:p w14:paraId="27D5DBD7">
            <w:pPr>
              <w:pStyle w:val="15"/>
            </w:pPr>
          </w:p>
        </w:tc>
        <w:tc>
          <w:tcPr>
            <w:tcW w:w="1134" w:type="dxa"/>
            <w:vAlign w:val="center"/>
          </w:tcPr>
          <w:p w14:paraId="2A540639">
            <w:pPr>
              <w:pStyle w:val="15"/>
            </w:pPr>
          </w:p>
        </w:tc>
        <w:tc>
          <w:tcPr>
            <w:tcW w:w="1134" w:type="dxa"/>
            <w:vAlign w:val="center"/>
          </w:tcPr>
          <w:p w14:paraId="63BC8D4C">
            <w:pPr>
              <w:pStyle w:val="15"/>
            </w:pPr>
          </w:p>
        </w:tc>
        <w:tc>
          <w:tcPr>
            <w:tcW w:w="1134" w:type="dxa"/>
            <w:vAlign w:val="center"/>
          </w:tcPr>
          <w:p w14:paraId="4D59B6D5">
            <w:pPr>
              <w:pStyle w:val="15"/>
            </w:pPr>
          </w:p>
        </w:tc>
        <w:tc>
          <w:tcPr>
            <w:tcW w:w="1134" w:type="dxa"/>
            <w:vAlign w:val="center"/>
          </w:tcPr>
          <w:p w14:paraId="65B5E250">
            <w:pPr>
              <w:pStyle w:val="15"/>
            </w:pPr>
          </w:p>
        </w:tc>
        <w:tc>
          <w:tcPr>
            <w:tcW w:w="1134" w:type="dxa"/>
            <w:vAlign w:val="center"/>
          </w:tcPr>
          <w:p w14:paraId="139B8551">
            <w:pPr>
              <w:pStyle w:val="15"/>
            </w:pPr>
          </w:p>
        </w:tc>
      </w:tr>
      <w:tr w14:paraId="0A29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1ED58">
            <w:pPr>
              <w:pStyle w:val="17"/>
            </w:pPr>
            <w:r>
              <w:t>15</w:t>
            </w:r>
          </w:p>
        </w:tc>
        <w:tc>
          <w:tcPr>
            <w:tcW w:w="992" w:type="dxa"/>
            <w:vAlign w:val="center"/>
          </w:tcPr>
          <w:p w14:paraId="0D7E8561">
            <w:pPr>
              <w:pStyle w:val="16"/>
            </w:pPr>
            <w:r>
              <w:t>21012</w:t>
            </w:r>
          </w:p>
        </w:tc>
        <w:tc>
          <w:tcPr>
            <w:tcW w:w="1559" w:type="dxa"/>
            <w:vAlign w:val="center"/>
          </w:tcPr>
          <w:p w14:paraId="22C54C08">
            <w:pPr>
              <w:pStyle w:val="16"/>
            </w:pPr>
            <w:r>
              <w:t>财政对基本医疗保险基金的补助</w:t>
            </w:r>
          </w:p>
        </w:tc>
        <w:tc>
          <w:tcPr>
            <w:tcW w:w="1134" w:type="dxa"/>
            <w:vAlign w:val="center"/>
          </w:tcPr>
          <w:p w14:paraId="30F8181F">
            <w:pPr>
              <w:pStyle w:val="15"/>
            </w:pPr>
            <w:r>
              <w:t>390.10</w:t>
            </w:r>
          </w:p>
        </w:tc>
        <w:tc>
          <w:tcPr>
            <w:tcW w:w="1134" w:type="dxa"/>
            <w:vAlign w:val="center"/>
          </w:tcPr>
          <w:p w14:paraId="02A93692">
            <w:pPr>
              <w:pStyle w:val="15"/>
            </w:pPr>
            <w:r>
              <w:t>390.10</w:t>
            </w:r>
          </w:p>
        </w:tc>
        <w:tc>
          <w:tcPr>
            <w:tcW w:w="1134" w:type="dxa"/>
            <w:vAlign w:val="center"/>
          </w:tcPr>
          <w:p w14:paraId="649F131C">
            <w:pPr>
              <w:pStyle w:val="15"/>
            </w:pPr>
            <w:r>
              <w:t>390.10</w:t>
            </w:r>
          </w:p>
        </w:tc>
        <w:tc>
          <w:tcPr>
            <w:tcW w:w="1134" w:type="dxa"/>
            <w:vAlign w:val="center"/>
          </w:tcPr>
          <w:p w14:paraId="312FEFAE">
            <w:pPr>
              <w:pStyle w:val="15"/>
            </w:pPr>
          </w:p>
        </w:tc>
        <w:tc>
          <w:tcPr>
            <w:tcW w:w="1134" w:type="dxa"/>
            <w:vAlign w:val="center"/>
          </w:tcPr>
          <w:p w14:paraId="49CD3562">
            <w:pPr>
              <w:pStyle w:val="15"/>
            </w:pPr>
          </w:p>
        </w:tc>
        <w:tc>
          <w:tcPr>
            <w:tcW w:w="1134" w:type="dxa"/>
            <w:vAlign w:val="center"/>
          </w:tcPr>
          <w:p w14:paraId="4C572707">
            <w:pPr>
              <w:pStyle w:val="15"/>
            </w:pPr>
          </w:p>
        </w:tc>
        <w:tc>
          <w:tcPr>
            <w:tcW w:w="1134" w:type="dxa"/>
            <w:vAlign w:val="center"/>
          </w:tcPr>
          <w:p w14:paraId="4693B67D">
            <w:pPr>
              <w:pStyle w:val="15"/>
            </w:pPr>
          </w:p>
        </w:tc>
        <w:tc>
          <w:tcPr>
            <w:tcW w:w="1134" w:type="dxa"/>
            <w:vAlign w:val="center"/>
          </w:tcPr>
          <w:p w14:paraId="6120AD27">
            <w:pPr>
              <w:pStyle w:val="15"/>
            </w:pPr>
          </w:p>
        </w:tc>
        <w:tc>
          <w:tcPr>
            <w:tcW w:w="1134" w:type="dxa"/>
            <w:vAlign w:val="center"/>
          </w:tcPr>
          <w:p w14:paraId="5C8EBC0C">
            <w:pPr>
              <w:pStyle w:val="15"/>
            </w:pPr>
          </w:p>
        </w:tc>
        <w:tc>
          <w:tcPr>
            <w:tcW w:w="1134" w:type="dxa"/>
            <w:vAlign w:val="center"/>
          </w:tcPr>
          <w:p w14:paraId="7EEB1EE7">
            <w:pPr>
              <w:pStyle w:val="15"/>
            </w:pPr>
          </w:p>
        </w:tc>
      </w:tr>
      <w:tr w14:paraId="1196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5CF56">
            <w:pPr>
              <w:pStyle w:val="17"/>
            </w:pPr>
            <w:r>
              <w:t>16</w:t>
            </w:r>
          </w:p>
        </w:tc>
        <w:tc>
          <w:tcPr>
            <w:tcW w:w="992" w:type="dxa"/>
            <w:vAlign w:val="center"/>
          </w:tcPr>
          <w:p w14:paraId="660A7D6C">
            <w:pPr>
              <w:pStyle w:val="16"/>
            </w:pPr>
            <w:r>
              <w:t>2101201</w:t>
            </w:r>
          </w:p>
        </w:tc>
        <w:tc>
          <w:tcPr>
            <w:tcW w:w="1559" w:type="dxa"/>
            <w:vAlign w:val="center"/>
          </w:tcPr>
          <w:p w14:paraId="4AD68319">
            <w:pPr>
              <w:pStyle w:val="16"/>
            </w:pPr>
            <w:r>
              <w:t>财政对职工基本医疗保险基金的补助</w:t>
            </w:r>
          </w:p>
        </w:tc>
        <w:tc>
          <w:tcPr>
            <w:tcW w:w="1134" w:type="dxa"/>
            <w:vAlign w:val="center"/>
          </w:tcPr>
          <w:p w14:paraId="3AA3B919">
            <w:pPr>
              <w:pStyle w:val="15"/>
            </w:pPr>
            <w:r>
              <w:t>390.10</w:t>
            </w:r>
          </w:p>
        </w:tc>
        <w:tc>
          <w:tcPr>
            <w:tcW w:w="1134" w:type="dxa"/>
            <w:vAlign w:val="center"/>
          </w:tcPr>
          <w:p w14:paraId="776E69F7">
            <w:pPr>
              <w:pStyle w:val="15"/>
            </w:pPr>
            <w:r>
              <w:t>390.10</w:t>
            </w:r>
          </w:p>
        </w:tc>
        <w:tc>
          <w:tcPr>
            <w:tcW w:w="1134" w:type="dxa"/>
            <w:vAlign w:val="center"/>
          </w:tcPr>
          <w:p w14:paraId="6B5F5DE3">
            <w:pPr>
              <w:pStyle w:val="15"/>
            </w:pPr>
            <w:r>
              <w:t>390.10</w:t>
            </w:r>
          </w:p>
        </w:tc>
        <w:tc>
          <w:tcPr>
            <w:tcW w:w="1134" w:type="dxa"/>
            <w:vAlign w:val="center"/>
          </w:tcPr>
          <w:p w14:paraId="665360AA">
            <w:pPr>
              <w:pStyle w:val="15"/>
            </w:pPr>
          </w:p>
        </w:tc>
        <w:tc>
          <w:tcPr>
            <w:tcW w:w="1134" w:type="dxa"/>
            <w:vAlign w:val="center"/>
          </w:tcPr>
          <w:p w14:paraId="43B7EC59">
            <w:pPr>
              <w:pStyle w:val="15"/>
            </w:pPr>
          </w:p>
        </w:tc>
        <w:tc>
          <w:tcPr>
            <w:tcW w:w="1134" w:type="dxa"/>
            <w:vAlign w:val="center"/>
          </w:tcPr>
          <w:p w14:paraId="4D210624">
            <w:pPr>
              <w:pStyle w:val="15"/>
            </w:pPr>
          </w:p>
        </w:tc>
        <w:tc>
          <w:tcPr>
            <w:tcW w:w="1134" w:type="dxa"/>
            <w:vAlign w:val="center"/>
          </w:tcPr>
          <w:p w14:paraId="6F56C710">
            <w:pPr>
              <w:pStyle w:val="15"/>
            </w:pPr>
          </w:p>
        </w:tc>
        <w:tc>
          <w:tcPr>
            <w:tcW w:w="1134" w:type="dxa"/>
            <w:vAlign w:val="center"/>
          </w:tcPr>
          <w:p w14:paraId="10AB56AC">
            <w:pPr>
              <w:pStyle w:val="15"/>
            </w:pPr>
          </w:p>
        </w:tc>
        <w:tc>
          <w:tcPr>
            <w:tcW w:w="1134" w:type="dxa"/>
            <w:vAlign w:val="center"/>
          </w:tcPr>
          <w:p w14:paraId="7B51E51D">
            <w:pPr>
              <w:pStyle w:val="15"/>
            </w:pPr>
          </w:p>
        </w:tc>
        <w:tc>
          <w:tcPr>
            <w:tcW w:w="1134" w:type="dxa"/>
            <w:vAlign w:val="center"/>
          </w:tcPr>
          <w:p w14:paraId="6838CBDC">
            <w:pPr>
              <w:pStyle w:val="15"/>
            </w:pPr>
          </w:p>
        </w:tc>
      </w:tr>
      <w:tr w14:paraId="21C4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4E1D5">
            <w:pPr>
              <w:pStyle w:val="17"/>
            </w:pPr>
            <w:r>
              <w:t>17</w:t>
            </w:r>
          </w:p>
        </w:tc>
        <w:tc>
          <w:tcPr>
            <w:tcW w:w="992" w:type="dxa"/>
            <w:vAlign w:val="center"/>
          </w:tcPr>
          <w:p w14:paraId="5329A397">
            <w:pPr>
              <w:pStyle w:val="16"/>
            </w:pPr>
            <w:r>
              <w:t>229</w:t>
            </w:r>
          </w:p>
        </w:tc>
        <w:tc>
          <w:tcPr>
            <w:tcW w:w="1559" w:type="dxa"/>
            <w:vAlign w:val="center"/>
          </w:tcPr>
          <w:p w14:paraId="0B3712A4">
            <w:pPr>
              <w:pStyle w:val="16"/>
            </w:pPr>
            <w:r>
              <w:t>其他支出</w:t>
            </w:r>
          </w:p>
        </w:tc>
        <w:tc>
          <w:tcPr>
            <w:tcW w:w="1134" w:type="dxa"/>
            <w:vAlign w:val="center"/>
          </w:tcPr>
          <w:p w14:paraId="0F7BBCC9">
            <w:pPr>
              <w:pStyle w:val="15"/>
            </w:pPr>
            <w:r>
              <w:t>794.78</w:t>
            </w:r>
          </w:p>
        </w:tc>
        <w:tc>
          <w:tcPr>
            <w:tcW w:w="1134" w:type="dxa"/>
            <w:vAlign w:val="center"/>
          </w:tcPr>
          <w:p w14:paraId="45A578BE">
            <w:pPr>
              <w:pStyle w:val="15"/>
            </w:pPr>
          </w:p>
        </w:tc>
        <w:tc>
          <w:tcPr>
            <w:tcW w:w="1134" w:type="dxa"/>
            <w:vAlign w:val="center"/>
          </w:tcPr>
          <w:p w14:paraId="7B232FC9">
            <w:pPr>
              <w:pStyle w:val="15"/>
            </w:pPr>
          </w:p>
        </w:tc>
        <w:tc>
          <w:tcPr>
            <w:tcW w:w="1134" w:type="dxa"/>
            <w:vAlign w:val="center"/>
          </w:tcPr>
          <w:p w14:paraId="0E95A8BC">
            <w:pPr>
              <w:pStyle w:val="15"/>
            </w:pPr>
          </w:p>
        </w:tc>
        <w:tc>
          <w:tcPr>
            <w:tcW w:w="1134" w:type="dxa"/>
            <w:vAlign w:val="center"/>
          </w:tcPr>
          <w:p w14:paraId="48A3FD3E">
            <w:pPr>
              <w:pStyle w:val="15"/>
            </w:pPr>
          </w:p>
        </w:tc>
        <w:tc>
          <w:tcPr>
            <w:tcW w:w="1134" w:type="dxa"/>
            <w:vAlign w:val="center"/>
          </w:tcPr>
          <w:p w14:paraId="63951300">
            <w:pPr>
              <w:pStyle w:val="15"/>
            </w:pPr>
          </w:p>
        </w:tc>
        <w:tc>
          <w:tcPr>
            <w:tcW w:w="1134" w:type="dxa"/>
            <w:vAlign w:val="center"/>
          </w:tcPr>
          <w:p w14:paraId="024BF6F8">
            <w:pPr>
              <w:pStyle w:val="15"/>
            </w:pPr>
          </w:p>
        </w:tc>
        <w:tc>
          <w:tcPr>
            <w:tcW w:w="1134" w:type="dxa"/>
            <w:vAlign w:val="center"/>
          </w:tcPr>
          <w:p w14:paraId="23581E19">
            <w:pPr>
              <w:pStyle w:val="15"/>
            </w:pPr>
          </w:p>
        </w:tc>
        <w:tc>
          <w:tcPr>
            <w:tcW w:w="1134" w:type="dxa"/>
            <w:vAlign w:val="center"/>
          </w:tcPr>
          <w:p w14:paraId="34AFBAD9">
            <w:pPr>
              <w:pStyle w:val="15"/>
            </w:pPr>
          </w:p>
        </w:tc>
        <w:tc>
          <w:tcPr>
            <w:tcW w:w="1134" w:type="dxa"/>
            <w:vAlign w:val="center"/>
          </w:tcPr>
          <w:p w14:paraId="55ECE92C">
            <w:pPr>
              <w:pStyle w:val="15"/>
            </w:pPr>
            <w:r>
              <w:t>794.78</w:t>
            </w:r>
          </w:p>
        </w:tc>
      </w:tr>
      <w:tr w14:paraId="6AEC7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D584F">
            <w:pPr>
              <w:pStyle w:val="17"/>
            </w:pPr>
            <w:r>
              <w:t>18</w:t>
            </w:r>
          </w:p>
        </w:tc>
        <w:tc>
          <w:tcPr>
            <w:tcW w:w="992" w:type="dxa"/>
            <w:vAlign w:val="center"/>
          </w:tcPr>
          <w:p w14:paraId="3D3811EA">
            <w:pPr>
              <w:pStyle w:val="16"/>
            </w:pPr>
            <w:r>
              <w:t>22904</w:t>
            </w:r>
          </w:p>
        </w:tc>
        <w:tc>
          <w:tcPr>
            <w:tcW w:w="1559" w:type="dxa"/>
            <w:vAlign w:val="center"/>
          </w:tcPr>
          <w:p w14:paraId="3CE2BDA8">
            <w:pPr>
              <w:pStyle w:val="16"/>
            </w:pPr>
            <w:r>
              <w:t>其他政府性基金及对应专项债务收入安排的支出</w:t>
            </w:r>
          </w:p>
        </w:tc>
        <w:tc>
          <w:tcPr>
            <w:tcW w:w="1134" w:type="dxa"/>
            <w:vAlign w:val="center"/>
          </w:tcPr>
          <w:p w14:paraId="58552B70">
            <w:pPr>
              <w:pStyle w:val="15"/>
            </w:pPr>
            <w:r>
              <w:t>794.78</w:t>
            </w:r>
          </w:p>
        </w:tc>
        <w:tc>
          <w:tcPr>
            <w:tcW w:w="1134" w:type="dxa"/>
            <w:vAlign w:val="center"/>
          </w:tcPr>
          <w:p w14:paraId="7119FAEF">
            <w:pPr>
              <w:pStyle w:val="15"/>
            </w:pPr>
          </w:p>
        </w:tc>
        <w:tc>
          <w:tcPr>
            <w:tcW w:w="1134" w:type="dxa"/>
            <w:vAlign w:val="center"/>
          </w:tcPr>
          <w:p w14:paraId="3E0D2217">
            <w:pPr>
              <w:pStyle w:val="15"/>
            </w:pPr>
          </w:p>
        </w:tc>
        <w:tc>
          <w:tcPr>
            <w:tcW w:w="1134" w:type="dxa"/>
            <w:vAlign w:val="center"/>
          </w:tcPr>
          <w:p w14:paraId="6B79336A">
            <w:pPr>
              <w:pStyle w:val="15"/>
            </w:pPr>
          </w:p>
        </w:tc>
        <w:tc>
          <w:tcPr>
            <w:tcW w:w="1134" w:type="dxa"/>
            <w:vAlign w:val="center"/>
          </w:tcPr>
          <w:p w14:paraId="0014293C">
            <w:pPr>
              <w:pStyle w:val="15"/>
            </w:pPr>
          </w:p>
        </w:tc>
        <w:tc>
          <w:tcPr>
            <w:tcW w:w="1134" w:type="dxa"/>
            <w:vAlign w:val="center"/>
          </w:tcPr>
          <w:p w14:paraId="28D27D61">
            <w:pPr>
              <w:pStyle w:val="15"/>
            </w:pPr>
          </w:p>
        </w:tc>
        <w:tc>
          <w:tcPr>
            <w:tcW w:w="1134" w:type="dxa"/>
            <w:vAlign w:val="center"/>
          </w:tcPr>
          <w:p w14:paraId="2A61E596">
            <w:pPr>
              <w:pStyle w:val="15"/>
            </w:pPr>
          </w:p>
        </w:tc>
        <w:tc>
          <w:tcPr>
            <w:tcW w:w="1134" w:type="dxa"/>
            <w:vAlign w:val="center"/>
          </w:tcPr>
          <w:p w14:paraId="5F6369B7">
            <w:pPr>
              <w:pStyle w:val="15"/>
            </w:pPr>
          </w:p>
        </w:tc>
        <w:tc>
          <w:tcPr>
            <w:tcW w:w="1134" w:type="dxa"/>
            <w:vAlign w:val="center"/>
          </w:tcPr>
          <w:p w14:paraId="6C71EDA8">
            <w:pPr>
              <w:pStyle w:val="15"/>
            </w:pPr>
          </w:p>
        </w:tc>
        <w:tc>
          <w:tcPr>
            <w:tcW w:w="1134" w:type="dxa"/>
            <w:vAlign w:val="center"/>
          </w:tcPr>
          <w:p w14:paraId="6C4FB1DA">
            <w:pPr>
              <w:pStyle w:val="15"/>
            </w:pPr>
            <w:r>
              <w:t>794.78</w:t>
            </w:r>
          </w:p>
        </w:tc>
      </w:tr>
      <w:tr w14:paraId="6225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DB716">
            <w:pPr>
              <w:pStyle w:val="17"/>
            </w:pPr>
            <w:r>
              <w:t>19</w:t>
            </w:r>
          </w:p>
        </w:tc>
        <w:tc>
          <w:tcPr>
            <w:tcW w:w="992" w:type="dxa"/>
            <w:vAlign w:val="center"/>
          </w:tcPr>
          <w:p w14:paraId="3068646B">
            <w:pPr>
              <w:pStyle w:val="16"/>
            </w:pPr>
            <w:r>
              <w:t>2290402</w:t>
            </w:r>
          </w:p>
        </w:tc>
        <w:tc>
          <w:tcPr>
            <w:tcW w:w="1559" w:type="dxa"/>
            <w:vAlign w:val="center"/>
          </w:tcPr>
          <w:p w14:paraId="5727C41B">
            <w:pPr>
              <w:pStyle w:val="16"/>
            </w:pPr>
            <w:r>
              <w:t>其他地方自行试点项目收益专项债券收入安排的支出</w:t>
            </w:r>
          </w:p>
        </w:tc>
        <w:tc>
          <w:tcPr>
            <w:tcW w:w="1134" w:type="dxa"/>
            <w:vAlign w:val="center"/>
          </w:tcPr>
          <w:p w14:paraId="55299A75">
            <w:pPr>
              <w:pStyle w:val="15"/>
            </w:pPr>
            <w:r>
              <w:t>794.78</w:t>
            </w:r>
          </w:p>
        </w:tc>
        <w:tc>
          <w:tcPr>
            <w:tcW w:w="1134" w:type="dxa"/>
            <w:vAlign w:val="center"/>
          </w:tcPr>
          <w:p w14:paraId="55190162">
            <w:pPr>
              <w:pStyle w:val="15"/>
            </w:pPr>
          </w:p>
        </w:tc>
        <w:tc>
          <w:tcPr>
            <w:tcW w:w="1134" w:type="dxa"/>
            <w:vAlign w:val="center"/>
          </w:tcPr>
          <w:p w14:paraId="41113369">
            <w:pPr>
              <w:pStyle w:val="15"/>
            </w:pPr>
          </w:p>
        </w:tc>
        <w:tc>
          <w:tcPr>
            <w:tcW w:w="1134" w:type="dxa"/>
            <w:vAlign w:val="center"/>
          </w:tcPr>
          <w:p w14:paraId="1BF49019">
            <w:pPr>
              <w:pStyle w:val="15"/>
            </w:pPr>
          </w:p>
        </w:tc>
        <w:tc>
          <w:tcPr>
            <w:tcW w:w="1134" w:type="dxa"/>
            <w:vAlign w:val="center"/>
          </w:tcPr>
          <w:p w14:paraId="53C6E7F0">
            <w:pPr>
              <w:pStyle w:val="15"/>
            </w:pPr>
          </w:p>
        </w:tc>
        <w:tc>
          <w:tcPr>
            <w:tcW w:w="1134" w:type="dxa"/>
            <w:vAlign w:val="center"/>
          </w:tcPr>
          <w:p w14:paraId="2BC58423">
            <w:pPr>
              <w:pStyle w:val="15"/>
            </w:pPr>
          </w:p>
        </w:tc>
        <w:tc>
          <w:tcPr>
            <w:tcW w:w="1134" w:type="dxa"/>
            <w:vAlign w:val="center"/>
          </w:tcPr>
          <w:p w14:paraId="3FBAC57B">
            <w:pPr>
              <w:pStyle w:val="15"/>
            </w:pPr>
          </w:p>
        </w:tc>
        <w:tc>
          <w:tcPr>
            <w:tcW w:w="1134" w:type="dxa"/>
            <w:vAlign w:val="center"/>
          </w:tcPr>
          <w:p w14:paraId="2DDFA53D">
            <w:pPr>
              <w:pStyle w:val="15"/>
            </w:pPr>
          </w:p>
        </w:tc>
        <w:tc>
          <w:tcPr>
            <w:tcW w:w="1134" w:type="dxa"/>
            <w:vAlign w:val="center"/>
          </w:tcPr>
          <w:p w14:paraId="0C10B6C3">
            <w:pPr>
              <w:pStyle w:val="15"/>
            </w:pPr>
          </w:p>
        </w:tc>
        <w:tc>
          <w:tcPr>
            <w:tcW w:w="1134" w:type="dxa"/>
            <w:vAlign w:val="center"/>
          </w:tcPr>
          <w:p w14:paraId="0D881EA1">
            <w:pPr>
              <w:pStyle w:val="15"/>
            </w:pPr>
            <w:r>
              <w:t>794.78</w:t>
            </w:r>
          </w:p>
        </w:tc>
      </w:tr>
    </w:tbl>
    <w:p w14:paraId="5F2AC76A">
      <w:pPr>
        <w:sectPr>
          <w:pgSz w:w="16840" w:h="11900" w:orient="landscape"/>
          <w:pgMar w:top="1361" w:right="1020" w:bottom="1134" w:left="1020" w:header="720" w:footer="720" w:gutter="0"/>
          <w:cols w:space="720" w:num="1"/>
        </w:sectPr>
      </w:pPr>
    </w:p>
    <w:p w14:paraId="725CFD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7B5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3337F59">
            <w:pPr>
              <w:pStyle w:val="13"/>
            </w:pPr>
            <w:r>
              <w:t>360200石家庄市藁城区常安镇中心校</w:t>
            </w:r>
          </w:p>
        </w:tc>
        <w:tc>
          <w:tcPr>
            <w:tcW w:w="2721" w:type="dxa"/>
            <w:gridSpan w:val="2"/>
            <w:tcBorders>
              <w:top w:val="single" w:color="FFFFFF" w:sz="6" w:space="0"/>
              <w:left w:val="single" w:color="FFFFFF" w:sz="6" w:space="0"/>
              <w:right w:val="single" w:color="FFFFFF" w:sz="6" w:space="0"/>
            </w:tcBorders>
            <w:vAlign w:val="center"/>
          </w:tcPr>
          <w:p w14:paraId="080F51EC">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003CF303">
            <w:pPr>
              <w:pStyle w:val="11"/>
            </w:pPr>
            <w:r>
              <w:t>单位：万元</w:t>
            </w:r>
          </w:p>
        </w:tc>
      </w:tr>
      <w:tr w14:paraId="4B69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495A1">
            <w:pPr>
              <w:pStyle w:val="14"/>
            </w:pPr>
            <w:r>
              <w:t>序号</w:t>
            </w:r>
          </w:p>
        </w:tc>
        <w:tc>
          <w:tcPr>
            <w:tcW w:w="5528" w:type="dxa"/>
            <w:gridSpan w:val="2"/>
            <w:vAlign w:val="center"/>
          </w:tcPr>
          <w:p w14:paraId="4496F79C">
            <w:pPr>
              <w:pStyle w:val="14"/>
            </w:pPr>
            <w:r>
              <w:t>功能分类科目</w:t>
            </w:r>
          </w:p>
        </w:tc>
        <w:tc>
          <w:tcPr>
            <w:tcW w:w="1361" w:type="dxa"/>
            <w:vMerge w:val="restart"/>
            <w:vAlign w:val="center"/>
          </w:tcPr>
          <w:p w14:paraId="7E73576C">
            <w:pPr>
              <w:pStyle w:val="14"/>
            </w:pPr>
            <w:r>
              <w:t>合计</w:t>
            </w:r>
          </w:p>
        </w:tc>
        <w:tc>
          <w:tcPr>
            <w:tcW w:w="1361" w:type="dxa"/>
            <w:vMerge w:val="restart"/>
            <w:vAlign w:val="center"/>
          </w:tcPr>
          <w:p w14:paraId="23E1BA31">
            <w:pPr>
              <w:pStyle w:val="14"/>
            </w:pPr>
            <w:r>
              <w:t>基本支出</w:t>
            </w:r>
          </w:p>
        </w:tc>
        <w:tc>
          <w:tcPr>
            <w:tcW w:w="1361" w:type="dxa"/>
            <w:vMerge w:val="restart"/>
            <w:vAlign w:val="center"/>
          </w:tcPr>
          <w:p w14:paraId="338A27BA">
            <w:pPr>
              <w:pStyle w:val="14"/>
            </w:pPr>
            <w:r>
              <w:t>项目支出</w:t>
            </w:r>
          </w:p>
        </w:tc>
        <w:tc>
          <w:tcPr>
            <w:tcW w:w="1361" w:type="dxa"/>
            <w:vMerge w:val="restart"/>
            <w:vAlign w:val="center"/>
          </w:tcPr>
          <w:p w14:paraId="5E8CBE0E">
            <w:pPr>
              <w:pStyle w:val="14"/>
            </w:pPr>
            <w:r>
              <w:t>经营支出</w:t>
            </w:r>
          </w:p>
        </w:tc>
        <w:tc>
          <w:tcPr>
            <w:tcW w:w="1361" w:type="dxa"/>
            <w:vMerge w:val="restart"/>
            <w:vAlign w:val="center"/>
          </w:tcPr>
          <w:p w14:paraId="3BEC4C94">
            <w:pPr>
              <w:pStyle w:val="14"/>
            </w:pPr>
            <w:r>
              <w:t>上解上级     支出</w:t>
            </w:r>
          </w:p>
        </w:tc>
        <w:tc>
          <w:tcPr>
            <w:tcW w:w="1361" w:type="dxa"/>
            <w:vMerge w:val="restart"/>
            <w:vAlign w:val="center"/>
          </w:tcPr>
          <w:p w14:paraId="55A0EA9C">
            <w:pPr>
              <w:pStyle w:val="14"/>
            </w:pPr>
            <w:r>
              <w:t>对附属单位补助支出</w:t>
            </w:r>
          </w:p>
        </w:tc>
      </w:tr>
      <w:tr w14:paraId="29CA8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04C5D"/>
        </w:tc>
        <w:tc>
          <w:tcPr>
            <w:tcW w:w="992" w:type="dxa"/>
            <w:vAlign w:val="center"/>
          </w:tcPr>
          <w:p w14:paraId="4911D48D">
            <w:pPr>
              <w:pStyle w:val="14"/>
            </w:pPr>
            <w:r>
              <w:t>科目    编码</w:t>
            </w:r>
          </w:p>
        </w:tc>
        <w:tc>
          <w:tcPr>
            <w:tcW w:w="4535" w:type="dxa"/>
            <w:vAlign w:val="center"/>
          </w:tcPr>
          <w:p w14:paraId="7DB42595">
            <w:pPr>
              <w:pStyle w:val="14"/>
            </w:pPr>
            <w:r>
              <w:t>科目名称</w:t>
            </w:r>
          </w:p>
        </w:tc>
        <w:tc>
          <w:tcPr>
            <w:tcW w:w="1361" w:type="dxa"/>
            <w:vMerge w:val="continue"/>
          </w:tcPr>
          <w:p w14:paraId="37BED02E"/>
        </w:tc>
        <w:tc>
          <w:tcPr>
            <w:tcW w:w="1361" w:type="dxa"/>
            <w:vMerge w:val="continue"/>
          </w:tcPr>
          <w:p w14:paraId="3BD73CC8"/>
        </w:tc>
        <w:tc>
          <w:tcPr>
            <w:tcW w:w="1361" w:type="dxa"/>
            <w:vMerge w:val="continue"/>
          </w:tcPr>
          <w:p w14:paraId="04F9DA6A"/>
        </w:tc>
        <w:tc>
          <w:tcPr>
            <w:tcW w:w="1361" w:type="dxa"/>
            <w:vMerge w:val="continue"/>
          </w:tcPr>
          <w:p w14:paraId="502A698B"/>
        </w:tc>
        <w:tc>
          <w:tcPr>
            <w:tcW w:w="1361" w:type="dxa"/>
            <w:vMerge w:val="continue"/>
          </w:tcPr>
          <w:p w14:paraId="7A7B91A5"/>
        </w:tc>
        <w:tc>
          <w:tcPr>
            <w:tcW w:w="1361" w:type="dxa"/>
            <w:vMerge w:val="continue"/>
          </w:tcPr>
          <w:p w14:paraId="6AF03BE1"/>
        </w:tc>
      </w:tr>
      <w:tr w14:paraId="46AA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010D3">
            <w:pPr>
              <w:pStyle w:val="14"/>
            </w:pPr>
            <w:r>
              <w:t>栏次</w:t>
            </w:r>
          </w:p>
        </w:tc>
        <w:tc>
          <w:tcPr>
            <w:tcW w:w="992" w:type="dxa"/>
            <w:vAlign w:val="center"/>
          </w:tcPr>
          <w:p w14:paraId="7A72BCAF">
            <w:pPr>
              <w:pStyle w:val="14"/>
            </w:pPr>
            <w:r>
              <w:t>1</w:t>
            </w:r>
          </w:p>
        </w:tc>
        <w:tc>
          <w:tcPr>
            <w:tcW w:w="4535" w:type="dxa"/>
            <w:vAlign w:val="center"/>
          </w:tcPr>
          <w:p w14:paraId="5E8991B4">
            <w:pPr>
              <w:pStyle w:val="14"/>
            </w:pPr>
            <w:r>
              <w:t>2</w:t>
            </w:r>
          </w:p>
        </w:tc>
        <w:tc>
          <w:tcPr>
            <w:tcW w:w="1361" w:type="dxa"/>
            <w:vAlign w:val="center"/>
          </w:tcPr>
          <w:p w14:paraId="5958DB8F">
            <w:pPr>
              <w:pStyle w:val="14"/>
            </w:pPr>
            <w:r>
              <w:t>3</w:t>
            </w:r>
          </w:p>
        </w:tc>
        <w:tc>
          <w:tcPr>
            <w:tcW w:w="1361" w:type="dxa"/>
            <w:vAlign w:val="center"/>
          </w:tcPr>
          <w:p w14:paraId="6A0CCBDD">
            <w:pPr>
              <w:pStyle w:val="14"/>
            </w:pPr>
            <w:r>
              <w:t>4</w:t>
            </w:r>
          </w:p>
        </w:tc>
        <w:tc>
          <w:tcPr>
            <w:tcW w:w="1361" w:type="dxa"/>
            <w:vAlign w:val="center"/>
          </w:tcPr>
          <w:p w14:paraId="7408E2AF">
            <w:pPr>
              <w:pStyle w:val="14"/>
            </w:pPr>
            <w:r>
              <w:t>5</w:t>
            </w:r>
          </w:p>
        </w:tc>
        <w:tc>
          <w:tcPr>
            <w:tcW w:w="1361" w:type="dxa"/>
            <w:vAlign w:val="center"/>
          </w:tcPr>
          <w:p w14:paraId="69F9FCBA">
            <w:pPr>
              <w:pStyle w:val="14"/>
            </w:pPr>
            <w:r>
              <w:t>6</w:t>
            </w:r>
          </w:p>
        </w:tc>
        <w:tc>
          <w:tcPr>
            <w:tcW w:w="1361" w:type="dxa"/>
            <w:vAlign w:val="center"/>
          </w:tcPr>
          <w:p w14:paraId="6E257241">
            <w:pPr>
              <w:pStyle w:val="14"/>
            </w:pPr>
            <w:r>
              <w:t>7</w:t>
            </w:r>
          </w:p>
        </w:tc>
        <w:tc>
          <w:tcPr>
            <w:tcW w:w="1361" w:type="dxa"/>
            <w:vAlign w:val="center"/>
          </w:tcPr>
          <w:p w14:paraId="0024860D">
            <w:pPr>
              <w:pStyle w:val="14"/>
            </w:pPr>
            <w:r>
              <w:t>8</w:t>
            </w:r>
          </w:p>
        </w:tc>
      </w:tr>
      <w:tr w14:paraId="54A3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C9CA2">
            <w:pPr>
              <w:pStyle w:val="17"/>
            </w:pPr>
            <w:r>
              <w:t>1</w:t>
            </w:r>
          </w:p>
        </w:tc>
        <w:tc>
          <w:tcPr>
            <w:tcW w:w="992" w:type="dxa"/>
            <w:vAlign w:val="center"/>
          </w:tcPr>
          <w:p w14:paraId="1334CEA6">
            <w:pPr>
              <w:pStyle w:val="20"/>
            </w:pPr>
          </w:p>
        </w:tc>
        <w:tc>
          <w:tcPr>
            <w:tcW w:w="4535" w:type="dxa"/>
            <w:vAlign w:val="center"/>
          </w:tcPr>
          <w:p w14:paraId="7A0CF044">
            <w:pPr>
              <w:pStyle w:val="18"/>
            </w:pPr>
            <w:r>
              <w:t>合计</w:t>
            </w:r>
          </w:p>
        </w:tc>
        <w:tc>
          <w:tcPr>
            <w:tcW w:w="1361" w:type="dxa"/>
            <w:vAlign w:val="center"/>
          </w:tcPr>
          <w:p w14:paraId="667F53FB">
            <w:pPr>
              <w:pStyle w:val="19"/>
            </w:pPr>
            <w:r>
              <w:t>9418.14</w:t>
            </w:r>
          </w:p>
        </w:tc>
        <w:tc>
          <w:tcPr>
            <w:tcW w:w="1361" w:type="dxa"/>
            <w:vAlign w:val="center"/>
          </w:tcPr>
          <w:p w14:paraId="435B69A5">
            <w:pPr>
              <w:pStyle w:val="19"/>
            </w:pPr>
            <w:r>
              <w:t>6269.39</w:t>
            </w:r>
          </w:p>
        </w:tc>
        <w:tc>
          <w:tcPr>
            <w:tcW w:w="1361" w:type="dxa"/>
            <w:vAlign w:val="center"/>
          </w:tcPr>
          <w:p w14:paraId="4D431B00">
            <w:pPr>
              <w:pStyle w:val="19"/>
            </w:pPr>
            <w:r>
              <w:t>3148.75</w:t>
            </w:r>
          </w:p>
        </w:tc>
        <w:tc>
          <w:tcPr>
            <w:tcW w:w="1361" w:type="dxa"/>
            <w:vAlign w:val="center"/>
          </w:tcPr>
          <w:p w14:paraId="722ABACC">
            <w:pPr>
              <w:pStyle w:val="19"/>
            </w:pPr>
          </w:p>
        </w:tc>
        <w:tc>
          <w:tcPr>
            <w:tcW w:w="1361" w:type="dxa"/>
            <w:vAlign w:val="center"/>
          </w:tcPr>
          <w:p w14:paraId="798AB7CC">
            <w:pPr>
              <w:pStyle w:val="19"/>
            </w:pPr>
          </w:p>
        </w:tc>
        <w:tc>
          <w:tcPr>
            <w:tcW w:w="1361" w:type="dxa"/>
            <w:vAlign w:val="center"/>
          </w:tcPr>
          <w:p w14:paraId="41B15D9E">
            <w:pPr>
              <w:pStyle w:val="19"/>
            </w:pPr>
          </w:p>
        </w:tc>
      </w:tr>
      <w:tr w14:paraId="05DC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D13DB">
            <w:pPr>
              <w:pStyle w:val="17"/>
            </w:pPr>
            <w:r>
              <w:t>2</w:t>
            </w:r>
          </w:p>
        </w:tc>
        <w:tc>
          <w:tcPr>
            <w:tcW w:w="992" w:type="dxa"/>
            <w:vAlign w:val="center"/>
          </w:tcPr>
          <w:p w14:paraId="017A7DBC">
            <w:pPr>
              <w:pStyle w:val="16"/>
            </w:pPr>
            <w:r>
              <w:t>205</w:t>
            </w:r>
          </w:p>
        </w:tc>
        <w:tc>
          <w:tcPr>
            <w:tcW w:w="4535" w:type="dxa"/>
            <w:vAlign w:val="center"/>
          </w:tcPr>
          <w:p w14:paraId="08E45430">
            <w:pPr>
              <w:pStyle w:val="16"/>
            </w:pPr>
            <w:r>
              <w:t>教育支出</w:t>
            </w:r>
          </w:p>
        </w:tc>
        <w:tc>
          <w:tcPr>
            <w:tcW w:w="1361" w:type="dxa"/>
            <w:vAlign w:val="center"/>
          </w:tcPr>
          <w:p w14:paraId="1D67BD48">
            <w:pPr>
              <w:pStyle w:val="15"/>
            </w:pPr>
            <w:r>
              <w:t>7599.98</w:t>
            </w:r>
          </w:p>
        </w:tc>
        <w:tc>
          <w:tcPr>
            <w:tcW w:w="1361" w:type="dxa"/>
            <w:vAlign w:val="center"/>
          </w:tcPr>
          <w:p w14:paraId="77FF7C82">
            <w:pPr>
              <w:pStyle w:val="15"/>
            </w:pPr>
            <w:r>
              <w:t>5246.01</w:t>
            </w:r>
          </w:p>
        </w:tc>
        <w:tc>
          <w:tcPr>
            <w:tcW w:w="1361" w:type="dxa"/>
            <w:vAlign w:val="center"/>
          </w:tcPr>
          <w:p w14:paraId="3D768A4A">
            <w:pPr>
              <w:pStyle w:val="15"/>
            </w:pPr>
            <w:r>
              <w:t>2353.97</w:t>
            </w:r>
          </w:p>
        </w:tc>
        <w:tc>
          <w:tcPr>
            <w:tcW w:w="1361" w:type="dxa"/>
            <w:vAlign w:val="center"/>
          </w:tcPr>
          <w:p w14:paraId="225BB37F">
            <w:pPr>
              <w:pStyle w:val="15"/>
            </w:pPr>
          </w:p>
        </w:tc>
        <w:tc>
          <w:tcPr>
            <w:tcW w:w="1361" w:type="dxa"/>
            <w:vAlign w:val="center"/>
          </w:tcPr>
          <w:p w14:paraId="0D724A18">
            <w:pPr>
              <w:pStyle w:val="15"/>
            </w:pPr>
          </w:p>
        </w:tc>
        <w:tc>
          <w:tcPr>
            <w:tcW w:w="1361" w:type="dxa"/>
            <w:vAlign w:val="center"/>
          </w:tcPr>
          <w:p w14:paraId="033CA9FC">
            <w:pPr>
              <w:pStyle w:val="15"/>
            </w:pPr>
          </w:p>
        </w:tc>
      </w:tr>
      <w:tr w14:paraId="008E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FC0E">
            <w:pPr>
              <w:pStyle w:val="17"/>
            </w:pPr>
            <w:r>
              <w:t>3</w:t>
            </w:r>
          </w:p>
        </w:tc>
        <w:tc>
          <w:tcPr>
            <w:tcW w:w="992" w:type="dxa"/>
            <w:vAlign w:val="center"/>
          </w:tcPr>
          <w:p w14:paraId="482903B9">
            <w:pPr>
              <w:pStyle w:val="16"/>
            </w:pPr>
            <w:r>
              <w:t>20502</w:t>
            </w:r>
          </w:p>
        </w:tc>
        <w:tc>
          <w:tcPr>
            <w:tcW w:w="4535" w:type="dxa"/>
            <w:vAlign w:val="center"/>
          </w:tcPr>
          <w:p w14:paraId="67B8B4E9">
            <w:pPr>
              <w:pStyle w:val="16"/>
            </w:pPr>
            <w:r>
              <w:t>普通教育</w:t>
            </w:r>
          </w:p>
        </w:tc>
        <w:tc>
          <w:tcPr>
            <w:tcW w:w="1361" w:type="dxa"/>
            <w:vAlign w:val="center"/>
          </w:tcPr>
          <w:p w14:paraId="1D6670C3">
            <w:pPr>
              <w:pStyle w:val="15"/>
            </w:pPr>
            <w:r>
              <w:t>7538.08</w:t>
            </w:r>
          </w:p>
        </w:tc>
        <w:tc>
          <w:tcPr>
            <w:tcW w:w="1361" w:type="dxa"/>
            <w:vAlign w:val="center"/>
          </w:tcPr>
          <w:p w14:paraId="1DCE90B6">
            <w:pPr>
              <w:pStyle w:val="15"/>
            </w:pPr>
            <w:r>
              <w:t>5246.01</w:t>
            </w:r>
          </w:p>
        </w:tc>
        <w:tc>
          <w:tcPr>
            <w:tcW w:w="1361" w:type="dxa"/>
            <w:vAlign w:val="center"/>
          </w:tcPr>
          <w:p w14:paraId="46786F93">
            <w:pPr>
              <w:pStyle w:val="15"/>
            </w:pPr>
            <w:r>
              <w:t>2292.07</w:t>
            </w:r>
          </w:p>
        </w:tc>
        <w:tc>
          <w:tcPr>
            <w:tcW w:w="1361" w:type="dxa"/>
            <w:vAlign w:val="center"/>
          </w:tcPr>
          <w:p w14:paraId="1DF46771">
            <w:pPr>
              <w:pStyle w:val="15"/>
            </w:pPr>
          </w:p>
        </w:tc>
        <w:tc>
          <w:tcPr>
            <w:tcW w:w="1361" w:type="dxa"/>
            <w:vAlign w:val="center"/>
          </w:tcPr>
          <w:p w14:paraId="686BF39D">
            <w:pPr>
              <w:pStyle w:val="15"/>
            </w:pPr>
          </w:p>
        </w:tc>
        <w:tc>
          <w:tcPr>
            <w:tcW w:w="1361" w:type="dxa"/>
            <w:vAlign w:val="center"/>
          </w:tcPr>
          <w:p w14:paraId="56905E42">
            <w:pPr>
              <w:pStyle w:val="15"/>
            </w:pPr>
          </w:p>
        </w:tc>
      </w:tr>
      <w:tr w14:paraId="1087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9BF9A">
            <w:pPr>
              <w:pStyle w:val="17"/>
            </w:pPr>
            <w:r>
              <w:t>4</w:t>
            </w:r>
          </w:p>
        </w:tc>
        <w:tc>
          <w:tcPr>
            <w:tcW w:w="992" w:type="dxa"/>
            <w:vAlign w:val="center"/>
          </w:tcPr>
          <w:p w14:paraId="5124D03A">
            <w:pPr>
              <w:pStyle w:val="16"/>
            </w:pPr>
            <w:r>
              <w:t>2050201</w:t>
            </w:r>
          </w:p>
        </w:tc>
        <w:tc>
          <w:tcPr>
            <w:tcW w:w="4535" w:type="dxa"/>
            <w:vAlign w:val="center"/>
          </w:tcPr>
          <w:p w14:paraId="03F46AF4">
            <w:pPr>
              <w:pStyle w:val="16"/>
            </w:pPr>
            <w:r>
              <w:t>学前教育</w:t>
            </w:r>
          </w:p>
        </w:tc>
        <w:tc>
          <w:tcPr>
            <w:tcW w:w="1361" w:type="dxa"/>
            <w:vAlign w:val="center"/>
          </w:tcPr>
          <w:p w14:paraId="4F1C7E1A">
            <w:pPr>
              <w:pStyle w:val="15"/>
            </w:pPr>
            <w:r>
              <w:t>283.96</w:t>
            </w:r>
          </w:p>
        </w:tc>
        <w:tc>
          <w:tcPr>
            <w:tcW w:w="1361" w:type="dxa"/>
            <w:vAlign w:val="center"/>
          </w:tcPr>
          <w:p w14:paraId="14ABF7F9">
            <w:pPr>
              <w:pStyle w:val="15"/>
            </w:pPr>
          </w:p>
        </w:tc>
        <w:tc>
          <w:tcPr>
            <w:tcW w:w="1361" w:type="dxa"/>
            <w:vAlign w:val="center"/>
          </w:tcPr>
          <w:p w14:paraId="27E8E1DD">
            <w:pPr>
              <w:pStyle w:val="15"/>
            </w:pPr>
            <w:r>
              <w:t>283.96</w:t>
            </w:r>
          </w:p>
        </w:tc>
        <w:tc>
          <w:tcPr>
            <w:tcW w:w="1361" w:type="dxa"/>
            <w:vAlign w:val="center"/>
          </w:tcPr>
          <w:p w14:paraId="786EC123">
            <w:pPr>
              <w:pStyle w:val="15"/>
            </w:pPr>
          </w:p>
        </w:tc>
        <w:tc>
          <w:tcPr>
            <w:tcW w:w="1361" w:type="dxa"/>
            <w:vAlign w:val="center"/>
          </w:tcPr>
          <w:p w14:paraId="5B818A73">
            <w:pPr>
              <w:pStyle w:val="15"/>
            </w:pPr>
          </w:p>
        </w:tc>
        <w:tc>
          <w:tcPr>
            <w:tcW w:w="1361" w:type="dxa"/>
            <w:vAlign w:val="center"/>
          </w:tcPr>
          <w:p w14:paraId="1791A48F">
            <w:pPr>
              <w:pStyle w:val="15"/>
            </w:pPr>
          </w:p>
        </w:tc>
      </w:tr>
      <w:tr w14:paraId="4BDF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564B">
            <w:pPr>
              <w:pStyle w:val="17"/>
            </w:pPr>
            <w:r>
              <w:t>5</w:t>
            </w:r>
          </w:p>
        </w:tc>
        <w:tc>
          <w:tcPr>
            <w:tcW w:w="992" w:type="dxa"/>
            <w:vAlign w:val="center"/>
          </w:tcPr>
          <w:p w14:paraId="669B4B0B">
            <w:pPr>
              <w:pStyle w:val="16"/>
            </w:pPr>
            <w:r>
              <w:t>2050202</w:t>
            </w:r>
          </w:p>
        </w:tc>
        <w:tc>
          <w:tcPr>
            <w:tcW w:w="4535" w:type="dxa"/>
            <w:vAlign w:val="center"/>
          </w:tcPr>
          <w:p w14:paraId="6A1E18AC">
            <w:pPr>
              <w:pStyle w:val="16"/>
            </w:pPr>
            <w:r>
              <w:t>小学教育</w:t>
            </w:r>
          </w:p>
        </w:tc>
        <w:tc>
          <w:tcPr>
            <w:tcW w:w="1361" w:type="dxa"/>
            <w:vAlign w:val="center"/>
          </w:tcPr>
          <w:p w14:paraId="3E7090F5">
            <w:pPr>
              <w:pStyle w:val="15"/>
            </w:pPr>
            <w:r>
              <w:t>5940.97</w:t>
            </w:r>
          </w:p>
        </w:tc>
        <w:tc>
          <w:tcPr>
            <w:tcW w:w="1361" w:type="dxa"/>
            <w:vAlign w:val="center"/>
          </w:tcPr>
          <w:p w14:paraId="5E77A255">
            <w:pPr>
              <w:pStyle w:val="15"/>
            </w:pPr>
            <w:r>
              <w:t>4062.35</w:t>
            </w:r>
          </w:p>
        </w:tc>
        <w:tc>
          <w:tcPr>
            <w:tcW w:w="1361" w:type="dxa"/>
            <w:vAlign w:val="center"/>
          </w:tcPr>
          <w:p w14:paraId="04FA8112">
            <w:pPr>
              <w:pStyle w:val="15"/>
            </w:pPr>
            <w:r>
              <w:t>1878.62</w:t>
            </w:r>
          </w:p>
        </w:tc>
        <w:tc>
          <w:tcPr>
            <w:tcW w:w="1361" w:type="dxa"/>
            <w:vAlign w:val="center"/>
          </w:tcPr>
          <w:p w14:paraId="067DFA20">
            <w:pPr>
              <w:pStyle w:val="15"/>
            </w:pPr>
          </w:p>
        </w:tc>
        <w:tc>
          <w:tcPr>
            <w:tcW w:w="1361" w:type="dxa"/>
            <w:vAlign w:val="center"/>
          </w:tcPr>
          <w:p w14:paraId="3CE694F2">
            <w:pPr>
              <w:pStyle w:val="15"/>
            </w:pPr>
          </w:p>
        </w:tc>
        <w:tc>
          <w:tcPr>
            <w:tcW w:w="1361" w:type="dxa"/>
            <w:vAlign w:val="center"/>
          </w:tcPr>
          <w:p w14:paraId="318DA085">
            <w:pPr>
              <w:pStyle w:val="15"/>
            </w:pPr>
          </w:p>
        </w:tc>
      </w:tr>
      <w:tr w14:paraId="64F8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7690">
            <w:pPr>
              <w:pStyle w:val="17"/>
            </w:pPr>
            <w:r>
              <w:t>6</w:t>
            </w:r>
          </w:p>
        </w:tc>
        <w:tc>
          <w:tcPr>
            <w:tcW w:w="992" w:type="dxa"/>
            <w:vAlign w:val="center"/>
          </w:tcPr>
          <w:p w14:paraId="4CF7EA7C">
            <w:pPr>
              <w:pStyle w:val="16"/>
            </w:pPr>
            <w:r>
              <w:t>2050203</w:t>
            </w:r>
          </w:p>
        </w:tc>
        <w:tc>
          <w:tcPr>
            <w:tcW w:w="4535" w:type="dxa"/>
            <w:vAlign w:val="center"/>
          </w:tcPr>
          <w:p w14:paraId="6761A720">
            <w:pPr>
              <w:pStyle w:val="16"/>
            </w:pPr>
            <w:r>
              <w:t>初中教育</w:t>
            </w:r>
          </w:p>
        </w:tc>
        <w:tc>
          <w:tcPr>
            <w:tcW w:w="1361" w:type="dxa"/>
            <w:vAlign w:val="center"/>
          </w:tcPr>
          <w:p w14:paraId="1EF03586">
            <w:pPr>
              <w:pStyle w:val="15"/>
            </w:pPr>
            <w:r>
              <w:t>1313.16</w:t>
            </w:r>
          </w:p>
        </w:tc>
        <w:tc>
          <w:tcPr>
            <w:tcW w:w="1361" w:type="dxa"/>
            <w:vAlign w:val="center"/>
          </w:tcPr>
          <w:p w14:paraId="38E6A38F">
            <w:pPr>
              <w:pStyle w:val="15"/>
            </w:pPr>
            <w:r>
              <w:t>1183.66</w:t>
            </w:r>
          </w:p>
        </w:tc>
        <w:tc>
          <w:tcPr>
            <w:tcW w:w="1361" w:type="dxa"/>
            <w:vAlign w:val="center"/>
          </w:tcPr>
          <w:p w14:paraId="3EAB6524">
            <w:pPr>
              <w:pStyle w:val="15"/>
            </w:pPr>
            <w:r>
              <w:t>129.49</w:t>
            </w:r>
          </w:p>
        </w:tc>
        <w:tc>
          <w:tcPr>
            <w:tcW w:w="1361" w:type="dxa"/>
            <w:vAlign w:val="center"/>
          </w:tcPr>
          <w:p w14:paraId="1D4B610E">
            <w:pPr>
              <w:pStyle w:val="15"/>
            </w:pPr>
          </w:p>
        </w:tc>
        <w:tc>
          <w:tcPr>
            <w:tcW w:w="1361" w:type="dxa"/>
            <w:vAlign w:val="center"/>
          </w:tcPr>
          <w:p w14:paraId="15EA6120">
            <w:pPr>
              <w:pStyle w:val="15"/>
            </w:pPr>
          </w:p>
        </w:tc>
        <w:tc>
          <w:tcPr>
            <w:tcW w:w="1361" w:type="dxa"/>
            <w:vAlign w:val="center"/>
          </w:tcPr>
          <w:p w14:paraId="2C4330D2">
            <w:pPr>
              <w:pStyle w:val="15"/>
            </w:pPr>
          </w:p>
        </w:tc>
      </w:tr>
      <w:tr w14:paraId="31E0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53A77">
            <w:pPr>
              <w:pStyle w:val="17"/>
            </w:pPr>
            <w:r>
              <w:t>7</w:t>
            </w:r>
          </w:p>
        </w:tc>
        <w:tc>
          <w:tcPr>
            <w:tcW w:w="992" w:type="dxa"/>
            <w:vAlign w:val="center"/>
          </w:tcPr>
          <w:p w14:paraId="62C38F89">
            <w:pPr>
              <w:pStyle w:val="16"/>
            </w:pPr>
            <w:r>
              <w:t>20504</w:t>
            </w:r>
          </w:p>
        </w:tc>
        <w:tc>
          <w:tcPr>
            <w:tcW w:w="4535" w:type="dxa"/>
            <w:vAlign w:val="center"/>
          </w:tcPr>
          <w:p w14:paraId="075A3963">
            <w:pPr>
              <w:pStyle w:val="16"/>
            </w:pPr>
            <w:r>
              <w:t>成人教育</w:t>
            </w:r>
          </w:p>
        </w:tc>
        <w:tc>
          <w:tcPr>
            <w:tcW w:w="1361" w:type="dxa"/>
            <w:vAlign w:val="center"/>
          </w:tcPr>
          <w:p w14:paraId="77355ED2">
            <w:pPr>
              <w:pStyle w:val="15"/>
            </w:pPr>
            <w:r>
              <w:t>5.80</w:t>
            </w:r>
          </w:p>
        </w:tc>
        <w:tc>
          <w:tcPr>
            <w:tcW w:w="1361" w:type="dxa"/>
            <w:vAlign w:val="center"/>
          </w:tcPr>
          <w:p w14:paraId="08454A05">
            <w:pPr>
              <w:pStyle w:val="15"/>
            </w:pPr>
          </w:p>
        </w:tc>
        <w:tc>
          <w:tcPr>
            <w:tcW w:w="1361" w:type="dxa"/>
            <w:vAlign w:val="center"/>
          </w:tcPr>
          <w:p w14:paraId="659DAD90">
            <w:pPr>
              <w:pStyle w:val="15"/>
            </w:pPr>
            <w:r>
              <w:t>5.80</w:t>
            </w:r>
          </w:p>
        </w:tc>
        <w:tc>
          <w:tcPr>
            <w:tcW w:w="1361" w:type="dxa"/>
            <w:vAlign w:val="center"/>
          </w:tcPr>
          <w:p w14:paraId="50027F91">
            <w:pPr>
              <w:pStyle w:val="15"/>
            </w:pPr>
          </w:p>
        </w:tc>
        <w:tc>
          <w:tcPr>
            <w:tcW w:w="1361" w:type="dxa"/>
            <w:vAlign w:val="center"/>
          </w:tcPr>
          <w:p w14:paraId="13579D36">
            <w:pPr>
              <w:pStyle w:val="15"/>
            </w:pPr>
          </w:p>
        </w:tc>
        <w:tc>
          <w:tcPr>
            <w:tcW w:w="1361" w:type="dxa"/>
            <w:vAlign w:val="center"/>
          </w:tcPr>
          <w:p w14:paraId="4E4F7F76">
            <w:pPr>
              <w:pStyle w:val="15"/>
            </w:pPr>
          </w:p>
        </w:tc>
      </w:tr>
      <w:tr w14:paraId="3CE3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2ECB">
            <w:pPr>
              <w:pStyle w:val="17"/>
            </w:pPr>
            <w:r>
              <w:t>8</w:t>
            </w:r>
          </w:p>
        </w:tc>
        <w:tc>
          <w:tcPr>
            <w:tcW w:w="992" w:type="dxa"/>
            <w:vAlign w:val="center"/>
          </w:tcPr>
          <w:p w14:paraId="71F54FCF">
            <w:pPr>
              <w:pStyle w:val="16"/>
            </w:pPr>
            <w:r>
              <w:t>2050499</w:t>
            </w:r>
          </w:p>
        </w:tc>
        <w:tc>
          <w:tcPr>
            <w:tcW w:w="4535" w:type="dxa"/>
            <w:vAlign w:val="center"/>
          </w:tcPr>
          <w:p w14:paraId="3E4DD4B3">
            <w:pPr>
              <w:pStyle w:val="16"/>
            </w:pPr>
            <w:r>
              <w:t>其他成人教育支出</w:t>
            </w:r>
          </w:p>
        </w:tc>
        <w:tc>
          <w:tcPr>
            <w:tcW w:w="1361" w:type="dxa"/>
            <w:vAlign w:val="center"/>
          </w:tcPr>
          <w:p w14:paraId="4EC05F52">
            <w:pPr>
              <w:pStyle w:val="15"/>
            </w:pPr>
            <w:r>
              <w:t>5.80</w:t>
            </w:r>
          </w:p>
        </w:tc>
        <w:tc>
          <w:tcPr>
            <w:tcW w:w="1361" w:type="dxa"/>
            <w:vAlign w:val="center"/>
          </w:tcPr>
          <w:p w14:paraId="6BAB631A">
            <w:pPr>
              <w:pStyle w:val="15"/>
            </w:pPr>
          </w:p>
        </w:tc>
        <w:tc>
          <w:tcPr>
            <w:tcW w:w="1361" w:type="dxa"/>
            <w:vAlign w:val="center"/>
          </w:tcPr>
          <w:p w14:paraId="19676117">
            <w:pPr>
              <w:pStyle w:val="15"/>
            </w:pPr>
            <w:r>
              <w:t>5.80</w:t>
            </w:r>
          </w:p>
        </w:tc>
        <w:tc>
          <w:tcPr>
            <w:tcW w:w="1361" w:type="dxa"/>
            <w:vAlign w:val="center"/>
          </w:tcPr>
          <w:p w14:paraId="4F8AAA50">
            <w:pPr>
              <w:pStyle w:val="15"/>
            </w:pPr>
          </w:p>
        </w:tc>
        <w:tc>
          <w:tcPr>
            <w:tcW w:w="1361" w:type="dxa"/>
            <w:vAlign w:val="center"/>
          </w:tcPr>
          <w:p w14:paraId="2347562D">
            <w:pPr>
              <w:pStyle w:val="15"/>
            </w:pPr>
          </w:p>
        </w:tc>
        <w:tc>
          <w:tcPr>
            <w:tcW w:w="1361" w:type="dxa"/>
            <w:vAlign w:val="center"/>
          </w:tcPr>
          <w:p w14:paraId="3B2DC204">
            <w:pPr>
              <w:pStyle w:val="15"/>
            </w:pPr>
          </w:p>
        </w:tc>
      </w:tr>
      <w:tr w14:paraId="507F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8C84B">
            <w:pPr>
              <w:pStyle w:val="17"/>
            </w:pPr>
            <w:r>
              <w:t>9</w:t>
            </w:r>
          </w:p>
        </w:tc>
        <w:tc>
          <w:tcPr>
            <w:tcW w:w="992" w:type="dxa"/>
            <w:vAlign w:val="center"/>
          </w:tcPr>
          <w:p w14:paraId="4CD79AC9">
            <w:pPr>
              <w:pStyle w:val="16"/>
            </w:pPr>
            <w:r>
              <w:t>20509</w:t>
            </w:r>
          </w:p>
        </w:tc>
        <w:tc>
          <w:tcPr>
            <w:tcW w:w="4535" w:type="dxa"/>
            <w:vAlign w:val="center"/>
          </w:tcPr>
          <w:p w14:paraId="0E40B7B9">
            <w:pPr>
              <w:pStyle w:val="16"/>
            </w:pPr>
            <w:r>
              <w:t>教育费附加安排的支出</w:t>
            </w:r>
          </w:p>
        </w:tc>
        <w:tc>
          <w:tcPr>
            <w:tcW w:w="1361" w:type="dxa"/>
            <w:vAlign w:val="center"/>
          </w:tcPr>
          <w:p w14:paraId="4080DF22">
            <w:pPr>
              <w:pStyle w:val="15"/>
            </w:pPr>
            <w:r>
              <w:t>56.10</w:t>
            </w:r>
          </w:p>
        </w:tc>
        <w:tc>
          <w:tcPr>
            <w:tcW w:w="1361" w:type="dxa"/>
            <w:vAlign w:val="center"/>
          </w:tcPr>
          <w:p w14:paraId="3E8EA878">
            <w:pPr>
              <w:pStyle w:val="15"/>
            </w:pPr>
          </w:p>
        </w:tc>
        <w:tc>
          <w:tcPr>
            <w:tcW w:w="1361" w:type="dxa"/>
            <w:vAlign w:val="center"/>
          </w:tcPr>
          <w:p w14:paraId="6F6653C0">
            <w:pPr>
              <w:pStyle w:val="15"/>
            </w:pPr>
            <w:r>
              <w:t>56.10</w:t>
            </w:r>
          </w:p>
        </w:tc>
        <w:tc>
          <w:tcPr>
            <w:tcW w:w="1361" w:type="dxa"/>
            <w:vAlign w:val="center"/>
          </w:tcPr>
          <w:p w14:paraId="35996D9C">
            <w:pPr>
              <w:pStyle w:val="15"/>
            </w:pPr>
          </w:p>
        </w:tc>
        <w:tc>
          <w:tcPr>
            <w:tcW w:w="1361" w:type="dxa"/>
            <w:vAlign w:val="center"/>
          </w:tcPr>
          <w:p w14:paraId="0358A939">
            <w:pPr>
              <w:pStyle w:val="15"/>
            </w:pPr>
          </w:p>
        </w:tc>
        <w:tc>
          <w:tcPr>
            <w:tcW w:w="1361" w:type="dxa"/>
            <w:vAlign w:val="center"/>
          </w:tcPr>
          <w:p w14:paraId="14249BC1">
            <w:pPr>
              <w:pStyle w:val="15"/>
            </w:pPr>
          </w:p>
        </w:tc>
      </w:tr>
      <w:tr w14:paraId="65C2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F9CDC">
            <w:pPr>
              <w:pStyle w:val="17"/>
            </w:pPr>
            <w:r>
              <w:t>10</w:t>
            </w:r>
          </w:p>
        </w:tc>
        <w:tc>
          <w:tcPr>
            <w:tcW w:w="992" w:type="dxa"/>
            <w:vAlign w:val="center"/>
          </w:tcPr>
          <w:p w14:paraId="20FB29BA">
            <w:pPr>
              <w:pStyle w:val="16"/>
            </w:pPr>
            <w:r>
              <w:t>2050902</w:t>
            </w:r>
          </w:p>
        </w:tc>
        <w:tc>
          <w:tcPr>
            <w:tcW w:w="4535" w:type="dxa"/>
            <w:vAlign w:val="center"/>
          </w:tcPr>
          <w:p w14:paraId="58DEA3E3">
            <w:pPr>
              <w:pStyle w:val="16"/>
            </w:pPr>
            <w:r>
              <w:t>农村中小学教学设施</w:t>
            </w:r>
          </w:p>
        </w:tc>
        <w:tc>
          <w:tcPr>
            <w:tcW w:w="1361" w:type="dxa"/>
            <w:vAlign w:val="center"/>
          </w:tcPr>
          <w:p w14:paraId="00AB3ACA">
            <w:pPr>
              <w:pStyle w:val="15"/>
            </w:pPr>
            <w:r>
              <w:t>56.10</w:t>
            </w:r>
          </w:p>
        </w:tc>
        <w:tc>
          <w:tcPr>
            <w:tcW w:w="1361" w:type="dxa"/>
            <w:vAlign w:val="center"/>
          </w:tcPr>
          <w:p w14:paraId="7736F38A">
            <w:pPr>
              <w:pStyle w:val="15"/>
            </w:pPr>
          </w:p>
        </w:tc>
        <w:tc>
          <w:tcPr>
            <w:tcW w:w="1361" w:type="dxa"/>
            <w:vAlign w:val="center"/>
          </w:tcPr>
          <w:p w14:paraId="27E87B2B">
            <w:pPr>
              <w:pStyle w:val="15"/>
            </w:pPr>
            <w:r>
              <w:t>56.10</w:t>
            </w:r>
          </w:p>
        </w:tc>
        <w:tc>
          <w:tcPr>
            <w:tcW w:w="1361" w:type="dxa"/>
            <w:vAlign w:val="center"/>
          </w:tcPr>
          <w:p w14:paraId="59179BC1">
            <w:pPr>
              <w:pStyle w:val="15"/>
            </w:pPr>
          </w:p>
        </w:tc>
        <w:tc>
          <w:tcPr>
            <w:tcW w:w="1361" w:type="dxa"/>
            <w:vAlign w:val="center"/>
          </w:tcPr>
          <w:p w14:paraId="250B5D66">
            <w:pPr>
              <w:pStyle w:val="15"/>
            </w:pPr>
          </w:p>
        </w:tc>
        <w:tc>
          <w:tcPr>
            <w:tcW w:w="1361" w:type="dxa"/>
            <w:vAlign w:val="center"/>
          </w:tcPr>
          <w:p w14:paraId="14473727">
            <w:pPr>
              <w:pStyle w:val="15"/>
            </w:pPr>
          </w:p>
        </w:tc>
      </w:tr>
      <w:tr w14:paraId="11CD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3CF34">
            <w:pPr>
              <w:pStyle w:val="17"/>
            </w:pPr>
            <w:r>
              <w:t>11</w:t>
            </w:r>
          </w:p>
        </w:tc>
        <w:tc>
          <w:tcPr>
            <w:tcW w:w="992" w:type="dxa"/>
            <w:vAlign w:val="center"/>
          </w:tcPr>
          <w:p w14:paraId="28BE8DF0">
            <w:pPr>
              <w:pStyle w:val="16"/>
            </w:pPr>
            <w:r>
              <w:t>208</w:t>
            </w:r>
          </w:p>
        </w:tc>
        <w:tc>
          <w:tcPr>
            <w:tcW w:w="4535" w:type="dxa"/>
            <w:vAlign w:val="center"/>
          </w:tcPr>
          <w:p w14:paraId="2B85DAD2">
            <w:pPr>
              <w:pStyle w:val="16"/>
            </w:pPr>
            <w:r>
              <w:t>社会保障和就业支出</w:t>
            </w:r>
          </w:p>
        </w:tc>
        <w:tc>
          <w:tcPr>
            <w:tcW w:w="1361" w:type="dxa"/>
            <w:vAlign w:val="center"/>
          </w:tcPr>
          <w:p w14:paraId="2D7CFA86">
            <w:pPr>
              <w:pStyle w:val="15"/>
            </w:pPr>
            <w:r>
              <w:t>633.28</w:t>
            </w:r>
          </w:p>
        </w:tc>
        <w:tc>
          <w:tcPr>
            <w:tcW w:w="1361" w:type="dxa"/>
            <w:vAlign w:val="center"/>
          </w:tcPr>
          <w:p w14:paraId="0C8EC7FD">
            <w:pPr>
              <w:pStyle w:val="15"/>
            </w:pPr>
            <w:r>
              <w:t>633.28</w:t>
            </w:r>
          </w:p>
        </w:tc>
        <w:tc>
          <w:tcPr>
            <w:tcW w:w="1361" w:type="dxa"/>
            <w:vAlign w:val="center"/>
          </w:tcPr>
          <w:p w14:paraId="4DD7E43D">
            <w:pPr>
              <w:pStyle w:val="15"/>
            </w:pPr>
          </w:p>
        </w:tc>
        <w:tc>
          <w:tcPr>
            <w:tcW w:w="1361" w:type="dxa"/>
            <w:vAlign w:val="center"/>
          </w:tcPr>
          <w:p w14:paraId="5D0F992F">
            <w:pPr>
              <w:pStyle w:val="15"/>
            </w:pPr>
          </w:p>
        </w:tc>
        <w:tc>
          <w:tcPr>
            <w:tcW w:w="1361" w:type="dxa"/>
            <w:vAlign w:val="center"/>
          </w:tcPr>
          <w:p w14:paraId="252A97A7">
            <w:pPr>
              <w:pStyle w:val="15"/>
            </w:pPr>
          </w:p>
        </w:tc>
        <w:tc>
          <w:tcPr>
            <w:tcW w:w="1361" w:type="dxa"/>
            <w:vAlign w:val="center"/>
          </w:tcPr>
          <w:p w14:paraId="61AAE36D">
            <w:pPr>
              <w:pStyle w:val="15"/>
            </w:pPr>
          </w:p>
        </w:tc>
      </w:tr>
      <w:tr w14:paraId="14C7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C555">
            <w:pPr>
              <w:pStyle w:val="17"/>
            </w:pPr>
            <w:r>
              <w:t>12</w:t>
            </w:r>
          </w:p>
        </w:tc>
        <w:tc>
          <w:tcPr>
            <w:tcW w:w="992" w:type="dxa"/>
            <w:vAlign w:val="center"/>
          </w:tcPr>
          <w:p w14:paraId="4574C829">
            <w:pPr>
              <w:pStyle w:val="16"/>
            </w:pPr>
            <w:r>
              <w:t>20805</w:t>
            </w:r>
          </w:p>
        </w:tc>
        <w:tc>
          <w:tcPr>
            <w:tcW w:w="4535" w:type="dxa"/>
            <w:vAlign w:val="center"/>
          </w:tcPr>
          <w:p w14:paraId="125ED835">
            <w:pPr>
              <w:pStyle w:val="16"/>
            </w:pPr>
            <w:r>
              <w:t>行政事业单位养老支出</w:t>
            </w:r>
          </w:p>
        </w:tc>
        <w:tc>
          <w:tcPr>
            <w:tcW w:w="1361" w:type="dxa"/>
            <w:vAlign w:val="center"/>
          </w:tcPr>
          <w:p w14:paraId="38DF9FF3">
            <w:pPr>
              <w:pStyle w:val="15"/>
            </w:pPr>
            <w:r>
              <w:t>633.28</w:t>
            </w:r>
          </w:p>
        </w:tc>
        <w:tc>
          <w:tcPr>
            <w:tcW w:w="1361" w:type="dxa"/>
            <w:vAlign w:val="center"/>
          </w:tcPr>
          <w:p w14:paraId="54D0DEC6">
            <w:pPr>
              <w:pStyle w:val="15"/>
            </w:pPr>
            <w:r>
              <w:t>633.28</w:t>
            </w:r>
          </w:p>
        </w:tc>
        <w:tc>
          <w:tcPr>
            <w:tcW w:w="1361" w:type="dxa"/>
            <w:vAlign w:val="center"/>
          </w:tcPr>
          <w:p w14:paraId="5516CEF8">
            <w:pPr>
              <w:pStyle w:val="15"/>
            </w:pPr>
          </w:p>
        </w:tc>
        <w:tc>
          <w:tcPr>
            <w:tcW w:w="1361" w:type="dxa"/>
            <w:vAlign w:val="center"/>
          </w:tcPr>
          <w:p w14:paraId="06D3399D">
            <w:pPr>
              <w:pStyle w:val="15"/>
            </w:pPr>
          </w:p>
        </w:tc>
        <w:tc>
          <w:tcPr>
            <w:tcW w:w="1361" w:type="dxa"/>
            <w:vAlign w:val="center"/>
          </w:tcPr>
          <w:p w14:paraId="79B9421D">
            <w:pPr>
              <w:pStyle w:val="15"/>
            </w:pPr>
          </w:p>
        </w:tc>
        <w:tc>
          <w:tcPr>
            <w:tcW w:w="1361" w:type="dxa"/>
            <w:vAlign w:val="center"/>
          </w:tcPr>
          <w:p w14:paraId="7DA9A51B">
            <w:pPr>
              <w:pStyle w:val="15"/>
            </w:pPr>
          </w:p>
        </w:tc>
      </w:tr>
      <w:tr w14:paraId="6F9B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12767">
            <w:pPr>
              <w:pStyle w:val="17"/>
            </w:pPr>
            <w:r>
              <w:t>13</w:t>
            </w:r>
          </w:p>
        </w:tc>
        <w:tc>
          <w:tcPr>
            <w:tcW w:w="992" w:type="dxa"/>
            <w:vAlign w:val="center"/>
          </w:tcPr>
          <w:p w14:paraId="45887839">
            <w:pPr>
              <w:pStyle w:val="16"/>
            </w:pPr>
            <w:r>
              <w:t>2080505</w:t>
            </w:r>
          </w:p>
        </w:tc>
        <w:tc>
          <w:tcPr>
            <w:tcW w:w="4535" w:type="dxa"/>
            <w:vAlign w:val="center"/>
          </w:tcPr>
          <w:p w14:paraId="1D2B67F4">
            <w:pPr>
              <w:pStyle w:val="16"/>
            </w:pPr>
            <w:r>
              <w:t>机关事业单位基本养老保险缴费支出</w:t>
            </w:r>
          </w:p>
        </w:tc>
        <w:tc>
          <w:tcPr>
            <w:tcW w:w="1361" w:type="dxa"/>
            <w:vAlign w:val="center"/>
          </w:tcPr>
          <w:p w14:paraId="0B60778A">
            <w:pPr>
              <w:pStyle w:val="15"/>
            </w:pPr>
            <w:r>
              <w:t>633.28</w:t>
            </w:r>
          </w:p>
        </w:tc>
        <w:tc>
          <w:tcPr>
            <w:tcW w:w="1361" w:type="dxa"/>
            <w:vAlign w:val="center"/>
          </w:tcPr>
          <w:p w14:paraId="045FF048">
            <w:pPr>
              <w:pStyle w:val="15"/>
            </w:pPr>
            <w:r>
              <w:t>633.28</w:t>
            </w:r>
          </w:p>
        </w:tc>
        <w:tc>
          <w:tcPr>
            <w:tcW w:w="1361" w:type="dxa"/>
            <w:vAlign w:val="center"/>
          </w:tcPr>
          <w:p w14:paraId="7C23C7BD">
            <w:pPr>
              <w:pStyle w:val="15"/>
            </w:pPr>
          </w:p>
        </w:tc>
        <w:tc>
          <w:tcPr>
            <w:tcW w:w="1361" w:type="dxa"/>
            <w:vAlign w:val="center"/>
          </w:tcPr>
          <w:p w14:paraId="02EA4D10">
            <w:pPr>
              <w:pStyle w:val="15"/>
            </w:pPr>
          </w:p>
        </w:tc>
        <w:tc>
          <w:tcPr>
            <w:tcW w:w="1361" w:type="dxa"/>
            <w:vAlign w:val="center"/>
          </w:tcPr>
          <w:p w14:paraId="14D92D91">
            <w:pPr>
              <w:pStyle w:val="15"/>
            </w:pPr>
          </w:p>
        </w:tc>
        <w:tc>
          <w:tcPr>
            <w:tcW w:w="1361" w:type="dxa"/>
            <w:vAlign w:val="center"/>
          </w:tcPr>
          <w:p w14:paraId="4A958B71">
            <w:pPr>
              <w:pStyle w:val="15"/>
            </w:pPr>
          </w:p>
        </w:tc>
      </w:tr>
      <w:tr w14:paraId="75C1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6CCC">
            <w:pPr>
              <w:pStyle w:val="17"/>
            </w:pPr>
            <w:r>
              <w:t>14</w:t>
            </w:r>
          </w:p>
        </w:tc>
        <w:tc>
          <w:tcPr>
            <w:tcW w:w="992" w:type="dxa"/>
            <w:vAlign w:val="center"/>
          </w:tcPr>
          <w:p w14:paraId="10C70419">
            <w:pPr>
              <w:pStyle w:val="16"/>
            </w:pPr>
            <w:r>
              <w:t>210</w:t>
            </w:r>
          </w:p>
        </w:tc>
        <w:tc>
          <w:tcPr>
            <w:tcW w:w="4535" w:type="dxa"/>
            <w:vAlign w:val="center"/>
          </w:tcPr>
          <w:p w14:paraId="14016336">
            <w:pPr>
              <w:pStyle w:val="16"/>
            </w:pPr>
            <w:r>
              <w:t>卫生健康支出</w:t>
            </w:r>
          </w:p>
        </w:tc>
        <w:tc>
          <w:tcPr>
            <w:tcW w:w="1361" w:type="dxa"/>
            <w:vAlign w:val="center"/>
          </w:tcPr>
          <w:p w14:paraId="3B4A78B5">
            <w:pPr>
              <w:pStyle w:val="15"/>
            </w:pPr>
            <w:r>
              <w:t>390.10</w:t>
            </w:r>
          </w:p>
        </w:tc>
        <w:tc>
          <w:tcPr>
            <w:tcW w:w="1361" w:type="dxa"/>
            <w:vAlign w:val="center"/>
          </w:tcPr>
          <w:p w14:paraId="055384B3">
            <w:pPr>
              <w:pStyle w:val="15"/>
            </w:pPr>
            <w:r>
              <w:t>390.10</w:t>
            </w:r>
          </w:p>
        </w:tc>
        <w:tc>
          <w:tcPr>
            <w:tcW w:w="1361" w:type="dxa"/>
            <w:vAlign w:val="center"/>
          </w:tcPr>
          <w:p w14:paraId="7DB1DDCC">
            <w:pPr>
              <w:pStyle w:val="15"/>
            </w:pPr>
          </w:p>
        </w:tc>
        <w:tc>
          <w:tcPr>
            <w:tcW w:w="1361" w:type="dxa"/>
            <w:vAlign w:val="center"/>
          </w:tcPr>
          <w:p w14:paraId="3D688467">
            <w:pPr>
              <w:pStyle w:val="15"/>
            </w:pPr>
          </w:p>
        </w:tc>
        <w:tc>
          <w:tcPr>
            <w:tcW w:w="1361" w:type="dxa"/>
            <w:vAlign w:val="center"/>
          </w:tcPr>
          <w:p w14:paraId="3D6D82F3">
            <w:pPr>
              <w:pStyle w:val="15"/>
            </w:pPr>
          </w:p>
        </w:tc>
        <w:tc>
          <w:tcPr>
            <w:tcW w:w="1361" w:type="dxa"/>
            <w:vAlign w:val="center"/>
          </w:tcPr>
          <w:p w14:paraId="02765113">
            <w:pPr>
              <w:pStyle w:val="15"/>
            </w:pPr>
          </w:p>
        </w:tc>
      </w:tr>
      <w:tr w14:paraId="1DD12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C5ED">
            <w:pPr>
              <w:pStyle w:val="17"/>
            </w:pPr>
            <w:r>
              <w:t>15</w:t>
            </w:r>
          </w:p>
        </w:tc>
        <w:tc>
          <w:tcPr>
            <w:tcW w:w="992" w:type="dxa"/>
            <w:vAlign w:val="center"/>
          </w:tcPr>
          <w:p w14:paraId="7DE3195C">
            <w:pPr>
              <w:pStyle w:val="16"/>
            </w:pPr>
            <w:r>
              <w:t>21012</w:t>
            </w:r>
          </w:p>
        </w:tc>
        <w:tc>
          <w:tcPr>
            <w:tcW w:w="4535" w:type="dxa"/>
            <w:vAlign w:val="center"/>
          </w:tcPr>
          <w:p w14:paraId="1B09C266">
            <w:pPr>
              <w:pStyle w:val="16"/>
            </w:pPr>
            <w:r>
              <w:t>财政对基本医疗保险基金的补助</w:t>
            </w:r>
          </w:p>
        </w:tc>
        <w:tc>
          <w:tcPr>
            <w:tcW w:w="1361" w:type="dxa"/>
            <w:vAlign w:val="center"/>
          </w:tcPr>
          <w:p w14:paraId="056D208C">
            <w:pPr>
              <w:pStyle w:val="15"/>
            </w:pPr>
            <w:r>
              <w:t>390.10</w:t>
            </w:r>
          </w:p>
        </w:tc>
        <w:tc>
          <w:tcPr>
            <w:tcW w:w="1361" w:type="dxa"/>
            <w:vAlign w:val="center"/>
          </w:tcPr>
          <w:p w14:paraId="29CB6E97">
            <w:pPr>
              <w:pStyle w:val="15"/>
            </w:pPr>
            <w:r>
              <w:t>390.10</w:t>
            </w:r>
          </w:p>
        </w:tc>
        <w:tc>
          <w:tcPr>
            <w:tcW w:w="1361" w:type="dxa"/>
            <w:vAlign w:val="center"/>
          </w:tcPr>
          <w:p w14:paraId="0E2CF7AA">
            <w:pPr>
              <w:pStyle w:val="15"/>
            </w:pPr>
          </w:p>
        </w:tc>
        <w:tc>
          <w:tcPr>
            <w:tcW w:w="1361" w:type="dxa"/>
            <w:vAlign w:val="center"/>
          </w:tcPr>
          <w:p w14:paraId="25A2EAEE">
            <w:pPr>
              <w:pStyle w:val="15"/>
            </w:pPr>
          </w:p>
        </w:tc>
        <w:tc>
          <w:tcPr>
            <w:tcW w:w="1361" w:type="dxa"/>
            <w:vAlign w:val="center"/>
          </w:tcPr>
          <w:p w14:paraId="050EC67A">
            <w:pPr>
              <w:pStyle w:val="15"/>
            </w:pPr>
          </w:p>
        </w:tc>
        <w:tc>
          <w:tcPr>
            <w:tcW w:w="1361" w:type="dxa"/>
            <w:vAlign w:val="center"/>
          </w:tcPr>
          <w:p w14:paraId="253C9904">
            <w:pPr>
              <w:pStyle w:val="15"/>
            </w:pPr>
          </w:p>
        </w:tc>
      </w:tr>
      <w:tr w14:paraId="53E8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25F02">
            <w:pPr>
              <w:pStyle w:val="17"/>
            </w:pPr>
            <w:r>
              <w:t>16</w:t>
            </w:r>
          </w:p>
        </w:tc>
        <w:tc>
          <w:tcPr>
            <w:tcW w:w="992" w:type="dxa"/>
            <w:vAlign w:val="center"/>
          </w:tcPr>
          <w:p w14:paraId="2FA942D0">
            <w:pPr>
              <w:pStyle w:val="16"/>
            </w:pPr>
            <w:r>
              <w:t>2101201</w:t>
            </w:r>
          </w:p>
        </w:tc>
        <w:tc>
          <w:tcPr>
            <w:tcW w:w="4535" w:type="dxa"/>
            <w:vAlign w:val="center"/>
          </w:tcPr>
          <w:p w14:paraId="49C49E8D">
            <w:pPr>
              <w:pStyle w:val="16"/>
            </w:pPr>
            <w:r>
              <w:t>财政对职工基本医疗保险基金的补助</w:t>
            </w:r>
          </w:p>
        </w:tc>
        <w:tc>
          <w:tcPr>
            <w:tcW w:w="1361" w:type="dxa"/>
            <w:vAlign w:val="center"/>
          </w:tcPr>
          <w:p w14:paraId="1459271F">
            <w:pPr>
              <w:pStyle w:val="15"/>
            </w:pPr>
            <w:r>
              <w:t>390.10</w:t>
            </w:r>
          </w:p>
        </w:tc>
        <w:tc>
          <w:tcPr>
            <w:tcW w:w="1361" w:type="dxa"/>
            <w:vAlign w:val="center"/>
          </w:tcPr>
          <w:p w14:paraId="6DD06953">
            <w:pPr>
              <w:pStyle w:val="15"/>
            </w:pPr>
            <w:r>
              <w:t>390.10</w:t>
            </w:r>
          </w:p>
        </w:tc>
        <w:tc>
          <w:tcPr>
            <w:tcW w:w="1361" w:type="dxa"/>
            <w:vAlign w:val="center"/>
          </w:tcPr>
          <w:p w14:paraId="5A02C01F">
            <w:pPr>
              <w:pStyle w:val="15"/>
            </w:pPr>
          </w:p>
        </w:tc>
        <w:tc>
          <w:tcPr>
            <w:tcW w:w="1361" w:type="dxa"/>
            <w:vAlign w:val="center"/>
          </w:tcPr>
          <w:p w14:paraId="44B74C5E">
            <w:pPr>
              <w:pStyle w:val="15"/>
            </w:pPr>
          </w:p>
        </w:tc>
        <w:tc>
          <w:tcPr>
            <w:tcW w:w="1361" w:type="dxa"/>
            <w:vAlign w:val="center"/>
          </w:tcPr>
          <w:p w14:paraId="3C5190D2">
            <w:pPr>
              <w:pStyle w:val="15"/>
            </w:pPr>
          </w:p>
        </w:tc>
        <w:tc>
          <w:tcPr>
            <w:tcW w:w="1361" w:type="dxa"/>
            <w:vAlign w:val="center"/>
          </w:tcPr>
          <w:p w14:paraId="16AE0850">
            <w:pPr>
              <w:pStyle w:val="15"/>
            </w:pPr>
          </w:p>
        </w:tc>
      </w:tr>
      <w:tr w14:paraId="4089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FF3B">
            <w:pPr>
              <w:pStyle w:val="17"/>
            </w:pPr>
            <w:r>
              <w:t>17</w:t>
            </w:r>
          </w:p>
        </w:tc>
        <w:tc>
          <w:tcPr>
            <w:tcW w:w="992" w:type="dxa"/>
            <w:vAlign w:val="center"/>
          </w:tcPr>
          <w:p w14:paraId="5A1F5D5E">
            <w:pPr>
              <w:pStyle w:val="16"/>
            </w:pPr>
            <w:r>
              <w:t>229</w:t>
            </w:r>
          </w:p>
        </w:tc>
        <w:tc>
          <w:tcPr>
            <w:tcW w:w="4535" w:type="dxa"/>
            <w:vAlign w:val="center"/>
          </w:tcPr>
          <w:p w14:paraId="566E6133">
            <w:pPr>
              <w:pStyle w:val="16"/>
            </w:pPr>
            <w:r>
              <w:t>其他支出</w:t>
            </w:r>
          </w:p>
        </w:tc>
        <w:tc>
          <w:tcPr>
            <w:tcW w:w="1361" w:type="dxa"/>
            <w:vAlign w:val="center"/>
          </w:tcPr>
          <w:p w14:paraId="55684785">
            <w:pPr>
              <w:pStyle w:val="15"/>
            </w:pPr>
            <w:r>
              <w:t>794.78</w:t>
            </w:r>
          </w:p>
        </w:tc>
        <w:tc>
          <w:tcPr>
            <w:tcW w:w="1361" w:type="dxa"/>
            <w:vAlign w:val="center"/>
          </w:tcPr>
          <w:p w14:paraId="663FDE30">
            <w:pPr>
              <w:pStyle w:val="15"/>
            </w:pPr>
          </w:p>
        </w:tc>
        <w:tc>
          <w:tcPr>
            <w:tcW w:w="1361" w:type="dxa"/>
            <w:vAlign w:val="center"/>
          </w:tcPr>
          <w:p w14:paraId="6F892D78">
            <w:pPr>
              <w:pStyle w:val="15"/>
            </w:pPr>
            <w:r>
              <w:t>794.78</w:t>
            </w:r>
          </w:p>
        </w:tc>
        <w:tc>
          <w:tcPr>
            <w:tcW w:w="1361" w:type="dxa"/>
            <w:vAlign w:val="center"/>
          </w:tcPr>
          <w:p w14:paraId="7F42CDAB">
            <w:pPr>
              <w:pStyle w:val="15"/>
            </w:pPr>
          </w:p>
        </w:tc>
        <w:tc>
          <w:tcPr>
            <w:tcW w:w="1361" w:type="dxa"/>
            <w:vAlign w:val="center"/>
          </w:tcPr>
          <w:p w14:paraId="17733FC2">
            <w:pPr>
              <w:pStyle w:val="15"/>
            </w:pPr>
          </w:p>
        </w:tc>
        <w:tc>
          <w:tcPr>
            <w:tcW w:w="1361" w:type="dxa"/>
            <w:vAlign w:val="center"/>
          </w:tcPr>
          <w:p w14:paraId="1299DDC0">
            <w:pPr>
              <w:pStyle w:val="15"/>
            </w:pPr>
          </w:p>
        </w:tc>
      </w:tr>
      <w:tr w14:paraId="4623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4E2C">
            <w:pPr>
              <w:pStyle w:val="17"/>
            </w:pPr>
            <w:r>
              <w:t>18</w:t>
            </w:r>
          </w:p>
        </w:tc>
        <w:tc>
          <w:tcPr>
            <w:tcW w:w="992" w:type="dxa"/>
            <w:vAlign w:val="center"/>
          </w:tcPr>
          <w:p w14:paraId="7FF894C9">
            <w:pPr>
              <w:pStyle w:val="16"/>
            </w:pPr>
            <w:r>
              <w:t>22904</w:t>
            </w:r>
          </w:p>
        </w:tc>
        <w:tc>
          <w:tcPr>
            <w:tcW w:w="4535" w:type="dxa"/>
            <w:vAlign w:val="center"/>
          </w:tcPr>
          <w:p w14:paraId="0F14D060">
            <w:pPr>
              <w:pStyle w:val="16"/>
            </w:pPr>
            <w:r>
              <w:t>其他政府性基金及对应专项债务收入安排的支出</w:t>
            </w:r>
          </w:p>
        </w:tc>
        <w:tc>
          <w:tcPr>
            <w:tcW w:w="1361" w:type="dxa"/>
            <w:vAlign w:val="center"/>
          </w:tcPr>
          <w:p w14:paraId="31F71448">
            <w:pPr>
              <w:pStyle w:val="15"/>
            </w:pPr>
            <w:r>
              <w:t>794.78</w:t>
            </w:r>
          </w:p>
        </w:tc>
        <w:tc>
          <w:tcPr>
            <w:tcW w:w="1361" w:type="dxa"/>
            <w:vAlign w:val="center"/>
          </w:tcPr>
          <w:p w14:paraId="511085BA">
            <w:pPr>
              <w:pStyle w:val="15"/>
            </w:pPr>
          </w:p>
        </w:tc>
        <w:tc>
          <w:tcPr>
            <w:tcW w:w="1361" w:type="dxa"/>
            <w:vAlign w:val="center"/>
          </w:tcPr>
          <w:p w14:paraId="60009D5A">
            <w:pPr>
              <w:pStyle w:val="15"/>
            </w:pPr>
            <w:r>
              <w:t>794.78</w:t>
            </w:r>
          </w:p>
        </w:tc>
        <w:tc>
          <w:tcPr>
            <w:tcW w:w="1361" w:type="dxa"/>
            <w:vAlign w:val="center"/>
          </w:tcPr>
          <w:p w14:paraId="0D5EA344">
            <w:pPr>
              <w:pStyle w:val="15"/>
            </w:pPr>
          </w:p>
        </w:tc>
        <w:tc>
          <w:tcPr>
            <w:tcW w:w="1361" w:type="dxa"/>
            <w:vAlign w:val="center"/>
          </w:tcPr>
          <w:p w14:paraId="449BA3E6">
            <w:pPr>
              <w:pStyle w:val="15"/>
            </w:pPr>
          </w:p>
        </w:tc>
        <w:tc>
          <w:tcPr>
            <w:tcW w:w="1361" w:type="dxa"/>
            <w:vAlign w:val="center"/>
          </w:tcPr>
          <w:p w14:paraId="4A2D2C55">
            <w:pPr>
              <w:pStyle w:val="15"/>
            </w:pPr>
          </w:p>
        </w:tc>
      </w:tr>
      <w:tr w14:paraId="2C90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9F7D">
            <w:pPr>
              <w:pStyle w:val="17"/>
            </w:pPr>
            <w:r>
              <w:t>19</w:t>
            </w:r>
          </w:p>
        </w:tc>
        <w:tc>
          <w:tcPr>
            <w:tcW w:w="992" w:type="dxa"/>
            <w:vAlign w:val="center"/>
          </w:tcPr>
          <w:p w14:paraId="74E9FA7A">
            <w:pPr>
              <w:pStyle w:val="16"/>
            </w:pPr>
            <w:r>
              <w:t>2290402</w:t>
            </w:r>
          </w:p>
        </w:tc>
        <w:tc>
          <w:tcPr>
            <w:tcW w:w="4535" w:type="dxa"/>
            <w:vAlign w:val="center"/>
          </w:tcPr>
          <w:p w14:paraId="49ABADC4">
            <w:pPr>
              <w:pStyle w:val="16"/>
            </w:pPr>
            <w:r>
              <w:t>其他地方自行试点项目收益专项债券收入安排的支出</w:t>
            </w:r>
          </w:p>
        </w:tc>
        <w:tc>
          <w:tcPr>
            <w:tcW w:w="1361" w:type="dxa"/>
            <w:vAlign w:val="center"/>
          </w:tcPr>
          <w:p w14:paraId="70F4806A">
            <w:pPr>
              <w:pStyle w:val="15"/>
            </w:pPr>
            <w:r>
              <w:t>794.78</w:t>
            </w:r>
          </w:p>
        </w:tc>
        <w:tc>
          <w:tcPr>
            <w:tcW w:w="1361" w:type="dxa"/>
            <w:vAlign w:val="center"/>
          </w:tcPr>
          <w:p w14:paraId="12ABAAC3">
            <w:pPr>
              <w:pStyle w:val="15"/>
            </w:pPr>
          </w:p>
        </w:tc>
        <w:tc>
          <w:tcPr>
            <w:tcW w:w="1361" w:type="dxa"/>
            <w:vAlign w:val="center"/>
          </w:tcPr>
          <w:p w14:paraId="6DDE6524">
            <w:pPr>
              <w:pStyle w:val="15"/>
            </w:pPr>
            <w:r>
              <w:t>794.78</w:t>
            </w:r>
          </w:p>
        </w:tc>
        <w:tc>
          <w:tcPr>
            <w:tcW w:w="1361" w:type="dxa"/>
            <w:vAlign w:val="center"/>
          </w:tcPr>
          <w:p w14:paraId="35CFF884">
            <w:pPr>
              <w:pStyle w:val="15"/>
            </w:pPr>
          </w:p>
        </w:tc>
        <w:tc>
          <w:tcPr>
            <w:tcW w:w="1361" w:type="dxa"/>
            <w:vAlign w:val="center"/>
          </w:tcPr>
          <w:p w14:paraId="53CD62DD">
            <w:pPr>
              <w:pStyle w:val="15"/>
            </w:pPr>
          </w:p>
        </w:tc>
        <w:tc>
          <w:tcPr>
            <w:tcW w:w="1361" w:type="dxa"/>
            <w:vAlign w:val="center"/>
          </w:tcPr>
          <w:p w14:paraId="001346FE">
            <w:pPr>
              <w:pStyle w:val="15"/>
            </w:pPr>
          </w:p>
        </w:tc>
      </w:tr>
    </w:tbl>
    <w:p w14:paraId="1DA847CA">
      <w:pPr>
        <w:sectPr>
          <w:pgSz w:w="16840" w:h="11900" w:orient="landscape"/>
          <w:pgMar w:top="1361" w:right="1020" w:bottom="1134" w:left="1020" w:header="720" w:footer="720" w:gutter="0"/>
          <w:cols w:space="720" w:num="1"/>
        </w:sectPr>
      </w:pPr>
    </w:p>
    <w:p w14:paraId="27C61F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9E4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70F810">
            <w:pPr>
              <w:pStyle w:val="13"/>
            </w:pPr>
            <w:r>
              <w:t>360200石家庄市藁城区常安镇中心校</w:t>
            </w:r>
          </w:p>
        </w:tc>
        <w:tc>
          <w:tcPr>
            <w:tcW w:w="3402" w:type="dxa"/>
            <w:tcBorders>
              <w:top w:val="single" w:color="FFFFFF" w:sz="6" w:space="0"/>
              <w:left w:val="single" w:color="FFFFFF" w:sz="6" w:space="0"/>
              <w:right w:val="single" w:color="FFFFFF" w:sz="6" w:space="0"/>
            </w:tcBorders>
            <w:vAlign w:val="center"/>
          </w:tcPr>
          <w:p w14:paraId="368BEF25">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863972C">
            <w:pPr>
              <w:pStyle w:val="11"/>
            </w:pPr>
            <w:r>
              <w:t>单位：万元</w:t>
            </w:r>
          </w:p>
        </w:tc>
      </w:tr>
      <w:tr w14:paraId="102A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7F9EC">
            <w:pPr>
              <w:pStyle w:val="14"/>
            </w:pPr>
            <w:r>
              <w:t>序号</w:t>
            </w:r>
          </w:p>
        </w:tc>
        <w:tc>
          <w:tcPr>
            <w:tcW w:w="4876" w:type="dxa"/>
            <w:gridSpan w:val="2"/>
            <w:vAlign w:val="center"/>
          </w:tcPr>
          <w:p w14:paraId="6C6E6666">
            <w:pPr>
              <w:pStyle w:val="14"/>
            </w:pPr>
            <w:r>
              <w:t>收入</w:t>
            </w:r>
          </w:p>
        </w:tc>
        <w:tc>
          <w:tcPr>
            <w:tcW w:w="9298" w:type="dxa"/>
            <w:gridSpan w:val="5"/>
            <w:vAlign w:val="center"/>
          </w:tcPr>
          <w:p w14:paraId="517B2767">
            <w:pPr>
              <w:pStyle w:val="14"/>
            </w:pPr>
            <w:r>
              <w:t>支出</w:t>
            </w:r>
          </w:p>
        </w:tc>
      </w:tr>
      <w:tr w14:paraId="721E0744">
        <w:tblPrEx>
          <w:tblCellMar>
            <w:top w:w="0" w:type="dxa"/>
            <w:left w:w="108" w:type="dxa"/>
            <w:bottom w:w="0" w:type="dxa"/>
            <w:right w:w="108" w:type="dxa"/>
          </w:tblCellMar>
        </w:tblPrEx>
        <w:trPr>
          <w:trHeight w:val="369" w:hRule="atLeast"/>
          <w:tblHeader/>
          <w:jc w:val="center"/>
        </w:trPr>
        <w:tc>
          <w:tcPr>
            <w:tcW w:w="850" w:type="dxa"/>
            <w:vMerge w:val="continue"/>
          </w:tcPr>
          <w:p w14:paraId="2ABD0771"/>
        </w:tc>
        <w:tc>
          <w:tcPr>
            <w:tcW w:w="3402" w:type="dxa"/>
            <w:vAlign w:val="center"/>
          </w:tcPr>
          <w:p w14:paraId="3715255A">
            <w:pPr>
              <w:pStyle w:val="14"/>
            </w:pPr>
            <w:r>
              <w:t>项  目</w:t>
            </w:r>
          </w:p>
        </w:tc>
        <w:tc>
          <w:tcPr>
            <w:tcW w:w="1474" w:type="dxa"/>
            <w:vAlign w:val="center"/>
          </w:tcPr>
          <w:p w14:paraId="238B3AF7">
            <w:pPr>
              <w:pStyle w:val="14"/>
            </w:pPr>
            <w:r>
              <w:t>金额</w:t>
            </w:r>
          </w:p>
        </w:tc>
        <w:tc>
          <w:tcPr>
            <w:tcW w:w="3402" w:type="dxa"/>
            <w:vAlign w:val="center"/>
          </w:tcPr>
          <w:p w14:paraId="543B8026">
            <w:pPr>
              <w:pStyle w:val="14"/>
            </w:pPr>
            <w:r>
              <w:t>项  目</w:t>
            </w:r>
          </w:p>
        </w:tc>
        <w:tc>
          <w:tcPr>
            <w:tcW w:w="1474" w:type="dxa"/>
            <w:vAlign w:val="center"/>
          </w:tcPr>
          <w:p w14:paraId="732BBF01">
            <w:pPr>
              <w:pStyle w:val="14"/>
            </w:pPr>
            <w:r>
              <w:t>合计</w:t>
            </w:r>
          </w:p>
        </w:tc>
        <w:tc>
          <w:tcPr>
            <w:tcW w:w="1474" w:type="dxa"/>
            <w:vAlign w:val="center"/>
          </w:tcPr>
          <w:p w14:paraId="14F6C16D">
            <w:pPr>
              <w:pStyle w:val="14"/>
            </w:pPr>
            <w:r>
              <w:t>一般公共预算财政拨款</w:t>
            </w:r>
          </w:p>
        </w:tc>
        <w:tc>
          <w:tcPr>
            <w:tcW w:w="1474" w:type="dxa"/>
            <w:vAlign w:val="center"/>
          </w:tcPr>
          <w:p w14:paraId="16711207">
            <w:pPr>
              <w:pStyle w:val="14"/>
            </w:pPr>
            <w:r>
              <w:t>政府性基金预算财政    拨款</w:t>
            </w:r>
          </w:p>
        </w:tc>
        <w:tc>
          <w:tcPr>
            <w:tcW w:w="1474" w:type="dxa"/>
            <w:vAlign w:val="center"/>
          </w:tcPr>
          <w:p w14:paraId="0DD45CBE">
            <w:pPr>
              <w:pStyle w:val="14"/>
            </w:pPr>
            <w:r>
              <w:t>国有资本经营预算财政拨款</w:t>
            </w:r>
          </w:p>
        </w:tc>
      </w:tr>
      <w:tr w14:paraId="5A3F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59D31">
            <w:pPr>
              <w:pStyle w:val="14"/>
            </w:pPr>
            <w:r>
              <w:t>栏次</w:t>
            </w:r>
          </w:p>
        </w:tc>
        <w:tc>
          <w:tcPr>
            <w:tcW w:w="3402" w:type="dxa"/>
            <w:vAlign w:val="center"/>
          </w:tcPr>
          <w:p w14:paraId="1076E070">
            <w:pPr>
              <w:pStyle w:val="14"/>
            </w:pPr>
            <w:r>
              <w:t>1</w:t>
            </w:r>
          </w:p>
        </w:tc>
        <w:tc>
          <w:tcPr>
            <w:tcW w:w="1474" w:type="dxa"/>
            <w:vAlign w:val="center"/>
          </w:tcPr>
          <w:p w14:paraId="72F587C5">
            <w:pPr>
              <w:pStyle w:val="14"/>
            </w:pPr>
            <w:r>
              <w:t>2</w:t>
            </w:r>
          </w:p>
        </w:tc>
        <w:tc>
          <w:tcPr>
            <w:tcW w:w="3402" w:type="dxa"/>
            <w:vAlign w:val="center"/>
          </w:tcPr>
          <w:p w14:paraId="3DA53950">
            <w:pPr>
              <w:pStyle w:val="14"/>
            </w:pPr>
            <w:r>
              <w:t>3</w:t>
            </w:r>
          </w:p>
        </w:tc>
        <w:tc>
          <w:tcPr>
            <w:tcW w:w="1474" w:type="dxa"/>
            <w:vAlign w:val="center"/>
          </w:tcPr>
          <w:p w14:paraId="7AE02316">
            <w:pPr>
              <w:pStyle w:val="14"/>
            </w:pPr>
            <w:r>
              <w:t>4</w:t>
            </w:r>
          </w:p>
        </w:tc>
        <w:tc>
          <w:tcPr>
            <w:tcW w:w="1474" w:type="dxa"/>
            <w:vAlign w:val="center"/>
          </w:tcPr>
          <w:p w14:paraId="7CA980ED">
            <w:pPr>
              <w:pStyle w:val="14"/>
            </w:pPr>
            <w:r>
              <w:t>5</w:t>
            </w:r>
          </w:p>
        </w:tc>
        <w:tc>
          <w:tcPr>
            <w:tcW w:w="1474" w:type="dxa"/>
            <w:vAlign w:val="center"/>
          </w:tcPr>
          <w:p w14:paraId="5A9C1722">
            <w:pPr>
              <w:pStyle w:val="14"/>
            </w:pPr>
            <w:r>
              <w:t>6</w:t>
            </w:r>
          </w:p>
        </w:tc>
        <w:tc>
          <w:tcPr>
            <w:tcW w:w="1474" w:type="dxa"/>
            <w:vAlign w:val="center"/>
          </w:tcPr>
          <w:p w14:paraId="0A57031E">
            <w:pPr>
              <w:pStyle w:val="14"/>
            </w:pPr>
            <w:r>
              <w:t>7</w:t>
            </w:r>
          </w:p>
        </w:tc>
      </w:tr>
      <w:tr w14:paraId="6854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DA51A">
            <w:pPr>
              <w:pStyle w:val="17"/>
            </w:pPr>
            <w:r>
              <w:t>1</w:t>
            </w:r>
          </w:p>
        </w:tc>
        <w:tc>
          <w:tcPr>
            <w:tcW w:w="3402" w:type="dxa"/>
            <w:vAlign w:val="center"/>
          </w:tcPr>
          <w:p w14:paraId="6CC4C3D7">
            <w:pPr>
              <w:pStyle w:val="16"/>
            </w:pPr>
            <w:r>
              <w:t>一、一般公共预算拨款</w:t>
            </w:r>
          </w:p>
        </w:tc>
        <w:tc>
          <w:tcPr>
            <w:tcW w:w="1474" w:type="dxa"/>
            <w:vAlign w:val="center"/>
          </w:tcPr>
          <w:p w14:paraId="4CB4E19B">
            <w:pPr>
              <w:pStyle w:val="15"/>
            </w:pPr>
            <w:r>
              <w:t>8104.52</w:t>
            </w:r>
          </w:p>
        </w:tc>
        <w:tc>
          <w:tcPr>
            <w:tcW w:w="3402" w:type="dxa"/>
            <w:vAlign w:val="center"/>
          </w:tcPr>
          <w:p w14:paraId="4FA19E6E">
            <w:pPr>
              <w:pStyle w:val="16"/>
            </w:pPr>
            <w:r>
              <w:t>一、一般公共服务支出</w:t>
            </w:r>
          </w:p>
        </w:tc>
        <w:tc>
          <w:tcPr>
            <w:tcW w:w="1474" w:type="dxa"/>
            <w:vAlign w:val="center"/>
          </w:tcPr>
          <w:p w14:paraId="38532F4E">
            <w:pPr>
              <w:pStyle w:val="15"/>
            </w:pPr>
          </w:p>
        </w:tc>
        <w:tc>
          <w:tcPr>
            <w:tcW w:w="1474" w:type="dxa"/>
            <w:vAlign w:val="center"/>
          </w:tcPr>
          <w:p w14:paraId="139E9CEA">
            <w:pPr>
              <w:pStyle w:val="15"/>
            </w:pPr>
          </w:p>
        </w:tc>
        <w:tc>
          <w:tcPr>
            <w:tcW w:w="1474" w:type="dxa"/>
            <w:vAlign w:val="center"/>
          </w:tcPr>
          <w:p w14:paraId="1EEA1014">
            <w:pPr>
              <w:pStyle w:val="15"/>
            </w:pPr>
          </w:p>
        </w:tc>
        <w:tc>
          <w:tcPr>
            <w:tcW w:w="1474" w:type="dxa"/>
            <w:vAlign w:val="center"/>
          </w:tcPr>
          <w:p w14:paraId="52A243A1">
            <w:pPr>
              <w:pStyle w:val="15"/>
            </w:pPr>
          </w:p>
        </w:tc>
      </w:tr>
      <w:tr w14:paraId="1091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F715">
            <w:pPr>
              <w:pStyle w:val="17"/>
            </w:pPr>
            <w:r>
              <w:t>2</w:t>
            </w:r>
          </w:p>
        </w:tc>
        <w:tc>
          <w:tcPr>
            <w:tcW w:w="3402" w:type="dxa"/>
            <w:vAlign w:val="center"/>
          </w:tcPr>
          <w:p w14:paraId="05E2FF2F">
            <w:pPr>
              <w:pStyle w:val="16"/>
            </w:pPr>
            <w:r>
              <w:t>二、政府性基金预算拨款</w:t>
            </w:r>
          </w:p>
        </w:tc>
        <w:tc>
          <w:tcPr>
            <w:tcW w:w="1474" w:type="dxa"/>
            <w:vAlign w:val="center"/>
          </w:tcPr>
          <w:p w14:paraId="7B8B86DD">
            <w:pPr>
              <w:pStyle w:val="15"/>
            </w:pPr>
          </w:p>
        </w:tc>
        <w:tc>
          <w:tcPr>
            <w:tcW w:w="3402" w:type="dxa"/>
            <w:vAlign w:val="center"/>
          </w:tcPr>
          <w:p w14:paraId="738413D0">
            <w:pPr>
              <w:pStyle w:val="16"/>
            </w:pPr>
            <w:r>
              <w:t>二、外交支出</w:t>
            </w:r>
          </w:p>
        </w:tc>
        <w:tc>
          <w:tcPr>
            <w:tcW w:w="1474" w:type="dxa"/>
            <w:vAlign w:val="center"/>
          </w:tcPr>
          <w:p w14:paraId="16CEDA76">
            <w:pPr>
              <w:pStyle w:val="15"/>
            </w:pPr>
          </w:p>
        </w:tc>
        <w:tc>
          <w:tcPr>
            <w:tcW w:w="1474" w:type="dxa"/>
            <w:vAlign w:val="center"/>
          </w:tcPr>
          <w:p w14:paraId="7C08663F">
            <w:pPr>
              <w:pStyle w:val="15"/>
            </w:pPr>
          </w:p>
        </w:tc>
        <w:tc>
          <w:tcPr>
            <w:tcW w:w="1474" w:type="dxa"/>
            <w:vAlign w:val="center"/>
          </w:tcPr>
          <w:p w14:paraId="03DA7F25">
            <w:pPr>
              <w:pStyle w:val="15"/>
            </w:pPr>
          </w:p>
        </w:tc>
        <w:tc>
          <w:tcPr>
            <w:tcW w:w="1474" w:type="dxa"/>
            <w:vAlign w:val="center"/>
          </w:tcPr>
          <w:p w14:paraId="5B868627">
            <w:pPr>
              <w:pStyle w:val="15"/>
            </w:pPr>
          </w:p>
        </w:tc>
      </w:tr>
      <w:tr w14:paraId="5B2A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CE1B">
            <w:pPr>
              <w:pStyle w:val="17"/>
            </w:pPr>
            <w:r>
              <w:t>3</w:t>
            </w:r>
          </w:p>
        </w:tc>
        <w:tc>
          <w:tcPr>
            <w:tcW w:w="3402" w:type="dxa"/>
            <w:vAlign w:val="center"/>
          </w:tcPr>
          <w:p w14:paraId="5EE7DB82">
            <w:pPr>
              <w:pStyle w:val="16"/>
            </w:pPr>
            <w:r>
              <w:t>三、国有资本经营预算拨款</w:t>
            </w:r>
          </w:p>
        </w:tc>
        <w:tc>
          <w:tcPr>
            <w:tcW w:w="1474" w:type="dxa"/>
            <w:vAlign w:val="center"/>
          </w:tcPr>
          <w:p w14:paraId="31AC9822">
            <w:pPr>
              <w:pStyle w:val="15"/>
            </w:pPr>
          </w:p>
        </w:tc>
        <w:tc>
          <w:tcPr>
            <w:tcW w:w="3402" w:type="dxa"/>
            <w:vAlign w:val="center"/>
          </w:tcPr>
          <w:p w14:paraId="535B4197">
            <w:pPr>
              <w:pStyle w:val="16"/>
            </w:pPr>
            <w:r>
              <w:t>三、国防支出</w:t>
            </w:r>
          </w:p>
        </w:tc>
        <w:tc>
          <w:tcPr>
            <w:tcW w:w="1474" w:type="dxa"/>
            <w:vAlign w:val="center"/>
          </w:tcPr>
          <w:p w14:paraId="150F68C6">
            <w:pPr>
              <w:pStyle w:val="15"/>
            </w:pPr>
          </w:p>
        </w:tc>
        <w:tc>
          <w:tcPr>
            <w:tcW w:w="1474" w:type="dxa"/>
            <w:vAlign w:val="center"/>
          </w:tcPr>
          <w:p w14:paraId="3082179B">
            <w:pPr>
              <w:pStyle w:val="15"/>
            </w:pPr>
          </w:p>
        </w:tc>
        <w:tc>
          <w:tcPr>
            <w:tcW w:w="1474" w:type="dxa"/>
            <w:vAlign w:val="center"/>
          </w:tcPr>
          <w:p w14:paraId="0E69E57B">
            <w:pPr>
              <w:pStyle w:val="15"/>
            </w:pPr>
          </w:p>
        </w:tc>
        <w:tc>
          <w:tcPr>
            <w:tcW w:w="1474" w:type="dxa"/>
            <w:vAlign w:val="center"/>
          </w:tcPr>
          <w:p w14:paraId="1A14DFDA">
            <w:pPr>
              <w:pStyle w:val="15"/>
            </w:pPr>
          </w:p>
        </w:tc>
      </w:tr>
      <w:tr w14:paraId="04DE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E3B2">
            <w:pPr>
              <w:pStyle w:val="17"/>
            </w:pPr>
            <w:r>
              <w:t>4</w:t>
            </w:r>
          </w:p>
        </w:tc>
        <w:tc>
          <w:tcPr>
            <w:tcW w:w="3402" w:type="dxa"/>
            <w:vAlign w:val="center"/>
          </w:tcPr>
          <w:p w14:paraId="71DC9BE3">
            <w:pPr>
              <w:pStyle w:val="16"/>
            </w:pPr>
          </w:p>
        </w:tc>
        <w:tc>
          <w:tcPr>
            <w:tcW w:w="1474" w:type="dxa"/>
            <w:vAlign w:val="center"/>
          </w:tcPr>
          <w:p w14:paraId="73B83385">
            <w:pPr>
              <w:pStyle w:val="15"/>
            </w:pPr>
          </w:p>
        </w:tc>
        <w:tc>
          <w:tcPr>
            <w:tcW w:w="3402" w:type="dxa"/>
            <w:vAlign w:val="center"/>
          </w:tcPr>
          <w:p w14:paraId="69EB5145">
            <w:pPr>
              <w:pStyle w:val="16"/>
            </w:pPr>
            <w:r>
              <w:t>四、公共安全支出</w:t>
            </w:r>
          </w:p>
        </w:tc>
        <w:tc>
          <w:tcPr>
            <w:tcW w:w="1474" w:type="dxa"/>
            <w:vAlign w:val="center"/>
          </w:tcPr>
          <w:p w14:paraId="20293750">
            <w:pPr>
              <w:pStyle w:val="15"/>
            </w:pPr>
          </w:p>
        </w:tc>
        <w:tc>
          <w:tcPr>
            <w:tcW w:w="1474" w:type="dxa"/>
            <w:vAlign w:val="center"/>
          </w:tcPr>
          <w:p w14:paraId="3887A5D9">
            <w:pPr>
              <w:pStyle w:val="15"/>
            </w:pPr>
          </w:p>
        </w:tc>
        <w:tc>
          <w:tcPr>
            <w:tcW w:w="1474" w:type="dxa"/>
            <w:vAlign w:val="center"/>
          </w:tcPr>
          <w:p w14:paraId="544E74AD">
            <w:pPr>
              <w:pStyle w:val="15"/>
            </w:pPr>
          </w:p>
        </w:tc>
        <w:tc>
          <w:tcPr>
            <w:tcW w:w="1474" w:type="dxa"/>
            <w:vAlign w:val="center"/>
          </w:tcPr>
          <w:p w14:paraId="4B38372D">
            <w:pPr>
              <w:pStyle w:val="15"/>
            </w:pPr>
          </w:p>
        </w:tc>
      </w:tr>
      <w:tr w14:paraId="5558360D">
        <w:tblPrEx>
          <w:tblCellMar>
            <w:top w:w="0" w:type="dxa"/>
            <w:left w:w="108" w:type="dxa"/>
            <w:bottom w:w="0" w:type="dxa"/>
            <w:right w:w="108" w:type="dxa"/>
          </w:tblCellMar>
        </w:tblPrEx>
        <w:trPr>
          <w:trHeight w:val="369" w:hRule="atLeast"/>
          <w:jc w:val="center"/>
        </w:trPr>
        <w:tc>
          <w:tcPr>
            <w:tcW w:w="850" w:type="dxa"/>
            <w:vAlign w:val="center"/>
          </w:tcPr>
          <w:p w14:paraId="5597C77F">
            <w:pPr>
              <w:pStyle w:val="17"/>
            </w:pPr>
            <w:r>
              <w:t>5</w:t>
            </w:r>
          </w:p>
        </w:tc>
        <w:tc>
          <w:tcPr>
            <w:tcW w:w="3402" w:type="dxa"/>
            <w:vAlign w:val="center"/>
          </w:tcPr>
          <w:p w14:paraId="625C3961">
            <w:pPr>
              <w:pStyle w:val="16"/>
            </w:pPr>
          </w:p>
        </w:tc>
        <w:tc>
          <w:tcPr>
            <w:tcW w:w="1474" w:type="dxa"/>
            <w:vAlign w:val="center"/>
          </w:tcPr>
          <w:p w14:paraId="3712400E">
            <w:pPr>
              <w:pStyle w:val="15"/>
            </w:pPr>
          </w:p>
        </w:tc>
        <w:tc>
          <w:tcPr>
            <w:tcW w:w="3402" w:type="dxa"/>
            <w:vAlign w:val="center"/>
          </w:tcPr>
          <w:p w14:paraId="648DF82B">
            <w:pPr>
              <w:pStyle w:val="16"/>
            </w:pPr>
            <w:r>
              <w:t>五、教育支出</w:t>
            </w:r>
          </w:p>
        </w:tc>
        <w:tc>
          <w:tcPr>
            <w:tcW w:w="1474" w:type="dxa"/>
            <w:vAlign w:val="center"/>
          </w:tcPr>
          <w:p w14:paraId="3019337C">
            <w:pPr>
              <w:pStyle w:val="15"/>
            </w:pPr>
            <w:r>
              <w:t>7599.98</w:t>
            </w:r>
          </w:p>
        </w:tc>
        <w:tc>
          <w:tcPr>
            <w:tcW w:w="1474" w:type="dxa"/>
            <w:vAlign w:val="center"/>
          </w:tcPr>
          <w:p w14:paraId="0949BCF7">
            <w:pPr>
              <w:pStyle w:val="15"/>
            </w:pPr>
            <w:r>
              <w:t>7599.98</w:t>
            </w:r>
          </w:p>
        </w:tc>
        <w:tc>
          <w:tcPr>
            <w:tcW w:w="1474" w:type="dxa"/>
            <w:vAlign w:val="center"/>
          </w:tcPr>
          <w:p w14:paraId="42039DF7">
            <w:pPr>
              <w:pStyle w:val="15"/>
            </w:pPr>
          </w:p>
        </w:tc>
        <w:tc>
          <w:tcPr>
            <w:tcW w:w="1474" w:type="dxa"/>
            <w:vAlign w:val="center"/>
          </w:tcPr>
          <w:p w14:paraId="7E93C2C2">
            <w:pPr>
              <w:pStyle w:val="15"/>
            </w:pPr>
          </w:p>
        </w:tc>
      </w:tr>
      <w:tr w14:paraId="2EB9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19781">
            <w:pPr>
              <w:pStyle w:val="17"/>
            </w:pPr>
            <w:r>
              <w:t>6</w:t>
            </w:r>
          </w:p>
        </w:tc>
        <w:tc>
          <w:tcPr>
            <w:tcW w:w="3402" w:type="dxa"/>
            <w:vAlign w:val="center"/>
          </w:tcPr>
          <w:p w14:paraId="5431E7F6">
            <w:pPr>
              <w:pStyle w:val="16"/>
            </w:pPr>
          </w:p>
        </w:tc>
        <w:tc>
          <w:tcPr>
            <w:tcW w:w="1474" w:type="dxa"/>
            <w:vAlign w:val="center"/>
          </w:tcPr>
          <w:p w14:paraId="4E7DFEAC">
            <w:pPr>
              <w:pStyle w:val="15"/>
            </w:pPr>
          </w:p>
        </w:tc>
        <w:tc>
          <w:tcPr>
            <w:tcW w:w="3402" w:type="dxa"/>
            <w:vAlign w:val="center"/>
          </w:tcPr>
          <w:p w14:paraId="3950834D">
            <w:pPr>
              <w:pStyle w:val="16"/>
            </w:pPr>
            <w:r>
              <w:t>六、科学技术支出</w:t>
            </w:r>
          </w:p>
        </w:tc>
        <w:tc>
          <w:tcPr>
            <w:tcW w:w="1474" w:type="dxa"/>
            <w:vAlign w:val="center"/>
          </w:tcPr>
          <w:p w14:paraId="4EDAC056">
            <w:pPr>
              <w:pStyle w:val="15"/>
            </w:pPr>
          </w:p>
        </w:tc>
        <w:tc>
          <w:tcPr>
            <w:tcW w:w="1474" w:type="dxa"/>
            <w:vAlign w:val="center"/>
          </w:tcPr>
          <w:p w14:paraId="75A66B42">
            <w:pPr>
              <w:pStyle w:val="15"/>
            </w:pPr>
          </w:p>
        </w:tc>
        <w:tc>
          <w:tcPr>
            <w:tcW w:w="1474" w:type="dxa"/>
            <w:vAlign w:val="center"/>
          </w:tcPr>
          <w:p w14:paraId="1DE593EC">
            <w:pPr>
              <w:pStyle w:val="15"/>
            </w:pPr>
          </w:p>
        </w:tc>
        <w:tc>
          <w:tcPr>
            <w:tcW w:w="1474" w:type="dxa"/>
            <w:vAlign w:val="center"/>
          </w:tcPr>
          <w:p w14:paraId="324FF3AF">
            <w:pPr>
              <w:pStyle w:val="15"/>
            </w:pPr>
          </w:p>
        </w:tc>
      </w:tr>
      <w:tr w14:paraId="4B71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2450">
            <w:pPr>
              <w:pStyle w:val="17"/>
            </w:pPr>
            <w:r>
              <w:t>7</w:t>
            </w:r>
          </w:p>
        </w:tc>
        <w:tc>
          <w:tcPr>
            <w:tcW w:w="3402" w:type="dxa"/>
            <w:vAlign w:val="center"/>
          </w:tcPr>
          <w:p w14:paraId="4A7373F0">
            <w:pPr>
              <w:pStyle w:val="16"/>
            </w:pPr>
          </w:p>
        </w:tc>
        <w:tc>
          <w:tcPr>
            <w:tcW w:w="1474" w:type="dxa"/>
            <w:vAlign w:val="center"/>
          </w:tcPr>
          <w:p w14:paraId="173FB178">
            <w:pPr>
              <w:pStyle w:val="15"/>
            </w:pPr>
          </w:p>
        </w:tc>
        <w:tc>
          <w:tcPr>
            <w:tcW w:w="3402" w:type="dxa"/>
            <w:vAlign w:val="center"/>
          </w:tcPr>
          <w:p w14:paraId="6F31B518">
            <w:pPr>
              <w:pStyle w:val="16"/>
            </w:pPr>
            <w:r>
              <w:t>七、文化旅游体育与传媒支出</w:t>
            </w:r>
          </w:p>
        </w:tc>
        <w:tc>
          <w:tcPr>
            <w:tcW w:w="1474" w:type="dxa"/>
            <w:vAlign w:val="center"/>
          </w:tcPr>
          <w:p w14:paraId="159842C7">
            <w:pPr>
              <w:pStyle w:val="15"/>
            </w:pPr>
          </w:p>
        </w:tc>
        <w:tc>
          <w:tcPr>
            <w:tcW w:w="1474" w:type="dxa"/>
            <w:vAlign w:val="center"/>
          </w:tcPr>
          <w:p w14:paraId="16900754">
            <w:pPr>
              <w:pStyle w:val="15"/>
            </w:pPr>
          </w:p>
        </w:tc>
        <w:tc>
          <w:tcPr>
            <w:tcW w:w="1474" w:type="dxa"/>
            <w:vAlign w:val="center"/>
          </w:tcPr>
          <w:p w14:paraId="430E4444">
            <w:pPr>
              <w:pStyle w:val="15"/>
            </w:pPr>
          </w:p>
        </w:tc>
        <w:tc>
          <w:tcPr>
            <w:tcW w:w="1474" w:type="dxa"/>
            <w:vAlign w:val="center"/>
          </w:tcPr>
          <w:p w14:paraId="0DA38905">
            <w:pPr>
              <w:pStyle w:val="15"/>
            </w:pPr>
          </w:p>
        </w:tc>
      </w:tr>
      <w:tr w14:paraId="3B0A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40A3">
            <w:pPr>
              <w:pStyle w:val="17"/>
            </w:pPr>
            <w:r>
              <w:t>8</w:t>
            </w:r>
          </w:p>
        </w:tc>
        <w:tc>
          <w:tcPr>
            <w:tcW w:w="3402" w:type="dxa"/>
            <w:vAlign w:val="center"/>
          </w:tcPr>
          <w:p w14:paraId="01361EBA">
            <w:pPr>
              <w:pStyle w:val="16"/>
            </w:pPr>
          </w:p>
        </w:tc>
        <w:tc>
          <w:tcPr>
            <w:tcW w:w="1474" w:type="dxa"/>
            <w:vAlign w:val="center"/>
          </w:tcPr>
          <w:p w14:paraId="3C923A69">
            <w:pPr>
              <w:pStyle w:val="15"/>
            </w:pPr>
          </w:p>
        </w:tc>
        <w:tc>
          <w:tcPr>
            <w:tcW w:w="3402" w:type="dxa"/>
            <w:vAlign w:val="center"/>
          </w:tcPr>
          <w:p w14:paraId="5CA384D1">
            <w:pPr>
              <w:pStyle w:val="16"/>
            </w:pPr>
            <w:r>
              <w:t>八、社会保障和就业支出</w:t>
            </w:r>
          </w:p>
        </w:tc>
        <w:tc>
          <w:tcPr>
            <w:tcW w:w="1474" w:type="dxa"/>
            <w:vAlign w:val="center"/>
          </w:tcPr>
          <w:p w14:paraId="0C6686F7">
            <w:pPr>
              <w:pStyle w:val="15"/>
            </w:pPr>
            <w:r>
              <w:t>633.28</w:t>
            </w:r>
          </w:p>
        </w:tc>
        <w:tc>
          <w:tcPr>
            <w:tcW w:w="1474" w:type="dxa"/>
            <w:vAlign w:val="center"/>
          </w:tcPr>
          <w:p w14:paraId="4CB10892">
            <w:pPr>
              <w:pStyle w:val="15"/>
            </w:pPr>
            <w:r>
              <w:t>633.28</w:t>
            </w:r>
          </w:p>
        </w:tc>
        <w:tc>
          <w:tcPr>
            <w:tcW w:w="1474" w:type="dxa"/>
            <w:vAlign w:val="center"/>
          </w:tcPr>
          <w:p w14:paraId="2AC0BA6A">
            <w:pPr>
              <w:pStyle w:val="15"/>
            </w:pPr>
          </w:p>
        </w:tc>
        <w:tc>
          <w:tcPr>
            <w:tcW w:w="1474" w:type="dxa"/>
            <w:vAlign w:val="center"/>
          </w:tcPr>
          <w:p w14:paraId="71698A73">
            <w:pPr>
              <w:pStyle w:val="15"/>
            </w:pPr>
          </w:p>
        </w:tc>
      </w:tr>
      <w:tr w14:paraId="783CF9F1">
        <w:tblPrEx>
          <w:tblCellMar>
            <w:top w:w="0" w:type="dxa"/>
            <w:left w:w="108" w:type="dxa"/>
            <w:bottom w:w="0" w:type="dxa"/>
            <w:right w:w="108" w:type="dxa"/>
          </w:tblCellMar>
        </w:tblPrEx>
        <w:trPr>
          <w:trHeight w:val="369" w:hRule="atLeast"/>
          <w:jc w:val="center"/>
        </w:trPr>
        <w:tc>
          <w:tcPr>
            <w:tcW w:w="850" w:type="dxa"/>
            <w:vAlign w:val="center"/>
          </w:tcPr>
          <w:p w14:paraId="36CBA81D">
            <w:pPr>
              <w:pStyle w:val="17"/>
            </w:pPr>
            <w:r>
              <w:t>9</w:t>
            </w:r>
          </w:p>
        </w:tc>
        <w:tc>
          <w:tcPr>
            <w:tcW w:w="3402" w:type="dxa"/>
            <w:vAlign w:val="center"/>
          </w:tcPr>
          <w:p w14:paraId="3064704C">
            <w:pPr>
              <w:pStyle w:val="16"/>
            </w:pPr>
          </w:p>
        </w:tc>
        <w:tc>
          <w:tcPr>
            <w:tcW w:w="1474" w:type="dxa"/>
            <w:vAlign w:val="center"/>
          </w:tcPr>
          <w:p w14:paraId="0C47691A">
            <w:pPr>
              <w:pStyle w:val="15"/>
            </w:pPr>
          </w:p>
        </w:tc>
        <w:tc>
          <w:tcPr>
            <w:tcW w:w="3402" w:type="dxa"/>
            <w:vAlign w:val="center"/>
          </w:tcPr>
          <w:p w14:paraId="0EC71442">
            <w:pPr>
              <w:pStyle w:val="16"/>
            </w:pPr>
            <w:r>
              <w:t>九、社会保险基金支出</w:t>
            </w:r>
          </w:p>
        </w:tc>
        <w:tc>
          <w:tcPr>
            <w:tcW w:w="1474" w:type="dxa"/>
            <w:vAlign w:val="center"/>
          </w:tcPr>
          <w:p w14:paraId="6C7BE390">
            <w:pPr>
              <w:pStyle w:val="15"/>
            </w:pPr>
          </w:p>
        </w:tc>
        <w:tc>
          <w:tcPr>
            <w:tcW w:w="1474" w:type="dxa"/>
            <w:vAlign w:val="center"/>
          </w:tcPr>
          <w:p w14:paraId="3203E028">
            <w:pPr>
              <w:pStyle w:val="15"/>
            </w:pPr>
          </w:p>
        </w:tc>
        <w:tc>
          <w:tcPr>
            <w:tcW w:w="1474" w:type="dxa"/>
            <w:vAlign w:val="center"/>
          </w:tcPr>
          <w:p w14:paraId="7C1C8A54">
            <w:pPr>
              <w:pStyle w:val="15"/>
            </w:pPr>
          </w:p>
        </w:tc>
        <w:tc>
          <w:tcPr>
            <w:tcW w:w="1474" w:type="dxa"/>
            <w:vAlign w:val="center"/>
          </w:tcPr>
          <w:p w14:paraId="103305FA">
            <w:pPr>
              <w:pStyle w:val="15"/>
            </w:pPr>
          </w:p>
        </w:tc>
      </w:tr>
      <w:tr w14:paraId="149334CA">
        <w:tblPrEx>
          <w:tblCellMar>
            <w:top w:w="0" w:type="dxa"/>
            <w:left w:w="108" w:type="dxa"/>
            <w:bottom w:w="0" w:type="dxa"/>
            <w:right w:w="108" w:type="dxa"/>
          </w:tblCellMar>
        </w:tblPrEx>
        <w:trPr>
          <w:trHeight w:val="369" w:hRule="atLeast"/>
          <w:jc w:val="center"/>
        </w:trPr>
        <w:tc>
          <w:tcPr>
            <w:tcW w:w="850" w:type="dxa"/>
            <w:vAlign w:val="center"/>
          </w:tcPr>
          <w:p w14:paraId="5DA76D94">
            <w:pPr>
              <w:pStyle w:val="17"/>
            </w:pPr>
            <w:r>
              <w:t>10</w:t>
            </w:r>
          </w:p>
        </w:tc>
        <w:tc>
          <w:tcPr>
            <w:tcW w:w="3402" w:type="dxa"/>
            <w:vAlign w:val="center"/>
          </w:tcPr>
          <w:p w14:paraId="512C9366">
            <w:pPr>
              <w:pStyle w:val="16"/>
            </w:pPr>
          </w:p>
        </w:tc>
        <w:tc>
          <w:tcPr>
            <w:tcW w:w="1474" w:type="dxa"/>
            <w:vAlign w:val="center"/>
          </w:tcPr>
          <w:p w14:paraId="386D1BC5">
            <w:pPr>
              <w:pStyle w:val="15"/>
            </w:pPr>
          </w:p>
        </w:tc>
        <w:tc>
          <w:tcPr>
            <w:tcW w:w="3402" w:type="dxa"/>
            <w:vAlign w:val="center"/>
          </w:tcPr>
          <w:p w14:paraId="4A8F3D24">
            <w:pPr>
              <w:pStyle w:val="16"/>
            </w:pPr>
            <w:r>
              <w:t>十、卫生健康支出</w:t>
            </w:r>
          </w:p>
        </w:tc>
        <w:tc>
          <w:tcPr>
            <w:tcW w:w="1474" w:type="dxa"/>
            <w:vAlign w:val="center"/>
          </w:tcPr>
          <w:p w14:paraId="1035EAEB">
            <w:pPr>
              <w:pStyle w:val="15"/>
            </w:pPr>
            <w:r>
              <w:t>390.10</w:t>
            </w:r>
          </w:p>
        </w:tc>
        <w:tc>
          <w:tcPr>
            <w:tcW w:w="1474" w:type="dxa"/>
            <w:vAlign w:val="center"/>
          </w:tcPr>
          <w:p w14:paraId="1B3DBEF6">
            <w:pPr>
              <w:pStyle w:val="15"/>
            </w:pPr>
            <w:r>
              <w:t>390.10</w:t>
            </w:r>
          </w:p>
        </w:tc>
        <w:tc>
          <w:tcPr>
            <w:tcW w:w="1474" w:type="dxa"/>
            <w:vAlign w:val="center"/>
          </w:tcPr>
          <w:p w14:paraId="0C2B7757">
            <w:pPr>
              <w:pStyle w:val="15"/>
            </w:pPr>
          </w:p>
        </w:tc>
        <w:tc>
          <w:tcPr>
            <w:tcW w:w="1474" w:type="dxa"/>
            <w:vAlign w:val="center"/>
          </w:tcPr>
          <w:p w14:paraId="3259E0BF">
            <w:pPr>
              <w:pStyle w:val="15"/>
            </w:pPr>
          </w:p>
        </w:tc>
      </w:tr>
      <w:tr w14:paraId="63410011">
        <w:tblPrEx>
          <w:tblCellMar>
            <w:top w:w="0" w:type="dxa"/>
            <w:left w:w="108" w:type="dxa"/>
            <w:bottom w:w="0" w:type="dxa"/>
            <w:right w:w="108" w:type="dxa"/>
          </w:tblCellMar>
        </w:tblPrEx>
        <w:trPr>
          <w:trHeight w:val="369" w:hRule="atLeast"/>
          <w:jc w:val="center"/>
        </w:trPr>
        <w:tc>
          <w:tcPr>
            <w:tcW w:w="850" w:type="dxa"/>
            <w:vAlign w:val="center"/>
          </w:tcPr>
          <w:p w14:paraId="4C2AF3C9">
            <w:pPr>
              <w:pStyle w:val="17"/>
            </w:pPr>
            <w:r>
              <w:t>11</w:t>
            </w:r>
          </w:p>
        </w:tc>
        <w:tc>
          <w:tcPr>
            <w:tcW w:w="3402" w:type="dxa"/>
            <w:vAlign w:val="center"/>
          </w:tcPr>
          <w:p w14:paraId="139A077B">
            <w:pPr>
              <w:pStyle w:val="16"/>
            </w:pPr>
          </w:p>
        </w:tc>
        <w:tc>
          <w:tcPr>
            <w:tcW w:w="1474" w:type="dxa"/>
            <w:vAlign w:val="center"/>
          </w:tcPr>
          <w:p w14:paraId="234D6237">
            <w:pPr>
              <w:pStyle w:val="15"/>
            </w:pPr>
          </w:p>
        </w:tc>
        <w:tc>
          <w:tcPr>
            <w:tcW w:w="3402" w:type="dxa"/>
            <w:vAlign w:val="center"/>
          </w:tcPr>
          <w:p w14:paraId="56933120">
            <w:pPr>
              <w:pStyle w:val="16"/>
            </w:pPr>
            <w:r>
              <w:t>十一、节能环保支出</w:t>
            </w:r>
          </w:p>
        </w:tc>
        <w:tc>
          <w:tcPr>
            <w:tcW w:w="1474" w:type="dxa"/>
            <w:vAlign w:val="center"/>
          </w:tcPr>
          <w:p w14:paraId="7FA23F93">
            <w:pPr>
              <w:pStyle w:val="15"/>
            </w:pPr>
          </w:p>
        </w:tc>
        <w:tc>
          <w:tcPr>
            <w:tcW w:w="1474" w:type="dxa"/>
            <w:vAlign w:val="center"/>
          </w:tcPr>
          <w:p w14:paraId="30C6A190">
            <w:pPr>
              <w:pStyle w:val="15"/>
            </w:pPr>
          </w:p>
        </w:tc>
        <w:tc>
          <w:tcPr>
            <w:tcW w:w="1474" w:type="dxa"/>
            <w:vAlign w:val="center"/>
          </w:tcPr>
          <w:p w14:paraId="6ADE7B9F">
            <w:pPr>
              <w:pStyle w:val="15"/>
            </w:pPr>
          </w:p>
        </w:tc>
        <w:tc>
          <w:tcPr>
            <w:tcW w:w="1474" w:type="dxa"/>
            <w:vAlign w:val="center"/>
          </w:tcPr>
          <w:p w14:paraId="2509C0DD">
            <w:pPr>
              <w:pStyle w:val="15"/>
            </w:pPr>
          </w:p>
        </w:tc>
      </w:tr>
      <w:tr w14:paraId="16C5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FFD5C">
            <w:pPr>
              <w:pStyle w:val="17"/>
            </w:pPr>
            <w:r>
              <w:t>12</w:t>
            </w:r>
          </w:p>
        </w:tc>
        <w:tc>
          <w:tcPr>
            <w:tcW w:w="3402" w:type="dxa"/>
            <w:vAlign w:val="center"/>
          </w:tcPr>
          <w:p w14:paraId="23DD8C66">
            <w:pPr>
              <w:pStyle w:val="16"/>
            </w:pPr>
          </w:p>
        </w:tc>
        <w:tc>
          <w:tcPr>
            <w:tcW w:w="1474" w:type="dxa"/>
            <w:vAlign w:val="center"/>
          </w:tcPr>
          <w:p w14:paraId="30E95BAC">
            <w:pPr>
              <w:pStyle w:val="15"/>
            </w:pPr>
          </w:p>
        </w:tc>
        <w:tc>
          <w:tcPr>
            <w:tcW w:w="3402" w:type="dxa"/>
            <w:vAlign w:val="center"/>
          </w:tcPr>
          <w:p w14:paraId="1BB79FD0">
            <w:pPr>
              <w:pStyle w:val="16"/>
            </w:pPr>
            <w:r>
              <w:t>十二、城乡社区支出</w:t>
            </w:r>
          </w:p>
        </w:tc>
        <w:tc>
          <w:tcPr>
            <w:tcW w:w="1474" w:type="dxa"/>
            <w:vAlign w:val="center"/>
          </w:tcPr>
          <w:p w14:paraId="56118205">
            <w:pPr>
              <w:pStyle w:val="15"/>
            </w:pPr>
          </w:p>
        </w:tc>
        <w:tc>
          <w:tcPr>
            <w:tcW w:w="1474" w:type="dxa"/>
            <w:vAlign w:val="center"/>
          </w:tcPr>
          <w:p w14:paraId="1B06676C">
            <w:pPr>
              <w:pStyle w:val="15"/>
            </w:pPr>
          </w:p>
        </w:tc>
        <w:tc>
          <w:tcPr>
            <w:tcW w:w="1474" w:type="dxa"/>
            <w:vAlign w:val="center"/>
          </w:tcPr>
          <w:p w14:paraId="72AAD967">
            <w:pPr>
              <w:pStyle w:val="15"/>
            </w:pPr>
          </w:p>
        </w:tc>
        <w:tc>
          <w:tcPr>
            <w:tcW w:w="1474" w:type="dxa"/>
            <w:vAlign w:val="center"/>
          </w:tcPr>
          <w:p w14:paraId="189E2673">
            <w:pPr>
              <w:pStyle w:val="15"/>
            </w:pPr>
          </w:p>
        </w:tc>
      </w:tr>
      <w:tr w14:paraId="3B67C195">
        <w:tblPrEx>
          <w:tblCellMar>
            <w:top w:w="0" w:type="dxa"/>
            <w:left w:w="108" w:type="dxa"/>
            <w:bottom w:w="0" w:type="dxa"/>
            <w:right w:w="108" w:type="dxa"/>
          </w:tblCellMar>
        </w:tblPrEx>
        <w:trPr>
          <w:trHeight w:val="369" w:hRule="atLeast"/>
          <w:jc w:val="center"/>
        </w:trPr>
        <w:tc>
          <w:tcPr>
            <w:tcW w:w="850" w:type="dxa"/>
            <w:vAlign w:val="center"/>
          </w:tcPr>
          <w:p w14:paraId="73B8D85C">
            <w:pPr>
              <w:pStyle w:val="17"/>
            </w:pPr>
            <w:r>
              <w:t>13</w:t>
            </w:r>
          </w:p>
        </w:tc>
        <w:tc>
          <w:tcPr>
            <w:tcW w:w="3402" w:type="dxa"/>
            <w:vAlign w:val="center"/>
          </w:tcPr>
          <w:p w14:paraId="771362DE">
            <w:pPr>
              <w:pStyle w:val="16"/>
            </w:pPr>
          </w:p>
        </w:tc>
        <w:tc>
          <w:tcPr>
            <w:tcW w:w="1474" w:type="dxa"/>
            <w:vAlign w:val="center"/>
          </w:tcPr>
          <w:p w14:paraId="24653B5E">
            <w:pPr>
              <w:pStyle w:val="15"/>
            </w:pPr>
          </w:p>
        </w:tc>
        <w:tc>
          <w:tcPr>
            <w:tcW w:w="3402" w:type="dxa"/>
            <w:vAlign w:val="center"/>
          </w:tcPr>
          <w:p w14:paraId="7D209E70">
            <w:pPr>
              <w:pStyle w:val="16"/>
            </w:pPr>
            <w:r>
              <w:t>十三、农林水支出</w:t>
            </w:r>
          </w:p>
        </w:tc>
        <w:tc>
          <w:tcPr>
            <w:tcW w:w="1474" w:type="dxa"/>
            <w:vAlign w:val="center"/>
          </w:tcPr>
          <w:p w14:paraId="3A7964DC">
            <w:pPr>
              <w:pStyle w:val="15"/>
            </w:pPr>
          </w:p>
        </w:tc>
        <w:tc>
          <w:tcPr>
            <w:tcW w:w="1474" w:type="dxa"/>
            <w:vAlign w:val="center"/>
          </w:tcPr>
          <w:p w14:paraId="273EA4EE">
            <w:pPr>
              <w:pStyle w:val="15"/>
            </w:pPr>
          </w:p>
        </w:tc>
        <w:tc>
          <w:tcPr>
            <w:tcW w:w="1474" w:type="dxa"/>
            <w:vAlign w:val="center"/>
          </w:tcPr>
          <w:p w14:paraId="3268E2B4">
            <w:pPr>
              <w:pStyle w:val="15"/>
            </w:pPr>
          </w:p>
        </w:tc>
        <w:tc>
          <w:tcPr>
            <w:tcW w:w="1474" w:type="dxa"/>
            <w:vAlign w:val="center"/>
          </w:tcPr>
          <w:p w14:paraId="2E643732">
            <w:pPr>
              <w:pStyle w:val="15"/>
            </w:pPr>
          </w:p>
        </w:tc>
      </w:tr>
      <w:tr w14:paraId="3EF1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B2FD">
            <w:pPr>
              <w:pStyle w:val="17"/>
            </w:pPr>
            <w:r>
              <w:t>14</w:t>
            </w:r>
          </w:p>
        </w:tc>
        <w:tc>
          <w:tcPr>
            <w:tcW w:w="3402" w:type="dxa"/>
            <w:vAlign w:val="center"/>
          </w:tcPr>
          <w:p w14:paraId="5756052C">
            <w:pPr>
              <w:pStyle w:val="16"/>
            </w:pPr>
          </w:p>
        </w:tc>
        <w:tc>
          <w:tcPr>
            <w:tcW w:w="1474" w:type="dxa"/>
            <w:vAlign w:val="center"/>
          </w:tcPr>
          <w:p w14:paraId="2C0A1BBA">
            <w:pPr>
              <w:pStyle w:val="15"/>
            </w:pPr>
          </w:p>
        </w:tc>
        <w:tc>
          <w:tcPr>
            <w:tcW w:w="3402" w:type="dxa"/>
            <w:vAlign w:val="center"/>
          </w:tcPr>
          <w:p w14:paraId="26398315">
            <w:pPr>
              <w:pStyle w:val="16"/>
            </w:pPr>
            <w:r>
              <w:t>十四、交通运输支出</w:t>
            </w:r>
          </w:p>
        </w:tc>
        <w:tc>
          <w:tcPr>
            <w:tcW w:w="1474" w:type="dxa"/>
            <w:vAlign w:val="center"/>
          </w:tcPr>
          <w:p w14:paraId="2405A57C">
            <w:pPr>
              <w:pStyle w:val="15"/>
            </w:pPr>
          </w:p>
        </w:tc>
        <w:tc>
          <w:tcPr>
            <w:tcW w:w="1474" w:type="dxa"/>
            <w:vAlign w:val="center"/>
          </w:tcPr>
          <w:p w14:paraId="62799B55">
            <w:pPr>
              <w:pStyle w:val="15"/>
            </w:pPr>
          </w:p>
        </w:tc>
        <w:tc>
          <w:tcPr>
            <w:tcW w:w="1474" w:type="dxa"/>
            <w:vAlign w:val="center"/>
          </w:tcPr>
          <w:p w14:paraId="23DE26F4">
            <w:pPr>
              <w:pStyle w:val="15"/>
            </w:pPr>
          </w:p>
        </w:tc>
        <w:tc>
          <w:tcPr>
            <w:tcW w:w="1474" w:type="dxa"/>
            <w:vAlign w:val="center"/>
          </w:tcPr>
          <w:p w14:paraId="34F4FD65">
            <w:pPr>
              <w:pStyle w:val="15"/>
            </w:pPr>
          </w:p>
        </w:tc>
      </w:tr>
      <w:tr w14:paraId="45B9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89FF">
            <w:pPr>
              <w:pStyle w:val="17"/>
            </w:pPr>
            <w:r>
              <w:t>15</w:t>
            </w:r>
          </w:p>
        </w:tc>
        <w:tc>
          <w:tcPr>
            <w:tcW w:w="3402" w:type="dxa"/>
            <w:vAlign w:val="center"/>
          </w:tcPr>
          <w:p w14:paraId="13280700">
            <w:pPr>
              <w:pStyle w:val="16"/>
            </w:pPr>
          </w:p>
        </w:tc>
        <w:tc>
          <w:tcPr>
            <w:tcW w:w="1474" w:type="dxa"/>
            <w:vAlign w:val="center"/>
          </w:tcPr>
          <w:p w14:paraId="549DAB9E">
            <w:pPr>
              <w:pStyle w:val="15"/>
            </w:pPr>
          </w:p>
        </w:tc>
        <w:tc>
          <w:tcPr>
            <w:tcW w:w="3402" w:type="dxa"/>
            <w:vAlign w:val="center"/>
          </w:tcPr>
          <w:p w14:paraId="21D988CD">
            <w:pPr>
              <w:pStyle w:val="16"/>
            </w:pPr>
            <w:r>
              <w:t>十五、资源勘探工业信息等支出</w:t>
            </w:r>
          </w:p>
        </w:tc>
        <w:tc>
          <w:tcPr>
            <w:tcW w:w="1474" w:type="dxa"/>
            <w:vAlign w:val="center"/>
          </w:tcPr>
          <w:p w14:paraId="19753B76">
            <w:pPr>
              <w:pStyle w:val="15"/>
            </w:pPr>
          </w:p>
        </w:tc>
        <w:tc>
          <w:tcPr>
            <w:tcW w:w="1474" w:type="dxa"/>
            <w:vAlign w:val="center"/>
          </w:tcPr>
          <w:p w14:paraId="1843C3E7">
            <w:pPr>
              <w:pStyle w:val="15"/>
            </w:pPr>
          </w:p>
        </w:tc>
        <w:tc>
          <w:tcPr>
            <w:tcW w:w="1474" w:type="dxa"/>
            <w:vAlign w:val="center"/>
          </w:tcPr>
          <w:p w14:paraId="4B5700FC">
            <w:pPr>
              <w:pStyle w:val="15"/>
            </w:pPr>
          </w:p>
        </w:tc>
        <w:tc>
          <w:tcPr>
            <w:tcW w:w="1474" w:type="dxa"/>
            <w:vAlign w:val="center"/>
          </w:tcPr>
          <w:p w14:paraId="2BEB031A">
            <w:pPr>
              <w:pStyle w:val="15"/>
            </w:pPr>
          </w:p>
        </w:tc>
      </w:tr>
      <w:tr w14:paraId="4861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3776">
            <w:pPr>
              <w:pStyle w:val="17"/>
            </w:pPr>
            <w:r>
              <w:t>16</w:t>
            </w:r>
          </w:p>
        </w:tc>
        <w:tc>
          <w:tcPr>
            <w:tcW w:w="3402" w:type="dxa"/>
            <w:vAlign w:val="center"/>
          </w:tcPr>
          <w:p w14:paraId="658746F6">
            <w:pPr>
              <w:pStyle w:val="16"/>
            </w:pPr>
          </w:p>
        </w:tc>
        <w:tc>
          <w:tcPr>
            <w:tcW w:w="1474" w:type="dxa"/>
            <w:vAlign w:val="center"/>
          </w:tcPr>
          <w:p w14:paraId="1C97010E">
            <w:pPr>
              <w:pStyle w:val="15"/>
            </w:pPr>
          </w:p>
        </w:tc>
        <w:tc>
          <w:tcPr>
            <w:tcW w:w="3402" w:type="dxa"/>
            <w:vAlign w:val="center"/>
          </w:tcPr>
          <w:p w14:paraId="69F5173E">
            <w:pPr>
              <w:pStyle w:val="16"/>
            </w:pPr>
            <w:r>
              <w:t>十六、商业服务业等支出</w:t>
            </w:r>
          </w:p>
        </w:tc>
        <w:tc>
          <w:tcPr>
            <w:tcW w:w="1474" w:type="dxa"/>
            <w:vAlign w:val="center"/>
          </w:tcPr>
          <w:p w14:paraId="48B650DA">
            <w:pPr>
              <w:pStyle w:val="15"/>
            </w:pPr>
          </w:p>
        </w:tc>
        <w:tc>
          <w:tcPr>
            <w:tcW w:w="1474" w:type="dxa"/>
            <w:vAlign w:val="center"/>
          </w:tcPr>
          <w:p w14:paraId="27E02AFF">
            <w:pPr>
              <w:pStyle w:val="15"/>
            </w:pPr>
          </w:p>
        </w:tc>
        <w:tc>
          <w:tcPr>
            <w:tcW w:w="1474" w:type="dxa"/>
            <w:vAlign w:val="center"/>
          </w:tcPr>
          <w:p w14:paraId="6AB0B23E">
            <w:pPr>
              <w:pStyle w:val="15"/>
            </w:pPr>
          </w:p>
        </w:tc>
        <w:tc>
          <w:tcPr>
            <w:tcW w:w="1474" w:type="dxa"/>
            <w:vAlign w:val="center"/>
          </w:tcPr>
          <w:p w14:paraId="2E75125B">
            <w:pPr>
              <w:pStyle w:val="15"/>
            </w:pPr>
          </w:p>
        </w:tc>
      </w:tr>
      <w:tr w14:paraId="456C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6F33">
            <w:pPr>
              <w:pStyle w:val="17"/>
            </w:pPr>
            <w:r>
              <w:t>17</w:t>
            </w:r>
          </w:p>
        </w:tc>
        <w:tc>
          <w:tcPr>
            <w:tcW w:w="3402" w:type="dxa"/>
            <w:vAlign w:val="center"/>
          </w:tcPr>
          <w:p w14:paraId="7BD9F28A">
            <w:pPr>
              <w:pStyle w:val="16"/>
            </w:pPr>
          </w:p>
        </w:tc>
        <w:tc>
          <w:tcPr>
            <w:tcW w:w="1474" w:type="dxa"/>
            <w:vAlign w:val="center"/>
          </w:tcPr>
          <w:p w14:paraId="41E2F575">
            <w:pPr>
              <w:pStyle w:val="15"/>
            </w:pPr>
          </w:p>
        </w:tc>
        <w:tc>
          <w:tcPr>
            <w:tcW w:w="3402" w:type="dxa"/>
            <w:vAlign w:val="center"/>
          </w:tcPr>
          <w:p w14:paraId="52116252">
            <w:pPr>
              <w:pStyle w:val="16"/>
            </w:pPr>
            <w:r>
              <w:t>十七、金融支出</w:t>
            </w:r>
          </w:p>
        </w:tc>
        <w:tc>
          <w:tcPr>
            <w:tcW w:w="1474" w:type="dxa"/>
            <w:vAlign w:val="center"/>
          </w:tcPr>
          <w:p w14:paraId="1331A5F4">
            <w:pPr>
              <w:pStyle w:val="15"/>
            </w:pPr>
          </w:p>
        </w:tc>
        <w:tc>
          <w:tcPr>
            <w:tcW w:w="1474" w:type="dxa"/>
            <w:vAlign w:val="center"/>
          </w:tcPr>
          <w:p w14:paraId="222F1E2D">
            <w:pPr>
              <w:pStyle w:val="15"/>
            </w:pPr>
          </w:p>
        </w:tc>
        <w:tc>
          <w:tcPr>
            <w:tcW w:w="1474" w:type="dxa"/>
            <w:vAlign w:val="center"/>
          </w:tcPr>
          <w:p w14:paraId="15883FE6">
            <w:pPr>
              <w:pStyle w:val="15"/>
            </w:pPr>
          </w:p>
        </w:tc>
        <w:tc>
          <w:tcPr>
            <w:tcW w:w="1474" w:type="dxa"/>
            <w:vAlign w:val="center"/>
          </w:tcPr>
          <w:p w14:paraId="42C09491">
            <w:pPr>
              <w:pStyle w:val="15"/>
            </w:pPr>
          </w:p>
        </w:tc>
      </w:tr>
      <w:tr w14:paraId="137E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713C5">
            <w:pPr>
              <w:pStyle w:val="17"/>
            </w:pPr>
            <w:r>
              <w:t>18</w:t>
            </w:r>
          </w:p>
        </w:tc>
        <w:tc>
          <w:tcPr>
            <w:tcW w:w="3402" w:type="dxa"/>
            <w:vAlign w:val="center"/>
          </w:tcPr>
          <w:p w14:paraId="14404A72">
            <w:pPr>
              <w:pStyle w:val="16"/>
            </w:pPr>
          </w:p>
        </w:tc>
        <w:tc>
          <w:tcPr>
            <w:tcW w:w="1474" w:type="dxa"/>
            <w:vAlign w:val="center"/>
          </w:tcPr>
          <w:p w14:paraId="035CF073">
            <w:pPr>
              <w:pStyle w:val="15"/>
            </w:pPr>
          </w:p>
        </w:tc>
        <w:tc>
          <w:tcPr>
            <w:tcW w:w="3402" w:type="dxa"/>
            <w:vAlign w:val="center"/>
          </w:tcPr>
          <w:p w14:paraId="54F4FF4A">
            <w:pPr>
              <w:pStyle w:val="16"/>
            </w:pPr>
            <w:r>
              <w:t>十八、援助其他地区支出</w:t>
            </w:r>
          </w:p>
        </w:tc>
        <w:tc>
          <w:tcPr>
            <w:tcW w:w="1474" w:type="dxa"/>
            <w:vAlign w:val="center"/>
          </w:tcPr>
          <w:p w14:paraId="30568F18">
            <w:pPr>
              <w:pStyle w:val="15"/>
            </w:pPr>
          </w:p>
        </w:tc>
        <w:tc>
          <w:tcPr>
            <w:tcW w:w="1474" w:type="dxa"/>
            <w:vAlign w:val="center"/>
          </w:tcPr>
          <w:p w14:paraId="7A217CA2">
            <w:pPr>
              <w:pStyle w:val="15"/>
            </w:pPr>
          </w:p>
        </w:tc>
        <w:tc>
          <w:tcPr>
            <w:tcW w:w="1474" w:type="dxa"/>
            <w:vAlign w:val="center"/>
          </w:tcPr>
          <w:p w14:paraId="798BEA4B">
            <w:pPr>
              <w:pStyle w:val="15"/>
            </w:pPr>
          </w:p>
        </w:tc>
        <w:tc>
          <w:tcPr>
            <w:tcW w:w="1474" w:type="dxa"/>
            <w:vAlign w:val="center"/>
          </w:tcPr>
          <w:p w14:paraId="3052CD0D">
            <w:pPr>
              <w:pStyle w:val="15"/>
            </w:pPr>
          </w:p>
        </w:tc>
      </w:tr>
      <w:tr w14:paraId="7616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16D3">
            <w:pPr>
              <w:pStyle w:val="17"/>
            </w:pPr>
            <w:r>
              <w:t>19</w:t>
            </w:r>
          </w:p>
        </w:tc>
        <w:tc>
          <w:tcPr>
            <w:tcW w:w="3402" w:type="dxa"/>
            <w:vAlign w:val="center"/>
          </w:tcPr>
          <w:p w14:paraId="71497E40">
            <w:pPr>
              <w:pStyle w:val="16"/>
            </w:pPr>
          </w:p>
        </w:tc>
        <w:tc>
          <w:tcPr>
            <w:tcW w:w="1474" w:type="dxa"/>
            <w:vAlign w:val="center"/>
          </w:tcPr>
          <w:p w14:paraId="3CB7ECE3">
            <w:pPr>
              <w:pStyle w:val="15"/>
            </w:pPr>
          </w:p>
        </w:tc>
        <w:tc>
          <w:tcPr>
            <w:tcW w:w="3402" w:type="dxa"/>
            <w:vAlign w:val="center"/>
          </w:tcPr>
          <w:p w14:paraId="1677968A">
            <w:pPr>
              <w:pStyle w:val="16"/>
            </w:pPr>
            <w:r>
              <w:t>十九、自然资源海洋气象等支出</w:t>
            </w:r>
          </w:p>
        </w:tc>
        <w:tc>
          <w:tcPr>
            <w:tcW w:w="1474" w:type="dxa"/>
            <w:vAlign w:val="center"/>
          </w:tcPr>
          <w:p w14:paraId="6EECD370">
            <w:pPr>
              <w:pStyle w:val="15"/>
            </w:pPr>
          </w:p>
        </w:tc>
        <w:tc>
          <w:tcPr>
            <w:tcW w:w="1474" w:type="dxa"/>
            <w:vAlign w:val="center"/>
          </w:tcPr>
          <w:p w14:paraId="0A774CFD">
            <w:pPr>
              <w:pStyle w:val="15"/>
            </w:pPr>
          </w:p>
        </w:tc>
        <w:tc>
          <w:tcPr>
            <w:tcW w:w="1474" w:type="dxa"/>
            <w:vAlign w:val="center"/>
          </w:tcPr>
          <w:p w14:paraId="62735450">
            <w:pPr>
              <w:pStyle w:val="15"/>
            </w:pPr>
          </w:p>
        </w:tc>
        <w:tc>
          <w:tcPr>
            <w:tcW w:w="1474" w:type="dxa"/>
            <w:vAlign w:val="center"/>
          </w:tcPr>
          <w:p w14:paraId="252897AB">
            <w:pPr>
              <w:pStyle w:val="15"/>
            </w:pPr>
          </w:p>
        </w:tc>
      </w:tr>
      <w:tr w14:paraId="3A0E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0D216">
            <w:pPr>
              <w:pStyle w:val="17"/>
            </w:pPr>
            <w:r>
              <w:t>20</w:t>
            </w:r>
          </w:p>
        </w:tc>
        <w:tc>
          <w:tcPr>
            <w:tcW w:w="3402" w:type="dxa"/>
            <w:vAlign w:val="center"/>
          </w:tcPr>
          <w:p w14:paraId="2A5380A4">
            <w:pPr>
              <w:pStyle w:val="16"/>
            </w:pPr>
          </w:p>
        </w:tc>
        <w:tc>
          <w:tcPr>
            <w:tcW w:w="1474" w:type="dxa"/>
            <w:vAlign w:val="center"/>
          </w:tcPr>
          <w:p w14:paraId="43A85559">
            <w:pPr>
              <w:pStyle w:val="15"/>
            </w:pPr>
          </w:p>
        </w:tc>
        <w:tc>
          <w:tcPr>
            <w:tcW w:w="3402" w:type="dxa"/>
            <w:vAlign w:val="center"/>
          </w:tcPr>
          <w:p w14:paraId="283DD5C2">
            <w:pPr>
              <w:pStyle w:val="16"/>
            </w:pPr>
            <w:r>
              <w:t>二十、住房保障支出</w:t>
            </w:r>
          </w:p>
        </w:tc>
        <w:tc>
          <w:tcPr>
            <w:tcW w:w="1474" w:type="dxa"/>
            <w:vAlign w:val="center"/>
          </w:tcPr>
          <w:p w14:paraId="378B247E">
            <w:pPr>
              <w:pStyle w:val="15"/>
            </w:pPr>
          </w:p>
        </w:tc>
        <w:tc>
          <w:tcPr>
            <w:tcW w:w="1474" w:type="dxa"/>
            <w:vAlign w:val="center"/>
          </w:tcPr>
          <w:p w14:paraId="7CB66014">
            <w:pPr>
              <w:pStyle w:val="15"/>
            </w:pPr>
          </w:p>
        </w:tc>
        <w:tc>
          <w:tcPr>
            <w:tcW w:w="1474" w:type="dxa"/>
            <w:vAlign w:val="center"/>
          </w:tcPr>
          <w:p w14:paraId="0C17B3A0">
            <w:pPr>
              <w:pStyle w:val="15"/>
            </w:pPr>
          </w:p>
        </w:tc>
        <w:tc>
          <w:tcPr>
            <w:tcW w:w="1474" w:type="dxa"/>
            <w:vAlign w:val="center"/>
          </w:tcPr>
          <w:p w14:paraId="7A6F64B0">
            <w:pPr>
              <w:pStyle w:val="15"/>
            </w:pPr>
          </w:p>
        </w:tc>
      </w:tr>
      <w:tr w14:paraId="4D03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BE5B9">
            <w:pPr>
              <w:pStyle w:val="17"/>
            </w:pPr>
            <w:r>
              <w:t>21</w:t>
            </w:r>
          </w:p>
        </w:tc>
        <w:tc>
          <w:tcPr>
            <w:tcW w:w="3402" w:type="dxa"/>
            <w:vAlign w:val="center"/>
          </w:tcPr>
          <w:p w14:paraId="44DCCECC">
            <w:pPr>
              <w:pStyle w:val="16"/>
            </w:pPr>
          </w:p>
        </w:tc>
        <w:tc>
          <w:tcPr>
            <w:tcW w:w="1474" w:type="dxa"/>
            <w:vAlign w:val="center"/>
          </w:tcPr>
          <w:p w14:paraId="7529A9E8">
            <w:pPr>
              <w:pStyle w:val="15"/>
            </w:pPr>
          </w:p>
        </w:tc>
        <w:tc>
          <w:tcPr>
            <w:tcW w:w="3402" w:type="dxa"/>
            <w:vAlign w:val="center"/>
          </w:tcPr>
          <w:p w14:paraId="1A7FB9C5">
            <w:pPr>
              <w:pStyle w:val="16"/>
            </w:pPr>
            <w:r>
              <w:t>二十一、粮油物资储备支出</w:t>
            </w:r>
          </w:p>
        </w:tc>
        <w:tc>
          <w:tcPr>
            <w:tcW w:w="1474" w:type="dxa"/>
            <w:vAlign w:val="center"/>
          </w:tcPr>
          <w:p w14:paraId="689F4FF2">
            <w:pPr>
              <w:pStyle w:val="15"/>
            </w:pPr>
          </w:p>
        </w:tc>
        <w:tc>
          <w:tcPr>
            <w:tcW w:w="1474" w:type="dxa"/>
            <w:vAlign w:val="center"/>
          </w:tcPr>
          <w:p w14:paraId="648DC00E">
            <w:pPr>
              <w:pStyle w:val="15"/>
            </w:pPr>
          </w:p>
        </w:tc>
        <w:tc>
          <w:tcPr>
            <w:tcW w:w="1474" w:type="dxa"/>
            <w:vAlign w:val="center"/>
          </w:tcPr>
          <w:p w14:paraId="5152AE98">
            <w:pPr>
              <w:pStyle w:val="15"/>
            </w:pPr>
          </w:p>
        </w:tc>
        <w:tc>
          <w:tcPr>
            <w:tcW w:w="1474" w:type="dxa"/>
            <w:vAlign w:val="center"/>
          </w:tcPr>
          <w:p w14:paraId="1D6A3D40">
            <w:pPr>
              <w:pStyle w:val="15"/>
            </w:pPr>
          </w:p>
        </w:tc>
      </w:tr>
      <w:tr w14:paraId="3242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3AD9">
            <w:pPr>
              <w:pStyle w:val="17"/>
            </w:pPr>
            <w:r>
              <w:t>22</w:t>
            </w:r>
          </w:p>
        </w:tc>
        <w:tc>
          <w:tcPr>
            <w:tcW w:w="3402" w:type="dxa"/>
            <w:vAlign w:val="center"/>
          </w:tcPr>
          <w:p w14:paraId="5D3616FE">
            <w:pPr>
              <w:pStyle w:val="16"/>
            </w:pPr>
          </w:p>
        </w:tc>
        <w:tc>
          <w:tcPr>
            <w:tcW w:w="1474" w:type="dxa"/>
            <w:vAlign w:val="center"/>
          </w:tcPr>
          <w:p w14:paraId="21C831D9">
            <w:pPr>
              <w:pStyle w:val="15"/>
            </w:pPr>
          </w:p>
        </w:tc>
        <w:tc>
          <w:tcPr>
            <w:tcW w:w="3402" w:type="dxa"/>
            <w:vAlign w:val="center"/>
          </w:tcPr>
          <w:p w14:paraId="656982DD">
            <w:pPr>
              <w:pStyle w:val="16"/>
            </w:pPr>
            <w:r>
              <w:t>二十二、国有资本经营预算支出</w:t>
            </w:r>
          </w:p>
        </w:tc>
        <w:tc>
          <w:tcPr>
            <w:tcW w:w="1474" w:type="dxa"/>
            <w:vAlign w:val="center"/>
          </w:tcPr>
          <w:p w14:paraId="401AF2F2">
            <w:pPr>
              <w:pStyle w:val="15"/>
            </w:pPr>
          </w:p>
        </w:tc>
        <w:tc>
          <w:tcPr>
            <w:tcW w:w="1474" w:type="dxa"/>
            <w:vAlign w:val="center"/>
          </w:tcPr>
          <w:p w14:paraId="7BA5741D">
            <w:pPr>
              <w:pStyle w:val="15"/>
            </w:pPr>
          </w:p>
        </w:tc>
        <w:tc>
          <w:tcPr>
            <w:tcW w:w="1474" w:type="dxa"/>
            <w:vAlign w:val="center"/>
          </w:tcPr>
          <w:p w14:paraId="3778FC9C">
            <w:pPr>
              <w:pStyle w:val="15"/>
            </w:pPr>
          </w:p>
        </w:tc>
        <w:tc>
          <w:tcPr>
            <w:tcW w:w="1474" w:type="dxa"/>
            <w:vAlign w:val="center"/>
          </w:tcPr>
          <w:p w14:paraId="12F4E2FF">
            <w:pPr>
              <w:pStyle w:val="15"/>
            </w:pPr>
          </w:p>
        </w:tc>
      </w:tr>
      <w:tr w14:paraId="3EAE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21ED">
            <w:pPr>
              <w:pStyle w:val="17"/>
            </w:pPr>
            <w:r>
              <w:t>23</w:t>
            </w:r>
          </w:p>
        </w:tc>
        <w:tc>
          <w:tcPr>
            <w:tcW w:w="3402" w:type="dxa"/>
            <w:vAlign w:val="center"/>
          </w:tcPr>
          <w:p w14:paraId="03CA86E8">
            <w:pPr>
              <w:pStyle w:val="16"/>
            </w:pPr>
          </w:p>
        </w:tc>
        <w:tc>
          <w:tcPr>
            <w:tcW w:w="1474" w:type="dxa"/>
            <w:vAlign w:val="center"/>
          </w:tcPr>
          <w:p w14:paraId="01CCADCB">
            <w:pPr>
              <w:pStyle w:val="15"/>
            </w:pPr>
          </w:p>
        </w:tc>
        <w:tc>
          <w:tcPr>
            <w:tcW w:w="3402" w:type="dxa"/>
            <w:vAlign w:val="center"/>
          </w:tcPr>
          <w:p w14:paraId="79837727">
            <w:pPr>
              <w:pStyle w:val="16"/>
            </w:pPr>
            <w:r>
              <w:t>二十三、灾害防治及应急管理支出</w:t>
            </w:r>
          </w:p>
        </w:tc>
        <w:tc>
          <w:tcPr>
            <w:tcW w:w="1474" w:type="dxa"/>
            <w:vAlign w:val="center"/>
          </w:tcPr>
          <w:p w14:paraId="0ED9A454">
            <w:pPr>
              <w:pStyle w:val="15"/>
            </w:pPr>
          </w:p>
        </w:tc>
        <w:tc>
          <w:tcPr>
            <w:tcW w:w="1474" w:type="dxa"/>
            <w:vAlign w:val="center"/>
          </w:tcPr>
          <w:p w14:paraId="62C50D34">
            <w:pPr>
              <w:pStyle w:val="15"/>
            </w:pPr>
          </w:p>
        </w:tc>
        <w:tc>
          <w:tcPr>
            <w:tcW w:w="1474" w:type="dxa"/>
            <w:vAlign w:val="center"/>
          </w:tcPr>
          <w:p w14:paraId="15A3B53A">
            <w:pPr>
              <w:pStyle w:val="15"/>
            </w:pPr>
          </w:p>
        </w:tc>
        <w:tc>
          <w:tcPr>
            <w:tcW w:w="1474" w:type="dxa"/>
            <w:vAlign w:val="center"/>
          </w:tcPr>
          <w:p w14:paraId="3019FD54">
            <w:pPr>
              <w:pStyle w:val="15"/>
            </w:pPr>
          </w:p>
        </w:tc>
      </w:tr>
      <w:tr w14:paraId="2FB6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523C4">
            <w:pPr>
              <w:pStyle w:val="17"/>
            </w:pPr>
            <w:r>
              <w:t>24</w:t>
            </w:r>
          </w:p>
        </w:tc>
        <w:tc>
          <w:tcPr>
            <w:tcW w:w="3402" w:type="dxa"/>
            <w:vAlign w:val="center"/>
          </w:tcPr>
          <w:p w14:paraId="04356E1F">
            <w:pPr>
              <w:pStyle w:val="16"/>
            </w:pPr>
          </w:p>
        </w:tc>
        <w:tc>
          <w:tcPr>
            <w:tcW w:w="1474" w:type="dxa"/>
            <w:vAlign w:val="center"/>
          </w:tcPr>
          <w:p w14:paraId="306B3789">
            <w:pPr>
              <w:pStyle w:val="15"/>
            </w:pPr>
          </w:p>
        </w:tc>
        <w:tc>
          <w:tcPr>
            <w:tcW w:w="3402" w:type="dxa"/>
            <w:vAlign w:val="center"/>
          </w:tcPr>
          <w:p w14:paraId="66410C61">
            <w:pPr>
              <w:pStyle w:val="16"/>
            </w:pPr>
            <w:r>
              <w:t>二十四、预备费</w:t>
            </w:r>
          </w:p>
        </w:tc>
        <w:tc>
          <w:tcPr>
            <w:tcW w:w="1474" w:type="dxa"/>
            <w:vAlign w:val="center"/>
          </w:tcPr>
          <w:p w14:paraId="28B8FD00">
            <w:pPr>
              <w:pStyle w:val="15"/>
            </w:pPr>
          </w:p>
        </w:tc>
        <w:tc>
          <w:tcPr>
            <w:tcW w:w="1474" w:type="dxa"/>
            <w:vAlign w:val="center"/>
          </w:tcPr>
          <w:p w14:paraId="2EAF9281">
            <w:pPr>
              <w:pStyle w:val="15"/>
            </w:pPr>
          </w:p>
        </w:tc>
        <w:tc>
          <w:tcPr>
            <w:tcW w:w="1474" w:type="dxa"/>
            <w:vAlign w:val="center"/>
          </w:tcPr>
          <w:p w14:paraId="37C6BBDD">
            <w:pPr>
              <w:pStyle w:val="15"/>
            </w:pPr>
          </w:p>
        </w:tc>
        <w:tc>
          <w:tcPr>
            <w:tcW w:w="1474" w:type="dxa"/>
            <w:vAlign w:val="center"/>
          </w:tcPr>
          <w:p w14:paraId="7A307C81">
            <w:pPr>
              <w:pStyle w:val="15"/>
            </w:pPr>
          </w:p>
        </w:tc>
      </w:tr>
      <w:tr w14:paraId="1F38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8DE0">
            <w:pPr>
              <w:pStyle w:val="17"/>
            </w:pPr>
            <w:r>
              <w:t>25</w:t>
            </w:r>
          </w:p>
        </w:tc>
        <w:tc>
          <w:tcPr>
            <w:tcW w:w="3402" w:type="dxa"/>
            <w:vAlign w:val="center"/>
          </w:tcPr>
          <w:p w14:paraId="7E3DA3AE">
            <w:pPr>
              <w:pStyle w:val="16"/>
            </w:pPr>
          </w:p>
        </w:tc>
        <w:tc>
          <w:tcPr>
            <w:tcW w:w="1474" w:type="dxa"/>
            <w:vAlign w:val="center"/>
          </w:tcPr>
          <w:p w14:paraId="5C014548">
            <w:pPr>
              <w:pStyle w:val="15"/>
            </w:pPr>
          </w:p>
        </w:tc>
        <w:tc>
          <w:tcPr>
            <w:tcW w:w="3402" w:type="dxa"/>
            <w:vAlign w:val="center"/>
          </w:tcPr>
          <w:p w14:paraId="37CDDE48">
            <w:pPr>
              <w:pStyle w:val="16"/>
            </w:pPr>
            <w:r>
              <w:t>二十五、其他支出</w:t>
            </w:r>
          </w:p>
        </w:tc>
        <w:tc>
          <w:tcPr>
            <w:tcW w:w="1474" w:type="dxa"/>
            <w:vAlign w:val="center"/>
          </w:tcPr>
          <w:p w14:paraId="2DFFCCC8">
            <w:pPr>
              <w:pStyle w:val="15"/>
            </w:pPr>
            <w:r>
              <w:t>794.78</w:t>
            </w:r>
          </w:p>
        </w:tc>
        <w:tc>
          <w:tcPr>
            <w:tcW w:w="1474" w:type="dxa"/>
            <w:vAlign w:val="center"/>
          </w:tcPr>
          <w:p w14:paraId="1F45C5E6">
            <w:pPr>
              <w:pStyle w:val="15"/>
            </w:pPr>
          </w:p>
        </w:tc>
        <w:tc>
          <w:tcPr>
            <w:tcW w:w="1474" w:type="dxa"/>
            <w:vAlign w:val="center"/>
          </w:tcPr>
          <w:p w14:paraId="2F695957">
            <w:pPr>
              <w:pStyle w:val="15"/>
            </w:pPr>
            <w:r>
              <w:t>794.78</w:t>
            </w:r>
          </w:p>
        </w:tc>
        <w:tc>
          <w:tcPr>
            <w:tcW w:w="1474" w:type="dxa"/>
            <w:vAlign w:val="center"/>
          </w:tcPr>
          <w:p w14:paraId="521E9D4F">
            <w:pPr>
              <w:pStyle w:val="15"/>
            </w:pPr>
          </w:p>
        </w:tc>
      </w:tr>
      <w:tr w14:paraId="5840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EB5B">
            <w:pPr>
              <w:pStyle w:val="17"/>
            </w:pPr>
            <w:r>
              <w:t>26</w:t>
            </w:r>
          </w:p>
        </w:tc>
        <w:tc>
          <w:tcPr>
            <w:tcW w:w="3402" w:type="dxa"/>
            <w:vAlign w:val="center"/>
          </w:tcPr>
          <w:p w14:paraId="2BD4FA1B">
            <w:pPr>
              <w:pStyle w:val="16"/>
            </w:pPr>
          </w:p>
        </w:tc>
        <w:tc>
          <w:tcPr>
            <w:tcW w:w="1474" w:type="dxa"/>
            <w:vAlign w:val="center"/>
          </w:tcPr>
          <w:p w14:paraId="32614E63">
            <w:pPr>
              <w:pStyle w:val="15"/>
            </w:pPr>
          </w:p>
        </w:tc>
        <w:tc>
          <w:tcPr>
            <w:tcW w:w="3402" w:type="dxa"/>
            <w:vAlign w:val="center"/>
          </w:tcPr>
          <w:p w14:paraId="407BAA11">
            <w:pPr>
              <w:pStyle w:val="16"/>
            </w:pPr>
            <w:r>
              <w:t>二十六、转移性支出</w:t>
            </w:r>
          </w:p>
        </w:tc>
        <w:tc>
          <w:tcPr>
            <w:tcW w:w="1474" w:type="dxa"/>
            <w:vAlign w:val="center"/>
          </w:tcPr>
          <w:p w14:paraId="11F24CAB">
            <w:pPr>
              <w:pStyle w:val="15"/>
            </w:pPr>
          </w:p>
        </w:tc>
        <w:tc>
          <w:tcPr>
            <w:tcW w:w="1474" w:type="dxa"/>
            <w:vAlign w:val="center"/>
          </w:tcPr>
          <w:p w14:paraId="157EF265">
            <w:pPr>
              <w:pStyle w:val="15"/>
            </w:pPr>
          </w:p>
        </w:tc>
        <w:tc>
          <w:tcPr>
            <w:tcW w:w="1474" w:type="dxa"/>
            <w:vAlign w:val="center"/>
          </w:tcPr>
          <w:p w14:paraId="2B95ABFC">
            <w:pPr>
              <w:pStyle w:val="15"/>
            </w:pPr>
          </w:p>
        </w:tc>
        <w:tc>
          <w:tcPr>
            <w:tcW w:w="1474" w:type="dxa"/>
            <w:vAlign w:val="center"/>
          </w:tcPr>
          <w:p w14:paraId="1D1F2A0B">
            <w:pPr>
              <w:pStyle w:val="15"/>
            </w:pPr>
          </w:p>
        </w:tc>
      </w:tr>
      <w:tr w14:paraId="3033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94DD">
            <w:pPr>
              <w:pStyle w:val="17"/>
            </w:pPr>
            <w:r>
              <w:t>27</w:t>
            </w:r>
          </w:p>
        </w:tc>
        <w:tc>
          <w:tcPr>
            <w:tcW w:w="3402" w:type="dxa"/>
            <w:vAlign w:val="center"/>
          </w:tcPr>
          <w:p w14:paraId="2BD206BE">
            <w:pPr>
              <w:pStyle w:val="16"/>
            </w:pPr>
          </w:p>
        </w:tc>
        <w:tc>
          <w:tcPr>
            <w:tcW w:w="1474" w:type="dxa"/>
            <w:vAlign w:val="center"/>
          </w:tcPr>
          <w:p w14:paraId="68A5566A">
            <w:pPr>
              <w:pStyle w:val="15"/>
            </w:pPr>
          </w:p>
        </w:tc>
        <w:tc>
          <w:tcPr>
            <w:tcW w:w="3402" w:type="dxa"/>
            <w:vAlign w:val="center"/>
          </w:tcPr>
          <w:p w14:paraId="4D83E3E1">
            <w:pPr>
              <w:pStyle w:val="16"/>
            </w:pPr>
            <w:r>
              <w:t>二十七、债务还本支出</w:t>
            </w:r>
          </w:p>
        </w:tc>
        <w:tc>
          <w:tcPr>
            <w:tcW w:w="1474" w:type="dxa"/>
            <w:vAlign w:val="center"/>
          </w:tcPr>
          <w:p w14:paraId="15CC170A">
            <w:pPr>
              <w:pStyle w:val="15"/>
            </w:pPr>
          </w:p>
        </w:tc>
        <w:tc>
          <w:tcPr>
            <w:tcW w:w="1474" w:type="dxa"/>
            <w:vAlign w:val="center"/>
          </w:tcPr>
          <w:p w14:paraId="3A7EA813">
            <w:pPr>
              <w:pStyle w:val="15"/>
            </w:pPr>
          </w:p>
        </w:tc>
        <w:tc>
          <w:tcPr>
            <w:tcW w:w="1474" w:type="dxa"/>
            <w:vAlign w:val="center"/>
          </w:tcPr>
          <w:p w14:paraId="1AC54891">
            <w:pPr>
              <w:pStyle w:val="15"/>
            </w:pPr>
          </w:p>
        </w:tc>
        <w:tc>
          <w:tcPr>
            <w:tcW w:w="1474" w:type="dxa"/>
            <w:vAlign w:val="center"/>
          </w:tcPr>
          <w:p w14:paraId="0278965B">
            <w:pPr>
              <w:pStyle w:val="15"/>
            </w:pPr>
          </w:p>
        </w:tc>
      </w:tr>
      <w:tr w14:paraId="2582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93E7">
            <w:pPr>
              <w:pStyle w:val="17"/>
            </w:pPr>
            <w:r>
              <w:t>28</w:t>
            </w:r>
          </w:p>
        </w:tc>
        <w:tc>
          <w:tcPr>
            <w:tcW w:w="3402" w:type="dxa"/>
            <w:vAlign w:val="center"/>
          </w:tcPr>
          <w:p w14:paraId="648BBAC5">
            <w:pPr>
              <w:pStyle w:val="16"/>
            </w:pPr>
          </w:p>
        </w:tc>
        <w:tc>
          <w:tcPr>
            <w:tcW w:w="1474" w:type="dxa"/>
            <w:vAlign w:val="center"/>
          </w:tcPr>
          <w:p w14:paraId="627ABD9A">
            <w:pPr>
              <w:pStyle w:val="15"/>
            </w:pPr>
          </w:p>
        </w:tc>
        <w:tc>
          <w:tcPr>
            <w:tcW w:w="3402" w:type="dxa"/>
            <w:vAlign w:val="center"/>
          </w:tcPr>
          <w:p w14:paraId="575B92D2">
            <w:pPr>
              <w:pStyle w:val="16"/>
            </w:pPr>
            <w:r>
              <w:t>二十八、债务付息支出</w:t>
            </w:r>
          </w:p>
        </w:tc>
        <w:tc>
          <w:tcPr>
            <w:tcW w:w="1474" w:type="dxa"/>
            <w:vAlign w:val="center"/>
          </w:tcPr>
          <w:p w14:paraId="67E1A847">
            <w:pPr>
              <w:pStyle w:val="15"/>
            </w:pPr>
          </w:p>
        </w:tc>
        <w:tc>
          <w:tcPr>
            <w:tcW w:w="1474" w:type="dxa"/>
            <w:vAlign w:val="center"/>
          </w:tcPr>
          <w:p w14:paraId="70E9B4A4">
            <w:pPr>
              <w:pStyle w:val="15"/>
            </w:pPr>
          </w:p>
        </w:tc>
        <w:tc>
          <w:tcPr>
            <w:tcW w:w="1474" w:type="dxa"/>
            <w:vAlign w:val="center"/>
          </w:tcPr>
          <w:p w14:paraId="3F4658C3">
            <w:pPr>
              <w:pStyle w:val="15"/>
            </w:pPr>
          </w:p>
        </w:tc>
        <w:tc>
          <w:tcPr>
            <w:tcW w:w="1474" w:type="dxa"/>
            <w:vAlign w:val="center"/>
          </w:tcPr>
          <w:p w14:paraId="219ECECC">
            <w:pPr>
              <w:pStyle w:val="15"/>
            </w:pPr>
          </w:p>
        </w:tc>
      </w:tr>
      <w:tr w14:paraId="7787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EB23">
            <w:pPr>
              <w:pStyle w:val="17"/>
            </w:pPr>
            <w:r>
              <w:t>29</w:t>
            </w:r>
          </w:p>
        </w:tc>
        <w:tc>
          <w:tcPr>
            <w:tcW w:w="3402" w:type="dxa"/>
            <w:vAlign w:val="center"/>
          </w:tcPr>
          <w:p w14:paraId="1733D0AA">
            <w:pPr>
              <w:pStyle w:val="16"/>
            </w:pPr>
          </w:p>
        </w:tc>
        <w:tc>
          <w:tcPr>
            <w:tcW w:w="1474" w:type="dxa"/>
            <w:vAlign w:val="center"/>
          </w:tcPr>
          <w:p w14:paraId="5EF71363">
            <w:pPr>
              <w:pStyle w:val="15"/>
            </w:pPr>
          </w:p>
        </w:tc>
        <w:tc>
          <w:tcPr>
            <w:tcW w:w="3402" w:type="dxa"/>
            <w:vAlign w:val="center"/>
          </w:tcPr>
          <w:p w14:paraId="6FB9F8F1">
            <w:pPr>
              <w:pStyle w:val="16"/>
            </w:pPr>
            <w:r>
              <w:t>二十九、债务发行费用支出</w:t>
            </w:r>
          </w:p>
        </w:tc>
        <w:tc>
          <w:tcPr>
            <w:tcW w:w="1474" w:type="dxa"/>
            <w:vAlign w:val="center"/>
          </w:tcPr>
          <w:p w14:paraId="114D8082">
            <w:pPr>
              <w:pStyle w:val="15"/>
            </w:pPr>
          </w:p>
        </w:tc>
        <w:tc>
          <w:tcPr>
            <w:tcW w:w="1474" w:type="dxa"/>
            <w:vAlign w:val="center"/>
          </w:tcPr>
          <w:p w14:paraId="4A890DD5">
            <w:pPr>
              <w:pStyle w:val="15"/>
            </w:pPr>
          </w:p>
        </w:tc>
        <w:tc>
          <w:tcPr>
            <w:tcW w:w="1474" w:type="dxa"/>
            <w:vAlign w:val="center"/>
          </w:tcPr>
          <w:p w14:paraId="092ABAF4">
            <w:pPr>
              <w:pStyle w:val="15"/>
            </w:pPr>
          </w:p>
        </w:tc>
        <w:tc>
          <w:tcPr>
            <w:tcW w:w="1474" w:type="dxa"/>
            <w:vAlign w:val="center"/>
          </w:tcPr>
          <w:p w14:paraId="1B908AAD">
            <w:pPr>
              <w:pStyle w:val="15"/>
            </w:pPr>
          </w:p>
        </w:tc>
      </w:tr>
      <w:tr w14:paraId="7C6B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974B">
            <w:pPr>
              <w:pStyle w:val="17"/>
            </w:pPr>
            <w:r>
              <w:t>30</w:t>
            </w:r>
          </w:p>
        </w:tc>
        <w:tc>
          <w:tcPr>
            <w:tcW w:w="3402" w:type="dxa"/>
            <w:vAlign w:val="center"/>
          </w:tcPr>
          <w:p w14:paraId="315719D8">
            <w:pPr>
              <w:pStyle w:val="16"/>
            </w:pPr>
          </w:p>
        </w:tc>
        <w:tc>
          <w:tcPr>
            <w:tcW w:w="1474" w:type="dxa"/>
            <w:vAlign w:val="center"/>
          </w:tcPr>
          <w:p w14:paraId="348BD47C">
            <w:pPr>
              <w:pStyle w:val="15"/>
            </w:pPr>
          </w:p>
        </w:tc>
        <w:tc>
          <w:tcPr>
            <w:tcW w:w="3402" w:type="dxa"/>
            <w:vAlign w:val="center"/>
          </w:tcPr>
          <w:p w14:paraId="03369F77">
            <w:pPr>
              <w:pStyle w:val="16"/>
            </w:pPr>
            <w:r>
              <w:t>三十、抗疫特别国债安排的支出</w:t>
            </w:r>
          </w:p>
        </w:tc>
        <w:tc>
          <w:tcPr>
            <w:tcW w:w="1474" w:type="dxa"/>
            <w:vAlign w:val="center"/>
          </w:tcPr>
          <w:p w14:paraId="72219570">
            <w:pPr>
              <w:pStyle w:val="15"/>
            </w:pPr>
          </w:p>
        </w:tc>
        <w:tc>
          <w:tcPr>
            <w:tcW w:w="1474" w:type="dxa"/>
            <w:vAlign w:val="center"/>
          </w:tcPr>
          <w:p w14:paraId="02D05B8E">
            <w:pPr>
              <w:pStyle w:val="15"/>
            </w:pPr>
          </w:p>
        </w:tc>
        <w:tc>
          <w:tcPr>
            <w:tcW w:w="1474" w:type="dxa"/>
            <w:vAlign w:val="center"/>
          </w:tcPr>
          <w:p w14:paraId="619706E5">
            <w:pPr>
              <w:pStyle w:val="15"/>
            </w:pPr>
          </w:p>
        </w:tc>
        <w:tc>
          <w:tcPr>
            <w:tcW w:w="1474" w:type="dxa"/>
            <w:vAlign w:val="center"/>
          </w:tcPr>
          <w:p w14:paraId="647FD019">
            <w:pPr>
              <w:pStyle w:val="15"/>
            </w:pPr>
          </w:p>
        </w:tc>
      </w:tr>
      <w:tr w14:paraId="4702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BDF7">
            <w:pPr>
              <w:pStyle w:val="17"/>
            </w:pPr>
            <w:r>
              <w:t>31</w:t>
            </w:r>
          </w:p>
        </w:tc>
        <w:tc>
          <w:tcPr>
            <w:tcW w:w="3402" w:type="dxa"/>
            <w:vAlign w:val="center"/>
          </w:tcPr>
          <w:p w14:paraId="58EFB4AC">
            <w:pPr>
              <w:pStyle w:val="16"/>
            </w:pPr>
          </w:p>
        </w:tc>
        <w:tc>
          <w:tcPr>
            <w:tcW w:w="1474" w:type="dxa"/>
            <w:vAlign w:val="center"/>
          </w:tcPr>
          <w:p w14:paraId="5C8FD484">
            <w:pPr>
              <w:pStyle w:val="15"/>
            </w:pPr>
          </w:p>
        </w:tc>
        <w:tc>
          <w:tcPr>
            <w:tcW w:w="3402" w:type="dxa"/>
            <w:vAlign w:val="center"/>
          </w:tcPr>
          <w:p w14:paraId="28DECD57">
            <w:pPr>
              <w:pStyle w:val="16"/>
            </w:pPr>
            <w:r>
              <w:t>三十一、人行科目</w:t>
            </w:r>
          </w:p>
        </w:tc>
        <w:tc>
          <w:tcPr>
            <w:tcW w:w="1474" w:type="dxa"/>
            <w:vAlign w:val="center"/>
          </w:tcPr>
          <w:p w14:paraId="40FC2991">
            <w:pPr>
              <w:pStyle w:val="15"/>
            </w:pPr>
          </w:p>
        </w:tc>
        <w:tc>
          <w:tcPr>
            <w:tcW w:w="1474" w:type="dxa"/>
            <w:vAlign w:val="center"/>
          </w:tcPr>
          <w:p w14:paraId="3287C046">
            <w:pPr>
              <w:pStyle w:val="15"/>
            </w:pPr>
          </w:p>
        </w:tc>
        <w:tc>
          <w:tcPr>
            <w:tcW w:w="1474" w:type="dxa"/>
            <w:vAlign w:val="center"/>
          </w:tcPr>
          <w:p w14:paraId="22ACE012">
            <w:pPr>
              <w:pStyle w:val="15"/>
            </w:pPr>
          </w:p>
        </w:tc>
        <w:tc>
          <w:tcPr>
            <w:tcW w:w="1474" w:type="dxa"/>
            <w:vAlign w:val="center"/>
          </w:tcPr>
          <w:p w14:paraId="35C194C6">
            <w:pPr>
              <w:pStyle w:val="15"/>
            </w:pPr>
          </w:p>
        </w:tc>
      </w:tr>
      <w:tr w14:paraId="699D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67BF">
            <w:pPr>
              <w:pStyle w:val="17"/>
            </w:pPr>
            <w:r>
              <w:t>32</w:t>
            </w:r>
          </w:p>
        </w:tc>
        <w:tc>
          <w:tcPr>
            <w:tcW w:w="3402" w:type="dxa"/>
            <w:vAlign w:val="center"/>
          </w:tcPr>
          <w:p w14:paraId="2EDBB2F6">
            <w:pPr>
              <w:pStyle w:val="18"/>
            </w:pPr>
            <w:r>
              <w:t>本年收入合计</w:t>
            </w:r>
          </w:p>
        </w:tc>
        <w:tc>
          <w:tcPr>
            <w:tcW w:w="1474" w:type="dxa"/>
            <w:vAlign w:val="center"/>
          </w:tcPr>
          <w:p w14:paraId="2CCAA29E">
            <w:pPr>
              <w:pStyle w:val="19"/>
            </w:pPr>
            <w:r>
              <w:t>8104.52</w:t>
            </w:r>
          </w:p>
        </w:tc>
        <w:tc>
          <w:tcPr>
            <w:tcW w:w="3402" w:type="dxa"/>
            <w:vAlign w:val="center"/>
          </w:tcPr>
          <w:p w14:paraId="4F787A15">
            <w:pPr>
              <w:pStyle w:val="18"/>
            </w:pPr>
            <w:r>
              <w:t>本年支出合计</w:t>
            </w:r>
          </w:p>
        </w:tc>
        <w:tc>
          <w:tcPr>
            <w:tcW w:w="1474" w:type="dxa"/>
            <w:vAlign w:val="center"/>
          </w:tcPr>
          <w:p w14:paraId="4841A8C0">
            <w:pPr>
              <w:pStyle w:val="19"/>
            </w:pPr>
            <w:r>
              <w:t>9418.14</w:t>
            </w:r>
          </w:p>
        </w:tc>
        <w:tc>
          <w:tcPr>
            <w:tcW w:w="1474" w:type="dxa"/>
            <w:vAlign w:val="center"/>
          </w:tcPr>
          <w:p w14:paraId="318A5AD9">
            <w:pPr>
              <w:pStyle w:val="19"/>
            </w:pPr>
            <w:r>
              <w:t>8623.37</w:t>
            </w:r>
          </w:p>
        </w:tc>
        <w:tc>
          <w:tcPr>
            <w:tcW w:w="1474" w:type="dxa"/>
            <w:vAlign w:val="center"/>
          </w:tcPr>
          <w:p w14:paraId="7753C41A">
            <w:pPr>
              <w:pStyle w:val="19"/>
            </w:pPr>
            <w:r>
              <w:t>794.78</w:t>
            </w:r>
          </w:p>
        </w:tc>
        <w:tc>
          <w:tcPr>
            <w:tcW w:w="1474" w:type="dxa"/>
            <w:vAlign w:val="center"/>
          </w:tcPr>
          <w:p w14:paraId="7DE9A9D5">
            <w:pPr>
              <w:pStyle w:val="19"/>
            </w:pPr>
          </w:p>
        </w:tc>
      </w:tr>
      <w:tr w14:paraId="25200BBC">
        <w:tblPrEx>
          <w:tblCellMar>
            <w:top w:w="0" w:type="dxa"/>
            <w:left w:w="108" w:type="dxa"/>
            <w:bottom w:w="0" w:type="dxa"/>
            <w:right w:w="108" w:type="dxa"/>
          </w:tblCellMar>
        </w:tblPrEx>
        <w:trPr>
          <w:trHeight w:val="369" w:hRule="atLeast"/>
          <w:jc w:val="center"/>
        </w:trPr>
        <w:tc>
          <w:tcPr>
            <w:tcW w:w="850" w:type="dxa"/>
            <w:vAlign w:val="center"/>
          </w:tcPr>
          <w:p w14:paraId="1EA72A47">
            <w:pPr>
              <w:pStyle w:val="17"/>
            </w:pPr>
            <w:r>
              <w:t>33</w:t>
            </w:r>
          </w:p>
        </w:tc>
        <w:tc>
          <w:tcPr>
            <w:tcW w:w="3402" w:type="dxa"/>
            <w:vAlign w:val="center"/>
          </w:tcPr>
          <w:p w14:paraId="16FB6BC3">
            <w:pPr>
              <w:pStyle w:val="16"/>
            </w:pPr>
            <w:r>
              <w:t>年初财政拨款结转和结余</w:t>
            </w:r>
          </w:p>
        </w:tc>
        <w:tc>
          <w:tcPr>
            <w:tcW w:w="1474" w:type="dxa"/>
            <w:vAlign w:val="center"/>
          </w:tcPr>
          <w:p w14:paraId="23514618">
            <w:pPr>
              <w:pStyle w:val="15"/>
            </w:pPr>
            <w:r>
              <w:t>1313.63</w:t>
            </w:r>
          </w:p>
        </w:tc>
        <w:tc>
          <w:tcPr>
            <w:tcW w:w="3402" w:type="dxa"/>
            <w:vAlign w:val="center"/>
          </w:tcPr>
          <w:p w14:paraId="634725FB">
            <w:pPr>
              <w:pStyle w:val="16"/>
            </w:pPr>
            <w:r>
              <w:t>年末财政拨款结转和结余</w:t>
            </w:r>
          </w:p>
        </w:tc>
        <w:tc>
          <w:tcPr>
            <w:tcW w:w="1474" w:type="dxa"/>
            <w:vAlign w:val="center"/>
          </w:tcPr>
          <w:p w14:paraId="59BB0CF3">
            <w:pPr>
              <w:pStyle w:val="15"/>
            </w:pPr>
          </w:p>
        </w:tc>
        <w:tc>
          <w:tcPr>
            <w:tcW w:w="1474" w:type="dxa"/>
            <w:vAlign w:val="center"/>
          </w:tcPr>
          <w:p w14:paraId="61F5D2DF">
            <w:pPr>
              <w:pStyle w:val="15"/>
            </w:pPr>
          </w:p>
        </w:tc>
        <w:tc>
          <w:tcPr>
            <w:tcW w:w="1474" w:type="dxa"/>
            <w:vAlign w:val="center"/>
          </w:tcPr>
          <w:p w14:paraId="08662028">
            <w:pPr>
              <w:pStyle w:val="15"/>
            </w:pPr>
          </w:p>
        </w:tc>
        <w:tc>
          <w:tcPr>
            <w:tcW w:w="1474" w:type="dxa"/>
            <w:vAlign w:val="center"/>
          </w:tcPr>
          <w:p w14:paraId="389CA7AE">
            <w:pPr>
              <w:pStyle w:val="15"/>
            </w:pPr>
          </w:p>
        </w:tc>
      </w:tr>
      <w:tr w14:paraId="72A0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514A5">
            <w:pPr>
              <w:pStyle w:val="17"/>
            </w:pPr>
            <w:r>
              <w:t>34</w:t>
            </w:r>
          </w:p>
        </w:tc>
        <w:tc>
          <w:tcPr>
            <w:tcW w:w="3402" w:type="dxa"/>
            <w:vAlign w:val="center"/>
          </w:tcPr>
          <w:p w14:paraId="19C4DF8F">
            <w:pPr>
              <w:pStyle w:val="16"/>
            </w:pPr>
            <w:r>
              <w:t>一、一般公共预算拨款</w:t>
            </w:r>
          </w:p>
        </w:tc>
        <w:tc>
          <w:tcPr>
            <w:tcW w:w="1474" w:type="dxa"/>
            <w:vAlign w:val="center"/>
          </w:tcPr>
          <w:p w14:paraId="5023B9C6">
            <w:pPr>
              <w:pStyle w:val="15"/>
            </w:pPr>
            <w:r>
              <w:t>518.85</w:t>
            </w:r>
          </w:p>
        </w:tc>
        <w:tc>
          <w:tcPr>
            <w:tcW w:w="3402" w:type="dxa"/>
            <w:vAlign w:val="center"/>
          </w:tcPr>
          <w:p w14:paraId="64A2A9EF">
            <w:pPr>
              <w:pStyle w:val="16"/>
            </w:pPr>
          </w:p>
        </w:tc>
        <w:tc>
          <w:tcPr>
            <w:tcW w:w="1474" w:type="dxa"/>
            <w:vAlign w:val="center"/>
          </w:tcPr>
          <w:p w14:paraId="3496740C">
            <w:pPr>
              <w:pStyle w:val="15"/>
            </w:pPr>
          </w:p>
        </w:tc>
        <w:tc>
          <w:tcPr>
            <w:tcW w:w="1474" w:type="dxa"/>
            <w:vAlign w:val="center"/>
          </w:tcPr>
          <w:p w14:paraId="37A65324">
            <w:pPr>
              <w:pStyle w:val="15"/>
            </w:pPr>
          </w:p>
        </w:tc>
        <w:tc>
          <w:tcPr>
            <w:tcW w:w="1474" w:type="dxa"/>
            <w:vAlign w:val="center"/>
          </w:tcPr>
          <w:p w14:paraId="29CECFA5">
            <w:pPr>
              <w:pStyle w:val="15"/>
            </w:pPr>
          </w:p>
        </w:tc>
        <w:tc>
          <w:tcPr>
            <w:tcW w:w="1474" w:type="dxa"/>
            <w:vAlign w:val="center"/>
          </w:tcPr>
          <w:p w14:paraId="7089AF5D">
            <w:pPr>
              <w:pStyle w:val="15"/>
            </w:pPr>
          </w:p>
        </w:tc>
      </w:tr>
      <w:tr w14:paraId="526B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0978">
            <w:pPr>
              <w:pStyle w:val="17"/>
            </w:pPr>
            <w:r>
              <w:t>35</w:t>
            </w:r>
          </w:p>
        </w:tc>
        <w:tc>
          <w:tcPr>
            <w:tcW w:w="3402" w:type="dxa"/>
            <w:vAlign w:val="center"/>
          </w:tcPr>
          <w:p w14:paraId="3B6EFA21">
            <w:pPr>
              <w:pStyle w:val="16"/>
            </w:pPr>
            <w:r>
              <w:t>二、政府性基金预算拨款</w:t>
            </w:r>
          </w:p>
        </w:tc>
        <w:tc>
          <w:tcPr>
            <w:tcW w:w="1474" w:type="dxa"/>
            <w:vAlign w:val="center"/>
          </w:tcPr>
          <w:p w14:paraId="7CF09721">
            <w:pPr>
              <w:pStyle w:val="15"/>
            </w:pPr>
            <w:r>
              <w:t>794.78</w:t>
            </w:r>
          </w:p>
        </w:tc>
        <w:tc>
          <w:tcPr>
            <w:tcW w:w="3402" w:type="dxa"/>
            <w:vAlign w:val="center"/>
          </w:tcPr>
          <w:p w14:paraId="7767EC3F">
            <w:pPr>
              <w:pStyle w:val="16"/>
            </w:pPr>
          </w:p>
        </w:tc>
        <w:tc>
          <w:tcPr>
            <w:tcW w:w="1474" w:type="dxa"/>
            <w:vAlign w:val="center"/>
          </w:tcPr>
          <w:p w14:paraId="5F062DAA">
            <w:pPr>
              <w:pStyle w:val="15"/>
            </w:pPr>
          </w:p>
        </w:tc>
        <w:tc>
          <w:tcPr>
            <w:tcW w:w="1474" w:type="dxa"/>
            <w:vAlign w:val="center"/>
          </w:tcPr>
          <w:p w14:paraId="67D3FBEE">
            <w:pPr>
              <w:pStyle w:val="15"/>
            </w:pPr>
          </w:p>
        </w:tc>
        <w:tc>
          <w:tcPr>
            <w:tcW w:w="1474" w:type="dxa"/>
            <w:vAlign w:val="center"/>
          </w:tcPr>
          <w:p w14:paraId="12070E9D">
            <w:pPr>
              <w:pStyle w:val="15"/>
            </w:pPr>
          </w:p>
        </w:tc>
        <w:tc>
          <w:tcPr>
            <w:tcW w:w="1474" w:type="dxa"/>
            <w:vAlign w:val="center"/>
          </w:tcPr>
          <w:p w14:paraId="22539C1A">
            <w:pPr>
              <w:pStyle w:val="15"/>
            </w:pPr>
          </w:p>
        </w:tc>
      </w:tr>
      <w:tr w14:paraId="5726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EADA7">
            <w:pPr>
              <w:pStyle w:val="17"/>
            </w:pPr>
            <w:r>
              <w:t>36</w:t>
            </w:r>
          </w:p>
        </w:tc>
        <w:tc>
          <w:tcPr>
            <w:tcW w:w="3402" w:type="dxa"/>
            <w:vAlign w:val="center"/>
          </w:tcPr>
          <w:p w14:paraId="0AFFBFC4">
            <w:pPr>
              <w:pStyle w:val="16"/>
            </w:pPr>
            <w:r>
              <w:t>三、国有资本经营预算拨款</w:t>
            </w:r>
          </w:p>
        </w:tc>
        <w:tc>
          <w:tcPr>
            <w:tcW w:w="1474" w:type="dxa"/>
            <w:vAlign w:val="center"/>
          </w:tcPr>
          <w:p w14:paraId="3EF950AD">
            <w:pPr>
              <w:pStyle w:val="15"/>
            </w:pPr>
          </w:p>
        </w:tc>
        <w:tc>
          <w:tcPr>
            <w:tcW w:w="3402" w:type="dxa"/>
            <w:vAlign w:val="center"/>
          </w:tcPr>
          <w:p w14:paraId="5B2594D6">
            <w:pPr>
              <w:pStyle w:val="16"/>
            </w:pPr>
          </w:p>
        </w:tc>
        <w:tc>
          <w:tcPr>
            <w:tcW w:w="1474" w:type="dxa"/>
            <w:vAlign w:val="center"/>
          </w:tcPr>
          <w:p w14:paraId="52B3B731">
            <w:pPr>
              <w:pStyle w:val="15"/>
            </w:pPr>
          </w:p>
        </w:tc>
        <w:tc>
          <w:tcPr>
            <w:tcW w:w="1474" w:type="dxa"/>
            <w:vAlign w:val="center"/>
          </w:tcPr>
          <w:p w14:paraId="0ACB2D16">
            <w:pPr>
              <w:pStyle w:val="15"/>
            </w:pPr>
          </w:p>
        </w:tc>
        <w:tc>
          <w:tcPr>
            <w:tcW w:w="1474" w:type="dxa"/>
            <w:vAlign w:val="center"/>
          </w:tcPr>
          <w:p w14:paraId="14B85613">
            <w:pPr>
              <w:pStyle w:val="15"/>
            </w:pPr>
          </w:p>
        </w:tc>
        <w:tc>
          <w:tcPr>
            <w:tcW w:w="1474" w:type="dxa"/>
            <w:vAlign w:val="center"/>
          </w:tcPr>
          <w:p w14:paraId="3B3E2C48">
            <w:pPr>
              <w:pStyle w:val="15"/>
            </w:pPr>
          </w:p>
        </w:tc>
      </w:tr>
      <w:tr w14:paraId="74AB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EA53">
            <w:pPr>
              <w:pStyle w:val="17"/>
            </w:pPr>
            <w:r>
              <w:t>37</w:t>
            </w:r>
          </w:p>
        </w:tc>
        <w:tc>
          <w:tcPr>
            <w:tcW w:w="3402" w:type="dxa"/>
            <w:vAlign w:val="center"/>
          </w:tcPr>
          <w:p w14:paraId="7A565F24">
            <w:pPr>
              <w:pStyle w:val="18"/>
            </w:pPr>
            <w:r>
              <w:t>收入总计</w:t>
            </w:r>
          </w:p>
        </w:tc>
        <w:tc>
          <w:tcPr>
            <w:tcW w:w="1474" w:type="dxa"/>
            <w:vAlign w:val="center"/>
          </w:tcPr>
          <w:p w14:paraId="6D7C5F33">
            <w:pPr>
              <w:pStyle w:val="19"/>
            </w:pPr>
            <w:r>
              <w:t>9418.14</w:t>
            </w:r>
          </w:p>
        </w:tc>
        <w:tc>
          <w:tcPr>
            <w:tcW w:w="3402" w:type="dxa"/>
            <w:vAlign w:val="center"/>
          </w:tcPr>
          <w:p w14:paraId="109A777F">
            <w:pPr>
              <w:pStyle w:val="18"/>
            </w:pPr>
            <w:r>
              <w:t>支出总计</w:t>
            </w:r>
          </w:p>
        </w:tc>
        <w:tc>
          <w:tcPr>
            <w:tcW w:w="1474" w:type="dxa"/>
            <w:vAlign w:val="center"/>
          </w:tcPr>
          <w:p w14:paraId="47E94BA1">
            <w:pPr>
              <w:pStyle w:val="19"/>
            </w:pPr>
            <w:r>
              <w:t>9418.14</w:t>
            </w:r>
          </w:p>
        </w:tc>
        <w:tc>
          <w:tcPr>
            <w:tcW w:w="1474" w:type="dxa"/>
            <w:vAlign w:val="center"/>
          </w:tcPr>
          <w:p w14:paraId="5FCE9976">
            <w:pPr>
              <w:pStyle w:val="19"/>
            </w:pPr>
            <w:r>
              <w:t>8623.37</w:t>
            </w:r>
          </w:p>
        </w:tc>
        <w:tc>
          <w:tcPr>
            <w:tcW w:w="1474" w:type="dxa"/>
            <w:vAlign w:val="center"/>
          </w:tcPr>
          <w:p w14:paraId="1C7EDC56">
            <w:pPr>
              <w:pStyle w:val="19"/>
            </w:pPr>
            <w:r>
              <w:t>794.78</w:t>
            </w:r>
          </w:p>
        </w:tc>
        <w:tc>
          <w:tcPr>
            <w:tcW w:w="1474" w:type="dxa"/>
            <w:vAlign w:val="center"/>
          </w:tcPr>
          <w:p w14:paraId="626EF74D">
            <w:pPr>
              <w:pStyle w:val="19"/>
            </w:pPr>
          </w:p>
        </w:tc>
      </w:tr>
    </w:tbl>
    <w:p w14:paraId="07C097C7">
      <w:pPr>
        <w:sectPr>
          <w:pgSz w:w="16840" w:h="11900" w:orient="landscape"/>
          <w:pgMar w:top="1361" w:right="1020" w:bottom="1134" w:left="1020" w:header="720" w:footer="720" w:gutter="0"/>
          <w:cols w:space="720" w:num="1"/>
        </w:sectPr>
      </w:pPr>
    </w:p>
    <w:p w14:paraId="291AA0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6F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731A1">
            <w:pPr>
              <w:pStyle w:val="13"/>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545D4B3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B3BCEE7">
            <w:pPr>
              <w:pStyle w:val="11"/>
            </w:pPr>
            <w:r>
              <w:t>单位：万元</w:t>
            </w:r>
          </w:p>
        </w:tc>
      </w:tr>
      <w:tr w14:paraId="10C6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C0A06">
            <w:pPr>
              <w:pStyle w:val="14"/>
            </w:pPr>
            <w:r>
              <w:t>序号</w:t>
            </w:r>
          </w:p>
        </w:tc>
        <w:tc>
          <w:tcPr>
            <w:tcW w:w="5726" w:type="dxa"/>
            <w:gridSpan w:val="2"/>
            <w:vAlign w:val="center"/>
          </w:tcPr>
          <w:p w14:paraId="6290693C">
            <w:pPr>
              <w:pStyle w:val="14"/>
            </w:pPr>
            <w:r>
              <w:t>功能分类科目</w:t>
            </w:r>
          </w:p>
        </w:tc>
        <w:tc>
          <w:tcPr>
            <w:tcW w:w="2551" w:type="dxa"/>
            <w:vMerge w:val="restart"/>
            <w:vAlign w:val="center"/>
          </w:tcPr>
          <w:p w14:paraId="3E1A93C4">
            <w:pPr>
              <w:pStyle w:val="14"/>
            </w:pPr>
            <w:r>
              <w:t>合计</w:t>
            </w:r>
          </w:p>
        </w:tc>
        <w:tc>
          <w:tcPr>
            <w:tcW w:w="2551" w:type="dxa"/>
            <w:vMerge w:val="restart"/>
            <w:vAlign w:val="center"/>
          </w:tcPr>
          <w:p w14:paraId="0C774082">
            <w:pPr>
              <w:pStyle w:val="14"/>
            </w:pPr>
            <w:r>
              <w:t>基本支出</w:t>
            </w:r>
          </w:p>
        </w:tc>
        <w:tc>
          <w:tcPr>
            <w:tcW w:w="2551" w:type="dxa"/>
            <w:vMerge w:val="restart"/>
            <w:vAlign w:val="center"/>
          </w:tcPr>
          <w:p w14:paraId="525581FC">
            <w:pPr>
              <w:pStyle w:val="14"/>
            </w:pPr>
            <w:r>
              <w:t>项目支出</w:t>
            </w:r>
          </w:p>
        </w:tc>
      </w:tr>
      <w:tr w14:paraId="48FC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9469E"/>
        </w:tc>
        <w:tc>
          <w:tcPr>
            <w:tcW w:w="1191" w:type="dxa"/>
            <w:vAlign w:val="center"/>
          </w:tcPr>
          <w:p w14:paraId="7D58FD44">
            <w:pPr>
              <w:pStyle w:val="14"/>
            </w:pPr>
            <w:r>
              <w:t>科目编码</w:t>
            </w:r>
          </w:p>
        </w:tc>
        <w:tc>
          <w:tcPr>
            <w:tcW w:w="4535" w:type="dxa"/>
            <w:vAlign w:val="center"/>
          </w:tcPr>
          <w:p w14:paraId="6399F7B6">
            <w:pPr>
              <w:pStyle w:val="14"/>
            </w:pPr>
            <w:r>
              <w:t>科目名称</w:t>
            </w:r>
          </w:p>
        </w:tc>
        <w:tc>
          <w:tcPr>
            <w:tcW w:w="2551" w:type="dxa"/>
            <w:vMerge w:val="continue"/>
          </w:tcPr>
          <w:p w14:paraId="05432DC8"/>
        </w:tc>
        <w:tc>
          <w:tcPr>
            <w:tcW w:w="2551" w:type="dxa"/>
            <w:vMerge w:val="continue"/>
          </w:tcPr>
          <w:p w14:paraId="1DB1E2C0"/>
        </w:tc>
        <w:tc>
          <w:tcPr>
            <w:tcW w:w="2551" w:type="dxa"/>
            <w:vMerge w:val="continue"/>
          </w:tcPr>
          <w:p w14:paraId="76D30851"/>
        </w:tc>
      </w:tr>
      <w:tr w14:paraId="6D56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568BF1">
            <w:pPr>
              <w:pStyle w:val="14"/>
            </w:pPr>
            <w:r>
              <w:t>栏次</w:t>
            </w:r>
          </w:p>
        </w:tc>
        <w:tc>
          <w:tcPr>
            <w:tcW w:w="1191" w:type="dxa"/>
            <w:vAlign w:val="center"/>
          </w:tcPr>
          <w:p w14:paraId="657F0544">
            <w:pPr>
              <w:pStyle w:val="14"/>
            </w:pPr>
            <w:r>
              <w:t>1</w:t>
            </w:r>
          </w:p>
        </w:tc>
        <w:tc>
          <w:tcPr>
            <w:tcW w:w="4535" w:type="dxa"/>
            <w:vAlign w:val="center"/>
          </w:tcPr>
          <w:p w14:paraId="1F7E5D08">
            <w:pPr>
              <w:pStyle w:val="14"/>
            </w:pPr>
            <w:r>
              <w:t>2</w:t>
            </w:r>
          </w:p>
        </w:tc>
        <w:tc>
          <w:tcPr>
            <w:tcW w:w="2551" w:type="dxa"/>
            <w:vAlign w:val="center"/>
          </w:tcPr>
          <w:p w14:paraId="0D535803">
            <w:pPr>
              <w:pStyle w:val="14"/>
            </w:pPr>
            <w:r>
              <w:t>3</w:t>
            </w:r>
          </w:p>
        </w:tc>
        <w:tc>
          <w:tcPr>
            <w:tcW w:w="2551" w:type="dxa"/>
            <w:vAlign w:val="center"/>
          </w:tcPr>
          <w:p w14:paraId="3A9D275E">
            <w:pPr>
              <w:pStyle w:val="14"/>
            </w:pPr>
            <w:r>
              <w:t>4</w:t>
            </w:r>
          </w:p>
        </w:tc>
        <w:tc>
          <w:tcPr>
            <w:tcW w:w="2551" w:type="dxa"/>
            <w:vAlign w:val="center"/>
          </w:tcPr>
          <w:p w14:paraId="4A017988">
            <w:pPr>
              <w:pStyle w:val="14"/>
            </w:pPr>
            <w:r>
              <w:t>5</w:t>
            </w:r>
          </w:p>
        </w:tc>
      </w:tr>
      <w:tr w14:paraId="4820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89B8">
            <w:pPr>
              <w:pStyle w:val="17"/>
            </w:pPr>
            <w:r>
              <w:t>1</w:t>
            </w:r>
          </w:p>
        </w:tc>
        <w:tc>
          <w:tcPr>
            <w:tcW w:w="1191" w:type="dxa"/>
            <w:vAlign w:val="center"/>
          </w:tcPr>
          <w:p w14:paraId="171FD244">
            <w:pPr>
              <w:pStyle w:val="20"/>
            </w:pPr>
          </w:p>
        </w:tc>
        <w:tc>
          <w:tcPr>
            <w:tcW w:w="4535" w:type="dxa"/>
            <w:vAlign w:val="center"/>
          </w:tcPr>
          <w:p w14:paraId="55F72554">
            <w:pPr>
              <w:pStyle w:val="18"/>
            </w:pPr>
            <w:r>
              <w:t>合计</w:t>
            </w:r>
          </w:p>
        </w:tc>
        <w:tc>
          <w:tcPr>
            <w:tcW w:w="2551" w:type="dxa"/>
            <w:vAlign w:val="center"/>
          </w:tcPr>
          <w:p w14:paraId="61AD024E">
            <w:pPr>
              <w:pStyle w:val="19"/>
            </w:pPr>
            <w:r>
              <w:t>8623.37</w:t>
            </w:r>
          </w:p>
        </w:tc>
        <w:tc>
          <w:tcPr>
            <w:tcW w:w="2551" w:type="dxa"/>
            <w:vAlign w:val="center"/>
          </w:tcPr>
          <w:p w14:paraId="464DF59F">
            <w:pPr>
              <w:pStyle w:val="19"/>
            </w:pPr>
            <w:r>
              <w:t>6269.39</w:t>
            </w:r>
          </w:p>
        </w:tc>
        <w:tc>
          <w:tcPr>
            <w:tcW w:w="2551" w:type="dxa"/>
            <w:vAlign w:val="center"/>
          </w:tcPr>
          <w:p w14:paraId="1815993E">
            <w:pPr>
              <w:pStyle w:val="19"/>
            </w:pPr>
            <w:r>
              <w:t>2353.97</w:t>
            </w:r>
          </w:p>
        </w:tc>
      </w:tr>
      <w:tr w14:paraId="1FD6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627D5">
            <w:pPr>
              <w:pStyle w:val="17"/>
            </w:pPr>
            <w:r>
              <w:t>2</w:t>
            </w:r>
          </w:p>
        </w:tc>
        <w:tc>
          <w:tcPr>
            <w:tcW w:w="1191" w:type="dxa"/>
            <w:vAlign w:val="center"/>
          </w:tcPr>
          <w:p w14:paraId="02368B6F">
            <w:pPr>
              <w:pStyle w:val="16"/>
            </w:pPr>
            <w:r>
              <w:t>205</w:t>
            </w:r>
          </w:p>
        </w:tc>
        <w:tc>
          <w:tcPr>
            <w:tcW w:w="4535" w:type="dxa"/>
            <w:vAlign w:val="center"/>
          </w:tcPr>
          <w:p w14:paraId="35D0D780">
            <w:pPr>
              <w:pStyle w:val="16"/>
            </w:pPr>
            <w:r>
              <w:t>教育支出</w:t>
            </w:r>
          </w:p>
        </w:tc>
        <w:tc>
          <w:tcPr>
            <w:tcW w:w="2551" w:type="dxa"/>
            <w:vAlign w:val="center"/>
          </w:tcPr>
          <w:p w14:paraId="587332BE">
            <w:pPr>
              <w:pStyle w:val="15"/>
            </w:pPr>
            <w:r>
              <w:t>7599.98</w:t>
            </w:r>
          </w:p>
        </w:tc>
        <w:tc>
          <w:tcPr>
            <w:tcW w:w="2551" w:type="dxa"/>
            <w:vAlign w:val="center"/>
          </w:tcPr>
          <w:p w14:paraId="0F153876">
            <w:pPr>
              <w:pStyle w:val="15"/>
            </w:pPr>
            <w:r>
              <w:t>5246.01</w:t>
            </w:r>
          </w:p>
        </w:tc>
        <w:tc>
          <w:tcPr>
            <w:tcW w:w="2551" w:type="dxa"/>
            <w:vAlign w:val="center"/>
          </w:tcPr>
          <w:p w14:paraId="03D3F4A5">
            <w:pPr>
              <w:pStyle w:val="15"/>
            </w:pPr>
            <w:r>
              <w:t>2353.97</w:t>
            </w:r>
          </w:p>
        </w:tc>
      </w:tr>
      <w:tr w14:paraId="5E98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4621">
            <w:pPr>
              <w:pStyle w:val="17"/>
            </w:pPr>
            <w:r>
              <w:t>3</w:t>
            </w:r>
          </w:p>
        </w:tc>
        <w:tc>
          <w:tcPr>
            <w:tcW w:w="1191" w:type="dxa"/>
            <w:vAlign w:val="center"/>
          </w:tcPr>
          <w:p w14:paraId="11BFA4A4">
            <w:pPr>
              <w:pStyle w:val="16"/>
            </w:pPr>
            <w:r>
              <w:t>20502</w:t>
            </w:r>
          </w:p>
        </w:tc>
        <w:tc>
          <w:tcPr>
            <w:tcW w:w="4535" w:type="dxa"/>
            <w:vAlign w:val="center"/>
          </w:tcPr>
          <w:p w14:paraId="07DE206F">
            <w:pPr>
              <w:pStyle w:val="16"/>
            </w:pPr>
            <w:r>
              <w:t>普通教育</w:t>
            </w:r>
          </w:p>
        </w:tc>
        <w:tc>
          <w:tcPr>
            <w:tcW w:w="2551" w:type="dxa"/>
            <w:vAlign w:val="center"/>
          </w:tcPr>
          <w:p w14:paraId="42FBEA88">
            <w:pPr>
              <w:pStyle w:val="15"/>
            </w:pPr>
            <w:r>
              <w:t>7538.08</w:t>
            </w:r>
          </w:p>
        </w:tc>
        <w:tc>
          <w:tcPr>
            <w:tcW w:w="2551" w:type="dxa"/>
            <w:vAlign w:val="center"/>
          </w:tcPr>
          <w:p w14:paraId="1BBF58AD">
            <w:pPr>
              <w:pStyle w:val="15"/>
            </w:pPr>
            <w:r>
              <w:t>5246.01</w:t>
            </w:r>
          </w:p>
        </w:tc>
        <w:tc>
          <w:tcPr>
            <w:tcW w:w="2551" w:type="dxa"/>
            <w:vAlign w:val="center"/>
          </w:tcPr>
          <w:p w14:paraId="4DC0D36E">
            <w:pPr>
              <w:pStyle w:val="15"/>
            </w:pPr>
            <w:r>
              <w:t>2292.07</w:t>
            </w:r>
          </w:p>
        </w:tc>
      </w:tr>
      <w:tr w14:paraId="08A8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2644">
            <w:pPr>
              <w:pStyle w:val="17"/>
            </w:pPr>
            <w:r>
              <w:t>4</w:t>
            </w:r>
          </w:p>
        </w:tc>
        <w:tc>
          <w:tcPr>
            <w:tcW w:w="1191" w:type="dxa"/>
            <w:vAlign w:val="center"/>
          </w:tcPr>
          <w:p w14:paraId="01AE73F4">
            <w:pPr>
              <w:pStyle w:val="16"/>
            </w:pPr>
            <w:r>
              <w:t>2050201</w:t>
            </w:r>
          </w:p>
        </w:tc>
        <w:tc>
          <w:tcPr>
            <w:tcW w:w="4535" w:type="dxa"/>
            <w:vAlign w:val="center"/>
          </w:tcPr>
          <w:p w14:paraId="4C743182">
            <w:pPr>
              <w:pStyle w:val="16"/>
            </w:pPr>
            <w:r>
              <w:t>学前教育</w:t>
            </w:r>
          </w:p>
        </w:tc>
        <w:tc>
          <w:tcPr>
            <w:tcW w:w="2551" w:type="dxa"/>
            <w:vAlign w:val="center"/>
          </w:tcPr>
          <w:p w14:paraId="6258CA2A">
            <w:pPr>
              <w:pStyle w:val="15"/>
            </w:pPr>
            <w:r>
              <w:t>283.96</w:t>
            </w:r>
          </w:p>
        </w:tc>
        <w:tc>
          <w:tcPr>
            <w:tcW w:w="2551" w:type="dxa"/>
            <w:vAlign w:val="center"/>
          </w:tcPr>
          <w:p w14:paraId="445A1083">
            <w:pPr>
              <w:pStyle w:val="15"/>
            </w:pPr>
          </w:p>
        </w:tc>
        <w:tc>
          <w:tcPr>
            <w:tcW w:w="2551" w:type="dxa"/>
            <w:vAlign w:val="center"/>
          </w:tcPr>
          <w:p w14:paraId="4974D2F6">
            <w:pPr>
              <w:pStyle w:val="15"/>
            </w:pPr>
            <w:r>
              <w:t>283.96</w:t>
            </w:r>
          </w:p>
        </w:tc>
      </w:tr>
      <w:tr w14:paraId="7CC3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78FB">
            <w:pPr>
              <w:pStyle w:val="17"/>
            </w:pPr>
            <w:r>
              <w:t>5</w:t>
            </w:r>
          </w:p>
        </w:tc>
        <w:tc>
          <w:tcPr>
            <w:tcW w:w="1191" w:type="dxa"/>
            <w:vAlign w:val="center"/>
          </w:tcPr>
          <w:p w14:paraId="7C072DE5">
            <w:pPr>
              <w:pStyle w:val="16"/>
            </w:pPr>
            <w:r>
              <w:t>2050202</w:t>
            </w:r>
          </w:p>
        </w:tc>
        <w:tc>
          <w:tcPr>
            <w:tcW w:w="4535" w:type="dxa"/>
            <w:vAlign w:val="center"/>
          </w:tcPr>
          <w:p w14:paraId="7E7DDC86">
            <w:pPr>
              <w:pStyle w:val="16"/>
            </w:pPr>
            <w:r>
              <w:t>小学教育</w:t>
            </w:r>
          </w:p>
        </w:tc>
        <w:tc>
          <w:tcPr>
            <w:tcW w:w="2551" w:type="dxa"/>
            <w:vAlign w:val="center"/>
          </w:tcPr>
          <w:p w14:paraId="10B87E6D">
            <w:pPr>
              <w:pStyle w:val="15"/>
            </w:pPr>
            <w:r>
              <w:t>5940.97</w:t>
            </w:r>
          </w:p>
        </w:tc>
        <w:tc>
          <w:tcPr>
            <w:tcW w:w="2551" w:type="dxa"/>
            <w:vAlign w:val="center"/>
          </w:tcPr>
          <w:p w14:paraId="728713CA">
            <w:pPr>
              <w:pStyle w:val="15"/>
            </w:pPr>
            <w:r>
              <w:t>4062.35</w:t>
            </w:r>
          </w:p>
        </w:tc>
        <w:tc>
          <w:tcPr>
            <w:tcW w:w="2551" w:type="dxa"/>
            <w:vAlign w:val="center"/>
          </w:tcPr>
          <w:p w14:paraId="29D795D0">
            <w:pPr>
              <w:pStyle w:val="15"/>
            </w:pPr>
            <w:r>
              <w:t>1878.62</w:t>
            </w:r>
          </w:p>
        </w:tc>
      </w:tr>
      <w:tr w14:paraId="54F8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F122">
            <w:pPr>
              <w:pStyle w:val="17"/>
            </w:pPr>
            <w:r>
              <w:t>6</w:t>
            </w:r>
          </w:p>
        </w:tc>
        <w:tc>
          <w:tcPr>
            <w:tcW w:w="1191" w:type="dxa"/>
            <w:vAlign w:val="center"/>
          </w:tcPr>
          <w:p w14:paraId="22D1B7AB">
            <w:pPr>
              <w:pStyle w:val="16"/>
            </w:pPr>
            <w:r>
              <w:t>2050203</w:t>
            </w:r>
          </w:p>
        </w:tc>
        <w:tc>
          <w:tcPr>
            <w:tcW w:w="4535" w:type="dxa"/>
            <w:vAlign w:val="center"/>
          </w:tcPr>
          <w:p w14:paraId="411EFA21">
            <w:pPr>
              <w:pStyle w:val="16"/>
            </w:pPr>
            <w:r>
              <w:t>初中教育</w:t>
            </w:r>
          </w:p>
        </w:tc>
        <w:tc>
          <w:tcPr>
            <w:tcW w:w="2551" w:type="dxa"/>
            <w:vAlign w:val="center"/>
          </w:tcPr>
          <w:p w14:paraId="65501F5A">
            <w:pPr>
              <w:pStyle w:val="15"/>
            </w:pPr>
            <w:r>
              <w:t>1313.16</w:t>
            </w:r>
          </w:p>
        </w:tc>
        <w:tc>
          <w:tcPr>
            <w:tcW w:w="2551" w:type="dxa"/>
            <w:vAlign w:val="center"/>
          </w:tcPr>
          <w:p w14:paraId="2C6CBBC5">
            <w:pPr>
              <w:pStyle w:val="15"/>
            </w:pPr>
            <w:r>
              <w:t>1183.66</w:t>
            </w:r>
          </w:p>
        </w:tc>
        <w:tc>
          <w:tcPr>
            <w:tcW w:w="2551" w:type="dxa"/>
            <w:vAlign w:val="center"/>
          </w:tcPr>
          <w:p w14:paraId="409CC167">
            <w:pPr>
              <w:pStyle w:val="15"/>
            </w:pPr>
            <w:r>
              <w:t>129.49</w:t>
            </w:r>
          </w:p>
        </w:tc>
      </w:tr>
      <w:tr w14:paraId="722C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B91A">
            <w:pPr>
              <w:pStyle w:val="17"/>
            </w:pPr>
            <w:r>
              <w:t>7</w:t>
            </w:r>
          </w:p>
        </w:tc>
        <w:tc>
          <w:tcPr>
            <w:tcW w:w="1191" w:type="dxa"/>
            <w:vAlign w:val="center"/>
          </w:tcPr>
          <w:p w14:paraId="192F1A1C">
            <w:pPr>
              <w:pStyle w:val="16"/>
            </w:pPr>
            <w:r>
              <w:t>20504</w:t>
            </w:r>
          </w:p>
        </w:tc>
        <w:tc>
          <w:tcPr>
            <w:tcW w:w="4535" w:type="dxa"/>
            <w:vAlign w:val="center"/>
          </w:tcPr>
          <w:p w14:paraId="776FB4E2">
            <w:pPr>
              <w:pStyle w:val="16"/>
            </w:pPr>
            <w:r>
              <w:t>成人教育</w:t>
            </w:r>
          </w:p>
        </w:tc>
        <w:tc>
          <w:tcPr>
            <w:tcW w:w="2551" w:type="dxa"/>
            <w:vAlign w:val="center"/>
          </w:tcPr>
          <w:p w14:paraId="48E4D246">
            <w:pPr>
              <w:pStyle w:val="15"/>
            </w:pPr>
            <w:r>
              <w:t>5.80</w:t>
            </w:r>
          </w:p>
        </w:tc>
        <w:tc>
          <w:tcPr>
            <w:tcW w:w="2551" w:type="dxa"/>
            <w:vAlign w:val="center"/>
          </w:tcPr>
          <w:p w14:paraId="4D2CFBA8">
            <w:pPr>
              <w:pStyle w:val="15"/>
            </w:pPr>
          </w:p>
        </w:tc>
        <w:tc>
          <w:tcPr>
            <w:tcW w:w="2551" w:type="dxa"/>
            <w:vAlign w:val="center"/>
          </w:tcPr>
          <w:p w14:paraId="0613CF62">
            <w:pPr>
              <w:pStyle w:val="15"/>
            </w:pPr>
            <w:r>
              <w:t>5.80</w:t>
            </w:r>
          </w:p>
        </w:tc>
      </w:tr>
      <w:tr w14:paraId="04C1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F8CD">
            <w:pPr>
              <w:pStyle w:val="17"/>
            </w:pPr>
            <w:r>
              <w:t>8</w:t>
            </w:r>
          </w:p>
        </w:tc>
        <w:tc>
          <w:tcPr>
            <w:tcW w:w="1191" w:type="dxa"/>
            <w:vAlign w:val="center"/>
          </w:tcPr>
          <w:p w14:paraId="1F55DF49">
            <w:pPr>
              <w:pStyle w:val="16"/>
            </w:pPr>
            <w:r>
              <w:t>2050499</w:t>
            </w:r>
          </w:p>
        </w:tc>
        <w:tc>
          <w:tcPr>
            <w:tcW w:w="4535" w:type="dxa"/>
            <w:vAlign w:val="center"/>
          </w:tcPr>
          <w:p w14:paraId="2E5AD337">
            <w:pPr>
              <w:pStyle w:val="16"/>
            </w:pPr>
            <w:r>
              <w:t>其他成人教育支出</w:t>
            </w:r>
          </w:p>
        </w:tc>
        <w:tc>
          <w:tcPr>
            <w:tcW w:w="2551" w:type="dxa"/>
            <w:vAlign w:val="center"/>
          </w:tcPr>
          <w:p w14:paraId="14B35B73">
            <w:pPr>
              <w:pStyle w:val="15"/>
            </w:pPr>
            <w:r>
              <w:t>5.80</w:t>
            </w:r>
          </w:p>
        </w:tc>
        <w:tc>
          <w:tcPr>
            <w:tcW w:w="2551" w:type="dxa"/>
            <w:vAlign w:val="center"/>
          </w:tcPr>
          <w:p w14:paraId="7AA4DAEC">
            <w:pPr>
              <w:pStyle w:val="15"/>
            </w:pPr>
          </w:p>
        </w:tc>
        <w:tc>
          <w:tcPr>
            <w:tcW w:w="2551" w:type="dxa"/>
            <w:vAlign w:val="center"/>
          </w:tcPr>
          <w:p w14:paraId="051EA9BA">
            <w:pPr>
              <w:pStyle w:val="15"/>
            </w:pPr>
            <w:r>
              <w:t>5.80</w:t>
            </w:r>
          </w:p>
        </w:tc>
      </w:tr>
      <w:tr w14:paraId="494A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8F9F1">
            <w:pPr>
              <w:pStyle w:val="17"/>
            </w:pPr>
            <w:r>
              <w:t>9</w:t>
            </w:r>
          </w:p>
        </w:tc>
        <w:tc>
          <w:tcPr>
            <w:tcW w:w="1191" w:type="dxa"/>
            <w:vAlign w:val="center"/>
          </w:tcPr>
          <w:p w14:paraId="664BA4D0">
            <w:pPr>
              <w:pStyle w:val="16"/>
            </w:pPr>
            <w:r>
              <w:t>20509</w:t>
            </w:r>
          </w:p>
        </w:tc>
        <w:tc>
          <w:tcPr>
            <w:tcW w:w="4535" w:type="dxa"/>
            <w:vAlign w:val="center"/>
          </w:tcPr>
          <w:p w14:paraId="11DD3B06">
            <w:pPr>
              <w:pStyle w:val="16"/>
            </w:pPr>
            <w:r>
              <w:t>教育费附加安排的支出</w:t>
            </w:r>
          </w:p>
        </w:tc>
        <w:tc>
          <w:tcPr>
            <w:tcW w:w="2551" w:type="dxa"/>
            <w:vAlign w:val="center"/>
          </w:tcPr>
          <w:p w14:paraId="16C98472">
            <w:pPr>
              <w:pStyle w:val="15"/>
            </w:pPr>
            <w:r>
              <w:t>56.10</w:t>
            </w:r>
          </w:p>
        </w:tc>
        <w:tc>
          <w:tcPr>
            <w:tcW w:w="2551" w:type="dxa"/>
            <w:vAlign w:val="center"/>
          </w:tcPr>
          <w:p w14:paraId="61ABC53A">
            <w:pPr>
              <w:pStyle w:val="15"/>
            </w:pPr>
          </w:p>
        </w:tc>
        <w:tc>
          <w:tcPr>
            <w:tcW w:w="2551" w:type="dxa"/>
            <w:vAlign w:val="center"/>
          </w:tcPr>
          <w:p w14:paraId="3709FC05">
            <w:pPr>
              <w:pStyle w:val="15"/>
            </w:pPr>
            <w:r>
              <w:t>56.10</w:t>
            </w:r>
          </w:p>
        </w:tc>
      </w:tr>
      <w:tr w14:paraId="51A3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FA95">
            <w:pPr>
              <w:pStyle w:val="17"/>
            </w:pPr>
            <w:r>
              <w:t>10</w:t>
            </w:r>
          </w:p>
        </w:tc>
        <w:tc>
          <w:tcPr>
            <w:tcW w:w="1191" w:type="dxa"/>
            <w:vAlign w:val="center"/>
          </w:tcPr>
          <w:p w14:paraId="7193B394">
            <w:pPr>
              <w:pStyle w:val="16"/>
            </w:pPr>
            <w:r>
              <w:t>2050902</w:t>
            </w:r>
          </w:p>
        </w:tc>
        <w:tc>
          <w:tcPr>
            <w:tcW w:w="4535" w:type="dxa"/>
            <w:vAlign w:val="center"/>
          </w:tcPr>
          <w:p w14:paraId="111A8AE2">
            <w:pPr>
              <w:pStyle w:val="16"/>
            </w:pPr>
            <w:r>
              <w:t>农村中小学教学设施</w:t>
            </w:r>
          </w:p>
        </w:tc>
        <w:tc>
          <w:tcPr>
            <w:tcW w:w="2551" w:type="dxa"/>
            <w:vAlign w:val="center"/>
          </w:tcPr>
          <w:p w14:paraId="733FEAF7">
            <w:pPr>
              <w:pStyle w:val="15"/>
            </w:pPr>
            <w:r>
              <w:t>56.10</w:t>
            </w:r>
          </w:p>
        </w:tc>
        <w:tc>
          <w:tcPr>
            <w:tcW w:w="2551" w:type="dxa"/>
            <w:vAlign w:val="center"/>
          </w:tcPr>
          <w:p w14:paraId="3859FA57">
            <w:pPr>
              <w:pStyle w:val="15"/>
            </w:pPr>
          </w:p>
        </w:tc>
        <w:tc>
          <w:tcPr>
            <w:tcW w:w="2551" w:type="dxa"/>
            <w:vAlign w:val="center"/>
          </w:tcPr>
          <w:p w14:paraId="2A97A90A">
            <w:pPr>
              <w:pStyle w:val="15"/>
            </w:pPr>
            <w:r>
              <w:t>56.10</w:t>
            </w:r>
          </w:p>
        </w:tc>
      </w:tr>
      <w:tr w14:paraId="469B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54B10">
            <w:pPr>
              <w:pStyle w:val="17"/>
            </w:pPr>
            <w:r>
              <w:t>11</w:t>
            </w:r>
          </w:p>
        </w:tc>
        <w:tc>
          <w:tcPr>
            <w:tcW w:w="1191" w:type="dxa"/>
            <w:vAlign w:val="center"/>
          </w:tcPr>
          <w:p w14:paraId="4375721C">
            <w:pPr>
              <w:pStyle w:val="16"/>
            </w:pPr>
            <w:r>
              <w:t>208</w:t>
            </w:r>
          </w:p>
        </w:tc>
        <w:tc>
          <w:tcPr>
            <w:tcW w:w="4535" w:type="dxa"/>
            <w:vAlign w:val="center"/>
          </w:tcPr>
          <w:p w14:paraId="348B55EF">
            <w:pPr>
              <w:pStyle w:val="16"/>
            </w:pPr>
            <w:r>
              <w:t>社会保障和就业支出</w:t>
            </w:r>
          </w:p>
        </w:tc>
        <w:tc>
          <w:tcPr>
            <w:tcW w:w="2551" w:type="dxa"/>
            <w:vAlign w:val="center"/>
          </w:tcPr>
          <w:p w14:paraId="2ABF6960">
            <w:pPr>
              <w:pStyle w:val="15"/>
            </w:pPr>
            <w:r>
              <w:t>633.28</w:t>
            </w:r>
          </w:p>
        </w:tc>
        <w:tc>
          <w:tcPr>
            <w:tcW w:w="2551" w:type="dxa"/>
            <w:vAlign w:val="center"/>
          </w:tcPr>
          <w:p w14:paraId="3CA1F746">
            <w:pPr>
              <w:pStyle w:val="15"/>
            </w:pPr>
            <w:r>
              <w:t>633.28</w:t>
            </w:r>
          </w:p>
        </w:tc>
        <w:tc>
          <w:tcPr>
            <w:tcW w:w="2551" w:type="dxa"/>
            <w:vAlign w:val="center"/>
          </w:tcPr>
          <w:p w14:paraId="4A542C35">
            <w:pPr>
              <w:pStyle w:val="15"/>
            </w:pPr>
          </w:p>
        </w:tc>
      </w:tr>
      <w:tr w14:paraId="53A927A5">
        <w:tblPrEx>
          <w:tblCellMar>
            <w:top w:w="0" w:type="dxa"/>
            <w:left w:w="108" w:type="dxa"/>
            <w:bottom w:w="0" w:type="dxa"/>
            <w:right w:w="108" w:type="dxa"/>
          </w:tblCellMar>
        </w:tblPrEx>
        <w:trPr>
          <w:trHeight w:val="369" w:hRule="atLeast"/>
          <w:jc w:val="center"/>
        </w:trPr>
        <w:tc>
          <w:tcPr>
            <w:tcW w:w="850" w:type="dxa"/>
            <w:vAlign w:val="center"/>
          </w:tcPr>
          <w:p w14:paraId="485B1FBA">
            <w:pPr>
              <w:pStyle w:val="17"/>
            </w:pPr>
            <w:r>
              <w:t>12</w:t>
            </w:r>
          </w:p>
        </w:tc>
        <w:tc>
          <w:tcPr>
            <w:tcW w:w="1191" w:type="dxa"/>
            <w:vAlign w:val="center"/>
          </w:tcPr>
          <w:p w14:paraId="158C5588">
            <w:pPr>
              <w:pStyle w:val="16"/>
            </w:pPr>
            <w:r>
              <w:t>20805</w:t>
            </w:r>
          </w:p>
        </w:tc>
        <w:tc>
          <w:tcPr>
            <w:tcW w:w="4535" w:type="dxa"/>
            <w:vAlign w:val="center"/>
          </w:tcPr>
          <w:p w14:paraId="2B7BD633">
            <w:pPr>
              <w:pStyle w:val="16"/>
            </w:pPr>
            <w:r>
              <w:t>行政事业单位养老支出</w:t>
            </w:r>
          </w:p>
        </w:tc>
        <w:tc>
          <w:tcPr>
            <w:tcW w:w="2551" w:type="dxa"/>
            <w:vAlign w:val="center"/>
          </w:tcPr>
          <w:p w14:paraId="5B42ADD4">
            <w:pPr>
              <w:pStyle w:val="15"/>
            </w:pPr>
            <w:r>
              <w:t>633.28</w:t>
            </w:r>
          </w:p>
        </w:tc>
        <w:tc>
          <w:tcPr>
            <w:tcW w:w="2551" w:type="dxa"/>
            <w:vAlign w:val="center"/>
          </w:tcPr>
          <w:p w14:paraId="01DA9F90">
            <w:pPr>
              <w:pStyle w:val="15"/>
            </w:pPr>
            <w:r>
              <w:t>633.28</w:t>
            </w:r>
          </w:p>
        </w:tc>
        <w:tc>
          <w:tcPr>
            <w:tcW w:w="2551" w:type="dxa"/>
            <w:vAlign w:val="center"/>
          </w:tcPr>
          <w:p w14:paraId="7C31A789">
            <w:pPr>
              <w:pStyle w:val="15"/>
            </w:pPr>
          </w:p>
        </w:tc>
      </w:tr>
      <w:tr w14:paraId="3CCF02DF">
        <w:tblPrEx>
          <w:tblCellMar>
            <w:top w:w="0" w:type="dxa"/>
            <w:left w:w="108" w:type="dxa"/>
            <w:bottom w:w="0" w:type="dxa"/>
            <w:right w:w="108" w:type="dxa"/>
          </w:tblCellMar>
        </w:tblPrEx>
        <w:trPr>
          <w:trHeight w:val="369" w:hRule="atLeast"/>
          <w:jc w:val="center"/>
        </w:trPr>
        <w:tc>
          <w:tcPr>
            <w:tcW w:w="850" w:type="dxa"/>
            <w:vAlign w:val="center"/>
          </w:tcPr>
          <w:p w14:paraId="7561105A">
            <w:pPr>
              <w:pStyle w:val="17"/>
            </w:pPr>
            <w:r>
              <w:t>13</w:t>
            </w:r>
          </w:p>
        </w:tc>
        <w:tc>
          <w:tcPr>
            <w:tcW w:w="1191" w:type="dxa"/>
            <w:vAlign w:val="center"/>
          </w:tcPr>
          <w:p w14:paraId="4F6E039C">
            <w:pPr>
              <w:pStyle w:val="16"/>
            </w:pPr>
            <w:r>
              <w:t>2080505</w:t>
            </w:r>
          </w:p>
        </w:tc>
        <w:tc>
          <w:tcPr>
            <w:tcW w:w="4535" w:type="dxa"/>
            <w:vAlign w:val="center"/>
          </w:tcPr>
          <w:p w14:paraId="06F3D439">
            <w:pPr>
              <w:pStyle w:val="16"/>
            </w:pPr>
            <w:r>
              <w:t>机关事业单位基本养老保险缴费支出</w:t>
            </w:r>
          </w:p>
        </w:tc>
        <w:tc>
          <w:tcPr>
            <w:tcW w:w="2551" w:type="dxa"/>
            <w:vAlign w:val="center"/>
          </w:tcPr>
          <w:p w14:paraId="121B675B">
            <w:pPr>
              <w:pStyle w:val="15"/>
            </w:pPr>
            <w:r>
              <w:t>633.28</w:t>
            </w:r>
          </w:p>
        </w:tc>
        <w:tc>
          <w:tcPr>
            <w:tcW w:w="2551" w:type="dxa"/>
            <w:vAlign w:val="center"/>
          </w:tcPr>
          <w:p w14:paraId="164C2C9B">
            <w:pPr>
              <w:pStyle w:val="15"/>
            </w:pPr>
            <w:r>
              <w:t>633.28</w:t>
            </w:r>
          </w:p>
        </w:tc>
        <w:tc>
          <w:tcPr>
            <w:tcW w:w="2551" w:type="dxa"/>
            <w:vAlign w:val="center"/>
          </w:tcPr>
          <w:p w14:paraId="12AC4D68">
            <w:pPr>
              <w:pStyle w:val="15"/>
            </w:pPr>
          </w:p>
        </w:tc>
      </w:tr>
      <w:tr w14:paraId="35102C20">
        <w:tblPrEx>
          <w:tblCellMar>
            <w:top w:w="0" w:type="dxa"/>
            <w:left w:w="108" w:type="dxa"/>
            <w:bottom w:w="0" w:type="dxa"/>
            <w:right w:w="108" w:type="dxa"/>
          </w:tblCellMar>
        </w:tblPrEx>
        <w:trPr>
          <w:trHeight w:val="369" w:hRule="atLeast"/>
          <w:jc w:val="center"/>
        </w:trPr>
        <w:tc>
          <w:tcPr>
            <w:tcW w:w="850" w:type="dxa"/>
            <w:vAlign w:val="center"/>
          </w:tcPr>
          <w:p w14:paraId="4891A978">
            <w:pPr>
              <w:pStyle w:val="17"/>
            </w:pPr>
            <w:r>
              <w:t>14</w:t>
            </w:r>
          </w:p>
        </w:tc>
        <w:tc>
          <w:tcPr>
            <w:tcW w:w="1191" w:type="dxa"/>
            <w:vAlign w:val="center"/>
          </w:tcPr>
          <w:p w14:paraId="2A3A5B7D">
            <w:pPr>
              <w:pStyle w:val="16"/>
            </w:pPr>
            <w:r>
              <w:t>210</w:t>
            </w:r>
          </w:p>
        </w:tc>
        <w:tc>
          <w:tcPr>
            <w:tcW w:w="4535" w:type="dxa"/>
            <w:vAlign w:val="center"/>
          </w:tcPr>
          <w:p w14:paraId="2F52C2B5">
            <w:pPr>
              <w:pStyle w:val="16"/>
            </w:pPr>
            <w:r>
              <w:t>卫生健康支出</w:t>
            </w:r>
          </w:p>
        </w:tc>
        <w:tc>
          <w:tcPr>
            <w:tcW w:w="2551" w:type="dxa"/>
            <w:vAlign w:val="center"/>
          </w:tcPr>
          <w:p w14:paraId="0DA67AB1">
            <w:pPr>
              <w:pStyle w:val="15"/>
            </w:pPr>
            <w:r>
              <w:t>390.10</w:t>
            </w:r>
          </w:p>
        </w:tc>
        <w:tc>
          <w:tcPr>
            <w:tcW w:w="2551" w:type="dxa"/>
            <w:vAlign w:val="center"/>
          </w:tcPr>
          <w:p w14:paraId="49455827">
            <w:pPr>
              <w:pStyle w:val="15"/>
            </w:pPr>
            <w:r>
              <w:t>390.10</w:t>
            </w:r>
          </w:p>
        </w:tc>
        <w:tc>
          <w:tcPr>
            <w:tcW w:w="2551" w:type="dxa"/>
            <w:vAlign w:val="center"/>
          </w:tcPr>
          <w:p w14:paraId="6883A751">
            <w:pPr>
              <w:pStyle w:val="15"/>
            </w:pPr>
          </w:p>
        </w:tc>
      </w:tr>
      <w:tr w14:paraId="1674BD1E">
        <w:tblPrEx>
          <w:tblCellMar>
            <w:top w:w="0" w:type="dxa"/>
            <w:left w:w="108" w:type="dxa"/>
            <w:bottom w:w="0" w:type="dxa"/>
            <w:right w:w="108" w:type="dxa"/>
          </w:tblCellMar>
        </w:tblPrEx>
        <w:trPr>
          <w:trHeight w:val="369" w:hRule="atLeast"/>
          <w:jc w:val="center"/>
        </w:trPr>
        <w:tc>
          <w:tcPr>
            <w:tcW w:w="850" w:type="dxa"/>
            <w:vAlign w:val="center"/>
          </w:tcPr>
          <w:p w14:paraId="080B2742">
            <w:pPr>
              <w:pStyle w:val="17"/>
            </w:pPr>
            <w:r>
              <w:t>15</w:t>
            </w:r>
          </w:p>
        </w:tc>
        <w:tc>
          <w:tcPr>
            <w:tcW w:w="1191" w:type="dxa"/>
            <w:vAlign w:val="center"/>
          </w:tcPr>
          <w:p w14:paraId="56F3B9B6">
            <w:pPr>
              <w:pStyle w:val="16"/>
            </w:pPr>
            <w:r>
              <w:t>21012</w:t>
            </w:r>
          </w:p>
        </w:tc>
        <w:tc>
          <w:tcPr>
            <w:tcW w:w="4535" w:type="dxa"/>
            <w:vAlign w:val="center"/>
          </w:tcPr>
          <w:p w14:paraId="184F1F8B">
            <w:pPr>
              <w:pStyle w:val="16"/>
            </w:pPr>
            <w:r>
              <w:t>财政对基本医疗保险基金的补助</w:t>
            </w:r>
          </w:p>
        </w:tc>
        <w:tc>
          <w:tcPr>
            <w:tcW w:w="2551" w:type="dxa"/>
            <w:vAlign w:val="center"/>
          </w:tcPr>
          <w:p w14:paraId="60EA0F01">
            <w:pPr>
              <w:pStyle w:val="15"/>
            </w:pPr>
            <w:r>
              <w:t>390.10</w:t>
            </w:r>
          </w:p>
        </w:tc>
        <w:tc>
          <w:tcPr>
            <w:tcW w:w="2551" w:type="dxa"/>
            <w:vAlign w:val="center"/>
          </w:tcPr>
          <w:p w14:paraId="7FE7F66A">
            <w:pPr>
              <w:pStyle w:val="15"/>
            </w:pPr>
            <w:r>
              <w:t>390.10</w:t>
            </w:r>
          </w:p>
        </w:tc>
        <w:tc>
          <w:tcPr>
            <w:tcW w:w="2551" w:type="dxa"/>
            <w:vAlign w:val="center"/>
          </w:tcPr>
          <w:p w14:paraId="2A699205">
            <w:pPr>
              <w:pStyle w:val="15"/>
            </w:pPr>
          </w:p>
        </w:tc>
      </w:tr>
      <w:tr w14:paraId="10AE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15A6">
            <w:pPr>
              <w:pStyle w:val="17"/>
            </w:pPr>
            <w:r>
              <w:t>16</w:t>
            </w:r>
          </w:p>
        </w:tc>
        <w:tc>
          <w:tcPr>
            <w:tcW w:w="1191" w:type="dxa"/>
            <w:vAlign w:val="center"/>
          </w:tcPr>
          <w:p w14:paraId="43F206FF">
            <w:pPr>
              <w:pStyle w:val="16"/>
            </w:pPr>
            <w:r>
              <w:t>2101201</w:t>
            </w:r>
          </w:p>
        </w:tc>
        <w:tc>
          <w:tcPr>
            <w:tcW w:w="4535" w:type="dxa"/>
            <w:vAlign w:val="center"/>
          </w:tcPr>
          <w:p w14:paraId="1D8F9BC9">
            <w:pPr>
              <w:pStyle w:val="16"/>
            </w:pPr>
            <w:r>
              <w:t>财政对职工基本医疗保险基金的补助</w:t>
            </w:r>
          </w:p>
        </w:tc>
        <w:tc>
          <w:tcPr>
            <w:tcW w:w="2551" w:type="dxa"/>
            <w:vAlign w:val="center"/>
          </w:tcPr>
          <w:p w14:paraId="70C96B13">
            <w:pPr>
              <w:pStyle w:val="15"/>
            </w:pPr>
            <w:r>
              <w:t>390.10</w:t>
            </w:r>
          </w:p>
        </w:tc>
        <w:tc>
          <w:tcPr>
            <w:tcW w:w="2551" w:type="dxa"/>
            <w:vAlign w:val="center"/>
          </w:tcPr>
          <w:p w14:paraId="2DC3FDEC">
            <w:pPr>
              <w:pStyle w:val="15"/>
            </w:pPr>
            <w:r>
              <w:t>390.10</w:t>
            </w:r>
          </w:p>
        </w:tc>
        <w:tc>
          <w:tcPr>
            <w:tcW w:w="2551" w:type="dxa"/>
            <w:vAlign w:val="center"/>
          </w:tcPr>
          <w:p w14:paraId="3809AC74">
            <w:pPr>
              <w:pStyle w:val="15"/>
            </w:pPr>
          </w:p>
        </w:tc>
      </w:tr>
    </w:tbl>
    <w:p w14:paraId="4692AF26">
      <w:pPr>
        <w:sectPr>
          <w:pgSz w:w="16840" w:h="11900" w:orient="landscape"/>
          <w:pgMar w:top="1361" w:right="1020" w:bottom="1134" w:left="1020" w:header="720" w:footer="720" w:gutter="0"/>
          <w:cols w:space="720" w:num="1"/>
        </w:sectPr>
      </w:pPr>
    </w:p>
    <w:p w14:paraId="1E963D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35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89A22D">
            <w:pPr>
              <w:pStyle w:val="13"/>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09E6EFA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505DDD0">
            <w:pPr>
              <w:pStyle w:val="11"/>
            </w:pPr>
            <w:r>
              <w:t>单位：万元</w:t>
            </w:r>
          </w:p>
        </w:tc>
      </w:tr>
      <w:tr w14:paraId="338C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DEEE1">
            <w:pPr>
              <w:pStyle w:val="14"/>
            </w:pPr>
            <w:r>
              <w:t>序号</w:t>
            </w:r>
          </w:p>
        </w:tc>
        <w:tc>
          <w:tcPr>
            <w:tcW w:w="5726" w:type="dxa"/>
            <w:gridSpan w:val="2"/>
            <w:vAlign w:val="center"/>
          </w:tcPr>
          <w:p w14:paraId="11B012A7">
            <w:pPr>
              <w:pStyle w:val="14"/>
            </w:pPr>
            <w:r>
              <w:t>支出部门经济分类科目</w:t>
            </w:r>
          </w:p>
        </w:tc>
        <w:tc>
          <w:tcPr>
            <w:tcW w:w="7654" w:type="dxa"/>
            <w:gridSpan w:val="3"/>
            <w:vAlign w:val="center"/>
          </w:tcPr>
          <w:p w14:paraId="00CE61B0">
            <w:pPr>
              <w:pStyle w:val="14"/>
            </w:pPr>
            <w:r>
              <w:t>一般公共预算基本支出</w:t>
            </w:r>
          </w:p>
        </w:tc>
      </w:tr>
      <w:tr w14:paraId="499E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64507"/>
        </w:tc>
        <w:tc>
          <w:tcPr>
            <w:tcW w:w="1191" w:type="dxa"/>
            <w:vAlign w:val="center"/>
          </w:tcPr>
          <w:p w14:paraId="4BC5D00A">
            <w:pPr>
              <w:pStyle w:val="14"/>
            </w:pPr>
            <w:r>
              <w:t>科目编码</w:t>
            </w:r>
          </w:p>
        </w:tc>
        <w:tc>
          <w:tcPr>
            <w:tcW w:w="4535" w:type="dxa"/>
            <w:vAlign w:val="center"/>
          </w:tcPr>
          <w:p w14:paraId="2BF22193">
            <w:pPr>
              <w:pStyle w:val="14"/>
            </w:pPr>
            <w:r>
              <w:t>科目名称</w:t>
            </w:r>
          </w:p>
        </w:tc>
        <w:tc>
          <w:tcPr>
            <w:tcW w:w="2551" w:type="dxa"/>
            <w:vAlign w:val="center"/>
          </w:tcPr>
          <w:p w14:paraId="0137B841">
            <w:pPr>
              <w:pStyle w:val="14"/>
            </w:pPr>
            <w:r>
              <w:t>合计</w:t>
            </w:r>
          </w:p>
        </w:tc>
        <w:tc>
          <w:tcPr>
            <w:tcW w:w="2551" w:type="dxa"/>
            <w:vAlign w:val="center"/>
          </w:tcPr>
          <w:p w14:paraId="09A05374">
            <w:pPr>
              <w:pStyle w:val="14"/>
            </w:pPr>
            <w:r>
              <w:t>人员经费</w:t>
            </w:r>
          </w:p>
        </w:tc>
        <w:tc>
          <w:tcPr>
            <w:tcW w:w="2551" w:type="dxa"/>
            <w:vAlign w:val="center"/>
          </w:tcPr>
          <w:p w14:paraId="1E8D90D4">
            <w:pPr>
              <w:pStyle w:val="14"/>
            </w:pPr>
            <w:r>
              <w:t>公用经费</w:t>
            </w:r>
          </w:p>
        </w:tc>
      </w:tr>
      <w:tr w14:paraId="3679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52F95">
            <w:pPr>
              <w:pStyle w:val="14"/>
            </w:pPr>
            <w:r>
              <w:t>栏次</w:t>
            </w:r>
          </w:p>
        </w:tc>
        <w:tc>
          <w:tcPr>
            <w:tcW w:w="1191" w:type="dxa"/>
            <w:vAlign w:val="center"/>
          </w:tcPr>
          <w:p w14:paraId="4D2B91BA">
            <w:pPr>
              <w:pStyle w:val="14"/>
            </w:pPr>
            <w:r>
              <w:t>1</w:t>
            </w:r>
          </w:p>
        </w:tc>
        <w:tc>
          <w:tcPr>
            <w:tcW w:w="4535" w:type="dxa"/>
            <w:vAlign w:val="center"/>
          </w:tcPr>
          <w:p w14:paraId="473D7BEB">
            <w:pPr>
              <w:pStyle w:val="14"/>
            </w:pPr>
            <w:r>
              <w:t>2</w:t>
            </w:r>
          </w:p>
        </w:tc>
        <w:tc>
          <w:tcPr>
            <w:tcW w:w="2551" w:type="dxa"/>
            <w:vAlign w:val="center"/>
          </w:tcPr>
          <w:p w14:paraId="2A266764">
            <w:pPr>
              <w:pStyle w:val="14"/>
            </w:pPr>
            <w:r>
              <w:t>3</w:t>
            </w:r>
          </w:p>
        </w:tc>
        <w:tc>
          <w:tcPr>
            <w:tcW w:w="2551" w:type="dxa"/>
            <w:vAlign w:val="center"/>
          </w:tcPr>
          <w:p w14:paraId="33A599D3">
            <w:pPr>
              <w:pStyle w:val="14"/>
            </w:pPr>
            <w:r>
              <w:t>4</w:t>
            </w:r>
          </w:p>
        </w:tc>
        <w:tc>
          <w:tcPr>
            <w:tcW w:w="2551" w:type="dxa"/>
            <w:vAlign w:val="center"/>
          </w:tcPr>
          <w:p w14:paraId="1C07A8DE">
            <w:pPr>
              <w:pStyle w:val="14"/>
            </w:pPr>
            <w:r>
              <w:t>5</w:t>
            </w:r>
          </w:p>
        </w:tc>
      </w:tr>
      <w:tr w14:paraId="6307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C2A2">
            <w:pPr>
              <w:pStyle w:val="17"/>
            </w:pPr>
            <w:r>
              <w:t>1</w:t>
            </w:r>
          </w:p>
        </w:tc>
        <w:tc>
          <w:tcPr>
            <w:tcW w:w="1191" w:type="dxa"/>
            <w:vAlign w:val="center"/>
          </w:tcPr>
          <w:p w14:paraId="20C7585C">
            <w:pPr>
              <w:pStyle w:val="20"/>
            </w:pPr>
          </w:p>
        </w:tc>
        <w:tc>
          <w:tcPr>
            <w:tcW w:w="4535" w:type="dxa"/>
            <w:vAlign w:val="center"/>
          </w:tcPr>
          <w:p w14:paraId="2E8AE83A">
            <w:pPr>
              <w:pStyle w:val="18"/>
            </w:pPr>
            <w:r>
              <w:t>合计</w:t>
            </w:r>
          </w:p>
        </w:tc>
        <w:tc>
          <w:tcPr>
            <w:tcW w:w="2551" w:type="dxa"/>
            <w:vAlign w:val="center"/>
          </w:tcPr>
          <w:p w14:paraId="28ABE8CA">
            <w:pPr>
              <w:pStyle w:val="19"/>
            </w:pPr>
            <w:r>
              <w:t>6269.39</w:t>
            </w:r>
          </w:p>
        </w:tc>
        <w:tc>
          <w:tcPr>
            <w:tcW w:w="2551" w:type="dxa"/>
            <w:vAlign w:val="center"/>
          </w:tcPr>
          <w:p w14:paraId="02661A91">
            <w:pPr>
              <w:pStyle w:val="19"/>
            </w:pPr>
            <w:r>
              <w:t>6269.39</w:t>
            </w:r>
          </w:p>
        </w:tc>
        <w:tc>
          <w:tcPr>
            <w:tcW w:w="2551" w:type="dxa"/>
            <w:vAlign w:val="center"/>
          </w:tcPr>
          <w:p w14:paraId="70EAA730">
            <w:pPr>
              <w:pStyle w:val="19"/>
            </w:pPr>
          </w:p>
        </w:tc>
      </w:tr>
      <w:tr w14:paraId="4E3F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693D">
            <w:pPr>
              <w:pStyle w:val="17"/>
            </w:pPr>
            <w:r>
              <w:t>2</w:t>
            </w:r>
          </w:p>
        </w:tc>
        <w:tc>
          <w:tcPr>
            <w:tcW w:w="1191" w:type="dxa"/>
            <w:vAlign w:val="center"/>
          </w:tcPr>
          <w:p w14:paraId="6A41563C">
            <w:pPr>
              <w:pStyle w:val="16"/>
            </w:pPr>
            <w:r>
              <w:t>301</w:t>
            </w:r>
          </w:p>
        </w:tc>
        <w:tc>
          <w:tcPr>
            <w:tcW w:w="4535" w:type="dxa"/>
            <w:vAlign w:val="center"/>
          </w:tcPr>
          <w:p w14:paraId="4352353C">
            <w:pPr>
              <w:pStyle w:val="16"/>
            </w:pPr>
            <w:r>
              <w:t>工资福利支出</w:t>
            </w:r>
          </w:p>
        </w:tc>
        <w:tc>
          <w:tcPr>
            <w:tcW w:w="2551" w:type="dxa"/>
            <w:vAlign w:val="center"/>
          </w:tcPr>
          <w:p w14:paraId="79D9342D">
            <w:pPr>
              <w:pStyle w:val="15"/>
            </w:pPr>
            <w:r>
              <w:t>5716.43</w:t>
            </w:r>
          </w:p>
        </w:tc>
        <w:tc>
          <w:tcPr>
            <w:tcW w:w="2551" w:type="dxa"/>
            <w:vAlign w:val="center"/>
          </w:tcPr>
          <w:p w14:paraId="49DE9341">
            <w:pPr>
              <w:pStyle w:val="15"/>
            </w:pPr>
            <w:r>
              <w:t>5716.43</w:t>
            </w:r>
          </w:p>
        </w:tc>
        <w:tc>
          <w:tcPr>
            <w:tcW w:w="2551" w:type="dxa"/>
            <w:vAlign w:val="center"/>
          </w:tcPr>
          <w:p w14:paraId="19BB5313">
            <w:pPr>
              <w:pStyle w:val="15"/>
            </w:pPr>
          </w:p>
        </w:tc>
      </w:tr>
      <w:tr w14:paraId="5744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908D">
            <w:pPr>
              <w:pStyle w:val="17"/>
            </w:pPr>
            <w:r>
              <w:t>3</w:t>
            </w:r>
          </w:p>
        </w:tc>
        <w:tc>
          <w:tcPr>
            <w:tcW w:w="1191" w:type="dxa"/>
            <w:vAlign w:val="center"/>
          </w:tcPr>
          <w:p w14:paraId="4654FF57">
            <w:pPr>
              <w:pStyle w:val="16"/>
            </w:pPr>
            <w:r>
              <w:t>30101</w:t>
            </w:r>
          </w:p>
        </w:tc>
        <w:tc>
          <w:tcPr>
            <w:tcW w:w="4535" w:type="dxa"/>
            <w:vAlign w:val="center"/>
          </w:tcPr>
          <w:p w14:paraId="653982D8">
            <w:pPr>
              <w:pStyle w:val="16"/>
            </w:pPr>
            <w:r>
              <w:t>基本工资</w:t>
            </w:r>
          </w:p>
        </w:tc>
        <w:tc>
          <w:tcPr>
            <w:tcW w:w="2551" w:type="dxa"/>
            <w:vAlign w:val="center"/>
          </w:tcPr>
          <w:p w14:paraId="7925925E">
            <w:pPr>
              <w:pStyle w:val="15"/>
            </w:pPr>
            <w:r>
              <w:t>1415.38</w:t>
            </w:r>
          </w:p>
        </w:tc>
        <w:tc>
          <w:tcPr>
            <w:tcW w:w="2551" w:type="dxa"/>
            <w:vAlign w:val="center"/>
          </w:tcPr>
          <w:p w14:paraId="45AAA88F">
            <w:pPr>
              <w:pStyle w:val="15"/>
            </w:pPr>
            <w:r>
              <w:t>1415.38</w:t>
            </w:r>
          </w:p>
        </w:tc>
        <w:tc>
          <w:tcPr>
            <w:tcW w:w="2551" w:type="dxa"/>
            <w:vAlign w:val="center"/>
          </w:tcPr>
          <w:p w14:paraId="1825075F">
            <w:pPr>
              <w:pStyle w:val="15"/>
            </w:pPr>
          </w:p>
        </w:tc>
      </w:tr>
      <w:tr w14:paraId="53D0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B316">
            <w:pPr>
              <w:pStyle w:val="17"/>
            </w:pPr>
            <w:r>
              <w:t>4</w:t>
            </w:r>
          </w:p>
        </w:tc>
        <w:tc>
          <w:tcPr>
            <w:tcW w:w="1191" w:type="dxa"/>
            <w:vAlign w:val="center"/>
          </w:tcPr>
          <w:p w14:paraId="57F8E617">
            <w:pPr>
              <w:pStyle w:val="16"/>
            </w:pPr>
            <w:r>
              <w:t>30102</w:t>
            </w:r>
          </w:p>
        </w:tc>
        <w:tc>
          <w:tcPr>
            <w:tcW w:w="4535" w:type="dxa"/>
            <w:vAlign w:val="center"/>
          </w:tcPr>
          <w:p w14:paraId="59750927">
            <w:pPr>
              <w:pStyle w:val="16"/>
            </w:pPr>
            <w:r>
              <w:t>津贴补贴</w:t>
            </w:r>
          </w:p>
        </w:tc>
        <w:tc>
          <w:tcPr>
            <w:tcW w:w="2551" w:type="dxa"/>
            <w:vAlign w:val="center"/>
          </w:tcPr>
          <w:p w14:paraId="652BA3F1">
            <w:pPr>
              <w:pStyle w:val="15"/>
            </w:pPr>
            <w:r>
              <w:t>822.27</w:t>
            </w:r>
          </w:p>
        </w:tc>
        <w:tc>
          <w:tcPr>
            <w:tcW w:w="2551" w:type="dxa"/>
            <w:vAlign w:val="center"/>
          </w:tcPr>
          <w:p w14:paraId="56A61DD3">
            <w:pPr>
              <w:pStyle w:val="15"/>
            </w:pPr>
            <w:r>
              <w:t>822.27</w:t>
            </w:r>
          </w:p>
        </w:tc>
        <w:tc>
          <w:tcPr>
            <w:tcW w:w="2551" w:type="dxa"/>
            <w:vAlign w:val="center"/>
          </w:tcPr>
          <w:p w14:paraId="39AF6345">
            <w:pPr>
              <w:pStyle w:val="15"/>
            </w:pPr>
          </w:p>
        </w:tc>
      </w:tr>
      <w:tr w14:paraId="05A4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67EB">
            <w:pPr>
              <w:pStyle w:val="17"/>
            </w:pPr>
            <w:r>
              <w:t>5</w:t>
            </w:r>
          </w:p>
        </w:tc>
        <w:tc>
          <w:tcPr>
            <w:tcW w:w="1191" w:type="dxa"/>
            <w:vAlign w:val="center"/>
          </w:tcPr>
          <w:p w14:paraId="34181223">
            <w:pPr>
              <w:pStyle w:val="16"/>
            </w:pPr>
            <w:r>
              <w:t>30107</w:t>
            </w:r>
          </w:p>
        </w:tc>
        <w:tc>
          <w:tcPr>
            <w:tcW w:w="4535" w:type="dxa"/>
            <w:vAlign w:val="center"/>
          </w:tcPr>
          <w:p w14:paraId="1D10BBD1">
            <w:pPr>
              <w:pStyle w:val="16"/>
            </w:pPr>
            <w:r>
              <w:t>绩效工资</w:t>
            </w:r>
          </w:p>
        </w:tc>
        <w:tc>
          <w:tcPr>
            <w:tcW w:w="2551" w:type="dxa"/>
            <w:vAlign w:val="center"/>
          </w:tcPr>
          <w:p w14:paraId="3314EBCA">
            <w:pPr>
              <w:pStyle w:val="15"/>
            </w:pPr>
            <w:r>
              <w:t>1761.66</w:t>
            </w:r>
          </w:p>
        </w:tc>
        <w:tc>
          <w:tcPr>
            <w:tcW w:w="2551" w:type="dxa"/>
            <w:vAlign w:val="center"/>
          </w:tcPr>
          <w:p w14:paraId="77EB77BD">
            <w:pPr>
              <w:pStyle w:val="15"/>
            </w:pPr>
            <w:r>
              <w:t>1761.66</w:t>
            </w:r>
          </w:p>
        </w:tc>
        <w:tc>
          <w:tcPr>
            <w:tcW w:w="2551" w:type="dxa"/>
            <w:vAlign w:val="center"/>
          </w:tcPr>
          <w:p w14:paraId="227D5B47">
            <w:pPr>
              <w:pStyle w:val="15"/>
            </w:pPr>
          </w:p>
        </w:tc>
      </w:tr>
      <w:tr w14:paraId="65B0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BD88">
            <w:pPr>
              <w:pStyle w:val="17"/>
            </w:pPr>
            <w:r>
              <w:t>6</w:t>
            </w:r>
          </w:p>
        </w:tc>
        <w:tc>
          <w:tcPr>
            <w:tcW w:w="1191" w:type="dxa"/>
            <w:vAlign w:val="center"/>
          </w:tcPr>
          <w:p w14:paraId="2ACC89D8">
            <w:pPr>
              <w:pStyle w:val="16"/>
            </w:pPr>
            <w:r>
              <w:t>30108</w:t>
            </w:r>
          </w:p>
        </w:tc>
        <w:tc>
          <w:tcPr>
            <w:tcW w:w="4535" w:type="dxa"/>
            <w:vAlign w:val="center"/>
          </w:tcPr>
          <w:p w14:paraId="1A626166">
            <w:pPr>
              <w:pStyle w:val="16"/>
            </w:pPr>
            <w:r>
              <w:t>机关事业单位基本养老保险缴费</w:t>
            </w:r>
          </w:p>
        </w:tc>
        <w:tc>
          <w:tcPr>
            <w:tcW w:w="2551" w:type="dxa"/>
            <w:vAlign w:val="center"/>
          </w:tcPr>
          <w:p w14:paraId="4CA4284A">
            <w:pPr>
              <w:pStyle w:val="15"/>
            </w:pPr>
            <w:r>
              <w:t>633.28</w:t>
            </w:r>
          </w:p>
        </w:tc>
        <w:tc>
          <w:tcPr>
            <w:tcW w:w="2551" w:type="dxa"/>
            <w:vAlign w:val="center"/>
          </w:tcPr>
          <w:p w14:paraId="561A19B6">
            <w:pPr>
              <w:pStyle w:val="15"/>
            </w:pPr>
            <w:r>
              <w:t>633.28</w:t>
            </w:r>
          </w:p>
        </w:tc>
        <w:tc>
          <w:tcPr>
            <w:tcW w:w="2551" w:type="dxa"/>
            <w:vAlign w:val="center"/>
          </w:tcPr>
          <w:p w14:paraId="3D5D989D">
            <w:pPr>
              <w:pStyle w:val="15"/>
            </w:pPr>
          </w:p>
        </w:tc>
      </w:tr>
      <w:tr w14:paraId="19BE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136D2">
            <w:pPr>
              <w:pStyle w:val="17"/>
            </w:pPr>
            <w:r>
              <w:t>7</w:t>
            </w:r>
          </w:p>
        </w:tc>
        <w:tc>
          <w:tcPr>
            <w:tcW w:w="1191" w:type="dxa"/>
            <w:vAlign w:val="center"/>
          </w:tcPr>
          <w:p w14:paraId="3575B53C">
            <w:pPr>
              <w:pStyle w:val="16"/>
            </w:pPr>
            <w:r>
              <w:t>30110</w:t>
            </w:r>
          </w:p>
        </w:tc>
        <w:tc>
          <w:tcPr>
            <w:tcW w:w="4535" w:type="dxa"/>
            <w:vAlign w:val="center"/>
          </w:tcPr>
          <w:p w14:paraId="33DD7B4C">
            <w:pPr>
              <w:pStyle w:val="16"/>
            </w:pPr>
            <w:r>
              <w:t>职工基本医疗保险缴费</w:t>
            </w:r>
          </w:p>
        </w:tc>
        <w:tc>
          <w:tcPr>
            <w:tcW w:w="2551" w:type="dxa"/>
            <w:vAlign w:val="center"/>
          </w:tcPr>
          <w:p w14:paraId="380B6660">
            <w:pPr>
              <w:pStyle w:val="15"/>
            </w:pPr>
            <w:r>
              <w:t>219.92</w:t>
            </w:r>
          </w:p>
        </w:tc>
        <w:tc>
          <w:tcPr>
            <w:tcW w:w="2551" w:type="dxa"/>
            <w:vAlign w:val="center"/>
          </w:tcPr>
          <w:p w14:paraId="30FEED35">
            <w:pPr>
              <w:pStyle w:val="15"/>
            </w:pPr>
            <w:r>
              <w:t>219.92</w:t>
            </w:r>
          </w:p>
        </w:tc>
        <w:tc>
          <w:tcPr>
            <w:tcW w:w="2551" w:type="dxa"/>
            <w:vAlign w:val="center"/>
          </w:tcPr>
          <w:p w14:paraId="59AEDD95">
            <w:pPr>
              <w:pStyle w:val="15"/>
            </w:pPr>
          </w:p>
        </w:tc>
      </w:tr>
      <w:tr w14:paraId="37D4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707A6">
            <w:pPr>
              <w:pStyle w:val="17"/>
            </w:pPr>
            <w:r>
              <w:t>8</w:t>
            </w:r>
          </w:p>
        </w:tc>
        <w:tc>
          <w:tcPr>
            <w:tcW w:w="1191" w:type="dxa"/>
            <w:vAlign w:val="center"/>
          </w:tcPr>
          <w:p w14:paraId="5A4D4976">
            <w:pPr>
              <w:pStyle w:val="16"/>
            </w:pPr>
            <w:r>
              <w:t>30111</w:t>
            </w:r>
          </w:p>
        </w:tc>
        <w:tc>
          <w:tcPr>
            <w:tcW w:w="4535" w:type="dxa"/>
            <w:vAlign w:val="center"/>
          </w:tcPr>
          <w:p w14:paraId="25592147">
            <w:pPr>
              <w:pStyle w:val="16"/>
            </w:pPr>
            <w:r>
              <w:t>公务员医疗补助缴费</w:t>
            </w:r>
          </w:p>
        </w:tc>
        <w:tc>
          <w:tcPr>
            <w:tcW w:w="2551" w:type="dxa"/>
            <w:vAlign w:val="center"/>
          </w:tcPr>
          <w:p w14:paraId="58F19A47">
            <w:pPr>
              <w:pStyle w:val="15"/>
            </w:pPr>
            <w:r>
              <w:t>170.18</w:t>
            </w:r>
          </w:p>
        </w:tc>
        <w:tc>
          <w:tcPr>
            <w:tcW w:w="2551" w:type="dxa"/>
            <w:vAlign w:val="center"/>
          </w:tcPr>
          <w:p w14:paraId="44C3E74A">
            <w:pPr>
              <w:pStyle w:val="15"/>
            </w:pPr>
            <w:r>
              <w:t>170.18</w:t>
            </w:r>
          </w:p>
        </w:tc>
        <w:tc>
          <w:tcPr>
            <w:tcW w:w="2551" w:type="dxa"/>
            <w:vAlign w:val="center"/>
          </w:tcPr>
          <w:p w14:paraId="4E6A0CF7">
            <w:pPr>
              <w:pStyle w:val="15"/>
            </w:pPr>
          </w:p>
        </w:tc>
      </w:tr>
      <w:tr w14:paraId="7E09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7388">
            <w:pPr>
              <w:pStyle w:val="17"/>
            </w:pPr>
            <w:r>
              <w:t>9</w:t>
            </w:r>
          </w:p>
        </w:tc>
        <w:tc>
          <w:tcPr>
            <w:tcW w:w="1191" w:type="dxa"/>
            <w:vAlign w:val="center"/>
          </w:tcPr>
          <w:p w14:paraId="01E37E01">
            <w:pPr>
              <w:pStyle w:val="16"/>
            </w:pPr>
            <w:r>
              <w:t>30112</w:t>
            </w:r>
          </w:p>
        </w:tc>
        <w:tc>
          <w:tcPr>
            <w:tcW w:w="4535" w:type="dxa"/>
            <w:vAlign w:val="center"/>
          </w:tcPr>
          <w:p w14:paraId="28A19C4B">
            <w:pPr>
              <w:pStyle w:val="16"/>
            </w:pPr>
            <w:r>
              <w:t>其他社会保障缴费</w:t>
            </w:r>
          </w:p>
        </w:tc>
        <w:tc>
          <w:tcPr>
            <w:tcW w:w="2551" w:type="dxa"/>
            <w:vAlign w:val="center"/>
          </w:tcPr>
          <w:p w14:paraId="0703067D">
            <w:pPr>
              <w:pStyle w:val="15"/>
            </w:pPr>
            <w:r>
              <w:t>218.78</w:t>
            </w:r>
          </w:p>
        </w:tc>
        <w:tc>
          <w:tcPr>
            <w:tcW w:w="2551" w:type="dxa"/>
            <w:vAlign w:val="center"/>
          </w:tcPr>
          <w:p w14:paraId="3025EC86">
            <w:pPr>
              <w:pStyle w:val="15"/>
            </w:pPr>
            <w:r>
              <w:t>218.78</w:t>
            </w:r>
          </w:p>
        </w:tc>
        <w:tc>
          <w:tcPr>
            <w:tcW w:w="2551" w:type="dxa"/>
            <w:vAlign w:val="center"/>
          </w:tcPr>
          <w:p w14:paraId="5B20BFED">
            <w:pPr>
              <w:pStyle w:val="15"/>
            </w:pPr>
          </w:p>
        </w:tc>
      </w:tr>
      <w:tr w14:paraId="716C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262DA">
            <w:pPr>
              <w:pStyle w:val="17"/>
            </w:pPr>
            <w:r>
              <w:t>10</w:t>
            </w:r>
          </w:p>
        </w:tc>
        <w:tc>
          <w:tcPr>
            <w:tcW w:w="1191" w:type="dxa"/>
            <w:vAlign w:val="center"/>
          </w:tcPr>
          <w:p w14:paraId="4E25534F">
            <w:pPr>
              <w:pStyle w:val="16"/>
            </w:pPr>
            <w:r>
              <w:t>30113</w:t>
            </w:r>
          </w:p>
        </w:tc>
        <w:tc>
          <w:tcPr>
            <w:tcW w:w="4535" w:type="dxa"/>
            <w:vAlign w:val="center"/>
          </w:tcPr>
          <w:p w14:paraId="12EAECCF">
            <w:pPr>
              <w:pStyle w:val="16"/>
            </w:pPr>
            <w:r>
              <w:t>住房公积金</w:t>
            </w:r>
          </w:p>
        </w:tc>
        <w:tc>
          <w:tcPr>
            <w:tcW w:w="2551" w:type="dxa"/>
            <w:vAlign w:val="center"/>
          </w:tcPr>
          <w:p w14:paraId="7614EA4F">
            <w:pPr>
              <w:pStyle w:val="15"/>
            </w:pPr>
            <w:r>
              <w:t>474.96</w:t>
            </w:r>
          </w:p>
        </w:tc>
        <w:tc>
          <w:tcPr>
            <w:tcW w:w="2551" w:type="dxa"/>
            <w:vAlign w:val="center"/>
          </w:tcPr>
          <w:p w14:paraId="65EB54F1">
            <w:pPr>
              <w:pStyle w:val="15"/>
            </w:pPr>
            <w:r>
              <w:t>474.96</w:t>
            </w:r>
          </w:p>
        </w:tc>
        <w:tc>
          <w:tcPr>
            <w:tcW w:w="2551" w:type="dxa"/>
            <w:vAlign w:val="center"/>
          </w:tcPr>
          <w:p w14:paraId="6FF6EE7E">
            <w:pPr>
              <w:pStyle w:val="15"/>
            </w:pPr>
          </w:p>
        </w:tc>
      </w:tr>
      <w:tr w14:paraId="5695E069">
        <w:tblPrEx>
          <w:tblCellMar>
            <w:top w:w="0" w:type="dxa"/>
            <w:left w:w="108" w:type="dxa"/>
            <w:bottom w:w="0" w:type="dxa"/>
            <w:right w:w="108" w:type="dxa"/>
          </w:tblCellMar>
        </w:tblPrEx>
        <w:trPr>
          <w:trHeight w:val="369" w:hRule="atLeast"/>
          <w:jc w:val="center"/>
        </w:trPr>
        <w:tc>
          <w:tcPr>
            <w:tcW w:w="850" w:type="dxa"/>
            <w:vAlign w:val="center"/>
          </w:tcPr>
          <w:p w14:paraId="1FE89BE0">
            <w:pPr>
              <w:pStyle w:val="17"/>
            </w:pPr>
            <w:r>
              <w:t>11</w:t>
            </w:r>
          </w:p>
        </w:tc>
        <w:tc>
          <w:tcPr>
            <w:tcW w:w="1191" w:type="dxa"/>
            <w:vAlign w:val="center"/>
          </w:tcPr>
          <w:p w14:paraId="465935AC">
            <w:pPr>
              <w:pStyle w:val="16"/>
            </w:pPr>
            <w:r>
              <w:t>303</w:t>
            </w:r>
          </w:p>
        </w:tc>
        <w:tc>
          <w:tcPr>
            <w:tcW w:w="4535" w:type="dxa"/>
            <w:vAlign w:val="center"/>
          </w:tcPr>
          <w:p w14:paraId="17154F81">
            <w:pPr>
              <w:pStyle w:val="16"/>
            </w:pPr>
            <w:r>
              <w:t>对个人和家庭的补助</w:t>
            </w:r>
          </w:p>
        </w:tc>
        <w:tc>
          <w:tcPr>
            <w:tcW w:w="2551" w:type="dxa"/>
            <w:vAlign w:val="center"/>
          </w:tcPr>
          <w:p w14:paraId="40644E6E">
            <w:pPr>
              <w:pStyle w:val="15"/>
            </w:pPr>
            <w:r>
              <w:t>552.97</w:t>
            </w:r>
          </w:p>
        </w:tc>
        <w:tc>
          <w:tcPr>
            <w:tcW w:w="2551" w:type="dxa"/>
            <w:vAlign w:val="center"/>
          </w:tcPr>
          <w:p w14:paraId="3D6CADFA">
            <w:pPr>
              <w:pStyle w:val="15"/>
            </w:pPr>
            <w:r>
              <w:t>552.97</w:t>
            </w:r>
          </w:p>
        </w:tc>
        <w:tc>
          <w:tcPr>
            <w:tcW w:w="2551" w:type="dxa"/>
            <w:vAlign w:val="center"/>
          </w:tcPr>
          <w:p w14:paraId="1A0ACA7C">
            <w:pPr>
              <w:pStyle w:val="15"/>
            </w:pPr>
          </w:p>
        </w:tc>
      </w:tr>
      <w:tr w14:paraId="28FA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9B9C">
            <w:pPr>
              <w:pStyle w:val="17"/>
            </w:pPr>
            <w:r>
              <w:t>12</w:t>
            </w:r>
          </w:p>
        </w:tc>
        <w:tc>
          <w:tcPr>
            <w:tcW w:w="1191" w:type="dxa"/>
            <w:vAlign w:val="center"/>
          </w:tcPr>
          <w:p w14:paraId="14F2B748">
            <w:pPr>
              <w:pStyle w:val="16"/>
            </w:pPr>
            <w:r>
              <w:t>30302</w:t>
            </w:r>
          </w:p>
        </w:tc>
        <w:tc>
          <w:tcPr>
            <w:tcW w:w="4535" w:type="dxa"/>
            <w:vAlign w:val="center"/>
          </w:tcPr>
          <w:p w14:paraId="65A6C234">
            <w:pPr>
              <w:pStyle w:val="16"/>
            </w:pPr>
            <w:r>
              <w:t>退休费</w:t>
            </w:r>
          </w:p>
        </w:tc>
        <w:tc>
          <w:tcPr>
            <w:tcW w:w="2551" w:type="dxa"/>
            <w:vAlign w:val="center"/>
          </w:tcPr>
          <w:p w14:paraId="56522724">
            <w:pPr>
              <w:pStyle w:val="15"/>
            </w:pPr>
            <w:r>
              <w:t>535.58</w:t>
            </w:r>
          </w:p>
        </w:tc>
        <w:tc>
          <w:tcPr>
            <w:tcW w:w="2551" w:type="dxa"/>
            <w:vAlign w:val="center"/>
          </w:tcPr>
          <w:p w14:paraId="63ADA75F">
            <w:pPr>
              <w:pStyle w:val="15"/>
            </w:pPr>
            <w:r>
              <w:t>535.58</w:t>
            </w:r>
          </w:p>
        </w:tc>
        <w:tc>
          <w:tcPr>
            <w:tcW w:w="2551" w:type="dxa"/>
            <w:vAlign w:val="center"/>
          </w:tcPr>
          <w:p w14:paraId="52EF5A5F">
            <w:pPr>
              <w:pStyle w:val="15"/>
            </w:pPr>
          </w:p>
        </w:tc>
      </w:tr>
      <w:tr w14:paraId="26BC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2350">
            <w:pPr>
              <w:pStyle w:val="17"/>
            </w:pPr>
            <w:r>
              <w:t>13</w:t>
            </w:r>
          </w:p>
        </w:tc>
        <w:tc>
          <w:tcPr>
            <w:tcW w:w="1191" w:type="dxa"/>
            <w:vAlign w:val="center"/>
          </w:tcPr>
          <w:p w14:paraId="4D73C97C">
            <w:pPr>
              <w:pStyle w:val="16"/>
            </w:pPr>
            <w:r>
              <w:t>30305</w:t>
            </w:r>
          </w:p>
        </w:tc>
        <w:tc>
          <w:tcPr>
            <w:tcW w:w="4535" w:type="dxa"/>
            <w:vAlign w:val="center"/>
          </w:tcPr>
          <w:p w14:paraId="363C43B8">
            <w:pPr>
              <w:pStyle w:val="16"/>
            </w:pPr>
            <w:r>
              <w:t>生活补助</w:t>
            </w:r>
          </w:p>
        </w:tc>
        <w:tc>
          <w:tcPr>
            <w:tcW w:w="2551" w:type="dxa"/>
            <w:vAlign w:val="center"/>
          </w:tcPr>
          <w:p w14:paraId="22D09B14">
            <w:pPr>
              <w:pStyle w:val="15"/>
            </w:pPr>
            <w:r>
              <w:t>17.01</w:t>
            </w:r>
          </w:p>
        </w:tc>
        <w:tc>
          <w:tcPr>
            <w:tcW w:w="2551" w:type="dxa"/>
            <w:vAlign w:val="center"/>
          </w:tcPr>
          <w:p w14:paraId="3D8F6E10">
            <w:pPr>
              <w:pStyle w:val="15"/>
            </w:pPr>
            <w:r>
              <w:t>17.01</w:t>
            </w:r>
          </w:p>
        </w:tc>
        <w:tc>
          <w:tcPr>
            <w:tcW w:w="2551" w:type="dxa"/>
            <w:vAlign w:val="center"/>
          </w:tcPr>
          <w:p w14:paraId="78C27273">
            <w:pPr>
              <w:pStyle w:val="15"/>
            </w:pPr>
          </w:p>
        </w:tc>
      </w:tr>
      <w:tr w14:paraId="3C91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B835">
            <w:pPr>
              <w:pStyle w:val="17"/>
            </w:pPr>
            <w:r>
              <w:t>14</w:t>
            </w:r>
          </w:p>
        </w:tc>
        <w:tc>
          <w:tcPr>
            <w:tcW w:w="1191" w:type="dxa"/>
            <w:vAlign w:val="center"/>
          </w:tcPr>
          <w:p w14:paraId="28164A71">
            <w:pPr>
              <w:pStyle w:val="16"/>
            </w:pPr>
            <w:r>
              <w:t>30309</w:t>
            </w:r>
          </w:p>
        </w:tc>
        <w:tc>
          <w:tcPr>
            <w:tcW w:w="4535" w:type="dxa"/>
            <w:vAlign w:val="center"/>
          </w:tcPr>
          <w:p w14:paraId="6F9CB544">
            <w:pPr>
              <w:pStyle w:val="16"/>
            </w:pPr>
            <w:r>
              <w:t>奖励金</w:t>
            </w:r>
          </w:p>
        </w:tc>
        <w:tc>
          <w:tcPr>
            <w:tcW w:w="2551" w:type="dxa"/>
            <w:vAlign w:val="center"/>
          </w:tcPr>
          <w:p w14:paraId="23402F57">
            <w:pPr>
              <w:pStyle w:val="15"/>
            </w:pPr>
            <w:r>
              <w:t>0.38</w:t>
            </w:r>
          </w:p>
        </w:tc>
        <w:tc>
          <w:tcPr>
            <w:tcW w:w="2551" w:type="dxa"/>
            <w:vAlign w:val="center"/>
          </w:tcPr>
          <w:p w14:paraId="78616D38">
            <w:pPr>
              <w:pStyle w:val="15"/>
            </w:pPr>
            <w:r>
              <w:t>0.38</w:t>
            </w:r>
          </w:p>
        </w:tc>
        <w:tc>
          <w:tcPr>
            <w:tcW w:w="2551" w:type="dxa"/>
            <w:vAlign w:val="center"/>
          </w:tcPr>
          <w:p w14:paraId="487C620B">
            <w:pPr>
              <w:pStyle w:val="15"/>
            </w:pPr>
          </w:p>
        </w:tc>
      </w:tr>
    </w:tbl>
    <w:p w14:paraId="4E4EDFA3">
      <w:pPr>
        <w:sectPr>
          <w:pgSz w:w="16840" w:h="11900" w:orient="landscape"/>
          <w:pgMar w:top="1361" w:right="1020" w:bottom="1134" w:left="1020" w:header="720" w:footer="720" w:gutter="0"/>
          <w:cols w:space="720" w:num="1"/>
        </w:sectPr>
      </w:pPr>
    </w:p>
    <w:p w14:paraId="640684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BC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79FCD7">
            <w:pPr>
              <w:pStyle w:val="13"/>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6909281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228A896">
            <w:pPr>
              <w:pStyle w:val="11"/>
            </w:pPr>
            <w:r>
              <w:t>单位：万元</w:t>
            </w:r>
          </w:p>
        </w:tc>
      </w:tr>
      <w:tr w14:paraId="24E5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73B10">
            <w:pPr>
              <w:pStyle w:val="14"/>
            </w:pPr>
            <w:r>
              <w:t>序号</w:t>
            </w:r>
          </w:p>
        </w:tc>
        <w:tc>
          <w:tcPr>
            <w:tcW w:w="5726" w:type="dxa"/>
            <w:gridSpan w:val="2"/>
            <w:vAlign w:val="center"/>
          </w:tcPr>
          <w:p w14:paraId="47EA5A1A">
            <w:pPr>
              <w:pStyle w:val="14"/>
            </w:pPr>
            <w:r>
              <w:t>功能分类科目</w:t>
            </w:r>
          </w:p>
        </w:tc>
        <w:tc>
          <w:tcPr>
            <w:tcW w:w="2551" w:type="dxa"/>
            <w:vMerge w:val="restart"/>
            <w:vAlign w:val="center"/>
          </w:tcPr>
          <w:p w14:paraId="31AE4C62">
            <w:pPr>
              <w:pStyle w:val="14"/>
            </w:pPr>
            <w:r>
              <w:t>合计</w:t>
            </w:r>
          </w:p>
        </w:tc>
        <w:tc>
          <w:tcPr>
            <w:tcW w:w="2551" w:type="dxa"/>
            <w:vMerge w:val="restart"/>
            <w:vAlign w:val="center"/>
          </w:tcPr>
          <w:p w14:paraId="28CEFCC0">
            <w:pPr>
              <w:pStyle w:val="14"/>
            </w:pPr>
            <w:r>
              <w:t>基本支出</w:t>
            </w:r>
          </w:p>
        </w:tc>
        <w:tc>
          <w:tcPr>
            <w:tcW w:w="2551" w:type="dxa"/>
            <w:vMerge w:val="restart"/>
            <w:vAlign w:val="center"/>
          </w:tcPr>
          <w:p w14:paraId="29A56AE6">
            <w:pPr>
              <w:pStyle w:val="14"/>
            </w:pPr>
            <w:r>
              <w:t>项目支出</w:t>
            </w:r>
          </w:p>
        </w:tc>
      </w:tr>
      <w:tr w14:paraId="08F1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EC29AA"/>
        </w:tc>
        <w:tc>
          <w:tcPr>
            <w:tcW w:w="1191" w:type="dxa"/>
            <w:vAlign w:val="center"/>
          </w:tcPr>
          <w:p w14:paraId="461C7756">
            <w:pPr>
              <w:pStyle w:val="14"/>
            </w:pPr>
            <w:r>
              <w:t>科目编码</w:t>
            </w:r>
          </w:p>
        </w:tc>
        <w:tc>
          <w:tcPr>
            <w:tcW w:w="4535" w:type="dxa"/>
            <w:vAlign w:val="center"/>
          </w:tcPr>
          <w:p w14:paraId="178E268F">
            <w:pPr>
              <w:pStyle w:val="14"/>
            </w:pPr>
            <w:r>
              <w:t>科目名称</w:t>
            </w:r>
          </w:p>
        </w:tc>
        <w:tc>
          <w:tcPr>
            <w:tcW w:w="2551" w:type="dxa"/>
            <w:vMerge w:val="continue"/>
          </w:tcPr>
          <w:p w14:paraId="0F7C9FB4"/>
        </w:tc>
        <w:tc>
          <w:tcPr>
            <w:tcW w:w="2551" w:type="dxa"/>
            <w:vMerge w:val="continue"/>
          </w:tcPr>
          <w:p w14:paraId="7A24540D"/>
        </w:tc>
        <w:tc>
          <w:tcPr>
            <w:tcW w:w="2551" w:type="dxa"/>
            <w:vMerge w:val="continue"/>
          </w:tcPr>
          <w:p w14:paraId="49631BD8"/>
        </w:tc>
      </w:tr>
      <w:tr w14:paraId="4B6A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42ACC7">
            <w:pPr>
              <w:pStyle w:val="14"/>
            </w:pPr>
            <w:r>
              <w:t>栏次</w:t>
            </w:r>
          </w:p>
        </w:tc>
        <w:tc>
          <w:tcPr>
            <w:tcW w:w="1191" w:type="dxa"/>
            <w:vAlign w:val="center"/>
          </w:tcPr>
          <w:p w14:paraId="43210E8A">
            <w:pPr>
              <w:pStyle w:val="14"/>
            </w:pPr>
            <w:r>
              <w:t>1</w:t>
            </w:r>
          </w:p>
        </w:tc>
        <w:tc>
          <w:tcPr>
            <w:tcW w:w="4535" w:type="dxa"/>
            <w:vAlign w:val="center"/>
          </w:tcPr>
          <w:p w14:paraId="3A113983">
            <w:pPr>
              <w:pStyle w:val="14"/>
            </w:pPr>
            <w:r>
              <w:t>2</w:t>
            </w:r>
          </w:p>
        </w:tc>
        <w:tc>
          <w:tcPr>
            <w:tcW w:w="2551" w:type="dxa"/>
            <w:vAlign w:val="center"/>
          </w:tcPr>
          <w:p w14:paraId="730F67DD">
            <w:pPr>
              <w:pStyle w:val="14"/>
            </w:pPr>
            <w:r>
              <w:t>3</w:t>
            </w:r>
          </w:p>
        </w:tc>
        <w:tc>
          <w:tcPr>
            <w:tcW w:w="2551" w:type="dxa"/>
            <w:vAlign w:val="center"/>
          </w:tcPr>
          <w:p w14:paraId="00A3E429">
            <w:pPr>
              <w:pStyle w:val="14"/>
            </w:pPr>
            <w:r>
              <w:t>4</w:t>
            </w:r>
          </w:p>
        </w:tc>
        <w:tc>
          <w:tcPr>
            <w:tcW w:w="2551" w:type="dxa"/>
            <w:vAlign w:val="center"/>
          </w:tcPr>
          <w:p w14:paraId="2FB72D5B">
            <w:pPr>
              <w:pStyle w:val="14"/>
            </w:pPr>
            <w:r>
              <w:t>5</w:t>
            </w:r>
          </w:p>
        </w:tc>
      </w:tr>
      <w:tr w14:paraId="1848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B4E6">
            <w:pPr>
              <w:pStyle w:val="17"/>
            </w:pPr>
            <w:r>
              <w:t>1</w:t>
            </w:r>
          </w:p>
        </w:tc>
        <w:tc>
          <w:tcPr>
            <w:tcW w:w="1191" w:type="dxa"/>
            <w:vAlign w:val="center"/>
          </w:tcPr>
          <w:p w14:paraId="40BB306D">
            <w:pPr>
              <w:pStyle w:val="20"/>
            </w:pPr>
          </w:p>
        </w:tc>
        <w:tc>
          <w:tcPr>
            <w:tcW w:w="4535" w:type="dxa"/>
            <w:vAlign w:val="center"/>
          </w:tcPr>
          <w:p w14:paraId="1F6186A0">
            <w:pPr>
              <w:pStyle w:val="18"/>
            </w:pPr>
            <w:r>
              <w:t>合计</w:t>
            </w:r>
          </w:p>
        </w:tc>
        <w:tc>
          <w:tcPr>
            <w:tcW w:w="2551" w:type="dxa"/>
            <w:vAlign w:val="center"/>
          </w:tcPr>
          <w:p w14:paraId="3D4A9C20">
            <w:pPr>
              <w:pStyle w:val="19"/>
            </w:pPr>
            <w:r>
              <w:t>794.78</w:t>
            </w:r>
          </w:p>
        </w:tc>
        <w:tc>
          <w:tcPr>
            <w:tcW w:w="2551" w:type="dxa"/>
            <w:vAlign w:val="center"/>
          </w:tcPr>
          <w:p w14:paraId="3E6FCAD6">
            <w:pPr>
              <w:pStyle w:val="19"/>
            </w:pPr>
          </w:p>
        </w:tc>
        <w:tc>
          <w:tcPr>
            <w:tcW w:w="2551" w:type="dxa"/>
            <w:vAlign w:val="center"/>
          </w:tcPr>
          <w:p w14:paraId="139ADDD0">
            <w:pPr>
              <w:pStyle w:val="19"/>
            </w:pPr>
            <w:r>
              <w:t>794.78</w:t>
            </w:r>
          </w:p>
        </w:tc>
      </w:tr>
      <w:tr w14:paraId="72AA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9D185">
            <w:pPr>
              <w:pStyle w:val="17"/>
            </w:pPr>
            <w:r>
              <w:t>2</w:t>
            </w:r>
          </w:p>
        </w:tc>
        <w:tc>
          <w:tcPr>
            <w:tcW w:w="1191" w:type="dxa"/>
            <w:vAlign w:val="center"/>
          </w:tcPr>
          <w:p w14:paraId="74C4CA82">
            <w:pPr>
              <w:pStyle w:val="16"/>
            </w:pPr>
            <w:r>
              <w:t>229</w:t>
            </w:r>
          </w:p>
        </w:tc>
        <w:tc>
          <w:tcPr>
            <w:tcW w:w="4535" w:type="dxa"/>
            <w:vAlign w:val="center"/>
          </w:tcPr>
          <w:p w14:paraId="47F0B3A5">
            <w:pPr>
              <w:pStyle w:val="16"/>
            </w:pPr>
            <w:r>
              <w:t>其他支出</w:t>
            </w:r>
          </w:p>
        </w:tc>
        <w:tc>
          <w:tcPr>
            <w:tcW w:w="2551" w:type="dxa"/>
            <w:vAlign w:val="center"/>
          </w:tcPr>
          <w:p w14:paraId="53A53C4B">
            <w:pPr>
              <w:pStyle w:val="15"/>
            </w:pPr>
            <w:r>
              <w:t>794.78</w:t>
            </w:r>
          </w:p>
        </w:tc>
        <w:tc>
          <w:tcPr>
            <w:tcW w:w="2551" w:type="dxa"/>
            <w:vAlign w:val="center"/>
          </w:tcPr>
          <w:p w14:paraId="2D64F3A0">
            <w:pPr>
              <w:pStyle w:val="15"/>
            </w:pPr>
          </w:p>
        </w:tc>
        <w:tc>
          <w:tcPr>
            <w:tcW w:w="2551" w:type="dxa"/>
            <w:vAlign w:val="center"/>
          </w:tcPr>
          <w:p w14:paraId="14B6E265">
            <w:pPr>
              <w:pStyle w:val="15"/>
            </w:pPr>
            <w:r>
              <w:t>794.78</w:t>
            </w:r>
          </w:p>
        </w:tc>
      </w:tr>
      <w:tr w14:paraId="2DF3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DA32">
            <w:pPr>
              <w:pStyle w:val="17"/>
            </w:pPr>
            <w:r>
              <w:t>3</w:t>
            </w:r>
          </w:p>
        </w:tc>
        <w:tc>
          <w:tcPr>
            <w:tcW w:w="1191" w:type="dxa"/>
            <w:vAlign w:val="center"/>
          </w:tcPr>
          <w:p w14:paraId="0614BEED">
            <w:pPr>
              <w:pStyle w:val="16"/>
            </w:pPr>
            <w:r>
              <w:t>22904</w:t>
            </w:r>
          </w:p>
        </w:tc>
        <w:tc>
          <w:tcPr>
            <w:tcW w:w="4535" w:type="dxa"/>
            <w:vAlign w:val="center"/>
          </w:tcPr>
          <w:p w14:paraId="057B3894">
            <w:pPr>
              <w:pStyle w:val="16"/>
            </w:pPr>
            <w:r>
              <w:t>其他政府性基金及对应专项债务收入安排的支出</w:t>
            </w:r>
          </w:p>
        </w:tc>
        <w:tc>
          <w:tcPr>
            <w:tcW w:w="2551" w:type="dxa"/>
            <w:vAlign w:val="center"/>
          </w:tcPr>
          <w:p w14:paraId="51330ECD">
            <w:pPr>
              <w:pStyle w:val="15"/>
            </w:pPr>
            <w:r>
              <w:t>794.78</w:t>
            </w:r>
          </w:p>
        </w:tc>
        <w:tc>
          <w:tcPr>
            <w:tcW w:w="2551" w:type="dxa"/>
            <w:vAlign w:val="center"/>
          </w:tcPr>
          <w:p w14:paraId="6E41CA13">
            <w:pPr>
              <w:pStyle w:val="15"/>
            </w:pPr>
          </w:p>
        </w:tc>
        <w:tc>
          <w:tcPr>
            <w:tcW w:w="2551" w:type="dxa"/>
            <w:vAlign w:val="center"/>
          </w:tcPr>
          <w:p w14:paraId="071EE43A">
            <w:pPr>
              <w:pStyle w:val="15"/>
            </w:pPr>
            <w:r>
              <w:t>794.78</w:t>
            </w:r>
          </w:p>
        </w:tc>
      </w:tr>
      <w:tr w14:paraId="2AF8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C9476">
            <w:pPr>
              <w:pStyle w:val="17"/>
            </w:pPr>
            <w:r>
              <w:t>4</w:t>
            </w:r>
          </w:p>
        </w:tc>
        <w:tc>
          <w:tcPr>
            <w:tcW w:w="1191" w:type="dxa"/>
            <w:vAlign w:val="center"/>
          </w:tcPr>
          <w:p w14:paraId="18F7904A">
            <w:pPr>
              <w:pStyle w:val="16"/>
            </w:pPr>
            <w:r>
              <w:t>2290402</w:t>
            </w:r>
          </w:p>
        </w:tc>
        <w:tc>
          <w:tcPr>
            <w:tcW w:w="4535" w:type="dxa"/>
            <w:vAlign w:val="center"/>
          </w:tcPr>
          <w:p w14:paraId="46E2EE2B">
            <w:pPr>
              <w:pStyle w:val="16"/>
            </w:pPr>
            <w:r>
              <w:t>其他地方自行试点项目收益专项债券收入安排的支出</w:t>
            </w:r>
          </w:p>
        </w:tc>
        <w:tc>
          <w:tcPr>
            <w:tcW w:w="2551" w:type="dxa"/>
            <w:vAlign w:val="center"/>
          </w:tcPr>
          <w:p w14:paraId="0588A2AA">
            <w:pPr>
              <w:pStyle w:val="15"/>
            </w:pPr>
            <w:r>
              <w:t>794.78</w:t>
            </w:r>
          </w:p>
        </w:tc>
        <w:tc>
          <w:tcPr>
            <w:tcW w:w="2551" w:type="dxa"/>
            <w:vAlign w:val="center"/>
          </w:tcPr>
          <w:p w14:paraId="6203D3FA">
            <w:pPr>
              <w:pStyle w:val="15"/>
            </w:pPr>
          </w:p>
        </w:tc>
        <w:tc>
          <w:tcPr>
            <w:tcW w:w="2551" w:type="dxa"/>
            <w:vAlign w:val="center"/>
          </w:tcPr>
          <w:p w14:paraId="57574DF1">
            <w:pPr>
              <w:pStyle w:val="15"/>
            </w:pPr>
            <w:r>
              <w:t>794.78</w:t>
            </w:r>
          </w:p>
        </w:tc>
      </w:tr>
    </w:tbl>
    <w:p w14:paraId="7217EB0F">
      <w:pPr>
        <w:sectPr>
          <w:pgSz w:w="16840" w:h="11900" w:orient="landscape"/>
          <w:pgMar w:top="1361" w:right="1020" w:bottom="1134" w:left="1020" w:header="720" w:footer="720" w:gutter="0"/>
          <w:cols w:space="720" w:num="1"/>
        </w:sectPr>
      </w:pPr>
    </w:p>
    <w:p w14:paraId="3D232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C5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7BBDA0">
            <w:pPr>
              <w:pStyle w:val="13"/>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2877288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DFEFFC0">
            <w:pPr>
              <w:pStyle w:val="11"/>
            </w:pPr>
            <w:r>
              <w:t>单位：万元</w:t>
            </w:r>
          </w:p>
        </w:tc>
      </w:tr>
      <w:tr w14:paraId="748D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CD2EEE">
            <w:pPr>
              <w:pStyle w:val="14"/>
            </w:pPr>
            <w:r>
              <w:t>序号</w:t>
            </w:r>
          </w:p>
        </w:tc>
        <w:tc>
          <w:tcPr>
            <w:tcW w:w="5726" w:type="dxa"/>
            <w:gridSpan w:val="2"/>
            <w:vAlign w:val="center"/>
          </w:tcPr>
          <w:p w14:paraId="10BF031B">
            <w:pPr>
              <w:pStyle w:val="14"/>
            </w:pPr>
            <w:r>
              <w:t>功能分类科目</w:t>
            </w:r>
          </w:p>
        </w:tc>
        <w:tc>
          <w:tcPr>
            <w:tcW w:w="2551" w:type="dxa"/>
            <w:vMerge w:val="restart"/>
            <w:vAlign w:val="center"/>
          </w:tcPr>
          <w:p w14:paraId="731EFB7F">
            <w:pPr>
              <w:pStyle w:val="14"/>
            </w:pPr>
            <w:r>
              <w:t>合计</w:t>
            </w:r>
          </w:p>
        </w:tc>
        <w:tc>
          <w:tcPr>
            <w:tcW w:w="2551" w:type="dxa"/>
            <w:vMerge w:val="restart"/>
            <w:vAlign w:val="center"/>
          </w:tcPr>
          <w:p w14:paraId="2A002BBD">
            <w:pPr>
              <w:pStyle w:val="14"/>
            </w:pPr>
            <w:r>
              <w:t>基本支出</w:t>
            </w:r>
          </w:p>
        </w:tc>
        <w:tc>
          <w:tcPr>
            <w:tcW w:w="2551" w:type="dxa"/>
            <w:vMerge w:val="restart"/>
            <w:vAlign w:val="center"/>
          </w:tcPr>
          <w:p w14:paraId="570EA911">
            <w:pPr>
              <w:pStyle w:val="14"/>
            </w:pPr>
            <w:r>
              <w:t>项目支出</w:t>
            </w:r>
          </w:p>
        </w:tc>
      </w:tr>
      <w:tr w14:paraId="2FA1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A622A0"/>
        </w:tc>
        <w:tc>
          <w:tcPr>
            <w:tcW w:w="1191" w:type="dxa"/>
            <w:vAlign w:val="center"/>
          </w:tcPr>
          <w:p w14:paraId="1D37B69D">
            <w:pPr>
              <w:pStyle w:val="14"/>
            </w:pPr>
            <w:r>
              <w:t>科目编码</w:t>
            </w:r>
          </w:p>
        </w:tc>
        <w:tc>
          <w:tcPr>
            <w:tcW w:w="4535" w:type="dxa"/>
            <w:vAlign w:val="center"/>
          </w:tcPr>
          <w:p w14:paraId="7CA8D6D5">
            <w:pPr>
              <w:pStyle w:val="14"/>
            </w:pPr>
            <w:r>
              <w:t>科目名称</w:t>
            </w:r>
          </w:p>
        </w:tc>
        <w:tc>
          <w:tcPr>
            <w:tcW w:w="2551" w:type="dxa"/>
            <w:vMerge w:val="continue"/>
          </w:tcPr>
          <w:p w14:paraId="6E86FB20"/>
        </w:tc>
        <w:tc>
          <w:tcPr>
            <w:tcW w:w="2551" w:type="dxa"/>
            <w:vMerge w:val="continue"/>
          </w:tcPr>
          <w:p w14:paraId="29E9CB51"/>
        </w:tc>
        <w:tc>
          <w:tcPr>
            <w:tcW w:w="2551" w:type="dxa"/>
            <w:vMerge w:val="continue"/>
          </w:tcPr>
          <w:p w14:paraId="0EC4B8FF"/>
        </w:tc>
      </w:tr>
      <w:tr w14:paraId="37AE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1602E">
            <w:pPr>
              <w:pStyle w:val="14"/>
            </w:pPr>
            <w:r>
              <w:t>栏次</w:t>
            </w:r>
          </w:p>
        </w:tc>
        <w:tc>
          <w:tcPr>
            <w:tcW w:w="1191" w:type="dxa"/>
            <w:vAlign w:val="center"/>
          </w:tcPr>
          <w:p w14:paraId="55303746">
            <w:pPr>
              <w:pStyle w:val="14"/>
            </w:pPr>
            <w:r>
              <w:t>1</w:t>
            </w:r>
          </w:p>
        </w:tc>
        <w:tc>
          <w:tcPr>
            <w:tcW w:w="4535" w:type="dxa"/>
            <w:vAlign w:val="center"/>
          </w:tcPr>
          <w:p w14:paraId="1BF7C926">
            <w:pPr>
              <w:pStyle w:val="14"/>
            </w:pPr>
            <w:r>
              <w:t>2</w:t>
            </w:r>
          </w:p>
        </w:tc>
        <w:tc>
          <w:tcPr>
            <w:tcW w:w="2551" w:type="dxa"/>
            <w:vAlign w:val="center"/>
          </w:tcPr>
          <w:p w14:paraId="26AE457D">
            <w:pPr>
              <w:pStyle w:val="14"/>
            </w:pPr>
            <w:r>
              <w:t>3</w:t>
            </w:r>
          </w:p>
        </w:tc>
        <w:tc>
          <w:tcPr>
            <w:tcW w:w="2551" w:type="dxa"/>
            <w:vAlign w:val="center"/>
          </w:tcPr>
          <w:p w14:paraId="511123A1">
            <w:pPr>
              <w:pStyle w:val="14"/>
            </w:pPr>
            <w:r>
              <w:t>4</w:t>
            </w:r>
          </w:p>
        </w:tc>
        <w:tc>
          <w:tcPr>
            <w:tcW w:w="2551" w:type="dxa"/>
            <w:vAlign w:val="center"/>
          </w:tcPr>
          <w:p w14:paraId="25D046D0">
            <w:pPr>
              <w:pStyle w:val="14"/>
            </w:pPr>
            <w:r>
              <w:t>5</w:t>
            </w:r>
          </w:p>
        </w:tc>
      </w:tr>
      <w:tr w14:paraId="50CE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22F05">
            <w:pPr>
              <w:pStyle w:val="17"/>
            </w:pPr>
          </w:p>
        </w:tc>
        <w:tc>
          <w:tcPr>
            <w:tcW w:w="1191" w:type="dxa"/>
            <w:vAlign w:val="center"/>
          </w:tcPr>
          <w:p w14:paraId="4C9B829D">
            <w:pPr>
              <w:pStyle w:val="16"/>
            </w:pPr>
          </w:p>
        </w:tc>
        <w:tc>
          <w:tcPr>
            <w:tcW w:w="4535" w:type="dxa"/>
            <w:vAlign w:val="center"/>
          </w:tcPr>
          <w:p w14:paraId="1EDEE56F">
            <w:pPr>
              <w:pStyle w:val="16"/>
            </w:pPr>
          </w:p>
        </w:tc>
        <w:tc>
          <w:tcPr>
            <w:tcW w:w="2551" w:type="dxa"/>
            <w:vAlign w:val="center"/>
          </w:tcPr>
          <w:p w14:paraId="4E01446B">
            <w:pPr>
              <w:pStyle w:val="15"/>
            </w:pPr>
          </w:p>
        </w:tc>
        <w:tc>
          <w:tcPr>
            <w:tcW w:w="2551" w:type="dxa"/>
            <w:vAlign w:val="center"/>
          </w:tcPr>
          <w:p w14:paraId="2FF12042">
            <w:pPr>
              <w:pStyle w:val="15"/>
            </w:pPr>
          </w:p>
        </w:tc>
        <w:tc>
          <w:tcPr>
            <w:tcW w:w="2551" w:type="dxa"/>
            <w:vAlign w:val="center"/>
          </w:tcPr>
          <w:p w14:paraId="434E107C">
            <w:pPr>
              <w:pStyle w:val="15"/>
            </w:pPr>
          </w:p>
        </w:tc>
      </w:tr>
    </w:tbl>
    <w:p w14:paraId="15DFC66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CC3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86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BE6E3C4">
            <w:pPr>
              <w:pStyle w:val="13"/>
            </w:pPr>
            <w:r>
              <w:t>360200石家庄市藁城区常安镇中心校</w:t>
            </w:r>
          </w:p>
        </w:tc>
        <w:tc>
          <w:tcPr>
            <w:tcW w:w="2381" w:type="dxa"/>
            <w:tcBorders>
              <w:top w:val="single" w:color="FFFFFF" w:sz="6" w:space="0"/>
              <w:left w:val="single" w:color="FFFFFF" w:sz="6" w:space="0"/>
              <w:right w:val="single" w:color="FFFFFF" w:sz="6" w:space="0"/>
            </w:tcBorders>
            <w:vAlign w:val="center"/>
          </w:tcPr>
          <w:p w14:paraId="3FE5DE89">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0E33AE5F">
            <w:pPr>
              <w:pStyle w:val="11"/>
            </w:pPr>
            <w:r>
              <w:t>单位：万元</w:t>
            </w:r>
          </w:p>
        </w:tc>
      </w:tr>
      <w:tr w14:paraId="4896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382FF3">
            <w:pPr>
              <w:pStyle w:val="14"/>
            </w:pPr>
            <w:r>
              <w:t>序号</w:t>
            </w:r>
          </w:p>
        </w:tc>
        <w:tc>
          <w:tcPr>
            <w:tcW w:w="3798" w:type="dxa"/>
            <w:vMerge w:val="restart"/>
            <w:vAlign w:val="center"/>
          </w:tcPr>
          <w:p w14:paraId="360C9A99">
            <w:pPr>
              <w:pStyle w:val="14"/>
            </w:pPr>
            <w:r>
              <w:t>项  目</w:t>
            </w:r>
          </w:p>
        </w:tc>
        <w:tc>
          <w:tcPr>
            <w:tcW w:w="9524" w:type="dxa"/>
            <w:gridSpan w:val="4"/>
            <w:vAlign w:val="center"/>
          </w:tcPr>
          <w:p w14:paraId="26F62574">
            <w:pPr>
              <w:pStyle w:val="14"/>
            </w:pPr>
            <w:r>
              <w:t>资 金 性 质</w:t>
            </w:r>
          </w:p>
        </w:tc>
      </w:tr>
      <w:tr w14:paraId="68A3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69DF57"/>
        </w:tc>
        <w:tc>
          <w:tcPr>
            <w:tcW w:w="3798" w:type="dxa"/>
            <w:vMerge w:val="continue"/>
          </w:tcPr>
          <w:p w14:paraId="6092AA2A"/>
        </w:tc>
        <w:tc>
          <w:tcPr>
            <w:tcW w:w="2381" w:type="dxa"/>
            <w:vAlign w:val="center"/>
          </w:tcPr>
          <w:p w14:paraId="55792E0C">
            <w:pPr>
              <w:pStyle w:val="14"/>
            </w:pPr>
            <w:r>
              <w:t>合计</w:t>
            </w:r>
          </w:p>
        </w:tc>
        <w:tc>
          <w:tcPr>
            <w:tcW w:w="2381" w:type="dxa"/>
            <w:vAlign w:val="center"/>
          </w:tcPr>
          <w:p w14:paraId="694F072A">
            <w:pPr>
              <w:pStyle w:val="14"/>
            </w:pPr>
            <w:r>
              <w:t>一般公共预算              财政拨款</w:t>
            </w:r>
          </w:p>
        </w:tc>
        <w:tc>
          <w:tcPr>
            <w:tcW w:w="2381" w:type="dxa"/>
            <w:vAlign w:val="center"/>
          </w:tcPr>
          <w:p w14:paraId="5668DD1E">
            <w:pPr>
              <w:pStyle w:val="14"/>
            </w:pPr>
            <w:r>
              <w:t>政府性基金                  预算拨款</w:t>
            </w:r>
          </w:p>
        </w:tc>
        <w:tc>
          <w:tcPr>
            <w:tcW w:w="2381" w:type="dxa"/>
            <w:vAlign w:val="center"/>
          </w:tcPr>
          <w:p w14:paraId="3DF4F6D8">
            <w:pPr>
              <w:pStyle w:val="14"/>
            </w:pPr>
            <w:r>
              <w:t>国有资本经营              预算财政拨款</w:t>
            </w:r>
          </w:p>
        </w:tc>
      </w:tr>
      <w:tr w14:paraId="5070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4F4752">
            <w:pPr>
              <w:pStyle w:val="14"/>
            </w:pPr>
            <w:r>
              <w:t>栏次</w:t>
            </w:r>
          </w:p>
        </w:tc>
        <w:tc>
          <w:tcPr>
            <w:tcW w:w="3798" w:type="dxa"/>
            <w:vAlign w:val="center"/>
          </w:tcPr>
          <w:p w14:paraId="409F2D90">
            <w:pPr>
              <w:pStyle w:val="14"/>
            </w:pPr>
            <w:r>
              <w:t>1</w:t>
            </w:r>
          </w:p>
        </w:tc>
        <w:tc>
          <w:tcPr>
            <w:tcW w:w="2381" w:type="dxa"/>
            <w:vAlign w:val="center"/>
          </w:tcPr>
          <w:p w14:paraId="3A2AFC76">
            <w:pPr>
              <w:pStyle w:val="14"/>
            </w:pPr>
            <w:r>
              <w:t>2</w:t>
            </w:r>
          </w:p>
        </w:tc>
        <w:tc>
          <w:tcPr>
            <w:tcW w:w="2381" w:type="dxa"/>
            <w:vAlign w:val="center"/>
          </w:tcPr>
          <w:p w14:paraId="44EDBCC0">
            <w:pPr>
              <w:pStyle w:val="14"/>
            </w:pPr>
            <w:r>
              <w:t>3</w:t>
            </w:r>
          </w:p>
        </w:tc>
        <w:tc>
          <w:tcPr>
            <w:tcW w:w="2381" w:type="dxa"/>
            <w:vAlign w:val="center"/>
          </w:tcPr>
          <w:p w14:paraId="5465FC63">
            <w:pPr>
              <w:pStyle w:val="14"/>
            </w:pPr>
            <w:r>
              <w:t>4</w:t>
            </w:r>
          </w:p>
        </w:tc>
        <w:tc>
          <w:tcPr>
            <w:tcW w:w="2381" w:type="dxa"/>
            <w:vAlign w:val="center"/>
          </w:tcPr>
          <w:p w14:paraId="2A35A69B">
            <w:pPr>
              <w:pStyle w:val="14"/>
            </w:pPr>
            <w:r>
              <w:t>5</w:t>
            </w:r>
          </w:p>
        </w:tc>
      </w:tr>
      <w:tr w14:paraId="5314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ED662">
            <w:pPr>
              <w:pStyle w:val="17"/>
            </w:pPr>
          </w:p>
        </w:tc>
        <w:tc>
          <w:tcPr>
            <w:tcW w:w="3798" w:type="dxa"/>
            <w:vAlign w:val="center"/>
          </w:tcPr>
          <w:p w14:paraId="3CE303B6">
            <w:pPr>
              <w:pStyle w:val="16"/>
            </w:pPr>
          </w:p>
        </w:tc>
        <w:tc>
          <w:tcPr>
            <w:tcW w:w="2381" w:type="dxa"/>
            <w:vAlign w:val="center"/>
          </w:tcPr>
          <w:p w14:paraId="6C529DCB">
            <w:pPr>
              <w:pStyle w:val="15"/>
            </w:pPr>
          </w:p>
        </w:tc>
        <w:tc>
          <w:tcPr>
            <w:tcW w:w="2381" w:type="dxa"/>
            <w:vAlign w:val="center"/>
          </w:tcPr>
          <w:p w14:paraId="53AF32E9">
            <w:pPr>
              <w:pStyle w:val="15"/>
            </w:pPr>
          </w:p>
        </w:tc>
        <w:tc>
          <w:tcPr>
            <w:tcW w:w="2381" w:type="dxa"/>
            <w:vAlign w:val="center"/>
          </w:tcPr>
          <w:p w14:paraId="3432DCD9">
            <w:pPr>
              <w:pStyle w:val="15"/>
            </w:pPr>
          </w:p>
        </w:tc>
        <w:tc>
          <w:tcPr>
            <w:tcW w:w="2381" w:type="dxa"/>
            <w:vAlign w:val="center"/>
          </w:tcPr>
          <w:p w14:paraId="0AC917C6">
            <w:pPr>
              <w:pStyle w:val="15"/>
            </w:pPr>
          </w:p>
        </w:tc>
      </w:tr>
    </w:tbl>
    <w:p w14:paraId="7678026B">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54DAC1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石家庄市藁城区常安镇中心校2023年单位预算信息公开情况说明</w:t>
      </w:r>
    </w:p>
    <w:p w14:paraId="7517BB4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按照《预算法》、《地方预决算公开操作规程》和《关于进一步推进预算公开工作的实施意见》规定，现将石家庄市藁城区常安镇中心校2023年单位预算公开如下：</w:t>
      </w:r>
    </w:p>
    <w:p w14:paraId="50BE8FFE">
      <w:pPr>
        <w:spacing w:before="10" w:after="10" w:line="240" w:lineRule="auto"/>
        <w:ind w:firstLine="640"/>
        <w:jc w:val="left"/>
        <w:outlineLvl w:val="5"/>
      </w:pPr>
      <w:r>
        <w:rPr>
          <w:rFonts w:ascii="黑体" w:hAnsi="黑体" w:eastAsia="黑体" w:cs="黑体"/>
          <w:color w:val="000000"/>
          <w:sz w:val="32"/>
        </w:rPr>
        <w:t>一、单位职责及机构设置情况</w:t>
      </w:r>
    </w:p>
    <w:p w14:paraId="63CADAE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481D35">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4F917C3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75F6A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437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75B7D5">
            <w:pPr>
              <w:pStyle w:val="14"/>
            </w:pPr>
            <w:r>
              <w:t>单位名称</w:t>
            </w:r>
          </w:p>
        </w:tc>
        <w:tc>
          <w:tcPr>
            <w:tcW w:w="1843" w:type="dxa"/>
            <w:vAlign w:val="center"/>
          </w:tcPr>
          <w:p w14:paraId="7FF43800">
            <w:pPr>
              <w:pStyle w:val="14"/>
            </w:pPr>
            <w:r>
              <w:t>单位性质</w:t>
            </w:r>
          </w:p>
        </w:tc>
        <w:tc>
          <w:tcPr>
            <w:tcW w:w="2126" w:type="dxa"/>
            <w:vAlign w:val="center"/>
          </w:tcPr>
          <w:p w14:paraId="51B95052">
            <w:pPr>
              <w:pStyle w:val="14"/>
            </w:pPr>
            <w:r>
              <w:t>单位规格</w:t>
            </w:r>
          </w:p>
        </w:tc>
        <w:tc>
          <w:tcPr>
            <w:tcW w:w="3827" w:type="dxa"/>
            <w:vAlign w:val="center"/>
          </w:tcPr>
          <w:p w14:paraId="1FF8EECC">
            <w:pPr>
              <w:pStyle w:val="14"/>
            </w:pPr>
            <w:r>
              <w:t>经费保障形式</w:t>
            </w:r>
          </w:p>
        </w:tc>
      </w:tr>
      <w:tr w14:paraId="6648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D0DEC7">
            <w:pPr>
              <w:pStyle w:val="16"/>
            </w:pPr>
            <w:r>
              <w:t>石家庄市藁城区常安镇中心校</w:t>
            </w:r>
          </w:p>
        </w:tc>
        <w:tc>
          <w:tcPr>
            <w:tcW w:w="1843" w:type="dxa"/>
            <w:vAlign w:val="center"/>
          </w:tcPr>
          <w:p w14:paraId="4717D601">
            <w:pPr>
              <w:pStyle w:val="17"/>
            </w:pPr>
            <w:r>
              <w:t>事业</w:t>
            </w:r>
          </w:p>
        </w:tc>
        <w:tc>
          <w:tcPr>
            <w:tcW w:w="2126" w:type="dxa"/>
            <w:vAlign w:val="center"/>
          </w:tcPr>
          <w:p w14:paraId="04FF684C">
            <w:pPr>
              <w:pStyle w:val="17"/>
            </w:pPr>
            <w:r>
              <w:t>未定行政级别</w:t>
            </w:r>
          </w:p>
        </w:tc>
        <w:tc>
          <w:tcPr>
            <w:tcW w:w="3827" w:type="dxa"/>
            <w:vAlign w:val="center"/>
          </w:tcPr>
          <w:p w14:paraId="06FC3483">
            <w:pPr>
              <w:pStyle w:val="17"/>
            </w:pPr>
            <w:r>
              <w:t>财政性资金基本保证</w:t>
            </w:r>
          </w:p>
        </w:tc>
      </w:tr>
    </w:tbl>
    <w:p w14:paraId="222175E6">
      <w:pPr>
        <w:spacing w:before="10" w:after="10" w:line="240" w:lineRule="auto"/>
        <w:ind w:firstLine="640"/>
        <w:jc w:val="left"/>
        <w:outlineLvl w:val="5"/>
      </w:pPr>
      <w:r>
        <w:rPr>
          <w:rFonts w:ascii="黑体" w:hAnsi="黑体" w:eastAsia="黑体" w:cs="黑体"/>
          <w:color w:val="000000"/>
          <w:sz w:val="32"/>
        </w:rPr>
        <w:t>二、单位预算安排的总体情况</w:t>
      </w:r>
    </w:p>
    <w:p w14:paraId="257E471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C2B2AB1">
      <w:pPr>
        <w:pStyle w:val="30"/>
      </w:pPr>
      <w:r>
        <w:t>1、收入说明</w:t>
      </w:r>
    </w:p>
    <w:p w14:paraId="667C3183">
      <w:pPr>
        <w:pStyle w:val="30"/>
      </w:pPr>
      <w:r>
        <w:t>反映本单位当年全部收入。2023年预算收入9418.14万元，其中：一般公共预算收入8104.51万元，基金预算收入0万元，财政专户核拨收入0万元，其他来源收入0万元，上年结转结余1313.63万元。</w:t>
      </w:r>
    </w:p>
    <w:p w14:paraId="493D1CB6">
      <w:pPr>
        <w:pStyle w:val="30"/>
      </w:pPr>
      <w:r>
        <w:t>2、支出说明</w:t>
      </w:r>
    </w:p>
    <w:p w14:paraId="582CF0E6">
      <w:pPr>
        <w:pStyle w:val="30"/>
      </w:pPr>
      <w:r>
        <w:t>收支预算总表支出栏、基本支出表、项目支出表按经济分类和支出功能分类科目编制，反映本单位预算中支出预算的总体情况。2023年单位支出预算为9418.14万元，其中基本支出6269.39万元；项目支出3148.75万元，用于新建幼教楼、综合楼、宿舍楼项目建设及保障学校正常运转。</w:t>
      </w:r>
    </w:p>
    <w:p w14:paraId="14225006">
      <w:pPr>
        <w:pStyle w:val="30"/>
      </w:pPr>
      <w:r>
        <w:t>3、比上年增减情况</w:t>
      </w:r>
    </w:p>
    <w:p w14:paraId="6DDE0053">
      <w:pPr>
        <w:pStyle w:val="30"/>
      </w:pPr>
      <w:r>
        <w:t>2022年度预算资金8177.3万元，本年度预算收入9418.14万元，较上年数增加1240.84万元，原因为新建幼教楼、综合楼、宿舍楼项目。</w:t>
      </w:r>
    </w:p>
    <w:p w14:paraId="68E05718">
      <w:pPr>
        <w:spacing w:before="10" w:after="10" w:line="240" w:lineRule="auto"/>
        <w:ind w:firstLine="640"/>
        <w:jc w:val="left"/>
        <w:outlineLvl w:val="5"/>
      </w:pPr>
      <w:r>
        <w:rPr>
          <w:rFonts w:ascii="黑体" w:hAnsi="黑体" w:eastAsia="黑体" w:cs="黑体"/>
          <w:color w:val="000000"/>
          <w:sz w:val="32"/>
        </w:rPr>
        <w:t>三、机关运行经费安排情况</w:t>
      </w:r>
    </w:p>
    <w:p w14:paraId="27BDFABA">
      <w:pPr>
        <w:pStyle w:val="31"/>
      </w:pPr>
      <w:r>
        <w:t>2023年我单位机关运行经费共计安排0万元。</w:t>
      </w:r>
    </w:p>
    <w:p w14:paraId="17C2D35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4639EC">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31EE46B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E84127A">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9B81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FAD788">
            <w:pPr>
              <w:pStyle w:val="14"/>
            </w:pPr>
            <w:r>
              <w:t>绩效目标</w:t>
            </w:r>
          </w:p>
        </w:tc>
        <w:tc>
          <w:tcPr>
            <w:tcW w:w="12756" w:type="dxa"/>
            <w:tcBorders>
              <w:bottom w:val="single" w:color="FFFFFF" w:sz="6" w:space="0"/>
            </w:tcBorders>
            <w:vAlign w:val="center"/>
          </w:tcPr>
          <w:p w14:paraId="35040ACE">
            <w:pPr>
              <w:pStyle w:val="16"/>
            </w:pPr>
            <w:r>
              <w:t>1.针对社区内不同教育对象，开展公民素养、人文艺术、科学技术、职业技能、早期教育、养生保健、生活休闲等教育活动，传承地方特色文化，满足社区居民多样化的学习需求，丰富人民群众社区文化生活。</w:t>
            </w:r>
          </w:p>
        </w:tc>
      </w:tr>
    </w:tbl>
    <w:p w14:paraId="44543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0C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D7001C">
            <w:pPr>
              <w:pStyle w:val="14"/>
            </w:pPr>
            <w:r>
              <w:t>一级指标</w:t>
            </w:r>
          </w:p>
        </w:tc>
        <w:tc>
          <w:tcPr>
            <w:tcW w:w="2268" w:type="dxa"/>
            <w:vAlign w:val="center"/>
          </w:tcPr>
          <w:p w14:paraId="6056A3EB">
            <w:pPr>
              <w:pStyle w:val="14"/>
            </w:pPr>
            <w:r>
              <w:t>二级指标</w:t>
            </w:r>
          </w:p>
        </w:tc>
        <w:tc>
          <w:tcPr>
            <w:tcW w:w="2835" w:type="dxa"/>
            <w:vAlign w:val="center"/>
          </w:tcPr>
          <w:p w14:paraId="29743295">
            <w:pPr>
              <w:pStyle w:val="14"/>
            </w:pPr>
            <w:r>
              <w:t>三级指标</w:t>
            </w:r>
          </w:p>
        </w:tc>
        <w:tc>
          <w:tcPr>
            <w:tcW w:w="2835" w:type="dxa"/>
            <w:vAlign w:val="center"/>
          </w:tcPr>
          <w:p w14:paraId="73ED84B9">
            <w:pPr>
              <w:pStyle w:val="14"/>
            </w:pPr>
            <w:r>
              <w:t>绩效指标描述</w:t>
            </w:r>
          </w:p>
        </w:tc>
        <w:tc>
          <w:tcPr>
            <w:tcW w:w="2551" w:type="dxa"/>
            <w:vAlign w:val="center"/>
          </w:tcPr>
          <w:p w14:paraId="2329CAD5">
            <w:pPr>
              <w:pStyle w:val="14"/>
            </w:pPr>
            <w:r>
              <w:t>指标值</w:t>
            </w:r>
          </w:p>
        </w:tc>
        <w:tc>
          <w:tcPr>
            <w:tcW w:w="2268" w:type="dxa"/>
            <w:vAlign w:val="center"/>
          </w:tcPr>
          <w:p w14:paraId="505FDC64">
            <w:pPr>
              <w:pStyle w:val="14"/>
            </w:pPr>
            <w:r>
              <w:t>指标值确定依据</w:t>
            </w:r>
          </w:p>
        </w:tc>
      </w:tr>
      <w:tr w14:paraId="2082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E59117">
            <w:pPr>
              <w:pStyle w:val="17"/>
            </w:pPr>
            <w:r>
              <w:t>产出指标</w:t>
            </w:r>
          </w:p>
        </w:tc>
        <w:tc>
          <w:tcPr>
            <w:tcW w:w="2268" w:type="dxa"/>
            <w:vAlign w:val="center"/>
          </w:tcPr>
          <w:p w14:paraId="7B36EE3A">
            <w:pPr>
              <w:pStyle w:val="16"/>
            </w:pPr>
            <w:r>
              <w:t>数量指标</w:t>
            </w:r>
          </w:p>
        </w:tc>
        <w:tc>
          <w:tcPr>
            <w:tcW w:w="2835" w:type="dxa"/>
            <w:vAlign w:val="center"/>
          </w:tcPr>
          <w:p w14:paraId="52A8A37D">
            <w:pPr>
              <w:pStyle w:val="16"/>
            </w:pPr>
            <w:r>
              <w:t>参加活动人次</w:t>
            </w:r>
          </w:p>
        </w:tc>
        <w:tc>
          <w:tcPr>
            <w:tcW w:w="2835" w:type="dxa"/>
            <w:vAlign w:val="center"/>
          </w:tcPr>
          <w:p w14:paraId="0DECB63C">
            <w:pPr>
              <w:pStyle w:val="16"/>
            </w:pPr>
            <w:r>
              <w:t>所有参加活动人次总和</w:t>
            </w:r>
          </w:p>
        </w:tc>
        <w:tc>
          <w:tcPr>
            <w:tcW w:w="2551" w:type="dxa"/>
            <w:vAlign w:val="center"/>
          </w:tcPr>
          <w:p w14:paraId="4A0856B0">
            <w:pPr>
              <w:pStyle w:val="16"/>
            </w:pPr>
            <w:r>
              <w:t>≥500人次</w:t>
            </w:r>
          </w:p>
        </w:tc>
        <w:tc>
          <w:tcPr>
            <w:tcW w:w="2268" w:type="dxa"/>
            <w:vAlign w:val="center"/>
          </w:tcPr>
          <w:p w14:paraId="6F142C79">
            <w:pPr>
              <w:pStyle w:val="16"/>
            </w:pPr>
            <w:r>
              <w:t>年度工作计划</w:t>
            </w:r>
          </w:p>
        </w:tc>
      </w:tr>
      <w:tr w14:paraId="09D3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A5257"/>
        </w:tc>
        <w:tc>
          <w:tcPr>
            <w:tcW w:w="2268" w:type="dxa"/>
            <w:vAlign w:val="center"/>
          </w:tcPr>
          <w:p w14:paraId="25113855">
            <w:pPr>
              <w:pStyle w:val="16"/>
            </w:pPr>
            <w:r>
              <w:t>质量指标</w:t>
            </w:r>
          </w:p>
        </w:tc>
        <w:tc>
          <w:tcPr>
            <w:tcW w:w="2835" w:type="dxa"/>
            <w:vAlign w:val="center"/>
          </w:tcPr>
          <w:p w14:paraId="53260987">
            <w:pPr>
              <w:pStyle w:val="16"/>
            </w:pPr>
            <w:r>
              <w:t>活动开展合格率</w:t>
            </w:r>
          </w:p>
        </w:tc>
        <w:tc>
          <w:tcPr>
            <w:tcW w:w="2835" w:type="dxa"/>
            <w:vAlign w:val="center"/>
          </w:tcPr>
          <w:p w14:paraId="5B74F23C">
            <w:pPr>
              <w:pStyle w:val="16"/>
            </w:pPr>
            <w:r>
              <w:t>成功开展活动情况</w:t>
            </w:r>
          </w:p>
        </w:tc>
        <w:tc>
          <w:tcPr>
            <w:tcW w:w="2551" w:type="dxa"/>
            <w:vAlign w:val="center"/>
          </w:tcPr>
          <w:p w14:paraId="40BA59C2">
            <w:pPr>
              <w:pStyle w:val="16"/>
            </w:pPr>
            <w:r>
              <w:t>≥95%</w:t>
            </w:r>
          </w:p>
        </w:tc>
        <w:tc>
          <w:tcPr>
            <w:tcW w:w="2268" w:type="dxa"/>
            <w:vAlign w:val="center"/>
          </w:tcPr>
          <w:p w14:paraId="6BF69760">
            <w:pPr>
              <w:pStyle w:val="16"/>
            </w:pPr>
            <w:r>
              <w:t>年度工作计划</w:t>
            </w:r>
          </w:p>
        </w:tc>
      </w:tr>
      <w:tr w14:paraId="12B8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FDEFB"/>
        </w:tc>
        <w:tc>
          <w:tcPr>
            <w:tcW w:w="2268" w:type="dxa"/>
            <w:vAlign w:val="center"/>
          </w:tcPr>
          <w:p w14:paraId="37E415D9">
            <w:pPr>
              <w:pStyle w:val="16"/>
            </w:pPr>
            <w:r>
              <w:t>时效指标</w:t>
            </w:r>
          </w:p>
        </w:tc>
        <w:tc>
          <w:tcPr>
            <w:tcW w:w="2835" w:type="dxa"/>
            <w:vAlign w:val="center"/>
          </w:tcPr>
          <w:p w14:paraId="1B336819">
            <w:pPr>
              <w:pStyle w:val="16"/>
            </w:pPr>
            <w:r>
              <w:t>活动开展及时率</w:t>
            </w:r>
          </w:p>
        </w:tc>
        <w:tc>
          <w:tcPr>
            <w:tcW w:w="2835" w:type="dxa"/>
            <w:vAlign w:val="center"/>
          </w:tcPr>
          <w:p w14:paraId="3FDBF511">
            <w:pPr>
              <w:pStyle w:val="16"/>
            </w:pPr>
            <w:r>
              <w:t>能按时间安排及时开展活动</w:t>
            </w:r>
          </w:p>
        </w:tc>
        <w:tc>
          <w:tcPr>
            <w:tcW w:w="2551" w:type="dxa"/>
            <w:vAlign w:val="center"/>
          </w:tcPr>
          <w:p w14:paraId="7628F793">
            <w:pPr>
              <w:pStyle w:val="16"/>
            </w:pPr>
            <w:r>
              <w:t>100%</w:t>
            </w:r>
          </w:p>
        </w:tc>
        <w:tc>
          <w:tcPr>
            <w:tcW w:w="2268" w:type="dxa"/>
            <w:vAlign w:val="center"/>
          </w:tcPr>
          <w:p w14:paraId="2E02F5D3">
            <w:pPr>
              <w:pStyle w:val="16"/>
            </w:pPr>
            <w:r>
              <w:t>年度工作计划</w:t>
            </w:r>
          </w:p>
        </w:tc>
      </w:tr>
      <w:tr w14:paraId="4527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223E2"/>
        </w:tc>
        <w:tc>
          <w:tcPr>
            <w:tcW w:w="2268" w:type="dxa"/>
            <w:vAlign w:val="center"/>
          </w:tcPr>
          <w:p w14:paraId="550E836F">
            <w:pPr>
              <w:pStyle w:val="16"/>
            </w:pPr>
            <w:r>
              <w:t>成本指标</w:t>
            </w:r>
          </w:p>
        </w:tc>
        <w:tc>
          <w:tcPr>
            <w:tcW w:w="2835" w:type="dxa"/>
            <w:vAlign w:val="center"/>
          </w:tcPr>
          <w:p w14:paraId="5E06FFC9">
            <w:pPr>
              <w:pStyle w:val="16"/>
            </w:pPr>
            <w:r>
              <w:t>预算控制数</w:t>
            </w:r>
          </w:p>
        </w:tc>
        <w:tc>
          <w:tcPr>
            <w:tcW w:w="2835" w:type="dxa"/>
            <w:vAlign w:val="center"/>
          </w:tcPr>
          <w:p w14:paraId="703CA6A2">
            <w:pPr>
              <w:pStyle w:val="16"/>
            </w:pPr>
            <w:r>
              <w:t>不超预算控制数</w:t>
            </w:r>
          </w:p>
        </w:tc>
        <w:tc>
          <w:tcPr>
            <w:tcW w:w="2551" w:type="dxa"/>
            <w:vAlign w:val="center"/>
          </w:tcPr>
          <w:p w14:paraId="5D42F4A6">
            <w:pPr>
              <w:pStyle w:val="16"/>
            </w:pPr>
            <w:r>
              <w:t>≤5.8万元</w:t>
            </w:r>
          </w:p>
        </w:tc>
        <w:tc>
          <w:tcPr>
            <w:tcW w:w="2268" w:type="dxa"/>
            <w:vAlign w:val="center"/>
          </w:tcPr>
          <w:p w14:paraId="5FDA0A11">
            <w:pPr>
              <w:pStyle w:val="16"/>
            </w:pPr>
            <w:r>
              <w:t>预算文本</w:t>
            </w:r>
          </w:p>
        </w:tc>
      </w:tr>
      <w:tr w14:paraId="6DC9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2653D2">
            <w:pPr>
              <w:pStyle w:val="17"/>
            </w:pPr>
            <w:r>
              <w:t>效益指标</w:t>
            </w:r>
          </w:p>
        </w:tc>
        <w:tc>
          <w:tcPr>
            <w:tcW w:w="2268" w:type="dxa"/>
            <w:vAlign w:val="center"/>
          </w:tcPr>
          <w:p w14:paraId="6692ABC1">
            <w:pPr>
              <w:pStyle w:val="16"/>
            </w:pPr>
            <w:r>
              <w:t>社会效益指标</w:t>
            </w:r>
          </w:p>
        </w:tc>
        <w:tc>
          <w:tcPr>
            <w:tcW w:w="2835" w:type="dxa"/>
            <w:vAlign w:val="center"/>
          </w:tcPr>
          <w:p w14:paraId="291BE96D">
            <w:pPr>
              <w:pStyle w:val="16"/>
            </w:pPr>
            <w:r>
              <w:t>提升居民素质、技能和生活质量</w:t>
            </w:r>
          </w:p>
        </w:tc>
        <w:tc>
          <w:tcPr>
            <w:tcW w:w="2835" w:type="dxa"/>
            <w:vAlign w:val="center"/>
          </w:tcPr>
          <w:p w14:paraId="2750E293">
            <w:pPr>
              <w:pStyle w:val="16"/>
            </w:pPr>
            <w:r>
              <w:t>促进社会和谐</w:t>
            </w:r>
          </w:p>
        </w:tc>
        <w:tc>
          <w:tcPr>
            <w:tcW w:w="2551" w:type="dxa"/>
            <w:vAlign w:val="center"/>
          </w:tcPr>
          <w:p w14:paraId="27AE0695">
            <w:pPr>
              <w:pStyle w:val="16"/>
            </w:pPr>
            <w:r>
              <w:t>明显提升</w:t>
            </w:r>
          </w:p>
        </w:tc>
        <w:tc>
          <w:tcPr>
            <w:tcW w:w="2268" w:type="dxa"/>
            <w:vAlign w:val="center"/>
          </w:tcPr>
          <w:p w14:paraId="1FA13368">
            <w:pPr>
              <w:pStyle w:val="16"/>
            </w:pPr>
            <w:r>
              <w:t>年度工作计划</w:t>
            </w:r>
          </w:p>
        </w:tc>
      </w:tr>
      <w:tr w14:paraId="1658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221EAB">
            <w:pPr>
              <w:pStyle w:val="17"/>
            </w:pPr>
            <w:r>
              <w:t>满意度指标</w:t>
            </w:r>
          </w:p>
        </w:tc>
        <w:tc>
          <w:tcPr>
            <w:tcW w:w="2268" w:type="dxa"/>
            <w:vAlign w:val="center"/>
          </w:tcPr>
          <w:p w14:paraId="0732F5F2">
            <w:pPr>
              <w:pStyle w:val="16"/>
            </w:pPr>
            <w:r>
              <w:t>服务对象满意度指标</w:t>
            </w:r>
          </w:p>
        </w:tc>
        <w:tc>
          <w:tcPr>
            <w:tcW w:w="2835" w:type="dxa"/>
            <w:vAlign w:val="center"/>
          </w:tcPr>
          <w:p w14:paraId="37DE4529">
            <w:pPr>
              <w:pStyle w:val="16"/>
            </w:pPr>
            <w:r>
              <w:t>社会公众教育满意度</w:t>
            </w:r>
          </w:p>
        </w:tc>
        <w:tc>
          <w:tcPr>
            <w:tcW w:w="2835" w:type="dxa"/>
            <w:vAlign w:val="center"/>
          </w:tcPr>
          <w:p w14:paraId="40F1E7AB">
            <w:pPr>
              <w:pStyle w:val="16"/>
            </w:pPr>
            <w:r>
              <w:t>社区内群众满意度</w:t>
            </w:r>
          </w:p>
        </w:tc>
        <w:tc>
          <w:tcPr>
            <w:tcW w:w="2551" w:type="dxa"/>
            <w:vAlign w:val="center"/>
          </w:tcPr>
          <w:p w14:paraId="1CA2E8E8">
            <w:pPr>
              <w:pStyle w:val="16"/>
            </w:pPr>
            <w:r>
              <w:t>≥90%</w:t>
            </w:r>
          </w:p>
        </w:tc>
        <w:tc>
          <w:tcPr>
            <w:tcW w:w="2268" w:type="dxa"/>
            <w:vAlign w:val="center"/>
          </w:tcPr>
          <w:p w14:paraId="7658086B">
            <w:pPr>
              <w:pStyle w:val="16"/>
            </w:pPr>
            <w:r>
              <w:t>调查问卷</w:t>
            </w:r>
          </w:p>
        </w:tc>
      </w:tr>
    </w:tbl>
    <w:p w14:paraId="6B544AF7">
      <w:pPr>
        <w:sectPr>
          <w:pgSz w:w="16840" w:h="11900" w:orient="landscape"/>
          <w:pgMar w:top="1361" w:right="1020" w:bottom="1134" w:left="1020" w:header="720" w:footer="720" w:gutter="0"/>
          <w:cols w:space="720" w:num="1"/>
        </w:sectPr>
      </w:pPr>
    </w:p>
    <w:p w14:paraId="2B6EC5A9">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6692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FDCC02">
            <w:pPr>
              <w:pStyle w:val="14"/>
            </w:pPr>
            <w:r>
              <w:t>绩效目标</w:t>
            </w:r>
          </w:p>
        </w:tc>
        <w:tc>
          <w:tcPr>
            <w:tcW w:w="12756" w:type="dxa"/>
            <w:tcBorders>
              <w:bottom w:val="single" w:color="FFFFFF" w:sz="6" w:space="0"/>
            </w:tcBorders>
            <w:vAlign w:val="center"/>
          </w:tcPr>
          <w:p w14:paraId="050BB51E">
            <w:pPr>
              <w:pStyle w:val="16"/>
            </w:pPr>
            <w:r>
              <w:t>1.通过开展党员教育培训，提升党员政治素养。</w:t>
            </w:r>
          </w:p>
        </w:tc>
      </w:tr>
    </w:tbl>
    <w:p w14:paraId="698EA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6C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784F65">
            <w:pPr>
              <w:pStyle w:val="14"/>
            </w:pPr>
            <w:r>
              <w:t>一级指标</w:t>
            </w:r>
          </w:p>
        </w:tc>
        <w:tc>
          <w:tcPr>
            <w:tcW w:w="2268" w:type="dxa"/>
            <w:vAlign w:val="center"/>
          </w:tcPr>
          <w:p w14:paraId="7FDDC4BD">
            <w:pPr>
              <w:pStyle w:val="14"/>
            </w:pPr>
            <w:r>
              <w:t>二级指标</w:t>
            </w:r>
          </w:p>
        </w:tc>
        <w:tc>
          <w:tcPr>
            <w:tcW w:w="2835" w:type="dxa"/>
            <w:vAlign w:val="center"/>
          </w:tcPr>
          <w:p w14:paraId="4FB5840E">
            <w:pPr>
              <w:pStyle w:val="14"/>
            </w:pPr>
            <w:r>
              <w:t>三级指标</w:t>
            </w:r>
          </w:p>
        </w:tc>
        <w:tc>
          <w:tcPr>
            <w:tcW w:w="2835" w:type="dxa"/>
            <w:vAlign w:val="center"/>
          </w:tcPr>
          <w:p w14:paraId="2543F031">
            <w:pPr>
              <w:pStyle w:val="14"/>
            </w:pPr>
            <w:r>
              <w:t>绩效指标描述</w:t>
            </w:r>
          </w:p>
        </w:tc>
        <w:tc>
          <w:tcPr>
            <w:tcW w:w="2551" w:type="dxa"/>
            <w:vAlign w:val="center"/>
          </w:tcPr>
          <w:p w14:paraId="6EB04AA6">
            <w:pPr>
              <w:pStyle w:val="14"/>
            </w:pPr>
            <w:r>
              <w:t>指标值</w:t>
            </w:r>
          </w:p>
        </w:tc>
        <w:tc>
          <w:tcPr>
            <w:tcW w:w="2268" w:type="dxa"/>
            <w:vAlign w:val="center"/>
          </w:tcPr>
          <w:p w14:paraId="574694EE">
            <w:pPr>
              <w:pStyle w:val="14"/>
            </w:pPr>
            <w:r>
              <w:t>指标值确定依据</w:t>
            </w:r>
          </w:p>
        </w:tc>
      </w:tr>
      <w:tr w14:paraId="39A9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EB716B">
            <w:pPr>
              <w:pStyle w:val="17"/>
            </w:pPr>
            <w:r>
              <w:t>产出指标</w:t>
            </w:r>
          </w:p>
        </w:tc>
        <w:tc>
          <w:tcPr>
            <w:tcW w:w="2268" w:type="dxa"/>
            <w:vAlign w:val="center"/>
          </w:tcPr>
          <w:p w14:paraId="435069F4">
            <w:pPr>
              <w:pStyle w:val="16"/>
            </w:pPr>
            <w:r>
              <w:t>数量指标</w:t>
            </w:r>
          </w:p>
        </w:tc>
        <w:tc>
          <w:tcPr>
            <w:tcW w:w="2835" w:type="dxa"/>
            <w:vAlign w:val="center"/>
          </w:tcPr>
          <w:p w14:paraId="298A2B5F">
            <w:pPr>
              <w:pStyle w:val="16"/>
            </w:pPr>
            <w:r>
              <w:t>受益党总支、支部数</w:t>
            </w:r>
          </w:p>
        </w:tc>
        <w:tc>
          <w:tcPr>
            <w:tcW w:w="2835" w:type="dxa"/>
            <w:vAlign w:val="center"/>
          </w:tcPr>
          <w:p w14:paraId="0E474418">
            <w:pPr>
              <w:pStyle w:val="16"/>
            </w:pPr>
            <w:r>
              <w:t>享受资金补助党总支、支部数</w:t>
            </w:r>
          </w:p>
        </w:tc>
        <w:tc>
          <w:tcPr>
            <w:tcW w:w="2551" w:type="dxa"/>
            <w:vAlign w:val="center"/>
          </w:tcPr>
          <w:p w14:paraId="115762B8">
            <w:pPr>
              <w:pStyle w:val="16"/>
            </w:pPr>
            <w:r>
              <w:t>≥8个</w:t>
            </w:r>
          </w:p>
        </w:tc>
        <w:tc>
          <w:tcPr>
            <w:tcW w:w="2268" w:type="dxa"/>
            <w:vAlign w:val="center"/>
          </w:tcPr>
          <w:p w14:paraId="120160A6">
            <w:pPr>
              <w:pStyle w:val="16"/>
            </w:pPr>
            <w:r>
              <w:t>年度工作计划</w:t>
            </w:r>
          </w:p>
        </w:tc>
      </w:tr>
      <w:tr w14:paraId="0018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7E224"/>
        </w:tc>
        <w:tc>
          <w:tcPr>
            <w:tcW w:w="2268" w:type="dxa"/>
            <w:vAlign w:val="center"/>
          </w:tcPr>
          <w:p w14:paraId="1118FEFA">
            <w:pPr>
              <w:pStyle w:val="16"/>
            </w:pPr>
            <w:r>
              <w:t>质量指标</w:t>
            </w:r>
          </w:p>
        </w:tc>
        <w:tc>
          <w:tcPr>
            <w:tcW w:w="2835" w:type="dxa"/>
            <w:vAlign w:val="center"/>
          </w:tcPr>
          <w:p w14:paraId="61E00170">
            <w:pPr>
              <w:pStyle w:val="16"/>
            </w:pPr>
            <w:r>
              <w:t>完成率</w:t>
            </w:r>
          </w:p>
        </w:tc>
        <w:tc>
          <w:tcPr>
            <w:tcW w:w="2835" w:type="dxa"/>
            <w:vAlign w:val="center"/>
          </w:tcPr>
          <w:p w14:paraId="1F3FF876">
            <w:pPr>
              <w:pStyle w:val="16"/>
            </w:pPr>
            <w:r>
              <w:t>实际完成占应完成总数比率</w:t>
            </w:r>
          </w:p>
        </w:tc>
        <w:tc>
          <w:tcPr>
            <w:tcW w:w="2551" w:type="dxa"/>
            <w:vAlign w:val="center"/>
          </w:tcPr>
          <w:p w14:paraId="5AAB326F">
            <w:pPr>
              <w:pStyle w:val="16"/>
            </w:pPr>
            <w:r>
              <w:t>≥90%</w:t>
            </w:r>
          </w:p>
        </w:tc>
        <w:tc>
          <w:tcPr>
            <w:tcW w:w="2268" w:type="dxa"/>
            <w:vAlign w:val="center"/>
          </w:tcPr>
          <w:p w14:paraId="4433F3E6">
            <w:pPr>
              <w:pStyle w:val="16"/>
            </w:pPr>
            <w:r>
              <w:t>年度工作计划</w:t>
            </w:r>
          </w:p>
        </w:tc>
      </w:tr>
      <w:tr w14:paraId="2504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6DD94"/>
        </w:tc>
        <w:tc>
          <w:tcPr>
            <w:tcW w:w="2268" w:type="dxa"/>
            <w:vAlign w:val="center"/>
          </w:tcPr>
          <w:p w14:paraId="4B63DCFA">
            <w:pPr>
              <w:pStyle w:val="16"/>
            </w:pPr>
            <w:r>
              <w:t>时效指标</w:t>
            </w:r>
          </w:p>
        </w:tc>
        <w:tc>
          <w:tcPr>
            <w:tcW w:w="2835" w:type="dxa"/>
            <w:vAlign w:val="center"/>
          </w:tcPr>
          <w:p w14:paraId="52C792DC">
            <w:pPr>
              <w:pStyle w:val="16"/>
            </w:pPr>
            <w:r>
              <w:t>资金完成使用时间</w:t>
            </w:r>
          </w:p>
        </w:tc>
        <w:tc>
          <w:tcPr>
            <w:tcW w:w="2835" w:type="dxa"/>
            <w:vAlign w:val="center"/>
          </w:tcPr>
          <w:p w14:paraId="3528CE11">
            <w:pPr>
              <w:pStyle w:val="16"/>
            </w:pPr>
            <w:r>
              <w:t>资金使用完成时间</w:t>
            </w:r>
          </w:p>
        </w:tc>
        <w:tc>
          <w:tcPr>
            <w:tcW w:w="2551" w:type="dxa"/>
            <w:vAlign w:val="center"/>
          </w:tcPr>
          <w:p w14:paraId="2188FF0E">
            <w:pPr>
              <w:pStyle w:val="16"/>
            </w:pPr>
            <w:r>
              <w:t>11月底前</w:t>
            </w:r>
          </w:p>
        </w:tc>
        <w:tc>
          <w:tcPr>
            <w:tcW w:w="2268" w:type="dxa"/>
            <w:vAlign w:val="center"/>
          </w:tcPr>
          <w:p w14:paraId="39D3A7AD">
            <w:pPr>
              <w:pStyle w:val="16"/>
            </w:pPr>
            <w:r>
              <w:t>年度工作计划</w:t>
            </w:r>
          </w:p>
        </w:tc>
      </w:tr>
      <w:tr w14:paraId="266F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5F552"/>
        </w:tc>
        <w:tc>
          <w:tcPr>
            <w:tcW w:w="2268" w:type="dxa"/>
            <w:vAlign w:val="center"/>
          </w:tcPr>
          <w:p w14:paraId="77160806">
            <w:pPr>
              <w:pStyle w:val="16"/>
            </w:pPr>
            <w:r>
              <w:t>成本指标</w:t>
            </w:r>
          </w:p>
        </w:tc>
        <w:tc>
          <w:tcPr>
            <w:tcW w:w="2835" w:type="dxa"/>
            <w:vAlign w:val="center"/>
          </w:tcPr>
          <w:p w14:paraId="10EA6411">
            <w:pPr>
              <w:pStyle w:val="16"/>
            </w:pPr>
            <w:r>
              <w:t>预算控制数</w:t>
            </w:r>
          </w:p>
        </w:tc>
        <w:tc>
          <w:tcPr>
            <w:tcW w:w="2835" w:type="dxa"/>
            <w:vAlign w:val="center"/>
          </w:tcPr>
          <w:p w14:paraId="7C2D4C66">
            <w:pPr>
              <w:pStyle w:val="16"/>
            </w:pPr>
            <w:r>
              <w:t>严控预算控制数</w:t>
            </w:r>
          </w:p>
        </w:tc>
        <w:tc>
          <w:tcPr>
            <w:tcW w:w="2551" w:type="dxa"/>
            <w:vAlign w:val="center"/>
          </w:tcPr>
          <w:p w14:paraId="63B3C791">
            <w:pPr>
              <w:pStyle w:val="16"/>
            </w:pPr>
            <w:r>
              <w:t>≤1.04万元</w:t>
            </w:r>
          </w:p>
        </w:tc>
        <w:tc>
          <w:tcPr>
            <w:tcW w:w="2268" w:type="dxa"/>
            <w:vAlign w:val="center"/>
          </w:tcPr>
          <w:p w14:paraId="15B89526">
            <w:pPr>
              <w:pStyle w:val="16"/>
            </w:pPr>
            <w:r>
              <w:t>预算文本</w:t>
            </w:r>
          </w:p>
        </w:tc>
      </w:tr>
      <w:tr w14:paraId="7BE4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FB72F2">
            <w:pPr>
              <w:pStyle w:val="17"/>
            </w:pPr>
            <w:r>
              <w:t>效益指标</w:t>
            </w:r>
          </w:p>
        </w:tc>
        <w:tc>
          <w:tcPr>
            <w:tcW w:w="2268" w:type="dxa"/>
            <w:vAlign w:val="center"/>
          </w:tcPr>
          <w:p w14:paraId="609F67D8">
            <w:pPr>
              <w:pStyle w:val="16"/>
            </w:pPr>
            <w:r>
              <w:t>社会效益指标</w:t>
            </w:r>
          </w:p>
        </w:tc>
        <w:tc>
          <w:tcPr>
            <w:tcW w:w="2835" w:type="dxa"/>
            <w:vAlign w:val="center"/>
          </w:tcPr>
          <w:p w14:paraId="062B7C5B">
            <w:pPr>
              <w:pStyle w:val="16"/>
            </w:pPr>
            <w:r>
              <w:t>党员政治觉悟和素养</w:t>
            </w:r>
          </w:p>
        </w:tc>
        <w:tc>
          <w:tcPr>
            <w:tcW w:w="2835" w:type="dxa"/>
            <w:vAlign w:val="center"/>
          </w:tcPr>
          <w:p w14:paraId="67D8CFEF">
            <w:pPr>
              <w:pStyle w:val="16"/>
            </w:pPr>
            <w:r>
              <w:t>提高党员综合素质，发挥党组织战斗堡垒作用和党员先锋模范作用</w:t>
            </w:r>
          </w:p>
        </w:tc>
        <w:tc>
          <w:tcPr>
            <w:tcW w:w="2551" w:type="dxa"/>
            <w:vAlign w:val="center"/>
          </w:tcPr>
          <w:p w14:paraId="1B2B5C5A">
            <w:pPr>
              <w:pStyle w:val="16"/>
            </w:pPr>
            <w:r>
              <w:t>较上年提升</w:t>
            </w:r>
          </w:p>
        </w:tc>
        <w:tc>
          <w:tcPr>
            <w:tcW w:w="2268" w:type="dxa"/>
            <w:vAlign w:val="center"/>
          </w:tcPr>
          <w:p w14:paraId="2831C606">
            <w:pPr>
              <w:pStyle w:val="16"/>
            </w:pPr>
            <w:r>
              <w:t>年度工作计划</w:t>
            </w:r>
          </w:p>
        </w:tc>
      </w:tr>
      <w:tr w14:paraId="1A92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8AAFB0">
            <w:pPr>
              <w:pStyle w:val="17"/>
            </w:pPr>
            <w:r>
              <w:t>满意度指标</w:t>
            </w:r>
          </w:p>
        </w:tc>
        <w:tc>
          <w:tcPr>
            <w:tcW w:w="2268" w:type="dxa"/>
            <w:vAlign w:val="center"/>
          </w:tcPr>
          <w:p w14:paraId="55C60C06">
            <w:pPr>
              <w:pStyle w:val="16"/>
            </w:pPr>
            <w:r>
              <w:t>服务对象满意度指标</w:t>
            </w:r>
          </w:p>
        </w:tc>
        <w:tc>
          <w:tcPr>
            <w:tcW w:w="2835" w:type="dxa"/>
            <w:vAlign w:val="center"/>
          </w:tcPr>
          <w:p w14:paraId="17A296EC">
            <w:pPr>
              <w:pStyle w:val="16"/>
            </w:pPr>
            <w:r>
              <w:t>受益对象满意度</w:t>
            </w:r>
          </w:p>
        </w:tc>
        <w:tc>
          <w:tcPr>
            <w:tcW w:w="2835" w:type="dxa"/>
            <w:vAlign w:val="center"/>
          </w:tcPr>
          <w:p w14:paraId="46B72359">
            <w:pPr>
              <w:pStyle w:val="16"/>
            </w:pPr>
            <w:r>
              <w:t>受益满意对象占全部调研对象的比率</w:t>
            </w:r>
          </w:p>
        </w:tc>
        <w:tc>
          <w:tcPr>
            <w:tcW w:w="2551" w:type="dxa"/>
            <w:vAlign w:val="center"/>
          </w:tcPr>
          <w:p w14:paraId="0B5D4761">
            <w:pPr>
              <w:pStyle w:val="16"/>
            </w:pPr>
            <w:r>
              <w:t>≥90%</w:t>
            </w:r>
          </w:p>
        </w:tc>
        <w:tc>
          <w:tcPr>
            <w:tcW w:w="2268" w:type="dxa"/>
            <w:vAlign w:val="center"/>
          </w:tcPr>
          <w:p w14:paraId="637D271A">
            <w:pPr>
              <w:pStyle w:val="16"/>
            </w:pPr>
            <w:r>
              <w:t>调查问卷</w:t>
            </w:r>
          </w:p>
        </w:tc>
      </w:tr>
    </w:tbl>
    <w:p w14:paraId="7D362E90">
      <w:pPr>
        <w:sectPr>
          <w:pgSz w:w="16840" w:h="11900" w:orient="landscape"/>
          <w:pgMar w:top="1361" w:right="1020" w:bottom="1134" w:left="1020" w:header="720" w:footer="720" w:gutter="0"/>
          <w:cols w:space="720" w:num="1"/>
        </w:sectPr>
      </w:pPr>
    </w:p>
    <w:p w14:paraId="73476758">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32A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96BE87">
            <w:pPr>
              <w:pStyle w:val="14"/>
            </w:pPr>
            <w:r>
              <w:t>绩效目标</w:t>
            </w:r>
          </w:p>
        </w:tc>
        <w:tc>
          <w:tcPr>
            <w:tcW w:w="12756" w:type="dxa"/>
            <w:tcBorders>
              <w:bottom w:val="single" w:color="FFFFFF" w:sz="6" w:space="0"/>
            </w:tcBorders>
            <w:vAlign w:val="center"/>
          </w:tcPr>
          <w:p w14:paraId="735CDF96">
            <w:pPr>
              <w:pStyle w:val="16"/>
            </w:pPr>
            <w:r>
              <w:t>1.通过教师培训，提高教师素质。</w:t>
            </w:r>
          </w:p>
        </w:tc>
      </w:tr>
    </w:tbl>
    <w:p w14:paraId="206355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16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47C8F5">
            <w:pPr>
              <w:pStyle w:val="14"/>
            </w:pPr>
            <w:r>
              <w:t>一级指标</w:t>
            </w:r>
          </w:p>
        </w:tc>
        <w:tc>
          <w:tcPr>
            <w:tcW w:w="2268" w:type="dxa"/>
            <w:vAlign w:val="center"/>
          </w:tcPr>
          <w:p w14:paraId="3A4F937F">
            <w:pPr>
              <w:pStyle w:val="14"/>
            </w:pPr>
            <w:r>
              <w:t>二级指标</w:t>
            </w:r>
          </w:p>
        </w:tc>
        <w:tc>
          <w:tcPr>
            <w:tcW w:w="2835" w:type="dxa"/>
            <w:vAlign w:val="center"/>
          </w:tcPr>
          <w:p w14:paraId="1FB5A416">
            <w:pPr>
              <w:pStyle w:val="14"/>
            </w:pPr>
            <w:r>
              <w:t>三级指标</w:t>
            </w:r>
          </w:p>
        </w:tc>
        <w:tc>
          <w:tcPr>
            <w:tcW w:w="2835" w:type="dxa"/>
            <w:vAlign w:val="center"/>
          </w:tcPr>
          <w:p w14:paraId="48AA1A4B">
            <w:pPr>
              <w:pStyle w:val="14"/>
            </w:pPr>
            <w:r>
              <w:t>绩效指标描述</w:t>
            </w:r>
          </w:p>
        </w:tc>
        <w:tc>
          <w:tcPr>
            <w:tcW w:w="2551" w:type="dxa"/>
            <w:vAlign w:val="center"/>
          </w:tcPr>
          <w:p w14:paraId="693E2279">
            <w:pPr>
              <w:pStyle w:val="14"/>
            </w:pPr>
            <w:r>
              <w:t>指标值</w:t>
            </w:r>
          </w:p>
        </w:tc>
        <w:tc>
          <w:tcPr>
            <w:tcW w:w="2268" w:type="dxa"/>
            <w:vAlign w:val="center"/>
          </w:tcPr>
          <w:p w14:paraId="260C7A6A">
            <w:pPr>
              <w:pStyle w:val="14"/>
            </w:pPr>
            <w:r>
              <w:t>指标值确定依据</w:t>
            </w:r>
          </w:p>
        </w:tc>
      </w:tr>
      <w:tr w14:paraId="195F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D5ECA">
            <w:pPr>
              <w:pStyle w:val="17"/>
            </w:pPr>
            <w:r>
              <w:t>产出指标</w:t>
            </w:r>
          </w:p>
        </w:tc>
        <w:tc>
          <w:tcPr>
            <w:tcW w:w="2268" w:type="dxa"/>
            <w:vAlign w:val="center"/>
          </w:tcPr>
          <w:p w14:paraId="37A81FEE">
            <w:pPr>
              <w:pStyle w:val="16"/>
            </w:pPr>
            <w:r>
              <w:t>数量指标</w:t>
            </w:r>
          </w:p>
        </w:tc>
        <w:tc>
          <w:tcPr>
            <w:tcW w:w="2835" w:type="dxa"/>
            <w:vAlign w:val="center"/>
          </w:tcPr>
          <w:p w14:paraId="18971946">
            <w:pPr>
              <w:pStyle w:val="16"/>
            </w:pPr>
            <w:r>
              <w:t>培训人数</w:t>
            </w:r>
          </w:p>
        </w:tc>
        <w:tc>
          <w:tcPr>
            <w:tcW w:w="2835" w:type="dxa"/>
            <w:vAlign w:val="center"/>
          </w:tcPr>
          <w:p w14:paraId="7AE6F3B0">
            <w:pPr>
              <w:pStyle w:val="16"/>
            </w:pPr>
            <w:r>
              <w:t>培训人数</w:t>
            </w:r>
          </w:p>
        </w:tc>
        <w:tc>
          <w:tcPr>
            <w:tcW w:w="2551" w:type="dxa"/>
            <w:vAlign w:val="center"/>
          </w:tcPr>
          <w:p w14:paraId="3B6B8C10">
            <w:pPr>
              <w:pStyle w:val="16"/>
            </w:pPr>
            <w:r>
              <w:t>≥230人</w:t>
            </w:r>
          </w:p>
        </w:tc>
        <w:tc>
          <w:tcPr>
            <w:tcW w:w="2268" w:type="dxa"/>
            <w:vAlign w:val="center"/>
          </w:tcPr>
          <w:p w14:paraId="4E690457">
            <w:pPr>
              <w:pStyle w:val="16"/>
            </w:pPr>
            <w:r>
              <w:t>年度工作计划</w:t>
            </w:r>
          </w:p>
        </w:tc>
      </w:tr>
      <w:tr w14:paraId="72F5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2103C9"/>
        </w:tc>
        <w:tc>
          <w:tcPr>
            <w:tcW w:w="2268" w:type="dxa"/>
            <w:vAlign w:val="center"/>
          </w:tcPr>
          <w:p w14:paraId="60391863">
            <w:pPr>
              <w:pStyle w:val="16"/>
            </w:pPr>
            <w:r>
              <w:t>质量指标</w:t>
            </w:r>
          </w:p>
        </w:tc>
        <w:tc>
          <w:tcPr>
            <w:tcW w:w="2835" w:type="dxa"/>
            <w:vAlign w:val="center"/>
          </w:tcPr>
          <w:p w14:paraId="6BDEBAFD">
            <w:pPr>
              <w:pStyle w:val="16"/>
            </w:pPr>
            <w:r>
              <w:t>培训质量</w:t>
            </w:r>
          </w:p>
        </w:tc>
        <w:tc>
          <w:tcPr>
            <w:tcW w:w="2835" w:type="dxa"/>
            <w:vAlign w:val="center"/>
          </w:tcPr>
          <w:p w14:paraId="0F9AF9AA">
            <w:pPr>
              <w:pStyle w:val="16"/>
            </w:pPr>
            <w:r>
              <w:t>培训完成后的质量测评通过率</w:t>
            </w:r>
          </w:p>
        </w:tc>
        <w:tc>
          <w:tcPr>
            <w:tcW w:w="2551" w:type="dxa"/>
            <w:vAlign w:val="center"/>
          </w:tcPr>
          <w:p w14:paraId="113D596D">
            <w:pPr>
              <w:pStyle w:val="16"/>
            </w:pPr>
            <w:r>
              <w:t>≥95%</w:t>
            </w:r>
          </w:p>
        </w:tc>
        <w:tc>
          <w:tcPr>
            <w:tcW w:w="2268" w:type="dxa"/>
            <w:vAlign w:val="center"/>
          </w:tcPr>
          <w:p w14:paraId="5793B4D5">
            <w:pPr>
              <w:pStyle w:val="16"/>
            </w:pPr>
            <w:r>
              <w:t>年度工作计划</w:t>
            </w:r>
          </w:p>
        </w:tc>
      </w:tr>
      <w:tr w14:paraId="3664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5F8B7"/>
        </w:tc>
        <w:tc>
          <w:tcPr>
            <w:tcW w:w="2268" w:type="dxa"/>
            <w:vAlign w:val="center"/>
          </w:tcPr>
          <w:p w14:paraId="7F2FB1F5">
            <w:pPr>
              <w:pStyle w:val="16"/>
            </w:pPr>
            <w:r>
              <w:t>时效指标</w:t>
            </w:r>
          </w:p>
        </w:tc>
        <w:tc>
          <w:tcPr>
            <w:tcW w:w="2835" w:type="dxa"/>
            <w:vAlign w:val="center"/>
          </w:tcPr>
          <w:p w14:paraId="64DF680E">
            <w:pPr>
              <w:pStyle w:val="16"/>
            </w:pPr>
            <w:r>
              <w:t>经费使用时间</w:t>
            </w:r>
          </w:p>
        </w:tc>
        <w:tc>
          <w:tcPr>
            <w:tcW w:w="2835" w:type="dxa"/>
            <w:vAlign w:val="center"/>
          </w:tcPr>
          <w:p w14:paraId="55557292">
            <w:pPr>
              <w:pStyle w:val="16"/>
            </w:pPr>
            <w:r>
              <w:t>完成培训时间</w:t>
            </w:r>
          </w:p>
        </w:tc>
        <w:tc>
          <w:tcPr>
            <w:tcW w:w="2551" w:type="dxa"/>
            <w:vAlign w:val="center"/>
          </w:tcPr>
          <w:p w14:paraId="53AEBBE7">
            <w:pPr>
              <w:pStyle w:val="16"/>
            </w:pPr>
            <w:r>
              <w:t>12月中旬以前</w:t>
            </w:r>
          </w:p>
        </w:tc>
        <w:tc>
          <w:tcPr>
            <w:tcW w:w="2268" w:type="dxa"/>
            <w:vAlign w:val="center"/>
          </w:tcPr>
          <w:p w14:paraId="723458A9">
            <w:pPr>
              <w:pStyle w:val="16"/>
            </w:pPr>
            <w:r>
              <w:t>年度工作计划</w:t>
            </w:r>
          </w:p>
        </w:tc>
      </w:tr>
      <w:tr w14:paraId="0966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AACA5"/>
        </w:tc>
        <w:tc>
          <w:tcPr>
            <w:tcW w:w="2268" w:type="dxa"/>
            <w:vAlign w:val="center"/>
          </w:tcPr>
          <w:p w14:paraId="2E1536C0">
            <w:pPr>
              <w:pStyle w:val="16"/>
            </w:pPr>
            <w:r>
              <w:t>成本指标</w:t>
            </w:r>
          </w:p>
        </w:tc>
        <w:tc>
          <w:tcPr>
            <w:tcW w:w="2835" w:type="dxa"/>
            <w:vAlign w:val="center"/>
          </w:tcPr>
          <w:p w14:paraId="63885926">
            <w:pPr>
              <w:pStyle w:val="16"/>
            </w:pPr>
            <w:r>
              <w:t>预算控制数</w:t>
            </w:r>
          </w:p>
        </w:tc>
        <w:tc>
          <w:tcPr>
            <w:tcW w:w="2835" w:type="dxa"/>
            <w:vAlign w:val="center"/>
          </w:tcPr>
          <w:p w14:paraId="3DFAEB9B">
            <w:pPr>
              <w:pStyle w:val="16"/>
            </w:pPr>
            <w:r>
              <w:t>不超预算控制数</w:t>
            </w:r>
          </w:p>
        </w:tc>
        <w:tc>
          <w:tcPr>
            <w:tcW w:w="2551" w:type="dxa"/>
            <w:vAlign w:val="center"/>
          </w:tcPr>
          <w:p w14:paraId="7A2AAE1B">
            <w:pPr>
              <w:pStyle w:val="16"/>
            </w:pPr>
            <w:r>
              <w:t>≤5.94万元</w:t>
            </w:r>
          </w:p>
        </w:tc>
        <w:tc>
          <w:tcPr>
            <w:tcW w:w="2268" w:type="dxa"/>
            <w:vAlign w:val="center"/>
          </w:tcPr>
          <w:p w14:paraId="07A30BA6">
            <w:pPr>
              <w:pStyle w:val="16"/>
            </w:pPr>
            <w:r>
              <w:t>预算文本</w:t>
            </w:r>
          </w:p>
        </w:tc>
      </w:tr>
      <w:tr w14:paraId="34CA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743589">
            <w:pPr>
              <w:pStyle w:val="17"/>
            </w:pPr>
            <w:r>
              <w:t>效益指标</w:t>
            </w:r>
          </w:p>
        </w:tc>
        <w:tc>
          <w:tcPr>
            <w:tcW w:w="2268" w:type="dxa"/>
            <w:vAlign w:val="center"/>
          </w:tcPr>
          <w:p w14:paraId="7A2B41C3">
            <w:pPr>
              <w:pStyle w:val="16"/>
            </w:pPr>
            <w:r>
              <w:t>社会效益指标</w:t>
            </w:r>
          </w:p>
        </w:tc>
        <w:tc>
          <w:tcPr>
            <w:tcW w:w="2835" w:type="dxa"/>
            <w:vAlign w:val="center"/>
          </w:tcPr>
          <w:p w14:paraId="37A1E79A">
            <w:pPr>
              <w:pStyle w:val="16"/>
            </w:pPr>
            <w:r>
              <w:t>提高素养意识</w:t>
            </w:r>
          </w:p>
        </w:tc>
        <w:tc>
          <w:tcPr>
            <w:tcW w:w="2835" w:type="dxa"/>
            <w:vAlign w:val="center"/>
          </w:tcPr>
          <w:p w14:paraId="25EA684D">
            <w:pPr>
              <w:pStyle w:val="16"/>
            </w:pPr>
            <w:r>
              <w:t>提高教育系统干部、教师素养和意识</w:t>
            </w:r>
          </w:p>
        </w:tc>
        <w:tc>
          <w:tcPr>
            <w:tcW w:w="2551" w:type="dxa"/>
            <w:vAlign w:val="center"/>
          </w:tcPr>
          <w:p w14:paraId="03F0C8BA">
            <w:pPr>
              <w:pStyle w:val="16"/>
            </w:pPr>
            <w:r>
              <w:t>较上年提升</w:t>
            </w:r>
          </w:p>
        </w:tc>
        <w:tc>
          <w:tcPr>
            <w:tcW w:w="2268" w:type="dxa"/>
            <w:vAlign w:val="center"/>
          </w:tcPr>
          <w:p w14:paraId="6D950693">
            <w:pPr>
              <w:pStyle w:val="16"/>
            </w:pPr>
            <w:r>
              <w:t>年度工作计划</w:t>
            </w:r>
          </w:p>
        </w:tc>
      </w:tr>
      <w:tr w14:paraId="6E2F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19BFBB">
            <w:pPr>
              <w:pStyle w:val="17"/>
            </w:pPr>
            <w:r>
              <w:t>满意度指标</w:t>
            </w:r>
          </w:p>
        </w:tc>
        <w:tc>
          <w:tcPr>
            <w:tcW w:w="2268" w:type="dxa"/>
            <w:vAlign w:val="center"/>
          </w:tcPr>
          <w:p w14:paraId="1AF39777">
            <w:pPr>
              <w:pStyle w:val="16"/>
            </w:pPr>
            <w:r>
              <w:t>服务对象满意度指标</w:t>
            </w:r>
          </w:p>
        </w:tc>
        <w:tc>
          <w:tcPr>
            <w:tcW w:w="2835" w:type="dxa"/>
            <w:vAlign w:val="center"/>
          </w:tcPr>
          <w:p w14:paraId="7AC6821E">
            <w:pPr>
              <w:pStyle w:val="16"/>
            </w:pPr>
            <w:r>
              <w:t>教师满意度(%)</w:t>
            </w:r>
          </w:p>
        </w:tc>
        <w:tc>
          <w:tcPr>
            <w:tcW w:w="2835" w:type="dxa"/>
            <w:vAlign w:val="center"/>
          </w:tcPr>
          <w:p w14:paraId="7D1ED3B4">
            <w:pPr>
              <w:pStyle w:val="16"/>
            </w:pPr>
            <w:r>
              <w:t>教师工对当年项目的满意情况</w:t>
            </w:r>
          </w:p>
        </w:tc>
        <w:tc>
          <w:tcPr>
            <w:tcW w:w="2551" w:type="dxa"/>
            <w:vAlign w:val="center"/>
          </w:tcPr>
          <w:p w14:paraId="0005FABC">
            <w:pPr>
              <w:pStyle w:val="16"/>
            </w:pPr>
            <w:r>
              <w:t>≥95%</w:t>
            </w:r>
          </w:p>
        </w:tc>
        <w:tc>
          <w:tcPr>
            <w:tcW w:w="2268" w:type="dxa"/>
            <w:vAlign w:val="center"/>
          </w:tcPr>
          <w:p w14:paraId="21F47DC7">
            <w:pPr>
              <w:pStyle w:val="16"/>
            </w:pPr>
            <w:r>
              <w:t>问卷调查</w:t>
            </w:r>
          </w:p>
        </w:tc>
      </w:tr>
    </w:tbl>
    <w:p w14:paraId="6EE0BA17">
      <w:pPr>
        <w:sectPr>
          <w:pgSz w:w="16840" w:h="11900" w:orient="landscape"/>
          <w:pgMar w:top="1361" w:right="1020" w:bottom="1134" w:left="1020" w:header="720" w:footer="720" w:gutter="0"/>
          <w:cols w:space="720" w:num="1"/>
        </w:sectPr>
      </w:pPr>
    </w:p>
    <w:p w14:paraId="624A326C">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3961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418806">
            <w:pPr>
              <w:pStyle w:val="14"/>
            </w:pPr>
            <w:r>
              <w:t>绩效目标</w:t>
            </w:r>
          </w:p>
        </w:tc>
        <w:tc>
          <w:tcPr>
            <w:tcW w:w="12756" w:type="dxa"/>
            <w:tcBorders>
              <w:bottom w:val="single" w:color="FFFFFF" w:sz="6" w:space="0"/>
            </w:tcBorders>
            <w:vAlign w:val="center"/>
          </w:tcPr>
          <w:p w14:paraId="71449B6F">
            <w:pPr>
              <w:pStyle w:val="16"/>
            </w:pPr>
            <w:r>
              <w:t>1.通过发放教育系统福利，保障教育正常开展，慰问教职工，提高教职工幸福指数。</w:t>
            </w:r>
          </w:p>
        </w:tc>
      </w:tr>
    </w:tbl>
    <w:p w14:paraId="76FE18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00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4725AE">
            <w:pPr>
              <w:pStyle w:val="14"/>
            </w:pPr>
            <w:r>
              <w:t>一级指标</w:t>
            </w:r>
          </w:p>
        </w:tc>
        <w:tc>
          <w:tcPr>
            <w:tcW w:w="2268" w:type="dxa"/>
            <w:vAlign w:val="center"/>
          </w:tcPr>
          <w:p w14:paraId="5B0B7360">
            <w:pPr>
              <w:pStyle w:val="14"/>
            </w:pPr>
            <w:r>
              <w:t>二级指标</w:t>
            </w:r>
          </w:p>
        </w:tc>
        <w:tc>
          <w:tcPr>
            <w:tcW w:w="2835" w:type="dxa"/>
            <w:vAlign w:val="center"/>
          </w:tcPr>
          <w:p w14:paraId="4B48B3C9">
            <w:pPr>
              <w:pStyle w:val="14"/>
            </w:pPr>
            <w:r>
              <w:t>三级指标</w:t>
            </w:r>
          </w:p>
        </w:tc>
        <w:tc>
          <w:tcPr>
            <w:tcW w:w="2835" w:type="dxa"/>
            <w:vAlign w:val="center"/>
          </w:tcPr>
          <w:p w14:paraId="515E128C">
            <w:pPr>
              <w:pStyle w:val="14"/>
            </w:pPr>
            <w:r>
              <w:t>绩效指标描述</w:t>
            </w:r>
          </w:p>
        </w:tc>
        <w:tc>
          <w:tcPr>
            <w:tcW w:w="2551" w:type="dxa"/>
            <w:vAlign w:val="center"/>
          </w:tcPr>
          <w:p w14:paraId="32107ACA">
            <w:pPr>
              <w:pStyle w:val="14"/>
            </w:pPr>
            <w:r>
              <w:t>指标值</w:t>
            </w:r>
          </w:p>
        </w:tc>
        <w:tc>
          <w:tcPr>
            <w:tcW w:w="2268" w:type="dxa"/>
            <w:vAlign w:val="center"/>
          </w:tcPr>
          <w:p w14:paraId="71B91810">
            <w:pPr>
              <w:pStyle w:val="14"/>
            </w:pPr>
            <w:r>
              <w:t>指标值确定依据</w:t>
            </w:r>
          </w:p>
        </w:tc>
      </w:tr>
      <w:tr w14:paraId="29B9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03599E">
            <w:pPr>
              <w:pStyle w:val="17"/>
            </w:pPr>
            <w:r>
              <w:t>产出指标</w:t>
            </w:r>
          </w:p>
        </w:tc>
        <w:tc>
          <w:tcPr>
            <w:tcW w:w="2268" w:type="dxa"/>
            <w:vAlign w:val="center"/>
          </w:tcPr>
          <w:p w14:paraId="48C6A27A">
            <w:pPr>
              <w:pStyle w:val="16"/>
            </w:pPr>
            <w:r>
              <w:t>数量指标</w:t>
            </w:r>
          </w:p>
        </w:tc>
        <w:tc>
          <w:tcPr>
            <w:tcW w:w="2835" w:type="dxa"/>
            <w:vAlign w:val="center"/>
          </w:tcPr>
          <w:p w14:paraId="385D1585">
            <w:pPr>
              <w:pStyle w:val="16"/>
            </w:pPr>
            <w:r>
              <w:t>享受福利人次</w:t>
            </w:r>
          </w:p>
        </w:tc>
        <w:tc>
          <w:tcPr>
            <w:tcW w:w="2835" w:type="dxa"/>
            <w:vAlign w:val="center"/>
          </w:tcPr>
          <w:p w14:paraId="1A01D10B">
            <w:pPr>
              <w:pStyle w:val="16"/>
            </w:pPr>
            <w:r>
              <w:t>全年总计享受福利待遇人数</w:t>
            </w:r>
          </w:p>
        </w:tc>
        <w:tc>
          <w:tcPr>
            <w:tcW w:w="2551" w:type="dxa"/>
            <w:vAlign w:val="center"/>
          </w:tcPr>
          <w:p w14:paraId="76FD057E">
            <w:pPr>
              <w:pStyle w:val="16"/>
            </w:pPr>
            <w:r>
              <w:t>≥300人</w:t>
            </w:r>
          </w:p>
        </w:tc>
        <w:tc>
          <w:tcPr>
            <w:tcW w:w="2268" w:type="dxa"/>
            <w:vAlign w:val="center"/>
          </w:tcPr>
          <w:p w14:paraId="261C0294">
            <w:pPr>
              <w:pStyle w:val="16"/>
            </w:pPr>
            <w:r>
              <w:t>年度工作计划</w:t>
            </w:r>
          </w:p>
        </w:tc>
      </w:tr>
      <w:tr w14:paraId="1197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6321C"/>
        </w:tc>
        <w:tc>
          <w:tcPr>
            <w:tcW w:w="2268" w:type="dxa"/>
            <w:vAlign w:val="center"/>
          </w:tcPr>
          <w:p w14:paraId="00C338C2">
            <w:pPr>
              <w:pStyle w:val="16"/>
            </w:pPr>
            <w:r>
              <w:t>质量指标</w:t>
            </w:r>
          </w:p>
        </w:tc>
        <w:tc>
          <w:tcPr>
            <w:tcW w:w="2835" w:type="dxa"/>
            <w:vAlign w:val="center"/>
          </w:tcPr>
          <w:p w14:paraId="2E7C7636">
            <w:pPr>
              <w:pStyle w:val="16"/>
            </w:pPr>
            <w:r>
              <w:t>福利物品质量</w:t>
            </w:r>
          </w:p>
        </w:tc>
        <w:tc>
          <w:tcPr>
            <w:tcW w:w="2835" w:type="dxa"/>
            <w:vAlign w:val="center"/>
          </w:tcPr>
          <w:p w14:paraId="7CA65BFF">
            <w:pPr>
              <w:pStyle w:val="16"/>
            </w:pPr>
            <w:r>
              <w:t>福利购置物品质量合格率</w:t>
            </w:r>
          </w:p>
        </w:tc>
        <w:tc>
          <w:tcPr>
            <w:tcW w:w="2551" w:type="dxa"/>
            <w:vAlign w:val="center"/>
          </w:tcPr>
          <w:p w14:paraId="550C42C5">
            <w:pPr>
              <w:pStyle w:val="16"/>
            </w:pPr>
            <w:r>
              <w:t>≥95%</w:t>
            </w:r>
          </w:p>
        </w:tc>
        <w:tc>
          <w:tcPr>
            <w:tcW w:w="2268" w:type="dxa"/>
            <w:vAlign w:val="center"/>
          </w:tcPr>
          <w:p w14:paraId="074C846C">
            <w:pPr>
              <w:pStyle w:val="16"/>
            </w:pPr>
            <w:r>
              <w:t>年度工作计划</w:t>
            </w:r>
          </w:p>
        </w:tc>
      </w:tr>
      <w:tr w14:paraId="3E99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5B959"/>
        </w:tc>
        <w:tc>
          <w:tcPr>
            <w:tcW w:w="2268" w:type="dxa"/>
            <w:vAlign w:val="center"/>
          </w:tcPr>
          <w:p w14:paraId="67CABDE1">
            <w:pPr>
              <w:pStyle w:val="16"/>
            </w:pPr>
            <w:r>
              <w:t>时效指标</w:t>
            </w:r>
          </w:p>
        </w:tc>
        <w:tc>
          <w:tcPr>
            <w:tcW w:w="2835" w:type="dxa"/>
            <w:vAlign w:val="center"/>
          </w:tcPr>
          <w:p w14:paraId="5537C9DF">
            <w:pPr>
              <w:pStyle w:val="16"/>
            </w:pPr>
            <w:r>
              <w:t>经费使用时间</w:t>
            </w:r>
          </w:p>
        </w:tc>
        <w:tc>
          <w:tcPr>
            <w:tcW w:w="2835" w:type="dxa"/>
            <w:vAlign w:val="center"/>
          </w:tcPr>
          <w:p w14:paraId="5C1533EB">
            <w:pPr>
              <w:pStyle w:val="16"/>
            </w:pPr>
            <w:r>
              <w:t>经费支出实效</w:t>
            </w:r>
          </w:p>
        </w:tc>
        <w:tc>
          <w:tcPr>
            <w:tcW w:w="2551" w:type="dxa"/>
            <w:vAlign w:val="center"/>
          </w:tcPr>
          <w:p w14:paraId="75E341EC">
            <w:pPr>
              <w:pStyle w:val="16"/>
            </w:pPr>
            <w:r>
              <w:t>12月中旬完成支出</w:t>
            </w:r>
          </w:p>
        </w:tc>
        <w:tc>
          <w:tcPr>
            <w:tcW w:w="2268" w:type="dxa"/>
            <w:vAlign w:val="center"/>
          </w:tcPr>
          <w:p w14:paraId="2571C0FE">
            <w:pPr>
              <w:pStyle w:val="16"/>
            </w:pPr>
            <w:r>
              <w:t>年度工作计划</w:t>
            </w:r>
          </w:p>
        </w:tc>
      </w:tr>
      <w:tr w14:paraId="68F7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8688E"/>
        </w:tc>
        <w:tc>
          <w:tcPr>
            <w:tcW w:w="2268" w:type="dxa"/>
            <w:vAlign w:val="center"/>
          </w:tcPr>
          <w:p w14:paraId="0752F159">
            <w:pPr>
              <w:pStyle w:val="16"/>
            </w:pPr>
            <w:r>
              <w:t>成本指标</w:t>
            </w:r>
          </w:p>
        </w:tc>
        <w:tc>
          <w:tcPr>
            <w:tcW w:w="2835" w:type="dxa"/>
            <w:vAlign w:val="center"/>
          </w:tcPr>
          <w:p w14:paraId="7915FF58">
            <w:pPr>
              <w:pStyle w:val="16"/>
            </w:pPr>
            <w:r>
              <w:t>预算控制数</w:t>
            </w:r>
          </w:p>
        </w:tc>
        <w:tc>
          <w:tcPr>
            <w:tcW w:w="2835" w:type="dxa"/>
            <w:vAlign w:val="center"/>
          </w:tcPr>
          <w:p w14:paraId="314E35BD">
            <w:pPr>
              <w:pStyle w:val="16"/>
            </w:pPr>
            <w:r>
              <w:t>不超预算控制数</w:t>
            </w:r>
          </w:p>
        </w:tc>
        <w:tc>
          <w:tcPr>
            <w:tcW w:w="2551" w:type="dxa"/>
            <w:vAlign w:val="center"/>
          </w:tcPr>
          <w:p w14:paraId="531A7C7F">
            <w:pPr>
              <w:pStyle w:val="16"/>
            </w:pPr>
            <w:r>
              <w:t>≤17.5万元</w:t>
            </w:r>
          </w:p>
        </w:tc>
        <w:tc>
          <w:tcPr>
            <w:tcW w:w="2268" w:type="dxa"/>
            <w:vAlign w:val="center"/>
          </w:tcPr>
          <w:p w14:paraId="0753713A">
            <w:pPr>
              <w:pStyle w:val="16"/>
            </w:pPr>
            <w:r>
              <w:t>预算文本</w:t>
            </w:r>
          </w:p>
        </w:tc>
      </w:tr>
      <w:tr w14:paraId="6085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2D68AB">
            <w:pPr>
              <w:pStyle w:val="17"/>
            </w:pPr>
            <w:r>
              <w:t>效益指标</w:t>
            </w:r>
          </w:p>
        </w:tc>
        <w:tc>
          <w:tcPr>
            <w:tcW w:w="2268" w:type="dxa"/>
            <w:vAlign w:val="center"/>
          </w:tcPr>
          <w:p w14:paraId="7F786B84">
            <w:pPr>
              <w:pStyle w:val="16"/>
            </w:pPr>
            <w:r>
              <w:t>社会效益指标</w:t>
            </w:r>
          </w:p>
        </w:tc>
        <w:tc>
          <w:tcPr>
            <w:tcW w:w="2835" w:type="dxa"/>
            <w:vAlign w:val="center"/>
          </w:tcPr>
          <w:p w14:paraId="742B5FC5">
            <w:pPr>
              <w:pStyle w:val="16"/>
            </w:pPr>
            <w:r>
              <w:t>提高教职工幸福指数</w:t>
            </w:r>
          </w:p>
        </w:tc>
        <w:tc>
          <w:tcPr>
            <w:tcW w:w="2835" w:type="dxa"/>
            <w:vAlign w:val="center"/>
          </w:tcPr>
          <w:p w14:paraId="6F3E2133">
            <w:pPr>
              <w:pStyle w:val="16"/>
            </w:pPr>
            <w:r>
              <w:t>提高教职工幸福指数</w:t>
            </w:r>
          </w:p>
        </w:tc>
        <w:tc>
          <w:tcPr>
            <w:tcW w:w="2551" w:type="dxa"/>
            <w:vAlign w:val="center"/>
          </w:tcPr>
          <w:p w14:paraId="0F1A4501">
            <w:pPr>
              <w:pStyle w:val="16"/>
            </w:pPr>
            <w:r>
              <w:t>较上年提升</w:t>
            </w:r>
          </w:p>
        </w:tc>
        <w:tc>
          <w:tcPr>
            <w:tcW w:w="2268" w:type="dxa"/>
            <w:vAlign w:val="center"/>
          </w:tcPr>
          <w:p w14:paraId="3923985E">
            <w:pPr>
              <w:pStyle w:val="16"/>
            </w:pPr>
            <w:r>
              <w:t>年度工作计划</w:t>
            </w:r>
          </w:p>
        </w:tc>
      </w:tr>
      <w:tr w14:paraId="30A0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BB427">
            <w:pPr>
              <w:pStyle w:val="17"/>
            </w:pPr>
            <w:r>
              <w:t>满意度指标</w:t>
            </w:r>
          </w:p>
        </w:tc>
        <w:tc>
          <w:tcPr>
            <w:tcW w:w="2268" w:type="dxa"/>
            <w:vAlign w:val="center"/>
          </w:tcPr>
          <w:p w14:paraId="4834450D">
            <w:pPr>
              <w:pStyle w:val="16"/>
            </w:pPr>
            <w:r>
              <w:t>服务对象满意度指标</w:t>
            </w:r>
          </w:p>
        </w:tc>
        <w:tc>
          <w:tcPr>
            <w:tcW w:w="2835" w:type="dxa"/>
            <w:vAlign w:val="center"/>
          </w:tcPr>
          <w:p w14:paraId="28CE3715">
            <w:pPr>
              <w:pStyle w:val="16"/>
            </w:pPr>
            <w:r>
              <w:t>受益对象满意度</w:t>
            </w:r>
          </w:p>
        </w:tc>
        <w:tc>
          <w:tcPr>
            <w:tcW w:w="2835" w:type="dxa"/>
            <w:vAlign w:val="center"/>
          </w:tcPr>
          <w:p w14:paraId="4D2080D8">
            <w:pPr>
              <w:pStyle w:val="16"/>
            </w:pPr>
            <w:r>
              <w:t>受益对象满意度</w:t>
            </w:r>
          </w:p>
        </w:tc>
        <w:tc>
          <w:tcPr>
            <w:tcW w:w="2551" w:type="dxa"/>
            <w:vAlign w:val="center"/>
          </w:tcPr>
          <w:p w14:paraId="49A8CD46">
            <w:pPr>
              <w:pStyle w:val="16"/>
            </w:pPr>
            <w:r>
              <w:t>≥85%</w:t>
            </w:r>
          </w:p>
        </w:tc>
        <w:tc>
          <w:tcPr>
            <w:tcW w:w="2268" w:type="dxa"/>
            <w:vAlign w:val="center"/>
          </w:tcPr>
          <w:p w14:paraId="4CDC489E">
            <w:pPr>
              <w:pStyle w:val="16"/>
            </w:pPr>
            <w:r>
              <w:t>问卷调查</w:t>
            </w:r>
          </w:p>
        </w:tc>
      </w:tr>
    </w:tbl>
    <w:p w14:paraId="4D641D9C">
      <w:pPr>
        <w:sectPr>
          <w:pgSz w:w="16840" w:h="11900" w:orient="landscape"/>
          <w:pgMar w:top="1361" w:right="1020" w:bottom="1134" w:left="1020" w:header="720" w:footer="720" w:gutter="0"/>
          <w:cols w:space="720" w:num="1"/>
        </w:sectPr>
      </w:pPr>
    </w:p>
    <w:p w14:paraId="67D0EF9F">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6FF6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DE4DAF">
            <w:pPr>
              <w:pStyle w:val="14"/>
            </w:pPr>
            <w:r>
              <w:t>绩效目标</w:t>
            </w:r>
          </w:p>
        </w:tc>
        <w:tc>
          <w:tcPr>
            <w:tcW w:w="12756" w:type="dxa"/>
            <w:tcBorders>
              <w:bottom w:val="single" w:color="FFFFFF" w:sz="6" w:space="0"/>
            </w:tcBorders>
            <w:vAlign w:val="center"/>
          </w:tcPr>
          <w:p w14:paraId="4826914C">
            <w:pPr>
              <w:pStyle w:val="16"/>
            </w:pPr>
            <w:r>
              <w:t>1.通过教职工文体活动、培训，教职工慰问、教职工重大疾病救助等，提高教职工生活幸福指数。</w:t>
            </w:r>
          </w:p>
        </w:tc>
      </w:tr>
    </w:tbl>
    <w:p w14:paraId="651EF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5D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1BFCEF">
            <w:pPr>
              <w:pStyle w:val="14"/>
            </w:pPr>
            <w:r>
              <w:t>一级指标</w:t>
            </w:r>
          </w:p>
        </w:tc>
        <w:tc>
          <w:tcPr>
            <w:tcW w:w="2268" w:type="dxa"/>
            <w:vAlign w:val="center"/>
          </w:tcPr>
          <w:p w14:paraId="2494E40B">
            <w:pPr>
              <w:pStyle w:val="14"/>
            </w:pPr>
            <w:r>
              <w:t>二级指标</w:t>
            </w:r>
          </w:p>
        </w:tc>
        <w:tc>
          <w:tcPr>
            <w:tcW w:w="2835" w:type="dxa"/>
            <w:vAlign w:val="center"/>
          </w:tcPr>
          <w:p w14:paraId="3801D728">
            <w:pPr>
              <w:pStyle w:val="14"/>
            </w:pPr>
            <w:r>
              <w:t>三级指标</w:t>
            </w:r>
          </w:p>
        </w:tc>
        <w:tc>
          <w:tcPr>
            <w:tcW w:w="2835" w:type="dxa"/>
            <w:vAlign w:val="center"/>
          </w:tcPr>
          <w:p w14:paraId="254BE196">
            <w:pPr>
              <w:pStyle w:val="14"/>
            </w:pPr>
            <w:r>
              <w:t>绩效指标描述</w:t>
            </w:r>
          </w:p>
        </w:tc>
        <w:tc>
          <w:tcPr>
            <w:tcW w:w="2551" w:type="dxa"/>
            <w:vAlign w:val="center"/>
          </w:tcPr>
          <w:p w14:paraId="645AA256">
            <w:pPr>
              <w:pStyle w:val="14"/>
            </w:pPr>
            <w:r>
              <w:t>指标值</w:t>
            </w:r>
          </w:p>
        </w:tc>
        <w:tc>
          <w:tcPr>
            <w:tcW w:w="2268" w:type="dxa"/>
            <w:vAlign w:val="center"/>
          </w:tcPr>
          <w:p w14:paraId="76CE92DD">
            <w:pPr>
              <w:pStyle w:val="14"/>
            </w:pPr>
            <w:r>
              <w:t>指标值确定依据</w:t>
            </w:r>
          </w:p>
        </w:tc>
      </w:tr>
      <w:tr w14:paraId="1B0A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91C094">
            <w:pPr>
              <w:pStyle w:val="17"/>
            </w:pPr>
            <w:r>
              <w:t>产出指标</w:t>
            </w:r>
          </w:p>
        </w:tc>
        <w:tc>
          <w:tcPr>
            <w:tcW w:w="2268" w:type="dxa"/>
            <w:vAlign w:val="center"/>
          </w:tcPr>
          <w:p w14:paraId="284CA1C6">
            <w:pPr>
              <w:pStyle w:val="16"/>
            </w:pPr>
            <w:r>
              <w:t>数量指标</w:t>
            </w:r>
          </w:p>
        </w:tc>
        <w:tc>
          <w:tcPr>
            <w:tcW w:w="2835" w:type="dxa"/>
            <w:vAlign w:val="center"/>
          </w:tcPr>
          <w:p w14:paraId="7DFF59B8">
            <w:pPr>
              <w:pStyle w:val="16"/>
            </w:pPr>
            <w:r>
              <w:t>享受工会费的教职工数量</w:t>
            </w:r>
          </w:p>
        </w:tc>
        <w:tc>
          <w:tcPr>
            <w:tcW w:w="2835" w:type="dxa"/>
            <w:vAlign w:val="center"/>
          </w:tcPr>
          <w:p w14:paraId="120FDD08">
            <w:pPr>
              <w:pStyle w:val="16"/>
            </w:pPr>
            <w:r>
              <w:t>享受工会费的教职工数量</w:t>
            </w:r>
          </w:p>
        </w:tc>
        <w:tc>
          <w:tcPr>
            <w:tcW w:w="2551" w:type="dxa"/>
            <w:vAlign w:val="center"/>
          </w:tcPr>
          <w:p w14:paraId="44CC8D7F">
            <w:pPr>
              <w:pStyle w:val="16"/>
            </w:pPr>
            <w:r>
              <w:t>≥260人</w:t>
            </w:r>
          </w:p>
        </w:tc>
        <w:tc>
          <w:tcPr>
            <w:tcW w:w="2268" w:type="dxa"/>
            <w:vAlign w:val="center"/>
          </w:tcPr>
          <w:p w14:paraId="5DCBCF3B">
            <w:pPr>
              <w:pStyle w:val="16"/>
            </w:pPr>
            <w:r>
              <w:t>年度工作计划</w:t>
            </w:r>
          </w:p>
        </w:tc>
      </w:tr>
      <w:tr w14:paraId="6A1A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8941C"/>
        </w:tc>
        <w:tc>
          <w:tcPr>
            <w:tcW w:w="2268" w:type="dxa"/>
            <w:vAlign w:val="center"/>
          </w:tcPr>
          <w:p w14:paraId="0CB1C511">
            <w:pPr>
              <w:pStyle w:val="16"/>
            </w:pPr>
            <w:r>
              <w:t>质量指标</w:t>
            </w:r>
          </w:p>
        </w:tc>
        <w:tc>
          <w:tcPr>
            <w:tcW w:w="2835" w:type="dxa"/>
            <w:vAlign w:val="center"/>
          </w:tcPr>
          <w:p w14:paraId="43FF3509">
            <w:pPr>
              <w:pStyle w:val="16"/>
            </w:pPr>
            <w:r>
              <w:t>合格率</w:t>
            </w:r>
          </w:p>
        </w:tc>
        <w:tc>
          <w:tcPr>
            <w:tcW w:w="2835" w:type="dxa"/>
            <w:vAlign w:val="center"/>
          </w:tcPr>
          <w:p w14:paraId="17CE1706">
            <w:pPr>
              <w:pStyle w:val="16"/>
            </w:pPr>
            <w:r>
              <w:t>计划购买的数量占全部购买的数量的比率</w:t>
            </w:r>
          </w:p>
        </w:tc>
        <w:tc>
          <w:tcPr>
            <w:tcW w:w="2551" w:type="dxa"/>
            <w:vAlign w:val="center"/>
          </w:tcPr>
          <w:p w14:paraId="24D452D6">
            <w:pPr>
              <w:pStyle w:val="16"/>
            </w:pPr>
            <w:r>
              <w:t>≥95%</w:t>
            </w:r>
          </w:p>
        </w:tc>
        <w:tc>
          <w:tcPr>
            <w:tcW w:w="2268" w:type="dxa"/>
            <w:vAlign w:val="center"/>
          </w:tcPr>
          <w:p w14:paraId="2D98E3EF">
            <w:pPr>
              <w:pStyle w:val="16"/>
            </w:pPr>
            <w:r>
              <w:t>年度工作计划</w:t>
            </w:r>
          </w:p>
        </w:tc>
      </w:tr>
      <w:tr w14:paraId="0ECB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5C034E"/>
        </w:tc>
        <w:tc>
          <w:tcPr>
            <w:tcW w:w="2268" w:type="dxa"/>
            <w:vAlign w:val="center"/>
          </w:tcPr>
          <w:p w14:paraId="7C3360F4">
            <w:pPr>
              <w:pStyle w:val="16"/>
            </w:pPr>
            <w:r>
              <w:t>时效指标</w:t>
            </w:r>
          </w:p>
        </w:tc>
        <w:tc>
          <w:tcPr>
            <w:tcW w:w="2835" w:type="dxa"/>
            <w:vAlign w:val="center"/>
          </w:tcPr>
          <w:p w14:paraId="22D42DDF">
            <w:pPr>
              <w:pStyle w:val="16"/>
            </w:pPr>
            <w:r>
              <w:t>资金完成使用</w:t>
            </w:r>
          </w:p>
        </w:tc>
        <w:tc>
          <w:tcPr>
            <w:tcW w:w="2835" w:type="dxa"/>
            <w:vAlign w:val="center"/>
          </w:tcPr>
          <w:p w14:paraId="719B61EE">
            <w:pPr>
              <w:pStyle w:val="16"/>
            </w:pPr>
            <w:r>
              <w:t>资金完成使用时间</w:t>
            </w:r>
          </w:p>
        </w:tc>
        <w:tc>
          <w:tcPr>
            <w:tcW w:w="2551" w:type="dxa"/>
            <w:vAlign w:val="center"/>
          </w:tcPr>
          <w:p w14:paraId="39C9A1B8">
            <w:pPr>
              <w:pStyle w:val="16"/>
            </w:pPr>
            <w:r>
              <w:t>11月中旬前</w:t>
            </w:r>
          </w:p>
        </w:tc>
        <w:tc>
          <w:tcPr>
            <w:tcW w:w="2268" w:type="dxa"/>
            <w:vAlign w:val="center"/>
          </w:tcPr>
          <w:p w14:paraId="443230C3">
            <w:pPr>
              <w:pStyle w:val="16"/>
            </w:pPr>
            <w:r>
              <w:t>年度工作计划</w:t>
            </w:r>
          </w:p>
        </w:tc>
      </w:tr>
      <w:tr w14:paraId="487F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A0F0C"/>
        </w:tc>
        <w:tc>
          <w:tcPr>
            <w:tcW w:w="2268" w:type="dxa"/>
            <w:vAlign w:val="center"/>
          </w:tcPr>
          <w:p w14:paraId="67A35998">
            <w:pPr>
              <w:pStyle w:val="16"/>
            </w:pPr>
            <w:r>
              <w:t>成本指标</w:t>
            </w:r>
          </w:p>
        </w:tc>
        <w:tc>
          <w:tcPr>
            <w:tcW w:w="2835" w:type="dxa"/>
            <w:vAlign w:val="center"/>
          </w:tcPr>
          <w:p w14:paraId="728DB0FF">
            <w:pPr>
              <w:pStyle w:val="16"/>
            </w:pPr>
            <w:r>
              <w:t>预算控制数</w:t>
            </w:r>
          </w:p>
        </w:tc>
        <w:tc>
          <w:tcPr>
            <w:tcW w:w="2835" w:type="dxa"/>
            <w:vAlign w:val="center"/>
          </w:tcPr>
          <w:p w14:paraId="56ACCC29">
            <w:pPr>
              <w:pStyle w:val="16"/>
            </w:pPr>
            <w:r>
              <w:t>不超预算控制数</w:t>
            </w:r>
          </w:p>
        </w:tc>
        <w:tc>
          <w:tcPr>
            <w:tcW w:w="2551" w:type="dxa"/>
            <w:vAlign w:val="center"/>
          </w:tcPr>
          <w:p w14:paraId="6813B408">
            <w:pPr>
              <w:pStyle w:val="16"/>
            </w:pPr>
            <w:r>
              <w:t>≤18.79万元</w:t>
            </w:r>
          </w:p>
        </w:tc>
        <w:tc>
          <w:tcPr>
            <w:tcW w:w="2268" w:type="dxa"/>
            <w:vAlign w:val="center"/>
          </w:tcPr>
          <w:p w14:paraId="33A873BE">
            <w:pPr>
              <w:pStyle w:val="16"/>
            </w:pPr>
            <w:r>
              <w:t>预算文本</w:t>
            </w:r>
          </w:p>
        </w:tc>
      </w:tr>
      <w:tr w14:paraId="1FCF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5E179">
            <w:pPr>
              <w:pStyle w:val="17"/>
            </w:pPr>
            <w:r>
              <w:t>效益指标</w:t>
            </w:r>
          </w:p>
        </w:tc>
        <w:tc>
          <w:tcPr>
            <w:tcW w:w="2268" w:type="dxa"/>
            <w:vAlign w:val="center"/>
          </w:tcPr>
          <w:p w14:paraId="598EC8B7">
            <w:pPr>
              <w:pStyle w:val="16"/>
            </w:pPr>
            <w:r>
              <w:t>社会效益指标</w:t>
            </w:r>
          </w:p>
        </w:tc>
        <w:tc>
          <w:tcPr>
            <w:tcW w:w="2835" w:type="dxa"/>
            <w:vAlign w:val="center"/>
          </w:tcPr>
          <w:p w14:paraId="59EDDECA">
            <w:pPr>
              <w:pStyle w:val="16"/>
            </w:pPr>
            <w:r>
              <w:t>长期提高教职工生活幸福指数</w:t>
            </w:r>
          </w:p>
        </w:tc>
        <w:tc>
          <w:tcPr>
            <w:tcW w:w="2835" w:type="dxa"/>
            <w:vAlign w:val="center"/>
          </w:tcPr>
          <w:p w14:paraId="383DFE2E">
            <w:pPr>
              <w:pStyle w:val="16"/>
            </w:pPr>
            <w:r>
              <w:t>长期提高教职工生活幸福指数</w:t>
            </w:r>
          </w:p>
        </w:tc>
        <w:tc>
          <w:tcPr>
            <w:tcW w:w="2551" w:type="dxa"/>
            <w:vAlign w:val="center"/>
          </w:tcPr>
          <w:p w14:paraId="4952B91D">
            <w:pPr>
              <w:pStyle w:val="16"/>
            </w:pPr>
            <w:r>
              <w:t>≥95%</w:t>
            </w:r>
          </w:p>
        </w:tc>
        <w:tc>
          <w:tcPr>
            <w:tcW w:w="2268" w:type="dxa"/>
            <w:vAlign w:val="center"/>
          </w:tcPr>
          <w:p w14:paraId="2FBA749D">
            <w:pPr>
              <w:pStyle w:val="16"/>
            </w:pPr>
            <w:r>
              <w:t>年度工作计划</w:t>
            </w:r>
          </w:p>
        </w:tc>
      </w:tr>
      <w:tr w14:paraId="28B4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D25776">
            <w:pPr>
              <w:pStyle w:val="17"/>
            </w:pPr>
            <w:r>
              <w:t>满意度指标</w:t>
            </w:r>
          </w:p>
        </w:tc>
        <w:tc>
          <w:tcPr>
            <w:tcW w:w="2268" w:type="dxa"/>
            <w:vAlign w:val="center"/>
          </w:tcPr>
          <w:p w14:paraId="5676E77D">
            <w:pPr>
              <w:pStyle w:val="16"/>
            </w:pPr>
            <w:r>
              <w:t>服务对象满意度指标</w:t>
            </w:r>
          </w:p>
        </w:tc>
        <w:tc>
          <w:tcPr>
            <w:tcW w:w="2835" w:type="dxa"/>
            <w:vAlign w:val="center"/>
          </w:tcPr>
          <w:p w14:paraId="1EB8E9DB">
            <w:pPr>
              <w:pStyle w:val="16"/>
            </w:pPr>
            <w:r>
              <w:t>受益对象满意度</w:t>
            </w:r>
          </w:p>
        </w:tc>
        <w:tc>
          <w:tcPr>
            <w:tcW w:w="2835" w:type="dxa"/>
            <w:vAlign w:val="center"/>
          </w:tcPr>
          <w:p w14:paraId="08512105">
            <w:pPr>
              <w:pStyle w:val="16"/>
            </w:pPr>
            <w:r>
              <w:t>受益对象满意度</w:t>
            </w:r>
          </w:p>
        </w:tc>
        <w:tc>
          <w:tcPr>
            <w:tcW w:w="2551" w:type="dxa"/>
            <w:vAlign w:val="center"/>
          </w:tcPr>
          <w:p w14:paraId="0B8387C5">
            <w:pPr>
              <w:pStyle w:val="16"/>
            </w:pPr>
            <w:r>
              <w:t>≥95%</w:t>
            </w:r>
          </w:p>
        </w:tc>
        <w:tc>
          <w:tcPr>
            <w:tcW w:w="2268" w:type="dxa"/>
            <w:vAlign w:val="center"/>
          </w:tcPr>
          <w:p w14:paraId="5E1E7343">
            <w:pPr>
              <w:pStyle w:val="16"/>
            </w:pPr>
            <w:r>
              <w:t>调查问卷</w:t>
            </w:r>
          </w:p>
        </w:tc>
      </w:tr>
    </w:tbl>
    <w:p w14:paraId="4448D1B5">
      <w:pPr>
        <w:sectPr>
          <w:pgSz w:w="16840" w:h="11900" w:orient="landscape"/>
          <w:pgMar w:top="1361" w:right="1020" w:bottom="1134" w:left="1020" w:header="720" w:footer="720" w:gutter="0"/>
          <w:cols w:space="720" w:num="1"/>
        </w:sectPr>
      </w:pPr>
    </w:p>
    <w:p w14:paraId="05C96DCA">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EA00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BA2018">
            <w:pPr>
              <w:pStyle w:val="14"/>
            </w:pPr>
            <w:r>
              <w:t>绩效目标</w:t>
            </w:r>
          </w:p>
        </w:tc>
        <w:tc>
          <w:tcPr>
            <w:tcW w:w="12756" w:type="dxa"/>
            <w:tcBorders>
              <w:bottom w:val="single" w:color="FFFFFF" w:sz="6" w:space="0"/>
            </w:tcBorders>
            <w:vAlign w:val="center"/>
          </w:tcPr>
          <w:p w14:paraId="32209AE8">
            <w:pPr>
              <w:pStyle w:val="16"/>
            </w:pPr>
            <w:r>
              <w:t>1.通过慰问教职工，达到提高教职工幸福指数的目标。</w:t>
            </w:r>
          </w:p>
        </w:tc>
      </w:tr>
    </w:tbl>
    <w:p w14:paraId="0103C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45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D81E43">
            <w:pPr>
              <w:pStyle w:val="14"/>
            </w:pPr>
            <w:r>
              <w:t>一级指标</w:t>
            </w:r>
          </w:p>
        </w:tc>
        <w:tc>
          <w:tcPr>
            <w:tcW w:w="2268" w:type="dxa"/>
            <w:vAlign w:val="center"/>
          </w:tcPr>
          <w:p w14:paraId="3EA9CB3F">
            <w:pPr>
              <w:pStyle w:val="14"/>
            </w:pPr>
            <w:r>
              <w:t>二级指标</w:t>
            </w:r>
          </w:p>
        </w:tc>
        <w:tc>
          <w:tcPr>
            <w:tcW w:w="2835" w:type="dxa"/>
            <w:vAlign w:val="center"/>
          </w:tcPr>
          <w:p w14:paraId="34D27DA7">
            <w:pPr>
              <w:pStyle w:val="14"/>
            </w:pPr>
            <w:r>
              <w:t>三级指标</w:t>
            </w:r>
          </w:p>
        </w:tc>
        <w:tc>
          <w:tcPr>
            <w:tcW w:w="2835" w:type="dxa"/>
            <w:vAlign w:val="center"/>
          </w:tcPr>
          <w:p w14:paraId="3461AE37">
            <w:pPr>
              <w:pStyle w:val="14"/>
            </w:pPr>
            <w:r>
              <w:t>绩效指标描述</w:t>
            </w:r>
          </w:p>
        </w:tc>
        <w:tc>
          <w:tcPr>
            <w:tcW w:w="2551" w:type="dxa"/>
            <w:vAlign w:val="center"/>
          </w:tcPr>
          <w:p w14:paraId="7F1DE1B4">
            <w:pPr>
              <w:pStyle w:val="14"/>
            </w:pPr>
            <w:r>
              <w:t>指标值</w:t>
            </w:r>
          </w:p>
        </w:tc>
        <w:tc>
          <w:tcPr>
            <w:tcW w:w="2268" w:type="dxa"/>
            <w:vAlign w:val="center"/>
          </w:tcPr>
          <w:p w14:paraId="00FDFE9C">
            <w:pPr>
              <w:pStyle w:val="14"/>
            </w:pPr>
            <w:r>
              <w:t>指标值确定依据</w:t>
            </w:r>
          </w:p>
        </w:tc>
      </w:tr>
      <w:tr w14:paraId="6DCA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4D79F6">
            <w:pPr>
              <w:pStyle w:val="17"/>
            </w:pPr>
            <w:r>
              <w:t>产出指标</w:t>
            </w:r>
          </w:p>
        </w:tc>
        <w:tc>
          <w:tcPr>
            <w:tcW w:w="2268" w:type="dxa"/>
            <w:vAlign w:val="center"/>
          </w:tcPr>
          <w:p w14:paraId="5C27B14E">
            <w:pPr>
              <w:pStyle w:val="16"/>
            </w:pPr>
            <w:r>
              <w:t>数量指标</w:t>
            </w:r>
          </w:p>
        </w:tc>
        <w:tc>
          <w:tcPr>
            <w:tcW w:w="2835" w:type="dxa"/>
            <w:vAlign w:val="center"/>
          </w:tcPr>
          <w:p w14:paraId="31A87CFB">
            <w:pPr>
              <w:pStyle w:val="16"/>
            </w:pPr>
            <w:r>
              <w:t>享受福利人次</w:t>
            </w:r>
          </w:p>
        </w:tc>
        <w:tc>
          <w:tcPr>
            <w:tcW w:w="2835" w:type="dxa"/>
            <w:vAlign w:val="center"/>
          </w:tcPr>
          <w:p w14:paraId="75CE118C">
            <w:pPr>
              <w:pStyle w:val="16"/>
            </w:pPr>
            <w:r>
              <w:t>全年总计享受福利待遇人次</w:t>
            </w:r>
          </w:p>
        </w:tc>
        <w:tc>
          <w:tcPr>
            <w:tcW w:w="2551" w:type="dxa"/>
            <w:vAlign w:val="center"/>
          </w:tcPr>
          <w:p w14:paraId="36CB8741">
            <w:pPr>
              <w:pStyle w:val="16"/>
            </w:pPr>
            <w:r>
              <w:t>≥120人次</w:t>
            </w:r>
          </w:p>
        </w:tc>
        <w:tc>
          <w:tcPr>
            <w:tcW w:w="2268" w:type="dxa"/>
            <w:vAlign w:val="center"/>
          </w:tcPr>
          <w:p w14:paraId="7181F237">
            <w:pPr>
              <w:pStyle w:val="16"/>
            </w:pPr>
            <w:r>
              <w:t>年度工作计划</w:t>
            </w:r>
          </w:p>
        </w:tc>
      </w:tr>
      <w:tr w14:paraId="5FE6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EEFE8"/>
        </w:tc>
        <w:tc>
          <w:tcPr>
            <w:tcW w:w="2268" w:type="dxa"/>
            <w:vAlign w:val="center"/>
          </w:tcPr>
          <w:p w14:paraId="27C7398C">
            <w:pPr>
              <w:pStyle w:val="16"/>
            </w:pPr>
            <w:r>
              <w:t>质量指标</w:t>
            </w:r>
          </w:p>
        </w:tc>
        <w:tc>
          <w:tcPr>
            <w:tcW w:w="2835" w:type="dxa"/>
            <w:vAlign w:val="center"/>
          </w:tcPr>
          <w:p w14:paraId="67B75053">
            <w:pPr>
              <w:pStyle w:val="16"/>
            </w:pPr>
            <w:r>
              <w:t>福利物品质量</w:t>
            </w:r>
          </w:p>
        </w:tc>
        <w:tc>
          <w:tcPr>
            <w:tcW w:w="2835" w:type="dxa"/>
            <w:vAlign w:val="center"/>
          </w:tcPr>
          <w:p w14:paraId="12C3E9AA">
            <w:pPr>
              <w:pStyle w:val="16"/>
            </w:pPr>
            <w:r>
              <w:t>购买福利物品质量合格率</w:t>
            </w:r>
          </w:p>
        </w:tc>
        <w:tc>
          <w:tcPr>
            <w:tcW w:w="2551" w:type="dxa"/>
            <w:vAlign w:val="center"/>
          </w:tcPr>
          <w:p w14:paraId="7A07A292">
            <w:pPr>
              <w:pStyle w:val="16"/>
            </w:pPr>
            <w:r>
              <w:t>≥95%</w:t>
            </w:r>
          </w:p>
        </w:tc>
        <w:tc>
          <w:tcPr>
            <w:tcW w:w="2268" w:type="dxa"/>
            <w:vAlign w:val="center"/>
          </w:tcPr>
          <w:p w14:paraId="31DECF2D">
            <w:pPr>
              <w:pStyle w:val="16"/>
            </w:pPr>
            <w:r>
              <w:t>年度工作计划</w:t>
            </w:r>
          </w:p>
        </w:tc>
      </w:tr>
      <w:tr w14:paraId="2E9F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E9A88"/>
        </w:tc>
        <w:tc>
          <w:tcPr>
            <w:tcW w:w="2268" w:type="dxa"/>
            <w:vAlign w:val="center"/>
          </w:tcPr>
          <w:p w14:paraId="75A1BE4D">
            <w:pPr>
              <w:pStyle w:val="16"/>
            </w:pPr>
            <w:r>
              <w:t>时效指标</w:t>
            </w:r>
          </w:p>
        </w:tc>
        <w:tc>
          <w:tcPr>
            <w:tcW w:w="2835" w:type="dxa"/>
            <w:vAlign w:val="center"/>
          </w:tcPr>
          <w:p w14:paraId="5F838E17">
            <w:pPr>
              <w:pStyle w:val="16"/>
            </w:pPr>
            <w:r>
              <w:t>经费使用时间</w:t>
            </w:r>
          </w:p>
        </w:tc>
        <w:tc>
          <w:tcPr>
            <w:tcW w:w="2835" w:type="dxa"/>
            <w:vAlign w:val="center"/>
          </w:tcPr>
          <w:p w14:paraId="7A862D4F">
            <w:pPr>
              <w:pStyle w:val="16"/>
            </w:pPr>
            <w:r>
              <w:t>经费及时支出</w:t>
            </w:r>
          </w:p>
        </w:tc>
        <w:tc>
          <w:tcPr>
            <w:tcW w:w="2551" w:type="dxa"/>
            <w:vAlign w:val="center"/>
          </w:tcPr>
          <w:p w14:paraId="143BF6E4">
            <w:pPr>
              <w:pStyle w:val="16"/>
            </w:pPr>
            <w:r>
              <w:t>11月底前</w:t>
            </w:r>
          </w:p>
        </w:tc>
        <w:tc>
          <w:tcPr>
            <w:tcW w:w="2268" w:type="dxa"/>
            <w:vAlign w:val="center"/>
          </w:tcPr>
          <w:p w14:paraId="132E5497">
            <w:pPr>
              <w:pStyle w:val="16"/>
            </w:pPr>
            <w:r>
              <w:t>年度工作计划</w:t>
            </w:r>
          </w:p>
        </w:tc>
      </w:tr>
      <w:tr w14:paraId="7373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3BD1A"/>
        </w:tc>
        <w:tc>
          <w:tcPr>
            <w:tcW w:w="2268" w:type="dxa"/>
            <w:vAlign w:val="center"/>
          </w:tcPr>
          <w:p w14:paraId="15780F8B">
            <w:pPr>
              <w:pStyle w:val="16"/>
            </w:pPr>
            <w:r>
              <w:t>成本指标</w:t>
            </w:r>
          </w:p>
        </w:tc>
        <w:tc>
          <w:tcPr>
            <w:tcW w:w="2835" w:type="dxa"/>
            <w:vAlign w:val="center"/>
          </w:tcPr>
          <w:p w14:paraId="22C44169">
            <w:pPr>
              <w:pStyle w:val="16"/>
            </w:pPr>
            <w:r>
              <w:t>预算控制数</w:t>
            </w:r>
          </w:p>
        </w:tc>
        <w:tc>
          <w:tcPr>
            <w:tcW w:w="2835" w:type="dxa"/>
            <w:vAlign w:val="center"/>
          </w:tcPr>
          <w:p w14:paraId="60A5BAB9">
            <w:pPr>
              <w:pStyle w:val="16"/>
            </w:pPr>
            <w:r>
              <w:t>不超预算控制数</w:t>
            </w:r>
          </w:p>
        </w:tc>
        <w:tc>
          <w:tcPr>
            <w:tcW w:w="2551" w:type="dxa"/>
            <w:vAlign w:val="center"/>
          </w:tcPr>
          <w:p w14:paraId="0FEE607E">
            <w:pPr>
              <w:pStyle w:val="16"/>
            </w:pPr>
            <w:r>
              <w:t>≤4.67万元</w:t>
            </w:r>
          </w:p>
        </w:tc>
        <w:tc>
          <w:tcPr>
            <w:tcW w:w="2268" w:type="dxa"/>
            <w:vAlign w:val="center"/>
          </w:tcPr>
          <w:p w14:paraId="09587E62">
            <w:pPr>
              <w:pStyle w:val="16"/>
            </w:pPr>
            <w:r>
              <w:t>预算文本</w:t>
            </w:r>
          </w:p>
        </w:tc>
      </w:tr>
      <w:tr w14:paraId="0F15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5D806">
            <w:pPr>
              <w:pStyle w:val="17"/>
            </w:pPr>
            <w:r>
              <w:t>效益指标</w:t>
            </w:r>
          </w:p>
        </w:tc>
        <w:tc>
          <w:tcPr>
            <w:tcW w:w="2268" w:type="dxa"/>
            <w:vAlign w:val="center"/>
          </w:tcPr>
          <w:p w14:paraId="7E8D0407">
            <w:pPr>
              <w:pStyle w:val="16"/>
            </w:pPr>
            <w:r>
              <w:t>社会效益指标</w:t>
            </w:r>
          </w:p>
        </w:tc>
        <w:tc>
          <w:tcPr>
            <w:tcW w:w="2835" w:type="dxa"/>
            <w:vAlign w:val="center"/>
          </w:tcPr>
          <w:p w14:paraId="050C5500">
            <w:pPr>
              <w:pStyle w:val="16"/>
            </w:pPr>
            <w:r>
              <w:t>促进社会和谐</w:t>
            </w:r>
          </w:p>
        </w:tc>
        <w:tc>
          <w:tcPr>
            <w:tcW w:w="2835" w:type="dxa"/>
            <w:vAlign w:val="center"/>
          </w:tcPr>
          <w:p w14:paraId="2509F88D">
            <w:pPr>
              <w:pStyle w:val="16"/>
            </w:pPr>
            <w:r>
              <w:t>促进社会和谐</w:t>
            </w:r>
          </w:p>
        </w:tc>
        <w:tc>
          <w:tcPr>
            <w:tcW w:w="2551" w:type="dxa"/>
            <w:vAlign w:val="center"/>
          </w:tcPr>
          <w:p w14:paraId="7A29354A">
            <w:pPr>
              <w:pStyle w:val="16"/>
            </w:pPr>
            <w:r>
              <w:t>较上年提升</w:t>
            </w:r>
          </w:p>
        </w:tc>
        <w:tc>
          <w:tcPr>
            <w:tcW w:w="2268" w:type="dxa"/>
            <w:vAlign w:val="center"/>
          </w:tcPr>
          <w:p w14:paraId="736E7B26">
            <w:pPr>
              <w:pStyle w:val="16"/>
            </w:pPr>
            <w:r>
              <w:t>年度工作计划</w:t>
            </w:r>
          </w:p>
        </w:tc>
      </w:tr>
      <w:tr w14:paraId="6C44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44BA0">
            <w:pPr>
              <w:pStyle w:val="17"/>
            </w:pPr>
            <w:r>
              <w:t>满意度指标</w:t>
            </w:r>
          </w:p>
        </w:tc>
        <w:tc>
          <w:tcPr>
            <w:tcW w:w="2268" w:type="dxa"/>
            <w:vAlign w:val="center"/>
          </w:tcPr>
          <w:p w14:paraId="1708641A">
            <w:pPr>
              <w:pStyle w:val="16"/>
            </w:pPr>
            <w:r>
              <w:t>服务对象满意度指标</w:t>
            </w:r>
          </w:p>
        </w:tc>
        <w:tc>
          <w:tcPr>
            <w:tcW w:w="2835" w:type="dxa"/>
            <w:vAlign w:val="center"/>
          </w:tcPr>
          <w:p w14:paraId="7131C5BC">
            <w:pPr>
              <w:pStyle w:val="16"/>
            </w:pPr>
            <w:r>
              <w:t>受益对象满意度</w:t>
            </w:r>
          </w:p>
        </w:tc>
        <w:tc>
          <w:tcPr>
            <w:tcW w:w="2835" w:type="dxa"/>
            <w:vAlign w:val="center"/>
          </w:tcPr>
          <w:p w14:paraId="4BACEB2D">
            <w:pPr>
              <w:pStyle w:val="16"/>
            </w:pPr>
            <w:r>
              <w:t>受益对象满意度</w:t>
            </w:r>
          </w:p>
        </w:tc>
        <w:tc>
          <w:tcPr>
            <w:tcW w:w="2551" w:type="dxa"/>
            <w:vAlign w:val="center"/>
          </w:tcPr>
          <w:p w14:paraId="606699AC">
            <w:pPr>
              <w:pStyle w:val="16"/>
            </w:pPr>
            <w:r>
              <w:t>≥95%</w:t>
            </w:r>
          </w:p>
        </w:tc>
        <w:tc>
          <w:tcPr>
            <w:tcW w:w="2268" w:type="dxa"/>
            <w:vAlign w:val="center"/>
          </w:tcPr>
          <w:p w14:paraId="00051C30">
            <w:pPr>
              <w:pStyle w:val="16"/>
            </w:pPr>
            <w:r>
              <w:t>调查问卷</w:t>
            </w:r>
          </w:p>
        </w:tc>
      </w:tr>
    </w:tbl>
    <w:p w14:paraId="6C48A877">
      <w:pPr>
        <w:sectPr>
          <w:pgSz w:w="16840" w:h="11900" w:orient="landscape"/>
          <w:pgMar w:top="1361" w:right="1020" w:bottom="1134" w:left="1020" w:header="720" w:footer="720" w:gutter="0"/>
          <w:cols w:space="720" w:num="1"/>
        </w:sectPr>
      </w:pPr>
    </w:p>
    <w:p w14:paraId="5DEA4207">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8FA0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B6CB52">
            <w:pPr>
              <w:pStyle w:val="14"/>
            </w:pPr>
            <w:r>
              <w:t>绩效目标</w:t>
            </w:r>
          </w:p>
        </w:tc>
        <w:tc>
          <w:tcPr>
            <w:tcW w:w="12756" w:type="dxa"/>
            <w:tcBorders>
              <w:bottom w:val="single" w:color="FFFFFF" w:sz="6" w:space="0"/>
            </w:tcBorders>
            <w:vAlign w:val="center"/>
          </w:tcPr>
          <w:p w14:paraId="573299B5">
            <w:pPr>
              <w:pStyle w:val="16"/>
            </w:pPr>
            <w:r>
              <w:t>1.通过按时发放教师课后服务经费，达到对有需求的小学阶段在校生开展校内课后服务。</w:t>
            </w:r>
          </w:p>
        </w:tc>
      </w:tr>
    </w:tbl>
    <w:p w14:paraId="2C56E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DB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BB0890">
            <w:pPr>
              <w:pStyle w:val="14"/>
            </w:pPr>
            <w:r>
              <w:t>一级指标</w:t>
            </w:r>
          </w:p>
        </w:tc>
        <w:tc>
          <w:tcPr>
            <w:tcW w:w="2268" w:type="dxa"/>
            <w:vAlign w:val="center"/>
          </w:tcPr>
          <w:p w14:paraId="15DB6D26">
            <w:pPr>
              <w:pStyle w:val="14"/>
            </w:pPr>
            <w:r>
              <w:t>二级指标</w:t>
            </w:r>
          </w:p>
        </w:tc>
        <w:tc>
          <w:tcPr>
            <w:tcW w:w="2835" w:type="dxa"/>
            <w:vAlign w:val="center"/>
          </w:tcPr>
          <w:p w14:paraId="6BB13637">
            <w:pPr>
              <w:pStyle w:val="14"/>
            </w:pPr>
            <w:r>
              <w:t>三级指标</w:t>
            </w:r>
          </w:p>
        </w:tc>
        <w:tc>
          <w:tcPr>
            <w:tcW w:w="2835" w:type="dxa"/>
            <w:vAlign w:val="center"/>
          </w:tcPr>
          <w:p w14:paraId="2C9A3800">
            <w:pPr>
              <w:pStyle w:val="14"/>
            </w:pPr>
            <w:r>
              <w:t>绩效指标描述</w:t>
            </w:r>
          </w:p>
        </w:tc>
        <w:tc>
          <w:tcPr>
            <w:tcW w:w="2551" w:type="dxa"/>
            <w:vAlign w:val="center"/>
          </w:tcPr>
          <w:p w14:paraId="6AB51386">
            <w:pPr>
              <w:pStyle w:val="14"/>
            </w:pPr>
            <w:r>
              <w:t>指标值</w:t>
            </w:r>
          </w:p>
        </w:tc>
        <w:tc>
          <w:tcPr>
            <w:tcW w:w="2268" w:type="dxa"/>
            <w:vAlign w:val="center"/>
          </w:tcPr>
          <w:p w14:paraId="0674EDFE">
            <w:pPr>
              <w:pStyle w:val="14"/>
            </w:pPr>
            <w:r>
              <w:t>指标值确定依据</w:t>
            </w:r>
          </w:p>
        </w:tc>
      </w:tr>
      <w:tr w14:paraId="541D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79E944">
            <w:pPr>
              <w:pStyle w:val="17"/>
            </w:pPr>
            <w:r>
              <w:t>产出指标</w:t>
            </w:r>
          </w:p>
        </w:tc>
        <w:tc>
          <w:tcPr>
            <w:tcW w:w="2268" w:type="dxa"/>
            <w:vAlign w:val="center"/>
          </w:tcPr>
          <w:p w14:paraId="0E9072F9">
            <w:pPr>
              <w:pStyle w:val="16"/>
            </w:pPr>
            <w:r>
              <w:t>数量指标</w:t>
            </w:r>
          </w:p>
        </w:tc>
        <w:tc>
          <w:tcPr>
            <w:tcW w:w="2835" w:type="dxa"/>
            <w:vAlign w:val="center"/>
          </w:tcPr>
          <w:p w14:paraId="2F336DA5">
            <w:pPr>
              <w:pStyle w:val="16"/>
            </w:pPr>
            <w:r>
              <w:t>经费补助教师人数</w:t>
            </w:r>
          </w:p>
        </w:tc>
        <w:tc>
          <w:tcPr>
            <w:tcW w:w="2835" w:type="dxa"/>
            <w:vAlign w:val="center"/>
          </w:tcPr>
          <w:p w14:paraId="03103F9C">
            <w:pPr>
              <w:pStyle w:val="16"/>
            </w:pPr>
            <w:r>
              <w:t>经费补助教师人数</w:t>
            </w:r>
          </w:p>
        </w:tc>
        <w:tc>
          <w:tcPr>
            <w:tcW w:w="2551" w:type="dxa"/>
            <w:vAlign w:val="center"/>
          </w:tcPr>
          <w:p w14:paraId="275C806E">
            <w:pPr>
              <w:pStyle w:val="16"/>
            </w:pPr>
            <w:r>
              <w:t>≥220人</w:t>
            </w:r>
          </w:p>
        </w:tc>
        <w:tc>
          <w:tcPr>
            <w:tcW w:w="2268" w:type="dxa"/>
            <w:vAlign w:val="center"/>
          </w:tcPr>
          <w:p w14:paraId="6DDFC7AD">
            <w:pPr>
              <w:pStyle w:val="16"/>
            </w:pPr>
            <w:r>
              <w:t>年度工作计划</w:t>
            </w:r>
          </w:p>
        </w:tc>
      </w:tr>
      <w:tr w14:paraId="4D8D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47B6F"/>
        </w:tc>
        <w:tc>
          <w:tcPr>
            <w:tcW w:w="2268" w:type="dxa"/>
            <w:vAlign w:val="center"/>
          </w:tcPr>
          <w:p w14:paraId="1B9AEFB6">
            <w:pPr>
              <w:pStyle w:val="16"/>
            </w:pPr>
            <w:r>
              <w:t>质量指标</w:t>
            </w:r>
          </w:p>
        </w:tc>
        <w:tc>
          <w:tcPr>
            <w:tcW w:w="2835" w:type="dxa"/>
            <w:vAlign w:val="center"/>
          </w:tcPr>
          <w:p w14:paraId="13B47C9E">
            <w:pPr>
              <w:pStyle w:val="16"/>
            </w:pPr>
            <w:r>
              <w:t>资金发放完成率</w:t>
            </w:r>
          </w:p>
        </w:tc>
        <w:tc>
          <w:tcPr>
            <w:tcW w:w="2835" w:type="dxa"/>
            <w:vAlign w:val="center"/>
          </w:tcPr>
          <w:p w14:paraId="6153E1E7">
            <w:pPr>
              <w:pStyle w:val="16"/>
            </w:pPr>
            <w:r>
              <w:t>资金发放完成率</w:t>
            </w:r>
          </w:p>
        </w:tc>
        <w:tc>
          <w:tcPr>
            <w:tcW w:w="2551" w:type="dxa"/>
            <w:vAlign w:val="center"/>
          </w:tcPr>
          <w:p w14:paraId="518497D3">
            <w:pPr>
              <w:pStyle w:val="16"/>
            </w:pPr>
            <w:r>
              <w:t>≥90%</w:t>
            </w:r>
          </w:p>
        </w:tc>
        <w:tc>
          <w:tcPr>
            <w:tcW w:w="2268" w:type="dxa"/>
            <w:vAlign w:val="center"/>
          </w:tcPr>
          <w:p w14:paraId="729B38D2">
            <w:pPr>
              <w:pStyle w:val="16"/>
            </w:pPr>
            <w:r>
              <w:t>年度工作计划</w:t>
            </w:r>
          </w:p>
        </w:tc>
      </w:tr>
      <w:tr w14:paraId="05AD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6E579"/>
        </w:tc>
        <w:tc>
          <w:tcPr>
            <w:tcW w:w="2268" w:type="dxa"/>
            <w:vAlign w:val="center"/>
          </w:tcPr>
          <w:p w14:paraId="139E762B">
            <w:pPr>
              <w:pStyle w:val="16"/>
            </w:pPr>
            <w:r>
              <w:t>时效指标</w:t>
            </w:r>
          </w:p>
        </w:tc>
        <w:tc>
          <w:tcPr>
            <w:tcW w:w="2835" w:type="dxa"/>
            <w:vAlign w:val="center"/>
          </w:tcPr>
          <w:p w14:paraId="3CD56A66">
            <w:pPr>
              <w:pStyle w:val="16"/>
            </w:pPr>
            <w:r>
              <w:t>资金支出时间</w:t>
            </w:r>
          </w:p>
        </w:tc>
        <w:tc>
          <w:tcPr>
            <w:tcW w:w="2835" w:type="dxa"/>
            <w:vAlign w:val="center"/>
          </w:tcPr>
          <w:p w14:paraId="5564B501">
            <w:pPr>
              <w:pStyle w:val="16"/>
            </w:pPr>
            <w:r>
              <w:t>资金及时支出</w:t>
            </w:r>
          </w:p>
        </w:tc>
        <w:tc>
          <w:tcPr>
            <w:tcW w:w="2551" w:type="dxa"/>
            <w:vAlign w:val="center"/>
          </w:tcPr>
          <w:p w14:paraId="5504A3EF">
            <w:pPr>
              <w:pStyle w:val="16"/>
            </w:pPr>
            <w:r>
              <w:t>11月底前完成</w:t>
            </w:r>
          </w:p>
        </w:tc>
        <w:tc>
          <w:tcPr>
            <w:tcW w:w="2268" w:type="dxa"/>
            <w:vAlign w:val="center"/>
          </w:tcPr>
          <w:p w14:paraId="57DC6AF2">
            <w:pPr>
              <w:pStyle w:val="16"/>
            </w:pPr>
            <w:r>
              <w:t>年度工作计划</w:t>
            </w:r>
          </w:p>
        </w:tc>
      </w:tr>
      <w:tr w14:paraId="166B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03C5E"/>
        </w:tc>
        <w:tc>
          <w:tcPr>
            <w:tcW w:w="2268" w:type="dxa"/>
            <w:vAlign w:val="center"/>
          </w:tcPr>
          <w:p w14:paraId="78159205">
            <w:pPr>
              <w:pStyle w:val="16"/>
            </w:pPr>
            <w:r>
              <w:t>成本指标</w:t>
            </w:r>
          </w:p>
        </w:tc>
        <w:tc>
          <w:tcPr>
            <w:tcW w:w="2835" w:type="dxa"/>
            <w:vAlign w:val="center"/>
          </w:tcPr>
          <w:p w14:paraId="46188AA7">
            <w:pPr>
              <w:pStyle w:val="16"/>
            </w:pPr>
            <w:r>
              <w:t>预算控制数</w:t>
            </w:r>
          </w:p>
        </w:tc>
        <w:tc>
          <w:tcPr>
            <w:tcW w:w="2835" w:type="dxa"/>
            <w:vAlign w:val="center"/>
          </w:tcPr>
          <w:p w14:paraId="74AEB587">
            <w:pPr>
              <w:pStyle w:val="16"/>
            </w:pPr>
            <w:r>
              <w:t>不超预算控制数</w:t>
            </w:r>
          </w:p>
        </w:tc>
        <w:tc>
          <w:tcPr>
            <w:tcW w:w="2551" w:type="dxa"/>
            <w:vAlign w:val="center"/>
          </w:tcPr>
          <w:p w14:paraId="3E6E20DD">
            <w:pPr>
              <w:pStyle w:val="16"/>
            </w:pPr>
            <w:r>
              <w:t>≤50.37万元</w:t>
            </w:r>
          </w:p>
        </w:tc>
        <w:tc>
          <w:tcPr>
            <w:tcW w:w="2268" w:type="dxa"/>
            <w:vAlign w:val="center"/>
          </w:tcPr>
          <w:p w14:paraId="5175D175">
            <w:pPr>
              <w:pStyle w:val="16"/>
            </w:pPr>
            <w:r>
              <w:t>预算文本</w:t>
            </w:r>
          </w:p>
        </w:tc>
      </w:tr>
      <w:tr w14:paraId="5C57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5572D4">
            <w:pPr>
              <w:pStyle w:val="17"/>
            </w:pPr>
            <w:r>
              <w:t>效益指标</w:t>
            </w:r>
          </w:p>
        </w:tc>
        <w:tc>
          <w:tcPr>
            <w:tcW w:w="2268" w:type="dxa"/>
            <w:vAlign w:val="center"/>
          </w:tcPr>
          <w:p w14:paraId="6115E5E0">
            <w:pPr>
              <w:pStyle w:val="16"/>
            </w:pPr>
            <w:r>
              <w:t>社会效益指标</w:t>
            </w:r>
          </w:p>
        </w:tc>
        <w:tc>
          <w:tcPr>
            <w:tcW w:w="2835" w:type="dxa"/>
            <w:vAlign w:val="center"/>
          </w:tcPr>
          <w:p w14:paraId="376B33A9">
            <w:pPr>
              <w:pStyle w:val="16"/>
            </w:pPr>
            <w:r>
              <w:t>满足教育教学需求</w:t>
            </w:r>
          </w:p>
        </w:tc>
        <w:tc>
          <w:tcPr>
            <w:tcW w:w="2835" w:type="dxa"/>
            <w:vAlign w:val="center"/>
          </w:tcPr>
          <w:p w14:paraId="43B4E2BD">
            <w:pPr>
              <w:pStyle w:val="16"/>
            </w:pPr>
            <w:r>
              <w:t>满足教育教学需求</w:t>
            </w:r>
          </w:p>
        </w:tc>
        <w:tc>
          <w:tcPr>
            <w:tcW w:w="2551" w:type="dxa"/>
            <w:vAlign w:val="center"/>
          </w:tcPr>
          <w:p w14:paraId="24CB75C0">
            <w:pPr>
              <w:pStyle w:val="16"/>
            </w:pPr>
            <w:r>
              <w:t>≥90%</w:t>
            </w:r>
          </w:p>
        </w:tc>
        <w:tc>
          <w:tcPr>
            <w:tcW w:w="2268" w:type="dxa"/>
            <w:vAlign w:val="center"/>
          </w:tcPr>
          <w:p w14:paraId="0289DE92">
            <w:pPr>
              <w:pStyle w:val="16"/>
            </w:pPr>
            <w:r>
              <w:t>年度工作计划</w:t>
            </w:r>
          </w:p>
        </w:tc>
      </w:tr>
      <w:tr w14:paraId="2F75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C08A6A">
            <w:pPr>
              <w:pStyle w:val="17"/>
            </w:pPr>
            <w:r>
              <w:t>满意度指标</w:t>
            </w:r>
          </w:p>
        </w:tc>
        <w:tc>
          <w:tcPr>
            <w:tcW w:w="2268" w:type="dxa"/>
            <w:vAlign w:val="center"/>
          </w:tcPr>
          <w:p w14:paraId="21073E0F">
            <w:pPr>
              <w:pStyle w:val="16"/>
            </w:pPr>
            <w:r>
              <w:t>服务对象满意度指标</w:t>
            </w:r>
          </w:p>
        </w:tc>
        <w:tc>
          <w:tcPr>
            <w:tcW w:w="2835" w:type="dxa"/>
            <w:vAlign w:val="center"/>
          </w:tcPr>
          <w:p w14:paraId="53F2D8AF">
            <w:pPr>
              <w:pStyle w:val="16"/>
            </w:pPr>
            <w:r>
              <w:t>受益对象满意度(%)</w:t>
            </w:r>
          </w:p>
        </w:tc>
        <w:tc>
          <w:tcPr>
            <w:tcW w:w="2835" w:type="dxa"/>
            <w:vAlign w:val="center"/>
          </w:tcPr>
          <w:p w14:paraId="3B998538">
            <w:pPr>
              <w:pStyle w:val="16"/>
            </w:pPr>
            <w:r>
              <w:t>满意和较满意的受益对象占全部调研对象的比率</w:t>
            </w:r>
          </w:p>
        </w:tc>
        <w:tc>
          <w:tcPr>
            <w:tcW w:w="2551" w:type="dxa"/>
            <w:vAlign w:val="center"/>
          </w:tcPr>
          <w:p w14:paraId="615D444E">
            <w:pPr>
              <w:pStyle w:val="16"/>
            </w:pPr>
            <w:r>
              <w:t>≥92%</w:t>
            </w:r>
          </w:p>
        </w:tc>
        <w:tc>
          <w:tcPr>
            <w:tcW w:w="2268" w:type="dxa"/>
            <w:vAlign w:val="center"/>
          </w:tcPr>
          <w:p w14:paraId="70A6857B">
            <w:pPr>
              <w:pStyle w:val="16"/>
            </w:pPr>
            <w:r>
              <w:t>调查问卷</w:t>
            </w:r>
          </w:p>
        </w:tc>
      </w:tr>
    </w:tbl>
    <w:p w14:paraId="618F2397">
      <w:pPr>
        <w:sectPr>
          <w:pgSz w:w="16840" w:h="11900" w:orient="landscape"/>
          <w:pgMar w:top="1361" w:right="1020" w:bottom="1134" w:left="1020" w:header="720" w:footer="720" w:gutter="0"/>
          <w:cols w:space="720" w:num="1"/>
        </w:sectPr>
      </w:pPr>
    </w:p>
    <w:p w14:paraId="75B15791">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A51B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4C2350">
            <w:pPr>
              <w:pStyle w:val="14"/>
            </w:pPr>
            <w:r>
              <w:t>绩效目标</w:t>
            </w:r>
          </w:p>
        </w:tc>
        <w:tc>
          <w:tcPr>
            <w:tcW w:w="12756" w:type="dxa"/>
            <w:tcBorders>
              <w:bottom w:val="single" w:color="FFFFFF" w:sz="6" w:space="0"/>
            </w:tcBorders>
            <w:vAlign w:val="center"/>
          </w:tcPr>
          <w:p w14:paraId="752FCD07">
            <w:pPr>
              <w:pStyle w:val="16"/>
            </w:pPr>
            <w:r>
              <w:t>1.预算安排资金8.211万元，用于支付上年度购置一体机的剩余资金，以保障学校正常运转，满足教育教学需要。</w:t>
            </w:r>
          </w:p>
        </w:tc>
      </w:tr>
    </w:tbl>
    <w:p w14:paraId="1707B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EE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9A79F1">
            <w:pPr>
              <w:pStyle w:val="14"/>
            </w:pPr>
            <w:r>
              <w:t>一级指标</w:t>
            </w:r>
          </w:p>
        </w:tc>
        <w:tc>
          <w:tcPr>
            <w:tcW w:w="2268" w:type="dxa"/>
            <w:vAlign w:val="center"/>
          </w:tcPr>
          <w:p w14:paraId="39554004">
            <w:pPr>
              <w:pStyle w:val="14"/>
            </w:pPr>
            <w:r>
              <w:t>二级指标</w:t>
            </w:r>
          </w:p>
        </w:tc>
        <w:tc>
          <w:tcPr>
            <w:tcW w:w="2835" w:type="dxa"/>
            <w:vAlign w:val="center"/>
          </w:tcPr>
          <w:p w14:paraId="039E205F">
            <w:pPr>
              <w:pStyle w:val="14"/>
            </w:pPr>
            <w:r>
              <w:t>三级指标</w:t>
            </w:r>
          </w:p>
        </w:tc>
        <w:tc>
          <w:tcPr>
            <w:tcW w:w="2835" w:type="dxa"/>
            <w:vAlign w:val="center"/>
          </w:tcPr>
          <w:p w14:paraId="376D4A8F">
            <w:pPr>
              <w:pStyle w:val="14"/>
            </w:pPr>
            <w:r>
              <w:t>绩效指标描述</w:t>
            </w:r>
          </w:p>
        </w:tc>
        <w:tc>
          <w:tcPr>
            <w:tcW w:w="2551" w:type="dxa"/>
            <w:vAlign w:val="center"/>
          </w:tcPr>
          <w:p w14:paraId="0401A196">
            <w:pPr>
              <w:pStyle w:val="14"/>
            </w:pPr>
            <w:r>
              <w:t>指标值</w:t>
            </w:r>
          </w:p>
        </w:tc>
        <w:tc>
          <w:tcPr>
            <w:tcW w:w="2268" w:type="dxa"/>
            <w:vAlign w:val="center"/>
          </w:tcPr>
          <w:p w14:paraId="3F174954">
            <w:pPr>
              <w:pStyle w:val="14"/>
            </w:pPr>
            <w:r>
              <w:t>指标值确定依据</w:t>
            </w:r>
          </w:p>
        </w:tc>
      </w:tr>
      <w:tr w14:paraId="1331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D68AE0">
            <w:pPr>
              <w:pStyle w:val="17"/>
            </w:pPr>
            <w:r>
              <w:t>产出指标</w:t>
            </w:r>
          </w:p>
        </w:tc>
        <w:tc>
          <w:tcPr>
            <w:tcW w:w="2268" w:type="dxa"/>
            <w:vAlign w:val="center"/>
          </w:tcPr>
          <w:p w14:paraId="7F595EB6">
            <w:pPr>
              <w:pStyle w:val="16"/>
            </w:pPr>
            <w:r>
              <w:t>数量指标</w:t>
            </w:r>
          </w:p>
        </w:tc>
        <w:tc>
          <w:tcPr>
            <w:tcW w:w="2835" w:type="dxa"/>
            <w:vAlign w:val="center"/>
          </w:tcPr>
          <w:p w14:paraId="212806F5">
            <w:pPr>
              <w:pStyle w:val="16"/>
            </w:pPr>
            <w:r>
              <w:t>涉及学校数量</w:t>
            </w:r>
          </w:p>
        </w:tc>
        <w:tc>
          <w:tcPr>
            <w:tcW w:w="2835" w:type="dxa"/>
            <w:vAlign w:val="center"/>
          </w:tcPr>
          <w:p w14:paraId="09ACFEE6">
            <w:pPr>
              <w:pStyle w:val="16"/>
            </w:pPr>
            <w:r>
              <w:t>涉及学校数量</w:t>
            </w:r>
          </w:p>
        </w:tc>
        <w:tc>
          <w:tcPr>
            <w:tcW w:w="2551" w:type="dxa"/>
            <w:vAlign w:val="center"/>
          </w:tcPr>
          <w:p w14:paraId="5980F128">
            <w:pPr>
              <w:pStyle w:val="16"/>
            </w:pPr>
            <w:r>
              <w:t>≥4所</w:t>
            </w:r>
          </w:p>
        </w:tc>
        <w:tc>
          <w:tcPr>
            <w:tcW w:w="2268" w:type="dxa"/>
            <w:vAlign w:val="center"/>
          </w:tcPr>
          <w:p w14:paraId="7A908933">
            <w:pPr>
              <w:pStyle w:val="16"/>
            </w:pPr>
            <w:r>
              <w:t>年度工作计划</w:t>
            </w:r>
          </w:p>
        </w:tc>
      </w:tr>
      <w:tr w14:paraId="4AA1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258C5E"/>
        </w:tc>
        <w:tc>
          <w:tcPr>
            <w:tcW w:w="2268" w:type="dxa"/>
            <w:vAlign w:val="center"/>
          </w:tcPr>
          <w:p w14:paraId="30F70068">
            <w:pPr>
              <w:pStyle w:val="16"/>
            </w:pPr>
            <w:r>
              <w:t>质量指标</w:t>
            </w:r>
          </w:p>
        </w:tc>
        <w:tc>
          <w:tcPr>
            <w:tcW w:w="2835" w:type="dxa"/>
            <w:vAlign w:val="center"/>
          </w:tcPr>
          <w:p w14:paraId="36ED780D">
            <w:pPr>
              <w:pStyle w:val="16"/>
            </w:pPr>
            <w:r>
              <w:t>购置质量验收</w:t>
            </w:r>
          </w:p>
        </w:tc>
        <w:tc>
          <w:tcPr>
            <w:tcW w:w="2835" w:type="dxa"/>
            <w:vAlign w:val="center"/>
          </w:tcPr>
          <w:p w14:paraId="5DC08454">
            <w:pPr>
              <w:pStyle w:val="16"/>
            </w:pPr>
            <w:r>
              <w:t>按合同确认购置质量</w:t>
            </w:r>
          </w:p>
        </w:tc>
        <w:tc>
          <w:tcPr>
            <w:tcW w:w="2551" w:type="dxa"/>
            <w:vAlign w:val="center"/>
          </w:tcPr>
          <w:p w14:paraId="19617495">
            <w:pPr>
              <w:pStyle w:val="16"/>
            </w:pPr>
            <w:r>
              <w:t>质量合格</w:t>
            </w:r>
          </w:p>
        </w:tc>
        <w:tc>
          <w:tcPr>
            <w:tcW w:w="2268" w:type="dxa"/>
            <w:vAlign w:val="center"/>
          </w:tcPr>
          <w:p w14:paraId="6B130473">
            <w:pPr>
              <w:pStyle w:val="16"/>
            </w:pPr>
            <w:r>
              <w:t>年度工作计划</w:t>
            </w:r>
          </w:p>
        </w:tc>
      </w:tr>
      <w:tr w14:paraId="6F2A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4C2488"/>
        </w:tc>
        <w:tc>
          <w:tcPr>
            <w:tcW w:w="2268" w:type="dxa"/>
            <w:vAlign w:val="center"/>
          </w:tcPr>
          <w:p w14:paraId="4FFDAF96">
            <w:pPr>
              <w:pStyle w:val="16"/>
            </w:pPr>
            <w:r>
              <w:t>时效指标</w:t>
            </w:r>
          </w:p>
        </w:tc>
        <w:tc>
          <w:tcPr>
            <w:tcW w:w="2835" w:type="dxa"/>
            <w:vAlign w:val="center"/>
          </w:tcPr>
          <w:p w14:paraId="76B19F46">
            <w:pPr>
              <w:pStyle w:val="16"/>
            </w:pPr>
            <w:r>
              <w:t>项目完成时间</w:t>
            </w:r>
          </w:p>
        </w:tc>
        <w:tc>
          <w:tcPr>
            <w:tcW w:w="2835" w:type="dxa"/>
            <w:vAlign w:val="center"/>
          </w:tcPr>
          <w:p w14:paraId="7BBCC2AF">
            <w:pPr>
              <w:pStyle w:val="16"/>
            </w:pPr>
            <w:r>
              <w:t>按合同确认项目完成时间</w:t>
            </w:r>
          </w:p>
        </w:tc>
        <w:tc>
          <w:tcPr>
            <w:tcW w:w="2551" w:type="dxa"/>
            <w:vAlign w:val="center"/>
          </w:tcPr>
          <w:p w14:paraId="7CE4FBED">
            <w:pPr>
              <w:pStyle w:val="16"/>
            </w:pPr>
            <w:r>
              <w:t>项目完成时间在9月中旬以前</w:t>
            </w:r>
          </w:p>
        </w:tc>
        <w:tc>
          <w:tcPr>
            <w:tcW w:w="2268" w:type="dxa"/>
            <w:vAlign w:val="center"/>
          </w:tcPr>
          <w:p w14:paraId="20AB3B5B">
            <w:pPr>
              <w:pStyle w:val="16"/>
            </w:pPr>
            <w:r>
              <w:t>年度工作计划</w:t>
            </w:r>
          </w:p>
        </w:tc>
      </w:tr>
      <w:tr w14:paraId="77A8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38C0A"/>
        </w:tc>
        <w:tc>
          <w:tcPr>
            <w:tcW w:w="2268" w:type="dxa"/>
            <w:vAlign w:val="center"/>
          </w:tcPr>
          <w:p w14:paraId="4A0FFB69">
            <w:pPr>
              <w:pStyle w:val="16"/>
            </w:pPr>
            <w:r>
              <w:t>成本指标</w:t>
            </w:r>
          </w:p>
        </w:tc>
        <w:tc>
          <w:tcPr>
            <w:tcW w:w="2835" w:type="dxa"/>
            <w:vAlign w:val="center"/>
          </w:tcPr>
          <w:p w14:paraId="77BEE6D2">
            <w:pPr>
              <w:pStyle w:val="16"/>
            </w:pPr>
            <w:r>
              <w:t>预算控制数</w:t>
            </w:r>
          </w:p>
        </w:tc>
        <w:tc>
          <w:tcPr>
            <w:tcW w:w="2835" w:type="dxa"/>
            <w:vAlign w:val="center"/>
          </w:tcPr>
          <w:p w14:paraId="7FA50F48">
            <w:pPr>
              <w:pStyle w:val="16"/>
            </w:pPr>
            <w:r>
              <w:t>不超预算控制数</w:t>
            </w:r>
          </w:p>
        </w:tc>
        <w:tc>
          <w:tcPr>
            <w:tcW w:w="2551" w:type="dxa"/>
            <w:vAlign w:val="center"/>
          </w:tcPr>
          <w:p w14:paraId="2EFFF39D">
            <w:pPr>
              <w:pStyle w:val="16"/>
            </w:pPr>
            <w:r>
              <w:t>≤8.21万元</w:t>
            </w:r>
          </w:p>
        </w:tc>
        <w:tc>
          <w:tcPr>
            <w:tcW w:w="2268" w:type="dxa"/>
            <w:vAlign w:val="center"/>
          </w:tcPr>
          <w:p w14:paraId="3AE3D439">
            <w:pPr>
              <w:pStyle w:val="16"/>
            </w:pPr>
            <w:r>
              <w:t>预算文本</w:t>
            </w:r>
          </w:p>
        </w:tc>
      </w:tr>
      <w:tr w14:paraId="35A0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F53C67">
            <w:pPr>
              <w:pStyle w:val="17"/>
            </w:pPr>
            <w:r>
              <w:t>效益指标</w:t>
            </w:r>
          </w:p>
        </w:tc>
        <w:tc>
          <w:tcPr>
            <w:tcW w:w="2268" w:type="dxa"/>
            <w:vAlign w:val="center"/>
          </w:tcPr>
          <w:p w14:paraId="1D8F7140">
            <w:pPr>
              <w:pStyle w:val="16"/>
            </w:pPr>
            <w:r>
              <w:t>社会效益指标</w:t>
            </w:r>
          </w:p>
        </w:tc>
        <w:tc>
          <w:tcPr>
            <w:tcW w:w="2835" w:type="dxa"/>
            <w:vAlign w:val="center"/>
          </w:tcPr>
          <w:p w14:paraId="3A2ACABB">
            <w:pPr>
              <w:pStyle w:val="16"/>
            </w:pPr>
            <w:r>
              <w:t>满足教育教学需求</w:t>
            </w:r>
          </w:p>
        </w:tc>
        <w:tc>
          <w:tcPr>
            <w:tcW w:w="2835" w:type="dxa"/>
            <w:vAlign w:val="center"/>
          </w:tcPr>
          <w:p w14:paraId="64CDAEB3">
            <w:pPr>
              <w:pStyle w:val="16"/>
            </w:pPr>
            <w:r>
              <w:t>满足教育教学需求</w:t>
            </w:r>
          </w:p>
        </w:tc>
        <w:tc>
          <w:tcPr>
            <w:tcW w:w="2551" w:type="dxa"/>
            <w:vAlign w:val="center"/>
          </w:tcPr>
          <w:p w14:paraId="7216664B">
            <w:pPr>
              <w:pStyle w:val="16"/>
            </w:pPr>
            <w:r>
              <w:t>能够满足当年教育教学需求</w:t>
            </w:r>
          </w:p>
        </w:tc>
        <w:tc>
          <w:tcPr>
            <w:tcW w:w="2268" w:type="dxa"/>
            <w:vAlign w:val="center"/>
          </w:tcPr>
          <w:p w14:paraId="0090F9A3">
            <w:pPr>
              <w:pStyle w:val="16"/>
            </w:pPr>
            <w:r>
              <w:t>年度工作计划</w:t>
            </w:r>
          </w:p>
        </w:tc>
      </w:tr>
      <w:tr w14:paraId="108F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F024AD">
            <w:pPr>
              <w:pStyle w:val="17"/>
            </w:pPr>
            <w:r>
              <w:t>满意度指标</w:t>
            </w:r>
          </w:p>
        </w:tc>
        <w:tc>
          <w:tcPr>
            <w:tcW w:w="2268" w:type="dxa"/>
            <w:vAlign w:val="center"/>
          </w:tcPr>
          <w:p w14:paraId="158E210A">
            <w:pPr>
              <w:pStyle w:val="16"/>
            </w:pPr>
            <w:r>
              <w:t>服务对象满意度指标</w:t>
            </w:r>
          </w:p>
        </w:tc>
        <w:tc>
          <w:tcPr>
            <w:tcW w:w="2835" w:type="dxa"/>
            <w:vAlign w:val="center"/>
          </w:tcPr>
          <w:p w14:paraId="616F2F1D">
            <w:pPr>
              <w:pStyle w:val="16"/>
            </w:pPr>
            <w:r>
              <w:t>师生满意度</w:t>
            </w:r>
          </w:p>
        </w:tc>
        <w:tc>
          <w:tcPr>
            <w:tcW w:w="2835" w:type="dxa"/>
            <w:vAlign w:val="center"/>
          </w:tcPr>
          <w:p w14:paraId="0639D306">
            <w:pPr>
              <w:pStyle w:val="16"/>
            </w:pPr>
            <w:r>
              <w:t>师生对当年购置的满意情况</w:t>
            </w:r>
          </w:p>
        </w:tc>
        <w:tc>
          <w:tcPr>
            <w:tcW w:w="2551" w:type="dxa"/>
            <w:vAlign w:val="center"/>
          </w:tcPr>
          <w:p w14:paraId="37105815">
            <w:pPr>
              <w:pStyle w:val="16"/>
            </w:pPr>
            <w:r>
              <w:t>≥95百分比</w:t>
            </w:r>
          </w:p>
        </w:tc>
        <w:tc>
          <w:tcPr>
            <w:tcW w:w="2268" w:type="dxa"/>
            <w:vAlign w:val="center"/>
          </w:tcPr>
          <w:p w14:paraId="40B73B45">
            <w:pPr>
              <w:pStyle w:val="16"/>
            </w:pPr>
            <w:r>
              <w:t>问卷调查</w:t>
            </w:r>
          </w:p>
        </w:tc>
      </w:tr>
    </w:tbl>
    <w:p w14:paraId="440B518F">
      <w:pPr>
        <w:sectPr>
          <w:pgSz w:w="16840" w:h="11900" w:orient="landscape"/>
          <w:pgMar w:top="1361" w:right="1020" w:bottom="1134" w:left="1020" w:header="720" w:footer="720" w:gutter="0"/>
          <w:cols w:space="720" w:num="1"/>
        </w:sectPr>
      </w:pPr>
    </w:p>
    <w:p w14:paraId="3BA07B7A">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BF1A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911AB0">
            <w:pPr>
              <w:pStyle w:val="14"/>
            </w:pPr>
            <w:r>
              <w:t>绩效目标</w:t>
            </w:r>
          </w:p>
        </w:tc>
        <w:tc>
          <w:tcPr>
            <w:tcW w:w="12756" w:type="dxa"/>
            <w:tcBorders>
              <w:bottom w:val="single" w:color="FFFFFF" w:sz="6" w:space="0"/>
            </w:tcBorders>
            <w:vAlign w:val="center"/>
          </w:tcPr>
          <w:p w14:paraId="33CAE764">
            <w:pPr>
              <w:pStyle w:val="16"/>
            </w:pPr>
            <w:r>
              <w:t>1.为了促进教育教学发展,改善办学条件。</w:t>
            </w:r>
          </w:p>
        </w:tc>
      </w:tr>
    </w:tbl>
    <w:p w14:paraId="70BA4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29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562B68">
            <w:pPr>
              <w:pStyle w:val="14"/>
            </w:pPr>
            <w:r>
              <w:t>一级指标</w:t>
            </w:r>
          </w:p>
        </w:tc>
        <w:tc>
          <w:tcPr>
            <w:tcW w:w="2268" w:type="dxa"/>
            <w:vAlign w:val="center"/>
          </w:tcPr>
          <w:p w14:paraId="0D98D870">
            <w:pPr>
              <w:pStyle w:val="14"/>
            </w:pPr>
            <w:r>
              <w:t>二级指标</w:t>
            </w:r>
          </w:p>
        </w:tc>
        <w:tc>
          <w:tcPr>
            <w:tcW w:w="2835" w:type="dxa"/>
            <w:vAlign w:val="center"/>
          </w:tcPr>
          <w:p w14:paraId="4A1E974C">
            <w:pPr>
              <w:pStyle w:val="14"/>
            </w:pPr>
            <w:r>
              <w:t>三级指标</w:t>
            </w:r>
          </w:p>
        </w:tc>
        <w:tc>
          <w:tcPr>
            <w:tcW w:w="2835" w:type="dxa"/>
            <w:vAlign w:val="center"/>
          </w:tcPr>
          <w:p w14:paraId="4A3E6400">
            <w:pPr>
              <w:pStyle w:val="14"/>
            </w:pPr>
            <w:r>
              <w:t>绩效指标描述</w:t>
            </w:r>
          </w:p>
        </w:tc>
        <w:tc>
          <w:tcPr>
            <w:tcW w:w="2551" w:type="dxa"/>
            <w:vAlign w:val="center"/>
          </w:tcPr>
          <w:p w14:paraId="3DC1616E">
            <w:pPr>
              <w:pStyle w:val="14"/>
            </w:pPr>
            <w:r>
              <w:t>指标值</w:t>
            </w:r>
          </w:p>
        </w:tc>
        <w:tc>
          <w:tcPr>
            <w:tcW w:w="2268" w:type="dxa"/>
            <w:vAlign w:val="center"/>
          </w:tcPr>
          <w:p w14:paraId="369C1041">
            <w:pPr>
              <w:pStyle w:val="14"/>
            </w:pPr>
            <w:r>
              <w:t>指标值确定依据</w:t>
            </w:r>
          </w:p>
        </w:tc>
      </w:tr>
      <w:tr w14:paraId="77D7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AC542D">
            <w:pPr>
              <w:pStyle w:val="17"/>
            </w:pPr>
            <w:r>
              <w:t>产出指标</w:t>
            </w:r>
          </w:p>
        </w:tc>
        <w:tc>
          <w:tcPr>
            <w:tcW w:w="2268" w:type="dxa"/>
            <w:vAlign w:val="center"/>
          </w:tcPr>
          <w:p w14:paraId="2DF8C2E6">
            <w:pPr>
              <w:pStyle w:val="16"/>
            </w:pPr>
            <w:r>
              <w:t>数量指标</w:t>
            </w:r>
          </w:p>
        </w:tc>
        <w:tc>
          <w:tcPr>
            <w:tcW w:w="2835" w:type="dxa"/>
            <w:vAlign w:val="center"/>
          </w:tcPr>
          <w:p w14:paraId="6B0572CA">
            <w:pPr>
              <w:pStyle w:val="16"/>
            </w:pPr>
            <w:r>
              <w:t>普通中小学</w:t>
            </w:r>
          </w:p>
        </w:tc>
        <w:tc>
          <w:tcPr>
            <w:tcW w:w="2835" w:type="dxa"/>
            <w:vAlign w:val="center"/>
          </w:tcPr>
          <w:p w14:paraId="71C54EF2">
            <w:pPr>
              <w:pStyle w:val="16"/>
            </w:pPr>
            <w:r>
              <w:t>中小学学生人数</w:t>
            </w:r>
          </w:p>
        </w:tc>
        <w:tc>
          <w:tcPr>
            <w:tcW w:w="2551" w:type="dxa"/>
            <w:vAlign w:val="center"/>
          </w:tcPr>
          <w:p w14:paraId="17FACE89">
            <w:pPr>
              <w:pStyle w:val="16"/>
            </w:pPr>
            <w:r>
              <w:t>≥4500人</w:t>
            </w:r>
          </w:p>
        </w:tc>
        <w:tc>
          <w:tcPr>
            <w:tcW w:w="2268" w:type="dxa"/>
            <w:vAlign w:val="center"/>
          </w:tcPr>
          <w:p w14:paraId="47314E51">
            <w:pPr>
              <w:pStyle w:val="16"/>
            </w:pPr>
            <w:r>
              <w:t>年度工作计划</w:t>
            </w:r>
          </w:p>
        </w:tc>
      </w:tr>
      <w:tr w14:paraId="58AF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EBDCE"/>
        </w:tc>
        <w:tc>
          <w:tcPr>
            <w:tcW w:w="2268" w:type="dxa"/>
            <w:vAlign w:val="center"/>
          </w:tcPr>
          <w:p w14:paraId="0A7CF098">
            <w:pPr>
              <w:pStyle w:val="16"/>
            </w:pPr>
            <w:r>
              <w:t>质量指标</w:t>
            </w:r>
          </w:p>
        </w:tc>
        <w:tc>
          <w:tcPr>
            <w:tcW w:w="2835" w:type="dxa"/>
            <w:vAlign w:val="center"/>
          </w:tcPr>
          <w:p w14:paraId="36EAAD45">
            <w:pPr>
              <w:pStyle w:val="16"/>
            </w:pPr>
            <w:r>
              <w:t>维修项目维修的合格率</w:t>
            </w:r>
          </w:p>
        </w:tc>
        <w:tc>
          <w:tcPr>
            <w:tcW w:w="2835" w:type="dxa"/>
            <w:vAlign w:val="center"/>
          </w:tcPr>
          <w:p w14:paraId="14E5754B">
            <w:pPr>
              <w:pStyle w:val="16"/>
            </w:pPr>
            <w:r>
              <w:t>维修项目维修的合格率</w:t>
            </w:r>
          </w:p>
        </w:tc>
        <w:tc>
          <w:tcPr>
            <w:tcW w:w="2551" w:type="dxa"/>
            <w:vAlign w:val="center"/>
          </w:tcPr>
          <w:p w14:paraId="6B17A075">
            <w:pPr>
              <w:pStyle w:val="16"/>
            </w:pPr>
            <w:r>
              <w:t>≥98%</w:t>
            </w:r>
          </w:p>
        </w:tc>
        <w:tc>
          <w:tcPr>
            <w:tcW w:w="2268" w:type="dxa"/>
            <w:vAlign w:val="center"/>
          </w:tcPr>
          <w:p w14:paraId="27DA32EC">
            <w:pPr>
              <w:pStyle w:val="16"/>
            </w:pPr>
            <w:r>
              <w:t>年度工作计划</w:t>
            </w:r>
          </w:p>
        </w:tc>
      </w:tr>
      <w:tr w14:paraId="798A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DCE257"/>
        </w:tc>
        <w:tc>
          <w:tcPr>
            <w:tcW w:w="2268" w:type="dxa"/>
            <w:vAlign w:val="center"/>
          </w:tcPr>
          <w:p w14:paraId="12456706">
            <w:pPr>
              <w:pStyle w:val="16"/>
            </w:pPr>
            <w:r>
              <w:t>时效指标</w:t>
            </w:r>
          </w:p>
        </w:tc>
        <w:tc>
          <w:tcPr>
            <w:tcW w:w="2835" w:type="dxa"/>
            <w:vAlign w:val="center"/>
          </w:tcPr>
          <w:p w14:paraId="0F4B5867">
            <w:pPr>
              <w:pStyle w:val="16"/>
            </w:pPr>
            <w:r>
              <w:t>资金支出时间</w:t>
            </w:r>
          </w:p>
        </w:tc>
        <w:tc>
          <w:tcPr>
            <w:tcW w:w="2835" w:type="dxa"/>
            <w:vAlign w:val="center"/>
          </w:tcPr>
          <w:p w14:paraId="12181D7D">
            <w:pPr>
              <w:pStyle w:val="16"/>
            </w:pPr>
            <w:r>
              <w:t>资金支出时间</w:t>
            </w:r>
          </w:p>
        </w:tc>
        <w:tc>
          <w:tcPr>
            <w:tcW w:w="2551" w:type="dxa"/>
            <w:vAlign w:val="center"/>
          </w:tcPr>
          <w:p w14:paraId="335654E0">
            <w:pPr>
              <w:pStyle w:val="16"/>
            </w:pPr>
            <w:r>
              <w:t>12月初完成支出</w:t>
            </w:r>
          </w:p>
        </w:tc>
        <w:tc>
          <w:tcPr>
            <w:tcW w:w="2268" w:type="dxa"/>
            <w:vAlign w:val="center"/>
          </w:tcPr>
          <w:p w14:paraId="6CC5F110">
            <w:pPr>
              <w:pStyle w:val="16"/>
            </w:pPr>
            <w:r>
              <w:t>年度工作计划</w:t>
            </w:r>
          </w:p>
        </w:tc>
      </w:tr>
      <w:tr w14:paraId="4493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3FF59"/>
        </w:tc>
        <w:tc>
          <w:tcPr>
            <w:tcW w:w="2268" w:type="dxa"/>
            <w:vAlign w:val="center"/>
          </w:tcPr>
          <w:p w14:paraId="4568DE3D">
            <w:pPr>
              <w:pStyle w:val="16"/>
            </w:pPr>
            <w:r>
              <w:t>成本指标</w:t>
            </w:r>
          </w:p>
        </w:tc>
        <w:tc>
          <w:tcPr>
            <w:tcW w:w="2835" w:type="dxa"/>
            <w:vAlign w:val="center"/>
          </w:tcPr>
          <w:p w14:paraId="6270B347">
            <w:pPr>
              <w:pStyle w:val="16"/>
            </w:pPr>
            <w:r>
              <w:t>预算控制数</w:t>
            </w:r>
          </w:p>
        </w:tc>
        <w:tc>
          <w:tcPr>
            <w:tcW w:w="2835" w:type="dxa"/>
            <w:vAlign w:val="center"/>
          </w:tcPr>
          <w:p w14:paraId="7AB8C1C7">
            <w:pPr>
              <w:pStyle w:val="16"/>
            </w:pPr>
            <w:r>
              <w:t>不超预算控制数</w:t>
            </w:r>
          </w:p>
        </w:tc>
        <w:tc>
          <w:tcPr>
            <w:tcW w:w="2551" w:type="dxa"/>
            <w:vAlign w:val="center"/>
          </w:tcPr>
          <w:p w14:paraId="419C1801">
            <w:pPr>
              <w:pStyle w:val="16"/>
            </w:pPr>
            <w:r>
              <w:t>≤47.88万元</w:t>
            </w:r>
          </w:p>
        </w:tc>
        <w:tc>
          <w:tcPr>
            <w:tcW w:w="2268" w:type="dxa"/>
            <w:vAlign w:val="center"/>
          </w:tcPr>
          <w:p w14:paraId="70A77466">
            <w:pPr>
              <w:pStyle w:val="16"/>
            </w:pPr>
            <w:r>
              <w:t>预算文本</w:t>
            </w:r>
          </w:p>
        </w:tc>
      </w:tr>
      <w:tr w14:paraId="1A77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36A0C8">
            <w:pPr>
              <w:pStyle w:val="17"/>
            </w:pPr>
            <w:r>
              <w:t>效益指标</w:t>
            </w:r>
          </w:p>
        </w:tc>
        <w:tc>
          <w:tcPr>
            <w:tcW w:w="2268" w:type="dxa"/>
            <w:vAlign w:val="center"/>
          </w:tcPr>
          <w:p w14:paraId="63511E7B">
            <w:pPr>
              <w:pStyle w:val="16"/>
            </w:pPr>
            <w:r>
              <w:t>社会效益指标</w:t>
            </w:r>
          </w:p>
        </w:tc>
        <w:tc>
          <w:tcPr>
            <w:tcW w:w="2835" w:type="dxa"/>
            <w:vAlign w:val="center"/>
          </w:tcPr>
          <w:p w14:paraId="07A7795E">
            <w:pPr>
              <w:pStyle w:val="16"/>
            </w:pPr>
            <w:r>
              <w:t>受益学生数</w:t>
            </w:r>
          </w:p>
        </w:tc>
        <w:tc>
          <w:tcPr>
            <w:tcW w:w="2835" w:type="dxa"/>
            <w:vAlign w:val="center"/>
          </w:tcPr>
          <w:p w14:paraId="6A1E0D5C">
            <w:pPr>
              <w:pStyle w:val="16"/>
            </w:pPr>
            <w:r>
              <w:t>受益学生数</w:t>
            </w:r>
          </w:p>
        </w:tc>
        <w:tc>
          <w:tcPr>
            <w:tcW w:w="2551" w:type="dxa"/>
            <w:vAlign w:val="center"/>
          </w:tcPr>
          <w:p w14:paraId="4704AAE4">
            <w:pPr>
              <w:pStyle w:val="16"/>
            </w:pPr>
            <w:r>
              <w:t>≥4500人</w:t>
            </w:r>
          </w:p>
        </w:tc>
        <w:tc>
          <w:tcPr>
            <w:tcW w:w="2268" w:type="dxa"/>
            <w:vAlign w:val="center"/>
          </w:tcPr>
          <w:p w14:paraId="28C24F41">
            <w:pPr>
              <w:pStyle w:val="16"/>
            </w:pPr>
            <w:r>
              <w:t>年度工作计划</w:t>
            </w:r>
          </w:p>
        </w:tc>
      </w:tr>
      <w:tr w14:paraId="30E6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2C9AA1">
            <w:pPr>
              <w:pStyle w:val="17"/>
            </w:pPr>
            <w:r>
              <w:t>满意度指标</w:t>
            </w:r>
          </w:p>
        </w:tc>
        <w:tc>
          <w:tcPr>
            <w:tcW w:w="2268" w:type="dxa"/>
            <w:vAlign w:val="center"/>
          </w:tcPr>
          <w:p w14:paraId="1D0EEDE1">
            <w:pPr>
              <w:pStyle w:val="16"/>
            </w:pPr>
            <w:r>
              <w:t>服务对象满意度指标</w:t>
            </w:r>
          </w:p>
        </w:tc>
        <w:tc>
          <w:tcPr>
            <w:tcW w:w="2835" w:type="dxa"/>
            <w:vAlign w:val="center"/>
          </w:tcPr>
          <w:p w14:paraId="7E710957">
            <w:pPr>
              <w:pStyle w:val="16"/>
            </w:pPr>
            <w:r>
              <w:t>师生满意度</w:t>
            </w:r>
          </w:p>
        </w:tc>
        <w:tc>
          <w:tcPr>
            <w:tcW w:w="2835" w:type="dxa"/>
            <w:vAlign w:val="center"/>
          </w:tcPr>
          <w:p w14:paraId="633B12CF">
            <w:pPr>
              <w:pStyle w:val="16"/>
            </w:pPr>
            <w:r>
              <w:t>受调查满意师生人数占调查人数比例</w:t>
            </w:r>
          </w:p>
        </w:tc>
        <w:tc>
          <w:tcPr>
            <w:tcW w:w="2551" w:type="dxa"/>
            <w:vAlign w:val="center"/>
          </w:tcPr>
          <w:p w14:paraId="1F1E5457">
            <w:pPr>
              <w:pStyle w:val="16"/>
            </w:pPr>
            <w:r>
              <w:t>≥90%（百分比）</w:t>
            </w:r>
          </w:p>
        </w:tc>
        <w:tc>
          <w:tcPr>
            <w:tcW w:w="2268" w:type="dxa"/>
            <w:vAlign w:val="center"/>
          </w:tcPr>
          <w:p w14:paraId="6F1D93FE">
            <w:pPr>
              <w:pStyle w:val="16"/>
            </w:pPr>
            <w:r>
              <w:t>问卷调查</w:t>
            </w:r>
          </w:p>
        </w:tc>
      </w:tr>
    </w:tbl>
    <w:p w14:paraId="007A1B7D">
      <w:pPr>
        <w:sectPr>
          <w:pgSz w:w="16840" w:h="11900" w:orient="landscape"/>
          <w:pgMar w:top="1361" w:right="1020" w:bottom="1134" w:left="1020" w:header="720" w:footer="720" w:gutter="0"/>
          <w:cols w:space="720" w:num="1"/>
        </w:sectPr>
      </w:pPr>
    </w:p>
    <w:p w14:paraId="06D16C44">
      <w:pPr>
        <w:spacing w:before="0" w:after="0"/>
        <w:ind w:firstLine="560"/>
        <w:jc w:val="left"/>
        <w:outlineLvl w:val="9"/>
      </w:pPr>
      <w:r>
        <w:rPr>
          <w:rFonts w:ascii="方正仿宋_GBK" w:hAnsi="方正仿宋_GBK" w:eastAsia="方正仿宋_GBK" w:cs="方正仿宋_GBK"/>
          <w:b/>
          <w:color w:val="000000"/>
          <w:sz w:val="28"/>
        </w:rPr>
        <w:t>10、石财教[2021]112号关于提前下达2022年义务教育薄弱环节改善与能力提升省级补助资金预算的通知（常安镇北楼中心小学新建宿舍楼工程200万元）绩效目标表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741C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978346">
            <w:pPr>
              <w:pStyle w:val="14"/>
            </w:pPr>
            <w:r>
              <w:t>绩效目标</w:t>
            </w:r>
          </w:p>
        </w:tc>
        <w:tc>
          <w:tcPr>
            <w:tcW w:w="12756" w:type="dxa"/>
            <w:tcBorders>
              <w:bottom w:val="single" w:color="FFFFFF" w:sz="6" w:space="0"/>
            </w:tcBorders>
            <w:vAlign w:val="center"/>
          </w:tcPr>
          <w:p w14:paraId="3CE65DB8">
            <w:pPr>
              <w:pStyle w:val="16"/>
            </w:pPr>
            <w:r>
              <w:t>1.改善农村基本办学条件，因地制宜加强学校设施建设，有序扩大城镇学位供给，巩固消除“大班额”成果，改善校园文化环境。</w:t>
            </w:r>
          </w:p>
        </w:tc>
      </w:tr>
    </w:tbl>
    <w:p w14:paraId="5BAFB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F3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855ACD">
            <w:pPr>
              <w:pStyle w:val="14"/>
            </w:pPr>
            <w:r>
              <w:t>一级指标</w:t>
            </w:r>
          </w:p>
        </w:tc>
        <w:tc>
          <w:tcPr>
            <w:tcW w:w="2268" w:type="dxa"/>
            <w:vAlign w:val="center"/>
          </w:tcPr>
          <w:p w14:paraId="4A489D75">
            <w:pPr>
              <w:pStyle w:val="14"/>
            </w:pPr>
            <w:r>
              <w:t>二级指标</w:t>
            </w:r>
          </w:p>
        </w:tc>
        <w:tc>
          <w:tcPr>
            <w:tcW w:w="2835" w:type="dxa"/>
            <w:vAlign w:val="center"/>
          </w:tcPr>
          <w:p w14:paraId="2A9E8FB2">
            <w:pPr>
              <w:pStyle w:val="14"/>
            </w:pPr>
            <w:r>
              <w:t>三级指标</w:t>
            </w:r>
          </w:p>
        </w:tc>
        <w:tc>
          <w:tcPr>
            <w:tcW w:w="2835" w:type="dxa"/>
            <w:vAlign w:val="center"/>
          </w:tcPr>
          <w:p w14:paraId="43BF6FCF">
            <w:pPr>
              <w:pStyle w:val="14"/>
            </w:pPr>
            <w:r>
              <w:t>绩效指标描述</w:t>
            </w:r>
          </w:p>
        </w:tc>
        <w:tc>
          <w:tcPr>
            <w:tcW w:w="2551" w:type="dxa"/>
            <w:vAlign w:val="center"/>
          </w:tcPr>
          <w:p w14:paraId="4AF2DCB3">
            <w:pPr>
              <w:pStyle w:val="14"/>
            </w:pPr>
            <w:r>
              <w:t>指标值</w:t>
            </w:r>
          </w:p>
        </w:tc>
        <w:tc>
          <w:tcPr>
            <w:tcW w:w="2268" w:type="dxa"/>
            <w:vAlign w:val="center"/>
          </w:tcPr>
          <w:p w14:paraId="4C273861">
            <w:pPr>
              <w:pStyle w:val="14"/>
            </w:pPr>
            <w:r>
              <w:t>指标值确定依据</w:t>
            </w:r>
          </w:p>
        </w:tc>
      </w:tr>
      <w:tr w14:paraId="5466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1E7C96">
            <w:pPr>
              <w:pStyle w:val="17"/>
            </w:pPr>
            <w:r>
              <w:t>产出指标</w:t>
            </w:r>
          </w:p>
        </w:tc>
        <w:tc>
          <w:tcPr>
            <w:tcW w:w="2268" w:type="dxa"/>
            <w:vAlign w:val="center"/>
          </w:tcPr>
          <w:p w14:paraId="3D68B839">
            <w:pPr>
              <w:pStyle w:val="16"/>
            </w:pPr>
            <w:r>
              <w:t>数量指标</w:t>
            </w:r>
          </w:p>
        </w:tc>
        <w:tc>
          <w:tcPr>
            <w:tcW w:w="2835" w:type="dxa"/>
            <w:vAlign w:val="center"/>
          </w:tcPr>
          <w:p w14:paraId="3E4CC22F">
            <w:pPr>
              <w:pStyle w:val="16"/>
            </w:pPr>
            <w:r>
              <w:t>校舍建筑面积</w:t>
            </w:r>
          </w:p>
        </w:tc>
        <w:tc>
          <w:tcPr>
            <w:tcW w:w="2835" w:type="dxa"/>
            <w:vAlign w:val="center"/>
          </w:tcPr>
          <w:p w14:paraId="0BD30E64">
            <w:pPr>
              <w:pStyle w:val="16"/>
            </w:pPr>
            <w:r>
              <w:t>校舍建筑面积数</w:t>
            </w:r>
          </w:p>
        </w:tc>
        <w:tc>
          <w:tcPr>
            <w:tcW w:w="2551" w:type="dxa"/>
            <w:vAlign w:val="center"/>
          </w:tcPr>
          <w:p w14:paraId="1BAE8F49">
            <w:pPr>
              <w:pStyle w:val="16"/>
            </w:pPr>
            <w:r>
              <w:t>≥3999平方米</w:t>
            </w:r>
          </w:p>
        </w:tc>
        <w:tc>
          <w:tcPr>
            <w:tcW w:w="2268" w:type="dxa"/>
            <w:vAlign w:val="center"/>
          </w:tcPr>
          <w:p w14:paraId="08561C9A">
            <w:pPr>
              <w:pStyle w:val="16"/>
            </w:pPr>
            <w:r>
              <w:t>合同</w:t>
            </w:r>
          </w:p>
        </w:tc>
      </w:tr>
      <w:tr w14:paraId="241A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56EDD"/>
        </w:tc>
        <w:tc>
          <w:tcPr>
            <w:tcW w:w="2268" w:type="dxa"/>
            <w:vAlign w:val="center"/>
          </w:tcPr>
          <w:p w14:paraId="6AF67069">
            <w:pPr>
              <w:pStyle w:val="16"/>
            </w:pPr>
            <w:r>
              <w:t>质量指标</w:t>
            </w:r>
          </w:p>
        </w:tc>
        <w:tc>
          <w:tcPr>
            <w:tcW w:w="2835" w:type="dxa"/>
            <w:vAlign w:val="center"/>
          </w:tcPr>
          <w:p w14:paraId="50DD936F">
            <w:pPr>
              <w:pStyle w:val="16"/>
            </w:pPr>
            <w:r>
              <w:t>工程质量验收</w:t>
            </w:r>
          </w:p>
        </w:tc>
        <w:tc>
          <w:tcPr>
            <w:tcW w:w="2835" w:type="dxa"/>
            <w:vAlign w:val="center"/>
          </w:tcPr>
          <w:p w14:paraId="11261609">
            <w:pPr>
              <w:pStyle w:val="16"/>
            </w:pPr>
            <w:r>
              <w:t>按验收报告确认工程质量</w:t>
            </w:r>
          </w:p>
        </w:tc>
        <w:tc>
          <w:tcPr>
            <w:tcW w:w="2551" w:type="dxa"/>
            <w:vAlign w:val="center"/>
          </w:tcPr>
          <w:p w14:paraId="06918D5E">
            <w:pPr>
              <w:pStyle w:val="16"/>
            </w:pPr>
            <w:r>
              <w:t>按验收报告确认工程质量</w:t>
            </w:r>
          </w:p>
        </w:tc>
        <w:tc>
          <w:tcPr>
            <w:tcW w:w="2268" w:type="dxa"/>
            <w:vAlign w:val="center"/>
          </w:tcPr>
          <w:p w14:paraId="0F8369DE">
            <w:pPr>
              <w:pStyle w:val="16"/>
            </w:pPr>
            <w:r>
              <w:t>验收报告</w:t>
            </w:r>
          </w:p>
        </w:tc>
      </w:tr>
      <w:tr w14:paraId="5E26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D174F"/>
        </w:tc>
        <w:tc>
          <w:tcPr>
            <w:tcW w:w="2268" w:type="dxa"/>
            <w:vAlign w:val="center"/>
          </w:tcPr>
          <w:p w14:paraId="230C0E3A">
            <w:pPr>
              <w:pStyle w:val="16"/>
            </w:pPr>
            <w:r>
              <w:t>时效指标</w:t>
            </w:r>
          </w:p>
        </w:tc>
        <w:tc>
          <w:tcPr>
            <w:tcW w:w="2835" w:type="dxa"/>
            <w:vAlign w:val="center"/>
          </w:tcPr>
          <w:p w14:paraId="3A3F4C73">
            <w:pPr>
              <w:pStyle w:val="16"/>
            </w:pPr>
            <w:r>
              <w:t>项目完成时间</w:t>
            </w:r>
          </w:p>
        </w:tc>
        <w:tc>
          <w:tcPr>
            <w:tcW w:w="2835" w:type="dxa"/>
            <w:vAlign w:val="center"/>
          </w:tcPr>
          <w:p w14:paraId="363BAC0E">
            <w:pPr>
              <w:pStyle w:val="16"/>
            </w:pPr>
            <w:r>
              <w:t>按验收报告确认项目完成时间</w:t>
            </w:r>
          </w:p>
        </w:tc>
        <w:tc>
          <w:tcPr>
            <w:tcW w:w="2551" w:type="dxa"/>
            <w:vAlign w:val="center"/>
          </w:tcPr>
          <w:p w14:paraId="33DF50BF">
            <w:pPr>
              <w:pStyle w:val="16"/>
            </w:pPr>
            <w:r>
              <w:t>项目完成时间在2023年10月前完成</w:t>
            </w:r>
          </w:p>
        </w:tc>
        <w:tc>
          <w:tcPr>
            <w:tcW w:w="2268" w:type="dxa"/>
            <w:vAlign w:val="center"/>
          </w:tcPr>
          <w:p w14:paraId="49C2A621">
            <w:pPr>
              <w:pStyle w:val="16"/>
            </w:pPr>
            <w:r>
              <w:t>合同</w:t>
            </w:r>
          </w:p>
        </w:tc>
      </w:tr>
      <w:tr w14:paraId="68A3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CD8A3"/>
        </w:tc>
        <w:tc>
          <w:tcPr>
            <w:tcW w:w="2268" w:type="dxa"/>
            <w:vAlign w:val="center"/>
          </w:tcPr>
          <w:p w14:paraId="5D15119A">
            <w:pPr>
              <w:pStyle w:val="16"/>
            </w:pPr>
            <w:r>
              <w:t>成本指标</w:t>
            </w:r>
          </w:p>
        </w:tc>
        <w:tc>
          <w:tcPr>
            <w:tcW w:w="2835" w:type="dxa"/>
            <w:vAlign w:val="center"/>
          </w:tcPr>
          <w:p w14:paraId="3360C2EC">
            <w:pPr>
              <w:pStyle w:val="16"/>
            </w:pPr>
            <w:r>
              <w:t>单位成本</w:t>
            </w:r>
          </w:p>
        </w:tc>
        <w:tc>
          <w:tcPr>
            <w:tcW w:w="2835" w:type="dxa"/>
            <w:vAlign w:val="center"/>
          </w:tcPr>
          <w:p w14:paraId="72618403">
            <w:pPr>
              <w:pStyle w:val="16"/>
            </w:pPr>
            <w:r>
              <w:t>控制在预算范围内</w:t>
            </w:r>
          </w:p>
        </w:tc>
        <w:tc>
          <w:tcPr>
            <w:tcW w:w="2551" w:type="dxa"/>
            <w:vAlign w:val="center"/>
          </w:tcPr>
          <w:p w14:paraId="623D6F2F">
            <w:pPr>
              <w:pStyle w:val="16"/>
            </w:pPr>
            <w:r>
              <w:t>≤200万元</w:t>
            </w:r>
          </w:p>
        </w:tc>
        <w:tc>
          <w:tcPr>
            <w:tcW w:w="2268" w:type="dxa"/>
            <w:vAlign w:val="center"/>
          </w:tcPr>
          <w:p w14:paraId="287433A4">
            <w:pPr>
              <w:pStyle w:val="16"/>
            </w:pPr>
            <w:r>
              <w:t>合同</w:t>
            </w:r>
          </w:p>
        </w:tc>
      </w:tr>
      <w:tr w14:paraId="624D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AAC6A0">
            <w:pPr>
              <w:pStyle w:val="17"/>
            </w:pPr>
            <w:r>
              <w:t>效益指标</w:t>
            </w:r>
          </w:p>
        </w:tc>
        <w:tc>
          <w:tcPr>
            <w:tcW w:w="2268" w:type="dxa"/>
            <w:vAlign w:val="center"/>
          </w:tcPr>
          <w:p w14:paraId="315F7A5D">
            <w:pPr>
              <w:pStyle w:val="16"/>
            </w:pPr>
            <w:r>
              <w:t>社会效益指标</w:t>
            </w:r>
          </w:p>
        </w:tc>
        <w:tc>
          <w:tcPr>
            <w:tcW w:w="2835" w:type="dxa"/>
            <w:vAlign w:val="center"/>
          </w:tcPr>
          <w:p w14:paraId="0D8C4FFA">
            <w:pPr>
              <w:pStyle w:val="16"/>
            </w:pPr>
            <w:r>
              <w:t>受益学生数</w:t>
            </w:r>
          </w:p>
        </w:tc>
        <w:tc>
          <w:tcPr>
            <w:tcW w:w="2835" w:type="dxa"/>
            <w:vAlign w:val="center"/>
          </w:tcPr>
          <w:p w14:paraId="140752A8">
            <w:pPr>
              <w:pStyle w:val="16"/>
            </w:pPr>
            <w:r>
              <w:t>受益学生数</w:t>
            </w:r>
          </w:p>
        </w:tc>
        <w:tc>
          <w:tcPr>
            <w:tcW w:w="2551" w:type="dxa"/>
            <w:vAlign w:val="center"/>
          </w:tcPr>
          <w:p w14:paraId="2654EF5A">
            <w:pPr>
              <w:pStyle w:val="16"/>
            </w:pPr>
            <w:r>
              <w:t>≥760人</w:t>
            </w:r>
          </w:p>
        </w:tc>
        <w:tc>
          <w:tcPr>
            <w:tcW w:w="2268" w:type="dxa"/>
            <w:vAlign w:val="center"/>
          </w:tcPr>
          <w:p w14:paraId="4CC88C17">
            <w:pPr>
              <w:pStyle w:val="16"/>
            </w:pPr>
            <w:r>
              <w:t>在校生</w:t>
            </w:r>
          </w:p>
        </w:tc>
      </w:tr>
      <w:tr w14:paraId="2C8A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BD6BE3">
            <w:pPr>
              <w:pStyle w:val="17"/>
            </w:pPr>
            <w:r>
              <w:t>满意度指标</w:t>
            </w:r>
          </w:p>
        </w:tc>
        <w:tc>
          <w:tcPr>
            <w:tcW w:w="2268" w:type="dxa"/>
            <w:vAlign w:val="center"/>
          </w:tcPr>
          <w:p w14:paraId="7EDDDC0C">
            <w:pPr>
              <w:pStyle w:val="16"/>
            </w:pPr>
            <w:r>
              <w:t>服务对象满意度指标</w:t>
            </w:r>
          </w:p>
        </w:tc>
        <w:tc>
          <w:tcPr>
            <w:tcW w:w="2835" w:type="dxa"/>
            <w:vAlign w:val="center"/>
          </w:tcPr>
          <w:p w14:paraId="63809051">
            <w:pPr>
              <w:pStyle w:val="16"/>
            </w:pPr>
            <w:r>
              <w:t>师生满意度(%)</w:t>
            </w:r>
          </w:p>
        </w:tc>
        <w:tc>
          <w:tcPr>
            <w:tcW w:w="2835" w:type="dxa"/>
            <w:vAlign w:val="center"/>
          </w:tcPr>
          <w:p w14:paraId="1DA8A7FE">
            <w:pPr>
              <w:pStyle w:val="16"/>
            </w:pPr>
            <w:r>
              <w:t>受调查师生对当年项目的满意情况</w:t>
            </w:r>
          </w:p>
        </w:tc>
        <w:tc>
          <w:tcPr>
            <w:tcW w:w="2551" w:type="dxa"/>
            <w:vAlign w:val="center"/>
          </w:tcPr>
          <w:p w14:paraId="7F899805">
            <w:pPr>
              <w:pStyle w:val="16"/>
            </w:pPr>
            <w:r>
              <w:t>≥99%（百分比）</w:t>
            </w:r>
          </w:p>
        </w:tc>
        <w:tc>
          <w:tcPr>
            <w:tcW w:w="2268" w:type="dxa"/>
            <w:vAlign w:val="center"/>
          </w:tcPr>
          <w:p w14:paraId="3CC65487">
            <w:pPr>
              <w:pStyle w:val="16"/>
            </w:pPr>
            <w:r>
              <w:t>问卷调查</w:t>
            </w:r>
          </w:p>
        </w:tc>
      </w:tr>
    </w:tbl>
    <w:p w14:paraId="6ED6050C">
      <w:pPr>
        <w:sectPr>
          <w:pgSz w:w="16840" w:h="11900" w:orient="landscape"/>
          <w:pgMar w:top="1361" w:right="1020" w:bottom="1134" w:left="1020" w:header="720" w:footer="720" w:gutter="0"/>
          <w:cols w:space="720" w:num="1"/>
        </w:sectPr>
      </w:pPr>
    </w:p>
    <w:p w14:paraId="7659AEDB">
      <w:pPr>
        <w:spacing w:before="0" w:after="0"/>
        <w:ind w:firstLine="560"/>
        <w:jc w:val="left"/>
        <w:outlineLvl w:val="9"/>
      </w:pPr>
      <w:r>
        <w:rPr>
          <w:rFonts w:ascii="方正仿宋_GBK" w:hAnsi="方正仿宋_GBK" w:eastAsia="方正仿宋_GBK" w:cs="方正仿宋_GBK"/>
          <w:b/>
          <w:color w:val="000000"/>
          <w:sz w:val="28"/>
        </w:rPr>
        <w:t>11、石财教[2021]112号关于提前下达2022年义务教育薄弱环节改善与能力提升省级补助资金预算的通知（常安镇大常安小学综合楼工程225万元）绩效目标表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4F2B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9C41E5">
            <w:pPr>
              <w:pStyle w:val="14"/>
            </w:pPr>
            <w:r>
              <w:t>绩效目标</w:t>
            </w:r>
          </w:p>
        </w:tc>
        <w:tc>
          <w:tcPr>
            <w:tcW w:w="12756" w:type="dxa"/>
            <w:tcBorders>
              <w:bottom w:val="single" w:color="FFFFFF" w:sz="6" w:space="0"/>
            </w:tcBorders>
            <w:vAlign w:val="center"/>
          </w:tcPr>
          <w:p w14:paraId="0D930B45">
            <w:pPr>
              <w:pStyle w:val="16"/>
            </w:pPr>
            <w:r>
              <w:t>1.改善农村基本办学条件，因地制宜加强学校设施建设，有序扩大城镇学位供给，巩固消除“大班额”成果，改善校园文化环境。</w:t>
            </w:r>
          </w:p>
        </w:tc>
      </w:tr>
    </w:tbl>
    <w:p w14:paraId="340D2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D7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99CD4A">
            <w:pPr>
              <w:pStyle w:val="14"/>
            </w:pPr>
            <w:r>
              <w:t>一级指标</w:t>
            </w:r>
          </w:p>
        </w:tc>
        <w:tc>
          <w:tcPr>
            <w:tcW w:w="2268" w:type="dxa"/>
            <w:vAlign w:val="center"/>
          </w:tcPr>
          <w:p w14:paraId="24347731">
            <w:pPr>
              <w:pStyle w:val="14"/>
            </w:pPr>
            <w:r>
              <w:t>二级指标</w:t>
            </w:r>
          </w:p>
        </w:tc>
        <w:tc>
          <w:tcPr>
            <w:tcW w:w="2835" w:type="dxa"/>
            <w:vAlign w:val="center"/>
          </w:tcPr>
          <w:p w14:paraId="16359DA5">
            <w:pPr>
              <w:pStyle w:val="14"/>
            </w:pPr>
            <w:r>
              <w:t>三级指标</w:t>
            </w:r>
          </w:p>
        </w:tc>
        <w:tc>
          <w:tcPr>
            <w:tcW w:w="2835" w:type="dxa"/>
            <w:vAlign w:val="center"/>
          </w:tcPr>
          <w:p w14:paraId="11DFB23B">
            <w:pPr>
              <w:pStyle w:val="14"/>
            </w:pPr>
            <w:r>
              <w:t>绩效指标描述</w:t>
            </w:r>
          </w:p>
        </w:tc>
        <w:tc>
          <w:tcPr>
            <w:tcW w:w="2551" w:type="dxa"/>
            <w:vAlign w:val="center"/>
          </w:tcPr>
          <w:p w14:paraId="08DF3581">
            <w:pPr>
              <w:pStyle w:val="14"/>
            </w:pPr>
            <w:r>
              <w:t>指标值</w:t>
            </w:r>
          </w:p>
        </w:tc>
        <w:tc>
          <w:tcPr>
            <w:tcW w:w="2268" w:type="dxa"/>
            <w:vAlign w:val="center"/>
          </w:tcPr>
          <w:p w14:paraId="3DD6DDE6">
            <w:pPr>
              <w:pStyle w:val="14"/>
            </w:pPr>
            <w:r>
              <w:t>指标值确定依据</w:t>
            </w:r>
          </w:p>
        </w:tc>
      </w:tr>
      <w:tr w14:paraId="3D9F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92087E">
            <w:pPr>
              <w:pStyle w:val="17"/>
            </w:pPr>
            <w:r>
              <w:t>产出指标</w:t>
            </w:r>
          </w:p>
        </w:tc>
        <w:tc>
          <w:tcPr>
            <w:tcW w:w="2268" w:type="dxa"/>
            <w:vAlign w:val="center"/>
          </w:tcPr>
          <w:p w14:paraId="284037F6">
            <w:pPr>
              <w:pStyle w:val="16"/>
            </w:pPr>
            <w:r>
              <w:t>数量指标</w:t>
            </w:r>
          </w:p>
        </w:tc>
        <w:tc>
          <w:tcPr>
            <w:tcW w:w="2835" w:type="dxa"/>
            <w:vAlign w:val="center"/>
          </w:tcPr>
          <w:p w14:paraId="06C90C97">
            <w:pPr>
              <w:pStyle w:val="16"/>
            </w:pPr>
            <w:r>
              <w:t>校舍建筑面积</w:t>
            </w:r>
          </w:p>
        </w:tc>
        <w:tc>
          <w:tcPr>
            <w:tcW w:w="2835" w:type="dxa"/>
            <w:vAlign w:val="center"/>
          </w:tcPr>
          <w:p w14:paraId="01401D57">
            <w:pPr>
              <w:pStyle w:val="16"/>
            </w:pPr>
            <w:r>
              <w:t>校舍建筑面积数</w:t>
            </w:r>
          </w:p>
        </w:tc>
        <w:tc>
          <w:tcPr>
            <w:tcW w:w="2551" w:type="dxa"/>
            <w:vAlign w:val="center"/>
          </w:tcPr>
          <w:p w14:paraId="7D6DB32B">
            <w:pPr>
              <w:pStyle w:val="16"/>
            </w:pPr>
            <w:r>
              <w:t>≥5108平方米</w:t>
            </w:r>
          </w:p>
        </w:tc>
        <w:tc>
          <w:tcPr>
            <w:tcW w:w="2268" w:type="dxa"/>
            <w:vAlign w:val="center"/>
          </w:tcPr>
          <w:p w14:paraId="2AE7AF80">
            <w:pPr>
              <w:pStyle w:val="16"/>
            </w:pPr>
            <w:r>
              <w:t>合同</w:t>
            </w:r>
          </w:p>
        </w:tc>
      </w:tr>
      <w:tr w14:paraId="70BE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BE9549"/>
        </w:tc>
        <w:tc>
          <w:tcPr>
            <w:tcW w:w="2268" w:type="dxa"/>
            <w:vAlign w:val="center"/>
          </w:tcPr>
          <w:p w14:paraId="4BE6EAB3">
            <w:pPr>
              <w:pStyle w:val="16"/>
            </w:pPr>
            <w:r>
              <w:t>质量指标</w:t>
            </w:r>
          </w:p>
        </w:tc>
        <w:tc>
          <w:tcPr>
            <w:tcW w:w="2835" w:type="dxa"/>
            <w:vAlign w:val="center"/>
          </w:tcPr>
          <w:p w14:paraId="01224064">
            <w:pPr>
              <w:pStyle w:val="16"/>
            </w:pPr>
            <w:r>
              <w:t>工程质量验收</w:t>
            </w:r>
          </w:p>
        </w:tc>
        <w:tc>
          <w:tcPr>
            <w:tcW w:w="2835" w:type="dxa"/>
            <w:vAlign w:val="center"/>
          </w:tcPr>
          <w:p w14:paraId="087F435B">
            <w:pPr>
              <w:pStyle w:val="16"/>
            </w:pPr>
            <w:r>
              <w:t>按验收报告确认工程质量</w:t>
            </w:r>
          </w:p>
        </w:tc>
        <w:tc>
          <w:tcPr>
            <w:tcW w:w="2551" w:type="dxa"/>
            <w:vAlign w:val="center"/>
          </w:tcPr>
          <w:p w14:paraId="3FAE0C50">
            <w:pPr>
              <w:pStyle w:val="16"/>
            </w:pPr>
            <w:r>
              <w:t>按验收报告确认工程质量</w:t>
            </w:r>
          </w:p>
        </w:tc>
        <w:tc>
          <w:tcPr>
            <w:tcW w:w="2268" w:type="dxa"/>
            <w:vAlign w:val="center"/>
          </w:tcPr>
          <w:p w14:paraId="1959C9A1">
            <w:pPr>
              <w:pStyle w:val="16"/>
            </w:pPr>
            <w:r>
              <w:t>验收报告</w:t>
            </w:r>
          </w:p>
        </w:tc>
      </w:tr>
      <w:tr w14:paraId="0557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846A7"/>
        </w:tc>
        <w:tc>
          <w:tcPr>
            <w:tcW w:w="2268" w:type="dxa"/>
            <w:vAlign w:val="center"/>
          </w:tcPr>
          <w:p w14:paraId="00B066EA">
            <w:pPr>
              <w:pStyle w:val="16"/>
            </w:pPr>
            <w:r>
              <w:t>时效指标</w:t>
            </w:r>
          </w:p>
        </w:tc>
        <w:tc>
          <w:tcPr>
            <w:tcW w:w="2835" w:type="dxa"/>
            <w:vAlign w:val="center"/>
          </w:tcPr>
          <w:p w14:paraId="47C0521F">
            <w:pPr>
              <w:pStyle w:val="16"/>
            </w:pPr>
            <w:r>
              <w:t>项目完成时间</w:t>
            </w:r>
          </w:p>
        </w:tc>
        <w:tc>
          <w:tcPr>
            <w:tcW w:w="2835" w:type="dxa"/>
            <w:vAlign w:val="center"/>
          </w:tcPr>
          <w:p w14:paraId="24FE3FDF">
            <w:pPr>
              <w:pStyle w:val="16"/>
            </w:pPr>
            <w:r>
              <w:t>按验收报告确认项目完成时间</w:t>
            </w:r>
          </w:p>
        </w:tc>
        <w:tc>
          <w:tcPr>
            <w:tcW w:w="2551" w:type="dxa"/>
            <w:vAlign w:val="center"/>
          </w:tcPr>
          <w:p w14:paraId="778A453A">
            <w:pPr>
              <w:pStyle w:val="16"/>
            </w:pPr>
            <w:r>
              <w:t>项目完成时间在2023年10月前完成</w:t>
            </w:r>
          </w:p>
        </w:tc>
        <w:tc>
          <w:tcPr>
            <w:tcW w:w="2268" w:type="dxa"/>
            <w:vAlign w:val="center"/>
          </w:tcPr>
          <w:p w14:paraId="4EF8D2AF">
            <w:pPr>
              <w:pStyle w:val="16"/>
            </w:pPr>
            <w:r>
              <w:t>合同</w:t>
            </w:r>
          </w:p>
        </w:tc>
      </w:tr>
      <w:tr w14:paraId="3DD6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1DC90"/>
        </w:tc>
        <w:tc>
          <w:tcPr>
            <w:tcW w:w="2268" w:type="dxa"/>
            <w:vAlign w:val="center"/>
          </w:tcPr>
          <w:p w14:paraId="2E985A3B">
            <w:pPr>
              <w:pStyle w:val="16"/>
            </w:pPr>
            <w:r>
              <w:t>成本指标</w:t>
            </w:r>
          </w:p>
        </w:tc>
        <w:tc>
          <w:tcPr>
            <w:tcW w:w="2835" w:type="dxa"/>
            <w:vAlign w:val="center"/>
          </w:tcPr>
          <w:p w14:paraId="51A5441B">
            <w:pPr>
              <w:pStyle w:val="16"/>
            </w:pPr>
            <w:r>
              <w:t>单位成本</w:t>
            </w:r>
          </w:p>
        </w:tc>
        <w:tc>
          <w:tcPr>
            <w:tcW w:w="2835" w:type="dxa"/>
            <w:vAlign w:val="center"/>
          </w:tcPr>
          <w:p w14:paraId="4B9FB8A0">
            <w:pPr>
              <w:pStyle w:val="16"/>
            </w:pPr>
            <w:r>
              <w:t>控制在预算范围内</w:t>
            </w:r>
          </w:p>
        </w:tc>
        <w:tc>
          <w:tcPr>
            <w:tcW w:w="2551" w:type="dxa"/>
            <w:vAlign w:val="center"/>
          </w:tcPr>
          <w:p w14:paraId="27EB9BF2">
            <w:pPr>
              <w:pStyle w:val="16"/>
            </w:pPr>
            <w:r>
              <w:t>≤225万元</w:t>
            </w:r>
          </w:p>
        </w:tc>
        <w:tc>
          <w:tcPr>
            <w:tcW w:w="2268" w:type="dxa"/>
            <w:vAlign w:val="center"/>
          </w:tcPr>
          <w:p w14:paraId="5E3D40C0">
            <w:pPr>
              <w:pStyle w:val="16"/>
            </w:pPr>
            <w:r>
              <w:t>合同</w:t>
            </w:r>
          </w:p>
        </w:tc>
      </w:tr>
      <w:tr w14:paraId="107A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A9694">
            <w:pPr>
              <w:pStyle w:val="17"/>
            </w:pPr>
            <w:r>
              <w:t>效益指标</w:t>
            </w:r>
          </w:p>
        </w:tc>
        <w:tc>
          <w:tcPr>
            <w:tcW w:w="2268" w:type="dxa"/>
            <w:vAlign w:val="center"/>
          </w:tcPr>
          <w:p w14:paraId="286E9E2D">
            <w:pPr>
              <w:pStyle w:val="16"/>
            </w:pPr>
            <w:r>
              <w:t>社会效益指标</w:t>
            </w:r>
          </w:p>
        </w:tc>
        <w:tc>
          <w:tcPr>
            <w:tcW w:w="2835" w:type="dxa"/>
            <w:vAlign w:val="center"/>
          </w:tcPr>
          <w:p w14:paraId="0533CFA0">
            <w:pPr>
              <w:pStyle w:val="16"/>
            </w:pPr>
            <w:r>
              <w:t>受益学生数</w:t>
            </w:r>
          </w:p>
        </w:tc>
        <w:tc>
          <w:tcPr>
            <w:tcW w:w="2835" w:type="dxa"/>
            <w:vAlign w:val="center"/>
          </w:tcPr>
          <w:p w14:paraId="761297F3">
            <w:pPr>
              <w:pStyle w:val="16"/>
            </w:pPr>
            <w:r>
              <w:t>受益学生数</w:t>
            </w:r>
          </w:p>
        </w:tc>
        <w:tc>
          <w:tcPr>
            <w:tcW w:w="2551" w:type="dxa"/>
            <w:vAlign w:val="center"/>
          </w:tcPr>
          <w:p w14:paraId="74241A5B">
            <w:pPr>
              <w:pStyle w:val="16"/>
            </w:pPr>
            <w:r>
              <w:t>≥392人</w:t>
            </w:r>
          </w:p>
        </w:tc>
        <w:tc>
          <w:tcPr>
            <w:tcW w:w="2268" w:type="dxa"/>
            <w:vAlign w:val="center"/>
          </w:tcPr>
          <w:p w14:paraId="79EF3515">
            <w:pPr>
              <w:pStyle w:val="16"/>
            </w:pPr>
            <w:r>
              <w:t>在校生</w:t>
            </w:r>
          </w:p>
        </w:tc>
      </w:tr>
      <w:tr w14:paraId="0A71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403760">
            <w:pPr>
              <w:pStyle w:val="17"/>
            </w:pPr>
            <w:r>
              <w:t>满意度指标</w:t>
            </w:r>
          </w:p>
        </w:tc>
        <w:tc>
          <w:tcPr>
            <w:tcW w:w="2268" w:type="dxa"/>
            <w:vAlign w:val="center"/>
          </w:tcPr>
          <w:p w14:paraId="19533674">
            <w:pPr>
              <w:pStyle w:val="16"/>
            </w:pPr>
            <w:r>
              <w:t>服务对象满意度指标</w:t>
            </w:r>
          </w:p>
        </w:tc>
        <w:tc>
          <w:tcPr>
            <w:tcW w:w="2835" w:type="dxa"/>
            <w:vAlign w:val="center"/>
          </w:tcPr>
          <w:p w14:paraId="591FF14D">
            <w:pPr>
              <w:pStyle w:val="16"/>
            </w:pPr>
            <w:r>
              <w:t>师生满意度(%)</w:t>
            </w:r>
          </w:p>
        </w:tc>
        <w:tc>
          <w:tcPr>
            <w:tcW w:w="2835" w:type="dxa"/>
            <w:vAlign w:val="center"/>
          </w:tcPr>
          <w:p w14:paraId="418B94FA">
            <w:pPr>
              <w:pStyle w:val="16"/>
            </w:pPr>
            <w:r>
              <w:t>受调查师生对当年项目的满意情况</w:t>
            </w:r>
          </w:p>
        </w:tc>
        <w:tc>
          <w:tcPr>
            <w:tcW w:w="2551" w:type="dxa"/>
            <w:vAlign w:val="center"/>
          </w:tcPr>
          <w:p w14:paraId="4EB77E2D">
            <w:pPr>
              <w:pStyle w:val="16"/>
            </w:pPr>
            <w:r>
              <w:t>≥99%（百分比）</w:t>
            </w:r>
          </w:p>
        </w:tc>
        <w:tc>
          <w:tcPr>
            <w:tcW w:w="2268" w:type="dxa"/>
            <w:vAlign w:val="center"/>
          </w:tcPr>
          <w:p w14:paraId="127BD4CD">
            <w:pPr>
              <w:pStyle w:val="16"/>
            </w:pPr>
            <w:r>
              <w:t>问卷调查</w:t>
            </w:r>
          </w:p>
        </w:tc>
      </w:tr>
    </w:tbl>
    <w:p w14:paraId="219F2D79">
      <w:pPr>
        <w:sectPr>
          <w:pgSz w:w="16840" w:h="11900" w:orient="landscape"/>
          <w:pgMar w:top="1361" w:right="1020" w:bottom="1134" w:left="1020" w:header="720" w:footer="720" w:gutter="0"/>
          <w:cols w:space="720" w:num="1"/>
        </w:sectPr>
      </w:pPr>
    </w:p>
    <w:p w14:paraId="14FB2219">
      <w:pPr>
        <w:spacing w:before="0" w:after="0"/>
        <w:ind w:firstLine="560"/>
        <w:jc w:val="left"/>
        <w:outlineLvl w:val="9"/>
      </w:pPr>
      <w:r>
        <w:rPr>
          <w:rFonts w:ascii="方正仿宋_GBK" w:hAnsi="方正仿宋_GBK" w:eastAsia="方正仿宋_GBK" w:cs="方正仿宋_GBK"/>
          <w:b/>
          <w:color w:val="000000"/>
          <w:sz w:val="28"/>
        </w:rPr>
        <w:t>12、石财教[2021]92号关于提前下达2022年义务教育薄弱环节改善与能力提升中央补助资2050202金预算的通知（常安镇大常安小学综合楼工程479万元）绩效目标表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B89E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371BE6">
            <w:pPr>
              <w:pStyle w:val="14"/>
            </w:pPr>
            <w:r>
              <w:t>绩效目标</w:t>
            </w:r>
          </w:p>
        </w:tc>
        <w:tc>
          <w:tcPr>
            <w:tcW w:w="12756" w:type="dxa"/>
            <w:tcBorders>
              <w:bottom w:val="single" w:color="FFFFFF" w:sz="6" w:space="0"/>
            </w:tcBorders>
            <w:vAlign w:val="center"/>
          </w:tcPr>
          <w:p w14:paraId="546FB3FC">
            <w:pPr>
              <w:pStyle w:val="16"/>
            </w:pPr>
            <w:r>
              <w:t>1.改善农村基本办学条件，因地制宜加强学校设施建设，有序扩大城镇学位供给，巩固消除“大班额”成果，改善校园文化环境。</w:t>
            </w:r>
          </w:p>
        </w:tc>
      </w:tr>
    </w:tbl>
    <w:p w14:paraId="02F9E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8A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6946DE">
            <w:pPr>
              <w:pStyle w:val="14"/>
            </w:pPr>
            <w:r>
              <w:t>一级指标</w:t>
            </w:r>
          </w:p>
        </w:tc>
        <w:tc>
          <w:tcPr>
            <w:tcW w:w="2268" w:type="dxa"/>
            <w:vAlign w:val="center"/>
          </w:tcPr>
          <w:p w14:paraId="46036BDD">
            <w:pPr>
              <w:pStyle w:val="14"/>
            </w:pPr>
            <w:r>
              <w:t>二级指标</w:t>
            </w:r>
          </w:p>
        </w:tc>
        <w:tc>
          <w:tcPr>
            <w:tcW w:w="2835" w:type="dxa"/>
            <w:vAlign w:val="center"/>
          </w:tcPr>
          <w:p w14:paraId="6D355155">
            <w:pPr>
              <w:pStyle w:val="14"/>
            </w:pPr>
            <w:r>
              <w:t>三级指标</w:t>
            </w:r>
          </w:p>
        </w:tc>
        <w:tc>
          <w:tcPr>
            <w:tcW w:w="2835" w:type="dxa"/>
            <w:vAlign w:val="center"/>
          </w:tcPr>
          <w:p w14:paraId="330EB184">
            <w:pPr>
              <w:pStyle w:val="14"/>
            </w:pPr>
            <w:r>
              <w:t>绩效指标描述</w:t>
            </w:r>
          </w:p>
        </w:tc>
        <w:tc>
          <w:tcPr>
            <w:tcW w:w="2551" w:type="dxa"/>
            <w:vAlign w:val="center"/>
          </w:tcPr>
          <w:p w14:paraId="3BBDE8A2">
            <w:pPr>
              <w:pStyle w:val="14"/>
            </w:pPr>
            <w:r>
              <w:t>指标值</w:t>
            </w:r>
          </w:p>
        </w:tc>
        <w:tc>
          <w:tcPr>
            <w:tcW w:w="2268" w:type="dxa"/>
            <w:vAlign w:val="center"/>
          </w:tcPr>
          <w:p w14:paraId="232AB288">
            <w:pPr>
              <w:pStyle w:val="14"/>
            </w:pPr>
            <w:r>
              <w:t>指标值确定依据</w:t>
            </w:r>
          </w:p>
        </w:tc>
      </w:tr>
      <w:tr w14:paraId="7FA2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07EAE5">
            <w:pPr>
              <w:pStyle w:val="17"/>
            </w:pPr>
            <w:r>
              <w:t>产出指标</w:t>
            </w:r>
          </w:p>
        </w:tc>
        <w:tc>
          <w:tcPr>
            <w:tcW w:w="2268" w:type="dxa"/>
            <w:vAlign w:val="center"/>
          </w:tcPr>
          <w:p w14:paraId="7A6B9375">
            <w:pPr>
              <w:pStyle w:val="16"/>
            </w:pPr>
            <w:r>
              <w:t>数量指标</w:t>
            </w:r>
          </w:p>
        </w:tc>
        <w:tc>
          <w:tcPr>
            <w:tcW w:w="2835" w:type="dxa"/>
            <w:vAlign w:val="center"/>
          </w:tcPr>
          <w:p w14:paraId="5288FAFF">
            <w:pPr>
              <w:pStyle w:val="16"/>
            </w:pPr>
            <w:r>
              <w:t>校舍建筑面积</w:t>
            </w:r>
          </w:p>
        </w:tc>
        <w:tc>
          <w:tcPr>
            <w:tcW w:w="2835" w:type="dxa"/>
            <w:vAlign w:val="center"/>
          </w:tcPr>
          <w:p w14:paraId="042FFE74">
            <w:pPr>
              <w:pStyle w:val="16"/>
            </w:pPr>
            <w:r>
              <w:t>校舍建筑面积数</w:t>
            </w:r>
          </w:p>
        </w:tc>
        <w:tc>
          <w:tcPr>
            <w:tcW w:w="2551" w:type="dxa"/>
            <w:vAlign w:val="center"/>
          </w:tcPr>
          <w:p w14:paraId="345C9682">
            <w:pPr>
              <w:pStyle w:val="16"/>
            </w:pPr>
            <w:r>
              <w:t>≥5108平方米</w:t>
            </w:r>
          </w:p>
        </w:tc>
        <w:tc>
          <w:tcPr>
            <w:tcW w:w="2268" w:type="dxa"/>
            <w:vAlign w:val="center"/>
          </w:tcPr>
          <w:p w14:paraId="3FC44E01">
            <w:pPr>
              <w:pStyle w:val="16"/>
            </w:pPr>
            <w:r>
              <w:t>合同</w:t>
            </w:r>
          </w:p>
        </w:tc>
      </w:tr>
      <w:tr w14:paraId="44E4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E264B"/>
        </w:tc>
        <w:tc>
          <w:tcPr>
            <w:tcW w:w="2268" w:type="dxa"/>
            <w:vAlign w:val="center"/>
          </w:tcPr>
          <w:p w14:paraId="2705785A">
            <w:pPr>
              <w:pStyle w:val="16"/>
            </w:pPr>
            <w:r>
              <w:t>质量指标</w:t>
            </w:r>
          </w:p>
        </w:tc>
        <w:tc>
          <w:tcPr>
            <w:tcW w:w="2835" w:type="dxa"/>
            <w:vAlign w:val="center"/>
          </w:tcPr>
          <w:p w14:paraId="759073A6">
            <w:pPr>
              <w:pStyle w:val="16"/>
            </w:pPr>
            <w:r>
              <w:t>工程质量验收</w:t>
            </w:r>
          </w:p>
        </w:tc>
        <w:tc>
          <w:tcPr>
            <w:tcW w:w="2835" w:type="dxa"/>
            <w:vAlign w:val="center"/>
          </w:tcPr>
          <w:p w14:paraId="79499017">
            <w:pPr>
              <w:pStyle w:val="16"/>
            </w:pPr>
            <w:r>
              <w:t>按验收报告确认工程质量</w:t>
            </w:r>
          </w:p>
        </w:tc>
        <w:tc>
          <w:tcPr>
            <w:tcW w:w="2551" w:type="dxa"/>
            <w:vAlign w:val="center"/>
          </w:tcPr>
          <w:p w14:paraId="33769D6C">
            <w:pPr>
              <w:pStyle w:val="16"/>
            </w:pPr>
            <w:r>
              <w:t>按验收报告确认工程质量</w:t>
            </w:r>
          </w:p>
        </w:tc>
        <w:tc>
          <w:tcPr>
            <w:tcW w:w="2268" w:type="dxa"/>
            <w:vAlign w:val="center"/>
          </w:tcPr>
          <w:p w14:paraId="3A6891BD">
            <w:pPr>
              <w:pStyle w:val="16"/>
            </w:pPr>
            <w:r>
              <w:t>验收报告</w:t>
            </w:r>
          </w:p>
        </w:tc>
      </w:tr>
      <w:tr w14:paraId="2491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12D05"/>
        </w:tc>
        <w:tc>
          <w:tcPr>
            <w:tcW w:w="2268" w:type="dxa"/>
            <w:vAlign w:val="center"/>
          </w:tcPr>
          <w:p w14:paraId="15A6BDCC">
            <w:pPr>
              <w:pStyle w:val="16"/>
            </w:pPr>
            <w:r>
              <w:t>时效指标</w:t>
            </w:r>
          </w:p>
        </w:tc>
        <w:tc>
          <w:tcPr>
            <w:tcW w:w="2835" w:type="dxa"/>
            <w:vAlign w:val="center"/>
          </w:tcPr>
          <w:p w14:paraId="57329A53">
            <w:pPr>
              <w:pStyle w:val="16"/>
            </w:pPr>
            <w:r>
              <w:t>项目完成时间</w:t>
            </w:r>
          </w:p>
        </w:tc>
        <w:tc>
          <w:tcPr>
            <w:tcW w:w="2835" w:type="dxa"/>
            <w:vAlign w:val="center"/>
          </w:tcPr>
          <w:p w14:paraId="4808A496">
            <w:pPr>
              <w:pStyle w:val="16"/>
            </w:pPr>
            <w:r>
              <w:t>按验收报告确认项目完成时间</w:t>
            </w:r>
          </w:p>
        </w:tc>
        <w:tc>
          <w:tcPr>
            <w:tcW w:w="2551" w:type="dxa"/>
            <w:vAlign w:val="center"/>
          </w:tcPr>
          <w:p w14:paraId="451E0283">
            <w:pPr>
              <w:pStyle w:val="16"/>
            </w:pPr>
            <w:r>
              <w:t>项目完成时间在2023年10月前完成</w:t>
            </w:r>
          </w:p>
        </w:tc>
        <w:tc>
          <w:tcPr>
            <w:tcW w:w="2268" w:type="dxa"/>
            <w:vAlign w:val="center"/>
          </w:tcPr>
          <w:p w14:paraId="5CEC5470">
            <w:pPr>
              <w:pStyle w:val="16"/>
            </w:pPr>
            <w:r>
              <w:t>合同</w:t>
            </w:r>
          </w:p>
        </w:tc>
      </w:tr>
      <w:tr w14:paraId="58D0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33EBB"/>
        </w:tc>
        <w:tc>
          <w:tcPr>
            <w:tcW w:w="2268" w:type="dxa"/>
            <w:vAlign w:val="center"/>
          </w:tcPr>
          <w:p w14:paraId="0E21728A">
            <w:pPr>
              <w:pStyle w:val="16"/>
            </w:pPr>
            <w:r>
              <w:t>成本指标</w:t>
            </w:r>
          </w:p>
        </w:tc>
        <w:tc>
          <w:tcPr>
            <w:tcW w:w="2835" w:type="dxa"/>
            <w:vAlign w:val="center"/>
          </w:tcPr>
          <w:p w14:paraId="667A5BB8">
            <w:pPr>
              <w:pStyle w:val="16"/>
            </w:pPr>
            <w:r>
              <w:t>单位成本</w:t>
            </w:r>
          </w:p>
        </w:tc>
        <w:tc>
          <w:tcPr>
            <w:tcW w:w="2835" w:type="dxa"/>
            <w:vAlign w:val="center"/>
          </w:tcPr>
          <w:p w14:paraId="755B677E">
            <w:pPr>
              <w:pStyle w:val="16"/>
            </w:pPr>
            <w:r>
              <w:t>控制在预算范围内</w:t>
            </w:r>
          </w:p>
        </w:tc>
        <w:tc>
          <w:tcPr>
            <w:tcW w:w="2551" w:type="dxa"/>
            <w:vAlign w:val="center"/>
          </w:tcPr>
          <w:p w14:paraId="7BD8D3DF">
            <w:pPr>
              <w:pStyle w:val="16"/>
            </w:pPr>
            <w:r>
              <w:t>≤479万元</w:t>
            </w:r>
          </w:p>
        </w:tc>
        <w:tc>
          <w:tcPr>
            <w:tcW w:w="2268" w:type="dxa"/>
            <w:vAlign w:val="center"/>
          </w:tcPr>
          <w:p w14:paraId="25DA82C0">
            <w:pPr>
              <w:pStyle w:val="16"/>
            </w:pPr>
            <w:r>
              <w:t>合同</w:t>
            </w:r>
          </w:p>
        </w:tc>
      </w:tr>
      <w:tr w14:paraId="12BA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5C5C51">
            <w:pPr>
              <w:pStyle w:val="17"/>
            </w:pPr>
            <w:r>
              <w:t>效益指标</w:t>
            </w:r>
          </w:p>
        </w:tc>
        <w:tc>
          <w:tcPr>
            <w:tcW w:w="2268" w:type="dxa"/>
            <w:vAlign w:val="center"/>
          </w:tcPr>
          <w:p w14:paraId="03893106">
            <w:pPr>
              <w:pStyle w:val="16"/>
            </w:pPr>
            <w:r>
              <w:t>社会效益指标</w:t>
            </w:r>
          </w:p>
        </w:tc>
        <w:tc>
          <w:tcPr>
            <w:tcW w:w="2835" w:type="dxa"/>
            <w:vAlign w:val="center"/>
          </w:tcPr>
          <w:p w14:paraId="635505BE">
            <w:pPr>
              <w:pStyle w:val="16"/>
            </w:pPr>
            <w:r>
              <w:t>受益学生数</w:t>
            </w:r>
          </w:p>
        </w:tc>
        <w:tc>
          <w:tcPr>
            <w:tcW w:w="2835" w:type="dxa"/>
            <w:vAlign w:val="center"/>
          </w:tcPr>
          <w:p w14:paraId="5A9590A4">
            <w:pPr>
              <w:pStyle w:val="16"/>
            </w:pPr>
            <w:r>
              <w:t>受益学生数</w:t>
            </w:r>
          </w:p>
        </w:tc>
        <w:tc>
          <w:tcPr>
            <w:tcW w:w="2551" w:type="dxa"/>
            <w:vAlign w:val="center"/>
          </w:tcPr>
          <w:p w14:paraId="37758DB8">
            <w:pPr>
              <w:pStyle w:val="16"/>
            </w:pPr>
            <w:r>
              <w:t>≥392人</w:t>
            </w:r>
          </w:p>
        </w:tc>
        <w:tc>
          <w:tcPr>
            <w:tcW w:w="2268" w:type="dxa"/>
            <w:vAlign w:val="center"/>
          </w:tcPr>
          <w:p w14:paraId="7AF9054A">
            <w:pPr>
              <w:pStyle w:val="16"/>
            </w:pPr>
            <w:r>
              <w:t>在校生</w:t>
            </w:r>
          </w:p>
        </w:tc>
      </w:tr>
      <w:tr w14:paraId="4F4D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0FC7A3">
            <w:pPr>
              <w:pStyle w:val="17"/>
            </w:pPr>
            <w:r>
              <w:t>满意度指标</w:t>
            </w:r>
          </w:p>
        </w:tc>
        <w:tc>
          <w:tcPr>
            <w:tcW w:w="2268" w:type="dxa"/>
            <w:vAlign w:val="center"/>
          </w:tcPr>
          <w:p w14:paraId="2839CFED">
            <w:pPr>
              <w:pStyle w:val="16"/>
            </w:pPr>
            <w:r>
              <w:t>服务对象满意度指标</w:t>
            </w:r>
          </w:p>
        </w:tc>
        <w:tc>
          <w:tcPr>
            <w:tcW w:w="2835" w:type="dxa"/>
            <w:vAlign w:val="center"/>
          </w:tcPr>
          <w:p w14:paraId="01F2D5A1">
            <w:pPr>
              <w:pStyle w:val="16"/>
            </w:pPr>
            <w:r>
              <w:t>师生满意度(%)</w:t>
            </w:r>
          </w:p>
        </w:tc>
        <w:tc>
          <w:tcPr>
            <w:tcW w:w="2835" w:type="dxa"/>
            <w:vAlign w:val="center"/>
          </w:tcPr>
          <w:p w14:paraId="0A76EE17">
            <w:pPr>
              <w:pStyle w:val="16"/>
            </w:pPr>
            <w:r>
              <w:t>受调查师生对当年项目的满意情况</w:t>
            </w:r>
          </w:p>
        </w:tc>
        <w:tc>
          <w:tcPr>
            <w:tcW w:w="2551" w:type="dxa"/>
            <w:vAlign w:val="center"/>
          </w:tcPr>
          <w:p w14:paraId="31D74D69">
            <w:pPr>
              <w:pStyle w:val="16"/>
            </w:pPr>
            <w:r>
              <w:t>≥99%（百分比）</w:t>
            </w:r>
          </w:p>
        </w:tc>
        <w:tc>
          <w:tcPr>
            <w:tcW w:w="2268" w:type="dxa"/>
            <w:vAlign w:val="center"/>
          </w:tcPr>
          <w:p w14:paraId="1D6329D8">
            <w:pPr>
              <w:pStyle w:val="16"/>
            </w:pPr>
            <w:r>
              <w:t>问卷调查</w:t>
            </w:r>
          </w:p>
        </w:tc>
      </w:tr>
    </w:tbl>
    <w:p w14:paraId="097B587A">
      <w:pPr>
        <w:sectPr>
          <w:pgSz w:w="16840" w:h="11900" w:orient="landscape"/>
          <w:pgMar w:top="1361" w:right="1020" w:bottom="1134" w:left="1020" w:header="720" w:footer="720" w:gutter="0"/>
          <w:cols w:space="720" w:num="1"/>
        </w:sectPr>
      </w:pPr>
    </w:p>
    <w:p w14:paraId="51743D05">
      <w:pPr>
        <w:spacing w:before="0" w:after="0"/>
        <w:ind w:firstLine="560"/>
        <w:jc w:val="left"/>
        <w:outlineLvl w:val="9"/>
      </w:pPr>
      <w:r>
        <w:rPr>
          <w:rFonts w:ascii="方正仿宋_GBK" w:hAnsi="方正仿宋_GBK" w:eastAsia="方正仿宋_GBK" w:cs="方正仿宋_GBK"/>
          <w:b/>
          <w:color w:val="000000"/>
          <w:sz w:val="28"/>
        </w:rPr>
        <w:t>13、石财教[2022]109号冀财教[2022]156号-关于提前下达2023年义务教育薄弱环节改善与能力提升中央补助资金预算的通知-薄改（中央1430）绩效目标表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1A72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941DD8">
            <w:pPr>
              <w:pStyle w:val="14"/>
            </w:pPr>
            <w:r>
              <w:t>绩效目标</w:t>
            </w:r>
          </w:p>
        </w:tc>
        <w:tc>
          <w:tcPr>
            <w:tcW w:w="12756" w:type="dxa"/>
            <w:tcBorders>
              <w:bottom w:val="single" w:color="FFFFFF" w:sz="6" w:space="0"/>
            </w:tcBorders>
            <w:vAlign w:val="center"/>
          </w:tcPr>
          <w:p w14:paraId="56FDA5B3">
            <w:pPr>
              <w:pStyle w:val="16"/>
            </w:pPr>
            <w:r>
              <w:t>1.改善农村基本办学条件，因地制宜加强学校设施建设，有序扩大城镇学位供给，巩固消除“大班额”成果，改善校园文化环境。</w:t>
            </w:r>
          </w:p>
        </w:tc>
      </w:tr>
    </w:tbl>
    <w:p w14:paraId="4DCED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6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6AED20">
            <w:pPr>
              <w:pStyle w:val="14"/>
            </w:pPr>
            <w:r>
              <w:t>一级指标</w:t>
            </w:r>
          </w:p>
        </w:tc>
        <w:tc>
          <w:tcPr>
            <w:tcW w:w="2268" w:type="dxa"/>
            <w:vAlign w:val="center"/>
          </w:tcPr>
          <w:p w14:paraId="0F6584CC">
            <w:pPr>
              <w:pStyle w:val="14"/>
            </w:pPr>
            <w:r>
              <w:t>二级指标</w:t>
            </w:r>
          </w:p>
        </w:tc>
        <w:tc>
          <w:tcPr>
            <w:tcW w:w="2835" w:type="dxa"/>
            <w:vAlign w:val="center"/>
          </w:tcPr>
          <w:p w14:paraId="1B7E9E55">
            <w:pPr>
              <w:pStyle w:val="14"/>
            </w:pPr>
            <w:r>
              <w:t>三级指标</w:t>
            </w:r>
          </w:p>
        </w:tc>
        <w:tc>
          <w:tcPr>
            <w:tcW w:w="2835" w:type="dxa"/>
            <w:vAlign w:val="center"/>
          </w:tcPr>
          <w:p w14:paraId="1E77E208">
            <w:pPr>
              <w:pStyle w:val="14"/>
            </w:pPr>
            <w:r>
              <w:t>绩效指标描述</w:t>
            </w:r>
          </w:p>
        </w:tc>
        <w:tc>
          <w:tcPr>
            <w:tcW w:w="2551" w:type="dxa"/>
            <w:vAlign w:val="center"/>
          </w:tcPr>
          <w:p w14:paraId="38547843">
            <w:pPr>
              <w:pStyle w:val="14"/>
            </w:pPr>
            <w:r>
              <w:t>指标值</w:t>
            </w:r>
          </w:p>
        </w:tc>
        <w:tc>
          <w:tcPr>
            <w:tcW w:w="2268" w:type="dxa"/>
            <w:vAlign w:val="center"/>
          </w:tcPr>
          <w:p w14:paraId="5BB282B3">
            <w:pPr>
              <w:pStyle w:val="14"/>
            </w:pPr>
            <w:r>
              <w:t>指标值确定依据</w:t>
            </w:r>
          </w:p>
        </w:tc>
      </w:tr>
      <w:tr w14:paraId="7B81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55D6D1">
            <w:pPr>
              <w:pStyle w:val="17"/>
            </w:pPr>
            <w:r>
              <w:t>产出指标</w:t>
            </w:r>
          </w:p>
        </w:tc>
        <w:tc>
          <w:tcPr>
            <w:tcW w:w="2268" w:type="dxa"/>
            <w:vAlign w:val="center"/>
          </w:tcPr>
          <w:p w14:paraId="54B40B78">
            <w:pPr>
              <w:pStyle w:val="16"/>
            </w:pPr>
            <w:r>
              <w:t>数量指标</w:t>
            </w:r>
          </w:p>
        </w:tc>
        <w:tc>
          <w:tcPr>
            <w:tcW w:w="2835" w:type="dxa"/>
            <w:vAlign w:val="center"/>
          </w:tcPr>
          <w:p w14:paraId="16DD8116">
            <w:pPr>
              <w:pStyle w:val="16"/>
            </w:pPr>
            <w:r>
              <w:t>工程改造面积</w:t>
            </w:r>
          </w:p>
        </w:tc>
        <w:tc>
          <w:tcPr>
            <w:tcW w:w="2835" w:type="dxa"/>
            <w:vAlign w:val="center"/>
          </w:tcPr>
          <w:p w14:paraId="59DCE2A8">
            <w:pPr>
              <w:pStyle w:val="16"/>
            </w:pPr>
            <w:r>
              <w:t>工程改造面积</w:t>
            </w:r>
          </w:p>
        </w:tc>
        <w:tc>
          <w:tcPr>
            <w:tcW w:w="2551" w:type="dxa"/>
            <w:vAlign w:val="center"/>
          </w:tcPr>
          <w:p w14:paraId="71938F03">
            <w:pPr>
              <w:pStyle w:val="16"/>
            </w:pPr>
            <w:r>
              <w:t>9107平方米</w:t>
            </w:r>
          </w:p>
        </w:tc>
        <w:tc>
          <w:tcPr>
            <w:tcW w:w="2268" w:type="dxa"/>
            <w:vAlign w:val="center"/>
          </w:tcPr>
          <w:p w14:paraId="013A45E1">
            <w:pPr>
              <w:pStyle w:val="16"/>
            </w:pPr>
            <w:r>
              <w:t>年度工作计划</w:t>
            </w:r>
          </w:p>
        </w:tc>
      </w:tr>
      <w:tr w14:paraId="67E8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A27EE"/>
        </w:tc>
        <w:tc>
          <w:tcPr>
            <w:tcW w:w="2268" w:type="dxa"/>
            <w:vAlign w:val="center"/>
          </w:tcPr>
          <w:p w14:paraId="732F8E5B">
            <w:pPr>
              <w:pStyle w:val="16"/>
            </w:pPr>
            <w:r>
              <w:t>质量指标</w:t>
            </w:r>
          </w:p>
        </w:tc>
        <w:tc>
          <w:tcPr>
            <w:tcW w:w="2835" w:type="dxa"/>
            <w:vAlign w:val="center"/>
          </w:tcPr>
          <w:p w14:paraId="439FD518">
            <w:pPr>
              <w:pStyle w:val="16"/>
            </w:pPr>
            <w:r>
              <w:t>工程质量验收合格率</w:t>
            </w:r>
          </w:p>
        </w:tc>
        <w:tc>
          <w:tcPr>
            <w:tcW w:w="2835" w:type="dxa"/>
            <w:vAlign w:val="center"/>
          </w:tcPr>
          <w:p w14:paraId="2833AC46">
            <w:pPr>
              <w:pStyle w:val="16"/>
            </w:pPr>
            <w:r>
              <w:t>工程质量质量的合格率</w:t>
            </w:r>
          </w:p>
        </w:tc>
        <w:tc>
          <w:tcPr>
            <w:tcW w:w="2551" w:type="dxa"/>
            <w:vAlign w:val="center"/>
          </w:tcPr>
          <w:p w14:paraId="70B330DC">
            <w:pPr>
              <w:pStyle w:val="16"/>
            </w:pPr>
            <w:r>
              <w:t>≥98%</w:t>
            </w:r>
          </w:p>
        </w:tc>
        <w:tc>
          <w:tcPr>
            <w:tcW w:w="2268" w:type="dxa"/>
            <w:vAlign w:val="center"/>
          </w:tcPr>
          <w:p w14:paraId="785E9AE5">
            <w:pPr>
              <w:pStyle w:val="16"/>
            </w:pPr>
            <w:r>
              <w:t>年度工作计划</w:t>
            </w:r>
          </w:p>
        </w:tc>
      </w:tr>
      <w:tr w14:paraId="6233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583F5"/>
        </w:tc>
        <w:tc>
          <w:tcPr>
            <w:tcW w:w="2268" w:type="dxa"/>
            <w:vAlign w:val="center"/>
          </w:tcPr>
          <w:p w14:paraId="4BDC903A">
            <w:pPr>
              <w:pStyle w:val="16"/>
            </w:pPr>
            <w:r>
              <w:t>时效指标</w:t>
            </w:r>
          </w:p>
        </w:tc>
        <w:tc>
          <w:tcPr>
            <w:tcW w:w="2835" w:type="dxa"/>
            <w:vAlign w:val="center"/>
          </w:tcPr>
          <w:p w14:paraId="1F87DF48">
            <w:pPr>
              <w:pStyle w:val="16"/>
            </w:pPr>
            <w:r>
              <w:t>工程完成时间</w:t>
            </w:r>
          </w:p>
        </w:tc>
        <w:tc>
          <w:tcPr>
            <w:tcW w:w="2835" w:type="dxa"/>
            <w:vAlign w:val="center"/>
          </w:tcPr>
          <w:p w14:paraId="3FD278F5">
            <w:pPr>
              <w:pStyle w:val="16"/>
            </w:pPr>
            <w:r>
              <w:t>工程完成时间</w:t>
            </w:r>
          </w:p>
        </w:tc>
        <w:tc>
          <w:tcPr>
            <w:tcW w:w="2551" w:type="dxa"/>
            <w:vAlign w:val="center"/>
          </w:tcPr>
          <w:p w14:paraId="665B289C">
            <w:pPr>
              <w:pStyle w:val="16"/>
            </w:pPr>
            <w:r>
              <w:t>2023年12月前完成</w:t>
            </w:r>
          </w:p>
        </w:tc>
        <w:tc>
          <w:tcPr>
            <w:tcW w:w="2268" w:type="dxa"/>
            <w:vAlign w:val="center"/>
          </w:tcPr>
          <w:p w14:paraId="0D8E74D5">
            <w:pPr>
              <w:pStyle w:val="16"/>
            </w:pPr>
            <w:r>
              <w:t>年度工作计划</w:t>
            </w:r>
          </w:p>
        </w:tc>
      </w:tr>
      <w:tr w14:paraId="7DE0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1AE69"/>
        </w:tc>
        <w:tc>
          <w:tcPr>
            <w:tcW w:w="2268" w:type="dxa"/>
            <w:vAlign w:val="center"/>
          </w:tcPr>
          <w:p w14:paraId="7F5FFAC7">
            <w:pPr>
              <w:pStyle w:val="16"/>
            </w:pPr>
            <w:r>
              <w:t>成本指标</w:t>
            </w:r>
          </w:p>
        </w:tc>
        <w:tc>
          <w:tcPr>
            <w:tcW w:w="2835" w:type="dxa"/>
            <w:vAlign w:val="center"/>
          </w:tcPr>
          <w:p w14:paraId="677DA94C">
            <w:pPr>
              <w:pStyle w:val="16"/>
            </w:pPr>
            <w:r>
              <w:t>预算控制数</w:t>
            </w:r>
          </w:p>
        </w:tc>
        <w:tc>
          <w:tcPr>
            <w:tcW w:w="2835" w:type="dxa"/>
            <w:vAlign w:val="center"/>
          </w:tcPr>
          <w:p w14:paraId="661A634A">
            <w:pPr>
              <w:pStyle w:val="16"/>
            </w:pPr>
            <w:r>
              <w:t>不超过预算控制数</w:t>
            </w:r>
          </w:p>
        </w:tc>
        <w:tc>
          <w:tcPr>
            <w:tcW w:w="2551" w:type="dxa"/>
            <w:vAlign w:val="center"/>
          </w:tcPr>
          <w:p w14:paraId="02EEEABA">
            <w:pPr>
              <w:pStyle w:val="16"/>
            </w:pPr>
            <w:r>
              <w:t>≤791万元</w:t>
            </w:r>
          </w:p>
        </w:tc>
        <w:tc>
          <w:tcPr>
            <w:tcW w:w="2268" w:type="dxa"/>
            <w:vAlign w:val="center"/>
          </w:tcPr>
          <w:p w14:paraId="0FC4C264">
            <w:pPr>
              <w:pStyle w:val="16"/>
            </w:pPr>
            <w:r>
              <w:t>预算文本</w:t>
            </w:r>
          </w:p>
        </w:tc>
      </w:tr>
      <w:tr w14:paraId="2142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44FB0B">
            <w:pPr>
              <w:pStyle w:val="17"/>
            </w:pPr>
            <w:r>
              <w:t>效益指标</w:t>
            </w:r>
          </w:p>
        </w:tc>
        <w:tc>
          <w:tcPr>
            <w:tcW w:w="2268" w:type="dxa"/>
            <w:vAlign w:val="center"/>
          </w:tcPr>
          <w:p w14:paraId="5322B93F">
            <w:pPr>
              <w:pStyle w:val="16"/>
            </w:pPr>
            <w:r>
              <w:t>社会效益指标</w:t>
            </w:r>
          </w:p>
        </w:tc>
        <w:tc>
          <w:tcPr>
            <w:tcW w:w="2835" w:type="dxa"/>
            <w:vAlign w:val="center"/>
          </w:tcPr>
          <w:p w14:paraId="6960D31E">
            <w:pPr>
              <w:pStyle w:val="16"/>
            </w:pPr>
            <w:r>
              <w:t>改善师生办学条件</w:t>
            </w:r>
          </w:p>
        </w:tc>
        <w:tc>
          <w:tcPr>
            <w:tcW w:w="2835" w:type="dxa"/>
            <w:vAlign w:val="center"/>
          </w:tcPr>
          <w:p w14:paraId="4C91D4D5">
            <w:pPr>
              <w:pStyle w:val="16"/>
            </w:pPr>
            <w:r>
              <w:t>改善师生办学条件</w:t>
            </w:r>
          </w:p>
        </w:tc>
        <w:tc>
          <w:tcPr>
            <w:tcW w:w="2551" w:type="dxa"/>
            <w:vAlign w:val="center"/>
          </w:tcPr>
          <w:p w14:paraId="14BB3A57">
            <w:pPr>
              <w:pStyle w:val="16"/>
            </w:pPr>
            <w:r>
              <w:t>办学条件得到明显改善。</w:t>
            </w:r>
          </w:p>
        </w:tc>
        <w:tc>
          <w:tcPr>
            <w:tcW w:w="2268" w:type="dxa"/>
            <w:vAlign w:val="center"/>
          </w:tcPr>
          <w:p w14:paraId="7E5C89D5">
            <w:pPr>
              <w:pStyle w:val="16"/>
            </w:pPr>
            <w:r>
              <w:t>年度工作计划</w:t>
            </w:r>
          </w:p>
        </w:tc>
      </w:tr>
      <w:tr w14:paraId="6EE0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C142A">
            <w:pPr>
              <w:pStyle w:val="17"/>
            </w:pPr>
            <w:r>
              <w:t>满意度指标</w:t>
            </w:r>
          </w:p>
        </w:tc>
        <w:tc>
          <w:tcPr>
            <w:tcW w:w="2268" w:type="dxa"/>
            <w:vAlign w:val="center"/>
          </w:tcPr>
          <w:p w14:paraId="6AEF51C2">
            <w:pPr>
              <w:pStyle w:val="16"/>
            </w:pPr>
            <w:r>
              <w:t>服务对象满意度指标</w:t>
            </w:r>
          </w:p>
        </w:tc>
        <w:tc>
          <w:tcPr>
            <w:tcW w:w="2835" w:type="dxa"/>
            <w:vAlign w:val="center"/>
          </w:tcPr>
          <w:p w14:paraId="18069F40">
            <w:pPr>
              <w:pStyle w:val="16"/>
            </w:pPr>
            <w:r>
              <w:t>师生满意度</w:t>
            </w:r>
          </w:p>
        </w:tc>
        <w:tc>
          <w:tcPr>
            <w:tcW w:w="2835" w:type="dxa"/>
            <w:vAlign w:val="center"/>
          </w:tcPr>
          <w:p w14:paraId="35876E52">
            <w:pPr>
              <w:pStyle w:val="16"/>
            </w:pPr>
            <w:r>
              <w:t>受益对象满意度</w:t>
            </w:r>
          </w:p>
        </w:tc>
        <w:tc>
          <w:tcPr>
            <w:tcW w:w="2551" w:type="dxa"/>
            <w:vAlign w:val="center"/>
          </w:tcPr>
          <w:p w14:paraId="2B620FE2">
            <w:pPr>
              <w:pStyle w:val="16"/>
            </w:pPr>
            <w:r>
              <w:t>≥95%</w:t>
            </w:r>
          </w:p>
        </w:tc>
        <w:tc>
          <w:tcPr>
            <w:tcW w:w="2268" w:type="dxa"/>
            <w:vAlign w:val="center"/>
          </w:tcPr>
          <w:p w14:paraId="7491DAAD">
            <w:pPr>
              <w:pStyle w:val="16"/>
            </w:pPr>
            <w:r>
              <w:t>问卷调查</w:t>
            </w:r>
          </w:p>
        </w:tc>
      </w:tr>
    </w:tbl>
    <w:p w14:paraId="3140517F">
      <w:pPr>
        <w:sectPr>
          <w:pgSz w:w="16840" w:h="11900" w:orient="landscape"/>
          <w:pgMar w:top="1361" w:right="1020" w:bottom="1134" w:left="1020" w:header="720" w:footer="720" w:gutter="0"/>
          <w:cols w:space="720" w:num="1"/>
        </w:sectPr>
      </w:pPr>
    </w:p>
    <w:p w14:paraId="1225F9B9">
      <w:pPr>
        <w:spacing w:before="0" w:after="0"/>
        <w:ind w:firstLine="560"/>
        <w:jc w:val="left"/>
        <w:outlineLvl w:val="9"/>
      </w:pPr>
      <w:r>
        <w:rPr>
          <w:rFonts w:ascii="方正仿宋_GBK" w:hAnsi="方正仿宋_GBK" w:eastAsia="方正仿宋_GBK" w:cs="方正仿宋_GBK"/>
          <w:b/>
          <w:color w:val="000000"/>
          <w:sz w:val="28"/>
        </w:rPr>
        <w:t>14、石财教[2022]10号关于下达省市城乡义务教育补助资金预算的通知(义务生活补）（省）(常安1.61)绩效目标表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2DF8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B9685D">
            <w:pPr>
              <w:pStyle w:val="14"/>
            </w:pPr>
            <w:r>
              <w:t>绩效目标</w:t>
            </w:r>
          </w:p>
        </w:tc>
        <w:tc>
          <w:tcPr>
            <w:tcW w:w="12756" w:type="dxa"/>
            <w:tcBorders>
              <w:bottom w:val="single" w:color="FFFFFF" w:sz="6" w:space="0"/>
            </w:tcBorders>
            <w:vAlign w:val="center"/>
          </w:tcPr>
          <w:p w14:paraId="08F8548D">
            <w:pPr>
              <w:pStyle w:val="16"/>
            </w:pPr>
            <w:r>
              <w:t>1.落实扶贫政策，控辍保学，提高教育满意度</w:t>
            </w:r>
            <w:r>
              <w:tab/>
            </w:r>
            <w:r>
              <w:tab/>
            </w:r>
            <w:r>
              <w:tab/>
            </w:r>
            <w:r>
              <w:tab/>
            </w:r>
            <w:r>
              <w:tab/>
            </w:r>
            <w:r>
              <w:tab/>
            </w:r>
          </w:p>
        </w:tc>
      </w:tr>
    </w:tbl>
    <w:p w14:paraId="66CEA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37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22F756">
            <w:pPr>
              <w:pStyle w:val="14"/>
            </w:pPr>
            <w:r>
              <w:t>一级指标</w:t>
            </w:r>
          </w:p>
        </w:tc>
        <w:tc>
          <w:tcPr>
            <w:tcW w:w="2268" w:type="dxa"/>
            <w:vAlign w:val="center"/>
          </w:tcPr>
          <w:p w14:paraId="504C9DEF">
            <w:pPr>
              <w:pStyle w:val="14"/>
            </w:pPr>
            <w:r>
              <w:t>二级指标</w:t>
            </w:r>
          </w:p>
        </w:tc>
        <w:tc>
          <w:tcPr>
            <w:tcW w:w="2835" w:type="dxa"/>
            <w:vAlign w:val="center"/>
          </w:tcPr>
          <w:p w14:paraId="64EDB04B">
            <w:pPr>
              <w:pStyle w:val="14"/>
            </w:pPr>
            <w:r>
              <w:t>三级指标</w:t>
            </w:r>
          </w:p>
        </w:tc>
        <w:tc>
          <w:tcPr>
            <w:tcW w:w="2835" w:type="dxa"/>
            <w:vAlign w:val="center"/>
          </w:tcPr>
          <w:p w14:paraId="23DDB189">
            <w:pPr>
              <w:pStyle w:val="14"/>
            </w:pPr>
            <w:r>
              <w:t>绩效指标描述</w:t>
            </w:r>
          </w:p>
        </w:tc>
        <w:tc>
          <w:tcPr>
            <w:tcW w:w="2551" w:type="dxa"/>
            <w:vAlign w:val="center"/>
          </w:tcPr>
          <w:p w14:paraId="4DD09C63">
            <w:pPr>
              <w:pStyle w:val="14"/>
            </w:pPr>
            <w:r>
              <w:t>指标值</w:t>
            </w:r>
          </w:p>
        </w:tc>
        <w:tc>
          <w:tcPr>
            <w:tcW w:w="2268" w:type="dxa"/>
            <w:vAlign w:val="center"/>
          </w:tcPr>
          <w:p w14:paraId="3FE09425">
            <w:pPr>
              <w:pStyle w:val="14"/>
            </w:pPr>
            <w:r>
              <w:t>指标值确定依据</w:t>
            </w:r>
          </w:p>
        </w:tc>
      </w:tr>
      <w:tr w14:paraId="4725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BA0A4C">
            <w:pPr>
              <w:pStyle w:val="17"/>
            </w:pPr>
            <w:r>
              <w:t>产出指标</w:t>
            </w:r>
          </w:p>
        </w:tc>
        <w:tc>
          <w:tcPr>
            <w:tcW w:w="2268" w:type="dxa"/>
            <w:vAlign w:val="center"/>
          </w:tcPr>
          <w:p w14:paraId="5BDA9D1E">
            <w:pPr>
              <w:pStyle w:val="16"/>
            </w:pPr>
            <w:r>
              <w:t>数量指标</w:t>
            </w:r>
          </w:p>
        </w:tc>
        <w:tc>
          <w:tcPr>
            <w:tcW w:w="2835" w:type="dxa"/>
            <w:vAlign w:val="center"/>
          </w:tcPr>
          <w:p w14:paraId="5CAF8C86">
            <w:pPr>
              <w:pStyle w:val="16"/>
            </w:pPr>
            <w:r>
              <w:t>受助学生数</w:t>
            </w:r>
          </w:p>
        </w:tc>
        <w:tc>
          <w:tcPr>
            <w:tcW w:w="2835" w:type="dxa"/>
            <w:vAlign w:val="center"/>
          </w:tcPr>
          <w:p w14:paraId="73C221F0">
            <w:pPr>
              <w:pStyle w:val="16"/>
            </w:pPr>
            <w:r>
              <w:t>享受资助的学生人数</w:t>
            </w:r>
          </w:p>
        </w:tc>
        <w:tc>
          <w:tcPr>
            <w:tcW w:w="2551" w:type="dxa"/>
            <w:vAlign w:val="center"/>
          </w:tcPr>
          <w:p w14:paraId="1147880D">
            <w:pPr>
              <w:pStyle w:val="16"/>
            </w:pPr>
            <w:r>
              <w:t>≤150人</w:t>
            </w:r>
          </w:p>
        </w:tc>
        <w:tc>
          <w:tcPr>
            <w:tcW w:w="2268" w:type="dxa"/>
            <w:vAlign w:val="center"/>
          </w:tcPr>
          <w:p w14:paraId="68F3BEE7">
            <w:pPr>
              <w:pStyle w:val="16"/>
            </w:pPr>
            <w:r>
              <w:t>发放记录</w:t>
            </w:r>
          </w:p>
        </w:tc>
      </w:tr>
      <w:tr w14:paraId="66CD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FC38D"/>
        </w:tc>
        <w:tc>
          <w:tcPr>
            <w:tcW w:w="2268" w:type="dxa"/>
            <w:vAlign w:val="center"/>
          </w:tcPr>
          <w:p w14:paraId="5BD4DE13">
            <w:pPr>
              <w:pStyle w:val="16"/>
            </w:pPr>
            <w:r>
              <w:t>质量指标</w:t>
            </w:r>
          </w:p>
        </w:tc>
        <w:tc>
          <w:tcPr>
            <w:tcW w:w="2835" w:type="dxa"/>
            <w:vAlign w:val="center"/>
          </w:tcPr>
          <w:p w14:paraId="4E29C667">
            <w:pPr>
              <w:pStyle w:val="16"/>
            </w:pPr>
            <w:r>
              <w:t>建档立卡学生接受资助的比例</w:t>
            </w:r>
          </w:p>
        </w:tc>
        <w:tc>
          <w:tcPr>
            <w:tcW w:w="2835" w:type="dxa"/>
            <w:vAlign w:val="center"/>
          </w:tcPr>
          <w:p w14:paraId="0120A090">
            <w:pPr>
              <w:pStyle w:val="16"/>
            </w:pPr>
            <w:r>
              <w:t>建档立卡学生应助尽助</w:t>
            </w:r>
          </w:p>
        </w:tc>
        <w:tc>
          <w:tcPr>
            <w:tcW w:w="2551" w:type="dxa"/>
            <w:vAlign w:val="center"/>
          </w:tcPr>
          <w:p w14:paraId="30618274">
            <w:pPr>
              <w:pStyle w:val="16"/>
            </w:pPr>
            <w:r>
              <w:t>100%</w:t>
            </w:r>
          </w:p>
        </w:tc>
        <w:tc>
          <w:tcPr>
            <w:tcW w:w="2268" w:type="dxa"/>
            <w:vAlign w:val="center"/>
          </w:tcPr>
          <w:p w14:paraId="1EC4CF1B">
            <w:pPr>
              <w:pStyle w:val="16"/>
            </w:pPr>
            <w:r>
              <w:t>发放记录</w:t>
            </w:r>
          </w:p>
        </w:tc>
      </w:tr>
      <w:tr w14:paraId="3D96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83A48E"/>
        </w:tc>
        <w:tc>
          <w:tcPr>
            <w:tcW w:w="2268" w:type="dxa"/>
            <w:vAlign w:val="center"/>
          </w:tcPr>
          <w:p w14:paraId="7481A424">
            <w:pPr>
              <w:pStyle w:val="16"/>
            </w:pPr>
            <w:r>
              <w:t>时效指标</w:t>
            </w:r>
          </w:p>
        </w:tc>
        <w:tc>
          <w:tcPr>
            <w:tcW w:w="2835" w:type="dxa"/>
            <w:vAlign w:val="center"/>
          </w:tcPr>
          <w:p w14:paraId="7ACBC2F8">
            <w:pPr>
              <w:pStyle w:val="16"/>
            </w:pPr>
            <w:r>
              <w:t>资助经费及时发放</w:t>
            </w:r>
          </w:p>
        </w:tc>
        <w:tc>
          <w:tcPr>
            <w:tcW w:w="2835" w:type="dxa"/>
            <w:vAlign w:val="center"/>
          </w:tcPr>
          <w:p w14:paraId="5E042A9B">
            <w:pPr>
              <w:pStyle w:val="16"/>
            </w:pPr>
            <w:r>
              <w:t>资助经费及时发放</w:t>
            </w:r>
          </w:p>
        </w:tc>
        <w:tc>
          <w:tcPr>
            <w:tcW w:w="2551" w:type="dxa"/>
            <w:vAlign w:val="center"/>
          </w:tcPr>
          <w:p w14:paraId="6A848BC9">
            <w:pPr>
              <w:pStyle w:val="16"/>
            </w:pPr>
            <w:r>
              <w:t>按文件要求及时发放</w:t>
            </w:r>
          </w:p>
        </w:tc>
        <w:tc>
          <w:tcPr>
            <w:tcW w:w="2268" w:type="dxa"/>
            <w:vAlign w:val="center"/>
          </w:tcPr>
          <w:p w14:paraId="3828F42B">
            <w:pPr>
              <w:pStyle w:val="16"/>
            </w:pPr>
            <w:r>
              <w:t>发放记录</w:t>
            </w:r>
          </w:p>
        </w:tc>
      </w:tr>
      <w:tr w14:paraId="5FC2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19B6F"/>
        </w:tc>
        <w:tc>
          <w:tcPr>
            <w:tcW w:w="2268" w:type="dxa"/>
            <w:vAlign w:val="center"/>
          </w:tcPr>
          <w:p w14:paraId="1D5BD3B8">
            <w:pPr>
              <w:pStyle w:val="16"/>
            </w:pPr>
            <w:r>
              <w:t>成本指标</w:t>
            </w:r>
          </w:p>
        </w:tc>
        <w:tc>
          <w:tcPr>
            <w:tcW w:w="2835" w:type="dxa"/>
            <w:vAlign w:val="center"/>
          </w:tcPr>
          <w:p w14:paraId="575077B1">
            <w:pPr>
              <w:pStyle w:val="16"/>
            </w:pPr>
            <w:r>
              <w:t>资助标准达标率</w:t>
            </w:r>
          </w:p>
        </w:tc>
        <w:tc>
          <w:tcPr>
            <w:tcW w:w="2835" w:type="dxa"/>
            <w:vAlign w:val="center"/>
          </w:tcPr>
          <w:p w14:paraId="7512FFFC">
            <w:pPr>
              <w:pStyle w:val="16"/>
            </w:pPr>
            <w:r>
              <w:t>小学寄宿生生活补助1000元/生/年，初中寄宿生生活补助1250元/生/年；小学非寄宿生生活补助500元/生/年，初中非寄宿生生活补助625元/生/年。</w:t>
            </w:r>
          </w:p>
        </w:tc>
        <w:tc>
          <w:tcPr>
            <w:tcW w:w="2551" w:type="dxa"/>
            <w:vAlign w:val="center"/>
          </w:tcPr>
          <w:p w14:paraId="22AAB970">
            <w:pPr>
              <w:pStyle w:val="16"/>
            </w:pPr>
            <w:r>
              <w:t>100%</w:t>
            </w:r>
          </w:p>
        </w:tc>
        <w:tc>
          <w:tcPr>
            <w:tcW w:w="2268" w:type="dxa"/>
            <w:vAlign w:val="center"/>
          </w:tcPr>
          <w:p w14:paraId="2CD1781A">
            <w:pPr>
              <w:pStyle w:val="16"/>
            </w:pPr>
            <w:r>
              <w:t>发放记录</w:t>
            </w:r>
          </w:p>
        </w:tc>
      </w:tr>
      <w:tr w14:paraId="6A3A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FE3E8F">
            <w:pPr>
              <w:pStyle w:val="17"/>
            </w:pPr>
            <w:r>
              <w:t>效益指标</w:t>
            </w:r>
          </w:p>
        </w:tc>
        <w:tc>
          <w:tcPr>
            <w:tcW w:w="2268" w:type="dxa"/>
            <w:vAlign w:val="center"/>
          </w:tcPr>
          <w:p w14:paraId="0B717B50">
            <w:pPr>
              <w:pStyle w:val="16"/>
            </w:pPr>
            <w:r>
              <w:t>社会效益指标</w:t>
            </w:r>
          </w:p>
        </w:tc>
        <w:tc>
          <w:tcPr>
            <w:tcW w:w="2835" w:type="dxa"/>
            <w:vAlign w:val="center"/>
          </w:tcPr>
          <w:p w14:paraId="03083925">
            <w:pPr>
              <w:pStyle w:val="16"/>
            </w:pPr>
            <w:r>
              <w:t>减轻困难学生家庭经济负担</w:t>
            </w:r>
          </w:p>
        </w:tc>
        <w:tc>
          <w:tcPr>
            <w:tcW w:w="2835" w:type="dxa"/>
            <w:vAlign w:val="center"/>
          </w:tcPr>
          <w:p w14:paraId="5180B32C">
            <w:pPr>
              <w:pStyle w:val="16"/>
            </w:pPr>
            <w:r>
              <w:t>减轻困难学生家庭经济负担</w:t>
            </w:r>
          </w:p>
        </w:tc>
        <w:tc>
          <w:tcPr>
            <w:tcW w:w="2551" w:type="dxa"/>
            <w:vAlign w:val="center"/>
          </w:tcPr>
          <w:p w14:paraId="07221CAB">
            <w:pPr>
              <w:pStyle w:val="16"/>
            </w:pPr>
            <w:r>
              <w:t>减轻困难学生家庭经济负担</w:t>
            </w:r>
          </w:p>
        </w:tc>
        <w:tc>
          <w:tcPr>
            <w:tcW w:w="2268" w:type="dxa"/>
            <w:vAlign w:val="center"/>
          </w:tcPr>
          <w:p w14:paraId="55C67A4E">
            <w:pPr>
              <w:pStyle w:val="16"/>
            </w:pPr>
            <w:r>
              <w:t>发放记录</w:t>
            </w:r>
          </w:p>
        </w:tc>
      </w:tr>
      <w:tr w14:paraId="4D68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2052A5">
            <w:pPr>
              <w:pStyle w:val="17"/>
            </w:pPr>
            <w:r>
              <w:t>满意度指标</w:t>
            </w:r>
          </w:p>
        </w:tc>
        <w:tc>
          <w:tcPr>
            <w:tcW w:w="2268" w:type="dxa"/>
            <w:vAlign w:val="center"/>
          </w:tcPr>
          <w:p w14:paraId="6B72238C">
            <w:pPr>
              <w:pStyle w:val="16"/>
            </w:pPr>
            <w:r>
              <w:t>服务对象满意度指标</w:t>
            </w:r>
          </w:p>
        </w:tc>
        <w:tc>
          <w:tcPr>
            <w:tcW w:w="2835" w:type="dxa"/>
            <w:vAlign w:val="center"/>
          </w:tcPr>
          <w:p w14:paraId="0B5DDEEE">
            <w:pPr>
              <w:pStyle w:val="16"/>
            </w:pPr>
            <w:r>
              <w:t>师生满意度</w:t>
            </w:r>
          </w:p>
        </w:tc>
        <w:tc>
          <w:tcPr>
            <w:tcW w:w="2835" w:type="dxa"/>
            <w:vAlign w:val="center"/>
          </w:tcPr>
          <w:p w14:paraId="7CB3ECBE">
            <w:pPr>
              <w:pStyle w:val="16"/>
            </w:pPr>
            <w:r>
              <w:t>师生对资助工作满意度</w:t>
            </w:r>
          </w:p>
        </w:tc>
        <w:tc>
          <w:tcPr>
            <w:tcW w:w="2551" w:type="dxa"/>
            <w:vAlign w:val="center"/>
          </w:tcPr>
          <w:p w14:paraId="7D71E452">
            <w:pPr>
              <w:pStyle w:val="16"/>
            </w:pPr>
            <w:r>
              <w:t>≥90%</w:t>
            </w:r>
          </w:p>
        </w:tc>
        <w:tc>
          <w:tcPr>
            <w:tcW w:w="2268" w:type="dxa"/>
            <w:vAlign w:val="center"/>
          </w:tcPr>
          <w:p w14:paraId="139A9B38">
            <w:pPr>
              <w:pStyle w:val="16"/>
            </w:pPr>
            <w:r>
              <w:t>调查问卷</w:t>
            </w:r>
          </w:p>
        </w:tc>
      </w:tr>
    </w:tbl>
    <w:p w14:paraId="5C7E95A6">
      <w:pPr>
        <w:sectPr>
          <w:pgSz w:w="16840" w:h="11900" w:orient="landscape"/>
          <w:pgMar w:top="1361" w:right="1020" w:bottom="1134" w:left="1020" w:header="720" w:footer="720" w:gutter="0"/>
          <w:cols w:space="720" w:num="1"/>
        </w:sectPr>
      </w:pPr>
    </w:p>
    <w:p w14:paraId="57629A6C">
      <w:pPr>
        <w:spacing w:before="0" w:after="0"/>
        <w:ind w:firstLine="560"/>
        <w:jc w:val="left"/>
        <w:outlineLvl w:val="9"/>
      </w:pPr>
      <w:r>
        <w:rPr>
          <w:rFonts w:ascii="方正仿宋_GBK" w:hAnsi="方正仿宋_GBK" w:eastAsia="方正仿宋_GBK" w:cs="方正仿宋_GBK"/>
          <w:b/>
          <w:color w:val="000000"/>
          <w:sz w:val="28"/>
        </w:rPr>
        <w:t>15、石财教[2022]10号关于下达省市城乡义务教育补助资金预算的通知(义务生活补）（市）(常安2.17)绩效目标表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63EC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AAC3F3">
            <w:pPr>
              <w:pStyle w:val="14"/>
            </w:pPr>
            <w:r>
              <w:t>绩效目标</w:t>
            </w:r>
          </w:p>
        </w:tc>
        <w:tc>
          <w:tcPr>
            <w:tcW w:w="12756" w:type="dxa"/>
            <w:tcBorders>
              <w:bottom w:val="single" w:color="FFFFFF" w:sz="6" w:space="0"/>
            </w:tcBorders>
            <w:vAlign w:val="center"/>
          </w:tcPr>
          <w:p w14:paraId="436270C5">
            <w:pPr>
              <w:pStyle w:val="16"/>
            </w:pPr>
            <w:r>
              <w:t>1.落实扶贫政策，控辍保学，提高教育满意度</w:t>
            </w:r>
            <w:r>
              <w:tab/>
            </w:r>
            <w:r>
              <w:tab/>
            </w:r>
            <w:r>
              <w:tab/>
            </w:r>
            <w:r>
              <w:tab/>
            </w:r>
            <w:r>
              <w:tab/>
            </w:r>
          </w:p>
        </w:tc>
      </w:tr>
    </w:tbl>
    <w:p w14:paraId="047C4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B4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39C974">
            <w:pPr>
              <w:pStyle w:val="14"/>
            </w:pPr>
            <w:r>
              <w:t>一级指标</w:t>
            </w:r>
          </w:p>
        </w:tc>
        <w:tc>
          <w:tcPr>
            <w:tcW w:w="2268" w:type="dxa"/>
            <w:vAlign w:val="center"/>
          </w:tcPr>
          <w:p w14:paraId="3C9093B0">
            <w:pPr>
              <w:pStyle w:val="14"/>
            </w:pPr>
            <w:r>
              <w:t>二级指标</w:t>
            </w:r>
          </w:p>
        </w:tc>
        <w:tc>
          <w:tcPr>
            <w:tcW w:w="2835" w:type="dxa"/>
            <w:vAlign w:val="center"/>
          </w:tcPr>
          <w:p w14:paraId="5D0237AC">
            <w:pPr>
              <w:pStyle w:val="14"/>
            </w:pPr>
            <w:r>
              <w:t>三级指标</w:t>
            </w:r>
          </w:p>
        </w:tc>
        <w:tc>
          <w:tcPr>
            <w:tcW w:w="2835" w:type="dxa"/>
            <w:vAlign w:val="center"/>
          </w:tcPr>
          <w:p w14:paraId="797AF5F4">
            <w:pPr>
              <w:pStyle w:val="14"/>
            </w:pPr>
            <w:r>
              <w:t>绩效指标描述</w:t>
            </w:r>
          </w:p>
        </w:tc>
        <w:tc>
          <w:tcPr>
            <w:tcW w:w="2551" w:type="dxa"/>
            <w:vAlign w:val="center"/>
          </w:tcPr>
          <w:p w14:paraId="30CFDB6A">
            <w:pPr>
              <w:pStyle w:val="14"/>
            </w:pPr>
            <w:r>
              <w:t>指标值</w:t>
            </w:r>
          </w:p>
        </w:tc>
        <w:tc>
          <w:tcPr>
            <w:tcW w:w="2268" w:type="dxa"/>
            <w:vAlign w:val="center"/>
          </w:tcPr>
          <w:p w14:paraId="1C367E71">
            <w:pPr>
              <w:pStyle w:val="14"/>
            </w:pPr>
            <w:r>
              <w:t>指标值确定依据</w:t>
            </w:r>
          </w:p>
        </w:tc>
      </w:tr>
      <w:tr w14:paraId="1C09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03A5C0">
            <w:pPr>
              <w:pStyle w:val="17"/>
            </w:pPr>
            <w:r>
              <w:t>产出指标</w:t>
            </w:r>
          </w:p>
        </w:tc>
        <w:tc>
          <w:tcPr>
            <w:tcW w:w="2268" w:type="dxa"/>
            <w:vAlign w:val="center"/>
          </w:tcPr>
          <w:p w14:paraId="01FE55EA">
            <w:pPr>
              <w:pStyle w:val="16"/>
            </w:pPr>
            <w:r>
              <w:t>数量指标</w:t>
            </w:r>
          </w:p>
        </w:tc>
        <w:tc>
          <w:tcPr>
            <w:tcW w:w="2835" w:type="dxa"/>
            <w:vAlign w:val="center"/>
          </w:tcPr>
          <w:p w14:paraId="308A360C">
            <w:pPr>
              <w:pStyle w:val="16"/>
            </w:pPr>
            <w:r>
              <w:t>受助学生数</w:t>
            </w:r>
          </w:p>
        </w:tc>
        <w:tc>
          <w:tcPr>
            <w:tcW w:w="2835" w:type="dxa"/>
            <w:vAlign w:val="center"/>
          </w:tcPr>
          <w:p w14:paraId="3F55C6A8">
            <w:pPr>
              <w:pStyle w:val="16"/>
            </w:pPr>
            <w:r>
              <w:t>享受资助的学生人数</w:t>
            </w:r>
          </w:p>
        </w:tc>
        <w:tc>
          <w:tcPr>
            <w:tcW w:w="2551" w:type="dxa"/>
            <w:vAlign w:val="center"/>
          </w:tcPr>
          <w:p w14:paraId="39204C25">
            <w:pPr>
              <w:pStyle w:val="16"/>
            </w:pPr>
            <w:r>
              <w:t>≤150人</w:t>
            </w:r>
          </w:p>
        </w:tc>
        <w:tc>
          <w:tcPr>
            <w:tcW w:w="2268" w:type="dxa"/>
            <w:vAlign w:val="center"/>
          </w:tcPr>
          <w:p w14:paraId="2C9032E3">
            <w:pPr>
              <w:pStyle w:val="16"/>
            </w:pPr>
            <w:r>
              <w:t>发放记录</w:t>
            </w:r>
          </w:p>
        </w:tc>
      </w:tr>
      <w:tr w14:paraId="3C21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7AECD"/>
        </w:tc>
        <w:tc>
          <w:tcPr>
            <w:tcW w:w="2268" w:type="dxa"/>
            <w:vAlign w:val="center"/>
          </w:tcPr>
          <w:p w14:paraId="50FDF2EC">
            <w:pPr>
              <w:pStyle w:val="16"/>
            </w:pPr>
            <w:r>
              <w:t>质量指标</w:t>
            </w:r>
          </w:p>
        </w:tc>
        <w:tc>
          <w:tcPr>
            <w:tcW w:w="2835" w:type="dxa"/>
            <w:vAlign w:val="center"/>
          </w:tcPr>
          <w:p w14:paraId="59E9E339">
            <w:pPr>
              <w:pStyle w:val="16"/>
            </w:pPr>
            <w:r>
              <w:t>建档立卡学生接受资助的比例</w:t>
            </w:r>
          </w:p>
        </w:tc>
        <w:tc>
          <w:tcPr>
            <w:tcW w:w="2835" w:type="dxa"/>
            <w:vAlign w:val="center"/>
          </w:tcPr>
          <w:p w14:paraId="77606FD9">
            <w:pPr>
              <w:pStyle w:val="16"/>
            </w:pPr>
            <w:r>
              <w:t>建档立卡学生应助尽助</w:t>
            </w:r>
          </w:p>
        </w:tc>
        <w:tc>
          <w:tcPr>
            <w:tcW w:w="2551" w:type="dxa"/>
            <w:vAlign w:val="center"/>
          </w:tcPr>
          <w:p w14:paraId="40700422">
            <w:pPr>
              <w:pStyle w:val="16"/>
            </w:pPr>
            <w:r>
              <w:t>＝100%</w:t>
            </w:r>
          </w:p>
        </w:tc>
        <w:tc>
          <w:tcPr>
            <w:tcW w:w="2268" w:type="dxa"/>
            <w:vAlign w:val="center"/>
          </w:tcPr>
          <w:p w14:paraId="4A34C464">
            <w:pPr>
              <w:pStyle w:val="16"/>
            </w:pPr>
            <w:r>
              <w:t>发放记录</w:t>
            </w:r>
          </w:p>
        </w:tc>
      </w:tr>
      <w:tr w14:paraId="6348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49835"/>
        </w:tc>
        <w:tc>
          <w:tcPr>
            <w:tcW w:w="2268" w:type="dxa"/>
            <w:vAlign w:val="center"/>
          </w:tcPr>
          <w:p w14:paraId="55C2428F">
            <w:pPr>
              <w:pStyle w:val="16"/>
            </w:pPr>
            <w:r>
              <w:t>时效指标</w:t>
            </w:r>
          </w:p>
        </w:tc>
        <w:tc>
          <w:tcPr>
            <w:tcW w:w="2835" w:type="dxa"/>
            <w:vAlign w:val="center"/>
          </w:tcPr>
          <w:p w14:paraId="0055F471">
            <w:pPr>
              <w:pStyle w:val="16"/>
            </w:pPr>
            <w:r>
              <w:t>资助经费及时发放</w:t>
            </w:r>
          </w:p>
        </w:tc>
        <w:tc>
          <w:tcPr>
            <w:tcW w:w="2835" w:type="dxa"/>
            <w:vAlign w:val="center"/>
          </w:tcPr>
          <w:p w14:paraId="7C70EA78">
            <w:pPr>
              <w:pStyle w:val="16"/>
            </w:pPr>
            <w:r>
              <w:t>资助经费及时发放</w:t>
            </w:r>
          </w:p>
        </w:tc>
        <w:tc>
          <w:tcPr>
            <w:tcW w:w="2551" w:type="dxa"/>
            <w:vAlign w:val="center"/>
          </w:tcPr>
          <w:p w14:paraId="5822E802">
            <w:pPr>
              <w:pStyle w:val="16"/>
            </w:pPr>
            <w:r>
              <w:t>按文件要求及时发放</w:t>
            </w:r>
          </w:p>
        </w:tc>
        <w:tc>
          <w:tcPr>
            <w:tcW w:w="2268" w:type="dxa"/>
            <w:vAlign w:val="center"/>
          </w:tcPr>
          <w:p w14:paraId="52898C6B">
            <w:pPr>
              <w:pStyle w:val="16"/>
            </w:pPr>
            <w:r>
              <w:t>发放记录</w:t>
            </w:r>
          </w:p>
        </w:tc>
      </w:tr>
      <w:tr w14:paraId="4F4A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34495"/>
        </w:tc>
        <w:tc>
          <w:tcPr>
            <w:tcW w:w="2268" w:type="dxa"/>
            <w:vAlign w:val="center"/>
          </w:tcPr>
          <w:p w14:paraId="355CDD67">
            <w:pPr>
              <w:pStyle w:val="16"/>
            </w:pPr>
            <w:r>
              <w:t>成本指标</w:t>
            </w:r>
          </w:p>
        </w:tc>
        <w:tc>
          <w:tcPr>
            <w:tcW w:w="2835" w:type="dxa"/>
            <w:vAlign w:val="center"/>
          </w:tcPr>
          <w:p w14:paraId="3E0DAC58">
            <w:pPr>
              <w:pStyle w:val="16"/>
            </w:pPr>
            <w:r>
              <w:t>资助标准达标率</w:t>
            </w:r>
          </w:p>
        </w:tc>
        <w:tc>
          <w:tcPr>
            <w:tcW w:w="2835" w:type="dxa"/>
            <w:vAlign w:val="center"/>
          </w:tcPr>
          <w:p w14:paraId="38EC1BD4">
            <w:pPr>
              <w:pStyle w:val="16"/>
            </w:pPr>
            <w:r>
              <w:t>小学寄宿生生活补助1000元/生/年，初中寄宿生生活补助1250元/生/年；小学非寄宿生生活补助500元/生/年，初中非寄宿生生活补助625元/生/年。</w:t>
            </w:r>
          </w:p>
        </w:tc>
        <w:tc>
          <w:tcPr>
            <w:tcW w:w="2551" w:type="dxa"/>
            <w:vAlign w:val="center"/>
          </w:tcPr>
          <w:p w14:paraId="0DBCE718">
            <w:pPr>
              <w:pStyle w:val="16"/>
            </w:pPr>
            <w:r>
              <w:t>＝100%</w:t>
            </w:r>
          </w:p>
        </w:tc>
        <w:tc>
          <w:tcPr>
            <w:tcW w:w="2268" w:type="dxa"/>
            <w:vAlign w:val="center"/>
          </w:tcPr>
          <w:p w14:paraId="654FCF1F">
            <w:pPr>
              <w:pStyle w:val="16"/>
            </w:pPr>
            <w:r>
              <w:t>发放记录</w:t>
            </w:r>
          </w:p>
        </w:tc>
      </w:tr>
      <w:tr w14:paraId="326E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74E932">
            <w:pPr>
              <w:pStyle w:val="17"/>
            </w:pPr>
            <w:r>
              <w:t>效益指标</w:t>
            </w:r>
          </w:p>
        </w:tc>
        <w:tc>
          <w:tcPr>
            <w:tcW w:w="2268" w:type="dxa"/>
            <w:vAlign w:val="center"/>
          </w:tcPr>
          <w:p w14:paraId="6521D22F">
            <w:pPr>
              <w:pStyle w:val="16"/>
            </w:pPr>
            <w:r>
              <w:t>社会效益指标</w:t>
            </w:r>
          </w:p>
        </w:tc>
        <w:tc>
          <w:tcPr>
            <w:tcW w:w="2835" w:type="dxa"/>
            <w:vAlign w:val="center"/>
          </w:tcPr>
          <w:p w14:paraId="29FFFF3E">
            <w:pPr>
              <w:pStyle w:val="16"/>
            </w:pPr>
            <w:r>
              <w:t>减轻困难学生家庭经济负担</w:t>
            </w:r>
          </w:p>
        </w:tc>
        <w:tc>
          <w:tcPr>
            <w:tcW w:w="2835" w:type="dxa"/>
            <w:vAlign w:val="center"/>
          </w:tcPr>
          <w:p w14:paraId="2A342A06">
            <w:pPr>
              <w:pStyle w:val="16"/>
            </w:pPr>
            <w:r>
              <w:t>减轻困难学生家庭经济负担</w:t>
            </w:r>
          </w:p>
        </w:tc>
        <w:tc>
          <w:tcPr>
            <w:tcW w:w="2551" w:type="dxa"/>
            <w:vAlign w:val="center"/>
          </w:tcPr>
          <w:p w14:paraId="7693E611">
            <w:pPr>
              <w:pStyle w:val="16"/>
            </w:pPr>
            <w:r>
              <w:t>减轻困难学生家庭经济负担</w:t>
            </w:r>
          </w:p>
        </w:tc>
        <w:tc>
          <w:tcPr>
            <w:tcW w:w="2268" w:type="dxa"/>
            <w:vAlign w:val="center"/>
          </w:tcPr>
          <w:p w14:paraId="30AE9BB7">
            <w:pPr>
              <w:pStyle w:val="16"/>
            </w:pPr>
            <w:r>
              <w:t>发放记录</w:t>
            </w:r>
          </w:p>
        </w:tc>
      </w:tr>
      <w:tr w14:paraId="0BF6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F3BE34">
            <w:pPr>
              <w:pStyle w:val="17"/>
            </w:pPr>
            <w:r>
              <w:t>满意度指标</w:t>
            </w:r>
          </w:p>
        </w:tc>
        <w:tc>
          <w:tcPr>
            <w:tcW w:w="2268" w:type="dxa"/>
            <w:vAlign w:val="center"/>
          </w:tcPr>
          <w:p w14:paraId="0BBB818A">
            <w:pPr>
              <w:pStyle w:val="16"/>
            </w:pPr>
            <w:r>
              <w:t>服务对象满意度指标</w:t>
            </w:r>
          </w:p>
        </w:tc>
        <w:tc>
          <w:tcPr>
            <w:tcW w:w="2835" w:type="dxa"/>
            <w:vAlign w:val="center"/>
          </w:tcPr>
          <w:p w14:paraId="30B71CC0">
            <w:pPr>
              <w:pStyle w:val="16"/>
            </w:pPr>
            <w:r>
              <w:t>师生满意度</w:t>
            </w:r>
          </w:p>
        </w:tc>
        <w:tc>
          <w:tcPr>
            <w:tcW w:w="2835" w:type="dxa"/>
            <w:vAlign w:val="center"/>
          </w:tcPr>
          <w:p w14:paraId="383352B8">
            <w:pPr>
              <w:pStyle w:val="16"/>
            </w:pPr>
            <w:r>
              <w:t>师生对资助工作满意度</w:t>
            </w:r>
          </w:p>
        </w:tc>
        <w:tc>
          <w:tcPr>
            <w:tcW w:w="2551" w:type="dxa"/>
            <w:vAlign w:val="center"/>
          </w:tcPr>
          <w:p w14:paraId="43CA66CC">
            <w:pPr>
              <w:pStyle w:val="16"/>
            </w:pPr>
            <w:r>
              <w:t>≥90%</w:t>
            </w:r>
          </w:p>
        </w:tc>
        <w:tc>
          <w:tcPr>
            <w:tcW w:w="2268" w:type="dxa"/>
            <w:vAlign w:val="center"/>
          </w:tcPr>
          <w:p w14:paraId="3F77ED28">
            <w:pPr>
              <w:pStyle w:val="16"/>
            </w:pPr>
            <w:r>
              <w:t>调查问卷</w:t>
            </w:r>
          </w:p>
        </w:tc>
      </w:tr>
    </w:tbl>
    <w:p w14:paraId="6E1C6341">
      <w:pPr>
        <w:sectPr>
          <w:pgSz w:w="16840" w:h="11900" w:orient="landscape"/>
          <w:pgMar w:top="1361" w:right="1020" w:bottom="1134" w:left="1020" w:header="720" w:footer="720" w:gutter="0"/>
          <w:cols w:space="720" w:num="1"/>
        </w:sectPr>
      </w:pPr>
    </w:p>
    <w:p w14:paraId="1DC18F17">
      <w:pPr>
        <w:spacing w:before="0" w:after="0"/>
        <w:ind w:firstLine="560"/>
        <w:jc w:val="left"/>
        <w:outlineLvl w:val="9"/>
      </w:pPr>
      <w:r>
        <w:rPr>
          <w:rFonts w:ascii="方正仿宋_GBK" w:hAnsi="方正仿宋_GBK" w:eastAsia="方正仿宋_GBK" w:cs="方正仿宋_GBK"/>
          <w:b/>
          <w:color w:val="000000"/>
          <w:sz w:val="28"/>
        </w:rPr>
        <w:t>16、石财教[2022]110号冀财教[2022]182号-关于提前下达2023年义务教育薄弱环节改善与能力提升省级补助资金预算的通知-薄改（省782）绩效目标表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9628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8DD81B">
            <w:pPr>
              <w:pStyle w:val="14"/>
            </w:pPr>
            <w:r>
              <w:t>绩效目标</w:t>
            </w:r>
          </w:p>
        </w:tc>
        <w:tc>
          <w:tcPr>
            <w:tcW w:w="12756" w:type="dxa"/>
            <w:tcBorders>
              <w:bottom w:val="single" w:color="FFFFFF" w:sz="6" w:space="0"/>
            </w:tcBorders>
            <w:vAlign w:val="center"/>
          </w:tcPr>
          <w:p w14:paraId="0E93E043">
            <w:pPr>
              <w:pStyle w:val="16"/>
            </w:pPr>
            <w:r>
              <w:t>1.改善学校办学条件，提升师生生活质量，为广大师生营造干净卫生的生活环境。</w:t>
            </w:r>
          </w:p>
        </w:tc>
      </w:tr>
    </w:tbl>
    <w:p w14:paraId="19160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7F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A3DE9C">
            <w:pPr>
              <w:pStyle w:val="14"/>
            </w:pPr>
            <w:r>
              <w:t>一级指标</w:t>
            </w:r>
          </w:p>
        </w:tc>
        <w:tc>
          <w:tcPr>
            <w:tcW w:w="2268" w:type="dxa"/>
            <w:vAlign w:val="center"/>
          </w:tcPr>
          <w:p w14:paraId="538E8B77">
            <w:pPr>
              <w:pStyle w:val="14"/>
            </w:pPr>
            <w:r>
              <w:t>二级指标</w:t>
            </w:r>
          </w:p>
        </w:tc>
        <w:tc>
          <w:tcPr>
            <w:tcW w:w="2835" w:type="dxa"/>
            <w:vAlign w:val="center"/>
          </w:tcPr>
          <w:p w14:paraId="7B5C1C37">
            <w:pPr>
              <w:pStyle w:val="14"/>
            </w:pPr>
            <w:r>
              <w:t>三级指标</w:t>
            </w:r>
          </w:p>
        </w:tc>
        <w:tc>
          <w:tcPr>
            <w:tcW w:w="2835" w:type="dxa"/>
            <w:vAlign w:val="center"/>
          </w:tcPr>
          <w:p w14:paraId="415993CE">
            <w:pPr>
              <w:pStyle w:val="14"/>
            </w:pPr>
            <w:r>
              <w:t>绩效指标描述</w:t>
            </w:r>
          </w:p>
        </w:tc>
        <w:tc>
          <w:tcPr>
            <w:tcW w:w="2551" w:type="dxa"/>
            <w:vAlign w:val="center"/>
          </w:tcPr>
          <w:p w14:paraId="7775787B">
            <w:pPr>
              <w:pStyle w:val="14"/>
            </w:pPr>
            <w:r>
              <w:t>指标值</w:t>
            </w:r>
          </w:p>
        </w:tc>
        <w:tc>
          <w:tcPr>
            <w:tcW w:w="2268" w:type="dxa"/>
            <w:vAlign w:val="center"/>
          </w:tcPr>
          <w:p w14:paraId="093E901C">
            <w:pPr>
              <w:pStyle w:val="14"/>
            </w:pPr>
            <w:r>
              <w:t>指标值确定依据</w:t>
            </w:r>
          </w:p>
        </w:tc>
      </w:tr>
      <w:tr w14:paraId="01B0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48A78E">
            <w:pPr>
              <w:pStyle w:val="17"/>
            </w:pPr>
            <w:r>
              <w:t>产出指标</w:t>
            </w:r>
          </w:p>
        </w:tc>
        <w:tc>
          <w:tcPr>
            <w:tcW w:w="2268" w:type="dxa"/>
            <w:vAlign w:val="center"/>
          </w:tcPr>
          <w:p w14:paraId="5159D85F">
            <w:pPr>
              <w:pStyle w:val="16"/>
            </w:pPr>
            <w:r>
              <w:t>数量指标</w:t>
            </w:r>
          </w:p>
        </w:tc>
        <w:tc>
          <w:tcPr>
            <w:tcW w:w="2835" w:type="dxa"/>
            <w:vAlign w:val="center"/>
          </w:tcPr>
          <w:p w14:paraId="490BC693">
            <w:pPr>
              <w:pStyle w:val="16"/>
            </w:pPr>
            <w:r>
              <w:t>工程改造面积</w:t>
            </w:r>
          </w:p>
        </w:tc>
        <w:tc>
          <w:tcPr>
            <w:tcW w:w="2835" w:type="dxa"/>
            <w:vAlign w:val="center"/>
          </w:tcPr>
          <w:p w14:paraId="37B4E9DE">
            <w:pPr>
              <w:pStyle w:val="16"/>
            </w:pPr>
            <w:r>
              <w:t>工程改造面积</w:t>
            </w:r>
          </w:p>
        </w:tc>
        <w:tc>
          <w:tcPr>
            <w:tcW w:w="2551" w:type="dxa"/>
            <w:vAlign w:val="center"/>
          </w:tcPr>
          <w:p w14:paraId="401FB155">
            <w:pPr>
              <w:pStyle w:val="16"/>
            </w:pPr>
            <w:r>
              <w:t>1500平米</w:t>
            </w:r>
          </w:p>
        </w:tc>
        <w:tc>
          <w:tcPr>
            <w:tcW w:w="2268" w:type="dxa"/>
            <w:vAlign w:val="center"/>
          </w:tcPr>
          <w:p w14:paraId="3DA13011">
            <w:pPr>
              <w:pStyle w:val="16"/>
            </w:pPr>
            <w:r>
              <w:t>年度工作计划</w:t>
            </w:r>
          </w:p>
        </w:tc>
      </w:tr>
      <w:tr w14:paraId="27D94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E3432"/>
        </w:tc>
        <w:tc>
          <w:tcPr>
            <w:tcW w:w="2268" w:type="dxa"/>
            <w:vAlign w:val="center"/>
          </w:tcPr>
          <w:p w14:paraId="11282380">
            <w:pPr>
              <w:pStyle w:val="16"/>
            </w:pPr>
            <w:r>
              <w:t>质量指标</w:t>
            </w:r>
          </w:p>
        </w:tc>
        <w:tc>
          <w:tcPr>
            <w:tcW w:w="2835" w:type="dxa"/>
            <w:vAlign w:val="center"/>
          </w:tcPr>
          <w:p w14:paraId="3E3D5BC1">
            <w:pPr>
              <w:pStyle w:val="16"/>
            </w:pPr>
            <w:r>
              <w:t>工程质量验收合格率</w:t>
            </w:r>
          </w:p>
        </w:tc>
        <w:tc>
          <w:tcPr>
            <w:tcW w:w="2835" w:type="dxa"/>
            <w:vAlign w:val="center"/>
          </w:tcPr>
          <w:p w14:paraId="761FA9C4">
            <w:pPr>
              <w:pStyle w:val="16"/>
            </w:pPr>
            <w:r>
              <w:t>工程质量质量的合格率</w:t>
            </w:r>
          </w:p>
        </w:tc>
        <w:tc>
          <w:tcPr>
            <w:tcW w:w="2551" w:type="dxa"/>
            <w:vAlign w:val="center"/>
          </w:tcPr>
          <w:p w14:paraId="71A3C4CA">
            <w:pPr>
              <w:pStyle w:val="16"/>
            </w:pPr>
            <w:r>
              <w:t>≥98%</w:t>
            </w:r>
          </w:p>
        </w:tc>
        <w:tc>
          <w:tcPr>
            <w:tcW w:w="2268" w:type="dxa"/>
            <w:vAlign w:val="center"/>
          </w:tcPr>
          <w:p w14:paraId="35E8F91F">
            <w:pPr>
              <w:pStyle w:val="16"/>
            </w:pPr>
            <w:r>
              <w:t>年度工作计划</w:t>
            </w:r>
          </w:p>
        </w:tc>
      </w:tr>
      <w:tr w14:paraId="488C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6F4EF"/>
        </w:tc>
        <w:tc>
          <w:tcPr>
            <w:tcW w:w="2268" w:type="dxa"/>
            <w:vAlign w:val="center"/>
          </w:tcPr>
          <w:p w14:paraId="564387CE">
            <w:pPr>
              <w:pStyle w:val="16"/>
            </w:pPr>
            <w:r>
              <w:t>时效指标</w:t>
            </w:r>
          </w:p>
        </w:tc>
        <w:tc>
          <w:tcPr>
            <w:tcW w:w="2835" w:type="dxa"/>
            <w:vAlign w:val="center"/>
          </w:tcPr>
          <w:p w14:paraId="068B4198">
            <w:pPr>
              <w:pStyle w:val="16"/>
            </w:pPr>
            <w:r>
              <w:t>工程完成时间</w:t>
            </w:r>
          </w:p>
        </w:tc>
        <w:tc>
          <w:tcPr>
            <w:tcW w:w="2835" w:type="dxa"/>
            <w:vAlign w:val="center"/>
          </w:tcPr>
          <w:p w14:paraId="31A824B0">
            <w:pPr>
              <w:pStyle w:val="16"/>
            </w:pPr>
            <w:r>
              <w:t>工程完成时间</w:t>
            </w:r>
          </w:p>
        </w:tc>
        <w:tc>
          <w:tcPr>
            <w:tcW w:w="2551" w:type="dxa"/>
            <w:vAlign w:val="center"/>
          </w:tcPr>
          <w:p w14:paraId="734DEDFC">
            <w:pPr>
              <w:pStyle w:val="16"/>
            </w:pPr>
            <w:r>
              <w:t>2023年12月以前完成</w:t>
            </w:r>
          </w:p>
        </w:tc>
        <w:tc>
          <w:tcPr>
            <w:tcW w:w="2268" w:type="dxa"/>
            <w:vAlign w:val="center"/>
          </w:tcPr>
          <w:p w14:paraId="120E220D">
            <w:pPr>
              <w:pStyle w:val="16"/>
            </w:pPr>
            <w:r>
              <w:t>年度工作计划</w:t>
            </w:r>
          </w:p>
        </w:tc>
      </w:tr>
      <w:tr w14:paraId="33CD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E5A1D"/>
        </w:tc>
        <w:tc>
          <w:tcPr>
            <w:tcW w:w="2268" w:type="dxa"/>
            <w:vAlign w:val="center"/>
          </w:tcPr>
          <w:p w14:paraId="1D514996">
            <w:pPr>
              <w:pStyle w:val="16"/>
            </w:pPr>
            <w:r>
              <w:t>成本指标</w:t>
            </w:r>
          </w:p>
        </w:tc>
        <w:tc>
          <w:tcPr>
            <w:tcW w:w="2835" w:type="dxa"/>
            <w:vAlign w:val="center"/>
          </w:tcPr>
          <w:p w14:paraId="7079117E">
            <w:pPr>
              <w:pStyle w:val="16"/>
            </w:pPr>
            <w:r>
              <w:t>预算控制数</w:t>
            </w:r>
          </w:p>
        </w:tc>
        <w:tc>
          <w:tcPr>
            <w:tcW w:w="2835" w:type="dxa"/>
            <w:vAlign w:val="center"/>
          </w:tcPr>
          <w:p w14:paraId="493B7E8D">
            <w:pPr>
              <w:pStyle w:val="16"/>
            </w:pPr>
            <w:r>
              <w:t>不超过预算控制数</w:t>
            </w:r>
          </w:p>
        </w:tc>
        <w:tc>
          <w:tcPr>
            <w:tcW w:w="2551" w:type="dxa"/>
            <w:vAlign w:val="center"/>
          </w:tcPr>
          <w:p w14:paraId="6CBCDFCF">
            <w:pPr>
              <w:pStyle w:val="16"/>
            </w:pPr>
            <w:r>
              <w:t>≤86万元</w:t>
            </w:r>
          </w:p>
        </w:tc>
        <w:tc>
          <w:tcPr>
            <w:tcW w:w="2268" w:type="dxa"/>
            <w:vAlign w:val="center"/>
          </w:tcPr>
          <w:p w14:paraId="113BADF9">
            <w:pPr>
              <w:pStyle w:val="16"/>
            </w:pPr>
            <w:r>
              <w:t>预算文本</w:t>
            </w:r>
          </w:p>
        </w:tc>
      </w:tr>
      <w:tr w14:paraId="18CF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8EA086">
            <w:pPr>
              <w:pStyle w:val="17"/>
            </w:pPr>
            <w:r>
              <w:t>效益指标</w:t>
            </w:r>
          </w:p>
        </w:tc>
        <w:tc>
          <w:tcPr>
            <w:tcW w:w="2268" w:type="dxa"/>
            <w:vAlign w:val="center"/>
          </w:tcPr>
          <w:p w14:paraId="0A56738E">
            <w:pPr>
              <w:pStyle w:val="16"/>
            </w:pPr>
            <w:r>
              <w:t>社会效益指标</w:t>
            </w:r>
          </w:p>
        </w:tc>
        <w:tc>
          <w:tcPr>
            <w:tcW w:w="2835" w:type="dxa"/>
            <w:vAlign w:val="center"/>
          </w:tcPr>
          <w:p w14:paraId="6D2E9BB0">
            <w:pPr>
              <w:pStyle w:val="16"/>
            </w:pPr>
            <w:r>
              <w:t>改善师生办学条件</w:t>
            </w:r>
          </w:p>
        </w:tc>
        <w:tc>
          <w:tcPr>
            <w:tcW w:w="2835" w:type="dxa"/>
            <w:vAlign w:val="center"/>
          </w:tcPr>
          <w:p w14:paraId="7F01A8B9">
            <w:pPr>
              <w:pStyle w:val="16"/>
            </w:pPr>
            <w:r>
              <w:t>改善师生办学条件</w:t>
            </w:r>
          </w:p>
        </w:tc>
        <w:tc>
          <w:tcPr>
            <w:tcW w:w="2551" w:type="dxa"/>
            <w:vAlign w:val="center"/>
          </w:tcPr>
          <w:p w14:paraId="3F6F7D7B">
            <w:pPr>
              <w:pStyle w:val="16"/>
            </w:pPr>
            <w:r>
              <w:t>学习生活环境明显提升</w:t>
            </w:r>
          </w:p>
        </w:tc>
        <w:tc>
          <w:tcPr>
            <w:tcW w:w="2268" w:type="dxa"/>
            <w:vAlign w:val="center"/>
          </w:tcPr>
          <w:p w14:paraId="251382FD">
            <w:pPr>
              <w:pStyle w:val="16"/>
            </w:pPr>
            <w:r>
              <w:t>年度工作计划</w:t>
            </w:r>
          </w:p>
        </w:tc>
      </w:tr>
      <w:tr w14:paraId="6B45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DB499">
            <w:pPr>
              <w:pStyle w:val="17"/>
            </w:pPr>
            <w:r>
              <w:t>满意度指标</w:t>
            </w:r>
          </w:p>
        </w:tc>
        <w:tc>
          <w:tcPr>
            <w:tcW w:w="2268" w:type="dxa"/>
            <w:vAlign w:val="center"/>
          </w:tcPr>
          <w:p w14:paraId="7D9CD3AB">
            <w:pPr>
              <w:pStyle w:val="16"/>
            </w:pPr>
            <w:r>
              <w:t>服务对象满意度指标</w:t>
            </w:r>
          </w:p>
        </w:tc>
        <w:tc>
          <w:tcPr>
            <w:tcW w:w="2835" w:type="dxa"/>
            <w:vAlign w:val="center"/>
          </w:tcPr>
          <w:p w14:paraId="6A4B51C8">
            <w:pPr>
              <w:pStyle w:val="16"/>
            </w:pPr>
            <w:r>
              <w:t>师生满意度</w:t>
            </w:r>
          </w:p>
        </w:tc>
        <w:tc>
          <w:tcPr>
            <w:tcW w:w="2835" w:type="dxa"/>
            <w:vAlign w:val="center"/>
          </w:tcPr>
          <w:p w14:paraId="79D7FF11">
            <w:pPr>
              <w:pStyle w:val="16"/>
            </w:pPr>
            <w:r>
              <w:t>受益对象满意度</w:t>
            </w:r>
          </w:p>
        </w:tc>
        <w:tc>
          <w:tcPr>
            <w:tcW w:w="2551" w:type="dxa"/>
            <w:vAlign w:val="center"/>
          </w:tcPr>
          <w:p w14:paraId="233E51D7">
            <w:pPr>
              <w:pStyle w:val="16"/>
            </w:pPr>
            <w:r>
              <w:t>≥95百分比</w:t>
            </w:r>
          </w:p>
        </w:tc>
        <w:tc>
          <w:tcPr>
            <w:tcW w:w="2268" w:type="dxa"/>
            <w:vAlign w:val="center"/>
          </w:tcPr>
          <w:p w14:paraId="2E88B87C">
            <w:pPr>
              <w:pStyle w:val="16"/>
            </w:pPr>
            <w:r>
              <w:t>调查问卷</w:t>
            </w:r>
          </w:p>
        </w:tc>
      </w:tr>
    </w:tbl>
    <w:p w14:paraId="61007FA8">
      <w:pPr>
        <w:sectPr>
          <w:pgSz w:w="16840" w:h="11900" w:orient="landscape"/>
          <w:pgMar w:top="1361" w:right="1020" w:bottom="1134" w:left="1020" w:header="720" w:footer="720" w:gutter="0"/>
          <w:cols w:space="720" w:num="1"/>
        </w:sectPr>
      </w:pPr>
    </w:p>
    <w:p w14:paraId="16B10A37">
      <w:pPr>
        <w:spacing w:before="0" w:after="0"/>
        <w:ind w:firstLine="560"/>
        <w:jc w:val="left"/>
        <w:outlineLvl w:val="9"/>
      </w:pPr>
      <w:r>
        <w:rPr>
          <w:rFonts w:ascii="方正仿宋_GBK" w:hAnsi="方正仿宋_GBK" w:eastAsia="方正仿宋_GBK" w:cs="方正仿宋_GBK"/>
          <w:b/>
          <w:color w:val="000000"/>
          <w:sz w:val="28"/>
        </w:rPr>
        <w:t>17、石财教[2022]113号冀财教【2022】179号-关于提前下达2023年城乡义务教育中央补助经费预算的通知-困难生生活补（中央195）绩效目标表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31B7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65B546">
            <w:pPr>
              <w:pStyle w:val="14"/>
            </w:pPr>
            <w:r>
              <w:t>绩效目标</w:t>
            </w:r>
          </w:p>
        </w:tc>
        <w:tc>
          <w:tcPr>
            <w:tcW w:w="12756" w:type="dxa"/>
            <w:tcBorders>
              <w:bottom w:val="single" w:color="FFFFFF" w:sz="6" w:space="0"/>
            </w:tcBorders>
            <w:vAlign w:val="center"/>
          </w:tcPr>
          <w:p w14:paraId="44787811">
            <w:pPr>
              <w:pStyle w:val="16"/>
            </w:pPr>
            <w:r>
              <w:t>1.通过为义务教育家庭经济困难学生发放生活补助，用于学生的生活费开支，减轻困难学生家庭经济负担。</w:t>
            </w:r>
          </w:p>
        </w:tc>
      </w:tr>
    </w:tbl>
    <w:p w14:paraId="673BF2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10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A230C5">
            <w:pPr>
              <w:pStyle w:val="14"/>
            </w:pPr>
            <w:r>
              <w:t>一级指标</w:t>
            </w:r>
          </w:p>
        </w:tc>
        <w:tc>
          <w:tcPr>
            <w:tcW w:w="2268" w:type="dxa"/>
            <w:vAlign w:val="center"/>
          </w:tcPr>
          <w:p w14:paraId="5B9A6D3F">
            <w:pPr>
              <w:pStyle w:val="14"/>
            </w:pPr>
            <w:r>
              <w:t>二级指标</w:t>
            </w:r>
          </w:p>
        </w:tc>
        <w:tc>
          <w:tcPr>
            <w:tcW w:w="2835" w:type="dxa"/>
            <w:vAlign w:val="center"/>
          </w:tcPr>
          <w:p w14:paraId="5BD2C1A7">
            <w:pPr>
              <w:pStyle w:val="14"/>
            </w:pPr>
            <w:r>
              <w:t>三级指标</w:t>
            </w:r>
          </w:p>
        </w:tc>
        <w:tc>
          <w:tcPr>
            <w:tcW w:w="2835" w:type="dxa"/>
            <w:vAlign w:val="center"/>
          </w:tcPr>
          <w:p w14:paraId="391BCDC4">
            <w:pPr>
              <w:pStyle w:val="14"/>
            </w:pPr>
            <w:r>
              <w:t>绩效指标描述</w:t>
            </w:r>
          </w:p>
        </w:tc>
        <w:tc>
          <w:tcPr>
            <w:tcW w:w="2551" w:type="dxa"/>
            <w:vAlign w:val="center"/>
          </w:tcPr>
          <w:p w14:paraId="68D75ED6">
            <w:pPr>
              <w:pStyle w:val="14"/>
            </w:pPr>
            <w:r>
              <w:t>指标值</w:t>
            </w:r>
          </w:p>
        </w:tc>
        <w:tc>
          <w:tcPr>
            <w:tcW w:w="2268" w:type="dxa"/>
            <w:vAlign w:val="center"/>
          </w:tcPr>
          <w:p w14:paraId="7DCE496D">
            <w:pPr>
              <w:pStyle w:val="14"/>
            </w:pPr>
            <w:r>
              <w:t>指标值确定依据</w:t>
            </w:r>
          </w:p>
        </w:tc>
      </w:tr>
      <w:tr w14:paraId="2C86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1430A6">
            <w:pPr>
              <w:pStyle w:val="17"/>
            </w:pPr>
            <w:r>
              <w:t>产出指标</w:t>
            </w:r>
          </w:p>
        </w:tc>
        <w:tc>
          <w:tcPr>
            <w:tcW w:w="2268" w:type="dxa"/>
            <w:vAlign w:val="center"/>
          </w:tcPr>
          <w:p w14:paraId="19A5717A">
            <w:pPr>
              <w:pStyle w:val="16"/>
            </w:pPr>
            <w:r>
              <w:t>数量指标</w:t>
            </w:r>
          </w:p>
        </w:tc>
        <w:tc>
          <w:tcPr>
            <w:tcW w:w="2835" w:type="dxa"/>
            <w:vAlign w:val="center"/>
          </w:tcPr>
          <w:p w14:paraId="52849703">
            <w:pPr>
              <w:pStyle w:val="16"/>
            </w:pPr>
            <w:r>
              <w:t>受助学生数</w:t>
            </w:r>
          </w:p>
        </w:tc>
        <w:tc>
          <w:tcPr>
            <w:tcW w:w="2835" w:type="dxa"/>
            <w:vAlign w:val="center"/>
          </w:tcPr>
          <w:p w14:paraId="3F686E05">
            <w:pPr>
              <w:pStyle w:val="16"/>
            </w:pPr>
            <w:r>
              <w:t>享受资助的学生人数</w:t>
            </w:r>
          </w:p>
        </w:tc>
        <w:tc>
          <w:tcPr>
            <w:tcW w:w="2551" w:type="dxa"/>
            <w:vAlign w:val="center"/>
          </w:tcPr>
          <w:p w14:paraId="57ACE059">
            <w:pPr>
              <w:pStyle w:val="16"/>
            </w:pPr>
            <w:r>
              <w:t>≥200人</w:t>
            </w:r>
          </w:p>
        </w:tc>
        <w:tc>
          <w:tcPr>
            <w:tcW w:w="2268" w:type="dxa"/>
            <w:vAlign w:val="center"/>
          </w:tcPr>
          <w:p w14:paraId="44A1A690">
            <w:pPr>
              <w:pStyle w:val="16"/>
            </w:pPr>
            <w:r>
              <w:t>年度工作计划</w:t>
            </w:r>
          </w:p>
        </w:tc>
      </w:tr>
      <w:tr w14:paraId="7639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9F22C"/>
        </w:tc>
        <w:tc>
          <w:tcPr>
            <w:tcW w:w="2268" w:type="dxa"/>
            <w:vAlign w:val="center"/>
          </w:tcPr>
          <w:p w14:paraId="75972F65">
            <w:pPr>
              <w:pStyle w:val="16"/>
            </w:pPr>
            <w:r>
              <w:t>质量指标</w:t>
            </w:r>
          </w:p>
        </w:tc>
        <w:tc>
          <w:tcPr>
            <w:tcW w:w="2835" w:type="dxa"/>
            <w:vAlign w:val="center"/>
          </w:tcPr>
          <w:p w14:paraId="1875938F">
            <w:pPr>
              <w:pStyle w:val="16"/>
            </w:pPr>
            <w:r>
              <w:t>建档立卡学生接受资助的比例</w:t>
            </w:r>
          </w:p>
        </w:tc>
        <w:tc>
          <w:tcPr>
            <w:tcW w:w="2835" w:type="dxa"/>
            <w:vAlign w:val="center"/>
          </w:tcPr>
          <w:p w14:paraId="7DA1F94F">
            <w:pPr>
              <w:pStyle w:val="16"/>
            </w:pPr>
            <w:r>
              <w:t>实际资助学生占建档立卡学生比例</w:t>
            </w:r>
          </w:p>
        </w:tc>
        <w:tc>
          <w:tcPr>
            <w:tcW w:w="2551" w:type="dxa"/>
            <w:vAlign w:val="center"/>
          </w:tcPr>
          <w:p w14:paraId="4317B6D4">
            <w:pPr>
              <w:pStyle w:val="16"/>
            </w:pPr>
            <w:r>
              <w:t>≥95%</w:t>
            </w:r>
          </w:p>
        </w:tc>
        <w:tc>
          <w:tcPr>
            <w:tcW w:w="2268" w:type="dxa"/>
            <w:vAlign w:val="center"/>
          </w:tcPr>
          <w:p w14:paraId="5961A03C">
            <w:pPr>
              <w:pStyle w:val="16"/>
            </w:pPr>
            <w:r>
              <w:t>年度工作计划</w:t>
            </w:r>
          </w:p>
        </w:tc>
      </w:tr>
      <w:tr w14:paraId="402B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F0BA2"/>
        </w:tc>
        <w:tc>
          <w:tcPr>
            <w:tcW w:w="2268" w:type="dxa"/>
            <w:vAlign w:val="center"/>
          </w:tcPr>
          <w:p w14:paraId="0EBB20AA">
            <w:pPr>
              <w:pStyle w:val="16"/>
            </w:pPr>
            <w:r>
              <w:t>时效指标</w:t>
            </w:r>
          </w:p>
        </w:tc>
        <w:tc>
          <w:tcPr>
            <w:tcW w:w="2835" w:type="dxa"/>
            <w:vAlign w:val="center"/>
          </w:tcPr>
          <w:p w14:paraId="5A22B8DC">
            <w:pPr>
              <w:pStyle w:val="16"/>
            </w:pPr>
            <w:r>
              <w:t>资助资金及时发放</w:t>
            </w:r>
          </w:p>
        </w:tc>
        <w:tc>
          <w:tcPr>
            <w:tcW w:w="2835" w:type="dxa"/>
            <w:vAlign w:val="center"/>
          </w:tcPr>
          <w:p w14:paraId="2A164B6F">
            <w:pPr>
              <w:pStyle w:val="16"/>
            </w:pPr>
            <w:r>
              <w:t>资助资金及时发放</w:t>
            </w:r>
          </w:p>
        </w:tc>
        <w:tc>
          <w:tcPr>
            <w:tcW w:w="2551" w:type="dxa"/>
            <w:vAlign w:val="center"/>
          </w:tcPr>
          <w:p w14:paraId="701895BA">
            <w:pPr>
              <w:pStyle w:val="16"/>
            </w:pPr>
            <w:r>
              <w:t>及时发放</w:t>
            </w:r>
          </w:p>
        </w:tc>
        <w:tc>
          <w:tcPr>
            <w:tcW w:w="2268" w:type="dxa"/>
            <w:vAlign w:val="center"/>
          </w:tcPr>
          <w:p w14:paraId="03AB8394">
            <w:pPr>
              <w:pStyle w:val="16"/>
            </w:pPr>
            <w:r>
              <w:t>年度工作计划</w:t>
            </w:r>
          </w:p>
        </w:tc>
      </w:tr>
      <w:tr w14:paraId="5BB3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05F9B"/>
        </w:tc>
        <w:tc>
          <w:tcPr>
            <w:tcW w:w="2268" w:type="dxa"/>
            <w:vAlign w:val="center"/>
          </w:tcPr>
          <w:p w14:paraId="1174C6A9">
            <w:pPr>
              <w:pStyle w:val="16"/>
            </w:pPr>
            <w:r>
              <w:t>成本指标</w:t>
            </w:r>
          </w:p>
        </w:tc>
        <w:tc>
          <w:tcPr>
            <w:tcW w:w="2835" w:type="dxa"/>
            <w:vAlign w:val="center"/>
          </w:tcPr>
          <w:p w14:paraId="6D709144">
            <w:pPr>
              <w:pStyle w:val="16"/>
            </w:pPr>
            <w:r>
              <w:t>预算控制数</w:t>
            </w:r>
          </w:p>
        </w:tc>
        <w:tc>
          <w:tcPr>
            <w:tcW w:w="2835" w:type="dxa"/>
            <w:vAlign w:val="center"/>
          </w:tcPr>
          <w:p w14:paraId="226E8CDE">
            <w:pPr>
              <w:pStyle w:val="16"/>
            </w:pPr>
            <w:r>
              <w:t>严控预算控制数</w:t>
            </w:r>
          </w:p>
        </w:tc>
        <w:tc>
          <w:tcPr>
            <w:tcW w:w="2551" w:type="dxa"/>
            <w:vAlign w:val="center"/>
          </w:tcPr>
          <w:p w14:paraId="774DB8A2">
            <w:pPr>
              <w:pStyle w:val="16"/>
            </w:pPr>
            <w:r>
              <w:t>≤11.37万元</w:t>
            </w:r>
          </w:p>
        </w:tc>
        <w:tc>
          <w:tcPr>
            <w:tcW w:w="2268" w:type="dxa"/>
            <w:vAlign w:val="center"/>
          </w:tcPr>
          <w:p w14:paraId="5393D398">
            <w:pPr>
              <w:pStyle w:val="16"/>
            </w:pPr>
            <w:r>
              <w:t>预算文本</w:t>
            </w:r>
          </w:p>
        </w:tc>
      </w:tr>
      <w:tr w14:paraId="5017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C97F37">
            <w:pPr>
              <w:pStyle w:val="17"/>
            </w:pPr>
            <w:r>
              <w:t>效益指标</w:t>
            </w:r>
          </w:p>
        </w:tc>
        <w:tc>
          <w:tcPr>
            <w:tcW w:w="2268" w:type="dxa"/>
            <w:vAlign w:val="center"/>
          </w:tcPr>
          <w:p w14:paraId="349F1A2E">
            <w:pPr>
              <w:pStyle w:val="16"/>
            </w:pPr>
            <w:r>
              <w:t>社会效益指标</w:t>
            </w:r>
          </w:p>
        </w:tc>
        <w:tc>
          <w:tcPr>
            <w:tcW w:w="2835" w:type="dxa"/>
            <w:vAlign w:val="center"/>
          </w:tcPr>
          <w:p w14:paraId="5A9EF77C">
            <w:pPr>
              <w:pStyle w:val="16"/>
            </w:pPr>
            <w:r>
              <w:t>减轻困难学生家庭经济负担</w:t>
            </w:r>
          </w:p>
        </w:tc>
        <w:tc>
          <w:tcPr>
            <w:tcW w:w="2835" w:type="dxa"/>
            <w:vAlign w:val="center"/>
          </w:tcPr>
          <w:p w14:paraId="6C794B91">
            <w:pPr>
              <w:pStyle w:val="16"/>
            </w:pPr>
            <w:r>
              <w:t>减轻困难家庭负担，促进社会稳定</w:t>
            </w:r>
          </w:p>
        </w:tc>
        <w:tc>
          <w:tcPr>
            <w:tcW w:w="2551" w:type="dxa"/>
            <w:vAlign w:val="center"/>
          </w:tcPr>
          <w:p w14:paraId="0BB73846">
            <w:pPr>
              <w:pStyle w:val="16"/>
            </w:pPr>
            <w:r>
              <w:t>有效减轻困难学生家庭经济负担</w:t>
            </w:r>
          </w:p>
        </w:tc>
        <w:tc>
          <w:tcPr>
            <w:tcW w:w="2268" w:type="dxa"/>
            <w:vAlign w:val="center"/>
          </w:tcPr>
          <w:p w14:paraId="1DD4053D">
            <w:pPr>
              <w:pStyle w:val="16"/>
            </w:pPr>
            <w:r>
              <w:t>年度工作计划</w:t>
            </w:r>
          </w:p>
        </w:tc>
      </w:tr>
      <w:tr w14:paraId="7008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AF5244">
            <w:pPr>
              <w:pStyle w:val="17"/>
            </w:pPr>
            <w:r>
              <w:t>满意度指标</w:t>
            </w:r>
          </w:p>
        </w:tc>
        <w:tc>
          <w:tcPr>
            <w:tcW w:w="2268" w:type="dxa"/>
            <w:vAlign w:val="center"/>
          </w:tcPr>
          <w:p w14:paraId="50AA0F5C">
            <w:pPr>
              <w:pStyle w:val="16"/>
            </w:pPr>
            <w:r>
              <w:t>服务对象满意度指标</w:t>
            </w:r>
          </w:p>
        </w:tc>
        <w:tc>
          <w:tcPr>
            <w:tcW w:w="2835" w:type="dxa"/>
            <w:vAlign w:val="center"/>
          </w:tcPr>
          <w:p w14:paraId="257EA5E4">
            <w:pPr>
              <w:pStyle w:val="16"/>
            </w:pPr>
            <w:r>
              <w:t>受益对象满意度</w:t>
            </w:r>
          </w:p>
        </w:tc>
        <w:tc>
          <w:tcPr>
            <w:tcW w:w="2835" w:type="dxa"/>
            <w:vAlign w:val="center"/>
          </w:tcPr>
          <w:p w14:paraId="2AC41AC2">
            <w:pPr>
              <w:pStyle w:val="16"/>
            </w:pPr>
            <w:r>
              <w:t>受益对象满意度</w:t>
            </w:r>
          </w:p>
        </w:tc>
        <w:tc>
          <w:tcPr>
            <w:tcW w:w="2551" w:type="dxa"/>
            <w:vAlign w:val="center"/>
          </w:tcPr>
          <w:p w14:paraId="0EECB368">
            <w:pPr>
              <w:pStyle w:val="16"/>
            </w:pPr>
            <w:r>
              <w:t>≥90%</w:t>
            </w:r>
          </w:p>
        </w:tc>
        <w:tc>
          <w:tcPr>
            <w:tcW w:w="2268" w:type="dxa"/>
            <w:vAlign w:val="center"/>
          </w:tcPr>
          <w:p w14:paraId="424AAEAD">
            <w:pPr>
              <w:pStyle w:val="16"/>
            </w:pPr>
            <w:r>
              <w:t>调查问卷</w:t>
            </w:r>
          </w:p>
        </w:tc>
      </w:tr>
    </w:tbl>
    <w:p w14:paraId="0696425D">
      <w:pPr>
        <w:sectPr>
          <w:pgSz w:w="16840" w:h="11900" w:orient="landscape"/>
          <w:pgMar w:top="1361" w:right="1020" w:bottom="1134" w:left="1020" w:header="720" w:footer="720" w:gutter="0"/>
          <w:cols w:space="720" w:num="1"/>
        </w:sectPr>
      </w:pPr>
    </w:p>
    <w:p w14:paraId="77564C4F">
      <w:pPr>
        <w:spacing w:before="0" w:after="0"/>
        <w:ind w:firstLine="560"/>
        <w:jc w:val="left"/>
        <w:outlineLvl w:val="9"/>
      </w:pPr>
      <w:r>
        <w:rPr>
          <w:rFonts w:ascii="方正仿宋_GBK" w:hAnsi="方正仿宋_GBK" w:eastAsia="方正仿宋_GBK" w:cs="方正仿宋_GBK"/>
          <w:b/>
          <w:color w:val="000000"/>
          <w:sz w:val="28"/>
        </w:rPr>
        <w:t>18、石财教[2022]113号冀财教【2022】179号-关于提前下达2023年城乡义务教育中央补助经费预算的通知-生均公用经费（中央5386）绩效目标表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0140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747056">
            <w:pPr>
              <w:pStyle w:val="14"/>
            </w:pPr>
            <w:r>
              <w:t>绩效目标</w:t>
            </w:r>
          </w:p>
        </w:tc>
        <w:tc>
          <w:tcPr>
            <w:tcW w:w="12756" w:type="dxa"/>
            <w:tcBorders>
              <w:bottom w:val="single" w:color="FFFFFF" w:sz="6" w:space="0"/>
            </w:tcBorders>
            <w:vAlign w:val="center"/>
          </w:tcPr>
          <w:p w14:paraId="79D8022F">
            <w:pPr>
              <w:pStyle w:val="16"/>
            </w:pPr>
            <w:r>
              <w:t>1.常安义务保障机制生均公用经费264.1725万元，用于保障学校正常运转。</w:t>
            </w:r>
            <w:r>
              <w:tab/>
            </w:r>
            <w:r>
              <w:tab/>
            </w:r>
            <w:r>
              <w:tab/>
            </w:r>
            <w:r>
              <w:tab/>
            </w:r>
            <w:r>
              <w:tab/>
            </w:r>
            <w:r>
              <w:tab/>
            </w:r>
          </w:p>
          <w:p w14:paraId="40A89EF1">
            <w:pPr>
              <w:pStyle w:val="16"/>
            </w:pPr>
          </w:p>
        </w:tc>
      </w:tr>
    </w:tbl>
    <w:p w14:paraId="65B68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1C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E9F786">
            <w:pPr>
              <w:pStyle w:val="14"/>
            </w:pPr>
            <w:r>
              <w:t>一级指标</w:t>
            </w:r>
          </w:p>
        </w:tc>
        <w:tc>
          <w:tcPr>
            <w:tcW w:w="2268" w:type="dxa"/>
            <w:vAlign w:val="center"/>
          </w:tcPr>
          <w:p w14:paraId="17CF4B06">
            <w:pPr>
              <w:pStyle w:val="14"/>
            </w:pPr>
            <w:r>
              <w:t>二级指标</w:t>
            </w:r>
          </w:p>
        </w:tc>
        <w:tc>
          <w:tcPr>
            <w:tcW w:w="2835" w:type="dxa"/>
            <w:vAlign w:val="center"/>
          </w:tcPr>
          <w:p w14:paraId="2B71369C">
            <w:pPr>
              <w:pStyle w:val="14"/>
            </w:pPr>
            <w:r>
              <w:t>三级指标</w:t>
            </w:r>
          </w:p>
        </w:tc>
        <w:tc>
          <w:tcPr>
            <w:tcW w:w="2835" w:type="dxa"/>
            <w:vAlign w:val="center"/>
          </w:tcPr>
          <w:p w14:paraId="1FA6E5F7">
            <w:pPr>
              <w:pStyle w:val="14"/>
            </w:pPr>
            <w:r>
              <w:t>绩效指标描述</w:t>
            </w:r>
          </w:p>
        </w:tc>
        <w:tc>
          <w:tcPr>
            <w:tcW w:w="2551" w:type="dxa"/>
            <w:vAlign w:val="center"/>
          </w:tcPr>
          <w:p w14:paraId="3009F69D">
            <w:pPr>
              <w:pStyle w:val="14"/>
            </w:pPr>
            <w:r>
              <w:t>指标值</w:t>
            </w:r>
          </w:p>
        </w:tc>
        <w:tc>
          <w:tcPr>
            <w:tcW w:w="2268" w:type="dxa"/>
            <w:vAlign w:val="center"/>
          </w:tcPr>
          <w:p w14:paraId="583A240A">
            <w:pPr>
              <w:pStyle w:val="14"/>
            </w:pPr>
            <w:r>
              <w:t>指标值确定依据</w:t>
            </w:r>
          </w:p>
        </w:tc>
      </w:tr>
      <w:tr w14:paraId="58996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450F4B">
            <w:pPr>
              <w:pStyle w:val="17"/>
            </w:pPr>
            <w:r>
              <w:t>产出指标</w:t>
            </w:r>
          </w:p>
        </w:tc>
        <w:tc>
          <w:tcPr>
            <w:tcW w:w="2268" w:type="dxa"/>
            <w:vAlign w:val="center"/>
          </w:tcPr>
          <w:p w14:paraId="6F5664D8">
            <w:pPr>
              <w:pStyle w:val="16"/>
            </w:pPr>
            <w:r>
              <w:t>数量指标</w:t>
            </w:r>
          </w:p>
        </w:tc>
        <w:tc>
          <w:tcPr>
            <w:tcW w:w="2835" w:type="dxa"/>
            <w:vAlign w:val="center"/>
          </w:tcPr>
          <w:p w14:paraId="22B490A7">
            <w:pPr>
              <w:pStyle w:val="16"/>
            </w:pPr>
            <w:r>
              <w:t>经费保障学生数量</w:t>
            </w:r>
          </w:p>
        </w:tc>
        <w:tc>
          <w:tcPr>
            <w:tcW w:w="2835" w:type="dxa"/>
            <w:vAlign w:val="center"/>
          </w:tcPr>
          <w:p w14:paraId="6CA3FD7B">
            <w:pPr>
              <w:pStyle w:val="16"/>
            </w:pPr>
            <w:r>
              <w:t>经费保障学生数量</w:t>
            </w:r>
          </w:p>
        </w:tc>
        <w:tc>
          <w:tcPr>
            <w:tcW w:w="2551" w:type="dxa"/>
            <w:vAlign w:val="center"/>
          </w:tcPr>
          <w:p w14:paraId="46FE1DE3">
            <w:pPr>
              <w:pStyle w:val="16"/>
            </w:pPr>
            <w:r>
              <w:t>≥3734人</w:t>
            </w:r>
          </w:p>
        </w:tc>
        <w:tc>
          <w:tcPr>
            <w:tcW w:w="2268" w:type="dxa"/>
            <w:vAlign w:val="center"/>
          </w:tcPr>
          <w:p w14:paraId="5A1BD2B4">
            <w:pPr>
              <w:pStyle w:val="16"/>
            </w:pPr>
            <w:r>
              <w:t>年度工作计划</w:t>
            </w:r>
          </w:p>
        </w:tc>
      </w:tr>
      <w:tr w14:paraId="26CA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B436C"/>
        </w:tc>
        <w:tc>
          <w:tcPr>
            <w:tcW w:w="2268" w:type="dxa"/>
            <w:vAlign w:val="center"/>
          </w:tcPr>
          <w:p w14:paraId="3B65773B">
            <w:pPr>
              <w:pStyle w:val="16"/>
            </w:pPr>
            <w:r>
              <w:t>质量指标</w:t>
            </w:r>
          </w:p>
        </w:tc>
        <w:tc>
          <w:tcPr>
            <w:tcW w:w="2835" w:type="dxa"/>
            <w:vAlign w:val="center"/>
          </w:tcPr>
          <w:p w14:paraId="59400A2A">
            <w:pPr>
              <w:pStyle w:val="16"/>
            </w:pPr>
            <w:r>
              <w:t>维修项目质量验收合格率、设备购置合格率</w:t>
            </w:r>
          </w:p>
        </w:tc>
        <w:tc>
          <w:tcPr>
            <w:tcW w:w="2835" w:type="dxa"/>
            <w:vAlign w:val="center"/>
          </w:tcPr>
          <w:p w14:paraId="673FA9A6">
            <w:pPr>
              <w:pStyle w:val="16"/>
            </w:pPr>
            <w:r>
              <w:t>验收合格的维修项目占维修改造项目的比例、购置设备质量的合格率</w:t>
            </w:r>
          </w:p>
        </w:tc>
        <w:tc>
          <w:tcPr>
            <w:tcW w:w="2551" w:type="dxa"/>
            <w:vAlign w:val="center"/>
          </w:tcPr>
          <w:p w14:paraId="2061A690">
            <w:pPr>
              <w:pStyle w:val="16"/>
            </w:pPr>
            <w:r>
              <w:t>≥95%</w:t>
            </w:r>
          </w:p>
        </w:tc>
        <w:tc>
          <w:tcPr>
            <w:tcW w:w="2268" w:type="dxa"/>
            <w:vAlign w:val="center"/>
          </w:tcPr>
          <w:p w14:paraId="6190DD65">
            <w:pPr>
              <w:pStyle w:val="16"/>
            </w:pPr>
            <w:r>
              <w:t>年度工作计划</w:t>
            </w:r>
          </w:p>
        </w:tc>
      </w:tr>
      <w:tr w14:paraId="271A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ED17A"/>
        </w:tc>
        <w:tc>
          <w:tcPr>
            <w:tcW w:w="2268" w:type="dxa"/>
            <w:vAlign w:val="center"/>
          </w:tcPr>
          <w:p w14:paraId="6AAC28F3">
            <w:pPr>
              <w:pStyle w:val="16"/>
            </w:pPr>
            <w:r>
              <w:t>时效指标</w:t>
            </w:r>
          </w:p>
        </w:tc>
        <w:tc>
          <w:tcPr>
            <w:tcW w:w="2835" w:type="dxa"/>
            <w:vAlign w:val="center"/>
          </w:tcPr>
          <w:p w14:paraId="1D0B0466">
            <w:pPr>
              <w:pStyle w:val="16"/>
            </w:pPr>
            <w:r>
              <w:t>资金支出时间</w:t>
            </w:r>
          </w:p>
        </w:tc>
        <w:tc>
          <w:tcPr>
            <w:tcW w:w="2835" w:type="dxa"/>
            <w:vAlign w:val="center"/>
          </w:tcPr>
          <w:p w14:paraId="6BDF5AED">
            <w:pPr>
              <w:pStyle w:val="16"/>
            </w:pPr>
            <w:r>
              <w:t>资金支出时间</w:t>
            </w:r>
          </w:p>
        </w:tc>
        <w:tc>
          <w:tcPr>
            <w:tcW w:w="2551" w:type="dxa"/>
            <w:vAlign w:val="center"/>
          </w:tcPr>
          <w:p w14:paraId="347211FC">
            <w:pPr>
              <w:pStyle w:val="16"/>
            </w:pPr>
            <w:r>
              <w:t>12月中旬之前</w:t>
            </w:r>
          </w:p>
        </w:tc>
        <w:tc>
          <w:tcPr>
            <w:tcW w:w="2268" w:type="dxa"/>
            <w:vAlign w:val="center"/>
          </w:tcPr>
          <w:p w14:paraId="74AE408A">
            <w:pPr>
              <w:pStyle w:val="16"/>
            </w:pPr>
            <w:r>
              <w:t>年度工作计划</w:t>
            </w:r>
          </w:p>
        </w:tc>
      </w:tr>
      <w:tr w14:paraId="25B6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A4C88"/>
        </w:tc>
        <w:tc>
          <w:tcPr>
            <w:tcW w:w="2268" w:type="dxa"/>
            <w:vAlign w:val="center"/>
          </w:tcPr>
          <w:p w14:paraId="2D5447FD">
            <w:pPr>
              <w:pStyle w:val="16"/>
            </w:pPr>
            <w:r>
              <w:t>成本指标</w:t>
            </w:r>
          </w:p>
        </w:tc>
        <w:tc>
          <w:tcPr>
            <w:tcW w:w="2835" w:type="dxa"/>
            <w:vAlign w:val="center"/>
          </w:tcPr>
          <w:p w14:paraId="759285AB">
            <w:pPr>
              <w:pStyle w:val="16"/>
            </w:pPr>
            <w:r>
              <w:t>预算控制数</w:t>
            </w:r>
          </w:p>
        </w:tc>
        <w:tc>
          <w:tcPr>
            <w:tcW w:w="2835" w:type="dxa"/>
            <w:vAlign w:val="center"/>
          </w:tcPr>
          <w:p w14:paraId="5B9C56C8">
            <w:pPr>
              <w:pStyle w:val="16"/>
            </w:pPr>
            <w:r>
              <w:t>不超预算控制数</w:t>
            </w:r>
          </w:p>
        </w:tc>
        <w:tc>
          <w:tcPr>
            <w:tcW w:w="2551" w:type="dxa"/>
            <w:vAlign w:val="center"/>
          </w:tcPr>
          <w:p w14:paraId="60145B81">
            <w:pPr>
              <w:pStyle w:val="16"/>
            </w:pPr>
            <w:r>
              <w:t>≤264.17万元</w:t>
            </w:r>
          </w:p>
        </w:tc>
        <w:tc>
          <w:tcPr>
            <w:tcW w:w="2268" w:type="dxa"/>
            <w:vAlign w:val="center"/>
          </w:tcPr>
          <w:p w14:paraId="64711DE0">
            <w:pPr>
              <w:pStyle w:val="16"/>
            </w:pPr>
            <w:r>
              <w:t>预算文本</w:t>
            </w:r>
          </w:p>
        </w:tc>
      </w:tr>
      <w:tr w14:paraId="0515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8AC130">
            <w:pPr>
              <w:pStyle w:val="17"/>
            </w:pPr>
            <w:r>
              <w:t>效益指标</w:t>
            </w:r>
          </w:p>
        </w:tc>
        <w:tc>
          <w:tcPr>
            <w:tcW w:w="2268" w:type="dxa"/>
            <w:vAlign w:val="center"/>
          </w:tcPr>
          <w:p w14:paraId="45E94C58">
            <w:pPr>
              <w:pStyle w:val="16"/>
            </w:pPr>
            <w:r>
              <w:t>社会效益指标</w:t>
            </w:r>
          </w:p>
        </w:tc>
        <w:tc>
          <w:tcPr>
            <w:tcW w:w="2835" w:type="dxa"/>
            <w:vAlign w:val="center"/>
          </w:tcPr>
          <w:p w14:paraId="43C467B8">
            <w:pPr>
              <w:pStyle w:val="16"/>
            </w:pPr>
            <w:r>
              <w:t>改善师生教学条件</w:t>
            </w:r>
          </w:p>
        </w:tc>
        <w:tc>
          <w:tcPr>
            <w:tcW w:w="2835" w:type="dxa"/>
            <w:vAlign w:val="center"/>
          </w:tcPr>
          <w:p w14:paraId="6AB66C1C">
            <w:pPr>
              <w:pStyle w:val="16"/>
            </w:pPr>
            <w:r>
              <w:t>改善师生教学条件</w:t>
            </w:r>
          </w:p>
        </w:tc>
        <w:tc>
          <w:tcPr>
            <w:tcW w:w="2551" w:type="dxa"/>
            <w:vAlign w:val="center"/>
          </w:tcPr>
          <w:p w14:paraId="36BA0DE5">
            <w:pPr>
              <w:pStyle w:val="16"/>
            </w:pPr>
            <w:r>
              <w:t>较上年提升</w:t>
            </w:r>
          </w:p>
        </w:tc>
        <w:tc>
          <w:tcPr>
            <w:tcW w:w="2268" w:type="dxa"/>
            <w:vAlign w:val="center"/>
          </w:tcPr>
          <w:p w14:paraId="44865A8E">
            <w:pPr>
              <w:pStyle w:val="16"/>
            </w:pPr>
            <w:r>
              <w:t>年度工作计划</w:t>
            </w:r>
          </w:p>
        </w:tc>
      </w:tr>
      <w:tr w14:paraId="7B0E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7EF62B">
            <w:pPr>
              <w:pStyle w:val="17"/>
            </w:pPr>
            <w:r>
              <w:t>满意度指标</w:t>
            </w:r>
          </w:p>
        </w:tc>
        <w:tc>
          <w:tcPr>
            <w:tcW w:w="2268" w:type="dxa"/>
            <w:vAlign w:val="center"/>
          </w:tcPr>
          <w:p w14:paraId="2CC1405B">
            <w:pPr>
              <w:pStyle w:val="16"/>
            </w:pPr>
            <w:r>
              <w:t>服务对象满意度指标</w:t>
            </w:r>
          </w:p>
        </w:tc>
        <w:tc>
          <w:tcPr>
            <w:tcW w:w="2835" w:type="dxa"/>
            <w:vAlign w:val="center"/>
          </w:tcPr>
          <w:p w14:paraId="1721AFE9">
            <w:pPr>
              <w:pStyle w:val="16"/>
            </w:pPr>
            <w:r>
              <w:t>师生满意度(%)</w:t>
            </w:r>
          </w:p>
        </w:tc>
        <w:tc>
          <w:tcPr>
            <w:tcW w:w="2835" w:type="dxa"/>
            <w:vAlign w:val="center"/>
          </w:tcPr>
          <w:p w14:paraId="4970BEFD">
            <w:pPr>
              <w:pStyle w:val="16"/>
            </w:pPr>
            <w:r>
              <w:t>师生对当年项目的满意情况</w:t>
            </w:r>
          </w:p>
        </w:tc>
        <w:tc>
          <w:tcPr>
            <w:tcW w:w="2551" w:type="dxa"/>
            <w:vAlign w:val="center"/>
          </w:tcPr>
          <w:p w14:paraId="4C9D31C6">
            <w:pPr>
              <w:pStyle w:val="16"/>
            </w:pPr>
            <w:r>
              <w:t>≥85%</w:t>
            </w:r>
          </w:p>
        </w:tc>
        <w:tc>
          <w:tcPr>
            <w:tcW w:w="2268" w:type="dxa"/>
            <w:vAlign w:val="center"/>
          </w:tcPr>
          <w:p w14:paraId="383A9F78">
            <w:pPr>
              <w:pStyle w:val="16"/>
            </w:pPr>
            <w:r>
              <w:t>问卷调查</w:t>
            </w:r>
          </w:p>
        </w:tc>
      </w:tr>
    </w:tbl>
    <w:p w14:paraId="68717F3E">
      <w:pPr>
        <w:sectPr>
          <w:pgSz w:w="16840" w:h="11900" w:orient="landscape"/>
          <w:pgMar w:top="1361" w:right="1020" w:bottom="1134" w:left="1020" w:header="720" w:footer="720" w:gutter="0"/>
          <w:cols w:space="720" w:num="1"/>
        </w:sectPr>
      </w:pPr>
    </w:p>
    <w:p w14:paraId="749A1BC5">
      <w:pPr>
        <w:spacing w:before="0" w:after="0"/>
        <w:ind w:firstLine="560"/>
        <w:jc w:val="left"/>
        <w:outlineLvl w:val="9"/>
      </w:pPr>
      <w:r>
        <w:rPr>
          <w:rFonts w:ascii="方正仿宋_GBK" w:hAnsi="方正仿宋_GBK" w:eastAsia="方正仿宋_GBK" w:cs="方正仿宋_GBK"/>
          <w:b/>
          <w:color w:val="000000"/>
          <w:sz w:val="28"/>
        </w:rPr>
        <w:t>19、石财教[2022]113号冀财教【2022】179号-关于提前下达2023年城乡义务教育中央补助经费预算的通知-生均公用经费（中央5386）-初中绩效目标表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62B0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0AEA30">
            <w:pPr>
              <w:pStyle w:val="14"/>
            </w:pPr>
            <w:r>
              <w:t>绩效目标</w:t>
            </w:r>
          </w:p>
        </w:tc>
        <w:tc>
          <w:tcPr>
            <w:tcW w:w="12756" w:type="dxa"/>
            <w:tcBorders>
              <w:bottom w:val="single" w:color="FFFFFF" w:sz="6" w:space="0"/>
            </w:tcBorders>
            <w:vAlign w:val="center"/>
          </w:tcPr>
          <w:p w14:paraId="6E398EE4">
            <w:pPr>
              <w:pStyle w:val="16"/>
            </w:pPr>
            <w:r>
              <w:t xml:space="preserve">1.常安义务保障机制生均公用经费103.845万元，用于保障学校正常运转。 </w:t>
            </w:r>
          </w:p>
        </w:tc>
      </w:tr>
    </w:tbl>
    <w:p w14:paraId="5ADC9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1A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994A30">
            <w:pPr>
              <w:pStyle w:val="14"/>
            </w:pPr>
            <w:r>
              <w:t>一级指标</w:t>
            </w:r>
          </w:p>
        </w:tc>
        <w:tc>
          <w:tcPr>
            <w:tcW w:w="2268" w:type="dxa"/>
            <w:vAlign w:val="center"/>
          </w:tcPr>
          <w:p w14:paraId="471A978E">
            <w:pPr>
              <w:pStyle w:val="14"/>
            </w:pPr>
            <w:r>
              <w:t>二级指标</w:t>
            </w:r>
          </w:p>
        </w:tc>
        <w:tc>
          <w:tcPr>
            <w:tcW w:w="2835" w:type="dxa"/>
            <w:vAlign w:val="center"/>
          </w:tcPr>
          <w:p w14:paraId="4F9A7406">
            <w:pPr>
              <w:pStyle w:val="14"/>
            </w:pPr>
            <w:r>
              <w:t>三级指标</w:t>
            </w:r>
          </w:p>
        </w:tc>
        <w:tc>
          <w:tcPr>
            <w:tcW w:w="2835" w:type="dxa"/>
            <w:vAlign w:val="center"/>
          </w:tcPr>
          <w:p w14:paraId="01C56393">
            <w:pPr>
              <w:pStyle w:val="14"/>
            </w:pPr>
            <w:r>
              <w:t>绩效指标描述</w:t>
            </w:r>
          </w:p>
        </w:tc>
        <w:tc>
          <w:tcPr>
            <w:tcW w:w="2551" w:type="dxa"/>
            <w:vAlign w:val="center"/>
          </w:tcPr>
          <w:p w14:paraId="5EBA5B18">
            <w:pPr>
              <w:pStyle w:val="14"/>
            </w:pPr>
            <w:r>
              <w:t>指标值</w:t>
            </w:r>
          </w:p>
        </w:tc>
        <w:tc>
          <w:tcPr>
            <w:tcW w:w="2268" w:type="dxa"/>
            <w:vAlign w:val="center"/>
          </w:tcPr>
          <w:p w14:paraId="235BF5F5">
            <w:pPr>
              <w:pStyle w:val="14"/>
            </w:pPr>
            <w:r>
              <w:t>指标值确定依据</w:t>
            </w:r>
          </w:p>
        </w:tc>
      </w:tr>
      <w:tr w14:paraId="4B6D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A283FD">
            <w:pPr>
              <w:pStyle w:val="17"/>
            </w:pPr>
            <w:r>
              <w:t>产出指标</w:t>
            </w:r>
          </w:p>
        </w:tc>
        <w:tc>
          <w:tcPr>
            <w:tcW w:w="2268" w:type="dxa"/>
            <w:vAlign w:val="center"/>
          </w:tcPr>
          <w:p w14:paraId="4B9E431C">
            <w:pPr>
              <w:pStyle w:val="16"/>
            </w:pPr>
            <w:r>
              <w:t>数量指标</w:t>
            </w:r>
          </w:p>
        </w:tc>
        <w:tc>
          <w:tcPr>
            <w:tcW w:w="2835" w:type="dxa"/>
            <w:vAlign w:val="center"/>
          </w:tcPr>
          <w:p w14:paraId="6369402C">
            <w:pPr>
              <w:pStyle w:val="16"/>
            </w:pPr>
            <w:r>
              <w:t>经费保障学生数量</w:t>
            </w:r>
          </w:p>
        </w:tc>
        <w:tc>
          <w:tcPr>
            <w:tcW w:w="2835" w:type="dxa"/>
            <w:vAlign w:val="center"/>
          </w:tcPr>
          <w:p w14:paraId="0B449B07">
            <w:pPr>
              <w:pStyle w:val="16"/>
            </w:pPr>
            <w:r>
              <w:t>经费保障学生数量</w:t>
            </w:r>
          </w:p>
        </w:tc>
        <w:tc>
          <w:tcPr>
            <w:tcW w:w="2551" w:type="dxa"/>
            <w:vAlign w:val="center"/>
          </w:tcPr>
          <w:p w14:paraId="1099E700">
            <w:pPr>
              <w:pStyle w:val="16"/>
            </w:pPr>
            <w:r>
              <w:t>≥966人</w:t>
            </w:r>
          </w:p>
        </w:tc>
        <w:tc>
          <w:tcPr>
            <w:tcW w:w="2268" w:type="dxa"/>
            <w:vAlign w:val="center"/>
          </w:tcPr>
          <w:p w14:paraId="7AA5C33C">
            <w:pPr>
              <w:pStyle w:val="16"/>
            </w:pPr>
            <w:r>
              <w:t>年度工作计划</w:t>
            </w:r>
          </w:p>
        </w:tc>
      </w:tr>
      <w:tr w14:paraId="3237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EAF4A"/>
        </w:tc>
        <w:tc>
          <w:tcPr>
            <w:tcW w:w="2268" w:type="dxa"/>
            <w:vAlign w:val="center"/>
          </w:tcPr>
          <w:p w14:paraId="3EE6F21A">
            <w:pPr>
              <w:pStyle w:val="16"/>
            </w:pPr>
            <w:r>
              <w:t>质量指标</w:t>
            </w:r>
          </w:p>
        </w:tc>
        <w:tc>
          <w:tcPr>
            <w:tcW w:w="2835" w:type="dxa"/>
            <w:vAlign w:val="center"/>
          </w:tcPr>
          <w:p w14:paraId="7EF582D3">
            <w:pPr>
              <w:pStyle w:val="16"/>
            </w:pPr>
            <w:r>
              <w:t>维修项目质量验收合格率、设备购置合格率</w:t>
            </w:r>
          </w:p>
        </w:tc>
        <w:tc>
          <w:tcPr>
            <w:tcW w:w="2835" w:type="dxa"/>
            <w:vAlign w:val="center"/>
          </w:tcPr>
          <w:p w14:paraId="48F451BF">
            <w:pPr>
              <w:pStyle w:val="16"/>
            </w:pPr>
            <w:r>
              <w:t>验收合格的维修项目占维修改造项目的比例、购置设备质量的合格率</w:t>
            </w:r>
          </w:p>
        </w:tc>
        <w:tc>
          <w:tcPr>
            <w:tcW w:w="2551" w:type="dxa"/>
            <w:vAlign w:val="center"/>
          </w:tcPr>
          <w:p w14:paraId="14E520A0">
            <w:pPr>
              <w:pStyle w:val="16"/>
            </w:pPr>
            <w:r>
              <w:t>≥95%</w:t>
            </w:r>
          </w:p>
        </w:tc>
        <w:tc>
          <w:tcPr>
            <w:tcW w:w="2268" w:type="dxa"/>
            <w:vAlign w:val="center"/>
          </w:tcPr>
          <w:p w14:paraId="13363E7B">
            <w:pPr>
              <w:pStyle w:val="16"/>
            </w:pPr>
            <w:r>
              <w:t>年度工作计划</w:t>
            </w:r>
          </w:p>
        </w:tc>
      </w:tr>
      <w:tr w14:paraId="5DE6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DD7CAB"/>
        </w:tc>
        <w:tc>
          <w:tcPr>
            <w:tcW w:w="2268" w:type="dxa"/>
            <w:vAlign w:val="center"/>
          </w:tcPr>
          <w:p w14:paraId="66AC764A">
            <w:pPr>
              <w:pStyle w:val="16"/>
            </w:pPr>
            <w:r>
              <w:t>时效指标</w:t>
            </w:r>
          </w:p>
        </w:tc>
        <w:tc>
          <w:tcPr>
            <w:tcW w:w="2835" w:type="dxa"/>
            <w:vAlign w:val="center"/>
          </w:tcPr>
          <w:p w14:paraId="4811B110">
            <w:pPr>
              <w:pStyle w:val="16"/>
            </w:pPr>
            <w:r>
              <w:t>资金支出时间</w:t>
            </w:r>
          </w:p>
        </w:tc>
        <w:tc>
          <w:tcPr>
            <w:tcW w:w="2835" w:type="dxa"/>
            <w:vAlign w:val="center"/>
          </w:tcPr>
          <w:p w14:paraId="0479C7D8">
            <w:pPr>
              <w:pStyle w:val="16"/>
            </w:pPr>
            <w:r>
              <w:t>资金支出时间</w:t>
            </w:r>
          </w:p>
        </w:tc>
        <w:tc>
          <w:tcPr>
            <w:tcW w:w="2551" w:type="dxa"/>
            <w:vAlign w:val="center"/>
          </w:tcPr>
          <w:p w14:paraId="298E7DA8">
            <w:pPr>
              <w:pStyle w:val="16"/>
            </w:pPr>
            <w:r>
              <w:t>12月中旬之前</w:t>
            </w:r>
          </w:p>
        </w:tc>
        <w:tc>
          <w:tcPr>
            <w:tcW w:w="2268" w:type="dxa"/>
            <w:vAlign w:val="center"/>
          </w:tcPr>
          <w:p w14:paraId="64691823">
            <w:pPr>
              <w:pStyle w:val="16"/>
            </w:pPr>
            <w:r>
              <w:t>年度工作计划</w:t>
            </w:r>
          </w:p>
        </w:tc>
      </w:tr>
      <w:tr w14:paraId="523F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F358D"/>
        </w:tc>
        <w:tc>
          <w:tcPr>
            <w:tcW w:w="2268" w:type="dxa"/>
            <w:vAlign w:val="center"/>
          </w:tcPr>
          <w:p w14:paraId="2FAD9985">
            <w:pPr>
              <w:pStyle w:val="16"/>
            </w:pPr>
            <w:r>
              <w:t>成本指标</w:t>
            </w:r>
          </w:p>
        </w:tc>
        <w:tc>
          <w:tcPr>
            <w:tcW w:w="2835" w:type="dxa"/>
            <w:vAlign w:val="center"/>
          </w:tcPr>
          <w:p w14:paraId="4F188242">
            <w:pPr>
              <w:pStyle w:val="16"/>
            </w:pPr>
            <w:r>
              <w:t>预算控制数</w:t>
            </w:r>
          </w:p>
        </w:tc>
        <w:tc>
          <w:tcPr>
            <w:tcW w:w="2835" w:type="dxa"/>
            <w:vAlign w:val="center"/>
          </w:tcPr>
          <w:p w14:paraId="0D674237">
            <w:pPr>
              <w:pStyle w:val="16"/>
            </w:pPr>
            <w:r>
              <w:t>不高于预算控制数</w:t>
            </w:r>
          </w:p>
        </w:tc>
        <w:tc>
          <w:tcPr>
            <w:tcW w:w="2551" w:type="dxa"/>
            <w:vAlign w:val="center"/>
          </w:tcPr>
          <w:p w14:paraId="460A32FE">
            <w:pPr>
              <w:pStyle w:val="16"/>
            </w:pPr>
            <w:r>
              <w:t>≤103.84万元</w:t>
            </w:r>
          </w:p>
        </w:tc>
        <w:tc>
          <w:tcPr>
            <w:tcW w:w="2268" w:type="dxa"/>
            <w:vAlign w:val="center"/>
          </w:tcPr>
          <w:p w14:paraId="2DA43562">
            <w:pPr>
              <w:pStyle w:val="16"/>
            </w:pPr>
            <w:r>
              <w:t>预算文本</w:t>
            </w:r>
          </w:p>
        </w:tc>
      </w:tr>
      <w:tr w14:paraId="0E24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EAD688">
            <w:pPr>
              <w:pStyle w:val="17"/>
            </w:pPr>
            <w:r>
              <w:t>效益指标</w:t>
            </w:r>
          </w:p>
        </w:tc>
        <w:tc>
          <w:tcPr>
            <w:tcW w:w="2268" w:type="dxa"/>
            <w:vAlign w:val="center"/>
          </w:tcPr>
          <w:p w14:paraId="5B38E7C5">
            <w:pPr>
              <w:pStyle w:val="16"/>
            </w:pPr>
            <w:r>
              <w:t>社会效益指标</w:t>
            </w:r>
          </w:p>
        </w:tc>
        <w:tc>
          <w:tcPr>
            <w:tcW w:w="2835" w:type="dxa"/>
            <w:vAlign w:val="center"/>
          </w:tcPr>
          <w:p w14:paraId="44493E1E">
            <w:pPr>
              <w:pStyle w:val="16"/>
            </w:pPr>
            <w:r>
              <w:t>改善师生教学条件</w:t>
            </w:r>
          </w:p>
        </w:tc>
        <w:tc>
          <w:tcPr>
            <w:tcW w:w="2835" w:type="dxa"/>
            <w:vAlign w:val="center"/>
          </w:tcPr>
          <w:p w14:paraId="4036A65C">
            <w:pPr>
              <w:pStyle w:val="16"/>
            </w:pPr>
            <w:r>
              <w:t>改善师生教学条件</w:t>
            </w:r>
          </w:p>
        </w:tc>
        <w:tc>
          <w:tcPr>
            <w:tcW w:w="2551" w:type="dxa"/>
            <w:vAlign w:val="center"/>
          </w:tcPr>
          <w:p w14:paraId="725D9FCF">
            <w:pPr>
              <w:pStyle w:val="16"/>
            </w:pPr>
            <w:r>
              <w:t>较上年提升</w:t>
            </w:r>
          </w:p>
        </w:tc>
        <w:tc>
          <w:tcPr>
            <w:tcW w:w="2268" w:type="dxa"/>
            <w:vAlign w:val="center"/>
          </w:tcPr>
          <w:p w14:paraId="495773E4">
            <w:pPr>
              <w:pStyle w:val="16"/>
            </w:pPr>
            <w:r>
              <w:t>年度工作计划</w:t>
            </w:r>
          </w:p>
        </w:tc>
      </w:tr>
      <w:tr w14:paraId="3C30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E49C54">
            <w:pPr>
              <w:pStyle w:val="17"/>
            </w:pPr>
            <w:r>
              <w:t>满意度指标</w:t>
            </w:r>
          </w:p>
        </w:tc>
        <w:tc>
          <w:tcPr>
            <w:tcW w:w="2268" w:type="dxa"/>
            <w:vAlign w:val="center"/>
          </w:tcPr>
          <w:p w14:paraId="2BBF00EA">
            <w:pPr>
              <w:pStyle w:val="16"/>
            </w:pPr>
            <w:r>
              <w:t>服务对象满意度指标</w:t>
            </w:r>
          </w:p>
        </w:tc>
        <w:tc>
          <w:tcPr>
            <w:tcW w:w="2835" w:type="dxa"/>
            <w:vAlign w:val="center"/>
          </w:tcPr>
          <w:p w14:paraId="33FFE01F">
            <w:pPr>
              <w:pStyle w:val="16"/>
            </w:pPr>
            <w:r>
              <w:t>师生满意度(%)</w:t>
            </w:r>
          </w:p>
        </w:tc>
        <w:tc>
          <w:tcPr>
            <w:tcW w:w="2835" w:type="dxa"/>
            <w:vAlign w:val="center"/>
          </w:tcPr>
          <w:p w14:paraId="2C702672">
            <w:pPr>
              <w:pStyle w:val="16"/>
            </w:pPr>
            <w:r>
              <w:t>师生对当年项目的满意情况</w:t>
            </w:r>
          </w:p>
        </w:tc>
        <w:tc>
          <w:tcPr>
            <w:tcW w:w="2551" w:type="dxa"/>
            <w:vAlign w:val="center"/>
          </w:tcPr>
          <w:p w14:paraId="00932B3D">
            <w:pPr>
              <w:pStyle w:val="16"/>
            </w:pPr>
            <w:r>
              <w:t>≥85%</w:t>
            </w:r>
          </w:p>
        </w:tc>
        <w:tc>
          <w:tcPr>
            <w:tcW w:w="2268" w:type="dxa"/>
            <w:vAlign w:val="center"/>
          </w:tcPr>
          <w:p w14:paraId="3DBED0F3">
            <w:pPr>
              <w:pStyle w:val="16"/>
            </w:pPr>
            <w:r>
              <w:t>问卷调查</w:t>
            </w:r>
          </w:p>
        </w:tc>
      </w:tr>
    </w:tbl>
    <w:p w14:paraId="12E999F6">
      <w:pPr>
        <w:sectPr>
          <w:pgSz w:w="16840" w:h="11900" w:orient="landscape"/>
          <w:pgMar w:top="1361" w:right="1020" w:bottom="1134" w:left="1020" w:header="720" w:footer="720" w:gutter="0"/>
          <w:cols w:space="720" w:num="1"/>
        </w:sectPr>
      </w:pPr>
    </w:p>
    <w:p w14:paraId="586CB53E">
      <w:pPr>
        <w:spacing w:before="0" w:after="0"/>
        <w:ind w:firstLine="560"/>
        <w:jc w:val="left"/>
        <w:outlineLvl w:val="9"/>
      </w:pPr>
      <w:r>
        <w:rPr>
          <w:rFonts w:ascii="方正仿宋_GBK" w:hAnsi="方正仿宋_GBK" w:eastAsia="方正仿宋_GBK" w:cs="方正仿宋_GBK"/>
          <w:b/>
          <w:color w:val="000000"/>
          <w:sz w:val="28"/>
        </w:rPr>
        <w:t>20、石财教[2022]113号冀财教【2022】179号-关于提前下达2023年城乡义务教育中央补助经费预算的通知-校舍安全（中央1773）绩效目标表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E245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CBC3E5">
            <w:pPr>
              <w:pStyle w:val="14"/>
            </w:pPr>
            <w:r>
              <w:t>绩效目标</w:t>
            </w:r>
          </w:p>
        </w:tc>
        <w:tc>
          <w:tcPr>
            <w:tcW w:w="12756" w:type="dxa"/>
            <w:tcBorders>
              <w:bottom w:val="single" w:color="FFFFFF" w:sz="6" w:space="0"/>
            </w:tcBorders>
            <w:vAlign w:val="center"/>
          </w:tcPr>
          <w:p w14:paraId="03E8938D">
            <w:pPr>
              <w:pStyle w:val="16"/>
            </w:pPr>
            <w:r>
              <w:t>1.改善学校办学条件，提升师生生活质量，为广大师生营造干净卫生的生活环境。</w:t>
            </w:r>
          </w:p>
        </w:tc>
      </w:tr>
    </w:tbl>
    <w:p w14:paraId="3F67C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4E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DC799C">
            <w:pPr>
              <w:pStyle w:val="14"/>
            </w:pPr>
            <w:r>
              <w:t>一级指标</w:t>
            </w:r>
          </w:p>
        </w:tc>
        <w:tc>
          <w:tcPr>
            <w:tcW w:w="2268" w:type="dxa"/>
            <w:vAlign w:val="center"/>
          </w:tcPr>
          <w:p w14:paraId="3D034CC2">
            <w:pPr>
              <w:pStyle w:val="14"/>
            </w:pPr>
            <w:r>
              <w:t>二级指标</w:t>
            </w:r>
          </w:p>
        </w:tc>
        <w:tc>
          <w:tcPr>
            <w:tcW w:w="2835" w:type="dxa"/>
            <w:vAlign w:val="center"/>
          </w:tcPr>
          <w:p w14:paraId="3E8FCD34">
            <w:pPr>
              <w:pStyle w:val="14"/>
            </w:pPr>
            <w:r>
              <w:t>三级指标</w:t>
            </w:r>
          </w:p>
        </w:tc>
        <w:tc>
          <w:tcPr>
            <w:tcW w:w="2835" w:type="dxa"/>
            <w:vAlign w:val="center"/>
          </w:tcPr>
          <w:p w14:paraId="6C57759C">
            <w:pPr>
              <w:pStyle w:val="14"/>
            </w:pPr>
            <w:r>
              <w:t>绩效指标描述</w:t>
            </w:r>
          </w:p>
        </w:tc>
        <w:tc>
          <w:tcPr>
            <w:tcW w:w="2551" w:type="dxa"/>
            <w:vAlign w:val="center"/>
          </w:tcPr>
          <w:p w14:paraId="1AB2B755">
            <w:pPr>
              <w:pStyle w:val="14"/>
            </w:pPr>
            <w:r>
              <w:t>指标值</w:t>
            </w:r>
          </w:p>
        </w:tc>
        <w:tc>
          <w:tcPr>
            <w:tcW w:w="2268" w:type="dxa"/>
            <w:vAlign w:val="center"/>
          </w:tcPr>
          <w:p w14:paraId="47C2A892">
            <w:pPr>
              <w:pStyle w:val="14"/>
            </w:pPr>
            <w:r>
              <w:t>指标值确定依据</w:t>
            </w:r>
          </w:p>
        </w:tc>
      </w:tr>
      <w:tr w14:paraId="320E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16D4D0">
            <w:pPr>
              <w:pStyle w:val="17"/>
            </w:pPr>
            <w:r>
              <w:t>产出指标</w:t>
            </w:r>
          </w:p>
        </w:tc>
        <w:tc>
          <w:tcPr>
            <w:tcW w:w="2268" w:type="dxa"/>
            <w:vAlign w:val="center"/>
          </w:tcPr>
          <w:p w14:paraId="62192AF2">
            <w:pPr>
              <w:pStyle w:val="16"/>
            </w:pPr>
            <w:r>
              <w:t>数量指标</w:t>
            </w:r>
          </w:p>
        </w:tc>
        <w:tc>
          <w:tcPr>
            <w:tcW w:w="2835" w:type="dxa"/>
            <w:vAlign w:val="center"/>
          </w:tcPr>
          <w:p w14:paraId="72671652">
            <w:pPr>
              <w:pStyle w:val="16"/>
            </w:pPr>
            <w:r>
              <w:t>工程改造面积</w:t>
            </w:r>
          </w:p>
        </w:tc>
        <w:tc>
          <w:tcPr>
            <w:tcW w:w="2835" w:type="dxa"/>
            <w:vAlign w:val="center"/>
          </w:tcPr>
          <w:p w14:paraId="43A1A1D0">
            <w:pPr>
              <w:pStyle w:val="16"/>
            </w:pPr>
            <w:r>
              <w:t>工程改造面积</w:t>
            </w:r>
          </w:p>
        </w:tc>
        <w:tc>
          <w:tcPr>
            <w:tcW w:w="2551" w:type="dxa"/>
            <w:vAlign w:val="center"/>
          </w:tcPr>
          <w:p w14:paraId="327EAC8A">
            <w:pPr>
              <w:pStyle w:val="16"/>
            </w:pPr>
            <w:r>
              <w:t>3000平方米</w:t>
            </w:r>
          </w:p>
        </w:tc>
        <w:tc>
          <w:tcPr>
            <w:tcW w:w="2268" w:type="dxa"/>
            <w:vAlign w:val="center"/>
          </w:tcPr>
          <w:p w14:paraId="1BAB0E0A">
            <w:pPr>
              <w:pStyle w:val="16"/>
            </w:pPr>
            <w:r>
              <w:t>年度工作计划</w:t>
            </w:r>
          </w:p>
        </w:tc>
      </w:tr>
      <w:tr w14:paraId="161C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D8C878"/>
        </w:tc>
        <w:tc>
          <w:tcPr>
            <w:tcW w:w="2268" w:type="dxa"/>
            <w:vAlign w:val="center"/>
          </w:tcPr>
          <w:p w14:paraId="343FADC1">
            <w:pPr>
              <w:pStyle w:val="16"/>
            </w:pPr>
            <w:r>
              <w:t>质量指标</w:t>
            </w:r>
          </w:p>
        </w:tc>
        <w:tc>
          <w:tcPr>
            <w:tcW w:w="2835" w:type="dxa"/>
            <w:vAlign w:val="center"/>
          </w:tcPr>
          <w:p w14:paraId="3AB65AC5">
            <w:pPr>
              <w:pStyle w:val="16"/>
            </w:pPr>
            <w:r>
              <w:t>工程质量验收合格率</w:t>
            </w:r>
          </w:p>
        </w:tc>
        <w:tc>
          <w:tcPr>
            <w:tcW w:w="2835" w:type="dxa"/>
            <w:vAlign w:val="center"/>
          </w:tcPr>
          <w:p w14:paraId="329B9182">
            <w:pPr>
              <w:pStyle w:val="16"/>
            </w:pPr>
            <w:r>
              <w:t>工程质量质量的合格率</w:t>
            </w:r>
          </w:p>
        </w:tc>
        <w:tc>
          <w:tcPr>
            <w:tcW w:w="2551" w:type="dxa"/>
            <w:vAlign w:val="center"/>
          </w:tcPr>
          <w:p w14:paraId="69B055F4">
            <w:pPr>
              <w:pStyle w:val="16"/>
            </w:pPr>
            <w:r>
              <w:t>≥98%</w:t>
            </w:r>
          </w:p>
        </w:tc>
        <w:tc>
          <w:tcPr>
            <w:tcW w:w="2268" w:type="dxa"/>
            <w:vAlign w:val="center"/>
          </w:tcPr>
          <w:p w14:paraId="61C12A2F">
            <w:pPr>
              <w:pStyle w:val="16"/>
            </w:pPr>
            <w:r>
              <w:t>年度工作计划</w:t>
            </w:r>
          </w:p>
        </w:tc>
      </w:tr>
      <w:tr w14:paraId="3ACA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19871"/>
        </w:tc>
        <w:tc>
          <w:tcPr>
            <w:tcW w:w="2268" w:type="dxa"/>
            <w:vAlign w:val="center"/>
          </w:tcPr>
          <w:p w14:paraId="3D48FF7B">
            <w:pPr>
              <w:pStyle w:val="16"/>
            </w:pPr>
            <w:r>
              <w:t>时效指标</w:t>
            </w:r>
          </w:p>
        </w:tc>
        <w:tc>
          <w:tcPr>
            <w:tcW w:w="2835" w:type="dxa"/>
            <w:vAlign w:val="center"/>
          </w:tcPr>
          <w:p w14:paraId="5C3018BF">
            <w:pPr>
              <w:pStyle w:val="16"/>
            </w:pPr>
            <w:r>
              <w:t>工程完成时间</w:t>
            </w:r>
          </w:p>
        </w:tc>
        <w:tc>
          <w:tcPr>
            <w:tcW w:w="2835" w:type="dxa"/>
            <w:vAlign w:val="center"/>
          </w:tcPr>
          <w:p w14:paraId="24643075">
            <w:pPr>
              <w:pStyle w:val="16"/>
            </w:pPr>
            <w:r>
              <w:t>工程完成时间</w:t>
            </w:r>
          </w:p>
        </w:tc>
        <w:tc>
          <w:tcPr>
            <w:tcW w:w="2551" w:type="dxa"/>
            <w:vAlign w:val="center"/>
          </w:tcPr>
          <w:p w14:paraId="1AE37494">
            <w:pPr>
              <w:pStyle w:val="16"/>
            </w:pPr>
            <w:r>
              <w:t>2023年12月前完成</w:t>
            </w:r>
          </w:p>
        </w:tc>
        <w:tc>
          <w:tcPr>
            <w:tcW w:w="2268" w:type="dxa"/>
            <w:vAlign w:val="center"/>
          </w:tcPr>
          <w:p w14:paraId="2B9507A2">
            <w:pPr>
              <w:pStyle w:val="16"/>
            </w:pPr>
            <w:r>
              <w:t>年度工作计划</w:t>
            </w:r>
          </w:p>
        </w:tc>
      </w:tr>
      <w:tr w14:paraId="07F6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F09B5"/>
        </w:tc>
        <w:tc>
          <w:tcPr>
            <w:tcW w:w="2268" w:type="dxa"/>
            <w:vAlign w:val="center"/>
          </w:tcPr>
          <w:p w14:paraId="14E9CAC8">
            <w:pPr>
              <w:pStyle w:val="16"/>
            </w:pPr>
            <w:r>
              <w:t>成本指标</w:t>
            </w:r>
          </w:p>
        </w:tc>
        <w:tc>
          <w:tcPr>
            <w:tcW w:w="2835" w:type="dxa"/>
            <w:vAlign w:val="center"/>
          </w:tcPr>
          <w:p w14:paraId="3F0BE9DA">
            <w:pPr>
              <w:pStyle w:val="16"/>
            </w:pPr>
            <w:r>
              <w:t>预算控制数</w:t>
            </w:r>
          </w:p>
        </w:tc>
        <w:tc>
          <w:tcPr>
            <w:tcW w:w="2835" w:type="dxa"/>
            <w:vAlign w:val="center"/>
          </w:tcPr>
          <w:p w14:paraId="53E515EF">
            <w:pPr>
              <w:pStyle w:val="16"/>
            </w:pPr>
            <w:r>
              <w:t>不超过预算控制数</w:t>
            </w:r>
          </w:p>
        </w:tc>
        <w:tc>
          <w:tcPr>
            <w:tcW w:w="2551" w:type="dxa"/>
            <w:vAlign w:val="center"/>
          </w:tcPr>
          <w:p w14:paraId="2EEE6538">
            <w:pPr>
              <w:pStyle w:val="16"/>
            </w:pPr>
            <w:r>
              <w:t>≤76.28万元</w:t>
            </w:r>
          </w:p>
        </w:tc>
        <w:tc>
          <w:tcPr>
            <w:tcW w:w="2268" w:type="dxa"/>
            <w:vAlign w:val="center"/>
          </w:tcPr>
          <w:p w14:paraId="50519980">
            <w:pPr>
              <w:pStyle w:val="16"/>
            </w:pPr>
            <w:r>
              <w:t>预算文本</w:t>
            </w:r>
          </w:p>
        </w:tc>
      </w:tr>
      <w:tr w14:paraId="72CF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C1DB13">
            <w:pPr>
              <w:pStyle w:val="17"/>
            </w:pPr>
            <w:r>
              <w:t>效益指标</w:t>
            </w:r>
          </w:p>
        </w:tc>
        <w:tc>
          <w:tcPr>
            <w:tcW w:w="2268" w:type="dxa"/>
            <w:vAlign w:val="center"/>
          </w:tcPr>
          <w:p w14:paraId="1729BC01">
            <w:pPr>
              <w:pStyle w:val="16"/>
            </w:pPr>
            <w:r>
              <w:t>社会效益指标</w:t>
            </w:r>
          </w:p>
        </w:tc>
        <w:tc>
          <w:tcPr>
            <w:tcW w:w="2835" w:type="dxa"/>
            <w:vAlign w:val="center"/>
          </w:tcPr>
          <w:p w14:paraId="0AA4221D">
            <w:pPr>
              <w:pStyle w:val="16"/>
            </w:pPr>
            <w:r>
              <w:t>改善师生办学条件</w:t>
            </w:r>
          </w:p>
        </w:tc>
        <w:tc>
          <w:tcPr>
            <w:tcW w:w="2835" w:type="dxa"/>
            <w:vAlign w:val="center"/>
          </w:tcPr>
          <w:p w14:paraId="18A751CF">
            <w:pPr>
              <w:pStyle w:val="16"/>
            </w:pPr>
            <w:r>
              <w:t>改善师生办学条件</w:t>
            </w:r>
          </w:p>
        </w:tc>
        <w:tc>
          <w:tcPr>
            <w:tcW w:w="2551" w:type="dxa"/>
            <w:vAlign w:val="center"/>
          </w:tcPr>
          <w:p w14:paraId="20A36FA7">
            <w:pPr>
              <w:pStyle w:val="16"/>
            </w:pPr>
            <w:r>
              <w:t>办学条件得到明显改善。</w:t>
            </w:r>
          </w:p>
        </w:tc>
        <w:tc>
          <w:tcPr>
            <w:tcW w:w="2268" w:type="dxa"/>
            <w:vAlign w:val="center"/>
          </w:tcPr>
          <w:p w14:paraId="65C0F955">
            <w:pPr>
              <w:pStyle w:val="16"/>
            </w:pPr>
            <w:r>
              <w:t>年度工作计划</w:t>
            </w:r>
          </w:p>
        </w:tc>
      </w:tr>
      <w:tr w14:paraId="171C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A430F">
            <w:pPr>
              <w:pStyle w:val="17"/>
            </w:pPr>
            <w:r>
              <w:t>满意度指标</w:t>
            </w:r>
          </w:p>
        </w:tc>
        <w:tc>
          <w:tcPr>
            <w:tcW w:w="2268" w:type="dxa"/>
            <w:vAlign w:val="center"/>
          </w:tcPr>
          <w:p w14:paraId="5A4721FC">
            <w:pPr>
              <w:pStyle w:val="16"/>
            </w:pPr>
            <w:r>
              <w:t>服务对象满意度指标</w:t>
            </w:r>
          </w:p>
        </w:tc>
        <w:tc>
          <w:tcPr>
            <w:tcW w:w="2835" w:type="dxa"/>
            <w:vAlign w:val="center"/>
          </w:tcPr>
          <w:p w14:paraId="59132848">
            <w:pPr>
              <w:pStyle w:val="16"/>
            </w:pPr>
            <w:r>
              <w:t>师生满意度</w:t>
            </w:r>
          </w:p>
        </w:tc>
        <w:tc>
          <w:tcPr>
            <w:tcW w:w="2835" w:type="dxa"/>
            <w:vAlign w:val="center"/>
          </w:tcPr>
          <w:p w14:paraId="732F61EB">
            <w:pPr>
              <w:pStyle w:val="16"/>
            </w:pPr>
            <w:r>
              <w:t>受益对象满意度</w:t>
            </w:r>
          </w:p>
        </w:tc>
        <w:tc>
          <w:tcPr>
            <w:tcW w:w="2551" w:type="dxa"/>
            <w:vAlign w:val="center"/>
          </w:tcPr>
          <w:p w14:paraId="11B50E6F">
            <w:pPr>
              <w:pStyle w:val="16"/>
            </w:pPr>
            <w:r>
              <w:t>≥95%</w:t>
            </w:r>
          </w:p>
        </w:tc>
        <w:tc>
          <w:tcPr>
            <w:tcW w:w="2268" w:type="dxa"/>
            <w:vAlign w:val="center"/>
          </w:tcPr>
          <w:p w14:paraId="4C7016D7">
            <w:pPr>
              <w:pStyle w:val="16"/>
            </w:pPr>
            <w:r>
              <w:t>问卷调查</w:t>
            </w:r>
          </w:p>
        </w:tc>
      </w:tr>
    </w:tbl>
    <w:p w14:paraId="23F29E0D">
      <w:pPr>
        <w:sectPr>
          <w:pgSz w:w="16840" w:h="11900" w:orient="landscape"/>
          <w:pgMar w:top="1361" w:right="1020" w:bottom="1134" w:left="1020" w:header="720" w:footer="720" w:gutter="0"/>
          <w:cols w:space="720" w:num="1"/>
        </w:sectPr>
      </w:pPr>
    </w:p>
    <w:p w14:paraId="280A2324">
      <w:pPr>
        <w:spacing w:before="0" w:after="0"/>
        <w:ind w:firstLine="560"/>
        <w:jc w:val="left"/>
        <w:outlineLvl w:val="9"/>
      </w:pPr>
      <w:r>
        <w:rPr>
          <w:rFonts w:ascii="方正仿宋_GBK" w:hAnsi="方正仿宋_GBK" w:eastAsia="方正仿宋_GBK" w:cs="方正仿宋_GBK"/>
          <w:b/>
          <w:color w:val="000000"/>
          <w:sz w:val="28"/>
        </w:rPr>
        <w:t>21、石财教[2022]114号冀财教[2022]162号-关于提前下达2023年城乡义务教育省级补助资金预算的通知-困难生活补（省77）绩效目标表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8EAA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703771">
            <w:pPr>
              <w:pStyle w:val="14"/>
            </w:pPr>
            <w:r>
              <w:t>绩效目标</w:t>
            </w:r>
          </w:p>
        </w:tc>
        <w:tc>
          <w:tcPr>
            <w:tcW w:w="12756" w:type="dxa"/>
            <w:tcBorders>
              <w:bottom w:val="single" w:color="FFFFFF" w:sz="6" w:space="0"/>
            </w:tcBorders>
            <w:vAlign w:val="center"/>
          </w:tcPr>
          <w:p w14:paraId="4A1EA6EF">
            <w:pPr>
              <w:pStyle w:val="16"/>
            </w:pPr>
            <w:r>
              <w:t>1.通过为义务教育家庭经济困难学生发放生活补助，用于学生的生活费开支，减轻困难学生家庭经济负担。</w:t>
            </w:r>
          </w:p>
        </w:tc>
      </w:tr>
    </w:tbl>
    <w:p w14:paraId="51265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12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D5E4FE">
            <w:pPr>
              <w:pStyle w:val="14"/>
            </w:pPr>
            <w:r>
              <w:t>一级指标</w:t>
            </w:r>
          </w:p>
        </w:tc>
        <w:tc>
          <w:tcPr>
            <w:tcW w:w="2268" w:type="dxa"/>
            <w:vAlign w:val="center"/>
          </w:tcPr>
          <w:p w14:paraId="0AAA7075">
            <w:pPr>
              <w:pStyle w:val="14"/>
            </w:pPr>
            <w:r>
              <w:t>二级指标</w:t>
            </w:r>
          </w:p>
        </w:tc>
        <w:tc>
          <w:tcPr>
            <w:tcW w:w="2835" w:type="dxa"/>
            <w:vAlign w:val="center"/>
          </w:tcPr>
          <w:p w14:paraId="016127E1">
            <w:pPr>
              <w:pStyle w:val="14"/>
            </w:pPr>
            <w:r>
              <w:t>三级指标</w:t>
            </w:r>
          </w:p>
        </w:tc>
        <w:tc>
          <w:tcPr>
            <w:tcW w:w="2835" w:type="dxa"/>
            <w:vAlign w:val="center"/>
          </w:tcPr>
          <w:p w14:paraId="19698A8C">
            <w:pPr>
              <w:pStyle w:val="14"/>
            </w:pPr>
            <w:r>
              <w:t>绩效指标描述</w:t>
            </w:r>
          </w:p>
        </w:tc>
        <w:tc>
          <w:tcPr>
            <w:tcW w:w="2551" w:type="dxa"/>
            <w:vAlign w:val="center"/>
          </w:tcPr>
          <w:p w14:paraId="4D875C52">
            <w:pPr>
              <w:pStyle w:val="14"/>
            </w:pPr>
            <w:r>
              <w:t>指标值</w:t>
            </w:r>
          </w:p>
        </w:tc>
        <w:tc>
          <w:tcPr>
            <w:tcW w:w="2268" w:type="dxa"/>
            <w:vAlign w:val="center"/>
          </w:tcPr>
          <w:p w14:paraId="1AE89BA8">
            <w:pPr>
              <w:pStyle w:val="14"/>
            </w:pPr>
            <w:r>
              <w:t>指标值确定依据</w:t>
            </w:r>
          </w:p>
        </w:tc>
      </w:tr>
      <w:tr w14:paraId="7A9D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9B5627">
            <w:pPr>
              <w:pStyle w:val="17"/>
            </w:pPr>
            <w:r>
              <w:t>产出指标</w:t>
            </w:r>
          </w:p>
        </w:tc>
        <w:tc>
          <w:tcPr>
            <w:tcW w:w="2268" w:type="dxa"/>
            <w:vAlign w:val="center"/>
          </w:tcPr>
          <w:p w14:paraId="6A6276C7">
            <w:pPr>
              <w:pStyle w:val="16"/>
            </w:pPr>
            <w:r>
              <w:t>数量指标</w:t>
            </w:r>
          </w:p>
        </w:tc>
        <w:tc>
          <w:tcPr>
            <w:tcW w:w="2835" w:type="dxa"/>
            <w:vAlign w:val="center"/>
          </w:tcPr>
          <w:p w14:paraId="1A2C9036">
            <w:pPr>
              <w:pStyle w:val="16"/>
            </w:pPr>
            <w:r>
              <w:t>受助学生数</w:t>
            </w:r>
          </w:p>
        </w:tc>
        <w:tc>
          <w:tcPr>
            <w:tcW w:w="2835" w:type="dxa"/>
            <w:vAlign w:val="center"/>
          </w:tcPr>
          <w:p w14:paraId="79F1A428">
            <w:pPr>
              <w:pStyle w:val="16"/>
            </w:pPr>
            <w:r>
              <w:t>享受资助的学生人数</w:t>
            </w:r>
          </w:p>
        </w:tc>
        <w:tc>
          <w:tcPr>
            <w:tcW w:w="2551" w:type="dxa"/>
            <w:vAlign w:val="center"/>
          </w:tcPr>
          <w:p w14:paraId="65293CD6">
            <w:pPr>
              <w:pStyle w:val="16"/>
            </w:pPr>
            <w:r>
              <w:t>≥200人</w:t>
            </w:r>
          </w:p>
        </w:tc>
        <w:tc>
          <w:tcPr>
            <w:tcW w:w="2268" w:type="dxa"/>
            <w:vAlign w:val="center"/>
          </w:tcPr>
          <w:p w14:paraId="7CFED216">
            <w:pPr>
              <w:pStyle w:val="16"/>
            </w:pPr>
            <w:r>
              <w:t>年度工作计划</w:t>
            </w:r>
          </w:p>
        </w:tc>
      </w:tr>
      <w:tr w14:paraId="3609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A5717E"/>
        </w:tc>
        <w:tc>
          <w:tcPr>
            <w:tcW w:w="2268" w:type="dxa"/>
            <w:vAlign w:val="center"/>
          </w:tcPr>
          <w:p w14:paraId="21255292">
            <w:pPr>
              <w:pStyle w:val="16"/>
            </w:pPr>
            <w:r>
              <w:t>质量指标</w:t>
            </w:r>
          </w:p>
        </w:tc>
        <w:tc>
          <w:tcPr>
            <w:tcW w:w="2835" w:type="dxa"/>
            <w:vAlign w:val="center"/>
          </w:tcPr>
          <w:p w14:paraId="5A340B71">
            <w:pPr>
              <w:pStyle w:val="16"/>
            </w:pPr>
            <w:r>
              <w:t>建档立卡学生接受资助的比例</w:t>
            </w:r>
          </w:p>
        </w:tc>
        <w:tc>
          <w:tcPr>
            <w:tcW w:w="2835" w:type="dxa"/>
            <w:vAlign w:val="center"/>
          </w:tcPr>
          <w:p w14:paraId="0CA57988">
            <w:pPr>
              <w:pStyle w:val="16"/>
            </w:pPr>
            <w:r>
              <w:t>实际资助学生占建档立卡学生比例</w:t>
            </w:r>
          </w:p>
        </w:tc>
        <w:tc>
          <w:tcPr>
            <w:tcW w:w="2551" w:type="dxa"/>
            <w:vAlign w:val="center"/>
          </w:tcPr>
          <w:p w14:paraId="45874B0F">
            <w:pPr>
              <w:pStyle w:val="16"/>
            </w:pPr>
            <w:r>
              <w:t>≥95%</w:t>
            </w:r>
          </w:p>
        </w:tc>
        <w:tc>
          <w:tcPr>
            <w:tcW w:w="2268" w:type="dxa"/>
            <w:vAlign w:val="center"/>
          </w:tcPr>
          <w:p w14:paraId="717B828F">
            <w:pPr>
              <w:pStyle w:val="16"/>
            </w:pPr>
            <w:r>
              <w:t>年度工作计划</w:t>
            </w:r>
          </w:p>
        </w:tc>
      </w:tr>
      <w:tr w14:paraId="6FEF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8A86D"/>
        </w:tc>
        <w:tc>
          <w:tcPr>
            <w:tcW w:w="2268" w:type="dxa"/>
            <w:vAlign w:val="center"/>
          </w:tcPr>
          <w:p w14:paraId="199188EF">
            <w:pPr>
              <w:pStyle w:val="16"/>
            </w:pPr>
            <w:r>
              <w:t>时效指标</w:t>
            </w:r>
          </w:p>
        </w:tc>
        <w:tc>
          <w:tcPr>
            <w:tcW w:w="2835" w:type="dxa"/>
            <w:vAlign w:val="center"/>
          </w:tcPr>
          <w:p w14:paraId="38EF3CD3">
            <w:pPr>
              <w:pStyle w:val="16"/>
            </w:pPr>
            <w:r>
              <w:t>资助资金及时发放</w:t>
            </w:r>
          </w:p>
        </w:tc>
        <w:tc>
          <w:tcPr>
            <w:tcW w:w="2835" w:type="dxa"/>
            <w:vAlign w:val="center"/>
          </w:tcPr>
          <w:p w14:paraId="6EF9B179">
            <w:pPr>
              <w:pStyle w:val="16"/>
            </w:pPr>
            <w:r>
              <w:t>资助资金及时发放</w:t>
            </w:r>
          </w:p>
        </w:tc>
        <w:tc>
          <w:tcPr>
            <w:tcW w:w="2551" w:type="dxa"/>
            <w:vAlign w:val="center"/>
          </w:tcPr>
          <w:p w14:paraId="2C152F7A">
            <w:pPr>
              <w:pStyle w:val="16"/>
            </w:pPr>
            <w:r>
              <w:t>及时发放</w:t>
            </w:r>
          </w:p>
        </w:tc>
        <w:tc>
          <w:tcPr>
            <w:tcW w:w="2268" w:type="dxa"/>
            <w:vAlign w:val="center"/>
          </w:tcPr>
          <w:p w14:paraId="4B7F884A">
            <w:pPr>
              <w:pStyle w:val="16"/>
            </w:pPr>
            <w:r>
              <w:t>年度工作计划</w:t>
            </w:r>
          </w:p>
        </w:tc>
      </w:tr>
      <w:tr w14:paraId="1CEC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6B9DF"/>
        </w:tc>
        <w:tc>
          <w:tcPr>
            <w:tcW w:w="2268" w:type="dxa"/>
            <w:vAlign w:val="center"/>
          </w:tcPr>
          <w:p w14:paraId="36CC0C0B">
            <w:pPr>
              <w:pStyle w:val="16"/>
            </w:pPr>
            <w:r>
              <w:t>成本指标</w:t>
            </w:r>
          </w:p>
        </w:tc>
        <w:tc>
          <w:tcPr>
            <w:tcW w:w="2835" w:type="dxa"/>
            <w:vAlign w:val="center"/>
          </w:tcPr>
          <w:p w14:paraId="7772D742">
            <w:pPr>
              <w:pStyle w:val="16"/>
            </w:pPr>
            <w:r>
              <w:t>预算控制数</w:t>
            </w:r>
          </w:p>
        </w:tc>
        <w:tc>
          <w:tcPr>
            <w:tcW w:w="2835" w:type="dxa"/>
            <w:vAlign w:val="center"/>
          </w:tcPr>
          <w:p w14:paraId="21FD8B05">
            <w:pPr>
              <w:pStyle w:val="16"/>
            </w:pPr>
            <w:r>
              <w:t>严控预算控制数</w:t>
            </w:r>
          </w:p>
        </w:tc>
        <w:tc>
          <w:tcPr>
            <w:tcW w:w="2551" w:type="dxa"/>
            <w:vAlign w:val="center"/>
          </w:tcPr>
          <w:p w14:paraId="45D67410">
            <w:pPr>
              <w:pStyle w:val="16"/>
            </w:pPr>
            <w:r>
              <w:t>≤4.49万元</w:t>
            </w:r>
          </w:p>
        </w:tc>
        <w:tc>
          <w:tcPr>
            <w:tcW w:w="2268" w:type="dxa"/>
            <w:vAlign w:val="center"/>
          </w:tcPr>
          <w:p w14:paraId="5F71CED8">
            <w:pPr>
              <w:pStyle w:val="16"/>
            </w:pPr>
            <w:r>
              <w:t>预算文本</w:t>
            </w:r>
          </w:p>
        </w:tc>
      </w:tr>
      <w:tr w14:paraId="78DF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27172C">
            <w:pPr>
              <w:pStyle w:val="17"/>
            </w:pPr>
            <w:r>
              <w:t>效益指标</w:t>
            </w:r>
          </w:p>
        </w:tc>
        <w:tc>
          <w:tcPr>
            <w:tcW w:w="2268" w:type="dxa"/>
            <w:vAlign w:val="center"/>
          </w:tcPr>
          <w:p w14:paraId="2D217383">
            <w:pPr>
              <w:pStyle w:val="16"/>
            </w:pPr>
            <w:r>
              <w:t>社会效益指标</w:t>
            </w:r>
          </w:p>
        </w:tc>
        <w:tc>
          <w:tcPr>
            <w:tcW w:w="2835" w:type="dxa"/>
            <w:vAlign w:val="center"/>
          </w:tcPr>
          <w:p w14:paraId="53477ABC">
            <w:pPr>
              <w:pStyle w:val="16"/>
            </w:pPr>
            <w:r>
              <w:t>减轻困难学生家庭经济负担</w:t>
            </w:r>
          </w:p>
        </w:tc>
        <w:tc>
          <w:tcPr>
            <w:tcW w:w="2835" w:type="dxa"/>
            <w:vAlign w:val="center"/>
          </w:tcPr>
          <w:p w14:paraId="5605FE4E">
            <w:pPr>
              <w:pStyle w:val="16"/>
            </w:pPr>
            <w:r>
              <w:t>减轻困难家庭负担，促进社会稳定</w:t>
            </w:r>
          </w:p>
        </w:tc>
        <w:tc>
          <w:tcPr>
            <w:tcW w:w="2551" w:type="dxa"/>
            <w:vAlign w:val="center"/>
          </w:tcPr>
          <w:p w14:paraId="3FBE90BE">
            <w:pPr>
              <w:pStyle w:val="16"/>
            </w:pPr>
            <w:r>
              <w:t>有效减轻困难学生家庭经济负担</w:t>
            </w:r>
          </w:p>
        </w:tc>
        <w:tc>
          <w:tcPr>
            <w:tcW w:w="2268" w:type="dxa"/>
            <w:vAlign w:val="center"/>
          </w:tcPr>
          <w:p w14:paraId="08C788BD">
            <w:pPr>
              <w:pStyle w:val="16"/>
            </w:pPr>
            <w:r>
              <w:t>年度工作计划</w:t>
            </w:r>
          </w:p>
        </w:tc>
      </w:tr>
      <w:tr w14:paraId="0108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B0C531">
            <w:pPr>
              <w:pStyle w:val="17"/>
            </w:pPr>
            <w:r>
              <w:t>满意度指标</w:t>
            </w:r>
          </w:p>
        </w:tc>
        <w:tc>
          <w:tcPr>
            <w:tcW w:w="2268" w:type="dxa"/>
            <w:vAlign w:val="center"/>
          </w:tcPr>
          <w:p w14:paraId="51E33D7E">
            <w:pPr>
              <w:pStyle w:val="16"/>
            </w:pPr>
            <w:r>
              <w:t>服务对象满意度指标</w:t>
            </w:r>
          </w:p>
        </w:tc>
        <w:tc>
          <w:tcPr>
            <w:tcW w:w="2835" w:type="dxa"/>
            <w:vAlign w:val="center"/>
          </w:tcPr>
          <w:p w14:paraId="24C408CC">
            <w:pPr>
              <w:pStyle w:val="16"/>
            </w:pPr>
            <w:r>
              <w:t>受益对象满意度</w:t>
            </w:r>
          </w:p>
        </w:tc>
        <w:tc>
          <w:tcPr>
            <w:tcW w:w="2835" w:type="dxa"/>
            <w:vAlign w:val="center"/>
          </w:tcPr>
          <w:p w14:paraId="37E73E97">
            <w:pPr>
              <w:pStyle w:val="16"/>
            </w:pPr>
            <w:r>
              <w:t>受益对象满意度</w:t>
            </w:r>
          </w:p>
        </w:tc>
        <w:tc>
          <w:tcPr>
            <w:tcW w:w="2551" w:type="dxa"/>
            <w:vAlign w:val="center"/>
          </w:tcPr>
          <w:p w14:paraId="478760F6">
            <w:pPr>
              <w:pStyle w:val="16"/>
            </w:pPr>
            <w:r>
              <w:t>≥90%</w:t>
            </w:r>
          </w:p>
        </w:tc>
        <w:tc>
          <w:tcPr>
            <w:tcW w:w="2268" w:type="dxa"/>
            <w:vAlign w:val="center"/>
          </w:tcPr>
          <w:p w14:paraId="571A3D35">
            <w:pPr>
              <w:pStyle w:val="16"/>
            </w:pPr>
            <w:r>
              <w:t>调查问卷</w:t>
            </w:r>
          </w:p>
        </w:tc>
      </w:tr>
    </w:tbl>
    <w:p w14:paraId="76D66171">
      <w:pPr>
        <w:sectPr>
          <w:pgSz w:w="16840" w:h="11900" w:orient="landscape"/>
          <w:pgMar w:top="1361" w:right="1020" w:bottom="1134" w:left="1020" w:header="720" w:footer="720" w:gutter="0"/>
          <w:cols w:space="720" w:num="1"/>
        </w:sectPr>
      </w:pPr>
    </w:p>
    <w:p w14:paraId="6F3BB23D">
      <w:pPr>
        <w:spacing w:before="0" w:after="0"/>
        <w:ind w:firstLine="560"/>
        <w:jc w:val="left"/>
        <w:outlineLvl w:val="9"/>
      </w:pPr>
      <w:r>
        <w:rPr>
          <w:rFonts w:ascii="方正仿宋_GBK" w:hAnsi="方正仿宋_GBK" w:eastAsia="方正仿宋_GBK" w:cs="方正仿宋_GBK"/>
          <w:b/>
          <w:color w:val="000000"/>
          <w:sz w:val="28"/>
        </w:rPr>
        <w:t>22、石财教[2022]99号关于提前下达2023年中央支持学前教育发展资金预算的通知-学前发展-因素（中央842）-幼儿资助（76.01）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AD7D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486C86">
            <w:pPr>
              <w:pStyle w:val="14"/>
            </w:pPr>
            <w:r>
              <w:t>绩效目标</w:t>
            </w:r>
          </w:p>
        </w:tc>
        <w:tc>
          <w:tcPr>
            <w:tcW w:w="12756" w:type="dxa"/>
            <w:tcBorders>
              <w:bottom w:val="single" w:color="FFFFFF" w:sz="6" w:space="0"/>
            </w:tcBorders>
            <w:vAlign w:val="center"/>
          </w:tcPr>
          <w:p w14:paraId="10F907BB">
            <w:pPr>
              <w:pStyle w:val="16"/>
            </w:pPr>
            <w:r>
              <w:t>1.通过为家庭经济困难幼儿减保教费，剩余部分可用于减免餐费，减轻困难学生家庭经济负担</w:t>
            </w:r>
          </w:p>
        </w:tc>
      </w:tr>
    </w:tbl>
    <w:p w14:paraId="3372F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85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021A76">
            <w:pPr>
              <w:pStyle w:val="14"/>
            </w:pPr>
            <w:r>
              <w:t>一级指标</w:t>
            </w:r>
          </w:p>
        </w:tc>
        <w:tc>
          <w:tcPr>
            <w:tcW w:w="2268" w:type="dxa"/>
            <w:vAlign w:val="center"/>
          </w:tcPr>
          <w:p w14:paraId="11E38EE8">
            <w:pPr>
              <w:pStyle w:val="14"/>
            </w:pPr>
            <w:r>
              <w:t>二级指标</w:t>
            </w:r>
          </w:p>
        </w:tc>
        <w:tc>
          <w:tcPr>
            <w:tcW w:w="2835" w:type="dxa"/>
            <w:vAlign w:val="center"/>
          </w:tcPr>
          <w:p w14:paraId="6C9D1EB2">
            <w:pPr>
              <w:pStyle w:val="14"/>
            </w:pPr>
            <w:r>
              <w:t>三级指标</w:t>
            </w:r>
          </w:p>
        </w:tc>
        <w:tc>
          <w:tcPr>
            <w:tcW w:w="2835" w:type="dxa"/>
            <w:vAlign w:val="center"/>
          </w:tcPr>
          <w:p w14:paraId="288E427D">
            <w:pPr>
              <w:pStyle w:val="14"/>
            </w:pPr>
            <w:r>
              <w:t>绩效指标描述</w:t>
            </w:r>
          </w:p>
        </w:tc>
        <w:tc>
          <w:tcPr>
            <w:tcW w:w="2551" w:type="dxa"/>
            <w:vAlign w:val="center"/>
          </w:tcPr>
          <w:p w14:paraId="6E6840F4">
            <w:pPr>
              <w:pStyle w:val="14"/>
            </w:pPr>
            <w:r>
              <w:t>指标值</w:t>
            </w:r>
          </w:p>
        </w:tc>
        <w:tc>
          <w:tcPr>
            <w:tcW w:w="2268" w:type="dxa"/>
            <w:vAlign w:val="center"/>
          </w:tcPr>
          <w:p w14:paraId="7F4FC5A2">
            <w:pPr>
              <w:pStyle w:val="14"/>
            </w:pPr>
            <w:r>
              <w:t>指标值确定依据</w:t>
            </w:r>
          </w:p>
        </w:tc>
      </w:tr>
      <w:tr w14:paraId="2207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6E61EF">
            <w:pPr>
              <w:pStyle w:val="17"/>
            </w:pPr>
            <w:r>
              <w:t>产出指标</w:t>
            </w:r>
          </w:p>
        </w:tc>
        <w:tc>
          <w:tcPr>
            <w:tcW w:w="2268" w:type="dxa"/>
            <w:vAlign w:val="center"/>
          </w:tcPr>
          <w:p w14:paraId="22C18420">
            <w:pPr>
              <w:pStyle w:val="16"/>
            </w:pPr>
            <w:r>
              <w:t>数量指标</w:t>
            </w:r>
          </w:p>
        </w:tc>
        <w:tc>
          <w:tcPr>
            <w:tcW w:w="2835" w:type="dxa"/>
            <w:vAlign w:val="center"/>
          </w:tcPr>
          <w:p w14:paraId="784133CC">
            <w:pPr>
              <w:pStyle w:val="16"/>
            </w:pPr>
            <w:r>
              <w:t>受助学生数</w:t>
            </w:r>
          </w:p>
        </w:tc>
        <w:tc>
          <w:tcPr>
            <w:tcW w:w="2835" w:type="dxa"/>
            <w:vAlign w:val="center"/>
          </w:tcPr>
          <w:p w14:paraId="2BC9269E">
            <w:pPr>
              <w:pStyle w:val="16"/>
            </w:pPr>
            <w:r>
              <w:t>享受资助的学生人数</w:t>
            </w:r>
          </w:p>
        </w:tc>
        <w:tc>
          <w:tcPr>
            <w:tcW w:w="2551" w:type="dxa"/>
            <w:vAlign w:val="center"/>
          </w:tcPr>
          <w:p w14:paraId="1875E75A">
            <w:pPr>
              <w:pStyle w:val="16"/>
            </w:pPr>
            <w:r>
              <w:t>≥80人</w:t>
            </w:r>
          </w:p>
        </w:tc>
        <w:tc>
          <w:tcPr>
            <w:tcW w:w="2268" w:type="dxa"/>
            <w:vAlign w:val="center"/>
          </w:tcPr>
          <w:p w14:paraId="6B41E637">
            <w:pPr>
              <w:pStyle w:val="16"/>
            </w:pPr>
            <w:r>
              <w:t>年度工作计划</w:t>
            </w:r>
          </w:p>
        </w:tc>
      </w:tr>
      <w:tr w14:paraId="7CF13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79277"/>
        </w:tc>
        <w:tc>
          <w:tcPr>
            <w:tcW w:w="2268" w:type="dxa"/>
            <w:vAlign w:val="center"/>
          </w:tcPr>
          <w:p w14:paraId="2EA74E98">
            <w:pPr>
              <w:pStyle w:val="16"/>
            </w:pPr>
            <w:r>
              <w:t>质量指标</w:t>
            </w:r>
          </w:p>
        </w:tc>
        <w:tc>
          <w:tcPr>
            <w:tcW w:w="2835" w:type="dxa"/>
            <w:vAlign w:val="center"/>
          </w:tcPr>
          <w:p w14:paraId="29C2ECC3">
            <w:pPr>
              <w:pStyle w:val="16"/>
            </w:pPr>
            <w:r>
              <w:t>建档立卡学生接受资助比例</w:t>
            </w:r>
          </w:p>
        </w:tc>
        <w:tc>
          <w:tcPr>
            <w:tcW w:w="2835" w:type="dxa"/>
            <w:vAlign w:val="center"/>
          </w:tcPr>
          <w:p w14:paraId="17876EBF">
            <w:pPr>
              <w:pStyle w:val="16"/>
            </w:pPr>
            <w:r>
              <w:t>实际资助学生占建档立卡学生比例</w:t>
            </w:r>
          </w:p>
        </w:tc>
        <w:tc>
          <w:tcPr>
            <w:tcW w:w="2551" w:type="dxa"/>
            <w:vAlign w:val="center"/>
          </w:tcPr>
          <w:p w14:paraId="7F14F0D6">
            <w:pPr>
              <w:pStyle w:val="16"/>
            </w:pPr>
            <w:r>
              <w:t>≥95%</w:t>
            </w:r>
          </w:p>
        </w:tc>
        <w:tc>
          <w:tcPr>
            <w:tcW w:w="2268" w:type="dxa"/>
            <w:vAlign w:val="center"/>
          </w:tcPr>
          <w:p w14:paraId="6A837F0A">
            <w:pPr>
              <w:pStyle w:val="16"/>
            </w:pPr>
            <w:r>
              <w:t>年度工作计划</w:t>
            </w:r>
          </w:p>
        </w:tc>
      </w:tr>
      <w:tr w14:paraId="182A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78D86"/>
        </w:tc>
        <w:tc>
          <w:tcPr>
            <w:tcW w:w="2268" w:type="dxa"/>
            <w:vAlign w:val="center"/>
          </w:tcPr>
          <w:p w14:paraId="2358608E">
            <w:pPr>
              <w:pStyle w:val="16"/>
            </w:pPr>
            <w:r>
              <w:t>时效指标</w:t>
            </w:r>
          </w:p>
        </w:tc>
        <w:tc>
          <w:tcPr>
            <w:tcW w:w="2835" w:type="dxa"/>
            <w:vAlign w:val="center"/>
          </w:tcPr>
          <w:p w14:paraId="2312EA60">
            <w:pPr>
              <w:pStyle w:val="16"/>
            </w:pPr>
            <w:r>
              <w:t>资助经费及时发放</w:t>
            </w:r>
          </w:p>
        </w:tc>
        <w:tc>
          <w:tcPr>
            <w:tcW w:w="2835" w:type="dxa"/>
            <w:vAlign w:val="center"/>
          </w:tcPr>
          <w:p w14:paraId="1DA13B19">
            <w:pPr>
              <w:pStyle w:val="16"/>
            </w:pPr>
            <w:r>
              <w:t>资助经费及时发放</w:t>
            </w:r>
          </w:p>
        </w:tc>
        <w:tc>
          <w:tcPr>
            <w:tcW w:w="2551" w:type="dxa"/>
            <w:vAlign w:val="center"/>
          </w:tcPr>
          <w:p w14:paraId="13140568">
            <w:pPr>
              <w:pStyle w:val="16"/>
            </w:pPr>
            <w:r>
              <w:t>按文件要求发放</w:t>
            </w:r>
          </w:p>
        </w:tc>
        <w:tc>
          <w:tcPr>
            <w:tcW w:w="2268" w:type="dxa"/>
            <w:vAlign w:val="center"/>
          </w:tcPr>
          <w:p w14:paraId="62955271">
            <w:pPr>
              <w:pStyle w:val="16"/>
            </w:pPr>
            <w:r>
              <w:t>年度工作计划</w:t>
            </w:r>
          </w:p>
        </w:tc>
      </w:tr>
      <w:tr w14:paraId="5E0A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807AF"/>
        </w:tc>
        <w:tc>
          <w:tcPr>
            <w:tcW w:w="2268" w:type="dxa"/>
            <w:vAlign w:val="center"/>
          </w:tcPr>
          <w:p w14:paraId="1806BC94">
            <w:pPr>
              <w:pStyle w:val="16"/>
            </w:pPr>
            <w:r>
              <w:t>成本指标</w:t>
            </w:r>
          </w:p>
        </w:tc>
        <w:tc>
          <w:tcPr>
            <w:tcW w:w="2835" w:type="dxa"/>
            <w:vAlign w:val="center"/>
          </w:tcPr>
          <w:p w14:paraId="7CE1F390">
            <w:pPr>
              <w:pStyle w:val="16"/>
            </w:pPr>
            <w:r>
              <w:t>预算控制数</w:t>
            </w:r>
          </w:p>
        </w:tc>
        <w:tc>
          <w:tcPr>
            <w:tcW w:w="2835" w:type="dxa"/>
            <w:vAlign w:val="center"/>
          </w:tcPr>
          <w:p w14:paraId="43825451">
            <w:pPr>
              <w:pStyle w:val="16"/>
            </w:pPr>
            <w:r>
              <w:t>严控预算控制数</w:t>
            </w:r>
          </w:p>
        </w:tc>
        <w:tc>
          <w:tcPr>
            <w:tcW w:w="2551" w:type="dxa"/>
            <w:vAlign w:val="center"/>
          </w:tcPr>
          <w:p w14:paraId="5B01CB13">
            <w:pPr>
              <w:pStyle w:val="16"/>
            </w:pPr>
            <w:r>
              <w:t>≤7.21万元</w:t>
            </w:r>
          </w:p>
        </w:tc>
        <w:tc>
          <w:tcPr>
            <w:tcW w:w="2268" w:type="dxa"/>
            <w:vAlign w:val="center"/>
          </w:tcPr>
          <w:p w14:paraId="1274CF48">
            <w:pPr>
              <w:pStyle w:val="16"/>
            </w:pPr>
            <w:r>
              <w:t>预算文本</w:t>
            </w:r>
          </w:p>
        </w:tc>
      </w:tr>
      <w:tr w14:paraId="6714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A03494">
            <w:pPr>
              <w:pStyle w:val="17"/>
            </w:pPr>
            <w:r>
              <w:t>效益指标</w:t>
            </w:r>
          </w:p>
        </w:tc>
        <w:tc>
          <w:tcPr>
            <w:tcW w:w="2268" w:type="dxa"/>
            <w:vAlign w:val="center"/>
          </w:tcPr>
          <w:p w14:paraId="69BA478D">
            <w:pPr>
              <w:pStyle w:val="16"/>
            </w:pPr>
            <w:r>
              <w:t>社会效益指标</w:t>
            </w:r>
          </w:p>
        </w:tc>
        <w:tc>
          <w:tcPr>
            <w:tcW w:w="2835" w:type="dxa"/>
            <w:vAlign w:val="center"/>
          </w:tcPr>
          <w:p w14:paraId="2632ECEA">
            <w:pPr>
              <w:pStyle w:val="16"/>
            </w:pPr>
            <w:r>
              <w:t>减轻困难学生家庭经济负担</w:t>
            </w:r>
          </w:p>
        </w:tc>
        <w:tc>
          <w:tcPr>
            <w:tcW w:w="2835" w:type="dxa"/>
            <w:vAlign w:val="center"/>
          </w:tcPr>
          <w:p w14:paraId="21CEE30D">
            <w:pPr>
              <w:pStyle w:val="16"/>
            </w:pPr>
            <w:r>
              <w:t>减轻困难学生家庭经济负担</w:t>
            </w:r>
          </w:p>
        </w:tc>
        <w:tc>
          <w:tcPr>
            <w:tcW w:w="2551" w:type="dxa"/>
            <w:vAlign w:val="center"/>
          </w:tcPr>
          <w:p w14:paraId="29CD9D86">
            <w:pPr>
              <w:pStyle w:val="16"/>
            </w:pPr>
            <w:r>
              <w:t>减轻困难学生家庭经济负担</w:t>
            </w:r>
          </w:p>
        </w:tc>
        <w:tc>
          <w:tcPr>
            <w:tcW w:w="2268" w:type="dxa"/>
            <w:vAlign w:val="center"/>
          </w:tcPr>
          <w:p w14:paraId="4299D2BD">
            <w:pPr>
              <w:pStyle w:val="16"/>
            </w:pPr>
            <w:r>
              <w:t>年度工作计划</w:t>
            </w:r>
          </w:p>
        </w:tc>
      </w:tr>
      <w:tr w14:paraId="59C6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9AF1EA">
            <w:pPr>
              <w:pStyle w:val="17"/>
            </w:pPr>
            <w:r>
              <w:t>满意度指标</w:t>
            </w:r>
          </w:p>
        </w:tc>
        <w:tc>
          <w:tcPr>
            <w:tcW w:w="2268" w:type="dxa"/>
            <w:vAlign w:val="center"/>
          </w:tcPr>
          <w:p w14:paraId="7CE42246">
            <w:pPr>
              <w:pStyle w:val="16"/>
            </w:pPr>
            <w:r>
              <w:t>服务对象满意度指标</w:t>
            </w:r>
          </w:p>
        </w:tc>
        <w:tc>
          <w:tcPr>
            <w:tcW w:w="2835" w:type="dxa"/>
            <w:vAlign w:val="center"/>
          </w:tcPr>
          <w:p w14:paraId="3E6D373E">
            <w:pPr>
              <w:pStyle w:val="16"/>
            </w:pPr>
            <w:r>
              <w:t>受助群体满意情况</w:t>
            </w:r>
          </w:p>
        </w:tc>
        <w:tc>
          <w:tcPr>
            <w:tcW w:w="2835" w:type="dxa"/>
            <w:vAlign w:val="center"/>
          </w:tcPr>
          <w:p w14:paraId="4D9DC49C">
            <w:pPr>
              <w:pStyle w:val="16"/>
            </w:pPr>
            <w:r>
              <w:t>受助群体满意度</w:t>
            </w:r>
          </w:p>
        </w:tc>
        <w:tc>
          <w:tcPr>
            <w:tcW w:w="2551" w:type="dxa"/>
            <w:vAlign w:val="center"/>
          </w:tcPr>
          <w:p w14:paraId="4900D7A4">
            <w:pPr>
              <w:pStyle w:val="16"/>
            </w:pPr>
            <w:r>
              <w:t>≥90%</w:t>
            </w:r>
          </w:p>
        </w:tc>
        <w:tc>
          <w:tcPr>
            <w:tcW w:w="2268" w:type="dxa"/>
            <w:vAlign w:val="center"/>
          </w:tcPr>
          <w:p w14:paraId="6E2B3514">
            <w:pPr>
              <w:pStyle w:val="16"/>
            </w:pPr>
            <w:r>
              <w:t>调查问卷</w:t>
            </w:r>
          </w:p>
        </w:tc>
      </w:tr>
    </w:tbl>
    <w:p w14:paraId="77D9CCA2">
      <w:pPr>
        <w:sectPr>
          <w:pgSz w:w="16840" w:h="11900" w:orient="landscape"/>
          <w:pgMar w:top="1361" w:right="1020" w:bottom="1134" w:left="1020" w:header="720" w:footer="720" w:gutter="0"/>
          <w:cols w:space="720" w:num="1"/>
        </w:sectPr>
      </w:pPr>
    </w:p>
    <w:p w14:paraId="6F5A3E7B">
      <w:pPr>
        <w:spacing w:before="0" w:after="0"/>
        <w:ind w:firstLine="560"/>
        <w:jc w:val="left"/>
        <w:outlineLvl w:val="9"/>
      </w:pPr>
      <w:r>
        <w:rPr>
          <w:rFonts w:ascii="方正仿宋_GBK" w:hAnsi="方正仿宋_GBK" w:eastAsia="方正仿宋_GBK" w:cs="方正仿宋_GBK"/>
          <w:b/>
          <w:color w:val="000000"/>
          <w:sz w:val="28"/>
        </w:rPr>
        <w:t>23、石财教【2022】114号关于提前下达城乡义务教育补助资金-市级-困难生活补助（39）绩效目标表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DC48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110EEB">
            <w:pPr>
              <w:pStyle w:val="14"/>
            </w:pPr>
            <w:r>
              <w:t>绩效目标</w:t>
            </w:r>
          </w:p>
        </w:tc>
        <w:tc>
          <w:tcPr>
            <w:tcW w:w="12756" w:type="dxa"/>
            <w:tcBorders>
              <w:bottom w:val="single" w:color="FFFFFF" w:sz="6" w:space="0"/>
            </w:tcBorders>
            <w:vAlign w:val="center"/>
          </w:tcPr>
          <w:p w14:paraId="641C14DA">
            <w:pPr>
              <w:pStyle w:val="16"/>
            </w:pPr>
            <w:r>
              <w:t>1.通过为义务教育家庭经济困难学生发放生活补助，用于学生的生活费开支，减轻困难学生家庭经济负担。</w:t>
            </w:r>
          </w:p>
        </w:tc>
      </w:tr>
    </w:tbl>
    <w:p w14:paraId="3A2BF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99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FD3792">
            <w:pPr>
              <w:pStyle w:val="14"/>
            </w:pPr>
            <w:r>
              <w:t>一级指标</w:t>
            </w:r>
          </w:p>
        </w:tc>
        <w:tc>
          <w:tcPr>
            <w:tcW w:w="2268" w:type="dxa"/>
            <w:vAlign w:val="center"/>
          </w:tcPr>
          <w:p w14:paraId="2B4D5647">
            <w:pPr>
              <w:pStyle w:val="14"/>
            </w:pPr>
            <w:r>
              <w:t>二级指标</w:t>
            </w:r>
          </w:p>
        </w:tc>
        <w:tc>
          <w:tcPr>
            <w:tcW w:w="2835" w:type="dxa"/>
            <w:vAlign w:val="center"/>
          </w:tcPr>
          <w:p w14:paraId="3F3E57FB">
            <w:pPr>
              <w:pStyle w:val="14"/>
            </w:pPr>
            <w:r>
              <w:t>三级指标</w:t>
            </w:r>
          </w:p>
        </w:tc>
        <w:tc>
          <w:tcPr>
            <w:tcW w:w="2835" w:type="dxa"/>
            <w:vAlign w:val="center"/>
          </w:tcPr>
          <w:p w14:paraId="590ADEC4">
            <w:pPr>
              <w:pStyle w:val="14"/>
            </w:pPr>
            <w:r>
              <w:t>绩效指标描述</w:t>
            </w:r>
          </w:p>
        </w:tc>
        <w:tc>
          <w:tcPr>
            <w:tcW w:w="2551" w:type="dxa"/>
            <w:vAlign w:val="center"/>
          </w:tcPr>
          <w:p w14:paraId="2AD6C45E">
            <w:pPr>
              <w:pStyle w:val="14"/>
            </w:pPr>
            <w:r>
              <w:t>指标值</w:t>
            </w:r>
          </w:p>
        </w:tc>
        <w:tc>
          <w:tcPr>
            <w:tcW w:w="2268" w:type="dxa"/>
            <w:vAlign w:val="center"/>
          </w:tcPr>
          <w:p w14:paraId="1F0E6BE2">
            <w:pPr>
              <w:pStyle w:val="14"/>
            </w:pPr>
            <w:r>
              <w:t>指标值确定依据</w:t>
            </w:r>
          </w:p>
        </w:tc>
      </w:tr>
      <w:tr w14:paraId="7E096FB1">
        <w:tblPrEx>
          <w:tblCellMar>
            <w:top w:w="0" w:type="dxa"/>
            <w:left w:w="108" w:type="dxa"/>
            <w:bottom w:w="0" w:type="dxa"/>
            <w:right w:w="108" w:type="dxa"/>
          </w:tblCellMar>
        </w:tblPrEx>
        <w:trPr>
          <w:trHeight w:val="397" w:hRule="atLeast"/>
          <w:jc w:val="center"/>
        </w:trPr>
        <w:tc>
          <w:tcPr>
            <w:tcW w:w="1417" w:type="dxa"/>
            <w:vMerge w:val="restart"/>
            <w:vAlign w:val="center"/>
          </w:tcPr>
          <w:p w14:paraId="486D87FB">
            <w:pPr>
              <w:pStyle w:val="17"/>
            </w:pPr>
            <w:r>
              <w:t>产出指标</w:t>
            </w:r>
          </w:p>
        </w:tc>
        <w:tc>
          <w:tcPr>
            <w:tcW w:w="2268" w:type="dxa"/>
            <w:vAlign w:val="center"/>
          </w:tcPr>
          <w:p w14:paraId="484EBDA9">
            <w:pPr>
              <w:pStyle w:val="16"/>
            </w:pPr>
            <w:r>
              <w:t>数量指标</w:t>
            </w:r>
          </w:p>
        </w:tc>
        <w:tc>
          <w:tcPr>
            <w:tcW w:w="2835" w:type="dxa"/>
            <w:vAlign w:val="center"/>
          </w:tcPr>
          <w:p w14:paraId="012DE270">
            <w:pPr>
              <w:pStyle w:val="16"/>
            </w:pPr>
            <w:r>
              <w:t>受助学生数</w:t>
            </w:r>
          </w:p>
        </w:tc>
        <w:tc>
          <w:tcPr>
            <w:tcW w:w="2835" w:type="dxa"/>
            <w:vAlign w:val="center"/>
          </w:tcPr>
          <w:p w14:paraId="11E94F6D">
            <w:pPr>
              <w:pStyle w:val="16"/>
            </w:pPr>
            <w:r>
              <w:t>享受资助的学生人数</w:t>
            </w:r>
          </w:p>
        </w:tc>
        <w:tc>
          <w:tcPr>
            <w:tcW w:w="2551" w:type="dxa"/>
            <w:vAlign w:val="center"/>
          </w:tcPr>
          <w:p w14:paraId="2715C9A6">
            <w:pPr>
              <w:pStyle w:val="16"/>
            </w:pPr>
            <w:r>
              <w:t>≥60人</w:t>
            </w:r>
          </w:p>
        </w:tc>
        <w:tc>
          <w:tcPr>
            <w:tcW w:w="2268" w:type="dxa"/>
            <w:vAlign w:val="center"/>
          </w:tcPr>
          <w:p w14:paraId="36419EC3">
            <w:pPr>
              <w:pStyle w:val="16"/>
            </w:pPr>
            <w:r>
              <w:t>年度工作计划</w:t>
            </w:r>
          </w:p>
        </w:tc>
      </w:tr>
      <w:tr w14:paraId="6DAE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5A41FB"/>
        </w:tc>
        <w:tc>
          <w:tcPr>
            <w:tcW w:w="2268" w:type="dxa"/>
            <w:vAlign w:val="center"/>
          </w:tcPr>
          <w:p w14:paraId="3C293E09">
            <w:pPr>
              <w:pStyle w:val="16"/>
            </w:pPr>
            <w:r>
              <w:t>质量指标</w:t>
            </w:r>
          </w:p>
        </w:tc>
        <w:tc>
          <w:tcPr>
            <w:tcW w:w="2835" w:type="dxa"/>
            <w:vAlign w:val="center"/>
          </w:tcPr>
          <w:p w14:paraId="04A294F9">
            <w:pPr>
              <w:pStyle w:val="16"/>
            </w:pPr>
            <w:r>
              <w:t>建档立卡学生接受资助的比例</w:t>
            </w:r>
          </w:p>
        </w:tc>
        <w:tc>
          <w:tcPr>
            <w:tcW w:w="2835" w:type="dxa"/>
            <w:vAlign w:val="center"/>
          </w:tcPr>
          <w:p w14:paraId="4E9C3E91">
            <w:pPr>
              <w:pStyle w:val="16"/>
            </w:pPr>
            <w:r>
              <w:t>实际资助学生占建档立卡学生比例</w:t>
            </w:r>
          </w:p>
        </w:tc>
        <w:tc>
          <w:tcPr>
            <w:tcW w:w="2551" w:type="dxa"/>
            <w:vAlign w:val="center"/>
          </w:tcPr>
          <w:p w14:paraId="009465C7">
            <w:pPr>
              <w:pStyle w:val="16"/>
            </w:pPr>
            <w:r>
              <w:t>≥95%</w:t>
            </w:r>
          </w:p>
        </w:tc>
        <w:tc>
          <w:tcPr>
            <w:tcW w:w="2268" w:type="dxa"/>
            <w:vAlign w:val="center"/>
          </w:tcPr>
          <w:p w14:paraId="501935C9">
            <w:pPr>
              <w:pStyle w:val="16"/>
            </w:pPr>
            <w:r>
              <w:t>年度工作计划</w:t>
            </w:r>
          </w:p>
        </w:tc>
      </w:tr>
      <w:tr w14:paraId="05D4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05CFB"/>
        </w:tc>
        <w:tc>
          <w:tcPr>
            <w:tcW w:w="2268" w:type="dxa"/>
            <w:vAlign w:val="center"/>
          </w:tcPr>
          <w:p w14:paraId="2B0ECF0E">
            <w:pPr>
              <w:pStyle w:val="16"/>
            </w:pPr>
            <w:r>
              <w:t>时效指标</w:t>
            </w:r>
          </w:p>
        </w:tc>
        <w:tc>
          <w:tcPr>
            <w:tcW w:w="2835" w:type="dxa"/>
            <w:vAlign w:val="center"/>
          </w:tcPr>
          <w:p w14:paraId="472D7002">
            <w:pPr>
              <w:pStyle w:val="16"/>
            </w:pPr>
            <w:r>
              <w:t>资助资金及时发放</w:t>
            </w:r>
          </w:p>
        </w:tc>
        <w:tc>
          <w:tcPr>
            <w:tcW w:w="2835" w:type="dxa"/>
            <w:vAlign w:val="center"/>
          </w:tcPr>
          <w:p w14:paraId="546C22DD">
            <w:pPr>
              <w:pStyle w:val="16"/>
            </w:pPr>
            <w:r>
              <w:t>资助资金及时发放</w:t>
            </w:r>
          </w:p>
        </w:tc>
        <w:tc>
          <w:tcPr>
            <w:tcW w:w="2551" w:type="dxa"/>
            <w:vAlign w:val="center"/>
          </w:tcPr>
          <w:p w14:paraId="09FC6FF1">
            <w:pPr>
              <w:pStyle w:val="16"/>
            </w:pPr>
            <w:r>
              <w:t>及时发放</w:t>
            </w:r>
          </w:p>
        </w:tc>
        <w:tc>
          <w:tcPr>
            <w:tcW w:w="2268" w:type="dxa"/>
            <w:vAlign w:val="center"/>
          </w:tcPr>
          <w:p w14:paraId="198F568F">
            <w:pPr>
              <w:pStyle w:val="16"/>
            </w:pPr>
            <w:r>
              <w:t>年度工作计划</w:t>
            </w:r>
          </w:p>
        </w:tc>
      </w:tr>
      <w:tr w14:paraId="67FC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31B68"/>
        </w:tc>
        <w:tc>
          <w:tcPr>
            <w:tcW w:w="2268" w:type="dxa"/>
            <w:vAlign w:val="center"/>
          </w:tcPr>
          <w:p w14:paraId="1B96C0A4">
            <w:pPr>
              <w:pStyle w:val="16"/>
            </w:pPr>
            <w:r>
              <w:t>成本指标</w:t>
            </w:r>
          </w:p>
        </w:tc>
        <w:tc>
          <w:tcPr>
            <w:tcW w:w="2835" w:type="dxa"/>
            <w:vAlign w:val="center"/>
          </w:tcPr>
          <w:p w14:paraId="7F8FB5CA">
            <w:pPr>
              <w:pStyle w:val="16"/>
            </w:pPr>
            <w:r>
              <w:t>预算控制数</w:t>
            </w:r>
          </w:p>
        </w:tc>
        <w:tc>
          <w:tcPr>
            <w:tcW w:w="2835" w:type="dxa"/>
            <w:vAlign w:val="center"/>
          </w:tcPr>
          <w:p w14:paraId="43D9DA2C">
            <w:pPr>
              <w:pStyle w:val="16"/>
            </w:pPr>
            <w:r>
              <w:t>严控预算控制数</w:t>
            </w:r>
          </w:p>
        </w:tc>
        <w:tc>
          <w:tcPr>
            <w:tcW w:w="2551" w:type="dxa"/>
            <w:vAlign w:val="center"/>
          </w:tcPr>
          <w:p w14:paraId="00A14D5F">
            <w:pPr>
              <w:pStyle w:val="16"/>
            </w:pPr>
            <w:r>
              <w:t>≤2.27万元</w:t>
            </w:r>
          </w:p>
        </w:tc>
        <w:tc>
          <w:tcPr>
            <w:tcW w:w="2268" w:type="dxa"/>
            <w:vAlign w:val="center"/>
          </w:tcPr>
          <w:p w14:paraId="3DFF9803">
            <w:pPr>
              <w:pStyle w:val="16"/>
            </w:pPr>
            <w:r>
              <w:t>预算文本</w:t>
            </w:r>
          </w:p>
        </w:tc>
      </w:tr>
      <w:tr w14:paraId="48BA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D98A3F">
            <w:pPr>
              <w:pStyle w:val="17"/>
            </w:pPr>
            <w:r>
              <w:t>效益指标</w:t>
            </w:r>
          </w:p>
        </w:tc>
        <w:tc>
          <w:tcPr>
            <w:tcW w:w="2268" w:type="dxa"/>
            <w:vAlign w:val="center"/>
          </w:tcPr>
          <w:p w14:paraId="66A20E62">
            <w:pPr>
              <w:pStyle w:val="16"/>
            </w:pPr>
            <w:r>
              <w:t>社会效益指标</w:t>
            </w:r>
          </w:p>
        </w:tc>
        <w:tc>
          <w:tcPr>
            <w:tcW w:w="2835" w:type="dxa"/>
            <w:vAlign w:val="center"/>
          </w:tcPr>
          <w:p w14:paraId="513A2325">
            <w:pPr>
              <w:pStyle w:val="16"/>
            </w:pPr>
            <w:r>
              <w:t>减轻困难学生家庭经济负担</w:t>
            </w:r>
          </w:p>
        </w:tc>
        <w:tc>
          <w:tcPr>
            <w:tcW w:w="2835" w:type="dxa"/>
            <w:vAlign w:val="center"/>
          </w:tcPr>
          <w:p w14:paraId="24AD82A6">
            <w:pPr>
              <w:pStyle w:val="16"/>
            </w:pPr>
            <w:r>
              <w:t>减轻困难家庭负担，促进社会稳定</w:t>
            </w:r>
          </w:p>
        </w:tc>
        <w:tc>
          <w:tcPr>
            <w:tcW w:w="2551" w:type="dxa"/>
            <w:vAlign w:val="center"/>
          </w:tcPr>
          <w:p w14:paraId="4DEF59A4">
            <w:pPr>
              <w:pStyle w:val="16"/>
            </w:pPr>
            <w:r>
              <w:t>有效减轻困难学生家庭经济负担</w:t>
            </w:r>
          </w:p>
        </w:tc>
        <w:tc>
          <w:tcPr>
            <w:tcW w:w="2268" w:type="dxa"/>
            <w:vAlign w:val="center"/>
          </w:tcPr>
          <w:p w14:paraId="065B4CD8">
            <w:pPr>
              <w:pStyle w:val="16"/>
            </w:pPr>
            <w:r>
              <w:t>年度工作计划</w:t>
            </w:r>
          </w:p>
        </w:tc>
      </w:tr>
      <w:tr w14:paraId="00F1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564A80">
            <w:pPr>
              <w:pStyle w:val="17"/>
            </w:pPr>
            <w:r>
              <w:t>满意度指标</w:t>
            </w:r>
          </w:p>
        </w:tc>
        <w:tc>
          <w:tcPr>
            <w:tcW w:w="2268" w:type="dxa"/>
            <w:vAlign w:val="center"/>
          </w:tcPr>
          <w:p w14:paraId="6BB94AD8">
            <w:pPr>
              <w:pStyle w:val="16"/>
            </w:pPr>
            <w:r>
              <w:t>服务对象满意度指标</w:t>
            </w:r>
          </w:p>
        </w:tc>
        <w:tc>
          <w:tcPr>
            <w:tcW w:w="2835" w:type="dxa"/>
            <w:vAlign w:val="center"/>
          </w:tcPr>
          <w:p w14:paraId="139558DC">
            <w:pPr>
              <w:pStyle w:val="16"/>
            </w:pPr>
            <w:r>
              <w:t>受益对象满意度</w:t>
            </w:r>
          </w:p>
        </w:tc>
        <w:tc>
          <w:tcPr>
            <w:tcW w:w="2835" w:type="dxa"/>
            <w:vAlign w:val="center"/>
          </w:tcPr>
          <w:p w14:paraId="5213FBF3">
            <w:pPr>
              <w:pStyle w:val="16"/>
            </w:pPr>
            <w:r>
              <w:t>受益对象满意度</w:t>
            </w:r>
          </w:p>
        </w:tc>
        <w:tc>
          <w:tcPr>
            <w:tcW w:w="2551" w:type="dxa"/>
            <w:vAlign w:val="center"/>
          </w:tcPr>
          <w:p w14:paraId="43E3D85D">
            <w:pPr>
              <w:pStyle w:val="16"/>
            </w:pPr>
            <w:r>
              <w:t>≥90%</w:t>
            </w:r>
          </w:p>
        </w:tc>
        <w:tc>
          <w:tcPr>
            <w:tcW w:w="2268" w:type="dxa"/>
            <w:vAlign w:val="center"/>
          </w:tcPr>
          <w:p w14:paraId="1B4EFE6C">
            <w:pPr>
              <w:pStyle w:val="16"/>
            </w:pPr>
            <w:r>
              <w:t>调查问卷</w:t>
            </w:r>
          </w:p>
        </w:tc>
      </w:tr>
    </w:tbl>
    <w:p w14:paraId="5524F9DC">
      <w:pPr>
        <w:sectPr>
          <w:pgSz w:w="16840" w:h="11900" w:orient="landscape"/>
          <w:pgMar w:top="1361" w:right="1020" w:bottom="1134" w:left="1020" w:header="720" w:footer="720" w:gutter="0"/>
          <w:cols w:space="720" w:num="1"/>
        </w:sectPr>
      </w:pPr>
    </w:p>
    <w:p w14:paraId="49AD9610">
      <w:pPr>
        <w:spacing w:before="0" w:after="0"/>
        <w:ind w:firstLine="560"/>
        <w:jc w:val="left"/>
        <w:outlineLvl w:val="9"/>
      </w:pPr>
      <w:r>
        <w:rPr>
          <w:rFonts w:ascii="方正仿宋_GBK" w:hAnsi="方正仿宋_GBK" w:eastAsia="方正仿宋_GBK" w:cs="方正仿宋_GBK"/>
          <w:b/>
          <w:color w:val="000000"/>
          <w:sz w:val="28"/>
        </w:rPr>
        <w:t>24、石财债[2022]8号下达2022年第三批新增政府债券（藁城区学前教育推进工程）(省）（常安北楼小学附属园）（690）绩效目标表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C040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91FDB3">
            <w:pPr>
              <w:pStyle w:val="14"/>
            </w:pPr>
            <w:r>
              <w:t>绩效目标</w:t>
            </w:r>
          </w:p>
        </w:tc>
        <w:tc>
          <w:tcPr>
            <w:tcW w:w="12756" w:type="dxa"/>
            <w:tcBorders>
              <w:bottom w:val="single" w:color="FFFFFF" w:sz="6" w:space="0"/>
            </w:tcBorders>
            <w:vAlign w:val="center"/>
          </w:tcPr>
          <w:p w14:paraId="3E4016EC">
            <w:pPr>
              <w:pStyle w:val="16"/>
            </w:pPr>
            <w:r>
              <w:t>1.改善办学条件，解决适龄儿童入学问题。</w:t>
            </w:r>
          </w:p>
        </w:tc>
      </w:tr>
    </w:tbl>
    <w:p w14:paraId="314E8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3B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D7686E">
            <w:pPr>
              <w:pStyle w:val="14"/>
            </w:pPr>
            <w:r>
              <w:t>一级指标</w:t>
            </w:r>
          </w:p>
        </w:tc>
        <w:tc>
          <w:tcPr>
            <w:tcW w:w="2268" w:type="dxa"/>
            <w:vAlign w:val="center"/>
          </w:tcPr>
          <w:p w14:paraId="733C33EC">
            <w:pPr>
              <w:pStyle w:val="14"/>
            </w:pPr>
            <w:r>
              <w:t>二级指标</w:t>
            </w:r>
          </w:p>
        </w:tc>
        <w:tc>
          <w:tcPr>
            <w:tcW w:w="2835" w:type="dxa"/>
            <w:vAlign w:val="center"/>
          </w:tcPr>
          <w:p w14:paraId="2DF5B25B">
            <w:pPr>
              <w:pStyle w:val="14"/>
            </w:pPr>
            <w:r>
              <w:t>三级指标</w:t>
            </w:r>
          </w:p>
        </w:tc>
        <w:tc>
          <w:tcPr>
            <w:tcW w:w="2835" w:type="dxa"/>
            <w:vAlign w:val="center"/>
          </w:tcPr>
          <w:p w14:paraId="39F8BC03">
            <w:pPr>
              <w:pStyle w:val="14"/>
            </w:pPr>
            <w:r>
              <w:t>绩效指标描述</w:t>
            </w:r>
          </w:p>
        </w:tc>
        <w:tc>
          <w:tcPr>
            <w:tcW w:w="2551" w:type="dxa"/>
            <w:vAlign w:val="center"/>
          </w:tcPr>
          <w:p w14:paraId="09FB8F36">
            <w:pPr>
              <w:pStyle w:val="14"/>
            </w:pPr>
            <w:r>
              <w:t>指标值</w:t>
            </w:r>
          </w:p>
        </w:tc>
        <w:tc>
          <w:tcPr>
            <w:tcW w:w="2268" w:type="dxa"/>
            <w:vAlign w:val="center"/>
          </w:tcPr>
          <w:p w14:paraId="75F34CB2">
            <w:pPr>
              <w:pStyle w:val="14"/>
            </w:pPr>
            <w:r>
              <w:t>指标值确定依据</w:t>
            </w:r>
          </w:p>
        </w:tc>
      </w:tr>
      <w:tr w14:paraId="5589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93E6A5">
            <w:pPr>
              <w:pStyle w:val="17"/>
            </w:pPr>
            <w:r>
              <w:t>产出指标</w:t>
            </w:r>
          </w:p>
        </w:tc>
        <w:tc>
          <w:tcPr>
            <w:tcW w:w="2268" w:type="dxa"/>
            <w:vAlign w:val="center"/>
          </w:tcPr>
          <w:p w14:paraId="5492BF0B">
            <w:pPr>
              <w:pStyle w:val="16"/>
            </w:pPr>
            <w:r>
              <w:t>数量指标</w:t>
            </w:r>
          </w:p>
        </w:tc>
        <w:tc>
          <w:tcPr>
            <w:tcW w:w="2835" w:type="dxa"/>
            <w:vAlign w:val="center"/>
          </w:tcPr>
          <w:p w14:paraId="13D9D1D1">
            <w:pPr>
              <w:pStyle w:val="16"/>
            </w:pPr>
            <w:r>
              <w:t>建设面积</w:t>
            </w:r>
          </w:p>
        </w:tc>
        <w:tc>
          <w:tcPr>
            <w:tcW w:w="2835" w:type="dxa"/>
            <w:vAlign w:val="center"/>
          </w:tcPr>
          <w:p w14:paraId="2269778D">
            <w:pPr>
              <w:pStyle w:val="16"/>
            </w:pPr>
            <w:r>
              <w:t>工程新开工面积</w:t>
            </w:r>
          </w:p>
        </w:tc>
        <w:tc>
          <w:tcPr>
            <w:tcW w:w="2551" w:type="dxa"/>
            <w:vAlign w:val="center"/>
          </w:tcPr>
          <w:p w14:paraId="69D5EF38">
            <w:pPr>
              <w:pStyle w:val="16"/>
            </w:pPr>
            <w:r>
              <w:t>3961平方米</w:t>
            </w:r>
          </w:p>
        </w:tc>
        <w:tc>
          <w:tcPr>
            <w:tcW w:w="2268" w:type="dxa"/>
            <w:vAlign w:val="center"/>
          </w:tcPr>
          <w:p w14:paraId="6FBB31B4">
            <w:pPr>
              <w:pStyle w:val="16"/>
            </w:pPr>
            <w:r>
              <w:t>工程设计</w:t>
            </w:r>
          </w:p>
        </w:tc>
      </w:tr>
      <w:tr w14:paraId="4A7B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D4091"/>
        </w:tc>
        <w:tc>
          <w:tcPr>
            <w:tcW w:w="2268" w:type="dxa"/>
            <w:vAlign w:val="center"/>
          </w:tcPr>
          <w:p w14:paraId="686B8B1C">
            <w:pPr>
              <w:pStyle w:val="16"/>
            </w:pPr>
            <w:r>
              <w:t>质量指标</w:t>
            </w:r>
          </w:p>
        </w:tc>
        <w:tc>
          <w:tcPr>
            <w:tcW w:w="2835" w:type="dxa"/>
            <w:vAlign w:val="center"/>
          </w:tcPr>
          <w:p w14:paraId="43975D9F">
            <w:pPr>
              <w:pStyle w:val="16"/>
            </w:pPr>
            <w:r>
              <w:t>质量验收合格率</w:t>
            </w:r>
          </w:p>
        </w:tc>
        <w:tc>
          <w:tcPr>
            <w:tcW w:w="2835" w:type="dxa"/>
            <w:vAlign w:val="center"/>
          </w:tcPr>
          <w:p w14:paraId="2BE6126F">
            <w:pPr>
              <w:pStyle w:val="16"/>
            </w:pPr>
            <w:r>
              <w:t>工程质量验收合格率</w:t>
            </w:r>
          </w:p>
        </w:tc>
        <w:tc>
          <w:tcPr>
            <w:tcW w:w="2551" w:type="dxa"/>
            <w:vAlign w:val="center"/>
          </w:tcPr>
          <w:p w14:paraId="0176F37E">
            <w:pPr>
              <w:pStyle w:val="16"/>
            </w:pPr>
            <w:r>
              <w:t>100%</w:t>
            </w:r>
          </w:p>
        </w:tc>
        <w:tc>
          <w:tcPr>
            <w:tcW w:w="2268" w:type="dxa"/>
            <w:vAlign w:val="center"/>
          </w:tcPr>
          <w:p w14:paraId="20C6A6EF">
            <w:pPr>
              <w:pStyle w:val="16"/>
            </w:pPr>
            <w:r>
              <w:t>验收记录</w:t>
            </w:r>
          </w:p>
        </w:tc>
      </w:tr>
      <w:tr w14:paraId="148B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419FA"/>
        </w:tc>
        <w:tc>
          <w:tcPr>
            <w:tcW w:w="2268" w:type="dxa"/>
            <w:vAlign w:val="center"/>
          </w:tcPr>
          <w:p w14:paraId="35E5E583">
            <w:pPr>
              <w:pStyle w:val="16"/>
            </w:pPr>
            <w:r>
              <w:t>时效指标</w:t>
            </w:r>
          </w:p>
        </w:tc>
        <w:tc>
          <w:tcPr>
            <w:tcW w:w="2835" w:type="dxa"/>
            <w:vAlign w:val="center"/>
          </w:tcPr>
          <w:p w14:paraId="7668BAC3">
            <w:pPr>
              <w:pStyle w:val="16"/>
            </w:pPr>
            <w:r>
              <w:t>工程建设时间</w:t>
            </w:r>
          </w:p>
        </w:tc>
        <w:tc>
          <w:tcPr>
            <w:tcW w:w="2835" w:type="dxa"/>
            <w:vAlign w:val="center"/>
          </w:tcPr>
          <w:p w14:paraId="239E1E3B">
            <w:pPr>
              <w:pStyle w:val="16"/>
            </w:pPr>
            <w:r>
              <w:t>建设工期</w:t>
            </w:r>
          </w:p>
        </w:tc>
        <w:tc>
          <w:tcPr>
            <w:tcW w:w="2551" w:type="dxa"/>
            <w:vAlign w:val="center"/>
          </w:tcPr>
          <w:p w14:paraId="26C6ED72">
            <w:pPr>
              <w:pStyle w:val="16"/>
            </w:pPr>
            <w:r>
              <w:t>12月</w:t>
            </w:r>
          </w:p>
        </w:tc>
        <w:tc>
          <w:tcPr>
            <w:tcW w:w="2268" w:type="dxa"/>
            <w:vAlign w:val="center"/>
          </w:tcPr>
          <w:p w14:paraId="04D4078D">
            <w:pPr>
              <w:pStyle w:val="16"/>
            </w:pPr>
            <w:r>
              <w:t>施工合同</w:t>
            </w:r>
          </w:p>
        </w:tc>
      </w:tr>
      <w:tr w14:paraId="4F55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5C9F1"/>
        </w:tc>
        <w:tc>
          <w:tcPr>
            <w:tcW w:w="2268" w:type="dxa"/>
            <w:vAlign w:val="center"/>
          </w:tcPr>
          <w:p w14:paraId="3EDD464B">
            <w:pPr>
              <w:pStyle w:val="16"/>
            </w:pPr>
            <w:r>
              <w:t>成本指标</w:t>
            </w:r>
          </w:p>
        </w:tc>
        <w:tc>
          <w:tcPr>
            <w:tcW w:w="2835" w:type="dxa"/>
            <w:vAlign w:val="center"/>
          </w:tcPr>
          <w:p w14:paraId="35726F59">
            <w:pPr>
              <w:pStyle w:val="16"/>
            </w:pPr>
            <w:r>
              <w:t>单位成本</w:t>
            </w:r>
          </w:p>
        </w:tc>
        <w:tc>
          <w:tcPr>
            <w:tcW w:w="2835" w:type="dxa"/>
            <w:vAlign w:val="center"/>
          </w:tcPr>
          <w:p w14:paraId="4AAFB501">
            <w:pPr>
              <w:pStyle w:val="16"/>
            </w:pPr>
            <w:r>
              <w:t>工程建设成本</w:t>
            </w:r>
          </w:p>
        </w:tc>
        <w:tc>
          <w:tcPr>
            <w:tcW w:w="2551" w:type="dxa"/>
            <w:vAlign w:val="center"/>
          </w:tcPr>
          <w:p w14:paraId="7AC96FA9">
            <w:pPr>
              <w:pStyle w:val="16"/>
            </w:pPr>
            <w:r>
              <w:t>1129.63万元</w:t>
            </w:r>
          </w:p>
        </w:tc>
        <w:tc>
          <w:tcPr>
            <w:tcW w:w="2268" w:type="dxa"/>
            <w:vAlign w:val="center"/>
          </w:tcPr>
          <w:p w14:paraId="54ABCCA8">
            <w:pPr>
              <w:pStyle w:val="16"/>
            </w:pPr>
            <w:r>
              <w:t>决算</w:t>
            </w:r>
          </w:p>
        </w:tc>
      </w:tr>
      <w:tr w14:paraId="03D4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B38269">
            <w:pPr>
              <w:pStyle w:val="17"/>
            </w:pPr>
            <w:r>
              <w:t>效益指标</w:t>
            </w:r>
          </w:p>
        </w:tc>
        <w:tc>
          <w:tcPr>
            <w:tcW w:w="2268" w:type="dxa"/>
            <w:vAlign w:val="center"/>
          </w:tcPr>
          <w:p w14:paraId="5FF585B4">
            <w:pPr>
              <w:pStyle w:val="16"/>
            </w:pPr>
            <w:r>
              <w:t>社会效益指标</w:t>
            </w:r>
          </w:p>
        </w:tc>
        <w:tc>
          <w:tcPr>
            <w:tcW w:w="2835" w:type="dxa"/>
            <w:vAlign w:val="center"/>
          </w:tcPr>
          <w:p w14:paraId="28B69F66">
            <w:pPr>
              <w:pStyle w:val="16"/>
            </w:pPr>
            <w:r>
              <w:t>受益学生人数</w:t>
            </w:r>
          </w:p>
        </w:tc>
        <w:tc>
          <w:tcPr>
            <w:tcW w:w="2835" w:type="dxa"/>
            <w:vAlign w:val="center"/>
          </w:tcPr>
          <w:p w14:paraId="4C26C191">
            <w:pPr>
              <w:pStyle w:val="16"/>
            </w:pPr>
            <w:r>
              <w:t>在校生数</w:t>
            </w:r>
          </w:p>
        </w:tc>
        <w:tc>
          <w:tcPr>
            <w:tcW w:w="2551" w:type="dxa"/>
            <w:vAlign w:val="center"/>
          </w:tcPr>
          <w:p w14:paraId="12781AD0">
            <w:pPr>
              <w:pStyle w:val="16"/>
            </w:pPr>
            <w:r>
              <w:t>≥156人</w:t>
            </w:r>
          </w:p>
        </w:tc>
        <w:tc>
          <w:tcPr>
            <w:tcW w:w="2268" w:type="dxa"/>
            <w:vAlign w:val="center"/>
          </w:tcPr>
          <w:p w14:paraId="05D359F5">
            <w:pPr>
              <w:pStyle w:val="16"/>
            </w:pPr>
            <w:r>
              <w:t>学籍数</w:t>
            </w:r>
          </w:p>
        </w:tc>
      </w:tr>
      <w:tr w14:paraId="400D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53C5B">
            <w:pPr>
              <w:pStyle w:val="17"/>
            </w:pPr>
            <w:r>
              <w:t>满意度指标</w:t>
            </w:r>
          </w:p>
        </w:tc>
        <w:tc>
          <w:tcPr>
            <w:tcW w:w="2268" w:type="dxa"/>
            <w:vAlign w:val="center"/>
          </w:tcPr>
          <w:p w14:paraId="5E08FD66">
            <w:pPr>
              <w:pStyle w:val="16"/>
            </w:pPr>
            <w:r>
              <w:t>服务对象满意度指标</w:t>
            </w:r>
          </w:p>
        </w:tc>
        <w:tc>
          <w:tcPr>
            <w:tcW w:w="2835" w:type="dxa"/>
            <w:vAlign w:val="center"/>
          </w:tcPr>
          <w:p w14:paraId="0C75BC52">
            <w:pPr>
              <w:pStyle w:val="16"/>
            </w:pPr>
            <w:r>
              <w:t>师生满意度</w:t>
            </w:r>
          </w:p>
        </w:tc>
        <w:tc>
          <w:tcPr>
            <w:tcW w:w="2835" w:type="dxa"/>
            <w:vAlign w:val="center"/>
          </w:tcPr>
          <w:p w14:paraId="747472C1">
            <w:pPr>
              <w:pStyle w:val="16"/>
            </w:pPr>
            <w:r>
              <w:t>受调查满意师生人数占调查人数比例</w:t>
            </w:r>
          </w:p>
        </w:tc>
        <w:tc>
          <w:tcPr>
            <w:tcW w:w="2551" w:type="dxa"/>
            <w:vAlign w:val="center"/>
          </w:tcPr>
          <w:p w14:paraId="3CB997E6">
            <w:pPr>
              <w:pStyle w:val="16"/>
            </w:pPr>
            <w:r>
              <w:t>≥90%</w:t>
            </w:r>
          </w:p>
        </w:tc>
        <w:tc>
          <w:tcPr>
            <w:tcW w:w="2268" w:type="dxa"/>
            <w:vAlign w:val="center"/>
          </w:tcPr>
          <w:p w14:paraId="577E48B0">
            <w:pPr>
              <w:pStyle w:val="16"/>
            </w:pPr>
            <w:r>
              <w:t>问卷调查</w:t>
            </w:r>
          </w:p>
        </w:tc>
      </w:tr>
    </w:tbl>
    <w:p w14:paraId="299B36BB">
      <w:pPr>
        <w:sectPr>
          <w:pgSz w:w="16840" w:h="11900" w:orient="landscape"/>
          <w:pgMar w:top="1361" w:right="1020" w:bottom="1134" w:left="1020" w:header="720" w:footer="720" w:gutter="0"/>
          <w:cols w:space="720" w:num="1"/>
        </w:sectPr>
      </w:pPr>
    </w:p>
    <w:p w14:paraId="6F93A259">
      <w:pPr>
        <w:spacing w:before="0" w:after="0"/>
        <w:ind w:firstLine="560"/>
        <w:jc w:val="left"/>
        <w:outlineLvl w:val="9"/>
      </w:pPr>
      <w:r>
        <w:rPr>
          <w:rFonts w:ascii="方正仿宋_GBK" w:hAnsi="方正仿宋_GBK" w:eastAsia="方正仿宋_GBK" w:cs="方正仿宋_GBK"/>
          <w:b/>
          <w:color w:val="000000"/>
          <w:sz w:val="28"/>
        </w:rPr>
        <w:t>25、石财债[2022]8号下达2022年第三批新增政府债券（藁城区学前教育推进工程）(省）（常安北周卦小学附属园）（600）绩效目标表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83F0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9A856E">
            <w:pPr>
              <w:pStyle w:val="14"/>
            </w:pPr>
            <w:r>
              <w:t>绩效目标</w:t>
            </w:r>
          </w:p>
        </w:tc>
        <w:tc>
          <w:tcPr>
            <w:tcW w:w="12756" w:type="dxa"/>
            <w:tcBorders>
              <w:bottom w:val="single" w:color="FFFFFF" w:sz="6" w:space="0"/>
            </w:tcBorders>
            <w:vAlign w:val="center"/>
          </w:tcPr>
          <w:p w14:paraId="1E8CC904">
            <w:pPr>
              <w:pStyle w:val="16"/>
            </w:pPr>
            <w:r>
              <w:t>1.改善办学条件，解决适龄儿童入学问题。</w:t>
            </w:r>
          </w:p>
        </w:tc>
      </w:tr>
    </w:tbl>
    <w:p w14:paraId="65C71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F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6A16E1">
            <w:pPr>
              <w:pStyle w:val="14"/>
            </w:pPr>
            <w:r>
              <w:t>一级指标</w:t>
            </w:r>
          </w:p>
        </w:tc>
        <w:tc>
          <w:tcPr>
            <w:tcW w:w="2268" w:type="dxa"/>
            <w:vAlign w:val="center"/>
          </w:tcPr>
          <w:p w14:paraId="225BA0B9">
            <w:pPr>
              <w:pStyle w:val="14"/>
            </w:pPr>
            <w:r>
              <w:t>二级指标</w:t>
            </w:r>
          </w:p>
        </w:tc>
        <w:tc>
          <w:tcPr>
            <w:tcW w:w="2835" w:type="dxa"/>
            <w:vAlign w:val="center"/>
          </w:tcPr>
          <w:p w14:paraId="7B899645">
            <w:pPr>
              <w:pStyle w:val="14"/>
            </w:pPr>
            <w:r>
              <w:t>三级指标</w:t>
            </w:r>
          </w:p>
        </w:tc>
        <w:tc>
          <w:tcPr>
            <w:tcW w:w="2835" w:type="dxa"/>
            <w:vAlign w:val="center"/>
          </w:tcPr>
          <w:p w14:paraId="0E87BCC3">
            <w:pPr>
              <w:pStyle w:val="14"/>
            </w:pPr>
            <w:r>
              <w:t>绩效指标描述</w:t>
            </w:r>
          </w:p>
        </w:tc>
        <w:tc>
          <w:tcPr>
            <w:tcW w:w="2551" w:type="dxa"/>
            <w:vAlign w:val="center"/>
          </w:tcPr>
          <w:p w14:paraId="21B971A8">
            <w:pPr>
              <w:pStyle w:val="14"/>
            </w:pPr>
            <w:r>
              <w:t>指标值</w:t>
            </w:r>
          </w:p>
        </w:tc>
        <w:tc>
          <w:tcPr>
            <w:tcW w:w="2268" w:type="dxa"/>
            <w:vAlign w:val="center"/>
          </w:tcPr>
          <w:p w14:paraId="7707DF08">
            <w:pPr>
              <w:pStyle w:val="14"/>
            </w:pPr>
            <w:r>
              <w:t>指标值确定依据</w:t>
            </w:r>
          </w:p>
        </w:tc>
      </w:tr>
      <w:tr w14:paraId="286C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216487">
            <w:pPr>
              <w:pStyle w:val="17"/>
            </w:pPr>
            <w:r>
              <w:t>产出指标</w:t>
            </w:r>
          </w:p>
        </w:tc>
        <w:tc>
          <w:tcPr>
            <w:tcW w:w="2268" w:type="dxa"/>
            <w:vAlign w:val="center"/>
          </w:tcPr>
          <w:p w14:paraId="37DE4A46">
            <w:pPr>
              <w:pStyle w:val="16"/>
            </w:pPr>
            <w:r>
              <w:t>数量指标</w:t>
            </w:r>
          </w:p>
        </w:tc>
        <w:tc>
          <w:tcPr>
            <w:tcW w:w="2835" w:type="dxa"/>
            <w:vAlign w:val="center"/>
          </w:tcPr>
          <w:p w14:paraId="7422F73F">
            <w:pPr>
              <w:pStyle w:val="16"/>
            </w:pPr>
            <w:r>
              <w:t>建设面积</w:t>
            </w:r>
          </w:p>
        </w:tc>
        <w:tc>
          <w:tcPr>
            <w:tcW w:w="2835" w:type="dxa"/>
            <w:vAlign w:val="center"/>
          </w:tcPr>
          <w:p w14:paraId="5B5C16E9">
            <w:pPr>
              <w:pStyle w:val="16"/>
            </w:pPr>
            <w:r>
              <w:t>工程新开工面积</w:t>
            </w:r>
          </w:p>
        </w:tc>
        <w:tc>
          <w:tcPr>
            <w:tcW w:w="2551" w:type="dxa"/>
            <w:vAlign w:val="center"/>
          </w:tcPr>
          <w:p w14:paraId="797B0DCB">
            <w:pPr>
              <w:pStyle w:val="16"/>
            </w:pPr>
            <w:r>
              <w:t>4499.91平方米</w:t>
            </w:r>
          </w:p>
        </w:tc>
        <w:tc>
          <w:tcPr>
            <w:tcW w:w="2268" w:type="dxa"/>
            <w:vAlign w:val="center"/>
          </w:tcPr>
          <w:p w14:paraId="23DBCF06">
            <w:pPr>
              <w:pStyle w:val="16"/>
            </w:pPr>
            <w:r>
              <w:t>工程设计</w:t>
            </w:r>
          </w:p>
        </w:tc>
      </w:tr>
      <w:tr w14:paraId="6EA2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B0ADA"/>
        </w:tc>
        <w:tc>
          <w:tcPr>
            <w:tcW w:w="2268" w:type="dxa"/>
            <w:vAlign w:val="center"/>
          </w:tcPr>
          <w:p w14:paraId="69762195">
            <w:pPr>
              <w:pStyle w:val="16"/>
            </w:pPr>
            <w:r>
              <w:t>质量指标</w:t>
            </w:r>
          </w:p>
        </w:tc>
        <w:tc>
          <w:tcPr>
            <w:tcW w:w="2835" w:type="dxa"/>
            <w:vAlign w:val="center"/>
          </w:tcPr>
          <w:p w14:paraId="0F52E782">
            <w:pPr>
              <w:pStyle w:val="16"/>
            </w:pPr>
            <w:r>
              <w:t>质量验收合格率</w:t>
            </w:r>
          </w:p>
        </w:tc>
        <w:tc>
          <w:tcPr>
            <w:tcW w:w="2835" w:type="dxa"/>
            <w:vAlign w:val="center"/>
          </w:tcPr>
          <w:p w14:paraId="00D4CB4A">
            <w:pPr>
              <w:pStyle w:val="16"/>
            </w:pPr>
            <w:r>
              <w:t>工程质量验收合格率</w:t>
            </w:r>
          </w:p>
        </w:tc>
        <w:tc>
          <w:tcPr>
            <w:tcW w:w="2551" w:type="dxa"/>
            <w:vAlign w:val="center"/>
          </w:tcPr>
          <w:p w14:paraId="5D8EBE59">
            <w:pPr>
              <w:pStyle w:val="16"/>
            </w:pPr>
            <w:r>
              <w:t>100%</w:t>
            </w:r>
          </w:p>
        </w:tc>
        <w:tc>
          <w:tcPr>
            <w:tcW w:w="2268" w:type="dxa"/>
            <w:vAlign w:val="center"/>
          </w:tcPr>
          <w:p w14:paraId="360994CC">
            <w:pPr>
              <w:pStyle w:val="16"/>
            </w:pPr>
            <w:r>
              <w:t>验收记录</w:t>
            </w:r>
          </w:p>
        </w:tc>
      </w:tr>
      <w:tr w14:paraId="5EB4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24D13"/>
        </w:tc>
        <w:tc>
          <w:tcPr>
            <w:tcW w:w="2268" w:type="dxa"/>
            <w:vAlign w:val="center"/>
          </w:tcPr>
          <w:p w14:paraId="29DCE8ED">
            <w:pPr>
              <w:pStyle w:val="16"/>
            </w:pPr>
            <w:r>
              <w:t>时效指标</w:t>
            </w:r>
          </w:p>
        </w:tc>
        <w:tc>
          <w:tcPr>
            <w:tcW w:w="2835" w:type="dxa"/>
            <w:vAlign w:val="center"/>
          </w:tcPr>
          <w:p w14:paraId="1E7A68C7">
            <w:pPr>
              <w:pStyle w:val="16"/>
            </w:pPr>
            <w:r>
              <w:t>工程建设时间</w:t>
            </w:r>
          </w:p>
        </w:tc>
        <w:tc>
          <w:tcPr>
            <w:tcW w:w="2835" w:type="dxa"/>
            <w:vAlign w:val="center"/>
          </w:tcPr>
          <w:p w14:paraId="00104849">
            <w:pPr>
              <w:pStyle w:val="16"/>
            </w:pPr>
            <w:r>
              <w:t>建设工期</w:t>
            </w:r>
          </w:p>
        </w:tc>
        <w:tc>
          <w:tcPr>
            <w:tcW w:w="2551" w:type="dxa"/>
            <w:vAlign w:val="center"/>
          </w:tcPr>
          <w:p w14:paraId="182D0C64">
            <w:pPr>
              <w:pStyle w:val="16"/>
            </w:pPr>
            <w:r>
              <w:t>12月</w:t>
            </w:r>
          </w:p>
        </w:tc>
        <w:tc>
          <w:tcPr>
            <w:tcW w:w="2268" w:type="dxa"/>
            <w:vAlign w:val="center"/>
          </w:tcPr>
          <w:p w14:paraId="5F4443AA">
            <w:pPr>
              <w:pStyle w:val="16"/>
            </w:pPr>
            <w:r>
              <w:t>施工合同</w:t>
            </w:r>
          </w:p>
        </w:tc>
      </w:tr>
      <w:tr w14:paraId="3EE3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8DBF0"/>
        </w:tc>
        <w:tc>
          <w:tcPr>
            <w:tcW w:w="2268" w:type="dxa"/>
            <w:vAlign w:val="center"/>
          </w:tcPr>
          <w:p w14:paraId="7B125648">
            <w:pPr>
              <w:pStyle w:val="16"/>
            </w:pPr>
            <w:r>
              <w:t>成本指标</w:t>
            </w:r>
          </w:p>
        </w:tc>
        <w:tc>
          <w:tcPr>
            <w:tcW w:w="2835" w:type="dxa"/>
            <w:vAlign w:val="center"/>
          </w:tcPr>
          <w:p w14:paraId="3943E489">
            <w:pPr>
              <w:pStyle w:val="16"/>
            </w:pPr>
            <w:r>
              <w:t>单位成本</w:t>
            </w:r>
          </w:p>
        </w:tc>
        <w:tc>
          <w:tcPr>
            <w:tcW w:w="2835" w:type="dxa"/>
            <w:vAlign w:val="center"/>
          </w:tcPr>
          <w:p w14:paraId="0C9EA643">
            <w:pPr>
              <w:pStyle w:val="16"/>
            </w:pPr>
            <w:r>
              <w:t>工程建设成本</w:t>
            </w:r>
          </w:p>
        </w:tc>
        <w:tc>
          <w:tcPr>
            <w:tcW w:w="2551" w:type="dxa"/>
            <w:vAlign w:val="center"/>
          </w:tcPr>
          <w:p w14:paraId="63BB4F3D">
            <w:pPr>
              <w:pStyle w:val="16"/>
            </w:pPr>
            <w:r>
              <w:t>1413.63万元</w:t>
            </w:r>
          </w:p>
        </w:tc>
        <w:tc>
          <w:tcPr>
            <w:tcW w:w="2268" w:type="dxa"/>
            <w:vAlign w:val="center"/>
          </w:tcPr>
          <w:p w14:paraId="170D70EC">
            <w:pPr>
              <w:pStyle w:val="16"/>
            </w:pPr>
            <w:r>
              <w:t>决算</w:t>
            </w:r>
          </w:p>
        </w:tc>
      </w:tr>
      <w:tr w14:paraId="3EC6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7B50E">
            <w:pPr>
              <w:pStyle w:val="17"/>
            </w:pPr>
            <w:r>
              <w:t>效益指标</w:t>
            </w:r>
          </w:p>
        </w:tc>
        <w:tc>
          <w:tcPr>
            <w:tcW w:w="2268" w:type="dxa"/>
            <w:vAlign w:val="center"/>
          </w:tcPr>
          <w:p w14:paraId="698EFF24">
            <w:pPr>
              <w:pStyle w:val="16"/>
            </w:pPr>
            <w:r>
              <w:t>社会效益指标</w:t>
            </w:r>
          </w:p>
        </w:tc>
        <w:tc>
          <w:tcPr>
            <w:tcW w:w="2835" w:type="dxa"/>
            <w:vAlign w:val="center"/>
          </w:tcPr>
          <w:p w14:paraId="7A02FB8B">
            <w:pPr>
              <w:pStyle w:val="16"/>
            </w:pPr>
            <w:r>
              <w:t>受益学生人数</w:t>
            </w:r>
          </w:p>
        </w:tc>
        <w:tc>
          <w:tcPr>
            <w:tcW w:w="2835" w:type="dxa"/>
            <w:vAlign w:val="center"/>
          </w:tcPr>
          <w:p w14:paraId="449A435C">
            <w:pPr>
              <w:pStyle w:val="16"/>
            </w:pPr>
            <w:r>
              <w:t>在校生数</w:t>
            </w:r>
          </w:p>
        </w:tc>
        <w:tc>
          <w:tcPr>
            <w:tcW w:w="2551" w:type="dxa"/>
            <w:vAlign w:val="center"/>
          </w:tcPr>
          <w:p w14:paraId="384C34B5">
            <w:pPr>
              <w:pStyle w:val="16"/>
            </w:pPr>
            <w:r>
              <w:t>≥300人</w:t>
            </w:r>
          </w:p>
        </w:tc>
        <w:tc>
          <w:tcPr>
            <w:tcW w:w="2268" w:type="dxa"/>
            <w:vAlign w:val="center"/>
          </w:tcPr>
          <w:p w14:paraId="02FB3CAA">
            <w:pPr>
              <w:pStyle w:val="16"/>
            </w:pPr>
            <w:r>
              <w:t>学籍数</w:t>
            </w:r>
          </w:p>
        </w:tc>
      </w:tr>
      <w:tr w14:paraId="15C0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5DEE60">
            <w:pPr>
              <w:pStyle w:val="17"/>
            </w:pPr>
            <w:r>
              <w:t>满意度指标</w:t>
            </w:r>
          </w:p>
        </w:tc>
        <w:tc>
          <w:tcPr>
            <w:tcW w:w="2268" w:type="dxa"/>
            <w:vAlign w:val="center"/>
          </w:tcPr>
          <w:p w14:paraId="301AD281">
            <w:pPr>
              <w:pStyle w:val="16"/>
            </w:pPr>
            <w:r>
              <w:t>服务对象满意度指标</w:t>
            </w:r>
          </w:p>
        </w:tc>
        <w:tc>
          <w:tcPr>
            <w:tcW w:w="2835" w:type="dxa"/>
            <w:vAlign w:val="center"/>
          </w:tcPr>
          <w:p w14:paraId="1C50958F">
            <w:pPr>
              <w:pStyle w:val="16"/>
            </w:pPr>
            <w:r>
              <w:t>师生满意度</w:t>
            </w:r>
          </w:p>
        </w:tc>
        <w:tc>
          <w:tcPr>
            <w:tcW w:w="2835" w:type="dxa"/>
            <w:vAlign w:val="center"/>
          </w:tcPr>
          <w:p w14:paraId="3B823179">
            <w:pPr>
              <w:pStyle w:val="16"/>
            </w:pPr>
            <w:r>
              <w:t>受调查满意师生人数占调查人数比例</w:t>
            </w:r>
          </w:p>
        </w:tc>
        <w:tc>
          <w:tcPr>
            <w:tcW w:w="2551" w:type="dxa"/>
            <w:vAlign w:val="center"/>
          </w:tcPr>
          <w:p w14:paraId="484E31AE">
            <w:pPr>
              <w:pStyle w:val="16"/>
            </w:pPr>
            <w:r>
              <w:t>≥90%</w:t>
            </w:r>
          </w:p>
        </w:tc>
        <w:tc>
          <w:tcPr>
            <w:tcW w:w="2268" w:type="dxa"/>
            <w:vAlign w:val="center"/>
          </w:tcPr>
          <w:p w14:paraId="28876BA5">
            <w:pPr>
              <w:pStyle w:val="16"/>
            </w:pPr>
            <w:r>
              <w:t>问卷调查</w:t>
            </w:r>
          </w:p>
        </w:tc>
      </w:tr>
    </w:tbl>
    <w:p w14:paraId="55A1FDCE">
      <w:pPr>
        <w:sectPr>
          <w:pgSz w:w="16840" w:h="11900" w:orient="landscape"/>
          <w:pgMar w:top="1361" w:right="1020" w:bottom="1134" w:left="1020" w:header="720" w:footer="720" w:gutter="0"/>
          <w:cols w:space="720" w:num="1"/>
        </w:sectPr>
      </w:pPr>
    </w:p>
    <w:p w14:paraId="07609359">
      <w:pPr>
        <w:spacing w:before="0" w:after="0"/>
        <w:ind w:firstLine="560"/>
        <w:jc w:val="left"/>
        <w:outlineLvl w:val="9"/>
      </w:pPr>
      <w:r>
        <w:rPr>
          <w:rFonts w:ascii="方正仿宋_GBK" w:hAnsi="方正仿宋_GBK" w:eastAsia="方正仿宋_GBK" w:cs="方正仿宋_GBK"/>
          <w:b/>
          <w:color w:val="000000"/>
          <w:sz w:val="28"/>
        </w:rPr>
        <w:t>26、石财债[2022]8号下达2022年第三批新增政府债券（藁城区学前教育推进工程）(省）（常安永安小学附属园）（500）绩效目标表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61A9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5F7C7F">
            <w:pPr>
              <w:pStyle w:val="14"/>
            </w:pPr>
            <w:r>
              <w:t>绩效目标</w:t>
            </w:r>
          </w:p>
        </w:tc>
        <w:tc>
          <w:tcPr>
            <w:tcW w:w="12756" w:type="dxa"/>
            <w:tcBorders>
              <w:bottom w:val="single" w:color="FFFFFF" w:sz="6" w:space="0"/>
            </w:tcBorders>
            <w:vAlign w:val="center"/>
          </w:tcPr>
          <w:p w14:paraId="56108227">
            <w:pPr>
              <w:pStyle w:val="16"/>
            </w:pPr>
            <w:r>
              <w:t>1.改善办学条件，解决适龄儿童入学问题。</w:t>
            </w:r>
          </w:p>
        </w:tc>
      </w:tr>
    </w:tbl>
    <w:p w14:paraId="5E332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6C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AA5103">
            <w:pPr>
              <w:pStyle w:val="14"/>
            </w:pPr>
            <w:r>
              <w:t>一级指标</w:t>
            </w:r>
          </w:p>
        </w:tc>
        <w:tc>
          <w:tcPr>
            <w:tcW w:w="2268" w:type="dxa"/>
            <w:vAlign w:val="center"/>
          </w:tcPr>
          <w:p w14:paraId="4C3F0EBB">
            <w:pPr>
              <w:pStyle w:val="14"/>
            </w:pPr>
            <w:r>
              <w:t>二级指标</w:t>
            </w:r>
          </w:p>
        </w:tc>
        <w:tc>
          <w:tcPr>
            <w:tcW w:w="2835" w:type="dxa"/>
            <w:vAlign w:val="center"/>
          </w:tcPr>
          <w:p w14:paraId="249E4B80">
            <w:pPr>
              <w:pStyle w:val="14"/>
            </w:pPr>
            <w:r>
              <w:t>三级指标</w:t>
            </w:r>
          </w:p>
        </w:tc>
        <w:tc>
          <w:tcPr>
            <w:tcW w:w="2835" w:type="dxa"/>
            <w:vAlign w:val="center"/>
          </w:tcPr>
          <w:p w14:paraId="03350187">
            <w:pPr>
              <w:pStyle w:val="14"/>
            </w:pPr>
            <w:r>
              <w:t>绩效指标描述</w:t>
            </w:r>
          </w:p>
        </w:tc>
        <w:tc>
          <w:tcPr>
            <w:tcW w:w="2551" w:type="dxa"/>
            <w:vAlign w:val="center"/>
          </w:tcPr>
          <w:p w14:paraId="6058F1AF">
            <w:pPr>
              <w:pStyle w:val="14"/>
            </w:pPr>
            <w:r>
              <w:t>指标值</w:t>
            </w:r>
          </w:p>
        </w:tc>
        <w:tc>
          <w:tcPr>
            <w:tcW w:w="2268" w:type="dxa"/>
            <w:vAlign w:val="center"/>
          </w:tcPr>
          <w:p w14:paraId="6F2D081B">
            <w:pPr>
              <w:pStyle w:val="14"/>
            </w:pPr>
            <w:r>
              <w:t>指标值确定依据</w:t>
            </w:r>
          </w:p>
        </w:tc>
      </w:tr>
      <w:tr w14:paraId="2FFD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7EC460">
            <w:pPr>
              <w:pStyle w:val="17"/>
            </w:pPr>
            <w:r>
              <w:t>产出指标</w:t>
            </w:r>
          </w:p>
        </w:tc>
        <w:tc>
          <w:tcPr>
            <w:tcW w:w="2268" w:type="dxa"/>
            <w:vAlign w:val="center"/>
          </w:tcPr>
          <w:p w14:paraId="7E471BF0">
            <w:pPr>
              <w:pStyle w:val="16"/>
            </w:pPr>
            <w:r>
              <w:t>数量指标</w:t>
            </w:r>
          </w:p>
        </w:tc>
        <w:tc>
          <w:tcPr>
            <w:tcW w:w="2835" w:type="dxa"/>
            <w:vAlign w:val="center"/>
          </w:tcPr>
          <w:p w14:paraId="4DFA0620">
            <w:pPr>
              <w:pStyle w:val="16"/>
            </w:pPr>
            <w:r>
              <w:t>建设面积</w:t>
            </w:r>
          </w:p>
        </w:tc>
        <w:tc>
          <w:tcPr>
            <w:tcW w:w="2835" w:type="dxa"/>
            <w:vAlign w:val="center"/>
          </w:tcPr>
          <w:p w14:paraId="17D67DD6">
            <w:pPr>
              <w:pStyle w:val="16"/>
            </w:pPr>
            <w:r>
              <w:t>工程新开工面积</w:t>
            </w:r>
          </w:p>
        </w:tc>
        <w:tc>
          <w:tcPr>
            <w:tcW w:w="2551" w:type="dxa"/>
            <w:vAlign w:val="center"/>
          </w:tcPr>
          <w:p w14:paraId="0843351C">
            <w:pPr>
              <w:pStyle w:val="16"/>
            </w:pPr>
            <w:r>
              <w:t>3676平方米</w:t>
            </w:r>
          </w:p>
        </w:tc>
        <w:tc>
          <w:tcPr>
            <w:tcW w:w="2268" w:type="dxa"/>
            <w:vAlign w:val="center"/>
          </w:tcPr>
          <w:p w14:paraId="47CF1855">
            <w:pPr>
              <w:pStyle w:val="16"/>
            </w:pPr>
            <w:r>
              <w:t>工程设计</w:t>
            </w:r>
          </w:p>
        </w:tc>
      </w:tr>
      <w:tr w14:paraId="41BB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B2F43"/>
        </w:tc>
        <w:tc>
          <w:tcPr>
            <w:tcW w:w="2268" w:type="dxa"/>
            <w:vAlign w:val="center"/>
          </w:tcPr>
          <w:p w14:paraId="4695649D">
            <w:pPr>
              <w:pStyle w:val="16"/>
            </w:pPr>
            <w:r>
              <w:t>质量指标</w:t>
            </w:r>
          </w:p>
        </w:tc>
        <w:tc>
          <w:tcPr>
            <w:tcW w:w="2835" w:type="dxa"/>
            <w:vAlign w:val="center"/>
          </w:tcPr>
          <w:p w14:paraId="681BFE0D">
            <w:pPr>
              <w:pStyle w:val="16"/>
            </w:pPr>
            <w:r>
              <w:t>质量验收合格率</w:t>
            </w:r>
          </w:p>
        </w:tc>
        <w:tc>
          <w:tcPr>
            <w:tcW w:w="2835" w:type="dxa"/>
            <w:vAlign w:val="center"/>
          </w:tcPr>
          <w:p w14:paraId="60FA98AF">
            <w:pPr>
              <w:pStyle w:val="16"/>
            </w:pPr>
            <w:r>
              <w:t>质量验收合格率</w:t>
            </w:r>
          </w:p>
        </w:tc>
        <w:tc>
          <w:tcPr>
            <w:tcW w:w="2551" w:type="dxa"/>
            <w:vAlign w:val="center"/>
          </w:tcPr>
          <w:p w14:paraId="5DE1872E">
            <w:pPr>
              <w:pStyle w:val="16"/>
            </w:pPr>
            <w:r>
              <w:t>100%</w:t>
            </w:r>
          </w:p>
        </w:tc>
        <w:tc>
          <w:tcPr>
            <w:tcW w:w="2268" w:type="dxa"/>
            <w:vAlign w:val="center"/>
          </w:tcPr>
          <w:p w14:paraId="1E0283FD">
            <w:pPr>
              <w:pStyle w:val="16"/>
            </w:pPr>
            <w:r>
              <w:t>验收记录</w:t>
            </w:r>
          </w:p>
        </w:tc>
      </w:tr>
      <w:tr w14:paraId="66F8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19241"/>
        </w:tc>
        <w:tc>
          <w:tcPr>
            <w:tcW w:w="2268" w:type="dxa"/>
            <w:vAlign w:val="center"/>
          </w:tcPr>
          <w:p w14:paraId="4BD9B597">
            <w:pPr>
              <w:pStyle w:val="16"/>
            </w:pPr>
            <w:r>
              <w:t>时效指标</w:t>
            </w:r>
          </w:p>
        </w:tc>
        <w:tc>
          <w:tcPr>
            <w:tcW w:w="2835" w:type="dxa"/>
            <w:vAlign w:val="center"/>
          </w:tcPr>
          <w:p w14:paraId="2F836033">
            <w:pPr>
              <w:pStyle w:val="16"/>
            </w:pPr>
            <w:r>
              <w:t>工程建设时间</w:t>
            </w:r>
          </w:p>
        </w:tc>
        <w:tc>
          <w:tcPr>
            <w:tcW w:w="2835" w:type="dxa"/>
            <w:vAlign w:val="center"/>
          </w:tcPr>
          <w:p w14:paraId="54D67189">
            <w:pPr>
              <w:pStyle w:val="16"/>
            </w:pPr>
            <w:r>
              <w:t>建设工期</w:t>
            </w:r>
          </w:p>
        </w:tc>
        <w:tc>
          <w:tcPr>
            <w:tcW w:w="2551" w:type="dxa"/>
            <w:vAlign w:val="center"/>
          </w:tcPr>
          <w:p w14:paraId="3ABADC1C">
            <w:pPr>
              <w:pStyle w:val="16"/>
            </w:pPr>
            <w:r>
              <w:t>12月</w:t>
            </w:r>
          </w:p>
        </w:tc>
        <w:tc>
          <w:tcPr>
            <w:tcW w:w="2268" w:type="dxa"/>
            <w:vAlign w:val="center"/>
          </w:tcPr>
          <w:p w14:paraId="461D683A">
            <w:pPr>
              <w:pStyle w:val="16"/>
            </w:pPr>
            <w:r>
              <w:t>施工合同</w:t>
            </w:r>
          </w:p>
        </w:tc>
      </w:tr>
      <w:tr w14:paraId="1A86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FF253"/>
        </w:tc>
        <w:tc>
          <w:tcPr>
            <w:tcW w:w="2268" w:type="dxa"/>
            <w:vAlign w:val="center"/>
          </w:tcPr>
          <w:p w14:paraId="5DC95D2E">
            <w:pPr>
              <w:pStyle w:val="16"/>
            </w:pPr>
            <w:r>
              <w:t>成本指标</w:t>
            </w:r>
          </w:p>
        </w:tc>
        <w:tc>
          <w:tcPr>
            <w:tcW w:w="2835" w:type="dxa"/>
            <w:vAlign w:val="center"/>
          </w:tcPr>
          <w:p w14:paraId="63CCC859">
            <w:pPr>
              <w:pStyle w:val="16"/>
            </w:pPr>
            <w:r>
              <w:t>单位成本</w:t>
            </w:r>
          </w:p>
        </w:tc>
        <w:tc>
          <w:tcPr>
            <w:tcW w:w="2835" w:type="dxa"/>
            <w:vAlign w:val="center"/>
          </w:tcPr>
          <w:p w14:paraId="3783F457">
            <w:pPr>
              <w:pStyle w:val="16"/>
            </w:pPr>
            <w:r>
              <w:t>工程建设成本</w:t>
            </w:r>
          </w:p>
        </w:tc>
        <w:tc>
          <w:tcPr>
            <w:tcW w:w="2551" w:type="dxa"/>
            <w:vAlign w:val="center"/>
          </w:tcPr>
          <w:p w14:paraId="14F45F58">
            <w:pPr>
              <w:pStyle w:val="16"/>
            </w:pPr>
            <w:r>
              <w:t>1051.9万元</w:t>
            </w:r>
          </w:p>
        </w:tc>
        <w:tc>
          <w:tcPr>
            <w:tcW w:w="2268" w:type="dxa"/>
            <w:vAlign w:val="center"/>
          </w:tcPr>
          <w:p w14:paraId="7B2C5552">
            <w:pPr>
              <w:pStyle w:val="16"/>
            </w:pPr>
            <w:r>
              <w:t>决算</w:t>
            </w:r>
          </w:p>
        </w:tc>
      </w:tr>
      <w:tr w14:paraId="3C6B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82393">
            <w:pPr>
              <w:pStyle w:val="17"/>
            </w:pPr>
            <w:r>
              <w:t>效益指标</w:t>
            </w:r>
          </w:p>
        </w:tc>
        <w:tc>
          <w:tcPr>
            <w:tcW w:w="2268" w:type="dxa"/>
            <w:vAlign w:val="center"/>
          </w:tcPr>
          <w:p w14:paraId="5D2D2C2A">
            <w:pPr>
              <w:pStyle w:val="16"/>
            </w:pPr>
            <w:r>
              <w:t>社会效益指标</w:t>
            </w:r>
          </w:p>
        </w:tc>
        <w:tc>
          <w:tcPr>
            <w:tcW w:w="2835" w:type="dxa"/>
            <w:vAlign w:val="center"/>
          </w:tcPr>
          <w:p w14:paraId="7E566505">
            <w:pPr>
              <w:pStyle w:val="16"/>
            </w:pPr>
            <w:r>
              <w:t>受益学生人数</w:t>
            </w:r>
          </w:p>
        </w:tc>
        <w:tc>
          <w:tcPr>
            <w:tcW w:w="2835" w:type="dxa"/>
            <w:vAlign w:val="center"/>
          </w:tcPr>
          <w:p w14:paraId="64507192">
            <w:pPr>
              <w:pStyle w:val="16"/>
            </w:pPr>
            <w:r>
              <w:t>在校生数</w:t>
            </w:r>
          </w:p>
        </w:tc>
        <w:tc>
          <w:tcPr>
            <w:tcW w:w="2551" w:type="dxa"/>
            <w:vAlign w:val="center"/>
          </w:tcPr>
          <w:p w14:paraId="6234BA79">
            <w:pPr>
              <w:pStyle w:val="16"/>
            </w:pPr>
            <w:r>
              <w:t>180人</w:t>
            </w:r>
          </w:p>
        </w:tc>
        <w:tc>
          <w:tcPr>
            <w:tcW w:w="2268" w:type="dxa"/>
            <w:vAlign w:val="center"/>
          </w:tcPr>
          <w:p w14:paraId="2B796EDD">
            <w:pPr>
              <w:pStyle w:val="16"/>
            </w:pPr>
            <w:r>
              <w:t>学籍数</w:t>
            </w:r>
          </w:p>
        </w:tc>
      </w:tr>
      <w:tr w14:paraId="59CE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F66E05">
            <w:pPr>
              <w:pStyle w:val="17"/>
            </w:pPr>
            <w:r>
              <w:t>满意度指标</w:t>
            </w:r>
          </w:p>
        </w:tc>
        <w:tc>
          <w:tcPr>
            <w:tcW w:w="2268" w:type="dxa"/>
            <w:vAlign w:val="center"/>
          </w:tcPr>
          <w:p w14:paraId="3E80A491">
            <w:pPr>
              <w:pStyle w:val="16"/>
            </w:pPr>
            <w:r>
              <w:t>服务对象满意度指标</w:t>
            </w:r>
          </w:p>
        </w:tc>
        <w:tc>
          <w:tcPr>
            <w:tcW w:w="2835" w:type="dxa"/>
            <w:vAlign w:val="center"/>
          </w:tcPr>
          <w:p w14:paraId="77723836">
            <w:pPr>
              <w:pStyle w:val="16"/>
            </w:pPr>
            <w:r>
              <w:t>师生满意度</w:t>
            </w:r>
          </w:p>
        </w:tc>
        <w:tc>
          <w:tcPr>
            <w:tcW w:w="2835" w:type="dxa"/>
            <w:vAlign w:val="center"/>
          </w:tcPr>
          <w:p w14:paraId="54E297D2">
            <w:pPr>
              <w:pStyle w:val="16"/>
            </w:pPr>
            <w:r>
              <w:t>受调查满意师生人数占调查人数比例</w:t>
            </w:r>
          </w:p>
        </w:tc>
        <w:tc>
          <w:tcPr>
            <w:tcW w:w="2551" w:type="dxa"/>
            <w:vAlign w:val="center"/>
          </w:tcPr>
          <w:p w14:paraId="1ECB40DD">
            <w:pPr>
              <w:pStyle w:val="16"/>
            </w:pPr>
            <w:r>
              <w:t>≥90%</w:t>
            </w:r>
          </w:p>
        </w:tc>
        <w:tc>
          <w:tcPr>
            <w:tcW w:w="2268" w:type="dxa"/>
            <w:vAlign w:val="center"/>
          </w:tcPr>
          <w:p w14:paraId="07C756AE">
            <w:pPr>
              <w:pStyle w:val="16"/>
            </w:pPr>
            <w:r>
              <w:t>问卷调查</w:t>
            </w:r>
          </w:p>
        </w:tc>
      </w:tr>
    </w:tbl>
    <w:p w14:paraId="78443F8C">
      <w:pPr>
        <w:sectPr>
          <w:pgSz w:w="16840" w:h="11900" w:orient="landscape"/>
          <w:pgMar w:top="1361" w:right="1020" w:bottom="1134" w:left="1020" w:header="720" w:footer="720" w:gutter="0"/>
          <w:cols w:space="720" w:num="1"/>
        </w:sectPr>
      </w:pPr>
    </w:p>
    <w:p w14:paraId="22B5AA3D">
      <w:pPr>
        <w:spacing w:before="0" w:after="0"/>
        <w:ind w:firstLine="560"/>
        <w:jc w:val="left"/>
        <w:outlineLvl w:val="9"/>
      </w:pPr>
      <w:r>
        <w:rPr>
          <w:rFonts w:ascii="方正仿宋_GBK" w:hAnsi="方正仿宋_GBK" w:eastAsia="方正仿宋_GBK" w:cs="方正仿宋_GBK"/>
          <w:b/>
          <w:color w:val="000000"/>
          <w:sz w:val="28"/>
        </w:rPr>
        <w:t>27、收费-学区幼儿园保教费（代列）绩效目标表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36A8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AF244F">
            <w:pPr>
              <w:pStyle w:val="14"/>
            </w:pPr>
            <w:r>
              <w:t>绩效目标</w:t>
            </w:r>
          </w:p>
        </w:tc>
        <w:tc>
          <w:tcPr>
            <w:tcW w:w="12756" w:type="dxa"/>
            <w:tcBorders>
              <w:bottom w:val="single" w:color="FFFFFF" w:sz="6" w:space="0"/>
            </w:tcBorders>
            <w:vAlign w:val="center"/>
          </w:tcPr>
          <w:p w14:paraId="545104A1">
            <w:pPr>
              <w:pStyle w:val="16"/>
            </w:pPr>
            <w:r>
              <w:t>1.常安镇保教费资金总计220万元，用于乡镇幼儿园的日常办公、零星修缮、劳务支出等。</w:t>
            </w:r>
          </w:p>
        </w:tc>
      </w:tr>
    </w:tbl>
    <w:p w14:paraId="3DF962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39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2CDD07">
            <w:pPr>
              <w:pStyle w:val="14"/>
            </w:pPr>
            <w:r>
              <w:t>一级指标</w:t>
            </w:r>
          </w:p>
        </w:tc>
        <w:tc>
          <w:tcPr>
            <w:tcW w:w="2268" w:type="dxa"/>
            <w:vAlign w:val="center"/>
          </w:tcPr>
          <w:p w14:paraId="508B56DE">
            <w:pPr>
              <w:pStyle w:val="14"/>
            </w:pPr>
            <w:r>
              <w:t>二级指标</w:t>
            </w:r>
          </w:p>
        </w:tc>
        <w:tc>
          <w:tcPr>
            <w:tcW w:w="2835" w:type="dxa"/>
            <w:vAlign w:val="center"/>
          </w:tcPr>
          <w:p w14:paraId="184C0549">
            <w:pPr>
              <w:pStyle w:val="14"/>
            </w:pPr>
            <w:r>
              <w:t>三级指标</w:t>
            </w:r>
          </w:p>
        </w:tc>
        <w:tc>
          <w:tcPr>
            <w:tcW w:w="2835" w:type="dxa"/>
            <w:vAlign w:val="center"/>
          </w:tcPr>
          <w:p w14:paraId="750F1864">
            <w:pPr>
              <w:pStyle w:val="14"/>
            </w:pPr>
            <w:r>
              <w:t>绩效指标描述</w:t>
            </w:r>
          </w:p>
        </w:tc>
        <w:tc>
          <w:tcPr>
            <w:tcW w:w="2551" w:type="dxa"/>
            <w:vAlign w:val="center"/>
          </w:tcPr>
          <w:p w14:paraId="2C5F6A59">
            <w:pPr>
              <w:pStyle w:val="14"/>
            </w:pPr>
            <w:r>
              <w:t>指标值</w:t>
            </w:r>
          </w:p>
        </w:tc>
        <w:tc>
          <w:tcPr>
            <w:tcW w:w="2268" w:type="dxa"/>
            <w:vAlign w:val="center"/>
          </w:tcPr>
          <w:p w14:paraId="2B240F8E">
            <w:pPr>
              <w:pStyle w:val="14"/>
            </w:pPr>
            <w:r>
              <w:t>指标值确定依据</w:t>
            </w:r>
          </w:p>
        </w:tc>
      </w:tr>
      <w:tr w14:paraId="4045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4F91F6">
            <w:pPr>
              <w:pStyle w:val="17"/>
            </w:pPr>
            <w:r>
              <w:t>产出指标</w:t>
            </w:r>
          </w:p>
        </w:tc>
        <w:tc>
          <w:tcPr>
            <w:tcW w:w="2268" w:type="dxa"/>
            <w:vAlign w:val="center"/>
          </w:tcPr>
          <w:p w14:paraId="5DC13E5E">
            <w:pPr>
              <w:pStyle w:val="16"/>
            </w:pPr>
            <w:r>
              <w:t>数量指标</w:t>
            </w:r>
          </w:p>
        </w:tc>
        <w:tc>
          <w:tcPr>
            <w:tcW w:w="2835" w:type="dxa"/>
            <w:vAlign w:val="center"/>
          </w:tcPr>
          <w:p w14:paraId="17442464">
            <w:pPr>
              <w:pStyle w:val="16"/>
            </w:pPr>
            <w:r>
              <w:t>幼儿园学生人数</w:t>
            </w:r>
          </w:p>
        </w:tc>
        <w:tc>
          <w:tcPr>
            <w:tcW w:w="2835" w:type="dxa"/>
            <w:vAlign w:val="center"/>
          </w:tcPr>
          <w:p w14:paraId="5E7A7154">
            <w:pPr>
              <w:pStyle w:val="16"/>
            </w:pPr>
            <w:r>
              <w:t>幼儿园收费学生人数</w:t>
            </w:r>
          </w:p>
        </w:tc>
        <w:tc>
          <w:tcPr>
            <w:tcW w:w="2551" w:type="dxa"/>
            <w:vAlign w:val="center"/>
          </w:tcPr>
          <w:p w14:paraId="7E44CCC7">
            <w:pPr>
              <w:pStyle w:val="16"/>
            </w:pPr>
            <w:r>
              <w:t>≥1395人</w:t>
            </w:r>
          </w:p>
        </w:tc>
        <w:tc>
          <w:tcPr>
            <w:tcW w:w="2268" w:type="dxa"/>
            <w:vAlign w:val="center"/>
          </w:tcPr>
          <w:p w14:paraId="5FD7039E">
            <w:pPr>
              <w:pStyle w:val="16"/>
            </w:pPr>
            <w:r>
              <w:t>年度工作计划</w:t>
            </w:r>
          </w:p>
        </w:tc>
      </w:tr>
      <w:tr w14:paraId="48C0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34421"/>
        </w:tc>
        <w:tc>
          <w:tcPr>
            <w:tcW w:w="2268" w:type="dxa"/>
            <w:vAlign w:val="center"/>
          </w:tcPr>
          <w:p w14:paraId="2F0CC5A0">
            <w:pPr>
              <w:pStyle w:val="16"/>
            </w:pPr>
            <w:r>
              <w:t>质量指标</w:t>
            </w:r>
          </w:p>
        </w:tc>
        <w:tc>
          <w:tcPr>
            <w:tcW w:w="2835" w:type="dxa"/>
            <w:vAlign w:val="center"/>
          </w:tcPr>
          <w:p w14:paraId="443DE0F1">
            <w:pPr>
              <w:pStyle w:val="16"/>
            </w:pPr>
            <w:r>
              <w:t>维修项目质量验收合格率</w:t>
            </w:r>
          </w:p>
        </w:tc>
        <w:tc>
          <w:tcPr>
            <w:tcW w:w="2835" w:type="dxa"/>
            <w:vAlign w:val="center"/>
          </w:tcPr>
          <w:p w14:paraId="1C7C79C7">
            <w:pPr>
              <w:pStyle w:val="16"/>
            </w:pPr>
            <w:r>
              <w:t>通过验收的维修项目占维修改造的比例</w:t>
            </w:r>
          </w:p>
        </w:tc>
        <w:tc>
          <w:tcPr>
            <w:tcW w:w="2551" w:type="dxa"/>
            <w:vAlign w:val="center"/>
          </w:tcPr>
          <w:p w14:paraId="306BFC11">
            <w:pPr>
              <w:pStyle w:val="16"/>
            </w:pPr>
            <w:r>
              <w:t>≥95%（百分比）</w:t>
            </w:r>
          </w:p>
        </w:tc>
        <w:tc>
          <w:tcPr>
            <w:tcW w:w="2268" w:type="dxa"/>
            <w:vAlign w:val="center"/>
          </w:tcPr>
          <w:p w14:paraId="06EC8798">
            <w:pPr>
              <w:pStyle w:val="16"/>
            </w:pPr>
            <w:r>
              <w:t>年度工作计划</w:t>
            </w:r>
          </w:p>
        </w:tc>
      </w:tr>
      <w:tr w14:paraId="2DB9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C16D4"/>
        </w:tc>
        <w:tc>
          <w:tcPr>
            <w:tcW w:w="2268" w:type="dxa"/>
            <w:vAlign w:val="center"/>
          </w:tcPr>
          <w:p w14:paraId="0F58C7C3">
            <w:pPr>
              <w:pStyle w:val="16"/>
            </w:pPr>
            <w:r>
              <w:t>时效指标</w:t>
            </w:r>
          </w:p>
        </w:tc>
        <w:tc>
          <w:tcPr>
            <w:tcW w:w="2835" w:type="dxa"/>
            <w:vAlign w:val="center"/>
          </w:tcPr>
          <w:p w14:paraId="48E10273">
            <w:pPr>
              <w:pStyle w:val="16"/>
            </w:pPr>
            <w:r>
              <w:t>收费完成时限</w:t>
            </w:r>
          </w:p>
        </w:tc>
        <w:tc>
          <w:tcPr>
            <w:tcW w:w="2835" w:type="dxa"/>
            <w:vAlign w:val="center"/>
          </w:tcPr>
          <w:p w14:paraId="3FA9DFE6">
            <w:pPr>
              <w:pStyle w:val="16"/>
            </w:pPr>
            <w:r>
              <w:t>收费完成时限</w:t>
            </w:r>
          </w:p>
        </w:tc>
        <w:tc>
          <w:tcPr>
            <w:tcW w:w="2551" w:type="dxa"/>
            <w:vAlign w:val="center"/>
          </w:tcPr>
          <w:p w14:paraId="30D327CE">
            <w:pPr>
              <w:pStyle w:val="16"/>
            </w:pPr>
            <w:r>
              <w:t>≤4个月</w:t>
            </w:r>
          </w:p>
        </w:tc>
        <w:tc>
          <w:tcPr>
            <w:tcW w:w="2268" w:type="dxa"/>
            <w:vAlign w:val="center"/>
          </w:tcPr>
          <w:p w14:paraId="3716BB6A">
            <w:pPr>
              <w:pStyle w:val="16"/>
            </w:pPr>
            <w:r>
              <w:t>年度工作计划</w:t>
            </w:r>
          </w:p>
        </w:tc>
      </w:tr>
      <w:tr w14:paraId="0786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369C3"/>
        </w:tc>
        <w:tc>
          <w:tcPr>
            <w:tcW w:w="2268" w:type="dxa"/>
            <w:vAlign w:val="center"/>
          </w:tcPr>
          <w:p w14:paraId="408BC956">
            <w:pPr>
              <w:pStyle w:val="16"/>
            </w:pPr>
            <w:r>
              <w:t>成本指标</w:t>
            </w:r>
          </w:p>
        </w:tc>
        <w:tc>
          <w:tcPr>
            <w:tcW w:w="2835" w:type="dxa"/>
            <w:vAlign w:val="center"/>
          </w:tcPr>
          <w:p w14:paraId="3CD90CB2">
            <w:pPr>
              <w:pStyle w:val="16"/>
            </w:pPr>
            <w:r>
              <w:t>预算控制数</w:t>
            </w:r>
          </w:p>
        </w:tc>
        <w:tc>
          <w:tcPr>
            <w:tcW w:w="2835" w:type="dxa"/>
            <w:vAlign w:val="center"/>
          </w:tcPr>
          <w:p w14:paraId="1CDFFBCA">
            <w:pPr>
              <w:pStyle w:val="16"/>
            </w:pPr>
            <w:r>
              <w:t>收费不超预算控制数</w:t>
            </w:r>
          </w:p>
        </w:tc>
        <w:tc>
          <w:tcPr>
            <w:tcW w:w="2551" w:type="dxa"/>
            <w:vAlign w:val="center"/>
          </w:tcPr>
          <w:p w14:paraId="1486DD0D">
            <w:pPr>
              <w:pStyle w:val="16"/>
            </w:pPr>
            <w:r>
              <w:t>≤220万元</w:t>
            </w:r>
          </w:p>
        </w:tc>
        <w:tc>
          <w:tcPr>
            <w:tcW w:w="2268" w:type="dxa"/>
            <w:vAlign w:val="center"/>
          </w:tcPr>
          <w:p w14:paraId="089A2ADB">
            <w:pPr>
              <w:pStyle w:val="16"/>
            </w:pPr>
            <w:r>
              <w:t>预算文本</w:t>
            </w:r>
          </w:p>
        </w:tc>
      </w:tr>
      <w:tr w14:paraId="0ABC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720080">
            <w:pPr>
              <w:pStyle w:val="17"/>
            </w:pPr>
            <w:r>
              <w:t>效益指标</w:t>
            </w:r>
          </w:p>
        </w:tc>
        <w:tc>
          <w:tcPr>
            <w:tcW w:w="2268" w:type="dxa"/>
            <w:vAlign w:val="center"/>
          </w:tcPr>
          <w:p w14:paraId="339353EE">
            <w:pPr>
              <w:pStyle w:val="16"/>
            </w:pPr>
            <w:r>
              <w:t>经济效益指标</w:t>
            </w:r>
          </w:p>
        </w:tc>
        <w:tc>
          <w:tcPr>
            <w:tcW w:w="2835" w:type="dxa"/>
            <w:vAlign w:val="center"/>
          </w:tcPr>
          <w:p w14:paraId="207C56C3">
            <w:pPr>
              <w:pStyle w:val="16"/>
            </w:pPr>
            <w:r>
              <w:t>营造良好的教学环境</w:t>
            </w:r>
          </w:p>
        </w:tc>
        <w:tc>
          <w:tcPr>
            <w:tcW w:w="2835" w:type="dxa"/>
            <w:vAlign w:val="center"/>
          </w:tcPr>
          <w:p w14:paraId="6D11F2CA">
            <w:pPr>
              <w:pStyle w:val="16"/>
            </w:pPr>
            <w:r>
              <w:t>营造良好的教学环境</w:t>
            </w:r>
          </w:p>
        </w:tc>
        <w:tc>
          <w:tcPr>
            <w:tcW w:w="2551" w:type="dxa"/>
            <w:vAlign w:val="center"/>
          </w:tcPr>
          <w:p w14:paraId="796B793D">
            <w:pPr>
              <w:pStyle w:val="16"/>
            </w:pPr>
            <w:r>
              <w:t>有效改善</w:t>
            </w:r>
          </w:p>
        </w:tc>
        <w:tc>
          <w:tcPr>
            <w:tcW w:w="2268" w:type="dxa"/>
            <w:vAlign w:val="center"/>
          </w:tcPr>
          <w:p w14:paraId="1D8865B2">
            <w:pPr>
              <w:pStyle w:val="16"/>
            </w:pPr>
            <w:r>
              <w:t>年度工作计划</w:t>
            </w:r>
          </w:p>
        </w:tc>
      </w:tr>
      <w:tr w14:paraId="781B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ED759D">
            <w:pPr>
              <w:pStyle w:val="17"/>
            </w:pPr>
            <w:r>
              <w:t>满意度指标</w:t>
            </w:r>
          </w:p>
        </w:tc>
        <w:tc>
          <w:tcPr>
            <w:tcW w:w="2268" w:type="dxa"/>
            <w:vAlign w:val="center"/>
          </w:tcPr>
          <w:p w14:paraId="3E0DC921">
            <w:pPr>
              <w:pStyle w:val="16"/>
            </w:pPr>
            <w:r>
              <w:t>服务对象满意度指标</w:t>
            </w:r>
          </w:p>
        </w:tc>
        <w:tc>
          <w:tcPr>
            <w:tcW w:w="2835" w:type="dxa"/>
            <w:vAlign w:val="center"/>
          </w:tcPr>
          <w:p w14:paraId="5EC9AC4A">
            <w:pPr>
              <w:pStyle w:val="16"/>
            </w:pPr>
            <w:r>
              <w:t>受益对象满意度</w:t>
            </w:r>
          </w:p>
        </w:tc>
        <w:tc>
          <w:tcPr>
            <w:tcW w:w="2835" w:type="dxa"/>
            <w:vAlign w:val="center"/>
          </w:tcPr>
          <w:p w14:paraId="5CE779A1">
            <w:pPr>
              <w:pStyle w:val="16"/>
            </w:pPr>
            <w:r>
              <w:t>受益对象满意度</w:t>
            </w:r>
          </w:p>
        </w:tc>
        <w:tc>
          <w:tcPr>
            <w:tcW w:w="2551" w:type="dxa"/>
            <w:vAlign w:val="center"/>
          </w:tcPr>
          <w:p w14:paraId="4C924696">
            <w:pPr>
              <w:pStyle w:val="16"/>
            </w:pPr>
            <w:r>
              <w:t>≥95%（百分比）</w:t>
            </w:r>
          </w:p>
        </w:tc>
        <w:tc>
          <w:tcPr>
            <w:tcW w:w="2268" w:type="dxa"/>
            <w:vAlign w:val="center"/>
          </w:tcPr>
          <w:p w14:paraId="613BECB2">
            <w:pPr>
              <w:pStyle w:val="16"/>
            </w:pPr>
            <w:r>
              <w:t>问卷调查</w:t>
            </w:r>
          </w:p>
        </w:tc>
      </w:tr>
    </w:tbl>
    <w:p w14:paraId="7557DFC2">
      <w:pPr>
        <w:sectPr>
          <w:pgSz w:w="16840" w:h="11900" w:orient="landscape"/>
          <w:pgMar w:top="1361" w:right="1020" w:bottom="1134" w:left="1020" w:header="720" w:footer="720" w:gutter="0"/>
          <w:cols w:space="720" w:num="1"/>
        </w:sectPr>
      </w:pPr>
    </w:p>
    <w:p w14:paraId="0C2FD177">
      <w:pPr>
        <w:spacing w:before="0" w:after="0"/>
        <w:ind w:firstLine="560"/>
        <w:jc w:val="left"/>
        <w:outlineLvl w:val="9"/>
      </w:pPr>
      <w:r>
        <w:rPr>
          <w:rFonts w:ascii="方正仿宋_GBK" w:hAnsi="方正仿宋_GBK" w:eastAsia="方正仿宋_GBK" w:cs="方正仿宋_GBK"/>
          <w:b/>
          <w:color w:val="000000"/>
          <w:sz w:val="28"/>
        </w:rPr>
        <w:t>28、学前幼儿资助绩效目标表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0F84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80CFB4">
            <w:pPr>
              <w:pStyle w:val="14"/>
            </w:pPr>
            <w:r>
              <w:t>绩效目标</w:t>
            </w:r>
          </w:p>
        </w:tc>
        <w:tc>
          <w:tcPr>
            <w:tcW w:w="12756" w:type="dxa"/>
            <w:tcBorders>
              <w:bottom w:val="single" w:color="FFFFFF" w:sz="6" w:space="0"/>
            </w:tcBorders>
            <w:vAlign w:val="center"/>
          </w:tcPr>
          <w:p w14:paraId="72E4A24B">
            <w:pPr>
              <w:pStyle w:val="16"/>
            </w:pPr>
            <w:r>
              <w:t>1.常安镇学前幼儿资助0.95万元用于减免家庭经济困难儿童的保缴费和伙食费。</w:t>
            </w:r>
          </w:p>
        </w:tc>
      </w:tr>
    </w:tbl>
    <w:p w14:paraId="6330C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C4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745544">
            <w:pPr>
              <w:pStyle w:val="14"/>
            </w:pPr>
            <w:r>
              <w:t>一级指标</w:t>
            </w:r>
          </w:p>
        </w:tc>
        <w:tc>
          <w:tcPr>
            <w:tcW w:w="2268" w:type="dxa"/>
            <w:vAlign w:val="center"/>
          </w:tcPr>
          <w:p w14:paraId="47A6E997">
            <w:pPr>
              <w:pStyle w:val="14"/>
            </w:pPr>
            <w:r>
              <w:t>二级指标</w:t>
            </w:r>
          </w:p>
        </w:tc>
        <w:tc>
          <w:tcPr>
            <w:tcW w:w="2835" w:type="dxa"/>
            <w:vAlign w:val="center"/>
          </w:tcPr>
          <w:p w14:paraId="3BF99B6F">
            <w:pPr>
              <w:pStyle w:val="14"/>
            </w:pPr>
            <w:r>
              <w:t>三级指标</w:t>
            </w:r>
          </w:p>
        </w:tc>
        <w:tc>
          <w:tcPr>
            <w:tcW w:w="2835" w:type="dxa"/>
            <w:vAlign w:val="center"/>
          </w:tcPr>
          <w:p w14:paraId="766984C8">
            <w:pPr>
              <w:pStyle w:val="14"/>
            </w:pPr>
            <w:r>
              <w:t>绩效指标描述</w:t>
            </w:r>
          </w:p>
        </w:tc>
        <w:tc>
          <w:tcPr>
            <w:tcW w:w="2551" w:type="dxa"/>
            <w:vAlign w:val="center"/>
          </w:tcPr>
          <w:p w14:paraId="42B38C5F">
            <w:pPr>
              <w:pStyle w:val="14"/>
            </w:pPr>
            <w:r>
              <w:t>指标值</w:t>
            </w:r>
          </w:p>
        </w:tc>
        <w:tc>
          <w:tcPr>
            <w:tcW w:w="2268" w:type="dxa"/>
            <w:vAlign w:val="center"/>
          </w:tcPr>
          <w:p w14:paraId="5D566411">
            <w:pPr>
              <w:pStyle w:val="14"/>
            </w:pPr>
            <w:r>
              <w:t>指标值确定依据</w:t>
            </w:r>
          </w:p>
        </w:tc>
      </w:tr>
      <w:tr w14:paraId="66C9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DD792C">
            <w:pPr>
              <w:pStyle w:val="17"/>
            </w:pPr>
            <w:r>
              <w:t>产出指标</w:t>
            </w:r>
          </w:p>
        </w:tc>
        <w:tc>
          <w:tcPr>
            <w:tcW w:w="2268" w:type="dxa"/>
            <w:vAlign w:val="center"/>
          </w:tcPr>
          <w:p w14:paraId="7EA79904">
            <w:pPr>
              <w:pStyle w:val="16"/>
            </w:pPr>
            <w:r>
              <w:t>数量指标</w:t>
            </w:r>
          </w:p>
        </w:tc>
        <w:tc>
          <w:tcPr>
            <w:tcW w:w="2835" w:type="dxa"/>
            <w:vAlign w:val="center"/>
          </w:tcPr>
          <w:p w14:paraId="67EE21D3">
            <w:pPr>
              <w:pStyle w:val="16"/>
            </w:pPr>
            <w:r>
              <w:t>受助学生数</w:t>
            </w:r>
          </w:p>
        </w:tc>
        <w:tc>
          <w:tcPr>
            <w:tcW w:w="2835" w:type="dxa"/>
            <w:vAlign w:val="center"/>
          </w:tcPr>
          <w:p w14:paraId="1571D8E3">
            <w:pPr>
              <w:pStyle w:val="16"/>
            </w:pPr>
            <w:r>
              <w:t>享受资助的学生人数</w:t>
            </w:r>
          </w:p>
        </w:tc>
        <w:tc>
          <w:tcPr>
            <w:tcW w:w="2551" w:type="dxa"/>
            <w:vAlign w:val="center"/>
          </w:tcPr>
          <w:p w14:paraId="761A2836">
            <w:pPr>
              <w:pStyle w:val="16"/>
            </w:pPr>
            <w:r>
              <w:t>≥80人</w:t>
            </w:r>
          </w:p>
        </w:tc>
        <w:tc>
          <w:tcPr>
            <w:tcW w:w="2268" w:type="dxa"/>
            <w:vAlign w:val="center"/>
          </w:tcPr>
          <w:p w14:paraId="7FC0A7F0">
            <w:pPr>
              <w:pStyle w:val="16"/>
            </w:pPr>
            <w:r>
              <w:t>年度工作计划</w:t>
            </w:r>
          </w:p>
        </w:tc>
      </w:tr>
      <w:tr w14:paraId="2FB5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36D6C"/>
        </w:tc>
        <w:tc>
          <w:tcPr>
            <w:tcW w:w="2268" w:type="dxa"/>
            <w:vAlign w:val="center"/>
          </w:tcPr>
          <w:p w14:paraId="779C0BD9">
            <w:pPr>
              <w:pStyle w:val="16"/>
            </w:pPr>
            <w:r>
              <w:t>质量指标</w:t>
            </w:r>
          </w:p>
        </w:tc>
        <w:tc>
          <w:tcPr>
            <w:tcW w:w="2835" w:type="dxa"/>
            <w:vAlign w:val="center"/>
          </w:tcPr>
          <w:p w14:paraId="4CD4AEF2">
            <w:pPr>
              <w:pStyle w:val="16"/>
            </w:pPr>
            <w:r>
              <w:t>建档立卡学生接受资助的比例</w:t>
            </w:r>
          </w:p>
        </w:tc>
        <w:tc>
          <w:tcPr>
            <w:tcW w:w="2835" w:type="dxa"/>
            <w:vAlign w:val="center"/>
          </w:tcPr>
          <w:p w14:paraId="68233206">
            <w:pPr>
              <w:pStyle w:val="16"/>
            </w:pPr>
            <w:r>
              <w:t>实际资助学生占建档立卡学生比例</w:t>
            </w:r>
          </w:p>
        </w:tc>
        <w:tc>
          <w:tcPr>
            <w:tcW w:w="2551" w:type="dxa"/>
            <w:vAlign w:val="center"/>
          </w:tcPr>
          <w:p w14:paraId="60816F73">
            <w:pPr>
              <w:pStyle w:val="16"/>
            </w:pPr>
            <w:r>
              <w:t>≥95%</w:t>
            </w:r>
          </w:p>
        </w:tc>
        <w:tc>
          <w:tcPr>
            <w:tcW w:w="2268" w:type="dxa"/>
            <w:vAlign w:val="center"/>
          </w:tcPr>
          <w:p w14:paraId="54D24A77">
            <w:pPr>
              <w:pStyle w:val="16"/>
            </w:pPr>
            <w:r>
              <w:t>年度工作计划</w:t>
            </w:r>
          </w:p>
        </w:tc>
      </w:tr>
      <w:tr w14:paraId="201B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05A45"/>
        </w:tc>
        <w:tc>
          <w:tcPr>
            <w:tcW w:w="2268" w:type="dxa"/>
            <w:vAlign w:val="center"/>
          </w:tcPr>
          <w:p w14:paraId="047E470C">
            <w:pPr>
              <w:pStyle w:val="16"/>
            </w:pPr>
            <w:r>
              <w:t>时效指标</w:t>
            </w:r>
          </w:p>
        </w:tc>
        <w:tc>
          <w:tcPr>
            <w:tcW w:w="2835" w:type="dxa"/>
            <w:vAlign w:val="center"/>
          </w:tcPr>
          <w:p w14:paraId="4B400B58">
            <w:pPr>
              <w:pStyle w:val="16"/>
            </w:pPr>
            <w:r>
              <w:t>资助经费及时发放</w:t>
            </w:r>
          </w:p>
        </w:tc>
        <w:tc>
          <w:tcPr>
            <w:tcW w:w="2835" w:type="dxa"/>
            <w:vAlign w:val="center"/>
          </w:tcPr>
          <w:p w14:paraId="79D935A9">
            <w:pPr>
              <w:pStyle w:val="16"/>
            </w:pPr>
            <w:r>
              <w:t>资助经费及时发放</w:t>
            </w:r>
          </w:p>
        </w:tc>
        <w:tc>
          <w:tcPr>
            <w:tcW w:w="2551" w:type="dxa"/>
            <w:vAlign w:val="center"/>
          </w:tcPr>
          <w:p w14:paraId="7673FFAF">
            <w:pPr>
              <w:pStyle w:val="16"/>
            </w:pPr>
            <w:r>
              <w:t>按文件要求及时发放</w:t>
            </w:r>
          </w:p>
        </w:tc>
        <w:tc>
          <w:tcPr>
            <w:tcW w:w="2268" w:type="dxa"/>
            <w:vAlign w:val="center"/>
          </w:tcPr>
          <w:p w14:paraId="6934693C">
            <w:pPr>
              <w:pStyle w:val="16"/>
            </w:pPr>
            <w:r>
              <w:t>年度工作计划</w:t>
            </w:r>
          </w:p>
        </w:tc>
      </w:tr>
      <w:tr w14:paraId="315C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AA4ADF"/>
        </w:tc>
        <w:tc>
          <w:tcPr>
            <w:tcW w:w="2268" w:type="dxa"/>
            <w:vAlign w:val="center"/>
          </w:tcPr>
          <w:p w14:paraId="1B57351A">
            <w:pPr>
              <w:pStyle w:val="16"/>
            </w:pPr>
            <w:r>
              <w:t>成本指标</w:t>
            </w:r>
          </w:p>
        </w:tc>
        <w:tc>
          <w:tcPr>
            <w:tcW w:w="2835" w:type="dxa"/>
            <w:vAlign w:val="center"/>
          </w:tcPr>
          <w:p w14:paraId="6B99254F">
            <w:pPr>
              <w:pStyle w:val="16"/>
            </w:pPr>
            <w:r>
              <w:t>预算控制数</w:t>
            </w:r>
          </w:p>
        </w:tc>
        <w:tc>
          <w:tcPr>
            <w:tcW w:w="2835" w:type="dxa"/>
            <w:vAlign w:val="center"/>
          </w:tcPr>
          <w:p w14:paraId="217A5177">
            <w:pPr>
              <w:pStyle w:val="16"/>
            </w:pPr>
            <w:r>
              <w:t>严格预算控制数</w:t>
            </w:r>
          </w:p>
        </w:tc>
        <w:tc>
          <w:tcPr>
            <w:tcW w:w="2551" w:type="dxa"/>
            <w:vAlign w:val="center"/>
          </w:tcPr>
          <w:p w14:paraId="194E0103">
            <w:pPr>
              <w:pStyle w:val="16"/>
            </w:pPr>
            <w:r>
              <w:t>≤0.95万元</w:t>
            </w:r>
          </w:p>
        </w:tc>
        <w:tc>
          <w:tcPr>
            <w:tcW w:w="2268" w:type="dxa"/>
            <w:vAlign w:val="center"/>
          </w:tcPr>
          <w:p w14:paraId="51635C05">
            <w:pPr>
              <w:pStyle w:val="16"/>
            </w:pPr>
            <w:r>
              <w:t>预算文本</w:t>
            </w:r>
          </w:p>
        </w:tc>
      </w:tr>
      <w:tr w14:paraId="7EB3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5F1512">
            <w:pPr>
              <w:pStyle w:val="17"/>
            </w:pPr>
            <w:r>
              <w:t>效益指标</w:t>
            </w:r>
          </w:p>
        </w:tc>
        <w:tc>
          <w:tcPr>
            <w:tcW w:w="2268" w:type="dxa"/>
            <w:vAlign w:val="center"/>
          </w:tcPr>
          <w:p w14:paraId="5ADCD8C4">
            <w:pPr>
              <w:pStyle w:val="16"/>
            </w:pPr>
            <w:r>
              <w:t>社会效益指标</w:t>
            </w:r>
          </w:p>
        </w:tc>
        <w:tc>
          <w:tcPr>
            <w:tcW w:w="2835" w:type="dxa"/>
            <w:vAlign w:val="center"/>
          </w:tcPr>
          <w:p w14:paraId="6871AC9C">
            <w:pPr>
              <w:pStyle w:val="16"/>
            </w:pPr>
            <w:r>
              <w:t>减轻困难学生家庭经济负担</w:t>
            </w:r>
          </w:p>
        </w:tc>
        <w:tc>
          <w:tcPr>
            <w:tcW w:w="2835" w:type="dxa"/>
            <w:vAlign w:val="center"/>
          </w:tcPr>
          <w:p w14:paraId="284C1BA1">
            <w:pPr>
              <w:pStyle w:val="16"/>
            </w:pPr>
            <w:r>
              <w:t>减轻困难学生家庭经济负担</w:t>
            </w:r>
          </w:p>
        </w:tc>
        <w:tc>
          <w:tcPr>
            <w:tcW w:w="2551" w:type="dxa"/>
            <w:vAlign w:val="center"/>
          </w:tcPr>
          <w:p w14:paraId="42338679">
            <w:pPr>
              <w:pStyle w:val="16"/>
            </w:pPr>
            <w:r>
              <w:t>减轻困难学生家庭经济负担</w:t>
            </w:r>
          </w:p>
        </w:tc>
        <w:tc>
          <w:tcPr>
            <w:tcW w:w="2268" w:type="dxa"/>
            <w:vAlign w:val="center"/>
          </w:tcPr>
          <w:p w14:paraId="2B273DA9">
            <w:pPr>
              <w:pStyle w:val="16"/>
            </w:pPr>
            <w:r>
              <w:t>年度工作计划</w:t>
            </w:r>
          </w:p>
        </w:tc>
      </w:tr>
      <w:tr w14:paraId="638E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FC194F">
            <w:pPr>
              <w:pStyle w:val="17"/>
            </w:pPr>
            <w:r>
              <w:t>满意度指标</w:t>
            </w:r>
          </w:p>
        </w:tc>
        <w:tc>
          <w:tcPr>
            <w:tcW w:w="2268" w:type="dxa"/>
            <w:vAlign w:val="center"/>
          </w:tcPr>
          <w:p w14:paraId="6114E787">
            <w:pPr>
              <w:pStyle w:val="16"/>
            </w:pPr>
            <w:r>
              <w:t>服务对象满意度指标</w:t>
            </w:r>
          </w:p>
        </w:tc>
        <w:tc>
          <w:tcPr>
            <w:tcW w:w="2835" w:type="dxa"/>
            <w:vAlign w:val="center"/>
          </w:tcPr>
          <w:p w14:paraId="66827E5B">
            <w:pPr>
              <w:pStyle w:val="16"/>
            </w:pPr>
            <w:r>
              <w:t>受益群体满意情况</w:t>
            </w:r>
          </w:p>
        </w:tc>
        <w:tc>
          <w:tcPr>
            <w:tcW w:w="2835" w:type="dxa"/>
            <w:vAlign w:val="center"/>
          </w:tcPr>
          <w:p w14:paraId="2D1AFB93">
            <w:pPr>
              <w:pStyle w:val="16"/>
            </w:pPr>
            <w:r>
              <w:t>受益群体满意度</w:t>
            </w:r>
          </w:p>
        </w:tc>
        <w:tc>
          <w:tcPr>
            <w:tcW w:w="2551" w:type="dxa"/>
            <w:vAlign w:val="center"/>
          </w:tcPr>
          <w:p w14:paraId="4065CF28">
            <w:pPr>
              <w:pStyle w:val="16"/>
            </w:pPr>
            <w:r>
              <w:t>≥90%</w:t>
            </w:r>
          </w:p>
        </w:tc>
        <w:tc>
          <w:tcPr>
            <w:tcW w:w="2268" w:type="dxa"/>
            <w:vAlign w:val="center"/>
          </w:tcPr>
          <w:p w14:paraId="5B7E098D">
            <w:pPr>
              <w:pStyle w:val="16"/>
            </w:pPr>
            <w:r>
              <w:t>调查问卷</w:t>
            </w:r>
          </w:p>
        </w:tc>
      </w:tr>
    </w:tbl>
    <w:p w14:paraId="78927DB7">
      <w:pPr>
        <w:sectPr>
          <w:pgSz w:w="16840" w:h="11900" w:orient="landscape"/>
          <w:pgMar w:top="1361" w:right="1020" w:bottom="1134" w:left="1020" w:header="720" w:footer="720" w:gutter="0"/>
          <w:cols w:space="720" w:num="1"/>
        </w:sectPr>
      </w:pPr>
    </w:p>
    <w:p w14:paraId="512E2493">
      <w:pPr>
        <w:spacing w:before="0" w:after="0"/>
        <w:ind w:firstLine="560"/>
        <w:jc w:val="left"/>
        <w:outlineLvl w:val="9"/>
      </w:pPr>
      <w:r>
        <w:rPr>
          <w:rFonts w:ascii="方正仿宋_GBK" w:hAnsi="方正仿宋_GBK" w:eastAsia="方正仿宋_GBK" w:cs="方正仿宋_GBK"/>
          <w:b/>
          <w:color w:val="000000"/>
          <w:sz w:val="28"/>
        </w:rPr>
        <w:t>29、学校风险管控与隐患治理专家资金（城建税）绩效目标表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512B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21607C">
            <w:pPr>
              <w:pStyle w:val="14"/>
            </w:pPr>
            <w:r>
              <w:t>绩效目标</w:t>
            </w:r>
          </w:p>
        </w:tc>
        <w:tc>
          <w:tcPr>
            <w:tcW w:w="12756" w:type="dxa"/>
            <w:tcBorders>
              <w:bottom w:val="single" w:color="FFFFFF" w:sz="6" w:space="0"/>
            </w:tcBorders>
            <w:vAlign w:val="center"/>
          </w:tcPr>
          <w:p w14:paraId="1199A933">
            <w:pPr>
              <w:pStyle w:val="16"/>
            </w:pPr>
            <w:r>
              <w:t>1.保障2023年全镇学校高标准实现学校安全生产分级管控和隐患排查治理；提高全镇学校安全生产管理水平，消除学校安全隐患，确保学校安全</w:t>
            </w:r>
          </w:p>
        </w:tc>
      </w:tr>
    </w:tbl>
    <w:p w14:paraId="1D98D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EA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9DFCAB">
            <w:pPr>
              <w:pStyle w:val="14"/>
            </w:pPr>
            <w:r>
              <w:t>一级指标</w:t>
            </w:r>
          </w:p>
        </w:tc>
        <w:tc>
          <w:tcPr>
            <w:tcW w:w="2268" w:type="dxa"/>
            <w:vAlign w:val="center"/>
          </w:tcPr>
          <w:p w14:paraId="25F7D577">
            <w:pPr>
              <w:pStyle w:val="14"/>
            </w:pPr>
            <w:r>
              <w:t>二级指标</w:t>
            </w:r>
          </w:p>
        </w:tc>
        <w:tc>
          <w:tcPr>
            <w:tcW w:w="2835" w:type="dxa"/>
            <w:vAlign w:val="center"/>
          </w:tcPr>
          <w:p w14:paraId="3BEBC112">
            <w:pPr>
              <w:pStyle w:val="14"/>
            </w:pPr>
            <w:r>
              <w:t>三级指标</w:t>
            </w:r>
          </w:p>
        </w:tc>
        <w:tc>
          <w:tcPr>
            <w:tcW w:w="2835" w:type="dxa"/>
            <w:vAlign w:val="center"/>
          </w:tcPr>
          <w:p w14:paraId="75E110D5">
            <w:pPr>
              <w:pStyle w:val="14"/>
            </w:pPr>
            <w:r>
              <w:t>绩效指标描述</w:t>
            </w:r>
          </w:p>
        </w:tc>
        <w:tc>
          <w:tcPr>
            <w:tcW w:w="2551" w:type="dxa"/>
            <w:vAlign w:val="center"/>
          </w:tcPr>
          <w:p w14:paraId="100B5B35">
            <w:pPr>
              <w:pStyle w:val="14"/>
            </w:pPr>
            <w:r>
              <w:t>指标值</w:t>
            </w:r>
          </w:p>
        </w:tc>
        <w:tc>
          <w:tcPr>
            <w:tcW w:w="2268" w:type="dxa"/>
            <w:vAlign w:val="center"/>
          </w:tcPr>
          <w:p w14:paraId="33BF587A">
            <w:pPr>
              <w:pStyle w:val="14"/>
            </w:pPr>
            <w:r>
              <w:t>指标值确定依据</w:t>
            </w:r>
          </w:p>
        </w:tc>
      </w:tr>
      <w:tr w14:paraId="1ECE4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AEE6F">
            <w:pPr>
              <w:pStyle w:val="17"/>
            </w:pPr>
            <w:r>
              <w:t>产出指标</w:t>
            </w:r>
          </w:p>
        </w:tc>
        <w:tc>
          <w:tcPr>
            <w:tcW w:w="2268" w:type="dxa"/>
            <w:vAlign w:val="center"/>
          </w:tcPr>
          <w:p w14:paraId="2FBBA5D8">
            <w:pPr>
              <w:pStyle w:val="16"/>
            </w:pPr>
            <w:r>
              <w:t>数量指标</w:t>
            </w:r>
          </w:p>
        </w:tc>
        <w:tc>
          <w:tcPr>
            <w:tcW w:w="2835" w:type="dxa"/>
            <w:vAlign w:val="center"/>
          </w:tcPr>
          <w:p w14:paraId="6E5DB49A">
            <w:pPr>
              <w:pStyle w:val="16"/>
            </w:pPr>
            <w:r>
              <w:t>受益学校覆盖率</w:t>
            </w:r>
          </w:p>
        </w:tc>
        <w:tc>
          <w:tcPr>
            <w:tcW w:w="2835" w:type="dxa"/>
            <w:vAlign w:val="center"/>
          </w:tcPr>
          <w:p w14:paraId="685CC17F">
            <w:pPr>
              <w:pStyle w:val="16"/>
            </w:pPr>
            <w:r>
              <w:t>“双控”机制建设学校数量占学校总数的比例</w:t>
            </w:r>
          </w:p>
        </w:tc>
        <w:tc>
          <w:tcPr>
            <w:tcW w:w="2551" w:type="dxa"/>
            <w:vAlign w:val="center"/>
          </w:tcPr>
          <w:p w14:paraId="0445DB2C">
            <w:pPr>
              <w:pStyle w:val="16"/>
            </w:pPr>
            <w:r>
              <w:t>≥30%</w:t>
            </w:r>
          </w:p>
        </w:tc>
        <w:tc>
          <w:tcPr>
            <w:tcW w:w="2268" w:type="dxa"/>
            <w:vAlign w:val="center"/>
          </w:tcPr>
          <w:p w14:paraId="3FA3EA61">
            <w:pPr>
              <w:pStyle w:val="16"/>
            </w:pPr>
            <w:r>
              <w:t>年度工作计划</w:t>
            </w:r>
          </w:p>
        </w:tc>
      </w:tr>
      <w:tr w14:paraId="1ABF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10637"/>
        </w:tc>
        <w:tc>
          <w:tcPr>
            <w:tcW w:w="2268" w:type="dxa"/>
            <w:vAlign w:val="center"/>
          </w:tcPr>
          <w:p w14:paraId="6039155C">
            <w:pPr>
              <w:pStyle w:val="16"/>
            </w:pPr>
            <w:r>
              <w:t>质量指标</w:t>
            </w:r>
          </w:p>
        </w:tc>
        <w:tc>
          <w:tcPr>
            <w:tcW w:w="2835" w:type="dxa"/>
            <w:vAlign w:val="center"/>
          </w:tcPr>
          <w:p w14:paraId="655BF0F7">
            <w:pPr>
              <w:pStyle w:val="16"/>
            </w:pPr>
            <w:r>
              <w:t>完成率</w:t>
            </w:r>
          </w:p>
        </w:tc>
        <w:tc>
          <w:tcPr>
            <w:tcW w:w="2835" w:type="dxa"/>
            <w:vAlign w:val="center"/>
          </w:tcPr>
          <w:p w14:paraId="6151ECE9">
            <w:pPr>
              <w:pStyle w:val="16"/>
            </w:pPr>
            <w:r>
              <w:t>实际完成建设计划安排实施“双控”机制建设比例</w:t>
            </w:r>
          </w:p>
        </w:tc>
        <w:tc>
          <w:tcPr>
            <w:tcW w:w="2551" w:type="dxa"/>
            <w:vAlign w:val="center"/>
          </w:tcPr>
          <w:p w14:paraId="2F4C46A3">
            <w:pPr>
              <w:pStyle w:val="16"/>
            </w:pPr>
            <w:r>
              <w:t>≥95%</w:t>
            </w:r>
          </w:p>
        </w:tc>
        <w:tc>
          <w:tcPr>
            <w:tcW w:w="2268" w:type="dxa"/>
            <w:vAlign w:val="center"/>
          </w:tcPr>
          <w:p w14:paraId="6911A056">
            <w:pPr>
              <w:pStyle w:val="16"/>
            </w:pPr>
            <w:r>
              <w:t>年度工作计划</w:t>
            </w:r>
          </w:p>
        </w:tc>
      </w:tr>
      <w:tr w14:paraId="6D7F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24B13"/>
        </w:tc>
        <w:tc>
          <w:tcPr>
            <w:tcW w:w="2268" w:type="dxa"/>
            <w:vAlign w:val="center"/>
          </w:tcPr>
          <w:p w14:paraId="6A6F0474">
            <w:pPr>
              <w:pStyle w:val="16"/>
            </w:pPr>
            <w:r>
              <w:t>时效指标</w:t>
            </w:r>
          </w:p>
        </w:tc>
        <w:tc>
          <w:tcPr>
            <w:tcW w:w="2835" w:type="dxa"/>
            <w:vAlign w:val="center"/>
          </w:tcPr>
          <w:p w14:paraId="0B79E92B">
            <w:pPr>
              <w:pStyle w:val="16"/>
            </w:pPr>
            <w:r>
              <w:t>资金使用</w:t>
            </w:r>
          </w:p>
        </w:tc>
        <w:tc>
          <w:tcPr>
            <w:tcW w:w="2835" w:type="dxa"/>
            <w:vAlign w:val="center"/>
          </w:tcPr>
          <w:p w14:paraId="7352F506">
            <w:pPr>
              <w:pStyle w:val="16"/>
            </w:pPr>
            <w:r>
              <w:t>资金使用范围</w:t>
            </w:r>
          </w:p>
        </w:tc>
        <w:tc>
          <w:tcPr>
            <w:tcW w:w="2551" w:type="dxa"/>
            <w:vAlign w:val="center"/>
          </w:tcPr>
          <w:p w14:paraId="452F9816">
            <w:pPr>
              <w:pStyle w:val="16"/>
            </w:pPr>
            <w:r>
              <w:t>是否超范围</w:t>
            </w:r>
          </w:p>
        </w:tc>
        <w:tc>
          <w:tcPr>
            <w:tcW w:w="2268" w:type="dxa"/>
            <w:vAlign w:val="center"/>
          </w:tcPr>
          <w:p w14:paraId="73F4F40E">
            <w:pPr>
              <w:pStyle w:val="16"/>
            </w:pPr>
            <w:r>
              <w:t>年度工作计划</w:t>
            </w:r>
          </w:p>
        </w:tc>
      </w:tr>
      <w:tr w14:paraId="421D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CB34D"/>
        </w:tc>
        <w:tc>
          <w:tcPr>
            <w:tcW w:w="2268" w:type="dxa"/>
            <w:vAlign w:val="center"/>
          </w:tcPr>
          <w:p w14:paraId="6AA956F5">
            <w:pPr>
              <w:pStyle w:val="16"/>
            </w:pPr>
            <w:r>
              <w:t>成本指标</w:t>
            </w:r>
          </w:p>
        </w:tc>
        <w:tc>
          <w:tcPr>
            <w:tcW w:w="2835" w:type="dxa"/>
            <w:vAlign w:val="center"/>
          </w:tcPr>
          <w:p w14:paraId="457881F8">
            <w:pPr>
              <w:pStyle w:val="16"/>
            </w:pPr>
            <w:r>
              <w:t>单位成本</w:t>
            </w:r>
          </w:p>
        </w:tc>
        <w:tc>
          <w:tcPr>
            <w:tcW w:w="2835" w:type="dxa"/>
            <w:vAlign w:val="center"/>
          </w:tcPr>
          <w:p w14:paraId="1E270B08">
            <w:pPr>
              <w:pStyle w:val="16"/>
            </w:pPr>
            <w:r>
              <w:t>不超预算资金成本</w:t>
            </w:r>
          </w:p>
        </w:tc>
        <w:tc>
          <w:tcPr>
            <w:tcW w:w="2551" w:type="dxa"/>
            <w:vAlign w:val="center"/>
          </w:tcPr>
          <w:p w14:paraId="698792DC">
            <w:pPr>
              <w:pStyle w:val="16"/>
            </w:pPr>
            <w:r>
              <w:t>≤4.8万元</w:t>
            </w:r>
          </w:p>
        </w:tc>
        <w:tc>
          <w:tcPr>
            <w:tcW w:w="2268" w:type="dxa"/>
            <w:vAlign w:val="center"/>
          </w:tcPr>
          <w:p w14:paraId="20EF58C8">
            <w:pPr>
              <w:pStyle w:val="16"/>
            </w:pPr>
            <w:r>
              <w:t>预算文本</w:t>
            </w:r>
          </w:p>
        </w:tc>
      </w:tr>
      <w:tr w14:paraId="2FAB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7F6E3B">
            <w:pPr>
              <w:pStyle w:val="17"/>
            </w:pPr>
            <w:r>
              <w:t>效益指标</w:t>
            </w:r>
          </w:p>
        </w:tc>
        <w:tc>
          <w:tcPr>
            <w:tcW w:w="2268" w:type="dxa"/>
            <w:vAlign w:val="center"/>
          </w:tcPr>
          <w:p w14:paraId="57FA511F">
            <w:pPr>
              <w:pStyle w:val="16"/>
            </w:pPr>
            <w:r>
              <w:t>社会效益指标</w:t>
            </w:r>
          </w:p>
        </w:tc>
        <w:tc>
          <w:tcPr>
            <w:tcW w:w="2835" w:type="dxa"/>
            <w:vAlign w:val="center"/>
          </w:tcPr>
          <w:p w14:paraId="5E2D049A">
            <w:pPr>
              <w:pStyle w:val="16"/>
            </w:pPr>
            <w:r>
              <w:t xml:space="preserve"> 社会对安全管理的认可度</w:t>
            </w:r>
          </w:p>
        </w:tc>
        <w:tc>
          <w:tcPr>
            <w:tcW w:w="2835" w:type="dxa"/>
            <w:vAlign w:val="center"/>
          </w:tcPr>
          <w:p w14:paraId="5FE48B4A">
            <w:pPr>
              <w:pStyle w:val="16"/>
            </w:pPr>
            <w:r>
              <w:t>通过机制建设，全面提升学校安全管理水平，有效保障校园安全</w:t>
            </w:r>
          </w:p>
        </w:tc>
        <w:tc>
          <w:tcPr>
            <w:tcW w:w="2551" w:type="dxa"/>
            <w:vAlign w:val="center"/>
          </w:tcPr>
          <w:p w14:paraId="3741C27A">
            <w:pPr>
              <w:pStyle w:val="16"/>
            </w:pPr>
            <w:r>
              <w:t>全面提升</w:t>
            </w:r>
          </w:p>
        </w:tc>
        <w:tc>
          <w:tcPr>
            <w:tcW w:w="2268" w:type="dxa"/>
            <w:vAlign w:val="center"/>
          </w:tcPr>
          <w:p w14:paraId="0806C3E8">
            <w:pPr>
              <w:pStyle w:val="16"/>
            </w:pPr>
            <w:r>
              <w:t>年度工作计划</w:t>
            </w:r>
          </w:p>
        </w:tc>
      </w:tr>
      <w:tr w14:paraId="2E09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F6BA7">
            <w:pPr>
              <w:pStyle w:val="17"/>
            </w:pPr>
            <w:r>
              <w:t>满意度指标</w:t>
            </w:r>
          </w:p>
        </w:tc>
        <w:tc>
          <w:tcPr>
            <w:tcW w:w="2268" w:type="dxa"/>
            <w:vAlign w:val="center"/>
          </w:tcPr>
          <w:p w14:paraId="2E181D59">
            <w:pPr>
              <w:pStyle w:val="16"/>
            </w:pPr>
            <w:r>
              <w:t>服务对象满意度指标</w:t>
            </w:r>
          </w:p>
        </w:tc>
        <w:tc>
          <w:tcPr>
            <w:tcW w:w="2835" w:type="dxa"/>
            <w:vAlign w:val="center"/>
          </w:tcPr>
          <w:p w14:paraId="77072F5C">
            <w:pPr>
              <w:pStyle w:val="16"/>
            </w:pPr>
            <w:r>
              <w:t>受益对象满意度(%)</w:t>
            </w:r>
          </w:p>
        </w:tc>
        <w:tc>
          <w:tcPr>
            <w:tcW w:w="2835" w:type="dxa"/>
            <w:vAlign w:val="center"/>
          </w:tcPr>
          <w:p w14:paraId="3DA4077A">
            <w:pPr>
              <w:pStyle w:val="16"/>
            </w:pPr>
            <w:r>
              <w:t>满意和较满意的受益对象占全部调研对象的比率</w:t>
            </w:r>
          </w:p>
        </w:tc>
        <w:tc>
          <w:tcPr>
            <w:tcW w:w="2551" w:type="dxa"/>
            <w:vAlign w:val="center"/>
          </w:tcPr>
          <w:p w14:paraId="0D4F8DF0">
            <w:pPr>
              <w:pStyle w:val="16"/>
            </w:pPr>
            <w:r>
              <w:t>≥90%</w:t>
            </w:r>
          </w:p>
        </w:tc>
        <w:tc>
          <w:tcPr>
            <w:tcW w:w="2268" w:type="dxa"/>
            <w:vAlign w:val="center"/>
          </w:tcPr>
          <w:p w14:paraId="39F594AA">
            <w:pPr>
              <w:pStyle w:val="16"/>
            </w:pPr>
            <w:r>
              <w:t>调查问卷</w:t>
            </w:r>
          </w:p>
        </w:tc>
      </w:tr>
    </w:tbl>
    <w:p w14:paraId="14440965">
      <w:pPr>
        <w:sectPr>
          <w:pgSz w:w="16840" w:h="11900" w:orient="landscape"/>
          <w:pgMar w:top="1361" w:right="1020" w:bottom="1134" w:left="1020" w:header="720" w:footer="720" w:gutter="0"/>
          <w:cols w:space="720" w:num="1"/>
        </w:sectPr>
      </w:pPr>
    </w:p>
    <w:p w14:paraId="4337814D">
      <w:pPr>
        <w:spacing w:before="0" w:after="0"/>
        <w:ind w:firstLine="560"/>
        <w:jc w:val="left"/>
        <w:outlineLvl w:val="9"/>
      </w:pPr>
      <w:r>
        <w:rPr>
          <w:rFonts w:ascii="方正仿宋_GBK" w:hAnsi="方正仿宋_GBK" w:eastAsia="方正仿宋_GBK" w:cs="方正仿宋_GBK"/>
          <w:b/>
          <w:color w:val="000000"/>
          <w:sz w:val="28"/>
        </w:rPr>
        <w:t>30、义务段随班就读生均公用经费送教上门（小学）绩效目标表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8140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8BF12D">
            <w:pPr>
              <w:pStyle w:val="14"/>
            </w:pPr>
            <w:r>
              <w:t>绩效目标</w:t>
            </w:r>
          </w:p>
        </w:tc>
        <w:tc>
          <w:tcPr>
            <w:tcW w:w="12756" w:type="dxa"/>
            <w:tcBorders>
              <w:bottom w:val="single" w:color="FFFFFF" w:sz="6" w:space="0"/>
            </w:tcBorders>
            <w:vAlign w:val="center"/>
          </w:tcPr>
          <w:p w14:paraId="0CC43FD2">
            <w:pPr>
              <w:pStyle w:val="16"/>
            </w:pPr>
            <w:r>
              <w:t>1.义务教师随班就读送教上门经费用于保障不能正常到校学习学生，正常享受教育。</w:t>
            </w:r>
          </w:p>
        </w:tc>
      </w:tr>
    </w:tbl>
    <w:p w14:paraId="5C1AF4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FC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172FA8">
            <w:pPr>
              <w:pStyle w:val="14"/>
            </w:pPr>
            <w:r>
              <w:t>一级指标</w:t>
            </w:r>
          </w:p>
        </w:tc>
        <w:tc>
          <w:tcPr>
            <w:tcW w:w="2268" w:type="dxa"/>
            <w:vAlign w:val="center"/>
          </w:tcPr>
          <w:p w14:paraId="27FA3F87">
            <w:pPr>
              <w:pStyle w:val="14"/>
            </w:pPr>
            <w:r>
              <w:t>二级指标</w:t>
            </w:r>
          </w:p>
        </w:tc>
        <w:tc>
          <w:tcPr>
            <w:tcW w:w="2835" w:type="dxa"/>
            <w:vAlign w:val="center"/>
          </w:tcPr>
          <w:p w14:paraId="7D8EF6FC">
            <w:pPr>
              <w:pStyle w:val="14"/>
            </w:pPr>
            <w:r>
              <w:t>三级指标</w:t>
            </w:r>
          </w:p>
        </w:tc>
        <w:tc>
          <w:tcPr>
            <w:tcW w:w="2835" w:type="dxa"/>
            <w:vAlign w:val="center"/>
          </w:tcPr>
          <w:p w14:paraId="6751A2FA">
            <w:pPr>
              <w:pStyle w:val="14"/>
            </w:pPr>
            <w:r>
              <w:t>绩效指标描述</w:t>
            </w:r>
          </w:p>
        </w:tc>
        <w:tc>
          <w:tcPr>
            <w:tcW w:w="2551" w:type="dxa"/>
            <w:vAlign w:val="center"/>
          </w:tcPr>
          <w:p w14:paraId="052C3E1D">
            <w:pPr>
              <w:pStyle w:val="14"/>
            </w:pPr>
            <w:r>
              <w:t>指标值</w:t>
            </w:r>
          </w:p>
        </w:tc>
        <w:tc>
          <w:tcPr>
            <w:tcW w:w="2268" w:type="dxa"/>
            <w:vAlign w:val="center"/>
          </w:tcPr>
          <w:p w14:paraId="02E68CF6">
            <w:pPr>
              <w:pStyle w:val="14"/>
            </w:pPr>
            <w:r>
              <w:t>指标值确定依据</w:t>
            </w:r>
          </w:p>
        </w:tc>
      </w:tr>
      <w:tr w14:paraId="4362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2C972C">
            <w:pPr>
              <w:pStyle w:val="17"/>
            </w:pPr>
            <w:r>
              <w:t>产出指标</w:t>
            </w:r>
          </w:p>
        </w:tc>
        <w:tc>
          <w:tcPr>
            <w:tcW w:w="2268" w:type="dxa"/>
            <w:vAlign w:val="center"/>
          </w:tcPr>
          <w:p w14:paraId="7CD0B7B8">
            <w:pPr>
              <w:pStyle w:val="16"/>
            </w:pPr>
            <w:r>
              <w:t>数量指标</w:t>
            </w:r>
          </w:p>
        </w:tc>
        <w:tc>
          <w:tcPr>
            <w:tcW w:w="2835" w:type="dxa"/>
            <w:vAlign w:val="center"/>
          </w:tcPr>
          <w:p w14:paraId="340D9B01">
            <w:pPr>
              <w:pStyle w:val="16"/>
            </w:pPr>
            <w:r>
              <w:t>学生数量</w:t>
            </w:r>
          </w:p>
        </w:tc>
        <w:tc>
          <w:tcPr>
            <w:tcW w:w="2835" w:type="dxa"/>
            <w:vAlign w:val="center"/>
          </w:tcPr>
          <w:p w14:paraId="443F7C79">
            <w:pPr>
              <w:pStyle w:val="16"/>
            </w:pPr>
            <w:r>
              <w:t>随班就读、上门服务学生数量</w:t>
            </w:r>
          </w:p>
        </w:tc>
        <w:tc>
          <w:tcPr>
            <w:tcW w:w="2551" w:type="dxa"/>
            <w:vAlign w:val="center"/>
          </w:tcPr>
          <w:p w14:paraId="379AC55F">
            <w:pPr>
              <w:pStyle w:val="16"/>
            </w:pPr>
            <w:r>
              <w:t>≥12人</w:t>
            </w:r>
          </w:p>
        </w:tc>
        <w:tc>
          <w:tcPr>
            <w:tcW w:w="2268" w:type="dxa"/>
            <w:vAlign w:val="center"/>
          </w:tcPr>
          <w:p w14:paraId="6D764C98">
            <w:pPr>
              <w:pStyle w:val="16"/>
            </w:pPr>
            <w:r>
              <w:t>年度工作计划</w:t>
            </w:r>
          </w:p>
        </w:tc>
      </w:tr>
      <w:tr w14:paraId="44DC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CBB06"/>
        </w:tc>
        <w:tc>
          <w:tcPr>
            <w:tcW w:w="2268" w:type="dxa"/>
            <w:vAlign w:val="center"/>
          </w:tcPr>
          <w:p w14:paraId="11FE6EF6">
            <w:pPr>
              <w:pStyle w:val="16"/>
            </w:pPr>
            <w:r>
              <w:t>质量指标</w:t>
            </w:r>
          </w:p>
        </w:tc>
        <w:tc>
          <w:tcPr>
            <w:tcW w:w="2835" w:type="dxa"/>
            <w:vAlign w:val="center"/>
          </w:tcPr>
          <w:p w14:paraId="01A6805B">
            <w:pPr>
              <w:pStyle w:val="16"/>
            </w:pPr>
            <w:r>
              <w:t>随班就读、上门教学服务完成</w:t>
            </w:r>
          </w:p>
        </w:tc>
        <w:tc>
          <w:tcPr>
            <w:tcW w:w="2835" w:type="dxa"/>
            <w:vAlign w:val="center"/>
          </w:tcPr>
          <w:p w14:paraId="18427DB8">
            <w:pPr>
              <w:pStyle w:val="16"/>
            </w:pPr>
            <w:r>
              <w:t>随班就读、上门教学服务完成率</w:t>
            </w:r>
          </w:p>
        </w:tc>
        <w:tc>
          <w:tcPr>
            <w:tcW w:w="2551" w:type="dxa"/>
            <w:vAlign w:val="center"/>
          </w:tcPr>
          <w:p w14:paraId="69D0B79D">
            <w:pPr>
              <w:pStyle w:val="16"/>
            </w:pPr>
            <w:r>
              <w:t>≥95%</w:t>
            </w:r>
          </w:p>
        </w:tc>
        <w:tc>
          <w:tcPr>
            <w:tcW w:w="2268" w:type="dxa"/>
            <w:vAlign w:val="center"/>
          </w:tcPr>
          <w:p w14:paraId="05CA7580">
            <w:pPr>
              <w:pStyle w:val="16"/>
            </w:pPr>
            <w:r>
              <w:t>年度工作计划</w:t>
            </w:r>
          </w:p>
        </w:tc>
      </w:tr>
      <w:tr w14:paraId="65F2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AFDBD"/>
        </w:tc>
        <w:tc>
          <w:tcPr>
            <w:tcW w:w="2268" w:type="dxa"/>
            <w:vAlign w:val="center"/>
          </w:tcPr>
          <w:p w14:paraId="48DC1727">
            <w:pPr>
              <w:pStyle w:val="16"/>
            </w:pPr>
            <w:r>
              <w:t>时效指标</w:t>
            </w:r>
          </w:p>
        </w:tc>
        <w:tc>
          <w:tcPr>
            <w:tcW w:w="2835" w:type="dxa"/>
            <w:vAlign w:val="center"/>
          </w:tcPr>
          <w:p w14:paraId="4915FCF4">
            <w:pPr>
              <w:pStyle w:val="16"/>
            </w:pPr>
            <w:r>
              <w:t>支出时间</w:t>
            </w:r>
          </w:p>
        </w:tc>
        <w:tc>
          <w:tcPr>
            <w:tcW w:w="2835" w:type="dxa"/>
            <w:vAlign w:val="center"/>
          </w:tcPr>
          <w:p w14:paraId="73F6E235">
            <w:pPr>
              <w:pStyle w:val="16"/>
            </w:pPr>
            <w:r>
              <w:t>资金支出时间</w:t>
            </w:r>
          </w:p>
        </w:tc>
        <w:tc>
          <w:tcPr>
            <w:tcW w:w="2551" w:type="dxa"/>
            <w:vAlign w:val="center"/>
          </w:tcPr>
          <w:p w14:paraId="5D5DED14">
            <w:pPr>
              <w:pStyle w:val="16"/>
            </w:pPr>
            <w:r>
              <w:t>11月底完成</w:t>
            </w:r>
          </w:p>
        </w:tc>
        <w:tc>
          <w:tcPr>
            <w:tcW w:w="2268" w:type="dxa"/>
            <w:vAlign w:val="center"/>
          </w:tcPr>
          <w:p w14:paraId="326F4FCF">
            <w:pPr>
              <w:pStyle w:val="16"/>
            </w:pPr>
            <w:r>
              <w:t>年度工作计划</w:t>
            </w:r>
          </w:p>
        </w:tc>
      </w:tr>
      <w:tr w14:paraId="69CC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2F304"/>
        </w:tc>
        <w:tc>
          <w:tcPr>
            <w:tcW w:w="2268" w:type="dxa"/>
            <w:vAlign w:val="center"/>
          </w:tcPr>
          <w:p w14:paraId="08750EF2">
            <w:pPr>
              <w:pStyle w:val="16"/>
            </w:pPr>
            <w:r>
              <w:t>成本指标</w:t>
            </w:r>
          </w:p>
        </w:tc>
        <w:tc>
          <w:tcPr>
            <w:tcW w:w="2835" w:type="dxa"/>
            <w:vAlign w:val="center"/>
          </w:tcPr>
          <w:p w14:paraId="47E4C841">
            <w:pPr>
              <w:pStyle w:val="16"/>
            </w:pPr>
            <w:r>
              <w:t>预算控制数</w:t>
            </w:r>
          </w:p>
        </w:tc>
        <w:tc>
          <w:tcPr>
            <w:tcW w:w="2835" w:type="dxa"/>
            <w:vAlign w:val="center"/>
          </w:tcPr>
          <w:p w14:paraId="477283AD">
            <w:pPr>
              <w:pStyle w:val="16"/>
            </w:pPr>
            <w:r>
              <w:t>不超预算控制数</w:t>
            </w:r>
          </w:p>
        </w:tc>
        <w:tc>
          <w:tcPr>
            <w:tcW w:w="2551" w:type="dxa"/>
            <w:vAlign w:val="center"/>
          </w:tcPr>
          <w:p w14:paraId="0223D5D3">
            <w:pPr>
              <w:pStyle w:val="16"/>
            </w:pPr>
            <w:r>
              <w:t>≤12万元</w:t>
            </w:r>
          </w:p>
        </w:tc>
        <w:tc>
          <w:tcPr>
            <w:tcW w:w="2268" w:type="dxa"/>
            <w:vAlign w:val="center"/>
          </w:tcPr>
          <w:p w14:paraId="146F9FCA">
            <w:pPr>
              <w:pStyle w:val="16"/>
            </w:pPr>
            <w:r>
              <w:t>预算文本</w:t>
            </w:r>
          </w:p>
        </w:tc>
      </w:tr>
      <w:tr w14:paraId="5B09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8A2948">
            <w:pPr>
              <w:pStyle w:val="17"/>
            </w:pPr>
            <w:r>
              <w:t>效益指标</w:t>
            </w:r>
          </w:p>
        </w:tc>
        <w:tc>
          <w:tcPr>
            <w:tcW w:w="2268" w:type="dxa"/>
            <w:vAlign w:val="center"/>
          </w:tcPr>
          <w:p w14:paraId="48999E1B">
            <w:pPr>
              <w:pStyle w:val="16"/>
            </w:pPr>
            <w:r>
              <w:t>社会效益指标</w:t>
            </w:r>
          </w:p>
        </w:tc>
        <w:tc>
          <w:tcPr>
            <w:tcW w:w="2835" w:type="dxa"/>
            <w:vAlign w:val="center"/>
          </w:tcPr>
          <w:p w14:paraId="62788A87">
            <w:pPr>
              <w:pStyle w:val="16"/>
            </w:pPr>
            <w:r>
              <w:t>残疾享受教育情况</w:t>
            </w:r>
          </w:p>
        </w:tc>
        <w:tc>
          <w:tcPr>
            <w:tcW w:w="2835" w:type="dxa"/>
            <w:vAlign w:val="center"/>
          </w:tcPr>
          <w:p w14:paraId="6275C342">
            <w:pPr>
              <w:pStyle w:val="16"/>
            </w:pPr>
            <w:r>
              <w:t>保证义务段随班就读学生正常享受教育，维护了残疾学生合法权益，促进了社会和谐</w:t>
            </w:r>
          </w:p>
        </w:tc>
        <w:tc>
          <w:tcPr>
            <w:tcW w:w="2551" w:type="dxa"/>
            <w:vAlign w:val="center"/>
          </w:tcPr>
          <w:p w14:paraId="64D7E4A7">
            <w:pPr>
              <w:pStyle w:val="16"/>
            </w:pPr>
            <w:r>
              <w:t>较上年提升</w:t>
            </w:r>
          </w:p>
        </w:tc>
        <w:tc>
          <w:tcPr>
            <w:tcW w:w="2268" w:type="dxa"/>
            <w:vAlign w:val="center"/>
          </w:tcPr>
          <w:p w14:paraId="031ACB93">
            <w:pPr>
              <w:pStyle w:val="16"/>
            </w:pPr>
            <w:r>
              <w:t>年度工作计划</w:t>
            </w:r>
          </w:p>
        </w:tc>
      </w:tr>
      <w:tr w14:paraId="324A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0D3BA3">
            <w:pPr>
              <w:pStyle w:val="17"/>
            </w:pPr>
            <w:r>
              <w:t>满意度指标</w:t>
            </w:r>
          </w:p>
        </w:tc>
        <w:tc>
          <w:tcPr>
            <w:tcW w:w="2268" w:type="dxa"/>
            <w:vAlign w:val="center"/>
          </w:tcPr>
          <w:p w14:paraId="61F3113B">
            <w:pPr>
              <w:pStyle w:val="16"/>
            </w:pPr>
            <w:r>
              <w:t>服务对象满意度指标</w:t>
            </w:r>
          </w:p>
        </w:tc>
        <w:tc>
          <w:tcPr>
            <w:tcW w:w="2835" w:type="dxa"/>
            <w:vAlign w:val="center"/>
          </w:tcPr>
          <w:p w14:paraId="40B37A76">
            <w:pPr>
              <w:pStyle w:val="16"/>
            </w:pPr>
            <w:r>
              <w:t>调查学生的满意度</w:t>
            </w:r>
          </w:p>
        </w:tc>
        <w:tc>
          <w:tcPr>
            <w:tcW w:w="2835" w:type="dxa"/>
            <w:vAlign w:val="center"/>
          </w:tcPr>
          <w:p w14:paraId="06160E4F">
            <w:pPr>
              <w:pStyle w:val="16"/>
            </w:pPr>
            <w:r>
              <w:t>调查随班就读，送教上门学生的满意度</w:t>
            </w:r>
          </w:p>
        </w:tc>
        <w:tc>
          <w:tcPr>
            <w:tcW w:w="2551" w:type="dxa"/>
            <w:vAlign w:val="center"/>
          </w:tcPr>
          <w:p w14:paraId="00EE37AA">
            <w:pPr>
              <w:pStyle w:val="16"/>
            </w:pPr>
            <w:r>
              <w:t>≥90%</w:t>
            </w:r>
          </w:p>
        </w:tc>
        <w:tc>
          <w:tcPr>
            <w:tcW w:w="2268" w:type="dxa"/>
            <w:vAlign w:val="center"/>
          </w:tcPr>
          <w:p w14:paraId="40943516">
            <w:pPr>
              <w:pStyle w:val="16"/>
            </w:pPr>
            <w:r>
              <w:t>调查问卷</w:t>
            </w:r>
          </w:p>
        </w:tc>
      </w:tr>
    </w:tbl>
    <w:p w14:paraId="06F5D86A">
      <w:pPr>
        <w:sectPr>
          <w:pgSz w:w="16840" w:h="11900" w:orient="landscape"/>
          <w:pgMar w:top="1361" w:right="1020" w:bottom="1134" w:left="1020" w:header="720" w:footer="720" w:gutter="0"/>
          <w:cols w:space="720" w:num="1"/>
        </w:sectPr>
      </w:pPr>
    </w:p>
    <w:p w14:paraId="1561A916">
      <w:pPr>
        <w:spacing w:before="0" w:after="0"/>
        <w:ind w:firstLine="560"/>
        <w:jc w:val="left"/>
        <w:outlineLvl w:val="9"/>
      </w:pPr>
      <w:r>
        <w:rPr>
          <w:rFonts w:ascii="方正仿宋_GBK" w:hAnsi="方正仿宋_GBK" w:eastAsia="方正仿宋_GBK" w:cs="方正仿宋_GBK"/>
          <w:b/>
          <w:color w:val="000000"/>
          <w:sz w:val="28"/>
        </w:rPr>
        <w:t>31、义务教育保障机制生均公用经费（小学）绩效目标表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57F8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1DC07F">
            <w:pPr>
              <w:pStyle w:val="14"/>
            </w:pPr>
            <w:r>
              <w:t>绩效目标</w:t>
            </w:r>
          </w:p>
        </w:tc>
        <w:tc>
          <w:tcPr>
            <w:tcW w:w="12756" w:type="dxa"/>
            <w:tcBorders>
              <w:bottom w:val="single" w:color="FFFFFF" w:sz="6" w:space="0"/>
            </w:tcBorders>
            <w:vAlign w:val="center"/>
          </w:tcPr>
          <w:p w14:paraId="46BDDF2F">
            <w:pPr>
              <w:pStyle w:val="16"/>
            </w:pPr>
            <w:r>
              <w:t>1.常安义务保障机制生均公用经费22.404万元，用于保障学校正常运转。</w:t>
            </w:r>
          </w:p>
        </w:tc>
      </w:tr>
    </w:tbl>
    <w:p w14:paraId="36433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00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D5D16B">
            <w:pPr>
              <w:pStyle w:val="14"/>
            </w:pPr>
            <w:r>
              <w:t>一级指标</w:t>
            </w:r>
          </w:p>
        </w:tc>
        <w:tc>
          <w:tcPr>
            <w:tcW w:w="2268" w:type="dxa"/>
            <w:vAlign w:val="center"/>
          </w:tcPr>
          <w:p w14:paraId="26EC9619">
            <w:pPr>
              <w:pStyle w:val="14"/>
            </w:pPr>
            <w:r>
              <w:t>二级指标</w:t>
            </w:r>
          </w:p>
        </w:tc>
        <w:tc>
          <w:tcPr>
            <w:tcW w:w="2835" w:type="dxa"/>
            <w:vAlign w:val="center"/>
          </w:tcPr>
          <w:p w14:paraId="0407D496">
            <w:pPr>
              <w:pStyle w:val="14"/>
            </w:pPr>
            <w:r>
              <w:t>三级指标</w:t>
            </w:r>
          </w:p>
        </w:tc>
        <w:tc>
          <w:tcPr>
            <w:tcW w:w="2835" w:type="dxa"/>
            <w:vAlign w:val="center"/>
          </w:tcPr>
          <w:p w14:paraId="657F3C65">
            <w:pPr>
              <w:pStyle w:val="14"/>
            </w:pPr>
            <w:r>
              <w:t>绩效指标描述</w:t>
            </w:r>
          </w:p>
        </w:tc>
        <w:tc>
          <w:tcPr>
            <w:tcW w:w="2551" w:type="dxa"/>
            <w:vAlign w:val="center"/>
          </w:tcPr>
          <w:p w14:paraId="17003BB4">
            <w:pPr>
              <w:pStyle w:val="14"/>
            </w:pPr>
            <w:r>
              <w:t>指标值</w:t>
            </w:r>
          </w:p>
        </w:tc>
        <w:tc>
          <w:tcPr>
            <w:tcW w:w="2268" w:type="dxa"/>
            <w:vAlign w:val="center"/>
          </w:tcPr>
          <w:p w14:paraId="0EE2CD47">
            <w:pPr>
              <w:pStyle w:val="14"/>
            </w:pPr>
            <w:r>
              <w:t>指标值确定依据</w:t>
            </w:r>
          </w:p>
        </w:tc>
      </w:tr>
      <w:tr w14:paraId="4AF9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70E0D4">
            <w:pPr>
              <w:pStyle w:val="17"/>
            </w:pPr>
            <w:r>
              <w:t>产出指标</w:t>
            </w:r>
          </w:p>
        </w:tc>
        <w:tc>
          <w:tcPr>
            <w:tcW w:w="2268" w:type="dxa"/>
            <w:vAlign w:val="center"/>
          </w:tcPr>
          <w:p w14:paraId="57368C5F">
            <w:pPr>
              <w:pStyle w:val="16"/>
            </w:pPr>
            <w:r>
              <w:t>数量指标</w:t>
            </w:r>
          </w:p>
        </w:tc>
        <w:tc>
          <w:tcPr>
            <w:tcW w:w="2835" w:type="dxa"/>
            <w:vAlign w:val="center"/>
          </w:tcPr>
          <w:p w14:paraId="069F0AD3">
            <w:pPr>
              <w:pStyle w:val="16"/>
            </w:pPr>
            <w:r>
              <w:t>经费保障学生数量</w:t>
            </w:r>
          </w:p>
        </w:tc>
        <w:tc>
          <w:tcPr>
            <w:tcW w:w="2835" w:type="dxa"/>
            <w:vAlign w:val="center"/>
          </w:tcPr>
          <w:p w14:paraId="0B813984">
            <w:pPr>
              <w:pStyle w:val="16"/>
            </w:pPr>
            <w:r>
              <w:t>经费保障学生数量</w:t>
            </w:r>
          </w:p>
        </w:tc>
        <w:tc>
          <w:tcPr>
            <w:tcW w:w="2551" w:type="dxa"/>
            <w:vAlign w:val="center"/>
          </w:tcPr>
          <w:p w14:paraId="17B0F844">
            <w:pPr>
              <w:pStyle w:val="16"/>
            </w:pPr>
            <w:r>
              <w:t>≥3734人</w:t>
            </w:r>
          </w:p>
        </w:tc>
        <w:tc>
          <w:tcPr>
            <w:tcW w:w="2268" w:type="dxa"/>
            <w:vAlign w:val="center"/>
          </w:tcPr>
          <w:p w14:paraId="2EB7F84E">
            <w:pPr>
              <w:pStyle w:val="16"/>
            </w:pPr>
            <w:r>
              <w:t>年度工作计划</w:t>
            </w:r>
          </w:p>
        </w:tc>
      </w:tr>
      <w:tr w14:paraId="391B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805A3"/>
        </w:tc>
        <w:tc>
          <w:tcPr>
            <w:tcW w:w="2268" w:type="dxa"/>
            <w:vAlign w:val="center"/>
          </w:tcPr>
          <w:p w14:paraId="3D5F260E">
            <w:pPr>
              <w:pStyle w:val="16"/>
            </w:pPr>
            <w:r>
              <w:t>质量指标</w:t>
            </w:r>
          </w:p>
        </w:tc>
        <w:tc>
          <w:tcPr>
            <w:tcW w:w="2835" w:type="dxa"/>
            <w:vAlign w:val="center"/>
          </w:tcPr>
          <w:p w14:paraId="0939006F">
            <w:pPr>
              <w:pStyle w:val="16"/>
            </w:pPr>
            <w:r>
              <w:t>维修项目质量验收合格率、设备购置合格率</w:t>
            </w:r>
          </w:p>
        </w:tc>
        <w:tc>
          <w:tcPr>
            <w:tcW w:w="2835" w:type="dxa"/>
            <w:vAlign w:val="center"/>
          </w:tcPr>
          <w:p w14:paraId="1BF11C37">
            <w:pPr>
              <w:pStyle w:val="16"/>
            </w:pPr>
            <w:r>
              <w:t>验收合格的维修项目占维修改造项目的比例、购置设备质量的合格率</w:t>
            </w:r>
          </w:p>
        </w:tc>
        <w:tc>
          <w:tcPr>
            <w:tcW w:w="2551" w:type="dxa"/>
            <w:vAlign w:val="center"/>
          </w:tcPr>
          <w:p w14:paraId="0C71F90E">
            <w:pPr>
              <w:pStyle w:val="16"/>
            </w:pPr>
            <w:r>
              <w:t>≥95%</w:t>
            </w:r>
          </w:p>
        </w:tc>
        <w:tc>
          <w:tcPr>
            <w:tcW w:w="2268" w:type="dxa"/>
            <w:vAlign w:val="center"/>
          </w:tcPr>
          <w:p w14:paraId="343CEEAC">
            <w:pPr>
              <w:pStyle w:val="16"/>
            </w:pPr>
            <w:r>
              <w:t>年度工作计划</w:t>
            </w:r>
          </w:p>
        </w:tc>
      </w:tr>
      <w:tr w14:paraId="6C02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D62EB"/>
        </w:tc>
        <w:tc>
          <w:tcPr>
            <w:tcW w:w="2268" w:type="dxa"/>
            <w:vAlign w:val="center"/>
          </w:tcPr>
          <w:p w14:paraId="60FA0081">
            <w:pPr>
              <w:pStyle w:val="16"/>
            </w:pPr>
            <w:r>
              <w:t>时效指标</w:t>
            </w:r>
          </w:p>
        </w:tc>
        <w:tc>
          <w:tcPr>
            <w:tcW w:w="2835" w:type="dxa"/>
            <w:vAlign w:val="center"/>
          </w:tcPr>
          <w:p w14:paraId="7E97AF29">
            <w:pPr>
              <w:pStyle w:val="16"/>
            </w:pPr>
            <w:r>
              <w:t>资金支出时间</w:t>
            </w:r>
          </w:p>
        </w:tc>
        <w:tc>
          <w:tcPr>
            <w:tcW w:w="2835" w:type="dxa"/>
            <w:vAlign w:val="center"/>
          </w:tcPr>
          <w:p w14:paraId="52524DEE">
            <w:pPr>
              <w:pStyle w:val="16"/>
            </w:pPr>
            <w:r>
              <w:t>资金支出时间</w:t>
            </w:r>
          </w:p>
        </w:tc>
        <w:tc>
          <w:tcPr>
            <w:tcW w:w="2551" w:type="dxa"/>
            <w:vAlign w:val="center"/>
          </w:tcPr>
          <w:p w14:paraId="60B5F5E1">
            <w:pPr>
              <w:pStyle w:val="16"/>
            </w:pPr>
            <w:r>
              <w:t>12月中旬之前</w:t>
            </w:r>
          </w:p>
        </w:tc>
        <w:tc>
          <w:tcPr>
            <w:tcW w:w="2268" w:type="dxa"/>
            <w:vAlign w:val="center"/>
          </w:tcPr>
          <w:p w14:paraId="7DCFEEFF">
            <w:pPr>
              <w:pStyle w:val="16"/>
            </w:pPr>
            <w:r>
              <w:t>年度工作计划</w:t>
            </w:r>
          </w:p>
        </w:tc>
      </w:tr>
      <w:tr w14:paraId="7B90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D1234"/>
        </w:tc>
        <w:tc>
          <w:tcPr>
            <w:tcW w:w="2268" w:type="dxa"/>
            <w:vAlign w:val="center"/>
          </w:tcPr>
          <w:p w14:paraId="0D90049A">
            <w:pPr>
              <w:pStyle w:val="16"/>
            </w:pPr>
            <w:r>
              <w:t>成本指标</w:t>
            </w:r>
          </w:p>
        </w:tc>
        <w:tc>
          <w:tcPr>
            <w:tcW w:w="2835" w:type="dxa"/>
            <w:vAlign w:val="center"/>
          </w:tcPr>
          <w:p w14:paraId="10A4F92A">
            <w:pPr>
              <w:pStyle w:val="16"/>
            </w:pPr>
            <w:r>
              <w:t>预算控制数</w:t>
            </w:r>
          </w:p>
        </w:tc>
        <w:tc>
          <w:tcPr>
            <w:tcW w:w="2835" w:type="dxa"/>
            <w:vAlign w:val="center"/>
          </w:tcPr>
          <w:p w14:paraId="1431A6A3">
            <w:pPr>
              <w:pStyle w:val="16"/>
            </w:pPr>
            <w:r>
              <w:t>不超预算控制数</w:t>
            </w:r>
          </w:p>
        </w:tc>
        <w:tc>
          <w:tcPr>
            <w:tcW w:w="2551" w:type="dxa"/>
            <w:vAlign w:val="center"/>
          </w:tcPr>
          <w:p w14:paraId="4E594246">
            <w:pPr>
              <w:pStyle w:val="16"/>
            </w:pPr>
            <w:r>
              <w:t>≤22.4万元</w:t>
            </w:r>
          </w:p>
        </w:tc>
        <w:tc>
          <w:tcPr>
            <w:tcW w:w="2268" w:type="dxa"/>
            <w:vAlign w:val="center"/>
          </w:tcPr>
          <w:p w14:paraId="1D05DC06">
            <w:pPr>
              <w:pStyle w:val="16"/>
            </w:pPr>
            <w:r>
              <w:t>预算文本</w:t>
            </w:r>
          </w:p>
        </w:tc>
      </w:tr>
      <w:tr w14:paraId="0CE5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053313">
            <w:pPr>
              <w:pStyle w:val="17"/>
            </w:pPr>
            <w:r>
              <w:t>效益指标</w:t>
            </w:r>
          </w:p>
        </w:tc>
        <w:tc>
          <w:tcPr>
            <w:tcW w:w="2268" w:type="dxa"/>
            <w:vAlign w:val="center"/>
          </w:tcPr>
          <w:p w14:paraId="0EA18B50">
            <w:pPr>
              <w:pStyle w:val="16"/>
            </w:pPr>
            <w:r>
              <w:t>社会效益指标</w:t>
            </w:r>
          </w:p>
        </w:tc>
        <w:tc>
          <w:tcPr>
            <w:tcW w:w="2835" w:type="dxa"/>
            <w:vAlign w:val="center"/>
          </w:tcPr>
          <w:p w14:paraId="33B63684">
            <w:pPr>
              <w:pStyle w:val="16"/>
            </w:pPr>
            <w:r>
              <w:t>改善师生教学条件</w:t>
            </w:r>
          </w:p>
        </w:tc>
        <w:tc>
          <w:tcPr>
            <w:tcW w:w="2835" w:type="dxa"/>
            <w:vAlign w:val="center"/>
          </w:tcPr>
          <w:p w14:paraId="19953A45">
            <w:pPr>
              <w:pStyle w:val="16"/>
            </w:pPr>
            <w:r>
              <w:t>改善师生教学条件</w:t>
            </w:r>
          </w:p>
        </w:tc>
        <w:tc>
          <w:tcPr>
            <w:tcW w:w="2551" w:type="dxa"/>
            <w:vAlign w:val="center"/>
          </w:tcPr>
          <w:p w14:paraId="3706306D">
            <w:pPr>
              <w:pStyle w:val="16"/>
            </w:pPr>
            <w:r>
              <w:t>较上年提升</w:t>
            </w:r>
          </w:p>
        </w:tc>
        <w:tc>
          <w:tcPr>
            <w:tcW w:w="2268" w:type="dxa"/>
            <w:vAlign w:val="center"/>
          </w:tcPr>
          <w:p w14:paraId="47BF039A">
            <w:pPr>
              <w:pStyle w:val="16"/>
            </w:pPr>
            <w:r>
              <w:t>年度工作计划</w:t>
            </w:r>
          </w:p>
        </w:tc>
      </w:tr>
      <w:tr w14:paraId="6C4B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CBF686">
            <w:pPr>
              <w:pStyle w:val="17"/>
            </w:pPr>
            <w:r>
              <w:t>满意度指标</w:t>
            </w:r>
          </w:p>
        </w:tc>
        <w:tc>
          <w:tcPr>
            <w:tcW w:w="2268" w:type="dxa"/>
            <w:vAlign w:val="center"/>
          </w:tcPr>
          <w:p w14:paraId="0F15ABE4">
            <w:pPr>
              <w:pStyle w:val="16"/>
            </w:pPr>
            <w:r>
              <w:t>服务对象满意度指标</w:t>
            </w:r>
          </w:p>
        </w:tc>
        <w:tc>
          <w:tcPr>
            <w:tcW w:w="2835" w:type="dxa"/>
            <w:vAlign w:val="center"/>
          </w:tcPr>
          <w:p w14:paraId="51A594E1">
            <w:pPr>
              <w:pStyle w:val="16"/>
            </w:pPr>
            <w:r>
              <w:t>师生满意度(%)</w:t>
            </w:r>
          </w:p>
        </w:tc>
        <w:tc>
          <w:tcPr>
            <w:tcW w:w="2835" w:type="dxa"/>
            <w:vAlign w:val="center"/>
          </w:tcPr>
          <w:p w14:paraId="21CAC892">
            <w:pPr>
              <w:pStyle w:val="16"/>
            </w:pPr>
            <w:r>
              <w:t>师生对当年项目的满意情况</w:t>
            </w:r>
          </w:p>
        </w:tc>
        <w:tc>
          <w:tcPr>
            <w:tcW w:w="2551" w:type="dxa"/>
            <w:vAlign w:val="center"/>
          </w:tcPr>
          <w:p w14:paraId="0B7BC003">
            <w:pPr>
              <w:pStyle w:val="16"/>
            </w:pPr>
            <w:r>
              <w:t>≥85%</w:t>
            </w:r>
          </w:p>
        </w:tc>
        <w:tc>
          <w:tcPr>
            <w:tcW w:w="2268" w:type="dxa"/>
            <w:vAlign w:val="center"/>
          </w:tcPr>
          <w:p w14:paraId="4749D3DD">
            <w:pPr>
              <w:pStyle w:val="16"/>
            </w:pPr>
            <w:r>
              <w:t>问卷调查</w:t>
            </w:r>
          </w:p>
        </w:tc>
      </w:tr>
    </w:tbl>
    <w:p w14:paraId="456A90F5">
      <w:pPr>
        <w:sectPr>
          <w:pgSz w:w="16840" w:h="11900" w:orient="landscape"/>
          <w:pgMar w:top="1361" w:right="1020" w:bottom="1134" w:left="1020" w:header="720" w:footer="720" w:gutter="0"/>
          <w:cols w:space="720" w:num="1"/>
        </w:sectPr>
      </w:pPr>
    </w:p>
    <w:p w14:paraId="272E1349">
      <w:pPr>
        <w:spacing w:before="0" w:after="0"/>
        <w:ind w:firstLine="560"/>
        <w:jc w:val="left"/>
        <w:outlineLvl w:val="9"/>
      </w:pPr>
      <w:r>
        <w:rPr>
          <w:rFonts w:ascii="方正仿宋_GBK" w:hAnsi="方正仿宋_GBK" w:eastAsia="方正仿宋_GBK" w:cs="方正仿宋_GBK"/>
          <w:b/>
          <w:color w:val="000000"/>
          <w:sz w:val="28"/>
        </w:rPr>
        <w:t>32、义务教育保障机制生均公用经费（中学）绩效目标表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DBDE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6291F2">
            <w:pPr>
              <w:pStyle w:val="14"/>
            </w:pPr>
            <w:r>
              <w:t>绩效目标</w:t>
            </w:r>
          </w:p>
        </w:tc>
        <w:tc>
          <w:tcPr>
            <w:tcW w:w="12756" w:type="dxa"/>
            <w:tcBorders>
              <w:bottom w:val="single" w:color="FFFFFF" w:sz="6" w:space="0"/>
            </w:tcBorders>
            <w:vAlign w:val="center"/>
          </w:tcPr>
          <w:p w14:paraId="35CB7697">
            <w:pPr>
              <w:pStyle w:val="16"/>
            </w:pPr>
            <w:r>
              <w:t>1.通过义务教育保障机制生均公用中学经费5.796万元，保障学校正常运转</w:t>
            </w:r>
          </w:p>
        </w:tc>
      </w:tr>
    </w:tbl>
    <w:p w14:paraId="6E236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80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19F236">
            <w:pPr>
              <w:pStyle w:val="14"/>
            </w:pPr>
            <w:r>
              <w:t>一级指标</w:t>
            </w:r>
          </w:p>
        </w:tc>
        <w:tc>
          <w:tcPr>
            <w:tcW w:w="2268" w:type="dxa"/>
            <w:vAlign w:val="center"/>
          </w:tcPr>
          <w:p w14:paraId="6F1DCC47">
            <w:pPr>
              <w:pStyle w:val="14"/>
            </w:pPr>
            <w:r>
              <w:t>二级指标</w:t>
            </w:r>
          </w:p>
        </w:tc>
        <w:tc>
          <w:tcPr>
            <w:tcW w:w="2835" w:type="dxa"/>
            <w:vAlign w:val="center"/>
          </w:tcPr>
          <w:p w14:paraId="4E401112">
            <w:pPr>
              <w:pStyle w:val="14"/>
            </w:pPr>
            <w:r>
              <w:t>三级指标</w:t>
            </w:r>
          </w:p>
        </w:tc>
        <w:tc>
          <w:tcPr>
            <w:tcW w:w="2835" w:type="dxa"/>
            <w:vAlign w:val="center"/>
          </w:tcPr>
          <w:p w14:paraId="2E52E7B4">
            <w:pPr>
              <w:pStyle w:val="14"/>
            </w:pPr>
            <w:r>
              <w:t>绩效指标描述</w:t>
            </w:r>
          </w:p>
        </w:tc>
        <w:tc>
          <w:tcPr>
            <w:tcW w:w="2551" w:type="dxa"/>
            <w:vAlign w:val="center"/>
          </w:tcPr>
          <w:p w14:paraId="192C3405">
            <w:pPr>
              <w:pStyle w:val="14"/>
            </w:pPr>
            <w:r>
              <w:t>指标值</w:t>
            </w:r>
          </w:p>
        </w:tc>
        <w:tc>
          <w:tcPr>
            <w:tcW w:w="2268" w:type="dxa"/>
            <w:vAlign w:val="center"/>
          </w:tcPr>
          <w:p w14:paraId="6E6C47F1">
            <w:pPr>
              <w:pStyle w:val="14"/>
            </w:pPr>
            <w:r>
              <w:t>指标值确定依据</w:t>
            </w:r>
          </w:p>
        </w:tc>
      </w:tr>
      <w:tr w14:paraId="68C0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696DC6">
            <w:pPr>
              <w:pStyle w:val="17"/>
            </w:pPr>
            <w:r>
              <w:t>产出指标</w:t>
            </w:r>
          </w:p>
        </w:tc>
        <w:tc>
          <w:tcPr>
            <w:tcW w:w="2268" w:type="dxa"/>
            <w:vAlign w:val="center"/>
          </w:tcPr>
          <w:p w14:paraId="67EAB4AE">
            <w:pPr>
              <w:pStyle w:val="16"/>
            </w:pPr>
            <w:r>
              <w:t>数量指标</w:t>
            </w:r>
          </w:p>
        </w:tc>
        <w:tc>
          <w:tcPr>
            <w:tcW w:w="2835" w:type="dxa"/>
            <w:vAlign w:val="center"/>
          </w:tcPr>
          <w:p w14:paraId="5B30F754">
            <w:pPr>
              <w:pStyle w:val="16"/>
            </w:pPr>
            <w:r>
              <w:t>经费保障学生数量</w:t>
            </w:r>
          </w:p>
        </w:tc>
        <w:tc>
          <w:tcPr>
            <w:tcW w:w="2835" w:type="dxa"/>
            <w:vAlign w:val="center"/>
          </w:tcPr>
          <w:p w14:paraId="1F9C910D">
            <w:pPr>
              <w:pStyle w:val="16"/>
            </w:pPr>
            <w:r>
              <w:t>经费保障学生数量</w:t>
            </w:r>
          </w:p>
        </w:tc>
        <w:tc>
          <w:tcPr>
            <w:tcW w:w="2551" w:type="dxa"/>
            <w:vAlign w:val="center"/>
          </w:tcPr>
          <w:p w14:paraId="113D6B45">
            <w:pPr>
              <w:pStyle w:val="16"/>
            </w:pPr>
            <w:r>
              <w:t>≥966人</w:t>
            </w:r>
          </w:p>
        </w:tc>
        <w:tc>
          <w:tcPr>
            <w:tcW w:w="2268" w:type="dxa"/>
            <w:vAlign w:val="center"/>
          </w:tcPr>
          <w:p w14:paraId="219EA574">
            <w:pPr>
              <w:pStyle w:val="16"/>
            </w:pPr>
            <w:r>
              <w:t>年度工作计划</w:t>
            </w:r>
          </w:p>
        </w:tc>
      </w:tr>
      <w:tr w14:paraId="0537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26C119"/>
        </w:tc>
        <w:tc>
          <w:tcPr>
            <w:tcW w:w="2268" w:type="dxa"/>
            <w:vAlign w:val="center"/>
          </w:tcPr>
          <w:p w14:paraId="68B9135D">
            <w:pPr>
              <w:pStyle w:val="16"/>
            </w:pPr>
            <w:r>
              <w:t>质量指标</w:t>
            </w:r>
          </w:p>
        </w:tc>
        <w:tc>
          <w:tcPr>
            <w:tcW w:w="2835" w:type="dxa"/>
            <w:vAlign w:val="center"/>
          </w:tcPr>
          <w:p w14:paraId="72E1F025">
            <w:pPr>
              <w:pStyle w:val="16"/>
            </w:pPr>
            <w:r>
              <w:t>维修项目质量验收合格率、设备购置合格率</w:t>
            </w:r>
          </w:p>
        </w:tc>
        <w:tc>
          <w:tcPr>
            <w:tcW w:w="2835" w:type="dxa"/>
            <w:vAlign w:val="center"/>
          </w:tcPr>
          <w:p w14:paraId="14CA79D4">
            <w:pPr>
              <w:pStyle w:val="16"/>
            </w:pPr>
            <w:r>
              <w:t>验收合格的维修项目占维修改造项目的比例、购置设备质量的合格率</w:t>
            </w:r>
          </w:p>
        </w:tc>
        <w:tc>
          <w:tcPr>
            <w:tcW w:w="2551" w:type="dxa"/>
            <w:vAlign w:val="center"/>
          </w:tcPr>
          <w:p w14:paraId="2B451A83">
            <w:pPr>
              <w:pStyle w:val="16"/>
            </w:pPr>
            <w:r>
              <w:t>≥95%</w:t>
            </w:r>
          </w:p>
        </w:tc>
        <w:tc>
          <w:tcPr>
            <w:tcW w:w="2268" w:type="dxa"/>
            <w:vAlign w:val="center"/>
          </w:tcPr>
          <w:p w14:paraId="55B1D85E">
            <w:pPr>
              <w:pStyle w:val="16"/>
            </w:pPr>
            <w:r>
              <w:t>年度工作计划</w:t>
            </w:r>
          </w:p>
        </w:tc>
      </w:tr>
      <w:tr w14:paraId="38CA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3E356"/>
        </w:tc>
        <w:tc>
          <w:tcPr>
            <w:tcW w:w="2268" w:type="dxa"/>
            <w:vAlign w:val="center"/>
          </w:tcPr>
          <w:p w14:paraId="7E9F43D0">
            <w:pPr>
              <w:pStyle w:val="16"/>
            </w:pPr>
            <w:r>
              <w:t>时效指标</w:t>
            </w:r>
          </w:p>
        </w:tc>
        <w:tc>
          <w:tcPr>
            <w:tcW w:w="2835" w:type="dxa"/>
            <w:vAlign w:val="center"/>
          </w:tcPr>
          <w:p w14:paraId="39A02CD3">
            <w:pPr>
              <w:pStyle w:val="16"/>
            </w:pPr>
            <w:r>
              <w:t>资金支出时间</w:t>
            </w:r>
          </w:p>
        </w:tc>
        <w:tc>
          <w:tcPr>
            <w:tcW w:w="2835" w:type="dxa"/>
            <w:vAlign w:val="center"/>
          </w:tcPr>
          <w:p w14:paraId="60D71568">
            <w:pPr>
              <w:pStyle w:val="16"/>
            </w:pPr>
            <w:r>
              <w:t>资金支出时间</w:t>
            </w:r>
          </w:p>
        </w:tc>
        <w:tc>
          <w:tcPr>
            <w:tcW w:w="2551" w:type="dxa"/>
            <w:vAlign w:val="center"/>
          </w:tcPr>
          <w:p w14:paraId="1FA6EBA2">
            <w:pPr>
              <w:pStyle w:val="16"/>
            </w:pPr>
            <w:r>
              <w:t>12月中旬之前</w:t>
            </w:r>
          </w:p>
        </w:tc>
        <w:tc>
          <w:tcPr>
            <w:tcW w:w="2268" w:type="dxa"/>
            <w:vAlign w:val="center"/>
          </w:tcPr>
          <w:p w14:paraId="7BF32E29">
            <w:pPr>
              <w:pStyle w:val="16"/>
            </w:pPr>
            <w:r>
              <w:t>年度工作计划</w:t>
            </w:r>
          </w:p>
        </w:tc>
      </w:tr>
      <w:tr w14:paraId="0C53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0D6FDC"/>
        </w:tc>
        <w:tc>
          <w:tcPr>
            <w:tcW w:w="2268" w:type="dxa"/>
            <w:vAlign w:val="center"/>
          </w:tcPr>
          <w:p w14:paraId="3726ED3E">
            <w:pPr>
              <w:pStyle w:val="16"/>
            </w:pPr>
            <w:r>
              <w:t>成本指标</w:t>
            </w:r>
          </w:p>
        </w:tc>
        <w:tc>
          <w:tcPr>
            <w:tcW w:w="2835" w:type="dxa"/>
            <w:vAlign w:val="center"/>
          </w:tcPr>
          <w:p w14:paraId="1FCB8C4E">
            <w:pPr>
              <w:pStyle w:val="16"/>
            </w:pPr>
            <w:r>
              <w:t>预算控制数</w:t>
            </w:r>
          </w:p>
        </w:tc>
        <w:tc>
          <w:tcPr>
            <w:tcW w:w="2835" w:type="dxa"/>
            <w:vAlign w:val="center"/>
          </w:tcPr>
          <w:p w14:paraId="3D31654F">
            <w:pPr>
              <w:pStyle w:val="16"/>
            </w:pPr>
            <w:r>
              <w:t>不高于预算控制数</w:t>
            </w:r>
          </w:p>
        </w:tc>
        <w:tc>
          <w:tcPr>
            <w:tcW w:w="2551" w:type="dxa"/>
            <w:vAlign w:val="center"/>
          </w:tcPr>
          <w:p w14:paraId="6F1961DF">
            <w:pPr>
              <w:pStyle w:val="16"/>
            </w:pPr>
            <w:r>
              <w:t>≤5.79万元</w:t>
            </w:r>
          </w:p>
        </w:tc>
        <w:tc>
          <w:tcPr>
            <w:tcW w:w="2268" w:type="dxa"/>
            <w:vAlign w:val="center"/>
          </w:tcPr>
          <w:p w14:paraId="015CB1E7">
            <w:pPr>
              <w:pStyle w:val="16"/>
            </w:pPr>
            <w:r>
              <w:t>预算文本</w:t>
            </w:r>
          </w:p>
        </w:tc>
      </w:tr>
      <w:tr w14:paraId="69AD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E855F6">
            <w:pPr>
              <w:pStyle w:val="17"/>
            </w:pPr>
            <w:r>
              <w:t>效益指标</w:t>
            </w:r>
          </w:p>
        </w:tc>
        <w:tc>
          <w:tcPr>
            <w:tcW w:w="2268" w:type="dxa"/>
            <w:vAlign w:val="center"/>
          </w:tcPr>
          <w:p w14:paraId="12146DC4">
            <w:pPr>
              <w:pStyle w:val="16"/>
            </w:pPr>
            <w:r>
              <w:t>社会效益指标</w:t>
            </w:r>
          </w:p>
        </w:tc>
        <w:tc>
          <w:tcPr>
            <w:tcW w:w="2835" w:type="dxa"/>
            <w:vAlign w:val="center"/>
          </w:tcPr>
          <w:p w14:paraId="32AEAA6B">
            <w:pPr>
              <w:pStyle w:val="16"/>
            </w:pPr>
            <w:r>
              <w:t>改善师生教学条件</w:t>
            </w:r>
          </w:p>
        </w:tc>
        <w:tc>
          <w:tcPr>
            <w:tcW w:w="2835" w:type="dxa"/>
            <w:vAlign w:val="center"/>
          </w:tcPr>
          <w:p w14:paraId="23C56CF6">
            <w:pPr>
              <w:pStyle w:val="16"/>
            </w:pPr>
            <w:r>
              <w:t>改善师生教学条件</w:t>
            </w:r>
          </w:p>
        </w:tc>
        <w:tc>
          <w:tcPr>
            <w:tcW w:w="2551" w:type="dxa"/>
            <w:vAlign w:val="center"/>
          </w:tcPr>
          <w:p w14:paraId="08E59D6C">
            <w:pPr>
              <w:pStyle w:val="16"/>
            </w:pPr>
            <w:r>
              <w:t>较上年提升</w:t>
            </w:r>
          </w:p>
        </w:tc>
        <w:tc>
          <w:tcPr>
            <w:tcW w:w="2268" w:type="dxa"/>
            <w:vAlign w:val="center"/>
          </w:tcPr>
          <w:p w14:paraId="52FC7B19">
            <w:pPr>
              <w:pStyle w:val="16"/>
            </w:pPr>
            <w:r>
              <w:t>年度工作计划</w:t>
            </w:r>
          </w:p>
        </w:tc>
      </w:tr>
      <w:tr w14:paraId="54F9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07E1A0">
            <w:pPr>
              <w:pStyle w:val="17"/>
            </w:pPr>
            <w:r>
              <w:t>满意度指标</w:t>
            </w:r>
          </w:p>
        </w:tc>
        <w:tc>
          <w:tcPr>
            <w:tcW w:w="2268" w:type="dxa"/>
            <w:vAlign w:val="center"/>
          </w:tcPr>
          <w:p w14:paraId="72AE18F4">
            <w:pPr>
              <w:pStyle w:val="16"/>
            </w:pPr>
            <w:r>
              <w:t>服务对象满意度指标</w:t>
            </w:r>
          </w:p>
        </w:tc>
        <w:tc>
          <w:tcPr>
            <w:tcW w:w="2835" w:type="dxa"/>
            <w:vAlign w:val="center"/>
          </w:tcPr>
          <w:p w14:paraId="3E3265B8">
            <w:pPr>
              <w:pStyle w:val="16"/>
            </w:pPr>
            <w:r>
              <w:t>师生满意度(%)</w:t>
            </w:r>
          </w:p>
        </w:tc>
        <w:tc>
          <w:tcPr>
            <w:tcW w:w="2835" w:type="dxa"/>
            <w:vAlign w:val="center"/>
          </w:tcPr>
          <w:p w14:paraId="4167F109">
            <w:pPr>
              <w:pStyle w:val="16"/>
            </w:pPr>
            <w:r>
              <w:t>师生对当年项目的满意情况</w:t>
            </w:r>
          </w:p>
        </w:tc>
        <w:tc>
          <w:tcPr>
            <w:tcW w:w="2551" w:type="dxa"/>
            <w:vAlign w:val="center"/>
          </w:tcPr>
          <w:p w14:paraId="582A7A98">
            <w:pPr>
              <w:pStyle w:val="16"/>
            </w:pPr>
            <w:r>
              <w:t>≥85%</w:t>
            </w:r>
          </w:p>
        </w:tc>
        <w:tc>
          <w:tcPr>
            <w:tcW w:w="2268" w:type="dxa"/>
            <w:vAlign w:val="center"/>
          </w:tcPr>
          <w:p w14:paraId="697773BE">
            <w:pPr>
              <w:pStyle w:val="16"/>
            </w:pPr>
            <w:r>
              <w:t>问卷调查</w:t>
            </w:r>
          </w:p>
        </w:tc>
      </w:tr>
    </w:tbl>
    <w:p w14:paraId="699C069A">
      <w:pPr>
        <w:sectPr>
          <w:pgSz w:w="16840" w:h="11900" w:orient="landscape"/>
          <w:pgMar w:top="1361" w:right="1020" w:bottom="1134" w:left="1020" w:header="720" w:footer="720" w:gutter="0"/>
          <w:cols w:space="720" w:num="1"/>
        </w:sectPr>
      </w:pPr>
    </w:p>
    <w:p w14:paraId="62FA2A42">
      <w:pPr>
        <w:spacing w:before="0" w:after="0"/>
        <w:ind w:firstLine="560"/>
        <w:jc w:val="left"/>
        <w:outlineLvl w:val="9"/>
      </w:pPr>
      <w:r>
        <w:rPr>
          <w:rFonts w:ascii="方正仿宋_GBK" w:hAnsi="方正仿宋_GBK" w:eastAsia="方正仿宋_GBK" w:cs="方正仿宋_GBK"/>
          <w:b/>
          <w:color w:val="000000"/>
          <w:sz w:val="28"/>
        </w:rPr>
        <w:t>33、义务教育家庭经济困难学生生活补助资金绩效目标表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335D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47C645">
            <w:pPr>
              <w:pStyle w:val="14"/>
            </w:pPr>
            <w:r>
              <w:t>绩效目标</w:t>
            </w:r>
          </w:p>
        </w:tc>
        <w:tc>
          <w:tcPr>
            <w:tcW w:w="12756" w:type="dxa"/>
            <w:tcBorders>
              <w:bottom w:val="single" w:color="FFFFFF" w:sz="6" w:space="0"/>
            </w:tcBorders>
            <w:vAlign w:val="center"/>
          </w:tcPr>
          <w:p w14:paraId="5D610590">
            <w:pPr>
              <w:pStyle w:val="16"/>
            </w:pPr>
            <w:r>
              <w:t>1.通过义务教育家庭经济困难学生生活补助，帮助受助学生的生活费开支。</w:t>
            </w:r>
          </w:p>
        </w:tc>
      </w:tr>
    </w:tbl>
    <w:p w14:paraId="184B0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E8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049722">
            <w:pPr>
              <w:pStyle w:val="14"/>
            </w:pPr>
            <w:r>
              <w:t>一级指标</w:t>
            </w:r>
          </w:p>
        </w:tc>
        <w:tc>
          <w:tcPr>
            <w:tcW w:w="2268" w:type="dxa"/>
            <w:vAlign w:val="center"/>
          </w:tcPr>
          <w:p w14:paraId="73D16717">
            <w:pPr>
              <w:pStyle w:val="14"/>
            </w:pPr>
            <w:r>
              <w:t>二级指标</w:t>
            </w:r>
          </w:p>
        </w:tc>
        <w:tc>
          <w:tcPr>
            <w:tcW w:w="2835" w:type="dxa"/>
            <w:vAlign w:val="center"/>
          </w:tcPr>
          <w:p w14:paraId="3D8EBED0">
            <w:pPr>
              <w:pStyle w:val="14"/>
            </w:pPr>
            <w:r>
              <w:t>三级指标</w:t>
            </w:r>
          </w:p>
        </w:tc>
        <w:tc>
          <w:tcPr>
            <w:tcW w:w="2835" w:type="dxa"/>
            <w:vAlign w:val="center"/>
          </w:tcPr>
          <w:p w14:paraId="4AA0DF45">
            <w:pPr>
              <w:pStyle w:val="14"/>
            </w:pPr>
            <w:r>
              <w:t>绩效指标描述</w:t>
            </w:r>
          </w:p>
        </w:tc>
        <w:tc>
          <w:tcPr>
            <w:tcW w:w="2551" w:type="dxa"/>
            <w:vAlign w:val="center"/>
          </w:tcPr>
          <w:p w14:paraId="316E3D0D">
            <w:pPr>
              <w:pStyle w:val="14"/>
            </w:pPr>
            <w:r>
              <w:t>指标值</w:t>
            </w:r>
          </w:p>
        </w:tc>
        <w:tc>
          <w:tcPr>
            <w:tcW w:w="2268" w:type="dxa"/>
            <w:vAlign w:val="center"/>
          </w:tcPr>
          <w:p w14:paraId="5BD795C1">
            <w:pPr>
              <w:pStyle w:val="14"/>
            </w:pPr>
            <w:r>
              <w:t>指标值确定依据</w:t>
            </w:r>
          </w:p>
        </w:tc>
      </w:tr>
      <w:tr w14:paraId="3C13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5B0792">
            <w:pPr>
              <w:pStyle w:val="17"/>
            </w:pPr>
            <w:r>
              <w:t>产出指标</w:t>
            </w:r>
          </w:p>
        </w:tc>
        <w:tc>
          <w:tcPr>
            <w:tcW w:w="2268" w:type="dxa"/>
            <w:vAlign w:val="center"/>
          </w:tcPr>
          <w:p w14:paraId="0794F4A2">
            <w:pPr>
              <w:pStyle w:val="16"/>
            </w:pPr>
            <w:r>
              <w:t>数量指标</w:t>
            </w:r>
          </w:p>
        </w:tc>
        <w:tc>
          <w:tcPr>
            <w:tcW w:w="2835" w:type="dxa"/>
            <w:vAlign w:val="center"/>
          </w:tcPr>
          <w:p w14:paraId="269205E0">
            <w:pPr>
              <w:pStyle w:val="16"/>
            </w:pPr>
            <w:r>
              <w:t>受助学生数</w:t>
            </w:r>
          </w:p>
        </w:tc>
        <w:tc>
          <w:tcPr>
            <w:tcW w:w="2835" w:type="dxa"/>
            <w:vAlign w:val="center"/>
          </w:tcPr>
          <w:p w14:paraId="04D5ADED">
            <w:pPr>
              <w:pStyle w:val="16"/>
            </w:pPr>
            <w:r>
              <w:t>享受资助的学生人数</w:t>
            </w:r>
          </w:p>
        </w:tc>
        <w:tc>
          <w:tcPr>
            <w:tcW w:w="2551" w:type="dxa"/>
            <w:vAlign w:val="center"/>
          </w:tcPr>
          <w:p w14:paraId="1EB479B2">
            <w:pPr>
              <w:pStyle w:val="16"/>
            </w:pPr>
            <w:r>
              <w:t>≥41人</w:t>
            </w:r>
          </w:p>
        </w:tc>
        <w:tc>
          <w:tcPr>
            <w:tcW w:w="2268" w:type="dxa"/>
            <w:vAlign w:val="center"/>
          </w:tcPr>
          <w:p w14:paraId="3DBD981D">
            <w:pPr>
              <w:pStyle w:val="16"/>
            </w:pPr>
            <w:r>
              <w:t>年度工作报告</w:t>
            </w:r>
          </w:p>
        </w:tc>
      </w:tr>
      <w:tr w14:paraId="5003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F4D348"/>
        </w:tc>
        <w:tc>
          <w:tcPr>
            <w:tcW w:w="2268" w:type="dxa"/>
            <w:vAlign w:val="center"/>
          </w:tcPr>
          <w:p w14:paraId="2428A1EF">
            <w:pPr>
              <w:pStyle w:val="16"/>
            </w:pPr>
            <w:r>
              <w:t>质量指标</w:t>
            </w:r>
          </w:p>
        </w:tc>
        <w:tc>
          <w:tcPr>
            <w:tcW w:w="2835" w:type="dxa"/>
            <w:vAlign w:val="center"/>
          </w:tcPr>
          <w:p w14:paraId="2561A365">
            <w:pPr>
              <w:pStyle w:val="16"/>
            </w:pPr>
            <w:r>
              <w:t>设备合格情况</w:t>
            </w:r>
          </w:p>
        </w:tc>
        <w:tc>
          <w:tcPr>
            <w:tcW w:w="2835" w:type="dxa"/>
            <w:vAlign w:val="center"/>
          </w:tcPr>
          <w:p w14:paraId="5BBCA67B">
            <w:pPr>
              <w:pStyle w:val="16"/>
            </w:pPr>
            <w:r>
              <w:t>购置设备合格情况</w:t>
            </w:r>
          </w:p>
        </w:tc>
        <w:tc>
          <w:tcPr>
            <w:tcW w:w="2551" w:type="dxa"/>
            <w:vAlign w:val="center"/>
          </w:tcPr>
          <w:p w14:paraId="2565A864">
            <w:pPr>
              <w:pStyle w:val="16"/>
            </w:pPr>
            <w:r>
              <w:t>≥95%</w:t>
            </w:r>
          </w:p>
        </w:tc>
        <w:tc>
          <w:tcPr>
            <w:tcW w:w="2268" w:type="dxa"/>
            <w:vAlign w:val="center"/>
          </w:tcPr>
          <w:p w14:paraId="45954D9E">
            <w:pPr>
              <w:pStyle w:val="16"/>
            </w:pPr>
            <w:r>
              <w:t>年度工作报告</w:t>
            </w:r>
          </w:p>
        </w:tc>
      </w:tr>
      <w:tr w14:paraId="38B5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4EDA8"/>
        </w:tc>
        <w:tc>
          <w:tcPr>
            <w:tcW w:w="2268" w:type="dxa"/>
            <w:vAlign w:val="center"/>
          </w:tcPr>
          <w:p w14:paraId="4807BE09">
            <w:pPr>
              <w:pStyle w:val="16"/>
            </w:pPr>
            <w:r>
              <w:t>时效指标</w:t>
            </w:r>
          </w:p>
        </w:tc>
        <w:tc>
          <w:tcPr>
            <w:tcW w:w="2835" w:type="dxa"/>
            <w:vAlign w:val="center"/>
          </w:tcPr>
          <w:p w14:paraId="19D70E4B">
            <w:pPr>
              <w:pStyle w:val="16"/>
            </w:pPr>
            <w:r>
              <w:t>资助经费及时发放</w:t>
            </w:r>
          </w:p>
        </w:tc>
        <w:tc>
          <w:tcPr>
            <w:tcW w:w="2835" w:type="dxa"/>
            <w:vAlign w:val="center"/>
          </w:tcPr>
          <w:p w14:paraId="0B1C30BE">
            <w:pPr>
              <w:pStyle w:val="16"/>
            </w:pPr>
            <w:r>
              <w:t>资助经费及时发放</w:t>
            </w:r>
          </w:p>
        </w:tc>
        <w:tc>
          <w:tcPr>
            <w:tcW w:w="2551" w:type="dxa"/>
            <w:vAlign w:val="center"/>
          </w:tcPr>
          <w:p w14:paraId="0ECF6E42">
            <w:pPr>
              <w:pStyle w:val="16"/>
            </w:pPr>
            <w:r>
              <w:t>按文件要求及时发放</w:t>
            </w:r>
          </w:p>
        </w:tc>
        <w:tc>
          <w:tcPr>
            <w:tcW w:w="2268" w:type="dxa"/>
            <w:vAlign w:val="center"/>
          </w:tcPr>
          <w:p w14:paraId="6F99071A">
            <w:pPr>
              <w:pStyle w:val="16"/>
            </w:pPr>
            <w:r>
              <w:t>年度工作报告</w:t>
            </w:r>
          </w:p>
        </w:tc>
      </w:tr>
      <w:tr w14:paraId="11DA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20B47"/>
        </w:tc>
        <w:tc>
          <w:tcPr>
            <w:tcW w:w="2268" w:type="dxa"/>
            <w:vAlign w:val="center"/>
          </w:tcPr>
          <w:p w14:paraId="67B3754A">
            <w:pPr>
              <w:pStyle w:val="16"/>
            </w:pPr>
            <w:r>
              <w:t>成本指标</w:t>
            </w:r>
          </w:p>
        </w:tc>
        <w:tc>
          <w:tcPr>
            <w:tcW w:w="2835" w:type="dxa"/>
            <w:vAlign w:val="center"/>
          </w:tcPr>
          <w:p w14:paraId="14F1CC4C">
            <w:pPr>
              <w:pStyle w:val="16"/>
            </w:pPr>
            <w:r>
              <w:t>预算控制数</w:t>
            </w:r>
          </w:p>
        </w:tc>
        <w:tc>
          <w:tcPr>
            <w:tcW w:w="2835" w:type="dxa"/>
            <w:vAlign w:val="center"/>
          </w:tcPr>
          <w:p w14:paraId="3E763B78">
            <w:pPr>
              <w:pStyle w:val="16"/>
            </w:pPr>
            <w:r>
              <w:t>不超预算控制数</w:t>
            </w:r>
          </w:p>
        </w:tc>
        <w:tc>
          <w:tcPr>
            <w:tcW w:w="2551" w:type="dxa"/>
            <w:vAlign w:val="center"/>
          </w:tcPr>
          <w:p w14:paraId="708911E5">
            <w:pPr>
              <w:pStyle w:val="16"/>
            </w:pPr>
            <w:r>
              <w:t>≤4.51万元</w:t>
            </w:r>
          </w:p>
        </w:tc>
        <w:tc>
          <w:tcPr>
            <w:tcW w:w="2268" w:type="dxa"/>
            <w:vAlign w:val="center"/>
          </w:tcPr>
          <w:p w14:paraId="764DA274">
            <w:pPr>
              <w:pStyle w:val="16"/>
            </w:pPr>
            <w:r>
              <w:t>预算文本</w:t>
            </w:r>
          </w:p>
        </w:tc>
      </w:tr>
      <w:tr w14:paraId="31AC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B2FB70">
            <w:pPr>
              <w:pStyle w:val="17"/>
            </w:pPr>
            <w:r>
              <w:t>效益指标</w:t>
            </w:r>
          </w:p>
        </w:tc>
        <w:tc>
          <w:tcPr>
            <w:tcW w:w="2268" w:type="dxa"/>
            <w:vAlign w:val="center"/>
          </w:tcPr>
          <w:p w14:paraId="43385228">
            <w:pPr>
              <w:pStyle w:val="16"/>
            </w:pPr>
            <w:r>
              <w:t>社会效益指标</w:t>
            </w:r>
          </w:p>
        </w:tc>
        <w:tc>
          <w:tcPr>
            <w:tcW w:w="2835" w:type="dxa"/>
            <w:vAlign w:val="center"/>
          </w:tcPr>
          <w:p w14:paraId="4A3D6D57">
            <w:pPr>
              <w:pStyle w:val="16"/>
            </w:pPr>
            <w:r>
              <w:t>减轻困难学生家庭经济负担</w:t>
            </w:r>
          </w:p>
        </w:tc>
        <w:tc>
          <w:tcPr>
            <w:tcW w:w="2835" w:type="dxa"/>
            <w:vAlign w:val="center"/>
          </w:tcPr>
          <w:p w14:paraId="71F95477">
            <w:pPr>
              <w:pStyle w:val="16"/>
            </w:pPr>
            <w:r>
              <w:t>减轻困难学生家庭经济负担</w:t>
            </w:r>
          </w:p>
        </w:tc>
        <w:tc>
          <w:tcPr>
            <w:tcW w:w="2551" w:type="dxa"/>
            <w:vAlign w:val="center"/>
          </w:tcPr>
          <w:p w14:paraId="015E2C75">
            <w:pPr>
              <w:pStyle w:val="16"/>
            </w:pPr>
            <w:r>
              <w:t>较上年有效缓解</w:t>
            </w:r>
          </w:p>
        </w:tc>
        <w:tc>
          <w:tcPr>
            <w:tcW w:w="2268" w:type="dxa"/>
            <w:vAlign w:val="center"/>
          </w:tcPr>
          <w:p w14:paraId="70A07151">
            <w:pPr>
              <w:pStyle w:val="16"/>
            </w:pPr>
            <w:r>
              <w:t>年度工作计划</w:t>
            </w:r>
          </w:p>
        </w:tc>
      </w:tr>
      <w:tr w14:paraId="6EBB3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71C25F">
            <w:pPr>
              <w:pStyle w:val="17"/>
            </w:pPr>
            <w:r>
              <w:t>满意度指标</w:t>
            </w:r>
          </w:p>
        </w:tc>
        <w:tc>
          <w:tcPr>
            <w:tcW w:w="2268" w:type="dxa"/>
            <w:vAlign w:val="center"/>
          </w:tcPr>
          <w:p w14:paraId="36C4053A">
            <w:pPr>
              <w:pStyle w:val="16"/>
            </w:pPr>
            <w:r>
              <w:t>服务对象满意度指标</w:t>
            </w:r>
          </w:p>
        </w:tc>
        <w:tc>
          <w:tcPr>
            <w:tcW w:w="2835" w:type="dxa"/>
            <w:vAlign w:val="center"/>
          </w:tcPr>
          <w:p w14:paraId="1B1F09C2">
            <w:pPr>
              <w:pStyle w:val="16"/>
            </w:pPr>
            <w:r>
              <w:t>师生满意度</w:t>
            </w:r>
          </w:p>
        </w:tc>
        <w:tc>
          <w:tcPr>
            <w:tcW w:w="2835" w:type="dxa"/>
            <w:vAlign w:val="center"/>
          </w:tcPr>
          <w:p w14:paraId="1B49CF3E">
            <w:pPr>
              <w:pStyle w:val="16"/>
            </w:pPr>
            <w:r>
              <w:t>受益对象满意度</w:t>
            </w:r>
          </w:p>
        </w:tc>
        <w:tc>
          <w:tcPr>
            <w:tcW w:w="2551" w:type="dxa"/>
            <w:vAlign w:val="center"/>
          </w:tcPr>
          <w:p w14:paraId="7BBC6A32">
            <w:pPr>
              <w:pStyle w:val="16"/>
            </w:pPr>
            <w:r>
              <w:t>≥90%</w:t>
            </w:r>
          </w:p>
        </w:tc>
        <w:tc>
          <w:tcPr>
            <w:tcW w:w="2268" w:type="dxa"/>
            <w:vAlign w:val="center"/>
          </w:tcPr>
          <w:p w14:paraId="05E6D171">
            <w:pPr>
              <w:pStyle w:val="16"/>
            </w:pPr>
            <w:r>
              <w:t>调查问卷</w:t>
            </w:r>
          </w:p>
        </w:tc>
      </w:tr>
    </w:tbl>
    <w:p w14:paraId="05C2EF25">
      <w:pPr>
        <w:sectPr>
          <w:pgSz w:w="16840" w:h="11900" w:orient="landscape"/>
          <w:pgMar w:top="1361" w:right="1020" w:bottom="1134" w:left="1020" w:header="720" w:footer="720" w:gutter="0"/>
          <w:cols w:space="720" w:num="1"/>
        </w:sectPr>
      </w:pPr>
    </w:p>
    <w:p w14:paraId="72B099A7">
      <w:pPr>
        <w:spacing w:before="0" w:after="0"/>
        <w:ind w:firstLine="560"/>
        <w:jc w:val="left"/>
        <w:outlineLvl w:val="9"/>
      </w:pPr>
      <w:r>
        <w:rPr>
          <w:rFonts w:ascii="方正仿宋_GBK" w:hAnsi="方正仿宋_GBK" w:eastAsia="方正仿宋_GBK" w:cs="方正仿宋_GBK"/>
          <w:b/>
          <w:color w:val="000000"/>
          <w:sz w:val="28"/>
        </w:rPr>
        <w:t>34、义务教育随班就读残疾学生生均公用经费（初中）（税费改革）绩效目标表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2333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59DC2F">
            <w:pPr>
              <w:pStyle w:val="14"/>
            </w:pPr>
            <w:r>
              <w:t>绩效目标</w:t>
            </w:r>
          </w:p>
        </w:tc>
        <w:tc>
          <w:tcPr>
            <w:tcW w:w="12756" w:type="dxa"/>
            <w:tcBorders>
              <w:bottom w:val="single" w:color="FFFFFF" w:sz="6" w:space="0"/>
            </w:tcBorders>
            <w:vAlign w:val="center"/>
          </w:tcPr>
          <w:p w14:paraId="0CBB26E5">
            <w:pPr>
              <w:pStyle w:val="16"/>
            </w:pPr>
            <w:r>
              <w:t>1.义务教育初中随班就读生均公用2万元，用于保证不能正常到校学习学生享受送教上门服务，促使学生能得到良好的教育。</w:t>
            </w:r>
          </w:p>
        </w:tc>
      </w:tr>
    </w:tbl>
    <w:p w14:paraId="7F639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2C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A01B21">
            <w:pPr>
              <w:pStyle w:val="14"/>
            </w:pPr>
            <w:r>
              <w:t>一级指标</w:t>
            </w:r>
          </w:p>
        </w:tc>
        <w:tc>
          <w:tcPr>
            <w:tcW w:w="2268" w:type="dxa"/>
            <w:vAlign w:val="center"/>
          </w:tcPr>
          <w:p w14:paraId="5A6FA3CA">
            <w:pPr>
              <w:pStyle w:val="14"/>
            </w:pPr>
            <w:r>
              <w:t>二级指标</w:t>
            </w:r>
          </w:p>
        </w:tc>
        <w:tc>
          <w:tcPr>
            <w:tcW w:w="2835" w:type="dxa"/>
            <w:vAlign w:val="center"/>
          </w:tcPr>
          <w:p w14:paraId="049E4DC6">
            <w:pPr>
              <w:pStyle w:val="14"/>
            </w:pPr>
            <w:r>
              <w:t>三级指标</w:t>
            </w:r>
          </w:p>
        </w:tc>
        <w:tc>
          <w:tcPr>
            <w:tcW w:w="2835" w:type="dxa"/>
            <w:vAlign w:val="center"/>
          </w:tcPr>
          <w:p w14:paraId="41AF91E9">
            <w:pPr>
              <w:pStyle w:val="14"/>
            </w:pPr>
            <w:r>
              <w:t>绩效指标描述</w:t>
            </w:r>
          </w:p>
        </w:tc>
        <w:tc>
          <w:tcPr>
            <w:tcW w:w="2551" w:type="dxa"/>
            <w:vAlign w:val="center"/>
          </w:tcPr>
          <w:p w14:paraId="4DD8EEBC">
            <w:pPr>
              <w:pStyle w:val="14"/>
            </w:pPr>
            <w:r>
              <w:t>指标值</w:t>
            </w:r>
          </w:p>
        </w:tc>
        <w:tc>
          <w:tcPr>
            <w:tcW w:w="2268" w:type="dxa"/>
            <w:vAlign w:val="center"/>
          </w:tcPr>
          <w:p w14:paraId="642C3C7C">
            <w:pPr>
              <w:pStyle w:val="14"/>
            </w:pPr>
            <w:r>
              <w:t>指标值确定依据</w:t>
            </w:r>
          </w:p>
        </w:tc>
      </w:tr>
      <w:tr w14:paraId="5DD2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125E25">
            <w:pPr>
              <w:pStyle w:val="17"/>
            </w:pPr>
            <w:r>
              <w:t>产出指标</w:t>
            </w:r>
          </w:p>
        </w:tc>
        <w:tc>
          <w:tcPr>
            <w:tcW w:w="2268" w:type="dxa"/>
            <w:vAlign w:val="center"/>
          </w:tcPr>
          <w:p w14:paraId="6EB4A24C">
            <w:pPr>
              <w:pStyle w:val="16"/>
            </w:pPr>
            <w:r>
              <w:t>数量指标</w:t>
            </w:r>
          </w:p>
        </w:tc>
        <w:tc>
          <w:tcPr>
            <w:tcW w:w="2835" w:type="dxa"/>
            <w:vAlign w:val="center"/>
          </w:tcPr>
          <w:p w14:paraId="104DE3B3">
            <w:pPr>
              <w:pStyle w:val="16"/>
            </w:pPr>
            <w:r>
              <w:t>学生数量</w:t>
            </w:r>
          </w:p>
        </w:tc>
        <w:tc>
          <w:tcPr>
            <w:tcW w:w="2835" w:type="dxa"/>
            <w:vAlign w:val="center"/>
          </w:tcPr>
          <w:p w14:paraId="3F0A00B6">
            <w:pPr>
              <w:pStyle w:val="16"/>
            </w:pPr>
            <w:r>
              <w:t>随班就读、上门服务学生数量</w:t>
            </w:r>
          </w:p>
        </w:tc>
        <w:tc>
          <w:tcPr>
            <w:tcW w:w="2551" w:type="dxa"/>
            <w:vAlign w:val="center"/>
          </w:tcPr>
          <w:p w14:paraId="11DA426C">
            <w:pPr>
              <w:pStyle w:val="16"/>
            </w:pPr>
            <w:r>
              <w:t>≥2人</w:t>
            </w:r>
          </w:p>
        </w:tc>
        <w:tc>
          <w:tcPr>
            <w:tcW w:w="2268" w:type="dxa"/>
            <w:vAlign w:val="center"/>
          </w:tcPr>
          <w:p w14:paraId="0C416F3A">
            <w:pPr>
              <w:pStyle w:val="16"/>
            </w:pPr>
            <w:r>
              <w:t>年度工作计划</w:t>
            </w:r>
          </w:p>
        </w:tc>
      </w:tr>
      <w:tr w14:paraId="67DC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2837F"/>
        </w:tc>
        <w:tc>
          <w:tcPr>
            <w:tcW w:w="2268" w:type="dxa"/>
            <w:vAlign w:val="center"/>
          </w:tcPr>
          <w:p w14:paraId="0C728BD8">
            <w:pPr>
              <w:pStyle w:val="16"/>
            </w:pPr>
            <w:r>
              <w:t>质量指标</w:t>
            </w:r>
          </w:p>
        </w:tc>
        <w:tc>
          <w:tcPr>
            <w:tcW w:w="2835" w:type="dxa"/>
            <w:vAlign w:val="center"/>
          </w:tcPr>
          <w:p w14:paraId="1A5B6B12">
            <w:pPr>
              <w:pStyle w:val="16"/>
            </w:pPr>
            <w:r>
              <w:t>随班就读、上门教学服务完成</w:t>
            </w:r>
          </w:p>
        </w:tc>
        <w:tc>
          <w:tcPr>
            <w:tcW w:w="2835" w:type="dxa"/>
            <w:vAlign w:val="center"/>
          </w:tcPr>
          <w:p w14:paraId="2B4E5C09">
            <w:pPr>
              <w:pStyle w:val="16"/>
            </w:pPr>
            <w:r>
              <w:t>随班就读、上门教学服务完成率</w:t>
            </w:r>
          </w:p>
        </w:tc>
        <w:tc>
          <w:tcPr>
            <w:tcW w:w="2551" w:type="dxa"/>
            <w:vAlign w:val="center"/>
          </w:tcPr>
          <w:p w14:paraId="6230DDDF">
            <w:pPr>
              <w:pStyle w:val="16"/>
            </w:pPr>
            <w:r>
              <w:t>≥95%</w:t>
            </w:r>
          </w:p>
        </w:tc>
        <w:tc>
          <w:tcPr>
            <w:tcW w:w="2268" w:type="dxa"/>
            <w:vAlign w:val="center"/>
          </w:tcPr>
          <w:p w14:paraId="1D62BB24">
            <w:pPr>
              <w:pStyle w:val="16"/>
            </w:pPr>
            <w:r>
              <w:t>年度工作计划</w:t>
            </w:r>
          </w:p>
        </w:tc>
      </w:tr>
      <w:tr w14:paraId="1E6F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3337C"/>
        </w:tc>
        <w:tc>
          <w:tcPr>
            <w:tcW w:w="2268" w:type="dxa"/>
            <w:vAlign w:val="center"/>
          </w:tcPr>
          <w:p w14:paraId="31264402">
            <w:pPr>
              <w:pStyle w:val="16"/>
            </w:pPr>
            <w:r>
              <w:t>时效指标</w:t>
            </w:r>
          </w:p>
        </w:tc>
        <w:tc>
          <w:tcPr>
            <w:tcW w:w="2835" w:type="dxa"/>
            <w:vAlign w:val="center"/>
          </w:tcPr>
          <w:p w14:paraId="0F19C746">
            <w:pPr>
              <w:pStyle w:val="16"/>
            </w:pPr>
            <w:r>
              <w:t>支出时间</w:t>
            </w:r>
          </w:p>
        </w:tc>
        <w:tc>
          <w:tcPr>
            <w:tcW w:w="2835" w:type="dxa"/>
            <w:vAlign w:val="center"/>
          </w:tcPr>
          <w:p w14:paraId="1E969096">
            <w:pPr>
              <w:pStyle w:val="16"/>
            </w:pPr>
            <w:r>
              <w:t>资金支出时间</w:t>
            </w:r>
          </w:p>
        </w:tc>
        <w:tc>
          <w:tcPr>
            <w:tcW w:w="2551" w:type="dxa"/>
            <w:vAlign w:val="center"/>
          </w:tcPr>
          <w:p w14:paraId="2D991102">
            <w:pPr>
              <w:pStyle w:val="16"/>
            </w:pPr>
            <w:r>
              <w:t>11月底完成</w:t>
            </w:r>
          </w:p>
        </w:tc>
        <w:tc>
          <w:tcPr>
            <w:tcW w:w="2268" w:type="dxa"/>
            <w:vAlign w:val="center"/>
          </w:tcPr>
          <w:p w14:paraId="3B3755FA">
            <w:pPr>
              <w:pStyle w:val="16"/>
            </w:pPr>
            <w:r>
              <w:t>年度工作计划</w:t>
            </w:r>
          </w:p>
        </w:tc>
      </w:tr>
      <w:tr w14:paraId="1BF2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02222"/>
        </w:tc>
        <w:tc>
          <w:tcPr>
            <w:tcW w:w="2268" w:type="dxa"/>
            <w:vAlign w:val="center"/>
          </w:tcPr>
          <w:p w14:paraId="4E90624E">
            <w:pPr>
              <w:pStyle w:val="16"/>
            </w:pPr>
            <w:r>
              <w:t>成本指标</w:t>
            </w:r>
          </w:p>
        </w:tc>
        <w:tc>
          <w:tcPr>
            <w:tcW w:w="2835" w:type="dxa"/>
            <w:vAlign w:val="center"/>
          </w:tcPr>
          <w:p w14:paraId="79953AB7">
            <w:pPr>
              <w:pStyle w:val="16"/>
            </w:pPr>
            <w:r>
              <w:t>预算控制数</w:t>
            </w:r>
          </w:p>
        </w:tc>
        <w:tc>
          <w:tcPr>
            <w:tcW w:w="2835" w:type="dxa"/>
            <w:vAlign w:val="center"/>
          </w:tcPr>
          <w:p w14:paraId="31083804">
            <w:pPr>
              <w:pStyle w:val="16"/>
            </w:pPr>
            <w:r>
              <w:t>不超预算控制数</w:t>
            </w:r>
          </w:p>
        </w:tc>
        <w:tc>
          <w:tcPr>
            <w:tcW w:w="2551" w:type="dxa"/>
            <w:vAlign w:val="center"/>
          </w:tcPr>
          <w:p w14:paraId="64B52C77">
            <w:pPr>
              <w:pStyle w:val="16"/>
            </w:pPr>
            <w:r>
              <w:t>≤2万元</w:t>
            </w:r>
          </w:p>
        </w:tc>
        <w:tc>
          <w:tcPr>
            <w:tcW w:w="2268" w:type="dxa"/>
            <w:vAlign w:val="center"/>
          </w:tcPr>
          <w:p w14:paraId="1F42577E">
            <w:pPr>
              <w:pStyle w:val="16"/>
            </w:pPr>
            <w:r>
              <w:t>预算文本</w:t>
            </w:r>
          </w:p>
        </w:tc>
      </w:tr>
      <w:tr w14:paraId="517C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80A49F">
            <w:pPr>
              <w:pStyle w:val="17"/>
            </w:pPr>
            <w:r>
              <w:t>效益指标</w:t>
            </w:r>
          </w:p>
        </w:tc>
        <w:tc>
          <w:tcPr>
            <w:tcW w:w="2268" w:type="dxa"/>
            <w:vAlign w:val="center"/>
          </w:tcPr>
          <w:p w14:paraId="7E8E7811">
            <w:pPr>
              <w:pStyle w:val="16"/>
            </w:pPr>
            <w:r>
              <w:t>社会效益指标</w:t>
            </w:r>
          </w:p>
        </w:tc>
        <w:tc>
          <w:tcPr>
            <w:tcW w:w="2835" w:type="dxa"/>
            <w:vAlign w:val="center"/>
          </w:tcPr>
          <w:p w14:paraId="7D26AD8B">
            <w:pPr>
              <w:pStyle w:val="16"/>
            </w:pPr>
            <w:r>
              <w:t>残疾享受教育情况</w:t>
            </w:r>
          </w:p>
        </w:tc>
        <w:tc>
          <w:tcPr>
            <w:tcW w:w="2835" w:type="dxa"/>
            <w:vAlign w:val="center"/>
          </w:tcPr>
          <w:p w14:paraId="3CF4F482">
            <w:pPr>
              <w:pStyle w:val="16"/>
            </w:pPr>
            <w:r>
              <w:t>保证义务段随班就读学生正常享受教育，维护了残疾学生合法权益，促进了社会和谐</w:t>
            </w:r>
          </w:p>
        </w:tc>
        <w:tc>
          <w:tcPr>
            <w:tcW w:w="2551" w:type="dxa"/>
            <w:vAlign w:val="center"/>
          </w:tcPr>
          <w:p w14:paraId="4107C860">
            <w:pPr>
              <w:pStyle w:val="16"/>
            </w:pPr>
            <w:r>
              <w:t>较上年提升</w:t>
            </w:r>
          </w:p>
        </w:tc>
        <w:tc>
          <w:tcPr>
            <w:tcW w:w="2268" w:type="dxa"/>
            <w:vAlign w:val="center"/>
          </w:tcPr>
          <w:p w14:paraId="4962F86A">
            <w:pPr>
              <w:pStyle w:val="16"/>
            </w:pPr>
            <w:r>
              <w:t>年度工作计划</w:t>
            </w:r>
          </w:p>
        </w:tc>
      </w:tr>
      <w:tr w14:paraId="64A6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F74664">
            <w:pPr>
              <w:pStyle w:val="17"/>
            </w:pPr>
            <w:r>
              <w:t>满意度指标</w:t>
            </w:r>
          </w:p>
        </w:tc>
        <w:tc>
          <w:tcPr>
            <w:tcW w:w="2268" w:type="dxa"/>
            <w:vAlign w:val="center"/>
          </w:tcPr>
          <w:p w14:paraId="4CB8D252">
            <w:pPr>
              <w:pStyle w:val="16"/>
            </w:pPr>
            <w:r>
              <w:t>服务对象满意度指标</w:t>
            </w:r>
          </w:p>
        </w:tc>
        <w:tc>
          <w:tcPr>
            <w:tcW w:w="2835" w:type="dxa"/>
            <w:vAlign w:val="center"/>
          </w:tcPr>
          <w:p w14:paraId="79B03C8A">
            <w:pPr>
              <w:pStyle w:val="16"/>
            </w:pPr>
            <w:r>
              <w:t>调查学生的满意度</w:t>
            </w:r>
          </w:p>
        </w:tc>
        <w:tc>
          <w:tcPr>
            <w:tcW w:w="2835" w:type="dxa"/>
            <w:vAlign w:val="center"/>
          </w:tcPr>
          <w:p w14:paraId="7AF1B4A4">
            <w:pPr>
              <w:pStyle w:val="16"/>
            </w:pPr>
            <w:r>
              <w:t>调查随班就读，送教上门学生的满意度</w:t>
            </w:r>
          </w:p>
        </w:tc>
        <w:tc>
          <w:tcPr>
            <w:tcW w:w="2551" w:type="dxa"/>
            <w:vAlign w:val="center"/>
          </w:tcPr>
          <w:p w14:paraId="749DF22B">
            <w:pPr>
              <w:pStyle w:val="16"/>
            </w:pPr>
            <w:r>
              <w:t>≥90%</w:t>
            </w:r>
          </w:p>
        </w:tc>
        <w:tc>
          <w:tcPr>
            <w:tcW w:w="2268" w:type="dxa"/>
            <w:vAlign w:val="center"/>
          </w:tcPr>
          <w:p w14:paraId="0768D59A">
            <w:pPr>
              <w:pStyle w:val="16"/>
            </w:pPr>
            <w:r>
              <w:t>调查问卷</w:t>
            </w:r>
          </w:p>
        </w:tc>
      </w:tr>
    </w:tbl>
    <w:p w14:paraId="497F77DC">
      <w:pPr>
        <w:sectPr>
          <w:pgSz w:w="16840" w:h="11900" w:orient="landscape"/>
          <w:pgMar w:top="1361" w:right="1020" w:bottom="1134" w:left="1020" w:header="720" w:footer="720" w:gutter="0"/>
          <w:cols w:space="720" w:num="1"/>
        </w:sectPr>
      </w:pPr>
    </w:p>
    <w:p w14:paraId="0445A38E">
      <w:pPr>
        <w:spacing w:before="0" w:after="0"/>
        <w:ind w:firstLine="560"/>
        <w:jc w:val="left"/>
        <w:outlineLvl w:val="9"/>
      </w:pPr>
      <w:r>
        <w:rPr>
          <w:rFonts w:ascii="方正仿宋_GBK" w:hAnsi="方正仿宋_GBK" w:eastAsia="方正仿宋_GBK" w:cs="方正仿宋_GBK"/>
          <w:b/>
          <w:color w:val="000000"/>
          <w:sz w:val="28"/>
        </w:rPr>
        <w:t>35、幼儿生均400补助资金绩效目标表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C0F0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BD1D05">
            <w:pPr>
              <w:pStyle w:val="14"/>
            </w:pPr>
            <w:r>
              <w:t>绩效目标</w:t>
            </w:r>
          </w:p>
        </w:tc>
        <w:tc>
          <w:tcPr>
            <w:tcW w:w="12756" w:type="dxa"/>
            <w:tcBorders>
              <w:bottom w:val="single" w:color="FFFFFF" w:sz="6" w:space="0"/>
            </w:tcBorders>
            <w:vAlign w:val="center"/>
          </w:tcPr>
          <w:p w14:paraId="0BCE9F64">
            <w:pPr>
              <w:pStyle w:val="16"/>
            </w:pPr>
            <w:r>
              <w:t>1.常安幼儿生均补助资金用于幼儿园日常支出，保运转。</w:t>
            </w:r>
          </w:p>
        </w:tc>
      </w:tr>
    </w:tbl>
    <w:p w14:paraId="3DF19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DD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AAFBB0">
            <w:pPr>
              <w:pStyle w:val="14"/>
            </w:pPr>
            <w:r>
              <w:t>一级指标</w:t>
            </w:r>
          </w:p>
        </w:tc>
        <w:tc>
          <w:tcPr>
            <w:tcW w:w="2268" w:type="dxa"/>
            <w:vAlign w:val="center"/>
          </w:tcPr>
          <w:p w14:paraId="175AF903">
            <w:pPr>
              <w:pStyle w:val="14"/>
            </w:pPr>
            <w:r>
              <w:t>二级指标</w:t>
            </w:r>
          </w:p>
        </w:tc>
        <w:tc>
          <w:tcPr>
            <w:tcW w:w="2835" w:type="dxa"/>
            <w:vAlign w:val="center"/>
          </w:tcPr>
          <w:p w14:paraId="445E0817">
            <w:pPr>
              <w:pStyle w:val="14"/>
            </w:pPr>
            <w:r>
              <w:t>三级指标</w:t>
            </w:r>
          </w:p>
        </w:tc>
        <w:tc>
          <w:tcPr>
            <w:tcW w:w="2835" w:type="dxa"/>
            <w:vAlign w:val="center"/>
          </w:tcPr>
          <w:p w14:paraId="19482429">
            <w:pPr>
              <w:pStyle w:val="14"/>
            </w:pPr>
            <w:r>
              <w:t>绩效指标描述</w:t>
            </w:r>
          </w:p>
        </w:tc>
        <w:tc>
          <w:tcPr>
            <w:tcW w:w="2551" w:type="dxa"/>
            <w:vAlign w:val="center"/>
          </w:tcPr>
          <w:p w14:paraId="2BAD7FB3">
            <w:pPr>
              <w:pStyle w:val="14"/>
            </w:pPr>
            <w:r>
              <w:t>指标值</w:t>
            </w:r>
          </w:p>
        </w:tc>
        <w:tc>
          <w:tcPr>
            <w:tcW w:w="2268" w:type="dxa"/>
            <w:vAlign w:val="center"/>
          </w:tcPr>
          <w:p w14:paraId="23C9A93E">
            <w:pPr>
              <w:pStyle w:val="14"/>
            </w:pPr>
            <w:r>
              <w:t>指标值确定依据</w:t>
            </w:r>
          </w:p>
        </w:tc>
      </w:tr>
      <w:tr w14:paraId="2CA7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16BCAE">
            <w:pPr>
              <w:pStyle w:val="17"/>
            </w:pPr>
            <w:r>
              <w:t>产出指标</w:t>
            </w:r>
          </w:p>
        </w:tc>
        <w:tc>
          <w:tcPr>
            <w:tcW w:w="2268" w:type="dxa"/>
            <w:vAlign w:val="center"/>
          </w:tcPr>
          <w:p w14:paraId="6EE0366F">
            <w:pPr>
              <w:pStyle w:val="16"/>
            </w:pPr>
            <w:r>
              <w:t>数量指标</w:t>
            </w:r>
          </w:p>
        </w:tc>
        <w:tc>
          <w:tcPr>
            <w:tcW w:w="2835" w:type="dxa"/>
            <w:vAlign w:val="center"/>
          </w:tcPr>
          <w:p w14:paraId="504445CA">
            <w:pPr>
              <w:pStyle w:val="16"/>
            </w:pPr>
            <w:r>
              <w:t>经费保障学生数量</w:t>
            </w:r>
          </w:p>
        </w:tc>
        <w:tc>
          <w:tcPr>
            <w:tcW w:w="2835" w:type="dxa"/>
            <w:vAlign w:val="center"/>
          </w:tcPr>
          <w:p w14:paraId="000EC01E">
            <w:pPr>
              <w:pStyle w:val="16"/>
            </w:pPr>
            <w:r>
              <w:t>经费保障学生数量</w:t>
            </w:r>
          </w:p>
        </w:tc>
        <w:tc>
          <w:tcPr>
            <w:tcW w:w="2551" w:type="dxa"/>
            <w:vAlign w:val="center"/>
          </w:tcPr>
          <w:p w14:paraId="392FAE65">
            <w:pPr>
              <w:pStyle w:val="16"/>
            </w:pPr>
            <w:r>
              <w:t>≥1395人</w:t>
            </w:r>
          </w:p>
        </w:tc>
        <w:tc>
          <w:tcPr>
            <w:tcW w:w="2268" w:type="dxa"/>
            <w:vAlign w:val="center"/>
          </w:tcPr>
          <w:p w14:paraId="25A5EA9C">
            <w:pPr>
              <w:pStyle w:val="16"/>
            </w:pPr>
            <w:r>
              <w:t>在校生统计表</w:t>
            </w:r>
          </w:p>
        </w:tc>
      </w:tr>
      <w:tr w14:paraId="01EB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594111"/>
        </w:tc>
        <w:tc>
          <w:tcPr>
            <w:tcW w:w="2268" w:type="dxa"/>
            <w:vAlign w:val="center"/>
          </w:tcPr>
          <w:p w14:paraId="6027DBFA">
            <w:pPr>
              <w:pStyle w:val="16"/>
            </w:pPr>
            <w:r>
              <w:t>质量指标</w:t>
            </w:r>
          </w:p>
        </w:tc>
        <w:tc>
          <w:tcPr>
            <w:tcW w:w="2835" w:type="dxa"/>
            <w:vAlign w:val="center"/>
          </w:tcPr>
          <w:p w14:paraId="033C3346">
            <w:pPr>
              <w:pStyle w:val="16"/>
            </w:pPr>
            <w:r>
              <w:t>维修项目质量验收合格率</w:t>
            </w:r>
          </w:p>
        </w:tc>
        <w:tc>
          <w:tcPr>
            <w:tcW w:w="2835" w:type="dxa"/>
            <w:vAlign w:val="center"/>
          </w:tcPr>
          <w:p w14:paraId="6708DBA1">
            <w:pPr>
              <w:pStyle w:val="16"/>
            </w:pPr>
            <w:r>
              <w:t>验收合格的维修项目占维修改造项目的比例</w:t>
            </w:r>
          </w:p>
        </w:tc>
        <w:tc>
          <w:tcPr>
            <w:tcW w:w="2551" w:type="dxa"/>
            <w:vAlign w:val="center"/>
          </w:tcPr>
          <w:p w14:paraId="241588BD">
            <w:pPr>
              <w:pStyle w:val="16"/>
            </w:pPr>
            <w:r>
              <w:t>≥95%（百分比）</w:t>
            </w:r>
          </w:p>
        </w:tc>
        <w:tc>
          <w:tcPr>
            <w:tcW w:w="2268" w:type="dxa"/>
            <w:vAlign w:val="center"/>
          </w:tcPr>
          <w:p w14:paraId="115D0AC3">
            <w:pPr>
              <w:pStyle w:val="16"/>
            </w:pPr>
            <w:r>
              <w:t>年度工作计划</w:t>
            </w:r>
          </w:p>
        </w:tc>
      </w:tr>
      <w:tr w14:paraId="4B4E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5B955"/>
        </w:tc>
        <w:tc>
          <w:tcPr>
            <w:tcW w:w="2268" w:type="dxa"/>
            <w:vAlign w:val="center"/>
          </w:tcPr>
          <w:p w14:paraId="094B83EA">
            <w:pPr>
              <w:pStyle w:val="16"/>
            </w:pPr>
            <w:r>
              <w:t>时效指标</w:t>
            </w:r>
          </w:p>
        </w:tc>
        <w:tc>
          <w:tcPr>
            <w:tcW w:w="2835" w:type="dxa"/>
            <w:vAlign w:val="center"/>
          </w:tcPr>
          <w:p w14:paraId="3A3F2217">
            <w:pPr>
              <w:pStyle w:val="16"/>
            </w:pPr>
            <w:r>
              <w:t>资金支出时间</w:t>
            </w:r>
          </w:p>
        </w:tc>
        <w:tc>
          <w:tcPr>
            <w:tcW w:w="2835" w:type="dxa"/>
            <w:vAlign w:val="center"/>
          </w:tcPr>
          <w:p w14:paraId="548F2158">
            <w:pPr>
              <w:pStyle w:val="16"/>
            </w:pPr>
            <w:r>
              <w:t>资金支出时间</w:t>
            </w:r>
          </w:p>
        </w:tc>
        <w:tc>
          <w:tcPr>
            <w:tcW w:w="2551" w:type="dxa"/>
            <w:vAlign w:val="center"/>
          </w:tcPr>
          <w:p w14:paraId="62BB828F">
            <w:pPr>
              <w:pStyle w:val="16"/>
            </w:pPr>
            <w:r>
              <w:t>12月中旬之前</w:t>
            </w:r>
          </w:p>
        </w:tc>
        <w:tc>
          <w:tcPr>
            <w:tcW w:w="2268" w:type="dxa"/>
            <w:vAlign w:val="center"/>
          </w:tcPr>
          <w:p w14:paraId="0401ACED">
            <w:pPr>
              <w:pStyle w:val="16"/>
            </w:pPr>
            <w:r>
              <w:t>年度工作计划</w:t>
            </w:r>
          </w:p>
        </w:tc>
      </w:tr>
      <w:tr w14:paraId="1258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B5F5E"/>
        </w:tc>
        <w:tc>
          <w:tcPr>
            <w:tcW w:w="2268" w:type="dxa"/>
            <w:vAlign w:val="center"/>
          </w:tcPr>
          <w:p w14:paraId="0BFAD32E">
            <w:pPr>
              <w:pStyle w:val="16"/>
            </w:pPr>
            <w:r>
              <w:t>成本指标</w:t>
            </w:r>
          </w:p>
        </w:tc>
        <w:tc>
          <w:tcPr>
            <w:tcW w:w="2835" w:type="dxa"/>
            <w:vAlign w:val="center"/>
          </w:tcPr>
          <w:p w14:paraId="60884C18">
            <w:pPr>
              <w:pStyle w:val="16"/>
            </w:pPr>
            <w:r>
              <w:t>预算控制数</w:t>
            </w:r>
          </w:p>
        </w:tc>
        <w:tc>
          <w:tcPr>
            <w:tcW w:w="2835" w:type="dxa"/>
            <w:vAlign w:val="center"/>
          </w:tcPr>
          <w:p w14:paraId="717E69B8">
            <w:pPr>
              <w:pStyle w:val="16"/>
            </w:pPr>
            <w:r>
              <w:t>不超预算控制数</w:t>
            </w:r>
          </w:p>
        </w:tc>
        <w:tc>
          <w:tcPr>
            <w:tcW w:w="2551" w:type="dxa"/>
            <w:vAlign w:val="center"/>
          </w:tcPr>
          <w:p w14:paraId="3C063349">
            <w:pPr>
              <w:pStyle w:val="16"/>
            </w:pPr>
            <w:r>
              <w:t>≤55.8万元</w:t>
            </w:r>
          </w:p>
        </w:tc>
        <w:tc>
          <w:tcPr>
            <w:tcW w:w="2268" w:type="dxa"/>
            <w:vAlign w:val="center"/>
          </w:tcPr>
          <w:p w14:paraId="3505D3E4">
            <w:pPr>
              <w:pStyle w:val="16"/>
            </w:pPr>
            <w:r>
              <w:t>预算文本</w:t>
            </w:r>
          </w:p>
        </w:tc>
      </w:tr>
      <w:tr w14:paraId="7B0A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3D3F15">
            <w:pPr>
              <w:pStyle w:val="17"/>
            </w:pPr>
            <w:r>
              <w:t>效益指标</w:t>
            </w:r>
          </w:p>
        </w:tc>
        <w:tc>
          <w:tcPr>
            <w:tcW w:w="2268" w:type="dxa"/>
            <w:vAlign w:val="center"/>
          </w:tcPr>
          <w:p w14:paraId="6BE76B6D">
            <w:pPr>
              <w:pStyle w:val="16"/>
            </w:pPr>
            <w:r>
              <w:t>经济效益指标</w:t>
            </w:r>
          </w:p>
        </w:tc>
        <w:tc>
          <w:tcPr>
            <w:tcW w:w="2835" w:type="dxa"/>
            <w:vAlign w:val="center"/>
          </w:tcPr>
          <w:p w14:paraId="024EFAAB">
            <w:pPr>
              <w:pStyle w:val="16"/>
            </w:pPr>
            <w:r>
              <w:t>改善师生教学条件</w:t>
            </w:r>
          </w:p>
        </w:tc>
        <w:tc>
          <w:tcPr>
            <w:tcW w:w="2835" w:type="dxa"/>
            <w:vAlign w:val="center"/>
          </w:tcPr>
          <w:p w14:paraId="7A5BAC68">
            <w:pPr>
              <w:pStyle w:val="16"/>
            </w:pPr>
            <w:r>
              <w:t>改善师生教学条件</w:t>
            </w:r>
          </w:p>
        </w:tc>
        <w:tc>
          <w:tcPr>
            <w:tcW w:w="2551" w:type="dxa"/>
            <w:vAlign w:val="center"/>
          </w:tcPr>
          <w:p w14:paraId="7DB09D57">
            <w:pPr>
              <w:pStyle w:val="16"/>
            </w:pPr>
            <w:r>
              <w:t>较上年提升</w:t>
            </w:r>
          </w:p>
        </w:tc>
        <w:tc>
          <w:tcPr>
            <w:tcW w:w="2268" w:type="dxa"/>
            <w:vAlign w:val="center"/>
          </w:tcPr>
          <w:p w14:paraId="086AEABB">
            <w:pPr>
              <w:pStyle w:val="16"/>
            </w:pPr>
            <w:r>
              <w:t>年度工作计划</w:t>
            </w:r>
          </w:p>
        </w:tc>
      </w:tr>
      <w:tr w14:paraId="0EFA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561CBF">
            <w:pPr>
              <w:pStyle w:val="17"/>
            </w:pPr>
            <w:r>
              <w:t>满意度指标</w:t>
            </w:r>
          </w:p>
        </w:tc>
        <w:tc>
          <w:tcPr>
            <w:tcW w:w="2268" w:type="dxa"/>
            <w:vAlign w:val="center"/>
          </w:tcPr>
          <w:p w14:paraId="7602F32A">
            <w:pPr>
              <w:pStyle w:val="16"/>
            </w:pPr>
            <w:r>
              <w:t>服务对象满意度指标</w:t>
            </w:r>
          </w:p>
        </w:tc>
        <w:tc>
          <w:tcPr>
            <w:tcW w:w="2835" w:type="dxa"/>
            <w:vAlign w:val="center"/>
          </w:tcPr>
          <w:p w14:paraId="0C153737">
            <w:pPr>
              <w:pStyle w:val="16"/>
            </w:pPr>
            <w:r>
              <w:t>师生满意度（%）</w:t>
            </w:r>
          </w:p>
        </w:tc>
        <w:tc>
          <w:tcPr>
            <w:tcW w:w="2835" w:type="dxa"/>
            <w:vAlign w:val="center"/>
          </w:tcPr>
          <w:p w14:paraId="07CB02BC">
            <w:pPr>
              <w:pStyle w:val="16"/>
            </w:pPr>
            <w:r>
              <w:t>师生对当年项目的满意情况</w:t>
            </w:r>
          </w:p>
        </w:tc>
        <w:tc>
          <w:tcPr>
            <w:tcW w:w="2551" w:type="dxa"/>
            <w:vAlign w:val="center"/>
          </w:tcPr>
          <w:p w14:paraId="416F8A95">
            <w:pPr>
              <w:pStyle w:val="16"/>
            </w:pPr>
            <w:r>
              <w:t>≥85%（百分比）</w:t>
            </w:r>
          </w:p>
        </w:tc>
        <w:tc>
          <w:tcPr>
            <w:tcW w:w="2268" w:type="dxa"/>
            <w:vAlign w:val="center"/>
          </w:tcPr>
          <w:p w14:paraId="40EA6186">
            <w:pPr>
              <w:pStyle w:val="16"/>
            </w:pPr>
            <w:r>
              <w:t>问卷调查</w:t>
            </w:r>
          </w:p>
        </w:tc>
      </w:tr>
    </w:tbl>
    <w:p w14:paraId="38FE7818">
      <w:pPr>
        <w:sectPr>
          <w:pgSz w:w="16840" w:h="11900" w:orient="landscape"/>
          <w:pgMar w:top="1361" w:right="1020" w:bottom="1134" w:left="1020" w:header="720" w:footer="720" w:gutter="0"/>
          <w:cols w:space="720" w:num="1"/>
        </w:sectPr>
      </w:pPr>
    </w:p>
    <w:p w14:paraId="64846BCF">
      <w:pPr>
        <w:spacing w:before="10" w:after="10" w:line="240" w:lineRule="auto"/>
        <w:ind w:firstLine="640"/>
        <w:jc w:val="left"/>
        <w:outlineLvl w:val="5"/>
      </w:pPr>
      <w:r>
        <w:rPr>
          <w:rFonts w:ascii="黑体" w:hAnsi="黑体" w:eastAsia="黑体" w:cs="黑体"/>
          <w:color w:val="000000"/>
          <w:sz w:val="32"/>
        </w:rPr>
        <w:t>六、政府采购预算情况</w:t>
      </w:r>
    </w:p>
    <w:p w14:paraId="719DE16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2023年，石家庄市藁城区常安镇中心校安排政府采购预算0.00万元。具体内容见下表。</w:t>
      </w:r>
    </w:p>
    <w:p w14:paraId="3D30FEB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AF1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66FB7D">
            <w:pPr>
              <w:pStyle w:val="13"/>
            </w:pPr>
            <w:r>
              <w:t>360200石家庄市藁城区常安镇中心校</w:t>
            </w:r>
          </w:p>
        </w:tc>
        <w:tc>
          <w:tcPr>
            <w:tcW w:w="8674" w:type="dxa"/>
            <w:gridSpan w:val="9"/>
            <w:tcBorders>
              <w:top w:val="single" w:color="FFFFFF" w:sz="6" w:space="0"/>
              <w:left w:val="single" w:color="FFFFFF" w:sz="6" w:space="0"/>
              <w:right w:val="single" w:color="FFFFFF" w:sz="6" w:space="0"/>
            </w:tcBorders>
            <w:vAlign w:val="center"/>
          </w:tcPr>
          <w:p w14:paraId="12FDD681">
            <w:pPr>
              <w:pStyle w:val="28"/>
            </w:pPr>
            <w:r>
              <w:t>单位：万元</w:t>
            </w:r>
          </w:p>
        </w:tc>
      </w:tr>
      <w:tr w14:paraId="1EC3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8BFFFD9">
            <w:pPr>
              <w:pStyle w:val="14"/>
            </w:pPr>
            <w:r>
              <w:t>政府采购项目来源</w:t>
            </w:r>
          </w:p>
        </w:tc>
        <w:tc>
          <w:tcPr>
            <w:tcW w:w="1134" w:type="dxa"/>
            <w:vMerge w:val="restart"/>
            <w:vAlign w:val="center"/>
          </w:tcPr>
          <w:p w14:paraId="3C2B67BE">
            <w:pPr>
              <w:pStyle w:val="14"/>
            </w:pPr>
            <w:r>
              <w:t>采购物品名称</w:t>
            </w:r>
          </w:p>
        </w:tc>
        <w:tc>
          <w:tcPr>
            <w:tcW w:w="1134" w:type="dxa"/>
            <w:vMerge w:val="restart"/>
            <w:vAlign w:val="center"/>
          </w:tcPr>
          <w:p w14:paraId="7DA45F07">
            <w:pPr>
              <w:pStyle w:val="14"/>
            </w:pPr>
            <w:r>
              <w:t>政府采购目录序号</w:t>
            </w:r>
          </w:p>
        </w:tc>
        <w:tc>
          <w:tcPr>
            <w:tcW w:w="709" w:type="dxa"/>
            <w:vMerge w:val="restart"/>
            <w:vAlign w:val="center"/>
          </w:tcPr>
          <w:p w14:paraId="4A35FF42">
            <w:pPr>
              <w:pStyle w:val="14"/>
            </w:pPr>
            <w:r>
              <w:t>计量  单位</w:t>
            </w:r>
          </w:p>
        </w:tc>
        <w:tc>
          <w:tcPr>
            <w:tcW w:w="850" w:type="dxa"/>
            <w:vMerge w:val="restart"/>
            <w:vAlign w:val="center"/>
          </w:tcPr>
          <w:p w14:paraId="1E4992EA">
            <w:pPr>
              <w:pStyle w:val="14"/>
            </w:pPr>
            <w:r>
              <w:t>数量</w:t>
            </w:r>
          </w:p>
        </w:tc>
        <w:tc>
          <w:tcPr>
            <w:tcW w:w="850" w:type="dxa"/>
            <w:vMerge w:val="restart"/>
            <w:vAlign w:val="center"/>
          </w:tcPr>
          <w:p w14:paraId="0FA77024">
            <w:pPr>
              <w:pStyle w:val="14"/>
            </w:pPr>
            <w:r>
              <w:t>单价</w:t>
            </w:r>
          </w:p>
        </w:tc>
        <w:tc>
          <w:tcPr>
            <w:tcW w:w="7710" w:type="dxa"/>
            <w:gridSpan w:val="8"/>
            <w:vAlign w:val="center"/>
          </w:tcPr>
          <w:p w14:paraId="60B87EB5">
            <w:pPr>
              <w:pStyle w:val="14"/>
            </w:pPr>
            <w:r>
              <w:t>政府采购金额（当年部门预算安排资金）</w:t>
            </w:r>
          </w:p>
        </w:tc>
        <w:tc>
          <w:tcPr>
            <w:tcW w:w="964" w:type="dxa"/>
            <w:vMerge w:val="restart"/>
            <w:vAlign w:val="center"/>
          </w:tcPr>
          <w:p w14:paraId="0658A73B">
            <w:pPr>
              <w:pStyle w:val="14"/>
            </w:pPr>
            <w:r>
              <w:t>2023年  预留中  小微企  业份额</w:t>
            </w:r>
          </w:p>
        </w:tc>
      </w:tr>
      <w:tr w14:paraId="1017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CD154B1">
            <w:pPr>
              <w:pStyle w:val="14"/>
            </w:pPr>
            <w:r>
              <w:t>项目名称</w:t>
            </w:r>
          </w:p>
        </w:tc>
        <w:tc>
          <w:tcPr>
            <w:tcW w:w="964" w:type="dxa"/>
            <w:vAlign w:val="center"/>
          </w:tcPr>
          <w:p w14:paraId="03FD9601">
            <w:pPr>
              <w:pStyle w:val="14"/>
            </w:pPr>
            <w:r>
              <w:t>预算    资金</w:t>
            </w:r>
          </w:p>
        </w:tc>
        <w:tc>
          <w:tcPr>
            <w:tcW w:w="1134" w:type="dxa"/>
            <w:vMerge w:val="continue"/>
          </w:tcPr>
          <w:p w14:paraId="20468D91"/>
        </w:tc>
        <w:tc>
          <w:tcPr>
            <w:tcW w:w="1134" w:type="dxa"/>
            <w:vMerge w:val="continue"/>
          </w:tcPr>
          <w:p w14:paraId="0198B827"/>
        </w:tc>
        <w:tc>
          <w:tcPr>
            <w:tcW w:w="709" w:type="dxa"/>
            <w:vMerge w:val="continue"/>
          </w:tcPr>
          <w:p w14:paraId="3297155F"/>
        </w:tc>
        <w:tc>
          <w:tcPr>
            <w:tcW w:w="850" w:type="dxa"/>
            <w:vMerge w:val="continue"/>
          </w:tcPr>
          <w:p w14:paraId="586E7A00"/>
        </w:tc>
        <w:tc>
          <w:tcPr>
            <w:tcW w:w="850" w:type="dxa"/>
            <w:vMerge w:val="continue"/>
          </w:tcPr>
          <w:p w14:paraId="6E7E8814"/>
        </w:tc>
        <w:tc>
          <w:tcPr>
            <w:tcW w:w="964" w:type="dxa"/>
            <w:vAlign w:val="center"/>
          </w:tcPr>
          <w:p w14:paraId="6592668F">
            <w:pPr>
              <w:pStyle w:val="14"/>
            </w:pPr>
            <w:r>
              <w:t>合计</w:t>
            </w:r>
          </w:p>
        </w:tc>
        <w:tc>
          <w:tcPr>
            <w:tcW w:w="964" w:type="dxa"/>
            <w:vAlign w:val="center"/>
          </w:tcPr>
          <w:p w14:paraId="5A2456F9">
            <w:pPr>
              <w:pStyle w:val="14"/>
            </w:pPr>
            <w:r>
              <w:t>一般公共预算拨款</w:t>
            </w:r>
          </w:p>
        </w:tc>
        <w:tc>
          <w:tcPr>
            <w:tcW w:w="964" w:type="dxa"/>
            <w:vAlign w:val="center"/>
          </w:tcPr>
          <w:p w14:paraId="3C2E73FF">
            <w:pPr>
              <w:pStyle w:val="14"/>
            </w:pPr>
            <w:r>
              <w:t>基金预算拨款</w:t>
            </w:r>
          </w:p>
        </w:tc>
        <w:tc>
          <w:tcPr>
            <w:tcW w:w="964" w:type="dxa"/>
            <w:vAlign w:val="center"/>
          </w:tcPr>
          <w:p w14:paraId="59B4DEC9">
            <w:pPr>
              <w:pStyle w:val="14"/>
            </w:pPr>
            <w:r>
              <w:t>国有资本经营预算拨款</w:t>
            </w:r>
          </w:p>
        </w:tc>
        <w:tc>
          <w:tcPr>
            <w:tcW w:w="964" w:type="dxa"/>
            <w:vAlign w:val="center"/>
          </w:tcPr>
          <w:p w14:paraId="064F515E">
            <w:pPr>
              <w:pStyle w:val="14"/>
            </w:pPr>
            <w:r>
              <w:t>财政专户核拨</w:t>
            </w:r>
          </w:p>
        </w:tc>
        <w:tc>
          <w:tcPr>
            <w:tcW w:w="964" w:type="dxa"/>
            <w:vAlign w:val="center"/>
          </w:tcPr>
          <w:p w14:paraId="45DC52A8">
            <w:pPr>
              <w:pStyle w:val="14"/>
            </w:pPr>
            <w:r>
              <w:t>单位    资金</w:t>
            </w:r>
          </w:p>
        </w:tc>
        <w:tc>
          <w:tcPr>
            <w:tcW w:w="964" w:type="dxa"/>
            <w:vAlign w:val="center"/>
          </w:tcPr>
          <w:p w14:paraId="06A1702D">
            <w:pPr>
              <w:pStyle w:val="14"/>
            </w:pPr>
            <w:r>
              <w:t>财政拨    款结转</w:t>
            </w:r>
          </w:p>
        </w:tc>
        <w:tc>
          <w:tcPr>
            <w:tcW w:w="964" w:type="dxa"/>
            <w:vAlign w:val="center"/>
          </w:tcPr>
          <w:p w14:paraId="32065955">
            <w:pPr>
              <w:pStyle w:val="14"/>
            </w:pPr>
            <w:r>
              <w:t>非财政    拨款结    转结余</w:t>
            </w:r>
          </w:p>
        </w:tc>
        <w:tc>
          <w:tcPr>
            <w:tcW w:w="964" w:type="dxa"/>
            <w:vMerge w:val="continue"/>
          </w:tcPr>
          <w:p w14:paraId="0574415D"/>
        </w:tc>
      </w:tr>
      <w:tr w14:paraId="3141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CF757C">
            <w:pPr>
              <w:pStyle w:val="16"/>
            </w:pPr>
          </w:p>
        </w:tc>
        <w:tc>
          <w:tcPr>
            <w:tcW w:w="964" w:type="dxa"/>
            <w:vAlign w:val="center"/>
          </w:tcPr>
          <w:p w14:paraId="4F4ADA4A">
            <w:pPr>
              <w:pStyle w:val="15"/>
            </w:pPr>
          </w:p>
        </w:tc>
        <w:tc>
          <w:tcPr>
            <w:tcW w:w="1134" w:type="dxa"/>
            <w:vAlign w:val="center"/>
          </w:tcPr>
          <w:p w14:paraId="4941A6B2">
            <w:pPr>
              <w:pStyle w:val="16"/>
            </w:pPr>
          </w:p>
        </w:tc>
        <w:tc>
          <w:tcPr>
            <w:tcW w:w="1134" w:type="dxa"/>
            <w:vAlign w:val="center"/>
          </w:tcPr>
          <w:p w14:paraId="577DBAD7">
            <w:pPr>
              <w:pStyle w:val="16"/>
            </w:pPr>
          </w:p>
        </w:tc>
        <w:tc>
          <w:tcPr>
            <w:tcW w:w="709" w:type="dxa"/>
            <w:vAlign w:val="center"/>
          </w:tcPr>
          <w:p w14:paraId="07687148">
            <w:pPr>
              <w:pStyle w:val="17"/>
            </w:pPr>
          </w:p>
        </w:tc>
        <w:tc>
          <w:tcPr>
            <w:tcW w:w="850" w:type="dxa"/>
            <w:vAlign w:val="center"/>
          </w:tcPr>
          <w:p w14:paraId="51ED9A17">
            <w:pPr>
              <w:pStyle w:val="15"/>
            </w:pPr>
          </w:p>
        </w:tc>
        <w:tc>
          <w:tcPr>
            <w:tcW w:w="850" w:type="dxa"/>
            <w:vAlign w:val="center"/>
          </w:tcPr>
          <w:p w14:paraId="46FBE6BB">
            <w:pPr>
              <w:pStyle w:val="15"/>
            </w:pPr>
          </w:p>
        </w:tc>
        <w:tc>
          <w:tcPr>
            <w:tcW w:w="964" w:type="dxa"/>
            <w:vAlign w:val="center"/>
          </w:tcPr>
          <w:p w14:paraId="105B2E1D">
            <w:pPr>
              <w:pStyle w:val="15"/>
            </w:pPr>
          </w:p>
        </w:tc>
        <w:tc>
          <w:tcPr>
            <w:tcW w:w="964" w:type="dxa"/>
            <w:vAlign w:val="center"/>
          </w:tcPr>
          <w:p w14:paraId="7F593DF9">
            <w:pPr>
              <w:pStyle w:val="15"/>
            </w:pPr>
          </w:p>
        </w:tc>
        <w:tc>
          <w:tcPr>
            <w:tcW w:w="964" w:type="dxa"/>
            <w:vAlign w:val="center"/>
          </w:tcPr>
          <w:p w14:paraId="1F92484B">
            <w:pPr>
              <w:pStyle w:val="15"/>
            </w:pPr>
          </w:p>
        </w:tc>
        <w:tc>
          <w:tcPr>
            <w:tcW w:w="964" w:type="dxa"/>
            <w:vAlign w:val="center"/>
          </w:tcPr>
          <w:p w14:paraId="344A8D96">
            <w:pPr>
              <w:pStyle w:val="15"/>
            </w:pPr>
          </w:p>
        </w:tc>
        <w:tc>
          <w:tcPr>
            <w:tcW w:w="964" w:type="dxa"/>
            <w:vAlign w:val="center"/>
          </w:tcPr>
          <w:p w14:paraId="181D318A">
            <w:pPr>
              <w:pStyle w:val="15"/>
            </w:pPr>
          </w:p>
        </w:tc>
        <w:tc>
          <w:tcPr>
            <w:tcW w:w="964" w:type="dxa"/>
            <w:vAlign w:val="center"/>
          </w:tcPr>
          <w:p w14:paraId="214DDBD6">
            <w:pPr>
              <w:pStyle w:val="15"/>
            </w:pPr>
          </w:p>
        </w:tc>
        <w:tc>
          <w:tcPr>
            <w:tcW w:w="964" w:type="dxa"/>
            <w:vAlign w:val="center"/>
          </w:tcPr>
          <w:p w14:paraId="31F831F7">
            <w:pPr>
              <w:pStyle w:val="15"/>
            </w:pPr>
          </w:p>
        </w:tc>
        <w:tc>
          <w:tcPr>
            <w:tcW w:w="964" w:type="dxa"/>
            <w:vAlign w:val="center"/>
          </w:tcPr>
          <w:p w14:paraId="3699652C">
            <w:pPr>
              <w:pStyle w:val="15"/>
            </w:pPr>
          </w:p>
        </w:tc>
        <w:tc>
          <w:tcPr>
            <w:tcW w:w="964" w:type="dxa"/>
            <w:vAlign w:val="center"/>
          </w:tcPr>
          <w:p w14:paraId="36548B28">
            <w:pPr>
              <w:pStyle w:val="15"/>
            </w:pPr>
          </w:p>
        </w:tc>
      </w:tr>
    </w:tbl>
    <w:p w14:paraId="31788F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A04B3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26FE03">
      <w:pPr>
        <w:spacing w:before="0" w:after="0"/>
        <w:ind w:firstLine="640"/>
        <w:jc w:val="left"/>
        <w:outlineLvl w:val="9"/>
      </w:pPr>
      <w:r>
        <w:rPr>
          <w:rFonts w:ascii="Times New Roman" w:hAnsi="Times New Roman" w:eastAsia="方正仿宋_GBK" w:cs="Times New Roman"/>
          <w:color w:val="000000"/>
          <w:sz w:val="32"/>
        </w:rPr>
        <w:t xml:space="preserve"> </w:t>
      </w:r>
    </w:p>
    <w:p w14:paraId="2BE18498">
      <w:pPr>
        <w:spacing w:before="10" w:after="10" w:line="240" w:lineRule="auto"/>
        <w:ind w:firstLine="640"/>
        <w:jc w:val="left"/>
        <w:outlineLvl w:val="5"/>
      </w:pPr>
      <w:r>
        <w:rPr>
          <w:rFonts w:ascii="黑体" w:hAnsi="黑体" w:eastAsia="黑体" w:cs="黑体"/>
          <w:color w:val="000000"/>
          <w:sz w:val="32"/>
        </w:rPr>
        <w:t>七、国有资产信息</w:t>
      </w:r>
    </w:p>
    <w:p w14:paraId="0F52B14C">
      <w:pPr>
        <w:spacing w:line="500" w:lineRule="exact"/>
        <w:ind w:firstLine="560"/>
        <w:rPr>
          <w:rFonts w:asciiTheme="minorHAnsi" w:hAnsiTheme="minorHAnsi"/>
          <w:lang w:val="uk-UA"/>
        </w:rPr>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石家庄市藁城区常安镇中心校上年末固定资产金额为3584.66万元（详见下表）。本年度拟购置固定资产总额为12.31万元，主要</w:t>
      </w:r>
      <w:r>
        <w:rPr>
          <w:rFonts w:hint="eastAsia" w:ascii="Times New Roman" w:hAnsi="Times New Roman" w:eastAsia="方正仿宋_GBK" w:cs="Times New Roman"/>
          <w:b w:val="0"/>
          <w:color w:val="000000"/>
          <w:sz w:val="28"/>
          <w:lang w:eastAsia="zh-CN"/>
        </w:rPr>
        <w:t>为电脑及办公桌椅3.49万元、会议室折叠桌椅4.95万元、幼儿玩具1.96万元、食堂蒸车包子机1.21万元</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val="uk-UA"/>
        </w:rPr>
        <w:t>因未达到政府采购限额，未列入政府采购预算。</w:t>
      </w:r>
    </w:p>
    <w:p w14:paraId="4F6CAE3E">
      <w:pPr>
        <w:spacing w:before="0" w:after="0" w:line="500" w:lineRule="exact"/>
        <w:ind w:firstLine="560"/>
        <w:jc w:val="left"/>
        <w:outlineLvl w:val="9"/>
      </w:pPr>
    </w:p>
    <w:p w14:paraId="77B25ED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3A3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248878">
            <w:pPr>
              <w:pStyle w:val="13"/>
            </w:pPr>
            <w:r>
              <w:t>360200石家庄市藁城区常安镇中心校</w:t>
            </w:r>
          </w:p>
        </w:tc>
        <w:tc>
          <w:tcPr>
            <w:tcW w:w="5669" w:type="dxa"/>
            <w:gridSpan w:val="2"/>
            <w:tcBorders>
              <w:top w:val="single" w:color="FFFFFF" w:sz="6" w:space="0"/>
              <w:left w:val="single" w:color="FFFFFF" w:sz="6" w:space="0"/>
              <w:right w:val="single" w:color="FFFFFF" w:sz="6" w:space="0"/>
            </w:tcBorders>
            <w:vAlign w:val="center"/>
          </w:tcPr>
          <w:p w14:paraId="44D0B941">
            <w:pPr>
              <w:pStyle w:val="11"/>
            </w:pPr>
            <w:r>
              <w:t>截止时间：2022-12-31</w:t>
            </w:r>
          </w:p>
        </w:tc>
      </w:tr>
      <w:tr w14:paraId="01A8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597833">
            <w:pPr>
              <w:pStyle w:val="14"/>
            </w:pPr>
            <w:r>
              <w:t>项   目</w:t>
            </w:r>
          </w:p>
        </w:tc>
        <w:tc>
          <w:tcPr>
            <w:tcW w:w="2835" w:type="dxa"/>
            <w:vAlign w:val="center"/>
          </w:tcPr>
          <w:p w14:paraId="27C2D0F8">
            <w:pPr>
              <w:pStyle w:val="14"/>
            </w:pPr>
            <w:r>
              <w:t>数量</w:t>
            </w:r>
          </w:p>
        </w:tc>
        <w:tc>
          <w:tcPr>
            <w:tcW w:w="2835" w:type="dxa"/>
            <w:vAlign w:val="center"/>
          </w:tcPr>
          <w:p w14:paraId="2BAEE7AD">
            <w:pPr>
              <w:pStyle w:val="14"/>
            </w:pPr>
            <w:r>
              <w:t>价值（金额单位：万元）</w:t>
            </w:r>
          </w:p>
        </w:tc>
      </w:tr>
      <w:tr w14:paraId="3635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8A0565">
            <w:pPr>
              <w:pStyle w:val="16"/>
            </w:pPr>
            <w:r>
              <w:t>资产总额</w:t>
            </w:r>
          </w:p>
        </w:tc>
        <w:tc>
          <w:tcPr>
            <w:tcW w:w="2835" w:type="dxa"/>
            <w:vAlign w:val="center"/>
          </w:tcPr>
          <w:p w14:paraId="4271E602">
            <w:pPr>
              <w:pStyle w:val="17"/>
            </w:pPr>
          </w:p>
        </w:tc>
        <w:tc>
          <w:tcPr>
            <w:tcW w:w="2835" w:type="dxa"/>
            <w:vAlign w:val="center"/>
          </w:tcPr>
          <w:p w14:paraId="32E51883">
            <w:pPr>
              <w:pStyle w:val="15"/>
            </w:pPr>
            <w:r>
              <w:t>3584.66</w:t>
            </w:r>
          </w:p>
        </w:tc>
      </w:tr>
      <w:tr w14:paraId="702C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44A3A">
            <w:pPr>
              <w:pStyle w:val="16"/>
            </w:pPr>
            <w:r>
              <w:t>1、房屋（平方米）</w:t>
            </w:r>
          </w:p>
        </w:tc>
        <w:tc>
          <w:tcPr>
            <w:tcW w:w="2835" w:type="dxa"/>
            <w:vAlign w:val="center"/>
          </w:tcPr>
          <w:p w14:paraId="6966FEC8">
            <w:pPr>
              <w:pStyle w:val="17"/>
            </w:pPr>
            <w:r>
              <w:t>45266.90</w:t>
            </w:r>
          </w:p>
        </w:tc>
        <w:tc>
          <w:tcPr>
            <w:tcW w:w="2835" w:type="dxa"/>
            <w:vAlign w:val="center"/>
          </w:tcPr>
          <w:p w14:paraId="6174BBAA">
            <w:pPr>
              <w:pStyle w:val="15"/>
            </w:pPr>
            <w:r>
              <w:t>1942.29</w:t>
            </w:r>
          </w:p>
        </w:tc>
      </w:tr>
      <w:tr w14:paraId="4870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67BB02">
            <w:pPr>
              <w:pStyle w:val="16"/>
            </w:pPr>
            <w:r>
              <w:t>　　其中：办公用房（平方米）</w:t>
            </w:r>
          </w:p>
        </w:tc>
        <w:tc>
          <w:tcPr>
            <w:tcW w:w="2835" w:type="dxa"/>
            <w:vAlign w:val="center"/>
          </w:tcPr>
          <w:p w14:paraId="7A75B6BD">
            <w:pPr>
              <w:pStyle w:val="17"/>
            </w:pPr>
            <w:r>
              <w:t>1795.01</w:t>
            </w:r>
          </w:p>
        </w:tc>
        <w:tc>
          <w:tcPr>
            <w:tcW w:w="2835" w:type="dxa"/>
            <w:vAlign w:val="center"/>
          </w:tcPr>
          <w:p w14:paraId="56168F79">
            <w:pPr>
              <w:pStyle w:val="15"/>
            </w:pPr>
            <w:r>
              <w:t>81.79</w:t>
            </w:r>
          </w:p>
        </w:tc>
      </w:tr>
      <w:tr w14:paraId="7159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1455CA">
            <w:pPr>
              <w:pStyle w:val="16"/>
            </w:pPr>
            <w:r>
              <w:t>2、车辆（台、辆）</w:t>
            </w:r>
          </w:p>
        </w:tc>
        <w:tc>
          <w:tcPr>
            <w:tcW w:w="2835" w:type="dxa"/>
            <w:vAlign w:val="center"/>
          </w:tcPr>
          <w:p w14:paraId="1FD2D899">
            <w:pPr>
              <w:pStyle w:val="17"/>
            </w:pPr>
          </w:p>
        </w:tc>
        <w:tc>
          <w:tcPr>
            <w:tcW w:w="2835" w:type="dxa"/>
            <w:vAlign w:val="center"/>
          </w:tcPr>
          <w:p w14:paraId="7F975581">
            <w:pPr>
              <w:pStyle w:val="15"/>
            </w:pPr>
          </w:p>
        </w:tc>
      </w:tr>
      <w:tr w14:paraId="63790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19F7AE">
            <w:pPr>
              <w:pStyle w:val="16"/>
            </w:pPr>
            <w:r>
              <w:t>3、单价在20万元以上的设备</w:t>
            </w:r>
          </w:p>
        </w:tc>
        <w:tc>
          <w:tcPr>
            <w:tcW w:w="2835" w:type="dxa"/>
            <w:vAlign w:val="center"/>
          </w:tcPr>
          <w:p w14:paraId="185ACF2C">
            <w:pPr>
              <w:pStyle w:val="17"/>
            </w:pPr>
          </w:p>
        </w:tc>
        <w:tc>
          <w:tcPr>
            <w:tcW w:w="2835" w:type="dxa"/>
            <w:vAlign w:val="center"/>
          </w:tcPr>
          <w:p w14:paraId="7E7D8945">
            <w:pPr>
              <w:pStyle w:val="15"/>
            </w:pPr>
          </w:p>
        </w:tc>
      </w:tr>
      <w:tr w14:paraId="6367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3C37C">
            <w:pPr>
              <w:pStyle w:val="16"/>
            </w:pPr>
            <w:r>
              <w:t>4、其他固定资产</w:t>
            </w:r>
          </w:p>
        </w:tc>
        <w:tc>
          <w:tcPr>
            <w:tcW w:w="2835" w:type="dxa"/>
            <w:vAlign w:val="center"/>
          </w:tcPr>
          <w:p w14:paraId="5C7C8A33">
            <w:pPr>
              <w:pStyle w:val="17"/>
            </w:pPr>
            <w:r>
              <w:t>5277</w:t>
            </w:r>
          </w:p>
        </w:tc>
        <w:tc>
          <w:tcPr>
            <w:tcW w:w="2835" w:type="dxa"/>
            <w:vAlign w:val="center"/>
          </w:tcPr>
          <w:p w14:paraId="6476F1C0">
            <w:pPr>
              <w:pStyle w:val="15"/>
            </w:pPr>
            <w:r>
              <w:t>1642.37</w:t>
            </w:r>
          </w:p>
        </w:tc>
      </w:tr>
    </w:tbl>
    <w:p w14:paraId="7572D822">
      <w:pPr>
        <w:spacing w:before="0" w:after="0"/>
        <w:ind w:firstLine="640"/>
        <w:jc w:val="left"/>
        <w:outlineLvl w:val="9"/>
      </w:pPr>
      <w:r>
        <w:rPr>
          <w:rFonts w:ascii="Times New Roman" w:hAnsi="Times New Roman" w:eastAsia="方正仿宋_GBK" w:cs="Times New Roman"/>
          <w:color w:val="000000"/>
          <w:sz w:val="32"/>
        </w:rPr>
        <w:t xml:space="preserve"> </w:t>
      </w:r>
    </w:p>
    <w:p w14:paraId="24EAAA55">
      <w:pPr>
        <w:spacing w:before="10" w:after="10" w:line="240" w:lineRule="auto"/>
        <w:ind w:firstLine="640"/>
        <w:jc w:val="left"/>
        <w:outlineLvl w:val="5"/>
      </w:pPr>
      <w:r>
        <w:rPr>
          <w:rFonts w:ascii="黑体" w:hAnsi="黑体" w:eastAsia="黑体" w:cs="黑体"/>
          <w:color w:val="000000"/>
          <w:sz w:val="32"/>
        </w:rPr>
        <w:t>八、名词解释</w:t>
      </w:r>
    </w:p>
    <w:p w14:paraId="5ACB4F4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E5800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C8A80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882E4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3C02D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F9029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97362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B8530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DB120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8587B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EE107F">
      <w:pPr>
        <w:spacing w:before="10" w:after="10" w:line="240" w:lineRule="auto"/>
        <w:ind w:firstLine="640"/>
        <w:jc w:val="left"/>
        <w:outlineLvl w:val="5"/>
      </w:pPr>
      <w:r>
        <w:rPr>
          <w:rFonts w:ascii="黑体" w:hAnsi="黑体" w:eastAsia="黑体" w:cs="黑体"/>
          <w:color w:val="000000"/>
          <w:sz w:val="32"/>
        </w:rPr>
        <w:t>九、其他需要说明的事项</w:t>
      </w:r>
    </w:p>
    <w:p w14:paraId="6874180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22288F7">
      <w:pPr>
        <w:spacing w:before="0" w:after="0"/>
        <w:ind w:firstLine="0"/>
        <w:jc w:val="center"/>
        <w:outlineLvl w:val="3"/>
      </w:pPr>
      <w:bookmarkStart w:id="27" w:name="_Toc14267"/>
      <w:r>
        <w:rPr>
          <w:rFonts w:ascii="方正小标宋_GBK" w:hAnsi="方正小标宋_GBK" w:eastAsia="方正小标宋_GBK" w:cs="方正小标宋_GBK"/>
          <w:b w:val="0"/>
          <w:color w:val="000000"/>
          <w:sz w:val="44"/>
        </w:rPr>
        <w:t>二十八、石家庄经济技术开发区中心校收支预算</w:t>
      </w:r>
      <w:bookmarkEnd w:id="27"/>
    </w:p>
    <w:p w14:paraId="6E370A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D8A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49DC449">
            <w:pPr>
              <w:pStyle w:val="13"/>
            </w:pPr>
            <w:r>
              <w:t>360250石家庄经济技术开发区中心校</w:t>
            </w:r>
          </w:p>
        </w:tc>
        <w:tc>
          <w:tcPr>
            <w:tcW w:w="2126" w:type="dxa"/>
            <w:tcBorders>
              <w:top w:val="single" w:color="FFFFFF" w:sz="6" w:space="0"/>
              <w:left w:val="single" w:color="FFFFFF" w:sz="6" w:space="0"/>
              <w:right w:val="single" w:color="FFFFFF" w:sz="6" w:space="0"/>
            </w:tcBorders>
            <w:vAlign w:val="center"/>
          </w:tcPr>
          <w:p w14:paraId="28875FE9">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2B55AD7">
            <w:pPr>
              <w:pStyle w:val="11"/>
            </w:pPr>
            <w:r>
              <w:t>单位：万元</w:t>
            </w:r>
          </w:p>
        </w:tc>
      </w:tr>
      <w:tr w14:paraId="41F7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B0B9C6">
            <w:pPr>
              <w:pStyle w:val="14"/>
            </w:pPr>
            <w:r>
              <w:t>序号</w:t>
            </w:r>
          </w:p>
        </w:tc>
        <w:tc>
          <w:tcPr>
            <w:tcW w:w="6661" w:type="dxa"/>
            <w:gridSpan w:val="2"/>
            <w:vAlign w:val="center"/>
          </w:tcPr>
          <w:p w14:paraId="00F2E6BA">
            <w:pPr>
              <w:pStyle w:val="14"/>
            </w:pPr>
            <w:r>
              <w:t>收入</w:t>
            </w:r>
          </w:p>
        </w:tc>
        <w:tc>
          <w:tcPr>
            <w:tcW w:w="6661" w:type="dxa"/>
            <w:gridSpan w:val="2"/>
            <w:vAlign w:val="center"/>
          </w:tcPr>
          <w:p w14:paraId="67148123">
            <w:pPr>
              <w:pStyle w:val="14"/>
            </w:pPr>
            <w:r>
              <w:t>支出</w:t>
            </w:r>
          </w:p>
        </w:tc>
      </w:tr>
      <w:tr w14:paraId="7312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314C1D"/>
        </w:tc>
        <w:tc>
          <w:tcPr>
            <w:tcW w:w="4535" w:type="dxa"/>
            <w:vAlign w:val="center"/>
          </w:tcPr>
          <w:p w14:paraId="4F4E82D1">
            <w:pPr>
              <w:pStyle w:val="14"/>
            </w:pPr>
            <w:r>
              <w:t>项  目</w:t>
            </w:r>
          </w:p>
        </w:tc>
        <w:tc>
          <w:tcPr>
            <w:tcW w:w="2126" w:type="dxa"/>
            <w:vAlign w:val="center"/>
          </w:tcPr>
          <w:p w14:paraId="0ECF2E5F">
            <w:pPr>
              <w:pStyle w:val="14"/>
            </w:pPr>
            <w:r>
              <w:t>预算数</w:t>
            </w:r>
          </w:p>
        </w:tc>
        <w:tc>
          <w:tcPr>
            <w:tcW w:w="4535" w:type="dxa"/>
            <w:vAlign w:val="center"/>
          </w:tcPr>
          <w:p w14:paraId="7670C703">
            <w:pPr>
              <w:pStyle w:val="14"/>
            </w:pPr>
            <w:r>
              <w:t>项  目</w:t>
            </w:r>
          </w:p>
        </w:tc>
        <w:tc>
          <w:tcPr>
            <w:tcW w:w="2126" w:type="dxa"/>
            <w:vAlign w:val="center"/>
          </w:tcPr>
          <w:p w14:paraId="707177C3">
            <w:pPr>
              <w:pStyle w:val="14"/>
            </w:pPr>
            <w:r>
              <w:t>预算数</w:t>
            </w:r>
          </w:p>
        </w:tc>
      </w:tr>
      <w:tr w14:paraId="286F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13326">
            <w:pPr>
              <w:pStyle w:val="14"/>
            </w:pPr>
            <w:r>
              <w:t>栏次</w:t>
            </w:r>
          </w:p>
        </w:tc>
        <w:tc>
          <w:tcPr>
            <w:tcW w:w="4535" w:type="dxa"/>
            <w:vAlign w:val="center"/>
          </w:tcPr>
          <w:p w14:paraId="59DF47BA">
            <w:pPr>
              <w:pStyle w:val="14"/>
            </w:pPr>
            <w:r>
              <w:t>1</w:t>
            </w:r>
          </w:p>
        </w:tc>
        <w:tc>
          <w:tcPr>
            <w:tcW w:w="2126" w:type="dxa"/>
            <w:vAlign w:val="center"/>
          </w:tcPr>
          <w:p w14:paraId="76446EA9">
            <w:pPr>
              <w:pStyle w:val="14"/>
            </w:pPr>
            <w:r>
              <w:t>2</w:t>
            </w:r>
          </w:p>
        </w:tc>
        <w:tc>
          <w:tcPr>
            <w:tcW w:w="4535" w:type="dxa"/>
            <w:vAlign w:val="center"/>
          </w:tcPr>
          <w:p w14:paraId="6ECEE0B3">
            <w:pPr>
              <w:pStyle w:val="14"/>
            </w:pPr>
            <w:r>
              <w:t>3</w:t>
            </w:r>
          </w:p>
        </w:tc>
        <w:tc>
          <w:tcPr>
            <w:tcW w:w="2126" w:type="dxa"/>
            <w:vAlign w:val="center"/>
          </w:tcPr>
          <w:p w14:paraId="3A28F7B9">
            <w:pPr>
              <w:pStyle w:val="14"/>
            </w:pPr>
            <w:r>
              <w:t>4</w:t>
            </w:r>
          </w:p>
        </w:tc>
      </w:tr>
      <w:tr w14:paraId="3EA8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1BDD">
            <w:pPr>
              <w:pStyle w:val="17"/>
            </w:pPr>
            <w:r>
              <w:t>1</w:t>
            </w:r>
          </w:p>
        </w:tc>
        <w:tc>
          <w:tcPr>
            <w:tcW w:w="4535" w:type="dxa"/>
            <w:vAlign w:val="center"/>
          </w:tcPr>
          <w:p w14:paraId="7408D316">
            <w:pPr>
              <w:pStyle w:val="16"/>
            </w:pPr>
            <w:r>
              <w:t>一、一般公共预算拨款收入</w:t>
            </w:r>
          </w:p>
        </w:tc>
        <w:tc>
          <w:tcPr>
            <w:tcW w:w="2126" w:type="dxa"/>
            <w:vAlign w:val="center"/>
          </w:tcPr>
          <w:p w14:paraId="23F20698">
            <w:pPr>
              <w:pStyle w:val="15"/>
            </w:pPr>
            <w:r>
              <w:t>5364.76</w:t>
            </w:r>
          </w:p>
        </w:tc>
        <w:tc>
          <w:tcPr>
            <w:tcW w:w="4535" w:type="dxa"/>
            <w:vAlign w:val="center"/>
          </w:tcPr>
          <w:p w14:paraId="0060046F">
            <w:pPr>
              <w:pStyle w:val="16"/>
            </w:pPr>
            <w:r>
              <w:t>一、一般公共服务支出</w:t>
            </w:r>
          </w:p>
        </w:tc>
        <w:tc>
          <w:tcPr>
            <w:tcW w:w="2126" w:type="dxa"/>
            <w:vAlign w:val="center"/>
          </w:tcPr>
          <w:p w14:paraId="6B57A545">
            <w:pPr>
              <w:pStyle w:val="15"/>
            </w:pPr>
          </w:p>
        </w:tc>
      </w:tr>
      <w:tr w14:paraId="4D72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E7C3">
            <w:pPr>
              <w:pStyle w:val="17"/>
            </w:pPr>
            <w:r>
              <w:t>2</w:t>
            </w:r>
          </w:p>
        </w:tc>
        <w:tc>
          <w:tcPr>
            <w:tcW w:w="4535" w:type="dxa"/>
            <w:vAlign w:val="center"/>
          </w:tcPr>
          <w:p w14:paraId="265AAD00">
            <w:pPr>
              <w:pStyle w:val="16"/>
            </w:pPr>
            <w:r>
              <w:t>二、政府性基金预算拨款收入</w:t>
            </w:r>
          </w:p>
        </w:tc>
        <w:tc>
          <w:tcPr>
            <w:tcW w:w="2126" w:type="dxa"/>
            <w:vAlign w:val="center"/>
          </w:tcPr>
          <w:p w14:paraId="44D16679">
            <w:pPr>
              <w:pStyle w:val="15"/>
            </w:pPr>
          </w:p>
        </w:tc>
        <w:tc>
          <w:tcPr>
            <w:tcW w:w="4535" w:type="dxa"/>
            <w:vAlign w:val="center"/>
          </w:tcPr>
          <w:p w14:paraId="48318D28">
            <w:pPr>
              <w:pStyle w:val="16"/>
            </w:pPr>
            <w:r>
              <w:t>二、外交支出</w:t>
            </w:r>
          </w:p>
        </w:tc>
        <w:tc>
          <w:tcPr>
            <w:tcW w:w="2126" w:type="dxa"/>
            <w:vAlign w:val="center"/>
          </w:tcPr>
          <w:p w14:paraId="68D72512">
            <w:pPr>
              <w:pStyle w:val="15"/>
            </w:pPr>
          </w:p>
        </w:tc>
      </w:tr>
      <w:tr w14:paraId="3E91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6D29">
            <w:pPr>
              <w:pStyle w:val="17"/>
            </w:pPr>
            <w:r>
              <w:t>3</w:t>
            </w:r>
          </w:p>
        </w:tc>
        <w:tc>
          <w:tcPr>
            <w:tcW w:w="4535" w:type="dxa"/>
            <w:vAlign w:val="center"/>
          </w:tcPr>
          <w:p w14:paraId="5059175C">
            <w:pPr>
              <w:pStyle w:val="16"/>
            </w:pPr>
            <w:r>
              <w:t>三、国有资本经营预算拨款收入</w:t>
            </w:r>
          </w:p>
        </w:tc>
        <w:tc>
          <w:tcPr>
            <w:tcW w:w="2126" w:type="dxa"/>
            <w:vAlign w:val="center"/>
          </w:tcPr>
          <w:p w14:paraId="55558B9B">
            <w:pPr>
              <w:pStyle w:val="15"/>
            </w:pPr>
          </w:p>
        </w:tc>
        <w:tc>
          <w:tcPr>
            <w:tcW w:w="4535" w:type="dxa"/>
            <w:vAlign w:val="center"/>
          </w:tcPr>
          <w:p w14:paraId="4856C8FD">
            <w:pPr>
              <w:pStyle w:val="16"/>
            </w:pPr>
            <w:r>
              <w:t>三、国防支出</w:t>
            </w:r>
          </w:p>
        </w:tc>
        <w:tc>
          <w:tcPr>
            <w:tcW w:w="2126" w:type="dxa"/>
            <w:vAlign w:val="center"/>
          </w:tcPr>
          <w:p w14:paraId="7DF8B4C7">
            <w:pPr>
              <w:pStyle w:val="15"/>
            </w:pPr>
          </w:p>
        </w:tc>
      </w:tr>
      <w:tr w14:paraId="6970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68D1">
            <w:pPr>
              <w:pStyle w:val="17"/>
            </w:pPr>
            <w:r>
              <w:t>4</w:t>
            </w:r>
          </w:p>
        </w:tc>
        <w:tc>
          <w:tcPr>
            <w:tcW w:w="4535" w:type="dxa"/>
            <w:vAlign w:val="center"/>
          </w:tcPr>
          <w:p w14:paraId="099E0B47">
            <w:pPr>
              <w:pStyle w:val="16"/>
            </w:pPr>
            <w:r>
              <w:t>四、财政专户管理资金收入</w:t>
            </w:r>
          </w:p>
        </w:tc>
        <w:tc>
          <w:tcPr>
            <w:tcW w:w="2126" w:type="dxa"/>
            <w:vAlign w:val="center"/>
          </w:tcPr>
          <w:p w14:paraId="4F201109">
            <w:pPr>
              <w:pStyle w:val="15"/>
            </w:pPr>
          </w:p>
        </w:tc>
        <w:tc>
          <w:tcPr>
            <w:tcW w:w="4535" w:type="dxa"/>
            <w:vAlign w:val="center"/>
          </w:tcPr>
          <w:p w14:paraId="2C063693">
            <w:pPr>
              <w:pStyle w:val="16"/>
            </w:pPr>
            <w:r>
              <w:t>四、公共安全支出</w:t>
            </w:r>
          </w:p>
        </w:tc>
        <w:tc>
          <w:tcPr>
            <w:tcW w:w="2126" w:type="dxa"/>
            <w:vAlign w:val="center"/>
          </w:tcPr>
          <w:p w14:paraId="271D2134">
            <w:pPr>
              <w:pStyle w:val="15"/>
            </w:pPr>
          </w:p>
        </w:tc>
      </w:tr>
      <w:tr w14:paraId="2E00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E32AA">
            <w:pPr>
              <w:pStyle w:val="17"/>
            </w:pPr>
            <w:r>
              <w:t>5</w:t>
            </w:r>
          </w:p>
        </w:tc>
        <w:tc>
          <w:tcPr>
            <w:tcW w:w="4535" w:type="dxa"/>
            <w:vAlign w:val="center"/>
          </w:tcPr>
          <w:p w14:paraId="6185C097">
            <w:pPr>
              <w:pStyle w:val="16"/>
            </w:pPr>
            <w:r>
              <w:t>五、事业收入</w:t>
            </w:r>
          </w:p>
        </w:tc>
        <w:tc>
          <w:tcPr>
            <w:tcW w:w="2126" w:type="dxa"/>
            <w:vAlign w:val="center"/>
          </w:tcPr>
          <w:p w14:paraId="03B80A87">
            <w:pPr>
              <w:pStyle w:val="15"/>
            </w:pPr>
          </w:p>
        </w:tc>
        <w:tc>
          <w:tcPr>
            <w:tcW w:w="4535" w:type="dxa"/>
            <w:vAlign w:val="center"/>
          </w:tcPr>
          <w:p w14:paraId="1D6C248C">
            <w:pPr>
              <w:pStyle w:val="16"/>
            </w:pPr>
            <w:r>
              <w:t>五、教育支出</w:t>
            </w:r>
          </w:p>
        </w:tc>
        <w:tc>
          <w:tcPr>
            <w:tcW w:w="2126" w:type="dxa"/>
            <w:vAlign w:val="center"/>
          </w:tcPr>
          <w:p w14:paraId="3D778F3D">
            <w:pPr>
              <w:pStyle w:val="15"/>
            </w:pPr>
            <w:r>
              <w:t>4613.56</w:t>
            </w:r>
          </w:p>
        </w:tc>
      </w:tr>
      <w:tr w14:paraId="693D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142F8">
            <w:pPr>
              <w:pStyle w:val="17"/>
            </w:pPr>
            <w:r>
              <w:t>6</w:t>
            </w:r>
          </w:p>
        </w:tc>
        <w:tc>
          <w:tcPr>
            <w:tcW w:w="4535" w:type="dxa"/>
            <w:vAlign w:val="center"/>
          </w:tcPr>
          <w:p w14:paraId="5C3003D8">
            <w:pPr>
              <w:pStyle w:val="16"/>
            </w:pPr>
            <w:r>
              <w:t>六、事业单位经营收入</w:t>
            </w:r>
          </w:p>
        </w:tc>
        <w:tc>
          <w:tcPr>
            <w:tcW w:w="2126" w:type="dxa"/>
            <w:vAlign w:val="center"/>
          </w:tcPr>
          <w:p w14:paraId="0EF1716F">
            <w:pPr>
              <w:pStyle w:val="15"/>
            </w:pPr>
          </w:p>
        </w:tc>
        <w:tc>
          <w:tcPr>
            <w:tcW w:w="4535" w:type="dxa"/>
            <w:vAlign w:val="center"/>
          </w:tcPr>
          <w:p w14:paraId="0CF78CDD">
            <w:pPr>
              <w:pStyle w:val="16"/>
            </w:pPr>
            <w:r>
              <w:t>六、科学技术支出</w:t>
            </w:r>
          </w:p>
        </w:tc>
        <w:tc>
          <w:tcPr>
            <w:tcW w:w="2126" w:type="dxa"/>
            <w:vAlign w:val="center"/>
          </w:tcPr>
          <w:p w14:paraId="79A17483">
            <w:pPr>
              <w:pStyle w:val="15"/>
            </w:pPr>
          </w:p>
        </w:tc>
      </w:tr>
      <w:tr w14:paraId="1D5E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1BEB6">
            <w:pPr>
              <w:pStyle w:val="17"/>
            </w:pPr>
            <w:r>
              <w:t>7</w:t>
            </w:r>
          </w:p>
        </w:tc>
        <w:tc>
          <w:tcPr>
            <w:tcW w:w="4535" w:type="dxa"/>
            <w:vAlign w:val="center"/>
          </w:tcPr>
          <w:p w14:paraId="46FD62D4">
            <w:pPr>
              <w:pStyle w:val="16"/>
            </w:pPr>
            <w:r>
              <w:t>七、上级补助收入</w:t>
            </w:r>
          </w:p>
        </w:tc>
        <w:tc>
          <w:tcPr>
            <w:tcW w:w="2126" w:type="dxa"/>
            <w:vAlign w:val="center"/>
          </w:tcPr>
          <w:p w14:paraId="3E39EF85">
            <w:pPr>
              <w:pStyle w:val="15"/>
            </w:pPr>
          </w:p>
        </w:tc>
        <w:tc>
          <w:tcPr>
            <w:tcW w:w="4535" w:type="dxa"/>
            <w:vAlign w:val="center"/>
          </w:tcPr>
          <w:p w14:paraId="212FC320">
            <w:pPr>
              <w:pStyle w:val="16"/>
            </w:pPr>
            <w:r>
              <w:t>七、文化旅游体育与传媒支出</w:t>
            </w:r>
          </w:p>
        </w:tc>
        <w:tc>
          <w:tcPr>
            <w:tcW w:w="2126" w:type="dxa"/>
            <w:vAlign w:val="center"/>
          </w:tcPr>
          <w:p w14:paraId="52D73DAE">
            <w:pPr>
              <w:pStyle w:val="15"/>
            </w:pPr>
          </w:p>
        </w:tc>
      </w:tr>
      <w:tr w14:paraId="0709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AD215">
            <w:pPr>
              <w:pStyle w:val="17"/>
            </w:pPr>
            <w:r>
              <w:t>8</w:t>
            </w:r>
          </w:p>
        </w:tc>
        <w:tc>
          <w:tcPr>
            <w:tcW w:w="4535" w:type="dxa"/>
            <w:vAlign w:val="center"/>
          </w:tcPr>
          <w:p w14:paraId="0A22EE7D">
            <w:pPr>
              <w:pStyle w:val="16"/>
            </w:pPr>
            <w:r>
              <w:t>八、附属单位上缴收入</w:t>
            </w:r>
          </w:p>
        </w:tc>
        <w:tc>
          <w:tcPr>
            <w:tcW w:w="2126" w:type="dxa"/>
            <w:vAlign w:val="center"/>
          </w:tcPr>
          <w:p w14:paraId="447DF713">
            <w:pPr>
              <w:pStyle w:val="15"/>
            </w:pPr>
          </w:p>
        </w:tc>
        <w:tc>
          <w:tcPr>
            <w:tcW w:w="4535" w:type="dxa"/>
            <w:vAlign w:val="center"/>
          </w:tcPr>
          <w:p w14:paraId="5CB5D7F0">
            <w:pPr>
              <w:pStyle w:val="16"/>
            </w:pPr>
            <w:r>
              <w:t>八、社会保障和就业支出</w:t>
            </w:r>
          </w:p>
        </w:tc>
        <w:tc>
          <w:tcPr>
            <w:tcW w:w="2126" w:type="dxa"/>
            <w:vAlign w:val="center"/>
          </w:tcPr>
          <w:p w14:paraId="45B69440">
            <w:pPr>
              <w:pStyle w:val="15"/>
            </w:pPr>
            <w:r>
              <w:t>463.65</w:t>
            </w:r>
          </w:p>
        </w:tc>
      </w:tr>
      <w:tr w14:paraId="1B8F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70419">
            <w:pPr>
              <w:pStyle w:val="17"/>
            </w:pPr>
            <w:r>
              <w:t>9</w:t>
            </w:r>
          </w:p>
        </w:tc>
        <w:tc>
          <w:tcPr>
            <w:tcW w:w="4535" w:type="dxa"/>
            <w:vAlign w:val="center"/>
          </w:tcPr>
          <w:p w14:paraId="25E2B292">
            <w:pPr>
              <w:pStyle w:val="16"/>
            </w:pPr>
            <w:r>
              <w:t>九、其他收入</w:t>
            </w:r>
          </w:p>
        </w:tc>
        <w:tc>
          <w:tcPr>
            <w:tcW w:w="2126" w:type="dxa"/>
            <w:vAlign w:val="center"/>
          </w:tcPr>
          <w:p w14:paraId="2ECD2E22">
            <w:pPr>
              <w:pStyle w:val="15"/>
            </w:pPr>
          </w:p>
        </w:tc>
        <w:tc>
          <w:tcPr>
            <w:tcW w:w="4535" w:type="dxa"/>
            <w:vAlign w:val="center"/>
          </w:tcPr>
          <w:p w14:paraId="05B39717">
            <w:pPr>
              <w:pStyle w:val="16"/>
            </w:pPr>
            <w:r>
              <w:t>九、社会保险基金支出</w:t>
            </w:r>
          </w:p>
        </w:tc>
        <w:tc>
          <w:tcPr>
            <w:tcW w:w="2126" w:type="dxa"/>
            <w:vAlign w:val="center"/>
          </w:tcPr>
          <w:p w14:paraId="7F96491F">
            <w:pPr>
              <w:pStyle w:val="15"/>
            </w:pPr>
          </w:p>
        </w:tc>
      </w:tr>
      <w:tr w14:paraId="7E5C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5F4E">
            <w:pPr>
              <w:pStyle w:val="17"/>
            </w:pPr>
            <w:r>
              <w:t>10</w:t>
            </w:r>
          </w:p>
        </w:tc>
        <w:tc>
          <w:tcPr>
            <w:tcW w:w="4535" w:type="dxa"/>
            <w:vAlign w:val="center"/>
          </w:tcPr>
          <w:p w14:paraId="2757D6AF">
            <w:pPr>
              <w:pStyle w:val="16"/>
            </w:pPr>
          </w:p>
        </w:tc>
        <w:tc>
          <w:tcPr>
            <w:tcW w:w="2126" w:type="dxa"/>
            <w:vAlign w:val="center"/>
          </w:tcPr>
          <w:p w14:paraId="3E4E98EC">
            <w:pPr>
              <w:pStyle w:val="15"/>
            </w:pPr>
          </w:p>
        </w:tc>
        <w:tc>
          <w:tcPr>
            <w:tcW w:w="4535" w:type="dxa"/>
            <w:vAlign w:val="center"/>
          </w:tcPr>
          <w:p w14:paraId="378E0EEB">
            <w:pPr>
              <w:pStyle w:val="16"/>
            </w:pPr>
            <w:r>
              <w:t>十、卫生健康支出</w:t>
            </w:r>
          </w:p>
        </w:tc>
        <w:tc>
          <w:tcPr>
            <w:tcW w:w="2126" w:type="dxa"/>
            <w:vAlign w:val="center"/>
          </w:tcPr>
          <w:p w14:paraId="6AB45229">
            <w:pPr>
              <w:pStyle w:val="15"/>
            </w:pPr>
            <w:r>
              <w:t>287.78</w:t>
            </w:r>
          </w:p>
        </w:tc>
      </w:tr>
      <w:tr w14:paraId="0AE9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A8096">
            <w:pPr>
              <w:pStyle w:val="17"/>
            </w:pPr>
            <w:r>
              <w:t>11</w:t>
            </w:r>
          </w:p>
        </w:tc>
        <w:tc>
          <w:tcPr>
            <w:tcW w:w="4535" w:type="dxa"/>
            <w:vAlign w:val="center"/>
          </w:tcPr>
          <w:p w14:paraId="14A8F7FA">
            <w:pPr>
              <w:pStyle w:val="16"/>
            </w:pPr>
          </w:p>
        </w:tc>
        <w:tc>
          <w:tcPr>
            <w:tcW w:w="2126" w:type="dxa"/>
            <w:vAlign w:val="center"/>
          </w:tcPr>
          <w:p w14:paraId="72DAF305">
            <w:pPr>
              <w:pStyle w:val="15"/>
            </w:pPr>
          </w:p>
        </w:tc>
        <w:tc>
          <w:tcPr>
            <w:tcW w:w="4535" w:type="dxa"/>
            <w:vAlign w:val="center"/>
          </w:tcPr>
          <w:p w14:paraId="75E561B7">
            <w:pPr>
              <w:pStyle w:val="16"/>
            </w:pPr>
            <w:r>
              <w:t>十一、节能环保支出</w:t>
            </w:r>
          </w:p>
        </w:tc>
        <w:tc>
          <w:tcPr>
            <w:tcW w:w="2126" w:type="dxa"/>
            <w:vAlign w:val="center"/>
          </w:tcPr>
          <w:p w14:paraId="40B9CAC3">
            <w:pPr>
              <w:pStyle w:val="15"/>
            </w:pPr>
          </w:p>
        </w:tc>
      </w:tr>
      <w:tr w14:paraId="59D1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0765D">
            <w:pPr>
              <w:pStyle w:val="17"/>
            </w:pPr>
            <w:r>
              <w:t>12</w:t>
            </w:r>
          </w:p>
        </w:tc>
        <w:tc>
          <w:tcPr>
            <w:tcW w:w="4535" w:type="dxa"/>
            <w:vAlign w:val="center"/>
          </w:tcPr>
          <w:p w14:paraId="5F921CB2">
            <w:pPr>
              <w:pStyle w:val="16"/>
            </w:pPr>
          </w:p>
        </w:tc>
        <w:tc>
          <w:tcPr>
            <w:tcW w:w="2126" w:type="dxa"/>
            <w:vAlign w:val="center"/>
          </w:tcPr>
          <w:p w14:paraId="15E3A921">
            <w:pPr>
              <w:pStyle w:val="15"/>
            </w:pPr>
          </w:p>
        </w:tc>
        <w:tc>
          <w:tcPr>
            <w:tcW w:w="4535" w:type="dxa"/>
            <w:vAlign w:val="center"/>
          </w:tcPr>
          <w:p w14:paraId="186F8310">
            <w:pPr>
              <w:pStyle w:val="16"/>
            </w:pPr>
            <w:r>
              <w:t>十二、城乡社区支出</w:t>
            </w:r>
          </w:p>
        </w:tc>
        <w:tc>
          <w:tcPr>
            <w:tcW w:w="2126" w:type="dxa"/>
            <w:vAlign w:val="center"/>
          </w:tcPr>
          <w:p w14:paraId="156D4F9A">
            <w:pPr>
              <w:pStyle w:val="15"/>
            </w:pPr>
          </w:p>
        </w:tc>
      </w:tr>
      <w:tr w14:paraId="03B1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35CD">
            <w:pPr>
              <w:pStyle w:val="17"/>
            </w:pPr>
            <w:r>
              <w:t>13</w:t>
            </w:r>
          </w:p>
        </w:tc>
        <w:tc>
          <w:tcPr>
            <w:tcW w:w="4535" w:type="dxa"/>
            <w:vAlign w:val="center"/>
          </w:tcPr>
          <w:p w14:paraId="2A0E7B6B">
            <w:pPr>
              <w:pStyle w:val="16"/>
            </w:pPr>
          </w:p>
        </w:tc>
        <w:tc>
          <w:tcPr>
            <w:tcW w:w="2126" w:type="dxa"/>
            <w:vAlign w:val="center"/>
          </w:tcPr>
          <w:p w14:paraId="62CC8AE7">
            <w:pPr>
              <w:pStyle w:val="15"/>
            </w:pPr>
          </w:p>
        </w:tc>
        <w:tc>
          <w:tcPr>
            <w:tcW w:w="4535" w:type="dxa"/>
            <w:vAlign w:val="center"/>
          </w:tcPr>
          <w:p w14:paraId="2B5A0098">
            <w:pPr>
              <w:pStyle w:val="16"/>
            </w:pPr>
            <w:r>
              <w:t>十三、农林水支出</w:t>
            </w:r>
          </w:p>
        </w:tc>
        <w:tc>
          <w:tcPr>
            <w:tcW w:w="2126" w:type="dxa"/>
            <w:vAlign w:val="center"/>
          </w:tcPr>
          <w:p w14:paraId="134119B8">
            <w:pPr>
              <w:pStyle w:val="15"/>
            </w:pPr>
          </w:p>
        </w:tc>
      </w:tr>
      <w:tr w14:paraId="571C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2C5C">
            <w:pPr>
              <w:pStyle w:val="17"/>
            </w:pPr>
            <w:r>
              <w:t>14</w:t>
            </w:r>
          </w:p>
        </w:tc>
        <w:tc>
          <w:tcPr>
            <w:tcW w:w="4535" w:type="dxa"/>
            <w:vAlign w:val="center"/>
          </w:tcPr>
          <w:p w14:paraId="6E2D1443">
            <w:pPr>
              <w:pStyle w:val="16"/>
            </w:pPr>
          </w:p>
        </w:tc>
        <w:tc>
          <w:tcPr>
            <w:tcW w:w="2126" w:type="dxa"/>
            <w:vAlign w:val="center"/>
          </w:tcPr>
          <w:p w14:paraId="0C1EBECB">
            <w:pPr>
              <w:pStyle w:val="15"/>
            </w:pPr>
          </w:p>
        </w:tc>
        <w:tc>
          <w:tcPr>
            <w:tcW w:w="4535" w:type="dxa"/>
            <w:vAlign w:val="center"/>
          </w:tcPr>
          <w:p w14:paraId="47C8AFA9">
            <w:pPr>
              <w:pStyle w:val="16"/>
            </w:pPr>
            <w:r>
              <w:t>十四、交通运输支出</w:t>
            </w:r>
          </w:p>
        </w:tc>
        <w:tc>
          <w:tcPr>
            <w:tcW w:w="2126" w:type="dxa"/>
            <w:vAlign w:val="center"/>
          </w:tcPr>
          <w:p w14:paraId="3CA59CD8">
            <w:pPr>
              <w:pStyle w:val="15"/>
            </w:pPr>
          </w:p>
        </w:tc>
      </w:tr>
      <w:tr w14:paraId="3CA6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BCA1">
            <w:pPr>
              <w:pStyle w:val="17"/>
            </w:pPr>
            <w:r>
              <w:t>15</w:t>
            </w:r>
          </w:p>
        </w:tc>
        <w:tc>
          <w:tcPr>
            <w:tcW w:w="4535" w:type="dxa"/>
            <w:vAlign w:val="center"/>
          </w:tcPr>
          <w:p w14:paraId="4C4E03B2">
            <w:pPr>
              <w:pStyle w:val="16"/>
            </w:pPr>
          </w:p>
        </w:tc>
        <w:tc>
          <w:tcPr>
            <w:tcW w:w="2126" w:type="dxa"/>
            <w:vAlign w:val="center"/>
          </w:tcPr>
          <w:p w14:paraId="782739DF">
            <w:pPr>
              <w:pStyle w:val="15"/>
            </w:pPr>
          </w:p>
        </w:tc>
        <w:tc>
          <w:tcPr>
            <w:tcW w:w="4535" w:type="dxa"/>
            <w:vAlign w:val="center"/>
          </w:tcPr>
          <w:p w14:paraId="40ED1EFD">
            <w:pPr>
              <w:pStyle w:val="16"/>
            </w:pPr>
            <w:r>
              <w:t>十五、资源勘探工业信息等支出</w:t>
            </w:r>
          </w:p>
        </w:tc>
        <w:tc>
          <w:tcPr>
            <w:tcW w:w="2126" w:type="dxa"/>
            <w:vAlign w:val="center"/>
          </w:tcPr>
          <w:p w14:paraId="45099A02">
            <w:pPr>
              <w:pStyle w:val="15"/>
            </w:pPr>
          </w:p>
        </w:tc>
      </w:tr>
      <w:tr w14:paraId="173C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D642">
            <w:pPr>
              <w:pStyle w:val="17"/>
            </w:pPr>
            <w:r>
              <w:t>16</w:t>
            </w:r>
          </w:p>
        </w:tc>
        <w:tc>
          <w:tcPr>
            <w:tcW w:w="4535" w:type="dxa"/>
            <w:vAlign w:val="center"/>
          </w:tcPr>
          <w:p w14:paraId="2DB9FCF4">
            <w:pPr>
              <w:pStyle w:val="16"/>
            </w:pPr>
          </w:p>
        </w:tc>
        <w:tc>
          <w:tcPr>
            <w:tcW w:w="2126" w:type="dxa"/>
            <w:vAlign w:val="center"/>
          </w:tcPr>
          <w:p w14:paraId="087A0AF3">
            <w:pPr>
              <w:pStyle w:val="15"/>
            </w:pPr>
          </w:p>
        </w:tc>
        <w:tc>
          <w:tcPr>
            <w:tcW w:w="4535" w:type="dxa"/>
            <w:vAlign w:val="center"/>
          </w:tcPr>
          <w:p w14:paraId="2D2046EE">
            <w:pPr>
              <w:pStyle w:val="16"/>
            </w:pPr>
            <w:r>
              <w:t>十六、商业服务业等支出</w:t>
            </w:r>
          </w:p>
        </w:tc>
        <w:tc>
          <w:tcPr>
            <w:tcW w:w="2126" w:type="dxa"/>
            <w:vAlign w:val="center"/>
          </w:tcPr>
          <w:p w14:paraId="057479D5">
            <w:pPr>
              <w:pStyle w:val="15"/>
            </w:pPr>
          </w:p>
        </w:tc>
      </w:tr>
      <w:tr w14:paraId="2C3C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E3B2">
            <w:pPr>
              <w:pStyle w:val="17"/>
            </w:pPr>
            <w:r>
              <w:t>17</w:t>
            </w:r>
          </w:p>
        </w:tc>
        <w:tc>
          <w:tcPr>
            <w:tcW w:w="4535" w:type="dxa"/>
            <w:vAlign w:val="center"/>
          </w:tcPr>
          <w:p w14:paraId="06467B04">
            <w:pPr>
              <w:pStyle w:val="16"/>
            </w:pPr>
          </w:p>
        </w:tc>
        <w:tc>
          <w:tcPr>
            <w:tcW w:w="2126" w:type="dxa"/>
            <w:vAlign w:val="center"/>
          </w:tcPr>
          <w:p w14:paraId="6A9120B7">
            <w:pPr>
              <w:pStyle w:val="15"/>
            </w:pPr>
          </w:p>
        </w:tc>
        <w:tc>
          <w:tcPr>
            <w:tcW w:w="4535" w:type="dxa"/>
            <w:vAlign w:val="center"/>
          </w:tcPr>
          <w:p w14:paraId="1DDEFBE0">
            <w:pPr>
              <w:pStyle w:val="16"/>
            </w:pPr>
            <w:r>
              <w:t>十七、金融支出</w:t>
            </w:r>
          </w:p>
        </w:tc>
        <w:tc>
          <w:tcPr>
            <w:tcW w:w="2126" w:type="dxa"/>
            <w:vAlign w:val="center"/>
          </w:tcPr>
          <w:p w14:paraId="657930D7">
            <w:pPr>
              <w:pStyle w:val="15"/>
            </w:pPr>
          </w:p>
        </w:tc>
      </w:tr>
      <w:tr w14:paraId="4805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7530">
            <w:pPr>
              <w:pStyle w:val="17"/>
            </w:pPr>
            <w:r>
              <w:t>18</w:t>
            </w:r>
          </w:p>
        </w:tc>
        <w:tc>
          <w:tcPr>
            <w:tcW w:w="4535" w:type="dxa"/>
            <w:vAlign w:val="center"/>
          </w:tcPr>
          <w:p w14:paraId="0F8636CF">
            <w:pPr>
              <w:pStyle w:val="16"/>
            </w:pPr>
          </w:p>
        </w:tc>
        <w:tc>
          <w:tcPr>
            <w:tcW w:w="2126" w:type="dxa"/>
            <w:vAlign w:val="center"/>
          </w:tcPr>
          <w:p w14:paraId="1325F2E1">
            <w:pPr>
              <w:pStyle w:val="15"/>
            </w:pPr>
          </w:p>
        </w:tc>
        <w:tc>
          <w:tcPr>
            <w:tcW w:w="4535" w:type="dxa"/>
            <w:vAlign w:val="center"/>
          </w:tcPr>
          <w:p w14:paraId="3EEB8365">
            <w:pPr>
              <w:pStyle w:val="16"/>
            </w:pPr>
            <w:r>
              <w:t>十八、援助其他地区支出</w:t>
            </w:r>
          </w:p>
        </w:tc>
        <w:tc>
          <w:tcPr>
            <w:tcW w:w="2126" w:type="dxa"/>
            <w:vAlign w:val="center"/>
          </w:tcPr>
          <w:p w14:paraId="3040E611">
            <w:pPr>
              <w:pStyle w:val="15"/>
            </w:pPr>
          </w:p>
        </w:tc>
      </w:tr>
      <w:tr w14:paraId="7169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70D3">
            <w:pPr>
              <w:pStyle w:val="17"/>
            </w:pPr>
            <w:r>
              <w:t>19</w:t>
            </w:r>
          </w:p>
        </w:tc>
        <w:tc>
          <w:tcPr>
            <w:tcW w:w="4535" w:type="dxa"/>
            <w:vAlign w:val="center"/>
          </w:tcPr>
          <w:p w14:paraId="06EBFCC7">
            <w:pPr>
              <w:pStyle w:val="16"/>
            </w:pPr>
          </w:p>
        </w:tc>
        <w:tc>
          <w:tcPr>
            <w:tcW w:w="2126" w:type="dxa"/>
            <w:vAlign w:val="center"/>
          </w:tcPr>
          <w:p w14:paraId="7ECA18D1">
            <w:pPr>
              <w:pStyle w:val="15"/>
            </w:pPr>
          </w:p>
        </w:tc>
        <w:tc>
          <w:tcPr>
            <w:tcW w:w="4535" w:type="dxa"/>
            <w:vAlign w:val="center"/>
          </w:tcPr>
          <w:p w14:paraId="534530C4">
            <w:pPr>
              <w:pStyle w:val="16"/>
            </w:pPr>
            <w:r>
              <w:t>十九、自然资源海洋气象等支出</w:t>
            </w:r>
          </w:p>
        </w:tc>
        <w:tc>
          <w:tcPr>
            <w:tcW w:w="2126" w:type="dxa"/>
            <w:vAlign w:val="center"/>
          </w:tcPr>
          <w:p w14:paraId="095BE4A5">
            <w:pPr>
              <w:pStyle w:val="15"/>
            </w:pPr>
          </w:p>
        </w:tc>
      </w:tr>
      <w:tr w14:paraId="7311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3DC9">
            <w:pPr>
              <w:pStyle w:val="17"/>
            </w:pPr>
            <w:r>
              <w:t>20</w:t>
            </w:r>
          </w:p>
        </w:tc>
        <w:tc>
          <w:tcPr>
            <w:tcW w:w="4535" w:type="dxa"/>
            <w:vAlign w:val="center"/>
          </w:tcPr>
          <w:p w14:paraId="4D43AF9D">
            <w:pPr>
              <w:pStyle w:val="16"/>
            </w:pPr>
          </w:p>
        </w:tc>
        <w:tc>
          <w:tcPr>
            <w:tcW w:w="2126" w:type="dxa"/>
            <w:vAlign w:val="center"/>
          </w:tcPr>
          <w:p w14:paraId="476E9A96">
            <w:pPr>
              <w:pStyle w:val="15"/>
            </w:pPr>
          </w:p>
        </w:tc>
        <w:tc>
          <w:tcPr>
            <w:tcW w:w="4535" w:type="dxa"/>
            <w:vAlign w:val="center"/>
          </w:tcPr>
          <w:p w14:paraId="1049123A">
            <w:pPr>
              <w:pStyle w:val="16"/>
            </w:pPr>
            <w:r>
              <w:t>二十、住房保障支出</w:t>
            </w:r>
          </w:p>
        </w:tc>
        <w:tc>
          <w:tcPr>
            <w:tcW w:w="2126" w:type="dxa"/>
            <w:vAlign w:val="center"/>
          </w:tcPr>
          <w:p w14:paraId="4F33F789">
            <w:pPr>
              <w:pStyle w:val="15"/>
            </w:pPr>
          </w:p>
        </w:tc>
      </w:tr>
      <w:tr w14:paraId="19D7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8CD0">
            <w:pPr>
              <w:pStyle w:val="17"/>
            </w:pPr>
            <w:r>
              <w:t>21</w:t>
            </w:r>
          </w:p>
        </w:tc>
        <w:tc>
          <w:tcPr>
            <w:tcW w:w="4535" w:type="dxa"/>
            <w:vAlign w:val="center"/>
          </w:tcPr>
          <w:p w14:paraId="7CDEF3B5">
            <w:pPr>
              <w:pStyle w:val="16"/>
            </w:pPr>
          </w:p>
        </w:tc>
        <w:tc>
          <w:tcPr>
            <w:tcW w:w="2126" w:type="dxa"/>
            <w:vAlign w:val="center"/>
          </w:tcPr>
          <w:p w14:paraId="40E967E6">
            <w:pPr>
              <w:pStyle w:val="15"/>
            </w:pPr>
          </w:p>
        </w:tc>
        <w:tc>
          <w:tcPr>
            <w:tcW w:w="4535" w:type="dxa"/>
            <w:vAlign w:val="center"/>
          </w:tcPr>
          <w:p w14:paraId="5A424918">
            <w:pPr>
              <w:pStyle w:val="16"/>
            </w:pPr>
            <w:r>
              <w:t>二十一、粮油物资储备支出</w:t>
            </w:r>
          </w:p>
        </w:tc>
        <w:tc>
          <w:tcPr>
            <w:tcW w:w="2126" w:type="dxa"/>
            <w:vAlign w:val="center"/>
          </w:tcPr>
          <w:p w14:paraId="5732C1D8">
            <w:pPr>
              <w:pStyle w:val="15"/>
            </w:pPr>
          </w:p>
        </w:tc>
      </w:tr>
      <w:tr w14:paraId="3D6F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894B">
            <w:pPr>
              <w:pStyle w:val="17"/>
            </w:pPr>
            <w:r>
              <w:t>22</w:t>
            </w:r>
          </w:p>
        </w:tc>
        <w:tc>
          <w:tcPr>
            <w:tcW w:w="4535" w:type="dxa"/>
            <w:vAlign w:val="center"/>
          </w:tcPr>
          <w:p w14:paraId="0EDDC655">
            <w:pPr>
              <w:pStyle w:val="16"/>
            </w:pPr>
          </w:p>
        </w:tc>
        <w:tc>
          <w:tcPr>
            <w:tcW w:w="2126" w:type="dxa"/>
            <w:vAlign w:val="center"/>
          </w:tcPr>
          <w:p w14:paraId="2656E049">
            <w:pPr>
              <w:pStyle w:val="15"/>
            </w:pPr>
          </w:p>
        </w:tc>
        <w:tc>
          <w:tcPr>
            <w:tcW w:w="4535" w:type="dxa"/>
            <w:vAlign w:val="center"/>
          </w:tcPr>
          <w:p w14:paraId="3C73D08D">
            <w:pPr>
              <w:pStyle w:val="16"/>
            </w:pPr>
            <w:r>
              <w:t>二十二、国有资本经营预算支出</w:t>
            </w:r>
          </w:p>
        </w:tc>
        <w:tc>
          <w:tcPr>
            <w:tcW w:w="2126" w:type="dxa"/>
            <w:vAlign w:val="center"/>
          </w:tcPr>
          <w:p w14:paraId="4E94320E">
            <w:pPr>
              <w:pStyle w:val="15"/>
            </w:pPr>
          </w:p>
        </w:tc>
      </w:tr>
      <w:tr w14:paraId="137F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A45D">
            <w:pPr>
              <w:pStyle w:val="17"/>
            </w:pPr>
            <w:r>
              <w:t>23</w:t>
            </w:r>
          </w:p>
        </w:tc>
        <w:tc>
          <w:tcPr>
            <w:tcW w:w="4535" w:type="dxa"/>
            <w:vAlign w:val="center"/>
          </w:tcPr>
          <w:p w14:paraId="2F67FD7A">
            <w:pPr>
              <w:pStyle w:val="16"/>
            </w:pPr>
          </w:p>
        </w:tc>
        <w:tc>
          <w:tcPr>
            <w:tcW w:w="2126" w:type="dxa"/>
            <w:vAlign w:val="center"/>
          </w:tcPr>
          <w:p w14:paraId="5014DB1E">
            <w:pPr>
              <w:pStyle w:val="15"/>
            </w:pPr>
          </w:p>
        </w:tc>
        <w:tc>
          <w:tcPr>
            <w:tcW w:w="4535" w:type="dxa"/>
            <w:vAlign w:val="center"/>
          </w:tcPr>
          <w:p w14:paraId="389055B6">
            <w:pPr>
              <w:pStyle w:val="16"/>
            </w:pPr>
            <w:r>
              <w:t>二十三、灾害防治及应急管理支出</w:t>
            </w:r>
          </w:p>
        </w:tc>
        <w:tc>
          <w:tcPr>
            <w:tcW w:w="2126" w:type="dxa"/>
            <w:vAlign w:val="center"/>
          </w:tcPr>
          <w:p w14:paraId="02938991">
            <w:pPr>
              <w:pStyle w:val="15"/>
            </w:pPr>
          </w:p>
        </w:tc>
      </w:tr>
      <w:tr w14:paraId="765D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C21E">
            <w:pPr>
              <w:pStyle w:val="17"/>
            </w:pPr>
            <w:r>
              <w:t>24</w:t>
            </w:r>
          </w:p>
        </w:tc>
        <w:tc>
          <w:tcPr>
            <w:tcW w:w="4535" w:type="dxa"/>
            <w:vAlign w:val="center"/>
          </w:tcPr>
          <w:p w14:paraId="1BDADB6C">
            <w:pPr>
              <w:pStyle w:val="16"/>
            </w:pPr>
          </w:p>
        </w:tc>
        <w:tc>
          <w:tcPr>
            <w:tcW w:w="2126" w:type="dxa"/>
            <w:vAlign w:val="center"/>
          </w:tcPr>
          <w:p w14:paraId="3DAE9751">
            <w:pPr>
              <w:pStyle w:val="15"/>
            </w:pPr>
          </w:p>
        </w:tc>
        <w:tc>
          <w:tcPr>
            <w:tcW w:w="4535" w:type="dxa"/>
            <w:vAlign w:val="center"/>
          </w:tcPr>
          <w:p w14:paraId="761C82FB">
            <w:pPr>
              <w:pStyle w:val="16"/>
            </w:pPr>
            <w:r>
              <w:t>二十四、预备费</w:t>
            </w:r>
          </w:p>
        </w:tc>
        <w:tc>
          <w:tcPr>
            <w:tcW w:w="2126" w:type="dxa"/>
            <w:vAlign w:val="center"/>
          </w:tcPr>
          <w:p w14:paraId="2490CA81">
            <w:pPr>
              <w:pStyle w:val="15"/>
            </w:pPr>
          </w:p>
        </w:tc>
      </w:tr>
      <w:tr w14:paraId="617D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E76DC">
            <w:pPr>
              <w:pStyle w:val="17"/>
            </w:pPr>
            <w:r>
              <w:t>25</w:t>
            </w:r>
          </w:p>
        </w:tc>
        <w:tc>
          <w:tcPr>
            <w:tcW w:w="4535" w:type="dxa"/>
            <w:vAlign w:val="center"/>
          </w:tcPr>
          <w:p w14:paraId="39188FD0">
            <w:pPr>
              <w:pStyle w:val="16"/>
            </w:pPr>
          </w:p>
        </w:tc>
        <w:tc>
          <w:tcPr>
            <w:tcW w:w="2126" w:type="dxa"/>
            <w:vAlign w:val="center"/>
          </w:tcPr>
          <w:p w14:paraId="48DF1389">
            <w:pPr>
              <w:pStyle w:val="15"/>
            </w:pPr>
          </w:p>
        </w:tc>
        <w:tc>
          <w:tcPr>
            <w:tcW w:w="4535" w:type="dxa"/>
            <w:vAlign w:val="center"/>
          </w:tcPr>
          <w:p w14:paraId="4B9244FF">
            <w:pPr>
              <w:pStyle w:val="16"/>
            </w:pPr>
            <w:r>
              <w:t>二十五、其他支出</w:t>
            </w:r>
          </w:p>
        </w:tc>
        <w:tc>
          <w:tcPr>
            <w:tcW w:w="2126" w:type="dxa"/>
            <w:vAlign w:val="center"/>
          </w:tcPr>
          <w:p w14:paraId="2F65E1FA">
            <w:pPr>
              <w:pStyle w:val="15"/>
            </w:pPr>
          </w:p>
        </w:tc>
      </w:tr>
      <w:tr w14:paraId="218B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2CC10">
            <w:pPr>
              <w:pStyle w:val="17"/>
            </w:pPr>
            <w:r>
              <w:t>26</w:t>
            </w:r>
          </w:p>
        </w:tc>
        <w:tc>
          <w:tcPr>
            <w:tcW w:w="4535" w:type="dxa"/>
            <w:vAlign w:val="center"/>
          </w:tcPr>
          <w:p w14:paraId="48CC9429">
            <w:pPr>
              <w:pStyle w:val="16"/>
            </w:pPr>
          </w:p>
        </w:tc>
        <w:tc>
          <w:tcPr>
            <w:tcW w:w="2126" w:type="dxa"/>
            <w:vAlign w:val="center"/>
          </w:tcPr>
          <w:p w14:paraId="4577F6B2">
            <w:pPr>
              <w:pStyle w:val="15"/>
            </w:pPr>
          </w:p>
        </w:tc>
        <w:tc>
          <w:tcPr>
            <w:tcW w:w="4535" w:type="dxa"/>
            <w:vAlign w:val="center"/>
          </w:tcPr>
          <w:p w14:paraId="17B754DE">
            <w:pPr>
              <w:pStyle w:val="16"/>
            </w:pPr>
            <w:r>
              <w:t>二十六、转移性支出</w:t>
            </w:r>
          </w:p>
        </w:tc>
        <w:tc>
          <w:tcPr>
            <w:tcW w:w="2126" w:type="dxa"/>
            <w:vAlign w:val="center"/>
          </w:tcPr>
          <w:p w14:paraId="75C921B1">
            <w:pPr>
              <w:pStyle w:val="15"/>
            </w:pPr>
          </w:p>
        </w:tc>
      </w:tr>
      <w:tr w14:paraId="0D5C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4778">
            <w:pPr>
              <w:pStyle w:val="17"/>
            </w:pPr>
            <w:r>
              <w:t>27</w:t>
            </w:r>
          </w:p>
        </w:tc>
        <w:tc>
          <w:tcPr>
            <w:tcW w:w="4535" w:type="dxa"/>
            <w:vAlign w:val="center"/>
          </w:tcPr>
          <w:p w14:paraId="0D3062A6">
            <w:pPr>
              <w:pStyle w:val="16"/>
            </w:pPr>
          </w:p>
        </w:tc>
        <w:tc>
          <w:tcPr>
            <w:tcW w:w="2126" w:type="dxa"/>
            <w:vAlign w:val="center"/>
          </w:tcPr>
          <w:p w14:paraId="0EE1CFC4">
            <w:pPr>
              <w:pStyle w:val="15"/>
            </w:pPr>
          </w:p>
        </w:tc>
        <w:tc>
          <w:tcPr>
            <w:tcW w:w="4535" w:type="dxa"/>
            <w:vAlign w:val="center"/>
          </w:tcPr>
          <w:p w14:paraId="394E60AE">
            <w:pPr>
              <w:pStyle w:val="16"/>
            </w:pPr>
            <w:r>
              <w:t>二十七、债务还本支出</w:t>
            </w:r>
          </w:p>
        </w:tc>
        <w:tc>
          <w:tcPr>
            <w:tcW w:w="2126" w:type="dxa"/>
            <w:vAlign w:val="center"/>
          </w:tcPr>
          <w:p w14:paraId="31A9E171">
            <w:pPr>
              <w:pStyle w:val="15"/>
            </w:pPr>
          </w:p>
        </w:tc>
      </w:tr>
      <w:tr w14:paraId="7202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F55B3">
            <w:pPr>
              <w:pStyle w:val="17"/>
            </w:pPr>
            <w:r>
              <w:t>28</w:t>
            </w:r>
          </w:p>
        </w:tc>
        <w:tc>
          <w:tcPr>
            <w:tcW w:w="4535" w:type="dxa"/>
            <w:vAlign w:val="center"/>
          </w:tcPr>
          <w:p w14:paraId="1D47D9C1">
            <w:pPr>
              <w:pStyle w:val="16"/>
            </w:pPr>
          </w:p>
        </w:tc>
        <w:tc>
          <w:tcPr>
            <w:tcW w:w="2126" w:type="dxa"/>
            <w:vAlign w:val="center"/>
          </w:tcPr>
          <w:p w14:paraId="52704E9F">
            <w:pPr>
              <w:pStyle w:val="15"/>
            </w:pPr>
          </w:p>
        </w:tc>
        <w:tc>
          <w:tcPr>
            <w:tcW w:w="4535" w:type="dxa"/>
            <w:vAlign w:val="center"/>
          </w:tcPr>
          <w:p w14:paraId="301811CD">
            <w:pPr>
              <w:pStyle w:val="16"/>
            </w:pPr>
            <w:r>
              <w:t>二十八、债务付息支出</w:t>
            </w:r>
          </w:p>
        </w:tc>
        <w:tc>
          <w:tcPr>
            <w:tcW w:w="2126" w:type="dxa"/>
            <w:vAlign w:val="center"/>
          </w:tcPr>
          <w:p w14:paraId="28557984">
            <w:pPr>
              <w:pStyle w:val="15"/>
            </w:pPr>
          </w:p>
        </w:tc>
      </w:tr>
      <w:tr w14:paraId="1A4A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57D55">
            <w:pPr>
              <w:pStyle w:val="17"/>
            </w:pPr>
            <w:r>
              <w:t>29</w:t>
            </w:r>
          </w:p>
        </w:tc>
        <w:tc>
          <w:tcPr>
            <w:tcW w:w="4535" w:type="dxa"/>
            <w:vAlign w:val="center"/>
          </w:tcPr>
          <w:p w14:paraId="674436F4">
            <w:pPr>
              <w:pStyle w:val="16"/>
            </w:pPr>
          </w:p>
        </w:tc>
        <w:tc>
          <w:tcPr>
            <w:tcW w:w="2126" w:type="dxa"/>
            <w:vAlign w:val="center"/>
          </w:tcPr>
          <w:p w14:paraId="4D90B877">
            <w:pPr>
              <w:pStyle w:val="15"/>
            </w:pPr>
          </w:p>
        </w:tc>
        <w:tc>
          <w:tcPr>
            <w:tcW w:w="4535" w:type="dxa"/>
            <w:vAlign w:val="center"/>
          </w:tcPr>
          <w:p w14:paraId="789F67A4">
            <w:pPr>
              <w:pStyle w:val="16"/>
            </w:pPr>
            <w:r>
              <w:t>二十九、债务发行费用支出</w:t>
            </w:r>
          </w:p>
        </w:tc>
        <w:tc>
          <w:tcPr>
            <w:tcW w:w="2126" w:type="dxa"/>
            <w:vAlign w:val="center"/>
          </w:tcPr>
          <w:p w14:paraId="5D90229B">
            <w:pPr>
              <w:pStyle w:val="15"/>
            </w:pPr>
          </w:p>
        </w:tc>
      </w:tr>
      <w:tr w14:paraId="28DC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5C56">
            <w:pPr>
              <w:pStyle w:val="17"/>
            </w:pPr>
            <w:r>
              <w:t>30</w:t>
            </w:r>
          </w:p>
        </w:tc>
        <w:tc>
          <w:tcPr>
            <w:tcW w:w="4535" w:type="dxa"/>
            <w:vAlign w:val="center"/>
          </w:tcPr>
          <w:p w14:paraId="0ACFA761">
            <w:pPr>
              <w:pStyle w:val="16"/>
            </w:pPr>
          </w:p>
        </w:tc>
        <w:tc>
          <w:tcPr>
            <w:tcW w:w="2126" w:type="dxa"/>
            <w:vAlign w:val="center"/>
          </w:tcPr>
          <w:p w14:paraId="3AF888BE">
            <w:pPr>
              <w:pStyle w:val="15"/>
            </w:pPr>
          </w:p>
        </w:tc>
        <w:tc>
          <w:tcPr>
            <w:tcW w:w="4535" w:type="dxa"/>
            <w:vAlign w:val="center"/>
          </w:tcPr>
          <w:p w14:paraId="5607A9C0">
            <w:pPr>
              <w:pStyle w:val="16"/>
            </w:pPr>
            <w:r>
              <w:t>三十、抗疫特别国债安排的支出</w:t>
            </w:r>
          </w:p>
        </w:tc>
        <w:tc>
          <w:tcPr>
            <w:tcW w:w="2126" w:type="dxa"/>
            <w:vAlign w:val="center"/>
          </w:tcPr>
          <w:p w14:paraId="68CB76E3">
            <w:pPr>
              <w:pStyle w:val="15"/>
            </w:pPr>
          </w:p>
        </w:tc>
      </w:tr>
      <w:tr w14:paraId="5F96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65FC">
            <w:pPr>
              <w:pStyle w:val="17"/>
            </w:pPr>
            <w:r>
              <w:t>31</w:t>
            </w:r>
          </w:p>
        </w:tc>
        <w:tc>
          <w:tcPr>
            <w:tcW w:w="4535" w:type="dxa"/>
            <w:vAlign w:val="center"/>
          </w:tcPr>
          <w:p w14:paraId="346405C9">
            <w:pPr>
              <w:pStyle w:val="16"/>
            </w:pPr>
          </w:p>
        </w:tc>
        <w:tc>
          <w:tcPr>
            <w:tcW w:w="2126" w:type="dxa"/>
            <w:vAlign w:val="center"/>
          </w:tcPr>
          <w:p w14:paraId="6A4768A0">
            <w:pPr>
              <w:pStyle w:val="15"/>
            </w:pPr>
          </w:p>
        </w:tc>
        <w:tc>
          <w:tcPr>
            <w:tcW w:w="4535" w:type="dxa"/>
            <w:vAlign w:val="center"/>
          </w:tcPr>
          <w:p w14:paraId="11C143C3">
            <w:pPr>
              <w:pStyle w:val="16"/>
            </w:pPr>
            <w:r>
              <w:t>三十一、人行科目</w:t>
            </w:r>
          </w:p>
        </w:tc>
        <w:tc>
          <w:tcPr>
            <w:tcW w:w="2126" w:type="dxa"/>
            <w:vAlign w:val="center"/>
          </w:tcPr>
          <w:p w14:paraId="6215672B">
            <w:pPr>
              <w:pStyle w:val="15"/>
            </w:pPr>
          </w:p>
        </w:tc>
      </w:tr>
      <w:tr w14:paraId="6465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9E89">
            <w:pPr>
              <w:pStyle w:val="17"/>
            </w:pPr>
            <w:r>
              <w:t>32</w:t>
            </w:r>
          </w:p>
        </w:tc>
        <w:tc>
          <w:tcPr>
            <w:tcW w:w="4535" w:type="dxa"/>
            <w:vAlign w:val="center"/>
          </w:tcPr>
          <w:p w14:paraId="614E5EB0">
            <w:pPr>
              <w:pStyle w:val="18"/>
            </w:pPr>
            <w:r>
              <w:t>本年收入合计</w:t>
            </w:r>
          </w:p>
        </w:tc>
        <w:tc>
          <w:tcPr>
            <w:tcW w:w="2126" w:type="dxa"/>
            <w:vAlign w:val="center"/>
          </w:tcPr>
          <w:p w14:paraId="6A2EC9AA">
            <w:pPr>
              <w:pStyle w:val="19"/>
            </w:pPr>
            <w:r>
              <w:t>5364.76</w:t>
            </w:r>
          </w:p>
        </w:tc>
        <w:tc>
          <w:tcPr>
            <w:tcW w:w="4535" w:type="dxa"/>
            <w:vAlign w:val="center"/>
          </w:tcPr>
          <w:p w14:paraId="6011D51C">
            <w:pPr>
              <w:pStyle w:val="18"/>
            </w:pPr>
            <w:r>
              <w:t>本年支出合计</w:t>
            </w:r>
          </w:p>
        </w:tc>
        <w:tc>
          <w:tcPr>
            <w:tcW w:w="2126" w:type="dxa"/>
            <w:vAlign w:val="center"/>
          </w:tcPr>
          <w:p w14:paraId="306D877A">
            <w:pPr>
              <w:pStyle w:val="19"/>
            </w:pPr>
            <w:r>
              <w:t>5364.99</w:t>
            </w:r>
          </w:p>
        </w:tc>
      </w:tr>
      <w:tr w14:paraId="1BF0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8A9A">
            <w:pPr>
              <w:pStyle w:val="17"/>
            </w:pPr>
            <w:r>
              <w:t>33</w:t>
            </w:r>
          </w:p>
        </w:tc>
        <w:tc>
          <w:tcPr>
            <w:tcW w:w="4535" w:type="dxa"/>
            <w:vAlign w:val="center"/>
          </w:tcPr>
          <w:p w14:paraId="3D94E3A2">
            <w:pPr>
              <w:pStyle w:val="16"/>
            </w:pPr>
            <w:r>
              <w:t>上年结转结余</w:t>
            </w:r>
          </w:p>
        </w:tc>
        <w:tc>
          <w:tcPr>
            <w:tcW w:w="2126" w:type="dxa"/>
            <w:vAlign w:val="center"/>
          </w:tcPr>
          <w:p w14:paraId="462F9234">
            <w:pPr>
              <w:pStyle w:val="15"/>
            </w:pPr>
            <w:r>
              <w:t>0.23</w:t>
            </w:r>
          </w:p>
        </w:tc>
        <w:tc>
          <w:tcPr>
            <w:tcW w:w="4535" w:type="dxa"/>
            <w:vAlign w:val="center"/>
          </w:tcPr>
          <w:p w14:paraId="32EBD696">
            <w:pPr>
              <w:pStyle w:val="16"/>
            </w:pPr>
            <w:r>
              <w:t>年终结转结余</w:t>
            </w:r>
          </w:p>
        </w:tc>
        <w:tc>
          <w:tcPr>
            <w:tcW w:w="2126" w:type="dxa"/>
            <w:vAlign w:val="center"/>
          </w:tcPr>
          <w:p w14:paraId="09F24B61">
            <w:pPr>
              <w:pStyle w:val="15"/>
            </w:pPr>
          </w:p>
        </w:tc>
      </w:tr>
      <w:tr w14:paraId="671E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CA0BF">
            <w:pPr>
              <w:pStyle w:val="17"/>
            </w:pPr>
            <w:r>
              <w:t>34</w:t>
            </w:r>
          </w:p>
        </w:tc>
        <w:tc>
          <w:tcPr>
            <w:tcW w:w="4535" w:type="dxa"/>
            <w:vAlign w:val="center"/>
          </w:tcPr>
          <w:p w14:paraId="2E47204E">
            <w:pPr>
              <w:pStyle w:val="18"/>
            </w:pPr>
            <w:r>
              <w:t>收入总计</w:t>
            </w:r>
          </w:p>
        </w:tc>
        <w:tc>
          <w:tcPr>
            <w:tcW w:w="2126" w:type="dxa"/>
            <w:vAlign w:val="center"/>
          </w:tcPr>
          <w:p w14:paraId="44D277BA">
            <w:pPr>
              <w:pStyle w:val="19"/>
            </w:pPr>
            <w:r>
              <w:t>5364.99</w:t>
            </w:r>
          </w:p>
        </w:tc>
        <w:tc>
          <w:tcPr>
            <w:tcW w:w="4535" w:type="dxa"/>
            <w:vAlign w:val="center"/>
          </w:tcPr>
          <w:p w14:paraId="46B24F44">
            <w:pPr>
              <w:pStyle w:val="18"/>
            </w:pPr>
            <w:r>
              <w:t>支出总计</w:t>
            </w:r>
          </w:p>
        </w:tc>
        <w:tc>
          <w:tcPr>
            <w:tcW w:w="2126" w:type="dxa"/>
            <w:vAlign w:val="center"/>
          </w:tcPr>
          <w:p w14:paraId="24F5DF37">
            <w:pPr>
              <w:pStyle w:val="19"/>
            </w:pPr>
            <w:r>
              <w:t>5364.99</w:t>
            </w:r>
          </w:p>
        </w:tc>
      </w:tr>
    </w:tbl>
    <w:p w14:paraId="3184178F">
      <w:pPr>
        <w:sectPr>
          <w:pgSz w:w="16840" w:h="11900" w:orient="landscape"/>
          <w:pgMar w:top="1361" w:right="1020" w:bottom="1134" w:left="1020" w:header="720" w:footer="720" w:gutter="0"/>
          <w:cols w:space="720" w:num="1"/>
        </w:sectPr>
      </w:pPr>
    </w:p>
    <w:p w14:paraId="7C97CC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51D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583E79">
            <w:pPr>
              <w:pStyle w:val="13"/>
            </w:pPr>
            <w:r>
              <w:t>360250石家庄经济技术开发区中心校</w:t>
            </w:r>
          </w:p>
        </w:tc>
        <w:tc>
          <w:tcPr>
            <w:tcW w:w="3402" w:type="dxa"/>
            <w:gridSpan w:val="3"/>
            <w:tcBorders>
              <w:top w:val="single" w:color="FFFFFF" w:sz="6" w:space="0"/>
              <w:left w:val="single" w:color="FFFFFF" w:sz="6" w:space="0"/>
              <w:right w:val="single" w:color="FFFFFF" w:sz="6" w:space="0"/>
            </w:tcBorders>
            <w:vAlign w:val="center"/>
          </w:tcPr>
          <w:p w14:paraId="33BA4F22">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4A36E08">
            <w:pPr>
              <w:pStyle w:val="11"/>
            </w:pPr>
            <w:r>
              <w:t>单位：万元</w:t>
            </w:r>
          </w:p>
        </w:tc>
      </w:tr>
      <w:tr w14:paraId="4C91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F68CD2">
            <w:pPr>
              <w:pStyle w:val="14"/>
            </w:pPr>
            <w:r>
              <w:t>序号</w:t>
            </w:r>
          </w:p>
        </w:tc>
        <w:tc>
          <w:tcPr>
            <w:tcW w:w="2551" w:type="dxa"/>
            <w:gridSpan w:val="2"/>
            <w:vAlign w:val="center"/>
          </w:tcPr>
          <w:p w14:paraId="7C65972F">
            <w:pPr>
              <w:pStyle w:val="14"/>
            </w:pPr>
            <w:r>
              <w:t>功能分类科目</w:t>
            </w:r>
          </w:p>
        </w:tc>
        <w:tc>
          <w:tcPr>
            <w:tcW w:w="1134" w:type="dxa"/>
            <w:vMerge w:val="restart"/>
            <w:vAlign w:val="center"/>
          </w:tcPr>
          <w:p w14:paraId="2B0D5447">
            <w:pPr>
              <w:pStyle w:val="14"/>
            </w:pPr>
            <w:r>
              <w:t>合计</w:t>
            </w:r>
          </w:p>
        </w:tc>
        <w:tc>
          <w:tcPr>
            <w:tcW w:w="9071" w:type="dxa"/>
            <w:gridSpan w:val="8"/>
            <w:vAlign w:val="center"/>
          </w:tcPr>
          <w:p w14:paraId="5B604768">
            <w:pPr>
              <w:pStyle w:val="14"/>
            </w:pPr>
            <w:r>
              <w:t>本年收入</w:t>
            </w:r>
          </w:p>
        </w:tc>
        <w:tc>
          <w:tcPr>
            <w:tcW w:w="1134" w:type="dxa"/>
            <w:vMerge w:val="restart"/>
            <w:vAlign w:val="center"/>
          </w:tcPr>
          <w:p w14:paraId="569685B5">
            <w:pPr>
              <w:pStyle w:val="14"/>
            </w:pPr>
            <w:r>
              <w:t>上年结转</w:t>
            </w:r>
          </w:p>
        </w:tc>
      </w:tr>
      <w:tr w14:paraId="6D20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10A9FA"/>
        </w:tc>
        <w:tc>
          <w:tcPr>
            <w:tcW w:w="992" w:type="dxa"/>
            <w:vAlign w:val="center"/>
          </w:tcPr>
          <w:p w14:paraId="477EA2C6">
            <w:pPr>
              <w:pStyle w:val="14"/>
            </w:pPr>
            <w:r>
              <w:t>科目    编码</w:t>
            </w:r>
          </w:p>
        </w:tc>
        <w:tc>
          <w:tcPr>
            <w:tcW w:w="1559" w:type="dxa"/>
            <w:vAlign w:val="center"/>
          </w:tcPr>
          <w:p w14:paraId="44603B02">
            <w:pPr>
              <w:pStyle w:val="14"/>
            </w:pPr>
            <w:r>
              <w:t>科目名称</w:t>
            </w:r>
          </w:p>
        </w:tc>
        <w:tc>
          <w:tcPr>
            <w:tcW w:w="1134" w:type="dxa"/>
            <w:vMerge w:val="continue"/>
          </w:tcPr>
          <w:p w14:paraId="1EE1D951"/>
        </w:tc>
        <w:tc>
          <w:tcPr>
            <w:tcW w:w="1134" w:type="dxa"/>
            <w:vAlign w:val="center"/>
          </w:tcPr>
          <w:p w14:paraId="7E43055B">
            <w:pPr>
              <w:pStyle w:val="14"/>
            </w:pPr>
            <w:r>
              <w:t>小计</w:t>
            </w:r>
          </w:p>
        </w:tc>
        <w:tc>
          <w:tcPr>
            <w:tcW w:w="1134" w:type="dxa"/>
            <w:vAlign w:val="center"/>
          </w:tcPr>
          <w:p w14:paraId="1A3FCE91">
            <w:pPr>
              <w:pStyle w:val="14"/>
            </w:pPr>
            <w:r>
              <w:t>财政拨款 收入</w:t>
            </w:r>
          </w:p>
        </w:tc>
        <w:tc>
          <w:tcPr>
            <w:tcW w:w="1134" w:type="dxa"/>
            <w:vAlign w:val="center"/>
          </w:tcPr>
          <w:p w14:paraId="460EC685">
            <w:pPr>
              <w:pStyle w:val="14"/>
            </w:pPr>
            <w:r>
              <w:t>财政专户 收入</w:t>
            </w:r>
          </w:p>
        </w:tc>
        <w:tc>
          <w:tcPr>
            <w:tcW w:w="1134" w:type="dxa"/>
            <w:vAlign w:val="center"/>
          </w:tcPr>
          <w:p w14:paraId="460FD031">
            <w:pPr>
              <w:pStyle w:val="14"/>
            </w:pPr>
            <w:r>
              <w:t>事业收入</w:t>
            </w:r>
          </w:p>
        </w:tc>
        <w:tc>
          <w:tcPr>
            <w:tcW w:w="1134" w:type="dxa"/>
            <w:vAlign w:val="center"/>
          </w:tcPr>
          <w:p w14:paraId="26FFC5A2">
            <w:pPr>
              <w:pStyle w:val="14"/>
            </w:pPr>
            <w:r>
              <w:t>经营收入</w:t>
            </w:r>
          </w:p>
        </w:tc>
        <w:tc>
          <w:tcPr>
            <w:tcW w:w="1134" w:type="dxa"/>
            <w:vAlign w:val="center"/>
          </w:tcPr>
          <w:p w14:paraId="704AF8EC">
            <w:pPr>
              <w:pStyle w:val="14"/>
            </w:pPr>
            <w:r>
              <w:t>上级补助收入</w:t>
            </w:r>
          </w:p>
        </w:tc>
        <w:tc>
          <w:tcPr>
            <w:tcW w:w="1134" w:type="dxa"/>
            <w:vAlign w:val="center"/>
          </w:tcPr>
          <w:p w14:paraId="2DED2E6B">
            <w:pPr>
              <w:pStyle w:val="14"/>
            </w:pPr>
            <w:r>
              <w:t>附属单位上缴收入</w:t>
            </w:r>
          </w:p>
        </w:tc>
        <w:tc>
          <w:tcPr>
            <w:tcW w:w="1134" w:type="dxa"/>
            <w:vAlign w:val="center"/>
          </w:tcPr>
          <w:p w14:paraId="0C3A17E0">
            <w:pPr>
              <w:pStyle w:val="14"/>
            </w:pPr>
            <w:r>
              <w:t>其他收入</w:t>
            </w:r>
          </w:p>
        </w:tc>
        <w:tc>
          <w:tcPr>
            <w:tcW w:w="1134" w:type="dxa"/>
            <w:vMerge w:val="continue"/>
          </w:tcPr>
          <w:p w14:paraId="7A7B1345"/>
        </w:tc>
      </w:tr>
      <w:tr w14:paraId="57BC973E">
        <w:tblPrEx>
          <w:tblCellMar>
            <w:top w:w="0" w:type="dxa"/>
            <w:left w:w="108" w:type="dxa"/>
            <w:bottom w:w="0" w:type="dxa"/>
            <w:right w:w="108" w:type="dxa"/>
          </w:tblCellMar>
        </w:tblPrEx>
        <w:trPr>
          <w:trHeight w:val="369" w:hRule="atLeast"/>
          <w:tblHeader/>
          <w:jc w:val="center"/>
        </w:trPr>
        <w:tc>
          <w:tcPr>
            <w:tcW w:w="680" w:type="dxa"/>
            <w:vAlign w:val="center"/>
          </w:tcPr>
          <w:p w14:paraId="56A66F00">
            <w:pPr>
              <w:pStyle w:val="14"/>
            </w:pPr>
            <w:r>
              <w:t>栏次</w:t>
            </w:r>
          </w:p>
        </w:tc>
        <w:tc>
          <w:tcPr>
            <w:tcW w:w="992" w:type="dxa"/>
            <w:vAlign w:val="center"/>
          </w:tcPr>
          <w:p w14:paraId="3CFE79E7">
            <w:pPr>
              <w:pStyle w:val="14"/>
            </w:pPr>
            <w:r>
              <w:t>1</w:t>
            </w:r>
          </w:p>
        </w:tc>
        <w:tc>
          <w:tcPr>
            <w:tcW w:w="1559" w:type="dxa"/>
            <w:vAlign w:val="center"/>
          </w:tcPr>
          <w:p w14:paraId="7F7EA297">
            <w:pPr>
              <w:pStyle w:val="14"/>
            </w:pPr>
            <w:r>
              <w:t>2</w:t>
            </w:r>
          </w:p>
        </w:tc>
        <w:tc>
          <w:tcPr>
            <w:tcW w:w="1134" w:type="dxa"/>
            <w:vAlign w:val="center"/>
          </w:tcPr>
          <w:p w14:paraId="7FEEA150">
            <w:pPr>
              <w:pStyle w:val="14"/>
            </w:pPr>
            <w:r>
              <w:t>3</w:t>
            </w:r>
          </w:p>
        </w:tc>
        <w:tc>
          <w:tcPr>
            <w:tcW w:w="1134" w:type="dxa"/>
            <w:vAlign w:val="center"/>
          </w:tcPr>
          <w:p w14:paraId="06F3232C">
            <w:pPr>
              <w:pStyle w:val="14"/>
            </w:pPr>
            <w:r>
              <w:t>4</w:t>
            </w:r>
          </w:p>
        </w:tc>
        <w:tc>
          <w:tcPr>
            <w:tcW w:w="1134" w:type="dxa"/>
            <w:vAlign w:val="center"/>
          </w:tcPr>
          <w:p w14:paraId="24430F3B">
            <w:pPr>
              <w:pStyle w:val="14"/>
            </w:pPr>
            <w:r>
              <w:t>5</w:t>
            </w:r>
          </w:p>
        </w:tc>
        <w:tc>
          <w:tcPr>
            <w:tcW w:w="1134" w:type="dxa"/>
            <w:vAlign w:val="center"/>
          </w:tcPr>
          <w:p w14:paraId="35C315AD">
            <w:pPr>
              <w:pStyle w:val="14"/>
            </w:pPr>
            <w:r>
              <w:t>6</w:t>
            </w:r>
          </w:p>
        </w:tc>
        <w:tc>
          <w:tcPr>
            <w:tcW w:w="1134" w:type="dxa"/>
            <w:vAlign w:val="center"/>
          </w:tcPr>
          <w:p w14:paraId="688EB122">
            <w:pPr>
              <w:pStyle w:val="14"/>
            </w:pPr>
            <w:r>
              <w:t>7</w:t>
            </w:r>
          </w:p>
        </w:tc>
        <w:tc>
          <w:tcPr>
            <w:tcW w:w="1134" w:type="dxa"/>
            <w:vAlign w:val="center"/>
          </w:tcPr>
          <w:p w14:paraId="571A6371">
            <w:pPr>
              <w:pStyle w:val="14"/>
            </w:pPr>
            <w:r>
              <w:t>8</w:t>
            </w:r>
          </w:p>
        </w:tc>
        <w:tc>
          <w:tcPr>
            <w:tcW w:w="1134" w:type="dxa"/>
            <w:vAlign w:val="center"/>
          </w:tcPr>
          <w:p w14:paraId="69B8FA22">
            <w:pPr>
              <w:pStyle w:val="14"/>
            </w:pPr>
            <w:r>
              <w:t>9</w:t>
            </w:r>
          </w:p>
        </w:tc>
        <w:tc>
          <w:tcPr>
            <w:tcW w:w="1134" w:type="dxa"/>
            <w:vAlign w:val="center"/>
          </w:tcPr>
          <w:p w14:paraId="49997026">
            <w:pPr>
              <w:pStyle w:val="14"/>
            </w:pPr>
            <w:r>
              <w:t>10</w:t>
            </w:r>
          </w:p>
        </w:tc>
        <w:tc>
          <w:tcPr>
            <w:tcW w:w="1134" w:type="dxa"/>
            <w:vAlign w:val="center"/>
          </w:tcPr>
          <w:p w14:paraId="35B6DCE9">
            <w:pPr>
              <w:pStyle w:val="14"/>
            </w:pPr>
            <w:r>
              <w:t>11</w:t>
            </w:r>
          </w:p>
        </w:tc>
        <w:tc>
          <w:tcPr>
            <w:tcW w:w="1134" w:type="dxa"/>
            <w:vAlign w:val="center"/>
          </w:tcPr>
          <w:p w14:paraId="7817972C">
            <w:pPr>
              <w:pStyle w:val="14"/>
            </w:pPr>
            <w:r>
              <w:t>12</w:t>
            </w:r>
          </w:p>
        </w:tc>
      </w:tr>
      <w:tr w14:paraId="1800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77E7A">
            <w:pPr>
              <w:pStyle w:val="17"/>
            </w:pPr>
            <w:r>
              <w:t>1</w:t>
            </w:r>
          </w:p>
        </w:tc>
        <w:tc>
          <w:tcPr>
            <w:tcW w:w="992" w:type="dxa"/>
            <w:vAlign w:val="center"/>
          </w:tcPr>
          <w:p w14:paraId="28CFFEDD">
            <w:pPr>
              <w:pStyle w:val="20"/>
            </w:pPr>
          </w:p>
        </w:tc>
        <w:tc>
          <w:tcPr>
            <w:tcW w:w="1559" w:type="dxa"/>
            <w:vAlign w:val="center"/>
          </w:tcPr>
          <w:p w14:paraId="3102AD00">
            <w:pPr>
              <w:pStyle w:val="18"/>
            </w:pPr>
            <w:r>
              <w:t>合计</w:t>
            </w:r>
          </w:p>
        </w:tc>
        <w:tc>
          <w:tcPr>
            <w:tcW w:w="1134" w:type="dxa"/>
            <w:vAlign w:val="center"/>
          </w:tcPr>
          <w:p w14:paraId="7853E0BC">
            <w:pPr>
              <w:pStyle w:val="19"/>
            </w:pPr>
            <w:r>
              <w:t>5364.99</w:t>
            </w:r>
          </w:p>
        </w:tc>
        <w:tc>
          <w:tcPr>
            <w:tcW w:w="1134" w:type="dxa"/>
            <w:vAlign w:val="center"/>
          </w:tcPr>
          <w:p w14:paraId="687DCD6C">
            <w:pPr>
              <w:pStyle w:val="19"/>
            </w:pPr>
            <w:r>
              <w:t>5364.76</w:t>
            </w:r>
          </w:p>
        </w:tc>
        <w:tc>
          <w:tcPr>
            <w:tcW w:w="1134" w:type="dxa"/>
            <w:vAlign w:val="center"/>
          </w:tcPr>
          <w:p w14:paraId="0F1B57AF">
            <w:pPr>
              <w:pStyle w:val="19"/>
            </w:pPr>
            <w:r>
              <w:t>5364.76</w:t>
            </w:r>
          </w:p>
        </w:tc>
        <w:tc>
          <w:tcPr>
            <w:tcW w:w="1134" w:type="dxa"/>
            <w:vAlign w:val="center"/>
          </w:tcPr>
          <w:p w14:paraId="77BD21D7">
            <w:pPr>
              <w:pStyle w:val="19"/>
            </w:pPr>
          </w:p>
        </w:tc>
        <w:tc>
          <w:tcPr>
            <w:tcW w:w="1134" w:type="dxa"/>
            <w:vAlign w:val="center"/>
          </w:tcPr>
          <w:p w14:paraId="324AAB9D">
            <w:pPr>
              <w:pStyle w:val="19"/>
            </w:pPr>
          </w:p>
        </w:tc>
        <w:tc>
          <w:tcPr>
            <w:tcW w:w="1134" w:type="dxa"/>
            <w:vAlign w:val="center"/>
          </w:tcPr>
          <w:p w14:paraId="59DD9F30">
            <w:pPr>
              <w:pStyle w:val="19"/>
            </w:pPr>
          </w:p>
        </w:tc>
        <w:tc>
          <w:tcPr>
            <w:tcW w:w="1134" w:type="dxa"/>
            <w:vAlign w:val="center"/>
          </w:tcPr>
          <w:p w14:paraId="5EECD304">
            <w:pPr>
              <w:pStyle w:val="19"/>
            </w:pPr>
          </w:p>
        </w:tc>
        <w:tc>
          <w:tcPr>
            <w:tcW w:w="1134" w:type="dxa"/>
            <w:vAlign w:val="center"/>
          </w:tcPr>
          <w:p w14:paraId="4DE9EB11">
            <w:pPr>
              <w:pStyle w:val="19"/>
            </w:pPr>
          </w:p>
        </w:tc>
        <w:tc>
          <w:tcPr>
            <w:tcW w:w="1134" w:type="dxa"/>
            <w:vAlign w:val="center"/>
          </w:tcPr>
          <w:p w14:paraId="124B64F0">
            <w:pPr>
              <w:pStyle w:val="19"/>
            </w:pPr>
          </w:p>
        </w:tc>
        <w:tc>
          <w:tcPr>
            <w:tcW w:w="1134" w:type="dxa"/>
            <w:vAlign w:val="center"/>
          </w:tcPr>
          <w:p w14:paraId="49AFC51E">
            <w:pPr>
              <w:pStyle w:val="19"/>
            </w:pPr>
            <w:r>
              <w:t>0.23</w:t>
            </w:r>
          </w:p>
        </w:tc>
      </w:tr>
      <w:tr w14:paraId="0216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DF88B">
            <w:pPr>
              <w:pStyle w:val="17"/>
            </w:pPr>
            <w:r>
              <w:t>2</w:t>
            </w:r>
          </w:p>
        </w:tc>
        <w:tc>
          <w:tcPr>
            <w:tcW w:w="992" w:type="dxa"/>
            <w:vAlign w:val="center"/>
          </w:tcPr>
          <w:p w14:paraId="15305C2D">
            <w:pPr>
              <w:pStyle w:val="16"/>
            </w:pPr>
            <w:r>
              <w:t>205</w:t>
            </w:r>
          </w:p>
        </w:tc>
        <w:tc>
          <w:tcPr>
            <w:tcW w:w="1559" w:type="dxa"/>
            <w:vAlign w:val="center"/>
          </w:tcPr>
          <w:p w14:paraId="5E6F48E3">
            <w:pPr>
              <w:pStyle w:val="16"/>
            </w:pPr>
            <w:r>
              <w:t>教育支出</w:t>
            </w:r>
          </w:p>
        </w:tc>
        <w:tc>
          <w:tcPr>
            <w:tcW w:w="1134" w:type="dxa"/>
            <w:vAlign w:val="center"/>
          </w:tcPr>
          <w:p w14:paraId="18DC184F">
            <w:pPr>
              <w:pStyle w:val="15"/>
            </w:pPr>
            <w:r>
              <w:t>4613.56</w:t>
            </w:r>
          </w:p>
        </w:tc>
        <w:tc>
          <w:tcPr>
            <w:tcW w:w="1134" w:type="dxa"/>
            <w:vAlign w:val="center"/>
          </w:tcPr>
          <w:p w14:paraId="7CCA5C53">
            <w:pPr>
              <w:pStyle w:val="15"/>
            </w:pPr>
            <w:r>
              <w:t>4613.33</w:t>
            </w:r>
          </w:p>
        </w:tc>
        <w:tc>
          <w:tcPr>
            <w:tcW w:w="1134" w:type="dxa"/>
            <w:vAlign w:val="center"/>
          </w:tcPr>
          <w:p w14:paraId="575D0741">
            <w:pPr>
              <w:pStyle w:val="15"/>
            </w:pPr>
            <w:r>
              <w:t>4613.33</w:t>
            </w:r>
          </w:p>
        </w:tc>
        <w:tc>
          <w:tcPr>
            <w:tcW w:w="1134" w:type="dxa"/>
            <w:vAlign w:val="center"/>
          </w:tcPr>
          <w:p w14:paraId="35B9E184">
            <w:pPr>
              <w:pStyle w:val="15"/>
            </w:pPr>
          </w:p>
        </w:tc>
        <w:tc>
          <w:tcPr>
            <w:tcW w:w="1134" w:type="dxa"/>
            <w:vAlign w:val="center"/>
          </w:tcPr>
          <w:p w14:paraId="4E1272FC">
            <w:pPr>
              <w:pStyle w:val="15"/>
            </w:pPr>
          </w:p>
        </w:tc>
        <w:tc>
          <w:tcPr>
            <w:tcW w:w="1134" w:type="dxa"/>
            <w:vAlign w:val="center"/>
          </w:tcPr>
          <w:p w14:paraId="2FEA4244">
            <w:pPr>
              <w:pStyle w:val="15"/>
            </w:pPr>
          </w:p>
        </w:tc>
        <w:tc>
          <w:tcPr>
            <w:tcW w:w="1134" w:type="dxa"/>
            <w:vAlign w:val="center"/>
          </w:tcPr>
          <w:p w14:paraId="01C9EF5B">
            <w:pPr>
              <w:pStyle w:val="15"/>
            </w:pPr>
          </w:p>
        </w:tc>
        <w:tc>
          <w:tcPr>
            <w:tcW w:w="1134" w:type="dxa"/>
            <w:vAlign w:val="center"/>
          </w:tcPr>
          <w:p w14:paraId="2DE6AD1B">
            <w:pPr>
              <w:pStyle w:val="15"/>
            </w:pPr>
          </w:p>
        </w:tc>
        <w:tc>
          <w:tcPr>
            <w:tcW w:w="1134" w:type="dxa"/>
            <w:vAlign w:val="center"/>
          </w:tcPr>
          <w:p w14:paraId="462B5C84">
            <w:pPr>
              <w:pStyle w:val="15"/>
            </w:pPr>
          </w:p>
        </w:tc>
        <w:tc>
          <w:tcPr>
            <w:tcW w:w="1134" w:type="dxa"/>
            <w:vAlign w:val="center"/>
          </w:tcPr>
          <w:p w14:paraId="447EB8BE">
            <w:pPr>
              <w:pStyle w:val="15"/>
            </w:pPr>
            <w:r>
              <w:t>0.23</w:t>
            </w:r>
          </w:p>
        </w:tc>
      </w:tr>
      <w:tr w14:paraId="4248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570E0">
            <w:pPr>
              <w:pStyle w:val="17"/>
            </w:pPr>
            <w:r>
              <w:t>3</w:t>
            </w:r>
          </w:p>
        </w:tc>
        <w:tc>
          <w:tcPr>
            <w:tcW w:w="992" w:type="dxa"/>
            <w:vAlign w:val="center"/>
          </w:tcPr>
          <w:p w14:paraId="31A90708">
            <w:pPr>
              <w:pStyle w:val="16"/>
            </w:pPr>
            <w:r>
              <w:t>20502</w:t>
            </w:r>
          </w:p>
        </w:tc>
        <w:tc>
          <w:tcPr>
            <w:tcW w:w="1559" w:type="dxa"/>
            <w:vAlign w:val="center"/>
          </w:tcPr>
          <w:p w14:paraId="6FE57D4F">
            <w:pPr>
              <w:pStyle w:val="16"/>
            </w:pPr>
            <w:r>
              <w:t>普通教育</w:t>
            </w:r>
          </w:p>
        </w:tc>
        <w:tc>
          <w:tcPr>
            <w:tcW w:w="1134" w:type="dxa"/>
            <w:vAlign w:val="center"/>
          </w:tcPr>
          <w:p w14:paraId="7EC4E1FE">
            <w:pPr>
              <w:pStyle w:val="15"/>
            </w:pPr>
            <w:r>
              <w:t>4601.27</w:t>
            </w:r>
          </w:p>
        </w:tc>
        <w:tc>
          <w:tcPr>
            <w:tcW w:w="1134" w:type="dxa"/>
            <w:vAlign w:val="center"/>
          </w:tcPr>
          <w:p w14:paraId="18FD236C">
            <w:pPr>
              <w:pStyle w:val="15"/>
            </w:pPr>
            <w:r>
              <w:t>4601.04</w:t>
            </w:r>
          </w:p>
        </w:tc>
        <w:tc>
          <w:tcPr>
            <w:tcW w:w="1134" w:type="dxa"/>
            <w:vAlign w:val="center"/>
          </w:tcPr>
          <w:p w14:paraId="6D6B0C4D">
            <w:pPr>
              <w:pStyle w:val="15"/>
            </w:pPr>
            <w:r>
              <w:t>4601.04</w:t>
            </w:r>
          </w:p>
        </w:tc>
        <w:tc>
          <w:tcPr>
            <w:tcW w:w="1134" w:type="dxa"/>
            <w:vAlign w:val="center"/>
          </w:tcPr>
          <w:p w14:paraId="48947C6B">
            <w:pPr>
              <w:pStyle w:val="15"/>
            </w:pPr>
          </w:p>
        </w:tc>
        <w:tc>
          <w:tcPr>
            <w:tcW w:w="1134" w:type="dxa"/>
            <w:vAlign w:val="center"/>
          </w:tcPr>
          <w:p w14:paraId="69675445">
            <w:pPr>
              <w:pStyle w:val="15"/>
            </w:pPr>
          </w:p>
        </w:tc>
        <w:tc>
          <w:tcPr>
            <w:tcW w:w="1134" w:type="dxa"/>
            <w:vAlign w:val="center"/>
          </w:tcPr>
          <w:p w14:paraId="4C65777A">
            <w:pPr>
              <w:pStyle w:val="15"/>
            </w:pPr>
          </w:p>
        </w:tc>
        <w:tc>
          <w:tcPr>
            <w:tcW w:w="1134" w:type="dxa"/>
            <w:vAlign w:val="center"/>
          </w:tcPr>
          <w:p w14:paraId="2DDA87EF">
            <w:pPr>
              <w:pStyle w:val="15"/>
            </w:pPr>
          </w:p>
        </w:tc>
        <w:tc>
          <w:tcPr>
            <w:tcW w:w="1134" w:type="dxa"/>
            <w:vAlign w:val="center"/>
          </w:tcPr>
          <w:p w14:paraId="110FB16E">
            <w:pPr>
              <w:pStyle w:val="15"/>
            </w:pPr>
          </w:p>
        </w:tc>
        <w:tc>
          <w:tcPr>
            <w:tcW w:w="1134" w:type="dxa"/>
            <w:vAlign w:val="center"/>
          </w:tcPr>
          <w:p w14:paraId="30243022">
            <w:pPr>
              <w:pStyle w:val="15"/>
            </w:pPr>
          </w:p>
        </w:tc>
        <w:tc>
          <w:tcPr>
            <w:tcW w:w="1134" w:type="dxa"/>
            <w:vAlign w:val="center"/>
          </w:tcPr>
          <w:p w14:paraId="1BE394C9">
            <w:pPr>
              <w:pStyle w:val="15"/>
            </w:pPr>
            <w:r>
              <w:t>0.23</w:t>
            </w:r>
          </w:p>
        </w:tc>
      </w:tr>
      <w:tr w14:paraId="7C1B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1708D">
            <w:pPr>
              <w:pStyle w:val="17"/>
            </w:pPr>
            <w:r>
              <w:t>4</w:t>
            </w:r>
          </w:p>
        </w:tc>
        <w:tc>
          <w:tcPr>
            <w:tcW w:w="992" w:type="dxa"/>
            <w:vAlign w:val="center"/>
          </w:tcPr>
          <w:p w14:paraId="59D6688B">
            <w:pPr>
              <w:pStyle w:val="16"/>
            </w:pPr>
            <w:r>
              <w:t>2050201</w:t>
            </w:r>
          </w:p>
        </w:tc>
        <w:tc>
          <w:tcPr>
            <w:tcW w:w="1559" w:type="dxa"/>
            <w:vAlign w:val="center"/>
          </w:tcPr>
          <w:p w14:paraId="5A3D9A53">
            <w:pPr>
              <w:pStyle w:val="16"/>
            </w:pPr>
            <w:r>
              <w:t>学前教育</w:t>
            </w:r>
          </w:p>
        </w:tc>
        <w:tc>
          <w:tcPr>
            <w:tcW w:w="1134" w:type="dxa"/>
            <w:vAlign w:val="center"/>
          </w:tcPr>
          <w:p w14:paraId="7FFF8972">
            <w:pPr>
              <w:pStyle w:val="15"/>
            </w:pPr>
            <w:r>
              <w:t>355.92</w:t>
            </w:r>
          </w:p>
        </w:tc>
        <w:tc>
          <w:tcPr>
            <w:tcW w:w="1134" w:type="dxa"/>
            <w:vAlign w:val="center"/>
          </w:tcPr>
          <w:p w14:paraId="31576E46">
            <w:pPr>
              <w:pStyle w:val="15"/>
            </w:pPr>
            <w:r>
              <w:t>355.92</w:t>
            </w:r>
          </w:p>
        </w:tc>
        <w:tc>
          <w:tcPr>
            <w:tcW w:w="1134" w:type="dxa"/>
            <w:vAlign w:val="center"/>
          </w:tcPr>
          <w:p w14:paraId="3DE80DA3">
            <w:pPr>
              <w:pStyle w:val="15"/>
            </w:pPr>
            <w:r>
              <w:t>355.92</w:t>
            </w:r>
          </w:p>
        </w:tc>
        <w:tc>
          <w:tcPr>
            <w:tcW w:w="1134" w:type="dxa"/>
            <w:vAlign w:val="center"/>
          </w:tcPr>
          <w:p w14:paraId="12810CB0">
            <w:pPr>
              <w:pStyle w:val="15"/>
            </w:pPr>
          </w:p>
        </w:tc>
        <w:tc>
          <w:tcPr>
            <w:tcW w:w="1134" w:type="dxa"/>
            <w:vAlign w:val="center"/>
          </w:tcPr>
          <w:p w14:paraId="06CBF309">
            <w:pPr>
              <w:pStyle w:val="15"/>
            </w:pPr>
          </w:p>
        </w:tc>
        <w:tc>
          <w:tcPr>
            <w:tcW w:w="1134" w:type="dxa"/>
            <w:vAlign w:val="center"/>
          </w:tcPr>
          <w:p w14:paraId="3A11B51D">
            <w:pPr>
              <w:pStyle w:val="15"/>
            </w:pPr>
          </w:p>
        </w:tc>
        <w:tc>
          <w:tcPr>
            <w:tcW w:w="1134" w:type="dxa"/>
            <w:vAlign w:val="center"/>
          </w:tcPr>
          <w:p w14:paraId="42B020BA">
            <w:pPr>
              <w:pStyle w:val="15"/>
            </w:pPr>
          </w:p>
        </w:tc>
        <w:tc>
          <w:tcPr>
            <w:tcW w:w="1134" w:type="dxa"/>
            <w:vAlign w:val="center"/>
          </w:tcPr>
          <w:p w14:paraId="7502ED59">
            <w:pPr>
              <w:pStyle w:val="15"/>
            </w:pPr>
          </w:p>
        </w:tc>
        <w:tc>
          <w:tcPr>
            <w:tcW w:w="1134" w:type="dxa"/>
            <w:vAlign w:val="center"/>
          </w:tcPr>
          <w:p w14:paraId="6A8DEF59">
            <w:pPr>
              <w:pStyle w:val="15"/>
            </w:pPr>
          </w:p>
        </w:tc>
        <w:tc>
          <w:tcPr>
            <w:tcW w:w="1134" w:type="dxa"/>
            <w:vAlign w:val="center"/>
          </w:tcPr>
          <w:p w14:paraId="564A637B">
            <w:pPr>
              <w:pStyle w:val="15"/>
            </w:pPr>
            <w:r>
              <w:t>0.00</w:t>
            </w:r>
          </w:p>
        </w:tc>
      </w:tr>
      <w:tr w14:paraId="4381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24A3D">
            <w:pPr>
              <w:pStyle w:val="17"/>
            </w:pPr>
            <w:r>
              <w:t>5</w:t>
            </w:r>
          </w:p>
        </w:tc>
        <w:tc>
          <w:tcPr>
            <w:tcW w:w="992" w:type="dxa"/>
            <w:vAlign w:val="center"/>
          </w:tcPr>
          <w:p w14:paraId="25FD30A3">
            <w:pPr>
              <w:pStyle w:val="16"/>
            </w:pPr>
            <w:r>
              <w:t>2050202</w:t>
            </w:r>
          </w:p>
        </w:tc>
        <w:tc>
          <w:tcPr>
            <w:tcW w:w="1559" w:type="dxa"/>
            <w:vAlign w:val="center"/>
          </w:tcPr>
          <w:p w14:paraId="61E1483E">
            <w:pPr>
              <w:pStyle w:val="16"/>
            </w:pPr>
            <w:r>
              <w:t>小学教育</w:t>
            </w:r>
          </w:p>
        </w:tc>
        <w:tc>
          <w:tcPr>
            <w:tcW w:w="1134" w:type="dxa"/>
            <w:vAlign w:val="center"/>
          </w:tcPr>
          <w:p w14:paraId="3EE36F76">
            <w:pPr>
              <w:pStyle w:val="15"/>
            </w:pPr>
            <w:r>
              <w:t>3038.14</w:t>
            </w:r>
          </w:p>
        </w:tc>
        <w:tc>
          <w:tcPr>
            <w:tcW w:w="1134" w:type="dxa"/>
            <w:vAlign w:val="center"/>
          </w:tcPr>
          <w:p w14:paraId="5D30D243">
            <w:pPr>
              <w:pStyle w:val="15"/>
            </w:pPr>
            <w:r>
              <w:t>3037.91</w:t>
            </w:r>
          </w:p>
        </w:tc>
        <w:tc>
          <w:tcPr>
            <w:tcW w:w="1134" w:type="dxa"/>
            <w:vAlign w:val="center"/>
          </w:tcPr>
          <w:p w14:paraId="6DF13C4B">
            <w:pPr>
              <w:pStyle w:val="15"/>
            </w:pPr>
            <w:r>
              <w:t>3037.91</w:t>
            </w:r>
          </w:p>
        </w:tc>
        <w:tc>
          <w:tcPr>
            <w:tcW w:w="1134" w:type="dxa"/>
            <w:vAlign w:val="center"/>
          </w:tcPr>
          <w:p w14:paraId="1C485819">
            <w:pPr>
              <w:pStyle w:val="15"/>
            </w:pPr>
          </w:p>
        </w:tc>
        <w:tc>
          <w:tcPr>
            <w:tcW w:w="1134" w:type="dxa"/>
            <w:vAlign w:val="center"/>
          </w:tcPr>
          <w:p w14:paraId="6D666321">
            <w:pPr>
              <w:pStyle w:val="15"/>
            </w:pPr>
          </w:p>
        </w:tc>
        <w:tc>
          <w:tcPr>
            <w:tcW w:w="1134" w:type="dxa"/>
            <w:vAlign w:val="center"/>
          </w:tcPr>
          <w:p w14:paraId="540BDCB9">
            <w:pPr>
              <w:pStyle w:val="15"/>
            </w:pPr>
          </w:p>
        </w:tc>
        <w:tc>
          <w:tcPr>
            <w:tcW w:w="1134" w:type="dxa"/>
            <w:vAlign w:val="center"/>
          </w:tcPr>
          <w:p w14:paraId="4B30B284">
            <w:pPr>
              <w:pStyle w:val="15"/>
            </w:pPr>
          </w:p>
        </w:tc>
        <w:tc>
          <w:tcPr>
            <w:tcW w:w="1134" w:type="dxa"/>
            <w:vAlign w:val="center"/>
          </w:tcPr>
          <w:p w14:paraId="0F9CCF41">
            <w:pPr>
              <w:pStyle w:val="15"/>
            </w:pPr>
          </w:p>
        </w:tc>
        <w:tc>
          <w:tcPr>
            <w:tcW w:w="1134" w:type="dxa"/>
            <w:vAlign w:val="center"/>
          </w:tcPr>
          <w:p w14:paraId="1146D0C5">
            <w:pPr>
              <w:pStyle w:val="15"/>
            </w:pPr>
          </w:p>
        </w:tc>
        <w:tc>
          <w:tcPr>
            <w:tcW w:w="1134" w:type="dxa"/>
            <w:vAlign w:val="center"/>
          </w:tcPr>
          <w:p w14:paraId="4B241AA3">
            <w:pPr>
              <w:pStyle w:val="15"/>
            </w:pPr>
            <w:r>
              <w:t>0.23</w:t>
            </w:r>
          </w:p>
        </w:tc>
      </w:tr>
      <w:tr w14:paraId="3A01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DDF46">
            <w:pPr>
              <w:pStyle w:val="17"/>
            </w:pPr>
            <w:r>
              <w:t>6</w:t>
            </w:r>
          </w:p>
        </w:tc>
        <w:tc>
          <w:tcPr>
            <w:tcW w:w="992" w:type="dxa"/>
            <w:vAlign w:val="center"/>
          </w:tcPr>
          <w:p w14:paraId="5CA76264">
            <w:pPr>
              <w:pStyle w:val="16"/>
            </w:pPr>
            <w:r>
              <w:t>2050203</w:t>
            </w:r>
          </w:p>
        </w:tc>
        <w:tc>
          <w:tcPr>
            <w:tcW w:w="1559" w:type="dxa"/>
            <w:vAlign w:val="center"/>
          </w:tcPr>
          <w:p w14:paraId="4381190B">
            <w:pPr>
              <w:pStyle w:val="16"/>
            </w:pPr>
            <w:r>
              <w:t>初中教育</w:t>
            </w:r>
          </w:p>
        </w:tc>
        <w:tc>
          <w:tcPr>
            <w:tcW w:w="1134" w:type="dxa"/>
            <w:vAlign w:val="center"/>
          </w:tcPr>
          <w:p w14:paraId="50069533">
            <w:pPr>
              <w:pStyle w:val="15"/>
            </w:pPr>
            <w:r>
              <w:t>1206.31</w:t>
            </w:r>
          </w:p>
        </w:tc>
        <w:tc>
          <w:tcPr>
            <w:tcW w:w="1134" w:type="dxa"/>
            <w:vAlign w:val="center"/>
          </w:tcPr>
          <w:p w14:paraId="028275FF">
            <w:pPr>
              <w:pStyle w:val="15"/>
            </w:pPr>
            <w:r>
              <w:t>1206.31</w:t>
            </w:r>
          </w:p>
        </w:tc>
        <w:tc>
          <w:tcPr>
            <w:tcW w:w="1134" w:type="dxa"/>
            <w:vAlign w:val="center"/>
          </w:tcPr>
          <w:p w14:paraId="3CB67E00">
            <w:pPr>
              <w:pStyle w:val="15"/>
            </w:pPr>
            <w:r>
              <w:t>1206.31</w:t>
            </w:r>
          </w:p>
        </w:tc>
        <w:tc>
          <w:tcPr>
            <w:tcW w:w="1134" w:type="dxa"/>
            <w:vAlign w:val="center"/>
          </w:tcPr>
          <w:p w14:paraId="5AC894F3">
            <w:pPr>
              <w:pStyle w:val="15"/>
            </w:pPr>
          </w:p>
        </w:tc>
        <w:tc>
          <w:tcPr>
            <w:tcW w:w="1134" w:type="dxa"/>
            <w:vAlign w:val="center"/>
          </w:tcPr>
          <w:p w14:paraId="4E2B24F1">
            <w:pPr>
              <w:pStyle w:val="15"/>
            </w:pPr>
          </w:p>
        </w:tc>
        <w:tc>
          <w:tcPr>
            <w:tcW w:w="1134" w:type="dxa"/>
            <w:vAlign w:val="center"/>
          </w:tcPr>
          <w:p w14:paraId="4ACD302E">
            <w:pPr>
              <w:pStyle w:val="15"/>
            </w:pPr>
          </w:p>
        </w:tc>
        <w:tc>
          <w:tcPr>
            <w:tcW w:w="1134" w:type="dxa"/>
            <w:vAlign w:val="center"/>
          </w:tcPr>
          <w:p w14:paraId="738B86C3">
            <w:pPr>
              <w:pStyle w:val="15"/>
            </w:pPr>
          </w:p>
        </w:tc>
        <w:tc>
          <w:tcPr>
            <w:tcW w:w="1134" w:type="dxa"/>
            <w:vAlign w:val="center"/>
          </w:tcPr>
          <w:p w14:paraId="4EFDA793">
            <w:pPr>
              <w:pStyle w:val="15"/>
            </w:pPr>
          </w:p>
        </w:tc>
        <w:tc>
          <w:tcPr>
            <w:tcW w:w="1134" w:type="dxa"/>
            <w:vAlign w:val="center"/>
          </w:tcPr>
          <w:p w14:paraId="0CA0B2D7">
            <w:pPr>
              <w:pStyle w:val="15"/>
            </w:pPr>
          </w:p>
        </w:tc>
        <w:tc>
          <w:tcPr>
            <w:tcW w:w="1134" w:type="dxa"/>
            <w:vAlign w:val="center"/>
          </w:tcPr>
          <w:p w14:paraId="0C8AFEFC">
            <w:pPr>
              <w:pStyle w:val="15"/>
            </w:pPr>
          </w:p>
        </w:tc>
      </w:tr>
      <w:tr w14:paraId="619DC97B">
        <w:tblPrEx>
          <w:tblCellMar>
            <w:top w:w="0" w:type="dxa"/>
            <w:left w:w="108" w:type="dxa"/>
            <w:bottom w:w="0" w:type="dxa"/>
            <w:right w:w="108" w:type="dxa"/>
          </w:tblCellMar>
        </w:tblPrEx>
        <w:trPr>
          <w:trHeight w:val="369" w:hRule="atLeast"/>
          <w:jc w:val="center"/>
        </w:trPr>
        <w:tc>
          <w:tcPr>
            <w:tcW w:w="680" w:type="dxa"/>
            <w:vAlign w:val="center"/>
          </w:tcPr>
          <w:p w14:paraId="64F75EFA">
            <w:pPr>
              <w:pStyle w:val="17"/>
            </w:pPr>
            <w:r>
              <w:t>7</w:t>
            </w:r>
          </w:p>
        </w:tc>
        <w:tc>
          <w:tcPr>
            <w:tcW w:w="992" w:type="dxa"/>
            <w:vAlign w:val="center"/>
          </w:tcPr>
          <w:p w14:paraId="0F1AE52F">
            <w:pPr>
              <w:pStyle w:val="16"/>
            </w:pPr>
            <w:r>
              <w:t>2050299</w:t>
            </w:r>
          </w:p>
        </w:tc>
        <w:tc>
          <w:tcPr>
            <w:tcW w:w="1559" w:type="dxa"/>
            <w:vAlign w:val="center"/>
          </w:tcPr>
          <w:p w14:paraId="7A1485F8">
            <w:pPr>
              <w:pStyle w:val="16"/>
            </w:pPr>
            <w:r>
              <w:t>其他普通教育支出</w:t>
            </w:r>
          </w:p>
        </w:tc>
        <w:tc>
          <w:tcPr>
            <w:tcW w:w="1134" w:type="dxa"/>
            <w:vAlign w:val="center"/>
          </w:tcPr>
          <w:p w14:paraId="5450DF41">
            <w:pPr>
              <w:pStyle w:val="15"/>
            </w:pPr>
            <w:r>
              <w:t>0.90</w:t>
            </w:r>
          </w:p>
        </w:tc>
        <w:tc>
          <w:tcPr>
            <w:tcW w:w="1134" w:type="dxa"/>
            <w:vAlign w:val="center"/>
          </w:tcPr>
          <w:p w14:paraId="005261FB">
            <w:pPr>
              <w:pStyle w:val="15"/>
            </w:pPr>
            <w:r>
              <w:t>0.90</w:t>
            </w:r>
          </w:p>
        </w:tc>
        <w:tc>
          <w:tcPr>
            <w:tcW w:w="1134" w:type="dxa"/>
            <w:vAlign w:val="center"/>
          </w:tcPr>
          <w:p w14:paraId="29BCDA1E">
            <w:pPr>
              <w:pStyle w:val="15"/>
            </w:pPr>
            <w:r>
              <w:t>0.90</w:t>
            </w:r>
          </w:p>
        </w:tc>
        <w:tc>
          <w:tcPr>
            <w:tcW w:w="1134" w:type="dxa"/>
            <w:vAlign w:val="center"/>
          </w:tcPr>
          <w:p w14:paraId="7C3A85EF">
            <w:pPr>
              <w:pStyle w:val="15"/>
            </w:pPr>
          </w:p>
        </w:tc>
        <w:tc>
          <w:tcPr>
            <w:tcW w:w="1134" w:type="dxa"/>
            <w:vAlign w:val="center"/>
          </w:tcPr>
          <w:p w14:paraId="61C43D01">
            <w:pPr>
              <w:pStyle w:val="15"/>
            </w:pPr>
          </w:p>
        </w:tc>
        <w:tc>
          <w:tcPr>
            <w:tcW w:w="1134" w:type="dxa"/>
            <w:vAlign w:val="center"/>
          </w:tcPr>
          <w:p w14:paraId="70D9AFB7">
            <w:pPr>
              <w:pStyle w:val="15"/>
            </w:pPr>
          </w:p>
        </w:tc>
        <w:tc>
          <w:tcPr>
            <w:tcW w:w="1134" w:type="dxa"/>
            <w:vAlign w:val="center"/>
          </w:tcPr>
          <w:p w14:paraId="0A0EF4E1">
            <w:pPr>
              <w:pStyle w:val="15"/>
            </w:pPr>
          </w:p>
        </w:tc>
        <w:tc>
          <w:tcPr>
            <w:tcW w:w="1134" w:type="dxa"/>
            <w:vAlign w:val="center"/>
          </w:tcPr>
          <w:p w14:paraId="2AF88D27">
            <w:pPr>
              <w:pStyle w:val="15"/>
            </w:pPr>
          </w:p>
        </w:tc>
        <w:tc>
          <w:tcPr>
            <w:tcW w:w="1134" w:type="dxa"/>
            <w:vAlign w:val="center"/>
          </w:tcPr>
          <w:p w14:paraId="0015A35E">
            <w:pPr>
              <w:pStyle w:val="15"/>
            </w:pPr>
          </w:p>
        </w:tc>
        <w:tc>
          <w:tcPr>
            <w:tcW w:w="1134" w:type="dxa"/>
            <w:vAlign w:val="center"/>
          </w:tcPr>
          <w:p w14:paraId="0106EBE9">
            <w:pPr>
              <w:pStyle w:val="15"/>
            </w:pPr>
          </w:p>
        </w:tc>
      </w:tr>
      <w:tr w14:paraId="5216EDF7">
        <w:tblPrEx>
          <w:tblCellMar>
            <w:top w:w="0" w:type="dxa"/>
            <w:left w:w="108" w:type="dxa"/>
            <w:bottom w:w="0" w:type="dxa"/>
            <w:right w:w="108" w:type="dxa"/>
          </w:tblCellMar>
        </w:tblPrEx>
        <w:trPr>
          <w:trHeight w:val="369" w:hRule="atLeast"/>
          <w:jc w:val="center"/>
        </w:trPr>
        <w:tc>
          <w:tcPr>
            <w:tcW w:w="680" w:type="dxa"/>
            <w:vAlign w:val="center"/>
          </w:tcPr>
          <w:p w14:paraId="41B98BA2">
            <w:pPr>
              <w:pStyle w:val="17"/>
            </w:pPr>
            <w:r>
              <w:t>8</w:t>
            </w:r>
          </w:p>
        </w:tc>
        <w:tc>
          <w:tcPr>
            <w:tcW w:w="992" w:type="dxa"/>
            <w:vAlign w:val="center"/>
          </w:tcPr>
          <w:p w14:paraId="5E86C8FE">
            <w:pPr>
              <w:pStyle w:val="16"/>
            </w:pPr>
            <w:r>
              <w:t>20504</w:t>
            </w:r>
          </w:p>
        </w:tc>
        <w:tc>
          <w:tcPr>
            <w:tcW w:w="1559" w:type="dxa"/>
            <w:vAlign w:val="center"/>
          </w:tcPr>
          <w:p w14:paraId="018BD79C">
            <w:pPr>
              <w:pStyle w:val="16"/>
            </w:pPr>
            <w:r>
              <w:t>成人教育</w:t>
            </w:r>
          </w:p>
        </w:tc>
        <w:tc>
          <w:tcPr>
            <w:tcW w:w="1134" w:type="dxa"/>
            <w:vAlign w:val="center"/>
          </w:tcPr>
          <w:p w14:paraId="72D3C4D2">
            <w:pPr>
              <w:pStyle w:val="15"/>
            </w:pPr>
            <w:r>
              <w:t>5.80</w:t>
            </w:r>
          </w:p>
        </w:tc>
        <w:tc>
          <w:tcPr>
            <w:tcW w:w="1134" w:type="dxa"/>
            <w:vAlign w:val="center"/>
          </w:tcPr>
          <w:p w14:paraId="099E01B0">
            <w:pPr>
              <w:pStyle w:val="15"/>
            </w:pPr>
            <w:r>
              <w:t>5.80</w:t>
            </w:r>
          </w:p>
        </w:tc>
        <w:tc>
          <w:tcPr>
            <w:tcW w:w="1134" w:type="dxa"/>
            <w:vAlign w:val="center"/>
          </w:tcPr>
          <w:p w14:paraId="580C4866">
            <w:pPr>
              <w:pStyle w:val="15"/>
            </w:pPr>
            <w:r>
              <w:t>5.80</w:t>
            </w:r>
          </w:p>
        </w:tc>
        <w:tc>
          <w:tcPr>
            <w:tcW w:w="1134" w:type="dxa"/>
            <w:vAlign w:val="center"/>
          </w:tcPr>
          <w:p w14:paraId="116E1C06">
            <w:pPr>
              <w:pStyle w:val="15"/>
            </w:pPr>
          </w:p>
        </w:tc>
        <w:tc>
          <w:tcPr>
            <w:tcW w:w="1134" w:type="dxa"/>
            <w:vAlign w:val="center"/>
          </w:tcPr>
          <w:p w14:paraId="1C255886">
            <w:pPr>
              <w:pStyle w:val="15"/>
            </w:pPr>
          </w:p>
        </w:tc>
        <w:tc>
          <w:tcPr>
            <w:tcW w:w="1134" w:type="dxa"/>
            <w:vAlign w:val="center"/>
          </w:tcPr>
          <w:p w14:paraId="491CF298">
            <w:pPr>
              <w:pStyle w:val="15"/>
            </w:pPr>
          </w:p>
        </w:tc>
        <w:tc>
          <w:tcPr>
            <w:tcW w:w="1134" w:type="dxa"/>
            <w:vAlign w:val="center"/>
          </w:tcPr>
          <w:p w14:paraId="1BBC4C13">
            <w:pPr>
              <w:pStyle w:val="15"/>
            </w:pPr>
          </w:p>
        </w:tc>
        <w:tc>
          <w:tcPr>
            <w:tcW w:w="1134" w:type="dxa"/>
            <w:vAlign w:val="center"/>
          </w:tcPr>
          <w:p w14:paraId="40805B40">
            <w:pPr>
              <w:pStyle w:val="15"/>
            </w:pPr>
          </w:p>
        </w:tc>
        <w:tc>
          <w:tcPr>
            <w:tcW w:w="1134" w:type="dxa"/>
            <w:vAlign w:val="center"/>
          </w:tcPr>
          <w:p w14:paraId="76122C9B">
            <w:pPr>
              <w:pStyle w:val="15"/>
            </w:pPr>
          </w:p>
        </w:tc>
        <w:tc>
          <w:tcPr>
            <w:tcW w:w="1134" w:type="dxa"/>
            <w:vAlign w:val="center"/>
          </w:tcPr>
          <w:p w14:paraId="258DB899">
            <w:pPr>
              <w:pStyle w:val="15"/>
            </w:pPr>
          </w:p>
        </w:tc>
      </w:tr>
      <w:tr w14:paraId="5D8F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44DC0">
            <w:pPr>
              <w:pStyle w:val="17"/>
            </w:pPr>
            <w:r>
              <w:t>9</w:t>
            </w:r>
          </w:p>
        </w:tc>
        <w:tc>
          <w:tcPr>
            <w:tcW w:w="992" w:type="dxa"/>
            <w:vAlign w:val="center"/>
          </w:tcPr>
          <w:p w14:paraId="6EDFB77D">
            <w:pPr>
              <w:pStyle w:val="16"/>
            </w:pPr>
            <w:r>
              <w:t>2050499</w:t>
            </w:r>
          </w:p>
        </w:tc>
        <w:tc>
          <w:tcPr>
            <w:tcW w:w="1559" w:type="dxa"/>
            <w:vAlign w:val="center"/>
          </w:tcPr>
          <w:p w14:paraId="5712D8E5">
            <w:pPr>
              <w:pStyle w:val="16"/>
            </w:pPr>
            <w:r>
              <w:t>其他成人教育支出</w:t>
            </w:r>
          </w:p>
        </w:tc>
        <w:tc>
          <w:tcPr>
            <w:tcW w:w="1134" w:type="dxa"/>
            <w:vAlign w:val="center"/>
          </w:tcPr>
          <w:p w14:paraId="2ED62A53">
            <w:pPr>
              <w:pStyle w:val="15"/>
            </w:pPr>
            <w:r>
              <w:t>5.80</w:t>
            </w:r>
          </w:p>
        </w:tc>
        <w:tc>
          <w:tcPr>
            <w:tcW w:w="1134" w:type="dxa"/>
            <w:vAlign w:val="center"/>
          </w:tcPr>
          <w:p w14:paraId="565DC901">
            <w:pPr>
              <w:pStyle w:val="15"/>
            </w:pPr>
            <w:r>
              <w:t>5.80</w:t>
            </w:r>
          </w:p>
        </w:tc>
        <w:tc>
          <w:tcPr>
            <w:tcW w:w="1134" w:type="dxa"/>
            <w:vAlign w:val="center"/>
          </w:tcPr>
          <w:p w14:paraId="7F25F766">
            <w:pPr>
              <w:pStyle w:val="15"/>
            </w:pPr>
            <w:r>
              <w:t>5.80</w:t>
            </w:r>
          </w:p>
        </w:tc>
        <w:tc>
          <w:tcPr>
            <w:tcW w:w="1134" w:type="dxa"/>
            <w:vAlign w:val="center"/>
          </w:tcPr>
          <w:p w14:paraId="03371BCA">
            <w:pPr>
              <w:pStyle w:val="15"/>
            </w:pPr>
          </w:p>
        </w:tc>
        <w:tc>
          <w:tcPr>
            <w:tcW w:w="1134" w:type="dxa"/>
            <w:vAlign w:val="center"/>
          </w:tcPr>
          <w:p w14:paraId="4A7060EE">
            <w:pPr>
              <w:pStyle w:val="15"/>
            </w:pPr>
          </w:p>
        </w:tc>
        <w:tc>
          <w:tcPr>
            <w:tcW w:w="1134" w:type="dxa"/>
            <w:vAlign w:val="center"/>
          </w:tcPr>
          <w:p w14:paraId="5E6B3428">
            <w:pPr>
              <w:pStyle w:val="15"/>
            </w:pPr>
          </w:p>
        </w:tc>
        <w:tc>
          <w:tcPr>
            <w:tcW w:w="1134" w:type="dxa"/>
            <w:vAlign w:val="center"/>
          </w:tcPr>
          <w:p w14:paraId="49EE013F">
            <w:pPr>
              <w:pStyle w:val="15"/>
            </w:pPr>
          </w:p>
        </w:tc>
        <w:tc>
          <w:tcPr>
            <w:tcW w:w="1134" w:type="dxa"/>
            <w:vAlign w:val="center"/>
          </w:tcPr>
          <w:p w14:paraId="78624CE6">
            <w:pPr>
              <w:pStyle w:val="15"/>
            </w:pPr>
          </w:p>
        </w:tc>
        <w:tc>
          <w:tcPr>
            <w:tcW w:w="1134" w:type="dxa"/>
            <w:vAlign w:val="center"/>
          </w:tcPr>
          <w:p w14:paraId="679E3254">
            <w:pPr>
              <w:pStyle w:val="15"/>
            </w:pPr>
          </w:p>
        </w:tc>
        <w:tc>
          <w:tcPr>
            <w:tcW w:w="1134" w:type="dxa"/>
            <w:vAlign w:val="center"/>
          </w:tcPr>
          <w:p w14:paraId="0BFEE82B">
            <w:pPr>
              <w:pStyle w:val="15"/>
            </w:pPr>
          </w:p>
        </w:tc>
      </w:tr>
      <w:tr w14:paraId="277C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8A9F7">
            <w:pPr>
              <w:pStyle w:val="17"/>
            </w:pPr>
            <w:r>
              <w:t>10</w:t>
            </w:r>
          </w:p>
        </w:tc>
        <w:tc>
          <w:tcPr>
            <w:tcW w:w="992" w:type="dxa"/>
            <w:vAlign w:val="center"/>
          </w:tcPr>
          <w:p w14:paraId="1F34FDB7">
            <w:pPr>
              <w:pStyle w:val="16"/>
            </w:pPr>
            <w:r>
              <w:t>20509</w:t>
            </w:r>
          </w:p>
        </w:tc>
        <w:tc>
          <w:tcPr>
            <w:tcW w:w="1559" w:type="dxa"/>
            <w:vAlign w:val="center"/>
          </w:tcPr>
          <w:p w14:paraId="0E88A5BA">
            <w:pPr>
              <w:pStyle w:val="16"/>
            </w:pPr>
            <w:r>
              <w:t>教育费附加安排的支出</w:t>
            </w:r>
          </w:p>
        </w:tc>
        <w:tc>
          <w:tcPr>
            <w:tcW w:w="1134" w:type="dxa"/>
            <w:vAlign w:val="center"/>
          </w:tcPr>
          <w:p w14:paraId="24284752">
            <w:pPr>
              <w:pStyle w:val="15"/>
            </w:pPr>
            <w:r>
              <w:t>6.49</w:t>
            </w:r>
          </w:p>
        </w:tc>
        <w:tc>
          <w:tcPr>
            <w:tcW w:w="1134" w:type="dxa"/>
            <w:vAlign w:val="center"/>
          </w:tcPr>
          <w:p w14:paraId="6E0018BB">
            <w:pPr>
              <w:pStyle w:val="15"/>
            </w:pPr>
            <w:r>
              <w:t>6.49</w:t>
            </w:r>
          </w:p>
        </w:tc>
        <w:tc>
          <w:tcPr>
            <w:tcW w:w="1134" w:type="dxa"/>
            <w:vAlign w:val="center"/>
          </w:tcPr>
          <w:p w14:paraId="6A26543C">
            <w:pPr>
              <w:pStyle w:val="15"/>
            </w:pPr>
            <w:r>
              <w:t>6.49</w:t>
            </w:r>
          </w:p>
        </w:tc>
        <w:tc>
          <w:tcPr>
            <w:tcW w:w="1134" w:type="dxa"/>
            <w:vAlign w:val="center"/>
          </w:tcPr>
          <w:p w14:paraId="6627FBFB">
            <w:pPr>
              <w:pStyle w:val="15"/>
            </w:pPr>
          </w:p>
        </w:tc>
        <w:tc>
          <w:tcPr>
            <w:tcW w:w="1134" w:type="dxa"/>
            <w:vAlign w:val="center"/>
          </w:tcPr>
          <w:p w14:paraId="7601D02D">
            <w:pPr>
              <w:pStyle w:val="15"/>
            </w:pPr>
          </w:p>
        </w:tc>
        <w:tc>
          <w:tcPr>
            <w:tcW w:w="1134" w:type="dxa"/>
            <w:vAlign w:val="center"/>
          </w:tcPr>
          <w:p w14:paraId="79C585E1">
            <w:pPr>
              <w:pStyle w:val="15"/>
            </w:pPr>
          </w:p>
        </w:tc>
        <w:tc>
          <w:tcPr>
            <w:tcW w:w="1134" w:type="dxa"/>
            <w:vAlign w:val="center"/>
          </w:tcPr>
          <w:p w14:paraId="7528592D">
            <w:pPr>
              <w:pStyle w:val="15"/>
            </w:pPr>
          </w:p>
        </w:tc>
        <w:tc>
          <w:tcPr>
            <w:tcW w:w="1134" w:type="dxa"/>
            <w:vAlign w:val="center"/>
          </w:tcPr>
          <w:p w14:paraId="5507BA53">
            <w:pPr>
              <w:pStyle w:val="15"/>
            </w:pPr>
          </w:p>
        </w:tc>
        <w:tc>
          <w:tcPr>
            <w:tcW w:w="1134" w:type="dxa"/>
            <w:vAlign w:val="center"/>
          </w:tcPr>
          <w:p w14:paraId="3284BF9E">
            <w:pPr>
              <w:pStyle w:val="15"/>
            </w:pPr>
          </w:p>
        </w:tc>
        <w:tc>
          <w:tcPr>
            <w:tcW w:w="1134" w:type="dxa"/>
            <w:vAlign w:val="center"/>
          </w:tcPr>
          <w:p w14:paraId="6BD5C7A0">
            <w:pPr>
              <w:pStyle w:val="15"/>
            </w:pPr>
          </w:p>
        </w:tc>
      </w:tr>
      <w:tr w14:paraId="697F576C">
        <w:tblPrEx>
          <w:tblCellMar>
            <w:top w:w="0" w:type="dxa"/>
            <w:left w:w="108" w:type="dxa"/>
            <w:bottom w:w="0" w:type="dxa"/>
            <w:right w:w="108" w:type="dxa"/>
          </w:tblCellMar>
        </w:tblPrEx>
        <w:trPr>
          <w:trHeight w:val="369" w:hRule="atLeast"/>
          <w:jc w:val="center"/>
        </w:trPr>
        <w:tc>
          <w:tcPr>
            <w:tcW w:w="680" w:type="dxa"/>
            <w:vAlign w:val="center"/>
          </w:tcPr>
          <w:p w14:paraId="28576DB0">
            <w:pPr>
              <w:pStyle w:val="17"/>
            </w:pPr>
            <w:r>
              <w:t>11</w:t>
            </w:r>
          </w:p>
        </w:tc>
        <w:tc>
          <w:tcPr>
            <w:tcW w:w="992" w:type="dxa"/>
            <w:vAlign w:val="center"/>
          </w:tcPr>
          <w:p w14:paraId="06274805">
            <w:pPr>
              <w:pStyle w:val="16"/>
            </w:pPr>
            <w:r>
              <w:t>2050901</w:t>
            </w:r>
          </w:p>
        </w:tc>
        <w:tc>
          <w:tcPr>
            <w:tcW w:w="1559" w:type="dxa"/>
            <w:vAlign w:val="center"/>
          </w:tcPr>
          <w:p w14:paraId="597EA6ED">
            <w:pPr>
              <w:pStyle w:val="16"/>
            </w:pPr>
            <w:r>
              <w:t>农村中小学校舍建设</w:t>
            </w:r>
          </w:p>
        </w:tc>
        <w:tc>
          <w:tcPr>
            <w:tcW w:w="1134" w:type="dxa"/>
            <w:vAlign w:val="center"/>
          </w:tcPr>
          <w:p w14:paraId="2B9640BB">
            <w:pPr>
              <w:pStyle w:val="15"/>
            </w:pPr>
            <w:r>
              <w:t>5.48</w:t>
            </w:r>
          </w:p>
        </w:tc>
        <w:tc>
          <w:tcPr>
            <w:tcW w:w="1134" w:type="dxa"/>
            <w:vAlign w:val="center"/>
          </w:tcPr>
          <w:p w14:paraId="019FC9D4">
            <w:pPr>
              <w:pStyle w:val="15"/>
            </w:pPr>
            <w:r>
              <w:t>5.48</w:t>
            </w:r>
          </w:p>
        </w:tc>
        <w:tc>
          <w:tcPr>
            <w:tcW w:w="1134" w:type="dxa"/>
            <w:vAlign w:val="center"/>
          </w:tcPr>
          <w:p w14:paraId="0A1C4AE9">
            <w:pPr>
              <w:pStyle w:val="15"/>
            </w:pPr>
            <w:r>
              <w:t>5.48</w:t>
            </w:r>
          </w:p>
        </w:tc>
        <w:tc>
          <w:tcPr>
            <w:tcW w:w="1134" w:type="dxa"/>
            <w:vAlign w:val="center"/>
          </w:tcPr>
          <w:p w14:paraId="284E4206">
            <w:pPr>
              <w:pStyle w:val="15"/>
            </w:pPr>
          </w:p>
        </w:tc>
        <w:tc>
          <w:tcPr>
            <w:tcW w:w="1134" w:type="dxa"/>
            <w:vAlign w:val="center"/>
          </w:tcPr>
          <w:p w14:paraId="10F8E729">
            <w:pPr>
              <w:pStyle w:val="15"/>
            </w:pPr>
          </w:p>
        </w:tc>
        <w:tc>
          <w:tcPr>
            <w:tcW w:w="1134" w:type="dxa"/>
            <w:vAlign w:val="center"/>
          </w:tcPr>
          <w:p w14:paraId="52B324A5">
            <w:pPr>
              <w:pStyle w:val="15"/>
            </w:pPr>
          </w:p>
        </w:tc>
        <w:tc>
          <w:tcPr>
            <w:tcW w:w="1134" w:type="dxa"/>
            <w:vAlign w:val="center"/>
          </w:tcPr>
          <w:p w14:paraId="6A25B8E1">
            <w:pPr>
              <w:pStyle w:val="15"/>
            </w:pPr>
          </w:p>
        </w:tc>
        <w:tc>
          <w:tcPr>
            <w:tcW w:w="1134" w:type="dxa"/>
            <w:vAlign w:val="center"/>
          </w:tcPr>
          <w:p w14:paraId="057E624C">
            <w:pPr>
              <w:pStyle w:val="15"/>
            </w:pPr>
          </w:p>
        </w:tc>
        <w:tc>
          <w:tcPr>
            <w:tcW w:w="1134" w:type="dxa"/>
            <w:vAlign w:val="center"/>
          </w:tcPr>
          <w:p w14:paraId="55E13CBE">
            <w:pPr>
              <w:pStyle w:val="15"/>
            </w:pPr>
          </w:p>
        </w:tc>
        <w:tc>
          <w:tcPr>
            <w:tcW w:w="1134" w:type="dxa"/>
            <w:vAlign w:val="center"/>
          </w:tcPr>
          <w:p w14:paraId="17D394F2">
            <w:pPr>
              <w:pStyle w:val="15"/>
            </w:pPr>
          </w:p>
        </w:tc>
      </w:tr>
      <w:tr w14:paraId="759F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48368">
            <w:pPr>
              <w:pStyle w:val="17"/>
            </w:pPr>
            <w:r>
              <w:t>12</w:t>
            </w:r>
          </w:p>
        </w:tc>
        <w:tc>
          <w:tcPr>
            <w:tcW w:w="992" w:type="dxa"/>
            <w:vAlign w:val="center"/>
          </w:tcPr>
          <w:p w14:paraId="51A20615">
            <w:pPr>
              <w:pStyle w:val="16"/>
            </w:pPr>
            <w:r>
              <w:t>2050902</w:t>
            </w:r>
          </w:p>
        </w:tc>
        <w:tc>
          <w:tcPr>
            <w:tcW w:w="1559" w:type="dxa"/>
            <w:vAlign w:val="center"/>
          </w:tcPr>
          <w:p w14:paraId="6EDF7B7F">
            <w:pPr>
              <w:pStyle w:val="16"/>
            </w:pPr>
            <w:r>
              <w:t>农村中小学教学设施</w:t>
            </w:r>
          </w:p>
        </w:tc>
        <w:tc>
          <w:tcPr>
            <w:tcW w:w="1134" w:type="dxa"/>
            <w:vAlign w:val="center"/>
          </w:tcPr>
          <w:p w14:paraId="0F1694AD">
            <w:pPr>
              <w:pStyle w:val="15"/>
            </w:pPr>
            <w:r>
              <w:t>1.01</w:t>
            </w:r>
          </w:p>
        </w:tc>
        <w:tc>
          <w:tcPr>
            <w:tcW w:w="1134" w:type="dxa"/>
            <w:vAlign w:val="center"/>
          </w:tcPr>
          <w:p w14:paraId="0C6E9E11">
            <w:pPr>
              <w:pStyle w:val="15"/>
            </w:pPr>
            <w:r>
              <w:t>1.01</w:t>
            </w:r>
          </w:p>
        </w:tc>
        <w:tc>
          <w:tcPr>
            <w:tcW w:w="1134" w:type="dxa"/>
            <w:vAlign w:val="center"/>
          </w:tcPr>
          <w:p w14:paraId="60C955F8">
            <w:pPr>
              <w:pStyle w:val="15"/>
            </w:pPr>
            <w:r>
              <w:t>1.01</w:t>
            </w:r>
          </w:p>
        </w:tc>
        <w:tc>
          <w:tcPr>
            <w:tcW w:w="1134" w:type="dxa"/>
            <w:vAlign w:val="center"/>
          </w:tcPr>
          <w:p w14:paraId="43D20699">
            <w:pPr>
              <w:pStyle w:val="15"/>
            </w:pPr>
          </w:p>
        </w:tc>
        <w:tc>
          <w:tcPr>
            <w:tcW w:w="1134" w:type="dxa"/>
            <w:vAlign w:val="center"/>
          </w:tcPr>
          <w:p w14:paraId="5003D2BE">
            <w:pPr>
              <w:pStyle w:val="15"/>
            </w:pPr>
          </w:p>
        </w:tc>
        <w:tc>
          <w:tcPr>
            <w:tcW w:w="1134" w:type="dxa"/>
            <w:vAlign w:val="center"/>
          </w:tcPr>
          <w:p w14:paraId="25EC1743">
            <w:pPr>
              <w:pStyle w:val="15"/>
            </w:pPr>
          </w:p>
        </w:tc>
        <w:tc>
          <w:tcPr>
            <w:tcW w:w="1134" w:type="dxa"/>
            <w:vAlign w:val="center"/>
          </w:tcPr>
          <w:p w14:paraId="0E6ECE90">
            <w:pPr>
              <w:pStyle w:val="15"/>
            </w:pPr>
          </w:p>
        </w:tc>
        <w:tc>
          <w:tcPr>
            <w:tcW w:w="1134" w:type="dxa"/>
            <w:vAlign w:val="center"/>
          </w:tcPr>
          <w:p w14:paraId="376B3BFB">
            <w:pPr>
              <w:pStyle w:val="15"/>
            </w:pPr>
          </w:p>
        </w:tc>
        <w:tc>
          <w:tcPr>
            <w:tcW w:w="1134" w:type="dxa"/>
            <w:vAlign w:val="center"/>
          </w:tcPr>
          <w:p w14:paraId="4854439F">
            <w:pPr>
              <w:pStyle w:val="15"/>
            </w:pPr>
          </w:p>
        </w:tc>
        <w:tc>
          <w:tcPr>
            <w:tcW w:w="1134" w:type="dxa"/>
            <w:vAlign w:val="center"/>
          </w:tcPr>
          <w:p w14:paraId="3CE5D496">
            <w:pPr>
              <w:pStyle w:val="15"/>
            </w:pPr>
          </w:p>
        </w:tc>
      </w:tr>
      <w:tr w14:paraId="2A4A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DE7F0">
            <w:pPr>
              <w:pStyle w:val="17"/>
            </w:pPr>
            <w:r>
              <w:t>13</w:t>
            </w:r>
          </w:p>
        </w:tc>
        <w:tc>
          <w:tcPr>
            <w:tcW w:w="992" w:type="dxa"/>
            <w:vAlign w:val="center"/>
          </w:tcPr>
          <w:p w14:paraId="3AEA812E">
            <w:pPr>
              <w:pStyle w:val="16"/>
            </w:pPr>
            <w:r>
              <w:t>208</w:t>
            </w:r>
          </w:p>
        </w:tc>
        <w:tc>
          <w:tcPr>
            <w:tcW w:w="1559" w:type="dxa"/>
            <w:vAlign w:val="center"/>
          </w:tcPr>
          <w:p w14:paraId="092F659F">
            <w:pPr>
              <w:pStyle w:val="16"/>
            </w:pPr>
            <w:r>
              <w:t>社会保障和就业支出</w:t>
            </w:r>
          </w:p>
        </w:tc>
        <w:tc>
          <w:tcPr>
            <w:tcW w:w="1134" w:type="dxa"/>
            <w:vAlign w:val="center"/>
          </w:tcPr>
          <w:p w14:paraId="1EE596EE">
            <w:pPr>
              <w:pStyle w:val="15"/>
            </w:pPr>
            <w:r>
              <w:t>463.65</w:t>
            </w:r>
          </w:p>
        </w:tc>
        <w:tc>
          <w:tcPr>
            <w:tcW w:w="1134" w:type="dxa"/>
            <w:vAlign w:val="center"/>
          </w:tcPr>
          <w:p w14:paraId="59AAADFE">
            <w:pPr>
              <w:pStyle w:val="15"/>
            </w:pPr>
            <w:r>
              <w:t>463.65</w:t>
            </w:r>
          </w:p>
        </w:tc>
        <w:tc>
          <w:tcPr>
            <w:tcW w:w="1134" w:type="dxa"/>
            <w:vAlign w:val="center"/>
          </w:tcPr>
          <w:p w14:paraId="49E67F82">
            <w:pPr>
              <w:pStyle w:val="15"/>
            </w:pPr>
            <w:r>
              <w:t>463.65</w:t>
            </w:r>
          </w:p>
        </w:tc>
        <w:tc>
          <w:tcPr>
            <w:tcW w:w="1134" w:type="dxa"/>
            <w:vAlign w:val="center"/>
          </w:tcPr>
          <w:p w14:paraId="574B7457">
            <w:pPr>
              <w:pStyle w:val="15"/>
            </w:pPr>
          </w:p>
        </w:tc>
        <w:tc>
          <w:tcPr>
            <w:tcW w:w="1134" w:type="dxa"/>
            <w:vAlign w:val="center"/>
          </w:tcPr>
          <w:p w14:paraId="30879326">
            <w:pPr>
              <w:pStyle w:val="15"/>
            </w:pPr>
          </w:p>
        </w:tc>
        <w:tc>
          <w:tcPr>
            <w:tcW w:w="1134" w:type="dxa"/>
            <w:vAlign w:val="center"/>
          </w:tcPr>
          <w:p w14:paraId="5825CF1C">
            <w:pPr>
              <w:pStyle w:val="15"/>
            </w:pPr>
          </w:p>
        </w:tc>
        <w:tc>
          <w:tcPr>
            <w:tcW w:w="1134" w:type="dxa"/>
            <w:vAlign w:val="center"/>
          </w:tcPr>
          <w:p w14:paraId="54785B4E">
            <w:pPr>
              <w:pStyle w:val="15"/>
            </w:pPr>
          </w:p>
        </w:tc>
        <w:tc>
          <w:tcPr>
            <w:tcW w:w="1134" w:type="dxa"/>
            <w:vAlign w:val="center"/>
          </w:tcPr>
          <w:p w14:paraId="12B51A05">
            <w:pPr>
              <w:pStyle w:val="15"/>
            </w:pPr>
          </w:p>
        </w:tc>
        <w:tc>
          <w:tcPr>
            <w:tcW w:w="1134" w:type="dxa"/>
            <w:vAlign w:val="center"/>
          </w:tcPr>
          <w:p w14:paraId="3208041C">
            <w:pPr>
              <w:pStyle w:val="15"/>
            </w:pPr>
          </w:p>
        </w:tc>
        <w:tc>
          <w:tcPr>
            <w:tcW w:w="1134" w:type="dxa"/>
            <w:vAlign w:val="center"/>
          </w:tcPr>
          <w:p w14:paraId="572B7766">
            <w:pPr>
              <w:pStyle w:val="15"/>
            </w:pPr>
          </w:p>
        </w:tc>
      </w:tr>
      <w:tr w14:paraId="1B71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CE2E3">
            <w:pPr>
              <w:pStyle w:val="17"/>
            </w:pPr>
            <w:r>
              <w:t>14</w:t>
            </w:r>
          </w:p>
        </w:tc>
        <w:tc>
          <w:tcPr>
            <w:tcW w:w="992" w:type="dxa"/>
            <w:vAlign w:val="center"/>
          </w:tcPr>
          <w:p w14:paraId="0257EA5B">
            <w:pPr>
              <w:pStyle w:val="16"/>
            </w:pPr>
            <w:r>
              <w:t>20805</w:t>
            </w:r>
          </w:p>
        </w:tc>
        <w:tc>
          <w:tcPr>
            <w:tcW w:w="1559" w:type="dxa"/>
            <w:vAlign w:val="center"/>
          </w:tcPr>
          <w:p w14:paraId="6733D4E8">
            <w:pPr>
              <w:pStyle w:val="16"/>
            </w:pPr>
            <w:r>
              <w:t>行政事业单位养老支出</w:t>
            </w:r>
          </w:p>
        </w:tc>
        <w:tc>
          <w:tcPr>
            <w:tcW w:w="1134" w:type="dxa"/>
            <w:vAlign w:val="center"/>
          </w:tcPr>
          <w:p w14:paraId="33A07307">
            <w:pPr>
              <w:pStyle w:val="15"/>
            </w:pPr>
            <w:r>
              <w:t>463.65</w:t>
            </w:r>
          </w:p>
        </w:tc>
        <w:tc>
          <w:tcPr>
            <w:tcW w:w="1134" w:type="dxa"/>
            <w:vAlign w:val="center"/>
          </w:tcPr>
          <w:p w14:paraId="461C464A">
            <w:pPr>
              <w:pStyle w:val="15"/>
            </w:pPr>
            <w:r>
              <w:t>463.65</w:t>
            </w:r>
          </w:p>
        </w:tc>
        <w:tc>
          <w:tcPr>
            <w:tcW w:w="1134" w:type="dxa"/>
            <w:vAlign w:val="center"/>
          </w:tcPr>
          <w:p w14:paraId="1CEC08BC">
            <w:pPr>
              <w:pStyle w:val="15"/>
            </w:pPr>
            <w:r>
              <w:t>463.65</w:t>
            </w:r>
          </w:p>
        </w:tc>
        <w:tc>
          <w:tcPr>
            <w:tcW w:w="1134" w:type="dxa"/>
            <w:vAlign w:val="center"/>
          </w:tcPr>
          <w:p w14:paraId="1FCC3724">
            <w:pPr>
              <w:pStyle w:val="15"/>
            </w:pPr>
          </w:p>
        </w:tc>
        <w:tc>
          <w:tcPr>
            <w:tcW w:w="1134" w:type="dxa"/>
            <w:vAlign w:val="center"/>
          </w:tcPr>
          <w:p w14:paraId="3AE2E77F">
            <w:pPr>
              <w:pStyle w:val="15"/>
            </w:pPr>
          </w:p>
        </w:tc>
        <w:tc>
          <w:tcPr>
            <w:tcW w:w="1134" w:type="dxa"/>
            <w:vAlign w:val="center"/>
          </w:tcPr>
          <w:p w14:paraId="737C00F3">
            <w:pPr>
              <w:pStyle w:val="15"/>
            </w:pPr>
          </w:p>
        </w:tc>
        <w:tc>
          <w:tcPr>
            <w:tcW w:w="1134" w:type="dxa"/>
            <w:vAlign w:val="center"/>
          </w:tcPr>
          <w:p w14:paraId="1CC8DAA9">
            <w:pPr>
              <w:pStyle w:val="15"/>
            </w:pPr>
          </w:p>
        </w:tc>
        <w:tc>
          <w:tcPr>
            <w:tcW w:w="1134" w:type="dxa"/>
            <w:vAlign w:val="center"/>
          </w:tcPr>
          <w:p w14:paraId="75605263">
            <w:pPr>
              <w:pStyle w:val="15"/>
            </w:pPr>
          </w:p>
        </w:tc>
        <w:tc>
          <w:tcPr>
            <w:tcW w:w="1134" w:type="dxa"/>
            <w:vAlign w:val="center"/>
          </w:tcPr>
          <w:p w14:paraId="15DCE1F3">
            <w:pPr>
              <w:pStyle w:val="15"/>
            </w:pPr>
          </w:p>
        </w:tc>
        <w:tc>
          <w:tcPr>
            <w:tcW w:w="1134" w:type="dxa"/>
            <w:vAlign w:val="center"/>
          </w:tcPr>
          <w:p w14:paraId="6D6E4E41">
            <w:pPr>
              <w:pStyle w:val="15"/>
            </w:pPr>
          </w:p>
        </w:tc>
      </w:tr>
      <w:tr w14:paraId="0D55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1C722">
            <w:pPr>
              <w:pStyle w:val="17"/>
            </w:pPr>
            <w:r>
              <w:t>15</w:t>
            </w:r>
          </w:p>
        </w:tc>
        <w:tc>
          <w:tcPr>
            <w:tcW w:w="992" w:type="dxa"/>
            <w:vAlign w:val="center"/>
          </w:tcPr>
          <w:p w14:paraId="54FFEBB0">
            <w:pPr>
              <w:pStyle w:val="16"/>
            </w:pPr>
            <w:r>
              <w:t>2080505</w:t>
            </w:r>
          </w:p>
        </w:tc>
        <w:tc>
          <w:tcPr>
            <w:tcW w:w="1559" w:type="dxa"/>
            <w:vAlign w:val="center"/>
          </w:tcPr>
          <w:p w14:paraId="7178AAE5">
            <w:pPr>
              <w:pStyle w:val="16"/>
            </w:pPr>
            <w:r>
              <w:t>机关事业单位基本养老保险缴费支出</w:t>
            </w:r>
          </w:p>
        </w:tc>
        <w:tc>
          <w:tcPr>
            <w:tcW w:w="1134" w:type="dxa"/>
            <w:vAlign w:val="center"/>
          </w:tcPr>
          <w:p w14:paraId="633B5DEE">
            <w:pPr>
              <w:pStyle w:val="15"/>
            </w:pPr>
            <w:r>
              <w:t>463.65</w:t>
            </w:r>
          </w:p>
        </w:tc>
        <w:tc>
          <w:tcPr>
            <w:tcW w:w="1134" w:type="dxa"/>
            <w:vAlign w:val="center"/>
          </w:tcPr>
          <w:p w14:paraId="353A1792">
            <w:pPr>
              <w:pStyle w:val="15"/>
            </w:pPr>
            <w:r>
              <w:t>463.65</w:t>
            </w:r>
          </w:p>
        </w:tc>
        <w:tc>
          <w:tcPr>
            <w:tcW w:w="1134" w:type="dxa"/>
            <w:vAlign w:val="center"/>
          </w:tcPr>
          <w:p w14:paraId="2073F598">
            <w:pPr>
              <w:pStyle w:val="15"/>
            </w:pPr>
            <w:r>
              <w:t>463.65</w:t>
            </w:r>
          </w:p>
        </w:tc>
        <w:tc>
          <w:tcPr>
            <w:tcW w:w="1134" w:type="dxa"/>
            <w:vAlign w:val="center"/>
          </w:tcPr>
          <w:p w14:paraId="270A59FB">
            <w:pPr>
              <w:pStyle w:val="15"/>
            </w:pPr>
          </w:p>
        </w:tc>
        <w:tc>
          <w:tcPr>
            <w:tcW w:w="1134" w:type="dxa"/>
            <w:vAlign w:val="center"/>
          </w:tcPr>
          <w:p w14:paraId="28455BD6">
            <w:pPr>
              <w:pStyle w:val="15"/>
            </w:pPr>
          </w:p>
        </w:tc>
        <w:tc>
          <w:tcPr>
            <w:tcW w:w="1134" w:type="dxa"/>
            <w:vAlign w:val="center"/>
          </w:tcPr>
          <w:p w14:paraId="756948DD">
            <w:pPr>
              <w:pStyle w:val="15"/>
            </w:pPr>
          </w:p>
        </w:tc>
        <w:tc>
          <w:tcPr>
            <w:tcW w:w="1134" w:type="dxa"/>
            <w:vAlign w:val="center"/>
          </w:tcPr>
          <w:p w14:paraId="77C40925">
            <w:pPr>
              <w:pStyle w:val="15"/>
            </w:pPr>
          </w:p>
        </w:tc>
        <w:tc>
          <w:tcPr>
            <w:tcW w:w="1134" w:type="dxa"/>
            <w:vAlign w:val="center"/>
          </w:tcPr>
          <w:p w14:paraId="57C0D940">
            <w:pPr>
              <w:pStyle w:val="15"/>
            </w:pPr>
          </w:p>
        </w:tc>
        <w:tc>
          <w:tcPr>
            <w:tcW w:w="1134" w:type="dxa"/>
            <w:vAlign w:val="center"/>
          </w:tcPr>
          <w:p w14:paraId="43E84AEF">
            <w:pPr>
              <w:pStyle w:val="15"/>
            </w:pPr>
          </w:p>
        </w:tc>
        <w:tc>
          <w:tcPr>
            <w:tcW w:w="1134" w:type="dxa"/>
            <w:vAlign w:val="center"/>
          </w:tcPr>
          <w:p w14:paraId="726A7C06">
            <w:pPr>
              <w:pStyle w:val="15"/>
            </w:pPr>
          </w:p>
        </w:tc>
      </w:tr>
      <w:tr w14:paraId="7750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3D1D5">
            <w:pPr>
              <w:pStyle w:val="17"/>
            </w:pPr>
            <w:r>
              <w:t>16</w:t>
            </w:r>
          </w:p>
        </w:tc>
        <w:tc>
          <w:tcPr>
            <w:tcW w:w="992" w:type="dxa"/>
            <w:vAlign w:val="center"/>
          </w:tcPr>
          <w:p w14:paraId="39ABF866">
            <w:pPr>
              <w:pStyle w:val="16"/>
            </w:pPr>
            <w:r>
              <w:t>210</w:t>
            </w:r>
          </w:p>
        </w:tc>
        <w:tc>
          <w:tcPr>
            <w:tcW w:w="1559" w:type="dxa"/>
            <w:vAlign w:val="center"/>
          </w:tcPr>
          <w:p w14:paraId="3EBC48BE">
            <w:pPr>
              <w:pStyle w:val="16"/>
            </w:pPr>
            <w:r>
              <w:t>卫生健康支出</w:t>
            </w:r>
          </w:p>
        </w:tc>
        <w:tc>
          <w:tcPr>
            <w:tcW w:w="1134" w:type="dxa"/>
            <w:vAlign w:val="center"/>
          </w:tcPr>
          <w:p w14:paraId="4F2DA8B7">
            <w:pPr>
              <w:pStyle w:val="15"/>
            </w:pPr>
            <w:r>
              <w:t>287.78</w:t>
            </w:r>
          </w:p>
        </w:tc>
        <w:tc>
          <w:tcPr>
            <w:tcW w:w="1134" w:type="dxa"/>
            <w:vAlign w:val="center"/>
          </w:tcPr>
          <w:p w14:paraId="701E5D24">
            <w:pPr>
              <w:pStyle w:val="15"/>
            </w:pPr>
            <w:r>
              <w:t>287.78</w:t>
            </w:r>
          </w:p>
        </w:tc>
        <w:tc>
          <w:tcPr>
            <w:tcW w:w="1134" w:type="dxa"/>
            <w:vAlign w:val="center"/>
          </w:tcPr>
          <w:p w14:paraId="367B8AD5">
            <w:pPr>
              <w:pStyle w:val="15"/>
            </w:pPr>
            <w:r>
              <w:t>287.78</w:t>
            </w:r>
          </w:p>
        </w:tc>
        <w:tc>
          <w:tcPr>
            <w:tcW w:w="1134" w:type="dxa"/>
            <w:vAlign w:val="center"/>
          </w:tcPr>
          <w:p w14:paraId="59F744E3">
            <w:pPr>
              <w:pStyle w:val="15"/>
            </w:pPr>
          </w:p>
        </w:tc>
        <w:tc>
          <w:tcPr>
            <w:tcW w:w="1134" w:type="dxa"/>
            <w:vAlign w:val="center"/>
          </w:tcPr>
          <w:p w14:paraId="4726E8A4">
            <w:pPr>
              <w:pStyle w:val="15"/>
            </w:pPr>
          </w:p>
        </w:tc>
        <w:tc>
          <w:tcPr>
            <w:tcW w:w="1134" w:type="dxa"/>
            <w:vAlign w:val="center"/>
          </w:tcPr>
          <w:p w14:paraId="43DD5894">
            <w:pPr>
              <w:pStyle w:val="15"/>
            </w:pPr>
          </w:p>
        </w:tc>
        <w:tc>
          <w:tcPr>
            <w:tcW w:w="1134" w:type="dxa"/>
            <w:vAlign w:val="center"/>
          </w:tcPr>
          <w:p w14:paraId="27DC5010">
            <w:pPr>
              <w:pStyle w:val="15"/>
            </w:pPr>
          </w:p>
        </w:tc>
        <w:tc>
          <w:tcPr>
            <w:tcW w:w="1134" w:type="dxa"/>
            <w:vAlign w:val="center"/>
          </w:tcPr>
          <w:p w14:paraId="6BA8DA6A">
            <w:pPr>
              <w:pStyle w:val="15"/>
            </w:pPr>
          </w:p>
        </w:tc>
        <w:tc>
          <w:tcPr>
            <w:tcW w:w="1134" w:type="dxa"/>
            <w:vAlign w:val="center"/>
          </w:tcPr>
          <w:p w14:paraId="6AAFD9B9">
            <w:pPr>
              <w:pStyle w:val="15"/>
            </w:pPr>
          </w:p>
        </w:tc>
        <w:tc>
          <w:tcPr>
            <w:tcW w:w="1134" w:type="dxa"/>
            <w:vAlign w:val="center"/>
          </w:tcPr>
          <w:p w14:paraId="0129ACB5">
            <w:pPr>
              <w:pStyle w:val="15"/>
            </w:pPr>
          </w:p>
        </w:tc>
      </w:tr>
      <w:tr w14:paraId="0E3F7DC9">
        <w:tblPrEx>
          <w:tblCellMar>
            <w:top w:w="0" w:type="dxa"/>
            <w:left w:w="108" w:type="dxa"/>
            <w:bottom w:w="0" w:type="dxa"/>
            <w:right w:w="108" w:type="dxa"/>
          </w:tblCellMar>
        </w:tblPrEx>
        <w:trPr>
          <w:trHeight w:val="369" w:hRule="atLeast"/>
          <w:jc w:val="center"/>
        </w:trPr>
        <w:tc>
          <w:tcPr>
            <w:tcW w:w="680" w:type="dxa"/>
            <w:vAlign w:val="center"/>
          </w:tcPr>
          <w:p w14:paraId="0C15ACE0">
            <w:pPr>
              <w:pStyle w:val="17"/>
            </w:pPr>
            <w:r>
              <w:t>17</w:t>
            </w:r>
          </w:p>
        </w:tc>
        <w:tc>
          <w:tcPr>
            <w:tcW w:w="992" w:type="dxa"/>
            <w:vAlign w:val="center"/>
          </w:tcPr>
          <w:p w14:paraId="6FF34948">
            <w:pPr>
              <w:pStyle w:val="16"/>
            </w:pPr>
            <w:r>
              <w:t>21012</w:t>
            </w:r>
          </w:p>
        </w:tc>
        <w:tc>
          <w:tcPr>
            <w:tcW w:w="1559" w:type="dxa"/>
            <w:vAlign w:val="center"/>
          </w:tcPr>
          <w:p w14:paraId="2D33B469">
            <w:pPr>
              <w:pStyle w:val="16"/>
            </w:pPr>
            <w:r>
              <w:t>财政对基本医疗保险基金的补助</w:t>
            </w:r>
          </w:p>
        </w:tc>
        <w:tc>
          <w:tcPr>
            <w:tcW w:w="1134" w:type="dxa"/>
            <w:vAlign w:val="center"/>
          </w:tcPr>
          <w:p w14:paraId="7932F0FB">
            <w:pPr>
              <w:pStyle w:val="15"/>
            </w:pPr>
            <w:r>
              <w:t>287.78</w:t>
            </w:r>
          </w:p>
        </w:tc>
        <w:tc>
          <w:tcPr>
            <w:tcW w:w="1134" w:type="dxa"/>
            <w:vAlign w:val="center"/>
          </w:tcPr>
          <w:p w14:paraId="7A17602E">
            <w:pPr>
              <w:pStyle w:val="15"/>
            </w:pPr>
            <w:r>
              <w:t>287.78</w:t>
            </w:r>
          </w:p>
        </w:tc>
        <w:tc>
          <w:tcPr>
            <w:tcW w:w="1134" w:type="dxa"/>
            <w:vAlign w:val="center"/>
          </w:tcPr>
          <w:p w14:paraId="003405CE">
            <w:pPr>
              <w:pStyle w:val="15"/>
            </w:pPr>
            <w:r>
              <w:t>287.78</w:t>
            </w:r>
          </w:p>
        </w:tc>
        <w:tc>
          <w:tcPr>
            <w:tcW w:w="1134" w:type="dxa"/>
            <w:vAlign w:val="center"/>
          </w:tcPr>
          <w:p w14:paraId="6BA8F76B">
            <w:pPr>
              <w:pStyle w:val="15"/>
            </w:pPr>
          </w:p>
        </w:tc>
        <w:tc>
          <w:tcPr>
            <w:tcW w:w="1134" w:type="dxa"/>
            <w:vAlign w:val="center"/>
          </w:tcPr>
          <w:p w14:paraId="73D469BE">
            <w:pPr>
              <w:pStyle w:val="15"/>
            </w:pPr>
          </w:p>
        </w:tc>
        <w:tc>
          <w:tcPr>
            <w:tcW w:w="1134" w:type="dxa"/>
            <w:vAlign w:val="center"/>
          </w:tcPr>
          <w:p w14:paraId="3B666A93">
            <w:pPr>
              <w:pStyle w:val="15"/>
            </w:pPr>
          </w:p>
        </w:tc>
        <w:tc>
          <w:tcPr>
            <w:tcW w:w="1134" w:type="dxa"/>
            <w:vAlign w:val="center"/>
          </w:tcPr>
          <w:p w14:paraId="50CB7654">
            <w:pPr>
              <w:pStyle w:val="15"/>
            </w:pPr>
          </w:p>
        </w:tc>
        <w:tc>
          <w:tcPr>
            <w:tcW w:w="1134" w:type="dxa"/>
            <w:vAlign w:val="center"/>
          </w:tcPr>
          <w:p w14:paraId="1F72B422">
            <w:pPr>
              <w:pStyle w:val="15"/>
            </w:pPr>
          </w:p>
        </w:tc>
        <w:tc>
          <w:tcPr>
            <w:tcW w:w="1134" w:type="dxa"/>
            <w:vAlign w:val="center"/>
          </w:tcPr>
          <w:p w14:paraId="1FEE9A49">
            <w:pPr>
              <w:pStyle w:val="15"/>
            </w:pPr>
          </w:p>
        </w:tc>
        <w:tc>
          <w:tcPr>
            <w:tcW w:w="1134" w:type="dxa"/>
            <w:vAlign w:val="center"/>
          </w:tcPr>
          <w:p w14:paraId="2514B281">
            <w:pPr>
              <w:pStyle w:val="15"/>
            </w:pPr>
          </w:p>
        </w:tc>
      </w:tr>
      <w:tr w14:paraId="05AFA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7BE66">
            <w:pPr>
              <w:pStyle w:val="17"/>
            </w:pPr>
            <w:r>
              <w:t>18</w:t>
            </w:r>
          </w:p>
        </w:tc>
        <w:tc>
          <w:tcPr>
            <w:tcW w:w="992" w:type="dxa"/>
            <w:vAlign w:val="center"/>
          </w:tcPr>
          <w:p w14:paraId="1DEF9542">
            <w:pPr>
              <w:pStyle w:val="16"/>
            </w:pPr>
            <w:r>
              <w:t>2101201</w:t>
            </w:r>
          </w:p>
        </w:tc>
        <w:tc>
          <w:tcPr>
            <w:tcW w:w="1559" w:type="dxa"/>
            <w:vAlign w:val="center"/>
          </w:tcPr>
          <w:p w14:paraId="2106619F">
            <w:pPr>
              <w:pStyle w:val="16"/>
            </w:pPr>
            <w:r>
              <w:t>财政对职工基本医疗保险基金的补助</w:t>
            </w:r>
          </w:p>
        </w:tc>
        <w:tc>
          <w:tcPr>
            <w:tcW w:w="1134" w:type="dxa"/>
            <w:vAlign w:val="center"/>
          </w:tcPr>
          <w:p w14:paraId="5DC66624">
            <w:pPr>
              <w:pStyle w:val="15"/>
            </w:pPr>
            <w:r>
              <w:t>287.78</w:t>
            </w:r>
          </w:p>
        </w:tc>
        <w:tc>
          <w:tcPr>
            <w:tcW w:w="1134" w:type="dxa"/>
            <w:vAlign w:val="center"/>
          </w:tcPr>
          <w:p w14:paraId="7C3FB60F">
            <w:pPr>
              <w:pStyle w:val="15"/>
            </w:pPr>
            <w:r>
              <w:t>287.78</w:t>
            </w:r>
          </w:p>
        </w:tc>
        <w:tc>
          <w:tcPr>
            <w:tcW w:w="1134" w:type="dxa"/>
            <w:vAlign w:val="center"/>
          </w:tcPr>
          <w:p w14:paraId="5E462A4D">
            <w:pPr>
              <w:pStyle w:val="15"/>
            </w:pPr>
            <w:r>
              <w:t>287.78</w:t>
            </w:r>
          </w:p>
        </w:tc>
        <w:tc>
          <w:tcPr>
            <w:tcW w:w="1134" w:type="dxa"/>
            <w:vAlign w:val="center"/>
          </w:tcPr>
          <w:p w14:paraId="03A495E6">
            <w:pPr>
              <w:pStyle w:val="15"/>
            </w:pPr>
          </w:p>
        </w:tc>
        <w:tc>
          <w:tcPr>
            <w:tcW w:w="1134" w:type="dxa"/>
            <w:vAlign w:val="center"/>
          </w:tcPr>
          <w:p w14:paraId="2818CC15">
            <w:pPr>
              <w:pStyle w:val="15"/>
            </w:pPr>
          </w:p>
        </w:tc>
        <w:tc>
          <w:tcPr>
            <w:tcW w:w="1134" w:type="dxa"/>
            <w:vAlign w:val="center"/>
          </w:tcPr>
          <w:p w14:paraId="0255E2A5">
            <w:pPr>
              <w:pStyle w:val="15"/>
            </w:pPr>
          </w:p>
        </w:tc>
        <w:tc>
          <w:tcPr>
            <w:tcW w:w="1134" w:type="dxa"/>
            <w:vAlign w:val="center"/>
          </w:tcPr>
          <w:p w14:paraId="362D279E">
            <w:pPr>
              <w:pStyle w:val="15"/>
            </w:pPr>
          </w:p>
        </w:tc>
        <w:tc>
          <w:tcPr>
            <w:tcW w:w="1134" w:type="dxa"/>
            <w:vAlign w:val="center"/>
          </w:tcPr>
          <w:p w14:paraId="68895519">
            <w:pPr>
              <w:pStyle w:val="15"/>
            </w:pPr>
          </w:p>
        </w:tc>
        <w:tc>
          <w:tcPr>
            <w:tcW w:w="1134" w:type="dxa"/>
            <w:vAlign w:val="center"/>
          </w:tcPr>
          <w:p w14:paraId="016D27E6">
            <w:pPr>
              <w:pStyle w:val="15"/>
            </w:pPr>
          </w:p>
        </w:tc>
        <w:tc>
          <w:tcPr>
            <w:tcW w:w="1134" w:type="dxa"/>
            <w:vAlign w:val="center"/>
          </w:tcPr>
          <w:p w14:paraId="1E101EA0">
            <w:pPr>
              <w:pStyle w:val="15"/>
            </w:pPr>
          </w:p>
        </w:tc>
      </w:tr>
    </w:tbl>
    <w:p w14:paraId="1CB271F0">
      <w:pPr>
        <w:sectPr>
          <w:pgSz w:w="16840" w:h="11900" w:orient="landscape"/>
          <w:pgMar w:top="1361" w:right="1020" w:bottom="1134" w:left="1020" w:header="720" w:footer="720" w:gutter="0"/>
          <w:cols w:space="720" w:num="1"/>
        </w:sectPr>
      </w:pPr>
    </w:p>
    <w:p w14:paraId="39D4CB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E48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DA1DA77">
            <w:pPr>
              <w:pStyle w:val="13"/>
            </w:pPr>
            <w:r>
              <w:t>360250石家庄经济技术开发区中心校</w:t>
            </w:r>
          </w:p>
        </w:tc>
        <w:tc>
          <w:tcPr>
            <w:tcW w:w="2721" w:type="dxa"/>
            <w:gridSpan w:val="2"/>
            <w:tcBorders>
              <w:top w:val="single" w:color="FFFFFF" w:sz="6" w:space="0"/>
              <w:left w:val="single" w:color="FFFFFF" w:sz="6" w:space="0"/>
              <w:right w:val="single" w:color="FFFFFF" w:sz="6" w:space="0"/>
            </w:tcBorders>
            <w:vAlign w:val="center"/>
          </w:tcPr>
          <w:p w14:paraId="349690B2">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007F64A3">
            <w:pPr>
              <w:pStyle w:val="11"/>
            </w:pPr>
            <w:r>
              <w:t>单位：万元</w:t>
            </w:r>
          </w:p>
        </w:tc>
      </w:tr>
      <w:tr w14:paraId="6732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6791A3">
            <w:pPr>
              <w:pStyle w:val="14"/>
            </w:pPr>
            <w:r>
              <w:t>序号</w:t>
            </w:r>
          </w:p>
        </w:tc>
        <w:tc>
          <w:tcPr>
            <w:tcW w:w="5528" w:type="dxa"/>
            <w:gridSpan w:val="2"/>
            <w:vAlign w:val="center"/>
          </w:tcPr>
          <w:p w14:paraId="63448F9E">
            <w:pPr>
              <w:pStyle w:val="14"/>
            </w:pPr>
            <w:r>
              <w:t>功能分类科目</w:t>
            </w:r>
          </w:p>
        </w:tc>
        <w:tc>
          <w:tcPr>
            <w:tcW w:w="1361" w:type="dxa"/>
            <w:vMerge w:val="restart"/>
            <w:vAlign w:val="center"/>
          </w:tcPr>
          <w:p w14:paraId="2DB50048">
            <w:pPr>
              <w:pStyle w:val="14"/>
            </w:pPr>
            <w:r>
              <w:t>合计</w:t>
            </w:r>
          </w:p>
        </w:tc>
        <w:tc>
          <w:tcPr>
            <w:tcW w:w="1361" w:type="dxa"/>
            <w:vMerge w:val="restart"/>
            <w:vAlign w:val="center"/>
          </w:tcPr>
          <w:p w14:paraId="76C939DF">
            <w:pPr>
              <w:pStyle w:val="14"/>
            </w:pPr>
            <w:r>
              <w:t>基本支出</w:t>
            </w:r>
          </w:p>
        </w:tc>
        <w:tc>
          <w:tcPr>
            <w:tcW w:w="1361" w:type="dxa"/>
            <w:vMerge w:val="restart"/>
            <w:vAlign w:val="center"/>
          </w:tcPr>
          <w:p w14:paraId="261C5629">
            <w:pPr>
              <w:pStyle w:val="14"/>
            </w:pPr>
            <w:r>
              <w:t>项目支出</w:t>
            </w:r>
          </w:p>
        </w:tc>
        <w:tc>
          <w:tcPr>
            <w:tcW w:w="1361" w:type="dxa"/>
            <w:vMerge w:val="restart"/>
            <w:vAlign w:val="center"/>
          </w:tcPr>
          <w:p w14:paraId="61C099B0">
            <w:pPr>
              <w:pStyle w:val="14"/>
            </w:pPr>
            <w:r>
              <w:t>经营支出</w:t>
            </w:r>
          </w:p>
        </w:tc>
        <w:tc>
          <w:tcPr>
            <w:tcW w:w="1361" w:type="dxa"/>
            <w:vMerge w:val="restart"/>
            <w:vAlign w:val="center"/>
          </w:tcPr>
          <w:p w14:paraId="17F179A4">
            <w:pPr>
              <w:pStyle w:val="14"/>
            </w:pPr>
            <w:r>
              <w:t>上解上级     支出</w:t>
            </w:r>
          </w:p>
        </w:tc>
        <w:tc>
          <w:tcPr>
            <w:tcW w:w="1361" w:type="dxa"/>
            <w:vMerge w:val="restart"/>
            <w:vAlign w:val="center"/>
          </w:tcPr>
          <w:p w14:paraId="5DCFC1FD">
            <w:pPr>
              <w:pStyle w:val="14"/>
            </w:pPr>
            <w:r>
              <w:t>对附属单位补助支出</w:t>
            </w:r>
          </w:p>
        </w:tc>
      </w:tr>
      <w:tr w14:paraId="5136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802F1"/>
        </w:tc>
        <w:tc>
          <w:tcPr>
            <w:tcW w:w="992" w:type="dxa"/>
            <w:vAlign w:val="center"/>
          </w:tcPr>
          <w:p w14:paraId="54289BD5">
            <w:pPr>
              <w:pStyle w:val="14"/>
            </w:pPr>
            <w:r>
              <w:t>科目    编码</w:t>
            </w:r>
          </w:p>
        </w:tc>
        <w:tc>
          <w:tcPr>
            <w:tcW w:w="4535" w:type="dxa"/>
            <w:vAlign w:val="center"/>
          </w:tcPr>
          <w:p w14:paraId="12EECD49">
            <w:pPr>
              <w:pStyle w:val="14"/>
            </w:pPr>
            <w:r>
              <w:t>科目名称</w:t>
            </w:r>
          </w:p>
        </w:tc>
        <w:tc>
          <w:tcPr>
            <w:tcW w:w="1361" w:type="dxa"/>
            <w:vMerge w:val="continue"/>
          </w:tcPr>
          <w:p w14:paraId="46A34F0E"/>
        </w:tc>
        <w:tc>
          <w:tcPr>
            <w:tcW w:w="1361" w:type="dxa"/>
            <w:vMerge w:val="continue"/>
          </w:tcPr>
          <w:p w14:paraId="6CC9F333"/>
        </w:tc>
        <w:tc>
          <w:tcPr>
            <w:tcW w:w="1361" w:type="dxa"/>
            <w:vMerge w:val="continue"/>
          </w:tcPr>
          <w:p w14:paraId="7D47B106"/>
        </w:tc>
        <w:tc>
          <w:tcPr>
            <w:tcW w:w="1361" w:type="dxa"/>
            <w:vMerge w:val="continue"/>
          </w:tcPr>
          <w:p w14:paraId="0944C41B"/>
        </w:tc>
        <w:tc>
          <w:tcPr>
            <w:tcW w:w="1361" w:type="dxa"/>
            <w:vMerge w:val="continue"/>
          </w:tcPr>
          <w:p w14:paraId="097E4198"/>
        </w:tc>
        <w:tc>
          <w:tcPr>
            <w:tcW w:w="1361" w:type="dxa"/>
            <w:vMerge w:val="continue"/>
          </w:tcPr>
          <w:p w14:paraId="0EBDA5C1"/>
        </w:tc>
      </w:tr>
      <w:tr w14:paraId="2DD037F5">
        <w:tblPrEx>
          <w:tblCellMar>
            <w:top w:w="0" w:type="dxa"/>
            <w:left w:w="108" w:type="dxa"/>
            <w:bottom w:w="0" w:type="dxa"/>
            <w:right w:w="108" w:type="dxa"/>
          </w:tblCellMar>
        </w:tblPrEx>
        <w:trPr>
          <w:trHeight w:val="369" w:hRule="atLeast"/>
          <w:tblHeader/>
          <w:jc w:val="center"/>
        </w:trPr>
        <w:tc>
          <w:tcPr>
            <w:tcW w:w="850" w:type="dxa"/>
            <w:vAlign w:val="center"/>
          </w:tcPr>
          <w:p w14:paraId="4F98C318">
            <w:pPr>
              <w:pStyle w:val="14"/>
            </w:pPr>
            <w:r>
              <w:t>栏次</w:t>
            </w:r>
          </w:p>
        </w:tc>
        <w:tc>
          <w:tcPr>
            <w:tcW w:w="992" w:type="dxa"/>
            <w:vAlign w:val="center"/>
          </w:tcPr>
          <w:p w14:paraId="02CF7A76">
            <w:pPr>
              <w:pStyle w:val="14"/>
            </w:pPr>
            <w:r>
              <w:t>1</w:t>
            </w:r>
          </w:p>
        </w:tc>
        <w:tc>
          <w:tcPr>
            <w:tcW w:w="4535" w:type="dxa"/>
            <w:vAlign w:val="center"/>
          </w:tcPr>
          <w:p w14:paraId="2B8B8D77">
            <w:pPr>
              <w:pStyle w:val="14"/>
            </w:pPr>
            <w:r>
              <w:t>2</w:t>
            </w:r>
          </w:p>
        </w:tc>
        <w:tc>
          <w:tcPr>
            <w:tcW w:w="1361" w:type="dxa"/>
            <w:vAlign w:val="center"/>
          </w:tcPr>
          <w:p w14:paraId="65641D82">
            <w:pPr>
              <w:pStyle w:val="14"/>
            </w:pPr>
            <w:r>
              <w:t>3</w:t>
            </w:r>
          </w:p>
        </w:tc>
        <w:tc>
          <w:tcPr>
            <w:tcW w:w="1361" w:type="dxa"/>
            <w:vAlign w:val="center"/>
          </w:tcPr>
          <w:p w14:paraId="4279F2B4">
            <w:pPr>
              <w:pStyle w:val="14"/>
            </w:pPr>
            <w:r>
              <w:t>4</w:t>
            </w:r>
          </w:p>
        </w:tc>
        <w:tc>
          <w:tcPr>
            <w:tcW w:w="1361" w:type="dxa"/>
            <w:vAlign w:val="center"/>
          </w:tcPr>
          <w:p w14:paraId="616C814B">
            <w:pPr>
              <w:pStyle w:val="14"/>
            </w:pPr>
            <w:r>
              <w:t>5</w:t>
            </w:r>
          </w:p>
        </w:tc>
        <w:tc>
          <w:tcPr>
            <w:tcW w:w="1361" w:type="dxa"/>
            <w:vAlign w:val="center"/>
          </w:tcPr>
          <w:p w14:paraId="33971A32">
            <w:pPr>
              <w:pStyle w:val="14"/>
            </w:pPr>
            <w:r>
              <w:t>6</w:t>
            </w:r>
          </w:p>
        </w:tc>
        <w:tc>
          <w:tcPr>
            <w:tcW w:w="1361" w:type="dxa"/>
            <w:vAlign w:val="center"/>
          </w:tcPr>
          <w:p w14:paraId="77D27E9E">
            <w:pPr>
              <w:pStyle w:val="14"/>
            </w:pPr>
            <w:r>
              <w:t>7</w:t>
            </w:r>
          </w:p>
        </w:tc>
        <w:tc>
          <w:tcPr>
            <w:tcW w:w="1361" w:type="dxa"/>
            <w:vAlign w:val="center"/>
          </w:tcPr>
          <w:p w14:paraId="30E5F12E">
            <w:pPr>
              <w:pStyle w:val="14"/>
            </w:pPr>
            <w:r>
              <w:t>8</w:t>
            </w:r>
          </w:p>
        </w:tc>
      </w:tr>
      <w:tr w14:paraId="1B1F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DAB0">
            <w:pPr>
              <w:pStyle w:val="17"/>
            </w:pPr>
            <w:r>
              <w:t>1</w:t>
            </w:r>
          </w:p>
        </w:tc>
        <w:tc>
          <w:tcPr>
            <w:tcW w:w="992" w:type="dxa"/>
            <w:vAlign w:val="center"/>
          </w:tcPr>
          <w:p w14:paraId="7A5493DE">
            <w:pPr>
              <w:pStyle w:val="20"/>
            </w:pPr>
          </w:p>
        </w:tc>
        <w:tc>
          <w:tcPr>
            <w:tcW w:w="4535" w:type="dxa"/>
            <w:vAlign w:val="center"/>
          </w:tcPr>
          <w:p w14:paraId="464AE25D">
            <w:pPr>
              <w:pStyle w:val="18"/>
            </w:pPr>
            <w:r>
              <w:t>合计</w:t>
            </w:r>
          </w:p>
        </w:tc>
        <w:tc>
          <w:tcPr>
            <w:tcW w:w="1361" w:type="dxa"/>
            <w:vAlign w:val="center"/>
          </w:tcPr>
          <w:p w14:paraId="6A4E0791">
            <w:pPr>
              <w:pStyle w:val="19"/>
            </w:pPr>
            <w:r>
              <w:t>5364.99</w:t>
            </w:r>
          </w:p>
        </w:tc>
        <w:tc>
          <w:tcPr>
            <w:tcW w:w="1361" w:type="dxa"/>
            <w:vAlign w:val="center"/>
          </w:tcPr>
          <w:p w14:paraId="078B9BB5">
            <w:pPr>
              <w:pStyle w:val="19"/>
            </w:pPr>
            <w:r>
              <w:t>4579.82</w:t>
            </w:r>
          </w:p>
        </w:tc>
        <w:tc>
          <w:tcPr>
            <w:tcW w:w="1361" w:type="dxa"/>
            <w:vAlign w:val="center"/>
          </w:tcPr>
          <w:p w14:paraId="607BA376">
            <w:pPr>
              <w:pStyle w:val="19"/>
            </w:pPr>
            <w:r>
              <w:t>785.17</w:t>
            </w:r>
          </w:p>
        </w:tc>
        <w:tc>
          <w:tcPr>
            <w:tcW w:w="1361" w:type="dxa"/>
            <w:vAlign w:val="center"/>
          </w:tcPr>
          <w:p w14:paraId="4C78CEA8">
            <w:pPr>
              <w:pStyle w:val="19"/>
            </w:pPr>
          </w:p>
        </w:tc>
        <w:tc>
          <w:tcPr>
            <w:tcW w:w="1361" w:type="dxa"/>
            <w:vAlign w:val="center"/>
          </w:tcPr>
          <w:p w14:paraId="0E5E7CBD">
            <w:pPr>
              <w:pStyle w:val="19"/>
            </w:pPr>
          </w:p>
        </w:tc>
        <w:tc>
          <w:tcPr>
            <w:tcW w:w="1361" w:type="dxa"/>
            <w:vAlign w:val="center"/>
          </w:tcPr>
          <w:p w14:paraId="34B27C08">
            <w:pPr>
              <w:pStyle w:val="19"/>
            </w:pPr>
          </w:p>
        </w:tc>
      </w:tr>
      <w:tr w14:paraId="747928BA">
        <w:tblPrEx>
          <w:tblCellMar>
            <w:top w:w="0" w:type="dxa"/>
            <w:left w:w="108" w:type="dxa"/>
            <w:bottom w:w="0" w:type="dxa"/>
            <w:right w:w="108" w:type="dxa"/>
          </w:tblCellMar>
        </w:tblPrEx>
        <w:trPr>
          <w:trHeight w:val="369" w:hRule="atLeast"/>
          <w:jc w:val="center"/>
        </w:trPr>
        <w:tc>
          <w:tcPr>
            <w:tcW w:w="850" w:type="dxa"/>
            <w:vAlign w:val="center"/>
          </w:tcPr>
          <w:p w14:paraId="7CB3E761">
            <w:pPr>
              <w:pStyle w:val="17"/>
            </w:pPr>
            <w:r>
              <w:t>2</w:t>
            </w:r>
          </w:p>
        </w:tc>
        <w:tc>
          <w:tcPr>
            <w:tcW w:w="992" w:type="dxa"/>
            <w:vAlign w:val="center"/>
          </w:tcPr>
          <w:p w14:paraId="7EEDC77A">
            <w:pPr>
              <w:pStyle w:val="16"/>
            </w:pPr>
            <w:r>
              <w:t>205</w:t>
            </w:r>
          </w:p>
        </w:tc>
        <w:tc>
          <w:tcPr>
            <w:tcW w:w="4535" w:type="dxa"/>
            <w:vAlign w:val="center"/>
          </w:tcPr>
          <w:p w14:paraId="6FEF490A">
            <w:pPr>
              <w:pStyle w:val="16"/>
            </w:pPr>
            <w:r>
              <w:t>教育支出</w:t>
            </w:r>
          </w:p>
        </w:tc>
        <w:tc>
          <w:tcPr>
            <w:tcW w:w="1361" w:type="dxa"/>
            <w:vAlign w:val="center"/>
          </w:tcPr>
          <w:p w14:paraId="6EA5431F">
            <w:pPr>
              <w:pStyle w:val="15"/>
            </w:pPr>
            <w:r>
              <w:t>4613.56</w:t>
            </w:r>
          </w:p>
        </w:tc>
        <w:tc>
          <w:tcPr>
            <w:tcW w:w="1361" w:type="dxa"/>
            <w:vAlign w:val="center"/>
          </w:tcPr>
          <w:p w14:paraId="1C7F3206">
            <w:pPr>
              <w:pStyle w:val="15"/>
            </w:pPr>
            <w:r>
              <w:t>3828.39</w:t>
            </w:r>
          </w:p>
        </w:tc>
        <w:tc>
          <w:tcPr>
            <w:tcW w:w="1361" w:type="dxa"/>
            <w:vAlign w:val="center"/>
          </w:tcPr>
          <w:p w14:paraId="7CC00950">
            <w:pPr>
              <w:pStyle w:val="15"/>
            </w:pPr>
            <w:r>
              <w:t>785.17</w:t>
            </w:r>
          </w:p>
        </w:tc>
        <w:tc>
          <w:tcPr>
            <w:tcW w:w="1361" w:type="dxa"/>
            <w:vAlign w:val="center"/>
          </w:tcPr>
          <w:p w14:paraId="5DB4E4BC">
            <w:pPr>
              <w:pStyle w:val="15"/>
            </w:pPr>
          </w:p>
        </w:tc>
        <w:tc>
          <w:tcPr>
            <w:tcW w:w="1361" w:type="dxa"/>
            <w:vAlign w:val="center"/>
          </w:tcPr>
          <w:p w14:paraId="09F23C05">
            <w:pPr>
              <w:pStyle w:val="15"/>
            </w:pPr>
          </w:p>
        </w:tc>
        <w:tc>
          <w:tcPr>
            <w:tcW w:w="1361" w:type="dxa"/>
            <w:vAlign w:val="center"/>
          </w:tcPr>
          <w:p w14:paraId="025C372D">
            <w:pPr>
              <w:pStyle w:val="15"/>
            </w:pPr>
          </w:p>
        </w:tc>
      </w:tr>
      <w:tr w14:paraId="5D5F2F20">
        <w:tblPrEx>
          <w:tblCellMar>
            <w:top w:w="0" w:type="dxa"/>
            <w:left w:w="108" w:type="dxa"/>
            <w:bottom w:w="0" w:type="dxa"/>
            <w:right w:w="108" w:type="dxa"/>
          </w:tblCellMar>
        </w:tblPrEx>
        <w:trPr>
          <w:trHeight w:val="369" w:hRule="atLeast"/>
          <w:jc w:val="center"/>
        </w:trPr>
        <w:tc>
          <w:tcPr>
            <w:tcW w:w="850" w:type="dxa"/>
            <w:vAlign w:val="center"/>
          </w:tcPr>
          <w:p w14:paraId="544A0B3A">
            <w:pPr>
              <w:pStyle w:val="17"/>
            </w:pPr>
            <w:r>
              <w:t>3</w:t>
            </w:r>
          </w:p>
        </w:tc>
        <w:tc>
          <w:tcPr>
            <w:tcW w:w="992" w:type="dxa"/>
            <w:vAlign w:val="center"/>
          </w:tcPr>
          <w:p w14:paraId="113DC395">
            <w:pPr>
              <w:pStyle w:val="16"/>
            </w:pPr>
            <w:r>
              <w:t>20502</w:t>
            </w:r>
          </w:p>
        </w:tc>
        <w:tc>
          <w:tcPr>
            <w:tcW w:w="4535" w:type="dxa"/>
            <w:vAlign w:val="center"/>
          </w:tcPr>
          <w:p w14:paraId="657D5151">
            <w:pPr>
              <w:pStyle w:val="16"/>
            </w:pPr>
            <w:r>
              <w:t>普通教育</w:t>
            </w:r>
          </w:p>
        </w:tc>
        <w:tc>
          <w:tcPr>
            <w:tcW w:w="1361" w:type="dxa"/>
            <w:vAlign w:val="center"/>
          </w:tcPr>
          <w:p w14:paraId="21D25174">
            <w:pPr>
              <w:pStyle w:val="15"/>
            </w:pPr>
            <w:r>
              <w:t>4601.27</w:t>
            </w:r>
          </w:p>
        </w:tc>
        <w:tc>
          <w:tcPr>
            <w:tcW w:w="1361" w:type="dxa"/>
            <w:vAlign w:val="center"/>
          </w:tcPr>
          <w:p w14:paraId="70B201CB">
            <w:pPr>
              <w:pStyle w:val="15"/>
            </w:pPr>
            <w:r>
              <w:t>3828.39</w:t>
            </w:r>
          </w:p>
        </w:tc>
        <w:tc>
          <w:tcPr>
            <w:tcW w:w="1361" w:type="dxa"/>
            <w:vAlign w:val="center"/>
          </w:tcPr>
          <w:p w14:paraId="390D82DD">
            <w:pPr>
              <w:pStyle w:val="15"/>
            </w:pPr>
            <w:r>
              <w:t>772.88</w:t>
            </w:r>
          </w:p>
        </w:tc>
        <w:tc>
          <w:tcPr>
            <w:tcW w:w="1361" w:type="dxa"/>
            <w:vAlign w:val="center"/>
          </w:tcPr>
          <w:p w14:paraId="36BE7620">
            <w:pPr>
              <w:pStyle w:val="15"/>
            </w:pPr>
          </w:p>
        </w:tc>
        <w:tc>
          <w:tcPr>
            <w:tcW w:w="1361" w:type="dxa"/>
            <w:vAlign w:val="center"/>
          </w:tcPr>
          <w:p w14:paraId="60DEF0AB">
            <w:pPr>
              <w:pStyle w:val="15"/>
            </w:pPr>
          </w:p>
        </w:tc>
        <w:tc>
          <w:tcPr>
            <w:tcW w:w="1361" w:type="dxa"/>
            <w:vAlign w:val="center"/>
          </w:tcPr>
          <w:p w14:paraId="57B72769">
            <w:pPr>
              <w:pStyle w:val="15"/>
            </w:pPr>
          </w:p>
        </w:tc>
      </w:tr>
      <w:tr w14:paraId="6601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7D39D">
            <w:pPr>
              <w:pStyle w:val="17"/>
            </w:pPr>
            <w:r>
              <w:t>4</w:t>
            </w:r>
          </w:p>
        </w:tc>
        <w:tc>
          <w:tcPr>
            <w:tcW w:w="992" w:type="dxa"/>
            <w:vAlign w:val="center"/>
          </w:tcPr>
          <w:p w14:paraId="46023F5F">
            <w:pPr>
              <w:pStyle w:val="16"/>
            </w:pPr>
            <w:r>
              <w:t>2050201</w:t>
            </w:r>
          </w:p>
        </w:tc>
        <w:tc>
          <w:tcPr>
            <w:tcW w:w="4535" w:type="dxa"/>
            <w:vAlign w:val="center"/>
          </w:tcPr>
          <w:p w14:paraId="381263F3">
            <w:pPr>
              <w:pStyle w:val="16"/>
            </w:pPr>
            <w:r>
              <w:t>学前教育</w:t>
            </w:r>
          </w:p>
        </w:tc>
        <w:tc>
          <w:tcPr>
            <w:tcW w:w="1361" w:type="dxa"/>
            <w:vAlign w:val="center"/>
          </w:tcPr>
          <w:p w14:paraId="6D3ACA17">
            <w:pPr>
              <w:pStyle w:val="15"/>
            </w:pPr>
            <w:r>
              <w:t>355.92</w:t>
            </w:r>
          </w:p>
        </w:tc>
        <w:tc>
          <w:tcPr>
            <w:tcW w:w="1361" w:type="dxa"/>
            <w:vAlign w:val="center"/>
          </w:tcPr>
          <w:p w14:paraId="661297C2">
            <w:pPr>
              <w:pStyle w:val="15"/>
            </w:pPr>
          </w:p>
        </w:tc>
        <w:tc>
          <w:tcPr>
            <w:tcW w:w="1361" w:type="dxa"/>
            <w:vAlign w:val="center"/>
          </w:tcPr>
          <w:p w14:paraId="0D8E9584">
            <w:pPr>
              <w:pStyle w:val="15"/>
            </w:pPr>
            <w:r>
              <w:t>355.92</w:t>
            </w:r>
          </w:p>
        </w:tc>
        <w:tc>
          <w:tcPr>
            <w:tcW w:w="1361" w:type="dxa"/>
            <w:vAlign w:val="center"/>
          </w:tcPr>
          <w:p w14:paraId="3E751CDC">
            <w:pPr>
              <w:pStyle w:val="15"/>
            </w:pPr>
          </w:p>
        </w:tc>
        <w:tc>
          <w:tcPr>
            <w:tcW w:w="1361" w:type="dxa"/>
            <w:vAlign w:val="center"/>
          </w:tcPr>
          <w:p w14:paraId="3747FB46">
            <w:pPr>
              <w:pStyle w:val="15"/>
            </w:pPr>
          </w:p>
        </w:tc>
        <w:tc>
          <w:tcPr>
            <w:tcW w:w="1361" w:type="dxa"/>
            <w:vAlign w:val="center"/>
          </w:tcPr>
          <w:p w14:paraId="1E2D9D06">
            <w:pPr>
              <w:pStyle w:val="15"/>
            </w:pPr>
          </w:p>
        </w:tc>
      </w:tr>
      <w:tr w14:paraId="7FE1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4EA2B">
            <w:pPr>
              <w:pStyle w:val="17"/>
            </w:pPr>
            <w:r>
              <w:t>5</w:t>
            </w:r>
          </w:p>
        </w:tc>
        <w:tc>
          <w:tcPr>
            <w:tcW w:w="992" w:type="dxa"/>
            <w:vAlign w:val="center"/>
          </w:tcPr>
          <w:p w14:paraId="3E882443">
            <w:pPr>
              <w:pStyle w:val="16"/>
            </w:pPr>
            <w:r>
              <w:t>2050202</w:t>
            </w:r>
          </w:p>
        </w:tc>
        <w:tc>
          <w:tcPr>
            <w:tcW w:w="4535" w:type="dxa"/>
            <w:vAlign w:val="center"/>
          </w:tcPr>
          <w:p w14:paraId="52650CD4">
            <w:pPr>
              <w:pStyle w:val="16"/>
            </w:pPr>
            <w:r>
              <w:t>小学教育</w:t>
            </w:r>
          </w:p>
        </w:tc>
        <w:tc>
          <w:tcPr>
            <w:tcW w:w="1361" w:type="dxa"/>
            <w:vAlign w:val="center"/>
          </w:tcPr>
          <w:p w14:paraId="5D009A77">
            <w:pPr>
              <w:pStyle w:val="15"/>
            </w:pPr>
            <w:r>
              <w:t>3038.14</w:t>
            </w:r>
          </w:p>
        </w:tc>
        <w:tc>
          <w:tcPr>
            <w:tcW w:w="1361" w:type="dxa"/>
            <w:vAlign w:val="center"/>
          </w:tcPr>
          <w:p w14:paraId="2B3B79FD">
            <w:pPr>
              <w:pStyle w:val="15"/>
            </w:pPr>
            <w:r>
              <w:t>2713.13</w:t>
            </w:r>
          </w:p>
        </w:tc>
        <w:tc>
          <w:tcPr>
            <w:tcW w:w="1361" w:type="dxa"/>
            <w:vAlign w:val="center"/>
          </w:tcPr>
          <w:p w14:paraId="1746E8EA">
            <w:pPr>
              <w:pStyle w:val="15"/>
            </w:pPr>
            <w:r>
              <w:t>325.01</w:t>
            </w:r>
          </w:p>
        </w:tc>
        <w:tc>
          <w:tcPr>
            <w:tcW w:w="1361" w:type="dxa"/>
            <w:vAlign w:val="center"/>
          </w:tcPr>
          <w:p w14:paraId="719A9A1E">
            <w:pPr>
              <w:pStyle w:val="15"/>
            </w:pPr>
          </w:p>
        </w:tc>
        <w:tc>
          <w:tcPr>
            <w:tcW w:w="1361" w:type="dxa"/>
            <w:vAlign w:val="center"/>
          </w:tcPr>
          <w:p w14:paraId="5CDC0898">
            <w:pPr>
              <w:pStyle w:val="15"/>
            </w:pPr>
          </w:p>
        </w:tc>
        <w:tc>
          <w:tcPr>
            <w:tcW w:w="1361" w:type="dxa"/>
            <w:vAlign w:val="center"/>
          </w:tcPr>
          <w:p w14:paraId="2B78A831">
            <w:pPr>
              <w:pStyle w:val="15"/>
            </w:pPr>
          </w:p>
        </w:tc>
      </w:tr>
      <w:tr w14:paraId="5575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EA8A">
            <w:pPr>
              <w:pStyle w:val="17"/>
            </w:pPr>
            <w:r>
              <w:t>6</w:t>
            </w:r>
          </w:p>
        </w:tc>
        <w:tc>
          <w:tcPr>
            <w:tcW w:w="992" w:type="dxa"/>
            <w:vAlign w:val="center"/>
          </w:tcPr>
          <w:p w14:paraId="03D11857">
            <w:pPr>
              <w:pStyle w:val="16"/>
            </w:pPr>
            <w:r>
              <w:t>2050203</w:t>
            </w:r>
          </w:p>
        </w:tc>
        <w:tc>
          <w:tcPr>
            <w:tcW w:w="4535" w:type="dxa"/>
            <w:vAlign w:val="center"/>
          </w:tcPr>
          <w:p w14:paraId="0E68CF36">
            <w:pPr>
              <w:pStyle w:val="16"/>
            </w:pPr>
            <w:r>
              <w:t>初中教育</w:t>
            </w:r>
          </w:p>
        </w:tc>
        <w:tc>
          <w:tcPr>
            <w:tcW w:w="1361" w:type="dxa"/>
            <w:vAlign w:val="center"/>
          </w:tcPr>
          <w:p w14:paraId="6AC5ACEB">
            <w:pPr>
              <w:pStyle w:val="15"/>
            </w:pPr>
            <w:r>
              <w:t>1206.31</w:t>
            </w:r>
          </w:p>
        </w:tc>
        <w:tc>
          <w:tcPr>
            <w:tcW w:w="1361" w:type="dxa"/>
            <w:vAlign w:val="center"/>
          </w:tcPr>
          <w:p w14:paraId="6FE86BBA">
            <w:pPr>
              <w:pStyle w:val="15"/>
            </w:pPr>
            <w:r>
              <w:t>1115.26</w:t>
            </w:r>
          </w:p>
        </w:tc>
        <w:tc>
          <w:tcPr>
            <w:tcW w:w="1361" w:type="dxa"/>
            <w:vAlign w:val="center"/>
          </w:tcPr>
          <w:p w14:paraId="4762A2B3">
            <w:pPr>
              <w:pStyle w:val="15"/>
            </w:pPr>
            <w:r>
              <w:t>91.05</w:t>
            </w:r>
          </w:p>
        </w:tc>
        <w:tc>
          <w:tcPr>
            <w:tcW w:w="1361" w:type="dxa"/>
            <w:vAlign w:val="center"/>
          </w:tcPr>
          <w:p w14:paraId="2ED72A54">
            <w:pPr>
              <w:pStyle w:val="15"/>
            </w:pPr>
          </w:p>
        </w:tc>
        <w:tc>
          <w:tcPr>
            <w:tcW w:w="1361" w:type="dxa"/>
            <w:vAlign w:val="center"/>
          </w:tcPr>
          <w:p w14:paraId="01D1DB4A">
            <w:pPr>
              <w:pStyle w:val="15"/>
            </w:pPr>
          </w:p>
        </w:tc>
        <w:tc>
          <w:tcPr>
            <w:tcW w:w="1361" w:type="dxa"/>
            <w:vAlign w:val="center"/>
          </w:tcPr>
          <w:p w14:paraId="076353C0">
            <w:pPr>
              <w:pStyle w:val="15"/>
            </w:pPr>
          </w:p>
        </w:tc>
      </w:tr>
      <w:tr w14:paraId="1C92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4355">
            <w:pPr>
              <w:pStyle w:val="17"/>
            </w:pPr>
            <w:r>
              <w:t>7</w:t>
            </w:r>
          </w:p>
        </w:tc>
        <w:tc>
          <w:tcPr>
            <w:tcW w:w="992" w:type="dxa"/>
            <w:vAlign w:val="center"/>
          </w:tcPr>
          <w:p w14:paraId="27125FF8">
            <w:pPr>
              <w:pStyle w:val="16"/>
            </w:pPr>
            <w:r>
              <w:t>2050299</w:t>
            </w:r>
          </w:p>
        </w:tc>
        <w:tc>
          <w:tcPr>
            <w:tcW w:w="4535" w:type="dxa"/>
            <w:vAlign w:val="center"/>
          </w:tcPr>
          <w:p w14:paraId="6760E4AC">
            <w:pPr>
              <w:pStyle w:val="16"/>
            </w:pPr>
            <w:r>
              <w:t>其他普通教育支出</w:t>
            </w:r>
          </w:p>
        </w:tc>
        <w:tc>
          <w:tcPr>
            <w:tcW w:w="1361" w:type="dxa"/>
            <w:vAlign w:val="center"/>
          </w:tcPr>
          <w:p w14:paraId="5DF0AA4B">
            <w:pPr>
              <w:pStyle w:val="15"/>
            </w:pPr>
            <w:r>
              <w:t>0.90</w:t>
            </w:r>
          </w:p>
        </w:tc>
        <w:tc>
          <w:tcPr>
            <w:tcW w:w="1361" w:type="dxa"/>
            <w:vAlign w:val="center"/>
          </w:tcPr>
          <w:p w14:paraId="2797E4DC">
            <w:pPr>
              <w:pStyle w:val="15"/>
            </w:pPr>
          </w:p>
        </w:tc>
        <w:tc>
          <w:tcPr>
            <w:tcW w:w="1361" w:type="dxa"/>
            <w:vAlign w:val="center"/>
          </w:tcPr>
          <w:p w14:paraId="42ECB2D7">
            <w:pPr>
              <w:pStyle w:val="15"/>
            </w:pPr>
            <w:r>
              <w:t>0.90</w:t>
            </w:r>
          </w:p>
        </w:tc>
        <w:tc>
          <w:tcPr>
            <w:tcW w:w="1361" w:type="dxa"/>
            <w:vAlign w:val="center"/>
          </w:tcPr>
          <w:p w14:paraId="790DDC99">
            <w:pPr>
              <w:pStyle w:val="15"/>
            </w:pPr>
          </w:p>
        </w:tc>
        <w:tc>
          <w:tcPr>
            <w:tcW w:w="1361" w:type="dxa"/>
            <w:vAlign w:val="center"/>
          </w:tcPr>
          <w:p w14:paraId="36F1BED5">
            <w:pPr>
              <w:pStyle w:val="15"/>
            </w:pPr>
          </w:p>
        </w:tc>
        <w:tc>
          <w:tcPr>
            <w:tcW w:w="1361" w:type="dxa"/>
            <w:vAlign w:val="center"/>
          </w:tcPr>
          <w:p w14:paraId="336ACCE6">
            <w:pPr>
              <w:pStyle w:val="15"/>
            </w:pPr>
          </w:p>
        </w:tc>
      </w:tr>
      <w:tr w14:paraId="4F45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A395">
            <w:pPr>
              <w:pStyle w:val="17"/>
            </w:pPr>
            <w:r>
              <w:t>8</w:t>
            </w:r>
          </w:p>
        </w:tc>
        <w:tc>
          <w:tcPr>
            <w:tcW w:w="992" w:type="dxa"/>
            <w:vAlign w:val="center"/>
          </w:tcPr>
          <w:p w14:paraId="53235D2E">
            <w:pPr>
              <w:pStyle w:val="16"/>
            </w:pPr>
            <w:r>
              <w:t>20504</w:t>
            </w:r>
          </w:p>
        </w:tc>
        <w:tc>
          <w:tcPr>
            <w:tcW w:w="4535" w:type="dxa"/>
            <w:vAlign w:val="center"/>
          </w:tcPr>
          <w:p w14:paraId="0A9281E9">
            <w:pPr>
              <w:pStyle w:val="16"/>
            </w:pPr>
            <w:r>
              <w:t>成人教育</w:t>
            </w:r>
          </w:p>
        </w:tc>
        <w:tc>
          <w:tcPr>
            <w:tcW w:w="1361" w:type="dxa"/>
            <w:vAlign w:val="center"/>
          </w:tcPr>
          <w:p w14:paraId="382A2DEB">
            <w:pPr>
              <w:pStyle w:val="15"/>
            </w:pPr>
            <w:r>
              <w:t>5.80</w:t>
            </w:r>
          </w:p>
        </w:tc>
        <w:tc>
          <w:tcPr>
            <w:tcW w:w="1361" w:type="dxa"/>
            <w:vAlign w:val="center"/>
          </w:tcPr>
          <w:p w14:paraId="5559F92A">
            <w:pPr>
              <w:pStyle w:val="15"/>
            </w:pPr>
          </w:p>
        </w:tc>
        <w:tc>
          <w:tcPr>
            <w:tcW w:w="1361" w:type="dxa"/>
            <w:vAlign w:val="center"/>
          </w:tcPr>
          <w:p w14:paraId="15E33262">
            <w:pPr>
              <w:pStyle w:val="15"/>
            </w:pPr>
            <w:r>
              <w:t>5.80</w:t>
            </w:r>
          </w:p>
        </w:tc>
        <w:tc>
          <w:tcPr>
            <w:tcW w:w="1361" w:type="dxa"/>
            <w:vAlign w:val="center"/>
          </w:tcPr>
          <w:p w14:paraId="433E9245">
            <w:pPr>
              <w:pStyle w:val="15"/>
            </w:pPr>
          </w:p>
        </w:tc>
        <w:tc>
          <w:tcPr>
            <w:tcW w:w="1361" w:type="dxa"/>
            <w:vAlign w:val="center"/>
          </w:tcPr>
          <w:p w14:paraId="76D02338">
            <w:pPr>
              <w:pStyle w:val="15"/>
            </w:pPr>
          </w:p>
        </w:tc>
        <w:tc>
          <w:tcPr>
            <w:tcW w:w="1361" w:type="dxa"/>
            <w:vAlign w:val="center"/>
          </w:tcPr>
          <w:p w14:paraId="7AFFBA73">
            <w:pPr>
              <w:pStyle w:val="15"/>
            </w:pPr>
          </w:p>
        </w:tc>
      </w:tr>
      <w:tr w14:paraId="466A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18E3">
            <w:pPr>
              <w:pStyle w:val="17"/>
            </w:pPr>
            <w:r>
              <w:t>9</w:t>
            </w:r>
          </w:p>
        </w:tc>
        <w:tc>
          <w:tcPr>
            <w:tcW w:w="992" w:type="dxa"/>
            <w:vAlign w:val="center"/>
          </w:tcPr>
          <w:p w14:paraId="0D3CB187">
            <w:pPr>
              <w:pStyle w:val="16"/>
            </w:pPr>
            <w:r>
              <w:t>2050499</w:t>
            </w:r>
          </w:p>
        </w:tc>
        <w:tc>
          <w:tcPr>
            <w:tcW w:w="4535" w:type="dxa"/>
            <w:vAlign w:val="center"/>
          </w:tcPr>
          <w:p w14:paraId="0A398AD9">
            <w:pPr>
              <w:pStyle w:val="16"/>
            </w:pPr>
            <w:r>
              <w:t>其他成人教育支出</w:t>
            </w:r>
          </w:p>
        </w:tc>
        <w:tc>
          <w:tcPr>
            <w:tcW w:w="1361" w:type="dxa"/>
            <w:vAlign w:val="center"/>
          </w:tcPr>
          <w:p w14:paraId="53B49140">
            <w:pPr>
              <w:pStyle w:val="15"/>
            </w:pPr>
            <w:r>
              <w:t>5.80</w:t>
            </w:r>
          </w:p>
        </w:tc>
        <w:tc>
          <w:tcPr>
            <w:tcW w:w="1361" w:type="dxa"/>
            <w:vAlign w:val="center"/>
          </w:tcPr>
          <w:p w14:paraId="476641BE">
            <w:pPr>
              <w:pStyle w:val="15"/>
            </w:pPr>
          </w:p>
        </w:tc>
        <w:tc>
          <w:tcPr>
            <w:tcW w:w="1361" w:type="dxa"/>
            <w:vAlign w:val="center"/>
          </w:tcPr>
          <w:p w14:paraId="4F5CCC0D">
            <w:pPr>
              <w:pStyle w:val="15"/>
            </w:pPr>
            <w:r>
              <w:t>5.80</w:t>
            </w:r>
          </w:p>
        </w:tc>
        <w:tc>
          <w:tcPr>
            <w:tcW w:w="1361" w:type="dxa"/>
            <w:vAlign w:val="center"/>
          </w:tcPr>
          <w:p w14:paraId="21694DBE">
            <w:pPr>
              <w:pStyle w:val="15"/>
            </w:pPr>
          </w:p>
        </w:tc>
        <w:tc>
          <w:tcPr>
            <w:tcW w:w="1361" w:type="dxa"/>
            <w:vAlign w:val="center"/>
          </w:tcPr>
          <w:p w14:paraId="30003655">
            <w:pPr>
              <w:pStyle w:val="15"/>
            </w:pPr>
          </w:p>
        </w:tc>
        <w:tc>
          <w:tcPr>
            <w:tcW w:w="1361" w:type="dxa"/>
            <w:vAlign w:val="center"/>
          </w:tcPr>
          <w:p w14:paraId="3363B437">
            <w:pPr>
              <w:pStyle w:val="15"/>
            </w:pPr>
          </w:p>
        </w:tc>
      </w:tr>
      <w:tr w14:paraId="5F37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EE99">
            <w:pPr>
              <w:pStyle w:val="17"/>
            </w:pPr>
            <w:r>
              <w:t>10</w:t>
            </w:r>
          </w:p>
        </w:tc>
        <w:tc>
          <w:tcPr>
            <w:tcW w:w="992" w:type="dxa"/>
            <w:vAlign w:val="center"/>
          </w:tcPr>
          <w:p w14:paraId="23879E18">
            <w:pPr>
              <w:pStyle w:val="16"/>
            </w:pPr>
            <w:r>
              <w:t>20509</w:t>
            </w:r>
          </w:p>
        </w:tc>
        <w:tc>
          <w:tcPr>
            <w:tcW w:w="4535" w:type="dxa"/>
            <w:vAlign w:val="center"/>
          </w:tcPr>
          <w:p w14:paraId="5C7A7788">
            <w:pPr>
              <w:pStyle w:val="16"/>
            </w:pPr>
            <w:r>
              <w:t>教育费附加安排的支出</w:t>
            </w:r>
          </w:p>
        </w:tc>
        <w:tc>
          <w:tcPr>
            <w:tcW w:w="1361" w:type="dxa"/>
            <w:vAlign w:val="center"/>
          </w:tcPr>
          <w:p w14:paraId="14A851C0">
            <w:pPr>
              <w:pStyle w:val="15"/>
            </w:pPr>
            <w:r>
              <w:t>6.49</w:t>
            </w:r>
          </w:p>
        </w:tc>
        <w:tc>
          <w:tcPr>
            <w:tcW w:w="1361" w:type="dxa"/>
            <w:vAlign w:val="center"/>
          </w:tcPr>
          <w:p w14:paraId="2278CACA">
            <w:pPr>
              <w:pStyle w:val="15"/>
            </w:pPr>
          </w:p>
        </w:tc>
        <w:tc>
          <w:tcPr>
            <w:tcW w:w="1361" w:type="dxa"/>
            <w:vAlign w:val="center"/>
          </w:tcPr>
          <w:p w14:paraId="75B4B92C">
            <w:pPr>
              <w:pStyle w:val="15"/>
            </w:pPr>
            <w:r>
              <w:t>6.49</w:t>
            </w:r>
          </w:p>
        </w:tc>
        <w:tc>
          <w:tcPr>
            <w:tcW w:w="1361" w:type="dxa"/>
            <w:vAlign w:val="center"/>
          </w:tcPr>
          <w:p w14:paraId="1CB37B05">
            <w:pPr>
              <w:pStyle w:val="15"/>
            </w:pPr>
          </w:p>
        </w:tc>
        <w:tc>
          <w:tcPr>
            <w:tcW w:w="1361" w:type="dxa"/>
            <w:vAlign w:val="center"/>
          </w:tcPr>
          <w:p w14:paraId="009A9AA0">
            <w:pPr>
              <w:pStyle w:val="15"/>
            </w:pPr>
          </w:p>
        </w:tc>
        <w:tc>
          <w:tcPr>
            <w:tcW w:w="1361" w:type="dxa"/>
            <w:vAlign w:val="center"/>
          </w:tcPr>
          <w:p w14:paraId="3B731C0E">
            <w:pPr>
              <w:pStyle w:val="15"/>
            </w:pPr>
          </w:p>
        </w:tc>
      </w:tr>
      <w:tr w14:paraId="4E96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3B85F">
            <w:pPr>
              <w:pStyle w:val="17"/>
            </w:pPr>
            <w:r>
              <w:t>11</w:t>
            </w:r>
          </w:p>
        </w:tc>
        <w:tc>
          <w:tcPr>
            <w:tcW w:w="992" w:type="dxa"/>
            <w:vAlign w:val="center"/>
          </w:tcPr>
          <w:p w14:paraId="3E7BC384">
            <w:pPr>
              <w:pStyle w:val="16"/>
            </w:pPr>
            <w:r>
              <w:t>2050901</w:t>
            </w:r>
          </w:p>
        </w:tc>
        <w:tc>
          <w:tcPr>
            <w:tcW w:w="4535" w:type="dxa"/>
            <w:vAlign w:val="center"/>
          </w:tcPr>
          <w:p w14:paraId="7A1C5BBF">
            <w:pPr>
              <w:pStyle w:val="16"/>
            </w:pPr>
            <w:r>
              <w:t>农村中小学校舍建设</w:t>
            </w:r>
          </w:p>
        </w:tc>
        <w:tc>
          <w:tcPr>
            <w:tcW w:w="1361" w:type="dxa"/>
            <w:vAlign w:val="center"/>
          </w:tcPr>
          <w:p w14:paraId="353A0A23">
            <w:pPr>
              <w:pStyle w:val="15"/>
            </w:pPr>
            <w:r>
              <w:t>5.48</w:t>
            </w:r>
          </w:p>
        </w:tc>
        <w:tc>
          <w:tcPr>
            <w:tcW w:w="1361" w:type="dxa"/>
            <w:vAlign w:val="center"/>
          </w:tcPr>
          <w:p w14:paraId="4336FD7C">
            <w:pPr>
              <w:pStyle w:val="15"/>
            </w:pPr>
          </w:p>
        </w:tc>
        <w:tc>
          <w:tcPr>
            <w:tcW w:w="1361" w:type="dxa"/>
            <w:vAlign w:val="center"/>
          </w:tcPr>
          <w:p w14:paraId="29921E2B">
            <w:pPr>
              <w:pStyle w:val="15"/>
            </w:pPr>
            <w:r>
              <w:t>5.48</w:t>
            </w:r>
          </w:p>
        </w:tc>
        <w:tc>
          <w:tcPr>
            <w:tcW w:w="1361" w:type="dxa"/>
            <w:vAlign w:val="center"/>
          </w:tcPr>
          <w:p w14:paraId="41962ECA">
            <w:pPr>
              <w:pStyle w:val="15"/>
            </w:pPr>
          </w:p>
        </w:tc>
        <w:tc>
          <w:tcPr>
            <w:tcW w:w="1361" w:type="dxa"/>
            <w:vAlign w:val="center"/>
          </w:tcPr>
          <w:p w14:paraId="59CCEADC">
            <w:pPr>
              <w:pStyle w:val="15"/>
            </w:pPr>
          </w:p>
        </w:tc>
        <w:tc>
          <w:tcPr>
            <w:tcW w:w="1361" w:type="dxa"/>
            <w:vAlign w:val="center"/>
          </w:tcPr>
          <w:p w14:paraId="2FCCB67F">
            <w:pPr>
              <w:pStyle w:val="15"/>
            </w:pPr>
          </w:p>
        </w:tc>
      </w:tr>
      <w:tr w14:paraId="20C4E762">
        <w:tblPrEx>
          <w:tblCellMar>
            <w:top w:w="0" w:type="dxa"/>
            <w:left w:w="108" w:type="dxa"/>
            <w:bottom w:w="0" w:type="dxa"/>
            <w:right w:w="108" w:type="dxa"/>
          </w:tblCellMar>
        </w:tblPrEx>
        <w:trPr>
          <w:trHeight w:val="369" w:hRule="atLeast"/>
          <w:jc w:val="center"/>
        </w:trPr>
        <w:tc>
          <w:tcPr>
            <w:tcW w:w="850" w:type="dxa"/>
            <w:vAlign w:val="center"/>
          </w:tcPr>
          <w:p w14:paraId="14264439">
            <w:pPr>
              <w:pStyle w:val="17"/>
            </w:pPr>
            <w:r>
              <w:t>12</w:t>
            </w:r>
          </w:p>
        </w:tc>
        <w:tc>
          <w:tcPr>
            <w:tcW w:w="992" w:type="dxa"/>
            <w:vAlign w:val="center"/>
          </w:tcPr>
          <w:p w14:paraId="51FF4001">
            <w:pPr>
              <w:pStyle w:val="16"/>
            </w:pPr>
            <w:r>
              <w:t>2050902</w:t>
            </w:r>
          </w:p>
        </w:tc>
        <w:tc>
          <w:tcPr>
            <w:tcW w:w="4535" w:type="dxa"/>
            <w:vAlign w:val="center"/>
          </w:tcPr>
          <w:p w14:paraId="5CEE2046">
            <w:pPr>
              <w:pStyle w:val="16"/>
            </w:pPr>
            <w:r>
              <w:t>农村中小学教学设施</w:t>
            </w:r>
          </w:p>
        </w:tc>
        <w:tc>
          <w:tcPr>
            <w:tcW w:w="1361" w:type="dxa"/>
            <w:vAlign w:val="center"/>
          </w:tcPr>
          <w:p w14:paraId="0C290642">
            <w:pPr>
              <w:pStyle w:val="15"/>
            </w:pPr>
            <w:r>
              <w:t>1.01</w:t>
            </w:r>
          </w:p>
        </w:tc>
        <w:tc>
          <w:tcPr>
            <w:tcW w:w="1361" w:type="dxa"/>
            <w:vAlign w:val="center"/>
          </w:tcPr>
          <w:p w14:paraId="4F98203F">
            <w:pPr>
              <w:pStyle w:val="15"/>
            </w:pPr>
          </w:p>
        </w:tc>
        <w:tc>
          <w:tcPr>
            <w:tcW w:w="1361" w:type="dxa"/>
            <w:vAlign w:val="center"/>
          </w:tcPr>
          <w:p w14:paraId="50FF4745">
            <w:pPr>
              <w:pStyle w:val="15"/>
            </w:pPr>
            <w:r>
              <w:t>1.01</w:t>
            </w:r>
          </w:p>
        </w:tc>
        <w:tc>
          <w:tcPr>
            <w:tcW w:w="1361" w:type="dxa"/>
            <w:vAlign w:val="center"/>
          </w:tcPr>
          <w:p w14:paraId="5DFF0717">
            <w:pPr>
              <w:pStyle w:val="15"/>
            </w:pPr>
          </w:p>
        </w:tc>
        <w:tc>
          <w:tcPr>
            <w:tcW w:w="1361" w:type="dxa"/>
            <w:vAlign w:val="center"/>
          </w:tcPr>
          <w:p w14:paraId="6A5077C3">
            <w:pPr>
              <w:pStyle w:val="15"/>
            </w:pPr>
          </w:p>
        </w:tc>
        <w:tc>
          <w:tcPr>
            <w:tcW w:w="1361" w:type="dxa"/>
            <w:vAlign w:val="center"/>
          </w:tcPr>
          <w:p w14:paraId="0BAADC8A">
            <w:pPr>
              <w:pStyle w:val="15"/>
            </w:pPr>
          </w:p>
        </w:tc>
      </w:tr>
      <w:tr w14:paraId="09E2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9EC3">
            <w:pPr>
              <w:pStyle w:val="17"/>
            </w:pPr>
            <w:r>
              <w:t>13</w:t>
            </w:r>
          </w:p>
        </w:tc>
        <w:tc>
          <w:tcPr>
            <w:tcW w:w="992" w:type="dxa"/>
            <w:vAlign w:val="center"/>
          </w:tcPr>
          <w:p w14:paraId="489B8871">
            <w:pPr>
              <w:pStyle w:val="16"/>
            </w:pPr>
            <w:r>
              <w:t>208</w:t>
            </w:r>
          </w:p>
        </w:tc>
        <w:tc>
          <w:tcPr>
            <w:tcW w:w="4535" w:type="dxa"/>
            <w:vAlign w:val="center"/>
          </w:tcPr>
          <w:p w14:paraId="22D8753D">
            <w:pPr>
              <w:pStyle w:val="16"/>
            </w:pPr>
            <w:r>
              <w:t>社会保障和就业支出</w:t>
            </w:r>
          </w:p>
        </w:tc>
        <w:tc>
          <w:tcPr>
            <w:tcW w:w="1361" w:type="dxa"/>
            <w:vAlign w:val="center"/>
          </w:tcPr>
          <w:p w14:paraId="6E836CA3">
            <w:pPr>
              <w:pStyle w:val="15"/>
            </w:pPr>
            <w:r>
              <w:t>463.65</w:t>
            </w:r>
          </w:p>
        </w:tc>
        <w:tc>
          <w:tcPr>
            <w:tcW w:w="1361" w:type="dxa"/>
            <w:vAlign w:val="center"/>
          </w:tcPr>
          <w:p w14:paraId="13FB6B5C">
            <w:pPr>
              <w:pStyle w:val="15"/>
            </w:pPr>
            <w:r>
              <w:t>463.65</w:t>
            </w:r>
          </w:p>
        </w:tc>
        <w:tc>
          <w:tcPr>
            <w:tcW w:w="1361" w:type="dxa"/>
            <w:vAlign w:val="center"/>
          </w:tcPr>
          <w:p w14:paraId="472B069C">
            <w:pPr>
              <w:pStyle w:val="15"/>
            </w:pPr>
          </w:p>
        </w:tc>
        <w:tc>
          <w:tcPr>
            <w:tcW w:w="1361" w:type="dxa"/>
            <w:vAlign w:val="center"/>
          </w:tcPr>
          <w:p w14:paraId="4571D237">
            <w:pPr>
              <w:pStyle w:val="15"/>
            </w:pPr>
          </w:p>
        </w:tc>
        <w:tc>
          <w:tcPr>
            <w:tcW w:w="1361" w:type="dxa"/>
            <w:vAlign w:val="center"/>
          </w:tcPr>
          <w:p w14:paraId="44549949">
            <w:pPr>
              <w:pStyle w:val="15"/>
            </w:pPr>
          </w:p>
        </w:tc>
        <w:tc>
          <w:tcPr>
            <w:tcW w:w="1361" w:type="dxa"/>
            <w:vAlign w:val="center"/>
          </w:tcPr>
          <w:p w14:paraId="50CB6212">
            <w:pPr>
              <w:pStyle w:val="15"/>
            </w:pPr>
          </w:p>
        </w:tc>
      </w:tr>
      <w:tr w14:paraId="6697BE66">
        <w:tblPrEx>
          <w:tblCellMar>
            <w:top w:w="0" w:type="dxa"/>
            <w:left w:w="108" w:type="dxa"/>
            <w:bottom w:w="0" w:type="dxa"/>
            <w:right w:w="108" w:type="dxa"/>
          </w:tblCellMar>
        </w:tblPrEx>
        <w:trPr>
          <w:trHeight w:val="369" w:hRule="atLeast"/>
          <w:jc w:val="center"/>
        </w:trPr>
        <w:tc>
          <w:tcPr>
            <w:tcW w:w="850" w:type="dxa"/>
            <w:vAlign w:val="center"/>
          </w:tcPr>
          <w:p w14:paraId="460E8A94">
            <w:pPr>
              <w:pStyle w:val="17"/>
            </w:pPr>
            <w:r>
              <w:t>14</w:t>
            </w:r>
          </w:p>
        </w:tc>
        <w:tc>
          <w:tcPr>
            <w:tcW w:w="992" w:type="dxa"/>
            <w:vAlign w:val="center"/>
          </w:tcPr>
          <w:p w14:paraId="480CBF1E">
            <w:pPr>
              <w:pStyle w:val="16"/>
            </w:pPr>
            <w:r>
              <w:t>20805</w:t>
            </w:r>
          </w:p>
        </w:tc>
        <w:tc>
          <w:tcPr>
            <w:tcW w:w="4535" w:type="dxa"/>
            <w:vAlign w:val="center"/>
          </w:tcPr>
          <w:p w14:paraId="22758091">
            <w:pPr>
              <w:pStyle w:val="16"/>
            </w:pPr>
            <w:r>
              <w:t>行政事业单位养老支出</w:t>
            </w:r>
          </w:p>
        </w:tc>
        <w:tc>
          <w:tcPr>
            <w:tcW w:w="1361" w:type="dxa"/>
            <w:vAlign w:val="center"/>
          </w:tcPr>
          <w:p w14:paraId="3272A7E2">
            <w:pPr>
              <w:pStyle w:val="15"/>
            </w:pPr>
            <w:r>
              <w:t>463.65</w:t>
            </w:r>
          </w:p>
        </w:tc>
        <w:tc>
          <w:tcPr>
            <w:tcW w:w="1361" w:type="dxa"/>
            <w:vAlign w:val="center"/>
          </w:tcPr>
          <w:p w14:paraId="18247167">
            <w:pPr>
              <w:pStyle w:val="15"/>
            </w:pPr>
            <w:r>
              <w:t>463.65</w:t>
            </w:r>
          </w:p>
        </w:tc>
        <w:tc>
          <w:tcPr>
            <w:tcW w:w="1361" w:type="dxa"/>
            <w:vAlign w:val="center"/>
          </w:tcPr>
          <w:p w14:paraId="4903AFC9">
            <w:pPr>
              <w:pStyle w:val="15"/>
            </w:pPr>
          </w:p>
        </w:tc>
        <w:tc>
          <w:tcPr>
            <w:tcW w:w="1361" w:type="dxa"/>
            <w:vAlign w:val="center"/>
          </w:tcPr>
          <w:p w14:paraId="05348EF4">
            <w:pPr>
              <w:pStyle w:val="15"/>
            </w:pPr>
          </w:p>
        </w:tc>
        <w:tc>
          <w:tcPr>
            <w:tcW w:w="1361" w:type="dxa"/>
            <w:vAlign w:val="center"/>
          </w:tcPr>
          <w:p w14:paraId="201EE10E">
            <w:pPr>
              <w:pStyle w:val="15"/>
            </w:pPr>
          </w:p>
        </w:tc>
        <w:tc>
          <w:tcPr>
            <w:tcW w:w="1361" w:type="dxa"/>
            <w:vAlign w:val="center"/>
          </w:tcPr>
          <w:p w14:paraId="51BE33E2">
            <w:pPr>
              <w:pStyle w:val="15"/>
            </w:pPr>
          </w:p>
        </w:tc>
      </w:tr>
      <w:tr w14:paraId="7CB4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119A8">
            <w:pPr>
              <w:pStyle w:val="17"/>
            </w:pPr>
            <w:r>
              <w:t>15</w:t>
            </w:r>
          </w:p>
        </w:tc>
        <w:tc>
          <w:tcPr>
            <w:tcW w:w="992" w:type="dxa"/>
            <w:vAlign w:val="center"/>
          </w:tcPr>
          <w:p w14:paraId="7DDBE831">
            <w:pPr>
              <w:pStyle w:val="16"/>
            </w:pPr>
            <w:r>
              <w:t>2080505</w:t>
            </w:r>
          </w:p>
        </w:tc>
        <w:tc>
          <w:tcPr>
            <w:tcW w:w="4535" w:type="dxa"/>
            <w:vAlign w:val="center"/>
          </w:tcPr>
          <w:p w14:paraId="78EF8B95">
            <w:pPr>
              <w:pStyle w:val="16"/>
            </w:pPr>
            <w:r>
              <w:t>机关事业单位基本养老保险缴费支出</w:t>
            </w:r>
          </w:p>
        </w:tc>
        <w:tc>
          <w:tcPr>
            <w:tcW w:w="1361" w:type="dxa"/>
            <w:vAlign w:val="center"/>
          </w:tcPr>
          <w:p w14:paraId="17850534">
            <w:pPr>
              <w:pStyle w:val="15"/>
            </w:pPr>
            <w:r>
              <w:t>463.65</w:t>
            </w:r>
          </w:p>
        </w:tc>
        <w:tc>
          <w:tcPr>
            <w:tcW w:w="1361" w:type="dxa"/>
            <w:vAlign w:val="center"/>
          </w:tcPr>
          <w:p w14:paraId="18831B82">
            <w:pPr>
              <w:pStyle w:val="15"/>
            </w:pPr>
            <w:r>
              <w:t>463.65</w:t>
            </w:r>
          </w:p>
        </w:tc>
        <w:tc>
          <w:tcPr>
            <w:tcW w:w="1361" w:type="dxa"/>
            <w:vAlign w:val="center"/>
          </w:tcPr>
          <w:p w14:paraId="76EBAF77">
            <w:pPr>
              <w:pStyle w:val="15"/>
            </w:pPr>
          </w:p>
        </w:tc>
        <w:tc>
          <w:tcPr>
            <w:tcW w:w="1361" w:type="dxa"/>
            <w:vAlign w:val="center"/>
          </w:tcPr>
          <w:p w14:paraId="5AE72B33">
            <w:pPr>
              <w:pStyle w:val="15"/>
            </w:pPr>
          </w:p>
        </w:tc>
        <w:tc>
          <w:tcPr>
            <w:tcW w:w="1361" w:type="dxa"/>
            <w:vAlign w:val="center"/>
          </w:tcPr>
          <w:p w14:paraId="7E95FB5F">
            <w:pPr>
              <w:pStyle w:val="15"/>
            </w:pPr>
          </w:p>
        </w:tc>
        <w:tc>
          <w:tcPr>
            <w:tcW w:w="1361" w:type="dxa"/>
            <w:vAlign w:val="center"/>
          </w:tcPr>
          <w:p w14:paraId="483DC3AE">
            <w:pPr>
              <w:pStyle w:val="15"/>
            </w:pPr>
          </w:p>
        </w:tc>
      </w:tr>
      <w:tr w14:paraId="656C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0C14">
            <w:pPr>
              <w:pStyle w:val="17"/>
            </w:pPr>
            <w:r>
              <w:t>16</w:t>
            </w:r>
          </w:p>
        </w:tc>
        <w:tc>
          <w:tcPr>
            <w:tcW w:w="992" w:type="dxa"/>
            <w:vAlign w:val="center"/>
          </w:tcPr>
          <w:p w14:paraId="27290DFA">
            <w:pPr>
              <w:pStyle w:val="16"/>
            </w:pPr>
            <w:r>
              <w:t>210</w:t>
            </w:r>
          </w:p>
        </w:tc>
        <w:tc>
          <w:tcPr>
            <w:tcW w:w="4535" w:type="dxa"/>
            <w:vAlign w:val="center"/>
          </w:tcPr>
          <w:p w14:paraId="7BB0F2B9">
            <w:pPr>
              <w:pStyle w:val="16"/>
            </w:pPr>
            <w:r>
              <w:t>卫生健康支出</w:t>
            </w:r>
          </w:p>
        </w:tc>
        <w:tc>
          <w:tcPr>
            <w:tcW w:w="1361" w:type="dxa"/>
            <w:vAlign w:val="center"/>
          </w:tcPr>
          <w:p w14:paraId="0C3ACB50">
            <w:pPr>
              <w:pStyle w:val="15"/>
            </w:pPr>
            <w:r>
              <w:t>287.78</w:t>
            </w:r>
          </w:p>
        </w:tc>
        <w:tc>
          <w:tcPr>
            <w:tcW w:w="1361" w:type="dxa"/>
            <w:vAlign w:val="center"/>
          </w:tcPr>
          <w:p w14:paraId="01D40286">
            <w:pPr>
              <w:pStyle w:val="15"/>
            </w:pPr>
            <w:r>
              <w:t>287.78</w:t>
            </w:r>
          </w:p>
        </w:tc>
        <w:tc>
          <w:tcPr>
            <w:tcW w:w="1361" w:type="dxa"/>
            <w:vAlign w:val="center"/>
          </w:tcPr>
          <w:p w14:paraId="7E9DA48F">
            <w:pPr>
              <w:pStyle w:val="15"/>
            </w:pPr>
          </w:p>
        </w:tc>
        <w:tc>
          <w:tcPr>
            <w:tcW w:w="1361" w:type="dxa"/>
            <w:vAlign w:val="center"/>
          </w:tcPr>
          <w:p w14:paraId="7365D826">
            <w:pPr>
              <w:pStyle w:val="15"/>
            </w:pPr>
          </w:p>
        </w:tc>
        <w:tc>
          <w:tcPr>
            <w:tcW w:w="1361" w:type="dxa"/>
            <w:vAlign w:val="center"/>
          </w:tcPr>
          <w:p w14:paraId="3464C3F6">
            <w:pPr>
              <w:pStyle w:val="15"/>
            </w:pPr>
          </w:p>
        </w:tc>
        <w:tc>
          <w:tcPr>
            <w:tcW w:w="1361" w:type="dxa"/>
            <w:vAlign w:val="center"/>
          </w:tcPr>
          <w:p w14:paraId="382F4282">
            <w:pPr>
              <w:pStyle w:val="15"/>
            </w:pPr>
          </w:p>
        </w:tc>
      </w:tr>
      <w:tr w14:paraId="58F5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ABBA">
            <w:pPr>
              <w:pStyle w:val="17"/>
            </w:pPr>
            <w:r>
              <w:t>17</w:t>
            </w:r>
          </w:p>
        </w:tc>
        <w:tc>
          <w:tcPr>
            <w:tcW w:w="992" w:type="dxa"/>
            <w:vAlign w:val="center"/>
          </w:tcPr>
          <w:p w14:paraId="1DECF9A7">
            <w:pPr>
              <w:pStyle w:val="16"/>
            </w:pPr>
            <w:r>
              <w:t>21012</w:t>
            </w:r>
          </w:p>
        </w:tc>
        <w:tc>
          <w:tcPr>
            <w:tcW w:w="4535" w:type="dxa"/>
            <w:vAlign w:val="center"/>
          </w:tcPr>
          <w:p w14:paraId="0C82D115">
            <w:pPr>
              <w:pStyle w:val="16"/>
            </w:pPr>
            <w:r>
              <w:t>财政对基本医疗保险基金的补助</w:t>
            </w:r>
          </w:p>
        </w:tc>
        <w:tc>
          <w:tcPr>
            <w:tcW w:w="1361" w:type="dxa"/>
            <w:vAlign w:val="center"/>
          </w:tcPr>
          <w:p w14:paraId="30B2631C">
            <w:pPr>
              <w:pStyle w:val="15"/>
            </w:pPr>
            <w:r>
              <w:t>287.78</w:t>
            </w:r>
          </w:p>
        </w:tc>
        <w:tc>
          <w:tcPr>
            <w:tcW w:w="1361" w:type="dxa"/>
            <w:vAlign w:val="center"/>
          </w:tcPr>
          <w:p w14:paraId="3F616C8B">
            <w:pPr>
              <w:pStyle w:val="15"/>
            </w:pPr>
            <w:r>
              <w:t>287.78</w:t>
            </w:r>
          </w:p>
        </w:tc>
        <w:tc>
          <w:tcPr>
            <w:tcW w:w="1361" w:type="dxa"/>
            <w:vAlign w:val="center"/>
          </w:tcPr>
          <w:p w14:paraId="77774F25">
            <w:pPr>
              <w:pStyle w:val="15"/>
            </w:pPr>
          </w:p>
        </w:tc>
        <w:tc>
          <w:tcPr>
            <w:tcW w:w="1361" w:type="dxa"/>
            <w:vAlign w:val="center"/>
          </w:tcPr>
          <w:p w14:paraId="03AD2A24">
            <w:pPr>
              <w:pStyle w:val="15"/>
            </w:pPr>
          </w:p>
        </w:tc>
        <w:tc>
          <w:tcPr>
            <w:tcW w:w="1361" w:type="dxa"/>
            <w:vAlign w:val="center"/>
          </w:tcPr>
          <w:p w14:paraId="45D8AD4A">
            <w:pPr>
              <w:pStyle w:val="15"/>
            </w:pPr>
          </w:p>
        </w:tc>
        <w:tc>
          <w:tcPr>
            <w:tcW w:w="1361" w:type="dxa"/>
            <w:vAlign w:val="center"/>
          </w:tcPr>
          <w:p w14:paraId="43CF9142">
            <w:pPr>
              <w:pStyle w:val="15"/>
            </w:pPr>
          </w:p>
        </w:tc>
      </w:tr>
      <w:tr w14:paraId="5D5D1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9BC74">
            <w:pPr>
              <w:pStyle w:val="17"/>
            </w:pPr>
            <w:r>
              <w:t>18</w:t>
            </w:r>
          </w:p>
        </w:tc>
        <w:tc>
          <w:tcPr>
            <w:tcW w:w="992" w:type="dxa"/>
            <w:vAlign w:val="center"/>
          </w:tcPr>
          <w:p w14:paraId="3E31982E">
            <w:pPr>
              <w:pStyle w:val="16"/>
            </w:pPr>
            <w:r>
              <w:t>2101201</w:t>
            </w:r>
          </w:p>
        </w:tc>
        <w:tc>
          <w:tcPr>
            <w:tcW w:w="4535" w:type="dxa"/>
            <w:vAlign w:val="center"/>
          </w:tcPr>
          <w:p w14:paraId="3395722D">
            <w:pPr>
              <w:pStyle w:val="16"/>
            </w:pPr>
            <w:r>
              <w:t>财政对职工基本医疗保险基金的补助</w:t>
            </w:r>
          </w:p>
        </w:tc>
        <w:tc>
          <w:tcPr>
            <w:tcW w:w="1361" w:type="dxa"/>
            <w:vAlign w:val="center"/>
          </w:tcPr>
          <w:p w14:paraId="0A059432">
            <w:pPr>
              <w:pStyle w:val="15"/>
            </w:pPr>
            <w:r>
              <w:t>287.78</w:t>
            </w:r>
          </w:p>
        </w:tc>
        <w:tc>
          <w:tcPr>
            <w:tcW w:w="1361" w:type="dxa"/>
            <w:vAlign w:val="center"/>
          </w:tcPr>
          <w:p w14:paraId="2462B38C">
            <w:pPr>
              <w:pStyle w:val="15"/>
            </w:pPr>
            <w:r>
              <w:t>287.78</w:t>
            </w:r>
          </w:p>
        </w:tc>
        <w:tc>
          <w:tcPr>
            <w:tcW w:w="1361" w:type="dxa"/>
            <w:vAlign w:val="center"/>
          </w:tcPr>
          <w:p w14:paraId="4A979F56">
            <w:pPr>
              <w:pStyle w:val="15"/>
            </w:pPr>
          </w:p>
        </w:tc>
        <w:tc>
          <w:tcPr>
            <w:tcW w:w="1361" w:type="dxa"/>
            <w:vAlign w:val="center"/>
          </w:tcPr>
          <w:p w14:paraId="64444481">
            <w:pPr>
              <w:pStyle w:val="15"/>
            </w:pPr>
          </w:p>
        </w:tc>
        <w:tc>
          <w:tcPr>
            <w:tcW w:w="1361" w:type="dxa"/>
            <w:vAlign w:val="center"/>
          </w:tcPr>
          <w:p w14:paraId="4BA2C013">
            <w:pPr>
              <w:pStyle w:val="15"/>
            </w:pPr>
          </w:p>
        </w:tc>
        <w:tc>
          <w:tcPr>
            <w:tcW w:w="1361" w:type="dxa"/>
            <w:vAlign w:val="center"/>
          </w:tcPr>
          <w:p w14:paraId="5FA58D50">
            <w:pPr>
              <w:pStyle w:val="15"/>
            </w:pPr>
          </w:p>
        </w:tc>
      </w:tr>
    </w:tbl>
    <w:p w14:paraId="6CFEDA2C">
      <w:pPr>
        <w:sectPr>
          <w:pgSz w:w="16840" w:h="11900" w:orient="landscape"/>
          <w:pgMar w:top="1361" w:right="1020" w:bottom="1134" w:left="1020" w:header="720" w:footer="720" w:gutter="0"/>
          <w:cols w:space="720" w:num="1"/>
        </w:sectPr>
      </w:pPr>
    </w:p>
    <w:p w14:paraId="3C49C7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235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05D8E1">
            <w:pPr>
              <w:pStyle w:val="13"/>
            </w:pPr>
            <w:r>
              <w:t>360250石家庄经济技术开发区中心校</w:t>
            </w:r>
          </w:p>
        </w:tc>
        <w:tc>
          <w:tcPr>
            <w:tcW w:w="3402" w:type="dxa"/>
            <w:tcBorders>
              <w:top w:val="single" w:color="FFFFFF" w:sz="6" w:space="0"/>
              <w:left w:val="single" w:color="FFFFFF" w:sz="6" w:space="0"/>
              <w:right w:val="single" w:color="FFFFFF" w:sz="6" w:space="0"/>
            </w:tcBorders>
            <w:vAlign w:val="center"/>
          </w:tcPr>
          <w:p w14:paraId="05D19FF9">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6A1FF51">
            <w:pPr>
              <w:pStyle w:val="11"/>
            </w:pPr>
            <w:r>
              <w:t>单位：万元</w:t>
            </w:r>
          </w:p>
        </w:tc>
      </w:tr>
      <w:tr w14:paraId="7D15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E6668">
            <w:pPr>
              <w:pStyle w:val="14"/>
            </w:pPr>
            <w:r>
              <w:t>序号</w:t>
            </w:r>
          </w:p>
        </w:tc>
        <w:tc>
          <w:tcPr>
            <w:tcW w:w="4876" w:type="dxa"/>
            <w:gridSpan w:val="2"/>
            <w:vAlign w:val="center"/>
          </w:tcPr>
          <w:p w14:paraId="252422B1">
            <w:pPr>
              <w:pStyle w:val="14"/>
            </w:pPr>
            <w:r>
              <w:t>收入</w:t>
            </w:r>
          </w:p>
        </w:tc>
        <w:tc>
          <w:tcPr>
            <w:tcW w:w="9298" w:type="dxa"/>
            <w:gridSpan w:val="5"/>
            <w:vAlign w:val="center"/>
          </w:tcPr>
          <w:p w14:paraId="7B8E09BE">
            <w:pPr>
              <w:pStyle w:val="14"/>
            </w:pPr>
            <w:r>
              <w:t>支出</w:t>
            </w:r>
          </w:p>
        </w:tc>
      </w:tr>
      <w:tr w14:paraId="2A65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91C07"/>
        </w:tc>
        <w:tc>
          <w:tcPr>
            <w:tcW w:w="3402" w:type="dxa"/>
            <w:vAlign w:val="center"/>
          </w:tcPr>
          <w:p w14:paraId="593C5D4D">
            <w:pPr>
              <w:pStyle w:val="14"/>
            </w:pPr>
            <w:r>
              <w:t>项  目</w:t>
            </w:r>
          </w:p>
        </w:tc>
        <w:tc>
          <w:tcPr>
            <w:tcW w:w="1474" w:type="dxa"/>
            <w:vAlign w:val="center"/>
          </w:tcPr>
          <w:p w14:paraId="540AF6E9">
            <w:pPr>
              <w:pStyle w:val="14"/>
            </w:pPr>
            <w:r>
              <w:t>金额</w:t>
            </w:r>
          </w:p>
        </w:tc>
        <w:tc>
          <w:tcPr>
            <w:tcW w:w="3402" w:type="dxa"/>
            <w:vAlign w:val="center"/>
          </w:tcPr>
          <w:p w14:paraId="47AB8162">
            <w:pPr>
              <w:pStyle w:val="14"/>
            </w:pPr>
            <w:r>
              <w:t>项  目</w:t>
            </w:r>
          </w:p>
        </w:tc>
        <w:tc>
          <w:tcPr>
            <w:tcW w:w="1474" w:type="dxa"/>
            <w:vAlign w:val="center"/>
          </w:tcPr>
          <w:p w14:paraId="72CC4C68">
            <w:pPr>
              <w:pStyle w:val="14"/>
            </w:pPr>
            <w:r>
              <w:t>合计</w:t>
            </w:r>
          </w:p>
        </w:tc>
        <w:tc>
          <w:tcPr>
            <w:tcW w:w="1474" w:type="dxa"/>
            <w:vAlign w:val="center"/>
          </w:tcPr>
          <w:p w14:paraId="45F71DBB">
            <w:pPr>
              <w:pStyle w:val="14"/>
            </w:pPr>
            <w:r>
              <w:t>一般公共预算财政拨款</w:t>
            </w:r>
          </w:p>
        </w:tc>
        <w:tc>
          <w:tcPr>
            <w:tcW w:w="1474" w:type="dxa"/>
            <w:vAlign w:val="center"/>
          </w:tcPr>
          <w:p w14:paraId="6F0FC975">
            <w:pPr>
              <w:pStyle w:val="14"/>
            </w:pPr>
            <w:r>
              <w:t>政府性基金预算财政    拨款</w:t>
            </w:r>
          </w:p>
        </w:tc>
        <w:tc>
          <w:tcPr>
            <w:tcW w:w="1474" w:type="dxa"/>
            <w:vAlign w:val="center"/>
          </w:tcPr>
          <w:p w14:paraId="4A48E81D">
            <w:pPr>
              <w:pStyle w:val="14"/>
            </w:pPr>
            <w:r>
              <w:t>国有资本经营预算财政拨款</w:t>
            </w:r>
          </w:p>
        </w:tc>
      </w:tr>
      <w:tr w14:paraId="2A4A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C8039">
            <w:pPr>
              <w:pStyle w:val="14"/>
            </w:pPr>
            <w:r>
              <w:t>栏次</w:t>
            </w:r>
          </w:p>
        </w:tc>
        <w:tc>
          <w:tcPr>
            <w:tcW w:w="3402" w:type="dxa"/>
            <w:vAlign w:val="center"/>
          </w:tcPr>
          <w:p w14:paraId="0089D486">
            <w:pPr>
              <w:pStyle w:val="14"/>
            </w:pPr>
            <w:r>
              <w:t>1</w:t>
            </w:r>
          </w:p>
        </w:tc>
        <w:tc>
          <w:tcPr>
            <w:tcW w:w="1474" w:type="dxa"/>
            <w:vAlign w:val="center"/>
          </w:tcPr>
          <w:p w14:paraId="6AA5BE04">
            <w:pPr>
              <w:pStyle w:val="14"/>
            </w:pPr>
            <w:r>
              <w:t>2</w:t>
            </w:r>
          </w:p>
        </w:tc>
        <w:tc>
          <w:tcPr>
            <w:tcW w:w="3402" w:type="dxa"/>
            <w:vAlign w:val="center"/>
          </w:tcPr>
          <w:p w14:paraId="12A48EE9">
            <w:pPr>
              <w:pStyle w:val="14"/>
            </w:pPr>
            <w:r>
              <w:t>3</w:t>
            </w:r>
          </w:p>
        </w:tc>
        <w:tc>
          <w:tcPr>
            <w:tcW w:w="1474" w:type="dxa"/>
            <w:vAlign w:val="center"/>
          </w:tcPr>
          <w:p w14:paraId="6102B351">
            <w:pPr>
              <w:pStyle w:val="14"/>
            </w:pPr>
            <w:r>
              <w:t>4</w:t>
            </w:r>
          </w:p>
        </w:tc>
        <w:tc>
          <w:tcPr>
            <w:tcW w:w="1474" w:type="dxa"/>
            <w:vAlign w:val="center"/>
          </w:tcPr>
          <w:p w14:paraId="3070BA46">
            <w:pPr>
              <w:pStyle w:val="14"/>
            </w:pPr>
            <w:r>
              <w:t>5</w:t>
            </w:r>
          </w:p>
        </w:tc>
        <w:tc>
          <w:tcPr>
            <w:tcW w:w="1474" w:type="dxa"/>
            <w:vAlign w:val="center"/>
          </w:tcPr>
          <w:p w14:paraId="2850C43E">
            <w:pPr>
              <w:pStyle w:val="14"/>
            </w:pPr>
            <w:r>
              <w:t>6</w:t>
            </w:r>
          </w:p>
        </w:tc>
        <w:tc>
          <w:tcPr>
            <w:tcW w:w="1474" w:type="dxa"/>
            <w:vAlign w:val="center"/>
          </w:tcPr>
          <w:p w14:paraId="138D8FC5">
            <w:pPr>
              <w:pStyle w:val="14"/>
            </w:pPr>
            <w:r>
              <w:t>7</w:t>
            </w:r>
          </w:p>
        </w:tc>
      </w:tr>
      <w:tr w14:paraId="79E0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B9E9">
            <w:pPr>
              <w:pStyle w:val="17"/>
            </w:pPr>
            <w:r>
              <w:t>1</w:t>
            </w:r>
          </w:p>
        </w:tc>
        <w:tc>
          <w:tcPr>
            <w:tcW w:w="3402" w:type="dxa"/>
            <w:vAlign w:val="center"/>
          </w:tcPr>
          <w:p w14:paraId="4D4C4D79">
            <w:pPr>
              <w:pStyle w:val="16"/>
            </w:pPr>
            <w:r>
              <w:t>一、一般公共预算拨款</w:t>
            </w:r>
          </w:p>
        </w:tc>
        <w:tc>
          <w:tcPr>
            <w:tcW w:w="1474" w:type="dxa"/>
            <w:vAlign w:val="center"/>
          </w:tcPr>
          <w:p w14:paraId="35E18F79">
            <w:pPr>
              <w:pStyle w:val="15"/>
            </w:pPr>
            <w:r>
              <w:t>5364.76</w:t>
            </w:r>
          </w:p>
        </w:tc>
        <w:tc>
          <w:tcPr>
            <w:tcW w:w="3402" w:type="dxa"/>
            <w:vAlign w:val="center"/>
          </w:tcPr>
          <w:p w14:paraId="2EB2D58E">
            <w:pPr>
              <w:pStyle w:val="16"/>
            </w:pPr>
            <w:r>
              <w:t>一、一般公共服务支出</w:t>
            </w:r>
          </w:p>
        </w:tc>
        <w:tc>
          <w:tcPr>
            <w:tcW w:w="1474" w:type="dxa"/>
            <w:vAlign w:val="center"/>
          </w:tcPr>
          <w:p w14:paraId="7DA57E30">
            <w:pPr>
              <w:pStyle w:val="15"/>
            </w:pPr>
          </w:p>
        </w:tc>
        <w:tc>
          <w:tcPr>
            <w:tcW w:w="1474" w:type="dxa"/>
            <w:vAlign w:val="center"/>
          </w:tcPr>
          <w:p w14:paraId="64C02939">
            <w:pPr>
              <w:pStyle w:val="15"/>
            </w:pPr>
          </w:p>
        </w:tc>
        <w:tc>
          <w:tcPr>
            <w:tcW w:w="1474" w:type="dxa"/>
            <w:vAlign w:val="center"/>
          </w:tcPr>
          <w:p w14:paraId="6997DFD2">
            <w:pPr>
              <w:pStyle w:val="15"/>
            </w:pPr>
          </w:p>
        </w:tc>
        <w:tc>
          <w:tcPr>
            <w:tcW w:w="1474" w:type="dxa"/>
            <w:vAlign w:val="center"/>
          </w:tcPr>
          <w:p w14:paraId="5203D76F">
            <w:pPr>
              <w:pStyle w:val="15"/>
            </w:pPr>
          </w:p>
        </w:tc>
      </w:tr>
      <w:tr w14:paraId="7823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7D33">
            <w:pPr>
              <w:pStyle w:val="17"/>
            </w:pPr>
            <w:r>
              <w:t>2</w:t>
            </w:r>
          </w:p>
        </w:tc>
        <w:tc>
          <w:tcPr>
            <w:tcW w:w="3402" w:type="dxa"/>
            <w:vAlign w:val="center"/>
          </w:tcPr>
          <w:p w14:paraId="4A4A42F0">
            <w:pPr>
              <w:pStyle w:val="16"/>
            </w:pPr>
            <w:r>
              <w:t>二、政府性基金预算拨款</w:t>
            </w:r>
          </w:p>
        </w:tc>
        <w:tc>
          <w:tcPr>
            <w:tcW w:w="1474" w:type="dxa"/>
            <w:vAlign w:val="center"/>
          </w:tcPr>
          <w:p w14:paraId="759A8CBF">
            <w:pPr>
              <w:pStyle w:val="15"/>
            </w:pPr>
          </w:p>
        </w:tc>
        <w:tc>
          <w:tcPr>
            <w:tcW w:w="3402" w:type="dxa"/>
            <w:vAlign w:val="center"/>
          </w:tcPr>
          <w:p w14:paraId="3F6F5C26">
            <w:pPr>
              <w:pStyle w:val="16"/>
            </w:pPr>
            <w:r>
              <w:t>二、外交支出</w:t>
            </w:r>
          </w:p>
        </w:tc>
        <w:tc>
          <w:tcPr>
            <w:tcW w:w="1474" w:type="dxa"/>
            <w:vAlign w:val="center"/>
          </w:tcPr>
          <w:p w14:paraId="39200FFD">
            <w:pPr>
              <w:pStyle w:val="15"/>
            </w:pPr>
          </w:p>
        </w:tc>
        <w:tc>
          <w:tcPr>
            <w:tcW w:w="1474" w:type="dxa"/>
            <w:vAlign w:val="center"/>
          </w:tcPr>
          <w:p w14:paraId="5B698B17">
            <w:pPr>
              <w:pStyle w:val="15"/>
            </w:pPr>
          </w:p>
        </w:tc>
        <w:tc>
          <w:tcPr>
            <w:tcW w:w="1474" w:type="dxa"/>
            <w:vAlign w:val="center"/>
          </w:tcPr>
          <w:p w14:paraId="3690BF1A">
            <w:pPr>
              <w:pStyle w:val="15"/>
            </w:pPr>
          </w:p>
        </w:tc>
        <w:tc>
          <w:tcPr>
            <w:tcW w:w="1474" w:type="dxa"/>
            <w:vAlign w:val="center"/>
          </w:tcPr>
          <w:p w14:paraId="7C783832">
            <w:pPr>
              <w:pStyle w:val="15"/>
            </w:pPr>
          </w:p>
        </w:tc>
      </w:tr>
      <w:tr w14:paraId="38E5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ECC9">
            <w:pPr>
              <w:pStyle w:val="17"/>
            </w:pPr>
            <w:r>
              <w:t>3</w:t>
            </w:r>
          </w:p>
        </w:tc>
        <w:tc>
          <w:tcPr>
            <w:tcW w:w="3402" w:type="dxa"/>
            <w:vAlign w:val="center"/>
          </w:tcPr>
          <w:p w14:paraId="52824FBC">
            <w:pPr>
              <w:pStyle w:val="16"/>
            </w:pPr>
            <w:r>
              <w:t>三、国有资本经营预算拨款</w:t>
            </w:r>
          </w:p>
        </w:tc>
        <w:tc>
          <w:tcPr>
            <w:tcW w:w="1474" w:type="dxa"/>
            <w:vAlign w:val="center"/>
          </w:tcPr>
          <w:p w14:paraId="3089F024">
            <w:pPr>
              <w:pStyle w:val="15"/>
            </w:pPr>
          </w:p>
        </w:tc>
        <w:tc>
          <w:tcPr>
            <w:tcW w:w="3402" w:type="dxa"/>
            <w:vAlign w:val="center"/>
          </w:tcPr>
          <w:p w14:paraId="24180BB3">
            <w:pPr>
              <w:pStyle w:val="16"/>
            </w:pPr>
            <w:r>
              <w:t>三、国防支出</w:t>
            </w:r>
          </w:p>
        </w:tc>
        <w:tc>
          <w:tcPr>
            <w:tcW w:w="1474" w:type="dxa"/>
            <w:vAlign w:val="center"/>
          </w:tcPr>
          <w:p w14:paraId="1F347EDA">
            <w:pPr>
              <w:pStyle w:val="15"/>
            </w:pPr>
          </w:p>
        </w:tc>
        <w:tc>
          <w:tcPr>
            <w:tcW w:w="1474" w:type="dxa"/>
            <w:vAlign w:val="center"/>
          </w:tcPr>
          <w:p w14:paraId="64375365">
            <w:pPr>
              <w:pStyle w:val="15"/>
            </w:pPr>
          </w:p>
        </w:tc>
        <w:tc>
          <w:tcPr>
            <w:tcW w:w="1474" w:type="dxa"/>
            <w:vAlign w:val="center"/>
          </w:tcPr>
          <w:p w14:paraId="77021E89">
            <w:pPr>
              <w:pStyle w:val="15"/>
            </w:pPr>
          </w:p>
        </w:tc>
        <w:tc>
          <w:tcPr>
            <w:tcW w:w="1474" w:type="dxa"/>
            <w:vAlign w:val="center"/>
          </w:tcPr>
          <w:p w14:paraId="0048EA7D">
            <w:pPr>
              <w:pStyle w:val="15"/>
            </w:pPr>
          </w:p>
        </w:tc>
      </w:tr>
      <w:tr w14:paraId="0765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77B7">
            <w:pPr>
              <w:pStyle w:val="17"/>
            </w:pPr>
            <w:r>
              <w:t>4</w:t>
            </w:r>
          </w:p>
        </w:tc>
        <w:tc>
          <w:tcPr>
            <w:tcW w:w="3402" w:type="dxa"/>
            <w:vAlign w:val="center"/>
          </w:tcPr>
          <w:p w14:paraId="1635DBB3">
            <w:pPr>
              <w:pStyle w:val="16"/>
            </w:pPr>
          </w:p>
        </w:tc>
        <w:tc>
          <w:tcPr>
            <w:tcW w:w="1474" w:type="dxa"/>
            <w:vAlign w:val="center"/>
          </w:tcPr>
          <w:p w14:paraId="76CDEBAD">
            <w:pPr>
              <w:pStyle w:val="15"/>
            </w:pPr>
          </w:p>
        </w:tc>
        <w:tc>
          <w:tcPr>
            <w:tcW w:w="3402" w:type="dxa"/>
            <w:vAlign w:val="center"/>
          </w:tcPr>
          <w:p w14:paraId="27D39B52">
            <w:pPr>
              <w:pStyle w:val="16"/>
            </w:pPr>
            <w:r>
              <w:t>四、公共安全支出</w:t>
            </w:r>
          </w:p>
        </w:tc>
        <w:tc>
          <w:tcPr>
            <w:tcW w:w="1474" w:type="dxa"/>
            <w:vAlign w:val="center"/>
          </w:tcPr>
          <w:p w14:paraId="4639CF61">
            <w:pPr>
              <w:pStyle w:val="15"/>
            </w:pPr>
          </w:p>
        </w:tc>
        <w:tc>
          <w:tcPr>
            <w:tcW w:w="1474" w:type="dxa"/>
            <w:vAlign w:val="center"/>
          </w:tcPr>
          <w:p w14:paraId="0C54CF9B">
            <w:pPr>
              <w:pStyle w:val="15"/>
            </w:pPr>
          </w:p>
        </w:tc>
        <w:tc>
          <w:tcPr>
            <w:tcW w:w="1474" w:type="dxa"/>
            <w:vAlign w:val="center"/>
          </w:tcPr>
          <w:p w14:paraId="3E700DC4">
            <w:pPr>
              <w:pStyle w:val="15"/>
            </w:pPr>
          </w:p>
        </w:tc>
        <w:tc>
          <w:tcPr>
            <w:tcW w:w="1474" w:type="dxa"/>
            <w:vAlign w:val="center"/>
          </w:tcPr>
          <w:p w14:paraId="4D96B0A6">
            <w:pPr>
              <w:pStyle w:val="15"/>
            </w:pPr>
          </w:p>
        </w:tc>
      </w:tr>
      <w:tr w14:paraId="242E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F432E">
            <w:pPr>
              <w:pStyle w:val="17"/>
            </w:pPr>
            <w:r>
              <w:t>5</w:t>
            </w:r>
          </w:p>
        </w:tc>
        <w:tc>
          <w:tcPr>
            <w:tcW w:w="3402" w:type="dxa"/>
            <w:vAlign w:val="center"/>
          </w:tcPr>
          <w:p w14:paraId="04226BA5">
            <w:pPr>
              <w:pStyle w:val="16"/>
            </w:pPr>
          </w:p>
        </w:tc>
        <w:tc>
          <w:tcPr>
            <w:tcW w:w="1474" w:type="dxa"/>
            <w:vAlign w:val="center"/>
          </w:tcPr>
          <w:p w14:paraId="13EA6EA3">
            <w:pPr>
              <w:pStyle w:val="15"/>
            </w:pPr>
          </w:p>
        </w:tc>
        <w:tc>
          <w:tcPr>
            <w:tcW w:w="3402" w:type="dxa"/>
            <w:vAlign w:val="center"/>
          </w:tcPr>
          <w:p w14:paraId="3520B5CE">
            <w:pPr>
              <w:pStyle w:val="16"/>
            </w:pPr>
            <w:r>
              <w:t>五、教育支出</w:t>
            </w:r>
          </w:p>
        </w:tc>
        <w:tc>
          <w:tcPr>
            <w:tcW w:w="1474" w:type="dxa"/>
            <w:vAlign w:val="center"/>
          </w:tcPr>
          <w:p w14:paraId="1A77526C">
            <w:pPr>
              <w:pStyle w:val="15"/>
            </w:pPr>
            <w:r>
              <w:t>4613.56</w:t>
            </w:r>
          </w:p>
        </w:tc>
        <w:tc>
          <w:tcPr>
            <w:tcW w:w="1474" w:type="dxa"/>
            <w:vAlign w:val="center"/>
          </w:tcPr>
          <w:p w14:paraId="3092EE64">
            <w:pPr>
              <w:pStyle w:val="15"/>
            </w:pPr>
            <w:r>
              <w:t>4613.56</w:t>
            </w:r>
          </w:p>
        </w:tc>
        <w:tc>
          <w:tcPr>
            <w:tcW w:w="1474" w:type="dxa"/>
            <w:vAlign w:val="center"/>
          </w:tcPr>
          <w:p w14:paraId="0BEC85C0">
            <w:pPr>
              <w:pStyle w:val="15"/>
            </w:pPr>
          </w:p>
        </w:tc>
        <w:tc>
          <w:tcPr>
            <w:tcW w:w="1474" w:type="dxa"/>
            <w:vAlign w:val="center"/>
          </w:tcPr>
          <w:p w14:paraId="19D570E6">
            <w:pPr>
              <w:pStyle w:val="15"/>
            </w:pPr>
          </w:p>
        </w:tc>
      </w:tr>
      <w:tr w14:paraId="15DF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13F55">
            <w:pPr>
              <w:pStyle w:val="17"/>
            </w:pPr>
            <w:r>
              <w:t>6</w:t>
            </w:r>
          </w:p>
        </w:tc>
        <w:tc>
          <w:tcPr>
            <w:tcW w:w="3402" w:type="dxa"/>
            <w:vAlign w:val="center"/>
          </w:tcPr>
          <w:p w14:paraId="6A4E6455">
            <w:pPr>
              <w:pStyle w:val="16"/>
            </w:pPr>
          </w:p>
        </w:tc>
        <w:tc>
          <w:tcPr>
            <w:tcW w:w="1474" w:type="dxa"/>
            <w:vAlign w:val="center"/>
          </w:tcPr>
          <w:p w14:paraId="09152A05">
            <w:pPr>
              <w:pStyle w:val="15"/>
            </w:pPr>
          </w:p>
        </w:tc>
        <w:tc>
          <w:tcPr>
            <w:tcW w:w="3402" w:type="dxa"/>
            <w:vAlign w:val="center"/>
          </w:tcPr>
          <w:p w14:paraId="57FF15AB">
            <w:pPr>
              <w:pStyle w:val="16"/>
            </w:pPr>
            <w:r>
              <w:t>六、科学技术支出</w:t>
            </w:r>
          </w:p>
        </w:tc>
        <w:tc>
          <w:tcPr>
            <w:tcW w:w="1474" w:type="dxa"/>
            <w:vAlign w:val="center"/>
          </w:tcPr>
          <w:p w14:paraId="731DA35E">
            <w:pPr>
              <w:pStyle w:val="15"/>
            </w:pPr>
          </w:p>
        </w:tc>
        <w:tc>
          <w:tcPr>
            <w:tcW w:w="1474" w:type="dxa"/>
            <w:vAlign w:val="center"/>
          </w:tcPr>
          <w:p w14:paraId="575A2CEF">
            <w:pPr>
              <w:pStyle w:val="15"/>
            </w:pPr>
          </w:p>
        </w:tc>
        <w:tc>
          <w:tcPr>
            <w:tcW w:w="1474" w:type="dxa"/>
            <w:vAlign w:val="center"/>
          </w:tcPr>
          <w:p w14:paraId="0DDFAED5">
            <w:pPr>
              <w:pStyle w:val="15"/>
            </w:pPr>
          </w:p>
        </w:tc>
        <w:tc>
          <w:tcPr>
            <w:tcW w:w="1474" w:type="dxa"/>
            <w:vAlign w:val="center"/>
          </w:tcPr>
          <w:p w14:paraId="09C42133">
            <w:pPr>
              <w:pStyle w:val="15"/>
            </w:pPr>
          </w:p>
        </w:tc>
      </w:tr>
      <w:tr w14:paraId="492B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A1AE">
            <w:pPr>
              <w:pStyle w:val="17"/>
            </w:pPr>
            <w:r>
              <w:t>7</w:t>
            </w:r>
          </w:p>
        </w:tc>
        <w:tc>
          <w:tcPr>
            <w:tcW w:w="3402" w:type="dxa"/>
            <w:vAlign w:val="center"/>
          </w:tcPr>
          <w:p w14:paraId="0BB26654">
            <w:pPr>
              <w:pStyle w:val="16"/>
            </w:pPr>
          </w:p>
        </w:tc>
        <w:tc>
          <w:tcPr>
            <w:tcW w:w="1474" w:type="dxa"/>
            <w:vAlign w:val="center"/>
          </w:tcPr>
          <w:p w14:paraId="52B01F09">
            <w:pPr>
              <w:pStyle w:val="15"/>
            </w:pPr>
          </w:p>
        </w:tc>
        <w:tc>
          <w:tcPr>
            <w:tcW w:w="3402" w:type="dxa"/>
            <w:vAlign w:val="center"/>
          </w:tcPr>
          <w:p w14:paraId="0460A97C">
            <w:pPr>
              <w:pStyle w:val="16"/>
            </w:pPr>
            <w:r>
              <w:t>七、文化旅游体育与传媒支出</w:t>
            </w:r>
          </w:p>
        </w:tc>
        <w:tc>
          <w:tcPr>
            <w:tcW w:w="1474" w:type="dxa"/>
            <w:vAlign w:val="center"/>
          </w:tcPr>
          <w:p w14:paraId="5B363BF4">
            <w:pPr>
              <w:pStyle w:val="15"/>
            </w:pPr>
          </w:p>
        </w:tc>
        <w:tc>
          <w:tcPr>
            <w:tcW w:w="1474" w:type="dxa"/>
            <w:vAlign w:val="center"/>
          </w:tcPr>
          <w:p w14:paraId="617292BF">
            <w:pPr>
              <w:pStyle w:val="15"/>
            </w:pPr>
          </w:p>
        </w:tc>
        <w:tc>
          <w:tcPr>
            <w:tcW w:w="1474" w:type="dxa"/>
            <w:vAlign w:val="center"/>
          </w:tcPr>
          <w:p w14:paraId="7D1C2A60">
            <w:pPr>
              <w:pStyle w:val="15"/>
            </w:pPr>
          </w:p>
        </w:tc>
        <w:tc>
          <w:tcPr>
            <w:tcW w:w="1474" w:type="dxa"/>
            <w:vAlign w:val="center"/>
          </w:tcPr>
          <w:p w14:paraId="57B1C764">
            <w:pPr>
              <w:pStyle w:val="15"/>
            </w:pPr>
          </w:p>
        </w:tc>
      </w:tr>
      <w:tr w14:paraId="082F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E4EAB">
            <w:pPr>
              <w:pStyle w:val="17"/>
            </w:pPr>
            <w:r>
              <w:t>8</w:t>
            </w:r>
          </w:p>
        </w:tc>
        <w:tc>
          <w:tcPr>
            <w:tcW w:w="3402" w:type="dxa"/>
            <w:vAlign w:val="center"/>
          </w:tcPr>
          <w:p w14:paraId="351071D9">
            <w:pPr>
              <w:pStyle w:val="16"/>
            </w:pPr>
          </w:p>
        </w:tc>
        <w:tc>
          <w:tcPr>
            <w:tcW w:w="1474" w:type="dxa"/>
            <w:vAlign w:val="center"/>
          </w:tcPr>
          <w:p w14:paraId="1C53FE35">
            <w:pPr>
              <w:pStyle w:val="15"/>
            </w:pPr>
          </w:p>
        </w:tc>
        <w:tc>
          <w:tcPr>
            <w:tcW w:w="3402" w:type="dxa"/>
            <w:vAlign w:val="center"/>
          </w:tcPr>
          <w:p w14:paraId="05444A98">
            <w:pPr>
              <w:pStyle w:val="16"/>
            </w:pPr>
            <w:r>
              <w:t>八、社会保障和就业支出</w:t>
            </w:r>
          </w:p>
        </w:tc>
        <w:tc>
          <w:tcPr>
            <w:tcW w:w="1474" w:type="dxa"/>
            <w:vAlign w:val="center"/>
          </w:tcPr>
          <w:p w14:paraId="4D72CB75">
            <w:pPr>
              <w:pStyle w:val="15"/>
            </w:pPr>
            <w:r>
              <w:t>463.65</w:t>
            </w:r>
          </w:p>
        </w:tc>
        <w:tc>
          <w:tcPr>
            <w:tcW w:w="1474" w:type="dxa"/>
            <w:vAlign w:val="center"/>
          </w:tcPr>
          <w:p w14:paraId="3425AE8B">
            <w:pPr>
              <w:pStyle w:val="15"/>
            </w:pPr>
            <w:r>
              <w:t>463.65</w:t>
            </w:r>
          </w:p>
        </w:tc>
        <w:tc>
          <w:tcPr>
            <w:tcW w:w="1474" w:type="dxa"/>
            <w:vAlign w:val="center"/>
          </w:tcPr>
          <w:p w14:paraId="26EA620D">
            <w:pPr>
              <w:pStyle w:val="15"/>
            </w:pPr>
          </w:p>
        </w:tc>
        <w:tc>
          <w:tcPr>
            <w:tcW w:w="1474" w:type="dxa"/>
            <w:vAlign w:val="center"/>
          </w:tcPr>
          <w:p w14:paraId="4A8D1F97">
            <w:pPr>
              <w:pStyle w:val="15"/>
            </w:pPr>
          </w:p>
        </w:tc>
      </w:tr>
      <w:tr w14:paraId="5D51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8E28">
            <w:pPr>
              <w:pStyle w:val="17"/>
            </w:pPr>
            <w:r>
              <w:t>9</w:t>
            </w:r>
          </w:p>
        </w:tc>
        <w:tc>
          <w:tcPr>
            <w:tcW w:w="3402" w:type="dxa"/>
            <w:vAlign w:val="center"/>
          </w:tcPr>
          <w:p w14:paraId="11786C13">
            <w:pPr>
              <w:pStyle w:val="16"/>
            </w:pPr>
          </w:p>
        </w:tc>
        <w:tc>
          <w:tcPr>
            <w:tcW w:w="1474" w:type="dxa"/>
            <w:vAlign w:val="center"/>
          </w:tcPr>
          <w:p w14:paraId="69F271C3">
            <w:pPr>
              <w:pStyle w:val="15"/>
            </w:pPr>
          </w:p>
        </w:tc>
        <w:tc>
          <w:tcPr>
            <w:tcW w:w="3402" w:type="dxa"/>
            <w:vAlign w:val="center"/>
          </w:tcPr>
          <w:p w14:paraId="4B5B35E3">
            <w:pPr>
              <w:pStyle w:val="16"/>
            </w:pPr>
            <w:r>
              <w:t>九、社会保险基金支出</w:t>
            </w:r>
          </w:p>
        </w:tc>
        <w:tc>
          <w:tcPr>
            <w:tcW w:w="1474" w:type="dxa"/>
            <w:vAlign w:val="center"/>
          </w:tcPr>
          <w:p w14:paraId="792245B2">
            <w:pPr>
              <w:pStyle w:val="15"/>
            </w:pPr>
          </w:p>
        </w:tc>
        <w:tc>
          <w:tcPr>
            <w:tcW w:w="1474" w:type="dxa"/>
            <w:vAlign w:val="center"/>
          </w:tcPr>
          <w:p w14:paraId="124FA1FB">
            <w:pPr>
              <w:pStyle w:val="15"/>
            </w:pPr>
          </w:p>
        </w:tc>
        <w:tc>
          <w:tcPr>
            <w:tcW w:w="1474" w:type="dxa"/>
            <w:vAlign w:val="center"/>
          </w:tcPr>
          <w:p w14:paraId="5FFF005A">
            <w:pPr>
              <w:pStyle w:val="15"/>
            </w:pPr>
          </w:p>
        </w:tc>
        <w:tc>
          <w:tcPr>
            <w:tcW w:w="1474" w:type="dxa"/>
            <w:vAlign w:val="center"/>
          </w:tcPr>
          <w:p w14:paraId="2E28A618">
            <w:pPr>
              <w:pStyle w:val="15"/>
            </w:pPr>
          </w:p>
        </w:tc>
      </w:tr>
      <w:tr w14:paraId="341F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47ABD">
            <w:pPr>
              <w:pStyle w:val="17"/>
            </w:pPr>
            <w:r>
              <w:t>10</w:t>
            </w:r>
          </w:p>
        </w:tc>
        <w:tc>
          <w:tcPr>
            <w:tcW w:w="3402" w:type="dxa"/>
            <w:vAlign w:val="center"/>
          </w:tcPr>
          <w:p w14:paraId="3003654E">
            <w:pPr>
              <w:pStyle w:val="16"/>
            </w:pPr>
          </w:p>
        </w:tc>
        <w:tc>
          <w:tcPr>
            <w:tcW w:w="1474" w:type="dxa"/>
            <w:vAlign w:val="center"/>
          </w:tcPr>
          <w:p w14:paraId="692D94D2">
            <w:pPr>
              <w:pStyle w:val="15"/>
            </w:pPr>
          </w:p>
        </w:tc>
        <w:tc>
          <w:tcPr>
            <w:tcW w:w="3402" w:type="dxa"/>
            <w:vAlign w:val="center"/>
          </w:tcPr>
          <w:p w14:paraId="27EF3590">
            <w:pPr>
              <w:pStyle w:val="16"/>
            </w:pPr>
            <w:r>
              <w:t>十、卫生健康支出</w:t>
            </w:r>
          </w:p>
        </w:tc>
        <w:tc>
          <w:tcPr>
            <w:tcW w:w="1474" w:type="dxa"/>
            <w:vAlign w:val="center"/>
          </w:tcPr>
          <w:p w14:paraId="17515E8A">
            <w:pPr>
              <w:pStyle w:val="15"/>
            </w:pPr>
            <w:r>
              <w:t>287.78</w:t>
            </w:r>
          </w:p>
        </w:tc>
        <w:tc>
          <w:tcPr>
            <w:tcW w:w="1474" w:type="dxa"/>
            <w:vAlign w:val="center"/>
          </w:tcPr>
          <w:p w14:paraId="7DAA880C">
            <w:pPr>
              <w:pStyle w:val="15"/>
            </w:pPr>
            <w:r>
              <w:t>287.78</w:t>
            </w:r>
          </w:p>
        </w:tc>
        <w:tc>
          <w:tcPr>
            <w:tcW w:w="1474" w:type="dxa"/>
            <w:vAlign w:val="center"/>
          </w:tcPr>
          <w:p w14:paraId="2FCBF186">
            <w:pPr>
              <w:pStyle w:val="15"/>
            </w:pPr>
          </w:p>
        </w:tc>
        <w:tc>
          <w:tcPr>
            <w:tcW w:w="1474" w:type="dxa"/>
            <w:vAlign w:val="center"/>
          </w:tcPr>
          <w:p w14:paraId="380E7684">
            <w:pPr>
              <w:pStyle w:val="15"/>
            </w:pPr>
          </w:p>
        </w:tc>
      </w:tr>
      <w:tr w14:paraId="7F4E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470F7">
            <w:pPr>
              <w:pStyle w:val="17"/>
            </w:pPr>
            <w:r>
              <w:t>11</w:t>
            </w:r>
          </w:p>
        </w:tc>
        <w:tc>
          <w:tcPr>
            <w:tcW w:w="3402" w:type="dxa"/>
            <w:vAlign w:val="center"/>
          </w:tcPr>
          <w:p w14:paraId="52F64614">
            <w:pPr>
              <w:pStyle w:val="16"/>
            </w:pPr>
          </w:p>
        </w:tc>
        <w:tc>
          <w:tcPr>
            <w:tcW w:w="1474" w:type="dxa"/>
            <w:vAlign w:val="center"/>
          </w:tcPr>
          <w:p w14:paraId="6028EC7C">
            <w:pPr>
              <w:pStyle w:val="15"/>
            </w:pPr>
          </w:p>
        </w:tc>
        <w:tc>
          <w:tcPr>
            <w:tcW w:w="3402" w:type="dxa"/>
            <w:vAlign w:val="center"/>
          </w:tcPr>
          <w:p w14:paraId="7E854C94">
            <w:pPr>
              <w:pStyle w:val="16"/>
            </w:pPr>
            <w:r>
              <w:t>十一、节能环保支出</w:t>
            </w:r>
          </w:p>
        </w:tc>
        <w:tc>
          <w:tcPr>
            <w:tcW w:w="1474" w:type="dxa"/>
            <w:vAlign w:val="center"/>
          </w:tcPr>
          <w:p w14:paraId="1966AD65">
            <w:pPr>
              <w:pStyle w:val="15"/>
            </w:pPr>
          </w:p>
        </w:tc>
        <w:tc>
          <w:tcPr>
            <w:tcW w:w="1474" w:type="dxa"/>
            <w:vAlign w:val="center"/>
          </w:tcPr>
          <w:p w14:paraId="11F43D60">
            <w:pPr>
              <w:pStyle w:val="15"/>
            </w:pPr>
          </w:p>
        </w:tc>
        <w:tc>
          <w:tcPr>
            <w:tcW w:w="1474" w:type="dxa"/>
            <w:vAlign w:val="center"/>
          </w:tcPr>
          <w:p w14:paraId="0769DF10">
            <w:pPr>
              <w:pStyle w:val="15"/>
            </w:pPr>
          </w:p>
        </w:tc>
        <w:tc>
          <w:tcPr>
            <w:tcW w:w="1474" w:type="dxa"/>
            <w:vAlign w:val="center"/>
          </w:tcPr>
          <w:p w14:paraId="737C90EC">
            <w:pPr>
              <w:pStyle w:val="15"/>
            </w:pPr>
          </w:p>
        </w:tc>
      </w:tr>
      <w:tr w14:paraId="35B7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6DCBF">
            <w:pPr>
              <w:pStyle w:val="17"/>
            </w:pPr>
            <w:r>
              <w:t>12</w:t>
            </w:r>
          </w:p>
        </w:tc>
        <w:tc>
          <w:tcPr>
            <w:tcW w:w="3402" w:type="dxa"/>
            <w:vAlign w:val="center"/>
          </w:tcPr>
          <w:p w14:paraId="53493948">
            <w:pPr>
              <w:pStyle w:val="16"/>
            </w:pPr>
          </w:p>
        </w:tc>
        <w:tc>
          <w:tcPr>
            <w:tcW w:w="1474" w:type="dxa"/>
            <w:vAlign w:val="center"/>
          </w:tcPr>
          <w:p w14:paraId="276EB004">
            <w:pPr>
              <w:pStyle w:val="15"/>
            </w:pPr>
          </w:p>
        </w:tc>
        <w:tc>
          <w:tcPr>
            <w:tcW w:w="3402" w:type="dxa"/>
            <w:vAlign w:val="center"/>
          </w:tcPr>
          <w:p w14:paraId="45F4B698">
            <w:pPr>
              <w:pStyle w:val="16"/>
            </w:pPr>
            <w:r>
              <w:t>十二、城乡社区支出</w:t>
            </w:r>
          </w:p>
        </w:tc>
        <w:tc>
          <w:tcPr>
            <w:tcW w:w="1474" w:type="dxa"/>
            <w:vAlign w:val="center"/>
          </w:tcPr>
          <w:p w14:paraId="4FFEFFF2">
            <w:pPr>
              <w:pStyle w:val="15"/>
            </w:pPr>
          </w:p>
        </w:tc>
        <w:tc>
          <w:tcPr>
            <w:tcW w:w="1474" w:type="dxa"/>
            <w:vAlign w:val="center"/>
          </w:tcPr>
          <w:p w14:paraId="5DF937A8">
            <w:pPr>
              <w:pStyle w:val="15"/>
            </w:pPr>
          </w:p>
        </w:tc>
        <w:tc>
          <w:tcPr>
            <w:tcW w:w="1474" w:type="dxa"/>
            <w:vAlign w:val="center"/>
          </w:tcPr>
          <w:p w14:paraId="0FFC3DBE">
            <w:pPr>
              <w:pStyle w:val="15"/>
            </w:pPr>
          </w:p>
        </w:tc>
        <w:tc>
          <w:tcPr>
            <w:tcW w:w="1474" w:type="dxa"/>
            <w:vAlign w:val="center"/>
          </w:tcPr>
          <w:p w14:paraId="131EDDBF">
            <w:pPr>
              <w:pStyle w:val="15"/>
            </w:pPr>
          </w:p>
        </w:tc>
      </w:tr>
      <w:tr w14:paraId="1A8B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6895">
            <w:pPr>
              <w:pStyle w:val="17"/>
            </w:pPr>
            <w:r>
              <w:t>13</w:t>
            </w:r>
          </w:p>
        </w:tc>
        <w:tc>
          <w:tcPr>
            <w:tcW w:w="3402" w:type="dxa"/>
            <w:vAlign w:val="center"/>
          </w:tcPr>
          <w:p w14:paraId="440E87B3">
            <w:pPr>
              <w:pStyle w:val="16"/>
            </w:pPr>
          </w:p>
        </w:tc>
        <w:tc>
          <w:tcPr>
            <w:tcW w:w="1474" w:type="dxa"/>
            <w:vAlign w:val="center"/>
          </w:tcPr>
          <w:p w14:paraId="3397E59C">
            <w:pPr>
              <w:pStyle w:val="15"/>
            </w:pPr>
          </w:p>
        </w:tc>
        <w:tc>
          <w:tcPr>
            <w:tcW w:w="3402" w:type="dxa"/>
            <w:vAlign w:val="center"/>
          </w:tcPr>
          <w:p w14:paraId="58FDBCC2">
            <w:pPr>
              <w:pStyle w:val="16"/>
            </w:pPr>
            <w:r>
              <w:t>十三、农林水支出</w:t>
            </w:r>
          </w:p>
        </w:tc>
        <w:tc>
          <w:tcPr>
            <w:tcW w:w="1474" w:type="dxa"/>
            <w:vAlign w:val="center"/>
          </w:tcPr>
          <w:p w14:paraId="71C0D9D8">
            <w:pPr>
              <w:pStyle w:val="15"/>
            </w:pPr>
          </w:p>
        </w:tc>
        <w:tc>
          <w:tcPr>
            <w:tcW w:w="1474" w:type="dxa"/>
            <w:vAlign w:val="center"/>
          </w:tcPr>
          <w:p w14:paraId="3CC54920">
            <w:pPr>
              <w:pStyle w:val="15"/>
            </w:pPr>
          </w:p>
        </w:tc>
        <w:tc>
          <w:tcPr>
            <w:tcW w:w="1474" w:type="dxa"/>
            <w:vAlign w:val="center"/>
          </w:tcPr>
          <w:p w14:paraId="2F45CE97">
            <w:pPr>
              <w:pStyle w:val="15"/>
            </w:pPr>
          </w:p>
        </w:tc>
        <w:tc>
          <w:tcPr>
            <w:tcW w:w="1474" w:type="dxa"/>
            <w:vAlign w:val="center"/>
          </w:tcPr>
          <w:p w14:paraId="7EBCD8C6">
            <w:pPr>
              <w:pStyle w:val="15"/>
            </w:pPr>
          </w:p>
        </w:tc>
      </w:tr>
      <w:tr w14:paraId="2CD8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463F">
            <w:pPr>
              <w:pStyle w:val="17"/>
            </w:pPr>
            <w:r>
              <w:t>14</w:t>
            </w:r>
          </w:p>
        </w:tc>
        <w:tc>
          <w:tcPr>
            <w:tcW w:w="3402" w:type="dxa"/>
            <w:vAlign w:val="center"/>
          </w:tcPr>
          <w:p w14:paraId="5B6BA2EE">
            <w:pPr>
              <w:pStyle w:val="16"/>
            </w:pPr>
          </w:p>
        </w:tc>
        <w:tc>
          <w:tcPr>
            <w:tcW w:w="1474" w:type="dxa"/>
            <w:vAlign w:val="center"/>
          </w:tcPr>
          <w:p w14:paraId="4B5BCAFC">
            <w:pPr>
              <w:pStyle w:val="15"/>
            </w:pPr>
          </w:p>
        </w:tc>
        <w:tc>
          <w:tcPr>
            <w:tcW w:w="3402" w:type="dxa"/>
            <w:vAlign w:val="center"/>
          </w:tcPr>
          <w:p w14:paraId="1A539731">
            <w:pPr>
              <w:pStyle w:val="16"/>
            </w:pPr>
            <w:r>
              <w:t>十四、交通运输支出</w:t>
            </w:r>
          </w:p>
        </w:tc>
        <w:tc>
          <w:tcPr>
            <w:tcW w:w="1474" w:type="dxa"/>
            <w:vAlign w:val="center"/>
          </w:tcPr>
          <w:p w14:paraId="26796D2A">
            <w:pPr>
              <w:pStyle w:val="15"/>
            </w:pPr>
          </w:p>
        </w:tc>
        <w:tc>
          <w:tcPr>
            <w:tcW w:w="1474" w:type="dxa"/>
            <w:vAlign w:val="center"/>
          </w:tcPr>
          <w:p w14:paraId="7E687B1C">
            <w:pPr>
              <w:pStyle w:val="15"/>
            </w:pPr>
          </w:p>
        </w:tc>
        <w:tc>
          <w:tcPr>
            <w:tcW w:w="1474" w:type="dxa"/>
            <w:vAlign w:val="center"/>
          </w:tcPr>
          <w:p w14:paraId="5BEFD2BB">
            <w:pPr>
              <w:pStyle w:val="15"/>
            </w:pPr>
          </w:p>
        </w:tc>
        <w:tc>
          <w:tcPr>
            <w:tcW w:w="1474" w:type="dxa"/>
            <w:vAlign w:val="center"/>
          </w:tcPr>
          <w:p w14:paraId="293E067C">
            <w:pPr>
              <w:pStyle w:val="15"/>
            </w:pPr>
          </w:p>
        </w:tc>
      </w:tr>
      <w:tr w14:paraId="5775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27ADB">
            <w:pPr>
              <w:pStyle w:val="17"/>
            </w:pPr>
            <w:r>
              <w:t>15</w:t>
            </w:r>
          </w:p>
        </w:tc>
        <w:tc>
          <w:tcPr>
            <w:tcW w:w="3402" w:type="dxa"/>
            <w:vAlign w:val="center"/>
          </w:tcPr>
          <w:p w14:paraId="3F7A706F">
            <w:pPr>
              <w:pStyle w:val="16"/>
            </w:pPr>
          </w:p>
        </w:tc>
        <w:tc>
          <w:tcPr>
            <w:tcW w:w="1474" w:type="dxa"/>
            <w:vAlign w:val="center"/>
          </w:tcPr>
          <w:p w14:paraId="13F7B9F6">
            <w:pPr>
              <w:pStyle w:val="15"/>
            </w:pPr>
          </w:p>
        </w:tc>
        <w:tc>
          <w:tcPr>
            <w:tcW w:w="3402" w:type="dxa"/>
            <w:vAlign w:val="center"/>
          </w:tcPr>
          <w:p w14:paraId="46FD7DE8">
            <w:pPr>
              <w:pStyle w:val="16"/>
            </w:pPr>
            <w:r>
              <w:t>十五、资源勘探工业信息等支出</w:t>
            </w:r>
          </w:p>
        </w:tc>
        <w:tc>
          <w:tcPr>
            <w:tcW w:w="1474" w:type="dxa"/>
            <w:vAlign w:val="center"/>
          </w:tcPr>
          <w:p w14:paraId="3D3F917B">
            <w:pPr>
              <w:pStyle w:val="15"/>
            </w:pPr>
          </w:p>
        </w:tc>
        <w:tc>
          <w:tcPr>
            <w:tcW w:w="1474" w:type="dxa"/>
            <w:vAlign w:val="center"/>
          </w:tcPr>
          <w:p w14:paraId="7919DFC6">
            <w:pPr>
              <w:pStyle w:val="15"/>
            </w:pPr>
          </w:p>
        </w:tc>
        <w:tc>
          <w:tcPr>
            <w:tcW w:w="1474" w:type="dxa"/>
            <w:vAlign w:val="center"/>
          </w:tcPr>
          <w:p w14:paraId="3CC74307">
            <w:pPr>
              <w:pStyle w:val="15"/>
            </w:pPr>
          </w:p>
        </w:tc>
        <w:tc>
          <w:tcPr>
            <w:tcW w:w="1474" w:type="dxa"/>
            <w:vAlign w:val="center"/>
          </w:tcPr>
          <w:p w14:paraId="56E24DF6">
            <w:pPr>
              <w:pStyle w:val="15"/>
            </w:pPr>
          </w:p>
        </w:tc>
      </w:tr>
      <w:tr w14:paraId="08B2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AF05">
            <w:pPr>
              <w:pStyle w:val="17"/>
            </w:pPr>
            <w:r>
              <w:t>16</w:t>
            </w:r>
          </w:p>
        </w:tc>
        <w:tc>
          <w:tcPr>
            <w:tcW w:w="3402" w:type="dxa"/>
            <w:vAlign w:val="center"/>
          </w:tcPr>
          <w:p w14:paraId="52D23B99">
            <w:pPr>
              <w:pStyle w:val="16"/>
            </w:pPr>
          </w:p>
        </w:tc>
        <w:tc>
          <w:tcPr>
            <w:tcW w:w="1474" w:type="dxa"/>
            <w:vAlign w:val="center"/>
          </w:tcPr>
          <w:p w14:paraId="411EF5BA">
            <w:pPr>
              <w:pStyle w:val="15"/>
            </w:pPr>
          </w:p>
        </w:tc>
        <w:tc>
          <w:tcPr>
            <w:tcW w:w="3402" w:type="dxa"/>
            <w:vAlign w:val="center"/>
          </w:tcPr>
          <w:p w14:paraId="2D83EFA0">
            <w:pPr>
              <w:pStyle w:val="16"/>
            </w:pPr>
            <w:r>
              <w:t>十六、商业服务业等支出</w:t>
            </w:r>
          </w:p>
        </w:tc>
        <w:tc>
          <w:tcPr>
            <w:tcW w:w="1474" w:type="dxa"/>
            <w:vAlign w:val="center"/>
          </w:tcPr>
          <w:p w14:paraId="428988C2">
            <w:pPr>
              <w:pStyle w:val="15"/>
            </w:pPr>
          </w:p>
        </w:tc>
        <w:tc>
          <w:tcPr>
            <w:tcW w:w="1474" w:type="dxa"/>
            <w:vAlign w:val="center"/>
          </w:tcPr>
          <w:p w14:paraId="6D541C0F">
            <w:pPr>
              <w:pStyle w:val="15"/>
            </w:pPr>
          </w:p>
        </w:tc>
        <w:tc>
          <w:tcPr>
            <w:tcW w:w="1474" w:type="dxa"/>
            <w:vAlign w:val="center"/>
          </w:tcPr>
          <w:p w14:paraId="25C23CC6">
            <w:pPr>
              <w:pStyle w:val="15"/>
            </w:pPr>
          </w:p>
        </w:tc>
        <w:tc>
          <w:tcPr>
            <w:tcW w:w="1474" w:type="dxa"/>
            <w:vAlign w:val="center"/>
          </w:tcPr>
          <w:p w14:paraId="6AEDFF30">
            <w:pPr>
              <w:pStyle w:val="15"/>
            </w:pPr>
          </w:p>
        </w:tc>
      </w:tr>
      <w:tr w14:paraId="6B34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74C4">
            <w:pPr>
              <w:pStyle w:val="17"/>
            </w:pPr>
            <w:r>
              <w:t>17</w:t>
            </w:r>
          </w:p>
        </w:tc>
        <w:tc>
          <w:tcPr>
            <w:tcW w:w="3402" w:type="dxa"/>
            <w:vAlign w:val="center"/>
          </w:tcPr>
          <w:p w14:paraId="45484633">
            <w:pPr>
              <w:pStyle w:val="16"/>
            </w:pPr>
          </w:p>
        </w:tc>
        <w:tc>
          <w:tcPr>
            <w:tcW w:w="1474" w:type="dxa"/>
            <w:vAlign w:val="center"/>
          </w:tcPr>
          <w:p w14:paraId="0D4AED48">
            <w:pPr>
              <w:pStyle w:val="15"/>
            </w:pPr>
          </w:p>
        </w:tc>
        <w:tc>
          <w:tcPr>
            <w:tcW w:w="3402" w:type="dxa"/>
            <w:vAlign w:val="center"/>
          </w:tcPr>
          <w:p w14:paraId="7077EF87">
            <w:pPr>
              <w:pStyle w:val="16"/>
            </w:pPr>
            <w:r>
              <w:t>十七、金融支出</w:t>
            </w:r>
          </w:p>
        </w:tc>
        <w:tc>
          <w:tcPr>
            <w:tcW w:w="1474" w:type="dxa"/>
            <w:vAlign w:val="center"/>
          </w:tcPr>
          <w:p w14:paraId="13556DE5">
            <w:pPr>
              <w:pStyle w:val="15"/>
            </w:pPr>
          </w:p>
        </w:tc>
        <w:tc>
          <w:tcPr>
            <w:tcW w:w="1474" w:type="dxa"/>
            <w:vAlign w:val="center"/>
          </w:tcPr>
          <w:p w14:paraId="168DE275">
            <w:pPr>
              <w:pStyle w:val="15"/>
            </w:pPr>
          </w:p>
        </w:tc>
        <w:tc>
          <w:tcPr>
            <w:tcW w:w="1474" w:type="dxa"/>
            <w:vAlign w:val="center"/>
          </w:tcPr>
          <w:p w14:paraId="7F92A90E">
            <w:pPr>
              <w:pStyle w:val="15"/>
            </w:pPr>
          </w:p>
        </w:tc>
        <w:tc>
          <w:tcPr>
            <w:tcW w:w="1474" w:type="dxa"/>
            <w:vAlign w:val="center"/>
          </w:tcPr>
          <w:p w14:paraId="1668540D">
            <w:pPr>
              <w:pStyle w:val="15"/>
            </w:pPr>
          </w:p>
        </w:tc>
      </w:tr>
      <w:tr w14:paraId="03F7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005A">
            <w:pPr>
              <w:pStyle w:val="17"/>
            </w:pPr>
            <w:r>
              <w:t>18</w:t>
            </w:r>
          </w:p>
        </w:tc>
        <w:tc>
          <w:tcPr>
            <w:tcW w:w="3402" w:type="dxa"/>
            <w:vAlign w:val="center"/>
          </w:tcPr>
          <w:p w14:paraId="1256C8AB">
            <w:pPr>
              <w:pStyle w:val="16"/>
            </w:pPr>
          </w:p>
        </w:tc>
        <w:tc>
          <w:tcPr>
            <w:tcW w:w="1474" w:type="dxa"/>
            <w:vAlign w:val="center"/>
          </w:tcPr>
          <w:p w14:paraId="51CFE8BD">
            <w:pPr>
              <w:pStyle w:val="15"/>
            </w:pPr>
          </w:p>
        </w:tc>
        <w:tc>
          <w:tcPr>
            <w:tcW w:w="3402" w:type="dxa"/>
            <w:vAlign w:val="center"/>
          </w:tcPr>
          <w:p w14:paraId="3F7FFC2E">
            <w:pPr>
              <w:pStyle w:val="16"/>
            </w:pPr>
            <w:r>
              <w:t>十八、援助其他地区支出</w:t>
            </w:r>
          </w:p>
        </w:tc>
        <w:tc>
          <w:tcPr>
            <w:tcW w:w="1474" w:type="dxa"/>
            <w:vAlign w:val="center"/>
          </w:tcPr>
          <w:p w14:paraId="3DE5AABF">
            <w:pPr>
              <w:pStyle w:val="15"/>
            </w:pPr>
          </w:p>
        </w:tc>
        <w:tc>
          <w:tcPr>
            <w:tcW w:w="1474" w:type="dxa"/>
            <w:vAlign w:val="center"/>
          </w:tcPr>
          <w:p w14:paraId="4E272B27">
            <w:pPr>
              <w:pStyle w:val="15"/>
            </w:pPr>
          </w:p>
        </w:tc>
        <w:tc>
          <w:tcPr>
            <w:tcW w:w="1474" w:type="dxa"/>
            <w:vAlign w:val="center"/>
          </w:tcPr>
          <w:p w14:paraId="294378C9">
            <w:pPr>
              <w:pStyle w:val="15"/>
            </w:pPr>
          </w:p>
        </w:tc>
        <w:tc>
          <w:tcPr>
            <w:tcW w:w="1474" w:type="dxa"/>
            <w:vAlign w:val="center"/>
          </w:tcPr>
          <w:p w14:paraId="08C1CDDC">
            <w:pPr>
              <w:pStyle w:val="15"/>
            </w:pPr>
          </w:p>
        </w:tc>
      </w:tr>
      <w:tr w14:paraId="0F5E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E25E">
            <w:pPr>
              <w:pStyle w:val="17"/>
            </w:pPr>
            <w:r>
              <w:t>19</w:t>
            </w:r>
          </w:p>
        </w:tc>
        <w:tc>
          <w:tcPr>
            <w:tcW w:w="3402" w:type="dxa"/>
            <w:vAlign w:val="center"/>
          </w:tcPr>
          <w:p w14:paraId="2476E11D">
            <w:pPr>
              <w:pStyle w:val="16"/>
            </w:pPr>
          </w:p>
        </w:tc>
        <w:tc>
          <w:tcPr>
            <w:tcW w:w="1474" w:type="dxa"/>
            <w:vAlign w:val="center"/>
          </w:tcPr>
          <w:p w14:paraId="71A59E00">
            <w:pPr>
              <w:pStyle w:val="15"/>
            </w:pPr>
          </w:p>
        </w:tc>
        <w:tc>
          <w:tcPr>
            <w:tcW w:w="3402" w:type="dxa"/>
            <w:vAlign w:val="center"/>
          </w:tcPr>
          <w:p w14:paraId="38221DBD">
            <w:pPr>
              <w:pStyle w:val="16"/>
            </w:pPr>
            <w:r>
              <w:t>十九、自然资源海洋气象等支出</w:t>
            </w:r>
          </w:p>
        </w:tc>
        <w:tc>
          <w:tcPr>
            <w:tcW w:w="1474" w:type="dxa"/>
            <w:vAlign w:val="center"/>
          </w:tcPr>
          <w:p w14:paraId="4F3A9FF7">
            <w:pPr>
              <w:pStyle w:val="15"/>
            </w:pPr>
          </w:p>
        </w:tc>
        <w:tc>
          <w:tcPr>
            <w:tcW w:w="1474" w:type="dxa"/>
            <w:vAlign w:val="center"/>
          </w:tcPr>
          <w:p w14:paraId="37B9DC20">
            <w:pPr>
              <w:pStyle w:val="15"/>
            </w:pPr>
          </w:p>
        </w:tc>
        <w:tc>
          <w:tcPr>
            <w:tcW w:w="1474" w:type="dxa"/>
            <w:vAlign w:val="center"/>
          </w:tcPr>
          <w:p w14:paraId="45E1F99B">
            <w:pPr>
              <w:pStyle w:val="15"/>
            </w:pPr>
          </w:p>
        </w:tc>
        <w:tc>
          <w:tcPr>
            <w:tcW w:w="1474" w:type="dxa"/>
            <w:vAlign w:val="center"/>
          </w:tcPr>
          <w:p w14:paraId="13B24D75">
            <w:pPr>
              <w:pStyle w:val="15"/>
            </w:pPr>
          </w:p>
        </w:tc>
      </w:tr>
      <w:tr w14:paraId="1655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56B4C">
            <w:pPr>
              <w:pStyle w:val="17"/>
            </w:pPr>
            <w:r>
              <w:t>20</w:t>
            </w:r>
          </w:p>
        </w:tc>
        <w:tc>
          <w:tcPr>
            <w:tcW w:w="3402" w:type="dxa"/>
            <w:vAlign w:val="center"/>
          </w:tcPr>
          <w:p w14:paraId="6571A4D1">
            <w:pPr>
              <w:pStyle w:val="16"/>
            </w:pPr>
          </w:p>
        </w:tc>
        <w:tc>
          <w:tcPr>
            <w:tcW w:w="1474" w:type="dxa"/>
            <w:vAlign w:val="center"/>
          </w:tcPr>
          <w:p w14:paraId="7BA52A67">
            <w:pPr>
              <w:pStyle w:val="15"/>
            </w:pPr>
          </w:p>
        </w:tc>
        <w:tc>
          <w:tcPr>
            <w:tcW w:w="3402" w:type="dxa"/>
            <w:vAlign w:val="center"/>
          </w:tcPr>
          <w:p w14:paraId="6603C691">
            <w:pPr>
              <w:pStyle w:val="16"/>
            </w:pPr>
            <w:r>
              <w:t>二十、住房保障支出</w:t>
            </w:r>
          </w:p>
        </w:tc>
        <w:tc>
          <w:tcPr>
            <w:tcW w:w="1474" w:type="dxa"/>
            <w:vAlign w:val="center"/>
          </w:tcPr>
          <w:p w14:paraId="6A94CEF3">
            <w:pPr>
              <w:pStyle w:val="15"/>
            </w:pPr>
          </w:p>
        </w:tc>
        <w:tc>
          <w:tcPr>
            <w:tcW w:w="1474" w:type="dxa"/>
            <w:vAlign w:val="center"/>
          </w:tcPr>
          <w:p w14:paraId="37D643D2">
            <w:pPr>
              <w:pStyle w:val="15"/>
            </w:pPr>
          </w:p>
        </w:tc>
        <w:tc>
          <w:tcPr>
            <w:tcW w:w="1474" w:type="dxa"/>
            <w:vAlign w:val="center"/>
          </w:tcPr>
          <w:p w14:paraId="42DC828D">
            <w:pPr>
              <w:pStyle w:val="15"/>
            </w:pPr>
          </w:p>
        </w:tc>
        <w:tc>
          <w:tcPr>
            <w:tcW w:w="1474" w:type="dxa"/>
            <w:vAlign w:val="center"/>
          </w:tcPr>
          <w:p w14:paraId="40103FE1">
            <w:pPr>
              <w:pStyle w:val="15"/>
            </w:pPr>
          </w:p>
        </w:tc>
      </w:tr>
      <w:tr w14:paraId="6F86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43E13">
            <w:pPr>
              <w:pStyle w:val="17"/>
            </w:pPr>
            <w:r>
              <w:t>21</w:t>
            </w:r>
          </w:p>
        </w:tc>
        <w:tc>
          <w:tcPr>
            <w:tcW w:w="3402" w:type="dxa"/>
            <w:vAlign w:val="center"/>
          </w:tcPr>
          <w:p w14:paraId="3A548032">
            <w:pPr>
              <w:pStyle w:val="16"/>
            </w:pPr>
          </w:p>
        </w:tc>
        <w:tc>
          <w:tcPr>
            <w:tcW w:w="1474" w:type="dxa"/>
            <w:vAlign w:val="center"/>
          </w:tcPr>
          <w:p w14:paraId="15B409FD">
            <w:pPr>
              <w:pStyle w:val="15"/>
            </w:pPr>
          </w:p>
        </w:tc>
        <w:tc>
          <w:tcPr>
            <w:tcW w:w="3402" w:type="dxa"/>
            <w:vAlign w:val="center"/>
          </w:tcPr>
          <w:p w14:paraId="6C4CB27C">
            <w:pPr>
              <w:pStyle w:val="16"/>
            </w:pPr>
            <w:r>
              <w:t>二十一、粮油物资储备支出</w:t>
            </w:r>
          </w:p>
        </w:tc>
        <w:tc>
          <w:tcPr>
            <w:tcW w:w="1474" w:type="dxa"/>
            <w:vAlign w:val="center"/>
          </w:tcPr>
          <w:p w14:paraId="22CB8F65">
            <w:pPr>
              <w:pStyle w:val="15"/>
            </w:pPr>
          </w:p>
        </w:tc>
        <w:tc>
          <w:tcPr>
            <w:tcW w:w="1474" w:type="dxa"/>
            <w:vAlign w:val="center"/>
          </w:tcPr>
          <w:p w14:paraId="44A59C2B">
            <w:pPr>
              <w:pStyle w:val="15"/>
            </w:pPr>
          </w:p>
        </w:tc>
        <w:tc>
          <w:tcPr>
            <w:tcW w:w="1474" w:type="dxa"/>
            <w:vAlign w:val="center"/>
          </w:tcPr>
          <w:p w14:paraId="174024E3">
            <w:pPr>
              <w:pStyle w:val="15"/>
            </w:pPr>
          </w:p>
        </w:tc>
        <w:tc>
          <w:tcPr>
            <w:tcW w:w="1474" w:type="dxa"/>
            <w:vAlign w:val="center"/>
          </w:tcPr>
          <w:p w14:paraId="0B98ABE3">
            <w:pPr>
              <w:pStyle w:val="15"/>
            </w:pPr>
          </w:p>
        </w:tc>
      </w:tr>
      <w:tr w14:paraId="1734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C37D">
            <w:pPr>
              <w:pStyle w:val="17"/>
            </w:pPr>
            <w:r>
              <w:t>22</w:t>
            </w:r>
          </w:p>
        </w:tc>
        <w:tc>
          <w:tcPr>
            <w:tcW w:w="3402" w:type="dxa"/>
            <w:vAlign w:val="center"/>
          </w:tcPr>
          <w:p w14:paraId="392B2BF5">
            <w:pPr>
              <w:pStyle w:val="16"/>
            </w:pPr>
          </w:p>
        </w:tc>
        <w:tc>
          <w:tcPr>
            <w:tcW w:w="1474" w:type="dxa"/>
            <w:vAlign w:val="center"/>
          </w:tcPr>
          <w:p w14:paraId="6B9DE3FA">
            <w:pPr>
              <w:pStyle w:val="15"/>
            </w:pPr>
          </w:p>
        </w:tc>
        <w:tc>
          <w:tcPr>
            <w:tcW w:w="3402" w:type="dxa"/>
            <w:vAlign w:val="center"/>
          </w:tcPr>
          <w:p w14:paraId="7B57E4BA">
            <w:pPr>
              <w:pStyle w:val="16"/>
            </w:pPr>
            <w:r>
              <w:t>二十二、国有资本经营预算支出</w:t>
            </w:r>
          </w:p>
        </w:tc>
        <w:tc>
          <w:tcPr>
            <w:tcW w:w="1474" w:type="dxa"/>
            <w:vAlign w:val="center"/>
          </w:tcPr>
          <w:p w14:paraId="4D91F810">
            <w:pPr>
              <w:pStyle w:val="15"/>
            </w:pPr>
          </w:p>
        </w:tc>
        <w:tc>
          <w:tcPr>
            <w:tcW w:w="1474" w:type="dxa"/>
            <w:vAlign w:val="center"/>
          </w:tcPr>
          <w:p w14:paraId="7CC4E8C6">
            <w:pPr>
              <w:pStyle w:val="15"/>
            </w:pPr>
          </w:p>
        </w:tc>
        <w:tc>
          <w:tcPr>
            <w:tcW w:w="1474" w:type="dxa"/>
            <w:vAlign w:val="center"/>
          </w:tcPr>
          <w:p w14:paraId="227F7AC3">
            <w:pPr>
              <w:pStyle w:val="15"/>
            </w:pPr>
          </w:p>
        </w:tc>
        <w:tc>
          <w:tcPr>
            <w:tcW w:w="1474" w:type="dxa"/>
            <w:vAlign w:val="center"/>
          </w:tcPr>
          <w:p w14:paraId="36B67E8B">
            <w:pPr>
              <w:pStyle w:val="15"/>
            </w:pPr>
          </w:p>
        </w:tc>
      </w:tr>
      <w:tr w14:paraId="4D7A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8C29">
            <w:pPr>
              <w:pStyle w:val="17"/>
            </w:pPr>
            <w:r>
              <w:t>23</w:t>
            </w:r>
          </w:p>
        </w:tc>
        <w:tc>
          <w:tcPr>
            <w:tcW w:w="3402" w:type="dxa"/>
            <w:vAlign w:val="center"/>
          </w:tcPr>
          <w:p w14:paraId="7597142A">
            <w:pPr>
              <w:pStyle w:val="16"/>
            </w:pPr>
          </w:p>
        </w:tc>
        <w:tc>
          <w:tcPr>
            <w:tcW w:w="1474" w:type="dxa"/>
            <w:vAlign w:val="center"/>
          </w:tcPr>
          <w:p w14:paraId="6B862969">
            <w:pPr>
              <w:pStyle w:val="15"/>
            </w:pPr>
          </w:p>
        </w:tc>
        <w:tc>
          <w:tcPr>
            <w:tcW w:w="3402" w:type="dxa"/>
            <w:vAlign w:val="center"/>
          </w:tcPr>
          <w:p w14:paraId="09992208">
            <w:pPr>
              <w:pStyle w:val="16"/>
            </w:pPr>
            <w:r>
              <w:t>二十三、灾害防治及应急管理支出</w:t>
            </w:r>
          </w:p>
        </w:tc>
        <w:tc>
          <w:tcPr>
            <w:tcW w:w="1474" w:type="dxa"/>
            <w:vAlign w:val="center"/>
          </w:tcPr>
          <w:p w14:paraId="32322AEB">
            <w:pPr>
              <w:pStyle w:val="15"/>
            </w:pPr>
          </w:p>
        </w:tc>
        <w:tc>
          <w:tcPr>
            <w:tcW w:w="1474" w:type="dxa"/>
            <w:vAlign w:val="center"/>
          </w:tcPr>
          <w:p w14:paraId="12CB1E9D">
            <w:pPr>
              <w:pStyle w:val="15"/>
            </w:pPr>
          </w:p>
        </w:tc>
        <w:tc>
          <w:tcPr>
            <w:tcW w:w="1474" w:type="dxa"/>
            <w:vAlign w:val="center"/>
          </w:tcPr>
          <w:p w14:paraId="439DE7FB">
            <w:pPr>
              <w:pStyle w:val="15"/>
            </w:pPr>
          </w:p>
        </w:tc>
        <w:tc>
          <w:tcPr>
            <w:tcW w:w="1474" w:type="dxa"/>
            <w:vAlign w:val="center"/>
          </w:tcPr>
          <w:p w14:paraId="761C7AFB">
            <w:pPr>
              <w:pStyle w:val="15"/>
            </w:pPr>
          </w:p>
        </w:tc>
      </w:tr>
      <w:tr w14:paraId="1509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6C625">
            <w:pPr>
              <w:pStyle w:val="17"/>
            </w:pPr>
            <w:r>
              <w:t>24</w:t>
            </w:r>
          </w:p>
        </w:tc>
        <w:tc>
          <w:tcPr>
            <w:tcW w:w="3402" w:type="dxa"/>
            <w:vAlign w:val="center"/>
          </w:tcPr>
          <w:p w14:paraId="0B42CFFE">
            <w:pPr>
              <w:pStyle w:val="16"/>
            </w:pPr>
          </w:p>
        </w:tc>
        <w:tc>
          <w:tcPr>
            <w:tcW w:w="1474" w:type="dxa"/>
            <w:vAlign w:val="center"/>
          </w:tcPr>
          <w:p w14:paraId="3F22642C">
            <w:pPr>
              <w:pStyle w:val="15"/>
            </w:pPr>
          </w:p>
        </w:tc>
        <w:tc>
          <w:tcPr>
            <w:tcW w:w="3402" w:type="dxa"/>
            <w:vAlign w:val="center"/>
          </w:tcPr>
          <w:p w14:paraId="4B47677E">
            <w:pPr>
              <w:pStyle w:val="16"/>
            </w:pPr>
            <w:r>
              <w:t>二十四、预备费</w:t>
            </w:r>
          </w:p>
        </w:tc>
        <w:tc>
          <w:tcPr>
            <w:tcW w:w="1474" w:type="dxa"/>
            <w:vAlign w:val="center"/>
          </w:tcPr>
          <w:p w14:paraId="4FC43C60">
            <w:pPr>
              <w:pStyle w:val="15"/>
            </w:pPr>
          </w:p>
        </w:tc>
        <w:tc>
          <w:tcPr>
            <w:tcW w:w="1474" w:type="dxa"/>
            <w:vAlign w:val="center"/>
          </w:tcPr>
          <w:p w14:paraId="68D36ABA">
            <w:pPr>
              <w:pStyle w:val="15"/>
            </w:pPr>
          </w:p>
        </w:tc>
        <w:tc>
          <w:tcPr>
            <w:tcW w:w="1474" w:type="dxa"/>
            <w:vAlign w:val="center"/>
          </w:tcPr>
          <w:p w14:paraId="49B25851">
            <w:pPr>
              <w:pStyle w:val="15"/>
            </w:pPr>
          </w:p>
        </w:tc>
        <w:tc>
          <w:tcPr>
            <w:tcW w:w="1474" w:type="dxa"/>
            <w:vAlign w:val="center"/>
          </w:tcPr>
          <w:p w14:paraId="5DB06CC8">
            <w:pPr>
              <w:pStyle w:val="15"/>
            </w:pPr>
          </w:p>
        </w:tc>
      </w:tr>
      <w:tr w14:paraId="6B20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159C">
            <w:pPr>
              <w:pStyle w:val="17"/>
            </w:pPr>
            <w:r>
              <w:t>25</w:t>
            </w:r>
          </w:p>
        </w:tc>
        <w:tc>
          <w:tcPr>
            <w:tcW w:w="3402" w:type="dxa"/>
            <w:vAlign w:val="center"/>
          </w:tcPr>
          <w:p w14:paraId="73DC0CB8">
            <w:pPr>
              <w:pStyle w:val="16"/>
            </w:pPr>
          </w:p>
        </w:tc>
        <w:tc>
          <w:tcPr>
            <w:tcW w:w="1474" w:type="dxa"/>
            <w:vAlign w:val="center"/>
          </w:tcPr>
          <w:p w14:paraId="354308B6">
            <w:pPr>
              <w:pStyle w:val="15"/>
            </w:pPr>
          </w:p>
        </w:tc>
        <w:tc>
          <w:tcPr>
            <w:tcW w:w="3402" w:type="dxa"/>
            <w:vAlign w:val="center"/>
          </w:tcPr>
          <w:p w14:paraId="310182E6">
            <w:pPr>
              <w:pStyle w:val="16"/>
            </w:pPr>
            <w:r>
              <w:t>二十五、其他支出</w:t>
            </w:r>
          </w:p>
        </w:tc>
        <w:tc>
          <w:tcPr>
            <w:tcW w:w="1474" w:type="dxa"/>
            <w:vAlign w:val="center"/>
          </w:tcPr>
          <w:p w14:paraId="1A61CE28">
            <w:pPr>
              <w:pStyle w:val="15"/>
            </w:pPr>
          </w:p>
        </w:tc>
        <w:tc>
          <w:tcPr>
            <w:tcW w:w="1474" w:type="dxa"/>
            <w:vAlign w:val="center"/>
          </w:tcPr>
          <w:p w14:paraId="4E61C4E5">
            <w:pPr>
              <w:pStyle w:val="15"/>
            </w:pPr>
          </w:p>
        </w:tc>
        <w:tc>
          <w:tcPr>
            <w:tcW w:w="1474" w:type="dxa"/>
            <w:vAlign w:val="center"/>
          </w:tcPr>
          <w:p w14:paraId="762FF08D">
            <w:pPr>
              <w:pStyle w:val="15"/>
            </w:pPr>
          </w:p>
        </w:tc>
        <w:tc>
          <w:tcPr>
            <w:tcW w:w="1474" w:type="dxa"/>
            <w:vAlign w:val="center"/>
          </w:tcPr>
          <w:p w14:paraId="298B06A6">
            <w:pPr>
              <w:pStyle w:val="15"/>
            </w:pPr>
          </w:p>
        </w:tc>
      </w:tr>
      <w:tr w14:paraId="4A0E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CB79">
            <w:pPr>
              <w:pStyle w:val="17"/>
            </w:pPr>
            <w:r>
              <w:t>26</w:t>
            </w:r>
          </w:p>
        </w:tc>
        <w:tc>
          <w:tcPr>
            <w:tcW w:w="3402" w:type="dxa"/>
            <w:vAlign w:val="center"/>
          </w:tcPr>
          <w:p w14:paraId="21A215D2">
            <w:pPr>
              <w:pStyle w:val="16"/>
            </w:pPr>
          </w:p>
        </w:tc>
        <w:tc>
          <w:tcPr>
            <w:tcW w:w="1474" w:type="dxa"/>
            <w:vAlign w:val="center"/>
          </w:tcPr>
          <w:p w14:paraId="7E3C301C">
            <w:pPr>
              <w:pStyle w:val="15"/>
            </w:pPr>
          </w:p>
        </w:tc>
        <w:tc>
          <w:tcPr>
            <w:tcW w:w="3402" w:type="dxa"/>
            <w:vAlign w:val="center"/>
          </w:tcPr>
          <w:p w14:paraId="21A441EA">
            <w:pPr>
              <w:pStyle w:val="16"/>
            </w:pPr>
            <w:r>
              <w:t>二十六、转移性支出</w:t>
            </w:r>
          </w:p>
        </w:tc>
        <w:tc>
          <w:tcPr>
            <w:tcW w:w="1474" w:type="dxa"/>
            <w:vAlign w:val="center"/>
          </w:tcPr>
          <w:p w14:paraId="4738D684">
            <w:pPr>
              <w:pStyle w:val="15"/>
            </w:pPr>
          </w:p>
        </w:tc>
        <w:tc>
          <w:tcPr>
            <w:tcW w:w="1474" w:type="dxa"/>
            <w:vAlign w:val="center"/>
          </w:tcPr>
          <w:p w14:paraId="73636A23">
            <w:pPr>
              <w:pStyle w:val="15"/>
            </w:pPr>
          </w:p>
        </w:tc>
        <w:tc>
          <w:tcPr>
            <w:tcW w:w="1474" w:type="dxa"/>
            <w:vAlign w:val="center"/>
          </w:tcPr>
          <w:p w14:paraId="223118B3">
            <w:pPr>
              <w:pStyle w:val="15"/>
            </w:pPr>
          </w:p>
        </w:tc>
        <w:tc>
          <w:tcPr>
            <w:tcW w:w="1474" w:type="dxa"/>
            <w:vAlign w:val="center"/>
          </w:tcPr>
          <w:p w14:paraId="7385BCF3">
            <w:pPr>
              <w:pStyle w:val="15"/>
            </w:pPr>
          </w:p>
        </w:tc>
      </w:tr>
      <w:tr w14:paraId="6BDD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89A3">
            <w:pPr>
              <w:pStyle w:val="17"/>
            </w:pPr>
            <w:r>
              <w:t>27</w:t>
            </w:r>
          </w:p>
        </w:tc>
        <w:tc>
          <w:tcPr>
            <w:tcW w:w="3402" w:type="dxa"/>
            <w:vAlign w:val="center"/>
          </w:tcPr>
          <w:p w14:paraId="0B9F1A6B">
            <w:pPr>
              <w:pStyle w:val="16"/>
            </w:pPr>
          </w:p>
        </w:tc>
        <w:tc>
          <w:tcPr>
            <w:tcW w:w="1474" w:type="dxa"/>
            <w:vAlign w:val="center"/>
          </w:tcPr>
          <w:p w14:paraId="790F3594">
            <w:pPr>
              <w:pStyle w:val="15"/>
            </w:pPr>
          </w:p>
        </w:tc>
        <w:tc>
          <w:tcPr>
            <w:tcW w:w="3402" w:type="dxa"/>
            <w:vAlign w:val="center"/>
          </w:tcPr>
          <w:p w14:paraId="37F1F90E">
            <w:pPr>
              <w:pStyle w:val="16"/>
            </w:pPr>
            <w:r>
              <w:t>二十七、债务还本支出</w:t>
            </w:r>
          </w:p>
        </w:tc>
        <w:tc>
          <w:tcPr>
            <w:tcW w:w="1474" w:type="dxa"/>
            <w:vAlign w:val="center"/>
          </w:tcPr>
          <w:p w14:paraId="1A888939">
            <w:pPr>
              <w:pStyle w:val="15"/>
            </w:pPr>
          </w:p>
        </w:tc>
        <w:tc>
          <w:tcPr>
            <w:tcW w:w="1474" w:type="dxa"/>
            <w:vAlign w:val="center"/>
          </w:tcPr>
          <w:p w14:paraId="6BA5125B">
            <w:pPr>
              <w:pStyle w:val="15"/>
            </w:pPr>
          </w:p>
        </w:tc>
        <w:tc>
          <w:tcPr>
            <w:tcW w:w="1474" w:type="dxa"/>
            <w:vAlign w:val="center"/>
          </w:tcPr>
          <w:p w14:paraId="5C0EB00A">
            <w:pPr>
              <w:pStyle w:val="15"/>
            </w:pPr>
          </w:p>
        </w:tc>
        <w:tc>
          <w:tcPr>
            <w:tcW w:w="1474" w:type="dxa"/>
            <w:vAlign w:val="center"/>
          </w:tcPr>
          <w:p w14:paraId="4BC7683C">
            <w:pPr>
              <w:pStyle w:val="15"/>
            </w:pPr>
          </w:p>
        </w:tc>
      </w:tr>
      <w:tr w14:paraId="754A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A779">
            <w:pPr>
              <w:pStyle w:val="17"/>
            </w:pPr>
            <w:r>
              <w:t>28</w:t>
            </w:r>
          </w:p>
        </w:tc>
        <w:tc>
          <w:tcPr>
            <w:tcW w:w="3402" w:type="dxa"/>
            <w:vAlign w:val="center"/>
          </w:tcPr>
          <w:p w14:paraId="0B6ADC04">
            <w:pPr>
              <w:pStyle w:val="16"/>
            </w:pPr>
          </w:p>
        </w:tc>
        <w:tc>
          <w:tcPr>
            <w:tcW w:w="1474" w:type="dxa"/>
            <w:vAlign w:val="center"/>
          </w:tcPr>
          <w:p w14:paraId="19BABE5A">
            <w:pPr>
              <w:pStyle w:val="15"/>
            </w:pPr>
          </w:p>
        </w:tc>
        <w:tc>
          <w:tcPr>
            <w:tcW w:w="3402" w:type="dxa"/>
            <w:vAlign w:val="center"/>
          </w:tcPr>
          <w:p w14:paraId="1C9A3C8B">
            <w:pPr>
              <w:pStyle w:val="16"/>
            </w:pPr>
            <w:r>
              <w:t>二十八、债务付息支出</w:t>
            </w:r>
          </w:p>
        </w:tc>
        <w:tc>
          <w:tcPr>
            <w:tcW w:w="1474" w:type="dxa"/>
            <w:vAlign w:val="center"/>
          </w:tcPr>
          <w:p w14:paraId="08B50612">
            <w:pPr>
              <w:pStyle w:val="15"/>
            </w:pPr>
          </w:p>
        </w:tc>
        <w:tc>
          <w:tcPr>
            <w:tcW w:w="1474" w:type="dxa"/>
            <w:vAlign w:val="center"/>
          </w:tcPr>
          <w:p w14:paraId="20A55AFE">
            <w:pPr>
              <w:pStyle w:val="15"/>
            </w:pPr>
          </w:p>
        </w:tc>
        <w:tc>
          <w:tcPr>
            <w:tcW w:w="1474" w:type="dxa"/>
            <w:vAlign w:val="center"/>
          </w:tcPr>
          <w:p w14:paraId="70E70E7B">
            <w:pPr>
              <w:pStyle w:val="15"/>
            </w:pPr>
          </w:p>
        </w:tc>
        <w:tc>
          <w:tcPr>
            <w:tcW w:w="1474" w:type="dxa"/>
            <w:vAlign w:val="center"/>
          </w:tcPr>
          <w:p w14:paraId="26A43013">
            <w:pPr>
              <w:pStyle w:val="15"/>
            </w:pPr>
          </w:p>
        </w:tc>
      </w:tr>
      <w:tr w14:paraId="6628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F5B8">
            <w:pPr>
              <w:pStyle w:val="17"/>
            </w:pPr>
            <w:r>
              <w:t>29</w:t>
            </w:r>
          </w:p>
        </w:tc>
        <w:tc>
          <w:tcPr>
            <w:tcW w:w="3402" w:type="dxa"/>
            <w:vAlign w:val="center"/>
          </w:tcPr>
          <w:p w14:paraId="35A344DC">
            <w:pPr>
              <w:pStyle w:val="16"/>
            </w:pPr>
          </w:p>
        </w:tc>
        <w:tc>
          <w:tcPr>
            <w:tcW w:w="1474" w:type="dxa"/>
            <w:vAlign w:val="center"/>
          </w:tcPr>
          <w:p w14:paraId="2E3A3CC0">
            <w:pPr>
              <w:pStyle w:val="15"/>
            </w:pPr>
          </w:p>
        </w:tc>
        <w:tc>
          <w:tcPr>
            <w:tcW w:w="3402" w:type="dxa"/>
            <w:vAlign w:val="center"/>
          </w:tcPr>
          <w:p w14:paraId="1BC7E3B2">
            <w:pPr>
              <w:pStyle w:val="16"/>
            </w:pPr>
            <w:r>
              <w:t>二十九、债务发行费用支出</w:t>
            </w:r>
          </w:p>
        </w:tc>
        <w:tc>
          <w:tcPr>
            <w:tcW w:w="1474" w:type="dxa"/>
            <w:vAlign w:val="center"/>
          </w:tcPr>
          <w:p w14:paraId="7795A059">
            <w:pPr>
              <w:pStyle w:val="15"/>
            </w:pPr>
          </w:p>
        </w:tc>
        <w:tc>
          <w:tcPr>
            <w:tcW w:w="1474" w:type="dxa"/>
            <w:vAlign w:val="center"/>
          </w:tcPr>
          <w:p w14:paraId="6121F1D0">
            <w:pPr>
              <w:pStyle w:val="15"/>
            </w:pPr>
          </w:p>
        </w:tc>
        <w:tc>
          <w:tcPr>
            <w:tcW w:w="1474" w:type="dxa"/>
            <w:vAlign w:val="center"/>
          </w:tcPr>
          <w:p w14:paraId="697FF3E6">
            <w:pPr>
              <w:pStyle w:val="15"/>
            </w:pPr>
          </w:p>
        </w:tc>
        <w:tc>
          <w:tcPr>
            <w:tcW w:w="1474" w:type="dxa"/>
            <w:vAlign w:val="center"/>
          </w:tcPr>
          <w:p w14:paraId="6671FEA2">
            <w:pPr>
              <w:pStyle w:val="15"/>
            </w:pPr>
          </w:p>
        </w:tc>
      </w:tr>
      <w:tr w14:paraId="509B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BF58B">
            <w:pPr>
              <w:pStyle w:val="17"/>
            </w:pPr>
            <w:r>
              <w:t>30</w:t>
            </w:r>
          </w:p>
        </w:tc>
        <w:tc>
          <w:tcPr>
            <w:tcW w:w="3402" w:type="dxa"/>
            <w:vAlign w:val="center"/>
          </w:tcPr>
          <w:p w14:paraId="084E7A5A">
            <w:pPr>
              <w:pStyle w:val="16"/>
            </w:pPr>
          </w:p>
        </w:tc>
        <w:tc>
          <w:tcPr>
            <w:tcW w:w="1474" w:type="dxa"/>
            <w:vAlign w:val="center"/>
          </w:tcPr>
          <w:p w14:paraId="2D81F350">
            <w:pPr>
              <w:pStyle w:val="15"/>
            </w:pPr>
          </w:p>
        </w:tc>
        <w:tc>
          <w:tcPr>
            <w:tcW w:w="3402" w:type="dxa"/>
            <w:vAlign w:val="center"/>
          </w:tcPr>
          <w:p w14:paraId="5CBDB32C">
            <w:pPr>
              <w:pStyle w:val="16"/>
            </w:pPr>
            <w:r>
              <w:t>三十、抗疫特别国债安排的支出</w:t>
            </w:r>
          </w:p>
        </w:tc>
        <w:tc>
          <w:tcPr>
            <w:tcW w:w="1474" w:type="dxa"/>
            <w:vAlign w:val="center"/>
          </w:tcPr>
          <w:p w14:paraId="6B4DF839">
            <w:pPr>
              <w:pStyle w:val="15"/>
            </w:pPr>
          </w:p>
        </w:tc>
        <w:tc>
          <w:tcPr>
            <w:tcW w:w="1474" w:type="dxa"/>
            <w:vAlign w:val="center"/>
          </w:tcPr>
          <w:p w14:paraId="5FB76210">
            <w:pPr>
              <w:pStyle w:val="15"/>
            </w:pPr>
          </w:p>
        </w:tc>
        <w:tc>
          <w:tcPr>
            <w:tcW w:w="1474" w:type="dxa"/>
            <w:vAlign w:val="center"/>
          </w:tcPr>
          <w:p w14:paraId="49A60511">
            <w:pPr>
              <w:pStyle w:val="15"/>
            </w:pPr>
          </w:p>
        </w:tc>
        <w:tc>
          <w:tcPr>
            <w:tcW w:w="1474" w:type="dxa"/>
            <w:vAlign w:val="center"/>
          </w:tcPr>
          <w:p w14:paraId="68F5BD58">
            <w:pPr>
              <w:pStyle w:val="15"/>
            </w:pPr>
          </w:p>
        </w:tc>
      </w:tr>
      <w:tr w14:paraId="3201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10749">
            <w:pPr>
              <w:pStyle w:val="17"/>
            </w:pPr>
            <w:r>
              <w:t>31</w:t>
            </w:r>
          </w:p>
        </w:tc>
        <w:tc>
          <w:tcPr>
            <w:tcW w:w="3402" w:type="dxa"/>
            <w:vAlign w:val="center"/>
          </w:tcPr>
          <w:p w14:paraId="60B9AD91">
            <w:pPr>
              <w:pStyle w:val="16"/>
            </w:pPr>
          </w:p>
        </w:tc>
        <w:tc>
          <w:tcPr>
            <w:tcW w:w="1474" w:type="dxa"/>
            <w:vAlign w:val="center"/>
          </w:tcPr>
          <w:p w14:paraId="1E61739A">
            <w:pPr>
              <w:pStyle w:val="15"/>
            </w:pPr>
          </w:p>
        </w:tc>
        <w:tc>
          <w:tcPr>
            <w:tcW w:w="3402" w:type="dxa"/>
            <w:vAlign w:val="center"/>
          </w:tcPr>
          <w:p w14:paraId="24F335A1">
            <w:pPr>
              <w:pStyle w:val="16"/>
            </w:pPr>
            <w:r>
              <w:t>三十一、人行科目</w:t>
            </w:r>
          </w:p>
        </w:tc>
        <w:tc>
          <w:tcPr>
            <w:tcW w:w="1474" w:type="dxa"/>
            <w:vAlign w:val="center"/>
          </w:tcPr>
          <w:p w14:paraId="65287CDF">
            <w:pPr>
              <w:pStyle w:val="15"/>
            </w:pPr>
          </w:p>
        </w:tc>
        <w:tc>
          <w:tcPr>
            <w:tcW w:w="1474" w:type="dxa"/>
            <w:vAlign w:val="center"/>
          </w:tcPr>
          <w:p w14:paraId="02823C13">
            <w:pPr>
              <w:pStyle w:val="15"/>
            </w:pPr>
          </w:p>
        </w:tc>
        <w:tc>
          <w:tcPr>
            <w:tcW w:w="1474" w:type="dxa"/>
            <w:vAlign w:val="center"/>
          </w:tcPr>
          <w:p w14:paraId="3C7B4FFD">
            <w:pPr>
              <w:pStyle w:val="15"/>
            </w:pPr>
          </w:p>
        </w:tc>
        <w:tc>
          <w:tcPr>
            <w:tcW w:w="1474" w:type="dxa"/>
            <w:vAlign w:val="center"/>
          </w:tcPr>
          <w:p w14:paraId="3489A924">
            <w:pPr>
              <w:pStyle w:val="15"/>
            </w:pPr>
          </w:p>
        </w:tc>
      </w:tr>
      <w:tr w14:paraId="23C3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09E3">
            <w:pPr>
              <w:pStyle w:val="17"/>
            </w:pPr>
            <w:r>
              <w:t>32</w:t>
            </w:r>
          </w:p>
        </w:tc>
        <w:tc>
          <w:tcPr>
            <w:tcW w:w="3402" w:type="dxa"/>
            <w:vAlign w:val="center"/>
          </w:tcPr>
          <w:p w14:paraId="21866250">
            <w:pPr>
              <w:pStyle w:val="18"/>
            </w:pPr>
            <w:r>
              <w:t>本年收入合计</w:t>
            </w:r>
          </w:p>
        </w:tc>
        <w:tc>
          <w:tcPr>
            <w:tcW w:w="1474" w:type="dxa"/>
            <w:vAlign w:val="center"/>
          </w:tcPr>
          <w:p w14:paraId="7B6C3964">
            <w:pPr>
              <w:pStyle w:val="19"/>
            </w:pPr>
            <w:r>
              <w:t>5364.76</w:t>
            </w:r>
          </w:p>
        </w:tc>
        <w:tc>
          <w:tcPr>
            <w:tcW w:w="3402" w:type="dxa"/>
            <w:vAlign w:val="center"/>
          </w:tcPr>
          <w:p w14:paraId="650803CF">
            <w:pPr>
              <w:pStyle w:val="18"/>
            </w:pPr>
            <w:r>
              <w:t>本年支出合计</w:t>
            </w:r>
          </w:p>
        </w:tc>
        <w:tc>
          <w:tcPr>
            <w:tcW w:w="1474" w:type="dxa"/>
            <w:vAlign w:val="center"/>
          </w:tcPr>
          <w:p w14:paraId="679594FC">
            <w:pPr>
              <w:pStyle w:val="19"/>
            </w:pPr>
            <w:r>
              <w:t>5364.99</w:t>
            </w:r>
          </w:p>
        </w:tc>
        <w:tc>
          <w:tcPr>
            <w:tcW w:w="1474" w:type="dxa"/>
            <w:vAlign w:val="center"/>
          </w:tcPr>
          <w:p w14:paraId="282B9717">
            <w:pPr>
              <w:pStyle w:val="19"/>
            </w:pPr>
            <w:r>
              <w:t>5364.99</w:t>
            </w:r>
          </w:p>
        </w:tc>
        <w:tc>
          <w:tcPr>
            <w:tcW w:w="1474" w:type="dxa"/>
            <w:vAlign w:val="center"/>
          </w:tcPr>
          <w:p w14:paraId="62BF0A1E">
            <w:pPr>
              <w:pStyle w:val="19"/>
            </w:pPr>
          </w:p>
        </w:tc>
        <w:tc>
          <w:tcPr>
            <w:tcW w:w="1474" w:type="dxa"/>
            <w:vAlign w:val="center"/>
          </w:tcPr>
          <w:p w14:paraId="7616080C">
            <w:pPr>
              <w:pStyle w:val="19"/>
            </w:pPr>
          </w:p>
        </w:tc>
      </w:tr>
      <w:tr w14:paraId="7D04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2584">
            <w:pPr>
              <w:pStyle w:val="17"/>
            </w:pPr>
            <w:r>
              <w:t>33</w:t>
            </w:r>
          </w:p>
        </w:tc>
        <w:tc>
          <w:tcPr>
            <w:tcW w:w="3402" w:type="dxa"/>
            <w:vAlign w:val="center"/>
          </w:tcPr>
          <w:p w14:paraId="4220B080">
            <w:pPr>
              <w:pStyle w:val="16"/>
            </w:pPr>
            <w:r>
              <w:t>年初财政拨款结转和结余</w:t>
            </w:r>
          </w:p>
        </w:tc>
        <w:tc>
          <w:tcPr>
            <w:tcW w:w="1474" w:type="dxa"/>
            <w:vAlign w:val="center"/>
          </w:tcPr>
          <w:p w14:paraId="40C29EAC">
            <w:pPr>
              <w:pStyle w:val="15"/>
            </w:pPr>
            <w:r>
              <w:t>0.23</w:t>
            </w:r>
          </w:p>
        </w:tc>
        <w:tc>
          <w:tcPr>
            <w:tcW w:w="3402" w:type="dxa"/>
            <w:vAlign w:val="center"/>
          </w:tcPr>
          <w:p w14:paraId="20388DE4">
            <w:pPr>
              <w:pStyle w:val="16"/>
            </w:pPr>
            <w:r>
              <w:t>年末财政拨款结转和结余</w:t>
            </w:r>
          </w:p>
        </w:tc>
        <w:tc>
          <w:tcPr>
            <w:tcW w:w="1474" w:type="dxa"/>
            <w:vAlign w:val="center"/>
          </w:tcPr>
          <w:p w14:paraId="7AF0B6E4">
            <w:pPr>
              <w:pStyle w:val="15"/>
            </w:pPr>
          </w:p>
        </w:tc>
        <w:tc>
          <w:tcPr>
            <w:tcW w:w="1474" w:type="dxa"/>
            <w:vAlign w:val="center"/>
          </w:tcPr>
          <w:p w14:paraId="1854646E">
            <w:pPr>
              <w:pStyle w:val="15"/>
            </w:pPr>
          </w:p>
        </w:tc>
        <w:tc>
          <w:tcPr>
            <w:tcW w:w="1474" w:type="dxa"/>
            <w:vAlign w:val="center"/>
          </w:tcPr>
          <w:p w14:paraId="08D4712E">
            <w:pPr>
              <w:pStyle w:val="15"/>
            </w:pPr>
          </w:p>
        </w:tc>
        <w:tc>
          <w:tcPr>
            <w:tcW w:w="1474" w:type="dxa"/>
            <w:vAlign w:val="center"/>
          </w:tcPr>
          <w:p w14:paraId="548A2ECA">
            <w:pPr>
              <w:pStyle w:val="15"/>
            </w:pPr>
          </w:p>
        </w:tc>
      </w:tr>
      <w:tr w14:paraId="5B2B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94E9">
            <w:pPr>
              <w:pStyle w:val="17"/>
            </w:pPr>
            <w:r>
              <w:t>34</w:t>
            </w:r>
          </w:p>
        </w:tc>
        <w:tc>
          <w:tcPr>
            <w:tcW w:w="3402" w:type="dxa"/>
            <w:vAlign w:val="center"/>
          </w:tcPr>
          <w:p w14:paraId="2FF63DCA">
            <w:pPr>
              <w:pStyle w:val="16"/>
            </w:pPr>
            <w:r>
              <w:t>一、一般公共预算拨款</w:t>
            </w:r>
          </w:p>
        </w:tc>
        <w:tc>
          <w:tcPr>
            <w:tcW w:w="1474" w:type="dxa"/>
            <w:vAlign w:val="center"/>
          </w:tcPr>
          <w:p w14:paraId="74CAA65C">
            <w:pPr>
              <w:pStyle w:val="15"/>
            </w:pPr>
            <w:r>
              <w:t>0.23</w:t>
            </w:r>
          </w:p>
        </w:tc>
        <w:tc>
          <w:tcPr>
            <w:tcW w:w="3402" w:type="dxa"/>
            <w:vAlign w:val="center"/>
          </w:tcPr>
          <w:p w14:paraId="66A92DC7">
            <w:pPr>
              <w:pStyle w:val="16"/>
            </w:pPr>
          </w:p>
        </w:tc>
        <w:tc>
          <w:tcPr>
            <w:tcW w:w="1474" w:type="dxa"/>
            <w:vAlign w:val="center"/>
          </w:tcPr>
          <w:p w14:paraId="248E3E17">
            <w:pPr>
              <w:pStyle w:val="15"/>
            </w:pPr>
          </w:p>
        </w:tc>
        <w:tc>
          <w:tcPr>
            <w:tcW w:w="1474" w:type="dxa"/>
            <w:vAlign w:val="center"/>
          </w:tcPr>
          <w:p w14:paraId="4FDCCEB5">
            <w:pPr>
              <w:pStyle w:val="15"/>
            </w:pPr>
          </w:p>
        </w:tc>
        <w:tc>
          <w:tcPr>
            <w:tcW w:w="1474" w:type="dxa"/>
            <w:vAlign w:val="center"/>
          </w:tcPr>
          <w:p w14:paraId="130F185F">
            <w:pPr>
              <w:pStyle w:val="15"/>
            </w:pPr>
          </w:p>
        </w:tc>
        <w:tc>
          <w:tcPr>
            <w:tcW w:w="1474" w:type="dxa"/>
            <w:vAlign w:val="center"/>
          </w:tcPr>
          <w:p w14:paraId="0DD2E582">
            <w:pPr>
              <w:pStyle w:val="15"/>
            </w:pPr>
          </w:p>
        </w:tc>
      </w:tr>
      <w:tr w14:paraId="676A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4E62E">
            <w:pPr>
              <w:pStyle w:val="17"/>
            </w:pPr>
            <w:r>
              <w:t>35</w:t>
            </w:r>
          </w:p>
        </w:tc>
        <w:tc>
          <w:tcPr>
            <w:tcW w:w="3402" w:type="dxa"/>
            <w:vAlign w:val="center"/>
          </w:tcPr>
          <w:p w14:paraId="560D2FB5">
            <w:pPr>
              <w:pStyle w:val="16"/>
            </w:pPr>
            <w:r>
              <w:t>二、政府性基金预算拨款</w:t>
            </w:r>
          </w:p>
        </w:tc>
        <w:tc>
          <w:tcPr>
            <w:tcW w:w="1474" w:type="dxa"/>
            <w:vAlign w:val="center"/>
          </w:tcPr>
          <w:p w14:paraId="6C26D048">
            <w:pPr>
              <w:pStyle w:val="15"/>
            </w:pPr>
          </w:p>
        </w:tc>
        <w:tc>
          <w:tcPr>
            <w:tcW w:w="3402" w:type="dxa"/>
            <w:vAlign w:val="center"/>
          </w:tcPr>
          <w:p w14:paraId="6A3E2974">
            <w:pPr>
              <w:pStyle w:val="16"/>
            </w:pPr>
          </w:p>
        </w:tc>
        <w:tc>
          <w:tcPr>
            <w:tcW w:w="1474" w:type="dxa"/>
            <w:vAlign w:val="center"/>
          </w:tcPr>
          <w:p w14:paraId="757D49E1">
            <w:pPr>
              <w:pStyle w:val="15"/>
            </w:pPr>
          </w:p>
        </w:tc>
        <w:tc>
          <w:tcPr>
            <w:tcW w:w="1474" w:type="dxa"/>
            <w:vAlign w:val="center"/>
          </w:tcPr>
          <w:p w14:paraId="61ECAA6B">
            <w:pPr>
              <w:pStyle w:val="15"/>
            </w:pPr>
          </w:p>
        </w:tc>
        <w:tc>
          <w:tcPr>
            <w:tcW w:w="1474" w:type="dxa"/>
            <w:vAlign w:val="center"/>
          </w:tcPr>
          <w:p w14:paraId="055D1F4C">
            <w:pPr>
              <w:pStyle w:val="15"/>
            </w:pPr>
          </w:p>
        </w:tc>
        <w:tc>
          <w:tcPr>
            <w:tcW w:w="1474" w:type="dxa"/>
            <w:vAlign w:val="center"/>
          </w:tcPr>
          <w:p w14:paraId="773AE012">
            <w:pPr>
              <w:pStyle w:val="15"/>
            </w:pPr>
          </w:p>
        </w:tc>
      </w:tr>
      <w:tr w14:paraId="2308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6AAC6">
            <w:pPr>
              <w:pStyle w:val="17"/>
            </w:pPr>
            <w:r>
              <w:t>36</w:t>
            </w:r>
          </w:p>
        </w:tc>
        <w:tc>
          <w:tcPr>
            <w:tcW w:w="3402" w:type="dxa"/>
            <w:vAlign w:val="center"/>
          </w:tcPr>
          <w:p w14:paraId="48B7F87E">
            <w:pPr>
              <w:pStyle w:val="16"/>
            </w:pPr>
            <w:r>
              <w:t>三、国有资本经营预算拨款</w:t>
            </w:r>
          </w:p>
        </w:tc>
        <w:tc>
          <w:tcPr>
            <w:tcW w:w="1474" w:type="dxa"/>
            <w:vAlign w:val="center"/>
          </w:tcPr>
          <w:p w14:paraId="66A2877F">
            <w:pPr>
              <w:pStyle w:val="15"/>
            </w:pPr>
          </w:p>
        </w:tc>
        <w:tc>
          <w:tcPr>
            <w:tcW w:w="3402" w:type="dxa"/>
            <w:vAlign w:val="center"/>
          </w:tcPr>
          <w:p w14:paraId="7AEFCD09">
            <w:pPr>
              <w:pStyle w:val="16"/>
            </w:pPr>
          </w:p>
        </w:tc>
        <w:tc>
          <w:tcPr>
            <w:tcW w:w="1474" w:type="dxa"/>
            <w:vAlign w:val="center"/>
          </w:tcPr>
          <w:p w14:paraId="40C2107C">
            <w:pPr>
              <w:pStyle w:val="15"/>
            </w:pPr>
          </w:p>
        </w:tc>
        <w:tc>
          <w:tcPr>
            <w:tcW w:w="1474" w:type="dxa"/>
            <w:vAlign w:val="center"/>
          </w:tcPr>
          <w:p w14:paraId="4932852A">
            <w:pPr>
              <w:pStyle w:val="15"/>
            </w:pPr>
          </w:p>
        </w:tc>
        <w:tc>
          <w:tcPr>
            <w:tcW w:w="1474" w:type="dxa"/>
            <w:vAlign w:val="center"/>
          </w:tcPr>
          <w:p w14:paraId="44DD2BA9">
            <w:pPr>
              <w:pStyle w:val="15"/>
            </w:pPr>
          </w:p>
        </w:tc>
        <w:tc>
          <w:tcPr>
            <w:tcW w:w="1474" w:type="dxa"/>
            <w:vAlign w:val="center"/>
          </w:tcPr>
          <w:p w14:paraId="207E1E41">
            <w:pPr>
              <w:pStyle w:val="15"/>
            </w:pPr>
          </w:p>
        </w:tc>
      </w:tr>
      <w:tr w14:paraId="342C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1CEF">
            <w:pPr>
              <w:pStyle w:val="17"/>
            </w:pPr>
            <w:r>
              <w:t>37</w:t>
            </w:r>
          </w:p>
        </w:tc>
        <w:tc>
          <w:tcPr>
            <w:tcW w:w="3402" w:type="dxa"/>
            <w:vAlign w:val="center"/>
          </w:tcPr>
          <w:p w14:paraId="13F591CC">
            <w:pPr>
              <w:pStyle w:val="18"/>
            </w:pPr>
            <w:r>
              <w:t>收入总计</w:t>
            </w:r>
          </w:p>
        </w:tc>
        <w:tc>
          <w:tcPr>
            <w:tcW w:w="1474" w:type="dxa"/>
            <w:vAlign w:val="center"/>
          </w:tcPr>
          <w:p w14:paraId="5BB644BF">
            <w:pPr>
              <w:pStyle w:val="19"/>
            </w:pPr>
            <w:r>
              <w:t>5364.99</w:t>
            </w:r>
          </w:p>
        </w:tc>
        <w:tc>
          <w:tcPr>
            <w:tcW w:w="3402" w:type="dxa"/>
            <w:vAlign w:val="center"/>
          </w:tcPr>
          <w:p w14:paraId="1679E6E5">
            <w:pPr>
              <w:pStyle w:val="18"/>
            </w:pPr>
            <w:r>
              <w:t>支出总计</w:t>
            </w:r>
          </w:p>
        </w:tc>
        <w:tc>
          <w:tcPr>
            <w:tcW w:w="1474" w:type="dxa"/>
            <w:vAlign w:val="center"/>
          </w:tcPr>
          <w:p w14:paraId="441E1FC1">
            <w:pPr>
              <w:pStyle w:val="19"/>
            </w:pPr>
            <w:r>
              <w:t>5364.99</w:t>
            </w:r>
          </w:p>
        </w:tc>
        <w:tc>
          <w:tcPr>
            <w:tcW w:w="1474" w:type="dxa"/>
            <w:vAlign w:val="center"/>
          </w:tcPr>
          <w:p w14:paraId="15160C20">
            <w:pPr>
              <w:pStyle w:val="19"/>
            </w:pPr>
            <w:r>
              <w:t>5364.99</w:t>
            </w:r>
          </w:p>
        </w:tc>
        <w:tc>
          <w:tcPr>
            <w:tcW w:w="1474" w:type="dxa"/>
            <w:vAlign w:val="center"/>
          </w:tcPr>
          <w:p w14:paraId="328CAEF8">
            <w:pPr>
              <w:pStyle w:val="19"/>
            </w:pPr>
          </w:p>
        </w:tc>
        <w:tc>
          <w:tcPr>
            <w:tcW w:w="1474" w:type="dxa"/>
            <w:vAlign w:val="center"/>
          </w:tcPr>
          <w:p w14:paraId="313BD9E2">
            <w:pPr>
              <w:pStyle w:val="19"/>
            </w:pPr>
          </w:p>
        </w:tc>
      </w:tr>
    </w:tbl>
    <w:p w14:paraId="2CFB86FE">
      <w:pPr>
        <w:sectPr>
          <w:pgSz w:w="16840" w:h="11900" w:orient="landscape"/>
          <w:pgMar w:top="1361" w:right="1020" w:bottom="1134" w:left="1020" w:header="720" w:footer="720" w:gutter="0"/>
          <w:cols w:space="720" w:num="1"/>
        </w:sectPr>
      </w:pPr>
    </w:p>
    <w:p w14:paraId="750555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C1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8BA0C9">
            <w:pPr>
              <w:pStyle w:val="13"/>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30B9AF6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F1D4A51">
            <w:pPr>
              <w:pStyle w:val="11"/>
            </w:pPr>
            <w:r>
              <w:t>单位：万元</w:t>
            </w:r>
          </w:p>
        </w:tc>
      </w:tr>
      <w:tr w14:paraId="6535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3BD0C">
            <w:pPr>
              <w:pStyle w:val="14"/>
            </w:pPr>
            <w:r>
              <w:t>序号</w:t>
            </w:r>
          </w:p>
        </w:tc>
        <w:tc>
          <w:tcPr>
            <w:tcW w:w="5726" w:type="dxa"/>
            <w:gridSpan w:val="2"/>
            <w:vAlign w:val="center"/>
          </w:tcPr>
          <w:p w14:paraId="537AD010">
            <w:pPr>
              <w:pStyle w:val="14"/>
            </w:pPr>
            <w:r>
              <w:t>功能分类科目</w:t>
            </w:r>
          </w:p>
        </w:tc>
        <w:tc>
          <w:tcPr>
            <w:tcW w:w="2551" w:type="dxa"/>
            <w:vMerge w:val="restart"/>
            <w:vAlign w:val="center"/>
          </w:tcPr>
          <w:p w14:paraId="3158629A">
            <w:pPr>
              <w:pStyle w:val="14"/>
            </w:pPr>
            <w:r>
              <w:t>合计</w:t>
            </w:r>
          </w:p>
        </w:tc>
        <w:tc>
          <w:tcPr>
            <w:tcW w:w="2551" w:type="dxa"/>
            <w:vMerge w:val="restart"/>
            <w:vAlign w:val="center"/>
          </w:tcPr>
          <w:p w14:paraId="68C87634">
            <w:pPr>
              <w:pStyle w:val="14"/>
            </w:pPr>
            <w:r>
              <w:t>基本支出</w:t>
            </w:r>
          </w:p>
        </w:tc>
        <w:tc>
          <w:tcPr>
            <w:tcW w:w="2551" w:type="dxa"/>
            <w:vMerge w:val="restart"/>
            <w:vAlign w:val="center"/>
          </w:tcPr>
          <w:p w14:paraId="4172C8CE">
            <w:pPr>
              <w:pStyle w:val="14"/>
            </w:pPr>
            <w:r>
              <w:t>项目支出</w:t>
            </w:r>
          </w:p>
        </w:tc>
      </w:tr>
      <w:tr w14:paraId="269F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E388C"/>
        </w:tc>
        <w:tc>
          <w:tcPr>
            <w:tcW w:w="1191" w:type="dxa"/>
            <w:vAlign w:val="center"/>
          </w:tcPr>
          <w:p w14:paraId="36BEBC1C">
            <w:pPr>
              <w:pStyle w:val="14"/>
            </w:pPr>
            <w:r>
              <w:t>科目编码</w:t>
            </w:r>
          </w:p>
        </w:tc>
        <w:tc>
          <w:tcPr>
            <w:tcW w:w="4535" w:type="dxa"/>
            <w:vAlign w:val="center"/>
          </w:tcPr>
          <w:p w14:paraId="50CF1CC3">
            <w:pPr>
              <w:pStyle w:val="14"/>
            </w:pPr>
            <w:r>
              <w:t>科目名称</w:t>
            </w:r>
          </w:p>
        </w:tc>
        <w:tc>
          <w:tcPr>
            <w:tcW w:w="2551" w:type="dxa"/>
            <w:vMerge w:val="continue"/>
          </w:tcPr>
          <w:p w14:paraId="6C0A085A"/>
        </w:tc>
        <w:tc>
          <w:tcPr>
            <w:tcW w:w="2551" w:type="dxa"/>
            <w:vMerge w:val="continue"/>
          </w:tcPr>
          <w:p w14:paraId="79927022"/>
        </w:tc>
        <w:tc>
          <w:tcPr>
            <w:tcW w:w="2551" w:type="dxa"/>
            <w:vMerge w:val="continue"/>
          </w:tcPr>
          <w:p w14:paraId="37590D69"/>
        </w:tc>
      </w:tr>
      <w:tr w14:paraId="3D81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981C6A">
            <w:pPr>
              <w:pStyle w:val="14"/>
            </w:pPr>
            <w:r>
              <w:t>栏次</w:t>
            </w:r>
          </w:p>
        </w:tc>
        <w:tc>
          <w:tcPr>
            <w:tcW w:w="1191" w:type="dxa"/>
            <w:vAlign w:val="center"/>
          </w:tcPr>
          <w:p w14:paraId="1E18AD4B">
            <w:pPr>
              <w:pStyle w:val="14"/>
            </w:pPr>
            <w:r>
              <w:t>1</w:t>
            </w:r>
          </w:p>
        </w:tc>
        <w:tc>
          <w:tcPr>
            <w:tcW w:w="4535" w:type="dxa"/>
            <w:vAlign w:val="center"/>
          </w:tcPr>
          <w:p w14:paraId="3BAE2564">
            <w:pPr>
              <w:pStyle w:val="14"/>
            </w:pPr>
            <w:r>
              <w:t>2</w:t>
            </w:r>
          </w:p>
        </w:tc>
        <w:tc>
          <w:tcPr>
            <w:tcW w:w="2551" w:type="dxa"/>
            <w:vAlign w:val="center"/>
          </w:tcPr>
          <w:p w14:paraId="1B62A4B3">
            <w:pPr>
              <w:pStyle w:val="14"/>
            </w:pPr>
            <w:r>
              <w:t>3</w:t>
            </w:r>
          </w:p>
        </w:tc>
        <w:tc>
          <w:tcPr>
            <w:tcW w:w="2551" w:type="dxa"/>
            <w:vAlign w:val="center"/>
          </w:tcPr>
          <w:p w14:paraId="4D1C5DB8">
            <w:pPr>
              <w:pStyle w:val="14"/>
            </w:pPr>
            <w:r>
              <w:t>4</w:t>
            </w:r>
          </w:p>
        </w:tc>
        <w:tc>
          <w:tcPr>
            <w:tcW w:w="2551" w:type="dxa"/>
            <w:vAlign w:val="center"/>
          </w:tcPr>
          <w:p w14:paraId="21113C42">
            <w:pPr>
              <w:pStyle w:val="14"/>
            </w:pPr>
            <w:r>
              <w:t>5</w:t>
            </w:r>
          </w:p>
        </w:tc>
      </w:tr>
      <w:tr w14:paraId="0505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194C">
            <w:pPr>
              <w:pStyle w:val="17"/>
            </w:pPr>
            <w:r>
              <w:t>1</w:t>
            </w:r>
          </w:p>
        </w:tc>
        <w:tc>
          <w:tcPr>
            <w:tcW w:w="1191" w:type="dxa"/>
            <w:vAlign w:val="center"/>
          </w:tcPr>
          <w:p w14:paraId="0B6B684E">
            <w:pPr>
              <w:pStyle w:val="20"/>
            </w:pPr>
          </w:p>
        </w:tc>
        <w:tc>
          <w:tcPr>
            <w:tcW w:w="4535" w:type="dxa"/>
            <w:vAlign w:val="center"/>
          </w:tcPr>
          <w:p w14:paraId="7CEBB85E">
            <w:pPr>
              <w:pStyle w:val="18"/>
            </w:pPr>
            <w:r>
              <w:t>合计</w:t>
            </w:r>
          </w:p>
        </w:tc>
        <w:tc>
          <w:tcPr>
            <w:tcW w:w="2551" w:type="dxa"/>
            <w:vAlign w:val="center"/>
          </w:tcPr>
          <w:p w14:paraId="5FF3ECDA">
            <w:pPr>
              <w:pStyle w:val="19"/>
            </w:pPr>
            <w:r>
              <w:t>5364.99</w:t>
            </w:r>
          </w:p>
        </w:tc>
        <w:tc>
          <w:tcPr>
            <w:tcW w:w="2551" w:type="dxa"/>
            <w:vAlign w:val="center"/>
          </w:tcPr>
          <w:p w14:paraId="7FFCCBB0">
            <w:pPr>
              <w:pStyle w:val="19"/>
            </w:pPr>
            <w:r>
              <w:t>4579.82</w:t>
            </w:r>
          </w:p>
        </w:tc>
        <w:tc>
          <w:tcPr>
            <w:tcW w:w="2551" w:type="dxa"/>
            <w:vAlign w:val="center"/>
          </w:tcPr>
          <w:p w14:paraId="6B1943C7">
            <w:pPr>
              <w:pStyle w:val="19"/>
            </w:pPr>
            <w:r>
              <w:t>785.17</w:t>
            </w:r>
          </w:p>
        </w:tc>
      </w:tr>
      <w:tr w14:paraId="6CD7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DFD6C">
            <w:pPr>
              <w:pStyle w:val="17"/>
            </w:pPr>
            <w:r>
              <w:t>2</w:t>
            </w:r>
          </w:p>
        </w:tc>
        <w:tc>
          <w:tcPr>
            <w:tcW w:w="1191" w:type="dxa"/>
            <w:vAlign w:val="center"/>
          </w:tcPr>
          <w:p w14:paraId="61F4D533">
            <w:pPr>
              <w:pStyle w:val="16"/>
            </w:pPr>
            <w:r>
              <w:t>205</w:t>
            </w:r>
          </w:p>
        </w:tc>
        <w:tc>
          <w:tcPr>
            <w:tcW w:w="4535" w:type="dxa"/>
            <w:vAlign w:val="center"/>
          </w:tcPr>
          <w:p w14:paraId="5082C8DB">
            <w:pPr>
              <w:pStyle w:val="16"/>
            </w:pPr>
            <w:r>
              <w:t>教育支出</w:t>
            </w:r>
          </w:p>
        </w:tc>
        <w:tc>
          <w:tcPr>
            <w:tcW w:w="2551" w:type="dxa"/>
            <w:vAlign w:val="center"/>
          </w:tcPr>
          <w:p w14:paraId="7914A219">
            <w:pPr>
              <w:pStyle w:val="15"/>
            </w:pPr>
            <w:r>
              <w:t>4613.56</w:t>
            </w:r>
          </w:p>
        </w:tc>
        <w:tc>
          <w:tcPr>
            <w:tcW w:w="2551" w:type="dxa"/>
            <w:vAlign w:val="center"/>
          </w:tcPr>
          <w:p w14:paraId="1B821F3F">
            <w:pPr>
              <w:pStyle w:val="15"/>
            </w:pPr>
            <w:r>
              <w:t>3828.39</w:t>
            </w:r>
          </w:p>
        </w:tc>
        <w:tc>
          <w:tcPr>
            <w:tcW w:w="2551" w:type="dxa"/>
            <w:vAlign w:val="center"/>
          </w:tcPr>
          <w:p w14:paraId="04B0D3D6">
            <w:pPr>
              <w:pStyle w:val="15"/>
            </w:pPr>
            <w:r>
              <w:t>785.17</w:t>
            </w:r>
          </w:p>
        </w:tc>
      </w:tr>
      <w:tr w14:paraId="4107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D8F2A">
            <w:pPr>
              <w:pStyle w:val="17"/>
            </w:pPr>
            <w:r>
              <w:t>3</w:t>
            </w:r>
          </w:p>
        </w:tc>
        <w:tc>
          <w:tcPr>
            <w:tcW w:w="1191" w:type="dxa"/>
            <w:vAlign w:val="center"/>
          </w:tcPr>
          <w:p w14:paraId="21B86EBF">
            <w:pPr>
              <w:pStyle w:val="16"/>
            </w:pPr>
            <w:r>
              <w:t>20502</w:t>
            </w:r>
          </w:p>
        </w:tc>
        <w:tc>
          <w:tcPr>
            <w:tcW w:w="4535" w:type="dxa"/>
            <w:vAlign w:val="center"/>
          </w:tcPr>
          <w:p w14:paraId="2C8158F7">
            <w:pPr>
              <w:pStyle w:val="16"/>
            </w:pPr>
            <w:r>
              <w:t>普通教育</w:t>
            </w:r>
          </w:p>
        </w:tc>
        <w:tc>
          <w:tcPr>
            <w:tcW w:w="2551" w:type="dxa"/>
            <w:vAlign w:val="center"/>
          </w:tcPr>
          <w:p w14:paraId="14D16758">
            <w:pPr>
              <w:pStyle w:val="15"/>
            </w:pPr>
            <w:r>
              <w:t>4601.27</w:t>
            </w:r>
          </w:p>
        </w:tc>
        <w:tc>
          <w:tcPr>
            <w:tcW w:w="2551" w:type="dxa"/>
            <w:vAlign w:val="center"/>
          </w:tcPr>
          <w:p w14:paraId="7CC3C486">
            <w:pPr>
              <w:pStyle w:val="15"/>
            </w:pPr>
            <w:r>
              <w:t>3828.39</w:t>
            </w:r>
          </w:p>
        </w:tc>
        <w:tc>
          <w:tcPr>
            <w:tcW w:w="2551" w:type="dxa"/>
            <w:vAlign w:val="center"/>
          </w:tcPr>
          <w:p w14:paraId="7E816288">
            <w:pPr>
              <w:pStyle w:val="15"/>
            </w:pPr>
            <w:r>
              <w:t>772.88</w:t>
            </w:r>
          </w:p>
        </w:tc>
      </w:tr>
      <w:tr w14:paraId="7F52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480FC">
            <w:pPr>
              <w:pStyle w:val="17"/>
            </w:pPr>
            <w:r>
              <w:t>4</w:t>
            </w:r>
          </w:p>
        </w:tc>
        <w:tc>
          <w:tcPr>
            <w:tcW w:w="1191" w:type="dxa"/>
            <w:vAlign w:val="center"/>
          </w:tcPr>
          <w:p w14:paraId="66BE6B90">
            <w:pPr>
              <w:pStyle w:val="16"/>
            </w:pPr>
            <w:r>
              <w:t>2050201</w:t>
            </w:r>
          </w:p>
        </w:tc>
        <w:tc>
          <w:tcPr>
            <w:tcW w:w="4535" w:type="dxa"/>
            <w:vAlign w:val="center"/>
          </w:tcPr>
          <w:p w14:paraId="51FA67B2">
            <w:pPr>
              <w:pStyle w:val="16"/>
            </w:pPr>
            <w:r>
              <w:t>学前教育</w:t>
            </w:r>
          </w:p>
        </w:tc>
        <w:tc>
          <w:tcPr>
            <w:tcW w:w="2551" w:type="dxa"/>
            <w:vAlign w:val="center"/>
          </w:tcPr>
          <w:p w14:paraId="323563FF">
            <w:pPr>
              <w:pStyle w:val="15"/>
            </w:pPr>
            <w:r>
              <w:t>355.92</w:t>
            </w:r>
          </w:p>
        </w:tc>
        <w:tc>
          <w:tcPr>
            <w:tcW w:w="2551" w:type="dxa"/>
            <w:vAlign w:val="center"/>
          </w:tcPr>
          <w:p w14:paraId="32A751DA">
            <w:pPr>
              <w:pStyle w:val="15"/>
            </w:pPr>
          </w:p>
        </w:tc>
        <w:tc>
          <w:tcPr>
            <w:tcW w:w="2551" w:type="dxa"/>
            <w:vAlign w:val="center"/>
          </w:tcPr>
          <w:p w14:paraId="1BD86AD6">
            <w:pPr>
              <w:pStyle w:val="15"/>
            </w:pPr>
            <w:r>
              <w:t>355.92</w:t>
            </w:r>
          </w:p>
        </w:tc>
      </w:tr>
      <w:tr w14:paraId="7091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7BDF">
            <w:pPr>
              <w:pStyle w:val="17"/>
            </w:pPr>
            <w:r>
              <w:t>5</w:t>
            </w:r>
          </w:p>
        </w:tc>
        <w:tc>
          <w:tcPr>
            <w:tcW w:w="1191" w:type="dxa"/>
            <w:vAlign w:val="center"/>
          </w:tcPr>
          <w:p w14:paraId="14C19BCC">
            <w:pPr>
              <w:pStyle w:val="16"/>
            </w:pPr>
            <w:r>
              <w:t>2050202</w:t>
            </w:r>
          </w:p>
        </w:tc>
        <w:tc>
          <w:tcPr>
            <w:tcW w:w="4535" w:type="dxa"/>
            <w:vAlign w:val="center"/>
          </w:tcPr>
          <w:p w14:paraId="39B22A7F">
            <w:pPr>
              <w:pStyle w:val="16"/>
            </w:pPr>
            <w:r>
              <w:t>小学教育</w:t>
            </w:r>
          </w:p>
        </w:tc>
        <w:tc>
          <w:tcPr>
            <w:tcW w:w="2551" w:type="dxa"/>
            <w:vAlign w:val="center"/>
          </w:tcPr>
          <w:p w14:paraId="6A58E75B">
            <w:pPr>
              <w:pStyle w:val="15"/>
            </w:pPr>
            <w:r>
              <w:t>3038.14</w:t>
            </w:r>
          </w:p>
        </w:tc>
        <w:tc>
          <w:tcPr>
            <w:tcW w:w="2551" w:type="dxa"/>
            <w:vAlign w:val="center"/>
          </w:tcPr>
          <w:p w14:paraId="5E86D644">
            <w:pPr>
              <w:pStyle w:val="15"/>
            </w:pPr>
            <w:r>
              <w:t>2713.13</w:t>
            </w:r>
          </w:p>
        </w:tc>
        <w:tc>
          <w:tcPr>
            <w:tcW w:w="2551" w:type="dxa"/>
            <w:vAlign w:val="center"/>
          </w:tcPr>
          <w:p w14:paraId="269EF453">
            <w:pPr>
              <w:pStyle w:val="15"/>
            </w:pPr>
            <w:r>
              <w:t>325.01</w:t>
            </w:r>
          </w:p>
        </w:tc>
      </w:tr>
      <w:tr w14:paraId="5CCD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9601">
            <w:pPr>
              <w:pStyle w:val="17"/>
            </w:pPr>
            <w:r>
              <w:t>6</w:t>
            </w:r>
          </w:p>
        </w:tc>
        <w:tc>
          <w:tcPr>
            <w:tcW w:w="1191" w:type="dxa"/>
            <w:vAlign w:val="center"/>
          </w:tcPr>
          <w:p w14:paraId="631A8CB7">
            <w:pPr>
              <w:pStyle w:val="16"/>
            </w:pPr>
            <w:r>
              <w:t>2050203</w:t>
            </w:r>
          </w:p>
        </w:tc>
        <w:tc>
          <w:tcPr>
            <w:tcW w:w="4535" w:type="dxa"/>
            <w:vAlign w:val="center"/>
          </w:tcPr>
          <w:p w14:paraId="49FCBD2E">
            <w:pPr>
              <w:pStyle w:val="16"/>
            </w:pPr>
            <w:r>
              <w:t>初中教育</w:t>
            </w:r>
          </w:p>
        </w:tc>
        <w:tc>
          <w:tcPr>
            <w:tcW w:w="2551" w:type="dxa"/>
            <w:vAlign w:val="center"/>
          </w:tcPr>
          <w:p w14:paraId="601D7EBE">
            <w:pPr>
              <w:pStyle w:val="15"/>
            </w:pPr>
            <w:r>
              <w:t>1206.31</w:t>
            </w:r>
          </w:p>
        </w:tc>
        <w:tc>
          <w:tcPr>
            <w:tcW w:w="2551" w:type="dxa"/>
            <w:vAlign w:val="center"/>
          </w:tcPr>
          <w:p w14:paraId="1BB272F2">
            <w:pPr>
              <w:pStyle w:val="15"/>
            </w:pPr>
            <w:r>
              <w:t>1115.26</w:t>
            </w:r>
          </w:p>
        </w:tc>
        <w:tc>
          <w:tcPr>
            <w:tcW w:w="2551" w:type="dxa"/>
            <w:vAlign w:val="center"/>
          </w:tcPr>
          <w:p w14:paraId="7A86E12B">
            <w:pPr>
              <w:pStyle w:val="15"/>
            </w:pPr>
            <w:r>
              <w:t>91.05</w:t>
            </w:r>
          </w:p>
        </w:tc>
      </w:tr>
      <w:tr w14:paraId="0384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CE144">
            <w:pPr>
              <w:pStyle w:val="17"/>
            </w:pPr>
            <w:r>
              <w:t>7</w:t>
            </w:r>
          </w:p>
        </w:tc>
        <w:tc>
          <w:tcPr>
            <w:tcW w:w="1191" w:type="dxa"/>
            <w:vAlign w:val="center"/>
          </w:tcPr>
          <w:p w14:paraId="0756AEA8">
            <w:pPr>
              <w:pStyle w:val="16"/>
            </w:pPr>
            <w:r>
              <w:t>2050299</w:t>
            </w:r>
          </w:p>
        </w:tc>
        <w:tc>
          <w:tcPr>
            <w:tcW w:w="4535" w:type="dxa"/>
            <w:vAlign w:val="center"/>
          </w:tcPr>
          <w:p w14:paraId="553D3A5E">
            <w:pPr>
              <w:pStyle w:val="16"/>
            </w:pPr>
            <w:r>
              <w:t>其他普通教育支出</w:t>
            </w:r>
          </w:p>
        </w:tc>
        <w:tc>
          <w:tcPr>
            <w:tcW w:w="2551" w:type="dxa"/>
            <w:vAlign w:val="center"/>
          </w:tcPr>
          <w:p w14:paraId="75B913EA">
            <w:pPr>
              <w:pStyle w:val="15"/>
            </w:pPr>
            <w:r>
              <w:t>0.90</w:t>
            </w:r>
          </w:p>
        </w:tc>
        <w:tc>
          <w:tcPr>
            <w:tcW w:w="2551" w:type="dxa"/>
            <w:vAlign w:val="center"/>
          </w:tcPr>
          <w:p w14:paraId="663B1755">
            <w:pPr>
              <w:pStyle w:val="15"/>
            </w:pPr>
          </w:p>
        </w:tc>
        <w:tc>
          <w:tcPr>
            <w:tcW w:w="2551" w:type="dxa"/>
            <w:vAlign w:val="center"/>
          </w:tcPr>
          <w:p w14:paraId="5DB5345C">
            <w:pPr>
              <w:pStyle w:val="15"/>
            </w:pPr>
            <w:r>
              <w:t>0.90</w:t>
            </w:r>
          </w:p>
        </w:tc>
      </w:tr>
      <w:tr w14:paraId="6D58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F349">
            <w:pPr>
              <w:pStyle w:val="17"/>
            </w:pPr>
            <w:r>
              <w:t>8</w:t>
            </w:r>
          </w:p>
        </w:tc>
        <w:tc>
          <w:tcPr>
            <w:tcW w:w="1191" w:type="dxa"/>
            <w:vAlign w:val="center"/>
          </w:tcPr>
          <w:p w14:paraId="43C91155">
            <w:pPr>
              <w:pStyle w:val="16"/>
            </w:pPr>
            <w:r>
              <w:t>20504</w:t>
            </w:r>
          </w:p>
        </w:tc>
        <w:tc>
          <w:tcPr>
            <w:tcW w:w="4535" w:type="dxa"/>
            <w:vAlign w:val="center"/>
          </w:tcPr>
          <w:p w14:paraId="59044EBB">
            <w:pPr>
              <w:pStyle w:val="16"/>
            </w:pPr>
            <w:r>
              <w:t>成人教育</w:t>
            </w:r>
          </w:p>
        </w:tc>
        <w:tc>
          <w:tcPr>
            <w:tcW w:w="2551" w:type="dxa"/>
            <w:vAlign w:val="center"/>
          </w:tcPr>
          <w:p w14:paraId="375CB680">
            <w:pPr>
              <w:pStyle w:val="15"/>
            </w:pPr>
            <w:r>
              <w:t>5.80</w:t>
            </w:r>
          </w:p>
        </w:tc>
        <w:tc>
          <w:tcPr>
            <w:tcW w:w="2551" w:type="dxa"/>
            <w:vAlign w:val="center"/>
          </w:tcPr>
          <w:p w14:paraId="5F43DEAE">
            <w:pPr>
              <w:pStyle w:val="15"/>
            </w:pPr>
          </w:p>
        </w:tc>
        <w:tc>
          <w:tcPr>
            <w:tcW w:w="2551" w:type="dxa"/>
            <w:vAlign w:val="center"/>
          </w:tcPr>
          <w:p w14:paraId="58869605">
            <w:pPr>
              <w:pStyle w:val="15"/>
            </w:pPr>
            <w:r>
              <w:t>5.80</w:t>
            </w:r>
          </w:p>
        </w:tc>
      </w:tr>
      <w:tr w14:paraId="5CC3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FF24A">
            <w:pPr>
              <w:pStyle w:val="17"/>
            </w:pPr>
            <w:r>
              <w:t>9</w:t>
            </w:r>
          </w:p>
        </w:tc>
        <w:tc>
          <w:tcPr>
            <w:tcW w:w="1191" w:type="dxa"/>
            <w:vAlign w:val="center"/>
          </w:tcPr>
          <w:p w14:paraId="53A0BE1A">
            <w:pPr>
              <w:pStyle w:val="16"/>
            </w:pPr>
            <w:r>
              <w:t>2050499</w:t>
            </w:r>
          </w:p>
        </w:tc>
        <w:tc>
          <w:tcPr>
            <w:tcW w:w="4535" w:type="dxa"/>
            <w:vAlign w:val="center"/>
          </w:tcPr>
          <w:p w14:paraId="57645ACD">
            <w:pPr>
              <w:pStyle w:val="16"/>
            </w:pPr>
            <w:r>
              <w:t>其他成人教育支出</w:t>
            </w:r>
          </w:p>
        </w:tc>
        <w:tc>
          <w:tcPr>
            <w:tcW w:w="2551" w:type="dxa"/>
            <w:vAlign w:val="center"/>
          </w:tcPr>
          <w:p w14:paraId="4D9E5172">
            <w:pPr>
              <w:pStyle w:val="15"/>
            </w:pPr>
            <w:r>
              <w:t>5.80</w:t>
            </w:r>
          </w:p>
        </w:tc>
        <w:tc>
          <w:tcPr>
            <w:tcW w:w="2551" w:type="dxa"/>
            <w:vAlign w:val="center"/>
          </w:tcPr>
          <w:p w14:paraId="148CBCFF">
            <w:pPr>
              <w:pStyle w:val="15"/>
            </w:pPr>
          </w:p>
        </w:tc>
        <w:tc>
          <w:tcPr>
            <w:tcW w:w="2551" w:type="dxa"/>
            <w:vAlign w:val="center"/>
          </w:tcPr>
          <w:p w14:paraId="6567A5B3">
            <w:pPr>
              <w:pStyle w:val="15"/>
            </w:pPr>
            <w:r>
              <w:t>5.80</w:t>
            </w:r>
          </w:p>
        </w:tc>
      </w:tr>
      <w:tr w14:paraId="1D91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51244">
            <w:pPr>
              <w:pStyle w:val="17"/>
            </w:pPr>
            <w:r>
              <w:t>10</w:t>
            </w:r>
          </w:p>
        </w:tc>
        <w:tc>
          <w:tcPr>
            <w:tcW w:w="1191" w:type="dxa"/>
            <w:vAlign w:val="center"/>
          </w:tcPr>
          <w:p w14:paraId="28B2F805">
            <w:pPr>
              <w:pStyle w:val="16"/>
            </w:pPr>
            <w:r>
              <w:t>20509</w:t>
            </w:r>
          </w:p>
        </w:tc>
        <w:tc>
          <w:tcPr>
            <w:tcW w:w="4535" w:type="dxa"/>
            <w:vAlign w:val="center"/>
          </w:tcPr>
          <w:p w14:paraId="3570E5A2">
            <w:pPr>
              <w:pStyle w:val="16"/>
            </w:pPr>
            <w:r>
              <w:t>教育费附加安排的支出</w:t>
            </w:r>
          </w:p>
        </w:tc>
        <w:tc>
          <w:tcPr>
            <w:tcW w:w="2551" w:type="dxa"/>
            <w:vAlign w:val="center"/>
          </w:tcPr>
          <w:p w14:paraId="7D57E654">
            <w:pPr>
              <w:pStyle w:val="15"/>
            </w:pPr>
            <w:r>
              <w:t>6.49</w:t>
            </w:r>
          </w:p>
        </w:tc>
        <w:tc>
          <w:tcPr>
            <w:tcW w:w="2551" w:type="dxa"/>
            <w:vAlign w:val="center"/>
          </w:tcPr>
          <w:p w14:paraId="4B7FEA08">
            <w:pPr>
              <w:pStyle w:val="15"/>
            </w:pPr>
          </w:p>
        </w:tc>
        <w:tc>
          <w:tcPr>
            <w:tcW w:w="2551" w:type="dxa"/>
            <w:vAlign w:val="center"/>
          </w:tcPr>
          <w:p w14:paraId="5C15D5B5">
            <w:pPr>
              <w:pStyle w:val="15"/>
            </w:pPr>
            <w:r>
              <w:t>6.49</w:t>
            </w:r>
          </w:p>
        </w:tc>
      </w:tr>
      <w:tr w14:paraId="7915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E1DF">
            <w:pPr>
              <w:pStyle w:val="17"/>
            </w:pPr>
            <w:r>
              <w:t>11</w:t>
            </w:r>
          </w:p>
        </w:tc>
        <w:tc>
          <w:tcPr>
            <w:tcW w:w="1191" w:type="dxa"/>
            <w:vAlign w:val="center"/>
          </w:tcPr>
          <w:p w14:paraId="401EED07">
            <w:pPr>
              <w:pStyle w:val="16"/>
            </w:pPr>
            <w:r>
              <w:t>2050901</w:t>
            </w:r>
          </w:p>
        </w:tc>
        <w:tc>
          <w:tcPr>
            <w:tcW w:w="4535" w:type="dxa"/>
            <w:vAlign w:val="center"/>
          </w:tcPr>
          <w:p w14:paraId="4A9A467B">
            <w:pPr>
              <w:pStyle w:val="16"/>
            </w:pPr>
            <w:r>
              <w:t>农村中小学校舍建设</w:t>
            </w:r>
          </w:p>
        </w:tc>
        <w:tc>
          <w:tcPr>
            <w:tcW w:w="2551" w:type="dxa"/>
            <w:vAlign w:val="center"/>
          </w:tcPr>
          <w:p w14:paraId="42C72E54">
            <w:pPr>
              <w:pStyle w:val="15"/>
            </w:pPr>
            <w:r>
              <w:t>5.48</w:t>
            </w:r>
          </w:p>
        </w:tc>
        <w:tc>
          <w:tcPr>
            <w:tcW w:w="2551" w:type="dxa"/>
            <w:vAlign w:val="center"/>
          </w:tcPr>
          <w:p w14:paraId="04FA33F5">
            <w:pPr>
              <w:pStyle w:val="15"/>
            </w:pPr>
          </w:p>
        </w:tc>
        <w:tc>
          <w:tcPr>
            <w:tcW w:w="2551" w:type="dxa"/>
            <w:vAlign w:val="center"/>
          </w:tcPr>
          <w:p w14:paraId="526CA18E">
            <w:pPr>
              <w:pStyle w:val="15"/>
            </w:pPr>
            <w:r>
              <w:t>5.48</w:t>
            </w:r>
          </w:p>
        </w:tc>
      </w:tr>
      <w:tr w14:paraId="51A0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3633">
            <w:pPr>
              <w:pStyle w:val="17"/>
            </w:pPr>
            <w:r>
              <w:t>12</w:t>
            </w:r>
          </w:p>
        </w:tc>
        <w:tc>
          <w:tcPr>
            <w:tcW w:w="1191" w:type="dxa"/>
            <w:vAlign w:val="center"/>
          </w:tcPr>
          <w:p w14:paraId="382BC348">
            <w:pPr>
              <w:pStyle w:val="16"/>
            </w:pPr>
            <w:r>
              <w:t>2050902</w:t>
            </w:r>
          </w:p>
        </w:tc>
        <w:tc>
          <w:tcPr>
            <w:tcW w:w="4535" w:type="dxa"/>
            <w:vAlign w:val="center"/>
          </w:tcPr>
          <w:p w14:paraId="5FD4AC7D">
            <w:pPr>
              <w:pStyle w:val="16"/>
            </w:pPr>
            <w:r>
              <w:t>农村中小学教学设施</w:t>
            </w:r>
          </w:p>
        </w:tc>
        <w:tc>
          <w:tcPr>
            <w:tcW w:w="2551" w:type="dxa"/>
            <w:vAlign w:val="center"/>
          </w:tcPr>
          <w:p w14:paraId="356CE027">
            <w:pPr>
              <w:pStyle w:val="15"/>
            </w:pPr>
            <w:r>
              <w:t>1.01</w:t>
            </w:r>
          </w:p>
        </w:tc>
        <w:tc>
          <w:tcPr>
            <w:tcW w:w="2551" w:type="dxa"/>
            <w:vAlign w:val="center"/>
          </w:tcPr>
          <w:p w14:paraId="383E68CD">
            <w:pPr>
              <w:pStyle w:val="15"/>
            </w:pPr>
          </w:p>
        </w:tc>
        <w:tc>
          <w:tcPr>
            <w:tcW w:w="2551" w:type="dxa"/>
            <w:vAlign w:val="center"/>
          </w:tcPr>
          <w:p w14:paraId="159B453F">
            <w:pPr>
              <w:pStyle w:val="15"/>
            </w:pPr>
            <w:r>
              <w:t>1.01</w:t>
            </w:r>
          </w:p>
        </w:tc>
      </w:tr>
      <w:tr w14:paraId="3567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974A">
            <w:pPr>
              <w:pStyle w:val="17"/>
            </w:pPr>
            <w:r>
              <w:t>13</w:t>
            </w:r>
          </w:p>
        </w:tc>
        <w:tc>
          <w:tcPr>
            <w:tcW w:w="1191" w:type="dxa"/>
            <w:vAlign w:val="center"/>
          </w:tcPr>
          <w:p w14:paraId="71F86921">
            <w:pPr>
              <w:pStyle w:val="16"/>
            </w:pPr>
            <w:r>
              <w:t>208</w:t>
            </w:r>
          </w:p>
        </w:tc>
        <w:tc>
          <w:tcPr>
            <w:tcW w:w="4535" w:type="dxa"/>
            <w:vAlign w:val="center"/>
          </w:tcPr>
          <w:p w14:paraId="69073045">
            <w:pPr>
              <w:pStyle w:val="16"/>
            </w:pPr>
            <w:r>
              <w:t>社会保障和就业支出</w:t>
            </w:r>
          </w:p>
        </w:tc>
        <w:tc>
          <w:tcPr>
            <w:tcW w:w="2551" w:type="dxa"/>
            <w:vAlign w:val="center"/>
          </w:tcPr>
          <w:p w14:paraId="036A8219">
            <w:pPr>
              <w:pStyle w:val="15"/>
            </w:pPr>
            <w:r>
              <w:t>463.65</w:t>
            </w:r>
          </w:p>
        </w:tc>
        <w:tc>
          <w:tcPr>
            <w:tcW w:w="2551" w:type="dxa"/>
            <w:vAlign w:val="center"/>
          </w:tcPr>
          <w:p w14:paraId="73F1CA1D">
            <w:pPr>
              <w:pStyle w:val="15"/>
            </w:pPr>
            <w:r>
              <w:t>463.65</w:t>
            </w:r>
          </w:p>
        </w:tc>
        <w:tc>
          <w:tcPr>
            <w:tcW w:w="2551" w:type="dxa"/>
            <w:vAlign w:val="center"/>
          </w:tcPr>
          <w:p w14:paraId="13BE102D">
            <w:pPr>
              <w:pStyle w:val="15"/>
            </w:pPr>
          </w:p>
        </w:tc>
      </w:tr>
      <w:tr w14:paraId="7818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7EE3A">
            <w:pPr>
              <w:pStyle w:val="17"/>
            </w:pPr>
            <w:r>
              <w:t>14</w:t>
            </w:r>
          </w:p>
        </w:tc>
        <w:tc>
          <w:tcPr>
            <w:tcW w:w="1191" w:type="dxa"/>
            <w:vAlign w:val="center"/>
          </w:tcPr>
          <w:p w14:paraId="38C8695E">
            <w:pPr>
              <w:pStyle w:val="16"/>
            </w:pPr>
            <w:r>
              <w:t>20805</w:t>
            </w:r>
          </w:p>
        </w:tc>
        <w:tc>
          <w:tcPr>
            <w:tcW w:w="4535" w:type="dxa"/>
            <w:vAlign w:val="center"/>
          </w:tcPr>
          <w:p w14:paraId="2A3D80F6">
            <w:pPr>
              <w:pStyle w:val="16"/>
            </w:pPr>
            <w:r>
              <w:t>行政事业单位养老支出</w:t>
            </w:r>
          </w:p>
        </w:tc>
        <w:tc>
          <w:tcPr>
            <w:tcW w:w="2551" w:type="dxa"/>
            <w:vAlign w:val="center"/>
          </w:tcPr>
          <w:p w14:paraId="29BC62AA">
            <w:pPr>
              <w:pStyle w:val="15"/>
            </w:pPr>
            <w:r>
              <w:t>463.65</w:t>
            </w:r>
          </w:p>
        </w:tc>
        <w:tc>
          <w:tcPr>
            <w:tcW w:w="2551" w:type="dxa"/>
            <w:vAlign w:val="center"/>
          </w:tcPr>
          <w:p w14:paraId="50345F37">
            <w:pPr>
              <w:pStyle w:val="15"/>
            </w:pPr>
            <w:r>
              <w:t>463.65</w:t>
            </w:r>
          </w:p>
        </w:tc>
        <w:tc>
          <w:tcPr>
            <w:tcW w:w="2551" w:type="dxa"/>
            <w:vAlign w:val="center"/>
          </w:tcPr>
          <w:p w14:paraId="45741812">
            <w:pPr>
              <w:pStyle w:val="15"/>
            </w:pPr>
          </w:p>
        </w:tc>
      </w:tr>
      <w:tr w14:paraId="6028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22109">
            <w:pPr>
              <w:pStyle w:val="17"/>
            </w:pPr>
            <w:r>
              <w:t>15</w:t>
            </w:r>
          </w:p>
        </w:tc>
        <w:tc>
          <w:tcPr>
            <w:tcW w:w="1191" w:type="dxa"/>
            <w:vAlign w:val="center"/>
          </w:tcPr>
          <w:p w14:paraId="0A5E120A">
            <w:pPr>
              <w:pStyle w:val="16"/>
            </w:pPr>
            <w:r>
              <w:t>2080505</w:t>
            </w:r>
          </w:p>
        </w:tc>
        <w:tc>
          <w:tcPr>
            <w:tcW w:w="4535" w:type="dxa"/>
            <w:vAlign w:val="center"/>
          </w:tcPr>
          <w:p w14:paraId="438FAA5B">
            <w:pPr>
              <w:pStyle w:val="16"/>
            </w:pPr>
            <w:r>
              <w:t>机关事业单位基本养老保险缴费支出</w:t>
            </w:r>
          </w:p>
        </w:tc>
        <w:tc>
          <w:tcPr>
            <w:tcW w:w="2551" w:type="dxa"/>
            <w:vAlign w:val="center"/>
          </w:tcPr>
          <w:p w14:paraId="53FCD472">
            <w:pPr>
              <w:pStyle w:val="15"/>
            </w:pPr>
            <w:r>
              <w:t>463.65</w:t>
            </w:r>
          </w:p>
        </w:tc>
        <w:tc>
          <w:tcPr>
            <w:tcW w:w="2551" w:type="dxa"/>
            <w:vAlign w:val="center"/>
          </w:tcPr>
          <w:p w14:paraId="62254CAB">
            <w:pPr>
              <w:pStyle w:val="15"/>
            </w:pPr>
            <w:r>
              <w:t>463.65</w:t>
            </w:r>
          </w:p>
        </w:tc>
        <w:tc>
          <w:tcPr>
            <w:tcW w:w="2551" w:type="dxa"/>
            <w:vAlign w:val="center"/>
          </w:tcPr>
          <w:p w14:paraId="1AC0827D">
            <w:pPr>
              <w:pStyle w:val="15"/>
            </w:pPr>
          </w:p>
        </w:tc>
      </w:tr>
      <w:tr w14:paraId="7023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9CD8">
            <w:pPr>
              <w:pStyle w:val="17"/>
            </w:pPr>
            <w:r>
              <w:t>16</w:t>
            </w:r>
          </w:p>
        </w:tc>
        <w:tc>
          <w:tcPr>
            <w:tcW w:w="1191" w:type="dxa"/>
            <w:vAlign w:val="center"/>
          </w:tcPr>
          <w:p w14:paraId="59D51230">
            <w:pPr>
              <w:pStyle w:val="16"/>
            </w:pPr>
            <w:r>
              <w:t>210</w:t>
            </w:r>
          </w:p>
        </w:tc>
        <w:tc>
          <w:tcPr>
            <w:tcW w:w="4535" w:type="dxa"/>
            <w:vAlign w:val="center"/>
          </w:tcPr>
          <w:p w14:paraId="62C65A01">
            <w:pPr>
              <w:pStyle w:val="16"/>
            </w:pPr>
            <w:r>
              <w:t>卫生健康支出</w:t>
            </w:r>
          </w:p>
        </w:tc>
        <w:tc>
          <w:tcPr>
            <w:tcW w:w="2551" w:type="dxa"/>
            <w:vAlign w:val="center"/>
          </w:tcPr>
          <w:p w14:paraId="5C5561E2">
            <w:pPr>
              <w:pStyle w:val="15"/>
            </w:pPr>
            <w:r>
              <w:t>287.78</w:t>
            </w:r>
          </w:p>
        </w:tc>
        <w:tc>
          <w:tcPr>
            <w:tcW w:w="2551" w:type="dxa"/>
            <w:vAlign w:val="center"/>
          </w:tcPr>
          <w:p w14:paraId="3A7BCFC4">
            <w:pPr>
              <w:pStyle w:val="15"/>
            </w:pPr>
            <w:r>
              <w:t>287.78</w:t>
            </w:r>
          </w:p>
        </w:tc>
        <w:tc>
          <w:tcPr>
            <w:tcW w:w="2551" w:type="dxa"/>
            <w:vAlign w:val="center"/>
          </w:tcPr>
          <w:p w14:paraId="54DAF4B0">
            <w:pPr>
              <w:pStyle w:val="15"/>
            </w:pPr>
          </w:p>
        </w:tc>
      </w:tr>
      <w:tr w14:paraId="5A3E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05F76">
            <w:pPr>
              <w:pStyle w:val="17"/>
            </w:pPr>
            <w:r>
              <w:t>17</w:t>
            </w:r>
          </w:p>
        </w:tc>
        <w:tc>
          <w:tcPr>
            <w:tcW w:w="1191" w:type="dxa"/>
            <w:vAlign w:val="center"/>
          </w:tcPr>
          <w:p w14:paraId="4B409CA4">
            <w:pPr>
              <w:pStyle w:val="16"/>
            </w:pPr>
            <w:r>
              <w:t>21012</w:t>
            </w:r>
          </w:p>
        </w:tc>
        <w:tc>
          <w:tcPr>
            <w:tcW w:w="4535" w:type="dxa"/>
            <w:vAlign w:val="center"/>
          </w:tcPr>
          <w:p w14:paraId="2484716A">
            <w:pPr>
              <w:pStyle w:val="16"/>
            </w:pPr>
            <w:r>
              <w:t>财政对基本医疗保险基金的补助</w:t>
            </w:r>
          </w:p>
        </w:tc>
        <w:tc>
          <w:tcPr>
            <w:tcW w:w="2551" w:type="dxa"/>
            <w:vAlign w:val="center"/>
          </w:tcPr>
          <w:p w14:paraId="6AA7F830">
            <w:pPr>
              <w:pStyle w:val="15"/>
            </w:pPr>
            <w:r>
              <w:t>287.78</w:t>
            </w:r>
          </w:p>
        </w:tc>
        <w:tc>
          <w:tcPr>
            <w:tcW w:w="2551" w:type="dxa"/>
            <w:vAlign w:val="center"/>
          </w:tcPr>
          <w:p w14:paraId="20E33835">
            <w:pPr>
              <w:pStyle w:val="15"/>
            </w:pPr>
            <w:r>
              <w:t>287.78</w:t>
            </w:r>
          </w:p>
        </w:tc>
        <w:tc>
          <w:tcPr>
            <w:tcW w:w="2551" w:type="dxa"/>
            <w:vAlign w:val="center"/>
          </w:tcPr>
          <w:p w14:paraId="63324241">
            <w:pPr>
              <w:pStyle w:val="15"/>
            </w:pPr>
          </w:p>
        </w:tc>
      </w:tr>
      <w:tr w14:paraId="1D36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0BBDF">
            <w:pPr>
              <w:pStyle w:val="17"/>
            </w:pPr>
            <w:r>
              <w:t>18</w:t>
            </w:r>
          </w:p>
        </w:tc>
        <w:tc>
          <w:tcPr>
            <w:tcW w:w="1191" w:type="dxa"/>
            <w:vAlign w:val="center"/>
          </w:tcPr>
          <w:p w14:paraId="54787903">
            <w:pPr>
              <w:pStyle w:val="16"/>
            </w:pPr>
            <w:r>
              <w:t>2101201</w:t>
            </w:r>
          </w:p>
        </w:tc>
        <w:tc>
          <w:tcPr>
            <w:tcW w:w="4535" w:type="dxa"/>
            <w:vAlign w:val="center"/>
          </w:tcPr>
          <w:p w14:paraId="441BBD2F">
            <w:pPr>
              <w:pStyle w:val="16"/>
            </w:pPr>
            <w:r>
              <w:t>财政对职工基本医疗保险基金的补助</w:t>
            </w:r>
          </w:p>
        </w:tc>
        <w:tc>
          <w:tcPr>
            <w:tcW w:w="2551" w:type="dxa"/>
            <w:vAlign w:val="center"/>
          </w:tcPr>
          <w:p w14:paraId="41223505">
            <w:pPr>
              <w:pStyle w:val="15"/>
            </w:pPr>
            <w:r>
              <w:t>287.78</w:t>
            </w:r>
          </w:p>
        </w:tc>
        <w:tc>
          <w:tcPr>
            <w:tcW w:w="2551" w:type="dxa"/>
            <w:vAlign w:val="center"/>
          </w:tcPr>
          <w:p w14:paraId="0A22AA10">
            <w:pPr>
              <w:pStyle w:val="15"/>
            </w:pPr>
            <w:r>
              <w:t>287.78</w:t>
            </w:r>
          </w:p>
        </w:tc>
        <w:tc>
          <w:tcPr>
            <w:tcW w:w="2551" w:type="dxa"/>
            <w:vAlign w:val="center"/>
          </w:tcPr>
          <w:p w14:paraId="4FA2E1F1">
            <w:pPr>
              <w:pStyle w:val="15"/>
            </w:pPr>
          </w:p>
        </w:tc>
      </w:tr>
    </w:tbl>
    <w:p w14:paraId="34EA6027">
      <w:pPr>
        <w:sectPr>
          <w:pgSz w:w="16840" w:h="11900" w:orient="landscape"/>
          <w:pgMar w:top="1361" w:right="1020" w:bottom="1134" w:left="1020" w:header="720" w:footer="720" w:gutter="0"/>
          <w:cols w:space="720" w:num="1"/>
        </w:sectPr>
      </w:pPr>
    </w:p>
    <w:p w14:paraId="63DE02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3C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CB0E2B">
            <w:pPr>
              <w:pStyle w:val="13"/>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5A4E6B3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37234C7">
            <w:pPr>
              <w:pStyle w:val="11"/>
            </w:pPr>
            <w:r>
              <w:t>单位：万元</w:t>
            </w:r>
          </w:p>
        </w:tc>
      </w:tr>
      <w:tr w14:paraId="3896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C08EE5">
            <w:pPr>
              <w:pStyle w:val="14"/>
            </w:pPr>
            <w:r>
              <w:t>序号</w:t>
            </w:r>
          </w:p>
        </w:tc>
        <w:tc>
          <w:tcPr>
            <w:tcW w:w="5726" w:type="dxa"/>
            <w:gridSpan w:val="2"/>
            <w:vAlign w:val="center"/>
          </w:tcPr>
          <w:p w14:paraId="3FB30FE5">
            <w:pPr>
              <w:pStyle w:val="14"/>
            </w:pPr>
            <w:r>
              <w:t>支出部门经济分类科目</w:t>
            </w:r>
          </w:p>
        </w:tc>
        <w:tc>
          <w:tcPr>
            <w:tcW w:w="7654" w:type="dxa"/>
            <w:gridSpan w:val="3"/>
            <w:vAlign w:val="center"/>
          </w:tcPr>
          <w:p w14:paraId="1B249F3A">
            <w:pPr>
              <w:pStyle w:val="14"/>
            </w:pPr>
            <w:r>
              <w:t>一般公共预算基本支出</w:t>
            </w:r>
          </w:p>
        </w:tc>
      </w:tr>
      <w:tr w14:paraId="621E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9FC20"/>
        </w:tc>
        <w:tc>
          <w:tcPr>
            <w:tcW w:w="1191" w:type="dxa"/>
            <w:vAlign w:val="center"/>
          </w:tcPr>
          <w:p w14:paraId="1871F735">
            <w:pPr>
              <w:pStyle w:val="14"/>
            </w:pPr>
            <w:r>
              <w:t>科目编码</w:t>
            </w:r>
          </w:p>
        </w:tc>
        <w:tc>
          <w:tcPr>
            <w:tcW w:w="4535" w:type="dxa"/>
            <w:vAlign w:val="center"/>
          </w:tcPr>
          <w:p w14:paraId="37021290">
            <w:pPr>
              <w:pStyle w:val="14"/>
            </w:pPr>
            <w:r>
              <w:t>科目名称</w:t>
            </w:r>
          </w:p>
        </w:tc>
        <w:tc>
          <w:tcPr>
            <w:tcW w:w="2551" w:type="dxa"/>
            <w:vAlign w:val="center"/>
          </w:tcPr>
          <w:p w14:paraId="4DA24C28">
            <w:pPr>
              <w:pStyle w:val="14"/>
            </w:pPr>
            <w:r>
              <w:t>合计</w:t>
            </w:r>
          </w:p>
        </w:tc>
        <w:tc>
          <w:tcPr>
            <w:tcW w:w="2551" w:type="dxa"/>
            <w:vAlign w:val="center"/>
          </w:tcPr>
          <w:p w14:paraId="63E76C3C">
            <w:pPr>
              <w:pStyle w:val="14"/>
            </w:pPr>
            <w:r>
              <w:t>人员经费</w:t>
            </w:r>
          </w:p>
        </w:tc>
        <w:tc>
          <w:tcPr>
            <w:tcW w:w="2551" w:type="dxa"/>
            <w:vAlign w:val="center"/>
          </w:tcPr>
          <w:p w14:paraId="2EA1B0EB">
            <w:pPr>
              <w:pStyle w:val="14"/>
            </w:pPr>
            <w:r>
              <w:t>公用经费</w:t>
            </w:r>
          </w:p>
        </w:tc>
      </w:tr>
      <w:tr w14:paraId="51FA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0A7BA0">
            <w:pPr>
              <w:pStyle w:val="14"/>
            </w:pPr>
            <w:r>
              <w:t>栏次</w:t>
            </w:r>
          </w:p>
        </w:tc>
        <w:tc>
          <w:tcPr>
            <w:tcW w:w="1191" w:type="dxa"/>
            <w:vAlign w:val="center"/>
          </w:tcPr>
          <w:p w14:paraId="578F62F9">
            <w:pPr>
              <w:pStyle w:val="14"/>
            </w:pPr>
            <w:r>
              <w:t>1</w:t>
            </w:r>
          </w:p>
        </w:tc>
        <w:tc>
          <w:tcPr>
            <w:tcW w:w="4535" w:type="dxa"/>
            <w:vAlign w:val="center"/>
          </w:tcPr>
          <w:p w14:paraId="21BF58B0">
            <w:pPr>
              <w:pStyle w:val="14"/>
            </w:pPr>
            <w:r>
              <w:t>2</w:t>
            </w:r>
          </w:p>
        </w:tc>
        <w:tc>
          <w:tcPr>
            <w:tcW w:w="2551" w:type="dxa"/>
            <w:vAlign w:val="center"/>
          </w:tcPr>
          <w:p w14:paraId="76787BAF">
            <w:pPr>
              <w:pStyle w:val="14"/>
            </w:pPr>
            <w:r>
              <w:t>3</w:t>
            </w:r>
          </w:p>
        </w:tc>
        <w:tc>
          <w:tcPr>
            <w:tcW w:w="2551" w:type="dxa"/>
            <w:vAlign w:val="center"/>
          </w:tcPr>
          <w:p w14:paraId="7C373E74">
            <w:pPr>
              <w:pStyle w:val="14"/>
            </w:pPr>
            <w:r>
              <w:t>4</w:t>
            </w:r>
          </w:p>
        </w:tc>
        <w:tc>
          <w:tcPr>
            <w:tcW w:w="2551" w:type="dxa"/>
            <w:vAlign w:val="center"/>
          </w:tcPr>
          <w:p w14:paraId="5BCC48EC">
            <w:pPr>
              <w:pStyle w:val="14"/>
            </w:pPr>
            <w:r>
              <w:t>5</w:t>
            </w:r>
          </w:p>
        </w:tc>
      </w:tr>
      <w:tr w14:paraId="3A58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9CC7">
            <w:pPr>
              <w:pStyle w:val="17"/>
            </w:pPr>
            <w:r>
              <w:t>1</w:t>
            </w:r>
          </w:p>
        </w:tc>
        <w:tc>
          <w:tcPr>
            <w:tcW w:w="1191" w:type="dxa"/>
            <w:vAlign w:val="center"/>
          </w:tcPr>
          <w:p w14:paraId="6318DB11">
            <w:pPr>
              <w:pStyle w:val="20"/>
            </w:pPr>
          </w:p>
        </w:tc>
        <w:tc>
          <w:tcPr>
            <w:tcW w:w="4535" w:type="dxa"/>
            <w:vAlign w:val="center"/>
          </w:tcPr>
          <w:p w14:paraId="09B6727D">
            <w:pPr>
              <w:pStyle w:val="18"/>
            </w:pPr>
            <w:r>
              <w:t>合计</w:t>
            </w:r>
          </w:p>
        </w:tc>
        <w:tc>
          <w:tcPr>
            <w:tcW w:w="2551" w:type="dxa"/>
            <w:vAlign w:val="center"/>
          </w:tcPr>
          <w:p w14:paraId="1B43DDDF">
            <w:pPr>
              <w:pStyle w:val="19"/>
            </w:pPr>
            <w:r>
              <w:t>4579.82</w:t>
            </w:r>
          </w:p>
        </w:tc>
        <w:tc>
          <w:tcPr>
            <w:tcW w:w="2551" w:type="dxa"/>
            <w:vAlign w:val="center"/>
          </w:tcPr>
          <w:p w14:paraId="28A2F5AB">
            <w:pPr>
              <w:pStyle w:val="19"/>
            </w:pPr>
            <w:r>
              <w:t>4579.82</w:t>
            </w:r>
          </w:p>
        </w:tc>
        <w:tc>
          <w:tcPr>
            <w:tcW w:w="2551" w:type="dxa"/>
            <w:vAlign w:val="center"/>
          </w:tcPr>
          <w:p w14:paraId="5A54FE38">
            <w:pPr>
              <w:pStyle w:val="19"/>
            </w:pPr>
          </w:p>
        </w:tc>
      </w:tr>
      <w:tr w14:paraId="05BA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9CAC">
            <w:pPr>
              <w:pStyle w:val="17"/>
            </w:pPr>
            <w:r>
              <w:t>2</w:t>
            </w:r>
          </w:p>
        </w:tc>
        <w:tc>
          <w:tcPr>
            <w:tcW w:w="1191" w:type="dxa"/>
            <w:vAlign w:val="center"/>
          </w:tcPr>
          <w:p w14:paraId="3F696AFA">
            <w:pPr>
              <w:pStyle w:val="16"/>
            </w:pPr>
            <w:r>
              <w:t>301</w:t>
            </w:r>
          </w:p>
        </w:tc>
        <w:tc>
          <w:tcPr>
            <w:tcW w:w="4535" w:type="dxa"/>
            <w:vAlign w:val="center"/>
          </w:tcPr>
          <w:p w14:paraId="58AB7033">
            <w:pPr>
              <w:pStyle w:val="16"/>
            </w:pPr>
            <w:r>
              <w:t>工资福利支出</w:t>
            </w:r>
          </w:p>
        </w:tc>
        <w:tc>
          <w:tcPr>
            <w:tcW w:w="2551" w:type="dxa"/>
            <w:vAlign w:val="center"/>
          </w:tcPr>
          <w:p w14:paraId="2A7484E7">
            <w:pPr>
              <w:pStyle w:val="15"/>
            </w:pPr>
            <w:r>
              <w:t>4202.40</w:t>
            </w:r>
          </w:p>
        </w:tc>
        <w:tc>
          <w:tcPr>
            <w:tcW w:w="2551" w:type="dxa"/>
            <w:vAlign w:val="center"/>
          </w:tcPr>
          <w:p w14:paraId="0D2EE701">
            <w:pPr>
              <w:pStyle w:val="15"/>
            </w:pPr>
            <w:r>
              <w:t>4202.40</w:t>
            </w:r>
          </w:p>
        </w:tc>
        <w:tc>
          <w:tcPr>
            <w:tcW w:w="2551" w:type="dxa"/>
            <w:vAlign w:val="center"/>
          </w:tcPr>
          <w:p w14:paraId="2E61CF8E">
            <w:pPr>
              <w:pStyle w:val="15"/>
            </w:pPr>
          </w:p>
        </w:tc>
      </w:tr>
      <w:tr w14:paraId="7F28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ECDE">
            <w:pPr>
              <w:pStyle w:val="17"/>
            </w:pPr>
            <w:r>
              <w:t>3</w:t>
            </w:r>
          </w:p>
        </w:tc>
        <w:tc>
          <w:tcPr>
            <w:tcW w:w="1191" w:type="dxa"/>
            <w:vAlign w:val="center"/>
          </w:tcPr>
          <w:p w14:paraId="6F118A15">
            <w:pPr>
              <w:pStyle w:val="16"/>
            </w:pPr>
            <w:r>
              <w:t>30101</w:t>
            </w:r>
          </w:p>
        </w:tc>
        <w:tc>
          <w:tcPr>
            <w:tcW w:w="4535" w:type="dxa"/>
            <w:vAlign w:val="center"/>
          </w:tcPr>
          <w:p w14:paraId="169FC161">
            <w:pPr>
              <w:pStyle w:val="16"/>
            </w:pPr>
            <w:r>
              <w:t>基本工资</w:t>
            </w:r>
          </w:p>
        </w:tc>
        <w:tc>
          <w:tcPr>
            <w:tcW w:w="2551" w:type="dxa"/>
            <w:vAlign w:val="center"/>
          </w:tcPr>
          <w:p w14:paraId="6A275589">
            <w:pPr>
              <w:pStyle w:val="15"/>
            </w:pPr>
            <w:r>
              <w:t>1061.64</w:t>
            </w:r>
          </w:p>
        </w:tc>
        <w:tc>
          <w:tcPr>
            <w:tcW w:w="2551" w:type="dxa"/>
            <w:vAlign w:val="center"/>
          </w:tcPr>
          <w:p w14:paraId="40C52AD9">
            <w:pPr>
              <w:pStyle w:val="15"/>
            </w:pPr>
            <w:r>
              <w:t>1061.64</w:t>
            </w:r>
          </w:p>
        </w:tc>
        <w:tc>
          <w:tcPr>
            <w:tcW w:w="2551" w:type="dxa"/>
            <w:vAlign w:val="center"/>
          </w:tcPr>
          <w:p w14:paraId="0A82D940">
            <w:pPr>
              <w:pStyle w:val="15"/>
            </w:pPr>
          </w:p>
        </w:tc>
      </w:tr>
      <w:tr w14:paraId="32E7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DF6A">
            <w:pPr>
              <w:pStyle w:val="17"/>
            </w:pPr>
            <w:r>
              <w:t>4</w:t>
            </w:r>
          </w:p>
        </w:tc>
        <w:tc>
          <w:tcPr>
            <w:tcW w:w="1191" w:type="dxa"/>
            <w:vAlign w:val="center"/>
          </w:tcPr>
          <w:p w14:paraId="55277216">
            <w:pPr>
              <w:pStyle w:val="16"/>
            </w:pPr>
            <w:r>
              <w:t>30102</w:t>
            </w:r>
          </w:p>
        </w:tc>
        <w:tc>
          <w:tcPr>
            <w:tcW w:w="4535" w:type="dxa"/>
            <w:vAlign w:val="center"/>
          </w:tcPr>
          <w:p w14:paraId="724397CC">
            <w:pPr>
              <w:pStyle w:val="16"/>
            </w:pPr>
            <w:r>
              <w:t>津贴补贴</w:t>
            </w:r>
          </w:p>
        </w:tc>
        <w:tc>
          <w:tcPr>
            <w:tcW w:w="2551" w:type="dxa"/>
            <w:vAlign w:val="center"/>
          </w:tcPr>
          <w:p w14:paraId="63843FA5">
            <w:pPr>
              <w:pStyle w:val="15"/>
            </w:pPr>
            <w:r>
              <w:t>611.76</w:t>
            </w:r>
          </w:p>
        </w:tc>
        <w:tc>
          <w:tcPr>
            <w:tcW w:w="2551" w:type="dxa"/>
            <w:vAlign w:val="center"/>
          </w:tcPr>
          <w:p w14:paraId="46FF3836">
            <w:pPr>
              <w:pStyle w:val="15"/>
            </w:pPr>
            <w:r>
              <w:t>611.76</w:t>
            </w:r>
          </w:p>
        </w:tc>
        <w:tc>
          <w:tcPr>
            <w:tcW w:w="2551" w:type="dxa"/>
            <w:vAlign w:val="center"/>
          </w:tcPr>
          <w:p w14:paraId="46932C0D">
            <w:pPr>
              <w:pStyle w:val="15"/>
            </w:pPr>
          </w:p>
        </w:tc>
      </w:tr>
      <w:tr w14:paraId="3B4A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6A2A">
            <w:pPr>
              <w:pStyle w:val="17"/>
            </w:pPr>
            <w:r>
              <w:t>5</w:t>
            </w:r>
          </w:p>
        </w:tc>
        <w:tc>
          <w:tcPr>
            <w:tcW w:w="1191" w:type="dxa"/>
            <w:vAlign w:val="center"/>
          </w:tcPr>
          <w:p w14:paraId="5D989C09">
            <w:pPr>
              <w:pStyle w:val="16"/>
            </w:pPr>
            <w:r>
              <w:t>30107</w:t>
            </w:r>
          </w:p>
        </w:tc>
        <w:tc>
          <w:tcPr>
            <w:tcW w:w="4535" w:type="dxa"/>
            <w:vAlign w:val="center"/>
          </w:tcPr>
          <w:p w14:paraId="77866F00">
            <w:pPr>
              <w:pStyle w:val="16"/>
            </w:pPr>
            <w:r>
              <w:t>绩效工资</w:t>
            </w:r>
          </w:p>
        </w:tc>
        <w:tc>
          <w:tcPr>
            <w:tcW w:w="2551" w:type="dxa"/>
            <w:vAlign w:val="center"/>
          </w:tcPr>
          <w:p w14:paraId="3744F2D1">
            <w:pPr>
              <w:pStyle w:val="15"/>
            </w:pPr>
            <w:r>
              <w:t>1272.50</w:t>
            </w:r>
          </w:p>
        </w:tc>
        <w:tc>
          <w:tcPr>
            <w:tcW w:w="2551" w:type="dxa"/>
            <w:vAlign w:val="center"/>
          </w:tcPr>
          <w:p w14:paraId="75BD0BEE">
            <w:pPr>
              <w:pStyle w:val="15"/>
            </w:pPr>
            <w:r>
              <w:t>1272.50</w:t>
            </w:r>
          </w:p>
        </w:tc>
        <w:tc>
          <w:tcPr>
            <w:tcW w:w="2551" w:type="dxa"/>
            <w:vAlign w:val="center"/>
          </w:tcPr>
          <w:p w14:paraId="3659B13F">
            <w:pPr>
              <w:pStyle w:val="15"/>
            </w:pPr>
          </w:p>
        </w:tc>
      </w:tr>
      <w:tr w14:paraId="220D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B46B">
            <w:pPr>
              <w:pStyle w:val="17"/>
            </w:pPr>
            <w:r>
              <w:t>6</w:t>
            </w:r>
          </w:p>
        </w:tc>
        <w:tc>
          <w:tcPr>
            <w:tcW w:w="1191" w:type="dxa"/>
            <w:vAlign w:val="center"/>
          </w:tcPr>
          <w:p w14:paraId="15D49C23">
            <w:pPr>
              <w:pStyle w:val="16"/>
            </w:pPr>
            <w:r>
              <w:t>30108</w:t>
            </w:r>
          </w:p>
        </w:tc>
        <w:tc>
          <w:tcPr>
            <w:tcW w:w="4535" w:type="dxa"/>
            <w:vAlign w:val="center"/>
          </w:tcPr>
          <w:p w14:paraId="19F372DF">
            <w:pPr>
              <w:pStyle w:val="16"/>
            </w:pPr>
            <w:r>
              <w:t>机关事业单位基本养老保险缴费</w:t>
            </w:r>
          </w:p>
        </w:tc>
        <w:tc>
          <w:tcPr>
            <w:tcW w:w="2551" w:type="dxa"/>
            <w:vAlign w:val="center"/>
          </w:tcPr>
          <w:p w14:paraId="51E97909">
            <w:pPr>
              <w:pStyle w:val="15"/>
            </w:pPr>
            <w:r>
              <w:t>463.65</w:t>
            </w:r>
          </w:p>
        </w:tc>
        <w:tc>
          <w:tcPr>
            <w:tcW w:w="2551" w:type="dxa"/>
            <w:vAlign w:val="center"/>
          </w:tcPr>
          <w:p w14:paraId="0911AE59">
            <w:pPr>
              <w:pStyle w:val="15"/>
            </w:pPr>
            <w:r>
              <w:t>463.65</w:t>
            </w:r>
          </w:p>
        </w:tc>
        <w:tc>
          <w:tcPr>
            <w:tcW w:w="2551" w:type="dxa"/>
            <w:vAlign w:val="center"/>
          </w:tcPr>
          <w:p w14:paraId="4F0C2904">
            <w:pPr>
              <w:pStyle w:val="15"/>
            </w:pPr>
          </w:p>
        </w:tc>
      </w:tr>
      <w:tr w14:paraId="51EC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CBEA">
            <w:pPr>
              <w:pStyle w:val="17"/>
            </w:pPr>
            <w:r>
              <w:t>7</w:t>
            </w:r>
          </w:p>
        </w:tc>
        <w:tc>
          <w:tcPr>
            <w:tcW w:w="1191" w:type="dxa"/>
            <w:vAlign w:val="center"/>
          </w:tcPr>
          <w:p w14:paraId="6154CC9D">
            <w:pPr>
              <w:pStyle w:val="16"/>
            </w:pPr>
            <w:r>
              <w:t>30110</w:t>
            </w:r>
          </w:p>
        </w:tc>
        <w:tc>
          <w:tcPr>
            <w:tcW w:w="4535" w:type="dxa"/>
            <w:vAlign w:val="center"/>
          </w:tcPr>
          <w:p w14:paraId="5EC116F6">
            <w:pPr>
              <w:pStyle w:val="16"/>
            </w:pPr>
            <w:r>
              <w:t>职工基本医疗保险缴费</w:t>
            </w:r>
          </w:p>
        </w:tc>
        <w:tc>
          <w:tcPr>
            <w:tcW w:w="2551" w:type="dxa"/>
            <w:vAlign w:val="center"/>
          </w:tcPr>
          <w:p w14:paraId="39893972">
            <w:pPr>
              <w:pStyle w:val="15"/>
            </w:pPr>
            <w:r>
              <w:t>162.24</w:t>
            </w:r>
          </w:p>
        </w:tc>
        <w:tc>
          <w:tcPr>
            <w:tcW w:w="2551" w:type="dxa"/>
            <w:vAlign w:val="center"/>
          </w:tcPr>
          <w:p w14:paraId="0EFB9079">
            <w:pPr>
              <w:pStyle w:val="15"/>
            </w:pPr>
            <w:r>
              <w:t>162.24</w:t>
            </w:r>
          </w:p>
        </w:tc>
        <w:tc>
          <w:tcPr>
            <w:tcW w:w="2551" w:type="dxa"/>
            <w:vAlign w:val="center"/>
          </w:tcPr>
          <w:p w14:paraId="20B68AC7">
            <w:pPr>
              <w:pStyle w:val="15"/>
            </w:pPr>
          </w:p>
        </w:tc>
      </w:tr>
      <w:tr w14:paraId="5E09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BE833">
            <w:pPr>
              <w:pStyle w:val="17"/>
            </w:pPr>
            <w:r>
              <w:t>8</w:t>
            </w:r>
          </w:p>
        </w:tc>
        <w:tc>
          <w:tcPr>
            <w:tcW w:w="1191" w:type="dxa"/>
            <w:vAlign w:val="center"/>
          </w:tcPr>
          <w:p w14:paraId="136F5B38">
            <w:pPr>
              <w:pStyle w:val="16"/>
            </w:pPr>
            <w:r>
              <w:t>30111</w:t>
            </w:r>
          </w:p>
        </w:tc>
        <w:tc>
          <w:tcPr>
            <w:tcW w:w="4535" w:type="dxa"/>
            <w:vAlign w:val="center"/>
          </w:tcPr>
          <w:p w14:paraId="53EEB5B7">
            <w:pPr>
              <w:pStyle w:val="16"/>
            </w:pPr>
            <w:r>
              <w:t>公务员医疗补助缴费</w:t>
            </w:r>
          </w:p>
        </w:tc>
        <w:tc>
          <w:tcPr>
            <w:tcW w:w="2551" w:type="dxa"/>
            <w:vAlign w:val="center"/>
          </w:tcPr>
          <w:p w14:paraId="7838D96D">
            <w:pPr>
              <w:pStyle w:val="15"/>
            </w:pPr>
            <w:r>
              <w:t>125.54</w:t>
            </w:r>
          </w:p>
        </w:tc>
        <w:tc>
          <w:tcPr>
            <w:tcW w:w="2551" w:type="dxa"/>
            <w:vAlign w:val="center"/>
          </w:tcPr>
          <w:p w14:paraId="5412EB99">
            <w:pPr>
              <w:pStyle w:val="15"/>
            </w:pPr>
            <w:r>
              <w:t>125.54</w:t>
            </w:r>
          </w:p>
        </w:tc>
        <w:tc>
          <w:tcPr>
            <w:tcW w:w="2551" w:type="dxa"/>
            <w:vAlign w:val="center"/>
          </w:tcPr>
          <w:p w14:paraId="75725BE0">
            <w:pPr>
              <w:pStyle w:val="15"/>
            </w:pPr>
          </w:p>
        </w:tc>
      </w:tr>
      <w:tr w14:paraId="1995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913D">
            <w:pPr>
              <w:pStyle w:val="17"/>
            </w:pPr>
            <w:r>
              <w:t>9</w:t>
            </w:r>
          </w:p>
        </w:tc>
        <w:tc>
          <w:tcPr>
            <w:tcW w:w="1191" w:type="dxa"/>
            <w:vAlign w:val="center"/>
          </w:tcPr>
          <w:p w14:paraId="25E9B005">
            <w:pPr>
              <w:pStyle w:val="16"/>
            </w:pPr>
            <w:r>
              <w:t>30112</w:t>
            </w:r>
          </w:p>
        </w:tc>
        <w:tc>
          <w:tcPr>
            <w:tcW w:w="4535" w:type="dxa"/>
            <w:vAlign w:val="center"/>
          </w:tcPr>
          <w:p w14:paraId="3AAC46AB">
            <w:pPr>
              <w:pStyle w:val="16"/>
            </w:pPr>
            <w:r>
              <w:t>其他社会保障缴费</w:t>
            </w:r>
          </w:p>
        </w:tc>
        <w:tc>
          <w:tcPr>
            <w:tcW w:w="2551" w:type="dxa"/>
            <w:vAlign w:val="center"/>
          </w:tcPr>
          <w:p w14:paraId="7E93B897">
            <w:pPr>
              <w:pStyle w:val="15"/>
            </w:pPr>
            <w:r>
              <w:t>157.34</w:t>
            </w:r>
          </w:p>
        </w:tc>
        <w:tc>
          <w:tcPr>
            <w:tcW w:w="2551" w:type="dxa"/>
            <w:vAlign w:val="center"/>
          </w:tcPr>
          <w:p w14:paraId="61853937">
            <w:pPr>
              <w:pStyle w:val="15"/>
            </w:pPr>
            <w:r>
              <w:t>157.34</w:t>
            </w:r>
          </w:p>
        </w:tc>
        <w:tc>
          <w:tcPr>
            <w:tcW w:w="2551" w:type="dxa"/>
            <w:vAlign w:val="center"/>
          </w:tcPr>
          <w:p w14:paraId="3B422FCC">
            <w:pPr>
              <w:pStyle w:val="15"/>
            </w:pPr>
          </w:p>
        </w:tc>
      </w:tr>
      <w:tr w14:paraId="4E75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1D92">
            <w:pPr>
              <w:pStyle w:val="17"/>
            </w:pPr>
            <w:r>
              <w:t>10</w:t>
            </w:r>
          </w:p>
        </w:tc>
        <w:tc>
          <w:tcPr>
            <w:tcW w:w="1191" w:type="dxa"/>
            <w:vAlign w:val="center"/>
          </w:tcPr>
          <w:p w14:paraId="58FAC277">
            <w:pPr>
              <w:pStyle w:val="16"/>
            </w:pPr>
            <w:r>
              <w:t>30113</w:t>
            </w:r>
          </w:p>
        </w:tc>
        <w:tc>
          <w:tcPr>
            <w:tcW w:w="4535" w:type="dxa"/>
            <w:vAlign w:val="center"/>
          </w:tcPr>
          <w:p w14:paraId="2A15321A">
            <w:pPr>
              <w:pStyle w:val="16"/>
            </w:pPr>
            <w:r>
              <w:t>住房公积金</w:t>
            </w:r>
          </w:p>
        </w:tc>
        <w:tc>
          <w:tcPr>
            <w:tcW w:w="2551" w:type="dxa"/>
            <w:vAlign w:val="center"/>
          </w:tcPr>
          <w:p w14:paraId="3DF93169">
            <w:pPr>
              <w:pStyle w:val="15"/>
            </w:pPr>
            <w:r>
              <w:t>347.74</w:t>
            </w:r>
          </w:p>
        </w:tc>
        <w:tc>
          <w:tcPr>
            <w:tcW w:w="2551" w:type="dxa"/>
            <w:vAlign w:val="center"/>
          </w:tcPr>
          <w:p w14:paraId="657910BD">
            <w:pPr>
              <w:pStyle w:val="15"/>
            </w:pPr>
            <w:r>
              <w:t>347.74</w:t>
            </w:r>
          </w:p>
        </w:tc>
        <w:tc>
          <w:tcPr>
            <w:tcW w:w="2551" w:type="dxa"/>
            <w:vAlign w:val="center"/>
          </w:tcPr>
          <w:p w14:paraId="0EAD3034">
            <w:pPr>
              <w:pStyle w:val="15"/>
            </w:pPr>
          </w:p>
        </w:tc>
      </w:tr>
      <w:tr w14:paraId="2F9C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A4B0">
            <w:pPr>
              <w:pStyle w:val="17"/>
            </w:pPr>
            <w:r>
              <w:t>11</w:t>
            </w:r>
          </w:p>
        </w:tc>
        <w:tc>
          <w:tcPr>
            <w:tcW w:w="1191" w:type="dxa"/>
            <w:vAlign w:val="center"/>
          </w:tcPr>
          <w:p w14:paraId="7BA74A43">
            <w:pPr>
              <w:pStyle w:val="16"/>
            </w:pPr>
            <w:r>
              <w:t>303</w:t>
            </w:r>
          </w:p>
        </w:tc>
        <w:tc>
          <w:tcPr>
            <w:tcW w:w="4535" w:type="dxa"/>
            <w:vAlign w:val="center"/>
          </w:tcPr>
          <w:p w14:paraId="32C178E4">
            <w:pPr>
              <w:pStyle w:val="16"/>
            </w:pPr>
            <w:r>
              <w:t>对个人和家庭的补助</w:t>
            </w:r>
          </w:p>
        </w:tc>
        <w:tc>
          <w:tcPr>
            <w:tcW w:w="2551" w:type="dxa"/>
            <w:vAlign w:val="center"/>
          </w:tcPr>
          <w:p w14:paraId="7E7E59B7">
            <w:pPr>
              <w:pStyle w:val="15"/>
            </w:pPr>
            <w:r>
              <w:t>377.42</w:t>
            </w:r>
          </w:p>
        </w:tc>
        <w:tc>
          <w:tcPr>
            <w:tcW w:w="2551" w:type="dxa"/>
            <w:vAlign w:val="center"/>
          </w:tcPr>
          <w:p w14:paraId="6B9E1C6A">
            <w:pPr>
              <w:pStyle w:val="15"/>
            </w:pPr>
            <w:r>
              <w:t>377.42</w:t>
            </w:r>
          </w:p>
        </w:tc>
        <w:tc>
          <w:tcPr>
            <w:tcW w:w="2551" w:type="dxa"/>
            <w:vAlign w:val="center"/>
          </w:tcPr>
          <w:p w14:paraId="079784D2">
            <w:pPr>
              <w:pStyle w:val="15"/>
            </w:pPr>
          </w:p>
        </w:tc>
      </w:tr>
      <w:tr w14:paraId="1306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30C52">
            <w:pPr>
              <w:pStyle w:val="17"/>
            </w:pPr>
            <w:r>
              <w:t>12</w:t>
            </w:r>
          </w:p>
        </w:tc>
        <w:tc>
          <w:tcPr>
            <w:tcW w:w="1191" w:type="dxa"/>
            <w:vAlign w:val="center"/>
          </w:tcPr>
          <w:p w14:paraId="5D3A86C3">
            <w:pPr>
              <w:pStyle w:val="16"/>
            </w:pPr>
            <w:r>
              <w:t>30302</w:t>
            </w:r>
          </w:p>
        </w:tc>
        <w:tc>
          <w:tcPr>
            <w:tcW w:w="4535" w:type="dxa"/>
            <w:vAlign w:val="center"/>
          </w:tcPr>
          <w:p w14:paraId="73F20A5B">
            <w:pPr>
              <w:pStyle w:val="16"/>
            </w:pPr>
            <w:r>
              <w:t>退休费</w:t>
            </w:r>
          </w:p>
        </w:tc>
        <w:tc>
          <w:tcPr>
            <w:tcW w:w="2551" w:type="dxa"/>
            <w:vAlign w:val="center"/>
          </w:tcPr>
          <w:p w14:paraId="1332A4F0">
            <w:pPr>
              <w:pStyle w:val="15"/>
            </w:pPr>
            <w:r>
              <w:t>364.37</w:t>
            </w:r>
          </w:p>
        </w:tc>
        <w:tc>
          <w:tcPr>
            <w:tcW w:w="2551" w:type="dxa"/>
            <w:vAlign w:val="center"/>
          </w:tcPr>
          <w:p w14:paraId="5079BECD">
            <w:pPr>
              <w:pStyle w:val="15"/>
            </w:pPr>
            <w:r>
              <w:t>364.37</w:t>
            </w:r>
          </w:p>
        </w:tc>
        <w:tc>
          <w:tcPr>
            <w:tcW w:w="2551" w:type="dxa"/>
            <w:vAlign w:val="center"/>
          </w:tcPr>
          <w:p w14:paraId="568A2273">
            <w:pPr>
              <w:pStyle w:val="15"/>
            </w:pPr>
          </w:p>
        </w:tc>
      </w:tr>
      <w:tr w14:paraId="5FE7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2CE16">
            <w:pPr>
              <w:pStyle w:val="17"/>
            </w:pPr>
            <w:r>
              <w:t>13</w:t>
            </w:r>
          </w:p>
        </w:tc>
        <w:tc>
          <w:tcPr>
            <w:tcW w:w="1191" w:type="dxa"/>
            <w:vAlign w:val="center"/>
          </w:tcPr>
          <w:p w14:paraId="39799B0F">
            <w:pPr>
              <w:pStyle w:val="16"/>
            </w:pPr>
            <w:r>
              <w:t>30305</w:t>
            </w:r>
          </w:p>
        </w:tc>
        <w:tc>
          <w:tcPr>
            <w:tcW w:w="4535" w:type="dxa"/>
            <w:vAlign w:val="center"/>
          </w:tcPr>
          <w:p w14:paraId="06DCFAFB">
            <w:pPr>
              <w:pStyle w:val="16"/>
            </w:pPr>
            <w:r>
              <w:t>生活补助</w:t>
            </w:r>
          </w:p>
        </w:tc>
        <w:tc>
          <w:tcPr>
            <w:tcW w:w="2551" w:type="dxa"/>
            <w:vAlign w:val="center"/>
          </w:tcPr>
          <w:p w14:paraId="6E57D34E">
            <w:pPr>
              <w:pStyle w:val="15"/>
            </w:pPr>
            <w:r>
              <w:t>12.87</w:t>
            </w:r>
          </w:p>
        </w:tc>
        <w:tc>
          <w:tcPr>
            <w:tcW w:w="2551" w:type="dxa"/>
            <w:vAlign w:val="center"/>
          </w:tcPr>
          <w:p w14:paraId="2D817D0A">
            <w:pPr>
              <w:pStyle w:val="15"/>
            </w:pPr>
            <w:r>
              <w:t>12.87</w:t>
            </w:r>
          </w:p>
        </w:tc>
        <w:tc>
          <w:tcPr>
            <w:tcW w:w="2551" w:type="dxa"/>
            <w:vAlign w:val="center"/>
          </w:tcPr>
          <w:p w14:paraId="657A4E4D">
            <w:pPr>
              <w:pStyle w:val="15"/>
            </w:pPr>
          </w:p>
        </w:tc>
      </w:tr>
      <w:tr w14:paraId="255E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064A">
            <w:pPr>
              <w:pStyle w:val="17"/>
            </w:pPr>
            <w:r>
              <w:t>14</w:t>
            </w:r>
          </w:p>
        </w:tc>
        <w:tc>
          <w:tcPr>
            <w:tcW w:w="1191" w:type="dxa"/>
            <w:vAlign w:val="center"/>
          </w:tcPr>
          <w:p w14:paraId="5F07E0E4">
            <w:pPr>
              <w:pStyle w:val="16"/>
            </w:pPr>
            <w:r>
              <w:t>30309</w:t>
            </w:r>
          </w:p>
        </w:tc>
        <w:tc>
          <w:tcPr>
            <w:tcW w:w="4535" w:type="dxa"/>
            <w:vAlign w:val="center"/>
          </w:tcPr>
          <w:p w14:paraId="09216154">
            <w:pPr>
              <w:pStyle w:val="16"/>
            </w:pPr>
            <w:r>
              <w:t>奖励金</w:t>
            </w:r>
          </w:p>
        </w:tc>
        <w:tc>
          <w:tcPr>
            <w:tcW w:w="2551" w:type="dxa"/>
            <w:vAlign w:val="center"/>
          </w:tcPr>
          <w:p w14:paraId="31B041E3">
            <w:pPr>
              <w:pStyle w:val="15"/>
            </w:pPr>
            <w:r>
              <w:t>0.18</w:t>
            </w:r>
          </w:p>
        </w:tc>
        <w:tc>
          <w:tcPr>
            <w:tcW w:w="2551" w:type="dxa"/>
            <w:vAlign w:val="center"/>
          </w:tcPr>
          <w:p w14:paraId="77E993FD">
            <w:pPr>
              <w:pStyle w:val="15"/>
            </w:pPr>
            <w:r>
              <w:t>0.18</w:t>
            </w:r>
          </w:p>
        </w:tc>
        <w:tc>
          <w:tcPr>
            <w:tcW w:w="2551" w:type="dxa"/>
            <w:vAlign w:val="center"/>
          </w:tcPr>
          <w:p w14:paraId="096D9F30">
            <w:pPr>
              <w:pStyle w:val="15"/>
            </w:pPr>
          </w:p>
        </w:tc>
      </w:tr>
    </w:tbl>
    <w:p w14:paraId="0E69795F">
      <w:pPr>
        <w:sectPr>
          <w:pgSz w:w="16840" w:h="11900" w:orient="landscape"/>
          <w:pgMar w:top="1361" w:right="1020" w:bottom="1134" w:left="1020" w:header="720" w:footer="720" w:gutter="0"/>
          <w:cols w:space="720" w:num="1"/>
        </w:sectPr>
      </w:pPr>
    </w:p>
    <w:p w14:paraId="06E5B0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76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B30DD">
            <w:pPr>
              <w:pStyle w:val="13"/>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17D61A7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AECA28A">
            <w:pPr>
              <w:pStyle w:val="11"/>
            </w:pPr>
            <w:r>
              <w:t>单位：万元</w:t>
            </w:r>
          </w:p>
        </w:tc>
      </w:tr>
      <w:tr w14:paraId="0B37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A5855">
            <w:pPr>
              <w:pStyle w:val="14"/>
            </w:pPr>
            <w:r>
              <w:t>序号</w:t>
            </w:r>
          </w:p>
        </w:tc>
        <w:tc>
          <w:tcPr>
            <w:tcW w:w="5726" w:type="dxa"/>
            <w:gridSpan w:val="2"/>
            <w:vAlign w:val="center"/>
          </w:tcPr>
          <w:p w14:paraId="423756B1">
            <w:pPr>
              <w:pStyle w:val="14"/>
            </w:pPr>
            <w:r>
              <w:t>功能分类科目</w:t>
            </w:r>
          </w:p>
        </w:tc>
        <w:tc>
          <w:tcPr>
            <w:tcW w:w="2551" w:type="dxa"/>
            <w:vMerge w:val="restart"/>
            <w:vAlign w:val="center"/>
          </w:tcPr>
          <w:p w14:paraId="3D6BB036">
            <w:pPr>
              <w:pStyle w:val="14"/>
            </w:pPr>
            <w:r>
              <w:t>合计</w:t>
            </w:r>
          </w:p>
        </w:tc>
        <w:tc>
          <w:tcPr>
            <w:tcW w:w="2551" w:type="dxa"/>
            <w:vMerge w:val="restart"/>
            <w:vAlign w:val="center"/>
          </w:tcPr>
          <w:p w14:paraId="40F41E5A">
            <w:pPr>
              <w:pStyle w:val="14"/>
            </w:pPr>
            <w:r>
              <w:t>基本支出</w:t>
            </w:r>
          </w:p>
        </w:tc>
        <w:tc>
          <w:tcPr>
            <w:tcW w:w="2551" w:type="dxa"/>
            <w:vMerge w:val="restart"/>
            <w:vAlign w:val="center"/>
          </w:tcPr>
          <w:p w14:paraId="07664ED8">
            <w:pPr>
              <w:pStyle w:val="14"/>
            </w:pPr>
            <w:r>
              <w:t>项目支出</w:t>
            </w:r>
          </w:p>
        </w:tc>
      </w:tr>
      <w:tr w14:paraId="390F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53551"/>
        </w:tc>
        <w:tc>
          <w:tcPr>
            <w:tcW w:w="1191" w:type="dxa"/>
            <w:vAlign w:val="center"/>
          </w:tcPr>
          <w:p w14:paraId="7DC75AA9">
            <w:pPr>
              <w:pStyle w:val="14"/>
            </w:pPr>
            <w:r>
              <w:t>科目编码</w:t>
            </w:r>
          </w:p>
        </w:tc>
        <w:tc>
          <w:tcPr>
            <w:tcW w:w="4535" w:type="dxa"/>
            <w:vAlign w:val="center"/>
          </w:tcPr>
          <w:p w14:paraId="09524591">
            <w:pPr>
              <w:pStyle w:val="14"/>
            </w:pPr>
            <w:r>
              <w:t>科目名称</w:t>
            </w:r>
          </w:p>
        </w:tc>
        <w:tc>
          <w:tcPr>
            <w:tcW w:w="2551" w:type="dxa"/>
            <w:vMerge w:val="continue"/>
          </w:tcPr>
          <w:p w14:paraId="7E075BB3"/>
        </w:tc>
        <w:tc>
          <w:tcPr>
            <w:tcW w:w="2551" w:type="dxa"/>
            <w:vMerge w:val="continue"/>
          </w:tcPr>
          <w:p w14:paraId="0415D955"/>
        </w:tc>
        <w:tc>
          <w:tcPr>
            <w:tcW w:w="2551" w:type="dxa"/>
            <w:vMerge w:val="continue"/>
          </w:tcPr>
          <w:p w14:paraId="67B361D5"/>
        </w:tc>
      </w:tr>
      <w:tr w14:paraId="4F4E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93FAF">
            <w:pPr>
              <w:pStyle w:val="14"/>
            </w:pPr>
            <w:r>
              <w:t>栏次</w:t>
            </w:r>
          </w:p>
        </w:tc>
        <w:tc>
          <w:tcPr>
            <w:tcW w:w="1191" w:type="dxa"/>
            <w:vAlign w:val="center"/>
          </w:tcPr>
          <w:p w14:paraId="4CE79360">
            <w:pPr>
              <w:pStyle w:val="14"/>
            </w:pPr>
            <w:r>
              <w:t>1</w:t>
            </w:r>
          </w:p>
        </w:tc>
        <w:tc>
          <w:tcPr>
            <w:tcW w:w="4535" w:type="dxa"/>
            <w:vAlign w:val="center"/>
          </w:tcPr>
          <w:p w14:paraId="34A01C89">
            <w:pPr>
              <w:pStyle w:val="14"/>
            </w:pPr>
            <w:r>
              <w:t>2</w:t>
            </w:r>
          </w:p>
        </w:tc>
        <w:tc>
          <w:tcPr>
            <w:tcW w:w="2551" w:type="dxa"/>
            <w:vAlign w:val="center"/>
          </w:tcPr>
          <w:p w14:paraId="5A555F0E">
            <w:pPr>
              <w:pStyle w:val="14"/>
            </w:pPr>
            <w:r>
              <w:t>3</w:t>
            </w:r>
          </w:p>
        </w:tc>
        <w:tc>
          <w:tcPr>
            <w:tcW w:w="2551" w:type="dxa"/>
            <w:vAlign w:val="center"/>
          </w:tcPr>
          <w:p w14:paraId="588429C9">
            <w:pPr>
              <w:pStyle w:val="14"/>
            </w:pPr>
            <w:r>
              <w:t>4</w:t>
            </w:r>
          </w:p>
        </w:tc>
        <w:tc>
          <w:tcPr>
            <w:tcW w:w="2551" w:type="dxa"/>
            <w:vAlign w:val="center"/>
          </w:tcPr>
          <w:p w14:paraId="52194EF9">
            <w:pPr>
              <w:pStyle w:val="14"/>
            </w:pPr>
            <w:r>
              <w:t>5</w:t>
            </w:r>
          </w:p>
        </w:tc>
      </w:tr>
      <w:tr w14:paraId="79AB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9812">
            <w:pPr>
              <w:pStyle w:val="17"/>
            </w:pPr>
          </w:p>
        </w:tc>
        <w:tc>
          <w:tcPr>
            <w:tcW w:w="1191" w:type="dxa"/>
            <w:vAlign w:val="center"/>
          </w:tcPr>
          <w:p w14:paraId="2B67596A">
            <w:pPr>
              <w:pStyle w:val="16"/>
            </w:pPr>
          </w:p>
        </w:tc>
        <w:tc>
          <w:tcPr>
            <w:tcW w:w="4535" w:type="dxa"/>
            <w:vAlign w:val="center"/>
          </w:tcPr>
          <w:p w14:paraId="5E2BD913">
            <w:pPr>
              <w:pStyle w:val="16"/>
            </w:pPr>
          </w:p>
        </w:tc>
        <w:tc>
          <w:tcPr>
            <w:tcW w:w="2551" w:type="dxa"/>
            <w:vAlign w:val="center"/>
          </w:tcPr>
          <w:p w14:paraId="75A56F9C">
            <w:pPr>
              <w:pStyle w:val="15"/>
            </w:pPr>
          </w:p>
        </w:tc>
        <w:tc>
          <w:tcPr>
            <w:tcW w:w="2551" w:type="dxa"/>
            <w:vAlign w:val="center"/>
          </w:tcPr>
          <w:p w14:paraId="6D33F5F7">
            <w:pPr>
              <w:pStyle w:val="15"/>
            </w:pPr>
          </w:p>
        </w:tc>
        <w:tc>
          <w:tcPr>
            <w:tcW w:w="2551" w:type="dxa"/>
            <w:vAlign w:val="center"/>
          </w:tcPr>
          <w:p w14:paraId="783F1B46">
            <w:pPr>
              <w:pStyle w:val="15"/>
            </w:pPr>
          </w:p>
        </w:tc>
      </w:tr>
    </w:tbl>
    <w:p w14:paraId="6A9ACD60">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B7790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78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4A649">
            <w:pPr>
              <w:pStyle w:val="13"/>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655A32F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480C54F">
            <w:pPr>
              <w:pStyle w:val="11"/>
            </w:pPr>
            <w:r>
              <w:t>单位：万元</w:t>
            </w:r>
          </w:p>
        </w:tc>
      </w:tr>
      <w:tr w14:paraId="22CD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C3D55">
            <w:pPr>
              <w:pStyle w:val="14"/>
            </w:pPr>
            <w:r>
              <w:t>序号</w:t>
            </w:r>
          </w:p>
        </w:tc>
        <w:tc>
          <w:tcPr>
            <w:tcW w:w="5726" w:type="dxa"/>
            <w:gridSpan w:val="2"/>
            <w:vAlign w:val="center"/>
          </w:tcPr>
          <w:p w14:paraId="56CAFCE7">
            <w:pPr>
              <w:pStyle w:val="14"/>
            </w:pPr>
            <w:r>
              <w:t>功能分类科目</w:t>
            </w:r>
          </w:p>
        </w:tc>
        <w:tc>
          <w:tcPr>
            <w:tcW w:w="2551" w:type="dxa"/>
            <w:vMerge w:val="restart"/>
            <w:vAlign w:val="center"/>
          </w:tcPr>
          <w:p w14:paraId="61B33B42">
            <w:pPr>
              <w:pStyle w:val="14"/>
            </w:pPr>
            <w:r>
              <w:t>合计</w:t>
            </w:r>
          </w:p>
        </w:tc>
        <w:tc>
          <w:tcPr>
            <w:tcW w:w="2551" w:type="dxa"/>
            <w:vMerge w:val="restart"/>
            <w:vAlign w:val="center"/>
          </w:tcPr>
          <w:p w14:paraId="5E87CA5F">
            <w:pPr>
              <w:pStyle w:val="14"/>
            </w:pPr>
            <w:r>
              <w:t>基本支出</w:t>
            </w:r>
          </w:p>
        </w:tc>
        <w:tc>
          <w:tcPr>
            <w:tcW w:w="2551" w:type="dxa"/>
            <w:vMerge w:val="restart"/>
            <w:vAlign w:val="center"/>
          </w:tcPr>
          <w:p w14:paraId="01FE1C2F">
            <w:pPr>
              <w:pStyle w:val="14"/>
            </w:pPr>
            <w:r>
              <w:t>项目支出</w:t>
            </w:r>
          </w:p>
        </w:tc>
      </w:tr>
      <w:tr w14:paraId="2A50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B22EA0"/>
        </w:tc>
        <w:tc>
          <w:tcPr>
            <w:tcW w:w="1191" w:type="dxa"/>
            <w:vAlign w:val="center"/>
          </w:tcPr>
          <w:p w14:paraId="07901837">
            <w:pPr>
              <w:pStyle w:val="14"/>
            </w:pPr>
            <w:r>
              <w:t>科目编码</w:t>
            </w:r>
          </w:p>
        </w:tc>
        <w:tc>
          <w:tcPr>
            <w:tcW w:w="4535" w:type="dxa"/>
            <w:vAlign w:val="center"/>
          </w:tcPr>
          <w:p w14:paraId="51A39FBD">
            <w:pPr>
              <w:pStyle w:val="14"/>
            </w:pPr>
            <w:r>
              <w:t>科目名称</w:t>
            </w:r>
          </w:p>
        </w:tc>
        <w:tc>
          <w:tcPr>
            <w:tcW w:w="2551" w:type="dxa"/>
            <w:vMerge w:val="continue"/>
          </w:tcPr>
          <w:p w14:paraId="75482407"/>
        </w:tc>
        <w:tc>
          <w:tcPr>
            <w:tcW w:w="2551" w:type="dxa"/>
            <w:vMerge w:val="continue"/>
          </w:tcPr>
          <w:p w14:paraId="26018276"/>
        </w:tc>
        <w:tc>
          <w:tcPr>
            <w:tcW w:w="2551" w:type="dxa"/>
            <w:vMerge w:val="continue"/>
          </w:tcPr>
          <w:p w14:paraId="0D0B6832"/>
        </w:tc>
      </w:tr>
      <w:tr w14:paraId="0D86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A0163">
            <w:pPr>
              <w:pStyle w:val="14"/>
            </w:pPr>
            <w:r>
              <w:t>栏次</w:t>
            </w:r>
          </w:p>
        </w:tc>
        <w:tc>
          <w:tcPr>
            <w:tcW w:w="1191" w:type="dxa"/>
            <w:vAlign w:val="center"/>
          </w:tcPr>
          <w:p w14:paraId="00D16555">
            <w:pPr>
              <w:pStyle w:val="14"/>
            </w:pPr>
            <w:r>
              <w:t>1</w:t>
            </w:r>
          </w:p>
        </w:tc>
        <w:tc>
          <w:tcPr>
            <w:tcW w:w="4535" w:type="dxa"/>
            <w:vAlign w:val="center"/>
          </w:tcPr>
          <w:p w14:paraId="1C1E6C9C">
            <w:pPr>
              <w:pStyle w:val="14"/>
            </w:pPr>
            <w:r>
              <w:t>2</w:t>
            </w:r>
          </w:p>
        </w:tc>
        <w:tc>
          <w:tcPr>
            <w:tcW w:w="2551" w:type="dxa"/>
            <w:vAlign w:val="center"/>
          </w:tcPr>
          <w:p w14:paraId="4DAA44EC">
            <w:pPr>
              <w:pStyle w:val="14"/>
            </w:pPr>
            <w:r>
              <w:t>3</w:t>
            </w:r>
          </w:p>
        </w:tc>
        <w:tc>
          <w:tcPr>
            <w:tcW w:w="2551" w:type="dxa"/>
            <w:vAlign w:val="center"/>
          </w:tcPr>
          <w:p w14:paraId="6D799CDE">
            <w:pPr>
              <w:pStyle w:val="14"/>
            </w:pPr>
            <w:r>
              <w:t>4</w:t>
            </w:r>
          </w:p>
        </w:tc>
        <w:tc>
          <w:tcPr>
            <w:tcW w:w="2551" w:type="dxa"/>
            <w:vAlign w:val="center"/>
          </w:tcPr>
          <w:p w14:paraId="3A7D2E79">
            <w:pPr>
              <w:pStyle w:val="14"/>
            </w:pPr>
            <w:r>
              <w:t>5</w:t>
            </w:r>
          </w:p>
        </w:tc>
      </w:tr>
      <w:tr w14:paraId="195A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9FFC">
            <w:pPr>
              <w:pStyle w:val="17"/>
            </w:pPr>
          </w:p>
        </w:tc>
        <w:tc>
          <w:tcPr>
            <w:tcW w:w="1191" w:type="dxa"/>
            <w:vAlign w:val="center"/>
          </w:tcPr>
          <w:p w14:paraId="5FEA3852">
            <w:pPr>
              <w:pStyle w:val="16"/>
            </w:pPr>
          </w:p>
        </w:tc>
        <w:tc>
          <w:tcPr>
            <w:tcW w:w="4535" w:type="dxa"/>
            <w:vAlign w:val="center"/>
          </w:tcPr>
          <w:p w14:paraId="505C4E03">
            <w:pPr>
              <w:pStyle w:val="16"/>
            </w:pPr>
          </w:p>
        </w:tc>
        <w:tc>
          <w:tcPr>
            <w:tcW w:w="2551" w:type="dxa"/>
            <w:vAlign w:val="center"/>
          </w:tcPr>
          <w:p w14:paraId="162302CE">
            <w:pPr>
              <w:pStyle w:val="15"/>
            </w:pPr>
          </w:p>
        </w:tc>
        <w:tc>
          <w:tcPr>
            <w:tcW w:w="2551" w:type="dxa"/>
            <w:vAlign w:val="center"/>
          </w:tcPr>
          <w:p w14:paraId="473BA983">
            <w:pPr>
              <w:pStyle w:val="15"/>
            </w:pPr>
          </w:p>
        </w:tc>
        <w:tc>
          <w:tcPr>
            <w:tcW w:w="2551" w:type="dxa"/>
            <w:vAlign w:val="center"/>
          </w:tcPr>
          <w:p w14:paraId="6F1D37EC">
            <w:pPr>
              <w:pStyle w:val="15"/>
            </w:pPr>
          </w:p>
        </w:tc>
      </w:tr>
    </w:tbl>
    <w:p w14:paraId="2D70C0EC">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6050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8E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E3D4C38">
            <w:pPr>
              <w:pStyle w:val="13"/>
            </w:pPr>
            <w:r>
              <w:t>360250石家庄经济技术开发区中心校</w:t>
            </w:r>
          </w:p>
        </w:tc>
        <w:tc>
          <w:tcPr>
            <w:tcW w:w="2381" w:type="dxa"/>
            <w:tcBorders>
              <w:top w:val="single" w:color="FFFFFF" w:sz="6" w:space="0"/>
              <w:left w:val="single" w:color="FFFFFF" w:sz="6" w:space="0"/>
              <w:right w:val="single" w:color="FFFFFF" w:sz="6" w:space="0"/>
            </w:tcBorders>
            <w:vAlign w:val="center"/>
          </w:tcPr>
          <w:p w14:paraId="05A69ABB">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3B15C962">
            <w:pPr>
              <w:pStyle w:val="11"/>
            </w:pPr>
            <w:r>
              <w:t>单位：万元</w:t>
            </w:r>
          </w:p>
        </w:tc>
      </w:tr>
      <w:tr w14:paraId="1482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02849">
            <w:pPr>
              <w:pStyle w:val="14"/>
            </w:pPr>
            <w:r>
              <w:t>序号</w:t>
            </w:r>
          </w:p>
        </w:tc>
        <w:tc>
          <w:tcPr>
            <w:tcW w:w="3798" w:type="dxa"/>
            <w:vMerge w:val="restart"/>
            <w:vAlign w:val="center"/>
          </w:tcPr>
          <w:p w14:paraId="56E2F2B4">
            <w:pPr>
              <w:pStyle w:val="14"/>
            </w:pPr>
            <w:r>
              <w:t>项  目</w:t>
            </w:r>
          </w:p>
        </w:tc>
        <w:tc>
          <w:tcPr>
            <w:tcW w:w="9524" w:type="dxa"/>
            <w:gridSpan w:val="4"/>
            <w:vAlign w:val="center"/>
          </w:tcPr>
          <w:p w14:paraId="7A76CA67">
            <w:pPr>
              <w:pStyle w:val="14"/>
            </w:pPr>
            <w:r>
              <w:t>资 金 性 质</w:t>
            </w:r>
          </w:p>
        </w:tc>
      </w:tr>
      <w:tr w14:paraId="3169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5E82FA"/>
        </w:tc>
        <w:tc>
          <w:tcPr>
            <w:tcW w:w="3798" w:type="dxa"/>
            <w:vMerge w:val="continue"/>
          </w:tcPr>
          <w:p w14:paraId="6A33965F"/>
        </w:tc>
        <w:tc>
          <w:tcPr>
            <w:tcW w:w="2381" w:type="dxa"/>
            <w:vAlign w:val="center"/>
          </w:tcPr>
          <w:p w14:paraId="092B035B">
            <w:pPr>
              <w:pStyle w:val="14"/>
            </w:pPr>
            <w:r>
              <w:t>合计</w:t>
            </w:r>
          </w:p>
        </w:tc>
        <w:tc>
          <w:tcPr>
            <w:tcW w:w="2381" w:type="dxa"/>
            <w:vAlign w:val="center"/>
          </w:tcPr>
          <w:p w14:paraId="4F9D0E03">
            <w:pPr>
              <w:pStyle w:val="14"/>
            </w:pPr>
            <w:r>
              <w:t>一般公共预算              财政拨款</w:t>
            </w:r>
          </w:p>
        </w:tc>
        <w:tc>
          <w:tcPr>
            <w:tcW w:w="2381" w:type="dxa"/>
            <w:vAlign w:val="center"/>
          </w:tcPr>
          <w:p w14:paraId="66A7FFE8">
            <w:pPr>
              <w:pStyle w:val="14"/>
            </w:pPr>
            <w:r>
              <w:t>政府性基金                  预算拨款</w:t>
            </w:r>
          </w:p>
        </w:tc>
        <w:tc>
          <w:tcPr>
            <w:tcW w:w="2381" w:type="dxa"/>
            <w:vAlign w:val="center"/>
          </w:tcPr>
          <w:p w14:paraId="310EBBC1">
            <w:pPr>
              <w:pStyle w:val="14"/>
            </w:pPr>
            <w:r>
              <w:t>国有资本经营              预算财政拨款</w:t>
            </w:r>
          </w:p>
        </w:tc>
      </w:tr>
      <w:tr w14:paraId="05EC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BE2BE6">
            <w:pPr>
              <w:pStyle w:val="14"/>
            </w:pPr>
            <w:r>
              <w:t>栏次</w:t>
            </w:r>
          </w:p>
        </w:tc>
        <w:tc>
          <w:tcPr>
            <w:tcW w:w="3798" w:type="dxa"/>
            <w:vAlign w:val="center"/>
          </w:tcPr>
          <w:p w14:paraId="50103E53">
            <w:pPr>
              <w:pStyle w:val="14"/>
            </w:pPr>
            <w:r>
              <w:t>1</w:t>
            </w:r>
          </w:p>
        </w:tc>
        <w:tc>
          <w:tcPr>
            <w:tcW w:w="2381" w:type="dxa"/>
            <w:vAlign w:val="center"/>
          </w:tcPr>
          <w:p w14:paraId="23945FC1">
            <w:pPr>
              <w:pStyle w:val="14"/>
            </w:pPr>
            <w:r>
              <w:t>2</w:t>
            </w:r>
          </w:p>
        </w:tc>
        <w:tc>
          <w:tcPr>
            <w:tcW w:w="2381" w:type="dxa"/>
            <w:vAlign w:val="center"/>
          </w:tcPr>
          <w:p w14:paraId="4869DD66">
            <w:pPr>
              <w:pStyle w:val="14"/>
            </w:pPr>
            <w:r>
              <w:t>3</w:t>
            </w:r>
          </w:p>
        </w:tc>
        <w:tc>
          <w:tcPr>
            <w:tcW w:w="2381" w:type="dxa"/>
            <w:vAlign w:val="center"/>
          </w:tcPr>
          <w:p w14:paraId="11A2585E">
            <w:pPr>
              <w:pStyle w:val="14"/>
            </w:pPr>
            <w:r>
              <w:t>4</w:t>
            </w:r>
          </w:p>
        </w:tc>
        <w:tc>
          <w:tcPr>
            <w:tcW w:w="2381" w:type="dxa"/>
            <w:vAlign w:val="center"/>
          </w:tcPr>
          <w:p w14:paraId="75930913">
            <w:pPr>
              <w:pStyle w:val="14"/>
            </w:pPr>
            <w:r>
              <w:t>5</w:t>
            </w:r>
          </w:p>
        </w:tc>
      </w:tr>
      <w:tr w14:paraId="4E6E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02F77B">
            <w:pPr>
              <w:pStyle w:val="17"/>
            </w:pPr>
          </w:p>
        </w:tc>
        <w:tc>
          <w:tcPr>
            <w:tcW w:w="3798" w:type="dxa"/>
            <w:vAlign w:val="center"/>
          </w:tcPr>
          <w:p w14:paraId="50F1A321">
            <w:pPr>
              <w:pStyle w:val="16"/>
            </w:pPr>
          </w:p>
        </w:tc>
        <w:tc>
          <w:tcPr>
            <w:tcW w:w="2381" w:type="dxa"/>
            <w:vAlign w:val="center"/>
          </w:tcPr>
          <w:p w14:paraId="515E5A5D">
            <w:pPr>
              <w:pStyle w:val="15"/>
            </w:pPr>
          </w:p>
        </w:tc>
        <w:tc>
          <w:tcPr>
            <w:tcW w:w="2381" w:type="dxa"/>
            <w:vAlign w:val="center"/>
          </w:tcPr>
          <w:p w14:paraId="7F9F8977">
            <w:pPr>
              <w:pStyle w:val="15"/>
            </w:pPr>
          </w:p>
        </w:tc>
        <w:tc>
          <w:tcPr>
            <w:tcW w:w="2381" w:type="dxa"/>
            <w:vAlign w:val="center"/>
          </w:tcPr>
          <w:p w14:paraId="7CBDFD90">
            <w:pPr>
              <w:pStyle w:val="15"/>
            </w:pPr>
          </w:p>
        </w:tc>
        <w:tc>
          <w:tcPr>
            <w:tcW w:w="2381" w:type="dxa"/>
            <w:vAlign w:val="center"/>
          </w:tcPr>
          <w:p w14:paraId="28812DE2">
            <w:pPr>
              <w:pStyle w:val="15"/>
            </w:pPr>
          </w:p>
        </w:tc>
      </w:tr>
    </w:tbl>
    <w:p w14:paraId="551BE471">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12D47E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石家庄经济技术开发区中心校2023年单位预算信息公开情况说明</w:t>
      </w:r>
    </w:p>
    <w:p w14:paraId="4AC3E54C">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按照《预算法》、《地方预决算公开操作规程》和《关于进一步推进预算公开工作的实施意见》规定，现将石家庄经济技术开发区中心校2023年单位预算公开如下：</w:t>
      </w:r>
    </w:p>
    <w:p w14:paraId="792113A2">
      <w:pPr>
        <w:spacing w:before="10" w:after="10" w:line="240" w:lineRule="auto"/>
        <w:ind w:firstLine="640"/>
        <w:jc w:val="left"/>
        <w:outlineLvl w:val="5"/>
      </w:pPr>
      <w:r>
        <w:rPr>
          <w:rFonts w:ascii="黑体" w:hAnsi="黑体" w:eastAsia="黑体" w:cs="黑体"/>
          <w:color w:val="000000"/>
          <w:sz w:val="32"/>
        </w:rPr>
        <w:t>一、单位职责及机构设置情况</w:t>
      </w:r>
    </w:p>
    <w:p w14:paraId="6A0DCA3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804F7C">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3754032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EE2F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E02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CFB752">
            <w:pPr>
              <w:pStyle w:val="14"/>
            </w:pPr>
            <w:r>
              <w:t>单位名称</w:t>
            </w:r>
          </w:p>
        </w:tc>
        <w:tc>
          <w:tcPr>
            <w:tcW w:w="1843" w:type="dxa"/>
            <w:vAlign w:val="center"/>
          </w:tcPr>
          <w:p w14:paraId="62BAA7B3">
            <w:pPr>
              <w:pStyle w:val="14"/>
            </w:pPr>
            <w:r>
              <w:t>单位性质</w:t>
            </w:r>
          </w:p>
        </w:tc>
        <w:tc>
          <w:tcPr>
            <w:tcW w:w="2126" w:type="dxa"/>
            <w:vAlign w:val="center"/>
          </w:tcPr>
          <w:p w14:paraId="70E696B7">
            <w:pPr>
              <w:pStyle w:val="14"/>
            </w:pPr>
            <w:r>
              <w:t>单位规格</w:t>
            </w:r>
          </w:p>
        </w:tc>
        <w:tc>
          <w:tcPr>
            <w:tcW w:w="3827" w:type="dxa"/>
            <w:vAlign w:val="center"/>
          </w:tcPr>
          <w:p w14:paraId="5AE544CC">
            <w:pPr>
              <w:pStyle w:val="14"/>
            </w:pPr>
            <w:r>
              <w:t>经费保障形式</w:t>
            </w:r>
          </w:p>
        </w:tc>
      </w:tr>
      <w:tr w14:paraId="0728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D2EC72">
            <w:pPr>
              <w:pStyle w:val="16"/>
            </w:pPr>
            <w:r>
              <w:t>石家庄经济技术开发区中心校</w:t>
            </w:r>
          </w:p>
        </w:tc>
        <w:tc>
          <w:tcPr>
            <w:tcW w:w="1843" w:type="dxa"/>
            <w:vAlign w:val="center"/>
          </w:tcPr>
          <w:p w14:paraId="4B684EAC">
            <w:pPr>
              <w:pStyle w:val="17"/>
            </w:pPr>
            <w:r>
              <w:t>事业</w:t>
            </w:r>
          </w:p>
        </w:tc>
        <w:tc>
          <w:tcPr>
            <w:tcW w:w="2126" w:type="dxa"/>
            <w:vAlign w:val="center"/>
          </w:tcPr>
          <w:p w14:paraId="4E28A033">
            <w:pPr>
              <w:pStyle w:val="17"/>
            </w:pPr>
            <w:r>
              <w:t>未定行政级别</w:t>
            </w:r>
          </w:p>
        </w:tc>
        <w:tc>
          <w:tcPr>
            <w:tcW w:w="3827" w:type="dxa"/>
            <w:vAlign w:val="center"/>
          </w:tcPr>
          <w:p w14:paraId="4BC3B22D">
            <w:pPr>
              <w:pStyle w:val="17"/>
            </w:pPr>
            <w:r>
              <w:t>财政性资金基本保证</w:t>
            </w:r>
          </w:p>
        </w:tc>
      </w:tr>
    </w:tbl>
    <w:p w14:paraId="1172F4FC">
      <w:pPr>
        <w:spacing w:before="10" w:after="10" w:line="240" w:lineRule="auto"/>
        <w:ind w:firstLine="640"/>
        <w:jc w:val="left"/>
        <w:outlineLvl w:val="5"/>
      </w:pPr>
      <w:r>
        <w:rPr>
          <w:rFonts w:ascii="黑体" w:hAnsi="黑体" w:eastAsia="黑体" w:cs="黑体"/>
          <w:color w:val="000000"/>
          <w:sz w:val="32"/>
        </w:rPr>
        <w:t>二、单位预算安排的总体情况</w:t>
      </w:r>
    </w:p>
    <w:p w14:paraId="18F6994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2EC772A">
      <w:pPr>
        <w:pStyle w:val="30"/>
      </w:pPr>
    </w:p>
    <w:p w14:paraId="5C03AF37">
      <w:pPr>
        <w:pStyle w:val="30"/>
      </w:pPr>
      <w:r>
        <w:t>1、收入说明</w:t>
      </w:r>
    </w:p>
    <w:p w14:paraId="3B2B1B0E">
      <w:pPr>
        <w:pStyle w:val="30"/>
      </w:pPr>
      <w:r>
        <w:t>反映本单位当年全部收入。2023年预算收入5364.99万元，其中：一般公共预算收入5364.99万元，基金预算收入0万元，财政专户核拨收入0万元，其他来源收入0万元。</w:t>
      </w:r>
    </w:p>
    <w:p w14:paraId="2FA565C7">
      <w:pPr>
        <w:pStyle w:val="30"/>
      </w:pPr>
      <w:r>
        <w:t>2、支出说明</w:t>
      </w:r>
    </w:p>
    <w:p w14:paraId="2092A9EE">
      <w:pPr>
        <w:pStyle w:val="30"/>
      </w:pPr>
      <w:r>
        <w:t>收支预算总表支出栏、基本支出表、项目支出表按经济分类和支出功能分类科目编制，反映本单位预算中支出预算的总体情况。2023年单位支出预算为5364.99万元，其中基本支出4579.82万元，包括人员经费4579.82万元和日常公用经费0万元；项目支出785.17万元，主要为公用经费、工会、福利费等。</w:t>
      </w:r>
    </w:p>
    <w:p w14:paraId="165239D8">
      <w:pPr>
        <w:pStyle w:val="30"/>
      </w:pPr>
      <w:r>
        <w:t>3、比上年增减情况</w:t>
      </w:r>
    </w:p>
    <w:p w14:paraId="70BD459F">
      <w:pPr>
        <w:pStyle w:val="30"/>
      </w:pPr>
      <w:r>
        <w:t>2022年单位预算收支安排5295.39万元。</w:t>
      </w:r>
    </w:p>
    <w:p w14:paraId="36879165">
      <w:pPr>
        <w:pStyle w:val="30"/>
      </w:pPr>
      <w:r>
        <w:t>2023年单位预算收支安排5364.99万元，较2022年增加69.6万元，其中：基本支出增加254.52万元，主要是人员经费增加254.52，日常公用经费为0；项目支出减少184.92万元，主要是办公用房修缮及基础设施改造资金等；其他支出无增减变化。</w:t>
      </w:r>
    </w:p>
    <w:p w14:paraId="4A475233">
      <w:pPr>
        <w:spacing w:before="10" w:after="10" w:line="240" w:lineRule="auto"/>
        <w:ind w:firstLine="640"/>
        <w:jc w:val="left"/>
        <w:outlineLvl w:val="5"/>
      </w:pPr>
      <w:r>
        <w:rPr>
          <w:rFonts w:ascii="黑体" w:hAnsi="黑体" w:eastAsia="黑体" w:cs="黑体"/>
          <w:color w:val="000000"/>
          <w:sz w:val="32"/>
        </w:rPr>
        <w:t>三、机关运行经费安排情况</w:t>
      </w:r>
    </w:p>
    <w:p w14:paraId="6D33213A">
      <w:pPr>
        <w:pStyle w:val="31"/>
      </w:pPr>
      <w:r>
        <w:t>2023年我单位机关运行经费共计安排0万元。</w:t>
      </w:r>
    </w:p>
    <w:p w14:paraId="7E92B0F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B1E6ABF">
      <w:pPr>
        <w:pStyle w:val="32"/>
      </w:pPr>
      <w:r>
        <w:t>2023年，我单位财政拨款“三公”经费预算安排0万元，其中：因公出国（境）费0万元；公务用车购置及运维费0万元；公务接待费0万元。“三公”经费与上年持平，无增减变化。</w:t>
      </w:r>
    </w:p>
    <w:p w14:paraId="1E39FE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8ADFF24">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ABD0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CE28AE">
            <w:pPr>
              <w:pStyle w:val="14"/>
            </w:pPr>
            <w:r>
              <w:t>绩效目标</w:t>
            </w:r>
          </w:p>
        </w:tc>
        <w:tc>
          <w:tcPr>
            <w:tcW w:w="12756" w:type="dxa"/>
            <w:tcBorders>
              <w:bottom w:val="single" w:color="FFFFFF" w:sz="6" w:space="0"/>
            </w:tcBorders>
            <w:vAlign w:val="center"/>
          </w:tcPr>
          <w:p w14:paraId="090A601C">
            <w:pPr>
              <w:pStyle w:val="16"/>
            </w:pPr>
            <w:r>
              <w:t>1.针对社区内不同教育对象，开展公民素养、人文艺术、科学技能、职业技能、早期教育、养生保健、生活休闲等教育活动、传承地方特色文化，满足社区居民多样化的学习需求。</w:t>
            </w:r>
          </w:p>
        </w:tc>
      </w:tr>
    </w:tbl>
    <w:p w14:paraId="2E39B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63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2800EE">
            <w:pPr>
              <w:pStyle w:val="14"/>
            </w:pPr>
            <w:r>
              <w:t>一级指标</w:t>
            </w:r>
          </w:p>
        </w:tc>
        <w:tc>
          <w:tcPr>
            <w:tcW w:w="2268" w:type="dxa"/>
            <w:vAlign w:val="center"/>
          </w:tcPr>
          <w:p w14:paraId="292D33DA">
            <w:pPr>
              <w:pStyle w:val="14"/>
            </w:pPr>
            <w:r>
              <w:t>二级指标</w:t>
            </w:r>
          </w:p>
        </w:tc>
        <w:tc>
          <w:tcPr>
            <w:tcW w:w="2835" w:type="dxa"/>
            <w:vAlign w:val="center"/>
          </w:tcPr>
          <w:p w14:paraId="4E8AFFBC">
            <w:pPr>
              <w:pStyle w:val="14"/>
            </w:pPr>
            <w:r>
              <w:t>三级指标</w:t>
            </w:r>
          </w:p>
        </w:tc>
        <w:tc>
          <w:tcPr>
            <w:tcW w:w="2835" w:type="dxa"/>
            <w:vAlign w:val="center"/>
          </w:tcPr>
          <w:p w14:paraId="41F299C0">
            <w:pPr>
              <w:pStyle w:val="14"/>
            </w:pPr>
            <w:r>
              <w:t>绩效指标描述</w:t>
            </w:r>
          </w:p>
        </w:tc>
        <w:tc>
          <w:tcPr>
            <w:tcW w:w="2551" w:type="dxa"/>
            <w:vAlign w:val="center"/>
          </w:tcPr>
          <w:p w14:paraId="366B9872">
            <w:pPr>
              <w:pStyle w:val="14"/>
            </w:pPr>
            <w:r>
              <w:t>指标值</w:t>
            </w:r>
          </w:p>
        </w:tc>
        <w:tc>
          <w:tcPr>
            <w:tcW w:w="2268" w:type="dxa"/>
            <w:vAlign w:val="center"/>
          </w:tcPr>
          <w:p w14:paraId="109477F8">
            <w:pPr>
              <w:pStyle w:val="14"/>
            </w:pPr>
            <w:r>
              <w:t>指标值确定依据</w:t>
            </w:r>
          </w:p>
        </w:tc>
      </w:tr>
      <w:tr w14:paraId="5B10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18E370">
            <w:pPr>
              <w:pStyle w:val="17"/>
            </w:pPr>
            <w:r>
              <w:t>产出指标</w:t>
            </w:r>
          </w:p>
        </w:tc>
        <w:tc>
          <w:tcPr>
            <w:tcW w:w="2268" w:type="dxa"/>
            <w:vAlign w:val="center"/>
          </w:tcPr>
          <w:p w14:paraId="20B27E22">
            <w:pPr>
              <w:pStyle w:val="16"/>
            </w:pPr>
            <w:r>
              <w:t>数量指标</w:t>
            </w:r>
          </w:p>
        </w:tc>
        <w:tc>
          <w:tcPr>
            <w:tcW w:w="2835" w:type="dxa"/>
            <w:vAlign w:val="center"/>
          </w:tcPr>
          <w:p w14:paraId="0063F933">
            <w:pPr>
              <w:pStyle w:val="16"/>
            </w:pPr>
            <w:r>
              <w:t>参加活动人次</w:t>
            </w:r>
          </w:p>
        </w:tc>
        <w:tc>
          <w:tcPr>
            <w:tcW w:w="2835" w:type="dxa"/>
            <w:vAlign w:val="center"/>
          </w:tcPr>
          <w:p w14:paraId="797ABA9A">
            <w:pPr>
              <w:pStyle w:val="16"/>
            </w:pPr>
            <w:r>
              <w:t>所有参加活动人次总和</w:t>
            </w:r>
          </w:p>
        </w:tc>
        <w:tc>
          <w:tcPr>
            <w:tcW w:w="2551" w:type="dxa"/>
            <w:vAlign w:val="center"/>
          </w:tcPr>
          <w:p w14:paraId="62B40FA6">
            <w:pPr>
              <w:pStyle w:val="16"/>
            </w:pPr>
            <w:r>
              <w:t>≥200人次</w:t>
            </w:r>
          </w:p>
        </w:tc>
        <w:tc>
          <w:tcPr>
            <w:tcW w:w="2268" w:type="dxa"/>
            <w:vAlign w:val="center"/>
          </w:tcPr>
          <w:p w14:paraId="721A081A">
            <w:pPr>
              <w:pStyle w:val="16"/>
            </w:pPr>
            <w:r>
              <w:t>年度工作计划</w:t>
            </w:r>
          </w:p>
        </w:tc>
      </w:tr>
      <w:tr w14:paraId="1890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C0E1A"/>
        </w:tc>
        <w:tc>
          <w:tcPr>
            <w:tcW w:w="2268" w:type="dxa"/>
            <w:vAlign w:val="center"/>
          </w:tcPr>
          <w:p w14:paraId="24D2B7FA">
            <w:pPr>
              <w:pStyle w:val="16"/>
            </w:pPr>
            <w:r>
              <w:t>质量指标</w:t>
            </w:r>
          </w:p>
        </w:tc>
        <w:tc>
          <w:tcPr>
            <w:tcW w:w="2835" w:type="dxa"/>
            <w:vAlign w:val="center"/>
          </w:tcPr>
          <w:p w14:paraId="1B0A67F7">
            <w:pPr>
              <w:pStyle w:val="16"/>
            </w:pPr>
            <w:r>
              <w:t>活动开展合格率</w:t>
            </w:r>
          </w:p>
        </w:tc>
        <w:tc>
          <w:tcPr>
            <w:tcW w:w="2835" w:type="dxa"/>
            <w:vAlign w:val="center"/>
          </w:tcPr>
          <w:p w14:paraId="4D6F89D7">
            <w:pPr>
              <w:pStyle w:val="16"/>
            </w:pPr>
            <w:r>
              <w:t>成功开展活动情况</w:t>
            </w:r>
          </w:p>
        </w:tc>
        <w:tc>
          <w:tcPr>
            <w:tcW w:w="2551" w:type="dxa"/>
            <w:vAlign w:val="center"/>
          </w:tcPr>
          <w:p w14:paraId="65E08178">
            <w:pPr>
              <w:pStyle w:val="16"/>
            </w:pPr>
            <w:r>
              <w:t>≥95%</w:t>
            </w:r>
          </w:p>
        </w:tc>
        <w:tc>
          <w:tcPr>
            <w:tcW w:w="2268" w:type="dxa"/>
            <w:vAlign w:val="center"/>
          </w:tcPr>
          <w:p w14:paraId="5EC47F5E">
            <w:pPr>
              <w:pStyle w:val="16"/>
            </w:pPr>
            <w:r>
              <w:t>年度工作计划</w:t>
            </w:r>
          </w:p>
        </w:tc>
      </w:tr>
      <w:tr w14:paraId="7F88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BB559"/>
        </w:tc>
        <w:tc>
          <w:tcPr>
            <w:tcW w:w="2268" w:type="dxa"/>
            <w:vAlign w:val="center"/>
          </w:tcPr>
          <w:p w14:paraId="368D1E17">
            <w:pPr>
              <w:pStyle w:val="16"/>
            </w:pPr>
            <w:r>
              <w:t>时效指标</w:t>
            </w:r>
          </w:p>
        </w:tc>
        <w:tc>
          <w:tcPr>
            <w:tcW w:w="2835" w:type="dxa"/>
            <w:vAlign w:val="center"/>
          </w:tcPr>
          <w:p w14:paraId="7C603922">
            <w:pPr>
              <w:pStyle w:val="16"/>
            </w:pPr>
            <w:r>
              <w:t>活动开展及时率</w:t>
            </w:r>
          </w:p>
        </w:tc>
        <w:tc>
          <w:tcPr>
            <w:tcW w:w="2835" w:type="dxa"/>
            <w:vAlign w:val="center"/>
          </w:tcPr>
          <w:p w14:paraId="3C35A23E">
            <w:pPr>
              <w:pStyle w:val="16"/>
            </w:pPr>
            <w:r>
              <w:t>能按时间安排及时开展活动</w:t>
            </w:r>
          </w:p>
        </w:tc>
        <w:tc>
          <w:tcPr>
            <w:tcW w:w="2551" w:type="dxa"/>
            <w:vAlign w:val="center"/>
          </w:tcPr>
          <w:p w14:paraId="2E8707B3">
            <w:pPr>
              <w:pStyle w:val="16"/>
            </w:pPr>
            <w:r>
              <w:t>≥100%</w:t>
            </w:r>
          </w:p>
        </w:tc>
        <w:tc>
          <w:tcPr>
            <w:tcW w:w="2268" w:type="dxa"/>
            <w:vAlign w:val="center"/>
          </w:tcPr>
          <w:p w14:paraId="31D60808">
            <w:pPr>
              <w:pStyle w:val="16"/>
            </w:pPr>
            <w:r>
              <w:t>年度工作计划</w:t>
            </w:r>
          </w:p>
        </w:tc>
      </w:tr>
      <w:tr w14:paraId="16E8B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3E557"/>
        </w:tc>
        <w:tc>
          <w:tcPr>
            <w:tcW w:w="2268" w:type="dxa"/>
            <w:vAlign w:val="center"/>
          </w:tcPr>
          <w:p w14:paraId="1D8D6347">
            <w:pPr>
              <w:pStyle w:val="16"/>
            </w:pPr>
            <w:r>
              <w:t>成本指标</w:t>
            </w:r>
          </w:p>
        </w:tc>
        <w:tc>
          <w:tcPr>
            <w:tcW w:w="2835" w:type="dxa"/>
            <w:vAlign w:val="center"/>
          </w:tcPr>
          <w:p w14:paraId="11D30B04">
            <w:pPr>
              <w:pStyle w:val="16"/>
            </w:pPr>
            <w:r>
              <w:t>预算控制数</w:t>
            </w:r>
          </w:p>
        </w:tc>
        <w:tc>
          <w:tcPr>
            <w:tcW w:w="2835" w:type="dxa"/>
            <w:vAlign w:val="center"/>
          </w:tcPr>
          <w:p w14:paraId="7A8EB584">
            <w:pPr>
              <w:pStyle w:val="16"/>
            </w:pPr>
            <w:r>
              <w:t>不超预算控制数</w:t>
            </w:r>
          </w:p>
        </w:tc>
        <w:tc>
          <w:tcPr>
            <w:tcW w:w="2551" w:type="dxa"/>
            <w:vAlign w:val="center"/>
          </w:tcPr>
          <w:p w14:paraId="763109E7">
            <w:pPr>
              <w:pStyle w:val="16"/>
            </w:pPr>
            <w:r>
              <w:t>≤5.8万元</w:t>
            </w:r>
          </w:p>
        </w:tc>
        <w:tc>
          <w:tcPr>
            <w:tcW w:w="2268" w:type="dxa"/>
            <w:vAlign w:val="center"/>
          </w:tcPr>
          <w:p w14:paraId="7B855682">
            <w:pPr>
              <w:pStyle w:val="16"/>
            </w:pPr>
            <w:r>
              <w:t>预算成本</w:t>
            </w:r>
          </w:p>
        </w:tc>
      </w:tr>
      <w:tr w14:paraId="247C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6E31E9">
            <w:pPr>
              <w:pStyle w:val="17"/>
            </w:pPr>
            <w:r>
              <w:t>效益指标</w:t>
            </w:r>
          </w:p>
        </w:tc>
        <w:tc>
          <w:tcPr>
            <w:tcW w:w="2268" w:type="dxa"/>
            <w:vAlign w:val="center"/>
          </w:tcPr>
          <w:p w14:paraId="58D4DC07">
            <w:pPr>
              <w:pStyle w:val="16"/>
            </w:pPr>
            <w:r>
              <w:t>社会效益指标</w:t>
            </w:r>
          </w:p>
        </w:tc>
        <w:tc>
          <w:tcPr>
            <w:tcW w:w="2835" w:type="dxa"/>
            <w:vAlign w:val="center"/>
          </w:tcPr>
          <w:p w14:paraId="337B9AE8">
            <w:pPr>
              <w:pStyle w:val="16"/>
            </w:pPr>
            <w:r>
              <w:t>提升居民素质、技能和生活质量</w:t>
            </w:r>
          </w:p>
        </w:tc>
        <w:tc>
          <w:tcPr>
            <w:tcW w:w="2835" w:type="dxa"/>
            <w:vAlign w:val="center"/>
          </w:tcPr>
          <w:p w14:paraId="733BC0FA">
            <w:pPr>
              <w:pStyle w:val="16"/>
            </w:pPr>
            <w:r>
              <w:t>促进社会和谐</w:t>
            </w:r>
          </w:p>
        </w:tc>
        <w:tc>
          <w:tcPr>
            <w:tcW w:w="2551" w:type="dxa"/>
            <w:vAlign w:val="center"/>
          </w:tcPr>
          <w:p w14:paraId="11865A64">
            <w:pPr>
              <w:pStyle w:val="16"/>
            </w:pPr>
            <w:r>
              <w:t>明显提升</w:t>
            </w:r>
          </w:p>
        </w:tc>
        <w:tc>
          <w:tcPr>
            <w:tcW w:w="2268" w:type="dxa"/>
            <w:vAlign w:val="center"/>
          </w:tcPr>
          <w:p w14:paraId="759D9EAA">
            <w:pPr>
              <w:pStyle w:val="16"/>
            </w:pPr>
            <w:r>
              <w:t>年度工作计划</w:t>
            </w:r>
          </w:p>
        </w:tc>
      </w:tr>
      <w:tr w14:paraId="70BA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A2ECAD">
            <w:pPr>
              <w:pStyle w:val="17"/>
            </w:pPr>
            <w:r>
              <w:t>满意度指标</w:t>
            </w:r>
          </w:p>
        </w:tc>
        <w:tc>
          <w:tcPr>
            <w:tcW w:w="2268" w:type="dxa"/>
            <w:vAlign w:val="center"/>
          </w:tcPr>
          <w:p w14:paraId="139CED42">
            <w:pPr>
              <w:pStyle w:val="16"/>
            </w:pPr>
            <w:r>
              <w:t>服务对象满意度指标</w:t>
            </w:r>
          </w:p>
        </w:tc>
        <w:tc>
          <w:tcPr>
            <w:tcW w:w="2835" w:type="dxa"/>
            <w:vAlign w:val="center"/>
          </w:tcPr>
          <w:p w14:paraId="218BF37B">
            <w:pPr>
              <w:pStyle w:val="16"/>
            </w:pPr>
            <w:r>
              <w:t>社会公众教育满意度</w:t>
            </w:r>
          </w:p>
        </w:tc>
        <w:tc>
          <w:tcPr>
            <w:tcW w:w="2835" w:type="dxa"/>
            <w:vAlign w:val="center"/>
          </w:tcPr>
          <w:p w14:paraId="33392772">
            <w:pPr>
              <w:pStyle w:val="16"/>
            </w:pPr>
            <w:r>
              <w:t>社区内群众满意度</w:t>
            </w:r>
          </w:p>
        </w:tc>
        <w:tc>
          <w:tcPr>
            <w:tcW w:w="2551" w:type="dxa"/>
            <w:vAlign w:val="center"/>
          </w:tcPr>
          <w:p w14:paraId="546889D4">
            <w:pPr>
              <w:pStyle w:val="16"/>
            </w:pPr>
            <w:r>
              <w:t>≥90%</w:t>
            </w:r>
          </w:p>
        </w:tc>
        <w:tc>
          <w:tcPr>
            <w:tcW w:w="2268" w:type="dxa"/>
            <w:vAlign w:val="center"/>
          </w:tcPr>
          <w:p w14:paraId="36543FBD">
            <w:pPr>
              <w:pStyle w:val="16"/>
            </w:pPr>
            <w:r>
              <w:t>调查问卷</w:t>
            </w:r>
          </w:p>
        </w:tc>
      </w:tr>
    </w:tbl>
    <w:p w14:paraId="40820696">
      <w:pPr>
        <w:sectPr>
          <w:pgSz w:w="16840" w:h="11900" w:orient="landscape"/>
          <w:pgMar w:top="1361" w:right="1020" w:bottom="1134" w:left="1020" w:header="720" w:footer="720" w:gutter="0"/>
          <w:cols w:space="720" w:num="1"/>
        </w:sectPr>
      </w:pPr>
    </w:p>
    <w:p w14:paraId="28F1A93F">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7BEA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A6B29E">
            <w:pPr>
              <w:pStyle w:val="14"/>
            </w:pPr>
            <w:r>
              <w:t>绩效目标</w:t>
            </w:r>
          </w:p>
        </w:tc>
        <w:tc>
          <w:tcPr>
            <w:tcW w:w="12756" w:type="dxa"/>
            <w:tcBorders>
              <w:bottom w:val="single" w:color="FFFFFF" w:sz="6" w:space="0"/>
            </w:tcBorders>
            <w:vAlign w:val="center"/>
          </w:tcPr>
          <w:p w14:paraId="11DFA571">
            <w:pPr>
              <w:pStyle w:val="16"/>
            </w:pPr>
            <w:r>
              <w:t>1.用于征订党报党刊，购买学习笔记本、党徽、党建档案盒等。</w:t>
            </w:r>
          </w:p>
        </w:tc>
      </w:tr>
    </w:tbl>
    <w:p w14:paraId="3BDB0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E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68C642">
            <w:pPr>
              <w:pStyle w:val="14"/>
            </w:pPr>
            <w:r>
              <w:t>一级指标</w:t>
            </w:r>
          </w:p>
        </w:tc>
        <w:tc>
          <w:tcPr>
            <w:tcW w:w="2268" w:type="dxa"/>
            <w:vAlign w:val="center"/>
          </w:tcPr>
          <w:p w14:paraId="18434B09">
            <w:pPr>
              <w:pStyle w:val="14"/>
            </w:pPr>
            <w:r>
              <w:t>二级指标</w:t>
            </w:r>
          </w:p>
        </w:tc>
        <w:tc>
          <w:tcPr>
            <w:tcW w:w="2835" w:type="dxa"/>
            <w:vAlign w:val="center"/>
          </w:tcPr>
          <w:p w14:paraId="4A172C57">
            <w:pPr>
              <w:pStyle w:val="14"/>
            </w:pPr>
            <w:r>
              <w:t>三级指标</w:t>
            </w:r>
          </w:p>
        </w:tc>
        <w:tc>
          <w:tcPr>
            <w:tcW w:w="2835" w:type="dxa"/>
            <w:vAlign w:val="center"/>
          </w:tcPr>
          <w:p w14:paraId="775BE626">
            <w:pPr>
              <w:pStyle w:val="14"/>
            </w:pPr>
            <w:r>
              <w:t>绩效指标描述</w:t>
            </w:r>
          </w:p>
        </w:tc>
        <w:tc>
          <w:tcPr>
            <w:tcW w:w="2551" w:type="dxa"/>
            <w:vAlign w:val="center"/>
          </w:tcPr>
          <w:p w14:paraId="0195084B">
            <w:pPr>
              <w:pStyle w:val="14"/>
            </w:pPr>
            <w:r>
              <w:t>指标值</w:t>
            </w:r>
          </w:p>
        </w:tc>
        <w:tc>
          <w:tcPr>
            <w:tcW w:w="2268" w:type="dxa"/>
            <w:vAlign w:val="center"/>
          </w:tcPr>
          <w:p w14:paraId="0217BB66">
            <w:pPr>
              <w:pStyle w:val="14"/>
            </w:pPr>
            <w:r>
              <w:t>指标值确定依据</w:t>
            </w:r>
          </w:p>
        </w:tc>
      </w:tr>
      <w:tr w14:paraId="7FA2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A297C0">
            <w:pPr>
              <w:pStyle w:val="17"/>
            </w:pPr>
            <w:r>
              <w:t>产出指标</w:t>
            </w:r>
          </w:p>
        </w:tc>
        <w:tc>
          <w:tcPr>
            <w:tcW w:w="2268" w:type="dxa"/>
            <w:vAlign w:val="center"/>
          </w:tcPr>
          <w:p w14:paraId="0A78A078">
            <w:pPr>
              <w:pStyle w:val="16"/>
            </w:pPr>
            <w:r>
              <w:t>数量指标</w:t>
            </w:r>
          </w:p>
        </w:tc>
        <w:tc>
          <w:tcPr>
            <w:tcW w:w="2835" w:type="dxa"/>
            <w:vAlign w:val="center"/>
          </w:tcPr>
          <w:p w14:paraId="3238D37E">
            <w:pPr>
              <w:pStyle w:val="16"/>
            </w:pPr>
            <w:r>
              <w:t>资金发放时间完成</w:t>
            </w:r>
          </w:p>
        </w:tc>
        <w:tc>
          <w:tcPr>
            <w:tcW w:w="2835" w:type="dxa"/>
            <w:vAlign w:val="center"/>
          </w:tcPr>
          <w:p w14:paraId="56AD6B41">
            <w:pPr>
              <w:pStyle w:val="16"/>
            </w:pPr>
            <w:r>
              <w:t>资金发放完成时间。</w:t>
            </w:r>
          </w:p>
        </w:tc>
        <w:tc>
          <w:tcPr>
            <w:tcW w:w="2551" w:type="dxa"/>
            <w:vAlign w:val="center"/>
          </w:tcPr>
          <w:p w14:paraId="72E5E568">
            <w:pPr>
              <w:pStyle w:val="16"/>
            </w:pPr>
            <w:r>
              <w:t>6月底前</w:t>
            </w:r>
          </w:p>
        </w:tc>
        <w:tc>
          <w:tcPr>
            <w:tcW w:w="2268" w:type="dxa"/>
            <w:vAlign w:val="center"/>
          </w:tcPr>
          <w:p w14:paraId="3759C26F">
            <w:pPr>
              <w:pStyle w:val="16"/>
            </w:pPr>
            <w:r>
              <w:t>财务报表</w:t>
            </w:r>
          </w:p>
        </w:tc>
      </w:tr>
      <w:tr w14:paraId="3B64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BC9E2"/>
        </w:tc>
        <w:tc>
          <w:tcPr>
            <w:tcW w:w="2268" w:type="dxa"/>
            <w:vAlign w:val="center"/>
          </w:tcPr>
          <w:p w14:paraId="31757F5E">
            <w:pPr>
              <w:pStyle w:val="16"/>
            </w:pPr>
            <w:r>
              <w:t>质量指标</w:t>
            </w:r>
          </w:p>
        </w:tc>
        <w:tc>
          <w:tcPr>
            <w:tcW w:w="2835" w:type="dxa"/>
            <w:vAlign w:val="center"/>
          </w:tcPr>
          <w:p w14:paraId="3C6BAC49">
            <w:pPr>
              <w:pStyle w:val="16"/>
            </w:pPr>
            <w:r>
              <w:t>受益党总支、支部数</w:t>
            </w:r>
          </w:p>
        </w:tc>
        <w:tc>
          <w:tcPr>
            <w:tcW w:w="2835" w:type="dxa"/>
            <w:vAlign w:val="center"/>
          </w:tcPr>
          <w:p w14:paraId="1D7451D2">
            <w:pPr>
              <w:pStyle w:val="16"/>
            </w:pPr>
            <w:r>
              <w:t>享受资金补助党总支、支部数</w:t>
            </w:r>
          </w:p>
        </w:tc>
        <w:tc>
          <w:tcPr>
            <w:tcW w:w="2551" w:type="dxa"/>
            <w:vAlign w:val="center"/>
          </w:tcPr>
          <w:p w14:paraId="1F6AD404">
            <w:pPr>
              <w:pStyle w:val="16"/>
            </w:pPr>
            <w:r>
              <w:t>≥1个</w:t>
            </w:r>
          </w:p>
        </w:tc>
        <w:tc>
          <w:tcPr>
            <w:tcW w:w="2268" w:type="dxa"/>
            <w:vAlign w:val="center"/>
          </w:tcPr>
          <w:p w14:paraId="0883A4F6">
            <w:pPr>
              <w:pStyle w:val="16"/>
            </w:pPr>
            <w:r>
              <w:t>财务报表</w:t>
            </w:r>
          </w:p>
        </w:tc>
      </w:tr>
      <w:tr w14:paraId="447A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11362"/>
        </w:tc>
        <w:tc>
          <w:tcPr>
            <w:tcW w:w="2268" w:type="dxa"/>
            <w:vAlign w:val="center"/>
          </w:tcPr>
          <w:p w14:paraId="7706C94B">
            <w:pPr>
              <w:pStyle w:val="16"/>
            </w:pPr>
            <w:r>
              <w:t>时效指标</w:t>
            </w:r>
          </w:p>
        </w:tc>
        <w:tc>
          <w:tcPr>
            <w:tcW w:w="2835" w:type="dxa"/>
            <w:vAlign w:val="center"/>
          </w:tcPr>
          <w:p w14:paraId="46A20375">
            <w:pPr>
              <w:pStyle w:val="16"/>
            </w:pPr>
            <w:r>
              <w:t>确保购买学习笔记本、党徽、党建档案盒等用品质量</w:t>
            </w:r>
          </w:p>
        </w:tc>
        <w:tc>
          <w:tcPr>
            <w:tcW w:w="2835" w:type="dxa"/>
            <w:vAlign w:val="center"/>
          </w:tcPr>
          <w:p w14:paraId="0EBDACEF">
            <w:pPr>
              <w:pStyle w:val="16"/>
            </w:pPr>
            <w:r>
              <w:t>合格率</w:t>
            </w:r>
          </w:p>
        </w:tc>
        <w:tc>
          <w:tcPr>
            <w:tcW w:w="2551" w:type="dxa"/>
            <w:vAlign w:val="center"/>
          </w:tcPr>
          <w:p w14:paraId="150D716E">
            <w:pPr>
              <w:pStyle w:val="16"/>
            </w:pPr>
            <w:r>
              <w:t>≥90百分比</w:t>
            </w:r>
          </w:p>
        </w:tc>
        <w:tc>
          <w:tcPr>
            <w:tcW w:w="2268" w:type="dxa"/>
            <w:vAlign w:val="center"/>
          </w:tcPr>
          <w:p w14:paraId="74930164">
            <w:pPr>
              <w:pStyle w:val="16"/>
            </w:pPr>
            <w:r>
              <w:t>实地查看</w:t>
            </w:r>
          </w:p>
        </w:tc>
      </w:tr>
      <w:tr w14:paraId="5F45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678B4"/>
        </w:tc>
        <w:tc>
          <w:tcPr>
            <w:tcW w:w="2268" w:type="dxa"/>
            <w:vAlign w:val="center"/>
          </w:tcPr>
          <w:p w14:paraId="7D7C0551">
            <w:pPr>
              <w:pStyle w:val="16"/>
            </w:pPr>
            <w:r>
              <w:t>成本指标</w:t>
            </w:r>
          </w:p>
        </w:tc>
        <w:tc>
          <w:tcPr>
            <w:tcW w:w="2835" w:type="dxa"/>
            <w:vAlign w:val="center"/>
          </w:tcPr>
          <w:p w14:paraId="202BDB27">
            <w:pPr>
              <w:pStyle w:val="16"/>
            </w:pPr>
            <w:r>
              <w:t>预算控制数</w:t>
            </w:r>
          </w:p>
        </w:tc>
        <w:tc>
          <w:tcPr>
            <w:tcW w:w="2835" w:type="dxa"/>
            <w:vAlign w:val="center"/>
          </w:tcPr>
          <w:p w14:paraId="6FB81064">
            <w:pPr>
              <w:pStyle w:val="16"/>
            </w:pPr>
            <w:r>
              <w:t>不超预算控制数</w:t>
            </w:r>
          </w:p>
        </w:tc>
        <w:tc>
          <w:tcPr>
            <w:tcW w:w="2551" w:type="dxa"/>
            <w:vAlign w:val="center"/>
          </w:tcPr>
          <w:p w14:paraId="7F4EE4D9">
            <w:pPr>
              <w:pStyle w:val="16"/>
            </w:pPr>
            <w:r>
              <w:t>≤1.15万元</w:t>
            </w:r>
          </w:p>
        </w:tc>
        <w:tc>
          <w:tcPr>
            <w:tcW w:w="2268" w:type="dxa"/>
            <w:vAlign w:val="center"/>
          </w:tcPr>
          <w:p w14:paraId="318289E8">
            <w:pPr>
              <w:pStyle w:val="16"/>
            </w:pPr>
            <w:r>
              <w:t>预算成本</w:t>
            </w:r>
          </w:p>
        </w:tc>
      </w:tr>
      <w:tr w14:paraId="0D99E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271739">
            <w:pPr>
              <w:pStyle w:val="17"/>
            </w:pPr>
            <w:r>
              <w:t>效益指标</w:t>
            </w:r>
          </w:p>
        </w:tc>
        <w:tc>
          <w:tcPr>
            <w:tcW w:w="2268" w:type="dxa"/>
            <w:vAlign w:val="center"/>
          </w:tcPr>
          <w:p w14:paraId="31EEE92F">
            <w:pPr>
              <w:pStyle w:val="16"/>
            </w:pPr>
            <w:r>
              <w:t>社会效益指标</w:t>
            </w:r>
          </w:p>
        </w:tc>
        <w:tc>
          <w:tcPr>
            <w:tcW w:w="2835" w:type="dxa"/>
            <w:vAlign w:val="center"/>
          </w:tcPr>
          <w:p w14:paraId="697965AB">
            <w:pPr>
              <w:pStyle w:val="16"/>
            </w:pPr>
            <w:r>
              <w:t>社会满意程度</w:t>
            </w:r>
          </w:p>
        </w:tc>
        <w:tc>
          <w:tcPr>
            <w:tcW w:w="2835" w:type="dxa"/>
            <w:vAlign w:val="center"/>
          </w:tcPr>
          <w:p w14:paraId="5FB5FE14">
            <w:pPr>
              <w:pStyle w:val="16"/>
            </w:pPr>
            <w:r>
              <w:t>长期提高党员综合素质，发挥党组织战斗堡垒作用和党员先锋模范作用</w:t>
            </w:r>
          </w:p>
        </w:tc>
        <w:tc>
          <w:tcPr>
            <w:tcW w:w="2551" w:type="dxa"/>
            <w:vAlign w:val="center"/>
          </w:tcPr>
          <w:p w14:paraId="6891846E">
            <w:pPr>
              <w:pStyle w:val="16"/>
            </w:pPr>
            <w:r>
              <w:t>≥90百分比</w:t>
            </w:r>
          </w:p>
        </w:tc>
        <w:tc>
          <w:tcPr>
            <w:tcW w:w="2268" w:type="dxa"/>
            <w:vAlign w:val="center"/>
          </w:tcPr>
          <w:p w14:paraId="3AA84EAA">
            <w:pPr>
              <w:pStyle w:val="16"/>
            </w:pPr>
            <w:r>
              <w:t>走访调查</w:t>
            </w:r>
          </w:p>
        </w:tc>
      </w:tr>
      <w:tr w14:paraId="78D6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EDAB0B">
            <w:pPr>
              <w:pStyle w:val="17"/>
            </w:pPr>
            <w:r>
              <w:t>满意度指标</w:t>
            </w:r>
          </w:p>
        </w:tc>
        <w:tc>
          <w:tcPr>
            <w:tcW w:w="2268" w:type="dxa"/>
            <w:vAlign w:val="center"/>
          </w:tcPr>
          <w:p w14:paraId="1310765F">
            <w:pPr>
              <w:pStyle w:val="16"/>
            </w:pPr>
            <w:r>
              <w:t>服务对象满意度指标</w:t>
            </w:r>
          </w:p>
        </w:tc>
        <w:tc>
          <w:tcPr>
            <w:tcW w:w="2835" w:type="dxa"/>
            <w:vAlign w:val="center"/>
          </w:tcPr>
          <w:p w14:paraId="43B490C4">
            <w:pPr>
              <w:pStyle w:val="16"/>
            </w:pPr>
            <w:r>
              <w:t>受益对象满意度</w:t>
            </w:r>
          </w:p>
        </w:tc>
        <w:tc>
          <w:tcPr>
            <w:tcW w:w="2835" w:type="dxa"/>
            <w:vAlign w:val="center"/>
          </w:tcPr>
          <w:p w14:paraId="69E37DB1">
            <w:pPr>
              <w:pStyle w:val="16"/>
            </w:pPr>
            <w:r>
              <w:t>受益满意对象占全部调研对象的比率</w:t>
            </w:r>
          </w:p>
        </w:tc>
        <w:tc>
          <w:tcPr>
            <w:tcW w:w="2551" w:type="dxa"/>
            <w:vAlign w:val="center"/>
          </w:tcPr>
          <w:p w14:paraId="1F9E0206">
            <w:pPr>
              <w:pStyle w:val="16"/>
            </w:pPr>
            <w:r>
              <w:t>≥90百分比</w:t>
            </w:r>
          </w:p>
        </w:tc>
        <w:tc>
          <w:tcPr>
            <w:tcW w:w="2268" w:type="dxa"/>
            <w:vAlign w:val="center"/>
          </w:tcPr>
          <w:p w14:paraId="29C862D4">
            <w:pPr>
              <w:pStyle w:val="16"/>
            </w:pPr>
            <w:r>
              <w:t>问卷调查</w:t>
            </w:r>
          </w:p>
        </w:tc>
      </w:tr>
    </w:tbl>
    <w:p w14:paraId="60AD6256">
      <w:pPr>
        <w:sectPr>
          <w:pgSz w:w="16840" w:h="11900" w:orient="landscape"/>
          <w:pgMar w:top="1361" w:right="1020" w:bottom="1134" w:left="1020" w:header="720" w:footer="720" w:gutter="0"/>
          <w:cols w:space="720" w:num="1"/>
        </w:sectPr>
      </w:pPr>
    </w:p>
    <w:p w14:paraId="230C3534">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014D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D969BD">
            <w:pPr>
              <w:pStyle w:val="14"/>
            </w:pPr>
            <w:r>
              <w:t>绩效目标</w:t>
            </w:r>
          </w:p>
        </w:tc>
        <w:tc>
          <w:tcPr>
            <w:tcW w:w="12756" w:type="dxa"/>
            <w:tcBorders>
              <w:bottom w:val="single" w:color="FFFFFF" w:sz="6" w:space="0"/>
            </w:tcBorders>
            <w:vAlign w:val="center"/>
          </w:tcPr>
          <w:p w14:paraId="69D0D722">
            <w:pPr>
              <w:pStyle w:val="16"/>
            </w:pPr>
            <w:r>
              <w:t>1.预算本级资金4.34万元，用于教师业务培训，提高教师素质。</w:t>
            </w:r>
          </w:p>
        </w:tc>
      </w:tr>
    </w:tbl>
    <w:p w14:paraId="17AEE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11D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1FBA37">
            <w:pPr>
              <w:pStyle w:val="14"/>
            </w:pPr>
            <w:r>
              <w:t>一级指标</w:t>
            </w:r>
          </w:p>
        </w:tc>
        <w:tc>
          <w:tcPr>
            <w:tcW w:w="2268" w:type="dxa"/>
            <w:vAlign w:val="center"/>
          </w:tcPr>
          <w:p w14:paraId="571DC528">
            <w:pPr>
              <w:pStyle w:val="14"/>
            </w:pPr>
            <w:r>
              <w:t>二级指标</w:t>
            </w:r>
          </w:p>
        </w:tc>
        <w:tc>
          <w:tcPr>
            <w:tcW w:w="2835" w:type="dxa"/>
            <w:vAlign w:val="center"/>
          </w:tcPr>
          <w:p w14:paraId="4D2FA6D5">
            <w:pPr>
              <w:pStyle w:val="14"/>
            </w:pPr>
            <w:r>
              <w:t>三级指标</w:t>
            </w:r>
          </w:p>
        </w:tc>
        <w:tc>
          <w:tcPr>
            <w:tcW w:w="2835" w:type="dxa"/>
            <w:vAlign w:val="center"/>
          </w:tcPr>
          <w:p w14:paraId="7CCB4959">
            <w:pPr>
              <w:pStyle w:val="14"/>
            </w:pPr>
            <w:r>
              <w:t>绩效指标描述</w:t>
            </w:r>
          </w:p>
        </w:tc>
        <w:tc>
          <w:tcPr>
            <w:tcW w:w="2551" w:type="dxa"/>
            <w:vAlign w:val="center"/>
          </w:tcPr>
          <w:p w14:paraId="44CC604F">
            <w:pPr>
              <w:pStyle w:val="14"/>
            </w:pPr>
            <w:r>
              <w:t>指标值</w:t>
            </w:r>
          </w:p>
        </w:tc>
        <w:tc>
          <w:tcPr>
            <w:tcW w:w="2268" w:type="dxa"/>
            <w:vAlign w:val="center"/>
          </w:tcPr>
          <w:p w14:paraId="5C527484">
            <w:pPr>
              <w:pStyle w:val="14"/>
            </w:pPr>
            <w:r>
              <w:t>指标值确定依据</w:t>
            </w:r>
          </w:p>
        </w:tc>
      </w:tr>
      <w:tr w14:paraId="7EA2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9592B7">
            <w:pPr>
              <w:pStyle w:val="17"/>
            </w:pPr>
            <w:r>
              <w:t>产出指标</w:t>
            </w:r>
          </w:p>
        </w:tc>
        <w:tc>
          <w:tcPr>
            <w:tcW w:w="2268" w:type="dxa"/>
            <w:vAlign w:val="center"/>
          </w:tcPr>
          <w:p w14:paraId="543275C4">
            <w:pPr>
              <w:pStyle w:val="16"/>
            </w:pPr>
            <w:r>
              <w:t>数量指标</w:t>
            </w:r>
          </w:p>
        </w:tc>
        <w:tc>
          <w:tcPr>
            <w:tcW w:w="2835" w:type="dxa"/>
            <w:vAlign w:val="center"/>
          </w:tcPr>
          <w:p w14:paraId="26790E9C">
            <w:pPr>
              <w:pStyle w:val="16"/>
            </w:pPr>
            <w:r>
              <w:t>培训人数</w:t>
            </w:r>
          </w:p>
        </w:tc>
        <w:tc>
          <w:tcPr>
            <w:tcW w:w="2835" w:type="dxa"/>
            <w:vAlign w:val="center"/>
          </w:tcPr>
          <w:p w14:paraId="22D91E22">
            <w:pPr>
              <w:pStyle w:val="16"/>
            </w:pPr>
            <w:r>
              <w:t>培训人数</w:t>
            </w:r>
          </w:p>
        </w:tc>
        <w:tc>
          <w:tcPr>
            <w:tcW w:w="2551" w:type="dxa"/>
            <w:vAlign w:val="center"/>
          </w:tcPr>
          <w:p w14:paraId="623F45DA">
            <w:pPr>
              <w:pStyle w:val="16"/>
            </w:pPr>
            <w:r>
              <w:t>≥200人</w:t>
            </w:r>
          </w:p>
        </w:tc>
        <w:tc>
          <w:tcPr>
            <w:tcW w:w="2268" w:type="dxa"/>
            <w:vAlign w:val="center"/>
          </w:tcPr>
          <w:p w14:paraId="3A35D4A2">
            <w:pPr>
              <w:pStyle w:val="16"/>
            </w:pPr>
            <w:r>
              <w:t>年度工作计划</w:t>
            </w:r>
          </w:p>
        </w:tc>
      </w:tr>
      <w:tr w14:paraId="3464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33920"/>
        </w:tc>
        <w:tc>
          <w:tcPr>
            <w:tcW w:w="2268" w:type="dxa"/>
            <w:vAlign w:val="center"/>
          </w:tcPr>
          <w:p w14:paraId="70E54ADC">
            <w:pPr>
              <w:pStyle w:val="16"/>
            </w:pPr>
            <w:r>
              <w:t>质量指标</w:t>
            </w:r>
          </w:p>
        </w:tc>
        <w:tc>
          <w:tcPr>
            <w:tcW w:w="2835" w:type="dxa"/>
            <w:vAlign w:val="center"/>
          </w:tcPr>
          <w:p w14:paraId="469ACF6A">
            <w:pPr>
              <w:pStyle w:val="16"/>
            </w:pPr>
            <w:r>
              <w:t>培训质量</w:t>
            </w:r>
          </w:p>
        </w:tc>
        <w:tc>
          <w:tcPr>
            <w:tcW w:w="2835" w:type="dxa"/>
            <w:vAlign w:val="center"/>
          </w:tcPr>
          <w:p w14:paraId="55F95E7F">
            <w:pPr>
              <w:pStyle w:val="16"/>
            </w:pPr>
            <w:r>
              <w:t>培训完成后的质量测评通过率</w:t>
            </w:r>
          </w:p>
        </w:tc>
        <w:tc>
          <w:tcPr>
            <w:tcW w:w="2551" w:type="dxa"/>
            <w:vAlign w:val="center"/>
          </w:tcPr>
          <w:p w14:paraId="4B0B5FB8">
            <w:pPr>
              <w:pStyle w:val="16"/>
            </w:pPr>
            <w:r>
              <w:t>≥95%</w:t>
            </w:r>
          </w:p>
        </w:tc>
        <w:tc>
          <w:tcPr>
            <w:tcW w:w="2268" w:type="dxa"/>
            <w:vAlign w:val="center"/>
          </w:tcPr>
          <w:p w14:paraId="753971D6">
            <w:pPr>
              <w:pStyle w:val="16"/>
            </w:pPr>
            <w:r>
              <w:t>年度工作计划</w:t>
            </w:r>
          </w:p>
        </w:tc>
      </w:tr>
      <w:tr w14:paraId="5C3A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4ACBB"/>
        </w:tc>
        <w:tc>
          <w:tcPr>
            <w:tcW w:w="2268" w:type="dxa"/>
            <w:vAlign w:val="center"/>
          </w:tcPr>
          <w:p w14:paraId="43B84347">
            <w:pPr>
              <w:pStyle w:val="16"/>
            </w:pPr>
            <w:r>
              <w:t>时效指标</w:t>
            </w:r>
          </w:p>
        </w:tc>
        <w:tc>
          <w:tcPr>
            <w:tcW w:w="2835" w:type="dxa"/>
            <w:vAlign w:val="center"/>
          </w:tcPr>
          <w:p w14:paraId="55FF43E7">
            <w:pPr>
              <w:pStyle w:val="16"/>
            </w:pPr>
            <w:r>
              <w:t>经费使用时间</w:t>
            </w:r>
          </w:p>
        </w:tc>
        <w:tc>
          <w:tcPr>
            <w:tcW w:w="2835" w:type="dxa"/>
            <w:vAlign w:val="center"/>
          </w:tcPr>
          <w:p w14:paraId="7B52ACB0">
            <w:pPr>
              <w:pStyle w:val="16"/>
            </w:pPr>
            <w:r>
              <w:t>完成培训时间</w:t>
            </w:r>
          </w:p>
        </w:tc>
        <w:tc>
          <w:tcPr>
            <w:tcW w:w="2551" w:type="dxa"/>
            <w:vAlign w:val="center"/>
          </w:tcPr>
          <w:p w14:paraId="5D382DBB">
            <w:pPr>
              <w:pStyle w:val="16"/>
            </w:pPr>
            <w:r>
              <w:t>12月中旬以前</w:t>
            </w:r>
          </w:p>
        </w:tc>
        <w:tc>
          <w:tcPr>
            <w:tcW w:w="2268" w:type="dxa"/>
            <w:vAlign w:val="center"/>
          </w:tcPr>
          <w:p w14:paraId="15902565">
            <w:pPr>
              <w:pStyle w:val="16"/>
            </w:pPr>
            <w:r>
              <w:t>年度工作计划</w:t>
            </w:r>
          </w:p>
        </w:tc>
      </w:tr>
      <w:tr w14:paraId="2494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0DA8D"/>
        </w:tc>
        <w:tc>
          <w:tcPr>
            <w:tcW w:w="2268" w:type="dxa"/>
            <w:vAlign w:val="center"/>
          </w:tcPr>
          <w:p w14:paraId="409B7760">
            <w:pPr>
              <w:pStyle w:val="16"/>
            </w:pPr>
            <w:r>
              <w:t>成本指标</w:t>
            </w:r>
          </w:p>
        </w:tc>
        <w:tc>
          <w:tcPr>
            <w:tcW w:w="2835" w:type="dxa"/>
            <w:vAlign w:val="center"/>
          </w:tcPr>
          <w:p w14:paraId="415CE4DD">
            <w:pPr>
              <w:pStyle w:val="16"/>
            </w:pPr>
            <w:r>
              <w:t>预算控制数</w:t>
            </w:r>
          </w:p>
        </w:tc>
        <w:tc>
          <w:tcPr>
            <w:tcW w:w="2835" w:type="dxa"/>
            <w:vAlign w:val="center"/>
          </w:tcPr>
          <w:p w14:paraId="2E729DB2">
            <w:pPr>
              <w:pStyle w:val="16"/>
            </w:pPr>
            <w:r>
              <w:t>不超预算控制数</w:t>
            </w:r>
          </w:p>
        </w:tc>
        <w:tc>
          <w:tcPr>
            <w:tcW w:w="2551" w:type="dxa"/>
            <w:vAlign w:val="center"/>
          </w:tcPr>
          <w:p w14:paraId="2365CF19">
            <w:pPr>
              <w:pStyle w:val="16"/>
            </w:pPr>
            <w:r>
              <w:t>≤4.34万元</w:t>
            </w:r>
          </w:p>
        </w:tc>
        <w:tc>
          <w:tcPr>
            <w:tcW w:w="2268" w:type="dxa"/>
            <w:vAlign w:val="center"/>
          </w:tcPr>
          <w:p w14:paraId="31CC5326">
            <w:pPr>
              <w:pStyle w:val="16"/>
            </w:pPr>
            <w:r>
              <w:t>预算成本</w:t>
            </w:r>
          </w:p>
        </w:tc>
      </w:tr>
      <w:tr w14:paraId="14E7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7406CD">
            <w:pPr>
              <w:pStyle w:val="17"/>
            </w:pPr>
            <w:r>
              <w:t>效益指标</w:t>
            </w:r>
          </w:p>
        </w:tc>
        <w:tc>
          <w:tcPr>
            <w:tcW w:w="2268" w:type="dxa"/>
            <w:vAlign w:val="center"/>
          </w:tcPr>
          <w:p w14:paraId="5CD819BF">
            <w:pPr>
              <w:pStyle w:val="16"/>
            </w:pPr>
            <w:r>
              <w:t>社会效益指标</w:t>
            </w:r>
          </w:p>
        </w:tc>
        <w:tc>
          <w:tcPr>
            <w:tcW w:w="2835" w:type="dxa"/>
            <w:vAlign w:val="center"/>
          </w:tcPr>
          <w:p w14:paraId="286007D6">
            <w:pPr>
              <w:pStyle w:val="16"/>
            </w:pPr>
            <w:r>
              <w:t>提高素养意识</w:t>
            </w:r>
          </w:p>
        </w:tc>
        <w:tc>
          <w:tcPr>
            <w:tcW w:w="2835" w:type="dxa"/>
            <w:vAlign w:val="center"/>
          </w:tcPr>
          <w:p w14:paraId="11FDF0B1">
            <w:pPr>
              <w:pStyle w:val="16"/>
            </w:pPr>
            <w:r>
              <w:t>提高教育系统干部、教师素养和意识</w:t>
            </w:r>
          </w:p>
        </w:tc>
        <w:tc>
          <w:tcPr>
            <w:tcW w:w="2551" w:type="dxa"/>
            <w:vAlign w:val="center"/>
          </w:tcPr>
          <w:p w14:paraId="2E47B4A8">
            <w:pPr>
              <w:pStyle w:val="16"/>
            </w:pPr>
            <w:r>
              <w:t>较上年提升</w:t>
            </w:r>
          </w:p>
        </w:tc>
        <w:tc>
          <w:tcPr>
            <w:tcW w:w="2268" w:type="dxa"/>
            <w:vAlign w:val="center"/>
          </w:tcPr>
          <w:p w14:paraId="0BB1E71B">
            <w:pPr>
              <w:pStyle w:val="16"/>
            </w:pPr>
            <w:r>
              <w:t>年度工作计划</w:t>
            </w:r>
          </w:p>
        </w:tc>
      </w:tr>
      <w:tr w14:paraId="2B6A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B8088">
            <w:pPr>
              <w:pStyle w:val="17"/>
            </w:pPr>
            <w:r>
              <w:t>满意度指标</w:t>
            </w:r>
          </w:p>
        </w:tc>
        <w:tc>
          <w:tcPr>
            <w:tcW w:w="2268" w:type="dxa"/>
            <w:vAlign w:val="center"/>
          </w:tcPr>
          <w:p w14:paraId="3AAAB049">
            <w:pPr>
              <w:pStyle w:val="16"/>
            </w:pPr>
            <w:r>
              <w:t>服务对象满意度指标</w:t>
            </w:r>
          </w:p>
        </w:tc>
        <w:tc>
          <w:tcPr>
            <w:tcW w:w="2835" w:type="dxa"/>
            <w:vAlign w:val="center"/>
          </w:tcPr>
          <w:p w14:paraId="5C1C59BC">
            <w:pPr>
              <w:pStyle w:val="16"/>
            </w:pPr>
            <w:r>
              <w:t>教师满意度(%)</w:t>
            </w:r>
          </w:p>
        </w:tc>
        <w:tc>
          <w:tcPr>
            <w:tcW w:w="2835" w:type="dxa"/>
            <w:vAlign w:val="center"/>
          </w:tcPr>
          <w:p w14:paraId="2200599C">
            <w:pPr>
              <w:pStyle w:val="16"/>
            </w:pPr>
            <w:r>
              <w:t>教师工对当年项目的满意情况</w:t>
            </w:r>
          </w:p>
        </w:tc>
        <w:tc>
          <w:tcPr>
            <w:tcW w:w="2551" w:type="dxa"/>
            <w:vAlign w:val="center"/>
          </w:tcPr>
          <w:p w14:paraId="2E976CCF">
            <w:pPr>
              <w:pStyle w:val="16"/>
            </w:pPr>
            <w:r>
              <w:t>≥95%</w:t>
            </w:r>
          </w:p>
        </w:tc>
        <w:tc>
          <w:tcPr>
            <w:tcW w:w="2268" w:type="dxa"/>
            <w:vAlign w:val="center"/>
          </w:tcPr>
          <w:p w14:paraId="68A7EF02">
            <w:pPr>
              <w:pStyle w:val="16"/>
            </w:pPr>
            <w:r>
              <w:t>问卷调查</w:t>
            </w:r>
          </w:p>
        </w:tc>
      </w:tr>
    </w:tbl>
    <w:p w14:paraId="34BB9019">
      <w:pPr>
        <w:sectPr>
          <w:pgSz w:w="16840" w:h="11900" w:orient="landscape"/>
          <w:pgMar w:top="1361" w:right="1020" w:bottom="1134" w:left="1020" w:header="720" w:footer="720" w:gutter="0"/>
          <w:cols w:space="720" w:num="1"/>
        </w:sectPr>
      </w:pPr>
    </w:p>
    <w:p w14:paraId="3AE1A092">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8947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E93082">
            <w:pPr>
              <w:pStyle w:val="14"/>
            </w:pPr>
            <w:r>
              <w:t>绩效目标</w:t>
            </w:r>
          </w:p>
        </w:tc>
        <w:tc>
          <w:tcPr>
            <w:tcW w:w="12756" w:type="dxa"/>
            <w:tcBorders>
              <w:bottom w:val="single" w:color="FFFFFF" w:sz="6" w:space="0"/>
            </w:tcBorders>
            <w:vAlign w:val="center"/>
          </w:tcPr>
          <w:p w14:paraId="0D89C5BF">
            <w:pPr>
              <w:pStyle w:val="16"/>
            </w:pPr>
            <w:r>
              <w:t>1.保障教职工正常享受福利待遇。</w:t>
            </w:r>
          </w:p>
        </w:tc>
      </w:tr>
    </w:tbl>
    <w:p w14:paraId="4BDD4E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22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4C407F">
            <w:pPr>
              <w:pStyle w:val="14"/>
            </w:pPr>
            <w:r>
              <w:t>一级指标</w:t>
            </w:r>
          </w:p>
        </w:tc>
        <w:tc>
          <w:tcPr>
            <w:tcW w:w="2268" w:type="dxa"/>
            <w:vAlign w:val="center"/>
          </w:tcPr>
          <w:p w14:paraId="2C13AD3A">
            <w:pPr>
              <w:pStyle w:val="14"/>
            </w:pPr>
            <w:r>
              <w:t>二级指标</w:t>
            </w:r>
          </w:p>
        </w:tc>
        <w:tc>
          <w:tcPr>
            <w:tcW w:w="2835" w:type="dxa"/>
            <w:vAlign w:val="center"/>
          </w:tcPr>
          <w:p w14:paraId="0B70A84B">
            <w:pPr>
              <w:pStyle w:val="14"/>
            </w:pPr>
            <w:r>
              <w:t>三级指标</w:t>
            </w:r>
          </w:p>
        </w:tc>
        <w:tc>
          <w:tcPr>
            <w:tcW w:w="2835" w:type="dxa"/>
            <w:vAlign w:val="center"/>
          </w:tcPr>
          <w:p w14:paraId="76401690">
            <w:pPr>
              <w:pStyle w:val="14"/>
            </w:pPr>
            <w:r>
              <w:t>绩效指标描述</w:t>
            </w:r>
          </w:p>
        </w:tc>
        <w:tc>
          <w:tcPr>
            <w:tcW w:w="2551" w:type="dxa"/>
            <w:vAlign w:val="center"/>
          </w:tcPr>
          <w:p w14:paraId="31A47B10">
            <w:pPr>
              <w:pStyle w:val="14"/>
            </w:pPr>
            <w:r>
              <w:t>指标值</w:t>
            </w:r>
          </w:p>
        </w:tc>
        <w:tc>
          <w:tcPr>
            <w:tcW w:w="2268" w:type="dxa"/>
            <w:vAlign w:val="center"/>
          </w:tcPr>
          <w:p w14:paraId="5ABA6531">
            <w:pPr>
              <w:pStyle w:val="14"/>
            </w:pPr>
            <w:r>
              <w:t>指标值确定依据</w:t>
            </w:r>
          </w:p>
        </w:tc>
      </w:tr>
      <w:tr w14:paraId="126A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B32665">
            <w:pPr>
              <w:pStyle w:val="17"/>
            </w:pPr>
            <w:r>
              <w:t>产出指标</w:t>
            </w:r>
          </w:p>
        </w:tc>
        <w:tc>
          <w:tcPr>
            <w:tcW w:w="2268" w:type="dxa"/>
            <w:vAlign w:val="center"/>
          </w:tcPr>
          <w:p w14:paraId="23B47C7A">
            <w:pPr>
              <w:pStyle w:val="16"/>
            </w:pPr>
            <w:r>
              <w:t>数量指标</w:t>
            </w:r>
          </w:p>
        </w:tc>
        <w:tc>
          <w:tcPr>
            <w:tcW w:w="2835" w:type="dxa"/>
            <w:vAlign w:val="center"/>
          </w:tcPr>
          <w:p w14:paraId="2F81A3E8">
            <w:pPr>
              <w:pStyle w:val="16"/>
            </w:pPr>
            <w:r>
              <w:t>享受福利人次</w:t>
            </w:r>
          </w:p>
        </w:tc>
        <w:tc>
          <w:tcPr>
            <w:tcW w:w="2835" w:type="dxa"/>
            <w:vAlign w:val="center"/>
          </w:tcPr>
          <w:p w14:paraId="5872024C">
            <w:pPr>
              <w:pStyle w:val="16"/>
            </w:pPr>
            <w:r>
              <w:t>全年总计享受福利待遇人次</w:t>
            </w:r>
          </w:p>
        </w:tc>
        <w:tc>
          <w:tcPr>
            <w:tcW w:w="2551" w:type="dxa"/>
            <w:vAlign w:val="center"/>
          </w:tcPr>
          <w:p w14:paraId="1EFAFC08">
            <w:pPr>
              <w:pStyle w:val="16"/>
            </w:pPr>
            <w:r>
              <w:t>≥200人次</w:t>
            </w:r>
          </w:p>
        </w:tc>
        <w:tc>
          <w:tcPr>
            <w:tcW w:w="2268" w:type="dxa"/>
            <w:vAlign w:val="center"/>
          </w:tcPr>
          <w:p w14:paraId="0823292D">
            <w:pPr>
              <w:pStyle w:val="16"/>
            </w:pPr>
            <w:r>
              <w:t>年度工作计划</w:t>
            </w:r>
          </w:p>
        </w:tc>
      </w:tr>
      <w:tr w14:paraId="4D52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DE1DA"/>
        </w:tc>
        <w:tc>
          <w:tcPr>
            <w:tcW w:w="2268" w:type="dxa"/>
            <w:vAlign w:val="center"/>
          </w:tcPr>
          <w:p w14:paraId="37F49359">
            <w:pPr>
              <w:pStyle w:val="16"/>
            </w:pPr>
            <w:r>
              <w:t>质量指标</w:t>
            </w:r>
          </w:p>
        </w:tc>
        <w:tc>
          <w:tcPr>
            <w:tcW w:w="2835" w:type="dxa"/>
            <w:vAlign w:val="center"/>
          </w:tcPr>
          <w:p w14:paraId="4AB15E3C">
            <w:pPr>
              <w:pStyle w:val="16"/>
            </w:pPr>
            <w:r>
              <w:t>福利物品质量</w:t>
            </w:r>
          </w:p>
        </w:tc>
        <w:tc>
          <w:tcPr>
            <w:tcW w:w="2835" w:type="dxa"/>
            <w:vAlign w:val="center"/>
          </w:tcPr>
          <w:p w14:paraId="12638437">
            <w:pPr>
              <w:pStyle w:val="16"/>
            </w:pPr>
            <w:r>
              <w:t>福利购置物品质量合格率</w:t>
            </w:r>
          </w:p>
        </w:tc>
        <w:tc>
          <w:tcPr>
            <w:tcW w:w="2551" w:type="dxa"/>
            <w:vAlign w:val="center"/>
          </w:tcPr>
          <w:p w14:paraId="3AB33852">
            <w:pPr>
              <w:pStyle w:val="16"/>
            </w:pPr>
            <w:r>
              <w:t>≥95%（百分比）</w:t>
            </w:r>
          </w:p>
        </w:tc>
        <w:tc>
          <w:tcPr>
            <w:tcW w:w="2268" w:type="dxa"/>
            <w:vAlign w:val="center"/>
          </w:tcPr>
          <w:p w14:paraId="66820D63">
            <w:pPr>
              <w:pStyle w:val="16"/>
            </w:pPr>
            <w:r>
              <w:t>年度工作计划</w:t>
            </w:r>
          </w:p>
        </w:tc>
      </w:tr>
      <w:tr w14:paraId="67FE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43FCA"/>
        </w:tc>
        <w:tc>
          <w:tcPr>
            <w:tcW w:w="2268" w:type="dxa"/>
            <w:vAlign w:val="center"/>
          </w:tcPr>
          <w:p w14:paraId="1660F976">
            <w:pPr>
              <w:pStyle w:val="16"/>
            </w:pPr>
            <w:r>
              <w:t>时效指标</w:t>
            </w:r>
          </w:p>
        </w:tc>
        <w:tc>
          <w:tcPr>
            <w:tcW w:w="2835" w:type="dxa"/>
            <w:vAlign w:val="center"/>
          </w:tcPr>
          <w:p w14:paraId="1150F2E0">
            <w:pPr>
              <w:pStyle w:val="16"/>
            </w:pPr>
            <w:r>
              <w:t>经费使用时间</w:t>
            </w:r>
          </w:p>
        </w:tc>
        <w:tc>
          <w:tcPr>
            <w:tcW w:w="2835" w:type="dxa"/>
            <w:vAlign w:val="center"/>
          </w:tcPr>
          <w:p w14:paraId="2C4D360E">
            <w:pPr>
              <w:pStyle w:val="16"/>
            </w:pPr>
            <w:r>
              <w:t>经费支出时效</w:t>
            </w:r>
          </w:p>
        </w:tc>
        <w:tc>
          <w:tcPr>
            <w:tcW w:w="2551" w:type="dxa"/>
            <w:vAlign w:val="center"/>
          </w:tcPr>
          <w:p w14:paraId="2B50B984">
            <w:pPr>
              <w:pStyle w:val="16"/>
            </w:pPr>
            <w:r>
              <w:t>按季度序时支出</w:t>
            </w:r>
          </w:p>
        </w:tc>
        <w:tc>
          <w:tcPr>
            <w:tcW w:w="2268" w:type="dxa"/>
            <w:vAlign w:val="center"/>
          </w:tcPr>
          <w:p w14:paraId="084B079A">
            <w:pPr>
              <w:pStyle w:val="16"/>
            </w:pPr>
            <w:r>
              <w:t>年度工作计划</w:t>
            </w:r>
          </w:p>
        </w:tc>
      </w:tr>
      <w:tr w14:paraId="49AB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651F5"/>
        </w:tc>
        <w:tc>
          <w:tcPr>
            <w:tcW w:w="2268" w:type="dxa"/>
            <w:vAlign w:val="center"/>
          </w:tcPr>
          <w:p w14:paraId="36A6CA7B">
            <w:pPr>
              <w:pStyle w:val="16"/>
            </w:pPr>
            <w:r>
              <w:t>成本指标</w:t>
            </w:r>
          </w:p>
        </w:tc>
        <w:tc>
          <w:tcPr>
            <w:tcW w:w="2835" w:type="dxa"/>
            <w:vAlign w:val="center"/>
          </w:tcPr>
          <w:p w14:paraId="3B9C21E3">
            <w:pPr>
              <w:pStyle w:val="16"/>
            </w:pPr>
            <w:r>
              <w:t>预算控制数</w:t>
            </w:r>
          </w:p>
        </w:tc>
        <w:tc>
          <w:tcPr>
            <w:tcW w:w="2835" w:type="dxa"/>
            <w:vAlign w:val="center"/>
          </w:tcPr>
          <w:p w14:paraId="553C88ED">
            <w:pPr>
              <w:pStyle w:val="16"/>
            </w:pPr>
            <w:r>
              <w:t>不超预算控制数</w:t>
            </w:r>
          </w:p>
        </w:tc>
        <w:tc>
          <w:tcPr>
            <w:tcW w:w="2551" w:type="dxa"/>
            <w:vAlign w:val="center"/>
          </w:tcPr>
          <w:p w14:paraId="7D27C6B4">
            <w:pPr>
              <w:pStyle w:val="16"/>
            </w:pPr>
            <w:r>
              <w:t>≤13.27万元</w:t>
            </w:r>
          </w:p>
        </w:tc>
        <w:tc>
          <w:tcPr>
            <w:tcW w:w="2268" w:type="dxa"/>
            <w:vAlign w:val="center"/>
          </w:tcPr>
          <w:p w14:paraId="3E2B7B22">
            <w:pPr>
              <w:pStyle w:val="16"/>
            </w:pPr>
            <w:r>
              <w:t>预算文本</w:t>
            </w:r>
          </w:p>
        </w:tc>
      </w:tr>
      <w:tr w14:paraId="2BAC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0CA3D">
            <w:pPr>
              <w:pStyle w:val="17"/>
            </w:pPr>
            <w:r>
              <w:t>效益指标</w:t>
            </w:r>
          </w:p>
        </w:tc>
        <w:tc>
          <w:tcPr>
            <w:tcW w:w="2268" w:type="dxa"/>
            <w:vAlign w:val="center"/>
          </w:tcPr>
          <w:p w14:paraId="4546B1C8">
            <w:pPr>
              <w:pStyle w:val="16"/>
            </w:pPr>
            <w:r>
              <w:t>社会效益指标</w:t>
            </w:r>
          </w:p>
        </w:tc>
        <w:tc>
          <w:tcPr>
            <w:tcW w:w="2835" w:type="dxa"/>
            <w:vAlign w:val="center"/>
          </w:tcPr>
          <w:p w14:paraId="0562DDB1">
            <w:pPr>
              <w:pStyle w:val="16"/>
            </w:pPr>
            <w:r>
              <w:t>受益教职工数</w:t>
            </w:r>
          </w:p>
        </w:tc>
        <w:tc>
          <w:tcPr>
            <w:tcW w:w="2835" w:type="dxa"/>
            <w:vAlign w:val="center"/>
          </w:tcPr>
          <w:p w14:paraId="20EAD42A">
            <w:pPr>
              <w:pStyle w:val="16"/>
            </w:pPr>
            <w:r>
              <w:t>受益教职工人数</w:t>
            </w:r>
          </w:p>
        </w:tc>
        <w:tc>
          <w:tcPr>
            <w:tcW w:w="2551" w:type="dxa"/>
            <w:vAlign w:val="center"/>
          </w:tcPr>
          <w:p w14:paraId="02B4AE15">
            <w:pPr>
              <w:pStyle w:val="16"/>
            </w:pPr>
            <w:r>
              <w:t>≥200人</w:t>
            </w:r>
          </w:p>
        </w:tc>
        <w:tc>
          <w:tcPr>
            <w:tcW w:w="2268" w:type="dxa"/>
            <w:vAlign w:val="center"/>
          </w:tcPr>
          <w:p w14:paraId="1DEAF638">
            <w:pPr>
              <w:pStyle w:val="16"/>
            </w:pPr>
            <w:r>
              <w:t>年度工作计划</w:t>
            </w:r>
          </w:p>
        </w:tc>
      </w:tr>
      <w:tr w14:paraId="68AC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2DB9FF">
            <w:pPr>
              <w:pStyle w:val="17"/>
            </w:pPr>
            <w:r>
              <w:t>满意度指标</w:t>
            </w:r>
          </w:p>
        </w:tc>
        <w:tc>
          <w:tcPr>
            <w:tcW w:w="2268" w:type="dxa"/>
            <w:vAlign w:val="center"/>
          </w:tcPr>
          <w:p w14:paraId="43B2D063">
            <w:pPr>
              <w:pStyle w:val="16"/>
            </w:pPr>
            <w:r>
              <w:t>服务对象满意度指标</w:t>
            </w:r>
          </w:p>
        </w:tc>
        <w:tc>
          <w:tcPr>
            <w:tcW w:w="2835" w:type="dxa"/>
            <w:vAlign w:val="center"/>
          </w:tcPr>
          <w:p w14:paraId="609276FF">
            <w:pPr>
              <w:pStyle w:val="16"/>
            </w:pPr>
            <w:r>
              <w:t>教职工满意度(%)</w:t>
            </w:r>
          </w:p>
        </w:tc>
        <w:tc>
          <w:tcPr>
            <w:tcW w:w="2835" w:type="dxa"/>
            <w:vAlign w:val="center"/>
          </w:tcPr>
          <w:p w14:paraId="43803610">
            <w:pPr>
              <w:pStyle w:val="16"/>
            </w:pPr>
            <w:r>
              <w:t>教职工对当年项目的满意情况</w:t>
            </w:r>
          </w:p>
        </w:tc>
        <w:tc>
          <w:tcPr>
            <w:tcW w:w="2551" w:type="dxa"/>
            <w:vAlign w:val="center"/>
          </w:tcPr>
          <w:p w14:paraId="4FC5E333">
            <w:pPr>
              <w:pStyle w:val="16"/>
            </w:pPr>
            <w:r>
              <w:t>≥95%（百分比）</w:t>
            </w:r>
          </w:p>
        </w:tc>
        <w:tc>
          <w:tcPr>
            <w:tcW w:w="2268" w:type="dxa"/>
            <w:vAlign w:val="center"/>
          </w:tcPr>
          <w:p w14:paraId="194FFC6F">
            <w:pPr>
              <w:pStyle w:val="16"/>
            </w:pPr>
            <w:r>
              <w:t>问卷调查</w:t>
            </w:r>
          </w:p>
        </w:tc>
      </w:tr>
    </w:tbl>
    <w:p w14:paraId="3E9D812E">
      <w:pPr>
        <w:sectPr>
          <w:pgSz w:w="16840" w:h="11900" w:orient="landscape"/>
          <w:pgMar w:top="1361" w:right="1020" w:bottom="1134" w:left="1020" w:header="720" w:footer="720" w:gutter="0"/>
          <w:cols w:space="720" w:num="1"/>
        </w:sectPr>
      </w:pPr>
    </w:p>
    <w:p w14:paraId="21FC1A3C">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469A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5022D2">
            <w:pPr>
              <w:pStyle w:val="14"/>
            </w:pPr>
            <w:r>
              <w:t>绩效目标</w:t>
            </w:r>
          </w:p>
        </w:tc>
        <w:tc>
          <w:tcPr>
            <w:tcW w:w="12756" w:type="dxa"/>
            <w:tcBorders>
              <w:bottom w:val="single" w:color="FFFFFF" w:sz="6" w:space="0"/>
            </w:tcBorders>
            <w:vAlign w:val="center"/>
          </w:tcPr>
          <w:p w14:paraId="22A5AB36">
            <w:pPr>
              <w:pStyle w:val="16"/>
            </w:pPr>
            <w:r>
              <w:t>1.通过教育系统工会费促进教职工文体娱乐等活动</w:t>
            </w:r>
          </w:p>
        </w:tc>
      </w:tr>
    </w:tbl>
    <w:p w14:paraId="2EE901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A0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E4C22C">
            <w:pPr>
              <w:pStyle w:val="14"/>
            </w:pPr>
            <w:r>
              <w:t>一级指标</w:t>
            </w:r>
          </w:p>
        </w:tc>
        <w:tc>
          <w:tcPr>
            <w:tcW w:w="2268" w:type="dxa"/>
            <w:vAlign w:val="center"/>
          </w:tcPr>
          <w:p w14:paraId="12F680A7">
            <w:pPr>
              <w:pStyle w:val="14"/>
            </w:pPr>
            <w:r>
              <w:t>二级指标</w:t>
            </w:r>
          </w:p>
        </w:tc>
        <w:tc>
          <w:tcPr>
            <w:tcW w:w="2835" w:type="dxa"/>
            <w:vAlign w:val="center"/>
          </w:tcPr>
          <w:p w14:paraId="22E1FE6A">
            <w:pPr>
              <w:pStyle w:val="14"/>
            </w:pPr>
            <w:r>
              <w:t>三级指标</w:t>
            </w:r>
          </w:p>
        </w:tc>
        <w:tc>
          <w:tcPr>
            <w:tcW w:w="2835" w:type="dxa"/>
            <w:vAlign w:val="center"/>
          </w:tcPr>
          <w:p w14:paraId="434A8457">
            <w:pPr>
              <w:pStyle w:val="14"/>
            </w:pPr>
            <w:r>
              <w:t>绩效指标描述</w:t>
            </w:r>
          </w:p>
        </w:tc>
        <w:tc>
          <w:tcPr>
            <w:tcW w:w="2551" w:type="dxa"/>
            <w:vAlign w:val="center"/>
          </w:tcPr>
          <w:p w14:paraId="63A7AEA8">
            <w:pPr>
              <w:pStyle w:val="14"/>
            </w:pPr>
            <w:r>
              <w:t>指标值</w:t>
            </w:r>
          </w:p>
        </w:tc>
        <w:tc>
          <w:tcPr>
            <w:tcW w:w="2268" w:type="dxa"/>
            <w:vAlign w:val="center"/>
          </w:tcPr>
          <w:p w14:paraId="1CF36462">
            <w:pPr>
              <w:pStyle w:val="14"/>
            </w:pPr>
            <w:r>
              <w:t>指标值确定依据</w:t>
            </w:r>
          </w:p>
        </w:tc>
      </w:tr>
      <w:tr w14:paraId="5865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C2FB8F">
            <w:pPr>
              <w:pStyle w:val="17"/>
            </w:pPr>
            <w:r>
              <w:t>产出指标</w:t>
            </w:r>
          </w:p>
        </w:tc>
        <w:tc>
          <w:tcPr>
            <w:tcW w:w="2268" w:type="dxa"/>
            <w:vAlign w:val="center"/>
          </w:tcPr>
          <w:p w14:paraId="13AAA43C">
            <w:pPr>
              <w:pStyle w:val="16"/>
            </w:pPr>
            <w:r>
              <w:t>数量指标</w:t>
            </w:r>
          </w:p>
        </w:tc>
        <w:tc>
          <w:tcPr>
            <w:tcW w:w="2835" w:type="dxa"/>
            <w:vAlign w:val="center"/>
          </w:tcPr>
          <w:p w14:paraId="0684B554">
            <w:pPr>
              <w:pStyle w:val="16"/>
            </w:pPr>
            <w:r>
              <w:t>开展活动人次</w:t>
            </w:r>
          </w:p>
        </w:tc>
        <w:tc>
          <w:tcPr>
            <w:tcW w:w="2835" w:type="dxa"/>
            <w:vAlign w:val="center"/>
          </w:tcPr>
          <w:p w14:paraId="19DC02CB">
            <w:pPr>
              <w:pStyle w:val="16"/>
            </w:pPr>
            <w:r>
              <w:t>全年各类活动开展人次</w:t>
            </w:r>
          </w:p>
        </w:tc>
        <w:tc>
          <w:tcPr>
            <w:tcW w:w="2551" w:type="dxa"/>
            <w:vAlign w:val="center"/>
          </w:tcPr>
          <w:p w14:paraId="621C6B33">
            <w:pPr>
              <w:pStyle w:val="16"/>
            </w:pPr>
            <w:r>
              <w:t>≥200人次</w:t>
            </w:r>
          </w:p>
        </w:tc>
        <w:tc>
          <w:tcPr>
            <w:tcW w:w="2268" w:type="dxa"/>
            <w:vAlign w:val="center"/>
          </w:tcPr>
          <w:p w14:paraId="7C05B7D1">
            <w:pPr>
              <w:pStyle w:val="16"/>
            </w:pPr>
            <w:r>
              <w:t>年度工作计划</w:t>
            </w:r>
          </w:p>
        </w:tc>
      </w:tr>
      <w:tr w14:paraId="3DDD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D497E"/>
        </w:tc>
        <w:tc>
          <w:tcPr>
            <w:tcW w:w="2268" w:type="dxa"/>
            <w:vAlign w:val="center"/>
          </w:tcPr>
          <w:p w14:paraId="50AF93D8">
            <w:pPr>
              <w:pStyle w:val="16"/>
            </w:pPr>
            <w:r>
              <w:t>质量指标</w:t>
            </w:r>
          </w:p>
        </w:tc>
        <w:tc>
          <w:tcPr>
            <w:tcW w:w="2835" w:type="dxa"/>
            <w:vAlign w:val="center"/>
          </w:tcPr>
          <w:p w14:paraId="4429C6F9">
            <w:pPr>
              <w:pStyle w:val="16"/>
            </w:pPr>
            <w:r>
              <w:t>计划购买的占实际购买的比率</w:t>
            </w:r>
          </w:p>
        </w:tc>
        <w:tc>
          <w:tcPr>
            <w:tcW w:w="2835" w:type="dxa"/>
            <w:vAlign w:val="center"/>
          </w:tcPr>
          <w:p w14:paraId="0BF42F81">
            <w:pPr>
              <w:pStyle w:val="16"/>
            </w:pPr>
            <w:r>
              <w:t>比率</w:t>
            </w:r>
          </w:p>
        </w:tc>
        <w:tc>
          <w:tcPr>
            <w:tcW w:w="2551" w:type="dxa"/>
            <w:vAlign w:val="center"/>
          </w:tcPr>
          <w:p w14:paraId="413E3C08">
            <w:pPr>
              <w:pStyle w:val="16"/>
            </w:pPr>
            <w:r>
              <w:t>≥95%（百分比）</w:t>
            </w:r>
          </w:p>
        </w:tc>
        <w:tc>
          <w:tcPr>
            <w:tcW w:w="2268" w:type="dxa"/>
            <w:vAlign w:val="center"/>
          </w:tcPr>
          <w:p w14:paraId="6CABBBC8">
            <w:pPr>
              <w:pStyle w:val="16"/>
            </w:pPr>
            <w:r>
              <w:t>年度工作计划</w:t>
            </w:r>
          </w:p>
        </w:tc>
      </w:tr>
      <w:tr w14:paraId="4593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45EEA"/>
        </w:tc>
        <w:tc>
          <w:tcPr>
            <w:tcW w:w="2268" w:type="dxa"/>
            <w:vAlign w:val="center"/>
          </w:tcPr>
          <w:p w14:paraId="3F396BDB">
            <w:pPr>
              <w:pStyle w:val="16"/>
            </w:pPr>
            <w:r>
              <w:t>时效指标</w:t>
            </w:r>
          </w:p>
        </w:tc>
        <w:tc>
          <w:tcPr>
            <w:tcW w:w="2835" w:type="dxa"/>
            <w:vAlign w:val="center"/>
          </w:tcPr>
          <w:p w14:paraId="3868BE19">
            <w:pPr>
              <w:pStyle w:val="16"/>
            </w:pPr>
            <w:r>
              <w:t>经费使用时间</w:t>
            </w:r>
          </w:p>
        </w:tc>
        <w:tc>
          <w:tcPr>
            <w:tcW w:w="2835" w:type="dxa"/>
            <w:vAlign w:val="center"/>
          </w:tcPr>
          <w:p w14:paraId="3C9E1014">
            <w:pPr>
              <w:pStyle w:val="16"/>
            </w:pPr>
            <w:r>
              <w:t>经费支出时效</w:t>
            </w:r>
          </w:p>
        </w:tc>
        <w:tc>
          <w:tcPr>
            <w:tcW w:w="2551" w:type="dxa"/>
            <w:vAlign w:val="center"/>
          </w:tcPr>
          <w:p w14:paraId="5769E407">
            <w:pPr>
              <w:pStyle w:val="16"/>
            </w:pPr>
            <w:r>
              <w:t>按季度序时支出</w:t>
            </w:r>
          </w:p>
        </w:tc>
        <w:tc>
          <w:tcPr>
            <w:tcW w:w="2268" w:type="dxa"/>
            <w:vAlign w:val="center"/>
          </w:tcPr>
          <w:p w14:paraId="0E5D2345">
            <w:pPr>
              <w:pStyle w:val="16"/>
            </w:pPr>
            <w:r>
              <w:t>年度工作计划</w:t>
            </w:r>
          </w:p>
        </w:tc>
      </w:tr>
      <w:tr w14:paraId="54A1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73D02"/>
        </w:tc>
        <w:tc>
          <w:tcPr>
            <w:tcW w:w="2268" w:type="dxa"/>
            <w:vAlign w:val="center"/>
          </w:tcPr>
          <w:p w14:paraId="49E0968C">
            <w:pPr>
              <w:pStyle w:val="16"/>
            </w:pPr>
            <w:r>
              <w:t>成本指标</w:t>
            </w:r>
          </w:p>
        </w:tc>
        <w:tc>
          <w:tcPr>
            <w:tcW w:w="2835" w:type="dxa"/>
            <w:vAlign w:val="center"/>
          </w:tcPr>
          <w:p w14:paraId="7BE254AD">
            <w:pPr>
              <w:pStyle w:val="16"/>
            </w:pPr>
            <w:r>
              <w:t>预算控制数</w:t>
            </w:r>
          </w:p>
        </w:tc>
        <w:tc>
          <w:tcPr>
            <w:tcW w:w="2835" w:type="dxa"/>
            <w:vAlign w:val="center"/>
          </w:tcPr>
          <w:p w14:paraId="79D1639F">
            <w:pPr>
              <w:pStyle w:val="16"/>
            </w:pPr>
            <w:r>
              <w:t>不超过预算控制数</w:t>
            </w:r>
          </w:p>
        </w:tc>
        <w:tc>
          <w:tcPr>
            <w:tcW w:w="2551" w:type="dxa"/>
            <w:vAlign w:val="center"/>
          </w:tcPr>
          <w:p w14:paraId="3F8468AB">
            <w:pPr>
              <w:pStyle w:val="16"/>
            </w:pPr>
            <w:r>
              <w:t>≤650元</w:t>
            </w:r>
          </w:p>
        </w:tc>
        <w:tc>
          <w:tcPr>
            <w:tcW w:w="2268" w:type="dxa"/>
            <w:vAlign w:val="center"/>
          </w:tcPr>
          <w:p w14:paraId="0534E827">
            <w:pPr>
              <w:pStyle w:val="16"/>
            </w:pPr>
            <w:r>
              <w:t>预算文本</w:t>
            </w:r>
          </w:p>
        </w:tc>
      </w:tr>
      <w:tr w14:paraId="1878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CAF87D">
            <w:pPr>
              <w:pStyle w:val="17"/>
            </w:pPr>
            <w:r>
              <w:t>效益指标</w:t>
            </w:r>
          </w:p>
        </w:tc>
        <w:tc>
          <w:tcPr>
            <w:tcW w:w="2268" w:type="dxa"/>
            <w:vAlign w:val="center"/>
          </w:tcPr>
          <w:p w14:paraId="5D897173">
            <w:pPr>
              <w:pStyle w:val="16"/>
            </w:pPr>
            <w:r>
              <w:t>社会效益指标</w:t>
            </w:r>
          </w:p>
        </w:tc>
        <w:tc>
          <w:tcPr>
            <w:tcW w:w="2835" w:type="dxa"/>
            <w:vAlign w:val="center"/>
          </w:tcPr>
          <w:p w14:paraId="1AC3CF4D">
            <w:pPr>
              <w:pStyle w:val="16"/>
            </w:pPr>
            <w:r>
              <w:t>受益教职工数</w:t>
            </w:r>
          </w:p>
        </w:tc>
        <w:tc>
          <w:tcPr>
            <w:tcW w:w="2835" w:type="dxa"/>
            <w:vAlign w:val="center"/>
          </w:tcPr>
          <w:p w14:paraId="155528F2">
            <w:pPr>
              <w:pStyle w:val="16"/>
            </w:pPr>
            <w:r>
              <w:t>受益教职工人数</w:t>
            </w:r>
          </w:p>
        </w:tc>
        <w:tc>
          <w:tcPr>
            <w:tcW w:w="2551" w:type="dxa"/>
            <w:vAlign w:val="center"/>
          </w:tcPr>
          <w:p w14:paraId="194DB286">
            <w:pPr>
              <w:pStyle w:val="16"/>
            </w:pPr>
            <w:r>
              <w:t>≥110人</w:t>
            </w:r>
          </w:p>
        </w:tc>
        <w:tc>
          <w:tcPr>
            <w:tcW w:w="2268" w:type="dxa"/>
            <w:vAlign w:val="center"/>
          </w:tcPr>
          <w:p w14:paraId="612D2F12">
            <w:pPr>
              <w:pStyle w:val="16"/>
            </w:pPr>
            <w:r>
              <w:t>年度工作计划</w:t>
            </w:r>
          </w:p>
        </w:tc>
      </w:tr>
      <w:tr w14:paraId="7064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D23136">
            <w:pPr>
              <w:pStyle w:val="17"/>
            </w:pPr>
            <w:r>
              <w:t>满意度指标</w:t>
            </w:r>
          </w:p>
        </w:tc>
        <w:tc>
          <w:tcPr>
            <w:tcW w:w="2268" w:type="dxa"/>
            <w:vAlign w:val="center"/>
          </w:tcPr>
          <w:p w14:paraId="7F86DD7B">
            <w:pPr>
              <w:pStyle w:val="16"/>
            </w:pPr>
            <w:r>
              <w:t>服务对象满意度指标</w:t>
            </w:r>
          </w:p>
        </w:tc>
        <w:tc>
          <w:tcPr>
            <w:tcW w:w="2835" w:type="dxa"/>
            <w:vAlign w:val="center"/>
          </w:tcPr>
          <w:p w14:paraId="0440DF75">
            <w:pPr>
              <w:pStyle w:val="16"/>
            </w:pPr>
            <w:r>
              <w:t>教职工满意度(%)</w:t>
            </w:r>
          </w:p>
        </w:tc>
        <w:tc>
          <w:tcPr>
            <w:tcW w:w="2835" w:type="dxa"/>
            <w:vAlign w:val="center"/>
          </w:tcPr>
          <w:p w14:paraId="7119B9F7">
            <w:pPr>
              <w:pStyle w:val="16"/>
            </w:pPr>
            <w:r>
              <w:t>受益对象满意度</w:t>
            </w:r>
          </w:p>
        </w:tc>
        <w:tc>
          <w:tcPr>
            <w:tcW w:w="2551" w:type="dxa"/>
            <w:vAlign w:val="center"/>
          </w:tcPr>
          <w:p w14:paraId="6D96DC8D">
            <w:pPr>
              <w:pStyle w:val="16"/>
            </w:pPr>
            <w:r>
              <w:t>≥95%（百分比）</w:t>
            </w:r>
          </w:p>
        </w:tc>
        <w:tc>
          <w:tcPr>
            <w:tcW w:w="2268" w:type="dxa"/>
            <w:vAlign w:val="center"/>
          </w:tcPr>
          <w:p w14:paraId="465670C5">
            <w:pPr>
              <w:pStyle w:val="16"/>
            </w:pPr>
            <w:r>
              <w:t>问卷调查</w:t>
            </w:r>
          </w:p>
        </w:tc>
      </w:tr>
    </w:tbl>
    <w:p w14:paraId="2135673E">
      <w:pPr>
        <w:sectPr>
          <w:pgSz w:w="16840" w:h="11900" w:orient="landscape"/>
          <w:pgMar w:top="1361" w:right="1020" w:bottom="1134" w:left="1020" w:header="720" w:footer="720" w:gutter="0"/>
          <w:cols w:space="720" w:num="1"/>
        </w:sectPr>
      </w:pPr>
    </w:p>
    <w:p w14:paraId="0885FDBA">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CB37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921E37">
            <w:pPr>
              <w:pStyle w:val="14"/>
            </w:pPr>
            <w:r>
              <w:t>绩效目标</w:t>
            </w:r>
          </w:p>
        </w:tc>
        <w:tc>
          <w:tcPr>
            <w:tcW w:w="12756" w:type="dxa"/>
            <w:tcBorders>
              <w:bottom w:val="single" w:color="FFFFFF" w:sz="6" w:space="0"/>
            </w:tcBorders>
            <w:vAlign w:val="center"/>
          </w:tcPr>
          <w:p w14:paraId="25E90A93">
            <w:pPr>
              <w:pStyle w:val="16"/>
            </w:pPr>
            <w:r>
              <w:t>1.保障教育工会活动正常开展，慰问教职工，提高教职工幸福指数。</w:t>
            </w:r>
            <w:r>
              <w:tab/>
            </w:r>
            <w:r>
              <w:tab/>
            </w:r>
            <w:r>
              <w:tab/>
            </w:r>
            <w:r>
              <w:tab/>
            </w:r>
            <w:r>
              <w:tab/>
            </w:r>
          </w:p>
        </w:tc>
      </w:tr>
    </w:tbl>
    <w:p w14:paraId="5F24E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E0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47FC2F">
            <w:pPr>
              <w:pStyle w:val="14"/>
            </w:pPr>
            <w:r>
              <w:t>一级指标</w:t>
            </w:r>
          </w:p>
        </w:tc>
        <w:tc>
          <w:tcPr>
            <w:tcW w:w="2268" w:type="dxa"/>
            <w:vAlign w:val="center"/>
          </w:tcPr>
          <w:p w14:paraId="65798516">
            <w:pPr>
              <w:pStyle w:val="14"/>
            </w:pPr>
            <w:r>
              <w:t>二级指标</w:t>
            </w:r>
          </w:p>
        </w:tc>
        <w:tc>
          <w:tcPr>
            <w:tcW w:w="2835" w:type="dxa"/>
            <w:vAlign w:val="center"/>
          </w:tcPr>
          <w:p w14:paraId="24E0D1C7">
            <w:pPr>
              <w:pStyle w:val="14"/>
            </w:pPr>
            <w:r>
              <w:t>三级指标</w:t>
            </w:r>
          </w:p>
        </w:tc>
        <w:tc>
          <w:tcPr>
            <w:tcW w:w="2835" w:type="dxa"/>
            <w:vAlign w:val="center"/>
          </w:tcPr>
          <w:p w14:paraId="1B8606DA">
            <w:pPr>
              <w:pStyle w:val="14"/>
            </w:pPr>
            <w:r>
              <w:t>绩效指标描述</w:t>
            </w:r>
          </w:p>
        </w:tc>
        <w:tc>
          <w:tcPr>
            <w:tcW w:w="2551" w:type="dxa"/>
            <w:vAlign w:val="center"/>
          </w:tcPr>
          <w:p w14:paraId="5C557689">
            <w:pPr>
              <w:pStyle w:val="14"/>
            </w:pPr>
            <w:r>
              <w:t>指标值</w:t>
            </w:r>
          </w:p>
        </w:tc>
        <w:tc>
          <w:tcPr>
            <w:tcW w:w="2268" w:type="dxa"/>
            <w:vAlign w:val="center"/>
          </w:tcPr>
          <w:p w14:paraId="4B6B661E">
            <w:pPr>
              <w:pStyle w:val="14"/>
            </w:pPr>
            <w:r>
              <w:t>指标值确定依据</w:t>
            </w:r>
          </w:p>
        </w:tc>
      </w:tr>
      <w:tr w14:paraId="4F76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9FCC52">
            <w:pPr>
              <w:pStyle w:val="17"/>
            </w:pPr>
            <w:r>
              <w:t>产出指标</w:t>
            </w:r>
          </w:p>
        </w:tc>
        <w:tc>
          <w:tcPr>
            <w:tcW w:w="2268" w:type="dxa"/>
            <w:vAlign w:val="center"/>
          </w:tcPr>
          <w:p w14:paraId="5B4F6844">
            <w:pPr>
              <w:pStyle w:val="16"/>
            </w:pPr>
            <w:r>
              <w:t>数量指标</w:t>
            </w:r>
          </w:p>
        </w:tc>
        <w:tc>
          <w:tcPr>
            <w:tcW w:w="2835" w:type="dxa"/>
            <w:vAlign w:val="center"/>
          </w:tcPr>
          <w:p w14:paraId="2B402153">
            <w:pPr>
              <w:pStyle w:val="16"/>
            </w:pPr>
            <w:r>
              <w:t>享受慰问人次</w:t>
            </w:r>
          </w:p>
        </w:tc>
        <w:tc>
          <w:tcPr>
            <w:tcW w:w="2835" w:type="dxa"/>
            <w:vAlign w:val="center"/>
          </w:tcPr>
          <w:p w14:paraId="78D5A54B">
            <w:pPr>
              <w:pStyle w:val="16"/>
            </w:pPr>
            <w:r>
              <w:t>享受慰问人次</w:t>
            </w:r>
          </w:p>
        </w:tc>
        <w:tc>
          <w:tcPr>
            <w:tcW w:w="2551" w:type="dxa"/>
            <w:vAlign w:val="center"/>
          </w:tcPr>
          <w:p w14:paraId="5975B443">
            <w:pPr>
              <w:pStyle w:val="16"/>
            </w:pPr>
            <w:r>
              <w:t>≥83人次</w:t>
            </w:r>
          </w:p>
        </w:tc>
        <w:tc>
          <w:tcPr>
            <w:tcW w:w="2268" w:type="dxa"/>
            <w:vAlign w:val="center"/>
          </w:tcPr>
          <w:p w14:paraId="6F752868">
            <w:pPr>
              <w:pStyle w:val="16"/>
            </w:pPr>
            <w:r>
              <w:t>年度工作计划</w:t>
            </w:r>
          </w:p>
        </w:tc>
      </w:tr>
      <w:tr w14:paraId="3D85C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054F2"/>
        </w:tc>
        <w:tc>
          <w:tcPr>
            <w:tcW w:w="2268" w:type="dxa"/>
            <w:vAlign w:val="center"/>
          </w:tcPr>
          <w:p w14:paraId="258D2F14">
            <w:pPr>
              <w:pStyle w:val="16"/>
            </w:pPr>
            <w:r>
              <w:t>质量指标</w:t>
            </w:r>
          </w:p>
        </w:tc>
        <w:tc>
          <w:tcPr>
            <w:tcW w:w="2835" w:type="dxa"/>
            <w:vAlign w:val="center"/>
          </w:tcPr>
          <w:p w14:paraId="506570FF">
            <w:pPr>
              <w:pStyle w:val="16"/>
            </w:pPr>
            <w:r>
              <w:t>慰问物品质量</w:t>
            </w:r>
          </w:p>
        </w:tc>
        <w:tc>
          <w:tcPr>
            <w:tcW w:w="2835" w:type="dxa"/>
            <w:vAlign w:val="center"/>
          </w:tcPr>
          <w:p w14:paraId="72CEE10F">
            <w:pPr>
              <w:pStyle w:val="16"/>
            </w:pPr>
            <w:r>
              <w:t>慰问购置物品质量合格率</w:t>
            </w:r>
          </w:p>
        </w:tc>
        <w:tc>
          <w:tcPr>
            <w:tcW w:w="2551" w:type="dxa"/>
            <w:vAlign w:val="center"/>
          </w:tcPr>
          <w:p w14:paraId="6226D2C8">
            <w:pPr>
              <w:pStyle w:val="16"/>
            </w:pPr>
            <w:r>
              <w:t>≥95%（百分比）</w:t>
            </w:r>
          </w:p>
        </w:tc>
        <w:tc>
          <w:tcPr>
            <w:tcW w:w="2268" w:type="dxa"/>
            <w:vAlign w:val="center"/>
          </w:tcPr>
          <w:p w14:paraId="08B4D8B5">
            <w:pPr>
              <w:pStyle w:val="16"/>
            </w:pPr>
            <w:r>
              <w:t>年度工作计划</w:t>
            </w:r>
          </w:p>
        </w:tc>
      </w:tr>
      <w:tr w14:paraId="2C59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6F444"/>
        </w:tc>
        <w:tc>
          <w:tcPr>
            <w:tcW w:w="2268" w:type="dxa"/>
            <w:vAlign w:val="center"/>
          </w:tcPr>
          <w:p w14:paraId="5D0EDF6B">
            <w:pPr>
              <w:pStyle w:val="16"/>
            </w:pPr>
            <w:r>
              <w:t>时效指标</w:t>
            </w:r>
          </w:p>
        </w:tc>
        <w:tc>
          <w:tcPr>
            <w:tcW w:w="2835" w:type="dxa"/>
            <w:vAlign w:val="center"/>
          </w:tcPr>
          <w:p w14:paraId="201C35F5">
            <w:pPr>
              <w:pStyle w:val="16"/>
            </w:pPr>
            <w:r>
              <w:t>经费使用时间</w:t>
            </w:r>
          </w:p>
        </w:tc>
        <w:tc>
          <w:tcPr>
            <w:tcW w:w="2835" w:type="dxa"/>
            <w:vAlign w:val="center"/>
          </w:tcPr>
          <w:p w14:paraId="5DF9C7B0">
            <w:pPr>
              <w:pStyle w:val="16"/>
            </w:pPr>
            <w:r>
              <w:t>经费支出时效</w:t>
            </w:r>
          </w:p>
        </w:tc>
        <w:tc>
          <w:tcPr>
            <w:tcW w:w="2551" w:type="dxa"/>
            <w:vAlign w:val="center"/>
          </w:tcPr>
          <w:p w14:paraId="7D6DDE5B">
            <w:pPr>
              <w:pStyle w:val="16"/>
            </w:pPr>
            <w:r>
              <w:t>12月初以前完成</w:t>
            </w:r>
          </w:p>
        </w:tc>
        <w:tc>
          <w:tcPr>
            <w:tcW w:w="2268" w:type="dxa"/>
            <w:vAlign w:val="center"/>
          </w:tcPr>
          <w:p w14:paraId="4270976F">
            <w:pPr>
              <w:pStyle w:val="16"/>
            </w:pPr>
            <w:r>
              <w:t>年度工作计划</w:t>
            </w:r>
          </w:p>
        </w:tc>
      </w:tr>
      <w:tr w14:paraId="5F00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1A1EC"/>
        </w:tc>
        <w:tc>
          <w:tcPr>
            <w:tcW w:w="2268" w:type="dxa"/>
            <w:vAlign w:val="center"/>
          </w:tcPr>
          <w:p w14:paraId="1AA0147F">
            <w:pPr>
              <w:pStyle w:val="16"/>
            </w:pPr>
            <w:r>
              <w:t>成本指标</w:t>
            </w:r>
          </w:p>
        </w:tc>
        <w:tc>
          <w:tcPr>
            <w:tcW w:w="2835" w:type="dxa"/>
            <w:vAlign w:val="center"/>
          </w:tcPr>
          <w:p w14:paraId="33F95DBE">
            <w:pPr>
              <w:pStyle w:val="16"/>
            </w:pPr>
            <w:r>
              <w:t>预算控制数</w:t>
            </w:r>
          </w:p>
        </w:tc>
        <w:tc>
          <w:tcPr>
            <w:tcW w:w="2835" w:type="dxa"/>
            <w:vAlign w:val="center"/>
          </w:tcPr>
          <w:p w14:paraId="00856E3E">
            <w:pPr>
              <w:pStyle w:val="16"/>
            </w:pPr>
            <w:r>
              <w:t>不超预算控制数</w:t>
            </w:r>
          </w:p>
        </w:tc>
        <w:tc>
          <w:tcPr>
            <w:tcW w:w="2551" w:type="dxa"/>
            <w:vAlign w:val="center"/>
          </w:tcPr>
          <w:p w14:paraId="6A3B54E0">
            <w:pPr>
              <w:pStyle w:val="16"/>
            </w:pPr>
            <w:r>
              <w:t>≤3.08万元</w:t>
            </w:r>
          </w:p>
        </w:tc>
        <w:tc>
          <w:tcPr>
            <w:tcW w:w="2268" w:type="dxa"/>
            <w:vAlign w:val="center"/>
          </w:tcPr>
          <w:p w14:paraId="42F02DEB">
            <w:pPr>
              <w:pStyle w:val="16"/>
            </w:pPr>
            <w:r>
              <w:t>预算文本</w:t>
            </w:r>
          </w:p>
        </w:tc>
      </w:tr>
      <w:tr w14:paraId="37D9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DE80B">
            <w:pPr>
              <w:pStyle w:val="17"/>
            </w:pPr>
            <w:r>
              <w:t>效益指标</w:t>
            </w:r>
          </w:p>
        </w:tc>
        <w:tc>
          <w:tcPr>
            <w:tcW w:w="2268" w:type="dxa"/>
            <w:vAlign w:val="center"/>
          </w:tcPr>
          <w:p w14:paraId="0F76040F">
            <w:pPr>
              <w:pStyle w:val="16"/>
            </w:pPr>
            <w:r>
              <w:t>社会效益指标</w:t>
            </w:r>
          </w:p>
        </w:tc>
        <w:tc>
          <w:tcPr>
            <w:tcW w:w="2835" w:type="dxa"/>
            <w:vAlign w:val="center"/>
          </w:tcPr>
          <w:p w14:paraId="1729DBB0">
            <w:pPr>
              <w:pStyle w:val="16"/>
            </w:pPr>
            <w:r>
              <w:t>受益教职工数</w:t>
            </w:r>
          </w:p>
        </w:tc>
        <w:tc>
          <w:tcPr>
            <w:tcW w:w="2835" w:type="dxa"/>
            <w:vAlign w:val="center"/>
          </w:tcPr>
          <w:p w14:paraId="0A302EC9">
            <w:pPr>
              <w:pStyle w:val="16"/>
            </w:pPr>
            <w:r>
              <w:t>受益教职工人数</w:t>
            </w:r>
          </w:p>
        </w:tc>
        <w:tc>
          <w:tcPr>
            <w:tcW w:w="2551" w:type="dxa"/>
            <w:vAlign w:val="center"/>
          </w:tcPr>
          <w:p w14:paraId="7B585E33">
            <w:pPr>
              <w:pStyle w:val="16"/>
            </w:pPr>
            <w:r>
              <w:t>≥81人</w:t>
            </w:r>
          </w:p>
        </w:tc>
        <w:tc>
          <w:tcPr>
            <w:tcW w:w="2268" w:type="dxa"/>
            <w:vAlign w:val="center"/>
          </w:tcPr>
          <w:p w14:paraId="2F1D802E">
            <w:pPr>
              <w:pStyle w:val="16"/>
            </w:pPr>
            <w:r>
              <w:t>年度工作计划</w:t>
            </w:r>
          </w:p>
        </w:tc>
      </w:tr>
      <w:tr w14:paraId="113F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40382">
            <w:pPr>
              <w:pStyle w:val="17"/>
            </w:pPr>
            <w:r>
              <w:t>满意度指标</w:t>
            </w:r>
          </w:p>
        </w:tc>
        <w:tc>
          <w:tcPr>
            <w:tcW w:w="2268" w:type="dxa"/>
            <w:vAlign w:val="center"/>
          </w:tcPr>
          <w:p w14:paraId="764619D2">
            <w:pPr>
              <w:pStyle w:val="16"/>
            </w:pPr>
            <w:r>
              <w:t>服务对象满意度指标</w:t>
            </w:r>
          </w:p>
        </w:tc>
        <w:tc>
          <w:tcPr>
            <w:tcW w:w="2835" w:type="dxa"/>
            <w:vAlign w:val="center"/>
          </w:tcPr>
          <w:p w14:paraId="62D7DFB7">
            <w:pPr>
              <w:pStyle w:val="16"/>
            </w:pPr>
            <w:r>
              <w:t>教职工满意度(%)</w:t>
            </w:r>
          </w:p>
        </w:tc>
        <w:tc>
          <w:tcPr>
            <w:tcW w:w="2835" w:type="dxa"/>
            <w:vAlign w:val="center"/>
          </w:tcPr>
          <w:p w14:paraId="2325898D">
            <w:pPr>
              <w:pStyle w:val="16"/>
            </w:pPr>
            <w:r>
              <w:t>教职工对当年项目的满意情况</w:t>
            </w:r>
          </w:p>
        </w:tc>
        <w:tc>
          <w:tcPr>
            <w:tcW w:w="2551" w:type="dxa"/>
            <w:vAlign w:val="center"/>
          </w:tcPr>
          <w:p w14:paraId="31EB1075">
            <w:pPr>
              <w:pStyle w:val="16"/>
            </w:pPr>
            <w:r>
              <w:t>≥95%（百分比）</w:t>
            </w:r>
          </w:p>
        </w:tc>
        <w:tc>
          <w:tcPr>
            <w:tcW w:w="2268" w:type="dxa"/>
            <w:vAlign w:val="center"/>
          </w:tcPr>
          <w:p w14:paraId="1C7683CA">
            <w:pPr>
              <w:pStyle w:val="16"/>
            </w:pPr>
            <w:r>
              <w:t>问卷调查</w:t>
            </w:r>
          </w:p>
        </w:tc>
      </w:tr>
    </w:tbl>
    <w:p w14:paraId="02B672C0">
      <w:pPr>
        <w:sectPr>
          <w:pgSz w:w="16840" w:h="11900" w:orient="landscape"/>
          <w:pgMar w:top="1361" w:right="1020" w:bottom="1134" w:left="1020" w:header="720" w:footer="720" w:gutter="0"/>
          <w:cols w:space="720" w:num="1"/>
        </w:sectPr>
      </w:pPr>
    </w:p>
    <w:p w14:paraId="7F382B10">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B43B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52FA51">
            <w:pPr>
              <w:pStyle w:val="14"/>
            </w:pPr>
            <w:r>
              <w:t>绩效目标</w:t>
            </w:r>
          </w:p>
        </w:tc>
        <w:tc>
          <w:tcPr>
            <w:tcW w:w="12756" w:type="dxa"/>
            <w:tcBorders>
              <w:bottom w:val="single" w:color="FFFFFF" w:sz="6" w:space="0"/>
            </w:tcBorders>
            <w:vAlign w:val="center"/>
          </w:tcPr>
          <w:p w14:paraId="0B83F263">
            <w:pPr>
              <w:pStyle w:val="16"/>
            </w:pPr>
            <w:r>
              <w:t>1.通过按时发放课后服务经费，达到对有需求的中小学进行课后服务</w:t>
            </w:r>
            <w:r>
              <w:tab/>
            </w:r>
            <w:r>
              <w:tab/>
            </w:r>
            <w:r>
              <w:tab/>
            </w:r>
            <w:r>
              <w:tab/>
            </w:r>
            <w:r>
              <w:tab/>
            </w:r>
            <w:r>
              <w:tab/>
            </w:r>
          </w:p>
          <w:p w14:paraId="3DE46328">
            <w:pPr>
              <w:pStyle w:val="16"/>
            </w:pPr>
          </w:p>
        </w:tc>
      </w:tr>
    </w:tbl>
    <w:p w14:paraId="74DE6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D7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E11E8">
            <w:pPr>
              <w:pStyle w:val="14"/>
            </w:pPr>
            <w:r>
              <w:t>一级指标</w:t>
            </w:r>
          </w:p>
        </w:tc>
        <w:tc>
          <w:tcPr>
            <w:tcW w:w="2268" w:type="dxa"/>
            <w:vAlign w:val="center"/>
          </w:tcPr>
          <w:p w14:paraId="1A7E0E93">
            <w:pPr>
              <w:pStyle w:val="14"/>
            </w:pPr>
            <w:r>
              <w:t>二级指标</w:t>
            </w:r>
          </w:p>
        </w:tc>
        <w:tc>
          <w:tcPr>
            <w:tcW w:w="2835" w:type="dxa"/>
            <w:vAlign w:val="center"/>
          </w:tcPr>
          <w:p w14:paraId="54BF8687">
            <w:pPr>
              <w:pStyle w:val="14"/>
            </w:pPr>
            <w:r>
              <w:t>三级指标</w:t>
            </w:r>
          </w:p>
        </w:tc>
        <w:tc>
          <w:tcPr>
            <w:tcW w:w="2835" w:type="dxa"/>
            <w:vAlign w:val="center"/>
          </w:tcPr>
          <w:p w14:paraId="7F823B0B">
            <w:pPr>
              <w:pStyle w:val="14"/>
            </w:pPr>
            <w:r>
              <w:t>绩效指标描述</w:t>
            </w:r>
          </w:p>
        </w:tc>
        <w:tc>
          <w:tcPr>
            <w:tcW w:w="2551" w:type="dxa"/>
            <w:vAlign w:val="center"/>
          </w:tcPr>
          <w:p w14:paraId="4042C058">
            <w:pPr>
              <w:pStyle w:val="14"/>
            </w:pPr>
            <w:r>
              <w:t>指标值</w:t>
            </w:r>
          </w:p>
        </w:tc>
        <w:tc>
          <w:tcPr>
            <w:tcW w:w="2268" w:type="dxa"/>
            <w:vAlign w:val="center"/>
          </w:tcPr>
          <w:p w14:paraId="488EF5A4">
            <w:pPr>
              <w:pStyle w:val="14"/>
            </w:pPr>
            <w:r>
              <w:t>指标值确定依据</w:t>
            </w:r>
          </w:p>
        </w:tc>
      </w:tr>
      <w:tr w14:paraId="3E08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A7B478">
            <w:pPr>
              <w:pStyle w:val="17"/>
            </w:pPr>
            <w:r>
              <w:t>产出指标</w:t>
            </w:r>
          </w:p>
        </w:tc>
        <w:tc>
          <w:tcPr>
            <w:tcW w:w="2268" w:type="dxa"/>
            <w:vAlign w:val="center"/>
          </w:tcPr>
          <w:p w14:paraId="54C9278E">
            <w:pPr>
              <w:pStyle w:val="16"/>
            </w:pPr>
            <w:r>
              <w:t>数量指标</w:t>
            </w:r>
          </w:p>
        </w:tc>
        <w:tc>
          <w:tcPr>
            <w:tcW w:w="2835" w:type="dxa"/>
            <w:vAlign w:val="center"/>
          </w:tcPr>
          <w:p w14:paraId="725E13A3">
            <w:pPr>
              <w:pStyle w:val="16"/>
            </w:pPr>
            <w:r>
              <w:t>经费补助教师人数</w:t>
            </w:r>
          </w:p>
        </w:tc>
        <w:tc>
          <w:tcPr>
            <w:tcW w:w="2835" w:type="dxa"/>
            <w:vAlign w:val="center"/>
          </w:tcPr>
          <w:p w14:paraId="644050A5">
            <w:pPr>
              <w:pStyle w:val="16"/>
            </w:pPr>
            <w:r>
              <w:t>经费补助教师人数</w:t>
            </w:r>
          </w:p>
        </w:tc>
        <w:tc>
          <w:tcPr>
            <w:tcW w:w="2551" w:type="dxa"/>
            <w:vAlign w:val="center"/>
          </w:tcPr>
          <w:p w14:paraId="1FCBF0FB">
            <w:pPr>
              <w:pStyle w:val="16"/>
            </w:pPr>
            <w:r>
              <w:t>≥100人</w:t>
            </w:r>
          </w:p>
        </w:tc>
        <w:tc>
          <w:tcPr>
            <w:tcW w:w="2268" w:type="dxa"/>
            <w:vAlign w:val="center"/>
          </w:tcPr>
          <w:p w14:paraId="0B80C297">
            <w:pPr>
              <w:pStyle w:val="16"/>
            </w:pPr>
            <w:r>
              <w:t>年度工作计划</w:t>
            </w:r>
          </w:p>
        </w:tc>
      </w:tr>
      <w:tr w14:paraId="1B06B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8E7CD"/>
        </w:tc>
        <w:tc>
          <w:tcPr>
            <w:tcW w:w="2268" w:type="dxa"/>
            <w:vAlign w:val="center"/>
          </w:tcPr>
          <w:p w14:paraId="3B417990">
            <w:pPr>
              <w:pStyle w:val="16"/>
            </w:pPr>
            <w:r>
              <w:t>质量指标</w:t>
            </w:r>
          </w:p>
        </w:tc>
        <w:tc>
          <w:tcPr>
            <w:tcW w:w="2835" w:type="dxa"/>
            <w:vAlign w:val="center"/>
          </w:tcPr>
          <w:p w14:paraId="78C6AD36">
            <w:pPr>
              <w:pStyle w:val="16"/>
            </w:pPr>
            <w:r>
              <w:t>资金发放完成率</w:t>
            </w:r>
          </w:p>
        </w:tc>
        <w:tc>
          <w:tcPr>
            <w:tcW w:w="2835" w:type="dxa"/>
            <w:vAlign w:val="center"/>
          </w:tcPr>
          <w:p w14:paraId="09325334">
            <w:pPr>
              <w:pStyle w:val="16"/>
            </w:pPr>
            <w:r>
              <w:t>资金发放完成率</w:t>
            </w:r>
          </w:p>
        </w:tc>
        <w:tc>
          <w:tcPr>
            <w:tcW w:w="2551" w:type="dxa"/>
            <w:vAlign w:val="center"/>
          </w:tcPr>
          <w:p w14:paraId="67C62B80">
            <w:pPr>
              <w:pStyle w:val="16"/>
            </w:pPr>
            <w:r>
              <w:t>≥95%</w:t>
            </w:r>
          </w:p>
        </w:tc>
        <w:tc>
          <w:tcPr>
            <w:tcW w:w="2268" w:type="dxa"/>
            <w:vAlign w:val="center"/>
          </w:tcPr>
          <w:p w14:paraId="22D4170C">
            <w:pPr>
              <w:pStyle w:val="16"/>
            </w:pPr>
            <w:r>
              <w:t>年度工作计划</w:t>
            </w:r>
          </w:p>
        </w:tc>
      </w:tr>
      <w:tr w14:paraId="6365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1DDFFE"/>
        </w:tc>
        <w:tc>
          <w:tcPr>
            <w:tcW w:w="2268" w:type="dxa"/>
            <w:vAlign w:val="center"/>
          </w:tcPr>
          <w:p w14:paraId="5C32C456">
            <w:pPr>
              <w:pStyle w:val="16"/>
            </w:pPr>
            <w:r>
              <w:t>时效指标</w:t>
            </w:r>
          </w:p>
        </w:tc>
        <w:tc>
          <w:tcPr>
            <w:tcW w:w="2835" w:type="dxa"/>
            <w:vAlign w:val="center"/>
          </w:tcPr>
          <w:p w14:paraId="51E60321">
            <w:pPr>
              <w:pStyle w:val="16"/>
            </w:pPr>
            <w:r>
              <w:t>预算控制数</w:t>
            </w:r>
          </w:p>
        </w:tc>
        <w:tc>
          <w:tcPr>
            <w:tcW w:w="2835" w:type="dxa"/>
            <w:vAlign w:val="center"/>
          </w:tcPr>
          <w:p w14:paraId="5215955B">
            <w:pPr>
              <w:pStyle w:val="16"/>
            </w:pPr>
            <w:r>
              <w:t>不超预算控制数</w:t>
            </w:r>
          </w:p>
        </w:tc>
        <w:tc>
          <w:tcPr>
            <w:tcW w:w="2551" w:type="dxa"/>
            <w:vAlign w:val="center"/>
          </w:tcPr>
          <w:p w14:paraId="39705C13">
            <w:pPr>
              <w:pStyle w:val="16"/>
            </w:pPr>
            <w:r>
              <w:t>≤14天/人</w:t>
            </w:r>
          </w:p>
        </w:tc>
        <w:tc>
          <w:tcPr>
            <w:tcW w:w="2268" w:type="dxa"/>
            <w:vAlign w:val="center"/>
          </w:tcPr>
          <w:p w14:paraId="162F57A2">
            <w:pPr>
              <w:pStyle w:val="16"/>
            </w:pPr>
            <w:r>
              <w:t>年度工作计划</w:t>
            </w:r>
          </w:p>
        </w:tc>
      </w:tr>
      <w:tr w14:paraId="1619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6AACC"/>
        </w:tc>
        <w:tc>
          <w:tcPr>
            <w:tcW w:w="2268" w:type="dxa"/>
            <w:vAlign w:val="center"/>
          </w:tcPr>
          <w:p w14:paraId="69835DAF">
            <w:pPr>
              <w:pStyle w:val="16"/>
            </w:pPr>
            <w:r>
              <w:t>成本指标</w:t>
            </w:r>
          </w:p>
        </w:tc>
        <w:tc>
          <w:tcPr>
            <w:tcW w:w="2835" w:type="dxa"/>
            <w:vAlign w:val="center"/>
          </w:tcPr>
          <w:p w14:paraId="3AF8A087">
            <w:pPr>
              <w:pStyle w:val="16"/>
            </w:pPr>
            <w:r>
              <w:t>资金支出时间</w:t>
            </w:r>
          </w:p>
        </w:tc>
        <w:tc>
          <w:tcPr>
            <w:tcW w:w="2835" w:type="dxa"/>
            <w:vAlign w:val="center"/>
          </w:tcPr>
          <w:p w14:paraId="215CA550">
            <w:pPr>
              <w:pStyle w:val="16"/>
            </w:pPr>
            <w:r>
              <w:t>资金及时支出</w:t>
            </w:r>
          </w:p>
        </w:tc>
        <w:tc>
          <w:tcPr>
            <w:tcW w:w="2551" w:type="dxa"/>
            <w:vAlign w:val="center"/>
          </w:tcPr>
          <w:p w14:paraId="5D521EDC">
            <w:pPr>
              <w:pStyle w:val="16"/>
            </w:pPr>
            <w:r>
              <w:t>12月底前完成支出</w:t>
            </w:r>
          </w:p>
        </w:tc>
        <w:tc>
          <w:tcPr>
            <w:tcW w:w="2268" w:type="dxa"/>
            <w:vAlign w:val="center"/>
          </w:tcPr>
          <w:p w14:paraId="577BCBC3">
            <w:pPr>
              <w:pStyle w:val="16"/>
            </w:pPr>
            <w:r>
              <w:t>预算文本</w:t>
            </w:r>
          </w:p>
        </w:tc>
      </w:tr>
      <w:tr w14:paraId="2987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50DA43">
            <w:pPr>
              <w:pStyle w:val="17"/>
            </w:pPr>
            <w:r>
              <w:t>效益指标</w:t>
            </w:r>
          </w:p>
        </w:tc>
        <w:tc>
          <w:tcPr>
            <w:tcW w:w="2268" w:type="dxa"/>
            <w:vAlign w:val="center"/>
          </w:tcPr>
          <w:p w14:paraId="28C3D5AA">
            <w:pPr>
              <w:pStyle w:val="16"/>
            </w:pPr>
            <w:r>
              <w:t>社会效益指标</w:t>
            </w:r>
          </w:p>
        </w:tc>
        <w:tc>
          <w:tcPr>
            <w:tcW w:w="2835" w:type="dxa"/>
            <w:vAlign w:val="center"/>
          </w:tcPr>
          <w:p w14:paraId="7B9652A4">
            <w:pPr>
              <w:pStyle w:val="16"/>
            </w:pPr>
            <w:r>
              <w:t>满足教育教学需求</w:t>
            </w:r>
          </w:p>
        </w:tc>
        <w:tc>
          <w:tcPr>
            <w:tcW w:w="2835" w:type="dxa"/>
            <w:vAlign w:val="center"/>
          </w:tcPr>
          <w:p w14:paraId="385CC613">
            <w:pPr>
              <w:pStyle w:val="16"/>
            </w:pPr>
            <w:r>
              <w:t>满足教育教学需求</w:t>
            </w:r>
          </w:p>
        </w:tc>
        <w:tc>
          <w:tcPr>
            <w:tcW w:w="2551" w:type="dxa"/>
            <w:vAlign w:val="center"/>
          </w:tcPr>
          <w:p w14:paraId="0B3E2A50">
            <w:pPr>
              <w:pStyle w:val="16"/>
            </w:pPr>
            <w:r>
              <w:t>满足率提高</w:t>
            </w:r>
          </w:p>
        </w:tc>
        <w:tc>
          <w:tcPr>
            <w:tcW w:w="2268" w:type="dxa"/>
            <w:vAlign w:val="center"/>
          </w:tcPr>
          <w:p w14:paraId="62F5450E">
            <w:pPr>
              <w:pStyle w:val="16"/>
            </w:pPr>
            <w:r>
              <w:t>年度工作计划</w:t>
            </w:r>
          </w:p>
        </w:tc>
      </w:tr>
      <w:tr w14:paraId="4EC8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AD1B20">
            <w:pPr>
              <w:pStyle w:val="17"/>
            </w:pPr>
            <w:r>
              <w:t>满意度指标</w:t>
            </w:r>
          </w:p>
        </w:tc>
        <w:tc>
          <w:tcPr>
            <w:tcW w:w="2268" w:type="dxa"/>
            <w:vAlign w:val="center"/>
          </w:tcPr>
          <w:p w14:paraId="7DBC6B4E">
            <w:pPr>
              <w:pStyle w:val="16"/>
            </w:pPr>
            <w:r>
              <w:t>服务对象满意度指标</w:t>
            </w:r>
          </w:p>
        </w:tc>
        <w:tc>
          <w:tcPr>
            <w:tcW w:w="2835" w:type="dxa"/>
            <w:vAlign w:val="center"/>
          </w:tcPr>
          <w:p w14:paraId="6FC0CA2C">
            <w:pPr>
              <w:pStyle w:val="16"/>
            </w:pPr>
            <w:r>
              <w:t>师生满意度(%)</w:t>
            </w:r>
          </w:p>
        </w:tc>
        <w:tc>
          <w:tcPr>
            <w:tcW w:w="2835" w:type="dxa"/>
            <w:vAlign w:val="center"/>
          </w:tcPr>
          <w:p w14:paraId="514346C3">
            <w:pPr>
              <w:pStyle w:val="16"/>
            </w:pPr>
            <w:r>
              <w:t>师生对当年项目的满意情况</w:t>
            </w:r>
          </w:p>
        </w:tc>
        <w:tc>
          <w:tcPr>
            <w:tcW w:w="2551" w:type="dxa"/>
            <w:vAlign w:val="center"/>
          </w:tcPr>
          <w:p w14:paraId="5A3A622B">
            <w:pPr>
              <w:pStyle w:val="16"/>
            </w:pPr>
            <w:r>
              <w:t>≥95%</w:t>
            </w:r>
          </w:p>
        </w:tc>
        <w:tc>
          <w:tcPr>
            <w:tcW w:w="2268" w:type="dxa"/>
            <w:vAlign w:val="center"/>
          </w:tcPr>
          <w:p w14:paraId="5D36FF7A">
            <w:pPr>
              <w:pStyle w:val="16"/>
            </w:pPr>
            <w:r>
              <w:t>问卷调查</w:t>
            </w:r>
          </w:p>
        </w:tc>
      </w:tr>
    </w:tbl>
    <w:p w14:paraId="00C00CCF">
      <w:pPr>
        <w:sectPr>
          <w:pgSz w:w="16840" w:h="11900" w:orient="landscape"/>
          <w:pgMar w:top="1361" w:right="1020" w:bottom="1134" w:left="1020" w:header="720" w:footer="720" w:gutter="0"/>
          <w:cols w:space="720" w:num="1"/>
        </w:sectPr>
      </w:pPr>
    </w:p>
    <w:p w14:paraId="1F20E8C4">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FD99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CD1F5F">
            <w:pPr>
              <w:pStyle w:val="14"/>
            </w:pPr>
            <w:r>
              <w:t>绩效目标</w:t>
            </w:r>
          </w:p>
        </w:tc>
        <w:tc>
          <w:tcPr>
            <w:tcW w:w="12756" w:type="dxa"/>
            <w:tcBorders>
              <w:bottom w:val="single" w:color="FFFFFF" w:sz="6" w:space="0"/>
            </w:tcBorders>
            <w:vAlign w:val="center"/>
          </w:tcPr>
          <w:p w14:paraId="73A1152F">
            <w:pPr>
              <w:pStyle w:val="16"/>
            </w:pPr>
            <w:r>
              <w:t>1.用于2022年开发区中学购置资金缺口</w:t>
            </w:r>
          </w:p>
        </w:tc>
      </w:tr>
    </w:tbl>
    <w:p w14:paraId="22F40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5C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177296">
            <w:pPr>
              <w:pStyle w:val="14"/>
            </w:pPr>
            <w:r>
              <w:t>一级指标</w:t>
            </w:r>
          </w:p>
        </w:tc>
        <w:tc>
          <w:tcPr>
            <w:tcW w:w="2268" w:type="dxa"/>
            <w:vAlign w:val="center"/>
          </w:tcPr>
          <w:p w14:paraId="146432AF">
            <w:pPr>
              <w:pStyle w:val="14"/>
            </w:pPr>
            <w:r>
              <w:t>二级指标</w:t>
            </w:r>
          </w:p>
        </w:tc>
        <w:tc>
          <w:tcPr>
            <w:tcW w:w="2835" w:type="dxa"/>
            <w:vAlign w:val="center"/>
          </w:tcPr>
          <w:p w14:paraId="1E3FE310">
            <w:pPr>
              <w:pStyle w:val="14"/>
            </w:pPr>
            <w:r>
              <w:t>三级指标</w:t>
            </w:r>
          </w:p>
        </w:tc>
        <w:tc>
          <w:tcPr>
            <w:tcW w:w="2835" w:type="dxa"/>
            <w:vAlign w:val="center"/>
          </w:tcPr>
          <w:p w14:paraId="231D76D4">
            <w:pPr>
              <w:pStyle w:val="14"/>
            </w:pPr>
            <w:r>
              <w:t>绩效指标描述</w:t>
            </w:r>
          </w:p>
        </w:tc>
        <w:tc>
          <w:tcPr>
            <w:tcW w:w="2551" w:type="dxa"/>
            <w:vAlign w:val="center"/>
          </w:tcPr>
          <w:p w14:paraId="4A3D3DDE">
            <w:pPr>
              <w:pStyle w:val="14"/>
            </w:pPr>
            <w:r>
              <w:t>指标值</w:t>
            </w:r>
          </w:p>
        </w:tc>
        <w:tc>
          <w:tcPr>
            <w:tcW w:w="2268" w:type="dxa"/>
            <w:vAlign w:val="center"/>
          </w:tcPr>
          <w:p w14:paraId="43158CED">
            <w:pPr>
              <w:pStyle w:val="14"/>
            </w:pPr>
            <w:r>
              <w:t>指标值确定依据</w:t>
            </w:r>
          </w:p>
        </w:tc>
      </w:tr>
      <w:tr w14:paraId="6E75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F9AB7A">
            <w:pPr>
              <w:pStyle w:val="17"/>
            </w:pPr>
            <w:r>
              <w:t>产出指标</w:t>
            </w:r>
          </w:p>
        </w:tc>
        <w:tc>
          <w:tcPr>
            <w:tcW w:w="2268" w:type="dxa"/>
            <w:vAlign w:val="center"/>
          </w:tcPr>
          <w:p w14:paraId="4BFAEF5C">
            <w:pPr>
              <w:pStyle w:val="16"/>
            </w:pPr>
            <w:r>
              <w:t>数量指标</w:t>
            </w:r>
          </w:p>
        </w:tc>
        <w:tc>
          <w:tcPr>
            <w:tcW w:w="2835" w:type="dxa"/>
            <w:vAlign w:val="center"/>
          </w:tcPr>
          <w:p w14:paraId="7E451897">
            <w:pPr>
              <w:pStyle w:val="16"/>
            </w:pPr>
            <w:r>
              <w:t>涉及学校数量</w:t>
            </w:r>
          </w:p>
        </w:tc>
        <w:tc>
          <w:tcPr>
            <w:tcW w:w="2835" w:type="dxa"/>
            <w:vAlign w:val="center"/>
          </w:tcPr>
          <w:p w14:paraId="16E70AE8">
            <w:pPr>
              <w:pStyle w:val="16"/>
            </w:pPr>
            <w:r>
              <w:t>涉及学校数量</w:t>
            </w:r>
          </w:p>
        </w:tc>
        <w:tc>
          <w:tcPr>
            <w:tcW w:w="2551" w:type="dxa"/>
            <w:vAlign w:val="center"/>
          </w:tcPr>
          <w:p w14:paraId="32AE140D">
            <w:pPr>
              <w:pStyle w:val="16"/>
            </w:pPr>
            <w:r>
              <w:t>≥1人</w:t>
            </w:r>
          </w:p>
        </w:tc>
        <w:tc>
          <w:tcPr>
            <w:tcW w:w="2268" w:type="dxa"/>
            <w:vAlign w:val="center"/>
          </w:tcPr>
          <w:p w14:paraId="7D16D491">
            <w:pPr>
              <w:pStyle w:val="16"/>
            </w:pPr>
            <w:r>
              <w:t>年度工作计划</w:t>
            </w:r>
          </w:p>
        </w:tc>
      </w:tr>
      <w:tr w14:paraId="4561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52C3F"/>
        </w:tc>
        <w:tc>
          <w:tcPr>
            <w:tcW w:w="2268" w:type="dxa"/>
            <w:vAlign w:val="center"/>
          </w:tcPr>
          <w:p w14:paraId="4B094A55">
            <w:pPr>
              <w:pStyle w:val="16"/>
            </w:pPr>
            <w:r>
              <w:t>质量指标</w:t>
            </w:r>
          </w:p>
        </w:tc>
        <w:tc>
          <w:tcPr>
            <w:tcW w:w="2835" w:type="dxa"/>
            <w:vAlign w:val="center"/>
          </w:tcPr>
          <w:p w14:paraId="245404CD">
            <w:pPr>
              <w:pStyle w:val="16"/>
            </w:pPr>
            <w:r>
              <w:t>购置质量验收</w:t>
            </w:r>
          </w:p>
        </w:tc>
        <w:tc>
          <w:tcPr>
            <w:tcW w:w="2835" w:type="dxa"/>
            <w:vAlign w:val="center"/>
          </w:tcPr>
          <w:p w14:paraId="0328578E">
            <w:pPr>
              <w:pStyle w:val="16"/>
            </w:pPr>
            <w:r>
              <w:t>按合同确认购置质量</w:t>
            </w:r>
          </w:p>
        </w:tc>
        <w:tc>
          <w:tcPr>
            <w:tcW w:w="2551" w:type="dxa"/>
            <w:vAlign w:val="center"/>
          </w:tcPr>
          <w:p w14:paraId="1A9A91BD">
            <w:pPr>
              <w:pStyle w:val="16"/>
            </w:pPr>
            <w:r>
              <w:t>质量合格</w:t>
            </w:r>
          </w:p>
        </w:tc>
        <w:tc>
          <w:tcPr>
            <w:tcW w:w="2268" w:type="dxa"/>
            <w:vAlign w:val="center"/>
          </w:tcPr>
          <w:p w14:paraId="3B308DE8">
            <w:pPr>
              <w:pStyle w:val="16"/>
            </w:pPr>
            <w:r>
              <w:t>年度工作计划</w:t>
            </w:r>
          </w:p>
        </w:tc>
      </w:tr>
      <w:tr w14:paraId="6A8BB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292FA"/>
        </w:tc>
        <w:tc>
          <w:tcPr>
            <w:tcW w:w="2268" w:type="dxa"/>
            <w:vAlign w:val="center"/>
          </w:tcPr>
          <w:p w14:paraId="217F79EA">
            <w:pPr>
              <w:pStyle w:val="16"/>
            </w:pPr>
            <w:r>
              <w:t>时效指标</w:t>
            </w:r>
          </w:p>
        </w:tc>
        <w:tc>
          <w:tcPr>
            <w:tcW w:w="2835" w:type="dxa"/>
            <w:vAlign w:val="center"/>
          </w:tcPr>
          <w:p w14:paraId="63DB23A8">
            <w:pPr>
              <w:pStyle w:val="16"/>
            </w:pPr>
            <w:r>
              <w:t>资金支出时间</w:t>
            </w:r>
          </w:p>
        </w:tc>
        <w:tc>
          <w:tcPr>
            <w:tcW w:w="2835" w:type="dxa"/>
            <w:vAlign w:val="center"/>
          </w:tcPr>
          <w:p w14:paraId="605AA6C1">
            <w:pPr>
              <w:pStyle w:val="16"/>
            </w:pPr>
            <w:r>
              <w:t>资金支出时间</w:t>
            </w:r>
          </w:p>
        </w:tc>
        <w:tc>
          <w:tcPr>
            <w:tcW w:w="2551" w:type="dxa"/>
            <w:vAlign w:val="center"/>
          </w:tcPr>
          <w:p w14:paraId="497EAE9E">
            <w:pPr>
              <w:pStyle w:val="16"/>
            </w:pPr>
            <w:r>
              <w:t>项目完成时间在12月中旬以前</w:t>
            </w:r>
          </w:p>
        </w:tc>
        <w:tc>
          <w:tcPr>
            <w:tcW w:w="2268" w:type="dxa"/>
            <w:vAlign w:val="center"/>
          </w:tcPr>
          <w:p w14:paraId="27BF4A70">
            <w:pPr>
              <w:pStyle w:val="16"/>
            </w:pPr>
            <w:r>
              <w:t>年度工作计划</w:t>
            </w:r>
          </w:p>
        </w:tc>
      </w:tr>
      <w:tr w14:paraId="0FB1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3140F"/>
        </w:tc>
        <w:tc>
          <w:tcPr>
            <w:tcW w:w="2268" w:type="dxa"/>
            <w:vAlign w:val="center"/>
          </w:tcPr>
          <w:p w14:paraId="673DF02D">
            <w:pPr>
              <w:pStyle w:val="16"/>
            </w:pPr>
            <w:r>
              <w:t>成本指标</w:t>
            </w:r>
          </w:p>
        </w:tc>
        <w:tc>
          <w:tcPr>
            <w:tcW w:w="2835" w:type="dxa"/>
            <w:vAlign w:val="center"/>
          </w:tcPr>
          <w:p w14:paraId="65F6F68A">
            <w:pPr>
              <w:pStyle w:val="16"/>
            </w:pPr>
            <w:r>
              <w:t>预算控制数</w:t>
            </w:r>
          </w:p>
        </w:tc>
        <w:tc>
          <w:tcPr>
            <w:tcW w:w="2835" w:type="dxa"/>
            <w:vAlign w:val="center"/>
          </w:tcPr>
          <w:p w14:paraId="781B555D">
            <w:pPr>
              <w:pStyle w:val="16"/>
            </w:pPr>
            <w:r>
              <w:t>不超预算控制数</w:t>
            </w:r>
          </w:p>
        </w:tc>
        <w:tc>
          <w:tcPr>
            <w:tcW w:w="2551" w:type="dxa"/>
            <w:vAlign w:val="center"/>
          </w:tcPr>
          <w:p w14:paraId="6A3E2C5B">
            <w:pPr>
              <w:pStyle w:val="16"/>
            </w:pPr>
            <w:r>
              <w:t>≤1.01万元</w:t>
            </w:r>
          </w:p>
        </w:tc>
        <w:tc>
          <w:tcPr>
            <w:tcW w:w="2268" w:type="dxa"/>
            <w:vAlign w:val="center"/>
          </w:tcPr>
          <w:p w14:paraId="433101FC">
            <w:pPr>
              <w:pStyle w:val="16"/>
            </w:pPr>
            <w:r>
              <w:t>预算文本</w:t>
            </w:r>
          </w:p>
        </w:tc>
      </w:tr>
      <w:tr w14:paraId="666A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D4480E">
            <w:pPr>
              <w:pStyle w:val="17"/>
            </w:pPr>
            <w:r>
              <w:t>效益指标</w:t>
            </w:r>
          </w:p>
        </w:tc>
        <w:tc>
          <w:tcPr>
            <w:tcW w:w="2268" w:type="dxa"/>
            <w:vAlign w:val="center"/>
          </w:tcPr>
          <w:p w14:paraId="50CDE8AD">
            <w:pPr>
              <w:pStyle w:val="16"/>
            </w:pPr>
            <w:r>
              <w:t>社会效益指标</w:t>
            </w:r>
          </w:p>
        </w:tc>
        <w:tc>
          <w:tcPr>
            <w:tcW w:w="2835" w:type="dxa"/>
            <w:vAlign w:val="center"/>
          </w:tcPr>
          <w:p w14:paraId="737482B6">
            <w:pPr>
              <w:pStyle w:val="16"/>
            </w:pPr>
            <w:r>
              <w:t>满足教育教学需求</w:t>
            </w:r>
          </w:p>
        </w:tc>
        <w:tc>
          <w:tcPr>
            <w:tcW w:w="2835" w:type="dxa"/>
            <w:vAlign w:val="center"/>
          </w:tcPr>
          <w:p w14:paraId="79B11DDC">
            <w:pPr>
              <w:pStyle w:val="16"/>
            </w:pPr>
            <w:r>
              <w:t>满足教育教学需求</w:t>
            </w:r>
          </w:p>
        </w:tc>
        <w:tc>
          <w:tcPr>
            <w:tcW w:w="2551" w:type="dxa"/>
            <w:vAlign w:val="center"/>
          </w:tcPr>
          <w:p w14:paraId="12B1EC9C">
            <w:pPr>
              <w:pStyle w:val="16"/>
            </w:pPr>
            <w:r>
              <w:t>能够满足当年教育教学需求</w:t>
            </w:r>
          </w:p>
        </w:tc>
        <w:tc>
          <w:tcPr>
            <w:tcW w:w="2268" w:type="dxa"/>
            <w:vAlign w:val="center"/>
          </w:tcPr>
          <w:p w14:paraId="252B0D61">
            <w:pPr>
              <w:pStyle w:val="16"/>
            </w:pPr>
            <w:r>
              <w:t>年度工作计划</w:t>
            </w:r>
          </w:p>
        </w:tc>
      </w:tr>
      <w:tr w14:paraId="16BB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CFAC1B">
            <w:pPr>
              <w:pStyle w:val="17"/>
            </w:pPr>
            <w:r>
              <w:t>满意度指标</w:t>
            </w:r>
          </w:p>
        </w:tc>
        <w:tc>
          <w:tcPr>
            <w:tcW w:w="2268" w:type="dxa"/>
            <w:vAlign w:val="center"/>
          </w:tcPr>
          <w:p w14:paraId="1DEE571A">
            <w:pPr>
              <w:pStyle w:val="16"/>
            </w:pPr>
            <w:r>
              <w:t>服务对象满意度指标</w:t>
            </w:r>
          </w:p>
        </w:tc>
        <w:tc>
          <w:tcPr>
            <w:tcW w:w="2835" w:type="dxa"/>
            <w:vAlign w:val="center"/>
          </w:tcPr>
          <w:p w14:paraId="283662CA">
            <w:pPr>
              <w:pStyle w:val="16"/>
            </w:pPr>
            <w:r>
              <w:t>师生满意度(%)</w:t>
            </w:r>
          </w:p>
        </w:tc>
        <w:tc>
          <w:tcPr>
            <w:tcW w:w="2835" w:type="dxa"/>
            <w:vAlign w:val="center"/>
          </w:tcPr>
          <w:p w14:paraId="4A65CD58">
            <w:pPr>
              <w:pStyle w:val="16"/>
            </w:pPr>
            <w:r>
              <w:t>师生对当年项目的满意情况</w:t>
            </w:r>
          </w:p>
        </w:tc>
        <w:tc>
          <w:tcPr>
            <w:tcW w:w="2551" w:type="dxa"/>
            <w:vAlign w:val="center"/>
          </w:tcPr>
          <w:p w14:paraId="4F47F20B">
            <w:pPr>
              <w:pStyle w:val="16"/>
            </w:pPr>
            <w:r>
              <w:t>≥95%（百分比）</w:t>
            </w:r>
          </w:p>
        </w:tc>
        <w:tc>
          <w:tcPr>
            <w:tcW w:w="2268" w:type="dxa"/>
            <w:vAlign w:val="center"/>
          </w:tcPr>
          <w:p w14:paraId="6C8C2229">
            <w:pPr>
              <w:pStyle w:val="16"/>
            </w:pPr>
            <w:r>
              <w:t>问卷调查</w:t>
            </w:r>
          </w:p>
        </w:tc>
      </w:tr>
    </w:tbl>
    <w:p w14:paraId="2815249E">
      <w:pPr>
        <w:sectPr>
          <w:pgSz w:w="16840" w:h="11900" w:orient="landscape"/>
          <w:pgMar w:top="1361" w:right="1020" w:bottom="1134" w:left="1020" w:header="720" w:footer="720" w:gutter="0"/>
          <w:cols w:space="720" w:num="1"/>
        </w:sectPr>
      </w:pPr>
    </w:p>
    <w:p w14:paraId="765B9F95">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CBD0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1FF5CE">
            <w:pPr>
              <w:pStyle w:val="14"/>
            </w:pPr>
            <w:r>
              <w:t>绩效目标</w:t>
            </w:r>
          </w:p>
        </w:tc>
        <w:tc>
          <w:tcPr>
            <w:tcW w:w="12756" w:type="dxa"/>
            <w:tcBorders>
              <w:bottom w:val="single" w:color="FFFFFF" w:sz="6" w:space="0"/>
            </w:tcBorders>
            <w:vAlign w:val="center"/>
          </w:tcPr>
          <w:p w14:paraId="1D5D94B9">
            <w:pPr>
              <w:pStyle w:val="16"/>
            </w:pPr>
            <w:r>
              <w:t>1.为了促进教育教学发展,改善办学条件。</w:t>
            </w:r>
          </w:p>
        </w:tc>
      </w:tr>
    </w:tbl>
    <w:p w14:paraId="77AC8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D4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FE263A">
            <w:pPr>
              <w:pStyle w:val="14"/>
            </w:pPr>
            <w:r>
              <w:t>一级指标</w:t>
            </w:r>
          </w:p>
        </w:tc>
        <w:tc>
          <w:tcPr>
            <w:tcW w:w="2268" w:type="dxa"/>
            <w:vAlign w:val="center"/>
          </w:tcPr>
          <w:p w14:paraId="2A03030C">
            <w:pPr>
              <w:pStyle w:val="14"/>
            </w:pPr>
            <w:r>
              <w:t>二级指标</w:t>
            </w:r>
          </w:p>
        </w:tc>
        <w:tc>
          <w:tcPr>
            <w:tcW w:w="2835" w:type="dxa"/>
            <w:vAlign w:val="center"/>
          </w:tcPr>
          <w:p w14:paraId="74EBE4EB">
            <w:pPr>
              <w:pStyle w:val="14"/>
            </w:pPr>
            <w:r>
              <w:t>三级指标</w:t>
            </w:r>
          </w:p>
        </w:tc>
        <w:tc>
          <w:tcPr>
            <w:tcW w:w="2835" w:type="dxa"/>
            <w:vAlign w:val="center"/>
          </w:tcPr>
          <w:p w14:paraId="230C5CC0">
            <w:pPr>
              <w:pStyle w:val="14"/>
            </w:pPr>
            <w:r>
              <w:t>绩效指标描述</w:t>
            </w:r>
          </w:p>
        </w:tc>
        <w:tc>
          <w:tcPr>
            <w:tcW w:w="2551" w:type="dxa"/>
            <w:vAlign w:val="center"/>
          </w:tcPr>
          <w:p w14:paraId="6BD96577">
            <w:pPr>
              <w:pStyle w:val="14"/>
            </w:pPr>
            <w:r>
              <w:t>指标值</w:t>
            </w:r>
          </w:p>
        </w:tc>
        <w:tc>
          <w:tcPr>
            <w:tcW w:w="2268" w:type="dxa"/>
            <w:vAlign w:val="center"/>
          </w:tcPr>
          <w:p w14:paraId="183D5B7B">
            <w:pPr>
              <w:pStyle w:val="14"/>
            </w:pPr>
            <w:r>
              <w:t>指标值确定依据</w:t>
            </w:r>
          </w:p>
        </w:tc>
      </w:tr>
      <w:tr w14:paraId="03D6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8AA666">
            <w:pPr>
              <w:pStyle w:val="17"/>
            </w:pPr>
            <w:r>
              <w:t>产出指标</w:t>
            </w:r>
          </w:p>
        </w:tc>
        <w:tc>
          <w:tcPr>
            <w:tcW w:w="2268" w:type="dxa"/>
            <w:vAlign w:val="center"/>
          </w:tcPr>
          <w:p w14:paraId="1B7FF76B">
            <w:pPr>
              <w:pStyle w:val="16"/>
            </w:pPr>
            <w:r>
              <w:t>数量指标</w:t>
            </w:r>
          </w:p>
        </w:tc>
        <w:tc>
          <w:tcPr>
            <w:tcW w:w="2835" w:type="dxa"/>
            <w:vAlign w:val="center"/>
          </w:tcPr>
          <w:p w14:paraId="2C4F4842">
            <w:pPr>
              <w:pStyle w:val="16"/>
            </w:pPr>
            <w:r>
              <w:t>普通幼儿园</w:t>
            </w:r>
          </w:p>
        </w:tc>
        <w:tc>
          <w:tcPr>
            <w:tcW w:w="2835" w:type="dxa"/>
            <w:vAlign w:val="center"/>
          </w:tcPr>
          <w:p w14:paraId="048031E4">
            <w:pPr>
              <w:pStyle w:val="16"/>
            </w:pPr>
            <w:r>
              <w:t>幼儿学生人数</w:t>
            </w:r>
          </w:p>
        </w:tc>
        <w:tc>
          <w:tcPr>
            <w:tcW w:w="2551" w:type="dxa"/>
            <w:vAlign w:val="center"/>
          </w:tcPr>
          <w:p w14:paraId="226D24BE">
            <w:pPr>
              <w:pStyle w:val="16"/>
            </w:pPr>
            <w:r>
              <w:t>≥200人</w:t>
            </w:r>
          </w:p>
        </w:tc>
        <w:tc>
          <w:tcPr>
            <w:tcW w:w="2268" w:type="dxa"/>
            <w:vAlign w:val="center"/>
          </w:tcPr>
          <w:p w14:paraId="5A2C115C">
            <w:pPr>
              <w:pStyle w:val="16"/>
            </w:pPr>
            <w:r>
              <w:t>年度工作计划</w:t>
            </w:r>
          </w:p>
        </w:tc>
      </w:tr>
      <w:tr w14:paraId="2BD8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EB95D"/>
        </w:tc>
        <w:tc>
          <w:tcPr>
            <w:tcW w:w="2268" w:type="dxa"/>
            <w:vAlign w:val="center"/>
          </w:tcPr>
          <w:p w14:paraId="70444553">
            <w:pPr>
              <w:pStyle w:val="16"/>
            </w:pPr>
            <w:r>
              <w:t>质量指标</w:t>
            </w:r>
          </w:p>
        </w:tc>
        <w:tc>
          <w:tcPr>
            <w:tcW w:w="2835" w:type="dxa"/>
            <w:vAlign w:val="center"/>
          </w:tcPr>
          <w:p w14:paraId="5CC5E90C">
            <w:pPr>
              <w:pStyle w:val="16"/>
            </w:pPr>
            <w:r>
              <w:t>维修项目维修的合格率</w:t>
            </w:r>
          </w:p>
        </w:tc>
        <w:tc>
          <w:tcPr>
            <w:tcW w:w="2835" w:type="dxa"/>
            <w:vAlign w:val="center"/>
          </w:tcPr>
          <w:p w14:paraId="774A3CF4">
            <w:pPr>
              <w:pStyle w:val="16"/>
            </w:pPr>
            <w:r>
              <w:t>维修项目维修的合格率</w:t>
            </w:r>
          </w:p>
        </w:tc>
        <w:tc>
          <w:tcPr>
            <w:tcW w:w="2551" w:type="dxa"/>
            <w:vAlign w:val="center"/>
          </w:tcPr>
          <w:p w14:paraId="7DFDB4BA">
            <w:pPr>
              <w:pStyle w:val="16"/>
            </w:pPr>
            <w:r>
              <w:t>≥98%（百分比）</w:t>
            </w:r>
          </w:p>
        </w:tc>
        <w:tc>
          <w:tcPr>
            <w:tcW w:w="2268" w:type="dxa"/>
            <w:vAlign w:val="center"/>
          </w:tcPr>
          <w:p w14:paraId="3F16722C">
            <w:pPr>
              <w:pStyle w:val="16"/>
            </w:pPr>
            <w:r>
              <w:t>年度工作计划</w:t>
            </w:r>
          </w:p>
        </w:tc>
      </w:tr>
      <w:tr w14:paraId="5996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FFEBC"/>
        </w:tc>
        <w:tc>
          <w:tcPr>
            <w:tcW w:w="2268" w:type="dxa"/>
            <w:vAlign w:val="center"/>
          </w:tcPr>
          <w:p w14:paraId="2515D25F">
            <w:pPr>
              <w:pStyle w:val="16"/>
            </w:pPr>
            <w:r>
              <w:t>时效指标</w:t>
            </w:r>
          </w:p>
        </w:tc>
        <w:tc>
          <w:tcPr>
            <w:tcW w:w="2835" w:type="dxa"/>
            <w:vAlign w:val="center"/>
          </w:tcPr>
          <w:p w14:paraId="3E2893D0">
            <w:pPr>
              <w:pStyle w:val="16"/>
            </w:pPr>
            <w:r>
              <w:t>资金支出时间</w:t>
            </w:r>
          </w:p>
        </w:tc>
        <w:tc>
          <w:tcPr>
            <w:tcW w:w="2835" w:type="dxa"/>
            <w:vAlign w:val="center"/>
          </w:tcPr>
          <w:p w14:paraId="389F5256">
            <w:pPr>
              <w:pStyle w:val="16"/>
            </w:pPr>
            <w:r>
              <w:t>资金支出时间</w:t>
            </w:r>
          </w:p>
        </w:tc>
        <w:tc>
          <w:tcPr>
            <w:tcW w:w="2551" w:type="dxa"/>
            <w:vAlign w:val="center"/>
          </w:tcPr>
          <w:p w14:paraId="0CA09053">
            <w:pPr>
              <w:pStyle w:val="16"/>
            </w:pPr>
            <w:r>
              <w:t>12月初完成支出</w:t>
            </w:r>
          </w:p>
        </w:tc>
        <w:tc>
          <w:tcPr>
            <w:tcW w:w="2268" w:type="dxa"/>
            <w:vAlign w:val="center"/>
          </w:tcPr>
          <w:p w14:paraId="564A7479">
            <w:pPr>
              <w:pStyle w:val="16"/>
            </w:pPr>
            <w:r>
              <w:t>年度工作计划</w:t>
            </w:r>
          </w:p>
        </w:tc>
      </w:tr>
      <w:tr w14:paraId="64A6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ED9F8"/>
        </w:tc>
        <w:tc>
          <w:tcPr>
            <w:tcW w:w="2268" w:type="dxa"/>
            <w:vAlign w:val="center"/>
          </w:tcPr>
          <w:p w14:paraId="51E68DBA">
            <w:pPr>
              <w:pStyle w:val="16"/>
            </w:pPr>
            <w:r>
              <w:t>成本指标</w:t>
            </w:r>
          </w:p>
        </w:tc>
        <w:tc>
          <w:tcPr>
            <w:tcW w:w="2835" w:type="dxa"/>
            <w:vAlign w:val="center"/>
          </w:tcPr>
          <w:p w14:paraId="530660CD">
            <w:pPr>
              <w:pStyle w:val="16"/>
            </w:pPr>
            <w:r>
              <w:t>单位成本</w:t>
            </w:r>
          </w:p>
        </w:tc>
        <w:tc>
          <w:tcPr>
            <w:tcW w:w="2835" w:type="dxa"/>
            <w:vAlign w:val="center"/>
          </w:tcPr>
          <w:p w14:paraId="39AB2B9F">
            <w:pPr>
              <w:pStyle w:val="16"/>
            </w:pPr>
            <w:r>
              <w:t>维修费标准</w:t>
            </w:r>
          </w:p>
        </w:tc>
        <w:tc>
          <w:tcPr>
            <w:tcW w:w="2551" w:type="dxa"/>
            <w:vAlign w:val="center"/>
          </w:tcPr>
          <w:p w14:paraId="12A5354C">
            <w:pPr>
              <w:pStyle w:val="16"/>
            </w:pPr>
            <w:r>
              <w:t>≥5.48万元</w:t>
            </w:r>
          </w:p>
        </w:tc>
        <w:tc>
          <w:tcPr>
            <w:tcW w:w="2268" w:type="dxa"/>
            <w:vAlign w:val="center"/>
          </w:tcPr>
          <w:p w14:paraId="05620328">
            <w:pPr>
              <w:pStyle w:val="16"/>
            </w:pPr>
            <w:r>
              <w:t>预算文本</w:t>
            </w:r>
          </w:p>
        </w:tc>
      </w:tr>
      <w:tr w14:paraId="6A51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05AD77">
            <w:pPr>
              <w:pStyle w:val="17"/>
            </w:pPr>
            <w:r>
              <w:t>效益指标</w:t>
            </w:r>
          </w:p>
        </w:tc>
        <w:tc>
          <w:tcPr>
            <w:tcW w:w="2268" w:type="dxa"/>
            <w:vAlign w:val="center"/>
          </w:tcPr>
          <w:p w14:paraId="327E40F7">
            <w:pPr>
              <w:pStyle w:val="16"/>
            </w:pPr>
            <w:r>
              <w:t>社会效益指标</w:t>
            </w:r>
          </w:p>
        </w:tc>
        <w:tc>
          <w:tcPr>
            <w:tcW w:w="2835" w:type="dxa"/>
            <w:vAlign w:val="center"/>
          </w:tcPr>
          <w:p w14:paraId="6C64EAAE">
            <w:pPr>
              <w:pStyle w:val="16"/>
            </w:pPr>
            <w:r>
              <w:t>受益学生数</w:t>
            </w:r>
          </w:p>
        </w:tc>
        <w:tc>
          <w:tcPr>
            <w:tcW w:w="2835" w:type="dxa"/>
            <w:vAlign w:val="center"/>
          </w:tcPr>
          <w:p w14:paraId="4B19D29B">
            <w:pPr>
              <w:pStyle w:val="16"/>
            </w:pPr>
            <w:r>
              <w:t>受益学生数</w:t>
            </w:r>
          </w:p>
        </w:tc>
        <w:tc>
          <w:tcPr>
            <w:tcW w:w="2551" w:type="dxa"/>
            <w:vAlign w:val="center"/>
          </w:tcPr>
          <w:p w14:paraId="6895B95C">
            <w:pPr>
              <w:pStyle w:val="16"/>
            </w:pPr>
            <w:r>
              <w:t>≥200人</w:t>
            </w:r>
          </w:p>
        </w:tc>
        <w:tc>
          <w:tcPr>
            <w:tcW w:w="2268" w:type="dxa"/>
            <w:vAlign w:val="center"/>
          </w:tcPr>
          <w:p w14:paraId="3D2038B5">
            <w:pPr>
              <w:pStyle w:val="16"/>
            </w:pPr>
            <w:r>
              <w:t>年度工作计划</w:t>
            </w:r>
          </w:p>
        </w:tc>
      </w:tr>
      <w:tr w14:paraId="162A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967F6A">
            <w:pPr>
              <w:pStyle w:val="17"/>
            </w:pPr>
            <w:r>
              <w:t>满意度指标</w:t>
            </w:r>
          </w:p>
        </w:tc>
        <w:tc>
          <w:tcPr>
            <w:tcW w:w="2268" w:type="dxa"/>
            <w:vAlign w:val="center"/>
          </w:tcPr>
          <w:p w14:paraId="6DFEC108">
            <w:pPr>
              <w:pStyle w:val="16"/>
            </w:pPr>
            <w:r>
              <w:t>服务对象满意度指标</w:t>
            </w:r>
          </w:p>
        </w:tc>
        <w:tc>
          <w:tcPr>
            <w:tcW w:w="2835" w:type="dxa"/>
            <w:vAlign w:val="center"/>
          </w:tcPr>
          <w:p w14:paraId="2A732325">
            <w:pPr>
              <w:pStyle w:val="16"/>
            </w:pPr>
            <w:r>
              <w:t>师生满意度(%)</w:t>
            </w:r>
          </w:p>
        </w:tc>
        <w:tc>
          <w:tcPr>
            <w:tcW w:w="2835" w:type="dxa"/>
            <w:vAlign w:val="center"/>
          </w:tcPr>
          <w:p w14:paraId="53B41E16">
            <w:pPr>
              <w:pStyle w:val="16"/>
            </w:pPr>
            <w:r>
              <w:t>师生对当年项目的满意情况</w:t>
            </w:r>
          </w:p>
        </w:tc>
        <w:tc>
          <w:tcPr>
            <w:tcW w:w="2551" w:type="dxa"/>
            <w:vAlign w:val="center"/>
          </w:tcPr>
          <w:p w14:paraId="251E1E60">
            <w:pPr>
              <w:pStyle w:val="16"/>
            </w:pPr>
            <w:r>
              <w:t>≥95%（百分比）</w:t>
            </w:r>
          </w:p>
        </w:tc>
        <w:tc>
          <w:tcPr>
            <w:tcW w:w="2268" w:type="dxa"/>
            <w:vAlign w:val="center"/>
          </w:tcPr>
          <w:p w14:paraId="4B187BA6">
            <w:pPr>
              <w:pStyle w:val="16"/>
            </w:pPr>
            <w:r>
              <w:t>问卷调查</w:t>
            </w:r>
          </w:p>
        </w:tc>
      </w:tr>
    </w:tbl>
    <w:p w14:paraId="2C4E9814">
      <w:pPr>
        <w:sectPr>
          <w:pgSz w:w="16840" w:h="11900" w:orient="landscape"/>
          <w:pgMar w:top="1361" w:right="1020" w:bottom="1134" w:left="1020" w:header="720" w:footer="720" w:gutter="0"/>
          <w:cols w:space="720" w:num="1"/>
        </w:sectPr>
      </w:pPr>
    </w:p>
    <w:p w14:paraId="3A5C1189">
      <w:pPr>
        <w:spacing w:before="0" w:after="0"/>
        <w:ind w:firstLine="560"/>
        <w:jc w:val="left"/>
        <w:outlineLvl w:val="9"/>
      </w:pPr>
      <w:r>
        <w:rPr>
          <w:rFonts w:ascii="方正仿宋_GBK" w:hAnsi="方正仿宋_GBK" w:eastAsia="方正仿宋_GBK" w:cs="方正仿宋_GBK"/>
          <w:b/>
          <w:color w:val="000000"/>
          <w:sz w:val="28"/>
        </w:rPr>
        <w:t>10、石财教[2022]10号关于下达省市城乡义务教育补助资金预算的通知(义务生活补）（省）(开发区0.07)绩效目标表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A27D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895331">
            <w:pPr>
              <w:pStyle w:val="14"/>
            </w:pPr>
            <w:r>
              <w:t>绩效目标</w:t>
            </w:r>
          </w:p>
        </w:tc>
        <w:tc>
          <w:tcPr>
            <w:tcW w:w="12756" w:type="dxa"/>
            <w:tcBorders>
              <w:bottom w:val="single" w:color="FFFFFF" w:sz="6" w:space="0"/>
            </w:tcBorders>
            <w:vAlign w:val="center"/>
          </w:tcPr>
          <w:p w14:paraId="1DC62726">
            <w:pPr>
              <w:pStyle w:val="16"/>
            </w:pPr>
            <w:r>
              <w:t>1.满足家庭经济困难学生基本学习生活需求</w:t>
            </w:r>
            <w:r>
              <w:tab/>
            </w:r>
            <w:r>
              <w:tab/>
            </w:r>
            <w:r>
              <w:tab/>
            </w:r>
            <w:r>
              <w:tab/>
            </w:r>
            <w:r>
              <w:tab/>
            </w:r>
            <w:r>
              <w:tab/>
            </w:r>
          </w:p>
          <w:p w14:paraId="604A7E2D">
            <w:pPr>
              <w:pStyle w:val="16"/>
            </w:pPr>
          </w:p>
        </w:tc>
      </w:tr>
    </w:tbl>
    <w:p w14:paraId="11C49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3F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F080A4">
            <w:pPr>
              <w:pStyle w:val="14"/>
            </w:pPr>
            <w:r>
              <w:t>一级指标</w:t>
            </w:r>
          </w:p>
        </w:tc>
        <w:tc>
          <w:tcPr>
            <w:tcW w:w="2268" w:type="dxa"/>
            <w:vAlign w:val="center"/>
          </w:tcPr>
          <w:p w14:paraId="02337052">
            <w:pPr>
              <w:pStyle w:val="14"/>
            </w:pPr>
            <w:r>
              <w:t>二级指标</w:t>
            </w:r>
          </w:p>
        </w:tc>
        <w:tc>
          <w:tcPr>
            <w:tcW w:w="2835" w:type="dxa"/>
            <w:vAlign w:val="center"/>
          </w:tcPr>
          <w:p w14:paraId="4C4F3D05">
            <w:pPr>
              <w:pStyle w:val="14"/>
            </w:pPr>
            <w:r>
              <w:t>三级指标</w:t>
            </w:r>
          </w:p>
        </w:tc>
        <w:tc>
          <w:tcPr>
            <w:tcW w:w="2835" w:type="dxa"/>
            <w:vAlign w:val="center"/>
          </w:tcPr>
          <w:p w14:paraId="3A471D83">
            <w:pPr>
              <w:pStyle w:val="14"/>
            </w:pPr>
            <w:r>
              <w:t>绩效指标描述</w:t>
            </w:r>
          </w:p>
        </w:tc>
        <w:tc>
          <w:tcPr>
            <w:tcW w:w="2551" w:type="dxa"/>
            <w:vAlign w:val="center"/>
          </w:tcPr>
          <w:p w14:paraId="1C336920">
            <w:pPr>
              <w:pStyle w:val="14"/>
            </w:pPr>
            <w:r>
              <w:t>指标值</w:t>
            </w:r>
          </w:p>
        </w:tc>
        <w:tc>
          <w:tcPr>
            <w:tcW w:w="2268" w:type="dxa"/>
            <w:vAlign w:val="center"/>
          </w:tcPr>
          <w:p w14:paraId="28EC7ACD">
            <w:pPr>
              <w:pStyle w:val="14"/>
            </w:pPr>
            <w:r>
              <w:t>指标值确定依据</w:t>
            </w:r>
          </w:p>
        </w:tc>
      </w:tr>
      <w:tr w14:paraId="7102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90B24E">
            <w:pPr>
              <w:pStyle w:val="17"/>
            </w:pPr>
            <w:r>
              <w:t>产出指标</w:t>
            </w:r>
          </w:p>
        </w:tc>
        <w:tc>
          <w:tcPr>
            <w:tcW w:w="2268" w:type="dxa"/>
            <w:vAlign w:val="center"/>
          </w:tcPr>
          <w:p w14:paraId="206CE411">
            <w:pPr>
              <w:pStyle w:val="16"/>
            </w:pPr>
            <w:r>
              <w:t>数量指标</w:t>
            </w:r>
          </w:p>
        </w:tc>
        <w:tc>
          <w:tcPr>
            <w:tcW w:w="2835" w:type="dxa"/>
            <w:vAlign w:val="center"/>
          </w:tcPr>
          <w:p w14:paraId="79654576">
            <w:pPr>
              <w:pStyle w:val="16"/>
            </w:pPr>
            <w:r>
              <w:t>受助学生数</w:t>
            </w:r>
          </w:p>
        </w:tc>
        <w:tc>
          <w:tcPr>
            <w:tcW w:w="2835" w:type="dxa"/>
            <w:vAlign w:val="center"/>
          </w:tcPr>
          <w:p w14:paraId="394FE141">
            <w:pPr>
              <w:pStyle w:val="16"/>
            </w:pPr>
            <w:r>
              <w:t>享受资助的学生人数</w:t>
            </w:r>
          </w:p>
        </w:tc>
        <w:tc>
          <w:tcPr>
            <w:tcW w:w="2551" w:type="dxa"/>
            <w:vAlign w:val="center"/>
          </w:tcPr>
          <w:p w14:paraId="6AA3E7E9">
            <w:pPr>
              <w:pStyle w:val="16"/>
            </w:pPr>
            <w:r>
              <w:t>≥2人</w:t>
            </w:r>
          </w:p>
        </w:tc>
        <w:tc>
          <w:tcPr>
            <w:tcW w:w="2268" w:type="dxa"/>
            <w:vAlign w:val="center"/>
          </w:tcPr>
          <w:p w14:paraId="616D62F2">
            <w:pPr>
              <w:pStyle w:val="16"/>
            </w:pPr>
            <w:r>
              <w:t>发放记录</w:t>
            </w:r>
          </w:p>
        </w:tc>
      </w:tr>
      <w:tr w14:paraId="2FAB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B3B20"/>
        </w:tc>
        <w:tc>
          <w:tcPr>
            <w:tcW w:w="2268" w:type="dxa"/>
            <w:vAlign w:val="center"/>
          </w:tcPr>
          <w:p w14:paraId="66084EE4">
            <w:pPr>
              <w:pStyle w:val="16"/>
            </w:pPr>
            <w:r>
              <w:t>质量指标</w:t>
            </w:r>
          </w:p>
        </w:tc>
        <w:tc>
          <w:tcPr>
            <w:tcW w:w="2835" w:type="dxa"/>
            <w:vAlign w:val="center"/>
          </w:tcPr>
          <w:p w14:paraId="25F094C0">
            <w:pPr>
              <w:pStyle w:val="16"/>
            </w:pPr>
            <w:r>
              <w:t>建档立卡学生接受资助的比例</w:t>
            </w:r>
          </w:p>
        </w:tc>
        <w:tc>
          <w:tcPr>
            <w:tcW w:w="2835" w:type="dxa"/>
            <w:vAlign w:val="center"/>
          </w:tcPr>
          <w:p w14:paraId="2B88CD99">
            <w:pPr>
              <w:pStyle w:val="16"/>
            </w:pPr>
            <w:r>
              <w:t>建档立卡学生应助尽助</w:t>
            </w:r>
          </w:p>
        </w:tc>
        <w:tc>
          <w:tcPr>
            <w:tcW w:w="2551" w:type="dxa"/>
            <w:vAlign w:val="center"/>
          </w:tcPr>
          <w:p w14:paraId="30B9B37A">
            <w:pPr>
              <w:pStyle w:val="16"/>
            </w:pPr>
            <w:r>
              <w:t>≥99%</w:t>
            </w:r>
          </w:p>
        </w:tc>
        <w:tc>
          <w:tcPr>
            <w:tcW w:w="2268" w:type="dxa"/>
            <w:vAlign w:val="center"/>
          </w:tcPr>
          <w:p w14:paraId="75D95AD5">
            <w:pPr>
              <w:pStyle w:val="16"/>
            </w:pPr>
            <w:r>
              <w:t>发放记录</w:t>
            </w:r>
          </w:p>
        </w:tc>
      </w:tr>
      <w:tr w14:paraId="4A41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7E6BD"/>
        </w:tc>
        <w:tc>
          <w:tcPr>
            <w:tcW w:w="2268" w:type="dxa"/>
            <w:vAlign w:val="center"/>
          </w:tcPr>
          <w:p w14:paraId="54F8C493">
            <w:pPr>
              <w:pStyle w:val="16"/>
            </w:pPr>
            <w:r>
              <w:t>时效指标</w:t>
            </w:r>
          </w:p>
        </w:tc>
        <w:tc>
          <w:tcPr>
            <w:tcW w:w="2835" w:type="dxa"/>
            <w:vAlign w:val="center"/>
          </w:tcPr>
          <w:p w14:paraId="5C90074E">
            <w:pPr>
              <w:pStyle w:val="16"/>
            </w:pPr>
            <w:r>
              <w:t>资助经费及时发放</w:t>
            </w:r>
          </w:p>
        </w:tc>
        <w:tc>
          <w:tcPr>
            <w:tcW w:w="2835" w:type="dxa"/>
            <w:vAlign w:val="center"/>
          </w:tcPr>
          <w:p w14:paraId="091628AE">
            <w:pPr>
              <w:pStyle w:val="16"/>
            </w:pPr>
            <w:r>
              <w:t>资助经费及时发放</w:t>
            </w:r>
          </w:p>
        </w:tc>
        <w:tc>
          <w:tcPr>
            <w:tcW w:w="2551" w:type="dxa"/>
            <w:vAlign w:val="center"/>
          </w:tcPr>
          <w:p w14:paraId="4FD08144">
            <w:pPr>
              <w:pStyle w:val="16"/>
            </w:pPr>
            <w:r>
              <w:t>按文件要求及时发放</w:t>
            </w:r>
          </w:p>
        </w:tc>
        <w:tc>
          <w:tcPr>
            <w:tcW w:w="2268" w:type="dxa"/>
            <w:vAlign w:val="center"/>
          </w:tcPr>
          <w:p w14:paraId="7DA65704">
            <w:pPr>
              <w:pStyle w:val="16"/>
            </w:pPr>
            <w:r>
              <w:t>发放记录</w:t>
            </w:r>
          </w:p>
        </w:tc>
      </w:tr>
      <w:tr w14:paraId="04EC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B1216"/>
        </w:tc>
        <w:tc>
          <w:tcPr>
            <w:tcW w:w="2268" w:type="dxa"/>
            <w:vAlign w:val="center"/>
          </w:tcPr>
          <w:p w14:paraId="14DC6BD8">
            <w:pPr>
              <w:pStyle w:val="16"/>
            </w:pPr>
            <w:r>
              <w:t>成本指标</w:t>
            </w:r>
          </w:p>
        </w:tc>
        <w:tc>
          <w:tcPr>
            <w:tcW w:w="2835" w:type="dxa"/>
            <w:vAlign w:val="center"/>
          </w:tcPr>
          <w:p w14:paraId="047E17F3">
            <w:pPr>
              <w:pStyle w:val="16"/>
            </w:pPr>
            <w:r>
              <w:t>资助标准达标率</w:t>
            </w:r>
          </w:p>
        </w:tc>
        <w:tc>
          <w:tcPr>
            <w:tcW w:w="2835" w:type="dxa"/>
            <w:vAlign w:val="center"/>
          </w:tcPr>
          <w:p w14:paraId="22BA671B">
            <w:pPr>
              <w:pStyle w:val="16"/>
            </w:pPr>
            <w:r>
              <w:t>小学500元/生/年，寄宿制中学625元/生/年，寄宿制中学走读312.5元/生/年</w:t>
            </w:r>
          </w:p>
        </w:tc>
        <w:tc>
          <w:tcPr>
            <w:tcW w:w="2551" w:type="dxa"/>
            <w:vAlign w:val="center"/>
          </w:tcPr>
          <w:p w14:paraId="1F3BC395">
            <w:pPr>
              <w:pStyle w:val="16"/>
            </w:pPr>
            <w:r>
              <w:t>≥99%</w:t>
            </w:r>
          </w:p>
        </w:tc>
        <w:tc>
          <w:tcPr>
            <w:tcW w:w="2268" w:type="dxa"/>
            <w:vAlign w:val="center"/>
          </w:tcPr>
          <w:p w14:paraId="1AB641A4">
            <w:pPr>
              <w:pStyle w:val="16"/>
            </w:pPr>
            <w:r>
              <w:t>发放记录</w:t>
            </w:r>
          </w:p>
        </w:tc>
      </w:tr>
      <w:tr w14:paraId="09A3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FEE891">
            <w:pPr>
              <w:pStyle w:val="17"/>
            </w:pPr>
            <w:r>
              <w:t>效益指标</w:t>
            </w:r>
          </w:p>
        </w:tc>
        <w:tc>
          <w:tcPr>
            <w:tcW w:w="2268" w:type="dxa"/>
            <w:vAlign w:val="center"/>
          </w:tcPr>
          <w:p w14:paraId="5EF9277F">
            <w:pPr>
              <w:pStyle w:val="16"/>
            </w:pPr>
            <w:r>
              <w:t>社会效益指标</w:t>
            </w:r>
          </w:p>
        </w:tc>
        <w:tc>
          <w:tcPr>
            <w:tcW w:w="2835" w:type="dxa"/>
            <w:vAlign w:val="center"/>
          </w:tcPr>
          <w:p w14:paraId="2F96B981">
            <w:pPr>
              <w:pStyle w:val="16"/>
            </w:pPr>
            <w:r>
              <w:t>减轻困难学生家庭经济负担</w:t>
            </w:r>
          </w:p>
        </w:tc>
        <w:tc>
          <w:tcPr>
            <w:tcW w:w="2835" w:type="dxa"/>
            <w:vAlign w:val="center"/>
          </w:tcPr>
          <w:p w14:paraId="0DBF511C">
            <w:pPr>
              <w:pStyle w:val="16"/>
            </w:pPr>
            <w:r>
              <w:t>减轻困难学生家庭经济负担</w:t>
            </w:r>
          </w:p>
        </w:tc>
        <w:tc>
          <w:tcPr>
            <w:tcW w:w="2551" w:type="dxa"/>
            <w:vAlign w:val="center"/>
          </w:tcPr>
          <w:p w14:paraId="52A87446">
            <w:pPr>
              <w:pStyle w:val="16"/>
            </w:pPr>
            <w:r>
              <w:t>减轻困难学生家庭经济负担</w:t>
            </w:r>
          </w:p>
        </w:tc>
        <w:tc>
          <w:tcPr>
            <w:tcW w:w="2268" w:type="dxa"/>
            <w:vAlign w:val="center"/>
          </w:tcPr>
          <w:p w14:paraId="7C4D583D">
            <w:pPr>
              <w:pStyle w:val="16"/>
            </w:pPr>
            <w:r>
              <w:t>发放记录</w:t>
            </w:r>
          </w:p>
        </w:tc>
      </w:tr>
      <w:tr w14:paraId="741E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E5D544">
            <w:pPr>
              <w:pStyle w:val="17"/>
            </w:pPr>
            <w:r>
              <w:t>满意度指标</w:t>
            </w:r>
          </w:p>
        </w:tc>
        <w:tc>
          <w:tcPr>
            <w:tcW w:w="2268" w:type="dxa"/>
            <w:vAlign w:val="center"/>
          </w:tcPr>
          <w:p w14:paraId="09BBC5FE">
            <w:pPr>
              <w:pStyle w:val="16"/>
            </w:pPr>
            <w:r>
              <w:t>服务对象满意度指标</w:t>
            </w:r>
          </w:p>
        </w:tc>
        <w:tc>
          <w:tcPr>
            <w:tcW w:w="2835" w:type="dxa"/>
            <w:vAlign w:val="center"/>
          </w:tcPr>
          <w:p w14:paraId="47F3788E">
            <w:pPr>
              <w:pStyle w:val="16"/>
            </w:pPr>
            <w:r>
              <w:t>师生满意度</w:t>
            </w:r>
          </w:p>
        </w:tc>
        <w:tc>
          <w:tcPr>
            <w:tcW w:w="2835" w:type="dxa"/>
            <w:vAlign w:val="center"/>
          </w:tcPr>
          <w:p w14:paraId="7FDDA4A2">
            <w:pPr>
              <w:pStyle w:val="16"/>
            </w:pPr>
            <w:r>
              <w:t>师生对资助工作满意度</w:t>
            </w:r>
          </w:p>
        </w:tc>
        <w:tc>
          <w:tcPr>
            <w:tcW w:w="2551" w:type="dxa"/>
            <w:vAlign w:val="center"/>
          </w:tcPr>
          <w:p w14:paraId="385367DE">
            <w:pPr>
              <w:pStyle w:val="16"/>
            </w:pPr>
            <w:r>
              <w:t>≥90%</w:t>
            </w:r>
          </w:p>
        </w:tc>
        <w:tc>
          <w:tcPr>
            <w:tcW w:w="2268" w:type="dxa"/>
            <w:vAlign w:val="center"/>
          </w:tcPr>
          <w:p w14:paraId="15DE1422">
            <w:pPr>
              <w:pStyle w:val="16"/>
            </w:pPr>
            <w:r>
              <w:t>调查问卷</w:t>
            </w:r>
          </w:p>
        </w:tc>
      </w:tr>
    </w:tbl>
    <w:p w14:paraId="444FF4C8">
      <w:pPr>
        <w:sectPr>
          <w:pgSz w:w="16840" w:h="11900" w:orient="landscape"/>
          <w:pgMar w:top="1361" w:right="1020" w:bottom="1134" w:left="1020" w:header="720" w:footer="720" w:gutter="0"/>
          <w:cols w:space="720" w:num="1"/>
        </w:sectPr>
      </w:pPr>
    </w:p>
    <w:p w14:paraId="02C2A81A">
      <w:pPr>
        <w:spacing w:before="0" w:after="0"/>
        <w:ind w:firstLine="560"/>
        <w:jc w:val="left"/>
        <w:outlineLvl w:val="9"/>
      </w:pPr>
      <w:r>
        <w:rPr>
          <w:rFonts w:ascii="方正仿宋_GBK" w:hAnsi="方正仿宋_GBK" w:eastAsia="方正仿宋_GBK" w:cs="方正仿宋_GBK"/>
          <w:b/>
          <w:color w:val="000000"/>
          <w:sz w:val="28"/>
        </w:rPr>
        <w:t>11、石财教[2022]10号关于下达省市城乡义务教育补助资金预算的通知(义务生活补）（市）(开发区0.23)绩效目标表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38B0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E6220B">
            <w:pPr>
              <w:pStyle w:val="14"/>
            </w:pPr>
            <w:r>
              <w:t>绩效目标</w:t>
            </w:r>
          </w:p>
        </w:tc>
        <w:tc>
          <w:tcPr>
            <w:tcW w:w="12756" w:type="dxa"/>
            <w:tcBorders>
              <w:bottom w:val="single" w:color="FFFFFF" w:sz="6" w:space="0"/>
            </w:tcBorders>
            <w:vAlign w:val="center"/>
          </w:tcPr>
          <w:p w14:paraId="161390D0">
            <w:pPr>
              <w:pStyle w:val="16"/>
            </w:pPr>
            <w:r>
              <w:t>1.满足家庭经济困难学生基本学习生活需求</w:t>
            </w:r>
            <w:r>
              <w:tab/>
            </w:r>
            <w:r>
              <w:tab/>
            </w:r>
            <w:r>
              <w:tab/>
            </w:r>
            <w:r>
              <w:tab/>
            </w:r>
            <w:r>
              <w:tab/>
            </w:r>
            <w:r>
              <w:tab/>
            </w:r>
          </w:p>
          <w:p w14:paraId="4129B72D">
            <w:pPr>
              <w:pStyle w:val="16"/>
            </w:pPr>
          </w:p>
        </w:tc>
      </w:tr>
    </w:tbl>
    <w:p w14:paraId="7C28B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CB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CC4707">
            <w:pPr>
              <w:pStyle w:val="14"/>
            </w:pPr>
            <w:r>
              <w:t>一级指标</w:t>
            </w:r>
          </w:p>
        </w:tc>
        <w:tc>
          <w:tcPr>
            <w:tcW w:w="2268" w:type="dxa"/>
            <w:vAlign w:val="center"/>
          </w:tcPr>
          <w:p w14:paraId="18219163">
            <w:pPr>
              <w:pStyle w:val="14"/>
            </w:pPr>
            <w:r>
              <w:t>二级指标</w:t>
            </w:r>
          </w:p>
        </w:tc>
        <w:tc>
          <w:tcPr>
            <w:tcW w:w="2835" w:type="dxa"/>
            <w:vAlign w:val="center"/>
          </w:tcPr>
          <w:p w14:paraId="7A3B55D4">
            <w:pPr>
              <w:pStyle w:val="14"/>
            </w:pPr>
            <w:r>
              <w:t>三级指标</w:t>
            </w:r>
          </w:p>
        </w:tc>
        <w:tc>
          <w:tcPr>
            <w:tcW w:w="2835" w:type="dxa"/>
            <w:vAlign w:val="center"/>
          </w:tcPr>
          <w:p w14:paraId="2C1CD785">
            <w:pPr>
              <w:pStyle w:val="14"/>
            </w:pPr>
            <w:r>
              <w:t>绩效指标描述</w:t>
            </w:r>
          </w:p>
        </w:tc>
        <w:tc>
          <w:tcPr>
            <w:tcW w:w="2551" w:type="dxa"/>
            <w:vAlign w:val="center"/>
          </w:tcPr>
          <w:p w14:paraId="1CE55236">
            <w:pPr>
              <w:pStyle w:val="14"/>
            </w:pPr>
            <w:r>
              <w:t>指标值</w:t>
            </w:r>
          </w:p>
        </w:tc>
        <w:tc>
          <w:tcPr>
            <w:tcW w:w="2268" w:type="dxa"/>
            <w:vAlign w:val="center"/>
          </w:tcPr>
          <w:p w14:paraId="177FC350">
            <w:pPr>
              <w:pStyle w:val="14"/>
            </w:pPr>
            <w:r>
              <w:t>指标值确定依据</w:t>
            </w:r>
          </w:p>
        </w:tc>
      </w:tr>
      <w:tr w14:paraId="184C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29D01F">
            <w:pPr>
              <w:pStyle w:val="17"/>
            </w:pPr>
            <w:r>
              <w:t>产出指标</w:t>
            </w:r>
          </w:p>
        </w:tc>
        <w:tc>
          <w:tcPr>
            <w:tcW w:w="2268" w:type="dxa"/>
            <w:vAlign w:val="center"/>
          </w:tcPr>
          <w:p w14:paraId="26E906FA">
            <w:pPr>
              <w:pStyle w:val="16"/>
            </w:pPr>
            <w:r>
              <w:t>数量指标</w:t>
            </w:r>
          </w:p>
        </w:tc>
        <w:tc>
          <w:tcPr>
            <w:tcW w:w="2835" w:type="dxa"/>
            <w:vAlign w:val="center"/>
          </w:tcPr>
          <w:p w14:paraId="3573F397">
            <w:pPr>
              <w:pStyle w:val="16"/>
            </w:pPr>
            <w:r>
              <w:t>受助学生数</w:t>
            </w:r>
          </w:p>
        </w:tc>
        <w:tc>
          <w:tcPr>
            <w:tcW w:w="2835" w:type="dxa"/>
            <w:vAlign w:val="center"/>
          </w:tcPr>
          <w:p w14:paraId="2A397BB3">
            <w:pPr>
              <w:pStyle w:val="16"/>
            </w:pPr>
            <w:r>
              <w:t>享受资助的学生人数</w:t>
            </w:r>
          </w:p>
        </w:tc>
        <w:tc>
          <w:tcPr>
            <w:tcW w:w="2551" w:type="dxa"/>
            <w:vAlign w:val="center"/>
          </w:tcPr>
          <w:p w14:paraId="3DE46A67">
            <w:pPr>
              <w:pStyle w:val="16"/>
            </w:pPr>
            <w:r>
              <w:t>≥6人</w:t>
            </w:r>
          </w:p>
        </w:tc>
        <w:tc>
          <w:tcPr>
            <w:tcW w:w="2268" w:type="dxa"/>
            <w:vAlign w:val="center"/>
          </w:tcPr>
          <w:p w14:paraId="0EB0F44D">
            <w:pPr>
              <w:pStyle w:val="16"/>
            </w:pPr>
            <w:r>
              <w:t>发放记录</w:t>
            </w:r>
          </w:p>
        </w:tc>
      </w:tr>
      <w:tr w14:paraId="7416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7F3F0"/>
        </w:tc>
        <w:tc>
          <w:tcPr>
            <w:tcW w:w="2268" w:type="dxa"/>
            <w:vAlign w:val="center"/>
          </w:tcPr>
          <w:p w14:paraId="13F3657C">
            <w:pPr>
              <w:pStyle w:val="16"/>
            </w:pPr>
            <w:r>
              <w:t>质量指标</w:t>
            </w:r>
          </w:p>
        </w:tc>
        <w:tc>
          <w:tcPr>
            <w:tcW w:w="2835" w:type="dxa"/>
            <w:vAlign w:val="center"/>
          </w:tcPr>
          <w:p w14:paraId="5605718E">
            <w:pPr>
              <w:pStyle w:val="16"/>
            </w:pPr>
            <w:r>
              <w:t>建档立卡学生接受资助的比例</w:t>
            </w:r>
          </w:p>
        </w:tc>
        <w:tc>
          <w:tcPr>
            <w:tcW w:w="2835" w:type="dxa"/>
            <w:vAlign w:val="center"/>
          </w:tcPr>
          <w:p w14:paraId="4F728549">
            <w:pPr>
              <w:pStyle w:val="16"/>
            </w:pPr>
            <w:r>
              <w:t>建档立卡学生应助尽助</w:t>
            </w:r>
          </w:p>
        </w:tc>
        <w:tc>
          <w:tcPr>
            <w:tcW w:w="2551" w:type="dxa"/>
            <w:vAlign w:val="center"/>
          </w:tcPr>
          <w:p w14:paraId="4DDCC154">
            <w:pPr>
              <w:pStyle w:val="16"/>
            </w:pPr>
            <w:r>
              <w:t>≥99%</w:t>
            </w:r>
          </w:p>
        </w:tc>
        <w:tc>
          <w:tcPr>
            <w:tcW w:w="2268" w:type="dxa"/>
            <w:vAlign w:val="center"/>
          </w:tcPr>
          <w:p w14:paraId="5750FF2E">
            <w:pPr>
              <w:pStyle w:val="16"/>
            </w:pPr>
            <w:r>
              <w:t>发放记录</w:t>
            </w:r>
          </w:p>
        </w:tc>
      </w:tr>
      <w:tr w14:paraId="3661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7F62A"/>
        </w:tc>
        <w:tc>
          <w:tcPr>
            <w:tcW w:w="2268" w:type="dxa"/>
            <w:vAlign w:val="center"/>
          </w:tcPr>
          <w:p w14:paraId="2AF52816">
            <w:pPr>
              <w:pStyle w:val="16"/>
            </w:pPr>
            <w:r>
              <w:t>时效指标</w:t>
            </w:r>
          </w:p>
        </w:tc>
        <w:tc>
          <w:tcPr>
            <w:tcW w:w="2835" w:type="dxa"/>
            <w:vAlign w:val="center"/>
          </w:tcPr>
          <w:p w14:paraId="2BAC9535">
            <w:pPr>
              <w:pStyle w:val="16"/>
            </w:pPr>
            <w:r>
              <w:t>资助经费及时发放</w:t>
            </w:r>
          </w:p>
        </w:tc>
        <w:tc>
          <w:tcPr>
            <w:tcW w:w="2835" w:type="dxa"/>
            <w:vAlign w:val="center"/>
          </w:tcPr>
          <w:p w14:paraId="2AE03851">
            <w:pPr>
              <w:pStyle w:val="16"/>
            </w:pPr>
            <w:r>
              <w:t>资助经费及时发放</w:t>
            </w:r>
          </w:p>
        </w:tc>
        <w:tc>
          <w:tcPr>
            <w:tcW w:w="2551" w:type="dxa"/>
            <w:vAlign w:val="center"/>
          </w:tcPr>
          <w:p w14:paraId="0D6E1690">
            <w:pPr>
              <w:pStyle w:val="16"/>
            </w:pPr>
            <w:r>
              <w:t>按文件要求及时发放</w:t>
            </w:r>
          </w:p>
        </w:tc>
        <w:tc>
          <w:tcPr>
            <w:tcW w:w="2268" w:type="dxa"/>
            <w:vAlign w:val="center"/>
          </w:tcPr>
          <w:p w14:paraId="343594B3">
            <w:pPr>
              <w:pStyle w:val="16"/>
            </w:pPr>
            <w:r>
              <w:t>发放记录</w:t>
            </w:r>
          </w:p>
        </w:tc>
      </w:tr>
      <w:tr w14:paraId="2E77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B7D28"/>
        </w:tc>
        <w:tc>
          <w:tcPr>
            <w:tcW w:w="2268" w:type="dxa"/>
            <w:vAlign w:val="center"/>
          </w:tcPr>
          <w:p w14:paraId="03AA0539">
            <w:pPr>
              <w:pStyle w:val="16"/>
            </w:pPr>
            <w:r>
              <w:t>成本指标</w:t>
            </w:r>
          </w:p>
        </w:tc>
        <w:tc>
          <w:tcPr>
            <w:tcW w:w="2835" w:type="dxa"/>
            <w:vAlign w:val="center"/>
          </w:tcPr>
          <w:p w14:paraId="391F97DB">
            <w:pPr>
              <w:pStyle w:val="16"/>
            </w:pPr>
            <w:r>
              <w:t>资助标准达标率</w:t>
            </w:r>
          </w:p>
        </w:tc>
        <w:tc>
          <w:tcPr>
            <w:tcW w:w="2835" w:type="dxa"/>
            <w:vAlign w:val="center"/>
          </w:tcPr>
          <w:p w14:paraId="79190EFF">
            <w:pPr>
              <w:pStyle w:val="16"/>
            </w:pPr>
            <w:r>
              <w:t>小学500元/生/年，寄宿制中学625元/生/年，寄宿制中学走读312.5元/生/年</w:t>
            </w:r>
          </w:p>
        </w:tc>
        <w:tc>
          <w:tcPr>
            <w:tcW w:w="2551" w:type="dxa"/>
            <w:vAlign w:val="center"/>
          </w:tcPr>
          <w:p w14:paraId="1565B8E8">
            <w:pPr>
              <w:pStyle w:val="16"/>
            </w:pPr>
            <w:r>
              <w:t>≥99%</w:t>
            </w:r>
          </w:p>
        </w:tc>
        <w:tc>
          <w:tcPr>
            <w:tcW w:w="2268" w:type="dxa"/>
            <w:vAlign w:val="center"/>
          </w:tcPr>
          <w:p w14:paraId="30205F87">
            <w:pPr>
              <w:pStyle w:val="16"/>
            </w:pPr>
            <w:r>
              <w:t>发放记录</w:t>
            </w:r>
          </w:p>
        </w:tc>
      </w:tr>
      <w:tr w14:paraId="6528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3BA060">
            <w:pPr>
              <w:pStyle w:val="17"/>
            </w:pPr>
            <w:r>
              <w:t>效益指标</w:t>
            </w:r>
          </w:p>
        </w:tc>
        <w:tc>
          <w:tcPr>
            <w:tcW w:w="2268" w:type="dxa"/>
            <w:vAlign w:val="center"/>
          </w:tcPr>
          <w:p w14:paraId="799BFD66">
            <w:pPr>
              <w:pStyle w:val="16"/>
            </w:pPr>
            <w:r>
              <w:t>社会效益指标</w:t>
            </w:r>
          </w:p>
        </w:tc>
        <w:tc>
          <w:tcPr>
            <w:tcW w:w="2835" w:type="dxa"/>
            <w:vAlign w:val="center"/>
          </w:tcPr>
          <w:p w14:paraId="61CC9AF9">
            <w:pPr>
              <w:pStyle w:val="16"/>
            </w:pPr>
            <w:r>
              <w:t>减轻困难学生家庭经济负担</w:t>
            </w:r>
          </w:p>
        </w:tc>
        <w:tc>
          <w:tcPr>
            <w:tcW w:w="2835" w:type="dxa"/>
            <w:vAlign w:val="center"/>
          </w:tcPr>
          <w:p w14:paraId="4A6D1A69">
            <w:pPr>
              <w:pStyle w:val="16"/>
            </w:pPr>
            <w:r>
              <w:t>减轻困难学生家庭经济负担</w:t>
            </w:r>
          </w:p>
        </w:tc>
        <w:tc>
          <w:tcPr>
            <w:tcW w:w="2551" w:type="dxa"/>
            <w:vAlign w:val="center"/>
          </w:tcPr>
          <w:p w14:paraId="622370F3">
            <w:pPr>
              <w:pStyle w:val="16"/>
            </w:pPr>
            <w:r>
              <w:t>减轻困难学生家庭经济负担</w:t>
            </w:r>
          </w:p>
        </w:tc>
        <w:tc>
          <w:tcPr>
            <w:tcW w:w="2268" w:type="dxa"/>
            <w:vAlign w:val="center"/>
          </w:tcPr>
          <w:p w14:paraId="2CB1CE5E">
            <w:pPr>
              <w:pStyle w:val="16"/>
            </w:pPr>
            <w:r>
              <w:t>发放记录</w:t>
            </w:r>
          </w:p>
        </w:tc>
      </w:tr>
      <w:tr w14:paraId="42E4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820237">
            <w:pPr>
              <w:pStyle w:val="17"/>
            </w:pPr>
            <w:r>
              <w:t>满意度指标</w:t>
            </w:r>
          </w:p>
        </w:tc>
        <w:tc>
          <w:tcPr>
            <w:tcW w:w="2268" w:type="dxa"/>
            <w:vAlign w:val="center"/>
          </w:tcPr>
          <w:p w14:paraId="72855CB9">
            <w:pPr>
              <w:pStyle w:val="16"/>
            </w:pPr>
            <w:r>
              <w:t>服务对象满意度指标</w:t>
            </w:r>
          </w:p>
        </w:tc>
        <w:tc>
          <w:tcPr>
            <w:tcW w:w="2835" w:type="dxa"/>
            <w:vAlign w:val="center"/>
          </w:tcPr>
          <w:p w14:paraId="43A0576B">
            <w:pPr>
              <w:pStyle w:val="16"/>
            </w:pPr>
            <w:r>
              <w:t>师生满意度</w:t>
            </w:r>
          </w:p>
        </w:tc>
        <w:tc>
          <w:tcPr>
            <w:tcW w:w="2835" w:type="dxa"/>
            <w:vAlign w:val="center"/>
          </w:tcPr>
          <w:p w14:paraId="2830B76F">
            <w:pPr>
              <w:pStyle w:val="16"/>
            </w:pPr>
            <w:r>
              <w:t>师生对资助工作满意度</w:t>
            </w:r>
          </w:p>
        </w:tc>
        <w:tc>
          <w:tcPr>
            <w:tcW w:w="2551" w:type="dxa"/>
            <w:vAlign w:val="center"/>
          </w:tcPr>
          <w:p w14:paraId="5DDC4425">
            <w:pPr>
              <w:pStyle w:val="16"/>
            </w:pPr>
            <w:r>
              <w:t>≥90%</w:t>
            </w:r>
          </w:p>
        </w:tc>
        <w:tc>
          <w:tcPr>
            <w:tcW w:w="2268" w:type="dxa"/>
            <w:vAlign w:val="center"/>
          </w:tcPr>
          <w:p w14:paraId="5B4D77F8">
            <w:pPr>
              <w:pStyle w:val="16"/>
            </w:pPr>
            <w:r>
              <w:t>调查问卷</w:t>
            </w:r>
          </w:p>
        </w:tc>
      </w:tr>
    </w:tbl>
    <w:p w14:paraId="0B862CF9">
      <w:pPr>
        <w:sectPr>
          <w:pgSz w:w="16840" w:h="11900" w:orient="landscape"/>
          <w:pgMar w:top="1361" w:right="1020" w:bottom="1134" w:left="1020" w:header="720" w:footer="720" w:gutter="0"/>
          <w:cols w:space="720" w:num="1"/>
        </w:sectPr>
      </w:pPr>
    </w:p>
    <w:p w14:paraId="55DC540D">
      <w:pPr>
        <w:spacing w:before="0" w:after="0"/>
        <w:ind w:firstLine="560"/>
        <w:jc w:val="left"/>
        <w:outlineLvl w:val="9"/>
      </w:pPr>
      <w:r>
        <w:rPr>
          <w:rFonts w:ascii="方正仿宋_GBK" w:hAnsi="方正仿宋_GBK" w:eastAsia="方正仿宋_GBK" w:cs="方正仿宋_GBK"/>
          <w:b/>
          <w:color w:val="000000"/>
          <w:sz w:val="28"/>
        </w:rPr>
        <w:t>12、石财教[2022]113号冀财教【2022】179号-关于提前下达2023年城乡义务教育中央补助经费预算的通知-困难生生活补（中央195）绩效目标表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B19E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EC0368">
            <w:pPr>
              <w:pStyle w:val="14"/>
            </w:pPr>
            <w:r>
              <w:t>绩效目标</w:t>
            </w:r>
          </w:p>
        </w:tc>
        <w:tc>
          <w:tcPr>
            <w:tcW w:w="12756" w:type="dxa"/>
            <w:tcBorders>
              <w:bottom w:val="single" w:color="FFFFFF" w:sz="6" w:space="0"/>
            </w:tcBorders>
            <w:vAlign w:val="center"/>
          </w:tcPr>
          <w:p w14:paraId="6F21B0E6">
            <w:pPr>
              <w:pStyle w:val="16"/>
            </w:pPr>
            <w:r>
              <w:t>1.改善家庭经济困难学生生活条件</w:t>
            </w:r>
          </w:p>
        </w:tc>
      </w:tr>
    </w:tbl>
    <w:p w14:paraId="03C92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99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66017D">
            <w:pPr>
              <w:pStyle w:val="14"/>
            </w:pPr>
            <w:r>
              <w:t>一级指标</w:t>
            </w:r>
          </w:p>
        </w:tc>
        <w:tc>
          <w:tcPr>
            <w:tcW w:w="2268" w:type="dxa"/>
            <w:vAlign w:val="center"/>
          </w:tcPr>
          <w:p w14:paraId="66A8332F">
            <w:pPr>
              <w:pStyle w:val="14"/>
            </w:pPr>
            <w:r>
              <w:t>二级指标</w:t>
            </w:r>
          </w:p>
        </w:tc>
        <w:tc>
          <w:tcPr>
            <w:tcW w:w="2835" w:type="dxa"/>
            <w:vAlign w:val="center"/>
          </w:tcPr>
          <w:p w14:paraId="7C46A59F">
            <w:pPr>
              <w:pStyle w:val="14"/>
            </w:pPr>
            <w:r>
              <w:t>三级指标</w:t>
            </w:r>
          </w:p>
        </w:tc>
        <w:tc>
          <w:tcPr>
            <w:tcW w:w="2835" w:type="dxa"/>
            <w:vAlign w:val="center"/>
          </w:tcPr>
          <w:p w14:paraId="6725E0AF">
            <w:pPr>
              <w:pStyle w:val="14"/>
            </w:pPr>
            <w:r>
              <w:t>绩效指标描述</w:t>
            </w:r>
          </w:p>
        </w:tc>
        <w:tc>
          <w:tcPr>
            <w:tcW w:w="2551" w:type="dxa"/>
            <w:vAlign w:val="center"/>
          </w:tcPr>
          <w:p w14:paraId="7EB849A9">
            <w:pPr>
              <w:pStyle w:val="14"/>
            </w:pPr>
            <w:r>
              <w:t>指标值</w:t>
            </w:r>
          </w:p>
        </w:tc>
        <w:tc>
          <w:tcPr>
            <w:tcW w:w="2268" w:type="dxa"/>
            <w:vAlign w:val="center"/>
          </w:tcPr>
          <w:p w14:paraId="062F9548">
            <w:pPr>
              <w:pStyle w:val="14"/>
            </w:pPr>
            <w:r>
              <w:t>指标值确定依据</w:t>
            </w:r>
          </w:p>
        </w:tc>
      </w:tr>
      <w:tr w14:paraId="60917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62E356">
            <w:pPr>
              <w:pStyle w:val="17"/>
            </w:pPr>
            <w:r>
              <w:t>产出指标</w:t>
            </w:r>
          </w:p>
        </w:tc>
        <w:tc>
          <w:tcPr>
            <w:tcW w:w="2268" w:type="dxa"/>
            <w:vAlign w:val="center"/>
          </w:tcPr>
          <w:p w14:paraId="414CF66F">
            <w:pPr>
              <w:pStyle w:val="16"/>
            </w:pPr>
            <w:r>
              <w:t>数量指标</w:t>
            </w:r>
          </w:p>
        </w:tc>
        <w:tc>
          <w:tcPr>
            <w:tcW w:w="2835" w:type="dxa"/>
            <w:vAlign w:val="center"/>
          </w:tcPr>
          <w:p w14:paraId="0FBCD187">
            <w:pPr>
              <w:pStyle w:val="16"/>
            </w:pPr>
            <w:r>
              <w:t>学生数量</w:t>
            </w:r>
          </w:p>
        </w:tc>
        <w:tc>
          <w:tcPr>
            <w:tcW w:w="2835" w:type="dxa"/>
            <w:vAlign w:val="center"/>
          </w:tcPr>
          <w:p w14:paraId="1FEC0132">
            <w:pPr>
              <w:pStyle w:val="16"/>
            </w:pPr>
            <w:r>
              <w:t>享受家庭困难学生生活补助人数</w:t>
            </w:r>
          </w:p>
        </w:tc>
        <w:tc>
          <w:tcPr>
            <w:tcW w:w="2551" w:type="dxa"/>
            <w:vAlign w:val="center"/>
          </w:tcPr>
          <w:p w14:paraId="2AC45D06">
            <w:pPr>
              <w:pStyle w:val="16"/>
            </w:pPr>
            <w:r>
              <w:t>≥12人</w:t>
            </w:r>
          </w:p>
        </w:tc>
        <w:tc>
          <w:tcPr>
            <w:tcW w:w="2268" w:type="dxa"/>
            <w:vAlign w:val="center"/>
          </w:tcPr>
          <w:p w14:paraId="2F794794">
            <w:pPr>
              <w:pStyle w:val="16"/>
            </w:pPr>
            <w:r>
              <w:t>年度工作计划</w:t>
            </w:r>
          </w:p>
        </w:tc>
      </w:tr>
      <w:tr w14:paraId="4C2F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E9E07"/>
        </w:tc>
        <w:tc>
          <w:tcPr>
            <w:tcW w:w="2268" w:type="dxa"/>
            <w:vAlign w:val="center"/>
          </w:tcPr>
          <w:p w14:paraId="41D357E5">
            <w:pPr>
              <w:pStyle w:val="16"/>
            </w:pPr>
            <w:r>
              <w:t>质量指标</w:t>
            </w:r>
          </w:p>
        </w:tc>
        <w:tc>
          <w:tcPr>
            <w:tcW w:w="2835" w:type="dxa"/>
            <w:vAlign w:val="center"/>
          </w:tcPr>
          <w:p w14:paraId="5DB8F4B4">
            <w:pPr>
              <w:pStyle w:val="16"/>
            </w:pPr>
            <w:r>
              <w:t>提升家庭幸福度</w:t>
            </w:r>
          </w:p>
        </w:tc>
        <w:tc>
          <w:tcPr>
            <w:tcW w:w="2835" w:type="dxa"/>
            <w:vAlign w:val="center"/>
          </w:tcPr>
          <w:p w14:paraId="2C0CBECC">
            <w:pPr>
              <w:pStyle w:val="16"/>
            </w:pPr>
            <w:r>
              <w:t>家庭幸福指数</w:t>
            </w:r>
          </w:p>
        </w:tc>
        <w:tc>
          <w:tcPr>
            <w:tcW w:w="2551" w:type="dxa"/>
            <w:vAlign w:val="center"/>
          </w:tcPr>
          <w:p w14:paraId="1C3D3611">
            <w:pPr>
              <w:pStyle w:val="16"/>
            </w:pPr>
            <w:r>
              <w:t>≥95%</w:t>
            </w:r>
          </w:p>
        </w:tc>
        <w:tc>
          <w:tcPr>
            <w:tcW w:w="2268" w:type="dxa"/>
            <w:vAlign w:val="center"/>
          </w:tcPr>
          <w:p w14:paraId="232C1B3F">
            <w:pPr>
              <w:pStyle w:val="16"/>
            </w:pPr>
            <w:r>
              <w:t>年度工作计划</w:t>
            </w:r>
          </w:p>
        </w:tc>
      </w:tr>
      <w:tr w14:paraId="4A84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0A76F"/>
        </w:tc>
        <w:tc>
          <w:tcPr>
            <w:tcW w:w="2268" w:type="dxa"/>
            <w:vAlign w:val="center"/>
          </w:tcPr>
          <w:p w14:paraId="0CE484E2">
            <w:pPr>
              <w:pStyle w:val="16"/>
            </w:pPr>
            <w:r>
              <w:t>时效指标</w:t>
            </w:r>
          </w:p>
        </w:tc>
        <w:tc>
          <w:tcPr>
            <w:tcW w:w="2835" w:type="dxa"/>
            <w:vAlign w:val="center"/>
          </w:tcPr>
          <w:p w14:paraId="4044DEE3">
            <w:pPr>
              <w:pStyle w:val="16"/>
            </w:pPr>
            <w:r>
              <w:t>拨付时间</w:t>
            </w:r>
          </w:p>
        </w:tc>
        <w:tc>
          <w:tcPr>
            <w:tcW w:w="2835" w:type="dxa"/>
            <w:vAlign w:val="center"/>
          </w:tcPr>
          <w:p w14:paraId="3E1CEAD8">
            <w:pPr>
              <w:pStyle w:val="16"/>
            </w:pPr>
            <w:r>
              <w:t>资金拨付时间</w:t>
            </w:r>
          </w:p>
        </w:tc>
        <w:tc>
          <w:tcPr>
            <w:tcW w:w="2551" w:type="dxa"/>
            <w:vAlign w:val="center"/>
          </w:tcPr>
          <w:p w14:paraId="13982CC5">
            <w:pPr>
              <w:pStyle w:val="16"/>
            </w:pPr>
            <w:r>
              <w:t>按季拨付</w:t>
            </w:r>
          </w:p>
        </w:tc>
        <w:tc>
          <w:tcPr>
            <w:tcW w:w="2268" w:type="dxa"/>
            <w:vAlign w:val="center"/>
          </w:tcPr>
          <w:p w14:paraId="29705A17">
            <w:pPr>
              <w:pStyle w:val="16"/>
            </w:pPr>
            <w:r>
              <w:t>年度工作计划</w:t>
            </w:r>
          </w:p>
        </w:tc>
      </w:tr>
      <w:tr w14:paraId="452A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E7AEB"/>
        </w:tc>
        <w:tc>
          <w:tcPr>
            <w:tcW w:w="2268" w:type="dxa"/>
            <w:vAlign w:val="center"/>
          </w:tcPr>
          <w:p w14:paraId="432BD2B8">
            <w:pPr>
              <w:pStyle w:val="16"/>
            </w:pPr>
            <w:r>
              <w:t>成本指标</w:t>
            </w:r>
          </w:p>
        </w:tc>
        <w:tc>
          <w:tcPr>
            <w:tcW w:w="2835" w:type="dxa"/>
            <w:vAlign w:val="center"/>
          </w:tcPr>
          <w:p w14:paraId="78FFDA59">
            <w:pPr>
              <w:pStyle w:val="16"/>
            </w:pPr>
            <w:r>
              <w:t>预算控制数</w:t>
            </w:r>
          </w:p>
        </w:tc>
        <w:tc>
          <w:tcPr>
            <w:tcW w:w="2835" w:type="dxa"/>
            <w:vAlign w:val="center"/>
          </w:tcPr>
          <w:p w14:paraId="012D16A3">
            <w:pPr>
              <w:pStyle w:val="16"/>
            </w:pPr>
            <w:r>
              <w:t>不超预算控制数</w:t>
            </w:r>
          </w:p>
        </w:tc>
        <w:tc>
          <w:tcPr>
            <w:tcW w:w="2551" w:type="dxa"/>
            <w:vAlign w:val="center"/>
          </w:tcPr>
          <w:p w14:paraId="764FA536">
            <w:pPr>
              <w:pStyle w:val="16"/>
            </w:pPr>
            <w:r>
              <w:t>≤0.94万元</w:t>
            </w:r>
          </w:p>
        </w:tc>
        <w:tc>
          <w:tcPr>
            <w:tcW w:w="2268" w:type="dxa"/>
            <w:vAlign w:val="center"/>
          </w:tcPr>
          <w:p w14:paraId="60A5D253">
            <w:pPr>
              <w:pStyle w:val="16"/>
            </w:pPr>
            <w:r>
              <w:t>预算文本</w:t>
            </w:r>
          </w:p>
        </w:tc>
      </w:tr>
      <w:tr w14:paraId="0FF4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DAA8C7">
            <w:pPr>
              <w:pStyle w:val="17"/>
            </w:pPr>
            <w:r>
              <w:t>效益指标</w:t>
            </w:r>
          </w:p>
        </w:tc>
        <w:tc>
          <w:tcPr>
            <w:tcW w:w="2268" w:type="dxa"/>
            <w:vAlign w:val="center"/>
          </w:tcPr>
          <w:p w14:paraId="20F71A38">
            <w:pPr>
              <w:pStyle w:val="16"/>
            </w:pPr>
            <w:r>
              <w:t>社会效益指标</w:t>
            </w:r>
          </w:p>
        </w:tc>
        <w:tc>
          <w:tcPr>
            <w:tcW w:w="2835" w:type="dxa"/>
            <w:vAlign w:val="center"/>
          </w:tcPr>
          <w:p w14:paraId="4EAC0264">
            <w:pPr>
              <w:pStyle w:val="16"/>
            </w:pPr>
            <w:r>
              <w:t>学生满意度</w:t>
            </w:r>
          </w:p>
        </w:tc>
        <w:tc>
          <w:tcPr>
            <w:tcW w:w="2835" w:type="dxa"/>
            <w:vAlign w:val="center"/>
          </w:tcPr>
          <w:p w14:paraId="3400CDC4">
            <w:pPr>
              <w:pStyle w:val="16"/>
            </w:pPr>
            <w:r>
              <w:t>受助学生满意度</w:t>
            </w:r>
          </w:p>
        </w:tc>
        <w:tc>
          <w:tcPr>
            <w:tcW w:w="2551" w:type="dxa"/>
            <w:vAlign w:val="center"/>
          </w:tcPr>
          <w:p w14:paraId="3BC68E5B">
            <w:pPr>
              <w:pStyle w:val="16"/>
            </w:pPr>
            <w:r>
              <w:t>≥95%</w:t>
            </w:r>
          </w:p>
        </w:tc>
        <w:tc>
          <w:tcPr>
            <w:tcW w:w="2268" w:type="dxa"/>
            <w:vAlign w:val="center"/>
          </w:tcPr>
          <w:p w14:paraId="5C0068FC">
            <w:pPr>
              <w:pStyle w:val="16"/>
            </w:pPr>
            <w:r>
              <w:t>年度工作计划</w:t>
            </w:r>
          </w:p>
        </w:tc>
      </w:tr>
      <w:tr w14:paraId="1A82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275D04">
            <w:pPr>
              <w:pStyle w:val="17"/>
            </w:pPr>
            <w:r>
              <w:t>满意度指标</w:t>
            </w:r>
          </w:p>
        </w:tc>
        <w:tc>
          <w:tcPr>
            <w:tcW w:w="2268" w:type="dxa"/>
            <w:vAlign w:val="center"/>
          </w:tcPr>
          <w:p w14:paraId="7119F3B6">
            <w:pPr>
              <w:pStyle w:val="16"/>
            </w:pPr>
            <w:r>
              <w:t>服务对象满意度指标</w:t>
            </w:r>
          </w:p>
        </w:tc>
        <w:tc>
          <w:tcPr>
            <w:tcW w:w="2835" w:type="dxa"/>
            <w:vAlign w:val="center"/>
          </w:tcPr>
          <w:p w14:paraId="766D4AE4">
            <w:pPr>
              <w:pStyle w:val="16"/>
            </w:pPr>
            <w:r>
              <w:t>调查学生满意度</w:t>
            </w:r>
          </w:p>
        </w:tc>
        <w:tc>
          <w:tcPr>
            <w:tcW w:w="2835" w:type="dxa"/>
            <w:vAlign w:val="center"/>
          </w:tcPr>
          <w:p w14:paraId="1AF93606">
            <w:pPr>
              <w:pStyle w:val="16"/>
            </w:pPr>
            <w:r>
              <w:t>调查学生满意度</w:t>
            </w:r>
          </w:p>
        </w:tc>
        <w:tc>
          <w:tcPr>
            <w:tcW w:w="2551" w:type="dxa"/>
            <w:vAlign w:val="center"/>
          </w:tcPr>
          <w:p w14:paraId="6294C1E3">
            <w:pPr>
              <w:pStyle w:val="16"/>
            </w:pPr>
            <w:r>
              <w:t>≥95%</w:t>
            </w:r>
          </w:p>
        </w:tc>
        <w:tc>
          <w:tcPr>
            <w:tcW w:w="2268" w:type="dxa"/>
            <w:vAlign w:val="center"/>
          </w:tcPr>
          <w:p w14:paraId="7252813F">
            <w:pPr>
              <w:pStyle w:val="16"/>
            </w:pPr>
            <w:r>
              <w:t>调查表</w:t>
            </w:r>
          </w:p>
        </w:tc>
      </w:tr>
    </w:tbl>
    <w:p w14:paraId="470AE6AA">
      <w:pPr>
        <w:sectPr>
          <w:pgSz w:w="16840" w:h="11900" w:orient="landscape"/>
          <w:pgMar w:top="1361" w:right="1020" w:bottom="1134" w:left="1020" w:header="720" w:footer="720" w:gutter="0"/>
          <w:cols w:space="720" w:num="1"/>
        </w:sectPr>
      </w:pPr>
    </w:p>
    <w:p w14:paraId="4097F007">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BC03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3F8703">
            <w:pPr>
              <w:pStyle w:val="14"/>
            </w:pPr>
            <w:r>
              <w:t>绩效目标</w:t>
            </w:r>
          </w:p>
        </w:tc>
        <w:tc>
          <w:tcPr>
            <w:tcW w:w="12756" w:type="dxa"/>
            <w:tcBorders>
              <w:bottom w:val="single" w:color="FFFFFF" w:sz="6" w:space="0"/>
            </w:tcBorders>
            <w:vAlign w:val="center"/>
          </w:tcPr>
          <w:p w14:paraId="472355EA">
            <w:pPr>
              <w:pStyle w:val="16"/>
            </w:pPr>
            <w:r>
              <w:t>1.主要用于学校日常办公，水、电、取暖、设备购置等支出</w:t>
            </w:r>
          </w:p>
        </w:tc>
      </w:tr>
    </w:tbl>
    <w:p w14:paraId="09382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01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F56ADA">
            <w:pPr>
              <w:pStyle w:val="14"/>
            </w:pPr>
            <w:r>
              <w:t>一级指标</w:t>
            </w:r>
          </w:p>
        </w:tc>
        <w:tc>
          <w:tcPr>
            <w:tcW w:w="2268" w:type="dxa"/>
            <w:vAlign w:val="center"/>
          </w:tcPr>
          <w:p w14:paraId="0A758128">
            <w:pPr>
              <w:pStyle w:val="14"/>
            </w:pPr>
            <w:r>
              <w:t>二级指标</w:t>
            </w:r>
          </w:p>
        </w:tc>
        <w:tc>
          <w:tcPr>
            <w:tcW w:w="2835" w:type="dxa"/>
            <w:vAlign w:val="center"/>
          </w:tcPr>
          <w:p w14:paraId="36C1123C">
            <w:pPr>
              <w:pStyle w:val="14"/>
            </w:pPr>
            <w:r>
              <w:t>三级指标</w:t>
            </w:r>
          </w:p>
        </w:tc>
        <w:tc>
          <w:tcPr>
            <w:tcW w:w="2835" w:type="dxa"/>
            <w:vAlign w:val="center"/>
          </w:tcPr>
          <w:p w14:paraId="027E8051">
            <w:pPr>
              <w:pStyle w:val="14"/>
            </w:pPr>
            <w:r>
              <w:t>绩效指标描述</w:t>
            </w:r>
          </w:p>
        </w:tc>
        <w:tc>
          <w:tcPr>
            <w:tcW w:w="2551" w:type="dxa"/>
            <w:vAlign w:val="center"/>
          </w:tcPr>
          <w:p w14:paraId="4F2C1A9D">
            <w:pPr>
              <w:pStyle w:val="14"/>
            </w:pPr>
            <w:r>
              <w:t>指标值</w:t>
            </w:r>
          </w:p>
        </w:tc>
        <w:tc>
          <w:tcPr>
            <w:tcW w:w="2268" w:type="dxa"/>
            <w:vAlign w:val="center"/>
          </w:tcPr>
          <w:p w14:paraId="7161AC95">
            <w:pPr>
              <w:pStyle w:val="14"/>
            </w:pPr>
            <w:r>
              <w:t>指标值确定依据</w:t>
            </w:r>
          </w:p>
        </w:tc>
      </w:tr>
      <w:tr w14:paraId="3125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30B47D">
            <w:pPr>
              <w:pStyle w:val="17"/>
            </w:pPr>
            <w:r>
              <w:t>产出指标</w:t>
            </w:r>
          </w:p>
        </w:tc>
        <w:tc>
          <w:tcPr>
            <w:tcW w:w="2268" w:type="dxa"/>
            <w:vAlign w:val="center"/>
          </w:tcPr>
          <w:p w14:paraId="359A8A74">
            <w:pPr>
              <w:pStyle w:val="16"/>
            </w:pPr>
            <w:r>
              <w:t>数量指标</w:t>
            </w:r>
          </w:p>
        </w:tc>
        <w:tc>
          <w:tcPr>
            <w:tcW w:w="2835" w:type="dxa"/>
            <w:vAlign w:val="center"/>
          </w:tcPr>
          <w:p w14:paraId="66D9686C">
            <w:pPr>
              <w:pStyle w:val="16"/>
            </w:pPr>
            <w:r>
              <w:t>经费保障学生数量</w:t>
            </w:r>
          </w:p>
        </w:tc>
        <w:tc>
          <w:tcPr>
            <w:tcW w:w="2835" w:type="dxa"/>
            <w:vAlign w:val="center"/>
          </w:tcPr>
          <w:p w14:paraId="620AA487">
            <w:pPr>
              <w:pStyle w:val="16"/>
            </w:pPr>
            <w:r>
              <w:t>经费保障学生数量</w:t>
            </w:r>
          </w:p>
        </w:tc>
        <w:tc>
          <w:tcPr>
            <w:tcW w:w="2551" w:type="dxa"/>
            <w:vAlign w:val="center"/>
          </w:tcPr>
          <w:p w14:paraId="1E954329">
            <w:pPr>
              <w:pStyle w:val="16"/>
            </w:pPr>
            <w:r>
              <w:t>≥750人</w:t>
            </w:r>
          </w:p>
        </w:tc>
        <w:tc>
          <w:tcPr>
            <w:tcW w:w="2268" w:type="dxa"/>
            <w:vAlign w:val="center"/>
          </w:tcPr>
          <w:p w14:paraId="74363924">
            <w:pPr>
              <w:pStyle w:val="16"/>
            </w:pPr>
            <w:r>
              <w:t>年度工作计划</w:t>
            </w:r>
          </w:p>
        </w:tc>
      </w:tr>
      <w:tr w14:paraId="77A1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8CBC3"/>
        </w:tc>
        <w:tc>
          <w:tcPr>
            <w:tcW w:w="2268" w:type="dxa"/>
            <w:vAlign w:val="center"/>
          </w:tcPr>
          <w:p w14:paraId="6C5B42D4">
            <w:pPr>
              <w:pStyle w:val="16"/>
            </w:pPr>
            <w:r>
              <w:t>质量指标</w:t>
            </w:r>
          </w:p>
        </w:tc>
        <w:tc>
          <w:tcPr>
            <w:tcW w:w="2835" w:type="dxa"/>
            <w:vAlign w:val="center"/>
          </w:tcPr>
          <w:p w14:paraId="096A6419">
            <w:pPr>
              <w:pStyle w:val="16"/>
            </w:pPr>
            <w:r>
              <w:t>维修项目质量验收合格率</w:t>
            </w:r>
          </w:p>
        </w:tc>
        <w:tc>
          <w:tcPr>
            <w:tcW w:w="2835" w:type="dxa"/>
            <w:vAlign w:val="center"/>
          </w:tcPr>
          <w:p w14:paraId="3180927F">
            <w:pPr>
              <w:pStyle w:val="16"/>
            </w:pPr>
            <w:r>
              <w:t>验收合格的维修项目占维修改造项目的比例</w:t>
            </w:r>
          </w:p>
        </w:tc>
        <w:tc>
          <w:tcPr>
            <w:tcW w:w="2551" w:type="dxa"/>
            <w:vAlign w:val="center"/>
          </w:tcPr>
          <w:p w14:paraId="6D5AE0B5">
            <w:pPr>
              <w:pStyle w:val="16"/>
            </w:pPr>
            <w:r>
              <w:t>≥95%（百分比）</w:t>
            </w:r>
          </w:p>
        </w:tc>
        <w:tc>
          <w:tcPr>
            <w:tcW w:w="2268" w:type="dxa"/>
            <w:vAlign w:val="center"/>
          </w:tcPr>
          <w:p w14:paraId="3AC218A0">
            <w:pPr>
              <w:pStyle w:val="16"/>
            </w:pPr>
            <w:r>
              <w:t>年度工作计划</w:t>
            </w:r>
          </w:p>
        </w:tc>
      </w:tr>
      <w:tr w14:paraId="3B0F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7BB2B"/>
        </w:tc>
        <w:tc>
          <w:tcPr>
            <w:tcW w:w="2268" w:type="dxa"/>
            <w:vAlign w:val="center"/>
          </w:tcPr>
          <w:p w14:paraId="1BA2C646">
            <w:pPr>
              <w:pStyle w:val="16"/>
            </w:pPr>
            <w:r>
              <w:t>时效指标</w:t>
            </w:r>
          </w:p>
        </w:tc>
        <w:tc>
          <w:tcPr>
            <w:tcW w:w="2835" w:type="dxa"/>
            <w:vAlign w:val="center"/>
          </w:tcPr>
          <w:p w14:paraId="545E6027">
            <w:pPr>
              <w:pStyle w:val="16"/>
            </w:pPr>
            <w:r>
              <w:t>资金支出时间</w:t>
            </w:r>
          </w:p>
        </w:tc>
        <w:tc>
          <w:tcPr>
            <w:tcW w:w="2835" w:type="dxa"/>
            <w:vAlign w:val="center"/>
          </w:tcPr>
          <w:p w14:paraId="6C9FCFDF">
            <w:pPr>
              <w:pStyle w:val="16"/>
            </w:pPr>
            <w:r>
              <w:t>资金支出时间</w:t>
            </w:r>
          </w:p>
        </w:tc>
        <w:tc>
          <w:tcPr>
            <w:tcW w:w="2551" w:type="dxa"/>
            <w:vAlign w:val="center"/>
          </w:tcPr>
          <w:p w14:paraId="27221A6A">
            <w:pPr>
              <w:pStyle w:val="16"/>
            </w:pPr>
            <w:r>
              <w:t>12月初完成支出</w:t>
            </w:r>
          </w:p>
        </w:tc>
        <w:tc>
          <w:tcPr>
            <w:tcW w:w="2268" w:type="dxa"/>
            <w:vAlign w:val="center"/>
          </w:tcPr>
          <w:p w14:paraId="1564A24B">
            <w:pPr>
              <w:pStyle w:val="16"/>
            </w:pPr>
            <w:r>
              <w:t>年度工作计划</w:t>
            </w:r>
          </w:p>
        </w:tc>
      </w:tr>
      <w:tr w14:paraId="0DE5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26CC7"/>
        </w:tc>
        <w:tc>
          <w:tcPr>
            <w:tcW w:w="2268" w:type="dxa"/>
            <w:vAlign w:val="center"/>
          </w:tcPr>
          <w:p w14:paraId="11D6E39F">
            <w:pPr>
              <w:pStyle w:val="16"/>
            </w:pPr>
            <w:r>
              <w:t>成本指标</w:t>
            </w:r>
          </w:p>
        </w:tc>
        <w:tc>
          <w:tcPr>
            <w:tcW w:w="2835" w:type="dxa"/>
            <w:vAlign w:val="center"/>
          </w:tcPr>
          <w:p w14:paraId="3EA7E159">
            <w:pPr>
              <w:pStyle w:val="16"/>
            </w:pPr>
            <w:r>
              <w:t>单位成本</w:t>
            </w:r>
          </w:p>
        </w:tc>
        <w:tc>
          <w:tcPr>
            <w:tcW w:w="2835" w:type="dxa"/>
            <w:vAlign w:val="center"/>
          </w:tcPr>
          <w:p w14:paraId="05698215">
            <w:pPr>
              <w:pStyle w:val="16"/>
            </w:pPr>
            <w:r>
              <w:t>严格预算资金成本</w:t>
            </w:r>
          </w:p>
        </w:tc>
        <w:tc>
          <w:tcPr>
            <w:tcW w:w="2551" w:type="dxa"/>
            <w:vAlign w:val="center"/>
          </w:tcPr>
          <w:p w14:paraId="5DE0EB76">
            <w:pPr>
              <w:pStyle w:val="16"/>
            </w:pPr>
            <w:r>
              <w:t>≤81.46万元</w:t>
            </w:r>
          </w:p>
        </w:tc>
        <w:tc>
          <w:tcPr>
            <w:tcW w:w="2268" w:type="dxa"/>
            <w:vAlign w:val="center"/>
          </w:tcPr>
          <w:p w14:paraId="41EAD197">
            <w:pPr>
              <w:pStyle w:val="16"/>
            </w:pPr>
            <w:r>
              <w:t>预算文本</w:t>
            </w:r>
          </w:p>
        </w:tc>
      </w:tr>
      <w:tr w14:paraId="413BF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2418FE">
            <w:pPr>
              <w:pStyle w:val="17"/>
            </w:pPr>
            <w:r>
              <w:t>效益指标</w:t>
            </w:r>
          </w:p>
        </w:tc>
        <w:tc>
          <w:tcPr>
            <w:tcW w:w="2268" w:type="dxa"/>
            <w:vAlign w:val="center"/>
          </w:tcPr>
          <w:p w14:paraId="02F6DF00">
            <w:pPr>
              <w:pStyle w:val="16"/>
            </w:pPr>
            <w:r>
              <w:t>社会效益指标</w:t>
            </w:r>
          </w:p>
        </w:tc>
        <w:tc>
          <w:tcPr>
            <w:tcW w:w="2835" w:type="dxa"/>
            <w:vAlign w:val="center"/>
          </w:tcPr>
          <w:p w14:paraId="3F782951">
            <w:pPr>
              <w:pStyle w:val="16"/>
            </w:pPr>
            <w:r>
              <w:t>受益学生数</w:t>
            </w:r>
          </w:p>
        </w:tc>
        <w:tc>
          <w:tcPr>
            <w:tcW w:w="2835" w:type="dxa"/>
            <w:vAlign w:val="center"/>
          </w:tcPr>
          <w:p w14:paraId="4A2E9E9B">
            <w:pPr>
              <w:pStyle w:val="16"/>
            </w:pPr>
            <w:r>
              <w:t>受益学生数</w:t>
            </w:r>
          </w:p>
        </w:tc>
        <w:tc>
          <w:tcPr>
            <w:tcW w:w="2551" w:type="dxa"/>
            <w:vAlign w:val="center"/>
          </w:tcPr>
          <w:p w14:paraId="65ECF864">
            <w:pPr>
              <w:pStyle w:val="16"/>
            </w:pPr>
            <w:r>
              <w:t>≥750人</w:t>
            </w:r>
          </w:p>
        </w:tc>
        <w:tc>
          <w:tcPr>
            <w:tcW w:w="2268" w:type="dxa"/>
            <w:vAlign w:val="center"/>
          </w:tcPr>
          <w:p w14:paraId="6AFA979A">
            <w:pPr>
              <w:pStyle w:val="16"/>
            </w:pPr>
            <w:r>
              <w:t>年度工作计划</w:t>
            </w:r>
          </w:p>
        </w:tc>
      </w:tr>
      <w:tr w14:paraId="2680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3B00DC">
            <w:pPr>
              <w:pStyle w:val="17"/>
            </w:pPr>
            <w:r>
              <w:t>满意度指标</w:t>
            </w:r>
          </w:p>
        </w:tc>
        <w:tc>
          <w:tcPr>
            <w:tcW w:w="2268" w:type="dxa"/>
            <w:vAlign w:val="center"/>
          </w:tcPr>
          <w:p w14:paraId="19D45C4E">
            <w:pPr>
              <w:pStyle w:val="16"/>
            </w:pPr>
            <w:r>
              <w:t>服务对象满意度指标</w:t>
            </w:r>
          </w:p>
        </w:tc>
        <w:tc>
          <w:tcPr>
            <w:tcW w:w="2835" w:type="dxa"/>
            <w:vAlign w:val="center"/>
          </w:tcPr>
          <w:p w14:paraId="5027B8BD">
            <w:pPr>
              <w:pStyle w:val="16"/>
            </w:pPr>
            <w:r>
              <w:t>师生满意度(%)</w:t>
            </w:r>
          </w:p>
        </w:tc>
        <w:tc>
          <w:tcPr>
            <w:tcW w:w="2835" w:type="dxa"/>
            <w:vAlign w:val="center"/>
          </w:tcPr>
          <w:p w14:paraId="5F303FE3">
            <w:pPr>
              <w:pStyle w:val="16"/>
            </w:pPr>
            <w:r>
              <w:t>师生对当年项目的满意情况</w:t>
            </w:r>
          </w:p>
        </w:tc>
        <w:tc>
          <w:tcPr>
            <w:tcW w:w="2551" w:type="dxa"/>
            <w:vAlign w:val="center"/>
          </w:tcPr>
          <w:p w14:paraId="453CD6DF">
            <w:pPr>
              <w:pStyle w:val="16"/>
            </w:pPr>
            <w:r>
              <w:t>≥95%（百分比）</w:t>
            </w:r>
          </w:p>
        </w:tc>
        <w:tc>
          <w:tcPr>
            <w:tcW w:w="2268" w:type="dxa"/>
            <w:vAlign w:val="center"/>
          </w:tcPr>
          <w:p w14:paraId="7DFB2F72">
            <w:pPr>
              <w:pStyle w:val="16"/>
            </w:pPr>
            <w:r>
              <w:t>%（百分比）</w:t>
            </w:r>
          </w:p>
        </w:tc>
      </w:tr>
    </w:tbl>
    <w:p w14:paraId="61BD892C">
      <w:pPr>
        <w:sectPr>
          <w:pgSz w:w="16840" w:h="11900" w:orient="landscape"/>
          <w:pgMar w:top="1361" w:right="1020" w:bottom="1134" w:left="1020" w:header="720" w:footer="720" w:gutter="0"/>
          <w:cols w:space="720" w:num="1"/>
        </w:sectPr>
      </w:pPr>
    </w:p>
    <w:p w14:paraId="32EE60C7">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4832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4D6261">
            <w:pPr>
              <w:pStyle w:val="14"/>
            </w:pPr>
            <w:r>
              <w:t>绩效目标</w:t>
            </w:r>
          </w:p>
        </w:tc>
        <w:tc>
          <w:tcPr>
            <w:tcW w:w="12756" w:type="dxa"/>
            <w:tcBorders>
              <w:bottom w:val="single" w:color="FFFFFF" w:sz="6" w:space="0"/>
            </w:tcBorders>
            <w:vAlign w:val="center"/>
          </w:tcPr>
          <w:p w14:paraId="2046C6AC">
            <w:pPr>
              <w:pStyle w:val="16"/>
            </w:pPr>
            <w:r>
              <w:t>1.保障义务教育学校的正常运转，主要用于学校日常办公，水、电、取暖、设备购置等支出，</w:t>
            </w:r>
          </w:p>
        </w:tc>
      </w:tr>
    </w:tbl>
    <w:p w14:paraId="29B3A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52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CCDEC1">
            <w:pPr>
              <w:pStyle w:val="14"/>
            </w:pPr>
            <w:r>
              <w:t>一级指标</w:t>
            </w:r>
          </w:p>
        </w:tc>
        <w:tc>
          <w:tcPr>
            <w:tcW w:w="2268" w:type="dxa"/>
            <w:vAlign w:val="center"/>
          </w:tcPr>
          <w:p w14:paraId="1776CF39">
            <w:pPr>
              <w:pStyle w:val="14"/>
            </w:pPr>
            <w:r>
              <w:t>二级指标</w:t>
            </w:r>
          </w:p>
        </w:tc>
        <w:tc>
          <w:tcPr>
            <w:tcW w:w="2835" w:type="dxa"/>
            <w:vAlign w:val="center"/>
          </w:tcPr>
          <w:p w14:paraId="7B59C487">
            <w:pPr>
              <w:pStyle w:val="14"/>
            </w:pPr>
            <w:r>
              <w:t>三级指标</w:t>
            </w:r>
          </w:p>
        </w:tc>
        <w:tc>
          <w:tcPr>
            <w:tcW w:w="2835" w:type="dxa"/>
            <w:vAlign w:val="center"/>
          </w:tcPr>
          <w:p w14:paraId="4927B104">
            <w:pPr>
              <w:pStyle w:val="14"/>
            </w:pPr>
            <w:r>
              <w:t>绩效指标描述</w:t>
            </w:r>
          </w:p>
        </w:tc>
        <w:tc>
          <w:tcPr>
            <w:tcW w:w="2551" w:type="dxa"/>
            <w:vAlign w:val="center"/>
          </w:tcPr>
          <w:p w14:paraId="5F00B90C">
            <w:pPr>
              <w:pStyle w:val="14"/>
            </w:pPr>
            <w:r>
              <w:t>指标值</w:t>
            </w:r>
          </w:p>
        </w:tc>
        <w:tc>
          <w:tcPr>
            <w:tcW w:w="2268" w:type="dxa"/>
            <w:vAlign w:val="center"/>
          </w:tcPr>
          <w:p w14:paraId="7B9A52C1">
            <w:pPr>
              <w:pStyle w:val="14"/>
            </w:pPr>
            <w:r>
              <w:t>指标值确定依据</w:t>
            </w:r>
          </w:p>
        </w:tc>
      </w:tr>
      <w:tr w14:paraId="1CBD3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559905">
            <w:pPr>
              <w:pStyle w:val="17"/>
            </w:pPr>
            <w:r>
              <w:t>产出指标</w:t>
            </w:r>
          </w:p>
        </w:tc>
        <w:tc>
          <w:tcPr>
            <w:tcW w:w="2268" w:type="dxa"/>
            <w:vAlign w:val="center"/>
          </w:tcPr>
          <w:p w14:paraId="5DD5F36E">
            <w:pPr>
              <w:pStyle w:val="16"/>
            </w:pPr>
            <w:r>
              <w:t>数量指标</w:t>
            </w:r>
          </w:p>
        </w:tc>
        <w:tc>
          <w:tcPr>
            <w:tcW w:w="2835" w:type="dxa"/>
            <w:vAlign w:val="center"/>
          </w:tcPr>
          <w:p w14:paraId="6606B930">
            <w:pPr>
              <w:pStyle w:val="16"/>
            </w:pPr>
            <w:r>
              <w:t>经费保障学生数量</w:t>
            </w:r>
          </w:p>
        </w:tc>
        <w:tc>
          <w:tcPr>
            <w:tcW w:w="2835" w:type="dxa"/>
            <w:vAlign w:val="center"/>
          </w:tcPr>
          <w:p w14:paraId="4FC75441">
            <w:pPr>
              <w:pStyle w:val="16"/>
            </w:pPr>
            <w:r>
              <w:t>经费保障学生数量</w:t>
            </w:r>
          </w:p>
        </w:tc>
        <w:tc>
          <w:tcPr>
            <w:tcW w:w="2551" w:type="dxa"/>
            <w:vAlign w:val="center"/>
          </w:tcPr>
          <w:p w14:paraId="1CB02D74">
            <w:pPr>
              <w:pStyle w:val="16"/>
            </w:pPr>
            <w:r>
              <w:t>≥2700人</w:t>
            </w:r>
          </w:p>
        </w:tc>
        <w:tc>
          <w:tcPr>
            <w:tcW w:w="2268" w:type="dxa"/>
            <w:vAlign w:val="center"/>
          </w:tcPr>
          <w:p w14:paraId="6392BC9F">
            <w:pPr>
              <w:pStyle w:val="16"/>
            </w:pPr>
            <w:r>
              <w:t>年度工作计划</w:t>
            </w:r>
          </w:p>
        </w:tc>
      </w:tr>
      <w:tr w14:paraId="1A78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DB3F7"/>
        </w:tc>
        <w:tc>
          <w:tcPr>
            <w:tcW w:w="2268" w:type="dxa"/>
            <w:vAlign w:val="center"/>
          </w:tcPr>
          <w:p w14:paraId="1E164099">
            <w:pPr>
              <w:pStyle w:val="16"/>
            </w:pPr>
            <w:r>
              <w:t>质量指标</w:t>
            </w:r>
          </w:p>
        </w:tc>
        <w:tc>
          <w:tcPr>
            <w:tcW w:w="2835" w:type="dxa"/>
            <w:vAlign w:val="center"/>
          </w:tcPr>
          <w:p w14:paraId="4B415DF6">
            <w:pPr>
              <w:pStyle w:val="16"/>
            </w:pPr>
            <w:r>
              <w:t>维修项目质量验收合格率</w:t>
            </w:r>
          </w:p>
        </w:tc>
        <w:tc>
          <w:tcPr>
            <w:tcW w:w="2835" w:type="dxa"/>
            <w:vAlign w:val="center"/>
          </w:tcPr>
          <w:p w14:paraId="399CD4C4">
            <w:pPr>
              <w:pStyle w:val="16"/>
            </w:pPr>
            <w:r>
              <w:t>验收合格的维修项目占维修改造项目的比例</w:t>
            </w:r>
          </w:p>
        </w:tc>
        <w:tc>
          <w:tcPr>
            <w:tcW w:w="2551" w:type="dxa"/>
            <w:vAlign w:val="center"/>
          </w:tcPr>
          <w:p w14:paraId="0A0904A1">
            <w:pPr>
              <w:pStyle w:val="16"/>
            </w:pPr>
            <w:r>
              <w:t>≥95%</w:t>
            </w:r>
          </w:p>
        </w:tc>
        <w:tc>
          <w:tcPr>
            <w:tcW w:w="2268" w:type="dxa"/>
            <w:vAlign w:val="center"/>
          </w:tcPr>
          <w:p w14:paraId="37B505AA">
            <w:pPr>
              <w:pStyle w:val="16"/>
            </w:pPr>
            <w:r>
              <w:t>年度工作计划</w:t>
            </w:r>
          </w:p>
        </w:tc>
      </w:tr>
      <w:tr w14:paraId="7BDD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33E45"/>
        </w:tc>
        <w:tc>
          <w:tcPr>
            <w:tcW w:w="2268" w:type="dxa"/>
            <w:vAlign w:val="center"/>
          </w:tcPr>
          <w:p w14:paraId="2F352F4F">
            <w:pPr>
              <w:pStyle w:val="16"/>
            </w:pPr>
            <w:r>
              <w:t>时效指标</w:t>
            </w:r>
          </w:p>
        </w:tc>
        <w:tc>
          <w:tcPr>
            <w:tcW w:w="2835" w:type="dxa"/>
            <w:vAlign w:val="center"/>
          </w:tcPr>
          <w:p w14:paraId="1105E632">
            <w:pPr>
              <w:pStyle w:val="16"/>
            </w:pPr>
            <w:r>
              <w:t>资金支出时间</w:t>
            </w:r>
          </w:p>
        </w:tc>
        <w:tc>
          <w:tcPr>
            <w:tcW w:w="2835" w:type="dxa"/>
            <w:vAlign w:val="center"/>
          </w:tcPr>
          <w:p w14:paraId="7FC27206">
            <w:pPr>
              <w:pStyle w:val="16"/>
            </w:pPr>
            <w:r>
              <w:t>资金支出时间</w:t>
            </w:r>
          </w:p>
        </w:tc>
        <w:tc>
          <w:tcPr>
            <w:tcW w:w="2551" w:type="dxa"/>
            <w:vAlign w:val="center"/>
          </w:tcPr>
          <w:p w14:paraId="4F199016">
            <w:pPr>
              <w:pStyle w:val="16"/>
            </w:pPr>
            <w:r>
              <w:t>12月初完成支出</w:t>
            </w:r>
          </w:p>
        </w:tc>
        <w:tc>
          <w:tcPr>
            <w:tcW w:w="2268" w:type="dxa"/>
            <w:vAlign w:val="center"/>
          </w:tcPr>
          <w:p w14:paraId="030BAD53">
            <w:pPr>
              <w:pStyle w:val="16"/>
            </w:pPr>
            <w:r>
              <w:t>年度工作计划</w:t>
            </w:r>
          </w:p>
        </w:tc>
      </w:tr>
      <w:tr w14:paraId="3380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44296"/>
        </w:tc>
        <w:tc>
          <w:tcPr>
            <w:tcW w:w="2268" w:type="dxa"/>
            <w:vAlign w:val="center"/>
          </w:tcPr>
          <w:p w14:paraId="41CEBCDA">
            <w:pPr>
              <w:pStyle w:val="16"/>
            </w:pPr>
            <w:r>
              <w:t>成本指标</w:t>
            </w:r>
          </w:p>
        </w:tc>
        <w:tc>
          <w:tcPr>
            <w:tcW w:w="2835" w:type="dxa"/>
            <w:vAlign w:val="center"/>
          </w:tcPr>
          <w:p w14:paraId="6D6EE924">
            <w:pPr>
              <w:pStyle w:val="16"/>
            </w:pPr>
            <w:r>
              <w:t>单位成本</w:t>
            </w:r>
          </w:p>
        </w:tc>
        <w:tc>
          <w:tcPr>
            <w:tcW w:w="2835" w:type="dxa"/>
            <w:vAlign w:val="center"/>
          </w:tcPr>
          <w:p w14:paraId="28281060">
            <w:pPr>
              <w:pStyle w:val="16"/>
            </w:pPr>
            <w:r>
              <w:t>严格预算资金成本</w:t>
            </w:r>
          </w:p>
        </w:tc>
        <w:tc>
          <w:tcPr>
            <w:tcW w:w="2551" w:type="dxa"/>
            <w:vAlign w:val="center"/>
          </w:tcPr>
          <w:p w14:paraId="2BC8E1DF">
            <w:pPr>
              <w:pStyle w:val="16"/>
            </w:pPr>
            <w:r>
              <w:t>≤212.56万元</w:t>
            </w:r>
          </w:p>
        </w:tc>
        <w:tc>
          <w:tcPr>
            <w:tcW w:w="2268" w:type="dxa"/>
            <w:vAlign w:val="center"/>
          </w:tcPr>
          <w:p w14:paraId="03E73656">
            <w:pPr>
              <w:pStyle w:val="16"/>
            </w:pPr>
            <w:r>
              <w:t>预算文本</w:t>
            </w:r>
          </w:p>
        </w:tc>
      </w:tr>
      <w:tr w14:paraId="5301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61D23B">
            <w:pPr>
              <w:pStyle w:val="17"/>
            </w:pPr>
            <w:r>
              <w:t>效益指标</w:t>
            </w:r>
          </w:p>
        </w:tc>
        <w:tc>
          <w:tcPr>
            <w:tcW w:w="2268" w:type="dxa"/>
            <w:vAlign w:val="center"/>
          </w:tcPr>
          <w:p w14:paraId="60218ED7">
            <w:pPr>
              <w:pStyle w:val="16"/>
            </w:pPr>
            <w:r>
              <w:t>社会效益指标</w:t>
            </w:r>
          </w:p>
        </w:tc>
        <w:tc>
          <w:tcPr>
            <w:tcW w:w="2835" w:type="dxa"/>
            <w:vAlign w:val="center"/>
          </w:tcPr>
          <w:p w14:paraId="028DA45D">
            <w:pPr>
              <w:pStyle w:val="16"/>
            </w:pPr>
            <w:r>
              <w:t>受益学生数</w:t>
            </w:r>
          </w:p>
        </w:tc>
        <w:tc>
          <w:tcPr>
            <w:tcW w:w="2835" w:type="dxa"/>
            <w:vAlign w:val="center"/>
          </w:tcPr>
          <w:p w14:paraId="53E67C05">
            <w:pPr>
              <w:pStyle w:val="16"/>
            </w:pPr>
            <w:r>
              <w:t>改善师生办学条件</w:t>
            </w:r>
          </w:p>
        </w:tc>
        <w:tc>
          <w:tcPr>
            <w:tcW w:w="2551" w:type="dxa"/>
            <w:vAlign w:val="center"/>
          </w:tcPr>
          <w:p w14:paraId="4F14832A">
            <w:pPr>
              <w:pStyle w:val="16"/>
            </w:pPr>
            <w:r>
              <w:t>较上年提升</w:t>
            </w:r>
          </w:p>
        </w:tc>
        <w:tc>
          <w:tcPr>
            <w:tcW w:w="2268" w:type="dxa"/>
            <w:vAlign w:val="center"/>
          </w:tcPr>
          <w:p w14:paraId="01075C07">
            <w:pPr>
              <w:pStyle w:val="16"/>
            </w:pPr>
            <w:r>
              <w:t>年度工作计划</w:t>
            </w:r>
          </w:p>
        </w:tc>
      </w:tr>
      <w:tr w14:paraId="4D52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73020">
            <w:pPr>
              <w:pStyle w:val="17"/>
            </w:pPr>
            <w:r>
              <w:t>满意度指标</w:t>
            </w:r>
          </w:p>
        </w:tc>
        <w:tc>
          <w:tcPr>
            <w:tcW w:w="2268" w:type="dxa"/>
            <w:vAlign w:val="center"/>
          </w:tcPr>
          <w:p w14:paraId="21E50881">
            <w:pPr>
              <w:pStyle w:val="16"/>
            </w:pPr>
            <w:r>
              <w:t>服务对象满意度指标</w:t>
            </w:r>
          </w:p>
        </w:tc>
        <w:tc>
          <w:tcPr>
            <w:tcW w:w="2835" w:type="dxa"/>
            <w:vAlign w:val="center"/>
          </w:tcPr>
          <w:p w14:paraId="400DF54A">
            <w:pPr>
              <w:pStyle w:val="16"/>
            </w:pPr>
            <w:r>
              <w:t>师生满意度(%)</w:t>
            </w:r>
          </w:p>
        </w:tc>
        <w:tc>
          <w:tcPr>
            <w:tcW w:w="2835" w:type="dxa"/>
            <w:vAlign w:val="center"/>
          </w:tcPr>
          <w:p w14:paraId="284D9093">
            <w:pPr>
              <w:pStyle w:val="16"/>
            </w:pPr>
            <w:r>
              <w:t>师生对当年项目的满意情况</w:t>
            </w:r>
          </w:p>
        </w:tc>
        <w:tc>
          <w:tcPr>
            <w:tcW w:w="2551" w:type="dxa"/>
            <w:vAlign w:val="center"/>
          </w:tcPr>
          <w:p w14:paraId="2BFBC2D1">
            <w:pPr>
              <w:pStyle w:val="16"/>
            </w:pPr>
            <w:r>
              <w:t>≥95%</w:t>
            </w:r>
          </w:p>
        </w:tc>
        <w:tc>
          <w:tcPr>
            <w:tcW w:w="2268" w:type="dxa"/>
            <w:vAlign w:val="center"/>
          </w:tcPr>
          <w:p w14:paraId="6744D1EC">
            <w:pPr>
              <w:pStyle w:val="16"/>
            </w:pPr>
            <w:r>
              <w:t>问卷调查</w:t>
            </w:r>
          </w:p>
        </w:tc>
      </w:tr>
    </w:tbl>
    <w:p w14:paraId="6E2A8DA9">
      <w:pPr>
        <w:sectPr>
          <w:pgSz w:w="16840" w:h="11900" w:orient="landscape"/>
          <w:pgMar w:top="1361" w:right="1020" w:bottom="1134" w:left="1020" w:header="720" w:footer="720" w:gutter="0"/>
          <w:cols w:space="720" w:num="1"/>
        </w:sectPr>
      </w:pPr>
    </w:p>
    <w:p w14:paraId="2F20A18C">
      <w:pPr>
        <w:spacing w:before="0" w:after="0"/>
        <w:ind w:firstLine="560"/>
        <w:jc w:val="left"/>
        <w:outlineLvl w:val="9"/>
      </w:pPr>
      <w:r>
        <w:rPr>
          <w:rFonts w:ascii="方正仿宋_GBK" w:hAnsi="方正仿宋_GBK" w:eastAsia="方正仿宋_GBK" w:cs="方正仿宋_GBK"/>
          <w:b/>
          <w:color w:val="000000"/>
          <w:sz w:val="28"/>
        </w:rPr>
        <w:t>15、石财教[2022]114号冀财教[2022]162号-关于提前下达2023年城乡义务教育省级补助资金预算的通知-困难生活补（省77）绩效目标表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1F8D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A25087">
            <w:pPr>
              <w:pStyle w:val="14"/>
            </w:pPr>
            <w:r>
              <w:t>绩效目标</w:t>
            </w:r>
          </w:p>
        </w:tc>
        <w:tc>
          <w:tcPr>
            <w:tcW w:w="12756" w:type="dxa"/>
            <w:tcBorders>
              <w:bottom w:val="single" w:color="FFFFFF" w:sz="6" w:space="0"/>
            </w:tcBorders>
            <w:vAlign w:val="center"/>
          </w:tcPr>
          <w:p w14:paraId="304B4338">
            <w:pPr>
              <w:pStyle w:val="16"/>
            </w:pPr>
            <w:r>
              <w:t>1.改善家庭经济困难学生生活条件</w:t>
            </w:r>
          </w:p>
        </w:tc>
      </w:tr>
    </w:tbl>
    <w:p w14:paraId="4DCFA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4A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4FBAC3">
            <w:pPr>
              <w:pStyle w:val="14"/>
            </w:pPr>
            <w:r>
              <w:t>一级指标</w:t>
            </w:r>
          </w:p>
        </w:tc>
        <w:tc>
          <w:tcPr>
            <w:tcW w:w="2268" w:type="dxa"/>
            <w:vAlign w:val="center"/>
          </w:tcPr>
          <w:p w14:paraId="37EC8333">
            <w:pPr>
              <w:pStyle w:val="14"/>
            </w:pPr>
            <w:r>
              <w:t>二级指标</w:t>
            </w:r>
          </w:p>
        </w:tc>
        <w:tc>
          <w:tcPr>
            <w:tcW w:w="2835" w:type="dxa"/>
            <w:vAlign w:val="center"/>
          </w:tcPr>
          <w:p w14:paraId="7B7E844C">
            <w:pPr>
              <w:pStyle w:val="14"/>
            </w:pPr>
            <w:r>
              <w:t>三级指标</w:t>
            </w:r>
          </w:p>
        </w:tc>
        <w:tc>
          <w:tcPr>
            <w:tcW w:w="2835" w:type="dxa"/>
            <w:vAlign w:val="center"/>
          </w:tcPr>
          <w:p w14:paraId="17426D1F">
            <w:pPr>
              <w:pStyle w:val="14"/>
            </w:pPr>
            <w:r>
              <w:t>绩效指标描述</w:t>
            </w:r>
          </w:p>
        </w:tc>
        <w:tc>
          <w:tcPr>
            <w:tcW w:w="2551" w:type="dxa"/>
            <w:vAlign w:val="center"/>
          </w:tcPr>
          <w:p w14:paraId="1277BE89">
            <w:pPr>
              <w:pStyle w:val="14"/>
            </w:pPr>
            <w:r>
              <w:t>指标值</w:t>
            </w:r>
          </w:p>
        </w:tc>
        <w:tc>
          <w:tcPr>
            <w:tcW w:w="2268" w:type="dxa"/>
            <w:vAlign w:val="center"/>
          </w:tcPr>
          <w:p w14:paraId="408423BE">
            <w:pPr>
              <w:pStyle w:val="14"/>
            </w:pPr>
            <w:r>
              <w:t>指标值确定依据</w:t>
            </w:r>
          </w:p>
        </w:tc>
      </w:tr>
      <w:tr w14:paraId="7C0D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9EA49B">
            <w:pPr>
              <w:pStyle w:val="17"/>
            </w:pPr>
            <w:r>
              <w:t>产出指标</w:t>
            </w:r>
          </w:p>
        </w:tc>
        <w:tc>
          <w:tcPr>
            <w:tcW w:w="2268" w:type="dxa"/>
            <w:vAlign w:val="center"/>
          </w:tcPr>
          <w:p w14:paraId="4FC9FDEB">
            <w:pPr>
              <w:pStyle w:val="16"/>
            </w:pPr>
            <w:r>
              <w:t>数量指标</w:t>
            </w:r>
          </w:p>
        </w:tc>
        <w:tc>
          <w:tcPr>
            <w:tcW w:w="2835" w:type="dxa"/>
            <w:vAlign w:val="center"/>
          </w:tcPr>
          <w:p w14:paraId="26A32A50">
            <w:pPr>
              <w:pStyle w:val="16"/>
            </w:pPr>
            <w:r>
              <w:t>学生数量</w:t>
            </w:r>
          </w:p>
        </w:tc>
        <w:tc>
          <w:tcPr>
            <w:tcW w:w="2835" w:type="dxa"/>
            <w:vAlign w:val="center"/>
          </w:tcPr>
          <w:p w14:paraId="16AA2DB6">
            <w:pPr>
              <w:pStyle w:val="16"/>
            </w:pPr>
            <w:r>
              <w:t>享受家庭困难学生生活补助人数</w:t>
            </w:r>
          </w:p>
        </w:tc>
        <w:tc>
          <w:tcPr>
            <w:tcW w:w="2551" w:type="dxa"/>
            <w:vAlign w:val="center"/>
          </w:tcPr>
          <w:p w14:paraId="495FD51B">
            <w:pPr>
              <w:pStyle w:val="16"/>
            </w:pPr>
            <w:r>
              <w:t>≥7人</w:t>
            </w:r>
          </w:p>
        </w:tc>
        <w:tc>
          <w:tcPr>
            <w:tcW w:w="2268" w:type="dxa"/>
            <w:vAlign w:val="center"/>
          </w:tcPr>
          <w:p w14:paraId="53BFF5D0">
            <w:pPr>
              <w:pStyle w:val="16"/>
            </w:pPr>
            <w:r>
              <w:t>年度工作计划</w:t>
            </w:r>
          </w:p>
        </w:tc>
      </w:tr>
      <w:tr w14:paraId="3C29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5E295"/>
        </w:tc>
        <w:tc>
          <w:tcPr>
            <w:tcW w:w="2268" w:type="dxa"/>
            <w:vAlign w:val="center"/>
          </w:tcPr>
          <w:p w14:paraId="322C4C66">
            <w:pPr>
              <w:pStyle w:val="16"/>
            </w:pPr>
            <w:r>
              <w:t>质量指标</w:t>
            </w:r>
          </w:p>
        </w:tc>
        <w:tc>
          <w:tcPr>
            <w:tcW w:w="2835" w:type="dxa"/>
            <w:vAlign w:val="center"/>
          </w:tcPr>
          <w:p w14:paraId="22AE0EC5">
            <w:pPr>
              <w:pStyle w:val="16"/>
            </w:pPr>
            <w:r>
              <w:t>提升家庭幸福度</w:t>
            </w:r>
          </w:p>
        </w:tc>
        <w:tc>
          <w:tcPr>
            <w:tcW w:w="2835" w:type="dxa"/>
            <w:vAlign w:val="center"/>
          </w:tcPr>
          <w:p w14:paraId="572B6D85">
            <w:pPr>
              <w:pStyle w:val="16"/>
            </w:pPr>
            <w:r>
              <w:t>家庭幸福指数</w:t>
            </w:r>
          </w:p>
        </w:tc>
        <w:tc>
          <w:tcPr>
            <w:tcW w:w="2551" w:type="dxa"/>
            <w:vAlign w:val="center"/>
          </w:tcPr>
          <w:p w14:paraId="30AA5D00">
            <w:pPr>
              <w:pStyle w:val="16"/>
            </w:pPr>
            <w:r>
              <w:t>≥95%</w:t>
            </w:r>
          </w:p>
        </w:tc>
        <w:tc>
          <w:tcPr>
            <w:tcW w:w="2268" w:type="dxa"/>
            <w:vAlign w:val="center"/>
          </w:tcPr>
          <w:p w14:paraId="469E7432">
            <w:pPr>
              <w:pStyle w:val="16"/>
            </w:pPr>
            <w:r>
              <w:t>年度工作计划</w:t>
            </w:r>
          </w:p>
        </w:tc>
      </w:tr>
      <w:tr w14:paraId="07B1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A5BC0"/>
        </w:tc>
        <w:tc>
          <w:tcPr>
            <w:tcW w:w="2268" w:type="dxa"/>
            <w:vAlign w:val="center"/>
          </w:tcPr>
          <w:p w14:paraId="0DB9BC20">
            <w:pPr>
              <w:pStyle w:val="16"/>
            </w:pPr>
            <w:r>
              <w:t>时效指标</w:t>
            </w:r>
          </w:p>
        </w:tc>
        <w:tc>
          <w:tcPr>
            <w:tcW w:w="2835" w:type="dxa"/>
            <w:vAlign w:val="center"/>
          </w:tcPr>
          <w:p w14:paraId="16B35D63">
            <w:pPr>
              <w:pStyle w:val="16"/>
            </w:pPr>
            <w:r>
              <w:t>拨付时间</w:t>
            </w:r>
          </w:p>
        </w:tc>
        <w:tc>
          <w:tcPr>
            <w:tcW w:w="2835" w:type="dxa"/>
            <w:vAlign w:val="center"/>
          </w:tcPr>
          <w:p w14:paraId="65FCBA11">
            <w:pPr>
              <w:pStyle w:val="16"/>
            </w:pPr>
            <w:r>
              <w:t>资金拨付时间</w:t>
            </w:r>
          </w:p>
        </w:tc>
        <w:tc>
          <w:tcPr>
            <w:tcW w:w="2551" w:type="dxa"/>
            <w:vAlign w:val="center"/>
          </w:tcPr>
          <w:p w14:paraId="6984CD09">
            <w:pPr>
              <w:pStyle w:val="16"/>
            </w:pPr>
            <w:r>
              <w:t>按季拨付</w:t>
            </w:r>
          </w:p>
        </w:tc>
        <w:tc>
          <w:tcPr>
            <w:tcW w:w="2268" w:type="dxa"/>
            <w:vAlign w:val="center"/>
          </w:tcPr>
          <w:p w14:paraId="12DCB8A4">
            <w:pPr>
              <w:pStyle w:val="16"/>
            </w:pPr>
            <w:r>
              <w:t>年度工作计划</w:t>
            </w:r>
          </w:p>
        </w:tc>
      </w:tr>
      <w:tr w14:paraId="4896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BF8BC"/>
        </w:tc>
        <w:tc>
          <w:tcPr>
            <w:tcW w:w="2268" w:type="dxa"/>
            <w:vAlign w:val="center"/>
          </w:tcPr>
          <w:p w14:paraId="424E077F">
            <w:pPr>
              <w:pStyle w:val="16"/>
            </w:pPr>
            <w:r>
              <w:t>成本指标</w:t>
            </w:r>
          </w:p>
        </w:tc>
        <w:tc>
          <w:tcPr>
            <w:tcW w:w="2835" w:type="dxa"/>
            <w:vAlign w:val="center"/>
          </w:tcPr>
          <w:p w14:paraId="48B2F064">
            <w:pPr>
              <w:pStyle w:val="16"/>
            </w:pPr>
            <w:r>
              <w:t>预算控制数</w:t>
            </w:r>
          </w:p>
        </w:tc>
        <w:tc>
          <w:tcPr>
            <w:tcW w:w="2835" w:type="dxa"/>
            <w:vAlign w:val="center"/>
          </w:tcPr>
          <w:p w14:paraId="2514AF20">
            <w:pPr>
              <w:pStyle w:val="16"/>
            </w:pPr>
            <w:r>
              <w:t>不超预算控制数</w:t>
            </w:r>
          </w:p>
        </w:tc>
        <w:tc>
          <w:tcPr>
            <w:tcW w:w="2551" w:type="dxa"/>
            <w:vAlign w:val="center"/>
          </w:tcPr>
          <w:p w14:paraId="492129D9">
            <w:pPr>
              <w:pStyle w:val="16"/>
            </w:pPr>
            <w:r>
              <w:t>≤0.37万元</w:t>
            </w:r>
          </w:p>
        </w:tc>
        <w:tc>
          <w:tcPr>
            <w:tcW w:w="2268" w:type="dxa"/>
            <w:vAlign w:val="center"/>
          </w:tcPr>
          <w:p w14:paraId="683AA5B5">
            <w:pPr>
              <w:pStyle w:val="16"/>
            </w:pPr>
            <w:r>
              <w:t>预算文本</w:t>
            </w:r>
          </w:p>
        </w:tc>
      </w:tr>
      <w:tr w14:paraId="27CD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CFF0F7">
            <w:pPr>
              <w:pStyle w:val="17"/>
            </w:pPr>
            <w:r>
              <w:t>效益指标</w:t>
            </w:r>
          </w:p>
        </w:tc>
        <w:tc>
          <w:tcPr>
            <w:tcW w:w="2268" w:type="dxa"/>
            <w:vAlign w:val="center"/>
          </w:tcPr>
          <w:p w14:paraId="3B38EE77">
            <w:pPr>
              <w:pStyle w:val="16"/>
            </w:pPr>
            <w:r>
              <w:t>社会效益指标</w:t>
            </w:r>
          </w:p>
        </w:tc>
        <w:tc>
          <w:tcPr>
            <w:tcW w:w="2835" w:type="dxa"/>
            <w:vAlign w:val="center"/>
          </w:tcPr>
          <w:p w14:paraId="39E288D7">
            <w:pPr>
              <w:pStyle w:val="16"/>
            </w:pPr>
            <w:r>
              <w:t>学生满意度</w:t>
            </w:r>
          </w:p>
        </w:tc>
        <w:tc>
          <w:tcPr>
            <w:tcW w:w="2835" w:type="dxa"/>
            <w:vAlign w:val="center"/>
          </w:tcPr>
          <w:p w14:paraId="30CDB712">
            <w:pPr>
              <w:pStyle w:val="16"/>
            </w:pPr>
            <w:r>
              <w:t>受助学生满意度</w:t>
            </w:r>
          </w:p>
        </w:tc>
        <w:tc>
          <w:tcPr>
            <w:tcW w:w="2551" w:type="dxa"/>
            <w:vAlign w:val="center"/>
          </w:tcPr>
          <w:p w14:paraId="4F922F63">
            <w:pPr>
              <w:pStyle w:val="16"/>
            </w:pPr>
            <w:r>
              <w:t>≥95%</w:t>
            </w:r>
          </w:p>
        </w:tc>
        <w:tc>
          <w:tcPr>
            <w:tcW w:w="2268" w:type="dxa"/>
            <w:vAlign w:val="center"/>
          </w:tcPr>
          <w:p w14:paraId="6DD77FDE">
            <w:pPr>
              <w:pStyle w:val="16"/>
            </w:pPr>
            <w:r>
              <w:t>年度工作计划</w:t>
            </w:r>
          </w:p>
        </w:tc>
      </w:tr>
      <w:tr w14:paraId="55A5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E6E13">
            <w:pPr>
              <w:pStyle w:val="17"/>
            </w:pPr>
            <w:r>
              <w:t>满意度指标</w:t>
            </w:r>
          </w:p>
        </w:tc>
        <w:tc>
          <w:tcPr>
            <w:tcW w:w="2268" w:type="dxa"/>
            <w:vAlign w:val="center"/>
          </w:tcPr>
          <w:p w14:paraId="50BA3F98">
            <w:pPr>
              <w:pStyle w:val="16"/>
            </w:pPr>
            <w:r>
              <w:t>服务对象满意度指标</w:t>
            </w:r>
          </w:p>
        </w:tc>
        <w:tc>
          <w:tcPr>
            <w:tcW w:w="2835" w:type="dxa"/>
            <w:vAlign w:val="center"/>
          </w:tcPr>
          <w:p w14:paraId="681A24F3">
            <w:pPr>
              <w:pStyle w:val="16"/>
            </w:pPr>
            <w:r>
              <w:t>调查学生满意度</w:t>
            </w:r>
          </w:p>
        </w:tc>
        <w:tc>
          <w:tcPr>
            <w:tcW w:w="2835" w:type="dxa"/>
            <w:vAlign w:val="center"/>
          </w:tcPr>
          <w:p w14:paraId="2826E107">
            <w:pPr>
              <w:pStyle w:val="16"/>
            </w:pPr>
            <w:r>
              <w:t>调查学生满意度</w:t>
            </w:r>
          </w:p>
        </w:tc>
        <w:tc>
          <w:tcPr>
            <w:tcW w:w="2551" w:type="dxa"/>
            <w:vAlign w:val="center"/>
          </w:tcPr>
          <w:p w14:paraId="28529774">
            <w:pPr>
              <w:pStyle w:val="16"/>
            </w:pPr>
            <w:r>
              <w:t>≥95%</w:t>
            </w:r>
          </w:p>
        </w:tc>
        <w:tc>
          <w:tcPr>
            <w:tcW w:w="2268" w:type="dxa"/>
            <w:vAlign w:val="center"/>
          </w:tcPr>
          <w:p w14:paraId="3CF8164B">
            <w:pPr>
              <w:pStyle w:val="16"/>
            </w:pPr>
            <w:r>
              <w:t>调查表</w:t>
            </w:r>
          </w:p>
        </w:tc>
      </w:tr>
    </w:tbl>
    <w:p w14:paraId="6213E187">
      <w:pPr>
        <w:sectPr>
          <w:pgSz w:w="16840" w:h="11900" w:orient="landscape"/>
          <w:pgMar w:top="1361" w:right="1020" w:bottom="1134" w:left="1020" w:header="720" w:footer="720" w:gutter="0"/>
          <w:cols w:space="720" w:num="1"/>
        </w:sectPr>
      </w:pPr>
    </w:p>
    <w:p w14:paraId="050D351A">
      <w:pPr>
        <w:spacing w:before="0" w:after="0"/>
        <w:ind w:firstLine="560"/>
        <w:jc w:val="left"/>
        <w:outlineLvl w:val="9"/>
      </w:pPr>
      <w:r>
        <w:rPr>
          <w:rFonts w:ascii="方正仿宋_GBK" w:hAnsi="方正仿宋_GBK" w:eastAsia="方正仿宋_GBK" w:cs="方正仿宋_GBK"/>
          <w:b/>
          <w:color w:val="000000"/>
          <w:sz w:val="28"/>
        </w:rPr>
        <w:t>16、石财教[2022]50号关于下达2022年中央支持学前教教育发展专项资金预算的通知(学前发展）（中央）（开发区9.78）绩效目标表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26B9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5F00CF">
            <w:pPr>
              <w:pStyle w:val="14"/>
            </w:pPr>
            <w:r>
              <w:t>绩效目标</w:t>
            </w:r>
          </w:p>
        </w:tc>
        <w:tc>
          <w:tcPr>
            <w:tcW w:w="12756" w:type="dxa"/>
            <w:tcBorders>
              <w:bottom w:val="single" w:color="FFFFFF" w:sz="6" w:space="0"/>
            </w:tcBorders>
            <w:vAlign w:val="center"/>
          </w:tcPr>
          <w:p w14:paraId="09F4176E">
            <w:pPr>
              <w:pStyle w:val="16"/>
            </w:pPr>
            <w:r>
              <w:t>1.保障学校正常运转</w:t>
            </w:r>
          </w:p>
        </w:tc>
      </w:tr>
    </w:tbl>
    <w:p w14:paraId="0E4CE0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E5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888BA9">
            <w:pPr>
              <w:pStyle w:val="14"/>
            </w:pPr>
            <w:r>
              <w:t>一级指标</w:t>
            </w:r>
          </w:p>
        </w:tc>
        <w:tc>
          <w:tcPr>
            <w:tcW w:w="2268" w:type="dxa"/>
            <w:vAlign w:val="center"/>
          </w:tcPr>
          <w:p w14:paraId="5784D432">
            <w:pPr>
              <w:pStyle w:val="14"/>
            </w:pPr>
            <w:r>
              <w:t>二级指标</w:t>
            </w:r>
          </w:p>
        </w:tc>
        <w:tc>
          <w:tcPr>
            <w:tcW w:w="2835" w:type="dxa"/>
            <w:vAlign w:val="center"/>
          </w:tcPr>
          <w:p w14:paraId="11990C2E">
            <w:pPr>
              <w:pStyle w:val="14"/>
            </w:pPr>
            <w:r>
              <w:t>三级指标</w:t>
            </w:r>
          </w:p>
        </w:tc>
        <w:tc>
          <w:tcPr>
            <w:tcW w:w="2835" w:type="dxa"/>
            <w:vAlign w:val="center"/>
          </w:tcPr>
          <w:p w14:paraId="23E5EF49">
            <w:pPr>
              <w:pStyle w:val="14"/>
            </w:pPr>
            <w:r>
              <w:t>绩效指标描述</w:t>
            </w:r>
          </w:p>
        </w:tc>
        <w:tc>
          <w:tcPr>
            <w:tcW w:w="2551" w:type="dxa"/>
            <w:vAlign w:val="center"/>
          </w:tcPr>
          <w:p w14:paraId="56D17C3B">
            <w:pPr>
              <w:pStyle w:val="14"/>
            </w:pPr>
            <w:r>
              <w:t>指标值</w:t>
            </w:r>
          </w:p>
        </w:tc>
        <w:tc>
          <w:tcPr>
            <w:tcW w:w="2268" w:type="dxa"/>
            <w:vAlign w:val="center"/>
          </w:tcPr>
          <w:p w14:paraId="22F985F5">
            <w:pPr>
              <w:pStyle w:val="14"/>
            </w:pPr>
            <w:r>
              <w:t>指标值确定依据</w:t>
            </w:r>
          </w:p>
        </w:tc>
      </w:tr>
      <w:tr w14:paraId="3641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451900">
            <w:pPr>
              <w:pStyle w:val="17"/>
            </w:pPr>
            <w:r>
              <w:t>产出指标</w:t>
            </w:r>
          </w:p>
        </w:tc>
        <w:tc>
          <w:tcPr>
            <w:tcW w:w="2268" w:type="dxa"/>
            <w:vAlign w:val="center"/>
          </w:tcPr>
          <w:p w14:paraId="18CC7032">
            <w:pPr>
              <w:pStyle w:val="16"/>
            </w:pPr>
            <w:r>
              <w:t>数量指标</w:t>
            </w:r>
          </w:p>
        </w:tc>
        <w:tc>
          <w:tcPr>
            <w:tcW w:w="2835" w:type="dxa"/>
            <w:vAlign w:val="center"/>
          </w:tcPr>
          <w:p w14:paraId="4D8B16E4">
            <w:pPr>
              <w:pStyle w:val="16"/>
            </w:pPr>
            <w:r>
              <w:t>普通幼儿园</w:t>
            </w:r>
          </w:p>
        </w:tc>
        <w:tc>
          <w:tcPr>
            <w:tcW w:w="2835" w:type="dxa"/>
            <w:vAlign w:val="center"/>
          </w:tcPr>
          <w:p w14:paraId="554770DF">
            <w:pPr>
              <w:pStyle w:val="16"/>
            </w:pPr>
            <w:r>
              <w:t>幼儿学生人数</w:t>
            </w:r>
          </w:p>
        </w:tc>
        <w:tc>
          <w:tcPr>
            <w:tcW w:w="2551" w:type="dxa"/>
            <w:vAlign w:val="center"/>
          </w:tcPr>
          <w:p w14:paraId="3E7B6698">
            <w:pPr>
              <w:pStyle w:val="16"/>
            </w:pPr>
            <w:r>
              <w:t>≥200人</w:t>
            </w:r>
          </w:p>
        </w:tc>
        <w:tc>
          <w:tcPr>
            <w:tcW w:w="2268" w:type="dxa"/>
            <w:vAlign w:val="center"/>
          </w:tcPr>
          <w:p w14:paraId="2AC86A6B">
            <w:pPr>
              <w:pStyle w:val="16"/>
            </w:pPr>
            <w:r>
              <w:t>年度工作计划</w:t>
            </w:r>
          </w:p>
        </w:tc>
      </w:tr>
      <w:tr w14:paraId="0353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CA10B"/>
        </w:tc>
        <w:tc>
          <w:tcPr>
            <w:tcW w:w="2268" w:type="dxa"/>
            <w:vAlign w:val="center"/>
          </w:tcPr>
          <w:p w14:paraId="2DCC411D">
            <w:pPr>
              <w:pStyle w:val="16"/>
            </w:pPr>
            <w:r>
              <w:t>质量指标</w:t>
            </w:r>
          </w:p>
        </w:tc>
        <w:tc>
          <w:tcPr>
            <w:tcW w:w="2835" w:type="dxa"/>
            <w:vAlign w:val="center"/>
          </w:tcPr>
          <w:p w14:paraId="3EA33CBC">
            <w:pPr>
              <w:pStyle w:val="16"/>
            </w:pPr>
            <w:r>
              <w:t>维修项目维修的合格率</w:t>
            </w:r>
          </w:p>
        </w:tc>
        <w:tc>
          <w:tcPr>
            <w:tcW w:w="2835" w:type="dxa"/>
            <w:vAlign w:val="center"/>
          </w:tcPr>
          <w:p w14:paraId="10B71A75">
            <w:pPr>
              <w:pStyle w:val="16"/>
            </w:pPr>
            <w:r>
              <w:t>维修项目维修的合格率</w:t>
            </w:r>
          </w:p>
        </w:tc>
        <w:tc>
          <w:tcPr>
            <w:tcW w:w="2551" w:type="dxa"/>
            <w:vAlign w:val="center"/>
          </w:tcPr>
          <w:p w14:paraId="0E5010CD">
            <w:pPr>
              <w:pStyle w:val="16"/>
            </w:pPr>
            <w:r>
              <w:t>≥98%（百分比）</w:t>
            </w:r>
          </w:p>
        </w:tc>
        <w:tc>
          <w:tcPr>
            <w:tcW w:w="2268" w:type="dxa"/>
            <w:vAlign w:val="center"/>
          </w:tcPr>
          <w:p w14:paraId="5CE7210D">
            <w:pPr>
              <w:pStyle w:val="16"/>
            </w:pPr>
            <w:r>
              <w:t>年度工作计划</w:t>
            </w:r>
          </w:p>
        </w:tc>
      </w:tr>
      <w:tr w14:paraId="42A1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6FDF2"/>
        </w:tc>
        <w:tc>
          <w:tcPr>
            <w:tcW w:w="2268" w:type="dxa"/>
            <w:vAlign w:val="center"/>
          </w:tcPr>
          <w:p w14:paraId="79085EA8">
            <w:pPr>
              <w:pStyle w:val="16"/>
            </w:pPr>
            <w:r>
              <w:t>时效指标</w:t>
            </w:r>
          </w:p>
        </w:tc>
        <w:tc>
          <w:tcPr>
            <w:tcW w:w="2835" w:type="dxa"/>
            <w:vAlign w:val="center"/>
          </w:tcPr>
          <w:p w14:paraId="23B29A0D">
            <w:pPr>
              <w:pStyle w:val="16"/>
            </w:pPr>
            <w:r>
              <w:t>资金支出时间</w:t>
            </w:r>
          </w:p>
        </w:tc>
        <w:tc>
          <w:tcPr>
            <w:tcW w:w="2835" w:type="dxa"/>
            <w:vAlign w:val="center"/>
          </w:tcPr>
          <w:p w14:paraId="5C6769ED">
            <w:pPr>
              <w:pStyle w:val="16"/>
            </w:pPr>
            <w:r>
              <w:t>资金支出时间</w:t>
            </w:r>
          </w:p>
        </w:tc>
        <w:tc>
          <w:tcPr>
            <w:tcW w:w="2551" w:type="dxa"/>
            <w:vAlign w:val="center"/>
          </w:tcPr>
          <w:p w14:paraId="1EEA2A9A">
            <w:pPr>
              <w:pStyle w:val="16"/>
            </w:pPr>
            <w:r>
              <w:t>12月初完成支出</w:t>
            </w:r>
          </w:p>
        </w:tc>
        <w:tc>
          <w:tcPr>
            <w:tcW w:w="2268" w:type="dxa"/>
            <w:vAlign w:val="center"/>
          </w:tcPr>
          <w:p w14:paraId="72A1E35D">
            <w:pPr>
              <w:pStyle w:val="16"/>
            </w:pPr>
            <w:r>
              <w:t>年度工作计划</w:t>
            </w:r>
          </w:p>
        </w:tc>
      </w:tr>
      <w:tr w14:paraId="3E08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81CA9"/>
        </w:tc>
        <w:tc>
          <w:tcPr>
            <w:tcW w:w="2268" w:type="dxa"/>
            <w:vAlign w:val="center"/>
          </w:tcPr>
          <w:p w14:paraId="5D6CC4F5">
            <w:pPr>
              <w:pStyle w:val="16"/>
            </w:pPr>
            <w:r>
              <w:t>成本指标</w:t>
            </w:r>
          </w:p>
        </w:tc>
        <w:tc>
          <w:tcPr>
            <w:tcW w:w="2835" w:type="dxa"/>
            <w:vAlign w:val="center"/>
          </w:tcPr>
          <w:p w14:paraId="2E4B8F34">
            <w:pPr>
              <w:pStyle w:val="16"/>
            </w:pPr>
            <w:r>
              <w:t>单位成本</w:t>
            </w:r>
          </w:p>
        </w:tc>
        <w:tc>
          <w:tcPr>
            <w:tcW w:w="2835" w:type="dxa"/>
            <w:vAlign w:val="center"/>
          </w:tcPr>
          <w:p w14:paraId="0A2FF8C9">
            <w:pPr>
              <w:pStyle w:val="16"/>
            </w:pPr>
            <w:r>
              <w:t>资金标准</w:t>
            </w:r>
          </w:p>
        </w:tc>
        <w:tc>
          <w:tcPr>
            <w:tcW w:w="2551" w:type="dxa"/>
            <w:vAlign w:val="center"/>
          </w:tcPr>
          <w:p w14:paraId="73A571E3">
            <w:pPr>
              <w:pStyle w:val="16"/>
            </w:pPr>
            <w:r>
              <w:t>≤0.6元</w:t>
            </w:r>
          </w:p>
        </w:tc>
        <w:tc>
          <w:tcPr>
            <w:tcW w:w="2268" w:type="dxa"/>
            <w:vAlign w:val="center"/>
          </w:tcPr>
          <w:p w14:paraId="323BAE17">
            <w:pPr>
              <w:pStyle w:val="16"/>
            </w:pPr>
            <w:r>
              <w:t>预算文本</w:t>
            </w:r>
          </w:p>
        </w:tc>
      </w:tr>
      <w:tr w14:paraId="1ECC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BBCDF6">
            <w:pPr>
              <w:pStyle w:val="17"/>
            </w:pPr>
            <w:r>
              <w:t>效益指标</w:t>
            </w:r>
          </w:p>
        </w:tc>
        <w:tc>
          <w:tcPr>
            <w:tcW w:w="2268" w:type="dxa"/>
            <w:vAlign w:val="center"/>
          </w:tcPr>
          <w:p w14:paraId="0A9DA363">
            <w:pPr>
              <w:pStyle w:val="16"/>
            </w:pPr>
            <w:r>
              <w:t>社会效益指标</w:t>
            </w:r>
          </w:p>
        </w:tc>
        <w:tc>
          <w:tcPr>
            <w:tcW w:w="2835" w:type="dxa"/>
            <w:vAlign w:val="center"/>
          </w:tcPr>
          <w:p w14:paraId="646741FA">
            <w:pPr>
              <w:pStyle w:val="16"/>
            </w:pPr>
            <w:r>
              <w:t>受益学生数</w:t>
            </w:r>
          </w:p>
        </w:tc>
        <w:tc>
          <w:tcPr>
            <w:tcW w:w="2835" w:type="dxa"/>
            <w:vAlign w:val="center"/>
          </w:tcPr>
          <w:p w14:paraId="161943C1">
            <w:pPr>
              <w:pStyle w:val="16"/>
            </w:pPr>
            <w:r>
              <w:t>受益学生数</w:t>
            </w:r>
          </w:p>
        </w:tc>
        <w:tc>
          <w:tcPr>
            <w:tcW w:w="2551" w:type="dxa"/>
            <w:vAlign w:val="center"/>
          </w:tcPr>
          <w:p w14:paraId="32A495C0">
            <w:pPr>
              <w:pStyle w:val="16"/>
            </w:pPr>
            <w:r>
              <w:t>≥200人</w:t>
            </w:r>
          </w:p>
        </w:tc>
        <w:tc>
          <w:tcPr>
            <w:tcW w:w="2268" w:type="dxa"/>
            <w:vAlign w:val="center"/>
          </w:tcPr>
          <w:p w14:paraId="43C81E99">
            <w:pPr>
              <w:pStyle w:val="16"/>
            </w:pPr>
            <w:r>
              <w:t>年度工作计划</w:t>
            </w:r>
          </w:p>
        </w:tc>
      </w:tr>
      <w:tr w14:paraId="74F1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400D53">
            <w:pPr>
              <w:pStyle w:val="17"/>
            </w:pPr>
            <w:r>
              <w:t>满意度指标</w:t>
            </w:r>
          </w:p>
        </w:tc>
        <w:tc>
          <w:tcPr>
            <w:tcW w:w="2268" w:type="dxa"/>
            <w:vAlign w:val="center"/>
          </w:tcPr>
          <w:p w14:paraId="407F8E24">
            <w:pPr>
              <w:pStyle w:val="16"/>
            </w:pPr>
            <w:r>
              <w:t>服务对象满意度指标</w:t>
            </w:r>
          </w:p>
        </w:tc>
        <w:tc>
          <w:tcPr>
            <w:tcW w:w="2835" w:type="dxa"/>
            <w:vAlign w:val="center"/>
          </w:tcPr>
          <w:p w14:paraId="24E1172A">
            <w:pPr>
              <w:pStyle w:val="16"/>
            </w:pPr>
            <w:r>
              <w:t>师生满意度(%)</w:t>
            </w:r>
          </w:p>
        </w:tc>
        <w:tc>
          <w:tcPr>
            <w:tcW w:w="2835" w:type="dxa"/>
            <w:vAlign w:val="center"/>
          </w:tcPr>
          <w:p w14:paraId="4D60D3F1">
            <w:pPr>
              <w:pStyle w:val="16"/>
            </w:pPr>
            <w:r>
              <w:t>师生对当年项目的满意情况</w:t>
            </w:r>
          </w:p>
        </w:tc>
        <w:tc>
          <w:tcPr>
            <w:tcW w:w="2551" w:type="dxa"/>
            <w:vAlign w:val="center"/>
          </w:tcPr>
          <w:p w14:paraId="47645B29">
            <w:pPr>
              <w:pStyle w:val="16"/>
            </w:pPr>
            <w:r>
              <w:t>≥95%（百分比）</w:t>
            </w:r>
          </w:p>
        </w:tc>
        <w:tc>
          <w:tcPr>
            <w:tcW w:w="2268" w:type="dxa"/>
            <w:vAlign w:val="center"/>
          </w:tcPr>
          <w:p w14:paraId="0145267D">
            <w:pPr>
              <w:pStyle w:val="16"/>
            </w:pPr>
            <w:r>
              <w:t>问卷调查</w:t>
            </w:r>
          </w:p>
        </w:tc>
      </w:tr>
    </w:tbl>
    <w:p w14:paraId="63D095B3">
      <w:pPr>
        <w:sectPr>
          <w:pgSz w:w="16840" w:h="11900" w:orient="landscape"/>
          <w:pgMar w:top="1361" w:right="1020" w:bottom="1134" w:left="1020" w:header="720" w:footer="720" w:gutter="0"/>
          <w:cols w:space="720" w:num="1"/>
        </w:sectPr>
      </w:pPr>
    </w:p>
    <w:p w14:paraId="3CD3051B">
      <w:pPr>
        <w:spacing w:before="0" w:after="0"/>
        <w:ind w:firstLine="560"/>
        <w:jc w:val="left"/>
        <w:outlineLvl w:val="9"/>
      </w:pPr>
      <w:r>
        <w:rPr>
          <w:rFonts w:ascii="方正仿宋_GBK" w:hAnsi="方正仿宋_GBK" w:eastAsia="方正仿宋_GBK" w:cs="方正仿宋_GBK"/>
          <w:b/>
          <w:color w:val="000000"/>
          <w:sz w:val="28"/>
        </w:rPr>
        <w:t>17、石财教[2022]85号关于提前下达2023年中央三区人才计划教师专项工作补助经费的通知绩效目标表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C966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912773">
            <w:pPr>
              <w:pStyle w:val="14"/>
            </w:pPr>
            <w:r>
              <w:t>绩效目标</w:t>
            </w:r>
          </w:p>
        </w:tc>
        <w:tc>
          <w:tcPr>
            <w:tcW w:w="12756" w:type="dxa"/>
            <w:tcBorders>
              <w:bottom w:val="single" w:color="FFFFFF" w:sz="6" w:space="0"/>
            </w:tcBorders>
            <w:vAlign w:val="center"/>
          </w:tcPr>
          <w:p w14:paraId="217671FE">
            <w:pPr>
              <w:pStyle w:val="16"/>
            </w:pPr>
            <w:r>
              <w:t>1.通过三区人才经费补助，解决支教教师生活补助</w:t>
            </w:r>
          </w:p>
        </w:tc>
      </w:tr>
    </w:tbl>
    <w:p w14:paraId="5C2146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9D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EE0EDF">
            <w:pPr>
              <w:pStyle w:val="14"/>
            </w:pPr>
            <w:r>
              <w:t>一级指标</w:t>
            </w:r>
          </w:p>
        </w:tc>
        <w:tc>
          <w:tcPr>
            <w:tcW w:w="2268" w:type="dxa"/>
            <w:vAlign w:val="center"/>
          </w:tcPr>
          <w:p w14:paraId="2DC9EAEB">
            <w:pPr>
              <w:pStyle w:val="14"/>
            </w:pPr>
            <w:r>
              <w:t>二级指标</w:t>
            </w:r>
          </w:p>
        </w:tc>
        <w:tc>
          <w:tcPr>
            <w:tcW w:w="2835" w:type="dxa"/>
            <w:vAlign w:val="center"/>
          </w:tcPr>
          <w:p w14:paraId="23F17744">
            <w:pPr>
              <w:pStyle w:val="14"/>
            </w:pPr>
            <w:r>
              <w:t>三级指标</w:t>
            </w:r>
          </w:p>
        </w:tc>
        <w:tc>
          <w:tcPr>
            <w:tcW w:w="2835" w:type="dxa"/>
            <w:vAlign w:val="center"/>
          </w:tcPr>
          <w:p w14:paraId="7E464B23">
            <w:pPr>
              <w:pStyle w:val="14"/>
            </w:pPr>
            <w:r>
              <w:t>绩效指标描述</w:t>
            </w:r>
          </w:p>
        </w:tc>
        <w:tc>
          <w:tcPr>
            <w:tcW w:w="2551" w:type="dxa"/>
            <w:vAlign w:val="center"/>
          </w:tcPr>
          <w:p w14:paraId="779D19CE">
            <w:pPr>
              <w:pStyle w:val="14"/>
            </w:pPr>
            <w:r>
              <w:t>指标值</w:t>
            </w:r>
          </w:p>
        </w:tc>
        <w:tc>
          <w:tcPr>
            <w:tcW w:w="2268" w:type="dxa"/>
            <w:vAlign w:val="center"/>
          </w:tcPr>
          <w:p w14:paraId="13B61696">
            <w:pPr>
              <w:pStyle w:val="14"/>
            </w:pPr>
            <w:r>
              <w:t>指标值确定依据</w:t>
            </w:r>
          </w:p>
        </w:tc>
      </w:tr>
      <w:tr w14:paraId="597A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6B907B">
            <w:pPr>
              <w:pStyle w:val="17"/>
            </w:pPr>
            <w:r>
              <w:t>产出指标</w:t>
            </w:r>
          </w:p>
        </w:tc>
        <w:tc>
          <w:tcPr>
            <w:tcW w:w="2268" w:type="dxa"/>
            <w:vAlign w:val="center"/>
          </w:tcPr>
          <w:p w14:paraId="6C36711E">
            <w:pPr>
              <w:pStyle w:val="16"/>
            </w:pPr>
            <w:r>
              <w:t>数量指标</w:t>
            </w:r>
          </w:p>
        </w:tc>
        <w:tc>
          <w:tcPr>
            <w:tcW w:w="2835" w:type="dxa"/>
            <w:vAlign w:val="center"/>
          </w:tcPr>
          <w:p w14:paraId="25915462">
            <w:pPr>
              <w:pStyle w:val="16"/>
            </w:pPr>
            <w:r>
              <w:t>受益人数</w:t>
            </w:r>
          </w:p>
        </w:tc>
        <w:tc>
          <w:tcPr>
            <w:tcW w:w="2835" w:type="dxa"/>
            <w:vAlign w:val="center"/>
          </w:tcPr>
          <w:p w14:paraId="11379839">
            <w:pPr>
              <w:pStyle w:val="16"/>
            </w:pPr>
            <w:r>
              <w:t>支教教师人数</w:t>
            </w:r>
          </w:p>
        </w:tc>
        <w:tc>
          <w:tcPr>
            <w:tcW w:w="2551" w:type="dxa"/>
            <w:vAlign w:val="center"/>
          </w:tcPr>
          <w:p w14:paraId="51C96413">
            <w:pPr>
              <w:pStyle w:val="16"/>
            </w:pPr>
            <w:r>
              <w:t>≤1人</w:t>
            </w:r>
          </w:p>
        </w:tc>
        <w:tc>
          <w:tcPr>
            <w:tcW w:w="2268" w:type="dxa"/>
            <w:vAlign w:val="center"/>
          </w:tcPr>
          <w:p w14:paraId="070AA092">
            <w:pPr>
              <w:pStyle w:val="16"/>
            </w:pPr>
            <w:r>
              <w:t>年度工作计划</w:t>
            </w:r>
          </w:p>
        </w:tc>
      </w:tr>
      <w:tr w14:paraId="360F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D969B"/>
        </w:tc>
        <w:tc>
          <w:tcPr>
            <w:tcW w:w="2268" w:type="dxa"/>
            <w:vAlign w:val="center"/>
          </w:tcPr>
          <w:p w14:paraId="51B8EB94">
            <w:pPr>
              <w:pStyle w:val="16"/>
            </w:pPr>
            <w:r>
              <w:t>质量指标</w:t>
            </w:r>
          </w:p>
        </w:tc>
        <w:tc>
          <w:tcPr>
            <w:tcW w:w="2835" w:type="dxa"/>
            <w:vAlign w:val="center"/>
          </w:tcPr>
          <w:p w14:paraId="3BD8B002">
            <w:pPr>
              <w:pStyle w:val="16"/>
            </w:pPr>
            <w:r>
              <w:t>资金及时支出</w:t>
            </w:r>
          </w:p>
        </w:tc>
        <w:tc>
          <w:tcPr>
            <w:tcW w:w="2835" w:type="dxa"/>
            <w:vAlign w:val="center"/>
          </w:tcPr>
          <w:p w14:paraId="4509D9B7">
            <w:pPr>
              <w:pStyle w:val="16"/>
            </w:pPr>
            <w:r>
              <w:t>三区人才补助经费的资金支出及时性</w:t>
            </w:r>
          </w:p>
        </w:tc>
        <w:tc>
          <w:tcPr>
            <w:tcW w:w="2551" w:type="dxa"/>
            <w:vAlign w:val="center"/>
          </w:tcPr>
          <w:p w14:paraId="3359625F">
            <w:pPr>
              <w:pStyle w:val="16"/>
            </w:pPr>
            <w:r>
              <w:t>≥90%</w:t>
            </w:r>
          </w:p>
        </w:tc>
        <w:tc>
          <w:tcPr>
            <w:tcW w:w="2268" w:type="dxa"/>
            <w:vAlign w:val="center"/>
          </w:tcPr>
          <w:p w14:paraId="29B576AC">
            <w:pPr>
              <w:pStyle w:val="16"/>
            </w:pPr>
            <w:r>
              <w:t>年度工作计划</w:t>
            </w:r>
          </w:p>
        </w:tc>
      </w:tr>
      <w:tr w14:paraId="6CEF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43792"/>
        </w:tc>
        <w:tc>
          <w:tcPr>
            <w:tcW w:w="2268" w:type="dxa"/>
            <w:vAlign w:val="center"/>
          </w:tcPr>
          <w:p w14:paraId="47CE9584">
            <w:pPr>
              <w:pStyle w:val="16"/>
            </w:pPr>
            <w:r>
              <w:t>时效指标</w:t>
            </w:r>
          </w:p>
        </w:tc>
        <w:tc>
          <w:tcPr>
            <w:tcW w:w="2835" w:type="dxa"/>
            <w:vAlign w:val="center"/>
          </w:tcPr>
          <w:p w14:paraId="290E1174">
            <w:pPr>
              <w:pStyle w:val="16"/>
            </w:pPr>
            <w:r>
              <w:t>资金发放的覆盖面</w:t>
            </w:r>
          </w:p>
        </w:tc>
        <w:tc>
          <w:tcPr>
            <w:tcW w:w="2835" w:type="dxa"/>
            <w:vAlign w:val="center"/>
          </w:tcPr>
          <w:p w14:paraId="237FBA42">
            <w:pPr>
              <w:pStyle w:val="16"/>
            </w:pPr>
            <w:r>
              <w:t xml:space="preserve">  三区人才补助资金支出覆盖面</w:t>
            </w:r>
          </w:p>
        </w:tc>
        <w:tc>
          <w:tcPr>
            <w:tcW w:w="2551" w:type="dxa"/>
            <w:vAlign w:val="center"/>
          </w:tcPr>
          <w:p w14:paraId="19133B27">
            <w:pPr>
              <w:pStyle w:val="16"/>
            </w:pPr>
            <w:r>
              <w:t>≥95%</w:t>
            </w:r>
          </w:p>
        </w:tc>
        <w:tc>
          <w:tcPr>
            <w:tcW w:w="2268" w:type="dxa"/>
            <w:vAlign w:val="center"/>
          </w:tcPr>
          <w:p w14:paraId="16D608F5">
            <w:pPr>
              <w:pStyle w:val="16"/>
            </w:pPr>
            <w:r>
              <w:t>年度工作计划</w:t>
            </w:r>
          </w:p>
        </w:tc>
      </w:tr>
      <w:tr w14:paraId="06DC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2607E"/>
        </w:tc>
        <w:tc>
          <w:tcPr>
            <w:tcW w:w="2268" w:type="dxa"/>
            <w:vAlign w:val="center"/>
          </w:tcPr>
          <w:p w14:paraId="366FF317">
            <w:pPr>
              <w:pStyle w:val="16"/>
            </w:pPr>
            <w:r>
              <w:t>成本指标</w:t>
            </w:r>
          </w:p>
        </w:tc>
        <w:tc>
          <w:tcPr>
            <w:tcW w:w="2835" w:type="dxa"/>
            <w:vAlign w:val="center"/>
          </w:tcPr>
          <w:p w14:paraId="51CCDB5E">
            <w:pPr>
              <w:pStyle w:val="16"/>
            </w:pPr>
            <w:r>
              <w:t>预算控制数</w:t>
            </w:r>
          </w:p>
        </w:tc>
        <w:tc>
          <w:tcPr>
            <w:tcW w:w="2835" w:type="dxa"/>
            <w:vAlign w:val="center"/>
          </w:tcPr>
          <w:p w14:paraId="24740E80">
            <w:pPr>
              <w:pStyle w:val="16"/>
            </w:pPr>
            <w:r>
              <w:t>不超预算控制数</w:t>
            </w:r>
          </w:p>
        </w:tc>
        <w:tc>
          <w:tcPr>
            <w:tcW w:w="2551" w:type="dxa"/>
            <w:vAlign w:val="center"/>
          </w:tcPr>
          <w:p w14:paraId="2F075F17">
            <w:pPr>
              <w:pStyle w:val="16"/>
            </w:pPr>
            <w:r>
              <w:t>≤0.9万元</w:t>
            </w:r>
          </w:p>
        </w:tc>
        <w:tc>
          <w:tcPr>
            <w:tcW w:w="2268" w:type="dxa"/>
            <w:vAlign w:val="center"/>
          </w:tcPr>
          <w:p w14:paraId="742760AF">
            <w:pPr>
              <w:pStyle w:val="16"/>
            </w:pPr>
            <w:r>
              <w:t>预算文本</w:t>
            </w:r>
          </w:p>
        </w:tc>
      </w:tr>
      <w:tr w14:paraId="41E1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5623D4">
            <w:pPr>
              <w:pStyle w:val="17"/>
            </w:pPr>
            <w:r>
              <w:t>效益指标</w:t>
            </w:r>
          </w:p>
        </w:tc>
        <w:tc>
          <w:tcPr>
            <w:tcW w:w="2268" w:type="dxa"/>
            <w:vAlign w:val="center"/>
          </w:tcPr>
          <w:p w14:paraId="7C82DB55">
            <w:pPr>
              <w:pStyle w:val="16"/>
            </w:pPr>
            <w:r>
              <w:t>社会效益指标</w:t>
            </w:r>
          </w:p>
        </w:tc>
        <w:tc>
          <w:tcPr>
            <w:tcW w:w="2835" w:type="dxa"/>
            <w:vAlign w:val="center"/>
          </w:tcPr>
          <w:p w14:paraId="71467DE1">
            <w:pPr>
              <w:pStyle w:val="16"/>
            </w:pPr>
            <w:r>
              <w:t>提升支教教师满意度</w:t>
            </w:r>
          </w:p>
        </w:tc>
        <w:tc>
          <w:tcPr>
            <w:tcW w:w="2835" w:type="dxa"/>
            <w:vAlign w:val="center"/>
          </w:tcPr>
          <w:p w14:paraId="58A037DE">
            <w:pPr>
              <w:pStyle w:val="16"/>
            </w:pPr>
            <w:r>
              <w:t>提升支教教师幸福指数，促进社会和谐</w:t>
            </w:r>
          </w:p>
        </w:tc>
        <w:tc>
          <w:tcPr>
            <w:tcW w:w="2551" w:type="dxa"/>
            <w:vAlign w:val="center"/>
          </w:tcPr>
          <w:p w14:paraId="2479E344">
            <w:pPr>
              <w:pStyle w:val="16"/>
            </w:pPr>
            <w:r>
              <w:t>明显提升</w:t>
            </w:r>
          </w:p>
        </w:tc>
        <w:tc>
          <w:tcPr>
            <w:tcW w:w="2268" w:type="dxa"/>
            <w:vAlign w:val="center"/>
          </w:tcPr>
          <w:p w14:paraId="2CA119D8">
            <w:pPr>
              <w:pStyle w:val="16"/>
            </w:pPr>
            <w:r>
              <w:t>年度工作计划</w:t>
            </w:r>
          </w:p>
        </w:tc>
      </w:tr>
      <w:tr w14:paraId="4B78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4FF71">
            <w:pPr>
              <w:pStyle w:val="17"/>
            </w:pPr>
            <w:r>
              <w:t>满意度指标</w:t>
            </w:r>
          </w:p>
        </w:tc>
        <w:tc>
          <w:tcPr>
            <w:tcW w:w="2268" w:type="dxa"/>
            <w:vAlign w:val="center"/>
          </w:tcPr>
          <w:p w14:paraId="1C85EBF6">
            <w:pPr>
              <w:pStyle w:val="16"/>
            </w:pPr>
            <w:r>
              <w:t>服务对象满意度指标</w:t>
            </w:r>
          </w:p>
        </w:tc>
        <w:tc>
          <w:tcPr>
            <w:tcW w:w="2835" w:type="dxa"/>
            <w:vAlign w:val="center"/>
          </w:tcPr>
          <w:p w14:paraId="13739B21">
            <w:pPr>
              <w:pStyle w:val="16"/>
            </w:pPr>
            <w:r>
              <w:t>受益对象满意度(%)</w:t>
            </w:r>
          </w:p>
        </w:tc>
        <w:tc>
          <w:tcPr>
            <w:tcW w:w="2835" w:type="dxa"/>
            <w:vAlign w:val="center"/>
          </w:tcPr>
          <w:p w14:paraId="1B8DB58E">
            <w:pPr>
              <w:pStyle w:val="16"/>
            </w:pPr>
            <w:r>
              <w:t>满意和较满意的受益对象占全部调研对象的比率</w:t>
            </w:r>
          </w:p>
        </w:tc>
        <w:tc>
          <w:tcPr>
            <w:tcW w:w="2551" w:type="dxa"/>
            <w:vAlign w:val="center"/>
          </w:tcPr>
          <w:p w14:paraId="5DD062B9">
            <w:pPr>
              <w:pStyle w:val="16"/>
            </w:pPr>
            <w:r>
              <w:t>≥90%</w:t>
            </w:r>
          </w:p>
        </w:tc>
        <w:tc>
          <w:tcPr>
            <w:tcW w:w="2268" w:type="dxa"/>
            <w:vAlign w:val="center"/>
          </w:tcPr>
          <w:p w14:paraId="38209AD9">
            <w:pPr>
              <w:pStyle w:val="16"/>
            </w:pPr>
            <w:r>
              <w:t>调查问卷</w:t>
            </w:r>
          </w:p>
        </w:tc>
      </w:tr>
    </w:tbl>
    <w:p w14:paraId="731EA42B">
      <w:pPr>
        <w:sectPr>
          <w:pgSz w:w="16840" w:h="11900" w:orient="landscape"/>
          <w:pgMar w:top="1361" w:right="1020" w:bottom="1134" w:left="1020" w:header="720" w:footer="720" w:gutter="0"/>
          <w:cols w:space="720" w:num="1"/>
        </w:sectPr>
      </w:pPr>
    </w:p>
    <w:p w14:paraId="43D47E7A">
      <w:pPr>
        <w:spacing w:before="0" w:after="0"/>
        <w:ind w:firstLine="560"/>
        <w:jc w:val="left"/>
        <w:outlineLvl w:val="9"/>
      </w:pPr>
      <w:r>
        <w:rPr>
          <w:rFonts w:ascii="方正仿宋_GBK" w:hAnsi="方正仿宋_GBK" w:eastAsia="方正仿宋_GBK" w:cs="方正仿宋_GBK"/>
          <w:b/>
          <w:color w:val="000000"/>
          <w:sz w:val="28"/>
        </w:rPr>
        <w:t>18、石财教[2022]99号关于提前下达2023年中央支持学前教育发展资金预算的通知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7E2C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685400">
            <w:pPr>
              <w:pStyle w:val="14"/>
            </w:pPr>
            <w:r>
              <w:t>绩效目标</w:t>
            </w:r>
          </w:p>
        </w:tc>
        <w:tc>
          <w:tcPr>
            <w:tcW w:w="12756" w:type="dxa"/>
            <w:tcBorders>
              <w:bottom w:val="single" w:color="FFFFFF" w:sz="6" w:space="0"/>
            </w:tcBorders>
            <w:vAlign w:val="center"/>
          </w:tcPr>
          <w:p w14:paraId="6E1EAA67">
            <w:pPr>
              <w:pStyle w:val="16"/>
            </w:pPr>
            <w:r>
              <w:t>1.保障学校正常运转基础维修</w:t>
            </w:r>
            <w:r>
              <w:tab/>
            </w:r>
            <w:r>
              <w:tab/>
            </w:r>
            <w:r>
              <w:tab/>
            </w:r>
            <w:r>
              <w:tab/>
            </w:r>
            <w:r>
              <w:tab/>
            </w:r>
          </w:p>
        </w:tc>
      </w:tr>
    </w:tbl>
    <w:p w14:paraId="684E4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E6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A53C1F">
            <w:pPr>
              <w:pStyle w:val="14"/>
            </w:pPr>
            <w:r>
              <w:t>一级指标</w:t>
            </w:r>
          </w:p>
        </w:tc>
        <w:tc>
          <w:tcPr>
            <w:tcW w:w="2268" w:type="dxa"/>
            <w:vAlign w:val="center"/>
          </w:tcPr>
          <w:p w14:paraId="7011DA5C">
            <w:pPr>
              <w:pStyle w:val="14"/>
            </w:pPr>
            <w:r>
              <w:t>二级指标</w:t>
            </w:r>
          </w:p>
        </w:tc>
        <w:tc>
          <w:tcPr>
            <w:tcW w:w="2835" w:type="dxa"/>
            <w:vAlign w:val="center"/>
          </w:tcPr>
          <w:p w14:paraId="4EA8FF28">
            <w:pPr>
              <w:pStyle w:val="14"/>
            </w:pPr>
            <w:r>
              <w:t>三级指标</w:t>
            </w:r>
          </w:p>
        </w:tc>
        <w:tc>
          <w:tcPr>
            <w:tcW w:w="2835" w:type="dxa"/>
            <w:vAlign w:val="center"/>
          </w:tcPr>
          <w:p w14:paraId="5273EE4C">
            <w:pPr>
              <w:pStyle w:val="14"/>
            </w:pPr>
            <w:r>
              <w:t>绩效指标描述</w:t>
            </w:r>
          </w:p>
        </w:tc>
        <w:tc>
          <w:tcPr>
            <w:tcW w:w="2551" w:type="dxa"/>
            <w:vAlign w:val="center"/>
          </w:tcPr>
          <w:p w14:paraId="117F925D">
            <w:pPr>
              <w:pStyle w:val="14"/>
            </w:pPr>
            <w:r>
              <w:t>指标值</w:t>
            </w:r>
          </w:p>
        </w:tc>
        <w:tc>
          <w:tcPr>
            <w:tcW w:w="2268" w:type="dxa"/>
            <w:vAlign w:val="center"/>
          </w:tcPr>
          <w:p w14:paraId="7C03E877">
            <w:pPr>
              <w:pStyle w:val="14"/>
            </w:pPr>
            <w:r>
              <w:t>指标值确定依据</w:t>
            </w:r>
          </w:p>
        </w:tc>
      </w:tr>
      <w:tr w14:paraId="7DCB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CBD0C">
            <w:pPr>
              <w:pStyle w:val="17"/>
            </w:pPr>
            <w:r>
              <w:t>产出指标</w:t>
            </w:r>
          </w:p>
        </w:tc>
        <w:tc>
          <w:tcPr>
            <w:tcW w:w="2268" w:type="dxa"/>
            <w:vAlign w:val="center"/>
          </w:tcPr>
          <w:p w14:paraId="06D63702">
            <w:pPr>
              <w:pStyle w:val="16"/>
            </w:pPr>
            <w:r>
              <w:t>数量指标</w:t>
            </w:r>
          </w:p>
        </w:tc>
        <w:tc>
          <w:tcPr>
            <w:tcW w:w="2835" w:type="dxa"/>
            <w:vAlign w:val="center"/>
          </w:tcPr>
          <w:p w14:paraId="17776C78">
            <w:pPr>
              <w:pStyle w:val="16"/>
            </w:pPr>
            <w:r>
              <w:t>普通幼儿园</w:t>
            </w:r>
          </w:p>
        </w:tc>
        <w:tc>
          <w:tcPr>
            <w:tcW w:w="2835" w:type="dxa"/>
            <w:vAlign w:val="center"/>
          </w:tcPr>
          <w:p w14:paraId="34843701">
            <w:pPr>
              <w:pStyle w:val="16"/>
            </w:pPr>
            <w:r>
              <w:t>幼儿学生人数</w:t>
            </w:r>
          </w:p>
        </w:tc>
        <w:tc>
          <w:tcPr>
            <w:tcW w:w="2551" w:type="dxa"/>
            <w:vAlign w:val="center"/>
          </w:tcPr>
          <w:p w14:paraId="7B89B519">
            <w:pPr>
              <w:pStyle w:val="16"/>
            </w:pPr>
            <w:r>
              <w:t>≥200人</w:t>
            </w:r>
          </w:p>
        </w:tc>
        <w:tc>
          <w:tcPr>
            <w:tcW w:w="2268" w:type="dxa"/>
            <w:vAlign w:val="center"/>
          </w:tcPr>
          <w:p w14:paraId="701200B9">
            <w:pPr>
              <w:pStyle w:val="16"/>
            </w:pPr>
            <w:r>
              <w:t>年度工作计划</w:t>
            </w:r>
          </w:p>
        </w:tc>
      </w:tr>
      <w:tr w14:paraId="71F4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69C0E"/>
        </w:tc>
        <w:tc>
          <w:tcPr>
            <w:tcW w:w="2268" w:type="dxa"/>
            <w:vAlign w:val="center"/>
          </w:tcPr>
          <w:p w14:paraId="30C42A2D">
            <w:pPr>
              <w:pStyle w:val="16"/>
            </w:pPr>
            <w:r>
              <w:t>质量指标</w:t>
            </w:r>
          </w:p>
        </w:tc>
        <w:tc>
          <w:tcPr>
            <w:tcW w:w="2835" w:type="dxa"/>
            <w:vAlign w:val="center"/>
          </w:tcPr>
          <w:p w14:paraId="4F8AD227">
            <w:pPr>
              <w:pStyle w:val="16"/>
            </w:pPr>
            <w:r>
              <w:t>维修项目维修的合格率</w:t>
            </w:r>
          </w:p>
        </w:tc>
        <w:tc>
          <w:tcPr>
            <w:tcW w:w="2835" w:type="dxa"/>
            <w:vAlign w:val="center"/>
          </w:tcPr>
          <w:p w14:paraId="3C2DE031">
            <w:pPr>
              <w:pStyle w:val="16"/>
            </w:pPr>
            <w:r>
              <w:t>维修项目维修的合格率</w:t>
            </w:r>
          </w:p>
        </w:tc>
        <w:tc>
          <w:tcPr>
            <w:tcW w:w="2551" w:type="dxa"/>
            <w:vAlign w:val="center"/>
          </w:tcPr>
          <w:p w14:paraId="1A44767F">
            <w:pPr>
              <w:pStyle w:val="16"/>
            </w:pPr>
            <w:r>
              <w:t>≥98%（百分比）</w:t>
            </w:r>
          </w:p>
        </w:tc>
        <w:tc>
          <w:tcPr>
            <w:tcW w:w="2268" w:type="dxa"/>
            <w:vAlign w:val="center"/>
          </w:tcPr>
          <w:p w14:paraId="76E7A6AB">
            <w:pPr>
              <w:pStyle w:val="16"/>
            </w:pPr>
            <w:r>
              <w:t>年度工作计划</w:t>
            </w:r>
          </w:p>
        </w:tc>
      </w:tr>
      <w:tr w14:paraId="270D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47838"/>
        </w:tc>
        <w:tc>
          <w:tcPr>
            <w:tcW w:w="2268" w:type="dxa"/>
            <w:vAlign w:val="center"/>
          </w:tcPr>
          <w:p w14:paraId="707EA19F">
            <w:pPr>
              <w:pStyle w:val="16"/>
            </w:pPr>
            <w:r>
              <w:t>时效指标</w:t>
            </w:r>
          </w:p>
        </w:tc>
        <w:tc>
          <w:tcPr>
            <w:tcW w:w="2835" w:type="dxa"/>
            <w:vAlign w:val="center"/>
          </w:tcPr>
          <w:p w14:paraId="4BC71632">
            <w:pPr>
              <w:pStyle w:val="16"/>
            </w:pPr>
            <w:r>
              <w:t>资金支出时间</w:t>
            </w:r>
          </w:p>
        </w:tc>
        <w:tc>
          <w:tcPr>
            <w:tcW w:w="2835" w:type="dxa"/>
            <w:vAlign w:val="center"/>
          </w:tcPr>
          <w:p w14:paraId="1CA0FEA7">
            <w:pPr>
              <w:pStyle w:val="16"/>
            </w:pPr>
            <w:r>
              <w:t>资金支出时间</w:t>
            </w:r>
          </w:p>
        </w:tc>
        <w:tc>
          <w:tcPr>
            <w:tcW w:w="2551" w:type="dxa"/>
            <w:vAlign w:val="center"/>
          </w:tcPr>
          <w:p w14:paraId="0E5AA7A1">
            <w:pPr>
              <w:pStyle w:val="16"/>
            </w:pPr>
            <w:r>
              <w:t>12月初完成支出</w:t>
            </w:r>
          </w:p>
        </w:tc>
        <w:tc>
          <w:tcPr>
            <w:tcW w:w="2268" w:type="dxa"/>
            <w:vAlign w:val="center"/>
          </w:tcPr>
          <w:p w14:paraId="4E23AE87">
            <w:pPr>
              <w:pStyle w:val="16"/>
            </w:pPr>
            <w:r>
              <w:t>年度工作计划</w:t>
            </w:r>
          </w:p>
        </w:tc>
      </w:tr>
      <w:tr w14:paraId="5E75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C85CC"/>
        </w:tc>
        <w:tc>
          <w:tcPr>
            <w:tcW w:w="2268" w:type="dxa"/>
            <w:vAlign w:val="center"/>
          </w:tcPr>
          <w:p w14:paraId="6BF19FB6">
            <w:pPr>
              <w:pStyle w:val="16"/>
            </w:pPr>
            <w:r>
              <w:t>成本指标</w:t>
            </w:r>
          </w:p>
        </w:tc>
        <w:tc>
          <w:tcPr>
            <w:tcW w:w="2835" w:type="dxa"/>
            <w:vAlign w:val="center"/>
          </w:tcPr>
          <w:p w14:paraId="16864384">
            <w:pPr>
              <w:pStyle w:val="16"/>
            </w:pPr>
            <w:r>
              <w:t>单位成本</w:t>
            </w:r>
          </w:p>
        </w:tc>
        <w:tc>
          <w:tcPr>
            <w:tcW w:w="2835" w:type="dxa"/>
            <w:vAlign w:val="center"/>
          </w:tcPr>
          <w:p w14:paraId="70C8F337">
            <w:pPr>
              <w:pStyle w:val="16"/>
            </w:pPr>
            <w:r>
              <w:t>维修费标准</w:t>
            </w:r>
          </w:p>
        </w:tc>
        <w:tc>
          <w:tcPr>
            <w:tcW w:w="2551" w:type="dxa"/>
            <w:vAlign w:val="center"/>
          </w:tcPr>
          <w:p w14:paraId="0EC5B1F8">
            <w:pPr>
              <w:pStyle w:val="16"/>
            </w:pPr>
            <w:r>
              <w:t>≤8.8万元</w:t>
            </w:r>
          </w:p>
        </w:tc>
        <w:tc>
          <w:tcPr>
            <w:tcW w:w="2268" w:type="dxa"/>
            <w:vAlign w:val="center"/>
          </w:tcPr>
          <w:p w14:paraId="6AEAA247">
            <w:pPr>
              <w:pStyle w:val="16"/>
            </w:pPr>
            <w:r>
              <w:t>预算文本</w:t>
            </w:r>
          </w:p>
        </w:tc>
      </w:tr>
      <w:tr w14:paraId="148E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B88A72">
            <w:pPr>
              <w:pStyle w:val="17"/>
            </w:pPr>
            <w:r>
              <w:t>效益指标</w:t>
            </w:r>
          </w:p>
        </w:tc>
        <w:tc>
          <w:tcPr>
            <w:tcW w:w="2268" w:type="dxa"/>
            <w:vAlign w:val="center"/>
          </w:tcPr>
          <w:p w14:paraId="00AFCDC2">
            <w:pPr>
              <w:pStyle w:val="16"/>
            </w:pPr>
            <w:r>
              <w:t>社会效益指标</w:t>
            </w:r>
          </w:p>
        </w:tc>
        <w:tc>
          <w:tcPr>
            <w:tcW w:w="2835" w:type="dxa"/>
            <w:vAlign w:val="center"/>
          </w:tcPr>
          <w:p w14:paraId="46E2DCF2">
            <w:pPr>
              <w:pStyle w:val="16"/>
            </w:pPr>
            <w:r>
              <w:t>受益学生数</w:t>
            </w:r>
          </w:p>
        </w:tc>
        <w:tc>
          <w:tcPr>
            <w:tcW w:w="2835" w:type="dxa"/>
            <w:vAlign w:val="center"/>
          </w:tcPr>
          <w:p w14:paraId="6B24D736">
            <w:pPr>
              <w:pStyle w:val="16"/>
            </w:pPr>
            <w:r>
              <w:t>受益学生数</w:t>
            </w:r>
          </w:p>
        </w:tc>
        <w:tc>
          <w:tcPr>
            <w:tcW w:w="2551" w:type="dxa"/>
            <w:vAlign w:val="center"/>
          </w:tcPr>
          <w:p w14:paraId="4DA171DF">
            <w:pPr>
              <w:pStyle w:val="16"/>
            </w:pPr>
            <w:r>
              <w:t>≥200人</w:t>
            </w:r>
          </w:p>
        </w:tc>
        <w:tc>
          <w:tcPr>
            <w:tcW w:w="2268" w:type="dxa"/>
            <w:vAlign w:val="center"/>
          </w:tcPr>
          <w:p w14:paraId="6B4B8A3A">
            <w:pPr>
              <w:pStyle w:val="16"/>
            </w:pPr>
            <w:r>
              <w:t>年度工作计划</w:t>
            </w:r>
          </w:p>
        </w:tc>
      </w:tr>
      <w:tr w14:paraId="49E3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0E5BD6">
            <w:pPr>
              <w:pStyle w:val="17"/>
            </w:pPr>
            <w:r>
              <w:t>满意度指标</w:t>
            </w:r>
          </w:p>
        </w:tc>
        <w:tc>
          <w:tcPr>
            <w:tcW w:w="2268" w:type="dxa"/>
            <w:vAlign w:val="center"/>
          </w:tcPr>
          <w:p w14:paraId="7FE4E84B">
            <w:pPr>
              <w:pStyle w:val="16"/>
            </w:pPr>
            <w:r>
              <w:t>服务对象满意度指标</w:t>
            </w:r>
          </w:p>
        </w:tc>
        <w:tc>
          <w:tcPr>
            <w:tcW w:w="2835" w:type="dxa"/>
            <w:vAlign w:val="center"/>
          </w:tcPr>
          <w:p w14:paraId="3E6441C8">
            <w:pPr>
              <w:pStyle w:val="16"/>
            </w:pPr>
            <w:r>
              <w:t>师生满意度(%)</w:t>
            </w:r>
          </w:p>
        </w:tc>
        <w:tc>
          <w:tcPr>
            <w:tcW w:w="2835" w:type="dxa"/>
            <w:vAlign w:val="center"/>
          </w:tcPr>
          <w:p w14:paraId="4F52CB4B">
            <w:pPr>
              <w:pStyle w:val="16"/>
            </w:pPr>
            <w:r>
              <w:t>师生对当年项目的满意情况</w:t>
            </w:r>
          </w:p>
        </w:tc>
        <w:tc>
          <w:tcPr>
            <w:tcW w:w="2551" w:type="dxa"/>
            <w:vAlign w:val="center"/>
          </w:tcPr>
          <w:p w14:paraId="40134B25">
            <w:pPr>
              <w:pStyle w:val="16"/>
            </w:pPr>
            <w:r>
              <w:t>≥95%（百分比）</w:t>
            </w:r>
          </w:p>
        </w:tc>
        <w:tc>
          <w:tcPr>
            <w:tcW w:w="2268" w:type="dxa"/>
            <w:vAlign w:val="center"/>
          </w:tcPr>
          <w:p w14:paraId="15047DB0">
            <w:pPr>
              <w:pStyle w:val="16"/>
            </w:pPr>
            <w:r>
              <w:t>问卷调查</w:t>
            </w:r>
          </w:p>
        </w:tc>
      </w:tr>
    </w:tbl>
    <w:p w14:paraId="74AE2263">
      <w:pPr>
        <w:sectPr>
          <w:pgSz w:w="16840" w:h="11900" w:orient="landscape"/>
          <w:pgMar w:top="1361" w:right="1020" w:bottom="1134" w:left="1020" w:header="720" w:footer="720" w:gutter="0"/>
          <w:cols w:space="720" w:num="1"/>
        </w:sectPr>
      </w:pPr>
    </w:p>
    <w:p w14:paraId="27FF6C48">
      <w:pPr>
        <w:spacing w:before="0" w:after="0"/>
        <w:ind w:firstLine="560"/>
        <w:jc w:val="left"/>
        <w:outlineLvl w:val="9"/>
      </w:pPr>
      <w:r>
        <w:rPr>
          <w:rFonts w:ascii="方正仿宋_GBK" w:hAnsi="方正仿宋_GBK" w:eastAsia="方正仿宋_GBK" w:cs="方正仿宋_GBK"/>
          <w:b/>
          <w:color w:val="000000"/>
          <w:sz w:val="28"/>
        </w:rPr>
        <w:t>19、石财教[2022]99号关于提前下达2023年中央支持学前教育发展资金预算的通知-学前发展-因素（中央842）-幼儿资助（76.01）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8EA8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79FE97">
            <w:pPr>
              <w:pStyle w:val="14"/>
            </w:pPr>
            <w:r>
              <w:t>绩效目标</w:t>
            </w:r>
          </w:p>
        </w:tc>
        <w:tc>
          <w:tcPr>
            <w:tcW w:w="12756" w:type="dxa"/>
            <w:tcBorders>
              <w:bottom w:val="single" w:color="FFFFFF" w:sz="6" w:space="0"/>
            </w:tcBorders>
            <w:vAlign w:val="center"/>
          </w:tcPr>
          <w:p w14:paraId="02BB064D">
            <w:pPr>
              <w:pStyle w:val="16"/>
            </w:pPr>
            <w:r>
              <w:t>1.帮助家庭经济困难学生顺利入学，从根本上改变贫困学生及家庭的命运</w:t>
            </w:r>
          </w:p>
        </w:tc>
      </w:tr>
    </w:tbl>
    <w:p w14:paraId="17107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46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B47A16">
            <w:pPr>
              <w:pStyle w:val="14"/>
            </w:pPr>
            <w:r>
              <w:t>一级指标</w:t>
            </w:r>
          </w:p>
        </w:tc>
        <w:tc>
          <w:tcPr>
            <w:tcW w:w="2268" w:type="dxa"/>
            <w:vAlign w:val="center"/>
          </w:tcPr>
          <w:p w14:paraId="1103E75B">
            <w:pPr>
              <w:pStyle w:val="14"/>
            </w:pPr>
            <w:r>
              <w:t>二级指标</w:t>
            </w:r>
          </w:p>
        </w:tc>
        <w:tc>
          <w:tcPr>
            <w:tcW w:w="2835" w:type="dxa"/>
            <w:vAlign w:val="center"/>
          </w:tcPr>
          <w:p w14:paraId="0AAC4711">
            <w:pPr>
              <w:pStyle w:val="14"/>
            </w:pPr>
            <w:r>
              <w:t>三级指标</w:t>
            </w:r>
          </w:p>
        </w:tc>
        <w:tc>
          <w:tcPr>
            <w:tcW w:w="2835" w:type="dxa"/>
            <w:vAlign w:val="center"/>
          </w:tcPr>
          <w:p w14:paraId="16432AA1">
            <w:pPr>
              <w:pStyle w:val="14"/>
            </w:pPr>
            <w:r>
              <w:t>绩效指标描述</w:t>
            </w:r>
          </w:p>
        </w:tc>
        <w:tc>
          <w:tcPr>
            <w:tcW w:w="2551" w:type="dxa"/>
            <w:vAlign w:val="center"/>
          </w:tcPr>
          <w:p w14:paraId="5D3247DA">
            <w:pPr>
              <w:pStyle w:val="14"/>
            </w:pPr>
            <w:r>
              <w:t>指标值</w:t>
            </w:r>
          </w:p>
        </w:tc>
        <w:tc>
          <w:tcPr>
            <w:tcW w:w="2268" w:type="dxa"/>
            <w:vAlign w:val="center"/>
          </w:tcPr>
          <w:p w14:paraId="077353E1">
            <w:pPr>
              <w:pStyle w:val="14"/>
            </w:pPr>
            <w:r>
              <w:t>指标值确定依据</w:t>
            </w:r>
          </w:p>
        </w:tc>
      </w:tr>
      <w:tr w14:paraId="6B133775">
        <w:tblPrEx>
          <w:tblCellMar>
            <w:top w:w="0" w:type="dxa"/>
            <w:left w:w="108" w:type="dxa"/>
            <w:bottom w:w="0" w:type="dxa"/>
            <w:right w:w="108" w:type="dxa"/>
          </w:tblCellMar>
        </w:tblPrEx>
        <w:trPr>
          <w:trHeight w:val="397" w:hRule="atLeast"/>
          <w:jc w:val="center"/>
        </w:trPr>
        <w:tc>
          <w:tcPr>
            <w:tcW w:w="1417" w:type="dxa"/>
            <w:vMerge w:val="restart"/>
            <w:vAlign w:val="center"/>
          </w:tcPr>
          <w:p w14:paraId="3EA04889">
            <w:pPr>
              <w:pStyle w:val="17"/>
            </w:pPr>
            <w:r>
              <w:t>产出指标</w:t>
            </w:r>
          </w:p>
        </w:tc>
        <w:tc>
          <w:tcPr>
            <w:tcW w:w="2268" w:type="dxa"/>
            <w:vAlign w:val="center"/>
          </w:tcPr>
          <w:p w14:paraId="240D02F3">
            <w:pPr>
              <w:pStyle w:val="16"/>
            </w:pPr>
            <w:r>
              <w:t>数量指标</w:t>
            </w:r>
          </w:p>
        </w:tc>
        <w:tc>
          <w:tcPr>
            <w:tcW w:w="2835" w:type="dxa"/>
            <w:vAlign w:val="center"/>
          </w:tcPr>
          <w:p w14:paraId="12067A55">
            <w:pPr>
              <w:pStyle w:val="16"/>
            </w:pPr>
            <w:r>
              <w:t>普通幼儿园</w:t>
            </w:r>
          </w:p>
        </w:tc>
        <w:tc>
          <w:tcPr>
            <w:tcW w:w="2835" w:type="dxa"/>
            <w:vAlign w:val="center"/>
          </w:tcPr>
          <w:p w14:paraId="69D35F36">
            <w:pPr>
              <w:pStyle w:val="16"/>
            </w:pPr>
            <w:r>
              <w:t>幼儿学生人数</w:t>
            </w:r>
          </w:p>
        </w:tc>
        <w:tc>
          <w:tcPr>
            <w:tcW w:w="2551" w:type="dxa"/>
            <w:vAlign w:val="center"/>
          </w:tcPr>
          <w:p w14:paraId="284D7EDD">
            <w:pPr>
              <w:pStyle w:val="16"/>
            </w:pPr>
            <w:r>
              <w:t>≥50人</w:t>
            </w:r>
          </w:p>
        </w:tc>
        <w:tc>
          <w:tcPr>
            <w:tcW w:w="2268" w:type="dxa"/>
            <w:vAlign w:val="center"/>
          </w:tcPr>
          <w:p w14:paraId="5F05CDA1">
            <w:pPr>
              <w:pStyle w:val="16"/>
            </w:pPr>
            <w:r>
              <w:t>年度工作计划</w:t>
            </w:r>
          </w:p>
        </w:tc>
      </w:tr>
      <w:tr w14:paraId="12EF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04E04"/>
        </w:tc>
        <w:tc>
          <w:tcPr>
            <w:tcW w:w="2268" w:type="dxa"/>
            <w:vAlign w:val="center"/>
          </w:tcPr>
          <w:p w14:paraId="5F53E9B5">
            <w:pPr>
              <w:pStyle w:val="16"/>
            </w:pPr>
            <w:r>
              <w:t>质量指标</w:t>
            </w:r>
          </w:p>
        </w:tc>
        <w:tc>
          <w:tcPr>
            <w:tcW w:w="2835" w:type="dxa"/>
            <w:vAlign w:val="center"/>
          </w:tcPr>
          <w:p w14:paraId="49008F12">
            <w:pPr>
              <w:pStyle w:val="16"/>
            </w:pPr>
            <w:r>
              <w:t>维修项目维修的合格率</w:t>
            </w:r>
          </w:p>
        </w:tc>
        <w:tc>
          <w:tcPr>
            <w:tcW w:w="2835" w:type="dxa"/>
            <w:vAlign w:val="center"/>
          </w:tcPr>
          <w:p w14:paraId="2BE7E8C0">
            <w:pPr>
              <w:pStyle w:val="16"/>
            </w:pPr>
            <w:r>
              <w:t>维修项目维修的合格率</w:t>
            </w:r>
          </w:p>
        </w:tc>
        <w:tc>
          <w:tcPr>
            <w:tcW w:w="2551" w:type="dxa"/>
            <w:vAlign w:val="center"/>
          </w:tcPr>
          <w:p w14:paraId="1D0BD8B3">
            <w:pPr>
              <w:pStyle w:val="16"/>
            </w:pPr>
            <w:r>
              <w:t>≥98%（百分比）</w:t>
            </w:r>
          </w:p>
        </w:tc>
        <w:tc>
          <w:tcPr>
            <w:tcW w:w="2268" w:type="dxa"/>
            <w:vAlign w:val="center"/>
          </w:tcPr>
          <w:p w14:paraId="0FDE9E72">
            <w:pPr>
              <w:pStyle w:val="16"/>
            </w:pPr>
            <w:r>
              <w:t>年度工作计划</w:t>
            </w:r>
          </w:p>
        </w:tc>
      </w:tr>
      <w:tr w14:paraId="20889278">
        <w:tblPrEx>
          <w:tblCellMar>
            <w:top w:w="0" w:type="dxa"/>
            <w:left w:w="108" w:type="dxa"/>
            <w:bottom w:w="0" w:type="dxa"/>
            <w:right w:w="108" w:type="dxa"/>
          </w:tblCellMar>
        </w:tblPrEx>
        <w:trPr>
          <w:trHeight w:val="397" w:hRule="atLeast"/>
          <w:jc w:val="center"/>
        </w:trPr>
        <w:tc>
          <w:tcPr>
            <w:tcW w:w="1417" w:type="dxa"/>
            <w:vMerge w:val="continue"/>
            <w:vAlign w:val="center"/>
          </w:tcPr>
          <w:p w14:paraId="58CAE004"/>
        </w:tc>
        <w:tc>
          <w:tcPr>
            <w:tcW w:w="2268" w:type="dxa"/>
            <w:vAlign w:val="center"/>
          </w:tcPr>
          <w:p w14:paraId="0AA8E4FD">
            <w:pPr>
              <w:pStyle w:val="16"/>
            </w:pPr>
            <w:r>
              <w:t>时效指标</w:t>
            </w:r>
          </w:p>
        </w:tc>
        <w:tc>
          <w:tcPr>
            <w:tcW w:w="2835" w:type="dxa"/>
            <w:vAlign w:val="center"/>
          </w:tcPr>
          <w:p w14:paraId="278F969D">
            <w:pPr>
              <w:pStyle w:val="16"/>
            </w:pPr>
            <w:r>
              <w:t>资金支出时间</w:t>
            </w:r>
          </w:p>
        </w:tc>
        <w:tc>
          <w:tcPr>
            <w:tcW w:w="2835" w:type="dxa"/>
            <w:vAlign w:val="center"/>
          </w:tcPr>
          <w:p w14:paraId="6BEAF76B">
            <w:pPr>
              <w:pStyle w:val="16"/>
            </w:pPr>
            <w:r>
              <w:t>资金支出时间</w:t>
            </w:r>
          </w:p>
        </w:tc>
        <w:tc>
          <w:tcPr>
            <w:tcW w:w="2551" w:type="dxa"/>
            <w:vAlign w:val="center"/>
          </w:tcPr>
          <w:p w14:paraId="126BB3D1">
            <w:pPr>
              <w:pStyle w:val="16"/>
            </w:pPr>
            <w:r>
              <w:t>12月初完成支出</w:t>
            </w:r>
          </w:p>
        </w:tc>
        <w:tc>
          <w:tcPr>
            <w:tcW w:w="2268" w:type="dxa"/>
            <w:vAlign w:val="center"/>
          </w:tcPr>
          <w:p w14:paraId="1977EAB0">
            <w:pPr>
              <w:pStyle w:val="16"/>
            </w:pPr>
            <w:r>
              <w:t>年度工作计划</w:t>
            </w:r>
          </w:p>
        </w:tc>
      </w:tr>
      <w:tr w14:paraId="542E9DA3">
        <w:tblPrEx>
          <w:tblCellMar>
            <w:top w:w="0" w:type="dxa"/>
            <w:left w:w="108" w:type="dxa"/>
            <w:bottom w:w="0" w:type="dxa"/>
            <w:right w:w="108" w:type="dxa"/>
          </w:tblCellMar>
        </w:tblPrEx>
        <w:trPr>
          <w:trHeight w:val="397" w:hRule="atLeast"/>
          <w:jc w:val="center"/>
        </w:trPr>
        <w:tc>
          <w:tcPr>
            <w:tcW w:w="1417" w:type="dxa"/>
            <w:vMerge w:val="continue"/>
            <w:vAlign w:val="center"/>
          </w:tcPr>
          <w:p w14:paraId="36449593"/>
        </w:tc>
        <w:tc>
          <w:tcPr>
            <w:tcW w:w="2268" w:type="dxa"/>
            <w:vAlign w:val="center"/>
          </w:tcPr>
          <w:p w14:paraId="697D9F5E">
            <w:pPr>
              <w:pStyle w:val="16"/>
            </w:pPr>
            <w:r>
              <w:t>成本指标</w:t>
            </w:r>
          </w:p>
        </w:tc>
        <w:tc>
          <w:tcPr>
            <w:tcW w:w="2835" w:type="dxa"/>
            <w:vAlign w:val="center"/>
          </w:tcPr>
          <w:p w14:paraId="2FA6EE23">
            <w:pPr>
              <w:pStyle w:val="16"/>
            </w:pPr>
            <w:r>
              <w:t>单位成本</w:t>
            </w:r>
          </w:p>
        </w:tc>
        <w:tc>
          <w:tcPr>
            <w:tcW w:w="2835" w:type="dxa"/>
            <w:vAlign w:val="center"/>
          </w:tcPr>
          <w:p w14:paraId="7A19F4EF">
            <w:pPr>
              <w:pStyle w:val="16"/>
            </w:pPr>
            <w:r>
              <w:t>维修费标准</w:t>
            </w:r>
          </w:p>
        </w:tc>
        <w:tc>
          <w:tcPr>
            <w:tcW w:w="2551" w:type="dxa"/>
            <w:vAlign w:val="center"/>
          </w:tcPr>
          <w:p w14:paraId="42D978DB">
            <w:pPr>
              <w:pStyle w:val="16"/>
            </w:pPr>
            <w:r>
              <w:t>≤4.67万元</w:t>
            </w:r>
          </w:p>
        </w:tc>
        <w:tc>
          <w:tcPr>
            <w:tcW w:w="2268" w:type="dxa"/>
            <w:vAlign w:val="center"/>
          </w:tcPr>
          <w:p w14:paraId="49D501C5">
            <w:pPr>
              <w:pStyle w:val="16"/>
            </w:pPr>
            <w:r>
              <w:t>预算文本</w:t>
            </w:r>
          </w:p>
        </w:tc>
      </w:tr>
      <w:tr w14:paraId="374B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25654F">
            <w:pPr>
              <w:pStyle w:val="17"/>
            </w:pPr>
            <w:r>
              <w:t>效益指标</w:t>
            </w:r>
          </w:p>
        </w:tc>
        <w:tc>
          <w:tcPr>
            <w:tcW w:w="2268" w:type="dxa"/>
            <w:vAlign w:val="center"/>
          </w:tcPr>
          <w:p w14:paraId="58039771">
            <w:pPr>
              <w:pStyle w:val="16"/>
            </w:pPr>
            <w:r>
              <w:t>社会效益指标</w:t>
            </w:r>
          </w:p>
        </w:tc>
        <w:tc>
          <w:tcPr>
            <w:tcW w:w="2835" w:type="dxa"/>
            <w:vAlign w:val="center"/>
          </w:tcPr>
          <w:p w14:paraId="1DE826DD">
            <w:pPr>
              <w:pStyle w:val="16"/>
            </w:pPr>
            <w:r>
              <w:t>受益学生数</w:t>
            </w:r>
          </w:p>
        </w:tc>
        <w:tc>
          <w:tcPr>
            <w:tcW w:w="2835" w:type="dxa"/>
            <w:vAlign w:val="center"/>
          </w:tcPr>
          <w:p w14:paraId="08B97744">
            <w:pPr>
              <w:pStyle w:val="16"/>
            </w:pPr>
            <w:r>
              <w:t>受益学生数</w:t>
            </w:r>
          </w:p>
        </w:tc>
        <w:tc>
          <w:tcPr>
            <w:tcW w:w="2551" w:type="dxa"/>
            <w:vAlign w:val="center"/>
          </w:tcPr>
          <w:p w14:paraId="4E119884">
            <w:pPr>
              <w:pStyle w:val="16"/>
            </w:pPr>
            <w:r>
              <w:t>≥50人</w:t>
            </w:r>
          </w:p>
        </w:tc>
        <w:tc>
          <w:tcPr>
            <w:tcW w:w="2268" w:type="dxa"/>
            <w:vAlign w:val="center"/>
          </w:tcPr>
          <w:p w14:paraId="7047E5DC">
            <w:pPr>
              <w:pStyle w:val="16"/>
            </w:pPr>
            <w:r>
              <w:t>年度工作计划</w:t>
            </w:r>
          </w:p>
        </w:tc>
      </w:tr>
      <w:tr w14:paraId="158C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B26636">
            <w:pPr>
              <w:pStyle w:val="17"/>
            </w:pPr>
            <w:r>
              <w:t>满意度指标</w:t>
            </w:r>
          </w:p>
        </w:tc>
        <w:tc>
          <w:tcPr>
            <w:tcW w:w="2268" w:type="dxa"/>
            <w:vAlign w:val="center"/>
          </w:tcPr>
          <w:p w14:paraId="409091AE">
            <w:pPr>
              <w:pStyle w:val="16"/>
            </w:pPr>
            <w:r>
              <w:t>服务对象满意度指标</w:t>
            </w:r>
          </w:p>
        </w:tc>
        <w:tc>
          <w:tcPr>
            <w:tcW w:w="2835" w:type="dxa"/>
            <w:vAlign w:val="center"/>
          </w:tcPr>
          <w:p w14:paraId="006BA489">
            <w:pPr>
              <w:pStyle w:val="16"/>
            </w:pPr>
            <w:r>
              <w:t>师生满意度(%)</w:t>
            </w:r>
          </w:p>
        </w:tc>
        <w:tc>
          <w:tcPr>
            <w:tcW w:w="2835" w:type="dxa"/>
            <w:vAlign w:val="center"/>
          </w:tcPr>
          <w:p w14:paraId="460C084D">
            <w:pPr>
              <w:pStyle w:val="16"/>
            </w:pPr>
            <w:r>
              <w:t>师生对当年项目的满意情况</w:t>
            </w:r>
          </w:p>
        </w:tc>
        <w:tc>
          <w:tcPr>
            <w:tcW w:w="2551" w:type="dxa"/>
            <w:vAlign w:val="center"/>
          </w:tcPr>
          <w:p w14:paraId="0C6B0B10">
            <w:pPr>
              <w:pStyle w:val="16"/>
            </w:pPr>
            <w:r>
              <w:t>≥95%（百分比）</w:t>
            </w:r>
          </w:p>
        </w:tc>
        <w:tc>
          <w:tcPr>
            <w:tcW w:w="2268" w:type="dxa"/>
            <w:vAlign w:val="center"/>
          </w:tcPr>
          <w:p w14:paraId="09B69DD8">
            <w:pPr>
              <w:pStyle w:val="16"/>
            </w:pPr>
            <w:r>
              <w:t>问卷调查</w:t>
            </w:r>
          </w:p>
        </w:tc>
      </w:tr>
    </w:tbl>
    <w:p w14:paraId="4C8C9C58">
      <w:pPr>
        <w:sectPr>
          <w:pgSz w:w="16840" w:h="11900" w:orient="landscape"/>
          <w:pgMar w:top="1361" w:right="1020" w:bottom="1134" w:left="1020" w:header="720" w:footer="720" w:gutter="0"/>
          <w:cols w:space="720" w:num="1"/>
        </w:sectPr>
      </w:pPr>
    </w:p>
    <w:p w14:paraId="39277483">
      <w:pPr>
        <w:spacing w:before="0" w:after="0"/>
        <w:ind w:firstLine="560"/>
        <w:jc w:val="left"/>
        <w:outlineLvl w:val="9"/>
      </w:pPr>
      <w:r>
        <w:rPr>
          <w:rFonts w:ascii="方正仿宋_GBK" w:hAnsi="方正仿宋_GBK" w:eastAsia="方正仿宋_GBK" w:cs="方正仿宋_GBK"/>
          <w:b/>
          <w:color w:val="000000"/>
          <w:sz w:val="28"/>
        </w:rPr>
        <w:t>20、石财教【2022】114号关于提前下达城乡义务教育补助资金-市级-困难生活补助（39）绩效目标表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D5E2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50B645">
            <w:pPr>
              <w:pStyle w:val="14"/>
            </w:pPr>
            <w:r>
              <w:t>绩效目标</w:t>
            </w:r>
          </w:p>
        </w:tc>
        <w:tc>
          <w:tcPr>
            <w:tcW w:w="12756" w:type="dxa"/>
            <w:tcBorders>
              <w:bottom w:val="single" w:color="FFFFFF" w:sz="6" w:space="0"/>
            </w:tcBorders>
            <w:vAlign w:val="center"/>
          </w:tcPr>
          <w:p w14:paraId="23438691">
            <w:pPr>
              <w:pStyle w:val="16"/>
            </w:pPr>
            <w:r>
              <w:t>1.改善家庭经济困难学生生活条件</w:t>
            </w:r>
          </w:p>
        </w:tc>
      </w:tr>
    </w:tbl>
    <w:p w14:paraId="3FD17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B4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81846F">
            <w:pPr>
              <w:pStyle w:val="14"/>
            </w:pPr>
            <w:r>
              <w:t>一级指标</w:t>
            </w:r>
          </w:p>
        </w:tc>
        <w:tc>
          <w:tcPr>
            <w:tcW w:w="2268" w:type="dxa"/>
            <w:vAlign w:val="center"/>
          </w:tcPr>
          <w:p w14:paraId="6D362F5E">
            <w:pPr>
              <w:pStyle w:val="14"/>
            </w:pPr>
            <w:r>
              <w:t>二级指标</w:t>
            </w:r>
          </w:p>
        </w:tc>
        <w:tc>
          <w:tcPr>
            <w:tcW w:w="2835" w:type="dxa"/>
            <w:vAlign w:val="center"/>
          </w:tcPr>
          <w:p w14:paraId="43C3D902">
            <w:pPr>
              <w:pStyle w:val="14"/>
            </w:pPr>
            <w:r>
              <w:t>三级指标</w:t>
            </w:r>
          </w:p>
        </w:tc>
        <w:tc>
          <w:tcPr>
            <w:tcW w:w="2835" w:type="dxa"/>
            <w:vAlign w:val="center"/>
          </w:tcPr>
          <w:p w14:paraId="2A261DFB">
            <w:pPr>
              <w:pStyle w:val="14"/>
            </w:pPr>
            <w:r>
              <w:t>绩效指标描述</w:t>
            </w:r>
          </w:p>
        </w:tc>
        <w:tc>
          <w:tcPr>
            <w:tcW w:w="2551" w:type="dxa"/>
            <w:vAlign w:val="center"/>
          </w:tcPr>
          <w:p w14:paraId="007B5A8A">
            <w:pPr>
              <w:pStyle w:val="14"/>
            </w:pPr>
            <w:r>
              <w:t>指标值</w:t>
            </w:r>
          </w:p>
        </w:tc>
        <w:tc>
          <w:tcPr>
            <w:tcW w:w="2268" w:type="dxa"/>
            <w:vAlign w:val="center"/>
          </w:tcPr>
          <w:p w14:paraId="05F88C8D">
            <w:pPr>
              <w:pStyle w:val="14"/>
            </w:pPr>
            <w:r>
              <w:t>指标值确定依据</w:t>
            </w:r>
          </w:p>
        </w:tc>
      </w:tr>
      <w:tr w14:paraId="4F14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B35D4C">
            <w:pPr>
              <w:pStyle w:val="17"/>
            </w:pPr>
            <w:r>
              <w:t>产出指标</w:t>
            </w:r>
          </w:p>
        </w:tc>
        <w:tc>
          <w:tcPr>
            <w:tcW w:w="2268" w:type="dxa"/>
            <w:vAlign w:val="center"/>
          </w:tcPr>
          <w:p w14:paraId="31F7AE86">
            <w:pPr>
              <w:pStyle w:val="16"/>
            </w:pPr>
            <w:r>
              <w:t>数量指标</w:t>
            </w:r>
          </w:p>
        </w:tc>
        <w:tc>
          <w:tcPr>
            <w:tcW w:w="2835" w:type="dxa"/>
            <w:vAlign w:val="center"/>
          </w:tcPr>
          <w:p w14:paraId="2878423B">
            <w:pPr>
              <w:pStyle w:val="16"/>
            </w:pPr>
            <w:r>
              <w:t>学生数量</w:t>
            </w:r>
          </w:p>
        </w:tc>
        <w:tc>
          <w:tcPr>
            <w:tcW w:w="2835" w:type="dxa"/>
            <w:vAlign w:val="center"/>
          </w:tcPr>
          <w:p w14:paraId="3F8CCECC">
            <w:pPr>
              <w:pStyle w:val="16"/>
            </w:pPr>
            <w:r>
              <w:t>享受家庭困难学生生活补助人数</w:t>
            </w:r>
          </w:p>
        </w:tc>
        <w:tc>
          <w:tcPr>
            <w:tcW w:w="2551" w:type="dxa"/>
            <w:vAlign w:val="center"/>
          </w:tcPr>
          <w:p w14:paraId="763C511D">
            <w:pPr>
              <w:pStyle w:val="16"/>
            </w:pPr>
            <w:r>
              <w:t>≥10人</w:t>
            </w:r>
          </w:p>
        </w:tc>
        <w:tc>
          <w:tcPr>
            <w:tcW w:w="2268" w:type="dxa"/>
            <w:vAlign w:val="center"/>
          </w:tcPr>
          <w:p w14:paraId="0C72E954">
            <w:pPr>
              <w:pStyle w:val="16"/>
            </w:pPr>
            <w:r>
              <w:t>年度工作计划</w:t>
            </w:r>
          </w:p>
        </w:tc>
      </w:tr>
      <w:tr w14:paraId="3001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35ED1"/>
        </w:tc>
        <w:tc>
          <w:tcPr>
            <w:tcW w:w="2268" w:type="dxa"/>
            <w:vAlign w:val="center"/>
          </w:tcPr>
          <w:p w14:paraId="12D74828">
            <w:pPr>
              <w:pStyle w:val="16"/>
            </w:pPr>
            <w:r>
              <w:t>质量指标</w:t>
            </w:r>
          </w:p>
        </w:tc>
        <w:tc>
          <w:tcPr>
            <w:tcW w:w="2835" w:type="dxa"/>
            <w:vAlign w:val="center"/>
          </w:tcPr>
          <w:p w14:paraId="64B06DD8">
            <w:pPr>
              <w:pStyle w:val="16"/>
            </w:pPr>
            <w:r>
              <w:t>提升家庭幸福度</w:t>
            </w:r>
          </w:p>
        </w:tc>
        <w:tc>
          <w:tcPr>
            <w:tcW w:w="2835" w:type="dxa"/>
            <w:vAlign w:val="center"/>
          </w:tcPr>
          <w:p w14:paraId="42020EBB">
            <w:pPr>
              <w:pStyle w:val="16"/>
            </w:pPr>
            <w:r>
              <w:t>家庭幸福指数</w:t>
            </w:r>
          </w:p>
        </w:tc>
        <w:tc>
          <w:tcPr>
            <w:tcW w:w="2551" w:type="dxa"/>
            <w:vAlign w:val="center"/>
          </w:tcPr>
          <w:p w14:paraId="14D68C8C">
            <w:pPr>
              <w:pStyle w:val="16"/>
            </w:pPr>
            <w:r>
              <w:t>≥95%</w:t>
            </w:r>
          </w:p>
        </w:tc>
        <w:tc>
          <w:tcPr>
            <w:tcW w:w="2268" w:type="dxa"/>
            <w:vAlign w:val="center"/>
          </w:tcPr>
          <w:p w14:paraId="3812ABF1">
            <w:pPr>
              <w:pStyle w:val="16"/>
            </w:pPr>
            <w:r>
              <w:t>年度工作计划</w:t>
            </w:r>
          </w:p>
        </w:tc>
      </w:tr>
      <w:tr w14:paraId="6212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B5EF21"/>
        </w:tc>
        <w:tc>
          <w:tcPr>
            <w:tcW w:w="2268" w:type="dxa"/>
            <w:vAlign w:val="center"/>
          </w:tcPr>
          <w:p w14:paraId="237C8709">
            <w:pPr>
              <w:pStyle w:val="16"/>
            </w:pPr>
            <w:r>
              <w:t>时效指标</w:t>
            </w:r>
          </w:p>
        </w:tc>
        <w:tc>
          <w:tcPr>
            <w:tcW w:w="2835" w:type="dxa"/>
            <w:vAlign w:val="center"/>
          </w:tcPr>
          <w:p w14:paraId="047C19FA">
            <w:pPr>
              <w:pStyle w:val="16"/>
            </w:pPr>
            <w:r>
              <w:t>拨付时间</w:t>
            </w:r>
          </w:p>
        </w:tc>
        <w:tc>
          <w:tcPr>
            <w:tcW w:w="2835" w:type="dxa"/>
            <w:vAlign w:val="center"/>
          </w:tcPr>
          <w:p w14:paraId="4F0C6061">
            <w:pPr>
              <w:pStyle w:val="16"/>
            </w:pPr>
            <w:r>
              <w:t>资金拨付时间</w:t>
            </w:r>
          </w:p>
        </w:tc>
        <w:tc>
          <w:tcPr>
            <w:tcW w:w="2551" w:type="dxa"/>
            <w:vAlign w:val="center"/>
          </w:tcPr>
          <w:p w14:paraId="4FF93964">
            <w:pPr>
              <w:pStyle w:val="16"/>
            </w:pPr>
            <w:r>
              <w:t>按季拨付</w:t>
            </w:r>
          </w:p>
        </w:tc>
        <w:tc>
          <w:tcPr>
            <w:tcW w:w="2268" w:type="dxa"/>
            <w:vAlign w:val="center"/>
          </w:tcPr>
          <w:p w14:paraId="53549971">
            <w:pPr>
              <w:pStyle w:val="16"/>
            </w:pPr>
            <w:r>
              <w:t>年度工作计划</w:t>
            </w:r>
          </w:p>
        </w:tc>
      </w:tr>
      <w:tr w14:paraId="58E9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140E5"/>
        </w:tc>
        <w:tc>
          <w:tcPr>
            <w:tcW w:w="2268" w:type="dxa"/>
            <w:vAlign w:val="center"/>
          </w:tcPr>
          <w:p w14:paraId="7CC656BD">
            <w:pPr>
              <w:pStyle w:val="16"/>
            </w:pPr>
            <w:r>
              <w:t>成本指标</w:t>
            </w:r>
          </w:p>
        </w:tc>
        <w:tc>
          <w:tcPr>
            <w:tcW w:w="2835" w:type="dxa"/>
            <w:vAlign w:val="center"/>
          </w:tcPr>
          <w:p w14:paraId="0970C0CC">
            <w:pPr>
              <w:pStyle w:val="16"/>
            </w:pPr>
            <w:r>
              <w:t>预算控制数</w:t>
            </w:r>
          </w:p>
        </w:tc>
        <w:tc>
          <w:tcPr>
            <w:tcW w:w="2835" w:type="dxa"/>
            <w:vAlign w:val="center"/>
          </w:tcPr>
          <w:p w14:paraId="322B1001">
            <w:pPr>
              <w:pStyle w:val="16"/>
            </w:pPr>
            <w:r>
              <w:t>不超预算控制数</w:t>
            </w:r>
          </w:p>
        </w:tc>
        <w:tc>
          <w:tcPr>
            <w:tcW w:w="2551" w:type="dxa"/>
            <w:vAlign w:val="center"/>
          </w:tcPr>
          <w:p w14:paraId="2A7DB534">
            <w:pPr>
              <w:pStyle w:val="16"/>
            </w:pPr>
            <w:r>
              <w:t>≤0.19万元</w:t>
            </w:r>
          </w:p>
        </w:tc>
        <w:tc>
          <w:tcPr>
            <w:tcW w:w="2268" w:type="dxa"/>
            <w:vAlign w:val="center"/>
          </w:tcPr>
          <w:p w14:paraId="08A120AD">
            <w:pPr>
              <w:pStyle w:val="16"/>
            </w:pPr>
            <w:r>
              <w:t>预算文本</w:t>
            </w:r>
          </w:p>
        </w:tc>
      </w:tr>
      <w:tr w14:paraId="152B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EAAD40">
            <w:pPr>
              <w:pStyle w:val="17"/>
            </w:pPr>
            <w:r>
              <w:t>效益指标</w:t>
            </w:r>
          </w:p>
        </w:tc>
        <w:tc>
          <w:tcPr>
            <w:tcW w:w="2268" w:type="dxa"/>
            <w:vAlign w:val="center"/>
          </w:tcPr>
          <w:p w14:paraId="02C78EAD">
            <w:pPr>
              <w:pStyle w:val="16"/>
            </w:pPr>
            <w:r>
              <w:t>社会效益指标</w:t>
            </w:r>
          </w:p>
        </w:tc>
        <w:tc>
          <w:tcPr>
            <w:tcW w:w="2835" w:type="dxa"/>
            <w:vAlign w:val="center"/>
          </w:tcPr>
          <w:p w14:paraId="27909FA8">
            <w:pPr>
              <w:pStyle w:val="16"/>
            </w:pPr>
            <w:r>
              <w:t>学生满意度</w:t>
            </w:r>
          </w:p>
        </w:tc>
        <w:tc>
          <w:tcPr>
            <w:tcW w:w="2835" w:type="dxa"/>
            <w:vAlign w:val="center"/>
          </w:tcPr>
          <w:p w14:paraId="42C7D8E5">
            <w:pPr>
              <w:pStyle w:val="16"/>
            </w:pPr>
            <w:r>
              <w:t>受助学生满意度</w:t>
            </w:r>
          </w:p>
        </w:tc>
        <w:tc>
          <w:tcPr>
            <w:tcW w:w="2551" w:type="dxa"/>
            <w:vAlign w:val="center"/>
          </w:tcPr>
          <w:p w14:paraId="0C7BB008">
            <w:pPr>
              <w:pStyle w:val="16"/>
            </w:pPr>
            <w:r>
              <w:t>≥95%</w:t>
            </w:r>
          </w:p>
        </w:tc>
        <w:tc>
          <w:tcPr>
            <w:tcW w:w="2268" w:type="dxa"/>
            <w:vAlign w:val="center"/>
          </w:tcPr>
          <w:p w14:paraId="2A173525">
            <w:pPr>
              <w:pStyle w:val="16"/>
            </w:pPr>
            <w:r>
              <w:t>年度工作计划</w:t>
            </w:r>
          </w:p>
        </w:tc>
      </w:tr>
      <w:tr w14:paraId="232C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BEC0D0">
            <w:pPr>
              <w:pStyle w:val="17"/>
            </w:pPr>
            <w:r>
              <w:t>满意度指标</w:t>
            </w:r>
          </w:p>
        </w:tc>
        <w:tc>
          <w:tcPr>
            <w:tcW w:w="2268" w:type="dxa"/>
            <w:vAlign w:val="center"/>
          </w:tcPr>
          <w:p w14:paraId="69F9FE4F">
            <w:pPr>
              <w:pStyle w:val="16"/>
            </w:pPr>
            <w:r>
              <w:t>服务对象满意度指标</w:t>
            </w:r>
          </w:p>
        </w:tc>
        <w:tc>
          <w:tcPr>
            <w:tcW w:w="2835" w:type="dxa"/>
            <w:vAlign w:val="center"/>
          </w:tcPr>
          <w:p w14:paraId="35D56B4B">
            <w:pPr>
              <w:pStyle w:val="16"/>
            </w:pPr>
            <w:r>
              <w:t>调查学生满意度</w:t>
            </w:r>
          </w:p>
        </w:tc>
        <w:tc>
          <w:tcPr>
            <w:tcW w:w="2835" w:type="dxa"/>
            <w:vAlign w:val="center"/>
          </w:tcPr>
          <w:p w14:paraId="4FD7CF6B">
            <w:pPr>
              <w:pStyle w:val="16"/>
            </w:pPr>
            <w:r>
              <w:t>调查学生满意度</w:t>
            </w:r>
          </w:p>
        </w:tc>
        <w:tc>
          <w:tcPr>
            <w:tcW w:w="2551" w:type="dxa"/>
            <w:vAlign w:val="center"/>
          </w:tcPr>
          <w:p w14:paraId="4240CB03">
            <w:pPr>
              <w:pStyle w:val="16"/>
            </w:pPr>
            <w:r>
              <w:t>≥95%</w:t>
            </w:r>
          </w:p>
        </w:tc>
        <w:tc>
          <w:tcPr>
            <w:tcW w:w="2268" w:type="dxa"/>
            <w:vAlign w:val="center"/>
          </w:tcPr>
          <w:p w14:paraId="2A61CECD">
            <w:pPr>
              <w:pStyle w:val="16"/>
            </w:pPr>
            <w:r>
              <w:t>调查表</w:t>
            </w:r>
          </w:p>
        </w:tc>
      </w:tr>
    </w:tbl>
    <w:p w14:paraId="6A53C404">
      <w:pPr>
        <w:sectPr>
          <w:pgSz w:w="16840" w:h="11900" w:orient="landscape"/>
          <w:pgMar w:top="1361" w:right="1020" w:bottom="1134" w:left="1020" w:header="720" w:footer="720" w:gutter="0"/>
          <w:cols w:space="720" w:num="1"/>
        </w:sectPr>
      </w:pPr>
    </w:p>
    <w:p w14:paraId="1D167E7E">
      <w:pPr>
        <w:spacing w:before="0" w:after="0"/>
        <w:ind w:firstLine="560"/>
        <w:jc w:val="left"/>
        <w:outlineLvl w:val="9"/>
      </w:pPr>
      <w:r>
        <w:rPr>
          <w:rFonts w:ascii="方正仿宋_GBK" w:hAnsi="方正仿宋_GBK" w:eastAsia="方正仿宋_GBK" w:cs="方正仿宋_GBK"/>
          <w:b/>
          <w:color w:val="000000"/>
          <w:sz w:val="28"/>
        </w:rPr>
        <w:t>21、收费-学区幼儿园保教费（代列）绩效目标表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36C2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600793">
            <w:pPr>
              <w:pStyle w:val="14"/>
            </w:pPr>
            <w:r>
              <w:t>绩效目标</w:t>
            </w:r>
          </w:p>
        </w:tc>
        <w:tc>
          <w:tcPr>
            <w:tcW w:w="12756" w:type="dxa"/>
            <w:tcBorders>
              <w:bottom w:val="single" w:color="FFFFFF" w:sz="6" w:space="0"/>
            </w:tcBorders>
            <w:vAlign w:val="center"/>
          </w:tcPr>
          <w:p w14:paraId="5E73231D">
            <w:pPr>
              <w:pStyle w:val="16"/>
            </w:pPr>
            <w:r>
              <w:t>1.主要用于幼儿园的日常办公、零星修缮、设备购置、劳务支出等</w:t>
            </w:r>
          </w:p>
        </w:tc>
      </w:tr>
    </w:tbl>
    <w:p w14:paraId="4A5D7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36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CEA42E">
            <w:pPr>
              <w:pStyle w:val="14"/>
            </w:pPr>
            <w:r>
              <w:t>一级指标</w:t>
            </w:r>
          </w:p>
        </w:tc>
        <w:tc>
          <w:tcPr>
            <w:tcW w:w="2268" w:type="dxa"/>
            <w:vAlign w:val="center"/>
          </w:tcPr>
          <w:p w14:paraId="483D3D7F">
            <w:pPr>
              <w:pStyle w:val="14"/>
            </w:pPr>
            <w:r>
              <w:t>二级指标</w:t>
            </w:r>
          </w:p>
        </w:tc>
        <w:tc>
          <w:tcPr>
            <w:tcW w:w="2835" w:type="dxa"/>
            <w:vAlign w:val="center"/>
          </w:tcPr>
          <w:p w14:paraId="64CE933D">
            <w:pPr>
              <w:pStyle w:val="14"/>
            </w:pPr>
            <w:r>
              <w:t>三级指标</w:t>
            </w:r>
          </w:p>
        </w:tc>
        <w:tc>
          <w:tcPr>
            <w:tcW w:w="2835" w:type="dxa"/>
            <w:vAlign w:val="center"/>
          </w:tcPr>
          <w:p w14:paraId="1F04B043">
            <w:pPr>
              <w:pStyle w:val="14"/>
            </w:pPr>
            <w:r>
              <w:t>绩效指标描述</w:t>
            </w:r>
          </w:p>
        </w:tc>
        <w:tc>
          <w:tcPr>
            <w:tcW w:w="2551" w:type="dxa"/>
            <w:vAlign w:val="center"/>
          </w:tcPr>
          <w:p w14:paraId="7D3A1A39">
            <w:pPr>
              <w:pStyle w:val="14"/>
            </w:pPr>
            <w:r>
              <w:t>指标值</w:t>
            </w:r>
          </w:p>
        </w:tc>
        <w:tc>
          <w:tcPr>
            <w:tcW w:w="2268" w:type="dxa"/>
            <w:vAlign w:val="center"/>
          </w:tcPr>
          <w:p w14:paraId="0474C4F2">
            <w:pPr>
              <w:pStyle w:val="14"/>
            </w:pPr>
            <w:r>
              <w:t>指标值确定依据</w:t>
            </w:r>
          </w:p>
        </w:tc>
      </w:tr>
      <w:tr w14:paraId="509D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A3EFA7">
            <w:pPr>
              <w:pStyle w:val="17"/>
            </w:pPr>
            <w:r>
              <w:t>产出指标</w:t>
            </w:r>
          </w:p>
        </w:tc>
        <w:tc>
          <w:tcPr>
            <w:tcW w:w="2268" w:type="dxa"/>
            <w:vAlign w:val="center"/>
          </w:tcPr>
          <w:p w14:paraId="697B84AA">
            <w:pPr>
              <w:pStyle w:val="16"/>
            </w:pPr>
            <w:r>
              <w:t>数量指标</w:t>
            </w:r>
          </w:p>
        </w:tc>
        <w:tc>
          <w:tcPr>
            <w:tcW w:w="2835" w:type="dxa"/>
            <w:vAlign w:val="center"/>
          </w:tcPr>
          <w:p w14:paraId="2DEB3708">
            <w:pPr>
              <w:pStyle w:val="16"/>
            </w:pPr>
            <w:r>
              <w:t>幼儿园收费学生人数</w:t>
            </w:r>
          </w:p>
        </w:tc>
        <w:tc>
          <w:tcPr>
            <w:tcW w:w="2835" w:type="dxa"/>
            <w:vAlign w:val="center"/>
          </w:tcPr>
          <w:p w14:paraId="58732601">
            <w:pPr>
              <w:pStyle w:val="16"/>
            </w:pPr>
            <w:r>
              <w:t>幼儿园收费学生人数</w:t>
            </w:r>
          </w:p>
        </w:tc>
        <w:tc>
          <w:tcPr>
            <w:tcW w:w="2551" w:type="dxa"/>
            <w:vAlign w:val="center"/>
          </w:tcPr>
          <w:p w14:paraId="66E15A13">
            <w:pPr>
              <w:pStyle w:val="16"/>
            </w:pPr>
            <w:r>
              <w:t>≥800人</w:t>
            </w:r>
          </w:p>
        </w:tc>
        <w:tc>
          <w:tcPr>
            <w:tcW w:w="2268" w:type="dxa"/>
            <w:vAlign w:val="center"/>
          </w:tcPr>
          <w:p w14:paraId="005CB028">
            <w:pPr>
              <w:pStyle w:val="16"/>
            </w:pPr>
            <w:r>
              <w:t>年度工作计划</w:t>
            </w:r>
          </w:p>
        </w:tc>
      </w:tr>
      <w:tr w14:paraId="15E9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ACA6C"/>
        </w:tc>
        <w:tc>
          <w:tcPr>
            <w:tcW w:w="2268" w:type="dxa"/>
            <w:vAlign w:val="center"/>
          </w:tcPr>
          <w:p w14:paraId="16F44AED">
            <w:pPr>
              <w:pStyle w:val="16"/>
            </w:pPr>
            <w:r>
              <w:t>质量指标</w:t>
            </w:r>
          </w:p>
        </w:tc>
        <w:tc>
          <w:tcPr>
            <w:tcW w:w="2835" w:type="dxa"/>
            <w:vAlign w:val="center"/>
          </w:tcPr>
          <w:p w14:paraId="7FC91ED0">
            <w:pPr>
              <w:pStyle w:val="16"/>
            </w:pPr>
            <w:r>
              <w:t>维修项目质量验收合格率</w:t>
            </w:r>
          </w:p>
        </w:tc>
        <w:tc>
          <w:tcPr>
            <w:tcW w:w="2835" w:type="dxa"/>
            <w:vAlign w:val="center"/>
          </w:tcPr>
          <w:p w14:paraId="141D1670">
            <w:pPr>
              <w:pStyle w:val="16"/>
            </w:pPr>
            <w:r>
              <w:t>通过验收的维修项目占维修改造的比例</w:t>
            </w:r>
          </w:p>
        </w:tc>
        <w:tc>
          <w:tcPr>
            <w:tcW w:w="2551" w:type="dxa"/>
            <w:vAlign w:val="center"/>
          </w:tcPr>
          <w:p w14:paraId="70675166">
            <w:pPr>
              <w:pStyle w:val="16"/>
            </w:pPr>
            <w:r>
              <w:t>≥95%</w:t>
            </w:r>
          </w:p>
        </w:tc>
        <w:tc>
          <w:tcPr>
            <w:tcW w:w="2268" w:type="dxa"/>
            <w:vAlign w:val="center"/>
          </w:tcPr>
          <w:p w14:paraId="6D50B748">
            <w:pPr>
              <w:pStyle w:val="16"/>
            </w:pPr>
            <w:r>
              <w:t>年度工作计划</w:t>
            </w:r>
          </w:p>
        </w:tc>
      </w:tr>
      <w:tr w14:paraId="2F79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C9911"/>
        </w:tc>
        <w:tc>
          <w:tcPr>
            <w:tcW w:w="2268" w:type="dxa"/>
            <w:vAlign w:val="center"/>
          </w:tcPr>
          <w:p w14:paraId="1D2514DE">
            <w:pPr>
              <w:pStyle w:val="16"/>
            </w:pPr>
            <w:r>
              <w:t>时效指标</w:t>
            </w:r>
          </w:p>
        </w:tc>
        <w:tc>
          <w:tcPr>
            <w:tcW w:w="2835" w:type="dxa"/>
            <w:vAlign w:val="center"/>
          </w:tcPr>
          <w:p w14:paraId="7CC56698">
            <w:pPr>
              <w:pStyle w:val="16"/>
            </w:pPr>
            <w:r>
              <w:t>收费完成时限</w:t>
            </w:r>
          </w:p>
        </w:tc>
        <w:tc>
          <w:tcPr>
            <w:tcW w:w="2835" w:type="dxa"/>
            <w:vAlign w:val="center"/>
          </w:tcPr>
          <w:p w14:paraId="331FF46E">
            <w:pPr>
              <w:pStyle w:val="16"/>
            </w:pPr>
            <w:r>
              <w:t>收费完成时限</w:t>
            </w:r>
          </w:p>
        </w:tc>
        <w:tc>
          <w:tcPr>
            <w:tcW w:w="2551" w:type="dxa"/>
            <w:vAlign w:val="center"/>
          </w:tcPr>
          <w:p w14:paraId="60923E99">
            <w:pPr>
              <w:pStyle w:val="16"/>
            </w:pPr>
            <w:r>
              <w:t>≤4个月</w:t>
            </w:r>
          </w:p>
        </w:tc>
        <w:tc>
          <w:tcPr>
            <w:tcW w:w="2268" w:type="dxa"/>
            <w:vAlign w:val="center"/>
          </w:tcPr>
          <w:p w14:paraId="3160F6F6">
            <w:pPr>
              <w:pStyle w:val="16"/>
            </w:pPr>
            <w:r>
              <w:t>年度工作计划</w:t>
            </w:r>
          </w:p>
        </w:tc>
      </w:tr>
      <w:tr w14:paraId="56C3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78910"/>
        </w:tc>
        <w:tc>
          <w:tcPr>
            <w:tcW w:w="2268" w:type="dxa"/>
            <w:vAlign w:val="center"/>
          </w:tcPr>
          <w:p w14:paraId="07697997">
            <w:pPr>
              <w:pStyle w:val="16"/>
            </w:pPr>
            <w:r>
              <w:t>成本指标</w:t>
            </w:r>
          </w:p>
        </w:tc>
        <w:tc>
          <w:tcPr>
            <w:tcW w:w="2835" w:type="dxa"/>
            <w:vAlign w:val="center"/>
          </w:tcPr>
          <w:p w14:paraId="4C6551A3">
            <w:pPr>
              <w:pStyle w:val="16"/>
            </w:pPr>
            <w:r>
              <w:t>预算控制数</w:t>
            </w:r>
          </w:p>
        </w:tc>
        <w:tc>
          <w:tcPr>
            <w:tcW w:w="2835" w:type="dxa"/>
            <w:vAlign w:val="center"/>
          </w:tcPr>
          <w:p w14:paraId="468220EF">
            <w:pPr>
              <w:pStyle w:val="16"/>
            </w:pPr>
            <w:r>
              <w:t>不超预算控制数</w:t>
            </w:r>
          </w:p>
        </w:tc>
        <w:tc>
          <w:tcPr>
            <w:tcW w:w="2551" w:type="dxa"/>
            <w:vAlign w:val="center"/>
          </w:tcPr>
          <w:p w14:paraId="4A23BBDB">
            <w:pPr>
              <w:pStyle w:val="16"/>
            </w:pPr>
            <w:r>
              <w:t>≤292万元</w:t>
            </w:r>
          </w:p>
        </w:tc>
        <w:tc>
          <w:tcPr>
            <w:tcW w:w="2268" w:type="dxa"/>
            <w:vAlign w:val="center"/>
          </w:tcPr>
          <w:p w14:paraId="41CECAD3">
            <w:pPr>
              <w:pStyle w:val="16"/>
            </w:pPr>
            <w:r>
              <w:t>预算成本</w:t>
            </w:r>
          </w:p>
        </w:tc>
      </w:tr>
      <w:tr w14:paraId="55C3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F331C">
            <w:pPr>
              <w:pStyle w:val="17"/>
            </w:pPr>
            <w:r>
              <w:t>效益指标</w:t>
            </w:r>
          </w:p>
        </w:tc>
        <w:tc>
          <w:tcPr>
            <w:tcW w:w="2268" w:type="dxa"/>
            <w:vAlign w:val="center"/>
          </w:tcPr>
          <w:p w14:paraId="1C6B0AD5">
            <w:pPr>
              <w:pStyle w:val="16"/>
            </w:pPr>
            <w:r>
              <w:t>社会效益指标</w:t>
            </w:r>
          </w:p>
        </w:tc>
        <w:tc>
          <w:tcPr>
            <w:tcW w:w="2835" w:type="dxa"/>
            <w:vAlign w:val="center"/>
          </w:tcPr>
          <w:p w14:paraId="54441069">
            <w:pPr>
              <w:pStyle w:val="16"/>
            </w:pPr>
            <w:r>
              <w:t>有效改善校园环境</w:t>
            </w:r>
          </w:p>
        </w:tc>
        <w:tc>
          <w:tcPr>
            <w:tcW w:w="2835" w:type="dxa"/>
            <w:vAlign w:val="center"/>
          </w:tcPr>
          <w:p w14:paraId="250418C6">
            <w:pPr>
              <w:pStyle w:val="16"/>
            </w:pPr>
            <w:r>
              <w:t>有效改善校园环境</w:t>
            </w:r>
          </w:p>
        </w:tc>
        <w:tc>
          <w:tcPr>
            <w:tcW w:w="2551" w:type="dxa"/>
            <w:vAlign w:val="center"/>
          </w:tcPr>
          <w:p w14:paraId="4FD5DD63">
            <w:pPr>
              <w:pStyle w:val="16"/>
            </w:pPr>
            <w:r>
              <w:t>有效改善</w:t>
            </w:r>
          </w:p>
        </w:tc>
        <w:tc>
          <w:tcPr>
            <w:tcW w:w="2268" w:type="dxa"/>
            <w:vAlign w:val="center"/>
          </w:tcPr>
          <w:p w14:paraId="143E3AE1">
            <w:pPr>
              <w:pStyle w:val="16"/>
            </w:pPr>
            <w:r>
              <w:t>年度工作计划</w:t>
            </w:r>
          </w:p>
        </w:tc>
      </w:tr>
      <w:tr w14:paraId="1C4C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488189">
            <w:pPr>
              <w:pStyle w:val="17"/>
            </w:pPr>
            <w:r>
              <w:t>满意度指标</w:t>
            </w:r>
          </w:p>
        </w:tc>
        <w:tc>
          <w:tcPr>
            <w:tcW w:w="2268" w:type="dxa"/>
            <w:vAlign w:val="center"/>
          </w:tcPr>
          <w:p w14:paraId="41E13F76">
            <w:pPr>
              <w:pStyle w:val="16"/>
            </w:pPr>
            <w:r>
              <w:t>服务对象满意度指标</w:t>
            </w:r>
          </w:p>
        </w:tc>
        <w:tc>
          <w:tcPr>
            <w:tcW w:w="2835" w:type="dxa"/>
            <w:vAlign w:val="center"/>
          </w:tcPr>
          <w:p w14:paraId="07B6855E">
            <w:pPr>
              <w:pStyle w:val="16"/>
            </w:pPr>
            <w:r>
              <w:t>调查学生满意度</w:t>
            </w:r>
          </w:p>
        </w:tc>
        <w:tc>
          <w:tcPr>
            <w:tcW w:w="2835" w:type="dxa"/>
            <w:vAlign w:val="center"/>
          </w:tcPr>
          <w:p w14:paraId="56ADE43F">
            <w:pPr>
              <w:pStyle w:val="16"/>
            </w:pPr>
            <w:r>
              <w:t>调查学生满意度</w:t>
            </w:r>
          </w:p>
        </w:tc>
        <w:tc>
          <w:tcPr>
            <w:tcW w:w="2551" w:type="dxa"/>
            <w:vAlign w:val="center"/>
          </w:tcPr>
          <w:p w14:paraId="1EC5350E">
            <w:pPr>
              <w:pStyle w:val="16"/>
            </w:pPr>
            <w:r>
              <w:t>≥95%</w:t>
            </w:r>
          </w:p>
        </w:tc>
        <w:tc>
          <w:tcPr>
            <w:tcW w:w="2268" w:type="dxa"/>
            <w:vAlign w:val="center"/>
          </w:tcPr>
          <w:p w14:paraId="3EDC80AD">
            <w:pPr>
              <w:pStyle w:val="16"/>
            </w:pPr>
            <w:r>
              <w:t>调查表</w:t>
            </w:r>
          </w:p>
        </w:tc>
      </w:tr>
    </w:tbl>
    <w:p w14:paraId="549D4E55">
      <w:pPr>
        <w:sectPr>
          <w:pgSz w:w="16840" w:h="11900" w:orient="landscape"/>
          <w:pgMar w:top="1361" w:right="1020" w:bottom="1134" w:left="1020" w:header="720" w:footer="720" w:gutter="0"/>
          <w:cols w:space="720" w:num="1"/>
        </w:sectPr>
      </w:pPr>
    </w:p>
    <w:p w14:paraId="46C41688">
      <w:pPr>
        <w:spacing w:before="0" w:after="0"/>
        <w:ind w:firstLine="560"/>
        <w:jc w:val="left"/>
        <w:outlineLvl w:val="9"/>
      </w:pPr>
      <w:r>
        <w:rPr>
          <w:rFonts w:ascii="方正仿宋_GBK" w:hAnsi="方正仿宋_GBK" w:eastAsia="方正仿宋_GBK" w:cs="方正仿宋_GBK"/>
          <w:b/>
          <w:color w:val="000000"/>
          <w:sz w:val="28"/>
        </w:rPr>
        <w:t>22、学前幼儿资助绩效目标表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98FA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5F85F4">
            <w:pPr>
              <w:pStyle w:val="14"/>
            </w:pPr>
            <w:r>
              <w:t>绩效目标</w:t>
            </w:r>
          </w:p>
        </w:tc>
        <w:tc>
          <w:tcPr>
            <w:tcW w:w="12756" w:type="dxa"/>
            <w:tcBorders>
              <w:bottom w:val="single" w:color="FFFFFF" w:sz="6" w:space="0"/>
            </w:tcBorders>
            <w:vAlign w:val="center"/>
          </w:tcPr>
          <w:p w14:paraId="600F517F">
            <w:pPr>
              <w:pStyle w:val="16"/>
            </w:pPr>
            <w:r>
              <w:t>1.解决家庭经济困难儿童入园困难的问题，让适龄儿童都接受平等的教育。</w:t>
            </w:r>
            <w:r>
              <w:tab/>
            </w:r>
            <w:r>
              <w:tab/>
            </w:r>
            <w:r>
              <w:tab/>
            </w:r>
            <w:r>
              <w:tab/>
            </w:r>
            <w:r>
              <w:tab/>
            </w:r>
          </w:p>
        </w:tc>
      </w:tr>
    </w:tbl>
    <w:p w14:paraId="6BFF4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9D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C8258C">
            <w:pPr>
              <w:pStyle w:val="14"/>
            </w:pPr>
            <w:r>
              <w:t>一级指标</w:t>
            </w:r>
          </w:p>
        </w:tc>
        <w:tc>
          <w:tcPr>
            <w:tcW w:w="2268" w:type="dxa"/>
            <w:vAlign w:val="center"/>
          </w:tcPr>
          <w:p w14:paraId="5415ED8E">
            <w:pPr>
              <w:pStyle w:val="14"/>
            </w:pPr>
            <w:r>
              <w:t>二级指标</w:t>
            </w:r>
          </w:p>
        </w:tc>
        <w:tc>
          <w:tcPr>
            <w:tcW w:w="2835" w:type="dxa"/>
            <w:vAlign w:val="center"/>
          </w:tcPr>
          <w:p w14:paraId="06EBF5AB">
            <w:pPr>
              <w:pStyle w:val="14"/>
            </w:pPr>
            <w:r>
              <w:t>三级指标</w:t>
            </w:r>
          </w:p>
        </w:tc>
        <w:tc>
          <w:tcPr>
            <w:tcW w:w="2835" w:type="dxa"/>
            <w:vAlign w:val="center"/>
          </w:tcPr>
          <w:p w14:paraId="417ABCB2">
            <w:pPr>
              <w:pStyle w:val="14"/>
            </w:pPr>
            <w:r>
              <w:t>绩效指标描述</w:t>
            </w:r>
          </w:p>
        </w:tc>
        <w:tc>
          <w:tcPr>
            <w:tcW w:w="2551" w:type="dxa"/>
            <w:vAlign w:val="center"/>
          </w:tcPr>
          <w:p w14:paraId="507B585C">
            <w:pPr>
              <w:pStyle w:val="14"/>
            </w:pPr>
            <w:r>
              <w:t>指标值</w:t>
            </w:r>
          </w:p>
        </w:tc>
        <w:tc>
          <w:tcPr>
            <w:tcW w:w="2268" w:type="dxa"/>
            <w:vAlign w:val="center"/>
          </w:tcPr>
          <w:p w14:paraId="626BA2F6">
            <w:pPr>
              <w:pStyle w:val="14"/>
            </w:pPr>
            <w:r>
              <w:t>指标值确定依据</w:t>
            </w:r>
          </w:p>
        </w:tc>
      </w:tr>
      <w:tr w14:paraId="3052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FABF8C">
            <w:pPr>
              <w:pStyle w:val="17"/>
            </w:pPr>
            <w:r>
              <w:t>产出指标</w:t>
            </w:r>
          </w:p>
        </w:tc>
        <w:tc>
          <w:tcPr>
            <w:tcW w:w="2268" w:type="dxa"/>
            <w:vAlign w:val="center"/>
          </w:tcPr>
          <w:p w14:paraId="787F8E20">
            <w:pPr>
              <w:pStyle w:val="16"/>
            </w:pPr>
            <w:r>
              <w:t>数量指标</w:t>
            </w:r>
          </w:p>
        </w:tc>
        <w:tc>
          <w:tcPr>
            <w:tcW w:w="2835" w:type="dxa"/>
            <w:vAlign w:val="center"/>
          </w:tcPr>
          <w:p w14:paraId="19125F7D">
            <w:pPr>
              <w:pStyle w:val="16"/>
            </w:pPr>
            <w:r>
              <w:t>学生数量</w:t>
            </w:r>
          </w:p>
        </w:tc>
        <w:tc>
          <w:tcPr>
            <w:tcW w:w="2835" w:type="dxa"/>
            <w:vAlign w:val="center"/>
          </w:tcPr>
          <w:p w14:paraId="6C86897E">
            <w:pPr>
              <w:pStyle w:val="16"/>
            </w:pPr>
            <w:r>
              <w:t>就读学生数量</w:t>
            </w:r>
          </w:p>
        </w:tc>
        <w:tc>
          <w:tcPr>
            <w:tcW w:w="2551" w:type="dxa"/>
            <w:vAlign w:val="center"/>
          </w:tcPr>
          <w:p w14:paraId="0EB92C4C">
            <w:pPr>
              <w:pStyle w:val="16"/>
            </w:pPr>
            <w:r>
              <w:t>≥10人</w:t>
            </w:r>
          </w:p>
        </w:tc>
        <w:tc>
          <w:tcPr>
            <w:tcW w:w="2268" w:type="dxa"/>
            <w:vAlign w:val="center"/>
          </w:tcPr>
          <w:p w14:paraId="35F7B556">
            <w:pPr>
              <w:pStyle w:val="16"/>
            </w:pPr>
            <w:r>
              <w:t>年度工作计划</w:t>
            </w:r>
          </w:p>
        </w:tc>
      </w:tr>
      <w:tr w14:paraId="5185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1D21A"/>
        </w:tc>
        <w:tc>
          <w:tcPr>
            <w:tcW w:w="2268" w:type="dxa"/>
            <w:vAlign w:val="center"/>
          </w:tcPr>
          <w:p w14:paraId="02B90787">
            <w:pPr>
              <w:pStyle w:val="16"/>
            </w:pPr>
            <w:r>
              <w:t>质量指标</w:t>
            </w:r>
          </w:p>
        </w:tc>
        <w:tc>
          <w:tcPr>
            <w:tcW w:w="2835" w:type="dxa"/>
            <w:vAlign w:val="center"/>
          </w:tcPr>
          <w:p w14:paraId="6B9CAA04">
            <w:pPr>
              <w:pStyle w:val="16"/>
            </w:pPr>
            <w:r>
              <w:t>适龄儿童入学</w:t>
            </w:r>
          </w:p>
        </w:tc>
        <w:tc>
          <w:tcPr>
            <w:tcW w:w="2835" w:type="dxa"/>
            <w:vAlign w:val="center"/>
          </w:tcPr>
          <w:p w14:paraId="7D088C50">
            <w:pPr>
              <w:pStyle w:val="16"/>
            </w:pPr>
            <w:r>
              <w:t>适龄儿童入学</w:t>
            </w:r>
          </w:p>
        </w:tc>
        <w:tc>
          <w:tcPr>
            <w:tcW w:w="2551" w:type="dxa"/>
            <w:vAlign w:val="center"/>
          </w:tcPr>
          <w:p w14:paraId="4B1E7B53">
            <w:pPr>
              <w:pStyle w:val="16"/>
            </w:pPr>
            <w:r>
              <w:t>≥98%</w:t>
            </w:r>
          </w:p>
        </w:tc>
        <w:tc>
          <w:tcPr>
            <w:tcW w:w="2268" w:type="dxa"/>
            <w:vAlign w:val="center"/>
          </w:tcPr>
          <w:p w14:paraId="7AEC777A">
            <w:pPr>
              <w:pStyle w:val="16"/>
            </w:pPr>
            <w:r>
              <w:t>年度工作计划</w:t>
            </w:r>
          </w:p>
        </w:tc>
      </w:tr>
      <w:tr w14:paraId="710A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DB6E59"/>
        </w:tc>
        <w:tc>
          <w:tcPr>
            <w:tcW w:w="2268" w:type="dxa"/>
            <w:vAlign w:val="center"/>
          </w:tcPr>
          <w:p w14:paraId="579FCCF8">
            <w:pPr>
              <w:pStyle w:val="16"/>
            </w:pPr>
            <w:r>
              <w:t>时效指标</w:t>
            </w:r>
          </w:p>
        </w:tc>
        <w:tc>
          <w:tcPr>
            <w:tcW w:w="2835" w:type="dxa"/>
            <w:vAlign w:val="center"/>
          </w:tcPr>
          <w:p w14:paraId="377FE1F3">
            <w:pPr>
              <w:pStyle w:val="16"/>
            </w:pPr>
            <w:r>
              <w:t>拨付时间</w:t>
            </w:r>
          </w:p>
        </w:tc>
        <w:tc>
          <w:tcPr>
            <w:tcW w:w="2835" w:type="dxa"/>
            <w:vAlign w:val="center"/>
          </w:tcPr>
          <w:p w14:paraId="1056AB1F">
            <w:pPr>
              <w:pStyle w:val="16"/>
            </w:pPr>
            <w:r>
              <w:t>资金拨付时间</w:t>
            </w:r>
          </w:p>
        </w:tc>
        <w:tc>
          <w:tcPr>
            <w:tcW w:w="2551" w:type="dxa"/>
            <w:vAlign w:val="center"/>
          </w:tcPr>
          <w:p w14:paraId="5B3E4A7C">
            <w:pPr>
              <w:pStyle w:val="16"/>
            </w:pPr>
            <w:r>
              <w:t>按季拨付</w:t>
            </w:r>
          </w:p>
        </w:tc>
        <w:tc>
          <w:tcPr>
            <w:tcW w:w="2268" w:type="dxa"/>
            <w:vAlign w:val="center"/>
          </w:tcPr>
          <w:p w14:paraId="0D1E084B">
            <w:pPr>
              <w:pStyle w:val="16"/>
            </w:pPr>
            <w:r>
              <w:t>年度工作计划</w:t>
            </w:r>
          </w:p>
        </w:tc>
      </w:tr>
      <w:tr w14:paraId="534C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63CB2"/>
        </w:tc>
        <w:tc>
          <w:tcPr>
            <w:tcW w:w="2268" w:type="dxa"/>
            <w:vAlign w:val="center"/>
          </w:tcPr>
          <w:p w14:paraId="1BB102B5">
            <w:pPr>
              <w:pStyle w:val="16"/>
            </w:pPr>
            <w:r>
              <w:t>成本指标</w:t>
            </w:r>
          </w:p>
        </w:tc>
        <w:tc>
          <w:tcPr>
            <w:tcW w:w="2835" w:type="dxa"/>
            <w:vAlign w:val="center"/>
          </w:tcPr>
          <w:p w14:paraId="4E13C497">
            <w:pPr>
              <w:pStyle w:val="16"/>
            </w:pPr>
            <w:r>
              <w:t>预算控制数</w:t>
            </w:r>
          </w:p>
        </w:tc>
        <w:tc>
          <w:tcPr>
            <w:tcW w:w="2835" w:type="dxa"/>
            <w:vAlign w:val="center"/>
          </w:tcPr>
          <w:p w14:paraId="17D50AF0">
            <w:pPr>
              <w:pStyle w:val="16"/>
            </w:pPr>
            <w:r>
              <w:t>不超预算控制数</w:t>
            </w:r>
          </w:p>
        </w:tc>
        <w:tc>
          <w:tcPr>
            <w:tcW w:w="2551" w:type="dxa"/>
            <w:vAlign w:val="center"/>
          </w:tcPr>
          <w:p w14:paraId="732D0484">
            <w:pPr>
              <w:pStyle w:val="16"/>
            </w:pPr>
            <w:r>
              <w:t>≤0.61万元</w:t>
            </w:r>
          </w:p>
        </w:tc>
        <w:tc>
          <w:tcPr>
            <w:tcW w:w="2268" w:type="dxa"/>
            <w:vAlign w:val="center"/>
          </w:tcPr>
          <w:p w14:paraId="64C77E64">
            <w:pPr>
              <w:pStyle w:val="16"/>
            </w:pPr>
            <w:r>
              <w:t>预算文本</w:t>
            </w:r>
          </w:p>
        </w:tc>
      </w:tr>
      <w:tr w14:paraId="1719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7C31EA">
            <w:pPr>
              <w:pStyle w:val="17"/>
            </w:pPr>
            <w:r>
              <w:t>效益指标</w:t>
            </w:r>
          </w:p>
        </w:tc>
        <w:tc>
          <w:tcPr>
            <w:tcW w:w="2268" w:type="dxa"/>
            <w:vAlign w:val="center"/>
          </w:tcPr>
          <w:p w14:paraId="48465A2C">
            <w:pPr>
              <w:pStyle w:val="16"/>
            </w:pPr>
            <w:r>
              <w:t>社会效益指标</w:t>
            </w:r>
          </w:p>
        </w:tc>
        <w:tc>
          <w:tcPr>
            <w:tcW w:w="2835" w:type="dxa"/>
            <w:vAlign w:val="center"/>
          </w:tcPr>
          <w:p w14:paraId="20C3C82B">
            <w:pPr>
              <w:pStyle w:val="16"/>
            </w:pPr>
            <w:r>
              <w:t>学生满意度</w:t>
            </w:r>
          </w:p>
        </w:tc>
        <w:tc>
          <w:tcPr>
            <w:tcW w:w="2835" w:type="dxa"/>
            <w:vAlign w:val="center"/>
          </w:tcPr>
          <w:p w14:paraId="26D0DC73">
            <w:pPr>
              <w:pStyle w:val="16"/>
            </w:pPr>
            <w:r>
              <w:t>受助学生满意度</w:t>
            </w:r>
          </w:p>
        </w:tc>
        <w:tc>
          <w:tcPr>
            <w:tcW w:w="2551" w:type="dxa"/>
            <w:vAlign w:val="center"/>
          </w:tcPr>
          <w:p w14:paraId="280C77E1">
            <w:pPr>
              <w:pStyle w:val="16"/>
            </w:pPr>
            <w:r>
              <w:t>≥95%</w:t>
            </w:r>
          </w:p>
        </w:tc>
        <w:tc>
          <w:tcPr>
            <w:tcW w:w="2268" w:type="dxa"/>
            <w:vAlign w:val="center"/>
          </w:tcPr>
          <w:p w14:paraId="26CD0D73">
            <w:pPr>
              <w:pStyle w:val="16"/>
            </w:pPr>
            <w:r>
              <w:t>年度工作计划</w:t>
            </w:r>
          </w:p>
        </w:tc>
      </w:tr>
      <w:tr w14:paraId="120B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86DE75">
            <w:pPr>
              <w:pStyle w:val="17"/>
            </w:pPr>
            <w:r>
              <w:t>满意度指标</w:t>
            </w:r>
          </w:p>
        </w:tc>
        <w:tc>
          <w:tcPr>
            <w:tcW w:w="2268" w:type="dxa"/>
            <w:vAlign w:val="center"/>
          </w:tcPr>
          <w:p w14:paraId="50F9EE6C">
            <w:pPr>
              <w:pStyle w:val="16"/>
            </w:pPr>
            <w:r>
              <w:t>服务对象满意度指标</w:t>
            </w:r>
          </w:p>
        </w:tc>
        <w:tc>
          <w:tcPr>
            <w:tcW w:w="2835" w:type="dxa"/>
            <w:vAlign w:val="center"/>
          </w:tcPr>
          <w:p w14:paraId="17DA3A8B">
            <w:pPr>
              <w:pStyle w:val="16"/>
            </w:pPr>
            <w:r>
              <w:t>调查学生满意度</w:t>
            </w:r>
          </w:p>
        </w:tc>
        <w:tc>
          <w:tcPr>
            <w:tcW w:w="2835" w:type="dxa"/>
            <w:vAlign w:val="center"/>
          </w:tcPr>
          <w:p w14:paraId="120C1605">
            <w:pPr>
              <w:pStyle w:val="16"/>
            </w:pPr>
            <w:r>
              <w:t>调查学生满意度</w:t>
            </w:r>
          </w:p>
        </w:tc>
        <w:tc>
          <w:tcPr>
            <w:tcW w:w="2551" w:type="dxa"/>
            <w:vAlign w:val="center"/>
          </w:tcPr>
          <w:p w14:paraId="2425F3FB">
            <w:pPr>
              <w:pStyle w:val="16"/>
            </w:pPr>
            <w:r>
              <w:t>≥95%</w:t>
            </w:r>
          </w:p>
        </w:tc>
        <w:tc>
          <w:tcPr>
            <w:tcW w:w="2268" w:type="dxa"/>
            <w:vAlign w:val="center"/>
          </w:tcPr>
          <w:p w14:paraId="2F513685">
            <w:pPr>
              <w:pStyle w:val="16"/>
            </w:pPr>
            <w:r>
              <w:t>满意度调查表</w:t>
            </w:r>
          </w:p>
        </w:tc>
      </w:tr>
    </w:tbl>
    <w:p w14:paraId="6241BF0B">
      <w:pPr>
        <w:sectPr>
          <w:pgSz w:w="16840" w:h="11900" w:orient="landscape"/>
          <w:pgMar w:top="1361" w:right="1020" w:bottom="1134" w:left="1020" w:header="720" w:footer="720" w:gutter="0"/>
          <w:cols w:space="720" w:num="1"/>
        </w:sectPr>
      </w:pPr>
    </w:p>
    <w:p w14:paraId="18F32990">
      <w:pPr>
        <w:spacing w:before="0" w:after="0"/>
        <w:ind w:firstLine="560"/>
        <w:jc w:val="left"/>
        <w:outlineLvl w:val="9"/>
      </w:pPr>
      <w:r>
        <w:rPr>
          <w:rFonts w:ascii="方正仿宋_GBK" w:hAnsi="方正仿宋_GBK" w:eastAsia="方正仿宋_GBK" w:cs="方正仿宋_GBK"/>
          <w:b/>
          <w:color w:val="000000"/>
          <w:sz w:val="28"/>
        </w:rPr>
        <w:t>23、学校风险管控与隐患治理专家资金（城建税）绩效目标表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AC58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241E0F">
            <w:pPr>
              <w:pStyle w:val="14"/>
            </w:pPr>
            <w:r>
              <w:t>绩效目标</w:t>
            </w:r>
          </w:p>
        </w:tc>
        <w:tc>
          <w:tcPr>
            <w:tcW w:w="12756" w:type="dxa"/>
            <w:tcBorders>
              <w:bottom w:val="single" w:color="FFFFFF" w:sz="6" w:space="0"/>
            </w:tcBorders>
            <w:vAlign w:val="center"/>
          </w:tcPr>
          <w:p w14:paraId="6F1B8EDC">
            <w:pPr>
              <w:pStyle w:val="16"/>
            </w:pPr>
            <w:r>
              <w:t>1.提高全区学校安全生产管理水平，消除学校安全隐患，确保学校安全</w:t>
            </w:r>
            <w:r>
              <w:tab/>
            </w:r>
            <w:r>
              <w:tab/>
            </w:r>
            <w:r>
              <w:tab/>
            </w:r>
            <w:r>
              <w:tab/>
            </w:r>
            <w:r>
              <w:tab/>
            </w:r>
            <w:r>
              <w:tab/>
            </w:r>
          </w:p>
          <w:p w14:paraId="34F3B2C9">
            <w:pPr>
              <w:pStyle w:val="16"/>
            </w:pPr>
          </w:p>
        </w:tc>
      </w:tr>
    </w:tbl>
    <w:p w14:paraId="7252F2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BF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4075ED">
            <w:pPr>
              <w:pStyle w:val="14"/>
            </w:pPr>
            <w:r>
              <w:t>一级指标</w:t>
            </w:r>
          </w:p>
        </w:tc>
        <w:tc>
          <w:tcPr>
            <w:tcW w:w="2268" w:type="dxa"/>
            <w:vAlign w:val="center"/>
          </w:tcPr>
          <w:p w14:paraId="236F288E">
            <w:pPr>
              <w:pStyle w:val="14"/>
            </w:pPr>
            <w:r>
              <w:t>二级指标</w:t>
            </w:r>
          </w:p>
        </w:tc>
        <w:tc>
          <w:tcPr>
            <w:tcW w:w="2835" w:type="dxa"/>
            <w:vAlign w:val="center"/>
          </w:tcPr>
          <w:p w14:paraId="77226F5F">
            <w:pPr>
              <w:pStyle w:val="14"/>
            </w:pPr>
            <w:r>
              <w:t>三级指标</w:t>
            </w:r>
          </w:p>
        </w:tc>
        <w:tc>
          <w:tcPr>
            <w:tcW w:w="2835" w:type="dxa"/>
            <w:vAlign w:val="center"/>
          </w:tcPr>
          <w:p w14:paraId="7D202080">
            <w:pPr>
              <w:pStyle w:val="14"/>
            </w:pPr>
            <w:r>
              <w:t>绩效指标描述</w:t>
            </w:r>
          </w:p>
        </w:tc>
        <w:tc>
          <w:tcPr>
            <w:tcW w:w="2551" w:type="dxa"/>
            <w:vAlign w:val="center"/>
          </w:tcPr>
          <w:p w14:paraId="0341B0B6">
            <w:pPr>
              <w:pStyle w:val="14"/>
            </w:pPr>
            <w:r>
              <w:t>指标值</w:t>
            </w:r>
          </w:p>
        </w:tc>
        <w:tc>
          <w:tcPr>
            <w:tcW w:w="2268" w:type="dxa"/>
            <w:vAlign w:val="center"/>
          </w:tcPr>
          <w:p w14:paraId="4B4C835F">
            <w:pPr>
              <w:pStyle w:val="14"/>
            </w:pPr>
            <w:r>
              <w:t>指标值确定依据</w:t>
            </w:r>
          </w:p>
        </w:tc>
      </w:tr>
      <w:tr w14:paraId="194A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00CFEB">
            <w:pPr>
              <w:pStyle w:val="17"/>
            </w:pPr>
            <w:r>
              <w:t>产出指标</w:t>
            </w:r>
          </w:p>
        </w:tc>
        <w:tc>
          <w:tcPr>
            <w:tcW w:w="2268" w:type="dxa"/>
            <w:vAlign w:val="center"/>
          </w:tcPr>
          <w:p w14:paraId="31923B0B">
            <w:pPr>
              <w:pStyle w:val="16"/>
            </w:pPr>
            <w:r>
              <w:t>数量指标</w:t>
            </w:r>
          </w:p>
        </w:tc>
        <w:tc>
          <w:tcPr>
            <w:tcW w:w="2835" w:type="dxa"/>
            <w:vAlign w:val="center"/>
          </w:tcPr>
          <w:p w14:paraId="5DAED21F">
            <w:pPr>
              <w:pStyle w:val="16"/>
            </w:pPr>
            <w:r>
              <w:t>受益学校覆盖率</w:t>
            </w:r>
          </w:p>
        </w:tc>
        <w:tc>
          <w:tcPr>
            <w:tcW w:w="2835" w:type="dxa"/>
            <w:vAlign w:val="center"/>
          </w:tcPr>
          <w:p w14:paraId="6FD703B8">
            <w:pPr>
              <w:pStyle w:val="16"/>
            </w:pPr>
            <w:r>
              <w:t>“双控”机制学校数量占学校总数的比例</w:t>
            </w:r>
          </w:p>
        </w:tc>
        <w:tc>
          <w:tcPr>
            <w:tcW w:w="2551" w:type="dxa"/>
            <w:vAlign w:val="center"/>
          </w:tcPr>
          <w:p w14:paraId="387F3515">
            <w:pPr>
              <w:pStyle w:val="16"/>
            </w:pPr>
            <w:r>
              <w:t>≥98%</w:t>
            </w:r>
          </w:p>
        </w:tc>
        <w:tc>
          <w:tcPr>
            <w:tcW w:w="2268" w:type="dxa"/>
            <w:vAlign w:val="center"/>
          </w:tcPr>
          <w:p w14:paraId="0078EE64">
            <w:pPr>
              <w:pStyle w:val="16"/>
            </w:pPr>
            <w:r>
              <w:t>报表</w:t>
            </w:r>
          </w:p>
        </w:tc>
      </w:tr>
      <w:tr w14:paraId="100B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6FDDC0"/>
        </w:tc>
        <w:tc>
          <w:tcPr>
            <w:tcW w:w="2268" w:type="dxa"/>
            <w:vAlign w:val="center"/>
          </w:tcPr>
          <w:p w14:paraId="1C0F8690">
            <w:pPr>
              <w:pStyle w:val="16"/>
            </w:pPr>
            <w:r>
              <w:t>时效指标</w:t>
            </w:r>
          </w:p>
        </w:tc>
        <w:tc>
          <w:tcPr>
            <w:tcW w:w="2835" w:type="dxa"/>
            <w:vAlign w:val="center"/>
          </w:tcPr>
          <w:p w14:paraId="6847E28D">
            <w:pPr>
              <w:pStyle w:val="16"/>
            </w:pPr>
            <w:r>
              <w:t>完成率</w:t>
            </w:r>
          </w:p>
        </w:tc>
        <w:tc>
          <w:tcPr>
            <w:tcW w:w="2835" w:type="dxa"/>
            <w:vAlign w:val="center"/>
          </w:tcPr>
          <w:p w14:paraId="30179445">
            <w:pPr>
              <w:pStyle w:val="16"/>
            </w:pPr>
            <w:r>
              <w:t>按计划和安排实施“双控”机制建设比例</w:t>
            </w:r>
          </w:p>
        </w:tc>
        <w:tc>
          <w:tcPr>
            <w:tcW w:w="2551" w:type="dxa"/>
            <w:vAlign w:val="center"/>
          </w:tcPr>
          <w:p w14:paraId="16B742D2">
            <w:pPr>
              <w:pStyle w:val="16"/>
            </w:pPr>
            <w:r>
              <w:t>≥95%</w:t>
            </w:r>
          </w:p>
        </w:tc>
        <w:tc>
          <w:tcPr>
            <w:tcW w:w="2268" w:type="dxa"/>
            <w:vAlign w:val="center"/>
          </w:tcPr>
          <w:p w14:paraId="6CA42B66">
            <w:pPr>
              <w:pStyle w:val="16"/>
            </w:pPr>
            <w:r>
              <w:t>调查</w:t>
            </w:r>
          </w:p>
        </w:tc>
      </w:tr>
      <w:tr w14:paraId="136D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F4E64"/>
        </w:tc>
        <w:tc>
          <w:tcPr>
            <w:tcW w:w="2268" w:type="dxa"/>
            <w:vAlign w:val="center"/>
          </w:tcPr>
          <w:p w14:paraId="67854ACE">
            <w:pPr>
              <w:pStyle w:val="16"/>
            </w:pPr>
            <w:r>
              <w:t>质量指标</w:t>
            </w:r>
          </w:p>
        </w:tc>
        <w:tc>
          <w:tcPr>
            <w:tcW w:w="2835" w:type="dxa"/>
            <w:vAlign w:val="center"/>
          </w:tcPr>
          <w:p w14:paraId="7B9B4A41">
            <w:pPr>
              <w:pStyle w:val="16"/>
            </w:pPr>
            <w:r>
              <w:t>资金使用</w:t>
            </w:r>
          </w:p>
        </w:tc>
        <w:tc>
          <w:tcPr>
            <w:tcW w:w="2835" w:type="dxa"/>
            <w:vAlign w:val="center"/>
          </w:tcPr>
          <w:p w14:paraId="39663A70">
            <w:pPr>
              <w:pStyle w:val="16"/>
            </w:pPr>
            <w:r>
              <w:t>资金使用范围</w:t>
            </w:r>
          </w:p>
        </w:tc>
        <w:tc>
          <w:tcPr>
            <w:tcW w:w="2551" w:type="dxa"/>
            <w:vAlign w:val="center"/>
          </w:tcPr>
          <w:p w14:paraId="2723F8BB">
            <w:pPr>
              <w:pStyle w:val="16"/>
            </w:pPr>
            <w:r>
              <w:t>是否超范围</w:t>
            </w:r>
          </w:p>
        </w:tc>
        <w:tc>
          <w:tcPr>
            <w:tcW w:w="2268" w:type="dxa"/>
            <w:vAlign w:val="center"/>
          </w:tcPr>
          <w:p w14:paraId="03B9AC37">
            <w:pPr>
              <w:pStyle w:val="16"/>
            </w:pPr>
            <w:r>
              <w:t>账务报表</w:t>
            </w:r>
          </w:p>
        </w:tc>
      </w:tr>
      <w:tr w14:paraId="1780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23786"/>
        </w:tc>
        <w:tc>
          <w:tcPr>
            <w:tcW w:w="2268" w:type="dxa"/>
            <w:vAlign w:val="center"/>
          </w:tcPr>
          <w:p w14:paraId="39273B69">
            <w:pPr>
              <w:pStyle w:val="16"/>
            </w:pPr>
            <w:r>
              <w:t>成本指标</w:t>
            </w:r>
          </w:p>
        </w:tc>
        <w:tc>
          <w:tcPr>
            <w:tcW w:w="2835" w:type="dxa"/>
            <w:vAlign w:val="center"/>
          </w:tcPr>
          <w:p w14:paraId="68D5EC5B">
            <w:pPr>
              <w:pStyle w:val="16"/>
            </w:pPr>
            <w:r>
              <w:t>单位成本</w:t>
            </w:r>
          </w:p>
        </w:tc>
        <w:tc>
          <w:tcPr>
            <w:tcW w:w="2835" w:type="dxa"/>
            <w:vAlign w:val="center"/>
          </w:tcPr>
          <w:p w14:paraId="01E3E7F2">
            <w:pPr>
              <w:pStyle w:val="16"/>
            </w:pPr>
            <w:r>
              <w:t>严格预算资金成本</w:t>
            </w:r>
          </w:p>
        </w:tc>
        <w:tc>
          <w:tcPr>
            <w:tcW w:w="2551" w:type="dxa"/>
            <w:vAlign w:val="center"/>
          </w:tcPr>
          <w:p w14:paraId="532D881F">
            <w:pPr>
              <w:pStyle w:val="16"/>
            </w:pPr>
            <w:r>
              <w:t>≤26400元</w:t>
            </w:r>
          </w:p>
        </w:tc>
        <w:tc>
          <w:tcPr>
            <w:tcW w:w="2268" w:type="dxa"/>
            <w:vAlign w:val="center"/>
          </w:tcPr>
          <w:p w14:paraId="55426BB1">
            <w:pPr>
              <w:pStyle w:val="16"/>
            </w:pPr>
            <w:r>
              <w:t>报表</w:t>
            </w:r>
          </w:p>
        </w:tc>
      </w:tr>
      <w:tr w14:paraId="2A91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72FC5">
            <w:pPr>
              <w:pStyle w:val="17"/>
            </w:pPr>
            <w:r>
              <w:t>效益指标</w:t>
            </w:r>
          </w:p>
        </w:tc>
        <w:tc>
          <w:tcPr>
            <w:tcW w:w="2268" w:type="dxa"/>
            <w:vAlign w:val="center"/>
          </w:tcPr>
          <w:p w14:paraId="3052FD22">
            <w:pPr>
              <w:pStyle w:val="16"/>
            </w:pPr>
            <w:r>
              <w:t>社会效益指标</w:t>
            </w:r>
          </w:p>
        </w:tc>
        <w:tc>
          <w:tcPr>
            <w:tcW w:w="2835" w:type="dxa"/>
            <w:vAlign w:val="center"/>
          </w:tcPr>
          <w:p w14:paraId="2E0553E5">
            <w:pPr>
              <w:pStyle w:val="16"/>
            </w:pPr>
            <w:r>
              <w:t>受益对象满意度(%)</w:t>
            </w:r>
          </w:p>
        </w:tc>
        <w:tc>
          <w:tcPr>
            <w:tcW w:w="2835" w:type="dxa"/>
            <w:vAlign w:val="center"/>
          </w:tcPr>
          <w:p w14:paraId="58BE4C78">
            <w:pPr>
              <w:pStyle w:val="16"/>
            </w:pPr>
            <w:r>
              <w:t>通过机制建设，全面提升学校安全管理水平</w:t>
            </w:r>
          </w:p>
        </w:tc>
        <w:tc>
          <w:tcPr>
            <w:tcW w:w="2551" w:type="dxa"/>
            <w:vAlign w:val="center"/>
          </w:tcPr>
          <w:p w14:paraId="049F40CD">
            <w:pPr>
              <w:pStyle w:val="16"/>
            </w:pPr>
            <w:r>
              <w:t>≥90社会认可高</w:t>
            </w:r>
          </w:p>
        </w:tc>
        <w:tc>
          <w:tcPr>
            <w:tcW w:w="2268" w:type="dxa"/>
            <w:vAlign w:val="center"/>
          </w:tcPr>
          <w:p w14:paraId="34B4CB23">
            <w:pPr>
              <w:pStyle w:val="16"/>
            </w:pPr>
            <w:r>
              <w:t>调查</w:t>
            </w:r>
          </w:p>
        </w:tc>
      </w:tr>
      <w:tr w14:paraId="674E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32D57">
            <w:pPr>
              <w:pStyle w:val="17"/>
            </w:pPr>
            <w:r>
              <w:t>满意度指标</w:t>
            </w:r>
          </w:p>
        </w:tc>
        <w:tc>
          <w:tcPr>
            <w:tcW w:w="2268" w:type="dxa"/>
            <w:vAlign w:val="center"/>
          </w:tcPr>
          <w:p w14:paraId="5B577804">
            <w:pPr>
              <w:pStyle w:val="16"/>
            </w:pPr>
            <w:r>
              <w:t>服务对象满意度指标</w:t>
            </w:r>
          </w:p>
        </w:tc>
        <w:tc>
          <w:tcPr>
            <w:tcW w:w="2835" w:type="dxa"/>
            <w:vAlign w:val="center"/>
          </w:tcPr>
          <w:p w14:paraId="21EAF8B2">
            <w:pPr>
              <w:pStyle w:val="16"/>
            </w:pPr>
            <w:r>
              <w:t>受益对象满意度(%)</w:t>
            </w:r>
          </w:p>
        </w:tc>
        <w:tc>
          <w:tcPr>
            <w:tcW w:w="2835" w:type="dxa"/>
            <w:vAlign w:val="center"/>
          </w:tcPr>
          <w:p w14:paraId="2C7D8F8B">
            <w:pPr>
              <w:pStyle w:val="16"/>
            </w:pPr>
            <w:r>
              <w:t>满意和较满意的受益对象占全部调研对象的比率</w:t>
            </w:r>
          </w:p>
        </w:tc>
        <w:tc>
          <w:tcPr>
            <w:tcW w:w="2551" w:type="dxa"/>
            <w:vAlign w:val="center"/>
          </w:tcPr>
          <w:p w14:paraId="40A4CFF0">
            <w:pPr>
              <w:pStyle w:val="16"/>
            </w:pPr>
            <w:r>
              <w:t>≥90%</w:t>
            </w:r>
          </w:p>
        </w:tc>
        <w:tc>
          <w:tcPr>
            <w:tcW w:w="2268" w:type="dxa"/>
            <w:vAlign w:val="center"/>
          </w:tcPr>
          <w:p w14:paraId="02FBA131">
            <w:pPr>
              <w:pStyle w:val="16"/>
            </w:pPr>
            <w:r>
              <w:t>调查</w:t>
            </w:r>
          </w:p>
        </w:tc>
      </w:tr>
    </w:tbl>
    <w:p w14:paraId="364803D9">
      <w:pPr>
        <w:sectPr>
          <w:pgSz w:w="16840" w:h="11900" w:orient="landscape"/>
          <w:pgMar w:top="1361" w:right="1020" w:bottom="1134" w:left="1020" w:header="720" w:footer="720" w:gutter="0"/>
          <w:cols w:space="720" w:num="1"/>
        </w:sectPr>
      </w:pPr>
    </w:p>
    <w:p w14:paraId="25C71075">
      <w:pPr>
        <w:spacing w:before="0" w:after="0"/>
        <w:ind w:firstLine="560"/>
        <w:jc w:val="left"/>
        <w:outlineLvl w:val="9"/>
      </w:pPr>
      <w:r>
        <w:rPr>
          <w:rFonts w:ascii="方正仿宋_GBK" w:hAnsi="方正仿宋_GBK" w:eastAsia="方正仿宋_GBK" w:cs="方正仿宋_GBK"/>
          <w:b/>
          <w:color w:val="000000"/>
          <w:sz w:val="28"/>
        </w:rPr>
        <w:t>24、义务段随班就读生均公用经费送教上门（小学）绩效目标表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D61D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CD9F6">
            <w:pPr>
              <w:pStyle w:val="14"/>
            </w:pPr>
            <w:r>
              <w:t>绩效目标</w:t>
            </w:r>
          </w:p>
        </w:tc>
        <w:tc>
          <w:tcPr>
            <w:tcW w:w="12756" w:type="dxa"/>
            <w:tcBorders>
              <w:bottom w:val="single" w:color="FFFFFF" w:sz="6" w:space="0"/>
            </w:tcBorders>
            <w:vAlign w:val="center"/>
          </w:tcPr>
          <w:p w14:paraId="64E2262E">
            <w:pPr>
              <w:pStyle w:val="16"/>
            </w:pPr>
            <w:r>
              <w:t>1.保证义务段随班就读学生正常享受教育</w:t>
            </w:r>
            <w:r>
              <w:tab/>
            </w:r>
            <w:r>
              <w:tab/>
            </w:r>
            <w:r>
              <w:tab/>
            </w:r>
            <w:r>
              <w:tab/>
            </w:r>
            <w:r>
              <w:tab/>
            </w:r>
            <w:r>
              <w:tab/>
            </w:r>
          </w:p>
        </w:tc>
      </w:tr>
    </w:tbl>
    <w:p w14:paraId="1B724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3D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3D0002">
            <w:pPr>
              <w:pStyle w:val="14"/>
            </w:pPr>
            <w:r>
              <w:t>一级指标</w:t>
            </w:r>
          </w:p>
        </w:tc>
        <w:tc>
          <w:tcPr>
            <w:tcW w:w="2268" w:type="dxa"/>
            <w:vAlign w:val="center"/>
          </w:tcPr>
          <w:p w14:paraId="3CED71DD">
            <w:pPr>
              <w:pStyle w:val="14"/>
            </w:pPr>
            <w:r>
              <w:t>二级指标</w:t>
            </w:r>
          </w:p>
        </w:tc>
        <w:tc>
          <w:tcPr>
            <w:tcW w:w="2835" w:type="dxa"/>
            <w:vAlign w:val="center"/>
          </w:tcPr>
          <w:p w14:paraId="6F27DB35">
            <w:pPr>
              <w:pStyle w:val="14"/>
            </w:pPr>
            <w:r>
              <w:t>三级指标</w:t>
            </w:r>
          </w:p>
        </w:tc>
        <w:tc>
          <w:tcPr>
            <w:tcW w:w="2835" w:type="dxa"/>
            <w:vAlign w:val="center"/>
          </w:tcPr>
          <w:p w14:paraId="4AB0DA46">
            <w:pPr>
              <w:pStyle w:val="14"/>
            </w:pPr>
            <w:r>
              <w:t>绩效指标描述</w:t>
            </w:r>
          </w:p>
        </w:tc>
        <w:tc>
          <w:tcPr>
            <w:tcW w:w="2551" w:type="dxa"/>
            <w:vAlign w:val="center"/>
          </w:tcPr>
          <w:p w14:paraId="2C875F4F">
            <w:pPr>
              <w:pStyle w:val="14"/>
            </w:pPr>
            <w:r>
              <w:t>指标值</w:t>
            </w:r>
          </w:p>
        </w:tc>
        <w:tc>
          <w:tcPr>
            <w:tcW w:w="2268" w:type="dxa"/>
            <w:vAlign w:val="center"/>
          </w:tcPr>
          <w:p w14:paraId="5A1D477D">
            <w:pPr>
              <w:pStyle w:val="14"/>
            </w:pPr>
            <w:r>
              <w:t>指标值确定依据</w:t>
            </w:r>
          </w:p>
        </w:tc>
      </w:tr>
      <w:tr w14:paraId="74B7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2A5D4F">
            <w:pPr>
              <w:pStyle w:val="17"/>
            </w:pPr>
            <w:r>
              <w:t>产出指标</w:t>
            </w:r>
          </w:p>
        </w:tc>
        <w:tc>
          <w:tcPr>
            <w:tcW w:w="2268" w:type="dxa"/>
            <w:vAlign w:val="center"/>
          </w:tcPr>
          <w:p w14:paraId="5C8757E4">
            <w:pPr>
              <w:pStyle w:val="16"/>
            </w:pPr>
            <w:r>
              <w:t>数量指标</w:t>
            </w:r>
          </w:p>
        </w:tc>
        <w:tc>
          <w:tcPr>
            <w:tcW w:w="2835" w:type="dxa"/>
            <w:vAlign w:val="center"/>
          </w:tcPr>
          <w:p w14:paraId="25C782B9">
            <w:pPr>
              <w:pStyle w:val="16"/>
            </w:pPr>
            <w:r>
              <w:t>学生数量</w:t>
            </w:r>
          </w:p>
        </w:tc>
        <w:tc>
          <w:tcPr>
            <w:tcW w:w="2835" w:type="dxa"/>
            <w:vAlign w:val="center"/>
          </w:tcPr>
          <w:p w14:paraId="3C54EE0F">
            <w:pPr>
              <w:pStyle w:val="16"/>
            </w:pPr>
            <w:r>
              <w:t>随班就读学生数量</w:t>
            </w:r>
          </w:p>
        </w:tc>
        <w:tc>
          <w:tcPr>
            <w:tcW w:w="2551" w:type="dxa"/>
            <w:vAlign w:val="center"/>
          </w:tcPr>
          <w:p w14:paraId="122F3C65">
            <w:pPr>
              <w:pStyle w:val="16"/>
            </w:pPr>
            <w:r>
              <w:t>≥7人</w:t>
            </w:r>
          </w:p>
        </w:tc>
        <w:tc>
          <w:tcPr>
            <w:tcW w:w="2268" w:type="dxa"/>
            <w:vAlign w:val="center"/>
          </w:tcPr>
          <w:p w14:paraId="70BDA8AA">
            <w:pPr>
              <w:pStyle w:val="16"/>
            </w:pPr>
            <w:r>
              <w:t>年度工作计划</w:t>
            </w:r>
          </w:p>
        </w:tc>
      </w:tr>
      <w:tr w14:paraId="33F1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F9CB5"/>
        </w:tc>
        <w:tc>
          <w:tcPr>
            <w:tcW w:w="2268" w:type="dxa"/>
            <w:vAlign w:val="center"/>
          </w:tcPr>
          <w:p w14:paraId="2F9B2A12">
            <w:pPr>
              <w:pStyle w:val="16"/>
            </w:pPr>
            <w:r>
              <w:t>质量指标</w:t>
            </w:r>
          </w:p>
        </w:tc>
        <w:tc>
          <w:tcPr>
            <w:tcW w:w="2835" w:type="dxa"/>
            <w:vAlign w:val="center"/>
          </w:tcPr>
          <w:p w14:paraId="29B6C1B2">
            <w:pPr>
              <w:pStyle w:val="16"/>
            </w:pPr>
            <w:r>
              <w:t>设备合格情况</w:t>
            </w:r>
          </w:p>
        </w:tc>
        <w:tc>
          <w:tcPr>
            <w:tcW w:w="2835" w:type="dxa"/>
            <w:vAlign w:val="center"/>
          </w:tcPr>
          <w:p w14:paraId="5E074799">
            <w:pPr>
              <w:pStyle w:val="16"/>
            </w:pPr>
            <w:r>
              <w:t>购置设备合格情况</w:t>
            </w:r>
          </w:p>
        </w:tc>
        <w:tc>
          <w:tcPr>
            <w:tcW w:w="2551" w:type="dxa"/>
            <w:vAlign w:val="center"/>
          </w:tcPr>
          <w:p w14:paraId="671B6F6A">
            <w:pPr>
              <w:pStyle w:val="16"/>
            </w:pPr>
            <w:r>
              <w:t>≥95%</w:t>
            </w:r>
          </w:p>
        </w:tc>
        <w:tc>
          <w:tcPr>
            <w:tcW w:w="2268" w:type="dxa"/>
            <w:vAlign w:val="center"/>
          </w:tcPr>
          <w:p w14:paraId="4D745F89">
            <w:pPr>
              <w:pStyle w:val="16"/>
            </w:pPr>
            <w:r>
              <w:t>年度工作计划</w:t>
            </w:r>
          </w:p>
        </w:tc>
      </w:tr>
      <w:tr w14:paraId="0F5D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61114"/>
        </w:tc>
        <w:tc>
          <w:tcPr>
            <w:tcW w:w="2268" w:type="dxa"/>
            <w:vAlign w:val="center"/>
          </w:tcPr>
          <w:p w14:paraId="2EB2DEC9">
            <w:pPr>
              <w:pStyle w:val="16"/>
            </w:pPr>
            <w:r>
              <w:t>时效指标</w:t>
            </w:r>
          </w:p>
        </w:tc>
        <w:tc>
          <w:tcPr>
            <w:tcW w:w="2835" w:type="dxa"/>
            <w:vAlign w:val="center"/>
          </w:tcPr>
          <w:p w14:paraId="074B72AB">
            <w:pPr>
              <w:pStyle w:val="16"/>
            </w:pPr>
            <w:r>
              <w:t>拨付时间</w:t>
            </w:r>
          </w:p>
        </w:tc>
        <w:tc>
          <w:tcPr>
            <w:tcW w:w="2835" w:type="dxa"/>
            <w:vAlign w:val="center"/>
          </w:tcPr>
          <w:p w14:paraId="1D547C90">
            <w:pPr>
              <w:pStyle w:val="16"/>
            </w:pPr>
            <w:r>
              <w:t>资金拨付时间</w:t>
            </w:r>
          </w:p>
        </w:tc>
        <w:tc>
          <w:tcPr>
            <w:tcW w:w="2551" w:type="dxa"/>
            <w:vAlign w:val="center"/>
          </w:tcPr>
          <w:p w14:paraId="64F6B9F7">
            <w:pPr>
              <w:pStyle w:val="16"/>
            </w:pPr>
            <w:r>
              <w:t>按季拨付</w:t>
            </w:r>
          </w:p>
        </w:tc>
        <w:tc>
          <w:tcPr>
            <w:tcW w:w="2268" w:type="dxa"/>
            <w:vAlign w:val="center"/>
          </w:tcPr>
          <w:p w14:paraId="6133C4B3">
            <w:pPr>
              <w:pStyle w:val="16"/>
            </w:pPr>
            <w:r>
              <w:t>年度工作计划</w:t>
            </w:r>
          </w:p>
        </w:tc>
      </w:tr>
      <w:tr w14:paraId="18FF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6C7D0"/>
        </w:tc>
        <w:tc>
          <w:tcPr>
            <w:tcW w:w="2268" w:type="dxa"/>
            <w:vAlign w:val="center"/>
          </w:tcPr>
          <w:p w14:paraId="2BCD3319">
            <w:pPr>
              <w:pStyle w:val="16"/>
            </w:pPr>
            <w:r>
              <w:t>成本指标</w:t>
            </w:r>
          </w:p>
        </w:tc>
        <w:tc>
          <w:tcPr>
            <w:tcW w:w="2835" w:type="dxa"/>
            <w:vAlign w:val="center"/>
          </w:tcPr>
          <w:p w14:paraId="248A1BC6">
            <w:pPr>
              <w:pStyle w:val="16"/>
            </w:pPr>
            <w:r>
              <w:t>生均标准</w:t>
            </w:r>
          </w:p>
        </w:tc>
        <w:tc>
          <w:tcPr>
            <w:tcW w:w="2835" w:type="dxa"/>
            <w:vAlign w:val="center"/>
          </w:tcPr>
          <w:p w14:paraId="505DD88A">
            <w:pPr>
              <w:pStyle w:val="16"/>
            </w:pPr>
            <w:r>
              <w:t>生均补助标准</w:t>
            </w:r>
          </w:p>
        </w:tc>
        <w:tc>
          <w:tcPr>
            <w:tcW w:w="2551" w:type="dxa"/>
            <w:vAlign w:val="center"/>
          </w:tcPr>
          <w:p w14:paraId="19DBA1A6">
            <w:pPr>
              <w:pStyle w:val="16"/>
            </w:pPr>
            <w:r>
              <w:t>≥10000元</w:t>
            </w:r>
          </w:p>
        </w:tc>
        <w:tc>
          <w:tcPr>
            <w:tcW w:w="2268" w:type="dxa"/>
            <w:vAlign w:val="center"/>
          </w:tcPr>
          <w:p w14:paraId="50E17FD6">
            <w:pPr>
              <w:pStyle w:val="16"/>
            </w:pPr>
            <w:r>
              <w:t>预算文本</w:t>
            </w:r>
          </w:p>
        </w:tc>
      </w:tr>
      <w:tr w14:paraId="7ABD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2B8D58">
            <w:pPr>
              <w:pStyle w:val="17"/>
            </w:pPr>
            <w:r>
              <w:t>效益指标</w:t>
            </w:r>
          </w:p>
        </w:tc>
        <w:tc>
          <w:tcPr>
            <w:tcW w:w="2268" w:type="dxa"/>
            <w:vAlign w:val="center"/>
          </w:tcPr>
          <w:p w14:paraId="71EFB3A3">
            <w:pPr>
              <w:pStyle w:val="16"/>
            </w:pPr>
            <w:r>
              <w:t>社会效益指标</w:t>
            </w:r>
          </w:p>
        </w:tc>
        <w:tc>
          <w:tcPr>
            <w:tcW w:w="2835" w:type="dxa"/>
            <w:vAlign w:val="center"/>
          </w:tcPr>
          <w:p w14:paraId="33F209A7">
            <w:pPr>
              <w:pStyle w:val="16"/>
            </w:pPr>
            <w:r>
              <w:t>学生满意度</w:t>
            </w:r>
          </w:p>
        </w:tc>
        <w:tc>
          <w:tcPr>
            <w:tcW w:w="2835" w:type="dxa"/>
            <w:vAlign w:val="center"/>
          </w:tcPr>
          <w:p w14:paraId="5EFE8ED5">
            <w:pPr>
              <w:pStyle w:val="16"/>
            </w:pPr>
            <w:r>
              <w:t>受助学生满意度</w:t>
            </w:r>
          </w:p>
        </w:tc>
        <w:tc>
          <w:tcPr>
            <w:tcW w:w="2551" w:type="dxa"/>
            <w:vAlign w:val="center"/>
          </w:tcPr>
          <w:p w14:paraId="292875BC">
            <w:pPr>
              <w:pStyle w:val="16"/>
            </w:pPr>
            <w:r>
              <w:t>≥95%</w:t>
            </w:r>
          </w:p>
        </w:tc>
        <w:tc>
          <w:tcPr>
            <w:tcW w:w="2268" w:type="dxa"/>
            <w:vAlign w:val="center"/>
          </w:tcPr>
          <w:p w14:paraId="68DCD777">
            <w:pPr>
              <w:pStyle w:val="16"/>
            </w:pPr>
            <w:r>
              <w:t>年度工作计划</w:t>
            </w:r>
          </w:p>
        </w:tc>
      </w:tr>
      <w:tr w14:paraId="2A56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0061D1">
            <w:pPr>
              <w:pStyle w:val="17"/>
            </w:pPr>
            <w:r>
              <w:t>满意度指标</w:t>
            </w:r>
          </w:p>
        </w:tc>
        <w:tc>
          <w:tcPr>
            <w:tcW w:w="2268" w:type="dxa"/>
            <w:vAlign w:val="center"/>
          </w:tcPr>
          <w:p w14:paraId="66C6B9ED">
            <w:pPr>
              <w:pStyle w:val="16"/>
            </w:pPr>
            <w:r>
              <w:t>服务对象满意度指标</w:t>
            </w:r>
          </w:p>
        </w:tc>
        <w:tc>
          <w:tcPr>
            <w:tcW w:w="2835" w:type="dxa"/>
            <w:vAlign w:val="center"/>
          </w:tcPr>
          <w:p w14:paraId="6AF0BEFF">
            <w:pPr>
              <w:pStyle w:val="16"/>
            </w:pPr>
            <w:r>
              <w:t>调查生随班学生的满意度</w:t>
            </w:r>
          </w:p>
        </w:tc>
        <w:tc>
          <w:tcPr>
            <w:tcW w:w="2835" w:type="dxa"/>
            <w:vAlign w:val="center"/>
          </w:tcPr>
          <w:p w14:paraId="681D2EF6">
            <w:pPr>
              <w:pStyle w:val="16"/>
            </w:pPr>
            <w:r>
              <w:t>调查生随班学生的满意度</w:t>
            </w:r>
          </w:p>
        </w:tc>
        <w:tc>
          <w:tcPr>
            <w:tcW w:w="2551" w:type="dxa"/>
            <w:vAlign w:val="center"/>
          </w:tcPr>
          <w:p w14:paraId="1332A186">
            <w:pPr>
              <w:pStyle w:val="16"/>
            </w:pPr>
            <w:r>
              <w:t>≥95%</w:t>
            </w:r>
          </w:p>
        </w:tc>
        <w:tc>
          <w:tcPr>
            <w:tcW w:w="2268" w:type="dxa"/>
            <w:vAlign w:val="center"/>
          </w:tcPr>
          <w:p w14:paraId="33DFE7B5">
            <w:pPr>
              <w:pStyle w:val="16"/>
            </w:pPr>
            <w:r>
              <w:t>满意度调查表</w:t>
            </w:r>
          </w:p>
        </w:tc>
      </w:tr>
    </w:tbl>
    <w:p w14:paraId="49614E56">
      <w:pPr>
        <w:sectPr>
          <w:pgSz w:w="16840" w:h="11900" w:orient="landscape"/>
          <w:pgMar w:top="1361" w:right="1020" w:bottom="1134" w:left="1020" w:header="720" w:footer="720" w:gutter="0"/>
          <w:cols w:space="720" w:num="1"/>
        </w:sectPr>
      </w:pPr>
    </w:p>
    <w:p w14:paraId="16B10432">
      <w:pPr>
        <w:spacing w:before="0" w:after="0"/>
        <w:ind w:firstLine="560"/>
        <w:jc w:val="left"/>
        <w:outlineLvl w:val="9"/>
      </w:pPr>
      <w:r>
        <w:rPr>
          <w:rFonts w:ascii="方正仿宋_GBK" w:hAnsi="方正仿宋_GBK" w:eastAsia="方正仿宋_GBK" w:cs="方正仿宋_GBK"/>
          <w:b/>
          <w:color w:val="000000"/>
          <w:sz w:val="28"/>
        </w:rPr>
        <w:t>25、义务教育保障机制生均公用经费（小学）绩效目标表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B333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876E46">
            <w:pPr>
              <w:pStyle w:val="14"/>
            </w:pPr>
            <w:r>
              <w:t>绩效目标</w:t>
            </w:r>
          </w:p>
        </w:tc>
        <w:tc>
          <w:tcPr>
            <w:tcW w:w="12756" w:type="dxa"/>
            <w:tcBorders>
              <w:bottom w:val="single" w:color="FFFFFF" w:sz="6" w:space="0"/>
            </w:tcBorders>
            <w:vAlign w:val="center"/>
          </w:tcPr>
          <w:p w14:paraId="0B2C9BCB">
            <w:pPr>
              <w:pStyle w:val="16"/>
            </w:pPr>
            <w:r>
              <w:t>1.主要用于学校日常办公，维修等支出。</w:t>
            </w:r>
          </w:p>
        </w:tc>
      </w:tr>
    </w:tbl>
    <w:p w14:paraId="7AEE9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5C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D6C595">
            <w:pPr>
              <w:pStyle w:val="14"/>
            </w:pPr>
            <w:r>
              <w:t>一级指标</w:t>
            </w:r>
          </w:p>
        </w:tc>
        <w:tc>
          <w:tcPr>
            <w:tcW w:w="2268" w:type="dxa"/>
            <w:vAlign w:val="center"/>
          </w:tcPr>
          <w:p w14:paraId="2AE59284">
            <w:pPr>
              <w:pStyle w:val="14"/>
            </w:pPr>
            <w:r>
              <w:t>二级指标</w:t>
            </w:r>
          </w:p>
        </w:tc>
        <w:tc>
          <w:tcPr>
            <w:tcW w:w="2835" w:type="dxa"/>
            <w:vAlign w:val="center"/>
          </w:tcPr>
          <w:p w14:paraId="65D369A5">
            <w:pPr>
              <w:pStyle w:val="14"/>
            </w:pPr>
            <w:r>
              <w:t>三级指标</w:t>
            </w:r>
          </w:p>
        </w:tc>
        <w:tc>
          <w:tcPr>
            <w:tcW w:w="2835" w:type="dxa"/>
            <w:vAlign w:val="center"/>
          </w:tcPr>
          <w:p w14:paraId="43A8E631">
            <w:pPr>
              <w:pStyle w:val="14"/>
            </w:pPr>
            <w:r>
              <w:t>绩效指标描述</w:t>
            </w:r>
          </w:p>
        </w:tc>
        <w:tc>
          <w:tcPr>
            <w:tcW w:w="2551" w:type="dxa"/>
            <w:vAlign w:val="center"/>
          </w:tcPr>
          <w:p w14:paraId="5C0E14F0">
            <w:pPr>
              <w:pStyle w:val="14"/>
            </w:pPr>
            <w:r>
              <w:t>指标值</w:t>
            </w:r>
          </w:p>
        </w:tc>
        <w:tc>
          <w:tcPr>
            <w:tcW w:w="2268" w:type="dxa"/>
            <w:vAlign w:val="center"/>
          </w:tcPr>
          <w:p w14:paraId="336225D1">
            <w:pPr>
              <w:pStyle w:val="14"/>
            </w:pPr>
            <w:r>
              <w:t>指标值确定依据</w:t>
            </w:r>
          </w:p>
        </w:tc>
      </w:tr>
      <w:tr w14:paraId="467B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8A585B">
            <w:pPr>
              <w:pStyle w:val="17"/>
            </w:pPr>
            <w:r>
              <w:t>产出指标</w:t>
            </w:r>
          </w:p>
        </w:tc>
        <w:tc>
          <w:tcPr>
            <w:tcW w:w="2268" w:type="dxa"/>
            <w:vAlign w:val="center"/>
          </w:tcPr>
          <w:p w14:paraId="1871A179">
            <w:pPr>
              <w:pStyle w:val="16"/>
            </w:pPr>
            <w:r>
              <w:t>数量指标</w:t>
            </w:r>
          </w:p>
        </w:tc>
        <w:tc>
          <w:tcPr>
            <w:tcW w:w="2835" w:type="dxa"/>
            <w:vAlign w:val="center"/>
          </w:tcPr>
          <w:p w14:paraId="0F2F8D99">
            <w:pPr>
              <w:pStyle w:val="16"/>
            </w:pPr>
            <w:r>
              <w:t>经费保障学生数量</w:t>
            </w:r>
          </w:p>
        </w:tc>
        <w:tc>
          <w:tcPr>
            <w:tcW w:w="2835" w:type="dxa"/>
            <w:vAlign w:val="center"/>
          </w:tcPr>
          <w:p w14:paraId="6E8332F0">
            <w:pPr>
              <w:pStyle w:val="16"/>
            </w:pPr>
            <w:r>
              <w:t>经费保障学生数量</w:t>
            </w:r>
          </w:p>
        </w:tc>
        <w:tc>
          <w:tcPr>
            <w:tcW w:w="2551" w:type="dxa"/>
            <w:vAlign w:val="center"/>
          </w:tcPr>
          <w:p w14:paraId="21D9695C">
            <w:pPr>
              <w:pStyle w:val="16"/>
            </w:pPr>
            <w:r>
              <w:t>≥2700人</w:t>
            </w:r>
          </w:p>
        </w:tc>
        <w:tc>
          <w:tcPr>
            <w:tcW w:w="2268" w:type="dxa"/>
            <w:vAlign w:val="center"/>
          </w:tcPr>
          <w:p w14:paraId="13E712B5">
            <w:pPr>
              <w:pStyle w:val="16"/>
            </w:pPr>
            <w:r>
              <w:t>年度工作计划</w:t>
            </w:r>
          </w:p>
        </w:tc>
      </w:tr>
      <w:tr w14:paraId="0208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9A142"/>
        </w:tc>
        <w:tc>
          <w:tcPr>
            <w:tcW w:w="2268" w:type="dxa"/>
            <w:vAlign w:val="center"/>
          </w:tcPr>
          <w:p w14:paraId="1FF607EA">
            <w:pPr>
              <w:pStyle w:val="16"/>
            </w:pPr>
            <w:r>
              <w:t>质量指标</w:t>
            </w:r>
          </w:p>
        </w:tc>
        <w:tc>
          <w:tcPr>
            <w:tcW w:w="2835" w:type="dxa"/>
            <w:vAlign w:val="center"/>
          </w:tcPr>
          <w:p w14:paraId="5D3AD7B4">
            <w:pPr>
              <w:pStyle w:val="16"/>
            </w:pPr>
            <w:r>
              <w:t>维修项目质量验收合格率</w:t>
            </w:r>
          </w:p>
        </w:tc>
        <w:tc>
          <w:tcPr>
            <w:tcW w:w="2835" w:type="dxa"/>
            <w:vAlign w:val="center"/>
          </w:tcPr>
          <w:p w14:paraId="54219CCC">
            <w:pPr>
              <w:pStyle w:val="16"/>
            </w:pPr>
            <w:r>
              <w:t>验收合格的维修项目占维修改造项目的比例</w:t>
            </w:r>
          </w:p>
        </w:tc>
        <w:tc>
          <w:tcPr>
            <w:tcW w:w="2551" w:type="dxa"/>
            <w:vAlign w:val="center"/>
          </w:tcPr>
          <w:p w14:paraId="00D5079F">
            <w:pPr>
              <w:pStyle w:val="16"/>
            </w:pPr>
            <w:r>
              <w:t>≥95%（百分比）</w:t>
            </w:r>
          </w:p>
        </w:tc>
        <w:tc>
          <w:tcPr>
            <w:tcW w:w="2268" w:type="dxa"/>
            <w:vAlign w:val="center"/>
          </w:tcPr>
          <w:p w14:paraId="1FC9E985">
            <w:pPr>
              <w:pStyle w:val="16"/>
            </w:pPr>
            <w:r>
              <w:t>年度工作计划</w:t>
            </w:r>
          </w:p>
        </w:tc>
      </w:tr>
      <w:tr w14:paraId="6DB0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33221"/>
        </w:tc>
        <w:tc>
          <w:tcPr>
            <w:tcW w:w="2268" w:type="dxa"/>
            <w:vAlign w:val="center"/>
          </w:tcPr>
          <w:p w14:paraId="69D73FB5">
            <w:pPr>
              <w:pStyle w:val="16"/>
            </w:pPr>
            <w:r>
              <w:t>时效指标</w:t>
            </w:r>
          </w:p>
        </w:tc>
        <w:tc>
          <w:tcPr>
            <w:tcW w:w="2835" w:type="dxa"/>
            <w:vAlign w:val="center"/>
          </w:tcPr>
          <w:p w14:paraId="7B9B00A7">
            <w:pPr>
              <w:pStyle w:val="16"/>
            </w:pPr>
            <w:r>
              <w:t>资金支出时间</w:t>
            </w:r>
          </w:p>
        </w:tc>
        <w:tc>
          <w:tcPr>
            <w:tcW w:w="2835" w:type="dxa"/>
            <w:vAlign w:val="center"/>
          </w:tcPr>
          <w:p w14:paraId="625D507F">
            <w:pPr>
              <w:pStyle w:val="16"/>
            </w:pPr>
            <w:r>
              <w:t>资金支出时间</w:t>
            </w:r>
          </w:p>
        </w:tc>
        <w:tc>
          <w:tcPr>
            <w:tcW w:w="2551" w:type="dxa"/>
            <w:vAlign w:val="center"/>
          </w:tcPr>
          <w:p w14:paraId="10CB25AC">
            <w:pPr>
              <w:pStyle w:val="16"/>
            </w:pPr>
            <w:r>
              <w:t>12月初完成支出</w:t>
            </w:r>
          </w:p>
        </w:tc>
        <w:tc>
          <w:tcPr>
            <w:tcW w:w="2268" w:type="dxa"/>
            <w:vAlign w:val="center"/>
          </w:tcPr>
          <w:p w14:paraId="4D83D860">
            <w:pPr>
              <w:pStyle w:val="16"/>
            </w:pPr>
            <w:r>
              <w:t>年度工作计划</w:t>
            </w:r>
          </w:p>
        </w:tc>
      </w:tr>
      <w:tr w14:paraId="248A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A6BE3"/>
        </w:tc>
        <w:tc>
          <w:tcPr>
            <w:tcW w:w="2268" w:type="dxa"/>
            <w:vAlign w:val="center"/>
          </w:tcPr>
          <w:p w14:paraId="26F340F7">
            <w:pPr>
              <w:pStyle w:val="16"/>
            </w:pPr>
            <w:r>
              <w:t>成本指标</w:t>
            </w:r>
          </w:p>
        </w:tc>
        <w:tc>
          <w:tcPr>
            <w:tcW w:w="2835" w:type="dxa"/>
            <w:vAlign w:val="center"/>
          </w:tcPr>
          <w:p w14:paraId="3CFFF88A">
            <w:pPr>
              <w:pStyle w:val="16"/>
            </w:pPr>
            <w:r>
              <w:t>单位成本</w:t>
            </w:r>
          </w:p>
        </w:tc>
        <w:tc>
          <w:tcPr>
            <w:tcW w:w="2835" w:type="dxa"/>
            <w:vAlign w:val="center"/>
          </w:tcPr>
          <w:p w14:paraId="50231414">
            <w:pPr>
              <w:pStyle w:val="16"/>
            </w:pPr>
            <w:r>
              <w:t>严格预算资金成本</w:t>
            </w:r>
          </w:p>
        </w:tc>
        <w:tc>
          <w:tcPr>
            <w:tcW w:w="2551" w:type="dxa"/>
            <w:vAlign w:val="center"/>
          </w:tcPr>
          <w:p w14:paraId="2152FECC">
            <w:pPr>
              <w:pStyle w:val="16"/>
            </w:pPr>
            <w:r>
              <w:t>≤18.89万元</w:t>
            </w:r>
          </w:p>
        </w:tc>
        <w:tc>
          <w:tcPr>
            <w:tcW w:w="2268" w:type="dxa"/>
            <w:vAlign w:val="center"/>
          </w:tcPr>
          <w:p w14:paraId="3289D33F">
            <w:pPr>
              <w:pStyle w:val="16"/>
            </w:pPr>
            <w:r>
              <w:t>预算文本</w:t>
            </w:r>
          </w:p>
        </w:tc>
      </w:tr>
      <w:tr w14:paraId="0541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73CC4C">
            <w:pPr>
              <w:pStyle w:val="17"/>
            </w:pPr>
            <w:r>
              <w:t>效益指标</w:t>
            </w:r>
          </w:p>
        </w:tc>
        <w:tc>
          <w:tcPr>
            <w:tcW w:w="2268" w:type="dxa"/>
            <w:vAlign w:val="center"/>
          </w:tcPr>
          <w:p w14:paraId="571924EA">
            <w:pPr>
              <w:pStyle w:val="16"/>
            </w:pPr>
            <w:r>
              <w:t>社会效益指标</w:t>
            </w:r>
          </w:p>
        </w:tc>
        <w:tc>
          <w:tcPr>
            <w:tcW w:w="2835" w:type="dxa"/>
            <w:vAlign w:val="center"/>
          </w:tcPr>
          <w:p w14:paraId="36445E93">
            <w:pPr>
              <w:pStyle w:val="16"/>
            </w:pPr>
            <w:r>
              <w:t>受益学生数</w:t>
            </w:r>
          </w:p>
        </w:tc>
        <w:tc>
          <w:tcPr>
            <w:tcW w:w="2835" w:type="dxa"/>
            <w:vAlign w:val="center"/>
          </w:tcPr>
          <w:p w14:paraId="39A8F685">
            <w:pPr>
              <w:pStyle w:val="16"/>
            </w:pPr>
            <w:r>
              <w:t>受益学生数</w:t>
            </w:r>
          </w:p>
        </w:tc>
        <w:tc>
          <w:tcPr>
            <w:tcW w:w="2551" w:type="dxa"/>
            <w:vAlign w:val="center"/>
          </w:tcPr>
          <w:p w14:paraId="5FEFE92E">
            <w:pPr>
              <w:pStyle w:val="16"/>
            </w:pPr>
            <w:r>
              <w:t>≥2700人</w:t>
            </w:r>
          </w:p>
        </w:tc>
        <w:tc>
          <w:tcPr>
            <w:tcW w:w="2268" w:type="dxa"/>
            <w:vAlign w:val="center"/>
          </w:tcPr>
          <w:p w14:paraId="520745C1">
            <w:pPr>
              <w:pStyle w:val="16"/>
            </w:pPr>
            <w:r>
              <w:t>年度工作计划</w:t>
            </w:r>
          </w:p>
        </w:tc>
      </w:tr>
      <w:tr w14:paraId="2558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41E20F">
            <w:pPr>
              <w:pStyle w:val="17"/>
            </w:pPr>
            <w:r>
              <w:t>满意度指标</w:t>
            </w:r>
          </w:p>
        </w:tc>
        <w:tc>
          <w:tcPr>
            <w:tcW w:w="2268" w:type="dxa"/>
            <w:vAlign w:val="center"/>
          </w:tcPr>
          <w:p w14:paraId="7F9F7507">
            <w:pPr>
              <w:pStyle w:val="16"/>
            </w:pPr>
            <w:r>
              <w:t>服务对象满意度指标</w:t>
            </w:r>
          </w:p>
        </w:tc>
        <w:tc>
          <w:tcPr>
            <w:tcW w:w="2835" w:type="dxa"/>
            <w:vAlign w:val="center"/>
          </w:tcPr>
          <w:p w14:paraId="5ABA0871">
            <w:pPr>
              <w:pStyle w:val="16"/>
            </w:pPr>
            <w:r>
              <w:t>师生满意度(%)</w:t>
            </w:r>
          </w:p>
        </w:tc>
        <w:tc>
          <w:tcPr>
            <w:tcW w:w="2835" w:type="dxa"/>
            <w:vAlign w:val="center"/>
          </w:tcPr>
          <w:p w14:paraId="150C4109">
            <w:pPr>
              <w:pStyle w:val="16"/>
            </w:pPr>
            <w:r>
              <w:t>师生对当年项目的满意情况</w:t>
            </w:r>
          </w:p>
        </w:tc>
        <w:tc>
          <w:tcPr>
            <w:tcW w:w="2551" w:type="dxa"/>
            <w:vAlign w:val="center"/>
          </w:tcPr>
          <w:p w14:paraId="2E799F50">
            <w:pPr>
              <w:pStyle w:val="16"/>
            </w:pPr>
            <w:r>
              <w:t>≥95%（百分比）</w:t>
            </w:r>
          </w:p>
        </w:tc>
        <w:tc>
          <w:tcPr>
            <w:tcW w:w="2268" w:type="dxa"/>
            <w:vAlign w:val="center"/>
          </w:tcPr>
          <w:p w14:paraId="6780CCF4">
            <w:pPr>
              <w:pStyle w:val="16"/>
            </w:pPr>
            <w:r>
              <w:t>%（百分比）</w:t>
            </w:r>
          </w:p>
        </w:tc>
      </w:tr>
    </w:tbl>
    <w:p w14:paraId="703AE006">
      <w:pPr>
        <w:sectPr>
          <w:pgSz w:w="16840" w:h="11900" w:orient="landscape"/>
          <w:pgMar w:top="1361" w:right="1020" w:bottom="1134" w:left="1020" w:header="720" w:footer="720" w:gutter="0"/>
          <w:cols w:space="720" w:num="1"/>
        </w:sectPr>
      </w:pPr>
    </w:p>
    <w:p w14:paraId="5D79791E">
      <w:pPr>
        <w:spacing w:before="0" w:after="0"/>
        <w:ind w:firstLine="560"/>
        <w:jc w:val="left"/>
        <w:outlineLvl w:val="9"/>
      </w:pPr>
      <w:r>
        <w:rPr>
          <w:rFonts w:ascii="方正仿宋_GBK" w:hAnsi="方正仿宋_GBK" w:eastAsia="方正仿宋_GBK" w:cs="方正仿宋_GBK"/>
          <w:b/>
          <w:color w:val="000000"/>
          <w:sz w:val="28"/>
        </w:rPr>
        <w:t>26、义务教育保障机制生均公用经费（中学）绩效目标表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B301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C064CC">
            <w:pPr>
              <w:pStyle w:val="14"/>
            </w:pPr>
            <w:r>
              <w:t>绩效目标</w:t>
            </w:r>
          </w:p>
        </w:tc>
        <w:tc>
          <w:tcPr>
            <w:tcW w:w="12756" w:type="dxa"/>
            <w:tcBorders>
              <w:bottom w:val="single" w:color="FFFFFF" w:sz="6" w:space="0"/>
            </w:tcBorders>
            <w:vAlign w:val="center"/>
          </w:tcPr>
          <w:p w14:paraId="047B5C43">
            <w:pPr>
              <w:pStyle w:val="16"/>
            </w:pPr>
            <w:r>
              <w:t>1.主要用于学校日常办公，维修等支出。</w:t>
            </w:r>
          </w:p>
        </w:tc>
      </w:tr>
    </w:tbl>
    <w:p w14:paraId="63CF9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D8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418742">
            <w:pPr>
              <w:pStyle w:val="14"/>
            </w:pPr>
            <w:r>
              <w:t>一级指标</w:t>
            </w:r>
          </w:p>
        </w:tc>
        <w:tc>
          <w:tcPr>
            <w:tcW w:w="2268" w:type="dxa"/>
            <w:vAlign w:val="center"/>
          </w:tcPr>
          <w:p w14:paraId="2A65C186">
            <w:pPr>
              <w:pStyle w:val="14"/>
            </w:pPr>
            <w:r>
              <w:t>二级指标</w:t>
            </w:r>
          </w:p>
        </w:tc>
        <w:tc>
          <w:tcPr>
            <w:tcW w:w="2835" w:type="dxa"/>
            <w:vAlign w:val="center"/>
          </w:tcPr>
          <w:p w14:paraId="6EBC92E3">
            <w:pPr>
              <w:pStyle w:val="14"/>
            </w:pPr>
            <w:r>
              <w:t>三级指标</w:t>
            </w:r>
          </w:p>
        </w:tc>
        <w:tc>
          <w:tcPr>
            <w:tcW w:w="2835" w:type="dxa"/>
            <w:vAlign w:val="center"/>
          </w:tcPr>
          <w:p w14:paraId="0410058F">
            <w:pPr>
              <w:pStyle w:val="14"/>
            </w:pPr>
            <w:r>
              <w:t>绩效指标描述</w:t>
            </w:r>
          </w:p>
        </w:tc>
        <w:tc>
          <w:tcPr>
            <w:tcW w:w="2551" w:type="dxa"/>
            <w:vAlign w:val="center"/>
          </w:tcPr>
          <w:p w14:paraId="15CFD99D">
            <w:pPr>
              <w:pStyle w:val="14"/>
            </w:pPr>
            <w:r>
              <w:t>指标值</w:t>
            </w:r>
          </w:p>
        </w:tc>
        <w:tc>
          <w:tcPr>
            <w:tcW w:w="2268" w:type="dxa"/>
            <w:vAlign w:val="center"/>
          </w:tcPr>
          <w:p w14:paraId="5523E740">
            <w:pPr>
              <w:pStyle w:val="14"/>
            </w:pPr>
            <w:r>
              <w:t>指标值确定依据</w:t>
            </w:r>
          </w:p>
        </w:tc>
      </w:tr>
      <w:tr w14:paraId="2F1F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A492D8">
            <w:pPr>
              <w:pStyle w:val="17"/>
            </w:pPr>
            <w:r>
              <w:t>产出指标</w:t>
            </w:r>
          </w:p>
        </w:tc>
        <w:tc>
          <w:tcPr>
            <w:tcW w:w="2268" w:type="dxa"/>
            <w:vAlign w:val="center"/>
          </w:tcPr>
          <w:p w14:paraId="034505FE">
            <w:pPr>
              <w:pStyle w:val="16"/>
            </w:pPr>
            <w:r>
              <w:t>数量指标</w:t>
            </w:r>
          </w:p>
        </w:tc>
        <w:tc>
          <w:tcPr>
            <w:tcW w:w="2835" w:type="dxa"/>
            <w:vAlign w:val="center"/>
          </w:tcPr>
          <w:p w14:paraId="5A0859BE">
            <w:pPr>
              <w:pStyle w:val="16"/>
            </w:pPr>
            <w:r>
              <w:t>经费保障学生数量</w:t>
            </w:r>
          </w:p>
        </w:tc>
        <w:tc>
          <w:tcPr>
            <w:tcW w:w="2835" w:type="dxa"/>
            <w:vAlign w:val="center"/>
          </w:tcPr>
          <w:p w14:paraId="0343CAB7">
            <w:pPr>
              <w:pStyle w:val="16"/>
            </w:pPr>
            <w:r>
              <w:t>经费保障学生数量</w:t>
            </w:r>
          </w:p>
        </w:tc>
        <w:tc>
          <w:tcPr>
            <w:tcW w:w="2551" w:type="dxa"/>
            <w:vAlign w:val="center"/>
          </w:tcPr>
          <w:p w14:paraId="050F20B6">
            <w:pPr>
              <w:pStyle w:val="16"/>
            </w:pPr>
            <w:r>
              <w:t>≥750人</w:t>
            </w:r>
          </w:p>
        </w:tc>
        <w:tc>
          <w:tcPr>
            <w:tcW w:w="2268" w:type="dxa"/>
            <w:vAlign w:val="center"/>
          </w:tcPr>
          <w:p w14:paraId="175487B0">
            <w:pPr>
              <w:pStyle w:val="16"/>
            </w:pPr>
            <w:r>
              <w:t>年度工作计划</w:t>
            </w:r>
          </w:p>
        </w:tc>
      </w:tr>
      <w:tr w14:paraId="2203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CC9F0"/>
        </w:tc>
        <w:tc>
          <w:tcPr>
            <w:tcW w:w="2268" w:type="dxa"/>
            <w:vAlign w:val="center"/>
          </w:tcPr>
          <w:p w14:paraId="26FC7022">
            <w:pPr>
              <w:pStyle w:val="16"/>
            </w:pPr>
            <w:r>
              <w:t>质量指标</w:t>
            </w:r>
          </w:p>
        </w:tc>
        <w:tc>
          <w:tcPr>
            <w:tcW w:w="2835" w:type="dxa"/>
            <w:vAlign w:val="center"/>
          </w:tcPr>
          <w:p w14:paraId="4A6D1F36">
            <w:pPr>
              <w:pStyle w:val="16"/>
            </w:pPr>
            <w:r>
              <w:t>维修项目质量验收合格率</w:t>
            </w:r>
          </w:p>
        </w:tc>
        <w:tc>
          <w:tcPr>
            <w:tcW w:w="2835" w:type="dxa"/>
            <w:vAlign w:val="center"/>
          </w:tcPr>
          <w:p w14:paraId="0C177A2B">
            <w:pPr>
              <w:pStyle w:val="16"/>
            </w:pPr>
            <w:r>
              <w:t>验收合格的维修项目占维修改造项目的比例</w:t>
            </w:r>
          </w:p>
        </w:tc>
        <w:tc>
          <w:tcPr>
            <w:tcW w:w="2551" w:type="dxa"/>
            <w:vAlign w:val="center"/>
          </w:tcPr>
          <w:p w14:paraId="7B71EFF4">
            <w:pPr>
              <w:pStyle w:val="16"/>
            </w:pPr>
            <w:r>
              <w:t>≥95%（百分比）</w:t>
            </w:r>
          </w:p>
        </w:tc>
        <w:tc>
          <w:tcPr>
            <w:tcW w:w="2268" w:type="dxa"/>
            <w:vAlign w:val="center"/>
          </w:tcPr>
          <w:p w14:paraId="4370E1D2">
            <w:pPr>
              <w:pStyle w:val="16"/>
            </w:pPr>
            <w:r>
              <w:t>年度工作计划</w:t>
            </w:r>
          </w:p>
        </w:tc>
      </w:tr>
      <w:tr w14:paraId="31BB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D94AF"/>
        </w:tc>
        <w:tc>
          <w:tcPr>
            <w:tcW w:w="2268" w:type="dxa"/>
            <w:vAlign w:val="center"/>
          </w:tcPr>
          <w:p w14:paraId="2EDC5956">
            <w:pPr>
              <w:pStyle w:val="16"/>
            </w:pPr>
            <w:r>
              <w:t>时效指标</w:t>
            </w:r>
          </w:p>
        </w:tc>
        <w:tc>
          <w:tcPr>
            <w:tcW w:w="2835" w:type="dxa"/>
            <w:vAlign w:val="center"/>
          </w:tcPr>
          <w:p w14:paraId="6B6BF27C">
            <w:pPr>
              <w:pStyle w:val="16"/>
            </w:pPr>
            <w:r>
              <w:t>资金支出时间</w:t>
            </w:r>
          </w:p>
        </w:tc>
        <w:tc>
          <w:tcPr>
            <w:tcW w:w="2835" w:type="dxa"/>
            <w:vAlign w:val="center"/>
          </w:tcPr>
          <w:p w14:paraId="61EA76AE">
            <w:pPr>
              <w:pStyle w:val="16"/>
            </w:pPr>
            <w:r>
              <w:t>资金支出时间</w:t>
            </w:r>
          </w:p>
        </w:tc>
        <w:tc>
          <w:tcPr>
            <w:tcW w:w="2551" w:type="dxa"/>
            <w:vAlign w:val="center"/>
          </w:tcPr>
          <w:p w14:paraId="3CE61160">
            <w:pPr>
              <w:pStyle w:val="16"/>
            </w:pPr>
            <w:r>
              <w:t>12月初完成支出</w:t>
            </w:r>
          </w:p>
        </w:tc>
        <w:tc>
          <w:tcPr>
            <w:tcW w:w="2268" w:type="dxa"/>
            <w:vAlign w:val="center"/>
          </w:tcPr>
          <w:p w14:paraId="1B3DDA1F">
            <w:pPr>
              <w:pStyle w:val="16"/>
            </w:pPr>
            <w:r>
              <w:t>年度工作计划</w:t>
            </w:r>
          </w:p>
        </w:tc>
      </w:tr>
      <w:tr w14:paraId="4312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5CCD6"/>
        </w:tc>
        <w:tc>
          <w:tcPr>
            <w:tcW w:w="2268" w:type="dxa"/>
            <w:vAlign w:val="center"/>
          </w:tcPr>
          <w:p w14:paraId="6EFEC552">
            <w:pPr>
              <w:pStyle w:val="16"/>
            </w:pPr>
            <w:r>
              <w:t>成本指标</w:t>
            </w:r>
          </w:p>
        </w:tc>
        <w:tc>
          <w:tcPr>
            <w:tcW w:w="2835" w:type="dxa"/>
            <w:vAlign w:val="center"/>
          </w:tcPr>
          <w:p w14:paraId="43CEDED2">
            <w:pPr>
              <w:pStyle w:val="16"/>
            </w:pPr>
            <w:r>
              <w:t>单位成本</w:t>
            </w:r>
          </w:p>
        </w:tc>
        <w:tc>
          <w:tcPr>
            <w:tcW w:w="2835" w:type="dxa"/>
            <w:vAlign w:val="center"/>
          </w:tcPr>
          <w:p w14:paraId="4AD2E7B9">
            <w:pPr>
              <w:pStyle w:val="16"/>
            </w:pPr>
            <w:r>
              <w:t>严格预算资金成本</w:t>
            </w:r>
          </w:p>
        </w:tc>
        <w:tc>
          <w:tcPr>
            <w:tcW w:w="2551" w:type="dxa"/>
            <w:vAlign w:val="center"/>
          </w:tcPr>
          <w:p w14:paraId="74D9F435">
            <w:pPr>
              <w:pStyle w:val="16"/>
            </w:pPr>
            <w:r>
              <w:t>≤5.58万元</w:t>
            </w:r>
          </w:p>
        </w:tc>
        <w:tc>
          <w:tcPr>
            <w:tcW w:w="2268" w:type="dxa"/>
            <w:vAlign w:val="center"/>
          </w:tcPr>
          <w:p w14:paraId="2F5A158B">
            <w:pPr>
              <w:pStyle w:val="16"/>
            </w:pPr>
            <w:r>
              <w:t>预算文本</w:t>
            </w:r>
          </w:p>
        </w:tc>
      </w:tr>
      <w:tr w14:paraId="50A1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1E785D">
            <w:pPr>
              <w:pStyle w:val="17"/>
            </w:pPr>
            <w:r>
              <w:t>效益指标</w:t>
            </w:r>
          </w:p>
        </w:tc>
        <w:tc>
          <w:tcPr>
            <w:tcW w:w="2268" w:type="dxa"/>
            <w:vAlign w:val="center"/>
          </w:tcPr>
          <w:p w14:paraId="468A9B08">
            <w:pPr>
              <w:pStyle w:val="16"/>
            </w:pPr>
            <w:r>
              <w:t>社会效益指标</w:t>
            </w:r>
          </w:p>
        </w:tc>
        <w:tc>
          <w:tcPr>
            <w:tcW w:w="2835" w:type="dxa"/>
            <w:vAlign w:val="center"/>
          </w:tcPr>
          <w:p w14:paraId="09B7F73F">
            <w:pPr>
              <w:pStyle w:val="16"/>
            </w:pPr>
            <w:r>
              <w:t>受益学生数</w:t>
            </w:r>
          </w:p>
        </w:tc>
        <w:tc>
          <w:tcPr>
            <w:tcW w:w="2835" w:type="dxa"/>
            <w:vAlign w:val="center"/>
          </w:tcPr>
          <w:p w14:paraId="0F472925">
            <w:pPr>
              <w:pStyle w:val="16"/>
            </w:pPr>
            <w:r>
              <w:t>受益学生数</w:t>
            </w:r>
          </w:p>
        </w:tc>
        <w:tc>
          <w:tcPr>
            <w:tcW w:w="2551" w:type="dxa"/>
            <w:vAlign w:val="center"/>
          </w:tcPr>
          <w:p w14:paraId="4239AA9B">
            <w:pPr>
              <w:pStyle w:val="16"/>
            </w:pPr>
            <w:r>
              <w:t>≥750人</w:t>
            </w:r>
          </w:p>
        </w:tc>
        <w:tc>
          <w:tcPr>
            <w:tcW w:w="2268" w:type="dxa"/>
            <w:vAlign w:val="center"/>
          </w:tcPr>
          <w:p w14:paraId="307F4477">
            <w:pPr>
              <w:pStyle w:val="16"/>
            </w:pPr>
            <w:r>
              <w:t>年度工作计划</w:t>
            </w:r>
          </w:p>
        </w:tc>
      </w:tr>
      <w:tr w14:paraId="522B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B99C92">
            <w:pPr>
              <w:pStyle w:val="17"/>
            </w:pPr>
            <w:r>
              <w:t>满意度指标</w:t>
            </w:r>
          </w:p>
        </w:tc>
        <w:tc>
          <w:tcPr>
            <w:tcW w:w="2268" w:type="dxa"/>
            <w:vAlign w:val="center"/>
          </w:tcPr>
          <w:p w14:paraId="4166E1B8">
            <w:pPr>
              <w:pStyle w:val="16"/>
            </w:pPr>
            <w:r>
              <w:t>服务对象满意度指标</w:t>
            </w:r>
          </w:p>
        </w:tc>
        <w:tc>
          <w:tcPr>
            <w:tcW w:w="2835" w:type="dxa"/>
            <w:vAlign w:val="center"/>
          </w:tcPr>
          <w:p w14:paraId="3C75EBF6">
            <w:pPr>
              <w:pStyle w:val="16"/>
            </w:pPr>
            <w:r>
              <w:t>师生满意度(%)</w:t>
            </w:r>
          </w:p>
        </w:tc>
        <w:tc>
          <w:tcPr>
            <w:tcW w:w="2835" w:type="dxa"/>
            <w:vAlign w:val="center"/>
          </w:tcPr>
          <w:p w14:paraId="12BF263F">
            <w:pPr>
              <w:pStyle w:val="16"/>
            </w:pPr>
            <w:r>
              <w:t>师生对当年项目的满意情况</w:t>
            </w:r>
          </w:p>
        </w:tc>
        <w:tc>
          <w:tcPr>
            <w:tcW w:w="2551" w:type="dxa"/>
            <w:vAlign w:val="center"/>
          </w:tcPr>
          <w:p w14:paraId="4C9797C5">
            <w:pPr>
              <w:pStyle w:val="16"/>
            </w:pPr>
            <w:r>
              <w:t>≥95%（百分比）</w:t>
            </w:r>
          </w:p>
        </w:tc>
        <w:tc>
          <w:tcPr>
            <w:tcW w:w="2268" w:type="dxa"/>
            <w:vAlign w:val="center"/>
          </w:tcPr>
          <w:p w14:paraId="7E4EAB50">
            <w:pPr>
              <w:pStyle w:val="16"/>
            </w:pPr>
            <w:r>
              <w:t>%（百分比）</w:t>
            </w:r>
          </w:p>
        </w:tc>
      </w:tr>
    </w:tbl>
    <w:p w14:paraId="1BB44FD9">
      <w:pPr>
        <w:sectPr>
          <w:pgSz w:w="16840" w:h="11900" w:orient="landscape"/>
          <w:pgMar w:top="1361" w:right="1020" w:bottom="1134" w:left="1020" w:header="720" w:footer="720" w:gutter="0"/>
          <w:cols w:space="720" w:num="1"/>
        </w:sectPr>
      </w:pPr>
    </w:p>
    <w:p w14:paraId="67C491D9">
      <w:pPr>
        <w:spacing w:before="0" w:after="0"/>
        <w:ind w:firstLine="560"/>
        <w:jc w:val="left"/>
        <w:outlineLvl w:val="9"/>
      </w:pPr>
      <w:r>
        <w:rPr>
          <w:rFonts w:ascii="方正仿宋_GBK" w:hAnsi="方正仿宋_GBK" w:eastAsia="方正仿宋_GBK" w:cs="方正仿宋_GBK"/>
          <w:b/>
          <w:color w:val="000000"/>
          <w:sz w:val="28"/>
        </w:rPr>
        <w:t>27、义务教育家庭经济困难学生生活补助资金绩效目标表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728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B5FC50">
            <w:pPr>
              <w:pStyle w:val="14"/>
            </w:pPr>
            <w:r>
              <w:t>绩效目标</w:t>
            </w:r>
          </w:p>
        </w:tc>
        <w:tc>
          <w:tcPr>
            <w:tcW w:w="12756" w:type="dxa"/>
            <w:tcBorders>
              <w:bottom w:val="single" w:color="FFFFFF" w:sz="6" w:space="0"/>
            </w:tcBorders>
            <w:vAlign w:val="center"/>
          </w:tcPr>
          <w:p w14:paraId="23F2F6CE">
            <w:pPr>
              <w:pStyle w:val="16"/>
            </w:pPr>
            <w:r>
              <w:t>1.改善家庭经济困难学生生活条件</w:t>
            </w:r>
          </w:p>
        </w:tc>
      </w:tr>
    </w:tbl>
    <w:p w14:paraId="240BB3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4F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9BC44C">
            <w:pPr>
              <w:pStyle w:val="14"/>
            </w:pPr>
            <w:r>
              <w:t>一级指标</w:t>
            </w:r>
          </w:p>
        </w:tc>
        <w:tc>
          <w:tcPr>
            <w:tcW w:w="2268" w:type="dxa"/>
            <w:vAlign w:val="center"/>
          </w:tcPr>
          <w:p w14:paraId="74127E2B">
            <w:pPr>
              <w:pStyle w:val="14"/>
            </w:pPr>
            <w:r>
              <w:t>二级指标</w:t>
            </w:r>
          </w:p>
        </w:tc>
        <w:tc>
          <w:tcPr>
            <w:tcW w:w="2835" w:type="dxa"/>
            <w:vAlign w:val="center"/>
          </w:tcPr>
          <w:p w14:paraId="5F73535E">
            <w:pPr>
              <w:pStyle w:val="14"/>
            </w:pPr>
            <w:r>
              <w:t>三级指标</w:t>
            </w:r>
          </w:p>
        </w:tc>
        <w:tc>
          <w:tcPr>
            <w:tcW w:w="2835" w:type="dxa"/>
            <w:vAlign w:val="center"/>
          </w:tcPr>
          <w:p w14:paraId="1E432F5E">
            <w:pPr>
              <w:pStyle w:val="14"/>
            </w:pPr>
            <w:r>
              <w:t>绩效指标描述</w:t>
            </w:r>
          </w:p>
        </w:tc>
        <w:tc>
          <w:tcPr>
            <w:tcW w:w="2551" w:type="dxa"/>
            <w:vAlign w:val="center"/>
          </w:tcPr>
          <w:p w14:paraId="5D2DE5AC">
            <w:pPr>
              <w:pStyle w:val="14"/>
            </w:pPr>
            <w:r>
              <w:t>指标值</w:t>
            </w:r>
          </w:p>
        </w:tc>
        <w:tc>
          <w:tcPr>
            <w:tcW w:w="2268" w:type="dxa"/>
            <w:vAlign w:val="center"/>
          </w:tcPr>
          <w:p w14:paraId="5948B3FC">
            <w:pPr>
              <w:pStyle w:val="14"/>
            </w:pPr>
            <w:r>
              <w:t>指标值确定依据</w:t>
            </w:r>
          </w:p>
        </w:tc>
      </w:tr>
      <w:tr w14:paraId="0139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D9FD5B">
            <w:pPr>
              <w:pStyle w:val="17"/>
            </w:pPr>
            <w:r>
              <w:t>产出指标</w:t>
            </w:r>
          </w:p>
        </w:tc>
        <w:tc>
          <w:tcPr>
            <w:tcW w:w="2268" w:type="dxa"/>
            <w:vAlign w:val="center"/>
          </w:tcPr>
          <w:p w14:paraId="5F0CA3BA">
            <w:pPr>
              <w:pStyle w:val="16"/>
            </w:pPr>
            <w:r>
              <w:t>数量指标</w:t>
            </w:r>
          </w:p>
        </w:tc>
        <w:tc>
          <w:tcPr>
            <w:tcW w:w="2835" w:type="dxa"/>
            <w:vAlign w:val="center"/>
          </w:tcPr>
          <w:p w14:paraId="720B92FA">
            <w:pPr>
              <w:pStyle w:val="16"/>
            </w:pPr>
            <w:r>
              <w:t>学生数量</w:t>
            </w:r>
          </w:p>
        </w:tc>
        <w:tc>
          <w:tcPr>
            <w:tcW w:w="2835" w:type="dxa"/>
            <w:vAlign w:val="center"/>
          </w:tcPr>
          <w:p w14:paraId="45159617">
            <w:pPr>
              <w:pStyle w:val="16"/>
            </w:pPr>
            <w:r>
              <w:t>享受家庭困难学生生活补助人数</w:t>
            </w:r>
          </w:p>
        </w:tc>
        <w:tc>
          <w:tcPr>
            <w:tcW w:w="2551" w:type="dxa"/>
            <w:vAlign w:val="center"/>
          </w:tcPr>
          <w:p w14:paraId="3AB65D75">
            <w:pPr>
              <w:pStyle w:val="16"/>
            </w:pPr>
            <w:r>
              <w:t>≥7人</w:t>
            </w:r>
          </w:p>
        </w:tc>
        <w:tc>
          <w:tcPr>
            <w:tcW w:w="2268" w:type="dxa"/>
            <w:vAlign w:val="center"/>
          </w:tcPr>
          <w:p w14:paraId="5A957370">
            <w:pPr>
              <w:pStyle w:val="16"/>
            </w:pPr>
            <w:r>
              <w:t>年度工作计划</w:t>
            </w:r>
          </w:p>
        </w:tc>
      </w:tr>
      <w:tr w14:paraId="6DA95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EA005"/>
        </w:tc>
        <w:tc>
          <w:tcPr>
            <w:tcW w:w="2268" w:type="dxa"/>
            <w:vAlign w:val="center"/>
          </w:tcPr>
          <w:p w14:paraId="42B51E55">
            <w:pPr>
              <w:pStyle w:val="16"/>
            </w:pPr>
            <w:r>
              <w:t>质量指标</w:t>
            </w:r>
          </w:p>
        </w:tc>
        <w:tc>
          <w:tcPr>
            <w:tcW w:w="2835" w:type="dxa"/>
            <w:vAlign w:val="center"/>
          </w:tcPr>
          <w:p w14:paraId="4C1EF4B9">
            <w:pPr>
              <w:pStyle w:val="16"/>
            </w:pPr>
            <w:r>
              <w:t>提升家庭幸福度</w:t>
            </w:r>
          </w:p>
        </w:tc>
        <w:tc>
          <w:tcPr>
            <w:tcW w:w="2835" w:type="dxa"/>
            <w:vAlign w:val="center"/>
          </w:tcPr>
          <w:p w14:paraId="7E702047">
            <w:pPr>
              <w:pStyle w:val="16"/>
            </w:pPr>
            <w:r>
              <w:t>家庭幸福指数</w:t>
            </w:r>
          </w:p>
        </w:tc>
        <w:tc>
          <w:tcPr>
            <w:tcW w:w="2551" w:type="dxa"/>
            <w:vAlign w:val="center"/>
          </w:tcPr>
          <w:p w14:paraId="7932F72B">
            <w:pPr>
              <w:pStyle w:val="16"/>
            </w:pPr>
            <w:r>
              <w:t>≥95%</w:t>
            </w:r>
          </w:p>
        </w:tc>
        <w:tc>
          <w:tcPr>
            <w:tcW w:w="2268" w:type="dxa"/>
            <w:vAlign w:val="center"/>
          </w:tcPr>
          <w:p w14:paraId="00160ED4">
            <w:pPr>
              <w:pStyle w:val="16"/>
            </w:pPr>
            <w:r>
              <w:t>年度工作计划</w:t>
            </w:r>
          </w:p>
        </w:tc>
      </w:tr>
      <w:tr w14:paraId="2A1E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B31C1"/>
        </w:tc>
        <w:tc>
          <w:tcPr>
            <w:tcW w:w="2268" w:type="dxa"/>
            <w:vAlign w:val="center"/>
          </w:tcPr>
          <w:p w14:paraId="200AB79C">
            <w:pPr>
              <w:pStyle w:val="16"/>
            </w:pPr>
            <w:r>
              <w:t>时效指标</w:t>
            </w:r>
          </w:p>
        </w:tc>
        <w:tc>
          <w:tcPr>
            <w:tcW w:w="2835" w:type="dxa"/>
            <w:vAlign w:val="center"/>
          </w:tcPr>
          <w:p w14:paraId="2BF8E983">
            <w:pPr>
              <w:pStyle w:val="16"/>
            </w:pPr>
            <w:r>
              <w:t>拨付时间</w:t>
            </w:r>
          </w:p>
        </w:tc>
        <w:tc>
          <w:tcPr>
            <w:tcW w:w="2835" w:type="dxa"/>
            <w:vAlign w:val="center"/>
          </w:tcPr>
          <w:p w14:paraId="4ECE1A15">
            <w:pPr>
              <w:pStyle w:val="16"/>
            </w:pPr>
            <w:r>
              <w:t>资金拨付时间</w:t>
            </w:r>
          </w:p>
        </w:tc>
        <w:tc>
          <w:tcPr>
            <w:tcW w:w="2551" w:type="dxa"/>
            <w:vAlign w:val="center"/>
          </w:tcPr>
          <w:p w14:paraId="06319649">
            <w:pPr>
              <w:pStyle w:val="16"/>
            </w:pPr>
            <w:r>
              <w:t>按季拨付</w:t>
            </w:r>
          </w:p>
        </w:tc>
        <w:tc>
          <w:tcPr>
            <w:tcW w:w="2268" w:type="dxa"/>
            <w:vAlign w:val="center"/>
          </w:tcPr>
          <w:p w14:paraId="6C2F7D58">
            <w:pPr>
              <w:pStyle w:val="16"/>
            </w:pPr>
            <w:r>
              <w:t>年度工作计划</w:t>
            </w:r>
          </w:p>
        </w:tc>
      </w:tr>
      <w:tr w14:paraId="7AB6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C6FE7"/>
        </w:tc>
        <w:tc>
          <w:tcPr>
            <w:tcW w:w="2268" w:type="dxa"/>
            <w:vAlign w:val="center"/>
          </w:tcPr>
          <w:p w14:paraId="38350737">
            <w:pPr>
              <w:pStyle w:val="16"/>
            </w:pPr>
            <w:r>
              <w:t>成本指标</w:t>
            </w:r>
          </w:p>
        </w:tc>
        <w:tc>
          <w:tcPr>
            <w:tcW w:w="2835" w:type="dxa"/>
            <w:vAlign w:val="center"/>
          </w:tcPr>
          <w:p w14:paraId="10B864F9">
            <w:pPr>
              <w:pStyle w:val="16"/>
            </w:pPr>
            <w:r>
              <w:t>生均标准</w:t>
            </w:r>
          </w:p>
        </w:tc>
        <w:tc>
          <w:tcPr>
            <w:tcW w:w="2835" w:type="dxa"/>
            <w:vAlign w:val="center"/>
          </w:tcPr>
          <w:p w14:paraId="4E8AB854">
            <w:pPr>
              <w:pStyle w:val="16"/>
            </w:pPr>
            <w:r>
              <w:t>生均补助标准</w:t>
            </w:r>
          </w:p>
        </w:tc>
        <w:tc>
          <w:tcPr>
            <w:tcW w:w="2551" w:type="dxa"/>
            <w:vAlign w:val="center"/>
          </w:tcPr>
          <w:p w14:paraId="3EF786D6">
            <w:pPr>
              <w:pStyle w:val="16"/>
            </w:pPr>
            <w:r>
              <w:t>≥500元</w:t>
            </w:r>
          </w:p>
        </w:tc>
        <w:tc>
          <w:tcPr>
            <w:tcW w:w="2268" w:type="dxa"/>
            <w:vAlign w:val="center"/>
          </w:tcPr>
          <w:p w14:paraId="78679607">
            <w:pPr>
              <w:pStyle w:val="16"/>
            </w:pPr>
            <w:r>
              <w:t>预算文本</w:t>
            </w:r>
          </w:p>
        </w:tc>
      </w:tr>
      <w:tr w14:paraId="473C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F3D67A">
            <w:pPr>
              <w:pStyle w:val="17"/>
            </w:pPr>
            <w:r>
              <w:t>效益指标</w:t>
            </w:r>
          </w:p>
        </w:tc>
        <w:tc>
          <w:tcPr>
            <w:tcW w:w="2268" w:type="dxa"/>
            <w:vAlign w:val="center"/>
          </w:tcPr>
          <w:p w14:paraId="705C082B">
            <w:pPr>
              <w:pStyle w:val="16"/>
            </w:pPr>
            <w:r>
              <w:t>社会效益指标</w:t>
            </w:r>
          </w:p>
        </w:tc>
        <w:tc>
          <w:tcPr>
            <w:tcW w:w="2835" w:type="dxa"/>
            <w:vAlign w:val="center"/>
          </w:tcPr>
          <w:p w14:paraId="26433E64">
            <w:pPr>
              <w:pStyle w:val="16"/>
            </w:pPr>
            <w:r>
              <w:t>学生满意度</w:t>
            </w:r>
          </w:p>
        </w:tc>
        <w:tc>
          <w:tcPr>
            <w:tcW w:w="2835" w:type="dxa"/>
            <w:vAlign w:val="center"/>
          </w:tcPr>
          <w:p w14:paraId="6238FA68">
            <w:pPr>
              <w:pStyle w:val="16"/>
            </w:pPr>
            <w:r>
              <w:t>受助学生满意度</w:t>
            </w:r>
          </w:p>
        </w:tc>
        <w:tc>
          <w:tcPr>
            <w:tcW w:w="2551" w:type="dxa"/>
            <w:vAlign w:val="center"/>
          </w:tcPr>
          <w:p w14:paraId="37258F29">
            <w:pPr>
              <w:pStyle w:val="16"/>
            </w:pPr>
            <w:r>
              <w:t>≥95%</w:t>
            </w:r>
          </w:p>
        </w:tc>
        <w:tc>
          <w:tcPr>
            <w:tcW w:w="2268" w:type="dxa"/>
            <w:vAlign w:val="center"/>
          </w:tcPr>
          <w:p w14:paraId="3FD11D72">
            <w:pPr>
              <w:pStyle w:val="16"/>
            </w:pPr>
            <w:r>
              <w:t>年度工作计划</w:t>
            </w:r>
          </w:p>
        </w:tc>
      </w:tr>
      <w:tr w14:paraId="05D3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34C55">
            <w:pPr>
              <w:pStyle w:val="17"/>
            </w:pPr>
            <w:r>
              <w:t>满意度指标</w:t>
            </w:r>
          </w:p>
        </w:tc>
        <w:tc>
          <w:tcPr>
            <w:tcW w:w="2268" w:type="dxa"/>
            <w:vAlign w:val="center"/>
          </w:tcPr>
          <w:p w14:paraId="0F2627CF">
            <w:pPr>
              <w:pStyle w:val="16"/>
            </w:pPr>
            <w:r>
              <w:t>服务对象满意度指标</w:t>
            </w:r>
          </w:p>
        </w:tc>
        <w:tc>
          <w:tcPr>
            <w:tcW w:w="2835" w:type="dxa"/>
            <w:vAlign w:val="center"/>
          </w:tcPr>
          <w:p w14:paraId="733B64A7">
            <w:pPr>
              <w:pStyle w:val="16"/>
            </w:pPr>
            <w:r>
              <w:t>调查学生满意度</w:t>
            </w:r>
          </w:p>
        </w:tc>
        <w:tc>
          <w:tcPr>
            <w:tcW w:w="2835" w:type="dxa"/>
            <w:vAlign w:val="center"/>
          </w:tcPr>
          <w:p w14:paraId="10903895">
            <w:pPr>
              <w:pStyle w:val="16"/>
            </w:pPr>
            <w:r>
              <w:t>调查学生满意度</w:t>
            </w:r>
          </w:p>
        </w:tc>
        <w:tc>
          <w:tcPr>
            <w:tcW w:w="2551" w:type="dxa"/>
            <w:vAlign w:val="center"/>
          </w:tcPr>
          <w:p w14:paraId="6AD764F9">
            <w:pPr>
              <w:pStyle w:val="16"/>
            </w:pPr>
            <w:r>
              <w:t>≥95%</w:t>
            </w:r>
          </w:p>
        </w:tc>
        <w:tc>
          <w:tcPr>
            <w:tcW w:w="2268" w:type="dxa"/>
            <w:vAlign w:val="center"/>
          </w:tcPr>
          <w:p w14:paraId="077A2CF6">
            <w:pPr>
              <w:pStyle w:val="16"/>
            </w:pPr>
            <w:r>
              <w:t>调查表</w:t>
            </w:r>
          </w:p>
        </w:tc>
      </w:tr>
    </w:tbl>
    <w:p w14:paraId="600F5219">
      <w:pPr>
        <w:sectPr>
          <w:pgSz w:w="16840" w:h="11900" w:orient="landscape"/>
          <w:pgMar w:top="1361" w:right="1020" w:bottom="1134" w:left="1020" w:header="720" w:footer="720" w:gutter="0"/>
          <w:cols w:space="720" w:num="1"/>
        </w:sectPr>
      </w:pPr>
    </w:p>
    <w:p w14:paraId="1C73DB3F">
      <w:pPr>
        <w:spacing w:before="0" w:after="0"/>
        <w:ind w:firstLine="560"/>
        <w:jc w:val="left"/>
        <w:outlineLvl w:val="9"/>
      </w:pPr>
      <w:r>
        <w:rPr>
          <w:rFonts w:ascii="方正仿宋_GBK" w:hAnsi="方正仿宋_GBK" w:eastAsia="方正仿宋_GBK" w:cs="方正仿宋_GBK"/>
          <w:b/>
          <w:color w:val="000000"/>
          <w:sz w:val="28"/>
        </w:rPr>
        <w:t>28、义务教育随班就读残疾学生生均公用经费（初中）（税费改革）绩效目标表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3ED9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8261C3">
            <w:pPr>
              <w:pStyle w:val="14"/>
            </w:pPr>
            <w:r>
              <w:t>绩效目标</w:t>
            </w:r>
          </w:p>
        </w:tc>
        <w:tc>
          <w:tcPr>
            <w:tcW w:w="12756" w:type="dxa"/>
            <w:tcBorders>
              <w:bottom w:val="single" w:color="FFFFFF" w:sz="6" w:space="0"/>
            </w:tcBorders>
            <w:vAlign w:val="center"/>
          </w:tcPr>
          <w:p w14:paraId="3862375C">
            <w:pPr>
              <w:pStyle w:val="16"/>
            </w:pPr>
            <w:r>
              <w:t>1.保证义务段随班就读学生正常享受教育</w:t>
            </w:r>
            <w:r>
              <w:tab/>
            </w:r>
            <w:r>
              <w:tab/>
            </w:r>
            <w:r>
              <w:tab/>
            </w:r>
            <w:r>
              <w:tab/>
            </w:r>
            <w:r>
              <w:tab/>
            </w:r>
          </w:p>
        </w:tc>
      </w:tr>
    </w:tbl>
    <w:p w14:paraId="02899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C9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456E58">
            <w:pPr>
              <w:pStyle w:val="14"/>
            </w:pPr>
            <w:r>
              <w:t>一级指标</w:t>
            </w:r>
          </w:p>
        </w:tc>
        <w:tc>
          <w:tcPr>
            <w:tcW w:w="2268" w:type="dxa"/>
            <w:vAlign w:val="center"/>
          </w:tcPr>
          <w:p w14:paraId="4FF49503">
            <w:pPr>
              <w:pStyle w:val="14"/>
            </w:pPr>
            <w:r>
              <w:t>二级指标</w:t>
            </w:r>
          </w:p>
        </w:tc>
        <w:tc>
          <w:tcPr>
            <w:tcW w:w="2835" w:type="dxa"/>
            <w:vAlign w:val="center"/>
          </w:tcPr>
          <w:p w14:paraId="3BE750B7">
            <w:pPr>
              <w:pStyle w:val="14"/>
            </w:pPr>
            <w:r>
              <w:t>三级指标</w:t>
            </w:r>
          </w:p>
        </w:tc>
        <w:tc>
          <w:tcPr>
            <w:tcW w:w="2835" w:type="dxa"/>
            <w:vAlign w:val="center"/>
          </w:tcPr>
          <w:p w14:paraId="5E1B2A5D">
            <w:pPr>
              <w:pStyle w:val="14"/>
            </w:pPr>
            <w:r>
              <w:t>绩效指标描述</w:t>
            </w:r>
          </w:p>
        </w:tc>
        <w:tc>
          <w:tcPr>
            <w:tcW w:w="2551" w:type="dxa"/>
            <w:vAlign w:val="center"/>
          </w:tcPr>
          <w:p w14:paraId="26BB1679">
            <w:pPr>
              <w:pStyle w:val="14"/>
            </w:pPr>
            <w:r>
              <w:t>指标值</w:t>
            </w:r>
          </w:p>
        </w:tc>
        <w:tc>
          <w:tcPr>
            <w:tcW w:w="2268" w:type="dxa"/>
            <w:vAlign w:val="center"/>
          </w:tcPr>
          <w:p w14:paraId="07120E19">
            <w:pPr>
              <w:pStyle w:val="14"/>
            </w:pPr>
            <w:r>
              <w:t>指标值确定依据</w:t>
            </w:r>
          </w:p>
        </w:tc>
      </w:tr>
      <w:tr w14:paraId="0837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43204D">
            <w:pPr>
              <w:pStyle w:val="17"/>
            </w:pPr>
            <w:r>
              <w:t>产出指标</w:t>
            </w:r>
          </w:p>
        </w:tc>
        <w:tc>
          <w:tcPr>
            <w:tcW w:w="2268" w:type="dxa"/>
            <w:vAlign w:val="center"/>
          </w:tcPr>
          <w:p w14:paraId="475E0BFC">
            <w:pPr>
              <w:pStyle w:val="16"/>
            </w:pPr>
            <w:r>
              <w:t>数量指标</w:t>
            </w:r>
          </w:p>
        </w:tc>
        <w:tc>
          <w:tcPr>
            <w:tcW w:w="2835" w:type="dxa"/>
            <w:vAlign w:val="center"/>
          </w:tcPr>
          <w:p w14:paraId="4B2723D9">
            <w:pPr>
              <w:pStyle w:val="16"/>
            </w:pPr>
            <w:r>
              <w:t>学生数量</w:t>
            </w:r>
          </w:p>
        </w:tc>
        <w:tc>
          <w:tcPr>
            <w:tcW w:w="2835" w:type="dxa"/>
            <w:vAlign w:val="center"/>
          </w:tcPr>
          <w:p w14:paraId="2627D78E">
            <w:pPr>
              <w:pStyle w:val="16"/>
            </w:pPr>
            <w:r>
              <w:t>随班就读学生数量</w:t>
            </w:r>
          </w:p>
        </w:tc>
        <w:tc>
          <w:tcPr>
            <w:tcW w:w="2551" w:type="dxa"/>
            <w:vAlign w:val="center"/>
          </w:tcPr>
          <w:p w14:paraId="39625A5C">
            <w:pPr>
              <w:pStyle w:val="16"/>
            </w:pPr>
            <w:r>
              <w:t>≥4人</w:t>
            </w:r>
          </w:p>
        </w:tc>
        <w:tc>
          <w:tcPr>
            <w:tcW w:w="2268" w:type="dxa"/>
            <w:vAlign w:val="center"/>
          </w:tcPr>
          <w:p w14:paraId="20B09187">
            <w:pPr>
              <w:pStyle w:val="16"/>
            </w:pPr>
            <w:r>
              <w:t>年度工作计划</w:t>
            </w:r>
          </w:p>
        </w:tc>
      </w:tr>
      <w:tr w14:paraId="4AA1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9CFFF"/>
        </w:tc>
        <w:tc>
          <w:tcPr>
            <w:tcW w:w="2268" w:type="dxa"/>
            <w:vAlign w:val="center"/>
          </w:tcPr>
          <w:p w14:paraId="2F6B2A1F">
            <w:pPr>
              <w:pStyle w:val="16"/>
            </w:pPr>
            <w:r>
              <w:t>质量指标</w:t>
            </w:r>
          </w:p>
        </w:tc>
        <w:tc>
          <w:tcPr>
            <w:tcW w:w="2835" w:type="dxa"/>
            <w:vAlign w:val="center"/>
          </w:tcPr>
          <w:p w14:paraId="13597FD0">
            <w:pPr>
              <w:pStyle w:val="16"/>
            </w:pPr>
            <w:r>
              <w:t>设备合格情况</w:t>
            </w:r>
          </w:p>
        </w:tc>
        <w:tc>
          <w:tcPr>
            <w:tcW w:w="2835" w:type="dxa"/>
            <w:vAlign w:val="center"/>
          </w:tcPr>
          <w:p w14:paraId="5C73F815">
            <w:pPr>
              <w:pStyle w:val="16"/>
            </w:pPr>
            <w:r>
              <w:t>购置设备合格情况</w:t>
            </w:r>
          </w:p>
        </w:tc>
        <w:tc>
          <w:tcPr>
            <w:tcW w:w="2551" w:type="dxa"/>
            <w:vAlign w:val="center"/>
          </w:tcPr>
          <w:p w14:paraId="1D1B71A5">
            <w:pPr>
              <w:pStyle w:val="16"/>
            </w:pPr>
            <w:r>
              <w:t>≥95%</w:t>
            </w:r>
          </w:p>
        </w:tc>
        <w:tc>
          <w:tcPr>
            <w:tcW w:w="2268" w:type="dxa"/>
            <w:vAlign w:val="center"/>
          </w:tcPr>
          <w:p w14:paraId="5AFFEF15">
            <w:pPr>
              <w:pStyle w:val="16"/>
            </w:pPr>
            <w:r>
              <w:t>年度工作计划</w:t>
            </w:r>
          </w:p>
        </w:tc>
      </w:tr>
      <w:tr w14:paraId="3F1F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2D8AD"/>
        </w:tc>
        <w:tc>
          <w:tcPr>
            <w:tcW w:w="2268" w:type="dxa"/>
            <w:vAlign w:val="center"/>
          </w:tcPr>
          <w:p w14:paraId="7400D5E9">
            <w:pPr>
              <w:pStyle w:val="16"/>
            </w:pPr>
            <w:r>
              <w:t>时效指标</w:t>
            </w:r>
          </w:p>
        </w:tc>
        <w:tc>
          <w:tcPr>
            <w:tcW w:w="2835" w:type="dxa"/>
            <w:vAlign w:val="center"/>
          </w:tcPr>
          <w:p w14:paraId="2A401F47">
            <w:pPr>
              <w:pStyle w:val="16"/>
            </w:pPr>
            <w:r>
              <w:t>拨付时间</w:t>
            </w:r>
          </w:p>
        </w:tc>
        <w:tc>
          <w:tcPr>
            <w:tcW w:w="2835" w:type="dxa"/>
            <w:vAlign w:val="center"/>
          </w:tcPr>
          <w:p w14:paraId="28AB8612">
            <w:pPr>
              <w:pStyle w:val="16"/>
            </w:pPr>
            <w:r>
              <w:t>资金拨付时间</w:t>
            </w:r>
          </w:p>
        </w:tc>
        <w:tc>
          <w:tcPr>
            <w:tcW w:w="2551" w:type="dxa"/>
            <w:vAlign w:val="center"/>
          </w:tcPr>
          <w:p w14:paraId="6ED28BBF">
            <w:pPr>
              <w:pStyle w:val="16"/>
            </w:pPr>
            <w:r>
              <w:t>按季拨付</w:t>
            </w:r>
          </w:p>
        </w:tc>
        <w:tc>
          <w:tcPr>
            <w:tcW w:w="2268" w:type="dxa"/>
            <w:vAlign w:val="center"/>
          </w:tcPr>
          <w:p w14:paraId="03DE0FE5">
            <w:pPr>
              <w:pStyle w:val="16"/>
            </w:pPr>
            <w:r>
              <w:t>年度工作计划</w:t>
            </w:r>
          </w:p>
        </w:tc>
      </w:tr>
      <w:tr w14:paraId="638C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E9D6D"/>
        </w:tc>
        <w:tc>
          <w:tcPr>
            <w:tcW w:w="2268" w:type="dxa"/>
            <w:vAlign w:val="center"/>
          </w:tcPr>
          <w:p w14:paraId="291532C6">
            <w:pPr>
              <w:pStyle w:val="16"/>
            </w:pPr>
            <w:r>
              <w:t>成本指标</w:t>
            </w:r>
          </w:p>
        </w:tc>
        <w:tc>
          <w:tcPr>
            <w:tcW w:w="2835" w:type="dxa"/>
            <w:vAlign w:val="center"/>
          </w:tcPr>
          <w:p w14:paraId="0FC745D1">
            <w:pPr>
              <w:pStyle w:val="16"/>
            </w:pPr>
            <w:r>
              <w:t>生均标准</w:t>
            </w:r>
          </w:p>
        </w:tc>
        <w:tc>
          <w:tcPr>
            <w:tcW w:w="2835" w:type="dxa"/>
            <w:vAlign w:val="center"/>
          </w:tcPr>
          <w:p w14:paraId="6CD1EF67">
            <w:pPr>
              <w:pStyle w:val="16"/>
            </w:pPr>
            <w:r>
              <w:t>生均补助标准</w:t>
            </w:r>
          </w:p>
        </w:tc>
        <w:tc>
          <w:tcPr>
            <w:tcW w:w="2551" w:type="dxa"/>
            <w:vAlign w:val="center"/>
          </w:tcPr>
          <w:p w14:paraId="50332D34">
            <w:pPr>
              <w:pStyle w:val="16"/>
            </w:pPr>
            <w:r>
              <w:t>≥10000元</w:t>
            </w:r>
          </w:p>
        </w:tc>
        <w:tc>
          <w:tcPr>
            <w:tcW w:w="2268" w:type="dxa"/>
            <w:vAlign w:val="center"/>
          </w:tcPr>
          <w:p w14:paraId="604A4E48">
            <w:pPr>
              <w:pStyle w:val="16"/>
            </w:pPr>
            <w:r>
              <w:t>预算文本</w:t>
            </w:r>
          </w:p>
        </w:tc>
      </w:tr>
      <w:tr w14:paraId="5168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A557C">
            <w:pPr>
              <w:pStyle w:val="17"/>
            </w:pPr>
            <w:r>
              <w:t>效益指标</w:t>
            </w:r>
          </w:p>
        </w:tc>
        <w:tc>
          <w:tcPr>
            <w:tcW w:w="2268" w:type="dxa"/>
            <w:vAlign w:val="center"/>
          </w:tcPr>
          <w:p w14:paraId="2CC299B4">
            <w:pPr>
              <w:pStyle w:val="16"/>
            </w:pPr>
            <w:r>
              <w:t>社会效益指标</w:t>
            </w:r>
          </w:p>
        </w:tc>
        <w:tc>
          <w:tcPr>
            <w:tcW w:w="2835" w:type="dxa"/>
            <w:vAlign w:val="center"/>
          </w:tcPr>
          <w:p w14:paraId="06A7EF57">
            <w:pPr>
              <w:pStyle w:val="16"/>
            </w:pPr>
            <w:r>
              <w:t>学生满意度</w:t>
            </w:r>
          </w:p>
        </w:tc>
        <w:tc>
          <w:tcPr>
            <w:tcW w:w="2835" w:type="dxa"/>
            <w:vAlign w:val="center"/>
          </w:tcPr>
          <w:p w14:paraId="0ECA87F7">
            <w:pPr>
              <w:pStyle w:val="16"/>
            </w:pPr>
            <w:r>
              <w:t>受助学生满意度</w:t>
            </w:r>
          </w:p>
        </w:tc>
        <w:tc>
          <w:tcPr>
            <w:tcW w:w="2551" w:type="dxa"/>
            <w:vAlign w:val="center"/>
          </w:tcPr>
          <w:p w14:paraId="7D420ECB">
            <w:pPr>
              <w:pStyle w:val="16"/>
            </w:pPr>
            <w:r>
              <w:t>≥95%</w:t>
            </w:r>
          </w:p>
        </w:tc>
        <w:tc>
          <w:tcPr>
            <w:tcW w:w="2268" w:type="dxa"/>
            <w:vAlign w:val="center"/>
          </w:tcPr>
          <w:p w14:paraId="72601B67">
            <w:pPr>
              <w:pStyle w:val="16"/>
            </w:pPr>
            <w:r>
              <w:t>年度工作计划</w:t>
            </w:r>
          </w:p>
        </w:tc>
      </w:tr>
      <w:tr w14:paraId="595B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F0716">
            <w:pPr>
              <w:pStyle w:val="17"/>
            </w:pPr>
            <w:r>
              <w:t>满意度指标</w:t>
            </w:r>
          </w:p>
        </w:tc>
        <w:tc>
          <w:tcPr>
            <w:tcW w:w="2268" w:type="dxa"/>
            <w:vAlign w:val="center"/>
          </w:tcPr>
          <w:p w14:paraId="5674C4CC">
            <w:pPr>
              <w:pStyle w:val="16"/>
            </w:pPr>
            <w:r>
              <w:t>服务对象满意度指标</w:t>
            </w:r>
          </w:p>
        </w:tc>
        <w:tc>
          <w:tcPr>
            <w:tcW w:w="2835" w:type="dxa"/>
            <w:vAlign w:val="center"/>
          </w:tcPr>
          <w:p w14:paraId="7921C977">
            <w:pPr>
              <w:pStyle w:val="16"/>
            </w:pPr>
            <w:r>
              <w:t>调查生随班学生的满意度</w:t>
            </w:r>
          </w:p>
        </w:tc>
        <w:tc>
          <w:tcPr>
            <w:tcW w:w="2835" w:type="dxa"/>
            <w:vAlign w:val="center"/>
          </w:tcPr>
          <w:p w14:paraId="1B4321E4">
            <w:pPr>
              <w:pStyle w:val="16"/>
            </w:pPr>
            <w:r>
              <w:t>调查生随班学生的满意度</w:t>
            </w:r>
          </w:p>
        </w:tc>
        <w:tc>
          <w:tcPr>
            <w:tcW w:w="2551" w:type="dxa"/>
            <w:vAlign w:val="center"/>
          </w:tcPr>
          <w:p w14:paraId="09DAA3C4">
            <w:pPr>
              <w:pStyle w:val="16"/>
            </w:pPr>
            <w:r>
              <w:t>≥95%</w:t>
            </w:r>
          </w:p>
        </w:tc>
        <w:tc>
          <w:tcPr>
            <w:tcW w:w="2268" w:type="dxa"/>
            <w:vAlign w:val="center"/>
          </w:tcPr>
          <w:p w14:paraId="2B08C6ED">
            <w:pPr>
              <w:pStyle w:val="16"/>
            </w:pPr>
            <w:r>
              <w:t>满意度调查表</w:t>
            </w:r>
          </w:p>
        </w:tc>
      </w:tr>
    </w:tbl>
    <w:p w14:paraId="7438C1F1">
      <w:pPr>
        <w:sectPr>
          <w:pgSz w:w="16840" w:h="11900" w:orient="landscape"/>
          <w:pgMar w:top="1361" w:right="1020" w:bottom="1134" w:left="1020" w:header="720" w:footer="720" w:gutter="0"/>
          <w:cols w:space="720" w:num="1"/>
        </w:sectPr>
      </w:pPr>
    </w:p>
    <w:p w14:paraId="72996C84">
      <w:pPr>
        <w:spacing w:before="0" w:after="0"/>
        <w:ind w:firstLine="560"/>
        <w:jc w:val="left"/>
        <w:outlineLvl w:val="9"/>
      </w:pPr>
      <w:r>
        <w:rPr>
          <w:rFonts w:ascii="方正仿宋_GBK" w:hAnsi="方正仿宋_GBK" w:eastAsia="方正仿宋_GBK" w:cs="方正仿宋_GBK"/>
          <w:b/>
          <w:color w:val="000000"/>
          <w:sz w:val="28"/>
        </w:rPr>
        <w:t>29、幼儿生均400补助资金绩效目标表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CC13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7850AC">
            <w:pPr>
              <w:pStyle w:val="14"/>
            </w:pPr>
            <w:r>
              <w:t>绩效目标</w:t>
            </w:r>
          </w:p>
        </w:tc>
        <w:tc>
          <w:tcPr>
            <w:tcW w:w="12756" w:type="dxa"/>
            <w:tcBorders>
              <w:bottom w:val="single" w:color="FFFFFF" w:sz="6" w:space="0"/>
            </w:tcBorders>
            <w:vAlign w:val="center"/>
          </w:tcPr>
          <w:p w14:paraId="55F10F6A">
            <w:pPr>
              <w:pStyle w:val="16"/>
            </w:pPr>
            <w:r>
              <w:t>1.保障学校正常运转，改善办学条件，完成教育教学任务。用于保障幼儿园正常运转的办公、维修等。</w:t>
            </w:r>
            <w:r>
              <w:tab/>
            </w:r>
            <w:r>
              <w:tab/>
            </w:r>
            <w:r>
              <w:tab/>
            </w:r>
            <w:r>
              <w:tab/>
            </w:r>
            <w:r>
              <w:tab/>
            </w:r>
          </w:p>
          <w:p w14:paraId="6BD56E98">
            <w:pPr>
              <w:pStyle w:val="16"/>
            </w:pPr>
            <w:r>
              <w:tab/>
            </w:r>
            <w:r>
              <w:tab/>
            </w:r>
            <w:r>
              <w:tab/>
            </w:r>
            <w:r>
              <w:tab/>
            </w:r>
            <w:r>
              <w:tab/>
            </w:r>
            <w:r>
              <w:t>"</w:t>
            </w:r>
            <w:r>
              <w:tab/>
            </w:r>
            <w:r>
              <w:tab/>
            </w:r>
            <w:r>
              <w:tab/>
            </w:r>
            <w:r>
              <w:tab/>
            </w:r>
            <w:r>
              <w:tab/>
            </w:r>
            <w:r>
              <w:tab/>
            </w:r>
            <w:r>
              <w:tab/>
            </w:r>
          </w:p>
          <w:p w14:paraId="27763677">
            <w:pPr>
              <w:pStyle w:val="16"/>
            </w:pPr>
          </w:p>
        </w:tc>
      </w:tr>
    </w:tbl>
    <w:p w14:paraId="23779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19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78841939">
            <w:pPr>
              <w:pStyle w:val="14"/>
            </w:pPr>
            <w:r>
              <w:t>一级指标</w:t>
            </w:r>
          </w:p>
        </w:tc>
        <w:tc>
          <w:tcPr>
            <w:tcW w:w="2268" w:type="dxa"/>
            <w:vAlign w:val="center"/>
          </w:tcPr>
          <w:p w14:paraId="329ADF12">
            <w:pPr>
              <w:pStyle w:val="14"/>
            </w:pPr>
            <w:r>
              <w:t>二级指标</w:t>
            </w:r>
          </w:p>
        </w:tc>
        <w:tc>
          <w:tcPr>
            <w:tcW w:w="2835" w:type="dxa"/>
            <w:vAlign w:val="center"/>
          </w:tcPr>
          <w:p w14:paraId="5B971AC3">
            <w:pPr>
              <w:pStyle w:val="14"/>
            </w:pPr>
            <w:r>
              <w:t>三级指标</w:t>
            </w:r>
          </w:p>
        </w:tc>
        <w:tc>
          <w:tcPr>
            <w:tcW w:w="2835" w:type="dxa"/>
            <w:vAlign w:val="center"/>
          </w:tcPr>
          <w:p w14:paraId="08D2A7D6">
            <w:pPr>
              <w:pStyle w:val="14"/>
            </w:pPr>
            <w:r>
              <w:t>绩效指标描述</w:t>
            </w:r>
          </w:p>
        </w:tc>
        <w:tc>
          <w:tcPr>
            <w:tcW w:w="2551" w:type="dxa"/>
            <w:vAlign w:val="center"/>
          </w:tcPr>
          <w:p w14:paraId="1540450F">
            <w:pPr>
              <w:pStyle w:val="14"/>
            </w:pPr>
            <w:r>
              <w:t>指标值</w:t>
            </w:r>
          </w:p>
        </w:tc>
        <w:tc>
          <w:tcPr>
            <w:tcW w:w="2268" w:type="dxa"/>
            <w:vAlign w:val="center"/>
          </w:tcPr>
          <w:p w14:paraId="1DAA581A">
            <w:pPr>
              <w:pStyle w:val="14"/>
            </w:pPr>
            <w:r>
              <w:t>指标值确定依据</w:t>
            </w:r>
          </w:p>
        </w:tc>
      </w:tr>
      <w:tr w14:paraId="0A39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13E28A">
            <w:pPr>
              <w:pStyle w:val="17"/>
            </w:pPr>
            <w:r>
              <w:t>产出指标</w:t>
            </w:r>
          </w:p>
        </w:tc>
        <w:tc>
          <w:tcPr>
            <w:tcW w:w="2268" w:type="dxa"/>
            <w:vAlign w:val="center"/>
          </w:tcPr>
          <w:p w14:paraId="366D7BAB">
            <w:pPr>
              <w:pStyle w:val="16"/>
            </w:pPr>
            <w:r>
              <w:t>数量指标</w:t>
            </w:r>
          </w:p>
        </w:tc>
        <w:tc>
          <w:tcPr>
            <w:tcW w:w="2835" w:type="dxa"/>
            <w:vAlign w:val="center"/>
          </w:tcPr>
          <w:p w14:paraId="7DDC0DBC">
            <w:pPr>
              <w:pStyle w:val="16"/>
            </w:pPr>
            <w:r>
              <w:t>经费保障学生数量</w:t>
            </w:r>
          </w:p>
        </w:tc>
        <w:tc>
          <w:tcPr>
            <w:tcW w:w="2835" w:type="dxa"/>
            <w:vAlign w:val="center"/>
          </w:tcPr>
          <w:p w14:paraId="0E6CF5DA">
            <w:pPr>
              <w:pStyle w:val="16"/>
            </w:pPr>
            <w:r>
              <w:t>经费保障学生数量</w:t>
            </w:r>
          </w:p>
        </w:tc>
        <w:tc>
          <w:tcPr>
            <w:tcW w:w="2551" w:type="dxa"/>
            <w:vAlign w:val="center"/>
          </w:tcPr>
          <w:p w14:paraId="4231FE3A">
            <w:pPr>
              <w:pStyle w:val="16"/>
            </w:pPr>
            <w:r>
              <w:t>≥1046人</w:t>
            </w:r>
          </w:p>
        </w:tc>
        <w:tc>
          <w:tcPr>
            <w:tcW w:w="2268" w:type="dxa"/>
            <w:vAlign w:val="center"/>
          </w:tcPr>
          <w:p w14:paraId="2D020DCA">
            <w:pPr>
              <w:pStyle w:val="16"/>
            </w:pPr>
            <w:r>
              <w:t>年度工作计划</w:t>
            </w:r>
          </w:p>
        </w:tc>
      </w:tr>
      <w:tr w14:paraId="61D8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7A672"/>
        </w:tc>
        <w:tc>
          <w:tcPr>
            <w:tcW w:w="2268" w:type="dxa"/>
            <w:vAlign w:val="center"/>
          </w:tcPr>
          <w:p w14:paraId="4F347131">
            <w:pPr>
              <w:pStyle w:val="16"/>
            </w:pPr>
            <w:r>
              <w:t>质量指标</w:t>
            </w:r>
          </w:p>
        </w:tc>
        <w:tc>
          <w:tcPr>
            <w:tcW w:w="2835" w:type="dxa"/>
            <w:vAlign w:val="center"/>
          </w:tcPr>
          <w:p w14:paraId="04B304D1">
            <w:pPr>
              <w:pStyle w:val="16"/>
            </w:pPr>
            <w:r>
              <w:t>维修项目质量验收合格率</w:t>
            </w:r>
          </w:p>
        </w:tc>
        <w:tc>
          <w:tcPr>
            <w:tcW w:w="2835" w:type="dxa"/>
            <w:vAlign w:val="center"/>
          </w:tcPr>
          <w:p w14:paraId="57B378CC">
            <w:pPr>
              <w:pStyle w:val="16"/>
            </w:pPr>
            <w:r>
              <w:t>验收合格的维修项目占维修改造项目的比例</w:t>
            </w:r>
          </w:p>
        </w:tc>
        <w:tc>
          <w:tcPr>
            <w:tcW w:w="2551" w:type="dxa"/>
            <w:vAlign w:val="center"/>
          </w:tcPr>
          <w:p w14:paraId="683A0A7C">
            <w:pPr>
              <w:pStyle w:val="16"/>
            </w:pPr>
            <w:r>
              <w:t>≥95%（百分比）</w:t>
            </w:r>
          </w:p>
        </w:tc>
        <w:tc>
          <w:tcPr>
            <w:tcW w:w="2268" w:type="dxa"/>
            <w:vAlign w:val="center"/>
          </w:tcPr>
          <w:p w14:paraId="34A80AE2">
            <w:pPr>
              <w:pStyle w:val="16"/>
            </w:pPr>
            <w:r>
              <w:t>年度工作计划</w:t>
            </w:r>
          </w:p>
        </w:tc>
      </w:tr>
      <w:tr w14:paraId="1E16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C8256"/>
        </w:tc>
        <w:tc>
          <w:tcPr>
            <w:tcW w:w="2268" w:type="dxa"/>
            <w:vAlign w:val="center"/>
          </w:tcPr>
          <w:p w14:paraId="21472DFF">
            <w:pPr>
              <w:pStyle w:val="16"/>
            </w:pPr>
            <w:r>
              <w:t>时效指标</w:t>
            </w:r>
          </w:p>
        </w:tc>
        <w:tc>
          <w:tcPr>
            <w:tcW w:w="2835" w:type="dxa"/>
            <w:vAlign w:val="center"/>
          </w:tcPr>
          <w:p w14:paraId="0FC31ABE">
            <w:pPr>
              <w:pStyle w:val="16"/>
            </w:pPr>
            <w:r>
              <w:t>资金支出时间</w:t>
            </w:r>
          </w:p>
        </w:tc>
        <w:tc>
          <w:tcPr>
            <w:tcW w:w="2835" w:type="dxa"/>
            <w:vAlign w:val="center"/>
          </w:tcPr>
          <w:p w14:paraId="2B32694F">
            <w:pPr>
              <w:pStyle w:val="16"/>
            </w:pPr>
            <w:r>
              <w:t>资金支出时间</w:t>
            </w:r>
          </w:p>
        </w:tc>
        <w:tc>
          <w:tcPr>
            <w:tcW w:w="2551" w:type="dxa"/>
            <w:vAlign w:val="center"/>
          </w:tcPr>
          <w:p w14:paraId="72EB8883">
            <w:pPr>
              <w:pStyle w:val="16"/>
            </w:pPr>
            <w:r>
              <w:t>12月初完成支出</w:t>
            </w:r>
          </w:p>
        </w:tc>
        <w:tc>
          <w:tcPr>
            <w:tcW w:w="2268" w:type="dxa"/>
            <w:vAlign w:val="center"/>
          </w:tcPr>
          <w:p w14:paraId="20C1A128">
            <w:pPr>
              <w:pStyle w:val="16"/>
            </w:pPr>
            <w:r>
              <w:t>年度工作计划</w:t>
            </w:r>
          </w:p>
        </w:tc>
      </w:tr>
      <w:tr w14:paraId="0C20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17FF3"/>
        </w:tc>
        <w:tc>
          <w:tcPr>
            <w:tcW w:w="2268" w:type="dxa"/>
            <w:vAlign w:val="center"/>
          </w:tcPr>
          <w:p w14:paraId="3BC202C7">
            <w:pPr>
              <w:pStyle w:val="16"/>
            </w:pPr>
            <w:r>
              <w:t>成本指标</w:t>
            </w:r>
          </w:p>
        </w:tc>
        <w:tc>
          <w:tcPr>
            <w:tcW w:w="2835" w:type="dxa"/>
            <w:vAlign w:val="center"/>
          </w:tcPr>
          <w:p w14:paraId="18159F2F">
            <w:pPr>
              <w:pStyle w:val="16"/>
            </w:pPr>
            <w:r>
              <w:t>预算控制数</w:t>
            </w:r>
          </w:p>
        </w:tc>
        <w:tc>
          <w:tcPr>
            <w:tcW w:w="2835" w:type="dxa"/>
            <w:vAlign w:val="center"/>
          </w:tcPr>
          <w:p w14:paraId="5249FF78">
            <w:pPr>
              <w:pStyle w:val="16"/>
            </w:pPr>
            <w:r>
              <w:t>不超预算控制数</w:t>
            </w:r>
          </w:p>
        </w:tc>
        <w:tc>
          <w:tcPr>
            <w:tcW w:w="2551" w:type="dxa"/>
            <w:vAlign w:val="center"/>
          </w:tcPr>
          <w:p w14:paraId="6731B76A">
            <w:pPr>
              <w:pStyle w:val="16"/>
            </w:pPr>
            <w:r>
              <w:t>≤49.84万元</w:t>
            </w:r>
          </w:p>
        </w:tc>
        <w:tc>
          <w:tcPr>
            <w:tcW w:w="2268" w:type="dxa"/>
            <w:vAlign w:val="center"/>
          </w:tcPr>
          <w:p w14:paraId="753E8C36">
            <w:pPr>
              <w:pStyle w:val="16"/>
            </w:pPr>
            <w:r>
              <w:t>预算文本</w:t>
            </w:r>
          </w:p>
        </w:tc>
      </w:tr>
      <w:tr w14:paraId="3080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23695B">
            <w:pPr>
              <w:pStyle w:val="17"/>
            </w:pPr>
            <w:r>
              <w:t>效益指标</w:t>
            </w:r>
          </w:p>
        </w:tc>
        <w:tc>
          <w:tcPr>
            <w:tcW w:w="2268" w:type="dxa"/>
            <w:vAlign w:val="center"/>
          </w:tcPr>
          <w:p w14:paraId="6EBB5CD4">
            <w:pPr>
              <w:pStyle w:val="16"/>
            </w:pPr>
            <w:r>
              <w:t>社会效益指标</w:t>
            </w:r>
          </w:p>
        </w:tc>
        <w:tc>
          <w:tcPr>
            <w:tcW w:w="2835" w:type="dxa"/>
            <w:vAlign w:val="center"/>
          </w:tcPr>
          <w:p w14:paraId="30933EC4">
            <w:pPr>
              <w:pStyle w:val="16"/>
            </w:pPr>
            <w:r>
              <w:t>受益学生数</w:t>
            </w:r>
          </w:p>
        </w:tc>
        <w:tc>
          <w:tcPr>
            <w:tcW w:w="2835" w:type="dxa"/>
            <w:vAlign w:val="center"/>
          </w:tcPr>
          <w:p w14:paraId="1CE7A333">
            <w:pPr>
              <w:pStyle w:val="16"/>
            </w:pPr>
            <w:r>
              <w:t>受益学生数</w:t>
            </w:r>
          </w:p>
        </w:tc>
        <w:tc>
          <w:tcPr>
            <w:tcW w:w="2551" w:type="dxa"/>
            <w:vAlign w:val="center"/>
          </w:tcPr>
          <w:p w14:paraId="605E538D">
            <w:pPr>
              <w:pStyle w:val="16"/>
            </w:pPr>
            <w:r>
              <w:t>≥1046人</w:t>
            </w:r>
          </w:p>
        </w:tc>
        <w:tc>
          <w:tcPr>
            <w:tcW w:w="2268" w:type="dxa"/>
            <w:vAlign w:val="center"/>
          </w:tcPr>
          <w:p w14:paraId="31F86715">
            <w:pPr>
              <w:pStyle w:val="16"/>
            </w:pPr>
            <w:r>
              <w:t>年度工作计划</w:t>
            </w:r>
          </w:p>
        </w:tc>
      </w:tr>
      <w:tr w14:paraId="0A83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2FE27B">
            <w:pPr>
              <w:pStyle w:val="17"/>
            </w:pPr>
            <w:r>
              <w:t>满意度指标</w:t>
            </w:r>
          </w:p>
        </w:tc>
        <w:tc>
          <w:tcPr>
            <w:tcW w:w="2268" w:type="dxa"/>
            <w:vAlign w:val="center"/>
          </w:tcPr>
          <w:p w14:paraId="383BFD4E">
            <w:pPr>
              <w:pStyle w:val="16"/>
            </w:pPr>
            <w:r>
              <w:t>服务对象满意度指标</w:t>
            </w:r>
          </w:p>
        </w:tc>
        <w:tc>
          <w:tcPr>
            <w:tcW w:w="2835" w:type="dxa"/>
            <w:vAlign w:val="center"/>
          </w:tcPr>
          <w:p w14:paraId="535CAD84">
            <w:pPr>
              <w:pStyle w:val="16"/>
            </w:pPr>
            <w:r>
              <w:t>师生满意度(%)</w:t>
            </w:r>
          </w:p>
        </w:tc>
        <w:tc>
          <w:tcPr>
            <w:tcW w:w="2835" w:type="dxa"/>
            <w:vAlign w:val="center"/>
          </w:tcPr>
          <w:p w14:paraId="5F05607E">
            <w:pPr>
              <w:pStyle w:val="16"/>
            </w:pPr>
            <w:r>
              <w:t>师生对当年项目的满意情况</w:t>
            </w:r>
          </w:p>
        </w:tc>
        <w:tc>
          <w:tcPr>
            <w:tcW w:w="2551" w:type="dxa"/>
            <w:vAlign w:val="center"/>
          </w:tcPr>
          <w:p w14:paraId="5F597786">
            <w:pPr>
              <w:pStyle w:val="16"/>
            </w:pPr>
            <w:r>
              <w:t>≥95%（百分比）</w:t>
            </w:r>
          </w:p>
        </w:tc>
        <w:tc>
          <w:tcPr>
            <w:tcW w:w="2268" w:type="dxa"/>
            <w:vAlign w:val="center"/>
          </w:tcPr>
          <w:p w14:paraId="00DC5EF8">
            <w:pPr>
              <w:pStyle w:val="16"/>
            </w:pPr>
            <w:r>
              <w:t>问卷调查</w:t>
            </w:r>
          </w:p>
        </w:tc>
      </w:tr>
    </w:tbl>
    <w:p w14:paraId="36518B7E">
      <w:pPr>
        <w:sectPr>
          <w:pgSz w:w="16840" w:h="11900" w:orient="landscape"/>
          <w:pgMar w:top="1361" w:right="1020" w:bottom="1134" w:left="1020" w:header="720" w:footer="720" w:gutter="0"/>
          <w:cols w:space="720" w:num="1"/>
        </w:sectPr>
      </w:pPr>
    </w:p>
    <w:p w14:paraId="1D02003D">
      <w:pPr>
        <w:spacing w:before="10" w:after="10" w:line="240" w:lineRule="auto"/>
        <w:ind w:firstLine="640"/>
        <w:jc w:val="left"/>
        <w:outlineLvl w:val="5"/>
      </w:pPr>
      <w:r>
        <w:rPr>
          <w:rFonts w:ascii="黑体" w:hAnsi="黑体" w:eastAsia="黑体" w:cs="黑体"/>
          <w:color w:val="000000"/>
          <w:sz w:val="32"/>
        </w:rPr>
        <w:t>六、政府采购预算情况</w:t>
      </w:r>
    </w:p>
    <w:p w14:paraId="6395E0FD">
      <w:pPr>
        <w:spacing w:before="0" w:after="0" w:line="500" w:lineRule="exact"/>
        <w:ind w:firstLine="560"/>
        <w:jc w:val="left"/>
        <w:outlineLvl w:val="9"/>
      </w:pPr>
      <w:r>
        <w:rPr>
          <w:rFonts w:ascii="Times New Roman" w:hAnsi="Times New Roman" w:eastAsia="方正仿宋_GBK" w:cs="Times New Roman"/>
          <w:b w:val="0"/>
          <w:color w:val="000000"/>
          <w:sz w:val="28"/>
        </w:rPr>
        <w:t>2023年，石家庄经济技术开发区中心校安排政府采购预算0.00万元。具体内容见下表。</w:t>
      </w:r>
    </w:p>
    <w:p w14:paraId="547D36D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7B1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1F5C34">
            <w:pPr>
              <w:pStyle w:val="13"/>
            </w:pPr>
            <w:r>
              <w:t>360250石家庄经济技术开发区中心校</w:t>
            </w:r>
          </w:p>
        </w:tc>
        <w:tc>
          <w:tcPr>
            <w:tcW w:w="8674" w:type="dxa"/>
            <w:gridSpan w:val="9"/>
            <w:tcBorders>
              <w:top w:val="single" w:color="FFFFFF" w:sz="6" w:space="0"/>
              <w:left w:val="single" w:color="FFFFFF" w:sz="6" w:space="0"/>
              <w:right w:val="single" w:color="FFFFFF" w:sz="6" w:space="0"/>
            </w:tcBorders>
            <w:vAlign w:val="center"/>
          </w:tcPr>
          <w:p w14:paraId="66279059">
            <w:pPr>
              <w:pStyle w:val="28"/>
            </w:pPr>
            <w:r>
              <w:t>单位：万元</w:t>
            </w:r>
          </w:p>
        </w:tc>
      </w:tr>
      <w:tr w14:paraId="6907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EB73385">
            <w:pPr>
              <w:pStyle w:val="14"/>
            </w:pPr>
            <w:r>
              <w:t>政府采购项目来源</w:t>
            </w:r>
          </w:p>
        </w:tc>
        <w:tc>
          <w:tcPr>
            <w:tcW w:w="1134" w:type="dxa"/>
            <w:vMerge w:val="restart"/>
            <w:vAlign w:val="center"/>
          </w:tcPr>
          <w:p w14:paraId="09B4173B">
            <w:pPr>
              <w:pStyle w:val="14"/>
            </w:pPr>
            <w:r>
              <w:t>采购物品名称</w:t>
            </w:r>
          </w:p>
        </w:tc>
        <w:tc>
          <w:tcPr>
            <w:tcW w:w="1134" w:type="dxa"/>
            <w:vMerge w:val="restart"/>
            <w:vAlign w:val="center"/>
          </w:tcPr>
          <w:p w14:paraId="1456DCF5">
            <w:pPr>
              <w:pStyle w:val="14"/>
            </w:pPr>
            <w:r>
              <w:t>政府采购目录序号</w:t>
            </w:r>
          </w:p>
        </w:tc>
        <w:tc>
          <w:tcPr>
            <w:tcW w:w="709" w:type="dxa"/>
            <w:vMerge w:val="restart"/>
            <w:vAlign w:val="center"/>
          </w:tcPr>
          <w:p w14:paraId="3DAC5DEE">
            <w:pPr>
              <w:pStyle w:val="14"/>
            </w:pPr>
            <w:r>
              <w:t>计量  单位</w:t>
            </w:r>
          </w:p>
        </w:tc>
        <w:tc>
          <w:tcPr>
            <w:tcW w:w="850" w:type="dxa"/>
            <w:vMerge w:val="restart"/>
            <w:vAlign w:val="center"/>
          </w:tcPr>
          <w:p w14:paraId="291744E3">
            <w:pPr>
              <w:pStyle w:val="14"/>
            </w:pPr>
            <w:r>
              <w:t>数量</w:t>
            </w:r>
          </w:p>
        </w:tc>
        <w:tc>
          <w:tcPr>
            <w:tcW w:w="850" w:type="dxa"/>
            <w:vMerge w:val="restart"/>
            <w:vAlign w:val="center"/>
          </w:tcPr>
          <w:p w14:paraId="26C79473">
            <w:pPr>
              <w:pStyle w:val="14"/>
            </w:pPr>
            <w:r>
              <w:t>单价</w:t>
            </w:r>
          </w:p>
        </w:tc>
        <w:tc>
          <w:tcPr>
            <w:tcW w:w="7710" w:type="dxa"/>
            <w:gridSpan w:val="8"/>
            <w:vAlign w:val="center"/>
          </w:tcPr>
          <w:p w14:paraId="4A3F1876">
            <w:pPr>
              <w:pStyle w:val="14"/>
            </w:pPr>
            <w:r>
              <w:t>政府采购金额（当年部门预算安排资金）</w:t>
            </w:r>
          </w:p>
        </w:tc>
        <w:tc>
          <w:tcPr>
            <w:tcW w:w="964" w:type="dxa"/>
            <w:vMerge w:val="restart"/>
            <w:vAlign w:val="center"/>
          </w:tcPr>
          <w:p w14:paraId="3A75200A">
            <w:pPr>
              <w:pStyle w:val="14"/>
            </w:pPr>
            <w:r>
              <w:t>2023年  预留中  小微企  业份额</w:t>
            </w:r>
          </w:p>
        </w:tc>
      </w:tr>
      <w:tr w14:paraId="586A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C72FC5">
            <w:pPr>
              <w:pStyle w:val="14"/>
            </w:pPr>
            <w:r>
              <w:t>项目名称</w:t>
            </w:r>
          </w:p>
        </w:tc>
        <w:tc>
          <w:tcPr>
            <w:tcW w:w="964" w:type="dxa"/>
            <w:vAlign w:val="center"/>
          </w:tcPr>
          <w:p w14:paraId="0278EDDD">
            <w:pPr>
              <w:pStyle w:val="14"/>
            </w:pPr>
            <w:r>
              <w:t>预算    资金</w:t>
            </w:r>
          </w:p>
        </w:tc>
        <w:tc>
          <w:tcPr>
            <w:tcW w:w="1134" w:type="dxa"/>
            <w:vMerge w:val="continue"/>
          </w:tcPr>
          <w:p w14:paraId="6020DABB"/>
        </w:tc>
        <w:tc>
          <w:tcPr>
            <w:tcW w:w="1134" w:type="dxa"/>
            <w:vMerge w:val="continue"/>
          </w:tcPr>
          <w:p w14:paraId="58E45DE0"/>
        </w:tc>
        <w:tc>
          <w:tcPr>
            <w:tcW w:w="709" w:type="dxa"/>
            <w:vMerge w:val="continue"/>
          </w:tcPr>
          <w:p w14:paraId="08081143"/>
        </w:tc>
        <w:tc>
          <w:tcPr>
            <w:tcW w:w="850" w:type="dxa"/>
            <w:vMerge w:val="continue"/>
          </w:tcPr>
          <w:p w14:paraId="3442254F"/>
        </w:tc>
        <w:tc>
          <w:tcPr>
            <w:tcW w:w="850" w:type="dxa"/>
            <w:vMerge w:val="continue"/>
          </w:tcPr>
          <w:p w14:paraId="1A3DE59E"/>
        </w:tc>
        <w:tc>
          <w:tcPr>
            <w:tcW w:w="964" w:type="dxa"/>
            <w:vAlign w:val="center"/>
          </w:tcPr>
          <w:p w14:paraId="1AE58B57">
            <w:pPr>
              <w:pStyle w:val="14"/>
            </w:pPr>
            <w:r>
              <w:t>合计</w:t>
            </w:r>
          </w:p>
        </w:tc>
        <w:tc>
          <w:tcPr>
            <w:tcW w:w="964" w:type="dxa"/>
            <w:vAlign w:val="center"/>
          </w:tcPr>
          <w:p w14:paraId="0406CB17">
            <w:pPr>
              <w:pStyle w:val="14"/>
            </w:pPr>
            <w:r>
              <w:t>一般公共预算拨款</w:t>
            </w:r>
          </w:p>
        </w:tc>
        <w:tc>
          <w:tcPr>
            <w:tcW w:w="964" w:type="dxa"/>
            <w:vAlign w:val="center"/>
          </w:tcPr>
          <w:p w14:paraId="282EA312">
            <w:pPr>
              <w:pStyle w:val="14"/>
            </w:pPr>
            <w:r>
              <w:t>基金预算拨款</w:t>
            </w:r>
          </w:p>
        </w:tc>
        <w:tc>
          <w:tcPr>
            <w:tcW w:w="964" w:type="dxa"/>
            <w:vAlign w:val="center"/>
          </w:tcPr>
          <w:p w14:paraId="4C7750EF">
            <w:pPr>
              <w:pStyle w:val="14"/>
            </w:pPr>
            <w:r>
              <w:t>国有资本经营预算拨款</w:t>
            </w:r>
          </w:p>
        </w:tc>
        <w:tc>
          <w:tcPr>
            <w:tcW w:w="964" w:type="dxa"/>
            <w:vAlign w:val="center"/>
          </w:tcPr>
          <w:p w14:paraId="44FA9BD8">
            <w:pPr>
              <w:pStyle w:val="14"/>
            </w:pPr>
            <w:r>
              <w:t>财政专户核拨</w:t>
            </w:r>
          </w:p>
        </w:tc>
        <w:tc>
          <w:tcPr>
            <w:tcW w:w="964" w:type="dxa"/>
            <w:vAlign w:val="center"/>
          </w:tcPr>
          <w:p w14:paraId="558DFC2B">
            <w:pPr>
              <w:pStyle w:val="14"/>
            </w:pPr>
            <w:r>
              <w:t>单位    资金</w:t>
            </w:r>
          </w:p>
        </w:tc>
        <w:tc>
          <w:tcPr>
            <w:tcW w:w="964" w:type="dxa"/>
            <w:vAlign w:val="center"/>
          </w:tcPr>
          <w:p w14:paraId="274836BD">
            <w:pPr>
              <w:pStyle w:val="14"/>
            </w:pPr>
            <w:r>
              <w:t>财政拨    款结转</w:t>
            </w:r>
          </w:p>
        </w:tc>
        <w:tc>
          <w:tcPr>
            <w:tcW w:w="964" w:type="dxa"/>
            <w:vAlign w:val="center"/>
          </w:tcPr>
          <w:p w14:paraId="386816FB">
            <w:pPr>
              <w:pStyle w:val="14"/>
            </w:pPr>
            <w:r>
              <w:t>非财政    拨款结    转结余</w:t>
            </w:r>
          </w:p>
        </w:tc>
        <w:tc>
          <w:tcPr>
            <w:tcW w:w="964" w:type="dxa"/>
            <w:vMerge w:val="continue"/>
          </w:tcPr>
          <w:p w14:paraId="5131352A"/>
        </w:tc>
      </w:tr>
      <w:tr w14:paraId="5240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910115">
            <w:pPr>
              <w:pStyle w:val="16"/>
            </w:pPr>
          </w:p>
        </w:tc>
        <w:tc>
          <w:tcPr>
            <w:tcW w:w="964" w:type="dxa"/>
            <w:vAlign w:val="center"/>
          </w:tcPr>
          <w:p w14:paraId="2EAA4BF2">
            <w:pPr>
              <w:pStyle w:val="15"/>
            </w:pPr>
          </w:p>
        </w:tc>
        <w:tc>
          <w:tcPr>
            <w:tcW w:w="1134" w:type="dxa"/>
            <w:vAlign w:val="center"/>
          </w:tcPr>
          <w:p w14:paraId="570A1B16">
            <w:pPr>
              <w:pStyle w:val="16"/>
            </w:pPr>
          </w:p>
        </w:tc>
        <w:tc>
          <w:tcPr>
            <w:tcW w:w="1134" w:type="dxa"/>
            <w:vAlign w:val="center"/>
          </w:tcPr>
          <w:p w14:paraId="619137BE">
            <w:pPr>
              <w:pStyle w:val="16"/>
            </w:pPr>
          </w:p>
        </w:tc>
        <w:tc>
          <w:tcPr>
            <w:tcW w:w="709" w:type="dxa"/>
            <w:vAlign w:val="center"/>
          </w:tcPr>
          <w:p w14:paraId="3FFE7D57">
            <w:pPr>
              <w:pStyle w:val="17"/>
            </w:pPr>
          </w:p>
        </w:tc>
        <w:tc>
          <w:tcPr>
            <w:tcW w:w="850" w:type="dxa"/>
            <w:vAlign w:val="center"/>
          </w:tcPr>
          <w:p w14:paraId="538E511F">
            <w:pPr>
              <w:pStyle w:val="15"/>
            </w:pPr>
          </w:p>
        </w:tc>
        <w:tc>
          <w:tcPr>
            <w:tcW w:w="850" w:type="dxa"/>
            <w:vAlign w:val="center"/>
          </w:tcPr>
          <w:p w14:paraId="3CDCA60D">
            <w:pPr>
              <w:pStyle w:val="15"/>
            </w:pPr>
          </w:p>
        </w:tc>
        <w:tc>
          <w:tcPr>
            <w:tcW w:w="964" w:type="dxa"/>
            <w:vAlign w:val="center"/>
          </w:tcPr>
          <w:p w14:paraId="48465BB6">
            <w:pPr>
              <w:pStyle w:val="15"/>
            </w:pPr>
          </w:p>
        </w:tc>
        <w:tc>
          <w:tcPr>
            <w:tcW w:w="964" w:type="dxa"/>
            <w:vAlign w:val="center"/>
          </w:tcPr>
          <w:p w14:paraId="00E5B993">
            <w:pPr>
              <w:pStyle w:val="15"/>
            </w:pPr>
          </w:p>
        </w:tc>
        <w:tc>
          <w:tcPr>
            <w:tcW w:w="964" w:type="dxa"/>
            <w:vAlign w:val="center"/>
          </w:tcPr>
          <w:p w14:paraId="4799DB3B">
            <w:pPr>
              <w:pStyle w:val="15"/>
            </w:pPr>
          </w:p>
        </w:tc>
        <w:tc>
          <w:tcPr>
            <w:tcW w:w="964" w:type="dxa"/>
            <w:vAlign w:val="center"/>
          </w:tcPr>
          <w:p w14:paraId="3475124F">
            <w:pPr>
              <w:pStyle w:val="15"/>
            </w:pPr>
          </w:p>
        </w:tc>
        <w:tc>
          <w:tcPr>
            <w:tcW w:w="964" w:type="dxa"/>
            <w:vAlign w:val="center"/>
          </w:tcPr>
          <w:p w14:paraId="6BC30F41">
            <w:pPr>
              <w:pStyle w:val="15"/>
            </w:pPr>
          </w:p>
        </w:tc>
        <w:tc>
          <w:tcPr>
            <w:tcW w:w="964" w:type="dxa"/>
            <w:vAlign w:val="center"/>
          </w:tcPr>
          <w:p w14:paraId="1AC05B9C">
            <w:pPr>
              <w:pStyle w:val="15"/>
            </w:pPr>
          </w:p>
        </w:tc>
        <w:tc>
          <w:tcPr>
            <w:tcW w:w="964" w:type="dxa"/>
            <w:vAlign w:val="center"/>
          </w:tcPr>
          <w:p w14:paraId="7051DD13">
            <w:pPr>
              <w:pStyle w:val="15"/>
            </w:pPr>
          </w:p>
        </w:tc>
        <w:tc>
          <w:tcPr>
            <w:tcW w:w="964" w:type="dxa"/>
            <w:vAlign w:val="center"/>
          </w:tcPr>
          <w:p w14:paraId="56D86C5A">
            <w:pPr>
              <w:pStyle w:val="15"/>
            </w:pPr>
          </w:p>
        </w:tc>
        <w:tc>
          <w:tcPr>
            <w:tcW w:w="964" w:type="dxa"/>
            <w:vAlign w:val="center"/>
          </w:tcPr>
          <w:p w14:paraId="09B598E7">
            <w:pPr>
              <w:pStyle w:val="15"/>
            </w:pPr>
          </w:p>
        </w:tc>
      </w:tr>
    </w:tbl>
    <w:p w14:paraId="56CA5F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FF0E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191241">
      <w:pPr>
        <w:spacing w:before="0" w:after="0"/>
        <w:ind w:firstLine="640"/>
        <w:jc w:val="left"/>
        <w:outlineLvl w:val="9"/>
      </w:pPr>
      <w:r>
        <w:rPr>
          <w:rFonts w:ascii="Times New Roman" w:hAnsi="Times New Roman" w:eastAsia="方正仿宋_GBK" w:cs="Times New Roman"/>
          <w:color w:val="000000"/>
          <w:sz w:val="32"/>
        </w:rPr>
        <w:t xml:space="preserve"> </w:t>
      </w:r>
    </w:p>
    <w:p w14:paraId="59652B81">
      <w:pPr>
        <w:spacing w:before="10" w:after="10" w:line="240" w:lineRule="auto"/>
        <w:ind w:firstLine="640"/>
        <w:jc w:val="left"/>
        <w:outlineLvl w:val="5"/>
      </w:pPr>
      <w:r>
        <w:rPr>
          <w:rFonts w:ascii="黑体" w:hAnsi="黑体" w:eastAsia="黑体" w:cs="黑体"/>
          <w:color w:val="000000"/>
          <w:sz w:val="32"/>
        </w:rPr>
        <w:t>七、国有资产信息</w:t>
      </w:r>
    </w:p>
    <w:p w14:paraId="384F8D2D">
      <w:pPr>
        <w:spacing w:line="500" w:lineRule="exact"/>
        <w:ind w:firstLine="56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石家庄经济技术开发区中心校上年末固定资产金额为3185.33万元（详见下表）。本年度拟购置固定资产总额为30.11万元，</w:t>
      </w:r>
      <w:r>
        <w:rPr>
          <w:rFonts w:hint="eastAsia" w:ascii="Times New Roman" w:hAnsi="Times New Roman" w:eastAsia="方正仿宋_GBK" w:cs="Times New Roman"/>
          <w:b w:val="0"/>
          <w:color w:val="000000"/>
          <w:sz w:val="28"/>
        </w:rPr>
        <w:t>主要为触控一体机10.9万元、课桌椅2.52万元、空调1.76万元、电脑0.9万元、打印机0.75万元、电脑桌椅0.3万元、实验试剂0.3万元、图书1万元、玩教具4.2万元、学生桌椅6.6万元、活动房0.88万元，因未达到政府采购限额，故未列入政府采购预算。</w:t>
      </w:r>
    </w:p>
    <w:p w14:paraId="1678B5B7">
      <w:pPr>
        <w:spacing w:line="500" w:lineRule="exact"/>
        <w:ind w:firstLine="560"/>
        <w:rPr>
          <w:rFonts w:ascii="Times New Roman" w:hAnsi="Times New Roman" w:eastAsia="方正仿宋_GBK" w:cs="Times New Roman"/>
          <w:b w:val="0"/>
          <w:color w:val="000000"/>
          <w:sz w:val="28"/>
        </w:rPr>
      </w:pPr>
    </w:p>
    <w:p w14:paraId="609221E7">
      <w:pPr>
        <w:spacing w:before="0" w:after="0" w:line="240" w:lineRule="auto"/>
        <w:ind w:firstLine="0"/>
        <w:jc w:val="center"/>
        <w:outlineLvl w:val="9"/>
        <w:rPr>
          <w:rFonts w:ascii="方正小标宋_GBK" w:hAnsi="方正小标宋_GBK" w:eastAsia="方正小标宋_GBK" w:cs="方正小标宋_GBK"/>
          <w:color w:val="000000"/>
          <w:sz w:val="36"/>
        </w:rPr>
      </w:pPr>
    </w:p>
    <w:p w14:paraId="35120E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45C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D8E72A">
            <w:pPr>
              <w:pStyle w:val="13"/>
            </w:pPr>
            <w:r>
              <w:t>360250石家庄经济技术开发区中心校</w:t>
            </w:r>
          </w:p>
        </w:tc>
        <w:tc>
          <w:tcPr>
            <w:tcW w:w="5669" w:type="dxa"/>
            <w:gridSpan w:val="2"/>
            <w:tcBorders>
              <w:top w:val="single" w:color="FFFFFF" w:sz="6" w:space="0"/>
              <w:left w:val="single" w:color="FFFFFF" w:sz="6" w:space="0"/>
              <w:right w:val="single" w:color="FFFFFF" w:sz="6" w:space="0"/>
            </w:tcBorders>
            <w:vAlign w:val="center"/>
          </w:tcPr>
          <w:p w14:paraId="1E386A18">
            <w:pPr>
              <w:pStyle w:val="11"/>
            </w:pPr>
            <w:r>
              <w:t>截止时间：2022-12-31</w:t>
            </w:r>
          </w:p>
        </w:tc>
      </w:tr>
      <w:tr w14:paraId="4A55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318638">
            <w:pPr>
              <w:pStyle w:val="14"/>
            </w:pPr>
            <w:r>
              <w:t>项   目</w:t>
            </w:r>
          </w:p>
        </w:tc>
        <w:tc>
          <w:tcPr>
            <w:tcW w:w="2835" w:type="dxa"/>
            <w:vAlign w:val="center"/>
          </w:tcPr>
          <w:p w14:paraId="1D399167">
            <w:pPr>
              <w:pStyle w:val="14"/>
            </w:pPr>
            <w:r>
              <w:t>数量</w:t>
            </w:r>
          </w:p>
        </w:tc>
        <w:tc>
          <w:tcPr>
            <w:tcW w:w="2835" w:type="dxa"/>
            <w:vAlign w:val="center"/>
          </w:tcPr>
          <w:p w14:paraId="2EEBEB4C">
            <w:pPr>
              <w:pStyle w:val="14"/>
            </w:pPr>
            <w:r>
              <w:t>价值（金额单位：万元）</w:t>
            </w:r>
          </w:p>
        </w:tc>
      </w:tr>
      <w:tr w14:paraId="3030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A2C8F">
            <w:pPr>
              <w:pStyle w:val="16"/>
            </w:pPr>
            <w:r>
              <w:t>资产总额</w:t>
            </w:r>
          </w:p>
        </w:tc>
        <w:tc>
          <w:tcPr>
            <w:tcW w:w="2835" w:type="dxa"/>
            <w:vAlign w:val="center"/>
          </w:tcPr>
          <w:p w14:paraId="7495C584">
            <w:pPr>
              <w:pStyle w:val="17"/>
            </w:pPr>
          </w:p>
        </w:tc>
        <w:tc>
          <w:tcPr>
            <w:tcW w:w="2835" w:type="dxa"/>
            <w:vAlign w:val="center"/>
          </w:tcPr>
          <w:p w14:paraId="6C82C704">
            <w:pPr>
              <w:pStyle w:val="15"/>
            </w:pPr>
            <w:r>
              <w:t>3185.33</w:t>
            </w:r>
          </w:p>
        </w:tc>
      </w:tr>
      <w:tr w14:paraId="2F18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F46CEB">
            <w:pPr>
              <w:pStyle w:val="16"/>
            </w:pPr>
            <w:r>
              <w:t>1、房屋（平方米）</w:t>
            </w:r>
          </w:p>
        </w:tc>
        <w:tc>
          <w:tcPr>
            <w:tcW w:w="2835" w:type="dxa"/>
            <w:vAlign w:val="center"/>
          </w:tcPr>
          <w:p w14:paraId="2E4D0277">
            <w:pPr>
              <w:pStyle w:val="17"/>
            </w:pPr>
            <w:r>
              <w:t>21695.50</w:t>
            </w:r>
          </w:p>
        </w:tc>
        <w:tc>
          <w:tcPr>
            <w:tcW w:w="2835" w:type="dxa"/>
            <w:vAlign w:val="center"/>
          </w:tcPr>
          <w:p w14:paraId="3177F0C3">
            <w:pPr>
              <w:pStyle w:val="15"/>
            </w:pPr>
            <w:r>
              <w:t>1858.60</w:t>
            </w:r>
          </w:p>
        </w:tc>
      </w:tr>
      <w:tr w14:paraId="14B3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D82411">
            <w:pPr>
              <w:pStyle w:val="16"/>
            </w:pPr>
            <w:r>
              <w:t>　　其中：办公用房（平方米）</w:t>
            </w:r>
          </w:p>
        </w:tc>
        <w:tc>
          <w:tcPr>
            <w:tcW w:w="2835" w:type="dxa"/>
            <w:vAlign w:val="center"/>
          </w:tcPr>
          <w:p w14:paraId="7FF3C767">
            <w:pPr>
              <w:pStyle w:val="17"/>
            </w:pPr>
            <w:r>
              <w:t>21695.50</w:t>
            </w:r>
          </w:p>
        </w:tc>
        <w:tc>
          <w:tcPr>
            <w:tcW w:w="2835" w:type="dxa"/>
            <w:vAlign w:val="center"/>
          </w:tcPr>
          <w:p w14:paraId="2659908C">
            <w:pPr>
              <w:pStyle w:val="15"/>
            </w:pPr>
            <w:r>
              <w:t>1858.60</w:t>
            </w:r>
          </w:p>
        </w:tc>
      </w:tr>
      <w:tr w14:paraId="48C3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5A165">
            <w:pPr>
              <w:pStyle w:val="16"/>
            </w:pPr>
            <w:r>
              <w:t>2、车辆（台、辆）</w:t>
            </w:r>
          </w:p>
        </w:tc>
        <w:tc>
          <w:tcPr>
            <w:tcW w:w="2835" w:type="dxa"/>
            <w:vAlign w:val="center"/>
          </w:tcPr>
          <w:p w14:paraId="185A2A34">
            <w:pPr>
              <w:pStyle w:val="17"/>
            </w:pPr>
          </w:p>
        </w:tc>
        <w:tc>
          <w:tcPr>
            <w:tcW w:w="2835" w:type="dxa"/>
            <w:vAlign w:val="center"/>
          </w:tcPr>
          <w:p w14:paraId="652BAA88">
            <w:pPr>
              <w:pStyle w:val="15"/>
            </w:pPr>
          </w:p>
        </w:tc>
      </w:tr>
      <w:tr w14:paraId="31BF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9F042E">
            <w:pPr>
              <w:pStyle w:val="16"/>
            </w:pPr>
            <w:r>
              <w:t>3、单价在20万元以上的设备</w:t>
            </w:r>
          </w:p>
        </w:tc>
        <w:tc>
          <w:tcPr>
            <w:tcW w:w="2835" w:type="dxa"/>
            <w:vAlign w:val="center"/>
          </w:tcPr>
          <w:p w14:paraId="7C767D41">
            <w:pPr>
              <w:pStyle w:val="17"/>
            </w:pPr>
          </w:p>
        </w:tc>
        <w:tc>
          <w:tcPr>
            <w:tcW w:w="2835" w:type="dxa"/>
            <w:vAlign w:val="center"/>
          </w:tcPr>
          <w:p w14:paraId="5BEE1CCD">
            <w:pPr>
              <w:pStyle w:val="15"/>
            </w:pPr>
          </w:p>
        </w:tc>
      </w:tr>
      <w:tr w14:paraId="3FAF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DE54C8">
            <w:pPr>
              <w:pStyle w:val="16"/>
            </w:pPr>
            <w:r>
              <w:t>4、其他固定资产</w:t>
            </w:r>
          </w:p>
        </w:tc>
        <w:tc>
          <w:tcPr>
            <w:tcW w:w="2835" w:type="dxa"/>
            <w:vAlign w:val="center"/>
          </w:tcPr>
          <w:p w14:paraId="68CC4138">
            <w:pPr>
              <w:pStyle w:val="17"/>
            </w:pPr>
          </w:p>
        </w:tc>
        <w:tc>
          <w:tcPr>
            <w:tcW w:w="2835" w:type="dxa"/>
            <w:vAlign w:val="center"/>
          </w:tcPr>
          <w:p w14:paraId="3A35DCA0">
            <w:pPr>
              <w:pStyle w:val="15"/>
            </w:pPr>
            <w:r>
              <w:t>1326.73</w:t>
            </w:r>
          </w:p>
        </w:tc>
      </w:tr>
    </w:tbl>
    <w:p w14:paraId="4E4E7408">
      <w:pPr>
        <w:spacing w:before="0" w:after="0"/>
        <w:ind w:firstLine="640"/>
        <w:jc w:val="left"/>
        <w:outlineLvl w:val="9"/>
      </w:pPr>
      <w:r>
        <w:rPr>
          <w:rFonts w:ascii="Times New Roman" w:hAnsi="Times New Roman" w:eastAsia="方正仿宋_GBK" w:cs="Times New Roman"/>
          <w:color w:val="000000"/>
          <w:sz w:val="32"/>
        </w:rPr>
        <w:t xml:space="preserve"> </w:t>
      </w:r>
    </w:p>
    <w:p w14:paraId="29441336">
      <w:pPr>
        <w:spacing w:before="10" w:after="10" w:line="240" w:lineRule="auto"/>
        <w:ind w:firstLine="640"/>
        <w:jc w:val="left"/>
        <w:outlineLvl w:val="5"/>
      </w:pPr>
      <w:r>
        <w:rPr>
          <w:rFonts w:ascii="黑体" w:hAnsi="黑体" w:eastAsia="黑体" w:cs="黑体"/>
          <w:color w:val="000000"/>
          <w:sz w:val="32"/>
        </w:rPr>
        <w:t>八、名词解释</w:t>
      </w:r>
    </w:p>
    <w:p w14:paraId="5620EE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4E0306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5DBF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00D3F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C00BFD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6B11A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AA350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BA8FCD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6244C7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D68ED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6C77AF">
      <w:pPr>
        <w:spacing w:before="10" w:after="10" w:line="240" w:lineRule="auto"/>
        <w:ind w:firstLine="640"/>
        <w:jc w:val="left"/>
        <w:outlineLvl w:val="5"/>
      </w:pPr>
      <w:r>
        <w:rPr>
          <w:rFonts w:ascii="黑体" w:hAnsi="黑体" w:eastAsia="黑体" w:cs="黑体"/>
          <w:color w:val="000000"/>
          <w:sz w:val="32"/>
        </w:rPr>
        <w:t>九、其他需要说明的事项</w:t>
      </w:r>
    </w:p>
    <w:p w14:paraId="4B51E90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BDE882D">
      <w:pPr>
        <w:spacing w:before="0" w:after="0"/>
        <w:ind w:firstLine="0"/>
        <w:jc w:val="center"/>
        <w:outlineLvl w:val="3"/>
      </w:pPr>
      <w:bookmarkStart w:id="28" w:name="_Toc12463"/>
      <w:r>
        <w:rPr>
          <w:rFonts w:ascii="方正小标宋_GBK" w:hAnsi="方正小标宋_GBK" w:eastAsia="方正小标宋_GBK" w:cs="方正小标宋_GBK"/>
          <w:b w:val="0"/>
          <w:color w:val="000000"/>
          <w:sz w:val="44"/>
        </w:rPr>
        <w:t>二十九、石家庄市藁城区张家庄镇中心校收支预算</w:t>
      </w:r>
      <w:bookmarkEnd w:id="28"/>
    </w:p>
    <w:p w14:paraId="476C38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44F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ACA9BF6">
            <w:pPr>
              <w:pStyle w:val="13"/>
            </w:pPr>
            <w:r>
              <w:t>360300石家庄市藁城区张家庄镇中心校</w:t>
            </w:r>
          </w:p>
        </w:tc>
        <w:tc>
          <w:tcPr>
            <w:tcW w:w="2126" w:type="dxa"/>
            <w:tcBorders>
              <w:top w:val="single" w:color="FFFFFF" w:sz="6" w:space="0"/>
              <w:left w:val="single" w:color="FFFFFF" w:sz="6" w:space="0"/>
              <w:right w:val="single" w:color="FFFFFF" w:sz="6" w:space="0"/>
            </w:tcBorders>
            <w:vAlign w:val="center"/>
          </w:tcPr>
          <w:p w14:paraId="4F52EEEC">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E17AC4D">
            <w:pPr>
              <w:pStyle w:val="11"/>
            </w:pPr>
            <w:r>
              <w:t>单位：万元</w:t>
            </w:r>
          </w:p>
        </w:tc>
      </w:tr>
      <w:tr w14:paraId="27D6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436569">
            <w:pPr>
              <w:pStyle w:val="14"/>
            </w:pPr>
            <w:r>
              <w:t>序号</w:t>
            </w:r>
          </w:p>
        </w:tc>
        <w:tc>
          <w:tcPr>
            <w:tcW w:w="6661" w:type="dxa"/>
            <w:gridSpan w:val="2"/>
            <w:vAlign w:val="center"/>
          </w:tcPr>
          <w:p w14:paraId="34508AAD">
            <w:pPr>
              <w:pStyle w:val="14"/>
            </w:pPr>
            <w:r>
              <w:t>收入</w:t>
            </w:r>
          </w:p>
        </w:tc>
        <w:tc>
          <w:tcPr>
            <w:tcW w:w="6661" w:type="dxa"/>
            <w:gridSpan w:val="2"/>
            <w:vAlign w:val="center"/>
          </w:tcPr>
          <w:p w14:paraId="68A88F04">
            <w:pPr>
              <w:pStyle w:val="14"/>
            </w:pPr>
            <w:r>
              <w:t>支出</w:t>
            </w:r>
          </w:p>
        </w:tc>
      </w:tr>
      <w:tr w14:paraId="3809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DB3AF"/>
        </w:tc>
        <w:tc>
          <w:tcPr>
            <w:tcW w:w="4535" w:type="dxa"/>
            <w:vAlign w:val="center"/>
          </w:tcPr>
          <w:p w14:paraId="271538E6">
            <w:pPr>
              <w:pStyle w:val="14"/>
            </w:pPr>
            <w:r>
              <w:t>项  目</w:t>
            </w:r>
          </w:p>
        </w:tc>
        <w:tc>
          <w:tcPr>
            <w:tcW w:w="2126" w:type="dxa"/>
            <w:vAlign w:val="center"/>
          </w:tcPr>
          <w:p w14:paraId="32C777FA">
            <w:pPr>
              <w:pStyle w:val="14"/>
            </w:pPr>
            <w:r>
              <w:t>预算数</w:t>
            </w:r>
          </w:p>
        </w:tc>
        <w:tc>
          <w:tcPr>
            <w:tcW w:w="4535" w:type="dxa"/>
            <w:vAlign w:val="center"/>
          </w:tcPr>
          <w:p w14:paraId="7CF30399">
            <w:pPr>
              <w:pStyle w:val="14"/>
            </w:pPr>
            <w:r>
              <w:t>项  目</w:t>
            </w:r>
          </w:p>
        </w:tc>
        <w:tc>
          <w:tcPr>
            <w:tcW w:w="2126" w:type="dxa"/>
            <w:vAlign w:val="center"/>
          </w:tcPr>
          <w:p w14:paraId="6E34E13E">
            <w:pPr>
              <w:pStyle w:val="14"/>
            </w:pPr>
            <w:r>
              <w:t>预算数</w:t>
            </w:r>
          </w:p>
        </w:tc>
      </w:tr>
      <w:tr w14:paraId="4B36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1B16D">
            <w:pPr>
              <w:pStyle w:val="14"/>
            </w:pPr>
            <w:r>
              <w:t>栏次</w:t>
            </w:r>
          </w:p>
        </w:tc>
        <w:tc>
          <w:tcPr>
            <w:tcW w:w="4535" w:type="dxa"/>
            <w:vAlign w:val="center"/>
          </w:tcPr>
          <w:p w14:paraId="23FDF921">
            <w:pPr>
              <w:pStyle w:val="14"/>
            </w:pPr>
            <w:r>
              <w:t>1</w:t>
            </w:r>
          </w:p>
        </w:tc>
        <w:tc>
          <w:tcPr>
            <w:tcW w:w="2126" w:type="dxa"/>
            <w:vAlign w:val="center"/>
          </w:tcPr>
          <w:p w14:paraId="253EC98F">
            <w:pPr>
              <w:pStyle w:val="14"/>
            </w:pPr>
            <w:r>
              <w:t>2</w:t>
            </w:r>
          </w:p>
        </w:tc>
        <w:tc>
          <w:tcPr>
            <w:tcW w:w="4535" w:type="dxa"/>
            <w:vAlign w:val="center"/>
          </w:tcPr>
          <w:p w14:paraId="0D708F21">
            <w:pPr>
              <w:pStyle w:val="14"/>
            </w:pPr>
            <w:r>
              <w:t>3</w:t>
            </w:r>
          </w:p>
        </w:tc>
        <w:tc>
          <w:tcPr>
            <w:tcW w:w="2126" w:type="dxa"/>
            <w:vAlign w:val="center"/>
          </w:tcPr>
          <w:p w14:paraId="56DA96AE">
            <w:pPr>
              <w:pStyle w:val="14"/>
            </w:pPr>
            <w:r>
              <w:t>4</w:t>
            </w:r>
          </w:p>
        </w:tc>
      </w:tr>
      <w:tr w14:paraId="7498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C7547">
            <w:pPr>
              <w:pStyle w:val="17"/>
            </w:pPr>
            <w:r>
              <w:t>1</w:t>
            </w:r>
          </w:p>
        </w:tc>
        <w:tc>
          <w:tcPr>
            <w:tcW w:w="4535" w:type="dxa"/>
            <w:vAlign w:val="center"/>
          </w:tcPr>
          <w:p w14:paraId="0D90DE1A">
            <w:pPr>
              <w:pStyle w:val="16"/>
            </w:pPr>
            <w:r>
              <w:t>一、一般公共预算拨款收入</w:t>
            </w:r>
          </w:p>
        </w:tc>
        <w:tc>
          <w:tcPr>
            <w:tcW w:w="2126" w:type="dxa"/>
            <w:vAlign w:val="center"/>
          </w:tcPr>
          <w:p w14:paraId="7775D208">
            <w:pPr>
              <w:pStyle w:val="15"/>
            </w:pPr>
            <w:r>
              <w:t>7012.57</w:t>
            </w:r>
          </w:p>
        </w:tc>
        <w:tc>
          <w:tcPr>
            <w:tcW w:w="4535" w:type="dxa"/>
            <w:vAlign w:val="center"/>
          </w:tcPr>
          <w:p w14:paraId="2B340521">
            <w:pPr>
              <w:pStyle w:val="16"/>
            </w:pPr>
            <w:r>
              <w:t>一、一般公共服务支出</w:t>
            </w:r>
          </w:p>
        </w:tc>
        <w:tc>
          <w:tcPr>
            <w:tcW w:w="2126" w:type="dxa"/>
            <w:vAlign w:val="center"/>
          </w:tcPr>
          <w:p w14:paraId="6C538D84">
            <w:pPr>
              <w:pStyle w:val="15"/>
            </w:pPr>
          </w:p>
        </w:tc>
      </w:tr>
      <w:tr w14:paraId="49FD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95622">
            <w:pPr>
              <w:pStyle w:val="17"/>
            </w:pPr>
            <w:r>
              <w:t>2</w:t>
            </w:r>
          </w:p>
        </w:tc>
        <w:tc>
          <w:tcPr>
            <w:tcW w:w="4535" w:type="dxa"/>
            <w:vAlign w:val="center"/>
          </w:tcPr>
          <w:p w14:paraId="77CD8B87">
            <w:pPr>
              <w:pStyle w:val="16"/>
            </w:pPr>
            <w:r>
              <w:t>二、政府性基金预算拨款收入</w:t>
            </w:r>
          </w:p>
        </w:tc>
        <w:tc>
          <w:tcPr>
            <w:tcW w:w="2126" w:type="dxa"/>
            <w:vAlign w:val="center"/>
          </w:tcPr>
          <w:p w14:paraId="4923FF19">
            <w:pPr>
              <w:pStyle w:val="15"/>
            </w:pPr>
          </w:p>
        </w:tc>
        <w:tc>
          <w:tcPr>
            <w:tcW w:w="4535" w:type="dxa"/>
            <w:vAlign w:val="center"/>
          </w:tcPr>
          <w:p w14:paraId="7B372B1E">
            <w:pPr>
              <w:pStyle w:val="16"/>
            </w:pPr>
            <w:r>
              <w:t>二、外交支出</w:t>
            </w:r>
          </w:p>
        </w:tc>
        <w:tc>
          <w:tcPr>
            <w:tcW w:w="2126" w:type="dxa"/>
            <w:vAlign w:val="center"/>
          </w:tcPr>
          <w:p w14:paraId="35C8511E">
            <w:pPr>
              <w:pStyle w:val="15"/>
            </w:pPr>
          </w:p>
        </w:tc>
      </w:tr>
      <w:tr w14:paraId="32B9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5F8A">
            <w:pPr>
              <w:pStyle w:val="17"/>
            </w:pPr>
            <w:r>
              <w:t>3</w:t>
            </w:r>
          </w:p>
        </w:tc>
        <w:tc>
          <w:tcPr>
            <w:tcW w:w="4535" w:type="dxa"/>
            <w:vAlign w:val="center"/>
          </w:tcPr>
          <w:p w14:paraId="0F898B30">
            <w:pPr>
              <w:pStyle w:val="16"/>
            </w:pPr>
            <w:r>
              <w:t>三、国有资本经营预算拨款收入</w:t>
            </w:r>
          </w:p>
        </w:tc>
        <w:tc>
          <w:tcPr>
            <w:tcW w:w="2126" w:type="dxa"/>
            <w:vAlign w:val="center"/>
          </w:tcPr>
          <w:p w14:paraId="004C9E3B">
            <w:pPr>
              <w:pStyle w:val="15"/>
            </w:pPr>
          </w:p>
        </w:tc>
        <w:tc>
          <w:tcPr>
            <w:tcW w:w="4535" w:type="dxa"/>
            <w:vAlign w:val="center"/>
          </w:tcPr>
          <w:p w14:paraId="07B158FC">
            <w:pPr>
              <w:pStyle w:val="16"/>
            </w:pPr>
            <w:r>
              <w:t>三、国防支出</w:t>
            </w:r>
          </w:p>
        </w:tc>
        <w:tc>
          <w:tcPr>
            <w:tcW w:w="2126" w:type="dxa"/>
            <w:vAlign w:val="center"/>
          </w:tcPr>
          <w:p w14:paraId="6482001F">
            <w:pPr>
              <w:pStyle w:val="15"/>
            </w:pPr>
          </w:p>
        </w:tc>
      </w:tr>
      <w:tr w14:paraId="72A1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3624">
            <w:pPr>
              <w:pStyle w:val="17"/>
            </w:pPr>
            <w:r>
              <w:t>4</w:t>
            </w:r>
          </w:p>
        </w:tc>
        <w:tc>
          <w:tcPr>
            <w:tcW w:w="4535" w:type="dxa"/>
            <w:vAlign w:val="center"/>
          </w:tcPr>
          <w:p w14:paraId="16E69F9D">
            <w:pPr>
              <w:pStyle w:val="16"/>
            </w:pPr>
            <w:r>
              <w:t>四、财政专户管理资金收入</w:t>
            </w:r>
          </w:p>
        </w:tc>
        <w:tc>
          <w:tcPr>
            <w:tcW w:w="2126" w:type="dxa"/>
            <w:vAlign w:val="center"/>
          </w:tcPr>
          <w:p w14:paraId="137E45B7">
            <w:pPr>
              <w:pStyle w:val="15"/>
            </w:pPr>
          </w:p>
        </w:tc>
        <w:tc>
          <w:tcPr>
            <w:tcW w:w="4535" w:type="dxa"/>
            <w:vAlign w:val="center"/>
          </w:tcPr>
          <w:p w14:paraId="1ADE2407">
            <w:pPr>
              <w:pStyle w:val="16"/>
            </w:pPr>
            <w:r>
              <w:t>四、公共安全支出</w:t>
            </w:r>
          </w:p>
        </w:tc>
        <w:tc>
          <w:tcPr>
            <w:tcW w:w="2126" w:type="dxa"/>
            <w:vAlign w:val="center"/>
          </w:tcPr>
          <w:p w14:paraId="29B28FB9">
            <w:pPr>
              <w:pStyle w:val="15"/>
            </w:pPr>
          </w:p>
        </w:tc>
      </w:tr>
      <w:tr w14:paraId="154C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0BD8">
            <w:pPr>
              <w:pStyle w:val="17"/>
            </w:pPr>
            <w:r>
              <w:t>5</w:t>
            </w:r>
          </w:p>
        </w:tc>
        <w:tc>
          <w:tcPr>
            <w:tcW w:w="4535" w:type="dxa"/>
            <w:vAlign w:val="center"/>
          </w:tcPr>
          <w:p w14:paraId="381EB12A">
            <w:pPr>
              <w:pStyle w:val="16"/>
            </w:pPr>
            <w:r>
              <w:t>五、事业收入</w:t>
            </w:r>
          </w:p>
        </w:tc>
        <w:tc>
          <w:tcPr>
            <w:tcW w:w="2126" w:type="dxa"/>
            <w:vAlign w:val="center"/>
          </w:tcPr>
          <w:p w14:paraId="54D4B24B">
            <w:pPr>
              <w:pStyle w:val="15"/>
            </w:pPr>
          </w:p>
        </w:tc>
        <w:tc>
          <w:tcPr>
            <w:tcW w:w="4535" w:type="dxa"/>
            <w:vAlign w:val="center"/>
          </w:tcPr>
          <w:p w14:paraId="4614F21D">
            <w:pPr>
              <w:pStyle w:val="16"/>
            </w:pPr>
            <w:r>
              <w:t>五、教育支出</w:t>
            </w:r>
          </w:p>
        </w:tc>
        <w:tc>
          <w:tcPr>
            <w:tcW w:w="2126" w:type="dxa"/>
            <w:vAlign w:val="center"/>
          </w:tcPr>
          <w:p w14:paraId="270A192B">
            <w:pPr>
              <w:pStyle w:val="15"/>
            </w:pPr>
            <w:r>
              <w:t>6320.24</w:t>
            </w:r>
          </w:p>
        </w:tc>
      </w:tr>
      <w:tr w14:paraId="08EA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0D51">
            <w:pPr>
              <w:pStyle w:val="17"/>
            </w:pPr>
            <w:r>
              <w:t>6</w:t>
            </w:r>
          </w:p>
        </w:tc>
        <w:tc>
          <w:tcPr>
            <w:tcW w:w="4535" w:type="dxa"/>
            <w:vAlign w:val="center"/>
          </w:tcPr>
          <w:p w14:paraId="2BCB5C57">
            <w:pPr>
              <w:pStyle w:val="16"/>
            </w:pPr>
            <w:r>
              <w:t>六、事业单位经营收入</w:t>
            </w:r>
          </w:p>
        </w:tc>
        <w:tc>
          <w:tcPr>
            <w:tcW w:w="2126" w:type="dxa"/>
            <w:vAlign w:val="center"/>
          </w:tcPr>
          <w:p w14:paraId="318301F0">
            <w:pPr>
              <w:pStyle w:val="15"/>
            </w:pPr>
          </w:p>
        </w:tc>
        <w:tc>
          <w:tcPr>
            <w:tcW w:w="4535" w:type="dxa"/>
            <w:vAlign w:val="center"/>
          </w:tcPr>
          <w:p w14:paraId="4DA0E755">
            <w:pPr>
              <w:pStyle w:val="16"/>
            </w:pPr>
            <w:r>
              <w:t>六、科学技术支出</w:t>
            </w:r>
          </w:p>
        </w:tc>
        <w:tc>
          <w:tcPr>
            <w:tcW w:w="2126" w:type="dxa"/>
            <w:vAlign w:val="center"/>
          </w:tcPr>
          <w:p w14:paraId="7647C3AC">
            <w:pPr>
              <w:pStyle w:val="15"/>
            </w:pPr>
          </w:p>
        </w:tc>
      </w:tr>
      <w:tr w14:paraId="0B16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99573">
            <w:pPr>
              <w:pStyle w:val="17"/>
            </w:pPr>
            <w:r>
              <w:t>7</w:t>
            </w:r>
          </w:p>
        </w:tc>
        <w:tc>
          <w:tcPr>
            <w:tcW w:w="4535" w:type="dxa"/>
            <w:vAlign w:val="center"/>
          </w:tcPr>
          <w:p w14:paraId="2E66213C">
            <w:pPr>
              <w:pStyle w:val="16"/>
            </w:pPr>
            <w:r>
              <w:t>七、上级补助收入</w:t>
            </w:r>
          </w:p>
        </w:tc>
        <w:tc>
          <w:tcPr>
            <w:tcW w:w="2126" w:type="dxa"/>
            <w:vAlign w:val="center"/>
          </w:tcPr>
          <w:p w14:paraId="3B048619">
            <w:pPr>
              <w:pStyle w:val="15"/>
            </w:pPr>
          </w:p>
        </w:tc>
        <w:tc>
          <w:tcPr>
            <w:tcW w:w="4535" w:type="dxa"/>
            <w:vAlign w:val="center"/>
          </w:tcPr>
          <w:p w14:paraId="6C2F5689">
            <w:pPr>
              <w:pStyle w:val="16"/>
            </w:pPr>
            <w:r>
              <w:t>七、文化旅游体育与传媒支出</w:t>
            </w:r>
          </w:p>
        </w:tc>
        <w:tc>
          <w:tcPr>
            <w:tcW w:w="2126" w:type="dxa"/>
            <w:vAlign w:val="center"/>
          </w:tcPr>
          <w:p w14:paraId="062DC6DC">
            <w:pPr>
              <w:pStyle w:val="15"/>
            </w:pPr>
          </w:p>
        </w:tc>
      </w:tr>
      <w:tr w14:paraId="5CC7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B3F5">
            <w:pPr>
              <w:pStyle w:val="17"/>
            </w:pPr>
            <w:r>
              <w:t>8</w:t>
            </w:r>
          </w:p>
        </w:tc>
        <w:tc>
          <w:tcPr>
            <w:tcW w:w="4535" w:type="dxa"/>
            <w:vAlign w:val="center"/>
          </w:tcPr>
          <w:p w14:paraId="2B488AB3">
            <w:pPr>
              <w:pStyle w:val="16"/>
            </w:pPr>
            <w:r>
              <w:t>八、附属单位上缴收入</w:t>
            </w:r>
          </w:p>
        </w:tc>
        <w:tc>
          <w:tcPr>
            <w:tcW w:w="2126" w:type="dxa"/>
            <w:vAlign w:val="center"/>
          </w:tcPr>
          <w:p w14:paraId="047FFD36">
            <w:pPr>
              <w:pStyle w:val="15"/>
            </w:pPr>
          </w:p>
        </w:tc>
        <w:tc>
          <w:tcPr>
            <w:tcW w:w="4535" w:type="dxa"/>
            <w:vAlign w:val="center"/>
          </w:tcPr>
          <w:p w14:paraId="7172C2E4">
            <w:pPr>
              <w:pStyle w:val="16"/>
            </w:pPr>
            <w:r>
              <w:t>八、社会保障和就业支出</w:t>
            </w:r>
          </w:p>
        </w:tc>
        <w:tc>
          <w:tcPr>
            <w:tcW w:w="2126" w:type="dxa"/>
            <w:vAlign w:val="center"/>
          </w:tcPr>
          <w:p w14:paraId="68FBDBF9">
            <w:pPr>
              <w:pStyle w:val="15"/>
            </w:pPr>
            <w:r>
              <w:t>585.43</w:t>
            </w:r>
          </w:p>
        </w:tc>
      </w:tr>
      <w:tr w14:paraId="535C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6FB8">
            <w:pPr>
              <w:pStyle w:val="17"/>
            </w:pPr>
            <w:r>
              <w:t>9</w:t>
            </w:r>
          </w:p>
        </w:tc>
        <w:tc>
          <w:tcPr>
            <w:tcW w:w="4535" w:type="dxa"/>
            <w:vAlign w:val="center"/>
          </w:tcPr>
          <w:p w14:paraId="083980BD">
            <w:pPr>
              <w:pStyle w:val="16"/>
            </w:pPr>
            <w:r>
              <w:t>九、其他收入</w:t>
            </w:r>
          </w:p>
        </w:tc>
        <w:tc>
          <w:tcPr>
            <w:tcW w:w="2126" w:type="dxa"/>
            <w:vAlign w:val="center"/>
          </w:tcPr>
          <w:p w14:paraId="2CB19779">
            <w:pPr>
              <w:pStyle w:val="15"/>
            </w:pPr>
          </w:p>
        </w:tc>
        <w:tc>
          <w:tcPr>
            <w:tcW w:w="4535" w:type="dxa"/>
            <w:vAlign w:val="center"/>
          </w:tcPr>
          <w:p w14:paraId="6180022E">
            <w:pPr>
              <w:pStyle w:val="16"/>
            </w:pPr>
            <w:r>
              <w:t>九、社会保险基金支出</w:t>
            </w:r>
          </w:p>
        </w:tc>
        <w:tc>
          <w:tcPr>
            <w:tcW w:w="2126" w:type="dxa"/>
            <w:vAlign w:val="center"/>
          </w:tcPr>
          <w:p w14:paraId="3931CF92">
            <w:pPr>
              <w:pStyle w:val="15"/>
            </w:pPr>
          </w:p>
        </w:tc>
      </w:tr>
      <w:tr w14:paraId="198A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EA35">
            <w:pPr>
              <w:pStyle w:val="17"/>
            </w:pPr>
            <w:r>
              <w:t>10</w:t>
            </w:r>
          </w:p>
        </w:tc>
        <w:tc>
          <w:tcPr>
            <w:tcW w:w="4535" w:type="dxa"/>
            <w:vAlign w:val="center"/>
          </w:tcPr>
          <w:p w14:paraId="5ADFA0F7">
            <w:pPr>
              <w:pStyle w:val="16"/>
            </w:pPr>
          </w:p>
        </w:tc>
        <w:tc>
          <w:tcPr>
            <w:tcW w:w="2126" w:type="dxa"/>
            <w:vAlign w:val="center"/>
          </w:tcPr>
          <w:p w14:paraId="5687378B">
            <w:pPr>
              <w:pStyle w:val="15"/>
            </w:pPr>
          </w:p>
        </w:tc>
        <w:tc>
          <w:tcPr>
            <w:tcW w:w="4535" w:type="dxa"/>
            <w:vAlign w:val="center"/>
          </w:tcPr>
          <w:p w14:paraId="642D1B59">
            <w:pPr>
              <w:pStyle w:val="16"/>
            </w:pPr>
            <w:r>
              <w:t>十、卫生健康支出</w:t>
            </w:r>
          </w:p>
        </w:tc>
        <w:tc>
          <w:tcPr>
            <w:tcW w:w="2126" w:type="dxa"/>
            <w:vAlign w:val="center"/>
          </w:tcPr>
          <w:p w14:paraId="2D5D4A21">
            <w:pPr>
              <w:pStyle w:val="15"/>
            </w:pPr>
            <w:r>
              <w:t>357.00</w:t>
            </w:r>
          </w:p>
        </w:tc>
      </w:tr>
      <w:tr w14:paraId="7BEB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9025">
            <w:pPr>
              <w:pStyle w:val="17"/>
            </w:pPr>
            <w:r>
              <w:t>11</w:t>
            </w:r>
          </w:p>
        </w:tc>
        <w:tc>
          <w:tcPr>
            <w:tcW w:w="4535" w:type="dxa"/>
            <w:vAlign w:val="center"/>
          </w:tcPr>
          <w:p w14:paraId="08D3627A">
            <w:pPr>
              <w:pStyle w:val="16"/>
            </w:pPr>
          </w:p>
        </w:tc>
        <w:tc>
          <w:tcPr>
            <w:tcW w:w="2126" w:type="dxa"/>
            <w:vAlign w:val="center"/>
          </w:tcPr>
          <w:p w14:paraId="107C33D3">
            <w:pPr>
              <w:pStyle w:val="15"/>
            </w:pPr>
          </w:p>
        </w:tc>
        <w:tc>
          <w:tcPr>
            <w:tcW w:w="4535" w:type="dxa"/>
            <w:vAlign w:val="center"/>
          </w:tcPr>
          <w:p w14:paraId="46D7289A">
            <w:pPr>
              <w:pStyle w:val="16"/>
            </w:pPr>
            <w:r>
              <w:t>十一、节能环保支出</w:t>
            </w:r>
          </w:p>
        </w:tc>
        <w:tc>
          <w:tcPr>
            <w:tcW w:w="2126" w:type="dxa"/>
            <w:vAlign w:val="center"/>
          </w:tcPr>
          <w:p w14:paraId="19558002">
            <w:pPr>
              <w:pStyle w:val="15"/>
            </w:pPr>
          </w:p>
        </w:tc>
      </w:tr>
      <w:tr w14:paraId="2990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78D22">
            <w:pPr>
              <w:pStyle w:val="17"/>
            </w:pPr>
            <w:r>
              <w:t>12</w:t>
            </w:r>
          </w:p>
        </w:tc>
        <w:tc>
          <w:tcPr>
            <w:tcW w:w="4535" w:type="dxa"/>
            <w:vAlign w:val="center"/>
          </w:tcPr>
          <w:p w14:paraId="0EA08F22">
            <w:pPr>
              <w:pStyle w:val="16"/>
            </w:pPr>
          </w:p>
        </w:tc>
        <w:tc>
          <w:tcPr>
            <w:tcW w:w="2126" w:type="dxa"/>
            <w:vAlign w:val="center"/>
          </w:tcPr>
          <w:p w14:paraId="7D624040">
            <w:pPr>
              <w:pStyle w:val="15"/>
            </w:pPr>
          </w:p>
        </w:tc>
        <w:tc>
          <w:tcPr>
            <w:tcW w:w="4535" w:type="dxa"/>
            <w:vAlign w:val="center"/>
          </w:tcPr>
          <w:p w14:paraId="640D6798">
            <w:pPr>
              <w:pStyle w:val="16"/>
            </w:pPr>
            <w:r>
              <w:t>十二、城乡社区支出</w:t>
            </w:r>
          </w:p>
        </w:tc>
        <w:tc>
          <w:tcPr>
            <w:tcW w:w="2126" w:type="dxa"/>
            <w:vAlign w:val="center"/>
          </w:tcPr>
          <w:p w14:paraId="1A1303A8">
            <w:pPr>
              <w:pStyle w:val="15"/>
            </w:pPr>
          </w:p>
        </w:tc>
      </w:tr>
      <w:tr w14:paraId="49E2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7663">
            <w:pPr>
              <w:pStyle w:val="17"/>
            </w:pPr>
            <w:r>
              <w:t>13</w:t>
            </w:r>
          </w:p>
        </w:tc>
        <w:tc>
          <w:tcPr>
            <w:tcW w:w="4535" w:type="dxa"/>
            <w:vAlign w:val="center"/>
          </w:tcPr>
          <w:p w14:paraId="3952CF3D">
            <w:pPr>
              <w:pStyle w:val="16"/>
            </w:pPr>
          </w:p>
        </w:tc>
        <w:tc>
          <w:tcPr>
            <w:tcW w:w="2126" w:type="dxa"/>
            <w:vAlign w:val="center"/>
          </w:tcPr>
          <w:p w14:paraId="5BDFC844">
            <w:pPr>
              <w:pStyle w:val="15"/>
            </w:pPr>
          </w:p>
        </w:tc>
        <w:tc>
          <w:tcPr>
            <w:tcW w:w="4535" w:type="dxa"/>
            <w:vAlign w:val="center"/>
          </w:tcPr>
          <w:p w14:paraId="0EB84D93">
            <w:pPr>
              <w:pStyle w:val="16"/>
            </w:pPr>
            <w:r>
              <w:t>十三、农林水支出</w:t>
            </w:r>
          </w:p>
        </w:tc>
        <w:tc>
          <w:tcPr>
            <w:tcW w:w="2126" w:type="dxa"/>
            <w:vAlign w:val="center"/>
          </w:tcPr>
          <w:p w14:paraId="51B534F1">
            <w:pPr>
              <w:pStyle w:val="15"/>
            </w:pPr>
          </w:p>
        </w:tc>
      </w:tr>
      <w:tr w14:paraId="6568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028C">
            <w:pPr>
              <w:pStyle w:val="17"/>
            </w:pPr>
            <w:r>
              <w:t>14</w:t>
            </w:r>
          </w:p>
        </w:tc>
        <w:tc>
          <w:tcPr>
            <w:tcW w:w="4535" w:type="dxa"/>
            <w:vAlign w:val="center"/>
          </w:tcPr>
          <w:p w14:paraId="5C0644C8">
            <w:pPr>
              <w:pStyle w:val="16"/>
            </w:pPr>
          </w:p>
        </w:tc>
        <w:tc>
          <w:tcPr>
            <w:tcW w:w="2126" w:type="dxa"/>
            <w:vAlign w:val="center"/>
          </w:tcPr>
          <w:p w14:paraId="44934E07">
            <w:pPr>
              <w:pStyle w:val="15"/>
            </w:pPr>
          </w:p>
        </w:tc>
        <w:tc>
          <w:tcPr>
            <w:tcW w:w="4535" w:type="dxa"/>
            <w:vAlign w:val="center"/>
          </w:tcPr>
          <w:p w14:paraId="1BCB122E">
            <w:pPr>
              <w:pStyle w:val="16"/>
            </w:pPr>
            <w:r>
              <w:t>十四、交通运输支出</w:t>
            </w:r>
          </w:p>
        </w:tc>
        <w:tc>
          <w:tcPr>
            <w:tcW w:w="2126" w:type="dxa"/>
            <w:vAlign w:val="center"/>
          </w:tcPr>
          <w:p w14:paraId="347DCB29">
            <w:pPr>
              <w:pStyle w:val="15"/>
            </w:pPr>
          </w:p>
        </w:tc>
      </w:tr>
      <w:tr w14:paraId="0BF4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1D15">
            <w:pPr>
              <w:pStyle w:val="17"/>
            </w:pPr>
            <w:r>
              <w:t>15</w:t>
            </w:r>
          </w:p>
        </w:tc>
        <w:tc>
          <w:tcPr>
            <w:tcW w:w="4535" w:type="dxa"/>
            <w:vAlign w:val="center"/>
          </w:tcPr>
          <w:p w14:paraId="7208599B">
            <w:pPr>
              <w:pStyle w:val="16"/>
            </w:pPr>
          </w:p>
        </w:tc>
        <w:tc>
          <w:tcPr>
            <w:tcW w:w="2126" w:type="dxa"/>
            <w:vAlign w:val="center"/>
          </w:tcPr>
          <w:p w14:paraId="0E2CB81E">
            <w:pPr>
              <w:pStyle w:val="15"/>
            </w:pPr>
          </w:p>
        </w:tc>
        <w:tc>
          <w:tcPr>
            <w:tcW w:w="4535" w:type="dxa"/>
            <w:vAlign w:val="center"/>
          </w:tcPr>
          <w:p w14:paraId="25FFC25A">
            <w:pPr>
              <w:pStyle w:val="16"/>
            </w:pPr>
            <w:r>
              <w:t>十五、资源勘探工业信息等支出</w:t>
            </w:r>
          </w:p>
        </w:tc>
        <w:tc>
          <w:tcPr>
            <w:tcW w:w="2126" w:type="dxa"/>
            <w:vAlign w:val="center"/>
          </w:tcPr>
          <w:p w14:paraId="6B0CB7B9">
            <w:pPr>
              <w:pStyle w:val="15"/>
            </w:pPr>
          </w:p>
        </w:tc>
      </w:tr>
      <w:tr w14:paraId="2F9F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DECE2">
            <w:pPr>
              <w:pStyle w:val="17"/>
            </w:pPr>
            <w:r>
              <w:t>16</w:t>
            </w:r>
          </w:p>
        </w:tc>
        <w:tc>
          <w:tcPr>
            <w:tcW w:w="4535" w:type="dxa"/>
            <w:vAlign w:val="center"/>
          </w:tcPr>
          <w:p w14:paraId="61B4BAA9">
            <w:pPr>
              <w:pStyle w:val="16"/>
            </w:pPr>
          </w:p>
        </w:tc>
        <w:tc>
          <w:tcPr>
            <w:tcW w:w="2126" w:type="dxa"/>
            <w:vAlign w:val="center"/>
          </w:tcPr>
          <w:p w14:paraId="20DEB26A">
            <w:pPr>
              <w:pStyle w:val="15"/>
            </w:pPr>
          </w:p>
        </w:tc>
        <w:tc>
          <w:tcPr>
            <w:tcW w:w="4535" w:type="dxa"/>
            <w:vAlign w:val="center"/>
          </w:tcPr>
          <w:p w14:paraId="41FE1AC9">
            <w:pPr>
              <w:pStyle w:val="16"/>
            </w:pPr>
            <w:r>
              <w:t>十六、商业服务业等支出</w:t>
            </w:r>
          </w:p>
        </w:tc>
        <w:tc>
          <w:tcPr>
            <w:tcW w:w="2126" w:type="dxa"/>
            <w:vAlign w:val="center"/>
          </w:tcPr>
          <w:p w14:paraId="7C737DCB">
            <w:pPr>
              <w:pStyle w:val="15"/>
            </w:pPr>
          </w:p>
        </w:tc>
      </w:tr>
      <w:tr w14:paraId="6636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EAA7">
            <w:pPr>
              <w:pStyle w:val="17"/>
            </w:pPr>
            <w:r>
              <w:t>17</w:t>
            </w:r>
          </w:p>
        </w:tc>
        <w:tc>
          <w:tcPr>
            <w:tcW w:w="4535" w:type="dxa"/>
            <w:vAlign w:val="center"/>
          </w:tcPr>
          <w:p w14:paraId="1F0ED38F">
            <w:pPr>
              <w:pStyle w:val="16"/>
            </w:pPr>
          </w:p>
        </w:tc>
        <w:tc>
          <w:tcPr>
            <w:tcW w:w="2126" w:type="dxa"/>
            <w:vAlign w:val="center"/>
          </w:tcPr>
          <w:p w14:paraId="573097AC">
            <w:pPr>
              <w:pStyle w:val="15"/>
            </w:pPr>
          </w:p>
        </w:tc>
        <w:tc>
          <w:tcPr>
            <w:tcW w:w="4535" w:type="dxa"/>
            <w:vAlign w:val="center"/>
          </w:tcPr>
          <w:p w14:paraId="483CCB14">
            <w:pPr>
              <w:pStyle w:val="16"/>
            </w:pPr>
            <w:r>
              <w:t>十七、金融支出</w:t>
            </w:r>
          </w:p>
        </w:tc>
        <w:tc>
          <w:tcPr>
            <w:tcW w:w="2126" w:type="dxa"/>
            <w:vAlign w:val="center"/>
          </w:tcPr>
          <w:p w14:paraId="2985DBF7">
            <w:pPr>
              <w:pStyle w:val="15"/>
            </w:pPr>
          </w:p>
        </w:tc>
      </w:tr>
      <w:tr w14:paraId="1415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9AFC">
            <w:pPr>
              <w:pStyle w:val="17"/>
            </w:pPr>
            <w:r>
              <w:t>18</w:t>
            </w:r>
          </w:p>
        </w:tc>
        <w:tc>
          <w:tcPr>
            <w:tcW w:w="4535" w:type="dxa"/>
            <w:vAlign w:val="center"/>
          </w:tcPr>
          <w:p w14:paraId="3912AE55">
            <w:pPr>
              <w:pStyle w:val="16"/>
            </w:pPr>
          </w:p>
        </w:tc>
        <w:tc>
          <w:tcPr>
            <w:tcW w:w="2126" w:type="dxa"/>
            <w:vAlign w:val="center"/>
          </w:tcPr>
          <w:p w14:paraId="2DA910A6">
            <w:pPr>
              <w:pStyle w:val="15"/>
            </w:pPr>
          </w:p>
        </w:tc>
        <w:tc>
          <w:tcPr>
            <w:tcW w:w="4535" w:type="dxa"/>
            <w:vAlign w:val="center"/>
          </w:tcPr>
          <w:p w14:paraId="3DD67684">
            <w:pPr>
              <w:pStyle w:val="16"/>
            </w:pPr>
            <w:r>
              <w:t>十八、援助其他地区支出</w:t>
            </w:r>
          </w:p>
        </w:tc>
        <w:tc>
          <w:tcPr>
            <w:tcW w:w="2126" w:type="dxa"/>
            <w:vAlign w:val="center"/>
          </w:tcPr>
          <w:p w14:paraId="69BEA929">
            <w:pPr>
              <w:pStyle w:val="15"/>
            </w:pPr>
          </w:p>
        </w:tc>
      </w:tr>
      <w:tr w14:paraId="058E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4FCB2">
            <w:pPr>
              <w:pStyle w:val="17"/>
            </w:pPr>
            <w:r>
              <w:t>19</w:t>
            </w:r>
          </w:p>
        </w:tc>
        <w:tc>
          <w:tcPr>
            <w:tcW w:w="4535" w:type="dxa"/>
            <w:vAlign w:val="center"/>
          </w:tcPr>
          <w:p w14:paraId="168C03C0">
            <w:pPr>
              <w:pStyle w:val="16"/>
            </w:pPr>
          </w:p>
        </w:tc>
        <w:tc>
          <w:tcPr>
            <w:tcW w:w="2126" w:type="dxa"/>
            <w:vAlign w:val="center"/>
          </w:tcPr>
          <w:p w14:paraId="6AEA9D2D">
            <w:pPr>
              <w:pStyle w:val="15"/>
            </w:pPr>
          </w:p>
        </w:tc>
        <w:tc>
          <w:tcPr>
            <w:tcW w:w="4535" w:type="dxa"/>
            <w:vAlign w:val="center"/>
          </w:tcPr>
          <w:p w14:paraId="150724A9">
            <w:pPr>
              <w:pStyle w:val="16"/>
            </w:pPr>
            <w:r>
              <w:t>十九、自然资源海洋气象等支出</w:t>
            </w:r>
          </w:p>
        </w:tc>
        <w:tc>
          <w:tcPr>
            <w:tcW w:w="2126" w:type="dxa"/>
            <w:vAlign w:val="center"/>
          </w:tcPr>
          <w:p w14:paraId="34CE36B3">
            <w:pPr>
              <w:pStyle w:val="15"/>
            </w:pPr>
          </w:p>
        </w:tc>
      </w:tr>
      <w:tr w14:paraId="2A4B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3D7C">
            <w:pPr>
              <w:pStyle w:val="17"/>
            </w:pPr>
            <w:r>
              <w:t>20</w:t>
            </w:r>
          </w:p>
        </w:tc>
        <w:tc>
          <w:tcPr>
            <w:tcW w:w="4535" w:type="dxa"/>
            <w:vAlign w:val="center"/>
          </w:tcPr>
          <w:p w14:paraId="6D6002D4">
            <w:pPr>
              <w:pStyle w:val="16"/>
            </w:pPr>
          </w:p>
        </w:tc>
        <w:tc>
          <w:tcPr>
            <w:tcW w:w="2126" w:type="dxa"/>
            <w:vAlign w:val="center"/>
          </w:tcPr>
          <w:p w14:paraId="39B9106E">
            <w:pPr>
              <w:pStyle w:val="15"/>
            </w:pPr>
          </w:p>
        </w:tc>
        <w:tc>
          <w:tcPr>
            <w:tcW w:w="4535" w:type="dxa"/>
            <w:vAlign w:val="center"/>
          </w:tcPr>
          <w:p w14:paraId="135C2EFF">
            <w:pPr>
              <w:pStyle w:val="16"/>
            </w:pPr>
            <w:r>
              <w:t>二十、住房保障支出</w:t>
            </w:r>
          </w:p>
        </w:tc>
        <w:tc>
          <w:tcPr>
            <w:tcW w:w="2126" w:type="dxa"/>
            <w:vAlign w:val="center"/>
          </w:tcPr>
          <w:p w14:paraId="196DCF06">
            <w:pPr>
              <w:pStyle w:val="15"/>
            </w:pPr>
          </w:p>
        </w:tc>
      </w:tr>
      <w:tr w14:paraId="6C73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A8A7">
            <w:pPr>
              <w:pStyle w:val="17"/>
            </w:pPr>
            <w:r>
              <w:t>21</w:t>
            </w:r>
          </w:p>
        </w:tc>
        <w:tc>
          <w:tcPr>
            <w:tcW w:w="4535" w:type="dxa"/>
            <w:vAlign w:val="center"/>
          </w:tcPr>
          <w:p w14:paraId="24762158">
            <w:pPr>
              <w:pStyle w:val="16"/>
            </w:pPr>
          </w:p>
        </w:tc>
        <w:tc>
          <w:tcPr>
            <w:tcW w:w="2126" w:type="dxa"/>
            <w:vAlign w:val="center"/>
          </w:tcPr>
          <w:p w14:paraId="0285AA24">
            <w:pPr>
              <w:pStyle w:val="15"/>
            </w:pPr>
          </w:p>
        </w:tc>
        <w:tc>
          <w:tcPr>
            <w:tcW w:w="4535" w:type="dxa"/>
            <w:vAlign w:val="center"/>
          </w:tcPr>
          <w:p w14:paraId="141D7DD1">
            <w:pPr>
              <w:pStyle w:val="16"/>
            </w:pPr>
            <w:r>
              <w:t>二十一、粮油物资储备支出</w:t>
            </w:r>
          </w:p>
        </w:tc>
        <w:tc>
          <w:tcPr>
            <w:tcW w:w="2126" w:type="dxa"/>
            <w:vAlign w:val="center"/>
          </w:tcPr>
          <w:p w14:paraId="0C13648A">
            <w:pPr>
              <w:pStyle w:val="15"/>
            </w:pPr>
          </w:p>
        </w:tc>
      </w:tr>
      <w:tr w14:paraId="75FF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267A">
            <w:pPr>
              <w:pStyle w:val="17"/>
            </w:pPr>
            <w:r>
              <w:t>22</w:t>
            </w:r>
          </w:p>
        </w:tc>
        <w:tc>
          <w:tcPr>
            <w:tcW w:w="4535" w:type="dxa"/>
            <w:vAlign w:val="center"/>
          </w:tcPr>
          <w:p w14:paraId="00D38326">
            <w:pPr>
              <w:pStyle w:val="16"/>
            </w:pPr>
          </w:p>
        </w:tc>
        <w:tc>
          <w:tcPr>
            <w:tcW w:w="2126" w:type="dxa"/>
            <w:vAlign w:val="center"/>
          </w:tcPr>
          <w:p w14:paraId="26B43FCA">
            <w:pPr>
              <w:pStyle w:val="15"/>
            </w:pPr>
          </w:p>
        </w:tc>
        <w:tc>
          <w:tcPr>
            <w:tcW w:w="4535" w:type="dxa"/>
            <w:vAlign w:val="center"/>
          </w:tcPr>
          <w:p w14:paraId="5F8A314F">
            <w:pPr>
              <w:pStyle w:val="16"/>
            </w:pPr>
            <w:r>
              <w:t>二十二、国有资本经营预算支出</w:t>
            </w:r>
          </w:p>
        </w:tc>
        <w:tc>
          <w:tcPr>
            <w:tcW w:w="2126" w:type="dxa"/>
            <w:vAlign w:val="center"/>
          </w:tcPr>
          <w:p w14:paraId="54010394">
            <w:pPr>
              <w:pStyle w:val="15"/>
            </w:pPr>
          </w:p>
        </w:tc>
      </w:tr>
      <w:tr w14:paraId="1AB3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4FF1A">
            <w:pPr>
              <w:pStyle w:val="17"/>
            </w:pPr>
            <w:r>
              <w:t>23</w:t>
            </w:r>
          </w:p>
        </w:tc>
        <w:tc>
          <w:tcPr>
            <w:tcW w:w="4535" w:type="dxa"/>
            <w:vAlign w:val="center"/>
          </w:tcPr>
          <w:p w14:paraId="17D0736B">
            <w:pPr>
              <w:pStyle w:val="16"/>
            </w:pPr>
          </w:p>
        </w:tc>
        <w:tc>
          <w:tcPr>
            <w:tcW w:w="2126" w:type="dxa"/>
            <w:vAlign w:val="center"/>
          </w:tcPr>
          <w:p w14:paraId="535EC524">
            <w:pPr>
              <w:pStyle w:val="15"/>
            </w:pPr>
          </w:p>
        </w:tc>
        <w:tc>
          <w:tcPr>
            <w:tcW w:w="4535" w:type="dxa"/>
            <w:vAlign w:val="center"/>
          </w:tcPr>
          <w:p w14:paraId="1B2F73A2">
            <w:pPr>
              <w:pStyle w:val="16"/>
            </w:pPr>
            <w:r>
              <w:t>二十三、灾害防治及应急管理支出</w:t>
            </w:r>
          </w:p>
        </w:tc>
        <w:tc>
          <w:tcPr>
            <w:tcW w:w="2126" w:type="dxa"/>
            <w:vAlign w:val="center"/>
          </w:tcPr>
          <w:p w14:paraId="081E86C4">
            <w:pPr>
              <w:pStyle w:val="15"/>
            </w:pPr>
          </w:p>
        </w:tc>
      </w:tr>
      <w:tr w14:paraId="7B03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35FF7">
            <w:pPr>
              <w:pStyle w:val="17"/>
            </w:pPr>
            <w:r>
              <w:t>24</w:t>
            </w:r>
          </w:p>
        </w:tc>
        <w:tc>
          <w:tcPr>
            <w:tcW w:w="4535" w:type="dxa"/>
            <w:vAlign w:val="center"/>
          </w:tcPr>
          <w:p w14:paraId="3291D246">
            <w:pPr>
              <w:pStyle w:val="16"/>
            </w:pPr>
          </w:p>
        </w:tc>
        <w:tc>
          <w:tcPr>
            <w:tcW w:w="2126" w:type="dxa"/>
            <w:vAlign w:val="center"/>
          </w:tcPr>
          <w:p w14:paraId="2C30750C">
            <w:pPr>
              <w:pStyle w:val="15"/>
            </w:pPr>
          </w:p>
        </w:tc>
        <w:tc>
          <w:tcPr>
            <w:tcW w:w="4535" w:type="dxa"/>
            <w:vAlign w:val="center"/>
          </w:tcPr>
          <w:p w14:paraId="50622585">
            <w:pPr>
              <w:pStyle w:val="16"/>
            </w:pPr>
            <w:r>
              <w:t>二十四、预备费</w:t>
            </w:r>
          </w:p>
        </w:tc>
        <w:tc>
          <w:tcPr>
            <w:tcW w:w="2126" w:type="dxa"/>
            <w:vAlign w:val="center"/>
          </w:tcPr>
          <w:p w14:paraId="54E6A1D6">
            <w:pPr>
              <w:pStyle w:val="15"/>
            </w:pPr>
          </w:p>
        </w:tc>
      </w:tr>
      <w:tr w14:paraId="023B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F66F">
            <w:pPr>
              <w:pStyle w:val="17"/>
            </w:pPr>
            <w:r>
              <w:t>25</w:t>
            </w:r>
          </w:p>
        </w:tc>
        <w:tc>
          <w:tcPr>
            <w:tcW w:w="4535" w:type="dxa"/>
            <w:vAlign w:val="center"/>
          </w:tcPr>
          <w:p w14:paraId="7506BD3E">
            <w:pPr>
              <w:pStyle w:val="16"/>
            </w:pPr>
          </w:p>
        </w:tc>
        <w:tc>
          <w:tcPr>
            <w:tcW w:w="2126" w:type="dxa"/>
            <w:vAlign w:val="center"/>
          </w:tcPr>
          <w:p w14:paraId="2AD89AB6">
            <w:pPr>
              <w:pStyle w:val="15"/>
            </w:pPr>
          </w:p>
        </w:tc>
        <w:tc>
          <w:tcPr>
            <w:tcW w:w="4535" w:type="dxa"/>
            <w:vAlign w:val="center"/>
          </w:tcPr>
          <w:p w14:paraId="702B1BE9">
            <w:pPr>
              <w:pStyle w:val="16"/>
            </w:pPr>
            <w:r>
              <w:t>二十五、其他支出</w:t>
            </w:r>
          </w:p>
        </w:tc>
        <w:tc>
          <w:tcPr>
            <w:tcW w:w="2126" w:type="dxa"/>
            <w:vAlign w:val="center"/>
          </w:tcPr>
          <w:p w14:paraId="78C5FD08">
            <w:pPr>
              <w:pStyle w:val="15"/>
            </w:pPr>
          </w:p>
        </w:tc>
      </w:tr>
      <w:tr w14:paraId="67F0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BD8D">
            <w:pPr>
              <w:pStyle w:val="17"/>
            </w:pPr>
            <w:r>
              <w:t>26</w:t>
            </w:r>
          </w:p>
        </w:tc>
        <w:tc>
          <w:tcPr>
            <w:tcW w:w="4535" w:type="dxa"/>
            <w:vAlign w:val="center"/>
          </w:tcPr>
          <w:p w14:paraId="59DA732A">
            <w:pPr>
              <w:pStyle w:val="16"/>
            </w:pPr>
          </w:p>
        </w:tc>
        <w:tc>
          <w:tcPr>
            <w:tcW w:w="2126" w:type="dxa"/>
            <w:vAlign w:val="center"/>
          </w:tcPr>
          <w:p w14:paraId="7A658FEC">
            <w:pPr>
              <w:pStyle w:val="15"/>
            </w:pPr>
          </w:p>
        </w:tc>
        <w:tc>
          <w:tcPr>
            <w:tcW w:w="4535" w:type="dxa"/>
            <w:vAlign w:val="center"/>
          </w:tcPr>
          <w:p w14:paraId="30A65625">
            <w:pPr>
              <w:pStyle w:val="16"/>
            </w:pPr>
            <w:r>
              <w:t>二十六、转移性支出</w:t>
            </w:r>
          </w:p>
        </w:tc>
        <w:tc>
          <w:tcPr>
            <w:tcW w:w="2126" w:type="dxa"/>
            <w:vAlign w:val="center"/>
          </w:tcPr>
          <w:p w14:paraId="513B6E80">
            <w:pPr>
              <w:pStyle w:val="15"/>
            </w:pPr>
          </w:p>
        </w:tc>
      </w:tr>
      <w:tr w14:paraId="634D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1594">
            <w:pPr>
              <w:pStyle w:val="17"/>
            </w:pPr>
            <w:r>
              <w:t>27</w:t>
            </w:r>
          </w:p>
        </w:tc>
        <w:tc>
          <w:tcPr>
            <w:tcW w:w="4535" w:type="dxa"/>
            <w:vAlign w:val="center"/>
          </w:tcPr>
          <w:p w14:paraId="1BE23644">
            <w:pPr>
              <w:pStyle w:val="16"/>
            </w:pPr>
          </w:p>
        </w:tc>
        <w:tc>
          <w:tcPr>
            <w:tcW w:w="2126" w:type="dxa"/>
            <w:vAlign w:val="center"/>
          </w:tcPr>
          <w:p w14:paraId="76586F19">
            <w:pPr>
              <w:pStyle w:val="15"/>
            </w:pPr>
          </w:p>
        </w:tc>
        <w:tc>
          <w:tcPr>
            <w:tcW w:w="4535" w:type="dxa"/>
            <w:vAlign w:val="center"/>
          </w:tcPr>
          <w:p w14:paraId="6C7A88C9">
            <w:pPr>
              <w:pStyle w:val="16"/>
            </w:pPr>
            <w:r>
              <w:t>二十七、债务还本支出</w:t>
            </w:r>
          </w:p>
        </w:tc>
        <w:tc>
          <w:tcPr>
            <w:tcW w:w="2126" w:type="dxa"/>
            <w:vAlign w:val="center"/>
          </w:tcPr>
          <w:p w14:paraId="7CD0FD30">
            <w:pPr>
              <w:pStyle w:val="15"/>
            </w:pPr>
          </w:p>
        </w:tc>
      </w:tr>
      <w:tr w14:paraId="30D6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D95C">
            <w:pPr>
              <w:pStyle w:val="17"/>
            </w:pPr>
            <w:r>
              <w:t>28</w:t>
            </w:r>
          </w:p>
        </w:tc>
        <w:tc>
          <w:tcPr>
            <w:tcW w:w="4535" w:type="dxa"/>
            <w:vAlign w:val="center"/>
          </w:tcPr>
          <w:p w14:paraId="4634BA69">
            <w:pPr>
              <w:pStyle w:val="16"/>
            </w:pPr>
          </w:p>
        </w:tc>
        <w:tc>
          <w:tcPr>
            <w:tcW w:w="2126" w:type="dxa"/>
            <w:vAlign w:val="center"/>
          </w:tcPr>
          <w:p w14:paraId="0DC341C9">
            <w:pPr>
              <w:pStyle w:val="15"/>
            </w:pPr>
          </w:p>
        </w:tc>
        <w:tc>
          <w:tcPr>
            <w:tcW w:w="4535" w:type="dxa"/>
            <w:vAlign w:val="center"/>
          </w:tcPr>
          <w:p w14:paraId="687984AD">
            <w:pPr>
              <w:pStyle w:val="16"/>
            </w:pPr>
            <w:r>
              <w:t>二十八、债务付息支出</w:t>
            </w:r>
          </w:p>
        </w:tc>
        <w:tc>
          <w:tcPr>
            <w:tcW w:w="2126" w:type="dxa"/>
            <w:vAlign w:val="center"/>
          </w:tcPr>
          <w:p w14:paraId="4CA8586C">
            <w:pPr>
              <w:pStyle w:val="15"/>
            </w:pPr>
          </w:p>
        </w:tc>
      </w:tr>
      <w:tr w14:paraId="2F55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0700C">
            <w:pPr>
              <w:pStyle w:val="17"/>
            </w:pPr>
            <w:r>
              <w:t>29</w:t>
            </w:r>
          </w:p>
        </w:tc>
        <w:tc>
          <w:tcPr>
            <w:tcW w:w="4535" w:type="dxa"/>
            <w:vAlign w:val="center"/>
          </w:tcPr>
          <w:p w14:paraId="5FD8DF1D">
            <w:pPr>
              <w:pStyle w:val="16"/>
            </w:pPr>
          </w:p>
        </w:tc>
        <w:tc>
          <w:tcPr>
            <w:tcW w:w="2126" w:type="dxa"/>
            <w:vAlign w:val="center"/>
          </w:tcPr>
          <w:p w14:paraId="3612C0A2">
            <w:pPr>
              <w:pStyle w:val="15"/>
            </w:pPr>
          </w:p>
        </w:tc>
        <w:tc>
          <w:tcPr>
            <w:tcW w:w="4535" w:type="dxa"/>
            <w:vAlign w:val="center"/>
          </w:tcPr>
          <w:p w14:paraId="2EFA4C43">
            <w:pPr>
              <w:pStyle w:val="16"/>
            </w:pPr>
            <w:r>
              <w:t>二十九、债务发行费用支出</w:t>
            </w:r>
          </w:p>
        </w:tc>
        <w:tc>
          <w:tcPr>
            <w:tcW w:w="2126" w:type="dxa"/>
            <w:vAlign w:val="center"/>
          </w:tcPr>
          <w:p w14:paraId="7D56F436">
            <w:pPr>
              <w:pStyle w:val="15"/>
            </w:pPr>
          </w:p>
        </w:tc>
      </w:tr>
      <w:tr w14:paraId="20C8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D9F6F">
            <w:pPr>
              <w:pStyle w:val="17"/>
            </w:pPr>
            <w:r>
              <w:t>30</w:t>
            </w:r>
          </w:p>
        </w:tc>
        <w:tc>
          <w:tcPr>
            <w:tcW w:w="4535" w:type="dxa"/>
            <w:vAlign w:val="center"/>
          </w:tcPr>
          <w:p w14:paraId="4FB0C9FA">
            <w:pPr>
              <w:pStyle w:val="16"/>
            </w:pPr>
          </w:p>
        </w:tc>
        <w:tc>
          <w:tcPr>
            <w:tcW w:w="2126" w:type="dxa"/>
            <w:vAlign w:val="center"/>
          </w:tcPr>
          <w:p w14:paraId="1F1933D6">
            <w:pPr>
              <w:pStyle w:val="15"/>
            </w:pPr>
          </w:p>
        </w:tc>
        <w:tc>
          <w:tcPr>
            <w:tcW w:w="4535" w:type="dxa"/>
            <w:vAlign w:val="center"/>
          </w:tcPr>
          <w:p w14:paraId="5E7ED3BE">
            <w:pPr>
              <w:pStyle w:val="16"/>
            </w:pPr>
            <w:r>
              <w:t>三十、抗疫特别国债安排的支出</w:t>
            </w:r>
          </w:p>
        </w:tc>
        <w:tc>
          <w:tcPr>
            <w:tcW w:w="2126" w:type="dxa"/>
            <w:vAlign w:val="center"/>
          </w:tcPr>
          <w:p w14:paraId="65595EE3">
            <w:pPr>
              <w:pStyle w:val="15"/>
            </w:pPr>
          </w:p>
        </w:tc>
      </w:tr>
      <w:tr w14:paraId="7383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62B3">
            <w:pPr>
              <w:pStyle w:val="17"/>
            </w:pPr>
            <w:r>
              <w:t>31</w:t>
            </w:r>
          </w:p>
        </w:tc>
        <w:tc>
          <w:tcPr>
            <w:tcW w:w="4535" w:type="dxa"/>
            <w:vAlign w:val="center"/>
          </w:tcPr>
          <w:p w14:paraId="2ACA3CD0">
            <w:pPr>
              <w:pStyle w:val="16"/>
            </w:pPr>
          </w:p>
        </w:tc>
        <w:tc>
          <w:tcPr>
            <w:tcW w:w="2126" w:type="dxa"/>
            <w:vAlign w:val="center"/>
          </w:tcPr>
          <w:p w14:paraId="773814D8">
            <w:pPr>
              <w:pStyle w:val="15"/>
            </w:pPr>
          </w:p>
        </w:tc>
        <w:tc>
          <w:tcPr>
            <w:tcW w:w="4535" w:type="dxa"/>
            <w:vAlign w:val="center"/>
          </w:tcPr>
          <w:p w14:paraId="7F1617B8">
            <w:pPr>
              <w:pStyle w:val="16"/>
            </w:pPr>
            <w:r>
              <w:t>三十一、人行科目</w:t>
            </w:r>
          </w:p>
        </w:tc>
        <w:tc>
          <w:tcPr>
            <w:tcW w:w="2126" w:type="dxa"/>
            <w:vAlign w:val="center"/>
          </w:tcPr>
          <w:p w14:paraId="056C554C">
            <w:pPr>
              <w:pStyle w:val="15"/>
            </w:pPr>
          </w:p>
        </w:tc>
      </w:tr>
      <w:tr w14:paraId="2062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FD57">
            <w:pPr>
              <w:pStyle w:val="17"/>
            </w:pPr>
            <w:r>
              <w:t>32</w:t>
            </w:r>
          </w:p>
        </w:tc>
        <w:tc>
          <w:tcPr>
            <w:tcW w:w="4535" w:type="dxa"/>
            <w:vAlign w:val="center"/>
          </w:tcPr>
          <w:p w14:paraId="712849CE">
            <w:pPr>
              <w:pStyle w:val="18"/>
            </w:pPr>
            <w:r>
              <w:t>本年收入合计</w:t>
            </w:r>
          </w:p>
        </w:tc>
        <w:tc>
          <w:tcPr>
            <w:tcW w:w="2126" w:type="dxa"/>
            <w:vAlign w:val="center"/>
          </w:tcPr>
          <w:p w14:paraId="2E8711E9">
            <w:pPr>
              <w:pStyle w:val="19"/>
            </w:pPr>
            <w:r>
              <w:t>7012.57</w:t>
            </w:r>
          </w:p>
        </w:tc>
        <w:tc>
          <w:tcPr>
            <w:tcW w:w="4535" w:type="dxa"/>
            <w:vAlign w:val="center"/>
          </w:tcPr>
          <w:p w14:paraId="4BAB6E54">
            <w:pPr>
              <w:pStyle w:val="18"/>
            </w:pPr>
            <w:r>
              <w:t>本年支出合计</w:t>
            </w:r>
          </w:p>
        </w:tc>
        <w:tc>
          <w:tcPr>
            <w:tcW w:w="2126" w:type="dxa"/>
            <w:vAlign w:val="center"/>
          </w:tcPr>
          <w:p w14:paraId="67B3F07F">
            <w:pPr>
              <w:pStyle w:val="19"/>
            </w:pPr>
            <w:r>
              <w:t>7262.66</w:t>
            </w:r>
          </w:p>
        </w:tc>
      </w:tr>
      <w:tr w14:paraId="5125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3D6A">
            <w:pPr>
              <w:pStyle w:val="17"/>
            </w:pPr>
            <w:r>
              <w:t>33</w:t>
            </w:r>
          </w:p>
        </w:tc>
        <w:tc>
          <w:tcPr>
            <w:tcW w:w="4535" w:type="dxa"/>
            <w:vAlign w:val="center"/>
          </w:tcPr>
          <w:p w14:paraId="34DBBAFC">
            <w:pPr>
              <w:pStyle w:val="16"/>
            </w:pPr>
            <w:r>
              <w:t>上年结转结余</w:t>
            </w:r>
          </w:p>
        </w:tc>
        <w:tc>
          <w:tcPr>
            <w:tcW w:w="2126" w:type="dxa"/>
            <w:vAlign w:val="center"/>
          </w:tcPr>
          <w:p w14:paraId="2E21613E">
            <w:pPr>
              <w:pStyle w:val="15"/>
            </w:pPr>
            <w:r>
              <w:t>250.09</w:t>
            </w:r>
          </w:p>
        </w:tc>
        <w:tc>
          <w:tcPr>
            <w:tcW w:w="4535" w:type="dxa"/>
            <w:vAlign w:val="center"/>
          </w:tcPr>
          <w:p w14:paraId="0E7F2A03">
            <w:pPr>
              <w:pStyle w:val="16"/>
            </w:pPr>
            <w:r>
              <w:t>年终结转结余</w:t>
            </w:r>
          </w:p>
        </w:tc>
        <w:tc>
          <w:tcPr>
            <w:tcW w:w="2126" w:type="dxa"/>
            <w:vAlign w:val="center"/>
          </w:tcPr>
          <w:p w14:paraId="373E8DC1">
            <w:pPr>
              <w:pStyle w:val="15"/>
            </w:pPr>
          </w:p>
        </w:tc>
      </w:tr>
      <w:tr w14:paraId="47F6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9559">
            <w:pPr>
              <w:pStyle w:val="17"/>
            </w:pPr>
            <w:r>
              <w:t>34</w:t>
            </w:r>
          </w:p>
        </w:tc>
        <w:tc>
          <w:tcPr>
            <w:tcW w:w="4535" w:type="dxa"/>
            <w:vAlign w:val="center"/>
          </w:tcPr>
          <w:p w14:paraId="3BFE9CCD">
            <w:pPr>
              <w:pStyle w:val="18"/>
            </w:pPr>
            <w:r>
              <w:t>收入总计</w:t>
            </w:r>
          </w:p>
        </w:tc>
        <w:tc>
          <w:tcPr>
            <w:tcW w:w="2126" w:type="dxa"/>
            <w:vAlign w:val="center"/>
          </w:tcPr>
          <w:p w14:paraId="5A709E36">
            <w:pPr>
              <w:pStyle w:val="19"/>
            </w:pPr>
            <w:r>
              <w:t>7262.66</w:t>
            </w:r>
          </w:p>
        </w:tc>
        <w:tc>
          <w:tcPr>
            <w:tcW w:w="4535" w:type="dxa"/>
            <w:vAlign w:val="center"/>
          </w:tcPr>
          <w:p w14:paraId="01DEB1FD">
            <w:pPr>
              <w:pStyle w:val="18"/>
            </w:pPr>
            <w:r>
              <w:t>支出总计</w:t>
            </w:r>
          </w:p>
        </w:tc>
        <w:tc>
          <w:tcPr>
            <w:tcW w:w="2126" w:type="dxa"/>
            <w:vAlign w:val="center"/>
          </w:tcPr>
          <w:p w14:paraId="7442A6F1">
            <w:pPr>
              <w:pStyle w:val="19"/>
            </w:pPr>
            <w:r>
              <w:t>7262.66</w:t>
            </w:r>
          </w:p>
        </w:tc>
      </w:tr>
    </w:tbl>
    <w:p w14:paraId="255EF51B">
      <w:pPr>
        <w:sectPr>
          <w:pgSz w:w="16840" w:h="11900" w:orient="landscape"/>
          <w:pgMar w:top="1361" w:right="1020" w:bottom="1134" w:left="1020" w:header="720" w:footer="720" w:gutter="0"/>
          <w:cols w:space="720" w:num="1"/>
        </w:sectPr>
      </w:pPr>
    </w:p>
    <w:p w14:paraId="559D3B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42F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EAED4E">
            <w:pPr>
              <w:pStyle w:val="13"/>
            </w:pPr>
            <w:r>
              <w:t>360300石家庄市藁城区张家庄镇中心校</w:t>
            </w:r>
          </w:p>
        </w:tc>
        <w:tc>
          <w:tcPr>
            <w:tcW w:w="3402" w:type="dxa"/>
            <w:gridSpan w:val="3"/>
            <w:tcBorders>
              <w:top w:val="single" w:color="FFFFFF" w:sz="6" w:space="0"/>
              <w:left w:val="single" w:color="FFFFFF" w:sz="6" w:space="0"/>
              <w:right w:val="single" w:color="FFFFFF" w:sz="6" w:space="0"/>
            </w:tcBorders>
            <w:vAlign w:val="center"/>
          </w:tcPr>
          <w:p w14:paraId="61F2EB91">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632E58D4">
            <w:pPr>
              <w:pStyle w:val="11"/>
            </w:pPr>
            <w:r>
              <w:t>单位：万元</w:t>
            </w:r>
          </w:p>
        </w:tc>
      </w:tr>
      <w:tr w14:paraId="3C3D2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4C982E">
            <w:pPr>
              <w:pStyle w:val="14"/>
            </w:pPr>
            <w:r>
              <w:t>序号</w:t>
            </w:r>
          </w:p>
        </w:tc>
        <w:tc>
          <w:tcPr>
            <w:tcW w:w="2551" w:type="dxa"/>
            <w:gridSpan w:val="2"/>
            <w:vAlign w:val="center"/>
          </w:tcPr>
          <w:p w14:paraId="658C6051">
            <w:pPr>
              <w:pStyle w:val="14"/>
            </w:pPr>
            <w:r>
              <w:t>功能分类科目</w:t>
            </w:r>
          </w:p>
        </w:tc>
        <w:tc>
          <w:tcPr>
            <w:tcW w:w="1134" w:type="dxa"/>
            <w:vMerge w:val="restart"/>
            <w:vAlign w:val="center"/>
          </w:tcPr>
          <w:p w14:paraId="125C8609">
            <w:pPr>
              <w:pStyle w:val="14"/>
            </w:pPr>
            <w:r>
              <w:t>合计</w:t>
            </w:r>
          </w:p>
        </w:tc>
        <w:tc>
          <w:tcPr>
            <w:tcW w:w="9071" w:type="dxa"/>
            <w:gridSpan w:val="8"/>
            <w:vAlign w:val="center"/>
          </w:tcPr>
          <w:p w14:paraId="39DFD391">
            <w:pPr>
              <w:pStyle w:val="14"/>
            </w:pPr>
            <w:r>
              <w:t>本年收入</w:t>
            </w:r>
          </w:p>
        </w:tc>
        <w:tc>
          <w:tcPr>
            <w:tcW w:w="1134" w:type="dxa"/>
            <w:vMerge w:val="restart"/>
            <w:vAlign w:val="center"/>
          </w:tcPr>
          <w:p w14:paraId="41414339">
            <w:pPr>
              <w:pStyle w:val="14"/>
            </w:pPr>
            <w:r>
              <w:t>上年结转</w:t>
            </w:r>
          </w:p>
        </w:tc>
      </w:tr>
      <w:tr w14:paraId="3F47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871A7E"/>
        </w:tc>
        <w:tc>
          <w:tcPr>
            <w:tcW w:w="992" w:type="dxa"/>
            <w:vAlign w:val="center"/>
          </w:tcPr>
          <w:p w14:paraId="259193D6">
            <w:pPr>
              <w:pStyle w:val="14"/>
            </w:pPr>
            <w:r>
              <w:t>科目    编码</w:t>
            </w:r>
          </w:p>
        </w:tc>
        <w:tc>
          <w:tcPr>
            <w:tcW w:w="1559" w:type="dxa"/>
            <w:vAlign w:val="center"/>
          </w:tcPr>
          <w:p w14:paraId="111EAF72">
            <w:pPr>
              <w:pStyle w:val="14"/>
            </w:pPr>
            <w:r>
              <w:t>科目名称</w:t>
            </w:r>
          </w:p>
        </w:tc>
        <w:tc>
          <w:tcPr>
            <w:tcW w:w="1134" w:type="dxa"/>
            <w:vMerge w:val="continue"/>
          </w:tcPr>
          <w:p w14:paraId="3D0C8732"/>
        </w:tc>
        <w:tc>
          <w:tcPr>
            <w:tcW w:w="1134" w:type="dxa"/>
            <w:vAlign w:val="center"/>
          </w:tcPr>
          <w:p w14:paraId="5A78296B">
            <w:pPr>
              <w:pStyle w:val="14"/>
            </w:pPr>
            <w:r>
              <w:t>小计</w:t>
            </w:r>
          </w:p>
        </w:tc>
        <w:tc>
          <w:tcPr>
            <w:tcW w:w="1134" w:type="dxa"/>
            <w:vAlign w:val="center"/>
          </w:tcPr>
          <w:p w14:paraId="00A1ADC5">
            <w:pPr>
              <w:pStyle w:val="14"/>
            </w:pPr>
            <w:r>
              <w:t>财政拨款 收入</w:t>
            </w:r>
          </w:p>
        </w:tc>
        <w:tc>
          <w:tcPr>
            <w:tcW w:w="1134" w:type="dxa"/>
            <w:vAlign w:val="center"/>
          </w:tcPr>
          <w:p w14:paraId="46CE6010">
            <w:pPr>
              <w:pStyle w:val="14"/>
            </w:pPr>
            <w:r>
              <w:t>财政专户 收入</w:t>
            </w:r>
          </w:p>
        </w:tc>
        <w:tc>
          <w:tcPr>
            <w:tcW w:w="1134" w:type="dxa"/>
            <w:vAlign w:val="center"/>
          </w:tcPr>
          <w:p w14:paraId="126BC0F9">
            <w:pPr>
              <w:pStyle w:val="14"/>
            </w:pPr>
            <w:r>
              <w:t>事业收入</w:t>
            </w:r>
          </w:p>
        </w:tc>
        <w:tc>
          <w:tcPr>
            <w:tcW w:w="1134" w:type="dxa"/>
            <w:vAlign w:val="center"/>
          </w:tcPr>
          <w:p w14:paraId="21C4A2CB">
            <w:pPr>
              <w:pStyle w:val="14"/>
            </w:pPr>
            <w:r>
              <w:t>经营收入</w:t>
            </w:r>
          </w:p>
        </w:tc>
        <w:tc>
          <w:tcPr>
            <w:tcW w:w="1134" w:type="dxa"/>
            <w:vAlign w:val="center"/>
          </w:tcPr>
          <w:p w14:paraId="0E2BCA41">
            <w:pPr>
              <w:pStyle w:val="14"/>
            </w:pPr>
            <w:r>
              <w:t>上级补助收入</w:t>
            </w:r>
          </w:p>
        </w:tc>
        <w:tc>
          <w:tcPr>
            <w:tcW w:w="1134" w:type="dxa"/>
            <w:vAlign w:val="center"/>
          </w:tcPr>
          <w:p w14:paraId="262ECF7C">
            <w:pPr>
              <w:pStyle w:val="14"/>
            </w:pPr>
            <w:r>
              <w:t>附属单位上缴收入</w:t>
            </w:r>
          </w:p>
        </w:tc>
        <w:tc>
          <w:tcPr>
            <w:tcW w:w="1134" w:type="dxa"/>
            <w:vAlign w:val="center"/>
          </w:tcPr>
          <w:p w14:paraId="220D102E">
            <w:pPr>
              <w:pStyle w:val="14"/>
            </w:pPr>
            <w:r>
              <w:t>其他收入</w:t>
            </w:r>
          </w:p>
        </w:tc>
        <w:tc>
          <w:tcPr>
            <w:tcW w:w="1134" w:type="dxa"/>
            <w:vMerge w:val="continue"/>
          </w:tcPr>
          <w:p w14:paraId="7BEBACD0"/>
        </w:tc>
      </w:tr>
      <w:tr w14:paraId="4615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488AA0">
            <w:pPr>
              <w:pStyle w:val="14"/>
            </w:pPr>
            <w:r>
              <w:t>栏次</w:t>
            </w:r>
          </w:p>
        </w:tc>
        <w:tc>
          <w:tcPr>
            <w:tcW w:w="992" w:type="dxa"/>
            <w:vAlign w:val="center"/>
          </w:tcPr>
          <w:p w14:paraId="306A0AEA">
            <w:pPr>
              <w:pStyle w:val="14"/>
            </w:pPr>
            <w:r>
              <w:t>1</w:t>
            </w:r>
          </w:p>
        </w:tc>
        <w:tc>
          <w:tcPr>
            <w:tcW w:w="1559" w:type="dxa"/>
            <w:vAlign w:val="center"/>
          </w:tcPr>
          <w:p w14:paraId="59B629D6">
            <w:pPr>
              <w:pStyle w:val="14"/>
            </w:pPr>
            <w:r>
              <w:t>2</w:t>
            </w:r>
          </w:p>
        </w:tc>
        <w:tc>
          <w:tcPr>
            <w:tcW w:w="1134" w:type="dxa"/>
            <w:vAlign w:val="center"/>
          </w:tcPr>
          <w:p w14:paraId="7D4CFCA7">
            <w:pPr>
              <w:pStyle w:val="14"/>
            </w:pPr>
            <w:r>
              <w:t>3</w:t>
            </w:r>
          </w:p>
        </w:tc>
        <w:tc>
          <w:tcPr>
            <w:tcW w:w="1134" w:type="dxa"/>
            <w:vAlign w:val="center"/>
          </w:tcPr>
          <w:p w14:paraId="4A3A0ECC">
            <w:pPr>
              <w:pStyle w:val="14"/>
            </w:pPr>
            <w:r>
              <w:t>4</w:t>
            </w:r>
          </w:p>
        </w:tc>
        <w:tc>
          <w:tcPr>
            <w:tcW w:w="1134" w:type="dxa"/>
            <w:vAlign w:val="center"/>
          </w:tcPr>
          <w:p w14:paraId="40F068C5">
            <w:pPr>
              <w:pStyle w:val="14"/>
            </w:pPr>
            <w:r>
              <w:t>5</w:t>
            </w:r>
          </w:p>
        </w:tc>
        <w:tc>
          <w:tcPr>
            <w:tcW w:w="1134" w:type="dxa"/>
            <w:vAlign w:val="center"/>
          </w:tcPr>
          <w:p w14:paraId="1EAFDB7A">
            <w:pPr>
              <w:pStyle w:val="14"/>
            </w:pPr>
            <w:r>
              <w:t>6</w:t>
            </w:r>
          </w:p>
        </w:tc>
        <w:tc>
          <w:tcPr>
            <w:tcW w:w="1134" w:type="dxa"/>
            <w:vAlign w:val="center"/>
          </w:tcPr>
          <w:p w14:paraId="30612F9F">
            <w:pPr>
              <w:pStyle w:val="14"/>
            </w:pPr>
            <w:r>
              <w:t>7</w:t>
            </w:r>
          </w:p>
        </w:tc>
        <w:tc>
          <w:tcPr>
            <w:tcW w:w="1134" w:type="dxa"/>
            <w:vAlign w:val="center"/>
          </w:tcPr>
          <w:p w14:paraId="437095A1">
            <w:pPr>
              <w:pStyle w:val="14"/>
            </w:pPr>
            <w:r>
              <w:t>8</w:t>
            </w:r>
          </w:p>
        </w:tc>
        <w:tc>
          <w:tcPr>
            <w:tcW w:w="1134" w:type="dxa"/>
            <w:vAlign w:val="center"/>
          </w:tcPr>
          <w:p w14:paraId="09643984">
            <w:pPr>
              <w:pStyle w:val="14"/>
            </w:pPr>
            <w:r>
              <w:t>9</w:t>
            </w:r>
          </w:p>
        </w:tc>
        <w:tc>
          <w:tcPr>
            <w:tcW w:w="1134" w:type="dxa"/>
            <w:vAlign w:val="center"/>
          </w:tcPr>
          <w:p w14:paraId="3AD429E1">
            <w:pPr>
              <w:pStyle w:val="14"/>
            </w:pPr>
            <w:r>
              <w:t>10</w:t>
            </w:r>
          </w:p>
        </w:tc>
        <w:tc>
          <w:tcPr>
            <w:tcW w:w="1134" w:type="dxa"/>
            <w:vAlign w:val="center"/>
          </w:tcPr>
          <w:p w14:paraId="789DFE1A">
            <w:pPr>
              <w:pStyle w:val="14"/>
            </w:pPr>
            <w:r>
              <w:t>11</w:t>
            </w:r>
          </w:p>
        </w:tc>
        <w:tc>
          <w:tcPr>
            <w:tcW w:w="1134" w:type="dxa"/>
            <w:vAlign w:val="center"/>
          </w:tcPr>
          <w:p w14:paraId="2C464E8C">
            <w:pPr>
              <w:pStyle w:val="14"/>
            </w:pPr>
            <w:r>
              <w:t>12</w:t>
            </w:r>
          </w:p>
        </w:tc>
      </w:tr>
      <w:tr w14:paraId="10C8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BE5DD">
            <w:pPr>
              <w:pStyle w:val="17"/>
            </w:pPr>
            <w:r>
              <w:t>1</w:t>
            </w:r>
          </w:p>
        </w:tc>
        <w:tc>
          <w:tcPr>
            <w:tcW w:w="992" w:type="dxa"/>
            <w:vAlign w:val="center"/>
          </w:tcPr>
          <w:p w14:paraId="6C7E834A">
            <w:pPr>
              <w:pStyle w:val="20"/>
            </w:pPr>
          </w:p>
        </w:tc>
        <w:tc>
          <w:tcPr>
            <w:tcW w:w="1559" w:type="dxa"/>
            <w:vAlign w:val="center"/>
          </w:tcPr>
          <w:p w14:paraId="600E6AD1">
            <w:pPr>
              <w:pStyle w:val="18"/>
            </w:pPr>
            <w:r>
              <w:t>合计</w:t>
            </w:r>
          </w:p>
        </w:tc>
        <w:tc>
          <w:tcPr>
            <w:tcW w:w="1134" w:type="dxa"/>
            <w:vAlign w:val="center"/>
          </w:tcPr>
          <w:p w14:paraId="571560F7">
            <w:pPr>
              <w:pStyle w:val="19"/>
            </w:pPr>
            <w:r>
              <w:t>7262.66</w:t>
            </w:r>
          </w:p>
        </w:tc>
        <w:tc>
          <w:tcPr>
            <w:tcW w:w="1134" w:type="dxa"/>
            <w:vAlign w:val="center"/>
          </w:tcPr>
          <w:p w14:paraId="3AE05413">
            <w:pPr>
              <w:pStyle w:val="19"/>
            </w:pPr>
            <w:r>
              <w:t>7012.57</w:t>
            </w:r>
          </w:p>
        </w:tc>
        <w:tc>
          <w:tcPr>
            <w:tcW w:w="1134" w:type="dxa"/>
            <w:vAlign w:val="center"/>
          </w:tcPr>
          <w:p w14:paraId="6BDDDE23">
            <w:pPr>
              <w:pStyle w:val="19"/>
            </w:pPr>
            <w:r>
              <w:t>7012.57</w:t>
            </w:r>
          </w:p>
        </w:tc>
        <w:tc>
          <w:tcPr>
            <w:tcW w:w="1134" w:type="dxa"/>
            <w:vAlign w:val="center"/>
          </w:tcPr>
          <w:p w14:paraId="1A2DD355">
            <w:pPr>
              <w:pStyle w:val="19"/>
            </w:pPr>
          </w:p>
        </w:tc>
        <w:tc>
          <w:tcPr>
            <w:tcW w:w="1134" w:type="dxa"/>
            <w:vAlign w:val="center"/>
          </w:tcPr>
          <w:p w14:paraId="453E5D00">
            <w:pPr>
              <w:pStyle w:val="19"/>
            </w:pPr>
          </w:p>
        </w:tc>
        <w:tc>
          <w:tcPr>
            <w:tcW w:w="1134" w:type="dxa"/>
            <w:vAlign w:val="center"/>
          </w:tcPr>
          <w:p w14:paraId="3B15FB8C">
            <w:pPr>
              <w:pStyle w:val="19"/>
            </w:pPr>
          </w:p>
        </w:tc>
        <w:tc>
          <w:tcPr>
            <w:tcW w:w="1134" w:type="dxa"/>
            <w:vAlign w:val="center"/>
          </w:tcPr>
          <w:p w14:paraId="55AF2EA7">
            <w:pPr>
              <w:pStyle w:val="19"/>
            </w:pPr>
          </w:p>
        </w:tc>
        <w:tc>
          <w:tcPr>
            <w:tcW w:w="1134" w:type="dxa"/>
            <w:vAlign w:val="center"/>
          </w:tcPr>
          <w:p w14:paraId="7B23D25A">
            <w:pPr>
              <w:pStyle w:val="19"/>
            </w:pPr>
          </w:p>
        </w:tc>
        <w:tc>
          <w:tcPr>
            <w:tcW w:w="1134" w:type="dxa"/>
            <w:vAlign w:val="center"/>
          </w:tcPr>
          <w:p w14:paraId="79F8DC8C">
            <w:pPr>
              <w:pStyle w:val="19"/>
            </w:pPr>
          </w:p>
        </w:tc>
        <w:tc>
          <w:tcPr>
            <w:tcW w:w="1134" w:type="dxa"/>
            <w:vAlign w:val="center"/>
          </w:tcPr>
          <w:p w14:paraId="4526B63E">
            <w:pPr>
              <w:pStyle w:val="19"/>
            </w:pPr>
            <w:r>
              <w:t>250.09</w:t>
            </w:r>
          </w:p>
        </w:tc>
      </w:tr>
      <w:tr w14:paraId="42C7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518D1">
            <w:pPr>
              <w:pStyle w:val="17"/>
            </w:pPr>
            <w:r>
              <w:t>2</w:t>
            </w:r>
          </w:p>
        </w:tc>
        <w:tc>
          <w:tcPr>
            <w:tcW w:w="992" w:type="dxa"/>
            <w:vAlign w:val="center"/>
          </w:tcPr>
          <w:p w14:paraId="41263C35">
            <w:pPr>
              <w:pStyle w:val="16"/>
            </w:pPr>
            <w:r>
              <w:t>205</w:t>
            </w:r>
          </w:p>
        </w:tc>
        <w:tc>
          <w:tcPr>
            <w:tcW w:w="1559" w:type="dxa"/>
            <w:vAlign w:val="center"/>
          </w:tcPr>
          <w:p w14:paraId="6689007A">
            <w:pPr>
              <w:pStyle w:val="16"/>
            </w:pPr>
            <w:r>
              <w:t>教育支出</w:t>
            </w:r>
          </w:p>
        </w:tc>
        <w:tc>
          <w:tcPr>
            <w:tcW w:w="1134" w:type="dxa"/>
            <w:vAlign w:val="center"/>
          </w:tcPr>
          <w:p w14:paraId="673C54E9">
            <w:pPr>
              <w:pStyle w:val="15"/>
            </w:pPr>
            <w:r>
              <w:t>6320.24</w:t>
            </w:r>
          </w:p>
        </w:tc>
        <w:tc>
          <w:tcPr>
            <w:tcW w:w="1134" w:type="dxa"/>
            <w:vAlign w:val="center"/>
          </w:tcPr>
          <w:p w14:paraId="2D0BD24E">
            <w:pPr>
              <w:pStyle w:val="15"/>
            </w:pPr>
            <w:r>
              <w:t>6070.15</w:t>
            </w:r>
          </w:p>
        </w:tc>
        <w:tc>
          <w:tcPr>
            <w:tcW w:w="1134" w:type="dxa"/>
            <w:vAlign w:val="center"/>
          </w:tcPr>
          <w:p w14:paraId="3E5806A0">
            <w:pPr>
              <w:pStyle w:val="15"/>
            </w:pPr>
            <w:r>
              <w:t>6070.15</w:t>
            </w:r>
          </w:p>
        </w:tc>
        <w:tc>
          <w:tcPr>
            <w:tcW w:w="1134" w:type="dxa"/>
            <w:vAlign w:val="center"/>
          </w:tcPr>
          <w:p w14:paraId="6CF33AE1">
            <w:pPr>
              <w:pStyle w:val="15"/>
            </w:pPr>
          </w:p>
        </w:tc>
        <w:tc>
          <w:tcPr>
            <w:tcW w:w="1134" w:type="dxa"/>
            <w:vAlign w:val="center"/>
          </w:tcPr>
          <w:p w14:paraId="2C78993C">
            <w:pPr>
              <w:pStyle w:val="15"/>
            </w:pPr>
          </w:p>
        </w:tc>
        <w:tc>
          <w:tcPr>
            <w:tcW w:w="1134" w:type="dxa"/>
            <w:vAlign w:val="center"/>
          </w:tcPr>
          <w:p w14:paraId="50C4B04A">
            <w:pPr>
              <w:pStyle w:val="15"/>
            </w:pPr>
          </w:p>
        </w:tc>
        <w:tc>
          <w:tcPr>
            <w:tcW w:w="1134" w:type="dxa"/>
            <w:vAlign w:val="center"/>
          </w:tcPr>
          <w:p w14:paraId="2878CEA0">
            <w:pPr>
              <w:pStyle w:val="15"/>
            </w:pPr>
          </w:p>
        </w:tc>
        <w:tc>
          <w:tcPr>
            <w:tcW w:w="1134" w:type="dxa"/>
            <w:vAlign w:val="center"/>
          </w:tcPr>
          <w:p w14:paraId="64D3EA99">
            <w:pPr>
              <w:pStyle w:val="15"/>
            </w:pPr>
          </w:p>
        </w:tc>
        <w:tc>
          <w:tcPr>
            <w:tcW w:w="1134" w:type="dxa"/>
            <w:vAlign w:val="center"/>
          </w:tcPr>
          <w:p w14:paraId="6C89AD95">
            <w:pPr>
              <w:pStyle w:val="15"/>
            </w:pPr>
          </w:p>
        </w:tc>
        <w:tc>
          <w:tcPr>
            <w:tcW w:w="1134" w:type="dxa"/>
            <w:vAlign w:val="center"/>
          </w:tcPr>
          <w:p w14:paraId="6F354CC3">
            <w:pPr>
              <w:pStyle w:val="15"/>
            </w:pPr>
            <w:r>
              <w:t>250.09</w:t>
            </w:r>
          </w:p>
        </w:tc>
      </w:tr>
      <w:tr w14:paraId="60FE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99484">
            <w:pPr>
              <w:pStyle w:val="17"/>
            </w:pPr>
            <w:r>
              <w:t>3</w:t>
            </w:r>
          </w:p>
        </w:tc>
        <w:tc>
          <w:tcPr>
            <w:tcW w:w="992" w:type="dxa"/>
            <w:vAlign w:val="center"/>
          </w:tcPr>
          <w:p w14:paraId="79C5489A">
            <w:pPr>
              <w:pStyle w:val="16"/>
            </w:pPr>
            <w:r>
              <w:t>20502</w:t>
            </w:r>
          </w:p>
        </w:tc>
        <w:tc>
          <w:tcPr>
            <w:tcW w:w="1559" w:type="dxa"/>
            <w:vAlign w:val="center"/>
          </w:tcPr>
          <w:p w14:paraId="2CD5EF1C">
            <w:pPr>
              <w:pStyle w:val="16"/>
            </w:pPr>
            <w:r>
              <w:t>普通教育</w:t>
            </w:r>
          </w:p>
        </w:tc>
        <w:tc>
          <w:tcPr>
            <w:tcW w:w="1134" w:type="dxa"/>
            <w:vAlign w:val="center"/>
          </w:tcPr>
          <w:p w14:paraId="16CCC0C7">
            <w:pPr>
              <w:pStyle w:val="15"/>
            </w:pPr>
            <w:r>
              <w:t>6270.76</w:t>
            </w:r>
          </w:p>
        </w:tc>
        <w:tc>
          <w:tcPr>
            <w:tcW w:w="1134" w:type="dxa"/>
            <w:vAlign w:val="center"/>
          </w:tcPr>
          <w:p w14:paraId="0192A40B">
            <w:pPr>
              <w:pStyle w:val="15"/>
            </w:pPr>
            <w:r>
              <w:t>6020.67</w:t>
            </w:r>
          </w:p>
        </w:tc>
        <w:tc>
          <w:tcPr>
            <w:tcW w:w="1134" w:type="dxa"/>
            <w:vAlign w:val="center"/>
          </w:tcPr>
          <w:p w14:paraId="5253D366">
            <w:pPr>
              <w:pStyle w:val="15"/>
            </w:pPr>
            <w:r>
              <w:t>6020.67</w:t>
            </w:r>
          </w:p>
        </w:tc>
        <w:tc>
          <w:tcPr>
            <w:tcW w:w="1134" w:type="dxa"/>
            <w:vAlign w:val="center"/>
          </w:tcPr>
          <w:p w14:paraId="76E089E9">
            <w:pPr>
              <w:pStyle w:val="15"/>
            </w:pPr>
          </w:p>
        </w:tc>
        <w:tc>
          <w:tcPr>
            <w:tcW w:w="1134" w:type="dxa"/>
            <w:vAlign w:val="center"/>
          </w:tcPr>
          <w:p w14:paraId="38A0F05E">
            <w:pPr>
              <w:pStyle w:val="15"/>
            </w:pPr>
          </w:p>
        </w:tc>
        <w:tc>
          <w:tcPr>
            <w:tcW w:w="1134" w:type="dxa"/>
            <w:vAlign w:val="center"/>
          </w:tcPr>
          <w:p w14:paraId="1807A6A3">
            <w:pPr>
              <w:pStyle w:val="15"/>
            </w:pPr>
          </w:p>
        </w:tc>
        <w:tc>
          <w:tcPr>
            <w:tcW w:w="1134" w:type="dxa"/>
            <w:vAlign w:val="center"/>
          </w:tcPr>
          <w:p w14:paraId="40B34E00">
            <w:pPr>
              <w:pStyle w:val="15"/>
            </w:pPr>
          </w:p>
        </w:tc>
        <w:tc>
          <w:tcPr>
            <w:tcW w:w="1134" w:type="dxa"/>
            <w:vAlign w:val="center"/>
          </w:tcPr>
          <w:p w14:paraId="31C502B6">
            <w:pPr>
              <w:pStyle w:val="15"/>
            </w:pPr>
          </w:p>
        </w:tc>
        <w:tc>
          <w:tcPr>
            <w:tcW w:w="1134" w:type="dxa"/>
            <w:vAlign w:val="center"/>
          </w:tcPr>
          <w:p w14:paraId="1AA2BD97">
            <w:pPr>
              <w:pStyle w:val="15"/>
            </w:pPr>
          </w:p>
        </w:tc>
        <w:tc>
          <w:tcPr>
            <w:tcW w:w="1134" w:type="dxa"/>
            <w:vAlign w:val="center"/>
          </w:tcPr>
          <w:p w14:paraId="33B1F264">
            <w:pPr>
              <w:pStyle w:val="15"/>
            </w:pPr>
            <w:r>
              <w:t>250.09</w:t>
            </w:r>
          </w:p>
        </w:tc>
      </w:tr>
      <w:tr w14:paraId="3C03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CCC43">
            <w:pPr>
              <w:pStyle w:val="17"/>
            </w:pPr>
            <w:r>
              <w:t>4</w:t>
            </w:r>
          </w:p>
        </w:tc>
        <w:tc>
          <w:tcPr>
            <w:tcW w:w="992" w:type="dxa"/>
            <w:vAlign w:val="center"/>
          </w:tcPr>
          <w:p w14:paraId="4C551C1D">
            <w:pPr>
              <w:pStyle w:val="16"/>
            </w:pPr>
            <w:r>
              <w:t>2050201</w:t>
            </w:r>
          </w:p>
        </w:tc>
        <w:tc>
          <w:tcPr>
            <w:tcW w:w="1559" w:type="dxa"/>
            <w:vAlign w:val="center"/>
          </w:tcPr>
          <w:p w14:paraId="015AB825">
            <w:pPr>
              <w:pStyle w:val="16"/>
            </w:pPr>
            <w:r>
              <w:t>学前教育</w:t>
            </w:r>
          </w:p>
        </w:tc>
        <w:tc>
          <w:tcPr>
            <w:tcW w:w="1134" w:type="dxa"/>
            <w:vAlign w:val="center"/>
          </w:tcPr>
          <w:p w14:paraId="474E0C22">
            <w:pPr>
              <w:pStyle w:val="15"/>
            </w:pPr>
            <w:r>
              <w:t>166.86</w:t>
            </w:r>
          </w:p>
        </w:tc>
        <w:tc>
          <w:tcPr>
            <w:tcW w:w="1134" w:type="dxa"/>
            <w:vAlign w:val="center"/>
          </w:tcPr>
          <w:p w14:paraId="7EB715AC">
            <w:pPr>
              <w:pStyle w:val="15"/>
            </w:pPr>
            <w:r>
              <w:t>166.31</w:t>
            </w:r>
          </w:p>
        </w:tc>
        <w:tc>
          <w:tcPr>
            <w:tcW w:w="1134" w:type="dxa"/>
            <w:vAlign w:val="center"/>
          </w:tcPr>
          <w:p w14:paraId="7746141A">
            <w:pPr>
              <w:pStyle w:val="15"/>
            </w:pPr>
            <w:r>
              <w:t>166.31</w:t>
            </w:r>
          </w:p>
        </w:tc>
        <w:tc>
          <w:tcPr>
            <w:tcW w:w="1134" w:type="dxa"/>
            <w:vAlign w:val="center"/>
          </w:tcPr>
          <w:p w14:paraId="12B7A995">
            <w:pPr>
              <w:pStyle w:val="15"/>
            </w:pPr>
          </w:p>
        </w:tc>
        <w:tc>
          <w:tcPr>
            <w:tcW w:w="1134" w:type="dxa"/>
            <w:vAlign w:val="center"/>
          </w:tcPr>
          <w:p w14:paraId="55B28D00">
            <w:pPr>
              <w:pStyle w:val="15"/>
            </w:pPr>
          </w:p>
        </w:tc>
        <w:tc>
          <w:tcPr>
            <w:tcW w:w="1134" w:type="dxa"/>
            <w:vAlign w:val="center"/>
          </w:tcPr>
          <w:p w14:paraId="32D3EB37">
            <w:pPr>
              <w:pStyle w:val="15"/>
            </w:pPr>
          </w:p>
        </w:tc>
        <w:tc>
          <w:tcPr>
            <w:tcW w:w="1134" w:type="dxa"/>
            <w:vAlign w:val="center"/>
          </w:tcPr>
          <w:p w14:paraId="2532D9DE">
            <w:pPr>
              <w:pStyle w:val="15"/>
            </w:pPr>
          </w:p>
        </w:tc>
        <w:tc>
          <w:tcPr>
            <w:tcW w:w="1134" w:type="dxa"/>
            <w:vAlign w:val="center"/>
          </w:tcPr>
          <w:p w14:paraId="178CC967">
            <w:pPr>
              <w:pStyle w:val="15"/>
            </w:pPr>
          </w:p>
        </w:tc>
        <w:tc>
          <w:tcPr>
            <w:tcW w:w="1134" w:type="dxa"/>
            <w:vAlign w:val="center"/>
          </w:tcPr>
          <w:p w14:paraId="3B27266D">
            <w:pPr>
              <w:pStyle w:val="15"/>
            </w:pPr>
          </w:p>
        </w:tc>
        <w:tc>
          <w:tcPr>
            <w:tcW w:w="1134" w:type="dxa"/>
            <w:vAlign w:val="center"/>
          </w:tcPr>
          <w:p w14:paraId="5466B5AE">
            <w:pPr>
              <w:pStyle w:val="15"/>
            </w:pPr>
            <w:r>
              <w:t>0.55</w:t>
            </w:r>
          </w:p>
        </w:tc>
      </w:tr>
      <w:tr w14:paraId="1FA2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D83B6">
            <w:pPr>
              <w:pStyle w:val="17"/>
            </w:pPr>
            <w:r>
              <w:t>5</w:t>
            </w:r>
          </w:p>
        </w:tc>
        <w:tc>
          <w:tcPr>
            <w:tcW w:w="992" w:type="dxa"/>
            <w:vAlign w:val="center"/>
          </w:tcPr>
          <w:p w14:paraId="542B85F2">
            <w:pPr>
              <w:pStyle w:val="16"/>
            </w:pPr>
            <w:r>
              <w:t>2050202</w:t>
            </w:r>
          </w:p>
        </w:tc>
        <w:tc>
          <w:tcPr>
            <w:tcW w:w="1559" w:type="dxa"/>
            <w:vAlign w:val="center"/>
          </w:tcPr>
          <w:p w14:paraId="429BA0ED">
            <w:pPr>
              <w:pStyle w:val="16"/>
            </w:pPr>
            <w:r>
              <w:t>小学教育</w:t>
            </w:r>
          </w:p>
        </w:tc>
        <w:tc>
          <w:tcPr>
            <w:tcW w:w="1134" w:type="dxa"/>
            <w:vAlign w:val="center"/>
          </w:tcPr>
          <w:p w14:paraId="0DEF5341">
            <w:pPr>
              <w:pStyle w:val="15"/>
            </w:pPr>
            <w:r>
              <w:t>4397.27</w:t>
            </w:r>
          </w:p>
        </w:tc>
        <w:tc>
          <w:tcPr>
            <w:tcW w:w="1134" w:type="dxa"/>
            <w:vAlign w:val="center"/>
          </w:tcPr>
          <w:p w14:paraId="78965B77">
            <w:pPr>
              <w:pStyle w:val="15"/>
            </w:pPr>
            <w:r>
              <w:t>4149.84</w:t>
            </w:r>
          </w:p>
        </w:tc>
        <w:tc>
          <w:tcPr>
            <w:tcW w:w="1134" w:type="dxa"/>
            <w:vAlign w:val="center"/>
          </w:tcPr>
          <w:p w14:paraId="255B0503">
            <w:pPr>
              <w:pStyle w:val="15"/>
            </w:pPr>
            <w:r>
              <w:t>4149.84</w:t>
            </w:r>
          </w:p>
        </w:tc>
        <w:tc>
          <w:tcPr>
            <w:tcW w:w="1134" w:type="dxa"/>
            <w:vAlign w:val="center"/>
          </w:tcPr>
          <w:p w14:paraId="2E08B785">
            <w:pPr>
              <w:pStyle w:val="15"/>
            </w:pPr>
          </w:p>
        </w:tc>
        <w:tc>
          <w:tcPr>
            <w:tcW w:w="1134" w:type="dxa"/>
            <w:vAlign w:val="center"/>
          </w:tcPr>
          <w:p w14:paraId="2BE30BC0">
            <w:pPr>
              <w:pStyle w:val="15"/>
            </w:pPr>
          </w:p>
        </w:tc>
        <w:tc>
          <w:tcPr>
            <w:tcW w:w="1134" w:type="dxa"/>
            <w:vAlign w:val="center"/>
          </w:tcPr>
          <w:p w14:paraId="1AA1B68A">
            <w:pPr>
              <w:pStyle w:val="15"/>
            </w:pPr>
          </w:p>
        </w:tc>
        <w:tc>
          <w:tcPr>
            <w:tcW w:w="1134" w:type="dxa"/>
            <w:vAlign w:val="center"/>
          </w:tcPr>
          <w:p w14:paraId="0BC57DD7">
            <w:pPr>
              <w:pStyle w:val="15"/>
            </w:pPr>
          </w:p>
        </w:tc>
        <w:tc>
          <w:tcPr>
            <w:tcW w:w="1134" w:type="dxa"/>
            <w:vAlign w:val="center"/>
          </w:tcPr>
          <w:p w14:paraId="50BBEC4D">
            <w:pPr>
              <w:pStyle w:val="15"/>
            </w:pPr>
          </w:p>
        </w:tc>
        <w:tc>
          <w:tcPr>
            <w:tcW w:w="1134" w:type="dxa"/>
            <w:vAlign w:val="center"/>
          </w:tcPr>
          <w:p w14:paraId="273B19F3">
            <w:pPr>
              <w:pStyle w:val="15"/>
            </w:pPr>
          </w:p>
        </w:tc>
        <w:tc>
          <w:tcPr>
            <w:tcW w:w="1134" w:type="dxa"/>
            <w:vAlign w:val="center"/>
          </w:tcPr>
          <w:p w14:paraId="57F4FDE5">
            <w:pPr>
              <w:pStyle w:val="15"/>
            </w:pPr>
            <w:r>
              <w:t>247.43</w:t>
            </w:r>
          </w:p>
        </w:tc>
      </w:tr>
      <w:tr w14:paraId="60A8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EC9E0">
            <w:pPr>
              <w:pStyle w:val="17"/>
            </w:pPr>
            <w:r>
              <w:t>6</w:t>
            </w:r>
          </w:p>
        </w:tc>
        <w:tc>
          <w:tcPr>
            <w:tcW w:w="992" w:type="dxa"/>
            <w:vAlign w:val="center"/>
          </w:tcPr>
          <w:p w14:paraId="2637ACCC">
            <w:pPr>
              <w:pStyle w:val="16"/>
            </w:pPr>
            <w:r>
              <w:t>2050203</w:t>
            </w:r>
          </w:p>
        </w:tc>
        <w:tc>
          <w:tcPr>
            <w:tcW w:w="1559" w:type="dxa"/>
            <w:vAlign w:val="center"/>
          </w:tcPr>
          <w:p w14:paraId="29637D16">
            <w:pPr>
              <w:pStyle w:val="16"/>
            </w:pPr>
            <w:r>
              <w:t>初中教育</w:t>
            </w:r>
          </w:p>
        </w:tc>
        <w:tc>
          <w:tcPr>
            <w:tcW w:w="1134" w:type="dxa"/>
            <w:vAlign w:val="center"/>
          </w:tcPr>
          <w:p w14:paraId="14184432">
            <w:pPr>
              <w:pStyle w:val="15"/>
            </w:pPr>
            <w:r>
              <w:t>1706.64</w:t>
            </w:r>
          </w:p>
        </w:tc>
        <w:tc>
          <w:tcPr>
            <w:tcW w:w="1134" w:type="dxa"/>
            <w:vAlign w:val="center"/>
          </w:tcPr>
          <w:p w14:paraId="07160F1A">
            <w:pPr>
              <w:pStyle w:val="15"/>
            </w:pPr>
            <w:r>
              <w:t>1704.53</w:t>
            </w:r>
          </w:p>
        </w:tc>
        <w:tc>
          <w:tcPr>
            <w:tcW w:w="1134" w:type="dxa"/>
            <w:vAlign w:val="center"/>
          </w:tcPr>
          <w:p w14:paraId="159D5C4A">
            <w:pPr>
              <w:pStyle w:val="15"/>
            </w:pPr>
            <w:r>
              <w:t>1704.53</w:t>
            </w:r>
          </w:p>
        </w:tc>
        <w:tc>
          <w:tcPr>
            <w:tcW w:w="1134" w:type="dxa"/>
            <w:vAlign w:val="center"/>
          </w:tcPr>
          <w:p w14:paraId="5D0F2900">
            <w:pPr>
              <w:pStyle w:val="15"/>
            </w:pPr>
          </w:p>
        </w:tc>
        <w:tc>
          <w:tcPr>
            <w:tcW w:w="1134" w:type="dxa"/>
            <w:vAlign w:val="center"/>
          </w:tcPr>
          <w:p w14:paraId="377EF2AB">
            <w:pPr>
              <w:pStyle w:val="15"/>
            </w:pPr>
          </w:p>
        </w:tc>
        <w:tc>
          <w:tcPr>
            <w:tcW w:w="1134" w:type="dxa"/>
            <w:vAlign w:val="center"/>
          </w:tcPr>
          <w:p w14:paraId="6B420209">
            <w:pPr>
              <w:pStyle w:val="15"/>
            </w:pPr>
          </w:p>
        </w:tc>
        <w:tc>
          <w:tcPr>
            <w:tcW w:w="1134" w:type="dxa"/>
            <w:vAlign w:val="center"/>
          </w:tcPr>
          <w:p w14:paraId="5EF34D34">
            <w:pPr>
              <w:pStyle w:val="15"/>
            </w:pPr>
          </w:p>
        </w:tc>
        <w:tc>
          <w:tcPr>
            <w:tcW w:w="1134" w:type="dxa"/>
            <w:vAlign w:val="center"/>
          </w:tcPr>
          <w:p w14:paraId="43697CAD">
            <w:pPr>
              <w:pStyle w:val="15"/>
            </w:pPr>
          </w:p>
        </w:tc>
        <w:tc>
          <w:tcPr>
            <w:tcW w:w="1134" w:type="dxa"/>
            <w:vAlign w:val="center"/>
          </w:tcPr>
          <w:p w14:paraId="543E7D16">
            <w:pPr>
              <w:pStyle w:val="15"/>
            </w:pPr>
          </w:p>
        </w:tc>
        <w:tc>
          <w:tcPr>
            <w:tcW w:w="1134" w:type="dxa"/>
            <w:vAlign w:val="center"/>
          </w:tcPr>
          <w:p w14:paraId="66618422">
            <w:pPr>
              <w:pStyle w:val="15"/>
            </w:pPr>
            <w:r>
              <w:t>2.11</w:t>
            </w:r>
          </w:p>
        </w:tc>
      </w:tr>
      <w:tr w14:paraId="0594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7DEDE">
            <w:pPr>
              <w:pStyle w:val="17"/>
            </w:pPr>
            <w:r>
              <w:t>7</w:t>
            </w:r>
          </w:p>
        </w:tc>
        <w:tc>
          <w:tcPr>
            <w:tcW w:w="992" w:type="dxa"/>
            <w:vAlign w:val="center"/>
          </w:tcPr>
          <w:p w14:paraId="7DDF42FA">
            <w:pPr>
              <w:pStyle w:val="16"/>
            </w:pPr>
            <w:r>
              <w:t>20504</w:t>
            </w:r>
          </w:p>
        </w:tc>
        <w:tc>
          <w:tcPr>
            <w:tcW w:w="1559" w:type="dxa"/>
            <w:vAlign w:val="center"/>
          </w:tcPr>
          <w:p w14:paraId="5870E145">
            <w:pPr>
              <w:pStyle w:val="16"/>
            </w:pPr>
            <w:r>
              <w:t>成人教育</w:t>
            </w:r>
          </w:p>
        </w:tc>
        <w:tc>
          <w:tcPr>
            <w:tcW w:w="1134" w:type="dxa"/>
            <w:vAlign w:val="center"/>
          </w:tcPr>
          <w:p w14:paraId="61FA52F8">
            <w:pPr>
              <w:pStyle w:val="15"/>
            </w:pPr>
            <w:r>
              <w:t>5.70</w:t>
            </w:r>
          </w:p>
        </w:tc>
        <w:tc>
          <w:tcPr>
            <w:tcW w:w="1134" w:type="dxa"/>
            <w:vAlign w:val="center"/>
          </w:tcPr>
          <w:p w14:paraId="7EC1235D">
            <w:pPr>
              <w:pStyle w:val="15"/>
            </w:pPr>
            <w:r>
              <w:t>5.70</w:t>
            </w:r>
          </w:p>
        </w:tc>
        <w:tc>
          <w:tcPr>
            <w:tcW w:w="1134" w:type="dxa"/>
            <w:vAlign w:val="center"/>
          </w:tcPr>
          <w:p w14:paraId="3CBCAE7B">
            <w:pPr>
              <w:pStyle w:val="15"/>
            </w:pPr>
            <w:r>
              <w:t>5.70</w:t>
            </w:r>
          </w:p>
        </w:tc>
        <w:tc>
          <w:tcPr>
            <w:tcW w:w="1134" w:type="dxa"/>
            <w:vAlign w:val="center"/>
          </w:tcPr>
          <w:p w14:paraId="2E3189DE">
            <w:pPr>
              <w:pStyle w:val="15"/>
            </w:pPr>
          </w:p>
        </w:tc>
        <w:tc>
          <w:tcPr>
            <w:tcW w:w="1134" w:type="dxa"/>
            <w:vAlign w:val="center"/>
          </w:tcPr>
          <w:p w14:paraId="247E72F2">
            <w:pPr>
              <w:pStyle w:val="15"/>
            </w:pPr>
          </w:p>
        </w:tc>
        <w:tc>
          <w:tcPr>
            <w:tcW w:w="1134" w:type="dxa"/>
            <w:vAlign w:val="center"/>
          </w:tcPr>
          <w:p w14:paraId="24C635E5">
            <w:pPr>
              <w:pStyle w:val="15"/>
            </w:pPr>
          </w:p>
        </w:tc>
        <w:tc>
          <w:tcPr>
            <w:tcW w:w="1134" w:type="dxa"/>
            <w:vAlign w:val="center"/>
          </w:tcPr>
          <w:p w14:paraId="475A258F">
            <w:pPr>
              <w:pStyle w:val="15"/>
            </w:pPr>
          </w:p>
        </w:tc>
        <w:tc>
          <w:tcPr>
            <w:tcW w:w="1134" w:type="dxa"/>
            <w:vAlign w:val="center"/>
          </w:tcPr>
          <w:p w14:paraId="1431B051">
            <w:pPr>
              <w:pStyle w:val="15"/>
            </w:pPr>
          </w:p>
        </w:tc>
        <w:tc>
          <w:tcPr>
            <w:tcW w:w="1134" w:type="dxa"/>
            <w:vAlign w:val="center"/>
          </w:tcPr>
          <w:p w14:paraId="52D0F18F">
            <w:pPr>
              <w:pStyle w:val="15"/>
            </w:pPr>
          </w:p>
        </w:tc>
        <w:tc>
          <w:tcPr>
            <w:tcW w:w="1134" w:type="dxa"/>
            <w:vAlign w:val="center"/>
          </w:tcPr>
          <w:p w14:paraId="17444975">
            <w:pPr>
              <w:pStyle w:val="15"/>
            </w:pPr>
          </w:p>
        </w:tc>
      </w:tr>
      <w:tr w14:paraId="6595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17E80">
            <w:pPr>
              <w:pStyle w:val="17"/>
            </w:pPr>
            <w:r>
              <w:t>8</w:t>
            </w:r>
          </w:p>
        </w:tc>
        <w:tc>
          <w:tcPr>
            <w:tcW w:w="992" w:type="dxa"/>
            <w:vAlign w:val="center"/>
          </w:tcPr>
          <w:p w14:paraId="48A426A2">
            <w:pPr>
              <w:pStyle w:val="16"/>
            </w:pPr>
            <w:r>
              <w:t>2050499</w:t>
            </w:r>
          </w:p>
        </w:tc>
        <w:tc>
          <w:tcPr>
            <w:tcW w:w="1559" w:type="dxa"/>
            <w:vAlign w:val="center"/>
          </w:tcPr>
          <w:p w14:paraId="3FDB4859">
            <w:pPr>
              <w:pStyle w:val="16"/>
            </w:pPr>
            <w:r>
              <w:t>其他成人教育支出</w:t>
            </w:r>
          </w:p>
        </w:tc>
        <w:tc>
          <w:tcPr>
            <w:tcW w:w="1134" w:type="dxa"/>
            <w:vAlign w:val="center"/>
          </w:tcPr>
          <w:p w14:paraId="03E596E0">
            <w:pPr>
              <w:pStyle w:val="15"/>
            </w:pPr>
            <w:r>
              <w:t>5.70</w:t>
            </w:r>
          </w:p>
        </w:tc>
        <w:tc>
          <w:tcPr>
            <w:tcW w:w="1134" w:type="dxa"/>
            <w:vAlign w:val="center"/>
          </w:tcPr>
          <w:p w14:paraId="3EE3325C">
            <w:pPr>
              <w:pStyle w:val="15"/>
            </w:pPr>
            <w:r>
              <w:t>5.70</w:t>
            </w:r>
          </w:p>
        </w:tc>
        <w:tc>
          <w:tcPr>
            <w:tcW w:w="1134" w:type="dxa"/>
            <w:vAlign w:val="center"/>
          </w:tcPr>
          <w:p w14:paraId="3F3C674D">
            <w:pPr>
              <w:pStyle w:val="15"/>
            </w:pPr>
            <w:r>
              <w:t>5.70</w:t>
            </w:r>
          </w:p>
        </w:tc>
        <w:tc>
          <w:tcPr>
            <w:tcW w:w="1134" w:type="dxa"/>
            <w:vAlign w:val="center"/>
          </w:tcPr>
          <w:p w14:paraId="70067FCF">
            <w:pPr>
              <w:pStyle w:val="15"/>
            </w:pPr>
          </w:p>
        </w:tc>
        <w:tc>
          <w:tcPr>
            <w:tcW w:w="1134" w:type="dxa"/>
            <w:vAlign w:val="center"/>
          </w:tcPr>
          <w:p w14:paraId="121BB669">
            <w:pPr>
              <w:pStyle w:val="15"/>
            </w:pPr>
          </w:p>
        </w:tc>
        <w:tc>
          <w:tcPr>
            <w:tcW w:w="1134" w:type="dxa"/>
            <w:vAlign w:val="center"/>
          </w:tcPr>
          <w:p w14:paraId="48B2E7F0">
            <w:pPr>
              <w:pStyle w:val="15"/>
            </w:pPr>
          </w:p>
        </w:tc>
        <w:tc>
          <w:tcPr>
            <w:tcW w:w="1134" w:type="dxa"/>
            <w:vAlign w:val="center"/>
          </w:tcPr>
          <w:p w14:paraId="1A61A372">
            <w:pPr>
              <w:pStyle w:val="15"/>
            </w:pPr>
          </w:p>
        </w:tc>
        <w:tc>
          <w:tcPr>
            <w:tcW w:w="1134" w:type="dxa"/>
            <w:vAlign w:val="center"/>
          </w:tcPr>
          <w:p w14:paraId="2F6F80F8">
            <w:pPr>
              <w:pStyle w:val="15"/>
            </w:pPr>
          </w:p>
        </w:tc>
        <w:tc>
          <w:tcPr>
            <w:tcW w:w="1134" w:type="dxa"/>
            <w:vAlign w:val="center"/>
          </w:tcPr>
          <w:p w14:paraId="7271AE43">
            <w:pPr>
              <w:pStyle w:val="15"/>
            </w:pPr>
          </w:p>
        </w:tc>
        <w:tc>
          <w:tcPr>
            <w:tcW w:w="1134" w:type="dxa"/>
            <w:vAlign w:val="center"/>
          </w:tcPr>
          <w:p w14:paraId="72E2529F">
            <w:pPr>
              <w:pStyle w:val="15"/>
            </w:pPr>
          </w:p>
        </w:tc>
      </w:tr>
      <w:tr w14:paraId="23A5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F27CF">
            <w:pPr>
              <w:pStyle w:val="17"/>
            </w:pPr>
            <w:r>
              <w:t>9</w:t>
            </w:r>
          </w:p>
        </w:tc>
        <w:tc>
          <w:tcPr>
            <w:tcW w:w="992" w:type="dxa"/>
            <w:vAlign w:val="center"/>
          </w:tcPr>
          <w:p w14:paraId="5B85029B">
            <w:pPr>
              <w:pStyle w:val="16"/>
            </w:pPr>
            <w:r>
              <w:t>20509</w:t>
            </w:r>
          </w:p>
        </w:tc>
        <w:tc>
          <w:tcPr>
            <w:tcW w:w="1559" w:type="dxa"/>
            <w:vAlign w:val="center"/>
          </w:tcPr>
          <w:p w14:paraId="7813D2D8">
            <w:pPr>
              <w:pStyle w:val="16"/>
            </w:pPr>
            <w:r>
              <w:t>教育费附加安排的支出</w:t>
            </w:r>
          </w:p>
        </w:tc>
        <w:tc>
          <w:tcPr>
            <w:tcW w:w="1134" w:type="dxa"/>
            <w:vAlign w:val="center"/>
          </w:tcPr>
          <w:p w14:paraId="7401FBE8">
            <w:pPr>
              <w:pStyle w:val="15"/>
            </w:pPr>
            <w:r>
              <w:t>43.78</w:t>
            </w:r>
          </w:p>
        </w:tc>
        <w:tc>
          <w:tcPr>
            <w:tcW w:w="1134" w:type="dxa"/>
            <w:vAlign w:val="center"/>
          </w:tcPr>
          <w:p w14:paraId="4EEAFCC1">
            <w:pPr>
              <w:pStyle w:val="15"/>
            </w:pPr>
            <w:r>
              <w:t>43.78</w:t>
            </w:r>
          </w:p>
        </w:tc>
        <w:tc>
          <w:tcPr>
            <w:tcW w:w="1134" w:type="dxa"/>
            <w:vAlign w:val="center"/>
          </w:tcPr>
          <w:p w14:paraId="307553F6">
            <w:pPr>
              <w:pStyle w:val="15"/>
            </w:pPr>
            <w:r>
              <w:t>43.78</w:t>
            </w:r>
          </w:p>
        </w:tc>
        <w:tc>
          <w:tcPr>
            <w:tcW w:w="1134" w:type="dxa"/>
            <w:vAlign w:val="center"/>
          </w:tcPr>
          <w:p w14:paraId="68900A13">
            <w:pPr>
              <w:pStyle w:val="15"/>
            </w:pPr>
          </w:p>
        </w:tc>
        <w:tc>
          <w:tcPr>
            <w:tcW w:w="1134" w:type="dxa"/>
            <w:vAlign w:val="center"/>
          </w:tcPr>
          <w:p w14:paraId="3E407297">
            <w:pPr>
              <w:pStyle w:val="15"/>
            </w:pPr>
          </w:p>
        </w:tc>
        <w:tc>
          <w:tcPr>
            <w:tcW w:w="1134" w:type="dxa"/>
            <w:vAlign w:val="center"/>
          </w:tcPr>
          <w:p w14:paraId="28E5E6E7">
            <w:pPr>
              <w:pStyle w:val="15"/>
            </w:pPr>
          </w:p>
        </w:tc>
        <w:tc>
          <w:tcPr>
            <w:tcW w:w="1134" w:type="dxa"/>
            <w:vAlign w:val="center"/>
          </w:tcPr>
          <w:p w14:paraId="6455C11D">
            <w:pPr>
              <w:pStyle w:val="15"/>
            </w:pPr>
          </w:p>
        </w:tc>
        <w:tc>
          <w:tcPr>
            <w:tcW w:w="1134" w:type="dxa"/>
            <w:vAlign w:val="center"/>
          </w:tcPr>
          <w:p w14:paraId="1E53154C">
            <w:pPr>
              <w:pStyle w:val="15"/>
            </w:pPr>
          </w:p>
        </w:tc>
        <w:tc>
          <w:tcPr>
            <w:tcW w:w="1134" w:type="dxa"/>
            <w:vAlign w:val="center"/>
          </w:tcPr>
          <w:p w14:paraId="46EE0792">
            <w:pPr>
              <w:pStyle w:val="15"/>
            </w:pPr>
          </w:p>
        </w:tc>
        <w:tc>
          <w:tcPr>
            <w:tcW w:w="1134" w:type="dxa"/>
            <w:vAlign w:val="center"/>
          </w:tcPr>
          <w:p w14:paraId="710E9EDF">
            <w:pPr>
              <w:pStyle w:val="15"/>
            </w:pPr>
          </w:p>
        </w:tc>
      </w:tr>
      <w:tr w14:paraId="2129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12BFA">
            <w:pPr>
              <w:pStyle w:val="17"/>
            </w:pPr>
            <w:r>
              <w:t>10</w:t>
            </w:r>
          </w:p>
        </w:tc>
        <w:tc>
          <w:tcPr>
            <w:tcW w:w="992" w:type="dxa"/>
            <w:vAlign w:val="center"/>
          </w:tcPr>
          <w:p w14:paraId="0F8F8475">
            <w:pPr>
              <w:pStyle w:val="16"/>
            </w:pPr>
            <w:r>
              <w:t>2050902</w:t>
            </w:r>
          </w:p>
        </w:tc>
        <w:tc>
          <w:tcPr>
            <w:tcW w:w="1559" w:type="dxa"/>
            <w:vAlign w:val="center"/>
          </w:tcPr>
          <w:p w14:paraId="3DBD67D1">
            <w:pPr>
              <w:pStyle w:val="16"/>
            </w:pPr>
            <w:r>
              <w:t>农村中小学教学设施</w:t>
            </w:r>
          </w:p>
        </w:tc>
        <w:tc>
          <w:tcPr>
            <w:tcW w:w="1134" w:type="dxa"/>
            <w:vAlign w:val="center"/>
          </w:tcPr>
          <w:p w14:paraId="2AD6E243">
            <w:pPr>
              <w:pStyle w:val="15"/>
            </w:pPr>
            <w:r>
              <w:t>43.78</w:t>
            </w:r>
          </w:p>
        </w:tc>
        <w:tc>
          <w:tcPr>
            <w:tcW w:w="1134" w:type="dxa"/>
            <w:vAlign w:val="center"/>
          </w:tcPr>
          <w:p w14:paraId="3AF58EBC">
            <w:pPr>
              <w:pStyle w:val="15"/>
            </w:pPr>
            <w:r>
              <w:t>43.78</w:t>
            </w:r>
          </w:p>
        </w:tc>
        <w:tc>
          <w:tcPr>
            <w:tcW w:w="1134" w:type="dxa"/>
            <w:vAlign w:val="center"/>
          </w:tcPr>
          <w:p w14:paraId="6A2760EA">
            <w:pPr>
              <w:pStyle w:val="15"/>
            </w:pPr>
            <w:r>
              <w:t>43.78</w:t>
            </w:r>
          </w:p>
        </w:tc>
        <w:tc>
          <w:tcPr>
            <w:tcW w:w="1134" w:type="dxa"/>
            <w:vAlign w:val="center"/>
          </w:tcPr>
          <w:p w14:paraId="36FD1830">
            <w:pPr>
              <w:pStyle w:val="15"/>
            </w:pPr>
          </w:p>
        </w:tc>
        <w:tc>
          <w:tcPr>
            <w:tcW w:w="1134" w:type="dxa"/>
            <w:vAlign w:val="center"/>
          </w:tcPr>
          <w:p w14:paraId="1394C676">
            <w:pPr>
              <w:pStyle w:val="15"/>
            </w:pPr>
          </w:p>
        </w:tc>
        <w:tc>
          <w:tcPr>
            <w:tcW w:w="1134" w:type="dxa"/>
            <w:vAlign w:val="center"/>
          </w:tcPr>
          <w:p w14:paraId="5C855E8A">
            <w:pPr>
              <w:pStyle w:val="15"/>
            </w:pPr>
          </w:p>
        </w:tc>
        <w:tc>
          <w:tcPr>
            <w:tcW w:w="1134" w:type="dxa"/>
            <w:vAlign w:val="center"/>
          </w:tcPr>
          <w:p w14:paraId="0BB1B329">
            <w:pPr>
              <w:pStyle w:val="15"/>
            </w:pPr>
          </w:p>
        </w:tc>
        <w:tc>
          <w:tcPr>
            <w:tcW w:w="1134" w:type="dxa"/>
            <w:vAlign w:val="center"/>
          </w:tcPr>
          <w:p w14:paraId="69D8266C">
            <w:pPr>
              <w:pStyle w:val="15"/>
            </w:pPr>
          </w:p>
        </w:tc>
        <w:tc>
          <w:tcPr>
            <w:tcW w:w="1134" w:type="dxa"/>
            <w:vAlign w:val="center"/>
          </w:tcPr>
          <w:p w14:paraId="67A8656D">
            <w:pPr>
              <w:pStyle w:val="15"/>
            </w:pPr>
          </w:p>
        </w:tc>
        <w:tc>
          <w:tcPr>
            <w:tcW w:w="1134" w:type="dxa"/>
            <w:vAlign w:val="center"/>
          </w:tcPr>
          <w:p w14:paraId="3BC72C88">
            <w:pPr>
              <w:pStyle w:val="15"/>
            </w:pPr>
          </w:p>
        </w:tc>
      </w:tr>
      <w:tr w14:paraId="37FF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46593">
            <w:pPr>
              <w:pStyle w:val="17"/>
            </w:pPr>
            <w:r>
              <w:t>11</w:t>
            </w:r>
          </w:p>
        </w:tc>
        <w:tc>
          <w:tcPr>
            <w:tcW w:w="992" w:type="dxa"/>
            <w:vAlign w:val="center"/>
          </w:tcPr>
          <w:p w14:paraId="5668898D">
            <w:pPr>
              <w:pStyle w:val="16"/>
            </w:pPr>
            <w:r>
              <w:t>208</w:t>
            </w:r>
          </w:p>
        </w:tc>
        <w:tc>
          <w:tcPr>
            <w:tcW w:w="1559" w:type="dxa"/>
            <w:vAlign w:val="center"/>
          </w:tcPr>
          <w:p w14:paraId="2A1183BB">
            <w:pPr>
              <w:pStyle w:val="16"/>
            </w:pPr>
            <w:r>
              <w:t>社会保障和就业支出</w:t>
            </w:r>
          </w:p>
        </w:tc>
        <w:tc>
          <w:tcPr>
            <w:tcW w:w="1134" w:type="dxa"/>
            <w:vAlign w:val="center"/>
          </w:tcPr>
          <w:p w14:paraId="3E84573F">
            <w:pPr>
              <w:pStyle w:val="15"/>
            </w:pPr>
            <w:r>
              <w:t>585.43</w:t>
            </w:r>
          </w:p>
        </w:tc>
        <w:tc>
          <w:tcPr>
            <w:tcW w:w="1134" w:type="dxa"/>
            <w:vAlign w:val="center"/>
          </w:tcPr>
          <w:p w14:paraId="5BF9A880">
            <w:pPr>
              <w:pStyle w:val="15"/>
            </w:pPr>
            <w:r>
              <w:t>585.43</w:t>
            </w:r>
          </w:p>
        </w:tc>
        <w:tc>
          <w:tcPr>
            <w:tcW w:w="1134" w:type="dxa"/>
            <w:vAlign w:val="center"/>
          </w:tcPr>
          <w:p w14:paraId="7112E1B5">
            <w:pPr>
              <w:pStyle w:val="15"/>
            </w:pPr>
            <w:r>
              <w:t>585.43</w:t>
            </w:r>
          </w:p>
        </w:tc>
        <w:tc>
          <w:tcPr>
            <w:tcW w:w="1134" w:type="dxa"/>
            <w:vAlign w:val="center"/>
          </w:tcPr>
          <w:p w14:paraId="4C405D96">
            <w:pPr>
              <w:pStyle w:val="15"/>
            </w:pPr>
          </w:p>
        </w:tc>
        <w:tc>
          <w:tcPr>
            <w:tcW w:w="1134" w:type="dxa"/>
            <w:vAlign w:val="center"/>
          </w:tcPr>
          <w:p w14:paraId="384B471F">
            <w:pPr>
              <w:pStyle w:val="15"/>
            </w:pPr>
          </w:p>
        </w:tc>
        <w:tc>
          <w:tcPr>
            <w:tcW w:w="1134" w:type="dxa"/>
            <w:vAlign w:val="center"/>
          </w:tcPr>
          <w:p w14:paraId="25FC76B1">
            <w:pPr>
              <w:pStyle w:val="15"/>
            </w:pPr>
          </w:p>
        </w:tc>
        <w:tc>
          <w:tcPr>
            <w:tcW w:w="1134" w:type="dxa"/>
            <w:vAlign w:val="center"/>
          </w:tcPr>
          <w:p w14:paraId="738D4AC9">
            <w:pPr>
              <w:pStyle w:val="15"/>
            </w:pPr>
          </w:p>
        </w:tc>
        <w:tc>
          <w:tcPr>
            <w:tcW w:w="1134" w:type="dxa"/>
            <w:vAlign w:val="center"/>
          </w:tcPr>
          <w:p w14:paraId="313926A9">
            <w:pPr>
              <w:pStyle w:val="15"/>
            </w:pPr>
          </w:p>
        </w:tc>
        <w:tc>
          <w:tcPr>
            <w:tcW w:w="1134" w:type="dxa"/>
            <w:vAlign w:val="center"/>
          </w:tcPr>
          <w:p w14:paraId="31188654">
            <w:pPr>
              <w:pStyle w:val="15"/>
            </w:pPr>
          </w:p>
        </w:tc>
        <w:tc>
          <w:tcPr>
            <w:tcW w:w="1134" w:type="dxa"/>
            <w:vAlign w:val="center"/>
          </w:tcPr>
          <w:p w14:paraId="043ADBF6">
            <w:pPr>
              <w:pStyle w:val="15"/>
            </w:pPr>
          </w:p>
        </w:tc>
      </w:tr>
      <w:tr w14:paraId="7600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DB56F">
            <w:pPr>
              <w:pStyle w:val="17"/>
            </w:pPr>
            <w:r>
              <w:t>12</w:t>
            </w:r>
          </w:p>
        </w:tc>
        <w:tc>
          <w:tcPr>
            <w:tcW w:w="992" w:type="dxa"/>
            <w:vAlign w:val="center"/>
          </w:tcPr>
          <w:p w14:paraId="3AF8FD22">
            <w:pPr>
              <w:pStyle w:val="16"/>
            </w:pPr>
            <w:r>
              <w:t>20805</w:t>
            </w:r>
          </w:p>
        </w:tc>
        <w:tc>
          <w:tcPr>
            <w:tcW w:w="1559" w:type="dxa"/>
            <w:vAlign w:val="center"/>
          </w:tcPr>
          <w:p w14:paraId="367EFC35">
            <w:pPr>
              <w:pStyle w:val="16"/>
            </w:pPr>
            <w:r>
              <w:t>行政事业单位养老支出</w:t>
            </w:r>
          </w:p>
        </w:tc>
        <w:tc>
          <w:tcPr>
            <w:tcW w:w="1134" w:type="dxa"/>
            <w:vAlign w:val="center"/>
          </w:tcPr>
          <w:p w14:paraId="1D21BC7B">
            <w:pPr>
              <w:pStyle w:val="15"/>
            </w:pPr>
            <w:r>
              <w:t>585.43</w:t>
            </w:r>
          </w:p>
        </w:tc>
        <w:tc>
          <w:tcPr>
            <w:tcW w:w="1134" w:type="dxa"/>
            <w:vAlign w:val="center"/>
          </w:tcPr>
          <w:p w14:paraId="4B21D465">
            <w:pPr>
              <w:pStyle w:val="15"/>
            </w:pPr>
            <w:r>
              <w:t>585.43</w:t>
            </w:r>
          </w:p>
        </w:tc>
        <w:tc>
          <w:tcPr>
            <w:tcW w:w="1134" w:type="dxa"/>
            <w:vAlign w:val="center"/>
          </w:tcPr>
          <w:p w14:paraId="1472D855">
            <w:pPr>
              <w:pStyle w:val="15"/>
            </w:pPr>
            <w:r>
              <w:t>585.43</w:t>
            </w:r>
          </w:p>
        </w:tc>
        <w:tc>
          <w:tcPr>
            <w:tcW w:w="1134" w:type="dxa"/>
            <w:vAlign w:val="center"/>
          </w:tcPr>
          <w:p w14:paraId="24C061F6">
            <w:pPr>
              <w:pStyle w:val="15"/>
            </w:pPr>
          </w:p>
        </w:tc>
        <w:tc>
          <w:tcPr>
            <w:tcW w:w="1134" w:type="dxa"/>
            <w:vAlign w:val="center"/>
          </w:tcPr>
          <w:p w14:paraId="76D16D20">
            <w:pPr>
              <w:pStyle w:val="15"/>
            </w:pPr>
          </w:p>
        </w:tc>
        <w:tc>
          <w:tcPr>
            <w:tcW w:w="1134" w:type="dxa"/>
            <w:vAlign w:val="center"/>
          </w:tcPr>
          <w:p w14:paraId="6F8E7747">
            <w:pPr>
              <w:pStyle w:val="15"/>
            </w:pPr>
          </w:p>
        </w:tc>
        <w:tc>
          <w:tcPr>
            <w:tcW w:w="1134" w:type="dxa"/>
            <w:vAlign w:val="center"/>
          </w:tcPr>
          <w:p w14:paraId="5A59702E">
            <w:pPr>
              <w:pStyle w:val="15"/>
            </w:pPr>
          </w:p>
        </w:tc>
        <w:tc>
          <w:tcPr>
            <w:tcW w:w="1134" w:type="dxa"/>
            <w:vAlign w:val="center"/>
          </w:tcPr>
          <w:p w14:paraId="78F7998C">
            <w:pPr>
              <w:pStyle w:val="15"/>
            </w:pPr>
          </w:p>
        </w:tc>
        <w:tc>
          <w:tcPr>
            <w:tcW w:w="1134" w:type="dxa"/>
            <w:vAlign w:val="center"/>
          </w:tcPr>
          <w:p w14:paraId="71483AFD">
            <w:pPr>
              <w:pStyle w:val="15"/>
            </w:pPr>
          </w:p>
        </w:tc>
        <w:tc>
          <w:tcPr>
            <w:tcW w:w="1134" w:type="dxa"/>
            <w:vAlign w:val="center"/>
          </w:tcPr>
          <w:p w14:paraId="0AA5EAF2">
            <w:pPr>
              <w:pStyle w:val="15"/>
            </w:pPr>
          </w:p>
        </w:tc>
      </w:tr>
      <w:tr w14:paraId="3AA3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7BB60">
            <w:pPr>
              <w:pStyle w:val="17"/>
            </w:pPr>
            <w:r>
              <w:t>13</w:t>
            </w:r>
          </w:p>
        </w:tc>
        <w:tc>
          <w:tcPr>
            <w:tcW w:w="992" w:type="dxa"/>
            <w:vAlign w:val="center"/>
          </w:tcPr>
          <w:p w14:paraId="7A2CE3E9">
            <w:pPr>
              <w:pStyle w:val="16"/>
            </w:pPr>
            <w:r>
              <w:t>2080505</w:t>
            </w:r>
          </w:p>
        </w:tc>
        <w:tc>
          <w:tcPr>
            <w:tcW w:w="1559" w:type="dxa"/>
            <w:vAlign w:val="center"/>
          </w:tcPr>
          <w:p w14:paraId="55C5D1DF">
            <w:pPr>
              <w:pStyle w:val="16"/>
            </w:pPr>
            <w:r>
              <w:t>机关事业单位基本养老保险缴费支出</w:t>
            </w:r>
          </w:p>
        </w:tc>
        <w:tc>
          <w:tcPr>
            <w:tcW w:w="1134" w:type="dxa"/>
            <w:vAlign w:val="center"/>
          </w:tcPr>
          <w:p w14:paraId="302073DA">
            <w:pPr>
              <w:pStyle w:val="15"/>
            </w:pPr>
            <w:r>
              <w:t>585.43</w:t>
            </w:r>
          </w:p>
        </w:tc>
        <w:tc>
          <w:tcPr>
            <w:tcW w:w="1134" w:type="dxa"/>
            <w:vAlign w:val="center"/>
          </w:tcPr>
          <w:p w14:paraId="6C545B2A">
            <w:pPr>
              <w:pStyle w:val="15"/>
            </w:pPr>
            <w:r>
              <w:t>585.43</w:t>
            </w:r>
          </w:p>
        </w:tc>
        <w:tc>
          <w:tcPr>
            <w:tcW w:w="1134" w:type="dxa"/>
            <w:vAlign w:val="center"/>
          </w:tcPr>
          <w:p w14:paraId="16F9CF48">
            <w:pPr>
              <w:pStyle w:val="15"/>
            </w:pPr>
            <w:r>
              <w:t>585.43</w:t>
            </w:r>
          </w:p>
        </w:tc>
        <w:tc>
          <w:tcPr>
            <w:tcW w:w="1134" w:type="dxa"/>
            <w:vAlign w:val="center"/>
          </w:tcPr>
          <w:p w14:paraId="10C36D1A">
            <w:pPr>
              <w:pStyle w:val="15"/>
            </w:pPr>
          </w:p>
        </w:tc>
        <w:tc>
          <w:tcPr>
            <w:tcW w:w="1134" w:type="dxa"/>
            <w:vAlign w:val="center"/>
          </w:tcPr>
          <w:p w14:paraId="6F9F9013">
            <w:pPr>
              <w:pStyle w:val="15"/>
            </w:pPr>
          </w:p>
        </w:tc>
        <w:tc>
          <w:tcPr>
            <w:tcW w:w="1134" w:type="dxa"/>
            <w:vAlign w:val="center"/>
          </w:tcPr>
          <w:p w14:paraId="363E8116">
            <w:pPr>
              <w:pStyle w:val="15"/>
            </w:pPr>
          </w:p>
        </w:tc>
        <w:tc>
          <w:tcPr>
            <w:tcW w:w="1134" w:type="dxa"/>
            <w:vAlign w:val="center"/>
          </w:tcPr>
          <w:p w14:paraId="22E87847">
            <w:pPr>
              <w:pStyle w:val="15"/>
            </w:pPr>
          </w:p>
        </w:tc>
        <w:tc>
          <w:tcPr>
            <w:tcW w:w="1134" w:type="dxa"/>
            <w:vAlign w:val="center"/>
          </w:tcPr>
          <w:p w14:paraId="3AE6FB06">
            <w:pPr>
              <w:pStyle w:val="15"/>
            </w:pPr>
          </w:p>
        </w:tc>
        <w:tc>
          <w:tcPr>
            <w:tcW w:w="1134" w:type="dxa"/>
            <w:vAlign w:val="center"/>
          </w:tcPr>
          <w:p w14:paraId="4D290264">
            <w:pPr>
              <w:pStyle w:val="15"/>
            </w:pPr>
          </w:p>
        </w:tc>
        <w:tc>
          <w:tcPr>
            <w:tcW w:w="1134" w:type="dxa"/>
            <w:vAlign w:val="center"/>
          </w:tcPr>
          <w:p w14:paraId="430E4524">
            <w:pPr>
              <w:pStyle w:val="15"/>
            </w:pPr>
          </w:p>
        </w:tc>
      </w:tr>
      <w:tr w14:paraId="1576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D54DD">
            <w:pPr>
              <w:pStyle w:val="17"/>
            </w:pPr>
            <w:r>
              <w:t>14</w:t>
            </w:r>
          </w:p>
        </w:tc>
        <w:tc>
          <w:tcPr>
            <w:tcW w:w="992" w:type="dxa"/>
            <w:vAlign w:val="center"/>
          </w:tcPr>
          <w:p w14:paraId="10DB6566">
            <w:pPr>
              <w:pStyle w:val="16"/>
            </w:pPr>
            <w:r>
              <w:t>210</w:t>
            </w:r>
          </w:p>
        </w:tc>
        <w:tc>
          <w:tcPr>
            <w:tcW w:w="1559" w:type="dxa"/>
            <w:vAlign w:val="center"/>
          </w:tcPr>
          <w:p w14:paraId="55953805">
            <w:pPr>
              <w:pStyle w:val="16"/>
            </w:pPr>
            <w:r>
              <w:t>卫生健康支出</w:t>
            </w:r>
          </w:p>
        </w:tc>
        <w:tc>
          <w:tcPr>
            <w:tcW w:w="1134" w:type="dxa"/>
            <w:vAlign w:val="center"/>
          </w:tcPr>
          <w:p w14:paraId="2958D104">
            <w:pPr>
              <w:pStyle w:val="15"/>
            </w:pPr>
            <w:r>
              <w:t>357.00</w:t>
            </w:r>
          </w:p>
        </w:tc>
        <w:tc>
          <w:tcPr>
            <w:tcW w:w="1134" w:type="dxa"/>
            <w:vAlign w:val="center"/>
          </w:tcPr>
          <w:p w14:paraId="40054A5A">
            <w:pPr>
              <w:pStyle w:val="15"/>
            </w:pPr>
            <w:r>
              <w:t>357.00</w:t>
            </w:r>
          </w:p>
        </w:tc>
        <w:tc>
          <w:tcPr>
            <w:tcW w:w="1134" w:type="dxa"/>
            <w:vAlign w:val="center"/>
          </w:tcPr>
          <w:p w14:paraId="69F8A3EF">
            <w:pPr>
              <w:pStyle w:val="15"/>
            </w:pPr>
            <w:r>
              <w:t>357.00</w:t>
            </w:r>
          </w:p>
        </w:tc>
        <w:tc>
          <w:tcPr>
            <w:tcW w:w="1134" w:type="dxa"/>
            <w:vAlign w:val="center"/>
          </w:tcPr>
          <w:p w14:paraId="7B92B596">
            <w:pPr>
              <w:pStyle w:val="15"/>
            </w:pPr>
          </w:p>
        </w:tc>
        <w:tc>
          <w:tcPr>
            <w:tcW w:w="1134" w:type="dxa"/>
            <w:vAlign w:val="center"/>
          </w:tcPr>
          <w:p w14:paraId="5F940FAF">
            <w:pPr>
              <w:pStyle w:val="15"/>
            </w:pPr>
          </w:p>
        </w:tc>
        <w:tc>
          <w:tcPr>
            <w:tcW w:w="1134" w:type="dxa"/>
            <w:vAlign w:val="center"/>
          </w:tcPr>
          <w:p w14:paraId="4A4C181C">
            <w:pPr>
              <w:pStyle w:val="15"/>
            </w:pPr>
          </w:p>
        </w:tc>
        <w:tc>
          <w:tcPr>
            <w:tcW w:w="1134" w:type="dxa"/>
            <w:vAlign w:val="center"/>
          </w:tcPr>
          <w:p w14:paraId="0004B0F6">
            <w:pPr>
              <w:pStyle w:val="15"/>
            </w:pPr>
          </w:p>
        </w:tc>
        <w:tc>
          <w:tcPr>
            <w:tcW w:w="1134" w:type="dxa"/>
            <w:vAlign w:val="center"/>
          </w:tcPr>
          <w:p w14:paraId="57D00E5C">
            <w:pPr>
              <w:pStyle w:val="15"/>
            </w:pPr>
          </w:p>
        </w:tc>
        <w:tc>
          <w:tcPr>
            <w:tcW w:w="1134" w:type="dxa"/>
            <w:vAlign w:val="center"/>
          </w:tcPr>
          <w:p w14:paraId="5C1F5AF3">
            <w:pPr>
              <w:pStyle w:val="15"/>
            </w:pPr>
          </w:p>
        </w:tc>
        <w:tc>
          <w:tcPr>
            <w:tcW w:w="1134" w:type="dxa"/>
            <w:vAlign w:val="center"/>
          </w:tcPr>
          <w:p w14:paraId="192CE580">
            <w:pPr>
              <w:pStyle w:val="15"/>
            </w:pPr>
          </w:p>
        </w:tc>
      </w:tr>
      <w:tr w14:paraId="004F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7AA34">
            <w:pPr>
              <w:pStyle w:val="17"/>
            </w:pPr>
            <w:r>
              <w:t>15</w:t>
            </w:r>
          </w:p>
        </w:tc>
        <w:tc>
          <w:tcPr>
            <w:tcW w:w="992" w:type="dxa"/>
            <w:vAlign w:val="center"/>
          </w:tcPr>
          <w:p w14:paraId="00020E86">
            <w:pPr>
              <w:pStyle w:val="16"/>
            </w:pPr>
            <w:r>
              <w:t>21012</w:t>
            </w:r>
          </w:p>
        </w:tc>
        <w:tc>
          <w:tcPr>
            <w:tcW w:w="1559" w:type="dxa"/>
            <w:vAlign w:val="center"/>
          </w:tcPr>
          <w:p w14:paraId="4C1DA510">
            <w:pPr>
              <w:pStyle w:val="16"/>
            </w:pPr>
            <w:r>
              <w:t>财政对基本医疗保险基金的补助</w:t>
            </w:r>
          </w:p>
        </w:tc>
        <w:tc>
          <w:tcPr>
            <w:tcW w:w="1134" w:type="dxa"/>
            <w:vAlign w:val="center"/>
          </w:tcPr>
          <w:p w14:paraId="46F42C56">
            <w:pPr>
              <w:pStyle w:val="15"/>
            </w:pPr>
            <w:r>
              <w:t>357.00</w:t>
            </w:r>
          </w:p>
        </w:tc>
        <w:tc>
          <w:tcPr>
            <w:tcW w:w="1134" w:type="dxa"/>
            <w:vAlign w:val="center"/>
          </w:tcPr>
          <w:p w14:paraId="1C9434FC">
            <w:pPr>
              <w:pStyle w:val="15"/>
            </w:pPr>
            <w:r>
              <w:t>357.00</w:t>
            </w:r>
          </w:p>
        </w:tc>
        <w:tc>
          <w:tcPr>
            <w:tcW w:w="1134" w:type="dxa"/>
            <w:vAlign w:val="center"/>
          </w:tcPr>
          <w:p w14:paraId="7273872E">
            <w:pPr>
              <w:pStyle w:val="15"/>
            </w:pPr>
            <w:r>
              <w:t>357.00</w:t>
            </w:r>
          </w:p>
        </w:tc>
        <w:tc>
          <w:tcPr>
            <w:tcW w:w="1134" w:type="dxa"/>
            <w:vAlign w:val="center"/>
          </w:tcPr>
          <w:p w14:paraId="20B27B04">
            <w:pPr>
              <w:pStyle w:val="15"/>
            </w:pPr>
          </w:p>
        </w:tc>
        <w:tc>
          <w:tcPr>
            <w:tcW w:w="1134" w:type="dxa"/>
            <w:vAlign w:val="center"/>
          </w:tcPr>
          <w:p w14:paraId="241FA2F1">
            <w:pPr>
              <w:pStyle w:val="15"/>
            </w:pPr>
          </w:p>
        </w:tc>
        <w:tc>
          <w:tcPr>
            <w:tcW w:w="1134" w:type="dxa"/>
            <w:vAlign w:val="center"/>
          </w:tcPr>
          <w:p w14:paraId="487419C8">
            <w:pPr>
              <w:pStyle w:val="15"/>
            </w:pPr>
          </w:p>
        </w:tc>
        <w:tc>
          <w:tcPr>
            <w:tcW w:w="1134" w:type="dxa"/>
            <w:vAlign w:val="center"/>
          </w:tcPr>
          <w:p w14:paraId="22B7339C">
            <w:pPr>
              <w:pStyle w:val="15"/>
            </w:pPr>
          </w:p>
        </w:tc>
        <w:tc>
          <w:tcPr>
            <w:tcW w:w="1134" w:type="dxa"/>
            <w:vAlign w:val="center"/>
          </w:tcPr>
          <w:p w14:paraId="7004A3B2">
            <w:pPr>
              <w:pStyle w:val="15"/>
            </w:pPr>
          </w:p>
        </w:tc>
        <w:tc>
          <w:tcPr>
            <w:tcW w:w="1134" w:type="dxa"/>
            <w:vAlign w:val="center"/>
          </w:tcPr>
          <w:p w14:paraId="7248EC0A">
            <w:pPr>
              <w:pStyle w:val="15"/>
            </w:pPr>
          </w:p>
        </w:tc>
        <w:tc>
          <w:tcPr>
            <w:tcW w:w="1134" w:type="dxa"/>
            <w:vAlign w:val="center"/>
          </w:tcPr>
          <w:p w14:paraId="64FA6A7B">
            <w:pPr>
              <w:pStyle w:val="15"/>
            </w:pPr>
          </w:p>
        </w:tc>
      </w:tr>
      <w:tr w14:paraId="4ABC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A58EA">
            <w:pPr>
              <w:pStyle w:val="17"/>
            </w:pPr>
            <w:r>
              <w:t>16</w:t>
            </w:r>
          </w:p>
        </w:tc>
        <w:tc>
          <w:tcPr>
            <w:tcW w:w="992" w:type="dxa"/>
            <w:vAlign w:val="center"/>
          </w:tcPr>
          <w:p w14:paraId="2853068F">
            <w:pPr>
              <w:pStyle w:val="16"/>
            </w:pPr>
            <w:r>
              <w:t>2101201</w:t>
            </w:r>
          </w:p>
        </w:tc>
        <w:tc>
          <w:tcPr>
            <w:tcW w:w="1559" w:type="dxa"/>
            <w:vAlign w:val="center"/>
          </w:tcPr>
          <w:p w14:paraId="5E76EFE4">
            <w:pPr>
              <w:pStyle w:val="16"/>
            </w:pPr>
            <w:r>
              <w:t>财政对职工基本医疗保险基金的补助</w:t>
            </w:r>
          </w:p>
        </w:tc>
        <w:tc>
          <w:tcPr>
            <w:tcW w:w="1134" w:type="dxa"/>
            <w:vAlign w:val="center"/>
          </w:tcPr>
          <w:p w14:paraId="6AD94FF5">
            <w:pPr>
              <w:pStyle w:val="15"/>
            </w:pPr>
            <w:r>
              <w:t>357.00</w:t>
            </w:r>
          </w:p>
        </w:tc>
        <w:tc>
          <w:tcPr>
            <w:tcW w:w="1134" w:type="dxa"/>
            <w:vAlign w:val="center"/>
          </w:tcPr>
          <w:p w14:paraId="13109963">
            <w:pPr>
              <w:pStyle w:val="15"/>
            </w:pPr>
            <w:r>
              <w:t>357.00</w:t>
            </w:r>
          </w:p>
        </w:tc>
        <w:tc>
          <w:tcPr>
            <w:tcW w:w="1134" w:type="dxa"/>
            <w:vAlign w:val="center"/>
          </w:tcPr>
          <w:p w14:paraId="2A2A9B31">
            <w:pPr>
              <w:pStyle w:val="15"/>
            </w:pPr>
            <w:r>
              <w:t>357.00</w:t>
            </w:r>
          </w:p>
        </w:tc>
        <w:tc>
          <w:tcPr>
            <w:tcW w:w="1134" w:type="dxa"/>
            <w:vAlign w:val="center"/>
          </w:tcPr>
          <w:p w14:paraId="78F49645">
            <w:pPr>
              <w:pStyle w:val="15"/>
            </w:pPr>
          </w:p>
        </w:tc>
        <w:tc>
          <w:tcPr>
            <w:tcW w:w="1134" w:type="dxa"/>
            <w:vAlign w:val="center"/>
          </w:tcPr>
          <w:p w14:paraId="4F14A804">
            <w:pPr>
              <w:pStyle w:val="15"/>
            </w:pPr>
          </w:p>
        </w:tc>
        <w:tc>
          <w:tcPr>
            <w:tcW w:w="1134" w:type="dxa"/>
            <w:vAlign w:val="center"/>
          </w:tcPr>
          <w:p w14:paraId="0DE7AFD1">
            <w:pPr>
              <w:pStyle w:val="15"/>
            </w:pPr>
          </w:p>
        </w:tc>
        <w:tc>
          <w:tcPr>
            <w:tcW w:w="1134" w:type="dxa"/>
            <w:vAlign w:val="center"/>
          </w:tcPr>
          <w:p w14:paraId="57030413">
            <w:pPr>
              <w:pStyle w:val="15"/>
            </w:pPr>
          </w:p>
        </w:tc>
        <w:tc>
          <w:tcPr>
            <w:tcW w:w="1134" w:type="dxa"/>
            <w:vAlign w:val="center"/>
          </w:tcPr>
          <w:p w14:paraId="1121D318">
            <w:pPr>
              <w:pStyle w:val="15"/>
            </w:pPr>
          </w:p>
        </w:tc>
        <w:tc>
          <w:tcPr>
            <w:tcW w:w="1134" w:type="dxa"/>
            <w:vAlign w:val="center"/>
          </w:tcPr>
          <w:p w14:paraId="668EF995">
            <w:pPr>
              <w:pStyle w:val="15"/>
            </w:pPr>
          </w:p>
        </w:tc>
        <w:tc>
          <w:tcPr>
            <w:tcW w:w="1134" w:type="dxa"/>
            <w:vAlign w:val="center"/>
          </w:tcPr>
          <w:p w14:paraId="104E2FE5">
            <w:pPr>
              <w:pStyle w:val="15"/>
            </w:pPr>
          </w:p>
        </w:tc>
      </w:tr>
    </w:tbl>
    <w:p w14:paraId="2A09B97C">
      <w:pPr>
        <w:sectPr>
          <w:pgSz w:w="16840" w:h="11900" w:orient="landscape"/>
          <w:pgMar w:top="1361" w:right="1020" w:bottom="1134" w:left="1020" w:header="720" w:footer="720" w:gutter="0"/>
          <w:cols w:space="720" w:num="1"/>
        </w:sectPr>
      </w:pPr>
    </w:p>
    <w:p w14:paraId="67749D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CFF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CB5D66D">
            <w:pPr>
              <w:pStyle w:val="13"/>
            </w:pPr>
            <w:r>
              <w:t>360300石家庄市藁城区张家庄镇中心校</w:t>
            </w:r>
          </w:p>
        </w:tc>
        <w:tc>
          <w:tcPr>
            <w:tcW w:w="2721" w:type="dxa"/>
            <w:gridSpan w:val="2"/>
            <w:tcBorders>
              <w:top w:val="single" w:color="FFFFFF" w:sz="6" w:space="0"/>
              <w:left w:val="single" w:color="FFFFFF" w:sz="6" w:space="0"/>
              <w:right w:val="single" w:color="FFFFFF" w:sz="6" w:space="0"/>
            </w:tcBorders>
            <w:vAlign w:val="center"/>
          </w:tcPr>
          <w:p w14:paraId="72603702">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7DABA5EB">
            <w:pPr>
              <w:pStyle w:val="11"/>
            </w:pPr>
            <w:r>
              <w:t>单位：万元</w:t>
            </w:r>
          </w:p>
        </w:tc>
      </w:tr>
      <w:tr w14:paraId="23C7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424627">
            <w:pPr>
              <w:pStyle w:val="14"/>
            </w:pPr>
            <w:r>
              <w:t>序号</w:t>
            </w:r>
          </w:p>
        </w:tc>
        <w:tc>
          <w:tcPr>
            <w:tcW w:w="5528" w:type="dxa"/>
            <w:gridSpan w:val="2"/>
            <w:vAlign w:val="center"/>
          </w:tcPr>
          <w:p w14:paraId="34D32FDD">
            <w:pPr>
              <w:pStyle w:val="14"/>
            </w:pPr>
            <w:r>
              <w:t>功能分类科目</w:t>
            </w:r>
          </w:p>
        </w:tc>
        <w:tc>
          <w:tcPr>
            <w:tcW w:w="1361" w:type="dxa"/>
            <w:vMerge w:val="restart"/>
            <w:vAlign w:val="center"/>
          </w:tcPr>
          <w:p w14:paraId="081B06AA">
            <w:pPr>
              <w:pStyle w:val="14"/>
            </w:pPr>
            <w:r>
              <w:t>合计</w:t>
            </w:r>
          </w:p>
        </w:tc>
        <w:tc>
          <w:tcPr>
            <w:tcW w:w="1361" w:type="dxa"/>
            <w:vMerge w:val="restart"/>
            <w:vAlign w:val="center"/>
          </w:tcPr>
          <w:p w14:paraId="247A2493">
            <w:pPr>
              <w:pStyle w:val="14"/>
            </w:pPr>
            <w:r>
              <w:t>基本支出</w:t>
            </w:r>
          </w:p>
        </w:tc>
        <w:tc>
          <w:tcPr>
            <w:tcW w:w="1361" w:type="dxa"/>
            <w:vMerge w:val="restart"/>
            <w:vAlign w:val="center"/>
          </w:tcPr>
          <w:p w14:paraId="6638BF00">
            <w:pPr>
              <w:pStyle w:val="14"/>
            </w:pPr>
            <w:r>
              <w:t>项目支出</w:t>
            </w:r>
          </w:p>
        </w:tc>
        <w:tc>
          <w:tcPr>
            <w:tcW w:w="1361" w:type="dxa"/>
            <w:vMerge w:val="restart"/>
            <w:vAlign w:val="center"/>
          </w:tcPr>
          <w:p w14:paraId="3A7E9D0D">
            <w:pPr>
              <w:pStyle w:val="14"/>
            </w:pPr>
            <w:r>
              <w:t>经营支出</w:t>
            </w:r>
          </w:p>
        </w:tc>
        <w:tc>
          <w:tcPr>
            <w:tcW w:w="1361" w:type="dxa"/>
            <w:vMerge w:val="restart"/>
            <w:vAlign w:val="center"/>
          </w:tcPr>
          <w:p w14:paraId="7741F929">
            <w:pPr>
              <w:pStyle w:val="14"/>
            </w:pPr>
            <w:r>
              <w:t>上解上级     支出</w:t>
            </w:r>
          </w:p>
        </w:tc>
        <w:tc>
          <w:tcPr>
            <w:tcW w:w="1361" w:type="dxa"/>
            <w:vMerge w:val="restart"/>
            <w:vAlign w:val="center"/>
          </w:tcPr>
          <w:p w14:paraId="6F6F9129">
            <w:pPr>
              <w:pStyle w:val="14"/>
            </w:pPr>
            <w:r>
              <w:t>对附属单位补助支出</w:t>
            </w:r>
          </w:p>
        </w:tc>
      </w:tr>
      <w:tr w14:paraId="7D45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07787"/>
        </w:tc>
        <w:tc>
          <w:tcPr>
            <w:tcW w:w="992" w:type="dxa"/>
            <w:vAlign w:val="center"/>
          </w:tcPr>
          <w:p w14:paraId="7961D7EB">
            <w:pPr>
              <w:pStyle w:val="14"/>
            </w:pPr>
            <w:r>
              <w:t>科目    编码</w:t>
            </w:r>
          </w:p>
        </w:tc>
        <w:tc>
          <w:tcPr>
            <w:tcW w:w="4535" w:type="dxa"/>
            <w:vAlign w:val="center"/>
          </w:tcPr>
          <w:p w14:paraId="7DAC7CE9">
            <w:pPr>
              <w:pStyle w:val="14"/>
            </w:pPr>
            <w:r>
              <w:t>科目名称</w:t>
            </w:r>
          </w:p>
        </w:tc>
        <w:tc>
          <w:tcPr>
            <w:tcW w:w="1361" w:type="dxa"/>
            <w:vMerge w:val="continue"/>
          </w:tcPr>
          <w:p w14:paraId="6504E005"/>
        </w:tc>
        <w:tc>
          <w:tcPr>
            <w:tcW w:w="1361" w:type="dxa"/>
            <w:vMerge w:val="continue"/>
          </w:tcPr>
          <w:p w14:paraId="6B358196"/>
        </w:tc>
        <w:tc>
          <w:tcPr>
            <w:tcW w:w="1361" w:type="dxa"/>
            <w:vMerge w:val="continue"/>
          </w:tcPr>
          <w:p w14:paraId="2B7164FB"/>
        </w:tc>
        <w:tc>
          <w:tcPr>
            <w:tcW w:w="1361" w:type="dxa"/>
            <w:vMerge w:val="continue"/>
          </w:tcPr>
          <w:p w14:paraId="5A6A5C85"/>
        </w:tc>
        <w:tc>
          <w:tcPr>
            <w:tcW w:w="1361" w:type="dxa"/>
            <w:vMerge w:val="continue"/>
          </w:tcPr>
          <w:p w14:paraId="036F543D"/>
        </w:tc>
        <w:tc>
          <w:tcPr>
            <w:tcW w:w="1361" w:type="dxa"/>
            <w:vMerge w:val="continue"/>
          </w:tcPr>
          <w:p w14:paraId="58E8D70B"/>
        </w:tc>
      </w:tr>
      <w:tr w14:paraId="632E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B990B">
            <w:pPr>
              <w:pStyle w:val="14"/>
            </w:pPr>
            <w:r>
              <w:t>栏次</w:t>
            </w:r>
          </w:p>
        </w:tc>
        <w:tc>
          <w:tcPr>
            <w:tcW w:w="992" w:type="dxa"/>
            <w:vAlign w:val="center"/>
          </w:tcPr>
          <w:p w14:paraId="69A61F3B">
            <w:pPr>
              <w:pStyle w:val="14"/>
            </w:pPr>
            <w:r>
              <w:t>1</w:t>
            </w:r>
          </w:p>
        </w:tc>
        <w:tc>
          <w:tcPr>
            <w:tcW w:w="4535" w:type="dxa"/>
            <w:vAlign w:val="center"/>
          </w:tcPr>
          <w:p w14:paraId="503D7DC7">
            <w:pPr>
              <w:pStyle w:val="14"/>
            </w:pPr>
            <w:r>
              <w:t>2</w:t>
            </w:r>
          </w:p>
        </w:tc>
        <w:tc>
          <w:tcPr>
            <w:tcW w:w="1361" w:type="dxa"/>
            <w:vAlign w:val="center"/>
          </w:tcPr>
          <w:p w14:paraId="4F917BDC">
            <w:pPr>
              <w:pStyle w:val="14"/>
            </w:pPr>
            <w:r>
              <w:t>3</w:t>
            </w:r>
          </w:p>
        </w:tc>
        <w:tc>
          <w:tcPr>
            <w:tcW w:w="1361" w:type="dxa"/>
            <w:vAlign w:val="center"/>
          </w:tcPr>
          <w:p w14:paraId="6AEA86BE">
            <w:pPr>
              <w:pStyle w:val="14"/>
            </w:pPr>
            <w:r>
              <w:t>4</w:t>
            </w:r>
          </w:p>
        </w:tc>
        <w:tc>
          <w:tcPr>
            <w:tcW w:w="1361" w:type="dxa"/>
            <w:vAlign w:val="center"/>
          </w:tcPr>
          <w:p w14:paraId="233D3FA8">
            <w:pPr>
              <w:pStyle w:val="14"/>
            </w:pPr>
            <w:r>
              <w:t>5</w:t>
            </w:r>
          </w:p>
        </w:tc>
        <w:tc>
          <w:tcPr>
            <w:tcW w:w="1361" w:type="dxa"/>
            <w:vAlign w:val="center"/>
          </w:tcPr>
          <w:p w14:paraId="18D2BC92">
            <w:pPr>
              <w:pStyle w:val="14"/>
            </w:pPr>
            <w:r>
              <w:t>6</w:t>
            </w:r>
          </w:p>
        </w:tc>
        <w:tc>
          <w:tcPr>
            <w:tcW w:w="1361" w:type="dxa"/>
            <w:vAlign w:val="center"/>
          </w:tcPr>
          <w:p w14:paraId="2DE58688">
            <w:pPr>
              <w:pStyle w:val="14"/>
            </w:pPr>
            <w:r>
              <w:t>7</w:t>
            </w:r>
          </w:p>
        </w:tc>
        <w:tc>
          <w:tcPr>
            <w:tcW w:w="1361" w:type="dxa"/>
            <w:vAlign w:val="center"/>
          </w:tcPr>
          <w:p w14:paraId="1F665F70">
            <w:pPr>
              <w:pStyle w:val="14"/>
            </w:pPr>
            <w:r>
              <w:t>8</w:t>
            </w:r>
          </w:p>
        </w:tc>
      </w:tr>
      <w:tr w14:paraId="70C4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88C8">
            <w:pPr>
              <w:pStyle w:val="17"/>
            </w:pPr>
            <w:r>
              <w:t>1</w:t>
            </w:r>
          </w:p>
        </w:tc>
        <w:tc>
          <w:tcPr>
            <w:tcW w:w="992" w:type="dxa"/>
            <w:vAlign w:val="center"/>
          </w:tcPr>
          <w:p w14:paraId="148E5EBA">
            <w:pPr>
              <w:pStyle w:val="20"/>
            </w:pPr>
          </w:p>
        </w:tc>
        <w:tc>
          <w:tcPr>
            <w:tcW w:w="4535" w:type="dxa"/>
            <w:vAlign w:val="center"/>
          </w:tcPr>
          <w:p w14:paraId="6460A582">
            <w:pPr>
              <w:pStyle w:val="18"/>
            </w:pPr>
            <w:r>
              <w:t>合计</w:t>
            </w:r>
          </w:p>
        </w:tc>
        <w:tc>
          <w:tcPr>
            <w:tcW w:w="1361" w:type="dxa"/>
            <w:vAlign w:val="center"/>
          </w:tcPr>
          <w:p w14:paraId="18649BD0">
            <w:pPr>
              <w:pStyle w:val="19"/>
            </w:pPr>
            <w:r>
              <w:t>7262.66</w:t>
            </w:r>
          </w:p>
        </w:tc>
        <w:tc>
          <w:tcPr>
            <w:tcW w:w="1361" w:type="dxa"/>
            <w:vAlign w:val="center"/>
          </w:tcPr>
          <w:p w14:paraId="65929368">
            <w:pPr>
              <w:pStyle w:val="19"/>
            </w:pPr>
            <w:r>
              <w:t>6167.24</w:t>
            </w:r>
          </w:p>
        </w:tc>
        <w:tc>
          <w:tcPr>
            <w:tcW w:w="1361" w:type="dxa"/>
            <w:vAlign w:val="center"/>
          </w:tcPr>
          <w:p w14:paraId="1AE38969">
            <w:pPr>
              <w:pStyle w:val="19"/>
            </w:pPr>
            <w:r>
              <w:t>1095.42</w:t>
            </w:r>
          </w:p>
        </w:tc>
        <w:tc>
          <w:tcPr>
            <w:tcW w:w="1361" w:type="dxa"/>
            <w:vAlign w:val="center"/>
          </w:tcPr>
          <w:p w14:paraId="30ECAEE8">
            <w:pPr>
              <w:pStyle w:val="19"/>
            </w:pPr>
          </w:p>
        </w:tc>
        <w:tc>
          <w:tcPr>
            <w:tcW w:w="1361" w:type="dxa"/>
            <w:vAlign w:val="center"/>
          </w:tcPr>
          <w:p w14:paraId="514F15CF">
            <w:pPr>
              <w:pStyle w:val="19"/>
            </w:pPr>
          </w:p>
        </w:tc>
        <w:tc>
          <w:tcPr>
            <w:tcW w:w="1361" w:type="dxa"/>
            <w:vAlign w:val="center"/>
          </w:tcPr>
          <w:p w14:paraId="65B340E4">
            <w:pPr>
              <w:pStyle w:val="19"/>
            </w:pPr>
          </w:p>
        </w:tc>
      </w:tr>
      <w:tr w14:paraId="2448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86595">
            <w:pPr>
              <w:pStyle w:val="17"/>
            </w:pPr>
            <w:r>
              <w:t>2</w:t>
            </w:r>
          </w:p>
        </w:tc>
        <w:tc>
          <w:tcPr>
            <w:tcW w:w="992" w:type="dxa"/>
            <w:vAlign w:val="center"/>
          </w:tcPr>
          <w:p w14:paraId="59338684">
            <w:pPr>
              <w:pStyle w:val="16"/>
            </w:pPr>
            <w:r>
              <w:t>205</w:t>
            </w:r>
          </w:p>
        </w:tc>
        <w:tc>
          <w:tcPr>
            <w:tcW w:w="4535" w:type="dxa"/>
            <w:vAlign w:val="center"/>
          </w:tcPr>
          <w:p w14:paraId="46B8531D">
            <w:pPr>
              <w:pStyle w:val="16"/>
            </w:pPr>
            <w:r>
              <w:t>教育支出</w:t>
            </w:r>
          </w:p>
        </w:tc>
        <w:tc>
          <w:tcPr>
            <w:tcW w:w="1361" w:type="dxa"/>
            <w:vAlign w:val="center"/>
          </w:tcPr>
          <w:p w14:paraId="327C8901">
            <w:pPr>
              <w:pStyle w:val="15"/>
            </w:pPr>
            <w:r>
              <w:t>6320.24</w:t>
            </w:r>
          </w:p>
        </w:tc>
        <w:tc>
          <w:tcPr>
            <w:tcW w:w="1361" w:type="dxa"/>
            <w:vAlign w:val="center"/>
          </w:tcPr>
          <w:p w14:paraId="0DC5A425">
            <w:pPr>
              <w:pStyle w:val="15"/>
            </w:pPr>
            <w:r>
              <w:t>5224.82</w:t>
            </w:r>
          </w:p>
        </w:tc>
        <w:tc>
          <w:tcPr>
            <w:tcW w:w="1361" w:type="dxa"/>
            <w:vAlign w:val="center"/>
          </w:tcPr>
          <w:p w14:paraId="28CAB61B">
            <w:pPr>
              <w:pStyle w:val="15"/>
            </w:pPr>
            <w:r>
              <w:t>1095.42</w:t>
            </w:r>
          </w:p>
        </w:tc>
        <w:tc>
          <w:tcPr>
            <w:tcW w:w="1361" w:type="dxa"/>
            <w:vAlign w:val="center"/>
          </w:tcPr>
          <w:p w14:paraId="0A37FB87">
            <w:pPr>
              <w:pStyle w:val="15"/>
            </w:pPr>
          </w:p>
        </w:tc>
        <w:tc>
          <w:tcPr>
            <w:tcW w:w="1361" w:type="dxa"/>
            <w:vAlign w:val="center"/>
          </w:tcPr>
          <w:p w14:paraId="07D0B1DE">
            <w:pPr>
              <w:pStyle w:val="15"/>
            </w:pPr>
          </w:p>
        </w:tc>
        <w:tc>
          <w:tcPr>
            <w:tcW w:w="1361" w:type="dxa"/>
            <w:vAlign w:val="center"/>
          </w:tcPr>
          <w:p w14:paraId="731C4942">
            <w:pPr>
              <w:pStyle w:val="15"/>
            </w:pPr>
          </w:p>
        </w:tc>
      </w:tr>
      <w:tr w14:paraId="44FE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C399">
            <w:pPr>
              <w:pStyle w:val="17"/>
            </w:pPr>
            <w:r>
              <w:t>3</w:t>
            </w:r>
          </w:p>
        </w:tc>
        <w:tc>
          <w:tcPr>
            <w:tcW w:w="992" w:type="dxa"/>
            <w:vAlign w:val="center"/>
          </w:tcPr>
          <w:p w14:paraId="20C8A29E">
            <w:pPr>
              <w:pStyle w:val="16"/>
            </w:pPr>
            <w:r>
              <w:t>20502</w:t>
            </w:r>
          </w:p>
        </w:tc>
        <w:tc>
          <w:tcPr>
            <w:tcW w:w="4535" w:type="dxa"/>
            <w:vAlign w:val="center"/>
          </w:tcPr>
          <w:p w14:paraId="15C997B6">
            <w:pPr>
              <w:pStyle w:val="16"/>
            </w:pPr>
            <w:r>
              <w:t>普通教育</w:t>
            </w:r>
          </w:p>
        </w:tc>
        <w:tc>
          <w:tcPr>
            <w:tcW w:w="1361" w:type="dxa"/>
            <w:vAlign w:val="center"/>
          </w:tcPr>
          <w:p w14:paraId="0AA4FF28">
            <w:pPr>
              <w:pStyle w:val="15"/>
            </w:pPr>
            <w:r>
              <w:t>6270.76</w:t>
            </w:r>
          </w:p>
        </w:tc>
        <w:tc>
          <w:tcPr>
            <w:tcW w:w="1361" w:type="dxa"/>
            <w:vAlign w:val="center"/>
          </w:tcPr>
          <w:p w14:paraId="0295407B">
            <w:pPr>
              <w:pStyle w:val="15"/>
            </w:pPr>
            <w:r>
              <w:t>5224.82</w:t>
            </w:r>
          </w:p>
        </w:tc>
        <w:tc>
          <w:tcPr>
            <w:tcW w:w="1361" w:type="dxa"/>
            <w:vAlign w:val="center"/>
          </w:tcPr>
          <w:p w14:paraId="32573974">
            <w:pPr>
              <w:pStyle w:val="15"/>
            </w:pPr>
            <w:r>
              <w:t>1045.94</w:t>
            </w:r>
          </w:p>
        </w:tc>
        <w:tc>
          <w:tcPr>
            <w:tcW w:w="1361" w:type="dxa"/>
            <w:vAlign w:val="center"/>
          </w:tcPr>
          <w:p w14:paraId="586CF286">
            <w:pPr>
              <w:pStyle w:val="15"/>
            </w:pPr>
          </w:p>
        </w:tc>
        <w:tc>
          <w:tcPr>
            <w:tcW w:w="1361" w:type="dxa"/>
            <w:vAlign w:val="center"/>
          </w:tcPr>
          <w:p w14:paraId="271CAA51">
            <w:pPr>
              <w:pStyle w:val="15"/>
            </w:pPr>
          </w:p>
        </w:tc>
        <w:tc>
          <w:tcPr>
            <w:tcW w:w="1361" w:type="dxa"/>
            <w:vAlign w:val="center"/>
          </w:tcPr>
          <w:p w14:paraId="38ECE5CA">
            <w:pPr>
              <w:pStyle w:val="15"/>
            </w:pPr>
          </w:p>
        </w:tc>
      </w:tr>
      <w:tr w14:paraId="3088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81D5">
            <w:pPr>
              <w:pStyle w:val="17"/>
            </w:pPr>
            <w:r>
              <w:t>4</w:t>
            </w:r>
          </w:p>
        </w:tc>
        <w:tc>
          <w:tcPr>
            <w:tcW w:w="992" w:type="dxa"/>
            <w:vAlign w:val="center"/>
          </w:tcPr>
          <w:p w14:paraId="6B590327">
            <w:pPr>
              <w:pStyle w:val="16"/>
            </w:pPr>
            <w:r>
              <w:t>2050201</w:t>
            </w:r>
          </w:p>
        </w:tc>
        <w:tc>
          <w:tcPr>
            <w:tcW w:w="4535" w:type="dxa"/>
            <w:vAlign w:val="center"/>
          </w:tcPr>
          <w:p w14:paraId="6BDE5CC8">
            <w:pPr>
              <w:pStyle w:val="16"/>
            </w:pPr>
            <w:r>
              <w:t>学前教育</w:t>
            </w:r>
          </w:p>
        </w:tc>
        <w:tc>
          <w:tcPr>
            <w:tcW w:w="1361" w:type="dxa"/>
            <w:vAlign w:val="center"/>
          </w:tcPr>
          <w:p w14:paraId="2BA01F73">
            <w:pPr>
              <w:pStyle w:val="15"/>
            </w:pPr>
            <w:r>
              <w:t>166.86</w:t>
            </w:r>
          </w:p>
        </w:tc>
        <w:tc>
          <w:tcPr>
            <w:tcW w:w="1361" w:type="dxa"/>
            <w:vAlign w:val="center"/>
          </w:tcPr>
          <w:p w14:paraId="680A70FC">
            <w:pPr>
              <w:pStyle w:val="15"/>
            </w:pPr>
          </w:p>
        </w:tc>
        <w:tc>
          <w:tcPr>
            <w:tcW w:w="1361" w:type="dxa"/>
            <w:vAlign w:val="center"/>
          </w:tcPr>
          <w:p w14:paraId="7DD014B5">
            <w:pPr>
              <w:pStyle w:val="15"/>
            </w:pPr>
            <w:r>
              <w:t>166.86</w:t>
            </w:r>
          </w:p>
        </w:tc>
        <w:tc>
          <w:tcPr>
            <w:tcW w:w="1361" w:type="dxa"/>
            <w:vAlign w:val="center"/>
          </w:tcPr>
          <w:p w14:paraId="01C000DC">
            <w:pPr>
              <w:pStyle w:val="15"/>
            </w:pPr>
          </w:p>
        </w:tc>
        <w:tc>
          <w:tcPr>
            <w:tcW w:w="1361" w:type="dxa"/>
            <w:vAlign w:val="center"/>
          </w:tcPr>
          <w:p w14:paraId="745ED39A">
            <w:pPr>
              <w:pStyle w:val="15"/>
            </w:pPr>
          </w:p>
        </w:tc>
        <w:tc>
          <w:tcPr>
            <w:tcW w:w="1361" w:type="dxa"/>
            <w:vAlign w:val="center"/>
          </w:tcPr>
          <w:p w14:paraId="774B7760">
            <w:pPr>
              <w:pStyle w:val="15"/>
            </w:pPr>
          </w:p>
        </w:tc>
      </w:tr>
      <w:tr w14:paraId="2EDA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F14D">
            <w:pPr>
              <w:pStyle w:val="17"/>
            </w:pPr>
            <w:r>
              <w:t>5</w:t>
            </w:r>
          </w:p>
        </w:tc>
        <w:tc>
          <w:tcPr>
            <w:tcW w:w="992" w:type="dxa"/>
            <w:vAlign w:val="center"/>
          </w:tcPr>
          <w:p w14:paraId="0BAF47C2">
            <w:pPr>
              <w:pStyle w:val="16"/>
            </w:pPr>
            <w:r>
              <w:t>2050202</w:t>
            </w:r>
          </w:p>
        </w:tc>
        <w:tc>
          <w:tcPr>
            <w:tcW w:w="4535" w:type="dxa"/>
            <w:vAlign w:val="center"/>
          </w:tcPr>
          <w:p w14:paraId="7C040651">
            <w:pPr>
              <w:pStyle w:val="16"/>
            </w:pPr>
            <w:r>
              <w:t>小学教育</w:t>
            </w:r>
          </w:p>
        </w:tc>
        <w:tc>
          <w:tcPr>
            <w:tcW w:w="1361" w:type="dxa"/>
            <w:vAlign w:val="center"/>
          </w:tcPr>
          <w:p w14:paraId="71751C40">
            <w:pPr>
              <w:pStyle w:val="15"/>
            </w:pPr>
            <w:r>
              <w:t>4397.27</w:t>
            </w:r>
          </w:p>
        </w:tc>
        <w:tc>
          <w:tcPr>
            <w:tcW w:w="1361" w:type="dxa"/>
            <w:vAlign w:val="center"/>
          </w:tcPr>
          <w:p w14:paraId="7AF995CF">
            <w:pPr>
              <w:pStyle w:val="15"/>
            </w:pPr>
            <w:r>
              <w:t>3657.37</w:t>
            </w:r>
          </w:p>
        </w:tc>
        <w:tc>
          <w:tcPr>
            <w:tcW w:w="1361" w:type="dxa"/>
            <w:vAlign w:val="center"/>
          </w:tcPr>
          <w:p w14:paraId="2161A4AF">
            <w:pPr>
              <w:pStyle w:val="15"/>
            </w:pPr>
            <w:r>
              <w:t>739.89</w:t>
            </w:r>
          </w:p>
        </w:tc>
        <w:tc>
          <w:tcPr>
            <w:tcW w:w="1361" w:type="dxa"/>
            <w:vAlign w:val="center"/>
          </w:tcPr>
          <w:p w14:paraId="6A38D455">
            <w:pPr>
              <w:pStyle w:val="15"/>
            </w:pPr>
          </w:p>
        </w:tc>
        <w:tc>
          <w:tcPr>
            <w:tcW w:w="1361" w:type="dxa"/>
            <w:vAlign w:val="center"/>
          </w:tcPr>
          <w:p w14:paraId="54F9152A">
            <w:pPr>
              <w:pStyle w:val="15"/>
            </w:pPr>
          </w:p>
        </w:tc>
        <w:tc>
          <w:tcPr>
            <w:tcW w:w="1361" w:type="dxa"/>
            <w:vAlign w:val="center"/>
          </w:tcPr>
          <w:p w14:paraId="3FF6AC58">
            <w:pPr>
              <w:pStyle w:val="15"/>
            </w:pPr>
          </w:p>
        </w:tc>
      </w:tr>
      <w:tr w14:paraId="3452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A214">
            <w:pPr>
              <w:pStyle w:val="17"/>
            </w:pPr>
            <w:r>
              <w:t>6</w:t>
            </w:r>
          </w:p>
        </w:tc>
        <w:tc>
          <w:tcPr>
            <w:tcW w:w="992" w:type="dxa"/>
            <w:vAlign w:val="center"/>
          </w:tcPr>
          <w:p w14:paraId="69D9A272">
            <w:pPr>
              <w:pStyle w:val="16"/>
            </w:pPr>
            <w:r>
              <w:t>2050203</w:t>
            </w:r>
          </w:p>
        </w:tc>
        <w:tc>
          <w:tcPr>
            <w:tcW w:w="4535" w:type="dxa"/>
            <w:vAlign w:val="center"/>
          </w:tcPr>
          <w:p w14:paraId="1FB9C307">
            <w:pPr>
              <w:pStyle w:val="16"/>
            </w:pPr>
            <w:r>
              <w:t>初中教育</w:t>
            </w:r>
          </w:p>
        </w:tc>
        <w:tc>
          <w:tcPr>
            <w:tcW w:w="1361" w:type="dxa"/>
            <w:vAlign w:val="center"/>
          </w:tcPr>
          <w:p w14:paraId="0F1BCD4C">
            <w:pPr>
              <w:pStyle w:val="15"/>
            </w:pPr>
            <w:r>
              <w:t>1706.64</w:t>
            </w:r>
          </w:p>
        </w:tc>
        <w:tc>
          <w:tcPr>
            <w:tcW w:w="1361" w:type="dxa"/>
            <w:vAlign w:val="center"/>
          </w:tcPr>
          <w:p w14:paraId="3CCC12FB">
            <w:pPr>
              <w:pStyle w:val="15"/>
            </w:pPr>
            <w:r>
              <w:t>1567.45</w:t>
            </w:r>
          </w:p>
        </w:tc>
        <w:tc>
          <w:tcPr>
            <w:tcW w:w="1361" w:type="dxa"/>
            <w:vAlign w:val="center"/>
          </w:tcPr>
          <w:p w14:paraId="415B2BD0">
            <w:pPr>
              <w:pStyle w:val="15"/>
            </w:pPr>
            <w:r>
              <w:t>139.19</w:t>
            </w:r>
          </w:p>
        </w:tc>
        <w:tc>
          <w:tcPr>
            <w:tcW w:w="1361" w:type="dxa"/>
            <w:vAlign w:val="center"/>
          </w:tcPr>
          <w:p w14:paraId="1E2D7849">
            <w:pPr>
              <w:pStyle w:val="15"/>
            </w:pPr>
          </w:p>
        </w:tc>
        <w:tc>
          <w:tcPr>
            <w:tcW w:w="1361" w:type="dxa"/>
            <w:vAlign w:val="center"/>
          </w:tcPr>
          <w:p w14:paraId="49972B27">
            <w:pPr>
              <w:pStyle w:val="15"/>
            </w:pPr>
          </w:p>
        </w:tc>
        <w:tc>
          <w:tcPr>
            <w:tcW w:w="1361" w:type="dxa"/>
            <w:vAlign w:val="center"/>
          </w:tcPr>
          <w:p w14:paraId="2B2BECF5">
            <w:pPr>
              <w:pStyle w:val="15"/>
            </w:pPr>
          </w:p>
        </w:tc>
      </w:tr>
      <w:tr w14:paraId="5F26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5CBA">
            <w:pPr>
              <w:pStyle w:val="17"/>
            </w:pPr>
            <w:r>
              <w:t>7</w:t>
            </w:r>
          </w:p>
        </w:tc>
        <w:tc>
          <w:tcPr>
            <w:tcW w:w="992" w:type="dxa"/>
            <w:vAlign w:val="center"/>
          </w:tcPr>
          <w:p w14:paraId="74ED40EE">
            <w:pPr>
              <w:pStyle w:val="16"/>
            </w:pPr>
            <w:r>
              <w:t>20504</w:t>
            </w:r>
          </w:p>
        </w:tc>
        <w:tc>
          <w:tcPr>
            <w:tcW w:w="4535" w:type="dxa"/>
            <w:vAlign w:val="center"/>
          </w:tcPr>
          <w:p w14:paraId="44796A32">
            <w:pPr>
              <w:pStyle w:val="16"/>
            </w:pPr>
            <w:r>
              <w:t>成人教育</w:t>
            </w:r>
          </w:p>
        </w:tc>
        <w:tc>
          <w:tcPr>
            <w:tcW w:w="1361" w:type="dxa"/>
            <w:vAlign w:val="center"/>
          </w:tcPr>
          <w:p w14:paraId="25AA0FE7">
            <w:pPr>
              <w:pStyle w:val="15"/>
            </w:pPr>
            <w:r>
              <w:t>5.70</w:t>
            </w:r>
          </w:p>
        </w:tc>
        <w:tc>
          <w:tcPr>
            <w:tcW w:w="1361" w:type="dxa"/>
            <w:vAlign w:val="center"/>
          </w:tcPr>
          <w:p w14:paraId="0F98D741">
            <w:pPr>
              <w:pStyle w:val="15"/>
            </w:pPr>
          </w:p>
        </w:tc>
        <w:tc>
          <w:tcPr>
            <w:tcW w:w="1361" w:type="dxa"/>
            <w:vAlign w:val="center"/>
          </w:tcPr>
          <w:p w14:paraId="51E2146C">
            <w:pPr>
              <w:pStyle w:val="15"/>
            </w:pPr>
            <w:r>
              <w:t>5.70</w:t>
            </w:r>
          </w:p>
        </w:tc>
        <w:tc>
          <w:tcPr>
            <w:tcW w:w="1361" w:type="dxa"/>
            <w:vAlign w:val="center"/>
          </w:tcPr>
          <w:p w14:paraId="70A6A0FC">
            <w:pPr>
              <w:pStyle w:val="15"/>
            </w:pPr>
          </w:p>
        </w:tc>
        <w:tc>
          <w:tcPr>
            <w:tcW w:w="1361" w:type="dxa"/>
            <w:vAlign w:val="center"/>
          </w:tcPr>
          <w:p w14:paraId="0B0CB591">
            <w:pPr>
              <w:pStyle w:val="15"/>
            </w:pPr>
          </w:p>
        </w:tc>
        <w:tc>
          <w:tcPr>
            <w:tcW w:w="1361" w:type="dxa"/>
            <w:vAlign w:val="center"/>
          </w:tcPr>
          <w:p w14:paraId="36B670AB">
            <w:pPr>
              <w:pStyle w:val="15"/>
            </w:pPr>
          </w:p>
        </w:tc>
      </w:tr>
      <w:tr w14:paraId="69A8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0F6C">
            <w:pPr>
              <w:pStyle w:val="17"/>
            </w:pPr>
            <w:r>
              <w:t>8</w:t>
            </w:r>
          </w:p>
        </w:tc>
        <w:tc>
          <w:tcPr>
            <w:tcW w:w="992" w:type="dxa"/>
            <w:vAlign w:val="center"/>
          </w:tcPr>
          <w:p w14:paraId="449AD5CA">
            <w:pPr>
              <w:pStyle w:val="16"/>
            </w:pPr>
            <w:r>
              <w:t>2050499</w:t>
            </w:r>
          </w:p>
        </w:tc>
        <w:tc>
          <w:tcPr>
            <w:tcW w:w="4535" w:type="dxa"/>
            <w:vAlign w:val="center"/>
          </w:tcPr>
          <w:p w14:paraId="4235A795">
            <w:pPr>
              <w:pStyle w:val="16"/>
            </w:pPr>
            <w:r>
              <w:t>其他成人教育支出</w:t>
            </w:r>
          </w:p>
        </w:tc>
        <w:tc>
          <w:tcPr>
            <w:tcW w:w="1361" w:type="dxa"/>
            <w:vAlign w:val="center"/>
          </w:tcPr>
          <w:p w14:paraId="5B23C9C0">
            <w:pPr>
              <w:pStyle w:val="15"/>
            </w:pPr>
            <w:r>
              <w:t>5.70</w:t>
            </w:r>
          </w:p>
        </w:tc>
        <w:tc>
          <w:tcPr>
            <w:tcW w:w="1361" w:type="dxa"/>
            <w:vAlign w:val="center"/>
          </w:tcPr>
          <w:p w14:paraId="6A6441E1">
            <w:pPr>
              <w:pStyle w:val="15"/>
            </w:pPr>
          </w:p>
        </w:tc>
        <w:tc>
          <w:tcPr>
            <w:tcW w:w="1361" w:type="dxa"/>
            <w:vAlign w:val="center"/>
          </w:tcPr>
          <w:p w14:paraId="7A53A277">
            <w:pPr>
              <w:pStyle w:val="15"/>
            </w:pPr>
            <w:r>
              <w:t>5.70</w:t>
            </w:r>
          </w:p>
        </w:tc>
        <w:tc>
          <w:tcPr>
            <w:tcW w:w="1361" w:type="dxa"/>
            <w:vAlign w:val="center"/>
          </w:tcPr>
          <w:p w14:paraId="28076337">
            <w:pPr>
              <w:pStyle w:val="15"/>
            </w:pPr>
          </w:p>
        </w:tc>
        <w:tc>
          <w:tcPr>
            <w:tcW w:w="1361" w:type="dxa"/>
            <w:vAlign w:val="center"/>
          </w:tcPr>
          <w:p w14:paraId="0264C83E">
            <w:pPr>
              <w:pStyle w:val="15"/>
            </w:pPr>
          </w:p>
        </w:tc>
        <w:tc>
          <w:tcPr>
            <w:tcW w:w="1361" w:type="dxa"/>
            <w:vAlign w:val="center"/>
          </w:tcPr>
          <w:p w14:paraId="415D3EB6">
            <w:pPr>
              <w:pStyle w:val="15"/>
            </w:pPr>
          </w:p>
        </w:tc>
      </w:tr>
      <w:tr w14:paraId="7333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B3AA">
            <w:pPr>
              <w:pStyle w:val="17"/>
            </w:pPr>
            <w:r>
              <w:t>9</w:t>
            </w:r>
          </w:p>
        </w:tc>
        <w:tc>
          <w:tcPr>
            <w:tcW w:w="992" w:type="dxa"/>
            <w:vAlign w:val="center"/>
          </w:tcPr>
          <w:p w14:paraId="100F32BD">
            <w:pPr>
              <w:pStyle w:val="16"/>
            </w:pPr>
            <w:r>
              <w:t>20509</w:t>
            </w:r>
          </w:p>
        </w:tc>
        <w:tc>
          <w:tcPr>
            <w:tcW w:w="4535" w:type="dxa"/>
            <w:vAlign w:val="center"/>
          </w:tcPr>
          <w:p w14:paraId="366B2A80">
            <w:pPr>
              <w:pStyle w:val="16"/>
            </w:pPr>
            <w:r>
              <w:t>教育费附加安排的支出</w:t>
            </w:r>
          </w:p>
        </w:tc>
        <w:tc>
          <w:tcPr>
            <w:tcW w:w="1361" w:type="dxa"/>
            <w:vAlign w:val="center"/>
          </w:tcPr>
          <w:p w14:paraId="4DCD0DA3">
            <w:pPr>
              <w:pStyle w:val="15"/>
            </w:pPr>
            <w:r>
              <w:t>43.78</w:t>
            </w:r>
          </w:p>
        </w:tc>
        <w:tc>
          <w:tcPr>
            <w:tcW w:w="1361" w:type="dxa"/>
            <w:vAlign w:val="center"/>
          </w:tcPr>
          <w:p w14:paraId="0811CCA3">
            <w:pPr>
              <w:pStyle w:val="15"/>
            </w:pPr>
          </w:p>
        </w:tc>
        <w:tc>
          <w:tcPr>
            <w:tcW w:w="1361" w:type="dxa"/>
            <w:vAlign w:val="center"/>
          </w:tcPr>
          <w:p w14:paraId="1072B9B4">
            <w:pPr>
              <w:pStyle w:val="15"/>
            </w:pPr>
            <w:r>
              <w:t>43.78</w:t>
            </w:r>
          </w:p>
        </w:tc>
        <w:tc>
          <w:tcPr>
            <w:tcW w:w="1361" w:type="dxa"/>
            <w:vAlign w:val="center"/>
          </w:tcPr>
          <w:p w14:paraId="73456259">
            <w:pPr>
              <w:pStyle w:val="15"/>
            </w:pPr>
          </w:p>
        </w:tc>
        <w:tc>
          <w:tcPr>
            <w:tcW w:w="1361" w:type="dxa"/>
            <w:vAlign w:val="center"/>
          </w:tcPr>
          <w:p w14:paraId="17D5EC0A">
            <w:pPr>
              <w:pStyle w:val="15"/>
            </w:pPr>
          </w:p>
        </w:tc>
        <w:tc>
          <w:tcPr>
            <w:tcW w:w="1361" w:type="dxa"/>
            <w:vAlign w:val="center"/>
          </w:tcPr>
          <w:p w14:paraId="167FE262">
            <w:pPr>
              <w:pStyle w:val="15"/>
            </w:pPr>
          </w:p>
        </w:tc>
      </w:tr>
      <w:tr w14:paraId="4958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1244">
            <w:pPr>
              <w:pStyle w:val="17"/>
            </w:pPr>
            <w:r>
              <w:t>10</w:t>
            </w:r>
          </w:p>
        </w:tc>
        <w:tc>
          <w:tcPr>
            <w:tcW w:w="992" w:type="dxa"/>
            <w:vAlign w:val="center"/>
          </w:tcPr>
          <w:p w14:paraId="5A0B16C9">
            <w:pPr>
              <w:pStyle w:val="16"/>
            </w:pPr>
            <w:r>
              <w:t>2050902</w:t>
            </w:r>
          </w:p>
        </w:tc>
        <w:tc>
          <w:tcPr>
            <w:tcW w:w="4535" w:type="dxa"/>
            <w:vAlign w:val="center"/>
          </w:tcPr>
          <w:p w14:paraId="5A615433">
            <w:pPr>
              <w:pStyle w:val="16"/>
            </w:pPr>
            <w:r>
              <w:t>农村中小学教学设施</w:t>
            </w:r>
          </w:p>
        </w:tc>
        <w:tc>
          <w:tcPr>
            <w:tcW w:w="1361" w:type="dxa"/>
            <w:vAlign w:val="center"/>
          </w:tcPr>
          <w:p w14:paraId="410F9806">
            <w:pPr>
              <w:pStyle w:val="15"/>
            </w:pPr>
            <w:r>
              <w:t>43.78</w:t>
            </w:r>
          </w:p>
        </w:tc>
        <w:tc>
          <w:tcPr>
            <w:tcW w:w="1361" w:type="dxa"/>
            <w:vAlign w:val="center"/>
          </w:tcPr>
          <w:p w14:paraId="2F48F768">
            <w:pPr>
              <w:pStyle w:val="15"/>
            </w:pPr>
          </w:p>
        </w:tc>
        <w:tc>
          <w:tcPr>
            <w:tcW w:w="1361" w:type="dxa"/>
            <w:vAlign w:val="center"/>
          </w:tcPr>
          <w:p w14:paraId="1F419BC4">
            <w:pPr>
              <w:pStyle w:val="15"/>
            </w:pPr>
            <w:r>
              <w:t>43.78</w:t>
            </w:r>
          </w:p>
        </w:tc>
        <w:tc>
          <w:tcPr>
            <w:tcW w:w="1361" w:type="dxa"/>
            <w:vAlign w:val="center"/>
          </w:tcPr>
          <w:p w14:paraId="3D69216C">
            <w:pPr>
              <w:pStyle w:val="15"/>
            </w:pPr>
          </w:p>
        </w:tc>
        <w:tc>
          <w:tcPr>
            <w:tcW w:w="1361" w:type="dxa"/>
            <w:vAlign w:val="center"/>
          </w:tcPr>
          <w:p w14:paraId="26F95168">
            <w:pPr>
              <w:pStyle w:val="15"/>
            </w:pPr>
          </w:p>
        </w:tc>
        <w:tc>
          <w:tcPr>
            <w:tcW w:w="1361" w:type="dxa"/>
            <w:vAlign w:val="center"/>
          </w:tcPr>
          <w:p w14:paraId="65B22195">
            <w:pPr>
              <w:pStyle w:val="15"/>
            </w:pPr>
          </w:p>
        </w:tc>
      </w:tr>
      <w:tr w14:paraId="1E69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A949">
            <w:pPr>
              <w:pStyle w:val="17"/>
            </w:pPr>
            <w:r>
              <w:t>11</w:t>
            </w:r>
          </w:p>
        </w:tc>
        <w:tc>
          <w:tcPr>
            <w:tcW w:w="992" w:type="dxa"/>
            <w:vAlign w:val="center"/>
          </w:tcPr>
          <w:p w14:paraId="38F9D160">
            <w:pPr>
              <w:pStyle w:val="16"/>
            </w:pPr>
            <w:r>
              <w:t>208</w:t>
            </w:r>
          </w:p>
        </w:tc>
        <w:tc>
          <w:tcPr>
            <w:tcW w:w="4535" w:type="dxa"/>
            <w:vAlign w:val="center"/>
          </w:tcPr>
          <w:p w14:paraId="0A05539F">
            <w:pPr>
              <w:pStyle w:val="16"/>
            </w:pPr>
            <w:r>
              <w:t>社会保障和就业支出</w:t>
            </w:r>
          </w:p>
        </w:tc>
        <w:tc>
          <w:tcPr>
            <w:tcW w:w="1361" w:type="dxa"/>
            <w:vAlign w:val="center"/>
          </w:tcPr>
          <w:p w14:paraId="1C0555C7">
            <w:pPr>
              <w:pStyle w:val="15"/>
            </w:pPr>
            <w:r>
              <w:t>585.43</w:t>
            </w:r>
          </w:p>
        </w:tc>
        <w:tc>
          <w:tcPr>
            <w:tcW w:w="1361" w:type="dxa"/>
            <w:vAlign w:val="center"/>
          </w:tcPr>
          <w:p w14:paraId="48C3F063">
            <w:pPr>
              <w:pStyle w:val="15"/>
            </w:pPr>
            <w:r>
              <w:t>585.43</w:t>
            </w:r>
          </w:p>
        </w:tc>
        <w:tc>
          <w:tcPr>
            <w:tcW w:w="1361" w:type="dxa"/>
            <w:vAlign w:val="center"/>
          </w:tcPr>
          <w:p w14:paraId="7FB73A25">
            <w:pPr>
              <w:pStyle w:val="15"/>
            </w:pPr>
          </w:p>
        </w:tc>
        <w:tc>
          <w:tcPr>
            <w:tcW w:w="1361" w:type="dxa"/>
            <w:vAlign w:val="center"/>
          </w:tcPr>
          <w:p w14:paraId="72EF70A0">
            <w:pPr>
              <w:pStyle w:val="15"/>
            </w:pPr>
          </w:p>
        </w:tc>
        <w:tc>
          <w:tcPr>
            <w:tcW w:w="1361" w:type="dxa"/>
            <w:vAlign w:val="center"/>
          </w:tcPr>
          <w:p w14:paraId="4027275E">
            <w:pPr>
              <w:pStyle w:val="15"/>
            </w:pPr>
          </w:p>
        </w:tc>
        <w:tc>
          <w:tcPr>
            <w:tcW w:w="1361" w:type="dxa"/>
            <w:vAlign w:val="center"/>
          </w:tcPr>
          <w:p w14:paraId="7C096CC0">
            <w:pPr>
              <w:pStyle w:val="15"/>
            </w:pPr>
          </w:p>
        </w:tc>
      </w:tr>
      <w:tr w14:paraId="20D5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0084">
            <w:pPr>
              <w:pStyle w:val="17"/>
            </w:pPr>
            <w:r>
              <w:t>12</w:t>
            </w:r>
          </w:p>
        </w:tc>
        <w:tc>
          <w:tcPr>
            <w:tcW w:w="992" w:type="dxa"/>
            <w:vAlign w:val="center"/>
          </w:tcPr>
          <w:p w14:paraId="5B24E4F9">
            <w:pPr>
              <w:pStyle w:val="16"/>
            </w:pPr>
            <w:r>
              <w:t>20805</w:t>
            </w:r>
          </w:p>
        </w:tc>
        <w:tc>
          <w:tcPr>
            <w:tcW w:w="4535" w:type="dxa"/>
            <w:vAlign w:val="center"/>
          </w:tcPr>
          <w:p w14:paraId="548E1126">
            <w:pPr>
              <w:pStyle w:val="16"/>
            </w:pPr>
            <w:r>
              <w:t>行政事业单位养老支出</w:t>
            </w:r>
          </w:p>
        </w:tc>
        <w:tc>
          <w:tcPr>
            <w:tcW w:w="1361" w:type="dxa"/>
            <w:vAlign w:val="center"/>
          </w:tcPr>
          <w:p w14:paraId="6B586E74">
            <w:pPr>
              <w:pStyle w:val="15"/>
            </w:pPr>
            <w:r>
              <w:t>585.43</w:t>
            </w:r>
          </w:p>
        </w:tc>
        <w:tc>
          <w:tcPr>
            <w:tcW w:w="1361" w:type="dxa"/>
            <w:vAlign w:val="center"/>
          </w:tcPr>
          <w:p w14:paraId="4A79ADE4">
            <w:pPr>
              <w:pStyle w:val="15"/>
            </w:pPr>
            <w:r>
              <w:t>585.43</w:t>
            </w:r>
          </w:p>
        </w:tc>
        <w:tc>
          <w:tcPr>
            <w:tcW w:w="1361" w:type="dxa"/>
            <w:vAlign w:val="center"/>
          </w:tcPr>
          <w:p w14:paraId="4E481E44">
            <w:pPr>
              <w:pStyle w:val="15"/>
            </w:pPr>
          </w:p>
        </w:tc>
        <w:tc>
          <w:tcPr>
            <w:tcW w:w="1361" w:type="dxa"/>
            <w:vAlign w:val="center"/>
          </w:tcPr>
          <w:p w14:paraId="6C337FB7">
            <w:pPr>
              <w:pStyle w:val="15"/>
            </w:pPr>
          </w:p>
        </w:tc>
        <w:tc>
          <w:tcPr>
            <w:tcW w:w="1361" w:type="dxa"/>
            <w:vAlign w:val="center"/>
          </w:tcPr>
          <w:p w14:paraId="7E0858A7">
            <w:pPr>
              <w:pStyle w:val="15"/>
            </w:pPr>
          </w:p>
        </w:tc>
        <w:tc>
          <w:tcPr>
            <w:tcW w:w="1361" w:type="dxa"/>
            <w:vAlign w:val="center"/>
          </w:tcPr>
          <w:p w14:paraId="5ED3A1A0">
            <w:pPr>
              <w:pStyle w:val="15"/>
            </w:pPr>
          </w:p>
        </w:tc>
      </w:tr>
      <w:tr w14:paraId="4BCB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F64D">
            <w:pPr>
              <w:pStyle w:val="17"/>
            </w:pPr>
            <w:r>
              <w:t>13</w:t>
            </w:r>
          </w:p>
        </w:tc>
        <w:tc>
          <w:tcPr>
            <w:tcW w:w="992" w:type="dxa"/>
            <w:vAlign w:val="center"/>
          </w:tcPr>
          <w:p w14:paraId="09593330">
            <w:pPr>
              <w:pStyle w:val="16"/>
            </w:pPr>
            <w:r>
              <w:t>2080505</w:t>
            </w:r>
          </w:p>
        </w:tc>
        <w:tc>
          <w:tcPr>
            <w:tcW w:w="4535" w:type="dxa"/>
            <w:vAlign w:val="center"/>
          </w:tcPr>
          <w:p w14:paraId="65F5AACA">
            <w:pPr>
              <w:pStyle w:val="16"/>
            </w:pPr>
            <w:r>
              <w:t>机关事业单位基本养老保险缴费支出</w:t>
            </w:r>
          </w:p>
        </w:tc>
        <w:tc>
          <w:tcPr>
            <w:tcW w:w="1361" w:type="dxa"/>
            <w:vAlign w:val="center"/>
          </w:tcPr>
          <w:p w14:paraId="7743C4AD">
            <w:pPr>
              <w:pStyle w:val="15"/>
            </w:pPr>
            <w:r>
              <w:t>585.43</w:t>
            </w:r>
          </w:p>
        </w:tc>
        <w:tc>
          <w:tcPr>
            <w:tcW w:w="1361" w:type="dxa"/>
            <w:vAlign w:val="center"/>
          </w:tcPr>
          <w:p w14:paraId="7E3814C3">
            <w:pPr>
              <w:pStyle w:val="15"/>
            </w:pPr>
            <w:r>
              <w:t>585.43</w:t>
            </w:r>
          </w:p>
        </w:tc>
        <w:tc>
          <w:tcPr>
            <w:tcW w:w="1361" w:type="dxa"/>
            <w:vAlign w:val="center"/>
          </w:tcPr>
          <w:p w14:paraId="0D99798A">
            <w:pPr>
              <w:pStyle w:val="15"/>
            </w:pPr>
          </w:p>
        </w:tc>
        <w:tc>
          <w:tcPr>
            <w:tcW w:w="1361" w:type="dxa"/>
            <w:vAlign w:val="center"/>
          </w:tcPr>
          <w:p w14:paraId="40A048F4">
            <w:pPr>
              <w:pStyle w:val="15"/>
            </w:pPr>
          </w:p>
        </w:tc>
        <w:tc>
          <w:tcPr>
            <w:tcW w:w="1361" w:type="dxa"/>
            <w:vAlign w:val="center"/>
          </w:tcPr>
          <w:p w14:paraId="4C62284E">
            <w:pPr>
              <w:pStyle w:val="15"/>
            </w:pPr>
          </w:p>
        </w:tc>
        <w:tc>
          <w:tcPr>
            <w:tcW w:w="1361" w:type="dxa"/>
            <w:vAlign w:val="center"/>
          </w:tcPr>
          <w:p w14:paraId="6A85ED64">
            <w:pPr>
              <w:pStyle w:val="15"/>
            </w:pPr>
          </w:p>
        </w:tc>
      </w:tr>
      <w:tr w14:paraId="7B45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05BEC">
            <w:pPr>
              <w:pStyle w:val="17"/>
            </w:pPr>
            <w:r>
              <w:t>14</w:t>
            </w:r>
          </w:p>
        </w:tc>
        <w:tc>
          <w:tcPr>
            <w:tcW w:w="992" w:type="dxa"/>
            <w:vAlign w:val="center"/>
          </w:tcPr>
          <w:p w14:paraId="1BF846D9">
            <w:pPr>
              <w:pStyle w:val="16"/>
            </w:pPr>
            <w:r>
              <w:t>210</w:t>
            </w:r>
          </w:p>
        </w:tc>
        <w:tc>
          <w:tcPr>
            <w:tcW w:w="4535" w:type="dxa"/>
            <w:vAlign w:val="center"/>
          </w:tcPr>
          <w:p w14:paraId="5EBDDF9E">
            <w:pPr>
              <w:pStyle w:val="16"/>
            </w:pPr>
            <w:r>
              <w:t>卫生健康支出</w:t>
            </w:r>
          </w:p>
        </w:tc>
        <w:tc>
          <w:tcPr>
            <w:tcW w:w="1361" w:type="dxa"/>
            <w:vAlign w:val="center"/>
          </w:tcPr>
          <w:p w14:paraId="0F7FBADC">
            <w:pPr>
              <w:pStyle w:val="15"/>
            </w:pPr>
            <w:r>
              <w:t>357.00</w:t>
            </w:r>
          </w:p>
        </w:tc>
        <w:tc>
          <w:tcPr>
            <w:tcW w:w="1361" w:type="dxa"/>
            <w:vAlign w:val="center"/>
          </w:tcPr>
          <w:p w14:paraId="14FFB818">
            <w:pPr>
              <w:pStyle w:val="15"/>
            </w:pPr>
            <w:r>
              <w:t>357.00</w:t>
            </w:r>
          </w:p>
        </w:tc>
        <w:tc>
          <w:tcPr>
            <w:tcW w:w="1361" w:type="dxa"/>
            <w:vAlign w:val="center"/>
          </w:tcPr>
          <w:p w14:paraId="590D60CE">
            <w:pPr>
              <w:pStyle w:val="15"/>
            </w:pPr>
          </w:p>
        </w:tc>
        <w:tc>
          <w:tcPr>
            <w:tcW w:w="1361" w:type="dxa"/>
            <w:vAlign w:val="center"/>
          </w:tcPr>
          <w:p w14:paraId="586A5666">
            <w:pPr>
              <w:pStyle w:val="15"/>
            </w:pPr>
          </w:p>
        </w:tc>
        <w:tc>
          <w:tcPr>
            <w:tcW w:w="1361" w:type="dxa"/>
            <w:vAlign w:val="center"/>
          </w:tcPr>
          <w:p w14:paraId="53D04CC3">
            <w:pPr>
              <w:pStyle w:val="15"/>
            </w:pPr>
          </w:p>
        </w:tc>
        <w:tc>
          <w:tcPr>
            <w:tcW w:w="1361" w:type="dxa"/>
            <w:vAlign w:val="center"/>
          </w:tcPr>
          <w:p w14:paraId="5509B345">
            <w:pPr>
              <w:pStyle w:val="15"/>
            </w:pPr>
          </w:p>
        </w:tc>
      </w:tr>
      <w:tr w14:paraId="4759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B7E16">
            <w:pPr>
              <w:pStyle w:val="17"/>
            </w:pPr>
            <w:r>
              <w:t>15</w:t>
            </w:r>
          </w:p>
        </w:tc>
        <w:tc>
          <w:tcPr>
            <w:tcW w:w="992" w:type="dxa"/>
            <w:vAlign w:val="center"/>
          </w:tcPr>
          <w:p w14:paraId="7A7B75E7">
            <w:pPr>
              <w:pStyle w:val="16"/>
            </w:pPr>
            <w:r>
              <w:t>21012</w:t>
            </w:r>
          </w:p>
        </w:tc>
        <w:tc>
          <w:tcPr>
            <w:tcW w:w="4535" w:type="dxa"/>
            <w:vAlign w:val="center"/>
          </w:tcPr>
          <w:p w14:paraId="790EEB05">
            <w:pPr>
              <w:pStyle w:val="16"/>
            </w:pPr>
            <w:r>
              <w:t>财政对基本医疗保险基金的补助</w:t>
            </w:r>
          </w:p>
        </w:tc>
        <w:tc>
          <w:tcPr>
            <w:tcW w:w="1361" w:type="dxa"/>
            <w:vAlign w:val="center"/>
          </w:tcPr>
          <w:p w14:paraId="1BCEABE6">
            <w:pPr>
              <w:pStyle w:val="15"/>
            </w:pPr>
            <w:r>
              <w:t>357.00</w:t>
            </w:r>
          </w:p>
        </w:tc>
        <w:tc>
          <w:tcPr>
            <w:tcW w:w="1361" w:type="dxa"/>
            <w:vAlign w:val="center"/>
          </w:tcPr>
          <w:p w14:paraId="250E05A7">
            <w:pPr>
              <w:pStyle w:val="15"/>
            </w:pPr>
            <w:r>
              <w:t>357.00</w:t>
            </w:r>
          </w:p>
        </w:tc>
        <w:tc>
          <w:tcPr>
            <w:tcW w:w="1361" w:type="dxa"/>
            <w:vAlign w:val="center"/>
          </w:tcPr>
          <w:p w14:paraId="46230B40">
            <w:pPr>
              <w:pStyle w:val="15"/>
            </w:pPr>
          </w:p>
        </w:tc>
        <w:tc>
          <w:tcPr>
            <w:tcW w:w="1361" w:type="dxa"/>
            <w:vAlign w:val="center"/>
          </w:tcPr>
          <w:p w14:paraId="11042F73">
            <w:pPr>
              <w:pStyle w:val="15"/>
            </w:pPr>
          </w:p>
        </w:tc>
        <w:tc>
          <w:tcPr>
            <w:tcW w:w="1361" w:type="dxa"/>
            <w:vAlign w:val="center"/>
          </w:tcPr>
          <w:p w14:paraId="55C44201">
            <w:pPr>
              <w:pStyle w:val="15"/>
            </w:pPr>
          </w:p>
        </w:tc>
        <w:tc>
          <w:tcPr>
            <w:tcW w:w="1361" w:type="dxa"/>
            <w:vAlign w:val="center"/>
          </w:tcPr>
          <w:p w14:paraId="39C4C02C">
            <w:pPr>
              <w:pStyle w:val="15"/>
            </w:pPr>
          </w:p>
        </w:tc>
      </w:tr>
      <w:tr w14:paraId="241C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12A7">
            <w:pPr>
              <w:pStyle w:val="17"/>
            </w:pPr>
            <w:r>
              <w:t>16</w:t>
            </w:r>
          </w:p>
        </w:tc>
        <w:tc>
          <w:tcPr>
            <w:tcW w:w="992" w:type="dxa"/>
            <w:vAlign w:val="center"/>
          </w:tcPr>
          <w:p w14:paraId="15FF479E">
            <w:pPr>
              <w:pStyle w:val="16"/>
            </w:pPr>
            <w:r>
              <w:t>2101201</w:t>
            </w:r>
          </w:p>
        </w:tc>
        <w:tc>
          <w:tcPr>
            <w:tcW w:w="4535" w:type="dxa"/>
            <w:vAlign w:val="center"/>
          </w:tcPr>
          <w:p w14:paraId="67E31AD2">
            <w:pPr>
              <w:pStyle w:val="16"/>
            </w:pPr>
            <w:r>
              <w:t>财政对职工基本医疗保险基金的补助</w:t>
            </w:r>
          </w:p>
        </w:tc>
        <w:tc>
          <w:tcPr>
            <w:tcW w:w="1361" w:type="dxa"/>
            <w:vAlign w:val="center"/>
          </w:tcPr>
          <w:p w14:paraId="1AAB4DFA">
            <w:pPr>
              <w:pStyle w:val="15"/>
            </w:pPr>
            <w:r>
              <w:t>357.00</w:t>
            </w:r>
          </w:p>
        </w:tc>
        <w:tc>
          <w:tcPr>
            <w:tcW w:w="1361" w:type="dxa"/>
            <w:vAlign w:val="center"/>
          </w:tcPr>
          <w:p w14:paraId="751B35B0">
            <w:pPr>
              <w:pStyle w:val="15"/>
            </w:pPr>
            <w:r>
              <w:t>357.00</w:t>
            </w:r>
          </w:p>
        </w:tc>
        <w:tc>
          <w:tcPr>
            <w:tcW w:w="1361" w:type="dxa"/>
            <w:vAlign w:val="center"/>
          </w:tcPr>
          <w:p w14:paraId="5BCD2538">
            <w:pPr>
              <w:pStyle w:val="15"/>
            </w:pPr>
          </w:p>
        </w:tc>
        <w:tc>
          <w:tcPr>
            <w:tcW w:w="1361" w:type="dxa"/>
            <w:vAlign w:val="center"/>
          </w:tcPr>
          <w:p w14:paraId="7A4965A1">
            <w:pPr>
              <w:pStyle w:val="15"/>
            </w:pPr>
          </w:p>
        </w:tc>
        <w:tc>
          <w:tcPr>
            <w:tcW w:w="1361" w:type="dxa"/>
            <w:vAlign w:val="center"/>
          </w:tcPr>
          <w:p w14:paraId="77F50EAB">
            <w:pPr>
              <w:pStyle w:val="15"/>
            </w:pPr>
          </w:p>
        </w:tc>
        <w:tc>
          <w:tcPr>
            <w:tcW w:w="1361" w:type="dxa"/>
            <w:vAlign w:val="center"/>
          </w:tcPr>
          <w:p w14:paraId="12097C55">
            <w:pPr>
              <w:pStyle w:val="15"/>
            </w:pPr>
          </w:p>
        </w:tc>
      </w:tr>
    </w:tbl>
    <w:p w14:paraId="6C4798A4">
      <w:pPr>
        <w:sectPr>
          <w:pgSz w:w="16840" w:h="11900" w:orient="landscape"/>
          <w:pgMar w:top="1361" w:right="1020" w:bottom="1134" w:left="1020" w:header="720" w:footer="720" w:gutter="0"/>
          <w:cols w:space="720" w:num="1"/>
        </w:sectPr>
      </w:pPr>
    </w:p>
    <w:p w14:paraId="10EFF4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4A0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332EE2">
            <w:pPr>
              <w:pStyle w:val="13"/>
            </w:pPr>
            <w:r>
              <w:t>360300石家庄市藁城区张家庄镇中心校</w:t>
            </w:r>
          </w:p>
        </w:tc>
        <w:tc>
          <w:tcPr>
            <w:tcW w:w="3402" w:type="dxa"/>
            <w:tcBorders>
              <w:top w:val="single" w:color="FFFFFF" w:sz="6" w:space="0"/>
              <w:left w:val="single" w:color="FFFFFF" w:sz="6" w:space="0"/>
              <w:right w:val="single" w:color="FFFFFF" w:sz="6" w:space="0"/>
            </w:tcBorders>
            <w:vAlign w:val="center"/>
          </w:tcPr>
          <w:p w14:paraId="2BB3964D">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7BE173A3">
            <w:pPr>
              <w:pStyle w:val="11"/>
            </w:pPr>
            <w:r>
              <w:t>单位：万元</w:t>
            </w:r>
          </w:p>
        </w:tc>
      </w:tr>
      <w:tr w14:paraId="4FEE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4B84C3">
            <w:pPr>
              <w:pStyle w:val="14"/>
            </w:pPr>
            <w:r>
              <w:t>序号</w:t>
            </w:r>
          </w:p>
        </w:tc>
        <w:tc>
          <w:tcPr>
            <w:tcW w:w="4876" w:type="dxa"/>
            <w:gridSpan w:val="2"/>
            <w:vAlign w:val="center"/>
          </w:tcPr>
          <w:p w14:paraId="6FBE8FEA">
            <w:pPr>
              <w:pStyle w:val="14"/>
            </w:pPr>
            <w:r>
              <w:t>收入</w:t>
            </w:r>
          </w:p>
        </w:tc>
        <w:tc>
          <w:tcPr>
            <w:tcW w:w="9298" w:type="dxa"/>
            <w:gridSpan w:val="5"/>
            <w:vAlign w:val="center"/>
          </w:tcPr>
          <w:p w14:paraId="750342AB">
            <w:pPr>
              <w:pStyle w:val="14"/>
            </w:pPr>
            <w:r>
              <w:t>支出</w:t>
            </w:r>
          </w:p>
        </w:tc>
      </w:tr>
      <w:tr w14:paraId="2DFC5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32F71"/>
        </w:tc>
        <w:tc>
          <w:tcPr>
            <w:tcW w:w="3402" w:type="dxa"/>
            <w:vAlign w:val="center"/>
          </w:tcPr>
          <w:p w14:paraId="281FF575">
            <w:pPr>
              <w:pStyle w:val="14"/>
            </w:pPr>
            <w:r>
              <w:t>项  目</w:t>
            </w:r>
          </w:p>
        </w:tc>
        <w:tc>
          <w:tcPr>
            <w:tcW w:w="1474" w:type="dxa"/>
            <w:vAlign w:val="center"/>
          </w:tcPr>
          <w:p w14:paraId="677B404A">
            <w:pPr>
              <w:pStyle w:val="14"/>
            </w:pPr>
            <w:r>
              <w:t>金额</w:t>
            </w:r>
          </w:p>
        </w:tc>
        <w:tc>
          <w:tcPr>
            <w:tcW w:w="3402" w:type="dxa"/>
            <w:vAlign w:val="center"/>
          </w:tcPr>
          <w:p w14:paraId="09824A94">
            <w:pPr>
              <w:pStyle w:val="14"/>
            </w:pPr>
            <w:r>
              <w:t>项  目</w:t>
            </w:r>
          </w:p>
        </w:tc>
        <w:tc>
          <w:tcPr>
            <w:tcW w:w="1474" w:type="dxa"/>
            <w:vAlign w:val="center"/>
          </w:tcPr>
          <w:p w14:paraId="55538BC1">
            <w:pPr>
              <w:pStyle w:val="14"/>
            </w:pPr>
            <w:r>
              <w:t>合计</w:t>
            </w:r>
          </w:p>
        </w:tc>
        <w:tc>
          <w:tcPr>
            <w:tcW w:w="1474" w:type="dxa"/>
            <w:vAlign w:val="center"/>
          </w:tcPr>
          <w:p w14:paraId="083E780A">
            <w:pPr>
              <w:pStyle w:val="14"/>
            </w:pPr>
            <w:r>
              <w:t>一般公共预算财政拨款</w:t>
            </w:r>
          </w:p>
        </w:tc>
        <w:tc>
          <w:tcPr>
            <w:tcW w:w="1474" w:type="dxa"/>
            <w:vAlign w:val="center"/>
          </w:tcPr>
          <w:p w14:paraId="22881B1A">
            <w:pPr>
              <w:pStyle w:val="14"/>
            </w:pPr>
            <w:r>
              <w:t>政府性基金预算财政    拨款</w:t>
            </w:r>
          </w:p>
        </w:tc>
        <w:tc>
          <w:tcPr>
            <w:tcW w:w="1474" w:type="dxa"/>
            <w:vAlign w:val="center"/>
          </w:tcPr>
          <w:p w14:paraId="431265D9">
            <w:pPr>
              <w:pStyle w:val="14"/>
            </w:pPr>
            <w:r>
              <w:t>国有资本经营预算财政拨款</w:t>
            </w:r>
          </w:p>
        </w:tc>
      </w:tr>
      <w:tr w14:paraId="093D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221A4">
            <w:pPr>
              <w:pStyle w:val="14"/>
            </w:pPr>
            <w:r>
              <w:t>栏次</w:t>
            </w:r>
          </w:p>
        </w:tc>
        <w:tc>
          <w:tcPr>
            <w:tcW w:w="3402" w:type="dxa"/>
            <w:vAlign w:val="center"/>
          </w:tcPr>
          <w:p w14:paraId="236BA809">
            <w:pPr>
              <w:pStyle w:val="14"/>
            </w:pPr>
            <w:r>
              <w:t>1</w:t>
            </w:r>
          </w:p>
        </w:tc>
        <w:tc>
          <w:tcPr>
            <w:tcW w:w="1474" w:type="dxa"/>
            <w:vAlign w:val="center"/>
          </w:tcPr>
          <w:p w14:paraId="5EB39A3A">
            <w:pPr>
              <w:pStyle w:val="14"/>
            </w:pPr>
            <w:r>
              <w:t>2</w:t>
            </w:r>
          </w:p>
        </w:tc>
        <w:tc>
          <w:tcPr>
            <w:tcW w:w="3402" w:type="dxa"/>
            <w:vAlign w:val="center"/>
          </w:tcPr>
          <w:p w14:paraId="5DD92E38">
            <w:pPr>
              <w:pStyle w:val="14"/>
            </w:pPr>
            <w:r>
              <w:t>3</w:t>
            </w:r>
          </w:p>
        </w:tc>
        <w:tc>
          <w:tcPr>
            <w:tcW w:w="1474" w:type="dxa"/>
            <w:vAlign w:val="center"/>
          </w:tcPr>
          <w:p w14:paraId="41F09B5B">
            <w:pPr>
              <w:pStyle w:val="14"/>
            </w:pPr>
            <w:r>
              <w:t>4</w:t>
            </w:r>
          </w:p>
        </w:tc>
        <w:tc>
          <w:tcPr>
            <w:tcW w:w="1474" w:type="dxa"/>
            <w:vAlign w:val="center"/>
          </w:tcPr>
          <w:p w14:paraId="6F584AD2">
            <w:pPr>
              <w:pStyle w:val="14"/>
            </w:pPr>
            <w:r>
              <w:t>5</w:t>
            </w:r>
          </w:p>
        </w:tc>
        <w:tc>
          <w:tcPr>
            <w:tcW w:w="1474" w:type="dxa"/>
            <w:vAlign w:val="center"/>
          </w:tcPr>
          <w:p w14:paraId="42B3A527">
            <w:pPr>
              <w:pStyle w:val="14"/>
            </w:pPr>
            <w:r>
              <w:t>6</w:t>
            </w:r>
          </w:p>
        </w:tc>
        <w:tc>
          <w:tcPr>
            <w:tcW w:w="1474" w:type="dxa"/>
            <w:vAlign w:val="center"/>
          </w:tcPr>
          <w:p w14:paraId="3EDFC58D">
            <w:pPr>
              <w:pStyle w:val="14"/>
            </w:pPr>
            <w:r>
              <w:t>7</w:t>
            </w:r>
          </w:p>
        </w:tc>
      </w:tr>
      <w:tr w14:paraId="6765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52E3">
            <w:pPr>
              <w:pStyle w:val="17"/>
            </w:pPr>
            <w:r>
              <w:t>1</w:t>
            </w:r>
          </w:p>
        </w:tc>
        <w:tc>
          <w:tcPr>
            <w:tcW w:w="3402" w:type="dxa"/>
            <w:vAlign w:val="center"/>
          </w:tcPr>
          <w:p w14:paraId="68352451">
            <w:pPr>
              <w:pStyle w:val="16"/>
            </w:pPr>
            <w:r>
              <w:t>一、一般公共预算拨款</w:t>
            </w:r>
          </w:p>
        </w:tc>
        <w:tc>
          <w:tcPr>
            <w:tcW w:w="1474" w:type="dxa"/>
            <w:vAlign w:val="center"/>
          </w:tcPr>
          <w:p w14:paraId="37200E6A">
            <w:pPr>
              <w:pStyle w:val="15"/>
            </w:pPr>
            <w:r>
              <w:t>7012.57</w:t>
            </w:r>
          </w:p>
        </w:tc>
        <w:tc>
          <w:tcPr>
            <w:tcW w:w="3402" w:type="dxa"/>
            <w:vAlign w:val="center"/>
          </w:tcPr>
          <w:p w14:paraId="1BB53046">
            <w:pPr>
              <w:pStyle w:val="16"/>
            </w:pPr>
            <w:r>
              <w:t>一、一般公共服务支出</w:t>
            </w:r>
          </w:p>
        </w:tc>
        <w:tc>
          <w:tcPr>
            <w:tcW w:w="1474" w:type="dxa"/>
            <w:vAlign w:val="center"/>
          </w:tcPr>
          <w:p w14:paraId="282C8E5D">
            <w:pPr>
              <w:pStyle w:val="15"/>
            </w:pPr>
          </w:p>
        </w:tc>
        <w:tc>
          <w:tcPr>
            <w:tcW w:w="1474" w:type="dxa"/>
            <w:vAlign w:val="center"/>
          </w:tcPr>
          <w:p w14:paraId="2AF01C34">
            <w:pPr>
              <w:pStyle w:val="15"/>
            </w:pPr>
          </w:p>
        </w:tc>
        <w:tc>
          <w:tcPr>
            <w:tcW w:w="1474" w:type="dxa"/>
            <w:vAlign w:val="center"/>
          </w:tcPr>
          <w:p w14:paraId="0248E09F">
            <w:pPr>
              <w:pStyle w:val="15"/>
            </w:pPr>
          </w:p>
        </w:tc>
        <w:tc>
          <w:tcPr>
            <w:tcW w:w="1474" w:type="dxa"/>
            <w:vAlign w:val="center"/>
          </w:tcPr>
          <w:p w14:paraId="6D65B77A">
            <w:pPr>
              <w:pStyle w:val="15"/>
            </w:pPr>
          </w:p>
        </w:tc>
      </w:tr>
      <w:tr w14:paraId="2C4E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49A9">
            <w:pPr>
              <w:pStyle w:val="17"/>
            </w:pPr>
            <w:r>
              <w:t>2</w:t>
            </w:r>
          </w:p>
        </w:tc>
        <w:tc>
          <w:tcPr>
            <w:tcW w:w="3402" w:type="dxa"/>
            <w:vAlign w:val="center"/>
          </w:tcPr>
          <w:p w14:paraId="13C8A0A9">
            <w:pPr>
              <w:pStyle w:val="16"/>
            </w:pPr>
            <w:r>
              <w:t>二、政府性基金预算拨款</w:t>
            </w:r>
          </w:p>
        </w:tc>
        <w:tc>
          <w:tcPr>
            <w:tcW w:w="1474" w:type="dxa"/>
            <w:vAlign w:val="center"/>
          </w:tcPr>
          <w:p w14:paraId="0D651E0F">
            <w:pPr>
              <w:pStyle w:val="15"/>
            </w:pPr>
          </w:p>
        </w:tc>
        <w:tc>
          <w:tcPr>
            <w:tcW w:w="3402" w:type="dxa"/>
            <w:vAlign w:val="center"/>
          </w:tcPr>
          <w:p w14:paraId="78E821DA">
            <w:pPr>
              <w:pStyle w:val="16"/>
            </w:pPr>
            <w:r>
              <w:t>二、外交支出</w:t>
            </w:r>
          </w:p>
        </w:tc>
        <w:tc>
          <w:tcPr>
            <w:tcW w:w="1474" w:type="dxa"/>
            <w:vAlign w:val="center"/>
          </w:tcPr>
          <w:p w14:paraId="0F3BA6A4">
            <w:pPr>
              <w:pStyle w:val="15"/>
            </w:pPr>
          </w:p>
        </w:tc>
        <w:tc>
          <w:tcPr>
            <w:tcW w:w="1474" w:type="dxa"/>
            <w:vAlign w:val="center"/>
          </w:tcPr>
          <w:p w14:paraId="4C0970DE">
            <w:pPr>
              <w:pStyle w:val="15"/>
            </w:pPr>
          </w:p>
        </w:tc>
        <w:tc>
          <w:tcPr>
            <w:tcW w:w="1474" w:type="dxa"/>
            <w:vAlign w:val="center"/>
          </w:tcPr>
          <w:p w14:paraId="667703C0">
            <w:pPr>
              <w:pStyle w:val="15"/>
            </w:pPr>
          </w:p>
        </w:tc>
        <w:tc>
          <w:tcPr>
            <w:tcW w:w="1474" w:type="dxa"/>
            <w:vAlign w:val="center"/>
          </w:tcPr>
          <w:p w14:paraId="0DA52402">
            <w:pPr>
              <w:pStyle w:val="15"/>
            </w:pPr>
          </w:p>
        </w:tc>
      </w:tr>
      <w:tr w14:paraId="4CA0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C0CF0">
            <w:pPr>
              <w:pStyle w:val="17"/>
            </w:pPr>
            <w:r>
              <w:t>3</w:t>
            </w:r>
          </w:p>
        </w:tc>
        <w:tc>
          <w:tcPr>
            <w:tcW w:w="3402" w:type="dxa"/>
            <w:vAlign w:val="center"/>
          </w:tcPr>
          <w:p w14:paraId="11732715">
            <w:pPr>
              <w:pStyle w:val="16"/>
            </w:pPr>
            <w:r>
              <w:t>三、国有资本经营预算拨款</w:t>
            </w:r>
          </w:p>
        </w:tc>
        <w:tc>
          <w:tcPr>
            <w:tcW w:w="1474" w:type="dxa"/>
            <w:vAlign w:val="center"/>
          </w:tcPr>
          <w:p w14:paraId="7E714CCB">
            <w:pPr>
              <w:pStyle w:val="15"/>
            </w:pPr>
          </w:p>
        </w:tc>
        <w:tc>
          <w:tcPr>
            <w:tcW w:w="3402" w:type="dxa"/>
            <w:vAlign w:val="center"/>
          </w:tcPr>
          <w:p w14:paraId="3B4DF54E">
            <w:pPr>
              <w:pStyle w:val="16"/>
            </w:pPr>
            <w:r>
              <w:t>三、国防支出</w:t>
            </w:r>
          </w:p>
        </w:tc>
        <w:tc>
          <w:tcPr>
            <w:tcW w:w="1474" w:type="dxa"/>
            <w:vAlign w:val="center"/>
          </w:tcPr>
          <w:p w14:paraId="26458CCB">
            <w:pPr>
              <w:pStyle w:val="15"/>
            </w:pPr>
          </w:p>
        </w:tc>
        <w:tc>
          <w:tcPr>
            <w:tcW w:w="1474" w:type="dxa"/>
            <w:vAlign w:val="center"/>
          </w:tcPr>
          <w:p w14:paraId="32A5D044">
            <w:pPr>
              <w:pStyle w:val="15"/>
            </w:pPr>
          </w:p>
        </w:tc>
        <w:tc>
          <w:tcPr>
            <w:tcW w:w="1474" w:type="dxa"/>
            <w:vAlign w:val="center"/>
          </w:tcPr>
          <w:p w14:paraId="3D645AE5">
            <w:pPr>
              <w:pStyle w:val="15"/>
            </w:pPr>
          </w:p>
        </w:tc>
        <w:tc>
          <w:tcPr>
            <w:tcW w:w="1474" w:type="dxa"/>
            <w:vAlign w:val="center"/>
          </w:tcPr>
          <w:p w14:paraId="7B72B1A8">
            <w:pPr>
              <w:pStyle w:val="15"/>
            </w:pPr>
          </w:p>
        </w:tc>
      </w:tr>
      <w:tr w14:paraId="5603A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C1B9">
            <w:pPr>
              <w:pStyle w:val="17"/>
            </w:pPr>
            <w:r>
              <w:t>4</w:t>
            </w:r>
          </w:p>
        </w:tc>
        <w:tc>
          <w:tcPr>
            <w:tcW w:w="3402" w:type="dxa"/>
            <w:vAlign w:val="center"/>
          </w:tcPr>
          <w:p w14:paraId="3C7D191B">
            <w:pPr>
              <w:pStyle w:val="16"/>
            </w:pPr>
          </w:p>
        </w:tc>
        <w:tc>
          <w:tcPr>
            <w:tcW w:w="1474" w:type="dxa"/>
            <w:vAlign w:val="center"/>
          </w:tcPr>
          <w:p w14:paraId="37F6FF62">
            <w:pPr>
              <w:pStyle w:val="15"/>
            </w:pPr>
          </w:p>
        </w:tc>
        <w:tc>
          <w:tcPr>
            <w:tcW w:w="3402" w:type="dxa"/>
            <w:vAlign w:val="center"/>
          </w:tcPr>
          <w:p w14:paraId="39DD4875">
            <w:pPr>
              <w:pStyle w:val="16"/>
            </w:pPr>
            <w:r>
              <w:t>四、公共安全支出</w:t>
            </w:r>
          </w:p>
        </w:tc>
        <w:tc>
          <w:tcPr>
            <w:tcW w:w="1474" w:type="dxa"/>
            <w:vAlign w:val="center"/>
          </w:tcPr>
          <w:p w14:paraId="3908B045">
            <w:pPr>
              <w:pStyle w:val="15"/>
            </w:pPr>
          </w:p>
        </w:tc>
        <w:tc>
          <w:tcPr>
            <w:tcW w:w="1474" w:type="dxa"/>
            <w:vAlign w:val="center"/>
          </w:tcPr>
          <w:p w14:paraId="6BF8A1DE">
            <w:pPr>
              <w:pStyle w:val="15"/>
            </w:pPr>
          </w:p>
        </w:tc>
        <w:tc>
          <w:tcPr>
            <w:tcW w:w="1474" w:type="dxa"/>
            <w:vAlign w:val="center"/>
          </w:tcPr>
          <w:p w14:paraId="572E40E2">
            <w:pPr>
              <w:pStyle w:val="15"/>
            </w:pPr>
          </w:p>
        </w:tc>
        <w:tc>
          <w:tcPr>
            <w:tcW w:w="1474" w:type="dxa"/>
            <w:vAlign w:val="center"/>
          </w:tcPr>
          <w:p w14:paraId="299FF1F2">
            <w:pPr>
              <w:pStyle w:val="15"/>
            </w:pPr>
          </w:p>
        </w:tc>
      </w:tr>
      <w:tr w14:paraId="18FE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A156A">
            <w:pPr>
              <w:pStyle w:val="17"/>
            </w:pPr>
            <w:r>
              <w:t>5</w:t>
            </w:r>
          </w:p>
        </w:tc>
        <w:tc>
          <w:tcPr>
            <w:tcW w:w="3402" w:type="dxa"/>
            <w:vAlign w:val="center"/>
          </w:tcPr>
          <w:p w14:paraId="09AD6A45">
            <w:pPr>
              <w:pStyle w:val="16"/>
            </w:pPr>
          </w:p>
        </w:tc>
        <w:tc>
          <w:tcPr>
            <w:tcW w:w="1474" w:type="dxa"/>
            <w:vAlign w:val="center"/>
          </w:tcPr>
          <w:p w14:paraId="3C2290E9">
            <w:pPr>
              <w:pStyle w:val="15"/>
            </w:pPr>
          </w:p>
        </w:tc>
        <w:tc>
          <w:tcPr>
            <w:tcW w:w="3402" w:type="dxa"/>
            <w:vAlign w:val="center"/>
          </w:tcPr>
          <w:p w14:paraId="4FE5F442">
            <w:pPr>
              <w:pStyle w:val="16"/>
            </w:pPr>
            <w:r>
              <w:t>五、教育支出</w:t>
            </w:r>
          </w:p>
        </w:tc>
        <w:tc>
          <w:tcPr>
            <w:tcW w:w="1474" w:type="dxa"/>
            <w:vAlign w:val="center"/>
          </w:tcPr>
          <w:p w14:paraId="1088CE03">
            <w:pPr>
              <w:pStyle w:val="15"/>
            </w:pPr>
            <w:r>
              <w:t>6320.24</w:t>
            </w:r>
          </w:p>
        </w:tc>
        <w:tc>
          <w:tcPr>
            <w:tcW w:w="1474" w:type="dxa"/>
            <w:vAlign w:val="center"/>
          </w:tcPr>
          <w:p w14:paraId="7B3927BB">
            <w:pPr>
              <w:pStyle w:val="15"/>
            </w:pPr>
            <w:r>
              <w:t>6320.24</w:t>
            </w:r>
          </w:p>
        </w:tc>
        <w:tc>
          <w:tcPr>
            <w:tcW w:w="1474" w:type="dxa"/>
            <w:vAlign w:val="center"/>
          </w:tcPr>
          <w:p w14:paraId="40881B32">
            <w:pPr>
              <w:pStyle w:val="15"/>
            </w:pPr>
          </w:p>
        </w:tc>
        <w:tc>
          <w:tcPr>
            <w:tcW w:w="1474" w:type="dxa"/>
            <w:vAlign w:val="center"/>
          </w:tcPr>
          <w:p w14:paraId="1CCD0639">
            <w:pPr>
              <w:pStyle w:val="15"/>
            </w:pPr>
          </w:p>
        </w:tc>
      </w:tr>
      <w:tr w14:paraId="5385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77AD">
            <w:pPr>
              <w:pStyle w:val="17"/>
            </w:pPr>
            <w:r>
              <w:t>6</w:t>
            </w:r>
          </w:p>
        </w:tc>
        <w:tc>
          <w:tcPr>
            <w:tcW w:w="3402" w:type="dxa"/>
            <w:vAlign w:val="center"/>
          </w:tcPr>
          <w:p w14:paraId="31327AAB">
            <w:pPr>
              <w:pStyle w:val="16"/>
            </w:pPr>
          </w:p>
        </w:tc>
        <w:tc>
          <w:tcPr>
            <w:tcW w:w="1474" w:type="dxa"/>
            <w:vAlign w:val="center"/>
          </w:tcPr>
          <w:p w14:paraId="4322CFC5">
            <w:pPr>
              <w:pStyle w:val="15"/>
            </w:pPr>
          </w:p>
        </w:tc>
        <w:tc>
          <w:tcPr>
            <w:tcW w:w="3402" w:type="dxa"/>
            <w:vAlign w:val="center"/>
          </w:tcPr>
          <w:p w14:paraId="1AA581BC">
            <w:pPr>
              <w:pStyle w:val="16"/>
            </w:pPr>
            <w:r>
              <w:t>六、科学技术支出</w:t>
            </w:r>
          </w:p>
        </w:tc>
        <w:tc>
          <w:tcPr>
            <w:tcW w:w="1474" w:type="dxa"/>
            <w:vAlign w:val="center"/>
          </w:tcPr>
          <w:p w14:paraId="0AE6B3FD">
            <w:pPr>
              <w:pStyle w:val="15"/>
            </w:pPr>
          </w:p>
        </w:tc>
        <w:tc>
          <w:tcPr>
            <w:tcW w:w="1474" w:type="dxa"/>
            <w:vAlign w:val="center"/>
          </w:tcPr>
          <w:p w14:paraId="3F838BC1">
            <w:pPr>
              <w:pStyle w:val="15"/>
            </w:pPr>
          </w:p>
        </w:tc>
        <w:tc>
          <w:tcPr>
            <w:tcW w:w="1474" w:type="dxa"/>
            <w:vAlign w:val="center"/>
          </w:tcPr>
          <w:p w14:paraId="36590DDC">
            <w:pPr>
              <w:pStyle w:val="15"/>
            </w:pPr>
          </w:p>
        </w:tc>
        <w:tc>
          <w:tcPr>
            <w:tcW w:w="1474" w:type="dxa"/>
            <w:vAlign w:val="center"/>
          </w:tcPr>
          <w:p w14:paraId="4827A5FC">
            <w:pPr>
              <w:pStyle w:val="15"/>
            </w:pPr>
          </w:p>
        </w:tc>
      </w:tr>
      <w:tr w14:paraId="1C34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E76D1">
            <w:pPr>
              <w:pStyle w:val="17"/>
            </w:pPr>
            <w:r>
              <w:t>7</w:t>
            </w:r>
          </w:p>
        </w:tc>
        <w:tc>
          <w:tcPr>
            <w:tcW w:w="3402" w:type="dxa"/>
            <w:vAlign w:val="center"/>
          </w:tcPr>
          <w:p w14:paraId="50B190C9">
            <w:pPr>
              <w:pStyle w:val="16"/>
            </w:pPr>
          </w:p>
        </w:tc>
        <w:tc>
          <w:tcPr>
            <w:tcW w:w="1474" w:type="dxa"/>
            <w:vAlign w:val="center"/>
          </w:tcPr>
          <w:p w14:paraId="11103A2D">
            <w:pPr>
              <w:pStyle w:val="15"/>
            </w:pPr>
          </w:p>
        </w:tc>
        <w:tc>
          <w:tcPr>
            <w:tcW w:w="3402" w:type="dxa"/>
            <w:vAlign w:val="center"/>
          </w:tcPr>
          <w:p w14:paraId="0764109E">
            <w:pPr>
              <w:pStyle w:val="16"/>
            </w:pPr>
            <w:r>
              <w:t>七、文化旅游体育与传媒支出</w:t>
            </w:r>
          </w:p>
        </w:tc>
        <w:tc>
          <w:tcPr>
            <w:tcW w:w="1474" w:type="dxa"/>
            <w:vAlign w:val="center"/>
          </w:tcPr>
          <w:p w14:paraId="321B055A">
            <w:pPr>
              <w:pStyle w:val="15"/>
            </w:pPr>
          </w:p>
        </w:tc>
        <w:tc>
          <w:tcPr>
            <w:tcW w:w="1474" w:type="dxa"/>
            <w:vAlign w:val="center"/>
          </w:tcPr>
          <w:p w14:paraId="2E31BCE6">
            <w:pPr>
              <w:pStyle w:val="15"/>
            </w:pPr>
          </w:p>
        </w:tc>
        <w:tc>
          <w:tcPr>
            <w:tcW w:w="1474" w:type="dxa"/>
            <w:vAlign w:val="center"/>
          </w:tcPr>
          <w:p w14:paraId="7728AFF9">
            <w:pPr>
              <w:pStyle w:val="15"/>
            </w:pPr>
          </w:p>
        </w:tc>
        <w:tc>
          <w:tcPr>
            <w:tcW w:w="1474" w:type="dxa"/>
            <w:vAlign w:val="center"/>
          </w:tcPr>
          <w:p w14:paraId="59E81494">
            <w:pPr>
              <w:pStyle w:val="15"/>
            </w:pPr>
          </w:p>
        </w:tc>
      </w:tr>
      <w:tr w14:paraId="44A5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BE5BE">
            <w:pPr>
              <w:pStyle w:val="17"/>
            </w:pPr>
            <w:r>
              <w:t>8</w:t>
            </w:r>
          </w:p>
        </w:tc>
        <w:tc>
          <w:tcPr>
            <w:tcW w:w="3402" w:type="dxa"/>
            <w:vAlign w:val="center"/>
          </w:tcPr>
          <w:p w14:paraId="5C2FDF34">
            <w:pPr>
              <w:pStyle w:val="16"/>
            </w:pPr>
          </w:p>
        </w:tc>
        <w:tc>
          <w:tcPr>
            <w:tcW w:w="1474" w:type="dxa"/>
            <w:vAlign w:val="center"/>
          </w:tcPr>
          <w:p w14:paraId="6A1824E8">
            <w:pPr>
              <w:pStyle w:val="15"/>
            </w:pPr>
          </w:p>
        </w:tc>
        <w:tc>
          <w:tcPr>
            <w:tcW w:w="3402" w:type="dxa"/>
            <w:vAlign w:val="center"/>
          </w:tcPr>
          <w:p w14:paraId="31356339">
            <w:pPr>
              <w:pStyle w:val="16"/>
            </w:pPr>
            <w:r>
              <w:t>八、社会保障和就业支出</w:t>
            </w:r>
          </w:p>
        </w:tc>
        <w:tc>
          <w:tcPr>
            <w:tcW w:w="1474" w:type="dxa"/>
            <w:vAlign w:val="center"/>
          </w:tcPr>
          <w:p w14:paraId="44053BB2">
            <w:pPr>
              <w:pStyle w:val="15"/>
            </w:pPr>
            <w:r>
              <w:t>585.43</w:t>
            </w:r>
          </w:p>
        </w:tc>
        <w:tc>
          <w:tcPr>
            <w:tcW w:w="1474" w:type="dxa"/>
            <w:vAlign w:val="center"/>
          </w:tcPr>
          <w:p w14:paraId="53025542">
            <w:pPr>
              <w:pStyle w:val="15"/>
            </w:pPr>
            <w:r>
              <w:t>585.43</w:t>
            </w:r>
          </w:p>
        </w:tc>
        <w:tc>
          <w:tcPr>
            <w:tcW w:w="1474" w:type="dxa"/>
            <w:vAlign w:val="center"/>
          </w:tcPr>
          <w:p w14:paraId="5C39C0D9">
            <w:pPr>
              <w:pStyle w:val="15"/>
            </w:pPr>
          </w:p>
        </w:tc>
        <w:tc>
          <w:tcPr>
            <w:tcW w:w="1474" w:type="dxa"/>
            <w:vAlign w:val="center"/>
          </w:tcPr>
          <w:p w14:paraId="2D72B0C4">
            <w:pPr>
              <w:pStyle w:val="15"/>
            </w:pPr>
          </w:p>
        </w:tc>
      </w:tr>
      <w:tr w14:paraId="6FF2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F572">
            <w:pPr>
              <w:pStyle w:val="17"/>
            </w:pPr>
            <w:r>
              <w:t>9</w:t>
            </w:r>
          </w:p>
        </w:tc>
        <w:tc>
          <w:tcPr>
            <w:tcW w:w="3402" w:type="dxa"/>
            <w:vAlign w:val="center"/>
          </w:tcPr>
          <w:p w14:paraId="47A0646A">
            <w:pPr>
              <w:pStyle w:val="16"/>
            </w:pPr>
          </w:p>
        </w:tc>
        <w:tc>
          <w:tcPr>
            <w:tcW w:w="1474" w:type="dxa"/>
            <w:vAlign w:val="center"/>
          </w:tcPr>
          <w:p w14:paraId="298638DA">
            <w:pPr>
              <w:pStyle w:val="15"/>
            </w:pPr>
          </w:p>
        </w:tc>
        <w:tc>
          <w:tcPr>
            <w:tcW w:w="3402" w:type="dxa"/>
            <w:vAlign w:val="center"/>
          </w:tcPr>
          <w:p w14:paraId="2562B587">
            <w:pPr>
              <w:pStyle w:val="16"/>
            </w:pPr>
            <w:r>
              <w:t>九、社会保险基金支出</w:t>
            </w:r>
          </w:p>
        </w:tc>
        <w:tc>
          <w:tcPr>
            <w:tcW w:w="1474" w:type="dxa"/>
            <w:vAlign w:val="center"/>
          </w:tcPr>
          <w:p w14:paraId="5510D0A2">
            <w:pPr>
              <w:pStyle w:val="15"/>
            </w:pPr>
          </w:p>
        </w:tc>
        <w:tc>
          <w:tcPr>
            <w:tcW w:w="1474" w:type="dxa"/>
            <w:vAlign w:val="center"/>
          </w:tcPr>
          <w:p w14:paraId="073BDD3E">
            <w:pPr>
              <w:pStyle w:val="15"/>
            </w:pPr>
          </w:p>
        </w:tc>
        <w:tc>
          <w:tcPr>
            <w:tcW w:w="1474" w:type="dxa"/>
            <w:vAlign w:val="center"/>
          </w:tcPr>
          <w:p w14:paraId="7934940E">
            <w:pPr>
              <w:pStyle w:val="15"/>
            </w:pPr>
          </w:p>
        </w:tc>
        <w:tc>
          <w:tcPr>
            <w:tcW w:w="1474" w:type="dxa"/>
            <w:vAlign w:val="center"/>
          </w:tcPr>
          <w:p w14:paraId="2BD23EC7">
            <w:pPr>
              <w:pStyle w:val="15"/>
            </w:pPr>
          </w:p>
        </w:tc>
      </w:tr>
      <w:tr w14:paraId="0E6A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14FE">
            <w:pPr>
              <w:pStyle w:val="17"/>
            </w:pPr>
            <w:r>
              <w:t>10</w:t>
            </w:r>
          </w:p>
        </w:tc>
        <w:tc>
          <w:tcPr>
            <w:tcW w:w="3402" w:type="dxa"/>
            <w:vAlign w:val="center"/>
          </w:tcPr>
          <w:p w14:paraId="253E193F">
            <w:pPr>
              <w:pStyle w:val="16"/>
            </w:pPr>
          </w:p>
        </w:tc>
        <w:tc>
          <w:tcPr>
            <w:tcW w:w="1474" w:type="dxa"/>
            <w:vAlign w:val="center"/>
          </w:tcPr>
          <w:p w14:paraId="3652621A">
            <w:pPr>
              <w:pStyle w:val="15"/>
            </w:pPr>
          </w:p>
        </w:tc>
        <w:tc>
          <w:tcPr>
            <w:tcW w:w="3402" w:type="dxa"/>
            <w:vAlign w:val="center"/>
          </w:tcPr>
          <w:p w14:paraId="2B2AA767">
            <w:pPr>
              <w:pStyle w:val="16"/>
            </w:pPr>
            <w:r>
              <w:t>十、卫生健康支出</w:t>
            </w:r>
          </w:p>
        </w:tc>
        <w:tc>
          <w:tcPr>
            <w:tcW w:w="1474" w:type="dxa"/>
            <w:vAlign w:val="center"/>
          </w:tcPr>
          <w:p w14:paraId="683D56A0">
            <w:pPr>
              <w:pStyle w:val="15"/>
            </w:pPr>
            <w:r>
              <w:t>357.00</w:t>
            </w:r>
          </w:p>
        </w:tc>
        <w:tc>
          <w:tcPr>
            <w:tcW w:w="1474" w:type="dxa"/>
            <w:vAlign w:val="center"/>
          </w:tcPr>
          <w:p w14:paraId="538E44EE">
            <w:pPr>
              <w:pStyle w:val="15"/>
            </w:pPr>
            <w:r>
              <w:t>357.00</w:t>
            </w:r>
          </w:p>
        </w:tc>
        <w:tc>
          <w:tcPr>
            <w:tcW w:w="1474" w:type="dxa"/>
            <w:vAlign w:val="center"/>
          </w:tcPr>
          <w:p w14:paraId="394E5F20">
            <w:pPr>
              <w:pStyle w:val="15"/>
            </w:pPr>
          </w:p>
        </w:tc>
        <w:tc>
          <w:tcPr>
            <w:tcW w:w="1474" w:type="dxa"/>
            <w:vAlign w:val="center"/>
          </w:tcPr>
          <w:p w14:paraId="0AB863C0">
            <w:pPr>
              <w:pStyle w:val="15"/>
            </w:pPr>
          </w:p>
        </w:tc>
      </w:tr>
      <w:tr w14:paraId="080C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A3A1">
            <w:pPr>
              <w:pStyle w:val="17"/>
            </w:pPr>
            <w:r>
              <w:t>11</w:t>
            </w:r>
          </w:p>
        </w:tc>
        <w:tc>
          <w:tcPr>
            <w:tcW w:w="3402" w:type="dxa"/>
            <w:vAlign w:val="center"/>
          </w:tcPr>
          <w:p w14:paraId="24CF0525">
            <w:pPr>
              <w:pStyle w:val="16"/>
            </w:pPr>
          </w:p>
        </w:tc>
        <w:tc>
          <w:tcPr>
            <w:tcW w:w="1474" w:type="dxa"/>
            <w:vAlign w:val="center"/>
          </w:tcPr>
          <w:p w14:paraId="3ABD5764">
            <w:pPr>
              <w:pStyle w:val="15"/>
            </w:pPr>
          </w:p>
        </w:tc>
        <w:tc>
          <w:tcPr>
            <w:tcW w:w="3402" w:type="dxa"/>
            <w:vAlign w:val="center"/>
          </w:tcPr>
          <w:p w14:paraId="14869621">
            <w:pPr>
              <w:pStyle w:val="16"/>
            </w:pPr>
            <w:r>
              <w:t>十一、节能环保支出</w:t>
            </w:r>
          </w:p>
        </w:tc>
        <w:tc>
          <w:tcPr>
            <w:tcW w:w="1474" w:type="dxa"/>
            <w:vAlign w:val="center"/>
          </w:tcPr>
          <w:p w14:paraId="1EC5800F">
            <w:pPr>
              <w:pStyle w:val="15"/>
            </w:pPr>
          </w:p>
        </w:tc>
        <w:tc>
          <w:tcPr>
            <w:tcW w:w="1474" w:type="dxa"/>
            <w:vAlign w:val="center"/>
          </w:tcPr>
          <w:p w14:paraId="281723A0">
            <w:pPr>
              <w:pStyle w:val="15"/>
            </w:pPr>
          </w:p>
        </w:tc>
        <w:tc>
          <w:tcPr>
            <w:tcW w:w="1474" w:type="dxa"/>
            <w:vAlign w:val="center"/>
          </w:tcPr>
          <w:p w14:paraId="422F100E">
            <w:pPr>
              <w:pStyle w:val="15"/>
            </w:pPr>
          </w:p>
        </w:tc>
        <w:tc>
          <w:tcPr>
            <w:tcW w:w="1474" w:type="dxa"/>
            <w:vAlign w:val="center"/>
          </w:tcPr>
          <w:p w14:paraId="7E7ED30D">
            <w:pPr>
              <w:pStyle w:val="15"/>
            </w:pPr>
          </w:p>
        </w:tc>
      </w:tr>
      <w:tr w14:paraId="306B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774A">
            <w:pPr>
              <w:pStyle w:val="17"/>
            </w:pPr>
            <w:r>
              <w:t>12</w:t>
            </w:r>
          </w:p>
        </w:tc>
        <w:tc>
          <w:tcPr>
            <w:tcW w:w="3402" w:type="dxa"/>
            <w:vAlign w:val="center"/>
          </w:tcPr>
          <w:p w14:paraId="520C46D3">
            <w:pPr>
              <w:pStyle w:val="16"/>
            </w:pPr>
          </w:p>
        </w:tc>
        <w:tc>
          <w:tcPr>
            <w:tcW w:w="1474" w:type="dxa"/>
            <w:vAlign w:val="center"/>
          </w:tcPr>
          <w:p w14:paraId="737C54D1">
            <w:pPr>
              <w:pStyle w:val="15"/>
            </w:pPr>
          </w:p>
        </w:tc>
        <w:tc>
          <w:tcPr>
            <w:tcW w:w="3402" w:type="dxa"/>
            <w:vAlign w:val="center"/>
          </w:tcPr>
          <w:p w14:paraId="420A5E36">
            <w:pPr>
              <w:pStyle w:val="16"/>
            </w:pPr>
            <w:r>
              <w:t>十二、城乡社区支出</w:t>
            </w:r>
          </w:p>
        </w:tc>
        <w:tc>
          <w:tcPr>
            <w:tcW w:w="1474" w:type="dxa"/>
            <w:vAlign w:val="center"/>
          </w:tcPr>
          <w:p w14:paraId="42240CDA">
            <w:pPr>
              <w:pStyle w:val="15"/>
            </w:pPr>
          </w:p>
        </w:tc>
        <w:tc>
          <w:tcPr>
            <w:tcW w:w="1474" w:type="dxa"/>
            <w:vAlign w:val="center"/>
          </w:tcPr>
          <w:p w14:paraId="64D3E645">
            <w:pPr>
              <w:pStyle w:val="15"/>
            </w:pPr>
          </w:p>
        </w:tc>
        <w:tc>
          <w:tcPr>
            <w:tcW w:w="1474" w:type="dxa"/>
            <w:vAlign w:val="center"/>
          </w:tcPr>
          <w:p w14:paraId="0D6A1F95">
            <w:pPr>
              <w:pStyle w:val="15"/>
            </w:pPr>
          </w:p>
        </w:tc>
        <w:tc>
          <w:tcPr>
            <w:tcW w:w="1474" w:type="dxa"/>
            <w:vAlign w:val="center"/>
          </w:tcPr>
          <w:p w14:paraId="6C6D59DD">
            <w:pPr>
              <w:pStyle w:val="15"/>
            </w:pPr>
          </w:p>
        </w:tc>
      </w:tr>
      <w:tr w14:paraId="25BF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CA43">
            <w:pPr>
              <w:pStyle w:val="17"/>
            </w:pPr>
            <w:r>
              <w:t>13</w:t>
            </w:r>
          </w:p>
        </w:tc>
        <w:tc>
          <w:tcPr>
            <w:tcW w:w="3402" w:type="dxa"/>
            <w:vAlign w:val="center"/>
          </w:tcPr>
          <w:p w14:paraId="53A67F5D">
            <w:pPr>
              <w:pStyle w:val="16"/>
            </w:pPr>
          </w:p>
        </w:tc>
        <w:tc>
          <w:tcPr>
            <w:tcW w:w="1474" w:type="dxa"/>
            <w:vAlign w:val="center"/>
          </w:tcPr>
          <w:p w14:paraId="6DBDDCFA">
            <w:pPr>
              <w:pStyle w:val="15"/>
            </w:pPr>
          </w:p>
        </w:tc>
        <w:tc>
          <w:tcPr>
            <w:tcW w:w="3402" w:type="dxa"/>
            <w:vAlign w:val="center"/>
          </w:tcPr>
          <w:p w14:paraId="45CD6F7E">
            <w:pPr>
              <w:pStyle w:val="16"/>
            </w:pPr>
            <w:r>
              <w:t>十三、农林水支出</w:t>
            </w:r>
          </w:p>
        </w:tc>
        <w:tc>
          <w:tcPr>
            <w:tcW w:w="1474" w:type="dxa"/>
            <w:vAlign w:val="center"/>
          </w:tcPr>
          <w:p w14:paraId="4219BBEF">
            <w:pPr>
              <w:pStyle w:val="15"/>
            </w:pPr>
          </w:p>
        </w:tc>
        <w:tc>
          <w:tcPr>
            <w:tcW w:w="1474" w:type="dxa"/>
            <w:vAlign w:val="center"/>
          </w:tcPr>
          <w:p w14:paraId="18721EB3">
            <w:pPr>
              <w:pStyle w:val="15"/>
            </w:pPr>
          </w:p>
        </w:tc>
        <w:tc>
          <w:tcPr>
            <w:tcW w:w="1474" w:type="dxa"/>
            <w:vAlign w:val="center"/>
          </w:tcPr>
          <w:p w14:paraId="2FC054A5">
            <w:pPr>
              <w:pStyle w:val="15"/>
            </w:pPr>
          </w:p>
        </w:tc>
        <w:tc>
          <w:tcPr>
            <w:tcW w:w="1474" w:type="dxa"/>
            <w:vAlign w:val="center"/>
          </w:tcPr>
          <w:p w14:paraId="0A82D685">
            <w:pPr>
              <w:pStyle w:val="15"/>
            </w:pPr>
          </w:p>
        </w:tc>
      </w:tr>
      <w:tr w14:paraId="4342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0BCBA">
            <w:pPr>
              <w:pStyle w:val="17"/>
            </w:pPr>
            <w:r>
              <w:t>14</w:t>
            </w:r>
          </w:p>
        </w:tc>
        <w:tc>
          <w:tcPr>
            <w:tcW w:w="3402" w:type="dxa"/>
            <w:vAlign w:val="center"/>
          </w:tcPr>
          <w:p w14:paraId="5B08ABAC">
            <w:pPr>
              <w:pStyle w:val="16"/>
            </w:pPr>
          </w:p>
        </w:tc>
        <w:tc>
          <w:tcPr>
            <w:tcW w:w="1474" w:type="dxa"/>
            <w:vAlign w:val="center"/>
          </w:tcPr>
          <w:p w14:paraId="6C992B09">
            <w:pPr>
              <w:pStyle w:val="15"/>
            </w:pPr>
          </w:p>
        </w:tc>
        <w:tc>
          <w:tcPr>
            <w:tcW w:w="3402" w:type="dxa"/>
            <w:vAlign w:val="center"/>
          </w:tcPr>
          <w:p w14:paraId="5EF6EECD">
            <w:pPr>
              <w:pStyle w:val="16"/>
            </w:pPr>
            <w:r>
              <w:t>十四、交通运输支出</w:t>
            </w:r>
          </w:p>
        </w:tc>
        <w:tc>
          <w:tcPr>
            <w:tcW w:w="1474" w:type="dxa"/>
            <w:vAlign w:val="center"/>
          </w:tcPr>
          <w:p w14:paraId="5C415985">
            <w:pPr>
              <w:pStyle w:val="15"/>
            </w:pPr>
          </w:p>
        </w:tc>
        <w:tc>
          <w:tcPr>
            <w:tcW w:w="1474" w:type="dxa"/>
            <w:vAlign w:val="center"/>
          </w:tcPr>
          <w:p w14:paraId="6DAA2663">
            <w:pPr>
              <w:pStyle w:val="15"/>
            </w:pPr>
          </w:p>
        </w:tc>
        <w:tc>
          <w:tcPr>
            <w:tcW w:w="1474" w:type="dxa"/>
            <w:vAlign w:val="center"/>
          </w:tcPr>
          <w:p w14:paraId="7C91FF2B">
            <w:pPr>
              <w:pStyle w:val="15"/>
            </w:pPr>
          </w:p>
        </w:tc>
        <w:tc>
          <w:tcPr>
            <w:tcW w:w="1474" w:type="dxa"/>
            <w:vAlign w:val="center"/>
          </w:tcPr>
          <w:p w14:paraId="19BAFDAE">
            <w:pPr>
              <w:pStyle w:val="15"/>
            </w:pPr>
          </w:p>
        </w:tc>
      </w:tr>
      <w:tr w14:paraId="0262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CAE3D">
            <w:pPr>
              <w:pStyle w:val="17"/>
            </w:pPr>
            <w:r>
              <w:t>15</w:t>
            </w:r>
          </w:p>
        </w:tc>
        <w:tc>
          <w:tcPr>
            <w:tcW w:w="3402" w:type="dxa"/>
            <w:vAlign w:val="center"/>
          </w:tcPr>
          <w:p w14:paraId="2746CE09">
            <w:pPr>
              <w:pStyle w:val="16"/>
            </w:pPr>
          </w:p>
        </w:tc>
        <w:tc>
          <w:tcPr>
            <w:tcW w:w="1474" w:type="dxa"/>
            <w:vAlign w:val="center"/>
          </w:tcPr>
          <w:p w14:paraId="2FB33B70">
            <w:pPr>
              <w:pStyle w:val="15"/>
            </w:pPr>
          </w:p>
        </w:tc>
        <w:tc>
          <w:tcPr>
            <w:tcW w:w="3402" w:type="dxa"/>
            <w:vAlign w:val="center"/>
          </w:tcPr>
          <w:p w14:paraId="122527B6">
            <w:pPr>
              <w:pStyle w:val="16"/>
            </w:pPr>
            <w:r>
              <w:t>十五、资源勘探工业信息等支出</w:t>
            </w:r>
          </w:p>
        </w:tc>
        <w:tc>
          <w:tcPr>
            <w:tcW w:w="1474" w:type="dxa"/>
            <w:vAlign w:val="center"/>
          </w:tcPr>
          <w:p w14:paraId="54EFC751">
            <w:pPr>
              <w:pStyle w:val="15"/>
            </w:pPr>
          </w:p>
        </w:tc>
        <w:tc>
          <w:tcPr>
            <w:tcW w:w="1474" w:type="dxa"/>
            <w:vAlign w:val="center"/>
          </w:tcPr>
          <w:p w14:paraId="057C030B">
            <w:pPr>
              <w:pStyle w:val="15"/>
            </w:pPr>
          </w:p>
        </w:tc>
        <w:tc>
          <w:tcPr>
            <w:tcW w:w="1474" w:type="dxa"/>
            <w:vAlign w:val="center"/>
          </w:tcPr>
          <w:p w14:paraId="6A694267">
            <w:pPr>
              <w:pStyle w:val="15"/>
            </w:pPr>
          </w:p>
        </w:tc>
        <w:tc>
          <w:tcPr>
            <w:tcW w:w="1474" w:type="dxa"/>
            <w:vAlign w:val="center"/>
          </w:tcPr>
          <w:p w14:paraId="6EB44B84">
            <w:pPr>
              <w:pStyle w:val="15"/>
            </w:pPr>
          </w:p>
        </w:tc>
      </w:tr>
      <w:tr w14:paraId="2BED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E0FD3">
            <w:pPr>
              <w:pStyle w:val="17"/>
            </w:pPr>
            <w:r>
              <w:t>16</w:t>
            </w:r>
          </w:p>
        </w:tc>
        <w:tc>
          <w:tcPr>
            <w:tcW w:w="3402" w:type="dxa"/>
            <w:vAlign w:val="center"/>
          </w:tcPr>
          <w:p w14:paraId="44D27D8A">
            <w:pPr>
              <w:pStyle w:val="16"/>
            </w:pPr>
          </w:p>
        </w:tc>
        <w:tc>
          <w:tcPr>
            <w:tcW w:w="1474" w:type="dxa"/>
            <w:vAlign w:val="center"/>
          </w:tcPr>
          <w:p w14:paraId="5B9C5F70">
            <w:pPr>
              <w:pStyle w:val="15"/>
            </w:pPr>
          </w:p>
        </w:tc>
        <w:tc>
          <w:tcPr>
            <w:tcW w:w="3402" w:type="dxa"/>
            <w:vAlign w:val="center"/>
          </w:tcPr>
          <w:p w14:paraId="14699CF7">
            <w:pPr>
              <w:pStyle w:val="16"/>
            </w:pPr>
            <w:r>
              <w:t>十六、商业服务业等支出</w:t>
            </w:r>
          </w:p>
        </w:tc>
        <w:tc>
          <w:tcPr>
            <w:tcW w:w="1474" w:type="dxa"/>
            <w:vAlign w:val="center"/>
          </w:tcPr>
          <w:p w14:paraId="354B3D11">
            <w:pPr>
              <w:pStyle w:val="15"/>
            </w:pPr>
          </w:p>
        </w:tc>
        <w:tc>
          <w:tcPr>
            <w:tcW w:w="1474" w:type="dxa"/>
            <w:vAlign w:val="center"/>
          </w:tcPr>
          <w:p w14:paraId="033DE232">
            <w:pPr>
              <w:pStyle w:val="15"/>
            </w:pPr>
          </w:p>
        </w:tc>
        <w:tc>
          <w:tcPr>
            <w:tcW w:w="1474" w:type="dxa"/>
            <w:vAlign w:val="center"/>
          </w:tcPr>
          <w:p w14:paraId="6CF7C58A">
            <w:pPr>
              <w:pStyle w:val="15"/>
            </w:pPr>
          </w:p>
        </w:tc>
        <w:tc>
          <w:tcPr>
            <w:tcW w:w="1474" w:type="dxa"/>
            <w:vAlign w:val="center"/>
          </w:tcPr>
          <w:p w14:paraId="27D424E3">
            <w:pPr>
              <w:pStyle w:val="15"/>
            </w:pPr>
          </w:p>
        </w:tc>
      </w:tr>
      <w:tr w14:paraId="226F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A315">
            <w:pPr>
              <w:pStyle w:val="17"/>
            </w:pPr>
            <w:r>
              <w:t>17</w:t>
            </w:r>
          </w:p>
        </w:tc>
        <w:tc>
          <w:tcPr>
            <w:tcW w:w="3402" w:type="dxa"/>
            <w:vAlign w:val="center"/>
          </w:tcPr>
          <w:p w14:paraId="2B980483">
            <w:pPr>
              <w:pStyle w:val="16"/>
            </w:pPr>
          </w:p>
        </w:tc>
        <w:tc>
          <w:tcPr>
            <w:tcW w:w="1474" w:type="dxa"/>
            <w:vAlign w:val="center"/>
          </w:tcPr>
          <w:p w14:paraId="3287AD2E">
            <w:pPr>
              <w:pStyle w:val="15"/>
            </w:pPr>
          </w:p>
        </w:tc>
        <w:tc>
          <w:tcPr>
            <w:tcW w:w="3402" w:type="dxa"/>
            <w:vAlign w:val="center"/>
          </w:tcPr>
          <w:p w14:paraId="57C08FC5">
            <w:pPr>
              <w:pStyle w:val="16"/>
            </w:pPr>
            <w:r>
              <w:t>十七、金融支出</w:t>
            </w:r>
          </w:p>
        </w:tc>
        <w:tc>
          <w:tcPr>
            <w:tcW w:w="1474" w:type="dxa"/>
            <w:vAlign w:val="center"/>
          </w:tcPr>
          <w:p w14:paraId="1D4DC049">
            <w:pPr>
              <w:pStyle w:val="15"/>
            </w:pPr>
          </w:p>
        </w:tc>
        <w:tc>
          <w:tcPr>
            <w:tcW w:w="1474" w:type="dxa"/>
            <w:vAlign w:val="center"/>
          </w:tcPr>
          <w:p w14:paraId="33BD1B8E">
            <w:pPr>
              <w:pStyle w:val="15"/>
            </w:pPr>
          </w:p>
        </w:tc>
        <w:tc>
          <w:tcPr>
            <w:tcW w:w="1474" w:type="dxa"/>
            <w:vAlign w:val="center"/>
          </w:tcPr>
          <w:p w14:paraId="47D95E56">
            <w:pPr>
              <w:pStyle w:val="15"/>
            </w:pPr>
          </w:p>
        </w:tc>
        <w:tc>
          <w:tcPr>
            <w:tcW w:w="1474" w:type="dxa"/>
            <w:vAlign w:val="center"/>
          </w:tcPr>
          <w:p w14:paraId="2E2DE3DD">
            <w:pPr>
              <w:pStyle w:val="15"/>
            </w:pPr>
          </w:p>
        </w:tc>
      </w:tr>
      <w:tr w14:paraId="7F22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94D89">
            <w:pPr>
              <w:pStyle w:val="17"/>
            </w:pPr>
            <w:r>
              <w:t>18</w:t>
            </w:r>
          </w:p>
        </w:tc>
        <w:tc>
          <w:tcPr>
            <w:tcW w:w="3402" w:type="dxa"/>
            <w:vAlign w:val="center"/>
          </w:tcPr>
          <w:p w14:paraId="01E55F41">
            <w:pPr>
              <w:pStyle w:val="16"/>
            </w:pPr>
          </w:p>
        </w:tc>
        <w:tc>
          <w:tcPr>
            <w:tcW w:w="1474" w:type="dxa"/>
            <w:vAlign w:val="center"/>
          </w:tcPr>
          <w:p w14:paraId="124197B4">
            <w:pPr>
              <w:pStyle w:val="15"/>
            </w:pPr>
          </w:p>
        </w:tc>
        <w:tc>
          <w:tcPr>
            <w:tcW w:w="3402" w:type="dxa"/>
            <w:vAlign w:val="center"/>
          </w:tcPr>
          <w:p w14:paraId="63CCAE45">
            <w:pPr>
              <w:pStyle w:val="16"/>
            </w:pPr>
            <w:r>
              <w:t>十八、援助其他地区支出</w:t>
            </w:r>
          </w:p>
        </w:tc>
        <w:tc>
          <w:tcPr>
            <w:tcW w:w="1474" w:type="dxa"/>
            <w:vAlign w:val="center"/>
          </w:tcPr>
          <w:p w14:paraId="39CBF44F">
            <w:pPr>
              <w:pStyle w:val="15"/>
            </w:pPr>
          </w:p>
        </w:tc>
        <w:tc>
          <w:tcPr>
            <w:tcW w:w="1474" w:type="dxa"/>
            <w:vAlign w:val="center"/>
          </w:tcPr>
          <w:p w14:paraId="2C4B86F2">
            <w:pPr>
              <w:pStyle w:val="15"/>
            </w:pPr>
          </w:p>
        </w:tc>
        <w:tc>
          <w:tcPr>
            <w:tcW w:w="1474" w:type="dxa"/>
            <w:vAlign w:val="center"/>
          </w:tcPr>
          <w:p w14:paraId="54380439">
            <w:pPr>
              <w:pStyle w:val="15"/>
            </w:pPr>
          </w:p>
        </w:tc>
        <w:tc>
          <w:tcPr>
            <w:tcW w:w="1474" w:type="dxa"/>
            <w:vAlign w:val="center"/>
          </w:tcPr>
          <w:p w14:paraId="6F2400E6">
            <w:pPr>
              <w:pStyle w:val="15"/>
            </w:pPr>
          </w:p>
        </w:tc>
      </w:tr>
      <w:tr w14:paraId="6826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21300">
            <w:pPr>
              <w:pStyle w:val="17"/>
            </w:pPr>
            <w:r>
              <w:t>19</w:t>
            </w:r>
          </w:p>
        </w:tc>
        <w:tc>
          <w:tcPr>
            <w:tcW w:w="3402" w:type="dxa"/>
            <w:vAlign w:val="center"/>
          </w:tcPr>
          <w:p w14:paraId="3CC2A764">
            <w:pPr>
              <w:pStyle w:val="16"/>
            </w:pPr>
          </w:p>
        </w:tc>
        <w:tc>
          <w:tcPr>
            <w:tcW w:w="1474" w:type="dxa"/>
            <w:vAlign w:val="center"/>
          </w:tcPr>
          <w:p w14:paraId="5370316D">
            <w:pPr>
              <w:pStyle w:val="15"/>
            </w:pPr>
          </w:p>
        </w:tc>
        <w:tc>
          <w:tcPr>
            <w:tcW w:w="3402" w:type="dxa"/>
            <w:vAlign w:val="center"/>
          </w:tcPr>
          <w:p w14:paraId="6E84DDBB">
            <w:pPr>
              <w:pStyle w:val="16"/>
            </w:pPr>
            <w:r>
              <w:t>十九、自然资源海洋气象等支出</w:t>
            </w:r>
          </w:p>
        </w:tc>
        <w:tc>
          <w:tcPr>
            <w:tcW w:w="1474" w:type="dxa"/>
            <w:vAlign w:val="center"/>
          </w:tcPr>
          <w:p w14:paraId="4106CD61">
            <w:pPr>
              <w:pStyle w:val="15"/>
            </w:pPr>
          </w:p>
        </w:tc>
        <w:tc>
          <w:tcPr>
            <w:tcW w:w="1474" w:type="dxa"/>
            <w:vAlign w:val="center"/>
          </w:tcPr>
          <w:p w14:paraId="5BF77231">
            <w:pPr>
              <w:pStyle w:val="15"/>
            </w:pPr>
          </w:p>
        </w:tc>
        <w:tc>
          <w:tcPr>
            <w:tcW w:w="1474" w:type="dxa"/>
            <w:vAlign w:val="center"/>
          </w:tcPr>
          <w:p w14:paraId="2585A7AB">
            <w:pPr>
              <w:pStyle w:val="15"/>
            </w:pPr>
          </w:p>
        </w:tc>
        <w:tc>
          <w:tcPr>
            <w:tcW w:w="1474" w:type="dxa"/>
            <w:vAlign w:val="center"/>
          </w:tcPr>
          <w:p w14:paraId="5AA36040">
            <w:pPr>
              <w:pStyle w:val="15"/>
            </w:pPr>
          </w:p>
        </w:tc>
      </w:tr>
      <w:tr w14:paraId="1C15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A65F">
            <w:pPr>
              <w:pStyle w:val="17"/>
            </w:pPr>
            <w:r>
              <w:t>20</w:t>
            </w:r>
          </w:p>
        </w:tc>
        <w:tc>
          <w:tcPr>
            <w:tcW w:w="3402" w:type="dxa"/>
            <w:vAlign w:val="center"/>
          </w:tcPr>
          <w:p w14:paraId="4A09D45C">
            <w:pPr>
              <w:pStyle w:val="16"/>
            </w:pPr>
          </w:p>
        </w:tc>
        <w:tc>
          <w:tcPr>
            <w:tcW w:w="1474" w:type="dxa"/>
            <w:vAlign w:val="center"/>
          </w:tcPr>
          <w:p w14:paraId="31178CD6">
            <w:pPr>
              <w:pStyle w:val="15"/>
            </w:pPr>
          </w:p>
        </w:tc>
        <w:tc>
          <w:tcPr>
            <w:tcW w:w="3402" w:type="dxa"/>
            <w:vAlign w:val="center"/>
          </w:tcPr>
          <w:p w14:paraId="600F86CE">
            <w:pPr>
              <w:pStyle w:val="16"/>
            </w:pPr>
            <w:r>
              <w:t>二十、住房保障支出</w:t>
            </w:r>
          </w:p>
        </w:tc>
        <w:tc>
          <w:tcPr>
            <w:tcW w:w="1474" w:type="dxa"/>
            <w:vAlign w:val="center"/>
          </w:tcPr>
          <w:p w14:paraId="7185B75C">
            <w:pPr>
              <w:pStyle w:val="15"/>
            </w:pPr>
          </w:p>
        </w:tc>
        <w:tc>
          <w:tcPr>
            <w:tcW w:w="1474" w:type="dxa"/>
            <w:vAlign w:val="center"/>
          </w:tcPr>
          <w:p w14:paraId="11BE355A">
            <w:pPr>
              <w:pStyle w:val="15"/>
            </w:pPr>
          </w:p>
        </w:tc>
        <w:tc>
          <w:tcPr>
            <w:tcW w:w="1474" w:type="dxa"/>
            <w:vAlign w:val="center"/>
          </w:tcPr>
          <w:p w14:paraId="048818DA">
            <w:pPr>
              <w:pStyle w:val="15"/>
            </w:pPr>
          </w:p>
        </w:tc>
        <w:tc>
          <w:tcPr>
            <w:tcW w:w="1474" w:type="dxa"/>
            <w:vAlign w:val="center"/>
          </w:tcPr>
          <w:p w14:paraId="4EA9CECC">
            <w:pPr>
              <w:pStyle w:val="15"/>
            </w:pPr>
          </w:p>
        </w:tc>
      </w:tr>
      <w:tr w14:paraId="142F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DEB9E">
            <w:pPr>
              <w:pStyle w:val="17"/>
            </w:pPr>
            <w:r>
              <w:t>21</w:t>
            </w:r>
          </w:p>
        </w:tc>
        <w:tc>
          <w:tcPr>
            <w:tcW w:w="3402" w:type="dxa"/>
            <w:vAlign w:val="center"/>
          </w:tcPr>
          <w:p w14:paraId="4F8D4398">
            <w:pPr>
              <w:pStyle w:val="16"/>
            </w:pPr>
          </w:p>
        </w:tc>
        <w:tc>
          <w:tcPr>
            <w:tcW w:w="1474" w:type="dxa"/>
            <w:vAlign w:val="center"/>
          </w:tcPr>
          <w:p w14:paraId="432996F9">
            <w:pPr>
              <w:pStyle w:val="15"/>
            </w:pPr>
          </w:p>
        </w:tc>
        <w:tc>
          <w:tcPr>
            <w:tcW w:w="3402" w:type="dxa"/>
            <w:vAlign w:val="center"/>
          </w:tcPr>
          <w:p w14:paraId="302685AF">
            <w:pPr>
              <w:pStyle w:val="16"/>
            </w:pPr>
            <w:r>
              <w:t>二十一、粮油物资储备支出</w:t>
            </w:r>
          </w:p>
        </w:tc>
        <w:tc>
          <w:tcPr>
            <w:tcW w:w="1474" w:type="dxa"/>
            <w:vAlign w:val="center"/>
          </w:tcPr>
          <w:p w14:paraId="4305EFD4">
            <w:pPr>
              <w:pStyle w:val="15"/>
            </w:pPr>
          </w:p>
        </w:tc>
        <w:tc>
          <w:tcPr>
            <w:tcW w:w="1474" w:type="dxa"/>
            <w:vAlign w:val="center"/>
          </w:tcPr>
          <w:p w14:paraId="007D498A">
            <w:pPr>
              <w:pStyle w:val="15"/>
            </w:pPr>
          </w:p>
        </w:tc>
        <w:tc>
          <w:tcPr>
            <w:tcW w:w="1474" w:type="dxa"/>
            <w:vAlign w:val="center"/>
          </w:tcPr>
          <w:p w14:paraId="18C62687">
            <w:pPr>
              <w:pStyle w:val="15"/>
            </w:pPr>
          </w:p>
        </w:tc>
        <w:tc>
          <w:tcPr>
            <w:tcW w:w="1474" w:type="dxa"/>
            <w:vAlign w:val="center"/>
          </w:tcPr>
          <w:p w14:paraId="57ED9A44">
            <w:pPr>
              <w:pStyle w:val="15"/>
            </w:pPr>
          </w:p>
        </w:tc>
      </w:tr>
      <w:tr w14:paraId="643E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E8D67">
            <w:pPr>
              <w:pStyle w:val="17"/>
            </w:pPr>
            <w:r>
              <w:t>22</w:t>
            </w:r>
          </w:p>
        </w:tc>
        <w:tc>
          <w:tcPr>
            <w:tcW w:w="3402" w:type="dxa"/>
            <w:vAlign w:val="center"/>
          </w:tcPr>
          <w:p w14:paraId="62A5EC04">
            <w:pPr>
              <w:pStyle w:val="16"/>
            </w:pPr>
          </w:p>
        </w:tc>
        <w:tc>
          <w:tcPr>
            <w:tcW w:w="1474" w:type="dxa"/>
            <w:vAlign w:val="center"/>
          </w:tcPr>
          <w:p w14:paraId="17050FFA">
            <w:pPr>
              <w:pStyle w:val="15"/>
            </w:pPr>
          </w:p>
        </w:tc>
        <w:tc>
          <w:tcPr>
            <w:tcW w:w="3402" w:type="dxa"/>
            <w:vAlign w:val="center"/>
          </w:tcPr>
          <w:p w14:paraId="52287389">
            <w:pPr>
              <w:pStyle w:val="16"/>
            </w:pPr>
            <w:r>
              <w:t>二十二、国有资本经营预算支出</w:t>
            </w:r>
          </w:p>
        </w:tc>
        <w:tc>
          <w:tcPr>
            <w:tcW w:w="1474" w:type="dxa"/>
            <w:vAlign w:val="center"/>
          </w:tcPr>
          <w:p w14:paraId="0A3C01BC">
            <w:pPr>
              <w:pStyle w:val="15"/>
            </w:pPr>
          </w:p>
        </w:tc>
        <w:tc>
          <w:tcPr>
            <w:tcW w:w="1474" w:type="dxa"/>
            <w:vAlign w:val="center"/>
          </w:tcPr>
          <w:p w14:paraId="6E8BA33C">
            <w:pPr>
              <w:pStyle w:val="15"/>
            </w:pPr>
          </w:p>
        </w:tc>
        <w:tc>
          <w:tcPr>
            <w:tcW w:w="1474" w:type="dxa"/>
            <w:vAlign w:val="center"/>
          </w:tcPr>
          <w:p w14:paraId="5D509AB1">
            <w:pPr>
              <w:pStyle w:val="15"/>
            </w:pPr>
          </w:p>
        </w:tc>
        <w:tc>
          <w:tcPr>
            <w:tcW w:w="1474" w:type="dxa"/>
            <w:vAlign w:val="center"/>
          </w:tcPr>
          <w:p w14:paraId="21706886">
            <w:pPr>
              <w:pStyle w:val="15"/>
            </w:pPr>
          </w:p>
        </w:tc>
      </w:tr>
      <w:tr w14:paraId="39E3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FC2BD">
            <w:pPr>
              <w:pStyle w:val="17"/>
            </w:pPr>
            <w:r>
              <w:t>23</w:t>
            </w:r>
          </w:p>
        </w:tc>
        <w:tc>
          <w:tcPr>
            <w:tcW w:w="3402" w:type="dxa"/>
            <w:vAlign w:val="center"/>
          </w:tcPr>
          <w:p w14:paraId="7A6663FF">
            <w:pPr>
              <w:pStyle w:val="16"/>
            </w:pPr>
          </w:p>
        </w:tc>
        <w:tc>
          <w:tcPr>
            <w:tcW w:w="1474" w:type="dxa"/>
            <w:vAlign w:val="center"/>
          </w:tcPr>
          <w:p w14:paraId="20B344CF">
            <w:pPr>
              <w:pStyle w:val="15"/>
            </w:pPr>
          </w:p>
        </w:tc>
        <w:tc>
          <w:tcPr>
            <w:tcW w:w="3402" w:type="dxa"/>
            <w:vAlign w:val="center"/>
          </w:tcPr>
          <w:p w14:paraId="4AB7A7D8">
            <w:pPr>
              <w:pStyle w:val="16"/>
            </w:pPr>
            <w:r>
              <w:t>二十三、灾害防治及应急管理支出</w:t>
            </w:r>
          </w:p>
        </w:tc>
        <w:tc>
          <w:tcPr>
            <w:tcW w:w="1474" w:type="dxa"/>
            <w:vAlign w:val="center"/>
          </w:tcPr>
          <w:p w14:paraId="1D03F5ED">
            <w:pPr>
              <w:pStyle w:val="15"/>
            </w:pPr>
          </w:p>
        </w:tc>
        <w:tc>
          <w:tcPr>
            <w:tcW w:w="1474" w:type="dxa"/>
            <w:vAlign w:val="center"/>
          </w:tcPr>
          <w:p w14:paraId="1B8B0E11">
            <w:pPr>
              <w:pStyle w:val="15"/>
            </w:pPr>
          </w:p>
        </w:tc>
        <w:tc>
          <w:tcPr>
            <w:tcW w:w="1474" w:type="dxa"/>
            <w:vAlign w:val="center"/>
          </w:tcPr>
          <w:p w14:paraId="5D8E40A8">
            <w:pPr>
              <w:pStyle w:val="15"/>
            </w:pPr>
          </w:p>
        </w:tc>
        <w:tc>
          <w:tcPr>
            <w:tcW w:w="1474" w:type="dxa"/>
            <w:vAlign w:val="center"/>
          </w:tcPr>
          <w:p w14:paraId="3D28950A">
            <w:pPr>
              <w:pStyle w:val="15"/>
            </w:pPr>
          </w:p>
        </w:tc>
      </w:tr>
      <w:tr w14:paraId="39EB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CFAB">
            <w:pPr>
              <w:pStyle w:val="17"/>
            </w:pPr>
            <w:r>
              <w:t>24</w:t>
            </w:r>
          </w:p>
        </w:tc>
        <w:tc>
          <w:tcPr>
            <w:tcW w:w="3402" w:type="dxa"/>
            <w:vAlign w:val="center"/>
          </w:tcPr>
          <w:p w14:paraId="5D37755C">
            <w:pPr>
              <w:pStyle w:val="16"/>
            </w:pPr>
          </w:p>
        </w:tc>
        <w:tc>
          <w:tcPr>
            <w:tcW w:w="1474" w:type="dxa"/>
            <w:vAlign w:val="center"/>
          </w:tcPr>
          <w:p w14:paraId="061CF830">
            <w:pPr>
              <w:pStyle w:val="15"/>
            </w:pPr>
          </w:p>
        </w:tc>
        <w:tc>
          <w:tcPr>
            <w:tcW w:w="3402" w:type="dxa"/>
            <w:vAlign w:val="center"/>
          </w:tcPr>
          <w:p w14:paraId="1FFF6620">
            <w:pPr>
              <w:pStyle w:val="16"/>
            </w:pPr>
            <w:r>
              <w:t>二十四、预备费</w:t>
            </w:r>
          </w:p>
        </w:tc>
        <w:tc>
          <w:tcPr>
            <w:tcW w:w="1474" w:type="dxa"/>
            <w:vAlign w:val="center"/>
          </w:tcPr>
          <w:p w14:paraId="1BC9CEBE">
            <w:pPr>
              <w:pStyle w:val="15"/>
            </w:pPr>
          </w:p>
        </w:tc>
        <w:tc>
          <w:tcPr>
            <w:tcW w:w="1474" w:type="dxa"/>
            <w:vAlign w:val="center"/>
          </w:tcPr>
          <w:p w14:paraId="1D6BEC9D">
            <w:pPr>
              <w:pStyle w:val="15"/>
            </w:pPr>
          </w:p>
        </w:tc>
        <w:tc>
          <w:tcPr>
            <w:tcW w:w="1474" w:type="dxa"/>
            <w:vAlign w:val="center"/>
          </w:tcPr>
          <w:p w14:paraId="294B709E">
            <w:pPr>
              <w:pStyle w:val="15"/>
            </w:pPr>
          </w:p>
        </w:tc>
        <w:tc>
          <w:tcPr>
            <w:tcW w:w="1474" w:type="dxa"/>
            <w:vAlign w:val="center"/>
          </w:tcPr>
          <w:p w14:paraId="00970DBD">
            <w:pPr>
              <w:pStyle w:val="15"/>
            </w:pPr>
          </w:p>
        </w:tc>
      </w:tr>
      <w:tr w14:paraId="0558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1A6F">
            <w:pPr>
              <w:pStyle w:val="17"/>
            </w:pPr>
            <w:r>
              <w:t>25</w:t>
            </w:r>
          </w:p>
        </w:tc>
        <w:tc>
          <w:tcPr>
            <w:tcW w:w="3402" w:type="dxa"/>
            <w:vAlign w:val="center"/>
          </w:tcPr>
          <w:p w14:paraId="3D69F755">
            <w:pPr>
              <w:pStyle w:val="16"/>
            </w:pPr>
          </w:p>
        </w:tc>
        <w:tc>
          <w:tcPr>
            <w:tcW w:w="1474" w:type="dxa"/>
            <w:vAlign w:val="center"/>
          </w:tcPr>
          <w:p w14:paraId="5478EBDA">
            <w:pPr>
              <w:pStyle w:val="15"/>
            </w:pPr>
          </w:p>
        </w:tc>
        <w:tc>
          <w:tcPr>
            <w:tcW w:w="3402" w:type="dxa"/>
            <w:vAlign w:val="center"/>
          </w:tcPr>
          <w:p w14:paraId="7C9715E9">
            <w:pPr>
              <w:pStyle w:val="16"/>
            </w:pPr>
            <w:r>
              <w:t>二十五、其他支出</w:t>
            </w:r>
          </w:p>
        </w:tc>
        <w:tc>
          <w:tcPr>
            <w:tcW w:w="1474" w:type="dxa"/>
            <w:vAlign w:val="center"/>
          </w:tcPr>
          <w:p w14:paraId="0F02320E">
            <w:pPr>
              <w:pStyle w:val="15"/>
            </w:pPr>
          </w:p>
        </w:tc>
        <w:tc>
          <w:tcPr>
            <w:tcW w:w="1474" w:type="dxa"/>
            <w:vAlign w:val="center"/>
          </w:tcPr>
          <w:p w14:paraId="2E96A5B5">
            <w:pPr>
              <w:pStyle w:val="15"/>
            </w:pPr>
          </w:p>
        </w:tc>
        <w:tc>
          <w:tcPr>
            <w:tcW w:w="1474" w:type="dxa"/>
            <w:vAlign w:val="center"/>
          </w:tcPr>
          <w:p w14:paraId="6B5ACEC1">
            <w:pPr>
              <w:pStyle w:val="15"/>
            </w:pPr>
          </w:p>
        </w:tc>
        <w:tc>
          <w:tcPr>
            <w:tcW w:w="1474" w:type="dxa"/>
            <w:vAlign w:val="center"/>
          </w:tcPr>
          <w:p w14:paraId="554F95C6">
            <w:pPr>
              <w:pStyle w:val="15"/>
            </w:pPr>
          </w:p>
        </w:tc>
      </w:tr>
      <w:tr w14:paraId="50E8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BB72">
            <w:pPr>
              <w:pStyle w:val="17"/>
            </w:pPr>
            <w:r>
              <w:t>26</w:t>
            </w:r>
          </w:p>
        </w:tc>
        <w:tc>
          <w:tcPr>
            <w:tcW w:w="3402" w:type="dxa"/>
            <w:vAlign w:val="center"/>
          </w:tcPr>
          <w:p w14:paraId="2909D94C">
            <w:pPr>
              <w:pStyle w:val="16"/>
            </w:pPr>
          </w:p>
        </w:tc>
        <w:tc>
          <w:tcPr>
            <w:tcW w:w="1474" w:type="dxa"/>
            <w:vAlign w:val="center"/>
          </w:tcPr>
          <w:p w14:paraId="5048A464">
            <w:pPr>
              <w:pStyle w:val="15"/>
            </w:pPr>
          </w:p>
        </w:tc>
        <w:tc>
          <w:tcPr>
            <w:tcW w:w="3402" w:type="dxa"/>
            <w:vAlign w:val="center"/>
          </w:tcPr>
          <w:p w14:paraId="5BC8E59C">
            <w:pPr>
              <w:pStyle w:val="16"/>
            </w:pPr>
            <w:r>
              <w:t>二十六、转移性支出</w:t>
            </w:r>
          </w:p>
        </w:tc>
        <w:tc>
          <w:tcPr>
            <w:tcW w:w="1474" w:type="dxa"/>
            <w:vAlign w:val="center"/>
          </w:tcPr>
          <w:p w14:paraId="3A003FF4">
            <w:pPr>
              <w:pStyle w:val="15"/>
            </w:pPr>
          </w:p>
        </w:tc>
        <w:tc>
          <w:tcPr>
            <w:tcW w:w="1474" w:type="dxa"/>
            <w:vAlign w:val="center"/>
          </w:tcPr>
          <w:p w14:paraId="0F720190">
            <w:pPr>
              <w:pStyle w:val="15"/>
            </w:pPr>
          </w:p>
        </w:tc>
        <w:tc>
          <w:tcPr>
            <w:tcW w:w="1474" w:type="dxa"/>
            <w:vAlign w:val="center"/>
          </w:tcPr>
          <w:p w14:paraId="2CB13907">
            <w:pPr>
              <w:pStyle w:val="15"/>
            </w:pPr>
          </w:p>
        </w:tc>
        <w:tc>
          <w:tcPr>
            <w:tcW w:w="1474" w:type="dxa"/>
            <w:vAlign w:val="center"/>
          </w:tcPr>
          <w:p w14:paraId="449C702C">
            <w:pPr>
              <w:pStyle w:val="15"/>
            </w:pPr>
          </w:p>
        </w:tc>
      </w:tr>
      <w:tr w14:paraId="1BCC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C24B">
            <w:pPr>
              <w:pStyle w:val="17"/>
            </w:pPr>
            <w:r>
              <w:t>27</w:t>
            </w:r>
          </w:p>
        </w:tc>
        <w:tc>
          <w:tcPr>
            <w:tcW w:w="3402" w:type="dxa"/>
            <w:vAlign w:val="center"/>
          </w:tcPr>
          <w:p w14:paraId="69C848B3">
            <w:pPr>
              <w:pStyle w:val="16"/>
            </w:pPr>
          </w:p>
        </w:tc>
        <w:tc>
          <w:tcPr>
            <w:tcW w:w="1474" w:type="dxa"/>
            <w:vAlign w:val="center"/>
          </w:tcPr>
          <w:p w14:paraId="4D8A5FF4">
            <w:pPr>
              <w:pStyle w:val="15"/>
            </w:pPr>
          </w:p>
        </w:tc>
        <w:tc>
          <w:tcPr>
            <w:tcW w:w="3402" w:type="dxa"/>
            <w:vAlign w:val="center"/>
          </w:tcPr>
          <w:p w14:paraId="6B7F9B8A">
            <w:pPr>
              <w:pStyle w:val="16"/>
            </w:pPr>
            <w:r>
              <w:t>二十七、债务还本支出</w:t>
            </w:r>
          </w:p>
        </w:tc>
        <w:tc>
          <w:tcPr>
            <w:tcW w:w="1474" w:type="dxa"/>
            <w:vAlign w:val="center"/>
          </w:tcPr>
          <w:p w14:paraId="69F3DC50">
            <w:pPr>
              <w:pStyle w:val="15"/>
            </w:pPr>
          </w:p>
        </w:tc>
        <w:tc>
          <w:tcPr>
            <w:tcW w:w="1474" w:type="dxa"/>
            <w:vAlign w:val="center"/>
          </w:tcPr>
          <w:p w14:paraId="5F4CEBAD">
            <w:pPr>
              <w:pStyle w:val="15"/>
            </w:pPr>
          </w:p>
        </w:tc>
        <w:tc>
          <w:tcPr>
            <w:tcW w:w="1474" w:type="dxa"/>
            <w:vAlign w:val="center"/>
          </w:tcPr>
          <w:p w14:paraId="0AC69CD4">
            <w:pPr>
              <w:pStyle w:val="15"/>
            </w:pPr>
          </w:p>
        </w:tc>
        <w:tc>
          <w:tcPr>
            <w:tcW w:w="1474" w:type="dxa"/>
            <w:vAlign w:val="center"/>
          </w:tcPr>
          <w:p w14:paraId="68338B2C">
            <w:pPr>
              <w:pStyle w:val="15"/>
            </w:pPr>
          </w:p>
        </w:tc>
      </w:tr>
      <w:tr w14:paraId="6E36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3904">
            <w:pPr>
              <w:pStyle w:val="17"/>
            </w:pPr>
            <w:r>
              <w:t>28</w:t>
            </w:r>
          </w:p>
        </w:tc>
        <w:tc>
          <w:tcPr>
            <w:tcW w:w="3402" w:type="dxa"/>
            <w:vAlign w:val="center"/>
          </w:tcPr>
          <w:p w14:paraId="24072F69">
            <w:pPr>
              <w:pStyle w:val="16"/>
            </w:pPr>
          </w:p>
        </w:tc>
        <w:tc>
          <w:tcPr>
            <w:tcW w:w="1474" w:type="dxa"/>
            <w:vAlign w:val="center"/>
          </w:tcPr>
          <w:p w14:paraId="4273222B">
            <w:pPr>
              <w:pStyle w:val="15"/>
            </w:pPr>
          </w:p>
        </w:tc>
        <w:tc>
          <w:tcPr>
            <w:tcW w:w="3402" w:type="dxa"/>
            <w:vAlign w:val="center"/>
          </w:tcPr>
          <w:p w14:paraId="1352DC0F">
            <w:pPr>
              <w:pStyle w:val="16"/>
            </w:pPr>
            <w:r>
              <w:t>二十八、债务付息支出</w:t>
            </w:r>
          </w:p>
        </w:tc>
        <w:tc>
          <w:tcPr>
            <w:tcW w:w="1474" w:type="dxa"/>
            <w:vAlign w:val="center"/>
          </w:tcPr>
          <w:p w14:paraId="500EC36F">
            <w:pPr>
              <w:pStyle w:val="15"/>
            </w:pPr>
          </w:p>
        </w:tc>
        <w:tc>
          <w:tcPr>
            <w:tcW w:w="1474" w:type="dxa"/>
            <w:vAlign w:val="center"/>
          </w:tcPr>
          <w:p w14:paraId="20817814">
            <w:pPr>
              <w:pStyle w:val="15"/>
            </w:pPr>
          </w:p>
        </w:tc>
        <w:tc>
          <w:tcPr>
            <w:tcW w:w="1474" w:type="dxa"/>
            <w:vAlign w:val="center"/>
          </w:tcPr>
          <w:p w14:paraId="10F45B35">
            <w:pPr>
              <w:pStyle w:val="15"/>
            </w:pPr>
          </w:p>
        </w:tc>
        <w:tc>
          <w:tcPr>
            <w:tcW w:w="1474" w:type="dxa"/>
            <w:vAlign w:val="center"/>
          </w:tcPr>
          <w:p w14:paraId="7819E4F7">
            <w:pPr>
              <w:pStyle w:val="15"/>
            </w:pPr>
          </w:p>
        </w:tc>
      </w:tr>
      <w:tr w14:paraId="31CB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F4C49">
            <w:pPr>
              <w:pStyle w:val="17"/>
            </w:pPr>
            <w:r>
              <w:t>29</w:t>
            </w:r>
          </w:p>
        </w:tc>
        <w:tc>
          <w:tcPr>
            <w:tcW w:w="3402" w:type="dxa"/>
            <w:vAlign w:val="center"/>
          </w:tcPr>
          <w:p w14:paraId="62702A39">
            <w:pPr>
              <w:pStyle w:val="16"/>
            </w:pPr>
          </w:p>
        </w:tc>
        <w:tc>
          <w:tcPr>
            <w:tcW w:w="1474" w:type="dxa"/>
            <w:vAlign w:val="center"/>
          </w:tcPr>
          <w:p w14:paraId="00230F73">
            <w:pPr>
              <w:pStyle w:val="15"/>
            </w:pPr>
          </w:p>
        </w:tc>
        <w:tc>
          <w:tcPr>
            <w:tcW w:w="3402" w:type="dxa"/>
            <w:vAlign w:val="center"/>
          </w:tcPr>
          <w:p w14:paraId="7850344C">
            <w:pPr>
              <w:pStyle w:val="16"/>
            </w:pPr>
            <w:r>
              <w:t>二十九、债务发行费用支出</w:t>
            </w:r>
          </w:p>
        </w:tc>
        <w:tc>
          <w:tcPr>
            <w:tcW w:w="1474" w:type="dxa"/>
            <w:vAlign w:val="center"/>
          </w:tcPr>
          <w:p w14:paraId="76C4F2C3">
            <w:pPr>
              <w:pStyle w:val="15"/>
            </w:pPr>
          </w:p>
        </w:tc>
        <w:tc>
          <w:tcPr>
            <w:tcW w:w="1474" w:type="dxa"/>
            <w:vAlign w:val="center"/>
          </w:tcPr>
          <w:p w14:paraId="062313ED">
            <w:pPr>
              <w:pStyle w:val="15"/>
            </w:pPr>
          </w:p>
        </w:tc>
        <w:tc>
          <w:tcPr>
            <w:tcW w:w="1474" w:type="dxa"/>
            <w:vAlign w:val="center"/>
          </w:tcPr>
          <w:p w14:paraId="25878226">
            <w:pPr>
              <w:pStyle w:val="15"/>
            </w:pPr>
          </w:p>
        </w:tc>
        <w:tc>
          <w:tcPr>
            <w:tcW w:w="1474" w:type="dxa"/>
            <w:vAlign w:val="center"/>
          </w:tcPr>
          <w:p w14:paraId="5901087C">
            <w:pPr>
              <w:pStyle w:val="15"/>
            </w:pPr>
          </w:p>
        </w:tc>
      </w:tr>
      <w:tr w14:paraId="2621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59AA0">
            <w:pPr>
              <w:pStyle w:val="17"/>
            </w:pPr>
            <w:r>
              <w:t>30</w:t>
            </w:r>
          </w:p>
        </w:tc>
        <w:tc>
          <w:tcPr>
            <w:tcW w:w="3402" w:type="dxa"/>
            <w:vAlign w:val="center"/>
          </w:tcPr>
          <w:p w14:paraId="5F9EE557">
            <w:pPr>
              <w:pStyle w:val="16"/>
            </w:pPr>
          </w:p>
        </w:tc>
        <w:tc>
          <w:tcPr>
            <w:tcW w:w="1474" w:type="dxa"/>
            <w:vAlign w:val="center"/>
          </w:tcPr>
          <w:p w14:paraId="01BE0991">
            <w:pPr>
              <w:pStyle w:val="15"/>
            </w:pPr>
          </w:p>
        </w:tc>
        <w:tc>
          <w:tcPr>
            <w:tcW w:w="3402" w:type="dxa"/>
            <w:vAlign w:val="center"/>
          </w:tcPr>
          <w:p w14:paraId="29757A85">
            <w:pPr>
              <w:pStyle w:val="16"/>
            </w:pPr>
            <w:r>
              <w:t>三十、抗疫特别国债安排的支出</w:t>
            </w:r>
          </w:p>
        </w:tc>
        <w:tc>
          <w:tcPr>
            <w:tcW w:w="1474" w:type="dxa"/>
            <w:vAlign w:val="center"/>
          </w:tcPr>
          <w:p w14:paraId="74EE2B00">
            <w:pPr>
              <w:pStyle w:val="15"/>
            </w:pPr>
          </w:p>
        </w:tc>
        <w:tc>
          <w:tcPr>
            <w:tcW w:w="1474" w:type="dxa"/>
            <w:vAlign w:val="center"/>
          </w:tcPr>
          <w:p w14:paraId="4C3C1743">
            <w:pPr>
              <w:pStyle w:val="15"/>
            </w:pPr>
          </w:p>
        </w:tc>
        <w:tc>
          <w:tcPr>
            <w:tcW w:w="1474" w:type="dxa"/>
            <w:vAlign w:val="center"/>
          </w:tcPr>
          <w:p w14:paraId="4283E236">
            <w:pPr>
              <w:pStyle w:val="15"/>
            </w:pPr>
          </w:p>
        </w:tc>
        <w:tc>
          <w:tcPr>
            <w:tcW w:w="1474" w:type="dxa"/>
            <w:vAlign w:val="center"/>
          </w:tcPr>
          <w:p w14:paraId="45C28A2D">
            <w:pPr>
              <w:pStyle w:val="15"/>
            </w:pPr>
          </w:p>
        </w:tc>
      </w:tr>
      <w:tr w14:paraId="33AF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7AB8">
            <w:pPr>
              <w:pStyle w:val="17"/>
            </w:pPr>
            <w:r>
              <w:t>31</w:t>
            </w:r>
          </w:p>
        </w:tc>
        <w:tc>
          <w:tcPr>
            <w:tcW w:w="3402" w:type="dxa"/>
            <w:vAlign w:val="center"/>
          </w:tcPr>
          <w:p w14:paraId="3B581308">
            <w:pPr>
              <w:pStyle w:val="16"/>
            </w:pPr>
          </w:p>
        </w:tc>
        <w:tc>
          <w:tcPr>
            <w:tcW w:w="1474" w:type="dxa"/>
            <w:vAlign w:val="center"/>
          </w:tcPr>
          <w:p w14:paraId="12AAC020">
            <w:pPr>
              <w:pStyle w:val="15"/>
            </w:pPr>
          </w:p>
        </w:tc>
        <w:tc>
          <w:tcPr>
            <w:tcW w:w="3402" w:type="dxa"/>
            <w:vAlign w:val="center"/>
          </w:tcPr>
          <w:p w14:paraId="3708C6B8">
            <w:pPr>
              <w:pStyle w:val="16"/>
            </w:pPr>
            <w:r>
              <w:t>三十一、人行科目</w:t>
            </w:r>
          </w:p>
        </w:tc>
        <w:tc>
          <w:tcPr>
            <w:tcW w:w="1474" w:type="dxa"/>
            <w:vAlign w:val="center"/>
          </w:tcPr>
          <w:p w14:paraId="33BCA9F7">
            <w:pPr>
              <w:pStyle w:val="15"/>
            </w:pPr>
          </w:p>
        </w:tc>
        <w:tc>
          <w:tcPr>
            <w:tcW w:w="1474" w:type="dxa"/>
            <w:vAlign w:val="center"/>
          </w:tcPr>
          <w:p w14:paraId="700D23A2">
            <w:pPr>
              <w:pStyle w:val="15"/>
            </w:pPr>
          </w:p>
        </w:tc>
        <w:tc>
          <w:tcPr>
            <w:tcW w:w="1474" w:type="dxa"/>
            <w:vAlign w:val="center"/>
          </w:tcPr>
          <w:p w14:paraId="38149D0A">
            <w:pPr>
              <w:pStyle w:val="15"/>
            </w:pPr>
          </w:p>
        </w:tc>
        <w:tc>
          <w:tcPr>
            <w:tcW w:w="1474" w:type="dxa"/>
            <w:vAlign w:val="center"/>
          </w:tcPr>
          <w:p w14:paraId="7D9F4FDD">
            <w:pPr>
              <w:pStyle w:val="15"/>
            </w:pPr>
          </w:p>
        </w:tc>
      </w:tr>
      <w:tr w14:paraId="199A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00915">
            <w:pPr>
              <w:pStyle w:val="17"/>
            </w:pPr>
            <w:r>
              <w:t>32</w:t>
            </w:r>
          </w:p>
        </w:tc>
        <w:tc>
          <w:tcPr>
            <w:tcW w:w="3402" w:type="dxa"/>
            <w:vAlign w:val="center"/>
          </w:tcPr>
          <w:p w14:paraId="33670B39">
            <w:pPr>
              <w:pStyle w:val="18"/>
            </w:pPr>
            <w:r>
              <w:t>本年收入合计</w:t>
            </w:r>
          </w:p>
        </w:tc>
        <w:tc>
          <w:tcPr>
            <w:tcW w:w="1474" w:type="dxa"/>
            <w:vAlign w:val="center"/>
          </w:tcPr>
          <w:p w14:paraId="3722CC6B">
            <w:pPr>
              <w:pStyle w:val="19"/>
            </w:pPr>
            <w:r>
              <w:t>7012.57</w:t>
            </w:r>
          </w:p>
        </w:tc>
        <w:tc>
          <w:tcPr>
            <w:tcW w:w="3402" w:type="dxa"/>
            <w:vAlign w:val="center"/>
          </w:tcPr>
          <w:p w14:paraId="0A010C75">
            <w:pPr>
              <w:pStyle w:val="18"/>
            </w:pPr>
            <w:r>
              <w:t>本年支出合计</w:t>
            </w:r>
          </w:p>
        </w:tc>
        <w:tc>
          <w:tcPr>
            <w:tcW w:w="1474" w:type="dxa"/>
            <w:vAlign w:val="center"/>
          </w:tcPr>
          <w:p w14:paraId="23543F61">
            <w:pPr>
              <w:pStyle w:val="19"/>
            </w:pPr>
            <w:r>
              <w:t>7262.66</w:t>
            </w:r>
          </w:p>
        </w:tc>
        <w:tc>
          <w:tcPr>
            <w:tcW w:w="1474" w:type="dxa"/>
            <w:vAlign w:val="center"/>
          </w:tcPr>
          <w:p w14:paraId="73B045DF">
            <w:pPr>
              <w:pStyle w:val="19"/>
            </w:pPr>
            <w:r>
              <w:t>7262.66</w:t>
            </w:r>
          </w:p>
        </w:tc>
        <w:tc>
          <w:tcPr>
            <w:tcW w:w="1474" w:type="dxa"/>
            <w:vAlign w:val="center"/>
          </w:tcPr>
          <w:p w14:paraId="79C8297A">
            <w:pPr>
              <w:pStyle w:val="19"/>
            </w:pPr>
          </w:p>
        </w:tc>
        <w:tc>
          <w:tcPr>
            <w:tcW w:w="1474" w:type="dxa"/>
            <w:vAlign w:val="center"/>
          </w:tcPr>
          <w:p w14:paraId="5A8FDF64">
            <w:pPr>
              <w:pStyle w:val="19"/>
            </w:pPr>
          </w:p>
        </w:tc>
      </w:tr>
      <w:tr w14:paraId="7F45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4C33">
            <w:pPr>
              <w:pStyle w:val="17"/>
            </w:pPr>
            <w:r>
              <w:t>33</w:t>
            </w:r>
          </w:p>
        </w:tc>
        <w:tc>
          <w:tcPr>
            <w:tcW w:w="3402" w:type="dxa"/>
            <w:vAlign w:val="center"/>
          </w:tcPr>
          <w:p w14:paraId="7B367BBE">
            <w:pPr>
              <w:pStyle w:val="16"/>
            </w:pPr>
            <w:r>
              <w:t>年初财政拨款结转和结余</w:t>
            </w:r>
          </w:p>
        </w:tc>
        <w:tc>
          <w:tcPr>
            <w:tcW w:w="1474" w:type="dxa"/>
            <w:vAlign w:val="center"/>
          </w:tcPr>
          <w:p w14:paraId="348C7985">
            <w:pPr>
              <w:pStyle w:val="15"/>
            </w:pPr>
            <w:r>
              <w:t>250.09</w:t>
            </w:r>
          </w:p>
        </w:tc>
        <w:tc>
          <w:tcPr>
            <w:tcW w:w="3402" w:type="dxa"/>
            <w:vAlign w:val="center"/>
          </w:tcPr>
          <w:p w14:paraId="7484CBBF">
            <w:pPr>
              <w:pStyle w:val="16"/>
            </w:pPr>
            <w:r>
              <w:t>年末财政拨款结转和结余</w:t>
            </w:r>
          </w:p>
        </w:tc>
        <w:tc>
          <w:tcPr>
            <w:tcW w:w="1474" w:type="dxa"/>
            <w:vAlign w:val="center"/>
          </w:tcPr>
          <w:p w14:paraId="3FF2194A">
            <w:pPr>
              <w:pStyle w:val="15"/>
            </w:pPr>
          </w:p>
        </w:tc>
        <w:tc>
          <w:tcPr>
            <w:tcW w:w="1474" w:type="dxa"/>
            <w:vAlign w:val="center"/>
          </w:tcPr>
          <w:p w14:paraId="6A9B0D84">
            <w:pPr>
              <w:pStyle w:val="15"/>
            </w:pPr>
          </w:p>
        </w:tc>
        <w:tc>
          <w:tcPr>
            <w:tcW w:w="1474" w:type="dxa"/>
            <w:vAlign w:val="center"/>
          </w:tcPr>
          <w:p w14:paraId="375DE40E">
            <w:pPr>
              <w:pStyle w:val="15"/>
            </w:pPr>
          </w:p>
        </w:tc>
        <w:tc>
          <w:tcPr>
            <w:tcW w:w="1474" w:type="dxa"/>
            <w:vAlign w:val="center"/>
          </w:tcPr>
          <w:p w14:paraId="59CBD028">
            <w:pPr>
              <w:pStyle w:val="15"/>
            </w:pPr>
          </w:p>
        </w:tc>
      </w:tr>
      <w:tr w14:paraId="4554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D844">
            <w:pPr>
              <w:pStyle w:val="17"/>
            </w:pPr>
            <w:r>
              <w:t>34</w:t>
            </w:r>
          </w:p>
        </w:tc>
        <w:tc>
          <w:tcPr>
            <w:tcW w:w="3402" w:type="dxa"/>
            <w:vAlign w:val="center"/>
          </w:tcPr>
          <w:p w14:paraId="304E9182">
            <w:pPr>
              <w:pStyle w:val="16"/>
            </w:pPr>
            <w:r>
              <w:t>一、一般公共预算拨款</w:t>
            </w:r>
          </w:p>
        </w:tc>
        <w:tc>
          <w:tcPr>
            <w:tcW w:w="1474" w:type="dxa"/>
            <w:vAlign w:val="center"/>
          </w:tcPr>
          <w:p w14:paraId="4A116710">
            <w:pPr>
              <w:pStyle w:val="15"/>
            </w:pPr>
            <w:r>
              <w:t>250.09</w:t>
            </w:r>
          </w:p>
        </w:tc>
        <w:tc>
          <w:tcPr>
            <w:tcW w:w="3402" w:type="dxa"/>
            <w:vAlign w:val="center"/>
          </w:tcPr>
          <w:p w14:paraId="05647B9D">
            <w:pPr>
              <w:pStyle w:val="16"/>
            </w:pPr>
          </w:p>
        </w:tc>
        <w:tc>
          <w:tcPr>
            <w:tcW w:w="1474" w:type="dxa"/>
            <w:vAlign w:val="center"/>
          </w:tcPr>
          <w:p w14:paraId="26B85347">
            <w:pPr>
              <w:pStyle w:val="15"/>
            </w:pPr>
          </w:p>
        </w:tc>
        <w:tc>
          <w:tcPr>
            <w:tcW w:w="1474" w:type="dxa"/>
            <w:vAlign w:val="center"/>
          </w:tcPr>
          <w:p w14:paraId="1767B3F8">
            <w:pPr>
              <w:pStyle w:val="15"/>
            </w:pPr>
          </w:p>
        </w:tc>
        <w:tc>
          <w:tcPr>
            <w:tcW w:w="1474" w:type="dxa"/>
            <w:vAlign w:val="center"/>
          </w:tcPr>
          <w:p w14:paraId="1014237D">
            <w:pPr>
              <w:pStyle w:val="15"/>
            </w:pPr>
          </w:p>
        </w:tc>
        <w:tc>
          <w:tcPr>
            <w:tcW w:w="1474" w:type="dxa"/>
            <w:vAlign w:val="center"/>
          </w:tcPr>
          <w:p w14:paraId="75A2C37F">
            <w:pPr>
              <w:pStyle w:val="15"/>
            </w:pPr>
          </w:p>
        </w:tc>
      </w:tr>
      <w:tr w14:paraId="386F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2273">
            <w:pPr>
              <w:pStyle w:val="17"/>
            </w:pPr>
            <w:r>
              <w:t>35</w:t>
            </w:r>
          </w:p>
        </w:tc>
        <w:tc>
          <w:tcPr>
            <w:tcW w:w="3402" w:type="dxa"/>
            <w:vAlign w:val="center"/>
          </w:tcPr>
          <w:p w14:paraId="2E6F8666">
            <w:pPr>
              <w:pStyle w:val="16"/>
            </w:pPr>
            <w:r>
              <w:t>二、政府性基金预算拨款</w:t>
            </w:r>
          </w:p>
        </w:tc>
        <w:tc>
          <w:tcPr>
            <w:tcW w:w="1474" w:type="dxa"/>
            <w:vAlign w:val="center"/>
          </w:tcPr>
          <w:p w14:paraId="3746AF23">
            <w:pPr>
              <w:pStyle w:val="15"/>
            </w:pPr>
          </w:p>
        </w:tc>
        <w:tc>
          <w:tcPr>
            <w:tcW w:w="3402" w:type="dxa"/>
            <w:vAlign w:val="center"/>
          </w:tcPr>
          <w:p w14:paraId="259CD11A">
            <w:pPr>
              <w:pStyle w:val="16"/>
            </w:pPr>
          </w:p>
        </w:tc>
        <w:tc>
          <w:tcPr>
            <w:tcW w:w="1474" w:type="dxa"/>
            <w:vAlign w:val="center"/>
          </w:tcPr>
          <w:p w14:paraId="45F6552D">
            <w:pPr>
              <w:pStyle w:val="15"/>
            </w:pPr>
          </w:p>
        </w:tc>
        <w:tc>
          <w:tcPr>
            <w:tcW w:w="1474" w:type="dxa"/>
            <w:vAlign w:val="center"/>
          </w:tcPr>
          <w:p w14:paraId="2FEC08C7">
            <w:pPr>
              <w:pStyle w:val="15"/>
            </w:pPr>
          </w:p>
        </w:tc>
        <w:tc>
          <w:tcPr>
            <w:tcW w:w="1474" w:type="dxa"/>
            <w:vAlign w:val="center"/>
          </w:tcPr>
          <w:p w14:paraId="65B36501">
            <w:pPr>
              <w:pStyle w:val="15"/>
            </w:pPr>
          </w:p>
        </w:tc>
        <w:tc>
          <w:tcPr>
            <w:tcW w:w="1474" w:type="dxa"/>
            <w:vAlign w:val="center"/>
          </w:tcPr>
          <w:p w14:paraId="79BE5EEB">
            <w:pPr>
              <w:pStyle w:val="15"/>
            </w:pPr>
          </w:p>
        </w:tc>
      </w:tr>
      <w:tr w14:paraId="201F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5BF1">
            <w:pPr>
              <w:pStyle w:val="17"/>
            </w:pPr>
            <w:r>
              <w:t>36</w:t>
            </w:r>
          </w:p>
        </w:tc>
        <w:tc>
          <w:tcPr>
            <w:tcW w:w="3402" w:type="dxa"/>
            <w:vAlign w:val="center"/>
          </w:tcPr>
          <w:p w14:paraId="6158FC0F">
            <w:pPr>
              <w:pStyle w:val="16"/>
            </w:pPr>
            <w:r>
              <w:t>三、国有资本经营预算拨款</w:t>
            </w:r>
          </w:p>
        </w:tc>
        <w:tc>
          <w:tcPr>
            <w:tcW w:w="1474" w:type="dxa"/>
            <w:vAlign w:val="center"/>
          </w:tcPr>
          <w:p w14:paraId="1DBC5A6C">
            <w:pPr>
              <w:pStyle w:val="15"/>
            </w:pPr>
          </w:p>
        </w:tc>
        <w:tc>
          <w:tcPr>
            <w:tcW w:w="3402" w:type="dxa"/>
            <w:vAlign w:val="center"/>
          </w:tcPr>
          <w:p w14:paraId="22688763">
            <w:pPr>
              <w:pStyle w:val="16"/>
            </w:pPr>
          </w:p>
        </w:tc>
        <w:tc>
          <w:tcPr>
            <w:tcW w:w="1474" w:type="dxa"/>
            <w:vAlign w:val="center"/>
          </w:tcPr>
          <w:p w14:paraId="7D5A9AE7">
            <w:pPr>
              <w:pStyle w:val="15"/>
            </w:pPr>
          </w:p>
        </w:tc>
        <w:tc>
          <w:tcPr>
            <w:tcW w:w="1474" w:type="dxa"/>
            <w:vAlign w:val="center"/>
          </w:tcPr>
          <w:p w14:paraId="1BF55EB3">
            <w:pPr>
              <w:pStyle w:val="15"/>
            </w:pPr>
          </w:p>
        </w:tc>
        <w:tc>
          <w:tcPr>
            <w:tcW w:w="1474" w:type="dxa"/>
            <w:vAlign w:val="center"/>
          </w:tcPr>
          <w:p w14:paraId="429F4647">
            <w:pPr>
              <w:pStyle w:val="15"/>
            </w:pPr>
          </w:p>
        </w:tc>
        <w:tc>
          <w:tcPr>
            <w:tcW w:w="1474" w:type="dxa"/>
            <w:vAlign w:val="center"/>
          </w:tcPr>
          <w:p w14:paraId="35E01329">
            <w:pPr>
              <w:pStyle w:val="15"/>
            </w:pPr>
          </w:p>
        </w:tc>
      </w:tr>
      <w:tr w14:paraId="3A60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76F0">
            <w:pPr>
              <w:pStyle w:val="17"/>
            </w:pPr>
            <w:r>
              <w:t>37</w:t>
            </w:r>
          </w:p>
        </w:tc>
        <w:tc>
          <w:tcPr>
            <w:tcW w:w="3402" w:type="dxa"/>
            <w:vAlign w:val="center"/>
          </w:tcPr>
          <w:p w14:paraId="0E0BAA21">
            <w:pPr>
              <w:pStyle w:val="18"/>
            </w:pPr>
            <w:r>
              <w:t>收入总计</w:t>
            </w:r>
          </w:p>
        </w:tc>
        <w:tc>
          <w:tcPr>
            <w:tcW w:w="1474" w:type="dxa"/>
            <w:vAlign w:val="center"/>
          </w:tcPr>
          <w:p w14:paraId="40AC3314">
            <w:pPr>
              <w:pStyle w:val="19"/>
            </w:pPr>
            <w:r>
              <w:t>7262.66</w:t>
            </w:r>
          </w:p>
        </w:tc>
        <w:tc>
          <w:tcPr>
            <w:tcW w:w="3402" w:type="dxa"/>
            <w:vAlign w:val="center"/>
          </w:tcPr>
          <w:p w14:paraId="28862843">
            <w:pPr>
              <w:pStyle w:val="18"/>
            </w:pPr>
            <w:r>
              <w:t>支出总计</w:t>
            </w:r>
          </w:p>
        </w:tc>
        <w:tc>
          <w:tcPr>
            <w:tcW w:w="1474" w:type="dxa"/>
            <w:vAlign w:val="center"/>
          </w:tcPr>
          <w:p w14:paraId="76A4DF5B">
            <w:pPr>
              <w:pStyle w:val="19"/>
            </w:pPr>
            <w:r>
              <w:t>7262.66</w:t>
            </w:r>
          </w:p>
        </w:tc>
        <w:tc>
          <w:tcPr>
            <w:tcW w:w="1474" w:type="dxa"/>
            <w:vAlign w:val="center"/>
          </w:tcPr>
          <w:p w14:paraId="68605D16">
            <w:pPr>
              <w:pStyle w:val="19"/>
            </w:pPr>
            <w:r>
              <w:t>7262.66</w:t>
            </w:r>
          </w:p>
        </w:tc>
        <w:tc>
          <w:tcPr>
            <w:tcW w:w="1474" w:type="dxa"/>
            <w:vAlign w:val="center"/>
          </w:tcPr>
          <w:p w14:paraId="35A19134">
            <w:pPr>
              <w:pStyle w:val="19"/>
            </w:pPr>
          </w:p>
        </w:tc>
        <w:tc>
          <w:tcPr>
            <w:tcW w:w="1474" w:type="dxa"/>
            <w:vAlign w:val="center"/>
          </w:tcPr>
          <w:p w14:paraId="7ADFA8BD">
            <w:pPr>
              <w:pStyle w:val="19"/>
            </w:pPr>
          </w:p>
        </w:tc>
      </w:tr>
    </w:tbl>
    <w:p w14:paraId="3EF96120">
      <w:pPr>
        <w:sectPr>
          <w:pgSz w:w="16840" w:h="11900" w:orient="landscape"/>
          <w:pgMar w:top="1361" w:right="1020" w:bottom="1134" w:left="1020" w:header="720" w:footer="720" w:gutter="0"/>
          <w:cols w:space="720" w:num="1"/>
        </w:sectPr>
      </w:pPr>
    </w:p>
    <w:p w14:paraId="3D3C3C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55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EB5A7D">
            <w:pPr>
              <w:pStyle w:val="13"/>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610D1BB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FAD4B89">
            <w:pPr>
              <w:pStyle w:val="11"/>
            </w:pPr>
            <w:r>
              <w:t>单位：万元</w:t>
            </w:r>
          </w:p>
        </w:tc>
      </w:tr>
      <w:tr w14:paraId="6377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EF66EE">
            <w:pPr>
              <w:pStyle w:val="14"/>
            </w:pPr>
            <w:r>
              <w:t>序号</w:t>
            </w:r>
          </w:p>
        </w:tc>
        <w:tc>
          <w:tcPr>
            <w:tcW w:w="5726" w:type="dxa"/>
            <w:gridSpan w:val="2"/>
            <w:vAlign w:val="center"/>
          </w:tcPr>
          <w:p w14:paraId="07E5E361">
            <w:pPr>
              <w:pStyle w:val="14"/>
            </w:pPr>
            <w:r>
              <w:t>功能分类科目</w:t>
            </w:r>
          </w:p>
        </w:tc>
        <w:tc>
          <w:tcPr>
            <w:tcW w:w="2551" w:type="dxa"/>
            <w:vMerge w:val="restart"/>
            <w:vAlign w:val="center"/>
          </w:tcPr>
          <w:p w14:paraId="2C1B1F76">
            <w:pPr>
              <w:pStyle w:val="14"/>
            </w:pPr>
            <w:r>
              <w:t>合计</w:t>
            </w:r>
          </w:p>
        </w:tc>
        <w:tc>
          <w:tcPr>
            <w:tcW w:w="2551" w:type="dxa"/>
            <w:vMerge w:val="restart"/>
            <w:vAlign w:val="center"/>
          </w:tcPr>
          <w:p w14:paraId="36189DC7">
            <w:pPr>
              <w:pStyle w:val="14"/>
            </w:pPr>
            <w:r>
              <w:t>基本支出</w:t>
            </w:r>
          </w:p>
        </w:tc>
        <w:tc>
          <w:tcPr>
            <w:tcW w:w="2551" w:type="dxa"/>
            <w:vMerge w:val="restart"/>
            <w:vAlign w:val="center"/>
          </w:tcPr>
          <w:p w14:paraId="47FF698F">
            <w:pPr>
              <w:pStyle w:val="14"/>
            </w:pPr>
            <w:r>
              <w:t>项目支出</w:t>
            </w:r>
          </w:p>
        </w:tc>
      </w:tr>
      <w:tr w14:paraId="37C0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67BC3"/>
        </w:tc>
        <w:tc>
          <w:tcPr>
            <w:tcW w:w="1191" w:type="dxa"/>
            <w:vAlign w:val="center"/>
          </w:tcPr>
          <w:p w14:paraId="0FA5146F">
            <w:pPr>
              <w:pStyle w:val="14"/>
            </w:pPr>
            <w:r>
              <w:t>科目编码</w:t>
            </w:r>
          </w:p>
        </w:tc>
        <w:tc>
          <w:tcPr>
            <w:tcW w:w="4535" w:type="dxa"/>
            <w:vAlign w:val="center"/>
          </w:tcPr>
          <w:p w14:paraId="2931A619">
            <w:pPr>
              <w:pStyle w:val="14"/>
            </w:pPr>
            <w:r>
              <w:t>科目名称</w:t>
            </w:r>
          </w:p>
        </w:tc>
        <w:tc>
          <w:tcPr>
            <w:tcW w:w="2551" w:type="dxa"/>
            <w:vMerge w:val="continue"/>
          </w:tcPr>
          <w:p w14:paraId="36F5914A"/>
        </w:tc>
        <w:tc>
          <w:tcPr>
            <w:tcW w:w="2551" w:type="dxa"/>
            <w:vMerge w:val="continue"/>
          </w:tcPr>
          <w:p w14:paraId="191B3344"/>
        </w:tc>
        <w:tc>
          <w:tcPr>
            <w:tcW w:w="2551" w:type="dxa"/>
            <w:vMerge w:val="continue"/>
          </w:tcPr>
          <w:p w14:paraId="22CF4ACF"/>
        </w:tc>
      </w:tr>
      <w:tr w14:paraId="3287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D8B83B">
            <w:pPr>
              <w:pStyle w:val="14"/>
            </w:pPr>
            <w:r>
              <w:t>栏次</w:t>
            </w:r>
          </w:p>
        </w:tc>
        <w:tc>
          <w:tcPr>
            <w:tcW w:w="1191" w:type="dxa"/>
            <w:vAlign w:val="center"/>
          </w:tcPr>
          <w:p w14:paraId="60963D45">
            <w:pPr>
              <w:pStyle w:val="14"/>
            </w:pPr>
            <w:r>
              <w:t>1</w:t>
            </w:r>
          </w:p>
        </w:tc>
        <w:tc>
          <w:tcPr>
            <w:tcW w:w="4535" w:type="dxa"/>
            <w:vAlign w:val="center"/>
          </w:tcPr>
          <w:p w14:paraId="0EE79209">
            <w:pPr>
              <w:pStyle w:val="14"/>
            </w:pPr>
            <w:r>
              <w:t>2</w:t>
            </w:r>
          </w:p>
        </w:tc>
        <w:tc>
          <w:tcPr>
            <w:tcW w:w="2551" w:type="dxa"/>
            <w:vAlign w:val="center"/>
          </w:tcPr>
          <w:p w14:paraId="30F1190B">
            <w:pPr>
              <w:pStyle w:val="14"/>
            </w:pPr>
            <w:r>
              <w:t>3</w:t>
            </w:r>
          </w:p>
        </w:tc>
        <w:tc>
          <w:tcPr>
            <w:tcW w:w="2551" w:type="dxa"/>
            <w:vAlign w:val="center"/>
          </w:tcPr>
          <w:p w14:paraId="7DF2AF69">
            <w:pPr>
              <w:pStyle w:val="14"/>
            </w:pPr>
            <w:r>
              <w:t>4</w:t>
            </w:r>
          </w:p>
        </w:tc>
        <w:tc>
          <w:tcPr>
            <w:tcW w:w="2551" w:type="dxa"/>
            <w:vAlign w:val="center"/>
          </w:tcPr>
          <w:p w14:paraId="2C49EDAD">
            <w:pPr>
              <w:pStyle w:val="14"/>
            </w:pPr>
            <w:r>
              <w:t>5</w:t>
            </w:r>
          </w:p>
        </w:tc>
      </w:tr>
      <w:tr w14:paraId="4E7E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7452">
            <w:pPr>
              <w:pStyle w:val="17"/>
            </w:pPr>
            <w:r>
              <w:t>1</w:t>
            </w:r>
          </w:p>
        </w:tc>
        <w:tc>
          <w:tcPr>
            <w:tcW w:w="1191" w:type="dxa"/>
            <w:vAlign w:val="center"/>
          </w:tcPr>
          <w:p w14:paraId="2A4A2AEB">
            <w:pPr>
              <w:pStyle w:val="20"/>
            </w:pPr>
          </w:p>
        </w:tc>
        <w:tc>
          <w:tcPr>
            <w:tcW w:w="4535" w:type="dxa"/>
            <w:vAlign w:val="center"/>
          </w:tcPr>
          <w:p w14:paraId="1169E4FE">
            <w:pPr>
              <w:pStyle w:val="18"/>
            </w:pPr>
            <w:r>
              <w:t>合计</w:t>
            </w:r>
          </w:p>
        </w:tc>
        <w:tc>
          <w:tcPr>
            <w:tcW w:w="2551" w:type="dxa"/>
            <w:vAlign w:val="center"/>
          </w:tcPr>
          <w:p w14:paraId="5CCBF9BE">
            <w:pPr>
              <w:pStyle w:val="19"/>
            </w:pPr>
            <w:r>
              <w:t>7262.66</w:t>
            </w:r>
          </w:p>
        </w:tc>
        <w:tc>
          <w:tcPr>
            <w:tcW w:w="2551" w:type="dxa"/>
            <w:vAlign w:val="center"/>
          </w:tcPr>
          <w:p w14:paraId="00600EBB">
            <w:pPr>
              <w:pStyle w:val="19"/>
            </w:pPr>
            <w:r>
              <w:t>6167.24</w:t>
            </w:r>
          </w:p>
        </w:tc>
        <w:tc>
          <w:tcPr>
            <w:tcW w:w="2551" w:type="dxa"/>
            <w:vAlign w:val="center"/>
          </w:tcPr>
          <w:p w14:paraId="1365AA54">
            <w:pPr>
              <w:pStyle w:val="19"/>
            </w:pPr>
            <w:r>
              <w:t>1095.42</w:t>
            </w:r>
          </w:p>
        </w:tc>
      </w:tr>
      <w:tr w14:paraId="0EE2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98C7">
            <w:pPr>
              <w:pStyle w:val="17"/>
            </w:pPr>
            <w:r>
              <w:t>2</w:t>
            </w:r>
          </w:p>
        </w:tc>
        <w:tc>
          <w:tcPr>
            <w:tcW w:w="1191" w:type="dxa"/>
            <w:vAlign w:val="center"/>
          </w:tcPr>
          <w:p w14:paraId="529A8266">
            <w:pPr>
              <w:pStyle w:val="16"/>
            </w:pPr>
            <w:r>
              <w:t>205</w:t>
            </w:r>
          </w:p>
        </w:tc>
        <w:tc>
          <w:tcPr>
            <w:tcW w:w="4535" w:type="dxa"/>
            <w:vAlign w:val="center"/>
          </w:tcPr>
          <w:p w14:paraId="4306FACE">
            <w:pPr>
              <w:pStyle w:val="16"/>
            </w:pPr>
            <w:r>
              <w:t>教育支出</w:t>
            </w:r>
          </w:p>
        </w:tc>
        <w:tc>
          <w:tcPr>
            <w:tcW w:w="2551" w:type="dxa"/>
            <w:vAlign w:val="center"/>
          </w:tcPr>
          <w:p w14:paraId="4E213E48">
            <w:pPr>
              <w:pStyle w:val="15"/>
            </w:pPr>
            <w:r>
              <w:t>6320.24</w:t>
            </w:r>
          </w:p>
        </w:tc>
        <w:tc>
          <w:tcPr>
            <w:tcW w:w="2551" w:type="dxa"/>
            <w:vAlign w:val="center"/>
          </w:tcPr>
          <w:p w14:paraId="5867E822">
            <w:pPr>
              <w:pStyle w:val="15"/>
            </w:pPr>
            <w:r>
              <w:t>5224.82</w:t>
            </w:r>
          </w:p>
        </w:tc>
        <w:tc>
          <w:tcPr>
            <w:tcW w:w="2551" w:type="dxa"/>
            <w:vAlign w:val="center"/>
          </w:tcPr>
          <w:p w14:paraId="76BC2A70">
            <w:pPr>
              <w:pStyle w:val="15"/>
            </w:pPr>
            <w:r>
              <w:t>1095.42</w:t>
            </w:r>
          </w:p>
        </w:tc>
      </w:tr>
      <w:tr w14:paraId="4022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3B50">
            <w:pPr>
              <w:pStyle w:val="17"/>
            </w:pPr>
            <w:r>
              <w:t>3</w:t>
            </w:r>
          </w:p>
        </w:tc>
        <w:tc>
          <w:tcPr>
            <w:tcW w:w="1191" w:type="dxa"/>
            <w:vAlign w:val="center"/>
          </w:tcPr>
          <w:p w14:paraId="71398653">
            <w:pPr>
              <w:pStyle w:val="16"/>
            </w:pPr>
            <w:r>
              <w:t>20502</w:t>
            </w:r>
          </w:p>
        </w:tc>
        <w:tc>
          <w:tcPr>
            <w:tcW w:w="4535" w:type="dxa"/>
            <w:vAlign w:val="center"/>
          </w:tcPr>
          <w:p w14:paraId="3EB26527">
            <w:pPr>
              <w:pStyle w:val="16"/>
            </w:pPr>
            <w:r>
              <w:t>普通教育</w:t>
            </w:r>
          </w:p>
        </w:tc>
        <w:tc>
          <w:tcPr>
            <w:tcW w:w="2551" w:type="dxa"/>
            <w:vAlign w:val="center"/>
          </w:tcPr>
          <w:p w14:paraId="2EF52DC8">
            <w:pPr>
              <w:pStyle w:val="15"/>
            </w:pPr>
            <w:r>
              <w:t>6270.76</w:t>
            </w:r>
          </w:p>
        </w:tc>
        <w:tc>
          <w:tcPr>
            <w:tcW w:w="2551" w:type="dxa"/>
            <w:vAlign w:val="center"/>
          </w:tcPr>
          <w:p w14:paraId="772F01DE">
            <w:pPr>
              <w:pStyle w:val="15"/>
            </w:pPr>
            <w:r>
              <w:t>5224.82</w:t>
            </w:r>
          </w:p>
        </w:tc>
        <w:tc>
          <w:tcPr>
            <w:tcW w:w="2551" w:type="dxa"/>
            <w:vAlign w:val="center"/>
          </w:tcPr>
          <w:p w14:paraId="4ECBC4F7">
            <w:pPr>
              <w:pStyle w:val="15"/>
            </w:pPr>
            <w:r>
              <w:t>1045.94</w:t>
            </w:r>
          </w:p>
        </w:tc>
      </w:tr>
      <w:tr w14:paraId="7FE2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540D9">
            <w:pPr>
              <w:pStyle w:val="17"/>
            </w:pPr>
            <w:r>
              <w:t>4</w:t>
            </w:r>
          </w:p>
        </w:tc>
        <w:tc>
          <w:tcPr>
            <w:tcW w:w="1191" w:type="dxa"/>
            <w:vAlign w:val="center"/>
          </w:tcPr>
          <w:p w14:paraId="7923E350">
            <w:pPr>
              <w:pStyle w:val="16"/>
            </w:pPr>
            <w:r>
              <w:t>2050201</w:t>
            </w:r>
          </w:p>
        </w:tc>
        <w:tc>
          <w:tcPr>
            <w:tcW w:w="4535" w:type="dxa"/>
            <w:vAlign w:val="center"/>
          </w:tcPr>
          <w:p w14:paraId="4BFCF55C">
            <w:pPr>
              <w:pStyle w:val="16"/>
            </w:pPr>
            <w:r>
              <w:t>学前教育</w:t>
            </w:r>
          </w:p>
        </w:tc>
        <w:tc>
          <w:tcPr>
            <w:tcW w:w="2551" w:type="dxa"/>
            <w:vAlign w:val="center"/>
          </w:tcPr>
          <w:p w14:paraId="7D92EA99">
            <w:pPr>
              <w:pStyle w:val="15"/>
            </w:pPr>
            <w:r>
              <w:t>166.86</w:t>
            </w:r>
          </w:p>
        </w:tc>
        <w:tc>
          <w:tcPr>
            <w:tcW w:w="2551" w:type="dxa"/>
            <w:vAlign w:val="center"/>
          </w:tcPr>
          <w:p w14:paraId="73A14960">
            <w:pPr>
              <w:pStyle w:val="15"/>
            </w:pPr>
          </w:p>
        </w:tc>
        <w:tc>
          <w:tcPr>
            <w:tcW w:w="2551" w:type="dxa"/>
            <w:vAlign w:val="center"/>
          </w:tcPr>
          <w:p w14:paraId="3DCCD6D8">
            <w:pPr>
              <w:pStyle w:val="15"/>
            </w:pPr>
            <w:r>
              <w:t>166.86</w:t>
            </w:r>
          </w:p>
        </w:tc>
      </w:tr>
      <w:tr w14:paraId="75FF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0CED7">
            <w:pPr>
              <w:pStyle w:val="17"/>
            </w:pPr>
            <w:r>
              <w:t>5</w:t>
            </w:r>
          </w:p>
        </w:tc>
        <w:tc>
          <w:tcPr>
            <w:tcW w:w="1191" w:type="dxa"/>
            <w:vAlign w:val="center"/>
          </w:tcPr>
          <w:p w14:paraId="1EB0074A">
            <w:pPr>
              <w:pStyle w:val="16"/>
            </w:pPr>
            <w:r>
              <w:t>2050202</w:t>
            </w:r>
          </w:p>
        </w:tc>
        <w:tc>
          <w:tcPr>
            <w:tcW w:w="4535" w:type="dxa"/>
            <w:vAlign w:val="center"/>
          </w:tcPr>
          <w:p w14:paraId="1FC6DD55">
            <w:pPr>
              <w:pStyle w:val="16"/>
            </w:pPr>
            <w:r>
              <w:t>小学教育</w:t>
            </w:r>
          </w:p>
        </w:tc>
        <w:tc>
          <w:tcPr>
            <w:tcW w:w="2551" w:type="dxa"/>
            <w:vAlign w:val="center"/>
          </w:tcPr>
          <w:p w14:paraId="677EB3DE">
            <w:pPr>
              <w:pStyle w:val="15"/>
            </w:pPr>
            <w:r>
              <w:t>4397.27</w:t>
            </w:r>
          </w:p>
        </w:tc>
        <w:tc>
          <w:tcPr>
            <w:tcW w:w="2551" w:type="dxa"/>
            <w:vAlign w:val="center"/>
          </w:tcPr>
          <w:p w14:paraId="671E3F62">
            <w:pPr>
              <w:pStyle w:val="15"/>
            </w:pPr>
            <w:r>
              <w:t>3657.37</w:t>
            </w:r>
          </w:p>
        </w:tc>
        <w:tc>
          <w:tcPr>
            <w:tcW w:w="2551" w:type="dxa"/>
            <w:vAlign w:val="center"/>
          </w:tcPr>
          <w:p w14:paraId="60D1B9E2">
            <w:pPr>
              <w:pStyle w:val="15"/>
            </w:pPr>
            <w:r>
              <w:t>739.89</w:t>
            </w:r>
          </w:p>
        </w:tc>
      </w:tr>
      <w:tr w14:paraId="64A7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F7F3">
            <w:pPr>
              <w:pStyle w:val="17"/>
            </w:pPr>
            <w:r>
              <w:t>6</w:t>
            </w:r>
          </w:p>
        </w:tc>
        <w:tc>
          <w:tcPr>
            <w:tcW w:w="1191" w:type="dxa"/>
            <w:vAlign w:val="center"/>
          </w:tcPr>
          <w:p w14:paraId="6958FA74">
            <w:pPr>
              <w:pStyle w:val="16"/>
            </w:pPr>
            <w:r>
              <w:t>2050203</w:t>
            </w:r>
          </w:p>
        </w:tc>
        <w:tc>
          <w:tcPr>
            <w:tcW w:w="4535" w:type="dxa"/>
            <w:vAlign w:val="center"/>
          </w:tcPr>
          <w:p w14:paraId="727288BD">
            <w:pPr>
              <w:pStyle w:val="16"/>
            </w:pPr>
            <w:r>
              <w:t>初中教育</w:t>
            </w:r>
          </w:p>
        </w:tc>
        <w:tc>
          <w:tcPr>
            <w:tcW w:w="2551" w:type="dxa"/>
            <w:vAlign w:val="center"/>
          </w:tcPr>
          <w:p w14:paraId="503B89A5">
            <w:pPr>
              <w:pStyle w:val="15"/>
            </w:pPr>
            <w:r>
              <w:t>1706.64</w:t>
            </w:r>
          </w:p>
        </w:tc>
        <w:tc>
          <w:tcPr>
            <w:tcW w:w="2551" w:type="dxa"/>
            <w:vAlign w:val="center"/>
          </w:tcPr>
          <w:p w14:paraId="63066F94">
            <w:pPr>
              <w:pStyle w:val="15"/>
            </w:pPr>
            <w:r>
              <w:t>1567.45</w:t>
            </w:r>
          </w:p>
        </w:tc>
        <w:tc>
          <w:tcPr>
            <w:tcW w:w="2551" w:type="dxa"/>
            <w:vAlign w:val="center"/>
          </w:tcPr>
          <w:p w14:paraId="032A5194">
            <w:pPr>
              <w:pStyle w:val="15"/>
            </w:pPr>
            <w:r>
              <w:t>139.19</w:t>
            </w:r>
          </w:p>
        </w:tc>
      </w:tr>
      <w:tr w14:paraId="3E56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BF2F">
            <w:pPr>
              <w:pStyle w:val="17"/>
            </w:pPr>
            <w:r>
              <w:t>7</w:t>
            </w:r>
          </w:p>
        </w:tc>
        <w:tc>
          <w:tcPr>
            <w:tcW w:w="1191" w:type="dxa"/>
            <w:vAlign w:val="center"/>
          </w:tcPr>
          <w:p w14:paraId="3A9B9E0B">
            <w:pPr>
              <w:pStyle w:val="16"/>
            </w:pPr>
            <w:r>
              <w:t>20504</w:t>
            </w:r>
          </w:p>
        </w:tc>
        <w:tc>
          <w:tcPr>
            <w:tcW w:w="4535" w:type="dxa"/>
            <w:vAlign w:val="center"/>
          </w:tcPr>
          <w:p w14:paraId="25502DC0">
            <w:pPr>
              <w:pStyle w:val="16"/>
            </w:pPr>
            <w:r>
              <w:t>成人教育</w:t>
            </w:r>
          </w:p>
        </w:tc>
        <w:tc>
          <w:tcPr>
            <w:tcW w:w="2551" w:type="dxa"/>
            <w:vAlign w:val="center"/>
          </w:tcPr>
          <w:p w14:paraId="74531DDF">
            <w:pPr>
              <w:pStyle w:val="15"/>
            </w:pPr>
            <w:r>
              <w:t>5.70</w:t>
            </w:r>
          </w:p>
        </w:tc>
        <w:tc>
          <w:tcPr>
            <w:tcW w:w="2551" w:type="dxa"/>
            <w:vAlign w:val="center"/>
          </w:tcPr>
          <w:p w14:paraId="05D2A936">
            <w:pPr>
              <w:pStyle w:val="15"/>
            </w:pPr>
          </w:p>
        </w:tc>
        <w:tc>
          <w:tcPr>
            <w:tcW w:w="2551" w:type="dxa"/>
            <w:vAlign w:val="center"/>
          </w:tcPr>
          <w:p w14:paraId="1C739BBF">
            <w:pPr>
              <w:pStyle w:val="15"/>
            </w:pPr>
            <w:r>
              <w:t>5.70</w:t>
            </w:r>
          </w:p>
        </w:tc>
      </w:tr>
      <w:tr w14:paraId="556A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4441">
            <w:pPr>
              <w:pStyle w:val="17"/>
            </w:pPr>
            <w:r>
              <w:t>8</w:t>
            </w:r>
          </w:p>
        </w:tc>
        <w:tc>
          <w:tcPr>
            <w:tcW w:w="1191" w:type="dxa"/>
            <w:vAlign w:val="center"/>
          </w:tcPr>
          <w:p w14:paraId="4BFB1E58">
            <w:pPr>
              <w:pStyle w:val="16"/>
            </w:pPr>
            <w:r>
              <w:t>2050499</w:t>
            </w:r>
          </w:p>
        </w:tc>
        <w:tc>
          <w:tcPr>
            <w:tcW w:w="4535" w:type="dxa"/>
            <w:vAlign w:val="center"/>
          </w:tcPr>
          <w:p w14:paraId="4937ADA1">
            <w:pPr>
              <w:pStyle w:val="16"/>
            </w:pPr>
            <w:r>
              <w:t>其他成人教育支出</w:t>
            </w:r>
          </w:p>
        </w:tc>
        <w:tc>
          <w:tcPr>
            <w:tcW w:w="2551" w:type="dxa"/>
            <w:vAlign w:val="center"/>
          </w:tcPr>
          <w:p w14:paraId="1A57518D">
            <w:pPr>
              <w:pStyle w:val="15"/>
            </w:pPr>
            <w:r>
              <w:t>5.70</w:t>
            </w:r>
          </w:p>
        </w:tc>
        <w:tc>
          <w:tcPr>
            <w:tcW w:w="2551" w:type="dxa"/>
            <w:vAlign w:val="center"/>
          </w:tcPr>
          <w:p w14:paraId="313DD59D">
            <w:pPr>
              <w:pStyle w:val="15"/>
            </w:pPr>
          </w:p>
        </w:tc>
        <w:tc>
          <w:tcPr>
            <w:tcW w:w="2551" w:type="dxa"/>
            <w:vAlign w:val="center"/>
          </w:tcPr>
          <w:p w14:paraId="37C93CA3">
            <w:pPr>
              <w:pStyle w:val="15"/>
            </w:pPr>
            <w:r>
              <w:t>5.70</w:t>
            </w:r>
          </w:p>
        </w:tc>
      </w:tr>
      <w:tr w14:paraId="628A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1B425">
            <w:pPr>
              <w:pStyle w:val="17"/>
            </w:pPr>
            <w:r>
              <w:t>9</w:t>
            </w:r>
          </w:p>
        </w:tc>
        <w:tc>
          <w:tcPr>
            <w:tcW w:w="1191" w:type="dxa"/>
            <w:vAlign w:val="center"/>
          </w:tcPr>
          <w:p w14:paraId="6C0DE833">
            <w:pPr>
              <w:pStyle w:val="16"/>
            </w:pPr>
            <w:r>
              <w:t>20509</w:t>
            </w:r>
          </w:p>
        </w:tc>
        <w:tc>
          <w:tcPr>
            <w:tcW w:w="4535" w:type="dxa"/>
            <w:vAlign w:val="center"/>
          </w:tcPr>
          <w:p w14:paraId="569346A7">
            <w:pPr>
              <w:pStyle w:val="16"/>
            </w:pPr>
            <w:r>
              <w:t>教育费附加安排的支出</w:t>
            </w:r>
          </w:p>
        </w:tc>
        <w:tc>
          <w:tcPr>
            <w:tcW w:w="2551" w:type="dxa"/>
            <w:vAlign w:val="center"/>
          </w:tcPr>
          <w:p w14:paraId="1627298B">
            <w:pPr>
              <w:pStyle w:val="15"/>
            </w:pPr>
            <w:r>
              <w:t>43.78</w:t>
            </w:r>
          </w:p>
        </w:tc>
        <w:tc>
          <w:tcPr>
            <w:tcW w:w="2551" w:type="dxa"/>
            <w:vAlign w:val="center"/>
          </w:tcPr>
          <w:p w14:paraId="353BECE2">
            <w:pPr>
              <w:pStyle w:val="15"/>
            </w:pPr>
          </w:p>
        </w:tc>
        <w:tc>
          <w:tcPr>
            <w:tcW w:w="2551" w:type="dxa"/>
            <w:vAlign w:val="center"/>
          </w:tcPr>
          <w:p w14:paraId="7861B694">
            <w:pPr>
              <w:pStyle w:val="15"/>
            </w:pPr>
            <w:r>
              <w:t>43.78</w:t>
            </w:r>
          </w:p>
        </w:tc>
      </w:tr>
      <w:tr w14:paraId="7C60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4838">
            <w:pPr>
              <w:pStyle w:val="17"/>
            </w:pPr>
            <w:r>
              <w:t>10</w:t>
            </w:r>
          </w:p>
        </w:tc>
        <w:tc>
          <w:tcPr>
            <w:tcW w:w="1191" w:type="dxa"/>
            <w:vAlign w:val="center"/>
          </w:tcPr>
          <w:p w14:paraId="0D56B884">
            <w:pPr>
              <w:pStyle w:val="16"/>
            </w:pPr>
            <w:r>
              <w:t>2050902</w:t>
            </w:r>
          </w:p>
        </w:tc>
        <w:tc>
          <w:tcPr>
            <w:tcW w:w="4535" w:type="dxa"/>
            <w:vAlign w:val="center"/>
          </w:tcPr>
          <w:p w14:paraId="2264B5E3">
            <w:pPr>
              <w:pStyle w:val="16"/>
            </w:pPr>
            <w:r>
              <w:t>农村中小学教学设施</w:t>
            </w:r>
          </w:p>
        </w:tc>
        <w:tc>
          <w:tcPr>
            <w:tcW w:w="2551" w:type="dxa"/>
            <w:vAlign w:val="center"/>
          </w:tcPr>
          <w:p w14:paraId="4438B15E">
            <w:pPr>
              <w:pStyle w:val="15"/>
            </w:pPr>
            <w:r>
              <w:t>43.78</w:t>
            </w:r>
          </w:p>
        </w:tc>
        <w:tc>
          <w:tcPr>
            <w:tcW w:w="2551" w:type="dxa"/>
            <w:vAlign w:val="center"/>
          </w:tcPr>
          <w:p w14:paraId="7B0F5BCA">
            <w:pPr>
              <w:pStyle w:val="15"/>
            </w:pPr>
          </w:p>
        </w:tc>
        <w:tc>
          <w:tcPr>
            <w:tcW w:w="2551" w:type="dxa"/>
            <w:vAlign w:val="center"/>
          </w:tcPr>
          <w:p w14:paraId="6A45745F">
            <w:pPr>
              <w:pStyle w:val="15"/>
            </w:pPr>
            <w:r>
              <w:t>43.78</w:t>
            </w:r>
          </w:p>
        </w:tc>
      </w:tr>
      <w:tr w14:paraId="18DE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8E935">
            <w:pPr>
              <w:pStyle w:val="17"/>
            </w:pPr>
            <w:r>
              <w:t>11</w:t>
            </w:r>
          </w:p>
        </w:tc>
        <w:tc>
          <w:tcPr>
            <w:tcW w:w="1191" w:type="dxa"/>
            <w:vAlign w:val="center"/>
          </w:tcPr>
          <w:p w14:paraId="15510065">
            <w:pPr>
              <w:pStyle w:val="16"/>
            </w:pPr>
            <w:r>
              <w:t>208</w:t>
            </w:r>
          </w:p>
        </w:tc>
        <w:tc>
          <w:tcPr>
            <w:tcW w:w="4535" w:type="dxa"/>
            <w:vAlign w:val="center"/>
          </w:tcPr>
          <w:p w14:paraId="136D55FA">
            <w:pPr>
              <w:pStyle w:val="16"/>
            </w:pPr>
            <w:r>
              <w:t>社会保障和就业支出</w:t>
            </w:r>
          </w:p>
        </w:tc>
        <w:tc>
          <w:tcPr>
            <w:tcW w:w="2551" w:type="dxa"/>
            <w:vAlign w:val="center"/>
          </w:tcPr>
          <w:p w14:paraId="0DB2B1D7">
            <w:pPr>
              <w:pStyle w:val="15"/>
            </w:pPr>
            <w:r>
              <w:t>585.43</w:t>
            </w:r>
          </w:p>
        </w:tc>
        <w:tc>
          <w:tcPr>
            <w:tcW w:w="2551" w:type="dxa"/>
            <w:vAlign w:val="center"/>
          </w:tcPr>
          <w:p w14:paraId="1C6A1A94">
            <w:pPr>
              <w:pStyle w:val="15"/>
            </w:pPr>
            <w:r>
              <w:t>585.43</w:t>
            </w:r>
          </w:p>
        </w:tc>
        <w:tc>
          <w:tcPr>
            <w:tcW w:w="2551" w:type="dxa"/>
            <w:vAlign w:val="center"/>
          </w:tcPr>
          <w:p w14:paraId="6458C6DD">
            <w:pPr>
              <w:pStyle w:val="15"/>
            </w:pPr>
          </w:p>
        </w:tc>
      </w:tr>
      <w:tr w14:paraId="61D1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2DD7">
            <w:pPr>
              <w:pStyle w:val="17"/>
            </w:pPr>
            <w:r>
              <w:t>12</w:t>
            </w:r>
          </w:p>
        </w:tc>
        <w:tc>
          <w:tcPr>
            <w:tcW w:w="1191" w:type="dxa"/>
            <w:vAlign w:val="center"/>
          </w:tcPr>
          <w:p w14:paraId="23B64444">
            <w:pPr>
              <w:pStyle w:val="16"/>
            </w:pPr>
            <w:r>
              <w:t>20805</w:t>
            </w:r>
          </w:p>
        </w:tc>
        <w:tc>
          <w:tcPr>
            <w:tcW w:w="4535" w:type="dxa"/>
            <w:vAlign w:val="center"/>
          </w:tcPr>
          <w:p w14:paraId="48BD09F2">
            <w:pPr>
              <w:pStyle w:val="16"/>
            </w:pPr>
            <w:r>
              <w:t>行政事业单位养老支出</w:t>
            </w:r>
          </w:p>
        </w:tc>
        <w:tc>
          <w:tcPr>
            <w:tcW w:w="2551" w:type="dxa"/>
            <w:vAlign w:val="center"/>
          </w:tcPr>
          <w:p w14:paraId="4F882794">
            <w:pPr>
              <w:pStyle w:val="15"/>
            </w:pPr>
            <w:r>
              <w:t>585.43</w:t>
            </w:r>
          </w:p>
        </w:tc>
        <w:tc>
          <w:tcPr>
            <w:tcW w:w="2551" w:type="dxa"/>
            <w:vAlign w:val="center"/>
          </w:tcPr>
          <w:p w14:paraId="1C0B6737">
            <w:pPr>
              <w:pStyle w:val="15"/>
            </w:pPr>
            <w:r>
              <w:t>585.43</w:t>
            </w:r>
          </w:p>
        </w:tc>
        <w:tc>
          <w:tcPr>
            <w:tcW w:w="2551" w:type="dxa"/>
            <w:vAlign w:val="center"/>
          </w:tcPr>
          <w:p w14:paraId="71B8F839">
            <w:pPr>
              <w:pStyle w:val="15"/>
            </w:pPr>
          </w:p>
        </w:tc>
      </w:tr>
      <w:tr w14:paraId="1643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972B8">
            <w:pPr>
              <w:pStyle w:val="17"/>
            </w:pPr>
            <w:r>
              <w:t>13</w:t>
            </w:r>
          </w:p>
        </w:tc>
        <w:tc>
          <w:tcPr>
            <w:tcW w:w="1191" w:type="dxa"/>
            <w:vAlign w:val="center"/>
          </w:tcPr>
          <w:p w14:paraId="3804BFA9">
            <w:pPr>
              <w:pStyle w:val="16"/>
            </w:pPr>
            <w:r>
              <w:t>2080505</w:t>
            </w:r>
          </w:p>
        </w:tc>
        <w:tc>
          <w:tcPr>
            <w:tcW w:w="4535" w:type="dxa"/>
            <w:vAlign w:val="center"/>
          </w:tcPr>
          <w:p w14:paraId="363637B7">
            <w:pPr>
              <w:pStyle w:val="16"/>
            </w:pPr>
            <w:r>
              <w:t>机关事业单位基本养老保险缴费支出</w:t>
            </w:r>
          </w:p>
        </w:tc>
        <w:tc>
          <w:tcPr>
            <w:tcW w:w="2551" w:type="dxa"/>
            <w:vAlign w:val="center"/>
          </w:tcPr>
          <w:p w14:paraId="0B4A424F">
            <w:pPr>
              <w:pStyle w:val="15"/>
            </w:pPr>
            <w:r>
              <w:t>585.43</w:t>
            </w:r>
          </w:p>
        </w:tc>
        <w:tc>
          <w:tcPr>
            <w:tcW w:w="2551" w:type="dxa"/>
            <w:vAlign w:val="center"/>
          </w:tcPr>
          <w:p w14:paraId="43E7F5F0">
            <w:pPr>
              <w:pStyle w:val="15"/>
            </w:pPr>
            <w:r>
              <w:t>585.43</w:t>
            </w:r>
          </w:p>
        </w:tc>
        <w:tc>
          <w:tcPr>
            <w:tcW w:w="2551" w:type="dxa"/>
            <w:vAlign w:val="center"/>
          </w:tcPr>
          <w:p w14:paraId="07267D59">
            <w:pPr>
              <w:pStyle w:val="15"/>
            </w:pPr>
          </w:p>
        </w:tc>
      </w:tr>
      <w:tr w14:paraId="6BE2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1D01">
            <w:pPr>
              <w:pStyle w:val="17"/>
            </w:pPr>
            <w:r>
              <w:t>14</w:t>
            </w:r>
          </w:p>
        </w:tc>
        <w:tc>
          <w:tcPr>
            <w:tcW w:w="1191" w:type="dxa"/>
            <w:vAlign w:val="center"/>
          </w:tcPr>
          <w:p w14:paraId="6AECB75C">
            <w:pPr>
              <w:pStyle w:val="16"/>
            </w:pPr>
            <w:r>
              <w:t>210</w:t>
            </w:r>
          </w:p>
        </w:tc>
        <w:tc>
          <w:tcPr>
            <w:tcW w:w="4535" w:type="dxa"/>
            <w:vAlign w:val="center"/>
          </w:tcPr>
          <w:p w14:paraId="056C0B67">
            <w:pPr>
              <w:pStyle w:val="16"/>
            </w:pPr>
            <w:r>
              <w:t>卫生健康支出</w:t>
            </w:r>
          </w:p>
        </w:tc>
        <w:tc>
          <w:tcPr>
            <w:tcW w:w="2551" w:type="dxa"/>
            <w:vAlign w:val="center"/>
          </w:tcPr>
          <w:p w14:paraId="17320B9D">
            <w:pPr>
              <w:pStyle w:val="15"/>
            </w:pPr>
            <w:r>
              <w:t>357.00</w:t>
            </w:r>
          </w:p>
        </w:tc>
        <w:tc>
          <w:tcPr>
            <w:tcW w:w="2551" w:type="dxa"/>
            <w:vAlign w:val="center"/>
          </w:tcPr>
          <w:p w14:paraId="39B9B1D4">
            <w:pPr>
              <w:pStyle w:val="15"/>
            </w:pPr>
            <w:r>
              <w:t>357.00</w:t>
            </w:r>
          </w:p>
        </w:tc>
        <w:tc>
          <w:tcPr>
            <w:tcW w:w="2551" w:type="dxa"/>
            <w:vAlign w:val="center"/>
          </w:tcPr>
          <w:p w14:paraId="3B4AE0ED">
            <w:pPr>
              <w:pStyle w:val="15"/>
            </w:pPr>
          </w:p>
        </w:tc>
      </w:tr>
      <w:tr w14:paraId="4F26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4DA0">
            <w:pPr>
              <w:pStyle w:val="17"/>
            </w:pPr>
            <w:r>
              <w:t>15</w:t>
            </w:r>
          </w:p>
        </w:tc>
        <w:tc>
          <w:tcPr>
            <w:tcW w:w="1191" w:type="dxa"/>
            <w:vAlign w:val="center"/>
          </w:tcPr>
          <w:p w14:paraId="7E330208">
            <w:pPr>
              <w:pStyle w:val="16"/>
            </w:pPr>
            <w:r>
              <w:t>21012</w:t>
            </w:r>
          </w:p>
        </w:tc>
        <w:tc>
          <w:tcPr>
            <w:tcW w:w="4535" w:type="dxa"/>
            <w:vAlign w:val="center"/>
          </w:tcPr>
          <w:p w14:paraId="03ECB268">
            <w:pPr>
              <w:pStyle w:val="16"/>
            </w:pPr>
            <w:r>
              <w:t>财政对基本医疗保险基金的补助</w:t>
            </w:r>
          </w:p>
        </w:tc>
        <w:tc>
          <w:tcPr>
            <w:tcW w:w="2551" w:type="dxa"/>
            <w:vAlign w:val="center"/>
          </w:tcPr>
          <w:p w14:paraId="377360E2">
            <w:pPr>
              <w:pStyle w:val="15"/>
            </w:pPr>
            <w:r>
              <w:t>357.00</w:t>
            </w:r>
          </w:p>
        </w:tc>
        <w:tc>
          <w:tcPr>
            <w:tcW w:w="2551" w:type="dxa"/>
            <w:vAlign w:val="center"/>
          </w:tcPr>
          <w:p w14:paraId="06AE92C9">
            <w:pPr>
              <w:pStyle w:val="15"/>
            </w:pPr>
            <w:r>
              <w:t>357.00</w:t>
            </w:r>
          </w:p>
        </w:tc>
        <w:tc>
          <w:tcPr>
            <w:tcW w:w="2551" w:type="dxa"/>
            <w:vAlign w:val="center"/>
          </w:tcPr>
          <w:p w14:paraId="3843B40E">
            <w:pPr>
              <w:pStyle w:val="15"/>
            </w:pPr>
          </w:p>
        </w:tc>
      </w:tr>
      <w:tr w14:paraId="75B9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A5B6">
            <w:pPr>
              <w:pStyle w:val="17"/>
            </w:pPr>
            <w:r>
              <w:t>16</w:t>
            </w:r>
          </w:p>
        </w:tc>
        <w:tc>
          <w:tcPr>
            <w:tcW w:w="1191" w:type="dxa"/>
            <w:vAlign w:val="center"/>
          </w:tcPr>
          <w:p w14:paraId="1A02D274">
            <w:pPr>
              <w:pStyle w:val="16"/>
            </w:pPr>
            <w:r>
              <w:t>2101201</w:t>
            </w:r>
          </w:p>
        </w:tc>
        <w:tc>
          <w:tcPr>
            <w:tcW w:w="4535" w:type="dxa"/>
            <w:vAlign w:val="center"/>
          </w:tcPr>
          <w:p w14:paraId="2F472AD0">
            <w:pPr>
              <w:pStyle w:val="16"/>
            </w:pPr>
            <w:r>
              <w:t>财政对职工基本医疗保险基金的补助</w:t>
            </w:r>
          </w:p>
        </w:tc>
        <w:tc>
          <w:tcPr>
            <w:tcW w:w="2551" w:type="dxa"/>
            <w:vAlign w:val="center"/>
          </w:tcPr>
          <w:p w14:paraId="06A98347">
            <w:pPr>
              <w:pStyle w:val="15"/>
            </w:pPr>
            <w:r>
              <w:t>357.00</w:t>
            </w:r>
          </w:p>
        </w:tc>
        <w:tc>
          <w:tcPr>
            <w:tcW w:w="2551" w:type="dxa"/>
            <w:vAlign w:val="center"/>
          </w:tcPr>
          <w:p w14:paraId="4EB73A37">
            <w:pPr>
              <w:pStyle w:val="15"/>
            </w:pPr>
            <w:r>
              <w:t>357.00</w:t>
            </w:r>
          </w:p>
        </w:tc>
        <w:tc>
          <w:tcPr>
            <w:tcW w:w="2551" w:type="dxa"/>
            <w:vAlign w:val="center"/>
          </w:tcPr>
          <w:p w14:paraId="4052E4D5">
            <w:pPr>
              <w:pStyle w:val="15"/>
            </w:pPr>
          </w:p>
        </w:tc>
      </w:tr>
    </w:tbl>
    <w:p w14:paraId="2A27D577">
      <w:pPr>
        <w:sectPr>
          <w:pgSz w:w="16840" w:h="11900" w:orient="landscape"/>
          <w:pgMar w:top="1361" w:right="1020" w:bottom="1134" w:left="1020" w:header="720" w:footer="720" w:gutter="0"/>
          <w:cols w:space="720" w:num="1"/>
        </w:sectPr>
      </w:pPr>
    </w:p>
    <w:p w14:paraId="57193E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DF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A5E94E">
            <w:pPr>
              <w:pStyle w:val="13"/>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59E5DAF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16D9757">
            <w:pPr>
              <w:pStyle w:val="11"/>
            </w:pPr>
            <w:r>
              <w:t>单位：万元</w:t>
            </w:r>
          </w:p>
        </w:tc>
      </w:tr>
      <w:tr w14:paraId="12CCA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52BDE">
            <w:pPr>
              <w:pStyle w:val="14"/>
            </w:pPr>
            <w:r>
              <w:t>序号</w:t>
            </w:r>
          </w:p>
        </w:tc>
        <w:tc>
          <w:tcPr>
            <w:tcW w:w="5726" w:type="dxa"/>
            <w:gridSpan w:val="2"/>
            <w:vAlign w:val="center"/>
          </w:tcPr>
          <w:p w14:paraId="2D0C0B37">
            <w:pPr>
              <w:pStyle w:val="14"/>
            </w:pPr>
            <w:r>
              <w:t>支出部门经济分类科目</w:t>
            </w:r>
          </w:p>
        </w:tc>
        <w:tc>
          <w:tcPr>
            <w:tcW w:w="7654" w:type="dxa"/>
            <w:gridSpan w:val="3"/>
            <w:vAlign w:val="center"/>
          </w:tcPr>
          <w:p w14:paraId="49E68246">
            <w:pPr>
              <w:pStyle w:val="14"/>
            </w:pPr>
            <w:r>
              <w:t>一般公共预算基本支出</w:t>
            </w:r>
          </w:p>
        </w:tc>
      </w:tr>
      <w:tr w14:paraId="6543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0A22A"/>
        </w:tc>
        <w:tc>
          <w:tcPr>
            <w:tcW w:w="1191" w:type="dxa"/>
            <w:vAlign w:val="center"/>
          </w:tcPr>
          <w:p w14:paraId="764EDB41">
            <w:pPr>
              <w:pStyle w:val="14"/>
            </w:pPr>
            <w:r>
              <w:t>科目编码</w:t>
            </w:r>
          </w:p>
        </w:tc>
        <w:tc>
          <w:tcPr>
            <w:tcW w:w="4535" w:type="dxa"/>
            <w:vAlign w:val="center"/>
          </w:tcPr>
          <w:p w14:paraId="1559B995">
            <w:pPr>
              <w:pStyle w:val="14"/>
            </w:pPr>
            <w:r>
              <w:t>科目名称</w:t>
            </w:r>
          </w:p>
        </w:tc>
        <w:tc>
          <w:tcPr>
            <w:tcW w:w="2551" w:type="dxa"/>
            <w:vAlign w:val="center"/>
          </w:tcPr>
          <w:p w14:paraId="24C25D88">
            <w:pPr>
              <w:pStyle w:val="14"/>
            </w:pPr>
            <w:r>
              <w:t>合计</w:t>
            </w:r>
          </w:p>
        </w:tc>
        <w:tc>
          <w:tcPr>
            <w:tcW w:w="2551" w:type="dxa"/>
            <w:vAlign w:val="center"/>
          </w:tcPr>
          <w:p w14:paraId="30C7CA0A">
            <w:pPr>
              <w:pStyle w:val="14"/>
            </w:pPr>
            <w:r>
              <w:t>人员经费</w:t>
            </w:r>
          </w:p>
        </w:tc>
        <w:tc>
          <w:tcPr>
            <w:tcW w:w="2551" w:type="dxa"/>
            <w:vAlign w:val="center"/>
          </w:tcPr>
          <w:p w14:paraId="50971383">
            <w:pPr>
              <w:pStyle w:val="14"/>
            </w:pPr>
            <w:r>
              <w:t>公用经费</w:t>
            </w:r>
          </w:p>
        </w:tc>
      </w:tr>
      <w:tr w14:paraId="03B4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24BF8">
            <w:pPr>
              <w:pStyle w:val="14"/>
            </w:pPr>
            <w:r>
              <w:t>栏次</w:t>
            </w:r>
          </w:p>
        </w:tc>
        <w:tc>
          <w:tcPr>
            <w:tcW w:w="1191" w:type="dxa"/>
            <w:vAlign w:val="center"/>
          </w:tcPr>
          <w:p w14:paraId="5E212FFC">
            <w:pPr>
              <w:pStyle w:val="14"/>
            </w:pPr>
            <w:r>
              <w:t>1</w:t>
            </w:r>
          </w:p>
        </w:tc>
        <w:tc>
          <w:tcPr>
            <w:tcW w:w="4535" w:type="dxa"/>
            <w:vAlign w:val="center"/>
          </w:tcPr>
          <w:p w14:paraId="16A002C6">
            <w:pPr>
              <w:pStyle w:val="14"/>
            </w:pPr>
            <w:r>
              <w:t>2</w:t>
            </w:r>
          </w:p>
        </w:tc>
        <w:tc>
          <w:tcPr>
            <w:tcW w:w="2551" w:type="dxa"/>
            <w:vAlign w:val="center"/>
          </w:tcPr>
          <w:p w14:paraId="435CC132">
            <w:pPr>
              <w:pStyle w:val="14"/>
            </w:pPr>
            <w:r>
              <w:t>3</w:t>
            </w:r>
          </w:p>
        </w:tc>
        <w:tc>
          <w:tcPr>
            <w:tcW w:w="2551" w:type="dxa"/>
            <w:vAlign w:val="center"/>
          </w:tcPr>
          <w:p w14:paraId="7663DC8A">
            <w:pPr>
              <w:pStyle w:val="14"/>
            </w:pPr>
            <w:r>
              <w:t>4</w:t>
            </w:r>
          </w:p>
        </w:tc>
        <w:tc>
          <w:tcPr>
            <w:tcW w:w="2551" w:type="dxa"/>
            <w:vAlign w:val="center"/>
          </w:tcPr>
          <w:p w14:paraId="3E10C511">
            <w:pPr>
              <w:pStyle w:val="14"/>
            </w:pPr>
            <w:r>
              <w:t>5</w:t>
            </w:r>
          </w:p>
        </w:tc>
      </w:tr>
      <w:tr w14:paraId="0EBA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41ED">
            <w:pPr>
              <w:pStyle w:val="17"/>
            </w:pPr>
            <w:r>
              <w:t>1</w:t>
            </w:r>
          </w:p>
        </w:tc>
        <w:tc>
          <w:tcPr>
            <w:tcW w:w="1191" w:type="dxa"/>
            <w:vAlign w:val="center"/>
          </w:tcPr>
          <w:p w14:paraId="51B79FB6">
            <w:pPr>
              <w:pStyle w:val="20"/>
            </w:pPr>
          </w:p>
        </w:tc>
        <w:tc>
          <w:tcPr>
            <w:tcW w:w="4535" w:type="dxa"/>
            <w:vAlign w:val="center"/>
          </w:tcPr>
          <w:p w14:paraId="7BF45DA8">
            <w:pPr>
              <w:pStyle w:val="18"/>
            </w:pPr>
            <w:r>
              <w:t>合计</w:t>
            </w:r>
          </w:p>
        </w:tc>
        <w:tc>
          <w:tcPr>
            <w:tcW w:w="2551" w:type="dxa"/>
            <w:vAlign w:val="center"/>
          </w:tcPr>
          <w:p w14:paraId="42C6D6AA">
            <w:pPr>
              <w:pStyle w:val="19"/>
            </w:pPr>
            <w:r>
              <w:t>6167.24</w:t>
            </w:r>
          </w:p>
        </w:tc>
        <w:tc>
          <w:tcPr>
            <w:tcW w:w="2551" w:type="dxa"/>
            <w:vAlign w:val="center"/>
          </w:tcPr>
          <w:p w14:paraId="7BB38058">
            <w:pPr>
              <w:pStyle w:val="19"/>
            </w:pPr>
            <w:r>
              <w:t>6167.24</w:t>
            </w:r>
          </w:p>
        </w:tc>
        <w:tc>
          <w:tcPr>
            <w:tcW w:w="2551" w:type="dxa"/>
            <w:vAlign w:val="center"/>
          </w:tcPr>
          <w:p w14:paraId="175EBC3D">
            <w:pPr>
              <w:pStyle w:val="19"/>
            </w:pPr>
          </w:p>
        </w:tc>
      </w:tr>
      <w:tr w14:paraId="26F5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E13D">
            <w:pPr>
              <w:pStyle w:val="17"/>
            </w:pPr>
            <w:r>
              <w:t>2</w:t>
            </w:r>
          </w:p>
        </w:tc>
        <w:tc>
          <w:tcPr>
            <w:tcW w:w="1191" w:type="dxa"/>
            <w:vAlign w:val="center"/>
          </w:tcPr>
          <w:p w14:paraId="6F55418C">
            <w:pPr>
              <w:pStyle w:val="16"/>
            </w:pPr>
            <w:r>
              <w:t>301</w:t>
            </w:r>
          </w:p>
        </w:tc>
        <w:tc>
          <w:tcPr>
            <w:tcW w:w="4535" w:type="dxa"/>
            <w:vAlign w:val="center"/>
          </w:tcPr>
          <w:p w14:paraId="3ACF4C5E">
            <w:pPr>
              <w:pStyle w:val="16"/>
            </w:pPr>
            <w:r>
              <w:t>工资福利支出</w:t>
            </w:r>
          </w:p>
        </w:tc>
        <w:tc>
          <w:tcPr>
            <w:tcW w:w="2551" w:type="dxa"/>
            <w:vAlign w:val="center"/>
          </w:tcPr>
          <w:p w14:paraId="618FCF3F">
            <w:pPr>
              <w:pStyle w:val="15"/>
            </w:pPr>
            <w:r>
              <w:t>5283.66</w:t>
            </w:r>
          </w:p>
        </w:tc>
        <w:tc>
          <w:tcPr>
            <w:tcW w:w="2551" w:type="dxa"/>
            <w:vAlign w:val="center"/>
          </w:tcPr>
          <w:p w14:paraId="5C8599CE">
            <w:pPr>
              <w:pStyle w:val="15"/>
            </w:pPr>
            <w:r>
              <w:t>5283.66</w:t>
            </w:r>
          </w:p>
        </w:tc>
        <w:tc>
          <w:tcPr>
            <w:tcW w:w="2551" w:type="dxa"/>
            <w:vAlign w:val="center"/>
          </w:tcPr>
          <w:p w14:paraId="7CEBB1CC">
            <w:pPr>
              <w:pStyle w:val="15"/>
            </w:pPr>
          </w:p>
        </w:tc>
      </w:tr>
      <w:tr w14:paraId="6FD1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228A2">
            <w:pPr>
              <w:pStyle w:val="17"/>
            </w:pPr>
            <w:r>
              <w:t>3</w:t>
            </w:r>
          </w:p>
        </w:tc>
        <w:tc>
          <w:tcPr>
            <w:tcW w:w="1191" w:type="dxa"/>
            <w:vAlign w:val="center"/>
          </w:tcPr>
          <w:p w14:paraId="1F916C4F">
            <w:pPr>
              <w:pStyle w:val="16"/>
            </w:pPr>
            <w:r>
              <w:t>30101</w:t>
            </w:r>
          </w:p>
        </w:tc>
        <w:tc>
          <w:tcPr>
            <w:tcW w:w="4535" w:type="dxa"/>
            <w:vAlign w:val="center"/>
          </w:tcPr>
          <w:p w14:paraId="26CCD756">
            <w:pPr>
              <w:pStyle w:val="16"/>
            </w:pPr>
            <w:r>
              <w:t>基本工资</w:t>
            </w:r>
          </w:p>
        </w:tc>
        <w:tc>
          <w:tcPr>
            <w:tcW w:w="2551" w:type="dxa"/>
            <w:vAlign w:val="center"/>
          </w:tcPr>
          <w:p w14:paraId="4C8F6F4D">
            <w:pPr>
              <w:pStyle w:val="15"/>
            </w:pPr>
            <w:r>
              <w:t>1265.25</w:t>
            </w:r>
          </w:p>
        </w:tc>
        <w:tc>
          <w:tcPr>
            <w:tcW w:w="2551" w:type="dxa"/>
            <w:vAlign w:val="center"/>
          </w:tcPr>
          <w:p w14:paraId="6A5AEB35">
            <w:pPr>
              <w:pStyle w:val="15"/>
            </w:pPr>
            <w:r>
              <w:t>1265.25</w:t>
            </w:r>
          </w:p>
        </w:tc>
        <w:tc>
          <w:tcPr>
            <w:tcW w:w="2551" w:type="dxa"/>
            <w:vAlign w:val="center"/>
          </w:tcPr>
          <w:p w14:paraId="15B80F26">
            <w:pPr>
              <w:pStyle w:val="15"/>
            </w:pPr>
          </w:p>
        </w:tc>
      </w:tr>
      <w:tr w14:paraId="0110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E266">
            <w:pPr>
              <w:pStyle w:val="17"/>
            </w:pPr>
            <w:r>
              <w:t>4</w:t>
            </w:r>
          </w:p>
        </w:tc>
        <w:tc>
          <w:tcPr>
            <w:tcW w:w="1191" w:type="dxa"/>
            <w:vAlign w:val="center"/>
          </w:tcPr>
          <w:p w14:paraId="7B0BCEAE">
            <w:pPr>
              <w:pStyle w:val="16"/>
            </w:pPr>
            <w:r>
              <w:t>30102</w:t>
            </w:r>
          </w:p>
        </w:tc>
        <w:tc>
          <w:tcPr>
            <w:tcW w:w="4535" w:type="dxa"/>
            <w:vAlign w:val="center"/>
          </w:tcPr>
          <w:p w14:paraId="7F3D976D">
            <w:pPr>
              <w:pStyle w:val="16"/>
            </w:pPr>
            <w:r>
              <w:t>津贴补贴</w:t>
            </w:r>
          </w:p>
        </w:tc>
        <w:tc>
          <w:tcPr>
            <w:tcW w:w="2551" w:type="dxa"/>
            <w:vAlign w:val="center"/>
          </w:tcPr>
          <w:p w14:paraId="0DFF3FC0">
            <w:pPr>
              <w:pStyle w:val="15"/>
            </w:pPr>
            <w:r>
              <w:t>770.14</w:t>
            </w:r>
          </w:p>
        </w:tc>
        <w:tc>
          <w:tcPr>
            <w:tcW w:w="2551" w:type="dxa"/>
            <w:vAlign w:val="center"/>
          </w:tcPr>
          <w:p w14:paraId="557F5AB9">
            <w:pPr>
              <w:pStyle w:val="15"/>
            </w:pPr>
            <w:r>
              <w:t>770.14</w:t>
            </w:r>
          </w:p>
        </w:tc>
        <w:tc>
          <w:tcPr>
            <w:tcW w:w="2551" w:type="dxa"/>
            <w:vAlign w:val="center"/>
          </w:tcPr>
          <w:p w14:paraId="650E5E2B">
            <w:pPr>
              <w:pStyle w:val="15"/>
            </w:pPr>
          </w:p>
        </w:tc>
      </w:tr>
      <w:tr w14:paraId="1822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686F1">
            <w:pPr>
              <w:pStyle w:val="17"/>
            </w:pPr>
            <w:r>
              <w:t>5</w:t>
            </w:r>
          </w:p>
        </w:tc>
        <w:tc>
          <w:tcPr>
            <w:tcW w:w="1191" w:type="dxa"/>
            <w:vAlign w:val="center"/>
          </w:tcPr>
          <w:p w14:paraId="5E6A0002">
            <w:pPr>
              <w:pStyle w:val="16"/>
            </w:pPr>
            <w:r>
              <w:t>30103</w:t>
            </w:r>
          </w:p>
        </w:tc>
        <w:tc>
          <w:tcPr>
            <w:tcW w:w="4535" w:type="dxa"/>
            <w:vAlign w:val="center"/>
          </w:tcPr>
          <w:p w14:paraId="18AD852F">
            <w:pPr>
              <w:pStyle w:val="16"/>
            </w:pPr>
            <w:r>
              <w:t>奖金</w:t>
            </w:r>
          </w:p>
        </w:tc>
        <w:tc>
          <w:tcPr>
            <w:tcW w:w="2551" w:type="dxa"/>
            <w:vAlign w:val="center"/>
          </w:tcPr>
          <w:p w14:paraId="644DFDAA">
            <w:pPr>
              <w:pStyle w:val="15"/>
            </w:pPr>
            <w:r>
              <w:t>1.12</w:t>
            </w:r>
          </w:p>
        </w:tc>
        <w:tc>
          <w:tcPr>
            <w:tcW w:w="2551" w:type="dxa"/>
            <w:vAlign w:val="center"/>
          </w:tcPr>
          <w:p w14:paraId="636AD24A">
            <w:pPr>
              <w:pStyle w:val="15"/>
            </w:pPr>
            <w:r>
              <w:t>1.12</w:t>
            </w:r>
          </w:p>
        </w:tc>
        <w:tc>
          <w:tcPr>
            <w:tcW w:w="2551" w:type="dxa"/>
            <w:vAlign w:val="center"/>
          </w:tcPr>
          <w:p w14:paraId="5FC1EFBC">
            <w:pPr>
              <w:pStyle w:val="15"/>
            </w:pPr>
          </w:p>
        </w:tc>
      </w:tr>
      <w:tr w14:paraId="27F1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0A17">
            <w:pPr>
              <w:pStyle w:val="17"/>
            </w:pPr>
            <w:r>
              <w:t>6</w:t>
            </w:r>
          </w:p>
        </w:tc>
        <w:tc>
          <w:tcPr>
            <w:tcW w:w="1191" w:type="dxa"/>
            <w:vAlign w:val="center"/>
          </w:tcPr>
          <w:p w14:paraId="02638757">
            <w:pPr>
              <w:pStyle w:val="16"/>
            </w:pPr>
            <w:r>
              <w:t>30107</w:t>
            </w:r>
          </w:p>
        </w:tc>
        <w:tc>
          <w:tcPr>
            <w:tcW w:w="4535" w:type="dxa"/>
            <w:vAlign w:val="center"/>
          </w:tcPr>
          <w:p w14:paraId="0B5601FE">
            <w:pPr>
              <w:pStyle w:val="16"/>
            </w:pPr>
            <w:r>
              <w:t>绩效工资</w:t>
            </w:r>
          </w:p>
        </w:tc>
        <w:tc>
          <w:tcPr>
            <w:tcW w:w="2551" w:type="dxa"/>
            <w:vAlign w:val="center"/>
          </w:tcPr>
          <w:p w14:paraId="10FFF740">
            <w:pPr>
              <w:pStyle w:val="15"/>
            </w:pPr>
            <w:r>
              <w:t>1658.20</w:t>
            </w:r>
          </w:p>
        </w:tc>
        <w:tc>
          <w:tcPr>
            <w:tcW w:w="2551" w:type="dxa"/>
            <w:vAlign w:val="center"/>
          </w:tcPr>
          <w:p w14:paraId="43037E5E">
            <w:pPr>
              <w:pStyle w:val="15"/>
            </w:pPr>
            <w:r>
              <w:t>1658.20</w:t>
            </w:r>
          </w:p>
        </w:tc>
        <w:tc>
          <w:tcPr>
            <w:tcW w:w="2551" w:type="dxa"/>
            <w:vAlign w:val="center"/>
          </w:tcPr>
          <w:p w14:paraId="6FEACF9A">
            <w:pPr>
              <w:pStyle w:val="15"/>
            </w:pPr>
          </w:p>
        </w:tc>
      </w:tr>
      <w:tr w14:paraId="40BD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64AB0">
            <w:pPr>
              <w:pStyle w:val="17"/>
            </w:pPr>
            <w:r>
              <w:t>7</w:t>
            </w:r>
          </w:p>
        </w:tc>
        <w:tc>
          <w:tcPr>
            <w:tcW w:w="1191" w:type="dxa"/>
            <w:vAlign w:val="center"/>
          </w:tcPr>
          <w:p w14:paraId="3C216058">
            <w:pPr>
              <w:pStyle w:val="16"/>
            </w:pPr>
            <w:r>
              <w:t>30108</w:t>
            </w:r>
          </w:p>
        </w:tc>
        <w:tc>
          <w:tcPr>
            <w:tcW w:w="4535" w:type="dxa"/>
            <w:vAlign w:val="center"/>
          </w:tcPr>
          <w:p w14:paraId="0C0BE8FF">
            <w:pPr>
              <w:pStyle w:val="16"/>
            </w:pPr>
            <w:r>
              <w:t>机关事业单位基本养老保险缴费</w:t>
            </w:r>
          </w:p>
        </w:tc>
        <w:tc>
          <w:tcPr>
            <w:tcW w:w="2551" w:type="dxa"/>
            <w:vAlign w:val="center"/>
          </w:tcPr>
          <w:p w14:paraId="48DEF3E3">
            <w:pPr>
              <w:pStyle w:val="15"/>
            </w:pPr>
            <w:r>
              <w:t>585.43</w:t>
            </w:r>
          </w:p>
        </w:tc>
        <w:tc>
          <w:tcPr>
            <w:tcW w:w="2551" w:type="dxa"/>
            <w:vAlign w:val="center"/>
          </w:tcPr>
          <w:p w14:paraId="5DE6B63E">
            <w:pPr>
              <w:pStyle w:val="15"/>
            </w:pPr>
            <w:r>
              <w:t>585.43</w:t>
            </w:r>
          </w:p>
        </w:tc>
        <w:tc>
          <w:tcPr>
            <w:tcW w:w="2551" w:type="dxa"/>
            <w:vAlign w:val="center"/>
          </w:tcPr>
          <w:p w14:paraId="53250C68">
            <w:pPr>
              <w:pStyle w:val="15"/>
            </w:pPr>
          </w:p>
        </w:tc>
      </w:tr>
      <w:tr w14:paraId="368B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25200">
            <w:pPr>
              <w:pStyle w:val="17"/>
            </w:pPr>
            <w:r>
              <w:t>8</w:t>
            </w:r>
          </w:p>
        </w:tc>
        <w:tc>
          <w:tcPr>
            <w:tcW w:w="1191" w:type="dxa"/>
            <w:vAlign w:val="center"/>
          </w:tcPr>
          <w:p w14:paraId="3BB9EF5B">
            <w:pPr>
              <w:pStyle w:val="16"/>
            </w:pPr>
            <w:r>
              <w:t>30110</w:t>
            </w:r>
          </w:p>
        </w:tc>
        <w:tc>
          <w:tcPr>
            <w:tcW w:w="4535" w:type="dxa"/>
            <w:vAlign w:val="center"/>
          </w:tcPr>
          <w:p w14:paraId="7EC211E0">
            <w:pPr>
              <w:pStyle w:val="16"/>
            </w:pPr>
            <w:r>
              <w:t>职工基本医疗保险缴费</w:t>
            </w:r>
          </w:p>
        </w:tc>
        <w:tc>
          <w:tcPr>
            <w:tcW w:w="2551" w:type="dxa"/>
            <w:vAlign w:val="center"/>
          </w:tcPr>
          <w:p w14:paraId="33A0C834">
            <w:pPr>
              <w:pStyle w:val="15"/>
            </w:pPr>
            <w:r>
              <w:t>201.26</w:t>
            </w:r>
          </w:p>
        </w:tc>
        <w:tc>
          <w:tcPr>
            <w:tcW w:w="2551" w:type="dxa"/>
            <w:vAlign w:val="center"/>
          </w:tcPr>
          <w:p w14:paraId="7388B8E2">
            <w:pPr>
              <w:pStyle w:val="15"/>
            </w:pPr>
            <w:r>
              <w:t>201.26</w:t>
            </w:r>
          </w:p>
        </w:tc>
        <w:tc>
          <w:tcPr>
            <w:tcW w:w="2551" w:type="dxa"/>
            <w:vAlign w:val="center"/>
          </w:tcPr>
          <w:p w14:paraId="6A2F06A1">
            <w:pPr>
              <w:pStyle w:val="15"/>
            </w:pPr>
          </w:p>
        </w:tc>
      </w:tr>
      <w:tr w14:paraId="42AC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4524">
            <w:pPr>
              <w:pStyle w:val="17"/>
            </w:pPr>
            <w:r>
              <w:t>9</w:t>
            </w:r>
          </w:p>
        </w:tc>
        <w:tc>
          <w:tcPr>
            <w:tcW w:w="1191" w:type="dxa"/>
            <w:vAlign w:val="center"/>
          </w:tcPr>
          <w:p w14:paraId="0EB2360B">
            <w:pPr>
              <w:pStyle w:val="16"/>
            </w:pPr>
            <w:r>
              <w:t>30111</w:t>
            </w:r>
          </w:p>
        </w:tc>
        <w:tc>
          <w:tcPr>
            <w:tcW w:w="4535" w:type="dxa"/>
            <w:vAlign w:val="center"/>
          </w:tcPr>
          <w:p w14:paraId="6D4A36C1">
            <w:pPr>
              <w:pStyle w:val="16"/>
            </w:pPr>
            <w:r>
              <w:t>公务员医疗补助缴费</w:t>
            </w:r>
          </w:p>
        </w:tc>
        <w:tc>
          <w:tcPr>
            <w:tcW w:w="2551" w:type="dxa"/>
            <w:vAlign w:val="center"/>
          </w:tcPr>
          <w:p w14:paraId="61D99143">
            <w:pPr>
              <w:pStyle w:val="15"/>
            </w:pPr>
            <w:r>
              <w:t>155.74</w:t>
            </w:r>
          </w:p>
        </w:tc>
        <w:tc>
          <w:tcPr>
            <w:tcW w:w="2551" w:type="dxa"/>
            <w:vAlign w:val="center"/>
          </w:tcPr>
          <w:p w14:paraId="08A0208A">
            <w:pPr>
              <w:pStyle w:val="15"/>
            </w:pPr>
            <w:r>
              <w:t>155.74</w:t>
            </w:r>
          </w:p>
        </w:tc>
        <w:tc>
          <w:tcPr>
            <w:tcW w:w="2551" w:type="dxa"/>
            <w:vAlign w:val="center"/>
          </w:tcPr>
          <w:p w14:paraId="153660DC">
            <w:pPr>
              <w:pStyle w:val="15"/>
            </w:pPr>
          </w:p>
        </w:tc>
      </w:tr>
      <w:tr w14:paraId="5396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BD5BA">
            <w:pPr>
              <w:pStyle w:val="17"/>
            </w:pPr>
            <w:r>
              <w:t>10</w:t>
            </w:r>
          </w:p>
        </w:tc>
        <w:tc>
          <w:tcPr>
            <w:tcW w:w="1191" w:type="dxa"/>
            <w:vAlign w:val="center"/>
          </w:tcPr>
          <w:p w14:paraId="5358C5C2">
            <w:pPr>
              <w:pStyle w:val="16"/>
            </w:pPr>
            <w:r>
              <w:t>30112</w:t>
            </w:r>
          </w:p>
        </w:tc>
        <w:tc>
          <w:tcPr>
            <w:tcW w:w="4535" w:type="dxa"/>
            <w:vAlign w:val="center"/>
          </w:tcPr>
          <w:p w14:paraId="2E101541">
            <w:pPr>
              <w:pStyle w:val="16"/>
            </w:pPr>
            <w:r>
              <w:t>其他社会保障缴费</w:t>
            </w:r>
          </w:p>
        </w:tc>
        <w:tc>
          <w:tcPr>
            <w:tcW w:w="2551" w:type="dxa"/>
            <w:vAlign w:val="center"/>
          </w:tcPr>
          <w:p w14:paraId="747B7A83">
            <w:pPr>
              <w:pStyle w:val="15"/>
            </w:pPr>
            <w:r>
              <w:t>207.45</w:t>
            </w:r>
          </w:p>
        </w:tc>
        <w:tc>
          <w:tcPr>
            <w:tcW w:w="2551" w:type="dxa"/>
            <w:vAlign w:val="center"/>
          </w:tcPr>
          <w:p w14:paraId="612C662E">
            <w:pPr>
              <w:pStyle w:val="15"/>
            </w:pPr>
            <w:r>
              <w:t>207.45</w:t>
            </w:r>
          </w:p>
        </w:tc>
        <w:tc>
          <w:tcPr>
            <w:tcW w:w="2551" w:type="dxa"/>
            <w:vAlign w:val="center"/>
          </w:tcPr>
          <w:p w14:paraId="2F279222">
            <w:pPr>
              <w:pStyle w:val="15"/>
            </w:pPr>
          </w:p>
        </w:tc>
      </w:tr>
      <w:tr w14:paraId="1300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1B2AC">
            <w:pPr>
              <w:pStyle w:val="17"/>
            </w:pPr>
            <w:r>
              <w:t>11</w:t>
            </w:r>
          </w:p>
        </w:tc>
        <w:tc>
          <w:tcPr>
            <w:tcW w:w="1191" w:type="dxa"/>
            <w:vAlign w:val="center"/>
          </w:tcPr>
          <w:p w14:paraId="4D6FC5A0">
            <w:pPr>
              <w:pStyle w:val="16"/>
            </w:pPr>
            <w:r>
              <w:t>30113</w:t>
            </w:r>
          </w:p>
        </w:tc>
        <w:tc>
          <w:tcPr>
            <w:tcW w:w="4535" w:type="dxa"/>
            <w:vAlign w:val="center"/>
          </w:tcPr>
          <w:p w14:paraId="0E24CDC7">
            <w:pPr>
              <w:pStyle w:val="16"/>
            </w:pPr>
            <w:r>
              <w:t>住房公积金</w:t>
            </w:r>
          </w:p>
        </w:tc>
        <w:tc>
          <w:tcPr>
            <w:tcW w:w="2551" w:type="dxa"/>
            <w:vAlign w:val="center"/>
          </w:tcPr>
          <w:p w14:paraId="3A470516">
            <w:pPr>
              <w:pStyle w:val="15"/>
            </w:pPr>
            <w:r>
              <w:t>439.07</w:t>
            </w:r>
          </w:p>
        </w:tc>
        <w:tc>
          <w:tcPr>
            <w:tcW w:w="2551" w:type="dxa"/>
            <w:vAlign w:val="center"/>
          </w:tcPr>
          <w:p w14:paraId="625ECCE3">
            <w:pPr>
              <w:pStyle w:val="15"/>
            </w:pPr>
            <w:r>
              <w:t>439.07</w:t>
            </w:r>
          </w:p>
        </w:tc>
        <w:tc>
          <w:tcPr>
            <w:tcW w:w="2551" w:type="dxa"/>
            <w:vAlign w:val="center"/>
          </w:tcPr>
          <w:p w14:paraId="7D0CED35">
            <w:pPr>
              <w:pStyle w:val="15"/>
            </w:pPr>
          </w:p>
        </w:tc>
      </w:tr>
      <w:tr w14:paraId="7BD3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C69C">
            <w:pPr>
              <w:pStyle w:val="17"/>
            </w:pPr>
            <w:r>
              <w:t>12</w:t>
            </w:r>
          </w:p>
        </w:tc>
        <w:tc>
          <w:tcPr>
            <w:tcW w:w="1191" w:type="dxa"/>
            <w:vAlign w:val="center"/>
          </w:tcPr>
          <w:p w14:paraId="22604715">
            <w:pPr>
              <w:pStyle w:val="16"/>
            </w:pPr>
            <w:r>
              <w:t>303</w:t>
            </w:r>
          </w:p>
        </w:tc>
        <w:tc>
          <w:tcPr>
            <w:tcW w:w="4535" w:type="dxa"/>
            <w:vAlign w:val="center"/>
          </w:tcPr>
          <w:p w14:paraId="7401ADCA">
            <w:pPr>
              <w:pStyle w:val="16"/>
            </w:pPr>
            <w:r>
              <w:t>对个人和家庭的补助</w:t>
            </w:r>
          </w:p>
        </w:tc>
        <w:tc>
          <w:tcPr>
            <w:tcW w:w="2551" w:type="dxa"/>
            <w:vAlign w:val="center"/>
          </w:tcPr>
          <w:p w14:paraId="17303DED">
            <w:pPr>
              <w:pStyle w:val="15"/>
            </w:pPr>
            <w:r>
              <w:t>883.58</w:t>
            </w:r>
          </w:p>
        </w:tc>
        <w:tc>
          <w:tcPr>
            <w:tcW w:w="2551" w:type="dxa"/>
            <w:vAlign w:val="center"/>
          </w:tcPr>
          <w:p w14:paraId="15BE1EED">
            <w:pPr>
              <w:pStyle w:val="15"/>
            </w:pPr>
            <w:r>
              <w:t>883.58</w:t>
            </w:r>
          </w:p>
        </w:tc>
        <w:tc>
          <w:tcPr>
            <w:tcW w:w="2551" w:type="dxa"/>
            <w:vAlign w:val="center"/>
          </w:tcPr>
          <w:p w14:paraId="48E95CEA">
            <w:pPr>
              <w:pStyle w:val="15"/>
            </w:pPr>
          </w:p>
        </w:tc>
      </w:tr>
      <w:tr w14:paraId="121E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86B8">
            <w:pPr>
              <w:pStyle w:val="17"/>
            </w:pPr>
            <w:r>
              <w:t>13</w:t>
            </w:r>
          </w:p>
        </w:tc>
        <w:tc>
          <w:tcPr>
            <w:tcW w:w="1191" w:type="dxa"/>
            <w:vAlign w:val="center"/>
          </w:tcPr>
          <w:p w14:paraId="6442C0C0">
            <w:pPr>
              <w:pStyle w:val="16"/>
            </w:pPr>
            <w:r>
              <w:t>30302</w:t>
            </w:r>
          </w:p>
        </w:tc>
        <w:tc>
          <w:tcPr>
            <w:tcW w:w="4535" w:type="dxa"/>
            <w:vAlign w:val="center"/>
          </w:tcPr>
          <w:p w14:paraId="33179FD1">
            <w:pPr>
              <w:pStyle w:val="16"/>
            </w:pPr>
            <w:r>
              <w:t>退休费</w:t>
            </w:r>
          </w:p>
        </w:tc>
        <w:tc>
          <w:tcPr>
            <w:tcW w:w="2551" w:type="dxa"/>
            <w:vAlign w:val="center"/>
          </w:tcPr>
          <w:p w14:paraId="6817BB9A">
            <w:pPr>
              <w:pStyle w:val="15"/>
            </w:pPr>
            <w:r>
              <w:t>847.27</w:t>
            </w:r>
          </w:p>
        </w:tc>
        <w:tc>
          <w:tcPr>
            <w:tcW w:w="2551" w:type="dxa"/>
            <w:vAlign w:val="center"/>
          </w:tcPr>
          <w:p w14:paraId="5EF5A178">
            <w:pPr>
              <w:pStyle w:val="15"/>
            </w:pPr>
            <w:r>
              <w:t>847.27</w:t>
            </w:r>
          </w:p>
        </w:tc>
        <w:tc>
          <w:tcPr>
            <w:tcW w:w="2551" w:type="dxa"/>
            <w:vAlign w:val="center"/>
          </w:tcPr>
          <w:p w14:paraId="1E811307">
            <w:pPr>
              <w:pStyle w:val="15"/>
            </w:pPr>
          </w:p>
        </w:tc>
      </w:tr>
      <w:tr w14:paraId="0D8B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F666C">
            <w:pPr>
              <w:pStyle w:val="17"/>
            </w:pPr>
            <w:r>
              <w:t>14</w:t>
            </w:r>
          </w:p>
        </w:tc>
        <w:tc>
          <w:tcPr>
            <w:tcW w:w="1191" w:type="dxa"/>
            <w:vAlign w:val="center"/>
          </w:tcPr>
          <w:p w14:paraId="3F653D52">
            <w:pPr>
              <w:pStyle w:val="16"/>
            </w:pPr>
            <w:r>
              <w:t>30305</w:t>
            </w:r>
          </w:p>
        </w:tc>
        <w:tc>
          <w:tcPr>
            <w:tcW w:w="4535" w:type="dxa"/>
            <w:vAlign w:val="center"/>
          </w:tcPr>
          <w:p w14:paraId="7BD6B985">
            <w:pPr>
              <w:pStyle w:val="16"/>
            </w:pPr>
            <w:r>
              <w:t>生活补助</w:t>
            </w:r>
          </w:p>
        </w:tc>
        <w:tc>
          <w:tcPr>
            <w:tcW w:w="2551" w:type="dxa"/>
            <w:vAlign w:val="center"/>
          </w:tcPr>
          <w:p w14:paraId="43D22024">
            <w:pPr>
              <w:pStyle w:val="15"/>
            </w:pPr>
            <w:r>
              <w:t>36.31</w:t>
            </w:r>
          </w:p>
        </w:tc>
        <w:tc>
          <w:tcPr>
            <w:tcW w:w="2551" w:type="dxa"/>
            <w:vAlign w:val="center"/>
          </w:tcPr>
          <w:p w14:paraId="62635222">
            <w:pPr>
              <w:pStyle w:val="15"/>
            </w:pPr>
            <w:r>
              <w:t>36.31</w:t>
            </w:r>
          </w:p>
        </w:tc>
        <w:tc>
          <w:tcPr>
            <w:tcW w:w="2551" w:type="dxa"/>
            <w:vAlign w:val="center"/>
          </w:tcPr>
          <w:p w14:paraId="0FF875C7">
            <w:pPr>
              <w:pStyle w:val="15"/>
            </w:pPr>
          </w:p>
        </w:tc>
      </w:tr>
    </w:tbl>
    <w:p w14:paraId="0A265412">
      <w:pPr>
        <w:sectPr>
          <w:pgSz w:w="16840" w:h="11900" w:orient="landscape"/>
          <w:pgMar w:top="1361" w:right="1020" w:bottom="1134" w:left="1020" w:header="720" w:footer="720" w:gutter="0"/>
          <w:cols w:space="720" w:num="1"/>
        </w:sectPr>
      </w:pPr>
    </w:p>
    <w:p w14:paraId="232042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A4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F5BBA">
            <w:pPr>
              <w:pStyle w:val="13"/>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765BD9E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CF13403">
            <w:pPr>
              <w:pStyle w:val="11"/>
            </w:pPr>
            <w:r>
              <w:t>单位：万元</w:t>
            </w:r>
          </w:p>
        </w:tc>
      </w:tr>
      <w:tr w14:paraId="2F4F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2827B">
            <w:pPr>
              <w:pStyle w:val="14"/>
            </w:pPr>
            <w:r>
              <w:t>序号</w:t>
            </w:r>
          </w:p>
        </w:tc>
        <w:tc>
          <w:tcPr>
            <w:tcW w:w="5726" w:type="dxa"/>
            <w:gridSpan w:val="2"/>
            <w:vAlign w:val="center"/>
          </w:tcPr>
          <w:p w14:paraId="029756F7">
            <w:pPr>
              <w:pStyle w:val="14"/>
            </w:pPr>
            <w:r>
              <w:t>功能分类科目</w:t>
            </w:r>
          </w:p>
        </w:tc>
        <w:tc>
          <w:tcPr>
            <w:tcW w:w="2551" w:type="dxa"/>
            <w:vMerge w:val="restart"/>
            <w:vAlign w:val="center"/>
          </w:tcPr>
          <w:p w14:paraId="1378BD0E">
            <w:pPr>
              <w:pStyle w:val="14"/>
            </w:pPr>
            <w:r>
              <w:t>合计</w:t>
            </w:r>
          </w:p>
        </w:tc>
        <w:tc>
          <w:tcPr>
            <w:tcW w:w="2551" w:type="dxa"/>
            <w:vMerge w:val="restart"/>
            <w:vAlign w:val="center"/>
          </w:tcPr>
          <w:p w14:paraId="32C1DF4E">
            <w:pPr>
              <w:pStyle w:val="14"/>
            </w:pPr>
            <w:r>
              <w:t>基本支出</w:t>
            </w:r>
          </w:p>
        </w:tc>
        <w:tc>
          <w:tcPr>
            <w:tcW w:w="2551" w:type="dxa"/>
            <w:vMerge w:val="restart"/>
            <w:vAlign w:val="center"/>
          </w:tcPr>
          <w:p w14:paraId="48D84DA2">
            <w:pPr>
              <w:pStyle w:val="14"/>
            </w:pPr>
            <w:r>
              <w:t>项目支出</w:t>
            </w:r>
          </w:p>
        </w:tc>
      </w:tr>
      <w:tr w14:paraId="722D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D2103"/>
        </w:tc>
        <w:tc>
          <w:tcPr>
            <w:tcW w:w="1191" w:type="dxa"/>
            <w:vAlign w:val="center"/>
          </w:tcPr>
          <w:p w14:paraId="3211D674">
            <w:pPr>
              <w:pStyle w:val="14"/>
            </w:pPr>
            <w:r>
              <w:t>科目编码</w:t>
            </w:r>
          </w:p>
        </w:tc>
        <w:tc>
          <w:tcPr>
            <w:tcW w:w="4535" w:type="dxa"/>
            <w:vAlign w:val="center"/>
          </w:tcPr>
          <w:p w14:paraId="2CC65C92">
            <w:pPr>
              <w:pStyle w:val="14"/>
            </w:pPr>
            <w:r>
              <w:t>科目名称</w:t>
            </w:r>
          </w:p>
        </w:tc>
        <w:tc>
          <w:tcPr>
            <w:tcW w:w="2551" w:type="dxa"/>
            <w:vMerge w:val="continue"/>
          </w:tcPr>
          <w:p w14:paraId="748CC906"/>
        </w:tc>
        <w:tc>
          <w:tcPr>
            <w:tcW w:w="2551" w:type="dxa"/>
            <w:vMerge w:val="continue"/>
          </w:tcPr>
          <w:p w14:paraId="02288631"/>
        </w:tc>
        <w:tc>
          <w:tcPr>
            <w:tcW w:w="2551" w:type="dxa"/>
            <w:vMerge w:val="continue"/>
          </w:tcPr>
          <w:p w14:paraId="7B3898E0"/>
        </w:tc>
      </w:tr>
      <w:tr w14:paraId="2085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6E641">
            <w:pPr>
              <w:pStyle w:val="14"/>
            </w:pPr>
            <w:r>
              <w:t>栏次</w:t>
            </w:r>
          </w:p>
        </w:tc>
        <w:tc>
          <w:tcPr>
            <w:tcW w:w="1191" w:type="dxa"/>
            <w:vAlign w:val="center"/>
          </w:tcPr>
          <w:p w14:paraId="6E7DB91E">
            <w:pPr>
              <w:pStyle w:val="14"/>
            </w:pPr>
            <w:r>
              <w:t>1</w:t>
            </w:r>
          </w:p>
        </w:tc>
        <w:tc>
          <w:tcPr>
            <w:tcW w:w="4535" w:type="dxa"/>
            <w:vAlign w:val="center"/>
          </w:tcPr>
          <w:p w14:paraId="3B0077C0">
            <w:pPr>
              <w:pStyle w:val="14"/>
            </w:pPr>
            <w:r>
              <w:t>2</w:t>
            </w:r>
          </w:p>
        </w:tc>
        <w:tc>
          <w:tcPr>
            <w:tcW w:w="2551" w:type="dxa"/>
            <w:vAlign w:val="center"/>
          </w:tcPr>
          <w:p w14:paraId="2CDDB187">
            <w:pPr>
              <w:pStyle w:val="14"/>
            </w:pPr>
            <w:r>
              <w:t>3</w:t>
            </w:r>
          </w:p>
        </w:tc>
        <w:tc>
          <w:tcPr>
            <w:tcW w:w="2551" w:type="dxa"/>
            <w:vAlign w:val="center"/>
          </w:tcPr>
          <w:p w14:paraId="5985B989">
            <w:pPr>
              <w:pStyle w:val="14"/>
            </w:pPr>
            <w:r>
              <w:t>4</w:t>
            </w:r>
          </w:p>
        </w:tc>
        <w:tc>
          <w:tcPr>
            <w:tcW w:w="2551" w:type="dxa"/>
            <w:vAlign w:val="center"/>
          </w:tcPr>
          <w:p w14:paraId="697BF42F">
            <w:pPr>
              <w:pStyle w:val="14"/>
            </w:pPr>
            <w:r>
              <w:t>5</w:t>
            </w:r>
          </w:p>
        </w:tc>
      </w:tr>
      <w:tr w14:paraId="18A8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BC2F">
            <w:pPr>
              <w:pStyle w:val="17"/>
            </w:pPr>
          </w:p>
        </w:tc>
        <w:tc>
          <w:tcPr>
            <w:tcW w:w="1191" w:type="dxa"/>
            <w:vAlign w:val="center"/>
          </w:tcPr>
          <w:p w14:paraId="4440E97B">
            <w:pPr>
              <w:pStyle w:val="16"/>
            </w:pPr>
          </w:p>
        </w:tc>
        <w:tc>
          <w:tcPr>
            <w:tcW w:w="4535" w:type="dxa"/>
            <w:vAlign w:val="center"/>
          </w:tcPr>
          <w:p w14:paraId="768973E1">
            <w:pPr>
              <w:pStyle w:val="16"/>
            </w:pPr>
          </w:p>
        </w:tc>
        <w:tc>
          <w:tcPr>
            <w:tcW w:w="2551" w:type="dxa"/>
            <w:vAlign w:val="center"/>
          </w:tcPr>
          <w:p w14:paraId="703B1431">
            <w:pPr>
              <w:pStyle w:val="15"/>
            </w:pPr>
          </w:p>
        </w:tc>
        <w:tc>
          <w:tcPr>
            <w:tcW w:w="2551" w:type="dxa"/>
            <w:vAlign w:val="center"/>
          </w:tcPr>
          <w:p w14:paraId="5AC28345">
            <w:pPr>
              <w:pStyle w:val="15"/>
            </w:pPr>
          </w:p>
        </w:tc>
        <w:tc>
          <w:tcPr>
            <w:tcW w:w="2551" w:type="dxa"/>
            <w:vAlign w:val="center"/>
          </w:tcPr>
          <w:p w14:paraId="4C562244">
            <w:pPr>
              <w:pStyle w:val="15"/>
            </w:pPr>
          </w:p>
        </w:tc>
      </w:tr>
    </w:tbl>
    <w:p w14:paraId="125CA553">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38D6F4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D1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84E5AC">
            <w:pPr>
              <w:pStyle w:val="13"/>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720A94D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C5E1563">
            <w:pPr>
              <w:pStyle w:val="11"/>
            </w:pPr>
            <w:r>
              <w:t>单位：万元</w:t>
            </w:r>
          </w:p>
        </w:tc>
      </w:tr>
      <w:tr w14:paraId="5EEB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2C8C5">
            <w:pPr>
              <w:pStyle w:val="14"/>
            </w:pPr>
            <w:r>
              <w:t>序号</w:t>
            </w:r>
          </w:p>
        </w:tc>
        <w:tc>
          <w:tcPr>
            <w:tcW w:w="5726" w:type="dxa"/>
            <w:gridSpan w:val="2"/>
            <w:vAlign w:val="center"/>
          </w:tcPr>
          <w:p w14:paraId="16284721">
            <w:pPr>
              <w:pStyle w:val="14"/>
            </w:pPr>
            <w:r>
              <w:t>功能分类科目</w:t>
            </w:r>
          </w:p>
        </w:tc>
        <w:tc>
          <w:tcPr>
            <w:tcW w:w="2551" w:type="dxa"/>
            <w:vMerge w:val="restart"/>
            <w:vAlign w:val="center"/>
          </w:tcPr>
          <w:p w14:paraId="25B6743D">
            <w:pPr>
              <w:pStyle w:val="14"/>
            </w:pPr>
            <w:r>
              <w:t>合计</w:t>
            </w:r>
          </w:p>
        </w:tc>
        <w:tc>
          <w:tcPr>
            <w:tcW w:w="2551" w:type="dxa"/>
            <w:vMerge w:val="restart"/>
            <w:vAlign w:val="center"/>
          </w:tcPr>
          <w:p w14:paraId="71A63B3F">
            <w:pPr>
              <w:pStyle w:val="14"/>
            </w:pPr>
            <w:r>
              <w:t>基本支出</w:t>
            </w:r>
          </w:p>
        </w:tc>
        <w:tc>
          <w:tcPr>
            <w:tcW w:w="2551" w:type="dxa"/>
            <w:vMerge w:val="restart"/>
            <w:vAlign w:val="center"/>
          </w:tcPr>
          <w:p w14:paraId="0F757FE8">
            <w:pPr>
              <w:pStyle w:val="14"/>
            </w:pPr>
            <w:r>
              <w:t>项目支出</w:t>
            </w:r>
          </w:p>
        </w:tc>
      </w:tr>
      <w:tr w14:paraId="0505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E79E5"/>
        </w:tc>
        <w:tc>
          <w:tcPr>
            <w:tcW w:w="1191" w:type="dxa"/>
            <w:vAlign w:val="center"/>
          </w:tcPr>
          <w:p w14:paraId="1E03A5DB">
            <w:pPr>
              <w:pStyle w:val="14"/>
            </w:pPr>
            <w:r>
              <w:t>科目编码</w:t>
            </w:r>
          </w:p>
        </w:tc>
        <w:tc>
          <w:tcPr>
            <w:tcW w:w="4535" w:type="dxa"/>
            <w:vAlign w:val="center"/>
          </w:tcPr>
          <w:p w14:paraId="6860C28F">
            <w:pPr>
              <w:pStyle w:val="14"/>
            </w:pPr>
            <w:r>
              <w:t>科目名称</w:t>
            </w:r>
          </w:p>
        </w:tc>
        <w:tc>
          <w:tcPr>
            <w:tcW w:w="2551" w:type="dxa"/>
            <w:vMerge w:val="continue"/>
          </w:tcPr>
          <w:p w14:paraId="69AC3E46"/>
        </w:tc>
        <w:tc>
          <w:tcPr>
            <w:tcW w:w="2551" w:type="dxa"/>
            <w:vMerge w:val="continue"/>
          </w:tcPr>
          <w:p w14:paraId="1C307350"/>
        </w:tc>
        <w:tc>
          <w:tcPr>
            <w:tcW w:w="2551" w:type="dxa"/>
            <w:vMerge w:val="continue"/>
          </w:tcPr>
          <w:p w14:paraId="6F2DDA01"/>
        </w:tc>
      </w:tr>
      <w:tr w14:paraId="310A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72E75">
            <w:pPr>
              <w:pStyle w:val="14"/>
            </w:pPr>
            <w:r>
              <w:t>栏次</w:t>
            </w:r>
          </w:p>
        </w:tc>
        <w:tc>
          <w:tcPr>
            <w:tcW w:w="1191" w:type="dxa"/>
            <w:vAlign w:val="center"/>
          </w:tcPr>
          <w:p w14:paraId="0996656C">
            <w:pPr>
              <w:pStyle w:val="14"/>
            </w:pPr>
            <w:r>
              <w:t>1</w:t>
            </w:r>
          </w:p>
        </w:tc>
        <w:tc>
          <w:tcPr>
            <w:tcW w:w="4535" w:type="dxa"/>
            <w:vAlign w:val="center"/>
          </w:tcPr>
          <w:p w14:paraId="4B376CCB">
            <w:pPr>
              <w:pStyle w:val="14"/>
            </w:pPr>
            <w:r>
              <w:t>2</w:t>
            </w:r>
          </w:p>
        </w:tc>
        <w:tc>
          <w:tcPr>
            <w:tcW w:w="2551" w:type="dxa"/>
            <w:vAlign w:val="center"/>
          </w:tcPr>
          <w:p w14:paraId="080698D3">
            <w:pPr>
              <w:pStyle w:val="14"/>
            </w:pPr>
            <w:r>
              <w:t>3</w:t>
            </w:r>
          </w:p>
        </w:tc>
        <w:tc>
          <w:tcPr>
            <w:tcW w:w="2551" w:type="dxa"/>
            <w:vAlign w:val="center"/>
          </w:tcPr>
          <w:p w14:paraId="4C620AC3">
            <w:pPr>
              <w:pStyle w:val="14"/>
            </w:pPr>
            <w:r>
              <w:t>4</w:t>
            </w:r>
          </w:p>
        </w:tc>
        <w:tc>
          <w:tcPr>
            <w:tcW w:w="2551" w:type="dxa"/>
            <w:vAlign w:val="center"/>
          </w:tcPr>
          <w:p w14:paraId="46A1FE6F">
            <w:pPr>
              <w:pStyle w:val="14"/>
            </w:pPr>
            <w:r>
              <w:t>5</w:t>
            </w:r>
          </w:p>
        </w:tc>
      </w:tr>
      <w:tr w14:paraId="13BD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92DAE">
            <w:pPr>
              <w:pStyle w:val="17"/>
            </w:pPr>
          </w:p>
        </w:tc>
        <w:tc>
          <w:tcPr>
            <w:tcW w:w="1191" w:type="dxa"/>
            <w:vAlign w:val="center"/>
          </w:tcPr>
          <w:p w14:paraId="70AEF512">
            <w:pPr>
              <w:pStyle w:val="16"/>
            </w:pPr>
          </w:p>
        </w:tc>
        <w:tc>
          <w:tcPr>
            <w:tcW w:w="4535" w:type="dxa"/>
            <w:vAlign w:val="center"/>
          </w:tcPr>
          <w:p w14:paraId="67A06AC8">
            <w:pPr>
              <w:pStyle w:val="16"/>
            </w:pPr>
          </w:p>
        </w:tc>
        <w:tc>
          <w:tcPr>
            <w:tcW w:w="2551" w:type="dxa"/>
            <w:vAlign w:val="center"/>
          </w:tcPr>
          <w:p w14:paraId="5DFC3F57">
            <w:pPr>
              <w:pStyle w:val="15"/>
            </w:pPr>
          </w:p>
        </w:tc>
        <w:tc>
          <w:tcPr>
            <w:tcW w:w="2551" w:type="dxa"/>
            <w:vAlign w:val="center"/>
          </w:tcPr>
          <w:p w14:paraId="39D7B960">
            <w:pPr>
              <w:pStyle w:val="15"/>
            </w:pPr>
          </w:p>
        </w:tc>
        <w:tc>
          <w:tcPr>
            <w:tcW w:w="2551" w:type="dxa"/>
            <w:vAlign w:val="center"/>
          </w:tcPr>
          <w:p w14:paraId="1EA1C301">
            <w:pPr>
              <w:pStyle w:val="15"/>
            </w:pPr>
          </w:p>
        </w:tc>
      </w:tr>
    </w:tbl>
    <w:p w14:paraId="4076F614">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1FB5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9F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B721F5">
            <w:pPr>
              <w:pStyle w:val="13"/>
            </w:pPr>
            <w:r>
              <w:t>360300石家庄市藁城区张家庄镇中心校</w:t>
            </w:r>
          </w:p>
        </w:tc>
        <w:tc>
          <w:tcPr>
            <w:tcW w:w="2381" w:type="dxa"/>
            <w:tcBorders>
              <w:top w:val="single" w:color="FFFFFF" w:sz="6" w:space="0"/>
              <w:left w:val="single" w:color="FFFFFF" w:sz="6" w:space="0"/>
              <w:right w:val="single" w:color="FFFFFF" w:sz="6" w:space="0"/>
            </w:tcBorders>
            <w:vAlign w:val="center"/>
          </w:tcPr>
          <w:p w14:paraId="4942679F">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5AAC08B1">
            <w:pPr>
              <w:pStyle w:val="11"/>
            </w:pPr>
            <w:r>
              <w:t>单位：万元</w:t>
            </w:r>
          </w:p>
        </w:tc>
      </w:tr>
      <w:tr w14:paraId="667B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90C93">
            <w:pPr>
              <w:pStyle w:val="14"/>
            </w:pPr>
            <w:r>
              <w:t>序号</w:t>
            </w:r>
          </w:p>
        </w:tc>
        <w:tc>
          <w:tcPr>
            <w:tcW w:w="3798" w:type="dxa"/>
            <w:vMerge w:val="restart"/>
            <w:vAlign w:val="center"/>
          </w:tcPr>
          <w:p w14:paraId="527C37BE">
            <w:pPr>
              <w:pStyle w:val="14"/>
            </w:pPr>
            <w:r>
              <w:t>项  目</w:t>
            </w:r>
          </w:p>
        </w:tc>
        <w:tc>
          <w:tcPr>
            <w:tcW w:w="9524" w:type="dxa"/>
            <w:gridSpan w:val="4"/>
            <w:vAlign w:val="center"/>
          </w:tcPr>
          <w:p w14:paraId="03F3987F">
            <w:pPr>
              <w:pStyle w:val="14"/>
            </w:pPr>
            <w:r>
              <w:t>资 金 性 质</w:t>
            </w:r>
          </w:p>
        </w:tc>
      </w:tr>
      <w:tr w14:paraId="4F19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10A26A"/>
        </w:tc>
        <w:tc>
          <w:tcPr>
            <w:tcW w:w="3798" w:type="dxa"/>
            <w:vMerge w:val="continue"/>
          </w:tcPr>
          <w:p w14:paraId="5166A2EC"/>
        </w:tc>
        <w:tc>
          <w:tcPr>
            <w:tcW w:w="2381" w:type="dxa"/>
            <w:vAlign w:val="center"/>
          </w:tcPr>
          <w:p w14:paraId="729C520D">
            <w:pPr>
              <w:pStyle w:val="14"/>
            </w:pPr>
            <w:r>
              <w:t>合计</w:t>
            </w:r>
          </w:p>
        </w:tc>
        <w:tc>
          <w:tcPr>
            <w:tcW w:w="2381" w:type="dxa"/>
            <w:vAlign w:val="center"/>
          </w:tcPr>
          <w:p w14:paraId="3C1ADEE7">
            <w:pPr>
              <w:pStyle w:val="14"/>
            </w:pPr>
            <w:r>
              <w:t>一般公共预算              财政拨款</w:t>
            </w:r>
          </w:p>
        </w:tc>
        <w:tc>
          <w:tcPr>
            <w:tcW w:w="2381" w:type="dxa"/>
            <w:vAlign w:val="center"/>
          </w:tcPr>
          <w:p w14:paraId="0F8E3AE5">
            <w:pPr>
              <w:pStyle w:val="14"/>
            </w:pPr>
            <w:r>
              <w:t>政府性基金                  预算拨款</w:t>
            </w:r>
          </w:p>
        </w:tc>
        <w:tc>
          <w:tcPr>
            <w:tcW w:w="2381" w:type="dxa"/>
            <w:vAlign w:val="center"/>
          </w:tcPr>
          <w:p w14:paraId="2B4F15B8">
            <w:pPr>
              <w:pStyle w:val="14"/>
            </w:pPr>
            <w:r>
              <w:t>国有资本经营              预算财政拨款</w:t>
            </w:r>
          </w:p>
        </w:tc>
      </w:tr>
      <w:tr w14:paraId="6259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5F156E">
            <w:pPr>
              <w:pStyle w:val="14"/>
            </w:pPr>
            <w:r>
              <w:t>栏次</w:t>
            </w:r>
          </w:p>
        </w:tc>
        <w:tc>
          <w:tcPr>
            <w:tcW w:w="3798" w:type="dxa"/>
            <w:vAlign w:val="center"/>
          </w:tcPr>
          <w:p w14:paraId="3F31F69B">
            <w:pPr>
              <w:pStyle w:val="14"/>
            </w:pPr>
            <w:r>
              <w:t>1</w:t>
            </w:r>
          </w:p>
        </w:tc>
        <w:tc>
          <w:tcPr>
            <w:tcW w:w="2381" w:type="dxa"/>
            <w:vAlign w:val="center"/>
          </w:tcPr>
          <w:p w14:paraId="2F719C5C">
            <w:pPr>
              <w:pStyle w:val="14"/>
            </w:pPr>
            <w:r>
              <w:t>2</w:t>
            </w:r>
          </w:p>
        </w:tc>
        <w:tc>
          <w:tcPr>
            <w:tcW w:w="2381" w:type="dxa"/>
            <w:vAlign w:val="center"/>
          </w:tcPr>
          <w:p w14:paraId="7E93AA0F">
            <w:pPr>
              <w:pStyle w:val="14"/>
            </w:pPr>
            <w:r>
              <w:t>3</w:t>
            </w:r>
          </w:p>
        </w:tc>
        <w:tc>
          <w:tcPr>
            <w:tcW w:w="2381" w:type="dxa"/>
            <w:vAlign w:val="center"/>
          </w:tcPr>
          <w:p w14:paraId="754CB7D2">
            <w:pPr>
              <w:pStyle w:val="14"/>
            </w:pPr>
            <w:r>
              <w:t>4</w:t>
            </w:r>
          </w:p>
        </w:tc>
        <w:tc>
          <w:tcPr>
            <w:tcW w:w="2381" w:type="dxa"/>
            <w:vAlign w:val="center"/>
          </w:tcPr>
          <w:p w14:paraId="47BDF841">
            <w:pPr>
              <w:pStyle w:val="14"/>
            </w:pPr>
            <w:r>
              <w:t>5</w:t>
            </w:r>
          </w:p>
        </w:tc>
      </w:tr>
      <w:tr w14:paraId="3A36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06C8ED">
            <w:pPr>
              <w:pStyle w:val="17"/>
            </w:pPr>
          </w:p>
        </w:tc>
        <w:tc>
          <w:tcPr>
            <w:tcW w:w="3798" w:type="dxa"/>
            <w:vAlign w:val="center"/>
          </w:tcPr>
          <w:p w14:paraId="1AD9768C">
            <w:pPr>
              <w:pStyle w:val="16"/>
            </w:pPr>
          </w:p>
        </w:tc>
        <w:tc>
          <w:tcPr>
            <w:tcW w:w="2381" w:type="dxa"/>
            <w:vAlign w:val="center"/>
          </w:tcPr>
          <w:p w14:paraId="2C21A367">
            <w:pPr>
              <w:pStyle w:val="15"/>
            </w:pPr>
          </w:p>
        </w:tc>
        <w:tc>
          <w:tcPr>
            <w:tcW w:w="2381" w:type="dxa"/>
            <w:vAlign w:val="center"/>
          </w:tcPr>
          <w:p w14:paraId="3177FC7E">
            <w:pPr>
              <w:pStyle w:val="15"/>
            </w:pPr>
          </w:p>
        </w:tc>
        <w:tc>
          <w:tcPr>
            <w:tcW w:w="2381" w:type="dxa"/>
            <w:vAlign w:val="center"/>
          </w:tcPr>
          <w:p w14:paraId="40CEFCA1">
            <w:pPr>
              <w:pStyle w:val="15"/>
            </w:pPr>
          </w:p>
        </w:tc>
        <w:tc>
          <w:tcPr>
            <w:tcW w:w="2381" w:type="dxa"/>
            <w:vAlign w:val="center"/>
          </w:tcPr>
          <w:p w14:paraId="7B918007">
            <w:pPr>
              <w:pStyle w:val="15"/>
            </w:pPr>
          </w:p>
        </w:tc>
      </w:tr>
    </w:tbl>
    <w:p w14:paraId="5C594F2A">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AEB54F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石家庄市藁城区张家庄镇中心校2023年单位预算信息公开情况说明</w:t>
      </w:r>
    </w:p>
    <w:p w14:paraId="14AC2518">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按照《预算法》、《地方预决算公开操作规程》和《关于进一步推进预算公开工作的实施意见》规定，现将石家庄市藁城区张家庄镇中心校2023年单位预算公开如下：</w:t>
      </w:r>
    </w:p>
    <w:p w14:paraId="037FC66C">
      <w:pPr>
        <w:spacing w:before="10" w:after="10" w:line="240" w:lineRule="auto"/>
        <w:ind w:firstLine="640"/>
        <w:jc w:val="left"/>
        <w:outlineLvl w:val="5"/>
      </w:pPr>
      <w:r>
        <w:rPr>
          <w:rFonts w:ascii="黑体" w:hAnsi="黑体" w:eastAsia="黑体" w:cs="黑体"/>
          <w:color w:val="000000"/>
          <w:sz w:val="32"/>
        </w:rPr>
        <w:t>一、单位职责及机构设置情况</w:t>
      </w:r>
    </w:p>
    <w:p w14:paraId="701EC2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CB6084">
      <w:pPr>
        <w:pStyle w:val="29"/>
      </w:pPr>
      <w:r>
        <w:t>一、学前教育</w:t>
      </w:r>
    </w:p>
    <w:p w14:paraId="5FD1AC9B">
      <w:pPr>
        <w:pStyle w:val="29"/>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14:paraId="3F596D7D">
      <w:pPr>
        <w:pStyle w:val="29"/>
      </w:pPr>
      <w:r>
        <w:t>二、义务教育</w:t>
      </w:r>
    </w:p>
    <w:p w14:paraId="5E2CBBAD">
      <w:pPr>
        <w:pStyle w:val="29"/>
      </w:pPr>
      <w:r>
        <w:t>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w:t>
      </w:r>
    </w:p>
    <w:p w14:paraId="4C07A20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6489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F93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387713">
            <w:pPr>
              <w:pStyle w:val="14"/>
            </w:pPr>
            <w:r>
              <w:t>单位名称</w:t>
            </w:r>
          </w:p>
        </w:tc>
        <w:tc>
          <w:tcPr>
            <w:tcW w:w="1843" w:type="dxa"/>
            <w:vAlign w:val="center"/>
          </w:tcPr>
          <w:p w14:paraId="150A907F">
            <w:pPr>
              <w:pStyle w:val="14"/>
            </w:pPr>
            <w:r>
              <w:t>单位性质</w:t>
            </w:r>
          </w:p>
        </w:tc>
        <w:tc>
          <w:tcPr>
            <w:tcW w:w="2126" w:type="dxa"/>
            <w:vAlign w:val="center"/>
          </w:tcPr>
          <w:p w14:paraId="7E5085EE">
            <w:pPr>
              <w:pStyle w:val="14"/>
            </w:pPr>
            <w:r>
              <w:t>单位规格</w:t>
            </w:r>
          </w:p>
        </w:tc>
        <w:tc>
          <w:tcPr>
            <w:tcW w:w="3827" w:type="dxa"/>
            <w:vAlign w:val="center"/>
          </w:tcPr>
          <w:p w14:paraId="5E76FC55">
            <w:pPr>
              <w:pStyle w:val="14"/>
            </w:pPr>
            <w:r>
              <w:t>经费保障形式</w:t>
            </w:r>
          </w:p>
        </w:tc>
      </w:tr>
      <w:tr w14:paraId="185C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449A45">
            <w:pPr>
              <w:pStyle w:val="16"/>
            </w:pPr>
            <w:r>
              <w:t>石家庄市藁城区张家庄镇中心校</w:t>
            </w:r>
          </w:p>
        </w:tc>
        <w:tc>
          <w:tcPr>
            <w:tcW w:w="1843" w:type="dxa"/>
            <w:vAlign w:val="center"/>
          </w:tcPr>
          <w:p w14:paraId="1D2C8C65">
            <w:pPr>
              <w:pStyle w:val="17"/>
            </w:pPr>
            <w:r>
              <w:t>事业</w:t>
            </w:r>
          </w:p>
        </w:tc>
        <w:tc>
          <w:tcPr>
            <w:tcW w:w="2126" w:type="dxa"/>
            <w:vAlign w:val="center"/>
          </w:tcPr>
          <w:p w14:paraId="05AF3B93">
            <w:pPr>
              <w:pStyle w:val="17"/>
            </w:pPr>
            <w:r>
              <w:t>未定行政级别</w:t>
            </w:r>
          </w:p>
        </w:tc>
        <w:tc>
          <w:tcPr>
            <w:tcW w:w="3827" w:type="dxa"/>
            <w:vAlign w:val="center"/>
          </w:tcPr>
          <w:p w14:paraId="0F6BB7FC">
            <w:pPr>
              <w:pStyle w:val="17"/>
            </w:pPr>
            <w:r>
              <w:t>财政性资金基本保证</w:t>
            </w:r>
          </w:p>
        </w:tc>
      </w:tr>
    </w:tbl>
    <w:p w14:paraId="0D4DDF4B">
      <w:pPr>
        <w:spacing w:before="10" w:after="10" w:line="240" w:lineRule="auto"/>
        <w:ind w:firstLine="640"/>
        <w:jc w:val="left"/>
        <w:outlineLvl w:val="5"/>
      </w:pPr>
      <w:r>
        <w:rPr>
          <w:rFonts w:ascii="黑体" w:hAnsi="黑体" w:eastAsia="黑体" w:cs="黑体"/>
          <w:color w:val="000000"/>
          <w:sz w:val="32"/>
        </w:rPr>
        <w:t>二、单位预算安排的总体情况</w:t>
      </w:r>
    </w:p>
    <w:p w14:paraId="6DCE7AE1">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207E4FF">
      <w:pPr>
        <w:pStyle w:val="30"/>
      </w:pPr>
      <w:r>
        <w:t>1、收入说明</w:t>
      </w:r>
    </w:p>
    <w:p w14:paraId="3ABA7C3B">
      <w:pPr>
        <w:pStyle w:val="30"/>
      </w:pPr>
      <w:r>
        <w:t>反映本部门当年全部收入。2023年预算收入7262.66万元，其中：一般公共预算收入</w:t>
      </w:r>
    </w:p>
    <w:p w14:paraId="4E609948">
      <w:pPr>
        <w:pStyle w:val="30"/>
      </w:pPr>
      <w:r>
        <w:t>7012.57万元，基金预算收入0万元，财政专户核拨收入0万元，其他来源收入250.09万元。</w:t>
      </w:r>
    </w:p>
    <w:p w14:paraId="3A52E698">
      <w:pPr>
        <w:pStyle w:val="30"/>
      </w:pPr>
      <w:r>
        <w:t>2、支出说明</w:t>
      </w:r>
    </w:p>
    <w:p w14:paraId="38665C01">
      <w:pPr>
        <w:pStyle w:val="30"/>
      </w:pPr>
      <w:r>
        <w:t>收支预算总表支出栏、基本支出表、项目支出表按经济分类和支出功能分类科目编制，反映本部门预算中支出预算的总体情况。2023年部门支出预算为7262.66万元，其中基本支出6167.24万元，包括人员经费6167.24万元和日常公用经费0万元；项目支出</w:t>
      </w:r>
    </w:p>
    <w:p w14:paraId="3FFA462B">
      <w:pPr>
        <w:pStyle w:val="30"/>
      </w:pPr>
      <w:r>
        <w:t>1095.42万元，主要为成人教育经费支出5.7万元，党组织活动经费支出0.86万元，教师培训费支出5.64万元，教育系统福利费支出15.54万元，教育系统工会费支出17.19万元，教育系统退休人员公用经费支出7.33万元，课后服务经费支出48.94万元，全区各学校购置（附加）支出20.4万元，全区各学校维修(附加)(校安)支出23.38万元，石财教[2021]112号关于提前下达2022年义务教育薄弱环节改善与能力提升省级补助资金预算的通知（张家庄镇大丰化小学教学楼工程200万元）支出200万元，石财教[2021]113号关于提前下达2022年城乡义务教育省级补助资金预算（省)(张家庄）2.815支出0.59万元，石财教[2021]92号关于提前下达2022年义务教育薄弱环节改善与能力提升中央补助资2050202金预算的通知（张家庄镇大丰化小学教学楼工程300万元）支出46.84万元，石财教[2021]96号关于提前下达2022年中央支持学前教育发展资金预算(中央）（张家庄）学前资助1.25支出0.55万元，石财教[2022]108号冀财教【2022】181号关于提前下达2023年义务教育薄弱环节改善与能力提升省级补助资金（民族教育）预算的通知（省76）支出3万元，石财教[2022]109号冀财教[2022]156号-关于提前下达2023年义务教育薄弱环节改善与能力提升中央补助资金预算的通知-薄改（中央1430）支出179万元，石财教[2022]10号关于下达省市城乡义务教育补助资金预算的通知(义务生活补）（省）(张家庄0.51)支出0.51万元，石财教[2022]10号关于下达省市城乡义务教育补助资金预算的通知(义务生活补）（市）(张家庄1.6)支出1.6万元，石财教[2022]113号冀财教【2022】179号-关于提前下达2023年城乡义务教育中央补助经费预算的通知-困难生生活补（中央195）支出8.79万元，石财教[2022]113号冀财教【2022】179号-关于提前下达2023年城乡义务教育中央补助经费预算的通知-生均公用经费（中央5386）支出192.58万元，石财教[2022]113号冀财教【2022】179号-关于提前下达2023年城乡义务教育中央补助经费预算的通知-生均公用经费（中央5386）-初中支出116.2万元，石财教[2022]114号冀财教[2022]162号-关于提前下达2023年城乡义务教育省级补助资金预算的通知-困难生活补（省77）支出3.47万元，石财教[2022]99号关于提前下达2023年中央支持学前教育发展资金预算的通知 -学前发展-因素（中央842）-购置修缮支出49.16万元，石财教[2022]99号关于提前下达2023年中央支持学前教育发展资金预算的通知-学前发展-因素（中央842）-幼儿资助（76.01）支出1.59万元，石财教【2022】114号关于提前下达城乡义务教育补助资金-市级-困难生活补助（39）支出1.76万元，收费-学区幼儿园保教费（代列）支出73.4万元，学前幼儿资助支出0.21万元，学校风险管控与隐患治理专家资金（城建税）支出4.32万元，义务段随班就读生均公用经费送教上门（小学）支出13万元，义务教育保障机制生均公用经费（小学）支出17.12万元，义务教育保障机制生均公用经费（中学）支出6.62万元，义务教育家庭经济困难学生生活补助资金支出3.38万元，义务教育随班就读残疾学生生均公用经费（初中）（税费改革）支出2万元，幼儿生均400补助资金支出24.76万元。；其他支出0万元。</w:t>
      </w:r>
    </w:p>
    <w:p w14:paraId="66EE5DC2">
      <w:pPr>
        <w:pStyle w:val="30"/>
      </w:pPr>
      <w:r>
        <w:t>3、比上年增减情况</w:t>
      </w:r>
    </w:p>
    <w:p w14:paraId="4AEB0E6E">
      <w:pPr>
        <w:pStyle w:val="30"/>
      </w:pPr>
      <w:r>
        <w:t>2023年部门预算收支安排7262.66万元，较2022年增加182.91万元，其中：基本支出增加466.07万元，主要是人员增加，相应增加人员经费和日常公用经费；项目支出减少</w:t>
      </w:r>
    </w:p>
    <w:p w14:paraId="1F1C256B">
      <w:pPr>
        <w:pStyle w:val="30"/>
      </w:pPr>
      <w:r>
        <w:t>283.16万元，主要是减少了办公用房修缮及基础设施改造资金；其他支出无增减变化。</w:t>
      </w:r>
    </w:p>
    <w:p w14:paraId="4D92D28C">
      <w:pPr>
        <w:spacing w:before="10" w:after="10" w:line="240" w:lineRule="auto"/>
        <w:ind w:firstLine="640"/>
        <w:jc w:val="left"/>
        <w:outlineLvl w:val="5"/>
      </w:pPr>
      <w:r>
        <w:rPr>
          <w:rFonts w:ascii="黑体" w:hAnsi="黑体" w:eastAsia="黑体" w:cs="黑体"/>
          <w:color w:val="000000"/>
          <w:sz w:val="32"/>
        </w:rPr>
        <w:t>三、机关运行经费安排情况</w:t>
      </w:r>
    </w:p>
    <w:p w14:paraId="56260EC4">
      <w:pPr>
        <w:pStyle w:val="31"/>
      </w:pPr>
      <w:r>
        <w:t>2023年，我单位机关运行经费共计安排0万元。</w:t>
      </w:r>
    </w:p>
    <w:p w14:paraId="74E5561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F8B680">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1F98AD1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6F686F5">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ADD6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491155">
            <w:pPr>
              <w:pStyle w:val="14"/>
            </w:pPr>
            <w:r>
              <w:t>绩效目标</w:t>
            </w:r>
          </w:p>
        </w:tc>
        <w:tc>
          <w:tcPr>
            <w:tcW w:w="12756" w:type="dxa"/>
            <w:tcBorders>
              <w:bottom w:val="single" w:color="FFFFFF" w:sz="6" w:space="0"/>
            </w:tcBorders>
            <w:vAlign w:val="center"/>
          </w:tcPr>
          <w:p w14:paraId="126C3B1D">
            <w:pPr>
              <w:pStyle w:val="16"/>
            </w:pPr>
            <w:r>
              <w:t>1.针对社区内不同教育对象，开展公民素养、人文艺术、科学技术、活动，传承地方特色文化，满足社区居民多样化的学习需求职业技能、早期教育、养生保健、生活休闲等教育。丰富人民群众社区文化生活。</w:t>
            </w:r>
          </w:p>
        </w:tc>
      </w:tr>
    </w:tbl>
    <w:p w14:paraId="5BE45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1F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439DA7">
            <w:pPr>
              <w:pStyle w:val="14"/>
            </w:pPr>
            <w:r>
              <w:t>一级指标</w:t>
            </w:r>
          </w:p>
        </w:tc>
        <w:tc>
          <w:tcPr>
            <w:tcW w:w="2268" w:type="dxa"/>
            <w:vAlign w:val="center"/>
          </w:tcPr>
          <w:p w14:paraId="3DDC296E">
            <w:pPr>
              <w:pStyle w:val="14"/>
            </w:pPr>
            <w:r>
              <w:t>二级指标</w:t>
            </w:r>
          </w:p>
        </w:tc>
        <w:tc>
          <w:tcPr>
            <w:tcW w:w="2835" w:type="dxa"/>
            <w:vAlign w:val="center"/>
          </w:tcPr>
          <w:p w14:paraId="69AC4490">
            <w:pPr>
              <w:pStyle w:val="14"/>
            </w:pPr>
            <w:r>
              <w:t>三级指标</w:t>
            </w:r>
          </w:p>
        </w:tc>
        <w:tc>
          <w:tcPr>
            <w:tcW w:w="2835" w:type="dxa"/>
            <w:vAlign w:val="center"/>
          </w:tcPr>
          <w:p w14:paraId="74DA365F">
            <w:pPr>
              <w:pStyle w:val="14"/>
            </w:pPr>
            <w:r>
              <w:t>绩效指标描述</w:t>
            </w:r>
          </w:p>
        </w:tc>
        <w:tc>
          <w:tcPr>
            <w:tcW w:w="2551" w:type="dxa"/>
            <w:vAlign w:val="center"/>
          </w:tcPr>
          <w:p w14:paraId="6AEAD7D6">
            <w:pPr>
              <w:pStyle w:val="14"/>
            </w:pPr>
            <w:r>
              <w:t>指标值</w:t>
            </w:r>
          </w:p>
        </w:tc>
        <w:tc>
          <w:tcPr>
            <w:tcW w:w="2268" w:type="dxa"/>
            <w:vAlign w:val="center"/>
          </w:tcPr>
          <w:p w14:paraId="680C6C07">
            <w:pPr>
              <w:pStyle w:val="14"/>
            </w:pPr>
            <w:r>
              <w:t>指标值确定依据</w:t>
            </w:r>
          </w:p>
        </w:tc>
      </w:tr>
      <w:tr w14:paraId="6AA6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6BDC85">
            <w:pPr>
              <w:pStyle w:val="17"/>
            </w:pPr>
            <w:r>
              <w:t>产出指标</w:t>
            </w:r>
          </w:p>
        </w:tc>
        <w:tc>
          <w:tcPr>
            <w:tcW w:w="2268" w:type="dxa"/>
            <w:vAlign w:val="center"/>
          </w:tcPr>
          <w:p w14:paraId="3D4258EE">
            <w:pPr>
              <w:pStyle w:val="16"/>
            </w:pPr>
            <w:r>
              <w:t>数量指标</w:t>
            </w:r>
          </w:p>
        </w:tc>
        <w:tc>
          <w:tcPr>
            <w:tcW w:w="2835" w:type="dxa"/>
            <w:vAlign w:val="center"/>
          </w:tcPr>
          <w:p w14:paraId="729069A8">
            <w:pPr>
              <w:pStyle w:val="16"/>
            </w:pPr>
            <w:r>
              <w:t>活动参加人次</w:t>
            </w:r>
          </w:p>
        </w:tc>
        <w:tc>
          <w:tcPr>
            <w:tcW w:w="2835" w:type="dxa"/>
            <w:vAlign w:val="center"/>
          </w:tcPr>
          <w:p w14:paraId="1BFBE571">
            <w:pPr>
              <w:pStyle w:val="16"/>
            </w:pPr>
            <w:r>
              <w:t>所有参加活动参加人次总和</w:t>
            </w:r>
          </w:p>
        </w:tc>
        <w:tc>
          <w:tcPr>
            <w:tcW w:w="2551" w:type="dxa"/>
            <w:vAlign w:val="center"/>
          </w:tcPr>
          <w:p w14:paraId="770ADE40">
            <w:pPr>
              <w:pStyle w:val="16"/>
            </w:pPr>
            <w:r>
              <w:t>≥256人</w:t>
            </w:r>
          </w:p>
        </w:tc>
        <w:tc>
          <w:tcPr>
            <w:tcW w:w="2268" w:type="dxa"/>
            <w:vAlign w:val="center"/>
          </w:tcPr>
          <w:p w14:paraId="5102F57A">
            <w:pPr>
              <w:pStyle w:val="16"/>
            </w:pPr>
            <w:r>
              <w:t>年度工作计划</w:t>
            </w:r>
          </w:p>
        </w:tc>
      </w:tr>
      <w:tr w14:paraId="433B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33EC2"/>
        </w:tc>
        <w:tc>
          <w:tcPr>
            <w:tcW w:w="2268" w:type="dxa"/>
            <w:vAlign w:val="center"/>
          </w:tcPr>
          <w:p w14:paraId="35A489B8">
            <w:pPr>
              <w:pStyle w:val="16"/>
            </w:pPr>
            <w:r>
              <w:t>质量指标</w:t>
            </w:r>
          </w:p>
        </w:tc>
        <w:tc>
          <w:tcPr>
            <w:tcW w:w="2835" w:type="dxa"/>
            <w:vAlign w:val="center"/>
          </w:tcPr>
          <w:p w14:paraId="3AEF3008">
            <w:pPr>
              <w:pStyle w:val="16"/>
            </w:pPr>
            <w:r>
              <w:t>活动开展合格率</w:t>
            </w:r>
          </w:p>
        </w:tc>
        <w:tc>
          <w:tcPr>
            <w:tcW w:w="2835" w:type="dxa"/>
            <w:vAlign w:val="center"/>
          </w:tcPr>
          <w:p w14:paraId="79E7B23B">
            <w:pPr>
              <w:pStyle w:val="16"/>
            </w:pPr>
            <w:r>
              <w:t>成功开展活动情况</w:t>
            </w:r>
          </w:p>
        </w:tc>
        <w:tc>
          <w:tcPr>
            <w:tcW w:w="2551" w:type="dxa"/>
            <w:vAlign w:val="center"/>
          </w:tcPr>
          <w:p w14:paraId="2FD68FE8">
            <w:pPr>
              <w:pStyle w:val="16"/>
            </w:pPr>
            <w:r>
              <w:t>≥95%</w:t>
            </w:r>
          </w:p>
        </w:tc>
        <w:tc>
          <w:tcPr>
            <w:tcW w:w="2268" w:type="dxa"/>
            <w:vAlign w:val="center"/>
          </w:tcPr>
          <w:p w14:paraId="24F3C3AD">
            <w:pPr>
              <w:pStyle w:val="16"/>
            </w:pPr>
            <w:r>
              <w:t>年度工作计划</w:t>
            </w:r>
          </w:p>
        </w:tc>
      </w:tr>
      <w:tr w14:paraId="572E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B58BE"/>
        </w:tc>
        <w:tc>
          <w:tcPr>
            <w:tcW w:w="2268" w:type="dxa"/>
            <w:vAlign w:val="center"/>
          </w:tcPr>
          <w:p w14:paraId="1743410E">
            <w:pPr>
              <w:pStyle w:val="16"/>
            </w:pPr>
            <w:r>
              <w:t>时效指标</w:t>
            </w:r>
          </w:p>
        </w:tc>
        <w:tc>
          <w:tcPr>
            <w:tcW w:w="2835" w:type="dxa"/>
            <w:vAlign w:val="center"/>
          </w:tcPr>
          <w:p w14:paraId="69415862">
            <w:pPr>
              <w:pStyle w:val="16"/>
            </w:pPr>
            <w:r>
              <w:t>活动开展及时率</w:t>
            </w:r>
          </w:p>
        </w:tc>
        <w:tc>
          <w:tcPr>
            <w:tcW w:w="2835" w:type="dxa"/>
            <w:vAlign w:val="center"/>
          </w:tcPr>
          <w:p w14:paraId="0A4A9754">
            <w:pPr>
              <w:pStyle w:val="16"/>
            </w:pPr>
            <w:r>
              <w:t>能按时间安排及时开展活动</w:t>
            </w:r>
          </w:p>
        </w:tc>
        <w:tc>
          <w:tcPr>
            <w:tcW w:w="2551" w:type="dxa"/>
            <w:vAlign w:val="center"/>
          </w:tcPr>
          <w:p w14:paraId="5C6CB49C">
            <w:pPr>
              <w:pStyle w:val="16"/>
            </w:pPr>
            <w:r>
              <w:t>100%</w:t>
            </w:r>
          </w:p>
        </w:tc>
        <w:tc>
          <w:tcPr>
            <w:tcW w:w="2268" w:type="dxa"/>
            <w:vAlign w:val="center"/>
          </w:tcPr>
          <w:p w14:paraId="3476B53C">
            <w:pPr>
              <w:pStyle w:val="16"/>
            </w:pPr>
            <w:r>
              <w:t>年度工作计划</w:t>
            </w:r>
          </w:p>
        </w:tc>
      </w:tr>
      <w:tr w14:paraId="27BF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B6B62"/>
        </w:tc>
        <w:tc>
          <w:tcPr>
            <w:tcW w:w="2268" w:type="dxa"/>
            <w:vAlign w:val="center"/>
          </w:tcPr>
          <w:p w14:paraId="36051906">
            <w:pPr>
              <w:pStyle w:val="16"/>
            </w:pPr>
            <w:r>
              <w:t>成本指标</w:t>
            </w:r>
          </w:p>
        </w:tc>
        <w:tc>
          <w:tcPr>
            <w:tcW w:w="2835" w:type="dxa"/>
            <w:vAlign w:val="center"/>
          </w:tcPr>
          <w:p w14:paraId="4B2E333D">
            <w:pPr>
              <w:pStyle w:val="16"/>
            </w:pPr>
            <w:r>
              <w:t>预算控制数</w:t>
            </w:r>
          </w:p>
        </w:tc>
        <w:tc>
          <w:tcPr>
            <w:tcW w:w="2835" w:type="dxa"/>
            <w:vAlign w:val="center"/>
          </w:tcPr>
          <w:p w14:paraId="2F5D4A16">
            <w:pPr>
              <w:pStyle w:val="16"/>
            </w:pPr>
            <w:r>
              <w:t>不超预算控制数</w:t>
            </w:r>
          </w:p>
        </w:tc>
        <w:tc>
          <w:tcPr>
            <w:tcW w:w="2551" w:type="dxa"/>
            <w:vAlign w:val="center"/>
          </w:tcPr>
          <w:p w14:paraId="256B89EB">
            <w:pPr>
              <w:pStyle w:val="16"/>
            </w:pPr>
            <w:r>
              <w:t>≤5.7万元</w:t>
            </w:r>
          </w:p>
        </w:tc>
        <w:tc>
          <w:tcPr>
            <w:tcW w:w="2268" w:type="dxa"/>
            <w:vAlign w:val="center"/>
          </w:tcPr>
          <w:p w14:paraId="52C03B34">
            <w:pPr>
              <w:pStyle w:val="16"/>
            </w:pPr>
            <w:r>
              <w:t>预算文件</w:t>
            </w:r>
          </w:p>
        </w:tc>
      </w:tr>
      <w:tr w14:paraId="160C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4620D">
            <w:pPr>
              <w:pStyle w:val="17"/>
            </w:pPr>
            <w:r>
              <w:t>效益指标</w:t>
            </w:r>
          </w:p>
        </w:tc>
        <w:tc>
          <w:tcPr>
            <w:tcW w:w="2268" w:type="dxa"/>
            <w:vAlign w:val="center"/>
          </w:tcPr>
          <w:p w14:paraId="29900B3B">
            <w:pPr>
              <w:pStyle w:val="16"/>
            </w:pPr>
            <w:r>
              <w:t>社会效益指标</w:t>
            </w:r>
          </w:p>
        </w:tc>
        <w:tc>
          <w:tcPr>
            <w:tcW w:w="2835" w:type="dxa"/>
            <w:vAlign w:val="center"/>
          </w:tcPr>
          <w:p w14:paraId="26B10B27">
            <w:pPr>
              <w:pStyle w:val="16"/>
            </w:pPr>
            <w:r>
              <w:t>促进社会和谐</w:t>
            </w:r>
          </w:p>
        </w:tc>
        <w:tc>
          <w:tcPr>
            <w:tcW w:w="2835" w:type="dxa"/>
            <w:vAlign w:val="center"/>
          </w:tcPr>
          <w:p w14:paraId="55C606C8">
            <w:pPr>
              <w:pStyle w:val="16"/>
            </w:pPr>
            <w:r>
              <w:t>提升了居民素质、技能及生活质量</w:t>
            </w:r>
          </w:p>
        </w:tc>
        <w:tc>
          <w:tcPr>
            <w:tcW w:w="2551" w:type="dxa"/>
            <w:vAlign w:val="center"/>
          </w:tcPr>
          <w:p w14:paraId="3F65DC80">
            <w:pPr>
              <w:pStyle w:val="16"/>
            </w:pPr>
            <w:r>
              <w:t>明显提升</w:t>
            </w:r>
          </w:p>
        </w:tc>
        <w:tc>
          <w:tcPr>
            <w:tcW w:w="2268" w:type="dxa"/>
            <w:vAlign w:val="center"/>
          </w:tcPr>
          <w:p w14:paraId="76DD4777">
            <w:pPr>
              <w:pStyle w:val="16"/>
            </w:pPr>
            <w:r>
              <w:t>年度工作计划</w:t>
            </w:r>
          </w:p>
        </w:tc>
      </w:tr>
      <w:tr w14:paraId="5F9E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A539BF">
            <w:pPr>
              <w:pStyle w:val="17"/>
            </w:pPr>
            <w:r>
              <w:t>满意度指标</w:t>
            </w:r>
          </w:p>
        </w:tc>
        <w:tc>
          <w:tcPr>
            <w:tcW w:w="2268" w:type="dxa"/>
            <w:vAlign w:val="center"/>
          </w:tcPr>
          <w:p w14:paraId="1C7ABB5C">
            <w:pPr>
              <w:pStyle w:val="16"/>
            </w:pPr>
            <w:r>
              <w:t>服务对象满意度指标</w:t>
            </w:r>
          </w:p>
        </w:tc>
        <w:tc>
          <w:tcPr>
            <w:tcW w:w="2835" w:type="dxa"/>
            <w:vAlign w:val="center"/>
          </w:tcPr>
          <w:p w14:paraId="68513861">
            <w:pPr>
              <w:pStyle w:val="16"/>
            </w:pPr>
            <w:r>
              <w:t>社会公众教育满意度</w:t>
            </w:r>
          </w:p>
        </w:tc>
        <w:tc>
          <w:tcPr>
            <w:tcW w:w="2835" w:type="dxa"/>
            <w:vAlign w:val="center"/>
          </w:tcPr>
          <w:p w14:paraId="43167E7E">
            <w:pPr>
              <w:pStyle w:val="16"/>
            </w:pPr>
            <w:r>
              <w:t>社区内群众满意度</w:t>
            </w:r>
          </w:p>
        </w:tc>
        <w:tc>
          <w:tcPr>
            <w:tcW w:w="2551" w:type="dxa"/>
            <w:vAlign w:val="center"/>
          </w:tcPr>
          <w:p w14:paraId="2EB07AF2">
            <w:pPr>
              <w:pStyle w:val="16"/>
            </w:pPr>
            <w:r>
              <w:t>≥90%</w:t>
            </w:r>
          </w:p>
        </w:tc>
        <w:tc>
          <w:tcPr>
            <w:tcW w:w="2268" w:type="dxa"/>
            <w:vAlign w:val="center"/>
          </w:tcPr>
          <w:p w14:paraId="287F3D47">
            <w:pPr>
              <w:pStyle w:val="16"/>
            </w:pPr>
            <w:r>
              <w:t>调查问卷</w:t>
            </w:r>
          </w:p>
        </w:tc>
      </w:tr>
    </w:tbl>
    <w:p w14:paraId="5EC48BBB">
      <w:pPr>
        <w:sectPr>
          <w:pgSz w:w="16840" w:h="11900" w:orient="landscape"/>
          <w:pgMar w:top="1361" w:right="1020" w:bottom="1134" w:left="1020" w:header="720" w:footer="720" w:gutter="0"/>
          <w:cols w:space="720" w:num="1"/>
        </w:sectPr>
      </w:pPr>
    </w:p>
    <w:p w14:paraId="18A26E13">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154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63602B">
            <w:pPr>
              <w:pStyle w:val="14"/>
            </w:pPr>
            <w:r>
              <w:t>绩效目标</w:t>
            </w:r>
          </w:p>
        </w:tc>
        <w:tc>
          <w:tcPr>
            <w:tcW w:w="12756" w:type="dxa"/>
            <w:tcBorders>
              <w:bottom w:val="single" w:color="FFFFFF" w:sz="6" w:space="0"/>
            </w:tcBorders>
            <w:vAlign w:val="center"/>
          </w:tcPr>
          <w:p w14:paraId="34A6828C">
            <w:pPr>
              <w:pStyle w:val="16"/>
            </w:pPr>
            <w:r>
              <w:t>1.通过开张党员教育培训，提升党员教育素养，用于征订党报党刊，购买学习笔记本、党徽、党建档案盒等</w:t>
            </w:r>
          </w:p>
        </w:tc>
      </w:tr>
    </w:tbl>
    <w:p w14:paraId="3F7D4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4C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FBA56D">
            <w:pPr>
              <w:pStyle w:val="14"/>
            </w:pPr>
            <w:r>
              <w:t>一级指标</w:t>
            </w:r>
          </w:p>
        </w:tc>
        <w:tc>
          <w:tcPr>
            <w:tcW w:w="2268" w:type="dxa"/>
            <w:vAlign w:val="center"/>
          </w:tcPr>
          <w:p w14:paraId="5865A8AC">
            <w:pPr>
              <w:pStyle w:val="14"/>
            </w:pPr>
            <w:r>
              <w:t>二级指标</w:t>
            </w:r>
          </w:p>
        </w:tc>
        <w:tc>
          <w:tcPr>
            <w:tcW w:w="2835" w:type="dxa"/>
            <w:vAlign w:val="center"/>
          </w:tcPr>
          <w:p w14:paraId="0228C68D">
            <w:pPr>
              <w:pStyle w:val="14"/>
            </w:pPr>
            <w:r>
              <w:t>三级指标</w:t>
            </w:r>
          </w:p>
        </w:tc>
        <w:tc>
          <w:tcPr>
            <w:tcW w:w="2835" w:type="dxa"/>
            <w:vAlign w:val="center"/>
          </w:tcPr>
          <w:p w14:paraId="12486C41">
            <w:pPr>
              <w:pStyle w:val="14"/>
            </w:pPr>
            <w:r>
              <w:t>绩效指标描述</w:t>
            </w:r>
          </w:p>
        </w:tc>
        <w:tc>
          <w:tcPr>
            <w:tcW w:w="2551" w:type="dxa"/>
            <w:vAlign w:val="center"/>
          </w:tcPr>
          <w:p w14:paraId="637B0E3B">
            <w:pPr>
              <w:pStyle w:val="14"/>
            </w:pPr>
            <w:r>
              <w:t>指标值</w:t>
            </w:r>
          </w:p>
        </w:tc>
        <w:tc>
          <w:tcPr>
            <w:tcW w:w="2268" w:type="dxa"/>
            <w:vAlign w:val="center"/>
          </w:tcPr>
          <w:p w14:paraId="60A56387">
            <w:pPr>
              <w:pStyle w:val="14"/>
            </w:pPr>
            <w:r>
              <w:t>指标值确定依据</w:t>
            </w:r>
          </w:p>
        </w:tc>
      </w:tr>
      <w:tr w14:paraId="05FD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B5156D">
            <w:pPr>
              <w:pStyle w:val="17"/>
            </w:pPr>
            <w:r>
              <w:t>产出指标</w:t>
            </w:r>
          </w:p>
        </w:tc>
        <w:tc>
          <w:tcPr>
            <w:tcW w:w="2268" w:type="dxa"/>
            <w:vAlign w:val="center"/>
          </w:tcPr>
          <w:p w14:paraId="1BF96A1F">
            <w:pPr>
              <w:pStyle w:val="16"/>
            </w:pPr>
            <w:r>
              <w:t>数量指标</w:t>
            </w:r>
          </w:p>
        </w:tc>
        <w:tc>
          <w:tcPr>
            <w:tcW w:w="2835" w:type="dxa"/>
            <w:vAlign w:val="center"/>
          </w:tcPr>
          <w:p w14:paraId="6D9CB54E">
            <w:pPr>
              <w:pStyle w:val="16"/>
            </w:pPr>
            <w:r>
              <w:t>受益党总支、支部数</w:t>
            </w:r>
          </w:p>
        </w:tc>
        <w:tc>
          <w:tcPr>
            <w:tcW w:w="2835" w:type="dxa"/>
            <w:vAlign w:val="center"/>
          </w:tcPr>
          <w:p w14:paraId="272E884F">
            <w:pPr>
              <w:pStyle w:val="16"/>
            </w:pPr>
            <w:r>
              <w:t>享受补助党总支、支部数</w:t>
            </w:r>
          </w:p>
        </w:tc>
        <w:tc>
          <w:tcPr>
            <w:tcW w:w="2551" w:type="dxa"/>
            <w:vAlign w:val="center"/>
          </w:tcPr>
          <w:p w14:paraId="15302127">
            <w:pPr>
              <w:pStyle w:val="16"/>
            </w:pPr>
            <w:r>
              <w:t>≥12个</w:t>
            </w:r>
          </w:p>
        </w:tc>
        <w:tc>
          <w:tcPr>
            <w:tcW w:w="2268" w:type="dxa"/>
            <w:vAlign w:val="center"/>
          </w:tcPr>
          <w:p w14:paraId="0C68D638">
            <w:pPr>
              <w:pStyle w:val="16"/>
            </w:pPr>
            <w:r>
              <w:t>年度工作计划</w:t>
            </w:r>
          </w:p>
        </w:tc>
      </w:tr>
      <w:tr w14:paraId="1FA7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FFC96"/>
        </w:tc>
        <w:tc>
          <w:tcPr>
            <w:tcW w:w="2268" w:type="dxa"/>
            <w:vAlign w:val="center"/>
          </w:tcPr>
          <w:p w14:paraId="60205A46">
            <w:pPr>
              <w:pStyle w:val="16"/>
            </w:pPr>
            <w:r>
              <w:t>质量指标</w:t>
            </w:r>
          </w:p>
        </w:tc>
        <w:tc>
          <w:tcPr>
            <w:tcW w:w="2835" w:type="dxa"/>
            <w:vAlign w:val="center"/>
          </w:tcPr>
          <w:p w14:paraId="74905ED6">
            <w:pPr>
              <w:pStyle w:val="16"/>
            </w:pPr>
            <w:r>
              <w:t>完成率</w:t>
            </w:r>
          </w:p>
        </w:tc>
        <w:tc>
          <w:tcPr>
            <w:tcW w:w="2835" w:type="dxa"/>
            <w:vAlign w:val="center"/>
          </w:tcPr>
          <w:p w14:paraId="67433250">
            <w:pPr>
              <w:pStyle w:val="16"/>
            </w:pPr>
            <w:r>
              <w:t>实际完成占应完成比例</w:t>
            </w:r>
          </w:p>
        </w:tc>
        <w:tc>
          <w:tcPr>
            <w:tcW w:w="2551" w:type="dxa"/>
            <w:vAlign w:val="center"/>
          </w:tcPr>
          <w:p w14:paraId="26536FB1">
            <w:pPr>
              <w:pStyle w:val="16"/>
            </w:pPr>
            <w:r>
              <w:t>≥90%</w:t>
            </w:r>
          </w:p>
        </w:tc>
        <w:tc>
          <w:tcPr>
            <w:tcW w:w="2268" w:type="dxa"/>
            <w:vAlign w:val="center"/>
          </w:tcPr>
          <w:p w14:paraId="154035AB">
            <w:pPr>
              <w:pStyle w:val="16"/>
            </w:pPr>
            <w:r>
              <w:t>年度工作计划</w:t>
            </w:r>
          </w:p>
        </w:tc>
      </w:tr>
      <w:tr w14:paraId="2DC9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94AEA"/>
        </w:tc>
        <w:tc>
          <w:tcPr>
            <w:tcW w:w="2268" w:type="dxa"/>
            <w:vAlign w:val="center"/>
          </w:tcPr>
          <w:p w14:paraId="433ED8DF">
            <w:pPr>
              <w:pStyle w:val="16"/>
            </w:pPr>
            <w:r>
              <w:t>时效指标</w:t>
            </w:r>
          </w:p>
        </w:tc>
        <w:tc>
          <w:tcPr>
            <w:tcW w:w="2835" w:type="dxa"/>
            <w:vAlign w:val="center"/>
          </w:tcPr>
          <w:p w14:paraId="589E66E0">
            <w:pPr>
              <w:pStyle w:val="16"/>
            </w:pPr>
            <w:r>
              <w:t>资金发放完成时间</w:t>
            </w:r>
          </w:p>
        </w:tc>
        <w:tc>
          <w:tcPr>
            <w:tcW w:w="2835" w:type="dxa"/>
            <w:vAlign w:val="center"/>
          </w:tcPr>
          <w:p w14:paraId="32302C87">
            <w:pPr>
              <w:pStyle w:val="16"/>
            </w:pPr>
            <w:r>
              <w:t>资金发放完成时间</w:t>
            </w:r>
          </w:p>
        </w:tc>
        <w:tc>
          <w:tcPr>
            <w:tcW w:w="2551" w:type="dxa"/>
            <w:vAlign w:val="center"/>
          </w:tcPr>
          <w:p w14:paraId="36C8200D">
            <w:pPr>
              <w:pStyle w:val="16"/>
            </w:pPr>
            <w:r>
              <w:t>11月底完成</w:t>
            </w:r>
          </w:p>
        </w:tc>
        <w:tc>
          <w:tcPr>
            <w:tcW w:w="2268" w:type="dxa"/>
            <w:vAlign w:val="center"/>
          </w:tcPr>
          <w:p w14:paraId="111A7F9E">
            <w:pPr>
              <w:pStyle w:val="16"/>
            </w:pPr>
            <w:r>
              <w:t>年度工作计划</w:t>
            </w:r>
          </w:p>
        </w:tc>
      </w:tr>
      <w:tr w14:paraId="027F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6BA7B"/>
        </w:tc>
        <w:tc>
          <w:tcPr>
            <w:tcW w:w="2268" w:type="dxa"/>
            <w:vAlign w:val="center"/>
          </w:tcPr>
          <w:p w14:paraId="39AB6A18">
            <w:pPr>
              <w:pStyle w:val="16"/>
            </w:pPr>
            <w:r>
              <w:t>成本指标</w:t>
            </w:r>
          </w:p>
        </w:tc>
        <w:tc>
          <w:tcPr>
            <w:tcW w:w="2835" w:type="dxa"/>
            <w:vAlign w:val="center"/>
          </w:tcPr>
          <w:p w14:paraId="198F4E4A">
            <w:pPr>
              <w:pStyle w:val="16"/>
            </w:pPr>
            <w:r>
              <w:t>预算控制数</w:t>
            </w:r>
          </w:p>
        </w:tc>
        <w:tc>
          <w:tcPr>
            <w:tcW w:w="2835" w:type="dxa"/>
            <w:vAlign w:val="center"/>
          </w:tcPr>
          <w:p w14:paraId="74A86877">
            <w:pPr>
              <w:pStyle w:val="16"/>
            </w:pPr>
            <w:r>
              <w:t>严控预算控制数</w:t>
            </w:r>
          </w:p>
        </w:tc>
        <w:tc>
          <w:tcPr>
            <w:tcW w:w="2551" w:type="dxa"/>
            <w:vAlign w:val="center"/>
          </w:tcPr>
          <w:p w14:paraId="0A29101E">
            <w:pPr>
              <w:pStyle w:val="16"/>
            </w:pPr>
            <w:r>
              <w:t>≤138元/人/年</w:t>
            </w:r>
          </w:p>
        </w:tc>
        <w:tc>
          <w:tcPr>
            <w:tcW w:w="2268" w:type="dxa"/>
            <w:vAlign w:val="center"/>
          </w:tcPr>
          <w:p w14:paraId="56154309">
            <w:pPr>
              <w:pStyle w:val="16"/>
            </w:pPr>
            <w:r>
              <w:t>预算成本</w:t>
            </w:r>
          </w:p>
        </w:tc>
      </w:tr>
      <w:tr w14:paraId="2126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49C63A">
            <w:pPr>
              <w:pStyle w:val="17"/>
            </w:pPr>
            <w:r>
              <w:t>效益指标</w:t>
            </w:r>
          </w:p>
        </w:tc>
        <w:tc>
          <w:tcPr>
            <w:tcW w:w="2268" w:type="dxa"/>
            <w:vAlign w:val="center"/>
          </w:tcPr>
          <w:p w14:paraId="3993F91C">
            <w:pPr>
              <w:pStyle w:val="16"/>
            </w:pPr>
            <w:r>
              <w:t>社会效益指标</w:t>
            </w:r>
          </w:p>
        </w:tc>
        <w:tc>
          <w:tcPr>
            <w:tcW w:w="2835" w:type="dxa"/>
            <w:vAlign w:val="center"/>
          </w:tcPr>
          <w:p w14:paraId="57716F5B">
            <w:pPr>
              <w:pStyle w:val="16"/>
            </w:pPr>
            <w:r>
              <w:t>党员政治觉悟和素养</w:t>
            </w:r>
          </w:p>
        </w:tc>
        <w:tc>
          <w:tcPr>
            <w:tcW w:w="2835" w:type="dxa"/>
            <w:vAlign w:val="center"/>
          </w:tcPr>
          <w:p w14:paraId="22D4A5BB">
            <w:pPr>
              <w:pStyle w:val="16"/>
            </w:pPr>
            <w:r>
              <w:t>提高党员综合素质，发挥党组织战斗堡垒和党员先锋模范作用</w:t>
            </w:r>
          </w:p>
        </w:tc>
        <w:tc>
          <w:tcPr>
            <w:tcW w:w="2551" w:type="dxa"/>
            <w:vAlign w:val="center"/>
          </w:tcPr>
          <w:p w14:paraId="45BB187B">
            <w:pPr>
              <w:pStyle w:val="16"/>
            </w:pPr>
            <w:r>
              <w:t>较上年提升</w:t>
            </w:r>
          </w:p>
        </w:tc>
        <w:tc>
          <w:tcPr>
            <w:tcW w:w="2268" w:type="dxa"/>
            <w:vAlign w:val="center"/>
          </w:tcPr>
          <w:p w14:paraId="296C4931">
            <w:pPr>
              <w:pStyle w:val="16"/>
            </w:pPr>
            <w:r>
              <w:t>问卷调查</w:t>
            </w:r>
          </w:p>
        </w:tc>
      </w:tr>
      <w:tr w14:paraId="4F3B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2B0460">
            <w:pPr>
              <w:pStyle w:val="17"/>
            </w:pPr>
            <w:r>
              <w:t>满意度指标</w:t>
            </w:r>
          </w:p>
        </w:tc>
        <w:tc>
          <w:tcPr>
            <w:tcW w:w="2268" w:type="dxa"/>
            <w:vAlign w:val="center"/>
          </w:tcPr>
          <w:p w14:paraId="017876F6">
            <w:pPr>
              <w:pStyle w:val="16"/>
            </w:pPr>
            <w:r>
              <w:t>服务对象满意度指标</w:t>
            </w:r>
          </w:p>
        </w:tc>
        <w:tc>
          <w:tcPr>
            <w:tcW w:w="2835" w:type="dxa"/>
            <w:vAlign w:val="center"/>
          </w:tcPr>
          <w:p w14:paraId="712A3E9C">
            <w:pPr>
              <w:pStyle w:val="16"/>
            </w:pPr>
            <w:r>
              <w:t>受益对象满意度</w:t>
            </w:r>
          </w:p>
        </w:tc>
        <w:tc>
          <w:tcPr>
            <w:tcW w:w="2835" w:type="dxa"/>
            <w:vAlign w:val="center"/>
          </w:tcPr>
          <w:p w14:paraId="6ECF728C">
            <w:pPr>
              <w:pStyle w:val="16"/>
            </w:pPr>
            <w:r>
              <w:t>受益满意对象占全部调研对象的比率</w:t>
            </w:r>
          </w:p>
        </w:tc>
        <w:tc>
          <w:tcPr>
            <w:tcW w:w="2551" w:type="dxa"/>
            <w:vAlign w:val="center"/>
          </w:tcPr>
          <w:p w14:paraId="46E9A654">
            <w:pPr>
              <w:pStyle w:val="16"/>
            </w:pPr>
            <w:r>
              <w:t>≥90百分比</w:t>
            </w:r>
          </w:p>
        </w:tc>
        <w:tc>
          <w:tcPr>
            <w:tcW w:w="2268" w:type="dxa"/>
            <w:vAlign w:val="center"/>
          </w:tcPr>
          <w:p w14:paraId="5AF2C0B4">
            <w:pPr>
              <w:pStyle w:val="16"/>
            </w:pPr>
            <w:r>
              <w:t>问卷调查</w:t>
            </w:r>
          </w:p>
        </w:tc>
      </w:tr>
    </w:tbl>
    <w:p w14:paraId="3A834F2D">
      <w:pPr>
        <w:sectPr>
          <w:pgSz w:w="16840" w:h="11900" w:orient="landscape"/>
          <w:pgMar w:top="1361" w:right="1020" w:bottom="1134" w:left="1020" w:header="720" w:footer="720" w:gutter="0"/>
          <w:cols w:space="720" w:num="1"/>
        </w:sectPr>
      </w:pPr>
    </w:p>
    <w:p w14:paraId="536C005A">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8C22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6C391D">
            <w:pPr>
              <w:pStyle w:val="14"/>
            </w:pPr>
            <w:r>
              <w:t>绩效目标</w:t>
            </w:r>
          </w:p>
        </w:tc>
        <w:tc>
          <w:tcPr>
            <w:tcW w:w="12756" w:type="dxa"/>
            <w:tcBorders>
              <w:bottom w:val="single" w:color="FFFFFF" w:sz="6" w:space="0"/>
            </w:tcBorders>
            <w:vAlign w:val="center"/>
          </w:tcPr>
          <w:p w14:paraId="61A20C78">
            <w:pPr>
              <w:pStyle w:val="16"/>
            </w:pPr>
            <w:r>
              <w:t>1.通过教师培训，提高教师素质。</w:t>
            </w:r>
          </w:p>
        </w:tc>
      </w:tr>
    </w:tbl>
    <w:p w14:paraId="75D10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1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5F4F27">
            <w:pPr>
              <w:pStyle w:val="14"/>
            </w:pPr>
            <w:r>
              <w:t>一级指标</w:t>
            </w:r>
          </w:p>
        </w:tc>
        <w:tc>
          <w:tcPr>
            <w:tcW w:w="2268" w:type="dxa"/>
            <w:vAlign w:val="center"/>
          </w:tcPr>
          <w:p w14:paraId="513FA426">
            <w:pPr>
              <w:pStyle w:val="14"/>
            </w:pPr>
            <w:r>
              <w:t>二级指标</w:t>
            </w:r>
          </w:p>
        </w:tc>
        <w:tc>
          <w:tcPr>
            <w:tcW w:w="2835" w:type="dxa"/>
            <w:vAlign w:val="center"/>
          </w:tcPr>
          <w:p w14:paraId="50B883F8">
            <w:pPr>
              <w:pStyle w:val="14"/>
            </w:pPr>
            <w:r>
              <w:t>三级指标</w:t>
            </w:r>
          </w:p>
        </w:tc>
        <w:tc>
          <w:tcPr>
            <w:tcW w:w="2835" w:type="dxa"/>
            <w:vAlign w:val="center"/>
          </w:tcPr>
          <w:p w14:paraId="3AC864EC">
            <w:pPr>
              <w:pStyle w:val="14"/>
            </w:pPr>
            <w:r>
              <w:t>绩效指标描述</w:t>
            </w:r>
          </w:p>
        </w:tc>
        <w:tc>
          <w:tcPr>
            <w:tcW w:w="2551" w:type="dxa"/>
            <w:vAlign w:val="center"/>
          </w:tcPr>
          <w:p w14:paraId="641308DE">
            <w:pPr>
              <w:pStyle w:val="14"/>
            </w:pPr>
            <w:r>
              <w:t>指标值</w:t>
            </w:r>
          </w:p>
        </w:tc>
        <w:tc>
          <w:tcPr>
            <w:tcW w:w="2268" w:type="dxa"/>
            <w:vAlign w:val="center"/>
          </w:tcPr>
          <w:p w14:paraId="4051FAEA">
            <w:pPr>
              <w:pStyle w:val="14"/>
            </w:pPr>
            <w:r>
              <w:t>指标值确定依据</w:t>
            </w:r>
          </w:p>
        </w:tc>
      </w:tr>
      <w:tr w14:paraId="462A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289F62">
            <w:pPr>
              <w:pStyle w:val="17"/>
            </w:pPr>
            <w:r>
              <w:t>产出指标</w:t>
            </w:r>
          </w:p>
        </w:tc>
        <w:tc>
          <w:tcPr>
            <w:tcW w:w="2268" w:type="dxa"/>
            <w:vAlign w:val="center"/>
          </w:tcPr>
          <w:p w14:paraId="6EBF22D1">
            <w:pPr>
              <w:pStyle w:val="16"/>
            </w:pPr>
            <w:r>
              <w:t>数量指标</w:t>
            </w:r>
          </w:p>
        </w:tc>
        <w:tc>
          <w:tcPr>
            <w:tcW w:w="2835" w:type="dxa"/>
            <w:vAlign w:val="center"/>
          </w:tcPr>
          <w:p w14:paraId="24B526D1">
            <w:pPr>
              <w:pStyle w:val="16"/>
            </w:pPr>
            <w:r>
              <w:t>培训人数</w:t>
            </w:r>
          </w:p>
        </w:tc>
        <w:tc>
          <w:tcPr>
            <w:tcW w:w="2835" w:type="dxa"/>
            <w:vAlign w:val="center"/>
          </w:tcPr>
          <w:p w14:paraId="1220FCBC">
            <w:pPr>
              <w:pStyle w:val="16"/>
            </w:pPr>
            <w:r>
              <w:t>培训人数</w:t>
            </w:r>
          </w:p>
        </w:tc>
        <w:tc>
          <w:tcPr>
            <w:tcW w:w="2551" w:type="dxa"/>
            <w:vAlign w:val="center"/>
          </w:tcPr>
          <w:p w14:paraId="14A0A2BE">
            <w:pPr>
              <w:pStyle w:val="16"/>
            </w:pPr>
            <w:r>
              <w:t>≥289人</w:t>
            </w:r>
          </w:p>
        </w:tc>
        <w:tc>
          <w:tcPr>
            <w:tcW w:w="2268" w:type="dxa"/>
            <w:vAlign w:val="center"/>
          </w:tcPr>
          <w:p w14:paraId="1C865431">
            <w:pPr>
              <w:pStyle w:val="16"/>
            </w:pPr>
            <w:r>
              <w:t>年度工作计划</w:t>
            </w:r>
          </w:p>
        </w:tc>
      </w:tr>
      <w:tr w14:paraId="29D7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C4043"/>
        </w:tc>
        <w:tc>
          <w:tcPr>
            <w:tcW w:w="2268" w:type="dxa"/>
            <w:vAlign w:val="center"/>
          </w:tcPr>
          <w:p w14:paraId="4A79CE15">
            <w:pPr>
              <w:pStyle w:val="16"/>
            </w:pPr>
            <w:r>
              <w:t>质量指标</w:t>
            </w:r>
          </w:p>
        </w:tc>
        <w:tc>
          <w:tcPr>
            <w:tcW w:w="2835" w:type="dxa"/>
            <w:vAlign w:val="center"/>
          </w:tcPr>
          <w:p w14:paraId="0A8251F0">
            <w:pPr>
              <w:pStyle w:val="16"/>
            </w:pPr>
            <w:r>
              <w:t>培训质量</w:t>
            </w:r>
          </w:p>
        </w:tc>
        <w:tc>
          <w:tcPr>
            <w:tcW w:w="2835" w:type="dxa"/>
            <w:vAlign w:val="center"/>
          </w:tcPr>
          <w:p w14:paraId="2FE9370F">
            <w:pPr>
              <w:pStyle w:val="16"/>
            </w:pPr>
            <w:r>
              <w:t>培训完成后的质量测评通过率</w:t>
            </w:r>
          </w:p>
        </w:tc>
        <w:tc>
          <w:tcPr>
            <w:tcW w:w="2551" w:type="dxa"/>
            <w:vAlign w:val="center"/>
          </w:tcPr>
          <w:p w14:paraId="6FC89380">
            <w:pPr>
              <w:pStyle w:val="16"/>
            </w:pPr>
            <w:r>
              <w:t>≥95%</w:t>
            </w:r>
          </w:p>
        </w:tc>
        <w:tc>
          <w:tcPr>
            <w:tcW w:w="2268" w:type="dxa"/>
            <w:vAlign w:val="center"/>
          </w:tcPr>
          <w:p w14:paraId="2B9B3F1C">
            <w:pPr>
              <w:pStyle w:val="16"/>
            </w:pPr>
            <w:r>
              <w:t>年度工作计划</w:t>
            </w:r>
          </w:p>
        </w:tc>
      </w:tr>
      <w:tr w14:paraId="6B11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E2DBA"/>
        </w:tc>
        <w:tc>
          <w:tcPr>
            <w:tcW w:w="2268" w:type="dxa"/>
            <w:vAlign w:val="center"/>
          </w:tcPr>
          <w:p w14:paraId="72C951E0">
            <w:pPr>
              <w:pStyle w:val="16"/>
            </w:pPr>
            <w:r>
              <w:t>时效指标</w:t>
            </w:r>
          </w:p>
        </w:tc>
        <w:tc>
          <w:tcPr>
            <w:tcW w:w="2835" w:type="dxa"/>
            <w:vAlign w:val="center"/>
          </w:tcPr>
          <w:p w14:paraId="2817056A">
            <w:pPr>
              <w:pStyle w:val="16"/>
            </w:pPr>
            <w:r>
              <w:t>经费使用时间</w:t>
            </w:r>
          </w:p>
        </w:tc>
        <w:tc>
          <w:tcPr>
            <w:tcW w:w="2835" w:type="dxa"/>
            <w:vAlign w:val="center"/>
          </w:tcPr>
          <w:p w14:paraId="140A9EFB">
            <w:pPr>
              <w:pStyle w:val="16"/>
            </w:pPr>
            <w:r>
              <w:t>培训完成时间</w:t>
            </w:r>
          </w:p>
        </w:tc>
        <w:tc>
          <w:tcPr>
            <w:tcW w:w="2551" w:type="dxa"/>
            <w:vAlign w:val="center"/>
          </w:tcPr>
          <w:p w14:paraId="7F287AC1">
            <w:pPr>
              <w:pStyle w:val="16"/>
            </w:pPr>
            <w:r>
              <w:t>12月初完成</w:t>
            </w:r>
          </w:p>
        </w:tc>
        <w:tc>
          <w:tcPr>
            <w:tcW w:w="2268" w:type="dxa"/>
            <w:vAlign w:val="center"/>
          </w:tcPr>
          <w:p w14:paraId="3AEF7156">
            <w:pPr>
              <w:pStyle w:val="16"/>
            </w:pPr>
            <w:r>
              <w:t>年度工作计划</w:t>
            </w:r>
          </w:p>
        </w:tc>
      </w:tr>
      <w:tr w14:paraId="579C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BE68C0"/>
        </w:tc>
        <w:tc>
          <w:tcPr>
            <w:tcW w:w="2268" w:type="dxa"/>
            <w:vAlign w:val="center"/>
          </w:tcPr>
          <w:p w14:paraId="205B5EC3">
            <w:pPr>
              <w:pStyle w:val="16"/>
            </w:pPr>
            <w:r>
              <w:t>成本指标</w:t>
            </w:r>
          </w:p>
        </w:tc>
        <w:tc>
          <w:tcPr>
            <w:tcW w:w="2835" w:type="dxa"/>
            <w:vAlign w:val="center"/>
          </w:tcPr>
          <w:p w14:paraId="4E920D08">
            <w:pPr>
              <w:pStyle w:val="16"/>
            </w:pPr>
            <w:r>
              <w:t>预算控制数</w:t>
            </w:r>
          </w:p>
        </w:tc>
        <w:tc>
          <w:tcPr>
            <w:tcW w:w="2835" w:type="dxa"/>
            <w:vAlign w:val="center"/>
          </w:tcPr>
          <w:p w14:paraId="54853DD8">
            <w:pPr>
              <w:pStyle w:val="16"/>
            </w:pPr>
            <w:r>
              <w:t>不超预算控制数</w:t>
            </w:r>
          </w:p>
        </w:tc>
        <w:tc>
          <w:tcPr>
            <w:tcW w:w="2551" w:type="dxa"/>
            <w:vAlign w:val="center"/>
          </w:tcPr>
          <w:p w14:paraId="2CA3C900">
            <w:pPr>
              <w:pStyle w:val="16"/>
            </w:pPr>
            <w:r>
              <w:t>≤200元</w:t>
            </w:r>
          </w:p>
        </w:tc>
        <w:tc>
          <w:tcPr>
            <w:tcW w:w="2268" w:type="dxa"/>
            <w:vAlign w:val="center"/>
          </w:tcPr>
          <w:p w14:paraId="69334B5D">
            <w:pPr>
              <w:pStyle w:val="16"/>
            </w:pPr>
            <w:r>
              <w:t>预算文件</w:t>
            </w:r>
          </w:p>
        </w:tc>
      </w:tr>
      <w:tr w14:paraId="54ED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B071A8">
            <w:pPr>
              <w:pStyle w:val="17"/>
            </w:pPr>
            <w:r>
              <w:t>效益指标</w:t>
            </w:r>
          </w:p>
        </w:tc>
        <w:tc>
          <w:tcPr>
            <w:tcW w:w="2268" w:type="dxa"/>
            <w:vAlign w:val="center"/>
          </w:tcPr>
          <w:p w14:paraId="739669AC">
            <w:pPr>
              <w:pStyle w:val="16"/>
            </w:pPr>
            <w:r>
              <w:t>社会效益指标</w:t>
            </w:r>
          </w:p>
        </w:tc>
        <w:tc>
          <w:tcPr>
            <w:tcW w:w="2835" w:type="dxa"/>
            <w:vAlign w:val="center"/>
          </w:tcPr>
          <w:p w14:paraId="599EC636">
            <w:pPr>
              <w:pStyle w:val="16"/>
            </w:pPr>
            <w:r>
              <w:t>提高教育系统师生和干部素养和意识</w:t>
            </w:r>
          </w:p>
        </w:tc>
        <w:tc>
          <w:tcPr>
            <w:tcW w:w="2835" w:type="dxa"/>
            <w:vAlign w:val="center"/>
          </w:tcPr>
          <w:p w14:paraId="25E2D4FA">
            <w:pPr>
              <w:pStyle w:val="16"/>
            </w:pPr>
            <w:r>
              <w:t>提高教育系统师生和干部素养和意识</w:t>
            </w:r>
          </w:p>
        </w:tc>
        <w:tc>
          <w:tcPr>
            <w:tcW w:w="2551" w:type="dxa"/>
            <w:vAlign w:val="center"/>
          </w:tcPr>
          <w:p w14:paraId="4302B1FB">
            <w:pPr>
              <w:pStyle w:val="16"/>
            </w:pPr>
            <w:r>
              <w:t>较上年提升</w:t>
            </w:r>
          </w:p>
        </w:tc>
        <w:tc>
          <w:tcPr>
            <w:tcW w:w="2268" w:type="dxa"/>
            <w:vAlign w:val="center"/>
          </w:tcPr>
          <w:p w14:paraId="00E5A90D">
            <w:pPr>
              <w:pStyle w:val="16"/>
            </w:pPr>
            <w:r>
              <w:t>年度工作计划</w:t>
            </w:r>
          </w:p>
        </w:tc>
      </w:tr>
      <w:tr w14:paraId="22F2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6A433C">
            <w:pPr>
              <w:pStyle w:val="17"/>
            </w:pPr>
            <w:r>
              <w:t>满意度指标</w:t>
            </w:r>
          </w:p>
        </w:tc>
        <w:tc>
          <w:tcPr>
            <w:tcW w:w="2268" w:type="dxa"/>
            <w:vAlign w:val="center"/>
          </w:tcPr>
          <w:p w14:paraId="2A8F41E7">
            <w:pPr>
              <w:pStyle w:val="16"/>
            </w:pPr>
            <w:r>
              <w:t>服务对象满意度指标</w:t>
            </w:r>
          </w:p>
        </w:tc>
        <w:tc>
          <w:tcPr>
            <w:tcW w:w="2835" w:type="dxa"/>
            <w:vAlign w:val="center"/>
          </w:tcPr>
          <w:p w14:paraId="37F04960">
            <w:pPr>
              <w:pStyle w:val="16"/>
            </w:pPr>
            <w:r>
              <w:t>教师满意度</w:t>
            </w:r>
          </w:p>
        </w:tc>
        <w:tc>
          <w:tcPr>
            <w:tcW w:w="2835" w:type="dxa"/>
            <w:vAlign w:val="center"/>
          </w:tcPr>
          <w:p w14:paraId="60F71A7D">
            <w:pPr>
              <w:pStyle w:val="16"/>
            </w:pPr>
            <w:r>
              <w:t>教师当年对培训的满意度</w:t>
            </w:r>
          </w:p>
        </w:tc>
        <w:tc>
          <w:tcPr>
            <w:tcW w:w="2551" w:type="dxa"/>
            <w:vAlign w:val="center"/>
          </w:tcPr>
          <w:p w14:paraId="64ECB0A2">
            <w:pPr>
              <w:pStyle w:val="16"/>
            </w:pPr>
            <w:r>
              <w:t>≥95%</w:t>
            </w:r>
          </w:p>
        </w:tc>
        <w:tc>
          <w:tcPr>
            <w:tcW w:w="2268" w:type="dxa"/>
            <w:vAlign w:val="center"/>
          </w:tcPr>
          <w:p w14:paraId="3715884B">
            <w:pPr>
              <w:pStyle w:val="16"/>
            </w:pPr>
            <w:r>
              <w:t>调查问卷</w:t>
            </w:r>
          </w:p>
        </w:tc>
      </w:tr>
    </w:tbl>
    <w:p w14:paraId="34DBDECF">
      <w:pPr>
        <w:sectPr>
          <w:pgSz w:w="16840" w:h="11900" w:orient="landscape"/>
          <w:pgMar w:top="1361" w:right="1020" w:bottom="1134" w:left="1020" w:header="720" w:footer="720" w:gutter="0"/>
          <w:cols w:space="720" w:num="1"/>
        </w:sectPr>
      </w:pPr>
    </w:p>
    <w:p w14:paraId="7E449033">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6E79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DF039F">
            <w:pPr>
              <w:pStyle w:val="14"/>
            </w:pPr>
            <w:r>
              <w:t>绩效目标</w:t>
            </w:r>
          </w:p>
        </w:tc>
        <w:tc>
          <w:tcPr>
            <w:tcW w:w="12756" w:type="dxa"/>
            <w:tcBorders>
              <w:bottom w:val="single" w:color="FFFFFF" w:sz="6" w:space="0"/>
            </w:tcBorders>
            <w:vAlign w:val="center"/>
          </w:tcPr>
          <w:p w14:paraId="3C6A3EAA">
            <w:pPr>
              <w:pStyle w:val="16"/>
            </w:pPr>
            <w:r>
              <w:t>1.通过发放教育系统福利，保障教育正常开展，慰问教职工，提高教职工幸福指数。</w:t>
            </w:r>
          </w:p>
        </w:tc>
      </w:tr>
    </w:tbl>
    <w:p w14:paraId="23209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18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E1863B">
            <w:pPr>
              <w:pStyle w:val="14"/>
            </w:pPr>
            <w:r>
              <w:t>一级指标</w:t>
            </w:r>
          </w:p>
        </w:tc>
        <w:tc>
          <w:tcPr>
            <w:tcW w:w="2268" w:type="dxa"/>
            <w:vAlign w:val="center"/>
          </w:tcPr>
          <w:p w14:paraId="1C76EFC3">
            <w:pPr>
              <w:pStyle w:val="14"/>
            </w:pPr>
            <w:r>
              <w:t>二级指标</w:t>
            </w:r>
          </w:p>
        </w:tc>
        <w:tc>
          <w:tcPr>
            <w:tcW w:w="2835" w:type="dxa"/>
            <w:vAlign w:val="center"/>
          </w:tcPr>
          <w:p w14:paraId="1ACF215B">
            <w:pPr>
              <w:pStyle w:val="14"/>
            </w:pPr>
            <w:r>
              <w:t>三级指标</w:t>
            </w:r>
          </w:p>
        </w:tc>
        <w:tc>
          <w:tcPr>
            <w:tcW w:w="2835" w:type="dxa"/>
            <w:vAlign w:val="center"/>
          </w:tcPr>
          <w:p w14:paraId="5FCA080A">
            <w:pPr>
              <w:pStyle w:val="14"/>
            </w:pPr>
            <w:r>
              <w:t>绩效指标描述</w:t>
            </w:r>
          </w:p>
        </w:tc>
        <w:tc>
          <w:tcPr>
            <w:tcW w:w="2551" w:type="dxa"/>
            <w:vAlign w:val="center"/>
          </w:tcPr>
          <w:p w14:paraId="43C90CCA">
            <w:pPr>
              <w:pStyle w:val="14"/>
            </w:pPr>
            <w:r>
              <w:t>指标值</w:t>
            </w:r>
          </w:p>
        </w:tc>
        <w:tc>
          <w:tcPr>
            <w:tcW w:w="2268" w:type="dxa"/>
            <w:vAlign w:val="center"/>
          </w:tcPr>
          <w:p w14:paraId="50C84858">
            <w:pPr>
              <w:pStyle w:val="14"/>
            </w:pPr>
            <w:r>
              <w:t>指标值确定依据</w:t>
            </w:r>
          </w:p>
        </w:tc>
      </w:tr>
      <w:tr w14:paraId="2809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7159B6">
            <w:pPr>
              <w:pStyle w:val="17"/>
            </w:pPr>
            <w:r>
              <w:t>产出指标</w:t>
            </w:r>
          </w:p>
        </w:tc>
        <w:tc>
          <w:tcPr>
            <w:tcW w:w="2268" w:type="dxa"/>
            <w:vAlign w:val="center"/>
          </w:tcPr>
          <w:p w14:paraId="4BF49AFB">
            <w:pPr>
              <w:pStyle w:val="16"/>
            </w:pPr>
            <w:r>
              <w:t>数量指标</w:t>
            </w:r>
          </w:p>
        </w:tc>
        <w:tc>
          <w:tcPr>
            <w:tcW w:w="2835" w:type="dxa"/>
            <w:vAlign w:val="center"/>
          </w:tcPr>
          <w:p w14:paraId="43054359">
            <w:pPr>
              <w:pStyle w:val="16"/>
            </w:pPr>
            <w:r>
              <w:t>享受福利人数</w:t>
            </w:r>
          </w:p>
        </w:tc>
        <w:tc>
          <w:tcPr>
            <w:tcW w:w="2835" w:type="dxa"/>
            <w:vAlign w:val="center"/>
          </w:tcPr>
          <w:p w14:paraId="06B1316B">
            <w:pPr>
              <w:pStyle w:val="16"/>
            </w:pPr>
            <w:r>
              <w:t>全年总计享受福利待遇人数</w:t>
            </w:r>
          </w:p>
        </w:tc>
        <w:tc>
          <w:tcPr>
            <w:tcW w:w="2551" w:type="dxa"/>
            <w:vAlign w:val="center"/>
          </w:tcPr>
          <w:p w14:paraId="7E6D6647">
            <w:pPr>
              <w:pStyle w:val="16"/>
            </w:pPr>
            <w:r>
              <w:t>≥400人次</w:t>
            </w:r>
          </w:p>
        </w:tc>
        <w:tc>
          <w:tcPr>
            <w:tcW w:w="2268" w:type="dxa"/>
            <w:vAlign w:val="center"/>
          </w:tcPr>
          <w:p w14:paraId="57025A42">
            <w:pPr>
              <w:pStyle w:val="16"/>
            </w:pPr>
            <w:r>
              <w:t>年度工作计划</w:t>
            </w:r>
          </w:p>
        </w:tc>
      </w:tr>
      <w:tr w14:paraId="71AC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7C9E7"/>
        </w:tc>
        <w:tc>
          <w:tcPr>
            <w:tcW w:w="2268" w:type="dxa"/>
            <w:vAlign w:val="center"/>
          </w:tcPr>
          <w:p w14:paraId="278062FE">
            <w:pPr>
              <w:pStyle w:val="16"/>
            </w:pPr>
            <w:r>
              <w:t>质量指标</w:t>
            </w:r>
          </w:p>
        </w:tc>
        <w:tc>
          <w:tcPr>
            <w:tcW w:w="2835" w:type="dxa"/>
            <w:vAlign w:val="center"/>
          </w:tcPr>
          <w:p w14:paraId="624E3BE3">
            <w:pPr>
              <w:pStyle w:val="16"/>
            </w:pPr>
            <w:r>
              <w:t>福利物品质量</w:t>
            </w:r>
          </w:p>
        </w:tc>
        <w:tc>
          <w:tcPr>
            <w:tcW w:w="2835" w:type="dxa"/>
            <w:vAlign w:val="center"/>
          </w:tcPr>
          <w:p w14:paraId="321C6794">
            <w:pPr>
              <w:pStyle w:val="16"/>
            </w:pPr>
            <w:r>
              <w:t>福利购置物品质量合格率</w:t>
            </w:r>
          </w:p>
        </w:tc>
        <w:tc>
          <w:tcPr>
            <w:tcW w:w="2551" w:type="dxa"/>
            <w:vAlign w:val="center"/>
          </w:tcPr>
          <w:p w14:paraId="29143D32">
            <w:pPr>
              <w:pStyle w:val="16"/>
            </w:pPr>
            <w:r>
              <w:t>≥95%（百分比）</w:t>
            </w:r>
          </w:p>
        </w:tc>
        <w:tc>
          <w:tcPr>
            <w:tcW w:w="2268" w:type="dxa"/>
            <w:vAlign w:val="center"/>
          </w:tcPr>
          <w:p w14:paraId="68CE9260">
            <w:pPr>
              <w:pStyle w:val="16"/>
            </w:pPr>
            <w:r>
              <w:t>年度工作计划</w:t>
            </w:r>
          </w:p>
        </w:tc>
      </w:tr>
      <w:tr w14:paraId="11BE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40E5B"/>
        </w:tc>
        <w:tc>
          <w:tcPr>
            <w:tcW w:w="2268" w:type="dxa"/>
            <w:vAlign w:val="center"/>
          </w:tcPr>
          <w:p w14:paraId="31BB9EF7">
            <w:pPr>
              <w:pStyle w:val="16"/>
            </w:pPr>
            <w:r>
              <w:t>时效指标</w:t>
            </w:r>
          </w:p>
        </w:tc>
        <w:tc>
          <w:tcPr>
            <w:tcW w:w="2835" w:type="dxa"/>
            <w:vAlign w:val="center"/>
          </w:tcPr>
          <w:p w14:paraId="7D001C43">
            <w:pPr>
              <w:pStyle w:val="16"/>
            </w:pPr>
            <w:r>
              <w:t>经费使用时间</w:t>
            </w:r>
          </w:p>
        </w:tc>
        <w:tc>
          <w:tcPr>
            <w:tcW w:w="2835" w:type="dxa"/>
            <w:vAlign w:val="center"/>
          </w:tcPr>
          <w:p w14:paraId="035BD307">
            <w:pPr>
              <w:pStyle w:val="16"/>
            </w:pPr>
            <w:r>
              <w:t>经费支出时效</w:t>
            </w:r>
          </w:p>
        </w:tc>
        <w:tc>
          <w:tcPr>
            <w:tcW w:w="2551" w:type="dxa"/>
            <w:vAlign w:val="center"/>
          </w:tcPr>
          <w:p w14:paraId="7D9AE0BC">
            <w:pPr>
              <w:pStyle w:val="16"/>
            </w:pPr>
            <w:r>
              <w:t>12月中旬完成支出</w:t>
            </w:r>
          </w:p>
        </w:tc>
        <w:tc>
          <w:tcPr>
            <w:tcW w:w="2268" w:type="dxa"/>
            <w:vAlign w:val="center"/>
          </w:tcPr>
          <w:p w14:paraId="605133D8">
            <w:pPr>
              <w:pStyle w:val="16"/>
            </w:pPr>
            <w:r>
              <w:t>年度工作计划</w:t>
            </w:r>
          </w:p>
        </w:tc>
      </w:tr>
      <w:tr w14:paraId="7D3B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F64DD"/>
        </w:tc>
        <w:tc>
          <w:tcPr>
            <w:tcW w:w="2268" w:type="dxa"/>
            <w:vAlign w:val="center"/>
          </w:tcPr>
          <w:p w14:paraId="1B8EA2CC">
            <w:pPr>
              <w:pStyle w:val="16"/>
            </w:pPr>
            <w:r>
              <w:t>成本指标</w:t>
            </w:r>
          </w:p>
        </w:tc>
        <w:tc>
          <w:tcPr>
            <w:tcW w:w="2835" w:type="dxa"/>
            <w:vAlign w:val="center"/>
          </w:tcPr>
          <w:p w14:paraId="030EADB2">
            <w:pPr>
              <w:pStyle w:val="16"/>
            </w:pPr>
            <w:r>
              <w:t>预算控制数</w:t>
            </w:r>
          </w:p>
        </w:tc>
        <w:tc>
          <w:tcPr>
            <w:tcW w:w="2835" w:type="dxa"/>
            <w:vAlign w:val="center"/>
          </w:tcPr>
          <w:p w14:paraId="542A7B33">
            <w:pPr>
              <w:pStyle w:val="16"/>
            </w:pPr>
            <w:r>
              <w:t>不超预算控制数</w:t>
            </w:r>
          </w:p>
        </w:tc>
        <w:tc>
          <w:tcPr>
            <w:tcW w:w="2551" w:type="dxa"/>
            <w:vAlign w:val="center"/>
          </w:tcPr>
          <w:p w14:paraId="452D78E1">
            <w:pPr>
              <w:pStyle w:val="16"/>
            </w:pPr>
            <w:r>
              <w:t>≤500元</w:t>
            </w:r>
          </w:p>
        </w:tc>
        <w:tc>
          <w:tcPr>
            <w:tcW w:w="2268" w:type="dxa"/>
            <w:vAlign w:val="center"/>
          </w:tcPr>
          <w:p w14:paraId="0CA094ED">
            <w:pPr>
              <w:pStyle w:val="16"/>
            </w:pPr>
            <w:r>
              <w:t>预算文本</w:t>
            </w:r>
          </w:p>
        </w:tc>
      </w:tr>
      <w:tr w14:paraId="010F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ECDC39">
            <w:pPr>
              <w:pStyle w:val="17"/>
            </w:pPr>
            <w:r>
              <w:t>效益指标</w:t>
            </w:r>
          </w:p>
        </w:tc>
        <w:tc>
          <w:tcPr>
            <w:tcW w:w="2268" w:type="dxa"/>
            <w:vAlign w:val="center"/>
          </w:tcPr>
          <w:p w14:paraId="205BF02A">
            <w:pPr>
              <w:pStyle w:val="16"/>
            </w:pPr>
            <w:r>
              <w:t>社会效益指标</w:t>
            </w:r>
          </w:p>
        </w:tc>
        <w:tc>
          <w:tcPr>
            <w:tcW w:w="2835" w:type="dxa"/>
            <w:vAlign w:val="center"/>
          </w:tcPr>
          <w:p w14:paraId="08B8CE1B">
            <w:pPr>
              <w:pStyle w:val="16"/>
            </w:pPr>
            <w:r>
              <w:t>提高教职工幸福指数</w:t>
            </w:r>
          </w:p>
        </w:tc>
        <w:tc>
          <w:tcPr>
            <w:tcW w:w="2835" w:type="dxa"/>
            <w:vAlign w:val="center"/>
          </w:tcPr>
          <w:p w14:paraId="5D3C7111">
            <w:pPr>
              <w:pStyle w:val="16"/>
            </w:pPr>
            <w:r>
              <w:t>提高教职工幸福指数</w:t>
            </w:r>
          </w:p>
        </w:tc>
        <w:tc>
          <w:tcPr>
            <w:tcW w:w="2551" w:type="dxa"/>
            <w:vAlign w:val="center"/>
          </w:tcPr>
          <w:p w14:paraId="61F3B488">
            <w:pPr>
              <w:pStyle w:val="16"/>
            </w:pPr>
            <w:r>
              <w:t>较上年提升</w:t>
            </w:r>
          </w:p>
        </w:tc>
        <w:tc>
          <w:tcPr>
            <w:tcW w:w="2268" w:type="dxa"/>
            <w:vAlign w:val="center"/>
          </w:tcPr>
          <w:p w14:paraId="2B283956">
            <w:pPr>
              <w:pStyle w:val="16"/>
            </w:pPr>
            <w:r>
              <w:t>年度工作计划</w:t>
            </w:r>
          </w:p>
        </w:tc>
      </w:tr>
      <w:tr w14:paraId="1646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68EBCE">
            <w:pPr>
              <w:pStyle w:val="17"/>
            </w:pPr>
            <w:r>
              <w:t>满意度指标</w:t>
            </w:r>
          </w:p>
        </w:tc>
        <w:tc>
          <w:tcPr>
            <w:tcW w:w="2268" w:type="dxa"/>
            <w:vAlign w:val="center"/>
          </w:tcPr>
          <w:p w14:paraId="3EC023C9">
            <w:pPr>
              <w:pStyle w:val="16"/>
            </w:pPr>
            <w:r>
              <w:t>服务对象满意度指标</w:t>
            </w:r>
          </w:p>
        </w:tc>
        <w:tc>
          <w:tcPr>
            <w:tcW w:w="2835" w:type="dxa"/>
            <w:vAlign w:val="center"/>
          </w:tcPr>
          <w:p w14:paraId="62370A01">
            <w:pPr>
              <w:pStyle w:val="16"/>
            </w:pPr>
            <w:r>
              <w:t>教职工满意度(%)</w:t>
            </w:r>
          </w:p>
        </w:tc>
        <w:tc>
          <w:tcPr>
            <w:tcW w:w="2835" w:type="dxa"/>
            <w:vAlign w:val="center"/>
          </w:tcPr>
          <w:p w14:paraId="064CDB81">
            <w:pPr>
              <w:pStyle w:val="16"/>
            </w:pPr>
            <w:r>
              <w:t>教职工对当年项目的满意情况</w:t>
            </w:r>
          </w:p>
        </w:tc>
        <w:tc>
          <w:tcPr>
            <w:tcW w:w="2551" w:type="dxa"/>
            <w:vAlign w:val="center"/>
          </w:tcPr>
          <w:p w14:paraId="0BC1AC32">
            <w:pPr>
              <w:pStyle w:val="16"/>
            </w:pPr>
            <w:r>
              <w:t>≥95%（百分比）</w:t>
            </w:r>
          </w:p>
        </w:tc>
        <w:tc>
          <w:tcPr>
            <w:tcW w:w="2268" w:type="dxa"/>
            <w:vAlign w:val="center"/>
          </w:tcPr>
          <w:p w14:paraId="00782B59">
            <w:pPr>
              <w:pStyle w:val="16"/>
            </w:pPr>
            <w:r>
              <w:t>问卷调查</w:t>
            </w:r>
          </w:p>
        </w:tc>
      </w:tr>
    </w:tbl>
    <w:p w14:paraId="1BE6266F">
      <w:pPr>
        <w:sectPr>
          <w:pgSz w:w="16840" w:h="11900" w:orient="landscape"/>
          <w:pgMar w:top="1361" w:right="1020" w:bottom="1134" w:left="1020" w:header="720" w:footer="720" w:gutter="0"/>
          <w:cols w:space="720" w:num="1"/>
        </w:sectPr>
      </w:pPr>
    </w:p>
    <w:p w14:paraId="157395AB">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1A16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040AD2">
            <w:pPr>
              <w:pStyle w:val="14"/>
            </w:pPr>
            <w:r>
              <w:t>绩效目标</w:t>
            </w:r>
          </w:p>
        </w:tc>
        <w:tc>
          <w:tcPr>
            <w:tcW w:w="12756" w:type="dxa"/>
            <w:tcBorders>
              <w:bottom w:val="single" w:color="FFFFFF" w:sz="6" w:space="0"/>
            </w:tcBorders>
            <w:vAlign w:val="center"/>
          </w:tcPr>
          <w:p w14:paraId="116E21E1">
            <w:pPr>
              <w:pStyle w:val="16"/>
            </w:pPr>
            <w:r>
              <w:t>1.通过教职工文体娱乐、培训活动促进教职工身心健康发展。</w:t>
            </w:r>
          </w:p>
        </w:tc>
      </w:tr>
    </w:tbl>
    <w:p w14:paraId="69C25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87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159883">
            <w:pPr>
              <w:pStyle w:val="14"/>
            </w:pPr>
            <w:r>
              <w:t>一级指标</w:t>
            </w:r>
          </w:p>
        </w:tc>
        <w:tc>
          <w:tcPr>
            <w:tcW w:w="2268" w:type="dxa"/>
            <w:vAlign w:val="center"/>
          </w:tcPr>
          <w:p w14:paraId="3B177488">
            <w:pPr>
              <w:pStyle w:val="14"/>
            </w:pPr>
            <w:r>
              <w:t>二级指标</w:t>
            </w:r>
          </w:p>
        </w:tc>
        <w:tc>
          <w:tcPr>
            <w:tcW w:w="2835" w:type="dxa"/>
            <w:vAlign w:val="center"/>
          </w:tcPr>
          <w:p w14:paraId="2CED2FF5">
            <w:pPr>
              <w:pStyle w:val="14"/>
            </w:pPr>
            <w:r>
              <w:t>三级指标</w:t>
            </w:r>
          </w:p>
        </w:tc>
        <w:tc>
          <w:tcPr>
            <w:tcW w:w="2835" w:type="dxa"/>
            <w:vAlign w:val="center"/>
          </w:tcPr>
          <w:p w14:paraId="7AE918B3">
            <w:pPr>
              <w:pStyle w:val="14"/>
            </w:pPr>
            <w:r>
              <w:t>绩效指标描述</w:t>
            </w:r>
          </w:p>
        </w:tc>
        <w:tc>
          <w:tcPr>
            <w:tcW w:w="2551" w:type="dxa"/>
            <w:vAlign w:val="center"/>
          </w:tcPr>
          <w:p w14:paraId="5D34DD06">
            <w:pPr>
              <w:pStyle w:val="14"/>
            </w:pPr>
            <w:r>
              <w:t>指标值</w:t>
            </w:r>
          </w:p>
        </w:tc>
        <w:tc>
          <w:tcPr>
            <w:tcW w:w="2268" w:type="dxa"/>
            <w:vAlign w:val="center"/>
          </w:tcPr>
          <w:p w14:paraId="7B1006A8">
            <w:pPr>
              <w:pStyle w:val="14"/>
            </w:pPr>
            <w:r>
              <w:t>指标值确定依据</w:t>
            </w:r>
          </w:p>
        </w:tc>
      </w:tr>
      <w:tr w14:paraId="0A2E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58EA12">
            <w:pPr>
              <w:pStyle w:val="17"/>
            </w:pPr>
            <w:r>
              <w:t>产出指标</w:t>
            </w:r>
          </w:p>
        </w:tc>
        <w:tc>
          <w:tcPr>
            <w:tcW w:w="2268" w:type="dxa"/>
            <w:vAlign w:val="center"/>
          </w:tcPr>
          <w:p w14:paraId="527D5E92">
            <w:pPr>
              <w:pStyle w:val="16"/>
            </w:pPr>
            <w:r>
              <w:t>数量指标</w:t>
            </w:r>
          </w:p>
        </w:tc>
        <w:tc>
          <w:tcPr>
            <w:tcW w:w="2835" w:type="dxa"/>
            <w:vAlign w:val="center"/>
          </w:tcPr>
          <w:p w14:paraId="2C232893">
            <w:pPr>
              <w:pStyle w:val="16"/>
            </w:pPr>
            <w:r>
              <w:t>享受工会费的教职工数</w:t>
            </w:r>
          </w:p>
        </w:tc>
        <w:tc>
          <w:tcPr>
            <w:tcW w:w="2835" w:type="dxa"/>
            <w:vAlign w:val="center"/>
          </w:tcPr>
          <w:p w14:paraId="42B36FA3">
            <w:pPr>
              <w:pStyle w:val="16"/>
            </w:pPr>
            <w:r>
              <w:t>享受工会费的教职工数量</w:t>
            </w:r>
          </w:p>
        </w:tc>
        <w:tc>
          <w:tcPr>
            <w:tcW w:w="2551" w:type="dxa"/>
            <w:vAlign w:val="center"/>
          </w:tcPr>
          <w:p w14:paraId="5890D231">
            <w:pPr>
              <w:pStyle w:val="16"/>
            </w:pPr>
            <w:r>
              <w:t>≥289人</w:t>
            </w:r>
          </w:p>
        </w:tc>
        <w:tc>
          <w:tcPr>
            <w:tcW w:w="2268" w:type="dxa"/>
            <w:vAlign w:val="center"/>
          </w:tcPr>
          <w:p w14:paraId="5807E201">
            <w:pPr>
              <w:pStyle w:val="16"/>
            </w:pPr>
            <w:r>
              <w:t>年度工作计划</w:t>
            </w:r>
          </w:p>
        </w:tc>
      </w:tr>
      <w:tr w14:paraId="01C8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BA4E4"/>
        </w:tc>
        <w:tc>
          <w:tcPr>
            <w:tcW w:w="2268" w:type="dxa"/>
            <w:vAlign w:val="center"/>
          </w:tcPr>
          <w:p w14:paraId="445EA4D2">
            <w:pPr>
              <w:pStyle w:val="16"/>
            </w:pPr>
            <w:r>
              <w:t>质量指标</w:t>
            </w:r>
          </w:p>
        </w:tc>
        <w:tc>
          <w:tcPr>
            <w:tcW w:w="2835" w:type="dxa"/>
            <w:vAlign w:val="center"/>
          </w:tcPr>
          <w:p w14:paraId="7BE97772">
            <w:pPr>
              <w:pStyle w:val="16"/>
            </w:pPr>
            <w:r>
              <w:t>计划购买的数量</w:t>
            </w:r>
          </w:p>
        </w:tc>
        <w:tc>
          <w:tcPr>
            <w:tcW w:w="2835" w:type="dxa"/>
            <w:vAlign w:val="center"/>
          </w:tcPr>
          <w:p w14:paraId="52CB516D">
            <w:pPr>
              <w:pStyle w:val="16"/>
            </w:pPr>
            <w:r>
              <w:t>计划购买的数量占全部的比例</w:t>
            </w:r>
          </w:p>
        </w:tc>
        <w:tc>
          <w:tcPr>
            <w:tcW w:w="2551" w:type="dxa"/>
            <w:vAlign w:val="center"/>
          </w:tcPr>
          <w:p w14:paraId="3BCFE8A8">
            <w:pPr>
              <w:pStyle w:val="16"/>
            </w:pPr>
            <w:r>
              <w:t>≥95%</w:t>
            </w:r>
          </w:p>
        </w:tc>
        <w:tc>
          <w:tcPr>
            <w:tcW w:w="2268" w:type="dxa"/>
            <w:vAlign w:val="center"/>
          </w:tcPr>
          <w:p w14:paraId="635BA70D">
            <w:pPr>
              <w:pStyle w:val="16"/>
            </w:pPr>
            <w:r>
              <w:t>年度工作计划</w:t>
            </w:r>
          </w:p>
        </w:tc>
      </w:tr>
      <w:tr w14:paraId="2FC2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C2947"/>
        </w:tc>
        <w:tc>
          <w:tcPr>
            <w:tcW w:w="2268" w:type="dxa"/>
            <w:vAlign w:val="center"/>
          </w:tcPr>
          <w:p w14:paraId="7E323D6D">
            <w:pPr>
              <w:pStyle w:val="16"/>
            </w:pPr>
            <w:r>
              <w:t>时效指标</w:t>
            </w:r>
          </w:p>
        </w:tc>
        <w:tc>
          <w:tcPr>
            <w:tcW w:w="2835" w:type="dxa"/>
            <w:vAlign w:val="center"/>
          </w:tcPr>
          <w:p w14:paraId="3C79C9EC">
            <w:pPr>
              <w:pStyle w:val="16"/>
            </w:pPr>
            <w:r>
              <w:t>资金发放时间</w:t>
            </w:r>
          </w:p>
        </w:tc>
        <w:tc>
          <w:tcPr>
            <w:tcW w:w="2835" w:type="dxa"/>
            <w:vAlign w:val="center"/>
          </w:tcPr>
          <w:p w14:paraId="29A6AF88">
            <w:pPr>
              <w:pStyle w:val="16"/>
            </w:pPr>
            <w:r>
              <w:t>资金发放完成时间</w:t>
            </w:r>
          </w:p>
        </w:tc>
        <w:tc>
          <w:tcPr>
            <w:tcW w:w="2551" w:type="dxa"/>
            <w:vAlign w:val="center"/>
          </w:tcPr>
          <w:p w14:paraId="7A7660AC">
            <w:pPr>
              <w:pStyle w:val="16"/>
            </w:pPr>
            <w:r>
              <w:t>12月初完成</w:t>
            </w:r>
          </w:p>
        </w:tc>
        <w:tc>
          <w:tcPr>
            <w:tcW w:w="2268" w:type="dxa"/>
            <w:vAlign w:val="center"/>
          </w:tcPr>
          <w:p w14:paraId="77DBDB84">
            <w:pPr>
              <w:pStyle w:val="16"/>
            </w:pPr>
            <w:r>
              <w:t>年度工作计划</w:t>
            </w:r>
          </w:p>
        </w:tc>
      </w:tr>
      <w:tr w14:paraId="1AF1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E3C42"/>
        </w:tc>
        <w:tc>
          <w:tcPr>
            <w:tcW w:w="2268" w:type="dxa"/>
            <w:vAlign w:val="center"/>
          </w:tcPr>
          <w:p w14:paraId="5D1328FD">
            <w:pPr>
              <w:pStyle w:val="16"/>
            </w:pPr>
            <w:r>
              <w:t>成本指标</w:t>
            </w:r>
          </w:p>
        </w:tc>
        <w:tc>
          <w:tcPr>
            <w:tcW w:w="2835" w:type="dxa"/>
            <w:vAlign w:val="center"/>
          </w:tcPr>
          <w:p w14:paraId="3B705B01">
            <w:pPr>
              <w:pStyle w:val="16"/>
            </w:pPr>
            <w:r>
              <w:t>预算控制数</w:t>
            </w:r>
          </w:p>
        </w:tc>
        <w:tc>
          <w:tcPr>
            <w:tcW w:w="2835" w:type="dxa"/>
            <w:vAlign w:val="center"/>
          </w:tcPr>
          <w:p w14:paraId="27A681FB">
            <w:pPr>
              <w:pStyle w:val="16"/>
            </w:pPr>
            <w:r>
              <w:t>不超预算控制数</w:t>
            </w:r>
          </w:p>
        </w:tc>
        <w:tc>
          <w:tcPr>
            <w:tcW w:w="2551" w:type="dxa"/>
            <w:vAlign w:val="center"/>
          </w:tcPr>
          <w:p w14:paraId="62DF8CA4">
            <w:pPr>
              <w:pStyle w:val="16"/>
            </w:pPr>
            <w:r>
              <w:t>≤600元/人/年</w:t>
            </w:r>
          </w:p>
        </w:tc>
        <w:tc>
          <w:tcPr>
            <w:tcW w:w="2268" w:type="dxa"/>
            <w:vAlign w:val="center"/>
          </w:tcPr>
          <w:p w14:paraId="75B15569">
            <w:pPr>
              <w:pStyle w:val="16"/>
            </w:pPr>
            <w:r>
              <w:t>预算文本</w:t>
            </w:r>
          </w:p>
        </w:tc>
      </w:tr>
      <w:tr w14:paraId="59E1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241F88">
            <w:pPr>
              <w:pStyle w:val="17"/>
            </w:pPr>
            <w:r>
              <w:t>效益指标</w:t>
            </w:r>
          </w:p>
        </w:tc>
        <w:tc>
          <w:tcPr>
            <w:tcW w:w="2268" w:type="dxa"/>
            <w:vAlign w:val="center"/>
          </w:tcPr>
          <w:p w14:paraId="652AA46E">
            <w:pPr>
              <w:pStyle w:val="16"/>
            </w:pPr>
            <w:r>
              <w:t>社会效益指标</w:t>
            </w:r>
          </w:p>
        </w:tc>
        <w:tc>
          <w:tcPr>
            <w:tcW w:w="2835" w:type="dxa"/>
            <w:vAlign w:val="center"/>
          </w:tcPr>
          <w:p w14:paraId="4BA5C25C">
            <w:pPr>
              <w:pStyle w:val="16"/>
            </w:pPr>
            <w:r>
              <w:t>长期提高教职工生活幸福指数</w:t>
            </w:r>
          </w:p>
        </w:tc>
        <w:tc>
          <w:tcPr>
            <w:tcW w:w="2835" w:type="dxa"/>
            <w:vAlign w:val="center"/>
          </w:tcPr>
          <w:p w14:paraId="18EA8A8A">
            <w:pPr>
              <w:pStyle w:val="16"/>
            </w:pPr>
            <w:r>
              <w:t>长期提高教职工生活幸福指数</w:t>
            </w:r>
          </w:p>
        </w:tc>
        <w:tc>
          <w:tcPr>
            <w:tcW w:w="2551" w:type="dxa"/>
            <w:vAlign w:val="center"/>
          </w:tcPr>
          <w:p w14:paraId="03D6E50E">
            <w:pPr>
              <w:pStyle w:val="16"/>
            </w:pPr>
            <w:r>
              <w:t>≥95%</w:t>
            </w:r>
          </w:p>
        </w:tc>
        <w:tc>
          <w:tcPr>
            <w:tcW w:w="2268" w:type="dxa"/>
            <w:vAlign w:val="center"/>
          </w:tcPr>
          <w:p w14:paraId="2C27F528">
            <w:pPr>
              <w:pStyle w:val="16"/>
            </w:pPr>
            <w:r>
              <w:t>年度工作计划</w:t>
            </w:r>
          </w:p>
        </w:tc>
      </w:tr>
      <w:tr w14:paraId="2F52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2E3BA6">
            <w:pPr>
              <w:pStyle w:val="17"/>
            </w:pPr>
            <w:r>
              <w:t>满意度指标</w:t>
            </w:r>
          </w:p>
        </w:tc>
        <w:tc>
          <w:tcPr>
            <w:tcW w:w="2268" w:type="dxa"/>
            <w:vAlign w:val="center"/>
          </w:tcPr>
          <w:p w14:paraId="07BEECB4">
            <w:pPr>
              <w:pStyle w:val="16"/>
            </w:pPr>
            <w:r>
              <w:t>服务对象满意度指标</w:t>
            </w:r>
          </w:p>
        </w:tc>
        <w:tc>
          <w:tcPr>
            <w:tcW w:w="2835" w:type="dxa"/>
            <w:vAlign w:val="center"/>
          </w:tcPr>
          <w:p w14:paraId="06F23495">
            <w:pPr>
              <w:pStyle w:val="16"/>
            </w:pPr>
            <w:r>
              <w:t>受益对象满意度</w:t>
            </w:r>
          </w:p>
        </w:tc>
        <w:tc>
          <w:tcPr>
            <w:tcW w:w="2835" w:type="dxa"/>
            <w:vAlign w:val="center"/>
          </w:tcPr>
          <w:p w14:paraId="1B65D410">
            <w:pPr>
              <w:pStyle w:val="16"/>
            </w:pPr>
            <w:r>
              <w:t>受益对象满意度</w:t>
            </w:r>
          </w:p>
        </w:tc>
        <w:tc>
          <w:tcPr>
            <w:tcW w:w="2551" w:type="dxa"/>
            <w:vAlign w:val="center"/>
          </w:tcPr>
          <w:p w14:paraId="183B5939">
            <w:pPr>
              <w:pStyle w:val="16"/>
            </w:pPr>
            <w:r>
              <w:t>≥95%</w:t>
            </w:r>
          </w:p>
        </w:tc>
        <w:tc>
          <w:tcPr>
            <w:tcW w:w="2268" w:type="dxa"/>
            <w:vAlign w:val="center"/>
          </w:tcPr>
          <w:p w14:paraId="518120DE">
            <w:pPr>
              <w:pStyle w:val="16"/>
            </w:pPr>
            <w:r>
              <w:t>调查问卷</w:t>
            </w:r>
          </w:p>
        </w:tc>
      </w:tr>
    </w:tbl>
    <w:p w14:paraId="0BC7C66F">
      <w:pPr>
        <w:sectPr>
          <w:pgSz w:w="16840" w:h="11900" w:orient="landscape"/>
          <w:pgMar w:top="1361" w:right="1020" w:bottom="1134" w:left="1020" w:header="720" w:footer="720" w:gutter="0"/>
          <w:cols w:space="720" w:num="1"/>
        </w:sectPr>
      </w:pPr>
    </w:p>
    <w:p w14:paraId="43139C38">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05EE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4A3954">
            <w:pPr>
              <w:pStyle w:val="14"/>
            </w:pPr>
            <w:r>
              <w:t>绩效目标</w:t>
            </w:r>
          </w:p>
        </w:tc>
        <w:tc>
          <w:tcPr>
            <w:tcW w:w="12756" w:type="dxa"/>
            <w:tcBorders>
              <w:bottom w:val="single" w:color="FFFFFF" w:sz="6" w:space="0"/>
            </w:tcBorders>
            <w:vAlign w:val="center"/>
          </w:tcPr>
          <w:p w14:paraId="59A7E5D7">
            <w:pPr>
              <w:pStyle w:val="16"/>
            </w:pPr>
            <w:r>
              <w:t>1.通过慰问教职工达到提高教职工幸福指数。</w:t>
            </w:r>
          </w:p>
        </w:tc>
      </w:tr>
    </w:tbl>
    <w:p w14:paraId="325B5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93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78C728">
            <w:pPr>
              <w:pStyle w:val="14"/>
            </w:pPr>
            <w:r>
              <w:t>一级指标</w:t>
            </w:r>
          </w:p>
        </w:tc>
        <w:tc>
          <w:tcPr>
            <w:tcW w:w="2268" w:type="dxa"/>
            <w:vAlign w:val="center"/>
          </w:tcPr>
          <w:p w14:paraId="214EF0E9">
            <w:pPr>
              <w:pStyle w:val="14"/>
            </w:pPr>
            <w:r>
              <w:t>二级指标</w:t>
            </w:r>
          </w:p>
        </w:tc>
        <w:tc>
          <w:tcPr>
            <w:tcW w:w="2835" w:type="dxa"/>
            <w:vAlign w:val="center"/>
          </w:tcPr>
          <w:p w14:paraId="7A981246">
            <w:pPr>
              <w:pStyle w:val="14"/>
            </w:pPr>
            <w:r>
              <w:t>三级指标</w:t>
            </w:r>
          </w:p>
        </w:tc>
        <w:tc>
          <w:tcPr>
            <w:tcW w:w="2835" w:type="dxa"/>
            <w:vAlign w:val="center"/>
          </w:tcPr>
          <w:p w14:paraId="7F8A0F0A">
            <w:pPr>
              <w:pStyle w:val="14"/>
            </w:pPr>
            <w:r>
              <w:t>绩效指标描述</w:t>
            </w:r>
          </w:p>
        </w:tc>
        <w:tc>
          <w:tcPr>
            <w:tcW w:w="2551" w:type="dxa"/>
            <w:vAlign w:val="center"/>
          </w:tcPr>
          <w:p w14:paraId="518DEC5C">
            <w:pPr>
              <w:pStyle w:val="14"/>
            </w:pPr>
            <w:r>
              <w:t>指标值</w:t>
            </w:r>
          </w:p>
        </w:tc>
        <w:tc>
          <w:tcPr>
            <w:tcW w:w="2268" w:type="dxa"/>
            <w:vAlign w:val="center"/>
          </w:tcPr>
          <w:p w14:paraId="76DE8DC9">
            <w:pPr>
              <w:pStyle w:val="14"/>
            </w:pPr>
            <w:r>
              <w:t>指标值确定依据</w:t>
            </w:r>
          </w:p>
        </w:tc>
      </w:tr>
      <w:tr w14:paraId="7826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2E72FB">
            <w:pPr>
              <w:pStyle w:val="17"/>
            </w:pPr>
            <w:r>
              <w:t>产出指标</w:t>
            </w:r>
          </w:p>
        </w:tc>
        <w:tc>
          <w:tcPr>
            <w:tcW w:w="2268" w:type="dxa"/>
            <w:vAlign w:val="center"/>
          </w:tcPr>
          <w:p w14:paraId="0FCF63F7">
            <w:pPr>
              <w:pStyle w:val="16"/>
            </w:pPr>
            <w:r>
              <w:t>数量指标</w:t>
            </w:r>
          </w:p>
        </w:tc>
        <w:tc>
          <w:tcPr>
            <w:tcW w:w="2835" w:type="dxa"/>
            <w:vAlign w:val="center"/>
          </w:tcPr>
          <w:p w14:paraId="19B145BD">
            <w:pPr>
              <w:pStyle w:val="16"/>
            </w:pPr>
            <w:r>
              <w:t>享受福利人次</w:t>
            </w:r>
          </w:p>
        </w:tc>
        <w:tc>
          <w:tcPr>
            <w:tcW w:w="2835" w:type="dxa"/>
            <w:vAlign w:val="center"/>
          </w:tcPr>
          <w:p w14:paraId="797B481E">
            <w:pPr>
              <w:pStyle w:val="16"/>
            </w:pPr>
            <w:r>
              <w:t>全年享受福利人次</w:t>
            </w:r>
          </w:p>
        </w:tc>
        <w:tc>
          <w:tcPr>
            <w:tcW w:w="2551" w:type="dxa"/>
            <w:vAlign w:val="center"/>
          </w:tcPr>
          <w:p w14:paraId="337FB8F3">
            <w:pPr>
              <w:pStyle w:val="16"/>
            </w:pPr>
            <w:r>
              <w:t>≥386人次</w:t>
            </w:r>
          </w:p>
        </w:tc>
        <w:tc>
          <w:tcPr>
            <w:tcW w:w="2268" w:type="dxa"/>
            <w:vAlign w:val="center"/>
          </w:tcPr>
          <w:p w14:paraId="112CF317">
            <w:pPr>
              <w:pStyle w:val="16"/>
            </w:pPr>
            <w:r>
              <w:t>年度工作计划</w:t>
            </w:r>
          </w:p>
        </w:tc>
      </w:tr>
      <w:tr w14:paraId="69B0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7F49E"/>
        </w:tc>
        <w:tc>
          <w:tcPr>
            <w:tcW w:w="2268" w:type="dxa"/>
            <w:vAlign w:val="center"/>
          </w:tcPr>
          <w:p w14:paraId="4417ABE7">
            <w:pPr>
              <w:pStyle w:val="16"/>
            </w:pPr>
            <w:r>
              <w:t>质量指标</w:t>
            </w:r>
          </w:p>
        </w:tc>
        <w:tc>
          <w:tcPr>
            <w:tcW w:w="2835" w:type="dxa"/>
            <w:vAlign w:val="center"/>
          </w:tcPr>
          <w:p w14:paraId="06BA064D">
            <w:pPr>
              <w:pStyle w:val="16"/>
            </w:pPr>
            <w:r>
              <w:t>福利物品质量</w:t>
            </w:r>
          </w:p>
        </w:tc>
        <w:tc>
          <w:tcPr>
            <w:tcW w:w="2835" w:type="dxa"/>
            <w:vAlign w:val="center"/>
          </w:tcPr>
          <w:p w14:paraId="0A88CEE8">
            <w:pPr>
              <w:pStyle w:val="16"/>
            </w:pPr>
            <w:r>
              <w:t>福利物品质量合格率</w:t>
            </w:r>
          </w:p>
        </w:tc>
        <w:tc>
          <w:tcPr>
            <w:tcW w:w="2551" w:type="dxa"/>
            <w:vAlign w:val="center"/>
          </w:tcPr>
          <w:p w14:paraId="0AF5EC7B">
            <w:pPr>
              <w:pStyle w:val="16"/>
            </w:pPr>
            <w:r>
              <w:t>≥95%</w:t>
            </w:r>
          </w:p>
        </w:tc>
        <w:tc>
          <w:tcPr>
            <w:tcW w:w="2268" w:type="dxa"/>
            <w:vAlign w:val="center"/>
          </w:tcPr>
          <w:p w14:paraId="76F74A52">
            <w:pPr>
              <w:pStyle w:val="16"/>
            </w:pPr>
            <w:r>
              <w:t>年度工作计划</w:t>
            </w:r>
          </w:p>
        </w:tc>
      </w:tr>
      <w:tr w14:paraId="35A2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EEFBA"/>
        </w:tc>
        <w:tc>
          <w:tcPr>
            <w:tcW w:w="2268" w:type="dxa"/>
            <w:vAlign w:val="center"/>
          </w:tcPr>
          <w:p w14:paraId="6F532987">
            <w:pPr>
              <w:pStyle w:val="16"/>
            </w:pPr>
            <w:r>
              <w:t>时效指标</w:t>
            </w:r>
          </w:p>
        </w:tc>
        <w:tc>
          <w:tcPr>
            <w:tcW w:w="2835" w:type="dxa"/>
            <w:vAlign w:val="center"/>
          </w:tcPr>
          <w:p w14:paraId="6E0C4B53">
            <w:pPr>
              <w:pStyle w:val="16"/>
            </w:pPr>
            <w:r>
              <w:t>经费使用时间</w:t>
            </w:r>
          </w:p>
        </w:tc>
        <w:tc>
          <w:tcPr>
            <w:tcW w:w="2835" w:type="dxa"/>
            <w:vAlign w:val="center"/>
          </w:tcPr>
          <w:p w14:paraId="4768E68B">
            <w:pPr>
              <w:pStyle w:val="16"/>
            </w:pPr>
            <w:r>
              <w:t>经费支出时间</w:t>
            </w:r>
          </w:p>
        </w:tc>
        <w:tc>
          <w:tcPr>
            <w:tcW w:w="2551" w:type="dxa"/>
            <w:vAlign w:val="center"/>
          </w:tcPr>
          <w:p w14:paraId="639ACE7B">
            <w:pPr>
              <w:pStyle w:val="16"/>
            </w:pPr>
            <w:r>
              <w:t>12月初完成</w:t>
            </w:r>
          </w:p>
        </w:tc>
        <w:tc>
          <w:tcPr>
            <w:tcW w:w="2268" w:type="dxa"/>
            <w:vAlign w:val="center"/>
          </w:tcPr>
          <w:p w14:paraId="20EA48D5">
            <w:pPr>
              <w:pStyle w:val="16"/>
            </w:pPr>
            <w:r>
              <w:t>年度工作计划</w:t>
            </w:r>
          </w:p>
        </w:tc>
      </w:tr>
      <w:tr w14:paraId="2DE2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CD83C"/>
        </w:tc>
        <w:tc>
          <w:tcPr>
            <w:tcW w:w="2268" w:type="dxa"/>
            <w:vAlign w:val="center"/>
          </w:tcPr>
          <w:p w14:paraId="4288F8BE">
            <w:pPr>
              <w:pStyle w:val="16"/>
            </w:pPr>
            <w:r>
              <w:t>成本指标</w:t>
            </w:r>
          </w:p>
        </w:tc>
        <w:tc>
          <w:tcPr>
            <w:tcW w:w="2835" w:type="dxa"/>
            <w:vAlign w:val="center"/>
          </w:tcPr>
          <w:p w14:paraId="33A611BE">
            <w:pPr>
              <w:pStyle w:val="16"/>
            </w:pPr>
            <w:r>
              <w:t>预算控制数</w:t>
            </w:r>
          </w:p>
        </w:tc>
        <w:tc>
          <w:tcPr>
            <w:tcW w:w="2835" w:type="dxa"/>
            <w:vAlign w:val="center"/>
          </w:tcPr>
          <w:p w14:paraId="51CCA147">
            <w:pPr>
              <w:pStyle w:val="16"/>
            </w:pPr>
            <w:r>
              <w:t>不超预算控制数</w:t>
            </w:r>
          </w:p>
        </w:tc>
        <w:tc>
          <w:tcPr>
            <w:tcW w:w="2551" w:type="dxa"/>
            <w:vAlign w:val="center"/>
          </w:tcPr>
          <w:p w14:paraId="0D51450A">
            <w:pPr>
              <w:pStyle w:val="16"/>
            </w:pPr>
            <w:r>
              <w:t>≤200元</w:t>
            </w:r>
          </w:p>
        </w:tc>
        <w:tc>
          <w:tcPr>
            <w:tcW w:w="2268" w:type="dxa"/>
            <w:vAlign w:val="center"/>
          </w:tcPr>
          <w:p w14:paraId="2CF512DC">
            <w:pPr>
              <w:pStyle w:val="16"/>
            </w:pPr>
            <w:r>
              <w:t>预算成本</w:t>
            </w:r>
          </w:p>
        </w:tc>
      </w:tr>
      <w:tr w14:paraId="173A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0BDEF9">
            <w:pPr>
              <w:pStyle w:val="17"/>
            </w:pPr>
            <w:r>
              <w:t>效益指标</w:t>
            </w:r>
          </w:p>
        </w:tc>
        <w:tc>
          <w:tcPr>
            <w:tcW w:w="2268" w:type="dxa"/>
            <w:vAlign w:val="center"/>
          </w:tcPr>
          <w:p w14:paraId="00F04836">
            <w:pPr>
              <w:pStyle w:val="16"/>
            </w:pPr>
            <w:r>
              <w:t>社会效益指标</w:t>
            </w:r>
          </w:p>
        </w:tc>
        <w:tc>
          <w:tcPr>
            <w:tcW w:w="2835" w:type="dxa"/>
            <w:vAlign w:val="center"/>
          </w:tcPr>
          <w:p w14:paraId="1FFD4CCE">
            <w:pPr>
              <w:pStyle w:val="16"/>
            </w:pPr>
            <w:r>
              <w:t>促进社会和谐</w:t>
            </w:r>
          </w:p>
        </w:tc>
        <w:tc>
          <w:tcPr>
            <w:tcW w:w="2835" w:type="dxa"/>
            <w:vAlign w:val="center"/>
          </w:tcPr>
          <w:p w14:paraId="0C86DAAB">
            <w:pPr>
              <w:pStyle w:val="16"/>
            </w:pPr>
            <w:r>
              <w:t>受益教职工数</w:t>
            </w:r>
          </w:p>
        </w:tc>
        <w:tc>
          <w:tcPr>
            <w:tcW w:w="2551" w:type="dxa"/>
            <w:vAlign w:val="center"/>
          </w:tcPr>
          <w:p w14:paraId="4A7958A8">
            <w:pPr>
              <w:pStyle w:val="16"/>
            </w:pPr>
            <w:r>
              <w:t>较上年提升</w:t>
            </w:r>
          </w:p>
        </w:tc>
        <w:tc>
          <w:tcPr>
            <w:tcW w:w="2268" w:type="dxa"/>
            <w:vAlign w:val="center"/>
          </w:tcPr>
          <w:p w14:paraId="39463211">
            <w:pPr>
              <w:pStyle w:val="16"/>
            </w:pPr>
            <w:r>
              <w:t>年度工作计划</w:t>
            </w:r>
          </w:p>
        </w:tc>
      </w:tr>
      <w:tr w14:paraId="480F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DDBF72">
            <w:pPr>
              <w:pStyle w:val="17"/>
            </w:pPr>
            <w:r>
              <w:t>满意度指标</w:t>
            </w:r>
          </w:p>
        </w:tc>
        <w:tc>
          <w:tcPr>
            <w:tcW w:w="2268" w:type="dxa"/>
            <w:vAlign w:val="center"/>
          </w:tcPr>
          <w:p w14:paraId="68BBB020">
            <w:pPr>
              <w:pStyle w:val="16"/>
            </w:pPr>
            <w:r>
              <w:t>服务对象满意度指标</w:t>
            </w:r>
          </w:p>
        </w:tc>
        <w:tc>
          <w:tcPr>
            <w:tcW w:w="2835" w:type="dxa"/>
            <w:vAlign w:val="center"/>
          </w:tcPr>
          <w:p w14:paraId="09C29972">
            <w:pPr>
              <w:pStyle w:val="16"/>
            </w:pPr>
            <w:r>
              <w:t>受益对象</w:t>
            </w:r>
          </w:p>
        </w:tc>
        <w:tc>
          <w:tcPr>
            <w:tcW w:w="2835" w:type="dxa"/>
            <w:vAlign w:val="center"/>
          </w:tcPr>
          <w:p w14:paraId="274FA670">
            <w:pPr>
              <w:pStyle w:val="16"/>
            </w:pPr>
            <w:r>
              <w:t>受益对象满意度</w:t>
            </w:r>
          </w:p>
        </w:tc>
        <w:tc>
          <w:tcPr>
            <w:tcW w:w="2551" w:type="dxa"/>
            <w:vAlign w:val="center"/>
          </w:tcPr>
          <w:p w14:paraId="33D4D878">
            <w:pPr>
              <w:pStyle w:val="16"/>
            </w:pPr>
            <w:r>
              <w:t>≥95%</w:t>
            </w:r>
          </w:p>
        </w:tc>
        <w:tc>
          <w:tcPr>
            <w:tcW w:w="2268" w:type="dxa"/>
            <w:vAlign w:val="center"/>
          </w:tcPr>
          <w:p w14:paraId="68661C3B">
            <w:pPr>
              <w:pStyle w:val="16"/>
            </w:pPr>
            <w:r>
              <w:t>年度工作计划</w:t>
            </w:r>
          </w:p>
        </w:tc>
      </w:tr>
    </w:tbl>
    <w:p w14:paraId="21971158">
      <w:pPr>
        <w:sectPr>
          <w:pgSz w:w="16840" w:h="11900" w:orient="landscape"/>
          <w:pgMar w:top="1361" w:right="1020" w:bottom="1134" w:left="1020" w:header="720" w:footer="720" w:gutter="0"/>
          <w:cols w:space="720" w:num="1"/>
        </w:sectPr>
      </w:pPr>
    </w:p>
    <w:p w14:paraId="1181DEC3">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124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881434">
            <w:pPr>
              <w:pStyle w:val="14"/>
            </w:pPr>
            <w:r>
              <w:t>绩效目标</w:t>
            </w:r>
          </w:p>
        </w:tc>
        <w:tc>
          <w:tcPr>
            <w:tcW w:w="12756" w:type="dxa"/>
            <w:tcBorders>
              <w:bottom w:val="single" w:color="FFFFFF" w:sz="6" w:space="0"/>
            </w:tcBorders>
            <w:vAlign w:val="center"/>
          </w:tcPr>
          <w:p w14:paraId="6364C699">
            <w:pPr>
              <w:pStyle w:val="16"/>
            </w:pPr>
            <w:r>
              <w:t>1.通过按时发放教师课后服务经费达到对有需求的中小学阶段在校生开展校内课后服务</w:t>
            </w:r>
          </w:p>
        </w:tc>
      </w:tr>
    </w:tbl>
    <w:p w14:paraId="7AB0B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32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602645">
            <w:pPr>
              <w:pStyle w:val="14"/>
            </w:pPr>
            <w:r>
              <w:t>一级指标</w:t>
            </w:r>
          </w:p>
        </w:tc>
        <w:tc>
          <w:tcPr>
            <w:tcW w:w="2268" w:type="dxa"/>
            <w:vAlign w:val="center"/>
          </w:tcPr>
          <w:p w14:paraId="489AF145">
            <w:pPr>
              <w:pStyle w:val="14"/>
            </w:pPr>
            <w:r>
              <w:t>二级指标</w:t>
            </w:r>
          </w:p>
        </w:tc>
        <w:tc>
          <w:tcPr>
            <w:tcW w:w="2835" w:type="dxa"/>
            <w:vAlign w:val="center"/>
          </w:tcPr>
          <w:p w14:paraId="1CE834D1">
            <w:pPr>
              <w:pStyle w:val="14"/>
            </w:pPr>
            <w:r>
              <w:t>三级指标</w:t>
            </w:r>
          </w:p>
        </w:tc>
        <w:tc>
          <w:tcPr>
            <w:tcW w:w="2835" w:type="dxa"/>
            <w:vAlign w:val="center"/>
          </w:tcPr>
          <w:p w14:paraId="6EBBC6C2">
            <w:pPr>
              <w:pStyle w:val="14"/>
            </w:pPr>
            <w:r>
              <w:t>绩效指标描述</w:t>
            </w:r>
          </w:p>
        </w:tc>
        <w:tc>
          <w:tcPr>
            <w:tcW w:w="2551" w:type="dxa"/>
            <w:vAlign w:val="center"/>
          </w:tcPr>
          <w:p w14:paraId="217E7872">
            <w:pPr>
              <w:pStyle w:val="14"/>
            </w:pPr>
            <w:r>
              <w:t>指标值</w:t>
            </w:r>
          </w:p>
        </w:tc>
        <w:tc>
          <w:tcPr>
            <w:tcW w:w="2268" w:type="dxa"/>
            <w:vAlign w:val="center"/>
          </w:tcPr>
          <w:p w14:paraId="37978558">
            <w:pPr>
              <w:pStyle w:val="14"/>
            </w:pPr>
            <w:r>
              <w:t>指标值确定依据</w:t>
            </w:r>
          </w:p>
        </w:tc>
      </w:tr>
      <w:tr w14:paraId="61BC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7EE6C7">
            <w:pPr>
              <w:pStyle w:val="17"/>
            </w:pPr>
            <w:r>
              <w:t>产出指标</w:t>
            </w:r>
          </w:p>
        </w:tc>
        <w:tc>
          <w:tcPr>
            <w:tcW w:w="2268" w:type="dxa"/>
            <w:vAlign w:val="center"/>
          </w:tcPr>
          <w:p w14:paraId="4F316C38">
            <w:pPr>
              <w:pStyle w:val="16"/>
            </w:pPr>
            <w:r>
              <w:t>数量指标</w:t>
            </w:r>
          </w:p>
        </w:tc>
        <w:tc>
          <w:tcPr>
            <w:tcW w:w="2835" w:type="dxa"/>
            <w:vAlign w:val="center"/>
          </w:tcPr>
          <w:p w14:paraId="635FD384">
            <w:pPr>
              <w:pStyle w:val="16"/>
            </w:pPr>
            <w:r>
              <w:t>经费补助教师人数</w:t>
            </w:r>
          </w:p>
        </w:tc>
        <w:tc>
          <w:tcPr>
            <w:tcW w:w="2835" w:type="dxa"/>
            <w:vAlign w:val="center"/>
          </w:tcPr>
          <w:p w14:paraId="7DDF5CDA">
            <w:pPr>
              <w:pStyle w:val="16"/>
            </w:pPr>
            <w:r>
              <w:t>经费补助教师人数</w:t>
            </w:r>
          </w:p>
        </w:tc>
        <w:tc>
          <w:tcPr>
            <w:tcW w:w="2551" w:type="dxa"/>
            <w:vAlign w:val="center"/>
          </w:tcPr>
          <w:p w14:paraId="58A7AB5A">
            <w:pPr>
              <w:pStyle w:val="16"/>
            </w:pPr>
            <w:r>
              <w:t>≥289人</w:t>
            </w:r>
          </w:p>
        </w:tc>
        <w:tc>
          <w:tcPr>
            <w:tcW w:w="2268" w:type="dxa"/>
            <w:vAlign w:val="center"/>
          </w:tcPr>
          <w:p w14:paraId="4968A92B">
            <w:pPr>
              <w:pStyle w:val="16"/>
            </w:pPr>
            <w:r>
              <w:t>年度工作计划</w:t>
            </w:r>
          </w:p>
        </w:tc>
      </w:tr>
      <w:tr w14:paraId="4B1F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F1402"/>
        </w:tc>
        <w:tc>
          <w:tcPr>
            <w:tcW w:w="2268" w:type="dxa"/>
            <w:vAlign w:val="center"/>
          </w:tcPr>
          <w:p w14:paraId="4A21B37F">
            <w:pPr>
              <w:pStyle w:val="16"/>
            </w:pPr>
            <w:r>
              <w:t>质量指标</w:t>
            </w:r>
          </w:p>
        </w:tc>
        <w:tc>
          <w:tcPr>
            <w:tcW w:w="2835" w:type="dxa"/>
            <w:vAlign w:val="center"/>
          </w:tcPr>
          <w:p w14:paraId="085AB825">
            <w:pPr>
              <w:pStyle w:val="16"/>
            </w:pPr>
            <w:r>
              <w:t>资金发放完成率</w:t>
            </w:r>
          </w:p>
        </w:tc>
        <w:tc>
          <w:tcPr>
            <w:tcW w:w="2835" w:type="dxa"/>
            <w:vAlign w:val="center"/>
          </w:tcPr>
          <w:p w14:paraId="4AE6BA8B">
            <w:pPr>
              <w:pStyle w:val="16"/>
            </w:pPr>
            <w:r>
              <w:t>资金发放完成率</w:t>
            </w:r>
          </w:p>
        </w:tc>
        <w:tc>
          <w:tcPr>
            <w:tcW w:w="2551" w:type="dxa"/>
            <w:vAlign w:val="center"/>
          </w:tcPr>
          <w:p w14:paraId="14C74FA2">
            <w:pPr>
              <w:pStyle w:val="16"/>
            </w:pPr>
            <w:r>
              <w:t>≥95%</w:t>
            </w:r>
          </w:p>
        </w:tc>
        <w:tc>
          <w:tcPr>
            <w:tcW w:w="2268" w:type="dxa"/>
            <w:vAlign w:val="center"/>
          </w:tcPr>
          <w:p w14:paraId="6160ABF6">
            <w:pPr>
              <w:pStyle w:val="16"/>
            </w:pPr>
            <w:r>
              <w:t>年度工作计划</w:t>
            </w:r>
          </w:p>
        </w:tc>
      </w:tr>
      <w:tr w14:paraId="0199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14262"/>
        </w:tc>
        <w:tc>
          <w:tcPr>
            <w:tcW w:w="2268" w:type="dxa"/>
            <w:vAlign w:val="center"/>
          </w:tcPr>
          <w:p w14:paraId="4B7F3271">
            <w:pPr>
              <w:pStyle w:val="16"/>
            </w:pPr>
            <w:r>
              <w:t>时效指标</w:t>
            </w:r>
          </w:p>
        </w:tc>
        <w:tc>
          <w:tcPr>
            <w:tcW w:w="2835" w:type="dxa"/>
            <w:vAlign w:val="center"/>
          </w:tcPr>
          <w:p w14:paraId="1E84F3B7">
            <w:pPr>
              <w:pStyle w:val="16"/>
            </w:pPr>
            <w:r>
              <w:t>资金及时支出时间</w:t>
            </w:r>
          </w:p>
        </w:tc>
        <w:tc>
          <w:tcPr>
            <w:tcW w:w="2835" w:type="dxa"/>
            <w:vAlign w:val="center"/>
          </w:tcPr>
          <w:p w14:paraId="6D755284">
            <w:pPr>
              <w:pStyle w:val="16"/>
            </w:pPr>
            <w:r>
              <w:t>资金及时支出时间</w:t>
            </w:r>
          </w:p>
        </w:tc>
        <w:tc>
          <w:tcPr>
            <w:tcW w:w="2551" w:type="dxa"/>
            <w:vAlign w:val="center"/>
          </w:tcPr>
          <w:p w14:paraId="3C2BAB77">
            <w:pPr>
              <w:pStyle w:val="16"/>
            </w:pPr>
            <w:r>
              <w:t>12月底</w:t>
            </w:r>
          </w:p>
        </w:tc>
        <w:tc>
          <w:tcPr>
            <w:tcW w:w="2268" w:type="dxa"/>
            <w:vAlign w:val="center"/>
          </w:tcPr>
          <w:p w14:paraId="3237BD88">
            <w:pPr>
              <w:pStyle w:val="16"/>
            </w:pPr>
            <w:r>
              <w:t>年度工作计划</w:t>
            </w:r>
          </w:p>
        </w:tc>
      </w:tr>
      <w:tr w14:paraId="4B10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87E4C0"/>
        </w:tc>
        <w:tc>
          <w:tcPr>
            <w:tcW w:w="2268" w:type="dxa"/>
            <w:vAlign w:val="center"/>
          </w:tcPr>
          <w:p w14:paraId="7B65A994">
            <w:pPr>
              <w:pStyle w:val="16"/>
            </w:pPr>
            <w:r>
              <w:t>成本指标</w:t>
            </w:r>
          </w:p>
        </w:tc>
        <w:tc>
          <w:tcPr>
            <w:tcW w:w="2835" w:type="dxa"/>
            <w:vAlign w:val="center"/>
          </w:tcPr>
          <w:p w14:paraId="32FB0830">
            <w:pPr>
              <w:pStyle w:val="16"/>
            </w:pPr>
            <w:r>
              <w:t>预算控制数</w:t>
            </w:r>
          </w:p>
        </w:tc>
        <w:tc>
          <w:tcPr>
            <w:tcW w:w="2835" w:type="dxa"/>
            <w:vAlign w:val="center"/>
          </w:tcPr>
          <w:p w14:paraId="72B92024">
            <w:pPr>
              <w:pStyle w:val="16"/>
            </w:pPr>
            <w:r>
              <w:t>预算控制数</w:t>
            </w:r>
          </w:p>
        </w:tc>
        <w:tc>
          <w:tcPr>
            <w:tcW w:w="2551" w:type="dxa"/>
            <w:vAlign w:val="center"/>
          </w:tcPr>
          <w:p w14:paraId="479D9BF9">
            <w:pPr>
              <w:pStyle w:val="16"/>
            </w:pPr>
            <w:r>
              <w:t>≤14元/天/人</w:t>
            </w:r>
          </w:p>
        </w:tc>
        <w:tc>
          <w:tcPr>
            <w:tcW w:w="2268" w:type="dxa"/>
            <w:vAlign w:val="center"/>
          </w:tcPr>
          <w:p w14:paraId="0EAF3721">
            <w:pPr>
              <w:pStyle w:val="16"/>
            </w:pPr>
            <w:r>
              <w:t>预算文本</w:t>
            </w:r>
          </w:p>
        </w:tc>
      </w:tr>
      <w:tr w14:paraId="7994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DAA86">
            <w:pPr>
              <w:pStyle w:val="17"/>
            </w:pPr>
            <w:r>
              <w:t>效益指标</w:t>
            </w:r>
          </w:p>
        </w:tc>
        <w:tc>
          <w:tcPr>
            <w:tcW w:w="2268" w:type="dxa"/>
            <w:vAlign w:val="center"/>
          </w:tcPr>
          <w:p w14:paraId="4DEF7F9A">
            <w:pPr>
              <w:pStyle w:val="16"/>
            </w:pPr>
            <w:r>
              <w:t>社会效益指标</w:t>
            </w:r>
          </w:p>
        </w:tc>
        <w:tc>
          <w:tcPr>
            <w:tcW w:w="2835" w:type="dxa"/>
            <w:vAlign w:val="center"/>
          </w:tcPr>
          <w:p w14:paraId="22F0C462">
            <w:pPr>
              <w:pStyle w:val="16"/>
            </w:pPr>
            <w:r>
              <w:t>满足教育教学需求</w:t>
            </w:r>
          </w:p>
        </w:tc>
        <w:tc>
          <w:tcPr>
            <w:tcW w:w="2835" w:type="dxa"/>
            <w:vAlign w:val="center"/>
          </w:tcPr>
          <w:p w14:paraId="7084F36D">
            <w:pPr>
              <w:pStyle w:val="16"/>
            </w:pPr>
            <w:r>
              <w:t>满足教育教学需求</w:t>
            </w:r>
          </w:p>
        </w:tc>
        <w:tc>
          <w:tcPr>
            <w:tcW w:w="2551" w:type="dxa"/>
            <w:vAlign w:val="center"/>
          </w:tcPr>
          <w:p w14:paraId="22219581">
            <w:pPr>
              <w:pStyle w:val="16"/>
            </w:pPr>
            <w:r>
              <w:t>减轻困难学生家庭经济负担</w:t>
            </w:r>
          </w:p>
        </w:tc>
        <w:tc>
          <w:tcPr>
            <w:tcW w:w="2268" w:type="dxa"/>
            <w:vAlign w:val="center"/>
          </w:tcPr>
          <w:p w14:paraId="46FB55A0">
            <w:pPr>
              <w:pStyle w:val="16"/>
            </w:pPr>
            <w:r>
              <w:t>年度工作计划</w:t>
            </w:r>
          </w:p>
        </w:tc>
      </w:tr>
      <w:tr w14:paraId="3926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23B94">
            <w:pPr>
              <w:pStyle w:val="17"/>
            </w:pPr>
            <w:r>
              <w:t>满意度指标</w:t>
            </w:r>
          </w:p>
        </w:tc>
        <w:tc>
          <w:tcPr>
            <w:tcW w:w="2268" w:type="dxa"/>
            <w:vAlign w:val="center"/>
          </w:tcPr>
          <w:p w14:paraId="4373106E">
            <w:pPr>
              <w:pStyle w:val="16"/>
            </w:pPr>
            <w:r>
              <w:t>服务对象满意度指标</w:t>
            </w:r>
          </w:p>
        </w:tc>
        <w:tc>
          <w:tcPr>
            <w:tcW w:w="2835" w:type="dxa"/>
            <w:vAlign w:val="center"/>
          </w:tcPr>
          <w:p w14:paraId="65AAE085">
            <w:pPr>
              <w:pStyle w:val="16"/>
            </w:pPr>
            <w:r>
              <w:t>受益群体满意情况</w:t>
            </w:r>
          </w:p>
        </w:tc>
        <w:tc>
          <w:tcPr>
            <w:tcW w:w="2835" w:type="dxa"/>
            <w:vAlign w:val="center"/>
          </w:tcPr>
          <w:p w14:paraId="6429854F">
            <w:pPr>
              <w:pStyle w:val="16"/>
            </w:pPr>
            <w:r>
              <w:t>满意和较满意的受益对象占全部调研对象的比例</w:t>
            </w:r>
          </w:p>
        </w:tc>
        <w:tc>
          <w:tcPr>
            <w:tcW w:w="2551" w:type="dxa"/>
            <w:vAlign w:val="center"/>
          </w:tcPr>
          <w:p w14:paraId="66F2D764">
            <w:pPr>
              <w:pStyle w:val="16"/>
            </w:pPr>
            <w:r>
              <w:t>≥92%</w:t>
            </w:r>
          </w:p>
        </w:tc>
        <w:tc>
          <w:tcPr>
            <w:tcW w:w="2268" w:type="dxa"/>
            <w:vAlign w:val="center"/>
          </w:tcPr>
          <w:p w14:paraId="50FF1C44">
            <w:pPr>
              <w:pStyle w:val="16"/>
            </w:pPr>
            <w:r>
              <w:t>调查问卷</w:t>
            </w:r>
          </w:p>
        </w:tc>
      </w:tr>
    </w:tbl>
    <w:p w14:paraId="6C9D881B">
      <w:pPr>
        <w:sectPr>
          <w:pgSz w:w="16840" w:h="11900" w:orient="landscape"/>
          <w:pgMar w:top="1361" w:right="1020" w:bottom="1134" w:left="1020" w:header="720" w:footer="720" w:gutter="0"/>
          <w:cols w:space="720" w:num="1"/>
        </w:sectPr>
      </w:pPr>
    </w:p>
    <w:p w14:paraId="54D1C1C6">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B43C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3F43AA">
            <w:pPr>
              <w:pStyle w:val="14"/>
            </w:pPr>
            <w:r>
              <w:t>绩效目标</w:t>
            </w:r>
          </w:p>
        </w:tc>
        <w:tc>
          <w:tcPr>
            <w:tcW w:w="12756" w:type="dxa"/>
            <w:tcBorders>
              <w:bottom w:val="single" w:color="FFFFFF" w:sz="6" w:space="0"/>
            </w:tcBorders>
            <w:vAlign w:val="center"/>
          </w:tcPr>
          <w:p w14:paraId="384B0396">
            <w:pPr>
              <w:pStyle w:val="16"/>
            </w:pPr>
            <w:r>
              <w:t>1.通过购置一体机，保障学校正常运转，满足教育教学需要。</w:t>
            </w:r>
          </w:p>
        </w:tc>
      </w:tr>
    </w:tbl>
    <w:p w14:paraId="1E7397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47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35BBAC">
            <w:pPr>
              <w:pStyle w:val="14"/>
            </w:pPr>
            <w:r>
              <w:t>一级指标</w:t>
            </w:r>
          </w:p>
        </w:tc>
        <w:tc>
          <w:tcPr>
            <w:tcW w:w="2268" w:type="dxa"/>
            <w:vAlign w:val="center"/>
          </w:tcPr>
          <w:p w14:paraId="57B5DBD9">
            <w:pPr>
              <w:pStyle w:val="14"/>
            </w:pPr>
            <w:r>
              <w:t>二级指标</w:t>
            </w:r>
          </w:p>
        </w:tc>
        <w:tc>
          <w:tcPr>
            <w:tcW w:w="2835" w:type="dxa"/>
            <w:vAlign w:val="center"/>
          </w:tcPr>
          <w:p w14:paraId="5F0DB93F">
            <w:pPr>
              <w:pStyle w:val="14"/>
            </w:pPr>
            <w:r>
              <w:t>三级指标</w:t>
            </w:r>
          </w:p>
        </w:tc>
        <w:tc>
          <w:tcPr>
            <w:tcW w:w="2835" w:type="dxa"/>
            <w:vAlign w:val="center"/>
          </w:tcPr>
          <w:p w14:paraId="6E834D4C">
            <w:pPr>
              <w:pStyle w:val="14"/>
            </w:pPr>
            <w:r>
              <w:t>绩效指标描述</w:t>
            </w:r>
          </w:p>
        </w:tc>
        <w:tc>
          <w:tcPr>
            <w:tcW w:w="2551" w:type="dxa"/>
            <w:vAlign w:val="center"/>
          </w:tcPr>
          <w:p w14:paraId="78A9EBBA">
            <w:pPr>
              <w:pStyle w:val="14"/>
            </w:pPr>
            <w:r>
              <w:t>指标值</w:t>
            </w:r>
          </w:p>
        </w:tc>
        <w:tc>
          <w:tcPr>
            <w:tcW w:w="2268" w:type="dxa"/>
            <w:vAlign w:val="center"/>
          </w:tcPr>
          <w:p w14:paraId="323AECAC">
            <w:pPr>
              <w:pStyle w:val="14"/>
            </w:pPr>
            <w:r>
              <w:t>指标值确定依据</w:t>
            </w:r>
          </w:p>
        </w:tc>
      </w:tr>
      <w:tr w14:paraId="6719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51E8B9">
            <w:pPr>
              <w:pStyle w:val="17"/>
            </w:pPr>
            <w:r>
              <w:t>产出指标</w:t>
            </w:r>
          </w:p>
        </w:tc>
        <w:tc>
          <w:tcPr>
            <w:tcW w:w="2268" w:type="dxa"/>
            <w:vAlign w:val="center"/>
          </w:tcPr>
          <w:p w14:paraId="097FCBC2">
            <w:pPr>
              <w:pStyle w:val="16"/>
            </w:pPr>
            <w:r>
              <w:t>数量指标</w:t>
            </w:r>
          </w:p>
        </w:tc>
        <w:tc>
          <w:tcPr>
            <w:tcW w:w="2835" w:type="dxa"/>
            <w:vAlign w:val="center"/>
          </w:tcPr>
          <w:p w14:paraId="40CC0188">
            <w:pPr>
              <w:pStyle w:val="16"/>
            </w:pPr>
            <w:r>
              <w:t>涉及学校数量</w:t>
            </w:r>
          </w:p>
        </w:tc>
        <w:tc>
          <w:tcPr>
            <w:tcW w:w="2835" w:type="dxa"/>
            <w:vAlign w:val="center"/>
          </w:tcPr>
          <w:p w14:paraId="6677A099">
            <w:pPr>
              <w:pStyle w:val="16"/>
            </w:pPr>
            <w:r>
              <w:t>涉及学校数量</w:t>
            </w:r>
          </w:p>
        </w:tc>
        <w:tc>
          <w:tcPr>
            <w:tcW w:w="2551" w:type="dxa"/>
            <w:vAlign w:val="center"/>
          </w:tcPr>
          <w:p w14:paraId="77FA0833">
            <w:pPr>
              <w:pStyle w:val="16"/>
            </w:pPr>
            <w:r>
              <w:t>≥4所</w:t>
            </w:r>
          </w:p>
        </w:tc>
        <w:tc>
          <w:tcPr>
            <w:tcW w:w="2268" w:type="dxa"/>
            <w:vAlign w:val="center"/>
          </w:tcPr>
          <w:p w14:paraId="116658D5">
            <w:pPr>
              <w:pStyle w:val="16"/>
            </w:pPr>
            <w:r>
              <w:t>年度工作计划</w:t>
            </w:r>
          </w:p>
        </w:tc>
      </w:tr>
      <w:tr w14:paraId="4EE9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F52DF"/>
        </w:tc>
        <w:tc>
          <w:tcPr>
            <w:tcW w:w="2268" w:type="dxa"/>
            <w:vAlign w:val="center"/>
          </w:tcPr>
          <w:p w14:paraId="6FB9D38D">
            <w:pPr>
              <w:pStyle w:val="16"/>
            </w:pPr>
            <w:r>
              <w:t>质量指标</w:t>
            </w:r>
          </w:p>
        </w:tc>
        <w:tc>
          <w:tcPr>
            <w:tcW w:w="2835" w:type="dxa"/>
            <w:vAlign w:val="center"/>
          </w:tcPr>
          <w:p w14:paraId="0C0DD208">
            <w:pPr>
              <w:pStyle w:val="16"/>
            </w:pPr>
            <w:r>
              <w:t>购置质量验收</w:t>
            </w:r>
          </w:p>
        </w:tc>
        <w:tc>
          <w:tcPr>
            <w:tcW w:w="2835" w:type="dxa"/>
            <w:vAlign w:val="center"/>
          </w:tcPr>
          <w:p w14:paraId="414D6988">
            <w:pPr>
              <w:pStyle w:val="16"/>
            </w:pPr>
            <w:r>
              <w:t>按合同确认购置质量</w:t>
            </w:r>
          </w:p>
        </w:tc>
        <w:tc>
          <w:tcPr>
            <w:tcW w:w="2551" w:type="dxa"/>
            <w:vAlign w:val="center"/>
          </w:tcPr>
          <w:p w14:paraId="5A68F67A">
            <w:pPr>
              <w:pStyle w:val="16"/>
            </w:pPr>
            <w:r>
              <w:t>质量合格</w:t>
            </w:r>
          </w:p>
        </w:tc>
        <w:tc>
          <w:tcPr>
            <w:tcW w:w="2268" w:type="dxa"/>
            <w:vAlign w:val="center"/>
          </w:tcPr>
          <w:p w14:paraId="77CE036A">
            <w:pPr>
              <w:pStyle w:val="16"/>
            </w:pPr>
            <w:r>
              <w:t>年度工作计划</w:t>
            </w:r>
          </w:p>
        </w:tc>
      </w:tr>
      <w:tr w14:paraId="2707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54113"/>
        </w:tc>
        <w:tc>
          <w:tcPr>
            <w:tcW w:w="2268" w:type="dxa"/>
            <w:vAlign w:val="center"/>
          </w:tcPr>
          <w:p w14:paraId="046D8E53">
            <w:pPr>
              <w:pStyle w:val="16"/>
            </w:pPr>
            <w:r>
              <w:t>时效指标</w:t>
            </w:r>
          </w:p>
        </w:tc>
        <w:tc>
          <w:tcPr>
            <w:tcW w:w="2835" w:type="dxa"/>
            <w:vAlign w:val="center"/>
          </w:tcPr>
          <w:p w14:paraId="2EFAA11B">
            <w:pPr>
              <w:pStyle w:val="16"/>
            </w:pPr>
            <w:r>
              <w:t>项目完成时间</w:t>
            </w:r>
          </w:p>
        </w:tc>
        <w:tc>
          <w:tcPr>
            <w:tcW w:w="2835" w:type="dxa"/>
            <w:vAlign w:val="center"/>
          </w:tcPr>
          <w:p w14:paraId="6C3A03EB">
            <w:pPr>
              <w:pStyle w:val="16"/>
            </w:pPr>
            <w:r>
              <w:t>按合同确认完成时间</w:t>
            </w:r>
          </w:p>
        </w:tc>
        <w:tc>
          <w:tcPr>
            <w:tcW w:w="2551" w:type="dxa"/>
            <w:vAlign w:val="center"/>
          </w:tcPr>
          <w:p w14:paraId="715E76CE">
            <w:pPr>
              <w:pStyle w:val="16"/>
            </w:pPr>
            <w:r>
              <w:t>12月中旬完成</w:t>
            </w:r>
          </w:p>
        </w:tc>
        <w:tc>
          <w:tcPr>
            <w:tcW w:w="2268" w:type="dxa"/>
            <w:vAlign w:val="center"/>
          </w:tcPr>
          <w:p w14:paraId="73BE77CD">
            <w:pPr>
              <w:pStyle w:val="16"/>
            </w:pPr>
            <w:r>
              <w:t>年度工作计划</w:t>
            </w:r>
          </w:p>
        </w:tc>
      </w:tr>
      <w:tr w14:paraId="2018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2FF61"/>
        </w:tc>
        <w:tc>
          <w:tcPr>
            <w:tcW w:w="2268" w:type="dxa"/>
            <w:vAlign w:val="center"/>
          </w:tcPr>
          <w:p w14:paraId="340E21E8">
            <w:pPr>
              <w:pStyle w:val="16"/>
            </w:pPr>
            <w:r>
              <w:t>成本指标</w:t>
            </w:r>
          </w:p>
        </w:tc>
        <w:tc>
          <w:tcPr>
            <w:tcW w:w="2835" w:type="dxa"/>
            <w:vAlign w:val="center"/>
          </w:tcPr>
          <w:p w14:paraId="28D33342">
            <w:pPr>
              <w:pStyle w:val="16"/>
            </w:pPr>
            <w:r>
              <w:t>预算控制数</w:t>
            </w:r>
          </w:p>
        </w:tc>
        <w:tc>
          <w:tcPr>
            <w:tcW w:w="2835" w:type="dxa"/>
            <w:vAlign w:val="center"/>
          </w:tcPr>
          <w:p w14:paraId="2734A1DD">
            <w:pPr>
              <w:pStyle w:val="16"/>
            </w:pPr>
            <w:r>
              <w:t>不超预算控制数</w:t>
            </w:r>
          </w:p>
        </w:tc>
        <w:tc>
          <w:tcPr>
            <w:tcW w:w="2551" w:type="dxa"/>
            <w:vAlign w:val="center"/>
          </w:tcPr>
          <w:p w14:paraId="547EBC31">
            <w:pPr>
              <w:pStyle w:val="16"/>
            </w:pPr>
            <w:r>
              <w:t>≤17000元/台</w:t>
            </w:r>
          </w:p>
        </w:tc>
        <w:tc>
          <w:tcPr>
            <w:tcW w:w="2268" w:type="dxa"/>
            <w:vAlign w:val="center"/>
          </w:tcPr>
          <w:p w14:paraId="4C64449F">
            <w:pPr>
              <w:pStyle w:val="16"/>
            </w:pPr>
            <w:r>
              <w:t>预算成本</w:t>
            </w:r>
          </w:p>
        </w:tc>
      </w:tr>
      <w:tr w14:paraId="4284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9C895">
            <w:pPr>
              <w:pStyle w:val="17"/>
            </w:pPr>
            <w:r>
              <w:t>效益指标</w:t>
            </w:r>
          </w:p>
        </w:tc>
        <w:tc>
          <w:tcPr>
            <w:tcW w:w="2268" w:type="dxa"/>
            <w:vAlign w:val="center"/>
          </w:tcPr>
          <w:p w14:paraId="62D5D763">
            <w:pPr>
              <w:pStyle w:val="16"/>
            </w:pPr>
            <w:r>
              <w:t>社会效益指标</w:t>
            </w:r>
          </w:p>
        </w:tc>
        <w:tc>
          <w:tcPr>
            <w:tcW w:w="2835" w:type="dxa"/>
            <w:vAlign w:val="center"/>
          </w:tcPr>
          <w:p w14:paraId="506D8CDC">
            <w:pPr>
              <w:pStyle w:val="16"/>
            </w:pPr>
            <w:r>
              <w:t>满足教育教学需求</w:t>
            </w:r>
          </w:p>
        </w:tc>
        <w:tc>
          <w:tcPr>
            <w:tcW w:w="2835" w:type="dxa"/>
            <w:vAlign w:val="center"/>
          </w:tcPr>
          <w:p w14:paraId="09C2B9F0">
            <w:pPr>
              <w:pStyle w:val="16"/>
            </w:pPr>
            <w:r>
              <w:t>满足教育教学需求</w:t>
            </w:r>
          </w:p>
        </w:tc>
        <w:tc>
          <w:tcPr>
            <w:tcW w:w="2551" w:type="dxa"/>
            <w:vAlign w:val="center"/>
          </w:tcPr>
          <w:p w14:paraId="5B590879">
            <w:pPr>
              <w:pStyle w:val="16"/>
            </w:pPr>
            <w:r>
              <w:t>≥90%</w:t>
            </w:r>
          </w:p>
        </w:tc>
        <w:tc>
          <w:tcPr>
            <w:tcW w:w="2268" w:type="dxa"/>
            <w:vAlign w:val="center"/>
          </w:tcPr>
          <w:p w14:paraId="534E67C9">
            <w:pPr>
              <w:pStyle w:val="16"/>
            </w:pPr>
            <w:r>
              <w:t>年度工作计划</w:t>
            </w:r>
          </w:p>
        </w:tc>
      </w:tr>
      <w:tr w14:paraId="416E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8073B3">
            <w:pPr>
              <w:pStyle w:val="17"/>
            </w:pPr>
            <w:r>
              <w:t>满意度指标</w:t>
            </w:r>
          </w:p>
        </w:tc>
        <w:tc>
          <w:tcPr>
            <w:tcW w:w="2268" w:type="dxa"/>
            <w:vAlign w:val="center"/>
          </w:tcPr>
          <w:p w14:paraId="7FDBE556">
            <w:pPr>
              <w:pStyle w:val="16"/>
            </w:pPr>
            <w:r>
              <w:t>服务对象满意度指标</w:t>
            </w:r>
          </w:p>
        </w:tc>
        <w:tc>
          <w:tcPr>
            <w:tcW w:w="2835" w:type="dxa"/>
            <w:vAlign w:val="center"/>
          </w:tcPr>
          <w:p w14:paraId="273CAE2D">
            <w:pPr>
              <w:pStyle w:val="16"/>
            </w:pPr>
            <w:r>
              <w:t>师生满意度(%)</w:t>
            </w:r>
          </w:p>
        </w:tc>
        <w:tc>
          <w:tcPr>
            <w:tcW w:w="2835" w:type="dxa"/>
            <w:vAlign w:val="center"/>
          </w:tcPr>
          <w:p w14:paraId="47E95A77">
            <w:pPr>
              <w:pStyle w:val="16"/>
            </w:pPr>
            <w:r>
              <w:t>师生对当年项目的满意情况</w:t>
            </w:r>
          </w:p>
        </w:tc>
        <w:tc>
          <w:tcPr>
            <w:tcW w:w="2551" w:type="dxa"/>
            <w:vAlign w:val="center"/>
          </w:tcPr>
          <w:p w14:paraId="55AC86F0">
            <w:pPr>
              <w:pStyle w:val="16"/>
            </w:pPr>
            <w:r>
              <w:t>≥95%</w:t>
            </w:r>
          </w:p>
        </w:tc>
        <w:tc>
          <w:tcPr>
            <w:tcW w:w="2268" w:type="dxa"/>
            <w:vAlign w:val="center"/>
          </w:tcPr>
          <w:p w14:paraId="67E84979">
            <w:pPr>
              <w:pStyle w:val="16"/>
            </w:pPr>
            <w:r>
              <w:t>问卷调查</w:t>
            </w:r>
          </w:p>
        </w:tc>
      </w:tr>
    </w:tbl>
    <w:p w14:paraId="436E2C2D">
      <w:pPr>
        <w:sectPr>
          <w:pgSz w:w="16840" w:h="11900" w:orient="landscape"/>
          <w:pgMar w:top="1361" w:right="1020" w:bottom="1134" w:left="1020" w:header="720" w:footer="720" w:gutter="0"/>
          <w:cols w:space="720" w:num="1"/>
        </w:sectPr>
      </w:pPr>
    </w:p>
    <w:p w14:paraId="1C163698">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1AE0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8651E9">
            <w:pPr>
              <w:pStyle w:val="14"/>
            </w:pPr>
            <w:r>
              <w:t>绩效目标</w:t>
            </w:r>
          </w:p>
        </w:tc>
        <w:tc>
          <w:tcPr>
            <w:tcW w:w="12756" w:type="dxa"/>
            <w:tcBorders>
              <w:bottom w:val="single" w:color="FFFFFF" w:sz="6" w:space="0"/>
            </w:tcBorders>
            <w:vAlign w:val="center"/>
          </w:tcPr>
          <w:p w14:paraId="7557E568">
            <w:pPr>
              <w:pStyle w:val="16"/>
            </w:pPr>
            <w:r>
              <w:t>1.改善学校办学条件，提升师生生活质量，为广大师生营造干净卫生的生活环境。</w:t>
            </w:r>
          </w:p>
        </w:tc>
      </w:tr>
    </w:tbl>
    <w:p w14:paraId="7B3AA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C9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64B865">
            <w:pPr>
              <w:pStyle w:val="14"/>
            </w:pPr>
            <w:r>
              <w:t>一级指标</w:t>
            </w:r>
          </w:p>
        </w:tc>
        <w:tc>
          <w:tcPr>
            <w:tcW w:w="2268" w:type="dxa"/>
            <w:vAlign w:val="center"/>
          </w:tcPr>
          <w:p w14:paraId="3FB5FD96">
            <w:pPr>
              <w:pStyle w:val="14"/>
            </w:pPr>
            <w:r>
              <w:t>二级指标</w:t>
            </w:r>
          </w:p>
        </w:tc>
        <w:tc>
          <w:tcPr>
            <w:tcW w:w="2835" w:type="dxa"/>
            <w:vAlign w:val="center"/>
          </w:tcPr>
          <w:p w14:paraId="14ADBE76">
            <w:pPr>
              <w:pStyle w:val="14"/>
            </w:pPr>
            <w:r>
              <w:t>三级指标</w:t>
            </w:r>
          </w:p>
        </w:tc>
        <w:tc>
          <w:tcPr>
            <w:tcW w:w="2835" w:type="dxa"/>
            <w:vAlign w:val="center"/>
          </w:tcPr>
          <w:p w14:paraId="76FE2B6C">
            <w:pPr>
              <w:pStyle w:val="14"/>
            </w:pPr>
            <w:r>
              <w:t>绩效指标描述</w:t>
            </w:r>
          </w:p>
        </w:tc>
        <w:tc>
          <w:tcPr>
            <w:tcW w:w="2551" w:type="dxa"/>
            <w:vAlign w:val="center"/>
          </w:tcPr>
          <w:p w14:paraId="2EEE2373">
            <w:pPr>
              <w:pStyle w:val="14"/>
            </w:pPr>
            <w:r>
              <w:t>指标值</w:t>
            </w:r>
          </w:p>
        </w:tc>
        <w:tc>
          <w:tcPr>
            <w:tcW w:w="2268" w:type="dxa"/>
            <w:vAlign w:val="center"/>
          </w:tcPr>
          <w:p w14:paraId="5F9651A6">
            <w:pPr>
              <w:pStyle w:val="14"/>
            </w:pPr>
            <w:r>
              <w:t>指标值确定依据</w:t>
            </w:r>
          </w:p>
        </w:tc>
      </w:tr>
      <w:tr w14:paraId="2FA4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612833">
            <w:pPr>
              <w:pStyle w:val="17"/>
            </w:pPr>
            <w:r>
              <w:t>产出指标</w:t>
            </w:r>
          </w:p>
        </w:tc>
        <w:tc>
          <w:tcPr>
            <w:tcW w:w="2268" w:type="dxa"/>
            <w:vAlign w:val="center"/>
          </w:tcPr>
          <w:p w14:paraId="7961718F">
            <w:pPr>
              <w:pStyle w:val="16"/>
            </w:pPr>
            <w:r>
              <w:t>数量指标</w:t>
            </w:r>
          </w:p>
        </w:tc>
        <w:tc>
          <w:tcPr>
            <w:tcW w:w="2835" w:type="dxa"/>
            <w:vAlign w:val="center"/>
          </w:tcPr>
          <w:p w14:paraId="68330457">
            <w:pPr>
              <w:pStyle w:val="16"/>
            </w:pPr>
            <w:r>
              <w:t>涉及学校数量</w:t>
            </w:r>
          </w:p>
        </w:tc>
        <w:tc>
          <w:tcPr>
            <w:tcW w:w="2835" w:type="dxa"/>
            <w:vAlign w:val="center"/>
          </w:tcPr>
          <w:p w14:paraId="1E11A496">
            <w:pPr>
              <w:pStyle w:val="16"/>
            </w:pPr>
            <w:r>
              <w:t>涉及学校数量</w:t>
            </w:r>
          </w:p>
        </w:tc>
        <w:tc>
          <w:tcPr>
            <w:tcW w:w="2551" w:type="dxa"/>
            <w:vAlign w:val="center"/>
          </w:tcPr>
          <w:p w14:paraId="29D76EBF">
            <w:pPr>
              <w:pStyle w:val="16"/>
            </w:pPr>
            <w:r>
              <w:t>≥5所</w:t>
            </w:r>
          </w:p>
        </w:tc>
        <w:tc>
          <w:tcPr>
            <w:tcW w:w="2268" w:type="dxa"/>
            <w:vAlign w:val="center"/>
          </w:tcPr>
          <w:p w14:paraId="598D8215">
            <w:pPr>
              <w:pStyle w:val="16"/>
            </w:pPr>
            <w:r>
              <w:t>年度工作计划</w:t>
            </w:r>
          </w:p>
        </w:tc>
      </w:tr>
      <w:tr w14:paraId="08F1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AC081"/>
        </w:tc>
        <w:tc>
          <w:tcPr>
            <w:tcW w:w="2268" w:type="dxa"/>
            <w:vAlign w:val="center"/>
          </w:tcPr>
          <w:p w14:paraId="30A26350">
            <w:pPr>
              <w:pStyle w:val="16"/>
            </w:pPr>
            <w:r>
              <w:t>质量指标</w:t>
            </w:r>
          </w:p>
        </w:tc>
        <w:tc>
          <w:tcPr>
            <w:tcW w:w="2835" w:type="dxa"/>
            <w:vAlign w:val="center"/>
          </w:tcPr>
          <w:p w14:paraId="394D8B7C">
            <w:pPr>
              <w:pStyle w:val="16"/>
            </w:pPr>
            <w:r>
              <w:t>维修项目质量验收合格率</w:t>
            </w:r>
          </w:p>
        </w:tc>
        <w:tc>
          <w:tcPr>
            <w:tcW w:w="2835" w:type="dxa"/>
            <w:vAlign w:val="center"/>
          </w:tcPr>
          <w:p w14:paraId="3E48B694">
            <w:pPr>
              <w:pStyle w:val="16"/>
            </w:pPr>
            <w:r>
              <w:t>维修项目质量验收合格率</w:t>
            </w:r>
          </w:p>
        </w:tc>
        <w:tc>
          <w:tcPr>
            <w:tcW w:w="2551" w:type="dxa"/>
            <w:vAlign w:val="center"/>
          </w:tcPr>
          <w:p w14:paraId="3E010800">
            <w:pPr>
              <w:pStyle w:val="16"/>
            </w:pPr>
            <w:r>
              <w:t>≥98%</w:t>
            </w:r>
          </w:p>
        </w:tc>
        <w:tc>
          <w:tcPr>
            <w:tcW w:w="2268" w:type="dxa"/>
            <w:vAlign w:val="center"/>
          </w:tcPr>
          <w:p w14:paraId="7FF7A3E1">
            <w:pPr>
              <w:pStyle w:val="16"/>
            </w:pPr>
            <w:r>
              <w:t>年度工作计划</w:t>
            </w:r>
          </w:p>
        </w:tc>
      </w:tr>
      <w:tr w14:paraId="3689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F5996"/>
        </w:tc>
        <w:tc>
          <w:tcPr>
            <w:tcW w:w="2268" w:type="dxa"/>
            <w:vAlign w:val="center"/>
          </w:tcPr>
          <w:p w14:paraId="2FF68232">
            <w:pPr>
              <w:pStyle w:val="16"/>
            </w:pPr>
            <w:r>
              <w:t>时效指标</w:t>
            </w:r>
          </w:p>
        </w:tc>
        <w:tc>
          <w:tcPr>
            <w:tcW w:w="2835" w:type="dxa"/>
            <w:vAlign w:val="center"/>
          </w:tcPr>
          <w:p w14:paraId="60580E7C">
            <w:pPr>
              <w:pStyle w:val="16"/>
            </w:pPr>
            <w:r>
              <w:t>项目完成时间</w:t>
            </w:r>
          </w:p>
        </w:tc>
        <w:tc>
          <w:tcPr>
            <w:tcW w:w="2835" w:type="dxa"/>
            <w:vAlign w:val="center"/>
          </w:tcPr>
          <w:p w14:paraId="7E77FA54">
            <w:pPr>
              <w:pStyle w:val="16"/>
            </w:pPr>
            <w:r>
              <w:t>按合同确认完成时间</w:t>
            </w:r>
          </w:p>
        </w:tc>
        <w:tc>
          <w:tcPr>
            <w:tcW w:w="2551" w:type="dxa"/>
            <w:vAlign w:val="center"/>
          </w:tcPr>
          <w:p w14:paraId="4F0F8FC5">
            <w:pPr>
              <w:pStyle w:val="16"/>
            </w:pPr>
            <w:r>
              <w:t>12月中旬完成</w:t>
            </w:r>
          </w:p>
        </w:tc>
        <w:tc>
          <w:tcPr>
            <w:tcW w:w="2268" w:type="dxa"/>
            <w:vAlign w:val="center"/>
          </w:tcPr>
          <w:p w14:paraId="6502893F">
            <w:pPr>
              <w:pStyle w:val="16"/>
            </w:pPr>
            <w:r>
              <w:t>年度工作计划</w:t>
            </w:r>
          </w:p>
        </w:tc>
      </w:tr>
      <w:tr w14:paraId="5315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AEBAF"/>
        </w:tc>
        <w:tc>
          <w:tcPr>
            <w:tcW w:w="2268" w:type="dxa"/>
            <w:vAlign w:val="center"/>
          </w:tcPr>
          <w:p w14:paraId="7D183236">
            <w:pPr>
              <w:pStyle w:val="16"/>
            </w:pPr>
            <w:r>
              <w:t>成本指标</w:t>
            </w:r>
          </w:p>
        </w:tc>
        <w:tc>
          <w:tcPr>
            <w:tcW w:w="2835" w:type="dxa"/>
            <w:vAlign w:val="center"/>
          </w:tcPr>
          <w:p w14:paraId="4BDC9933">
            <w:pPr>
              <w:pStyle w:val="16"/>
            </w:pPr>
            <w:r>
              <w:t>预算控制数</w:t>
            </w:r>
          </w:p>
        </w:tc>
        <w:tc>
          <w:tcPr>
            <w:tcW w:w="2835" w:type="dxa"/>
            <w:vAlign w:val="center"/>
          </w:tcPr>
          <w:p w14:paraId="5DC5A6D2">
            <w:pPr>
              <w:pStyle w:val="16"/>
            </w:pPr>
            <w:r>
              <w:t>不超预算控制数</w:t>
            </w:r>
          </w:p>
        </w:tc>
        <w:tc>
          <w:tcPr>
            <w:tcW w:w="2551" w:type="dxa"/>
            <w:vAlign w:val="center"/>
          </w:tcPr>
          <w:p w14:paraId="0EADE08D">
            <w:pPr>
              <w:pStyle w:val="16"/>
            </w:pPr>
            <w:r>
              <w:t>≤233780元</w:t>
            </w:r>
          </w:p>
        </w:tc>
        <w:tc>
          <w:tcPr>
            <w:tcW w:w="2268" w:type="dxa"/>
            <w:vAlign w:val="center"/>
          </w:tcPr>
          <w:p w14:paraId="1E6E0117">
            <w:pPr>
              <w:pStyle w:val="16"/>
            </w:pPr>
            <w:r>
              <w:t>预算文本</w:t>
            </w:r>
          </w:p>
        </w:tc>
      </w:tr>
      <w:tr w14:paraId="5AFA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A3C974">
            <w:pPr>
              <w:pStyle w:val="17"/>
            </w:pPr>
            <w:r>
              <w:t>效益指标</w:t>
            </w:r>
          </w:p>
        </w:tc>
        <w:tc>
          <w:tcPr>
            <w:tcW w:w="2268" w:type="dxa"/>
            <w:vAlign w:val="center"/>
          </w:tcPr>
          <w:p w14:paraId="49D0E498">
            <w:pPr>
              <w:pStyle w:val="16"/>
            </w:pPr>
            <w:r>
              <w:t>社会效益指标</w:t>
            </w:r>
          </w:p>
        </w:tc>
        <w:tc>
          <w:tcPr>
            <w:tcW w:w="2835" w:type="dxa"/>
            <w:vAlign w:val="center"/>
          </w:tcPr>
          <w:p w14:paraId="5E6C877A">
            <w:pPr>
              <w:pStyle w:val="16"/>
            </w:pPr>
            <w:r>
              <w:t>满足教育教学需求</w:t>
            </w:r>
          </w:p>
        </w:tc>
        <w:tc>
          <w:tcPr>
            <w:tcW w:w="2835" w:type="dxa"/>
            <w:vAlign w:val="center"/>
          </w:tcPr>
          <w:p w14:paraId="5E1BC63E">
            <w:pPr>
              <w:pStyle w:val="16"/>
            </w:pPr>
            <w:r>
              <w:t>满足教育教学需求</w:t>
            </w:r>
          </w:p>
        </w:tc>
        <w:tc>
          <w:tcPr>
            <w:tcW w:w="2551" w:type="dxa"/>
            <w:vAlign w:val="center"/>
          </w:tcPr>
          <w:p w14:paraId="40E6802C">
            <w:pPr>
              <w:pStyle w:val="16"/>
            </w:pPr>
            <w:r>
              <w:t>≥90%</w:t>
            </w:r>
          </w:p>
        </w:tc>
        <w:tc>
          <w:tcPr>
            <w:tcW w:w="2268" w:type="dxa"/>
            <w:vAlign w:val="center"/>
          </w:tcPr>
          <w:p w14:paraId="2055873A">
            <w:pPr>
              <w:pStyle w:val="16"/>
            </w:pPr>
            <w:r>
              <w:t>年度工作计划</w:t>
            </w:r>
          </w:p>
        </w:tc>
      </w:tr>
      <w:tr w14:paraId="56D5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44E7DA">
            <w:pPr>
              <w:pStyle w:val="17"/>
            </w:pPr>
            <w:r>
              <w:t>满意度指标</w:t>
            </w:r>
          </w:p>
        </w:tc>
        <w:tc>
          <w:tcPr>
            <w:tcW w:w="2268" w:type="dxa"/>
            <w:vAlign w:val="center"/>
          </w:tcPr>
          <w:p w14:paraId="01BEDB6F">
            <w:pPr>
              <w:pStyle w:val="16"/>
            </w:pPr>
            <w:r>
              <w:t>服务对象满意度指标</w:t>
            </w:r>
          </w:p>
        </w:tc>
        <w:tc>
          <w:tcPr>
            <w:tcW w:w="2835" w:type="dxa"/>
            <w:vAlign w:val="center"/>
          </w:tcPr>
          <w:p w14:paraId="2E55AC44">
            <w:pPr>
              <w:pStyle w:val="16"/>
            </w:pPr>
            <w:r>
              <w:t>师生满意度(%)</w:t>
            </w:r>
          </w:p>
        </w:tc>
        <w:tc>
          <w:tcPr>
            <w:tcW w:w="2835" w:type="dxa"/>
            <w:vAlign w:val="center"/>
          </w:tcPr>
          <w:p w14:paraId="03F419E6">
            <w:pPr>
              <w:pStyle w:val="16"/>
            </w:pPr>
            <w:r>
              <w:t>师生对当年项目的满意情况</w:t>
            </w:r>
          </w:p>
        </w:tc>
        <w:tc>
          <w:tcPr>
            <w:tcW w:w="2551" w:type="dxa"/>
            <w:vAlign w:val="center"/>
          </w:tcPr>
          <w:p w14:paraId="609C6316">
            <w:pPr>
              <w:pStyle w:val="16"/>
            </w:pPr>
            <w:r>
              <w:t>≥95%</w:t>
            </w:r>
          </w:p>
        </w:tc>
        <w:tc>
          <w:tcPr>
            <w:tcW w:w="2268" w:type="dxa"/>
            <w:vAlign w:val="center"/>
          </w:tcPr>
          <w:p w14:paraId="2A608DA5">
            <w:pPr>
              <w:pStyle w:val="16"/>
            </w:pPr>
            <w:r>
              <w:t>问卷调查</w:t>
            </w:r>
          </w:p>
        </w:tc>
      </w:tr>
    </w:tbl>
    <w:p w14:paraId="72B25ED6">
      <w:pPr>
        <w:sectPr>
          <w:pgSz w:w="16840" w:h="11900" w:orient="landscape"/>
          <w:pgMar w:top="1361" w:right="1020" w:bottom="1134" w:left="1020" w:header="720" w:footer="720" w:gutter="0"/>
          <w:cols w:space="720" w:num="1"/>
        </w:sectPr>
      </w:pPr>
    </w:p>
    <w:p w14:paraId="41244F6E">
      <w:pPr>
        <w:spacing w:before="0" w:after="0"/>
        <w:ind w:firstLine="560"/>
        <w:jc w:val="left"/>
        <w:outlineLvl w:val="9"/>
      </w:pPr>
      <w:r>
        <w:rPr>
          <w:rFonts w:ascii="方正仿宋_GBK" w:hAnsi="方正仿宋_GBK" w:eastAsia="方正仿宋_GBK" w:cs="方正仿宋_GBK"/>
          <w:b/>
          <w:color w:val="000000"/>
          <w:sz w:val="28"/>
        </w:rPr>
        <w:t>10、石财教[2021]112号关于提前下达2022年义务教育薄弱环节改善与能力提升省级补助资金预算的通知（张家庄镇大丰化小学教学楼工程200万元）绩效目标表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4284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033E99C0">
            <w:pPr>
              <w:pStyle w:val="14"/>
            </w:pPr>
            <w:r>
              <w:t>绩效目标</w:t>
            </w:r>
          </w:p>
        </w:tc>
        <w:tc>
          <w:tcPr>
            <w:tcW w:w="12756" w:type="dxa"/>
            <w:tcBorders>
              <w:bottom w:val="single" w:color="FFFFFF" w:sz="6" w:space="0"/>
            </w:tcBorders>
            <w:vAlign w:val="center"/>
          </w:tcPr>
          <w:p w14:paraId="300E9290">
            <w:pPr>
              <w:pStyle w:val="16"/>
            </w:pPr>
            <w:r>
              <w:t>1.为了满足教育教学需求，提高教育教学质量，改善办学条件，促进教育发展。</w:t>
            </w:r>
          </w:p>
        </w:tc>
      </w:tr>
    </w:tbl>
    <w:p w14:paraId="4D861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74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6E54CE">
            <w:pPr>
              <w:pStyle w:val="14"/>
            </w:pPr>
            <w:r>
              <w:t>一级指标</w:t>
            </w:r>
          </w:p>
        </w:tc>
        <w:tc>
          <w:tcPr>
            <w:tcW w:w="2268" w:type="dxa"/>
            <w:vAlign w:val="center"/>
          </w:tcPr>
          <w:p w14:paraId="3278C4B3">
            <w:pPr>
              <w:pStyle w:val="14"/>
            </w:pPr>
            <w:r>
              <w:t>二级指标</w:t>
            </w:r>
          </w:p>
        </w:tc>
        <w:tc>
          <w:tcPr>
            <w:tcW w:w="2835" w:type="dxa"/>
            <w:vAlign w:val="center"/>
          </w:tcPr>
          <w:p w14:paraId="1096FF76">
            <w:pPr>
              <w:pStyle w:val="14"/>
            </w:pPr>
            <w:r>
              <w:t>三级指标</w:t>
            </w:r>
          </w:p>
        </w:tc>
        <w:tc>
          <w:tcPr>
            <w:tcW w:w="2835" w:type="dxa"/>
            <w:vAlign w:val="center"/>
          </w:tcPr>
          <w:p w14:paraId="481C7FD2">
            <w:pPr>
              <w:pStyle w:val="14"/>
            </w:pPr>
            <w:r>
              <w:t>绩效指标描述</w:t>
            </w:r>
          </w:p>
        </w:tc>
        <w:tc>
          <w:tcPr>
            <w:tcW w:w="2551" w:type="dxa"/>
            <w:vAlign w:val="center"/>
          </w:tcPr>
          <w:p w14:paraId="5FDD95DB">
            <w:pPr>
              <w:pStyle w:val="14"/>
            </w:pPr>
            <w:r>
              <w:t>指标值</w:t>
            </w:r>
          </w:p>
        </w:tc>
        <w:tc>
          <w:tcPr>
            <w:tcW w:w="2268" w:type="dxa"/>
            <w:vAlign w:val="center"/>
          </w:tcPr>
          <w:p w14:paraId="070E0109">
            <w:pPr>
              <w:pStyle w:val="14"/>
            </w:pPr>
            <w:r>
              <w:t>指标值确定依据</w:t>
            </w:r>
          </w:p>
        </w:tc>
      </w:tr>
      <w:tr w14:paraId="16DA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B85B7D">
            <w:pPr>
              <w:pStyle w:val="17"/>
            </w:pPr>
            <w:r>
              <w:t>产出指标</w:t>
            </w:r>
          </w:p>
        </w:tc>
        <w:tc>
          <w:tcPr>
            <w:tcW w:w="2268" w:type="dxa"/>
            <w:vAlign w:val="center"/>
          </w:tcPr>
          <w:p w14:paraId="7E3F0C87">
            <w:pPr>
              <w:pStyle w:val="16"/>
            </w:pPr>
            <w:r>
              <w:t>数量指标</w:t>
            </w:r>
          </w:p>
        </w:tc>
        <w:tc>
          <w:tcPr>
            <w:tcW w:w="2835" w:type="dxa"/>
            <w:vAlign w:val="center"/>
          </w:tcPr>
          <w:p w14:paraId="7E1FB377">
            <w:pPr>
              <w:pStyle w:val="16"/>
            </w:pPr>
            <w:r>
              <w:t>校舍建筑面积</w:t>
            </w:r>
          </w:p>
        </w:tc>
        <w:tc>
          <w:tcPr>
            <w:tcW w:w="2835" w:type="dxa"/>
            <w:vAlign w:val="center"/>
          </w:tcPr>
          <w:p w14:paraId="1230442B">
            <w:pPr>
              <w:pStyle w:val="16"/>
            </w:pPr>
            <w:r>
              <w:t>校舍建筑面积数</w:t>
            </w:r>
          </w:p>
        </w:tc>
        <w:tc>
          <w:tcPr>
            <w:tcW w:w="2551" w:type="dxa"/>
            <w:vAlign w:val="center"/>
          </w:tcPr>
          <w:p w14:paraId="2C683E9C">
            <w:pPr>
              <w:pStyle w:val="16"/>
            </w:pPr>
            <w:r>
              <w:t>≥3992.43平方米</w:t>
            </w:r>
          </w:p>
        </w:tc>
        <w:tc>
          <w:tcPr>
            <w:tcW w:w="2268" w:type="dxa"/>
            <w:vAlign w:val="center"/>
          </w:tcPr>
          <w:p w14:paraId="17BA85D2">
            <w:pPr>
              <w:pStyle w:val="16"/>
            </w:pPr>
            <w:r>
              <w:t>合同</w:t>
            </w:r>
          </w:p>
        </w:tc>
      </w:tr>
      <w:tr w14:paraId="4E99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6A716"/>
        </w:tc>
        <w:tc>
          <w:tcPr>
            <w:tcW w:w="2268" w:type="dxa"/>
            <w:vAlign w:val="center"/>
          </w:tcPr>
          <w:p w14:paraId="3F3577DD">
            <w:pPr>
              <w:pStyle w:val="16"/>
            </w:pPr>
            <w:r>
              <w:t>质量指标</w:t>
            </w:r>
          </w:p>
        </w:tc>
        <w:tc>
          <w:tcPr>
            <w:tcW w:w="2835" w:type="dxa"/>
            <w:vAlign w:val="center"/>
          </w:tcPr>
          <w:p w14:paraId="2A3D634D">
            <w:pPr>
              <w:pStyle w:val="16"/>
            </w:pPr>
            <w:r>
              <w:t>工程质量验收</w:t>
            </w:r>
          </w:p>
        </w:tc>
        <w:tc>
          <w:tcPr>
            <w:tcW w:w="2835" w:type="dxa"/>
            <w:vAlign w:val="center"/>
          </w:tcPr>
          <w:p w14:paraId="1CCA452E">
            <w:pPr>
              <w:pStyle w:val="16"/>
            </w:pPr>
            <w:r>
              <w:t>按合同确认工程质量</w:t>
            </w:r>
          </w:p>
        </w:tc>
        <w:tc>
          <w:tcPr>
            <w:tcW w:w="2551" w:type="dxa"/>
            <w:vAlign w:val="center"/>
          </w:tcPr>
          <w:p w14:paraId="4B22D25E">
            <w:pPr>
              <w:pStyle w:val="16"/>
            </w:pPr>
            <w:r>
              <w:t>按合同确认工程质量</w:t>
            </w:r>
          </w:p>
        </w:tc>
        <w:tc>
          <w:tcPr>
            <w:tcW w:w="2268" w:type="dxa"/>
            <w:vAlign w:val="center"/>
          </w:tcPr>
          <w:p w14:paraId="0084F670">
            <w:pPr>
              <w:pStyle w:val="16"/>
            </w:pPr>
            <w:r>
              <w:t>验收报告</w:t>
            </w:r>
          </w:p>
        </w:tc>
      </w:tr>
      <w:tr w14:paraId="308A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32D5C"/>
        </w:tc>
        <w:tc>
          <w:tcPr>
            <w:tcW w:w="2268" w:type="dxa"/>
            <w:vAlign w:val="center"/>
          </w:tcPr>
          <w:p w14:paraId="0960DCA6">
            <w:pPr>
              <w:pStyle w:val="16"/>
            </w:pPr>
            <w:r>
              <w:t>时效指标</w:t>
            </w:r>
          </w:p>
        </w:tc>
        <w:tc>
          <w:tcPr>
            <w:tcW w:w="2835" w:type="dxa"/>
            <w:vAlign w:val="center"/>
          </w:tcPr>
          <w:p w14:paraId="7989E5E3">
            <w:pPr>
              <w:pStyle w:val="16"/>
            </w:pPr>
            <w:r>
              <w:t>项目完成时间</w:t>
            </w:r>
          </w:p>
        </w:tc>
        <w:tc>
          <w:tcPr>
            <w:tcW w:w="2835" w:type="dxa"/>
            <w:vAlign w:val="center"/>
          </w:tcPr>
          <w:p w14:paraId="49526F74">
            <w:pPr>
              <w:pStyle w:val="16"/>
            </w:pPr>
            <w:r>
              <w:t>按合同确认项目完成时间</w:t>
            </w:r>
          </w:p>
        </w:tc>
        <w:tc>
          <w:tcPr>
            <w:tcW w:w="2551" w:type="dxa"/>
            <w:vAlign w:val="center"/>
          </w:tcPr>
          <w:p w14:paraId="773C5F8C">
            <w:pPr>
              <w:pStyle w:val="16"/>
            </w:pPr>
            <w:r>
              <w:t>项目完成时间在12月中旬前完成</w:t>
            </w:r>
          </w:p>
        </w:tc>
        <w:tc>
          <w:tcPr>
            <w:tcW w:w="2268" w:type="dxa"/>
            <w:vAlign w:val="center"/>
          </w:tcPr>
          <w:p w14:paraId="4D75AAB8">
            <w:pPr>
              <w:pStyle w:val="16"/>
            </w:pPr>
            <w:r>
              <w:t>合同</w:t>
            </w:r>
          </w:p>
        </w:tc>
      </w:tr>
      <w:tr w14:paraId="2400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70509"/>
        </w:tc>
        <w:tc>
          <w:tcPr>
            <w:tcW w:w="2268" w:type="dxa"/>
            <w:vAlign w:val="center"/>
          </w:tcPr>
          <w:p w14:paraId="3BD2402E">
            <w:pPr>
              <w:pStyle w:val="16"/>
            </w:pPr>
            <w:r>
              <w:t>成本指标</w:t>
            </w:r>
          </w:p>
        </w:tc>
        <w:tc>
          <w:tcPr>
            <w:tcW w:w="2835" w:type="dxa"/>
            <w:vAlign w:val="center"/>
          </w:tcPr>
          <w:p w14:paraId="27023296">
            <w:pPr>
              <w:pStyle w:val="16"/>
            </w:pPr>
            <w:r>
              <w:t>单位成本</w:t>
            </w:r>
          </w:p>
        </w:tc>
        <w:tc>
          <w:tcPr>
            <w:tcW w:w="2835" w:type="dxa"/>
            <w:vAlign w:val="center"/>
          </w:tcPr>
          <w:p w14:paraId="093C1128">
            <w:pPr>
              <w:pStyle w:val="16"/>
            </w:pPr>
            <w:r>
              <w:t>维修改造项目</w:t>
            </w:r>
          </w:p>
        </w:tc>
        <w:tc>
          <w:tcPr>
            <w:tcW w:w="2551" w:type="dxa"/>
            <w:vAlign w:val="center"/>
          </w:tcPr>
          <w:p w14:paraId="29DF334E">
            <w:pPr>
              <w:pStyle w:val="16"/>
            </w:pPr>
            <w:r>
              <w:t>≤200万元</w:t>
            </w:r>
          </w:p>
        </w:tc>
        <w:tc>
          <w:tcPr>
            <w:tcW w:w="2268" w:type="dxa"/>
            <w:vAlign w:val="center"/>
          </w:tcPr>
          <w:p w14:paraId="01093118">
            <w:pPr>
              <w:pStyle w:val="16"/>
            </w:pPr>
            <w:r>
              <w:t>合同</w:t>
            </w:r>
          </w:p>
        </w:tc>
      </w:tr>
      <w:tr w14:paraId="0F0A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01A44">
            <w:pPr>
              <w:pStyle w:val="17"/>
            </w:pPr>
            <w:r>
              <w:t>效益指标</w:t>
            </w:r>
          </w:p>
        </w:tc>
        <w:tc>
          <w:tcPr>
            <w:tcW w:w="2268" w:type="dxa"/>
            <w:vAlign w:val="center"/>
          </w:tcPr>
          <w:p w14:paraId="5A904DA7">
            <w:pPr>
              <w:pStyle w:val="16"/>
            </w:pPr>
            <w:r>
              <w:t>社会效益指标</w:t>
            </w:r>
          </w:p>
        </w:tc>
        <w:tc>
          <w:tcPr>
            <w:tcW w:w="2835" w:type="dxa"/>
            <w:vAlign w:val="center"/>
          </w:tcPr>
          <w:p w14:paraId="4A58B662">
            <w:pPr>
              <w:pStyle w:val="16"/>
            </w:pPr>
            <w:r>
              <w:t>受益学生数</w:t>
            </w:r>
          </w:p>
        </w:tc>
        <w:tc>
          <w:tcPr>
            <w:tcW w:w="2835" w:type="dxa"/>
            <w:vAlign w:val="center"/>
          </w:tcPr>
          <w:p w14:paraId="0D7930C6">
            <w:pPr>
              <w:pStyle w:val="16"/>
            </w:pPr>
            <w:r>
              <w:t>受益学生数</w:t>
            </w:r>
          </w:p>
        </w:tc>
        <w:tc>
          <w:tcPr>
            <w:tcW w:w="2551" w:type="dxa"/>
            <w:vAlign w:val="center"/>
          </w:tcPr>
          <w:p w14:paraId="5FCB7E4E">
            <w:pPr>
              <w:pStyle w:val="16"/>
            </w:pPr>
            <w:r>
              <w:t>≥612人</w:t>
            </w:r>
          </w:p>
        </w:tc>
        <w:tc>
          <w:tcPr>
            <w:tcW w:w="2268" w:type="dxa"/>
            <w:vAlign w:val="center"/>
          </w:tcPr>
          <w:p w14:paraId="594C4C34">
            <w:pPr>
              <w:pStyle w:val="16"/>
            </w:pPr>
            <w:r>
              <w:t>在校生</w:t>
            </w:r>
          </w:p>
        </w:tc>
      </w:tr>
      <w:tr w14:paraId="0ED5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FF6D4E">
            <w:pPr>
              <w:pStyle w:val="17"/>
            </w:pPr>
            <w:r>
              <w:t>满意度指标</w:t>
            </w:r>
          </w:p>
        </w:tc>
        <w:tc>
          <w:tcPr>
            <w:tcW w:w="2268" w:type="dxa"/>
            <w:vAlign w:val="center"/>
          </w:tcPr>
          <w:p w14:paraId="4672EE6E">
            <w:pPr>
              <w:pStyle w:val="16"/>
            </w:pPr>
            <w:r>
              <w:t>服务对象满意度指标</w:t>
            </w:r>
          </w:p>
        </w:tc>
        <w:tc>
          <w:tcPr>
            <w:tcW w:w="2835" w:type="dxa"/>
            <w:vAlign w:val="center"/>
          </w:tcPr>
          <w:p w14:paraId="2D035181">
            <w:pPr>
              <w:pStyle w:val="16"/>
            </w:pPr>
            <w:r>
              <w:t>师生满意度(%)</w:t>
            </w:r>
          </w:p>
        </w:tc>
        <w:tc>
          <w:tcPr>
            <w:tcW w:w="2835" w:type="dxa"/>
            <w:vAlign w:val="center"/>
          </w:tcPr>
          <w:p w14:paraId="17817645">
            <w:pPr>
              <w:pStyle w:val="16"/>
            </w:pPr>
            <w:r>
              <w:t>受调查师生对当年项目的满意情况</w:t>
            </w:r>
          </w:p>
        </w:tc>
        <w:tc>
          <w:tcPr>
            <w:tcW w:w="2551" w:type="dxa"/>
            <w:vAlign w:val="center"/>
          </w:tcPr>
          <w:p w14:paraId="14ECD1F1">
            <w:pPr>
              <w:pStyle w:val="16"/>
            </w:pPr>
            <w:r>
              <w:t>≥99%（百分比）</w:t>
            </w:r>
          </w:p>
        </w:tc>
        <w:tc>
          <w:tcPr>
            <w:tcW w:w="2268" w:type="dxa"/>
            <w:vAlign w:val="center"/>
          </w:tcPr>
          <w:p w14:paraId="4F9D6EF2">
            <w:pPr>
              <w:pStyle w:val="16"/>
            </w:pPr>
            <w:r>
              <w:t>问卷调查</w:t>
            </w:r>
          </w:p>
        </w:tc>
      </w:tr>
    </w:tbl>
    <w:p w14:paraId="6B64E6C9">
      <w:pPr>
        <w:sectPr>
          <w:pgSz w:w="16840" w:h="11900" w:orient="landscape"/>
          <w:pgMar w:top="1361" w:right="1020" w:bottom="1134" w:left="1020" w:header="720" w:footer="720" w:gutter="0"/>
          <w:cols w:space="720" w:num="1"/>
        </w:sectPr>
      </w:pPr>
    </w:p>
    <w:p w14:paraId="19C08C60">
      <w:pPr>
        <w:spacing w:before="0" w:after="0"/>
        <w:ind w:firstLine="560"/>
        <w:jc w:val="left"/>
        <w:outlineLvl w:val="9"/>
      </w:pPr>
      <w:r>
        <w:rPr>
          <w:rFonts w:ascii="方正仿宋_GBK" w:hAnsi="方正仿宋_GBK" w:eastAsia="方正仿宋_GBK" w:cs="方正仿宋_GBK"/>
          <w:b/>
          <w:color w:val="000000"/>
          <w:sz w:val="28"/>
        </w:rPr>
        <w:t>11、石财教[2021]113号关于提前下达2022年城乡义务教育省级补助资金预算（省)(张家庄）2.815绩效目标表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04C9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270D5">
            <w:pPr>
              <w:pStyle w:val="14"/>
            </w:pPr>
            <w:r>
              <w:t>绩效目标</w:t>
            </w:r>
          </w:p>
        </w:tc>
        <w:tc>
          <w:tcPr>
            <w:tcW w:w="12756" w:type="dxa"/>
            <w:tcBorders>
              <w:bottom w:val="single" w:color="FFFFFF" w:sz="6" w:space="0"/>
            </w:tcBorders>
            <w:vAlign w:val="center"/>
          </w:tcPr>
          <w:p w14:paraId="61BFF191">
            <w:pPr>
              <w:pStyle w:val="16"/>
            </w:pPr>
            <w:r>
              <w:t>1.满足家庭经济困难学生基本学习生活需求，</w:t>
            </w:r>
          </w:p>
        </w:tc>
      </w:tr>
    </w:tbl>
    <w:p w14:paraId="391FD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2E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390E2A">
            <w:pPr>
              <w:pStyle w:val="14"/>
            </w:pPr>
            <w:r>
              <w:t>一级指标</w:t>
            </w:r>
          </w:p>
        </w:tc>
        <w:tc>
          <w:tcPr>
            <w:tcW w:w="2268" w:type="dxa"/>
            <w:vAlign w:val="center"/>
          </w:tcPr>
          <w:p w14:paraId="344E578B">
            <w:pPr>
              <w:pStyle w:val="14"/>
            </w:pPr>
            <w:r>
              <w:t>二级指标</w:t>
            </w:r>
          </w:p>
        </w:tc>
        <w:tc>
          <w:tcPr>
            <w:tcW w:w="2835" w:type="dxa"/>
            <w:vAlign w:val="center"/>
          </w:tcPr>
          <w:p w14:paraId="43558D23">
            <w:pPr>
              <w:pStyle w:val="14"/>
            </w:pPr>
            <w:r>
              <w:t>三级指标</w:t>
            </w:r>
          </w:p>
        </w:tc>
        <w:tc>
          <w:tcPr>
            <w:tcW w:w="2835" w:type="dxa"/>
            <w:vAlign w:val="center"/>
          </w:tcPr>
          <w:p w14:paraId="341DF4A8">
            <w:pPr>
              <w:pStyle w:val="14"/>
            </w:pPr>
            <w:r>
              <w:t>绩效指标描述</w:t>
            </w:r>
          </w:p>
        </w:tc>
        <w:tc>
          <w:tcPr>
            <w:tcW w:w="2551" w:type="dxa"/>
            <w:vAlign w:val="center"/>
          </w:tcPr>
          <w:p w14:paraId="0E61231C">
            <w:pPr>
              <w:pStyle w:val="14"/>
            </w:pPr>
            <w:r>
              <w:t>指标值</w:t>
            </w:r>
          </w:p>
        </w:tc>
        <w:tc>
          <w:tcPr>
            <w:tcW w:w="2268" w:type="dxa"/>
            <w:vAlign w:val="center"/>
          </w:tcPr>
          <w:p w14:paraId="3E1800BD">
            <w:pPr>
              <w:pStyle w:val="14"/>
            </w:pPr>
            <w:r>
              <w:t>指标值确定依据</w:t>
            </w:r>
          </w:p>
        </w:tc>
      </w:tr>
      <w:tr w14:paraId="2D52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0383B7">
            <w:pPr>
              <w:pStyle w:val="17"/>
            </w:pPr>
            <w:r>
              <w:t>产出指标</w:t>
            </w:r>
          </w:p>
        </w:tc>
        <w:tc>
          <w:tcPr>
            <w:tcW w:w="2268" w:type="dxa"/>
            <w:vAlign w:val="center"/>
          </w:tcPr>
          <w:p w14:paraId="6C6681CD">
            <w:pPr>
              <w:pStyle w:val="16"/>
            </w:pPr>
            <w:r>
              <w:t>成本指标</w:t>
            </w:r>
          </w:p>
        </w:tc>
        <w:tc>
          <w:tcPr>
            <w:tcW w:w="2835" w:type="dxa"/>
            <w:vAlign w:val="center"/>
          </w:tcPr>
          <w:p w14:paraId="0E12C37C">
            <w:pPr>
              <w:pStyle w:val="16"/>
            </w:pPr>
            <w:r>
              <w:t>资金发放标准</w:t>
            </w:r>
          </w:p>
        </w:tc>
        <w:tc>
          <w:tcPr>
            <w:tcW w:w="2835" w:type="dxa"/>
            <w:vAlign w:val="center"/>
          </w:tcPr>
          <w:p w14:paraId="430FF34D">
            <w:pPr>
              <w:pStyle w:val="16"/>
            </w:pPr>
            <w:r>
              <w:t>按照相关规定足额落实</w:t>
            </w:r>
          </w:p>
        </w:tc>
        <w:tc>
          <w:tcPr>
            <w:tcW w:w="2551" w:type="dxa"/>
            <w:vAlign w:val="center"/>
          </w:tcPr>
          <w:p w14:paraId="12DD75AF">
            <w:pPr>
              <w:pStyle w:val="16"/>
            </w:pPr>
            <w:r>
              <w:t>≥250元</w:t>
            </w:r>
          </w:p>
        </w:tc>
        <w:tc>
          <w:tcPr>
            <w:tcW w:w="2268" w:type="dxa"/>
            <w:vAlign w:val="center"/>
          </w:tcPr>
          <w:p w14:paraId="4AF08425">
            <w:pPr>
              <w:pStyle w:val="16"/>
            </w:pPr>
            <w:r>
              <w:t>上级政策文件</w:t>
            </w:r>
          </w:p>
        </w:tc>
      </w:tr>
      <w:tr w14:paraId="4E63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23A22"/>
        </w:tc>
        <w:tc>
          <w:tcPr>
            <w:tcW w:w="2268" w:type="dxa"/>
            <w:vAlign w:val="center"/>
          </w:tcPr>
          <w:p w14:paraId="6BB454BC">
            <w:pPr>
              <w:pStyle w:val="16"/>
            </w:pPr>
            <w:r>
              <w:t>质量指标</w:t>
            </w:r>
          </w:p>
        </w:tc>
        <w:tc>
          <w:tcPr>
            <w:tcW w:w="2835" w:type="dxa"/>
            <w:vAlign w:val="center"/>
          </w:tcPr>
          <w:p w14:paraId="55F7A191">
            <w:pPr>
              <w:pStyle w:val="16"/>
            </w:pPr>
            <w:r>
              <w:t>义务段学生入学率</w:t>
            </w:r>
          </w:p>
        </w:tc>
        <w:tc>
          <w:tcPr>
            <w:tcW w:w="2835" w:type="dxa"/>
            <w:vAlign w:val="center"/>
          </w:tcPr>
          <w:p w14:paraId="4BDC6BAB">
            <w:pPr>
              <w:pStyle w:val="16"/>
            </w:pPr>
            <w:r>
              <w:t>适龄儿童接受义务教育入学率</w:t>
            </w:r>
          </w:p>
        </w:tc>
        <w:tc>
          <w:tcPr>
            <w:tcW w:w="2551" w:type="dxa"/>
            <w:vAlign w:val="center"/>
          </w:tcPr>
          <w:p w14:paraId="3B5B29E9">
            <w:pPr>
              <w:pStyle w:val="16"/>
            </w:pPr>
            <w:r>
              <w:t>100%</w:t>
            </w:r>
          </w:p>
        </w:tc>
        <w:tc>
          <w:tcPr>
            <w:tcW w:w="2268" w:type="dxa"/>
            <w:vAlign w:val="center"/>
          </w:tcPr>
          <w:p w14:paraId="1AD6B110">
            <w:pPr>
              <w:pStyle w:val="16"/>
            </w:pPr>
            <w:r>
              <w:t>学籍核查</w:t>
            </w:r>
          </w:p>
        </w:tc>
      </w:tr>
      <w:tr w14:paraId="541E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8AE93"/>
        </w:tc>
        <w:tc>
          <w:tcPr>
            <w:tcW w:w="2268" w:type="dxa"/>
            <w:vAlign w:val="center"/>
          </w:tcPr>
          <w:p w14:paraId="6D0B357E">
            <w:pPr>
              <w:pStyle w:val="16"/>
            </w:pPr>
            <w:r>
              <w:t>时效指标</w:t>
            </w:r>
          </w:p>
        </w:tc>
        <w:tc>
          <w:tcPr>
            <w:tcW w:w="2835" w:type="dxa"/>
            <w:vAlign w:val="center"/>
          </w:tcPr>
          <w:p w14:paraId="5DBBCE4D">
            <w:pPr>
              <w:pStyle w:val="16"/>
            </w:pPr>
            <w:r>
              <w:t>按学期及时发放</w:t>
            </w:r>
          </w:p>
        </w:tc>
        <w:tc>
          <w:tcPr>
            <w:tcW w:w="2835" w:type="dxa"/>
            <w:vAlign w:val="center"/>
          </w:tcPr>
          <w:p w14:paraId="1450B28F">
            <w:pPr>
              <w:pStyle w:val="16"/>
            </w:pPr>
            <w:r>
              <w:t>按支出进度完成资助</w:t>
            </w:r>
          </w:p>
        </w:tc>
        <w:tc>
          <w:tcPr>
            <w:tcW w:w="2551" w:type="dxa"/>
            <w:vAlign w:val="center"/>
          </w:tcPr>
          <w:p w14:paraId="53C31D78">
            <w:pPr>
              <w:pStyle w:val="16"/>
            </w:pPr>
            <w:r>
              <w:t>是</w:t>
            </w:r>
          </w:p>
        </w:tc>
        <w:tc>
          <w:tcPr>
            <w:tcW w:w="2268" w:type="dxa"/>
            <w:vAlign w:val="center"/>
          </w:tcPr>
          <w:p w14:paraId="404B50B4">
            <w:pPr>
              <w:pStyle w:val="16"/>
            </w:pPr>
            <w:r>
              <w:t>财务报表</w:t>
            </w:r>
          </w:p>
        </w:tc>
      </w:tr>
      <w:tr w14:paraId="430D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42EC3"/>
        </w:tc>
        <w:tc>
          <w:tcPr>
            <w:tcW w:w="2268" w:type="dxa"/>
            <w:vAlign w:val="center"/>
          </w:tcPr>
          <w:p w14:paraId="42200D16">
            <w:pPr>
              <w:pStyle w:val="16"/>
            </w:pPr>
            <w:r>
              <w:t>数量指标</w:t>
            </w:r>
          </w:p>
        </w:tc>
        <w:tc>
          <w:tcPr>
            <w:tcW w:w="2835" w:type="dxa"/>
            <w:vAlign w:val="center"/>
          </w:tcPr>
          <w:p w14:paraId="1E6F6EC4">
            <w:pPr>
              <w:pStyle w:val="16"/>
            </w:pPr>
            <w:r>
              <w:t>受益人数</w:t>
            </w:r>
          </w:p>
        </w:tc>
        <w:tc>
          <w:tcPr>
            <w:tcW w:w="2835" w:type="dxa"/>
            <w:vAlign w:val="center"/>
          </w:tcPr>
          <w:p w14:paraId="28B480F3">
            <w:pPr>
              <w:pStyle w:val="16"/>
            </w:pPr>
            <w:r>
              <w:t>全年受资助学生人次</w:t>
            </w:r>
          </w:p>
        </w:tc>
        <w:tc>
          <w:tcPr>
            <w:tcW w:w="2551" w:type="dxa"/>
            <w:vAlign w:val="center"/>
          </w:tcPr>
          <w:p w14:paraId="2CE1A99A">
            <w:pPr>
              <w:pStyle w:val="16"/>
            </w:pPr>
            <w:r>
              <w:t>≥89人次</w:t>
            </w:r>
          </w:p>
        </w:tc>
        <w:tc>
          <w:tcPr>
            <w:tcW w:w="2268" w:type="dxa"/>
            <w:vAlign w:val="center"/>
          </w:tcPr>
          <w:p w14:paraId="0AF9F8B5">
            <w:pPr>
              <w:pStyle w:val="16"/>
            </w:pPr>
            <w:r>
              <w:t>资助档案</w:t>
            </w:r>
          </w:p>
        </w:tc>
      </w:tr>
      <w:tr w14:paraId="0261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32B7F5">
            <w:pPr>
              <w:pStyle w:val="17"/>
            </w:pPr>
            <w:r>
              <w:t>效益指标</w:t>
            </w:r>
          </w:p>
        </w:tc>
        <w:tc>
          <w:tcPr>
            <w:tcW w:w="2268" w:type="dxa"/>
            <w:vAlign w:val="center"/>
          </w:tcPr>
          <w:p w14:paraId="166B6E6E">
            <w:pPr>
              <w:pStyle w:val="16"/>
            </w:pPr>
            <w:r>
              <w:t>社会效益指标</w:t>
            </w:r>
          </w:p>
        </w:tc>
        <w:tc>
          <w:tcPr>
            <w:tcW w:w="2835" w:type="dxa"/>
            <w:vAlign w:val="center"/>
          </w:tcPr>
          <w:p w14:paraId="62CE720F">
            <w:pPr>
              <w:pStyle w:val="16"/>
            </w:pPr>
            <w:r>
              <w:t>学业完成情况</w:t>
            </w:r>
          </w:p>
        </w:tc>
        <w:tc>
          <w:tcPr>
            <w:tcW w:w="2835" w:type="dxa"/>
            <w:vAlign w:val="center"/>
          </w:tcPr>
          <w:p w14:paraId="24D3A6BE">
            <w:pPr>
              <w:pStyle w:val="16"/>
            </w:pPr>
            <w:r>
              <w:t>受助学生顺利完成义务教育</w:t>
            </w:r>
          </w:p>
        </w:tc>
        <w:tc>
          <w:tcPr>
            <w:tcW w:w="2551" w:type="dxa"/>
            <w:vAlign w:val="center"/>
          </w:tcPr>
          <w:p w14:paraId="55900426">
            <w:pPr>
              <w:pStyle w:val="16"/>
            </w:pPr>
            <w:r>
              <w:t>100%</w:t>
            </w:r>
          </w:p>
        </w:tc>
        <w:tc>
          <w:tcPr>
            <w:tcW w:w="2268" w:type="dxa"/>
            <w:vAlign w:val="center"/>
          </w:tcPr>
          <w:p w14:paraId="2F80DE7A">
            <w:pPr>
              <w:pStyle w:val="16"/>
            </w:pPr>
            <w:r>
              <w:t>学籍核查</w:t>
            </w:r>
          </w:p>
        </w:tc>
      </w:tr>
      <w:tr w14:paraId="1FDE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A0B1FC">
            <w:pPr>
              <w:pStyle w:val="17"/>
            </w:pPr>
            <w:r>
              <w:t>满意度指标</w:t>
            </w:r>
          </w:p>
        </w:tc>
        <w:tc>
          <w:tcPr>
            <w:tcW w:w="2268" w:type="dxa"/>
            <w:vAlign w:val="center"/>
          </w:tcPr>
          <w:p w14:paraId="755EDFA7">
            <w:pPr>
              <w:pStyle w:val="16"/>
            </w:pPr>
            <w:r>
              <w:t>服务对象满意度指标</w:t>
            </w:r>
          </w:p>
        </w:tc>
        <w:tc>
          <w:tcPr>
            <w:tcW w:w="2835" w:type="dxa"/>
            <w:vAlign w:val="center"/>
          </w:tcPr>
          <w:p w14:paraId="7F1D4145">
            <w:pPr>
              <w:pStyle w:val="16"/>
            </w:pPr>
            <w:r>
              <w:t>学生满意</w:t>
            </w:r>
          </w:p>
        </w:tc>
        <w:tc>
          <w:tcPr>
            <w:tcW w:w="2835" w:type="dxa"/>
            <w:vAlign w:val="center"/>
          </w:tcPr>
          <w:p w14:paraId="0CAFD2D3">
            <w:pPr>
              <w:pStyle w:val="16"/>
            </w:pPr>
            <w:r>
              <w:t>受资助学生调查满意度</w:t>
            </w:r>
          </w:p>
        </w:tc>
        <w:tc>
          <w:tcPr>
            <w:tcW w:w="2551" w:type="dxa"/>
            <w:vAlign w:val="center"/>
          </w:tcPr>
          <w:p w14:paraId="3F83D439">
            <w:pPr>
              <w:pStyle w:val="16"/>
            </w:pPr>
            <w:r>
              <w:t>≥95%</w:t>
            </w:r>
          </w:p>
        </w:tc>
        <w:tc>
          <w:tcPr>
            <w:tcW w:w="2268" w:type="dxa"/>
            <w:vAlign w:val="center"/>
          </w:tcPr>
          <w:p w14:paraId="4BFC369F">
            <w:pPr>
              <w:pStyle w:val="16"/>
            </w:pPr>
            <w:r>
              <w:t>调查</w:t>
            </w:r>
          </w:p>
        </w:tc>
      </w:tr>
    </w:tbl>
    <w:p w14:paraId="7653192B">
      <w:pPr>
        <w:sectPr>
          <w:pgSz w:w="16840" w:h="11900" w:orient="landscape"/>
          <w:pgMar w:top="1361" w:right="1020" w:bottom="1134" w:left="1020" w:header="720" w:footer="720" w:gutter="0"/>
          <w:cols w:space="720" w:num="1"/>
        </w:sectPr>
      </w:pPr>
    </w:p>
    <w:p w14:paraId="18DC0660">
      <w:pPr>
        <w:spacing w:before="0" w:after="0"/>
        <w:ind w:firstLine="560"/>
        <w:jc w:val="left"/>
        <w:outlineLvl w:val="9"/>
      </w:pPr>
      <w:r>
        <w:rPr>
          <w:rFonts w:ascii="方正仿宋_GBK" w:hAnsi="方正仿宋_GBK" w:eastAsia="方正仿宋_GBK" w:cs="方正仿宋_GBK"/>
          <w:b/>
          <w:color w:val="000000"/>
          <w:sz w:val="28"/>
        </w:rPr>
        <w:t>12、石财教[2021]92号关于提前下达2022年义务教育薄弱环节改善与能力提升中央补助资2050202金预算的通知（张家庄镇大丰化小学教学楼工程300万元）绩效目标表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12F7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BD26D0">
            <w:pPr>
              <w:pStyle w:val="14"/>
            </w:pPr>
            <w:r>
              <w:t>绩效目标</w:t>
            </w:r>
          </w:p>
        </w:tc>
        <w:tc>
          <w:tcPr>
            <w:tcW w:w="12756" w:type="dxa"/>
            <w:tcBorders>
              <w:bottom w:val="single" w:color="FFFFFF" w:sz="6" w:space="0"/>
            </w:tcBorders>
            <w:vAlign w:val="center"/>
          </w:tcPr>
          <w:p w14:paraId="3601204B">
            <w:pPr>
              <w:pStyle w:val="16"/>
            </w:pPr>
            <w:r>
              <w:t>1.为了满足学校教育需要，提高学校教育质量。</w:t>
            </w:r>
          </w:p>
        </w:tc>
      </w:tr>
    </w:tbl>
    <w:p w14:paraId="077330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48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C356A6">
            <w:pPr>
              <w:pStyle w:val="14"/>
            </w:pPr>
            <w:r>
              <w:t>一级指标</w:t>
            </w:r>
          </w:p>
        </w:tc>
        <w:tc>
          <w:tcPr>
            <w:tcW w:w="2268" w:type="dxa"/>
            <w:vAlign w:val="center"/>
          </w:tcPr>
          <w:p w14:paraId="7FF50085">
            <w:pPr>
              <w:pStyle w:val="14"/>
            </w:pPr>
            <w:r>
              <w:t>二级指标</w:t>
            </w:r>
          </w:p>
        </w:tc>
        <w:tc>
          <w:tcPr>
            <w:tcW w:w="2835" w:type="dxa"/>
            <w:vAlign w:val="center"/>
          </w:tcPr>
          <w:p w14:paraId="6A7F94B9">
            <w:pPr>
              <w:pStyle w:val="14"/>
            </w:pPr>
            <w:r>
              <w:t>三级指标</w:t>
            </w:r>
          </w:p>
        </w:tc>
        <w:tc>
          <w:tcPr>
            <w:tcW w:w="2835" w:type="dxa"/>
            <w:vAlign w:val="center"/>
          </w:tcPr>
          <w:p w14:paraId="67CAEB2A">
            <w:pPr>
              <w:pStyle w:val="14"/>
            </w:pPr>
            <w:r>
              <w:t>绩效指标描述</w:t>
            </w:r>
          </w:p>
        </w:tc>
        <w:tc>
          <w:tcPr>
            <w:tcW w:w="2551" w:type="dxa"/>
            <w:vAlign w:val="center"/>
          </w:tcPr>
          <w:p w14:paraId="4571ABE5">
            <w:pPr>
              <w:pStyle w:val="14"/>
            </w:pPr>
            <w:r>
              <w:t>指标值</w:t>
            </w:r>
          </w:p>
        </w:tc>
        <w:tc>
          <w:tcPr>
            <w:tcW w:w="2268" w:type="dxa"/>
            <w:vAlign w:val="center"/>
          </w:tcPr>
          <w:p w14:paraId="693EAF4E">
            <w:pPr>
              <w:pStyle w:val="14"/>
            </w:pPr>
            <w:r>
              <w:t>指标值确定依据</w:t>
            </w:r>
          </w:p>
        </w:tc>
      </w:tr>
      <w:tr w14:paraId="26A8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BB6CDB">
            <w:pPr>
              <w:pStyle w:val="17"/>
            </w:pPr>
            <w:r>
              <w:t>产出指标</w:t>
            </w:r>
          </w:p>
        </w:tc>
        <w:tc>
          <w:tcPr>
            <w:tcW w:w="2268" w:type="dxa"/>
            <w:vAlign w:val="center"/>
          </w:tcPr>
          <w:p w14:paraId="7916067E">
            <w:pPr>
              <w:pStyle w:val="16"/>
            </w:pPr>
            <w:r>
              <w:t>数量指标</w:t>
            </w:r>
          </w:p>
        </w:tc>
        <w:tc>
          <w:tcPr>
            <w:tcW w:w="2835" w:type="dxa"/>
            <w:vAlign w:val="center"/>
          </w:tcPr>
          <w:p w14:paraId="6817EE57">
            <w:pPr>
              <w:pStyle w:val="16"/>
            </w:pPr>
            <w:r>
              <w:t>校舍建筑面积</w:t>
            </w:r>
          </w:p>
        </w:tc>
        <w:tc>
          <w:tcPr>
            <w:tcW w:w="2835" w:type="dxa"/>
            <w:vAlign w:val="center"/>
          </w:tcPr>
          <w:p w14:paraId="082DD7AA">
            <w:pPr>
              <w:pStyle w:val="16"/>
            </w:pPr>
            <w:r>
              <w:t>校舍建筑面积数</w:t>
            </w:r>
          </w:p>
        </w:tc>
        <w:tc>
          <w:tcPr>
            <w:tcW w:w="2551" w:type="dxa"/>
            <w:vAlign w:val="center"/>
          </w:tcPr>
          <w:p w14:paraId="4081C31B">
            <w:pPr>
              <w:pStyle w:val="16"/>
            </w:pPr>
            <w:r>
              <w:t>≥3992.43平方米</w:t>
            </w:r>
          </w:p>
        </w:tc>
        <w:tc>
          <w:tcPr>
            <w:tcW w:w="2268" w:type="dxa"/>
            <w:vAlign w:val="center"/>
          </w:tcPr>
          <w:p w14:paraId="6FCF6F0A">
            <w:pPr>
              <w:pStyle w:val="16"/>
            </w:pPr>
            <w:r>
              <w:t>合同</w:t>
            </w:r>
          </w:p>
        </w:tc>
      </w:tr>
      <w:tr w14:paraId="7DAE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D8E52"/>
        </w:tc>
        <w:tc>
          <w:tcPr>
            <w:tcW w:w="2268" w:type="dxa"/>
            <w:vAlign w:val="center"/>
          </w:tcPr>
          <w:p w14:paraId="47ABB621">
            <w:pPr>
              <w:pStyle w:val="16"/>
            </w:pPr>
            <w:r>
              <w:t>质量指标</w:t>
            </w:r>
          </w:p>
        </w:tc>
        <w:tc>
          <w:tcPr>
            <w:tcW w:w="2835" w:type="dxa"/>
            <w:vAlign w:val="center"/>
          </w:tcPr>
          <w:p w14:paraId="0EC5DE02">
            <w:pPr>
              <w:pStyle w:val="16"/>
            </w:pPr>
            <w:r>
              <w:t>工程质量验收</w:t>
            </w:r>
          </w:p>
        </w:tc>
        <w:tc>
          <w:tcPr>
            <w:tcW w:w="2835" w:type="dxa"/>
            <w:vAlign w:val="center"/>
          </w:tcPr>
          <w:p w14:paraId="656D8A49">
            <w:pPr>
              <w:pStyle w:val="16"/>
            </w:pPr>
            <w:r>
              <w:t>按合同确认工程质量</w:t>
            </w:r>
          </w:p>
        </w:tc>
        <w:tc>
          <w:tcPr>
            <w:tcW w:w="2551" w:type="dxa"/>
            <w:vAlign w:val="center"/>
          </w:tcPr>
          <w:p w14:paraId="4CCA0656">
            <w:pPr>
              <w:pStyle w:val="16"/>
            </w:pPr>
            <w:r>
              <w:t>按合同确认工程质量</w:t>
            </w:r>
          </w:p>
        </w:tc>
        <w:tc>
          <w:tcPr>
            <w:tcW w:w="2268" w:type="dxa"/>
            <w:vAlign w:val="center"/>
          </w:tcPr>
          <w:p w14:paraId="08C18667">
            <w:pPr>
              <w:pStyle w:val="16"/>
            </w:pPr>
            <w:r>
              <w:t>验收报告</w:t>
            </w:r>
          </w:p>
        </w:tc>
      </w:tr>
      <w:tr w14:paraId="4409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74B59"/>
        </w:tc>
        <w:tc>
          <w:tcPr>
            <w:tcW w:w="2268" w:type="dxa"/>
            <w:vAlign w:val="center"/>
          </w:tcPr>
          <w:p w14:paraId="3ABFE36F">
            <w:pPr>
              <w:pStyle w:val="16"/>
            </w:pPr>
            <w:r>
              <w:t>时效指标</w:t>
            </w:r>
          </w:p>
        </w:tc>
        <w:tc>
          <w:tcPr>
            <w:tcW w:w="2835" w:type="dxa"/>
            <w:vAlign w:val="center"/>
          </w:tcPr>
          <w:p w14:paraId="3321959C">
            <w:pPr>
              <w:pStyle w:val="16"/>
            </w:pPr>
            <w:r>
              <w:t>项目完成时间</w:t>
            </w:r>
          </w:p>
        </w:tc>
        <w:tc>
          <w:tcPr>
            <w:tcW w:w="2835" w:type="dxa"/>
            <w:vAlign w:val="center"/>
          </w:tcPr>
          <w:p w14:paraId="29B12235">
            <w:pPr>
              <w:pStyle w:val="16"/>
            </w:pPr>
            <w:r>
              <w:t>按合同确认项目完成时间</w:t>
            </w:r>
          </w:p>
        </w:tc>
        <w:tc>
          <w:tcPr>
            <w:tcW w:w="2551" w:type="dxa"/>
            <w:vAlign w:val="center"/>
          </w:tcPr>
          <w:p w14:paraId="6D239395">
            <w:pPr>
              <w:pStyle w:val="16"/>
            </w:pPr>
            <w:r>
              <w:t>项目完成时间在12月中旬前完成</w:t>
            </w:r>
          </w:p>
        </w:tc>
        <w:tc>
          <w:tcPr>
            <w:tcW w:w="2268" w:type="dxa"/>
            <w:vAlign w:val="center"/>
          </w:tcPr>
          <w:p w14:paraId="66F63631">
            <w:pPr>
              <w:pStyle w:val="16"/>
            </w:pPr>
            <w:r>
              <w:t>合同</w:t>
            </w:r>
          </w:p>
        </w:tc>
      </w:tr>
      <w:tr w14:paraId="4D4D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927C4"/>
        </w:tc>
        <w:tc>
          <w:tcPr>
            <w:tcW w:w="2268" w:type="dxa"/>
            <w:vAlign w:val="center"/>
          </w:tcPr>
          <w:p w14:paraId="2454722A">
            <w:pPr>
              <w:pStyle w:val="16"/>
            </w:pPr>
            <w:r>
              <w:t>成本指标</w:t>
            </w:r>
          </w:p>
        </w:tc>
        <w:tc>
          <w:tcPr>
            <w:tcW w:w="2835" w:type="dxa"/>
            <w:vAlign w:val="center"/>
          </w:tcPr>
          <w:p w14:paraId="2E922B01">
            <w:pPr>
              <w:pStyle w:val="16"/>
            </w:pPr>
            <w:r>
              <w:t>单位成本</w:t>
            </w:r>
          </w:p>
        </w:tc>
        <w:tc>
          <w:tcPr>
            <w:tcW w:w="2835" w:type="dxa"/>
            <w:vAlign w:val="center"/>
          </w:tcPr>
          <w:p w14:paraId="5763F629">
            <w:pPr>
              <w:pStyle w:val="16"/>
            </w:pPr>
            <w:r>
              <w:t>维修改造项目</w:t>
            </w:r>
          </w:p>
        </w:tc>
        <w:tc>
          <w:tcPr>
            <w:tcW w:w="2551" w:type="dxa"/>
            <w:vAlign w:val="center"/>
          </w:tcPr>
          <w:p w14:paraId="3C159A72">
            <w:pPr>
              <w:pStyle w:val="16"/>
            </w:pPr>
            <w:r>
              <w:t>≤300万元</w:t>
            </w:r>
          </w:p>
        </w:tc>
        <w:tc>
          <w:tcPr>
            <w:tcW w:w="2268" w:type="dxa"/>
            <w:vAlign w:val="center"/>
          </w:tcPr>
          <w:p w14:paraId="6C7D3C6F">
            <w:pPr>
              <w:pStyle w:val="16"/>
            </w:pPr>
            <w:r>
              <w:t>合同</w:t>
            </w:r>
          </w:p>
        </w:tc>
      </w:tr>
      <w:tr w14:paraId="3BC4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9C0545">
            <w:pPr>
              <w:pStyle w:val="17"/>
            </w:pPr>
            <w:r>
              <w:t>效益指标</w:t>
            </w:r>
          </w:p>
        </w:tc>
        <w:tc>
          <w:tcPr>
            <w:tcW w:w="2268" w:type="dxa"/>
            <w:vAlign w:val="center"/>
          </w:tcPr>
          <w:p w14:paraId="201F6AA2">
            <w:pPr>
              <w:pStyle w:val="16"/>
            </w:pPr>
            <w:r>
              <w:t>社会效益指标</w:t>
            </w:r>
          </w:p>
        </w:tc>
        <w:tc>
          <w:tcPr>
            <w:tcW w:w="2835" w:type="dxa"/>
            <w:vAlign w:val="center"/>
          </w:tcPr>
          <w:p w14:paraId="71A9C64A">
            <w:pPr>
              <w:pStyle w:val="16"/>
            </w:pPr>
            <w:r>
              <w:t>受益学生数</w:t>
            </w:r>
          </w:p>
        </w:tc>
        <w:tc>
          <w:tcPr>
            <w:tcW w:w="2835" w:type="dxa"/>
            <w:vAlign w:val="center"/>
          </w:tcPr>
          <w:p w14:paraId="3D825421">
            <w:pPr>
              <w:pStyle w:val="16"/>
            </w:pPr>
            <w:r>
              <w:t>受益学生数</w:t>
            </w:r>
          </w:p>
        </w:tc>
        <w:tc>
          <w:tcPr>
            <w:tcW w:w="2551" w:type="dxa"/>
            <w:vAlign w:val="center"/>
          </w:tcPr>
          <w:p w14:paraId="4559F1C2">
            <w:pPr>
              <w:pStyle w:val="16"/>
            </w:pPr>
            <w:r>
              <w:t>≥612人</w:t>
            </w:r>
          </w:p>
        </w:tc>
        <w:tc>
          <w:tcPr>
            <w:tcW w:w="2268" w:type="dxa"/>
            <w:vAlign w:val="center"/>
          </w:tcPr>
          <w:p w14:paraId="29989346">
            <w:pPr>
              <w:pStyle w:val="16"/>
            </w:pPr>
            <w:r>
              <w:t>在校生</w:t>
            </w:r>
          </w:p>
        </w:tc>
      </w:tr>
      <w:tr w14:paraId="391E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92AEFC">
            <w:pPr>
              <w:pStyle w:val="17"/>
            </w:pPr>
            <w:r>
              <w:t>满意度指标</w:t>
            </w:r>
          </w:p>
        </w:tc>
        <w:tc>
          <w:tcPr>
            <w:tcW w:w="2268" w:type="dxa"/>
            <w:vAlign w:val="center"/>
          </w:tcPr>
          <w:p w14:paraId="22167604">
            <w:pPr>
              <w:pStyle w:val="16"/>
            </w:pPr>
            <w:r>
              <w:t>服务对象满意度指标</w:t>
            </w:r>
          </w:p>
        </w:tc>
        <w:tc>
          <w:tcPr>
            <w:tcW w:w="2835" w:type="dxa"/>
            <w:vAlign w:val="center"/>
          </w:tcPr>
          <w:p w14:paraId="64D60B70">
            <w:pPr>
              <w:pStyle w:val="16"/>
            </w:pPr>
            <w:r>
              <w:t>师生满意度(%)</w:t>
            </w:r>
          </w:p>
        </w:tc>
        <w:tc>
          <w:tcPr>
            <w:tcW w:w="2835" w:type="dxa"/>
            <w:vAlign w:val="center"/>
          </w:tcPr>
          <w:p w14:paraId="5AEFC8C4">
            <w:pPr>
              <w:pStyle w:val="16"/>
            </w:pPr>
            <w:r>
              <w:t>受调查师生对当年项目的满意情况</w:t>
            </w:r>
          </w:p>
        </w:tc>
        <w:tc>
          <w:tcPr>
            <w:tcW w:w="2551" w:type="dxa"/>
            <w:vAlign w:val="center"/>
          </w:tcPr>
          <w:p w14:paraId="089C4617">
            <w:pPr>
              <w:pStyle w:val="16"/>
            </w:pPr>
            <w:r>
              <w:t>≥99%（百分比）</w:t>
            </w:r>
          </w:p>
        </w:tc>
        <w:tc>
          <w:tcPr>
            <w:tcW w:w="2268" w:type="dxa"/>
            <w:vAlign w:val="center"/>
          </w:tcPr>
          <w:p w14:paraId="70D40917">
            <w:pPr>
              <w:pStyle w:val="16"/>
            </w:pPr>
            <w:r>
              <w:t>问卷调查</w:t>
            </w:r>
          </w:p>
        </w:tc>
      </w:tr>
    </w:tbl>
    <w:p w14:paraId="19948F91">
      <w:pPr>
        <w:sectPr>
          <w:pgSz w:w="16840" w:h="11900" w:orient="landscape"/>
          <w:pgMar w:top="1361" w:right="1020" w:bottom="1134" w:left="1020" w:header="720" w:footer="720" w:gutter="0"/>
          <w:cols w:space="720" w:num="1"/>
        </w:sectPr>
      </w:pPr>
    </w:p>
    <w:p w14:paraId="2107209C">
      <w:pPr>
        <w:spacing w:before="0" w:after="0"/>
        <w:ind w:firstLine="560"/>
        <w:jc w:val="left"/>
        <w:outlineLvl w:val="9"/>
      </w:pPr>
      <w:r>
        <w:rPr>
          <w:rFonts w:ascii="方正仿宋_GBK" w:hAnsi="方正仿宋_GBK" w:eastAsia="方正仿宋_GBK" w:cs="方正仿宋_GBK"/>
          <w:b/>
          <w:color w:val="000000"/>
          <w:sz w:val="28"/>
        </w:rPr>
        <w:t>13、石财教[2021]96号关于提前下达2022年中央支持学前教育发展资金预算(中央）（张家庄）学前资助1.25绩效目标表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6981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1BDC10">
            <w:pPr>
              <w:pStyle w:val="14"/>
            </w:pPr>
            <w:r>
              <w:t>绩效目标</w:t>
            </w:r>
          </w:p>
        </w:tc>
        <w:tc>
          <w:tcPr>
            <w:tcW w:w="12756" w:type="dxa"/>
            <w:tcBorders>
              <w:bottom w:val="single" w:color="FFFFFF" w:sz="6" w:space="0"/>
            </w:tcBorders>
            <w:vAlign w:val="center"/>
          </w:tcPr>
          <w:p w14:paraId="29DC7E17">
            <w:pPr>
              <w:pStyle w:val="16"/>
            </w:pPr>
            <w:r>
              <w:t>1.为了确保每一个符合入园条件的适龄幼儿享受到学前教育，减免家庭困难幼儿的保教费。</w:t>
            </w:r>
          </w:p>
        </w:tc>
      </w:tr>
    </w:tbl>
    <w:p w14:paraId="2DB0F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AA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8FFCA9">
            <w:pPr>
              <w:pStyle w:val="14"/>
            </w:pPr>
            <w:r>
              <w:t>一级指标</w:t>
            </w:r>
          </w:p>
        </w:tc>
        <w:tc>
          <w:tcPr>
            <w:tcW w:w="2268" w:type="dxa"/>
            <w:vAlign w:val="center"/>
          </w:tcPr>
          <w:p w14:paraId="433EFA64">
            <w:pPr>
              <w:pStyle w:val="14"/>
            </w:pPr>
            <w:r>
              <w:t>二级指标</w:t>
            </w:r>
          </w:p>
        </w:tc>
        <w:tc>
          <w:tcPr>
            <w:tcW w:w="2835" w:type="dxa"/>
            <w:vAlign w:val="center"/>
          </w:tcPr>
          <w:p w14:paraId="66737F50">
            <w:pPr>
              <w:pStyle w:val="14"/>
            </w:pPr>
            <w:r>
              <w:t>三级指标</w:t>
            </w:r>
          </w:p>
        </w:tc>
        <w:tc>
          <w:tcPr>
            <w:tcW w:w="2835" w:type="dxa"/>
            <w:vAlign w:val="center"/>
          </w:tcPr>
          <w:p w14:paraId="2B40EDE4">
            <w:pPr>
              <w:pStyle w:val="14"/>
            </w:pPr>
            <w:r>
              <w:t>绩效指标描述</w:t>
            </w:r>
          </w:p>
        </w:tc>
        <w:tc>
          <w:tcPr>
            <w:tcW w:w="2551" w:type="dxa"/>
            <w:vAlign w:val="center"/>
          </w:tcPr>
          <w:p w14:paraId="7FA9D60E">
            <w:pPr>
              <w:pStyle w:val="14"/>
            </w:pPr>
            <w:r>
              <w:t>指标值</w:t>
            </w:r>
          </w:p>
        </w:tc>
        <w:tc>
          <w:tcPr>
            <w:tcW w:w="2268" w:type="dxa"/>
            <w:vAlign w:val="center"/>
          </w:tcPr>
          <w:p w14:paraId="7D92A1D7">
            <w:pPr>
              <w:pStyle w:val="14"/>
            </w:pPr>
            <w:r>
              <w:t>指标值确定依据</w:t>
            </w:r>
          </w:p>
        </w:tc>
      </w:tr>
      <w:tr w14:paraId="611B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1AAA1F">
            <w:pPr>
              <w:pStyle w:val="17"/>
            </w:pPr>
            <w:r>
              <w:t>产出指标</w:t>
            </w:r>
          </w:p>
        </w:tc>
        <w:tc>
          <w:tcPr>
            <w:tcW w:w="2268" w:type="dxa"/>
            <w:vAlign w:val="center"/>
          </w:tcPr>
          <w:p w14:paraId="5D243EB3">
            <w:pPr>
              <w:pStyle w:val="16"/>
            </w:pPr>
            <w:r>
              <w:t>时效指标</w:t>
            </w:r>
          </w:p>
        </w:tc>
        <w:tc>
          <w:tcPr>
            <w:tcW w:w="2835" w:type="dxa"/>
            <w:vAlign w:val="center"/>
          </w:tcPr>
          <w:p w14:paraId="647DD9AF">
            <w:pPr>
              <w:pStyle w:val="16"/>
            </w:pPr>
            <w:r>
              <w:t>按学期及时减免</w:t>
            </w:r>
          </w:p>
        </w:tc>
        <w:tc>
          <w:tcPr>
            <w:tcW w:w="2835" w:type="dxa"/>
            <w:vAlign w:val="center"/>
          </w:tcPr>
          <w:p w14:paraId="59356FFF">
            <w:pPr>
              <w:pStyle w:val="16"/>
            </w:pPr>
            <w:r>
              <w:t>按学期及时减免</w:t>
            </w:r>
          </w:p>
        </w:tc>
        <w:tc>
          <w:tcPr>
            <w:tcW w:w="2551" w:type="dxa"/>
            <w:vAlign w:val="center"/>
          </w:tcPr>
          <w:p w14:paraId="0487247F">
            <w:pPr>
              <w:pStyle w:val="16"/>
            </w:pPr>
            <w:r>
              <w:t>是</w:t>
            </w:r>
          </w:p>
        </w:tc>
        <w:tc>
          <w:tcPr>
            <w:tcW w:w="2268" w:type="dxa"/>
            <w:vAlign w:val="center"/>
          </w:tcPr>
          <w:p w14:paraId="3D9D2902">
            <w:pPr>
              <w:pStyle w:val="16"/>
            </w:pPr>
            <w:r>
              <w:t>财务报表</w:t>
            </w:r>
          </w:p>
        </w:tc>
      </w:tr>
      <w:tr w14:paraId="7263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6F8446"/>
        </w:tc>
        <w:tc>
          <w:tcPr>
            <w:tcW w:w="2268" w:type="dxa"/>
            <w:vAlign w:val="center"/>
          </w:tcPr>
          <w:p w14:paraId="0DB5B62F">
            <w:pPr>
              <w:pStyle w:val="16"/>
            </w:pPr>
            <w:r>
              <w:t>数量指标</w:t>
            </w:r>
          </w:p>
        </w:tc>
        <w:tc>
          <w:tcPr>
            <w:tcW w:w="2835" w:type="dxa"/>
            <w:vAlign w:val="center"/>
          </w:tcPr>
          <w:p w14:paraId="778C57EE">
            <w:pPr>
              <w:pStyle w:val="16"/>
            </w:pPr>
            <w:r>
              <w:t>受益人数</w:t>
            </w:r>
          </w:p>
        </w:tc>
        <w:tc>
          <w:tcPr>
            <w:tcW w:w="2835" w:type="dxa"/>
            <w:vAlign w:val="center"/>
          </w:tcPr>
          <w:p w14:paraId="4BBE268E">
            <w:pPr>
              <w:pStyle w:val="16"/>
            </w:pPr>
            <w:r>
              <w:t>全年受资助学生人次</w:t>
            </w:r>
          </w:p>
        </w:tc>
        <w:tc>
          <w:tcPr>
            <w:tcW w:w="2551" w:type="dxa"/>
            <w:vAlign w:val="center"/>
          </w:tcPr>
          <w:p w14:paraId="0C23C133">
            <w:pPr>
              <w:pStyle w:val="16"/>
            </w:pPr>
            <w:r>
              <w:t>≥30人次</w:t>
            </w:r>
          </w:p>
        </w:tc>
        <w:tc>
          <w:tcPr>
            <w:tcW w:w="2268" w:type="dxa"/>
            <w:vAlign w:val="center"/>
          </w:tcPr>
          <w:p w14:paraId="5E21BEB7">
            <w:pPr>
              <w:pStyle w:val="16"/>
            </w:pPr>
            <w:r>
              <w:t>资助档案</w:t>
            </w:r>
          </w:p>
        </w:tc>
      </w:tr>
      <w:tr w14:paraId="792C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1335D2"/>
        </w:tc>
        <w:tc>
          <w:tcPr>
            <w:tcW w:w="2268" w:type="dxa"/>
            <w:vAlign w:val="center"/>
          </w:tcPr>
          <w:p w14:paraId="0C37F32D">
            <w:pPr>
              <w:pStyle w:val="16"/>
            </w:pPr>
            <w:r>
              <w:t>成本指标</w:t>
            </w:r>
          </w:p>
        </w:tc>
        <w:tc>
          <w:tcPr>
            <w:tcW w:w="2835" w:type="dxa"/>
            <w:vAlign w:val="center"/>
          </w:tcPr>
          <w:p w14:paraId="3CB5BD93">
            <w:pPr>
              <w:pStyle w:val="16"/>
            </w:pPr>
            <w:r>
              <w:t>保教费减免标准</w:t>
            </w:r>
          </w:p>
        </w:tc>
        <w:tc>
          <w:tcPr>
            <w:tcW w:w="2835" w:type="dxa"/>
            <w:vAlign w:val="center"/>
          </w:tcPr>
          <w:p w14:paraId="39F4AE14">
            <w:pPr>
              <w:pStyle w:val="16"/>
            </w:pPr>
            <w:r>
              <w:t>按照相关规定足额落实</w:t>
            </w:r>
          </w:p>
        </w:tc>
        <w:tc>
          <w:tcPr>
            <w:tcW w:w="2551" w:type="dxa"/>
            <w:vAlign w:val="center"/>
          </w:tcPr>
          <w:p w14:paraId="281287A0">
            <w:pPr>
              <w:pStyle w:val="16"/>
            </w:pPr>
            <w:r>
              <w:t>≥300元</w:t>
            </w:r>
          </w:p>
        </w:tc>
        <w:tc>
          <w:tcPr>
            <w:tcW w:w="2268" w:type="dxa"/>
            <w:vAlign w:val="center"/>
          </w:tcPr>
          <w:p w14:paraId="57C21B0C">
            <w:pPr>
              <w:pStyle w:val="16"/>
            </w:pPr>
            <w:r>
              <w:t>资助政策</w:t>
            </w:r>
          </w:p>
        </w:tc>
      </w:tr>
      <w:tr w14:paraId="06F2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F0D35"/>
        </w:tc>
        <w:tc>
          <w:tcPr>
            <w:tcW w:w="2268" w:type="dxa"/>
            <w:vAlign w:val="center"/>
          </w:tcPr>
          <w:p w14:paraId="4F3571BB">
            <w:pPr>
              <w:pStyle w:val="16"/>
            </w:pPr>
            <w:r>
              <w:t>质量指标</w:t>
            </w:r>
          </w:p>
        </w:tc>
        <w:tc>
          <w:tcPr>
            <w:tcW w:w="2835" w:type="dxa"/>
            <w:vAlign w:val="center"/>
          </w:tcPr>
          <w:p w14:paraId="529C24A4">
            <w:pPr>
              <w:pStyle w:val="16"/>
            </w:pPr>
            <w:r>
              <w:t>适龄幼儿入园率</w:t>
            </w:r>
          </w:p>
        </w:tc>
        <w:tc>
          <w:tcPr>
            <w:tcW w:w="2835" w:type="dxa"/>
            <w:vAlign w:val="center"/>
          </w:tcPr>
          <w:p w14:paraId="78CD3A1A">
            <w:pPr>
              <w:pStyle w:val="16"/>
            </w:pPr>
            <w:r>
              <w:t>适龄幼儿入园率</w:t>
            </w:r>
          </w:p>
        </w:tc>
        <w:tc>
          <w:tcPr>
            <w:tcW w:w="2551" w:type="dxa"/>
            <w:vAlign w:val="center"/>
          </w:tcPr>
          <w:p w14:paraId="14D8DDFE">
            <w:pPr>
              <w:pStyle w:val="16"/>
            </w:pPr>
            <w:r>
              <w:t>100%</w:t>
            </w:r>
          </w:p>
        </w:tc>
        <w:tc>
          <w:tcPr>
            <w:tcW w:w="2268" w:type="dxa"/>
            <w:vAlign w:val="center"/>
          </w:tcPr>
          <w:p w14:paraId="1CD124E7">
            <w:pPr>
              <w:pStyle w:val="16"/>
            </w:pPr>
            <w:r>
              <w:t>学籍核查</w:t>
            </w:r>
          </w:p>
        </w:tc>
      </w:tr>
      <w:tr w14:paraId="6EEE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797CFE">
            <w:pPr>
              <w:pStyle w:val="17"/>
            </w:pPr>
            <w:r>
              <w:t>效益指标</w:t>
            </w:r>
          </w:p>
        </w:tc>
        <w:tc>
          <w:tcPr>
            <w:tcW w:w="2268" w:type="dxa"/>
            <w:vAlign w:val="center"/>
          </w:tcPr>
          <w:p w14:paraId="645A4889">
            <w:pPr>
              <w:pStyle w:val="16"/>
            </w:pPr>
            <w:r>
              <w:t>社会效益指标</w:t>
            </w:r>
          </w:p>
        </w:tc>
        <w:tc>
          <w:tcPr>
            <w:tcW w:w="2835" w:type="dxa"/>
            <w:vAlign w:val="center"/>
          </w:tcPr>
          <w:p w14:paraId="4C1A19F5">
            <w:pPr>
              <w:pStyle w:val="16"/>
            </w:pPr>
            <w:r>
              <w:t>学业完成情况</w:t>
            </w:r>
          </w:p>
        </w:tc>
        <w:tc>
          <w:tcPr>
            <w:tcW w:w="2835" w:type="dxa"/>
            <w:vAlign w:val="center"/>
          </w:tcPr>
          <w:p w14:paraId="6CB1A1E1">
            <w:pPr>
              <w:pStyle w:val="16"/>
            </w:pPr>
            <w:r>
              <w:t>受助学生顺利完成三年学习</w:t>
            </w:r>
          </w:p>
        </w:tc>
        <w:tc>
          <w:tcPr>
            <w:tcW w:w="2551" w:type="dxa"/>
            <w:vAlign w:val="center"/>
          </w:tcPr>
          <w:p w14:paraId="6C4B96A9">
            <w:pPr>
              <w:pStyle w:val="16"/>
            </w:pPr>
            <w:r>
              <w:t>100%</w:t>
            </w:r>
          </w:p>
        </w:tc>
        <w:tc>
          <w:tcPr>
            <w:tcW w:w="2268" w:type="dxa"/>
            <w:vAlign w:val="center"/>
          </w:tcPr>
          <w:p w14:paraId="0D086D69">
            <w:pPr>
              <w:pStyle w:val="16"/>
            </w:pPr>
            <w:r>
              <w:t>学籍核查</w:t>
            </w:r>
          </w:p>
        </w:tc>
      </w:tr>
      <w:tr w14:paraId="09A8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8B72E9">
            <w:pPr>
              <w:pStyle w:val="17"/>
            </w:pPr>
            <w:r>
              <w:t>满意度指标</w:t>
            </w:r>
          </w:p>
        </w:tc>
        <w:tc>
          <w:tcPr>
            <w:tcW w:w="2268" w:type="dxa"/>
            <w:vAlign w:val="center"/>
          </w:tcPr>
          <w:p w14:paraId="7CA74D74">
            <w:pPr>
              <w:pStyle w:val="16"/>
            </w:pPr>
            <w:r>
              <w:t>服务对象满意度指标</w:t>
            </w:r>
          </w:p>
        </w:tc>
        <w:tc>
          <w:tcPr>
            <w:tcW w:w="2835" w:type="dxa"/>
            <w:vAlign w:val="center"/>
          </w:tcPr>
          <w:p w14:paraId="591EAC7A">
            <w:pPr>
              <w:pStyle w:val="16"/>
            </w:pPr>
            <w:r>
              <w:t>学生满意</w:t>
            </w:r>
          </w:p>
        </w:tc>
        <w:tc>
          <w:tcPr>
            <w:tcW w:w="2835" w:type="dxa"/>
            <w:vAlign w:val="center"/>
          </w:tcPr>
          <w:p w14:paraId="688E2082">
            <w:pPr>
              <w:pStyle w:val="16"/>
            </w:pPr>
            <w:r>
              <w:t>受资助学生调查满意度</w:t>
            </w:r>
          </w:p>
        </w:tc>
        <w:tc>
          <w:tcPr>
            <w:tcW w:w="2551" w:type="dxa"/>
            <w:vAlign w:val="center"/>
          </w:tcPr>
          <w:p w14:paraId="12AE1979">
            <w:pPr>
              <w:pStyle w:val="16"/>
            </w:pPr>
            <w:r>
              <w:t>≥99%</w:t>
            </w:r>
          </w:p>
        </w:tc>
        <w:tc>
          <w:tcPr>
            <w:tcW w:w="2268" w:type="dxa"/>
            <w:vAlign w:val="center"/>
          </w:tcPr>
          <w:p w14:paraId="172149F6">
            <w:pPr>
              <w:pStyle w:val="16"/>
            </w:pPr>
            <w:r>
              <w:t>调查</w:t>
            </w:r>
          </w:p>
        </w:tc>
      </w:tr>
    </w:tbl>
    <w:p w14:paraId="29216271">
      <w:pPr>
        <w:sectPr>
          <w:pgSz w:w="16840" w:h="11900" w:orient="landscape"/>
          <w:pgMar w:top="1361" w:right="1020" w:bottom="1134" w:left="1020" w:header="720" w:footer="720" w:gutter="0"/>
          <w:cols w:space="720" w:num="1"/>
        </w:sectPr>
      </w:pPr>
    </w:p>
    <w:p w14:paraId="468EA0A6">
      <w:pPr>
        <w:spacing w:before="0" w:after="0"/>
        <w:ind w:firstLine="560"/>
        <w:jc w:val="left"/>
        <w:outlineLvl w:val="9"/>
      </w:pPr>
      <w:r>
        <w:rPr>
          <w:rFonts w:ascii="方正仿宋_GBK" w:hAnsi="方正仿宋_GBK" w:eastAsia="方正仿宋_GBK" w:cs="方正仿宋_GBK"/>
          <w:b/>
          <w:color w:val="000000"/>
          <w:sz w:val="28"/>
        </w:rPr>
        <w:t>14、石财教[2022]108号冀财教【2022】181号关于提前下达2023年义务教育薄弱环节改善与能力提升省级补助资金（民族教育）预算的通知（省76）绩效目标表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46C6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E14C9D">
            <w:pPr>
              <w:pStyle w:val="14"/>
            </w:pPr>
            <w:r>
              <w:t>绩效目标</w:t>
            </w:r>
          </w:p>
        </w:tc>
        <w:tc>
          <w:tcPr>
            <w:tcW w:w="12756" w:type="dxa"/>
            <w:tcBorders>
              <w:bottom w:val="single" w:color="FFFFFF" w:sz="6" w:space="0"/>
            </w:tcBorders>
            <w:vAlign w:val="center"/>
          </w:tcPr>
          <w:p w14:paraId="7F064654">
            <w:pPr>
              <w:pStyle w:val="16"/>
            </w:pPr>
            <w:r>
              <w:t>1.保障学校正常运转</w:t>
            </w:r>
          </w:p>
        </w:tc>
      </w:tr>
    </w:tbl>
    <w:p w14:paraId="3A3BD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7B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8E659F">
            <w:pPr>
              <w:pStyle w:val="14"/>
            </w:pPr>
            <w:r>
              <w:t>一级指标</w:t>
            </w:r>
          </w:p>
        </w:tc>
        <w:tc>
          <w:tcPr>
            <w:tcW w:w="2268" w:type="dxa"/>
            <w:vAlign w:val="center"/>
          </w:tcPr>
          <w:p w14:paraId="7B28073B">
            <w:pPr>
              <w:pStyle w:val="14"/>
            </w:pPr>
            <w:r>
              <w:t>二级指标</w:t>
            </w:r>
          </w:p>
        </w:tc>
        <w:tc>
          <w:tcPr>
            <w:tcW w:w="2835" w:type="dxa"/>
            <w:vAlign w:val="center"/>
          </w:tcPr>
          <w:p w14:paraId="424FF6A1">
            <w:pPr>
              <w:pStyle w:val="14"/>
            </w:pPr>
            <w:r>
              <w:t>三级指标</w:t>
            </w:r>
          </w:p>
        </w:tc>
        <w:tc>
          <w:tcPr>
            <w:tcW w:w="2835" w:type="dxa"/>
            <w:vAlign w:val="center"/>
          </w:tcPr>
          <w:p w14:paraId="0423D93D">
            <w:pPr>
              <w:pStyle w:val="14"/>
            </w:pPr>
            <w:r>
              <w:t>绩效指标描述</w:t>
            </w:r>
          </w:p>
        </w:tc>
        <w:tc>
          <w:tcPr>
            <w:tcW w:w="2551" w:type="dxa"/>
            <w:vAlign w:val="center"/>
          </w:tcPr>
          <w:p w14:paraId="5061BB35">
            <w:pPr>
              <w:pStyle w:val="14"/>
            </w:pPr>
            <w:r>
              <w:t>指标值</w:t>
            </w:r>
          </w:p>
        </w:tc>
        <w:tc>
          <w:tcPr>
            <w:tcW w:w="2268" w:type="dxa"/>
            <w:vAlign w:val="center"/>
          </w:tcPr>
          <w:p w14:paraId="0AE7AF08">
            <w:pPr>
              <w:pStyle w:val="14"/>
            </w:pPr>
            <w:r>
              <w:t>指标值确定依据</w:t>
            </w:r>
          </w:p>
        </w:tc>
      </w:tr>
      <w:tr w14:paraId="294A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860628">
            <w:pPr>
              <w:pStyle w:val="17"/>
            </w:pPr>
            <w:r>
              <w:t>产出指标</w:t>
            </w:r>
          </w:p>
        </w:tc>
        <w:tc>
          <w:tcPr>
            <w:tcW w:w="2268" w:type="dxa"/>
            <w:vAlign w:val="center"/>
          </w:tcPr>
          <w:p w14:paraId="196B878D">
            <w:pPr>
              <w:pStyle w:val="16"/>
            </w:pPr>
            <w:r>
              <w:t>数量指标</w:t>
            </w:r>
          </w:p>
        </w:tc>
        <w:tc>
          <w:tcPr>
            <w:tcW w:w="2835" w:type="dxa"/>
            <w:vAlign w:val="center"/>
          </w:tcPr>
          <w:p w14:paraId="2A90D3B5">
            <w:pPr>
              <w:pStyle w:val="16"/>
            </w:pPr>
            <w:r>
              <w:t>经费保障学生数量</w:t>
            </w:r>
          </w:p>
        </w:tc>
        <w:tc>
          <w:tcPr>
            <w:tcW w:w="2835" w:type="dxa"/>
            <w:vAlign w:val="center"/>
          </w:tcPr>
          <w:p w14:paraId="0A8277A1">
            <w:pPr>
              <w:pStyle w:val="16"/>
            </w:pPr>
            <w:r>
              <w:t>经费保障学生数量</w:t>
            </w:r>
          </w:p>
        </w:tc>
        <w:tc>
          <w:tcPr>
            <w:tcW w:w="2551" w:type="dxa"/>
            <w:vAlign w:val="center"/>
          </w:tcPr>
          <w:p w14:paraId="3501DE6E">
            <w:pPr>
              <w:pStyle w:val="16"/>
            </w:pPr>
            <w:r>
              <w:t>≥211人</w:t>
            </w:r>
          </w:p>
        </w:tc>
        <w:tc>
          <w:tcPr>
            <w:tcW w:w="2268" w:type="dxa"/>
            <w:vAlign w:val="center"/>
          </w:tcPr>
          <w:p w14:paraId="24D4602F">
            <w:pPr>
              <w:pStyle w:val="16"/>
            </w:pPr>
            <w:r>
              <w:t>年度工作计划</w:t>
            </w:r>
          </w:p>
        </w:tc>
      </w:tr>
      <w:tr w14:paraId="4AB2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8B9B0"/>
        </w:tc>
        <w:tc>
          <w:tcPr>
            <w:tcW w:w="2268" w:type="dxa"/>
            <w:vAlign w:val="center"/>
          </w:tcPr>
          <w:p w14:paraId="049FAF0E">
            <w:pPr>
              <w:pStyle w:val="16"/>
            </w:pPr>
            <w:r>
              <w:t>质量指标</w:t>
            </w:r>
          </w:p>
        </w:tc>
        <w:tc>
          <w:tcPr>
            <w:tcW w:w="2835" w:type="dxa"/>
            <w:vAlign w:val="center"/>
          </w:tcPr>
          <w:p w14:paraId="74B35945">
            <w:pPr>
              <w:pStyle w:val="16"/>
            </w:pPr>
            <w:r>
              <w:t>设备购置合格率</w:t>
            </w:r>
          </w:p>
        </w:tc>
        <w:tc>
          <w:tcPr>
            <w:tcW w:w="2835" w:type="dxa"/>
            <w:vAlign w:val="center"/>
          </w:tcPr>
          <w:p w14:paraId="56ACA40A">
            <w:pPr>
              <w:pStyle w:val="16"/>
            </w:pPr>
            <w:r>
              <w:t>购置设备质量的合格率</w:t>
            </w:r>
          </w:p>
        </w:tc>
        <w:tc>
          <w:tcPr>
            <w:tcW w:w="2551" w:type="dxa"/>
            <w:vAlign w:val="center"/>
          </w:tcPr>
          <w:p w14:paraId="481EED25">
            <w:pPr>
              <w:pStyle w:val="16"/>
            </w:pPr>
            <w:r>
              <w:t>≥95%（百分比）</w:t>
            </w:r>
          </w:p>
        </w:tc>
        <w:tc>
          <w:tcPr>
            <w:tcW w:w="2268" w:type="dxa"/>
            <w:vAlign w:val="center"/>
          </w:tcPr>
          <w:p w14:paraId="6BD0AAEE">
            <w:pPr>
              <w:pStyle w:val="16"/>
            </w:pPr>
            <w:r>
              <w:t>年度工作计划</w:t>
            </w:r>
          </w:p>
        </w:tc>
      </w:tr>
      <w:tr w14:paraId="13B9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82EDC"/>
        </w:tc>
        <w:tc>
          <w:tcPr>
            <w:tcW w:w="2268" w:type="dxa"/>
            <w:vAlign w:val="center"/>
          </w:tcPr>
          <w:p w14:paraId="756EA1A9">
            <w:pPr>
              <w:pStyle w:val="16"/>
            </w:pPr>
            <w:r>
              <w:t>时效指标</w:t>
            </w:r>
          </w:p>
        </w:tc>
        <w:tc>
          <w:tcPr>
            <w:tcW w:w="2835" w:type="dxa"/>
            <w:vAlign w:val="center"/>
          </w:tcPr>
          <w:p w14:paraId="3EEF6E2D">
            <w:pPr>
              <w:pStyle w:val="16"/>
            </w:pPr>
            <w:r>
              <w:t>资金支出时间</w:t>
            </w:r>
          </w:p>
        </w:tc>
        <w:tc>
          <w:tcPr>
            <w:tcW w:w="2835" w:type="dxa"/>
            <w:vAlign w:val="center"/>
          </w:tcPr>
          <w:p w14:paraId="594C96E1">
            <w:pPr>
              <w:pStyle w:val="16"/>
            </w:pPr>
            <w:r>
              <w:t>资金支出时间</w:t>
            </w:r>
          </w:p>
        </w:tc>
        <w:tc>
          <w:tcPr>
            <w:tcW w:w="2551" w:type="dxa"/>
            <w:vAlign w:val="center"/>
          </w:tcPr>
          <w:p w14:paraId="6C5DF771">
            <w:pPr>
              <w:pStyle w:val="16"/>
            </w:pPr>
            <w:r>
              <w:t>12月初完成支出</w:t>
            </w:r>
          </w:p>
        </w:tc>
        <w:tc>
          <w:tcPr>
            <w:tcW w:w="2268" w:type="dxa"/>
            <w:vAlign w:val="center"/>
          </w:tcPr>
          <w:p w14:paraId="43C1F76A">
            <w:pPr>
              <w:pStyle w:val="16"/>
            </w:pPr>
            <w:r>
              <w:t>年度工作计划</w:t>
            </w:r>
          </w:p>
        </w:tc>
      </w:tr>
      <w:tr w14:paraId="2FB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AEA41"/>
        </w:tc>
        <w:tc>
          <w:tcPr>
            <w:tcW w:w="2268" w:type="dxa"/>
            <w:vAlign w:val="center"/>
          </w:tcPr>
          <w:p w14:paraId="6DFF6082">
            <w:pPr>
              <w:pStyle w:val="16"/>
            </w:pPr>
            <w:r>
              <w:t>成本指标</w:t>
            </w:r>
          </w:p>
        </w:tc>
        <w:tc>
          <w:tcPr>
            <w:tcW w:w="2835" w:type="dxa"/>
            <w:vAlign w:val="center"/>
          </w:tcPr>
          <w:p w14:paraId="69B7D578">
            <w:pPr>
              <w:pStyle w:val="16"/>
            </w:pPr>
            <w:r>
              <w:t>预算控制数</w:t>
            </w:r>
          </w:p>
        </w:tc>
        <w:tc>
          <w:tcPr>
            <w:tcW w:w="2835" w:type="dxa"/>
            <w:vAlign w:val="center"/>
          </w:tcPr>
          <w:p w14:paraId="6F84DBD9">
            <w:pPr>
              <w:pStyle w:val="16"/>
            </w:pPr>
            <w:r>
              <w:t>不超预算控制数</w:t>
            </w:r>
          </w:p>
        </w:tc>
        <w:tc>
          <w:tcPr>
            <w:tcW w:w="2551" w:type="dxa"/>
            <w:vAlign w:val="center"/>
          </w:tcPr>
          <w:p w14:paraId="4B293AA8">
            <w:pPr>
              <w:pStyle w:val="16"/>
            </w:pPr>
            <w:r>
              <w:t>≤30000元</w:t>
            </w:r>
          </w:p>
        </w:tc>
        <w:tc>
          <w:tcPr>
            <w:tcW w:w="2268" w:type="dxa"/>
            <w:vAlign w:val="center"/>
          </w:tcPr>
          <w:p w14:paraId="2DB8A3FE">
            <w:pPr>
              <w:pStyle w:val="16"/>
            </w:pPr>
            <w:r>
              <w:t>预算文本</w:t>
            </w:r>
          </w:p>
        </w:tc>
      </w:tr>
      <w:tr w14:paraId="76DD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607A5C">
            <w:pPr>
              <w:pStyle w:val="17"/>
            </w:pPr>
            <w:r>
              <w:t>效益指标</w:t>
            </w:r>
          </w:p>
        </w:tc>
        <w:tc>
          <w:tcPr>
            <w:tcW w:w="2268" w:type="dxa"/>
            <w:vAlign w:val="center"/>
          </w:tcPr>
          <w:p w14:paraId="434A6972">
            <w:pPr>
              <w:pStyle w:val="16"/>
            </w:pPr>
            <w:r>
              <w:t>社会效益指标</w:t>
            </w:r>
          </w:p>
        </w:tc>
        <w:tc>
          <w:tcPr>
            <w:tcW w:w="2835" w:type="dxa"/>
            <w:vAlign w:val="center"/>
          </w:tcPr>
          <w:p w14:paraId="4F03E951">
            <w:pPr>
              <w:pStyle w:val="16"/>
            </w:pPr>
            <w:r>
              <w:t>改善师生教学条件</w:t>
            </w:r>
          </w:p>
        </w:tc>
        <w:tc>
          <w:tcPr>
            <w:tcW w:w="2835" w:type="dxa"/>
            <w:vAlign w:val="center"/>
          </w:tcPr>
          <w:p w14:paraId="7AE4B73B">
            <w:pPr>
              <w:pStyle w:val="16"/>
            </w:pPr>
            <w:r>
              <w:t>改善师生教学条件</w:t>
            </w:r>
          </w:p>
        </w:tc>
        <w:tc>
          <w:tcPr>
            <w:tcW w:w="2551" w:type="dxa"/>
            <w:vAlign w:val="center"/>
          </w:tcPr>
          <w:p w14:paraId="490EE719">
            <w:pPr>
              <w:pStyle w:val="16"/>
            </w:pPr>
            <w:r>
              <w:t>年度工作计划</w:t>
            </w:r>
          </w:p>
        </w:tc>
        <w:tc>
          <w:tcPr>
            <w:tcW w:w="2268" w:type="dxa"/>
            <w:vAlign w:val="center"/>
          </w:tcPr>
          <w:p w14:paraId="30994F85">
            <w:pPr>
              <w:pStyle w:val="16"/>
            </w:pPr>
            <w:r>
              <w:t>年度工作计划</w:t>
            </w:r>
          </w:p>
        </w:tc>
      </w:tr>
      <w:tr w14:paraId="3E33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C476E3">
            <w:pPr>
              <w:pStyle w:val="17"/>
            </w:pPr>
            <w:r>
              <w:t>满意度指标</w:t>
            </w:r>
          </w:p>
        </w:tc>
        <w:tc>
          <w:tcPr>
            <w:tcW w:w="2268" w:type="dxa"/>
            <w:vAlign w:val="center"/>
          </w:tcPr>
          <w:p w14:paraId="35E67D29">
            <w:pPr>
              <w:pStyle w:val="16"/>
            </w:pPr>
            <w:r>
              <w:t>服务对象满意度指标</w:t>
            </w:r>
          </w:p>
        </w:tc>
        <w:tc>
          <w:tcPr>
            <w:tcW w:w="2835" w:type="dxa"/>
            <w:vAlign w:val="center"/>
          </w:tcPr>
          <w:p w14:paraId="32F60002">
            <w:pPr>
              <w:pStyle w:val="16"/>
            </w:pPr>
            <w:r>
              <w:t>师生满意度(%)</w:t>
            </w:r>
          </w:p>
        </w:tc>
        <w:tc>
          <w:tcPr>
            <w:tcW w:w="2835" w:type="dxa"/>
            <w:vAlign w:val="center"/>
          </w:tcPr>
          <w:p w14:paraId="1215B13B">
            <w:pPr>
              <w:pStyle w:val="16"/>
            </w:pPr>
            <w:r>
              <w:t>师生对当年项目的满意情况</w:t>
            </w:r>
          </w:p>
        </w:tc>
        <w:tc>
          <w:tcPr>
            <w:tcW w:w="2551" w:type="dxa"/>
            <w:vAlign w:val="center"/>
          </w:tcPr>
          <w:p w14:paraId="7D0AC61A">
            <w:pPr>
              <w:pStyle w:val="16"/>
            </w:pPr>
            <w:r>
              <w:t>≥95%（百分比）</w:t>
            </w:r>
          </w:p>
        </w:tc>
        <w:tc>
          <w:tcPr>
            <w:tcW w:w="2268" w:type="dxa"/>
            <w:vAlign w:val="center"/>
          </w:tcPr>
          <w:p w14:paraId="6E825E06">
            <w:pPr>
              <w:pStyle w:val="16"/>
            </w:pPr>
            <w:r>
              <w:t>问卷调查</w:t>
            </w:r>
          </w:p>
        </w:tc>
      </w:tr>
    </w:tbl>
    <w:p w14:paraId="473A8D46">
      <w:pPr>
        <w:sectPr>
          <w:pgSz w:w="16840" w:h="11900" w:orient="landscape"/>
          <w:pgMar w:top="1361" w:right="1020" w:bottom="1134" w:left="1020" w:header="720" w:footer="720" w:gutter="0"/>
          <w:cols w:space="720" w:num="1"/>
        </w:sectPr>
      </w:pPr>
    </w:p>
    <w:p w14:paraId="1344A90F">
      <w:pPr>
        <w:spacing w:before="0" w:after="0"/>
        <w:ind w:firstLine="560"/>
        <w:jc w:val="left"/>
        <w:outlineLvl w:val="9"/>
      </w:pPr>
      <w:r>
        <w:rPr>
          <w:rFonts w:ascii="方正仿宋_GBK" w:hAnsi="方正仿宋_GBK" w:eastAsia="方正仿宋_GBK" w:cs="方正仿宋_GBK"/>
          <w:b/>
          <w:color w:val="000000"/>
          <w:sz w:val="28"/>
        </w:rPr>
        <w:t>15、石财教[2022]109号冀财教[2022]156号-关于提前下达2023年义务教育薄弱环节改善与能力提升中央补助资金预算的通知-薄改（中央1430）绩效目标表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E538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124F53">
            <w:pPr>
              <w:pStyle w:val="14"/>
            </w:pPr>
            <w:r>
              <w:t>绩效目标</w:t>
            </w:r>
          </w:p>
        </w:tc>
        <w:tc>
          <w:tcPr>
            <w:tcW w:w="12756" w:type="dxa"/>
            <w:tcBorders>
              <w:bottom w:val="single" w:color="FFFFFF" w:sz="6" w:space="0"/>
            </w:tcBorders>
            <w:vAlign w:val="center"/>
          </w:tcPr>
          <w:p w14:paraId="01E89303">
            <w:pPr>
              <w:pStyle w:val="16"/>
            </w:pPr>
            <w:r>
              <w:t>1.通过义务教育薄改资金满足学校教育需要，提高学校教育质量。</w:t>
            </w:r>
          </w:p>
        </w:tc>
      </w:tr>
    </w:tbl>
    <w:p w14:paraId="4F2C6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F0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19ACCC">
            <w:pPr>
              <w:pStyle w:val="14"/>
            </w:pPr>
            <w:r>
              <w:t>一级指标</w:t>
            </w:r>
          </w:p>
        </w:tc>
        <w:tc>
          <w:tcPr>
            <w:tcW w:w="2268" w:type="dxa"/>
            <w:vAlign w:val="center"/>
          </w:tcPr>
          <w:p w14:paraId="29761F95">
            <w:pPr>
              <w:pStyle w:val="14"/>
            </w:pPr>
            <w:r>
              <w:t>二级指标</w:t>
            </w:r>
          </w:p>
        </w:tc>
        <w:tc>
          <w:tcPr>
            <w:tcW w:w="2835" w:type="dxa"/>
            <w:vAlign w:val="center"/>
          </w:tcPr>
          <w:p w14:paraId="5BFF596B">
            <w:pPr>
              <w:pStyle w:val="14"/>
            </w:pPr>
            <w:r>
              <w:t>三级指标</w:t>
            </w:r>
          </w:p>
        </w:tc>
        <w:tc>
          <w:tcPr>
            <w:tcW w:w="2835" w:type="dxa"/>
            <w:vAlign w:val="center"/>
          </w:tcPr>
          <w:p w14:paraId="7EED89FF">
            <w:pPr>
              <w:pStyle w:val="14"/>
            </w:pPr>
            <w:r>
              <w:t>绩效指标描述</w:t>
            </w:r>
          </w:p>
        </w:tc>
        <w:tc>
          <w:tcPr>
            <w:tcW w:w="2551" w:type="dxa"/>
            <w:vAlign w:val="center"/>
          </w:tcPr>
          <w:p w14:paraId="4E524307">
            <w:pPr>
              <w:pStyle w:val="14"/>
            </w:pPr>
            <w:r>
              <w:t>指标值</w:t>
            </w:r>
          </w:p>
        </w:tc>
        <w:tc>
          <w:tcPr>
            <w:tcW w:w="2268" w:type="dxa"/>
            <w:vAlign w:val="center"/>
          </w:tcPr>
          <w:p w14:paraId="632823A1">
            <w:pPr>
              <w:pStyle w:val="14"/>
            </w:pPr>
            <w:r>
              <w:t>指标值确定依据</w:t>
            </w:r>
          </w:p>
        </w:tc>
      </w:tr>
      <w:tr w14:paraId="3355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D7F1D6">
            <w:pPr>
              <w:pStyle w:val="17"/>
            </w:pPr>
            <w:r>
              <w:t>产出指标</w:t>
            </w:r>
          </w:p>
        </w:tc>
        <w:tc>
          <w:tcPr>
            <w:tcW w:w="2268" w:type="dxa"/>
            <w:vAlign w:val="center"/>
          </w:tcPr>
          <w:p w14:paraId="542482B8">
            <w:pPr>
              <w:pStyle w:val="16"/>
            </w:pPr>
            <w:r>
              <w:t>数量指标</w:t>
            </w:r>
          </w:p>
        </w:tc>
        <w:tc>
          <w:tcPr>
            <w:tcW w:w="2835" w:type="dxa"/>
            <w:vAlign w:val="center"/>
          </w:tcPr>
          <w:p w14:paraId="4F885740">
            <w:pPr>
              <w:pStyle w:val="16"/>
            </w:pPr>
            <w:r>
              <w:t>工程改造面积</w:t>
            </w:r>
          </w:p>
        </w:tc>
        <w:tc>
          <w:tcPr>
            <w:tcW w:w="2835" w:type="dxa"/>
            <w:vAlign w:val="center"/>
          </w:tcPr>
          <w:p w14:paraId="06D5B20A">
            <w:pPr>
              <w:pStyle w:val="16"/>
            </w:pPr>
            <w:r>
              <w:t>工程改造面积</w:t>
            </w:r>
          </w:p>
        </w:tc>
        <w:tc>
          <w:tcPr>
            <w:tcW w:w="2551" w:type="dxa"/>
            <w:vAlign w:val="center"/>
          </w:tcPr>
          <w:p w14:paraId="0F4FF32A">
            <w:pPr>
              <w:pStyle w:val="16"/>
            </w:pPr>
            <w:r>
              <w:t>≥3992.43平方米</w:t>
            </w:r>
          </w:p>
        </w:tc>
        <w:tc>
          <w:tcPr>
            <w:tcW w:w="2268" w:type="dxa"/>
            <w:vAlign w:val="center"/>
          </w:tcPr>
          <w:p w14:paraId="635467E6">
            <w:pPr>
              <w:pStyle w:val="16"/>
            </w:pPr>
            <w:r>
              <w:t>年度工作计划</w:t>
            </w:r>
          </w:p>
        </w:tc>
      </w:tr>
      <w:tr w14:paraId="25D0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116D1"/>
        </w:tc>
        <w:tc>
          <w:tcPr>
            <w:tcW w:w="2268" w:type="dxa"/>
            <w:vAlign w:val="center"/>
          </w:tcPr>
          <w:p w14:paraId="53EC6D38">
            <w:pPr>
              <w:pStyle w:val="16"/>
            </w:pPr>
            <w:r>
              <w:t>质量指标</w:t>
            </w:r>
          </w:p>
        </w:tc>
        <w:tc>
          <w:tcPr>
            <w:tcW w:w="2835" w:type="dxa"/>
            <w:vAlign w:val="center"/>
          </w:tcPr>
          <w:p w14:paraId="6A4A8B57">
            <w:pPr>
              <w:pStyle w:val="16"/>
            </w:pPr>
            <w:r>
              <w:t>工程质量验收合格率</w:t>
            </w:r>
          </w:p>
        </w:tc>
        <w:tc>
          <w:tcPr>
            <w:tcW w:w="2835" w:type="dxa"/>
            <w:vAlign w:val="center"/>
          </w:tcPr>
          <w:p w14:paraId="61EC126B">
            <w:pPr>
              <w:pStyle w:val="16"/>
            </w:pPr>
            <w:r>
              <w:t>工程质量质量的合格率</w:t>
            </w:r>
          </w:p>
        </w:tc>
        <w:tc>
          <w:tcPr>
            <w:tcW w:w="2551" w:type="dxa"/>
            <w:vAlign w:val="center"/>
          </w:tcPr>
          <w:p w14:paraId="116EEDD7">
            <w:pPr>
              <w:pStyle w:val="16"/>
            </w:pPr>
            <w:r>
              <w:t>≥98%</w:t>
            </w:r>
          </w:p>
        </w:tc>
        <w:tc>
          <w:tcPr>
            <w:tcW w:w="2268" w:type="dxa"/>
            <w:vAlign w:val="center"/>
          </w:tcPr>
          <w:p w14:paraId="0323215F">
            <w:pPr>
              <w:pStyle w:val="16"/>
            </w:pPr>
            <w:r>
              <w:t>年度工作计划</w:t>
            </w:r>
          </w:p>
        </w:tc>
      </w:tr>
      <w:tr w14:paraId="7954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465AE"/>
        </w:tc>
        <w:tc>
          <w:tcPr>
            <w:tcW w:w="2268" w:type="dxa"/>
            <w:vAlign w:val="center"/>
          </w:tcPr>
          <w:p w14:paraId="0EB98170">
            <w:pPr>
              <w:pStyle w:val="16"/>
            </w:pPr>
            <w:r>
              <w:t>时效指标</w:t>
            </w:r>
          </w:p>
        </w:tc>
        <w:tc>
          <w:tcPr>
            <w:tcW w:w="2835" w:type="dxa"/>
            <w:vAlign w:val="center"/>
          </w:tcPr>
          <w:p w14:paraId="78B288BA">
            <w:pPr>
              <w:pStyle w:val="16"/>
            </w:pPr>
            <w:r>
              <w:t>工程完成时间</w:t>
            </w:r>
          </w:p>
        </w:tc>
        <w:tc>
          <w:tcPr>
            <w:tcW w:w="2835" w:type="dxa"/>
            <w:vAlign w:val="center"/>
          </w:tcPr>
          <w:p w14:paraId="37EAD0AE">
            <w:pPr>
              <w:pStyle w:val="16"/>
            </w:pPr>
            <w:r>
              <w:t>工程完成时间</w:t>
            </w:r>
          </w:p>
        </w:tc>
        <w:tc>
          <w:tcPr>
            <w:tcW w:w="2551" w:type="dxa"/>
            <w:vAlign w:val="center"/>
          </w:tcPr>
          <w:p w14:paraId="1A55171F">
            <w:pPr>
              <w:pStyle w:val="16"/>
            </w:pPr>
            <w:r>
              <w:t>2023年12月以前完成</w:t>
            </w:r>
          </w:p>
        </w:tc>
        <w:tc>
          <w:tcPr>
            <w:tcW w:w="2268" w:type="dxa"/>
            <w:vAlign w:val="center"/>
          </w:tcPr>
          <w:p w14:paraId="0E24120C">
            <w:pPr>
              <w:pStyle w:val="16"/>
            </w:pPr>
            <w:r>
              <w:t>年度工作计划</w:t>
            </w:r>
          </w:p>
        </w:tc>
      </w:tr>
      <w:tr w14:paraId="2A35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F310BF"/>
        </w:tc>
        <w:tc>
          <w:tcPr>
            <w:tcW w:w="2268" w:type="dxa"/>
            <w:vAlign w:val="center"/>
          </w:tcPr>
          <w:p w14:paraId="75116FC1">
            <w:pPr>
              <w:pStyle w:val="16"/>
            </w:pPr>
            <w:r>
              <w:t>成本指标</w:t>
            </w:r>
          </w:p>
        </w:tc>
        <w:tc>
          <w:tcPr>
            <w:tcW w:w="2835" w:type="dxa"/>
            <w:vAlign w:val="center"/>
          </w:tcPr>
          <w:p w14:paraId="1CACADBF">
            <w:pPr>
              <w:pStyle w:val="16"/>
            </w:pPr>
            <w:r>
              <w:t>预算控制数</w:t>
            </w:r>
          </w:p>
        </w:tc>
        <w:tc>
          <w:tcPr>
            <w:tcW w:w="2835" w:type="dxa"/>
            <w:vAlign w:val="center"/>
          </w:tcPr>
          <w:p w14:paraId="5FBA729A">
            <w:pPr>
              <w:pStyle w:val="16"/>
            </w:pPr>
            <w:r>
              <w:t>不超过预算控制数</w:t>
            </w:r>
          </w:p>
        </w:tc>
        <w:tc>
          <w:tcPr>
            <w:tcW w:w="2551" w:type="dxa"/>
            <w:vAlign w:val="center"/>
          </w:tcPr>
          <w:p w14:paraId="1E033E61">
            <w:pPr>
              <w:pStyle w:val="16"/>
            </w:pPr>
            <w:r>
              <w:t>≤179万元</w:t>
            </w:r>
          </w:p>
        </w:tc>
        <w:tc>
          <w:tcPr>
            <w:tcW w:w="2268" w:type="dxa"/>
            <w:vAlign w:val="center"/>
          </w:tcPr>
          <w:p w14:paraId="7CEB4894">
            <w:pPr>
              <w:pStyle w:val="16"/>
            </w:pPr>
            <w:r>
              <w:t>预算文本</w:t>
            </w:r>
          </w:p>
        </w:tc>
      </w:tr>
      <w:tr w14:paraId="6E6A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2C731D">
            <w:pPr>
              <w:pStyle w:val="17"/>
            </w:pPr>
            <w:r>
              <w:t>效益指标</w:t>
            </w:r>
          </w:p>
        </w:tc>
        <w:tc>
          <w:tcPr>
            <w:tcW w:w="2268" w:type="dxa"/>
            <w:vAlign w:val="center"/>
          </w:tcPr>
          <w:p w14:paraId="0BFC33E4">
            <w:pPr>
              <w:pStyle w:val="16"/>
            </w:pPr>
            <w:r>
              <w:t>社会效益指标</w:t>
            </w:r>
          </w:p>
        </w:tc>
        <w:tc>
          <w:tcPr>
            <w:tcW w:w="2835" w:type="dxa"/>
            <w:vAlign w:val="center"/>
          </w:tcPr>
          <w:p w14:paraId="1D3F9C05">
            <w:pPr>
              <w:pStyle w:val="16"/>
            </w:pPr>
            <w:r>
              <w:t>改善师生办学条件</w:t>
            </w:r>
          </w:p>
        </w:tc>
        <w:tc>
          <w:tcPr>
            <w:tcW w:w="2835" w:type="dxa"/>
            <w:vAlign w:val="center"/>
          </w:tcPr>
          <w:p w14:paraId="3BCF6552">
            <w:pPr>
              <w:pStyle w:val="16"/>
            </w:pPr>
            <w:r>
              <w:t>改善师生办学条件</w:t>
            </w:r>
          </w:p>
        </w:tc>
        <w:tc>
          <w:tcPr>
            <w:tcW w:w="2551" w:type="dxa"/>
            <w:vAlign w:val="center"/>
          </w:tcPr>
          <w:p w14:paraId="760B0A8D">
            <w:pPr>
              <w:pStyle w:val="16"/>
            </w:pPr>
            <w:r>
              <w:t>较上年明显提升</w:t>
            </w:r>
          </w:p>
        </w:tc>
        <w:tc>
          <w:tcPr>
            <w:tcW w:w="2268" w:type="dxa"/>
            <w:vAlign w:val="center"/>
          </w:tcPr>
          <w:p w14:paraId="5B0D72CC">
            <w:pPr>
              <w:pStyle w:val="16"/>
            </w:pPr>
            <w:r>
              <w:t>年度工作计划</w:t>
            </w:r>
          </w:p>
        </w:tc>
      </w:tr>
      <w:tr w14:paraId="4A9B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2EF322">
            <w:pPr>
              <w:pStyle w:val="17"/>
            </w:pPr>
            <w:r>
              <w:t>满意度指标</w:t>
            </w:r>
          </w:p>
        </w:tc>
        <w:tc>
          <w:tcPr>
            <w:tcW w:w="2268" w:type="dxa"/>
            <w:vAlign w:val="center"/>
          </w:tcPr>
          <w:p w14:paraId="5879C1B6">
            <w:pPr>
              <w:pStyle w:val="16"/>
            </w:pPr>
            <w:r>
              <w:t>服务对象满意度指标</w:t>
            </w:r>
          </w:p>
        </w:tc>
        <w:tc>
          <w:tcPr>
            <w:tcW w:w="2835" w:type="dxa"/>
            <w:vAlign w:val="center"/>
          </w:tcPr>
          <w:p w14:paraId="1A02CB26">
            <w:pPr>
              <w:pStyle w:val="16"/>
            </w:pPr>
            <w:r>
              <w:t>师生满意度(%)</w:t>
            </w:r>
          </w:p>
        </w:tc>
        <w:tc>
          <w:tcPr>
            <w:tcW w:w="2835" w:type="dxa"/>
            <w:vAlign w:val="center"/>
          </w:tcPr>
          <w:p w14:paraId="4B74F440">
            <w:pPr>
              <w:pStyle w:val="16"/>
            </w:pPr>
            <w:r>
              <w:t>受调查师生对当年项目的满意情况</w:t>
            </w:r>
          </w:p>
        </w:tc>
        <w:tc>
          <w:tcPr>
            <w:tcW w:w="2551" w:type="dxa"/>
            <w:vAlign w:val="center"/>
          </w:tcPr>
          <w:p w14:paraId="54FB4877">
            <w:pPr>
              <w:pStyle w:val="16"/>
            </w:pPr>
            <w:r>
              <w:t>≥95%（百分比）</w:t>
            </w:r>
          </w:p>
        </w:tc>
        <w:tc>
          <w:tcPr>
            <w:tcW w:w="2268" w:type="dxa"/>
            <w:vAlign w:val="center"/>
          </w:tcPr>
          <w:p w14:paraId="7E0FB8DE">
            <w:pPr>
              <w:pStyle w:val="16"/>
            </w:pPr>
            <w:r>
              <w:t>问卷调查</w:t>
            </w:r>
          </w:p>
        </w:tc>
      </w:tr>
    </w:tbl>
    <w:p w14:paraId="165474A7">
      <w:pPr>
        <w:sectPr>
          <w:pgSz w:w="16840" w:h="11900" w:orient="landscape"/>
          <w:pgMar w:top="1361" w:right="1020" w:bottom="1134" w:left="1020" w:header="720" w:footer="720" w:gutter="0"/>
          <w:cols w:space="720" w:num="1"/>
        </w:sectPr>
      </w:pPr>
    </w:p>
    <w:p w14:paraId="67C3731C">
      <w:pPr>
        <w:spacing w:before="0" w:after="0"/>
        <w:ind w:firstLine="560"/>
        <w:jc w:val="left"/>
        <w:outlineLvl w:val="9"/>
      </w:pPr>
      <w:r>
        <w:rPr>
          <w:rFonts w:ascii="方正仿宋_GBK" w:hAnsi="方正仿宋_GBK" w:eastAsia="方正仿宋_GBK" w:cs="方正仿宋_GBK"/>
          <w:b/>
          <w:color w:val="000000"/>
          <w:sz w:val="28"/>
        </w:rPr>
        <w:t>16、石财教[2022]10号关于下达省市城乡义务教育补助资金预算的通知(义务生活补）（省）(张家庄0.51)绩效目标表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1D0A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A1352F">
            <w:pPr>
              <w:pStyle w:val="14"/>
            </w:pPr>
            <w:r>
              <w:t>绩效目标</w:t>
            </w:r>
          </w:p>
        </w:tc>
        <w:tc>
          <w:tcPr>
            <w:tcW w:w="12756" w:type="dxa"/>
            <w:tcBorders>
              <w:bottom w:val="single" w:color="FFFFFF" w:sz="6" w:space="0"/>
            </w:tcBorders>
            <w:vAlign w:val="center"/>
          </w:tcPr>
          <w:p w14:paraId="78EA4B86">
            <w:pPr>
              <w:pStyle w:val="16"/>
            </w:pPr>
            <w:r>
              <w:t>1.通过为义务教育家庭经济困难学生发放生活补助，用于学生的生活费开支，减轻困难学生家庭经济负担。</w:t>
            </w:r>
          </w:p>
        </w:tc>
      </w:tr>
    </w:tbl>
    <w:p w14:paraId="4F025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81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94413F">
            <w:pPr>
              <w:pStyle w:val="14"/>
            </w:pPr>
            <w:r>
              <w:t>一级指标</w:t>
            </w:r>
          </w:p>
        </w:tc>
        <w:tc>
          <w:tcPr>
            <w:tcW w:w="2268" w:type="dxa"/>
            <w:vAlign w:val="center"/>
          </w:tcPr>
          <w:p w14:paraId="571311D9">
            <w:pPr>
              <w:pStyle w:val="14"/>
            </w:pPr>
            <w:r>
              <w:t>二级指标</w:t>
            </w:r>
          </w:p>
        </w:tc>
        <w:tc>
          <w:tcPr>
            <w:tcW w:w="2835" w:type="dxa"/>
            <w:vAlign w:val="center"/>
          </w:tcPr>
          <w:p w14:paraId="7F57CB46">
            <w:pPr>
              <w:pStyle w:val="14"/>
            </w:pPr>
            <w:r>
              <w:t>三级指标</w:t>
            </w:r>
          </w:p>
        </w:tc>
        <w:tc>
          <w:tcPr>
            <w:tcW w:w="2835" w:type="dxa"/>
            <w:vAlign w:val="center"/>
          </w:tcPr>
          <w:p w14:paraId="75680E4A">
            <w:pPr>
              <w:pStyle w:val="14"/>
            </w:pPr>
            <w:r>
              <w:t>绩效指标描述</w:t>
            </w:r>
          </w:p>
        </w:tc>
        <w:tc>
          <w:tcPr>
            <w:tcW w:w="2551" w:type="dxa"/>
            <w:vAlign w:val="center"/>
          </w:tcPr>
          <w:p w14:paraId="5EB1156E">
            <w:pPr>
              <w:pStyle w:val="14"/>
            </w:pPr>
            <w:r>
              <w:t>指标值</w:t>
            </w:r>
          </w:p>
        </w:tc>
        <w:tc>
          <w:tcPr>
            <w:tcW w:w="2268" w:type="dxa"/>
            <w:vAlign w:val="center"/>
          </w:tcPr>
          <w:p w14:paraId="32092EC6">
            <w:pPr>
              <w:pStyle w:val="14"/>
            </w:pPr>
            <w:r>
              <w:t>指标值确定依据</w:t>
            </w:r>
          </w:p>
        </w:tc>
      </w:tr>
      <w:tr w14:paraId="15A4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E4CCEB">
            <w:pPr>
              <w:pStyle w:val="17"/>
            </w:pPr>
            <w:r>
              <w:t>产出指标</w:t>
            </w:r>
          </w:p>
        </w:tc>
        <w:tc>
          <w:tcPr>
            <w:tcW w:w="2268" w:type="dxa"/>
            <w:vAlign w:val="center"/>
          </w:tcPr>
          <w:p w14:paraId="014E8EF5">
            <w:pPr>
              <w:pStyle w:val="16"/>
            </w:pPr>
            <w:r>
              <w:t>数量指标</w:t>
            </w:r>
          </w:p>
        </w:tc>
        <w:tc>
          <w:tcPr>
            <w:tcW w:w="2835" w:type="dxa"/>
            <w:vAlign w:val="center"/>
          </w:tcPr>
          <w:p w14:paraId="097F8B62">
            <w:pPr>
              <w:pStyle w:val="16"/>
            </w:pPr>
            <w:r>
              <w:t>受助学生数</w:t>
            </w:r>
          </w:p>
        </w:tc>
        <w:tc>
          <w:tcPr>
            <w:tcW w:w="2835" w:type="dxa"/>
            <w:vAlign w:val="center"/>
          </w:tcPr>
          <w:p w14:paraId="7F0D1B7F">
            <w:pPr>
              <w:pStyle w:val="16"/>
            </w:pPr>
            <w:r>
              <w:t>享受资助的学生人数</w:t>
            </w:r>
          </w:p>
        </w:tc>
        <w:tc>
          <w:tcPr>
            <w:tcW w:w="2551" w:type="dxa"/>
            <w:vAlign w:val="center"/>
          </w:tcPr>
          <w:p w14:paraId="0A2DB9B8">
            <w:pPr>
              <w:pStyle w:val="16"/>
            </w:pPr>
            <w:r>
              <w:t>≥4人</w:t>
            </w:r>
          </w:p>
        </w:tc>
        <w:tc>
          <w:tcPr>
            <w:tcW w:w="2268" w:type="dxa"/>
            <w:vAlign w:val="center"/>
          </w:tcPr>
          <w:p w14:paraId="213A63B3">
            <w:pPr>
              <w:pStyle w:val="16"/>
            </w:pPr>
            <w:r>
              <w:t>年度工作计划</w:t>
            </w:r>
          </w:p>
        </w:tc>
      </w:tr>
      <w:tr w14:paraId="6F88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00994"/>
        </w:tc>
        <w:tc>
          <w:tcPr>
            <w:tcW w:w="2268" w:type="dxa"/>
            <w:vAlign w:val="center"/>
          </w:tcPr>
          <w:p w14:paraId="72B2801C">
            <w:pPr>
              <w:pStyle w:val="16"/>
            </w:pPr>
            <w:r>
              <w:t>质量指标</w:t>
            </w:r>
          </w:p>
        </w:tc>
        <w:tc>
          <w:tcPr>
            <w:tcW w:w="2835" w:type="dxa"/>
            <w:vAlign w:val="center"/>
          </w:tcPr>
          <w:p w14:paraId="0B427E09">
            <w:pPr>
              <w:pStyle w:val="16"/>
            </w:pPr>
            <w:r>
              <w:t>建档立卡学生接受资助的比例</w:t>
            </w:r>
          </w:p>
        </w:tc>
        <w:tc>
          <w:tcPr>
            <w:tcW w:w="2835" w:type="dxa"/>
            <w:vAlign w:val="center"/>
          </w:tcPr>
          <w:p w14:paraId="63BE857F">
            <w:pPr>
              <w:pStyle w:val="16"/>
            </w:pPr>
            <w:r>
              <w:t>实际资助学生占建档立卡学生比例</w:t>
            </w:r>
          </w:p>
        </w:tc>
        <w:tc>
          <w:tcPr>
            <w:tcW w:w="2551" w:type="dxa"/>
            <w:vAlign w:val="center"/>
          </w:tcPr>
          <w:p w14:paraId="132C7522">
            <w:pPr>
              <w:pStyle w:val="16"/>
            </w:pPr>
            <w:r>
              <w:t>≥95%</w:t>
            </w:r>
          </w:p>
        </w:tc>
        <w:tc>
          <w:tcPr>
            <w:tcW w:w="2268" w:type="dxa"/>
            <w:vAlign w:val="center"/>
          </w:tcPr>
          <w:p w14:paraId="7A1C020A">
            <w:pPr>
              <w:pStyle w:val="16"/>
            </w:pPr>
            <w:r>
              <w:t>年度工作计划</w:t>
            </w:r>
          </w:p>
        </w:tc>
      </w:tr>
      <w:tr w14:paraId="26A4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885B9"/>
        </w:tc>
        <w:tc>
          <w:tcPr>
            <w:tcW w:w="2268" w:type="dxa"/>
            <w:vAlign w:val="center"/>
          </w:tcPr>
          <w:p w14:paraId="1B8B5E78">
            <w:pPr>
              <w:pStyle w:val="16"/>
            </w:pPr>
            <w:r>
              <w:t>时效指标</w:t>
            </w:r>
          </w:p>
        </w:tc>
        <w:tc>
          <w:tcPr>
            <w:tcW w:w="2835" w:type="dxa"/>
            <w:vAlign w:val="center"/>
          </w:tcPr>
          <w:p w14:paraId="39D39FB6">
            <w:pPr>
              <w:pStyle w:val="16"/>
            </w:pPr>
            <w:r>
              <w:t>资助资金及时发放</w:t>
            </w:r>
          </w:p>
        </w:tc>
        <w:tc>
          <w:tcPr>
            <w:tcW w:w="2835" w:type="dxa"/>
            <w:vAlign w:val="center"/>
          </w:tcPr>
          <w:p w14:paraId="7A5C0BF1">
            <w:pPr>
              <w:pStyle w:val="16"/>
            </w:pPr>
            <w:r>
              <w:t>资助资金及时发放</w:t>
            </w:r>
          </w:p>
        </w:tc>
        <w:tc>
          <w:tcPr>
            <w:tcW w:w="2551" w:type="dxa"/>
            <w:vAlign w:val="center"/>
          </w:tcPr>
          <w:p w14:paraId="70C17AFD">
            <w:pPr>
              <w:pStyle w:val="16"/>
            </w:pPr>
            <w:r>
              <w:t>及时发放</w:t>
            </w:r>
          </w:p>
        </w:tc>
        <w:tc>
          <w:tcPr>
            <w:tcW w:w="2268" w:type="dxa"/>
            <w:vAlign w:val="center"/>
          </w:tcPr>
          <w:p w14:paraId="1D7C7DDB">
            <w:pPr>
              <w:pStyle w:val="16"/>
            </w:pPr>
            <w:r>
              <w:t>年度工作计划</w:t>
            </w:r>
          </w:p>
        </w:tc>
      </w:tr>
      <w:tr w14:paraId="7AB5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F357B1">
            <w:pPr>
              <w:pStyle w:val="17"/>
            </w:pPr>
            <w:r>
              <w:t>效益指标</w:t>
            </w:r>
          </w:p>
        </w:tc>
        <w:tc>
          <w:tcPr>
            <w:tcW w:w="2268" w:type="dxa"/>
            <w:vAlign w:val="center"/>
          </w:tcPr>
          <w:p w14:paraId="3C09DF37">
            <w:pPr>
              <w:pStyle w:val="16"/>
            </w:pPr>
            <w:r>
              <w:t>社会效益指标</w:t>
            </w:r>
          </w:p>
        </w:tc>
        <w:tc>
          <w:tcPr>
            <w:tcW w:w="2835" w:type="dxa"/>
            <w:vAlign w:val="center"/>
          </w:tcPr>
          <w:p w14:paraId="0793F8E0">
            <w:pPr>
              <w:pStyle w:val="16"/>
            </w:pPr>
            <w:r>
              <w:t>减轻困难学生家庭经济负担</w:t>
            </w:r>
          </w:p>
        </w:tc>
        <w:tc>
          <w:tcPr>
            <w:tcW w:w="2835" w:type="dxa"/>
            <w:vAlign w:val="center"/>
          </w:tcPr>
          <w:p w14:paraId="55F0C009">
            <w:pPr>
              <w:pStyle w:val="16"/>
            </w:pPr>
            <w:r>
              <w:t>减轻困难家庭负担，促进社会稳定</w:t>
            </w:r>
          </w:p>
        </w:tc>
        <w:tc>
          <w:tcPr>
            <w:tcW w:w="2551" w:type="dxa"/>
            <w:vAlign w:val="center"/>
          </w:tcPr>
          <w:p w14:paraId="16114B74">
            <w:pPr>
              <w:pStyle w:val="16"/>
            </w:pPr>
            <w:r>
              <w:t>有效减轻困难学生家庭经济负担</w:t>
            </w:r>
          </w:p>
        </w:tc>
        <w:tc>
          <w:tcPr>
            <w:tcW w:w="2268" w:type="dxa"/>
            <w:vAlign w:val="center"/>
          </w:tcPr>
          <w:p w14:paraId="5FF6E6AE">
            <w:pPr>
              <w:pStyle w:val="16"/>
            </w:pPr>
            <w:r>
              <w:t>年度工作计划</w:t>
            </w:r>
          </w:p>
        </w:tc>
      </w:tr>
      <w:tr w14:paraId="275D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FA18A">
            <w:pPr>
              <w:pStyle w:val="17"/>
            </w:pPr>
            <w:r>
              <w:t>满意度指标</w:t>
            </w:r>
          </w:p>
        </w:tc>
        <w:tc>
          <w:tcPr>
            <w:tcW w:w="2268" w:type="dxa"/>
            <w:vAlign w:val="center"/>
          </w:tcPr>
          <w:p w14:paraId="4CE4DB16">
            <w:pPr>
              <w:pStyle w:val="16"/>
            </w:pPr>
            <w:r>
              <w:t>服务对象满意度指标</w:t>
            </w:r>
          </w:p>
        </w:tc>
        <w:tc>
          <w:tcPr>
            <w:tcW w:w="2835" w:type="dxa"/>
            <w:vAlign w:val="center"/>
          </w:tcPr>
          <w:p w14:paraId="2286A27C">
            <w:pPr>
              <w:pStyle w:val="16"/>
            </w:pPr>
            <w:r>
              <w:t>受益对象满意度</w:t>
            </w:r>
          </w:p>
        </w:tc>
        <w:tc>
          <w:tcPr>
            <w:tcW w:w="2835" w:type="dxa"/>
            <w:vAlign w:val="center"/>
          </w:tcPr>
          <w:p w14:paraId="1B6F32E6">
            <w:pPr>
              <w:pStyle w:val="16"/>
            </w:pPr>
            <w:r>
              <w:t>受益对象满意度</w:t>
            </w:r>
          </w:p>
        </w:tc>
        <w:tc>
          <w:tcPr>
            <w:tcW w:w="2551" w:type="dxa"/>
            <w:vAlign w:val="center"/>
          </w:tcPr>
          <w:p w14:paraId="0CFC0CDE">
            <w:pPr>
              <w:pStyle w:val="16"/>
            </w:pPr>
            <w:r>
              <w:t>≥90%</w:t>
            </w:r>
          </w:p>
        </w:tc>
        <w:tc>
          <w:tcPr>
            <w:tcW w:w="2268" w:type="dxa"/>
            <w:vAlign w:val="center"/>
          </w:tcPr>
          <w:p w14:paraId="2300BC99">
            <w:pPr>
              <w:pStyle w:val="16"/>
            </w:pPr>
            <w:r>
              <w:t>调查问卷</w:t>
            </w:r>
          </w:p>
        </w:tc>
      </w:tr>
    </w:tbl>
    <w:p w14:paraId="067C37E7">
      <w:pPr>
        <w:sectPr>
          <w:pgSz w:w="16840" w:h="11900" w:orient="landscape"/>
          <w:pgMar w:top="1361" w:right="1020" w:bottom="1134" w:left="1020" w:header="720" w:footer="720" w:gutter="0"/>
          <w:cols w:space="720" w:num="1"/>
        </w:sectPr>
      </w:pPr>
    </w:p>
    <w:p w14:paraId="346B7DAB">
      <w:pPr>
        <w:spacing w:before="0" w:after="0"/>
        <w:ind w:firstLine="560"/>
        <w:jc w:val="left"/>
        <w:outlineLvl w:val="9"/>
      </w:pPr>
      <w:r>
        <w:rPr>
          <w:rFonts w:ascii="方正仿宋_GBK" w:hAnsi="方正仿宋_GBK" w:eastAsia="方正仿宋_GBK" w:cs="方正仿宋_GBK"/>
          <w:b/>
          <w:color w:val="000000"/>
          <w:sz w:val="28"/>
        </w:rPr>
        <w:t>17、石财教[2022]10号关于下达省市城乡义务教育补助资金预算的通知(义务生活补）（市）(张家庄1.6)绩效目标表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3456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86E287">
            <w:pPr>
              <w:pStyle w:val="14"/>
            </w:pPr>
            <w:r>
              <w:t>绩效目标</w:t>
            </w:r>
          </w:p>
        </w:tc>
        <w:tc>
          <w:tcPr>
            <w:tcW w:w="12756" w:type="dxa"/>
            <w:tcBorders>
              <w:bottom w:val="single" w:color="FFFFFF" w:sz="6" w:space="0"/>
            </w:tcBorders>
            <w:vAlign w:val="center"/>
          </w:tcPr>
          <w:p w14:paraId="00EE7206">
            <w:pPr>
              <w:pStyle w:val="16"/>
            </w:pPr>
            <w:r>
              <w:t>1.通过为义务教育家庭经济困难学生发放生活补助，用于学生的生活费开支，减轻困难学生家庭经济负担。</w:t>
            </w:r>
          </w:p>
        </w:tc>
      </w:tr>
    </w:tbl>
    <w:p w14:paraId="75B51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5A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B13868">
            <w:pPr>
              <w:pStyle w:val="14"/>
            </w:pPr>
            <w:r>
              <w:t>一级指标</w:t>
            </w:r>
          </w:p>
        </w:tc>
        <w:tc>
          <w:tcPr>
            <w:tcW w:w="2268" w:type="dxa"/>
            <w:vAlign w:val="center"/>
          </w:tcPr>
          <w:p w14:paraId="3D280695">
            <w:pPr>
              <w:pStyle w:val="14"/>
            </w:pPr>
            <w:r>
              <w:t>二级指标</w:t>
            </w:r>
          </w:p>
        </w:tc>
        <w:tc>
          <w:tcPr>
            <w:tcW w:w="2835" w:type="dxa"/>
            <w:vAlign w:val="center"/>
          </w:tcPr>
          <w:p w14:paraId="2DB23491">
            <w:pPr>
              <w:pStyle w:val="14"/>
            </w:pPr>
            <w:r>
              <w:t>三级指标</w:t>
            </w:r>
          </w:p>
        </w:tc>
        <w:tc>
          <w:tcPr>
            <w:tcW w:w="2835" w:type="dxa"/>
            <w:vAlign w:val="center"/>
          </w:tcPr>
          <w:p w14:paraId="28D2A7BD">
            <w:pPr>
              <w:pStyle w:val="14"/>
            </w:pPr>
            <w:r>
              <w:t>绩效指标描述</w:t>
            </w:r>
          </w:p>
        </w:tc>
        <w:tc>
          <w:tcPr>
            <w:tcW w:w="2551" w:type="dxa"/>
            <w:vAlign w:val="center"/>
          </w:tcPr>
          <w:p w14:paraId="4363C662">
            <w:pPr>
              <w:pStyle w:val="14"/>
            </w:pPr>
            <w:r>
              <w:t>指标值</w:t>
            </w:r>
          </w:p>
        </w:tc>
        <w:tc>
          <w:tcPr>
            <w:tcW w:w="2268" w:type="dxa"/>
            <w:vAlign w:val="center"/>
          </w:tcPr>
          <w:p w14:paraId="1F4739CA">
            <w:pPr>
              <w:pStyle w:val="14"/>
            </w:pPr>
            <w:r>
              <w:t>指标值确定依据</w:t>
            </w:r>
          </w:p>
        </w:tc>
      </w:tr>
      <w:tr w14:paraId="1B62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F2108F">
            <w:pPr>
              <w:pStyle w:val="17"/>
            </w:pPr>
            <w:r>
              <w:t>产出指标</w:t>
            </w:r>
          </w:p>
        </w:tc>
        <w:tc>
          <w:tcPr>
            <w:tcW w:w="2268" w:type="dxa"/>
            <w:vAlign w:val="center"/>
          </w:tcPr>
          <w:p w14:paraId="7C93524A">
            <w:pPr>
              <w:pStyle w:val="16"/>
            </w:pPr>
            <w:r>
              <w:t>数量指标</w:t>
            </w:r>
          </w:p>
        </w:tc>
        <w:tc>
          <w:tcPr>
            <w:tcW w:w="2835" w:type="dxa"/>
            <w:vAlign w:val="center"/>
          </w:tcPr>
          <w:p w14:paraId="243B18D2">
            <w:pPr>
              <w:pStyle w:val="16"/>
            </w:pPr>
            <w:r>
              <w:t>受助学生数</w:t>
            </w:r>
          </w:p>
        </w:tc>
        <w:tc>
          <w:tcPr>
            <w:tcW w:w="2835" w:type="dxa"/>
            <w:vAlign w:val="center"/>
          </w:tcPr>
          <w:p w14:paraId="5CB3B6CB">
            <w:pPr>
              <w:pStyle w:val="16"/>
            </w:pPr>
            <w:r>
              <w:t>享受资助的学生人数</w:t>
            </w:r>
          </w:p>
        </w:tc>
        <w:tc>
          <w:tcPr>
            <w:tcW w:w="2551" w:type="dxa"/>
            <w:vAlign w:val="center"/>
          </w:tcPr>
          <w:p w14:paraId="398DCA20">
            <w:pPr>
              <w:pStyle w:val="16"/>
            </w:pPr>
            <w:r>
              <w:t>≥13人</w:t>
            </w:r>
          </w:p>
        </w:tc>
        <w:tc>
          <w:tcPr>
            <w:tcW w:w="2268" w:type="dxa"/>
            <w:vAlign w:val="center"/>
          </w:tcPr>
          <w:p w14:paraId="3A81F5D9">
            <w:pPr>
              <w:pStyle w:val="16"/>
            </w:pPr>
            <w:r>
              <w:t>年度工作计划</w:t>
            </w:r>
          </w:p>
        </w:tc>
      </w:tr>
      <w:tr w14:paraId="17A2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972B9"/>
        </w:tc>
        <w:tc>
          <w:tcPr>
            <w:tcW w:w="2268" w:type="dxa"/>
            <w:vAlign w:val="center"/>
          </w:tcPr>
          <w:p w14:paraId="135CE24C">
            <w:pPr>
              <w:pStyle w:val="16"/>
            </w:pPr>
            <w:r>
              <w:t>质量指标</w:t>
            </w:r>
          </w:p>
        </w:tc>
        <w:tc>
          <w:tcPr>
            <w:tcW w:w="2835" w:type="dxa"/>
            <w:vAlign w:val="center"/>
          </w:tcPr>
          <w:p w14:paraId="530E818F">
            <w:pPr>
              <w:pStyle w:val="16"/>
            </w:pPr>
            <w:r>
              <w:t>建档立卡学生接受资助的比例</w:t>
            </w:r>
          </w:p>
        </w:tc>
        <w:tc>
          <w:tcPr>
            <w:tcW w:w="2835" w:type="dxa"/>
            <w:vAlign w:val="center"/>
          </w:tcPr>
          <w:p w14:paraId="2032DECC">
            <w:pPr>
              <w:pStyle w:val="16"/>
            </w:pPr>
            <w:r>
              <w:t>实际资助学生占建档立卡学生比例</w:t>
            </w:r>
          </w:p>
        </w:tc>
        <w:tc>
          <w:tcPr>
            <w:tcW w:w="2551" w:type="dxa"/>
            <w:vAlign w:val="center"/>
          </w:tcPr>
          <w:p w14:paraId="59541755">
            <w:pPr>
              <w:pStyle w:val="16"/>
            </w:pPr>
            <w:r>
              <w:t>≥95%</w:t>
            </w:r>
          </w:p>
        </w:tc>
        <w:tc>
          <w:tcPr>
            <w:tcW w:w="2268" w:type="dxa"/>
            <w:vAlign w:val="center"/>
          </w:tcPr>
          <w:p w14:paraId="4C515B50">
            <w:pPr>
              <w:pStyle w:val="16"/>
            </w:pPr>
            <w:r>
              <w:t>年度工作计划</w:t>
            </w:r>
          </w:p>
        </w:tc>
      </w:tr>
      <w:tr w14:paraId="70CE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0483D"/>
        </w:tc>
        <w:tc>
          <w:tcPr>
            <w:tcW w:w="2268" w:type="dxa"/>
            <w:vAlign w:val="center"/>
          </w:tcPr>
          <w:p w14:paraId="61996BE6">
            <w:pPr>
              <w:pStyle w:val="16"/>
            </w:pPr>
            <w:r>
              <w:t>时效指标</w:t>
            </w:r>
          </w:p>
        </w:tc>
        <w:tc>
          <w:tcPr>
            <w:tcW w:w="2835" w:type="dxa"/>
            <w:vAlign w:val="center"/>
          </w:tcPr>
          <w:p w14:paraId="50639310">
            <w:pPr>
              <w:pStyle w:val="16"/>
            </w:pPr>
            <w:r>
              <w:t>资助资金及时发放</w:t>
            </w:r>
          </w:p>
        </w:tc>
        <w:tc>
          <w:tcPr>
            <w:tcW w:w="2835" w:type="dxa"/>
            <w:vAlign w:val="center"/>
          </w:tcPr>
          <w:p w14:paraId="0D6BC6A2">
            <w:pPr>
              <w:pStyle w:val="16"/>
            </w:pPr>
            <w:r>
              <w:t>资助资金及时发放</w:t>
            </w:r>
          </w:p>
        </w:tc>
        <w:tc>
          <w:tcPr>
            <w:tcW w:w="2551" w:type="dxa"/>
            <w:vAlign w:val="center"/>
          </w:tcPr>
          <w:p w14:paraId="6BB09F80">
            <w:pPr>
              <w:pStyle w:val="16"/>
            </w:pPr>
            <w:r>
              <w:t>及时发放</w:t>
            </w:r>
          </w:p>
        </w:tc>
        <w:tc>
          <w:tcPr>
            <w:tcW w:w="2268" w:type="dxa"/>
            <w:vAlign w:val="center"/>
          </w:tcPr>
          <w:p w14:paraId="16929039">
            <w:pPr>
              <w:pStyle w:val="16"/>
            </w:pPr>
            <w:r>
              <w:t>年度工作计划</w:t>
            </w:r>
          </w:p>
        </w:tc>
      </w:tr>
      <w:tr w14:paraId="034B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6E08CB">
            <w:pPr>
              <w:pStyle w:val="17"/>
            </w:pPr>
            <w:r>
              <w:t>效益指标</w:t>
            </w:r>
          </w:p>
        </w:tc>
        <w:tc>
          <w:tcPr>
            <w:tcW w:w="2268" w:type="dxa"/>
            <w:vAlign w:val="center"/>
          </w:tcPr>
          <w:p w14:paraId="2763FE62">
            <w:pPr>
              <w:pStyle w:val="16"/>
            </w:pPr>
            <w:r>
              <w:t>社会效益指标</w:t>
            </w:r>
          </w:p>
        </w:tc>
        <w:tc>
          <w:tcPr>
            <w:tcW w:w="2835" w:type="dxa"/>
            <w:vAlign w:val="center"/>
          </w:tcPr>
          <w:p w14:paraId="1953B454">
            <w:pPr>
              <w:pStyle w:val="16"/>
            </w:pPr>
            <w:r>
              <w:t>减轻困难学生家庭经济负担</w:t>
            </w:r>
          </w:p>
        </w:tc>
        <w:tc>
          <w:tcPr>
            <w:tcW w:w="2835" w:type="dxa"/>
            <w:vAlign w:val="center"/>
          </w:tcPr>
          <w:p w14:paraId="76401A6E">
            <w:pPr>
              <w:pStyle w:val="16"/>
            </w:pPr>
            <w:r>
              <w:t>减轻困难家庭负担，促进社会稳定</w:t>
            </w:r>
          </w:p>
        </w:tc>
        <w:tc>
          <w:tcPr>
            <w:tcW w:w="2551" w:type="dxa"/>
            <w:vAlign w:val="center"/>
          </w:tcPr>
          <w:p w14:paraId="4063385D">
            <w:pPr>
              <w:pStyle w:val="16"/>
            </w:pPr>
            <w:r>
              <w:t>有效减轻困难学生家庭经济负担</w:t>
            </w:r>
          </w:p>
        </w:tc>
        <w:tc>
          <w:tcPr>
            <w:tcW w:w="2268" w:type="dxa"/>
            <w:vAlign w:val="center"/>
          </w:tcPr>
          <w:p w14:paraId="5CA4E2C5">
            <w:pPr>
              <w:pStyle w:val="16"/>
            </w:pPr>
            <w:r>
              <w:t>年度工作计划</w:t>
            </w:r>
          </w:p>
        </w:tc>
      </w:tr>
      <w:tr w14:paraId="2BCB5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72CB4">
            <w:pPr>
              <w:pStyle w:val="17"/>
            </w:pPr>
            <w:r>
              <w:t>满意度指标</w:t>
            </w:r>
          </w:p>
        </w:tc>
        <w:tc>
          <w:tcPr>
            <w:tcW w:w="2268" w:type="dxa"/>
            <w:vAlign w:val="center"/>
          </w:tcPr>
          <w:p w14:paraId="471E4850">
            <w:pPr>
              <w:pStyle w:val="16"/>
            </w:pPr>
            <w:r>
              <w:t>服务对象满意度指标</w:t>
            </w:r>
          </w:p>
        </w:tc>
        <w:tc>
          <w:tcPr>
            <w:tcW w:w="2835" w:type="dxa"/>
            <w:vAlign w:val="center"/>
          </w:tcPr>
          <w:p w14:paraId="58E0C96F">
            <w:pPr>
              <w:pStyle w:val="16"/>
            </w:pPr>
            <w:r>
              <w:t>受益对象满意度</w:t>
            </w:r>
          </w:p>
        </w:tc>
        <w:tc>
          <w:tcPr>
            <w:tcW w:w="2835" w:type="dxa"/>
            <w:vAlign w:val="center"/>
          </w:tcPr>
          <w:p w14:paraId="4971FBE0">
            <w:pPr>
              <w:pStyle w:val="16"/>
            </w:pPr>
            <w:r>
              <w:t>受益对象满意度</w:t>
            </w:r>
          </w:p>
        </w:tc>
        <w:tc>
          <w:tcPr>
            <w:tcW w:w="2551" w:type="dxa"/>
            <w:vAlign w:val="center"/>
          </w:tcPr>
          <w:p w14:paraId="522AA6CC">
            <w:pPr>
              <w:pStyle w:val="16"/>
            </w:pPr>
            <w:r>
              <w:t>≥90%</w:t>
            </w:r>
          </w:p>
        </w:tc>
        <w:tc>
          <w:tcPr>
            <w:tcW w:w="2268" w:type="dxa"/>
            <w:vAlign w:val="center"/>
          </w:tcPr>
          <w:p w14:paraId="4881F7AB">
            <w:pPr>
              <w:pStyle w:val="16"/>
            </w:pPr>
            <w:r>
              <w:t>调查问卷</w:t>
            </w:r>
          </w:p>
        </w:tc>
      </w:tr>
    </w:tbl>
    <w:p w14:paraId="4B0E5945">
      <w:pPr>
        <w:sectPr>
          <w:pgSz w:w="16840" w:h="11900" w:orient="landscape"/>
          <w:pgMar w:top="1361" w:right="1020" w:bottom="1134" w:left="1020" w:header="720" w:footer="720" w:gutter="0"/>
          <w:cols w:space="720" w:num="1"/>
        </w:sectPr>
      </w:pPr>
    </w:p>
    <w:p w14:paraId="15D3BC86">
      <w:pPr>
        <w:spacing w:before="0" w:after="0"/>
        <w:ind w:firstLine="560"/>
        <w:jc w:val="left"/>
        <w:outlineLvl w:val="9"/>
      </w:pPr>
      <w:r>
        <w:rPr>
          <w:rFonts w:ascii="方正仿宋_GBK" w:hAnsi="方正仿宋_GBK" w:eastAsia="方正仿宋_GBK" w:cs="方正仿宋_GBK"/>
          <w:b/>
          <w:color w:val="000000"/>
          <w:sz w:val="28"/>
        </w:rPr>
        <w:t>18、石财教[2022]113号冀财教【2022】179号-关于提前下达2023年城乡义务教育中央补助经费预算的通知-困难生生活补（中央195）绩效目标表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9877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471F71">
            <w:pPr>
              <w:pStyle w:val="14"/>
            </w:pPr>
            <w:r>
              <w:t>绩效目标</w:t>
            </w:r>
          </w:p>
        </w:tc>
        <w:tc>
          <w:tcPr>
            <w:tcW w:w="12756" w:type="dxa"/>
            <w:tcBorders>
              <w:bottom w:val="single" w:color="FFFFFF" w:sz="6" w:space="0"/>
            </w:tcBorders>
            <w:vAlign w:val="center"/>
          </w:tcPr>
          <w:p w14:paraId="40AA1C0C">
            <w:pPr>
              <w:pStyle w:val="16"/>
            </w:pPr>
            <w:r>
              <w:t>1.通过为义务教育家庭经济困难学生发放生活补助，用于学生的生活费开支，减轻困难学生家庭经济负担。</w:t>
            </w:r>
          </w:p>
        </w:tc>
      </w:tr>
    </w:tbl>
    <w:p w14:paraId="0E2ED1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8E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EA40D9">
            <w:pPr>
              <w:pStyle w:val="14"/>
            </w:pPr>
            <w:r>
              <w:t>一级指标</w:t>
            </w:r>
          </w:p>
        </w:tc>
        <w:tc>
          <w:tcPr>
            <w:tcW w:w="2268" w:type="dxa"/>
            <w:vAlign w:val="center"/>
          </w:tcPr>
          <w:p w14:paraId="327675A8">
            <w:pPr>
              <w:pStyle w:val="14"/>
            </w:pPr>
            <w:r>
              <w:t>二级指标</w:t>
            </w:r>
          </w:p>
        </w:tc>
        <w:tc>
          <w:tcPr>
            <w:tcW w:w="2835" w:type="dxa"/>
            <w:vAlign w:val="center"/>
          </w:tcPr>
          <w:p w14:paraId="54994199">
            <w:pPr>
              <w:pStyle w:val="14"/>
            </w:pPr>
            <w:r>
              <w:t>三级指标</w:t>
            </w:r>
          </w:p>
        </w:tc>
        <w:tc>
          <w:tcPr>
            <w:tcW w:w="2835" w:type="dxa"/>
            <w:vAlign w:val="center"/>
          </w:tcPr>
          <w:p w14:paraId="379C84E0">
            <w:pPr>
              <w:pStyle w:val="14"/>
            </w:pPr>
            <w:r>
              <w:t>绩效指标描述</w:t>
            </w:r>
          </w:p>
        </w:tc>
        <w:tc>
          <w:tcPr>
            <w:tcW w:w="2551" w:type="dxa"/>
            <w:vAlign w:val="center"/>
          </w:tcPr>
          <w:p w14:paraId="6D4668BE">
            <w:pPr>
              <w:pStyle w:val="14"/>
            </w:pPr>
            <w:r>
              <w:t>指标值</w:t>
            </w:r>
          </w:p>
        </w:tc>
        <w:tc>
          <w:tcPr>
            <w:tcW w:w="2268" w:type="dxa"/>
            <w:vAlign w:val="center"/>
          </w:tcPr>
          <w:p w14:paraId="41B0BE06">
            <w:pPr>
              <w:pStyle w:val="14"/>
            </w:pPr>
            <w:r>
              <w:t>指标值确定依据</w:t>
            </w:r>
          </w:p>
        </w:tc>
      </w:tr>
      <w:tr w14:paraId="6FC1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C63BF7">
            <w:pPr>
              <w:pStyle w:val="17"/>
            </w:pPr>
            <w:r>
              <w:t>产出指标</w:t>
            </w:r>
          </w:p>
        </w:tc>
        <w:tc>
          <w:tcPr>
            <w:tcW w:w="2268" w:type="dxa"/>
            <w:vAlign w:val="center"/>
          </w:tcPr>
          <w:p w14:paraId="737287AB">
            <w:pPr>
              <w:pStyle w:val="16"/>
            </w:pPr>
            <w:r>
              <w:t>数量指标</w:t>
            </w:r>
          </w:p>
        </w:tc>
        <w:tc>
          <w:tcPr>
            <w:tcW w:w="2835" w:type="dxa"/>
            <w:vAlign w:val="center"/>
          </w:tcPr>
          <w:p w14:paraId="5DC519E3">
            <w:pPr>
              <w:pStyle w:val="16"/>
            </w:pPr>
            <w:r>
              <w:t>受助学生数</w:t>
            </w:r>
          </w:p>
        </w:tc>
        <w:tc>
          <w:tcPr>
            <w:tcW w:w="2835" w:type="dxa"/>
            <w:vAlign w:val="center"/>
          </w:tcPr>
          <w:p w14:paraId="0D0844E8">
            <w:pPr>
              <w:pStyle w:val="16"/>
            </w:pPr>
            <w:r>
              <w:t>享受资助的学生人数</w:t>
            </w:r>
          </w:p>
        </w:tc>
        <w:tc>
          <w:tcPr>
            <w:tcW w:w="2551" w:type="dxa"/>
            <w:vAlign w:val="center"/>
          </w:tcPr>
          <w:p w14:paraId="791F635B">
            <w:pPr>
              <w:pStyle w:val="16"/>
            </w:pPr>
            <w:r>
              <w:t>≥70人</w:t>
            </w:r>
          </w:p>
        </w:tc>
        <w:tc>
          <w:tcPr>
            <w:tcW w:w="2268" w:type="dxa"/>
            <w:vAlign w:val="center"/>
          </w:tcPr>
          <w:p w14:paraId="6BF9BA83">
            <w:pPr>
              <w:pStyle w:val="16"/>
            </w:pPr>
            <w:r>
              <w:t>年度工作计划</w:t>
            </w:r>
          </w:p>
        </w:tc>
      </w:tr>
      <w:tr w14:paraId="0D0D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0EA1B"/>
        </w:tc>
        <w:tc>
          <w:tcPr>
            <w:tcW w:w="2268" w:type="dxa"/>
            <w:vAlign w:val="center"/>
          </w:tcPr>
          <w:p w14:paraId="53DA7CD0">
            <w:pPr>
              <w:pStyle w:val="16"/>
            </w:pPr>
            <w:r>
              <w:t>质量指标</w:t>
            </w:r>
          </w:p>
        </w:tc>
        <w:tc>
          <w:tcPr>
            <w:tcW w:w="2835" w:type="dxa"/>
            <w:vAlign w:val="center"/>
          </w:tcPr>
          <w:p w14:paraId="5EE05BFD">
            <w:pPr>
              <w:pStyle w:val="16"/>
            </w:pPr>
            <w:r>
              <w:t>建档立卡学生接受资助的比例</w:t>
            </w:r>
          </w:p>
        </w:tc>
        <w:tc>
          <w:tcPr>
            <w:tcW w:w="2835" w:type="dxa"/>
            <w:vAlign w:val="center"/>
          </w:tcPr>
          <w:p w14:paraId="01C88BC8">
            <w:pPr>
              <w:pStyle w:val="16"/>
            </w:pPr>
            <w:r>
              <w:t>实际资助学生占建档立卡学生比例</w:t>
            </w:r>
          </w:p>
        </w:tc>
        <w:tc>
          <w:tcPr>
            <w:tcW w:w="2551" w:type="dxa"/>
            <w:vAlign w:val="center"/>
          </w:tcPr>
          <w:p w14:paraId="20499AD1">
            <w:pPr>
              <w:pStyle w:val="16"/>
            </w:pPr>
            <w:r>
              <w:t>≥95%</w:t>
            </w:r>
          </w:p>
        </w:tc>
        <w:tc>
          <w:tcPr>
            <w:tcW w:w="2268" w:type="dxa"/>
            <w:vAlign w:val="center"/>
          </w:tcPr>
          <w:p w14:paraId="69616949">
            <w:pPr>
              <w:pStyle w:val="16"/>
            </w:pPr>
            <w:r>
              <w:t>年度工作计划</w:t>
            </w:r>
          </w:p>
        </w:tc>
      </w:tr>
      <w:tr w14:paraId="72DEC831">
        <w:tblPrEx>
          <w:tblCellMar>
            <w:top w:w="0" w:type="dxa"/>
            <w:left w:w="108" w:type="dxa"/>
            <w:bottom w:w="0" w:type="dxa"/>
            <w:right w:w="108" w:type="dxa"/>
          </w:tblCellMar>
        </w:tblPrEx>
        <w:trPr>
          <w:trHeight w:val="397" w:hRule="atLeast"/>
          <w:jc w:val="center"/>
        </w:trPr>
        <w:tc>
          <w:tcPr>
            <w:tcW w:w="1417" w:type="dxa"/>
            <w:vMerge w:val="continue"/>
            <w:vAlign w:val="center"/>
          </w:tcPr>
          <w:p w14:paraId="4A242678"/>
        </w:tc>
        <w:tc>
          <w:tcPr>
            <w:tcW w:w="2268" w:type="dxa"/>
            <w:vAlign w:val="center"/>
          </w:tcPr>
          <w:p w14:paraId="2663A02B">
            <w:pPr>
              <w:pStyle w:val="16"/>
            </w:pPr>
            <w:r>
              <w:t>时效指标</w:t>
            </w:r>
          </w:p>
        </w:tc>
        <w:tc>
          <w:tcPr>
            <w:tcW w:w="2835" w:type="dxa"/>
            <w:vAlign w:val="center"/>
          </w:tcPr>
          <w:p w14:paraId="7E4CC2F6">
            <w:pPr>
              <w:pStyle w:val="16"/>
            </w:pPr>
            <w:r>
              <w:t>资助资金及时发放</w:t>
            </w:r>
          </w:p>
        </w:tc>
        <w:tc>
          <w:tcPr>
            <w:tcW w:w="2835" w:type="dxa"/>
            <w:vAlign w:val="center"/>
          </w:tcPr>
          <w:p w14:paraId="15658FBA">
            <w:pPr>
              <w:pStyle w:val="16"/>
            </w:pPr>
            <w:r>
              <w:t>资助资金及时发放</w:t>
            </w:r>
          </w:p>
        </w:tc>
        <w:tc>
          <w:tcPr>
            <w:tcW w:w="2551" w:type="dxa"/>
            <w:vAlign w:val="center"/>
          </w:tcPr>
          <w:p w14:paraId="100A8E95">
            <w:pPr>
              <w:pStyle w:val="16"/>
            </w:pPr>
            <w:r>
              <w:t>及时发放</w:t>
            </w:r>
          </w:p>
        </w:tc>
        <w:tc>
          <w:tcPr>
            <w:tcW w:w="2268" w:type="dxa"/>
            <w:vAlign w:val="center"/>
          </w:tcPr>
          <w:p w14:paraId="6D4DCC2A">
            <w:pPr>
              <w:pStyle w:val="16"/>
            </w:pPr>
            <w:r>
              <w:t>年度工作计划</w:t>
            </w:r>
          </w:p>
        </w:tc>
      </w:tr>
      <w:tr w14:paraId="34E2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1B636"/>
        </w:tc>
        <w:tc>
          <w:tcPr>
            <w:tcW w:w="2268" w:type="dxa"/>
            <w:vAlign w:val="center"/>
          </w:tcPr>
          <w:p w14:paraId="0B7DD2B3">
            <w:pPr>
              <w:pStyle w:val="16"/>
            </w:pPr>
            <w:r>
              <w:t>成本指标</w:t>
            </w:r>
          </w:p>
        </w:tc>
        <w:tc>
          <w:tcPr>
            <w:tcW w:w="2835" w:type="dxa"/>
            <w:vAlign w:val="center"/>
          </w:tcPr>
          <w:p w14:paraId="5E6EB062">
            <w:pPr>
              <w:pStyle w:val="16"/>
            </w:pPr>
            <w:r>
              <w:t>预算控制数</w:t>
            </w:r>
          </w:p>
        </w:tc>
        <w:tc>
          <w:tcPr>
            <w:tcW w:w="2835" w:type="dxa"/>
            <w:vAlign w:val="center"/>
          </w:tcPr>
          <w:p w14:paraId="63DD2388">
            <w:pPr>
              <w:pStyle w:val="16"/>
            </w:pPr>
            <w:r>
              <w:t>严控预算控制数</w:t>
            </w:r>
          </w:p>
        </w:tc>
        <w:tc>
          <w:tcPr>
            <w:tcW w:w="2551" w:type="dxa"/>
            <w:vAlign w:val="center"/>
          </w:tcPr>
          <w:p w14:paraId="19911E8D">
            <w:pPr>
              <w:pStyle w:val="16"/>
            </w:pPr>
            <w:r>
              <w:t>寄宿生：小学1000元/生/年，初中1250元/生/年（特教1500元/生/年）；非寄宿：小学500元/生/年，初中625元/生/年</w:t>
            </w:r>
          </w:p>
        </w:tc>
        <w:tc>
          <w:tcPr>
            <w:tcW w:w="2268" w:type="dxa"/>
            <w:vAlign w:val="center"/>
          </w:tcPr>
          <w:p w14:paraId="540FE1D8">
            <w:pPr>
              <w:pStyle w:val="16"/>
            </w:pPr>
            <w:r>
              <w:t>预算文本</w:t>
            </w:r>
          </w:p>
        </w:tc>
      </w:tr>
      <w:tr w14:paraId="7B57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AB9CBF">
            <w:pPr>
              <w:pStyle w:val="17"/>
            </w:pPr>
            <w:r>
              <w:t>效益指标</w:t>
            </w:r>
          </w:p>
        </w:tc>
        <w:tc>
          <w:tcPr>
            <w:tcW w:w="2268" w:type="dxa"/>
            <w:vAlign w:val="center"/>
          </w:tcPr>
          <w:p w14:paraId="6AA8A235">
            <w:pPr>
              <w:pStyle w:val="16"/>
            </w:pPr>
            <w:r>
              <w:t>社会效益指标</w:t>
            </w:r>
          </w:p>
        </w:tc>
        <w:tc>
          <w:tcPr>
            <w:tcW w:w="2835" w:type="dxa"/>
            <w:vAlign w:val="center"/>
          </w:tcPr>
          <w:p w14:paraId="3E61C7B3">
            <w:pPr>
              <w:pStyle w:val="16"/>
            </w:pPr>
            <w:r>
              <w:t>减轻困难学生家庭经济负担</w:t>
            </w:r>
          </w:p>
        </w:tc>
        <w:tc>
          <w:tcPr>
            <w:tcW w:w="2835" w:type="dxa"/>
            <w:vAlign w:val="center"/>
          </w:tcPr>
          <w:p w14:paraId="62DB9049">
            <w:pPr>
              <w:pStyle w:val="16"/>
            </w:pPr>
            <w:r>
              <w:t>减轻困难家庭负担，促进社会稳定</w:t>
            </w:r>
          </w:p>
        </w:tc>
        <w:tc>
          <w:tcPr>
            <w:tcW w:w="2551" w:type="dxa"/>
            <w:vAlign w:val="center"/>
          </w:tcPr>
          <w:p w14:paraId="6810E63C">
            <w:pPr>
              <w:pStyle w:val="16"/>
            </w:pPr>
            <w:r>
              <w:t>有效减轻困难学生家庭经济负担</w:t>
            </w:r>
          </w:p>
        </w:tc>
        <w:tc>
          <w:tcPr>
            <w:tcW w:w="2268" w:type="dxa"/>
            <w:vAlign w:val="center"/>
          </w:tcPr>
          <w:p w14:paraId="09811EF1">
            <w:pPr>
              <w:pStyle w:val="16"/>
            </w:pPr>
            <w:r>
              <w:t>年度工作计划</w:t>
            </w:r>
          </w:p>
        </w:tc>
      </w:tr>
      <w:tr w14:paraId="65D1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C90434">
            <w:pPr>
              <w:pStyle w:val="17"/>
            </w:pPr>
            <w:r>
              <w:t>满意度指标</w:t>
            </w:r>
          </w:p>
        </w:tc>
        <w:tc>
          <w:tcPr>
            <w:tcW w:w="2268" w:type="dxa"/>
            <w:vAlign w:val="center"/>
          </w:tcPr>
          <w:p w14:paraId="6ED7B9EA">
            <w:pPr>
              <w:pStyle w:val="16"/>
            </w:pPr>
            <w:r>
              <w:t>服务对象满意度指标</w:t>
            </w:r>
          </w:p>
        </w:tc>
        <w:tc>
          <w:tcPr>
            <w:tcW w:w="2835" w:type="dxa"/>
            <w:vAlign w:val="center"/>
          </w:tcPr>
          <w:p w14:paraId="01594A02">
            <w:pPr>
              <w:pStyle w:val="16"/>
            </w:pPr>
            <w:r>
              <w:t>受益对象满意度</w:t>
            </w:r>
          </w:p>
        </w:tc>
        <w:tc>
          <w:tcPr>
            <w:tcW w:w="2835" w:type="dxa"/>
            <w:vAlign w:val="center"/>
          </w:tcPr>
          <w:p w14:paraId="71BBF6DB">
            <w:pPr>
              <w:pStyle w:val="16"/>
            </w:pPr>
            <w:r>
              <w:t>受益对象满意度</w:t>
            </w:r>
          </w:p>
        </w:tc>
        <w:tc>
          <w:tcPr>
            <w:tcW w:w="2551" w:type="dxa"/>
            <w:vAlign w:val="center"/>
          </w:tcPr>
          <w:p w14:paraId="020E19E2">
            <w:pPr>
              <w:pStyle w:val="16"/>
            </w:pPr>
            <w:r>
              <w:t>≥90%</w:t>
            </w:r>
          </w:p>
        </w:tc>
        <w:tc>
          <w:tcPr>
            <w:tcW w:w="2268" w:type="dxa"/>
            <w:vAlign w:val="center"/>
          </w:tcPr>
          <w:p w14:paraId="6A11A05C">
            <w:pPr>
              <w:pStyle w:val="16"/>
            </w:pPr>
            <w:r>
              <w:t>调查问卷</w:t>
            </w:r>
          </w:p>
        </w:tc>
      </w:tr>
    </w:tbl>
    <w:p w14:paraId="27BF6864">
      <w:pPr>
        <w:sectPr>
          <w:pgSz w:w="16840" w:h="11900" w:orient="landscape"/>
          <w:pgMar w:top="1361" w:right="1020" w:bottom="1134" w:left="1020" w:header="720" w:footer="720" w:gutter="0"/>
          <w:cols w:space="720" w:num="1"/>
        </w:sectPr>
      </w:pPr>
    </w:p>
    <w:p w14:paraId="4948C66E">
      <w:pPr>
        <w:spacing w:before="0" w:after="0"/>
        <w:ind w:firstLine="560"/>
        <w:jc w:val="left"/>
        <w:outlineLvl w:val="9"/>
      </w:pPr>
      <w:r>
        <w:rPr>
          <w:rFonts w:ascii="方正仿宋_GBK" w:hAnsi="方正仿宋_GBK" w:eastAsia="方正仿宋_GBK" w:cs="方正仿宋_GBK"/>
          <w:b/>
          <w:color w:val="000000"/>
          <w:sz w:val="28"/>
        </w:rPr>
        <w:t>19、石财教[2022]113号冀财教【2022】179号-关于提前下达2023年城乡义务教育中央补助经费预算的通知-生均公用经费（中央5386）绩效目标表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35A8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A225DD">
            <w:pPr>
              <w:pStyle w:val="14"/>
            </w:pPr>
            <w:r>
              <w:t>绩效目标</w:t>
            </w:r>
          </w:p>
        </w:tc>
        <w:tc>
          <w:tcPr>
            <w:tcW w:w="12756" w:type="dxa"/>
            <w:tcBorders>
              <w:bottom w:val="single" w:color="FFFFFF" w:sz="6" w:space="0"/>
            </w:tcBorders>
            <w:vAlign w:val="center"/>
          </w:tcPr>
          <w:p w14:paraId="0453193D">
            <w:pPr>
              <w:pStyle w:val="16"/>
            </w:pPr>
            <w:r>
              <w:t>1.通过义务教育保障机制生均公用资金保障学校正常运转，改善办学条件，完成教育教学任务。</w:t>
            </w:r>
          </w:p>
        </w:tc>
      </w:tr>
    </w:tbl>
    <w:p w14:paraId="5D288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9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464FBE">
            <w:pPr>
              <w:pStyle w:val="14"/>
            </w:pPr>
            <w:r>
              <w:t>一级指标</w:t>
            </w:r>
          </w:p>
        </w:tc>
        <w:tc>
          <w:tcPr>
            <w:tcW w:w="2268" w:type="dxa"/>
            <w:vAlign w:val="center"/>
          </w:tcPr>
          <w:p w14:paraId="6C83737D">
            <w:pPr>
              <w:pStyle w:val="14"/>
            </w:pPr>
            <w:r>
              <w:t>二级指标</w:t>
            </w:r>
          </w:p>
        </w:tc>
        <w:tc>
          <w:tcPr>
            <w:tcW w:w="2835" w:type="dxa"/>
            <w:vAlign w:val="center"/>
          </w:tcPr>
          <w:p w14:paraId="0DF44B6C">
            <w:pPr>
              <w:pStyle w:val="14"/>
            </w:pPr>
            <w:r>
              <w:t>三级指标</w:t>
            </w:r>
          </w:p>
        </w:tc>
        <w:tc>
          <w:tcPr>
            <w:tcW w:w="2835" w:type="dxa"/>
            <w:vAlign w:val="center"/>
          </w:tcPr>
          <w:p w14:paraId="35297358">
            <w:pPr>
              <w:pStyle w:val="14"/>
            </w:pPr>
            <w:r>
              <w:t>绩效指标描述</w:t>
            </w:r>
          </w:p>
        </w:tc>
        <w:tc>
          <w:tcPr>
            <w:tcW w:w="2551" w:type="dxa"/>
            <w:vAlign w:val="center"/>
          </w:tcPr>
          <w:p w14:paraId="33AEEF32">
            <w:pPr>
              <w:pStyle w:val="14"/>
            </w:pPr>
            <w:r>
              <w:t>指标值</w:t>
            </w:r>
          </w:p>
        </w:tc>
        <w:tc>
          <w:tcPr>
            <w:tcW w:w="2268" w:type="dxa"/>
            <w:vAlign w:val="center"/>
          </w:tcPr>
          <w:p w14:paraId="557B509B">
            <w:pPr>
              <w:pStyle w:val="14"/>
            </w:pPr>
            <w:r>
              <w:t>指标值确定依据</w:t>
            </w:r>
          </w:p>
        </w:tc>
      </w:tr>
      <w:tr w14:paraId="7F77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66277F">
            <w:pPr>
              <w:pStyle w:val="17"/>
            </w:pPr>
            <w:r>
              <w:t>产出指标</w:t>
            </w:r>
          </w:p>
        </w:tc>
        <w:tc>
          <w:tcPr>
            <w:tcW w:w="2268" w:type="dxa"/>
            <w:vAlign w:val="center"/>
          </w:tcPr>
          <w:p w14:paraId="54C0A931">
            <w:pPr>
              <w:pStyle w:val="16"/>
            </w:pPr>
            <w:r>
              <w:t>数量指标</w:t>
            </w:r>
          </w:p>
        </w:tc>
        <w:tc>
          <w:tcPr>
            <w:tcW w:w="2835" w:type="dxa"/>
            <w:vAlign w:val="center"/>
          </w:tcPr>
          <w:p w14:paraId="294C31D0">
            <w:pPr>
              <w:pStyle w:val="16"/>
            </w:pPr>
            <w:r>
              <w:t>经费保障学生数量</w:t>
            </w:r>
          </w:p>
        </w:tc>
        <w:tc>
          <w:tcPr>
            <w:tcW w:w="2835" w:type="dxa"/>
            <w:vAlign w:val="center"/>
          </w:tcPr>
          <w:p w14:paraId="6C7E336D">
            <w:pPr>
              <w:pStyle w:val="16"/>
            </w:pPr>
            <w:r>
              <w:t>经费保障学生数量</w:t>
            </w:r>
          </w:p>
        </w:tc>
        <w:tc>
          <w:tcPr>
            <w:tcW w:w="2551" w:type="dxa"/>
            <w:vAlign w:val="center"/>
          </w:tcPr>
          <w:p w14:paraId="4AD72514">
            <w:pPr>
              <w:pStyle w:val="16"/>
            </w:pPr>
            <w:r>
              <w:t>≥2853人</w:t>
            </w:r>
          </w:p>
        </w:tc>
        <w:tc>
          <w:tcPr>
            <w:tcW w:w="2268" w:type="dxa"/>
            <w:vAlign w:val="center"/>
          </w:tcPr>
          <w:p w14:paraId="7CE06540">
            <w:pPr>
              <w:pStyle w:val="16"/>
            </w:pPr>
            <w:r>
              <w:t>年度工作计划</w:t>
            </w:r>
          </w:p>
        </w:tc>
      </w:tr>
      <w:tr w14:paraId="7DF7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C21EA"/>
        </w:tc>
        <w:tc>
          <w:tcPr>
            <w:tcW w:w="2268" w:type="dxa"/>
            <w:vAlign w:val="center"/>
          </w:tcPr>
          <w:p w14:paraId="4493D830">
            <w:pPr>
              <w:pStyle w:val="16"/>
            </w:pPr>
            <w:r>
              <w:t>质量指标</w:t>
            </w:r>
          </w:p>
        </w:tc>
        <w:tc>
          <w:tcPr>
            <w:tcW w:w="2835" w:type="dxa"/>
            <w:vAlign w:val="center"/>
          </w:tcPr>
          <w:p w14:paraId="0C610803">
            <w:pPr>
              <w:pStyle w:val="16"/>
            </w:pPr>
            <w:r>
              <w:t>维修项目质量验收合格率</w:t>
            </w:r>
          </w:p>
        </w:tc>
        <w:tc>
          <w:tcPr>
            <w:tcW w:w="2835" w:type="dxa"/>
            <w:vAlign w:val="center"/>
          </w:tcPr>
          <w:p w14:paraId="06A3B06C">
            <w:pPr>
              <w:pStyle w:val="16"/>
            </w:pPr>
            <w:r>
              <w:t>验收合格的维修项目占维修改造项目的比例</w:t>
            </w:r>
          </w:p>
        </w:tc>
        <w:tc>
          <w:tcPr>
            <w:tcW w:w="2551" w:type="dxa"/>
            <w:vAlign w:val="center"/>
          </w:tcPr>
          <w:p w14:paraId="3A581E1C">
            <w:pPr>
              <w:pStyle w:val="16"/>
            </w:pPr>
            <w:r>
              <w:t>≥95%</w:t>
            </w:r>
          </w:p>
        </w:tc>
        <w:tc>
          <w:tcPr>
            <w:tcW w:w="2268" w:type="dxa"/>
            <w:vAlign w:val="center"/>
          </w:tcPr>
          <w:p w14:paraId="6D184DE3">
            <w:pPr>
              <w:pStyle w:val="16"/>
            </w:pPr>
            <w:r>
              <w:t>年度工作计划</w:t>
            </w:r>
          </w:p>
        </w:tc>
      </w:tr>
      <w:tr w14:paraId="2B54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5642D"/>
        </w:tc>
        <w:tc>
          <w:tcPr>
            <w:tcW w:w="2268" w:type="dxa"/>
            <w:vAlign w:val="center"/>
          </w:tcPr>
          <w:p w14:paraId="43F9FF33">
            <w:pPr>
              <w:pStyle w:val="16"/>
            </w:pPr>
            <w:r>
              <w:t>时效指标</w:t>
            </w:r>
          </w:p>
        </w:tc>
        <w:tc>
          <w:tcPr>
            <w:tcW w:w="2835" w:type="dxa"/>
            <w:vAlign w:val="center"/>
          </w:tcPr>
          <w:p w14:paraId="442A5653">
            <w:pPr>
              <w:pStyle w:val="16"/>
            </w:pPr>
            <w:r>
              <w:t>资金支出时间</w:t>
            </w:r>
          </w:p>
        </w:tc>
        <w:tc>
          <w:tcPr>
            <w:tcW w:w="2835" w:type="dxa"/>
            <w:vAlign w:val="center"/>
          </w:tcPr>
          <w:p w14:paraId="36ADA64E">
            <w:pPr>
              <w:pStyle w:val="16"/>
            </w:pPr>
            <w:r>
              <w:t>资金支出时间</w:t>
            </w:r>
          </w:p>
        </w:tc>
        <w:tc>
          <w:tcPr>
            <w:tcW w:w="2551" w:type="dxa"/>
            <w:vAlign w:val="center"/>
          </w:tcPr>
          <w:p w14:paraId="2962414E">
            <w:pPr>
              <w:pStyle w:val="16"/>
            </w:pPr>
            <w:r>
              <w:t>12月底</w:t>
            </w:r>
          </w:p>
        </w:tc>
        <w:tc>
          <w:tcPr>
            <w:tcW w:w="2268" w:type="dxa"/>
            <w:vAlign w:val="center"/>
          </w:tcPr>
          <w:p w14:paraId="50251EB4">
            <w:pPr>
              <w:pStyle w:val="16"/>
            </w:pPr>
            <w:r>
              <w:t>年度工作计划</w:t>
            </w:r>
          </w:p>
        </w:tc>
      </w:tr>
      <w:tr w14:paraId="07DB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47960"/>
        </w:tc>
        <w:tc>
          <w:tcPr>
            <w:tcW w:w="2268" w:type="dxa"/>
            <w:vAlign w:val="center"/>
          </w:tcPr>
          <w:p w14:paraId="393C742A">
            <w:pPr>
              <w:pStyle w:val="16"/>
            </w:pPr>
            <w:r>
              <w:t>成本指标</w:t>
            </w:r>
          </w:p>
        </w:tc>
        <w:tc>
          <w:tcPr>
            <w:tcW w:w="2835" w:type="dxa"/>
            <w:vAlign w:val="center"/>
          </w:tcPr>
          <w:p w14:paraId="7C7A33CB">
            <w:pPr>
              <w:pStyle w:val="16"/>
            </w:pPr>
            <w:r>
              <w:t>预算控制数</w:t>
            </w:r>
          </w:p>
        </w:tc>
        <w:tc>
          <w:tcPr>
            <w:tcW w:w="2835" w:type="dxa"/>
            <w:vAlign w:val="center"/>
          </w:tcPr>
          <w:p w14:paraId="2C141CA5">
            <w:pPr>
              <w:pStyle w:val="16"/>
            </w:pPr>
            <w:r>
              <w:t>不超预算控制数</w:t>
            </w:r>
          </w:p>
        </w:tc>
        <w:tc>
          <w:tcPr>
            <w:tcW w:w="2551" w:type="dxa"/>
            <w:vAlign w:val="center"/>
          </w:tcPr>
          <w:p w14:paraId="79B1FDAF">
            <w:pPr>
              <w:pStyle w:val="16"/>
            </w:pPr>
            <w:r>
              <w:t>≤192.58万元</w:t>
            </w:r>
          </w:p>
        </w:tc>
        <w:tc>
          <w:tcPr>
            <w:tcW w:w="2268" w:type="dxa"/>
            <w:vAlign w:val="center"/>
          </w:tcPr>
          <w:p w14:paraId="3F66FA37">
            <w:pPr>
              <w:pStyle w:val="16"/>
            </w:pPr>
            <w:r>
              <w:t>预算文本</w:t>
            </w:r>
          </w:p>
        </w:tc>
      </w:tr>
      <w:tr w14:paraId="5277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535AEF">
            <w:pPr>
              <w:pStyle w:val="17"/>
            </w:pPr>
            <w:r>
              <w:t>效益指标</w:t>
            </w:r>
          </w:p>
        </w:tc>
        <w:tc>
          <w:tcPr>
            <w:tcW w:w="2268" w:type="dxa"/>
            <w:vAlign w:val="center"/>
          </w:tcPr>
          <w:p w14:paraId="63BE316E">
            <w:pPr>
              <w:pStyle w:val="16"/>
            </w:pPr>
            <w:r>
              <w:t>社会效益指标</w:t>
            </w:r>
          </w:p>
        </w:tc>
        <w:tc>
          <w:tcPr>
            <w:tcW w:w="2835" w:type="dxa"/>
            <w:vAlign w:val="center"/>
          </w:tcPr>
          <w:p w14:paraId="19EE13D6">
            <w:pPr>
              <w:pStyle w:val="16"/>
            </w:pPr>
            <w:r>
              <w:t>改善师生教学条件</w:t>
            </w:r>
          </w:p>
        </w:tc>
        <w:tc>
          <w:tcPr>
            <w:tcW w:w="2835" w:type="dxa"/>
            <w:vAlign w:val="center"/>
          </w:tcPr>
          <w:p w14:paraId="33B435C3">
            <w:pPr>
              <w:pStyle w:val="16"/>
            </w:pPr>
            <w:r>
              <w:t>改善师生教学条件</w:t>
            </w:r>
          </w:p>
        </w:tc>
        <w:tc>
          <w:tcPr>
            <w:tcW w:w="2551" w:type="dxa"/>
            <w:vAlign w:val="center"/>
          </w:tcPr>
          <w:p w14:paraId="290F22B8">
            <w:pPr>
              <w:pStyle w:val="16"/>
            </w:pPr>
            <w:r>
              <w:t>较上年明显提升</w:t>
            </w:r>
          </w:p>
        </w:tc>
        <w:tc>
          <w:tcPr>
            <w:tcW w:w="2268" w:type="dxa"/>
            <w:vAlign w:val="center"/>
          </w:tcPr>
          <w:p w14:paraId="0B8A09B4">
            <w:pPr>
              <w:pStyle w:val="16"/>
            </w:pPr>
            <w:r>
              <w:t>年度工作计划</w:t>
            </w:r>
          </w:p>
        </w:tc>
      </w:tr>
      <w:tr w14:paraId="22EA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950036">
            <w:pPr>
              <w:pStyle w:val="17"/>
            </w:pPr>
            <w:r>
              <w:t>满意度指标</w:t>
            </w:r>
          </w:p>
        </w:tc>
        <w:tc>
          <w:tcPr>
            <w:tcW w:w="2268" w:type="dxa"/>
            <w:vAlign w:val="center"/>
          </w:tcPr>
          <w:p w14:paraId="3CE3B406">
            <w:pPr>
              <w:pStyle w:val="16"/>
            </w:pPr>
            <w:r>
              <w:t>服务对象满意度指标</w:t>
            </w:r>
          </w:p>
        </w:tc>
        <w:tc>
          <w:tcPr>
            <w:tcW w:w="2835" w:type="dxa"/>
            <w:vAlign w:val="center"/>
          </w:tcPr>
          <w:p w14:paraId="4F107E71">
            <w:pPr>
              <w:pStyle w:val="16"/>
            </w:pPr>
            <w:r>
              <w:t>师生满意度</w:t>
            </w:r>
          </w:p>
        </w:tc>
        <w:tc>
          <w:tcPr>
            <w:tcW w:w="2835" w:type="dxa"/>
            <w:vAlign w:val="center"/>
          </w:tcPr>
          <w:p w14:paraId="60B3DFAB">
            <w:pPr>
              <w:pStyle w:val="16"/>
            </w:pPr>
            <w:r>
              <w:t>师生对当年项目的满意情况</w:t>
            </w:r>
          </w:p>
        </w:tc>
        <w:tc>
          <w:tcPr>
            <w:tcW w:w="2551" w:type="dxa"/>
            <w:vAlign w:val="center"/>
          </w:tcPr>
          <w:p w14:paraId="2AD88E6F">
            <w:pPr>
              <w:pStyle w:val="16"/>
            </w:pPr>
            <w:r>
              <w:t>≥90%</w:t>
            </w:r>
          </w:p>
        </w:tc>
        <w:tc>
          <w:tcPr>
            <w:tcW w:w="2268" w:type="dxa"/>
            <w:vAlign w:val="center"/>
          </w:tcPr>
          <w:p w14:paraId="0FE6C7A7">
            <w:pPr>
              <w:pStyle w:val="16"/>
            </w:pPr>
            <w:r>
              <w:t>问卷调查</w:t>
            </w:r>
          </w:p>
        </w:tc>
      </w:tr>
    </w:tbl>
    <w:p w14:paraId="51C97CAA">
      <w:pPr>
        <w:sectPr>
          <w:pgSz w:w="16840" w:h="11900" w:orient="landscape"/>
          <w:pgMar w:top="1361" w:right="1020" w:bottom="1134" w:left="1020" w:header="720" w:footer="720" w:gutter="0"/>
          <w:cols w:space="720" w:num="1"/>
        </w:sectPr>
      </w:pPr>
    </w:p>
    <w:p w14:paraId="6B0A0A90">
      <w:pPr>
        <w:spacing w:before="0" w:after="0"/>
        <w:ind w:firstLine="560"/>
        <w:jc w:val="left"/>
        <w:outlineLvl w:val="9"/>
      </w:pPr>
      <w:r>
        <w:rPr>
          <w:rFonts w:ascii="方正仿宋_GBK" w:hAnsi="方正仿宋_GBK" w:eastAsia="方正仿宋_GBK" w:cs="方正仿宋_GBK"/>
          <w:b/>
          <w:color w:val="000000"/>
          <w:sz w:val="28"/>
        </w:rPr>
        <w:t>20、石财教[2022]113号冀财教【2022】179号-关于提前下达2023年城乡义务教育中央补助经费预算的通知-生均公用经费（中央5386）-初中绩效目标表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CB7A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E59567">
            <w:pPr>
              <w:pStyle w:val="14"/>
            </w:pPr>
            <w:r>
              <w:t>绩效目标</w:t>
            </w:r>
          </w:p>
        </w:tc>
        <w:tc>
          <w:tcPr>
            <w:tcW w:w="12756" w:type="dxa"/>
            <w:tcBorders>
              <w:bottom w:val="single" w:color="FFFFFF" w:sz="6" w:space="0"/>
            </w:tcBorders>
            <w:vAlign w:val="center"/>
          </w:tcPr>
          <w:p w14:paraId="2D7B632D">
            <w:pPr>
              <w:pStyle w:val="16"/>
            </w:pPr>
            <w:r>
              <w:t>1.通过义务教育保障机制生均公用资金保障学校正常运转，改善办学条件，完成教育教学任务。</w:t>
            </w:r>
          </w:p>
        </w:tc>
      </w:tr>
    </w:tbl>
    <w:p w14:paraId="4BDD22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47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676083">
            <w:pPr>
              <w:pStyle w:val="14"/>
            </w:pPr>
            <w:r>
              <w:t>一级指标</w:t>
            </w:r>
          </w:p>
        </w:tc>
        <w:tc>
          <w:tcPr>
            <w:tcW w:w="2268" w:type="dxa"/>
            <w:vAlign w:val="center"/>
          </w:tcPr>
          <w:p w14:paraId="1494EE5F">
            <w:pPr>
              <w:pStyle w:val="14"/>
            </w:pPr>
            <w:r>
              <w:t>二级指标</w:t>
            </w:r>
          </w:p>
        </w:tc>
        <w:tc>
          <w:tcPr>
            <w:tcW w:w="2835" w:type="dxa"/>
            <w:vAlign w:val="center"/>
          </w:tcPr>
          <w:p w14:paraId="12B0FC2D">
            <w:pPr>
              <w:pStyle w:val="14"/>
            </w:pPr>
            <w:r>
              <w:t>三级指标</w:t>
            </w:r>
          </w:p>
        </w:tc>
        <w:tc>
          <w:tcPr>
            <w:tcW w:w="2835" w:type="dxa"/>
            <w:vAlign w:val="center"/>
          </w:tcPr>
          <w:p w14:paraId="0F5448E8">
            <w:pPr>
              <w:pStyle w:val="14"/>
            </w:pPr>
            <w:r>
              <w:t>绩效指标描述</w:t>
            </w:r>
          </w:p>
        </w:tc>
        <w:tc>
          <w:tcPr>
            <w:tcW w:w="2551" w:type="dxa"/>
            <w:vAlign w:val="center"/>
          </w:tcPr>
          <w:p w14:paraId="5E36CE43">
            <w:pPr>
              <w:pStyle w:val="14"/>
            </w:pPr>
            <w:r>
              <w:t>指标值</w:t>
            </w:r>
          </w:p>
        </w:tc>
        <w:tc>
          <w:tcPr>
            <w:tcW w:w="2268" w:type="dxa"/>
            <w:vAlign w:val="center"/>
          </w:tcPr>
          <w:p w14:paraId="190F5C3B">
            <w:pPr>
              <w:pStyle w:val="14"/>
            </w:pPr>
            <w:r>
              <w:t>指标值确定依据</w:t>
            </w:r>
          </w:p>
        </w:tc>
      </w:tr>
      <w:tr w14:paraId="0479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D95C88">
            <w:pPr>
              <w:pStyle w:val="17"/>
            </w:pPr>
            <w:r>
              <w:t>产出指标</w:t>
            </w:r>
          </w:p>
        </w:tc>
        <w:tc>
          <w:tcPr>
            <w:tcW w:w="2268" w:type="dxa"/>
            <w:vAlign w:val="center"/>
          </w:tcPr>
          <w:p w14:paraId="30882339">
            <w:pPr>
              <w:pStyle w:val="16"/>
            </w:pPr>
            <w:r>
              <w:t>数量指标</w:t>
            </w:r>
          </w:p>
        </w:tc>
        <w:tc>
          <w:tcPr>
            <w:tcW w:w="2835" w:type="dxa"/>
            <w:vAlign w:val="center"/>
          </w:tcPr>
          <w:p w14:paraId="663F6474">
            <w:pPr>
              <w:pStyle w:val="16"/>
            </w:pPr>
            <w:r>
              <w:t>经费保障学生数量</w:t>
            </w:r>
          </w:p>
        </w:tc>
        <w:tc>
          <w:tcPr>
            <w:tcW w:w="2835" w:type="dxa"/>
            <w:vAlign w:val="center"/>
          </w:tcPr>
          <w:p w14:paraId="42C56548">
            <w:pPr>
              <w:pStyle w:val="16"/>
            </w:pPr>
            <w:r>
              <w:t>经费保障学生数量</w:t>
            </w:r>
          </w:p>
        </w:tc>
        <w:tc>
          <w:tcPr>
            <w:tcW w:w="2551" w:type="dxa"/>
            <w:vAlign w:val="center"/>
          </w:tcPr>
          <w:p w14:paraId="0E22C9B5">
            <w:pPr>
              <w:pStyle w:val="16"/>
            </w:pPr>
            <w:r>
              <w:t>≥1104人</w:t>
            </w:r>
          </w:p>
        </w:tc>
        <w:tc>
          <w:tcPr>
            <w:tcW w:w="2268" w:type="dxa"/>
            <w:vAlign w:val="center"/>
          </w:tcPr>
          <w:p w14:paraId="5BA8C588">
            <w:pPr>
              <w:pStyle w:val="16"/>
            </w:pPr>
            <w:r>
              <w:t>年度工作计划</w:t>
            </w:r>
          </w:p>
        </w:tc>
      </w:tr>
      <w:tr w14:paraId="71FE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C4D31"/>
        </w:tc>
        <w:tc>
          <w:tcPr>
            <w:tcW w:w="2268" w:type="dxa"/>
            <w:vAlign w:val="center"/>
          </w:tcPr>
          <w:p w14:paraId="34EB5617">
            <w:pPr>
              <w:pStyle w:val="16"/>
            </w:pPr>
            <w:r>
              <w:t>质量指标</w:t>
            </w:r>
          </w:p>
        </w:tc>
        <w:tc>
          <w:tcPr>
            <w:tcW w:w="2835" w:type="dxa"/>
            <w:vAlign w:val="center"/>
          </w:tcPr>
          <w:p w14:paraId="2237258A">
            <w:pPr>
              <w:pStyle w:val="16"/>
            </w:pPr>
            <w:r>
              <w:t>设备购置合格率</w:t>
            </w:r>
          </w:p>
        </w:tc>
        <w:tc>
          <w:tcPr>
            <w:tcW w:w="2835" w:type="dxa"/>
            <w:vAlign w:val="center"/>
          </w:tcPr>
          <w:p w14:paraId="4E912A08">
            <w:pPr>
              <w:pStyle w:val="16"/>
            </w:pPr>
            <w:r>
              <w:t>购置设备质量的合格率</w:t>
            </w:r>
          </w:p>
        </w:tc>
        <w:tc>
          <w:tcPr>
            <w:tcW w:w="2551" w:type="dxa"/>
            <w:vAlign w:val="center"/>
          </w:tcPr>
          <w:p w14:paraId="1C416985">
            <w:pPr>
              <w:pStyle w:val="16"/>
            </w:pPr>
            <w:r>
              <w:t>≥95%</w:t>
            </w:r>
          </w:p>
        </w:tc>
        <w:tc>
          <w:tcPr>
            <w:tcW w:w="2268" w:type="dxa"/>
            <w:vAlign w:val="center"/>
          </w:tcPr>
          <w:p w14:paraId="411E54AD">
            <w:pPr>
              <w:pStyle w:val="16"/>
            </w:pPr>
            <w:r>
              <w:t>年度工作计划</w:t>
            </w:r>
          </w:p>
        </w:tc>
      </w:tr>
      <w:tr w14:paraId="263C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2BCFD"/>
        </w:tc>
        <w:tc>
          <w:tcPr>
            <w:tcW w:w="2268" w:type="dxa"/>
            <w:vAlign w:val="center"/>
          </w:tcPr>
          <w:p w14:paraId="60D672DE">
            <w:pPr>
              <w:pStyle w:val="16"/>
            </w:pPr>
            <w:r>
              <w:t>质量指标</w:t>
            </w:r>
          </w:p>
        </w:tc>
        <w:tc>
          <w:tcPr>
            <w:tcW w:w="2835" w:type="dxa"/>
            <w:vAlign w:val="center"/>
          </w:tcPr>
          <w:p w14:paraId="6124C269">
            <w:pPr>
              <w:pStyle w:val="16"/>
            </w:pPr>
            <w:r>
              <w:t>维修项目质量验收合格率</w:t>
            </w:r>
          </w:p>
        </w:tc>
        <w:tc>
          <w:tcPr>
            <w:tcW w:w="2835" w:type="dxa"/>
            <w:vAlign w:val="center"/>
          </w:tcPr>
          <w:p w14:paraId="501407E5">
            <w:pPr>
              <w:pStyle w:val="16"/>
            </w:pPr>
            <w:r>
              <w:t>验收合格的维修项目占维修改造项目的比例</w:t>
            </w:r>
          </w:p>
        </w:tc>
        <w:tc>
          <w:tcPr>
            <w:tcW w:w="2551" w:type="dxa"/>
            <w:vAlign w:val="center"/>
          </w:tcPr>
          <w:p w14:paraId="69A53D02">
            <w:pPr>
              <w:pStyle w:val="16"/>
            </w:pPr>
            <w:r>
              <w:t>≥95%</w:t>
            </w:r>
          </w:p>
        </w:tc>
        <w:tc>
          <w:tcPr>
            <w:tcW w:w="2268" w:type="dxa"/>
            <w:vAlign w:val="center"/>
          </w:tcPr>
          <w:p w14:paraId="32BF4783">
            <w:pPr>
              <w:pStyle w:val="16"/>
            </w:pPr>
            <w:r>
              <w:t>年度工作计划</w:t>
            </w:r>
          </w:p>
        </w:tc>
      </w:tr>
      <w:tr w14:paraId="1C2A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AAA89"/>
        </w:tc>
        <w:tc>
          <w:tcPr>
            <w:tcW w:w="2268" w:type="dxa"/>
            <w:vAlign w:val="center"/>
          </w:tcPr>
          <w:p w14:paraId="2359F979">
            <w:pPr>
              <w:pStyle w:val="16"/>
            </w:pPr>
            <w:r>
              <w:t>时效指标</w:t>
            </w:r>
          </w:p>
        </w:tc>
        <w:tc>
          <w:tcPr>
            <w:tcW w:w="2835" w:type="dxa"/>
            <w:vAlign w:val="center"/>
          </w:tcPr>
          <w:p w14:paraId="7CB911B2">
            <w:pPr>
              <w:pStyle w:val="16"/>
            </w:pPr>
            <w:r>
              <w:t>资金支出时间</w:t>
            </w:r>
          </w:p>
        </w:tc>
        <w:tc>
          <w:tcPr>
            <w:tcW w:w="2835" w:type="dxa"/>
            <w:vAlign w:val="center"/>
          </w:tcPr>
          <w:p w14:paraId="7FA5AEEC">
            <w:pPr>
              <w:pStyle w:val="16"/>
            </w:pPr>
            <w:r>
              <w:t>资金支出时间</w:t>
            </w:r>
          </w:p>
        </w:tc>
        <w:tc>
          <w:tcPr>
            <w:tcW w:w="2551" w:type="dxa"/>
            <w:vAlign w:val="center"/>
          </w:tcPr>
          <w:p w14:paraId="0725DC78">
            <w:pPr>
              <w:pStyle w:val="16"/>
            </w:pPr>
            <w:r>
              <w:t>12月底</w:t>
            </w:r>
          </w:p>
        </w:tc>
        <w:tc>
          <w:tcPr>
            <w:tcW w:w="2268" w:type="dxa"/>
            <w:vAlign w:val="center"/>
          </w:tcPr>
          <w:p w14:paraId="19FACB6D">
            <w:pPr>
              <w:pStyle w:val="16"/>
            </w:pPr>
            <w:r>
              <w:t>年度工作计划</w:t>
            </w:r>
          </w:p>
        </w:tc>
      </w:tr>
      <w:tr w14:paraId="473E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B2BA7"/>
        </w:tc>
        <w:tc>
          <w:tcPr>
            <w:tcW w:w="2268" w:type="dxa"/>
            <w:vAlign w:val="center"/>
          </w:tcPr>
          <w:p w14:paraId="1E4258E6">
            <w:pPr>
              <w:pStyle w:val="16"/>
            </w:pPr>
            <w:r>
              <w:t>成本指标</w:t>
            </w:r>
          </w:p>
        </w:tc>
        <w:tc>
          <w:tcPr>
            <w:tcW w:w="2835" w:type="dxa"/>
            <w:vAlign w:val="center"/>
          </w:tcPr>
          <w:p w14:paraId="4032B72F">
            <w:pPr>
              <w:pStyle w:val="16"/>
            </w:pPr>
            <w:r>
              <w:t>预算控制数</w:t>
            </w:r>
          </w:p>
        </w:tc>
        <w:tc>
          <w:tcPr>
            <w:tcW w:w="2835" w:type="dxa"/>
            <w:vAlign w:val="center"/>
          </w:tcPr>
          <w:p w14:paraId="79FC8D35">
            <w:pPr>
              <w:pStyle w:val="16"/>
            </w:pPr>
            <w:r>
              <w:t>不超预算控制数</w:t>
            </w:r>
          </w:p>
        </w:tc>
        <w:tc>
          <w:tcPr>
            <w:tcW w:w="2551" w:type="dxa"/>
            <w:vAlign w:val="center"/>
          </w:tcPr>
          <w:p w14:paraId="00AF1F4E">
            <w:pPr>
              <w:pStyle w:val="16"/>
            </w:pPr>
            <w:r>
              <w:t>≤116.2万元</w:t>
            </w:r>
          </w:p>
        </w:tc>
        <w:tc>
          <w:tcPr>
            <w:tcW w:w="2268" w:type="dxa"/>
            <w:vAlign w:val="center"/>
          </w:tcPr>
          <w:p w14:paraId="0E730855">
            <w:pPr>
              <w:pStyle w:val="16"/>
            </w:pPr>
            <w:r>
              <w:t>预算文本</w:t>
            </w:r>
          </w:p>
        </w:tc>
      </w:tr>
      <w:tr w14:paraId="7C37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242D0">
            <w:pPr>
              <w:pStyle w:val="17"/>
            </w:pPr>
            <w:r>
              <w:t>效益指标</w:t>
            </w:r>
          </w:p>
        </w:tc>
        <w:tc>
          <w:tcPr>
            <w:tcW w:w="2268" w:type="dxa"/>
            <w:vAlign w:val="center"/>
          </w:tcPr>
          <w:p w14:paraId="4AEFF59C">
            <w:pPr>
              <w:pStyle w:val="16"/>
            </w:pPr>
            <w:r>
              <w:t>社会效益指标</w:t>
            </w:r>
          </w:p>
        </w:tc>
        <w:tc>
          <w:tcPr>
            <w:tcW w:w="2835" w:type="dxa"/>
            <w:vAlign w:val="center"/>
          </w:tcPr>
          <w:p w14:paraId="2EAF3D5C">
            <w:pPr>
              <w:pStyle w:val="16"/>
            </w:pPr>
            <w:r>
              <w:t>改善师生教学条件</w:t>
            </w:r>
          </w:p>
        </w:tc>
        <w:tc>
          <w:tcPr>
            <w:tcW w:w="2835" w:type="dxa"/>
            <w:vAlign w:val="center"/>
          </w:tcPr>
          <w:p w14:paraId="6C96C6BA">
            <w:pPr>
              <w:pStyle w:val="16"/>
            </w:pPr>
            <w:r>
              <w:t>改善师生教学条件</w:t>
            </w:r>
          </w:p>
        </w:tc>
        <w:tc>
          <w:tcPr>
            <w:tcW w:w="2551" w:type="dxa"/>
            <w:vAlign w:val="center"/>
          </w:tcPr>
          <w:p w14:paraId="157AA185">
            <w:pPr>
              <w:pStyle w:val="16"/>
            </w:pPr>
            <w:r>
              <w:t>较上年明显提升</w:t>
            </w:r>
          </w:p>
        </w:tc>
        <w:tc>
          <w:tcPr>
            <w:tcW w:w="2268" w:type="dxa"/>
            <w:vAlign w:val="center"/>
          </w:tcPr>
          <w:p w14:paraId="5337A1C4">
            <w:pPr>
              <w:pStyle w:val="16"/>
            </w:pPr>
            <w:r>
              <w:t>年度工作计划</w:t>
            </w:r>
          </w:p>
        </w:tc>
      </w:tr>
      <w:tr w14:paraId="54BD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4CE855">
            <w:pPr>
              <w:pStyle w:val="17"/>
            </w:pPr>
            <w:r>
              <w:t>满意度指标</w:t>
            </w:r>
          </w:p>
        </w:tc>
        <w:tc>
          <w:tcPr>
            <w:tcW w:w="2268" w:type="dxa"/>
            <w:vAlign w:val="center"/>
          </w:tcPr>
          <w:p w14:paraId="2B738D46">
            <w:pPr>
              <w:pStyle w:val="16"/>
            </w:pPr>
            <w:r>
              <w:t>服务对象满意度指标</w:t>
            </w:r>
          </w:p>
        </w:tc>
        <w:tc>
          <w:tcPr>
            <w:tcW w:w="2835" w:type="dxa"/>
            <w:vAlign w:val="center"/>
          </w:tcPr>
          <w:p w14:paraId="4450E9E5">
            <w:pPr>
              <w:pStyle w:val="16"/>
            </w:pPr>
            <w:r>
              <w:t>师生满意度</w:t>
            </w:r>
          </w:p>
        </w:tc>
        <w:tc>
          <w:tcPr>
            <w:tcW w:w="2835" w:type="dxa"/>
            <w:vAlign w:val="center"/>
          </w:tcPr>
          <w:p w14:paraId="54C2D415">
            <w:pPr>
              <w:pStyle w:val="16"/>
            </w:pPr>
            <w:r>
              <w:t>师生对当年项目的满意情况</w:t>
            </w:r>
          </w:p>
        </w:tc>
        <w:tc>
          <w:tcPr>
            <w:tcW w:w="2551" w:type="dxa"/>
            <w:vAlign w:val="center"/>
          </w:tcPr>
          <w:p w14:paraId="2ED98B90">
            <w:pPr>
              <w:pStyle w:val="16"/>
            </w:pPr>
            <w:r>
              <w:t>≥90%</w:t>
            </w:r>
          </w:p>
        </w:tc>
        <w:tc>
          <w:tcPr>
            <w:tcW w:w="2268" w:type="dxa"/>
            <w:vAlign w:val="center"/>
          </w:tcPr>
          <w:p w14:paraId="5EBC1CCD">
            <w:pPr>
              <w:pStyle w:val="16"/>
            </w:pPr>
            <w:r>
              <w:t>问卷调查</w:t>
            </w:r>
          </w:p>
        </w:tc>
      </w:tr>
    </w:tbl>
    <w:p w14:paraId="3456B345">
      <w:pPr>
        <w:sectPr>
          <w:pgSz w:w="16840" w:h="11900" w:orient="landscape"/>
          <w:pgMar w:top="1361" w:right="1020" w:bottom="1134" w:left="1020" w:header="720" w:footer="720" w:gutter="0"/>
          <w:cols w:space="720" w:num="1"/>
        </w:sectPr>
      </w:pPr>
    </w:p>
    <w:p w14:paraId="2201AF64">
      <w:pPr>
        <w:spacing w:before="0" w:after="0"/>
        <w:ind w:firstLine="560"/>
        <w:jc w:val="left"/>
        <w:outlineLvl w:val="9"/>
      </w:pPr>
      <w:r>
        <w:rPr>
          <w:rFonts w:ascii="方正仿宋_GBK" w:hAnsi="方正仿宋_GBK" w:eastAsia="方正仿宋_GBK" w:cs="方正仿宋_GBK"/>
          <w:b/>
          <w:color w:val="000000"/>
          <w:sz w:val="28"/>
        </w:rPr>
        <w:t>21、石财教[2022]114号冀财教[2022]162号-关于提前下达2023年城乡义务教育省级补助资金预算的通知-困难生活补（省77）绩效目标表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2EB9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B0A94E">
            <w:pPr>
              <w:pStyle w:val="14"/>
            </w:pPr>
            <w:r>
              <w:t>绩效目标</w:t>
            </w:r>
          </w:p>
        </w:tc>
        <w:tc>
          <w:tcPr>
            <w:tcW w:w="12756" w:type="dxa"/>
            <w:tcBorders>
              <w:bottom w:val="single" w:color="FFFFFF" w:sz="6" w:space="0"/>
            </w:tcBorders>
            <w:vAlign w:val="center"/>
          </w:tcPr>
          <w:p w14:paraId="75CB8D1C">
            <w:pPr>
              <w:pStyle w:val="16"/>
            </w:pPr>
            <w:r>
              <w:t>1.通过为义务教育家庭经济困难学生发放生活补助，用于学生的生活费开支，减轻困难学生家庭经济负担。</w:t>
            </w:r>
          </w:p>
        </w:tc>
      </w:tr>
    </w:tbl>
    <w:p w14:paraId="69300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29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542518">
            <w:pPr>
              <w:pStyle w:val="14"/>
            </w:pPr>
            <w:r>
              <w:t>一级指标</w:t>
            </w:r>
          </w:p>
        </w:tc>
        <w:tc>
          <w:tcPr>
            <w:tcW w:w="2268" w:type="dxa"/>
            <w:vAlign w:val="center"/>
          </w:tcPr>
          <w:p w14:paraId="345F129B">
            <w:pPr>
              <w:pStyle w:val="14"/>
            </w:pPr>
            <w:r>
              <w:t>二级指标</w:t>
            </w:r>
          </w:p>
        </w:tc>
        <w:tc>
          <w:tcPr>
            <w:tcW w:w="2835" w:type="dxa"/>
            <w:vAlign w:val="center"/>
          </w:tcPr>
          <w:p w14:paraId="6F61065E">
            <w:pPr>
              <w:pStyle w:val="14"/>
            </w:pPr>
            <w:r>
              <w:t>三级指标</w:t>
            </w:r>
          </w:p>
        </w:tc>
        <w:tc>
          <w:tcPr>
            <w:tcW w:w="2835" w:type="dxa"/>
            <w:vAlign w:val="center"/>
          </w:tcPr>
          <w:p w14:paraId="3541E880">
            <w:pPr>
              <w:pStyle w:val="14"/>
            </w:pPr>
            <w:r>
              <w:t>绩效指标描述</w:t>
            </w:r>
          </w:p>
        </w:tc>
        <w:tc>
          <w:tcPr>
            <w:tcW w:w="2551" w:type="dxa"/>
            <w:vAlign w:val="center"/>
          </w:tcPr>
          <w:p w14:paraId="291ADA77">
            <w:pPr>
              <w:pStyle w:val="14"/>
            </w:pPr>
            <w:r>
              <w:t>指标值</w:t>
            </w:r>
          </w:p>
        </w:tc>
        <w:tc>
          <w:tcPr>
            <w:tcW w:w="2268" w:type="dxa"/>
            <w:vAlign w:val="center"/>
          </w:tcPr>
          <w:p w14:paraId="0BE4E803">
            <w:pPr>
              <w:pStyle w:val="14"/>
            </w:pPr>
            <w:r>
              <w:t>指标值确定依据</w:t>
            </w:r>
          </w:p>
        </w:tc>
      </w:tr>
      <w:tr w14:paraId="175B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A37A50">
            <w:pPr>
              <w:pStyle w:val="17"/>
            </w:pPr>
            <w:r>
              <w:t>产出指标</w:t>
            </w:r>
          </w:p>
        </w:tc>
        <w:tc>
          <w:tcPr>
            <w:tcW w:w="2268" w:type="dxa"/>
            <w:vAlign w:val="center"/>
          </w:tcPr>
          <w:p w14:paraId="76FD2B8D">
            <w:pPr>
              <w:pStyle w:val="16"/>
            </w:pPr>
            <w:r>
              <w:t>数量指标</w:t>
            </w:r>
          </w:p>
        </w:tc>
        <w:tc>
          <w:tcPr>
            <w:tcW w:w="2835" w:type="dxa"/>
            <w:vAlign w:val="center"/>
          </w:tcPr>
          <w:p w14:paraId="20B3CBB5">
            <w:pPr>
              <w:pStyle w:val="16"/>
            </w:pPr>
            <w:r>
              <w:t>受助学生数</w:t>
            </w:r>
          </w:p>
        </w:tc>
        <w:tc>
          <w:tcPr>
            <w:tcW w:w="2835" w:type="dxa"/>
            <w:vAlign w:val="center"/>
          </w:tcPr>
          <w:p w14:paraId="742E3C02">
            <w:pPr>
              <w:pStyle w:val="16"/>
            </w:pPr>
            <w:r>
              <w:t>享受资助的学生人数</w:t>
            </w:r>
          </w:p>
        </w:tc>
        <w:tc>
          <w:tcPr>
            <w:tcW w:w="2551" w:type="dxa"/>
            <w:vAlign w:val="center"/>
          </w:tcPr>
          <w:p w14:paraId="3CF69314">
            <w:pPr>
              <w:pStyle w:val="16"/>
            </w:pPr>
            <w:r>
              <w:t>≥27人</w:t>
            </w:r>
          </w:p>
        </w:tc>
        <w:tc>
          <w:tcPr>
            <w:tcW w:w="2268" w:type="dxa"/>
            <w:vAlign w:val="center"/>
          </w:tcPr>
          <w:p w14:paraId="148E1386">
            <w:pPr>
              <w:pStyle w:val="16"/>
            </w:pPr>
            <w:r>
              <w:t>年度工作计划</w:t>
            </w:r>
          </w:p>
        </w:tc>
      </w:tr>
      <w:tr w14:paraId="5FAC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A468F"/>
        </w:tc>
        <w:tc>
          <w:tcPr>
            <w:tcW w:w="2268" w:type="dxa"/>
            <w:vAlign w:val="center"/>
          </w:tcPr>
          <w:p w14:paraId="29AB07C2">
            <w:pPr>
              <w:pStyle w:val="16"/>
            </w:pPr>
            <w:r>
              <w:t>质量指标</w:t>
            </w:r>
          </w:p>
        </w:tc>
        <w:tc>
          <w:tcPr>
            <w:tcW w:w="2835" w:type="dxa"/>
            <w:vAlign w:val="center"/>
          </w:tcPr>
          <w:p w14:paraId="5F9EF152">
            <w:pPr>
              <w:pStyle w:val="16"/>
            </w:pPr>
            <w:r>
              <w:t>建档立卡学生接受资助的比例</w:t>
            </w:r>
          </w:p>
        </w:tc>
        <w:tc>
          <w:tcPr>
            <w:tcW w:w="2835" w:type="dxa"/>
            <w:vAlign w:val="center"/>
          </w:tcPr>
          <w:p w14:paraId="215E29F2">
            <w:pPr>
              <w:pStyle w:val="16"/>
            </w:pPr>
            <w:r>
              <w:t>实际资助学生占建档立卡学生比例</w:t>
            </w:r>
          </w:p>
        </w:tc>
        <w:tc>
          <w:tcPr>
            <w:tcW w:w="2551" w:type="dxa"/>
            <w:vAlign w:val="center"/>
          </w:tcPr>
          <w:p w14:paraId="2F294F77">
            <w:pPr>
              <w:pStyle w:val="16"/>
            </w:pPr>
            <w:r>
              <w:t>≥95%</w:t>
            </w:r>
          </w:p>
        </w:tc>
        <w:tc>
          <w:tcPr>
            <w:tcW w:w="2268" w:type="dxa"/>
            <w:vAlign w:val="center"/>
          </w:tcPr>
          <w:p w14:paraId="3FA877C0">
            <w:pPr>
              <w:pStyle w:val="16"/>
            </w:pPr>
            <w:r>
              <w:t>年度工作计划</w:t>
            </w:r>
          </w:p>
        </w:tc>
      </w:tr>
      <w:tr w14:paraId="50F3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9B6AA"/>
        </w:tc>
        <w:tc>
          <w:tcPr>
            <w:tcW w:w="2268" w:type="dxa"/>
            <w:vAlign w:val="center"/>
          </w:tcPr>
          <w:p w14:paraId="60E66412">
            <w:pPr>
              <w:pStyle w:val="16"/>
            </w:pPr>
            <w:r>
              <w:t>时效指标</w:t>
            </w:r>
          </w:p>
        </w:tc>
        <w:tc>
          <w:tcPr>
            <w:tcW w:w="2835" w:type="dxa"/>
            <w:vAlign w:val="center"/>
          </w:tcPr>
          <w:p w14:paraId="282CE4A9">
            <w:pPr>
              <w:pStyle w:val="16"/>
            </w:pPr>
            <w:r>
              <w:t>资助资金及时发放</w:t>
            </w:r>
          </w:p>
        </w:tc>
        <w:tc>
          <w:tcPr>
            <w:tcW w:w="2835" w:type="dxa"/>
            <w:vAlign w:val="center"/>
          </w:tcPr>
          <w:p w14:paraId="21049C81">
            <w:pPr>
              <w:pStyle w:val="16"/>
            </w:pPr>
            <w:r>
              <w:t>资助资金及时发放</w:t>
            </w:r>
          </w:p>
        </w:tc>
        <w:tc>
          <w:tcPr>
            <w:tcW w:w="2551" w:type="dxa"/>
            <w:vAlign w:val="center"/>
          </w:tcPr>
          <w:p w14:paraId="4CA8CF1A">
            <w:pPr>
              <w:pStyle w:val="16"/>
            </w:pPr>
            <w:r>
              <w:t>及时发放</w:t>
            </w:r>
          </w:p>
        </w:tc>
        <w:tc>
          <w:tcPr>
            <w:tcW w:w="2268" w:type="dxa"/>
            <w:vAlign w:val="center"/>
          </w:tcPr>
          <w:p w14:paraId="66CE6F61">
            <w:pPr>
              <w:pStyle w:val="16"/>
            </w:pPr>
            <w:r>
              <w:t>年度工作计划</w:t>
            </w:r>
          </w:p>
        </w:tc>
      </w:tr>
      <w:tr w14:paraId="1F83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47BC5"/>
        </w:tc>
        <w:tc>
          <w:tcPr>
            <w:tcW w:w="2268" w:type="dxa"/>
            <w:vAlign w:val="center"/>
          </w:tcPr>
          <w:p w14:paraId="501350CD">
            <w:pPr>
              <w:pStyle w:val="16"/>
            </w:pPr>
            <w:r>
              <w:t>成本指标</w:t>
            </w:r>
          </w:p>
        </w:tc>
        <w:tc>
          <w:tcPr>
            <w:tcW w:w="2835" w:type="dxa"/>
            <w:vAlign w:val="center"/>
          </w:tcPr>
          <w:p w14:paraId="60E84509">
            <w:pPr>
              <w:pStyle w:val="16"/>
            </w:pPr>
            <w:r>
              <w:t>预算控制数</w:t>
            </w:r>
          </w:p>
        </w:tc>
        <w:tc>
          <w:tcPr>
            <w:tcW w:w="2835" w:type="dxa"/>
            <w:vAlign w:val="center"/>
          </w:tcPr>
          <w:p w14:paraId="5FD2AD6C">
            <w:pPr>
              <w:pStyle w:val="16"/>
            </w:pPr>
            <w:r>
              <w:t>严控预算控制数</w:t>
            </w:r>
          </w:p>
        </w:tc>
        <w:tc>
          <w:tcPr>
            <w:tcW w:w="2551" w:type="dxa"/>
            <w:vAlign w:val="center"/>
          </w:tcPr>
          <w:p w14:paraId="71BF8220">
            <w:pPr>
              <w:pStyle w:val="16"/>
            </w:pPr>
            <w:r>
              <w:t>寄宿生：小学1000元/生/年，初中1250元/生/年（特教1500元/生/年）；非寄宿：小学500元/生/年，初中625元/生/年</w:t>
            </w:r>
          </w:p>
        </w:tc>
        <w:tc>
          <w:tcPr>
            <w:tcW w:w="2268" w:type="dxa"/>
            <w:vAlign w:val="center"/>
          </w:tcPr>
          <w:p w14:paraId="697F13F2">
            <w:pPr>
              <w:pStyle w:val="16"/>
            </w:pPr>
            <w:r>
              <w:t>预算文本</w:t>
            </w:r>
          </w:p>
        </w:tc>
      </w:tr>
      <w:tr w14:paraId="71E7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C44002">
            <w:pPr>
              <w:pStyle w:val="17"/>
            </w:pPr>
            <w:r>
              <w:t>效益指标</w:t>
            </w:r>
          </w:p>
        </w:tc>
        <w:tc>
          <w:tcPr>
            <w:tcW w:w="2268" w:type="dxa"/>
            <w:vAlign w:val="center"/>
          </w:tcPr>
          <w:p w14:paraId="7DBB42CD">
            <w:pPr>
              <w:pStyle w:val="16"/>
            </w:pPr>
            <w:r>
              <w:t>社会效益指标</w:t>
            </w:r>
          </w:p>
        </w:tc>
        <w:tc>
          <w:tcPr>
            <w:tcW w:w="2835" w:type="dxa"/>
            <w:vAlign w:val="center"/>
          </w:tcPr>
          <w:p w14:paraId="3F3CD8B5">
            <w:pPr>
              <w:pStyle w:val="16"/>
            </w:pPr>
            <w:r>
              <w:t>减轻困难学生家庭经济负担</w:t>
            </w:r>
          </w:p>
        </w:tc>
        <w:tc>
          <w:tcPr>
            <w:tcW w:w="2835" w:type="dxa"/>
            <w:vAlign w:val="center"/>
          </w:tcPr>
          <w:p w14:paraId="62E3F18D">
            <w:pPr>
              <w:pStyle w:val="16"/>
            </w:pPr>
            <w:r>
              <w:t>减轻困难家庭负担，促进社会稳定</w:t>
            </w:r>
          </w:p>
        </w:tc>
        <w:tc>
          <w:tcPr>
            <w:tcW w:w="2551" w:type="dxa"/>
            <w:vAlign w:val="center"/>
          </w:tcPr>
          <w:p w14:paraId="5E6136B8">
            <w:pPr>
              <w:pStyle w:val="16"/>
            </w:pPr>
            <w:r>
              <w:t>有效减轻困难学生家庭经济负担</w:t>
            </w:r>
          </w:p>
        </w:tc>
        <w:tc>
          <w:tcPr>
            <w:tcW w:w="2268" w:type="dxa"/>
            <w:vAlign w:val="center"/>
          </w:tcPr>
          <w:p w14:paraId="41C52C2F">
            <w:pPr>
              <w:pStyle w:val="16"/>
            </w:pPr>
            <w:r>
              <w:t>年度工作计划</w:t>
            </w:r>
          </w:p>
        </w:tc>
      </w:tr>
      <w:tr w14:paraId="6352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4D2371">
            <w:pPr>
              <w:pStyle w:val="17"/>
            </w:pPr>
            <w:r>
              <w:t>满意度指标</w:t>
            </w:r>
          </w:p>
        </w:tc>
        <w:tc>
          <w:tcPr>
            <w:tcW w:w="2268" w:type="dxa"/>
            <w:vAlign w:val="center"/>
          </w:tcPr>
          <w:p w14:paraId="2612BB78">
            <w:pPr>
              <w:pStyle w:val="16"/>
            </w:pPr>
            <w:r>
              <w:t>服务对象满意度指标</w:t>
            </w:r>
          </w:p>
        </w:tc>
        <w:tc>
          <w:tcPr>
            <w:tcW w:w="2835" w:type="dxa"/>
            <w:vAlign w:val="center"/>
          </w:tcPr>
          <w:p w14:paraId="008B2ABB">
            <w:pPr>
              <w:pStyle w:val="16"/>
            </w:pPr>
            <w:r>
              <w:t>受益对象满意度</w:t>
            </w:r>
          </w:p>
        </w:tc>
        <w:tc>
          <w:tcPr>
            <w:tcW w:w="2835" w:type="dxa"/>
            <w:vAlign w:val="center"/>
          </w:tcPr>
          <w:p w14:paraId="73117CF2">
            <w:pPr>
              <w:pStyle w:val="16"/>
            </w:pPr>
            <w:r>
              <w:t>受益对象满意度</w:t>
            </w:r>
          </w:p>
        </w:tc>
        <w:tc>
          <w:tcPr>
            <w:tcW w:w="2551" w:type="dxa"/>
            <w:vAlign w:val="center"/>
          </w:tcPr>
          <w:p w14:paraId="0908BADB">
            <w:pPr>
              <w:pStyle w:val="16"/>
            </w:pPr>
            <w:r>
              <w:t>≥90%</w:t>
            </w:r>
          </w:p>
        </w:tc>
        <w:tc>
          <w:tcPr>
            <w:tcW w:w="2268" w:type="dxa"/>
            <w:vAlign w:val="center"/>
          </w:tcPr>
          <w:p w14:paraId="44F9C287">
            <w:pPr>
              <w:pStyle w:val="16"/>
            </w:pPr>
            <w:r>
              <w:t>调查问卷</w:t>
            </w:r>
          </w:p>
        </w:tc>
      </w:tr>
    </w:tbl>
    <w:p w14:paraId="4FA80F1B">
      <w:pPr>
        <w:sectPr>
          <w:pgSz w:w="16840" w:h="11900" w:orient="landscape"/>
          <w:pgMar w:top="1361" w:right="1020" w:bottom="1134" w:left="1020" w:header="720" w:footer="720" w:gutter="0"/>
          <w:cols w:space="720" w:num="1"/>
        </w:sectPr>
      </w:pPr>
    </w:p>
    <w:p w14:paraId="443CCE1C">
      <w:pPr>
        <w:spacing w:before="0" w:after="0"/>
        <w:ind w:firstLine="560"/>
        <w:jc w:val="left"/>
        <w:outlineLvl w:val="9"/>
      </w:pPr>
      <w:r>
        <w:rPr>
          <w:rFonts w:ascii="方正仿宋_GBK" w:hAnsi="方正仿宋_GBK" w:eastAsia="方正仿宋_GBK" w:cs="方正仿宋_GBK"/>
          <w:b/>
          <w:color w:val="000000"/>
          <w:sz w:val="28"/>
        </w:rPr>
        <w:t>22、石财教[2022]99号关于提前下达2023年中央支持学前教育发展资金预算的通知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F655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451098">
            <w:pPr>
              <w:pStyle w:val="14"/>
            </w:pPr>
            <w:r>
              <w:t>绩效目标</w:t>
            </w:r>
          </w:p>
        </w:tc>
        <w:tc>
          <w:tcPr>
            <w:tcW w:w="12756" w:type="dxa"/>
            <w:tcBorders>
              <w:bottom w:val="single" w:color="FFFFFF" w:sz="6" w:space="0"/>
            </w:tcBorders>
            <w:vAlign w:val="center"/>
          </w:tcPr>
          <w:p w14:paraId="78CB47C6">
            <w:pPr>
              <w:pStyle w:val="16"/>
            </w:pPr>
            <w:r>
              <w:t>1.通过中央支持学前教育发展资金，改善办园条件，保障学校正常运转。</w:t>
            </w:r>
          </w:p>
        </w:tc>
      </w:tr>
    </w:tbl>
    <w:p w14:paraId="363A2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99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3DA082">
            <w:pPr>
              <w:pStyle w:val="14"/>
            </w:pPr>
            <w:r>
              <w:t>一级指标</w:t>
            </w:r>
          </w:p>
        </w:tc>
        <w:tc>
          <w:tcPr>
            <w:tcW w:w="2268" w:type="dxa"/>
            <w:vAlign w:val="center"/>
          </w:tcPr>
          <w:p w14:paraId="5D7EC9F8">
            <w:pPr>
              <w:pStyle w:val="14"/>
            </w:pPr>
            <w:r>
              <w:t>二级指标</w:t>
            </w:r>
          </w:p>
        </w:tc>
        <w:tc>
          <w:tcPr>
            <w:tcW w:w="2835" w:type="dxa"/>
            <w:vAlign w:val="center"/>
          </w:tcPr>
          <w:p w14:paraId="076936BF">
            <w:pPr>
              <w:pStyle w:val="14"/>
            </w:pPr>
            <w:r>
              <w:t>三级指标</w:t>
            </w:r>
          </w:p>
        </w:tc>
        <w:tc>
          <w:tcPr>
            <w:tcW w:w="2835" w:type="dxa"/>
            <w:vAlign w:val="center"/>
          </w:tcPr>
          <w:p w14:paraId="51A933CE">
            <w:pPr>
              <w:pStyle w:val="14"/>
            </w:pPr>
            <w:r>
              <w:t>绩效指标描述</w:t>
            </w:r>
          </w:p>
        </w:tc>
        <w:tc>
          <w:tcPr>
            <w:tcW w:w="2551" w:type="dxa"/>
            <w:vAlign w:val="center"/>
          </w:tcPr>
          <w:p w14:paraId="5967AC3E">
            <w:pPr>
              <w:pStyle w:val="14"/>
            </w:pPr>
            <w:r>
              <w:t>指标值</w:t>
            </w:r>
          </w:p>
        </w:tc>
        <w:tc>
          <w:tcPr>
            <w:tcW w:w="2268" w:type="dxa"/>
            <w:vAlign w:val="center"/>
          </w:tcPr>
          <w:p w14:paraId="02F23E49">
            <w:pPr>
              <w:pStyle w:val="14"/>
            </w:pPr>
            <w:r>
              <w:t>指标值确定依据</w:t>
            </w:r>
          </w:p>
        </w:tc>
      </w:tr>
      <w:tr w14:paraId="58B8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5ABEAA">
            <w:pPr>
              <w:pStyle w:val="17"/>
            </w:pPr>
            <w:r>
              <w:t>产出指标</w:t>
            </w:r>
          </w:p>
        </w:tc>
        <w:tc>
          <w:tcPr>
            <w:tcW w:w="2268" w:type="dxa"/>
            <w:vAlign w:val="center"/>
          </w:tcPr>
          <w:p w14:paraId="6E602333">
            <w:pPr>
              <w:pStyle w:val="16"/>
            </w:pPr>
            <w:r>
              <w:t>数量指标</w:t>
            </w:r>
          </w:p>
        </w:tc>
        <w:tc>
          <w:tcPr>
            <w:tcW w:w="2835" w:type="dxa"/>
            <w:vAlign w:val="center"/>
          </w:tcPr>
          <w:p w14:paraId="70644693">
            <w:pPr>
              <w:pStyle w:val="16"/>
            </w:pPr>
            <w:r>
              <w:t>经费保障学生数量</w:t>
            </w:r>
          </w:p>
        </w:tc>
        <w:tc>
          <w:tcPr>
            <w:tcW w:w="2835" w:type="dxa"/>
            <w:vAlign w:val="center"/>
          </w:tcPr>
          <w:p w14:paraId="33784CC1">
            <w:pPr>
              <w:pStyle w:val="16"/>
            </w:pPr>
            <w:r>
              <w:t>经费保障学生数量</w:t>
            </w:r>
          </w:p>
        </w:tc>
        <w:tc>
          <w:tcPr>
            <w:tcW w:w="2551" w:type="dxa"/>
            <w:vAlign w:val="center"/>
          </w:tcPr>
          <w:p w14:paraId="14124CC6">
            <w:pPr>
              <w:pStyle w:val="16"/>
            </w:pPr>
            <w:r>
              <w:t>≥619人</w:t>
            </w:r>
          </w:p>
        </w:tc>
        <w:tc>
          <w:tcPr>
            <w:tcW w:w="2268" w:type="dxa"/>
            <w:vAlign w:val="center"/>
          </w:tcPr>
          <w:p w14:paraId="22E4404F">
            <w:pPr>
              <w:pStyle w:val="16"/>
            </w:pPr>
            <w:r>
              <w:t>年度工作计划</w:t>
            </w:r>
          </w:p>
        </w:tc>
      </w:tr>
      <w:tr w14:paraId="396A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E77022"/>
        </w:tc>
        <w:tc>
          <w:tcPr>
            <w:tcW w:w="2268" w:type="dxa"/>
            <w:vAlign w:val="center"/>
          </w:tcPr>
          <w:p w14:paraId="6FF4A8EE">
            <w:pPr>
              <w:pStyle w:val="16"/>
            </w:pPr>
            <w:r>
              <w:t>质量指标</w:t>
            </w:r>
          </w:p>
        </w:tc>
        <w:tc>
          <w:tcPr>
            <w:tcW w:w="2835" w:type="dxa"/>
            <w:vAlign w:val="center"/>
          </w:tcPr>
          <w:p w14:paraId="0563F957">
            <w:pPr>
              <w:pStyle w:val="16"/>
            </w:pPr>
            <w:r>
              <w:t>维修项目合格率</w:t>
            </w:r>
          </w:p>
        </w:tc>
        <w:tc>
          <w:tcPr>
            <w:tcW w:w="2835" w:type="dxa"/>
            <w:vAlign w:val="center"/>
          </w:tcPr>
          <w:p w14:paraId="2DD9C190">
            <w:pPr>
              <w:pStyle w:val="16"/>
            </w:pPr>
            <w:r>
              <w:t>维修合格项目占维修总项目的比例</w:t>
            </w:r>
          </w:p>
        </w:tc>
        <w:tc>
          <w:tcPr>
            <w:tcW w:w="2551" w:type="dxa"/>
            <w:vAlign w:val="center"/>
          </w:tcPr>
          <w:p w14:paraId="0F0DCDD1">
            <w:pPr>
              <w:pStyle w:val="16"/>
            </w:pPr>
            <w:r>
              <w:t>≥95%（百分比）</w:t>
            </w:r>
          </w:p>
        </w:tc>
        <w:tc>
          <w:tcPr>
            <w:tcW w:w="2268" w:type="dxa"/>
            <w:vAlign w:val="center"/>
          </w:tcPr>
          <w:p w14:paraId="0E97FA67">
            <w:pPr>
              <w:pStyle w:val="16"/>
            </w:pPr>
            <w:r>
              <w:t>年度工作计划</w:t>
            </w:r>
          </w:p>
        </w:tc>
      </w:tr>
      <w:tr w14:paraId="4ABD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47CA6"/>
        </w:tc>
        <w:tc>
          <w:tcPr>
            <w:tcW w:w="2268" w:type="dxa"/>
            <w:vAlign w:val="center"/>
          </w:tcPr>
          <w:p w14:paraId="6DFC6697">
            <w:pPr>
              <w:pStyle w:val="16"/>
            </w:pPr>
            <w:r>
              <w:t>时效指标</w:t>
            </w:r>
          </w:p>
        </w:tc>
        <w:tc>
          <w:tcPr>
            <w:tcW w:w="2835" w:type="dxa"/>
            <w:vAlign w:val="center"/>
          </w:tcPr>
          <w:p w14:paraId="241AAC3B">
            <w:pPr>
              <w:pStyle w:val="16"/>
            </w:pPr>
            <w:r>
              <w:t>资金支出时间</w:t>
            </w:r>
          </w:p>
        </w:tc>
        <w:tc>
          <w:tcPr>
            <w:tcW w:w="2835" w:type="dxa"/>
            <w:vAlign w:val="center"/>
          </w:tcPr>
          <w:p w14:paraId="60453805">
            <w:pPr>
              <w:pStyle w:val="16"/>
            </w:pPr>
            <w:r>
              <w:t>资金支出时间</w:t>
            </w:r>
          </w:p>
        </w:tc>
        <w:tc>
          <w:tcPr>
            <w:tcW w:w="2551" w:type="dxa"/>
            <w:vAlign w:val="center"/>
          </w:tcPr>
          <w:p w14:paraId="4ACAAF8B">
            <w:pPr>
              <w:pStyle w:val="16"/>
            </w:pPr>
            <w:r>
              <w:t>12月初完成支出</w:t>
            </w:r>
          </w:p>
        </w:tc>
        <w:tc>
          <w:tcPr>
            <w:tcW w:w="2268" w:type="dxa"/>
            <w:vAlign w:val="center"/>
          </w:tcPr>
          <w:p w14:paraId="2972029F">
            <w:pPr>
              <w:pStyle w:val="16"/>
            </w:pPr>
            <w:r>
              <w:t>年度工作计划</w:t>
            </w:r>
          </w:p>
        </w:tc>
      </w:tr>
      <w:tr w14:paraId="5C28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BAD79"/>
        </w:tc>
        <w:tc>
          <w:tcPr>
            <w:tcW w:w="2268" w:type="dxa"/>
            <w:vAlign w:val="center"/>
          </w:tcPr>
          <w:p w14:paraId="3B47C1F1">
            <w:pPr>
              <w:pStyle w:val="16"/>
            </w:pPr>
            <w:r>
              <w:t>成本指标</w:t>
            </w:r>
          </w:p>
        </w:tc>
        <w:tc>
          <w:tcPr>
            <w:tcW w:w="2835" w:type="dxa"/>
            <w:vAlign w:val="center"/>
          </w:tcPr>
          <w:p w14:paraId="5246EF6F">
            <w:pPr>
              <w:pStyle w:val="16"/>
            </w:pPr>
            <w:r>
              <w:t>预算控制数</w:t>
            </w:r>
          </w:p>
        </w:tc>
        <w:tc>
          <w:tcPr>
            <w:tcW w:w="2835" w:type="dxa"/>
            <w:vAlign w:val="center"/>
          </w:tcPr>
          <w:p w14:paraId="5265E559">
            <w:pPr>
              <w:pStyle w:val="16"/>
            </w:pPr>
            <w:r>
              <w:t>不超预算控制数</w:t>
            </w:r>
          </w:p>
        </w:tc>
        <w:tc>
          <w:tcPr>
            <w:tcW w:w="2551" w:type="dxa"/>
            <w:vAlign w:val="center"/>
          </w:tcPr>
          <w:p w14:paraId="20B3B6AF">
            <w:pPr>
              <w:pStyle w:val="16"/>
            </w:pPr>
            <w:r>
              <w:t>≤49.16万元</w:t>
            </w:r>
          </w:p>
        </w:tc>
        <w:tc>
          <w:tcPr>
            <w:tcW w:w="2268" w:type="dxa"/>
            <w:vAlign w:val="center"/>
          </w:tcPr>
          <w:p w14:paraId="415AF56A">
            <w:pPr>
              <w:pStyle w:val="16"/>
            </w:pPr>
            <w:r>
              <w:t>预算文本</w:t>
            </w:r>
          </w:p>
        </w:tc>
      </w:tr>
      <w:tr w14:paraId="7220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7D775D">
            <w:pPr>
              <w:pStyle w:val="17"/>
            </w:pPr>
            <w:r>
              <w:t>效益指标</w:t>
            </w:r>
          </w:p>
        </w:tc>
        <w:tc>
          <w:tcPr>
            <w:tcW w:w="2268" w:type="dxa"/>
            <w:vAlign w:val="center"/>
          </w:tcPr>
          <w:p w14:paraId="0F37E00E">
            <w:pPr>
              <w:pStyle w:val="16"/>
            </w:pPr>
            <w:r>
              <w:t>社会效益指标</w:t>
            </w:r>
          </w:p>
        </w:tc>
        <w:tc>
          <w:tcPr>
            <w:tcW w:w="2835" w:type="dxa"/>
            <w:vAlign w:val="center"/>
          </w:tcPr>
          <w:p w14:paraId="2E028D1A">
            <w:pPr>
              <w:pStyle w:val="16"/>
            </w:pPr>
            <w:r>
              <w:t>改善师生教学条件</w:t>
            </w:r>
          </w:p>
        </w:tc>
        <w:tc>
          <w:tcPr>
            <w:tcW w:w="2835" w:type="dxa"/>
            <w:vAlign w:val="center"/>
          </w:tcPr>
          <w:p w14:paraId="3409B1CD">
            <w:pPr>
              <w:pStyle w:val="16"/>
            </w:pPr>
            <w:r>
              <w:t>改善师生教学条件</w:t>
            </w:r>
          </w:p>
        </w:tc>
        <w:tc>
          <w:tcPr>
            <w:tcW w:w="2551" w:type="dxa"/>
            <w:vAlign w:val="center"/>
          </w:tcPr>
          <w:p w14:paraId="1F1EC965">
            <w:pPr>
              <w:pStyle w:val="16"/>
            </w:pPr>
            <w:r>
              <w:t>年度工作计划</w:t>
            </w:r>
          </w:p>
        </w:tc>
        <w:tc>
          <w:tcPr>
            <w:tcW w:w="2268" w:type="dxa"/>
            <w:vAlign w:val="center"/>
          </w:tcPr>
          <w:p w14:paraId="0269CECF">
            <w:pPr>
              <w:pStyle w:val="16"/>
            </w:pPr>
            <w:r>
              <w:t>年度工作计划</w:t>
            </w:r>
          </w:p>
        </w:tc>
      </w:tr>
      <w:tr w14:paraId="3AC4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08C9B">
            <w:pPr>
              <w:pStyle w:val="17"/>
            </w:pPr>
            <w:r>
              <w:t>满意度指标</w:t>
            </w:r>
          </w:p>
        </w:tc>
        <w:tc>
          <w:tcPr>
            <w:tcW w:w="2268" w:type="dxa"/>
            <w:vAlign w:val="center"/>
          </w:tcPr>
          <w:p w14:paraId="40F78446">
            <w:pPr>
              <w:pStyle w:val="16"/>
            </w:pPr>
            <w:r>
              <w:t>服务对象满意度指标</w:t>
            </w:r>
          </w:p>
        </w:tc>
        <w:tc>
          <w:tcPr>
            <w:tcW w:w="2835" w:type="dxa"/>
            <w:vAlign w:val="center"/>
          </w:tcPr>
          <w:p w14:paraId="2A09A2DA">
            <w:pPr>
              <w:pStyle w:val="16"/>
            </w:pPr>
            <w:r>
              <w:t>师生满意度(%)</w:t>
            </w:r>
          </w:p>
        </w:tc>
        <w:tc>
          <w:tcPr>
            <w:tcW w:w="2835" w:type="dxa"/>
            <w:vAlign w:val="center"/>
          </w:tcPr>
          <w:p w14:paraId="6586FD1E">
            <w:pPr>
              <w:pStyle w:val="16"/>
            </w:pPr>
            <w:r>
              <w:t>师生对当年项目的满意情况</w:t>
            </w:r>
          </w:p>
        </w:tc>
        <w:tc>
          <w:tcPr>
            <w:tcW w:w="2551" w:type="dxa"/>
            <w:vAlign w:val="center"/>
          </w:tcPr>
          <w:p w14:paraId="578C8404">
            <w:pPr>
              <w:pStyle w:val="16"/>
            </w:pPr>
            <w:r>
              <w:t>≥95%（百分比）</w:t>
            </w:r>
          </w:p>
        </w:tc>
        <w:tc>
          <w:tcPr>
            <w:tcW w:w="2268" w:type="dxa"/>
            <w:vAlign w:val="center"/>
          </w:tcPr>
          <w:p w14:paraId="578D6CC3">
            <w:pPr>
              <w:pStyle w:val="16"/>
            </w:pPr>
            <w:r>
              <w:t>问卷调查</w:t>
            </w:r>
          </w:p>
        </w:tc>
      </w:tr>
    </w:tbl>
    <w:p w14:paraId="009AB9D8">
      <w:pPr>
        <w:sectPr>
          <w:pgSz w:w="16840" w:h="11900" w:orient="landscape"/>
          <w:pgMar w:top="1361" w:right="1020" w:bottom="1134" w:left="1020" w:header="720" w:footer="720" w:gutter="0"/>
          <w:cols w:space="720" w:num="1"/>
        </w:sectPr>
      </w:pPr>
    </w:p>
    <w:p w14:paraId="11D0B123">
      <w:pPr>
        <w:spacing w:before="0" w:after="0"/>
        <w:ind w:firstLine="560"/>
        <w:jc w:val="left"/>
        <w:outlineLvl w:val="9"/>
      </w:pPr>
      <w:r>
        <w:rPr>
          <w:rFonts w:ascii="方正仿宋_GBK" w:hAnsi="方正仿宋_GBK" w:eastAsia="方正仿宋_GBK" w:cs="方正仿宋_GBK"/>
          <w:b/>
          <w:color w:val="000000"/>
          <w:sz w:val="28"/>
        </w:rPr>
        <w:t>23、石财教[2022]99号关于提前下达2023年中央支持学前教育发展资金预算的通知-学前发展-因素（中央842）-幼儿资助（76.01）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9375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E61F7A">
            <w:pPr>
              <w:pStyle w:val="14"/>
            </w:pPr>
            <w:r>
              <w:t>绩效目标</w:t>
            </w:r>
          </w:p>
        </w:tc>
        <w:tc>
          <w:tcPr>
            <w:tcW w:w="12756" w:type="dxa"/>
            <w:tcBorders>
              <w:bottom w:val="single" w:color="FFFFFF" w:sz="6" w:space="0"/>
            </w:tcBorders>
            <w:vAlign w:val="center"/>
          </w:tcPr>
          <w:p w14:paraId="5FA9312B">
            <w:pPr>
              <w:pStyle w:val="16"/>
            </w:pPr>
            <w:r>
              <w:t>1.通过为家庭经济困难幼儿减免保教费，剩余部分可用于减免餐费，减轻困难学生家庭经济负担。</w:t>
            </w:r>
          </w:p>
        </w:tc>
      </w:tr>
    </w:tbl>
    <w:p w14:paraId="799EC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0F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80B735">
            <w:pPr>
              <w:pStyle w:val="14"/>
            </w:pPr>
            <w:r>
              <w:t>一级指标</w:t>
            </w:r>
          </w:p>
        </w:tc>
        <w:tc>
          <w:tcPr>
            <w:tcW w:w="2268" w:type="dxa"/>
            <w:vAlign w:val="center"/>
          </w:tcPr>
          <w:p w14:paraId="359AC524">
            <w:pPr>
              <w:pStyle w:val="14"/>
            </w:pPr>
            <w:r>
              <w:t>二级指标</w:t>
            </w:r>
          </w:p>
        </w:tc>
        <w:tc>
          <w:tcPr>
            <w:tcW w:w="2835" w:type="dxa"/>
            <w:vAlign w:val="center"/>
          </w:tcPr>
          <w:p w14:paraId="59F0299E">
            <w:pPr>
              <w:pStyle w:val="14"/>
            </w:pPr>
            <w:r>
              <w:t>三级指标</w:t>
            </w:r>
          </w:p>
        </w:tc>
        <w:tc>
          <w:tcPr>
            <w:tcW w:w="2835" w:type="dxa"/>
            <w:vAlign w:val="center"/>
          </w:tcPr>
          <w:p w14:paraId="5B6C8ACB">
            <w:pPr>
              <w:pStyle w:val="14"/>
            </w:pPr>
            <w:r>
              <w:t>绩效指标描述</w:t>
            </w:r>
          </w:p>
        </w:tc>
        <w:tc>
          <w:tcPr>
            <w:tcW w:w="2551" w:type="dxa"/>
            <w:vAlign w:val="center"/>
          </w:tcPr>
          <w:p w14:paraId="219D46D6">
            <w:pPr>
              <w:pStyle w:val="14"/>
            </w:pPr>
            <w:r>
              <w:t>指标值</w:t>
            </w:r>
          </w:p>
        </w:tc>
        <w:tc>
          <w:tcPr>
            <w:tcW w:w="2268" w:type="dxa"/>
            <w:vAlign w:val="center"/>
          </w:tcPr>
          <w:p w14:paraId="6AED394F">
            <w:pPr>
              <w:pStyle w:val="14"/>
            </w:pPr>
            <w:r>
              <w:t>指标值确定依据</w:t>
            </w:r>
          </w:p>
        </w:tc>
      </w:tr>
      <w:tr w14:paraId="257B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EDA849">
            <w:pPr>
              <w:pStyle w:val="17"/>
            </w:pPr>
            <w:r>
              <w:t>产出指标</w:t>
            </w:r>
          </w:p>
        </w:tc>
        <w:tc>
          <w:tcPr>
            <w:tcW w:w="2268" w:type="dxa"/>
            <w:vAlign w:val="center"/>
          </w:tcPr>
          <w:p w14:paraId="5D9AF2D2">
            <w:pPr>
              <w:pStyle w:val="16"/>
            </w:pPr>
            <w:r>
              <w:t>数量指标</w:t>
            </w:r>
          </w:p>
        </w:tc>
        <w:tc>
          <w:tcPr>
            <w:tcW w:w="2835" w:type="dxa"/>
            <w:vAlign w:val="center"/>
          </w:tcPr>
          <w:p w14:paraId="45BBA7CC">
            <w:pPr>
              <w:pStyle w:val="16"/>
            </w:pPr>
            <w:r>
              <w:t>受助学生数</w:t>
            </w:r>
          </w:p>
        </w:tc>
        <w:tc>
          <w:tcPr>
            <w:tcW w:w="2835" w:type="dxa"/>
            <w:vAlign w:val="center"/>
          </w:tcPr>
          <w:p w14:paraId="09EEC935">
            <w:pPr>
              <w:pStyle w:val="16"/>
            </w:pPr>
            <w:r>
              <w:t>享受资助的学生人数</w:t>
            </w:r>
          </w:p>
        </w:tc>
        <w:tc>
          <w:tcPr>
            <w:tcW w:w="2551" w:type="dxa"/>
            <w:vAlign w:val="center"/>
          </w:tcPr>
          <w:p w14:paraId="10A40D46">
            <w:pPr>
              <w:pStyle w:val="16"/>
            </w:pPr>
            <w:r>
              <w:t>≥26人</w:t>
            </w:r>
          </w:p>
        </w:tc>
        <w:tc>
          <w:tcPr>
            <w:tcW w:w="2268" w:type="dxa"/>
            <w:vAlign w:val="center"/>
          </w:tcPr>
          <w:p w14:paraId="66ABEDA1">
            <w:pPr>
              <w:pStyle w:val="16"/>
            </w:pPr>
            <w:r>
              <w:t>年度工作计划</w:t>
            </w:r>
          </w:p>
        </w:tc>
      </w:tr>
      <w:tr w14:paraId="26C5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95B72"/>
        </w:tc>
        <w:tc>
          <w:tcPr>
            <w:tcW w:w="2268" w:type="dxa"/>
            <w:vAlign w:val="center"/>
          </w:tcPr>
          <w:p w14:paraId="57E68738">
            <w:pPr>
              <w:pStyle w:val="16"/>
            </w:pPr>
            <w:r>
              <w:t>质量指标</w:t>
            </w:r>
          </w:p>
        </w:tc>
        <w:tc>
          <w:tcPr>
            <w:tcW w:w="2835" w:type="dxa"/>
            <w:vAlign w:val="center"/>
          </w:tcPr>
          <w:p w14:paraId="69C3A34A">
            <w:pPr>
              <w:pStyle w:val="16"/>
            </w:pPr>
            <w:r>
              <w:t>建档立卡学生接受资助的比例</w:t>
            </w:r>
          </w:p>
        </w:tc>
        <w:tc>
          <w:tcPr>
            <w:tcW w:w="2835" w:type="dxa"/>
            <w:vAlign w:val="center"/>
          </w:tcPr>
          <w:p w14:paraId="2B628149">
            <w:pPr>
              <w:pStyle w:val="16"/>
            </w:pPr>
            <w:r>
              <w:t>实际资助学生占建档立卡学生比例</w:t>
            </w:r>
          </w:p>
        </w:tc>
        <w:tc>
          <w:tcPr>
            <w:tcW w:w="2551" w:type="dxa"/>
            <w:vAlign w:val="center"/>
          </w:tcPr>
          <w:p w14:paraId="79AF978C">
            <w:pPr>
              <w:pStyle w:val="16"/>
            </w:pPr>
            <w:r>
              <w:t>≥95%</w:t>
            </w:r>
          </w:p>
        </w:tc>
        <w:tc>
          <w:tcPr>
            <w:tcW w:w="2268" w:type="dxa"/>
            <w:vAlign w:val="center"/>
          </w:tcPr>
          <w:p w14:paraId="4BD2EEAA">
            <w:pPr>
              <w:pStyle w:val="16"/>
            </w:pPr>
            <w:r>
              <w:t>年度工作计划</w:t>
            </w:r>
          </w:p>
        </w:tc>
      </w:tr>
      <w:tr w14:paraId="06AF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980EE"/>
        </w:tc>
        <w:tc>
          <w:tcPr>
            <w:tcW w:w="2268" w:type="dxa"/>
            <w:vAlign w:val="center"/>
          </w:tcPr>
          <w:p w14:paraId="0CFAB2A7">
            <w:pPr>
              <w:pStyle w:val="16"/>
            </w:pPr>
            <w:r>
              <w:t>时效指标</w:t>
            </w:r>
          </w:p>
        </w:tc>
        <w:tc>
          <w:tcPr>
            <w:tcW w:w="2835" w:type="dxa"/>
            <w:vAlign w:val="center"/>
          </w:tcPr>
          <w:p w14:paraId="1A4A8422">
            <w:pPr>
              <w:pStyle w:val="16"/>
            </w:pPr>
            <w:r>
              <w:t>资助经费及时发放</w:t>
            </w:r>
          </w:p>
        </w:tc>
        <w:tc>
          <w:tcPr>
            <w:tcW w:w="2835" w:type="dxa"/>
            <w:vAlign w:val="center"/>
          </w:tcPr>
          <w:p w14:paraId="2038686D">
            <w:pPr>
              <w:pStyle w:val="16"/>
            </w:pPr>
            <w:r>
              <w:t>资助经费及时发放</w:t>
            </w:r>
          </w:p>
        </w:tc>
        <w:tc>
          <w:tcPr>
            <w:tcW w:w="2551" w:type="dxa"/>
            <w:vAlign w:val="center"/>
          </w:tcPr>
          <w:p w14:paraId="3AF26D65">
            <w:pPr>
              <w:pStyle w:val="16"/>
            </w:pPr>
            <w:r>
              <w:t>按文件要求及时发放</w:t>
            </w:r>
          </w:p>
        </w:tc>
        <w:tc>
          <w:tcPr>
            <w:tcW w:w="2268" w:type="dxa"/>
            <w:vAlign w:val="center"/>
          </w:tcPr>
          <w:p w14:paraId="29E48000">
            <w:pPr>
              <w:pStyle w:val="16"/>
            </w:pPr>
            <w:r>
              <w:t>年度工作计划</w:t>
            </w:r>
          </w:p>
        </w:tc>
      </w:tr>
      <w:tr w14:paraId="4E6A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4B295"/>
        </w:tc>
        <w:tc>
          <w:tcPr>
            <w:tcW w:w="2268" w:type="dxa"/>
            <w:vAlign w:val="center"/>
          </w:tcPr>
          <w:p w14:paraId="1CF4461A">
            <w:pPr>
              <w:pStyle w:val="16"/>
            </w:pPr>
            <w:r>
              <w:t>成本指标</w:t>
            </w:r>
          </w:p>
        </w:tc>
        <w:tc>
          <w:tcPr>
            <w:tcW w:w="2835" w:type="dxa"/>
            <w:vAlign w:val="center"/>
          </w:tcPr>
          <w:p w14:paraId="5EFB7C37">
            <w:pPr>
              <w:pStyle w:val="16"/>
            </w:pPr>
            <w:r>
              <w:t>预算控制数</w:t>
            </w:r>
          </w:p>
        </w:tc>
        <w:tc>
          <w:tcPr>
            <w:tcW w:w="2835" w:type="dxa"/>
            <w:vAlign w:val="center"/>
          </w:tcPr>
          <w:p w14:paraId="2CF0B268">
            <w:pPr>
              <w:pStyle w:val="16"/>
            </w:pPr>
            <w:r>
              <w:t>严格预算控制数</w:t>
            </w:r>
          </w:p>
        </w:tc>
        <w:tc>
          <w:tcPr>
            <w:tcW w:w="2551" w:type="dxa"/>
            <w:vAlign w:val="center"/>
          </w:tcPr>
          <w:p w14:paraId="77119764">
            <w:pPr>
              <w:pStyle w:val="16"/>
            </w:pPr>
            <w:r>
              <w:t>农村及民办普惠园600元/生/年</w:t>
            </w:r>
          </w:p>
        </w:tc>
        <w:tc>
          <w:tcPr>
            <w:tcW w:w="2268" w:type="dxa"/>
            <w:vAlign w:val="center"/>
          </w:tcPr>
          <w:p w14:paraId="54144440">
            <w:pPr>
              <w:pStyle w:val="16"/>
            </w:pPr>
            <w:r>
              <w:t>预算文件</w:t>
            </w:r>
          </w:p>
        </w:tc>
      </w:tr>
      <w:tr w14:paraId="4077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764963">
            <w:pPr>
              <w:pStyle w:val="17"/>
            </w:pPr>
            <w:r>
              <w:t>效益指标</w:t>
            </w:r>
          </w:p>
        </w:tc>
        <w:tc>
          <w:tcPr>
            <w:tcW w:w="2268" w:type="dxa"/>
            <w:vAlign w:val="center"/>
          </w:tcPr>
          <w:p w14:paraId="66210580">
            <w:pPr>
              <w:pStyle w:val="16"/>
            </w:pPr>
            <w:r>
              <w:t>社会效益指标</w:t>
            </w:r>
          </w:p>
        </w:tc>
        <w:tc>
          <w:tcPr>
            <w:tcW w:w="2835" w:type="dxa"/>
            <w:vAlign w:val="center"/>
          </w:tcPr>
          <w:p w14:paraId="13296C14">
            <w:pPr>
              <w:pStyle w:val="16"/>
            </w:pPr>
            <w:r>
              <w:t>减轻困难学生家庭经济负担</w:t>
            </w:r>
          </w:p>
        </w:tc>
        <w:tc>
          <w:tcPr>
            <w:tcW w:w="2835" w:type="dxa"/>
            <w:vAlign w:val="center"/>
          </w:tcPr>
          <w:p w14:paraId="36535CE4">
            <w:pPr>
              <w:pStyle w:val="16"/>
            </w:pPr>
            <w:r>
              <w:t>减轻困难学生家庭经济负担</w:t>
            </w:r>
          </w:p>
        </w:tc>
        <w:tc>
          <w:tcPr>
            <w:tcW w:w="2551" w:type="dxa"/>
            <w:vAlign w:val="center"/>
          </w:tcPr>
          <w:p w14:paraId="0B0C2ED1">
            <w:pPr>
              <w:pStyle w:val="16"/>
            </w:pPr>
            <w:r>
              <w:t>减轻困难学生家庭经济负担</w:t>
            </w:r>
          </w:p>
        </w:tc>
        <w:tc>
          <w:tcPr>
            <w:tcW w:w="2268" w:type="dxa"/>
            <w:vAlign w:val="center"/>
          </w:tcPr>
          <w:p w14:paraId="627BB466">
            <w:pPr>
              <w:pStyle w:val="16"/>
            </w:pPr>
            <w:r>
              <w:t>年度工作计划</w:t>
            </w:r>
          </w:p>
        </w:tc>
      </w:tr>
      <w:tr w14:paraId="6A43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FE9571">
            <w:pPr>
              <w:pStyle w:val="17"/>
            </w:pPr>
            <w:r>
              <w:t>满意度指标</w:t>
            </w:r>
          </w:p>
        </w:tc>
        <w:tc>
          <w:tcPr>
            <w:tcW w:w="2268" w:type="dxa"/>
            <w:vAlign w:val="center"/>
          </w:tcPr>
          <w:p w14:paraId="0F661512">
            <w:pPr>
              <w:pStyle w:val="16"/>
            </w:pPr>
            <w:r>
              <w:t>服务对象满意度指标</w:t>
            </w:r>
          </w:p>
        </w:tc>
        <w:tc>
          <w:tcPr>
            <w:tcW w:w="2835" w:type="dxa"/>
            <w:vAlign w:val="center"/>
          </w:tcPr>
          <w:p w14:paraId="535D7864">
            <w:pPr>
              <w:pStyle w:val="16"/>
            </w:pPr>
            <w:r>
              <w:t>受益群体满意情况</w:t>
            </w:r>
          </w:p>
        </w:tc>
        <w:tc>
          <w:tcPr>
            <w:tcW w:w="2835" w:type="dxa"/>
            <w:vAlign w:val="center"/>
          </w:tcPr>
          <w:p w14:paraId="1BEBD9C5">
            <w:pPr>
              <w:pStyle w:val="16"/>
            </w:pPr>
            <w:r>
              <w:t>受益群体满意度</w:t>
            </w:r>
          </w:p>
        </w:tc>
        <w:tc>
          <w:tcPr>
            <w:tcW w:w="2551" w:type="dxa"/>
            <w:vAlign w:val="center"/>
          </w:tcPr>
          <w:p w14:paraId="5C0D19E7">
            <w:pPr>
              <w:pStyle w:val="16"/>
            </w:pPr>
            <w:r>
              <w:t>≥90%</w:t>
            </w:r>
          </w:p>
        </w:tc>
        <w:tc>
          <w:tcPr>
            <w:tcW w:w="2268" w:type="dxa"/>
            <w:vAlign w:val="center"/>
          </w:tcPr>
          <w:p w14:paraId="35F71EDF">
            <w:pPr>
              <w:pStyle w:val="16"/>
            </w:pPr>
            <w:r>
              <w:t>调查问卷</w:t>
            </w:r>
          </w:p>
        </w:tc>
      </w:tr>
    </w:tbl>
    <w:p w14:paraId="30F55D76">
      <w:pPr>
        <w:sectPr>
          <w:pgSz w:w="16840" w:h="11900" w:orient="landscape"/>
          <w:pgMar w:top="1361" w:right="1020" w:bottom="1134" w:left="1020" w:header="720" w:footer="720" w:gutter="0"/>
          <w:cols w:space="720" w:num="1"/>
        </w:sectPr>
      </w:pPr>
    </w:p>
    <w:p w14:paraId="64798591">
      <w:pPr>
        <w:spacing w:before="0" w:after="0"/>
        <w:ind w:firstLine="560"/>
        <w:jc w:val="left"/>
        <w:outlineLvl w:val="9"/>
      </w:pPr>
      <w:r>
        <w:rPr>
          <w:rFonts w:ascii="方正仿宋_GBK" w:hAnsi="方正仿宋_GBK" w:eastAsia="方正仿宋_GBK" w:cs="方正仿宋_GBK"/>
          <w:b/>
          <w:color w:val="000000"/>
          <w:sz w:val="28"/>
        </w:rPr>
        <w:t>24、石财教【2022】114号关于提前下达城乡义务教育补助资金-市级-困难生活补助（39）绩效目标表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BF83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3E895D">
            <w:pPr>
              <w:pStyle w:val="14"/>
            </w:pPr>
            <w:r>
              <w:t>绩效目标</w:t>
            </w:r>
          </w:p>
        </w:tc>
        <w:tc>
          <w:tcPr>
            <w:tcW w:w="12756" w:type="dxa"/>
            <w:tcBorders>
              <w:bottom w:val="single" w:color="FFFFFF" w:sz="6" w:space="0"/>
            </w:tcBorders>
            <w:vAlign w:val="center"/>
          </w:tcPr>
          <w:p w14:paraId="3087F63F">
            <w:pPr>
              <w:pStyle w:val="16"/>
            </w:pPr>
            <w:r>
              <w:t>1.通过为义务教育家庭经济困难学生发放生活补助，用于学生的生活费开支，减轻困难学生家庭经济负担。</w:t>
            </w:r>
          </w:p>
        </w:tc>
      </w:tr>
    </w:tbl>
    <w:p w14:paraId="53CB0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8C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8BF61F">
            <w:pPr>
              <w:pStyle w:val="14"/>
            </w:pPr>
            <w:r>
              <w:t>一级指标</w:t>
            </w:r>
          </w:p>
        </w:tc>
        <w:tc>
          <w:tcPr>
            <w:tcW w:w="2268" w:type="dxa"/>
            <w:vAlign w:val="center"/>
          </w:tcPr>
          <w:p w14:paraId="3012455F">
            <w:pPr>
              <w:pStyle w:val="14"/>
            </w:pPr>
            <w:r>
              <w:t>二级指标</w:t>
            </w:r>
          </w:p>
        </w:tc>
        <w:tc>
          <w:tcPr>
            <w:tcW w:w="2835" w:type="dxa"/>
            <w:vAlign w:val="center"/>
          </w:tcPr>
          <w:p w14:paraId="5CC667A9">
            <w:pPr>
              <w:pStyle w:val="14"/>
            </w:pPr>
            <w:r>
              <w:t>三级指标</w:t>
            </w:r>
          </w:p>
        </w:tc>
        <w:tc>
          <w:tcPr>
            <w:tcW w:w="2835" w:type="dxa"/>
            <w:vAlign w:val="center"/>
          </w:tcPr>
          <w:p w14:paraId="63216A5E">
            <w:pPr>
              <w:pStyle w:val="14"/>
            </w:pPr>
            <w:r>
              <w:t>绩效指标描述</w:t>
            </w:r>
          </w:p>
        </w:tc>
        <w:tc>
          <w:tcPr>
            <w:tcW w:w="2551" w:type="dxa"/>
            <w:vAlign w:val="center"/>
          </w:tcPr>
          <w:p w14:paraId="4EDE57FB">
            <w:pPr>
              <w:pStyle w:val="14"/>
            </w:pPr>
            <w:r>
              <w:t>指标值</w:t>
            </w:r>
          </w:p>
        </w:tc>
        <w:tc>
          <w:tcPr>
            <w:tcW w:w="2268" w:type="dxa"/>
            <w:vAlign w:val="center"/>
          </w:tcPr>
          <w:p w14:paraId="7F775A8B">
            <w:pPr>
              <w:pStyle w:val="14"/>
            </w:pPr>
            <w:r>
              <w:t>指标值确定依据</w:t>
            </w:r>
          </w:p>
        </w:tc>
      </w:tr>
      <w:tr w14:paraId="4D27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3F3748">
            <w:pPr>
              <w:pStyle w:val="17"/>
            </w:pPr>
            <w:r>
              <w:t>产出指标</w:t>
            </w:r>
          </w:p>
        </w:tc>
        <w:tc>
          <w:tcPr>
            <w:tcW w:w="2268" w:type="dxa"/>
            <w:vAlign w:val="center"/>
          </w:tcPr>
          <w:p w14:paraId="76B5339B">
            <w:pPr>
              <w:pStyle w:val="16"/>
            </w:pPr>
            <w:r>
              <w:t>数量指标</w:t>
            </w:r>
          </w:p>
        </w:tc>
        <w:tc>
          <w:tcPr>
            <w:tcW w:w="2835" w:type="dxa"/>
            <w:vAlign w:val="center"/>
          </w:tcPr>
          <w:p w14:paraId="4E427D7E">
            <w:pPr>
              <w:pStyle w:val="16"/>
            </w:pPr>
            <w:r>
              <w:t>受助学生数</w:t>
            </w:r>
          </w:p>
        </w:tc>
        <w:tc>
          <w:tcPr>
            <w:tcW w:w="2835" w:type="dxa"/>
            <w:vAlign w:val="center"/>
          </w:tcPr>
          <w:p w14:paraId="100EADCB">
            <w:pPr>
              <w:pStyle w:val="16"/>
            </w:pPr>
            <w:r>
              <w:t>享受资助的学生人数</w:t>
            </w:r>
          </w:p>
        </w:tc>
        <w:tc>
          <w:tcPr>
            <w:tcW w:w="2551" w:type="dxa"/>
            <w:vAlign w:val="center"/>
          </w:tcPr>
          <w:p w14:paraId="7E1C327C">
            <w:pPr>
              <w:pStyle w:val="16"/>
            </w:pPr>
            <w:r>
              <w:t>≥15人</w:t>
            </w:r>
          </w:p>
        </w:tc>
        <w:tc>
          <w:tcPr>
            <w:tcW w:w="2268" w:type="dxa"/>
            <w:vAlign w:val="center"/>
          </w:tcPr>
          <w:p w14:paraId="0FD994C1">
            <w:pPr>
              <w:pStyle w:val="16"/>
            </w:pPr>
            <w:r>
              <w:t>年度工作计划</w:t>
            </w:r>
          </w:p>
        </w:tc>
      </w:tr>
      <w:tr w14:paraId="2DB7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D561B"/>
        </w:tc>
        <w:tc>
          <w:tcPr>
            <w:tcW w:w="2268" w:type="dxa"/>
            <w:vAlign w:val="center"/>
          </w:tcPr>
          <w:p w14:paraId="3D954EA0">
            <w:pPr>
              <w:pStyle w:val="16"/>
            </w:pPr>
            <w:r>
              <w:t>质量指标</w:t>
            </w:r>
          </w:p>
        </w:tc>
        <w:tc>
          <w:tcPr>
            <w:tcW w:w="2835" w:type="dxa"/>
            <w:vAlign w:val="center"/>
          </w:tcPr>
          <w:p w14:paraId="28903932">
            <w:pPr>
              <w:pStyle w:val="16"/>
            </w:pPr>
            <w:r>
              <w:t>建档立卡学生接受资助的比例</w:t>
            </w:r>
          </w:p>
        </w:tc>
        <w:tc>
          <w:tcPr>
            <w:tcW w:w="2835" w:type="dxa"/>
            <w:vAlign w:val="center"/>
          </w:tcPr>
          <w:p w14:paraId="4B200BDF">
            <w:pPr>
              <w:pStyle w:val="16"/>
            </w:pPr>
            <w:r>
              <w:t>实际资助学生占建档立卡学生比例</w:t>
            </w:r>
          </w:p>
        </w:tc>
        <w:tc>
          <w:tcPr>
            <w:tcW w:w="2551" w:type="dxa"/>
            <w:vAlign w:val="center"/>
          </w:tcPr>
          <w:p w14:paraId="518AC877">
            <w:pPr>
              <w:pStyle w:val="16"/>
            </w:pPr>
            <w:r>
              <w:t>≥95%</w:t>
            </w:r>
          </w:p>
        </w:tc>
        <w:tc>
          <w:tcPr>
            <w:tcW w:w="2268" w:type="dxa"/>
            <w:vAlign w:val="center"/>
          </w:tcPr>
          <w:p w14:paraId="24954004">
            <w:pPr>
              <w:pStyle w:val="16"/>
            </w:pPr>
            <w:r>
              <w:t>年度工作计划</w:t>
            </w:r>
          </w:p>
        </w:tc>
      </w:tr>
      <w:tr w14:paraId="23BE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797AF"/>
        </w:tc>
        <w:tc>
          <w:tcPr>
            <w:tcW w:w="2268" w:type="dxa"/>
            <w:vAlign w:val="center"/>
          </w:tcPr>
          <w:p w14:paraId="48896FFB">
            <w:pPr>
              <w:pStyle w:val="16"/>
            </w:pPr>
            <w:r>
              <w:t>时效指标</w:t>
            </w:r>
          </w:p>
        </w:tc>
        <w:tc>
          <w:tcPr>
            <w:tcW w:w="2835" w:type="dxa"/>
            <w:vAlign w:val="center"/>
          </w:tcPr>
          <w:p w14:paraId="1F0E61E8">
            <w:pPr>
              <w:pStyle w:val="16"/>
            </w:pPr>
            <w:r>
              <w:t>资助资金及时发放</w:t>
            </w:r>
          </w:p>
        </w:tc>
        <w:tc>
          <w:tcPr>
            <w:tcW w:w="2835" w:type="dxa"/>
            <w:vAlign w:val="center"/>
          </w:tcPr>
          <w:p w14:paraId="62ABCDF8">
            <w:pPr>
              <w:pStyle w:val="16"/>
            </w:pPr>
            <w:r>
              <w:t>资助资金及时发放</w:t>
            </w:r>
          </w:p>
        </w:tc>
        <w:tc>
          <w:tcPr>
            <w:tcW w:w="2551" w:type="dxa"/>
            <w:vAlign w:val="center"/>
          </w:tcPr>
          <w:p w14:paraId="1BAC8932">
            <w:pPr>
              <w:pStyle w:val="16"/>
            </w:pPr>
            <w:r>
              <w:t>及时发放</w:t>
            </w:r>
          </w:p>
        </w:tc>
        <w:tc>
          <w:tcPr>
            <w:tcW w:w="2268" w:type="dxa"/>
            <w:vAlign w:val="center"/>
          </w:tcPr>
          <w:p w14:paraId="2B7424DD">
            <w:pPr>
              <w:pStyle w:val="16"/>
            </w:pPr>
            <w:r>
              <w:t>年度工作计划</w:t>
            </w:r>
          </w:p>
        </w:tc>
      </w:tr>
      <w:tr w14:paraId="39AC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BE7CE"/>
        </w:tc>
        <w:tc>
          <w:tcPr>
            <w:tcW w:w="2268" w:type="dxa"/>
            <w:vAlign w:val="center"/>
          </w:tcPr>
          <w:p w14:paraId="7A4D481A">
            <w:pPr>
              <w:pStyle w:val="16"/>
            </w:pPr>
            <w:r>
              <w:t>成本指标</w:t>
            </w:r>
          </w:p>
        </w:tc>
        <w:tc>
          <w:tcPr>
            <w:tcW w:w="2835" w:type="dxa"/>
            <w:vAlign w:val="center"/>
          </w:tcPr>
          <w:p w14:paraId="5C656EA4">
            <w:pPr>
              <w:pStyle w:val="16"/>
            </w:pPr>
            <w:r>
              <w:t>预算控制数</w:t>
            </w:r>
          </w:p>
        </w:tc>
        <w:tc>
          <w:tcPr>
            <w:tcW w:w="2835" w:type="dxa"/>
            <w:vAlign w:val="center"/>
          </w:tcPr>
          <w:p w14:paraId="3CF8211E">
            <w:pPr>
              <w:pStyle w:val="16"/>
            </w:pPr>
            <w:r>
              <w:t>严控预算控制数</w:t>
            </w:r>
          </w:p>
        </w:tc>
        <w:tc>
          <w:tcPr>
            <w:tcW w:w="2551" w:type="dxa"/>
            <w:vAlign w:val="center"/>
          </w:tcPr>
          <w:p w14:paraId="367FE30E">
            <w:pPr>
              <w:pStyle w:val="16"/>
            </w:pPr>
            <w:r>
              <w:t>寄宿生：小学1000元/生/年，初中1250元/生/年（特教1500元/生/年）；非寄宿：小学500元/生/年，初中625元/生/年</w:t>
            </w:r>
          </w:p>
        </w:tc>
        <w:tc>
          <w:tcPr>
            <w:tcW w:w="2268" w:type="dxa"/>
            <w:vAlign w:val="center"/>
          </w:tcPr>
          <w:p w14:paraId="1C612B89">
            <w:pPr>
              <w:pStyle w:val="16"/>
            </w:pPr>
            <w:r>
              <w:t>预算文本</w:t>
            </w:r>
          </w:p>
        </w:tc>
      </w:tr>
      <w:tr w14:paraId="0375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C46035">
            <w:pPr>
              <w:pStyle w:val="17"/>
            </w:pPr>
            <w:r>
              <w:t>效益指标</w:t>
            </w:r>
          </w:p>
        </w:tc>
        <w:tc>
          <w:tcPr>
            <w:tcW w:w="2268" w:type="dxa"/>
            <w:vAlign w:val="center"/>
          </w:tcPr>
          <w:p w14:paraId="308E24E6">
            <w:pPr>
              <w:pStyle w:val="16"/>
            </w:pPr>
            <w:r>
              <w:t>社会效益指标</w:t>
            </w:r>
          </w:p>
        </w:tc>
        <w:tc>
          <w:tcPr>
            <w:tcW w:w="2835" w:type="dxa"/>
            <w:vAlign w:val="center"/>
          </w:tcPr>
          <w:p w14:paraId="49F88F56">
            <w:pPr>
              <w:pStyle w:val="16"/>
            </w:pPr>
            <w:r>
              <w:t>减轻困难学生家庭经济负担</w:t>
            </w:r>
          </w:p>
        </w:tc>
        <w:tc>
          <w:tcPr>
            <w:tcW w:w="2835" w:type="dxa"/>
            <w:vAlign w:val="center"/>
          </w:tcPr>
          <w:p w14:paraId="1F8857E9">
            <w:pPr>
              <w:pStyle w:val="16"/>
            </w:pPr>
            <w:r>
              <w:t>减轻困难家庭负担，促进社会稳定</w:t>
            </w:r>
          </w:p>
        </w:tc>
        <w:tc>
          <w:tcPr>
            <w:tcW w:w="2551" w:type="dxa"/>
            <w:vAlign w:val="center"/>
          </w:tcPr>
          <w:p w14:paraId="26E6634F">
            <w:pPr>
              <w:pStyle w:val="16"/>
            </w:pPr>
            <w:r>
              <w:t>有效减轻困难学生家庭经济负担</w:t>
            </w:r>
          </w:p>
        </w:tc>
        <w:tc>
          <w:tcPr>
            <w:tcW w:w="2268" w:type="dxa"/>
            <w:vAlign w:val="center"/>
          </w:tcPr>
          <w:p w14:paraId="58AB5959">
            <w:pPr>
              <w:pStyle w:val="16"/>
            </w:pPr>
            <w:r>
              <w:t>年度工作计划</w:t>
            </w:r>
          </w:p>
        </w:tc>
      </w:tr>
      <w:tr w14:paraId="752A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657791">
            <w:pPr>
              <w:pStyle w:val="17"/>
            </w:pPr>
            <w:r>
              <w:t>满意度指标</w:t>
            </w:r>
          </w:p>
        </w:tc>
        <w:tc>
          <w:tcPr>
            <w:tcW w:w="2268" w:type="dxa"/>
            <w:vAlign w:val="center"/>
          </w:tcPr>
          <w:p w14:paraId="7530ADB0">
            <w:pPr>
              <w:pStyle w:val="16"/>
            </w:pPr>
            <w:r>
              <w:t>服务对象满意度指标</w:t>
            </w:r>
          </w:p>
        </w:tc>
        <w:tc>
          <w:tcPr>
            <w:tcW w:w="2835" w:type="dxa"/>
            <w:vAlign w:val="center"/>
          </w:tcPr>
          <w:p w14:paraId="4252B9C9">
            <w:pPr>
              <w:pStyle w:val="16"/>
            </w:pPr>
            <w:r>
              <w:t>受益对象满意度</w:t>
            </w:r>
          </w:p>
        </w:tc>
        <w:tc>
          <w:tcPr>
            <w:tcW w:w="2835" w:type="dxa"/>
            <w:vAlign w:val="center"/>
          </w:tcPr>
          <w:p w14:paraId="1E025054">
            <w:pPr>
              <w:pStyle w:val="16"/>
            </w:pPr>
            <w:r>
              <w:t>受益对象满意度</w:t>
            </w:r>
          </w:p>
        </w:tc>
        <w:tc>
          <w:tcPr>
            <w:tcW w:w="2551" w:type="dxa"/>
            <w:vAlign w:val="center"/>
          </w:tcPr>
          <w:p w14:paraId="6D9137E3">
            <w:pPr>
              <w:pStyle w:val="16"/>
            </w:pPr>
            <w:r>
              <w:t>≥90%</w:t>
            </w:r>
          </w:p>
        </w:tc>
        <w:tc>
          <w:tcPr>
            <w:tcW w:w="2268" w:type="dxa"/>
            <w:vAlign w:val="center"/>
          </w:tcPr>
          <w:p w14:paraId="40B718BB">
            <w:pPr>
              <w:pStyle w:val="16"/>
            </w:pPr>
            <w:r>
              <w:t>调查问卷</w:t>
            </w:r>
          </w:p>
        </w:tc>
      </w:tr>
    </w:tbl>
    <w:p w14:paraId="46F79F9B">
      <w:pPr>
        <w:sectPr>
          <w:pgSz w:w="16840" w:h="11900" w:orient="landscape"/>
          <w:pgMar w:top="1361" w:right="1020" w:bottom="1134" w:left="1020" w:header="720" w:footer="720" w:gutter="0"/>
          <w:cols w:space="720" w:num="1"/>
        </w:sectPr>
      </w:pPr>
    </w:p>
    <w:p w14:paraId="7720E0DB">
      <w:pPr>
        <w:spacing w:before="0" w:after="0"/>
        <w:ind w:firstLine="560"/>
        <w:jc w:val="left"/>
        <w:outlineLvl w:val="9"/>
      </w:pPr>
      <w:r>
        <w:rPr>
          <w:rFonts w:ascii="方正仿宋_GBK" w:hAnsi="方正仿宋_GBK" w:eastAsia="方正仿宋_GBK" w:cs="方正仿宋_GBK"/>
          <w:b/>
          <w:color w:val="000000"/>
          <w:sz w:val="28"/>
        </w:rPr>
        <w:t>25、收费-学区幼儿园保教费（代列）绩效目标表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BEC5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AB32E9">
            <w:pPr>
              <w:pStyle w:val="14"/>
            </w:pPr>
            <w:r>
              <w:t>绩效目标</w:t>
            </w:r>
          </w:p>
        </w:tc>
        <w:tc>
          <w:tcPr>
            <w:tcW w:w="12756" w:type="dxa"/>
            <w:tcBorders>
              <w:bottom w:val="single" w:color="FFFFFF" w:sz="6" w:space="0"/>
            </w:tcBorders>
            <w:vAlign w:val="center"/>
          </w:tcPr>
          <w:p w14:paraId="2C7C63DD">
            <w:pPr>
              <w:pStyle w:val="16"/>
            </w:pPr>
            <w:r>
              <w:t>1.通过学区幼儿园保教费收费保障乡镇幼儿园正常运行。</w:t>
            </w:r>
          </w:p>
        </w:tc>
      </w:tr>
    </w:tbl>
    <w:p w14:paraId="61F01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11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68849A">
            <w:pPr>
              <w:pStyle w:val="14"/>
            </w:pPr>
            <w:r>
              <w:t>一级指标</w:t>
            </w:r>
          </w:p>
        </w:tc>
        <w:tc>
          <w:tcPr>
            <w:tcW w:w="2268" w:type="dxa"/>
            <w:vAlign w:val="center"/>
          </w:tcPr>
          <w:p w14:paraId="5DCE4C8B">
            <w:pPr>
              <w:pStyle w:val="14"/>
            </w:pPr>
            <w:r>
              <w:t>二级指标</w:t>
            </w:r>
          </w:p>
        </w:tc>
        <w:tc>
          <w:tcPr>
            <w:tcW w:w="2835" w:type="dxa"/>
            <w:vAlign w:val="center"/>
          </w:tcPr>
          <w:p w14:paraId="3E7A535B">
            <w:pPr>
              <w:pStyle w:val="14"/>
            </w:pPr>
            <w:r>
              <w:t>三级指标</w:t>
            </w:r>
          </w:p>
        </w:tc>
        <w:tc>
          <w:tcPr>
            <w:tcW w:w="2835" w:type="dxa"/>
            <w:vAlign w:val="center"/>
          </w:tcPr>
          <w:p w14:paraId="3E352AD4">
            <w:pPr>
              <w:pStyle w:val="14"/>
            </w:pPr>
            <w:r>
              <w:t>绩效指标描述</w:t>
            </w:r>
          </w:p>
        </w:tc>
        <w:tc>
          <w:tcPr>
            <w:tcW w:w="2551" w:type="dxa"/>
            <w:vAlign w:val="center"/>
          </w:tcPr>
          <w:p w14:paraId="7B229299">
            <w:pPr>
              <w:pStyle w:val="14"/>
            </w:pPr>
            <w:r>
              <w:t>指标值</w:t>
            </w:r>
          </w:p>
        </w:tc>
        <w:tc>
          <w:tcPr>
            <w:tcW w:w="2268" w:type="dxa"/>
            <w:vAlign w:val="center"/>
          </w:tcPr>
          <w:p w14:paraId="37F258B6">
            <w:pPr>
              <w:pStyle w:val="14"/>
            </w:pPr>
            <w:r>
              <w:t>指标值确定依据</w:t>
            </w:r>
          </w:p>
        </w:tc>
      </w:tr>
      <w:tr w14:paraId="1549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E9CF03">
            <w:pPr>
              <w:pStyle w:val="17"/>
            </w:pPr>
            <w:r>
              <w:t>产出指标</w:t>
            </w:r>
          </w:p>
        </w:tc>
        <w:tc>
          <w:tcPr>
            <w:tcW w:w="2268" w:type="dxa"/>
            <w:vAlign w:val="center"/>
          </w:tcPr>
          <w:p w14:paraId="137CD872">
            <w:pPr>
              <w:pStyle w:val="16"/>
            </w:pPr>
            <w:r>
              <w:t>数量指标</w:t>
            </w:r>
          </w:p>
        </w:tc>
        <w:tc>
          <w:tcPr>
            <w:tcW w:w="2835" w:type="dxa"/>
            <w:vAlign w:val="center"/>
          </w:tcPr>
          <w:p w14:paraId="34007296">
            <w:pPr>
              <w:pStyle w:val="16"/>
            </w:pPr>
            <w:r>
              <w:t>幼儿园收费学生人数</w:t>
            </w:r>
          </w:p>
        </w:tc>
        <w:tc>
          <w:tcPr>
            <w:tcW w:w="2835" w:type="dxa"/>
            <w:vAlign w:val="center"/>
          </w:tcPr>
          <w:p w14:paraId="7BA23B92">
            <w:pPr>
              <w:pStyle w:val="16"/>
            </w:pPr>
            <w:r>
              <w:t>幼儿园收费学生人数</w:t>
            </w:r>
          </w:p>
        </w:tc>
        <w:tc>
          <w:tcPr>
            <w:tcW w:w="2551" w:type="dxa"/>
            <w:vAlign w:val="center"/>
          </w:tcPr>
          <w:p w14:paraId="5E9D4EF7">
            <w:pPr>
              <w:pStyle w:val="16"/>
            </w:pPr>
            <w:r>
              <w:t>≥619人</w:t>
            </w:r>
          </w:p>
        </w:tc>
        <w:tc>
          <w:tcPr>
            <w:tcW w:w="2268" w:type="dxa"/>
            <w:vAlign w:val="center"/>
          </w:tcPr>
          <w:p w14:paraId="6DC4BE14">
            <w:pPr>
              <w:pStyle w:val="16"/>
            </w:pPr>
            <w:r>
              <w:t>年度工作计划</w:t>
            </w:r>
          </w:p>
        </w:tc>
      </w:tr>
      <w:tr w14:paraId="6AF8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165A9E"/>
        </w:tc>
        <w:tc>
          <w:tcPr>
            <w:tcW w:w="2268" w:type="dxa"/>
            <w:vAlign w:val="center"/>
          </w:tcPr>
          <w:p w14:paraId="5949C1BA">
            <w:pPr>
              <w:pStyle w:val="16"/>
            </w:pPr>
            <w:r>
              <w:t>质量指标</w:t>
            </w:r>
          </w:p>
        </w:tc>
        <w:tc>
          <w:tcPr>
            <w:tcW w:w="2835" w:type="dxa"/>
            <w:vAlign w:val="center"/>
          </w:tcPr>
          <w:p w14:paraId="3036898F">
            <w:pPr>
              <w:pStyle w:val="16"/>
            </w:pPr>
            <w:r>
              <w:t>维修项目质量验收合格率</w:t>
            </w:r>
          </w:p>
        </w:tc>
        <w:tc>
          <w:tcPr>
            <w:tcW w:w="2835" w:type="dxa"/>
            <w:vAlign w:val="center"/>
          </w:tcPr>
          <w:p w14:paraId="71C96151">
            <w:pPr>
              <w:pStyle w:val="16"/>
            </w:pPr>
            <w:r>
              <w:t>通过验收的维修项目占维修改造的比例</w:t>
            </w:r>
          </w:p>
        </w:tc>
        <w:tc>
          <w:tcPr>
            <w:tcW w:w="2551" w:type="dxa"/>
            <w:vAlign w:val="center"/>
          </w:tcPr>
          <w:p w14:paraId="27874903">
            <w:pPr>
              <w:pStyle w:val="16"/>
            </w:pPr>
            <w:r>
              <w:t>≥95%</w:t>
            </w:r>
          </w:p>
        </w:tc>
        <w:tc>
          <w:tcPr>
            <w:tcW w:w="2268" w:type="dxa"/>
            <w:vAlign w:val="center"/>
          </w:tcPr>
          <w:p w14:paraId="0EB81CB8">
            <w:pPr>
              <w:pStyle w:val="16"/>
            </w:pPr>
            <w:r>
              <w:t>年度工作计划</w:t>
            </w:r>
          </w:p>
        </w:tc>
      </w:tr>
      <w:tr w14:paraId="5CDD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1808F"/>
        </w:tc>
        <w:tc>
          <w:tcPr>
            <w:tcW w:w="2268" w:type="dxa"/>
            <w:vAlign w:val="center"/>
          </w:tcPr>
          <w:p w14:paraId="65248C9C">
            <w:pPr>
              <w:pStyle w:val="16"/>
            </w:pPr>
            <w:r>
              <w:t>时效指标</w:t>
            </w:r>
          </w:p>
        </w:tc>
        <w:tc>
          <w:tcPr>
            <w:tcW w:w="2835" w:type="dxa"/>
            <w:vAlign w:val="center"/>
          </w:tcPr>
          <w:p w14:paraId="447281A5">
            <w:pPr>
              <w:pStyle w:val="16"/>
            </w:pPr>
            <w:r>
              <w:t>收费完成时限</w:t>
            </w:r>
          </w:p>
        </w:tc>
        <w:tc>
          <w:tcPr>
            <w:tcW w:w="2835" w:type="dxa"/>
            <w:vAlign w:val="center"/>
          </w:tcPr>
          <w:p w14:paraId="59859D7D">
            <w:pPr>
              <w:pStyle w:val="16"/>
            </w:pPr>
            <w:r>
              <w:t>收费完成时限</w:t>
            </w:r>
          </w:p>
        </w:tc>
        <w:tc>
          <w:tcPr>
            <w:tcW w:w="2551" w:type="dxa"/>
            <w:vAlign w:val="center"/>
          </w:tcPr>
          <w:p w14:paraId="668A332E">
            <w:pPr>
              <w:pStyle w:val="16"/>
            </w:pPr>
            <w:r>
              <w:t>≤4个月</w:t>
            </w:r>
          </w:p>
        </w:tc>
        <w:tc>
          <w:tcPr>
            <w:tcW w:w="2268" w:type="dxa"/>
            <w:vAlign w:val="center"/>
          </w:tcPr>
          <w:p w14:paraId="64CE784B">
            <w:pPr>
              <w:pStyle w:val="16"/>
            </w:pPr>
            <w:r>
              <w:t>年度工作计划</w:t>
            </w:r>
          </w:p>
        </w:tc>
      </w:tr>
      <w:tr w14:paraId="76C9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55651"/>
        </w:tc>
        <w:tc>
          <w:tcPr>
            <w:tcW w:w="2268" w:type="dxa"/>
            <w:vAlign w:val="center"/>
          </w:tcPr>
          <w:p w14:paraId="4A6985F3">
            <w:pPr>
              <w:pStyle w:val="16"/>
            </w:pPr>
            <w:r>
              <w:t>成本指标</w:t>
            </w:r>
          </w:p>
        </w:tc>
        <w:tc>
          <w:tcPr>
            <w:tcW w:w="2835" w:type="dxa"/>
            <w:vAlign w:val="center"/>
          </w:tcPr>
          <w:p w14:paraId="31338095">
            <w:pPr>
              <w:pStyle w:val="16"/>
            </w:pPr>
            <w:r>
              <w:t>预算控制数</w:t>
            </w:r>
          </w:p>
        </w:tc>
        <w:tc>
          <w:tcPr>
            <w:tcW w:w="2835" w:type="dxa"/>
            <w:vAlign w:val="center"/>
          </w:tcPr>
          <w:p w14:paraId="715597E4">
            <w:pPr>
              <w:pStyle w:val="16"/>
            </w:pPr>
            <w:r>
              <w:t>不超预算控制数</w:t>
            </w:r>
          </w:p>
        </w:tc>
        <w:tc>
          <w:tcPr>
            <w:tcW w:w="2551" w:type="dxa"/>
            <w:vAlign w:val="center"/>
          </w:tcPr>
          <w:p w14:paraId="6E5504A5">
            <w:pPr>
              <w:pStyle w:val="16"/>
            </w:pPr>
            <w:r>
              <w:t>≤73.4万元</w:t>
            </w:r>
          </w:p>
        </w:tc>
        <w:tc>
          <w:tcPr>
            <w:tcW w:w="2268" w:type="dxa"/>
            <w:vAlign w:val="center"/>
          </w:tcPr>
          <w:p w14:paraId="1BC3171E">
            <w:pPr>
              <w:pStyle w:val="16"/>
            </w:pPr>
            <w:r>
              <w:t>预算成本</w:t>
            </w:r>
          </w:p>
        </w:tc>
      </w:tr>
      <w:tr w14:paraId="1F32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61485E">
            <w:pPr>
              <w:pStyle w:val="17"/>
            </w:pPr>
            <w:r>
              <w:t>效益指标</w:t>
            </w:r>
          </w:p>
        </w:tc>
        <w:tc>
          <w:tcPr>
            <w:tcW w:w="2268" w:type="dxa"/>
            <w:vAlign w:val="center"/>
          </w:tcPr>
          <w:p w14:paraId="1588B6F1">
            <w:pPr>
              <w:pStyle w:val="16"/>
            </w:pPr>
            <w:r>
              <w:t>社会效益指标</w:t>
            </w:r>
          </w:p>
        </w:tc>
        <w:tc>
          <w:tcPr>
            <w:tcW w:w="2835" w:type="dxa"/>
            <w:vAlign w:val="center"/>
          </w:tcPr>
          <w:p w14:paraId="7544D98B">
            <w:pPr>
              <w:pStyle w:val="16"/>
            </w:pPr>
            <w:r>
              <w:t>有效改善校园环境</w:t>
            </w:r>
          </w:p>
        </w:tc>
        <w:tc>
          <w:tcPr>
            <w:tcW w:w="2835" w:type="dxa"/>
            <w:vAlign w:val="center"/>
          </w:tcPr>
          <w:p w14:paraId="17F085F6">
            <w:pPr>
              <w:pStyle w:val="16"/>
            </w:pPr>
            <w:r>
              <w:t>有效改善校园环境</w:t>
            </w:r>
          </w:p>
        </w:tc>
        <w:tc>
          <w:tcPr>
            <w:tcW w:w="2551" w:type="dxa"/>
            <w:vAlign w:val="center"/>
          </w:tcPr>
          <w:p w14:paraId="6D88973D">
            <w:pPr>
              <w:pStyle w:val="16"/>
            </w:pPr>
            <w:r>
              <w:t>有效改善</w:t>
            </w:r>
          </w:p>
        </w:tc>
        <w:tc>
          <w:tcPr>
            <w:tcW w:w="2268" w:type="dxa"/>
            <w:vAlign w:val="center"/>
          </w:tcPr>
          <w:p w14:paraId="7ED22FF5">
            <w:pPr>
              <w:pStyle w:val="16"/>
            </w:pPr>
            <w:r>
              <w:t>年度工作计划</w:t>
            </w:r>
          </w:p>
        </w:tc>
      </w:tr>
      <w:tr w14:paraId="4F29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D47F42">
            <w:pPr>
              <w:pStyle w:val="17"/>
            </w:pPr>
            <w:r>
              <w:t>满意度指标</w:t>
            </w:r>
          </w:p>
        </w:tc>
        <w:tc>
          <w:tcPr>
            <w:tcW w:w="2268" w:type="dxa"/>
            <w:vAlign w:val="center"/>
          </w:tcPr>
          <w:p w14:paraId="7FC6823F">
            <w:pPr>
              <w:pStyle w:val="16"/>
            </w:pPr>
            <w:r>
              <w:t>服务对象满意度指标</w:t>
            </w:r>
          </w:p>
        </w:tc>
        <w:tc>
          <w:tcPr>
            <w:tcW w:w="2835" w:type="dxa"/>
            <w:vAlign w:val="center"/>
          </w:tcPr>
          <w:p w14:paraId="57DD7DF1">
            <w:pPr>
              <w:pStyle w:val="16"/>
            </w:pPr>
            <w:r>
              <w:t>受益群体满意度(%)</w:t>
            </w:r>
          </w:p>
        </w:tc>
        <w:tc>
          <w:tcPr>
            <w:tcW w:w="2835" w:type="dxa"/>
            <w:vAlign w:val="center"/>
          </w:tcPr>
          <w:p w14:paraId="143F768C">
            <w:pPr>
              <w:pStyle w:val="16"/>
            </w:pPr>
            <w:r>
              <w:t>师生对当年项目的满意情况</w:t>
            </w:r>
          </w:p>
        </w:tc>
        <w:tc>
          <w:tcPr>
            <w:tcW w:w="2551" w:type="dxa"/>
            <w:vAlign w:val="center"/>
          </w:tcPr>
          <w:p w14:paraId="3E3A0791">
            <w:pPr>
              <w:pStyle w:val="16"/>
            </w:pPr>
            <w:r>
              <w:t>≥90%</w:t>
            </w:r>
          </w:p>
        </w:tc>
        <w:tc>
          <w:tcPr>
            <w:tcW w:w="2268" w:type="dxa"/>
            <w:vAlign w:val="center"/>
          </w:tcPr>
          <w:p w14:paraId="31207EA2">
            <w:pPr>
              <w:pStyle w:val="16"/>
            </w:pPr>
            <w:r>
              <w:t>问卷调查</w:t>
            </w:r>
          </w:p>
        </w:tc>
      </w:tr>
    </w:tbl>
    <w:p w14:paraId="05CC20C0">
      <w:pPr>
        <w:sectPr>
          <w:pgSz w:w="16840" w:h="11900" w:orient="landscape"/>
          <w:pgMar w:top="1361" w:right="1020" w:bottom="1134" w:left="1020" w:header="720" w:footer="720" w:gutter="0"/>
          <w:cols w:space="720" w:num="1"/>
        </w:sectPr>
      </w:pPr>
    </w:p>
    <w:p w14:paraId="55F36CAC">
      <w:pPr>
        <w:spacing w:before="0" w:after="0"/>
        <w:ind w:firstLine="560"/>
        <w:jc w:val="left"/>
        <w:outlineLvl w:val="9"/>
      </w:pPr>
      <w:r>
        <w:rPr>
          <w:rFonts w:ascii="方正仿宋_GBK" w:hAnsi="方正仿宋_GBK" w:eastAsia="方正仿宋_GBK" w:cs="方正仿宋_GBK"/>
          <w:b/>
          <w:color w:val="000000"/>
          <w:sz w:val="28"/>
        </w:rPr>
        <w:t>26、学前幼儿资助绩效目标表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61C8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87A3BC">
            <w:pPr>
              <w:pStyle w:val="14"/>
            </w:pPr>
            <w:r>
              <w:t>绩效目标</w:t>
            </w:r>
          </w:p>
        </w:tc>
        <w:tc>
          <w:tcPr>
            <w:tcW w:w="12756" w:type="dxa"/>
            <w:tcBorders>
              <w:bottom w:val="single" w:color="FFFFFF" w:sz="6" w:space="0"/>
            </w:tcBorders>
            <w:vAlign w:val="center"/>
          </w:tcPr>
          <w:p w14:paraId="41C79BB1">
            <w:pPr>
              <w:pStyle w:val="16"/>
            </w:pPr>
            <w:r>
              <w:t>1.通过为家庭经济困难幼儿减免保教费，剩余部分可用于减免餐费，减轻困难学生家庭经济负担。</w:t>
            </w:r>
          </w:p>
        </w:tc>
      </w:tr>
    </w:tbl>
    <w:p w14:paraId="6D201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E1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79D860">
            <w:pPr>
              <w:pStyle w:val="14"/>
            </w:pPr>
            <w:r>
              <w:t>一级指标</w:t>
            </w:r>
          </w:p>
        </w:tc>
        <w:tc>
          <w:tcPr>
            <w:tcW w:w="2268" w:type="dxa"/>
            <w:vAlign w:val="center"/>
          </w:tcPr>
          <w:p w14:paraId="52B0A183">
            <w:pPr>
              <w:pStyle w:val="14"/>
            </w:pPr>
            <w:r>
              <w:t>二级指标</w:t>
            </w:r>
          </w:p>
        </w:tc>
        <w:tc>
          <w:tcPr>
            <w:tcW w:w="2835" w:type="dxa"/>
            <w:vAlign w:val="center"/>
          </w:tcPr>
          <w:p w14:paraId="68430661">
            <w:pPr>
              <w:pStyle w:val="14"/>
            </w:pPr>
            <w:r>
              <w:t>三级指标</w:t>
            </w:r>
          </w:p>
        </w:tc>
        <w:tc>
          <w:tcPr>
            <w:tcW w:w="2835" w:type="dxa"/>
            <w:vAlign w:val="center"/>
          </w:tcPr>
          <w:p w14:paraId="3852A2BF">
            <w:pPr>
              <w:pStyle w:val="14"/>
            </w:pPr>
            <w:r>
              <w:t>绩效指标描述</w:t>
            </w:r>
          </w:p>
        </w:tc>
        <w:tc>
          <w:tcPr>
            <w:tcW w:w="2551" w:type="dxa"/>
            <w:vAlign w:val="center"/>
          </w:tcPr>
          <w:p w14:paraId="23D3D794">
            <w:pPr>
              <w:pStyle w:val="14"/>
            </w:pPr>
            <w:r>
              <w:t>指标值</w:t>
            </w:r>
          </w:p>
        </w:tc>
        <w:tc>
          <w:tcPr>
            <w:tcW w:w="2268" w:type="dxa"/>
            <w:vAlign w:val="center"/>
          </w:tcPr>
          <w:p w14:paraId="4017CF09">
            <w:pPr>
              <w:pStyle w:val="14"/>
            </w:pPr>
            <w:r>
              <w:t>指标值确定依据</w:t>
            </w:r>
          </w:p>
        </w:tc>
      </w:tr>
      <w:tr w14:paraId="3311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0BB2B6">
            <w:pPr>
              <w:pStyle w:val="17"/>
            </w:pPr>
            <w:r>
              <w:t>产出指标</w:t>
            </w:r>
          </w:p>
        </w:tc>
        <w:tc>
          <w:tcPr>
            <w:tcW w:w="2268" w:type="dxa"/>
            <w:vAlign w:val="center"/>
          </w:tcPr>
          <w:p w14:paraId="6EAC78DE">
            <w:pPr>
              <w:pStyle w:val="16"/>
            </w:pPr>
            <w:r>
              <w:t>数量指标</w:t>
            </w:r>
          </w:p>
        </w:tc>
        <w:tc>
          <w:tcPr>
            <w:tcW w:w="2835" w:type="dxa"/>
            <w:vAlign w:val="center"/>
          </w:tcPr>
          <w:p w14:paraId="2ED8A3F9">
            <w:pPr>
              <w:pStyle w:val="16"/>
            </w:pPr>
            <w:r>
              <w:t>受助学生数</w:t>
            </w:r>
          </w:p>
        </w:tc>
        <w:tc>
          <w:tcPr>
            <w:tcW w:w="2835" w:type="dxa"/>
            <w:vAlign w:val="center"/>
          </w:tcPr>
          <w:p w14:paraId="28A4CE9A">
            <w:pPr>
              <w:pStyle w:val="16"/>
            </w:pPr>
            <w:r>
              <w:t>享受资助的学生人数</w:t>
            </w:r>
          </w:p>
        </w:tc>
        <w:tc>
          <w:tcPr>
            <w:tcW w:w="2551" w:type="dxa"/>
            <w:vAlign w:val="center"/>
          </w:tcPr>
          <w:p w14:paraId="13317683">
            <w:pPr>
              <w:pStyle w:val="16"/>
            </w:pPr>
            <w:r>
              <w:t>≥3人</w:t>
            </w:r>
          </w:p>
        </w:tc>
        <w:tc>
          <w:tcPr>
            <w:tcW w:w="2268" w:type="dxa"/>
            <w:vAlign w:val="center"/>
          </w:tcPr>
          <w:p w14:paraId="03227D07">
            <w:pPr>
              <w:pStyle w:val="16"/>
            </w:pPr>
            <w:r>
              <w:t>年度工作计划</w:t>
            </w:r>
          </w:p>
        </w:tc>
      </w:tr>
      <w:tr w14:paraId="1806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40F62"/>
        </w:tc>
        <w:tc>
          <w:tcPr>
            <w:tcW w:w="2268" w:type="dxa"/>
            <w:vAlign w:val="center"/>
          </w:tcPr>
          <w:p w14:paraId="4D1E4930">
            <w:pPr>
              <w:pStyle w:val="16"/>
            </w:pPr>
            <w:r>
              <w:t>质量指标</w:t>
            </w:r>
          </w:p>
        </w:tc>
        <w:tc>
          <w:tcPr>
            <w:tcW w:w="2835" w:type="dxa"/>
            <w:vAlign w:val="center"/>
          </w:tcPr>
          <w:p w14:paraId="0C9B2196">
            <w:pPr>
              <w:pStyle w:val="16"/>
            </w:pPr>
            <w:r>
              <w:t>建档立卡学生接受资助的比例</w:t>
            </w:r>
          </w:p>
        </w:tc>
        <w:tc>
          <w:tcPr>
            <w:tcW w:w="2835" w:type="dxa"/>
            <w:vAlign w:val="center"/>
          </w:tcPr>
          <w:p w14:paraId="29BEDD05">
            <w:pPr>
              <w:pStyle w:val="16"/>
            </w:pPr>
            <w:r>
              <w:t>实际资助学生占建档立卡学生比例</w:t>
            </w:r>
          </w:p>
        </w:tc>
        <w:tc>
          <w:tcPr>
            <w:tcW w:w="2551" w:type="dxa"/>
            <w:vAlign w:val="center"/>
          </w:tcPr>
          <w:p w14:paraId="2D2767A7">
            <w:pPr>
              <w:pStyle w:val="16"/>
            </w:pPr>
            <w:r>
              <w:t>≥95%</w:t>
            </w:r>
          </w:p>
        </w:tc>
        <w:tc>
          <w:tcPr>
            <w:tcW w:w="2268" w:type="dxa"/>
            <w:vAlign w:val="center"/>
          </w:tcPr>
          <w:p w14:paraId="751D662D">
            <w:pPr>
              <w:pStyle w:val="16"/>
            </w:pPr>
            <w:r>
              <w:t>年度工作计划</w:t>
            </w:r>
          </w:p>
        </w:tc>
      </w:tr>
      <w:tr w14:paraId="047B0AD7">
        <w:tblPrEx>
          <w:tblCellMar>
            <w:top w:w="0" w:type="dxa"/>
            <w:left w:w="108" w:type="dxa"/>
            <w:bottom w:w="0" w:type="dxa"/>
            <w:right w:w="108" w:type="dxa"/>
          </w:tblCellMar>
        </w:tblPrEx>
        <w:trPr>
          <w:trHeight w:val="397" w:hRule="atLeast"/>
          <w:jc w:val="center"/>
        </w:trPr>
        <w:tc>
          <w:tcPr>
            <w:tcW w:w="1417" w:type="dxa"/>
            <w:vMerge w:val="continue"/>
            <w:vAlign w:val="center"/>
          </w:tcPr>
          <w:p w14:paraId="67401F0B"/>
        </w:tc>
        <w:tc>
          <w:tcPr>
            <w:tcW w:w="2268" w:type="dxa"/>
            <w:vAlign w:val="center"/>
          </w:tcPr>
          <w:p w14:paraId="186D53EA">
            <w:pPr>
              <w:pStyle w:val="16"/>
            </w:pPr>
            <w:r>
              <w:t>时效指标</w:t>
            </w:r>
          </w:p>
        </w:tc>
        <w:tc>
          <w:tcPr>
            <w:tcW w:w="2835" w:type="dxa"/>
            <w:vAlign w:val="center"/>
          </w:tcPr>
          <w:p w14:paraId="59B0ECD4">
            <w:pPr>
              <w:pStyle w:val="16"/>
            </w:pPr>
            <w:r>
              <w:t>资助经费及时发放</w:t>
            </w:r>
          </w:p>
        </w:tc>
        <w:tc>
          <w:tcPr>
            <w:tcW w:w="2835" w:type="dxa"/>
            <w:vAlign w:val="center"/>
          </w:tcPr>
          <w:p w14:paraId="685FE141">
            <w:pPr>
              <w:pStyle w:val="16"/>
            </w:pPr>
            <w:r>
              <w:t>资助经费及时发放</w:t>
            </w:r>
          </w:p>
        </w:tc>
        <w:tc>
          <w:tcPr>
            <w:tcW w:w="2551" w:type="dxa"/>
            <w:vAlign w:val="center"/>
          </w:tcPr>
          <w:p w14:paraId="60EEDA5A">
            <w:pPr>
              <w:pStyle w:val="16"/>
            </w:pPr>
            <w:r>
              <w:t>按文件要求及时发放</w:t>
            </w:r>
          </w:p>
        </w:tc>
        <w:tc>
          <w:tcPr>
            <w:tcW w:w="2268" w:type="dxa"/>
            <w:vAlign w:val="center"/>
          </w:tcPr>
          <w:p w14:paraId="75876FA1">
            <w:pPr>
              <w:pStyle w:val="16"/>
            </w:pPr>
            <w:r>
              <w:t>年度工作计划</w:t>
            </w:r>
          </w:p>
        </w:tc>
      </w:tr>
      <w:tr w14:paraId="5CF3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CC186"/>
        </w:tc>
        <w:tc>
          <w:tcPr>
            <w:tcW w:w="2268" w:type="dxa"/>
            <w:vAlign w:val="center"/>
          </w:tcPr>
          <w:p w14:paraId="0E26D187">
            <w:pPr>
              <w:pStyle w:val="16"/>
            </w:pPr>
            <w:r>
              <w:t>成本指标</w:t>
            </w:r>
          </w:p>
        </w:tc>
        <w:tc>
          <w:tcPr>
            <w:tcW w:w="2835" w:type="dxa"/>
            <w:vAlign w:val="center"/>
          </w:tcPr>
          <w:p w14:paraId="0D17876D">
            <w:pPr>
              <w:pStyle w:val="16"/>
            </w:pPr>
            <w:r>
              <w:t>预算控制数</w:t>
            </w:r>
          </w:p>
        </w:tc>
        <w:tc>
          <w:tcPr>
            <w:tcW w:w="2835" w:type="dxa"/>
            <w:vAlign w:val="center"/>
          </w:tcPr>
          <w:p w14:paraId="7A370054">
            <w:pPr>
              <w:pStyle w:val="16"/>
            </w:pPr>
            <w:r>
              <w:t>严格预算控制数</w:t>
            </w:r>
          </w:p>
        </w:tc>
        <w:tc>
          <w:tcPr>
            <w:tcW w:w="2551" w:type="dxa"/>
            <w:vAlign w:val="center"/>
          </w:tcPr>
          <w:p w14:paraId="0CD082D5">
            <w:pPr>
              <w:pStyle w:val="16"/>
            </w:pPr>
            <w:r>
              <w:t>农村及了办普惠园600元/生/年</w:t>
            </w:r>
          </w:p>
        </w:tc>
        <w:tc>
          <w:tcPr>
            <w:tcW w:w="2268" w:type="dxa"/>
            <w:vAlign w:val="center"/>
          </w:tcPr>
          <w:p w14:paraId="1B1F6669">
            <w:pPr>
              <w:pStyle w:val="16"/>
            </w:pPr>
            <w:r>
              <w:t>预算文件</w:t>
            </w:r>
          </w:p>
        </w:tc>
      </w:tr>
      <w:tr w14:paraId="36A7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C8C936">
            <w:pPr>
              <w:pStyle w:val="17"/>
            </w:pPr>
            <w:r>
              <w:t>效益指标</w:t>
            </w:r>
          </w:p>
        </w:tc>
        <w:tc>
          <w:tcPr>
            <w:tcW w:w="2268" w:type="dxa"/>
            <w:vAlign w:val="center"/>
          </w:tcPr>
          <w:p w14:paraId="4E7FDDFC">
            <w:pPr>
              <w:pStyle w:val="16"/>
            </w:pPr>
            <w:r>
              <w:t>社会效益指标</w:t>
            </w:r>
          </w:p>
        </w:tc>
        <w:tc>
          <w:tcPr>
            <w:tcW w:w="2835" w:type="dxa"/>
            <w:vAlign w:val="center"/>
          </w:tcPr>
          <w:p w14:paraId="3DFB0D90">
            <w:pPr>
              <w:pStyle w:val="16"/>
            </w:pPr>
            <w:r>
              <w:t>减轻困难学生家庭经济负担</w:t>
            </w:r>
          </w:p>
        </w:tc>
        <w:tc>
          <w:tcPr>
            <w:tcW w:w="2835" w:type="dxa"/>
            <w:vAlign w:val="center"/>
          </w:tcPr>
          <w:p w14:paraId="4D3E3C02">
            <w:pPr>
              <w:pStyle w:val="16"/>
            </w:pPr>
            <w:r>
              <w:t>减轻困难学生家庭经济负担</w:t>
            </w:r>
          </w:p>
        </w:tc>
        <w:tc>
          <w:tcPr>
            <w:tcW w:w="2551" w:type="dxa"/>
            <w:vAlign w:val="center"/>
          </w:tcPr>
          <w:p w14:paraId="11D0CE07">
            <w:pPr>
              <w:pStyle w:val="16"/>
            </w:pPr>
            <w:r>
              <w:t>减轻困难学生家庭经济负担</w:t>
            </w:r>
          </w:p>
        </w:tc>
        <w:tc>
          <w:tcPr>
            <w:tcW w:w="2268" w:type="dxa"/>
            <w:vAlign w:val="center"/>
          </w:tcPr>
          <w:p w14:paraId="4D511F5A">
            <w:pPr>
              <w:pStyle w:val="16"/>
            </w:pPr>
            <w:r>
              <w:t>年度工作计划</w:t>
            </w:r>
          </w:p>
        </w:tc>
      </w:tr>
      <w:tr w14:paraId="3AE9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32A2D0">
            <w:pPr>
              <w:pStyle w:val="17"/>
            </w:pPr>
            <w:r>
              <w:t>满意度指标</w:t>
            </w:r>
          </w:p>
        </w:tc>
        <w:tc>
          <w:tcPr>
            <w:tcW w:w="2268" w:type="dxa"/>
            <w:vAlign w:val="center"/>
          </w:tcPr>
          <w:p w14:paraId="7B4A290B">
            <w:pPr>
              <w:pStyle w:val="16"/>
            </w:pPr>
            <w:r>
              <w:t>服务对象满意度指标</w:t>
            </w:r>
          </w:p>
        </w:tc>
        <w:tc>
          <w:tcPr>
            <w:tcW w:w="2835" w:type="dxa"/>
            <w:vAlign w:val="center"/>
          </w:tcPr>
          <w:p w14:paraId="744F38B8">
            <w:pPr>
              <w:pStyle w:val="16"/>
            </w:pPr>
            <w:r>
              <w:t>受益群体满意情况</w:t>
            </w:r>
          </w:p>
        </w:tc>
        <w:tc>
          <w:tcPr>
            <w:tcW w:w="2835" w:type="dxa"/>
            <w:vAlign w:val="center"/>
          </w:tcPr>
          <w:p w14:paraId="4C0BA737">
            <w:pPr>
              <w:pStyle w:val="16"/>
            </w:pPr>
            <w:r>
              <w:t>受益群体满意度</w:t>
            </w:r>
          </w:p>
        </w:tc>
        <w:tc>
          <w:tcPr>
            <w:tcW w:w="2551" w:type="dxa"/>
            <w:vAlign w:val="center"/>
          </w:tcPr>
          <w:p w14:paraId="5CA7E028">
            <w:pPr>
              <w:pStyle w:val="16"/>
            </w:pPr>
            <w:r>
              <w:t>≥90%</w:t>
            </w:r>
          </w:p>
        </w:tc>
        <w:tc>
          <w:tcPr>
            <w:tcW w:w="2268" w:type="dxa"/>
            <w:vAlign w:val="center"/>
          </w:tcPr>
          <w:p w14:paraId="6AEC9414">
            <w:pPr>
              <w:pStyle w:val="16"/>
            </w:pPr>
            <w:r>
              <w:t>调查问卷</w:t>
            </w:r>
          </w:p>
        </w:tc>
      </w:tr>
    </w:tbl>
    <w:p w14:paraId="16DA394C">
      <w:pPr>
        <w:sectPr>
          <w:pgSz w:w="16840" w:h="11900" w:orient="landscape"/>
          <w:pgMar w:top="1361" w:right="1020" w:bottom="1134" w:left="1020" w:header="720" w:footer="720" w:gutter="0"/>
          <w:cols w:space="720" w:num="1"/>
        </w:sectPr>
      </w:pPr>
    </w:p>
    <w:p w14:paraId="2570943A">
      <w:pPr>
        <w:spacing w:before="0" w:after="0"/>
        <w:ind w:firstLine="560"/>
        <w:jc w:val="left"/>
        <w:outlineLvl w:val="9"/>
      </w:pPr>
      <w:r>
        <w:rPr>
          <w:rFonts w:ascii="方正仿宋_GBK" w:hAnsi="方正仿宋_GBK" w:eastAsia="方正仿宋_GBK" w:cs="方正仿宋_GBK"/>
          <w:b/>
          <w:color w:val="000000"/>
          <w:sz w:val="28"/>
        </w:rPr>
        <w:t>27、学校风险管控与隐患治理专家资金（城建税）绩效目标表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B35C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CDCDC1">
            <w:pPr>
              <w:pStyle w:val="14"/>
            </w:pPr>
            <w:r>
              <w:t>绩效目标</w:t>
            </w:r>
          </w:p>
        </w:tc>
        <w:tc>
          <w:tcPr>
            <w:tcW w:w="12756" w:type="dxa"/>
            <w:tcBorders>
              <w:bottom w:val="single" w:color="FFFFFF" w:sz="6" w:space="0"/>
            </w:tcBorders>
            <w:vAlign w:val="center"/>
          </w:tcPr>
          <w:p w14:paraId="2EFB716C">
            <w:pPr>
              <w:pStyle w:val="16"/>
            </w:pPr>
            <w:r>
              <w:t>1.保障2023年全区学校高标准实现学校安全生产分级管控和隐患排查治理；提高全区学校安全生产管理水平，消除学校安全隐患，确保学校安全。</w:t>
            </w:r>
          </w:p>
        </w:tc>
      </w:tr>
    </w:tbl>
    <w:p w14:paraId="33F2F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C7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453B62">
            <w:pPr>
              <w:pStyle w:val="14"/>
            </w:pPr>
            <w:r>
              <w:t>一级指标</w:t>
            </w:r>
          </w:p>
        </w:tc>
        <w:tc>
          <w:tcPr>
            <w:tcW w:w="2268" w:type="dxa"/>
            <w:vAlign w:val="center"/>
          </w:tcPr>
          <w:p w14:paraId="63387683">
            <w:pPr>
              <w:pStyle w:val="14"/>
            </w:pPr>
            <w:r>
              <w:t>二级指标</w:t>
            </w:r>
          </w:p>
        </w:tc>
        <w:tc>
          <w:tcPr>
            <w:tcW w:w="2835" w:type="dxa"/>
            <w:vAlign w:val="center"/>
          </w:tcPr>
          <w:p w14:paraId="62F690D9">
            <w:pPr>
              <w:pStyle w:val="14"/>
            </w:pPr>
            <w:r>
              <w:t>三级指标</w:t>
            </w:r>
          </w:p>
        </w:tc>
        <w:tc>
          <w:tcPr>
            <w:tcW w:w="2835" w:type="dxa"/>
            <w:vAlign w:val="center"/>
          </w:tcPr>
          <w:p w14:paraId="75BA3B5A">
            <w:pPr>
              <w:pStyle w:val="14"/>
            </w:pPr>
            <w:r>
              <w:t>绩效指标描述</w:t>
            </w:r>
          </w:p>
        </w:tc>
        <w:tc>
          <w:tcPr>
            <w:tcW w:w="2551" w:type="dxa"/>
            <w:vAlign w:val="center"/>
          </w:tcPr>
          <w:p w14:paraId="17143FAA">
            <w:pPr>
              <w:pStyle w:val="14"/>
            </w:pPr>
            <w:r>
              <w:t>指标值</w:t>
            </w:r>
          </w:p>
        </w:tc>
        <w:tc>
          <w:tcPr>
            <w:tcW w:w="2268" w:type="dxa"/>
            <w:vAlign w:val="center"/>
          </w:tcPr>
          <w:p w14:paraId="484A9A3D">
            <w:pPr>
              <w:pStyle w:val="14"/>
            </w:pPr>
            <w:r>
              <w:t>指标值确定依据</w:t>
            </w:r>
          </w:p>
        </w:tc>
      </w:tr>
      <w:tr w14:paraId="190A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87B030">
            <w:pPr>
              <w:pStyle w:val="17"/>
            </w:pPr>
            <w:r>
              <w:t>产出指标</w:t>
            </w:r>
          </w:p>
        </w:tc>
        <w:tc>
          <w:tcPr>
            <w:tcW w:w="2268" w:type="dxa"/>
            <w:vAlign w:val="center"/>
          </w:tcPr>
          <w:p w14:paraId="3D3AB6C0">
            <w:pPr>
              <w:pStyle w:val="16"/>
            </w:pPr>
            <w:r>
              <w:t>数量指标</w:t>
            </w:r>
          </w:p>
        </w:tc>
        <w:tc>
          <w:tcPr>
            <w:tcW w:w="2835" w:type="dxa"/>
            <w:vAlign w:val="center"/>
          </w:tcPr>
          <w:p w14:paraId="28E09579">
            <w:pPr>
              <w:pStyle w:val="16"/>
            </w:pPr>
            <w:r>
              <w:t>受益学校覆盖率</w:t>
            </w:r>
          </w:p>
        </w:tc>
        <w:tc>
          <w:tcPr>
            <w:tcW w:w="2835" w:type="dxa"/>
            <w:vAlign w:val="center"/>
          </w:tcPr>
          <w:p w14:paraId="1915CE89">
            <w:pPr>
              <w:pStyle w:val="16"/>
            </w:pPr>
            <w:r>
              <w:t>“双控”机制建设学校数量占学校总数的比例</w:t>
            </w:r>
          </w:p>
        </w:tc>
        <w:tc>
          <w:tcPr>
            <w:tcW w:w="2551" w:type="dxa"/>
            <w:vAlign w:val="center"/>
          </w:tcPr>
          <w:p w14:paraId="25303C4A">
            <w:pPr>
              <w:pStyle w:val="16"/>
            </w:pPr>
            <w:r>
              <w:t>100%</w:t>
            </w:r>
          </w:p>
        </w:tc>
        <w:tc>
          <w:tcPr>
            <w:tcW w:w="2268" w:type="dxa"/>
            <w:vAlign w:val="center"/>
          </w:tcPr>
          <w:p w14:paraId="629FEC4B">
            <w:pPr>
              <w:pStyle w:val="16"/>
            </w:pPr>
            <w:r>
              <w:t>年度工作计划</w:t>
            </w:r>
          </w:p>
        </w:tc>
      </w:tr>
      <w:tr w14:paraId="16B1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50BFF"/>
        </w:tc>
        <w:tc>
          <w:tcPr>
            <w:tcW w:w="2268" w:type="dxa"/>
            <w:vAlign w:val="center"/>
          </w:tcPr>
          <w:p w14:paraId="49F6E3E1">
            <w:pPr>
              <w:pStyle w:val="16"/>
            </w:pPr>
            <w:r>
              <w:t>质量指标</w:t>
            </w:r>
          </w:p>
        </w:tc>
        <w:tc>
          <w:tcPr>
            <w:tcW w:w="2835" w:type="dxa"/>
            <w:vAlign w:val="center"/>
          </w:tcPr>
          <w:p w14:paraId="4B18A4E0">
            <w:pPr>
              <w:pStyle w:val="16"/>
            </w:pPr>
            <w:r>
              <w:t>完成率</w:t>
            </w:r>
          </w:p>
        </w:tc>
        <w:tc>
          <w:tcPr>
            <w:tcW w:w="2835" w:type="dxa"/>
            <w:vAlign w:val="center"/>
          </w:tcPr>
          <w:p w14:paraId="0F5E9901">
            <w:pPr>
              <w:pStyle w:val="16"/>
            </w:pPr>
            <w:r>
              <w:t>实际完成建设占计划安排实施“双控”机制建设比例</w:t>
            </w:r>
          </w:p>
        </w:tc>
        <w:tc>
          <w:tcPr>
            <w:tcW w:w="2551" w:type="dxa"/>
            <w:vAlign w:val="center"/>
          </w:tcPr>
          <w:p w14:paraId="7BED5C52">
            <w:pPr>
              <w:pStyle w:val="16"/>
            </w:pPr>
            <w:r>
              <w:t>≥95%</w:t>
            </w:r>
          </w:p>
        </w:tc>
        <w:tc>
          <w:tcPr>
            <w:tcW w:w="2268" w:type="dxa"/>
            <w:vAlign w:val="center"/>
          </w:tcPr>
          <w:p w14:paraId="1F4F3ECD">
            <w:pPr>
              <w:pStyle w:val="16"/>
            </w:pPr>
            <w:r>
              <w:t>年度工作计划</w:t>
            </w:r>
          </w:p>
        </w:tc>
      </w:tr>
      <w:tr w14:paraId="17D5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C0E7B"/>
        </w:tc>
        <w:tc>
          <w:tcPr>
            <w:tcW w:w="2268" w:type="dxa"/>
            <w:vAlign w:val="center"/>
          </w:tcPr>
          <w:p w14:paraId="1739763B">
            <w:pPr>
              <w:pStyle w:val="16"/>
            </w:pPr>
            <w:r>
              <w:t>时效指标</w:t>
            </w:r>
          </w:p>
        </w:tc>
        <w:tc>
          <w:tcPr>
            <w:tcW w:w="2835" w:type="dxa"/>
            <w:vAlign w:val="center"/>
          </w:tcPr>
          <w:p w14:paraId="356C1EC5">
            <w:pPr>
              <w:pStyle w:val="16"/>
            </w:pPr>
            <w:r>
              <w:t>资金使用</w:t>
            </w:r>
          </w:p>
        </w:tc>
        <w:tc>
          <w:tcPr>
            <w:tcW w:w="2835" w:type="dxa"/>
            <w:vAlign w:val="center"/>
          </w:tcPr>
          <w:p w14:paraId="204D3199">
            <w:pPr>
              <w:pStyle w:val="16"/>
            </w:pPr>
            <w:r>
              <w:t>资金使用范围</w:t>
            </w:r>
          </w:p>
        </w:tc>
        <w:tc>
          <w:tcPr>
            <w:tcW w:w="2551" w:type="dxa"/>
            <w:vAlign w:val="center"/>
          </w:tcPr>
          <w:p w14:paraId="70D91F9F">
            <w:pPr>
              <w:pStyle w:val="16"/>
            </w:pPr>
            <w:r>
              <w:t>是否超范围</w:t>
            </w:r>
          </w:p>
        </w:tc>
        <w:tc>
          <w:tcPr>
            <w:tcW w:w="2268" w:type="dxa"/>
            <w:vAlign w:val="center"/>
          </w:tcPr>
          <w:p w14:paraId="308C3486">
            <w:pPr>
              <w:pStyle w:val="16"/>
            </w:pPr>
            <w:r>
              <w:t>年度工作计划</w:t>
            </w:r>
          </w:p>
        </w:tc>
      </w:tr>
      <w:tr w14:paraId="4A2D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BA6C9"/>
        </w:tc>
        <w:tc>
          <w:tcPr>
            <w:tcW w:w="2268" w:type="dxa"/>
            <w:vAlign w:val="center"/>
          </w:tcPr>
          <w:p w14:paraId="14DC17B7">
            <w:pPr>
              <w:pStyle w:val="16"/>
            </w:pPr>
            <w:r>
              <w:t>成本指标</w:t>
            </w:r>
          </w:p>
        </w:tc>
        <w:tc>
          <w:tcPr>
            <w:tcW w:w="2835" w:type="dxa"/>
            <w:vAlign w:val="center"/>
          </w:tcPr>
          <w:p w14:paraId="53A382A6">
            <w:pPr>
              <w:pStyle w:val="16"/>
            </w:pPr>
            <w:r>
              <w:t>单位成本</w:t>
            </w:r>
          </w:p>
        </w:tc>
        <w:tc>
          <w:tcPr>
            <w:tcW w:w="2835" w:type="dxa"/>
            <w:vAlign w:val="center"/>
          </w:tcPr>
          <w:p w14:paraId="256FE6CC">
            <w:pPr>
              <w:pStyle w:val="16"/>
            </w:pPr>
            <w:r>
              <w:t>严控预算资金成本</w:t>
            </w:r>
          </w:p>
        </w:tc>
        <w:tc>
          <w:tcPr>
            <w:tcW w:w="2551" w:type="dxa"/>
            <w:vAlign w:val="center"/>
          </w:tcPr>
          <w:p w14:paraId="0CB29097">
            <w:pPr>
              <w:pStyle w:val="16"/>
            </w:pPr>
            <w:r>
              <w:t>≤4.32万元</w:t>
            </w:r>
          </w:p>
        </w:tc>
        <w:tc>
          <w:tcPr>
            <w:tcW w:w="2268" w:type="dxa"/>
            <w:vAlign w:val="center"/>
          </w:tcPr>
          <w:p w14:paraId="0732B1CF">
            <w:pPr>
              <w:pStyle w:val="16"/>
            </w:pPr>
            <w:r>
              <w:t>预算文本</w:t>
            </w:r>
          </w:p>
        </w:tc>
      </w:tr>
      <w:tr w14:paraId="466B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292B7A">
            <w:pPr>
              <w:pStyle w:val="17"/>
            </w:pPr>
            <w:r>
              <w:t>效益指标</w:t>
            </w:r>
          </w:p>
        </w:tc>
        <w:tc>
          <w:tcPr>
            <w:tcW w:w="2268" w:type="dxa"/>
            <w:vAlign w:val="center"/>
          </w:tcPr>
          <w:p w14:paraId="73865F6C">
            <w:pPr>
              <w:pStyle w:val="16"/>
            </w:pPr>
            <w:r>
              <w:t>社会效益指标</w:t>
            </w:r>
          </w:p>
        </w:tc>
        <w:tc>
          <w:tcPr>
            <w:tcW w:w="2835" w:type="dxa"/>
            <w:vAlign w:val="center"/>
          </w:tcPr>
          <w:p w14:paraId="71685D39">
            <w:pPr>
              <w:pStyle w:val="16"/>
            </w:pPr>
            <w:r>
              <w:t>受益对象满意度(%)</w:t>
            </w:r>
          </w:p>
        </w:tc>
        <w:tc>
          <w:tcPr>
            <w:tcW w:w="2835" w:type="dxa"/>
            <w:vAlign w:val="center"/>
          </w:tcPr>
          <w:p w14:paraId="1879101A">
            <w:pPr>
              <w:pStyle w:val="16"/>
            </w:pPr>
            <w:r>
              <w:t>通过机制建设，全面提升学校安全管理水平，有效保障校园安全。</w:t>
            </w:r>
          </w:p>
        </w:tc>
        <w:tc>
          <w:tcPr>
            <w:tcW w:w="2551" w:type="dxa"/>
            <w:vAlign w:val="center"/>
          </w:tcPr>
          <w:p w14:paraId="6C19F377">
            <w:pPr>
              <w:pStyle w:val="16"/>
            </w:pPr>
            <w:r>
              <w:t>全面提升</w:t>
            </w:r>
          </w:p>
        </w:tc>
        <w:tc>
          <w:tcPr>
            <w:tcW w:w="2268" w:type="dxa"/>
            <w:vAlign w:val="center"/>
          </w:tcPr>
          <w:p w14:paraId="7C839581">
            <w:pPr>
              <w:pStyle w:val="16"/>
            </w:pPr>
            <w:r>
              <w:t>年度工作计划</w:t>
            </w:r>
          </w:p>
        </w:tc>
      </w:tr>
      <w:tr w14:paraId="6FE5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8473F5">
            <w:pPr>
              <w:pStyle w:val="17"/>
            </w:pPr>
            <w:r>
              <w:t>满意度指标</w:t>
            </w:r>
          </w:p>
        </w:tc>
        <w:tc>
          <w:tcPr>
            <w:tcW w:w="2268" w:type="dxa"/>
            <w:vAlign w:val="center"/>
          </w:tcPr>
          <w:p w14:paraId="21FF890B">
            <w:pPr>
              <w:pStyle w:val="16"/>
            </w:pPr>
            <w:r>
              <w:t>服务对象满意度指标</w:t>
            </w:r>
          </w:p>
        </w:tc>
        <w:tc>
          <w:tcPr>
            <w:tcW w:w="2835" w:type="dxa"/>
            <w:vAlign w:val="center"/>
          </w:tcPr>
          <w:p w14:paraId="4BFC76B6">
            <w:pPr>
              <w:pStyle w:val="16"/>
            </w:pPr>
            <w:r>
              <w:t>受益对象满意度(%)</w:t>
            </w:r>
          </w:p>
        </w:tc>
        <w:tc>
          <w:tcPr>
            <w:tcW w:w="2835" w:type="dxa"/>
            <w:vAlign w:val="center"/>
          </w:tcPr>
          <w:p w14:paraId="2C2B2B7E">
            <w:pPr>
              <w:pStyle w:val="16"/>
            </w:pPr>
            <w:r>
              <w:t>满意和较满意的受益对象占全部调研对象的比率</w:t>
            </w:r>
          </w:p>
        </w:tc>
        <w:tc>
          <w:tcPr>
            <w:tcW w:w="2551" w:type="dxa"/>
            <w:vAlign w:val="center"/>
          </w:tcPr>
          <w:p w14:paraId="40046061">
            <w:pPr>
              <w:pStyle w:val="16"/>
            </w:pPr>
            <w:r>
              <w:t>≥90%</w:t>
            </w:r>
          </w:p>
        </w:tc>
        <w:tc>
          <w:tcPr>
            <w:tcW w:w="2268" w:type="dxa"/>
            <w:vAlign w:val="center"/>
          </w:tcPr>
          <w:p w14:paraId="5345EFCB">
            <w:pPr>
              <w:pStyle w:val="16"/>
            </w:pPr>
            <w:r>
              <w:t>调查问卷</w:t>
            </w:r>
          </w:p>
        </w:tc>
      </w:tr>
    </w:tbl>
    <w:p w14:paraId="1D4F3ECB">
      <w:pPr>
        <w:sectPr>
          <w:pgSz w:w="16840" w:h="11900" w:orient="landscape"/>
          <w:pgMar w:top="1361" w:right="1020" w:bottom="1134" w:left="1020" w:header="720" w:footer="720" w:gutter="0"/>
          <w:cols w:space="720" w:num="1"/>
        </w:sectPr>
      </w:pPr>
    </w:p>
    <w:p w14:paraId="7C11DE85">
      <w:pPr>
        <w:spacing w:before="0" w:after="0"/>
        <w:ind w:firstLine="560"/>
        <w:jc w:val="left"/>
        <w:outlineLvl w:val="9"/>
      </w:pPr>
      <w:r>
        <w:rPr>
          <w:rFonts w:ascii="方正仿宋_GBK" w:hAnsi="方正仿宋_GBK" w:eastAsia="方正仿宋_GBK" w:cs="方正仿宋_GBK"/>
          <w:b/>
          <w:color w:val="000000"/>
          <w:sz w:val="28"/>
        </w:rPr>
        <w:t>28、义务段随班就读生均公用经费送教上门（小学）绩效目标表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2767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EA8ADF">
            <w:pPr>
              <w:pStyle w:val="14"/>
            </w:pPr>
            <w:r>
              <w:t>绩效目标</w:t>
            </w:r>
          </w:p>
        </w:tc>
        <w:tc>
          <w:tcPr>
            <w:tcW w:w="12756" w:type="dxa"/>
            <w:tcBorders>
              <w:bottom w:val="single" w:color="FFFFFF" w:sz="6" w:space="0"/>
            </w:tcBorders>
            <w:vAlign w:val="center"/>
          </w:tcPr>
          <w:p w14:paraId="3475C284">
            <w:pPr>
              <w:pStyle w:val="16"/>
            </w:pPr>
            <w:r>
              <w:t>1.通过保障因身体残疾不能到校学习的学生享受送教上门服务，促使学生能够得到良好的教育。</w:t>
            </w:r>
          </w:p>
        </w:tc>
      </w:tr>
    </w:tbl>
    <w:p w14:paraId="09C42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07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B5051F">
            <w:pPr>
              <w:pStyle w:val="14"/>
            </w:pPr>
            <w:r>
              <w:t>一级指标</w:t>
            </w:r>
          </w:p>
        </w:tc>
        <w:tc>
          <w:tcPr>
            <w:tcW w:w="2268" w:type="dxa"/>
            <w:vAlign w:val="center"/>
          </w:tcPr>
          <w:p w14:paraId="40EF6005">
            <w:pPr>
              <w:pStyle w:val="14"/>
            </w:pPr>
            <w:r>
              <w:t>二级指标</w:t>
            </w:r>
          </w:p>
        </w:tc>
        <w:tc>
          <w:tcPr>
            <w:tcW w:w="2835" w:type="dxa"/>
            <w:vAlign w:val="center"/>
          </w:tcPr>
          <w:p w14:paraId="31AE4DE0">
            <w:pPr>
              <w:pStyle w:val="14"/>
            </w:pPr>
            <w:r>
              <w:t>三级指标</w:t>
            </w:r>
          </w:p>
        </w:tc>
        <w:tc>
          <w:tcPr>
            <w:tcW w:w="2835" w:type="dxa"/>
            <w:vAlign w:val="center"/>
          </w:tcPr>
          <w:p w14:paraId="59FF112D">
            <w:pPr>
              <w:pStyle w:val="14"/>
            </w:pPr>
            <w:r>
              <w:t>绩效指标描述</w:t>
            </w:r>
          </w:p>
        </w:tc>
        <w:tc>
          <w:tcPr>
            <w:tcW w:w="2551" w:type="dxa"/>
            <w:vAlign w:val="center"/>
          </w:tcPr>
          <w:p w14:paraId="56A5874D">
            <w:pPr>
              <w:pStyle w:val="14"/>
            </w:pPr>
            <w:r>
              <w:t>指标值</w:t>
            </w:r>
          </w:p>
        </w:tc>
        <w:tc>
          <w:tcPr>
            <w:tcW w:w="2268" w:type="dxa"/>
            <w:vAlign w:val="center"/>
          </w:tcPr>
          <w:p w14:paraId="05628344">
            <w:pPr>
              <w:pStyle w:val="14"/>
            </w:pPr>
            <w:r>
              <w:t>指标值确定依据</w:t>
            </w:r>
          </w:p>
        </w:tc>
      </w:tr>
      <w:tr w14:paraId="13A5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BF54C5">
            <w:pPr>
              <w:pStyle w:val="17"/>
            </w:pPr>
            <w:r>
              <w:t>产出指标</w:t>
            </w:r>
          </w:p>
        </w:tc>
        <w:tc>
          <w:tcPr>
            <w:tcW w:w="2268" w:type="dxa"/>
            <w:vAlign w:val="center"/>
          </w:tcPr>
          <w:p w14:paraId="44281A4F">
            <w:pPr>
              <w:pStyle w:val="16"/>
            </w:pPr>
            <w:r>
              <w:t>数量指标</w:t>
            </w:r>
          </w:p>
        </w:tc>
        <w:tc>
          <w:tcPr>
            <w:tcW w:w="2835" w:type="dxa"/>
            <w:vAlign w:val="center"/>
          </w:tcPr>
          <w:p w14:paraId="02040140">
            <w:pPr>
              <w:pStyle w:val="16"/>
            </w:pPr>
            <w:r>
              <w:t>学生数量</w:t>
            </w:r>
          </w:p>
        </w:tc>
        <w:tc>
          <w:tcPr>
            <w:tcW w:w="2835" w:type="dxa"/>
            <w:vAlign w:val="center"/>
          </w:tcPr>
          <w:p w14:paraId="249F4D3F">
            <w:pPr>
              <w:pStyle w:val="16"/>
            </w:pPr>
            <w:r>
              <w:t>随班就读学生数量</w:t>
            </w:r>
          </w:p>
        </w:tc>
        <w:tc>
          <w:tcPr>
            <w:tcW w:w="2551" w:type="dxa"/>
            <w:vAlign w:val="center"/>
          </w:tcPr>
          <w:p w14:paraId="01F944B2">
            <w:pPr>
              <w:pStyle w:val="16"/>
            </w:pPr>
            <w:r>
              <w:t>≥13人</w:t>
            </w:r>
          </w:p>
        </w:tc>
        <w:tc>
          <w:tcPr>
            <w:tcW w:w="2268" w:type="dxa"/>
            <w:vAlign w:val="center"/>
          </w:tcPr>
          <w:p w14:paraId="7F550C2D">
            <w:pPr>
              <w:pStyle w:val="16"/>
            </w:pPr>
            <w:r>
              <w:t>年度工作计划</w:t>
            </w:r>
          </w:p>
        </w:tc>
      </w:tr>
      <w:tr w14:paraId="1841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6E6C0A"/>
        </w:tc>
        <w:tc>
          <w:tcPr>
            <w:tcW w:w="2268" w:type="dxa"/>
            <w:vAlign w:val="center"/>
          </w:tcPr>
          <w:p w14:paraId="283251D8">
            <w:pPr>
              <w:pStyle w:val="16"/>
            </w:pPr>
            <w:r>
              <w:t>质量指标</w:t>
            </w:r>
          </w:p>
        </w:tc>
        <w:tc>
          <w:tcPr>
            <w:tcW w:w="2835" w:type="dxa"/>
            <w:vAlign w:val="center"/>
          </w:tcPr>
          <w:p w14:paraId="7FE2E63F">
            <w:pPr>
              <w:pStyle w:val="16"/>
            </w:pPr>
            <w:r>
              <w:t>设备合格率</w:t>
            </w:r>
          </w:p>
        </w:tc>
        <w:tc>
          <w:tcPr>
            <w:tcW w:w="2835" w:type="dxa"/>
            <w:vAlign w:val="center"/>
          </w:tcPr>
          <w:p w14:paraId="679100A6">
            <w:pPr>
              <w:pStyle w:val="16"/>
            </w:pPr>
            <w:r>
              <w:t>购置设备合格率</w:t>
            </w:r>
          </w:p>
        </w:tc>
        <w:tc>
          <w:tcPr>
            <w:tcW w:w="2551" w:type="dxa"/>
            <w:vAlign w:val="center"/>
          </w:tcPr>
          <w:p w14:paraId="29513238">
            <w:pPr>
              <w:pStyle w:val="16"/>
            </w:pPr>
            <w:r>
              <w:t>≥95%</w:t>
            </w:r>
          </w:p>
        </w:tc>
        <w:tc>
          <w:tcPr>
            <w:tcW w:w="2268" w:type="dxa"/>
            <w:vAlign w:val="center"/>
          </w:tcPr>
          <w:p w14:paraId="03B9D97C">
            <w:pPr>
              <w:pStyle w:val="16"/>
            </w:pPr>
            <w:r>
              <w:t>年度工作计划</w:t>
            </w:r>
          </w:p>
        </w:tc>
      </w:tr>
      <w:tr w14:paraId="1C00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60C6B"/>
        </w:tc>
        <w:tc>
          <w:tcPr>
            <w:tcW w:w="2268" w:type="dxa"/>
            <w:vAlign w:val="center"/>
          </w:tcPr>
          <w:p w14:paraId="7B582912">
            <w:pPr>
              <w:pStyle w:val="16"/>
            </w:pPr>
            <w:r>
              <w:t>时效指标</w:t>
            </w:r>
          </w:p>
        </w:tc>
        <w:tc>
          <w:tcPr>
            <w:tcW w:w="2835" w:type="dxa"/>
            <w:vAlign w:val="center"/>
          </w:tcPr>
          <w:p w14:paraId="2BCCB437">
            <w:pPr>
              <w:pStyle w:val="16"/>
            </w:pPr>
            <w:r>
              <w:t>及时支出</w:t>
            </w:r>
          </w:p>
        </w:tc>
        <w:tc>
          <w:tcPr>
            <w:tcW w:w="2835" w:type="dxa"/>
            <w:vAlign w:val="center"/>
          </w:tcPr>
          <w:p w14:paraId="57B49F13">
            <w:pPr>
              <w:pStyle w:val="16"/>
            </w:pPr>
            <w:r>
              <w:t>资金及时支出</w:t>
            </w:r>
          </w:p>
        </w:tc>
        <w:tc>
          <w:tcPr>
            <w:tcW w:w="2551" w:type="dxa"/>
            <w:vAlign w:val="center"/>
          </w:tcPr>
          <w:p w14:paraId="376BE510">
            <w:pPr>
              <w:pStyle w:val="16"/>
            </w:pPr>
            <w:r>
              <w:t>11月底完成</w:t>
            </w:r>
          </w:p>
        </w:tc>
        <w:tc>
          <w:tcPr>
            <w:tcW w:w="2268" w:type="dxa"/>
            <w:vAlign w:val="center"/>
          </w:tcPr>
          <w:p w14:paraId="3E44234E">
            <w:pPr>
              <w:pStyle w:val="16"/>
            </w:pPr>
            <w:r>
              <w:t>年度工作计划</w:t>
            </w:r>
          </w:p>
        </w:tc>
      </w:tr>
      <w:tr w14:paraId="68C9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56F4C"/>
        </w:tc>
        <w:tc>
          <w:tcPr>
            <w:tcW w:w="2268" w:type="dxa"/>
            <w:vAlign w:val="center"/>
          </w:tcPr>
          <w:p w14:paraId="191409A2">
            <w:pPr>
              <w:pStyle w:val="16"/>
            </w:pPr>
            <w:r>
              <w:t>成本指标</w:t>
            </w:r>
          </w:p>
        </w:tc>
        <w:tc>
          <w:tcPr>
            <w:tcW w:w="2835" w:type="dxa"/>
            <w:vAlign w:val="center"/>
          </w:tcPr>
          <w:p w14:paraId="0BC93C1E">
            <w:pPr>
              <w:pStyle w:val="16"/>
            </w:pPr>
            <w:r>
              <w:t>预算控制数</w:t>
            </w:r>
          </w:p>
        </w:tc>
        <w:tc>
          <w:tcPr>
            <w:tcW w:w="2835" w:type="dxa"/>
            <w:vAlign w:val="center"/>
          </w:tcPr>
          <w:p w14:paraId="13AA51FF">
            <w:pPr>
              <w:pStyle w:val="16"/>
            </w:pPr>
            <w:r>
              <w:t>不超预算控制数</w:t>
            </w:r>
          </w:p>
        </w:tc>
        <w:tc>
          <w:tcPr>
            <w:tcW w:w="2551" w:type="dxa"/>
            <w:vAlign w:val="center"/>
          </w:tcPr>
          <w:p w14:paraId="34ADC551">
            <w:pPr>
              <w:pStyle w:val="16"/>
            </w:pPr>
            <w:r>
              <w:t>≤130000元</w:t>
            </w:r>
          </w:p>
        </w:tc>
        <w:tc>
          <w:tcPr>
            <w:tcW w:w="2268" w:type="dxa"/>
            <w:vAlign w:val="center"/>
          </w:tcPr>
          <w:p w14:paraId="5249E142">
            <w:pPr>
              <w:pStyle w:val="16"/>
            </w:pPr>
            <w:r>
              <w:t>预算文本</w:t>
            </w:r>
          </w:p>
        </w:tc>
      </w:tr>
      <w:tr w14:paraId="139A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2C650A">
            <w:pPr>
              <w:pStyle w:val="17"/>
            </w:pPr>
            <w:r>
              <w:t>效益指标</w:t>
            </w:r>
          </w:p>
        </w:tc>
        <w:tc>
          <w:tcPr>
            <w:tcW w:w="2268" w:type="dxa"/>
            <w:vAlign w:val="center"/>
          </w:tcPr>
          <w:p w14:paraId="4544FC07">
            <w:pPr>
              <w:pStyle w:val="16"/>
            </w:pPr>
            <w:r>
              <w:t>社会效益指标</w:t>
            </w:r>
          </w:p>
        </w:tc>
        <w:tc>
          <w:tcPr>
            <w:tcW w:w="2835" w:type="dxa"/>
            <w:vAlign w:val="center"/>
          </w:tcPr>
          <w:p w14:paraId="228ED37E">
            <w:pPr>
              <w:pStyle w:val="16"/>
            </w:pPr>
            <w:r>
              <w:t>满足教育教学需求</w:t>
            </w:r>
          </w:p>
        </w:tc>
        <w:tc>
          <w:tcPr>
            <w:tcW w:w="2835" w:type="dxa"/>
            <w:vAlign w:val="center"/>
          </w:tcPr>
          <w:p w14:paraId="15D25DAD">
            <w:pPr>
              <w:pStyle w:val="16"/>
            </w:pPr>
            <w:r>
              <w:t>满足教育教学需求</w:t>
            </w:r>
          </w:p>
        </w:tc>
        <w:tc>
          <w:tcPr>
            <w:tcW w:w="2551" w:type="dxa"/>
            <w:vAlign w:val="center"/>
          </w:tcPr>
          <w:p w14:paraId="185006E5">
            <w:pPr>
              <w:pStyle w:val="16"/>
            </w:pPr>
            <w:r>
              <w:t>≥95%</w:t>
            </w:r>
          </w:p>
        </w:tc>
        <w:tc>
          <w:tcPr>
            <w:tcW w:w="2268" w:type="dxa"/>
            <w:vAlign w:val="center"/>
          </w:tcPr>
          <w:p w14:paraId="3365EAAA">
            <w:pPr>
              <w:pStyle w:val="16"/>
            </w:pPr>
            <w:r>
              <w:t>年度工作计划</w:t>
            </w:r>
          </w:p>
        </w:tc>
      </w:tr>
      <w:tr w14:paraId="28B6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41BE16">
            <w:pPr>
              <w:pStyle w:val="17"/>
            </w:pPr>
            <w:r>
              <w:t>满意度指标</w:t>
            </w:r>
          </w:p>
        </w:tc>
        <w:tc>
          <w:tcPr>
            <w:tcW w:w="2268" w:type="dxa"/>
            <w:vAlign w:val="center"/>
          </w:tcPr>
          <w:p w14:paraId="38D591F4">
            <w:pPr>
              <w:pStyle w:val="16"/>
            </w:pPr>
            <w:r>
              <w:t>服务对象满意度指标</w:t>
            </w:r>
          </w:p>
        </w:tc>
        <w:tc>
          <w:tcPr>
            <w:tcW w:w="2835" w:type="dxa"/>
            <w:vAlign w:val="center"/>
          </w:tcPr>
          <w:p w14:paraId="15680ED0">
            <w:pPr>
              <w:pStyle w:val="16"/>
            </w:pPr>
            <w:r>
              <w:t>受益对象满意度</w:t>
            </w:r>
          </w:p>
        </w:tc>
        <w:tc>
          <w:tcPr>
            <w:tcW w:w="2835" w:type="dxa"/>
            <w:vAlign w:val="center"/>
          </w:tcPr>
          <w:p w14:paraId="042E78E1">
            <w:pPr>
              <w:pStyle w:val="16"/>
            </w:pPr>
            <w:r>
              <w:t>受益对象满意度</w:t>
            </w:r>
          </w:p>
        </w:tc>
        <w:tc>
          <w:tcPr>
            <w:tcW w:w="2551" w:type="dxa"/>
            <w:vAlign w:val="center"/>
          </w:tcPr>
          <w:p w14:paraId="52041472">
            <w:pPr>
              <w:pStyle w:val="16"/>
            </w:pPr>
            <w:r>
              <w:t>≥90%</w:t>
            </w:r>
          </w:p>
        </w:tc>
        <w:tc>
          <w:tcPr>
            <w:tcW w:w="2268" w:type="dxa"/>
            <w:vAlign w:val="center"/>
          </w:tcPr>
          <w:p w14:paraId="53B5ADD2">
            <w:pPr>
              <w:pStyle w:val="16"/>
            </w:pPr>
            <w:r>
              <w:t>调查问卷</w:t>
            </w:r>
          </w:p>
        </w:tc>
      </w:tr>
    </w:tbl>
    <w:p w14:paraId="25AC3F4C">
      <w:pPr>
        <w:sectPr>
          <w:pgSz w:w="16840" w:h="11900" w:orient="landscape"/>
          <w:pgMar w:top="1361" w:right="1020" w:bottom="1134" w:left="1020" w:header="720" w:footer="720" w:gutter="0"/>
          <w:cols w:space="720" w:num="1"/>
        </w:sectPr>
      </w:pPr>
    </w:p>
    <w:p w14:paraId="377E5DA5">
      <w:pPr>
        <w:spacing w:before="0" w:after="0"/>
        <w:ind w:firstLine="560"/>
        <w:jc w:val="left"/>
        <w:outlineLvl w:val="9"/>
      </w:pPr>
      <w:r>
        <w:rPr>
          <w:rFonts w:ascii="方正仿宋_GBK" w:hAnsi="方正仿宋_GBK" w:eastAsia="方正仿宋_GBK" w:cs="方正仿宋_GBK"/>
          <w:b/>
          <w:color w:val="000000"/>
          <w:sz w:val="28"/>
        </w:rPr>
        <w:t>29、义务教育保障机制生均公用经费（小学）绩效目标表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7CBE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E1DC3F">
            <w:pPr>
              <w:pStyle w:val="14"/>
            </w:pPr>
            <w:r>
              <w:t>绩效目标</w:t>
            </w:r>
          </w:p>
        </w:tc>
        <w:tc>
          <w:tcPr>
            <w:tcW w:w="12756" w:type="dxa"/>
            <w:tcBorders>
              <w:bottom w:val="single" w:color="FFFFFF" w:sz="6" w:space="0"/>
            </w:tcBorders>
            <w:vAlign w:val="center"/>
          </w:tcPr>
          <w:p w14:paraId="3F619E33">
            <w:pPr>
              <w:pStyle w:val="16"/>
            </w:pPr>
            <w:r>
              <w:t>1.义务教育保障机制生均公用保障学校正常运转</w:t>
            </w:r>
          </w:p>
        </w:tc>
      </w:tr>
    </w:tbl>
    <w:p w14:paraId="16F15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2D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2D5940">
            <w:pPr>
              <w:pStyle w:val="14"/>
            </w:pPr>
            <w:r>
              <w:t>一级指标</w:t>
            </w:r>
          </w:p>
        </w:tc>
        <w:tc>
          <w:tcPr>
            <w:tcW w:w="2268" w:type="dxa"/>
            <w:vAlign w:val="center"/>
          </w:tcPr>
          <w:p w14:paraId="56F94285">
            <w:pPr>
              <w:pStyle w:val="14"/>
            </w:pPr>
            <w:r>
              <w:t>二级指标</w:t>
            </w:r>
          </w:p>
        </w:tc>
        <w:tc>
          <w:tcPr>
            <w:tcW w:w="2835" w:type="dxa"/>
            <w:vAlign w:val="center"/>
          </w:tcPr>
          <w:p w14:paraId="4FC782BB">
            <w:pPr>
              <w:pStyle w:val="14"/>
            </w:pPr>
            <w:r>
              <w:t>三级指标</w:t>
            </w:r>
          </w:p>
        </w:tc>
        <w:tc>
          <w:tcPr>
            <w:tcW w:w="2835" w:type="dxa"/>
            <w:vAlign w:val="center"/>
          </w:tcPr>
          <w:p w14:paraId="37DA0F94">
            <w:pPr>
              <w:pStyle w:val="14"/>
            </w:pPr>
            <w:r>
              <w:t>绩效指标描述</w:t>
            </w:r>
          </w:p>
        </w:tc>
        <w:tc>
          <w:tcPr>
            <w:tcW w:w="2551" w:type="dxa"/>
            <w:vAlign w:val="center"/>
          </w:tcPr>
          <w:p w14:paraId="3303CBB6">
            <w:pPr>
              <w:pStyle w:val="14"/>
            </w:pPr>
            <w:r>
              <w:t>指标值</w:t>
            </w:r>
          </w:p>
        </w:tc>
        <w:tc>
          <w:tcPr>
            <w:tcW w:w="2268" w:type="dxa"/>
            <w:vAlign w:val="center"/>
          </w:tcPr>
          <w:p w14:paraId="2F01BE72">
            <w:pPr>
              <w:pStyle w:val="14"/>
            </w:pPr>
            <w:r>
              <w:t>指标值确定依据</w:t>
            </w:r>
          </w:p>
        </w:tc>
      </w:tr>
      <w:tr w14:paraId="627D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D984F">
            <w:pPr>
              <w:pStyle w:val="17"/>
            </w:pPr>
            <w:r>
              <w:t>产出指标</w:t>
            </w:r>
          </w:p>
        </w:tc>
        <w:tc>
          <w:tcPr>
            <w:tcW w:w="2268" w:type="dxa"/>
            <w:vAlign w:val="center"/>
          </w:tcPr>
          <w:p w14:paraId="3300E2D2">
            <w:pPr>
              <w:pStyle w:val="16"/>
            </w:pPr>
            <w:r>
              <w:t>数量指标</w:t>
            </w:r>
          </w:p>
        </w:tc>
        <w:tc>
          <w:tcPr>
            <w:tcW w:w="2835" w:type="dxa"/>
            <w:vAlign w:val="center"/>
          </w:tcPr>
          <w:p w14:paraId="484C537D">
            <w:pPr>
              <w:pStyle w:val="16"/>
            </w:pPr>
            <w:r>
              <w:t>经费保障学生数量</w:t>
            </w:r>
          </w:p>
        </w:tc>
        <w:tc>
          <w:tcPr>
            <w:tcW w:w="2835" w:type="dxa"/>
            <w:vAlign w:val="center"/>
          </w:tcPr>
          <w:p w14:paraId="6657368F">
            <w:pPr>
              <w:pStyle w:val="16"/>
            </w:pPr>
            <w:r>
              <w:t>经费保障学生数量</w:t>
            </w:r>
          </w:p>
        </w:tc>
        <w:tc>
          <w:tcPr>
            <w:tcW w:w="2551" w:type="dxa"/>
            <w:vAlign w:val="center"/>
          </w:tcPr>
          <w:p w14:paraId="57AEA1D1">
            <w:pPr>
              <w:pStyle w:val="16"/>
            </w:pPr>
            <w:r>
              <w:t>≥2853人</w:t>
            </w:r>
          </w:p>
        </w:tc>
        <w:tc>
          <w:tcPr>
            <w:tcW w:w="2268" w:type="dxa"/>
            <w:vAlign w:val="center"/>
          </w:tcPr>
          <w:p w14:paraId="64982C24">
            <w:pPr>
              <w:pStyle w:val="16"/>
            </w:pPr>
            <w:r>
              <w:t>年度工作计划</w:t>
            </w:r>
          </w:p>
        </w:tc>
      </w:tr>
      <w:tr w14:paraId="5746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3897C"/>
        </w:tc>
        <w:tc>
          <w:tcPr>
            <w:tcW w:w="2268" w:type="dxa"/>
            <w:vAlign w:val="center"/>
          </w:tcPr>
          <w:p w14:paraId="5093D689">
            <w:pPr>
              <w:pStyle w:val="16"/>
            </w:pPr>
            <w:r>
              <w:t>质量指标</w:t>
            </w:r>
          </w:p>
        </w:tc>
        <w:tc>
          <w:tcPr>
            <w:tcW w:w="2835" w:type="dxa"/>
            <w:vAlign w:val="center"/>
          </w:tcPr>
          <w:p w14:paraId="62DB304D">
            <w:pPr>
              <w:pStyle w:val="16"/>
            </w:pPr>
            <w:r>
              <w:t>维修项目验收合格率</w:t>
            </w:r>
          </w:p>
        </w:tc>
        <w:tc>
          <w:tcPr>
            <w:tcW w:w="2835" w:type="dxa"/>
            <w:vAlign w:val="center"/>
          </w:tcPr>
          <w:p w14:paraId="25D64772">
            <w:pPr>
              <w:pStyle w:val="16"/>
            </w:pPr>
            <w:r>
              <w:t>维修项目验收合格率</w:t>
            </w:r>
          </w:p>
        </w:tc>
        <w:tc>
          <w:tcPr>
            <w:tcW w:w="2551" w:type="dxa"/>
            <w:vAlign w:val="center"/>
          </w:tcPr>
          <w:p w14:paraId="67AC58CB">
            <w:pPr>
              <w:pStyle w:val="16"/>
            </w:pPr>
            <w:r>
              <w:t>≥95%（百分比）</w:t>
            </w:r>
          </w:p>
        </w:tc>
        <w:tc>
          <w:tcPr>
            <w:tcW w:w="2268" w:type="dxa"/>
            <w:vAlign w:val="center"/>
          </w:tcPr>
          <w:p w14:paraId="0F07DC24">
            <w:pPr>
              <w:pStyle w:val="16"/>
            </w:pPr>
            <w:r>
              <w:t>年度工作计划</w:t>
            </w:r>
          </w:p>
        </w:tc>
      </w:tr>
      <w:tr w14:paraId="1F8B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ED3DE"/>
        </w:tc>
        <w:tc>
          <w:tcPr>
            <w:tcW w:w="2268" w:type="dxa"/>
            <w:vAlign w:val="center"/>
          </w:tcPr>
          <w:p w14:paraId="277C144C">
            <w:pPr>
              <w:pStyle w:val="16"/>
            </w:pPr>
            <w:r>
              <w:t>时效指标</w:t>
            </w:r>
          </w:p>
        </w:tc>
        <w:tc>
          <w:tcPr>
            <w:tcW w:w="2835" w:type="dxa"/>
            <w:vAlign w:val="center"/>
          </w:tcPr>
          <w:p w14:paraId="618DB776">
            <w:pPr>
              <w:pStyle w:val="16"/>
            </w:pPr>
            <w:r>
              <w:t>资金支出时间</w:t>
            </w:r>
          </w:p>
        </w:tc>
        <w:tc>
          <w:tcPr>
            <w:tcW w:w="2835" w:type="dxa"/>
            <w:vAlign w:val="center"/>
          </w:tcPr>
          <w:p w14:paraId="67539B0D">
            <w:pPr>
              <w:pStyle w:val="16"/>
            </w:pPr>
            <w:r>
              <w:t>资金支出时间</w:t>
            </w:r>
          </w:p>
        </w:tc>
        <w:tc>
          <w:tcPr>
            <w:tcW w:w="2551" w:type="dxa"/>
            <w:vAlign w:val="center"/>
          </w:tcPr>
          <w:p w14:paraId="0953599E">
            <w:pPr>
              <w:pStyle w:val="16"/>
            </w:pPr>
            <w:r>
              <w:t>12月初完成支出</w:t>
            </w:r>
          </w:p>
        </w:tc>
        <w:tc>
          <w:tcPr>
            <w:tcW w:w="2268" w:type="dxa"/>
            <w:vAlign w:val="center"/>
          </w:tcPr>
          <w:p w14:paraId="0FB59473">
            <w:pPr>
              <w:pStyle w:val="16"/>
            </w:pPr>
            <w:r>
              <w:t>年度工作计划</w:t>
            </w:r>
          </w:p>
        </w:tc>
      </w:tr>
      <w:tr w14:paraId="62E1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063F9"/>
        </w:tc>
        <w:tc>
          <w:tcPr>
            <w:tcW w:w="2268" w:type="dxa"/>
            <w:vAlign w:val="center"/>
          </w:tcPr>
          <w:p w14:paraId="6A60600E">
            <w:pPr>
              <w:pStyle w:val="16"/>
            </w:pPr>
            <w:r>
              <w:t>成本指标</w:t>
            </w:r>
          </w:p>
        </w:tc>
        <w:tc>
          <w:tcPr>
            <w:tcW w:w="2835" w:type="dxa"/>
            <w:vAlign w:val="center"/>
          </w:tcPr>
          <w:p w14:paraId="5CFC7CC3">
            <w:pPr>
              <w:pStyle w:val="16"/>
            </w:pPr>
            <w:r>
              <w:t>预算控制数</w:t>
            </w:r>
          </w:p>
        </w:tc>
        <w:tc>
          <w:tcPr>
            <w:tcW w:w="2835" w:type="dxa"/>
            <w:vAlign w:val="center"/>
          </w:tcPr>
          <w:p w14:paraId="20DA7D6B">
            <w:pPr>
              <w:pStyle w:val="16"/>
            </w:pPr>
            <w:r>
              <w:t>不超预算控制数</w:t>
            </w:r>
          </w:p>
        </w:tc>
        <w:tc>
          <w:tcPr>
            <w:tcW w:w="2551" w:type="dxa"/>
            <w:vAlign w:val="center"/>
          </w:tcPr>
          <w:p w14:paraId="4D74C32D">
            <w:pPr>
              <w:pStyle w:val="16"/>
            </w:pPr>
            <w:r>
              <w:t>≤171180元</w:t>
            </w:r>
          </w:p>
        </w:tc>
        <w:tc>
          <w:tcPr>
            <w:tcW w:w="2268" w:type="dxa"/>
            <w:vAlign w:val="center"/>
          </w:tcPr>
          <w:p w14:paraId="0F60BD09">
            <w:pPr>
              <w:pStyle w:val="16"/>
            </w:pPr>
            <w:r>
              <w:t>预算文本</w:t>
            </w:r>
          </w:p>
        </w:tc>
      </w:tr>
      <w:tr w14:paraId="7BE3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BD3480">
            <w:pPr>
              <w:pStyle w:val="17"/>
            </w:pPr>
            <w:r>
              <w:t>效益指标</w:t>
            </w:r>
          </w:p>
        </w:tc>
        <w:tc>
          <w:tcPr>
            <w:tcW w:w="2268" w:type="dxa"/>
            <w:vAlign w:val="center"/>
          </w:tcPr>
          <w:p w14:paraId="03ABF74C">
            <w:pPr>
              <w:pStyle w:val="16"/>
            </w:pPr>
            <w:r>
              <w:t>社会效益指标</w:t>
            </w:r>
          </w:p>
        </w:tc>
        <w:tc>
          <w:tcPr>
            <w:tcW w:w="2835" w:type="dxa"/>
            <w:vAlign w:val="center"/>
          </w:tcPr>
          <w:p w14:paraId="7FCD94B9">
            <w:pPr>
              <w:pStyle w:val="16"/>
            </w:pPr>
            <w:r>
              <w:t>改善师生教学条件</w:t>
            </w:r>
          </w:p>
        </w:tc>
        <w:tc>
          <w:tcPr>
            <w:tcW w:w="2835" w:type="dxa"/>
            <w:vAlign w:val="center"/>
          </w:tcPr>
          <w:p w14:paraId="590FDEC2">
            <w:pPr>
              <w:pStyle w:val="16"/>
            </w:pPr>
            <w:r>
              <w:t>改善师生教学条件</w:t>
            </w:r>
          </w:p>
        </w:tc>
        <w:tc>
          <w:tcPr>
            <w:tcW w:w="2551" w:type="dxa"/>
            <w:vAlign w:val="center"/>
          </w:tcPr>
          <w:p w14:paraId="0988EBD4">
            <w:pPr>
              <w:pStyle w:val="16"/>
            </w:pPr>
            <w:r>
              <w:t>年度工作计划</w:t>
            </w:r>
          </w:p>
        </w:tc>
        <w:tc>
          <w:tcPr>
            <w:tcW w:w="2268" w:type="dxa"/>
            <w:vAlign w:val="center"/>
          </w:tcPr>
          <w:p w14:paraId="65C19F9C">
            <w:pPr>
              <w:pStyle w:val="16"/>
            </w:pPr>
            <w:r>
              <w:t>年度工作计划</w:t>
            </w:r>
          </w:p>
        </w:tc>
      </w:tr>
      <w:tr w14:paraId="7C74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A3408">
            <w:pPr>
              <w:pStyle w:val="17"/>
            </w:pPr>
            <w:r>
              <w:t>满意度指标</w:t>
            </w:r>
          </w:p>
        </w:tc>
        <w:tc>
          <w:tcPr>
            <w:tcW w:w="2268" w:type="dxa"/>
            <w:vAlign w:val="center"/>
          </w:tcPr>
          <w:p w14:paraId="79953E1C">
            <w:pPr>
              <w:pStyle w:val="16"/>
            </w:pPr>
            <w:r>
              <w:t>服务对象满意度指标</w:t>
            </w:r>
          </w:p>
        </w:tc>
        <w:tc>
          <w:tcPr>
            <w:tcW w:w="2835" w:type="dxa"/>
            <w:vAlign w:val="center"/>
          </w:tcPr>
          <w:p w14:paraId="4766C611">
            <w:pPr>
              <w:pStyle w:val="16"/>
            </w:pPr>
            <w:r>
              <w:t>师生满意度(%)</w:t>
            </w:r>
          </w:p>
        </w:tc>
        <w:tc>
          <w:tcPr>
            <w:tcW w:w="2835" w:type="dxa"/>
            <w:vAlign w:val="center"/>
          </w:tcPr>
          <w:p w14:paraId="446BFE56">
            <w:pPr>
              <w:pStyle w:val="16"/>
            </w:pPr>
            <w:r>
              <w:t>师生对当年项目的满意情况</w:t>
            </w:r>
          </w:p>
        </w:tc>
        <w:tc>
          <w:tcPr>
            <w:tcW w:w="2551" w:type="dxa"/>
            <w:vAlign w:val="center"/>
          </w:tcPr>
          <w:p w14:paraId="2F7304E3">
            <w:pPr>
              <w:pStyle w:val="16"/>
            </w:pPr>
            <w:r>
              <w:t>≥95%（百分比）</w:t>
            </w:r>
          </w:p>
        </w:tc>
        <w:tc>
          <w:tcPr>
            <w:tcW w:w="2268" w:type="dxa"/>
            <w:vAlign w:val="center"/>
          </w:tcPr>
          <w:p w14:paraId="5B13AF16">
            <w:pPr>
              <w:pStyle w:val="16"/>
            </w:pPr>
            <w:r>
              <w:t>问卷调查</w:t>
            </w:r>
          </w:p>
        </w:tc>
      </w:tr>
    </w:tbl>
    <w:p w14:paraId="7F05D0D8">
      <w:pPr>
        <w:sectPr>
          <w:pgSz w:w="16840" w:h="11900" w:orient="landscape"/>
          <w:pgMar w:top="1361" w:right="1020" w:bottom="1134" w:left="1020" w:header="720" w:footer="720" w:gutter="0"/>
          <w:cols w:space="720" w:num="1"/>
        </w:sectPr>
      </w:pPr>
    </w:p>
    <w:p w14:paraId="0E4B8F9E">
      <w:pPr>
        <w:spacing w:before="0" w:after="0"/>
        <w:ind w:firstLine="560"/>
        <w:jc w:val="left"/>
        <w:outlineLvl w:val="9"/>
      </w:pPr>
      <w:r>
        <w:rPr>
          <w:rFonts w:ascii="方正仿宋_GBK" w:hAnsi="方正仿宋_GBK" w:eastAsia="方正仿宋_GBK" w:cs="方正仿宋_GBK"/>
          <w:b/>
          <w:color w:val="000000"/>
          <w:sz w:val="28"/>
        </w:rPr>
        <w:t>30、义务教育保障机制生均公用经费（中学）绩效目标表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9E34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65A6CB">
            <w:pPr>
              <w:pStyle w:val="14"/>
            </w:pPr>
            <w:r>
              <w:t>绩效目标</w:t>
            </w:r>
          </w:p>
        </w:tc>
        <w:tc>
          <w:tcPr>
            <w:tcW w:w="12756" w:type="dxa"/>
            <w:tcBorders>
              <w:bottom w:val="single" w:color="FFFFFF" w:sz="6" w:space="0"/>
            </w:tcBorders>
            <w:vAlign w:val="center"/>
          </w:tcPr>
          <w:p w14:paraId="04876F87">
            <w:pPr>
              <w:pStyle w:val="16"/>
            </w:pPr>
            <w:r>
              <w:t>1.保障学校正常运转</w:t>
            </w:r>
          </w:p>
        </w:tc>
      </w:tr>
    </w:tbl>
    <w:p w14:paraId="57A5F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1F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FCFAAF">
            <w:pPr>
              <w:pStyle w:val="14"/>
            </w:pPr>
            <w:r>
              <w:t>一级指标</w:t>
            </w:r>
          </w:p>
        </w:tc>
        <w:tc>
          <w:tcPr>
            <w:tcW w:w="2268" w:type="dxa"/>
            <w:vAlign w:val="center"/>
          </w:tcPr>
          <w:p w14:paraId="456A34E2">
            <w:pPr>
              <w:pStyle w:val="14"/>
            </w:pPr>
            <w:r>
              <w:t>二级指标</w:t>
            </w:r>
          </w:p>
        </w:tc>
        <w:tc>
          <w:tcPr>
            <w:tcW w:w="2835" w:type="dxa"/>
            <w:vAlign w:val="center"/>
          </w:tcPr>
          <w:p w14:paraId="12D0CEC2">
            <w:pPr>
              <w:pStyle w:val="14"/>
            </w:pPr>
            <w:r>
              <w:t>三级指标</w:t>
            </w:r>
          </w:p>
        </w:tc>
        <w:tc>
          <w:tcPr>
            <w:tcW w:w="2835" w:type="dxa"/>
            <w:vAlign w:val="center"/>
          </w:tcPr>
          <w:p w14:paraId="3A9F097A">
            <w:pPr>
              <w:pStyle w:val="14"/>
            </w:pPr>
            <w:r>
              <w:t>绩效指标描述</w:t>
            </w:r>
          </w:p>
        </w:tc>
        <w:tc>
          <w:tcPr>
            <w:tcW w:w="2551" w:type="dxa"/>
            <w:vAlign w:val="center"/>
          </w:tcPr>
          <w:p w14:paraId="05D7F421">
            <w:pPr>
              <w:pStyle w:val="14"/>
            </w:pPr>
            <w:r>
              <w:t>指标值</w:t>
            </w:r>
          </w:p>
        </w:tc>
        <w:tc>
          <w:tcPr>
            <w:tcW w:w="2268" w:type="dxa"/>
            <w:vAlign w:val="center"/>
          </w:tcPr>
          <w:p w14:paraId="17054002">
            <w:pPr>
              <w:pStyle w:val="14"/>
            </w:pPr>
            <w:r>
              <w:t>指标值确定依据</w:t>
            </w:r>
          </w:p>
        </w:tc>
      </w:tr>
      <w:tr w14:paraId="321E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108204">
            <w:pPr>
              <w:pStyle w:val="17"/>
            </w:pPr>
            <w:r>
              <w:t>产出指标</w:t>
            </w:r>
          </w:p>
        </w:tc>
        <w:tc>
          <w:tcPr>
            <w:tcW w:w="2268" w:type="dxa"/>
            <w:vAlign w:val="center"/>
          </w:tcPr>
          <w:p w14:paraId="494312A5">
            <w:pPr>
              <w:pStyle w:val="16"/>
            </w:pPr>
            <w:r>
              <w:t>数量指标</w:t>
            </w:r>
          </w:p>
        </w:tc>
        <w:tc>
          <w:tcPr>
            <w:tcW w:w="2835" w:type="dxa"/>
            <w:vAlign w:val="center"/>
          </w:tcPr>
          <w:p w14:paraId="13C3318E">
            <w:pPr>
              <w:pStyle w:val="16"/>
            </w:pPr>
            <w:r>
              <w:t>经费保障学生数量</w:t>
            </w:r>
          </w:p>
        </w:tc>
        <w:tc>
          <w:tcPr>
            <w:tcW w:w="2835" w:type="dxa"/>
            <w:vAlign w:val="center"/>
          </w:tcPr>
          <w:p w14:paraId="4C000506">
            <w:pPr>
              <w:pStyle w:val="16"/>
            </w:pPr>
            <w:r>
              <w:t>经费保障学生数量</w:t>
            </w:r>
          </w:p>
        </w:tc>
        <w:tc>
          <w:tcPr>
            <w:tcW w:w="2551" w:type="dxa"/>
            <w:vAlign w:val="center"/>
          </w:tcPr>
          <w:p w14:paraId="1EBAF0E1">
            <w:pPr>
              <w:pStyle w:val="16"/>
            </w:pPr>
            <w:r>
              <w:t>≥1104人</w:t>
            </w:r>
          </w:p>
        </w:tc>
        <w:tc>
          <w:tcPr>
            <w:tcW w:w="2268" w:type="dxa"/>
            <w:vAlign w:val="center"/>
          </w:tcPr>
          <w:p w14:paraId="795A9580">
            <w:pPr>
              <w:pStyle w:val="16"/>
            </w:pPr>
            <w:r>
              <w:t>年度工作计划</w:t>
            </w:r>
          </w:p>
        </w:tc>
      </w:tr>
      <w:tr w14:paraId="429F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BD99B"/>
        </w:tc>
        <w:tc>
          <w:tcPr>
            <w:tcW w:w="2268" w:type="dxa"/>
            <w:vAlign w:val="center"/>
          </w:tcPr>
          <w:p w14:paraId="630B03B6">
            <w:pPr>
              <w:pStyle w:val="16"/>
            </w:pPr>
            <w:r>
              <w:t>质量指标</w:t>
            </w:r>
          </w:p>
        </w:tc>
        <w:tc>
          <w:tcPr>
            <w:tcW w:w="2835" w:type="dxa"/>
            <w:vAlign w:val="center"/>
          </w:tcPr>
          <w:p w14:paraId="1E25AC6D">
            <w:pPr>
              <w:pStyle w:val="16"/>
            </w:pPr>
            <w:r>
              <w:t>维修项目质量验收合格率</w:t>
            </w:r>
          </w:p>
        </w:tc>
        <w:tc>
          <w:tcPr>
            <w:tcW w:w="2835" w:type="dxa"/>
            <w:vAlign w:val="center"/>
          </w:tcPr>
          <w:p w14:paraId="4DCEDBC9">
            <w:pPr>
              <w:pStyle w:val="16"/>
            </w:pPr>
            <w:r>
              <w:t>维修项目质量验收合格率占项目维修改造项目的比例</w:t>
            </w:r>
          </w:p>
        </w:tc>
        <w:tc>
          <w:tcPr>
            <w:tcW w:w="2551" w:type="dxa"/>
            <w:vAlign w:val="center"/>
          </w:tcPr>
          <w:p w14:paraId="66581C45">
            <w:pPr>
              <w:pStyle w:val="16"/>
            </w:pPr>
            <w:r>
              <w:t>≥95%（百分比）</w:t>
            </w:r>
          </w:p>
        </w:tc>
        <w:tc>
          <w:tcPr>
            <w:tcW w:w="2268" w:type="dxa"/>
            <w:vAlign w:val="center"/>
          </w:tcPr>
          <w:p w14:paraId="30E7DF15">
            <w:pPr>
              <w:pStyle w:val="16"/>
            </w:pPr>
            <w:r>
              <w:t>年度工作计划</w:t>
            </w:r>
          </w:p>
        </w:tc>
      </w:tr>
      <w:tr w14:paraId="68CC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6DB74"/>
        </w:tc>
        <w:tc>
          <w:tcPr>
            <w:tcW w:w="2268" w:type="dxa"/>
            <w:vAlign w:val="center"/>
          </w:tcPr>
          <w:p w14:paraId="6FE662BD">
            <w:pPr>
              <w:pStyle w:val="16"/>
            </w:pPr>
            <w:r>
              <w:t>时效指标</w:t>
            </w:r>
          </w:p>
        </w:tc>
        <w:tc>
          <w:tcPr>
            <w:tcW w:w="2835" w:type="dxa"/>
            <w:vAlign w:val="center"/>
          </w:tcPr>
          <w:p w14:paraId="6024AA85">
            <w:pPr>
              <w:pStyle w:val="16"/>
            </w:pPr>
            <w:r>
              <w:t>资金支出时间</w:t>
            </w:r>
          </w:p>
        </w:tc>
        <w:tc>
          <w:tcPr>
            <w:tcW w:w="2835" w:type="dxa"/>
            <w:vAlign w:val="center"/>
          </w:tcPr>
          <w:p w14:paraId="5A9C0C3D">
            <w:pPr>
              <w:pStyle w:val="16"/>
            </w:pPr>
            <w:r>
              <w:t>资金支出时间</w:t>
            </w:r>
          </w:p>
        </w:tc>
        <w:tc>
          <w:tcPr>
            <w:tcW w:w="2551" w:type="dxa"/>
            <w:vAlign w:val="center"/>
          </w:tcPr>
          <w:p w14:paraId="1415601F">
            <w:pPr>
              <w:pStyle w:val="16"/>
            </w:pPr>
            <w:r>
              <w:t>12月初完成支出</w:t>
            </w:r>
          </w:p>
        </w:tc>
        <w:tc>
          <w:tcPr>
            <w:tcW w:w="2268" w:type="dxa"/>
            <w:vAlign w:val="center"/>
          </w:tcPr>
          <w:p w14:paraId="55832BE8">
            <w:pPr>
              <w:pStyle w:val="16"/>
            </w:pPr>
            <w:r>
              <w:t>年度工作计划</w:t>
            </w:r>
          </w:p>
        </w:tc>
      </w:tr>
      <w:tr w14:paraId="3471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07A74"/>
        </w:tc>
        <w:tc>
          <w:tcPr>
            <w:tcW w:w="2268" w:type="dxa"/>
            <w:vAlign w:val="center"/>
          </w:tcPr>
          <w:p w14:paraId="0F369BC4">
            <w:pPr>
              <w:pStyle w:val="16"/>
            </w:pPr>
            <w:r>
              <w:t>成本指标</w:t>
            </w:r>
          </w:p>
        </w:tc>
        <w:tc>
          <w:tcPr>
            <w:tcW w:w="2835" w:type="dxa"/>
            <w:vAlign w:val="center"/>
          </w:tcPr>
          <w:p w14:paraId="03038CC6">
            <w:pPr>
              <w:pStyle w:val="16"/>
            </w:pPr>
            <w:r>
              <w:t>预算控制数</w:t>
            </w:r>
          </w:p>
        </w:tc>
        <w:tc>
          <w:tcPr>
            <w:tcW w:w="2835" w:type="dxa"/>
            <w:vAlign w:val="center"/>
          </w:tcPr>
          <w:p w14:paraId="30CF9A6F">
            <w:pPr>
              <w:pStyle w:val="16"/>
            </w:pPr>
            <w:r>
              <w:t>不超预算控制数</w:t>
            </w:r>
          </w:p>
        </w:tc>
        <w:tc>
          <w:tcPr>
            <w:tcW w:w="2551" w:type="dxa"/>
            <w:vAlign w:val="center"/>
          </w:tcPr>
          <w:p w14:paraId="7CE11B72">
            <w:pPr>
              <w:pStyle w:val="16"/>
            </w:pPr>
            <w:r>
              <w:t>≤66240元</w:t>
            </w:r>
          </w:p>
        </w:tc>
        <w:tc>
          <w:tcPr>
            <w:tcW w:w="2268" w:type="dxa"/>
            <w:vAlign w:val="center"/>
          </w:tcPr>
          <w:p w14:paraId="29072922">
            <w:pPr>
              <w:pStyle w:val="16"/>
            </w:pPr>
            <w:r>
              <w:t>预算文本</w:t>
            </w:r>
          </w:p>
        </w:tc>
      </w:tr>
      <w:tr w14:paraId="5FCA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41EDDE">
            <w:pPr>
              <w:pStyle w:val="17"/>
            </w:pPr>
            <w:r>
              <w:t>效益指标</w:t>
            </w:r>
          </w:p>
        </w:tc>
        <w:tc>
          <w:tcPr>
            <w:tcW w:w="2268" w:type="dxa"/>
            <w:vAlign w:val="center"/>
          </w:tcPr>
          <w:p w14:paraId="061DCD86">
            <w:pPr>
              <w:pStyle w:val="16"/>
            </w:pPr>
            <w:r>
              <w:t>社会效益指标</w:t>
            </w:r>
          </w:p>
        </w:tc>
        <w:tc>
          <w:tcPr>
            <w:tcW w:w="2835" w:type="dxa"/>
            <w:vAlign w:val="center"/>
          </w:tcPr>
          <w:p w14:paraId="63F0A31E">
            <w:pPr>
              <w:pStyle w:val="16"/>
            </w:pPr>
            <w:r>
              <w:t>改善师生教学条件</w:t>
            </w:r>
          </w:p>
        </w:tc>
        <w:tc>
          <w:tcPr>
            <w:tcW w:w="2835" w:type="dxa"/>
            <w:vAlign w:val="center"/>
          </w:tcPr>
          <w:p w14:paraId="7B82B731">
            <w:pPr>
              <w:pStyle w:val="16"/>
            </w:pPr>
            <w:r>
              <w:t>改善师生教学条件</w:t>
            </w:r>
          </w:p>
        </w:tc>
        <w:tc>
          <w:tcPr>
            <w:tcW w:w="2551" w:type="dxa"/>
            <w:vAlign w:val="center"/>
          </w:tcPr>
          <w:p w14:paraId="08941A37">
            <w:pPr>
              <w:pStyle w:val="16"/>
            </w:pPr>
            <w:r>
              <w:t>年度工作计划</w:t>
            </w:r>
          </w:p>
        </w:tc>
        <w:tc>
          <w:tcPr>
            <w:tcW w:w="2268" w:type="dxa"/>
            <w:vAlign w:val="center"/>
          </w:tcPr>
          <w:p w14:paraId="41AE77A3">
            <w:pPr>
              <w:pStyle w:val="16"/>
            </w:pPr>
            <w:r>
              <w:t>年度工作计划</w:t>
            </w:r>
          </w:p>
        </w:tc>
      </w:tr>
      <w:tr w14:paraId="51A8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9694D9">
            <w:pPr>
              <w:pStyle w:val="17"/>
            </w:pPr>
            <w:r>
              <w:t>满意度指标</w:t>
            </w:r>
          </w:p>
        </w:tc>
        <w:tc>
          <w:tcPr>
            <w:tcW w:w="2268" w:type="dxa"/>
            <w:vAlign w:val="center"/>
          </w:tcPr>
          <w:p w14:paraId="3B92B1C0">
            <w:pPr>
              <w:pStyle w:val="16"/>
            </w:pPr>
            <w:r>
              <w:t>服务对象满意度指标</w:t>
            </w:r>
          </w:p>
        </w:tc>
        <w:tc>
          <w:tcPr>
            <w:tcW w:w="2835" w:type="dxa"/>
            <w:vAlign w:val="center"/>
          </w:tcPr>
          <w:p w14:paraId="149CF3D6">
            <w:pPr>
              <w:pStyle w:val="16"/>
            </w:pPr>
            <w:r>
              <w:t>师生满意度(%)</w:t>
            </w:r>
          </w:p>
        </w:tc>
        <w:tc>
          <w:tcPr>
            <w:tcW w:w="2835" w:type="dxa"/>
            <w:vAlign w:val="center"/>
          </w:tcPr>
          <w:p w14:paraId="28B703E7">
            <w:pPr>
              <w:pStyle w:val="16"/>
            </w:pPr>
            <w:r>
              <w:t>师生对当年项目的满意情况</w:t>
            </w:r>
          </w:p>
        </w:tc>
        <w:tc>
          <w:tcPr>
            <w:tcW w:w="2551" w:type="dxa"/>
            <w:vAlign w:val="center"/>
          </w:tcPr>
          <w:p w14:paraId="15F45DDE">
            <w:pPr>
              <w:pStyle w:val="16"/>
            </w:pPr>
            <w:r>
              <w:t>≥95%（百分比）</w:t>
            </w:r>
          </w:p>
        </w:tc>
        <w:tc>
          <w:tcPr>
            <w:tcW w:w="2268" w:type="dxa"/>
            <w:vAlign w:val="center"/>
          </w:tcPr>
          <w:p w14:paraId="57E953A1">
            <w:pPr>
              <w:pStyle w:val="16"/>
            </w:pPr>
            <w:r>
              <w:t>问卷调查</w:t>
            </w:r>
          </w:p>
        </w:tc>
      </w:tr>
    </w:tbl>
    <w:p w14:paraId="27696657">
      <w:pPr>
        <w:sectPr>
          <w:pgSz w:w="16840" w:h="11900" w:orient="landscape"/>
          <w:pgMar w:top="1361" w:right="1020" w:bottom="1134" w:left="1020" w:header="720" w:footer="720" w:gutter="0"/>
          <w:cols w:space="720" w:num="1"/>
        </w:sectPr>
      </w:pPr>
    </w:p>
    <w:p w14:paraId="03D2A49C">
      <w:pPr>
        <w:spacing w:before="0" w:after="0"/>
        <w:ind w:firstLine="560"/>
        <w:jc w:val="left"/>
        <w:outlineLvl w:val="9"/>
      </w:pPr>
      <w:r>
        <w:rPr>
          <w:rFonts w:ascii="方正仿宋_GBK" w:hAnsi="方正仿宋_GBK" w:eastAsia="方正仿宋_GBK" w:cs="方正仿宋_GBK"/>
          <w:b/>
          <w:color w:val="000000"/>
          <w:sz w:val="28"/>
        </w:rPr>
        <w:t>31、义务教育家庭经济困难学生生活补助资金绩效目标表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0F46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E4AD47">
            <w:pPr>
              <w:pStyle w:val="14"/>
            </w:pPr>
            <w:r>
              <w:t>绩效目标</w:t>
            </w:r>
          </w:p>
        </w:tc>
        <w:tc>
          <w:tcPr>
            <w:tcW w:w="12756" w:type="dxa"/>
            <w:tcBorders>
              <w:bottom w:val="single" w:color="FFFFFF" w:sz="6" w:space="0"/>
            </w:tcBorders>
            <w:vAlign w:val="center"/>
          </w:tcPr>
          <w:p w14:paraId="384761DE">
            <w:pPr>
              <w:pStyle w:val="16"/>
            </w:pPr>
            <w:r>
              <w:t>1.通过义务教育家庭经济困难学生生活补助资金应助尽助，资助困难学生生活开支。</w:t>
            </w:r>
          </w:p>
        </w:tc>
      </w:tr>
    </w:tbl>
    <w:p w14:paraId="66A957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AB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62C5F9">
            <w:pPr>
              <w:pStyle w:val="14"/>
            </w:pPr>
            <w:r>
              <w:t>一级指标</w:t>
            </w:r>
          </w:p>
        </w:tc>
        <w:tc>
          <w:tcPr>
            <w:tcW w:w="2268" w:type="dxa"/>
            <w:vAlign w:val="center"/>
          </w:tcPr>
          <w:p w14:paraId="3E009E4E">
            <w:pPr>
              <w:pStyle w:val="14"/>
            </w:pPr>
            <w:r>
              <w:t>二级指标</w:t>
            </w:r>
          </w:p>
        </w:tc>
        <w:tc>
          <w:tcPr>
            <w:tcW w:w="2835" w:type="dxa"/>
            <w:vAlign w:val="center"/>
          </w:tcPr>
          <w:p w14:paraId="7270C673">
            <w:pPr>
              <w:pStyle w:val="14"/>
            </w:pPr>
            <w:r>
              <w:t>三级指标</w:t>
            </w:r>
          </w:p>
        </w:tc>
        <w:tc>
          <w:tcPr>
            <w:tcW w:w="2835" w:type="dxa"/>
            <w:vAlign w:val="center"/>
          </w:tcPr>
          <w:p w14:paraId="731C38D3">
            <w:pPr>
              <w:pStyle w:val="14"/>
            </w:pPr>
            <w:r>
              <w:t>绩效指标描述</w:t>
            </w:r>
          </w:p>
        </w:tc>
        <w:tc>
          <w:tcPr>
            <w:tcW w:w="2551" w:type="dxa"/>
            <w:vAlign w:val="center"/>
          </w:tcPr>
          <w:p w14:paraId="3FA20823">
            <w:pPr>
              <w:pStyle w:val="14"/>
            </w:pPr>
            <w:r>
              <w:t>指标值</w:t>
            </w:r>
          </w:p>
        </w:tc>
        <w:tc>
          <w:tcPr>
            <w:tcW w:w="2268" w:type="dxa"/>
            <w:vAlign w:val="center"/>
          </w:tcPr>
          <w:p w14:paraId="1F3C35E8">
            <w:pPr>
              <w:pStyle w:val="14"/>
            </w:pPr>
            <w:r>
              <w:t>指标值确定依据</w:t>
            </w:r>
          </w:p>
        </w:tc>
      </w:tr>
      <w:tr w14:paraId="3B6A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DE95EE">
            <w:pPr>
              <w:pStyle w:val="17"/>
            </w:pPr>
            <w:r>
              <w:t>产出指标</w:t>
            </w:r>
          </w:p>
        </w:tc>
        <w:tc>
          <w:tcPr>
            <w:tcW w:w="2268" w:type="dxa"/>
            <w:vAlign w:val="center"/>
          </w:tcPr>
          <w:p w14:paraId="619AF5BC">
            <w:pPr>
              <w:pStyle w:val="16"/>
            </w:pPr>
            <w:r>
              <w:t>数量指标</w:t>
            </w:r>
          </w:p>
        </w:tc>
        <w:tc>
          <w:tcPr>
            <w:tcW w:w="2835" w:type="dxa"/>
            <w:vAlign w:val="center"/>
          </w:tcPr>
          <w:p w14:paraId="0BC0A64C">
            <w:pPr>
              <w:pStyle w:val="16"/>
            </w:pPr>
            <w:r>
              <w:t>受助学生数</w:t>
            </w:r>
          </w:p>
        </w:tc>
        <w:tc>
          <w:tcPr>
            <w:tcW w:w="2835" w:type="dxa"/>
            <w:vAlign w:val="center"/>
          </w:tcPr>
          <w:p w14:paraId="5A04BE2A">
            <w:pPr>
              <w:pStyle w:val="16"/>
            </w:pPr>
            <w:r>
              <w:t>享受资助的学生人数</w:t>
            </w:r>
          </w:p>
        </w:tc>
        <w:tc>
          <w:tcPr>
            <w:tcW w:w="2551" w:type="dxa"/>
            <w:vAlign w:val="center"/>
          </w:tcPr>
          <w:p w14:paraId="7774CE66">
            <w:pPr>
              <w:pStyle w:val="16"/>
            </w:pPr>
            <w:r>
              <w:t>≥27人</w:t>
            </w:r>
          </w:p>
        </w:tc>
        <w:tc>
          <w:tcPr>
            <w:tcW w:w="2268" w:type="dxa"/>
            <w:vAlign w:val="center"/>
          </w:tcPr>
          <w:p w14:paraId="63BE153D">
            <w:pPr>
              <w:pStyle w:val="16"/>
            </w:pPr>
            <w:r>
              <w:t>年度工作计划</w:t>
            </w:r>
          </w:p>
        </w:tc>
      </w:tr>
      <w:tr w14:paraId="594F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4460D"/>
        </w:tc>
        <w:tc>
          <w:tcPr>
            <w:tcW w:w="2268" w:type="dxa"/>
            <w:vAlign w:val="center"/>
          </w:tcPr>
          <w:p w14:paraId="71CB5E3E">
            <w:pPr>
              <w:pStyle w:val="16"/>
            </w:pPr>
            <w:r>
              <w:t>质量指标</w:t>
            </w:r>
          </w:p>
        </w:tc>
        <w:tc>
          <w:tcPr>
            <w:tcW w:w="2835" w:type="dxa"/>
            <w:vAlign w:val="center"/>
          </w:tcPr>
          <w:p w14:paraId="6F82B2AA">
            <w:pPr>
              <w:pStyle w:val="16"/>
            </w:pPr>
            <w:r>
              <w:t>建档立卡学生接受资助的比例</w:t>
            </w:r>
          </w:p>
        </w:tc>
        <w:tc>
          <w:tcPr>
            <w:tcW w:w="2835" w:type="dxa"/>
            <w:vAlign w:val="center"/>
          </w:tcPr>
          <w:p w14:paraId="452DD5F5">
            <w:pPr>
              <w:pStyle w:val="16"/>
            </w:pPr>
            <w:r>
              <w:t>实际资助学生占建档立卡学生比例</w:t>
            </w:r>
          </w:p>
        </w:tc>
        <w:tc>
          <w:tcPr>
            <w:tcW w:w="2551" w:type="dxa"/>
            <w:vAlign w:val="center"/>
          </w:tcPr>
          <w:p w14:paraId="2D63AAE2">
            <w:pPr>
              <w:pStyle w:val="16"/>
            </w:pPr>
            <w:r>
              <w:t>≥95%</w:t>
            </w:r>
          </w:p>
        </w:tc>
        <w:tc>
          <w:tcPr>
            <w:tcW w:w="2268" w:type="dxa"/>
            <w:vAlign w:val="center"/>
          </w:tcPr>
          <w:p w14:paraId="30BA643D">
            <w:pPr>
              <w:pStyle w:val="16"/>
            </w:pPr>
            <w:r>
              <w:t>年度工作计划</w:t>
            </w:r>
          </w:p>
        </w:tc>
      </w:tr>
      <w:tr w14:paraId="5E8C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D1B26"/>
        </w:tc>
        <w:tc>
          <w:tcPr>
            <w:tcW w:w="2268" w:type="dxa"/>
            <w:vAlign w:val="center"/>
          </w:tcPr>
          <w:p w14:paraId="5F0B682C">
            <w:pPr>
              <w:pStyle w:val="16"/>
            </w:pPr>
            <w:r>
              <w:t>时效指标</w:t>
            </w:r>
          </w:p>
        </w:tc>
        <w:tc>
          <w:tcPr>
            <w:tcW w:w="2835" w:type="dxa"/>
            <w:vAlign w:val="center"/>
          </w:tcPr>
          <w:p w14:paraId="3C2A755E">
            <w:pPr>
              <w:pStyle w:val="16"/>
            </w:pPr>
            <w:r>
              <w:t>资助经费及时发放</w:t>
            </w:r>
          </w:p>
        </w:tc>
        <w:tc>
          <w:tcPr>
            <w:tcW w:w="2835" w:type="dxa"/>
            <w:vAlign w:val="center"/>
          </w:tcPr>
          <w:p w14:paraId="5C5C4633">
            <w:pPr>
              <w:pStyle w:val="16"/>
            </w:pPr>
            <w:r>
              <w:t>资助经费及时发放</w:t>
            </w:r>
          </w:p>
        </w:tc>
        <w:tc>
          <w:tcPr>
            <w:tcW w:w="2551" w:type="dxa"/>
            <w:vAlign w:val="center"/>
          </w:tcPr>
          <w:p w14:paraId="706C21C2">
            <w:pPr>
              <w:pStyle w:val="16"/>
            </w:pPr>
            <w:r>
              <w:t>按文件要求及时发放</w:t>
            </w:r>
          </w:p>
        </w:tc>
        <w:tc>
          <w:tcPr>
            <w:tcW w:w="2268" w:type="dxa"/>
            <w:vAlign w:val="center"/>
          </w:tcPr>
          <w:p w14:paraId="71D5A300">
            <w:pPr>
              <w:pStyle w:val="16"/>
            </w:pPr>
            <w:r>
              <w:t>年度工作计划</w:t>
            </w:r>
          </w:p>
        </w:tc>
      </w:tr>
      <w:tr w14:paraId="6761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2B3FC"/>
        </w:tc>
        <w:tc>
          <w:tcPr>
            <w:tcW w:w="2268" w:type="dxa"/>
            <w:vAlign w:val="center"/>
          </w:tcPr>
          <w:p w14:paraId="4FC4E1E0">
            <w:pPr>
              <w:pStyle w:val="16"/>
            </w:pPr>
            <w:r>
              <w:t>成本指标</w:t>
            </w:r>
          </w:p>
        </w:tc>
        <w:tc>
          <w:tcPr>
            <w:tcW w:w="2835" w:type="dxa"/>
            <w:vAlign w:val="center"/>
          </w:tcPr>
          <w:p w14:paraId="492ECA8B">
            <w:pPr>
              <w:pStyle w:val="16"/>
            </w:pPr>
            <w:r>
              <w:t>预算控制数</w:t>
            </w:r>
          </w:p>
        </w:tc>
        <w:tc>
          <w:tcPr>
            <w:tcW w:w="2835" w:type="dxa"/>
            <w:vAlign w:val="center"/>
          </w:tcPr>
          <w:p w14:paraId="69BE497A">
            <w:pPr>
              <w:pStyle w:val="16"/>
            </w:pPr>
            <w:r>
              <w:t>严格预算控制数</w:t>
            </w:r>
          </w:p>
        </w:tc>
        <w:tc>
          <w:tcPr>
            <w:tcW w:w="2551" w:type="dxa"/>
            <w:vAlign w:val="center"/>
          </w:tcPr>
          <w:p w14:paraId="7FA17E28">
            <w:pPr>
              <w:pStyle w:val="16"/>
            </w:pPr>
            <w:r>
              <w:t>初中义务寄宿1250元/生/年；小学义务非寄宿500元/生/年</w:t>
            </w:r>
          </w:p>
        </w:tc>
        <w:tc>
          <w:tcPr>
            <w:tcW w:w="2268" w:type="dxa"/>
            <w:vAlign w:val="center"/>
          </w:tcPr>
          <w:p w14:paraId="289E0590">
            <w:pPr>
              <w:pStyle w:val="16"/>
            </w:pPr>
            <w:r>
              <w:t>预算文本</w:t>
            </w:r>
          </w:p>
        </w:tc>
      </w:tr>
      <w:tr w14:paraId="2CF4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EA06F3">
            <w:pPr>
              <w:pStyle w:val="17"/>
            </w:pPr>
            <w:r>
              <w:t>效益指标</w:t>
            </w:r>
          </w:p>
        </w:tc>
        <w:tc>
          <w:tcPr>
            <w:tcW w:w="2268" w:type="dxa"/>
            <w:vAlign w:val="center"/>
          </w:tcPr>
          <w:p w14:paraId="4A843C0A">
            <w:pPr>
              <w:pStyle w:val="16"/>
            </w:pPr>
            <w:r>
              <w:t>社会效益指标</w:t>
            </w:r>
          </w:p>
        </w:tc>
        <w:tc>
          <w:tcPr>
            <w:tcW w:w="2835" w:type="dxa"/>
            <w:vAlign w:val="center"/>
          </w:tcPr>
          <w:p w14:paraId="1DDBC7A7">
            <w:pPr>
              <w:pStyle w:val="16"/>
            </w:pPr>
            <w:r>
              <w:t>减轻困难学生家庭经济负担</w:t>
            </w:r>
          </w:p>
        </w:tc>
        <w:tc>
          <w:tcPr>
            <w:tcW w:w="2835" w:type="dxa"/>
            <w:vAlign w:val="center"/>
          </w:tcPr>
          <w:p w14:paraId="09C80635">
            <w:pPr>
              <w:pStyle w:val="16"/>
            </w:pPr>
            <w:r>
              <w:t>减轻困难学生家庭经济负担</w:t>
            </w:r>
          </w:p>
        </w:tc>
        <w:tc>
          <w:tcPr>
            <w:tcW w:w="2551" w:type="dxa"/>
            <w:vAlign w:val="center"/>
          </w:tcPr>
          <w:p w14:paraId="3D4D09FC">
            <w:pPr>
              <w:pStyle w:val="16"/>
            </w:pPr>
            <w:r>
              <w:t>减轻困难学生家庭经济负担</w:t>
            </w:r>
          </w:p>
        </w:tc>
        <w:tc>
          <w:tcPr>
            <w:tcW w:w="2268" w:type="dxa"/>
            <w:vAlign w:val="center"/>
          </w:tcPr>
          <w:p w14:paraId="07772B20">
            <w:pPr>
              <w:pStyle w:val="16"/>
            </w:pPr>
            <w:r>
              <w:t>年度工作计划</w:t>
            </w:r>
          </w:p>
        </w:tc>
      </w:tr>
      <w:tr w14:paraId="2A03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74F96A">
            <w:pPr>
              <w:pStyle w:val="17"/>
            </w:pPr>
            <w:r>
              <w:t>满意度指标</w:t>
            </w:r>
          </w:p>
        </w:tc>
        <w:tc>
          <w:tcPr>
            <w:tcW w:w="2268" w:type="dxa"/>
            <w:vAlign w:val="center"/>
          </w:tcPr>
          <w:p w14:paraId="5954908F">
            <w:pPr>
              <w:pStyle w:val="16"/>
            </w:pPr>
            <w:r>
              <w:t>服务对象满意度指标</w:t>
            </w:r>
          </w:p>
        </w:tc>
        <w:tc>
          <w:tcPr>
            <w:tcW w:w="2835" w:type="dxa"/>
            <w:vAlign w:val="center"/>
          </w:tcPr>
          <w:p w14:paraId="217DDD37">
            <w:pPr>
              <w:pStyle w:val="16"/>
            </w:pPr>
            <w:r>
              <w:t>受益群体满意情况</w:t>
            </w:r>
          </w:p>
        </w:tc>
        <w:tc>
          <w:tcPr>
            <w:tcW w:w="2835" w:type="dxa"/>
            <w:vAlign w:val="center"/>
          </w:tcPr>
          <w:p w14:paraId="64D1780F">
            <w:pPr>
              <w:pStyle w:val="16"/>
            </w:pPr>
            <w:r>
              <w:t>受益群体满意度</w:t>
            </w:r>
          </w:p>
        </w:tc>
        <w:tc>
          <w:tcPr>
            <w:tcW w:w="2551" w:type="dxa"/>
            <w:vAlign w:val="center"/>
          </w:tcPr>
          <w:p w14:paraId="702737A3">
            <w:pPr>
              <w:pStyle w:val="16"/>
            </w:pPr>
            <w:r>
              <w:t>≥90%</w:t>
            </w:r>
          </w:p>
        </w:tc>
        <w:tc>
          <w:tcPr>
            <w:tcW w:w="2268" w:type="dxa"/>
            <w:vAlign w:val="center"/>
          </w:tcPr>
          <w:p w14:paraId="573C7BBA">
            <w:pPr>
              <w:pStyle w:val="16"/>
            </w:pPr>
            <w:r>
              <w:t>调查问卷</w:t>
            </w:r>
          </w:p>
        </w:tc>
      </w:tr>
    </w:tbl>
    <w:p w14:paraId="5F77950F">
      <w:pPr>
        <w:sectPr>
          <w:pgSz w:w="16840" w:h="11900" w:orient="landscape"/>
          <w:pgMar w:top="1361" w:right="1020" w:bottom="1134" w:left="1020" w:header="720" w:footer="720" w:gutter="0"/>
          <w:cols w:space="720" w:num="1"/>
        </w:sectPr>
      </w:pPr>
    </w:p>
    <w:p w14:paraId="2192FEAC">
      <w:pPr>
        <w:spacing w:before="0" w:after="0"/>
        <w:ind w:firstLine="560"/>
        <w:jc w:val="left"/>
        <w:outlineLvl w:val="9"/>
      </w:pPr>
      <w:r>
        <w:rPr>
          <w:rFonts w:ascii="方正仿宋_GBK" w:hAnsi="方正仿宋_GBK" w:eastAsia="方正仿宋_GBK" w:cs="方正仿宋_GBK"/>
          <w:b/>
          <w:color w:val="000000"/>
          <w:sz w:val="28"/>
        </w:rPr>
        <w:t>32、义务教育随班就读残疾学生生均公用经费（初中）（税费改革）绩效目标表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0A6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2ADF76">
            <w:pPr>
              <w:pStyle w:val="14"/>
            </w:pPr>
            <w:r>
              <w:t>绩效目标</w:t>
            </w:r>
          </w:p>
        </w:tc>
        <w:tc>
          <w:tcPr>
            <w:tcW w:w="12756" w:type="dxa"/>
            <w:tcBorders>
              <w:bottom w:val="single" w:color="FFFFFF" w:sz="6" w:space="0"/>
            </w:tcBorders>
            <w:vAlign w:val="center"/>
          </w:tcPr>
          <w:p w14:paraId="1E621D00">
            <w:pPr>
              <w:pStyle w:val="16"/>
            </w:pPr>
            <w:r>
              <w:t>1.通过保障因身体残疾不能到校学习的学生享受送教上门服务，促使学生能够得到良好的教育。</w:t>
            </w:r>
          </w:p>
        </w:tc>
      </w:tr>
    </w:tbl>
    <w:p w14:paraId="59BA0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F1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52B93F">
            <w:pPr>
              <w:pStyle w:val="14"/>
            </w:pPr>
            <w:r>
              <w:t>一级指标</w:t>
            </w:r>
          </w:p>
        </w:tc>
        <w:tc>
          <w:tcPr>
            <w:tcW w:w="2268" w:type="dxa"/>
            <w:vAlign w:val="center"/>
          </w:tcPr>
          <w:p w14:paraId="361606FD">
            <w:pPr>
              <w:pStyle w:val="14"/>
            </w:pPr>
            <w:r>
              <w:t>二级指标</w:t>
            </w:r>
          </w:p>
        </w:tc>
        <w:tc>
          <w:tcPr>
            <w:tcW w:w="2835" w:type="dxa"/>
            <w:vAlign w:val="center"/>
          </w:tcPr>
          <w:p w14:paraId="183DAC48">
            <w:pPr>
              <w:pStyle w:val="14"/>
            </w:pPr>
            <w:r>
              <w:t>三级指标</w:t>
            </w:r>
          </w:p>
        </w:tc>
        <w:tc>
          <w:tcPr>
            <w:tcW w:w="2835" w:type="dxa"/>
            <w:vAlign w:val="center"/>
          </w:tcPr>
          <w:p w14:paraId="3E841490">
            <w:pPr>
              <w:pStyle w:val="14"/>
            </w:pPr>
            <w:r>
              <w:t>绩效指标描述</w:t>
            </w:r>
          </w:p>
        </w:tc>
        <w:tc>
          <w:tcPr>
            <w:tcW w:w="2551" w:type="dxa"/>
            <w:vAlign w:val="center"/>
          </w:tcPr>
          <w:p w14:paraId="09C14886">
            <w:pPr>
              <w:pStyle w:val="14"/>
            </w:pPr>
            <w:r>
              <w:t>指标值</w:t>
            </w:r>
          </w:p>
        </w:tc>
        <w:tc>
          <w:tcPr>
            <w:tcW w:w="2268" w:type="dxa"/>
            <w:vAlign w:val="center"/>
          </w:tcPr>
          <w:p w14:paraId="3CA05FAA">
            <w:pPr>
              <w:pStyle w:val="14"/>
            </w:pPr>
            <w:r>
              <w:t>指标值确定依据</w:t>
            </w:r>
          </w:p>
        </w:tc>
      </w:tr>
      <w:tr w14:paraId="090D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631B9D">
            <w:pPr>
              <w:pStyle w:val="17"/>
            </w:pPr>
            <w:r>
              <w:t>产出指标</w:t>
            </w:r>
          </w:p>
        </w:tc>
        <w:tc>
          <w:tcPr>
            <w:tcW w:w="2268" w:type="dxa"/>
            <w:vAlign w:val="center"/>
          </w:tcPr>
          <w:p w14:paraId="1CC8E1DD">
            <w:pPr>
              <w:pStyle w:val="16"/>
            </w:pPr>
            <w:r>
              <w:t>数量指标</w:t>
            </w:r>
          </w:p>
        </w:tc>
        <w:tc>
          <w:tcPr>
            <w:tcW w:w="2835" w:type="dxa"/>
            <w:vAlign w:val="center"/>
          </w:tcPr>
          <w:p w14:paraId="2B378A49">
            <w:pPr>
              <w:pStyle w:val="16"/>
            </w:pPr>
            <w:r>
              <w:t>学生数量</w:t>
            </w:r>
          </w:p>
        </w:tc>
        <w:tc>
          <w:tcPr>
            <w:tcW w:w="2835" w:type="dxa"/>
            <w:vAlign w:val="center"/>
          </w:tcPr>
          <w:p w14:paraId="19DFE51F">
            <w:pPr>
              <w:pStyle w:val="16"/>
            </w:pPr>
            <w:r>
              <w:t>随班就读学生数量</w:t>
            </w:r>
          </w:p>
        </w:tc>
        <w:tc>
          <w:tcPr>
            <w:tcW w:w="2551" w:type="dxa"/>
            <w:vAlign w:val="center"/>
          </w:tcPr>
          <w:p w14:paraId="35926D4C">
            <w:pPr>
              <w:pStyle w:val="16"/>
            </w:pPr>
            <w:r>
              <w:t>≥2人</w:t>
            </w:r>
          </w:p>
        </w:tc>
        <w:tc>
          <w:tcPr>
            <w:tcW w:w="2268" w:type="dxa"/>
            <w:vAlign w:val="center"/>
          </w:tcPr>
          <w:p w14:paraId="054BC40E">
            <w:pPr>
              <w:pStyle w:val="16"/>
            </w:pPr>
            <w:r>
              <w:t>年度工作计划</w:t>
            </w:r>
          </w:p>
        </w:tc>
      </w:tr>
      <w:tr w14:paraId="3E9B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C5357"/>
        </w:tc>
        <w:tc>
          <w:tcPr>
            <w:tcW w:w="2268" w:type="dxa"/>
            <w:vAlign w:val="center"/>
          </w:tcPr>
          <w:p w14:paraId="69868F58">
            <w:pPr>
              <w:pStyle w:val="16"/>
            </w:pPr>
            <w:r>
              <w:t>质量指标</w:t>
            </w:r>
          </w:p>
        </w:tc>
        <w:tc>
          <w:tcPr>
            <w:tcW w:w="2835" w:type="dxa"/>
            <w:vAlign w:val="center"/>
          </w:tcPr>
          <w:p w14:paraId="68BF7334">
            <w:pPr>
              <w:pStyle w:val="16"/>
            </w:pPr>
            <w:r>
              <w:t>设备合格率</w:t>
            </w:r>
          </w:p>
        </w:tc>
        <w:tc>
          <w:tcPr>
            <w:tcW w:w="2835" w:type="dxa"/>
            <w:vAlign w:val="center"/>
          </w:tcPr>
          <w:p w14:paraId="01718110">
            <w:pPr>
              <w:pStyle w:val="16"/>
            </w:pPr>
            <w:r>
              <w:t>购置设备合格率</w:t>
            </w:r>
          </w:p>
        </w:tc>
        <w:tc>
          <w:tcPr>
            <w:tcW w:w="2551" w:type="dxa"/>
            <w:vAlign w:val="center"/>
          </w:tcPr>
          <w:p w14:paraId="55860B86">
            <w:pPr>
              <w:pStyle w:val="16"/>
            </w:pPr>
            <w:r>
              <w:t>≥95%</w:t>
            </w:r>
          </w:p>
        </w:tc>
        <w:tc>
          <w:tcPr>
            <w:tcW w:w="2268" w:type="dxa"/>
            <w:vAlign w:val="center"/>
          </w:tcPr>
          <w:p w14:paraId="6418D705">
            <w:pPr>
              <w:pStyle w:val="16"/>
            </w:pPr>
            <w:r>
              <w:t>年度工作计划</w:t>
            </w:r>
          </w:p>
        </w:tc>
      </w:tr>
      <w:tr w14:paraId="3ABE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20FBB"/>
        </w:tc>
        <w:tc>
          <w:tcPr>
            <w:tcW w:w="2268" w:type="dxa"/>
            <w:vAlign w:val="center"/>
          </w:tcPr>
          <w:p w14:paraId="4818AEB9">
            <w:pPr>
              <w:pStyle w:val="16"/>
            </w:pPr>
            <w:r>
              <w:t>时效指标</w:t>
            </w:r>
          </w:p>
        </w:tc>
        <w:tc>
          <w:tcPr>
            <w:tcW w:w="2835" w:type="dxa"/>
            <w:vAlign w:val="center"/>
          </w:tcPr>
          <w:p w14:paraId="43ADE045">
            <w:pPr>
              <w:pStyle w:val="16"/>
            </w:pPr>
            <w:r>
              <w:t>及时支出</w:t>
            </w:r>
          </w:p>
        </w:tc>
        <w:tc>
          <w:tcPr>
            <w:tcW w:w="2835" w:type="dxa"/>
            <w:vAlign w:val="center"/>
          </w:tcPr>
          <w:p w14:paraId="15C4203F">
            <w:pPr>
              <w:pStyle w:val="16"/>
            </w:pPr>
            <w:r>
              <w:t>资金及时支出</w:t>
            </w:r>
          </w:p>
        </w:tc>
        <w:tc>
          <w:tcPr>
            <w:tcW w:w="2551" w:type="dxa"/>
            <w:vAlign w:val="center"/>
          </w:tcPr>
          <w:p w14:paraId="5B722028">
            <w:pPr>
              <w:pStyle w:val="16"/>
            </w:pPr>
            <w:r>
              <w:t>11月底完成</w:t>
            </w:r>
          </w:p>
        </w:tc>
        <w:tc>
          <w:tcPr>
            <w:tcW w:w="2268" w:type="dxa"/>
            <w:vAlign w:val="center"/>
          </w:tcPr>
          <w:p w14:paraId="3C930BEA">
            <w:pPr>
              <w:pStyle w:val="16"/>
            </w:pPr>
            <w:r>
              <w:t>年度工作计划</w:t>
            </w:r>
          </w:p>
        </w:tc>
      </w:tr>
      <w:tr w14:paraId="1C44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81E5A"/>
        </w:tc>
        <w:tc>
          <w:tcPr>
            <w:tcW w:w="2268" w:type="dxa"/>
            <w:vAlign w:val="center"/>
          </w:tcPr>
          <w:p w14:paraId="31357655">
            <w:pPr>
              <w:pStyle w:val="16"/>
            </w:pPr>
            <w:r>
              <w:t>成本指标</w:t>
            </w:r>
          </w:p>
        </w:tc>
        <w:tc>
          <w:tcPr>
            <w:tcW w:w="2835" w:type="dxa"/>
            <w:vAlign w:val="center"/>
          </w:tcPr>
          <w:p w14:paraId="057CD1BB">
            <w:pPr>
              <w:pStyle w:val="16"/>
            </w:pPr>
            <w:r>
              <w:t>预算控制数</w:t>
            </w:r>
          </w:p>
        </w:tc>
        <w:tc>
          <w:tcPr>
            <w:tcW w:w="2835" w:type="dxa"/>
            <w:vAlign w:val="center"/>
          </w:tcPr>
          <w:p w14:paraId="6E9320CD">
            <w:pPr>
              <w:pStyle w:val="16"/>
            </w:pPr>
            <w:r>
              <w:t>不超预算控制数</w:t>
            </w:r>
          </w:p>
        </w:tc>
        <w:tc>
          <w:tcPr>
            <w:tcW w:w="2551" w:type="dxa"/>
            <w:vAlign w:val="center"/>
          </w:tcPr>
          <w:p w14:paraId="4B40F9EE">
            <w:pPr>
              <w:pStyle w:val="16"/>
            </w:pPr>
            <w:r>
              <w:t>≤20000元</w:t>
            </w:r>
          </w:p>
        </w:tc>
        <w:tc>
          <w:tcPr>
            <w:tcW w:w="2268" w:type="dxa"/>
            <w:vAlign w:val="center"/>
          </w:tcPr>
          <w:p w14:paraId="14A094B1">
            <w:pPr>
              <w:pStyle w:val="16"/>
            </w:pPr>
            <w:r>
              <w:t>预算文本</w:t>
            </w:r>
          </w:p>
        </w:tc>
      </w:tr>
      <w:tr w14:paraId="4B92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331F15">
            <w:pPr>
              <w:pStyle w:val="17"/>
            </w:pPr>
            <w:r>
              <w:t>效益指标</w:t>
            </w:r>
          </w:p>
        </w:tc>
        <w:tc>
          <w:tcPr>
            <w:tcW w:w="2268" w:type="dxa"/>
            <w:vAlign w:val="center"/>
          </w:tcPr>
          <w:p w14:paraId="39548220">
            <w:pPr>
              <w:pStyle w:val="16"/>
            </w:pPr>
            <w:r>
              <w:t>社会效益指标</w:t>
            </w:r>
          </w:p>
        </w:tc>
        <w:tc>
          <w:tcPr>
            <w:tcW w:w="2835" w:type="dxa"/>
            <w:vAlign w:val="center"/>
          </w:tcPr>
          <w:p w14:paraId="6F77C103">
            <w:pPr>
              <w:pStyle w:val="16"/>
            </w:pPr>
            <w:r>
              <w:t>满足教育教学需求</w:t>
            </w:r>
          </w:p>
        </w:tc>
        <w:tc>
          <w:tcPr>
            <w:tcW w:w="2835" w:type="dxa"/>
            <w:vAlign w:val="center"/>
          </w:tcPr>
          <w:p w14:paraId="64E899E8">
            <w:pPr>
              <w:pStyle w:val="16"/>
            </w:pPr>
            <w:r>
              <w:t>满足教育教学需求</w:t>
            </w:r>
          </w:p>
        </w:tc>
        <w:tc>
          <w:tcPr>
            <w:tcW w:w="2551" w:type="dxa"/>
            <w:vAlign w:val="center"/>
          </w:tcPr>
          <w:p w14:paraId="2C87912C">
            <w:pPr>
              <w:pStyle w:val="16"/>
            </w:pPr>
            <w:r>
              <w:t>≥95%</w:t>
            </w:r>
          </w:p>
        </w:tc>
        <w:tc>
          <w:tcPr>
            <w:tcW w:w="2268" w:type="dxa"/>
            <w:vAlign w:val="center"/>
          </w:tcPr>
          <w:p w14:paraId="1E59A57D">
            <w:pPr>
              <w:pStyle w:val="16"/>
            </w:pPr>
            <w:r>
              <w:t>年度工作计划</w:t>
            </w:r>
          </w:p>
        </w:tc>
      </w:tr>
      <w:tr w14:paraId="5B9D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E7AD1C">
            <w:pPr>
              <w:pStyle w:val="17"/>
            </w:pPr>
            <w:r>
              <w:t>满意度指标</w:t>
            </w:r>
          </w:p>
        </w:tc>
        <w:tc>
          <w:tcPr>
            <w:tcW w:w="2268" w:type="dxa"/>
            <w:vAlign w:val="center"/>
          </w:tcPr>
          <w:p w14:paraId="2B170EB9">
            <w:pPr>
              <w:pStyle w:val="16"/>
            </w:pPr>
            <w:r>
              <w:t>服务对象满意度指标</w:t>
            </w:r>
          </w:p>
        </w:tc>
        <w:tc>
          <w:tcPr>
            <w:tcW w:w="2835" w:type="dxa"/>
            <w:vAlign w:val="center"/>
          </w:tcPr>
          <w:p w14:paraId="5F2AA75E">
            <w:pPr>
              <w:pStyle w:val="16"/>
            </w:pPr>
            <w:r>
              <w:t>受益对象满意度</w:t>
            </w:r>
          </w:p>
        </w:tc>
        <w:tc>
          <w:tcPr>
            <w:tcW w:w="2835" w:type="dxa"/>
            <w:vAlign w:val="center"/>
          </w:tcPr>
          <w:p w14:paraId="2CA5A24D">
            <w:pPr>
              <w:pStyle w:val="16"/>
            </w:pPr>
            <w:r>
              <w:t>受益对象满意度</w:t>
            </w:r>
          </w:p>
        </w:tc>
        <w:tc>
          <w:tcPr>
            <w:tcW w:w="2551" w:type="dxa"/>
            <w:vAlign w:val="center"/>
          </w:tcPr>
          <w:p w14:paraId="7DD45333">
            <w:pPr>
              <w:pStyle w:val="16"/>
            </w:pPr>
            <w:r>
              <w:t>≥90%</w:t>
            </w:r>
          </w:p>
        </w:tc>
        <w:tc>
          <w:tcPr>
            <w:tcW w:w="2268" w:type="dxa"/>
            <w:vAlign w:val="center"/>
          </w:tcPr>
          <w:p w14:paraId="1A74F518">
            <w:pPr>
              <w:pStyle w:val="16"/>
            </w:pPr>
            <w:r>
              <w:t>调查问卷</w:t>
            </w:r>
          </w:p>
        </w:tc>
      </w:tr>
    </w:tbl>
    <w:p w14:paraId="2DCE0E20">
      <w:pPr>
        <w:sectPr>
          <w:pgSz w:w="16840" w:h="11900" w:orient="landscape"/>
          <w:pgMar w:top="1361" w:right="1020" w:bottom="1134" w:left="1020" w:header="720" w:footer="720" w:gutter="0"/>
          <w:cols w:space="720" w:num="1"/>
        </w:sectPr>
      </w:pPr>
    </w:p>
    <w:p w14:paraId="054A0A44">
      <w:pPr>
        <w:spacing w:before="0" w:after="0"/>
        <w:ind w:firstLine="560"/>
        <w:jc w:val="left"/>
        <w:outlineLvl w:val="9"/>
      </w:pPr>
      <w:r>
        <w:rPr>
          <w:rFonts w:ascii="方正仿宋_GBK" w:hAnsi="方正仿宋_GBK" w:eastAsia="方正仿宋_GBK" w:cs="方正仿宋_GBK"/>
          <w:b/>
          <w:color w:val="000000"/>
          <w:sz w:val="28"/>
        </w:rPr>
        <w:t>33、幼儿生均400补助资金绩效目标表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2F51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9830A1">
            <w:pPr>
              <w:pStyle w:val="14"/>
            </w:pPr>
            <w:r>
              <w:t>绩效目标</w:t>
            </w:r>
          </w:p>
        </w:tc>
        <w:tc>
          <w:tcPr>
            <w:tcW w:w="12756" w:type="dxa"/>
            <w:tcBorders>
              <w:bottom w:val="single" w:color="FFFFFF" w:sz="6" w:space="0"/>
            </w:tcBorders>
            <w:vAlign w:val="center"/>
          </w:tcPr>
          <w:p w14:paraId="26071B9F">
            <w:pPr>
              <w:pStyle w:val="16"/>
            </w:pPr>
            <w:r>
              <w:t>1.通过幼儿生均公用补助资金保障学校正常运转。</w:t>
            </w:r>
          </w:p>
        </w:tc>
      </w:tr>
    </w:tbl>
    <w:p w14:paraId="556155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99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65A9C2">
            <w:pPr>
              <w:pStyle w:val="14"/>
            </w:pPr>
            <w:r>
              <w:t>一级指标</w:t>
            </w:r>
          </w:p>
        </w:tc>
        <w:tc>
          <w:tcPr>
            <w:tcW w:w="2268" w:type="dxa"/>
            <w:vAlign w:val="center"/>
          </w:tcPr>
          <w:p w14:paraId="27B58DE4">
            <w:pPr>
              <w:pStyle w:val="14"/>
            </w:pPr>
            <w:r>
              <w:t>二级指标</w:t>
            </w:r>
          </w:p>
        </w:tc>
        <w:tc>
          <w:tcPr>
            <w:tcW w:w="2835" w:type="dxa"/>
            <w:vAlign w:val="center"/>
          </w:tcPr>
          <w:p w14:paraId="34AFFA88">
            <w:pPr>
              <w:pStyle w:val="14"/>
            </w:pPr>
            <w:r>
              <w:t>三级指标</w:t>
            </w:r>
          </w:p>
        </w:tc>
        <w:tc>
          <w:tcPr>
            <w:tcW w:w="2835" w:type="dxa"/>
            <w:vAlign w:val="center"/>
          </w:tcPr>
          <w:p w14:paraId="3F206523">
            <w:pPr>
              <w:pStyle w:val="14"/>
            </w:pPr>
            <w:r>
              <w:t>绩效指标描述</w:t>
            </w:r>
          </w:p>
        </w:tc>
        <w:tc>
          <w:tcPr>
            <w:tcW w:w="2551" w:type="dxa"/>
            <w:vAlign w:val="center"/>
          </w:tcPr>
          <w:p w14:paraId="599F6C8B">
            <w:pPr>
              <w:pStyle w:val="14"/>
            </w:pPr>
            <w:r>
              <w:t>指标值</w:t>
            </w:r>
          </w:p>
        </w:tc>
        <w:tc>
          <w:tcPr>
            <w:tcW w:w="2268" w:type="dxa"/>
            <w:vAlign w:val="center"/>
          </w:tcPr>
          <w:p w14:paraId="7DA38D87">
            <w:pPr>
              <w:pStyle w:val="14"/>
            </w:pPr>
            <w:r>
              <w:t>指标值确定依据</w:t>
            </w:r>
          </w:p>
        </w:tc>
      </w:tr>
      <w:tr w14:paraId="4881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2CA8C">
            <w:pPr>
              <w:pStyle w:val="17"/>
            </w:pPr>
            <w:r>
              <w:t>产出指标</w:t>
            </w:r>
          </w:p>
        </w:tc>
        <w:tc>
          <w:tcPr>
            <w:tcW w:w="2268" w:type="dxa"/>
            <w:vAlign w:val="center"/>
          </w:tcPr>
          <w:p w14:paraId="18856AA9">
            <w:pPr>
              <w:pStyle w:val="16"/>
            </w:pPr>
            <w:r>
              <w:t>数量指标</w:t>
            </w:r>
          </w:p>
        </w:tc>
        <w:tc>
          <w:tcPr>
            <w:tcW w:w="2835" w:type="dxa"/>
            <w:vAlign w:val="center"/>
          </w:tcPr>
          <w:p w14:paraId="0CF06B08">
            <w:pPr>
              <w:pStyle w:val="16"/>
            </w:pPr>
            <w:r>
              <w:t>经费保障学生数量</w:t>
            </w:r>
          </w:p>
        </w:tc>
        <w:tc>
          <w:tcPr>
            <w:tcW w:w="2835" w:type="dxa"/>
            <w:vAlign w:val="center"/>
          </w:tcPr>
          <w:p w14:paraId="1461D171">
            <w:pPr>
              <w:pStyle w:val="16"/>
            </w:pPr>
            <w:r>
              <w:t>经费保障学生数量</w:t>
            </w:r>
          </w:p>
        </w:tc>
        <w:tc>
          <w:tcPr>
            <w:tcW w:w="2551" w:type="dxa"/>
            <w:vAlign w:val="center"/>
          </w:tcPr>
          <w:p w14:paraId="6FE54856">
            <w:pPr>
              <w:pStyle w:val="16"/>
            </w:pPr>
            <w:r>
              <w:t>≥619人</w:t>
            </w:r>
          </w:p>
        </w:tc>
        <w:tc>
          <w:tcPr>
            <w:tcW w:w="2268" w:type="dxa"/>
            <w:vAlign w:val="center"/>
          </w:tcPr>
          <w:p w14:paraId="1108BA35">
            <w:pPr>
              <w:pStyle w:val="16"/>
            </w:pPr>
            <w:r>
              <w:t>年度工作计划</w:t>
            </w:r>
          </w:p>
        </w:tc>
      </w:tr>
      <w:tr w14:paraId="6356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EDAFE"/>
        </w:tc>
        <w:tc>
          <w:tcPr>
            <w:tcW w:w="2268" w:type="dxa"/>
            <w:vAlign w:val="center"/>
          </w:tcPr>
          <w:p w14:paraId="785204AB">
            <w:pPr>
              <w:pStyle w:val="16"/>
            </w:pPr>
            <w:r>
              <w:t>质量指标</w:t>
            </w:r>
          </w:p>
        </w:tc>
        <w:tc>
          <w:tcPr>
            <w:tcW w:w="2835" w:type="dxa"/>
            <w:vAlign w:val="center"/>
          </w:tcPr>
          <w:p w14:paraId="79BE337A">
            <w:pPr>
              <w:pStyle w:val="16"/>
            </w:pPr>
            <w:r>
              <w:t>维修项目质量验收合格率</w:t>
            </w:r>
          </w:p>
        </w:tc>
        <w:tc>
          <w:tcPr>
            <w:tcW w:w="2835" w:type="dxa"/>
            <w:vAlign w:val="center"/>
          </w:tcPr>
          <w:p w14:paraId="04D21ADF">
            <w:pPr>
              <w:pStyle w:val="16"/>
            </w:pPr>
            <w:r>
              <w:t>验收合格的维修项目占维修改造项目的比例</w:t>
            </w:r>
          </w:p>
        </w:tc>
        <w:tc>
          <w:tcPr>
            <w:tcW w:w="2551" w:type="dxa"/>
            <w:vAlign w:val="center"/>
          </w:tcPr>
          <w:p w14:paraId="421696AA">
            <w:pPr>
              <w:pStyle w:val="16"/>
            </w:pPr>
            <w:r>
              <w:t>≥95%</w:t>
            </w:r>
          </w:p>
        </w:tc>
        <w:tc>
          <w:tcPr>
            <w:tcW w:w="2268" w:type="dxa"/>
            <w:vAlign w:val="center"/>
          </w:tcPr>
          <w:p w14:paraId="6C875F6E">
            <w:pPr>
              <w:pStyle w:val="16"/>
            </w:pPr>
            <w:r>
              <w:t>年度工作计划</w:t>
            </w:r>
          </w:p>
        </w:tc>
      </w:tr>
      <w:tr w14:paraId="103A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272AD"/>
        </w:tc>
        <w:tc>
          <w:tcPr>
            <w:tcW w:w="2268" w:type="dxa"/>
            <w:vAlign w:val="center"/>
          </w:tcPr>
          <w:p w14:paraId="2B397533">
            <w:pPr>
              <w:pStyle w:val="16"/>
            </w:pPr>
            <w:r>
              <w:t>时效指标</w:t>
            </w:r>
          </w:p>
        </w:tc>
        <w:tc>
          <w:tcPr>
            <w:tcW w:w="2835" w:type="dxa"/>
            <w:vAlign w:val="center"/>
          </w:tcPr>
          <w:p w14:paraId="5991260D">
            <w:pPr>
              <w:pStyle w:val="16"/>
            </w:pPr>
            <w:r>
              <w:t>资金支出时间</w:t>
            </w:r>
          </w:p>
        </w:tc>
        <w:tc>
          <w:tcPr>
            <w:tcW w:w="2835" w:type="dxa"/>
            <w:vAlign w:val="center"/>
          </w:tcPr>
          <w:p w14:paraId="36FC8D00">
            <w:pPr>
              <w:pStyle w:val="16"/>
            </w:pPr>
            <w:r>
              <w:t>资金支出时间</w:t>
            </w:r>
          </w:p>
        </w:tc>
        <w:tc>
          <w:tcPr>
            <w:tcW w:w="2551" w:type="dxa"/>
            <w:vAlign w:val="center"/>
          </w:tcPr>
          <w:p w14:paraId="74DF9AD5">
            <w:pPr>
              <w:pStyle w:val="16"/>
            </w:pPr>
            <w:r>
              <w:t>12月中旬之前</w:t>
            </w:r>
          </w:p>
        </w:tc>
        <w:tc>
          <w:tcPr>
            <w:tcW w:w="2268" w:type="dxa"/>
            <w:vAlign w:val="center"/>
          </w:tcPr>
          <w:p w14:paraId="060E516D">
            <w:pPr>
              <w:pStyle w:val="16"/>
            </w:pPr>
            <w:r>
              <w:t>年度工作计划</w:t>
            </w:r>
          </w:p>
        </w:tc>
      </w:tr>
      <w:tr w14:paraId="7F83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EED00"/>
        </w:tc>
        <w:tc>
          <w:tcPr>
            <w:tcW w:w="2268" w:type="dxa"/>
            <w:vAlign w:val="center"/>
          </w:tcPr>
          <w:p w14:paraId="0AF52D87">
            <w:pPr>
              <w:pStyle w:val="16"/>
            </w:pPr>
            <w:r>
              <w:t>成本指标</w:t>
            </w:r>
          </w:p>
        </w:tc>
        <w:tc>
          <w:tcPr>
            <w:tcW w:w="2835" w:type="dxa"/>
            <w:vAlign w:val="center"/>
          </w:tcPr>
          <w:p w14:paraId="01DA71C8">
            <w:pPr>
              <w:pStyle w:val="16"/>
            </w:pPr>
            <w:r>
              <w:t>预算控制数</w:t>
            </w:r>
          </w:p>
        </w:tc>
        <w:tc>
          <w:tcPr>
            <w:tcW w:w="2835" w:type="dxa"/>
            <w:vAlign w:val="center"/>
          </w:tcPr>
          <w:p w14:paraId="7F7755A5">
            <w:pPr>
              <w:pStyle w:val="16"/>
            </w:pPr>
            <w:r>
              <w:t>预算控制数</w:t>
            </w:r>
          </w:p>
        </w:tc>
        <w:tc>
          <w:tcPr>
            <w:tcW w:w="2551" w:type="dxa"/>
            <w:vAlign w:val="center"/>
          </w:tcPr>
          <w:p w14:paraId="316D1954">
            <w:pPr>
              <w:pStyle w:val="16"/>
            </w:pPr>
            <w:r>
              <w:t>≤247600元</w:t>
            </w:r>
          </w:p>
        </w:tc>
        <w:tc>
          <w:tcPr>
            <w:tcW w:w="2268" w:type="dxa"/>
            <w:vAlign w:val="center"/>
          </w:tcPr>
          <w:p w14:paraId="177AA7F9">
            <w:pPr>
              <w:pStyle w:val="16"/>
            </w:pPr>
            <w:r>
              <w:t>预算文本</w:t>
            </w:r>
          </w:p>
        </w:tc>
      </w:tr>
      <w:tr w14:paraId="3D98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DBBD2">
            <w:pPr>
              <w:pStyle w:val="17"/>
            </w:pPr>
            <w:r>
              <w:t>效益指标</w:t>
            </w:r>
          </w:p>
        </w:tc>
        <w:tc>
          <w:tcPr>
            <w:tcW w:w="2268" w:type="dxa"/>
            <w:vAlign w:val="center"/>
          </w:tcPr>
          <w:p w14:paraId="3EC858B0">
            <w:pPr>
              <w:pStyle w:val="16"/>
            </w:pPr>
            <w:r>
              <w:t>社会效益指标</w:t>
            </w:r>
          </w:p>
        </w:tc>
        <w:tc>
          <w:tcPr>
            <w:tcW w:w="2835" w:type="dxa"/>
            <w:vAlign w:val="center"/>
          </w:tcPr>
          <w:p w14:paraId="4D1E140D">
            <w:pPr>
              <w:pStyle w:val="16"/>
            </w:pPr>
            <w:r>
              <w:t>改善师生教学条件</w:t>
            </w:r>
          </w:p>
        </w:tc>
        <w:tc>
          <w:tcPr>
            <w:tcW w:w="2835" w:type="dxa"/>
            <w:vAlign w:val="center"/>
          </w:tcPr>
          <w:p w14:paraId="68B91E61">
            <w:pPr>
              <w:pStyle w:val="16"/>
            </w:pPr>
            <w:r>
              <w:t>改善师生教学条件</w:t>
            </w:r>
          </w:p>
        </w:tc>
        <w:tc>
          <w:tcPr>
            <w:tcW w:w="2551" w:type="dxa"/>
            <w:vAlign w:val="center"/>
          </w:tcPr>
          <w:p w14:paraId="5EFDA5F4">
            <w:pPr>
              <w:pStyle w:val="16"/>
            </w:pPr>
            <w:r>
              <w:t>较上年稳步提升</w:t>
            </w:r>
          </w:p>
        </w:tc>
        <w:tc>
          <w:tcPr>
            <w:tcW w:w="2268" w:type="dxa"/>
            <w:vAlign w:val="center"/>
          </w:tcPr>
          <w:p w14:paraId="72D1063E">
            <w:pPr>
              <w:pStyle w:val="16"/>
            </w:pPr>
            <w:r>
              <w:t>年度工作计划</w:t>
            </w:r>
          </w:p>
        </w:tc>
      </w:tr>
      <w:tr w14:paraId="10E5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B8ED76">
            <w:pPr>
              <w:pStyle w:val="17"/>
            </w:pPr>
            <w:r>
              <w:t>满意度指标</w:t>
            </w:r>
          </w:p>
        </w:tc>
        <w:tc>
          <w:tcPr>
            <w:tcW w:w="2268" w:type="dxa"/>
            <w:vAlign w:val="center"/>
          </w:tcPr>
          <w:p w14:paraId="27991D13">
            <w:pPr>
              <w:pStyle w:val="16"/>
            </w:pPr>
            <w:r>
              <w:t>服务对象满意度指标</w:t>
            </w:r>
          </w:p>
        </w:tc>
        <w:tc>
          <w:tcPr>
            <w:tcW w:w="2835" w:type="dxa"/>
            <w:vAlign w:val="center"/>
          </w:tcPr>
          <w:p w14:paraId="57A15C63">
            <w:pPr>
              <w:pStyle w:val="16"/>
            </w:pPr>
            <w:r>
              <w:t>师生满意度</w:t>
            </w:r>
          </w:p>
        </w:tc>
        <w:tc>
          <w:tcPr>
            <w:tcW w:w="2835" w:type="dxa"/>
            <w:vAlign w:val="center"/>
          </w:tcPr>
          <w:p w14:paraId="775A2928">
            <w:pPr>
              <w:pStyle w:val="16"/>
            </w:pPr>
            <w:r>
              <w:t>师生对当年项目的满意度</w:t>
            </w:r>
          </w:p>
        </w:tc>
        <w:tc>
          <w:tcPr>
            <w:tcW w:w="2551" w:type="dxa"/>
            <w:vAlign w:val="center"/>
          </w:tcPr>
          <w:p w14:paraId="6694A5A3">
            <w:pPr>
              <w:pStyle w:val="16"/>
            </w:pPr>
            <w:r>
              <w:t>≥90%</w:t>
            </w:r>
          </w:p>
        </w:tc>
        <w:tc>
          <w:tcPr>
            <w:tcW w:w="2268" w:type="dxa"/>
            <w:vAlign w:val="center"/>
          </w:tcPr>
          <w:p w14:paraId="3F782D42">
            <w:pPr>
              <w:pStyle w:val="16"/>
            </w:pPr>
            <w:r>
              <w:t>问卷调查</w:t>
            </w:r>
          </w:p>
        </w:tc>
      </w:tr>
    </w:tbl>
    <w:p w14:paraId="0B2606F4">
      <w:pPr>
        <w:sectPr>
          <w:pgSz w:w="16840" w:h="11900" w:orient="landscape"/>
          <w:pgMar w:top="1361" w:right="1020" w:bottom="1134" w:left="1020" w:header="720" w:footer="720" w:gutter="0"/>
          <w:cols w:space="720" w:num="1"/>
        </w:sectPr>
      </w:pPr>
    </w:p>
    <w:p w14:paraId="7AF08229">
      <w:pPr>
        <w:spacing w:before="10" w:after="10" w:line="240" w:lineRule="auto"/>
        <w:ind w:firstLine="640"/>
        <w:jc w:val="left"/>
        <w:outlineLvl w:val="5"/>
      </w:pPr>
      <w:r>
        <w:rPr>
          <w:rFonts w:ascii="黑体" w:hAnsi="黑体" w:eastAsia="黑体" w:cs="黑体"/>
          <w:color w:val="000000"/>
          <w:sz w:val="32"/>
        </w:rPr>
        <w:t>六、政府采购预算情况</w:t>
      </w:r>
    </w:p>
    <w:p w14:paraId="59B20A9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2023年，石家庄市藁城区张家庄镇中心校安排政府采购预算0.00万元。具体内容见下表。</w:t>
      </w:r>
    </w:p>
    <w:p w14:paraId="3D826BA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E19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14E8CB">
            <w:pPr>
              <w:pStyle w:val="13"/>
            </w:pPr>
            <w:r>
              <w:t>360300石家庄市藁城区张家庄镇中心校</w:t>
            </w:r>
          </w:p>
        </w:tc>
        <w:tc>
          <w:tcPr>
            <w:tcW w:w="8674" w:type="dxa"/>
            <w:gridSpan w:val="9"/>
            <w:tcBorders>
              <w:top w:val="single" w:color="FFFFFF" w:sz="6" w:space="0"/>
              <w:left w:val="single" w:color="FFFFFF" w:sz="6" w:space="0"/>
              <w:right w:val="single" w:color="FFFFFF" w:sz="6" w:space="0"/>
            </w:tcBorders>
            <w:vAlign w:val="center"/>
          </w:tcPr>
          <w:p w14:paraId="6C98C7BD">
            <w:pPr>
              <w:pStyle w:val="28"/>
            </w:pPr>
            <w:r>
              <w:t>单位：万元</w:t>
            </w:r>
          </w:p>
        </w:tc>
      </w:tr>
      <w:tr w14:paraId="3F47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5EF48D">
            <w:pPr>
              <w:pStyle w:val="14"/>
            </w:pPr>
            <w:r>
              <w:t>政府采购项目来源</w:t>
            </w:r>
          </w:p>
        </w:tc>
        <w:tc>
          <w:tcPr>
            <w:tcW w:w="1134" w:type="dxa"/>
            <w:vMerge w:val="restart"/>
            <w:vAlign w:val="center"/>
          </w:tcPr>
          <w:p w14:paraId="6C678F1F">
            <w:pPr>
              <w:pStyle w:val="14"/>
            </w:pPr>
            <w:r>
              <w:t>采购物品名称</w:t>
            </w:r>
          </w:p>
        </w:tc>
        <w:tc>
          <w:tcPr>
            <w:tcW w:w="1134" w:type="dxa"/>
            <w:vMerge w:val="restart"/>
            <w:vAlign w:val="center"/>
          </w:tcPr>
          <w:p w14:paraId="75B057D6">
            <w:pPr>
              <w:pStyle w:val="14"/>
            </w:pPr>
            <w:r>
              <w:t>政府采购目录序号</w:t>
            </w:r>
          </w:p>
        </w:tc>
        <w:tc>
          <w:tcPr>
            <w:tcW w:w="709" w:type="dxa"/>
            <w:vMerge w:val="restart"/>
            <w:vAlign w:val="center"/>
          </w:tcPr>
          <w:p w14:paraId="0E7B868B">
            <w:pPr>
              <w:pStyle w:val="14"/>
            </w:pPr>
            <w:r>
              <w:t>计量  单位</w:t>
            </w:r>
          </w:p>
        </w:tc>
        <w:tc>
          <w:tcPr>
            <w:tcW w:w="850" w:type="dxa"/>
            <w:vMerge w:val="restart"/>
            <w:vAlign w:val="center"/>
          </w:tcPr>
          <w:p w14:paraId="66F62F19">
            <w:pPr>
              <w:pStyle w:val="14"/>
            </w:pPr>
            <w:r>
              <w:t>数量</w:t>
            </w:r>
          </w:p>
        </w:tc>
        <w:tc>
          <w:tcPr>
            <w:tcW w:w="850" w:type="dxa"/>
            <w:vMerge w:val="restart"/>
            <w:vAlign w:val="center"/>
          </w:tcPr>
          <w:p w14:paraId="2C078798">
            <w:pPr>
              <w:pStyle w:val="14"/>
            </w:pPr>
            <w:r>
              <w:t>单价</w:t>
            </w:r>
          </w:p>
        </w:tc>
        <w:tc>
          <w:tcPr>
            <w:tcW w:w="7710" w:type="dxa"/>
            <w:gridSpan w:val="8"/>
            <w:vAlign w:val="center"/>
          </w:tcPr>
          <w:p w14:paraId="6BD61FE5">
            <w:pPr>
              <w:pStyle w:val="14"/>
            </w:pPr>
            <w:r>
              <w:t>政府采购金额（当年部门预算安排资金）</w:t>
            </w:r>
          </w:p>
        </w:tc>
        <w:tc>
          <w:tcPr>
            <w:tcW w:w="964" w:type="dxa"/>
            <w:vMerge w:val="restart"/>
            <w:vAlign w:val="center"/>
          </w:tcPr>
          <w:p w14:paraId="70063110">
            <w:pPr>
              <w:pStyle w:val="14"/>
            </w:pPr>
            <w:r>
              <w:t>2023年  预留中  小微企  业份额</w:t>
            </w:r>
          </w:p>
        </w:tc>
      </w:tr>
      <w:tr w14:paraId="5052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4BCB514">
            <w:pPr>
              <w:pStyle w:val="14"/>
            </w:pPr>
            <w:r>
              <w:t>项目名称</w:t>
            </w:r>
          </w:p>
        </w:tc>
        <w:tc>
          <w:tcPr>
            <w:tcW w:w="964" w:type="dxa"/>
            <w:vAlign w:val="center"/>
          </w:tcPr>
          <w:p w14:paraId="5CDDC7EF">
            <w:pPr>
              <w:pStyle w:val="14"/>
            </w:pPr>
            <w:r>
              <w:t>预算    资金</w:t>
            </w:r>
          </w:p>
        </w:tc>
        <w:tc>
          <w:tcPr>
            <w:tcW w:w="1134" w:type="dxa"/>
            <w:vMerge w:val="continue"/>
          </w:tcPr>
          <w:p w14:paraId="026A8A7A"/>
        </w:tc>
        <w:tc>
          <w:tcPr>
            <w:tcW w:w="1134" w:type="dxa"/>
            <w:vMerge w:val="continue"/>
          </w:tcPr>
          <w:p w14:paraId="24A708AB"/>
        </w:tc>
        <w:tc>
          <w:tcPr>
            <w:tcW w:w="709" w:type="dxa"/>
            <w:vMerge w:val="continue"/>
          </w:tcPr>
          <w:p w14:paraId="1B8BD933"/>
        </w:tc>
        <w:tc>
          <w:tcPr>
            <w:tcW w:w="850" w:type="dxa"/>
            <w:vMerge w:val="continue"/>
          </w:tcPr>
          <w:p w14:paraId="35D1615A"/>
        </w:tc>
        <w:tc>
          <w:tcPr>
            <w:tcW w:w="850" w:type="dxa"/>
            <w:vMerge w:val="continue"/>
          </w:tcPr>
          <w:p w14:paraId="703096E7"/>
        </w:tc>
        <w:tc>
          <w:tcPr>
            <w:tcW w:w="964" w:type="dxa"/>
            <w:vAlign w:val="center"/>
          </w:tcPr>
          <w:p w14:paraId="7BFAA0B2">
            <w:pPr>
              <w:pStyle w:val="14"/>
            </w:pPr>
            <w:r>
              <w:t>合计</w:t>
            </w:r>
          </w:p>
        </w:tc>
        <w:tc>
          <w:tcPr>
            <w:tcW w:w="964" w:type="dxa"/>
            <w:vAlign w:val="center"/>
          </w:tcPr>
          <w:p w14:paraId="44BAB517">
            <w:pPr>
              <w:pStyle w:val="14"/>
            </w:pPr>
            <w:r>
              <w:t>一般公共预算拨款</w:t>
            </w:r>
          </w:p>
        </w:tc>
        <w:tc>
          <w:tcPr>
            <w:tcW w:w="964" w:type="dxa"/>
            <w:vAlign w:val="center"/>
          </w:tcPr>
          <w:p w14:paraId="1EFC8978">
            <w:pPr>
              <w:pStyle w:val="14"/>
            </w:pPr>
            <w:r>
              <w:t>基金预算拨款</w:t>
            </w:r>
          </w:p>
        </w:tc>
        <w:tc>
          <w:tcPr>
            <w:tcW w:w="964" w:type="dxa"/>
            <w:vAlign w:val="center"/>
          </w:tcPr>
          <w:p w14:paraId="5AE6F9B5">
            <w:pPr>
              <w:pStyle w:val="14"/>
            </w:pPr>
            <w:r>
              <w:t>国有资本经营预算拨款</w:t>
            </w:r>
          </w:p>
        </w:tc>
        <w:tc>
          <w:tcPr>
            <w:tcW w:w="964" w:type="dxa"/>
            <w:vAlign w:val="center"/>
          </w:tcPr>
          <w:p w14:paraId="2E466228">
            <w:pPr>
              <w:pStyle w:val="14"/>
            </w:pPr>
            <w:r>
              <w:t>财政专户核拨</w:t>
            </w:r>
          </w:p>
        </w:tc>
        <w:tc>
          <w:tcPr>
            <w:tcW w:w="964" w:type="dxa"/>
            <w:vAlign w:val="center"/>
          </w:tcPr>
          <w:p w14:paraId="3183C658">
            <w:pPr>
              <w:pStyle w:val="14"/>
            </w:pPr>
            <w:r>
              <w:t>单位    资金</w:t>
            </w:r>
          </w:p>
        </w:tc>
        <w:tc>
          <w:tcPr>
            <w:tcW w:w="964" w:type="dxa"/>
            <w:vAlign w:val="center"/>
          </w:tcPr>
          <w:p w14:paraId="4A5D94CF">
            <w:pPr>
              <w:pStyle w:val="14"/>
            </w:pPr>
            <w:r>
              <w:t>财政拨    款结转</w:t>
            </w:r>
          </w:p>
        </w:tc>
        <w:tc>
          <w:tcPr>
            <w:tcW w:w="964" w:type="dxa"/>
            <w:vAlign w:val="center"/>
          </w:tcPr>
          <w:p w14:paraId="4A8F3282">
            <w:pPr>
              <w:pStyle w:val="14"/>
            </w:pPr>
            <w:r>
              <w:t>非财政    拨款结    转结余</w:t>
            </w:r>
          </w:p>
        </w:tc>
        <w:tc>
          <w:tcPr>
            <w:tcW w:w="964" w:type="dxa"/>
            <w:vMerge w:val="continue"/>
          </w:tcPr>
          <w:p w14:paraId="026EED79"/>
        </w:tc>
      </w:tr>
      <w:tr w14:paraId="3AB9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4F2AEF">
            <w:pPr>
              <w:pStyle w:val="16"/>
            </w:pPr>
          </w:p>
        </w:tc>
        <w:tc>
          <w:tcPr>
            <w:tcW w:w="964" w:type="dxa"/>
            <w:vAlign w:val="center"/>
          </w:tcPr>
          <w:p w14:paraId="1AA45C4B">
            <w:pPr>
              <w:pStyle w:val="15"/>
            </w:pPr>
          </w:p>
        </w:tc>
        <w:tc>
          <w:tcPr>
            <w:tcW w:w="1134" w:type="dxa"/>
            <w:vAlign w:val="center"/>
          </w:tcPr>
          <w:p w14:paraId="33E7E9ED">
            <w:pPr>
              <w:pStyle w:val="16"/>
            </w:pPr>
          </w:p>
        </w:tc>
        <w:tc>
          <w:tcPr>
            <w:tcW w:w="1134" w:type="dxa"/>
            <w:vAlign w:val="center"/>
          </w:tcPr>
          <w:p w14:paraId="0DB436E3">
            <w:pPr>
              <w:pStyle w:val="16"/>
            </w:pPr>
          </w:p>
        </w:tc>
        <w:tc>
          <w:tcPr>
            <w:tcW w:w="709" w:type="dxa"/>
            <w:vAlign w:val="center"/>
          </w:tcPr>
          <w:p w14:paraId="5B72F119">
            <w:pPr>
              <w:pStyle w:val="17"/>
            </w:pPr>
          </w:p>
        </w:tc>
        <w:tc>
          <w:tcPr>
            <w:tcW w:w="850" w:type="dxa"/>
            <w:vAlign w:val="center"/>
          </w:tcPr>
          <w:p w14:paraId="239EBFCC">
            <w:pPr>
              <w:pStyle w:val="15"/>
            </w:pPr>
          </w:p>
        </w:tc>
        <w:tc>
          <w:tcPr>
            <w:tcW w:w="850" w:type="dxa"/>
            <w:vAlign w:val="center"/>
          </w:tcPr>
          <w:p w14:paraId="0A36BAA5">
            <w:pPr>
              <w:pStyle w:val="15"/>
            </w:pPr>
          </w:p>
        </w:tc>
        <w:tc>
          <w:tcPr>
            <w:tcW w:w="964" w:type="dxa"/>
            <w:vAlign w:val="center"/>
          </w:tcPr>
          <w:p w14:paraId="0DDC3897">
            <w:pPr>
              <w:pStyle w:val="15"/>
            </w:pPr>
          </w:p>
        </w:tc>
        <w:tc>
          <w:tcPr>
            <w:tcW w:w="964" w:type="dxa"/>
            <w:vAlign w:val="center"/>
          </w:tcPr>
          <w:p w14:paraId="75F8E3E1">
            <w:pPr>
              <w:pStyle w:val="15"/>
            </w:pPr>
          </w:p>
        </w:tc>
        <w:tc>
          <w:tcPr>
            <w:tcW w:w="964" w:type="dxa"/>
            <w:vAlign w:val="center"/>
          </w:tcPr>
          <w:p w14:paraId="17ADA919">
            <w:pPr>
              <w:pStyle w:val="15"/>
            </w:pPr>
          </w:p>
        </w:tc>
        <w:tc>
          <w:tcPr>
            <w:tcW w:w="964" w:type="dxa"/>
            <w:vAlign w:val="center"/>
          </w:tcPr>
          <w:p w14:paraId="2C639994">
            <w:pPr>
              <w:pStyle w:val="15"/>
            </w:pPr>
          </w:p>
        </w:tc>
        <w:tc>
          <w:tcPr>
            <w:tcW w:w="964" w:type="dxa"/>
            <w:vAlign w:val="center"/>
          </w:tcPr>
          <w:p w14:paraId="71011901">
            <w:pPr>
              <w:pStyle w:val="15"/>
            </w:pPr>
          </w:p>
        </w:tc>
        <w:tc>
          <w:tcPr>
            <w:tcW w:w="964" w:type="dxa"/>
            <w:vAlign w:val="center"/>
          </w:tcPr>
          <w:p w14:paraId="3EAFA24B">
            <w:pPr>
              <w:pStyle w:val="15"/>
            </w:pPr>
          </w:p>
        </w:tc>
        <w:tc>
          <w:tcPr>
            <w:tcW w:w="964" w:type="dxa"/>
            <w:vAlign w:val="center"/>
          </w:tcPr>
          <w:p w14:paraId="520ECDB1">
            <w:pPr>
              <w:pStyle w:val="15"/>
            </w:pPr>
          </w:p>
        </w:tc>
        <w:tc>
          <w:tcPr>
            <w:tcW w:w="964" w:type="dxa"/>
            <w:vAlign w:val="center"/>
          </w:tcPr>
          <w:p w14:paraId="072200FF">
            <w:pPr>
              <w:pStyle w:val="15"/>
            </w:pPr>
          </w:p>
        </w:tc>
        <w:tc>
          <w:tcPr>
            <w:tcW w:w="964" w:type="dxa"/>
            <w:vAlign w:val="center"/>
          </w:tcPr>
          <w:p w14:paraId="5CA72C76">
            <w:pPr>
              <w:pStyle w:val="15"/>
            </w:pPr>
          </w:p>
        </w:tc>
      </w:tr>
    </w:tbl>
    <w:p w14:paraId="543B9C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C1547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46EA5B">
      <w:pPr>
        <w:spacing w:before="0" w:after="0"/>
        <w:ind w:firstLine="640"/>
        <w:jc w:val="left"/>
        <w:outlineLvl w:val="9"/>
      </w:pPr>
      <w:r>
        <w:rPr>
          <w:rFonts w:ascii="Times New Roman" w:hAnsi="Times New Roman" w:eastAsia="方正仿宋_GBK" w:cs="Times New Roman"/>
          <w:color w:val="000000"/>
          <w:sz w:val="32"/>
        </w:rPr>
        <w:t xml:space="preserve"> </w:t>
      </w:r>
    </w:p>
    <w:p w14:paraId="01F4C10C">
      <w:pPr>
        <w:spacing w:before="10" w:after="10" w:line="240" w:lineRule="auto"/>
        <w:ind w:firstLine="640"/>
        <w:jc w:val="left"/>
        <w:outlineLvl w:val="5"/>
      </w:pPr>
      <w:r>
        <w:rPr>
          <w:rFonts w:ascii="黑体" w:hAnsi="黑体" w:eastAsia="黑体" w:cs="黑体"/>
          <w:color w:val="000000"/>
          <w:sz w:val="32"/>
        </w:rPr>
        <w:t>七、国有资产信息</w:t>
      </w:r>
    </w:p>
    <w:p w14:paraId="0A5ABADD">
      <w:pPr>
        <w:spacing w:line="500" w:lineRule="exact"/>
        <w:ind w:firstLine="56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石家庄市藁城区张家庄镇中心校上年末固定资产金额为3847.93万元（详见下表）。本年度拟购置固定资产总额为32.38万元，</w:t>
      </w:r>
      <w:r>
        <w:rPr>
          <w:rFonts w:hint="eastAsia" w:ascii="Times New Roman" w:hAnsi="Times New Roman" w:eastAsia="方正仿宋_GBK" w:cs="Times New Roman"/>
          <w:b w:val="0"/>
          <w:color w:val="000000"/>
          <w:sz w:val="28"/>
        </w:rPr>
        <w:t>主要购置多媒体一体机</w:t>
      </w:r>
      <w:r>
        <w:rPr>
          <w:rFonts w:ascii="Times New Roman" w:hAnsi="Times New Roman" w:eastAsia="方正仿宋_GBK" w:cs="Times New Roman"/>
          <w:b w:val="0"/>
          <w:color w:val="000000"/>
          <w:sz w:val="28"/>
        </w:rPr>
        <w:t>25.38</w:t>
      </w:r>
      <w:r>
        <w:rPr>
          <w:rFonts w:hint="eastAsia" w:ascii="Times New Roman" w:hAnsi="Times New Roman" w:eastAsia="方正仿宋_GBK" w:cs="Times New Roman"/>
          <w:b w:val="0"/>
          <w:color w:val="000000"/>
          <w:sz w:val="28"/>
        </w:rPr>
        <w:t>万元、试卷印刷一体机1</w:t>
      </w:r>
      <w:r>
        <w:rPr>
          <w:rFonts w:ascii="Times New Roman" w:hAnsi="Times New Roman" w:eastAsia="方正仿宋_GBK" w:cs="Times New Roman"/>
          <w:b w:val="0"/>
          <w:color w:val="000000"/>
          <w:sz w:val="28"/>
        </w:rPr>
        <w:t>.8</w:t>
      </w:r>
      <w:r>
        <w:rPr>
          <w:rFonts w:hint="eastAsia" w:ascii="Times New Roman" w:hAnsi="Times New Roman" w:eastAsia="方正仿宋_GBK" w:cs="Times New Roman"/>
          <w:b w:val="0"/>
          <w:color w:val="000000"/>
          <w:sz w:val="28"/>
        </w:rPr>
        <w:t>万元、教师机1</w:t>
      </w: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万元、课桌椅4万元，因未达到政府采购限额，未列入政府采购预算。</w:t>
      </w:r>
    </w:p>
    <w:p w14:paraId="0DF439BF">
      <w:pPr>
        <w:spacing w:line="500" w:lineRule="exact"/>
        <w:ind w:firstLine="560"/>
        <w:rPr>
          <w:rFonts w:ascii="Times New Roman" w:hAnsi="Times New Roman" w:eastAsia="方正仿宋_GBK" w:cs="Times New Roman"/>
          <w:b w:val="0"/>
          <w:color w:val="000000"/>
          <w:sz w:val="28"/>
        </w:rPr>
      </w:pPr>
    </w:p>
    <w:p w14:paraId="0067E9FF">
      <w:pPr>
        <w:spacing w:before="0" w:after="0" w:line="240" w:lineRule="auto"/>
        <w:ind w:firstLine="0"/>
        <w:jc w:val="center"/>
        <w:outlineLvl w:val="9"/>
        <w:rPr>
          <w:rFonts w:ascii="方正小标宋_GBK" w:hAnsi="方正小标宋_GBK" w:eastAsia="方正小标宋_GBK" w:cs="方正小标宋_GBK"/>
          <w:color w:val="000000"/>
          <w:sz w:val="36"/>
        </w:rPr>
      </w:pPr>
    </w:p>
    <w:p w14:paraId="1B2331DA">
      <w:pPr>
        <w:spacing w:before="0" w:after="0" w:line="240" w:lineRule="auto"/>
        <w:ind w:firstLine="0"/>
        <w:jc w:val="center"/>
        <w:outlineLvl w:val="9"/>
        <w:rPr>
          <w:rFonts w:ascii="方正小标宋_GBK" w:hAnsi="方正小标宋_GBK" w:eastAsia="方正小标宋_GBK" w:cs="方正小标宋_GBK"/>
          <w:color w:val="000000"/>
          <w:sz w:val="36"/>
        </w:rPr>
      </w:pPr>
    </w:p>
    <w:p w14:paraId="2198CD2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58A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D061BC">
            <w:pPr>
              <w:pStyle w:val="13"/>
            </w:pPr>
            <w:r>
              <w:t>360300石家庄市藁城区张家庄镇中心校</w:t>
            </w:r>
          </w:p>
        </w:tc>
        <w:tc>
          <w:tcPr>
            <w:tcW w:w="5669" w:type="dxa"/>
            <w:gridSpan w:val="2"/>
            <w:tcBorders>
              <w:top w:val="single" w:color="FFFFFF" w:sz="6" w:space="0"/>
              <w:left w:val="single" w:color="FFFFFF" w:sz="6" w:space="0"/>
              <w:right w:val="single" w:color="FFFFFF" w:sz="6" w:space="0"/>
            </w:tcBorders>
            <w:vAlign w:val="center"/>
          </w:tcPr>
          <w:p w14:paraId="1EFDAA0B">
            <w:pPr>
              <w:pStyle w:val="11"/>
            </w:pPr>
            <w:r>
              <w:t>截止时间：2022-12-31</w:t>
            </w:r>
          </w:p>
        </w:tc>
      </w:tr>
      <w:tr w14:paraId="07EE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F364C8">
            <w:pPr>
              <w:pStyle w:val="14"/>
            </w:pPr>
            <w:r>
              <w:t>项   目</w:t>
            </w:r>
          </w:p>
        </w:tc>
        <w:tc>
          <w:tcPr>
            <w:tcW w:w="2835" w:type="dxa"/>
            <w:vAlign w:val="center"/>
          </w:tcPr>
          <w:p w14:paraId="3B1F0114">
            <w:pPr>
              <w:pStyle w:val="14"/>
            </w:pPr>
            <w:r>
              <w:t>数量</w:t>
            </w:r>
          </w:p>
        </w:tc>
        <w:tc>
          <w:tcPr>
            <w:tcW w:w="2835" w:type="dxa"/>
            <w:vAlign w:val="center"/>
          </w:tcPr>
          <w:p w14:paraId="68674E4C">
            <w:pPr>
              <w:pStyle w:val="14"/>
            </w:pPr>
            <w:r>
              <w:t>价值（金额单位：万元）</w:t>
            </w:r>
          </w:p>
        </w:tc>
      </w:tr>
      <w:tr w14:paraId="74B3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ACDF7B">
            <w:pPr>
              <w:pStyle w:val="16"/>
            </w:pPr>
            <w:r>
              <w:t>资产总额</w:t>
            </w:r>
          </w:p>
        </w:tc>
        <w:tc>
          <w:tcPr>
            <w:tcW w:w="2835" w:type="dxa"/>
            <w:vAlign w:val="center"/>
          </w:tcPr>
          <w:p w14:paraId="6E0117B8">
            <w:pPr>
              <w:pStyle w:val="17"/>
            </w:pPr>
          </w:p>
        </w:tc>
        <w:tc>
          <w:tcPr>
            <w:tcW w:w="2835" w:type="dxa"/>
            <w:vAlign w:val="center"/>
          </w:tcPr>
          <w:p w14:paraId="2A214871">
            <w:pPr>
              <w:pStyle w:val="15"/>
            </w:pPr>
            <w:r>
              <w:t>3847.93</w:t>
            </w:r>
          </w:p>
        </w:tc>
      </w:tr>
      <w:tr w14:paraId="7A3C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58A17A">
            <w:pPr>
              <w:pStyle w:val="16"/>
            </w:pPr>
            <w:r>
              <w:t>1、房屋（平方米）</w:t>
            </w:r>
          </w:p>
        </w:tc>
        <w:tc>
          <w:tcPr>
            <w:tcW w:w="2835" w:type="dxa"/>
            <w:vAlign w:val="center"/>
          </w:tcPr>
          <w:p w14:paraId="5A4DE321">
            <w:pPr>
              <w:pStyle w:val="17"/>
            </w:pPr>
            <w:r>
              <w:t>53439.50</w:t>
            </w:r>
          </w:p>
        </w:tc>
        <w:tc>
          <w:tcPr>
            <w:tcW w:w="2835" w:type="dxa"/>
            <w:vAlign w:val="center"/>
          </w:tcPr>
          <w:p w14:paraId="0CD362C7">
            <w:pPr>
              <w:pStyle w:val="15"/>
            </w:pPr>
            <w:r>
              <w:t>1827.60</w:t>
            </w:r>
          </w:p>
        </w:tc>
      </w:tr>
      <w:tr w14:paraId="37AF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55E182">
            <w:pPr>
              <w:pStyle w:val="16"/>
            </w:pPr>
            <w:r>
              <w:t>　　其中：办公用房（平方米）</w:t>
            </w:r>
          </w:p>
        </w:tc>
        <w:tc>
          <w:tcPr>
            <w:tcW w:w="2835" w:type="dxa"/>
            <w:vAlign w:val="center"/>
          </w:tcPr>
          <w:p w14:paraId="02FBE143">
            <w:pPr>
              <w:pStyle w:val="17"/>
            </w:pPr>
            <w:r>
              <w:t>993</w:t>
            </w:r>
          </w:p>
        </w:tc>
        <w:tc>
          <w:tcPr>
            <w:tcW w:w="2835" w:type="dxa"/>
            <w:vAlign w:val="center"/>
          </w:tcPr>
          <w:p w14:paraId="062A5EF8">
            <w:pPr>
              <w:pStyle w:val="15"/>
            </w:pPr>
            <w:r>
              <w:t>33.96</w:t>
            </w:r>
          </w:p>
        </w:tc>
      </w:tr>
      <w:tr w14:paraId="034D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41D65A">
            <w:pPr>
              <w:pStyle w:val="16"/>
            </w:pPr>
            <w:r>
              <w:t>2、车辆（台、辆）</w:t>
            </w:r>
          </w:p>
        </w:tc>
        <w:tc>
          <w:tcPr>
            <w:tcW w:w="2835" w:type="dxa"/>
            <w:vAlign w:val="center"/>
          </w:tcPr>
          <w:p w14:paraId="45C3B942">
            <w:pPr>
              <w:pStyle w:val="17"/>
            </w:pPr>
          </w:p>
        </w:tc>
        <w:tc>
          <w:tcPr>
            <w:tcW w:w="2835" w:type="dxa"/>
            <w:vAlign w:val="center"/>
          </w:tcPr>
          <w:p w14:paraId="6802094A">
            <w:pPr>
              <w:pStyle w:val="15"/>
            </w:pPr>
          </w:p>
        </w:tc>
      </w:tr>
      <w:tr w14:paraId="5477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72DBD5">
            <w:pPr>
              <w:pStyle w:val="16"/>
            </w:pPr>
            <w:r>
              <w:t>3、单价在20万元以上的设备</w:t>
            </w:r>
          </w:p>
        </w:tc>
        <w:tc>
          <w:tcPr>
            <w:tcW w:w="2835" w:type="dxa"/>
            <w:vAlign w:val="center"/>
          </w:tcPr>
          <w:p w14:paraId="5757BE8B">
            <w:pPr>
              <w:pStyle w:val="17"/>
            </w:pPr>
          </w:p>
        </w:tc>
        <w:tc>
          <w:tcPr>
            <w:tcW w:w="2835" w:type="dxa"/>
            <w:vAlign w:val="center"/>
          </w:tcPr>
          <w:p w14:paraId="7D570372">
            <w:pPr>
              <w:pStyle w:val="15"/>
            </w:pPr>
          </w:p>
        </w:tc>
      </w:tr>
      <w:tr w14:paraId="2398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25F881">
            <w:pPr>
              <w:pStyle w:val="16"/>
            </w:pPr>
            <w:r>
              <w:t>4、其他固定资产</w:t>
            </w:r>
          </w:p>
        </w:tc>
        <w:tc>
          <w:tcPr>
            <w:tcW w:w="2835" w:type="dxa"/>
            <w:vAlign w:val="center"/>
          </w:tcPr>
          <w:p w14:paraId="5435842C">
            <w:pPr>
              <w:pStyle w:val="17"/>
            </w:pPr>
          </w:p>
        </w:tc>
        <w:tc>
          <w:tcPr>
            <w:tcW w:w="2835" w:type="dxa"/>
            <w:vAlign w:val="center"/>
          </w:tcPr>
          <w:p w14:paraId="6E2994E3">
            <w:pPr>
              <w:pStyle w:val="15"/>
            </w:pPr>
            <w:r>
              <w:t>2020.33</w:t>
            </w:r>
          </w:p>
        </w:tc>
      </w:tr>
    </w:tbl>
    <w:p w14:paraId="1A61E7AE">
      <w:pPr>
        <w:spacing w:before="0" w:after="0"/>
        <w:ind w:firstLine="640"/>
        <w:jc w:val="left"/>
        <w:outlineLvl w:val="9"/>
      </w:pPr>
      <w:r>
        <w:rPr>
          <w:rFonts w:ascii="Times New Roman" w:hAnsi="Times New Roman" w:eastAsia="方正仿宋_GBK" w:cs="Times New Roman"/>
          <w:color w:val="000000"/>
          <w:sz w:val="32"/>
        </w:rPr>
        <w:t xml:space="preserve"> </w:t>
      </w:r>
    </w:p>
    <w:p w14:paraId="0F1F4504">
      <w:pPr>
        <w:spacing w:before="10" w:after="10" w:line="240" w:lineRule="auto"/>
        <w:ind w:firstLine="640"/>
        <w:jc w:val="left"/>
        <w:outlineLvl w:val="5"/>
      </w:pPr>
      <w:r>
        <w:rPr>
          <w:rFonts w:ascii="黑体" w:hAnsi="黑体" w:eastAsia="黑体" w:cs="黑体"/>
          <w:color w:val="000000"/>
          <w:sz w:val="32"/>
        </w:rPr>
        <w:t>八、名词解释</w:t>
      </w:r>
    </w:p>
    <w:p w14:paraId="6B48CA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17FAC4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AF0FE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407209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BDB0E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121E3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61513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2EE73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68B03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21624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169DC9">
      <w:pPr>
        <w:spacing w:before="10" w:after="10" w:line="240" w:lineRule="auto"/>
        <w:ind w:firstLine="640"/>
        <w:jc w:val="left"/>
        <w:outlineLvl w:val="5"/>
      </w:pPr>
      <w:r>
        <w:rPr>
          <w:rFonts w:ascii="黑体" w:hAnsi="黑体" w:eastAsia="黑体" w:cs="黑体"/>
          <w:color w:val="000000"/>
          <w:sz w:val="32"/>
        </w:rPr>
        <w:t>九、其他需要说明的事项</w:t>
      </w:r>
    </w:p>
    <w:p w14:paraId="03DAF03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38BADB2">
      <w:pPr>
        <w:spacing w:before="0" w:after="0"/>
        <w:ind w:firstLine="0"/>
        <w:jc w:val="center"/>
        <w:outlineLvl w:val="3"/>
      </w:pPr>
      <w:bookmarkStart w:id="29" w:name="_Toc630"/>
      <w:r>
        <w:rPr>
          <w:rFonts w:ascii="方正小标宋_GBK" w:hAnsi="方正小标宋_GBK" w:eastAsia="方正小标宋_GBK" w:cs="方正小标宋_GBK"/>
          <w:b w:val="0"/>
          <w:color w:val="000000"/>
          <w:sz w:val="44"/>
        </w:rPr>
        <w:t>三十、石家庄市藁城区岗上镇中心校收支预算</w:t>
      </w:r>
      <w:bookmarkEnd w:id="29"/>
    </w:p>
    <w:p w14:paraId="7B8258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9A5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8D36191">
            <w:pPr>
              <w:pStyle w:val="13"/>
            </w:pPr>
            <w:r>
              <w:t>360350石家庄市藁城区岗上镇中心校</w:t>
            </w:r>
          </w:p>
        </w:tc>
        <w:tc>
          <w:tcPr>
            <w:tcW w:w="2126" w:type="dxa"/>
            <w:tcBorders>
              <w:top w:val="single" w:color="FFFFFF" w:sz="6" w:space="0"/>
              <w:left w:val="single" w:color="FFFFFF" w:sz="6" w:space="0"/>
              <w:right w:val="single" w:color="FFFFFF" w:sz="6" w:space="0"/>
            </w:tcBorders>
            <w:vAlign w:val="center"/>
          </w:tcPr>
          <w:p w14:paraId="13DD53A8">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F1FD207">
            <w:pPr>
              <w:pStyle w:val="11"/>
            </w:pPr>
            <w:r>
              <w:t>单位：万元</w:t>
            </w:r>
          </w:p>
        </w:tc>
      </w:tr>
      <w:tr w14:paraId="4E42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6FB60">
            <w:pPr>
              <w:pStyle w:val="14"/>
            </w:pPr>
            <w:r>
              <w:t>序号</w:t>
            </w:r>
          </w:p>
        </w:tc>
        <w:tc>
          <w:tcPr>
            <w:tcW w:w="6661" w:type="dxa"/>
            <w:gridSpan w:val="2"/>
            <w:vAlign w:val="center"/>
          </w:tcPr>
          <w:p w14:paraId="32B0DFBD">
            <w:pPr>
              <w:pStyle w:val="14"/>
            </w:pPr>
            <w:r>
              <w:t>收入</w:t>
            </w:r>
          </w:p>
        </w:tc>
        <w:tc>
          <w:tcPr>
            <w:tcW w:w="6661" w:type="dxa"/>
            <w:gridSpan w:val="2"/>
            <w:vAlign w:val="center"/>
          </w:tcPr>
          <w:p w14:paraId="397DCA01">
            <w:pPr>
              <w:pStyle w:val="14"/>
            </w:pPr>
            <w:r>
              <w:t>支出</w:t>
            </w:r>
          </w:p>
        </w:tc>
      </w:tr>
      <w:tr w14:paraId="0666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2E618"/>
        </w:tc>
        <w:tc>
          <w:tcPr>
            <w:tcW w:w="4535" w:type="dxa"/>
            <w:vAlign w:val="center"/>
          </w:tcPr>
          <w:p w14:paraId="197F38D2">
            <w:pPr>
              <w:pStyle w:val="14"/>
            </w:pPr>
            <w:r>
              <w:t>项  目</w:t>
            </w:r>
          </w:p>
        </w:tc>
        <w:tc>
          <w:tcPr>
            <w:tcW w:w="2126" w:type="dxa"/>
            <w:vAlign w:val="center"/>
          </w:tcPr>
          <w:p w14:paraId="1672048C">
            <w:pPr>
              <w:pStyle w:val="14"/>
            </w:pPr>
            <w:r>
              <w:t>预算数</w:t>
            </w:r>
          </w:p>
        </w:tc>
        <w:tc>
          <w:tcPr>
            <w:tcW w:w="4535" w:type="dxa"/>
            <w:vAlign w:val="center"/>
          </w:tcPr>
          <w:p w14:paraId="70E837B7">
            <w:pPr>
              <w:pStyle w:val="14"/>
            </w:pPr>
            <w:r>
              <w:t>项  目</w:t>
            </w:r>
          </w:p>
        </w:tc>
        <w:tc>
          <w:tcPr>
            <w:tcW w:w="2126" w:type="dxa"/>
            <w:vAlign w:val="center"/>
          </w:tcPr>
          <w:p w14:paraId="33B7E98A">
            <w:pPr>
              <w:pStyle w:val="14"/>
            </w:pPr>
            <w:r>
              <w:t>预算数</w:t>
            </w:r>
          </w:p>
        </w:tc>
      </w:tr>
      <w:tr w14:paraId="2B35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79BD4">
            <w:pPr>
              <w:pStyle w:val="14"/>
            </w:pPr>
            <w:r>
              <w:t>栏次</w:t>
            </w:r>
          </w:p>
        </w:tc>
        <w:tc>
          <w:tcPr>
            <w:tcW w:w="4535" w:type="dxa"/>
            <w:vAlign w:val="center"/>
          </w:tcPr>
          <w:p w14:paraId="26A8E223">
            <w:pPr>
              <w:pStyle w:val="14"/>
            </w:pPr>
            <w:r>
              <w:t>1</w:t>
            </w:r>
          </w:p>
        </w:tc>
        <w:tc>
          <w:tcPr>
            <w:tcW w:w="2126" w:type="dxa"/>
            <w:vAlign w:val="center"/>
          </w:tcPr>
          <w:p w14:paraId="0DC90386">
            <w:pPr>
              <w:pStyle w:val="14"/>
            </w:pPr>
            <w:r>
              <w:t>2</w:t>
            </w:r>
          </w:p>
        </w:tc>
        <w:tc>
          <w:tcPr>
            <w:tcW w:w="4535" w:type="dxa"/>
            <w:vAlign w:val="center"/>
          </w:tcPr>
          <w:p w14:paraId="5C2C02FA">
            <w:pPr>
              <w:pStyle w:val="14"/>
            </w:pPr>
            <w:r>
              <w:t>3</w:t>
            </w:r>
          </w:p>
        </w:tc>
        <w:tc>
          <w:tcPr>
            <w:tcW w:w="2126" w:type="dxa"/>
            <w:vAlign w:val="center"/>
          </w:tcPr>
          <w:p w14:paraId="0F51ECCD">
            <w:pPr>
              <w:pStyle w:val="14"/>
            </w:pPr>
            <w:r>
              <w:t>4</w:t>
            </w:r>
          </w:p>
        </w:tc>
      </w:tr>
      <w:tr w14:paraId="4FE419AD">
        <w:tblPrEx>
          <w:tblCellMar>
            <w:top w:w="0" w:type="dxa"/>
            <w:left w:w="108" w:type="dxa"/>
            <w:bottom w:w="0" w:type="dxa"/>
            <w:right w:w="108" w:type="dxa"/>
          </w:tblCellMar>
        </w:tblPrEx>
        <w:trPr>
          <w:trHeight w:val="369" w:hRule="atLeast"/>
          <w:jc w:val="center"/>
        </w:trPr>
        <w:tc>
          <w:tcPr>
            <w:tcW w:w="850" w:type="dxa"/>
            <w:vAlign w:val="center"/>
          </w:tcPr>
          <w:p w14:paraId="25D2A255">
            <w:pPr>
              <w:pStyle w:val="17"/>
            </w:pPr>
            <w:r>
              <w:t>1</w:t>
            </w:r>
          </w:p>
        </w:tc>
        <w:tc>
          <w:tcPr>
            <w:tcW w:w="4535" w:type="dxa"/>
            <w:vAlign w:val="center"/>
          </w:tcPr>
          <w:p w14:paraId="79D990B1">
            <w:pPr>
              <w:pStyle w:val="16"/>
            </w:pPr>
            <w:r>
              <w:t>一、一般公共预算拨款收入</w:t>
            </w:r>
          </w:p>
        </w:tc>
        <w:tc>
          <w:tcPr>
            <w:tcW w:w="2126" w:type="dxa"/>
            <w:vAlign w:val="center"/>
          </w:tcPr>
          <w:p w14:paraId="1A9CB129">
            <w:pPr>
              <w:pStyle w:val="15"/>
            </w:pPr>
            <w:r>
              <w:t>6847.67</w:t>
            </w:r>
          </w:p>
        </w:tc>
        <w:tc>
          <w:tcPr>
            <w:tcW w:w="4535" w:type="dxa"/>
            <w:vAlign w:val="center"/>
          </w:tcPr>
          <w:p w14:paraId="61C32F9C">
            <w:pPr>
              <w:pStyle w:val="16"/>
            </w:pPr>
            <w:r>
              <w:t>一、一般公共服务支出</w:t>
            </w:r>
          </w:p>
        </w:tc>
        <w:tc>
          <w:tcPr>
            <w:tcW w:w="2126" w:type="dxa"/>
            <w:vAlign w:val="center"/>
          </w:tcPr>
          <w:p w14:paraId="06F7E355">
            <w:pPr>
              <w:pStyle w:val="15"/>
            </w:pPr>
          </w:p>
        </w:tc>
      </w:tr>
      <w:tr w14:paraId="6A32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2D5B8">
            <w:pPr>
              <w:pStyle w:val="17"/>
            </w:pPr>
            <w:r>
              <w:t>2</w:t>
            </w:r>
          </w:p>
        </w:tc>
        <w:tc>
          <w:tcPr>
            <w:tcW w:w="4535" w:type="dxa"/>
            <w:vAlign w:val="center"/>
          </w:tcPr>
          <w:p w14:paraId="2616DBB6">
            <w:pPr>
              <w:pStyle w:val="16"/>
            </w:pPr>
            <w:r>
              <w:t>二、政府性基金预算拨款收入</w:t>
            </w:r>
          </w:p>
        </w:tc>
        <w:tc>
          <w:tcPr>
            <w:tcW w:w="2126" w:type="dxa"/>
            <w:vAlign w:val="center"/>
          </w:tcPr>
          <w:p w14:paraId="5D6BEEA9">
            <w:pPr>
              <w:pStyle w:val="15"/>
            </w:pPr>
          </w:p>
        </w:tc>
        <w:tc>
          <w:tcPr>
            <w:tcW w:w="4535" w:type="dxa"/>
            <w:vAlign w:val="center"/>
          </w:tcPr>
          <w:p w14:paraId="1743567E">
            <w:pPr>
              <w:pStyle w:val="16"/>
            </w:pPr>
            <w:r>
              <w:t>二、外交支出</w:t>
            </w:r>
          </w:p>
        </w:tc>
        <w:tc>
          <w:tcPr>
            <w:tcW w:w="2126" w:type="dxa"/>
            <w:vAlign w:val="center"/>
          </w:tcPr>
          <w:p w14:paraId="6B7DBAC3">
            <w:pPr>
              <w:pStyle w:val="15"/>
            </w:pPr>
          </w:p>
        </w:tc>
      </w:tr>
      <w:tr w14:paraId="04B1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B2AF9">
            <w:pPr>
              <w:pStyle w:val="17"/>
            </w:pPr>
            <w:r>
              <w:t>3</w:t>
            </w:r>
          </w:p>
        </w:tc>
        <w:tc>
          <w:tcPr>
            <w:tcW w:w="4535" w:type="dxa"/>
            <w:vAlign w:val="center"/>
          </w:tcPr>
          <w:p w14:paraId="2BDE90D5">
            <w:pPr>
              <w:pStyle w:val="16"/>
            </w:pPr>
            <w:r>
              <w:t>三、国有资本经营预算拨款收入</w:t>
            </w:r>
          </w:p>
        </w:tc>
        <w:tc>
          <w:tcPr>
            <w:tcW w:w="2126" w:type="dxa"/>
            <w:vAlign w:val="center"/>
          </w:tcPr>
          <w:p w14:paraId="0B9BB1EF">
            <w:pPr>
              <w:pStyle w:val="15"/>
            </w:pPr>
          </w:p>
        </w:tc>
        <w:tc>
          <w:tcPr>
            <w:tcW w:w="4535" w:type="dxa"/>
            <w:vAlign w:val="center"/>
          </w:tcPr>
          <w:p w14:paraId="019CBE31">
            <w:pPr>
              <w:pStyle w:val="16"/>
            </w:pPr>
            <w:r>
              <w:t>三、国防支出</w:t>
            </w:r>
          </w:p>
        </w:tc>
        <w:tc>
          <w:tcPr>
            <w:tcW w:w="2126" w:type="dxa"/>
            <w:vAlign w:val="center"/>
          </w:tcPr>
          <w:p w14:paraId="0F4D0F81">
            <w:pPr>
              <w:pStyle w:val="15"/>
            </w:pPr>
          </w:p>
        </w:tc>
      </w:tr>
      <w:tr w14:paraId="6109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5633B">
            <w:pPr>
              <w:pStyle w:val="17"/>
            </w:pPr>
            <w:r>
              <w:t>4</w:t>
            </w:r>
          </w:p>
        </w:tc>
        <w:tc>
          <w:tcPr>
            <w:tcW w:w="4535" w:type="dxa"/>
            <w:vAlign w:val="center"/>
          </w:tcPr>
          <w:p w14:paraId="1B6890BE">
            <w:pPr>
              <w:pStyle w:val="16"/>
            </w:pPr>
            <w:r>
              <w:t>四、财政专户管理资金收入</w:t>
            </w:r>
          </w:p>
        </w:tc>
        <w:tc>
          <w:tcPr>
            <w:tcW w:w="2126" w:type="dxa"/>
            <w:vAlign w:val="center"/>
          </w:tcPr>
          <w:p w14:paraId="443B237F">
            <w:pPr>
              <w:pStyle w:val="15"/>
            </w:pPr>
          </w:p>
        </w:tc>
        <w:tc>
          <w:tcPr>
            <w:tcW w:w="4535" w:type="dxa"/>
            <w:vAlign w:val="center"/>
          </w:tcPr>
          <w:p w14:paraId="1406FC84">
            <w:pPr>
              <w:pStyle w:val="16"/>
            </w:pPr>
            <w:r>
              <w:t>四、公共安全支出</w:t>
            </w:r>
          </w:p>
        </w:tc>
        <w:tc>
          <w:tcPr>
            <w:tcW w:w="2126" w:type="dxa"/>
            <w:vAlign w:val="center"/>
          </w:tcPr>
          <w:p w14:paraId="4B661F4A">
            <w:pPr>
              <w:pStyle w:val="15"/>
            </w:pPr>
          </w:p>
        </w:tc>
      </w:tr>
      <w:tr w14:paraId="18FE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EB80">
            <w:pPr>
              <w:pStyle w:val="17"/>
            </w:pPr>
            <w:r>
              <w:t>5</w:t>
            </w:r>
          </w:p>
        </w:tc>
        <w:tc>
          <w:tcPr>
            <w:tcW w:w="4535" w:type="dxa"/>
            <w:vAlign w:val="center"/>
          </w:tcPr>
          <w:p w14:paraId="620F6002">
            <w:pPr>
              <w:pStyle w:val="16"/>
            </w:pPr>
            <w:r>
              <w:t>五、事业收入</w:t>
            </w:r>
          </w:p>
        </w:tc>
        <w:tc>
          <w:tcPr>
            <w:tcW w:w="2126" w:type="dxa"/>
            <w:vAlign w:val="center"/>
          </w:tcPr>
          <w:p w14:paraId="167F9C33">
            <w:pPr>
              <w:pStyle w:val="15"/>
            </w:pPr>
          </w:p>
        </w:tc>
        <w:tc>
          <w:tcPr>
            <w:tcW w:w="4535" w:type="dxa"/>
            <w:vAlign w:val="center"/>
          </w:tcPr>
          <w:p w14:paraId="091786C3">
            <w:pPr>
              <w:pStyle w:val="16"/>
            </w:pPr>
            <w:r>
              <w:t>五、教育支出</w:t>
            </w:r>
          </w:p>
        </w:tc>
        <w:tc>
          <w:tcPr>
            <w:tcW w:w="2126" w:type="dxa"/>
            <w:vAlign w:val="center"/>
          </w:tcPr>
          <w:p w14:paraId="649EF1B3">
            <w:pPr>
              <w:pStyle w:val="15"/>
            </w:pPr>
            <w:r>
              <w:t>5883.05</w:t>
            </w:r>
          </w:p>
        </w:tc>
      </w:tr>
      <w:tr w14:paraId="65B0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5F20">
            <w:pPr>
              <w:pStyle w:val="17"/>
            </w:pPr>
            <w:r>
              <w:t>6</w:t>
            </w:r>
          </w:p>
        </w:tc>
        <w:tc>
          <w:tcPr>
            <w:tcW w:w="4535" w:type="dxa"/>
            <w:vAlign w:val="center"/>
          </w:tcPr>
          <w:p w14:paraId="6FF00318">
            <w:pPr>
              <w:pStyle w:val="16"/>
            </w:pPr>
            <w:r>
              <w:t>六、事业单位经营收入</w:t>
            </w:r>
          </w:p>
        </w:tc>
        <w:tc>
          <w:tcPr>
            <w:tcW w:w="2126" w:type="dxa"/>
            <w:vAlign w:val="center"/>
          </w:tcPr>
          <w:p w14:paraId="1ED0ED33">
            <w:pPr>
              <w:pStyle w:val="15"/>
            </w:pPr>
          </w:p>
        </w:tc>
        <w:tc>
          <w:tcPr>
            <w:tcW w:w="4535" w:type="dxa"/>
            <w:vAlign w:val="center"/>
          </w:tcPr>
          <w:p w14:paraId="7A05DDB8">
            <w:pPr>
              <w:pStyle w:val="16"/>
            </w:pPr>
            <w:r>
              <w:t>六、科学技术支出</w:t>
            </w:r>
          </w:p>
        </w:tc>
        <w:tc>
          <w:tcPr>
            <w:tcW w:w="2126" w:type="dxa"/>
            <w:vAlign w:val="center"/>
          </w:tcPr>
          <w:p w14:paraId="18A0093A">
            <w:pPr>
              <w:pStyle w:val="15"/>
            </w:pPr>
          </w:p>
        </w:tc>
      </w:tr>
      <w:tr w14:paraId="319D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1D7E">
            <w:pPr>
              <w:pStyle w:val="17"/>
            </w:pPr>
            <w:r>
              <w:t>7</w:t>
            </w:r>
          </w:p>
        </w:tc>
        <w:tc>
          <w:tcPr>
            <w:tcW w:w="4535" w:type="dxa"/>
            <w:vAlign w:val="center"/>
          </w:tcPr>
          <w:p w14:paraId="568AFD40">
            <w:pPr>
              <w:pStyle w:val="16"/>
            </w:pPr>
            <w:r>
              <w:t>七、上级补助收入</w:t>
            </w:r>
          </w:p>
        </w:tc>
        <w:tc>
          <w:tcPr>
            <w:tcW w:w="2126" w:type="dxa"/>
            <w:vAlign w:val="center"/>
          </w:tcPr>
          <w:p w14:paraId="7E40791C">
            <w:pPr>
              <w:pStyle w:val="15"/>
            </w:pPr>
          </w:p>
        </w:tc>
        <w:tc>
          <w:tcPr>
            <w:tcW w:w="4535" w:type="dxa"/>
            <w:vAlign w:val="center"/>
          </w:tcPr>
          <w:p w14:paraId="1652F028">
            <w:pPr>
              <w:pStyle w:val="16"/>
            </w:pPr>
            <w:r>
              <w:t>七、文化旅游体育与传媒支出</w:t>
            </w:r>
          </w:p>
        </w:tc>
        <w:tc>
          <w:tcPr>
            <w:tcW w:w="2126" w:type="dxa"/>
            <w:vAlign w:val="center"/>
          </w:tcPr>
          <w:p w14:paraId="529FAC8A">
            <w:pPr>
              <w:pStyle w:val="15"/>
            </w:pPr>
          </w:p>
        </w:tc>
      </w:tr>
      <w:tr w14:paraId="6CCA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081F">
            <w:pPr>
              <w:pStyle w:val="17"/>
            </w:pPr>
            <w:r>
              <w:t>8</w:t>
            </w:r>
          </w:p>
        </w:tc>
        <w:tc>
          <w:tcPr>
            <w:tcW w:w="4535" w:type="dxa"/>
            <w:vAlign w:val="center"/>
          </w:tcPr>
          <w:p w14:paraId="215AAB58">
            <w:pPr>
              <w:pStyle w:val="16"/>
            </w:pPr>
            <w:r>
              <w:t>八、附属单位上缴收入</w:t>
            </w:r>
          </w:p>
        </w:tc>
        <w:tc>
          <w:tcPr>
            <w:tcW w:w="2126" w:type="dxa"/>
            <w:vAlign w:val="center"/>
          </w:tcPr>
          <w:p w14:paraId="244687DF">
            <w:pPr>
              <w:pStyle w:val="15"/>
            </w:pPr>
          </w:p>
        </w:tc>
        <w:tc>
          <w:tcPr>
            <w:tcW w:w="4535" w:type="dxa"/>
            <w:vAlign w:val="center"/>
          </w:tcPr>
          <w:p w14:paraId="278680AF">
            <w:pPr>
              <w:pStyle w:val="16"/>
            </w:pPr>
            <w:r>
              <w:t>八、社会保障和就业支出</w:t>
            </w:r>
          </w:p>
        </w:tc>
        <w:tc>
          <w:tcPr>
            <w:tcW w:w="2126" w:type="dxa"/>
            <w:vAlign w:val="center"/>
          </w:tcPr>
          <w:p w14:paraId="0AF0D4C9">
            <w:pPr>
              <w:pStyle w:val="15"/>
            </w:pPr>
            <w:r>
              <w:t>596.52</w:t>
            </w:r>
          </w:p>
        </w:tc>
      </w:tr>
      <w:tr w14:paraId="4F8B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5C65">
            <w:pPr>
              <w:pStyle w:val="17"/>
            </w:pPr>
            <w:r>
              <w:t>9</w:t>
            </w:r>
          </w:p>
        </w:tc>
        <w:tc>
          <w:tcPr>
            <w:tcW w:w="4535" w:type="dxa"/>
            <w:vAlign w:val="center"/>
          </w:tcPr>
          <w:p w14:paraId="5A7ABBE9">
            <w:pPr>
              <w:pStyle w:val="16"/>
            </w:pPr>
            <w:r>
              <w:t>九、其他收入</w:t>
            </w:r>
          </w:p>
        </w:tc>
        <w:tc>
          <w:tcPr>
            <w:tcW w:w="2126" w:type="dxa"/>
            <w:vAlign w:val="center"/>
          </w:tcPr>
          <w:p w14:paraId="44C6D1DE">
            <w:pPr>
              <w:pStyle w:val="15"/>
            </w:pPr>
          </w:p>
        </w:tc>
        <w:tc>
          <w:tcPr>
            <w:tcW w:w="4535" w:type="dxa"/>
            <w:vAlign w:val="center"/>
          </w:tcPr>
          <w:p w14:paraId="48CA4BB6">
            <w:pPr>
              <w:pStyle w:val="16"/>
            </w:pPr>
            <w:r>
              <w:t>九、社会保险基金支出</w:t>
            </w:r>
          </w:p>
        </w:tc>
        <w:tc>
          <w:tcPr>
            <w:tcW w:w="2126" w:type="dxa"/>
            <w:vAlign w:val="center"/>
          </w:tcPr>
          <w:p w14:paraId="57E9B581">
            <w:pPr>
              <w:pStyle w:val="15"/>
            </w:pPr>
          </w:p>
        </w:tc>
      </w:tr>
      <w:tr w14:paraId="2F6A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40C3A">
            <w:pPr>
              <w:pStyle w:val="17"/>
            </w:pPr>
            <w:r>
              <w:t>10</w:t>
            </w:r>
          </w:p>
        </w:tc>
        <w:tc>
          <w:tcPr>
            <w:tcW w:w="4535" w:type="dxa"/>
            <w:vAlign w:val="center"/>
          </w:tcPr>
          <w:p w14:paraId="03264A12">
            <w:pPr>
              <w:pStyle w:val="16"/>
            </w:pPr>
          </w:p>
        </w:tc>
        <w:tc>
          <w:tcPr>
            <w:tcW w:w="2126" w:type="dxa"/>
            <w:vAlign w:val="center"/>
          </w:tcPr>
          <w:p w14:paraId="4C07AF63">
            <w:pPr>
              <w:pStyle w:val="15"/>
            </w:pPr>
          </w:p>
        </w:tc>
        <w:tc>
          <w:tcPr>
            <w:tcW w:w="4535" w:type="dxa"/>
            <w:vAlign w:val="center"/>
          </w:tcPr>
          <w:p w14:paraId="340A9000">
            <w:pPr>
              <w:pStyle w:val="16"/>
            </w:pPr>
            <w:r>
              <w:t>十、卫生健康支出</w:t>
            </w:r>
          </w:p>
        </w:tc>
        <w:tc>
          <w:tcPr>
            <w:tcW w:w="2126" w:type="dxa"/>
            <w:vAlign w:val="center"/>
          </w:tcPr>
          <w:p w14:paraId="4DE0D763">
            <w:pPr>
              <w:pStyle w:val="15"/>
            </w:pPr>
            <w:r>
              <w:t>370.00</w:t>
            </w:r>
          </w:p>
        </w:tc>
      </w:tr>
      <w:tr w14:paraId="6B64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028D">
            <w:pPr>
              <w:pStyle w:val="17"/>
            </w:pPr>
            <w:r>
              <w:t>11</w:t>
            </w:r>
          </w:p>
        </w:tc>
        <w:tc>
          <w:tcPr>
            <w:tcW w:w="4535" w:type="dxa"/>
            <w:vAlign w:val="center"/>
          </w:tcPr>
          <w:p w14:paraId="4CFE6A0B">
            <w:pPr>
              <w:pStyle w:val="16"/>
            </w:pPr>
          </w:p>
        </w:tc>
        <w:tc>
          <w:tcPr>
            <w:tcW w:w="2126" w:type="dxa"/>
            <w:vAlign w:val="center"/>
          </w:tcPr>
          <w:p w14:paraId="1C7360DA">
            <w:pPr>
              <w:pStyle w:val="15"/>
            </w:pPr>
          </w:p>
        </w:tc>
        <w:tc>
          <w:tcPr>
            <w:tcW w:w="4535" w:type="dxa"/>
            <w:vAlign w:val="center"/>
          </w:tcPr>
          <w:p w14:paraId="595E6BC1">
            <w:pPr>
              <w:pStyle w:val="16"/>
            </w:pPr>
            <w:r>
              <w:t>十一、节能环保支出</w:t>
            </w:r>
          </w:p>
        </w:tc>
        <w:tc>
          <w:tcPr>
            <w:tcW w:w="2126" w:type="dxa"/>
            <w:vAlign w:val="center"/>
          </w:tcPr>
          <w:p w14:paraId="1179B880">
            <w:pPr>
              <w:pStyle w:val="15"/>
            </w:pPr>
          </w:p>
        </w:tc>
      </w:tr>
      <w:tr w14:paraId="06F7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F928">
            <w:pPr>
              <w:pStyle w:val="17"/>
            </w:pPr>
            <w:r>
              <w:t>12</w:t>
            </w:r>
          </w:p>
        </w:tc>
        <w:tc>
          <w:tcPr>
            <w:tcW w:w="4535" w:type="dxa"/>
            <w:vAlign w:val="center"/>
          </w:tcPr>
          <w:p w14:paraId="03717F4E">
            <w:pPr>
              <w:pStyle w:val="16"/>
            </w:pPr>
          </w:p>
        </w:tc>
        <w:tc>
          <w:tcPr>
            <w:tcW w:w="2126" w:type="dxa"/>
            <w:vAlign w:val="center"/>
          </w:tcPr>
          <w:p w14:paraId="28C76BB0">
            <w:pPr>
              <w:pStyle w:val="15"/>
            </w:pPr>
          </w:p>
        </w:tc>
        <w:tc>
          <w:tcPr>
            <w:tcW w:w="4535" w:type="dxa"/>
            <w:vAlign w:val="center"/>
          </w:tcPr>
          <w:p w14:paraId="4AADDB2D">
            <w:pPr>
              <w:pStyle w:val="16"/>
            </w:pPr>
            <w:r>
              <w:t>十二、城乡社区支出</w:t>
            </w:r>
          </w:p>
        </w:tc>
        <w:tc>
          <w:tcPr>
            <w:tcW w:w="2126" w:type="dxa"/>
            <w:vAlign w:val="center"/>
          </w:tcPr>
          <w:p w14:paraId="76B034D7">
            <w:pPr>
              <w:pStyle w:val="15"/>
            </w:pPr>
          </w:p>
        </w:tc>
      </w:tr>
      <w:tr w14:paraId="2EDD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F853">
            <w:pPr>
              <w:pStyle w:val="17"/>
            </w:pPr>
            <w:r>
              <w:t>13</w:t>
            </w:r>
          </w:p>
        </w:tc>
        <w:tc>
          <w:tcPr>
            <w:tcW w:w="4535" w:type="dxa"/>
            <w:vAlign w:val="center"/>
          </w:tcPr>
          <w:p w14:paraId="7A9ADC05">
            <w:pPr>
              <w:pStyle w:val="16"/>
            </w:pPr>
          </w:p>
        </w:tc>
        <w:tc>
          <w:tcPr>
            <w:tcW w:w="2126" w:type="dxa"/>
            <w:vAlign w:val="center"/>
          </w:tcPr>
          <w:p w14:paraId="7344FC21">
            <w:pPr>
              <w:pStyle w:val="15"/>
            </w:pPr>
          </w:p>
        </w:tc>
        <w:tc>
          <w:tcPr>
            <w:tcW w:w="4535" w:type="dxa"/>
            <w:vAlign w:val="center"/>
          </w:tcPr>
          <w:p w14:paraId="47AA12E7">
            <w:pPr>
              <w:pStyle w:val="16"/>
            </w:pPr>
            <w:r>
              <w:t>十三、农林水支出</w:t>
            </w:r>
          </w:p>
        </w:tc>
        <w:tc>
          <w:tcPr>
            <w:tcW w:w="2126" w:type="dxa"/>
            <w:vAlign w:val="center"/>
          </w:tcPr>
          <w:p w14:paraId="6EB98272">
            <w:pPr>
              <w:pStyle w:val="15"/>
            </w:pPr>
          </w:p>
        </w:tc>
      </w:tr>
      <w:tr w14:paraId="2678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1AB7B">
            <w:pPr>
              <w:pStyle w:val="17"/>
            </w:pPr>
            <w:r>
              <w:t>14</w:t>
            </w:r>
          </w:p>
        </w:tc>
        <w:tc>
          <w:tcPr>
            <w:tcW w:w="4535" w:type="dxa"/>
            <w:vAlign w:val="center"/>
          </w:tcPr>
          <w:p w14:paraId="10734422">
            <w:pPr>
              <w:pStyle w:val="16"/>
            </w:pPr>
          </w:p>
        </w:tc>
        <w:tc>
          <w:tcPr>
            <w:tcW w:w="2126" w:type="dxa"/>
            <w:vAlign w:val="center"/>
          </w:tcPr>
          <w:p w14:paraId="2665070C">
            <w:pPr>
              <w:pStyle w:val="15"/>
            </w:pPr>
          </w:p>
        </w:tc>
        <w:tc>
          <w:tcPr>
            <w:tcW w:w="4535" w:type="dxa"/>
            <w:vAlign w:val="center"/>
          </w:tcPr>
          <w:p w14:paraId="5D1DF4C7">
            <w:pPr>
              <w:pStyle w:val="16"/>
            </w:pPr>
            <w:r>
              <w:t>十四、交通运输支出</w:t>
            </w:r>
          </w:p>
        </w:tc>
        <w:tc>
          <w:tcPr>
            <w:tcW w:w="2126" w:type="dxa"/>
            <w:vAlign w:val="center"/>
          </w:tcPr>
          <w:p w14:paraId="0DD265E1">
            <w:pPr>
              <w:pStyle w:val="15"/>
            </w:pPr>
          </w:p>
        </w:tc>
      </w:tr>
      <w:tr w14:paraId="5A093692">
        <w:tblPrEx>
          <w:tblCellMar>
            <w:top w:w="0" w:type="dxa"/>
            <w:left w:w="108" w:type="dxa"/>
            <w:bottom w:w="0" w:type="dxa"/>
            <w:right w:w="108" w:type="dxa"/>
          </w:tblCellMar>
        </w:tblPrEx>
        <w:trPr>
          <w:trHeight w:val="369" w:hRule="atLeast"/>
          <w:jc w:val="center"/>
        </w:trPr>
        <w:tc>
          <w:tcPr>
            <w:tcW w:w="850" w:type="dxa"/>
            <w:vAlign w:val="center"/>
          </w:tcPr>
          <w:p w14:paraId="22C7F298">
            <w:pPr>
              <w:pStyle w:val="17"/>
            </w:pPr>
            <w:r>
              <w:t>15</w:t>
            </w:r>
          </w:p>
        </w:tc>
        <w:tc>
          <w:tcPr>
            <w:tcW w:w="4535" w:type="dxa"/>
            <w:vAlign w:val="center"/>
          </w:tcPr>
          <w:p w14:paraId="29E1AF61">
            <w:pPr>
              <w:pStyle w:val="16"/>
            </w:pPr>
          </w:p>
        </w:tc>
        <w:tc>
          <w:tcPr>
            <w:tcW w:w="2126" w:type="dxa"/>
            <w:vAlign w:val="center"/>
          </w:tcPr>
          <w:p w14:paraId="62EBE687">
            <w:pPr>
              <w:pStyle w:val="15"/>
            </w:pPr>
          </w:p>
        </w:tc>
        <w:tc>
          <w:tcPr>
            <w:tcW w:w="4535" w:type="dxa"/>
            <w:vAlign w:val="center"/>
          </w:tcPr>
          <w:p w14:paraId="64D55917">
            <w:pPr>
              <w:pStyle w:val="16"/>
            </w:pPr>
            <w:r>
              <w:t>十五、资源勘探工业信息等支出</w:t>
            </w:r>
          </w:p>
        </w:tc>
        <w:tc>
          <w:tcPr>
            <w:tcW w:w="2126" w:type="dxa"/>
            <w:vAlign w:val="center"/>
          </w:tcPr>
          <w:p w14:paraId="2D6B6AA2">
            <w:pPr>
              <w:pStyle w:val="15"/>
            </w:pPr>
          </w:p>
        </w:tc>
      </w:tr>
      <w:tr w14:paraId="787C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A84F">
            <w:pPr>
              <w:pStyle w:val="17"/>
            </w:pPr>
            <w:r>
              <w:t>16</w:t>
            </w:r>
          </w:p>
        </w:tc>
        <w:tc>
          <w:tcPr>
            <w:tcW w:w="4535" w:type="dxa"/>
            <w:vAlign w:val="center"/>
          </w:tcPr>
          <w:p w14:paraId="380CD7E0">
            <w:pPr>
              <w:pStyle w:val="16"/>
            </w:pPr>
          </w:p>
        </w:tc>
        <w:tc>
          <w:tcPr>
            <w:tcW w:w="2126" w:type="dxa"/>
            <w:vAlign w:val="center"/>
          </w:tcPr>
          <w:p w14:paraId="570802A1">
            <w:pPr>
              <w:pStyle w:val="15"/>
            </w:pPr>
          </w:p>
        </w:tc>
        <w:tc>
          <w:tcPr>
            <w:tcW w:w="4535" w:type="dxa"/>
            <w:vAlign w:val="center"/>
          </w:tcPr>
          <w:p w14:paraId="3C668538">
            <w:pPr>
              <w:pStyle w:val="16"/>
            </w:pPr>
            <w:r>
              <w:t>十六、商业服务业等支出</w:t>
            </w:r>
          </w:p>
        </w:tc>
        <w:tc>
          <w:tcPr>
            <w:tcW w:w="2126" w:type="dxa"/>
            <w:vAlign w:val="center"/>
          </w:tcPr>
          <w:p w14:paraId="138CC149">
            <w:pPr>
              <w:pStyle w:val="15"/>
            </w:pPr>
          </w:p>
        </w:tc>
      </w:tr>
      <w:tr w14:paraId="0A5F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1B0A">
            <w:pPr>
              <w:pStyle w:val="17"/>
            </w:pPr>
            <w:r>
              <w:t>17</w:t>
            </w:r>
          </w:p>
        </w:tc>
        <w:tc>
          <w:tcPr>
            <w:tcW w:w="4535" w:type="dxa"/>
            <w:vAlign w:val="center"/>
          </w:tcPr>
          <w:p w14:paraId="706AA35E">
            <w:pPr>
              <w:pStyle w:val="16"/>
            </w:pPr>
          </w:p>
        </w:tc>
        <w:tc>
          <w:tcPr>
            <w:tcW w:w="2126" w:type="dxa"/>
            <w:vAlign w:val="center"/>
          </w:tcPr>
          <w:p w14:paraId="48FE1731">
            <w:pPr>
              <w:pStyle w:val="15"/>
            </w:pPr>
          </w:p>
        </w:tc>
        <w:tc>
          <w:tcPr>
            <w:tcW w:w="4535" w:type="dxa"/>
            <w:vAlign w:val="center"/>
          </w:tcPr>
          <w:p w14:paraId="576C1457">
            <w:pPr>
              <w:pStyle w:val="16"/>
            </w:pPr>
            <w:r>
              <w:t>十七、金融支出</w:t>
            </w:r>
          </w:p>
        </w:tc>
        <w:tc>
          <w:tcPr>
            <w:tcW w:w="2126" w:type="dxa"/>
            <w:vAlign w:val="center"/>
          </w:tcPr>
          <w:p w14:paraId="7E03ADE4">
            <w:pPr>
              <w:pStyle w:val="15"/>
            </w:pPr>
          </w:p>
        </w:tc>
      </w:tr>
      <w:tr w14:paraId="44C8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1D86">
            <w:pPr>
              <w:pStyle w:val="17"/>
            </w:pPr>
            <w:r>
              <w:t>18</w:t>
            </w:r>
          </w:p>
        </w:tc>
        <w:tc>
          <w:tcPr>
            <w:tcW w:w="4535" w:type="dxa"/>
            <w:vAlign w:val="center"/>
          </w:tcPr>
          <w:p w14:paraId="69315B16">
            <w:pPr>
              <w:pStyle w:val="16"/>
            </w:pPr>
          </w:p>
        </w:tc>
        <w:tc>
          <w:tcPr>
            <w:tcW w:w="2126" w:type="dxa"/>
            <w:vAlign w:val="center"/>
          </w:tcPr>
          <w:p w14:paraId="0C3CC228">
            <w:pPr>
              <w:pStyle w:val="15"/>
            </w:pPr>
          </w:p>
        </w:tc>
        <w:tc>
          <w:tcPr>
            <w:tcW w:w="4535" w:type="dxa"/>
            <w:vAlign w:val="center"/>
          </w:tcPr>
          <w:p w14:paraId="2A3D1B8A">
            <w:pPr>
              <w:pStyle w:val="16"/>
            </w:pPr>
            <w:r>
              <w:t>十八、援助其他地区支出</w:t>
            </w:r>
          </w:p>
        </w:tc>
        <w:tc>
          <w:tcPr>
            <w:tcW w:w="2126" w:type="dxa"/>
            <w:vAlign w:val="center"/>
          </w:tcPr>
          <w:p w14:paraId="7E17DF47">
            <w:pPr>
              <w:pStyle w:val="15"/>
            </w:pPr>
          </w:p>
        </w:tc>
      </w:tr>
      <w:tr w14:paraId="79AB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72AC">
            <w:pPr>
              <w:pStyle w:val="17"/>
            </w:pPr>
            <w:r>
              <w:t>19</w:t>
            </w:r>
          </w:p>
        </w:tc>
        <w:tc>
          <w:tcPr>
            <w:tcW w:w="4535" w:type="dxa"/>
            <w:vAlign w:val="center"/>
          </w:tcPr>
          <w:p w14:paraId="227CED08">
            <w:pPr>
              <w:pStyle w:val="16"/>
            </w:pPr>
          </w:p>
        </w:tc>
        <w:tc>
          <w:tcPr>
            <w:tcW w:w="2126" w:type="dxa"/>
            <w:vAlign w:val="center"/>
          </w:tcPr>
          <w:p w14:paraId="2EE6C42A">
            <w:pPr>
              <w:pStyle w:val="15"/>
            </w:pPr>
          </w:p>
        </w:tc>
        <w:tc>
          <w:tcPr>
            <w:tcW w:w="4535" w:type="dxa"/>
            <w:vAlign w:val="center"/>
          </w:tcPr>
          <w:p w14:paraId="2BB44A29">
            <w:pPr>
              <w:pStyle w:val="16"/>
            </w:pPr>
            <w:r>
              <w:t>十九、自然资源海洋气象等支出</w:t>
            </w:r>
          </w:p>
        </w:tc>
        <w:tc>
          <w:tcPr>
            <w:tcW w:w="2126" w:type="dxa"/>
            <w:vAlign w:val="center"/>
          </w:tcPr>
          <w:p w14:paraId="5E4E0E62">
            <w:pPr>
              <w:pStyle w:val="15"/>
            </w:pPr>
          </w:p>
        </w:tc>
      </w:tr>
      <w:tr w14:paraId="7189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2DE54">
            <w:pPr>
              <w:pStyle w:val="17"/>
            </w:pPr>
            <w:r>
              <w:t>20</w:t>
            </w:r>
          </w:p>
        </w:tc>
        <w:tc>
          <w:tcPr>
            <w:tcW w:w="4535" w:type="dxa"/>
            <w:vAlign w:val="center"/>
          </w:tcPr>
          <w:p w14:paraId="1930DE27">
            <w:pPr>
              <w:pStyle w:val="16"/>
            </w:pPr>
          </w:p>
        </w:tc>
        <w:tc>
          <w:tcPr>
            <w:tcW w:w="2126" w:type="dxa"/>
            <w:vAlign w:val="center"/>
          </w:tcPr>
          <w:p w14:paraId="5476022A">
            <w:pPr>
              <w:pStyle w:val="15"/>
            </w:pPr>
          </w:p>
        </w:tc>
        <w:tc>
          <w:tcPr>
            <w:tcW w:w="4535" w:type="dxa"/>
            <w:vAlign w:val="center"/>
          </w:tcPr>
          <w:p w14:paraId="04BCE60E">
            <w:pPr>
              <w:pStyle w:val="16"/>
            </w:pPr>
            <w:r>
              <w:t>二十、住房保障支出</w:t>
            </w:r>
          </w:p>
        </w:tc>
        <w:tc>
          <w:tcPr>
            <w:tcW w:w="2126" w:type="dxa"/>
            <w:vAlign w:val="center"/>
          </w:tcPr>
          <w:p w14:paraId="6E0C14FB">
            <w:pPr>
              <w:pStyle w:val="15"/>
            </w:pPr>
          </w:p>
        </w:tc>
      </w:tr>
      <w:tr w14:paraId="02B6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7B59">
            <w:pPr>
              <w:pStyle w:val="17"/>
            </w:pPr>
            <w:r>
              <w:t>21</w:t>
            </w:r>
          </w:p>
        </w:tc>
        <w:tc>
          <w:tcPr>
            <w:tcW w:w="4535" w:type="dxa"/>
            <w:vAlign w:val="center"/>
          </w:tcPr>
          <w:p w14:paraId="5959F734">
            <w:pPr>
              <w:pStyle w:val="16"/>
            </w:pPr>
          </w:p>
        </w:tc>
        <w:tc>
          <w:tcPr>
            <w:tcW w:w="2126" w:type="dxa"/>
            <w:vAlign w:val="center"/>
          </w:tcPr>
          <w:p w14:paraId="7F541ED0">
            <w:pPr>
              <w:pStyle w:val="15"/>
            </w:pPr>
          </w:p>
        </w:tc>
        <w:tc>
          <w:tcPr>
            <w:tcW w:w="4535" w:type="dxa"/>
            <w:vAlign w:val="center"/>
          </w:tcPr>
          <w:p w14:paraId="5C2645A5">
            <w:pPr>
              <w:pStyle w:val="16"/>
            </w:pPr>
            <w:r>
              <w:t>二十一、粮油物资储备支出</w:t>
            </w:r>
          </w:p>
        </w:tc>
        <w:tc>
          <w:tcPr>
            <w:tcW w:w="2126" w:type="dxa"/>
            <w:vAlign w:val="center"/>
          </w:tcPr>
          <w:p w14:paraId="40220E7C">
            <w:pPr>
              <w:pStyle w:val="15"/>
            </w:pPr>
          </w:p>
        </w:tc>
      </w:tr>
      <w:tr w14:paraId="38EE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C07E">
            <w:pPr>
              <w:pStyle w:val="17"/>
            </w:pPr>
            <w:r>
              <w:t>22</w:t>
            </w:r>
          </w:p>
        </w:tc>
        <w:tc>
          <w:tcPr>
            <w:tcW w:w="4535" w:type="dxa"/>
            <w:vAlign w:val="center"/>
          </w:tcPr>
          <w:p w14:paraId="16363CB9">
            <w:pPr>
              <w:pStyle w:val="16"/>
            </w:pPr>
          </w:p>
        </w:tc>
        <w:tc>
          <w:tcPr>
            <w:tcW w:w="2126" w:type="dxa"/>
            <w:vAlign w:val="center"/>
          </w:tcPr>
          <w:p w14:paraId="72E72C8A">
            <w:pPr>
              <w:pStyle w:val="15"/>
            </w:pPr>
          </w:p>
        </w:tc>
        <w:tc>
          <w:tcPr>
            <w:tcW w:w="4535" w:type="dxa"/>
            <w:vAlign w:val="center"/>
          </w:tcPr>
          <w:p w14:paraId="79983E5B">
            <w:pPr>
              <w:pStyle w:val="16"/>
            </w:pPr>
            <w:r>
              <w:t>二十二、国有资本经营预算支出</w:t>
            </w:r>
          </w:p>
        </w:tc>
        <w:tc>
          <w:tcPr>
            <w:tcW w:w="2126" w:type="dxa"/>
            <w:vAlign w:val="center"/>
          </w:tcPr>
          <w:p w14:paraId="6648B9FE">
            <w:pPr>
              <w:pStyle w:val="15"/>
            </w:pPr>
          </w:p>
        </w:tc>
      </w:tr>
      <w:tr w14:paraId="5A28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C169A">
            <w:pPr>
              <w:pStyle w:val="17"/>
            </w:pPr>
            <w:r>
              <w:t>23</w:t>
            </w:r>
          </w:p>
        </w:tc>
        <w:tc>
          <w:tcPr>
            <w:tcW w:w="4535" w:type="dxa"/>
            <w:vAlign w:val="center"/>
          </w:tcPr>
          <w:p w14:paraId="1E6B97DA">
            <w:pPr>
              <w:pStyle w:val="16"/>
            </w:pPr>
          </w:p>
        </w:tc>
        <w:tc>
          <w:tcPr>
            <w:tcW w:w="2126" w:type="dxa"/>
            <w:vAlign w:val="center"/>
          </w:tcPr>
          <w:p w14:paraId="4FD92FCE">
            <w:pPr>
              <w:pStyle w:val="15"/>
            </w:pPr>
          </w:p>
        </w:tc>
        <w:tc>
          <w:tcPr>
            <w:tcW w:w="4535" w:type="dxa"/>
            <w:vAlign w:val="center"/>
          </w:tcPr>
          <w:p w14:paraId="56FE6C40">
            <w:pPr>
              <w:pStyle w:val="16"/>
            </w:pPr>
            <w:r>
              <w:t>二十三、灾害防治及应急管理支出</w:t>
            </w:r>
          </w:p>
        </w:tc>
        <w:tc>
          <w:tcPr>
            <w:tcW w:w="2126" w:type="dxa"/>
            <w:vAlign w:val="center"/>
          </w:tcPr>
          <w:p w14:paraId="560842E0">
            <w:pPr>
              <w:pStyle w:val="15"/>
            </w:pPr>
          </w:p>
        </w:tc>
      </w:tr>
      <w:tr w14:paraId="0858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84E1">
            <w:pPr>
              <w:pStyle w:val="17"/>
            </w:pPr>
            <w:r>
              <w:t>24</w:t>
            </w:r>
          </w:p>
        </w:tc>
        <w:tc>
          <w:tcPr>
            <w:tcW w:w="4535" w:type="dxa"/>
            <w:vAlign w:val="center"/>
          </w:tcPr>
          <w:p w14:paraId="75676227">
            <w:pPr>
              <w:pStyle w:val="16"/>
            </w:pPr>
          </w:p>
        </w:tc>
        <w:tc>
          <w:tcPr>
            <w:tcW w:w="2126" w:type="dxa"/>
            <w:vAlign w:val="center"/>
          </w:tcPr>
          <w:p w14:paraId="4B0444DC">
            <w:pPr>
              <w:pStyle w:val="15"/>
            </w:pPr>
          </w:p>
        </w:tc>
        <w:tc>
          <w:tcPr>
            <w:tcW w:w="4535" w:type="dxa"/>
            <w:vAlign w:val="center"/>
          </w:tcPr>
          <w:p w14:paraId="52B34957">
            <w:pPr>
              <w:pStyle w:val="16"/>
            </w:pPr>
            <w:r>
              <w:t>二十四、预备费</w:t>
            </w:r>
          </w:p>
        </w:tc>
        <w:tc>
          <w:tcPr>
            <w:tcW w:w="2126" w:type="dxa"/>
            <w:vAlign w:val="center"/>
          </w:tcPr>
          <w:p w14:paraId="7B7AB750">
            <w:pPr>
              <w:pStyle w:val="15"/>
            </w:pPr>
          </w:p>
        </w:tc>
      </w:tr>
      <w:tr w14:paraId="59F3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6402">
            <w:pPr>
              <w:pStyle w:val="17"/>
            </w:pPr>
            <w:r>
              <w:t>25</w:t>
            </w:r>
          </w:p>
        </w:tc>
        <w:tc>
          <w:tcPr>
            <w:tcW w:w="4535" w:type="dxa"/>
            <w:vAlign w:val="center"/>
          </w:tcPr>
          <w:p w14:paraId="011D372D">
            <w:pPr>
              <w:pStyle w:val="16"/>
            </w:pPr>
          </w:p>
        </w:tc>
        <w:tc>
          <w:tcPr>
            <w:tcW w:w="2126" w:type="dxa"/>
            <w:vAlign w:val="center"/>
          </w:tcPr>
          <w:p w14:paraId="42B0E34C">
            <w:pPr>
              <w:pStyle w:val="15"/>
            </w:pPr>
          </w:p>
        </w:tc>
        <w:tc>
          <w:tcPr>
            <w:tcW w:w="4535" w:type="dxa"/>
            <w:vAlign w:val="center"/>
          </w:tcPr>
          <w:p w14:paraId="1834744F">
            <w:pPr>
              <w:pStyle w:val="16"/>
            </w:pPr>
            <w:r>
              <w:t>二十五、其他支出</w:t>
            </w:r>
          </w:p>
        </w:tc>
        <w:tc>
          <w:tcPr>
            <w:tcW w:w="2126" w:type="dxa"/>
            <w:vAlign w:val="center"/>
          </w:tcPr>
          <w:p w14:paraId="3126EB0F">
            <w:pPr>
              <w:pStyle w:val="15"/>
            </w:pPr>
          </w:p>
        </w:tc>
      </w:tr>
      <w:tr w14:paraId="06F4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FE00">
            <w:pPr>
              <w:pStyle w:val="17"/>
            </w:pPr>
            <w:r>
              <w:t>26</w:t>
            </w:r>
          </w:p>
        </w:tc>
        <w:tc>
          <w:tcPr>
            <w:tcW w:w="4535" w:type="dxa"/>
            <w:vAlign w:val="center"/>
          </w:tcPr>
          <w:p w14:paraId="5D0F69C1">
            <w:pPr>
              <w:pStyle w:val="16"/>
            </w:pPr>
          </w:p>
        </w:tc>
        <w:tc>
          <w:tcPr>
            <w:tcW w:w="2126" w:type="dxa"/>
            <w:vAlign w:val="center"/>
          </w:tcPr>
          <w:p w14:paraId="66D0B6A5">
            <w:pPr>
              <w:pStyle w:val="15"/>
            </w:pPr>
          </w:p>
        </w:tc>
        <w:tc>
          <w:tcPr>
            <w:tcW w:w="4535" w:type="dxa"/>
            <w:vAlign w:val="center"/>
          </w:tcPr>
          <w:p w14:paraId="6BB3F352">
            <w:pPr>
              <w:pStyle w:val="16"/>
            </w:pPr>
            <w:r>
              <w:t>二十六、转移性支出</w:t>
            </w:r>
          </w:p>
        </w:tc>
        <w:tc>
          <w:tcPr>
            <w:tcW w:w="2126" w:type="dxa"/>
            <w:vAlign w:val="center"/>
          </w:tcPr>
          <w:p w14:paraId="5E4A0B15">
            <w:pPr>
              <w:pStyle w:val="15"/>
            </w:pPr>
          </w:p>
        </w:tc>
      </w:tr>
      <w:tr w14:paraId="6032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EA6B">
            <w:pPr>
              <w:pStyle w:val="17"/>
            </w:pPr>
            <w:r>
              <w:t>27</w:t>
            </w:r>
          </w:p>
        </w:tc>
        <w:tc>
          <w:tcPr>
            <w:tcW w:w="4535" w:type="dxa"/>
            <w:vAlign w:val="center"/>
          </w:tcPr>
          <w:p w14:paraId="66F343B6">
            <w:pPr>
              <w:pStyle w:val="16"/>
            </w:pPr>
          </w:p>
        </w:tc>
        <w:tc>
          <w:tcPr>
            <w:tcW w:w="2126" w:type="dxa"/>
            <w:vAlign w:val="center"/>
          </w:tcPr>
          <w:p w14:paraId="45A0D9AB">
            <w:pPr>
              <w:pStyle w:val="15"/>
            </w:pPr>
          </w:p>
        </w:tc>
        <w:tc>
          <w:tcPr>
            <w:tcW w:w="4535" w:type="dxa"/>
            <w:vAlign w:val="center"/>
          </w:tcPr>
          <w:p w14:paraId="1E7EAB73">
            <w:pPr>
              <w:pStyle w:val="16"/>
            </w:pPr>
            <w:r>
              <w:t>二十七、债务还本支出</w:t>
            </w:r>
          </w:p>
        </w:tc>
        <w:tc>
          <w:tcPr>
            <w:tcW w:w="2126" w:type="dxa"/>
            <w:vAlign w:val="center"/>
          </w:tcPr>
          <w:p w14:paraId="7429CC79">
            <w:pPr>
              <w:pStyle w:val="15"/>
            </w:pPr>
          </w:p>
        </w:tc>
      </w:tr>
      <w:tr w14:paraId="70B2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B71A">
            <w:pPr>
              <w:pStyle w:val="17"/>
            </w:pPr>
            <w:r>
              <w:t>28</w:t>
            </w:r>
          </w:p>
        </w:tc>
        <w:tc>
          <w:tcPr>
            <w:tcW w:w="4535" w:type="dxa"/>
            <w:vAlign w:val="center"/>
          </w:tcPr>
          <w:p w14:paraId="723515FD">
            <w:pPr>
              <w:pStyle w:val="16"/>
            </w:pPr>
          </w:p>
        </w:tc>
        <w:tc>
          <w:tcPr>
            <w:tcW w:w="2126" w:type="dxa"/>
            <w:vAlign w:val="center"/>
          </w:tcPr>
          <w:p w14:paraId="3D86D7EA">
            <w:pPr>
              <w:pStyle w:val="15"/>
            </w:pPr>
          </w:p>
        </w:tc>
        <w:tc>
          <w:tcPr>
            <w:tcW w:w="4535" w:type="dxa"/>
            <w:vAlign w:val="center"/>
          </w:tcPr>
          <w:p w14:paraId="11E7EDD4">
            <w:pPr>
              <w:pStyle w:val="16"/>
            </w:pPr>
            <w:r>
              <w:t>二十八、债务付息支出</w:t>
            </w:r>
          </w:p>
        </w:tc>
        <w:tc>
          <w:tcPr>
            <w:tcW w:w="2126" w:type="dxa"/>
            <w:vAlign w:val="center"/>
          </w:tcPr>
          <w:p w14:paraId="37498F00">
            <w:pPr>
              <w:pStyle w:val="15"/>
            </w:pPr>
          </w:p>
        </w:tc>
      </w:tr>
      <w:tr w14:paraId="474C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2A2F">
            <w:pPr>
              <w:pStyle w:val="17"/>
            </w:pPr>
            <w:r>
              <w:t>29</w:t>
            </w:r>
          </w:p>
        </w:tc>
        <w:tc>
          <w:tcPr>
            <w:tcW w:w="4535" w:type="dxa"/>
            <w:vAlign w:val="center"/>
          </w:tcPr>
          <w:p w14:paraId="3D6E6421">
            <w:pPr>
              <w:pStyle w:val="16"/>
            </w:pPr>
          </w:p>
        </w:tc>
        <w:tc>
          <w:tcPr>
            <w:tcW w:w="2126" w:type="dxa"/>
            <w:vAlign w:val="center"/>
          </w:tcPr>
          <w:p w14:paraId="47514095">
            <w:pPr>
              <w:pStyle w:val="15"/>
            </w:pPr>
          </w:p>
        </w:tc>
        <w:tc>
          <w:tcPr>
            <w:tcW w:w="4535" w:type="dxa"/>
            <w:vAlign w:val="center"/>
          </w:tcPr>
          <w:p w14:paraId="6B4ECE11">
            <w:pPr>
              <w:pStyle w:val="16"/>
            </w:pPr>
            <w:r>
              <w:t>二十九、债务发行费用支出</w:t>
            </w:r>
          </w:p>
        </w:tc>
        <w:tc>
          <w:tcPr>
            <w:tcW w:w="2126" w:type="dxa"/>
            <w:vAlign w:val="center"/>
          </w:tcPr>
          <w:p w14:paraId="1D4ACC9D">
            <w:pPr>
              <w:pStyle w:val="15"/>
            </w:pPr>
          </w:p>
        </w:tc>
      </w:tr>
      <w:tr w14:paraId="2FD61B41">
        <w:tblPrEx>
          <w:tblCellMar>
            <w:top w:w="0" w:type="dxa"/>
            <w:left w:w="108" w:type="dxa"/>
            <w:bottom w:w="0" w:type="dxa"/>
            <w:right w:w="108" w:type="dxa"/>
          </w:tblCellMar>
        </w:tblPrEx>
        <w:trPr>
          <w:trHeight w:val="369" w:hRule="atLeast"/>
          <w:jc w:val="center"/>
        </w:trPr>
        <w:tc>
          <w:tcPr>
            <w:tcW w:w="850" w:type="dxa"/>
            <w:vAlign w:val="center"/>
          </w:tcPr>
          <w:p w14:paraId="5F4DF0A2">
            <w:pPr>
              <w:pStyle w:val="17"/>
            </w:pPr>
            <w:r>
              <w:t>30</w:t>
            </w:r>
          </w:p>
        </w:tc>
        <w:tc>
          <w:tcPr>
            <w:tcW w:w="4535" w:type="dxa"/>
            <w:vAlign w:val="center"/>
          </w:tcPr>
          <w:p w14:paraId="6EB1D382">
            <w:pPr>
              <w:pStyle w:val="16"/>
            </w:pPr>
          </w:p>
        </w:tc>
        <w:tc>
          <w:tcPr>
            <w:tcW w:w="2126" w:type="dxa"/>
            <w:vAlign w:val="center"/>
          </w:tcPr>
          <w:p w14:paraId="7C66B064">
            <w:pPr>
              <w:pStyle w:val="15"/>
            </w:pPr>
          </w:p>
        </w:tc>
        <w:tc>
          <w:tcPr>
            <w:tcW w:w="4535" w:type="dxa"/>
            <w:vAlign w:val="center"/>
          </w:tcPr>
          <w:p w14:paraId="068432C8">
            <w:pPr>
              <w:pStyle w:val="16"/>
            </w:pPr>
            <w:r>
              <w:t>三十、抗疫特别国债安排的支出</w:t>
            </w:r>
          </w:p>
        </w:tc>
        <w:tc>
          <w:tcPr>
            <w:tcW w:w="2126" w:type="dxa"/>
            <w:vAlign w:val="center"/>
          </w:tcPr>
          <w:p w14:paraId="43FF18B9">
            <w:pPr>
              <w:pStyle w:val="15"/>
            </w:pPr>
          </w:p>
        </w:tc>
      </w:tr>
      <w:tr w14:paraId="00FA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B0F1">
            <w:pPr>
              <w:pStyle w:val="17"/>
            </w:pPr>
            <w:r>
              <w:t>31</w:t>
            </w:r>
          </w:p>
        </w:tc>
        <w:tc>
          <w:tcPr>
            <w:tcW w:w="4535" w:type="dxa"/>
            <w:vAlign w:val="center"/>
          </w:tcPr>
          <w:p w14:paraId="2B84C068">
            <w:pPr>
              <w:pStyle w:val="16"/>
            </w:pPr>
          </w:p>
        </w:tc>
        <w:tc>
          <w:tcPr>
            <w:tcW w:w="2126" w:type="dxa"/>
            <w:vAlign w:val="center"/>
          </w:tcPr>
          <w:p w14:paraId="0164EA3A">
            <w:pPr>
              <w:pStyle w:val="15"/>
            </w:pPr>
          </w:p>
        </w:tc>
        <w:tc>
          <w:tcPr>
            <w:tcW w:w="4535" w:type="dxa"/>
            <w:vAlign w:val="center"/>
          </w:tcPr>
          <w:p w14:paraId="7E75E736">
            <w:pPr>
              <w:pStyle w:val="16"/>
            </w:pPr>
            <w:r>
              <w:t>三十一、人行科目</w:t>
            </w:r>
          </w:p>
        </w:tc>
        <w:tc>
          <w:tcPr>
            <w:tcW w:w="2126" w:type="dxa"/>
            <w:vAlign w:val="center"/>
          </w:tcPr>
          <w:p w14:paraId="0E721F5D">
            <w:pPr>
              <w:pStyle w:val="15"/>
            </w:pPr>
          </w:p>
        </w:tc>
      </w:tr>
      <w:tr w14:paraId="3891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887FA">
            <w:pPr>
              <w:pStyle w:val="17"/>
            </w:pPr>
            <w:r>
              <w:t>32</w:t>
            </w:r>
          </w:p>
        </w:tc>
        <w:tc>
          <w:tcPr>
            <w:tcW w:w="4535" w:type="dxa"/>
            <w:vAlign w:val="center"/>
          </w:tcPr>
          <w:p w14:paraId="66691C88">
            <w:pPr>
              <w:pStyle w:val="18"/>
            </w:pPr>
            <w:r>
              <w:t>本年收入合计</w:t>
            </w:r>
          </w:p>
        </w:tc>
        <w:tc>
          <w:tcPr>
            <w:tcW w:w="2126" w:type="dxa"/>
            <w:vAlign w:val="center"/>
          </w:tcPr>
          <w:p w14:paraId="4387A742">
            <w:pPr>
              <w:pStyle w:val="19"/>
            </w:pPr>
            <w:r>
              <w:t>6847.67</w:t>
            </w:r>
          </w:p>
        </w:tc>
        <w:tc>
          <w:tcPr>
            <w:tcW w:w="4535" w:type="dxa"/>
            <w:vAlign w:val="center"/>
          </w:tcPr>
          <w:p w14:paraId="57A1CABD">
            <w:pPr>
              <w:pStyle w:val="18"/>
            </w:pPr>
            <w:r>
              <w:t>本年支出合计</w:t>
            </w:r>
          </w:p>
        </w:tc>
        <w:tc>
          <w:tcPr>
            <w:tcW w:w="2126" w:type="dxa"/>
            <w:vAlign w:val="center"/>
          </w:tcPr>
          <w:p w14:paraId="2BDDCA41">
            <w:pPr>
              <w:pStyle w:val="19"/>
            </w:pPr>
            <w:r>
              <w:t>6849.56</w:t>
            </w:r>
          </w:p>
        </w:tc>
      </w:tr>
      <w:tr w14:paraId="446F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0D48">
            <w:pPr>
              <w:pStyle w:val="17"/>
            </w:pPr>
            <w:r>
              <w:t>33</w:t>
            </w:r>
          </w:p>
        </w:tc>
        <w:tc>
          <w:tcPr>
            <w:tcW w:w="4535" w:type="dxa"/>
            <w:vAlign w:val="center"/>
          </w:tcPr>
          <w:p w14:paraId="2E10EC68">
            <w:pPr>
              <w:pStyle w:val="16"/>
            </w:pPr>
            <w:r>
              <w:t>上年结转结余</w:t>
            </w:r>
          </w:p>
        </w:tc>
        <w:tc>
          <w:tcPr>
            <w:tcW w:w="2126" w:type="dxa"/>
            <w:vAlign w:val="center"/>
          </w:tcPr>
          <w:p w14:paraId="2CAEC1E3">
            <w:pPr>
              <w:pStyle w:val="15"/>
            </w:pPr>
            <w:r>
              <w:t>1.90</w:t>
            </w:r>
          </w:p>
        </w:tc>
        <w:tc>
          <w:tcPr>
            <w:tcW w:w="4535" w:type="dxa"/>
            <w:vAlign w:val="center"/>
          </w:tcPr>
          <w:p w14:paraId="1A10003F">
            <w:pPr>
              <w:pStyle w:val="16"/>
            </w:pPr>
            <w:r>
              <w:t>年终结转结余</w:t>
            </w:r>
          </w:p>
        </w:tc>
        <w:tc>
          <w:tcPr>
            <w:tcW w:w="2126" w:type="dxa"/>
            <w:vAlign w:val="center"/>
          </w:tcPr>
          <w:p w14:paraId="468262B9">
            <w:pPr>
              <w:pStyle w:val="15"/>
            </w:pPr>
          </w:p>
        </w:tc>
      </w:tr>
      <w:tr w14:paraId="5AAA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C1790">
            <w:pPr>
              <w:pStyle w:val="17"/>
            </w:pPr>
            <w:r>
              <w:t>34</w:t>
            </w:r>
          </w:p>
        </w:tc>
        <w:tc>
          <w:tcPr>
            <w:tcW w:w="4535" w:type="dxa"/>
            <w:vAlign w:val="center"/>
          </w:tcPr>
          <w:p w14:paraId="0714650C">
            <w:pPr>
              <w:pStyle w:val="18"/>
            </w:pPr>
            <w:r>
              <w:t>收入总计</w:t>
            </w:r>
          </w:p>
        </w:tc>
        <w:tc>
          <w:tcPr>
            <w:tcW w:w="2126" w:type="dxa"/>
            <w:vAlign w:val="center"/>
          </w:tcPr>
          <w:p w14:paraId="6A2131B8">
            <w:pPr>
              <w:pStyle w:val="19"/>
            </w:pPr>
            <w:r>
              <w:t>6849.56</w:t>
            </w:r>
          </w:p>
        </w:tc>
        <w:tc>
          <w:tcPr>
            <w:tcW w:w="4535" w:type="dxa"/>
            <w:vAlign w:val="center"/>
          </w:tcPr>
          <w:p w14:paraId="099DA149">
            <w:pPr>
              <w:pStyle w:val="18"/>
            </w:pPr>
            <w:r>
              <w:t>支出总计</w:t>
            </w:r>
          </w:p>
        </w:tc>
        <w:tc>
          <w:tcPr>
            <w:tcW w:w="2126" w:type="dxa"/>
            <w:vAlign w:val="center"/>
          </w:tcPr>
          <w:p w14:paraId="079C51E1">
            <w:pPr>
              <w:pStyle w:val="19"/>
            </w:pPr>
            <w:r>
              <w:t>6849.56</w:t>
            </w:r>
          </w:p>
        </w:tc>
      </w:tr>
    </w:tbl>
    <w:p w14:paraId="2E43CBD5">
      <w:pPr>
        <w:sectPr>
          <w:pgSz w:w="16840" w:h="11900" w:orient="landscape"/>
          <w:pgMar w:top="1361" w:right="1020" w:bottom="1134" w:left="1020" w:header="720" w:footer="720" w:gutter="0"/>
          <w:cols w:space="720" w:num="1"/>
        </w:sectPr>
      </w:pPr>
    </w:p>
    <w:p w14:paraId="549A80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862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64237B">
            <w:pPr>
              <w:pStyle w:val="13"/>
            </w:pPr>
            <w:r>
              <w:t>360350石家庄市藁城区岗上镇中心校</w:t>
            </w:r>
          </w:p>
        </w:tc>
        <w:tc>
          <w:tcPr>
            <w:tcW w:w="3402" w:type="dxa"/>
            <w:gridSpan w:val="3"/>
            <w:tcBorders>
              <w:top w:val="single" w:color="FFFFFF" w:sz="6" w:space="0"/>
              <w:left w:val="single" w:color="FFFFFF" w:sz="6" w:space="0"/>
              <w:right w:val="single" w:color="FFFFFF" w:sz="6" w:space="0"/>
            </w:tcBorders>
            <w:vAlign w:val="center"/>
          </w:tcPr>
          <w:p w14:paraId="6AB7003B">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66616FF5">
            <w:pPr>
              <w:pStyle w:val="11"/>
            </w:pPr>
            <w:r>
              <w:t>单位：万元</w:t>
            </w:r>
          </w:p>
        </w:tc>
      </w:tr>
      <w:tr w14:paraId="7871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B5CF39">
            <w:pPr>
              <w:pStyle w:val="14"/>
            </w:pPr>
            <w:r>
              <w:t>序号</w:t>
            </w:r>
          </w:p>
        </w:tc>
        <w:tc>
          <w:tcPr>
            <w:tcW w:w="2551" w:type="dxa"/>
            <w:gridSpan w:val="2"/>
            <w:vAlign w:val="center"/>
          </w:tcPr>
          <w:p w14:paraId="00C98C1E">
            <w:pPr>
              <w:pStyle w:val="14"/>
            </w:pPr>
            <w:r>
              <w:t>功能分类科目</w:t>
            </w:r>
          </w:p>
        </w:tc>
        <w:tc>
          <w:tcPr>
            <w:tcW w:w="1134" w:type="dxa"/>
            <w:vMerge w:val="restart"/>
            <w:vAlign w:val="center"/>
          </w:tcPr>
          <w:p w14:paraId="3AA9015C">
            <w:pPr>
              <w:pStyle w:val="14"/>
            </w:pPr>
            <w:r>
              <w:t>合计</w:t>
            </w:r>
          </w:p>
        </w:tc>
        <w:tc>
          <w:tcPr>
            <w:tcW w:w="9071" w:type="dxa"/>
            <w:gridSpan w:val="8"/>
            <w:vAlign w:val="center"/>
          </w:tcPr>
          <w:p w14:paraId="7F4DAEBC">
            <w:pPr>
              <w:pStyle w:val="14"/>
            </w:pPr>
            <w:r>
              <w:t>本年收入</w:t>
            </w:r>
          </w:p>
        </w:tc>
        <w:tc>
          <w:tcPr>
            <w:tcW w:w="1134" w:type="dxa"/>
            <w:vMerge w:val="restart"/>
            <w:vAlign w:val="center"/>
          </w:tcPr>
          <w:p w14:paraId="77D73D56">
            <w:pPr>
              <w:pStyle w:val="14"/>
            </w:pPr>
            <w:r>
              <w:t>上年结转</w:t>
            </w:r>
          </w:p>
        </w:tc>
      </w:tr>
      <w:tr w14:paraId="654D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C7E9C8"/>
        </w:tc>
        <w:tc>
          <w:tcPr>
            <w:tcW w:w="992" w:type="dxa"/>
            <w:vAlign w:val="center"/>
          </w:tcPr>
          <w:p w14:paraId="5EADC293">
            <w:pPr>
              <w:pStyle w:val="14"/>
            </w:pPr>
            <w:r>
              <w:t>科目    编码</w:t>
            </w:r>
          </w:p>
        </w:tc>
        <w:tc>
          <w:tcPr>
            <w:tcW w:w="1559" w:type="dxa"/>
            <w:vAlign w:val="center"/>
          </w:tcPr>
          <w:p w14:paraId="465DB2F3">
            <w:pPr>
              <w:pStyle w:val="14"/>
            </w:pPr>
            <w:r>
              <w:t>科目名称</w:t>
            </w:r>
          </w:p>
        </w:tc>
        <w:tc>
          <w:tcPr>
            <w:tcW w:w="1134" w:type="dxa"/>
            <w:vMerge w:val="continue"/>
          </w:tcPr>
          <w:p w14:paraId="06F6E444"/>
        </w:tc>
        <w:tc>
          <w:tcPr>
            <w:tcW w:w="1134" w:type="dxa"/>
            <w:vAlign w:val="center"/>
          </w:tcPr>
          <w:p w14:paraId="233A8DAB">
            <w:pPr>
              <w:pStyle w:val="14"/>
            </w:pPr>
            <w:r>
              <w:t>小计</w:t>
            </w:r>
          </w:p>
        </w:tc>
        <w:tc>
          <w:tcPr>
            <w:tcW w:w="1134" w:type="dxa"/>
            <w:vAlign w:val="center"/>
          </w:tcPr>
          <w:p w14:paraId="539F7DF5">
            <w:pPr>
              <w:pStyle w:val="14"/>
            </w:pPr>
            <w:r>
              <w:t>财政拨款 收入</w:t>
            </w:r>
          </w:p>
        </w:tc>
        <w:tc>
          <w:tcPr>
            <w:tcW w:w="1134" w:type="dxa"/>
            <w:vAlign w:val="center"/>
          </w:tcPr>
          <w:p w14:paraId="4ED34B5B">
            <w:pPr>
              <w:pStyle w:val="14"/>
            </w:pPr>
            <w:r>
              <w:t>财政专户 收入</w:t>
            </w:r>
          </w:p>
        </w:tc>
        <w:tc>
          <w:tcPr>
            <w:tcW w:w="1134" w:type="dxa"/>
            <w:vAlign w:val="center"/>
          </w:tcPr>
          <w:p w14:paraId="34815DB6">
            <w:pPr>
              <w:pStyle w:val="14"/>
            </w:pPr>
            <w:r>
              <w:t>事业收入</w:t>
            </w:r>
          </w:p>
        </w:tc>
        <w:tc>
          <w:tcPr>
            <w:tcW w:w="1134" w:type="dxa"/>
            <w:vAlign w:val="center"/>
          </w:tcPr>
          <w:p w14:paraId="3D4C3501">
            <w:pPr>
              <w:pStyle w:val="14"/>
            </w:pPr>
            <w:r>
              <w:t>经营收入</w:t>
            </w:r>
          </w:p>
        </w:tc>
        <w:tc>
          <w:tcPr>
            <w:tcW w:w="1134" w:type="dxa"/>
            <w:vAlign w:val="center"/>
          </w:tcPr>
          <w:p w14:paraId="5400E5B4">
            <w:pPr>
              <w:pStyle w:val="14"/>
            </w:pPr>
            <w:r>
              <w:t>上级补助收入</w:t>
            </w:r>
          </w:p>
        </w:tc>
        <w:tc>
          <w:tcPr>
            <w:tcW w:w="1134" w:type="dxa"/>
            <w:vAlign w:val="center"/>
          </w:tcPr>
          <w:p w14:paraId="4720D436">
            <w:pPr>
              <w:pStyle w:val="14"/>
            </w:pPr>
            <w:r>
              <w:t>附属单位上缴收入</w:t>
            </w:r>
          </w:p>
        </w:tc>
        <w:tc>
          <w:tcPr>
            <w:tcW w:w="1134" w:type="dxa"/>
            <w:vAlign w:val="center"/>
          </w:tcPr>
          <w:p w14:paraId="0D861F01">
            <w:pPr>
              <w:pStyle w:val="14"/>
            </w:pPr>
            <w:r>
              <w:t>其他收入</w:t>
            </w:r>
          </w:p>
        </w:tc>
        <w:tc>
          <w:tcPr>
            <w:tcW w:w="1134" w:type="dxa"/>
            <w:vMerge w:val="continue"/>
          </w:tcPr>
          <w:p w14:paraId="16ECB79E"/>
        </w:tc>
      </w:tr>
      <w:tr w14:paraId="44A2F63D">
        <w:tblPrEx>
          <w:tblCellMar>
            <w:top w:w="0" w:type="dxa"/>
            <w:left w:w="108" w:type="dxa"/>
            <w:bottom w:w="0" w:type="dxa"/>
            <w:right w:w="108" w:type="dxa"/>
          </w:tblCellMar>
        </w:tblPrEx>
        <w:trPr>
          <w:trHeight w:val="369" w:hRule="atLeast"/>
          <w:tblHeader/>
          <w:jc w:val="center"/>
        </w:trPr>
        <w:tc>
          <w:tcPr>
            <w:tcW w:w="680" w:type="dxa"/>
            <w:vAlign w:val="center"/>
          </w:tcPr>
          <w:p w14:paraId="355FC920">
            <w:pPr>
              <w:pStyle w:val="14"/>
            </w:pPr>
            <w:r>
              <w:t>栏次</w:t>
            </w:r>
          </w:p>
        </w:tc>
        <w:tc>
          <w:tcPr>
            <w:tcW w:w="992" w:type="dxa"/>
            <w:vAlign w:val="center"/>
          </w:tcPr>
          <w:p w14:paraId="07393943">
            <w:pPr>
              <w:pStyle w:val="14"/>
            </w:pPr>
            <w:r>
              <w:t>1</w:t>
            </w:r>
          </w:p>
        </w:tc>
        <w:tc>
          <w:tcPr>
            <w:tcW w:w="1559" w:type="dxa"/>
            <w:vAlign w:val="center"/>
          </w:tcPr>
          <w:p w14:paraId="715ECE95">
            <w:pPr>
              <w:pStyle w:val="14"/>
            </w:pPr>
            <w:r>
              <w:t>2</w:t>
            </w:r>
          </w:p>
        </w:tc>
        <w:tc>
          <w:tcPr>
            <w:tcW w:w="1134" w:type="dxa"/>
            <w:vAlign w:val="center"/>
          </w:tcPr>
          <w:p w14:paraId="409AEB5B">
            <w:pPr>
              <w:pStyle w:val="14"/>
            </w:pPr>
            <w:r>
              <w:t>3</w:t>
            </w:r>
          </w:p>
        </w:tc>
        <w:tc>
          <w:tcPr>
            <w:tcW w:w="1134" w:type="dxa"/>
            <w:vAlign w:val="center"/>
          </w:tcPr>
          <w:p w14:paraId="73767901">
            <w:pPr>
              <w:pStyle w:val="14"/>
            </w:pPr>
            <w:r>
              <w:t>4</w:t>
            </w:r>
          </w:p>
        </w:tc>
        <w:tc>
          <w:tcPr>
            <w:tcW w:w="1134" w:type="dxa"/>
            <w:vAlign w:val="center"/>
          </w:tcPr>
          <w:p w14:paraId="0B765C32">
            <w:pPr>
              <w:pStyle w:val="14"/>
            </w:pPr>
            <w:r>
              <w:t>5</w:t>
            </w:r>
          </w:p>
        </w:tc>
        <w:tc>
          <w:tcPr>
            <w:tcW w:w="1134" w:type="dxa"/>
            <w:vAlign w:val="center"/>
          </w:tcPr>
          <w:p w14:paraId="5A7E1770">
            <w:pPr>
              <w:pStyle w:val="14"/>
            </w:pPr>
            <w:r>
              <w:t>6</w:t>
            </w:r>
          </w:p>
        </w:tc>
        <w:tc>
          <w:tcPr>
            <w:tcW w:w="1134" w:type="dxa"/>
            <w:vAlign w:val="center"/>
          </w:tcPr>
          <w:p w14:paraId="0E9927DC">
            <w:pPr>
              <w:pStyle w:val="14"/>
            </w:pPr>
            <w:r>
              <w:t>7</w:t>
            </w:r>
          </w:p>
        </w:tc>
        <w:tc>
          <w:tcPr>
            <w:tcW w:w="1134" w:type="dxa"/>
            <w:vAlign w:val="center"/>
          </w:tcPr>
          <w:p w14:paraId="16E92982">
            <w:pPr>
              <w:pStyle w:val="14"/>
            </w:pPr>
            <w:r>
              <w:t>8</w:t>
            </w:r>
          </w:p>
        </w:tc>
        <w:tc>
          <w:tcPr>
            <w:tcW w:w="1134" w:type="dxa"/>
            <w:vAlign w:val="center"/>
          </w:tcPr>
          <w:p w14:paraId="6C8886D4">
            <w:pPr>
              <w:pStyle w:val="14"/>
            </w:pPr>
            <w:r>
              <w:t>9</w:t>
            </w:r>
          </w:p>
        </w:tc>
        <w:tc>
          <w:tcPr>
            <w:tcW w:w="1134" w:type="dxa"/>
            <w:vAlign w:val="center"/>
          </w:tcPr>
          <w:p w14:paraId="514A5E3E">
            <w:pPr>
              <w:pStyle w:val="14"/>
            </w:pPr>
            <w:r>
              <w:t>10</w:t>
            </w:r>
          </w:p>
        </w:tc>
        <w:tc>
          <w:tcPr>
            <w:tcW w:w="1134" w:type="dxa"/>
            <w:vAlign w:val="center"/>
          </w:tcPr>
          <w:p w14:paraId="0E26C8A7">
            <w:pPr>
              <w:pStyle w:val="14"/>
            </w:pPr>
            <w:r>
              <w:t>11</w:t>
            </w:r>
          </w:p>
        </w:tc>
        <w:tc>
          <w:tcPr>
            <w:tcW w:w="1134" w:type="dxa"/>
            <w:vAlign w:val="center"/>
          </w:tcPr>
          <w:p w14:paraId="7D13BDEA">
            <w:pPr>
              <w:pStyle w:val="14"/>
            </w:pPr>
            <w:r>
              <w:t>12</w:t>
            </w:r>
          </w:p>
        </w:tc>
      </w:tr>
      <w:tr w14:paraId="1241E7B9">
        <w:tblPrEx>
          <w:tblCellMar>
            <w:top w:w="0" w:type="dxa"/>
            <w:left w:w="108" w:type="dxa"/>
            <w:bottom w:w="0" w:type="dxa"/>
            <w:right w:w="108" w:type="dxa"/>
          </w:tblCellMar>
        </w:tblPrEx>
        <w:trPr>
          <w:trHeight w:val="369" w:hRule="atLeast"/>
          <w:jc w:val="center"/>
        </w:trPr>
        <w:tc>
          <w:tcPr>
            <w:tcW w:w="680" w:type="dxa"/>
            <w:vAlign w:val="center"/>
          </w:tcPr>
          <w:p w14:paraId="3A6A0063">
            <w:pPr>
              <w:pStyle w:val="17"/>
            </w:pPr>
            <w:r>
              <w:t>1</w:t>
            </w:r>
          </w:p>
        </w:tc>
        <w:tc>
          <w:tcPr>
            <w:tcW w:w="992" w:type="dxa"/>
            <w:vAlign w:val="center"/>
          </w:tcPr>
          <w:p w14:paraId="6B59094A">
            <w:pPr>
              <w:pStyle w:val="20"/>
            </w:pPr>
          </w:p>
        </w:tc>
        <w:tc>
          <w:tcPr>
            <w:tcW w:w="1559" w:type="dxa"/>
            <w:vAlign w:val="center"/>
          </w:tcPr>
          <w:p w14:paraId="1B12E63E">
            <w:pPr>
              <w:pStyle w:val="18"/>
            </w:pPr>
            <w:r>
              <w:t>合计</w:t>
            </w:r>
          </w:p>
        </w:tc>
        <w:tc>
          <w:tcPr>
            <w:tcW w:w="1134" w:type="dxa"/>
            <w:vAlign w:val="center"/>
          </w:tcPr>
          <w:p w14:paraId="6EF7B54B">
            <w:pPr>
              <w:pStyle w:val="19"/>
            </w:pPr>
            <w:r>
              <w:t>6849.56</w:t>
            </w:r>
          </w:p>
        </w:tc>
        <w:tc>
          <w:tcPr>
            <w:tcW w:w="1134" w:type="dxa"/>
            <w:vAlign w:val="center"/>
          </w:tcPr>
          <w:p w14:paraId="0890B9EB">
            <w:pPr>
              <w:pStyle w:val="19"/>
            </w:pPr>
            <w:r>
              <w:t>6847.67</w:t>
            </w:r>
          </w:p>
        </w:tc>
        <w:tc>
          <w:tcPr>
            <w:tcW w:w="1134" w:type="dxa"/>
            <w:vAlign w:val="center"/>
          </w:tcPr>
          <w:p w14:paraId="48F62B87">
            <w:pPr>
              <w:pStyle w:val="19"/>
            </w:pPr>
            <w:r>
              <w:t>6847.67</w:t>
            </w:r>
          </w:p>
        </w:tc>
        <w:tc>
          <w:tcPr>
            <w:tcW w:w="1134" w:type="dxa"/>
            <w:vAlign w:val="center"/>
          </w:tcPr>
          <w:p w14:paraId="5750B167">
            <w:pPr>
              <w:pStyle w:val="19"/>
            </w:pPr>
          </w:p>
        </w:tc>
        <w:tc>
          <w:tcPr>
            <w:tcW w:w="1134" w:type="dxa"/>
            <w:vAlign w:val="center"/>
          </w:tcPr>
          <w:p w14:paraId="1AA9F8D0">
            <w:pPr>
              <w:pStyle w:val="19"/>
            </w:pPr>
          </w:p>
        </w:tc>
        <w:tc>
          <w:tcPr>
            <w:tcW w:w="1134" w:type="dxa"/>
            <w:vAlign w:val="center"/>
          </w:tcPr>
          <w:p w14:paraId="1E7E6AA1">
            <w:pPr>
              <w:pStyle w:val="19"/>
            </w:pPr>
          </w:p>
        </w:tc>
        <w:tc>
          <w:tcPr>
            <w:tcW w:w="1134" w:type="dxa"/>
            <w:vAlign w:val="center"/>
          </w:tcPr>
          <w:p w14:paraId="2A1BC123">
            <w:pPr>
              <w:pStyle w:val="19"/>
            </w:pPr>
          </w:p>
        </w:tc>
        <w:tc>
          <w:tcPr>
            <w:tcW w:w="1134" w:type="dxa"/>
            <w:vAlign w:val="center"/>
          </w:tcPr>
          <w:p w14:paraId="44EFE605">
            <w:pPr>
              <w:pStyle w:val="19"/>
            </w:pPr>
          </w:p>
        </w:tc>
        <w:tc>
          <w:tcPr>
            <w:tcW w:w="1134" w:type="dxa"/>
            <w:vAlign w:val="center"/>
          </w:tcPr>
          <w:p w14:paraId="25B7B28B">
            <w:pPr>
              <w:pStyle w:val="19"/>
            </w:pPr>
          </w:p>
        </w:tc>
        <w:tc>
          <w:tcPr>
            <w:tcW w:w="1134" w:type="dxa"/>
            <w:vAlign w:val="center"/>
          </w:tcPr>
          <w:p w14:paraId="1E1D6EC2">
            <w:pPr>
              <w:pStyle w:val="19"/>
            </w:pPr>
            <w:r>
              <w:t>1.90</w:t>
            </w:r>
          </w:p>
        </w:tc>
      </w:tr>
      <w:tr w14:paraId="7719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2FDB5">
            <w:pPr>
              <w:pStyle w:val="17"/>
            </w:pPr>
            <w:r>
              <w:t>2</w:t>
            </w:r>
          </w:p>
        </w:tc>
        <w:tc>
          <w:tcPr>
            <w:tcW w:w="992" w:type="dxa"/>
            <w:vAlign w:val="center"/>
          </w:tcPr>
          <w:p w14:paraId="1A1F3F97">
            <w:pPr>
              <w:pStyle w:val="16"/>
            </w:pPr>
            <w:r>
              <w:t>205</w:t>
            </w:r>
          </w:p>
        </w:tc>
        <w:tc>
          <w:tcPr>
            <w:tcW w:w="1559" w:type="dxa"/>
            <w:vAlign w:val="center"/>
          </w:tcPr>
          <w:p w14:paraId="309E1F57">
            <w:pPr>
              <w:pStyle w:val="16"/>
            </w:pPr>
            <w:r>
              <w:t>教育支出</w:t>
            </w:r>
          </w:p>
        </w:tc>
        <w:tc>
          <w:tcPr>
            <w:tcW w:w="1134" w:type="dxa"/>
            <w:vAlign w:val="center"/>
          </w:tcPr>
          <w:p w14:paraId="655105B3">
            <w:pPr>
              <w:pStyle w:val="15"/>
            </w:pPr>
            <w:r>
              <w:t>5883.05</w:t>
            </w:r>
          </w:p>
        </w:tc>
        <w:tc>
          <w:tcPr>
            <w:tcW w:w="1134" w:type="dxa"/>
            <w:vAlign w:val="center"/>
          </w:tcPr>
          <w:p w14:paraId="4D5DBC4D">
            <w:pPr>
              <w:pStyle w:val="15"/>
            </w:pPr>
            <w:r>
              <w:t>5881.15</w:t>
            </w:r>
          </w:p>
        </w:tc>
        <w:tc>
          <w:tcPr>
            <w:tcW w:w="1134" w:type="dxa"/>
            <w:vAlign w:val="center"/>
          </w:tcPr>
          <w:p w14:paraId="09D6E64F">
            <w:pPr>
              <w:pStyle w:val="15"/>
            </w:pPr>
            <w:r>
              <w:t>5881.15</w:t>
            </w:r>
          </w:p>
        </w:tc>
        <w:tc>
          <w:tcPr>
            <w:tcW w:w="1134" w:type="dxa"/>
            <w:vAlign w:val="center"/>
          </w:tcPr>
          <w:p w14:paraId="26925961">
            <w:pPr>
              <w:pStyle w:val="15"/>
            </w:pPr>
          </w:p>
        </w:tc>
        <w:tc>
          <w:tcPr>
            <w:tcW w:w="1134" w:type="dxa"/>
            <w:vAlign w:val="center"/>
          </w:tcPr>
          <w:p w14:paraId="449C6967">
            <w:pPr>
              <w:pStyle w:val="15"/>
            </w:pPr>
          </w:p>
        </w:tc>
        <w:tc>
          <w:tcPr>
            <w:tcW w:w="1134" w:type="dxa"/>
            <w:vAlign w:val="center"/>
          </w:tcPr>
          <w:p w14:paraId="2483CAF9">
            <w:pPr>
              <w:pStyle w:val="15"/>
            </w:pPr>
          </w:p>
        </w:tc>
        <w:tc>
          <w:tcPr>
            <w:tcW w:w="1134" w:type="dxa"/>
            <w:vAlign w:val="center"/>
          </w:tcPr>
          <w:p w14:paraId="050C808F">
            <w:pPr>
              <w:pStyle w:val="15"/>
            </w:pPr>
          </w:p>
        </w:tc>
        <w:tc>
          <w:tcPr>
            <w:tcW w:w="1134" w:type="dxa"/>
            <w:vAlign w:val="center"/>
          </w:tcPr>
          <w:p w14:paraId="6E3F8F36">
            <w:pPr>
              <w:pStyle w:val="15"/>
            </w:pPr>
          </w:p>
        </w:tc>
        <w:tc>
          <w:tcPr>
            <w:tcW w:w="1134" w:type="dxa"/>
            <w:vAlign w:val="center"/>
          </w:tcPr>
          <w:p w14:paraId="3E55BA04">
            <w:pPr>
              <w:pStyle w:val="15"/>
            </w:pPr>
          </w:p>
        </w:tc>
        <w:tc>
          <w:tcPr>
            <w:tcW w:w="1134" w:type="dxa"/>
            <w:vAlign w:val="center"/>
          </w:tcPr>
          <w:p w14:paraId="6E089B2F">
            <w:pPr>
              <w:pStyle w:val="15"/>
            </w:pPr>
            <w:r>
              <w:t>1.90</w:t>
            </w:r>
          </w:p>
        </w:tc>
      </w:tr>
      <w:tr w14:paraId="4D13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2CE40">
            <w:pPr>
              <w:pStyle w:val="17"/>
            </w:pPr>
            <w:r>
              <w:t>3</w:t>
            </w:r>
          </w:p>
        </w:tc>
        <w:tc>
          <w:tcPr>
            <w:tcW w:w="992" w:type="dxa"/>
            <w:vAlign w:val="center"/>
          </w:tcPr>
          <w:p w14:paraId="26CC9C25">
            <w:pPr>
              <w:pStyle w:val="16"/>
            </w:pPr>
            <w:r>
              <w:t>20502</w:t>
            </w:r>
          </w:p>
        </w:tc>
        <w:tc>
          <w:tcPr>
            <w:tcW w:w="1559" w:type="dxa"/>
            <w:vAlign w:val="center"/>
          </w:tcPr>
          <w:p w14:paraId="4A8DD05A">
            <w:pPr>
              <w:pStyle w:val="16"/>
            </w:pPr>
            <w:r>
              <w:t>普通教育</w:t>
            </w:r>
          </w:p>
        </w:tc>
        <w:tc>
          <w:tcPr>
            <w:tcW w:w="1134" w:type="dxa"/>
            <w:vAlign w:val="center"/>
          </w:tcPr>
          <w:p w14:paraId="689D3728">
            <w:pPr>
              <w:pStyle w:val="15"/>
            </w:pPr>
            <w:r>
              <w:t>5808.33</w:t>
            </w:r>
          </w:p>
        </w:tc>
        <w:tc>
          <w:tcPr>
            <w:tcW w:w="1134" w:type="dxa"/>
            <w:vAlign w:val="center"/>
          </w:tcPr>
          <w:p w14:paraId="1C3DEA5F">
            <w:pPr>
              <w:pStyle w:val="15"/>
            </w:pPr>
            <w:r>
              <w:t>5806.43</w:t>
            </w:r>
          </w:p>
        </w:tc>
        <w:tc>
          <w:tcPr>
            <w:tcW w:w="1134" w:type="dxa"/>
            <w:vAlign w:val="center"/>
          </w:tcPr>
          <w:p w14:paraId="19EC1C2F">
            <w:pPr>
              <w:pStyle w:val="15"/>
            </w:pPr>
            <w:r>
              <w:t>5806.43</w:t>
            </w:r>
          </w:p>
        </w:tc>
        <w:tc>
          <w:tcPr>
            <w:tcW w:w="1134" w:type="dxa"/>
            <w:vAlign w:val="center"/>
          </w:tcPr>
          <w:p w14:paraId="14AEBC6A">
            <w:pPr>
              <w:pStyle w:val="15"/>
            </w:pPr>
          </w:p>
        </w:tc>
        <w:tc>
          <w:tcPr>
            <w:tcW w:w="1134" w:type="dxa"/>
            <w:vAlign w:val="center"/>
          </w:tcPr>
          <w:p w14:paraId="41D2A269">
            <w:pPr>
              <w:pStyle w:val="15"/>
            </w:pPr>
          </w:p>
        </w:tc>
        <w:tc>
          <w:tcPr>
            <w:tcW w:w="1134" w:type="dxa"/>
            <w:vAlign w:val="center"/>
          </w:tcPr>
          <w:p w14:paraId="456B525A">
            <w:pPr>
              <w:pStyle w:val="15"/>
            </w:pPr>
          </w:p>
        </w:tc>
        <w:tc>
          <w:tcPr>
            <w:tcW w:w="1134" w:type="dxa"/>
            <w:vAlign w:val="center"/>
          </w:tcPr>
          <w:p w14:paraId="7DF6422F">
            <w:pPr>
              <w:pStyle w:val="15"/>
            </w:pPr>
          </w:p>
        </w:tc>
        <w:tc>
          <w:tcPr>
            <w:tcW w:w="1134" w:type="dxa"/>
            <w:vAlign w:val="center"/>
          </w:tcPr>
          <w:p w14:paraId="54DFC4DE">
            <w:pPr>
              <w:pStyle w:val="15"/>
            </w:pPr>
          </w:p>
        </w:tc>
        <w:tc>
          <w:tcPr>
            <w:tcW w:w="1134" w:type="dxa"/>
            <w:vAlign w:val="center"/>
          </w:tcPr>
          <w:p w14:paraId="347D9697">
            <w:pPr>
              <w:pStyle w:val="15"/>
            </w:pPr>
          </w:p>
        </w:tc>
        <w:tc>
          <w:tcPr>
            <w:tcW w:w="1134" w:type="dxa"/>
            <w:vAlign w:val="center"/>
          </w:tcPr>
          <w:p w14:paraId="460C3E8A">
            <w:pPr>
              <w:pStyle w:val="15"/>
            </w:pPr>
            <w:r>
              <w:t>1.90</w:t>
            </w:r>
          </w:p>
        </w:tc>
      </w:tr>
      <w:tr w14:paraId="4DBC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32392">
            <w:pPr>
              <w:pStyle w:val="17"/>
            </w:pPr>
            <w:r>
              <w:t>4</w:t>
            </w:r>
          </w:p>
        </w:tc>
        <w:tc>
          <w:tcPr>
            <w:tcW w:w="992" w:type="dxa"/>
            <w:vAlign w:val="center"/>
          </w:tcPr>
          <w:p w14:paraId="7B2C4E59">
            <w:pPr>
              <w:pStyle w:val="16"/>
            </w:pPr>
            <w:r>
              <w:t>2050201</w:t>
            </w:r>
          </w:p>
        </w:tc>
        <w:tc>
          <w:tcPr>
            <w:tcW w:w="1559" w:type="dxa"/>
            <w:vAlign w:val="center"/>
          </w:tcPr>
          <w:p w14:paraId="5C0849B9">
            <w:pPr>
              <w:pStyle w:val="16"/>
            </w:pPr>
            <w:r>
              <w:t>学前教育</w:t>
            </w:r>
          </w:p>
        </w:tc>
        <w:tc>
          <w:tcPr>
            <w:tcW w:w="1134" w:type="dxa"/>
            <w:vAlign w:val="center"/>
          </w:tcPr>
          <w:p w14:paraId="0CCEA09D">
            <w:pPr>
              <w:pStyle w:val="15"/>
            </w:pPr>
            <w:r>
              <w:t>375.57</w:t>
            </w:r>
          </w:p>
        </w:tc>
        <w:tc>
          <w:tcPr>
            <w:tcW w:w="1134" w:type="dxa"/>
            <w:vAlign w:val="center"/>
          </w:tcPr>
          <w:p w14:paraId="1F42934D">
            <w:pPr>
              <w:pStyle w:val="15"/>
            </w:pPr>
            <w:r>
              <w:t>375.57</w:t>
            </w:r>
          </w:p>
        </w:tc>
        <w:tc>
          <w:tcPr>
            <w:tcW w:w="1134" w:type="dxa"/>
            <w:vAlign w:val="center"/>
          </w:tcPr>
          <w:p w14:paraId="4A2B7D5C">
            <w:pPr>
              <w:pStyle w:val="15"/>
            </w:pPr>
            <w:r>
              <w:t>375.57</w:t>
            </w:r>
          </w:p>
        </w:tc>
        <w:tc>
          <w:tcPr>
            <w:tcW w:w="1134" w:type="dxa"/>
            <w:vAlign w:val="center"/>
          </w:tcPr>
          <w:p w14:paraId="464183C2">
            <w:pPr>
              <w:pStyle w:val="15"/>
            </w:pPr>
          </w:p>
        </w:tc>
        <w:tc>
          <w:tcPr>
            <w:tcW w:w="1134" w:type="dxa"/>
            <w:vAlign w:val="center"/>
          </w:tcPr>
          <w:p w14:paraId="086C1904">
            <w:pPr>
              <w:pStyle w:val="15"/>
            </w:pPr>
          </w:p>
        </w:tc>
        <w:tc>
          <w:tcPr>
            <w:tcW w:w="1134" w:type="dxa"/>
            <w:vAlign w:val="center"/>
          </w:tcPr>
          <w:p w14:paraId="272F8D18">
            <w:pPr>
              <w:pStyle w:val="15"/>
            </w:pPr>
          </w:p>
        </w:tc>
        <w:tc>
          <w:tcPr>
            <w:tcW w:w="1134" w:type="dxa"/>
            <w:vAlign w:val="center"/>
          </w:tcPr>
          <w:p w14:paraId="50F39495">
            <w:pPr>
              <w:pStyle w:val="15"/>
            </w:pPr>
          </w:p>
        </w:tc>
        <w:tc>
          <w:tcPr>
            <w:tcW w:w="1134" w:type="dxa"/>
            <w:vAlign w:val="center"/>
          </w:tcPr>
          <w:p w14:paraId="3A441C85">
            <w:pPr>
              <w:pStyle w:val="15"/>
            </w:pPr>
          </w:p>
        </w:tc>
        <w:tc>
          <w:tcPr>
            <w:tcW w:w="1134" w:type="dxa"/>
            <w:vAlign w:val="center"/>
          </w:tcPr>
          <w:p w14:paraId="46D05707">
            <w:pPr>
              <w:pStyle w:val="15"/>
            </w:pPr>
          </w:p>
        </w:tc>
        <w:tc>
          <w:tcPr>
            <w:tcW w:w="1134" w:type="dxa"/>
            <w:vAlign w:val="center"/>
          </w:tcPr>
          <w:p w14:paraId="50C032DA">
            <w:pPr>
              <w:pStyle w:val="15"/>
            </w:pPr>
          </w:p>
        </w:tc>
      </w:tr>
      <w:tr w14:paraId="7696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ED7C2">
            <w:pPr>
              <w:pStyle w:val="17"/>
            </w:pPr>
            <w:r>
              <w:t>5</w:t>
            </w:r>
          </w:p>
        </w:tc>
        <w:tc>
          <w:tcPr>
            <w:tcW w:w="992" w:type="dxa"/>
            <w:vAlign w:val="center"/>
          </w:tcPr>
          <w:p w14:paraId="538CCED0">
            <w:pPr>
              <w:pStyle w:val="16"/>
            </w:pPr>
            <w:r>
              <w:t>2050202</w:t>
            </w:r>
          </w:p>
        </w:tc>
        <w:tc>
          <w:tcPr>
            <w:tcW w:w="1559" w:type="dxa"/>
            <w:vAlign w:val="center"/>
          </w:tcPr>
          <w:p w14:paraId="60173063">
            <w:pPr>
              <w:pStyle w:val="16"/>
            </w:pPr>
            <w:r>
              <w:t>小学教育</w:t>
            </w:r>
          </w:p>
        </w:tc>
        <w:tc>
          <w:tcPr>
            <w:tcW w:w="1134" w:type="dxa"/>
            <w:vAlign w:val="center"/>
          </w:tcPr>
          <w:p w14:paraId="61256651">
            <w:pPr>
              <w:pStyle w:val="15"/>
            </w:pPr>
            <w:r>
              <w:t>3255.23</w:t>
            </w:r>
          </w:p>
        </w:tc>
        <w:tc>
          <w:tcPr>
            <w:tcW w:w="1134" w:type="dxa"/>
            <w:vAlign w:val="center"/>
          </w:tcPr>
          <w:p w14:paraId="0F5D45E3">
            <w:pPr>
              <w:pStyle w:val="15"/>
            </w:pPr>
            <w:r>
              <w:t>3253.90</w:t>
            </w:r>
          </w:p>
        </w:tc>
        <w:tc>
          <w:tcPr>
            <w:tcW w:w="1134" w:type="dxa"/>
            <w:vAlign w:val="center"/>
          </w:tcPr>
          <w:p w14:paraId="20C80C49">
            <w:pPr>
              <w:pStyle w:val="15"/>
            </w:pPr>
            <w:r>
              <w:t>3253.90</w:t>
            </w:r>
          </w:p>
        </w:tc>
        <w:tc>
          <w:tcPr>
            <w:tcW w:w="1134" w:type="dxa"/>
            <w:vAlign w:val="center"/>
          </w:tcPr>
          <w:p w14:paraId="4CD4A0C4">
            <w:pPr>
              <w:pStyle w:val="15"/>
            </w:pPr>
          </w:p>
        </w:tc>
        <w:tc>
          <w:tcPr>
            <w:tcW w:w="1134" w:type="dxa"/>
            <w:vAlign w:val="center"/>
          </w:tcPr>
          <w:p w14:paraId="6E8312A8">
            <w:pPr>
              <w:pStyle w:val="15"/>
            </w:pPr>
          </w:p>
        </w:tc>
        <w:tc>
          <w:tcPr>
            <w:tcW w:w="1134" w:type="dxa"/>
            <w:vAlign w:val="center"/>
          </w:tcPr>
          <w:p w14:paraId="2266DB5B">
            <w:pPr>
              <w:pStyle w:val="15"/>
            </w:pPr>
          </w:p>
        </w:tc>
        <w:tc>
          <w:tcPr>
            <w:tcW w:w="1134" w:type="dxa"/>
            <w:vAlign w:val="center"/>
          </w:tcPr>
          <w:p w14:paraId="09E61CFA">
            <w:pPr>
              <w:pStyle w:val="15"/>
            </w:pPr>
          </w:p>
        </w:tc>
        <w:tc>
          <w:tcPr>
            <w:tcW w:w="1134" w:type="dxa"/>
            <w:vAlign w:val="center"/>
          </w:tcPr>
          <w:p w14:paraId="6B4C14C6">
            <w:pPr>
              <w:pStyle w:val="15"/>
            </w:pPr>
          </w:p>
        </w:tc>
        <w:tc>
          <w:tcPr>
            <w:tcW w:w="1134" w:type="dxa"/>
            <w:vAlign w:val="center"/>
          </w:tcPr>
          <w:p w14:paraId="49E8E55C">
            <w:pPr>
              <w:pStyle w:val="15"/>
            </w:pPr>
          </w:p>
        </w:tc>
        <w:tc>
          <w:tcPr>
            <w:tcW w:w="1134" w:type="dxa"/>
            <w:vAlign w:val="center"/>
          </w:tcPr>
          <w:p w14:paraId="708BB1B0">
            <w:pPr>
              <w:pStyle w:val="15"/>
            </w:pPr>
            <w:r>
              <w:t>1.32</w:t>
            </w:r>
          </w:p>
        </w:tc>
      </w:tr>
      <w:tr w14:paraId="4AA6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2F143">
            <w:pPr>
              <w:pStyle w:val="17"/>
            </w:pPr>
            <w:r>
              <w:t>6</w:t>
            </w:r>
          </w:p>
        </w:tc>
        <w:tc>
          <w:tcPr>
            <w:tcW w:w="992" w:type="dxa"/>
            <w:vAlign w:val="center"/>
          </w:tcPr>
          <w:p w14:paraId="036BC29F">
            <w:pPr>
              <w:pStyle w:val="16"/>
            </w:pPr>
            <w:r>
              <w:t>2050203</w:t>
            </w:r>
          </w:p>
        </w:tc>
        <w:tc>
          <w:tcPr>
            <w:tcW w:w="1559" w:type="dxa"/>
            <w:vAlign w:val="center"/>
          </w:tcPr>
          <w:p w14:paraId="18349A2A">
            <w:pPr>
              <w:pStyle w:val="16"/>
            </w:pPr>
            <w:r>
              <w:t>初中教育</w:t>
            </w:r>
          </w:p>
        </w:tc>
        <w:tc>
          <w:tcPr>
            <w:tcW w:w="1134" w:type="dxa"/>
            <w:vAlign w:val="center"/>
          </w:tcPr>
          <w:p w14:paraId="018264F9">
            <w:pPr>
              <w:pStyle w:val="15"/>
            </w:pPr>
            <w:r>
              <w:t>2176.63</w:t>
            </w:r>
          </w:p>
        </w:tc>
        <w:tc>
          <w:tcPr>
            <w:tcW w:w="1134" w:type="dxa"/>
            <w:vAlign w:val="center"/>
          </w:tcPr>
          <w:p w14:paraId="74C549A8">
            <w:pPr>
              <w:pStyle w:val="15"/>
            </w:pPr>
            <w:r>
              <w:t>2176.06</w:t>
            </w:r>
          </w:p>
        </w:tc>
        <w:tc>
          <w:tcPr>
            <w:tcW w:w="1134" w:type="dxa"/>
            <w:vAlign w:val="center"/>
          </w:tcPr>
          <w:p w14:paraId="60AD530A">
            <w:pPr>
              <w:pStyle w:val="15"/>
            </w:pPr>
            <w:r>
              <w:t>2176.06</w:t>
            </w:r>
          </w:p>
        </w:tc>
        <w:tc>
          <w:tcPr>
            <w:tcW w:w="1134" w:type="dxa"/>
            <w:vAlign w:val="center"/>
          </w:tcPr>
          <w:p w14:paraId="2145B562">
            <w:pPr>
              <w:pStyle w:val="15"/>
            </w:pPr>
          </w:p>
        </w:tc>
        <w:tc>
          <w:tcPr>
            <w:tcW w:w="1134" w:type="dxa"/>
            <w:vAlign w:val="center"/>
          </w:tcPr>
          <w:p w14:paraId="1EC46747">
            <w:pPr>
              <w:pStyle w:val="15"/>
            </w:pPr>
          </w:p>
        </w:tc>
        <w:tc>
          <w:tcPr>
            <w:tcW w:w="1134" w:type="dxa"/>
            <w:vAlign w:val="center"/>
          </w:tcPr>
          <w:p w14:paraId="2ED9F097">
            <w:pPr>
              <w:pStyle w:val="15"/>
            </w:pPr>
          </w:p>
        </w:tc>
        <w:tc>
          <w:tcPr>
            <w:tcW w:w="1134" w:type="dxa"/>
            <w:vAlign w:val="center"/>
          </w:tcPr>
          <w:p w14:paraId="08AA1B33">
            <w:pPr>
              <w:pStyle w:val="15"/>
            </w:pPr>
          </w:p>
        </w:tc>
        <w:tc>
          <w:tcPr>
            <w:tcW w:w="1134" w:type="dxa"/>
            <w:vAlign w:val="center"/>
          </w:tcPr>
          <w:p w14:paraId="111917E7">
            <w:pPr>
              <w:pStyle w:val="15"/>
            </w:pPr>
          </w:p>
        </w:tc>
        <w:tc>
          <w:tcPr>
            <w:tcW w:w="1134" w:type="dxa"/>
            <w:vAlign w:val="center"/>
          </w:tcPr>
          <w:p w14:paraId="6D427EFE">
            <w:pPr>
              <w:pStyle w:val="15"/>
            </w:pPr>
          </w:p>
        </w:tc>
        <w:tc>
          <w:tcPr>
            <w:tcW w:w="1134" w:type="dxa"/>
            <w:vAlign w:val="center"/>
          </w:tcPr>
          <w:p w14:paraId="49DEC3FB">
            <w:pPr>
              <w:pStyle w:val="15"/>
            </w:pPr>
            <w:r>
              <w:t>0.57</w:t>
            </w:r>
          </w:p>
        </w:tc>
      </w:tr>
      <w:tr w14:paraId="62F1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3234B">
            <w:pPr>
              <w:pStyle w:val="17"/>
            </w:pPr>
            <w:r>
              <w:t>7</w:t>
            </w:r>
          </w:p>
        </w:tc>
        <w:tc>
          <w:tcPr>
            <w:tcW w:w="992" w:type="dxa"/>
            <w:vAlign w:val="center"/>
          </w:tcPr>
          <w:p w14:paraId="3BF5476F">
            <w:pPr>
              <w:pStyle w:val="16"/>
            </w:pPr>
            <w:r>
              <w:t>2050299</w:t>
            </w:r>
          </w:p>
        </w:tc>
        <w:tc>
          <w:tcPr>
            <w:tcW w:w="1559" w:type="dxa"/>
            <w:vAlign w:val="center"/>
          </w:tcPr>
          <w:p w14:paraId="488A3AA0">
            <w:pPr>
              <w:pStyle w:val="16"/>
            </w:pPr>
            <w:r>
              <w:t>其他普通教育支出</w:t>
            </w:r>
          </w:p>
        </w:tc>
        <w:tc>
          <w:tcPr>
            <w:tcW w:w="1134" w:type="dxa"/>
            <w:vAlign w:val="center"/>
          </w:tcPr>
          <w:p w14:paraId="2517586D">
            <w:pPr>
              <w:pStyle w:val="15"/>
            </w:pPr>
            <w:r>
              <w:t>0.90</w:t>
            </w:r>
          </w:p>
        </w:tc>
        <w:tc>
          <w:tcPr>
            <w:tcW w:w="1134" w:type="dxa"/>
            <w:vAlign w:val="center"/>
          </w:tcPr>
          <w:p w14:paraId="0C5A2960">
            <w:pPr>
              <w:pStyle w:val="15"/>
            </w:pPr>
            <w:r>
              <w:t>0.90</w:t>
            </w:r>
          </w:p>
        </w:tc>
        <w:tc>
          <w:tcPr>
            <w:tcW w:w="1134" w:type="dxa"/>
            <w:vAlign w:val="center"/>
          </w:tcPr>
          <w:p w14:paraId="27CAC876">
            <w:pPr>
              <w:pStyle w:val="15"/>
            </w:pPr>
            <w:r>
              <w:t>0.90</w:t>
            </w:r>
          </w:p>
        </w:tc>
        <w:tc>
          <w:tcPr>
            <w:tcW w:w="1134" w:type="dxa"/>
            <w:vAlign w:val="center"/>
          </w:tcPr>
          <w:p w14:paraId="122B61E6">
            <w:pPr>
              <w:pStyle w:val="15"/>
            </w:pPr>
          </w:p>
        </w:tc>
        <w:tc>
          <w:tcPr>
            <w:tcW w:w="1134" w:type="dxa"/>
            <w:vAlign w:val="center"/>
          </w:tcPr>
          <w:p w14:paraId="599DF300">
            <w:pPr>
              <w:pStyle w:val="15"/>
            </w:pPr>
          </w:p>
        </w:tc>
        <w:tc>
          <w:tcPr>
            <w:tcW w:w="1134" w:type="dxa"/>
            <w:vAlign w:val="center"/>
          </w:tcPr>
          <w:p w14:paraId="400577BB">
            <w:pPr>
              <w:pStyle w:val="15"/>
            </w:pPr>
          </w:p>
        </w:tc>
        <w:tc>
          <w:tcPr>
            <w:tcW w:w="1134" w:type="dxa"/>
            <w:vAlign w:val="center"/>
          </w:tcPr>
          <w:p w14:paraId="2C412CC4">
            <w:pPr>
              <w:pStyle w:val="15"/>
            </w:pPr>
          </w:p>
        </w:tc>
        <w:tc>
          <w:tcPr>
            <w:tcW w:w="1134" w:type="dxa"/>
            <w:vAlign w:val="center"/>
          </w:tcPr>
          <w:p w14:paraId="6117D250">
            <w:pPr>
              <w:pStyle w:val="15"/>
            </w:pPr>
          </w:p>
        </w:tc>
        <w:tc>
          <w:tcPr>
            <w:tcW w:w="1134" w:type="dxa"/>
            <w:vAlign w:val="center"/>
          </w:tcPr>
          <w:p w14:paraId="0450FE3B">
            <w:pPr>
              <w:pStyle w:val="15"/>
            </w:pPr>
          </w:p>
        </w:tc>
        <w:tc>
          <w:tcPr>
            <w:tcW w:w="1134" w:type="dxa"/>
            <w:vAlign w:val="center"/>
          </w:tcPr>
          <w:p w14:paraId="667BA15F">
            <w:pPr>
              <w:pStyle w:val="15"/>
            </w:pPr>
          </w:p>
        </w:tc>
      </w:tr>
      <w:tr w14:paraId="0F75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633DD">
            <w:pPr>
              <w:pStyle w:val="17"/>
            </w:pPr>
            <w:r>
              <w:t>8</w:t>
            </w:r>
          </w:p>
        </w:tc>
        <w:tc>
          <w:tcPr>
            <w:tcW w:w="992" w:type="dxa"/>
            <w:vAlign w:val="center"/>
          </w:tcPr>
          <w:p w14:paraId="63D39A61">
            <w:pPr>
              <w:pStyle w:val="16"/>
            </w:pPr>
            <w:r>
              <w:t>20504</w:t>
            </w:r>
          </w:p>
        </w:tc>
        <w:tc>
          <w:tcPr>
            <w:tcW w:w="1559" w:type="dxa"/>
            <w:vAlign w:val="center"/>
          </w:tcPr>
          <w:p w14:paraId="124F08F9">
            <w:pPr>
              <w:pStyle w:val="16"/>
            </w:pPr>
            <w:r>
              <w:t>成人教育</w:t>
            </w:r>
          </w:p>
        </w:tc>
        <w:tc>
          <w:tcPr>
            <w:tcW w:w="1134" w:type="dxa"/>
            <w:vAlign w:val="center"/>
          </w:tcPr>
          <w:p w14:paraId="52748893">
            <w:pPr>
              <w:pStyle w:val="15"/>
            </w:pPr>
            <w:r>
              <w:t>5.80</w:t>
            </w:r>
          </w:p>
        </w:tc>
        <w:tc>
          <w:tcPr>
            <w:tcW w:w="1134" w:type="dxa"/>
            <w:vAlign w:val="center"/>
          </w:tcPr>
          <w:p w14:paraId="100E731D">
            <w:pPr>
              <w:pStyle w:val="15"/>
            </w:pPr>
            <w:r>
              <w:t>5.80</w:t>
            </w:r>
          </w:p>
        </w:tc>
        <w:tc>
          <w:tcPr>
            <w:tcW w:w="1134" w:type="dxa"/>
            <w:vAlign w:val="center"/>
          </w:tcPr>
          <w:p w14:paraId="17B3B7F2">
            <w:pPr>
              <w:pStyle w:val="15"/>
            </w:pPr>
            <w:r>
              <w:t>5.80</w:t>
            </w:r>
          </w:p>
        </w:tc>
        <w:tc>
          <w:tcPr>
            <w:tcW w:w="1134" w:type="dxa"/>
            <w:vAlign w:val="center"/>
          </w:tcPr>
          <w:p w14:paraId="70F72C4B">
            <w:pPr>
              <w:pStyle w:val="15"/>
            </w:pPr>
          </w:p>
        </w:tc>
        <w:tc>
          <w:tcPr>
            <w:tcW w:w="1134" w:type="dxa"/>
            <w:vAlign w:val="center"/>
          </w:tcPr>
          <w:p w14:paraId="269BCF4C">
            <w:pPr>
              <w:pStyle w:val="15"/>
            </w:pPr>
          </w:p>
        </w:tc>
        <w:tc>
          <w:tcPr>
            <w:tcW w:w="1134" w:type="dxa"/>
            <w:vAlign w:val="center"/>
          </w:tcPr>
          <w:p w14:paraId="4704D41B">
            <w:pPr>
              <w:pStyle w:val="15"/>
            </w:pPr>
          </w:p>
        </w:tc>
        <w:tc>
          <w:tcPr>
            <w:tcW w:w="1134" w:type="dxa"/>
            <w:vAlign w:val="center"/>
          </w:tcPr>
          <w:p w14:paraId="49121C95">
            <w:pPr>
              <w:pStyle w:val="15"/>
            </w:pPr>
          </w:p>
        </w:tc>
        <w:tc>
          <w:tcPr>
            <w:tcW w:w="1134" w:type="dxa"/>
            <w:vAlign w:val="center"/>
          </w:tcPr>
          <w:p w14:paraId="015D21FA">
            <w:pPr>
              <w:pStyle w:val="15"/>
            </w:pPr>
          </w:p>
        </w:tc>
        <w:tc>
          <w:tcPr>
            <w:tcW w:w="1134" w:type="dxa"/>
            <w:vAlign w:val="center"/>
          </w:tcPr>
          <w:p w14:paraId="09A52555">
            <w:pPr>
              <w:pStyle w:val="15"/>
            </w:pPr>
          </w:p>
        </w:tc>
        <w:tc>
          <w:tcPr>
            <w:tcW w:w="1134" w:type="dxa"/>
            <w:vAlign w:val="center"/>
          </w:tcPr>
          <w:p w14:paraId="421F647C">
            <w:pPr>
              <w:pStyle w:val="15"/>
            </w:pPr>
          </w:p>
        </w:tc>
      </w:tr>
      <w:tr w14:paraId="15DA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E041F">
            <w:pPr>
              <w:pStyle w:val="17"/>
            </w:pPr>
            <w:r>
              <w:t>9</w:t>
            </w:r>
          </w:p>
        </w:tc>
        <w:tc>
          <w:tcPr>
            <w:tcW w:w="992" w:type="dxa"/>
            <w:vAlign w:val="center"/>
          </w:tcPr>
          <w:p w14:paraId="5FF3B4D5">
            <w:pPr>
              <w:pStyle w:val="16"/>
            </w:pPr>
            <w:r>
              <w:t>2050499</w:t>
            </w:r>
          </w:p>
        </w:tc>
        <w:tc>
          <w:tcPr>
            <w:tcW w:w="1559" w:type="dxa"/>
            <w:vAlign w:val="center"/>
          </w:tcPr>
          <w:p w14:paraId="6FC04395">
            <w:pPr>
              <w:pStyle w:val="16"/>
            </w:pPr>
            <w:r>
              <w:t>其他成人教育支出</w:t>
            </w:r>
          </w:p>
        </w:tc>
        <w:tc>
          <w:tcPr>
            <w:tcW w:w="1134" w:type="dxa"/>
            <w:vAlign w:val="center"/>
          </w:tcPr>
          <w:p w14:paraId="65798ADD">
            <w:pPr>
              <w:pStyle w:val="15"/>
            </w:pPr>
            <w:r>
              <w:t>5.80</w:t>
            </w:r>
          </w:p>
        </w:tc>
        <w:tc>
          <w:tcPr>
            <w:tcW w:w="1134" w:type="dxa"/>
            <w:vAlign w:val="center"/>
          </w:tcPr>
          <w:p w14:paraId="5502F8E0">
            <w:pPr>
              <w:pStyle w:val="15"/>
            </w:pPr>
            <w:r>
              <w:t>5.80</w:t>
            </w:r>
          </w:p>
        </w:tc>
        <w:tc>
          <w:tcPr>
            <w:tcW w:w="1134" w:type="dxa"/>
            <w:vAlign w:val="center"/>
          </w:tcPr>
          <w:p w14:paraId="67253CA4">
            <w:pPr>
              <w:pStyle w:val="15"/>
            </w:pPr>
            <w:r>
              <w:t>5.80</w:t>
            </w:r>
          </w:p>
        </w:tc>
        <w:tc>
          <w:tcPr>
            <w:tcW w:w="1134" w:type="dxa"/>
            <w:vAlign w:val="center"/>
          </w:tcPr>
          <w:p w14:paraId="1D65136A">
            <w:pPr>
              <w:pStyle w:val="15"/>
            </w:pPr>
          </w:p>
        </w:tc>
        <w:tc>
          <w:tcPr>
            <w:tcW w:w="1134" w:type="dxa"/>
            <w:vAlign w:val="center"/>
          </w:tcPr>
          <w:p w14:paraId="10F47608">
            <w:pPr>
              <w:pStyle w:val="15"/>
            </w:pPr>
          </w:p>
        </w:tc>
        <w:tc>
          <w:tcPr>
            <w:tcW w:w="1134" w:type="dxa"/>
            <w:vAlign w:val="center"/>
          </w:tcPr>
          <w:p w14:paraId="4AD24A65">
            <w:pPr>
              <w:pStyle w:val="15"/>
            </w:pPr>
          </w:p>
        </w:tc>
        <w:tc>
          <w:tcPr>
            <w:tcW w:w="1134" w:type="dxa"/>
            <w:vAlign w:val="center"/>
          </w:tcPr>
          <w:p w14:paraId="089F0E98">
            <w:pPr>
              <w:pStyle w:val="15"/>
            </w:pPr>
          </w:p>
        </w:tc>
        <w:tc>
          <w:tcPr>
            <w:tcW w:w="1134" w:type="dxa"/>
            <w:vAlign w:val="center"/>
          </w:tcPr>
          <w:p w14:paraId="4D810036">
            <w:pPr>
              <w:pStyle w:val="15"/>
            </w:pPr>
          </w:p>
        </w:tc>
        <w:tc>
          <w:tcPr>
            <w:tcW w:w="1134" w:type="dxa"/>
            <w:vAlign w:val="center"/>
          </w:tcPr>
          <w:p w14:paraId="2C5DD85D">
            <w:pPr>
              <w:pStyle w:val="15"/>
            </w:pPr>
          </w:p>
        </w:tc>
        <w:tc>
          <w:tcPr>
            <w:tcW w:w="1134" w:type="dxa"/>
            <w:vAlign w:val="center"/>
          </w:tcPr>
          <w:p w14:paraId="172FB2B4">
            <w:pPr>
              <w:pStyle w:val="15"/>
            </w:pPr>
          </w:p>
        </w:tc>
      </w:tr>
      <w:tr w14:paraId="6362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A8D8B">
            <w:pPr>
              <w:pStyle w:val="17"/>
            </w:pPr>
            <w:r>
              <w:t>10</w:t>
            </w:r>
          </w:p>
        </w:tc>
        <w:tc>
          <w:tcPr>
            <w:tcW w:w="992" w:type="dxa"/>
            <w:vAlign w:val="center"/>
          </w:tcPr>
          <w:p w14:paraId="2F8F5F33">
            <w:pPr>
              <w:pStyle w:val="16"/>
            </w:pPr>
            <w:r>
              <w:t>20509</w:t>
            </w:r>
          </w:p>
        </w:tc>
        <w:tc>
          <w:tcPr>
            <w:tcW w:w="1559" w:type="dxa"/>
            <w:vAlign w:val="center"/>
          </w:tcPr>
          <w:p w14:paraId="05B9787E">
            <w:pPr>
              <w:pStyle w:val="16"/>
            </w:pPr>
            <w:r>
              <w:t>教育费附加安排的支出</w:t>
            </w:r>
          </w:p>
        </w:tc>
        <w:tc>
          <w:tcPr>
            <w:tcW w:w="1134" w:type="dxa"/>
            <w:vAlign w:val="center"/>
          </w:tcPr>
          <w:p w14:paraId="26528B02">
            <w:pPr>
              <w:pStyle w:val="15"/>
            </w:pPr>
            <w:r>
              <w:t>68.92</w:t>
            </w:r>
          </w:p>
        </w:tc>
        <w:tc>
          <w:tcPr>
            <w:tcW w:w="1134" w:type="dxa"/>
            <w:vAlign w:val="center"/>
          </w:tcPr>
          <w:p w14:paraId="425AFFB9">
            <w:pPr>
              <w:pStyle w:val="15"/>
            </w:pPr>
            <w:r>
              <w:t>68.92</w:t>
            </w:r>
          </w:p>
        </w:tc>
        <w:tc>
          <w:tcPr>
            <w:tcW w:w="1134" w:type="dxa"/>
            <w:vAlign w:val="center"/>
          </w:tcPr>
          <w:p w14:paraId="15E7DB2E">
            <w:pPr>
              <w:pStyle w:val="15"/>
            </w:pPr>
            <w:r>
              <w:t>68.92</w:t>
            </w:r>
          </w:p>
        </w:tc>
        <w:tc>
          <w:tcPr>
            <w:tcW w:w="1134" w:type="dxa"/>
            <w:vAlign w:val="center"/>
          </w:tcPr>
          <w:p w14:paraId="224B772F">
            <w:pPr>
              <w:pStyle w:val="15"/>
            </w:pPr>
          </w:p>
        </w:tc>
        <w:tc>
          <w:tcPr>
            <w:tcW w:w="1134" w:type="dxa"/>
            <w:vAlign w:val="center"/>
          </w:tcPr>
          <w:p w14:paraId="51B61A62">
            <w:pPr>
              <w:pStyle w:val="15"/>
            </w:pPr>
          </w:p>
        </w:tc>
        <w:tc>
          <w:tcPr>
            <w:tcW w:w="1134" w:type="dxa"/>
            <w:vAlign w:val="center"/>
          </w:tcPr>
          <w:p w14:paraId="3091C6C6">
            <w:pPr>
              <w:pStyle w:val="15"/>
            </w:pPr>
          </w:p>
        </w:tc>
        <w:tc>
          <w:tcPr>
            <w:tcW w:w="1134" w:type="dxa"/>
            <w:vAlign w:val="center"/>
          </w:tcPr>
          <w:p w14:paraId="4720CD15">
            <w:pPr>
              <w:pStyle w:val="15"/>
            </w:pPr>
          </w:p>
        </w:tc>
        <w:tc>
          <w:tcPr>
            <w:tcW w:w="1134" w:type="dxa"/>
            <w:vAlign w:val="center"/>
          </w:tcPr>
          <w:p w14:paraId="35545535">
            <w:pPr>
              <w:pStyle w:val="15"/>
            </w:pPr>
          </w:p>
        </w:tc>
        <w:tc>
          <w:tcPr>
            <w:tcW w:w="1134" w:type="dxa"/>
            <w:vAlign w:val="center"/>
          </w:tcPr>
          <w:p w14:paraId="772FA150">
            <w:pPr>
              <w:pStyle w:val="15"/>
            </w:pPr>
          </w:p>
        </w:tc>
        <w:tc>
          <w:tcPr>
            <w:tcW w:w="1134" w:type="dxa"/>
            <w:vAlign w:val="center"/>
          </w:tcPr>
          <w:p w14:paraId="6EE6D351">
            <w:pPr>
              <w:pStyle w:val="15"/>
            </w:pPr>
          </w:p>
        </w:tc>
      </w:tr>
      <w:tr w14:paraId="7CA9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12327">
            <w:pPr>
              <w:pStyle w:val="17"/>
            </w:pPr>
            <w:r>
              <w:t>11</w:t>
            </w:r>
          </w:p>
        </w:tc>
        <w:tc>
          <w:tcPr>
            <w:tcW w:w="992" w:type="dxa"/>
            <w:vAlign w:val="center"/>
          </w:tcPr>
          <w:p w14:paraId="39C84506">
            <w:pPr>
              <w:pStyle w:val="16"/>
            </w:pPr>
            <w:r>
              <w:t>2050902</w:t>
            </w:r>
          </w:p>
        </w:tc>
        <w:tc>
          <w:tcPr>
            <w:tcW w:w="1559" w:type="dxa"/>
            <w:vAlign w:val="center"/>
          </w:tcPr>
          <w:p w14:paraId="74BB8C0F">
            <w:pPr>
              <w:pStyle w:val="16"/>
            </w:pPr>
            <w:r>
              <w:t>农村中小学教学设施</w:t>
            </w:r>
          </w:p>
        </w:tc>
        <w:tc>
          <w:tcPr>
            <w:tcW w:w="1134" w:type="dxa"/>
            <w:vAlign w:val="center"/>
          </w:tcPr>
          <w:p w14:paraId="059DB00F">
            <w:pPr>
              <w:pStyle w:val="15"/>
            </w:pPr>
            <w:r>
              <w:t>68.92</w:t>
            </w:r>
          </w:p>
        </w:tc>
        <w:tc>
          <w:tcPr>
            <w:tcW w:w="1134" w:type="dxa"/>
            <w:vAlign w:val="center"/>
          </w:tcPr>
          <w:p w14:paraId="197B2A87">
            <w:pPr>
              <w:pStyle w:val="15"/>
            </w:pPr>
            <w:r>
              <w:t>68.92</w:t>
            </w:r>
          </w:p>
        </w:tc>
        <w:tc>
          <w:tcPr>
            <w:tcW w:w="1134" w:type="dxa"/>
            <w:vAlign w:val="center"/>
          </w:tcPr>
          <w:p w14:paraId="39E661AC">
            <w:pPr>
              <w:pStyle w:val="15"/>
            </w:pPr>
            <w:r>
              <w:t>68.92</w:t>
            </w:r>
          </w:p>
        </w:tc>
        <w:tc>
          <w:tcPr>
            <w:tcW w:w="1134" w:type="dxa"/>
            <w:vAlign w:val="center"/>
          </w:tcPr>
          <w:p w14:paraId="04AC4C64">
            <w:pPr>
              <w:pStyle w:val="15"/>
            </w:pPr>
          </w:p>
        </w:tc>
        <w:tc>
          <w:tcPr>
            <w:tcW w:w="1134" w:type="dxa"/>
            <w:vAlign w:val="center"/>
          </w:tcPr>
          <w:p w14:paraId="21EA29E7">
            <w:pPr>
              <w:pStyle w:val="15"/>
            </w:pPr>
          </w:p>
        </w:tc>
        <w:tc>
          <w:tcPr>
            <w:tcW w:w="1134" w:type="dxa"/>
            <w:vAlign w:val="center"/>
          </w:tcPr>
          <w:p w14:paraId="3CB5C3E6">
            <w:pPr>
              <w:pStyle w:val="15"/>
            </w:pPr>
          </w:p>
        </w:tc>
        <w:tc>
          <w:tcPr>
            <w:tcW w:w="1134" w:type="dxa"/>
            <w:vAlign w:val="center"/>
          </w:tcPr>
          <w:p w14:paraId="7F968B5D">
            <w:pPr>
              <w:pStyle w:val="15"/>
            </w:pPr>
          </w:p>
        </w:tc>
        <w:tc>
          <w:tcPr>
            <w:tcW w:w="1134" w:type="dxa"/>
            <w:vAlign w:val="center"/>
          </w:tcPr>
          <w:p w14:paraId="00E7B245">
            <w:pPr>
              <w:pStyle w:val="15"/>
            </w:pPr>
          </w:p>
        </w:tc>
        <w:tc>
          <w:tcPr>
            <w:tcW w:w="1134" w:type="dxa"/>
            <w:vAlign w:val="center"/>
          </w:tcPr>
          <w:p w14:paraId="766257BF">
            <w:pPr>
              <w:pStyle w:val="15"/>
            </w:pPr>
          </w:p>
        </w:tc>
        <w:tc>
          <w:tcPr>
            <w:tcW w:w="1134" w:type="dxa"/>
            <w:vAlign w:val="center"/>
          </w:tcPr>
          <w:p w14:paraId="5A77A2AA">
            <w:pPr>
              <w:pStyle w:val="15"/>
            </w:pPr>
          </w:p>
        </w:tc>
      </w:tr>
      <w:tr w14:paraId="0024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78D7B">
            <w:pPr>
              <w:pStyle w:val="17"/>
            </w:pPr>
            <w:r>
              <w:t>12</w:t>
            </w:r>
          </w:p>
        </w:tc>
        <w:tc>
          <w:tcPr>
            <w:tcW w:w="992" w:type="dxa"/>
            <w:vAlign w:val="center"/>
          </w:tcPr>
          <w:p w14:paraId="092A0CC5">
            <w:pPr>
              <w:pStyle w:val="16"/>
            </w:pPr>
            <w:r>
              <w:t>208</w:t>
            </w:r>
          </w:p>
        </w:tc>
        <w:tc>
          <w:tcPr>
            <w:tcW w:w="1559" w:type="dxa"/>
            <w:vAlign w:val="center"/>
          </w:tcPr>
          <w:p w14:paraId="35C0C82E">
            <w:pPr>
              <w:pStyle w:val="16"/>
            </w:pPr>
            <w:r>
              <w:t>社会保障和就业支出</w:t>
            </w:r>
          </w:p>
        </w:tc>
        <w:tc>
          <w:tcPr>
            <w:tcW w:w="1134" w:type="dxa"/>
            <w:vAlign w:val="center"/>
          </w:tcPr>
          <w:p w14:paraId="3B96D71C">
            <w:pPr>
              <w:pStyle w:val="15"/>
            </w:pPr>
            <w:r>
              <w:t>596.52</w:t>
            </w:r>
          </w:p>
        </w:tc>
        <w:tc>
          <w:tcPr>
            <w:tcW w:w="1134" w:type="dxa"/>
            <w:vAlign w:val="center"/>
          </w:tcPr>
          <w:p w14:paraId="1D02E901">
            <w:pPr>
              <w:pStyle w:val="15"/>
            </w:pPr>
            <w:r>
              <w:t>596.52</w:t>
            </w:r>
          </w:p>
        </w:tc>
        <w:tc>
          <w:tcPr>
            <w:tcW w:w="1134" w:type="dxa"/>
            <w:vAlign w:val="center"/>
          </w:tcPr>
          <w:p w14:paraId="3392D9A5">
            <w:pPr>
              <w:pStyle w:val="15"/>
            </w:pPr>
            <w:r>
              <w:t>596.52</w:t>
            </w:r>
          </w:p>
        </w:tc>
        <w:tc>
          <w:tcPr>
            <w:tcW w:w="1134" w:type="dxa"/>
            <w:vAlign w:val="center"/>
          </w:tcPr>
          <w:p w14:paraId="320F2AF1">
            <w:pPr>
              <w:pStyle w:val="15"/>
            </w:pPr>
          </w:p>
        </w:tc>
        <w:tc>
          <w:tcPr>
            <w:tcW w:w="1134" w:type="dxa"/>
            <w:vAlign w:val="center"/>
          </w:tcPr>
          <w:p w14:paraId="36EA68A3">
            <w:pPr>
              <w:pStyle w:val="15"/>
            </w:pPr>
          </w:p>
        </w:tc>
        <w:tc>
          <w:tcPr>
            <w:tcW w:w="1134" w:type="dxa"/>
            <w:vAlign w:val="center"/>
          </w:tcPr>
          <w:p w14:paraId="06D300F7">
            <w:pPr>
              <w:pStyle w:val="15"/>
            </w:pPr>
          </w:p>
        </w:tc>
        <w:tc>
          <w:tcPr>
            <w:tcW w:w="1134" w:type="dxa"/>
            <w:vAlign w:val="center"/>
          </w:tcPr>
          <w:p w14:paraId="7029CCA2">
            <w:pPr>
              <w:pStyle w:val="15"/>
            </w:pPr>
          </w:p>
        </w:tc>
        <w:tc>
          <w:tcPr>
            <w:tcW w:w="1134" w:type="dxa"/>
            <w:vAlign w:val="center"/>
          </w:tcPr>
          <w:p w14:paraId="6F393EF9">
            <w:pPr>
              <w:pStyle w:val="15"/>
            </w:pPr>
          </w:p>
        </w:tc>
        <w:tc>
          <w:tcPr>
            <w:tcW w:w="1134" w:type="dxa"/>
            <w:vAlign w:val="center"/>
          </w:tcPr>
          <w:p w14:paraId="1324F3A0">
            <w:pPr>
              <w:pStyle w:val="15"/>
            </w:pPr>
          </w:p>
        </w:tc>
        <w:tc>
          <w:tcPr>
            <w:tcW w:w="1134" w:type="dxa"/>
            <w:vAlign w:val="center"/>
          </w:tcPr>
          <w:p w14:paraId="4F1027A8">
            <w:pPr>
              <w:pStyle w:val="15"/>
            </w:pPr>
          </w:p>
        </w:tc>
      </w:tr>
      <w:tr w14:paraId="0B25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8B9A9">
            <w:pPr>
              <w:pStyle w:val="17"/>
            </w:pPr>
            <w:r>
              <w:t>13</w:t>
            </w:r>
          </w:p>
        </w:tc>
        <w:tc>
          <w:tcPr>
            <w:tcW w:w="992" w:type="dxa"/>
            <w:vAlign w:val="center"/>
          </w:tcPr>
          <w:p w14:paraId="08756C59">
            <w:pPr>
              <w:pStyle w:val="16"/>
            </w:pPr>
            <w:r>
              <w:t>20805</w:t>
            </w:r>
          </w:p>
        </w:tc>
        <w:tc>
          <w:tcPr>
            <w:tcW w:w="1559" w:type="dxa"/>
            <w:vAlign w:val="center"/>
          </w:tcPr>
          <w:p w14:paraId="58917D65">
            <w:pPr>
              <w:pStyle w:val="16"/>
            </w:pPr>
            <w:r>
              <w:t>行政事业单位养老支出</w:t>
            </w:r>
          </w:p>
        </w:tc>
        <w:tc>
          <w:tcPr>
            <w:tcW w:w="1134" w:type="dxa"/>
            <w:vAlign w:val="center"/>
          </w:tcPr>
          <w:p w14:paraId="76D195F4">
            <w:pPr>
              <w:pStyle w:val="15"/>
            </w:pPr>
            <w:r>
              <w:t>596.52</w:t>
            </w:r>
          </w:p>
        </w:tc>
        <w:tc>
          <w:tcPr>
            <w:tcW w:w="1134" w:type="dxa"/>
            <w:vAlign w:val="center"/>
          </w:tcPr>
          <w:p w14:paraId="38E66E60">
            <w:pPr>
              <w:pStyle w:val="15"/>
            </w:pPr>
            <w:r>
              <w:t>596.52</w:t>
            </w:r>
          </w:p>
        </w:tc>
        <w:tc>
          <w:tcPr>
            <w:tcW w:w="1134" w:type="dxa"/>
            <w:vAlign w:val="center"/>
          </w:tcPr>
          <w:p w14:paraId="2CC2ADE4">
            <w:pPr>
              <w:pStyle w:val="15"/>
            </w:pPr>
            <w:r>
              <w:t>596.52</w:t>
            </w:r>
          </w:p>
        </w:tc>
        <w:tc>
          <w:tcPr>
            <w:tcW w:w="1134" w:type="dxa"/>
            <w:vAlign w:val="center"/>
          </w:tcPr>
          <w:p w14:paraId="4670424D">
            <w:pPr>
              <w:pStyle w:val="15"/>
            </w:pPr>
          </w:p>
        </w:tc>
        <w:tc>
          <w:tcPr>
            <w:tcW w:w="1134" w:type="dxa"/>
            <w:vAlign w:val="center"/>
          </w:tcPr>
          <w:p w14:paraId="1FE8C5F2">
            <w:pPr>
              <w:pStyle w:val="15"/>
            </w:pPr>
          </w:p>
        </w:tc>
        <w:tc>
          <w:tcPr>
            <w:tcW w:w="1134" w:type="dxa"/>
            <w:vAlign w:val="center"/>
          </w:tcPr>
          <w:p w14:paraId="713EB13E">
            <w:pPr>
              <w:pStyle w:val="15"/>
            </w:pPr>
          </w:p>
        </w:tc>
        <w:tc>
          <w:tcPr>
            <w:tcW w:w="1134" w:type="dxa"/>
            <w:vAlign w:val="center"/>
          </w:tcPr>
          <w:p w14:paraId="00BB55CB">
            <w:pPr>
              <w:pStyle w:val="15"/>
            </w:pPr>
          </w:p>
        </w:tc>
        <w:tc>
          <w:tcPr>
            <w:tcW w:w="1134" w:type="dxa"/>
            <w:vAlign w:val="center"/>
          </w:tcPr>
          <w:p w14:paraId="6B974322">
            <w:pPr>
              <w:pStyle w:val="15"/>
            </w:pPr>
          </w:p>
        </w:tc>
        <w:tc>
          <w:tcPr>
            <w:tcW w:w="1134" w:type="dxa"/>
            <w:vAlign w:val="center"/>
          </w:tcPr>
          <w:p w14:paraId="6BEFC158">
            <w:pPr>
              <w:pStyle w:val="15"/>
            </w:pPr>
          </w:p>
        </w:tc>
        <w:tc>
          <w:tcPr>
            <w:tcW w:w="1134" w:type="dxa"/>
            <w:vAlign w:val="center"/>
          </w:tcPr>
          <w:p w14:paraId="017520B5">
            <w:pPr>
              <w:pStyle w:val="15"/>
            </w:pPr>
          </w:p>
        </w:tc>
      </w:tr>
      <w:tr w14:paraId="3459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B725E">
            <w:pPr>
              <w:pStyle w:val="17"/>
            </w:pPr>
            <w:r>
              <w:t>14</w:t>
            </w:r>
          </w:p>
        </w:tc>
        <w:tc>
          <w:tcPr>
            <w:tcW w:w="992" w:type="dxa"/>
            <w:vAlign w:val="center"/>
          </w:tcPr>
          <w:p w14:paraId="21D392FE">
            <w:pPr>
              <w:pStyle w:val="16"/>
            </w:pPr>
            <w:r>
              <w:t>2080505</w:t>
            </w:r>
          </w:p>
        </w:tc>
        <w:tc>
          <w:tcPr>
            <w:tcW w:w="1559" w:type="dxa"/>
            <w:vAlign w:val="center"/>
          </w:tcPr>
          <w:p w14:paraId="58F7CF46">
            <w:pPr>
              <w:pStyle w:val="16"/>
            </w:pPr>
            <w:r>
              <w:t>机关事业单位基本养老保险缴费支出</w:t>
            </w:r>
          </w:p>
        </w:tc>
        <w:tc>
          <w:tcPr>
            <w:tcW w:w="1134" w:type="dxa"/>
            <w:vAlign w:val="center"/>
          </w:tcPr>
          <w:p w14:paraId="5AE2CDCA">
            <w:pPr>
              <w:pStyle w:val="15"/>
            </w:pPr>
            <w:r>
              <w:t>596.52</w:t>
            </w:r>
          </w:p>
        </w:tc>
        <w:tc>
          <w:tcPr>
            <w:tcW w:w="1134" w:type="dxa"/>
            <w:vAlign w:val="center"/>
          </w:tcPr>
          <w:p w14:paraId="32470594">
            <w:pPr>
              <w:pStyle w:val="15"/>
            </w:pPr>
            <w:r>
              <w:t>596.52</w:t>
            </w:r>
          </w:p>
        </w:tc>
        <w:tc>
          <w:tcPr>
            <w:tcW w:w="1134" w:type="dxa"/>
            <w:vAlign w:val="center"/>
          </w:tcPr>
          <w:p w14:paraId="07C7D55E">
            <w:pPr>
              <w:pStyle w:val="15"/>
            </w:pPr>
            <w:r>
              <w:t>596.52</w:t>
            </w:r>
          </w:p>
        </w:tc>
        <w:tc>
          <w:tcPr>
            <w:tcW w:w="1134" w:type="dxa"/>
            <w:vAlign w:val="center"/>
          </w:tcPr>
          <w:p w14:paraId="56262189">
            <w:pPr>
              <w:pStyle w:val="15"/>
            </w:pPr>
          </w:p>
        </w:tc>
        <w:tc>
          <w:tcPr>
            <w:tcW w:w="1134" w:type="dxa"/>
            <w:vAlign w:val="center"/>
          </w:tcPr>
          <w:p w14:paraId="72102153">
            <w:pPr>
              <w:pStyle w:val="15"/>
            </w:pPr>
          </w:p>
        </w:tc>
        <w:tc>
          <w:tcPr>
            <w:tcW w:w="1134" w:type="dxa"/>
            <w:vAlign w:val="center"/>
          </w:tcPr>
          <w:p w14:paraId="2FE95340">
            <w:pPr>
              <w:pStyle w:val="15"/>
            </w:pPr>
          </w:p>
        </w:tc>
        <w:tc>
          <w:tcPr>
            <w:tcW w:w="1134" w:type="dxa"/>
            <w:vAlign w:val="center"/>
          </w:tcPr>
          <w:p w14:paraId="4E07B0EC">
            <w:pPr>
              <w:pStyle w:val="15"/>
            </w:pPr>
          </w:p>
        </w:tc>
        <w:tc>
          <w:tcPr>
            <w:tcW w:w="1134" w:type="dxa"/>
            <w:vAlign w:val="center"/>
          </w:tcPr>
          <w:p w14:paraId="6F43021A">
            <w:pPr>
              <w:pStyle w:val="15"/>
            </w:pPr>
          </w:p>
        </w:tc>
        <w:tc>
          <w:tcPr>
            <w:tcW w:w="1134" w:type="dxa"/>
            <w:vAlign w:val="center"/>
          </w:tcPr>
          <w:p w14:paraId="283A50D5">
            <w:pPr>
              <w:pStyle w:val="15"/>
            </w:pPr>
          </w:p>
        </w:tc>
        <w:tc>
          <w:tcPr>
            <w:tcW w:w="1134" w:type="dxa"/>
            <w:vAlign w:val="center"/>
          </w:tcPr>
          <w:p w14:paraId="29ADC0C4">
            <w:pPr>
              <w:pStyle w:val="15"/>
            </w:pPr>
          </w:p>
        </w:tc>
      </w:tr>
      <w:tr w14:paraId="21C0A43E">
        <w:tblPrEx>
          <w:tblCellMar>
            <w:top w:w="0" w:type="dxa"/>
            <w:left w:w="108" w:type="dxa"/>
            <w:bottom w:w="0" w:type="dxa"/>
            <w:right w:w="108" w:type="dxa"/>
          </w:tblCellMar>
        </w:tblPrEx>
        <w:trPr>
          <w:trHeight w:val="369" w:hRule="atLeast"/>
          <w:jc w:val="center"/>
        </w:trPr>
        <w:tc>
          <w:tcPr>
            <w:tcW w:w="680" w:type="dxa"/>
            <w:vAlign w:val="center"/>
          </w:tcPr>
          <w:p w14:paraId="33A574D5">
            <w:pPr>
              <w:pStyle w:val="17"/>
            </w:pPr>
            <w:r>
              <w:t>15</w:t>
            </w:r>
          </w:p>
        </w:tc>
        <w:tc>
          <w:tcPr>
            <w:tcW w:w="992" w:type="dxa"/>
            <w:vAlign w:val="center"/>
          </w:tcPr>
          <w:p w14:paraId="3AA82FB2">
            <w:pPr>
              <w:pStyle w:val="16"/>
            </w:pPr>
            <w:r>
              <w:t>210</w:t>
            </w:r>
          </w:p>
        </w:tc>
        <w:tc>
          <w:tcPr>
            <w:tcW w:w="1559" w:type="dxa"/>
            <w:vAlign w:val="center"/>
          </w:tcPr>
          <w:p w14:paraId="5A86AB83">
            <w:pPr>
              <w:pStyle w:val="16"/>
            </w:pPr>
            <w:r>
              <w:t>卫生健康支出</w:t>
            </w:r>
          </w:p>
        </w:tc>
        <w:tc>
          <w:tcPr>
            <w:tcW w:w="1134" w:type="dxa"/>
            <w:vAlign w:val="center"/>
          </w:tcPr>
          <w:p w14:paraId="51B5C008">
            <w:pPr>
              <w:pStyle w:val="15"/>
            </w:pPr>
            <w:r>
              <w:t>370.00</w:t>
            </w:r>
          </w:p>
        </w:tc>
        <w:tc>
          <w:tcPr>
            <w:tcW w:w="1134" w:type="dxa"/>
            <w:vAlign w:val="center"/>
          </w:tcPr>
          <w:p w14:paraId="1CC029E0">
            <w:pPr>
              <w:pStyle w:val="15"/>
            </w:pPr>
            <w:r>
              <w:t>370.00</w:t>
            </w:r>
          </w:p>
        </w:tc>
        <w:tc>
          <w:tcPr>
            <w:tcW w:w="1134" w:type="dxa"/>
            <w:vAlign w:val="center"/>
          </w:tcPr>
          <w:p w14:paraId="6A7006AE">
            <w:pPr>
              <w:pStyle w:val="15"/>
            </w:pPr>
            <w:r>
              <w:t>370.00</w:t>
            </w:r>
          </w:p>
        </w:tc>
        <w:tc>
          <w:tcPr>
            <w:tcW w:w="1134" w:type="dxa"/>
            <w:vAlign w:val="center"/>
          </w:tcPr>
          <w:p w14:paraId="3AC2C63C">
            <w:pPr>
              <w:pStyle w:val="15"/>
            </w:pPr>
          </w:p>
        </w:tc>
        <w:tc>
          <w:tcPr>
            <w:tcW w:w="1134" w:type="dxa"/>
            <w:vAlign w:val="center"/>
          </w:tcPr>
          <w:p w14:paraId="1C5E3643">
            <w:pPr>
              <w:pStyle w:val="15"/>
            </w:pPr>
          </w:p>
        </w:tc>
        <w:tc>
          <w:tcPr>
            <w:tcW w:w="1134" w:type="dxa"/>
            <w:vAlign w:val="center"/>
          </w:tcPr>
          <w:p w14:paraId="248D34C4">
            <w:pPr>
              <w:pStyle w:val="15"/>
            </w:pPr>
          </w:p>
        </w:tc>
        <w:tc>
          <w:tcPr>
            <w:tcW w:w="1134" w:type="dxa"/>
            <w:vAlign w:val="center"/>
          </w:tcPr>
          <w:p w14:paraId="326DF9BB">
            <w:pPr>
              <w:pStyle w:val="15"/>
            </w:pPr>
          </w:p>
        </w:tc>
        <w:tc>
          <w:tcPr>
            <w:tcW w:w="1134" w:type="dxa"/>
            <w:vAlign w:val="center"/>
          </w:tcPr>
          <w:p w14:paraId="22BD037D">
            <w:pPr>
              <w:pStyle w:val="15"/>
            </w:pPr>
          </w:p>
        </w:tc>
        <w:tc>
          <w:tcPr>
            <w:tcW w:w="1134" w:type="dxa"/>
            <w:vAlign w:val="center"/>
          </w:tcPr>
          <w:p w14:paraId="22DC72CD">
            <w:pPr>
              <w:pStyle w:val="15"/>
            </w:pPr>
          </w:p>
        </w:tc>
        <w:tc>
          <w:tcPr>
            <w:tcW w:w="1134" w:type="dxa"/>
            <w:vAlign w:val="center"/>
          </w:tcPr>
          <w:p w14:paraId="4C281F70">
            <w:pPr>
              <w:pStyle w:val="15"/>
            </w:pPr>
          </w:p>
        </w:tc>
      </w:tr>
      <w:tr w14:paraId="037E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A7BEB">
            <w:pPr>
              <w:pStyle w:val="17"/>
            </w:pPr>
            <w:r>
              <w:t>16</w:t>
            </w:r>
          </w:p>
        </w:tc>
        <w:tc>
          <w:tcPr>
            <w:tcW w:w="992" w:type="dxa"/>
            <w:vAlign w:val="center"/>
          </w:tcPr>
          <w:p w14:paraId="0E9ADDAE">
            <w:pPr>
              <w:pStyle w:val="16"/>
            </w:pPr>
            <w:r>
              <w:t>21012</w:t>
            </w:r>
          </w:p>
        </w:tc>
        <w:tc>
          <w:tcPr>
            <w:tcW w:w="1559" w:type="dxa"/>
            <w:vAlign w:val="center"/>
          </w:tcPr>
          <w:p w14:paraId="71E62646">
            <w:pPr>
              <w:pStyle w:val="16"/>
            </w:pPr>
            <w:r>
              <w:t>财政对基本医疗保险基金的补助</w:t>
            </w:r>
          </w:p>
        </w:tc>
        <w:tc>
          <w:tcPr>
            <w:tcW w:w="1134" w:type="dxa"/>
            <w:vAlign w:val="center"/>
          </w:tcPr>
          <w:p w14:paraId="7AB64B77">
            <w:pPr>
              <w:pStyle w:val="15"/>
            </w:pPr>
            <w:r>
              <w:t>370.00</w:t>
            </w:r>
          </w:p>
        </w:tc>
        <w:tc>
          <w:tcPr>
            <w:tcW w:w="1134" w:type="dxa"/>
            <w:vAlign w:val="center"/>
          </w:tcPr>
          <w:p w14:paraId="7084FB53">
            <w:pPr>
              <w:pStyle w:val="15"/>
            </w:pPr>
            <w:r>
              <w:t>370.00</w:t>
            </w:r>
          </w:p>
        </w:tc>
        <w:tc>
          <w:tcPr>
            <w:tcW w:w="1134" w:type="dxa"/>
            <w:vAlign w:val="center"/>
          </w:tcPr>
          <w:p w14:paraId="4EFB4CF2">
            <w:pPr>
              <w:pStyle w:val="15"/>
            </w:pPr>
            <w:r>
              <w:t>370.00</w:t>
            </w:r>
          </w:p>
        </w:tc>
        <w:tc>
          <w:tcPr>
            <w:tcW w:w="1134" w:type="dxa"/>
            <w:vAlign w:val="center"/>
          </w:tcPr>
          <w:p w14:paraId="0B537B83">
            <w:pPr>
              <w:pStyle w:val="15"/>
            </w:pPr>
          </w:p>
        </w:tc>
        <w:tc>
          <w:tcPr>
            <w:tcW w:w="1134" w:type="dxa"/>
            <w:vAlign w:val="center"/>
          </w:tcPr>
          <w:p w14:paraId="0802A677">
            <w:pPr>
              <w:pStyle w:val="15"/>
            </w:pPr>
          </w:p>
        </w:tc>
        <w:tc>
          <w:tcPr>
            <w:tcW w:w="1134" w:type="dxa"/>
            <w:vAlign w:val="center"/>
          </w:tcPr>
          <w:p w14:paraId="3C329C6E">
            <w:pPr>
              <w:pStyle w:val="15"/>
            </w:pPr>
          </w:p>
        </w:tc>
        <w:tc>
          <w:tcPr>
            <w:tcW w:w="1134" w:type="dxa"/>
            <w:vAlign w:val="center"/>
          </w:tcPr>
          <w:p w14:paraId="79F4A48E">
            <w:pPr>
              <w:pStyle w:val="15"/>
            </w:pPr>
          </w:p>
        </w:tc>
        <w:tc>
          <w:tcPr>
            <w:tcW w:w="1134" w:type="dxa"/>
            <w:vAlign w:val="center"/>
          </w:tcPr>
          <w:p w14:paraId="37F1B743">
            <w:pPr>
              <w:pStyle w:val="15"/>
            </w:pPr>
          </w:p>
        </w:tc>
        <w:tc>
          <w:tcPr>
            <w:tcW w:w="1134" w:type="dxa"/>
            <w:vAlign w:val="center"/>
          </w:tcPr>
          <w:p w14:paraId="0E3CBFB0">
            <w:pPr>
              <w:pStyle w:val="15"/>
            </w:pPr>
          </w:p>
        </w:tc>
        <w:tc>
          <w:tcPr>
            <w:tcW w:w="1134" w:type="dxa"/>
            <w:vAlign w:val="center"/>
          </w:tcPr>
          <w:p w14:paraId="0E3C57D5">
            <w:pPr>
              <w:pStyle w:val="15"/>
            </w:pPr>
          </w:p>
        </w:tc>
      </w:tr>
      <w:tr w14:paraId="4862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1583A">
            <w:pPr>
              <w:pStyle w:val="17"/>
            </w:pPr>
            <w:r>
              <w:t>17</w:t>
            </w:r>
          </w:p>
        </w:tc>
        <w:tc>
          <w:tcPr>
            <w:tcW w:w="992" w:type="dxa"/>
            <w:vAlign w:val="center"/>
          </w:tcPr>
          <w:p w14:paraId="6FDA6B43">
            <w:pPr>
              <w:pStyle w:val="16"/>
            </w:pPr>
            <w:r>
              <w:t>2101201</w:t>
            </w:r>
          </w:p>
        </w:tc>
        <w:tc>
          <w:tcPr>
            <w:tcW w:w="1559" w:type="dxa"/>
            <w:vAlign w:val="center"/>
          </w:tcPr>
          <w:p w14:paraId="729A4B0A">
            <w:pPr>
              <w:pStyle w:val="16"/>
            </w:pPr>
            <w:r>
              <w:t>财政对职工基本医疗保险基金的补助</w:t>
            </w:r>
          </w:p>
        </w:tc>
        <w:tc>
          <w:tcPr>
            <w:tcW w:w="1134" w:type="dxa"/>
            <w:vAlign w:val="center"/>
          </w:tcPr>
          <w:p w14:paraId="3EF98A09">
            <w:pPr>
              <w:pStyle w:val="15"/>
            </w:pPr>
            <w:r>
              <w:t>370.00</w:t>
            </w:r>
          </w:p>
        </w:tc>
        <w:tc>
          <w:tcPr>
            <w:tcW w:w="1134" w:type="dxa"/>
            <w:vAlign w:val="center"/>
          </w:tcPr>
          <w:p w14:paraId="14BFA117">
            <w:pPr>
              <w:pStyle w:val="15"/>
            </w:pPr>
            <w:r>
              <w:t>370.00</w:t>
            </w:r>
          </w:p>
        </w:tc>
        <w:tc>
          <w:tcPr>
            <w:tcW w:w="1134" w:type="dxa"/>
            <w:vAlign w:val="center"/>
          </w:tcPr>
          <w:p w14:paraId="0A8DA3B0">
            <w:pPr>
              <w:pStyle w:val="15"/>
            </w:pPr>
            <w:r>
              <w:t>370.00</w:t>
            </w:r>
          </w:p>
        </w:tc>
        <w:tc>
          <w:tcPr>
            <w:tcW w:w="1134" w:type="dxa"/>
            <w:vAlign w:val="center"/>
          </w:tcPr>
          <w:p w14:paraId="3EA43E47">
            <w:pPr>
              <w:pStyle w:val="15"/>
            </w:pPr>
          </w:p>
        </w:tc>
        <w:tc>
          <w:tcPr>
            <w:tcW w:w="1134" w:type="dxa"/>
            <w:vAlign w:val="center"/>
          </w:tcPr>
          <w:p w14:paraId="2832CF69">
            <w:pPr>
              <w:pStyle w:val="15"/>
            </w:pPr>
          </w:p>
        </w:tc>
        <w:tc>
          <w:tcPr>
            <w:tcW w:w="1134" w:type="dxa"/>
            <w:vAlign w:val="center"/>
          </w:tcPr>
          <w:p w14:paraId="330F9415">
            <w:pPr>
              <w:pStyle w:val="15"/>
            </w:pPr>
          </w:p>
        </w:tc>
        <w:tc>
          <w:tcPr>
            <w:tcW w:w="1134" w:type="dxa"/>
            <w:vAlign w:val="center"/>
          </w:tcPr>
          <w:p w14:paraId="62374FB4">
            <w:pPr>
              <w:pStyle w:val="15"/>
            </w:pPr>
          </w:p>
        </w:tc>
        <w:tc>
          <w:tcPr>
            <w:tcW w:w="1134" w:type="dxa"/>
            <w:vAlign w:val="center"/>
          </w:tcPr>
          <w:p w14:paraId="238FD55A">
            <w:pPr>
              <w:pStyle w:val="15"/>
            </w:pPr>
          </w:p>
        </w:tc>
        <w:tc>
          <w:tcPr>
            <w:tcW w:w="1134" w:type="dxa"/>
            <w:vAlign w:val="center"/>
          </w:tcPr>
          <w:p w14:paraId="6A158167">
            <w:pPr>
              <w:pStyle w:val="15"/>
            </w:pPr>
          </w:p>
        </w:tc>
        <w:tc>
          <w:tcPr>
            <w:tcW w:w="1134" w:type="dxa"/>
            <w:vAlign w:val="center"/>
          </w:tcPr>
          <w:p w14:paraId="4B0BF7C6">
            <w:pPr>
              <w:pStyle w:val="15"/>
            </w:pPr>
          </w:p>
        </w:tc>
      </w:tr>
    </w:tbl>
    <w:p w14:paraId="34BB211A">
      <w:pPr>
        <w:sectPr>
          <w:pgSz w:w="16840" w:h="11900" w:orient="landscape"/>
          <w:pgMar w:top="1361" w:right="1020" w:bottom="1134" w:left="1020" w:header="720" w:footer="720" w:gutter="0"/>
          <w:cols w:space="720" w:num="1"/>
        </w:sectPr>
      </w:pPr>
    </w:p>
    <w:p w14:paraId="1C975F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6C5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BBB1FA0">
            <w:pPr>
              <w:pStyle w:val="13"/>
            </w:pPr>
            <w:r>
              <w:t>360350石家庄市藁城区岗上镇中心校</w:t>
            </w:r>
          </w:p>
        </w:tc>
        <w:tc>
          <w:tcPr>
            <w:tcW w:w="2721" w:type="dxa"/>
            <w:gridSpan w:val="2"/>
            <w:tcBorders>
              <w:top w:val="single" w:color="FFFFFF" w:sz="6" w:space="0"/>
              <w:left w:val="single" w:color="FFFFFF" w:sz="6" w:space="0"/>
              <w:right w:val="single" w:color="FFFFFF" w:sz="6" w:space="0"/>
            </w:tcBorders>
            <w:vAlign w:val="center"/>
          </w:tcPr>
          <w:p w14:paraId="4746A99B">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0585CC78">
            <w:pPr>
              <w:pStyle w:val="11"/>
            </w:pPr>
            <w:r>
              <w:t>单位：万元</w:t>
            </w:r>
          </w:p>
        </w:tc>
      </w:tr>
      <w:tr w14:paraId="7BEC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4888E">
            <w:pPr>
              <w:pStyle w:val="14"/>
            </w:pPr>
            <w:r>
              <w:t>序号</w:t>
            </w:r>
          </w:p>
        </w:tc>
        <w:tc>
          <w:tcPr>
            <w:tcW w:w="5528" w:type="dxa"/>
            <w:gridSpan w:val="2"/>
            <w:vAlign w:val="center"/>
          </w:tcPr>
          <w:p w14:paraId="39F11512">
            <w:pPr>
              <w:pStyle w:val="14"/>
            </w:pPr>
            <w:r>
              <w:t>功能分类科目</w:t>
            </w:r>
          </w:p>
        </w:tc>
        <w:tc>
          <w:tcPr>
            <w:tcW w:w="1361" w:type="dxa"/>
            <w:vMerge w:val="restart"/>
            <w:vAlign w:val="center"/>
          </w:tcPr>
          <w:p w14:paraId="06FC2966">
            <w:pPr>
              <w:pStyle w:val="14"/>
            </w:pPr>
            <w:r>
              <w:t>合计</w:t>
            </w:r>
          </w:p>
        </w:tc>
        <w:tc>
          <w:tcPr>
            <w:tcW w:w="1361" w:type="dxa"/>
            <w:vMerge w:val="restart"/>
            <w:vAlign w:val="center"/>
          </w:tcPr>
          <w:p w14:paraId="6CB21172">
            <w:pPr>
              <w:pStyle w:val="14"/>
            </w:pPr>
            <w:r>
              <w:t>基本支出</w:t>
            </w:r>
          </w:p>
        </w:tc>
        <w:tc>
          <w:tcPr>
            <w:tcW w:w="1361" w:type="dxa"/>
            <w:vMerge w:val="restart"/>
            <w:vAlign w:val="center"/>
          </w:tcPr>
          <w:p w14:paraId="403CBC85">
            <w:pPr>
              <w:pStyle w:val="14"/>
            </w:pPr>
            <w:r>
              <w:t>项目支出</w:t>
            </w:r>
          </w:p>
        </w:tc>
        <w:tc>
          <w:tcPr>
            <w:tcW w:w="1361" w:type="dxa"/>
            <w:vMerge w:val="restart"/>
            <w:vAlign w:val="center"/>
          </w:tcPr>
          <w:p w14:paraId="535C9095">
            <w:pPr>
              <w:pStyle w:val="14"/>
            </w:pPr>
            <w:r>
              <w:t>经营支出</w:t>
            </w:r>
          </w:p>
        </w:tc>
        <w:tc>
          <w:tcPr>
            <w:tcW w:w="1361" w:type="dxa"/>
            <w:vMerge w:val="restart"/>
            <w:vAlign w:val="center"/>
          </w:tcPr>
          <w:p w14:paraId="320A45EE">
            <w:pPr>
              <w:pStyle w:val="14"/>
            </w:pPr>
            <w:r>
              <w:t>上解上级     支出</w:t>
            </w:r>
          </w:p>
        </w:tc>
        <w:tc>
          <w:tcPr>
            <w:tcW w:w="1361" w:type="dxa"/>
            <w:vMerge w:val="restart"/>
            <w:vAlign w:val="center"/>
          </w:tcPr>
          <w:p w14:paraId="27C02BF5">
            <w:pPr>
              <w:pStyle w:val="14"/>
            </w:pPr>
            <w:r>
              <w:t>对附属单位补助支出</w:t>
            </w:r>
          </w:p>
        </w:tc>
      </w:tr>
      <w:tr w14:paraId="4E9F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9FADD9"/>
        </w:tc>
        <w:tc>
          <w:tcPr>
            <w:tcW w:w="992" w:type="dxa"/>
            <w:vAlign w:val="center"/>
          </w:tcPr>
          <w:p w14:paraId="189CE556">
            <w:pPr>
              <w:pStyle w:val="14"/>
            </w:pPr>
            <w:r>
              <w:t>科目    编码</w:t>
            </w:r>
          </w:p>
        </w:tc>
        <w:tc>
          <w:tcPr>
            <w:tcW w:w="4535" w:type="dxa"/>
            <w:vAlign w:val="center"/>
          </w:tcPr>
          <w:p w14:paraId="09A32101">
            <w:pPr>
              <w:pStyle w:val="14"/>
            </w:pPr>
            <w:r>
              <w:t>科目名称</w:t>
            </w:r>
          </w:p>
        </w:tc>
        <w:tc>
          <w:tcPr>
            <w:tcW w:w="1361" w:type="dxa"/>
            <w:vMerge w:val="continue"/>
          </w:tcPr>
          <w:p w14:paraId="0E4A415B"/>
        </w:tc>
        <w:tc>
          <w:tcPr>
            <w:tcW w:w="1361" w:type="dxa"/>
            <w:vMerge w:val="continue"/>
          </w:tcPr>
          <w:p w14:paraId="648DBD2A"/>
        </w:tc>
        <w:tc>
          <w:tcPr>
            <w:tcW w:w="1361" w:type="dxa"/>
            <w:vMerge w:val="continue"/>
          </w:tcPr>
          <w:p w14:paraId="2BE71EB0"/>
        </w:tc>
        <w:tc>
          <w:tcPr>
            <w:tcW w:w="1361" w:type="dxa"/>
            <w:vMerge w:val="continue"/>
          </w:tcPr>
          <w:p w14:paraId="12918643"/>
        </w:tc>
        <w:tc>
          <w:tcPr>
            <w:tcW w:w="1361" w:type="dxa"/>
            <w:vMerge w:val="continue"/>
          </w:tcPr>
          <w:p w14:paraId="71FB7E41"/>
        </w:tc>
        <w:tc>
          <w:tcPr>
            <w:tcW w:w="1361" w:type="dxa"/>
            <w:vMerge w:val="continue"/>
          </w:tcPr>
          <w:p w14:paraId="4FB152B8"/>
        </w:tc>
      </w:tr>
      <w:tr w14:paraId="6ADA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A0FA8">
            <w:pPr>
              <w:pStyle w:val="14"/>
            </w:pPr>
            <w:r>
              <w:t>栏次</w:t>
            </w:r>
          </w:p>
        </w:tc>
        <w:tc>
          <w:tcPr>
            <w:tcW w:w="992" w:type="dxa"/>
            <w:vAlign w:val="center"/>
          </w:tcPr>
          <w:p w14:paraId="34814A14">
            <w:pPr>
              <w:pStyle w:val="14"/>
            </w:pPr>
            <w:r>
              <w:t>1</w:t>
            </w:r>
          </w:p>
        </w:tc>
        <w:tc>
          <w:tcPr>
            <w:tcW w:w="4535" w:type="dxa"/>
            <w:vAlign w:val="center"/>
          </w:tcPr>
          <w:p w14:paraId="7A0A6186">
            <w:pPr>
              <w:pStyle w:val="14"/>
            </w:pPr>
            <w:r>
              <w:t>2</w:t>
            </w:r>
          </w:p>
        </w:tc>
        <w:tc>
          <w:tcPr>
            <w:tcW w:w="1361" w:type="dxa"/>
            <w:vAlign w:val="center"/>
          </w:tcPr>
          <w:p w14:paraId="3E4C9957">
            <w:pPr>
              <w:pStyle w:val="14"/>
            </w:pPr>
            <w:r>
              <w:t>3</w:t>
            </w:r>
          </w:p>
        </w:tc>
        <w:tc>
          <w:tcPr>
            <w:tcW w:w="1361" w:type="dxa"/>
            <w:vAlign w:val="center"/>
          </w:tcPr>
          <w:p w14:paraId="551AA16F">
            <w:pPr>
              <w:pStyle w:val="14"/>
            </w:pPr>
            <w:r>
              <w:t>4</w:t>
            </w:r>
          </w:p>
        </w:tc>
        <w:tc>
          <w:tcPr>
            <w:tcW w:w="1361" w:type="dxa"/>
            <w:vAlign w:val="center"/>
          </w:tcPr>
          <w:p w14:paraId="4E213930">
            <w:pPr>
              <w:pStyle w:val="14"/>
            </w:pPr>
            <w:r>
              <w:t>5</w:t>
            </w:r>
          </w:p>
        </w:tc>
        <w:tc>
          <w:tcPr>
            <w:tcW w:w="1361" w:type="dxa"/>
            <w:vAlign w:val="center"/>
          </w:tcPr>
          <w:p w14:paraId="06522454">
            <w:pPr>
              <w:pStyle w:val="14"/>
            </w:pPr>
            <w:r>
              <w:t>6</w:t>
            </w:r>
          </w:p>
        </w:tc>
        <w:tc>
          <w:tcPr>
            <w:tcW w:w="1361" w:type="dxa"/>
            <w:vAlign w:val="center"/>
          </w:tcPr>
          <w:p w14:paraId="5F437992">
            <w:pPr>
              <w:pStyle w:val="14"/>
            </w:pPr>
            <w:r>
              <w:t>7</w:t>
            </w:r>
          </w:p>
        </w:tc>
        <w:tc>
          <w:tcPr>
            <w:tcW w:w="1361" w:type="dxa"/>
            <w:vAlign w:val="center"/>
          </w:tcPr>
          <w:p w14:paraId="2C3B23CB">
            <w:pPr>
              <w:pStyle w:val="14"/>
            </w:pPr>
            <w:r>
              <w:t>8</w:t>
            </w:r>
          </w:p>
        </w:tc>
      </w:tr>
      <w:tr w14:paraId="0711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83F3A">
            <w:pPr>
              <w:pStyle w:val="17"/>
            </w:pPr>
            <w:r>
              <w:t>1</w:t>
            </w:r>
          </w:p>
        </w:tc>
        <w:tc>
          <w:tcPr>
            <w:tcW w:w="992" w:type="dxa"/>
            <w:vAlign w:val="center"/>
          </w:tcPr>
          <w:p w14:paraId="636771B1">
            <w:pPr>
              <w:pStyle w:val="20"/>
            </w:pPr>
          </w:p>
        </w:tc>
        <w:tc>
          <w:tcPr>
            <w:tcW w:w="4535" w:type="dxa"/>
            <w:vAlign w:val="center"/>
          </w:tcPr>
          <w:p w14:paraId="7A0C4497">
            <w:pPr>
              <w:pStyle w:val="18"/>
            </w:pPr>
            <w:r>
              <w:t>合计</w:t>
            </w:r>
          </w:p>
        </w:tc>
        <w:tc>
          <w:tcPr>
            <w:tcW w:w="1361" w:type="dxa"/>
            <w:vAlign w:val="center"/>
          </w:tcPr>
          <w:p w14:paraId="5A02583D">
            <w:pPr>
              <w:pStyle w:val="19"/>
            </w:pPr>
            <w:r>
              <w:t>6849.56</w:t>
            </w:r>
          </w:p>
        </w:tc>
        <w:tc>
          <w:tcPr>
            <w:tcW w:w="1361" w:type="dxa"/>
            <w:vAlign w:val="center"/>
          </w:tcPr>
          <w:p w14:paraId="105F0094">
            <w:pPr>
              <w:pStyle w:val="19"/>
            </w:pPr>
            <w:r>
              <w:t>6004.07</w:t>
            </w:r>
          </w:p>
        </w:tc>
        <w:tc>
          <w:tcPr>
            <w:tcW w:w="1361" w:type="dxa"/>
            <w:vAlign w:val="center"/>
          </w:tcPr>
          <w:p w14:paraId="623B9FB1">
            <w:pPr>
              <w:pStyle w:val="19"/>
            </w:pPr>
            <w:r>
              <w:t>845.49</w:t>
            </w:r>
          </w:p>
        </w:tc>
        <w:tc>
          <w:tcPr>
            <w:tcW w:w="1361" w:type="dxa"/>
            <w:vAlign w:val="center"/>
          </w:tcPr>
          <w:p w14:paraId="0EBF831C">
            <w:pPr>
              <w:pStyle w:val="19"/>
            </w:pPr>
          </w:p>
        </w:tc>
        <w:tc>
          <w:tcPr>
            <w:tcW w:w="1361" w:type="dxa"/>
            <w:vAlign w:val="center"/>
          </w:tcPr>
          <w:p w14:paraId="77622265">
            <w:pPr>
              <w:pStyle w:val="19"/>
            </w:pPr>
          </w:p>
        </w:tc>
        <w:tc>
          <w:tcPr>
            <w:tcW w:w="1361" w:type="dxa"/>
            <w:vAlign w:val="center"/>
          </w:tcPr>
          <w:p w14:paraId="0FCE22BE">
            <w:pPr>
              <w:pStyle w:val="19"/>
            </w:pPr>
          </w:p>
        </w:tc>
      </w:tr>
      <w:tr w14:paraId="2F4C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0EFC">
            <w:pPr>
              <w:pStyle w:val="17"/>
            </w:pPr>
            <w:r>
              <w:t>2</w:t>
            </w:r>
          </w:p>
        </w:tc>
        <w:tc>
          <w:tcPr>
            <w:tcW w:w="992" w:type="dxa"/>
            <w:vAlign w:val="center"/>
          </w:tcPr>
          <w:p w14:paraId="4AF3AAFF">
            <w:pPr>
              <w:pStyle w:val="16"/>
            </w:pPr>
            <w:r>
              <w:t>205</w:t>
            </w:r>
          </w:p>
        </w:tc>
        <w:tc>
          <w:tcPr>
            <w:tcW w:w="4535" w:type="dxa"/>
            <w:vAlign w:val="center"/>
          </w:tcPr>
          <w:p w14:paraId="1996989F">
            <w:pPr>
              <w:pStyle w:val="16"/>
            </w:pPr>
            <w:r>
              <w:t>教育支出</w:t>
            </w:r>
          </w:p>
        </w:tc>
        <w:tc>
          <w:tcPr>
            <w:tcW w:w="1361" w:type="dxa"/>
            <w:vAlign w:val="center"/>
          </w:tcPr>
          <w:p w14:paraId="02B96C98">
            <w:pPr>
              <w:pStyle w:val="15"/>
            </w:pPr>
            <w:r>
              <w:t>5883.05</w:t>
            </w:r>
          </w:p>
        </w:tc>
        <w:tc>
          <w:tcPr>
            <w:tcW w:w="1361" w:type="dxa"/>
            <w:vAlign w:val="center"/>
          </w:tcPr>
          <w:p w14:paraId="2FFE39DE">
            <w:pPr>
              <w:pStyle w:val="15"/>
            </w:pPr>
            <w:r>
              <w:t>5037.55</w:t>
            </w:r>
          </w:p>
        </w:tc>
        <w:tc>
          <w:tcPr>
            <w:tcW w:w="1361" w:type="dxa"/>
            <w:vAlign w:val="center"/>
          </w:tcPr>
          <w:p w14:paraId="46C7187F">
            <w:pPr>
              <w:pStyle w:val="15"/>
            </w:pPr>
            <w:r>
              <w:t>845.49</w:t>
            </w:r>
          </w:p>
        </w:tc>
        <w:tc>
          <w:tcPr>
            <w:tcW w:w="1361" w:type="dxa"/>
            <w:vAlign w:val="center"/>
          </w:tcPr>
          <w:p w14:paraId="3B32399E">
            <w:pPr>
              <w:pStyle w:val="15"/>
            </w:pPr>
          </w:p>
        </w:tc>
        <w:tc>
          <w:tcPr>
            <w:tcW w:w="1361" w:type="dxa"/>
            <w:vAlign w:val="center"/>
          </w:tcPr>
          <w:p w14:paraId="65535C46">
            <w:pPr>
              <w:pStyle w:val="15"/>
            </w:pPr>
          </w:p>
        </w:tc>
        <w:tc>
          <w:tcPr>
            <w:tcW w:w="1361" w:type="dxa"/>
            <w:vAlign w:val="center"/>
          </w:tcPr>
          <w:p w14:paraId="492D304B">
            <w:pPr>
              <w:pStyle w:val="15"/>
            </w:pPr>
          </w:p>
        </w:tc>
      </w:tr>
      <w:tr w14:paraId="6A3F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868D">
            <w:pPr>
              <w:pStyle w:val="17"/>
            </w:pPr>
            <w:r>
              <w:t>3</w:t>
            </w:r>
          </w:p>
        </w:tc>
        <w:tc>
          <w:tcPr>
            <w:tcW w:w="992" w:type="dxa"/>
            <w:vAlign w:val="center"/>
          </w:tcPr>
          <w:p w14:paraId="2BD78AE2">
            <w:pPr>
              <w:pStyle w:val="16"/>
            </w:pPr>
            <w:r>
              <w:t>20502</w:t>
            </w:r>
          </w:p>
        </w:tc>
        <w:tc>
          <w:tcPr>
            <w:tcW w:w="4535" w:type="dxa"/>
            <w:vAlign w:val="center"/>
          </w:tcPr>
          <w:p w14:paraId="150A1D66">
            <w:pPr>
              <w:pStyle w:val="16"/>
            </w:pPr>
            <w:r>
              <w:t>普通教育</w:t>
            </w:r>
          </w:p>
        </w:tc>
        <w:tc>
          <w:tcPr>
            <w:tcW w:w="1361" w:type="dxa"/>
            <w:vAlign w:val="center"/>
          </w:tcPr>
          <w:p w14:paraId="481897DF">
            <w:pPr>
              <w:pStyle w:val="15"/>
            </w:pPr>
            <w:r>
              <w:t>5808.33</w:t>
            </w:r>
          </w:p>
        </w:tc>
        <w:tc>
          <w:tcPr>
            <w:tcW w:w="1361" w:type="dxa"/>
            <w:vAlign w:val="center"/>
          </w:tcPr>
          <w:p w14:paraId="15F647AF">
            <w:pPr>
              <w:pStyle w:val="15"/>
            </w:pPr>
            <w:r>
              <w:t>5037.55</w:t>
            </w:r>
          </w:p>
        </w:tc>
        <w:tc>
          <w:tcPr>
            <w:tcW w:w="1361" w:type="dxa"/>
            <w:vAlign w:val="center"/>
          </w:tcPr>
          <w:p w14:paraId="1D6442D9">
            <w:pPr>
              <w:pStyle w:val="15"/>
            </w:pPr>
            <w:r>
              <w:t>770.77</w:t>
            </w:r>
          </w:p>
        </w:tc>
        <w:tc>
          <w:tcPr>
            <w:tcW w:w="1361" w:type="dxa"/>
            <w:vAlign w:val="center"/>
          </w:tcPr>
          <w:p w14:paraId="508CFAE8">
            <w:pPr>
              <w:pStyle w:val="15"/>
            </w:pPr>
          </w:p>
        </w:tc>
        <w:tc>
          <w:tcPr>
            <w:tcW w:w="1361" w:type="dxa"/>
            <w:vAlign w:val="center"/>
          </w:tcPr>
          <w:p w14:paraId="7FB33215">
            <w:pPr>
              <w:pStyle w:val="15"/>
            </w:pPr>
          </w:p>
        </w:tc>
        <w:tc>
          <w:tcPr>
            <w:tcW w:w="1361" w:type="dxa"/>
            <w:vAlign w:val="center"/>
          </w:tcPr>
          <w:p w14:paraId="62C3C736">
            <w:pPr>
              <w:pStyle w:val="15"/>
            </w:pPr>
          </w:p>
        </w:tc>
      </w:tr>
      <w:tr w14:paraId="2CDB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C825">
            <w:pPr>
              <w:pStyle w:val="17"/>
            </w:pPr>
            <w:r>
              <w:t>4</w:t>
            </w:r>
          </w:p>
        </w:tc>
        <w:tc>
          <w:tcPr>
            <w:tcW w:w="992" w:type="dxa"/>
            <w:vAlign w:val="center"/>
          </w:tcPr>
          <w:p w14:paraId="65E19D26">
            <w:pPr>
              <w:pStyle w:val="16"/>
            </w:pPr>
            <w:r>
              <w:t>2050201</w:t>
            </w:r>
          </w:p>
        </w:tc>
        <w:tc>
          <w:tcPr>
            <w:tcW w:w="4535" w:type="dxa"/>
            <w:vAlign w:val="center"/>
          </w:tcPr>
          <w:p w14:paraId="44E3A419">
            <w:pPr>
              <w:pStyle w:val="16"/>
            </w:pPr>
            <w:r>
              <w:t>学前教育</w:t>
            </w:r>
          </w:p>
        </w:tc>
        <w:tc>
          <w:tcPr>
            <w:tcW w:w="1361" w:type="dxa"/>
            <w:vAlign w:val="center"/>
          </w:tcPr>
          <w:p w14:paraId="289BB776">
            <w:pPr>
              <w:pStyle w:val="15"/>
            </w:pPr>
            <w:r>
              <w:t>375.57</w:t>
            </w:r>
          </w:p>
        </w:tc>
        <w:tc>
          <w:tcPr>
            <w:tcW w:w="1361" w:type="dxa"/>
            <w:vAlign w:val="center"/>
          </w:tcPr>
          <w:p w14:paraId="0A2E9DF3">
            <w:pPr>
              <w:pStyle w:val="15"/>
            </w:pPr>
          </w:p>
        </w:tc>
        <w:tc>
          <w:tcPr>
            <w:tcW w:w="1361" w:type="dxa"/>
            <w:vAlign w:val="center"/>
          </w:tcPr>
          <w:p w14:paraId="603EEB08">
            <w:pPr>
              <w:pStyle w:val="15"/>
            </w:pPr>
            <w:r>
              <w:t>375.57</w:t>
            </w:r>
          </w:p>
        </w:tc>
        <w:tc>
          <w:tcPr>
            <w:tcW w:w="1361" w:type="dxa"/>
            <w:vAlign w:val="center"/>
          </w:tcPr>
          <w:p w14:paraId="48636EB8">
            <w:pPr>
              <w:pStyle w:val="15"/>
            </w:pPr>
          </w:p>
        </w:tc>
        <w:tc>
          <w:tcPr>
            <w:tcW w:w="1361" w:type="dxa"/>
            <w:vAlign w:val="center"/>
          </w:tcPr>
          <w:p w14:paraId="147EDE1D">
            <w:pPr>
              <w:pStyle w:val="15"/>
            </w:pPr>
          </w:p>
        </w:tc>
        <w:tc>
          <w:tcPr>
            <w:tcW w:w="1361" w:type="dxa"/>
            <w:vAlign w:val="center"/>
          </w:tcPr>
          <w:p w14:paraId="3D77FE64">
            <w:pPr>
              <w:pStyle w:val="15"/>
            </w:pPr>
          </w:p>
        </w:tc>
      </w:tr>
      <w:tr w14:paraId="7CA9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FF962">
            <w:pPr>
              <w:pStyle w:val="17"/>
            </w:pPr>
            <w:r>
              <w:t>5</w:t>
            </w:r>
          </w:p>
        </w:tc>
        <w:tc>
          <w:tcPr>
            <w:tcW w:w="992" w:type="dxa"/>
            <w:vAlign w:val="center"/>
          </w:tcPr>
          <w:p w14:paraId="63D2A3F6">
            <w:pPr>
              <w:pStyle w:val="16"/>
            </w:pPr>
            <w:r>
              <w:t>2050202</w:t>
            </w:r>
          </w:p>
        </w:tc>
        <w:tc>
          <w:tcPr>
            <w:tcW w:w="4535" w:type="dxa"/>
            <w:vAlign w:val="center"/>
          </w:tcPr>
          <w:p w14:paraId="2B26B322">
            <w:pPr>
              <w:pStyle w:val="16"/>
            </w:pPr>
            <w:r>
              <w:t>小学教育</w:t>
            </w:r>
          </w:p>
        </w:tc>
        <w:tc>
          <w:tcPr>
            <w:tcW w:w="1361" w:type="dxa"/>
            <w:vAlign w:val="center"/>
          </w:tcPr>
          <w:p w14:paraId="0D2C44CC">
            <w:pPr>
              <w:pStyle w:val="15"/>
            </w:pPr>
            <w:r>
              <w:t>3255.23</w:t>
            </w:r>
          </w:p>
        </w:tc>
        <w:tc>
          <w:tcPr>
            <w:tcW w:w="1361" w:type="dxa"/>
            <w:vAlign w:val="center"/>
          </w:tcPr>
          <w:p w14:paraId="6981EC18">
            <w:pPr>
              <w:pStyle w:val="15"/>
            </w:pPr>
            <w:r>
              <w:t>2949.40</w:t>
            </w:r>
          </w:p>
        </w:tc>
        <w:tc>
          <w:tcPr>
            <w:tcW w:w="1361" w:type="dxa"/>
            <w:vAlign w:val="center"/>
          </w:tcPr>
          <w:p w14:paraId="02F53B6B">
            <w:pPr>
              <w:pStyle w:val="15"/>
            </w:pPr>
            <w:r>
              <w:t>305.83</w:t>
            </w:r>
          </w:p>
        </w:tc>
        <w:tc>
          <w:tcPr>
            <w:tcW w:w="1361" w:type="dxa"/>
            <w:vAlign w:val="center"/>
          </w:tcPr>
          <w:p w14:paraId="5F8E065C">
            <w:pPr>
              <w:pStyle w:val="15"/>
            </w:pPr>
          </w:p>
        </w:tc>
        <w:tc>
          <w:tcPr>
            <w:tcW w:w="1361" w:type="dxa"/>
            <w:vAlign w:val="center"/>
          </w:tcPr>
          <w:p w14:paraId="213F1287">
            <w:pPr>
              <w:pStyle w:val="15"/>
            </w:pPr>
          </w:p>
        </w:tc>
        <w:tc>
          <w:tcPr>
            <w:tcW w:w="1361" w:type="dxa"/>
            <w:vAlign w:val="center"/>
          </w:tcPr>
          <w:p w14:paraId="7FE3C5AA">
            <w:pPr>
              <w:pStyle w:val="15"/>
            </w:pPr>
          </w:p>
        </w:tc>
      </w:tr>
      <w:tr w14:paraId="60F3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5275">
            <w:pPr>
              <w:pStyle w:val="17"/>
            </w:pPr>
            <w:r>
              <w:t>6</w:t>
            </w:r>
          </w:p>
        </w:tc>
        <w:tc>
          <w:tcPr>
            <w:tcW w:w="992" w:type="dxa"/>
            <w:vAlign w:val="center"/>
          </w:tcPr>
          <w:p w14:paraId="724CBB52">
            <w:pPr>
              <w:pStyle w:val="16"/>
            </w:pPr>
            <w:r>
              <w:t>2050203</w:t>
            </w:r>
          </w:p>
        </w:tc>
        <w:tc>
          <w:tcPr>
            <w:tcW w:w="4535" w:type="dxa"/>
            <w:vAlign w:val="center"/>
          </w:tcPr>
          <w:p w14:paraId="5F8D80C2">
            <w:pPr>
              <w:pStyle w:val="16"/>
            </w:pPr>
            <w:r>
              <w:t>初中教育</w:t>
            </w:r>
          </w:p>
        </w:tc>
        <w:tc>
          <w:tcPr>
            <w:tcW w:w="1361" w:type="dxa"/>
            <w:vAlign w:val="center"/>
          </w:tcPr>
          <w:p w14:paraId="55269D11">
            <w:pPr>
              <w:pStyle w:val="15"/>
            </w:pPr>
            <w:r>
              <w:t>2176.63</w:t>
            </w:r>
          </w:p>
        </w:tc>
        <w:tc>
          <w:tcPr>
            <w:tcW w:w="1361" w:type="dxa"/>
            <w:vAlign w:val="center"/>
          </w:tcPr>
          <w:p w14:paraId="554A7735">
            <w:pPr>
              <w:pStyle w:val="15"/>
            </w:pPr>
            <w:r>
              <w:t>2088.15</w:t>
            </w:r>
          </w:p>
        </w:tc>
        <w:tc>
          <w:tcPr>
            <w:tcW w:w="1361" w:type="dxa"/>
            <w:vAlign w:val="center"/>
          </w:tcPr>
          <w:p w14:paraId="58CA2708">
            <w:pPr>
              <w:pStyle w:val="15"/>
            </w:pPr>
            <w:r>
              <w:t>88.48</w:t>
            </w:r>
          </w:p>
        </w:tc>
        <w:tc>
          <w:tcPr>
            <w:tcW w:w="1361" w:type="dxa"/>
            <w:vAlign w:val="center"/>
          </w:tcPr>
          <w:p w14:paraId="3A0DB3F9">
            <w:pPr>
              <w:pStyle w:val="15"/>
            </w:pPr>
          </w:p>
        </w:tc>
        <w:tc>
          <w:tcPr>
            <w:tcW w:w="1361" w:type="dxa"/>
            <w:vAlign w:val="center"/>
          </w:tcPr>
          <w:p w14:paraId="6B9846BC">
            <w:pPr>
              <w:pStyle w:val="15"/>
            </w:pPr>
          </w:p>
        </w:tc>
        <w:tc>
          <w:tcPr>
            <w:tcW w:w="1361" w:type="dxa"/>
            <w:vAlign w:val="center"/>
          </w:tcPr>
          <w:p w14:paraId="57A4C936">
            <w:pPr>
              <w:pStyle w:val="15"/>
            </w:pPr>
          </w:p>
        </w:tc>
      </w:tr>
      <w:tr w14:paraId="0E02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DF4D">
            <w:pPr>
              <w:pStyle w:val="17"/>
            </w:pPr>
            <w:r>
              <w:t>7</w:t>
            </w:r>
          </w:p>
        </w:tc>
        <w:tc>
          <w:tcPr>
            <w:tcW w:w="992" w:type="dxa"/>
            <w:vAlign w:val="center"/>
          </w:tcPr>
          <w:p w14:paraId="3F693F96">
            <w:pPr>
              <w:pStyle w:val="16"/>
            </w:pPr>
            <w:r>
              <w:t>2050299</w:t>
            </w:r>
          </w:p>
        </w:tc>
        <w:tc>
          <w:tcPr>
            <w:tcW w:w="4535" w:type="dxa"/>
            <w:vAlign w:val="center"/>
          </w:tcPr>
          <w:p w14:paraId="5C591B24">
            <w:pPr>
              <w:pStyle w:val="16"/>
            </w:pPr>
            <w:r>
              <w:t>其他普通教育支出</w:t>
            </w:r>
          </w:p>
        </w:tc>
        <w:tc>
          <w:tcPr>
            <w:tcW w:w="1361" w:type="dxa"/>
            <w:vAlign w:val="center"/>
          </w:tcPr>
          <w:p w14:paraId="30D1FB86">
            <w:pPr>
              <w:pStyle w:val="15"/>
            </w:pPr>
            <w:r>
              <w:t>0.90</w:t>
            </w:r>
          </w:p>
        </w:tc>
        <w:tc>
          <w:tcPr>
            <w:tcW w:w="1361" w:type="dxa"/>
            <w:vAlign w:val="center"/>
          </w:tcPr>
          <w:p w14:paraId="3E7A657C">
            <w:pPr>
              <w:pStyle w:val="15"/>
            </w:pPr>
          </w:p>
        </w:tc>
        <w:tc>
          <w:tcPr>
            <w:tcW w:w="1361" w:type="dxa"/>
            <w:vAlign w:val="center"/>
          </w:tcPr>
          <w:p w14:paraId="5F597F2B">
            <w:pPr>
              <w:pStyle w:val="15"/>
            </w:pPr>
            <w:r>
              <w:t>0.90</w:t>
            </w:r>
          </w:p>
        </w:tc>
        <w:tc>
          <w:tcPr>
            <w:tcW w:w="1361" w:type="dxa"/>
            <w:vAlign w:val="center"/>
          </w:tcPr>
          <w:p w14:paraId="54FB28AC">
            <w:pPr>
              <w:pStyle w:val="15"/>
            </w:pPr>
          </w:p>
        </w:tc>
        <w:tc>
          <w:tcPr>
            <w:tcW w:w="1361" w:type="dxa"/>
            <w:vAlign w:val="center"/>
          </w:tcPr>
          <w:p w14:paraId="2E1CFC34">
            <w:pPr>
              <w:pStyle w:val="15"/>
            </w:pPr>
          </w:p>
        </w:tc>
        <w:tc>
          <w:tcPr>
            <w:tcW w:w="1361" w:type="dxa"/>
            <w:vAlign w:val="center"/>
          </w:tcPr>
          <w:p w14:paraId="6E7AD613">
            <w:pPr>
              <w:pStyle w:val="15"/>
            </w:pPr>
          </w:p>
        </w:tc>
      </w:tr>
      <w:tr w14:paraId="6D9D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8F7E">
            <w:pPr>
              <w:pStyle w:val="17"/>
            </w:pPr>
            <w:r>
              <w:t>8</w:t>
            </w:r>
          </w:p>
        </w:tc>
        <w:tc>
          <w:tcPr>
            <w:tcW w:w="992" w:type="dxa"/>
            <w:vAlign w:val="center"/>
          </w:tcPr>
          <w:p w14:paraId="3186FD60">
            <w:pPr>
              <w:pStyle w:val="16"/>
            </w:pPr>
            <w:r>
              <w:t>20504</w:t>
            </w:r>
          </w:p>
        </w:tc>
        <w:tc>
          <w:tcPr>
            <w:tcW w:w="4535" w:type="dxa"/>
            <w:vAlign w:val="center"/>
          </w:tcPr>
          <w:p w14:paraId="7104129F">
            <w:pPr>
              <w:pStyle w:val="16"/>
            </w:pPr>
            <w:r>
              <w:t>成人教育</w:t>
            </w:r>
          </w:p>
        </w:tc>
        <w:tc>
          <w:tcPr>
            <w:tcW w:w="1361" w:type="dxa"/>
            <w:vAlign w:val="center"/>
          </w:tcPr>
          <w:p w14:paraId="58CBCC83">
            <w:pPr>
              <w:pStyle w:val="15"/>
            </w:pPr>
            <w:r>
              <w:t>5.80</w:t>
            </w:r>
          </w:p>
        </w:tc>
        <w:tc>
          <w:tcPr>
            <w:tcW w:w="1361" w:type="dxa"/>
            <w:vAlign w:val="center"/>
          </w:tcPr>
          <w:p w14:paraId="62D4735B">
            <w:pPr>
              <w:pStyle w:val="15"/>
            </w:pPr>
          </w:p>
        </w:tc>
        <w:tc>
          <w:tcPr>
            <w:tcW w:w="1361" w:type="dxa"/>
            <w:vAlign w:val="center"/>
          </w:tcPr>
          <w:p w14:paraId="618886EA">
            <w:pPr>
              <w:pStyle w:val="15"/>
            </w:pPr>
            <w:r>
              <w:t>5.80</w:t>
            </w:r>
          </w:p>
        </w:tc>
        <w:tc>
          <w:tcPr>
            <w:tcW w:w="1361" w:type="dxa"/>
            <w:vAlign w:val="center"/>
          </w:tcPr>
          <w:p w14:paraId="595ADC2A">
            <w:pPr>
              <w:pStyle w:val="15"/>
            </w:pPr>
          </w:p>
        </w:tc>
        <w:tc>
          <w:tcPr>
            <w:tcW w:w="1361" w:type="dxa"/>
            <w:vAlign w:val="center"/>
          </w:tcPr>
          <w:p w14:paraId="79FB57EF">
            <w:pPr>
              <w:pStyle w:val="15"/>
            </w:pPr>
          </w:p>
        </w:tc>
        <w:tc>
          <w:tcPr>
            <w:tcW w:w="1361" w:type="dxa"/>
            <w:vAlign w:val="center"/>
          </w:tcPr>
          <w:p w14:paraId="68A914EE">
            <w:pPr>
              <w:pStyle w:val="15"/>
            </w:pPr>
          </w:p>
        </w:tc>
      </w:tr>
      <w:tr w14:paraId="6C45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5207">
            <w:pPr>
              <w:pStyle w:val="17"/>
            </w:pPr>
            <w:r>
              <w:t>9</w:t>
            </w:r>
          </w:p>
        </w:tc>
        <w:tc>
          <w:tcPr>
            <w:tcW w:w="992" w:type="dxa"/>
            <w:vAlign w:val="center"/>
          </w:tcPr>
          <w:p w14:paraId="3839EFD7">
            <w:pPr>
              <w:pStyle w:val="16"/>
            </w:pPr>
            <w:r>
              <w:t>2050499</w:t>
            </w:r>
          </w:p>
        </w:tc>
        <w:tc>
          <w:tcPr>
            <w:tcW w:w="4535" w:type="dxa"/>
            <w:vAlign w:val="center"/>
          </w:tcPr>
          <w:p w14:paraId="15084357">
            <w:pPr>
              <w:pStyle w:val="16"/>
            </w:pPr>
            <w:r>
              <w:t>其他成人教育支出</w:t>
            </w:r>
          </w:p>
        </w:tc>
        <w:tc>
          <w:tcPr>
            <w:tcW w:w="1361" w:type="dxa"/>
            <w:vAlign w:val="center"/>
          </w:tcPr>
          <w:p w14:paraId="033BB26A">
            <w:pPr>
              <w:pStyle w:val="15"/>
            </w:pPr>
            <w:r>
              <w:t>5.80</w:t>
            </w:r>
          </w:p>
        </w:tc>
        <w:tc>
          <w:tcPr>
            <w:tcW w:w="1361" w:type="dxa"/>
            <w:vAlign w:val="center"/>
          </w:tcPr>
          <w:p w14:paraId="30F964CF">
            <w:pPr>
              <w:pStyle w:val="15"/>
            </w:pPr>
          </w:p>
        </w:tc>
        <w:tc>
          <w:tcPr>
            <w:tcW w:w="1361" w:type="dxa"/>
            <w:vAlign w:val="center"/>
          </w:tcPr>
          <w:p w14:paraId="45844D4C">
            <w:pPr>
              <w:pStyle w:val="15"/>
            </w:pPr>
            <w:r>
              <w:t>5.80</w:t>
            </w:r>
          </w:p>
        </w:tc>
        <w:tc>
          <w:tcPr>
            <w:tcW w:w="1361" w:type="dxa"/>
            <w:vAlign w:val="center"/>
          </w:tcPr>
          <w:p w14:paraId="4AC17040">
            <w:pPr>
              <w:pStyle w:val="15"/>
            </w:pPr>
          </w:p>
        </w:tc>
        <w:tc>
          <w:tcPr>
            <w:tcW w:w="1361" w:type="dxa"/>
            <w:vAlign w:val="center"/>
          </w:tcPr>
          <w:p w14:paraId="7881E11B">
            <w:pPr>
              <w:pStyle w:val="15"/>
            </w:pPr>
          </w:p>
        </w:tc>
        <w:tc>
          <w:tcPr>
            <w:tcW w:w="1361" w:type="dxa"/>
            <w:vAlign w:val="center"/>
          </w:tcPr>
          <w:p w14:paraId="6F191CF7">
            <w:pPr>
              <w:pStyle w:val="15"/>
            </w:pPr>
          </w:p>
        </w:tc>
      </w:tr>
      <w:tr w14:paraId="121A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D98A0">
            <w:pPr>
              <w:pStyle w:val="17"/>
            </w:pPr>
            <w:r>
              <w:t>10</w:t>
            </w:r>
          </w:p>
        </w:tc>
        <w:tc>
          <w:tcPr>
            <w:tcW w:w="992" w:type="dxa"/>
            <w:vAlign w:val="center"/>
          </w:tcPr>
          <w:p w14:paraId="6FF2AD39">
            <w:pPr>
              <w:pStyle w:val="16"/>
            </w:pPr>
            <w:r>
              <w:t>20509</w:t>
            </w:r>
          </w:p>
        </w:tc>
        <w:tc>
          <w:tcPr>
            <w:tcW w:w="4535" w:type="dxa"/>
            <w:vAlign w:val="center"/>
          </w:tcPr>
          <w:p w14:paraId="7131C2D2">
            <w:pPr>
              <w:pStyle w:val="16"/>
            </w:pPr>
            <w:r>
              <w:t>教育费附加安排的支出</w:t>
            </w:r>
          </w:p>
        </w:tc>
        <w:tc>
          <w:tcPr>
            <w:tcW w:w="1361" w:type="dxa"/>
            <w:vAlign w:val="center"/>
          </w:tcPr>
          <w:p w14:paraId="4490B02F">
            <w:pPr>
              <w:pStyle w:val="15"/>
            </w:pPr>
            <w:r>
              <w:t>68.92</w:t>
            </w:r>
          </w:p>
        </w:tc>
        <w:tc>
          <w:tcPr>
            <w:tcW w:w="1361" w:type="dxa"/>
            <w:vAlign w:val="center"/>
          </w:tcPr>
          <w:p w14:paraId="549785CE">
            <w:pPr>
              <w:pStyle w:val="15"/>
            </w:pPr>
          </w:p>
        </w:tc>
        <w:tc>
          <w:tcPr>
            <w:tcW w:w="1361" w:type="dxa"/>
            <w:vAlign w:val="center"/>
          </w:tcPr>
          <w:p w14:paraId="134915F6">
            <w:pPr>
              <w:pStyle w:val="15"/>
            </w:pPr>
            <w:r>
              <w:t>68.92</w:t>
            </w:r>
          </w:p>
        </w:tc>
        <w:tc>
          <w:tcPr>
            <w:tcW w:w="1361" w:type="dxa"/>
            <w:vAlign w:val="center"/>
          </w:tcPr>
          <w:p w14:paraId="76AFB765">
            <w:pPr>
              <w:pStyle w:val="15"/>
            </w:pPr>
          </w:p>
        </w:tc>
        <w:tc>
          <w:tcPr>
            <w:tcW w:w="1361" w:type="dxa"/>
            <w:vAlign w:val="center"/>
          </w:tcPr>
          <w:p w14:paraId="38A31884">
            <w:pPr>
              <w:pStyle w:val="15"/>
            </w:pPr>
          </w:p>
        </w:tc>
        <w:tc>
          <w:tcPr>
            <w:tcW w:w="1361" w:type="dxa"/>
            <w:vAlign w:val="center"/>
          </w:tcPr>
          <w:p w14:paraId="062CA919">
            <w:pPr>
              <w:pStyle w:val="15"/>
            </w:pPr>
          </w:p>
        </w:tc>
      </w:tr>
      <w:tr w14:paraId="4564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3ABF">
            <w:pPr>
              <w:pStyle w:val="17"/>
            </w:pPr>
            <w:r>
              <w:t>11</w:t>
            </w:r>
          </w:p>
        </w:tc>
        <w:tc>
          <w:tcPr>
            <w:tcW w:w="992" w:type="dxa"/>
            <w:vAlign w:val="center"/>
          </w:tcPr>
          <w:p w14:paraId="688FB761">
            <w:pPr>
              <w:pStyle w:val="16"/>
            </w:pPr>
            <w:r>
              <w:t>2050902</w:t>
            </w:r>
          </w:p>
        </w:tc>
        <w:tc>
          <w:tcPr>
            <w:tcW w:w="4535" w:type="dxa"/>
            <w:vAlign w:val="center"/>
          </w:tcPr>
          <w:p w14:paraId="2C8224C1">
            <w:pPr>
              <w:pStyle w:val="16"/>
            </w:pPr>
            <w:r>
              <w:t>农村中小学教学设施</w:t>
            </w:r>
          </w:p>
        </w:tc>
        <w:tc>
          <w:tcPr>
            <w:tcW w:w="1361" w:type="dxa"/>
            <w:vAlign w:val="center"/>
          </w:tcPr>
          <w:p w14:paraId="051F6B48">
            <w:pPr>
              <w:pStyle w:val="15"/>
            </w:pPr>
            <w:r>
              <w:t>68.92</w:t>
            </w:r>
          </w:p>
        </w:tc>
        <w:tc>
          <w:tcPr>
            <w:tcW w:w="1361" w:type="dxa"/>
            <w:vAlign w:val="center"/>
          </w:tcPr>
          <w:p w14:paraId="5A5FD05D">
            <w:pPr>
              <w:pStyle w:val="15"/>
            </w:pPr>
          </w:p>
        </w:tc>
        <w:tc>
          <w:tcPr>
            <w:tcW w:w="1361" w:type="dxa"/>
            <w:vAlign w:val="center"/>
          </w:tcPr>
          <w:p w14:paraId="554B84C9">
            <w:pPr>
              <w:pStyle w:val="15"/>
            </w:pPr>
            <w:r>
              <w:t>68.92</w:t>
            </w:r>
          </w:p>
        </w:tc>
        <w:tc>
          <w:tcPr>
            <w:tcW w:w="1361" w:type="dxa"/>
            <w:vAlign w:val="center"/>
          </w:tcPr>
          <w:p w14:paraId="4F107415">
            <w:pPr>
              <w:pStyle w:val="15"/>
            </w:pPr>
          </w:p>
        </w:tc>
        <w:tc>
          <w:tcPr>
            <w:tcW w:w="1361" w:type="dxa"/>
            <w:vAlign w:val="center"/>
          </w:tcPr>
          <w:p w14:paraId="707FF799">
            <w:pPr>
              <w:pStyle w:val="15"/>
            </w:pPr>
          </w:p>
        </w:tc>
        <w:tc>
          <w:tcPr>
            <w:tcW w:w="1361" w:type="dxa"/>
            <w:vAlign w:val="center"/>
          </w:tcPr>
          <w:p w14:paraId="16366DAE">
            <w:pPr>
              <w:pStyle w:val="15"/>
            </w:pPr>
          </w:p>
        </w:tc>
      </w:tr>
      <w:tr w14:paraId="74BA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F33E">
            <w:pPr>
              <w:pStyle w:val="17"/>
            </w:pPr>
            <w:r>
              <w:t>12</w:t>
            </w:r>
          </w:p>
        </w:tc>
        <w:tc>
          <w:tcPr>
            <w:tcW w:w="992" w:type="dxa"/>
            <w:vAlign w:val="center"/>
          </w:tcPr>
          <w:p w14:paraId="77805AC5">
            <w:pPr>
              <w:pStyle w:val="16"/>
            </w:pPr>
            <w:r>
              <w:t>208</w:t>
            </w:r>
          </w:p>
        </w:tc>
        <w:tc>
          <w:tcPr>
            <w:tcW w:w="4535" w:type="dxa"/>
            <w:vAlign w:val="center"/>
          </w:tcPr>
          <w:p w14:paraId="0B072790">
            <w:pPr>
              <w:pStyle w:val="16"/>
            </w:pPr>
            <w:r>
              <w:t>社会保障和就业支出</w:t>
            </w:r>
          </w:p>
        </w:tc>
        <w:tc>
          <w:tcPr>
            <w:tcW w:w="1361" w:type="dxa"/>
            <w:vAlign w:val="center"/>
          </w:tcPr>
          <w:p w14:paraId="6D25E2E2">
            <w:pPr>
              <w:pStyle w:val="15"/>
            </w:pPr>
            <w:r>
              <w:t>596.52</w:t>
            </w:r>
          </w:p>
        </w:tc>
        <w:tc>
          <w:tcPr>
            <w:tcW w:w="1361" w:type="dxa"/>
            <w:vAlign w:val="center"/>
          </w:tcPr>
          <w:p w14:paraId="7C3A5904">
            <w:pPr>
              <w:pStyle w:val="15"/>
            </w:pPr>
            <w:r>
              <w:t>596.52</w:t>
            </w:r>
          </w:p>
        </w:tc>
        <w:tc>
          <w:tcPr>
            <w:tcW w:w="1361" w:type="dxa"/>
            <w:vAlign w:val="center"/>
          </w:tcPr>
          <w:p w14:paraId="4423FAE3">
            <w:pPr>
              <w:pStyle w:val="15"/>
            </w:pPr>
          </w:p>
        </w:tc>
        <w:tc>
          <w:tcPr>
            <w:tcW w:w="1361" w:type="dxa"/>
            <w:vAlign w:val="center"/>
          </w:tcPr>
          <w:p w14:paraId="2A6072B7">
            <w:pPr>
              <w:pStyle w:val="15"/>
            </w:pPr>
          </w:p>
        </w:tc>
        <w:tc>
          <w:tcPr>
            <w:tcW w:w="1361" w:type="dxa"/>
            <w:vAlign w:val="center"/>
          </w:tcPr>
          <w:p w14:paraId="0BBF1E8A">
            <w:pPr>
              <w:pStyle w:val="15"/>
            </w:pPr>
          </w:p>
        </w:tc>
        <w:tc>
          <w:tcPr>
            <w:tcW w:w="1361" w:type="dxa"/>
            <w:vAlign w:val="center"/>
          </w:tcPr>
          <w:p w14:paraId="1F2D0172">
            <w:pPr>
              <w:pStyle w:val="15"/>
            </w:pPr>
          </w:p>
        </w:tc>
      </w:tr>
      <w:tr w14:paraId="4DE7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1AD0">
            <w:pPr>
              <w:pStyle w:val="17"/>
            </w:pPr>
            <w:r>
              <w:t>13</w:t>
            </w:r>
          </w:p>
        </w:tc>
        <w:tc>
          <w:tcPr>
            <w:tcW w:w="992" w:type="dxa"/>
            <w:vAlign w:val="center"/>
          </w:tcPr>
          <w:p w14:paraId="78AB9FE5">
            <w:pPr>
              <w:pStyle w:val="16"/>
            </w:pPr>
            <w:r>
              <w:t>20805</w:t>
            </w:r>
          </w:p>
        </w:tc>
        <w:tc>
          <w:tcPr>
            <w:tcW w:w="4535" w:type="dxa"/>
            <w:vAlign w:val="center"/>
          </w:tcPr>
          <w:p w14:paraId="3DC27E46">
            <w:pPr>
              <w:pStyle w:val="16"/>
            </w:pPr>
            <w:r>
              <w:t>行政事业单位养老支出</w:t>
            </w:r>
          </w:p>
        </w:tc>
        <w:tc>
          <w:tcPr>
            <w:tcW w:w="1361" w:type="dxa"/>
            <w:vAlign w:val="center"/>
          </w:tcPr>
          <w:p w14:paraId="21E7CFCE">
            <w:pPr>
              <w:pStyle w:val="15"/>
            </w:pPr>
            <w:r>
              <w:t>596.52</w:t>
            </w:r>
          </w:p>
        </w:tc>
        <w:tc>
          <w:tcPr>
            <w:tcW w:w="1361" w:type="dxa"/>
            <w:vAlign w:val="center"/>
          </w:tcPr>
          <w:p w14:paraId="1CBD0B03">
            <w:pPr>
              <w:pStyle w:val="15"/>
            </w:pPr>
            <w:r>
              <w:t>596.52</w:t>
            </w:r>
          </w:p>
        </w:tc>
        <w:tc>
          <w:tcPr>
            <w:tcW w:w="1361" w:type="dxa"/>
            <w:vAlign w:val="center"/>
          </w:tcPr>
          <w:p w14:paraId="1436C214">
            <w:pPr>
              <w:pStyle w:val="15"/>
            </w:pPr>
          </w:p>
        </w:tc>
        <w:tc>
          <w:tcPr>
            <w:tcW w:w="1361" w:type="dxa"/>
            <w:vAlign w:val="center"/>
          </w:tcPr>
          <w:p w14:paraId="01DBD1D2">
            <w:pPr>
              <w:pStyle w:val="15"/>
            </w:pPr>
          </w:p>
        </w:tc>
        <w:tc>
          <w:tcPr>
            <w:tcW w:w="1361" w:type="dxa"/>
            <w:vAlign w:val="center"/>
          </w:tcPr>
          <w:p w14:paraId="5C207583">
            <w:pPr>
              <w:pStyle w:val="15"/>
            </w:pPr>
          </w:p>
        </w:tc>
        <w:tc>
          <w:tcPr>
            <w:tcW w:w="1361" w:type="dxa"/>
            <w:vAlign w:val="center"/>
          </w:tcPr>
          <w:p w14:paraId="2E5B8527">
            <w:pPr>
              <w:pStyle w:val="15"/>
            </w:pPr>
          </w:p>
        </w:tc>
      </w:tr>
      <w:tr w14:paraId="000A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5CDF">
            <w:pPr>
              <w:pStyle w:val="17"/>
            </w:pPr>
            <w:r>
              <w:t>14</w:t>
            </w:r>
          </w:p>
        </w:tc>
        <w:tc>
          <w:tcPr>
            <w:tcW w:w="992" w:type="dxa"/>
            <w:vAlign w:val="center"/>
          </w:tcPr>
          <w:p w14:paraId="3227D042">
            <w:pPr>
              <w:pStyle w:val="16"/>
            </w:pPr>
            <w:r>
              <w:t>2080505</w:t>
            </w:r>
          </w:p>
        </w:tc>
        <w:tc>
          <w:tcPr>
            <w:tcW w:w="4535" w:type="dxa"/>
            <w:vAlign w:val="center"/>
          </w:tcPr>
          <w:p w14:paraId="087B0FF9">
            <w:pPr>
              <w:pStyle w:val="16"/>
            </w:pPr>
            <w:r>
              <w:t>机关事业单位基本养老保险缴费支出</w:t>
            </w:r>
          </w:p>
        </w:tc>
        <w:tc>
          <w:tcPr>
            <w:tcW w:w="1361" w:type="dxa"/>
            <w:vAlign w:val="center"/>
          </w:tcPr>
          <w:p w14:paraId="2845BF6B">
            <w:pPr>
              <w:pStyle w:val="15"/>
            </w:pPr>
            <w:r>
              <w:t>596.52</w:t>
            </w:r>
          </w:p>
        </w:tc>
        <w:tc>
          <w:tcPr>
            <w:tcW w:w="1361" w:type="dxa"/>
            <w:vAlign w:val="center"/>
          </w:tcPr>
          <w:p w14:paraId="22B09430">
            <w:pPr>
              <w:pStyle w:val="15"/>
            </w:pPr>
            <w:r>
              <w:t>596.52</w:t>
            </w:r>
          </w:p>
        </w:tc>
        <w:tc>
          <w:tcPr>
            <w:tcW w:w="1361" w:type="dxa"/>
            <w:vAlign w:val="center"/>
          </w:tcPr>
          <w:p w14:paraId="7BF1EEFC">
            <w:pPr>
              <w:pStyle w:val="15"/>
            </w:pPr>
          </w:p>
        </w:tc>
        <w:tc>
          <w:tcPr>
            <w:tcW w:w="1361" w:type="dxa"/>
            <w:vAlign w:val="center"/>
          </w:tcPr>
          <w:p w14:paraId="4A829FE9">
            <w:pPr>
              <w:pStyle w:val="15"/>
            </w:pPr>
          </w:p>
        </w:tc>
        <w:tc>
          <w:tcPr>
            <w:tcW w:w="1361" w:type="dxa"/>
            <w:vAlign w:val="center"/>
          </w:tcPr>
          <w:p w14:paraId="6DDBEC25">
            <w:pPr>
              <w:pStyle w:val="15"/>
            </w:pPr>
          </w:p>
        </w:tc>
        <w:tc>
          <w:tcPr>
            <w:tcW w:w="1361" w:type="dxa"/>
            <w:vAlign w:val="center"/>
          </w:tcPr>
          <w:p w14:paraId="110F1F86">
            <w:pPr>
              <w:pStyle w:val="15"/>
            </w:pPr>
          </w:p>
        </w:tc>
      </w:tr>
      <w:tr w14:paraId="7830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110C2">
            <w:pPr>
              <w:pStyle w:val="17"/>
            </w:pPr>
            <w:r>
              <w:t>15</w:t>
            </w:r>
          </w:p>
        </w:tc>
        <w:tc>
          <w:tcPr>
            <w:tcW w:w="992" w:type="dxa"/>
            <w:vAlign w:val="center"/>
          </w:tcPr>
          <w:p w14:paraId="0D35C7F4">
            <w:pPr>
              <w:pStyle w:val="16"/>
            </w:pPr>
            <w:r>
              <w:t>210</w:t>
            </w:r>
          </w:p>
        </w:tc>
        <w:tc>
          <w:tcPr>
            <w:tcW w:w="4535" w:type="dxa"/>
            <w:vAlign w:val="center"/>
          </w:tcPr>
          <w:p w14:paraId="7F365AF8">
            <w:pPr>
              <w:pStyle w:val="16"/>
            </w:pPr>
            <w:r>
              <w:t>卫生健康支出</w:t>
            </w:r>
          </w:p>
        </w:tc>
        <w:tc>
          <w:tcPr>
            <w:tcW w:w="1361" w:type="dxa"/>
            <w:vAlign w:val="center"/>
          </w:tcPr>
          <w:p w14:paraId="65C9087E">
            <w:pPr>
              <w:pStyle w:val="15"/>
            </w:pPr>
            <w:r>
              <w:t>370.00</w:t>
            </w:r>
          </w:p>
        </w:tc>
        <w:tc>
          <w:tcPr>
            <w:tcW w:w="1361" w:type="dxa"/>
            <w:vAlign w:val="center"/>
          </w:tcPr>
          <w:p w14:paraId="0F27243F">
            <w:pPr>
              <w:pStyle w:val="15"/>
            </w:pPr>
            <w:r>
              <w:t>370.00</w:t>
            </w:r>
          </w:p>
        </w:tc>
        <w:tc>
          <w:tcPr>
            <w:tcW w:w="1361" w:type="dxa"/>
            <w:vAlign w:val="center"/>
          </w:tcPr>
          <w:p w14:paraId="677F8DA7">
            <w:pPr>
              <w:pStyle w:val="15"/>
            </w:pPr>
          </w:p>
        </w:tc>
        <w:tc>
          <w:tcPr>
            <w:tcW w:w="1361" w:type="dxa"/>
            <w:vAlign w:val="center"/>
          </w:tcPr>
          <w:p w14:paraId="5AEF2663">
            <w:pPr>
              <w:pStyle w:val="15"/>
            </w:pPr>
          </w:p>
        </w:tc>
        <w:tc>
          <w:tcPr>
            <w:tcW w:w="1361" w:type="dxa"/>
            <w:vAlign w:val="center"/>
          </w:tcPr>
          <w:p w14:paraId="0EEBE939">
            <w:pPr>
              <w:pStyle w:val="15"/>
            </w:pPr>
          </w:p>
        </w:tc>
        <w:tc>
          <w:tcPr>
            <w:tcW w:w="1361" w:type="dxa"/>
            <w:vAlign w:val="center"/>
          </w:tcPr>
          <w:p w14:paraId="6B8E4EE9">
            <w:pPr>
              <w:pStyle w:val="15"/>
            </w:pPr>
          </w:p>
        </w:tc>
      </w:tr>
      <w:tr w14:paraId="249B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8EB7">
            <w:pPr>
              <w:pStyle w:val="17"/>
            </w:pPr>
            <w:r>
              <w:t>16</w:t>
            </w:r>
          </w:p>
        </w:tc>
        <w:tc>
          <w:tcPr>
            <w:tcW w:w="992" w:type="dxa"/>
            <w:vAlign w:val="center"/>
          </w:tcPr>
          <w:p w14:paraId="0BAE992B">
            <w:pPr>
              <w:pStyle w:val="16"/>
            </w:pPr>
            <w:r>
              <w:t>21012</w:t>
            </w:r>
          </w:p>
        </w:tc>
        <w:tc>
          <w:tcPr>
            <w:tcW w:w="4535" w:type="dxa"/>
            <w:vAlign w:val="center"/>
          </w:tcPr>
          <w:p w14:paraId="3DEF1043">
            <w:pPr>
              <w:pStyle w:val="16"/>
            </w:pPr>
            <w:r>
              <w:t>财政对基本医疗保险基金的补助</w:t>
            </w:r>
          </w:p>
        </w:tc>
        <w:tc>
          <w:tcPr>
            <w:tcW w:w="1361" w:type="dxa"/>
            <w:vAlign w:val="center"/>
          </w:tcPr>
          <w:p w14:paraId="5D76D4A7">
            <w:pPr>
              <w:pStyle w:val="15"/>
            </w:pPr>
            <w:r>
              <w:t>370.00</w:t>
            </w:r>
          </w:p>
        </w:tc>
        <w:tc>
          <w:tcPr>
            <w:tcW w:w="1361" w:type="dxa"/>
            <w:vAlign w:val="center"/>
          </w:tcPr>
          <w:p w14:paraId="1753A0EA">
            <w:pPr>
              <w:pStyle w:val="15"/>
            </w:pPr>
            <w:r>
              <w:t>370.00</w:t>
            </w:r>
          </w:p>
        </w:tc>
        <w:tc>
          <w:tcPr>
            <w:tcW w:w="1361" w:type="dxa"/>
            <w:vAlign w:val="center"/>
          </w:tcPr>
          <w:p w14:paraId="498F231F">
            <w:pPr>
              <w:pStyle w:val="15"/>
            </w:pPr>
          </w:p>
        </w:tc>
        <w:tc>
          <w:tcPr>
            <w:tcW w:w="1361" w:type="dxa"/>
            <w:vAlign w:val="center"/>
          </w:tcPr>
          <w:p w14:paraId="25D24DEB">
            <w:pPr>
              <w:pStyle w:val="15"/>
            </w:pPr>
          </w:p>
        </w:tc>
        <w:tc>
          <w:tcPr>
            <w:tcW w:w="1361" w:type="dxa"/>
            <w:vAlign w:val="center"/>
          </w:tcPr>
          <w:p w14:paraId="3B6F8C70">
            <w:pPr>
              <w:pStyle w:val="15"/>
            </w:pPr>
          </w:p>
        </w:tc>
        <w:tc>
          <w:tcPr>
            <w:tcW w:w="1361" w:type="dxa"/>
            <w:vAlign w:val="center"/>
          </w:tcPr>
          <w:p w14:paraId="3776DF33">
            <w:pPr>
              <w:pStyle w:val="15"/>
            </w:pPr>
          </w:p>
        </w:tc>
      </w:tr>
      <w:tr w14:paraId="2D81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303F9">
            <w:pPr>
              <w:pStyle w:val="17"/>
            </w:pPr>
            <w:r>
              <w:t>17</w:t>
            </w:r>
          </w:p>
        </w:tc>
        <w:tc>
          <w:tcPr>
            <w:tcW w:w="992" w:type="dxa"/>
            <w:vAlign w:val="center"/>
          </w:tcPr>
          <w:p w14:paraId="5BD97353">
            <w:pPr>
              <w:pStyle w:val="16"/>
            </w:pPr>
            <w:r>
              <w:t>2101201</w:t>
            </w:r>
          </w:p>
        </w:tc>
        <w:tc>
          <w:tcPr>
            <w:tcW w:w="4535" w:type="dxa"/>
            <w:vAlign w:val="center"/>
          </w:tcPr>
          <w:p w14:paraId="08BBFE35">
            <w:pPr>
              <w:pStyle w:val="16"/>
            </w:pPr>
            <w:r>
              <w:t>财政对职工基本医疗保险基金的补助</w:t>
            </w:r>
          </w:p>
        </w:tc>
        <w:tc>
          <w:tcPr>
            <w:tcW w:w="1361" w:type="dxa"/>
            <w:vAlign w:val="center"/>
          </w:tcPr>
          <w:p w14:paraId="3C1AFF7E">
            <w:pPr>
              <w:pStyle w:val="15"/>
            </w:pPr>
            <w:r>
              <w:t>370.00</w:t>
            </w:r>
          </w:p>
        </w:tc>
        <w:tc>
          <w:tcPr>
            <w:tcW w:w="1361" w:type="dxa"/>
            <w:vAlign w:val="center"/>
          </w:tcPr>
          <w:p w14:paraId="715FECA9">
            <w:pPr>
              <w:pStyle w:val="15"/>
            </w:pPr>
            <w:r>
              <w:t>370.00</w:t>
            </w:r>
          </w:p>
        </w:tc>
        <w:tc>
          <w:tcPr>
            <w:tcW w:w="1361" w:type="dxa"/>
            <w:vAlign w:val="center"/>
          </w:tcPr>
          <w:p w14:paraId="15C56E30">
            <w:pPr>
              <w:pStyle w:val="15"/>
            </w:pPr>
          </w:p>
        </w:tc>
        <w:tc>
          <w:tcPr>
            <w:tcW w:w="1361" w:type="dxa"/>
            <w:vAlign w:val="center"/>
          </w:tcPr>
          <w:p w14:paraId="684A2E35">
            <w:pPr>
              <w:pStyle w:val="15"/>
            </w:pPr>
          </w:p>
        </w:tc>
        <w:tc>
          <w:tcPr>
            <w:tcW w:w="1361" w:type="dxa"/>
            <w:vAlign w:val="center"/>
          </w:tcPr>
          <w:p w14:paraId="6951F42C">
            <w:pPr>
              <w:pStyle w:val="15"/>
            </w:pPr>
          </w:p>
        </w:tc>
        <w:tc>
          <w:tcPr>
            <w:tcW w:w="1361" w:type="dxa"/>
            <w:vAlign w:val="center"/>
          </w:tcPr>
          <w:p w14:paraId="78454091">
            <w:pPr>
              <w:pStyle w:val="15"/>
            </w:pPr>
          </w:p>
        </w:tc>
      </w:tr>
    </w:tbl>
    <w:p w14:paraId="26893B03">
      <w:pPr>
        <w:sectPr>
          <w:pgSz w:w="16840" w:h="11900" w:orient="landscape"/>
          <w:pgMar w:top="1361" w:right="1020" w:bottom="1134" w:left="1020" w:header="720" w:footer="720" w:gutter="0"/>
          <w:cols w:space="720" w:num="1"/>
        </w:sectPr>
      </w:pPr>
    </w:p>
    <w:p w14:paraId="4D3FD5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197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577292">
            <w:pPr>
              <w:pStyle w:val="13"/>
            </w:pPr>
            <w:r>
              <w:t>360350石家庄市藁城区岗上镇中心校</w:t>
            </w:r>
          </w:p>
        </w:tc>
        <w:tc>
          <w:tcPr>
            <w:tcW w:w="3402" w:type="dxa"/>
            <w:tcBorders>
              <w:top w:val="single" w:color="FFFFFF" w:sz="6" w:space="0"/>
              <w:left w:val="single" w:color="FFFFFF" w:sz="6" w:space="0"/>
              <w:right w:val="single" w:color="FFFFFF" w:sz="6" w:space="0"/>
            </w:tcBorders>
            <w:vAlign w:val="center"/>
          </w:tcPr>
          <w:p w14:paraId="46976E64">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0FE99250">
            <w:pPr>
              <w:pStyle w:val="11"/>
            </w:pPr>
            <w:r>
              <w:t>单位：万元</w:t>
            </w:r>
          </w:p>
        </w:tc>
      </w:tr>
      <w:tr w14:paraId="3F49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83008">
            <w:pPr>
              <w:pStyle w:val="14"/>
            </w:pPr>
            <w:r>
              <w:t>序号</w:t>
            </w:r>
          </w:p>
        </w:tc>
        <w:tc>
          <w:tcPr>
            <w:tcW w:w="4876" w:type="dxa"/>
            <w:gridSpan w:val="2"/>
            <w:vAlign w:val="center"/>
          </w:tcPr>
          <w:p w14:paraId="141833BF">
            <w:pPr>
              <w:pStyle w:val="14"/>
            </w:pPr>
            <w:r>
              <w:t>收入</w:t>
            </w:r>
          </w:p>
        </w:tc>
        <w:tc>
          <w:tcPr>
            <w:tcW w:w="9298" w:type="dxa"/>
            <w:gridSpan w:val="5"/>
            <w:vAlign w:val="center"/>
          </w:tcPr>
          <w:p w14:paraId="035221F9">
            <w:pPr>
              <w:pStyle w:val="14"/>
            </w:pPr>
            <w:r>
              <w:t>支出</w:t>
            </w:r>
          </w:p>
        </w:tc>
      </w:tr>
      <w:tr w14:paraId="2C8A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76CCC"/>
        </w:tc>
        <w:tc>
          <w:tcPr>
            <w:tcW w:w="3402" w:type="dxa"/>
            <w:vAlign w:val="center"/>
          </w:tcPr>
          <w:p w14:paraId="4A3F30B5">
            <w:pPr>
              <w:pStyle w:val="14"/>
            </w:pPr>
            <w:r>
              <w:t>项  目</w:t>
            </w:r>
          </w:p>
        </w:tc>
        <w:tc>
          <w:tcPr>
            <w:tcW w:w="1474" w:type="dxa"/>
            <w:vAlign w:val="center"/>
          </w:tcPr>
          <w:p w14:paraId="129F68AB">
            <w:pPr>
              <w:pStyle w:val="14"/>
            </w:pPr>
            <w:r>
              <w:t>金额</w:t>
            </w:r>
          </w:p>
        </w:tc>
        <w:tc>
          <w:tcPr>
            <w:tcW w:w="3402" w:type="dxa"/>
            <w:vAlign w:val="center"/>
          </w:tcPr>
          <w:p w14:paraId="57C3A78D">
            <w:pPr>
              <w:pStyle w:val="14"/>
            </w:pPr>
            <w:r>
              <w:t>项  目</w:t>
            </w:r>
          </w:p>
        </w:tc>
        <w:tc>
          <w:tcPr>
            <w:tcW w:w="1474" w:type="dxa"/>
            <w:vAlign w:val="center"/>
          </w:tcPr>
          <w:p w14:paraId="52EE7D21">
            <w:pPr>
              <w:pStyle w:val="14"/>
            </w:pPr>
            <w:r>
              <w:t>合计</w:t>
            </w:r>
          </w:p>
        </w:tc>
        <w:tc>
          <w:tcPr>
            <w:tcW w:w="1474" w:type="dxa"/>
            <w:vAlign w:val="center"/>
          </w:tcPr>
          <w:p w14:paraId="5A678FB0">
            <w:pPr>
              <w:pStyle w:val="14"/>
            </w:pPr>
            <w:r>
              <w:t>一般公共预算财政拨款</w:t>
            </w:r>
          </w:p>
        </w:tc>
        <w:tc>
          <w:tcPr>
            <w:tcW w:w="1474" w:type="dxa"/>
            <w:vAlign w:val="center"/>
          </w:tcPr>
          <w:p w14:paraId="6DA35969">
            <w:pPr>
              <w:pStyle w:val="14"/>
            </w:pPr>
            <w:r>
              <w:t>政府性基金预算财政    拨款</w:t>
            </w:r>
          </w:p>
        </w:tc>
        <w:tc>
          <w:tcPr>
            <w:tcW w:w="1474" w:type="dxa"/>
            <w:vAlign w:val="center"/>
          </w:tcPr>
          <w:p w14:paraId="1A2038AF">
            <w:pPr>
              <w:pStyle w:val="14"/>
            </w:pPr>
            <w:r>
              <w:t>国有资本经营预算财政拨款</w:t>
            </w:r>
          </w:p>
        </w:tc>
      </w:tr>
      <w:tr w14:paraId="125D3FB2">
        <w:tblPrEx>
          <w:tblCellMar>
            <w:top w:w="0" w:type="dxa"/>
            <w:left w:w="108" w:type="dxa"/>
            <w:bottom w:w="0" w:type="dxa"/>
            <w:right w:w="108" w:type="dxa"/>
          </w:tblCellMar>
        </w:tblPrEx>
        <w:trPr>
          <w:trHeight w:val="369" w:hRule="atLeast"/>
          <w:tblHeader/>
          <w:jc w:val="center"/>
        </w:trPr>
        <w:tc>
          <w:tcPr>
            <w:tcW w:w="850" w:type="dxa"/>
            <w:vAlign w:val="center"/>
          </w:tcPr>
          <w:p w14:paraId="50EFC5A1">
            <w:pPr>
              <w:pStyle w:val="14"/>
            </w:pPr>
            <w:r>
              <w:t>栏次</w:t>
            </w:r>
          </w:p>
        </w:tc>
        <w:tc>
          <w:tcPr>
            <w:tcW w:w="3402" w:type="dxa"/>
            <w:vAlign w:val="center"/>
          </w:tcPr>
          <w:p w14:paraId="17D5435B">
            <w:pPr>
              <w:pStyle w:val="14"/>
            </w:pPr>
            <w:r>
              <w:t>1</w:t>
            </w:r>
          </w:p>
        </w:tc>
        <w:tc>
          <w:tcPr>
            <w:tcW w:w="1474" w:type="dxa"/>
            <w:vAlign w:val="center"/>
          </w:tcPr>
          <w:p w14:paraId="2C6A6831">
            <w:pPr>
              <w:pStyle w:val="14"/>
            </w:pPr>
            <w:r>
              <w:t>2</w:t>
            </w:r>
          </w:p>
        </w:tc>
        <w:tc>
          <w:tcPr>
            <w:tcW w:w="3402" w:type="dxa"/>
            <w:vAlign w:val="center"/>
          </w:tcPr>
          <w:p w14:paraId="3988BD22">
            <w:pPr>
              <w:pStyle w:val="14"/>
            </w:pPr>
            <w:r>
              <w:t>3</w:t>
            </w:r>
          </w:p>
        </w:tc>
        <w:tc>
          <w:tcPr>
            <w:tcW w:w="1474" w:type="dxa"/>
            <w:vAlign w:val="center"/>
          </w:tcPr>
          <w:p w14:paraId="4B58A0A3">
            <w:pPr>
              <w:pStyle w:val="14"/>
            </w:pPr>
            <w:r>
              <w:t>4</w:t>
            </w:r>
          </w:p>
        </w:tc>
        <w:tc>
          <w:tcPr>
            <w:tcW w:w="1474" w:type="dxa"/>
            <w:vAlign w:val="center"/>
          </w:tcPr>
          <w:p w14:paraId="441CD063">
            <w:pPr>
              <w:pStyle w:val="14"/>
            </w:pPr>
            <w:r>
              <w:t>5</w:t>
            </w:r>
          </w:p>
        </w:tc>
        <w:tc>
          <w:tcPr>
            <w:tcW w:w="1474" w:type="dxa"/>
            <w:vAlign w:val="center"/>
          </w:tcPr>
          <w:p w14:paraId="46442D01">
            <w:pPr>
              <w:pStyle w:val="14"/>
            </w:pPr>
            <w:r>
              <w:t>6</w:t>
            </w:r>
          </w:p>
        </w:tc>
        <w:tc>
          <w:tcPr>
            <w:tcW w:w="1474" w:type="dxa"/>
            <w:vAlign w:val="center"/>
          </w:tcPr>
          <w:p w14:paraId="297E599B">
            <w:pPr>
              <w:pStyle w:val="14"/>
            </w:pPr>
            <w:r>
              <w:t>7</w:t>
            </w:r>
          </w:p>
        </w:tc>
      </w:tr>
      <w:tr w14:paraId="7E5E9796">
        <w:tblPrEx>
          <w:tblCellMar>
            <w:top w:w="0" w:type="dxa"/>
            <w:left w:w="108" w:type="dxa"/>
            <w:bottom w:w="0" w:type="dxa"/>
            <w:right w:w="108" w:type="dxa"/>
          </w:tblCellMar>
        </w:tblPrEx>
        <w:trPr>
          <w:trHeight w:val="369" w:hRule="atLeast"/>
          <w:jc w:val="center"/>
        </w:trPr>
        <w:tc>
          <w:tcPr>
            <w:tcW w:w="850" w:type="dxa"/>
            <w:vAlign w:val="center"/>
          </w:tcPr>
          <w:p w14:paraId="717E0053">
            <w:pPr>
              <w:pStyle w:val="17"/>
            </w:pPr>
            <w:r>
              <w:t>1</w:t>
            </w:r>
          </w:p>
        </w:tc>
        <w:tc>
          <w:tcPr>
            <w:tcW w:w="3402" w:type="dxa"/>
            <w:vAlign w:val="center"/>
          </w:tcPr>
          <w:p w14:paraId="072FBD2F">
            <w:pPr>
              <w:pStyle w:val="16"/>
            </w:pPr>
            <w:r>
              <w:t>一、一般公共预算拨款</w:t>
            </w:r>
          </w:p>
        </w:tc>
        <w:tc>
          <w:tcPr>
            <w:tcW w:w="1474" w:type="dxa"/>
            <w:vAlign w:val="center"/>
          </w:tcPr>
          <w:p w14:paraId="0B10109F">
            <w:pPr>
              <w:pStyle w:val="15"/>
            </w:pPr>
            <w:r>
              <w:t>6847.67</w:t>
            </w:r>
          </w:p>
        </w:tc>
        <w:tc>
          <w:tcPr>
            <w:tcW w:w="3402" w:type="dxa"/>
            <w:vAlign w:val="center"/>
          </w:tcPr>
          <w:p w14:paraId="40467FE7">
            <w:pPr>
              <w:pStyle w:val="16"/>
            </w:pPr>
            <w:r>
              <w:t>一、一般公共服务支出</w:t>
            </w:r>
          </w:p>
        </w:tc>
        <w:tc>
          <w:tcPr>
            <w:tcW w:w="1474" w:type="dxa"/>
            <w:vAlign w:val="center"/>
          </w:tcPr>
          <w:p w14:paraId="48F08470">
            <w:pPr>
              <w:pStyle w:val="15"/>
            </w:pPr>
          </w:p>
        </w:tc>
        <w:tc>
          <w:tcPr>
            <w:tcW w:w="1474" w:type="dxa"/>
            <w:vAlign w:val="center"/>
          </w:tcPr>
          <w:p w14:paraId="174DCF67">
            <w:pPr>
              <w:pStyle w:val="15"/>
            </w:pPr>
          </w:p>
        </w:tc>
        <w:tc>
          <w:tcPr>
            <w:tcW w:w="1474" w:type="dxa"/>
            <w:vAlign w:val="center"/>
          </w:tcPr>
          <w:p w14:paraId="141F428C">
            <w:pPr>
              <w:pStyle w:val="15"/>
            </w:pPr>
          </w:p>
        </w:tc>
        <w:tc>
          <w:tcPr>
            <w:tcW w:w="1474" w:type="dxa"/>
            <w:vAlign w:val="center"/>
          </w:tcPr>
          <w:p w14:paraId="1CB57DDD">
            <w:pPr>
              <w:pStyle w:val="15"/>
            </w:pPr>
          </w:p>
        </w:tc>
      </w:tr>
      <w:tr w14:paraId="605B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5D309">
            <w:pPr>
              <w:pStyle w:val="17"/>
            </w:pPr>
            <w:r>
              <w:t>2</w:t>
            </w:r>
          </w:p>
        </w:tc>
        <w:tc>
          <w:tcPr>
            <w:tcW w:w="3402" w:type="dxa"/>
            <w:vAlign w:val="center"/>
          </w:tcPr>
          <w:p w14:paraId="5D52C193">
            <w:pPr>
              <w:pStyle w:val="16"/>
            </w:pPr>
            <w:r>
              <w:t>二、政府性基金预算拨款</w:t>
            </w:r>
          </w:p>
        </w:tc>
        <w:tc>
          <w:tcPr>
            <w:tcW w:w="1474" w:type="dxa"/>
            <w:vAlign w:val="center"/>
          </w:tcPr>
          <w:p w14:paraId="3069DF8A">
            <w:pPr>
              <w:pStyle w:val="15"/>
            </w:pPr>
          </w:p>
        </w:tc>
        <w:tc>
          <w:tcPr>
            <w:tcW w:w="3402" w:type="dxa"/>
            <w:vAlign w:val="center"/>
          </w:tcPr>
          <w:p w14:paraId="34FC8A34">
            <w:pPr>
              <w:pStyle w:val="16"/>
            </w:pPr>
            <w:r>
              <w:t>二、外交支出</w:t>
            </w:r>
          </w:p>
        </w:tc>
        <w:tc>
          <w:tcPr>
            <w:tcW w:w="1474" w:type="dxa"/>
            <w:vAlign w:val="center"/>
          </w:tcPr>
          <w:p w14:paraId="657814CB">
            <w:pPr>
              <w:pStyle w:val="15"/>
            </w:pPr>
          </w:p>
        </w:tc>
        <w:tc>
          <w:tcPr>
            <w:tcW w:w="1474" w:type="dxa"/>
            <w:vAlign w:val="center"/>
          </w:tcPr>
          <w:p w14:paraId="4DCB9FDB">
            <w:pPr>
              <w:pStyle w:val="15"/>
            </w:pPr>
          </w:p>
        </w:tc>
        <w:tc>
          <w:tcPr>
            <w:tcW w:w="1474" w:type="dxa"/>
            <w:vAlign w:val="center"/>
          </w:tcPr>
          <w:p w14:paraId="44CF19E8">
            <w:pPr>
              <w:pStyle w:val="15"/>
            </w:pPr>
          </w:p>
        </w:tc>
        <w:tc>
          <w:tcPr>
            <w:tcW w:w="1474" w:type="dxa"/>
            <w:vAlign w:val="center"/>
          </w:tcPr>
          <w:p w14:paraId="099B7EBE">
            <w:pPr>
              <w:pStyle w:val="15"/>
            </w:pPr>
          </w:p>
        </w:tc>
      </w:tr>
      <w:tr w14:paraId="2C1F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E2550">
            <w:pPr>
              <w:pStyle w:val="17"/>
            </w:pPr>
            <w:r>
              <w:t>3</w:t>
            </w:r>
          </w:p>
        </w:tc>
        <w:tc>
          <w:tcPr>
            <w:tcW w:w="3402" w:type="dxa"/>
            <w:vAlign w:val="center"/>
          </w:tcPr>
          <w:p w14:paraId="2CEBE325">
            <w:pPr>
              <w:pStyle w:val="16"/>
            </w:pPr>
            <w:r>
              <w:t>三、国有资本经营预算拨款</w:t>
            </w:r>
          </w:p>
        </w:tc>
        <w:tc>
          <w:tcPr>
            <w:tcW w:w="1474" w:type="dxa"/>
            <w:vAlign w:val="center"/>
          </w:tcPr>
          <w:p w14:paraId="2AA68FD2">
            <w:pPr>
              <w:pStyle w:val="15"/>
            </w:pPr>
          </w:p>
        </w:tc>
        <w:tc>
          <w:tcPr>
            <w:tcW w:w="3402" w:type="dxa"/>
            <w:vAlign w:val="center"/>
          </w:tcPr>
          <w:p w14:paraId="784383D7">
            <w:pPr>
              <w:pStyle w:val="16"/>
            </w:pPr>
            <w:r>
              <w:t>三、国防支出</w:t>
            </w:r>
          </w:p>
        </w:tc>
        <w:tc>
          <w:tcPr>
            <w:tcW w:w="1474" w:type="dxa"/>
            <w:vAlign w:val="center"/>
          </w:tcPr>
          <w:p w14:paraId="04821551">
            <w:pPr>
              <w:pStyle w:val="15"/>
            </w:pPr>
          </w:p>
        </w:tc>
        <w:tc>
          <w:tcPr>
            <w:tcW w:w="1474" w:type="dxa"/>
            <w:vAlign w:val="center"/>
          </w:tcPr>
          <w:p w14:paraId="322CE607">
            <w:pPr>
              <w:pStyle w:val="15"/>
            </w:pPr>
          </w:p>
        </w:tc>
        <w:tc>
          <w:tcPr>
            <w:tcW w:w="1474" w:type="dxa"/>
            <w:vAlign w:val="center"/>
          </w:tcPr>
          <w:p w14:paraId="330445B4">
            <w:pPr>
              <w:pStyle w:val="15"/>
            </w:pPr>
          </w:p>
        </w:tc>
        <w:tc>
          <w:tcPr>
            <w:tcW w:w="1474" w:type="dxa"/>
            <w:vAlign w:val="center"/>
          </w:tcPr>
          <w:p w14:paraId="360BC95B">
            <w:pPr>
              <w:pStyle w:val="15"/>
            </w:pPr>
          </w:p>
        </w:tc>
      </w:tr>
      <w:tr w14:paraId="447C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900C">
            <w:pPr>
              <w:pStyle w:val="17"/>
            </w:pPr>
            <w:r>
              <w:t>4</w:t>
            </w:r>
          </w:p>
        </w:tc>
        <w:tc>
          <w:tcPr>
            <w:tcW w:w="3402" w:type="dxa"/>
            <w:vAlign w:val="center"/>
          </w:tcPr>
          <w:p w14:paraId="4A13892C">
            <w:pPr>
              <w:pStyle w:val="16"/>
            </w:pPr>
          </w:p>
        </w:tc>
        <w:tc>
          <w:tcPr>
            <w:tcW w:w="1474" w:type="dxa"/>
            <w:vAlign w:val="center"/>
          </w:tcPr>
          <w:p w14:paraId="30B3CE64">
            <w:pPr>
              <w:pStyle w:val="15"/>
            </w:pPr>
          </w:p>
        </w:tc>
        <w:tc>
          <w:tcPr>
            <w:tcW w:w="3402" w:type="dxa"/>
            <w:vAlign w:val="center"/>
          </w:tcPr>
          <w:p w14:paraId="7155940C">
            <w:pPr>
              <w:pStyle w:val="16"/>
            </w:pPr>
            <w:r>
              <w:t>四、公共安全支出</w:t>
            </w:r>
          </w:p>
        </w:tc>
        <w:tc>
          <w:tcPr>
            <w:tcW w:w="1474" w:type="dxa"/>
            <w:vAlign w:val="center"/>
          </w:tcPr>
          <w:p w14:paraId="2C7A65C4">
            <w:pPr>
              <w:pStyle w:val="15"/>
            </w:pPr>
          </w:p>
        </w:tc>
        <w:tc>
          <w:tcPr>
            <w:tcW w:w="1474" w:type="dxa"/>
            <w:vAlign w:val="center"/>
          </w:tcPr>
          <w:p w14:paraId="73D991E3">
            <w:pPr>
              <w:pStyle w:val="15"/>
            </w:pPr>
          </w:p>
        </w:tc>
        <w:tc>
          <w:tcPr>
            <w:tcW w:w="1474" w:type="dxa"/>
            <w:vAlign w:val="center"/>
          </w:tcPr>
          <w:p w14:paraId="54C38BF9">
            <w:pPr>
              <w:pStyle w:val="15"/>
            </w:pPr>
          </w:p>
        </w:tc>
        <w:tc>
          <w:tcPr>
            <w:tcW w:w="1474" w:type="dxa"/>
            <w:vAlign w:val="center"/>
          </w:tcPr>
          <w:p w14:paraId="444836DD">
            <w:pPr>
              <w:pStyle w:val="15"/>
            </w:pPr>
          </w:p>
        </w:tc>
      </w:tr>
      <w:tr w14:paraId="1B56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79650">
            <w:pPr>
              <w:pStyle w:val="17"/>
            </w:pPr>
            <w:r>
              <w:t>5</w:t>
            </w:r>
          </w:p>
        </w:tc>
        <w:tc>
          <w:tcPr>
            <w:tcW w:w="3402" w:type="dxa"/>
            <w:vAlign w:val="center"/>
          </w:tcPr>
          <w:p w14:paraId="02ABE05D">
            <w:pPr>
              <w:pStyle w:val="16"/>
            </w:pPr>
          </w:p>
        </w:tc>
        <w:tc>
          <w:tcPr>
            <w:tcW w:w="1474" w:type="dxa"/>
            <w:vAlign w:val="center"/>
          </w:tcPr>
          <w:p w14:paraId="2ADD0324">
            <w:pPr>
              <w:pStyle w:val="15"/>
            </w:pPr>
          </w:p>
        </w:tc>
        <w:tc>
          <w:tcPr>
            <w:tcW w:w="3402" w:type="dxa"/>
            <w:vAlign w:val="center"/>
          </w:tcPr>
          <w:p w14:paraId="3D30FC6A">
            <w:pPr>
              <w:pStyle w:val="16"/>
            </w:pPr>
            <w:r>
              <w:t>五、教育支出</w:t>
            </w:r>
          </w:p>
        </w:tc>
        <w:tc>
          <w:tcPr>
            <w:tcW w:w="1474" w:type="dxa"/>
            <w:vAlign w:val="center"/>
          </w:tcPr>
          <w:p w14:paraId="764BF857">
            <w:pPr>
              <w:pStyle w:val="15"/>
            </w:pPr>
            <w:r>
              <w:t>5883.05</w:t>
            </w:r>
          </w:p>
        </w:tc>
        <w:tc>
          <w:tcPr>
            <w:tcW w:w="1474" w:type="dxa"/>
            <w:vAlign w:val="center"/>
          </w:tcPr>
          <w:p w14:paraId="52F4EF8F">
            <w:pPr>
              <w:pStyle w:val="15"/>
            </w:pPr>
            <w:r>
              <w:t>5883.05</w:t>
            </w:r>
          </w:p>
        </w:tc>
        <w:tc>
          <w:tcPr>
            <w:tcW w:w="1474" w:type="dxa"/>
            <w:vAlign w:val="center"/>
          </w:tcPr>
          <w:p w14:paraId="770681F3">
            <w:pPr>
              <w:pStyle w:val="15"/>
            </w:pPr>
          </w:p>
        </w:tc>
        <w:tc>
          <w:tcPr>
            <w:tcW w:w="1474" w:type="dxa"/>
            <w:vAlign w:val="center"/>
          </w:tcPr>
          <w:p w14:paraId="7AEDE1DF">
            <w:pPr>
              <w:pStyle w:val="15"/>
            </w:pPr>
          </w:p>
        </w:tc>
      </w:tr>
      <w:tr w14:paraId="3E09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9476">
            <w:pPr>
              <w:pStyle w:val="17"/>
            </w:pPr>
            <w:r>
              <w:t>6</w:t>
            </w:r>
          </w:p>
        </w:tc>
        <w:tc>
          <w:tcPr>
            <w:tcW w:w="3402" w:type="dxa"/>
            <w:vAlign w:val="center"/>
          </w:tcPr>
          <w:p w14:paraId="5160981B">
            <w:pPr>
              <w:pStyle w:val="16"/>
            </w:pPr>
          </w:p>
        </w:tc>
        <w:tc>
          <w:tcPr>
            <w:tcW w:w="1474" w:type="dxa"/>
            <w:vAlign w:val="center"/>
          </w:tcPr>
          <w:p w14:paraId="0D5C6B40">
            <w:pPr>
              <w:pStyle w:val="15"/>
            </w:pPr>
          </w:p>
        </w:tc>
        <w:tc>
          <w:tcPr>
            <w:tcW w:w="3402" w:type="dxa"/>
            <w:vAlign w:val="center"/>
          </w:tcPr>
          <w:p w14:paraId="431C9B44">
            <w:pPr>
              <w:pStyle w:val="16"/>
            </w:pPr>
            <w:r>
              <w:t>六、科学技术支出</w:t>
            </w:r>
          </w:p>
        </w:tc>
        <w:tc>
          <w:tcPr>
            <w:tcW w:w="1474" w:type="dxa"/>
            <w:vAlign w:val="center"/>
          </w:tcPr>
          <w:p w14:paraId="372F1F72">
            <w:pPr>
              <w:pStyle w:val="15"/>
            </w:pPr>
          </w:p>
        </w:tc>
        <w:tc>
          <w:tcPr>
            <w:tcW w:w="1474" w:type="dxa"/>
            <w:vAlign w:val="center"/>
          </w:tcPr>
          <w:p w14:paraId="22937EA4">
            <w:pPr>
              <w:pStyle w:val="15"/>
            </w:pPr>
          </w:p>
        </w:tc>
        <w:tc>
          <w:tcPr>
            <w:tcW w:w="1474" w:type="dxa"/>
            <w:vAlign w:val="center"/>
          </w:tcPr>
          <w:p w14:paraId="2AE64AF8">
            <w:pPr>
              <w:pStyle w:val="15"/>
            </w:pPr>
          </w:p>
        </w:tc>
        <w:tc>
          <w:tcPr>
            <w:tcW w:w="1474" w:type="dxa"/>
            <w:vAlign w:val="center"/>
          </w:tcPr>
          <w:p w14:paraId="43ABEF3B">
            <w:pPr>
              <w:pStyle w:val="15"/>
            </w:pPr>
          </w:p>
        </w:tc>
      </w:tr>
      <w:tr w14:paraId="73EF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B8E67">
            <w:pPr>
              <w:pStyle w:val="17"/>
            </w:pPr>
            <w:r>
              <w:t>7</w:t>
            </w:r>
          </w:p>
        </w:tc>
        <w:tc>
          <w:tcPr>
            <w:tcW w:w="3402" w:type="dxa"/>
            <w:vAlign w:val="center"/>
          </w:tcPr>
          <w:p w14:paraId="5FEE18EE">
            <w:pPr>
              <w:pStyle w:val="16"/>
            </w:pPr>
          </w:p>
        </w:tc>
        <w:tc>
          <w:tcPr>
            <w:tcW w:w="1474" w:type="dxa"/>
            <w:vAlign w:val="center"/>
          </w:tcPr>
          <w:p w14:paraId="5E696177">
            <w:pPr>
              <w:pStyle w:val="15"/>
            </w:pPr>
          </w:p>
        </w:tc>
        <w:tc>
          <w:tcPr>
            <w:tcW w:w="3402" w:type="dxa"/>
            <w:vAlign w:val="center"/>
          </w:tcPr>
          <w:p w14:paraId="3632279D">
            <w:pPr>
              <w:pStyle w:val="16"/>
            </w:pPr>
            <w:r>
              <w:t>七、文化旅游体育与传媒支出</w:t>
            </w:r>
          </w:p>
        </w:tc>
        <w:tc>
          <w:tcPr>
            <w:tcW w:w="1474" w:type="dxa"/>
            <w:vAlign w:val="center"/>
          </w:tcPr>
          <w:p w14:paraId="34000CE7">
            <w:pPr>
              <w:pStyle w:val="15"/>
            </w:pPr>
          </w:p>
        </w:tc>
        <w:tc>
          <w:tcPr>
            <w:tcW w:w="1474" w:type="dxa"/>
            <w:vAlign w:val="center"/>
          </w:tcPr>
          <w:p w14:paraId="4A514D6D">
            <w:pPr>
              <w:pStyle w:val="15"/>
            </w:pPr>
          </w:p>
        </w:tc>
        <w:tc>
          <w:tcPr>
            <w:tcW w:w="1474" w:type="dxa"/>
            <w:vAlign w:val="center"/>
          </w:tcPr>
          <w:p w14:paraId="3D91E4BA">
            <w:pPr>
              <w:pStyle w:val="15"/>
            </w:pPr>
          </w:p>
        </w:tc>
        <w:tc>
          <w:tcPr>
            <w:tcW w:w="1474" w:type="dxa"/>
            <w:vAlign w:val="center"/>
          </w:tcPr>
          <w:p w14:paraId="44015AB5">
            <w:pPr>
              <w:pStyle w:val="15"/>
            </w:pPr>
          </w:p>
        </w:tc>
      </w:tr>
      <w:tr w14:paraId="77F5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FC4A2">
            <w:pPr>
              <w:pStyle w:val="17"/>
            </w:pPr>
            <w:r>
              <w:t>8</w:t>
            </w:r>
          </w:p>
        </w:tc>
        <w:tc>
          <w:tcPr>
            <w:tcW w:w="3402" w:type="dxa"/>
            <w:vAlign w:val="center"/>
          </w:tcPr>
          <w:p w14:paraId="1723FBEA">
            <w:pPr>
              <w:pStyle w:val="16"/>
            </w:pPr>
          </w:p>
        </w:tc>
        <w:tc>
          <w:tcPr>
            <w:tcW w:w="1474" w:type="dxa"/>
            <w:vAlign w:val="center"/>
          </w:tcPr>
          <w:p w14:paraId="04D8D1F7">
            <w:pPr>
              <w:pStyle w:val="15"/>
            </w:pPr>
          </w:p>
        </w:tc>
        <w:tc>
          <w:tcPr>
            <w:tcW w:w="3402" w:type="dxa"/>
            <w:vAlign w:val="center"/>
          </w:tcPr>
          <w:p w14:paraId="045C4AB9">
            <w:pPr>
              <w:pStyle w:val="16"/>
            </w:pPr>
            <w:r>
              <w:t>八、社会保障和就业支出</w:t>
            </w:r>
          </w:p>
        </w:tc>
        <w:tc>
          <w:tcPr>
            <w:tcW w:w="1474" w:type="dxa"/>
            <w:vAlign w:val="center"/>
          </w:tcPr>
          <w:p w14:paraId="26CEAEF0">
            <w:pPr>
              <w:pStyle w:val="15"/>
            </w:pPr>
            <w:r>
              <w:t>596.52</w:t>
            </w:r>
          </w:p>
        </w:tc>
        <w:tc>
          <w:tcPr>
            <w:tcW w:w="1474" w:type="dxa"/>
            <w:vAlign w:val="center"/>
          </w:tcPr>
          <w:p w14:paraId="2C115CD0">
            <w:pPr>
              <w:pStyle w:val="15"/>
            </w:pPr>
            <w:r>
              <w:t>596.52</w:t>
            </w:r>
          </w:p>
        </w:tc>
        <w:tc>
          <w:tcPr>
            <w:tcW w:w="1474" w:type="dxa"/>
            <w:vAlign w:val="center"/>
          </w:tcPr>
          <w:p w14:paraId="6FE76978">
            <w:pPr>
              <w:pStyle w:val="15"/>
            </w:pPr>
          </w:p>
        </w:tc>
        <w:tc>
          <w:tcPr>
            <w:tcW w:w="1474" w:type="dxa"/>
            <w:vAlign w:val="center"/>
          </w:tcPr>
          <w:p w14:paraId="1D4236D3">
            <w:pPr>
              <w:pStyle w:val="15"/>
            </w:pPr>
          </w:p>
        </w:tc>
      </w:tr>
      <w:tr w14:paraId="70D7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2899">
            <w:pPr>
              <w:pStyle w:val="17"/>
            </w:pPr>
            <w:r>
              <w:t>9</w:t>
            </w:r>
          </w:p>
        </w:tc>
        <w:tc>
          <w:tcPr>
            <w:tcW w:w="3402" w:type="dxa"/>
            <w:vAlign w:val="center"/>
          </w:tcPr>
          <w:p w14:paraId="7FD1B330">
            <w:pPr>
              <w:pStyle w:val="16"/>
            </w:pPr>
          </w:p>
        </w:tc>
        <w:tc>
          <w:tcPr>
            <w:tcW w:w="1474" w:type="dxa"/>
            <w:vAlign w:val="center"/>
          </w:tcPr>
          <w:p w14:paraId="01FD8F16">
            <w:pPr>
              <w:pStyle w:val="15"/>
            </w:pPr>
          </w:p>
        </w:tc>
        <w:tc>
          <w:tcPr>
            <w:tcW w:w="3402" w:type="dxa"/>
            <w:vAlign w:val="center"/>
          </w:tcPr>
          <w:p w14:paraId="55BD0D5A">
            <w:pPr>
              <w:pStyle w:val="16"/>
            </w:pPr>
            <w:r>
              <w:t>九、社会保险基金支出</w:t>
            </w:r>
          </w:p>
        </w:tc>
        <w:tc>
          <w:tcPr>
            <w:tcW w:w="1474" w:type="dxa"/>
            <w:vAlign w:val="center"/>
          </w:tcPr>
          <w:p w14:paraId="0986E8F1">
            <w:pPr>
              <w:pStyle w:val="15"/>
            </w:pPr>
          </w:p>
        </w:tc>
        <w:tc>
          <w:tcPr>
            <w:tcW w:w="1474" w:type="dxa"/>
            <w:vAlign w:val="center"/>
          </w:tcPr>
          <w:p w14:paraId="2AF4A0AE">
            <w:pPr>
              <w:pStyle w:val="15"/>
            </w:pPr>
          </w:p>
        </w:tc>
        <w:tc>
          <w:tcPr>
            <w:tcW w:w="1474" w:type="dxa"/>
            <w:vAlign w:val="center"/>
          </w:tcPr>
          <w:p w14:paraId="6635E915">
            <w:pPr>
              <w:pStyle w:val="15"/>
            </w:pPr>
          </w:p>
        </w:tc>
        <w:tc>
          <w:tcPr>
            <w:tcW w:w="1474" w:type="dxa"/>
            <w:vAlign w:val="center"/>
          </w:tcPr>
          <w:p w14:paraId="774E63BA">
            <w:pPr>
              <w:pStyle w:val="15"/>
            </w:pPr>
          </w:p>
        </w:tc>
      </w:tr>
      <w:tr w14:paraId="0A5F0D53">
        <w:tblPrEx>
          <w:tblCellMar>
            <w:top w:w="0" w:type="dxa"/>
            <w:left w:w="108" w:type="dxa"/>
            <w:bottom w:w="0" w:type="dxa"/>
            <w:right w:w="108" w:type="dxa"/>
          </w:tblCellMar>
        </w:tblPrEx>
        <w:trPr>
          <w:trHeight w:val="369" w:hRule="atLeast"/>
          <w:jc w:val="center"/>
        </w:trPr>
        <w:tc>
          <w:tcPr>
            <w:tcW w:w="850" w:type="dxa"/>
            <w:vAlign w:val="center"/>
          </w:tcPr>
          <w:p w14:paraId="13590104">
            <w:pPr>
              <w:pStyle w:val="17"/>
            </w:pPr>
            <w:r>
              <w:t>10</w:t>
            </w:r>
          </w:p>
        </w:tc>
        <w:tc>
          <w:tcPr>
            <w:tcW w:w="3402" w:type="dxa"/>
            <w:vAlign w:val="center"/>
          </w:tcPr>
          <w:p w14:paraId="29A1C7BD">
            <w:pPr>
              <w:pStyle w:val="16"/>
            </w:pPr>
          </w:p>
        </w:tc>
        <w:tc>
          <w:tcPr>
            <w:tcW w:w="1474" w:type="dxa"/>
            <w:vAlign w:val="center"/>
          </w:tcPr>
          <w:p w14:paraId="75BCB6B5">
            <w:pPr>
              <w:pStyle w:val="15"/>
            </w:pPr>
          </w:p>
        </w:tc>
        <w:tc>
          <w:tcPr>
            <w:tcW w:w="3402" w:type="dxa"/>
            <w:vAlign w:val="center"/>
          </w:tcPr>
          <w:p w14:paraId="42943C19">
            <w:pPr>
              <w:pStyle w:val="16"/>
            </w:pPr>
            <w:r>
              <w:t>十、卫生健康支出</w:t>
            </w:r>
          </w:p>
        </w:tc>
        <w:tc>
          <w:tcPr>
            <w:tcW w:w="1474" w:type="dxa"/>
            <w:vAlign w:val="center"/>
          </w:tcPr>
          <w:p w14:paraId="098A0EF3">
            <w:pPr>
              <w:pStyle w:val="15"/>
            </w:pPr>
            <w:r>
              <w:t>370.00</w:t>
            </w:r>
          </w:p>
        </w:tc>
        <w:tc>
          <w:tcPr>
            <w:tcW w:w="1474" w:type="dxa"/>
            <w:vAlign w:val="center"/>
          </w:tcPr>
          <w:p w14:paraId="7592E2C1">
            <w:pPr>
              <w:pStyle w:val="15"/>
            </w:pPr>
            <w:r>
              <w:t>370.00</w:t>
            </w:r>
          </w:p>
        </w:tc>
        <w:tc>
          <w:tcPr>
            <w:tcW w:w="1474" w:type="dxa"/>
            <w:vAlign w:val="center"/>
          </w:tcPr>
          <w:p w14:paraId="40304051">
            <w:pPr>
              <w:pStyle w:val="15"/>
            </w:pPr>
          </w:p>
        </w:tc>
        <w:tc>
          <w:tcPr>
            <w:tcW w:w="1474" w:type="dxa"/>
            <w:vAlign w:val="center"/>
          </w:tcPr>
          <w:p w14:paraId="7D4E420B">
            <w:pPr>
              <w:pStyle w:val="15"/>
            </w:pPr>
          </w:p>
        </w:tc>
      </w:tr>
      <w:tr w14:paraId="7074C979">
        <w:tblPrEx>
          <w:tblCellMar>
            <w:top w:w="0" w:type="dxa"/>
            <w:left w:w="108" w:type="dxa"/>
            <w:bottom w:w="0" w:type="dxa"/>
            <w:right w:w="108" w:type="dxa"/>
          </w:tblCellMar>
        </w:tblPrEx>
        <w:trPr>
          <w:trHeight w:val="369" w:hRule="atLeast"/>
          <w:jc w:val="center"/>
        </w:trPr>
        <w:tc>
          <w:tcPr>
            <w:tcW w:w="850" w:type="dxa"/>
            <w:vAlign w:val="center"/>
          </w:tcPr>
          <w:p w14:paraId="7327A021">
            <w:pPr>
              <w:pStyle w:val="17"/>
            </w:pPr>
            <w:r>
              <w:t>11</w:t>
            </w:r>
          </w:p>
        </w:tc>
        <w:tc>
          <w:tcPr>
            <w:tcW w:w="3402" w:type="dxa"/>
            <w:vAlign w:val="center"/>
          </w:tcPr>
          <w:p w14:paraId="0160D657">
            <w:pPr>
              <w:pStyle w:val="16"/>
            </w:pPr>
          </w:p>
        </w:tc>
        <w:tc>
          <w:tcPr>
            <w:tcW w:w="1474" w:type="dxa"/>
            <w:vAlign w:val="center"/>
          </w:tcPr>
          <w:p w14:paraId="73F111BD">
            <w:pPr>
              <w:pStyle w:val="15"/>
            </w:pPr>
          </w:p>
        </w:tc>
        <w:tc>
          <w:tcPr>
            <w:tcW w:w="3402" w:type="dxa"/>
            <w:vAlign w:val="center"/>
          </w:tcPr>
          <w:p w14:paraId="6B20EB23">
            <w:pPr>
              <w:pStyle w:val="16"/>
            </w:pPr>
            <w:r>
              <w:t>十一、节能环保支出</w:t>
            </w:r>
          </w:p>
        </w:tc>
        <w:tc>
          <w:tcPr>
            <w:tcW w:w="1474" w:type="dxa"/>
            <w:vAlign w:val="center"/>
          </w:tcPr>
          <w:p w14:paraId="1DFFEFFB">
            <w:pPr>
              <w:pStyle w:val="15"/>
            </w:pPr>
          </w:p>
        </w:tc>
        <w:tc>
          <w:tcPr>
            <w:tcW w:w="1474" w:type="dxa"/>
            <w:vAlign w:val="center"/>
          </w:tcPr>
          <w:p w14:paraId="41061D61">
            <w:pPr>
              <w:pStyle w:val="15"/>
            </w:pPr>
          </w:p>
        </w:tc>
        <w:tc>
          <w:tcPr>
            <w:tcW w:w="1474" w:type="dxa"/>
            <w:vAlign w:val="center"/>
          </w:tcPr>
          <w:p w14:paraId="7ECC497D">
            <w:pPr>
              <w:pStyle w:val="15"/>
            </w:pPr>
          </w:p>
        </w:tc>
        <w:tc>
          <w:tcPr>
            <w:tcW w:w="1474" w:type="dxa"/>
            <w:vAlign w:val="center"/>
          </w:tcPr>
          <w:p w14:paraId="0E1C68EA">
            <w:pPr>
              <w:pStyle w:val="15"/>
            </w:pPr>
          </w:p>
        </w:tc>
      </w:tr>
      <w:tr w14:paraId="1065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E6AB0">
            <w:pPr>
              <w:pStyle w:val="17"/>
            </w:pPr>
            <w:r>
              <w:t>12</w:t>
            </w:r>
          </w:p>
        </w:tc>
        <w:tc>
          <w:tcPr>
            <w:tcW w:w="3402" w:type="dxa"/>
            <w:vAlign w:val="center"/>
          </w:tcPr>
          <w:p w14:paraId="51470413">
            <w:pPr>
              <w:pStyle w:val="16"/>
            </w:pPr>
          </w:p>
        </w:tc>
        <w:tc>
          <w:tcPr>
            <w:tcW w:w="1474" w:type="dxa"/>
            <w:vAlign w:val="center"/>
          </w:tcPr>
          <w:p w14:paraId="3B08C6E1">
            <w:pPr>
              <w:pStyle w:val="15"/>
            </w:pPr>
          </w:p>
        </w:tc>
        <w:tc>
          <w:tcPr>
            <w:tcW w:w="3402" w:type="dxa"/>
            <w:vAlign w:val="center"/>
          </w:tcPr>
          <w:p w14:paraId="11999561">
            <w:pPr>
              <w:pStyle w:val="16"/>
            </w:pPr>
            <w:r>
              <w:t>十二、城乡社区支出</w:t>
            </w:r>
          </w:p>
        </w:tc>
        <w:tc>
          <w:tcPr>
            <w:tcW w:w="1474" w:type="dxa"/>
            <w:vAlign w:val="center"/>
          </w:tcPr>
          <w:p w14:paraId="2A33D3EB">
            <w:pPr>
              <w:pStyle w:val="15"/>
            </w:pPr>
          </w:p>
        </w:tc>
        <w:tc>
          <w:tcPr>
            <w:tcW w:w="1474" w:type="dxa"/>
            <w:vAlign w:val="center"/>
          </w:tcPr>
          <w:p w14:paraId="1740CFBA">
            <w:pPr>
              <w:pStyle w:val="15"/>
            </w:pPr>
          </w:p>
        </w:tc>
        <w:tc>
          <w:tcPr>
            <w:tcW w:w="1474" w:type="dxa"/>
            <w:vAlign w:val="center"/>
          </w:tcPr>
          <w:p w14:paraId="3C5ADFD5">
            <w:pPr>
              <w:pStyle w:val="15"/>
            </w:pPr>
          </w:p>
        </w:tc>
        <w:tc>
          <w:tcPr>
            <w:tcW w:w="1474" w:type="dxa"/>
            <w:vAlign w:val="center"/>
          </w:tcPr>
          <w:p w14:paraId="56FA14EA">
            <w:pPr>
              <w:pStyle w:val="15"/>
            </w:pPr>
          </w:p>
        </w:tc>
      </w:tr>
      <w:tr w14:paraId="5033E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F570">
            <w:pPr>
              <w:pStyle w:val="17"/>
            </w:pPr>
            <w:r>
              <w:t>13</w:t>
            </w:r>
          </w:p>
        </w:tc>
        <w:tc>
          <w:tcPr>
            <w:tcW w:w="3402" w:type="dxa"/>
            <w:vAlign w:val="center"/>
          </w:tcPr>
          <w:p w14:paraId="6AC56D0E">
            <w:pPr>
              <w:pStyle w:val="16"/>
            </w:pPr>
          </w:p>
        </w:tc>
        <w:tc>
          <w:tcPr>
            <w:tcW w:w="1474" w:type="dxa"/>
            <w:vAlign w:val="center"/>
          </w:tcPr>
          <w:p w14:paraId="0A9BA3AB">
            <w:pPr>
              <w:pStyle w:val="15"/>
            </w:pPr>
          </w:p>
        </w:tc>
        <w:tc>
          <w:tcPr>
            <w:tcW w:w="3402" w:type="dxa"/>
            <w:vAlign w:val="center"/>
          </w:tcPr>
          <w:p w14:paraId="381B6C67">
            <w:pPr>
              <w:pStyle w:val="16"/>
            </w:pPr>
            <w:r>
              <w:t>十三、农林水支出</w:t>
            </w:r>
          </w:p>
        </w:tc>
        <w:tc>
          <w:tcPr>
            <w:tcW w:w="1474" w:type="dxa"/>
            <w:vAlign w:val="center"/>
          </w:tcPr>
          <w:p w14:paraId="1BAF1147">
            <w:pPr>
              <w:pStyle w:val="15"/>
            </w:pPr>
          </w:p>
        </w:tc>
        <w:tc>
          <w:tcPr>
            <w:tcW w:w="1474" w:type="dxa"/>
            <w:vAlign w:val="center"/>
          </w:tcPr>
          <w:p w14:paraId="2053BCEC">
            <w:pPr>
              <w:pStyle w:val="15"/>
            </w:pPr>
          </w:p>
        </w:tc>
        <w:tc>
          <w:tcPr>
            <w:tcW w:w="1474" w:type="dxa"/>
            <w:vAlign w:val="center"/>
          </w:tcPr>
          <w:p w14:paraId="545A0D75">
            <w:pPr>
              <w:pStyle w:val="15"/>
            </w:pPr>
          </w:p>
        </w:tc>
        <w:tc>
          <w:tcPr>
            <w:tcW w:w="1474" w:type="dxa"/>
            <w:vAlign w:val="center"/>
          </w:tcPr>
          <w:p w14:paraId="68C796C9">
            <w:pPr>
              <w:pStyle w:val="15"/>
            </w:pPr>
          </w:p>
        </w:tc>
      </w:tr>
      <w:tr w14:paraId="0EB3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D2AD2">
            <w:pPr>
              <w:pStyle w:val="17"/>
            </w:pPr>
            <w:r>
              <w:t>14</w:t>
            </w:r>
          </w:p>
        </w:tc>
        <w:tc>
          <w:tcPr>
            <w:tcW w:w="3402" w:type="dxa"/>
            <w:vAlign w:val="center"/>
          </w:tcPr>
          <w:p w14:paraId="79F43E10">
            <w:pPr>
              <w:pStyle w:val="16"/>
            </w:pPr>
          </w:p>
        </w:tc>
        <w:tc>
          <w:tcPr>
            <w:tcW w:w="1474" w:type="dxa"/>
            <w:vAlign w:val="center"/>
          </w:tcPr>
          <w:p w14:paraId="2991870C">
            <w:pPr>
              <w:pStyle w:val="15"/>
            </w:pPr>
          </w:p>
        </w:tc>
        <w:tc>
          <w:tcPr>
            <w:tcW w:w="3402" w:type="dxa"/>
            <w:vAlign w:val="center"/>
          </w:tcPr>
          <w:p w14:paraId="3A18ADA2">
            <w:pPr>
              <w:pStyle w:val="16"/>
            </w:pPr>
            <w:r>
              <w:t>十四、交通运输支出</w:t>
            </w:r>
          </w:p>
        </w:tc>
        <w:tc>
          <w:tcPr>
            <w:tcW w:w="1474" w:type="dxa"/>
            <w:vAlign w:val="center"/>
          </w:tcPr>
          <w:p w14:paraId="04D2480E">
            <w:pPr>
              <w:pStyle w:val="15"/>
            </w:pPr>
          </w:p>
        </w:tc>
        <w:tc>
          <w:tcPr>
            <w:tcW w:w="1474" w:type="dxa"/>
            <w:vAlign w:val="center"/>
          </w:tcPr>
          <w:p w14:paraId="70CF7DA4">
            <w:pPr>
              <w:pStyle w:val="15"/>
            </w:pPr>
          </w:p>
        </w:tc>
        <w:tc>
          <w:tcPr>
            <w:tcW w:w="1474" w:type="dxa"/>
            <w:vAlign w:val="center"/>
          </w:tcPr>
          <w:p w14:paraId="6DCBCD10">
            <w:pPr>
              <w:pStyle w:val="15"/>
            </w:pPr>
          </w:p>
        </w:tc>
        <w:tc>
          <w:tcPr>
            <w:tcW w:w="1474" w:type="dxa"/>
            <w:vAlign w:val="center"/>
          </w:tcPr>
          <w:p w14:paraId="7A637660">
            <w:pPr>
              <w:pStyle w:val="15"/>
            </w:pPr>
          </w:p>
        </w:tc>
      </w:tr>
      <w:tr w14:paraId="705F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146D">
            <w:pPr>
              <w:pStyle w:val="17"/>
            </w:pPr>
            <w:r>
              <w:t>15</w:t>
            </w:r>
          </w:p>
        </w:tc>
        <w:tc>
          <w:tcPr>
            <w:tcW w:w="3402" w:type="dxa"/>
            <w:vAlign w:val="center"/>
          </w:tcPr>
          <w:p w14:paraId="7A1C8568">
            <w:pPr>
              <w:pStyle w:val="16"/>
            </w:pPr>
          </w:p>
        </w:tc>
        <w:tc>
          <w:tcPr>
            <w:tcW w:w="1474" w:type="dxa"/>
            <w:vAlign w:val="center"/>
          </w:tcPr>
          <w:p w14:paraId="52F0D262">
            <w:pPr>
              <w:pStyle w:val="15"/>
            </w:pPr>
          </w:p>
        </w:tc>
        <w:tc>
          <w:tcPr>
            <w:tcW w:w="3402" w:type="dxa"/>
            <w:vAlign w:val="center"/>
          </w:tcPr>
          <w:p w14:paraId="5CF8F0E2">
            <w:pPr>
              <w:pStyle w:val="16"/>
            </w:pPr>
            <w:r>
              <w:t>十五、资源勘探工业信息等支出</w:t>
            </w:r>
          </w:p>
        </w:tc>
        <w:tc>
          <w:tcPr>
            <w:tcW w:w="1474" w:type="dxa"/>
            <w:vAlign w:val="center"/>
          </w:tcPr>
          <w:p w14:paraId="27D03BDE">
            <w:pPr>
              <w:pStyle w:val="15"/>
            </w:pPr>
          </w:p>
        </w:tc>
        <w:tc>
          <w:tcPr>
            <w:tcW w:w="1474" w:type="dxa"/>
            <w:vAlign w:val="center"/>
          </w:tcPr>
          <w:p w14:paraId="2469980A">
            <w:pPr>
              <w:pStyle w:val="15"/>
            </w:pPr>
          </w:p>
        </w:tc>
        <w:tc>
          <w:tcPr>
            <w:tcW w:w="1474" w:type="dxa"/>
            <w:vAlign w:val="center"/>
          </w:tcPr>
          <w:p w14:paraId="37BD8964">
            <w:pPr>
              <w:pStyle w:val="15"/>
            </w:pPr>
          </w:p>
        </w:tc>
        <w:tc>
          <w:tcPr>
            <w:tcW w:w="1474" w:type="dxa"/>
            <w:vAlign w:val="center"/>
          </w:tcPr>
          <w:p w14:paraId="1BFCBA22">
            <w:pPr>
              <w:pStyle w:val="15"/>
            </w:pPr>
          </w:p>
        </w:tc>
      </w:tr>
      <w:tr w14:paraId="582A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10B4">
            <w:pPr>
              <w:pStyle w:val="17"/>
            </w:pPr>
            <w:r>
              <w:t>16</w:t>
            </w:r>
          </w:p>
        </w:tc>
        <w:tc>
          <w:tcPr>
            <w:tcW w:w="3402" w:type="dxa"/>
            <w:vAlign w:val="center"/>
          </w:tcPr>
          <w:p w14:paraId="7D378D8A">
            <w:pPr>
              <w:pStyle w:val="16"/>
            </w:pPr>
          </w:p>
        </w:tc>
        <w:tc>
          <w:tcPr>
            <w:tcW w:w="1474" w:type="dxa"/>
            <w:vAlign w:val="center"/>
          </w:tcPr>
          <w:p w14:paraId="1B2A05FA">
            <w:pPr>
              <w:pStyle w:val="15"/>
            </w:pPr>
          </w:p>
        </w:tc>
        <w:tc>
          <w:tcPr>
            <w:tcW w:w="3402" w:type="dxa"/>
            <w:vAlign w:val="center"/>
          </w:tcPr>
          <w:p w14:paraId="158863B7">
            <w:pPr>
              <w:pStyle w:val="16"/>
            </w:pPr>
            <w:r>
              <w:t>十六、商业服务业等支出</w:t>
            </w:r>
          </w:p>
        </w:tc>
        <w:tc>
          <w:tcPr>
            <w:tcW w:w="1474" w:type="dxa"/>
            <w:vAlign w:val="center"/>
          </w:tcPr>
          <w:p w14:paraId="5A89E6FD">
            <w:pPr>
              <w:pStyle w:val="15"/>
            </w:pPr>
          </w:p>
        </w:tc>
        <w:tc>
          <w:tcPr>
            <w:tcW w:w="1474" w:type="dxa"/>
            <w:vAlign w:val="center"/>
          </w:tcPr>
          <w:p w14:paraId="681D48DC">
            <w:pPr>
              <w:pStyle w:val="15"/>
            </w:pPr>
          </w:p>
        </w:tc>
        <w:tc>
          <w:tcPr>
            <w:tcW w:w="1474" w:type="dxa"/>
            <w:vAlign w:val="center"/>
          </w:tcPr>
          <w:p w14:paraId="664E29EE">
            <w:pPr>
              <w:pStyle w:val="15"/>
            </w:pPr>
          </w:p>
        </w:tc>
        <w:tc>
          <w:tcPr>
            <w:tcW w:w="1474" w:type="dxa"/>
            <w:vAlign w:val="center"/>
          </w:tcPr>
          <w:p w14:paraId="1CC8A338">
            <w:pPr>
              <w:pStyle w:val="15"/>
            </w:pPr>
          </w:p>
        </w:tc>
      </w:tr>
      <w:tr w14:paraId="5D4B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D5C7">
            <w:pPr>
              <w:pStyle w:val="17"/>
            </w:pPr>
            <w:r>
              <w:t>17</w:t>
            </w:r>
          </w:p>
        </w:tc>
        <w:tc>
          <w:tcPr>
            <w:tcW w:w="3402" w:type="dxa"/>
            <w:vAlign w:val="center"/>
          </w:tcPr>
          <w:p w14:paraId="57A513A3">
            <w:pPr>
              <w:pStyle w:val="16"/>
            </w:pPr>
          </w:p>
        </w:tc>
        <w:tc>
          <w:tcPr>
            <w:tcW w:w="1474" w:type="dxa"/>
            <w:vAlign w:val="center"/>
          </w:tcPr>
          <w:p w14:paraId="0BC01A6D">
            <w:pPr>
              <w:pStyle w:val="15"/>
            </w:pPr>
          </w:p>
        </w:tc>
        <w:tc>
          <w:tcPr>
            <w:tcW w:w="3402" w:type="dxa"/>
            <w:vAlign w:val="center"/>
          </w:tcPr>
          <w:p w14:paraId="37532E8B">
            <w:pPr>
              <w:pStyle w:val="16"/>
            </w:pPr>
            <w:r>
              <w:t>十七、金融支出</w:t>
            </w:r>
          </w:p>
        </w:tc>
        <w:tc>
          <w:tcPr>
            <w:tcW w:w="1474" w:type="dxa"/>
            <w:vAlign w:val="center"/>
          </w:tcPr>
          <w:p w14:paraId="47657408">
            <w:pPr>
              <w:pStyle w:val="15"/>
            </w:pPr>
          </w:p>
        </w:tc>
        <w:tc>
          <w:tcPr>
            <w:tcW w:w="1474" w:type="dxa"/>
            <w:vAlign w:val="center"/>
          </w:tcPr>
          <w:p w14:paraId="58DD148E">
            <w:pPr>
              <w:pStyle w:val="15"/>
            </w:pPr>
          </w:p>
        </w:tc>
        <w:tc>
          <w:tcPr>
            <w:tcW w:w="1474" w:type="dxa"/>
            <w:vAlign w:val="center"/>
          </w:tcPr>
          <w:p w14:paraId="428A8048">
            <w:pPr>
              <w:pStyle w:val="15"/>
            </w:pPr>
          </w:p>
        </w:tc>
        <w:tc>
          <w:tcPr>
            <w:tcW w:w="1474" w:type="dxa"/>
            <w:vAlign w:val="center"/>
          </w:tcPr>
          <w:p w14:paraId="42A3B113">
            <w:pPr>
              <w:pStyle w:val="15"/>
            </w:pPr>
          </w:p>
        </w:tc>
      </w:tr>
      <w:tr w14:paraId="4CC4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AE89">
            <w:pPr>
              <w:pStyle w:val="17"/>
            </w:pPr>
            <w:r>
              <w:t>18</w:t>
            </w:r>
          </w:p>
        </w:tc>
        <w:tc>
          <w:tcPr>
            <w:tcW w:w="3402" w:type="dxa"/>
            <w:vAlign w:val="center"/>
          </w:tcPr>
          <w:p w14:paraId="34BCAD09">
            <w:pPr>
              <w:pStyle w:val="16"/>
            </w:pPr>
          </w:p>
        </w:tc>
        <w:tc>
          <w:tcPr>
            <w:tcW w:w="1474" w:type="dxa"/>
            <w:vAlign w:val="center"/>
          </w:tcPr>
          <w:p w14:paraId="51E31517">
            <w:pPr>
              <w:pStyle w:val="15"/>
            </w:pPr>
          </w:p>
        </w:tc>
        <w:tc>
          <w:tcPr>
            <w:tcW w:w="3402" w:type="dxa"/>
            <w:vAlign w:val="center"/>
          </w:tcPr>
          <w:p w14:paraId="28612CBC">
            <w:pPr>
              <w:pStyle w:val="16"/>
            </w:pPr>
            <w:r>
              <w:t>十八、援助其他地区支出</w:t>
            </w:r>
          </w:p>
        </w:tc>
        <w:tc>
          <w:tcPr>
            <w:tcW w:w="1474" w:type="dxa"/>
            <w:vAlign w:val="center"/>
          </w:tcPr>
          <w:p w14:paraId="1EAAFD18">
            <w:pPr>
              <w:pStyle w:val="15"/>
            </w:pPr>
          </w:p>
        </w:tc>
        <w:tc>
          <w:tcPr>
            <w:tcW w:w="1474" w:type="dxa"/>
            <w:vAlign w:val="center"/>
          </w:tcPr>
          <w:p w14:paraId="4FC9E2E9">
            <w:pPr>
              <w:pStyle w:val="15"/>
            </w:pPr>
          </w:p>
        </w:tc>
        <w:tc>
          <w:tcPr>
            <w:tcW w:w="1474" w:type="dxa"/>
            <w:vAlign w:val="center"/>
          </w:tcPr>
          <w:p w14:paraId="2CA7A283">
            <w:pPr>
              <w:pStyle w:val="15"/>
            </w:pPr>
          </w:p>
        </w:tc>
        <w:tc>
          <w:tcPr>
            <w:tcW w:w="1474" w:type="dxa"/>
            <w:vAlign w:val="center"/>
          </w:tcPr>
          <w:p w14:paraId="7EA6F449">
            <w:pPr>
              <w:pStyle w:val="15"/>
            </w:pPr>
          </w:p>
        </w:tc>
      </w:tr>
      <w:tr w14:paraId="43DC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93BC">
            <w:pPr>
              <w:pStyle w:val="17"/>
            </w:pPr>
            <w:r>
              <w:t>19</w:t>
            </w:r>
          </w:p>
        </w:tc>
        <w:tc>
          <w:tcPr>
            <w:tcW w:w="3402" w:type="dxa"/>
            <w:vAlign w:val="center"/>
          </w:tcPr>
          <w:p w14:paraId="5BDDB1D5">
            <w:pPr>
              <w:pStyle w:val="16"/>
            </w:pPr>
          </w:p>
        </w:tc>
        <w:tc>
          <w:tcPr>
            <w:tcW w:w="1474" w:type="dxa"/>
            <w:vAlign w:val="center"/>
          </w:tcPr>
          <w:p w14:paraId="5566C841">
            <w:pPr>
              <w:pStyle w:val="15"/>
            </w:pPr>
          </w:p>
        </w:tc>
        <w:tc>
          <w:tcPr>
            <w:tcW w:w="3402" w:type="dxa"/>
            <w:vAlign w:val="center"/>
          </w:tcPr>
          <w:p w14:paraId="2DB7BC30">
            <w:pPr>
              <w:pStyle w:val="16"/>
            </w:pPr>
            <w:r>
              <w:t>十九、自然资源海洋气象等支出</w:t>
            </w:r>
          </w:p>
        </w:tc>
        <w:tc>
          <w:tcPr>
            <w:tcW w:w="1474" w:type="dxa"/>
            <w:vAlign w:val="center"/>
          </w:tcPr>
          <w:p w14:paraId="590A767E">
            <w:pPr>
              <w:pStyle w:val="15"/>
            </w:pPr>
          </w:p>
        </w:tc>
        <w:tc>
          <w:tcPr>
            <w:tcW w:w="1474" w:type="dxa"/>
            <w:vAlign w:val="center"/>
          </w:tcPr>
          <w:p w14:paraId="01753108">
            <w:pPr>
              <w:pStyle w:val="15"/>
            </w:pPr>
          </w:p>
        </w:tc>
        <w:tc>
          <w:tcPr>
            <w:tcW w:w="1474" w:type="dxa"/>
            <w:vAlign w:val="center"/>
          </w:tcPr>
          <w:p w14:paraId="18D21452">
            <w:pPr>
              <w:pStyle w:val="15"/>
            </w:pPr>
          </w:p>
        </w:tc>
        <w:tc>
          <w:tcPr>
            <w:tcW w:w="1474" w:type="dxa"/>
            <w:vAlign w:val="center"/>
          </w:tcPr>
          <w:p w14:paraId="1D7DE701">
            <w:pPr>
              <w:pStyle w:val="15"/>
            </w:pPr>
          </w:p>
        </w:tc>
      </w:tr>
      <w:tr w14:paraId="2D77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A7F18">
            <w:pPr>
              <w:pStyle w:val="17"/>
            </w:pPr>
            <w:r>
              <w:t>20</w:t>
            </w:r>
          </w:p>
        </w:tc>
        <w:tc>
          <w:tcPr>
            <w:tcW w:w="3402" w:type="dxa"/>
            <w:vAlign w:val="center"/>
          </w:tcPr>
          <w:p w14:paraId="32782B64">
            <w:pPr>
              <w:pStyle w:val="16"/>
            </w:pPr>
          </w:p>
        </w:tc>
        <w:tc>
          <w:tcPr>
            <w:tcW w:w="1474" w:type="dxa"/>
            <w:vAlign w:val="center"/>
          </w:tcPr>
          <w:p w14:paraId="3D2AFCBF">
            <w:pPr>
              <w:pStyle w:val="15"/>
            </w:pPr>
          </w:p>
        </w:tc>
        <w:tc>
          <w:tcPr>
            <w:tcW w:w="3402" w:type="dxa"/>
            <w:vAlign w:val="center"/>
          </w:tcPr>
          <w:p w14:paraId="3B52BE67">
            <w:pPr>
              <w:pStyle w:val="16"/>
            </w:pPr>
            <w:r>
              <w:t>二十、住房保障支出</w:t>
            </w:r>
          </w:p>
        </w:tc>
        <w:tc>
          <w:tcPr>
            <w:tcW w:w="1474" w:type="dxa"/>
            <w:vAlign w:val="center"/>
          </w:tcPr>
          <w:p w14:paraId="09E81F58">
            <w:pPr>
              <w:pStyle w:val="15"/>
            </w:pPr>
          </w:p>
        </w:tc>
        <w:tc>
          <w:tcPr>
            <w:tcW w:w="1474" w:type="dxa"/>
            <w:vAlign w:val="center"/>
          </w:tcPr>
          <w:p w14:paraId="355EF379">
            <w:pPr>
              <w:pStyle w:val="15"/>
            </w:pPr>
          </w:p>
        </w:tc>
        <w:tc>
          <w:tcPr>
            <w:tcW w:w="1474" w:type="dxa"/>
            <w:vAlign w:val="center"/>
          </w:tcPr>
          <w:p w14:paraId="7B773022">
            <w:pPr>
              <w:pStyle w:val="15"/>
            </w:pPr>
          </w:p>
        </w:tc>
        <w:tc>
          <w:tcPr>
            <w:tcW w:w="1474" w:type="dxa"/>
            <w:vAlign w:val="center"/>
          </w:tcPr>
          <w:p w14:paraId="5A4EB55D">
            <w:pPr>
              <w:pStyle w:val="15"/>
            </w:pPr>
          </w:p>
        </w:tc>
      </w:tr>
      <w:tr w14:paraId="1BA50B35">
        <w:tblPrEx>
          <w:tblCellMar>
            <w:top w:w="0" w:type="dxa"/>
            <w:left w:w="108" w:type="dxa"/>
            <w:bottom w:w="0" w:type="dxa"/>
            <w:right w:w="108" w:type="dxa"/>
          </w:tblCellMar>
        </w:tblPrEx>
        <w:trPr>
          <w:trHeight w:val="369" w:hRule="atLeast"/>
          <w:jc w:val="center"/>
        </w:trPr>
        <w:tc>
          <w:tcPr>
            <w:tcW w:w="850" w:type="dxa"/>
            <w:vAlign w:val="center"/>
          </w:tcPr>
          <w:p w14:paraId="077A836A">
            <w:pPr>
              <w:pStyle w:val="17"/>
            </w:pPr>
            <w:r>
              <w:t>21</w:t>
            </w:r>
          </w:p>
        </w:tc>
        <w:tc>
          <w:tcPr>
            <w:tcW w:w="3402" w:type="dxa"/>
            <w:vAlign w:val="center"/>
          </w:tcPr>
          <w:p w14:paraId="6C11CBD0">
            <w:pPr>
              <w:pStyle w:val="16"/>
            </w:pPr>
          </w:p>
        </w:tc>
        <w:tc>
          <w:tcPr>
            <w:tcW w:w="1474" w:type="dxa"/>
            <w:vAlign w:val="center"/>
          </w:tcPr>
          <w:p w14:paraId="7B1862C8">
            <w:pPr>
              <w:pStyle w:val="15"/>
            </w:pPr>
          </w:p>
        </w:tc>
        <w:tc>
          <w:tcPr>
            <w:tcW w:w="3402" w:type="dxa"/>
            <w:vAlign w:val="center"/>
          </w:tcPr>
          <w:p w14:paraId="041012CA">
            <w:pPr>
              <w:pStyle w:val="16"/>
            </w:pPr>
            <w:r>
              <w:t>二十一、粮油物资储备支出</w:t>
            </w:r>
          </w:p>
        </w:tc>
        <w:tc>
          <w:tcPr>
            <w:tcW w:w="1474" w:type="dxa"/>
            <w:vAlign w:val="center"/>
          </w:tcPr>
          <w:p w14:paraId="3B52767F">
            <w:pPr>
              <w:pStyle w:val="15"/>
            </w:pPr>
          </w:p>
        </w:tc>
        <w:tc>
          <w:tcPr>
            <w:tcW w:w="1474" w:type="dxa"/>
            <w:vAlign w:val="center"/>
          </w:tcPr>
          <w:p w14:paraId="3025F81B">
            <w:pPr>
              <w:pStyle w:val="15"/>
            </w:pPr>
          </w:p>
        </w:tc>
        <w:tc>
          <w:tcPr>
            <w:tcW w:w="1474" w:type="dxa"/>
            <w:vAlign w:val="center"/>
          </w:tcPr>
          <w:p w14:paraId="73DAB768">
            <w:pPr>
              <w:pStyle w:val="15"/>
            </w:pPr>
          </w:p>
        </w:tc>
        <w:tc>
          <w:tcPr>
            <w:tcW w:w="1474" w:type="dxa"/>
            <w:vAlign w:val="center"/>
          </w:tcPr>
          <w:p w14:paraId="774F060C">
            <w:pPr>
              <w:pStyle w:val="15"/>
            </w:pPr>
          </w:p>
        </w:tc>
      </w:tr>
      <w:tr w14:paraId="3CC0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D51B">
            <w:pPr>
              <w:pStyle w:val="17"/>
            </w:pPr>
            <w:r>
              <w:t>22</w:t>
            </w:r>
          </w:p>
        </w:tc>
        <w:tc>
          <w:tcPr>
            <w:tcW w:w="3402" w:type="dxa"/>
            <w:vAlign w:val="center"/>
          </w:tcPr>
          <w:p w14:paraId="0F78CD4F">
            <w:pPr>
              <w:pStyle w:val="16"/>
            </w:pPr>
          </w:p>
        </w:tc>
        <w:tc>
          <w:tcPr>
            <w:tcW w:w="1474" w:type="dxa"/>
            <w:vAlign w:val="center"/>
          </w:tcPr>
          <w:p w14:paraId="4C24F3A6">
            <w:pPr>
              <w:pStyle w:val="15"/>
            </w:pPr>
          </w:p>
        </w:tc>
        <w:tc>
          <w:tcPr>
            <w:tcW w:w="3402" w:type="dxa"/>
            <w:vAlign w:val="center"/>
          </w:tcPr>
          <w:p w14:paraId="12B4BC7C">
            <w:pPr>
              <w:pStyle w:val="16"/>
            </w:pPr>
            <w:r>
              <w:t>二十二、国有资本经营预算支出</w:t>
            </w:r>
          </w:p>
        </w:tc>
        <w:tc>
          <w:tcPr>
            <w:tcW w:w="1474" w:type="dxa"/>
            <w:vAlign w:val="center"/>
          </w:tcPr>
          <w:p w14:paraId="6277DFA3">
            <w:pPr>
              <w:pStyle w:val="15"/>
            </w:pPr>
          </w:p>
        </w:tc>
        <w:tc>
          <w:tcPr>
            <w:tcW w:w="1474" w:type="dxa"/>
            <w:vAlign w:val="center"/>
          </w:tcPr>
          <w:p w14:paraId="168E991A">
            <w:pPr>
              <w:pStyle w:val="15"/>
            </w:pPr>
          </w:p>
        </w:tc>
        <w:tc>
          <w:tcPr>
            <w:tcW w:w="1474" w:type="dxa"/>
            <w:vAlign w:val="center"/>
          </w:tcPr>
          <w:p w14:paraId="60168DA0">
            <w:pPr>
              <w:pStyle w:val="15"/>
            </w:pPr>
          </w:p>
        </w:tc>
        <w:tc>
          <w:tcPr>
            <w:tcW w:w="1474" w:type="dxa"/>
            <w:vAlign w:val="center"/>
          </w:tcPr>
          <w:p w14:paraId="039021C4">
            <w:pPr>
              <w:pStyle w:val="15"/>
            </w:pPr>
          </w:p>
        </w:tc>
      </w:tr>
      <w:tr w14:paraId="7B6AD266">
        <w:tblPrEx>
          <w:tblCellMar>
            <w:top w:w="0" w:type="dxa"/>
            <w:left w:w="108" w:type="dxa"/>
            <w:bottom w:w="0" w:type="dxa"/>
            <w:right w:w="108" w:type="dxa"/>
          </w:tblCellMar>
        </w:tblPrEx>
        <w:trPr>
          <w:trHeight w:val="369" w:hRule="atLeast"/>
          <w:jc w:val="center"/>
        </w:trPr>
        <w:tc>
          <w:tcPr>
            <w:tcW w:w="850" w:type="dxa"/>
            <w:vAlign w:val="center"/>
          </w:tcPr>
          <w:p w14:paraId="14C7214C">
            <w:pPr>
              <w:pStyle w:val="17"/>
            </w:pPr>
            <w:r>
              <w:t>23</w:t>
            </w:r>
          </w:p>
        </w:tc>
        <w:tc>
          <w:tcPr>
            <w:tcW w:w="3402" w:type="dxa"/>
            <w:vAlign w:val="center"/>
          </w:tcPr>
          <w:p w14:paraId="7299AB81">
            <w:pPr>
              <w:pStyle w:val="16"/>
            </w:pPr>
          </w:p>
        </w:tc>
        <w:tc>
          <w:tcPr>
            <w:tcW w:w="1474" w:type="dxa"/>
            <w:vAlign w:val="center"/>
          </w:tcPr>
          <w:p w14:paraId="326E24C8">
            <w:pPr>
              <w:pStyle w:val="15"/>
            </w:pPr>
          </w:p>
        </w:tc>
        <w:tc>
          <w:tcPr>
            <w:tcW w:w="3402" w:type="dxa"/>
            <w:vAlign w:val="center"/>
          </w:tcPr>
          <w:p w14:paraId="56D3426F">
            <w:pPr>
              <w:pStyle w:val="16"/>
            </w:pPr>
            <w:r>
              <w:t>二十三、灾害防治及应急管理支出</w:t>
            </w:r>
          </w:p>
        </w:tc>
        <w:tc>
          <w:tcPr>
            <w:tcW w:w="1474" w:type="dxa"/>
            <w:vAlign w:val="center"/>
          </w:tcPr>
          <w:p w14:paraId="36ED7455">
            <w:pPr>
              <w:pStyle w:val="15"/>
            </w:pPr>
          </w:p>
        </w:tc>
        <w:tc>
          <w:tcPr>
            <w:tcW w:w="1474" w:type="dxa"/>
            <w:vAlign w:val="center"/>
          </w:tcPr>
          <w:p w14:paraId="798DA49F">
            <w:pPr>
              <w:pStyle w:val="15"/>
            </w:pPr>
          </w:p>
        </w:tc>
        <w:tc>
          <w:tcPr>
            <w:tcW w:w="1474" w:type="dxa"/>
            <w:vAlign w:val="center"/>
          </w:tcPr>
          <w:p w14:paraId="5566149F">
            <w:pPr>
              <w:pStyle w:val="15"/>
            </w:pPr>
          </w:p>
        </w:tc>
        <w:tc>
          <w:tcPr>
            <w:tcW w:w="1474" w:type="dxa"/>
            <w:vAlign w:val="center"/>
          </w:tcPr>
          <w:p w14:paraId="06A8D384">
            <w:pPr>
              <w:pStyle w:val="15"/>
            </w:pPr>
          </w:p>
        </w:tc>
      </w:tr>
      <w:tr w14:paraId="089D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525B9">
            <w:pPr>
              <w:pStyle w:val="17"/>
            </w:pPr>
            <w:r>
              <w:t>24</w:t>
            </w:r>
          </w:p>
        </w:tc>
        <w:tc>
          <w:tcPr>
            <w:tcW w:w="3402" w:type="dxa"/>
            <w:vAlign w:val="center"/>
          </w:tcPr>
          <w:p w14:paraId="126C0C14">
            <w:pPr>
              <w:pStyle w:val="16"/>
            </w:pPr>
          </w:p>
        </w:tc>
        <w:tc>
          <w:tcPr>
            <w:tcW w:w="1474" w:type="dxa"/>
            <w:vAlign w:val="center"/>
          </w:tcPr>
          <w:p w14:paraId="410BF9B2">
            <w:pPr>
              <w:pStyle w:val="15"/>
            </w:pPr>
          </w:p>
        </w:tc>
        <w:tc>
          <w:tcPr>
            <w:tcW w:w="3402" w:type="dxa"/>
            <w:vAlign w:val="center"/>
          </w:tcPr>
          <w:p w14:paraId="1FF4E570">
            <w:pPr>
              <w:pStyle w:val="16"/>
            </w:pPr>
            <w:r>
              <w:t>二十四、预备费</w:t>
            </w:r>
          </w:p>
        </w:tc>
        <w:tc>
          <w:tcPr>
            <w:tcW w:w="1474" w:type="dxa"/>
            <w:vAlign w:val="center"/>
          </w:tcPr>
          <w:p w14:paraId="0F4CE241">
            <w:pPr>
              <w:pStyle w:val="15"/>
            </w:pPr>
          </w:p>
        </w:tc>
        <w:tc>
          <w:tcPr>
            <w:tcW w:w="1474" w:type="dxa"/>
            <w:vAlign w:val="center"/>
          </w:tcPr>
          <w:p w14:paraId="4C01EA49">
            <w:pPr>
              <w:pStyle w:val="15"/>
            </w:pPr>
          </w:p>
        </w:tc>
        <w:tc>
          <w:tcPr>
            <w:tcW w:w="1474" w:type="dxa"/>
            <w:vAlign w:val="center"/>
          </w:tcPr>
          <w:p w14:paraId="3A25F2BC">
            <w:pPr>
              <w:pStyle w:val="15"/>
            </w:pPr>
          </w:p>
        </w:tc>
        <w:tc>
          <w:tcPr>
            <w:tcW w:w="1474" w:type="dxa"/>
            <w:vAlign w:val="center"/>
          </w:tcPr>
          <w:p w14:paraId="7E6CF7F9">
            <w:pPr>
              <w:pStyle w:val="15"/>
            </w:pPr>
          </w:p>
        </w:tc>
      </w:tr>
      <w:tr w14:paraId="3120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67821">
            <w:pPr>
              <w:pStyle w:val="17"/>
            </w:pPr>
            <w:r>
              <w:t>25</w:t>
            </w:r>
          </w:p>
        </w:tc>
        <w:tc>
          <w:tcPr>
            <w:tcW w:w="3402" w:type="dxa"/>
            <w:vAlign w:val="center"/>
          </w:tcPr>
          <w:p w14:paraId="46784814">
            <w:pPr>
              <w:pStyle w:val="16"/>
            </w:pPr>
          </w:p>
        </w:tc>
        <w:tc>
          <w:tcPr>
            <w:tcW w:w="1474" w:type="dxa"/>
            <w:vAlign w:val="center"/>
          </w:tcPr>
          <w:p w14:paraId="0FAF8135">
            <w:pPr>
              <w:pStyle w:val="15"/>
            </w:pPr>
          </w:p>
        </w:tc>
        <w:tc>
          <w:tcPr>
            <w:tcW w:w="3402" w:type="dxa"/>
            <w:vAlign w:val="center"/>
          </w:tcPr>
          <w:p w14:paraId="0048CFCC">
            <w:pPr>
              <w:pStyle w:val="16"/>
            </w:pPr>
            <w:r>
              <w:t>二十五、其他支出</w:t>
            </w:r>
          </w:p>
        </w:tc>
        <w:tc>
          <w:tcPr>
            <w:tcW w:w="1474" w:type="dxa"/>
            <w:vAlign w:val="center"/>
          </w:tcPr>
          <w:p w14:paraId="17F74388">
            <w:pPr>
              <w:pStyle w:val="15"/>
            </w:pPr>
          </w:p>
        </w:tc>
        <w:tc>
          <w:tcPr>
            <w:tcW w:w="1474" w:type="dxa"/>
            <w:vAlign w:val="center"/>
          </w:tcPr>
          <w:p w14:paraId="6FFB8F93">
            <w:pPr>
              <w:pStyle w:val="15"/>
            </w:pPr>
          </w:p>
        </w:tc>
        <w:tc>
          <w:tcPr>
            <w:tcW w:w="1474" w:type="dxa"/>
            <w:vAlign w:val="center"/>
          </w:tcPr>
          <w:p w14:paraId="60F389CA">
            <w:pPr>
              <w:pStyle w:val="15"/>
            </w:pPr>
          </w:p>
        </w:tc>
        <w:tc>
          <w:tcPr>
            <w:tcW w:w="1474" w:type="dxa"/>
            <w:vAlign w:val="center"/>
          </w:tcPr>
          <w:p w14:paraId="0DF8E1F6">
            <w:pPr>
              <w:pStyle w:val="15"/>
            </w:pPr>
          </w:p>
        </w:tc>
      </w:tr>
      <w:tr w14:paraId="3E73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86A7">
            <w:pPr>
              <w:pStyle w:val="17"/>
            </w:pPr>
            <w:r>
              <w:t>26</w:t>
            </w:r>
          </w:p>
        </w:tc>
        <w:tc>
          <w:tcPr>
            <w:tcW w:w="3402" w:type="dxa"/>
            <w:vAlign w:val="center"/>
          </w:tcPr>
          <w:p w14:paraId="149D56B9">
            <w:pPr>
              <w:pStyle w:val="16"/>
            </w:pPr>
          </w:p>
        </w:tc>
        <w:tc>
          <w:tcPr>
            <w:tcW w:w="1474" w:type="dxa"/>
            <w:vAlign w:val="center"/>
          </w:tcPr>
          <w:p w14:paraId="1F828E38">
            <w:pPr>
              <w:pStyle w:val="15"/>
            </w:pPr>
          </w:p>
        </w:tc>
        <w:tc>
          <w:tcPr>
            <w:tcW w:w="3402" w:type="dxa"/>
            <w:vAlign w:val="center"/>
          </w:tcPr>
          <w:p w14:paraId="2846EB2D">
            <w:pPr>
              <w:pStyle w:val="16"/>
            </w:pPr>
            <w:r>
              <w:t>二十六、转移性支出</w:t>
            </w:r>
          </w:p>
        </w:tc>
        <w:tc>
          <w:tcPr>
            <w:tcW w:w="1474" w:type="dxa"/>
            <w:vAlign w:val="center"/>
          </w:tcPr>
          <w:p w14:paraId="4994D751">
            <w:pPr>
              <w:pStyle w:val="15"/>
            </w:pPr>
          </w:p>
        </w:tc>
        <w:tc>
          <w:tcPr>
            <w:tcW w:w="1474" w:type="dxa"/>
            <w:vAlign w:val="center"/>
          </w:tcPr>
          <w:p w14:paraId="62B912F7">
            <w:pPr>
              <w:pStyle w:val="15"/>
            </w:pPr>
          </w:p>
        </w:tc>
        <w:tc>
          <w:tcPr>
            <w:tcW w:w="1474" w:type="dxa"/>
            <w:vAlign w:val="center"/>
          </w:tcPr>
          <w:p w14:paraId="36CD5F6F">
            <w:pPr>
              <w:pStyle w:val="15"/>
            </w:pPr>
          </w:p>
        </w:tc>
        <w:tc>
          <w:tcPr>
            <w:tcW w:w="1474" w:type="dxa"/>
            <w:vAlign w:val="center"/>
          </w:tcPr>
          <w:p w14:paraId="6A620FBD">
            <w:pPr>
              <w:pStyle w:val="15"/>
            </w:pPr>
          </w:p>
        </w:tc>
      </w:tr>
      <w:tr w14:paraId="67499410">
        <w:tblPrEx>
          <w:tblCellMar>
            <w:top w:w="0" w:type="dxa"/>
            <w:left w:w="108" w:type="dxa"/>
            <w:bottom w:w="0" w:type="dxa"/>
            <w:right w:w="108" w:type="dxa"/>
          </w:tblCellMar>
        </w:tblPrEx>
        <w:trPr>
          <w:trHeight w:val="369" w:hRule="atLeast"/>
          <w:jc w:val="center"/>
        </w:trPr>
        <w:tc>
          <w:tcPr>
            <w:tcW w:w="850" w:type="dxa"/>
            <w:vAlign w:val="center"/>
          </w:tcPr>
          <w:p w14:paraId="0473BCF1">
            <w:pPr>
              <w:pStyle w:val="17"/>
            </w:pPr>
            <w:r>
              <w:t>27</w:t>
            </w:r>
          </w:p>
        </w:tc>
        <w:tc>
          <w:tcPr>
            <w:tcW w:w="3402" w:type="dxa"/>
            <w:vAlign w:val="center"/>
          </w:tcPr>
          <w:p w14:paraId="1FFECB2F">
            <w:pPr>
              <w:pStyle w:val="16"/>
            </w:pPr>
          </w:p>
        </w:tc>
        <w:tc>
          <w:tcPr>
            <w:tcW w:w="1474" w:type="dxa"/>
            <w:vAlign w:val="center"/>
          </w:tcPr>
          <w:p w14:paraId="75C3C519">
            <w:pPr>
              <w:pStyle w:val="15"/>
            </w:pPr>
          </w:p>
        </w:tc>
        <w:tc>
          <w:tcPr>
            <w:tcW w:w="3402" w:type="dxa"/>
            <w:vAlign w:val="center"/>
          </w:tcPr>
          <w:p w14:paraId="6D62FB3C">
            <w:pPr>
              <w:pStyle w:val="16"/>
            </w:pPr>
            <w:r>
              <w:t>二十七、债务还本支出</w:t>
            </w:r>
          </w:p>
        </w:tc>
        <w:tc>
          <w:tcPr>
            <w:tcW w:w="1474" w:type="dxa"/>
            <w:vAlign w:val="center"/>
          </w:tcPr>
          <w:p w14:paraId="79C8EBBF">
            <w:pPr>
              <w:pStyle w:val="15"/>
            </w:pPr>
          </w:p>
        </w:tc>
        <w:tc>
          <w:tcPr>
            <w:tcW w:w="1474" w:type="dxa"/>
            <w:vAlign w:val="center"/>
          </w:tcPr>
          <w:p w14:paraId="54B9C9F2">
            <w:pPr>
              <w:pStyle w:val="15"/>
            </w:pPr>
          </w:p>
        </w:tc>
        <w:tc>
          <w:tcPr>
            <w:tcW w:w="1474" w:type="dxa"/>
            <w:vAlign w:val="center"/>
          </w:tcPr>
          <w:p w14:paraId="4A378F2D">
            <w:pPr>
              <w:pStyle w:val="15"/>
            </w:pPr>
          </w:p>
        </w:tc>
        <w:tc>
          <w:tcPr>
            <w:tcW w:w="1474" w:type="dxa"/>
            <w:vAlign w:val="center"/>
          </w:tcPr>
          <w:p w14:paraId="71402746">
            <w:pPr>
              <w:pStyle w:val="15"/>
            </w:pPr>
          </w:p>
        </w:tc>
      </w:tr>
      <w:tr w14:paraId="315D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895B">
            <w:pPr>
              <w:pStyle w:val="17"/>
            </w:pPr>
            <w:r>
              <w:t>28</w:t>
            </w:r>
          </w:p>
        </w:tc>
        <w:tc>
          <w:tcPr>
            <w:tcW w:w="3402" w:type="dxa"/>
            <w:vAlign w:val="center"/>
          </w:tcPr>
          <w:p w14:paraId="7427E4EA">
            <w:pPr>
              <w:pStyle w:val="16"/>
            </w:pPr>
          </w:p>
        </w:tc>
        <w:tc>
          <w:tcPr>
            <w:tcW w:w="1474" w:type="dxa"/>
            <w:vAlign w:val="center"/>
          </w:tcPr>
          <w:p w14:paraId="538BAC9B">
            <w:pPr>
              <w:pStyle w:val="15"/>
            </w:pPr>
          </w:p>
        </w:tc>
        <w:tc>
          <w:tcPr>
            <w:tcW w:w="3402" w:type="dxa"/>
            <w:vAlign w:val="center"/>
          </w:tcPr>
          <w:p w14:paraId="3A28AFB0">
            <w:pPr>
              <w:pStyle w:val="16"/>
            </w:pPr>
            <w:r>
              <w:t>二十八、债务付息支出</w:t>
            </w:r>
          </w:p>
        </w:tc>
        <w:tc>
          <w:tcPr>
            <w:tcW w:w="1474" w:type="dxa"/>
            <w:vAlign w:val="center"/>
          </w:tcPr>
          <w:p w14:paraId="05BDF648">
            <w:pPr>
              <w:pStyle w:val="15"/>
            </w:pPr>
          </w:p>
        </w:tc>
        <w:tc>
          <w:tcPr>
            <w:tcW w:w="1474" w:type="dxa"/>
            <w:vAlign w:val="center"/>
          </w:tcPr>
          <w:p w14:paraId="22DA4646">
            <w:pPr>
              <w:pStyle w:val="15"/>
            </w:pPr>
          </w:p>
        </w:tc>
        <w:tc>
          <w:tcPr>
            <w:tcW w:w="1474" w:type="dxa"/>
            <w:vAlign w:val="center"/>
          </w:tcPr>
          <w:p w14:paraId="720DD999">
            <w:pPr>
              <w:pStyle w:val="15"/>
            </w:pPr>
          </w:p>
        </w:tc>
        <w:tc>
          <w:tcPr>
            <w:tcW w:w="1474" w:type="dxa"/>
            <w:vAlign w:val="center"/>
          </w:tcPr>
          <w:p w14:paraId="3F1BD616">
            <w:pPr>
              <w:pStyle w:val="15"/>
            </w:pPr>
          </w:p>
        </w:tc>
      </w:tr>
      <w:tr w14:paraId="2088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61AB">
            <w:pPr>
              <w:pStyle w:val="17"/>
            </w:pPr>
            <w:r>
              <w:t>29</w:t>
            </w:r>
          </w:p>
        </w:tc>
        <w:tc>
          <w:tcPr>
            <w:tcW w:w="3402" w:type="dxa"/>
            <w:vAlign w:val="center"/>
          </w:tcPr>
          <w:p w14:paraId="4D3FA16F">
            <w:pPr>
              <w:pStyle w:val="16"/>
            </w:pPr>
          </w:p>
        </w:tc>
        <w:tc>
          <w:tcPr>
            <w:tcW w:w="1474" w:type="dxa"/>
            <w:vAlign w:val="center"/>
          </w:tcPr>
          <w:p w14:paraId="229B2BB1">
            <w:pPr>
              <w:pStyle w:val="15"/>
            </w:pPr>
          </w:p>
        </w:tc>
        <w:tc>
          <w:tcPr>
            <w:tcW w:w="3402" w:type="dxa"/>
            <w:vAlign w:val="center"/>
          </w:tcPr>
          <w:p w14:paraId="0A87DE28">
            <w:pPr>
              <w:pStyle w:val="16"/>
            </w:pPr>
            <w:r>
              <w:t>二十九、债务发行费用支出</w:t>
            </w:r>
          </w:p>
        </w:tc>
        <w:tc>
          <w:tcPr>
            <w:tcW w:w="1474" w:type="dxa"/>
            <w:vAlign w:val="center"/>
          </w:tcPr>
          <w:p w14:paraId="3E26E860">
            <w:pPr>
              <w:pStyle w:val="15"/>
            </w:pPr>
          </w:p>
        </w:tc>
        <w:tc>
          <w:tcPr>
            <w:tcW w:w="1474" w:type="dxa"/>
            <w:vAlign w:val="center"/>
          </w:tcPr>
          <w:p w14:paraId="38D11484">
            <w:pPr>
              <w:pStyle w:val="15"/>
            </w:pPr>
          </w:p>
        </w:tc>
        <w:tc>
          <w:tcPr>
            <w:tcW w:w="1474" w:type="dxa"/>
            <w:vAlign w:val="center"/>
          </w:tcPr>
          <w:p w14:paraId="40BB558B">
            <w:pPr>
              <w:pStyle w:val="15"/>
            </w:pPr>
          </w:p>
        </w:tc>
        <w:tc>
          <w:tcPr>
            <w:tcW w:w="1474" w:type="dxa"/>
            <w:vAlign w:val="center"/>
          </w:tcPr>
          <w:p w14:paraId="778B6137">
            <w:pPr>
              <w:pStyle w:val="15"/>
            </w:pPr>
          </w:p>
        </w:tc>
      </w:tr>
      <w:tr w14:paraId="0C67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2ACB9">
            <w:pPr>
              <w:pStyle w:val="17"/>
            </w:pPr>
            <w:r>
              <w:t>30</w:t>
            </w:r>
          </w:p>
        </w:tc>
        <w:tc>
          <w:tcPr>
            <w:tcW w:w="3402" w:type="dxa"/>
            <w:vAlign w:val="center"/>
          </w:tcPr>
          <w:p w14:paraId="3E1E886C">
            <w:pPr>
              <w:pStyle w:val="16"/>
            </w:pPr>
          </w:p>
        </w:tc>
        <w:tc>
          <w:tcPr>
            <w:tcW w:w="1474" w:type="dxa"/>
            <w:vAlign w:val="center"/>
          </w:tcPr>
          <w:p w14:paraId="6D16DEEF">
            <w:pPr>
              <w:pStyle w:val="15"/>
            </w:pPr>
          </w:p>
        </w:tc>
        <w:tc>
          <w:tcPr>
            <w:tcW w:w="3402" w:type="dxa"/>
            <w:vAlign w:val="center"/>
          </w:tcPr>
          <w:p w14:paraId="2D093A32">
            <w:pPr>
              <w:pStyle w:val="16"/>
            </w:pPr>
            <w:r>
              <w:t>三十、抗疫特别国债安排的支出</w:t>
            </w:r>
          </w:p>
        </w:tc>
        <w:tc>
          <w:tcPr>
            <w:tcW w:w="1474" w:type="dxa"/>
            <w:vAlign w:val="center"/>
          </w:tcPr>
          <w:p w14:paraId="1F8EB292">
            <w:pPr>
              <w:pStyle w:val="15"/>
            </w:pPr>
          </w:p>
        </w:tc>
        <w:tc>
          <w:tcPr>
            <w:tcW w:w="1474" w:type="dxa"/>
            <w:vAlign w:val="center"/>
          </w:tcPr>
          <w:p w14:paraId="49552D13">
            <w:pPr>
              <w:pStyle w:val="15"/>
            </w:pPr>
          </w:p>
        </w:tc>
        <w:tc>
          <w:tcPr>
            <w:tcW w:w="1474" w:type="dxa"/>
            <w:vAlign w:val="center"/>
          </w:tcPr>
          <w:p w14:paraId="57F2CE48">
            <w:pPr>
              <w:pStyle w:val="15"/>
            </w:pPr>
          </w:p>
        </w:tc>
        <w:tc>
          <w:tcPr>
            <w:tcW w:w="1474" w:type="dxa"/>
            <w:vAlign w:val="center"/>
          </w:tcPr>
          <w:p w14:paraId="7DF5539C">
            <w:pPr>
              <w:pStyle w:val="15"/>
            </w:pPr>
          </w:p>
        </w:tc>
      </w:tr>
      <w:tr w14:paraId="19BE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B3554">
            <w:pPr>
              <w:pStyle w:val="17"/>
            </w:pPr>
            <w:r>
              <w:t>31</w:t>
            </w:r>
          </w:p>
        </w:tc>
        <w:tc>
          <w:tcPr>
            <w:tcW w:w="3402" w:type="dxa"/>
            <w:vAlign w:val="center"/>
          </w:tcPr>
          <w:p w14:paraId="6961F7F2">
            <w:pPr>
              <w:pStyle w:val="16"/>
            </w:pPr>
          </w:p>
        </w:tc>
        <w:tc>
          <w:tcPr>
            <w:tcW w:w="1474" w:type="dxa"/>
            <w:vAlign w:val="center"/>
          </w:tcPr>
          <w:p w14:paraId="5B0F5FE4">
            <w:pPr>
              <w:pStyle w:val="15"/>
            </w:pPr>
          </w:p>
        </w:tc>
        <w:tc>
          <w:tcPr>
            <w:tcW w:w="3402" w:type="dxa"/>
            <w:vAlign w:val="center"/>
          </w:tcPr>
          <w:p w14:paraId="2491EA8B">
            <w:pPr>
              <w:pStyle w:val="16"/>
            </w:pPr>
            <w:r>
              <w:t>三十一、人行科目</w:t>
            </w:r>
          </w:p>
        </w:tc>
        <w:tc>
          <w:tcPr>
            <w:tcW w:w="1474" w:type="dxa"/>
            <w:vAlign w:val="center"/>
          </w:tcPr>
          <w:p w14:paraId="558CA2C0">
            <w:pPr>
              <w:pStyle w:val="15"/>
            </w:pPr>
          </w:p>
        </w:tc>
        <w:tc>
          <w:tcPr>
            <w:tcW w:w="1474" w:type="dxa"/>
            <w:vAlign w:val="center"/>
          </w:tcPr>
          <w:p w14:paraId="15CC3F94">
            <w:pPr>
              <w:pStyle w:val="15"/>
            </w:pPr>
          </w:p>
        </w:tc>
        <w:tc>
          <w:tcPr>
            <w:tcW w:w="1474" w:type="dxa"/>
            <w:vAlign w:val="center"/>
          </w:tcPr>
          <w:p w14:paraId="32C848D5">
            <w:pPr>
              <w:pStyle w:val="15"/>
            </w:pPr>
          </w:p>
        </w:tc>
        <w:tc>
          <w:tcPr>
            <w:tcW w:w="1474" w:type="dxa"/>
            <w:vAlign w:val="center"/>
          </w:tcPr>
          <w:p w14:paraId="5637E821">
            <w:pPr>
              <w:pStyle w:val="15"/>
            </w:pPr>
          </w:p>
        </w:tc>
      </w:tr>
      <w:tr w14:paraId="7DEA056A">
        <w:tblPrEx>
          <w:tblCellMar>
            <w:top w:w="0" w:type="dxa"/>
            <w:left w:w="108" w:type="dxa"/>
            <w:bottom w:w="0" w:type="dxa"/>
            <w:right w:w="108" w:type="dxa"/>
          </w:tblCellMar>
        </w:tblPrEx>
        <w:trPr>
          <w:trHeight w:val="369" w:hRule="atLeast"/>
          <w:jc w:val="center"/>
        </w:trPr>
        <w:tc>
          <w:tcPr>
            <w:tcW w:w="850" w:type="dxa"/>
            <w:vAlign w:val="center"/>
          </w:tcPr>
          <w:p w14:paraId="22DFCB23">
            <w:pPr>
              <w:pStyle w:val="17"/>
            </w:pPr>
            <w:r>
              <w:t>32</w:t>
            </w:r>
          </w:p>
        </w:tc>
        <w:tc>
          <w:tcPr>
            <w:tcW w:w="3402" w:type="dxa"/>
            <w:vAlign w:val="center"/>
          </w:tcPr>
          <w:p w14:paraId="43C5B6EC">
            <w:pPr>
              <w:pStyle w:val="18"/>
            </w:pPr>
            <w:r>
              <w:t>本年收入合计</w:t>
            </w:r>
          </w:p>
        </w:tc>
        <w:tc>
          <w:tcPr>
            <w:tcW w:w="1474" w:type="dxa"/>
            <w:vAlign w:val="center"/>
          </w:tcPr>
          <w:p w14:paraId="7834F02F">
            <w:pPr>
              <w:pStyle w:val="19"/>
            </w:pPr>
            <w:r>
              <w:t>6847.67</w:t>
            </w:r>
          </w:p>
        </w:tc>
        <w:tc>
          <w:tcPr>
            <w:tcW w:w="3402" w:type="dxa"/>
            <w:vAlign w:val="center"/>
          </w:tcPr>
          <w:p w14:paraId="049793D3">
            <w:pPr>
              <w:pStyle w:val="18"/>
            </w:pPr>
            <w:r>
              <w:t>本年支出合计</w:t>
            </w:r>
          </w:p>
        </w:tc>
        <w:tc>
          <w:tcPr>
            <w:tcW w:w="1474" w:type="dxa"/>
            <w:vAlign w:val="center"/>
          </w:tcPr>
          <w:p w14:paraId="54BF181D">
            <w:pPr>
              <w:pStyle w:val="19"/>
            </w:pPr>
            <w:r>
              <w:t>6849.56</w:t>
            </w:r>
          </w:p>
        </w:tc>
        <w:tc>
          <w:tcPr>
            <w:tcW w:w="1474" w:type="dxa"/>
            <w:vAlign w:val="center"/>
          </w:tcPr>
          <w:p w14:paraId="2E9A9DB5">
            <w:pPr>
              <w:pStyle w:val="19"/>
            </w:pPr>
            <w:r>
              <w:t>6849.56</w:t>
            </w:r>
          </w:p>
        </w:tc>
        <w:tc>
          <w:tcPr>
            <w:tcW w:w="1474" w:type="dxa"/>
            <w:vAlign w:val="center"/>
          </w:tcPr>
          <w:p w14:paraId="0808A889">
            <w:pPr>
              <w:pStyle w:val="19"/>
            </w:pPr>
          </w:p>
        </w:tc>
        <w:tc>
          <w:tcPr>
            <w:tcW w:w="1474" w:type="dxa"/>
            <w:vAlign w:val="center"/>
          </w:tcPr>
          <w:p w14:paraId="5F7BB31F">
            <w:pPr>
              <w:pStyle w:val="19"/>
            </w:pPr>
          </w:p>
        </w:tc>
      </w:tr>
      <w:tr w14:paraId="0DCB76AB">
        <w:tblPrEx>
          <w:tblCellMar>
            <w:top w:w="0" w:type="dxa"/>
            <w:left w:w="108" w:type="dxa"/>
            <w:bottom w:w="0" w:type="dxa"/>
            <w:right w:w="108" w:type="dxa"/>
          </w:tblCellMar>
        </w:tblPrEx>
        <w:trPr>
          <w:trHeight w:val="369" w:hRule="atLeast"/>
          <w:jc w:val="center"/>
        </w:trPr>
        <w:tc>
          <w:tcPr>
            <w:tcW w:w="850" w:type="dxa"/>
            <w:vAlign w:val="center"/>
          </w:tcPr>
          <w:p w14:paraId="5BC11B3B">
            <w:pPr>
              <w:pStyle w:val="17"/>
            </w:pPr>
            <w:r>
              <w:t>33</w:t>
            </w:r>
          </w:p>
        </w:tc>
        <w:tc>
          <w:tcPr>
            <w:tcW w:w="3402" w:type="dxa"/>
            <w:vAlign w:val="center"/>
          </w:tcPr>
          <w:p w14:paraId="02DE2950">
            <w:pPr>
              <w:pStyle w:val="16"/>
            </w:pPr>
            <w:r>
              <w:t>年初财政拨款结转和结余</w:t>
            </w:r>
          </w:p>
        </w:tc>
        <w:tc>
          <w:tcPr>
            <w:tcW w:w="1474" w:type="dxa"/>
            <w:vAlign w:val="center"/>
          </w:tcPr>
          <w:p w14:paraId="64FE8B49">
            <w:pPr>
              <w:pStyle w:val="15"/>
            </w:pPr>
            <w:r>
              <w:t>1.90</w:t>
            </w:r>
          </w:p>
        </w:tc>
        <w:tc>
          <w:tcPr>
            <w:tcW w:w="3402" w:type="dxa"/>
            <w:vAlign w:val="center"/>
          </w:tcPr>
          <w:p w14:paraId="79ABE8E9">
            <w:pPr>
              <w:pStyle w:val="16"/>
            </w:pPr>
            <w:r>
              <w:t>年末财政拨款结转和结余</w:t>
            </w:r>
          </w:p>
        </w:tc>
        <w:tc>
          <w:tcPr>
            <w:tcW w:w="1474" w:type="dxa"/>
            <w:vAlign w:val="center"/>
          </w:tcPr>
          <w:p w14:paraId="0BBD2C31">
            <w:pPr>
              <w:pStyle w:val="15"/>
            </w:pPr>
          </w:p>
        </w:tc>
        <w:tc>
          <w:tcPr>
            <w:tcW w:w="1474" w:type="dxa"/>
            <w:vAlign w:val="center"/>
          </w:tcPr>
          <w:p w14:paraId="570D5DA5">
            <w:pPr>
              <w:pStyle w:val="15"/>
            </w:pPr>
          </w:p>
        </w:tc>
        <w:tc>
          <w:tcPr>
            <w:tcW w:w="1474" w:type="dxa"/>
            <w:vAlign w:val="center"/>
          </w:tcPr>
          <w:p w14:paraId="7F55A7FC">
            <w:pPr>
              <w:pStyle w:val="15"/>
            </w:pPr>
          </w:p>
        </w:tc>
        <w:tc>
          <w:tcPr>
            <w:tcW w:w="1474" w:type="dxa"/>
            <w:vAlign w:val="center"/>
          </w:tcPr>
          <w:p w14:paraId="7410A906">
            <w:pPr>
              <w:pStyle w:val="15"/>
            </w:pPr>
          </w:p>
        </w:tc>
      </w:tr>
      <w:tr w14:paraId="0533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064D">
            <w:pPr>
              <w:pStyle w:val="17"/>
            </w:pPr>
            <w:r>
              <w:t>34</w:t>
            </w:r>
          </w:p>
        </w:tc>
        <w:tc>
          <w:tcPr>
            <w:tcW w:w="3402" w:type="dxa"/>
            <w:vAlign w:val="center"/>
          </w:tcPr>
          <w:p w14:paraId="6290E476">
            <w:pPr>
              <w:pStyle w:val="16"/>
            </w:pPr>
            <w:r>
              <w:t>一、一般公共预算拨款</w:t>
            </w:r>
          </w:p>
        </w:tc>
        <w:tc>
          <w:tcPr>
            <w:tcW w:w="1474" w:type="dxa"/>
            <w:vAlign w:val="center"/>
          </w:tcPr>
          <w:p w14:paraId="407A57D4">
            <w:pPr>
              <w:pStyle w:val="15"/>
            </w:pPr>
            <w:r>
              <w:t>1.90</w:t>
            </w:r>
          </w:p>
        </w:tc>
        <w:tc>
          <w:tcPr>
            <w:tcW w:w="3402" w:type="dxa"/>
            <w:vAlign w:val="center"/>
          </w:tcPr>
          <w:p w14:paraId="446130AA">
            <w:pPr>
              <w:pStyle w:val="16"/>
            </w:pPr>
          </w:p>
        </w:tc>
        <w:tc>
          <w:tcPr>
            <w:tcW w:w="1474" w:type="dxa"/>
            <w:vAlign w:val="center"/>
          </w:tcPr>
          <w:p w14:paraId="0636E287">
            <w:pPr>
              <w:pStyle w:val="15"/>
            </w:pPr>
          </w:p>
        </w:tc>
        <w:tc>
          <w:tcPr>
            <w:tcW w:w="1474" w:type="dxa"/>
            <w:vAlign w:val="center"/>
          </w:tcPr>
          <w:p w14:paraId="639E3CF4">
            <w:pPr>
              <w:pStyle w:val="15"/>
            </w:pPr>
          </w:p>
        </w:tc>
        <w:tc>
          <w:tcPr>
            <w:tcW w:w="1474" w:type="dxa"/>
            <w:vAlign w:val="center"/>
          </w:tcPr>
          <w:p w14:paraId="38CF82F7">
            <w:pPr>
              <w:pStyle w:val="15"/>
            </w:pPr>
          </w:p>
        </w:tc>
        <w:tc>
          <w:tcPr>
            <w:tcW w:w="1474" w:type="dxa"/>
            <w:vAlign w:val="center"/>
          </w:tcPr>
          <w:p w14:paraId="1144132C">
            <w:pPr>
              <w:pStyle w:val="15"/>
            </w:pPr>
          </w:p>
        </w:tc>
      </w:tr>
      <w:tr w14:paraId="0DFF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6A9D3">
            <w:pPr>
              <w:pStyle w:val="17"/>
            </w:pPr>
            <w:r>
              <w:t>35</w:t>
            </w:r>
          </w:p>
        </w:tc>
        <w:tc>
          <w:tcPr>
            <w:tcW w:w="3402" w:type="dxa"/>
            <w:vAlign w:val="center"/>
          </w:tcPr>
          <w:p w14:paraId="1874FFBD">
            <w:pPr>
              <w:pStyle w:val="16"/>
            </w:pPr>
            <w:r>
              <w:t>二、政府性基金预算拨款</w:t>
            </w:r>
          </w:p>
        </w:tc>
        <w:tc>
          <w:tcPr>
            <w:tcW w:w="1474" w:type="dxa"/>
            <w:vAlign w:val="center"/>
          </w:tcPr>
          <w:p w14:paraId="08A13790">
            <w:pPr>
              <w:pStyle w:val="15"/>
            </w:pPr>
          </w:p>
        </w:tc>
        <w:tc>
          <w:tcPr>
            <w:tcW w:w="3402" w:type="dxa"/>
            <w:vAlign w:val="center"/>
          </w:tcPr>
          <w:p w14:paraId="4B39786B">
            <w:pPr>
              <w:pStyle w:val="16"/>
            </w:pPr>
          </w:p>
        </w:tc>
        <w:tc>
          <w:tcPr>
            <w:tcW w:w="1474" w:type="dxa"/>
            <w:vAlign w:val="center"/>
          </w:tcPr>
          <w:p w14:paraId="59F5454D">
            <w:pPr>
              <w:pStyle w:val="15"/>
            </w:pPr>
          </w:p>
        </w:tc>
        <w:tc>
          <w:tcPr>
            <w:tcW w:w="1474" w:type="dxa"/>
            <w:vAlign w:val="center"/>
          </w:tcPr>
          <w:p w14:paraId="399B1AA1">
            <w:pPr>
              <w:pStyle w:val="15"/>
            </w:pPr>
          </w:p>
        </w:tc>
        <w:tc>
          <w:tcPr>
            <w:tcW w:w="1474" w:type="dxa"/>
            <w:vAlign w:val="center"/>
          </w:tcPr>
          <w:p w14:paraId="721F55DD">
            <w:pPr>
              <w:pStyle w:val="15"/>
            </w:pPr>
          </w:p>
        </w:tc>
        <w:tc>
          <w:tcPr>
            <w:tcW w:w="1474" w:type="dxa"/>
            <w:vAlign w:val="center"/>
          </w:tcPr>
          <w:p w14:paraId="78E3171B">
            <w:pPr>
              <w:pStyle w:val="15"/>
            </w:pPr>
          </w:p>
        </w:tc>
      </w:tr>
      <w:tr w14:paraId="5E23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83C2">
            <w:pPr>
              <w:pStyle w:val="17"/>
            </w:pPr>
            <w:r>
              <w:t>36</w:t>
            </w:r>
          </w:p>
        </w:tc>
        <w:tc>
          <w:tcPr>
            <w:tcW w:w="3402" w:type="dxa"/>
            <w:vAlign w:val="center"/>
          </w:tcPr>
          <w:p w14:paraId="381B221B">
            <w:pPr>
              <w:pStyle w:val="16"/>
            </w:pPr>
            <w:r>
              <w:t>三、国有资本经营预算拨款</w:t>
            </w:r>
          </w:p>
        </w:tc>
        <w:tc>
          <w:tcPr>
            <w:tcW w:w="1474" w:type="dxa"/>
            <w:vAlign w:val="center"/>
          </w:tcPr>
          <w:p w14:paraId="7635E0CD">
            <w:pPr>
              <w:pStyle w:val="15"/>
            </w:pPr>
          </w:p>
        </w:tc>
        <w:tc>
          <w:tcPr>
            <w:tcW w:w="3402" w:type="dxa"/>
            <w:vAlign w:val="center"/>
          </w:tcPr>
          <w:p w14:paraId="09736BE3">
            <w:pPr>
              <w:pStyle w:val="16"/>
            </w:pPr>
          </w:p>
        </w:tc>
        <w:tc>
          <w:tcPr>
            <w:tcW w:w="1474" w:type="dxa"/>
            <w:vAlign w:val="center"/>
          </w:tcPr>
          <w:p w14:paraId="44DDD38D">
            <w:pPr>
              <w:pStyle w:val="15"/>
            </w:pPr>
          </w:p>
        </w:tc>
        <w:tc>
          <w:tcPr>
            <w:tcW w:w="1474" w:type="dxa"/>
            <w:vAlign w:val="center"/>
          </w:tcPr>
          <w:p w14:paraId="225D3955">
            <w:pPr>
              <w:pStyle w:val="15"/>
            </w:pPr>
          </w:p>
        </w:tc>
        <w:tc>
          <w:tcPr>
            <w:tcW w:w="1474" w:type="dxa"/>
            <w:vAlign w:val="center"/>
          </w:tcPr>
          <w:p w14:paraId="300AE3FE">
            <w:pPr>
              <w:pStyle w:val="15"/>
            </w:pPr>
          </w:p>
        </w:tc>
        <w:tc>
          <w:tcPr>
            <w:tcW w:w="1474" w:type="dxa"/>
            <w:vAlign w:val="center"/>
          </w:tcPr>
          <w:p w14:paraId="51807659">
            <w:pPr>
              <w:pStyle w:val="15"/>
            </w:pPr>
          </w:p>
        </w:tc>
      </w:tr>
      <w:tr w14:paraId="5D72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A0D62">
            <w:pPr>
              <w:pStyle w:val="17"/>
            </w:pPr>
            <w:r>
              <w:t>37</w:t>
            </w:r>
          </w:p>
        </w:tc>
        <w:tc>
          <w:tcPr>
            <w:tcW w:w="3402" w:type="dxa"/>
            <w:vAlign w:val="center"/>
          </w:tcPr>
          <w:p w14:paraId="202CE541">
            <w:pPr>
              <w:pStyle w:val="18"/>
            </w:pPr>
            <w:r>
              <w:t>收入总计</w:t>
            </w:r>
          </w:p>
        </w:tc>
        <w:tc>
          <w:tcPr>
            <w:tcW w:w="1474" w:type="dxa"/>
            <w:vAlign w:val="center"/>
          </w:tcPr>
          <w:p w14:paraId="75A4BD64">
            <w:pPr>
              <w:pStyle w:val="19"/>
            </w:pPr>
            <w:r>
              <w:t>6849.56</w:t>
            </w:r>
          </w:p>
        </w:tc>
        <w:tc>
          <w:tcPr>
            <w:tcW w:w="3402" w:type="dxa"/>
            <w:vAlign w:val="center"/>
          </w:tcPr>
          <w:p w14:paraId="0DEB8B3C">
            <w:pPr>
              <w:pStyle w:val="18"/>
            </w:pPr>
            <w:r>
              <w:t>支出总计</w:t>
            </w:r>
          </w:p>
        </w:tc>
        <w:tc>
          <w:tcPr>
            <w:tcW w:w="1474" w:type="dxa"/>
            <w:vAlign w:val="center"/>
          </w:tcPr>
          <w:p w14:paraId="3B743CF7">
            <w:pPr>
              <w:pStyle w:val="19"/>
            </w:pPr>
            <w:r>
              <w:t>6849.56</w:t>
            </w:r>
          </w:p>
        </w:tc>
        <w:tc>
          <w:tcPr>
            <w:tcW w:w="1474" w:type="dxa"/>
            <w:vAlign w:val="center"/>
          </w:tcPr>
          <w:p w14:paraId="42FC30B4">
            <w:pPr>
              <w:pStyle w:val="19"/>
            </w:pPr>
            <w:r>
              <w:t>6849.56</w:t>
            </w:r>
          </w:p>
        </w:tc>
        <w:tc>
          <w:tcPr>
            <w:tcW w:w="1474" w:type="dxa"/>
            <w:vAlign w:val="center"/>
          </w:tcPr>
          <w:p w14:paraId="048F7627">
            <w:pPr>
              <w:pStyle w:val="19"/>
            </w:pPr>
          </w:p>
        </w:tc>
        <w:tc>
          <w:tcPr>
            <w:tcW w:w="1474" w:type="dxa"/>
            <w:vAlign w:val="center"/>
          </w:tcPr>
          <w:p w14:paraId="7C3A5C09">
            <w:pPr>
              <w:pStyle w:val="19"/>
            </w:pPr>
          </w:p>
        </w:tc>
      </w:tr>
    </w:tbl>
    <w:p w14:paraId="445A207D">
      <w:pPr>
        <w:sectPr>
          <w:pgSz w:w="16840" w:h="11900" w:orient="landscape"/>
          <w:pgMar w:top="1361" w:right="1020" w:bottom="1134" w:left="1020" w:header="720" w:footer="720" w:gutter="0"/>
          <w:cols w:space="720" w:num="1"/>
        </w:sectPr>
      </w:pPr>
    </w:p>
    <w:p w14:paraId="4332E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AA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D2985B">
            <w:pPr>
              <w:pStyle w:val="13"/>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590934E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7F4104A">
            <w:pPr>
              <w:pStyle w:val="11"/>
            </w:pPr>
            <w:r>
              <w:t>单位：万元</w:t>
            </w:r>
          </w:p>
        </w:tc>
      </w:tr>
      <w:tr w14:paraId="63FF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A8F68">
            <w:pPr>
              <w:pStyle w:val="14"/>
            </w:pPr>
            <w:r>
              <w:t>序号</w:t>
            </w:r>
          </w:p>
        </w:tc>
        <w:tc>
          <w:tcPr>
            <w:tcW w:w="5726" w:type="dxa"/>
            <w:gridSpan w:val="2"/>
            <w:vAlign w:val="center"/>
          </w:tcPr>
          <w:p w14:paraId="1D2961BF">
            <w:pPr>
              <w:pStyle w:val="14"/>
            </w:pPr>
            <w:r>
              <w:t>功能分类科目</w:t>
            </w:r>
          </w:p>
        </w:tc>
        <w:tc>
          <w:tcPr>
            <w:tcW w:w="2551" w:type="dxa"/>
            <w:vMerge w:val="restart"/>
            <w:vAlign w:val="center"/>
          </w:tcPr>
          <w:p w14:paraId="78DA7765">
            <w:pPr>
              <w:pStyle w:val="14"/>
            </w:pPr>
            <w:r>
              <w:t>合计</w:t>
            </w:r>
          </w:p>
        </w:tc>
        <w:tc>
          <w:tcPr>
            <w:tcW w:w="2551" w:type="dxa"/>
            <w:vMerge w:val="restart"/>
            <w:vAlign w:val="center"/>
          </w:tcPr>
          <w:p w14:paraId="59AD4D2A">
            <w:pPr>
              <w:pStyle w:val="14"/>
            </w:pPr>
            <w:r>
              <w:t>基本支出</w:t>
            </w:r>
          </w:p>
        </w:tc>
        <w:tc>
          <w:tcPr>
            <w:tcW w:w="2551" w:type="dxa"/>
            <w:vMerge w:val="restart"/>
            <w:vAlign w:val="center"/>
          </w:tcPr>
          <w:p w14:paraId="3EE69631">
            <w:pPr>
              <w:pStyle w:val="14"/>
            </w:pPr>
            <w:r>
              <w:t>项目支出</w:t>
            </w:r>
          </w:p>
        </w:tc>
      </w:tr>
      <w:tr w14:paraId="5EED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80079"/>
        </w:tc>
        <w:tc>
          <w:tcPr>
            <w:tcW w:w="1191" w:type="dxa"/>
            <w:vAlign w:val="center"/>
          </w:tcPr>
          <w:p w14:paraId="072BD8A0">
            <w:pPr>
              <w:pStyle w:val="14"/>
            </w:pPr>
            <w:r>
              <w:t>科目编码</w:t>
            </w:r>
          </w:p>
        </w:tc>
        <w:tc>
          <w:tcPr>
            <w:tcW w:w="4535" w:type="dxa"/>
            <w:vAlign w:val="center"/>
          </w:tcPr>
          <w:p w14:paraId="1F0B7BA2">
            <w:pPr>
              <w:pStyle w:val="14"/>
            </w:pPr>
            <w:r>
              <w:t>科目名称</w:t>
            </w:r>
          </w:p>
        </w:tc>
        <w:tc>
          <w:tcPr>
            <w:tcW w:w="2551" w:type="dxa"/>
            <w:vMerge w:val="continue"/>
          </w:tcPr>
          <w:p w14:paraId="68354F12"/>
        </w:tc>
        <w:tc>
          <w:tcPr>
            <w:tcW w:w="2551" w:type="dxa"/>
            <w:vMerge w:val="continue"/>
          </w:tcPr>
          <w:p w14:paraId="0AE85E8E"/>
        </w:tc>
        <w:tc>
          <w:tcPr>
            <w:tcW w:w="2551" w:type="dxa"/>
            <w:vMerge w:val="continue"/>
          </w:tcPr>
          <w:p w14:paraId="7881AA7E"/>
        </w:tc>
      </w:tr>
      <w:tr w14:paraId="5D22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DAAC6">
            <w:pPr>
              <w:pStyle w:val="14"/>
            </w:pPr>
            <w:r>
              <w:t>栏次</w:t>
            </w:r>
          </w:p>
        </w:tc>
        <w:tc>
          <w:tcPr>
            <w:tcW w:w="1191" w:type="dxa"/>
            <w:vAlign w:val="center"/>
          </w:tcPr>
          <w:p w14:paraId="32E3148F">
            <w:pPr>
              <w:pStyle w:val="14"/>
            </w:pPr>
            <w:r>
              <w:t>1</w:t>
            </w:r>
          </w:p>
        </w:tc>
        <w:tc>
          <w:tcPr>
            <w:tcW w:w="4535" w:type="dxa"/>
            <w:vAlign w:val="center"/>
          </w:tcPr>
          <w:p w14:paraId="31F78CAA">
            <w:pPr>
              <w:pStyle w:val="14"/>
            </w:pPr>
            <w:r>
              <w:t>2</w:t>
            </w:r>
          </w:p>
        </w:tc>
        <w:tc>
          <w:tcPr>
            <w:tcW w:w="2551" w:type="dxa"/>
            <w:vAlign w:val="center"/>
          </w:tcPr>
          <w:p w14:paraId="3D0E3E7F">
            <w:pPr>
              <w:pStyle w:val="14"/>
            </w:pPr>
            <w:r>
              <w:t>3</w:t>
            </w:r>
          </w:p>
        </w:tc>
        <w:tc>
          <w:tcPr>
            <w:tcW w:w="2551" w:type="dxa"/>
            <w:vAlign w:val="center"/>
          </w:tcPr>
          <w:p w14:paraId="5E807479">
            <w:pPr>
              <w:pStyle w:val="14"/>
            </w:pPr>
            <w:r>
              <w:t>4</w:t>
            </w:r>
          </w:p>
        </w:tc>
        <w:tc>
          <w:tcPr>
            <w:tcW w:w="2551" w:type="dxa"/>
            <w:vAlign w:val="center"/>
          </w:tcPr>
          <w:p w14:paraId="18861AF8">
            <w:pPr>
              <w:pStyle w:val="14"/>
            </w:pPr>
            <w:r>
              <w:t>5</w:t>
            </w:r>
          </w:p>
        </w:tc>
      </w:tr>
      <w:tr w14:paraId="3862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4461">
            <w:pPr>
              <w:pStyle w:val="17"/>
            </w:pPr>
            <w:r>
              <w:t>1</w:t>
            </w:r>
          </w:p>
        </w:tc>
        <w:tc>
          <w:tcPr>
            <w:tcW w:w="1191" w:type="dxa"/>
            <w:vAlign w:val="center"/>
          </w:tcPr>
          <w:p w14:paraId="3A0E240A">
            <w:pPr>
              <w:pStyle w:val="20"/>
            </w:pPr>
          </w:p>
        </w:tc>
        <w:tc>
          <w:tcPr>
            <w:tcW w:w="4535" w:type="dxa"/>
            <w:vAlign w:val="center"/>
          </w:tcPr>
          <w:p w14:paraId="364738D8">
            <w:pPr>
              <w:pStyle w:val="18"/>
            </w:pPr>
            <w:r>
              <w:t>合计</w:t>
            </w:r>
          </w:p>
        </w:tc>
        <w:tc>
          <w:tcPr>
            <w:tcW w:w="2551" w:type="dxa"/>
            <w:vAlign w:val="center"/>
          </w:tcPr>
          <w:p w14:paraId="1307EAF7">
            <w:pPr>
              <w:pStyle w:val="19"/>
            </w:pPr>
            <w:r>
              <w:t>6849.56</w:t>
            </w:r>
          </w:p>
        </w:tc>
        <w:tc>
          <w:tcPr>
            <w:tcW w:w="2551" w:type="dxa"/>
            <w:vAlign w:val="center"/>
          </w:tcPr>
          <w:p w14:paraId="0472477F">
            <w:pPr>
              <w:pStyle w:val="19"/>
            </w:pPr>
            <w:r>
              <w:t>6004.07</w:t>
            </w:r>
          </w:p>
        </w:tc>
        <w:tc>
          <w:tcPr>
            <w:tcW w:w="2551" w:type="dxa"/>
            <w:vAlign w:val="center"/>
          </w:tcPr>
          <w:p w14:paraId="16BFAAFA">
            <w:pPr>
              <w:pStyle w:val="19"/>
            </w:pPr>
            <w:r>
              <w:t>845.49</w:t>
            </w:r>
          </w:p>
        </w:tc>
      </w:tr>
      <w:tr w14:paraId="39B8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CEB9B">
            <w:pPr>
              <w:pStyle w:val="17"/>
            </w:pPr>
            <w:r>
              <w:t>2</w:t>
            </w:r>
          </w:p>
        </w:tc>
        <w:tc>
          <w:tcPr>
            <w:tcW w:w="1191" w:type="dxa"/>
            <w:vAlign w:val="center"/>
          </w:tcPr>
          <w:p w14:paraId="746723F8">
            <w:pPr>
              <w:pStyle w:val="16"/>
            </w:pPr>
            <w:r>
              <w:t>205</w:t>
            </w:r>
          </w:p>
        </w:tc>
        <w:tc>
          <w:tcPr>
            <w:tcW w:w="4535" w:type="dxa"/>
            <w:vAlign w:val="center"/>
          </w:tcPr>
          <w:p w14:paraId="36865040">
            <w:pPr>
              <w:pStyle w:val="16"/>
            </w:pPr>
            <w:r>
              <w:t>教育支出</w:t>
            </w:r>
          </w:p>
        </w:tc>
        <w:tc>
          <w:tcPr>
            <w:tcW w:w="2551" w:type="dxa"/>
            <w:vAlign w:val="center"/>
          </w:tcPr>
          <w:p w14:paraId="74509AC2">
            <w:pPr>
              <w:pStyle w:val="15"/>
            </w:pPr>
            <w:r>
              <w:t>5883.05</w:t>
            </w:r>
          </w:p>
        </w:tc>
        <w:tc>
          <w:tcPr>
            <w:tcW w:w="2551" w:type="dxa"/>
            <w:vAlign w:val="center"/>
          </w:tcPr>
          <w:p w14:paraId="75E81235">
            <w:pPr>
              <w:pStyle w:val="15"/>
            </w:pPr>
            <w:r>
              <w:t>5037.55</w:t>
            </w:r>
          </w:p>
        </w:tc>
        <w:tc>
          <w:tcPr>
            <w:tcW w:w="2551" w:type="dxa"/>
            <w:vAlign w:val="center"/>
          </w:tcPr>
          <w:p w14:paraId="49CD5E7A">
            <w:pPr>
              <w:pStyle w:val="15"/>
            </w:pPr>
            <w:r>
              <w:t>845.49</w:t>
            </w:r>
          </w:p>
        </w:tc>
      </w:tr>
      <w:tr w14:paraId="7625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B66CC">
            <w:pPr>
              <w:pStyle w:val="17"/>
            </w:pPr>
            <w:r>
              <w:t>3</w:t>
            </w:r>
          </w:p>
        </w:tc>
        <w:tc>
          <w:tcPr>
            <w:tcW w:w="1191" w:type="dxa"/>
            <w:vAlign w:val="center"/>
          </w:tcPr>
          <w:p w14:paraId="0FA9F4DA">
            <w:pPr>
              <w:pStyle w:val="16"/>
            </w:pPr>
            <w:r>
              <w:t>20502</w:t>
            </w:r>
          </w:p>
        </w:tc>
        <w:tc>
          <w:tcPr>
            <w:tcW w:w="4535" w:type="dxa"/>
            <w:vAlign w:val="center"/>
          </w:tcPr>
          <w:p w14:paraId="6143799F">
            <w:pPr>
              <w:pStyle w:val="16"/>
            </w:pPr>
            <w:r>
              <w:t>普通教育</w:t>
            </w:r>
          </w:p>
        </w:tc>
        <w:tc>
          <w:tcPr>
            <w:tcW w:w="2551" w:type="dxa"/>
            <w:vAlign w:val="center"/>
          </w:tcPr>
          <w:p w14:paraId="282E44D7">
            <w:pPr>
              <w:pStyle w:val="15"/>
            </w:pPr>
            <w:r>
              <w:t>5808.33</w:t>
            </w:r>
          </w:p>
        </w:tc>
        <w:tc>
          <w:tcPr>
            <w:tcW w:w="2551" w:type="dxa"/>
            <w:vAlign w:val="center"/>
          </w:tcPr>
          <w:p w14:paraId="75048434">
            <w:pPr>
              <w:pStyle w:val="15"/>
            </w:pPr>
            <w:r>
              <w:t>5037.55</w:t>
            </w:r>
          </w:p>
        </w:tc>
        <w:tc>
          <w:tcPr>
            <w:tcW w:w="2551" w:type="dxa"/>
            <w:vAlign w:val="center"/>
          </w:tcPr>
          <w:p w14:paraId="237C1743">
            <w:pPr>
              <w:pStyle w:val="15"/>
            </w:pPr>
            <w:r>
              <w:t>770.77</w:t>
            </w:r>
          </w:p>
        </w:tc>
      </w:tr>
      <w:tr w14:paraId="7192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ABA9D">
            <w:pPr>
              <w:pStyle w:val="17"/>
            </w:pPr>
            <w:r>
              <w:t>4</w:t>
            </w:r>
          </w:p>
        </w:tc>
        <w:tc>
          <w:tcPr>
            <w:tcW w:w="1191" w:type="dxa"/>
            <w:vAlign w:val="center"/>
          </w:tcPr>
          <w:p w14:paraId="5C0FB01C">
            <w:pPr>
              <w:pStyle w:val="16"/>
            </w:pPr>
            <w:r>
              <w:t>2050201</w:t>
            </w:r>
          </w:p>
        </w:tc>
        <w:tc>
          <w:tcPr>
            <w:tcW w:w="4535" w:type="dxa"/>
            <w:vAlign w:val="center"/>
          </w:tcPr>
          <w:p w14:paraId="7EE6E84F">
            <w:pPr>
              <w:pStyle w:val="16"/>
            </w:pPr>
            <w:r>
              <w:t>学前教育</w:t>
            </w:r>
          </w:p>
        </w:tc>
        <w:tc>
          <w:tcPr>
            <w:tcW w:w="2551" w:type="dxa"/>
            <w:vAlign w:val="center"/>
          </w:tcPr>
          <w:p w14:paraId="3AFECDF2">
            <w:pPr>
              <w:pStyle w:val="15"/>
            </w:pPr>
            <w:r>
              <w:t>375.57</w:t>
            </w:r>
          </w:p>
        </w:tc>
        <w:tc>
          <w:tcPr>
            <w:tcW w:w="2551" w:type="dxa"/>
            <w:vAlign w:val="center"/>
          </w:tcPr>
          <w:p w14:paraId="4581E567">
            <w:pPr>
              <w:pStyle w:val="15"/>
            </w:pPr>
          </w:p>
        </w:tc>
        <w:tc>
          <w:tcPr>
            <w:tcW w:w="2551" w:type="dxa"/>
            <w:vAlign w:val="center"/>
          </w:tcPr>
          <w:p w14:paraId="146F86FC">
            <w:pPr>
              <w:pStyle w:val="15"/>
            </w:pPr>
            <w:r>
              <w:t>375.57</w:t>
            </w:r>
          </w:p>
        </w:tc>
      </w:tr>
      <w:tr w14:paraId="372C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0E8B">
            <w:pPr>
              <w:pStyle w:val="17"/>
            </w:pPr>
            <w:r>
              <w:t>5</w:t>
            </w:r>
          </w:p>
        </w:tc>
        <w:tc>
          <w:tcPr>
            <w:tcW w:w="1191" w:type="dxa"/>
            <w:vAlign w:val="center"/>
          </w:tcPr>
          <w:p w14:paraId="20E0A793">
            <w:pPr>
              <w:pStyle w:val="16"/>
            </w:pPr>
            <w:r>
              <w:t>2050202</w:t>
            </w:r>
          </w:p>
        </w:tc>
        <w:tc>
          <w:tcPr>
            <w:tcW w:w="4535" w:type="dxa"/>
            <w:vAlign w:val="center"/>
          </w:tcPr>
          <w:p w14:paraId="250E49BE">
            <w:pPr>
              <w:pStyle w:val="16"/>
            </w:pPr>
            <w:r>
              <w:t>小学教育</w:t>
            </w:r>
          </w:p>
        </w:tc>
        <w:tc>
          <w:tcPr>
            <w:tcW w:w="2551" w:type="dxa"/>
            <w:vAlign w:val="center"/>
          </w:tcPr>
          <w:p w14:paraId="22D1D16B">
            <w:pPr>
              <w:pStyle w:val="15"/>
            </w:pPr>
            <w:r>
              <w:t>3255.23</w:t>
            </w:r>
          </w:p>
        </w:tc>
        <w:tc>
          <w:tcPr>
            <w:tcW w:w="2551" w:type="dxa"/>
            <w:vAlign w:val="center"/>
          </w:tcPr>
          <w:p w14:paraId="75EAF415">
            <w:pPr>
              <w:pStyle w:val="15"/>
            </w:pPr>
            <w:r>
              <w:t>2949.40</w:t>
            </w:r>
          </w:p>
        </w:tc>
        <w:tc>
          <w:tcPr>
            <w:tcW w:w="2551" w:type="dxa"/>
            <w:vAlign w:val="center"/>
          </w:tcPr>
          <w:p w14:paraId="35307B52">
            <w:pPr>
              <w:pStyle w:val="15"/>
            </w:pPr>
            <w:r>
              <w:t>305.83</w:t>
            </w:r>
          </w:p>
        </w:tc>
      </w:tr>
      <w:tr w14:paraId="392F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9EA0E">
            <w:pPr>
              <w:pStyle w:val="17"/>
            </w:pPr>
            <w:r>
              <w:t>6</w:t>
            </w:r>
          </w:p>
        </w:tc>
        <w:tc>
          <w:tcPr>
            <w:tcW w:w="1191" w:type="dxa"/>
            <w:vAlign w:val="center"/>
          </w:tcPr>
          <w:p w14:paraId="543B202A">
            <w:pPr>
              <w:pStyle w:val="16"/>
            </w:pPr>
            <w:r>
              <w:t>2050203</w:t>
            </w:r>
          </w:p>
        </w:tc>
        <w:tc>
          <w:tcPr>
            <w:tcW w:w="4535" w:type="dxa"/>
            <w:vAlign w:val="center"/>
          </w:tcPr>
          <w:p w14:paraId="2FEDCF35">
            <w:pPr>
              <w:pStyle w:val="16"/>
            </w:pPr>
            <w:r>
              <w:t>初中教育</w:t>
            </w:r>
          </w:p>
        </w:tc>
        <w:tc>
          <w:tcPr>
            <w:tcW w:w="2551" w:type="dxa"/>
            <w:vAlign w:val="center"/>
          </w:tcPr>
          <w:p w14:paraId="6500FF30">
            <w:pPr>
              <w:pStyle w:val="15"/>
            </w:pPr>
            <w:r>
              <w:t>2176.63</w:t>
            </w:r>
          </w:p>
        </w:tc>
        <w:tc>
          <w:tcPr>
            <w:tcW w:w="2551" w:type="dxa"/>
            <w:vAlign w:val="center"/>
          </w:tcPr>
          <w:p w14:paraId="68397B2D">
            <w:pPr>
              <w:pStyle w:val="15"/>
            </w:pPr>
            <w:r>
              <w:t>2088.15</w:t>
            </w:r>
          </w:p>
        </w:tc>
        <w:tc>
          <w:tcPr>
            <w:tcW w:w="2551" w:type="dxa"/>
            <w:vAlign w:val="center"/>
          </w:tcPr>
          <w:p w14:paraId="668D56B0">
            <w:pPr>
              <w:pStyle w:val="15"/>
            </w:pPr>
            <w:r>
              <w:t>88.48</w:t>
            </w:r>
          </w:p>
        </w:tc>
      </w:tr>
      <w:tr w14:paraId="4522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5DC41">
            <w:pPr>
              <w:pStyle w:val="17"/>
            </w:pPr>
            <w:r>
              <w:t>7</w:t>
            </w:r>
          </w:p>
        </w:tc>
        <w:tc>
          <w:tcPr>
            <w:tcW w:w="1191" w:type="dxa"/>
            <w:vAlign w:val="center"/>
          </w:tcPr>
          <w:p w14:paraId="6046E96A">
            <w:pPr>
              <w:pStyle w:val="16"/>
            </w:pPr>
            <w:r>
              <w:t>2050299</w:t>
            </w:r>
          </w:p>
        </w:tc>
        <w:tc>
          <w:tcPr>
            <w:tcW w:w="4535" w:type="dxa"/>
            <w:vAlign w:val="center"/>
          </w:tcPr>
          <w:p w14:paraId="118A11B1">
            <w:pPr>
              <w:pStyle w:val="16"/>
            </w:pPr>
            <w:r>
              <w:t>其他普通教育支出</w:t>
            </w:r>
          </w:p>
        </w:tc>
        <w:tc>
          <w:tcPr>
            <w:tcW w:w="2551" w:type="dxa"/>
            <w:vAlign w:val="center"/>
          </w:tcPr>
          <w:p w14:paraId="17403BFE">
            <w:pPr>
              <w:pStyle w:val="15"/>
            </w:pPr>
            <w:r>
              <w:t>0.90</w:t>
            </w:r>
          </w:p>
        </w:tc>
        <w:tc>
          <w:tcPr>
            <w:tcW w:w="2551" w:type="dxa"/>
            <w:vAlign w:val="center"/>
          </w:tcPr>
          <w:p w14:paraId="25240ECA">
            <w:pPr>
              <w:pStyle w:val="15"/>
            </w:pPr>
          </w:p>
        </w:tc>
        <w:tc>
          <w:tcPr>
            <w:tcW w:w="2551" w:type="dxa"/>
            <w:vAlign w:val="center"/>
          </w:tcPr>
          <w:p w14:paraId="3BDE234B">
            <w:pPr>
              <w:pStyle w:val="15"/>
            </w:pPr>
            <w:r>
              <w:t>0.90</w:t>
            </w:r>
          </w:p>
        </w:tc>
      </w:tr>
      <w:tr w14:paraId="6767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ACE26">
            <w:pPr>
              <w:pStyle w:val="17"/>
            </w:pPr>
            <w:r>
              <w:t>8</w:t>
            </w:r>
          </w:p>
        </w:tc>
        <w:tc>
          <w:tcPr>
            <w:tcW w:w="1191" w:type="dxa"/>
            <w:vAlign w:val="center"/>
          </w:tcPr>
          <w:p w14:paraId="5C4F6C35">
            <w:pPr>
              <w:pStyle w:val="16"/>
            </w:pPr>
            <w:r>
              <w:t>20504</w:t>
            </w:r>
          </w:p>
        </w:tc>
        <w:tc>
          <w:tcPr>
            <w:tcW w:w="4535" w:type="dxa"/>
            <w:vAlign w:val="center"/>
          </w:tcPr>
          <w:p w14:paraId="3F81834E">
            <w:pPr>
              <w:pStyle w:val="16"/>
            </w:pPr>
            <w:r>
              <w:t>成人教育</w:t>
            </w:r>
          </w:p>
        </w:tc>
        <w:tc>
          <w:tcPr>
            <w:tcW w:w="2551" w:type="dxa"/>
            <w:vAlign w:val="center"/>
          </w:tcPr>
          <w:p w14:paraId="5960A3F3">
            <w:pPr>
              <w:pStyle w:val="15"/>
            </w:pPr>
            <w:r>
              <w:t>5.80</w:t>
            </w:r>
          </w:p>
        </w:tc>
        <w:tc>
          <w:tcPr>
            <w:tcW w:w="2551" w:type="dxa"/>
            <w:vAlign w:val="center"/>
          </w:tcPr>
          <w:p w14:paraId="00BE34B9">
            <w:pPr>
              <w:pStyle w:val="15"/>
            </w:pPr>
          </w:p>
        </w:tc>
        <w:tc>
          <w:tcPr>
            <w:tcW w:w="2551" w:type="dxa"/>
            <w:vAlign w:val="center"/>
          </w:tcPr>
          <w:p w14:paraId="4357F690">
            <w:pPr>
              <w:pStyle w:val="15"/>
            </w:pPr>
            <w:r>
              <w:t>5.80</w:t>
            </w:r>
          </w:p>
        </w:tc>
      </w:tr>
      <w:tr w14:paraId="0636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65ED9">
            <w:pPr>
              <w:pStyle w:val="17"/>
            </w:pPr>
            <w:r>
              <w:t>9</w:t>
            </w:r>
          </w:p>
        </w:tc>
        <w:tc>
          <w:tcPr>
            <w:tcW w:w="1191" w:type="dxa"/>
            <w:vAlign w:val="center"/>
          </w:tcPr>
          <w:p w14:paraId="1288F0AD">
            <w:pPr>
              <w:pStyle w:val="16"/>
            </w:pPr>
            <w:r>
              <w:t>2050499</w:t>
            </w:r>
          </w:p>
        </w:tc>
        <w:tc>
          <w:tcPr>
            <w:tcW w:w="4535" w:type="dxa"/>
            <w:vAlign w:val="center"/>
          </w:tcPr>
          <w:p w14:paraId="6962A492">
            <w:pPr>
              <w:pStyle w:val="16"/>
            </w:pPr>
            <w:r>
              <w:t>其他成人教育支出</w:t>
            </w:r>
          </w:p>
        </w:tc>
        <w:tc>
          <w:tcPr>
            <w:tcW w:w="2551" w:type="dxa"/>
            <w:vAlign w:val="center"/>
          </w:tcPr>
          <w:p w14:paraId="4E0D899D">
            <w:pPr>
              <w:pStyle w:val="15"/>
            </w:pPr>
            <w:r>
              <w:t>5.80</w:t>
            </w:r>
          </w:p>
        </w:tc>
        <w:tc>
          <w:tcPr>
            <w:tcW w:w="2551" w:type="dxa"/>
            <w:vAlign w:val="center"/>
          </w:tcPr>
          <w:p w14:paraId="1D2AF0DD">
            <w:pPr>
              <w:pStyle w:val="15"/>
            </w:pPr>
          </w:p>
        </w:tc>
        <w:tc>
          <w:tcPr>
            <w:tcW w:w="2551" w:type="dxa"/>
            <w:vAlign w:val="center"/>
          </w:tcPr>
          <w:p w14:paraId="5F7CABFA">
            <w:pPr>
              <w:pStyle w:val="15"/>
            </w:pPr>
            <w:r>
              <w:t>5.80</w:t>
            </w:r>
          </w:p>
        </w:tc>
      </w:tr>
      <w:tr w14:paraId="39B0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D8B8">
            <w:pPr>
              <w:pStyle w:val="17"/>
            </w:pPr>
            <w:r>
              <w:t>10</w:t>
            </w:r>
          </w:p>
        </w:tc>
        <w:tc>
          <w:tcPr>
            <w:tcW w:w="1191" w:type="dxa"/>
            <w:vAlign w:val="center"/>
          </w:tcPr>
          <w:p w14:paraId="22566C05">
            <w:pPr>
              <w:pStyle w:val="16"/>
            </w:pPr>
            <w:r>
              <w:t>20509</w:t>
            </w:r>
          </w:p>
        </w:tc>
        <w:tc>
          <w:tcPr>
            <w:tcW w:w="4535" w:type="dxa"/>
            <w:vAlign w:val="center"/>
          </w:tcPr>
          <w:p w14:paraId="437DA5A0">
            <w:pPr>
              <w:pStyle w:val="16"/>
            </w:pPr>
            <w:r>
              <w:t>教育费附加安排的支出</w:t>
            </w:r>
          </w:p>
        </w:tc>
        <w:tc>
          <w:tcPr>
            <w:tcW w:w="2551" w:type="dxa"/>
            <w:vAlign w:val="center"/>
          </w:tcPr>
          <w:p w14:paraId="4BCD07C1">
            <w:pPr>
              <w:pStyle w:val="15"/>
            </w:pPr>
            <w:r>
              <w:t>68.92</w:t>
            </w:r>
          </w:p>
        </w:tc>
        <w:tc>
          <w:tcPr>
            <w:tcW w:w="2551" w:type="dxa"/>
            <w:vAlign w:val="center"/>
          </w:tcPr>
          <w:p w14:paraId="751DEF32">
            <w:pPr>
              <w:pStyle w:val="15"/>
            </w:pPr>
          </w:p>
        </w:tc>
        <w:tc>
          <w:tcPr>
            <w:tcW w:w="2551" w:type="dxa"/>
            <w:vAlign w:val="center"/>
          </w:tcPr>
          <w:p w14:paraId="4EDD1FEC">
            <w:pPr>
              <w:pStyle w:val="15"/>
            </w:pPr>
            <w:r>
              <w:t>68.92</w:t>
            </w:r>
          </w:p>
        </w:tc>
      </w:tr>
      <w:tr w14:paraId="5BF1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04BED">
            <w:pPr>
              <w:pStyle w:val="17"/>
            </w:pPr>
            <w:r>
              <w:t>11</w:t>
            </w:r>
          </w:p>
        </w:tc>
        <w:tc>
          <w:tcPr>
            <w:tcW w:w="1191" w:type="dxa"/>
            <w:vAlign w:val="center"/>
          </w:tcPr>
          <w:p w14:paraId="0D4D7E2B">
            <w:pPr>
              <w:pStyle w:val="16"/>
            </w:pPr>
            <w:r>
              <w:t>2050902</w:t>
            </w:r>
          </w:p>
        </w:tc>
        <w:tc>
          <w:tcPr>
            <w:tcW w:w="4535" w:type="dxa"/>
            <w:vAlign w:val="center"/>
          </w:tcPr>
          <w:p w14:paraId="3ABF65F9">
            <w:pPr>
              <w:pStyle w:val="16"/>
            </w:pPr>
            <w:r>
              <w:t>农村中小学教学设施</w:t>
            </w:r>
          </w:p>
        </w:tc>
        <w:tc>
          <w:tcPr>
            <w:tcW w:w="2551" w:type="dxa"/>
            <w:vAlign w:val="center"/>
          </w:tcPr>
          <w:p w14:paraId="398240E3">
            <w:pPr>
              <w:pStyle w:val="15"/>
            </w:pPr>
            <w:r>
              <w:t>68.92</w:t>
            </w:r>
          </w:p>
        </w:tc>
        <w:tc>
          <w:tcPr>
            <w:tcW w:w="2551" w:type="dxa"/>
            <w:vAlign w:val="center"/>
          </w:tcPr>
          <w:p w14:paraId="66347AEE">
            <w:pPr>
              <w:pStyle w:val="15"/>
            </w:pPr>
          </w:p>
        </w:tc>
        <w:tc>
          <w:tcPr>
            <w:tcW w:w="2551" w:type="dxa"/>
            <w:vAlign w:val="center"/>
          </w:tcPr>
          <w:p w14:paraId="57248749">
            <w:pPr>
              <w:pStyle w:val="15"/>
            </w:pPr>
            <w:r>
              <w:t>68.92</w:t>
            </w:r>
          </w:p>
        </w:tc>
      </w:tr>
      <w:tr w14:paraId="7E22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14F82">
            <w:pPr>
              <w:pStyle w:val="17"/>
            </w:pPr>
            <w:r>
              <w:t>12</w:t>
            </w:r>
          </w:p>
        </w:tc>
        <w:tc>
          <w:tcPr>
            <w:tcW w:w="1191" w:type="dxa"/>
            <w:vAlign w:val="center"/>
          </w:tcPr>
          <w:p w14:paraId="164DE6B5">
            <w:pPr>
              <w:pStyle w:val="16"/>
            </w:pPr>
            <w:r>
              <w:t>208</w:t>
            </w:r>
          </w:p>
        </w:tc>
        <w:tc>
          <w:tcPr>
            <w:tcW w:w="4535" w:type="dxa"/>
            <w:vAlign w:val="center"/>
          </w:tcPr>
          <w:p w14:paraId="0A33F74F">
            <w:pPr>
              <w:pStyle w:val="16"/>
            </w:pPr>
            <w:r>
              <w:t>社会保障和就业支出</w:t>
            </w:r>
          </w:p>
        </w:tc>
        <w:tc>
          <w:tcPr>
            <w:tcW w:w="2551" w:type="dxa"/>
            <w:vAlign w:val="center"/>
          </w:tcPr>
          <w:p w14:paraId="17DE0331">
            <w:pPr>
              <w:pStyle w:val="15"/>
            </w:pPr>
            <w:r>
              <w:t>596.52</w:t>
            </w:r>
          </w:p>
        </w:tc>
        <w:tc>
          <w:tcPr>
            <w:tcW w:w="2551" w:type="dxa"/>
            <w:vAlign w:val="center"/>
          </w:tcPr>
          <w:p w14:paraId="41BA646A">
            <w:pPr>
              <w:pStyle w:val="15"/>
            </w:pPr>
            <w:r>
              <w:t>596.52</w:t>
            </w:r>
          </w:p>
        </w:tc>
        <w:tc>
          <w:tcPr>
            <w:tcW w:w="2551" w:type="dxa"/>
            <w:vAlign w:val="center"/>
          </w:tcPr>
          <w:p w14:paraId="0BE98F52">
            <w:pPr>
              <w:pStyle w:val="15"/>
            </w:pPr>
          </w:p>
        </w:tc>
      </w:tr>
      <w:tr w14:paraId="3DF7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15235">
            <w:pPr>
              <w:pStyle w:val="17"/>
            </w:pPr>
            <w:r>
              <w:t>13</w:t>
            </w:r>
          </w:p>
        </w:tc>
        <w:tc>
          <w:tcPr>
            <w:tcW w:w="1191" w:type="dxa"/>
            <w:vAlign w:val="center"/>
          </w:tcPr>
          <w:p w14:paraId="462211F7">
            <w:pPr>
              <w:pStyle w:val="16"/>
            </w:pPr>
            <w:r>
              <w:t>20805</w:t>
            </w:r>
          </w:p>
        </w:tc>
        <w:tc>
          <w:tcPr>
            <w:tcW w:w="4535" w:type="dxa"/>
            <w:vAlign w:val="center"/>
          </w:tcPr>
          <w:p w14:paraId="15D8F72C">
            <w:pPr>
              <w:pStyle w:val="16"/>
            </w:pPr>
            <w:r>
              <w:t>行政事业单位养老支出</w:t>
            </w:r>
          </w:p>
        </w:tc>
        <w:tc>
          <w:tcPr>
            <w:tcW w:w="2551" w:type="dxa"/>
            <w:vAlign w:val="center"/>
          </w:tcPr>
          <w:p w14:paraId="1E534A07">
            <w:pPr>
              <w:pStyle w:val="15"/>
            </w:pPr>
            <w:r>
              <w:t>596.52</w:t>
            </w:r>
          </w:p>
        </w:tc>
        <w:tc>
          <w:tcPr>
            <w:tcW w:w="2551" w:type="dxa"/>
            <w:vAlign w:val="center"/>
          </w:tcPr>
          <w:p w14:paraId="2301327A">
            <w:pPr>
              <w:pStyle w:val="15"/>
            </w:pPr>
            <w:r>
              <w:t>596.52</w:t>
            </w:r>
          </w:p>
        </w:tc>
        <w:tc>
          <w:tcPr>
            <w:tcW w:w="2551" w:type="dxa"/>
            <w:vAlign w:val="center"/>
          </w:tcPr>
          <w:p w14:paraId="440ABF95">
            <w:pPr>
              <w:pStyle w:val="15"/>
            </w:pPr>
          </w:p>
        </w:tc>
      </w:tr>
      <w:tr w14:paraId="260F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186A">
            <w:pPr>
              <w:pStyle w:val="17"/>
            </w:pPr>
            <w:r>
              <w:t>14</w:t>
            </w:r>
          </w:p>
        </w:tc>
        <w:tc>
          <w:tcPr>
            <w:tcW w:w="1191" w:type="dxa"/>
            <w:vAlign w:val="center"/>
          </w:tcPr>
          <w:p w14:paraId="75CE6624">
            <w:pPr>
              <w:pStyle w:val="16"/>
            </w:pPr>
            <w:r>
              <w:t>2080505</w:t>
            </w:r>
          </w:p>
        </w:tc>
        <w:tc>
          <w:tcPr>
            <w:tcW w:w="4535" w:type="dxa"/>
            <w:vAlign w:val="center"/>
          </w:tcPr>
          <w:p w14:paraId="3469F7C0">
            <w:pPr>
              <w:pStyle w:val="16"/>
            </w:pPr>
            <w:r>
              <w:t>机关事业单位基本养老保险缴费支出</w:t>
            </w:r>
          </w:p>
        </w:tc>
        <w:tc>
          <w:tcPr>
            <w:tcW w:w="2551" w:type="dxa"/>
            <w:vAlign w:val="center"/>
          </w:tcPr>
          <w:p w14:paraId="621C1742">
            <w:pPr>
              <w:pStyle w:val="15"/>
            </w:pPr>
            <w:r>
              <w:t>596.52</w:t>
            </w:r>
          </w:p>
        </w:tc>
        <w:tc>
          <w:tcPr>
            <w:tcW w:w="2551" w:type="dxa"/>
            <w:vAlign w:val="center"/>
          </w:tcPr>
          <w:p w14:paraId="084767F9">
            <w:pPr>
              <w:pStyle w:val="15"/>
            </w:pPr>
            <w:r>
              <w:t>596.52</w:t>
            </w:r>
          </w:p>
        </w:tc>
        <w:tc>
          <w:tcPr>
            <w:tcW w:w="2551" w:type="dxa"/>
            <w:vAlign w:val="center"/>
          </w:tcPr>
          <w:p w14:paraId="1924EBD0">
            <w:pPr>
              <w:pStyle w:val="15"/>
            </w:pPr>
          </w:p>
        </w:tc>
      </w:tr>
      <w:tr w14:paraId="6F2B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0A88">
            <w:pPr>
              <w:pStyle w:val="17"/>
            </w:pPr>
            <w:r>
              <w:t>15</w:t>
            </w:r>
          </w:p>
        </w:tc>
        <w:tc>
          <w:tcPr>
            <w:tcW w:w="1191" w:type="dxa"/>
            <w:vAlign w:val="center"/>
          </w:tcPr>
          <w:p w14:paraId="50665DE6">
            <w:pPr>
              <w:pStyle w:val="16"/>
            </w:pPr>
            <w:r>
              <w:t>210</w:t>
            </w:r>
          </w:p>
        </w:tc>
        <w:tc>
          <w:tcPr>
            <w:tcW w:w="4535" w:type="dxa"/>
            <w:vAlign w:val="center"/>
          </w:tcPr>
          <w:p w14:paraId="300D11D8">
            <w:pPr>
              <w:pStyle w:val="16"/>
            </w:pPr>
            <w:r>
              <w:t>卫生健康支出</w:t>
            </w:r>
          </w:p>
        </w:tc>
        <w:tc>
          <w:tcPr>
            <w:tcW w:w="2551" w:type="dxa"/>
            <w:vAlign w:val="center"/>
          </w:tcPr>
          <w:p w14:paraId="04BDA1E6">
            <w:pPr>
              <w:pStyle w:val="15"/>
            </w:pPr>
            <w:r>
              <w:t>370.00</w:t>
            </w:r>
          </w:p>
        </w:tc>
        <w:tc>
          <w:tcPr>
            <w:tcW w:w="2551" w:type="dxa"/>
            <w:vAlign w:val="center"/>
          </w:tcPr>
          <w:p w14:paraId="14ABBF24">
            <w:pPr>
              <w:pStyle w:val="15"/>
            </w:pPr>
            <w:r>
              <w:t>370.00</w:t>
            </w:r>
          </w:p>
        </w:tc>
        <w:tc>
          <w:tcPr>
            <w:tcW w:w="2551" w:type="dxa"/>
            <w:vAlign w:val="center"/>
          </w:tcPr>
          <w:p w14:paraId="757D1038">
            <w:pPr>
              <w:pStyle w:val="15"/>
            </w:pPr>
          </w:p>
        </w:tc>
      </w:tr>
      <w:tr w14:paraId="4C3C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0E37">
            <w:pPr>
              <w:pStyle w:val="17"/>
            </w:pPr>
            <w:r>
              <w:t>16</w:t>
            </w:r>
          </w:p>
        </w:tc>
        <w:tc>
          <w:tcPr>
            <w:tcW w:w="1191" w:type="dxa"/>
            <w:vAlign w:val="center"/>
          </w:tcPr>
          <w:p w14:paraId="0EF67ADD">
            <w:pPr>
              <w:pStyle w:val="16"/>
            </w:pPr>
            <w:r>
              <w:t>21012</w:t>
            </w:r>
          </w:p>
        </w:tc>
        <w:tc>
          <w:tcPr>
            <w:tcW w:w="4535" w:type="dxa"/>
            <w:vAlign w:val="center"/>
          </w:tcPr>
          <w:p w14:paraId="023C7E30">
            <w:pPr>
              <w:pStyle w:val="16"/>
            </w:pPr>
            <w:r>
              <w:t>财政对基本医疗保险基金的补助</w:t>
            </w:r>
          </w:p>
        </w:tc>
        <w:tc>
          <w:tcPr>
            <w:tcW w:w="2551" w:type="dxa"/>
            <w:vAlign w:val="center"/>
          </w:tcPr>
          <w:p w14:paraId="2F16A763">
            <w:pPr>
              <w:pStyle w:val="15"/>
            </w:pPr>
            <w:r>
              <w:t>370.00</w:t>
            </w:r>
          </w:p>
        </w:tc>
        <w:tc>
          <w:tcPr>
            <w:tcW w:w="2551" w:type="dxa"/>
            <w:vAlign w:val="center"/>
          </w:tcPr>
          <w:p w14:paraId="21D4D40C">
            <w:pPr>
              <w:pStyle w:val="15"/>
            </w:pPr>
            <w:r>
              <w:t>370.00</w:t>
            </w:r>
          </w:p>
        </w:tc>
        <w:tc>
          <w:tcPr>
            <w:tcW w:w="2551" w:type="dxa"/>
            <w:vAlign w:val="center"/>
          </w:tcPr>
          <w:p w14:paraId="04E1337B">
            <w:pPr>
              <w:pStyle w:val="15"/>
            </w:pPr>
          </w:p>
        </w:tc>
      </w:tr>
      <w:tr w14:paraId="5D3B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2764D">
            <w:pPr>
              <w:pStyle w:val="17"/>
            </w:pPr>
            <w:r>
              <w:t>17</w:t>
            </w:r>
          </w:p>
        </w:tc>
        <w:tc>
          <w:tcPr>
            <w:tcW w:w="1191" w:type="dxa"/>
            <w:vAlign w:val="center"/>
          </w:tcPr>
          <w:p w14:paraId="5359868E">
            <w:pPr>
              <w:pStyle w:val="16"/>
            </w:pPr>
            <w:r>
              <w:t>2101201</w:t>
            </w:r>
          </w:p>
        </w:tc>
        <w:tc>
          <w:tcPr>
            <w:tcW w:w="4535" w:type="dxa"/>
            <w:vAlign w:val="center"/>
          </w:tcPr>
          <w:p w14:paraId="17A672D3">
            <w:pPr>
              <w:pStyle w:val="16"/>
            </w:pPr>
            <w:r>
              <w:t>财政对职工基本医疗保险基金的补助</w:t>
            </w:r>
          </w:p>
        </w:tc>
        <w:tc>
          <w:tcPr>
            <w:tcW w:w="2551" w:type="dxa"/>
            <w:vAlign w:val="center"/>
          </w:tcPr>
          <w:p w14:paraId="75ABF7D1">
            <w:pPr>
              <w:pStyle w:val="15"/>
            </w:pPr>
            <w:r>
              <w:t>370.00</w:t>
            </w:r>
          </w:p>
        </w:tc>
        <w:tc>
          <w:tcPr>
            <w:tcW w:w="2551" w:type="dxa"/>
            <w:vAlign w:val="center"/>
          </w:tcPr>
          <w:p w14:paraId="4F2AC511">
            <w:pPr>
              <w:pStyle w:val="15"/>
            </w:pPr>
            <w:r>
              <w:t>370.00</w:t>
            </w:r>
          </w:p>
        </w:tc>
        <w:tc>
          <w:tcPr>
            <w:tcW w:w="2551" w:type="dxa"/>
            <w:vAlign w:val="center"/>
          </w:tcPr>
          <w:p w14:paraId="18258266">
            <w:pPr>
              <w:pStyle w:val="15"/>
            </w:pPr>
          </w:p>
        </w:tc>
      </w:tr>
    </w:tbl>
    <w:p w14:paraId="2A096BC9">
      <w:pPr>
        <w:sectPr>
          <w:pgSz w:w="16840" w:h="11900" w:orient="landscape"/>
          <w:pgMar w:top="1361" w:right="1020" w:bottom="1134" w:left="1020" w:header="720" w:footer="720" w:gutter="0"/>
          <w:cols w:space="720" w:num="1"/>
        </w:sectPr>
      </w:pPr>
    </w:p>
    <w:p w14:paraId="0A551B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7F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2576E3">
            <w:pPr>
              <w:pStyle w:val="13"/>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14EA3E9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9536F92">
            <w:pPr>
              <w:pStyle w:val="11"/>
            </w:pPr>
            <w:r>
              <w:t>单位：万元</w:t>
            </w:r>
          </w:p>
        </w:tc>
      </w:tr>
      <w:tr w14:paraId="4D9C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0F564">
            <w:pPr>
              <w:pStyle w:val="14"/>
            </w:pPr>
            <w:r>
              <w:t>序号</w:t>
            </w:r>
          </w:p>
        </w:tc>
        <w:tc>
          <w:tcPr>
            <w:tcW w:w="5726" w:type="dxa"/>
            <w:gridSpan w:val="2"/>
            <w:vAlign w:val="center"/>
          </w:tcPr>
          <w:p w14:paraId="4CE35BE2">
            <w:pPr>
              <w:pStyle w:val="14"/>
            </w:pPr>
            <w:r>
              <w:t>支出部门经济分类科目</w:t>
            </w:r>
          </w:p>
        </w:tc>
        <w:tc>
          <w:tcPr>
            <w:tcW w:w="7654" w:type="dxa"/>
            <w:gridSpan w:val="3"/>
            <w:vAlign w:val="center"/>
          </w:tcPr>
          <w:p w14:paraId="36B011E0">
            <w:pPr>
              <w:pStyle w:val="14"/>
            </w:pPr>
            <w:r>
              <w:t>一般公共预算基本支出</w:t>
            </w:r>
          </w:p>
        </w:tc>
      </w:tr>
      <w:tr w14:paraId="3C98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13DBB"/>
        </w:tc>
        <w:tc>
          <w:tcPr>
            <w:tcW w:w="1191" w:type="dxa"/>
            <w:vAlign w:val="center"/>
          </w:tcPr>
          <w:p w14:paraId="0DE2E3A9">
            <w:pPr>
              <w:pStyle w:val="14"/>
            </w:pPr>
            <w:r>
              <w:t>科目编码</w:t>
            </w:r>
          </w:p>
        </w:tc>
        <w:tc>
          <w:tcPr>
            <w:tcW w:w="4535" w:type="dxa"/>
            <w:vAlign w:val="center"/>
          </w:tcPr>
          <w:p w14:paraId="25F98DA0">
            <w:pPr>
              <w:pStyle w:val="14"/>
            </w:pPr>
            <w:r>
              <w:t>科目名称</w:t>
            </w:r>
          </w:p>
        </w:tc>
        <w:tc>
          <w:tcPr>
            <w:tcW w:w="2551" w:type="dxa"/>
            <w:vAlign w:val="center"/>
          </w:tcPr>
          <w:p w14:paraId="63781127">
            <w:pPr>
              <w:pStyle w:val="14"/>
            </w:pPr>
            <w:r>
              <w:t>合计</w:t>
            </w:r>
          </w:p>
        </w:tc>
        <w:tc>
          <w:tcPr>
            <w:tcW w:w="2551" w:type="dxa"/>
            <w:vAlign w:val="center"/>
          </w:tcPr>
          <w:p w14:paraId="439D9D58">
            <w:pPr>
              <w:pStyle w:val="14"/>
            </w:pPr>
            <w:r>
              <w:t>人员经费</w:t>
            </w:r>
          </w:p>
        </w:tc>
        <w:tc>
          <w:tcPr>
            <w:tcW w:w="2551" w:type="dxa"/>
            <w:vAlign w:val="center"/>
          </w:tcPr>
          <w:p w14:paraId="5DFBAE48">
            <w:pPr>
              <w:pStyle w:val="14"/>
            </w:pPr>
            <w:r>
              <w:t>公用经费</w:t>
            </w:r>
          </w:p>
        </w:tc>
      </w:tr>
      <w:tr w14:paraId="34CA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FEBCD">
            <w:pPr>
              <w:pStyle w:val="14"/>
            </w:pPr>
            <w:r>
              <w:t>栏次</w:t>
            </w:r>
          </w:p>
        </w:tc>
        <w:tc>
          <w:tcPr>
            <w:tcW w:w="1191" w:type="dxa"/>
            <w:vAlign w:val="center"/>
          </w:tcPr>
          <w:p w14:paraId="6C15FF69">
            <w:pPr>
              <w:pStyle w:val="14"/>
            </w:pPr>
            <w:r>
              <w:t>1</w:t>
            </w:r>
          </w:p>
        </w:tc>
        <w:tc>
          <w:tcPr>
            <w:tcW w:w="4535" w:type="dxa"/>
            <w:vAlign w:val="center"/>
          </w:tcPr>
          <w:p w14:paraId="19EA0C3A">
            <w:pPr>
              <w:pStyle w:val="14"/>
            </w:pPr>
            <w:r>
              <w:t>2</w:t>
            </w:r>
          </w:p>
        </w:tc>
        <w:tc>
          <w:tcPr>
            <w:tcW w:w="2551" w:type="dxa"/>
            <w:vAlign w:val="center"/>
          </w:tcPr>
          <w:p w14:paraId="5BCD17EB">
            <w:pPr>
              <w:pStyle w:val="14"/>
            </w:pPr>
            <w:r>
              <w:t>3</w:t>
            </w:r>
          </w:p>
        </w:tc>
        <w:tc>
          <w:tcPr>
            <w:tcW w:w="2551" w:type="dxa"/>
            <w:vAlign w:val="center"/>
          </w:tcPr>
          <w:p w14:paraId="33DFB705">
            <w:pPr>
              <w:pStyle w:val="14"/>
            </w:pPr>
            <w:r>
              <w:t>4</w:t>
            </w:r>
          </w:p>
        </w:tc>
        <w:tc>
          <w:tcPr>
            <w:tcW w:w="2551" w:type="dxa"/>
            <w:vAlign w:val="center"/>
          </w:tcPr>
          <w:p w14:paraId="5EB5C0D9">
            <w:pPr>
              <w:pStyle w:val="14"/>
            </w:pPr>
            <w:r>
              <w:t>5</w:t>
            </w:r>
          </w:p>
        </w:tc>
      </w:tr>
      <w:tr w14:paraId="1A66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0A34E">
            <w:pPr>
              <w:pStyle w:val="17"/>
            </w:pPr>
            <w:r>
              <w:t>1</w:t>
            </w:r>
          </w:p>
        </w:tc>
        <w:tc>
          <w:tcPr>
            <w:tcW w:w="1191" w:type="dxa"/>
            <w:vAlign w:val="center"/>
          </w:tcPr>
          <w:p w14:paraId="25CC223E">
            <w:pPr>
              <w:pStyle w:val="20"/>
            </w:pPr>
          </w:p>
        </w:tc>
        <w:tc>
          <w:tcPr>
            <w:tcW w:w="4535" w:type="dxa"/>
            <w:vAlign w:val="center"/>
          </w:tcPr>
          <w:p w14:paraId="62B020E4">
            <w:pPr>
              <w:pStyle w:val="18"/>
            </w:pPr>
            <w:r>
              <w:t>合计</w:t>
            </w:r>
          </w:p>
        </w:tc>
        <w:tc>
          <w:tcPr>
            <w:tcW w:w="2551" w:type="dxa"/>
            <w:vAlign w:val="center"/>
          </w:tcPr>
          <w:p w14:paraId="694768E3">
            <w:pPr>
              <w:pStyle w:val="19"/>
            </w:pPr>
            <w:r>
              <w:t>6004.07</w:t>
            </w:r>
          </w:p>
        </w:tc>
        <w:tc>
          <w:tcPr>
            <w:tcW w:w="2551" w:type="dxa"/>
            <w:vAlign w:val="center"/>
          </w:tcPr>
          <w:p w14:paraId="19F37595">
            <w:pPr>
              <w:pStyle w:val="19"/>
            </w:pPr>
            <w:r>
              <w:t>6004.07</w:t>
            </w:r>
          </w:p>
        </w:tc>
        <w:tc>
          <w:tcPr>
            <w:tcW w:w="2551" w:type="dxa"/>
            <w:vAlign w:val="center"/>
          </w:tcPr>
          <w:p w14:paraId="5978B7D9">
            <w:pPr>
              <w:pStyle w:val="19"/>
            </w:pPr>
          </w:p>
        </w:tc>
      </w:tr>
      <w:tr w14:paraId="102E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B150">
            <w:pPr>
              <w:pStyle w:val="17"/>
            </w:pPr>
            <w:r>
              <w:t>2</w:t>
            </w:r>
          </w:p>
        </w:tc>
        <w:tc>
          <w:tcPr>
            <w:tcW w:w="1191" w:type="dxa"/>
            <w:vAlign w:val="center"/>
          </w:tcPr>
          <w:p w14:paraId="51B61379">
            <w:pPr>
              <w:pStyle w:val="16"/>
            </w:pPr>
            <w:r>
              <w:t>301</w:t>
            </w:r>
          </w:p>
        </w:tc>
        <w:tc>
          <w:tcPr>
            <w:tcW w:w="4535" w:type="dxa"/>
            <w:vAlign w:val="center"/>
          </w:tcPr>
          <w:p w14:paraId="7190497E">
            <w:pPr>
              <w:pStyle w:val="16"/>
            </w:pPr>
            <w:r>
              <w:t>工资福利支出</w:t>
            </w:r>
          </w:p>
        </w:tc>
        <w:tc>
          <w:tcPr>
            <w:tcW w:w="2551" w:type="dxa"/>
            <w:vAlign w:val="center"/>
          </w:tcPr>
          <w:p w14:paraId="540687C3">
            <w:pPr>
              <w:pStyle w:val="15"/>
            </w:pPr>
            <w:r>
              <w:t>5384.17</w:t>
            </w:r>
          </w:p>
        </w:tc>
        <w:tc>
          <w:tcPr>
            <w:tcW w:w="2551" w:type="dxa"/>
            <w:vAlign w:val="center"/>
          </w:tcPr>
          <w:p w14:paraId="421769B9">
            <w:pPr>
              <w:pStyle w:val="15"/>
            </w:pPr>
            <w:r>
              <w:t>5384.17</w:t>
            </w:r>
          </w:p>
        </w:tc>
        <w:tc>
          <w:tcPr>
            <w:tcW w:w="2551" w:type="dxa"/>
            <w:vAlign w:val="center"/>
          </w:tcPr>
          <w:p w14:paraId="1A9C7D42">
            <w:pPr>
              <w:pStyle w:val="15"/>
            </w:pPr>
          </w:p>
        </w:tc>
      </w:tr>
      <w:tr w14:paraId="6DD0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B2B2">
            <w:pPr>
              <w:pStyle w:val="17"/>
            </w:pPr>
            <w:r>
              <w:t>3</w:t>
            </w:r>
          </w:p>
        </w:tc>
        <w:tc>
          <w:tcPr>
            <w:tcW w:w="1191" w:type="dxa"/>
            <w:vAlign w:val="center"/>
          </w:tcPr>
          <w:p w14:paraId="0BB5896B">
            <w:pPr>
              <w:pStyle w:val="16"/>
            </w:pPr>
            <w:r>
              <w:t>30101</w:t>
            </w:r>
          </w:p>
        </w:tc>
        <w:tc>
          <w:tcPr>
            <w:tcW w:w="4535" w:type="dxa"/>
            <w:vAlign w:val="center"/>
          </w:tcPr>
          <w:p w14:paraId="1D510EC2">
            <w:pPr>
              <w:pStyle w:val="16"/>
            </w:pPr>
            <w:r>
              <w:t>基本工资</w:t>
            </w:r>
          </w:p>
        </w:tc>
        <w:tc>
          <w:tcPr>
            <w:tcW w:w="2551" w:type="dxa"/>
            <w:vAlign w:val="center"/>
          </w:tcPr>
          <w:p w14:paraId="69B4C0D2">
            <w:pPr>
              <w:pStyle w:val="15"/>
            </w:pPr>
            <w:r>
              <w:t>1362.57</w:t>
            </w:r>
          </w:p>
        </w:tc>
        <w:tc>
          <w:tcPr>
            <w:tcW w:w="2551" w:type="dxa"/>
            <w:vAlign w:val="center"/>
          </w:tcPr>
          <w:p w14:paraId="16E9432B">
            <w:pPr>
              <w:pStyle w:val="15"/>
            </w:pPr>
            <w:r>
              <w:t>1362.57</w:t>
            </w:r>
          </w:p>
        </w:tc>
        <w:tc>
          <w:tcPr>
            <w:tcW w:w="2551" w:type="dxa"/>
            <w:vAlign w:val="center"/>
          </w:tcPr>
          <w:p w14:paraId="1DB8260D">
            <w:pPr>
              <w:pStyle w:val="15"/>
            </w:pPr>
          </w:p>
        </w:tc>
      </w:tr>
      <w:tr w14:paraId="2F9C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6D2A">
            <w:pPr>
              <w:pStyle w:val="17"/>
            </w:pPr>
            <w:r>
              <w:t>4</w:t>
            </w:r>
          </w:p>
        </w:tc>
        <w:tc>
          <w:tcPr>
            <w:tcW w:w="1191" w:type="dxa"/>
            <w:vAlign w:val="center"/>
          </w:tcPr>
          <w:p w14:paraId="1525B6A3">
            <w:pPr>
              <w:pStyle w:val="16"/>
            </w:pPr>
            <w:r>
              <w:t>30102</w:t>
            </w:r>
          </w:p>
        </w:tc>
        <w:tc>
          <w:tcPr>
            <w:tcW w:w="4535" w:type="dxa"/>
            <w:vAlign w:val="center"/>
          </w:tcPr>
          <w:p w14:paraId="7AD01A9C">
            <w:pPr>
              <w:pStyle w:val="16"/>
            </w:pPr>
            <w:r>
              <w:t>津贴补贴</w:t>
            </w:r>
          </w:p>
        </w:tc>
        <w:tc>
          <w:tcPr>
            <w:tcW w:w="2551" w:type="dxa"/>
            <w:vAlign w:val="center"/>
          </w:tcPr>
          <w:p w14:paraId="1A24909A">
            <w:pPr>
              <w:pStyle w:val="15"/>
            </w:pPr>
            <w:r>
              <w:t>767.22</w:t>
            </w:r>
          </w:p>
        </w:tc>
        <w:tc>
          <w:tcPr>
            <w:tcW w:w="2551" w:type="dxa"/>
            <w:vAlign w:val="center"/>
          </w:tcPr>
          <w:p w14:paraId="73AF61E6">
            <w:pPr>
              <w:pStyle w:val="15"/>
            </w:pPr>
            <w:r>
              <w:t>767.22</w:t>
            </w:r>
          </w:p>
        </w:tc>
        <w:tc>
          <w:tcPr>
            <w:tcW w:w="2551" w:type="dxa"/>
            <w:vAlign w:val="center"/>
          </w:tcPr>
          <w:p w14:paraId="1F5181C2">
            <w:pPr>
              <w:pStyle w:val="15"/>
            </w:pPr>
          </w:p>
        </w:tc>
      </w:tr>
      <w:tr w14:paraId="1442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4942B">
            <w:pPr>
              <w:pStyle w:val="17"/>
            </w:pPr>
            <w:r>
              <w:t>5</w:t>
            </w:r>
          </w:p>
        </w:tc>
        <w:tc>
          <w:tcPr>
            <w:tcW w:w="1191" w:type="dxa"/>
            <w:vAlign w:val="center"/>
          </w:tcPr>
          <w:p w14:paraId="70ADBB6F">
            <w:pPr>
              <w:pStyle w:val="16"/>
            </w:pPr>
            <w:r>
              <w:t>30107</w:t>
            </w:r>
          </w:p>
        </w:tc>
        <w:tc>
          <w:tcPr>
            <w:tcW w:w="4535" w:type="dxa"/>
            <w:vAlign w:val="center"/>
          </w:tcPr>
          <w:p w14:paraId="28B7A866">
            <w:pPr>
              <w:pStyle w:val="16"/>
            </w:pPr>
            <w:r>
              <w:t>绩效工资</w:t>
            </w:r>
          </w:p>
        </w:tc>
        <w:tc>
          <w:tcPr>
            <w:tcW w:w="2551" w:type="dxa"/>
            <w:vAlign w:val="center"/>
          </w:tcPr>
          <w:p w14:paraId="1B03599F">
            <w:pPr>
              <w:pStyle w:val="15"/>
            </w:pPr>
            <w:r>
              <w:t>1637.53</w:t>
            </w:r>
          </w:p>
        </w:tc>
        <w:tc>
          <w:tcPr>
            <w:tcW w:w="2551" w:type="dxa"/>
            <w:vAlign w:val="center"/>
          </w:tcPr>
          <w:p w14:paraId="3FF972AF">
            <w:pPr>
              <w:pStyle w:val="15"/>
            </w:pPr>
            <w:r>
              <w:t>1637.53</w:t>
            </w:r>
          </w:p>
        </w:tc>
        <w:tc>
          <w:tcPr>
            <w:tcW w:w="2551" w:type="dxa"/>
            <w:vAlign w:val="center"/>
          </w:tcPr>
          <w:p w14:paraId="224430A6">
            <w:pPr>
              <w:pStyle w:val="15"/>
            </w:pPr>
          </w:p>
        </w:tc>
      </w:tr>
      <w:tr w14:paraId="68E8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06C2C">
            <w:pPr>
              <w:pStyle w:val="17"/>
            </w:pPr>
            <w:r>
              <w:t>6</w:t>
            </w:r>
          </w:p>
        </w:tc>
        <w:tc>
          <w:tcPr>
            <w:tcW w:w="1191" w:type="dxa"/>
            <w:vAlign w:val="center"/>
          </w:tcPr>
          <w:p w14:paraId="1ED47A07">
            <w:pPr>
              <w:pStyle w:val="16"/>
            </w:pPr>
            <w:r>
              <w:t>30108</w:t>
            </w:r>
          </w:p>
        </w:tc>
        <w:tc>
          <w:tcPr>
            <w:tcW w:w="4535" w:type="dxa"/>
            <w:vAlign w:val="center"/>
          </w:tcPr>
          <w:p w14:paraId="1A14466A">
            <w:pPr>
              <w:pStyle w:val="16"/>
            </w:pPr>
            <w:r>
              <w:t>机关事业单位基本养老保险缴费</w:t>
            </w:r>
          </w:p>
        </w:tc>
        <w:tc>
          <w:tcPr>
            <w:tcW w:w="2551" w:type="dxa"/>
            <w:vAlign w:val="center"/>
          </w:tcPr>
          <w:p w14:paraId="0DFAB002">
            <w:pPr>
              <w:pStyle w:val="15"/>
            </w:pPr>
            <w:r>
              <w:t>596.52</w:t>
            </w:r>
          </w:p>
        </w:tc>
        <w:tc>
          <w:tcPr>
            <w:tcW w:w="2551" w:type="dxa"/>
            <w:vAlign w:val="center"/>
          </w:tcPr>
          <w:p w14:paraId="5AC7D4AC">
            <w:pPr>
              <w:pStyle w:val="15"/>
            </w:pPr>
            <w:r>
              <w:t>596.52</w:t>
            </w:r>
          </w:p>
        </w:tc>
        <w:tc>
          <w:tcPr>
            <w:tcW w:w="2551" w:type="dxa"/>
            <w:vAlign w:val="center"/>
          </w:tcPr>
          <w:p w14:paraId="06D71E66">
            <w:pPr>
              <w:pStyle w:val="15"/>
            </w:pPr>
          </w:p>
        </w:tc>
      </w:tr>
      <w:tr w14:paraId="61EF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DBC9">
            <w:pPr>
              <w:pStyle w:val="17"/>
            </w:pPr>
            <w:r>
              <w:t>7</w:t>
            </w:r>
          </w:p>
        </w:tc>
        <w:tc>
          <w:tcPr>
            <w:tcW w:w="1191" w:type="dxa"/>
            <w:vAlign w:val="center"/>
          </w:tcPr>
          <w:p w14:paraId="412BDD34">
            <w:pPr>
              <w:pStyle w:val="16"/>
            </w:pPr>
            <w:r>
              <w:t>30110</w:t>
            </w:r>
          </w:p>
        </w:tc>
        <w:tc>
          <w:tcPr>
            <w:tcW w:w="4535" w:type="dxa"/>
            <w:vAlign w:val="center"/>
          </w:tcPr>
          <w:p w14:paraId="4C9ABC43">
            <w:pPr>
              <w:pStyle w:val="16"/>
            </w:pPr>
            <w:r>
              <w:t>职工基本医疗保险缴费</w:t>
            </w:r>
          </w:p>
        </w:tc>
        <w:tc>
          <w:tcPr>
            <w:tcW w:w="2551" w:type="dxa"/>
            <w:vAlign w:val="center"/>
          </w:tcPr>
          <w:p w14:paraId="46BC1E19">
            <w:pPr>
              <w:pStyle w:val="15"/>
            </w:pPr>
            <w:r>
              <w:t>208.59</w:t>
            </w:r>
          </w:p>
        </w:tc>
        <w:tc>
          <w:tcPr>
            <w:tcW w:w="2551" w:type="dxa"/>
            <w:vAlign w:val="center"/>
          </w:tcPr>
          <w:p w14:paraId="39E5F441">
            <w:pPr>
              <w:pStyle w:val="15"/>
            </w:pPr>
            <w:r>
              <w:t>208.59</w:t>
            </w:r>
          </w:p>
        </w:tc>
        <w:tc>
          <w:tcPr>
            <w:tcW w:w="2551" w:type="dxa"/>
            <w:vAlign w:val="center"/>
          </w:tcPr>
          <w:p w14:paraId="4589BAF2">
            <w:pPr>
              <w:pStyle w:val="15"/>
            </w:pPr>
          </w:p>
        </w:tc>
      </w:tr>
      <w:tr w14:paraId="2D92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B423">
            <w:pPr>
              <w:pStyle w:val="17"/>
            </w:pPr>
            <w:r>
              <w:t>8</w:t>
            </w:r>
          </w:p>
        </w:tc>
        <w:tc>
          <w:tcPr>
            <w:tcW w:w="1191" w:type="dxa"/>
            <w:vAlign w:val="center"/>
          </w:tcPr>
          <w:p w14:paraId="10A73623">
            <w:pPr>
              <w:pStyle w:val="16"/>
            </w:pPr>
            <w:r>
              <w:t>30111</w:t>
            </w:r>
          </w:p>
        </w:tc>
        <w:tc>
          <w:tcPr>
            <w:tcW w:w="4535" w:type="dxa"/>
            <w:vAlign w:val="center"/>
          </w:tcPr>
          <w:p w14:paraId="00DF5138">
            <w:pPr>
              <w:pStyle w:val="16"/>
            </w:pPr>
            <w:r>
              <w:t>公务员医疗补助缴费</w:t>
            </w:r>
          </w:p>
        </w:tc>
        <w:tc>
          <w:tcPr>
            <w:tcW w:w="2551" w:type="dxa"/>
            <w:vAlign w:val="center"/>
          </w:tcPr>
          <w:p w14:paraId="0FD89E4C">
            <w:pPr>
              <w:pStyle w:val="15"/>
            </w:pPr>
            <w:r>
              <w:t>161.41</w:t>
            </w:r>
          </w:p>
        </w:tc>
        <w:tc>
          <w:tcPr>
            <w:tcW w:w="2551" w:type="dxa"/>
            <w:vAlign w:val="center"/>
          </w:tcPr>
          <w:p w14:paraId="19508336">
            <w:pPr>
              <w:pStyle w:val="15"/>
            </w:pPr>
            <w:r>
              <w:t>161.41</w:t>
            </w:r>
          </w:p>
        </w:tc>
        <w:tc>
          <w:tcPr>
            <w:tcW w:w="2551" w:type="dxa"/>
            <w:vAlign w:val="center"/>
          </w:tcPr>
          <w:p w14:paraId="34340EC1">
            <w:pPr>
              <w:pStyle w:val="15"/>
            </w:pPr>
          </w:p>
        </w:tc>
      </w:tr>
      <w:tr w14:paraId="7E42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6AC90">
            <w:pPr>
              <w:pStyle w:val="17"/>
            </w:pPr>
            <w:r>
              <w:t>9</w:t>
            </w:r>
          </w:p>
        </w:tc>
        <w:tc>
          <w:tcPr>
            <w:tcW w:w="1191" w:type="dxa"/>
            <w:vAlign w:val="center"/>
          </w:tcPr>
          <w:p w14:paraId="63B12115">
            <w:pPr>
              <w:pStyle w:val="16"/>
            </w:pPr>
            <w:r>
              <w:t>30112</w:t>
            </w:r>
          </w:p>
        </w:tc>
        <w:tc>
          <w:tcPr>
            <w:tcW w:w="4535" w:type="dxa"/>
            <w:vAlign w:val="center"/>
          </w:tcPr>
          <w:p w14:paraId="156790B9">
            <w:pPr>
              <w:pStyle w:val="16"/>
            </w:pPr>
            <w:r>
              <w:t>其他社会保障缴费</w:t>
            </w:r>
          </w:p>
        </w:tc>
        <w:tc>
          <w:tcPr>
            <w:tcW w:w="2551" w:type="dxa"/>
            <w:vAlign w:val="center"/>
          </w:tcPr>
          <w:p w14:paraId="40A2AD2C">
            <w:pPr>
              <w:pStyle w:val="15"/>
            </w:pPr>
            <w:r>
              <w:t>202.94</w:t>
            </w:r>
          </w:p>
        </w:tc>
        <w:tc>
          <w:tcPr>
            <w:tcW w:w="2551" w:type="dxa"/>
            <w:vAlign w:val="center"/>
          </w:tcPr>
          <w:p w14:paraId="7AAA7A40">
            <w:pPr>
              <w:pStyle w:val="15"/>
            </w:pPr>
            <w:r>
              <w:t>202.94</w:t>
            </w:r>
          </w:p>
        </w:tc>
        <w:tc>
          <w:tcPr>
            <w:tcW w:w="2551" w:type="dxa"/>
            <w:vAlign w:val="center"/>
          </w:tcPr>
          <w:p w14:paraId="32880ACB">
            <w:pPr>
              <w:pStyle w:val="15"/>
            </w:pPr>
          </w:p>
        </w:tc>
      </w:tr>
      <w:tr w14:paraId="0909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A82E">
            <w:pPr>
              <w:pStyle w:val="17"/>
            </w:pPr>
            <w:r>
              <w:t>10</w:t>
            </w:r>
          </w:p>
        </w:tc>
        <w:tc>
          <w:tcPr>
            <w:tcW w:w="1191" w:type="dxa"/>
            <w:vAlign w:val="center"/>
          </w:tcPr>
          <w:p w14:paraId="3C22430F">
            <w:pPr>
              <w:pStyle w:val="16"/>
            </w:pPr>
            <w:r>
              <w:t>30113</w:t>
            </w:r>
          </w:p>
        </w:tc>
        <w:tc>
          <w:tcPr>
            <w:tcW w:w="4535" w:type="dxa"/>
            <w:vAlign w:val="center"/>
          </w:tcPr>
          <w:p w14:paraId="253DC9F7">
            <w:pPr>
              <w:pStyle w:val="16"/>
            </w:pPr>
            <w:r>
              <w:t>住房公积金</w:t>
            </w:r>
          </w:p>
        </w:tc>
        <w:tc>
          <w:tcPr>
            <w:tcW w:w="2551" w:type="dxa"/>
            <w:vAlign w:val="center"/>
          </w:tcPr>
          <w:p w14:paraId="133E08E2">
            <w:pPr>
              <w:pStyle w:val="15"/>
            </w:pPr>
            <w:r>
              <w:t>447.39</w:t>
            </w:r>
          </w:p>
        </w:tc>
        <w:tc>
          <w:tcPr>
            <w:tcW w:w="2551" w:type="dxa"/>
            <w:vAlign w:val="center"/>
          </w:tcPr>
          <w:p w14:paraId="4E96014F">
            <w:pPr>
              <w:pStyle w:val="15"/>
            </w:pPr>
            <w:r>
              <w:t>447.39</w:t>
            </w:r>
          </w:p>
        </w:tc>
        <w:tc>
          <w:tcPr>
            <w:tcW w:w="2551" w:type="dxa"/>
            <w:vAlign w:val="center"/>
          </w:tcPr>
          <w:p w14:paraId="1D9F4FFE">
            <w:pPr>
              <w:pStyle w:val="15"/>
            </w:pPr>
          </w:p>
        </w:tc>
      </w:tr>
      <w:tr w14:paraId="5BEF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8887">
            <w:pPr>
              <w:pStyle w:val="17"/>
            </w:pPr>
            <w:r>
              <w:t>11</w:t>
            </w:r>
          </w:p>
        </w:tc>
        <w:tc>
          <w:tcPr>
            <w:tcW w:w="1191" w:type="dxa"/>
            <w:vAlign w:val="center"/>
          </w:tcPr>
          <w:p w14:paraId="6FF1B043">
            <w:pPr>
              <w:pStyle w:val="16"/>
            </w:pPr>
            <w:r>
              <w:t>303</w:t>
            </w:r>
          </w:p>
        </w:tc>
        <w:tc>
          <w:tcPr>
            <w:tcW w:w="4535" w:type="dxa"/>
            <w:vAlign w:val="center"/>
          </w:tcPr>
          <w:p w14:paraId="257B2EE1">
            <w:pPr>
              <w:pStyle w:val="16"/>
            </w:pPr>
            <w:r>
              <w:t>对个人和家庭的补助</w:t>
            </w:r>
          </w:p>
        </w:tc>
        <w:tc>
          <w:tcPr>
            <w:tcW w:w="2551" w:type="dxa"/>
            <w:vAlign w:val="center"/>
          </w:tcPr>
          <w:p w14:paraId="6815DE6F">
            <w:pPr>
              <w:pStyle w:val="15"/>
            </w:pPr>
            <w:r>
              <w:t>619.91</w:t>
            </w:r>
          </w:p>
        </w:tc>
        <w:tc>
          <w:tcPr>
            <w:tcW w:w="2551" w:type="dxa"/>
            <w:vAlign w:val="center"/>
          </w:tcPr>
          <w:p w14:paraId="4551D291">
            <w:pPr>
              <w:pStyle w:val="15"/>
            </w:pPr>
            <w:r>
              <w:t>619.91</w:t>
            </w:r>
          </w:p>
        </w:tc>
        <w:tc>
          <w:tcPr>
            <w:tcW w:w="2551" w:type="dxa"/>
            <w:vAlign w:val="center"/>
          </w:tcPr>
          <w:p w14:paraId="5D7928B6">
            <w:pPr>
              <w:pStyle w:val="15"/>
            </w:pPr>
          </w:p>
        </w:tc>
      </w:tr>
      <w:tr w14:paraId="6993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B517">
            <w:pPr>
              <w:pStyle w:val="17"/>
            </w:pPr>
            <w:r>
              <w:t>12</w:t>
            </w:r>
          </w:p>
        </w:tc>
        <w:tc>
          <w:tcPr>
            <w:tcW w:w="1191" w:type="dxa"/>
            <w:vAlign w:val="center"/>
          </w:tcPr>
          <w:p w14:paraId="3FA86E97">
            <w:pPr>
              <w:pStyle w:val="16"/>
            </w:pPr>
            <w:r>
              <w:t>30302</w:t>
            </w:r>
          </w:p>
        </w:tc>
        <w:tc>
          <w:tcPr>
            <w:tcW w:w="4535" w:type="dxa"/>
            <w:vAlign w:val="center"/>
          </w:tcPr>
          <w:p w14:paraId="3D849AF6">
            <w:pPr>
              <w:pStyle w:val="16"/>
            </w:pPr>
            <w:r>
              <w:t>退休费</w:t>
            </w:r>
          </w:p>
        </w:tc>
        <w:tc>
          <w:tcPr>
            <w:tcW w:w="2551" w:type="dxa"/>
            <w:vAlign w:val="center"/>
          </w:tcPr>
          <w:p w14:paraId="7A72933D">
            <w:pPr>
              <w:pStyle w:val="15"/>
            </w:pPr>
            <w:r>
              <w:t>597.04</w:t>
            </w:r>
          </w:p>
        </w:tc>
        <w:tc>
          <w:tcPr>
            <w:tcW w:w="2551" w:type="dxa"/>
            <w:vAlign w:val="center"/>
          </w:tcPr>
          <w:p w14:paraId="79A4B6C4">
            <w:pPr>
              <w:pStyle w:val="15"/>
            </w:pPr>
            <w:r>
              <w:t>597.04</w:t>
            </w:r>
          </w:p>
        </w:tc>
        <w:tc>
          <w:tcPr>
            <w:tcW w:w="2551" w:type="dxa"/>
            <w:vAlign w:val="center"/>
          </w:tcPr>
          <w:p w14:paraId="2A99F369">
            <w:pPr>
              <w:pStyle w:val="15"/>
            </w:pPr>
          </w:p>
        </w:tc>
      </w:tr>
      <w:tr w14:paraId="2575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ECEC">
            <w:pPr>
              <w:pStyle w:val="17"/>
            </w:pPr>
            <w:r>
              <w:t>13</w:t>
            </w:r>
          </w:p>
        </w:tc>
        <w:tc>
          <w:tcPr>
            <w:tcW w:w="1191" w:type="dxa"/>
            <w:vAlign w:val="center"/>
          </w:tcPr>
          <w:p w14:paraId="16A12C13">
            <w:pPr>
              <w:pStyle w:val="16"/>
            </w:pPr>
            <w:r>
              <w:t>30305</w:t>
            </w:r>
          </w:p>
        </w:tc>
        <w:tc>
          <w:tcPr>
            <w:tcW w:w="4535" w:type="dxa"/>
            <w:vAlign w:val="center"/>
          </w:tcPr>
          <w:p w14:paraId="1FD34168">
            <w:pPr>
              <w:pStyle w:val="16"/>
            </w:pPr>
            <w:r>
              <w:t>生活补助</w:t>
            </w:r>
          </w:p>
        </w:tc>
        <w:tc>
          <w:tcPr>
            <w:tcW w:w="2551" w:type="dxa"/>
            <w:vAlign w:val="center"/>
          </w:tcPr>
          <w:p w14:paraId="0D55EA39">
            <w:pPr>
              <w:pStyle w:val="15"/>
            </w:pPr>
            <w:r>
              <w:t>22.52</w:t>
            </w:r>
          </w:p>
        </w:tc>
        <w:tc>
          <w:tcPr>
            <w:tcW w:w="2551" w:type="dxa"/>
            <w:vAlign w:val="center"/>
          </w:tcPr>
          <w:p w14:paraId="2085B2B7">
            <w:pPr>
              <w:pStyle w:val="15"/>
            </w:pPr>
            <w:r>
              <w:t>22.52</w:t>
            </w:r>
          </w:p>
        </w:tc>
        <w:tc>
          <w:tcPr>
            <w:tcW w:w="2551" w:type="dxa"/>
            <w:vAlign w:val="center"/>
          </w:tcPr>
          <w:p w14:paraId="11467583">
            <w:pPr>
              <w:pStyle w:val="15"/>
            </w:pPr>
          </w:p>
        </w:tc>
      </w:tr>
      <w:tr w14:paraId="234ED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7613">
            <w:pPr>
              <w:pStyle w:val="17"/>
            </w:pPr>
            <w:r>
              <w:t>14</w:t>
            </w:r>
          </w:p>
        </w:tc>
        <w:tc>
          <w:tcPr>
            <w:tcW w:w="1191" w:type="dxa"/>
            <w:vAlign w:val="center"/>
          </w:tcPr>
          <w:p w14:paraId="372DBE4E">
            <w:pPr>
              <w:pStyle w:val="16"/>
            </w:pPr>
            <w:r>
              <w:t>30309</w:t>
            </w:r>
          </w:p>
        </w:tc>
        <w:tc>
          <w:tcPr>
            <w:tcW w:w="4535" w:type="dxa"/>
            <w:vAlign w:val="center"/>
          </w:tcPr>
          <w:p w14:paraId="69D354FB">
            <w:pPr>
              <w:pStyle w:val="16"/>
            </w:pPr>
            <w:r>
              <w:t>奖励金</w:t>
            </w:r>
          </w:p>
        </w:tc>
        <w:tc>
          <w:tcPr>
            <w:tcW w:w="2551" w:type="dxa"/>
            <w:vAlign w:val="center"/>
          </w:tcPr>
          <w:p w14:paraId="43A98B7A">
            <w:pPr>
              <w:pStyle w:val="15"/>
            </w:pPr>
            <w:r>
              <w:t>0.35</w:t>
            </w:r>
          </w:p>
        </w:tc>
        <w:tc>
          <w:tcPr>
            <w:tcW w:w="2551" w:type="dxa"/>
            <w:vAlign w:val="center"/>
          </w:tcPr>
          <w:p w14:paraId="5C9E4A6E">
            <w:pPr>
              <w:pStyle w:val="15"/>
            </w:pPr>
            <w:r>
              <w:t>0.35</w:t>
            </w:r>
          </w:p>
        </w:tc>
        <w:tc>
          <w:tcPr>
            <w:tcW w:w="2551" w:type="dxa"/>
            <w:vAlign w:val="center"/>
          </w:tcPr>
          <w:p w14:paraId="3ECEFCBD">
            <w:pPr>
              <w:pStyle w:val="15"/>
            </w:pPr>
          </w:p>
        </w:tc>
      </w:tr>
    </w:tbl>
    <w:p w14:paraId="799A7B85">
      <w:pPr>
        <w:sectPr>
          <w:pgSz w:w="16840" w:h="11900" w:orient="landscape"/>
          <w:pgMar w:top="1361" w:right="1020" w:bottom="1134" w:left="1020" w:header="720" w:footer="720" w:gutter="0"/>
          <w:cols w:space="720" w:num="1"/>
        </w:sectPr>
      </w:pPr>
    </w:p>
    <w:p w14:paraId="43C6A8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26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945836">
            <w:pPr>
              <w:pStyle w:val="13"/>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0526345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DDA78E5">
            <w:pPr>
              <w:pStyle w:val="11"/>
            </w:pPr>
            <w:r>
              <w:t>单位：万元</w:t>
            </w:r>
          </w:p>
        </w:tc>
      </w:tr>
      <w:tr w14:paraId="673A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F3E68">
            <w:pPr>
              <w:pStyle w:val="14"/>
            </w:pPr>
            <w:r>
              <w:t>序号</w:t>
            </w:r>
          </w:p>
        </w:tc>
        <w:tc>
          <w:tcPr>
            <w:tcW w:w="5726" w:type="dxa"/>
            <w:gridSpan w:val="2"/>
            <w:vAlign w:val="center"/>
          </w:tcPr>
          <w:p w14:paraId="3F56CC11">
            <w:pPr>
              <w:pStyle w:val="14"/>
            </w:pPr>
            <w:r>
              <w:t>功能分类科目</w:t>
            </w:r>
          </w:p>
        </w:tc>
        <w:tc>
          <w:tcPr>
            <w:tcW w:w="2551" w:type="dxa"/>
            <w:vMerge w:val="restart"/>
            <w:vAlign w:val="center"/>
          </w:tcPr>
          <w:p w14:paraId="7E6BFF95">
            <w:pPr>
              <w:pStyle w:val="14"/>
            </w:pPr>
            <w:r>
              <w:t>合计</w:t>
            </w:r>
          </w:p>
        </w:tc>
        <w:tc>
          <w:tcPr>
            <w:tcW w:w="2551" w:type="dxa"/>
            <w:vMerge w:val="restart"/>
            <w:vAlign w:val="center"/>
          </w:tcPr>
          <w:p w14:paraId="094AB5E9">
            <w:pPr>
              <w:pStyle w:val="14"/>
            </w:pPr>
            <w:r>
              <w:t>基本支出</w:t>
            </w:r>
          </w:p>
        </w:tc>
        <w:tc>
          <w:tcPr>
            <w:tcW w:w="2551" w:type="dxa"/>
            <w:vMerge w:val="restart"/>
            <w:vAlign w:val="center"/>
          </w:tcPr>
          <w:p w14:paraId="6D91D335">
            <w:pPr>
              <w:pStyle w:val="14"/>
            </w:pPr>
            <w:r>
              <w:t>项目支出</w:t>
            </w:r>
          </w:p>
        </w:tc>
      </w:tr>
      <w:tr w14:paraId="40DE1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32A28"/>
        </w:tc>
        <w:tc>
          <w:tcPr>
            <w:tcW w:w="1191" w:type="dxa"/>
            <w:vAlign w:val="center"/>
          </w:tcPr>
          <w:p w14:paraId="0E8A09F5">
            <w:pPr>
              <w:pStyle w:val="14"/>
            </w:pPr>
            <w:r>
              <w:t>科目编码</w:t>
            </w:r>
          </w:p>
        </w:tc>
        <w:tc>
          <w:tcPr>
            <w:tcW w:w="4535" w:type="dxa"/>
            <w:vAlign w:val="center"/>
          </w:tcPr>
          <w:p w14:paraId="33CE58BB">
            <w:pPr>
              <w:pStyle w:val="14"/>
            </w:pPr>
            <w:r>
              <w:t>科目名称</w:t>
            </w:r>
          </w:p>
        </w:tc>
        <w:tc>
          <w:tcPr>
            <w:tcW w:w="2551" w:type="dxa"/>
            <w:vMerge w:val="continue"/>
          </w:tcPr>
          <w:p w14:paraId="15A30D3C"/>
        </w:tc>
        <w:tc>
          <w:tcPr>
            <w:tcW w:w="2551" w:type="dxa"/>
            <w:vMerge w:val="continue"/>
          </w:tcPr>
          <w:p w14:paraId="17092B0C"/>
        </w:tc>
        <w:tc>
          <w:tcPr>
            <w:tcW w:w="2551" w:type="dxa"/>
            <w:vMerge w:val="continue"/>
          </w:tcPr>
          <w:p w14:paraId="065742A8"/>
        </w:tc>
      </w:tr>
      <w:tr w14:paraId="1C13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27CD4">
            <w:pPr>
              <w:pStyle w:val="14"/>
            </w:pPr>
            <w:r>
              <w:t>栏次</w:t>
            </w:r>
          </w:p>
        </w:tc>
        <w:tc>
          <w:tcPr>
            <w:tcW w:w="1191" w:type="dxa"/>
            <w:vAlign w:val="center"/>
          </w:tcPr>
          <w:p w14:paraId="1D90002D">
            <w:pPr>
              <w:pStyle w:val="14"/>
            </w:pPr>
            <w:r>
              <w:t>1</w:t>
            </w:r>
          </w:p>
        </w:tc>
        <w:tc>
          <w:tcPr>
            <w:tcW w:w="4535" w:type="dxa"/>
            <w:vAlign w:val="center"/>
          </w:tcPr>
          <w:p w14:paraId="200C169D">
            <w:pPr>
              <w:pStyle w:val="14"/>
            </w:pPr>
            <w:r>
              <w:t>2</w:t>
            </w:r>
          </w:p>
        </w:tc>
        <w:tc>
          <w:tcPr>
            <w:tcW w:w="2551" w:type="dxa"/>
            <w:vAlign w:val="center"/>
          </w:tcPr>
          <w:p w14:paraId="6F63A6E6">
            <w:pPr>
              <w:pStyle w:val="14"/>
            </w:pPr>
            <w:r>
              <w:t>3</w:t>
            </w:r>
          </w:p>
        </w:tc>
        <w:tc>
          <w:tcPr>
            <w:tcW w:w="2551" w:type="dxa"/>
            <w:vAlign w:val="center"/>
          </w:tcPr>
          <w:p w14:paraId="7083B25E">
            <w:pPr>
              <w:pStyle w:val="14"/>
            </w:pPr>
            <w:r>
              <w:t>4</w:t>
            </w:r>
          </w:p>
        </w:tc>
        <w:tc>
          <w:tcPr>
            <w:tcW w:w="2551" w:type="dxa"/>
            <w:vAlign w:val="center"/>
          </w:tcPr>
          <w:p w14:paraId="64786369">
            <w:pPr>
              <w:pStyle w:val="14"/>
            </w:pPr>
            <w:r>
              <w:t>5</w:t>
            </w:r>
          </w:p>
        </w:tc>
      </w:tr>
      <w:tr w14:paraId="7B32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7F222">
            <w:pPr>
              <w:pStyle w:val="17"/>
            </w:pPr>
          </w:p>
        </w:tc>
        <w:tc>
          <w:tcPr>
            <w:tcW w:w="1191" w:type="dxa"/>
            <w:vAlign w:val="center"/>
          </w:tcPr>
          <w:p w14:paraId="41A5CE6F">
            <w:pPr>
              <w:pStyle w:val="16"/>
            </w:pPr>
          </w:p>
        </w:tc>
        <w:tc>
          <w:tcPr>
            <w:tcW w:w="4535" w:type="dxa"/>
            <w:vAlign w:val="center"/>
          </w:tcPr>
          <w:p w14:paraId="0953B681">
            <w:pPr>
              <w:pStyle w:val="16"/>
            </w:pPr>
          </w:p>
        </w:tc>
        <w:tc>
          <w:tcPr>
            <w:tcW w:w="2551" w:type="dxa"/>
            <w:vAlign w:val="center"/>
          </w:tcPr>
          <w:p w14:paraId="1A95215D">
            <w:pPr>
              <w:pStyle w:val="15"/>
            </w:pPr>
          </w:p>
        </w:tc>
        <w:tc>
          <w:tcPr>
            <w:tcW w:w="2551" w:type="dxa"/>
            <w:vAlign w:val="center"/>
          </w:tcPr>
          <w:p w14:paraId="2A414910">
            <w:pPr>
              <w:pStyle w:val="15"/>
            </w:pPr>
          </w:p>
        </w:tc>
        <w:tc>
          <w:tcPr>
            <w:tcW w:w="2551" w:type="dxa"/>
            <w:vAlign w:val="center"/>
          </w:tcPr>
          <w:p w14:paraId="3A73EF41">
            <w:pPr>
              <w:pStyle w:val="15"/>
            </w:pPr>
          </w:p>
        </w:tc>
      </w:tr>
    </w:tbl>
    <w:p w14:paraId="5707B5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3B4818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CD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A3778">
            <w:pPr>
              <w:pStyle w:val="13"/>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136D393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2BEDDAD">
            <w:pPr>
              <w:pStyle w:val="11"/>
            </w:pPr>
            <w:r>
              <w:t>单位：万元</w:t>
            </w:r>
          </w:p>
        </w:tc>
      </w:tr>
      <w:tr w14:paraId="3A84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5D186">
            <w:pPr>
              <w:pStyle w:val="14"/>
            </w:pPr>
            <w:r>
              <w:t>序号</w:t>
            </w:r>
          </w:p>
        </w:tc>
        <w:tc>
          <w:tcPr>
            <w:tcW w:w="5726" w:type="dxa"/>
            <w:gridSpan w:val="2"/>
            <w:vAlign w:val="center"/>
          </w:tcPr>
          <w:p w14:paraId="56744205">
            <w:pPr>
              <w:pStyle w:val="14"/>
            </w:pPr>
            <w:r>
              <w:t>功能分类科目</w:t>
            </w:r>
          </w:p>
        </w:tc>
        <w:tc>
          <w:tcPr>
            <w:tcW w:w="2551" w:type="dxa"/>
            <w:vMerge w:val="restart"/>
            <w:vAlign w:val="center"/>
          </w:tcPr>
          <w:p w14:paraId="581A2B39">
            <w:pPr>
              <w:pStyle w:val="14"/>
            </w:pPr>
            <w:r>
              <w:t>合计</w:t>
            </w:r>
          </w:p>
        </w:tc>
        <w:tc>
          <w:tcPr>
            <w:tcW w:w="2551" w:type="dxa"/>
            <w:vMerge w:val="restart"/>
            <w:vAlign w:val="center"/>
          </w:tcPr>
          <w:p w14:paraId="12ED4DE1">
            <w:pPr>
              <w:pStyle w:val="14"/>
            </w:pPr>
            <w:r>
              <w:t>基本支出</w:t>
            </w:r>
          </w:p>
        </w:tc>
        <w:tc>
          <w:tcPr>
            <w:tcW w:w="2551" w:type="dxa"/>
            <w:vMerge w:val="restart"/>
            <w:vAlign w:val="center"/>
          </w:tcPr>
          <w:p w14:paraId="094635A0">
            <w:pPr>
              <w:pStyle w:val="14"/>
            </w:pPr>
            <w:r>
              <w:t>项目支出</w:t>
            </w:r>
          </w:p>
        </w:tc>
      </w:tr>
      <w:tr w14:paraId="772C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40A9E"/>
        </w:tc>
        <w:tc>
          <w:tcPr>
            <w:tcW w:w="1191" w:type="dxa"/>
            <w:vAlign w:val="center"/>
          </w:tcPr>
          <w:p w14:paraId="46EB7D76">
            <w:pPr>
              <w:pStyle w:val="14"/>
            </w:pPr>
            <w:r>
              <w:t>科目编码</w:t>
            </w:r>
          </w:p>
        </w:tc>
        <w:tc>
          <w:tcPr>
            <w:tcW w:w="4535" w:type="dxa"/>
            <w:vAlign w:val="center"/>
          </w:tcPr>
          <w:p w14:paraId="2F2BFA4F">
            <w:pPr>
              <w:pStyle w:val="14"/>
            </w:pPr>
            <w:r>
              <w:t>科目名称</w:t>
            </w:r>
          </w:p>
        </w:tc>
        <w:tc>
          <w:tcPr>
            <w:tcW w:w="2551" w:type="dxa"/>
            <w:vMerge w:val="continue"/>
          </w:tcPr>
          <w:p w14:paraId="52513661"/>
        </w:tc>
        <w:tc>
          <w:tcPr>
            <w:tcW w:w="2551" w:type="dxa"/>
            <w:vMerge w:val="continue"/>
          </w:tcPr>
          <w:p w14:paraId="7CA21C7D"/>
        </w:tc>
        <w:tc>
          <w:tcPr>
            <w:tcW w:w="2551" w:type="dxa"/>
            <w:vMerge w:val="continue"/>
          </w:tcPr>
          <w:p w14:paraId="3F4BD70F"/>
        </w:tc>
      </w:tr>
      <w:tr w14:paraId="0B65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986282">
            <w:pPr>
              <w:pStyle w:val="14"/>
            </w:pPr>
            <w:r>
              <w:t>栏次</w:t>
            </w:r>
          </w:p>
        </w:tc>
        <w:tc>
          <w:tcPr>
            <w:tcW w:w="1191" w:type="dxa"/>
            <w:vAlign w:val="center"/>
          </w:tcPr>
          <w:p w14:paraId="73AB8A4B">
            <w:pPr>
              <w:pStyle w:val="14"/>
            </w:pPr>
            <w:r>
              <w:t>1</w:t>
            </w:r>
          </w:p>
        </w:tc>
        <w:tc>
          <w:tcPr>
            <w:tcW w:w="4535" w:type="dxa"/>
            <w:vAlign w:val="center"/>
          </w:tcPr>
          <w:p w14:paraId="253EF66A">
            <w:pPr>
              <w:pStyle w:val="14"/>
            </w:pPr>
            <w:r>
              <w:t>2</w:t>
            </w:r>
          </w:p>
        </w:tc>
        <w:tc>
          <w:tcPr>
            <w:tcW w:w="2551" w:type="dxa"/>
            <w:vAlign w:val="center"/>
          </w:tcPr>
          <w:p w14:paraId="4DDC15AA">
            <w:pPr>
              <w:pStyle w:val="14"/>
            </w:pPr>
            <w:r>
              <w:t>3</w:t>
            </w:r>
          </w:p>
        </w:tc>
        <w:tc>
          <w:tcPr>
            <w:tcW w:w="2551" w:type="dxa"/>
            <w:vAlign w:val="center"/>
          </w:tcPr>
          <w:p w14:paraId="116F229E">
            <w:pPr>
              <w:pStyle w:val="14"/>
            </w:pPr>
            <w:r>
              <w:t>4</w:t>
            </w:r>
          </w:p>
        </w:tc>
        <w:tc>
          <w:tcPr>
            <w:tcW w:w="2551" w:type="dxa"/>
            <w:vAlign w:val="center"/>
          </w:tcPr>
          <w:p w14:paraId="79C5866F">
            <w:pPr>
              <w:pStyle w:val="14"/>
            </w:pPr>
            <w:r>
              <w:t>5</w:t>
            </w:r>
          </w:p>
        </w:tc>
      </w:tr>
      <w:tr w14:paraId="2177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722A3">
            <w:pPr>
              <w:pStyle w:val="17"/>
            </w:pPr>
          </w:p>
        </w:tc>
        <w:tc>
          <w:tcPr>
            <w:tcW w:w="1191" w:type="dxa"/>
            <w:vAlign w:val="center"/>
          </w:tcPr>
          <w:p w14:paraId="12CE47A1">
            <w:pPr>
              <w:pStyle w:val="16"/>
            </w:pPr>
          </w:p>
        </w:tc>
        <w:tc>
          <w:tcPr>
            <w:tcW w:w="4535" w:type="dxa"/>
            <w:vAlign w:val="center"/>
          </w:tcPr>
          <w:p w14:paraId="09CE6906">
            <w:pPr>
              <w:pStyle w:val="16"/>
            </w:pPr>
          </w:p>
        </w:tc>
        <w:tc>
          <w:tcPr>
            <w:tcW w:w="2551" w:type="dxa"/>
            <w:vAlign w:val="center"/>
          </w:tcPr>
          <w:p w14:paraId="4EA453AA">
            <w:pPr>
              <w:pStyle w:val="15"/>
            </w:pPr>
          </w:p>
        </w:tc>
        <w:tc>
          <w:tcPr>
            <w:tcW w:w="2551" w:type="dxa"/>
            <w:vAlign w:val="center"/>
          </w:tcPr>
          <w:p w14:paraId="226E53AD">
            <w:pPr>
              <w:pStyle w:val="15"/>
            </w:pPr>
          </w:p>
        </w:tc>
        <w:tc>
          <w:tcPr>
            <w:tcW w:w="2551" w:type="dxa"/>
            <w:vAlign w:val="center"/>
          </w:tcPr>
          <w:p w14:paraId="1A6D1FB8">
            <w:pPr>
              <w:pStyle w:val="15"/>
            </w:pPr>
          </w:p>
        </w:tc>
      </w:tr>
    </w:tbl>
    <w:p w14:paraId="4C8AE9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C1AB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75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8A621DF">
            <w:pPr>
              <w:pStyle w:val="13"/>
            </w:pPr>
            <w:r>
              <w:t>360350石家庄市藁城区岗上镇中心校</w:t>
            </w:r>
          </w:p>
        </w:tc>
        <w:tc>
          <w:tcPr>
            <w:tcW w:w="2381" w:type="dxa"/>
            <w:tcBorders>
              <w:top w:val="single" w:color="FFFFFF" w:sz="6" w:space="0"/>
              <w:left w:val="single" w:color="FFFFFF" w:sz="6" w:space="0"/>
              <w:right w:val="single" w:color="FFFFFF" w:sz="6" w:space="0"/>
            </w:tcBorders>
            <w:vAlign w:val="center"/>
          </w:tcPr>
          <w:p w14:paraId="62B44E5A">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62E12F0">
            <w:pPr>
              <w:pStyle w:val="11"/>
            </w:pPr>
            <w:r>
              <w:t>单位：万元</w:t>
            </w:r>
          </w:p>
        </w:tc>
      </w:tr>
      <w:tr w14:paraId="1D98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37F589">
            <w:pPr>
              <w:pStyle w:val="14"/>
            </w:pPr>
            <w:r>
              <w:t>序号</w:t>
            </w:r>
          </w:p>
        </w:tc>
        <w:tc>
          <w:tcPr>
            <w:tcW w:w="3798" w:type="dxa"/>
            <w:vMerge w:val="restart"/>
            <w:vAlign w:val="center"/>
          </w:tcPr>
          <w:p w14:paraId="56CD0E96">
            <w:pPr>
              <w:pStyle w:val="14"/>
            </w:pPr>
            <w:r>
              <w:t>项  目</w:t>
            </w:r>
          </w:p>
        </w:tc>
        <w:tc>
          <w:tcPr>
            <w:tcW w:w="9524" w:type="dxa"/>
            <w:gridSpan w:val="4"/>
            <w:vAlign w:val="center"/>
          </w:tcPr>
          <w:p w14:paraId="3B3FE4BE">
            <w:pPr>
              <w:pStyle w:val="14"/>
            </w:pPr>
            <w:r>
              <w:t>资 金 性 质</w:t>
            </w:r>
          </w:p>
        </w:tc>
      </w:tr>
      <w:tr w14:paraId="6FF4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D0BEFD"/>
        </w:tc>
        <w:tc>
          <w:tcPr>
            <w:tcW w:w="3798" w:type="dxa"/>
            <w:vMerge w:val="continue"/>
          </w:tcPr>
          <w:p w14:paraId="7D689E96"/>
        </w:tc>
        <w:tc>
          <w:tcPr>
            <w:tcW w:w="2381" w:type="dxa"/>
            <w:vAlign w:val="center"/>
          </w:tcPr>
          <w:p w14:paraId="1DB2B263">
            <w:pPr>
              <w:pStyle w:val="14"/>
            </w:pPr>
            <w:r>
              <w:t>合计</w:t>
            </w:r>
          </w:p>
        </w:tc>
        <w:tc>
          <w:tcPr>
            <w:tcW w:w="2381" w:type="dxa"/>
            <w:vAlign w:val="center"/>
          </w:tcPr>
          <w:p w14:paraId="58EDA806">
            <w:pPr>
              <w:pStyle w:val="14"/>
            </w:pPr>
            <w:r>
              <w:t>一般公共预算              财政拨款</w:t>
            </w:r>
          </w:p>
        </w:tc>
        <w:tc>
          <w:tcPr>
            <w:tcW w:w="2381" w:type="dxa"/>
            <w:vAlign w:val="center"/>
          </w:tcPr>
          <w:p w14:paraId="68C50DA5">
            <w:pPr>
              <w:pStyle w:val="14"/>
            </w:pPr>
            <w:r>
              <w:t>政府性基金                  预算拨款</w:t>
            </w:r>
          </w:p>
        </w:tc>
        <w:tc>
          <w:tcPr>
            <w:tcW w:w="2381" w:type="dxa"/>
            <w:vAlign w:val="center"/>
          </w:tcPr>
          <w:p w14:paraId="1643C09A">
            <w:pPr>
              <w:pStyle w:val="14"/>
            </w:pPr>
            <w:r>
              <w:t>国有资本经营              预算财政拨款</w:t>
            </w:r>
          </w:p>
        </w:tc>
      </w:tr>
      <w:tr w14:paraId="1633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FE865D">
            <w:pPr>
              <w:pStyle w:val="14"/>
            </w:pPr>
            <w:r>
              <w:t>栏次</w:t>
            </w:r>
          </w:p>
        </w:tc>
        <w:tc>
          <w:tcPr>
            <w:tcW w:w="3798" w:type="dxa"/>
            <w:vAlign w:val="center"/>
          </w:tcPr>
          <w:p w14:paraId="1C611AAF">
            <w:pPr>
              <w:pStyle w:val="14"/>
            </w:pPr>
            <w:r>
              <w:t>1</w:t>
            </w:r>
          </w:p>
        </w:tc>
        <w:tc>
          <w:tcPr>
            <w:tcW w:w="2381" w:type="dxa"/>
            <w:vAlign w:val="center"/>
          </w:tcPr>
          <w:p w14:paraId="60544882">
            <w:pPr>
              <w:pStyle w:val="14"/>
            </w:pPr>
            <w:r>
              <w:t>2</w:t>
            </w:r>
          </w:p>
        </w:tc>
        <w:tc>
          <w:tcPr>
            <w:tcW w:w="2381" w:type="dxa"/>
            <w:vAlign w:val="center"/>
          </w:tcPr>
          <w:p w14:paraId="301817C4">
            <w:pPr>
              <w:pStyle w:val="14"/>
            </w:pPr>
            <w:r>
              <w:t>3</w:t>
            </w:r>
          </w:p>
        </w:tc>
        <w:tc>
          <w:tcPr>
            <w:tcW w:w="2381" w:type="dxa"/>
            <w:vAlign w:val="center"/>
          </w:tcPr>
          <w:p w14:paraId="3EAFD60C">
            <w:pPr>
              <w:pStyle w:val="14"/>
            </w:pPr>
            <w:r>
              <w:t>4</w:t>
            </w:r>
          </w:p>
        </w:tc>
        <w:tc>
          <w:tcPr>
            <w:tcW w:w="2381" w:type="dxa"/>
            <w:vAlign w:val="center"/>
          </w:tcPr>
          <w:p w14:paraId="2BA16BE5">
            <w:pPr>
              <w:pStyle w:val="14"/>
            </w:pPr>
            <w:r>
              <w:t>5</w:t>
            </w:r>
          </w:p>
        </w:tc>
      </w:tr>
      <w:tr w14:paraId="76E9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1FEA82">
            <w:pPr>
              <w:pStyle w:val="17"/>
            </w:pPr>
          </w:p>
        </w:tc>
        <w:tc>
          <w:tcPr>
            <w:tcW w:w="3798" w:type="dxa"/>
            <w:vAlign w:val="center"/>
          </w:tcPr>
          <w:p w14:paraId="7C0987FA">
            <w:pPr>
              <w:pStyle w:val="16"/>
            </w:pPr>
          </w:p>
        </w:tc>
        <w:tc>
          <w:tcPr>
            <w:tcW w:w="2381" w:type="dxa"/>
            <w:vAlign w:val="center"/>
          </w:tcPr>
          <w:p w14:paraId="0D53DFA7">
            <w:pPr>
              <w:pStyle w:val="15"/>
            </w:pPr>
          </w:p>
        </w:tc>
        <w:tc>
          <w:tcPr>
            <w:tcW w:w="2381" w:type="dxa"/>
            <w:vAlign w:val="center"/>
          </w:tcPr>
          <w:p w14:paraId="2B02E629">
            <w:pPr>
              <w:pStyle w:val="15"/>
            </w:pPr>
          </w:p>
        </w:tc>
        <w:tc>
          <w:tcPr>
            <w:tcW w:w="2381" w:type="dxa"/>
            <w:vAlign w:val="center"/>
          </w:tcPr>
          <w:p w14:paraId="17C4F5C3">
            <w:pPr>
              <w:pStyle w:val="15"/>
            </w:pPr>
          </w:p>
        </w:tc>
        <w:tc>
          <w:tcPr>
            <w:tcW w:w="2381" w:type="dxa"/>
            <w:vAlign w:val="center"/>
          </w:tcPr>
          <w:p w14:paraId="517251DA">
            <w:pPr>
              <w:pStyle w:val="15"/>
            </w:pPr>
          </w:p>
        </w:tc>
      </w:tr>
    </w:tbl>
    <w:p w14:paraId="4D070185">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945570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石家庄市藁城区岗上镇中心校2023年单位预算信息公开情况说明</w:t>
      </w:r>
    </w:p>
    <w:p w14:paraId="16E7C9EE">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按照《预算法》、《地方预决算公开操作规程》和《关于进一步推进预算公开工作的实施意见》规定，现将石家庄市藁城区岗上镇中心校2023年单位预算公开如下：</w:t>
      </w:r>
    </w:p>
    <w:p w14:paraId="71FF9362">
      <w:pPr>
        <w:spacing w:before="10" w:after="10" w:line="240" w:lineRule="auto"/>
        <w:ind w:firstLine="640"/>
        <w:jc w:val="left"/>
        <w:outlineLvl w:val="5"/>
      </w:pPr>
      <w:r>
        <w:rPr>
          <w:rFonts w:ascii="黑体" w:hAnsi="黑体" w:eastAsia="黑体" w:cs="黑体"/>
          <w:color w:val="000000"/>
          <w:sz w:val="32"/>
        </w:rPr>
        <w:t>一、单位职责及机构设置情况</w:t>
      </w:r>
    </w:p>
    <w:p w14:paraId="1DB7FB3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BEE979">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472EF1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183C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AAA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5727B5">
            <w:pPr>
              <w:pStyle w:val="14"/>
            </w:pPr>
            <w:r>
              <w:t>单位名称</w:t>
            </w:r>
          </w:p>
        </w:tc>
        <w:tc>
          <w:tcPr>
            <w:tcW w:w="1843" w:type="dxa"/>
            <w:vAlign w:val="center"/>
          </w:tcPr>
          <w:p w14:paraId="482CD03F">
            <w:pPr>
              <w:pStyle w:val="14"/>
            </w:pPr>
            <w:r>
              <w:t>单位性质</w:t>
            </w:r>
          </w:p>
        </w:tc>
        <w:tc>
          <w:tcPr>
            <w:tcW w:w="2126" w:type="dxa"/>
            <w:vAlign w:val="center"/>
          </w:tcPr>
          <w:p w14:paraId="446D7AA1">
            <w:pPr>
              <w:pStyle w:val="14"/>
            </w:pPr>
            <w:r>
              <w:t>单位规格</w:t>
            </w:r>
          </w:p>
        </w:tc>
        <w:tc>
          <w:tcPr>
            <w:tcW w:w="3827" w:type="dxa"/>
            <w:vAlign w:val="center"/>
          </w:tcPr>
          <w:p w14:paraId="3B6F6786">
            <w:pPr>
              <w:pStyle w:val="14"/>
            </w:pPr>
            <w:r>
              <w:t>经费保障形式</w:t>
            </w:r>
          </w:p>
        </w:tc>
      </w:tr>
      <w:tr w14:paraId="4EF9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FEA99A">
            <w:pPr>
              <w:pStyle w:val="16"/>
            </w:pPr>
            <w:r>
              <w:t>石家庄市藁城区岗上镇中心校</w:t>
            </w:r>
          </w:p>
        </w:tc>
        <w:tc>
          <w:tcPr>
            <w:tcW w:w="1843" w:type="dxa"/>
            <w:vAlign w:val="center"/>
          </w:tcPr>
          <w:p w14:paraId="6F9CF4A1">
            <w:pPr>
              <w:pStyle w:val="17"/>
            </w:pPr>
            <w:r>
              <w:t>事业</w:t>
            </w:r>
          </w:p>
        </w:tc>
        <w:tc>
          <w:tcPr>
            <w:tcW w:w="2126" w:type="dxa"/>
            <w:vAlign w:val="center"/>
          </w:tcPr>
          <w:p w14:paraId="366E3F46">
            <w:pPr>
              <w:pStyle w:val="17"/>
            </w:pPr>
            <w:r>
              <w:t>未定行政级别</w:t>
            </w:r>
          </w:p>
        </w:tc>
        <w:tc>
          <w:tcPr>
            <w:tcW w:w="3827" w:type="dxa"/>
            <w:vAlign w:val="center"/>
          </w:tcPr>
          <w:p w14:paraId="35839BB8">
            <w:pPr>
              <w:pStyle w:val="17"/>
            </w:pPr>
            <w:r>
              <w:t>财政性资金基本保证</w:t>
            </w:r>
          </w:p>
        </w:tc>
      </w:tr>
    </w:tbl>
    <w:p w14:paraId="7171FE14">
      <w:pPr>
        <w:spacing w:before="10" w:after="10" w:line="240" w:lineRule="auto"/>
        <w:ind w:firstLine="640"/>
        <w:jc w:val="left"/>
        <w:outlineLvl w:val="5"/>
      </w:pPr>
      <w:r>
        <w:rPr>
          <w:rFonts w:ascii="黑体" w:hAnsi="黑体" w:eastAsia="黑体" w:cs="黑体"/>
          <w:color w:val="000000"/>
          <w:sz w:val="32"/>
        </w:rPr>
        <w:t>二、单位预算安排的总体情况</w:t>
      </w:r>
    </w:p>
    <w:p w14:paraId="617FC16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EEA129E">
      <w:pPr>
        <w:pStyle w:val="30"/>
      </w:pPr>
      <w:r>
        <w:t>1、收入说明</w:t>
      </w:r>
    </w:p>
    <w:p w14:paraId="0BEE3E5D">
      <w:pPr>
        <w:pStyle w:val="30"/>
      </w:pPr>
      <w:r>
        <w:t>反映本单位当年全部收入。2023年预算收入6849.56万元，其中：一般公共预算收入6847.67万元，基金预算收入0万元，财政专户核拨收入0万元，其他来源收入0万元，财政拨款结转（含上年超收等结余）1.9万元。</w:t>
      </w:r>
    </w:p>
    <w:p w14:paraId="4332C19E">
      <w:pPr>
        <w:pStyle w:val="30"/>
      </w:pPr>
      <w:r>
        <w:t>2、支出说明</w:t>
      </w:r>
    </w:p>
    <w:p w14:paraId="7755E5E3">
      <w:pPr>
        <w:pStyle w:val="30"/>
      </w:pPr>
      <w:r>
        <w:t>收支预算总表支出栏、基本支出表、项目支出表按经济分类和支出功能分类科目编制，反映本单位预算中支出预算的总体情况。2023年单位支出预算为6849.56万元，其中基本支出6004.07万元，包括人员经费6004.07万元和日常公用经费0万元；项目支出845.49万元，主要为商品性服务支出813.43万元，资本性支出15.91万元，对个人和家庭的补助16.15万元。</w:t>
      </w:r>
    </w:p>
    <w:p w14:paraId="68E724A2">
      <w:pPr>
        <w:pStyle w:val="30"/>
      </w:pPr>
      <w:r>
        <w:t>3、比上年增减情况</w:t>
      </w:r>
    </w:p>
    <w:p w14:paraId="73B20DD9">
      <w:pPr>
        <w:pStyle w:val="30"/>
      </w:pPr>
      <w:r>
        <w:t>2023年单位预算收支安排6849.56万元，较2022年增加119.03万元，其中：基本支出增加301.23万元，主要是人员经费增加301.23万元，日常公用经费为0；项目支出减少102.2万元，主要是项目建设减少等；其他支出无增减变化。</w:t>
      </w:r>
    </w:p>
    <w:p w14:paraId="32CC93D0">
      <w:pPr>
        <w:spacing w:before="10" w:after="10" w:line="240" w:lineRule="auto"/>
        <w:ind w:firstLine="640"/>
        <w:jc w:val="left"/>
        <w:outlineLvl w:val="5"/>
      </w:pPr>
      <w:r>
        <w:rPr>
          <w:rFonts w:ascii="黑体" w:hAnsi="黑体" w:eastAsia="黑体" w:cs="黑体"/>
          <w:color w:val="000000"/>
          <w:sz w:val="32"/>
        </w:rPr>
        <w:t>三、机关运行经费安排情况</w:t>
      </w:r>
    </w:p>
    <w:p w14:paraId="3C68EFD0">
      <w:pPr>
        <w:pStyle w:val="31"/>
      </w:pPr>
      <w:r>
        <w:t>2023年，我单位机关运行经费共计安排0万元。</w:t>
      </w:r>
    </w:p>
    <w:p w14:paraId="7CC2580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E414A4">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514F4F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82C992F">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207C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7BC3C">
            <w:pPr>
              <w:pStyle w:val="14"/>
            </w:pPr>
            <w:r>
              <w:t>绩效目标</w:t>
            </w:r>
          </w:p>
        </w:tc>
        <w:tc>
          <w:tcPr>
            <w:tcW w:w="12756" w:type="dxa"/>
            <w:tcBorders>
              <w:bottom w:val="single" w:color="FFFFFF" w:sz="6" w:space="0"/>
            </w:tcBorders>
            <w:vAlign w:val="center"/>
          </w:tcPr>
          <w:p w14:paraId="0E239237">
            <w:pPr>
              <w:pStyle w:val="16"/>
            </w:pPr>
            <w:r>
              <w:t>1.针对社区内不同教育对象，开展公民素养、人文艺术、科学技术、职业技能、早期教育、养生保健、生活休闲等教育活动，传承地方特色文化，满足社区居民多样化的学习需求，丰富人民群众社区文化生活。</w:t>
            </w:r>
          </w:p>
        </w:tc>
      </w:tr>
    </w:tbl>
    <w:p w14:paraId="0AD77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7C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F07AEE">
            <w:pPr>
              <w:pStyle w:val="14"/>
            </w:pPr>
            <w:r>
              <w:t>一级指标</w:t>
            </w:r>
          </w:p>
        </w:tc>
        <w:tc>
          <w:tcPr>
            <w:tcW w:w="2268" w:type="dxa"/>
            <w:vAlign w:val="center"/>
          </w:tcPr>
          <w:p w14:paraId="73D7E9C4">
            <w:pPr>
              <w:pStyle w:val="14"/>
            </w:pPr>
            <w:r>
              <w:t>二级指标</w:t>
            </w:r>
          </w:p>
        </w:tc>
        <w:tc>
          <w:tcPr>
            <w:tcW w:w="2835" w:type="dxa"/>
            <w:vAlign w:val="center"/>
          </w:tcPr>
          <w:p w14:paraId="04AB847B">
            <w:pPr>
              <w:pStyle w:val="14"/>
            </w:pPr>
            <w:r>
              <w:t>三级指标</w:t>
            </w:r>
          </w:p>
        </w:tc>
        <w:tc>
          <w:tcPr>
            <w:tcW w:w="2835" w:type="dxa"/>
            <w:vAlign w:val="center"/>
          </w:tcPr>
          <w:p w14:paraId="39539ED7">
            <w:pPr>
              <w:pStyle w:val="14"/>
            </w:pPr>
            <w:r>
              <w:t>绩效指标描述</w:t>
            </w:r>
          </w:p>
        </w:tc>
        <w:tc>
          <w:tcPr>
            <w:tcW w:w="2551" w:type="dxa"/>
            <w:vAlign w:val="center"/>
          </w:tcPr>
          <w:p w14:paraId="61AF9F0F">
            <w:pPr>
              <w:pStyle w:val="14"/>
            </w:pPr>
            <w:r>
              <w:t>指标值</w:t>
            </w:r>
          </w:p>
        </w:tc>
        <w:tc>
          <w:tcPr>
            <w:tcW w:w="2268" w:type="dxa"/>
            <w:vAlign w:val="center"/>
          </w:tcPr>
          <w:p w14:paraId="46312E9C">
            <w:pPr>
              <w:pStyle w:val="14"/>
            </w:pPr>
            <w:r>
              <w:t>指标值确定依据</w:t>
            </w:r>
          </w:p>
        </w:tc>
      </w:tr>
      <w:tr w14:paraId="55C3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7042A">
            <w:pPr>
              <w:pStyle w:val="17"/>
            </w:pPr>
            <w:r>
              <w:t>产出指标</w:t>
            </w:r>
          </w:p>
        </w:tc>
        <w:tc>
          <w:tcPr>
            <w:tcW w:w="2268" w:type="dxa"/>
            <w:vAlign w:val="center"/>
          </w:tcPr>
          <w:p w14:paraId="2073E222">
            <w:pPr>
              <w:pStyle w:val="16"/>
            </w:pPr>
            <w:r>
              <w:t>数量指标</w:t>
            </w:r>
          </w:p>
        </w:tc>
        <w:tc>
          <w:tcPr>
            <w:tcW w:w="2835" w:type="dxa"/>
            <w:vAlign w:val="center"/>
          </w:tcPr>
          <w:p w14:paraId="485193A3">
            <w:pPr>
              <w:pStyle w:val="16"/>
            </w:pPr>
            <w:r>
              <w:t>参加活动人次</w:t>
            </w:r>
          </w:p>
        </w:tc>
        <w:tc>
          <w:tcPr>
            <w:tcW w:w="2835" w:type="dxa"/>
            <w:vAlign w:val="center"/>
          </w:tcPr>
          <w:p w14:paraId="6FF99C0E">
            <w:pPr>
              <w:pStyle w:val="16"/>
            </w:pPr>
            <w:r>
              <w:t>所有参加活动人次总和</w:t>
            </w:r>
          </w:p>
        </w:tc>
        <w:tc>
          <w:tcPr>
            <w:tcW w:w="2551" w:type="dxa"/>
            <w:vAlign w:val="center"/>
          </w:tcPr>
          <w:p w14:paraId="75689F87">
            <w:pPr>
              <w:pStyle w:val="16"/>
            </w:pPr>
            <w:r>
              <w:t>≥280人次</w:t>
            </w:r>
          </w:p>
        </w:tc>
        <w:tc>
          <w:tcPr>
            <w:tcW w:w="2268" w:type="dxa"/>
            <w:vAlign w:val="center"/>
          </w:tcPr>
          <w:p w14:paraId="1DE9A1BB">
            <w:pPr>
              <w:pStyle w:val="16"/>
            </w:pPr>
            <w:r>
              <w:t>年度工作计划</w:t>
            </w:r>
          </w:p>
        </w:tc>
      </w:tr>
      <w:tr w14:paraId="666C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75D42"/>
        </w:tc>
        <w:tc>
          <w:tcPr>
            <w:tcW w:w="2268" w:type="dxa"/>
            <w:vAlign w:val="center"/>
          </w:tcPr>
          <w:p w14:paraId="3151950B">
            <w:pPr>
              <w:pStyle w:val="16"/>
            </w:pPr>
            <w:r>
              <w:t>质量指标</w:t>
            </w:r>
          </w:p>
        </w:tc>
        <w:tc>
          <w:tcPr>
            <w:tcW w:w="2835" w:type="dxa"/>
            <w:vAlign w:val="center"/>
          </w:tcPr>
          <w:p w14:paraId="3FA34AC8">
            <w:pPr>
              <w:pStyle w:val="16"/>
            </w:pPr>
            <w:r>
              <w:t>活动开展合格率</w:t>
            </w:r>
          </w:p>
        </w:tc>
        <w:tc>
          <w:tcPr>
            <w:tcW w:w="2835" w:type="dxa"/>
            <w:vAlign w:val="center"/>
          </w:tcPr>
          <w:p w14:paraId="69EB625A">
            <w:pPr>
              <w:pStyle w:val="16"/>
            </w:pPr>
            <w:r>
              <w:t>成功开展活动情况</w:t>
            </w:r>
          </w:p>
        </w:tc>
        <w:tc>
          <w:tcPr>
            <w:tcW w:w="2551" w:type="dxa"/>
            <w:vAlign w:val="center"/>
          </w:tcPr>
          <w:p w14:paraId="0D14657D">
            <w:pPr>
              <w:pStyle w:val="16"/>
            </w:pPr>
            <w:r>
              <w:t>≥95%</w:t>
            </w:r>
          </w:p>
        </w:tc>
        <w:tc>
          <w:tcPr>
            <w:tcW w:w="2268" w:type="dxa"/>
            <w:vAlign w:val="center"/>
          </w:tcPr>
          <w:p w14:paraId="48A4035C">
            <w:pPr>
              <w:pStyle w:val="16"/>
            </w:pPr>
            <w:r>
              <w:t>年度工作计划</w:t>
            </w:r>
          </w:p>
        </w:tc>
      </w:tr>
      <w:tr w14:paraId="4AE0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51590"/>
        </w:tc>
        <w:tc>
          <w:tcPr>
            <w:tcW w:w="2268" w:type="dxa"/>
            <w:vAlign w:val="center"/>
          </w:tcPr>
          <w:p w14:paraId="440A35C9">
            <w:pPr>
              <w:pStyle w:val="16"/>
            </w:pPr>
            <w:r>
              <w:t>时效指标</w:t>
            </w:r>
          </w:p>
        </w:tc>
        <w:tc>
          <w:tcPr>
            <w:tcW w:w="2835" w:type="dxa"/>
            <w:vAlign w:val="center"/>
          </w:tcPr>
          <w:p w14:paraId="1146931C">
            <w:pPr>
              <w:pStyle w:val="16"/>
            </w:pPr>
            <w:r>
              <w:t>活动开展及时率</w:t>
            </w:r>
          </w:p>
        </w:tc>
        <w:tc>
          <w:tcPr>
            <w:tcW w:w="2835" w:type="dxa"/>
            <w:vAlign w:val="center"/>
          </w:tcPr>
          <w:p w14:paraId="011F3E6F">
            <w:pPr>
              <w:pStyle w:val="16"/>
            </w:pPr>
            <w:r>
              <w:t>能按时间安排及时开展活动</w:t>
            </w:r>
          </w:p>
        </w:tc>
        <w:tc>
          <w:tcPr>
            <w:tcW w:w="2551" w:type="dxa"/>
            <w:vAlign w:val="center"/>
          </w:tcPr>
          <w:p w14:paraId="42465893">
            <w:pPr>
              <w:pStyle w:val="16"/>
            </w:pPr>
            <w:r>
              <w:t>100%</w:t>
            </w:r>
          </w:p>
        </w:tc>
        <w:tc>
          <w:tcPr>
            <w:tcW w:w="2268" w:type="dxa"/>
            <w:vAlign w:val="center"/>
          </w:tcPr>
          <w:p w14:paraId="23D77213">
            <w:pPr>
              <w:pStyle w:val="16"/>
            </w:pPr>
            <w:r>
              <w:t>年度工作计划</w:t>
            </w:r>
          </w:p>
        </w:tc>
      </w:tr>
      <w:tr w14:paraId="2B0F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48B07"/>
        </w:tc>
        <w:tc>
          <w:tcPr>
            <w:tcW w:w="2268" w:type="dxa"/>
            <w:vAlign w:val="center"/>
          </w:tcPr>
          <w:p w14:paraId="3DF79C94">
            <w:pPr>
              <w:pStyle w:val="16"/>
            </w:pPr>
            <w:r>
              <w:t>成本指标</w:t>
            </w:r>
          </w:p>
        </w:tc>
        <w:tc>
          <w:tcPr>
            <w:tcW w:w="2835" w:type="dxa"/>
            <w:vAlign w:val="center"/>
          </w:tcPr>
          <w:p w14:paraId="241E2026">
            <w:pPr>
              <w:pStyle w:val="16"/>
            </w:pPr>
            <w:r>
              <w:t>预算控制数</w:t>
            </w:r>
          </w:p>
        </w:tc>
        <w:tc>
          <w:tcPr>
            <w:tcW w:w="2835" w:type="dxa"/>
            <w:vAlign w:val="center"/>
          </w:tcPr>
          <w:p w14:paraId="60AF0691">
            <w:pPr>
              <w:pStyle w:val="16"/>
            </w:pPr>
            <w:r>
              <w:t>不超预算控制数</w:t>
            </w:r>
          </w:p>
        </w:tc>
        <w:tc>
          <w:tcPr>
            <w:tcW w:w="2551" w:type="dxa"/>
            <w:vAlign w:val="center"/>
          </w:tcPr>
          <w:p w14:paraId="6EEF14D8">
            <w:pPr>
              <w:pStyle w:val="16"/>
            </w:pPr>
            <w:r>
              <w:t>≤5.8万元</w:t>
            </w:r>
          </w:p>
        </w:tc>
        <w:tc>
          <w:tcPr>
            <w:tcW w:w="2268" w:type="dxa"/>
            <w:vAlign w:val="center"/>
          </w:tcPr>
          <w:p w14:paraId="31C08E8C">
            <w:pPr>
              <w:pStyle w:val="16"/>
            </w:pPr>
            <w:r>
              <w:t>预算文本</w:t>
            </w:r>
          </w:p>
        </w:tc>
      </w:tr>
      <w:tr w14:paraId="4F02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A40448">
            <w:pPr>
              <w:pStyle w:val="17"/>
            </w:pPr>
            <w:r>
              <w:t>效益指标</w:t>
            </w:r>
          </w:p>
        </w:tc>
        <w:tc>
          <w:tcPr>
            <w:tcW w:w="2268" w:type="dxa"/>
            <w:vAlign w:val="center"/>
          </w:tcPr>
          <w:p w14:paraId="661DEE29">
            <w:pPr>
              <w:pStyle w:val="16"/>
            </w:pPr>
            <w:r>
              <w:t>社会效益指标</w:t>
            </w:r>
          </w:p>
        </w:tc>
        <w:tc>
          <w:tcPr>
            <w:tcW w:w="2835" w:type="dxa"/>
            <w:vAlign w:val="center"/>
          </w:tcPr>
          <w:p w14:paraId="3AB283CB">
            <w:pPr>
              <w:pStyle w:val="16"/>
            </w:pPr>
            <w:r>
              <w:t>提升了居民素质，技能和生活质量</w:t>
            </w:r>
          </w:p>
        </w:tc>
        <w:tc>
          <w:tcPr>
            <w:tcW w:w="2835" w:type="dxa"/>
            <w:vAlign w:val="center"/>
          </w:tcPr>
          <w:p w14:paraId="6D7AEBDB">
            <w:pPr>
              <w:pStyle w:val="16"/>
            </w:pPr>
            <w:r>
              <w:t>促进社会和谐</w:t>
            </w:r>
          </w:p>
        </w:tc>
        <w:tc>
          <w:tcPr>
            <w:tcW w:w="2551" w:type="dxa"/>
            <w:vAlign w:val="center"/>
          </w:tcPr>
          <w:p w14:paraId="3425E60B">
            <w:pPr>
              <w:pStyle w:val="16"/>
            </w:pPr>
            <w:r>
              <w:t>明显提升</w:t>
            </w:r>
          </w:p>
        </w:tc>
        <w:tc>
          <w:tcPr>
            <w:tcW w:w="2268" w:type="dxa"/>
            <w:vAlign w:val="center"/>
          </w:tcPr>
          <w:p w14:paraId="108113D1">
            <w:pPr>
              <w:pStyle w:val="16"/>
            </w:pPr>
            <w:r>
              <w:t>年度工作计划</w:t>
            </w:r>
          </w:p>
        </w:tc>
      </w:tr>
      <w:tr w14:paraId="4268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7259FD">
            <w:pPr>
              <w:pStyle w:val="17"/>
            </w:pPr>
            <w:r>
              <w:t>满意度指标</w:t>
            </w:r>
          </w:p>
        </w:tc>
        <w:tc>
          <w:tcPr>
            <w:tcW w:w="2268" w:type="dxa"/>
            <w:vAlign w:val="center"/>
          </w:tcPr>
          <w:p w14:paraId="48135B67">
            <w:pPr>
              <w:pStyle w:val="16"/>
            </w:pPr>
            <w:r>
              <w:t>服务对象满意度指标</w:t>
            </w:r>
          </w:p>
        </w:tc>
        <w:tc>
          <w:tcPr>
            <w:tcW w:w="2835" w:type="dxa"/>
            <w:vAlign w:val="center"/>
          </w:tcPr>
          <w:p w14:paraId="13ECAAD4">
            <w:pPr>
              <w:pStyle w:val="16"/>
            </w:pPr>
            <w:r>
              <w:t>社会公众教育满意度</w:t>
            </w:r>
          </w:p>
        </w:tc>
        <w:tc>
          <w:tcPr>
            <w:tcW w:w="2835" w:type="dxa"/>
            <w:vAlign w:val="center"/>
          </w:tcPr>
          <w:p w14:paraId="4EF3CABE">
            <w:pPr>
              <w:pStyle w:val="16"/>
            </w:pPr>
            <w:r>
              <w:t>社区内群众满意度</w:t>
            </w:r>
          </w:p>
        </w:tc>
        <w:tc>
          <w:tcPr>
            <w:tcW w:w="2551" w:type="dxa"/>
            <w:vAlign w:val="center"/>
          </w:tcPr>
          <w:p w14:paraId="7DFF565B">
            <w:pPr>
              <w:pStyle w:val="16"/>
            </w:pPr>
            <w:r>
              <w:t>≥90%</w:t>
            </w:r>
          </w:p>
        </w:tc>
        <w:tc>
          <w:tcPr>
            <w:tcW w:w="2268" w:type="dxa"/>
            <w:vAlign w:val="center"/>
          </w:tcPr>
          <w:p w14:paraId="41030AD0">
            <w:pPr>
              <w:pStyle w:val="16"/>
            </w:pPr>
            <w:r>
              <w:t>调查问卷</w:t>
            </w:r>
          </w:p>
        </w:tc>
      </w:tr>
    </w:tbl>
    <w:p w14:paraId="70074179">
      <w:pPr>
        <w:sectPr>
          <w:pgSz w:w="16840" w:h="11900" w:orient="landscape"/>
          <w:pgMar w:top="1361" w:right="1020" w:bottom="1134" w:left="1020" w:header="720" w:footer="720" w:gutter="0"/>
          <w:cols w:space="720" w:num="1"/>
        </w:sectPr>
      </w:pPr>
    </w:p>
    <w:p w14:paraId="24FBE023">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6ED0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4BFF89">
            <w:pPr>
              <w:pStyle w:val="14"/>
            </w:pPr>
            <w:r>
              <w:t>绩效目标</w:t>
            </w:r>
          </w:p>
        </w:tc>
        <w:tc>
          <w:tcPr>
            <w:tcW w:w="12756" w:type="dxa"/>
            <w:tcBorders>
              <w:bottom w:val="single" w:color="FFFFFF" w:sz="6" w:space="0"/>
            </w:tcBorders>
            <w:vAlign w:val="center"/>
          </w:tcPr>
          <w:p w14:paraId="7239A705">
            <w:pPr>
              <w:pStyle w:val="16"/>
            </w:pPr>
            <w:r>
              <w:t>1.通过党员教育培训，提升党员政治素养；用于征订党报党刊，购买学习笔记本、党徽、学习书籍、党建档案盒等。</w:t>
            </w:r>
          </w:p>
        </w:tc>
      </w:tr>
    </w:tbl>
    <w:p w14:paraId="115AA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C6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549FF5">
            <w:pPr>
              <w:pStyle w:val="14"/>
            </w:pPr>
            <w:r>
              <w:t>一级指标</w:t>
            </w:r>
          </w:p>
        </w:tc>
        <w:tc>
          <w:tcPr>
            <w:tcW w:w="2268" w:type="dxa"/>
            <w:vAlign w:val="center"/>
          </w:tcPr>
          <w:p w14:paraId="41ADB1D8">
            <w:pPr>
              <w:pStyle w:val="14"/>
            </w:pPr>
            <w:r>
              <w:t>二级指标</w:t>
            </w:r>
          </w:p>
        </w:tc>
        <w:tc>
          <w:tcPr>
            <w:tcW w:w="2835" w:type="dxa"/>
            <w:vAlign w:val="center"/>
          </w:tcPr>
          <w:p w14:paraId="23797DA2">
            <w:pPr>
              <w:pStyle w:val="14"/>
            </w:pPr>
            <w:r>
              <w:t>三级指标</w:t>
            </w:r>
          </w:p>
        </w:tc>
        <w:tc>
          <w:tcPr>
            <w:tcW w:w="2835" w:type="dxa"/>
            <w:vAlign w:val="center"/>
          </w:tcPr>
          <w:p w14:paraId="32A50FC1">
            <w:pPr>
              <w:pStyle w:val="14"/>
            </w:pPr>
            <w:r>
              <w:t>绩效指标描述</w:t>
            </w:r>
          </w:p>
        </w:tc>
        <w:tc>
          <w:tcPr>
            <w:tcW w:w="2551" w:type="dxa"/>
            <w:vAlign w:val="center"/>
          </w:tcPr>
          <w:p w14:paraId="1C6B6EB0">
            <w:pPr>
              <w:pStyle w:val="14"/>
            </w:pPr>
            <w:r>
              <w:t>指标值</w:t>
            </w:r>
          </w:p>
        </w:tc>
        <w:tc>
          <w:tcPr>
            <w:tcW w:w="2268" w:type="dxa"/>
            <w:vAlign w:val="center"/>
          </w:tcPr>
          <w:p w14:paraId="1956E54B">
            <w:pPr>
              <w:pStyle w:val="14"/>
            </w:pPr>
            <w:r>
              <w:t>指标值确定依据</w:t>
            </w:r>
          </w:p>
        </w:tc>
      </w:tr>
      <w:tr w14:paraId="1BAB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8696EC">
            <w:pPr>
              <w:pStyle w:val="17"/>
            </w:pPr>
            <w:r>
              <w:t>产出指标</w:t>
            </w:r>
          </w:p>
        </w:tc>
        <w:tc>
          <w:tcPr>
            <w:tcW w:w="2268" w:type="dxa"/>
            <w:vAlign w:val="center"/>
          </w:tcPr>
          <w:p w14:paraId="00B4CEC2">
            <w:pPr>
              <w:pStyle w:val="16"/>
            </w:pPr>
            <w:r>
              <w:t>数量指标</w:t>
            </w:r>
          </w:p>
        </w:tc>
        <w:tc>
          <w:tcPr>
            <w:tcW w:w="2835" w:type="dxa"/>
            <w:vAlign w:val="center"/>
          </w:tcPr>
          <w:p w14:paraId="429EEEC0">
            <w:pPr>
              <w:pStyle w:val="16"/>
            </w:pPr>
            <w:r>
              <w:t>受益党总支、支部数</w:t>
            </w:r>
          </w:p>
        </w:tc>
        <w:tc>
          <w:tcPr>
            <w:tcW w:w="2835" w:type="dxa"/>
            <w:vAlign w:val="center"/>
          </w:tcPr>
          <w:p w14:paraId="6CE00A2C">
            <w:pPr>
              <w:pStyle w:val="16"/>
            </w:pPr>
            <w:r>
              <w:t>享受资金补助党总支、支部数</w:t>
            </w:r>
          </w:p>
        </w:tc>
        <w:tc>
          <w:tcPr>
            <w:tcW w:w="2551" w:type="dxa"/>
            <w:vAlign w:val="center"/>
          </w:tcPr>
          <w:p w14:paraId="499B3FFC">
            <w:pPr>
              <w:pStyle w:val="16"/>
            </w:pPr>
            <w:r>
              <w:t>≥10个</w:t>
            </w:r>
          </w:p>
        </w:tc>
        <w:tc>
          <w:tcPr>
            <w:tcW w:w="2268" w:type="dxa"/>
            <w:vAlign w:val="center"/>
          </w:tcPr>
          <w:p w14:paraId="63E578ED">
            <w:pPr>
              <w:pStyle w:val="16"/>
            </w:pPr>
            <w:r>
              <w:t>年度工作计划</w:t>
            </w:r>
          </w:p>
        </w:tc>
      </w:tr>
      <w:tr w14:paraId="1DFC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A67A7"/>
        </w:tc>
        <w:tc>
          <w:tcPr>
            <w:tcW w:w="2268" w:type="dxa"/>
            <w:vAlign w:val="center"/>
          </w:tcPr>
          <w:p w14:paraId="203A7E6F">
            <w:pPr>
              <w:pStyle w:val="16"/>
            </w:pPr>
            <w:r>
              <w:t>质量指标</w:t>
            </w:r>
          </w:p>
        </w:tc>
        <w:tc>
          <w:tcPr>
            <w:tcW w:w="2835" w:type="dxa"/>
            <w:vAlign w:val="center"/>
          </w:tcPr>
          <w:p w14:paraId="593ED848">
            <w:pPr>
              <w:pStyle w:val="16"/>
            </w:pPr>
            <w:r>
              <w:t>完成率</w:t>
            </w:r>
          </w:p>
        </w:tc>
        <w:tc>
          <w:tcPr>
            <w:tcW w:w="2835" w:type="dxa"/>
            <w:vAlign w:val="center"/>
          </w:tcPr>
          <w:p w14:paraId="5AA1A872">
            <w:pPr>
              <w:pStyle w:val="16"/>
            </w:pPr>
            <w:r>
              <w:t>实际完成占应完成总数比例</w:t>
            </w:r>
          </w:p>
        </w:tc>
        <w:tc>
          <w:tcPr>
            <w:tcW w:w="2551" w:type="dxa"/>
            <w:vAlign w:val="center"/>
          </w:tcPr>
          <w:p w14:paraId="7F393B41">
            <w:pPr>
              <w:pStyle w:val="16"/>
            </w:pPr>
            <w:r>
              <w:t>≥90百分比</w:t>
            </w:r>
          </w:p>
        </w:tc>
        <w:tc>
          <w:tcPr>
            <w:tcW w:w="2268" w:type="dxa"/>
            <w:vAlign w:val="center"/>
          </w:tcPr>
          <w:p w14:paraId="42DB74DE">
            <w:pPr>
              <w:pStyle w:val="16"/>
            </w:pPr>
            <w:r>
              <w:t>年度工作计划</w:t>
            </w:r>
          </w:p>
        </w:tc>
      </w:tr>
      <w:tr w14:paraId="50F8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F13CC"/>
        </w:tc>
        <w:tc>
          <w:tcPr>
            <w:tcW w:w="2268" w:type="dxa"/>
            <w:vAlign w:val="center"/>
          </w:tcPr>
          <w:p w14:paraId="06EC5545">
            <w:pPr>
              <w:pStyle w:val="16"/>
            </w:pPr>
            <w:r>
              <w:t>时效指标</w:t>
            </w:r>
          </w:p>
        </w:tc>
        <w:tc>
          <w:tcPr>
            <w:tcW w:w="2835" w:type="dxa"/>
            <w:vAlign w:val="center"/>
          </w:tcPr>
          <w:p w14:paraId="5E7317F0">
            <w:pPr>
              <w:pStyle w:val="16"/>
            </w:pPr>
            <w:r>
              <w:t>资金发放时间完成</w:t>
            </w:r>
          </w:p>
        </w:tc>
        <w:tc>
          <w:tcPr>
            <w:tcW w:w="2835" w:type="dxa"/>
            <w:vAlign w:val="center"/>
          </w:tcPr>
          <w:p w14:paraId="581EDC16">
            <w:pPr>
              <w:pStyle w:val="16"/>
            </w:pPr>
            <w:r>
              <w:t>资金发放完成时间</w:t>
            </w:r>
          </w:p>
        </w:tc>
        <w:tc>
          <w:tcPr>
            <w:tcW w:w="2551" w:type="dxa"/>
            <w:vAlign w:val="center"/>
          </w:tcPr>
          <w:p w14:paraId="2837327C">
            <w:pPr>
              <w:pStyle w:val="16"/>
            </w:pPr>
            <w:r>
              <w:t>6月底前</w:t>
            </w:r>
          </w:p>
        </w:tc>
        <w:tc>
          <w:tcPr>
            <w:tcW w:w="2268" w:type="dxa"/>
            <w:vAlign w:val="center"/>
          </w:tcPr>
          <w:p w14:paraId="4A32D851">
            <w:pPr>
              <w:pStyle w:val="16"/>
            </w:pPr>
            <w:r>
              <w:t>年度工作计划</w:t>
            </w:r>
          </w:p>
        </w:tc>
      </w:tr>
      <w:tr w14:paraId="61B2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D93F8"/>
        </w:tc>
        <w:tc>
          <w:tcPr>
            <w:tcW w:w="2268" w:type="dxa"/>
            <w:vAlign w:val="center"/>
          </w:tcPr>
          <w:p w14:paraId="2CDB6A4C">
            <w:pPr>
              <w:pStyle w:val="16"/>
            </w:pPr>
            <w:r>
              <w:t>成本指标</w:t>
            </w:r>
          </w:p>
        </w:tc>
        <w:tc>
          <w:tcPr>
            <w:tcW w:w="2835" w:type="dxa"/>
            <w:vAlign w:val="center"/>
          </w:tcPr>
          <w:p w14:paraId="130A288A">
            <w:pPr>
              <w:pStyle w:val="16"/>
            </w:pPr>
            <w:r>
              <w:t>预算控制数</w:t>
            </w:r>
          </w:p>
        </w:tc>
        <w:tc>
          <w:tcPr>
            <w:tcW w:w="2835" w:type="dxa"/>
            <w:vAlign w:val="center"/>
          </w:tcPr>
          <w:p w14:paraId="57157C58">
            <w:pPr>
              <w:pStyle w:val="16"/>
            </w:pPr>
            <w:r>
              <w:t>严控预算控制数</w:t>
            </w:r>
          </w:p>
        </w:tc>
        <w:tc>
          <w:tcPr>
            <w:tcW w:w="2551" w:type="dxa"/>
            <w:vAlign w:val="center"/>
          </w:tcPr>
          <w:p w14:paraId="432F8EF6">
            <w:pPr>
              <w:pStyle w:val="16"/>
            </w:pPr>
            <w:r>
              <w:t>≤1.43万元</w:t>
            </w:r>
          </w:p>
        </w:tc>
        <w:tc>
          <w:tcPr>
            <w:tcW w:w="2268" w:type="dxa"/>
            <w:vAlign w:val="center"/>
          </w:tcPr>
          <w:p w14:paraId="6177FC8C">
            <w:pPr>
              <w:pStyle w:val="16"/>
            </w:pPr>
            <w:r>
              <w:t>预算文本</w:t>
            </w:r>
          </w:p>
        </w:tc>
      </w:tr>
      <w:tr w14:paraId="5C22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A5B727">
            <w:pPr>
              <w:pStyle w:val="17"/>
            </w:pPr>
            <w:r>
              <w:t>效益指标</w:t>
            </w:r>
          </w:p>
        </w:tc>
        <w:tc>
          <w:tcPr>
            <w:tcW w:w="2268" w:type="dxa"/>
            <w:vAlign w:val="center"/>
          </w:tcPr>
          <w:p w14:paraId="3804E997">
            <w:pPr>
              <w:pStyle w:val="16"/>
            </w:pPr>
            <w:r>
              <w:t>社会效益指标</w:t>
            </w:r>
          </w:p>
        </w:tc>
        <w:tc>
          <w:tcPr>
            <w:tcW w:w="2835" w:type="dxa"/>
            <w:vAlign w:val="center"/>
          </w:tcPr>
          <w:p w14:paraId="013A1D9A">
            <w:pPr>
              <w:pStyle w:val="16"/>
            </w:pPr>
            <w:r>
              <w:t>党员政治觉悟和素养</w:t>
            </w:r>
          </w:p>
        </w:tc>
        <w:tc>
          <w:tcPr>
            <w:tcW w:w="2835" w:type="dxa"/>
            <w:vAlign w:val="center"/>
          </w:tcPr>
          <w:p w14:paraId="5D4BCD75">
            <w:pPr>
              <w:pStyle w:val="16"/>
            </w:pPr>
            <w:r>
              <w:t>长期提高党员综合素质，发挥党组织战斗堡垒作用和党员先锋模范作用</w:t>
            </w:r>
          </w:p>
        </w:tc>
        <w:tc>
          <w:tcPr>
            <w:tcW w:w="2551" w:type="dxa"/>
            <w:vAlign w:val="center"/>
          </w:tcPr>
          <w:p w14:paraId="3AA3EE3A">
            <w:pPr>
              <w:pStyle w:val="16"/>
            </w:pPr>
            <w:r>
              <w:t>较上年提升</w:t>
            </w:r>
          </w:p>
        </w:tc>
        <w:tc>
          <w:tcPr>
            <w:tcW w:w="2268" w:type="dxa"/>
            <w:vAlign w:val="center"/>
          </w:tcPr>
          <w:p w14:paraId="37DA5DE8">
            <w:pPr>
              <w:pStyle w:val="16"/>
            </w:pPr>
            <w:r>
              <w:t>年度工作计划</w:t>
            </w:r>
          </w:p>
        </w:tc>
      </w:tr>
      <w:tr w14:paraId="481C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0A01C1">
            <w:pPr>
              <w:pStyle w:val="17"/>
            </w:pPr>
            <w:r>
              <w:t>满意度指标</w:t>
            </w:r>
          </w:p>
        </w:tc>
        <w:tc>
          <w:tcPr>
            <w:tcW w:w="2268" w:type="dxa"/>
            <w:vAlign w:val="center"/>
          </w:tcPr>
          <w:p w14:paraId="76B81CCA">
            <w:pPr>
              <w:pStyle w:val="16"/>
            </w:pPr>
            <w:r>
              <w:t>服务对象满意度指标</w:t>
            </w:r>
          </w:p>
        </w:tc>
        <w:tc>
          <w:tcPr>
            <w:tcW w:w="2835" w:type="dxa"/>
            <w:vAlign w:val="center"/>
          </w:tcPr>
          <w:p w14:paraId="0A12FC72">
            <w:pPr>
              <w:pStyle w:val="16"/>
            </w:pPr>
            <w:r>
              <w:t>受益对象满意度</w:t>
            </w:r>
          </w:p>
        </w:tc>
        <w:tc>
          <w:tcPr>
            <w:tcW w:w="2835" w:type="dxa"/>
            <w:vAlign w:val="center"/>
          </w:tcPr>
          <w:p w14:paraId="32D0D1A4">
            <w:pPr>
              <w:pStyle w:val="16"/>
            </w:pPr>
            <w:r>
              <w:t>受益满意对象占全部调研对象的比率</w:t>
            </w:r>
          </w:p>
        </w:tc>
        <w:tc>
          <w:tcPr>
            <w:tcW w:w="2551" w:type="dxa"/>
            <w:vAlign w:val="center"/>
          </w:tcPr>
          <w:p w14:paraId="33CE5024">
            <w:pPr>
              <w:pStyle w:val="16"/>
            </w:pPr>
            <w:r>
              <w:t>≥90百分比</w:t>
            </w:r>
          </w:p>
        </w:tc>
        <w:tc>
          <w:tcPr>
            <w:tcW w:w="2268" w:type="dxa"/>
            <w:vAlign w:val="center"/>
          </w:tcPr>
          <w:p w14:paraId="648B653A">
            <w:pPr>
              <w:pStyle w:val="16"/>
            </w:pPr>
            <w:r>
              <w:t>问卷调查</w:t>
            </w:r>
          </w:p>
        </w:tc>
      </w:tr>
    </w:tbl>
    <w:p w14:paraId="06ED5212">
      <w:pPr>
        <w:sectPr>
          <w:pgSz w:w="16840" w:h="11900" w:orient="landscape"/>
          <w:pgMar w:top="1361" w:right="1020" w:bottom="1134" w:left="1020" w:header="720" w:footer="720" w:gutter="0"/>
          <w:cols w:space="720" w:num="1"/>
        </w:sectPr>
      </w:pPr>
    </w:p>
    <w:p w14:paraId="6F263427">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E584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1BB872">
            <w:pPr>
              <w:pStyle w:val="14"/>
            </w:pPr>
            <w:r>
              <w:t>绩效目标</w:t>
            </w:r>
          </w:p>
        </w:tc>
        <w:tc>
          <w:tcPr>
            <w:tcW w:w="12756" w:type="dxa"/>
            <w:tcBorders>
              <w:bottom w:val="single" w:color="FFFFFF" w:sz="6" w:space="0"/>
            </w:tcBorders>
            <w:vAlign w:val="center"/>
          </w:tcPr>
          <w:p w14:paraId="60EB1F37">
            <w:pPr>
              <w:pStyle w:val="16"/>
            </w:pPr>
            <w:r>
              <w:t>1.预算本级资金5.6万元，用于教师业务培训，提高教师素质。</w:t>
            </w:r>
          </w:p>
        </w:tc>
      </w:tr>
    </w:tbl>
    <w:p w14:paraId="52175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F9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0851F">
            <w:pPr>
              <w:pStyle w:val="14"/>
            </w:pPr>
            <w:r>
              <w:t>一级指标</w:t>
            </w:r>
          </w:p>
        </w:tc>
        <w:tc>
          <w:tcPr>
            <w:tcW w:w="2268" w:type="dxa"/>
            <w:vAlign w:val="center"/>
          </w:tcPr>
          <w:p w14:paraId="5BA56AE6">
            <w:pPr>
              <w:pStyle w:val="14"/>
            </w:pPr>
            <w:r>
              <w:t>二级指标</w:t>
            </w:r>
          </w:p>
        </w:tc>
        <w:tc>
          <w:tcPr>
            <w:tcW w:w="2835" w:type="dxa"/>
            <w:vAlign w:val="center"/>
          </w:tcPr>
          <w:p w14:paraId="574EB8BB">
            <w:pPr>
              <w:pStyle w:val="14"/>
            </w:pPr>
            <w:r>
              <w:t>三级指标</w:t>
            </w:r>
          </w:p>
        </w:tc>
        <w:tc>
          <w:tcPr>
            <w:tcW w:w="2835" w:type="dxa"/>
            <w:vAlign w:val="center"/>
          </w:tcPr>
          <w:p w14:paraId="42C2DE8B">
            <w:pPr>
              <w:pStyle w:val="14"/>
            </w:pPr>
            <w:r>
              <w:t>绩效指标描述</w:t>
            </w:r>
          </w:p>
        </w:tc>
        <w:tc>
          <w:tcPr>
            <w:tcW w:w="2551" w:type="dxa"/>
            <w:vAlign w:val="center"/>
          </w:tcPr>
          <w:p w14:paraId="7B66E58C">
            <w:pPr>
              <w:pStyle w:val="14"/>
            </w:pPr>
            <w:r>
              <w:t>指标值</w:t>
            </w:r>
          </w:p>
        </w:tc>
        <w:tc>
          <w:tcPr>
            <w:tcW w:w="2268" w:type="dxa"/>
            <w:vAlign w:val="center"/>
          </w:tcPr>
          <w:p w14:paraId="073885E3">
            <w:pPr>
              <w:pStyle w:val="14"/>
            </w:pPr>
            <w:r>
              <w:t>指标值确定依据</w:t>
            </w:r>
          </w:p>
        </w:tc>
      </w:tr>
      <w:tr w14:paraId="317D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A49817">
            <w:pPr>
              <w:pStyle w:val="17"/>
            </w:pPr>
            <w:r>
              <w:t>产出指标</w:t>
            </w:r>
          </w:p>
        </w:tc>
        <w:tc>
          <w:tcPr>
            <w:tcW w:w="2268" w:type="dxa"/>
            <w:vAlign w:val="center"/>
          </w:tcPr>
          <w:p w14:paraId="0B5F6500">
            <w:pPr>
              <w:pStyle w:val="16"/>
            </w:pPr>
            <w:r>
              <w:t>数量指标</w:t>
            </w:r>
          </w:p>
        </w:tc>
        <w:tc>
          <w:tcPr>
            <w:tcW w:w="2835" w:type="dxa"/>
            <w:vAlign w:val="center"/>
          </w:tcPr>
          <w:p w14:paraId="2A6873B4">
            <w:pPr>
              <w:pStyle w:val="16"/>
            </w:pPr>
            <w:r>
              <w:t>培训人数</w:t>
            </w:r>
          </w:p>
        </w:tc>
        <w:tc>
          <w:tcPr>
            <w:tcW w:w="2835" w:type="dxa"/>
            <w:vAlign w:val="center"/>
          </w:tcPr>
          <w:p w14:paraId="3C497C85">
            <w:pPr>
              <w:pStyle w:val="16"/>
            </w:pPr>
            <w:r>
              <w:t>培训人数</w:t>
            </w:r>
          </w:p>
        </w:tc>
        <w:tc>
          <w:tcPr>
            <w:tcW w:w="2551" w:type="dxa"/>
            <w:vAlign w:val="center"/>
          </w:tcPr>
          <w:p w14:paraId="3712AE71">
            <w:pPr>
              <w:pStyle w:val="16"/>
            </w:pPr>
            <w:r>
              <w:t>≥280人</w:t>
            </w:r>
          </w:p>
        </w:tc>
        <w:tc>
          <w:tcPr>
            <w:tcW w:w="2268" w:type="dxa"/>
            <w:vAlign w:val="center"/>
          </w:tcPr>
          <w:p w14:paraId="14417521">
            <w:pPr>
              <w:pStyle w:val="16"/>
            </w:pPr>
            <w:r>
              <w:t>年度工作计划</w:t>
            </w:r>
          </w:p>
        </w:tc>
      </w:tr>
      <w:tr w14:paraId="6417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245DB"/>
        </w:tc>
        <w:tc>
          <w:tcPr>
            <w:tcW w:w="2268" w:type="dxa"/>
            <w:vAlign w:val="center"/>
          </w:tcPr>
          <w:p w14:paraId="16B73395">
            <w:pPr>
              <w:pStyle w:val="16"/>
            </w:pPr>
            <w:r>
              <w:t>质量指标</w:t>
            </w:r>
          </w:p>
        </w:tc>
        <w:tc>
          <w:tcPr>
            <w:tcW w:w="2835" w:type="dxa"/>
            <w:vAlign w:val="center"/>
          </w:tcPr>
          <w:p w14:paraId="439177F0">
            <w:pPr>
              <w:pStyle w:val="16"/>
            </w:pPr>
            <w:r>
              <w:t>培训质量</w:t>
            </w:r>
          </w:p>
        </w:tc>
        <w:tc>
          <w:tcPr>
            <w:tcW w:w="2835" w:type="dxa"/>
            <w:vAlign w:val="center"/>
          </w:tcPr>
          <w:p w14:paraId="740D3717">
            <w:pPr>
              <w:pStyle w:val="16"/>
            </w:pPr>
            <w:r>
              <w:t>培训完成后的质量测评通过率</w:t>
            </w:r>
          </w:p>
        </w:tc>
        <w:tc>
          <w:tcPr>
            <w:tcW w:w="2551" w:type="dxa"/>
            <w:vAlign w:val="center"/>
          </w:tcPr>
          <w:p w14:paraId="27DD4A53">
            <w:pPr>
              <w:pStyle w:val="16"/>
            </w:pPr>
            <w:r>
              <w:t>≥95%</w:t>
            </w:r>
          </w:p>
        </w:tc>
        <w:tc>
          <w:tcPr>
            <w:tcW w:w="2268" w:type="dxa"/>
            <w:vAlign w:val="center"/>
          </w:tcPr>
          <w:p w14:paraId="7690F519">
            <w:pPr>
              <w:pStyle w:val="16"/>
            </w:pPr>
            <w:r>
              <w:t>年度工作计划</w:t>
            </w:r>
          </w:p>
        </w:tc>
      </w:tr>
      <w:tr w14:paraId="328F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5E28E"/>
        </w:tc>
        <w:tc>
          <w:tcPr>
            <w:tcW w:w="2268" w:type="dxa"/>
            <w:vAlign w:val="center"/>
          </w:tcPr>
          <w:p w14:paraId="6024A1EF">
            <w:pPr>
              <w:pStyle w:val="16"/>
            </w:pPr>
            <w:r>
              <w:t>时效指标</w:t>
            </w:r>
          </w:p>
        </w:tc>
        <w:tc>
          <w:tcPr>
            <w:tcW w:w="2835" w:type="dxa"/>
            <w:vAlign w:val="center"/>
          </w:tcPr>
          <w:p w14:paraId="4D426E9D">
            <w:pPr>
              <w:pStyle w:val="16"/>
            </w:pPr>
            <w:r>
              <w:t>经费使用时间</w:t>
            </w:r>
          </w:p>
        </w:tc>
        <w:tc>
          <w:tcPr>
            <w:tcW w:w="2835" w:type="dxa"/>
            <w:vAlign w:val="center"/>
          </w:tcPr>
          <w:p w14:paraId="35409EEC">
            <w:pPr>
              <w:pStyle w:val="16"/>
            </w:pPr>
            <w:r>
              <w:t>完成培训时间</w:t>
            </w:r>
          </w:p>
        </w:tc>
        <w:tc>
          <w:tcPr>
            <w:tcW w:w="2551" w:type="dxa"/>
            <w:vAlign w:val="center"/>
          </w:tcPr>
          <w:p w14:paraId="57D144D6">
            <w:pPr>
              <w:pStyle w:val="16"/>
            </w:pPr>
            <w:r>
              <w:t>12月中旬以前</w:t>
            </w:r>
          </w:p>
        </w:tc>
        <w:tc>
          <w:tcPr>
            <w:tcW w:w="2268" w:type="dxa"/>
            <w:vAlign w:val="center"/>
          </w:tcPr>
          <w:p w14:paraId="1A18950B">
            <w:pPr>
              <w:pStyle w:val="16"/>
            </w:pPr>
            <w:r>
              <w:t>年度工作计划</w:t>
            </w:r>
          </w:p>
        </w:tc>
      </w:tr>
      <w:tr w14:paraId="1FB1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6C3E7"/>
        </w:tc>
        <w:tc>
          <w:tcPr>
            <w:tcW w:w="2268" w:type="dxa"/>
            <w:vAlign w:val="center"/>
          </w:tcPr>
          <w:p w14:paraId="3C5F14A4">
            <w:pPr>
              <w:pStyle w:val="16"/>
            </w:pPr>
            <w:r>
              <w:t>成本指标</w:t>
            </w:r>
          </w:p>
        </w:tc>
        <w:tc>
          <w:tcPr>
            <w:tcW w:w="2835" w:type="dxa"/>
            <w:vAlign w:val="center"/>
          </w:tcPr>
          <w:p w14:paraId="3D589555">
            <w:pPr>
              <w:pStyle w:val="16"/>
            </w:pPr>
            <w:r>
              <w:t>预算控制数</w:t>
            </w:r>
          </w:p>
        </w:tc>
        <w:tc>
          <w:tcPr>
            <w:tcW w:w="2835" w:type="dxa"/>
            <w:vAlign w:val="center"/>
          </w:tcPr>
          <w:p w14:paraId="19E77F53">
            <w:pPr>
              <w:pStyle w:val="16"/>
            </w:pPr>
            <w:r>
              <w:t>不超预算控制数</w:t>
            </w:r>
          </w:p>
        </w:tc>
        <w:tc>
          <w:tcPr>
            <w:tcW w:w="2551" w:type="dxa"/>
            <w:vAlign w:val="center"/>
          </w:tcPr>
          <w:p w14:paraId="650BEC84">
            <w:pPr>
              <w:pStyle w:val="16"/>
            </w:pPr>
            <w:r>
              <w:t>≤5.6万元</w:t>
            </w:r>
          </w:p>
        </w:tc>
        <w:tc>
          <w:tcPr>
            <w:tcW w:w="2268" w:type="dxa"/>
            <w:vAlign w:val="center"/>
          </w:tcPr>
          <w:p w14:paraId="04704FD5">
            <w:pPr>
              <w:pStyle w:val="16"/>
            </w:pPr>
            <w:r>
              <w:t>预算成本</w:t>
            </w:r>
          </w:p>
        </w:tc>
      </w:tr>
      <w:tr w14:paraId="25A9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838057">
            <w:pPr>
              <w:pStyle w:val="17"/>
            </w:pPr>
            <w:r>
              <w:t>效益指标</w:t>
            </w:r>
          </w:p>
        </w:tc>
        <w:tc>
          <w:tcPr>
            <w:tcW w:w="2268" w:type="dxa"/>
            <w:vAlign w:val="center"/>
          </w:tcPr>
          <w:p w14:paraId="2A61C7AC">
            <w:pPr>
              <w:pStyle w:val="16"/>
            </w:pPr>
            <w:r>
              <w:t>社会效益指标</w:t>
            </w:r>
          </w:p>
        </w:tc>
        <w:tc>
          <w:tcPr>
            <w:tcW w:w="2835" w:type="dxa"/>
            <w:vAlign w:val="center"/>
          </w:tcPr>
          <w:p w14:paraId="616ACE22">
            <w:pPr>
              <w:pStyle w:val="16"/>
            </w:pPr>
            <w:r>
              <w:t>提高素养意识</w:t>
            </w:r>
          </w:p>
        </w:tc>
        <w:tc>
          <w:tcPr>
            <w:tcW w:w="2835" w:type="dxa"/>
            <w:vAlign w:val="center"/>
          </w:tcPr>
          <w:p w14:paraId="226AF82B">
            <w:pPr>
              <w:pStyle w:val="16"/>
            </w:pPr>
            <w:r>
              <w:t>提高教育系统干部、教师素养和意识</w:t>
            </w:r>
          </w:p>
        </w:tc>
        <w:tc>
          <w:tcPr>
            <w:tcW w:w="2551" w:type="dxa"/>
            <w:vAlign w:val="center"/>
          </w:tcPr>
          <w:p w14:paraId="46A98D49">
            <w:pPr>
              <w:pStyle w:val="16"/>
            </w:pPr>
            <w:r>
              <w:t>较上年提升</w:t>
            </w:r>
          </w:p>
        </w:tc>
        <w:tc>
          <w:tcPr>
            <w:tcW w:w="2268" w:type="dxa"/>
            <w:vAlign w:val="center"/>
          </w:tcPr>
          <w:p w14:paraId="023C9FCA">
            <w:pPr>
              <w:pStyle w:val="16"/>
            </w:pPr>
            <w:r>
              <w:t>年度工作计划</w:t>
            </w:r>
          </w:p>
        </w:tc>
      </w:tr>
      <w:tr w14:paraId="7AEE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FCDC20">
            <w:pPr>
              <w:pStyle w:val="17"/>
            </w:pPr>
            <w:r>
              <w:t>满意度指标</w:t>
            </w:r>
          </w:p>
        </w:tc>
        <w:tc>
          <w:tcPr>
            <w:tcW w:w="2268" w:type="dxa"/>
            <w:vAlign w:val="center"/>
          </w:tcPr>
          <w:p w14:paraId="431D37D0">
            <w:pPr>
              <w:pStyle w:val="16"/>
            </w:pPr>
            <w:r>
              <w:t>服务对象满意度指标</w:t>
            </w:r>
          </w:p>
        </w:tc>
        <w:tc>
          <w:tcPr>
            <w:tcW w:w="2835" w:type="dxa"/>
            <w:vAlign w:val="center"/>
          </w:tcPr>
          <w:p w14:paraId="4C86551A">
            <w:pPr>
              <w:pStyle w:val="16"/>
            </w:pPr>
            <w:r>
              <w:t>教师满意度(%)</w:t>
            </w:r>
          </w:p>
        </w:tc>
        <w:tc>
          <w:tcPr>
            <w:tcW w:w="2835" w:type="dxa"/>
            <w:vAlign w:val="center"/>
          </w:tcPr>
          <w:p w14:paraId="091C71EC">
            <w:pPr>
              <w:pStyle w:val="16"/>
            </w:pPr>
            <w:r>
              <w:t>教师工对当年项目的满意情况</w:t>
            </w:r>
          </w:p>
        </w:tc>
        <w:tc>
          <w:tcPr>
            <w:tcW w:w="2551" w:type="dxa"/>
            <w:vAlign w:val="center"/>
          </w:tcPr>
          <w:p w14:paraId="4555DD98">
            <w:pPr>
              <w:pStyle w:val="16"/>
            </w:pPr>
            <w:r>
              <w:t>≥95%</w:t>
            </w:r>
          </w:p>
        </w:tc>
        <w:tc>
          <w:tcPr>
            <w:tcW w:w="2268" w:type="dxa"/>
            <w:vAlign w:val="center"/>
          </w:tcPr>
          <w:p w14:paraId="6CF7FB03">
            <w:pPr>
              <w:pStyle w:val="16"/>
            </w:pPr>
            <w:r>
              <w:t>问卷调查</w:t>
            </w:r>
          </w:p>
        </w:tc>
      </w:tr>
    </w:tbl>
    <w:p w14:paraId="29E7BE89">
      <w:pPr>
        <w:sectPr>
          <w:pgSz w:w="16840" w:h="11900" w:orient="landscape"/>
          <w:pgMar w:top="1361" w:right="1020" w:bottom="1134" w:left="1020" w:header="720" w:footer="720" w:gutter="0"/>
          <w:cols w:space="720" w:num="1"/>
        </w:sectPr>
      </w:pPr>
    </w:p>
    <w:p w14:paraId="2A915AC3">
      <w:pPr>
        <w:spacing w:before="0" w:after="0"/>
        <w:ind w:firstLine="560"/>
        <w:jc w:val="left"/>
        <w:outlineLvl w:val="9"/>
      </w:pPr>
      <w:r>
        <w:rPr>
          <w:rFonts w:ascii="方正仿宋_GBK" w:hAnsi="方正仿宋_GBK" w:eastAsia="方正仿宋_GBK" w:cs="方正仿宋_GBK"/>
          <w:b/>
          <w:color w:val="000000"/>
          <w:sz w:val="28"/>
        </w:rPr>
        <w:t>4、教室照明改造（校安）（附加）绩效目标表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022B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E4E700">
            <w:pPr>
              <w:pStyle w:val="14"/>
            </w:pPr>
            <w:r>
              <w:t>绩效目标</w:t>
            </w:r>
          </w:p>
        </w:tc>
        <w:tc>
          <w:tcPr>
            <w:tcW w:w="12756" w:type="dxa"/>
            <w:tcBorders>
              <w:bottom w:val="single" w:color="FFFFFF" w:sz="6" w:space="0"/>
            </w:tcBorders>
            <w:vAlign w:val="center"/>
          </w:tcPr>
          <w:p w14:paraId="247914A7">
            <w:pPr>
              <w:pStyle w:val="16"/>
            </w:pPr>
            <w:r>
              <w:t>1.通过改造提升教室照明，改善视觉环境，改善办学条件。</w:t>
            </w:r>
          </w:p>
        </w:tc>
      </w:tr>
    </w:tbl>
    <w:p w14:paraId="53128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DC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0A8582">
            <w:pPr>
              <w:pStyle w:val="14"/>
            </w:pPr>
            <w:r>
              <w:t>一级指标</w:t>
            </w:r>
          </w:p>
        </w:tc>
        <w:tc>
          <w:tcPr>
            <w:tcW w:w="2268" w:type="dxa"/>
            <w:vAlign w:val="center"/>
          </w:tcPr>
          <w:p w14:paraId="691E89A3">
            <w:pPr>
              <w:pStyle w:val="14"/>
            </w:pPr>
            <w:r>
              <w:t>二级指标</w:t>
            </w:r>
          </w:p>
        </w:tc>
        <w:tc>
          <w:tcPr>
            <w:tcW w:w="2835" w:type="dxa"/>
            <w:vAlign w:val="center"/>
          </w:tcPr>
          <w:p w14:paraId="48AAB9F0">
            <w:pPr>
              <w:pStyle w:val="14"/>
            </w:pPr>
            <w:r>
              <w:t>三级指标</w:t>
            </w:r>
          </w:p>
        </w:tc>
        <w:tc>
          <w:tcPr>
            <w:tcW w:w="2835" w:type="dxa"/>
            <w:vAlign w:val="center"/>
          </w:tcPr>
          <w:p w14:paraId="78ED2BE8">
            <w:pPr>
              <w:pStyle w:val="14"/>
            </w:pPr>
            <w:r>
              <w:t>绩效指标描述</w:t>
            </w:r>
          </w:p>
        </w:tc>
        <w:tc>
          <w:tcPr>
            <w:tcW w:w="2551" w:type="dxa"/>
            <w:vAlign w:val="center"/>
          </w:tcPr>
          <w:p w14:paraId="3BDA1224">
            <w:pPr>
              <w:pStyle w:val="14"/>
            </w:pPr>
            <w:r>
              <w:t>指标值</w:t>
            </w:r>
          </w:p>
        </w:tc>
        <w:tc>
          <w:tcPr>
            <w:tcW w:w="2268" w:type="dxa"/>
            <w:vAlign w:val="center"/>
          </w:tcPr>
          <w:p w14:paraId="28C31072">
            <w:pPr>
              <w:pStyle w:val="14"/>
            </w:pPr>
            <w:r>
              <w:t>指标值确定依据</w:t>
            </w:r>
          </w:p>
        </w:tc>
      </w:tr>
      <w:tr w14:paraId="5209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515BE3">
            <w:pPr>
              <w:pStyle w:val="17"/>
            </w:pPr>
            <w:r>
              <w:t>产出指标</w:t>
            </w:r>
          </w:p>
        </w:tc>
        <w:tc>
          <w:tcPr>
            <w:tcW w:w="2268" w:type="dxa"/>
            <w:vAlign w:val="center"/>
          </w:tcPr>
          <w:p w14:paraId="5647B1AC">
            <w:pPr>
              <w:pStyle w:val="16"/>
            </w:pPr>
            <w:r>
              <w:t>数量指标</w:t>
            </w:r>
          </w:p>
        </w:tc>
        <w:tc>
          <w:tcPr>
            <w:tcW w:w="2835" w:type="dxa"/>
            <w:vAlign w:val="center"/>
          </w:tcPr>
          <w:p w14:paraId="408CB8D3">
            <w:pPr>
              <w:pStyle w:val="16"/>
            </w:pPr>
            <w:r>
              <w:t>购置数量</w:t>
            </w:r>
          </w:p>
        </w:tc>
        <w:tc>
          <w:tcPr>
            <w:tcW w:w="2835" w:type="dxa"/>
            <w:vAlign w:val="center"/>
          </w:tcPr>
          <w:p w14:paraId="0DCD9D12">
            <w:pPr>
              <w:pStyle w:val="16"/>
            </w:pPr>
            <w:r>
              <w:t>购置1056盏</w:t>
            </w:r>
          </w:p>
        </w:tc>
        <w:tc>
          <w:tcPr>
            <w:tcW w:w="2551" w:type="dxa"/>
            <w:vAlign w:val="center"/>
          </w:tcPr>
          <w:p w14:paraId="5653A910">
            <w:pPr>
              <w:pStyle w:val="16"/>
            </w:pPr>
            <w:r>
              <w:t>1056盏</w:t>
            </w:r>
          </w:p>
        </w:tc>
        <w:tc>
          <w:tcPr>
            <w:tcW w:w="2268" w:type="dxa"/>
            <w:vAlign w:val="center"/>
          </w:tcPr>
          <w:p w14:paraId="479160FB">
            <w:pPr>
              <w:pStyle w:val="16"/>
            </w:pPr>
            <w:r>
              <w:t>年度工作计划</w:t>
            </w:r>
          </w:p>
        </w:tc>
      </w:tr>
      <w:tr w14:paraId="5030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E99B3"/>
        </w:tc>
        <w:tc>
          <w:tcPr>
            <w:tcW w:w="2268" w:type="dxa"/>
            <w:vAlign w:val="center"/>
          </w:tcPr>
          <w:p w14:paraId="27912FE8">
            <w:pPr>
              <w:pStyle w:val="16"/>
            </w:pPr>
            <w:r>
              <w:t>质量指标</w:t>
            </w:r>
          </w:p>
        </w:tc>
        <w:tc>
          <w:tcPr>
            <w:tcW w:w="2835" w:type="dxa"/>
            <w:vAlign w:val="center"/>
          </w:tcPr>
          <w:p w14:paraId="0644476E">
            <w:pPr>
              <w:pStyle w:val="16"/>
            </w:pPr>
            <w:r>
              <w:t>验收合格率</w:t>
            </w:r>
          </w:p>
        </w:tc>
        <w:tc>
          <w:tcPr>
            <w:tcW w:w="2835" w:type="dxa"/>
            <w:vAlign w:val="center"/>
          </w:tcPr>
          <w:p w14:paraId="59471364">
            <w:pPr>
              <w:pStyle w:val="16"/>
            </w:pPr>
            <w:r>
              <w:t>验收合格灯具占购置总数的比例</w:t>
            </w:r>
          </w:p>
        </w:tc>
        <w:tc>
          <w:tcPr>
            <w:tcW w:w="2551" w:type="dxa"/>
            <w:vAlign w:val="center"/>
          </w:tcPr>
          <w:p w14:paraId="4C251847">
            <w:pPr>
              <w:pStyle w:val="16"/>
            </w:pPr>
            <w:r>
              <w:t>符合国家标准</w:t>
            </w:r>
          </w:p>
        </w:tc>
        <w:tc>
          <w:tcPr>
            <w:tcW w:w="2268" w:type="dxa"/>
            <w:vAlign w:val="center"/>
          </w:tcPr>
          <w:p w14:paraId="3EB51A27">
            <w:pPr>
              <w:pStyle w:val="16"/>
            </w:pPr>
            <w:r>
              <w:t>年度工作计划</w:t>
            </w:r>
          </w:p>
        </w:tc>
      </w:tr>
      <w:tr w14:paraId="2581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2331E"/>
        </w:tc>
        <w:tc>
          <w:tcPr>
            <w:tcW w:w="2268" w:type="dxa"/>
            <w:vAlign w:val="center"/>
          </w:tcPr>
          <w:p w14:paraId="6AD0CBC5">
            <w:pPr>
              <w:pStyle w:val="16"/>
            </w:pPr>
            <w:r>
              <w:t>时效指标</w:t>
            </w:r>
          </w:p>
        </w:tc>
        <w:tc>
          <w:tcPr>
            <w:tcW w:w="2835" w:type="dxa"/>
            <w:vAlign w:val="center"/>
          </w:tcPr>
          <w:p w14:paraId="6F3F57D2">
            <w:pPr>
              <w:pStyle w:val="16"/>
            </w:pPr>
            <w:r>
              <w:t>工作完成的时效</w:t>
            </w:r>
          </w:p>
        </w:tc>
        <w:tc>
          <w:tcPr>
            <w:tcW w:w="2835" w:type="dxa"/>
            <w:vAlign w:val="center"/>
          </w:tcPr>
          <w:p w14:paraId="0BEAFA61">
            <w:pPr>
              <w:pStyle w:val="16"/>
            </w:pPr>
            <w:r>
              <w:t>工作完成所用的时间情况</w:t>
            </w:r>
          </w:p>
        </w:tc>
        <w:tc>
          <w:tcPr>
            <w:tcW w:w="2551" w:type="dxa"/>
            <w:vAlign w:val="center"/>
          </w:tcPr>
          <w:p w14:paraId="7F806C64">
            <w:pPr>
              <w:pStyle w:val="16"/>
            </w:pPr>
            <w:r>
              <w:t>按时完成</w:t>
            </w:r>
          </w:p>
        </w:tc>
        <w:tc>
          <w:tcPr>
            <w:tcW w:w="2268" w:type="dxa"/>
            <w:vAlign w:val="center"/>
          </w:tcPr>
          <w:p w14:paraId="5FC4DF11">
            <w:pPr>
              <w:pStyle w:val="16"/>
            </w:pPr>
            <w:r>
              <w:t>年度工作计划</w:t>
            </w:r>
          </w:p>
        </w:tc>
      </w:tr>
      <w:tr w14:paraId="5981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04457"/>
        </w:tc>
        <w:tc>
          <w:tcPr>
            <w:tcW w:w="2268" w:type="dxa"/>
            <w:vAlign w:val="center"/>
          </w:tcPr>
          <w:p w14:paraId="344B81CF">
            <w:pPr>
              <w:pStyle w:val="16"/>
            </w:pPr>
            <w:r>
              <w:t>成本指标</w:t>
            </w:r>
          </w:p>
        </w:tc>
        <w:tc>
          <w:tcPr>
            <w:tcW w:w="2835" w:type="dxa"/>
            <w:vAlign w:val="center"/>
          </w:tcPr>
          <w:p w14:paraId="269F3F68">
            <w:pPr>
              <w:pStyle w:val="16"/>
            </w:pPr>
            <w:r>
              <w:t>预算控制数</w:t>
            </w:r>
          </w:p>
        </w:tc>
        <w:tc>
          <w:tcPr>
            <w:tcW w:w="2835" w:type="dxa"/>
            <w:vAlign w:val="center"/>
          </w:tcPr>
          <w:p w14:paraId="6C21212A">
            <w:pPr>
              <w:pStyle w:val="16"/>
            </w:pPr>
            <w:r>
              <w:t>不超过预算控制数</w:t>
            </w:r>
          </w:p>
        </w:tc>
        <w:tc>
          <w:tcPr>
            <w:tcW w:w="2551" w:type="dxa"/>
            <w:vAlign w:val="center"/>
          </w:tcPr>
          <w:p w14:paraId="6AB40E8F">
            <w:pPr>
              <w:pStyle w:val="16"/>
            </w:pPr>
            <w:r>
              <w:t>≤46.04万</w:t>
            </w:r>
          </w:p>
        </w:tc>
        <w:tc>
          <w:tcPr>
            <w:tcW w:w="2268" w:type="dxa"/>
            <w:vAlign w:val="center"/>
          </w:tcPr>
          <w:p w14:paraId="4F5A7F98">
            <w:pPr>
              <w:pStyle w:val="16"/>
            </w:pPr>
            <w:r>
              <w:t>预算文本</w:t>
            </w:r>
          </w:p>
        </w:tc>
      </w:tr>
      <w:tr w14:paraId="2C21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EABC1C">
            <w:pPr>
              <w:pStyle w:val="17"/>
            </w:pPr>
            <w:r>
              <w:t>效益指标</w:t>
            </w:r>
          </w:p>
        </w:tc>
        <w:tc>
          <w:tcPr>
            <w:tcW w:w="2268" w:type="dxa"/>
            <w:vAlign w:val="center"/>
          </w:tcPr>
          <w:p w14:paraId="1F4A7F9E">
            <w:pPr>
              <w:pStyle w:val="16"/>
            </w:pPr>
            <w:r>
              <w:t>社会效益指标</w:t>
            </w:r>
          </w:p>
        </w:tc>
        <w:tc>
          <w:tcPr>
            <w:tcW w:w="2835" w:type="dxa"/>
            <w:vAlign w:val="center"/>
          </w:tcPr>
          <w:p w14:paraId="59E9A938">
            <w:pPr>
              <w:pStyle w:val="16"/>
            </w:pPr>
            <w:r>
              <w:t>满足教育教学需求，降低学生近视率</w:t>
            </w:r>
          </w:p>
        </w:tc>
        <w:tc>
          <w:tcPr>
            <w:tcW w:w="2835" w:type="dxa"/>
            <w:vAlign w:val="center"/>
          </w:tcPr>
          <w:p w14:paraId="7CFA0238">
            <w:pPr>
              <w:pStyle w:val="16"/>
            </w:pPr>
            <w:r>
              <w:t>满足教育教学需求，降低学生近视率</w:t>
            </w:r>
          </w:p>
        </w:tc>
        <w:tc>
          <w:tcPr>
            <w:tcW w:w="2551" w:type="dxa"/>
            <w:vAlign w:val="center"/>
          </w:tcPr>
          <w:p w14:paraId="33FC2F8D">
            <w:pPr>
              <w:pStyle w:val="16"/>
            </w:pPr>
            <w:r>
              <w:t>有效降低</w:t>
            </w:r>
          </w:p>
        </w:tc>
        <w:tc>
          <w:tcPr>
            <w:tcW w:w="2268" w:type="dxa"/>
            <w:vAlign w:val="center"/>
          </w:tcPr>
          <w:p w14:paraId="38EC17B7">
            <w:pPr>
              <w:pStyle w:val="16"/>
            </w:pPr>
            <w:r>
              <w:t>年度工作计划</w:t>
            </w:r>
          </w:p>
        </w:tc>
      </w:tr>
      <w:tr w14:paraId="7F23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D5A790">
            <w:pPr>
              <w:pStyle w:val="17"/>
            </w:pPr>
            <w:r>
              <w:t>满意度指标</w:t>
            </w:r>
          </w:p>
        </w:tc>
        <w:tc>
          <w:tcPr>
            <w:tcW w:w="2268" w:type="dxa"/>
            <w:vAlign w:val="center"/>
          </w:tcPr>
          <w:p w14:paraId="4C36CB0C">
            <w:pPr>
              <w:pStyle w:val="16"/>
            </w:pPr>
            <w:r>
              <w:t>服务对象满意度指标</w:t>
            </w:r>
          </w:p>
        </w:tc>
        <w:tc>
          <w:tcPr>
            <w:tcW w:w="2835" w:type="dxa"/>
            <w:vAlign w:val="center"/>
          </w:tcPr>
          <w:p w14:paraId="49F16640">
            <w:pPr>
              <w:pStyle w:val="16"/>
            </w:pPr>
            <w:r>
              <w:t>师生满意度</w:t>
            </w:r>
          </w:p>
        </w:tc>
        <w:tc>
          <w:tcPr>
            <w:tcW w:w="2835" w:type="dxa"/>
            <w:vAlign w:val="center"/>
          </w:tcPr>
          <w:p w14:paraId="0AFDA360">
            <w:pPr>
              <w:pStyle w:val="16"/>
            </w:pPr>
            <w:r>
              <w:t>师生对当年项目的满意情况</w:t>
            </w:r>
          </w:p>
        </w:tc>
        <w:tc>
          <w:tcPr>
            <w:tcW w:w="2551" w:type="dxa"/>
            <w:vAlign w:val="center"/>
          </w:tcPr>
          <w:p w14:paraId="293BCF7B">
            <w:pPr>
              <w:pStyle w:val="16"/>
            </w:pPr>
            <w:r>
              <w:t>≥95%</w:t>
            </w:r>
          </w:p>
        </w:tc>
        <w:tc>
          <w:tcPr>
            <w:tcW w:w="2268" w:type="dxa"/>
            <w:vAlign w:val="center"/>
          </w:tcPr>
          <w:p w14:paraId="0FF89CA3">
            <w:pPr>
              <w:pStyle w:val="16"/>
            </w:pPr>
            <w:r>
              <w:t>问卷调查</w:t>
            </w:r>
          </w:p>
        </w:tc>
      </w:tr>
    </w:tbl>
    <w:p w14:paraId="718DB759">
      <w:pPr>
        <w:sectPr>
          <w:pgSz w:w="16840" w:h="11900" w:orient="landscape"/>
          <w:pgMar w:top="1361" w:right="1020" w:bottom="1134" w:left="1020" w:header="720" w:footer="720" w:gutter="0"/>
          <w:cols w:space="720" w:num="1"/>
        </w:sectPr>
      </w:pPr>
    </w:p>
    <w:p w14:paraId="19C0FB64">
      <w:pPr>
        <w:spacing w:before="0" w:after="0"/>
        <w:ind w:firstLine="560"/>
        <w:jc w:val="left"/>
        <w:outlineLvl w:val="9"/>
      </w:pPr>
      <w:r>
        <w:rPr>
          <w:rFonts w:ascii="方正仿宋_GBK" w:hAnsi="方正仿宋_GBK" w:eastAsia="方正仿宋_GBK" w:cs="方正仿宋_GBK"/>
          <w:b/>
          <w:color w:val="000000"/>
          <w:sz w:val="28"/>
        </w:rPr>
        <w:t>5、教育系统福利费绩效目标表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8E42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B1471D">
            <w:pPr>
              <w:pStyle w:val="14"/>
            </w:pPr>
            <w:r>
              <w:t>绩效目标</w:t>
            </w:r>
          </w:p>
        </w:tc>
        <w:tc>
          <w:tcPr>
            <w:tcW w:w="12756" w:type="dxa"/>
            <w:tcBorders>
              <w:bottom w:val="single" w:color="FFFFFF" w:sz="6" w:space="0"/>
            </w:tcBorders>
            <w:vAlign w:val="center"/>
          </w:tcPr>
          <w:p w14:paraId="4679B0E4">
            <w:pPr>
              <w:pStyle w:val="16"/>
            </w:pPr>
            <w:r>
              <w:t>1.通过发放教育系统福利，保障教育正常开展，慰问教职工，提高教职工幸福指数。</w:t>
            </w:r>
          </w:p>
        </w:tc>
      </w:tr>
    </w:tbl>
    <w:p w14:paraId="11A327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09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95E7F7">
            <w:pPr>
              <w:pStyle w:val="14"/>
            </w:pPr>
            <w:r>
              <w:t>一级指标</w:t>
            </w:r>
          </w:p>
        </w:tc>
        <w:tc>
          <w:tcPr>
            <w:tcW w:w="2268" w:type="dxa"/>
            <w:vAlign w:val="center"/>
          </w:tcPr>
          <w:p w14:paraId="30DE2558">
            <w:pPr>
              <w:pStyle w:val="14"/>
            </w:pPr>
            <w:r>
              <w:t>二级指标</w:t>
            </w:r>
          </w:p>
        </w:tc>
        <w:tc>
          <w:tcPr>
            <w:tcW w:w="2835" w:type="dxa"/>
            <w:vAlign w:val="center"/>
          </w:tcPr>
          <w:p w14:paraId="6B88A034">
            <w:pPr>
              <w:pStyle w:val="14"/>
            </w:pPr>
            <w:r>
              <w:t>三级指标</w:t>
            </w:r>
          </w:p>
        </w:tc>
        <w:tc>
          <w:tcPr>
            <w:tcW w:w="2835" w:type="dxa"/>
            <w:vAlign w:val="center"/>
          </w:tcPr>
          <w:p w14:paraId="02A8F4A1">
            <w:pPr>
              <w:pStyle w:val="14"/>
            </w:pPr>
            <w:r>
              <w:t>绩效指标描述</w:t>
            </w:r>
          </w:p>
        </w:tc>
        <w:tc>
          <w:tcPr>
            <w:tcW w:w="2551" w:type="dxa"/>
            <w:vAlign w:val="center"/>
          </w:tcPr>
          <w:p w14:paraId="16673D79">
            <w:pPr>
              <w:pStyle w:val="14"/>
            </w:pPr>
            <w:r>
              <w:t>指标值</w:t>
            </w:r>
          </w:p>
        </w:tc>
        <w:tc>
          <w:tcPr>
            <w:tcW w:w="2268" w:type="dxa"/>
            <w:vAlign w:val="center"/>
          </w:tcPr>
          <w:p w14:paraId="1BB34FA6">
            <w:pPr>
              <w:pStyle w:val="14"/>
            </w:pPr>
            <w:r>
              <w:t>指标值确定依据</w:t>
            </w:r>
          </w:p>
        </w:tc>
      </w:tr>
      <w:tr w14:paraId="2720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1778D2">
            <w:pPr>
              <w:pStyle w:val="17"/>
            </w:pPr>
            <w:r>
              <w:t>产出指标</w:t>
            </w:r>
          </w:p>
        </w:tc>
        <w:tc>
          <w:tcPr>
            <w:tcW w:w="2268" w:type="dxa"/>
            <w:vAlign w:val="center"/>
          </w:tcPr>
          <w:p w14:paraId="69D2EE50">
            <w:pPr>
              <w:pStyle w:val="16"/>
            </w:pPr>
            <w:r>
              <w:t>数量指标</w:t>
            </w:r>
          </w:p>
        </w:tc>
        <w:tc>
          <w:tcPr>
            <w:tcW w:w="2835" w:type="dxa"/>
            <w:vAlign w:val="center"/>
          </w:tcPr>
          <w:p w14:paraId="0DAEABB9">
            <w:pPr>
              <w:pStyle w:val="16"/>
            </w:pPr>
            <w:r>
              <w:t>享受福利人次</w:t>
            </w:r>
          </w:p>
        </w:tc>
        <w:tc>
          <w:tcPr>
            <w:tcW w:w="2835" w:type="dxa"/>
            <w:vAlign w:val="center"/>
          </w:tcPr>
          <w:p w14:paraId="60604A9C">
            <w:pPr>
              <w:pStyle w:val="16"/>
            </w:pPr>
            <w:r>
              <w:t>全年总计享受福利待遇人次</w:t>
            </w:r>
          </w:p>
        </w:tc>
        <w:tc>
          <w:tcPr>
            <w:tcW w:w="2551" w:type="dxa"/>
            <w:vAlign w:val="center"/>
          </w:tcPr>
          <w:p w14:paraId="53A37990">
            <w:pPr>
              <w:pStyle w:val="16"/>
            </w:pPr>
            <w:r>
              <w:t>≥280人次</w:t>
            </w:r>
          </w:p>
        </w:tc>
        <w:tc>
          <w:tcPr>
            <w:tcW w:w="2268" w:type="dxa"/>
            <w:vAlign w:val="center"/>
          </w:tcPr>
          <w:p w14:paraId="2EB95276">
            <w:pPr>
              <w:pStyle w:val="16"/>
            </w:pPr>
            <w:r>
              <w:t>年度工作计划</w:t>
            </w:r>
          </w:p>
        </w:tc>
      </w:tr>
      <w:tr w14:paraId="1E1E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6E039"/>
        </w:tc>
        <w:tc>
          <w:tcPr>
            <w:tcW w:w="2268" w:type="dxa"/>
            <w:vAlign w:val="center"/>
          </w:tcPr>
          <w:p w14:paraId="7054C19B">
            <w:pPr>
              <w:pStyle w:val="16"/>
            </w:pPr>
            <w:r>
              <w:t>质量指标</w:t>
            </w:r>
          </w:p>
        </w:tc>
        <w:tc>
          <w:tcPr>
            <w:tcW w:w="2835" w:type="dxa"/>
            <w:vAlign w:val="center"/>
          </w:tcPr>
          <w:p w14:paraId="0922D157">
            <w:pPr>
              <w:pStyle w:val="16"/>
            </w:pPr>
            <w:r>
              <w:t>福利物品质量</w:t>
            </w:r>
          </w:p>
        </w:tc>
        <w:tc>
          <w:tcPr>
            <w:tcW w:w="2835" w:type="dxa"/>
            <w:vAlign w:val="center"/>
          </w:tcPr>
          <w:p w14:paraId="32F44562">
            <w:pPr>
              <w:pStyle w:val="16"/>
            </w:pPr>
            <w:r>
              <w:t>福利购置物品质量合格率</w:t>
            </w:r>
          </w:p>
        </w:tc>
        <w:tc>
          <w:tcPr>
            <w:tcW w:w="2551" w:type="dxa"/>
            <w:vAlign w:val="center"/>
          </w:tcPr>
          <w:p w14:paraId="4E8FC96B">
            <w:pPr>
              <w:pStyle w:val="16"/>
            </w:pPr>
            <w:r>
              <w:t>≥95%</w:t>
            </w:r>
          </w:p>
        </w:tc>
        <w:tc>
          <w:tcPr>
            <w:tcW w:w="2268" w:type="dxa"/>
            <w:vAlign w:val="center"/>
          </w:tcPr>
          <w:p w14:paraId="644B9AD8">
            <w:pPr>
              <w:pStyle w:val="16"/>
            </w:pPr>
            <w:r>
              <w:t>年度工作计划</w:t>
            </w:r>
          </w:p>
        </w:tc>
      </w:tr>
      <w:tr w14:paraId="0F26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3DB98"/>
        </w:tc>
        <w:tc>
          <w:tcPr>
            <w:tcW w:w="2268" w:type="dxa"/>
            <w:vAlign w:val="center"/>
          </w:tcPr>
          <w:p w14:paraId="19BD5E55">
            <w:pPr>
              <w:pStyle w:val="16"/>
            </w:pPr>
            <w:r>
              <w:t>时效指标</w:t>
            </w:r>
          </w:p>
        </w:tc>
        <w:tc>
          <w:tcPr>
            <w:tcW w:w="2835" w:type="dxa"/>
            <w:vAlign w:val="center"/>
          </w:tcPr>
          <w:p w14:paraId="3A972AEE">
            <w:pPr>
              <w:pStyle w:val="16"/>
            </w:pPr>
            <w:r>
              <w:t>经费使用时间</w:t>
            </w:r>
          </w:p>
        </w:tc>
        <w:tc>
          <w:tcPr>
            <w:tcW w:w="2835" w:type="dxa"/>
            <w:vAlign w:val="center"/>
          </w:tcPr>
          <w:p w14:paraId="579C88C4">
            <w:pPr>
              <w:pStyle w:val="16"/>
            </w:pPr>
            <w:r>
              <w:t>经费支出时效</w:t>
            </w:r>
          </w:p>
        </w:tc>
        <w:tc>
          <w:tcPr>
            <w:tcW w:w="2551" w:type="dxa"/>
            <w:vAlign w:val="center"/>
          </w:tcPr>
          <w:p w14:paraId="7C889FF3">
            <w:pPr>
              <w:pStyle w:val="16"/>
            </w:pPr>
            <w:r>
              <w:t>12月中旬完成支出</w:t>
            </w:r>
          </w:p>
        </w:tc>
        <w:tc>
          <w:tcPr>
            <w:tcW w:w="2268" w:type="dxa"/>
            <w:vAlign w:val="center"/>
          </w:tcPr>
          <w:p w14:paraId="2FD0D2AC">
            <w:pPr>
              <w:pStyle w:val="16"/>
            </w:pPr>
            <w:r>
              <w:t>年度工作计划</w:t>
            </w:r>
          </w:p>
        </w:tc>
      </w:tr>
      <w:tr w14:paraId="70B7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24CD2"/>
        </w:tc>
        <w:tc>
          <w:tcPr>
            <w:tcW w:w="2268" w:type="dxa"/>
            <w:vAlign w:val="center"/>
          </w:tcPr>
          <w:p w14:paraId="252825A3">
            <w:pPr>
              <w:pStyle w:val="16"/>
            </w:pPr>
            <w:r>
              <w:t>成本指标</w:t>
            </w:r>
          </w:p>
        </w:tc>
        <w:tc>
          <w:tcPr>
            <w:tcW w:w="2835" w:type="dxa"/>
            <w:vAlign w:val="center"/>
          </w:tcPr>
          <w:p w14:paraId="084222DA">
            <w:pPr>
              <w:pStyle w:val="16"/>
            </w:pPr>
            <w:r>
              <w:t>预算控制数</w:t>
            </w:r>
          </w:p>
        </w:tc>
        <w:tc>
          <w:tcPr>
            <w:tcW w:w="2835" w:type="dxa"/>
            <w:vAlign w:val="center"/>
          </w:tcPr>
          <w:p w14:paraId="0110645A">
            <w:pPr>
              <w:pStyle w:val="16"/>
            </w:pPr>
            <w:r>
              <w:t>不超过预算控制数</w:t>
            </w:r>
          </w:p>
        </w:tc>
        <w:tc>
          <w:tcPr>
            <w:tcW w:w="2551" w:type="dxa"/>
            <w:vAlign w:val="center"/>
          </w:tcPr>
          <w:p w14:paraId="51FEB0A2">
            <w:pPr>
              <w:pStyle w:val="16"/>
            </w:pPr>
            <w:r>
              <w:t>≤800元</w:t>
            </w:r>
          </w:p>
        </w:tc>
        <w:tc>
          <w:tcPr>
            <w:tcW w:w="2268" w:type="dxa"/>
            <w:vAlign w:val="center"/>
          </w:tcPr>
          <w:p w14:paraId="278AE18B">
            <w:pPr>
              <w:pStyle w:val="16"/>
            </w:pPr>
            <w:r>
              <w:t>预算文本</w:t>
            </w:r>
          </w:p>
        </w:tc>
      </w:tr>
      <w:tr w14:paraId="79C6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59276B">
            <w:pPr>
              <w:pStyle w:val="17"/>
            </w:pPr>
            <w:r>
              <w:t>效益指标</w:t>
            </w:r>
          </w:p>
        </w:tc>
        <w:tc>
          <w:tcPr>
            <w:tcW w:w="2268" w:type="dxa"/>
            <w:vAlign w:val="center"/>
          </w:tcPr>
          <w:p w14:paraId="567C4FF2">
            <w:pPr>
              <w:pStyle w:val="16"/>
            </w:pPr>
            <w:r>
              <w:t>社会效益指标</w:t>
            </w:r>
          </w:p>
        </w:tc>
        <w:tc>
          <w:tcPr>
            <w:tcW w:w="2835" w:type="dxa"/>
            <w:vAlign w:val="center"/>
          </w:tcPr>
          <w:p w14:paraId="535E88D3">
            <w:pPr>
              <w:pStyle w:val="16"/>
            </w:pPr>
            <w:r>
              <w:t>提高教职工幸福指数</w:t>
            </w:r>
          </w:p>
        </w:tc>
        <w:tc>
          <w:tcPr>
            <w:tcW w:w="2835" w:type="dxa"/>
            <w:vAlign w:val="center"/>
          </w:tcPr>
          <w:p w14:paraId="4DF8565C">
            <w:pPr>
              <w:pStyle w:val="16"/>
            </w:pPr>
            <w:r>
              <w:t>提高教职工幸福指数</w:t>
            </w:r>
          </w:p>
        </w:tc>
        <w:tc>
          <w:tcPr>
            <w:tcW w:w="2551" w:type="dxa"/>
            <w:vAlign w:val="center"/>
          </w:tcPr>
          <w:p w14:paraId="7589FAD1">
            <w:pPr>
              <w:pStyle w:val="16"/>
            </w:pPr>
            <w:r>
              <w:t>较上年提升</w:t>
            </w:r>
          </w:p>
        </w:tc>
        <w:tc>
          <w:tcPr>
            <w:tcW w:w="2268" w:type="dxa"/>
            <w:vAlign w:val="center"/>
          </w:tcPr>
          <w:p w14:paraId="51C165CF">
            <w:pPr>
              <w:pStyle w:val="16"/>
            </w:pPr>
            <w:r>
              <w:t>年度工作计划</w:t>
            </w:r>
          </w:p>
        </w:tc>
      </w:tr>
      <w:tr w14:paraId="32EC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5C2F93">
            <w:pPr>
              <w:pStyle w:val="17"/>
            </w:pPr>
            <w:r>
              <w:t>满意度指标</w:t>
            </w:r>
          </w:p>
        </w:tc>
        <w:tc>
          <w:tcPr>
            <w:tcW w:w="2268" w:type="dxa"/>
            <w:vAlign w:val="center"/>
          </w:tcPr>
          <w:p w14:paraId="0C11923F">
            <w:pPr>
              <w:pStyle w:val="16"/>
            </w:pPr>
            <w:r>
              <w:t>服务对象满意度指标</w:t>
            </w:r>
          </w:p>
        </w:tc>
        <w:tc>
          <w:tcPr>
            <w:tcW w:w="2835" w:type="dxa"/>
            <w:vAlign w:val="center"/>
          </w:tcPr>
          <w:p w14:paraId="6B5394C7">
            <w:pPr>
              <w:pStyle w:val="16"/>
            </w:pPr>
            <w:r>
              <w:t>受益对象满意度</w:t>
            </w:r>
          </w:p>
        </w:tc>
        <w:tc>
          <w:tcPr>
            <w:tcW w:w="2835" w:type="dxa"/>
            <w:vAlign w:val="center"/>
          </w:tcPr>
          <w:p w14:paraId="0543ABAA">
            <w:pPr>
              <w:pStyle w:val="16"/>
            </w:pPr>
            <w:r>
              <w:t>受益对象满意度</w:t>
            </w:r>
          </w:p>
        </w:tc>
        <w:tc>
          <w:tcPr>
            <w:tcW w:w="2551" w:type="dxa"/>
            <w:vAlign w:val="center"/>
          </w:tcPr>
          <w:p w14:paraId="29521F04">
            <w:pPr>
              <w:pStyle w:val="16"/>
            </w:pPr>
            <w:r>
              <w:t>≥85%</w:t>
            </w:r>
          </w:p>
        </w:tc>
        <w:tc>
          <w:tcPr>
            <w:tcW w:w="2268" w:type="dxa"/>
            <w:vAlign w:val="center"/>
          </w:tcPr>
          <w:p w14:paraId="511E4DAF">
            <w:pPr>
              <w:pStyle w:val="16"/>
            </w:pPr>
            <w:r>
              <w:t>问卷调查</w:t>
            </w:r>
          </w:p>
        </w:tc>
      </w:tr>
    </w:tbl>
    <w:p w14:paraId="27727445">
      <w:pPr>
        <w:sectPr>
          <w:pgSz w:w="16840" w:h="11900" w:orient="landscape"/>
          <w:pgMar w:top="1361" w:right="1020" w:bottom="1134" w:left="1020" w:header="720" w:footer="720" w:gutter="0"/>
          <w:cols w:space="720" w:num="1"/>
        </w:sectPr>
      </w:pPr>
    </w:p>
    <w:p w14:paraId="6E25481C">
      <w:pPr>
        <w:spacing w:before="0" w:after="0"/>
        <w:ind w:firstLine="560"/>
        <w:jc w:val="left"/>
        <w:outlineLvl w:val="9"/>
      </w:pPr>
      <w:r>
        <w:rPr>
          <w:rFonts w:ascii="方正仿宋_GBK" w:hAnsi="方正仿宋_GBK" w:eastAsia="方正仿宋_GBK" w:cs="方正仿宋_GBK"/>
          <w:b/>
          <w:color w:val="000000"/>
          <w:sz w:val="28"/>
        </w:rPr>
        <w:t>6、教育系统工会费绩效目标表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C6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AABE19">
            <w:pPr>
              <w:pStyle w:val="14"/>
            </w:pPr>
            <w:r>
              <w:t>绩效目标</w:t>
            </w:r>
          </w:p>
        </w:tc>
        <w:tc>
          <w:tcPr>
            <w:tcW w:w="12756" w:type="dxa"/>
            <w:tcBorders>
              <w:bottom w:val="single" w:color="FFFFFF" w:sz="6" w:space="0"/>
            </w:tcBorders>
            <w:vAlign w:val="center"/>
          </w:tcPr>
          <w:p w14:paraId="3967297D">
            <w:pPr>
              <w:pStyle w:val="16"/>
            </w:pPr>
            <w:r>
              <w:t>1.通过教育系统工会费促进教职工文体娱乐等活动</w:t>
            </w:r>
          </w:p>
        </w:tc>
      </w:tr>
    </w:tbl>
    <w:p w14:paraId="6BCC2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81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208B21">
            <w:pPr>
              <w:pStyle w:val="14"/>
            </w:pPr>
            <w:r>
              <w:t>一级指标</w:t>
            </w:r>
          </w:p>
        </w:tc>
        <w:tc>
          <w:tcPr>
            <w:tcW w:w="2268" w:type="dxa"/>
            <w:vAlign w:val="center"/>
          </w:tcPr>
          <w:p w14:paraId="3C573A22">
            <w:pPr>
              <w:pStyle w:val="14"/>
            </w:pPr>
            <w:r>
              <w:t>二级指标</w:t>
            </w:r>
          </w:p>
        </w:tc>
        <w:tc>
          <w:tcPr>
            <w:tcW w:w="2835" w:type="dxa"/>
            <w:vAlign w:val="center"/>
          </w:tcPr>
          <w:p w14:paraId="1A125142">
            <w:pPr>
              <w:pStyle w:val="14"/>
            </w:pPr>
            <w:r>
              <w:t>三级指标</w:t>
            </w:r>
          </w:p>
        </w:tc>
        <w:tc>
          <w:tcPr>
            <w:tcW w:w="2835" w:type="dxa"/>
            <w:vAlign w:val="center"/>
          </w:tcPr>
          <w:p w14:paraId="38062348">
            <w:pPr>
              <w:pStyle w:val="14"/>
            </w:pPr>
            <w:r>
              <w:t>绩效指标描述</w:t>
            </w:r>
          </w:p>
        </w:tc>
        <w:tc>
          <w:tcPr>
            <w:tcW w:w="2551" w:type="dxa"/>
            <w:vAlign w:val="center"/>
          </w:tcPr>
          <w:p w14:paraId="2466DF94">
            <w:pPr>
              <w:pStyle w:val="14"/>
            </w:pPr>
            <w:r>
              <w:t>指标值</w:t>
            </w:r>
          </w:p>
        </w:tc>
        <w:tc>
          <w:tcPr>
            <w:tcW w:w="2268" w:type="dxa"/>
            <w:vAlign w:val="center"/>
          </w:tcPr>
          <w:p w14:paraId="7C88E535">
            <w:pPr>
              <w:pStyle w:val="14"/>
            </w:pPr>
            <w:r>
              <w:t>指标值确定依据</w:t>
            </w:r>
          </w:p>
        </w:tc>
      </w:tr>
      <w:tr w14:paraId="7D3C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2ACC37">
            <w:pPr>
              <w:pStyle w:val="17"/>
            </w:pPr>
            <w:r>
              <w:t>产出指标</w:t>
            </w:r>
          </w:p>
        </w:tc>
        <w:tc>
          <w:tcPr>
            <w:tcW w:w="2268" w:type="dxa"/>
            <w:vAlign w:val="center"/>
          </w:tcPr>
          <w:p w14:paraId="41465EC8">
            <w:pPr>
              <w:pStyle w:val="16"/>
            </w:pPr>
            <w:r>
              <w:t>数量指标</w:t>
            </w:r>
          </w:p>
        </w:tc>
        <w:tc>
          <w:tcPr>
            <w:tcW w:w="2835" w:type="dxa"/>
            <w:vAlign w:val="center"/>
          </w:tcPr>
          <w:p w14:paraId="422A6919">
            <w:pPr>
              <w:pStyle w:val="16"/>
            </w:pPr>
            <w:r>
              <w:t>开展活动人次</w:t>
            </w:r>
          </w:p>
        </w:tc>
        <w:tc>
          <w:tcPr>
            <w:tcW w:w="2835" w:type="dxa"/>
            <w:vAlign w:val="center"/>
          </w:tcPr>
          <w:p w14:paraId="2B18A0C8">
            <w:pPr>
              <w:pStyle w:val="16"/>
            </w:pPr>
            <w:r>
              <w:t>全年各类活动开展人次</w:t>
            </w:r>
          </w:p>
        </w:tc>
        <w:tc>
          <w:tcPr>
            <w:tcW w:w="2551" w:type="dxa"/>
            <w:vAlign w:val="center"/>
          </w:tcPr>
          <w:p w14:paraId="46AA3BB8">
            <w:pPr>
              <w:pStyle w:val="16"/>
            </w:pPr>
            <w:r>
              <w:t>≥280人次</w:t>
            </w:r>
          </w:p>
        </w:tc>
        <w:tc>
          <w:tcPr>
            <w:tcW w:w="2268" w:type="dxa"/>
            <w:vAlign w:val="center"/>
          </w:tcPr>
          <w:p w14:paraId="0E420E2F">
            <w:pPr>
              <w:pStyle w:val="16"/>
            </w:pPr>
            <w:r>
              <w:t>年度工作计划</w:t>
            </w:r>
          </w:p>
        </w:tc>
      </w:tr>
      <w:tr w14:paraId="5B03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3E090"/>
        </w:tc>
        <w:tc>
          <w:tcPr>
            <w:tcW w:w="2268" w:type="dxa"/>
            <w:vAlign w:val="center"/>
          </w:tcPr>
          <w:p w14:paraId="0D0673DE">
            <w:pPr>
              <w:pStyle w:val="16"/>
            </w:pPr>
            <w:r>
              <w:t>质量指标</w:t>
            </w:r>
          </w:p>
        </w:tc>
        <w:tc>
          <w:tcPr>
            <w:tcW w:w="2835" w:type="dxa"/>
            <w:vAlign w:val="center"/>
          </w:tcPr>
          <w:p w14:paraId="1CDB1ED7">
            <w:pPr>
              <w:pStyle w:val="16"/>
            </w:pPr>
            <w:r>
              <w:t>计划购买的占实际购买的比率</w:t>
            </w:r>
          </w:p>
        </w:tc>
        <w:tc>
          <w:tcPr>
            <w:tcW w:w="2835" w:type="dxa"/>
            <w:vAlign w:val="center"/>
          </w:tcPr>
          <w:p w14:paraId="6C3A351B">
            <w:pPr>
              <w:pStyle w:val="16"/>
            </w:pPr>
            <w:r>
              <w:t>比率</w:t>
            </w:r>
          </w:p>
        </w:tc>
        <w:tc>
          <w:tcPr>
            <w:tcW w:w="2551" w:type="dxa"/>
            <w:vAlign w:val="center"/>
          </w:tcPr>
          <w:p w14:paraId="35564291">
            <w:pPr>
              <w:pStyle w:val="16"/>
            </w:pPr>
            <w:r>
              <w:t>≥95%（百分比）</w:t>
            </w:r>
          </w:p>
        </w:tc>
        <w:tc>
          <w:tcPr>
            <w:tcW w:w="2268" w:type="dxa"/>
            <w:vAlign w:val="center"/>
          </w:tcPr>
          <w:p w14:paraId="6B6D6C36">
            <w:pPr>
              <w:pStyle w:val="16"/>
            </w:pPr>
            <w:r>
              <w:t>年度工作计划</w:t>
            </w:r>
          </w:p>
        </w:tc>
      </w:tr>
      <w:tr w14:paraId="022B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3C0EC"/>
        </w:tc>
        <w:tc>
          <w:tcPr>
            <w:tcW w:w="2268" w:type="dxa"/>
            <w:vAlign w:val="center"/>
          </w:tcPr>
          <w:p w14:paraId="780397B6">
            <w:pPr>
              <w:pStyle w:val="16"/>
            </w:pPr>
            <w:r>
              <w:t>时效指标</w:t>
            </w:r>
          </w:p>
        </w:tc>
        <w:tc>
          <w:tcPr>
            <w:tcW w:w="2835" w:type="dxa"/>
            <w:vAlign w:val="center"/>
          </w:tcPr>
          <w:p w14:paraId="0BF806D7">
            <w:pPr>
              <w:pStyle w:val="16"/>
            </w:pPr>
            <w:r>
              <w:t>经费使用时间</w:t>
            </w:r>
          </w:p>
        </w:tc>
        <w:tc>
          <w:tcPr>
            <w:tcW w:w="2835" w:type="dxa"/>
            <w:vAlign w:val="center"/>
          </w:tcPr>
          <w:p w14:paraId="0DAF9AF5">
            <w:pPr>
              <w:pStyle w:val="16"/>
            </w:pPr>
            <w:r>
              <w:t>经费支出时效</w:t>
            </w:r>
          </w:p>
        </w:tc>
        <w:tc>
          <w:tcPr>
            <w:tcW w:w="2551" w:type="dxa"/>
            <w:vAlign w:val="center"/>
          </w:tcPr>
          <w:p w14:paraId="236A060A">
            <w:pPr>
              <w:pStyle w:val="16"/>
            </w:pPr>
            <w:r>
              <w:t>按季度序时支出</w:t>
            </w:r>
          </w:p>
        </w:tc>
        <w:tc>
          <w:tcPr>
            <w:tcW w:w="2268" w:type="dxa"/>
            <w:vAlign w:val="center"/>
          </w:tcPr>
          <w:p w14:paraId="5C653B49">
            <w:pPr>
              <w:pStyle w:val="16"/>
            </w:pPr>
            <w:r>
              <w:t>年度工作计划</w:t>
            </w:r>
          </w:p>
        </w:tc>
      </w:tr>
      <w:tr w14:paraId="71E9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41ED6"/>
        </w:tc>
        <w:tc>
          <w:tcPr>
            <w:tcW w:w="2268" w:type="dxa"/>
            <w:vAlign w:val="center"/>
          </w:tcPr>
          <w:p w14:paraId="4F6144B2">
            <w:pPr>
              <w:pStyle w:val="16"/>
            </w:pPr>
            <w:r>
              <w:t>成本指标</w:t>
            </w:r>
          </w:p>
        </w:tc>
        <w:tc>
          <w:tcPr>
            <w:tcW w:w="2835" w:type="dxa"/>
            <w:vAlign w:val="center"/>
          </w:tcPr>
          <w:p w14:paraId="31316035">
            <w:pPr>
              <w:pStyle w:val="16"/>
            </w:pPr>
            <w:r>
              <w:t>预算控制数</w:t>
            </w:r>
          </w:p>
        </w:tc>
        <w:tc>
          <w:tcPr>
            <w:tcW w:w="2835" w:type="dxa"/>
            <w:vAlign w:val="center"/>
          </w:tcPr>
          <w:p w14:paraId="0B0830C3">
            <w:pPr>
              <w:pStyle w:val="16"/>
            </w:pPr>
            <w:r>
              <w:t>不超过预算控制数</w:t>
            </w:r>
          </w:p>
        </w:tc>
        <w:tc>
          <w:tcPr>
            <w:tcW w:w="2551" w:type="dxa"/>
            <w:vAlign w:val="center"/>
          </w:tcPr>
          <w:p w14:paraId="4BF17F7E">
            <w:pPr>
              <w:pStyle w:val="16"/>
            </w:pPr>
            <w:r>
              <w:t>≤643元</w:t>
            </w:r>
          </w:p>
        </w:tc>
        <w:tc>
          <w:tcPr>
            <w:tcW w:w="2268" w:type="dxa"/>
            <w:vAlign w:val="center"/>
          </w:tcPr>
          <w:p w14:paraId="60A3B532">
            <w:pPr>
              <w:pStyle w:val="16"/>
            </w:pPr>
            <w:r>
              <w:t>预算文本</w:t>
            </w:r>
          </w:p>
        </w:tc>
      </w:tr>
      <w:tr w14:paraId="1FAB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448283">
            <w:pPr>
              <w:pStyle w:val="17"/>
            </w:pPr>
            <w:r>
              <w:t>效益指标</w:t>
            </w:r>
          </w:p>
        </w:tc>
        <w:tc>
          <w:tcPr>
            <w:tcW w:w="2268" w:type="dxa"/>
            <w:vAlign w:val="center"/>
          </w:tcPr>
          <w:p w14:paraId="27C09015">
            <w:pPr>
              <w:pStyle w:val="16"/>
            </w:pPr>
            <w:r>
              <w:t>社会效益指标</w:t>
            </w:r>
          </w:p>
        </w:tc>
        <w:tc>
          <w:tcPr>
            <w:tcW w:w="2835" w:type="dxa"/>
            <w:vAlign w:val="center"/>
          </w:tcPr>
          <w:p w14:paraId="311A289E">
            <w:pPr>
              <w:pStyle w:val="16"/>
            </w:pPr>
            <w:r>
              <w:t>受益教职工数</w:t>
            </w:r>
          </w:p>
        </w:tc>
        <w:tc>
          <w:tcPr>
            <w:tcW w:w="2835" w:type="dxa"/>
            <w:vAlign w:val="center"/>
          </w:tcPr>
          <w:p w14:paraId="1C04B4CC">
            <w:pPr>
              <w:pStyle w:val="16"/>
            </w:pPr>
            <w:r>
              <w:t>受益教职工人数</w:t>
            </w:r>
          </w:p>
        </w:tc>
        <w:tc>
          <w:tcPr>
            <w:tcW w:w="2551" w:type="dxa"/>
            <w:vAlign w:val="center"/>
          </w:tcPr>
          <w:p w14:paraId="2AD71AAD">
            <w:pPr>
              <w:pStyle w:val="16"/>
            </w:pPr>
            <w:r>
              <w:t>≥280人</w:t>
            </w:r>
          </w:p>
        </w:tc>
        <w:tc>
          <w:tcPr>
            <w:tcW w:w="2268" w:type="dxa"/>
            <w:vAlign w:val="center"/>
          </w:tcPr>
          <w:p w14:paraId="6CA06B9D">
            <w:pPr>
              <w:pStyle w:val="16"/>
            </w:pPr>
            <w:r>
              <w:t>年度工作计划</w:t>
            </w:r>
          </w:p>
        </w:tc>
      </w:tr>
      <w:tr w14:paraId="4F17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33AA5C">
            <w:pPr>
              <w:pStyle w:val="17"/>
            </w:pPr>
            <w:r>
              <w:t>满意度指标</w:t>
            </w:r>
          </w:p>
        </w:tc>
        <w:tc>
          <w:tcPr>
            <w:tcW w:w="2268" w:type="dxa"/>
            <w:vAlign w:val="center"/>
          </w:tcPr>
          <w:p w14:paraId="44EE4475">
            <w:pPr>
              <w:pStyle w:val="16"/>
            </w:pPr>
            <w:r>
              <w:t>服务对象满意度指标</w:t>
            </w:r>
          </w:p>
        </w:tc>
        <w:tc>
          <w:tcPr>
            <w:tcW w:w="2835" w:type="dxa"/>
            <w:vAlign w:val="center"/>
          </w:tcPr>
          <w:p w14:paraId="08DDEAFF">
            <w:pPr>
              <w:pStyle w:val="16"/>
            </w:pPr>
            <w:r>
              <w:t>教职工满意度(%)</w:t>
            </w:r>
          </w:p>
        </w:tc>
        <w:tc>
          <w:tcPr>
            <w:tcW w:w="2835" w:type="dxa"/>
            <w:vAlign w:val="center"/>
          </w:tcPr>
          <w:p w14:paraId="58417025">
            <w:pPr>
              <w:pStyle w:val="16"/>
            </w:pPr>
            <w:r>
              <w:t>受益对象满意度</w:t>
            </w:r>
          </w:p>
        </w:tc>
        <w:tc>
          <w:tcPr>
            <w:tcW w:w="2551" w:type="dxa"/>
            <w:vAlign w:val="center"/>
          </w:tcPr>
          <w:p w14:paraId="20AFDEBF">
            <w:pPr>
              <w:pStyle w:val="16"/>
            </w:pPr>
            <w:r>
              <w:t>≥95%（百分比）</w:t>
            </w:r>
          </w:p>
        </w:tc>
        <w:tc>
          <w:tcPr>
            <w:tcW w:w="2268" w:type="dxa"/>
            <w:vAlign w:val="center"/>
          </w:tcPr>
          <w:p w14:paraId="41E63EF9">
            <w:pPr>
              <w:pStyle w:val="16"/>
            </w:pPr>
            <w:r>
              <w:t>问卷调查</w:t>
            </w:r>
          </w:p>
        </w:tc>
      </w:tr>
    </w:tbl>
    <w:p w14:paraId="75E12E5B">
      <w:pPr>
        <w:sectPr>
          <w:pgSz w:w="16840" w:h="11900" w:orient="landscape"/>
          <w:pgMar w:top="1361" w:right="1020" w:bottom="1134" w:left="1020" w:header="720" w:footer="720" w:gutter="0"/>
          <w:cols w:space="720" w:num="1"/>
        </w:sectPr>
      </w:pPr>
    </w:p>
    <w:p w14:paraId="0F315E56">
      <w:pPr>
        <w:spacing w:before="0" w:after="0"/>
        <w:ind w:firstLine="560"/>
        <w:jc w:val="left"/>
        <w:outlineLvl w:val="9"/>
      </w:pPr>
      <w:r>
        <w:rPr>
          <w:rFonts w:ascii="方正仿宋_GBK" w:hAnsi="方正仿宋_GBK" w:eastAsia="方正仿宋_GBK" w:cs="方正仿宋_GBK"/>
          <w:b/>
          <w:color w:val="000000"/>
          <w:sz w:val="28"/>
        </w:rPr>
        <w:t>7、教育系统退休人员公用经费绩效目标表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3C73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9C6C3A">
            <w:pPr>
              <w:pStyle w:val="14"/>
            </w:pPr>
            <w:r>
              <w:t>绩效目标</w:t>
            </w:r>
          </w:p>
        </w:tc>
        <w:tc>
          <w:tcPr>
            <w:tcW w:w="12756" w:type="dxa"/>
            <w:tcBorders>
              <w:bottom w:val="single" w:color="FFFFFF" w:sz="6" w:space="0"/>
            </w:tcBorders>
            <w:vAlign w:val="center"/>
          </w:tcPr>
          <w:p w14:paraId="5B0184F0">
            <w:pPr>
              <w:pStyle w:val="16"/>
            </w:pPr>
            <w:r>
              <w:t>1.通过对离退休教师进行慰问，达到提高退休教职工幸福指数</w:t>
            </w:r>
          </w:p>
          <w:p w14:paraId="7A0AA0ED">
            <w:pPr>
              <w:pStyle w:val="16"/>
            </w:pPr>
          </w:p>
        </w:tc>
      </w:tr>
    </w:tbl>
    <w:p w14:paraId="36CD7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79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F747C2">
            <w:pPr>
              <w:pStyle w:val="14"/>
            </w:pPr>
            <w:r>
              <w:t>一级指标</w:t>
            </w:r>
          </w:p>
        </w:tc>
        <w:tc>
          <w:tcPr>
            <w:tcW w:w="2268" w:type="dxa"/>
            <w:vAlign w:val="center"/>
          </w:tcPr>
          <w:p w14:paraId="519D9DFF">
            <w:pPr>
              <w:pStyle w:val="14"/>
            </w:pPr>
            <w:r>
              <w:t>二级指标</w:t>
            </w:r>
          </w:p>
        </w:tc>
        <w:tc>
          <w:tcPr>
            <w:tcW w:w="2835" w:type="dxa"/>
            <w:vAlign w:val="center"/>
          </w:tcPr>
          <w:p w14:paraId="75B2E82F">
            <w:pPr>
              <w:pStyle w:val="14"/>
            </w:pPr>
            <w:r>
              <w:t>三级指标</w:t>
            </w:r>
          </w:p>
        </w:tc>
        <w:tc>
          <w:tcPr>
            <w:tcW w:w="2835" w:type="dxa"/>
            <w:vAlign w:val="center"/>
          </w:tcPr>
          <w:p w14:paraId="3C7D2AB7">
            <w:pPr>
              <w:pStyle w:val="14"/>
            </w:pPr>
            <w:r>
              <w:t>绩效指标描述</w:t>
            </w:r>
          </w:p>
        </w:tc>
        <w:tc>
          <w:tcPr>
            <w:tcW w:w="2551" w:type="dxa"/>
            <w:vAlign w:val="center"/>
          </w:tcPr>
          <w:p w14:paraId="107672E7">
            <w:pPr>
              <w:pStyle w:val="14"/>
            </w:pPr>
            <w:r>
              <w:t>指标值</w:t>
            </w:r>
          </w:p>
        </w:tc>
        <w:tc>
          <w:tcPr>
            <w:tcW w:w="2268" w:type="dxa"/>
            <w:vAlign w:val="center"/>
          </w:tcPr>
          <w:p w14:paraId="39ABCD9F">
            <w:pPr>
              <w:pStyle w:val="14"/>
            </w:pPr>
            <w:r>
              <w:t>指标值确定依据</w:t>
            </w:r>
          </w:p>
        </w:tc>
      </w:tr>
      <w:tr w14:paraId="6C04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D6E035">
            <w:pPr>
              <w:pStyle w:val="17"/>
            </w:pPr>
            <w:r>
              <w:t>产出指标</w:t>
            </w:r>
          </w:p>
        </w:tc>
        <w:tc>
          <w:tcPr>
            <w:tcW w:w="2268" w:type="dxa"/>
            <w:vAlign w:val="center"/>
          </w:tcPr>
          <w:p w14:paraId="1302A07C">
            <w:pPr>
              <w:pStyle w:val="16"/>
            </w:pPr>
            <w:r>
              <w:t>数量指标</w:t>
            </w:r>
          </w:p>
        </w:tc>
        <w:tc>
          <w:tcPr>
            <w:tcW w:w="2835" w:type="dxa"/>
            <w:vAlign w:val="center"/>
          </w:tcPr>
          <w:p w14:paraId="43626AC0">
            <w:pPr>
              <w:pStyle w:val="16"/>
            </w:pPr>
            <w:r>
              <w:t>享受福利人次</w:t>
            </w:r>
          </w:p>
        </w:tc>
        <w:tc>
          <w:tcPr>
            <w:tcW w:w="2835" w:type="dxa"/>
            <w:vAlign w:val="center"/>
          </w:tcPr>
          <w:p w14:paraId="2C8BF0D4">
            <w:pPr>
              <w:pStyle w:val="16"/>
            </w:pPr>
            <w:r>
              <w:t>全年总计享受福利待遇人次</w:t>
            </w:r>
          </w:p>
        </w:tc>
        <w:tc>
          <w:tcPr>
            <w:tcW w:w="2551" w:type="dxa"/>
            <w:vAlign w:val="center"/>
          </w:tcPr>
          <w:p w14:paraId="7F9F3BDC">
            <w:pPr>
              <w:pStyle w:val="16"/>
            </w:pPr>
            <w:r>
              <w:t>≥136人次</w:t>
            </w:r>
          </w:p>
        </w:tc>
        <w:tc>
          <w:tcPr>
            <w:tcW w:w="2268" w:type="dxa"/>
            <w:vAlign w:val="center"/>
          </w:tcPr>
          <w:p w14:paraId="685FD34D">
            <w:pPr>
              <w:pStyle w:val="16"/>
            </w:pPr>
            <w:r>
              <w:t>年度工作计划</w:t>
            </w:r>
          </w:p>
        </w:tc>
      </w:tr>
      <w:tr w14:paraId="6912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6157A"/>
        </w:tc>
        <w:tc>
          <w:tcPr>
            <w:tcW w:w="2268" w:type="dxa"/>
            <w:vAlign w:val="center"/>
          </w:tcPr>
          <w:p w14:paraId="54A75BC4">
            <w:pPr>
              <w:pStyle w:val="16"/>
            </w:pPr>
            <w:r>
              <w:t>质量指标</w:t>
            </w:r>
          </w:p>
        </w:tc>
        <w:tc>
          <w:tcPr>
            <w:tcW w:w="2835" w:type="dxa"/>
            <w:vAlign w:val="center"/>
          </w:tcPr>
          <w:p w14:paraId="7972560B">
            <w:pPr>
              <w:pStyle w:val="16"/>
            </w:pPr>
            <w:r>
              <w:t>慰问物品质量</w:t>
            </w:r>
          </w:p>
        </w:tc>
        <w:tc>
          <w:tcPr>
            <w:tcW w:w="2835" w:type="dxa"/>
            <w:vAlign w:val="center"/>
          </w:tcPr>
          <w:p w14:paraId="33B0883B">
            <w:pPr>
              <w:pStyle w:val="16"/>
            </w:pPr>
            <w:r>
              <w:t>慰问购置物品质量合格率</w:t>
            </w:r>
          </w:p>
        </w:tc>
        <w:tc>
          <w:tcPr>
            <w:tcW w:w="2551" w:type="dxa"/>
            <w:vAlign w:val="center"/>
          </w:tcPr>
          <w:p w14:paraId="5912EFDE">
            <w:pPr>
              <w:pStyle w:val="16"/>
            </w:pPr>
            <w:r>
              <w:t>≥95%</w:t>
            </w:r>
          </w:p>
        </w:tc>
        <w:tc>
          <w:tcPr>
            <w:tcW w:w="2268" w:type="dxa"/>
            <w:vAlign w:val="center"/>
          </w:tcPr>
          <w:p w14:paraId="277A0FE2">
            <w:pPr>
              <w:pStyle w:val="16"/>
            </w:pPr>
            <w:r>
              <w:t>年度工作计划</w:t>
            </w:r>
          </w:p>
        </w:tc>
      </w:tr>
      <w:tr w14:paraId="460D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C1F95"/>
        </w:tc>
        <w:tc>
          <w:tcPr>
            <w:tcW w:w="2268" w:type="dxa"/>
            <w:vAlign w:val="center"/>
          </w:tcPr>
          <w:p w14:paraId="1267ADBF">
            <w:pPr>
              <w:pStyle w:val="16"/>
            </w:pPr>
            <w:r>
              <w:t>时效指标</w:t>
            </w:r>
          </w:p>
        </w:tc>
        <w:tc>
          <w:tcPr>
            <w:tcW w:w="2835" w:type="dxa"/>
            <w:vAlign w:val="center"/>
          </w:tcPr>
          <w:p w14:paraId="3158C0D6">
            <w:pPr>
              <w:pStyle w:val="16"/>
            </w:pPr>
            <w:r>
              <w:t>经费使用时间</w:t>
            </w:r>
          </w:p>
        </w:tc>
        <w:tc>
          <w:tcPr>
            <w:tcW w:w="2835" w:type="dxa"/>
            <w:vAlign w:val="center"/>
          </w:tcPr>
          <w:p w14:paraId="0A4B5567">
            <w:pPr>
              <w:pStyle w:val="16"/>
            </w:pPr>
            <w:r>
              <w:t>经费及时支出</w:t>
            </w:r>
          </w:p>
        </w:tc>
        <w:tc>
          <w:tcPr>
            <w:tcW w:w="2551" w:type="dxa"/>
            <w:vAlign w:val="center"/>
          </w:tcPr>
          <w:p w14:paraId="495F32FD">
            <w:pPr>
              <w:pStyle w:val="16"/>
            </w:pPr>
            <w:r>
              <w:t>12月初以前完成</w:t>
            </w:r>
          </w:p>
        </w:tc>
        <w:tc>
          <w:tcPr>
            <w:tcW w:w="2268" w:type="dxa"/>
            <w:vAlign w:val="center"/>
          </w:tcPr>
          <w:p w14:paraId="0BCDE322">
            <w:pPr>
              <w:pStyle w:val="16"/>
            </w:pPr>
            <w:r>
              <w:t>年度工作计划</w:t>
            </w:r>
          </w:p>
        </w:tc>
      </w:tr>
      <w:tr w14:paraId="145B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50125"/>
        </w:tc>
        <w:tc>
          <w:tcPr>
            <w:tcW w:w="2268" w:type="dxa"/>
            <w:vAlign w:val="center"/>
          </w:tcPr>
          <w:p w14:paraId="079B012A">
            <w:pPr>
              <w:pStyle w:val="16"/>
            </w:pPr>
            <w:r>
              <w:t>成本指标</w:t>
            </w:r>
          </w:p>
        </w:tc>
        <w:tc>
          <w:tcPr>
            <w:tcW w:w="2835" w:type="dxa"/>
            <w:vAlign w:val="center"/>
          </w:tcPr>
          <w:p w14:paraId="11FB65C4">
            <w:pPr>
              <w:pStyle w:val="16"/>
            </w:pPr>
            <w:r>
              <w:t>预算控制数</w:t>
            </w:r>
          </w:p>
        </w:tc>
        <w:tc>
          <w:tcPr>
            <w:tcW w:w="2835" w:type="dxa"/>
            <w:vAlign w:val="center"/>
          </w:tcPr>
          <w:p w14:paraId="45F9E8AF">
            <w:pPr>
              <w:pStyle w:val="16"/>
            </w:pPr>
            <w:r>
              <w:t>平均每名教职工享受费用不超过预算控制数</w:t>
            </w:r>
          </w:p>
        </w:tc>
        <w:tc>
          <w:tcPr>
            <w:tcW w:w="2551" w:type="dxa"/>
            <w:vAlign w:val="center"/>
          </w:tcPr>
          <w:p w14:paraId="76E425C6">
            <w:pPr>
              <w:pStyle w:val="16"/>
            </w:pPr>
            <w:r>
              <w:t>&lt;800元</w:t>
            </w:r>
          </w:p>
        </w:tc>
        <w:tc>
          <w:tcPr>
            <w:tcW w:w="2268" w:type="dxa"/>
            <w:vAlign w:val="center"/>
          </w:tcPr>
          <w:p w14:paraId="5707B0E0">
            <w:pPr>
              <w:pStyle w:val="16"/>
            </w:pPr>
            <w:r>
              <w:t>预算文本</w:t>
            </w:r>
          </w:p>
        </w:tc>
      </w:tr>
      <w:tr w14:paraId="168B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EEE686">
            <w:pPr>
              <w:pStyle w:val="17"/>
            </w:pPr>
            <w:r>
              <w:t>效益指标</w:t>
            </w:r>
          </w:p>
        </w:tc>
        <w:tc>
          <w:tcPr>
            <w:tcW w:w="2268" w:type="dxa"/>
            <w:vAlign w:val="center"/>
          </w:tcPr>
          <w:p w14:paraId="2CF8C6B8">
            <w:pPr>
              <w:pStyle w:val="16"/>
            </w:pPr>
            <w:r>
              <w:t>社会效益指标</w:t>
            </w:r>
          </w:p>
        </w:tc>
        <w:tc>
          <w:tcPr>
            <w:tcW w:w="2835" w:type="dxa"/>
            <w:vAlign w:val="center"/>
          </w:tcPr>
          <w:p w14:paraId="5C0AA9C3">
            <w:pPr>
              <w:pStyle w:val="16"/>
            </w:pPr>
            <w:r>
              <w:t>促进社会和谐</w:t>
            </w:r>
          </w:p>
        </w:tc>
        <w:tc>
          <w:tcPr>
            <w:tcW w:w="2835" w:type="dxa"/>
            <w:vAlign w:val="center"/>
          </w:tcPr>
          <w:p w14:paraId="63226F5C">
            <w:pPr>
              <w:pStyle w:val="16"/>
            </w:pPr>
            <w:r>
              <w:t>促进社会和谐</w:t>
            </w:r>
          </w:p>
        </w:tc>
        <w:tc>
          <w:tcPr>
            <w:tcW w:w="2551" w:type="dxa"/>
            <w:vAlign w:val="center"/>
          </w:tcPr>
          <w:p w14:paraId="62C4D017">
            <w:pPr>
              <w:pStyle w:val="16"/>
            </w:pPr>
            <w:r>
              <w:t>较上年提升</w:t>
            </w:r>
          </w:p>
        </w:tc>
        <w:tc>
          <w:tcPr>
            <w:tcW w:w="2268" w:type="dxa"/>
            <w:vAlign w:val="center"/>
          </w:tcPr>
          <w:p w14:paraId="7818C558">
            <w:pPr>
              <w:pStyle w:val="16"/>
            </w:pPr>
            <w:r>
              <w:t>年度工作计划</w:t>
            </w:r>
          </w:p>
        </w:tc>
      </w:tr>
      <w:tr w14:paraId="1ACF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E489FF">
            <w:pPr>
              <w:pStyle w:val="17"/>
            </w:pPr>
            <w:r>
              <w:t>满意度指标</w:t>
            </w:r>
          </w:p>
        </w:tc>
        <w:tc>
          <w:tcPr>
            <w:tcW w:w="2268" w:type="dxa"/>
            <w:vAlign w:val="center"/>
          </w:tcPr>
          <w:p w14:paraId="443B3193">
            <w:pPr>
              <w:pStyle w:val="16"/>
            </w:pPr>
            <w:r>
              <w:t>服务对象满意度指标</w:t>
            </w:r>
          </w:p>
        </w:tc>
        <w:tc>
          <w:tcPr>
            <w:tcW w:w="2835" w:type="dxa"/>
            <w:vAlign w:val="center"/>
          </w:tcPr>
          <w:p w14:paraId="272E3A84">
            <w:pPr>
              <w:pStyle w:val="16"/>
            </w:pPr>
            <w:r>
              <w:t>受益对象</w:t>
            </w:r>
          </w:p>
        </w:tc>
        <w:tc>
          <w:tcPr>
            <w:tcW w:w="2835" w:type="dxa"/>
            <w:vAlign w:val="center"/>
          </w:tcPr>
          <w:p w14:paraId="10F9BF07">
            <w:pPr>
              <w:pStyle w:val="16"/>
            </w:pPr>
            <w:r>
              <w:t>受益对象满意度</w:t>
            </w:r>
          </w:p>
        </w:tc>
        <w:tc>
          <w:tcPr>
            <w:tcW w:w="2551" w:type="dxa"/>
            <w:vAlign w:val="center"/>
          </w:tcPr>
          <w:p w14:paraId="290AFBC8">
            <w:pPr>
              <w:pStyle w:val="16"/>
            </w:pPr>
            <w:r>
              <w:t>≥95%</w:t>
            </w:r>
          </w:p>
        </w:tc>
        <w:tc>
          <w:tcPr>
            <w:tcW w:w="2268" w:type="dxa"/>
            <w:vAlign w:val="center"/>
          </w:tcPr>
          <w:p w14:paraId="387AE6A2">
            <w:pPr>
              <w:pStyle w:val="16"/>
            </w:pPr>
            <w:r>
              <w:t>问卷调查</w:t>
            </w:r>
          </w:p>
        </w:tc>
      </w:tr>
    </w:tbl>
    <w:p w14:paraId="74635118">
      <w:pPr>
        <w:sectPr>
          <w:pgSz w:w="16840" w:h="11900" w:orient="landscape"/>
          <w:pgMar w:top="1361" w:right="1020" w:bottom="1134" w:left="1020" w:header="720" w:footer="720" w:gutter="0"/>
          <w:cols w:space="720" w:num="1"/>
        </w:sectPr>
      </w:pPr>
    </w:p>
    <w:p w14:paraId="50BC8DA3">
      <w:pPr>
        <w:spacing w:before="0" w:after="0"/>
        <w:ind w:firstLine="560"/>
        <w:jc w:val="left"/>
        <w:outlineLvl w:val="9"/>
      </w:pPr>
      <w:r>
        <w:rPr>
          <w:rFonts w:ascii="方正仿宋_GBK" w:hAnsi="方正仿宋_GBK" w:eastAsia="方正仿宋_GBK" w:cs="方正仿宋_GBK"/>
          <w:b/>
          <w:color w:val="000000"/>
          <w:sz w:val="28"/>
        </w:rPr>
        <w:t>8、课后服务经费绩效目标表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066F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806715">
            <w:pPr>
              <w:pStyle w:val="14"/>
            </w:pPr>
            <w:r>
              <w:t>绩效目标</w:t>
            </w:r>
          </w:p>
        </w:tc>
        <w:tc>
          <w:tcPr>
            <w:tcW w:w="12756" w:type="dxa"/>
            <w:tcBorders>
              <w:bottom w:val="single" w:color="FFFFFF" w:sz="6" w:space="0"/>
            </w:tcBorders>
            <w:vAlign w:val="center"/>
          </w:tcPr>
          <w:p w14:paraId="5F413DAA">
            <w:pPr>
              <w:pStyle w:val="16"/>
            </w:pPr>
            <w:r>
              <w:t>1.通过按时发放教师课后服务经费，达到对有需求的中小学阶段在校生开展校内课后服务</w:t>
            </w:r>
          </w:p>
        </w:tc>
      </w:tr>
    </w:tbl>
    <w:p w14:paraId="5A571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88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785C72">
            <w:pPr>
              <w:pStyle w:val="14"/>
            </w:pPr>
            <w:r>
              <w:t>一级指标</w:t>
            </w:r>
          </w:p>
        </w:tc>
        <w:tc>
          <w:tcPr>
            <w:tcW w:w="2268" w:type="dxa"/>
            <w:vAlign w:val="center"/>
          </w:tcPr>
          <w:p w14:paraId="54FFA9C8">
            <w:pPr>
              <w:pStyle w:val="14"/>
            </w:pPr>
            <w:r>
              <w:t>二级指标</w:t>
            </w:r>
          </w:p>
        </w:tc>
        <w:tc>
          <w:tcPr>
            <w:tcW w:w="2835" w:type="dxa"/>
            <w:vAlign w:val="center"/>
          </w:tcPr>
          <w:p w14:paraId="27F5A421">
            <w:pPr>
              <w:pStyle w:val="14"/>
            </w:pPr>
            <w:r>
              <w:t>三级指标</w:t>
            </w:r>
          </w:p>
        </w:tc>
        <w:tc>
          <w:tcPr>
            <w:tcW w:w="2835" w:type="dxa"/>
            <w:vAlign w:val="center"/>
          </w:tcPr>
          <w:p w14:paraId="59B6ED05">
            <w:pPr>
              <w:pStyle w:val="14"/>
            </w:pPr>
            <w:r>
              <w:t>绩效指标描述</w:t>
            </w:r>
          </w:p>
        </w:tc>
        <w:tc>
          <w:tcPr>
            <w:tcW w:w="2551" w:type="dxa"/>
            <w:vAlign w:val="center"/>
          </w:tcPr>
          <w:p w14:paraId="0264321A">
            <w:pPr>
              <w:pStyle w:val="14"/>
            </w:pPr>
            <w:r>
              <w:t>指标值</w:t>
            </w:r>
          </w:p>
        </w:tc>
        <w:tc>
          <w:tcPr>
            <w:tcW w:w="2268" w:type="dxa"/>
            <w:vAlign w:val="center"/>
          </w:tcPr>
          <w:p w14:paraId="33229423">
            <w:pPr>
              <w:pStyle w:val="14"/>
            </w:pPr>
            <w:r>
              <w:t>指标值确定依据</w:t>
            </w:r>
          </w:p>
        </w:tc>
      </w:tr>
      <w:tr w14:paraId="141E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806924">
            <w:pPr>
              <w:pStyle w:val="17"/>
            </w:pPr>
            <w:r>
              <w:t>产出指标</w:t>
            </w:r>
          </w:p>
        </w:tc>
        <w:tc>
          <w:tcPr>
            <w:tcW w:w="2268" w:type="dxa"/>
            <w:vAlign w:val="center"/>
          </w:tcPr>
          <w:p w14:paraId="45B46D85">
            <w:pPr>
              <w:pStyle w:val="16"/>
            </w:pPr>
            <w:r>
              <w:t>数量指标</w:t>
            </w:r>
          </w:p>
        </w:tc>
        <w:tc>
          <w:tcPr>
            <w:tcW w:w="2835" w:type="dxa"/>
            <w:vAlign w:val="center"/>
          </w:tcPr>
          <w:p w14:paraId="518C9A66">
            <w:pPr>
              <w:pStyle w:val="16"/>
            </w:pPr>
            <w:r>
              <w:t>经费补助教师人数</w:t>
            </w:r>
          </w:p>
        </w:tc>
        <w:tc>
          <w:tcPr>
            <w:tcW w:w="2835" w:type="dxa"/>
            <w:vAlign w:val="center"/>
          </w:tcPr>
          <w:p w14:paraId="73F6743B">
            <w:pPr>
              <w:pStyle w:val="16"/>
            </w:pPr>
            <w:r>
              <w:t>经费补助教师人数</w:t>
            </w:r>
          </w:p>
        </w:tc>
        <w:tc>
          <w:tcPr>
            <w:tcW w:w="2551" w:type="dxa"/>
            <w:vAlign w:val="center"/>
          </w:tcPr>
          <w:p w14:paraId="1E42F4D5">
            <w:pPr>
              <w:pStyle w:val="16"/>
            </w:pPr>
            <w:r>
              <w:t>≥210人</w:t>
            </w:r>
          </w:p>
        </w:tc>
        <w:tc>
          <w:tcPr>
            <w:tcW w:w="2268" w:type="dxa"/>
            <w:vAlign w:val="center"/>
          </w:tcPr>
          <w:p w14:paraId="6859B82E">
            <w:pPr>
              <w:pStyle w:val="16"/>
            </w:pPr>
            <w:r>
              <w:t>年度工作计划</w:t>
            </w:r>
          </w:p>
        </w:tc>
      </w:tr>
      <w:tr w14:paraId="4BCC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ACFE7"/>
        </w:tc>
        <w:tc>
          <w:tcPr>
            <w:tcW w:w="2268" w:type="dxa"/>
            <w:vAlign w:val="center"/>
          </w:tcPr>
          <w:p w14:paraId="26266E5C">
            <w:pPr>
              <w:pStyle w:val="16"/>
            </w:pPr>
            <w:r>
              <w:t>质量指标</w:t>
            </w:r>
          </w:p>
        </w:tc>
        <w:tc>
          <w:tcPr>
            <w:tcW w:w="2835" w:type="dxa"/>
            <w:vAlign w:val="center"/>
          </w:tcPr>
          <w:p w14:paraId="3D12899D">
            <w:pPr>
              <w:pStyle w:val="16"/>
            </w:pPr>
            <w:r>
              <w:t>资金发放完成率</w:t>
            </w:r>
          </w:p>
        </w:tc>
        <w:tc>
          <w:tcPr>
            <w:tcW w:w="2835" w:type="dxa"/>
            <w:vAlign w:val="center"/>
          </w:tcPr>
          <w:p w14:paraId="37522EFB">
            <w:pPr>
              <w:pStyle w:val="16"/>
            </w:pPr>
            <w:r>
              <w:t>资金发放完成率</w:t>
            </w:r>
          </w:p>
        </w:tc>
        <w:tc>
          <w:tcPr>
            <w:tcW w:w="2551" w:type="dxa"/>
            <w:vAlign w:val="center"/>
          </w:tcPr>
          <w:p w14:paraId="000E6A0C">
            <w:pPr>
              <w:pStyle w:val="16"/>
            </w:pPr>
            <w:r>
              <w:t>≥90%</w:t>
            </w:r>
          </w:p>
        </w:tc>
        <w:tc>
          <w:tcPr>
            <w:tcW w:w="2268" w:type="dxa"/>
            <w:vAlign w:val="center"/>
          </w:tcPr>
          <w:p w14:paraId="69317028">
            <w:pPr>
              <w:pStyle w:val="16"/>
            </w:pPr>
            <w:r>
              <w:t>年度工作计划</w:t>
            </w:r>
          </w:p>
        </w:tc>
      </w:tr>
      <w:tr w14:paraId="4D1B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BC3DC"/>
        </w:tc>
        <w:tc>
          <w:tcPr>
            <w:tcW w:w="2268" w:type="dxa"/>
            <w:vAlign w:val="center"/>
          </w:tcPr>
          <w:p w14:paraId="4C428E21">
            <w:pPr>
              <w:pStyle w:val="16"/>
            </w:pPr>
            <w:r>
              <w:t>时效指标</w:t>
            </w:r>
          </w:p>
        </w:tc>
        <w:tc>
          <w:tcPr>
            <w:tcW w:w="2835" w:type="dxa"/>
            <w:vAlign w:val="center"/>
          </w:tcPr>
          <w:p w14:paraId="4EBAC090">
            <w:pPr>
              <w:pStyle w:val="16"/>
            </w:pPr>
            <w:r>
              <w:t>资金支出时间</w:t>
            </w:r>
          </w:p>
        </w:tc>
        <w:tc>
          <w:tcPr>
            <w:tcW w:w="2835" w:type="dxa"/>
            <w:vAlign w:val="center"/>
          </w:tcPr>
          <w:p w14:paraId="724AABE1">
            <w:pPr>
              <w:pStyle w:val="16"/>
            </w:pPr>
            <w:r>
              <w:t>资金及时支出</w:t>
            </w:r>
          </w:p>
        </w:tc>
        <w:tc>
          <w:tcPr>
            <w:tcW w:w="2551" w:type="dxa"/>
            <w:vAlign w:val="center"/>
          </w:tcPr>
          <w:p w14:paraId="7F2746DF">
            <w:pPr>
              <w:pStyle w:val="16"/>
            </w:pPr>
            <w:r>
              <w:t>12月底</w:t>
            </w:r>
          </w:p>
        </w:tc>
        <w:tc>
          <w:tcPr>
            <w:tcW w:w="2268" w:type="dxa"/>
            <w:vAlign w:val="center"/>
          </w:tcPr>
          <w:p w14:paraId="5012A678">
            <w:pPr>
              <w:pStyle w:val="16"/>
            </w:pPr>
            <w:r>
              <w:t>年度工作计划</w:t>
            </w:r>
          </w:p>
        </w:tc>
      </w:tr>
      <w:tr w14:paraId="306B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990B8"/>
        </w:tc>
        <w:tc>
          <w:tcPr>
            <w:tcW w:w="2268" w:type="dxa"/>
            <w:vAlign w:val="center"/>
          </w:tcPr>
          <w:p w14:paraId="62A11810">
            <w:pPr>
              <w:pStyle w:val="16"/>
            </w:pPr>
            <w:r>
              <w:t>成本指标</w:t>
            </w:r>
          </w:p>
        </w:tc>
        <w:tc>
          <w:tcPr>
            <w:tcW w:w="2835" w:type="dxa"/>
            <w:vAlign w:val="center"/>
          </w:tcPr>
          <w:p w14:paraId="62260791">
            <w:pPr>
              <w:pStyle w:val="16"/>
            </w:pPr>
            <w:r>
              <w:t>预算控制数</w:t>
            </w:r>
          </w:p>
        </w:tc>
        <w:tc>
          <w:tcPr>
            <w:tcW w:w="2835" w:type="dxa"/>
            <w:vAlign w:val="center"/>
          </w:tcPr>
          <w:p w14:paraId="56623EB1">
            <w:pPr>
              <w:pStyle w:val="16"/>
            </w:pPr>
            <w:r>
              <w:t>不超过预算控制数</w:t>
            </w:r>
          </w:p>
        </w:tc>
        <w:tc>
          <w:tcPr>
            <w:tcW w:w="2551" w:type="dxa"/>
            <w:vAlign w:val="center"/>
          </w:tcPr>
          <w:p w14:paraId="136AA383">
            <w:pPr>
              <w:pStyle w:val="16"/>
            </w:pPr>
            <w:r>
              <w:t>≤14天/人</w:t>
            </w:r>
          </w:p>
        </w:tc>
        <w:tc>
          <w:tcPr>
            <w:tcW w:w="2268" w:type="dxa"/>
            <w:vAlign w:val="center"/>
          </w:tcPr>
          <w:p w14:paraId="205DF260">
            <w:pPr>
              <w:pStyle w:val="16"/>
            </w:pPr>
            <w:r>
              <w:t>预算文本</w:t>
            </w:r>
          </w:p>
        </w:tc>
      </w:tr>
      <w:tr w14:paraId="3098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1C4D95">
            <w:pPr>
              <w:pStyle w:val="17"/>
            </w:pPr>
            <w:r>
              <w:t>效益指标</w:t>
            </w:r>
          </w:p>
        </w:tc>
        <w:tc>
          <w:tcPr>
            <w:tcW w:w="2268" w:type="dxa"/>
            <w:vAlign w:val="center"/>
          </w:tcPr>
          <w:p w14:paraId="14A85513">
            <w:pPr>
              <w:pStyle w:val="16"/>
            </w:pPr>
            <w:r>
              <w:t>社会效益指标</w:t>
            </w:r>
          </w:p>
        </w:tc>
        <w:tc>
          <w:tcPr>
            <w:tcW w:w="2835" w:type="dxa"/>
            <w:vAlign w:val="center"/>
          </w:tcPr>
          <w:p w14:paraId="1625AB74">
            <w:pPr>
              <w:pStyle w:val="16"/>
            </w:pPr>
            <w:r>
              <w:t>满足教育教学需求</w:t>
            </w:r>
          </w:p>
        </w:tc>
        <w:tc>
          <w:tcPr>
            <w:tcW w:w="2835" w:type="dxa"/>
            <w:vAlign w:val="center"/>
          </w:tcPr>
          <w:p w14:paraId="0BDCCC7C">
            <w:pPr>
              <w:pStyle w:val="16"/>
            </w:pPr>
            <w:r>
              <w:t>满足教育教学需求</w:t>
            </w:r>
          </w:p>
        </w:tc>
        <w:tc>
          <w:tcPr>
            <w:tcW w:w="2551" w:type="dxa"/>
            <w:vAlign w:val="center"/>
          </w:tcPr>
          <w:p w14:paraId="585F9E54">
            <w:pPr>
              <w:pStyle w:val="16"/>
            </w:pPr>
            <w:r>
              <w:t>≥90%</w:t>
            </w:r>
          </w:p>
        </w:tc>
        <w:tc>
          <w:tcPr>
            <w:tcW w:w="2268" w:type="dxa"/>
            <w:vAlign w:val="center"/>
          </w:tcPr>
          <w:p w14:paraId="395B90FC">
            <w:pPr>
              <w:pStyle w:val="16"/>
            </w:pPr>
            <w:r>
              <w:t>年度工作计划</w:t>
            </w:r>
          </w:p>
        </w:tc>
      </w:tr>
      <w:tr w14:paraId="0EBD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F7F714">
            <w:pPr>
              <w:pStyle w:val="17"/>
            </w:pPr>
            <w:r>
              <w:t>满意度指标</w:t>
            </w:r>
          </w:p>
        </w:tc>
        <w:tc>
          <w:tcPr>
            <w:tcW w:w="2268" w:type="dxa"/>
            <w:vAlign w:val="center"/>
          </w:tcPr>
          <w:p w14:paraId="580C5995">
            <w:pPr>
              <w:pStyle w:val="16"/>
            </w:pPr>
            <w:r>
              <w:t>服务对象满意度指标</w:t>
            </w:r>
          </w:p>
        </w:tc>
        <w:tc>
          <w:tcPr>
            <w:tcW w:w="2835" w:type="dxa"/>
            <w:vAlign w:val="center"/>
          </w:tcPr>
          <w:p w14:paraId="762C2BDA">
            <w:pPr>
              <w:pStyle w:val="16"/>
            </w:pPr>
            <w:r>
              <w:t>受益对象满意度</w:t>
            </w:r>
          </w:p>
        </w:tc>
        <w:tc>
          <w:tcPr>
            <w:tcW w:w="2835" w:type="dxa"/>
            <w:vAlign w:val="center"/>
          </w:tcPr>
          <w:p w14:paraId="2CFE6809">
            <w:pPr>
              <w:pStyle w:val="16"/>
            </w:pPr>
            <w:r>
              <w:t>满意和较满意的受益对象占全部调研对象的比率</w:t>
            </w:r>
          </w:p>
        </w:tc>
        <w:tc>
          <w:tcPr>
            <w:tcW w:w="2551" w:type="dxa"/>
            <w:vAlign w:val="center"/>
          </w:tcPr>
          <w:p w14:paraId="3C150015">
            <w:pPr>
              <w:pStyle w:val="16"/>
            </w:pPr>
            <w:r>
              <w:t>≥92%</w:t>
            </w:r>
          </w:p>
        </w:tc>
        <w:tc>
          <w:tcPr>
            <w:tcW w:w="2268" w:type="dxa"/>
            <w:vAlign w:val="center"/>
          </w:tcPr>
          <w:p w14:paraId="49EC6637">
            <w:pPr>
              <w:pStyle w:val="16"/>
            </w:pPr>
            <w:r>
              <w:t>问卷调查</w:t>
            </w:r>
          </w:p>
        </w:tc>
      </w:tr>
    </w:tbl>
    <w:p w14:paraId="3095FAEB">
      <w:pPr>
        <w:sectPr>
          <w:pgSz w:w="16840" w:h="11900" w:orient="landscape"/>
          <w:pgMar w:top="1361" w:right="1020" w:bottom="1134" w:left="1020" w:header="720" w:footer="720" w:gutter="0"/>
          <w:cols w:space="720" w:num="1"/>
        </w:sectPr>
      </w:pPr>
    </w:p>
    <w:p w14:paraId="72E5939F">
      <w:pPr>
        <w:spacing w:before="0" w:after="0"/>
        <w:ind w:firstLine="560"/>
        <w:jc w:val="left"/>
        <w:outlineLvl w:val="9"/>
      </w:pPr>
      <w:r>
        <w:rPr>
          <w:rFonts w:ascii="方正仿宋_GBK" w:hAnsi="方正仿宋_GBK" w:eastAsia="方正仿宋_GBK" w:cs="方正仿宋_GBK"/>
          <w:b/>
          <w:color w:val="000000"/>
          <w:sz w:val="28"/>
        </w:rPr>
        <w:t>9、全区各学校购置（附加）绩效目标表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1C46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219414">
            <w:pPr>
              <w:pStyle w:val="14"/>
            </w:pPr>
            <w:r>
              <w:t>绩效目标</w:t>
            </w:r>
          </w:p>
        </w:tc>
        <w:tc>
          <w:tcPr>
            <w:tcW w:w="12756" w:type="dxa"/>
            <w:tcBorders>
              <w:bottom w:val="single" w:color="FFFFFF" w:sz="6" w:space="0"/>
            </w:tcBorders>
            <w:vAlign w:val="center"/>
          </w:tcPr>
          <w:p w14:paraId="2E84F02F">
            <w:pPr>
              <w:pStyle w:val="16"/>
            </w:pPr>
            <w:r>
              <w:t>1.预算安排资金4.135万元，用于购置一体机等教育教学设备，以保障学校正常运转，满足教育教学需要。</w:t>
            </w:r>
          </w:p>
        </w:tc>
      </w:tr>
    </w:tbl>
    <w:p w14:paraId="0A53F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7B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760430">
            <w:pPr>
              <w:pStyle w:val="14"/>
            </w:pPr>
            <w:r>
              <w:t>一级指标</w:t>
            </w:r>
          </w:p>
        </w:tc>
        <w:tc>
          <w:tcPr>
            <w:tcW w:w="2268" w:type="dxa"/>
            <w:vAlign w:val="center"/>
          </w:tcPr>
          <w:p w14:paraId="00C12EF3">
            <w:pPr>
              <w:pStyle w:val="14"/>
            </w:pPr>
            <w:r>
              <w:t>二级指标</w:t>
            </w:r>
          </w:p>
        </w:tc>
        <w:tc>
          <w:tcPr>
            <w:tcW w:w="2835" w:type="dxa"/>
            <w:vAlign w:val="center"/>
          </w:tcPr>
          <w:p w14:paraId="76BDE4FD">
            <w:pPr>
              <w:pStyle w:val="14"/>
            </w:pPr>
            <w:r>
              <w:t>三级指标</w:t>
            </w:r>
          </w:p>
        </w:tc>
        <w:tc>
          <w:tcPr>
            <w:tcW w:w="2835" w:type="dxa"/>
            <w:vAlign w:val="center"/>
          </w:tcPr>
          <w:p w14:paraId="0A5B5152">
            <w:pPr>
              <w:pStyle w:val="14"/>
            </w:pPr>
            <w:r>
              <w:t>绩效指标描述</w:t>
            </w:r>
          </w:p>
        </w:tc>
        <w:tc>
          <w:tcPr>
            <w:tcW w:w="2551" w:type="dxa"/>
            <w:vAlign w:val="center"/>
          </w:tcPr>
          <w:p w14:paraId="0A58F1F0">
            <w:pPr>
              <w:pStyle w:val="14"/>
            </w:pPr>
            <w:r>
              <w:t>指标值</w:t>
            </w:r>
          </w:p>
        </w:tc>
        <w:tc>
          <w:tcPr>
            <w:tcW w:w="2268" w:type="dxa"/>
            <w:vAlign w:val="center"/>
          </w:tcPr>
          <w:p w14:paraId="14157E20">
            <w:pPr>
              <w:pStyle w:val="14"/>
            </w:pPr>
            <w:r>
              <w:t>指标值确定依据</w:t>
            </w:r>
          </w:p>
        </w:tc>
      </w:tr>
      <w:tr w14:paraId="36B8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B84D7F">
            <w:pPr>
              <w:pStyle w:val="17"/>
            </w:pPr>
            <w:r>
              <w:t>产出指标</w:t>
            </w:r>
          </w:p>
        </w:tc>
        <w:tc>
          <w:tcPr>
            <w:tcW w:w="2268" w:type="dxa"/>
            <w:vAlign w:val="center"/>
          </w:tcPr>
          <w:p w14:paraId="6B309A8C">
            <w:pPr>
              <w:pStyle w:val="16"/>
            </w:pPr>
            <w:r>
              <w:t>数量指标</w:t>
            </w:r>
          </w:p>
        </w:tc>
        <w:tc>
          <w:tcPr>
            <w:tcW w:w="2835" w:type="dxa"/>
            <w:vAlign w:val="center"/>
          </w:tcPr>
          <w:p w14:paraId="16BB5C6C">
            <w:pPr>
              <w:pStyle w:val="16"/>
            </w:pPr>
            <w:r>
              <w:t>涉及学校数量</w:t>
            </w:r>
          </w:p>
        </w:tc>
        <w:tc>
          <w:tcPr>
            <w:tcW w:w="2835" w:type="dxa"/>
            <w:vAlign w:val="center"/>
          </w:tcPr>
          <w:p w14:paraId="52A18AF3">
            <w:pPr>
              <w:pStyle w:val="16"/>
            </w:pPr>
            <w:r>
              <w:t>涉及学校数量</w:t>
            </w:r>
          </w:p>
        </w:tc>
        <w:tc>
          <w:tcPr>
            <w:tcW w:w="2551" w:type="dxa"/>
            <w:vAlign w:val="center"/>
          </w:tcPr>
          <w:p w14:paraId="2AC4EDFF">
            <w:pPr>
              <w:pStyle w:val="16"/>
            </w:pPr>
            <w:r>
              <w:t>≥3所</w:t>
            </w:r>
          </w:p>
        </w:tc>
        <w:tc>
          <w:tcPr>
            <w:tcW w:w="2268" w:type="dxa"/>
            <w:vAlign w:val="center"/>
          </w:tcPr>
          <w:p w14:paraId="3357C372">
            <w:pPr>
              <w:pStyle w:val="16"/>
            </w:pPr>
            <w:r>
              <w:t>年度工作计划</w:t>
            </w:r>
          </w:p>
        </w:tc>
      </w:tr>
      <w:tr w14:paraId="392A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4C369"/>
        </w:tc>
        <w:tc>
          <w:tcPr>
            <w:tcW w:w="2268" w:type="dxa"/>
            <w:vAlign w:val="center"/>
          </w:tcPr>
          <w:p w14:paraId="0B99F67F">
            <w:pPr>
              <w:pStyle w:val="16"/>
            </w:pPr>
            <w:r>
              <w:t>质量指标</w:t>
            </w:r>
          </w:p>
        </w:tc>
        <w:tc>
          <w:tcPr>
            <w:tcW w:w="2835" w:type="dxa"/>
            <w:vAlign w:val="center"/>
          </w:tcPr>
          <w:p w14:paraId="5DDEB9B6">
            <w:pPr>
              <w:pStyle w:val="16"/>
            </w:pPr>
            <w:r>
              <w:t>购置质量验收</w:t>
            </w:r>
          </w:p>
        </w:tc>
        <w:tc>
          <w:tcPr>
            <w:tcW w:w="2835" w:type="dxa"/>
            <w:vAlign w:val="center"/>
          </w:tcPr>
          <w:p w14:paraId="1566DC6A">
            <w:pPr>
              <w:pStyle w:val="16"/>
            </w:pPr>
            <w:r>
              <w:t>按合同确认购置质量</w:t>
            </w:r>
          </w:p>
        </w:tc>
        <w:tc>
          <w:tcPr>
            <w:tcW w:w="2551" w:type="dxa"/>
            <w:vAlign w:val="center"/>
          </w:tcPr>
          <w:p w14:paraId="4D331563">
            <w:pPr>
              <w:pStyle w:val="16"/>
            </w:pPr>
            <w:r>
              <w:t>质量合格</w:t>
            </w:r>
          </w:p>
        </w:tc>
        <w:tc>
          <w:tcPr>
            <w:tcW w:w="2268" w:type="dxa"/>
            <w:vAlign w:val="center"/>
          </w:tcPr>
          <w:p w14:paraId="40FDD7CA">
            <w:pPr>
              <w:pStyle w:val="16"/>
            </w:pPr>
            <w:r>
              <w:t>年度工作计划</w:t>
            </w:r>
          </w:p>
        </w:tc>
      </w:tr>
      <w:tr w14:paraId="3523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D6EC0"/>
        </w:tc>
        <w:tc>
          <w:tcPr>
            <w:tcW w:w="2268" w:type="dxa"/>
            <w:vAlign w:val="center"/>
          </w:tcPr>
          <w:p w14:paraId="1DED268E">
            <w:pPr>
              <w:pStyle w:val="16"/>
            </w:pPr>
            <w:r>
              <w:t>时效指标</w:t>
            </w:r>
          </w:p>
        </w:tc>
        <w:tc>
          <w:tcPr>
            <w:tcW w:w="2835" w:type="dxa"/>
            <w:vAlign w:val="center"/>
          </w:tcPr>
          <w:p w14:paraId="2141AD9C">
            <w:pPr>
              <w:pStyle w:val="16"/>
            </w:pPr>
            <w:r>
              <w:t>项目完成时间</w:t>
            </w:r>
          </w:p>
        </w:tc>
        <w:tc>
          <w:tcPr>
            <w:tcW w:w="2835" w:type="dxa"/>
            <w:vAlign w:val="center"/>
          </w:tcPr>
          <w:p w14:paraId="5242EA3E">
            <w:pPr>
              <w:pStyle w:val="16"/>
            </w:pPr>
            <w:r>
              <w:t>按合同确认项目完成时间</w:t>
            </w:r>
          </w:p>
        </w:tc>
        <w:tc>
          <w:tcPr>
            <w:tcW w:w="2551" w:type="dxa"/>
            <w:vAlign w:val="center"/>
          </w:tcPr>
          <w:p w14:paraId="641FCBEE">
            <w:pPr>
              <w:pStyle w:val="16"/>
            </w:pPr>
            <w:r>
              <w:t>项目完成时间在12月中旬以前</w:t>
            </w:r>
          </w:p>
        </w:tc>
        <w:tc>
          <w:tcPr>
            <w:tcW w:w="2268" w:type="dxa"/>
            <w:vAlign w:val="center"/>
          </w:tcPr>
          <w:p w14:paraId="3D9F9625">
            <w:pPr>
              <w:pStyle w:val="16"/>
            </w:pPr>
            <w:r>
              <w:t>年度工作计划</w:t>
            </w:r>
          </w:p>
        </w:tc>
      </w:tr>
      <w:tr w14:paraId="5018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511A7"/>
        </w:tc>
        <w:tc>
          <w:tcPr>
            <w:tcW w:w="2268" w:type="dxa"/>
            <w:vAlign w:val="center"/>
          </w:tcPr>
          <w:p w14:paraId="09723929">
            <w:pPr>
              <w:pStyle w:val="16"/>
            </w:pPr>
            <w:r>
              <w:t>成本指标</w:t>
            </w:r>
          </w:p>
        </w:tc>
        <w:tc>
          <w:tcPr>
            <w:tcW w:w="2835" w:type="dxa"/>
            <w:vAlign w:val="center"/>
          </w:tcPr>
          <w:p w14:paraId="7067FF80">
            <w:pPr>
              <w:pStyle w:val="16"/>
            </w:pPr>
            <w:r>
              <w:t>预算控制数</w:t>
            </w:r>
          </w:p>
        </w:tc>
        <w:tc>
          <w:tcPr>
            <w:tcW w:w="2835" w:type="dxa"/>
            <w:vAlign w:val="center"/>
          </w:tcPr>
          <w:p w14:paraId="11E07647">
            <w:pPr>
              <w:pStyle w:val="16"/>
            </w:pPr>
            <w:r>
              <w:t>不超预算控制数</w:t>
            </w:r>
          </w:p>
        </w:tc>
        <w:tc>
          <w:tcPr>
            <w:tcW w:w="2551" w:type="dxa"/>
            <w:vAlign w:val="center"/>
          </w:tcPr>
          <w:p w14:paraId="138BBB49">
            <w:pPr>
              <w:pStyle w:val="16"/>
            </w:pPr>
            <w:r>
              <w:t>≤4.13万元</w:t>
            </w:r>
          </w:p>
        </w:tc>
        <w:tc>
          <w:tcPr>
            <w:tcW w:w="2268" w:type="dxa"/>
            <w:vAlign w:val="center"/>
          </w:tcPr>
          <w:p w14:paraId="68A9796B">
            <w:pPr>
              <w:pStyle w:val="16"/>
            </w:pPr>
            <w:r>
              <w:t>预算文本</w:t>
            </w:r>
          </w:p>
        </w:tc>
      </w:tr>
      <w:tr w14:paraId="1CF8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A6EDCD">
            <w:pPr>
              <w:pStyle w:val="17"/>
            </w:pPr>
            <w:r>
              <w:t>效益指标</w:t>
            </w:r>
          </w:p>
        </w:tc>
        <w:tc>
          <w:tcPr>
            <w:tcW w:w="2268" w:type="dxa"/>
            <w:vAlign w:val="center"/>
          </w:tcPr>
          <w:p w14:paraId="59BBD0CE">
            <w:pPr>
              <w:pStyle w:val="16"/>
            </w:pPr>
            <w:r>
              <w:t>社会效益指标</w:t>
            </w:r>
          </w:p>
        </w:tc>
        <w:tc>
          <w:tcPr>
            <w:tcW w:w="2835" w:type="dxa"/>
            <w:vAlign w:val="center"/>
          </w:tcPr>
          <w:p w14:paraId="5DBD6EC3">
            <w:pPr>
              <w:pStyle w:val="16"/>
            </w:pPr>
            <w:r>
              <w:t>满足教育教学需求</w:t>
            </w:r>
          </w:p>
        </w:tc>
        <w:tc>
          <w:tcPr>
            <w:tcW w:w="2835" w:type="dxa"/>
            <w:vAlign w:val="center"/>
          </w:tcPr>
          <w:p w14:paraId="6F48CC15">
            <w:pPr>
              <w:pStyle w:val="16"/>
            </w:pPr>
            <w:r>
              <w:t>满足教育教学需求</w:t>
            </w:r>
          </w:p>
        </w:tc>
        <w:tc>
          <w:tcPr>
            <w:tcW w:w="2551" w:type="dxa"/>
            <w:vAlign w:val="center"/>
          </w:tcPr>
          <w:p w14:paraId="31AA1716">
            <w:pPr>
              <w:pStyle w:val="16"/>
            </w:pPr>
            <w:r>
              <w:t>能够满足当年教育教学需求</w:t>
            </w:r>
          </w:p>
        </w:tc>
        <w:tc>
          <w:tcPr>
            <w:tcW w:w="2268" w:type="dxa"/>
            <w:vAlign w:val="center"/>
          </w:tcPr>
          <w:p w14:paraId="4252FD97">
            <w:pPr>
              <w:pStyle w:val="16"/>
            </w:pPr>
            <w:r>
              <w:t>年度工作计划</w:t>
            </w:r>
          </w:p>
        </w:tc>
      </w:tr>
      <w:tr w14:paraId="7ACF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5B0C2D">
            <w:pPr>
              <w:pStyle w:val="17"/>
            </w:pPr>
            <w:r>
              <w:t>满意度指标</w:t>
            </w:r>
          </w:p>
        </w:tc>
        <w:tc>
          <w:tcPr>
            <w:tcW w:w="2268" w:type="dxa"/>
            <w:vAlign w:val="center"/>
          </w:tcPr>
          <w:p w14:paraId="11BC54A9">
            <w:pPr>
              <w:pStyle w:val="16"/>
            </w:pPr>
            <w:r>
              <w:t>服务对象满意度指标</w:t>
            </w:r>
          </w:p>
        </w:tc>
        <w:tc>
          <w:tcPr>
            <w:tcW w:w="2835" w:type="dxa"/>
            <w:vAlign w:val="center"/>
          </w:tcPr>
          <w:p w14:paraId="66AF054C">
            <w:pPr>
              <w:pStyle w:val="16"/>
            </w:pPr>
            <w:r>
              <w:t>师生满意度</w:t>
            </w:r>
          </w:p>
        </w:tc>
        <w:tc>
          <w:tcPr>
            <w:tcW w:w="2835" w:type="dxa"/>
            <w:vAlign w:val="center"/>
          </w:tcPr>
          <w:p w14:paraId="37EA90D2">
            <w:pPr>
              <w:pStyle w:val="16"/>
            </w:pPr>
            <w:r>
              <w:t>师生对当年购置的满意情况</w:t>
            </w:r>
          </w:p>
        </w:tc>
        <w:tc>
          <w:tcPr>
            <w:tcW w:w="2551" w:type="dxa"/>
            <w:vAlign w:val="center"/>
          </w:tcPr>
          <w:p w14:paraId="2B4553E0">
            <w:pPr>
              <w:pStyle w:val="16"/>
            </w:pPr>
            <w:r>
              <w:t>≥95百分比</w:t>
            </w:r>
          </w:p>
        </w:tc>
        <w:tc>
          <w:tcPr>
            <w:tcW w:w="2268" w:type="dxa"/>
            <w:vAlign w:val="center"/>
          </w:tcPr>
          <w:p w14:paraId="30E8D831">
            <w:pPr>
              <w:pStyle w:val="16"/>
            </w:pPr>
            <w:r>
              <w:t>问卷调查</w:t>
            </w:r>
          </w:p>
        </w:tc>
      </w:tr>
    </w:tbl>
    <w:p w14:paraId="76DA3C39">
      <w:pPr>
        <w:sectPr>
          <w:pgSz w:w="16840" w:h="11900" w:orient="landscape"/>
          <w:pgMar w:top="1361" w:right="1020" w:bottom="1134" w:left="1020" w:header="720" w:footer="720" w:gutter="0"/>
          <w:cols w:space="720" w:num="1"/>
        </w:sectPr>
      </w:pPr>
    </w:p>
    <w:p w14:paraId="172207D3">
      <w:pPr>
        <w:spacing w:before="0" w:after="0"/>
        <w:ind w:firstLine="560"/>
        <w:jc w:val="left"/>
        <w:outlineLvl w:val="9"/>
      </w:pPr>
      <w:r>
        <w:rPr>
          <w:rFonts w:ascii="方正仿宋_GBK" w:hAnsi="方正仿宋_GBK" w:eastAsia="方正仿宋_GBK" w:cs="方正仿宋_GBK"/>
          <w:b/>
          <w:color w:val="000000"/>
          <w:sz w:val="28"/>
        </w:rPr>
        <w:t>10、全区各学校维修(附加)(校安)绩效目标表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1A97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028CED">
            <w:pPr>
              <w:pStyle w:val="14"/>
            </w:pPr>
            <w:r>
              <w:t>绩效目标</w:t>
            </w:r>
          </w:p>
        </w:tc>
        <w:tc>
          <w:tcPr>
            <w:tcW w:w="12756" w:type="dxa"/>
            <w:tcBorders>
              <w:bottom w:val="single" w:color="FFFFFF" w:sz="6" w:space="0"/>
            </w:tcBorders>
            <w:vAlign w:val="center"/>
          </w:tcPr>
          <w:p w14:paraId="71E414C1">
            <w:pPr>
              <w:pStyle w:val="16"/>
            </w:pPr>
            <w:r>
              <w:t>1.改善学校办学条件，提升师生生活质量，为广大师生营造干净卫生的生活环境。</w:t>
            </w:r>
          </w:p>
        </w:tc>
      </w:tr>
    </w:tbl>
    <w:p w14:paraId="4A67B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D3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68ECA">
            <w:pPr>
              <w:pStyle w:val="14"/>
            </w:pPr>
            <w:r>
              <w:t>一级指标</w:t>
            </w:r>
          </w:p>
        </w:tc>
        <w:tc>
          <w:tcPr>
            <w:tcW w:w="2268" w:type="dxa"/>
            <w:vAlign w:val="center"/>
          </w:tcPr>
          <w:p w14:paraId="065EFA51">
            <w:pPr>
              <w:pStyle w:val="14"/>
            </w:pPr>
            <w:r>
              <w:t>二级指标</w:t>
            </w:r>
          </w:p>
        </w:tc>
        <w:tc>
          <w:tcPr>
            <w:tcW w:w="2835" w:type="dxa"/>
            <w:vAlign w:val="center"/>
          </w:tcPr>
          <w:p w14:paraId="49892A62">
            <w:pPr>
              <w:pStyle w:val="14"/>
            </w:pPr>
            <w:r>
              <w:t>三级指标</w:t>
            </w:r>
          </w:p>
        </w:tc>
        <w:tc>
          <w:tcPr>
            <w:tcW w:w="2835" w:type="dxa"/>
            <w:vAlign w:val="center"/>
          </w:tcPr>
          <w:p w14:paraId="5169FCAF">
            <w:pPr>
              <w:pStyle w:val="14"/>
            </w:pPr>
            <w:r>
              <w:t>绩效指标描述</w:t>
            </w:r>
          </w:p>
        </w:tc>
        <w:tc>
          <w:tcPr>
            <w:tcW w:w="2551" w:type="dxa"/>
            <w:vAlign w:val="center"/>
          </w:tcPr>
          <w:p w14:paraId="708C5C3B">
            <w:pPr>
              <w:pStyle w:val="14"/>
            </w:pPr>
            <w:r>
              <w:t>指标值</w:t>
            </w:r>
          </w:p>
        </w:tc>
        <w:tc>
          <w:tcPr>
            <w:tcW w:w="2268" w:type="dxa"/>
            <w:vAlign w:val="center"/>
          </w:tcPr>
          <w:p w14:paraId="364115B5">
            <w:pPr>
              <w:pStyle w:val="14"/>
            </w:pPr>
            <w:r>
              <w:t>指标值确定依据</w:t>
            </w:r>
          </w:p>
        </w:tc>
      </w:tr>
      <w:tr w14:paraId="2F2A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F8B2AC">
            <w:pPr>
              <w:pStyle w:val="17"/>
            </w:pPr>
            <w:r>
              <w:t>产出指标</w:t>
            </w:r>
          </w:p>
        </w:tc>
        <w:tc>
          <w:tcPr>
            <w:tcW w:w="2268" w:type="dxa"/>
            <w:vAlign w:val="center"/>
          </w:tcPr>
          <w:p w14:paraId="54F86574">
            <w:pPr>
              <w:pStyle w:val="16"/>
            </w:pPr>
            <w:r>
              <w:t>数量指标</w:t>
            </w:r>
          </w:p>
        </w:tc>
        <w:tc>
          <w:tcPr>
            <w:tcW w:w="2835" w:type="dxa"/>
            <w:vAlign w:val="center"/>
          </w:tcPr>
          <w:p w14:paraId="15383F88">
            <w:pPr>
              <w:pStyle w:val="16"/>
            </w:pPr>
            <w:r>
              <w:t>改厕面积</w:t>
            </w:r>
          </w:p>
        </w:tc>
        <w:tc>
          <w:tcPr>
            <w:tcW w:w="2835" w:type="dxa"/>
            <w:vAlign w:val="center"/>
          </w:tcPr>
          <w:p w14:paraId="3CCBC309">
            <w:pPr>
              <w:pStyle w:val="16"/>
            </w:pPr>
            <w:r>
              <w:t>工程面积</w:t>
            </w:r>
          </w:p>
        </w:tc>
        <w:tc>
          <w:tcPr>
            <w:tcW w:w="2551" w:type="dxa"/>
            <w:vAlign w:val="center"/>
          </w:tcPr>
          <w:p w14:paraId="68C786F2">
            <w:pPr>
              <w:pStyle w:val="16"/>
            </w:pPr>
            <w:r>
              <w:t>≥110平米</w:t>
            </w:r>
          </w:p>
        </w:tc>
        <w:tc>
          <w:tcPr>
            <w:tcW w:w="2268" w:type="dxa"/>
            <w:vAlign w:val="center"/>
          </w:tcPr>
          <w:p w14:paraId="19EDCF18">
            <w:pPr>
              <w:pStyle w:val="16"/>
            </w:pPr>
            <w:r>
              <w:t>年度工作计划</w:t>
            </w:r>
          </w:p>
        </w:tc>
      </w:tr>
      <w:tr w14:paraId="2580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9A1CC"/>
        </w:tc>
        <w:tc>
          <w:tcPr>
            <w:tcW w:w="2268" w:type="dxa"/>
            <w:vAlign w:val="center"/>
          </w:tcPr>
          <w:p w14:paraId="09F1B944">
            <w:pPr>
              <w:pStyle w:val="16"/>
            </w:pPr>
            <w:r>
              <w:t>质量指标</w:t>
            </w:r>
          </w:p>
        </w:tc>
        <w:tc>
          <w:tcPr>
            <w:tcW w:w="2835" w:type="dxa"/>
            <w:vAlign w:val="center"/>
          </w:tcPr>
          <w:p w14:paraId="657348A7">
            <w:pPr>
              <w:pStyle w:val="16"/>
            </w:pPr>
            <w:r>
              <w:t>旱厕改造质量验收合格率</w:t>
            </w:r>
          </w:p>
        </w:tc>
        <w:tc>
          <w:tcPr>
            <w:tcW w:w="2835" w:type="dxa"/>
            <w:vAlign w:val="center"/>
          </w:tcPr>
          <w:p w14:paraId="2DCA3D8C">
            <w:pPr>
              <w:pStyle w:val="16"/>
            </w:pPr>
            <w:r>
              <w:t>旱厕改造质量验收合格率</w:t>
            </w:r>
          </w:p>
        </w:tc>
        <w:tc>
          <w:tcPr>
            <w:tcW w:w="2551" w:type="dxa"/>
            <w:vAlign w:val="center"/>
          </w:tcPr>
          <w:p w14:paraId="05922CD2">
            <w:pPr>
              <w:pStyle w:val="16"/>
            </w:pPr>
            <w:r>
              <w:t>≥98%</w:t>
            </w:r>
          </w:p>
        </w:tc>
        <w:tc>
          <w:tcPr>
            <w:tcW w:w="2268" w:type="dxa"/>
            <w:vAlign w:val="center"/>
          </w:tcPr>
          <w:p w14:paraId="40B17072">
            <w:pPr>
              <w:pStyle w:val="16"/>
            </w:pPr>
            <w:r>
              <w:t>年度工作计划</w:t>
            </w:r>
          </w:p>
        </w:tc>
      </w:tr>
      <w:tr w14:paraId="5DFC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3A401B"/>
        </w:tc>
        <w:tc>
          <w:tcPr>
            <w:tcW w:w="2268" w:type="dxa"/>
            <w:vAlign w:val="center"/>
          </w:tcPr>
          <w:p w14:paraId="4E230272">
            <w:pPr>
              <w:pStyle w:val="16"/>
            </w:pPr>
            <w:r>
              <w:t>时效指标</w:t>
            </w:r>
          </w:p>
        </w:tc>
        <w:tc>
          <w:tcPr>
            <w:tcW w:w="2835" w:type="dxa"/>
            <w:vAlign w:val="center"/>
          </w:tcPr>
          <w:p w14:paraId="73EDC4CC">
            <w:pPr>
              <w:pStyle w:val="16"/>
            </w:pPr>
            <w:r>
              <w:t>改厕工程完成时间</w:t>
            </w:r>
          </w:p>
        </w:tc>
        <w:tc>
          <w:tcPr>
            <w:tcW w:w="2835" w:type="dxa"/>
            <w:vAlign w:val="center"/>
          </w:tcPr>
          <w:p w14:paraId="50EB6428">
            <w:pPr>
              <w:pStyle w:val="16"/>
            </w:pPr>
            <w:r>
              <w:t>改厕工程完成时间</w:t>
            </w:r>
          </w:p>
        </w:tc>
        <w:tc>
          <w:tcPr>
            <w:tcW w:w="2551" w:type="dxa"/>
            <w:vAlign w:val="center"/>
          </w:tcPr>
          <w:p w14:paraId="32CD6191">
            <w:pPr>
              <w:pStyle w:val="16"/>
            </w:pPr>
            <w:r>
              <w:t>2023年6月以前完成</w:t>
            </w:r>
          </w:p>
        </w:tc>
        <w:tc>
          <w:tcPr>
            <w:tcW w:w="2268" w:type="dxa"/>
            <w:vAlign w:val="center"/>
          </w:tcPr>
          <w:p w14:paraId="7972CA57">
            <w:pPr>
              <w:pStyle w:val="16"/>
            </w:pPr>
            <w:r>
              <w:t>年度工作计划</w:t>
            </w:r>
          </w:p>
        </w:tc>
      </w:tr>
      <w:tr w14:paraId="548B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EE258"/>
        </w:tc>
        <w:tc>
          <w:tcPr>
            <w:tcW w:w="2268" w:type="dxa"/>
            <w:vAlign w:val="center"/>
          </w:tcPr>
          <w:p w14:paraId="25C1EC82">
            <w:pPr>
              <w:pStyle w:val="16"/>
            </w:pPr>
            <w:r>
              <w:t>成本指标</w:t>
            </w:r>
          </w:p>
        </w:tc>
        <w:tc>
          <w:tcPr>
            <w:tcW w:w="2835" w:type="dxa"/>
            <w:vAlign w:val="center"/>
          </w:tcPr>
          <w:p w14:paraId="579DCD15">
            <w:pPr>
              <w:pStyle w:val="16"/>
            </w:pPr>
            <w:r>
              <w:t>工程建设成本</w:t>
            </w:r>
          </w:p>
        </w:tc>
        <w:tc>
          <w:tcPr>
            <w:tcW w:w="2835" w:type="dxa"/>
            <w:vAlign w:val="center"/>
          </w:tcPr>
          <w:p w14:paraId="4F7DB27D">
            <w:pPr>
              <w:pStyle w:val="16"/>
            </w:pPr>
            <w:r>
              <w:t>工程建设成本</w:t>
            </w:r>
          </w:p>
        </w:tc>
        <w:tc>
          <w:tcPr>
            <w:tcW w:w="2551" w:type="dxa"/>
            <w:vAlign w:val="center"/>
          </w:tcPr>
          <w:p w14:paraId="25B08888">
            <w:pPr>
              <w:pStyle w:val="16"/>
            </w:pPr>
            <w:r>
              <w:t>≤18.74万元</w:t>
            </w:r>
          </w:p>
        </w:tc>
        <w:tc>
          <w:tcPr>
            <w:tcW w:w="2268" w:type="dxa"/>
            <w:vAlign w:val="center"/>
          </w:tcPr>
          <w:p w14:paraId="12E01EA4">
            <w:pPr>
              <w:pStyle w:val="16"/>
            </w:pPr>
            <w:r>
              <w:t>预算文本</w:t>
            </w:r>
          </w:p>
        </w:tc>
      </w:tr>
      <w:tr w14:paraId="6A8B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1F7423">
            <w:pPr>
              <w:pStyle w:val="17"/>
            </w:pPr>
            <w:r>
              <w:t>效益指标</w:t>
            </w:r>
          </w:p>
        </w:tc>
        <w:tc>
          <w:tcPr>
            <w:tcW w:w="2268" w:type="dxa"/>
            <w:vAlign w:val="center"/>
          </w:tcPr>
          <w:p w14:paraId="3B42D226">
            <w:pPr>
              <w:pStyle w:val="16"/>
            </w:pPr>
            <w:r>
              <w:t>社会效益指标</w:t>
            </w:r>
          </w:p>
        </w:tc>
        <w:tc>
          <w:tcPr>
            <w:tcW w:w="2835" w:type="dxa"/>
            <w:vAlign w:val="center"/>
          </w:tcPr>
          <w:p w14:paraId="00F15B92">
            <w:pPr>
              <w:pStyle w:val="16"/>
            </w:pPr>
            <w:r>
              <w:t>受益学生人数</w:t>
            </w:r>
          </w:p>
        </w:tc>
        <w:tc>
          <w:tcPr>
            <w:tcW w:w="2835" w:type="dxa"/>
            <w:vAlign w:val="center"/>
          </w:tcPr>
          <w:p w14:paraId="48854212">
            <w:pPr>
              <w:pStyle w:val="16"/>
            </w:pPr>
            <w:r>
              <w:t>受益学生人数</w:t>
            </w:r>
          </w:p>
        </w:tc>
        <w:tc>
          <w:tcPr>
            <w:tcW w:w="2551" w:type="dxa"/>
            <w:vAlign w:val="center"/>
          </w:tcPr>
          <w:p w14:paraId="25A35DA0">
            <w:pPr>
              <w:pStyle w:val="16"/>
            </w:pPr>
            <w:r>
              <w:t>≥200人</w:t>
            </w:r>
          </w:p>
        </w:tc>
        <w:tc>
          <w:tcPr>
            <w:tcW w:w="2268" w:type="dxa"/>
            <w:vAlign w:val="center"/>
          </w:tcPr>
          <w:p w14:paraId="206E204B">
            <w:pPr>
              <w:pStyle w:val="16"/>
            </w:pPr>
            <w:r>
              <w:t>年度工作计划</w:t>
            </w:r>
          </w:p>
        </w:tc>
      </w:tr>
      <w:tr w14:paraId="5D1B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53A639">
            <w:pPr>
              <w:pStyle w:val="17"/>
            </w:pPr>
            <w:r>
              <w:t>满意度指标</w:t>
            </w:r>
          </w:p>
        </w:tc>
        <w:tc>
          <w:tcPr>
            <w:tcW w:w="2268" w:type="dxa"/>
            <w:vAlign w:val="center"/>
          </w:tcPr>
          <w:p w14:paraId="2B9F0670">
            <w:pPr>
              <w:pStyle w:val="16"/>
            </w:pPr>
            <w:r>
              <w:t>服务对象满意度指标</w:t>
            </w:r>
          </w:p>
        </w:tc>
        <w:tc>
          <w:tcPr>
            <w:tcW w:w="2835" w:type="dxa"/>
            <w:vAlign w:val="center"/>
          </w:tcPr>
          <w:p w14:paraId="13A6D569">
            <w:pPr>
              <w:pStyle w:val="16"/>
            </w:pPr>
            <w:r>
              <w:t>师生满意度</w:t>
            </w:r>
          </w:p>
        </w:tc>
        <w:tc>
          <w:tcPr>
            <w:tcW w:w="2835" w:type="dxa"/>
            <w:vAlign w:val="center"/>
          </w:tcPr>
          <w:p w14:paraId="73F09232">
            <w:pPr>
              <w:pStyle w:val="16"/>
            </w:pPr>
            <w:r>
              <w:t>师生满意度</w:t>
            </w:r>
          </w:p>
        </w:tc>
        <w:tc>
          <w:tcPr>
            <w:tcW w:w="2551" w:type="dxa"/>
            <w:vAlign w:val="center"/>
          </w:tcPr>
          <w:p w14:paraId="658C26ED">
            <w:pPr>
              <w:pStyle w:val="16"/>
            </w:pPr>
            <w:r>
              <w:t>≥95%</w:t>
            </w:r>
          </w:p>
        </w:tc>
        <w:tc>
          <w:tcPr>
            <w:tcW w:w="2268" w:type="dxa"/>
            <w:vAlign w:val="center"/>
          </w:tcPr>
          <w:p w14:paraId="7856CE7D">
            <w:pPr>
              <w:pStyle w:val="16"/>
            </w:pPr>
            <w:r>
              <w:t>问卷调查</w:t>
            </w:r>
          </w:p>
        </w:tc>
      </w:tr>
    </w:tbl>
    <w:p w14:paraId="01ACDC76">
      <w:pPr>
        <w:sectPr>
          <w:pgSz w:w="16840" w:h="11900" w:orient="landscape"/>
          <w:pgMar w:top="1361" w:right="1020" w:bottom="1134" w:left="1020" w:header="720" w:footer="720" w:gutter="0"/>
          <w:cols w:space="720" w:num="1"/>
        </w:sectPr>
      </w:pPr>
    </w:p>
    <w:p w14:paraId="596B9DF3">
      <w:pPr>
        <w:spacing w:before="0" w:after="0"/>
        <w:ind w:firstLine="560"/>
        <w:jc w:val="left"/>
        <w:outlineLvl w:val="9"/>
      </w:pPr>
      <w:r>
        <w:rPr>
          <w:rFonts w:ascii="方正仿宋_GBK" w:hAnsi="方正仿宋_GBK" w:eastAsia="方正仿宋_GBK" w:cs="方正仿宋_GBK"/>
          <w:b/>
          <w:color w:val="000000"/>
          <w:sz w:val="28"/>
        </w:rPr>
        <w:t>11、石财教[2021]113号关于提前下达2022年城乡义务教育省级补助资金预算（省)(岗上）1.9225绩效目标表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C74C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BA77C1">
            <w:pPr>
              <w:pStyle w:val="14"/>
            </w:pPr>
            <w:r>
              <w:t>绩效目标</w:t>
            </w:r>
          </w:p>
        </w:tc>
        <w:tc>
          <w:tcPr>
            <w:tcW w:w="12756" w:type="dxa"/>
            <w:tcBorders>
              <w:bottom w:val="single" w:color="FFFFFF" w:sz="6" w:space="0"/>
            </w:tcBorders>
            <w:vAlign w:val="center"/>
          </w:tcPr>
          <w:p w14:paraId="14560D95">
            <w:pPr>
              <w:pStyle w:val="16"/>
            </w:pPr>
            <w:r>
              <w:t>1.为进一步推进义务教育健康持续发展，切实解决家庭经济困难学生就学，确保国家资助政策落实到位。</w:t>
            </w:r>
            <w:r>
              <w:tab/>
            </w:r>
            <w:r>
              <w:tab/>
            </w:r>
            <w:r>
              <w:tab/>
            </w:r>
            <w:r>
              <w:tab/>
            </w:r>
            <w:r>
              <w:tab/>
            </w:r>
            <w:r>
              <w:tab/>
            </w:r>
          </w:p>
          <w:p w14:paraId="2A037650">
            <w:pPr>
              <w:pStyle w:val="16"/>
            </w:pPr>
          </w:p>
        </w:tc>
      </w:tr>
    </w:tbl>
    <w:p w14:paraId="5E707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14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0FBD8B">
            <w:pPr>
              <w:pStyle w:val="14"/>
            </w:pPr>
            <w:r>
              <w:t>一级指标</w:t>
            </w:r>
          </w:p>
        </w:tc>
        <w:tc>
          <w:tcPr>
            <w:tcW w:w="2268" w:type="dxa"/>
            <w:vAlign w:val="center"/>
          </w:tcPr>
          <w:p w14:paraId="055BCCCF">
            <w:pPr>
              <w:pStyle w:val="14"/>
            </w:pPr>
            <w:r>
              <w:t>二级指标</w:t>
            </w:r>
          </w:p>
        </w:tc>
        <w:tc>
          <w:tcPr>
            <w:tcW w:w="2835" w:type="dxa"/>
            <w:vAlign w:val="center"/>
          </w:tcPr>
          <w:p w14:paraId="2BED40E0">
            <w:pPr>
              <w:pStyle w:val="14"/>
            </w:pPr>
            <w:r>
              <w:t>三级指标</w:t>
            </w:r>
          </w:p>
        </w:tc>
        <w:tc>
          <w:tcPr>
            <w:tcW w:w="2835" w:type="dxa"/>
            <w:vAlign w:val="center"/>
          </w:tcPr>
          <w:p w14:paraId="56019FBD">
            <w:pPr>
              <w:pStyle w:val="14"/>
            </w:pPr>
            <w:r>
              <w:t>绩效指标描述</w:t>
            </w:r>
          </w:p>
        </w:tc>
        <w:tc>
          <w:tcPr>
            <w:tcW w:w="2551" w:type="dxa"/>
            <w:vAlign w:val="center"/>
          </w:tcPr>
          <w:p w14:paraId="0000F37D">
            <w:pPr>
              <w:pStyle w:val="14"/>
            </w:pPr>
            <w:r>
              <w:t>指标值</w:t>
            </w:r>
          </w:p>
        </w:tc>
        <w:tc>
          <w:tcPr>
            <w:tcW w:w="2268" w:type="dxa"/>
            <w:vAlign w:val="center"/>
          </w:tcPr>
          <w:p w14:paraId="3BCA1778">
            <w:pPr>
              <w:pStyle w:val="14"/>
            </w:pPr>
            <w:r>
              <w:t>指标值确定依据</w:t>
            </w:r>
          </w:p>
        </w:tc>
      </w:tr>
      <w:tr w14:paraId="7D08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0BECE">
            <w:pPr>
              <w:pStyle w:val="17"/>
            </w:pPr>
            <w:r>
              <w:t>产出指标</w:t>
            </w:r>
          </w:p>
        </w:tc>
        <w:tc>
          <w:tcPr>
            <w:tcW w:w="2268" w:type="dxa"/>
            <w:vAlign w:val="center"/>
          </w:tcPr>
          <w:p w14:paraId="26FC2B67">
            <w:pPr>
              <w:pStyle w:val="16"/>
            </w:pPr>
            <w:r>
              <w:t>数量指标</w:t>
            </w:r>
          </w:p>
        </w:tc>
        <w:tc>
          <w:tcPr>
            <w:tcW w:w="2835" w:type="dxa"/>
            <w:vAlign w:val="center"/>
          </w:tcPr>
          <w:p w14:paraId="023024F7">
            <w:pPr>
              <w:pStyle w:val="16"/>
            </w:pPr>
            <w:r>
              <w:t>学生数量</w:t>
            </w:r>
          </w:p>
        </w:tc>
        <w:tc>
          <w:tcPr>
            <w:tcW w:w="2835" w:type="dxa"/>
            <w:vAlign w:val="center"/>
          </w:tcPr>
          <w:p w14:paraId="0622AB78">
            <w:pPr>
              <w:pStyle w:val="16"/>
            </w:pPr>
            <w:r>
              <w:t>受资助学生数量</w:t>
            </w:r>
          </w:p>
        </w:tc>
        <w:tc>
          <w:tcPr>
            <w:tcW w:w="2551" w:type="dxa"/>
            <w:vAlign w:val="center"/>
          </w:tcPr>
          <w:p w14:paraId="1F9363F8">
            <w:pPr>
              <w:pStyle w:val="16"/>
            </w:pPr>
            <w:r>
              <w:t>≥81人</w:t>
            </w:r>
          </w:p>
        </w:tc>
        <w:tc>
          <w:tcPr>
            <w:tcW w:w="2268" w:type="dxa"/>
            <w:vAlign w:val="center"/>
          </w:tcPr>
          <w:p w14:paraId="02CA14B5">
            <w:pPr>
              <w:pStyle w:val="16"/>
            </w:pPr>
            <w:r>
              <w:t>事业统计报表</w:t>
            </w:r>
          </w:p>
        </w:tc>
      </w:tr>
      <w:tr w14:paraId="4A0C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5E139"/>
        </w:tc>
        <w:tc>
          <w:tcPr>
            <w:tcW w:w="2268" w:type="dxa"/>
            <w:vAlign w:val="center"/>
          </w:tcPr>
          <w:p w14:paraId="7F7A8F14">
            <w:pPr>
              <w:pStyle w:val="16"/>
            </w:pPr>
            <w:r>
              <w:t>质量指标</w:t>
            </w:r>
          </w:p>
        </w:tc>
        <w:tc>
          <w:tcPr>
            <w:tcW w:w="2835" w:type="dxa"/>
            <w:vAlign w:val="center"/>
          </w:tcPr>
          <w:p w14:paraId="02A4CBF5">
            <w:pPr>
              <w:pStyle w:val="16"/>
            </w:pPr>
            <w:r>
              <w:t>设备合格情况</w:t>
            </w:r>
          </w:p>
        </w:tc>
        <w:tc>
          <w:tcPr>
            <w:tcW w:w="2835" w:type="dxa"/>
            <w:vAlign w:val="center"/>
          </w:tcPr>
          <w:p w14:paraId="514669F8">
            <w:pPr>
              <w:pStyle w:val="16"/>
            </w:pPr>
            <w:r>
              <w:t>购置设备合格情况</w:t>
            </w:r>
          </w:p>
        </w:tc>
        <w:tc>
          <w:tcPr>
            <w:tcW w:w="2551" w:type="dxa"/>
            <w:vAlign w:val="center"/>
          </w:tcPr>
          <w:p w14:paraId="1B4F60B5">
            <w:pPr>
              <w:pStyle w:val="16"/>
            </w:pPr>
            <w:r>
              <w:t>≥95%</w:t>
            </w:r>
          </w:p>
        </w:tc>
        <w:tc>
          <w:tcPr>
            <w:tcW w:w="2268" w:type="dxa"/>
            <w:vAlign w:val="center"/>
          </w:tcPr>
          <w:p w14:paraId="2EC1BA73">
            <w:pPr>
              <w:pStyle w:val="16"/>
            </w:pPr>
            <w:r>
              <w:t>合同或验收单</w:t>
            </w:r>
          </w:p>
        </w:tc>
      </w:tr>
      <w:tr w14:paraId="52D4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FC87F"/>
        </w:tc>
        <w:tc>
          <w:tcPr>
            <w:tcW w:w="2268" w:type="dxa"/>
            <w:vAlign w:val="center"/>
          </w:tcPr>
          <w:p w14:paraId="0AC2FFE8">
            <w:pPr>
              <w:pStyle w:val="16"/>
            </w:pPr>
            <w:r>
              <w:t>时效指标</w:t>
            </w:r>
          </w:p>
        </w:tc>
        <w:tc>
          <w:tcPr>
            <w:tcW w:w="2835" w:type="dxa"/>
            <w:vAlign w:val="center"/>
          </w:tcPr>
          <w:p w14:paraId="5EB1BBF7">
            <w:pPr>
              <w:pStyle w:val="16"/>
            </w:pPr>
            <w:r>
              <w:t>拨付时间</w:t>
            </w:r>
          </w:p>
        </w:tc>
        <w:tc>
          <w:tcPr>
            <w:tcW w:w="2835" w:type="dxa"/>
            <w:vAlign w:val="center"/>
          </w:tcPr>
          <w:p w14:paraId="42122BD4">
            <w:pPr>
              <w:pStyle w:val="16"/>
            </w:pPr>
            <w:r>
              <w:t>资金拨付时间</w:t>
            </w:r>
          </w:p>
        </w:tc>
        <w:tc>
          <w:tcPr>
            <w:tcW w:w="2551" w:type="dxa"/>
            <w:vAlign w:val="center"/>
          </w:tcPr>
          <w:p w14:paraId="244FD84A">
            <w:pPr>
              <w:pStyle w:val="16"/>
            </w:pPr>
            <w:r>
              <w:t>按学期拨付</w:t>
            </w:r>
          </w:p>
        </w:tc>
        <w:tc>
          <w:tcPr>
            <w:tcW w:w="2268" w:type="dxa"/>
            <w:vAlign w:val="center"/>
          </w:tcPr>
          <w:p w14:paraId="041BEE9E">
            <w:pPr>
              <w:pStyle w:val="16"/>
            </w:pPr>
            <w:r>
              <w:t>拨款单</w:t>
            </w:r>
          </w:p>
        </w:tc>
      </w:tr>
      <w:tr w14:paraId="0A57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55E29"/>
        </w:tc>
        <w:tc>
          <w:tcPr>
            <w:tcW w:w="2268" w:type="dxa"/>
            <w:vAlign w:val="center"/>
          </w:tcPr>
          <w:p w14:paraId="2F4637AF">
            <w:pPr>
              <w:pStyle w:val="16"/>
            </w:pPr>
            <w:r>
              <w:t>成本指标</w:t>
            </w:r>
          </w:p>
        </w:tc>
        <w:tc>
          <w:tcPr>
            <w:tcW w:w="2835" w:type="dxa"/>
            <w:vAlign w:val="center"/>
          </w:tcPr>
          <w:p w14:paraId="65106382">
            <w:pPr>
              <w:pStyle w:val="16"/>
            </w:pPr>
            <w:r>
              <w:t>生均标准</w:t>
            </w:r>
          </w:p>
        </w:tc>
        <w:tc>
          <w:tcPr>
            <w:tcW w:w="2835" w:type="dxa"/>
            <w:vAlign w:val="center"/>
          </w:tcPr>
          <w:p w14:paraId="3DC8ACCB">
            <w:pPr>
              <w:pStyle w:val="16"/>
            </w:pPr>
            <w:r>
              <w:t>生均补助标准</w:t>
            </w:r>
          </w:p>
        </w:tc>
        <w:tc>
          <w:tcPr>
            <w:tcW w:w="2551" w:type="dxa"/>
            <w:vAlign w:val="center"/>
          </w:tcPr>
          <w:p w14:paraId="46748DEC">
            <w:pPr>
              <w:pStyle w:val="16"/>
            </w:pPr>
            <w:r>
              <w:t>≥500元</w:t>
            </w:r>
          </w:p>
        </w:tc>
        <w:tc>
          <w:tcPr>
            <w:tcW w:w="2268" w:type="dxa"/>
            <w:vAlign w:val="center"/>
          </w:tcPr>
          <w:p w14:paraId="211EABE5">
            <w:pPr>
              <w:pStyle w:val="16"/>
            </w:pPr>
            <w:r>
              <w:t>文件</w:t>
            </w:r>
          </w:p>
        </w:tc>
      </w:tr>
      <w:tr w14:paraId="1642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04AA88">
            <w:pPr>
              <w:pStyle w:val="17"/>
            </w:pPr>
            <w:r>
              <w:t>效益指标</w:t>
            </w:r>
          </w:p>
        </w:tc>
        <w:tc>
          <w:tcPr>
            <w:tcW w:w="2268" w:type="dxa"/>
            <w:vAlign w:val="center"/>
          </w:tcPr>
          <w:p w14:paraId="3C9E45A0">
            <w:pPr>
              <w:pStyle w:val="16"/>
            </w:pPr>
            <w:r>
              <w:t>社会效益指标</w:t>
            </w:r>
          </w:p>
        </w:tc>
        <w:tc>
          <w:tcPr>
            <w:tcW w:w="2835" w:type="dxa"/>
            <w:vAlign w:val="center"/>
          </w:tcPr>
          <w:p w14:paraId="3E9FC326">
            <w:pPr>
              <w:pStyle w:val="16"/>
            </w:pPr>
            <w:r>
              <w:t>学生及家长满意度</w:t>
            </w:r>
          </w:p>
        </w:tc>
        <w:tc>
          <w:tcPr>
            <w:tcW w:w="2835" w:type="dxa"/>
            <w:vAlign w:val="center"/>
          </w:tcPr>
          <w:p w14:paraId="0B525358">
            <w:pPr>
              <w:pStyle w:val="16"/>
            </w:pPr>
            <w:r>
              <w:t>学生及家长对资助政策的满意度</w:t>
            </w:r>
          </w:p>
        </w:tc>
        <w:tc>
          <w:tcPr>
            <w:tcW w:w="2551" w:type="dxa"/>
            <w:vAlign w:val="center"/>
          </w:tcPr>
          <w:p w14:paraId="0D242B68">
            <w:pPr>
              <w:pStyle w:val="16"/>
            </w:pPr>
            <w:r>
              <w:t>≥95%</w:t>
            </w:r>
          </w:p>
        </w:tc>
        <w:tc>
          <w:tcPr>
            <w:tcW w:w="2268" w:type="dxa"/>
            <w:vAlign w:val="center"/>
          </w:tcPr>
          <w:p w14:paraId="2C678EE4">
            <w:pPr>
              <w:pStyle w:val="16"/>
            </w:pPr>
            <w:r>
              <w:t>调查表</w:t>
            </w:r>
          </w:p>
        </w:tc>
      </w:tr>
      <w:tr w14:paraId="6710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B490E">
            <w:pPr>
              <w:pStyle w:val="17"/>
            </w:pPr>
            <w:r>
              <w:t>满意度指标</w:t>
            </w:r>
          </w:p>
        </w:tc>
        <w:tc>
          <w:tcPr>
            <w:tcW w:w="2268" w:type="dxa"/>
            <w:vAlign w:val="center"/>
          </w:tcPr>
          <w:p w14:paraId="732C3166">
            <w:pPr>
              <w:pStyle w:val="16"/>
            </w:pPr>
            <w:r>
              <w:t>服务对象满意度指标</w:t>
            </w:r>
          </w:p>
        </w:tc>
        <w:tc>
          <w:tcPr>
            <w:tcW w:w="2835" w:type="dxa"/>
            <w:vAlign w:val="center"/>
          </w:tcPr>
          <w:p w14:paraId="3A10C90E">
            <w:pPr>
              <w:pStyle w:val="16"/>
            </w:pPr>
            <w:r>
              <w:t>调查受资助学生的满意度</w:t>
            </w:r>
          </w:p>
        </w:tc>
        <w:tc>
          <w:tcPr>
            <w:tcW w:w="2835" w:type="dxa"/>
            <w:vAlign w:val="center"/>
          </w:tcPr>
          <w:p w14:paraId="44EE469F">
            <w:pPr>
              <w:pStyle w:val="16"/>
            </w:pPr>
            <w:r>
              <w:t>调查受资助学生的满意度</w:t>
            </w:r>
          </w:p>
        </w:tc>
        <w:tc>
          <w:tcPr>
            <w:tcW w:w="2551" w:type="dxa"/>
            <w:vAlign w:val="center"/>
          </w:tcPr>
          <w:p w14:paraId="36923674">
            <w:pPr>
              <w:pStyle w:val="16"/>
            </w:pPr>
            <w:r>
              <w:t>≥95%</w:t>
            </w:r>
          </w:p>
        </w:tc>
        <w:tc>
          <w:tcPr>
            <w:tcW w:w="2268" w:type="dxa"/>
            <w:vAlign w:val="center"/>
          </w:tcPr>
          <w:p w14:paraId="540B1AC5">
            <w:pPr>
              <w:pStyle w:val="16"/>
            </w:pPr>
            <w:r>
              <w:t>满意度调查表</w:t>
            </w:r>
          </w:p>
        </w:tc>
      </w:tr>
    </w:tbl>
    <w:p w14:paraId="251F951C">
      <w:pPr>
        <w:sectPr>
          <w:pgSz w:w="16840" w:h="11900" w:orient="landscape"/>
          <w:pgMar w:top="1361" w:right="1020" w:bottom="1134" w:left="1020" w:header="720" w:footer="720" w:gutter="0"/>
          <w:cols w:space="720" w:num="1"/>
        </w:sectPr>
      </w:pPr>
    </w:p>
    <w:p w14:paraId="36F5A7CE">
      <w:pPr>
        <w:spacing w:before="0" w:after="0"/>
        <w:ind w:firstLine="560"/>
        <w:jc w:val="left"/>
        <w:outlineLvl w:val="9"/>
      </w:pPr>
      <w:r>
        <w:rPr>
          <w:rFonts w:ascii="方正仿宋_GBK" w:hAnsi="方正仿宋_GBK" w:eastAsia="方正仿宋_GBK" w:cs="方正仿宋_GBK"/>
          <w:b/>
          <w:color w:val="000000"/>
          <w:sz w:val="28"/>
        </w:rPr>
        <w:t>12、石财教[2022]10号关于下达省市城乡义务教育补助资金预算的通知(义务生活补）（省）(岗上0.29)绩效目标表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D07A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655D9F">
            <w:pPr>
              <w:pStyle w:val="14"/>
            </w:pPr>
            <w:r>
              <w:t>绩效目标</w:t>
            </w:r>
          </w:p>
        </w:tc>
        <w:tc>
          <w:tcPr>
            <w:tcW w:w="12756" w:type="dxa"/>
            <w:tcBorders>
              <w:bottom w:val="single" w:color="FFFFFF" w:sz="6" w:space="0"/>
            </w:tcBorders>
            <w:vAlign w:val="center"/>
          </w:tcPr>
          <w:p w14:paraId="4558443E">
            <w:pPr>
              <w:pStyle w:val="16"/>
            </w:pPr>
            <w:r>
              <w:t>1.为进一步推进义务教育健康持续发展，切实解决家庭经济困难学生就学，确保国家资助政策落实到位。</w:t>
            </w:r>
            <w:r>
              <w:tab/>
            </w:r>
            <w:r>
              <w:tab/>
            </w:r>
            <w:r>
              <w:tab/>
            </w:r>
            <w:r>
              <w:tab/>
            </w:r>
            <w:r>
              <w:tab/>
            </w:r>
            <w:r>
              <w:tab/>
            </w:r>
          </w:p>
          <w:p w14:paraId="111EB9FA">
            <w:pPr>
              <w:pStyle w:val="16"/>
            </w:pPr>
          </w:p>
        </w:tc>
      </w:tr>
    </w:tbl>
    <w:p w14:paraId="6EC74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F9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19CA49">
            <w:pPr>
              <w:pStyle w:val="14"/>
            </w:pPr>
            <w:r>
              <w:t>一级指标</w:t>
            </w:r>
          </w:p>
        </w:tc>
        <w:tc>
          <w:tcPr>
            <w:tcW w:w="2268" w:type="dxa"/>
            <w:vAlign w:val="center"/>
          </w:tcPr>
          <w:p w14:paraId="48D8BA5C">
            <w:pPr>
              <w:pStyle w:val="14"/>
            </w:pPr>
            <w:r>
              <w:t>二级指标</w:t>
            </w:r>
          </w:p>
        </w:tc>
        <w:tc>
          <w:tcPr>
            <w:tcW w:w="2835" w:type="dxa"/>
            <w:vAlign w:val="center"/>
          </w:tcPr>
          <w:p w14:paraId="7D86BFB1">
            <w:pPr>
              <w:pStyle w:val="14"/>
            </w:pPr>
            <w:r>
              <w:t>三级指标</w:t>
            </w:r>
          </w:p>
        </w:tc>
        <w:tc>
          <w:tcPr>
            <w:tcW w:w="2835" w:type="dxa"/>
            <w:vAlign w:val="center"/>
          </w:tcPr>
          <w:p w14:paraId="356BA696">
            <w:pPr>
              <w:pStyle w:val="14"/>
            </w:pPr>
            <w:r>
              <w:t>绩效指标描述</w:t>
            </w:r>
          </w:p>
        </w:tc>
        <w:tc>
          <w:tcPr>
            <w:tcW w:w="2551" w:type="dxa"/>
            <w:vAlign w:val="center"/>
          </w:tcPr>
          <w:p w14:paraId="6BC33CEC">
            <w:pPr>
              <w:pStyle w:val="14"/>
            </w:pPr>
            <w:r>
              <w:t>指标值</w:t>
            </w:r>
          </w:p>
        </w:tc>
        <w:tc>
          <w:tcPr>
            <w:tcW w:w="2268" w:type="dxa"/>
            <w:vAlign w:val="center"/>
          </w:tcPr>
          <w:p w14:paraId="7A606404">
            <w:pPr>
              <w:pStyle w:val="14"/>
            </w:pPr>
            <w:r>
              <w:t>指标值确定依据</w:t>
            </w:r>
          </w:p>
        </w:tc>
      </w:tr>
      <w:tr w14:paraId="50266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72ACF5">
            <w:pPr>
              <w:pStyle w:val="17"/>
            </w:pPr>
            <w:r>
              <w:t>产出指标</w:t>
            </w:r>
          </w:p>
        </w:tc>
        <w:tc>
          <w:tcPr>
            <w:tcW w:w="2268" w:type="dxa"/>
            <w:vAlign w:val="center"/>
          </w:tcPr>
          <w:p w14:paraId="79C986E6">
            <w:pPr>
              <w:pStyle w:val="16"/>
            </w:pPr>
            <w:r>
              <w:t>数量指标</w:t>
            </w:r>
          </w:p>
        </w:tc>
        <w:tc>
          <w:tcPr>
            <w:tcW w:w="2835" w:type="dxa"/>
            <w:vAlign w:val="center"/>
          </w:tcPr>
          <w:p w14:paraId="070D789B">
            <w:pPr>
              <w:pStyle w:val="16"/>
            </w:pPr>
            <w:r>
              <w:t>学生数量</w:t>
            </w:r>
          </w:p>
        </w:tc>
        <w:tc>
          <w:tcPr>
            <w:tcW w:w="2835" w:type="dxa"/>
            <w:vAlign w:val="center"/>
          </w:tcPr>
          <w:p w14:paraId="7487E542">
            <w:pPr>
              <w:pStyle w:val="16"/>
            </w:pPr>
            <w:r>
              <w:t>受资助学生数量</w:t>
            </w:r>
          </w:p>
        </w:tc>
        <w:tc>
          <w:tcPr>
            <w:tcW w:w="2551" w:type="dxa"/>
            <w:vAlign w:val="center"/>
          </w:tcPr>
          <w:p w14:paraId="5B03C1C8">
            <w:pPr>
              <w:pStyle w:val="16"/>
            </w:pPr>
            <w:r>
              <w:t>≥81人</w:t>
            </w:r>
          </w:p>
        </w:tc>
        <w:tc>
          <w:tcPr>
            <w:tcW w:w="2268" w:type="dxa"/>
            <w:vAlign w:val="center"/>
          </w:tcPr>
          <w:p w14:paraId="7DB512E0">
            <w:pPr>
              <w:pStyle w:val="16"/>
            </w:pPr>
            <w:r>
              <w:t>事业统计报表</w:t>
            </w:r>
          </w:p>
        </w:tc>
      </w:tr>
      <w:tr w14:paraId="1868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A4B8F"/>
        </w:tc>
        <w:tc>
          <w:tcPr>
            <w:tcW w:w="2268" w:type="dxa"/>
            <w:vAlign w:val="center"/>
          </w:tcPr>
          <w:p w14:paraId="33E82233">
            <w:pPr>
              <w:pStyle w:val="16"/>
            </w:pPr>
            <w:r>
              <w:t>质量指标</w:t>
            </w:r>
          </w:p>
        </w:tc>
        <w:tc>
          <w:tcPr>
            <w:tcW w:w="2835" w:type="dxa"/>
            <w:vAlign w:val="center"/>
          </w:tcPr>
          <w:p w14:paraId="23BA371D">
            <w:pPr>
              <w:pStyle w:val="16"/>
            </w:pPr>
            <w:r>
              <w:t>设备合格情况</w:t>
            </w:r>
          </w:p>
        </w:tc>
        <w:tc>
          <w:tcPr>
            <w:tcW w:w="2835" w:type="dxa"/>
            <w:vAlign w:val="center"/>
          </w:tcPr>
          <w:p w14:paraId="67F3DC47">
            <w:pPr>
              <w:pStyle w:val="16"/>
            </w:pPr>
            <w:r>
              <w:t>购置设备合格情况</w:t>
            </w:r>
          </w:p>
        </w:tc>
        <w:tc>
          <w:tcPr>
            <w:tcW w:w="2551" w:type="dxa"/>
            <w:vAlign w:val="center"/>
          </w:tcPr>
          <w:p w14:paraId="04C2A7F8">
            <w:pPr>
              <w:pStyle w:val="16"/>
            </w:pPr>
            <w:r>
              <w:t>≥95%</w:t>
            </w:r>
          </w:p>
        </w:tc>
        <w:tc>
          <w:tcPr>
            <w:tcW w:w="2268" w:type="dxa"/>
            <w:vAlign w:val="center"/>
          </w:tcPr>
          <w:p w14:paraId="38501A0C">
            <w:pPr>
              <w:pStyle w:val="16"/>
            </w:pPr>
            <w:r>
              <w:t>合同或验收单</w:t>
            </w:r>
          </w:p>
        </w:tc>
      </w:tr>
      <w:tr w14:paraId="2BF9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B848AA"/>
        </w:tc>
        <w:tc>
          <w:tcPr>
            <w:tcW w:w="2268" w:type="dxa"/>
            <w:vAlign w:val="center"/>
          </w:tcPr>
          <w:p w14:paraId="70C04B13">
            <w:pPr>
              <w:pStyle w:val="16"/>
            </w:pPr>
            <w:r>
              <w:t>时效指标</w:t>
            </w:r>
          </w:p>
        </w:tc>
        <w:tc>
          <w:tcPr>
            <w:tcW w:w="2835" w:type="dxa"/>
            <w:vAlign w:val="center"/>
          </w:tcPr>
          <w:p w14:paraId="6F862C86">
            <w:pPr>
              <w:pStyle w:val="16"/>
            </w:pPr>
            <w:r>
              <w:t>拨付时间</w:t>
            </w:r>
          </w:p>
        </w:tc>
        <w:tc>
          <w:tcPr>
            <w:tcW w:w="2835" w:type="dxa"/>
            <w:vAlign w:val="center"/>
          </w:tcPr>
          <w:p w14:paraId="5C500B68">
            <w:pPr>
              <w:pStyle w:val="16"/>
            </w:pPr>
            <w:r>
              <w:t>资金拨付时间</w:t>
            </w:r>
          </w:p>
        </w:tc>
        <w:tc>
          <w:tcPr>
            <w:tcW w:w="2551" w:type="dxa"/>
            <w:vAlign w:val="center"/>
          </w:tcPr>
          <w:p w14:paraId="6ED8E30D">
            <w:pPr>
              <w:pStyle w:val="16"/>
            </w:pPr>
            <w:r>
              <w:t>按季拨付</w:t>
            </w:r>
          </w:p>
        </w:tc>
        <w:tc>
          <w:tcPr>
            <w:tcW w:w="2268" w:type="dxa"/>
            <w:vAlign w:val="center"/>
          </w:tcPr>
          <w:p w14:paraId="30B7BBE8">
            <w:pPr>
              <w:pStyle w:val="16"/>
            </w:pPr>
            <w:r>
              <w:t>拨款单</w:t>
            </w:r>
          </w:p>
        </w:tc>
      </w:tr>
      <w:tr w14:paraId="3730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44EA7"/>
        </w:tc>
        <w:tc>
          <w:tcPr>
            <w:tcW w:w="2268" w:type="dxa"/>
            <w:vAlign w:val="center"/>
          </w:tcPr>
          <w:p w14:paraId="5FA5AB10">
            <w:pPr>
              <w:pStyle w:val="16"/>
            </w:pPr>
            <w:r>
              <w:t>成本指标</w:t>
            </w:r>
          </w:p>
        </w:tc>
        <w:tc>
          <w:tcPr>
            <w:tcW w:w="2835" w:type="dxa"/>
            <w:vAlign w:val="center"/>
          </w:tcPr>
          <w:p w14:paraId="58C67FC6">
            <w:pPr>
              <w:pStyle w:val="16"/>
            </w:pPr>
            <w:r>
              <w:t>生均标准</w:t>
            </w:r>
          </w:p>
        </w:tc>
        <w:tc>
          <w:tcPr>
            <w:tcW w:w="2835" w:type="dxa"/>
            <w:vAlign w:val="center"/>
          </w:tcPr>
          <w:p w14:paraId="68D9628C">
            <w:pPr>
              <w:pStyle w:val="16"/>
            </w:pPr>
            <w:r>
              <w:t>生均补助标准</w:t>
            </w:r>
          </w:p>
        </w:tc>
        <w:tc>
          <w:tcPr>
            <w:tcW w:w="2551" w:type="dxa"/>
            <w:vAlign w:val="center"/>
          </w:tcPr>
          <w:p w14:paraId="13633336">
            <w:pPr>
              <w:pStyle w:val="16"/>
            </w:pPr>
            <w:r>
              <w:t>≥500元</w:t>
            </w:r>
          </w:p>
        </w:tc>
        <w:tc>
          <w:tcPr>
            <w:tcW w:w="2268" w:type="dxa"/>
            <w:vAlign w:val="center"/>
          </w:tcPr>
          <w:p w14:paraId="5F8B6D21">
            <w:pPr>
              <w:pStyle w:val="16"/>
            </w:pPr>
            <w:r>
              <w:t>文件</w:t>
            </w:r>
          </w:p>
        </w:tc>
      </w:tr>
      <w:tr w14:paraId="0041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BC1417">
            <w:pPr>
              <w:pStyle w:val="17"/>
            </w:pPr>
            <w:r>
              <w:t>效益指标</w:t>
            </w:r>
          </w:p>
        </w:tc>
        <w:tc>
          <w:tcPr>
            <w:tcW w:w="2268" w:type="dxa"/>
            <w:vAlign w:val="center"/>
          </w:tcPr>
          <w:p w14:paraId="2E14B849">
            <w:pPr>
              <w:pStyle w:val="16"/>
            </w:pPr>
            <w:r>
              <w:t>社会效益指标</w:t>
            </w:r>
          </w:p>
        </w:tc>
        <w:tc>
          <w:tcPr>
            <w:tcW w:w="2835" w:type="dxa"/>
            <w:vAlign w:val="center"/>
          </w:tcPr>
          <w:p w14:paraId="73970D05">
            <w:pPr>
              <w:pStyle w:val="16"/>
            </w:pPr>
            <w:r>
              <w:t>学生及家长满意度</w:t>
            </w:r>
          </w:p>
        </w:tc>
        <w:tc>
          <w:tcPr>
            <w:tcW w:w="2835" w:type="dxa"/>
            <w:vAlign w:val="center"/>
          </w:tcPr>
          <w:p w14:paraId="047F7EA6">
            <w:pPr>
              <w:pStyle w:val="16"/>
            </w:pPr>
            <w:r>
              <w:t>学生及家长对资助政策的满意度</w:t>
            </w:r>
          </w:p>
        </w:tc>
        <w:tc>
          <w:tcPr>
            <w:tcW w:w="2551" w:type="dxa"/>
            <w:vAlign w:val="center"/>
          </w:tcPr>
          <w:p w14:paraId="4C2D0555">
            <w:pPr>
              <w:pStyle w:val="16"/>
            </w:pPr>
            <w:r>
              <w:t>≥95%</w:t>
            </w:r>
          </w:p>
        </w:tc>
        <w:tc>
          <w:tcPr>
            <w:tcW w:w="2268" w:type="dxa"/>
            <w:vAlign w:val="center"/>
          </w:tcPr>
          <w:p w14:paraId="03AD04C5">
            <w:pPr>
              <w:pStyle w:val="16"/>
            </w:pPr>
            <w:r>
              <w:t>调查表</w:t>
            </w:r>
          </w:p>
        </w:tc>
      </w:tr>
      <w:tr w14:paraId="1486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F0842F">
            <w:pPr>
              <w:pStyle w:val="17"/>
            </w:pPr>
            <w:r>
              <w:t>满意度指标</w:t>
            </w:r>
          </w:p>
        </w:tc>
        <w:tc>
          <w:tcPr>
            <w:tcW w:w="2268" w:type="dxa"/>
            <w:vAlign w:val="center"/>
          </w:tcPr>
          <w:p w14:paraId="11D98AEA">
            <w:pPr>
              <w:pStyle w:val="16"/>
            </w:pPr>
            <w:r>
              <w:t>服务对象满意度指标</w:t>
            </w:r>
          </w:p>
        </w:tc>
        <w:tc>
          <w:tcPr>
            <w:tcW w:w="2835" w:type="dxa"/>
            <w:vAlign w:val="center"/>
          </w:tcPr>
          <w:p w14:paraId="65AFEA83">
            <w:pPr>
              <w:pStyle w:val="16"/>
            </w:pPr>
            <w:r>
              <w:t>调查受资助学生的满意度</w:t>
            </w:r>
          </w:p>
        </w:tc>
        <w:tc>
          <w:tcPr>
            <w:tcW w:w="2835" w:type="dxa"/>
            <w:vAlign w:val="center"/>
          </w:tcPr>
          <w:p w14:paraId="6D4818AD">
            <w:pPr>
              <w:pStyle w:val="16"/>
            </w:pPr>
            <w:r>
              <w:t>调查受资助学生的满意度</w:t>
            </w:r>
          </w:p>
        </w:tc>
        <w:tc>
          <w:tcPr>
            <w:tcW w:w="2551" w:type="dxa"/>
            <w:vAlign w:val="center"/>
          </w:tcPr>
          <w:p w14:paraId="79239434">
            <w:pPr>
              <w:pStyle w:val="16"/>
            </w:pPr>
            <w:r>
              <w:t>≥95%</w:t>
            </w:r>
          </w:p>
        </w:tc>
        <w:tc>
          <w:tcPr>
            <w:tcW w:w="2268" w:type="dxa"/>
            <w:vAlign w:val="center"/>
          </w:tcPr>
          <w:p w14:paraId="47E3BE27">
            <w:pPr>
              <w:pStyle w:val="16"/>
            </w:pPr>
            <w:r>
              <w:t>满意度调查表</w:t>
            </w:r>
          </w:p>
        </w:tc>
      </w:tr>
    </w:tbl>
    <w:p w14:paraId="299FC126">
      <w:pPr>
        <w:sectPr>
          <w:pgSz w:w="16840" w:h="11900" w:orient="landscape"/>
          <w:pgMar w:top="1361" w:right="1020" w:bottom="1134" w:left="1020" w:header="720" w:footer="720" w:gutter="0"/>
          <w:cols w:space="720" w:num="1"/>
        </w:sectPr>
      </w:pPr>
    </w:p>
    <w:p w14:paraId="63C9F125">
      <w:pPr>
        <w:spacing w:before="0" w:after="0"/>
        <w:ind w:firstLine="560"/>
        <w:jc w:val="left"/>
        <w:outlineLvl w:val="9"/>
      </w:pPr>
      <w:r>
        <w:rPr>
          <w:rFonts w:ascii="方正仿宋_GBK" w:hAnsi="方正仿宋_GBK" w:eastAsia="方正仿宋_GBK" w:cs="方正仿宋_GBK"/>
          <w:b/>
          <w:color w:val="000000"/>
          <w:sz w:val="28"/>
        </w:rPr>
        <w:t>13、石财教[2022]10号关于下达省市城乡义务教育补助资金预算的通知(义务生活补）（市）(岗上0.28)绩效目标表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F3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6FA21D">
            <w:pPr>
              <w:pStyle w:val="14"/>
            </w:pPr>
            <w:r>
              <w:t>绩效目标</w:t>
            </w:r>
          </w:p>
        </w:tc>
        <w:tc>
          <w:tcPr>
            <w:tcW w:w="12756" w:type="dxa"/>
            <w:tcBorders>
              <w:bottom w:val="single" w:color="FFFFFF" w:sz="6" w:space="0"/>
            </w:tcBorders>
            <w:vAlign w:val="center"/>
          </w:tcPr>
          <w:p w14:paraId="2EB2CB49">
            <w:pPr>
              <w:pStyle w:val="16"/>
            </w:pPr>
            <w:r>
              <w:t>1.为进一步推进义务教育健康持续发展，切实解决家庭经济困难学生就学，确保国家资助政策落实到位。</w:t>
            </w:r>
          </w:p>
        </w:tc>
      </w:tr>
    </w:tbl>
    <w:p w14:paraId="0F591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FB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DCBC96">
            <w:pPr>
              <w:pStyle w:val="14"/>
            </w:pPr>
            <w:r>
              <w:t>一级指标</w:t>
            </w:r>
          </w:p>
        </w:tc>
        <w:tc>
          <w:tcPr>
            <w:tcW w:w="2268" w:type="dxa"/>
            <w:vAlign w:val="center"/>
          </w:tcPr>
          <w:p w14:paraId="2794DFBB">
            <w:pPr>
              <w:pStyle w:val="14"/>
            </w:pPr>
            <w:r>
              <w:t>二级指标</w:t>
            </w:r>
          </w:p>
        </w:tc>
        <w:tc>
          <w:tcPr>
            <w:tcW w:w="2835" w:type="dxa"/>
            <w:vAlign w:val="center"/>
          </w:tcPr>
          <w:p w14:paraId="45FE5760">
            <w:pPr>
              <w:pStyle w:val="14"/>
            </w:pPr>
            <w:r>
              <w:t>三级指标</w:t>
            </w:r>
          </w:p>
        </w:tc>
        <w:tc>
          <w:tcPr>
            <w:tcW w:w="2835" w:type="dxa"/>
            <w:vAlign w:val="center"/>
          </w:tcPr>
          <w:p w14:paraId="260DC19B">
            <w:pPr>
              <w:pStyle w:val="14"/>
            </w:pPr>
            <w:r>
              <w:t>绩效指标描述</w:t>
            </w:r>
          </w:p>
        </w:tc>
        <w:tc>
          <w:tcPr>
            <w:tcW w:w="2551" w:type="dxa"/>
            <w:vAlign w:val="center"/>
          </w:tcPr>
          <w:p w14:paraId="2D60EA95">
            <w:pPr>
              <w:pStyle w:val="14"/>
            </w:pPr>
            <w:r>
              <w:t>指标值</w:t>
            </w:r>
          </w:p>
        </w:tc>
        <w:tc>
          <w:tcPr>
            <w:tcW w:w="2268" w:type="dxa"/>
            <w:vAlign w:val="center"/>
          </w:tcPr>
          <w:p w14:paraId="3CC14273">
            <w:pPr>
              <w:pStyle w:val="14"/>
            </w:pPr>
            <w:r>
              <w:t>指标值确定依据</w:t>
            </w:r>
          </w:p>
        </w:tc>
      </w:tr>
      <w:tr w14:paraId="6355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DB6BAA">
            <w:pPr>
              <w:pStyle w:val="17"/>
            </w:pPr>
            <w:r>
              <w:t>产出指标</w:t>
            </w:r>
          </w:p>
        </w:tc>
        <w:tc>
          <w:tcPr>
            <w:tcW w:w="2268" w:type="dxa"/>
            <w:vAlign w:val="center"/>
          </w:tcPr>
          <w:p w14:paraId="045462F8">
            <w:pPr>
              <w:pStyle w:val="16"/>
            </w:pPr>
            <w:r>
              <w:t>数量指标</w:t>
            </w:r>
          </w:p>
        </w:tc>
        <w:tc>
          <w:tcPr>
            <w:tcW w:w="2835" w:type="dxa"/>
            <w:vAlign w:val="center"/>
          </w:tcPr>
          <w:p w14:paraId="085E1D8B">
            <w:pPr>
              <w:pStyle w:val="16"/>
            </w:pPr>
            <w:r>
              <w:t>学生数量</w:t>
            </w:r>
          </w:p>
        </w:tc>
        <w:tc>
          <w:tcPr>
            <w:tcW w:w="2835" w:type="dxa"/>
            <w:vAlign w:val="center"/>
          </w:tcPr>
          <w:p w14:paraId="707DE677">
            <w:pPr>
              <w:pStyle w:val="16"/>
            </w:pPr>
            <w:r>
              <w:t>受资助学生数量</w:t>
            </w:r>
          </w:p>
        </w:tc>
        <w:tc>
          <w:tcPr>
            <w:tcW w:w="2551" w:type="dxa"/>
            <w:vAlign w:val="center"/>
          </w:tcPr>
          <w:p w14:paraId="6646601A">
            <w:pPr>
              <w:pStyle w:val="16"/>
            </w:pPr>
            <w:r>
              <w:t>≥81人</w:t>
            </w:r>
          </w:p>
        </w:tc>
        <w:tc>
          <w:tcPr>
            <w:tcW w:w="2268" w:type="dxa"/>
            <w:vAlign w:val="center"/>
          </w:tcPr>
          <w:p w14:paraId="01A67F14">
            <w:pPr>
              <w:pStyle w:val="16"/>
            </w:pPr>
            <w:r>
              <w:t>事业统计报表</w:t>
            </w:r>
          </w:p>
        </w:tc>
      </w:tr>
      <w:tr w14:paraId="0422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D748C"/>
        </w:tc>
        <w:tc>
          <w:tcPr>
            <w:tcW w:w="2268" w:type="dxa"/>
            <w:vAlign w:val="center"/>
          </w:tcPr>
          <w:p w14:paraId="14C1821E">
            <w:pPr>
              <w:pStyle w:val="16"/>
            </w:pPr>
            <w:r>
              <w:t>质量指标</w:t>
            </w:r>
          </w:p>
        </w:tc>
        <w:tc>
          <w:tcPr>
            <w:tcW w:w="2835" w:type="dxa"/>
            <w:vAlign w:val="center"/>
          </w:tcPr>
          <w:p w14:paraId="0EE99C21">
            <w:pPr>
              <w:pStyle w:val="16"/>
            </w:pPr>
            <w:r>
              <w:t>设备合格情况</w:t>
            </w:r>
          </w:p>
        </w:tc>
        <w:tc>
          <w:tcPr>
            <w:tcW w:w="2835" w:type="dxa"/>
            <w:vAlign w:val="center"/>
          </w:tcPr>
          <w:p w14:paraId="27756B82">
            <w:pPr>
              <w:pStyle w:val="16"/>
            </w:pPr>
            <w:r>
              <w:t>购置设备合格情况</w:t>
            </w:r>
          </w:p>
        </w:tc>
        <w:tc>
          <w:tcPr>
            <w:tcW w:w="2551" w:type="dxa"/>
            <w:vAlign w:val="center"/>
          </w:tcPr>
          <w:p w14:paraId="07B7B3D7">
            <w:pPr>
              <w:pStyle w:val="16"/>
            </w:pPr>
            <w:r>
              <w:t>≥95%</w:t>
            </w:r>
          </w:p>
        </w:tc>
        <w:tc>
          <w:tcPr>
            <w:tcW w:w="2268" w:type="dxa"/>
            <w:vAlign w:val="center"/>
          </w:tcPr>
          <w:p w14:paraId="02FE7E04">
            <w:pPr>
              <w:pStyle w:val="16"/>
            </w:pPr>
            <w:r>
              <w:t>合同或验收单</w:t>
            </w:r>
          </w:p>
        </w:tc>
      </w:tr>
      <w:tr w14:paraId="791E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F2106"/>
        </w:tc>
        <w:tc>
          <w:tcPr>
            <w:tcW w:w="2268" w:type="dxa"/>
            <w:vAlign w:val="center"/>
          </w:tcPr>
          <w:p w14:paraId="25DADC24">
            <w:pPr>
              <w:pStyle w:val="16"/>
            </w:pPr>
            <w:r>
              <w:t>时效指标</w:t>
            </w:r>
          </w:p>
        </w:tc>
        <w:tc>
          <w:tcPr>
            <w:tcW w:w="2835" w:type="dxa"/>
            <w:vAlign w:val="center"/>
          </w:tcPr>
          <w:p w14:paraId="6CADA412">
            <w:pPr>
              <w:pStyle w:val="16"/>
            </w:pPr>
            <w:r>
              <w:t>拨付时间</w:t>
            </w:r>
          </w:p>
        </w:tc>
        <w:tc>
          <w:tcPr>
            <w:tcW w:w="2835" w:type="dxa"/>
            <w:vAlign w:val="center"/>
          </w:tcPr>
          <w:p w14:paraId="04B867B0">
            <w:pPr>
              <w:pStyle w:val="16"/>
            </w:pPr>
            <w:r>
              <w:t>资金拨付时间</w:t>
            </w:r>
          </w:p>
        </w:tc>
        <w:tc>
          <w:tcPr>
            <w:tcW w:w="2551" w:type="dxa"/>
            <w:vAlign w:val="center"/>
          </w:tcPr>
          <w:p w14:paraId="71124102">
            <w:pPr>
              <w:pStyle w:val="16"/>
            </w:pPr>
            <w:r>
              <w:t>按季拨付</w:t>
            </w:r>
          </w:p>
        </w:tc>
        <w:tc>
          <w:tcPr>
            <w:tcW w:w="2268" w:type="dxa"/>
            <w:vAlign w:val="center"/>
          </w:tcPr>
          <w:p w14:paraId="795E53A1">
            <w:pPr>
              <w:pStyle w:val="16"/>
            </w:pPr>
            <w:r>
              <w:t>拨款单</w:t>
            </w:r>
          </w:p>
        </w:tc>
      </w:tr>
      <w:tr w14:paraId="69F0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602674"/>
        </w:tc>
        <w:tc>
          <w:tcPr>
            <w:tcW w:w="2268" w:type="dxa"/>
            <w:vAlign w:val="center"/>
          </w:tcPr>
          <w:p w14:paraId="542949A2">
            <w:pPr>
              <w:pStyle w:val="16"/>
            </w:pPr>
            <w:r>
              <w:t>成本指标</w:t>
            </w:r>
          </w:p>
        </w:tc>
        <w:tc>
          <w:tcPr>
            <w:tcW w:w="2835" w:type="dxa"/>
            <w:vAlign w:val="center"/>
          </w:tcPr>
          <w:p w14:paraId="41F8C555">
            <w:pPr>
              <w:pStyle w:val="16"/>
            </w:pPr>
            <w:r>
              <w:t>生均标准</w:t>
            </w:r>
          </w:p>
        </w:tc>
        <w:tc>
          <w:tcPr>
            <w:tcW w:w="2835" w:type="dxa"/>
            <w:vAlign w:val="center"/>
          </w:tcPr>
          <w:p w14:paraId="55584161">
            <w:pPr>
              <w:pStyle w:val="16"/>
            </w:pPr>
            <w:r>
              <w:t>生均补助标准</w:t>
            </w:r>
          </w:p>
        </w:tc>
        <w:tc>
          <w:tcPr>
            <w:tcW w:w="2551" w:type="dxa"/>
            <w:vAlign w:val="center"/>
          </w:tcPr>
          <w:p w14:paraId="0D2A64FD">
            <w:pPr>
              <w:pStyle w:val="16"/>
            </w:pPr>
            <w:r>
              <w:t>≥500元</w:t>
            </w:r>
          </w:p>
        </w:tc>
        <w:tc>
          <w:tcPr>
            <w:tcW w:w="2268" w:type="dxa"/>
            <w:vAlign w:val="center"/>
          </w:tcPr>
          <w:p w14:paraId="19F65F29">
            <w:pPr>
              <w:pStyle w:val="16"/>
            </w:pPr>
            <w:r>
              <w:t>文件</w:t>
            </w:r>
          </w:p>
        </w:tc>
      </w:tr>
      <w:tr w14:paraId="1C98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91E514">
            <w:pPr>
              <w:pStyle w:val="17"/>
            </w:pPr>
            <w:r>
              <w:t>效益指标</w:t>
            </w:r>
          </w:p>
        </w:tc>
        <w:tc>
          <w:tcPr>
            <w:tcW w:w="2268" w:type="dxa"/>
            <w:vAlign w:val="center"/>
          </w:tcPr>
          <w:p w14:paraId="3200C6DF">
            <w:pPr>
              <w:pStyle w:val="16"/>
            </w:pPr>
            <w:r>
              <w:t>社会效益指标</w:t>
            </w:r>
          </w:p>
        </w:tc>
        <w:tc>
          <w:tcPr>
            <w:tcW w:w="2835" w:type="dxa"/>
            <w:vAlign w:val="center"/>
          </w:tcPr>
          <w:p w14:paraId="4DA2A98B">
            <w:pPr>
              <w:pStyle w:val="16"/>
            </w:pPr>
            <w:r>
              <w:t>学生及家长满意度</w:t>
            </w:r>
          </w:p>
        </w:tc>
        <w:tc>
          <w:tcPr>
            <w:tcW w:w="2835" w:type="dxa"/>
            <w:vAlign w:val="center"/>
          </w:tcPr>
          <w:p w14:paraId="43C7916C">
            <w:pPr>
              <w:pStyle w:val="16"/>
            </w:pPr>
            <w:r>
              <w:t>学生及家长对资助政策的满意度</w:t>
            </w:r>
          </w:p>
        </w:tc>
        <w:tc>
          <w:tcPr>
            <w:tcW w:w="2551" w:type="dxa"/>
            <w:vAlign w:val="center"/>
          </w:tcPr>
          <w:p w14:paraId="26FFD832">
            <w:pPr>
              <w:pStyle w:val="16"/>
            </w:pPr>
            <w:r>
              <w:t>≥95%</w:t>
            </w:r>
          </w:p>
        </w:tc>
        <w:tc>
          <w:tcPr>
            <w:tcW w:w="2268" w:type="dxa"/>
            <w:vAlign w:val="center"/>
          </w:tcPr>
          <w:p w14:paraId="5DD12C18">
            <w:pPr>
              <w:pStyle w:val="16"/>
            </w:pPr>
            <w:r>
              <w:t>调查表</w:t>
            </w:r>
          </w:p>
        </w:tc>
      </w:tr>
      <w:tr w14:paraId="14D4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F5A557">
            <w:pPr>
              <w:pStyle w:val="17"/>
            </w:pPr>
            <w:r>
              <w:t>满意度指标</w:t>
            </w:r>
          </w:p>
        </w:tc>
        <w:tc>
          <w:tcPr>
            <w:tcW w:w="2268" w:type="dxa"/>
            <w:vAlign w:val="center"/>
          </w:tcPr>
          <w:p w14:paraId="7E440976">
            <w:pPr>
              <w:pStyle w:val="16"/>
            </w:pPr>
            <w:r>
              <w:t>服务对象满意度指标</w:t>
            </w:r>
          </w:p>
        </w:tc>
        <w:tc>
          <w:tcPr>
            <w:tcW w:w="2835" w:type="dxa"/>
            <w:vAlign w:val="center"/>
          </w:tcPr>
          <w:p w14:paraId="09F8EA9A">
            <w:pPr>
              <w:pStyle w:val="16"/>
            </w:pPr>
            <w:r>
              <w:t>调查受资助学生的满意度</w:t>
            </w:r>
          </w:p>
        </w:tc>
        <w:tc>
          <w:tcPr>
            <w:tcW w:w="2835" w:type="dxa"/>
            <w:vAlign w:val="center"/>
          </w:tcPr>
          <w:p w14:paraId="39BCDBEF">
            <w:pPr>
              <w:pStyle w:val="16"/>
            </w:pPr>
            <w:r>
              <w:t>调查受资助学生的满意度</w:t>
            </w:r>
          </w:p>
        </w:tc>
        <w:tc>
          <w:tcPr>
            <w:tcW w:w="2551" w:type="dxa"/>
            <w:vAlign w:val="center"/>
          </w:tcPr>
          <w:p w14:paraId="1988CB83">
            <w:pPr>
              <w:pStyle w:val="16"/>
            </w:pPr>
            <w:r>
              <w:t>≥95%</w:t>
            </w:r>
          </w:p>
        </w:tc>
        <w:tc>
          <w:tcPr>
            <w:tcW w:w="2268" w:type="dxa"/>
            <w:vAlign w:val="center"/>
          </w:tcPr>
          <w:p w14:paraId="6E1E643C">
            <w:pPr>
              <w:pStyle w:val="16"/>
            </w:pPr>
            <w:r>
              <w:t>满意度调查表</w:t>
            </w:r>
          </w:p>
        </w:tc>
      </w:tr>
    </w:tbl>
    <w:p w14:paraId="4E18AB41">
      <w:pPr>
        <w:sectPr>
          <w:pgSz w:w="16840" w:h="11900" w:orient="landscape"/>
          <w:pgMar w:top="1361" w:right="1020" w:bottom="1134" w:left="1020" w:header="720" w:footer="720" w:gutter="0"/>
          <w:cols w:space="720" w:num="1"/>
        </w:sectPr>
      </w:pPr>
    </w:p>
    <w:p w14:paraId="47E730D1">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4A9A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4A9738">
            <w:pPr>
              <w:pStyle w:val="14"/>
            </w:pPr>
            <w:r>
              <w:t>绩效目标</w:t>
            </w:r>
          </w:p>
        </w:tc>
        <w:tc>
          <w:tcPr>
            <w:tcW w:w="12756" w:type="dxa"/>
            <w:tcBorders>
              <w:bottom w:val="single" w:color="FFFFFF" w:sz="6" w:space="0"/>
            </w:tcBorders>
            <w:vAlign w:val="center"/>
          </w:tcPr>
          <w:p w14:paraId="1A0666EF">
            <w:pPr>
              <w:pStyle w:val="16"/>
            </w:pPr>
            <w:r>
              <w:t>1.通过为义务教育家庭经济困难学生发放生活补助，用于学生的生活费开支，减轻困难学生家庭经济负担。</w:t>
            </w:r>
            <w:r>
              <w:tab/>
            </w:r>
            <w:r>
              <w:tab/>
            </w:r>
            <w:r>
              <w:tab/>
            </w:r>
            <w:r>
              <w:tab/>
            </w:r>
            <w:r>
              <w:tab/>
            </w:r>
            <w:r>
              <w:tab/>
            </w:r>
          </w:p>
          <w:p w14:paraId="35BA57FB">
            <w:pPr>
              <w:pStyle w:val="16"/>
            </w:pPr>
          </w:p>
        </w:tc>
      </w:tr>
    </w:tbl>
    <w:p w14:paraId="44CFAF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04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78B399">
            <w:pPr>
              <w:pStyle w:val="14"/>
            </w:pPr>
            <w:r>
              <w:t>一级指标</w:t>
            </w:r>
          </w:p>
        </w:tc>
        <w:tc>
          <w:tcPr>
            <w:tcW w:w="2268" w:type="dxa"/>
            <w:vAlign w:val="center"/>
          </w:tcPr>
          <w:p w14:paraId="6DF4276C">
            <w:pPr>
              <w:pStyle w:val="14"/>
            </w:pPr>
            <w:r>
              <w:t>二级指标</w:t>
            </w:r>
          </w:p>
        </w:tc>
        <w:tc>
          <w:tcPr>
            <w:tcW w:w="2835" w:type="dxa"/>
            <w:vAlign w:val="center"/>
          </w:tcPr>
          <w:p w14:paraId="65CD2FEF">
            <w:pPr>
              <w:pStyle w:val="14"/>
            </w:pPr>
            <w:r>
              <w:t>三级指标</w:t>
            </w:r>
          </w:p>
        </w:tc>
        <w:tc>
          <w:tcPr>
            <w:tcW w:w="2835" w:type="dxa"/>
            <w:vAlign w:val="center"/>
          </w:tcPr>
          <w:p w14:paraId="2B5E63C6">
            <w:pPr>
              <w:pStyle w:val="14"/>
            </w:pPr>
            <w:r>
              <w:t>绩效指标描述</w:t>
            </w:r>
          </w:p>
        </w:tc>
        <w:tc>
          <w:tcPr>
            <w:tcW w:w="2551" w:type="dxa"/>
            <w:vAlign w:val="center"/>
          </w:tcPr>
          <w:p w14:paraId="7C0327F7">
            <w:pPr>
              <w:pStyle w:val="14"/>
            </w:pPr>
            <w:r>
              <w:t>指标值</w:t>
            </w:r>
          </w:p>
        </w:tc>
        <w:tc>
          <w:tcPr>
            <w:tcW w:w="2268" w:type="dxa"/>
            <w:vAlign w:val="center"/>
          </w:tcPr>
          <w:p w14:paraId="2A373125">
            <w:pPr>
              <w:pStyle w:val="14"/>
            </w:pPr>
            <w:r>
              <w:t>指标值确定依据</w:t>
            </w:r>
          </w:p>
        </w:tc>
      </w:tr>
      <w:tr w14:paraId="1750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A23A2">
            <w:pPr>
              <w:pStyle w:val="17"/>
            </w:pPr>
            <w:r>
              <w:t>产出指标</w:t>
            </w:r>
          </w:p>
        </w:tc>
        <w:tc>
          <w:tcPr>
            <w:tcW w:w="2268" w:type="dxa"/>
            <w:vAlign w:val="center"/>
          </w:tcPr>
          <w:p w14:paraId="2FE8FC63">
            <w:pPr>
              <w:pStyle w:val="16"/>
            </w:pPr>
            <w:r>
              <w:t>数量指标</w:t>
            </w:r>
          </w:p>
        </w:tc>
        <w:tc>
          <w:tcPr>
            <w:tcW w:w="2835" w:type="dxa"/>
            <w:vAlign w:val="center"/>
          </w:tcPr>
          <w:p w14:paraId="1AFC81C2">
            <w:pPr>
              <w:pStyle w:val="16"/>
            </w:pPr>
            <w:r>
              <w:t>受助学生数</w:t>
            </w:r>
          </w:p>
        </w:tc>
        <w:tc>
          <w:tcPr>
            <w:tcW w:w="2835" w:type="dxa"/>
            <w:vAlign w:val="center"/>
          </w:tcPr>
          <w:p w14:paraId="27FDB77F">
            <w:pPr>
              <w:pStyle w:val="16"/>
            </w:pPr>
            <w:r>
              <w:t>享受资助的学生人数</w:t>
            </w:r>
          </w:p>
        </w:tc>
        <w:tc>
          <w:tcPr>
            <w:tcW w:w="2551" w:type="dxa"/>
            <w:vAlign w:val="center"/>
          </w:tcPr>
          <w:p w14:paraId="4C478268">
            <w:pPr>
              <w:pStyle w:val="16"/>
            </w:pPr>
            <w:r>
              <w:t>≥80人</w:t>
            </w:r>
          </w:p>
        </w:tc>
        <w:tc>
          <w:tcPr>
            <w:tcW w:w="2268" w:type="dxa"/>
            <w:vAlign w:val="center"/>
          </w:tcPr>
          <w:p w14:paraId="01AA1F25">
            <w:pPr>
              <w:pStyle w:val="16"/>
            </w:pPr>
            <w:r>
              <w:t>年度工作计划</w:t>
            </w:r>
          </w:p>
        </w:tc>
      </w:tr>
      <w:tr w14:paraId="7367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B677D"/>
        </w:tc>
        <w:tc>
          <w:tcPr>
            <w:tcW w:w="2268" w:type="dxa"/>
            <w:vAlign w:val="center"/>
          </w:tcPr>
          <w:p w14:paraId="07BD22B1">
            <w:pPr>
              <w:pStyle w:val="16"/>
            </w:pPr>
            <w:r>
              <w:t>质量指标</w:t>
            </w:r>
          </w:p>
        </w:tc>
        <w:tc>
          <w:tcPr>
            <w:tcW w:w="2835" w:type="dxa"/>
            <w:vAlign w:val="center"/>
          </w:tcPr>
          <w:p w14:paraId="6195CE72">
            <w:pPr>
              <w:pStyle w:val="16"/>
            </w:pPr>
            <w:r>
              <w:t>建档立卡学生接受资助的比例</w:t>
            </w:r>
          </w:p>
        </w:tc>
        <w:tc>
          <w:tcPr>
            <w:tcW w:w="2835" w:type="dxa"/>
            <w:vAlign w:val="center"/>
          </w:tcPr>
          <w:p w14:paraId="78216DAC">
            <w:pPr>
              <w:pStyle w:val="16"/>
            </w:pPr>
            <w:r>
              <w:t>实际资助学生占建档立卡学生比例</w:t>
            </w:r>
          </w:p>
        </w:tc>
        <w:tc>
          <w:tcPr>
            <w:tcW w:w="2551" w:type="dxa"/>
            <w:vAlign w:val="center"/>
          </w:tcPr>
          <w:p w14:paraId="7A730F29">
            <w:pPr>
              <w:pStyle w:val="16"/>
            </w:pPr>
            <w:r>
              <w:t>≥95%</w:t>
            </w:r>
          </w:p>
        </w:tc>
        <w:tc>
          <w:tcPr>
            <w:tcW w:w="2268" w:type="dxa"/>
            <w:vAlign w:val="center"/>
          </w:tcPr>
          <w:p w14:paraId="3B569154">
            <w:pPr>
              <w:pStyle w:val="16"/>
            </w:pPr>
            <w:r>
              <w:t>年度工作计划</w:t>
            </w:r>
          </w:p>
        </w:tc>
      </w:tr>
      <w:tr w14:paraId="71E6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9A81E"/>
        </w:tc>
        <w:tc>
          <w:tcPr>
            <w:tcW w:w="2268" w:type="dxa"/>
            <w:vAlign w:val="center"/>
          </w:tcPr>
          <w:p w14:paraId="76761112">
            <w:pPr>
              <w:pStyle w:val="16"/>
            </w:pPr>
            <w:r>
              <w:t>时效指标</w:t>
            </w:r>
          </w:p>
        </w:tc>
        <w:tc>
          <w:tcPr>
            <w:tcW w:w="2835" w:type="dxa"/>
            <w:vAlign w:val="center"/>
          </w:tcPr>
          <w:p w14:paraId="2164CB35">
            <w:pPr>
              <w:pStyle w:val="16"/>
            </w:pPr>
            <w:r>
              <w:t>资助资金及时发放</w:t>
            </w:r>
          </w:p>
        </w:tc>
        <w:tc>
          <w:tcPr>
            <w:tcW w:w="2835" w:type="dxa"/>
            <w:vAlign w:val="center"/>
          </w:tcPr>
          <w:p w14:paraId="2C97184D">
            <w:pPr>
              <w:pStyle w:val="16"/>
            </w:pPr>
            <w:r>
              <w:t>资助资金及时发放</w:t>
            </w:r>
          </w:p>
        </w:tc>
        <w:tc>
          <w:tcPr>
            <w:tcW w:w="2551" w:type="dxa"/>
            <w:vAlign w:val="center"/>
          </w:tcPr>
          <w:p w14:paraId="45FD60A5">
            <w:pPr>
              <w:pStyle w:val="16"/>
            </w:pPr>
            <w:r>
              <w:t>及时发放</w:t>
            </w:r>
          </w:p>
        </w:tc>
        <w:tc>
          <w:tcPr>
            <w:tcW w:w="2268" w:type="dxa"/>
            <w:vAlign w:val="center"/>
          </w:tcPr>
          <w:p w14:paraId="461EB820">
            <w:pPr>
              <w:pStyle w:val="16"/>
            </w:pPr>
            <w:r>
              <w:t>年度工作计划</w:t>
            </w:r>
          </w:p>
        </w:tc>
      </w:tr>
      <w:tr w14:paraId="1AA0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32F23"/>
        </w:tc>
        <w:tc>
          <w:tcPr>
            <w:tcW w:w="2268" w:type="dxa"/>
            <w:vAlign w:val="center"/>
          </w:tcPr>
          <w:p w14:paraId="48175E1D">
            <w:pPr>
              <w:pStyle w:val="16"/>
            </w:pPr>
            <w:r>
              <w:t>成本指标</w:t>
            </w:r>
          </w:p>
        </w:tc>
        <w:tc>
          <w:tcPr>
            <w:tcW w:w="2835" w:type="dxa"/>
            <w:vAlign w:val="center"/>
          </w:tcPr>
          <w:p w14:paraId="3821C655">
            <w:pPr>
              <w:pStyle w:val="16"/>
            </w:pPr>
            <w:r>
              <w:t>预算控制数</w:t>
            </w:r>
          </w:p>
        </w:tc>
        <w:tc>
          <w:tcPr>
            <w:tcW w:w="2835" w:type="dxa"/>
            <w:vAlign w:val="center"/>
          </w:tcPr>
          <w:p w14:paraId="275CFF3E">
            <w:pPr>
              <w:pStyle w:val="16"/>
            </w:pPr>
            <w:r>
              <w:t>严控预算控制数</w:t>
            </w:r>
          </w:p>
        </w:tc>
        <w:tc>
          <w:tcPr>
            <w:tcW w:w="2551" w:type="dxa"/>
            <w:vAlign w:val="center"/>
          </w:tcPr>
          <w:p w14:paraId="2C0D0175">
            <w:pPr>
              <w:pStyle w:val="16"/>
            </w:pPr>
            <w:r>
              <w:t>寄宿生：小学1000元/生/年，初中1250元/生/年（特教1500元/生/年）；非寄宿：小学500元/生/年，初中625元/生/年</w:t>
            </w:r>
          </w:p>
        </w:tc>
        <w:tc>
          <w:tcPr>
            <w:tcW w:w="2268" w:type="dxa"/>
            <w:vAlign w:val="center"/>
          </w:tcPr>
          <w:p w14:paraId="1D961E3B">
            <w:pPr>
              <w:pStyle w:val="16"/>
            </w:pPr>
            <w:r>
              <w:t>预算文本</w:t>
            </w:r>
          </w:p>
        </w:tc>
      </w:tr>
      <w:tr w14:paraId="4C6D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422425">
            <w:pPr>
              <w:pStyle w:val="17"/>
            </w:pPr>
            <w:r>
              <w:t>效益指标</w:t>
            </w:r>
          </w:p>
        </w:tc>
        <w:tc>
          <w:tcPr>
            <w:tcW w:w="2268" w:type="dxa"/>
            <w:vAlign w:val="center"/>
          </w:tcPr>
          <w:p w14:paraId="0C9C5BC2">
            <w:pPr>
              <w:pStyle w:val="16"/>
            </w:pPr>
            <w:r>
              <w:t>社会效益指标</w:t>
            </w:r>
          </w:p>
        </w:tc>
        <w:tc>
          <w:tcPr>
            <w:tcW w:w="2835" w:type="dxa"/>
            <w:vAlign w:val="center"/>
          </w:tcPr>
          <w:p w14:paraId="1016C003">
            <w:pPr>
              <w:pStyle w:val="16"/>
            </w:pPr>
            <w:r>
              <w:t>减轻困难学生家庭经济负担</w:t>
            </w:r>
          </w:p>
        </w:tc>
        <w:tc>
          <w:tcPr>
            <w:tcW w:w="2835" w:type="dxa"/>
            <w:vAlign w:val="center"/>
          </w:tcPr>
          <w:p w14:paraId="4823D101">
            <w:pPr>
              <w:pStyle w:val="16"/>
            </w:pPr>
            <w:r>
              <w:t>减轻困难家庭负担，促进社会稳定</w:t>
            </w:r>
          </w:p>
        </w:tc>
        <w:tc>
          <w:tcPr>
            <w:tcW w:w="2551" w:type="dxa"/>
            <w:vAlign w:val="center"/>
          </w:tcPr>
          <w:p w14:paraId="70D40C23">
            <w:pPr>
              <w:pStyle w:val="16"/>
            </w:pPr>
            <w:r>
              <w:t>有效减轻困难学生家庭经济负担</w:t>
            </w:r>
          </w:p>
        </w:tc>
        <w:tc>
          <w:tcPr>
            <w:tcW w:w="2268" w:type="dxa"/>
            <w:vAlign w:val="center"/>
          </w:tcPr>
          <w:p w14:paraId="696664D2">
            <w:pPr>
              <w:pStyle w:val="16"/>
            </w:pPr>
            <w:r>
              <w:t>年度工作计划</w:t>
            </w:r>
          </w:p>
        </w:tc>
      </w:tr>
      <w:tr w14:paraId="19ACC60F">
        <w:tblPrEx>
          <w:tblCellMar>
            <w:top w:w="0" w:type="dxa"/>
            <w:left w:w="108" w:type="dxa"/>
            <w:bottom w:w="0" w:type="dxa"/>
            <w:right w:w="108" w:type="dxa"/>
          </w:tblCellMar>
        </w:tblPrEx>
        <w:trPr>
          <w:trHeight w:val="397" w:hRule="atLeast"/>
          <w:jc w:val="center"/>
        </w:trPr>
        <w:tc>
          <w:tcPr>
            <w:tcW w:w="1417" w:type="dxa"/>
            <w:vAlign w:val="center"/>
          </w:tcPr>
          <w:p w14:paraId="24AA4B16">
            <w:pPr>
              <w:pStyle w:val="17"/>
            </w:pPr>
            <w:r>
              <w:t>满意度指标</w:t>
            </w:r>
          </w:p>
        </w:tc>
        <w:tc>
          <w:tcPr>
            <w:tcW w:w="2268" w:type="dxa"/>
            <w:vAlign w:val="center"/>
          </w:tcPr>
          <w:p w14:paraId="15872F5C">
            <w:pPr>
              <w:pStyle w:val="16"/>
            </w:pPr>
            <w:r>
              <w:t>服务对象满意度指标</w:t>
            </w:r>
          </w:p>
        </w:tc>
        <w:tc>
          <w:tcPr>
            <w:tcW w:w="2835" w:type="dxa"/>
            <w:vAlign w:val="center"/>
          </w:tcPr>
          <w:p w14:paraId="5D24E853">
            <w:pPr>
              <w:pStyle w:val="16"/>
            </w:pPr>
            <w:r>
              <w:t>受益对象满意度</w:t>
            </w:r>
          </w:p>
        </w:tc>
        <w:tc>
          <w:tcPr>
            <w:tcW w:w="2835" w:type="dxa"/>
            <w:vAlign w:val="center"/>
          </w:tcPr>
          <w:p w14:paraId="0043F219">
            <w:pPr>
              <w:pStyle w:val="16"/>
            </w:pPr>
            <w:r>
              <w:t>受益对象满意度</w:t>
            </w:r>
          </w:p>
        </w:tc>
        <w:tc>
          <w:tcPr>
            <w:tcW w:w="2551" w:type="dxa"/>
            <w:vAlign w:val="center"/>
          </w:tcPr>
          <w:p w14:paraId="4623B3FB">
            <w:pPr>
              <w:pStyle w:val="16"/>
            </w:pPr>
            <w:r>
              <w:t>≥90%</w:t>
            </w:r>
          </w:p>
        </w:tc>
        <w:tc>
          <w:tcPr>
            <w:tcW w:w="2268" w:type="dxa"/>
            <w:vAlign w:val="center"/>
          </w:tcPr>
          <w:p w14:paraId="163AA5B1">
            <w:pPr>
              <w:pStyle w:val="16"/>
            </w:pPr>
            <w:r>
              <w:t>调查问卷</w:t>
            </w:r>
          </w:p>
        </w:tc>
      </w:tr>
    </w:tbl>
    <w:p w14:paraId="44CA237B">
      <w:pPr>
        <w:sectPr>
          <w:pgSz w:w="16840" w:h="11900" w:orient="landscape"/>
          <w:pgMar w:top="1361" w:right="1020" w:bottom="1134" w:left="1020" w:header="720" w:footer="720" w:gutter="0"/>
          <w:cols w:space="720" w:num="1"/>
        </w:sectPr>
      </w:pPr>
    </w:p>
    <w:p w14:paraId="6F5467D7">
      <w:pPr>
        <w:spacing w:before="0" w:after="0"/>
        <w:ind w:firstLine="560"/>
        <w:jc w:val="left"/>
        <w:outlineLvl w:val="9"/>
      </w:pPr>
      <w:r>
        <w:rPr>
          <w:rFonts w:ascii="方正仿宋_GBK" w:hAnsi="方正仿宋_GBK" w:eastAsia="方正仿宋_GBK" w:cs="方正仿宋_GBK"/>
          <w:b/>
          <w:color w:val="000000"/>
          <w:sz w:val="28"/>
        </w:rPr>
        <w:t>15、石财教[2022]113号冀财教【2022】179号-关于提前下达2023年城乡义务教育中央补助经费预算的通知-生均公用经费（中央5386）绩效目标表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AB66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312E3E">
            <w:pPr>
              <w:pStyle w:val="14"/>
            </w:pPr>
            <w:r>
              <w:t>绩效目标</w:t>
            </w:r>
          </w:p>
        </w:tc>
        <w:tc>
          <w:tcPr>
            <w:tcW w:w="12756" w:type="dxa"/>
            <w:tcBorders>
              <w:bottom w:val="single" w:color="FFFFFF" w:sz="6" w:space="0"/>
            </w:tcBorders>
            <w:vAlign w:val="center"/>
          </w:tcPr>
          <w:p w14:paraId="6F88CC87">
            <w:pPr>
              <w:pStyle w:val="16"/>
            </w:pPr>
            <w:r>
              <w:t>1.通过义务教育保障机制生均公用经费小学， 保障学校正常运转，完成教育教学任务。</w:t>
            </w:r>
            <w:r>
              <w:tab/>
            </w:r>
            <w:r>
              <w:tab/>
            </w:r>
            <w:r>
              <w:tab/>
            </w:r>
            <w:r>
              <w:tab/>
            </w:r>
            <w:r>
              <w:tab/>
            </w:r>
            <w:r>
              <w:tab/>
            </w:r>
          </w:p>
          <w:p w14:paraId="3CB441CA">
            <w:pPr>
              <w:pStyle w:val="16"/>
            </w:pPr>
          </w:p>
        </w:tc>
      </w:tr>
    </w:tbl>
    <w:p w14:paraId="585E8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E5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36F004">
            <w:pPr>
              <w:pStyle w:val="14"/>
            </w:pPr>
            <w:r>
              <w:t>一级指标</w:t>
            </w:r>
          </w:p>
        </w:tc>
        <w:tc>
          <w:tcPr>
            <w:tcW w:w="2268" w:type="dxa"/>
            <w:vAlign w:val="center"/>
          </w:tcPr>
          <w:p w14:paraId="56F7B62F">
            <w:pPr>
              <w:pStyle w:val="14"/>
            </w:pPr>
            <w:r>
              <w:t>二级指标</w:t>
            </w:r>
          </w:p>
        </w:tc>
        <w:tc>
          <w:tcPr>
            <w:tcW w:w="2835" w:type="dxa"/>
            <w:vAlign w:val="center"/>
          </w:tcPr>
          <w:p w14:paraId="7F105E36">
            <w:pPr>
              <w:pStyle w:val="14"/>
            </w:pPr>
            <w:r>
              <w:t>三级指标</w:t>
            </w:r>
          </w:p>
        </w:tc>
        <w:tc>
          <w:tcPr>
            <w:tcW w:w="2835" w:type="dxa"/>
            <w:vAlign w:val="center"/>
          </w:tcPr>
          <w:p w14:paraId="7320105B">
            <w:pPr>
              <w:pStyle w:val="14"/>
            </w:pPr>
            <w:r>
              <w:t>绩效指标描述</w:t>
            </w:r>
          </w:p>
        </w:tc>
        <w:tc>
          <w:tcPr>
            <w:tcW w:w="2551" w:type="dxa"/>
            <w:vAlign w:val="center"/>
          </w:tcPr>
          <w:p w14:paraId="61895422">
            <w:pPr>
              <w:pStyle w:val="14"/>
            </w:pPr>
            <w:r>
              <w:t>指标值</w:t>
            </w:r>
          </w:p>
        </w:tc>
        <w:tc>
          <w:tcPr>
            <w:tcW w:w="2268" w:type="dxa"/>
            <w:vAlign w:val="center"/>
          </w:tcPr>
          <w:p w14:paraId="24C186B1">
            <w:pPr>
              <w:pStyle w:val="14"/>
            </w:pPr>
            <w:r>
              <w:t>指标值确定依据</w:t>
            </w:r>
          </w:p>
        </w:tc>
      </w:tr>
      <w:tr w14:paraId="7C93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B7CD0F">
            <w:pPr>
              <w:pStyle w:val="17"/>
            </w:pPr>
            <w:r>
              <w:t>产出指标</w:t>
            </w:r>
          </w:p>
        </w:tc>
        <w:tc>
          <w:tcPr>
            <w:tcW w:w="2268" w:type="dxa"/>
            <w:vAlign w:val="center"/>
          </w:tcPr>
          <w:p w14:paraId="3E4A4E69">
            <w:pPr>
              <w:pStyle w:val="16"/>
            </w:pPr>
            <w:r>
              <w:t>数量指标</w:t>
            </w:r>
          </w:p>
        </w:tc>
        <w:tc>
          <w:tcPr>
            <w:tcW w:w="2835" w:type="dxa"/>
            <w:vAlign w:val="center"/>
          </w:tcPr>
          <w:p w14:paraId="19785B13">
            <w:pPr>
              <w:pStyle w:val="16"/>
            </w:pPr>
            <w:r>
              <w:t>经费保障学生数量</w:t>
            </w:r>
          </w:p>
        </w:tc>
        <w:tc>
          <w:tcPr>
            <w:tcW w:w="2835" w:type="dxa"/>
            <w:vAlign w:val="center"/>
          </w:tcPr>
          <w:p w14:paraId="6EEFDDBB">
            <w:pPr>
              <w:pStyle w:val="16"/>
            </w:pPr>
            <w:r>
              <w:t>经费保障学生数量</w:t>
            </w:r>
          </w:p>
        </w:tc>
        <w:tc>
          <w:tcPr>
            <w:tcW w:w="2551" w:type="dxa"/>
            <w:vAlign w:val="center"/>
          </w:tcPr>
          <w:p w14:paraId="41F1F578">
            <w:pPr>
              <w:pStyle w:val="16"/>
            </w:pPr>
            <w:r>
              <w:t>≥2670人</w:t>
            </w:r>
          </w:p>
        </w:tc>
        <w:tc>
          <w:tcPr>
            <w:tcW w:w="2268" w:type="dxa"/>
            <w:vAlign w:val="center"/>
          </w:tcPr>
          <w:p w14:paraId="49FD07D3">
            <w:pPr>
              <w:pStyle w:val="16"/>
            </w:pPr>
            <w:r>
              <w:t>年度工作计划</w:t>
            </w:r>
          </w:p>
        </w:tc>
      </w:tr>
      <w:tr w14:paraId="339F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B12261"/>
        </w:tc>
        <w:tc>
          <w:tcPr>
            <w:tcW w:w="2268" w:type="dxa"/>
            <w:vAlign w:val="center"/>
          </w:tcPr>
          <w:p w14:paraId="62D1802D">
            <w:pPr>
              <w:pStyle w:val="16"/>
            </w:pPr>
            <w:r>
              <w:t>质量指标</w:t>
            </w:r>
          </w:p>
        </w:tc>
        <w:tc>
          <w:tcPr>
            <w:tcW w:w="2835" w:type="dxa"/>
            <w:vAlign w:val="center"/>
          </w:tcPr>
          <w:p w14:paraId="218FC2AF">
            <w:pPr>
              <w:pStyle w:val="16"/>
            </w:pPr>
            <w:r>
              <w:t>维修项目质量验收合格率</w:t>
            </w:r>
          </w:p>
        </w:tc>
        <w:tc>
          <w:tcPr>
            <w:tcW w:w="2835" w:type="dxa"/>
            <w:vAlign w:val="center"/>
          </w:tcPr>
          <w:p w14:paraId="6E3CB6F6">
            <w:pPr>
              <w:pStyle w:val="16"/>
            </w:pPr>
            <w:r>
              <w:t>验收合格的维修项目占维修改造项目的比例</w:t>
            </w:r>
          </w:p>
        </w:tc>
        <w:tc>
          <w:tcPr>
            <w:tcW w:w="2551" w:type="dxa"/>
            <w:vAlign w:val="center"/>
          </w:tcPr>
          <w:p w14:paraId="23BA3F60">
            <w:pPr>
              <w:pStyle w:val="16"/>
            </w:pPr>
            <w:r>
              <w:t>≥95%</w:t>
            </w:r>
          </w:p>
        </w:tc>
        <w:tc>
          <w:tcPr>
            <w:tcW w:w="2268" w:type="dxa"/>
            <w:vAlign w:val="center"/>
          </w:tcPr>
          <w:p w14:paraId="79B8E623">
            <w:pPr>
              <w:pStyle w:val="16"/>
            </w:pPr>
            <w:r>
              <w:t>年度工作计划</w:t>
            </w:r>
          </w:p>
        </w:tc>
      </w:tr>
      <w:tr w14:paraId="7B23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F1DAD"/>
        </w:tc>
        <w:tc>
          <w:tcPr>
            <w:tcW w:w="2268" w:type="dxa"/>
            <w:vAlign w:val="center"/>
          </w:tcPr>
          <w:p w14:paraId="501AB5F9">
            <w:pPr>
              <w:pStyle w:val="16"/>
            </w:pPr>
            <w:r>
              <w:t>质量指标</w:t>
            </w:r>
          </w:p>
        </w:tc>
        <w:tc>
          <w:tcPr>
            <w:tcW w:w="2835" w:type="dxa"/>
            <w:vAlign w:val="center"/>
          </w:tcPr>
          <w:p w14:paraId="001A7E96">
            <w:pPr>
              <w:pStyle w:val="16"/>
            </w:pPr>
            <w:r>
              <w:t>设备购置合格率</w:t>
            </w:r>
          </w:p>
        </w:tc>
        <w:tc>
          <w:tcPr>
            <w:tcW w:w="2835" w:type="dxa"/>
            <w:vAlign w:val="center"/>
          </w:tcPr>
          <w:p w14:paraId="1BB4932F">
            <w:pPr>
              <w:pStyle w:val="16"/>
            </w:pPr>
            <w:r>
              <w:t>购置设备质量的合格率</w:t>
            </w:r>
          </w:p>
        </w:tc>
        <w:tc>
          <w:tcPr>
            <w:tcW w:w="2551" w:type="dxa"/>
            <w:vAlign w:val="center"/>
          </w:tcPr>
          <w:p w14:paraId="13A930DB">
            <w:pPr>
              <w:pStyle w:val="16"/>
            </w:pPr>
            <w:r>
              <w:t>≥95%</w:t>
            </w:r>
          </w:p>
        </w:tc>
        <w:tc>
          <w:tcPr>
            <w:tcW w:w="2268" w:type="dxa"/>
            <w:vAlign w:val="center"/>
          </w:tcPr>
          <w:p w14:paraId="7E26C67B">
            <w:pPr>
              <w:pStyle w:val="16"/>
            </w:pPr>
            <w:r>
              <w:t>年度工作计划</w:t>
            </w:r>
          </w:p>
        </w:tc>
      </w:tr>
      <w:tr w14:paraId="5CAD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149C1"/>
        </w:tc>
        <w:tc>
          <w:tcPr>
            <w:tcW w:w="2268" w:type="dxa"/>
            <w:vAlign w:val="center"/>
          </w:tcPr>
          <w:p w14:paraId="571F82C5">
            <w:pPr>
              <w:pStyle w:val="16"/>
            </w:pPr>
            <w:r>
              <w:t>时效指标</w:t>
            </w:r>
          </w:p>
        </w:tc>
        <w:tc>
          <w:tcPr>
            <w:tcW w:w="2835" w:type="dxa"/>
            <w:vAlign w:val="center"/>
          </w:tcPr>
          <w:p w14:paraId="070DCD86">
            <w:pPr>
              <w:pStyle w:val="16"/>
            </w:pPr>
            <w:r>
              <w:t>资金支出时间</w:t>
            </w:r>
          </w:p>
        </w:tc>
        <w:tc>
          <w:tcPr>
            <w:tcW w:w="2835" w:type="dxa"/>
            <w:vAlign w:val="center"/>
          </w:tcPr>
          <w:p w14:paraId="5C87AA06">
            <w:pPr>
              <w:pStyle w:val="16"/>
            </w:pPr>
            <w:r>
              <w:t>资金支出时间</w:t>
            </w:r>
          </w:p>
        </w:tc>
        <w:tc>
          <w:tcPr>
            <w:tcW w:w="2551" w:type="dxa"/>
            <w:vAlign w:val="center"/>
          </w:tcPr>
          <w:p w14:paraId="6E9EB727">
            <w:pPr>
              <w:pStyle w:val="16"/>
            </w:pPr>
            <w:r>
              <w:t>12月中旬之前</w:t>
            </w:r>
          </w:p>
        </w:tc>
        <w:tc>
          <w:tcPr>
            <w:tcW w:w="2268" w:type="dxa"/>
            <w:vAlign w:val="center"/>
          </w:tcPr>
          <w:p w14:paraId="2F6C9089">
            <w:pPr>
              <w:pStyle w:val="16"/>
            </w:pPr>
            <w:r>
              <w:t>年度工作计划</w:t>
            </w:r>
          </w:p>
        </w:tc>
      </w:tr>
      <w:tr w14:paraId="4428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551A3"/>
        </w:tc>
        <w:tc>
          <w:tcPr>
            <w:tcW w:w="2268" w:type="dxa"/>
            <w:vAlign w:val="center"/>
          </w:tcPr>
          <w:p w14:paraId="0F61404B">
            <w:pPr>
              <w:pStyle w:val="16"/>
            </w:pPr>
            <w:r>
              <w:t>成本指标</w:t>
            </w:r>
          </w:p>
        </w:tc>
        <w:tc>
          <w:tcPr>
            <w:tcW w:w="2835" w:type="dxa"/>
            <w:vAlign w:val="center"/>
          </w:tcPr>
          <w:p w14:paraId="12E65865">
            <w:pPr>
              <w:pStyle w:val="16"/>
            </w:pPr>
            <w:r>
              <w:t>预算控制数</w:t>
            </w:r>
          </w:p>
        </w:tc>
        <w:tc>
          <w:tcPr>
            <w:tcW w:w="2835" w:type="dxa"/>
            <w:vAlign w:val="center"/>
          </w:tcPr>
          <w:p w14:paraId="503E4124">
            <w:pPr>
              <w:pStyle w:val="16"/>
            </w:pPr>
            <w:r>
              <w:t>不高于预算控制数</w:t>
            </w:r>
          </w:p>
        </w:tc>
        <w:tc>
          <w:tcPr>
            <w:tcW w:w="2551" w:type="dxa"/>
            <w:vAlign w:val="center"/>
          </w:tcPr>
          <w:p w14:paraId="0E6A90BB">
            <w:pPr>
              <w:pStyle w:val="16"/>
            </w:pPr>
            <w:r>
              <w:t>硬化每平米不高于150元、校舍粉刷每平米不高于80元</w:t>
            </w:r>
          </w:p>
        </w:tc>
        <w:tc>
          <w:tcPr>
            <w:tcW w:w="2268" w:type="dxa"/>
            <w:vAlign w:val="center"/>
          </w:tcPr>
          <w:p w14:paraId="039190E9">
            <w:pPr>
              <w:pStyle w:val="16"/>
            </w:pPr>
            <w:r>
              <w:t>预算成本</w:t>
            </w:r>
          </w:p>
        </w:tc>
      </w:tr>
      <w:tr w14:paraId="5A035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98DA70">
            <w:pPr>
              <w:pStyle w:val="17"/>
            </w:pPr>
            <w:r>
              <w:t>效益指标</w:t>
            </w:r>
          </w:p>
        </w:tc>
        <w:tc>
          <w:tcPr>
            <w:tcW w:w="2268" w:type="dxa"/>
            <w:vAlign w:val="center"/>
          </w:tcPr>
          <w:p w14:paraId="1B06FF09">
            <w:pPr>
              <w:pStyle w:val="16"/>
            </w:pPr>
            <w:r>
              <w:t>社会效益指标</w:t>
            </w:r>
          </w:p>
        </w:tc>
        <w:tc>
          <w:tcPr>
            <w:tcW w:w="2835" w:type="dxa"/>
            <w:vAlign w:val="center"/>
          </w:tcPr>
          <w:p w14:paraId="25CFFB54">
            <w:pPr>
              <w:pStyle w:val="16"/>
            </w:pPr>
            <w:r>
              <w:t>受益学生数</w:t>
            </w:r>
          </w:p>
        </w:tc>
        <w:tc>
          <w:tcPr>
            <w:tcW w:w="2835" w:type="dxa"/>
            <w:vAlign w:val="center"/>
          </w:tcPr>
          <w:p w14:paraId="26AC2577">
            <w:pPr>
              <w:pStyle w:val="16"/>
            </w:pPr>
            <w:r>
              <w:t>受益学生数</w:t>
            </w:r>
          </w:p>
        </w:tc>
        <w:tc>
          <w:tcPr>
            <w:tcW w:w="2551" w:type="dxa"/>
            <w:vAlign w:val="center"/>
          </w:tcPr>
          <w:p w14:paraId="251ECB22">
            <w:pPr>
              <w:pStyle w:val="16"/>
            </w:pPr>
            <w:r>
              <w:t>较上年提升</w:t>
            </w:r>
          </w:p>
        </w:tc>
        <w:tc>
          <w:tcPr>
            <w:tcW w:w="2268" w:type="dxa"/>
            <w:vAlign w:val="center"/>
          </w:tcPr>
          <w:p w14:paraId="33ECAFD9">
            <w:pPr>
              <w:pStyle w:val="16"/>
            </w:pPr>
            <w:r>
              <w:t>年度工作计划</w:t>
            </w:r>
          </w:p>
        </w:tc>
      </w:tr>
      <w:tr w14:paraId="3A0A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0F6F4E">
            <w:pPr>
              <w:pStyle w:val="17"/>
            </w:pPr>
            <w:r>
              <w:t>满意度指标</w:t>
            </w:r>
          </w:p>
        </w:tc>
        <w:tc>
          <w:tcPr>
            <w:tcW w:w="2268" w:type="dxa"/>
            <w:vAlign w:val="center"/>
          </w:tcPr>
          <w:p w14:paraId="14B2E44C">
            <w:pPr>
              <w:pStyle w:val="16"/>
            </w:pPr>
            <w:r>
              <w:t>服务对象满意度指标</w:t>
            </w:r>
          </w:p>
        </w:tc>
        <w:tc>
          <w:tcPr>
            <w:tcW w:w="2835" w:type="dxa"/>
            <w:vAlign w:val="center"/>
          </w:tcPr>
          <w:p w14:paraId="2793A7A9">
            <w:pPr>
              <w:pStyle w:val="16"/>
            </w:pPr>
            <w:r>
              <w:t>师生满意度(%)</w:t>
            </w:r>
          </w:p>
        </w:tc>
        <w:tc>
          <w:tcPr>
            <w:tcW w:w="2835" w:type="dxa"/>
            <w:vAlign w:val="center"/>
          </w:tcPr>
          <w:p w14:paraId="24029367">
            <w:pPr>
              <w:pStyle w:val="16"/>
            </w:pPr>
            <w:r>
              <w:t>师生对当年项目的满意情况</w:t>
            </w:r>
          </w:p>
        </w:tc>
        <w:tc>
          <w:tcPr>
            <w:tcW w:w="2551" w:type="dxa"/>
            <w:vAlign w:val="center"/>
          </w:tcPr>
          <w:p w14:paraId="25377BD3">
            <w:pPr>
              <w:pStyle w:val="16"/>
            </w:pPr>
            <w:r>
              <w:t>≥85%</w:t>
            </w:r>
          </w:p>
        </w:tc>
        <w:tc>
          <w:tcPr>
            <w:tcW w:w="2268" w:type="dxa"/>
            <w:vAlign w:val="center"/>
          </w:tcPr>
          <w:p w14:paraId="118444FF">
            <w:pPr>
              <w:pStyle w:val="16"/>
            </w:pPr>
            <w:r>
              <w:t>问卷调查</w:t>
            </w:r>
          </w:p>
        </w:tc>
      </w:tr>
    </w:tbl>
    <w:p w14:paraId="1A61E120">
      <w:pPr>
        <w:sectPr>
          <w:pgSz w:w="16840" w:h="11900" w:orient="landscape"/>
          <w:pgMar w:top="1361" w:right="1020" w:bottom="1134" w:left="1020" w:header="720" w:footer="720" w:gutter="0"/>
          <w:cols w:space="720" w:num="1"/>
        </w:sectPr>
      </w:pPr>
    </w:p>
    <w:p w14:paraId="2974D678">
      <w:pPr>
        <w:spacing w:before="0" w:after="0"/>
        <w:ind w:firstLine="560"/>
        <w:jc w:val="left"/>
        <w:outlineLvl w:val="9"/>
      </w:pPr>
      <w:r>
        <w:rPr>
          <w:rFonts w:ascii="方正仿宋_GBK" w:hAnsi="方正仿宋_GBK" w:eastAsia="方正仿宋_GBK" w:cs="方正仿宋_GBK"/>
          <w:b/>
          <w:color w:val="000000"/>
          <w:sz w:val="28"/>
        </w:rPr>
        <w:t>16、石财教[2022]113号冀财教【2022】179号-关于提前下达2023年城乡义务教育中央补助经费预算的通知-生均公用经费（中央5386）-初中绩效目标表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9D53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9371F3">
            <w:pPr>
              <w:pStyle w:val="14"/>
            </w:pPr>
            <w:r>
              <w:t>绩效目标</w:t>
            </w:r>
          </w:p>
        </w:tc>
        <w:tc>
          <w:tcPr>
            <w:tcW w:w="12756" w:type="dxa"/>
            <w:tcBorders>
              <w:bottom w:val="single" w:color="FFFFFF" w:sz="6" w:space="0"/>
            </w:tcBorders>
            <w:vAlign w:val="center"/>
          </w:tcPr>
          <w:p w14:paraId="176A248E">
            <w:pPr>
              <w:pStyle w:val="16"/>
            </w:pPr>
            <w:r>
              <w:t>1.保证义务教育初中正常运转本级生均公用经费74.175万元，主要用于义务段公办学校日常办公、零星维修等支出。</w:t>
            </w:r>
          </w:p>
        </w:tc>
      </w:tr>
    </w:tbl>
    <w:p w14:paraId="2ADB86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B2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E7FEAE">
            <w:pPr>
              <w:pStyle w:val="14"/>
            </w:pPr>
            <w:r>
              <w:t>一级指标</w:t>
            </w:r>
          </w:p>
        </w:tc>
        <w:tc>
          <w:tcPr>
            <w:tcW w:w="2268" w:type="dxa"/>
            <w:vAlign w:val="center"/>
          </w:tcPr>
          <w:p w14:paraId="6E1FD0F0">
            <w:pPr>
              <w:pStyle w:val="14"/>
            </w:pPr>
            <w:r>
              <w:t>二级指标</w:t>
            </w:r>
          </w:p>
        </w:tc>
        <w:tc>
          <w:tcPr>
            <w:tcW w:w="2835" w:type="dxa"/>
            <w:vAlign w:val="center"/>
          </w:tcPr>
          <w:p w14:paraId="2DE69218">
            <w:pPr>
              <w:pStyle w:val="14"/>
            </w:pPr>
            <w:r>
              <w:t>三级指标</w:t>
            </w:r>
          </w:p>
        </w:tc>
        <w:tc>
          <w:tcPr>
            <w:tcW w:w="2835" w:type="dxa"/>
            <w:vAlign w:val="center"/>
          </w:tcPr>
          <w:p w14:paraId="0D57A862">
            <w:pPr>
              <w:pStyle w:val="14"/>
            </w:pPr>
            <w:r>
              <w:t>绩效指标描述</w:t>
            </w:r>
          </w:p>
        </w:tc>
        <w:tc>
          <w:tcPr>
            <w:tcW w:w="2551" w:type="dxa"/>
            <w:vAlign w:val="center"/>
          </w:tcPr>
          <w:p w14:paraId="7B86762F">
            <w:pPr>
              <w:pStyle w:val="14"/>
            </w:pPr>
            <w:r>
              <w:t>指标值</w:t>
            </w:r>
          </w:p>
        </w:tc>
        <w:tc>
          <w:tcPr>
            <w:tcW w:w="2268" w:type="dxa"/>
            <w:vAlign w:val="center"/>
          </w:tcPr>
          <w:p w14:paraId="5C06FB59">
            <w:pPr>
              <w:pStyle w:val="14"/>
            </w:pPr>
            <w:r>
              <w:t>指标值确定依据</w:t>
            </w:r>
          </w:p>
        </w:tc>
      </w:tr>
      <w:tr w14:paraId="6CAB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B00CC4">
            <w:pPr>
              <w:pStyle w:val="17"/>
            </w:pPr>
            <w:r>
              <w:t>产出指标</w:t>
            </w:r>
          </w:p>
        </w:tc>
        <w:tc>
          <w:tcPr>
            <w:tcW w:w="2268" w:type="dxa"/>
            <w:vAlign w:val="center"/>
          </w:tcPr>
          <w:p w14:paraId="580E6F68">
            <w:pPr>
              <w:pStyle w:val="16"/>
            </w:pPr>
            <w:r>
              <w:t>数量指标</w:t>
            </w:r>
          </w:p>
        </w:tc>
        <w:tc>
          <w:tcPr>
            <w:tcW w:w="2835" w:type="dxa"/>
            <w:vAlign w:val="center"/>
          </w:tcPr>
          <w:p w14:paraId="22BF3BEE">
            <w:pPr>
              <w:pStyle w:val="16"/>
            </w:pPr>
            <w:r>
              <w:t>经费保障学生数量</w:t>
            </w:r>
          </w:p>
        </w:tc>
        <w:tc>
          <w:tcPr>
            <w:tcW w:w="2835" w:type="dxa"/>
            <w:vAlign w:val="center"/>
          </w:tcPr>
          <w:p w14:paraId="37CA0A2C">
            <w:pPr>
              <w:pStyle w:val="16"/>
            </w:pPr>
            <w:r>
              <w:t>经费保障学生数量</w:t>
            </w:r>
          </w:p>
        </w:tc>
        <w:tc>
          <w:tcPr>
            <w:tcW w:w="2551" w:type="dxa"/>
            <w:vAlign w:val="center"/>
          </w:tcPr>
          <w:p w14:paraId="36849C37">
            <w:pPr>
              <w:pStyle w:val="16"/>
            </w:pPr>
            <w:r>
              <w:t>≥690人</w:t>
            </w:r>
          </w:p>
        </w:tc>
        <w:tc>
          <w:tcPr>
            <w:tcW w:w="2268" w:type="dxa"/>
            <w:vAlign w:val="center"/>
          </w:tcPr>
          <w:p w14:paraId="3A59AF0C">
            <w:pPr>
              <w:pStyle w:val="16"/>
            </w:pPr>
            <w:r>
              <w:t>年度工作计划</w:t>
            </w:r>
          </w:p>
        </w:tc>
      </w:tr>
      <w:tr w14:paraId="6CA9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A6A05"/>
        </w:tc>
        <w:tc>
          <w:tcPr>
            <w:tcW w:w="2268" w:type="dxa"/>
            <w:vAlign w:val="center"/>
          </w:tcPr>
          <w:p w14:paraId="248E87AD">
            <w:pPr>
              <w:pStyle w:val="16"/>
            </w:pPr>
            <w:r>
              <w:t>质量指标</w:t>
            </w:r>
          </w:p>
        </w:tc>
        <w:tc>
          <w:tcPr>
            <w:tcW w:w="2835" w:type="dxa"/>
            <w:vAlign w:val="center"/>
          </w:tcPr>
          <w:p w14:paraId="21DAFD63">
            <w:pPr>
              <w:pStyle w:val="16"/>
            </w:pPr>
            <w:r>
              <w:t>维修项目质量验收合格率</w:t>
            </w:r>
          </w:p>
        </w:tc>
        <w:tc>
          <w:tcPr>
            <w:tcW w:w="2835" w:type="dxa"/>
            <w:vAlign w:val="center"/>
          </w:tcPr>
          <w:p w14:paraId="6351649F">
            <w:pPr>
              <w:pStyle w:val="16"/>
            </w:pPr>
            <w:r>
              <w:t>验收合格的维修项目占维修改造项目的比例</w:t>
            </w:r>
          </w:p>
        </w:tc>
        <w:tc>
          <w:tcPr>
            <w:tcW w:w="2551" w:type="dxa"/>
            <w:vAlign w:val="center"/>
          </w:tcPr>
          <w:p w14:paraId="786CA7CD">
            <w:pPr>
              <w:pStyle w:val="16"/>
            </w:pPr>
            <w:r>
              <w:t>≥95%</w:t>
            </w:r>
          </w:p>
        </w:tc>
        <w:tc>
          <w:tcPr>
            <w:tcW w:w="2268" w:type="dxa"/>
            <w:vAlign w:val="center"/>
          </w:tcPr>
          <w:p w14:paraId="08997E31">
            <w:pPr>
              <w:pStyle w:val="16"/>
            </w:pPr>
            <w:r>
              <w:t>年度工作计划</w:t>
            </w:r>
          </w:p>
        </w:tc>
      </w:tr>
      <w:tr w14:paraId="35D1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F0893"/>
        </w:tc>
        <w:tc>
          <w:tcPr>
            <w:tcW w:w="2268" w:type="dxa"/>
            <w:vAlign w:val="center"/>
          </w:tcPr>
          <w:p w14:paraId="23F315C3">
            <w:pPr>
              <w:pStyle w:val="16"/>
            </w:pPr>
            <w:r>
              <w:t>质量指标</w:t>
            </w:r>
          </w:p>
        </w:tc>
        <w:tc>
          <w:tcPr>
            <w:tcW w:w="2835" w:type="dxa"/>
            <w:vAlign w:val="center"/>
          </w:tcPr>
          <w:p w14:paraId="73E194C4">
            <w:pPr>
              <w:pStyle w:val="16"/>
            </w:pPr>
            <w:r>
              <w:t>设备购置合格率</w:t>
            </w:r>
          </w:p>
        </w:tc>
        <w:tc>
          <w:tcPr>
            <w:tcW w:w="2835" w:type="dxa"/>
            <w:vAlign w:val="center"/>
          </w:tcPr>
          <w:p w14:paraId="7B1CB60C">
            <w:pPr>
              <w:pStyle w:val="16"/>
            </w:pPr>
            <w:r>
              <w:t>购置设备质量的合格率</w:t>
            </w:r>
          </w:p>
        </w:tc>
        <w:tc>
          <w:tcPr>
            <w:tcW w:w="2551" w:type="dxa"/>
            <w:vAlign w:val="center"/>
          </w:tcPr>
          <w:p w14:paraId="732C06CD">
            <w:pPr>
              <w:pStyle w:val="16"/>
            </w:pPr>
            <w:r>
              <w:t>≥95%</w:t>
            </w:r>
          </w:p>
        </w:tc>
        <w:tc>
          <w:tcPr>
            <w:tcW w:w="2268" w:type="dxa"/>
            <w:vAlign w:val="center"/>
          </w:tcPr>
          <w:p w14:paraId="4C9B4B4B">
            <w:pPr>
              <w:pStyle w:val="16"/>
            </w:pPr>
            <w:r>
              <w:t>年度工作计划</w:t>
            </w:r>
          </w:p>
        </w:tc>
      </w:tr>
      <w:tr w14:paraId="6BCF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41AA3"/>
        </w:tc>
        <w:tc>
          <w:tcPr>
            <w:tcW w:w="2268" w:type="dxa"/>
            <w:vAlign w:val="center"/>
          </w:tcPr>
          <w:p w14:paraId="35C81D65">
            <w:pPr>
              <w:pStyle w:val="16"/>
            </w:pPr>
            <w:r>
              <w:t>时效指标</w:t>
            </w:r>
          </w:p>
        </w:tc>
        <w:tc>
          <w:tcPr>
            <w:tcW w:w="2835" w:type="dxa"/>
            <w:vAlign w:val="center"/>
          </w:tcPr>
          <w:p w14:paraId="48B0EE01">
            <w:pPr>
              <w:pStyle w:val="16"/>
            </w:pPr>
            <w:r>
              <w:t>资金支出时间</w:t>
            </w:r>
          </w:p>
        </w:tc>
        <w:tc>
          <w:tcPr>
            <w:tcW w:w="2835" w:type="dxa"/>
            <w:vAlign w:val="center"/>
          </w:tcPr>
          <w:p w14:paraId="290A38C4">
            <w:pPr>
              <w:pStyle w:val="16"/>
            </w:pPr>
            <w:r>
              <w:t>资金支出时间</w:t>
            </w:r>
          </w:p>
        </w:tc>
        <w:tc>
          <w:tcPr>
            <w:tcW w:w="2551" w:type="dxa"/>
            <w:vAlign w:val="center"/>
          </w:tcPr>
          <w:p w14:paraId="5BD76872">
            <w:pPr>
              <w:pStyle w:val="16"/>
            </w:pPr>
            <w:r>
              <w:t>12月中旬之前</w:t>
            </w:r>
          </w:p>
        </w:tc>
        <w:tc>
          <w:tcPr>
            <w:tcW w:w="2268" w:type="dxa"/>
            <w:vAlign w:val="center"/>
          </w:tcPr>
          <w:p w14:paraId="31E4C737">
            <w:pPr>
              <w:pStyle w:val="16"/>
            </w:pPr>
            <w:r>
              <w:t>年度工作计划</w:t>
            </w:r>
          </w:p>
        </w:tc>
      </w:tr>
      <w:tr w14:paraId="06A3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F5B50"/>
        </w:tc>
        <w:tc>
          <w:tcPr>
            <w:tcW w:w="2268" w:type="dxa"/>
            <w:vAlign w:val="center"/>
          </w:tcPr>
          <w:p w14:paraId="0516AB77">
            <w:pPr>
              <w:pStyle w:val="16"/>
            </w:pPr>
            <w:r>
              <w:t>成本指标</w:t>
            </w:r>
          </w:p>
        </w:tc>
        <w:tc>
          <w:tcPr>
            <w:tcW w:w="2835" w:type="dxa"/>
            <w:vAlign w:val="center"/>
          </w:tcPr>
          <w:p w14:paraId="49258E94">
            <w:pPr>
              <w:pStyle w:val="16"/>
            </w:pPr>
            <w:r>
              <w:t>预算控制数</w:t>
            </w:r>
          </w:p>
        </w:tc>
        <w:tc>
          <w:tcPr>
            <w:tcW w:w="2835" w:type="dxa"/>
            <w:vAlign w:val="center"/>
          </w:tcPr>
          <w:p w14:paraId="1D2892F9">
            <w:pPr>
              <w:pStyle w:val="16"/>
            </w:pPr>
            <w:r>
              <w:t>不高于预算控制数</w:t>
            </w:r>
          </w:p>
        </w:tc>
        <w:tc>
          <w:tcPr>
            <w:tcW w:w="2551" w:type="dxa"/>
            <w:vAlign w:val="center"/>
          </w:tcPr>
          <w:p w14:paraId="1252C3B9">
            <w:pPr>
              <w:pStyle w:val="16"/>
            </w:pPr>
            <w:r>
              <w:t>硬化每平米不高于150元、校舍粉刷每平米不高于80元</w:t>
            </w:r>
          </w:p>
        </w:tc>
        <w:tc>
          <w:tcPr>
            <w:tcW w:w="2268" w:type="dxa"/>
            <w:vAlign w:val="center"/>
          </w:tcPr>
          <w:p w14:paraId="16033E96">
            <w:pPr>
              <w:pStyle w:val="16"/>
            </w:pPr>
            <w:r>
              <w:t>预算成本</w:t>
            </w:r>
          </w:p>
        </w:tc>
      </w:tr>
      <w:tr w14:paraId="6879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A9DC5">
            <w:pPr>
              <w:pStyle w:val="17"/>
            </w:pPr>
            <w:r>
              <w:t>效益指标</w:t>
            </w:r>
          </w:p>
        </w:tc>
        <w:tc>
          <w:tcPr>
            <w:tcW w:w="2268" w:type="dxa"/>
            <w:vAlign w:val="center"/>
          </w:tcPr>
          <w:p w14:paraId="1FC2C1C6">
            <w:pPr>
              <w:pStyle w:val="16"/>
            </w:pPr>
            <w:r>
              <w:t>社会效益指标</w:t>
            </w:r>
          </w:p>
        </w:tc>
        <w:tc>
          <w:tcPr>
            <w:tcW w:w="2835" w:type="dxa"/>
            <w:vAlign w:val="center"/>
          </w:tcPr>
          <w:p w14:paraId="648E0465">
            <w:pPr>
              <w:pStyle w:val="16"/>
            </w:pPr>
            <w:r>
              <w:t>改善师生教学条件</w:t>
            </w:r>
          </w:p>
        </w:tc>
        <w:tc>
          <w:tcPr>
            <w:tcW w:w="2835" w:type="dxa"/>
            <w:vAlign w:val="center"/>
          </w:tcPr>
          <w:p w14:paraId="5790F823">
            <w:pPr>
              <w:pStyle w:val="16"/>
            </w:pPr>
            <w:r>
              <w:t>改善师生教学条件</w:t>
            </w:r>
          </w:p>
        </w:tc>
        <w:tc>
          <w:tcPr>
            <w:tcW w:w="2551" w:type="dxa"/>
            <w:vAlign w:val="center"/>
          </w:tcPr>
          <w:p w14:paraId="2211B448">
            <w:pPr>
              <w:pStyle w:val="16"/>
            </w:pPr>
            <w:r>
              <w:t>较上年提升</w:t>
            </w:r>
          </w:p>
        </w:tc>
        <w:tc>
          <w:tcPr>
            <w:tcW w:w="2268" w:type="dxa"/>
            <w:vAlign w:val="center"/>
          </w:tcPr>
          <w:p w14:paraId="7682903D">
            <w:pPr>
              <w:pStyle w:val="16"/>
            </w:pPr>
            <w:r>
              <w:t>年度工作计划</w:t>
            </w:r>
          </w:p>
        </w:tc>
      </w:tr>
      <w:tr w14:paraId="6EF3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06583F">
            <w:pPr>
              <w:pStyle w:val="17"/>
            </w:pPr>
            <w:r>
              <w:t>满意度指标</w:t>
            </w:r>
          </w:p>
        </w:tc>
        <w:tc>
          <w:tcPr>
            <w:tcW w:w="2268" w:type="dxa"/>
            <w:vAlign w:val="center"/>
          </w:tcPr>
          <w:p w14:paraId="67571BCF">
            <w:pPr>
              <w:pStyle w:val="16"/>
            </w:pPr>
            <w:r>
              <w:t>服务对象满意度指标</w:t>
            </w:r>
          </w:p>
        </w:tc>
        <w:tc>
          <w:tcPr>
            <w:tcW w:w="2835" w:type="dxa"/>
            <w:vAlign w:val="center"/>
          </w:tcPr>
          <w:p w14:paraId="4951D8CF">
            <w:pPr>
              <w:pStyle w:val="16"/>
            </w:pPr>
            <w:r>
              <w:t>师生满意度(%)</w:t>
            </w:r>
          </w:p>
        </w:tc>
        <w:tc>
          <w:tcPr>
            <w:tcW w:w="2835" w:type="dxa"/>
            <w:vAlign w:val="center"/>
          </w:tcPr>
          <w:p w14:paraId="054B0642">
            <w:pPr>
              <w:pStyle w:val="16"/>
            </w:pPr>
            <w:r>
              <w:t>师生对当年项目的满意情况</w:t>
            </w:r>
          </w:p>
        </w:tc>
        <w:tc>
          <w:tcPr>
            <w:tcW w:w="2551" w:type="dxa"/>
            <w:vAlign w:val="center"/>
          </w:tcPr>
          <w:p w14:paraId="3648A5CC">
            <w:pPr>
              <w:pStyle w:val="16"/>
            </w:pPr>
            <w:r>
              <w:t>≥85%</w:t>
            </w:r>
          </w:p>
        </w:tc>
        <w:tc>
          <w:tcPr>
            <w:tcW w:w="2268" w:type="dxa"/>
            <w:vAlign w:val="center"/>
          </w:tcPr>
          <w:p w14:paraId="43090BEA">
            <w:pPr>
              <w:pStyle w:val="16"/>
            </w:pPr>
            <w:r>
              <w:t>问卷调查</w:t>
            </w:r>
          </w:p>
        </w:tc>
      </w:tr>
    </w:tbl>
    <w:p w14:paraId="36FA3BED">
      <w:pPr>
        <w:sectPr>
          <w:pgSz w:w="16840" w:h="11900" w:orient="landscape"/>
          <w:pgMar w:top="1361" w:right="1020" w:bottom="1134" w:left="1020" w:header="720" w:footer="720" w:gutter="0"/>
          <w:cols w:space="720" w:num="1"/>
        </w:sectPr>
      </w:pPr>
    </w:p>
    <w:p w14:paraId="0FF07E3C">
      <w:pPr>
        <w:spacing w:before="0" w:after="0"/>
        <w:ind w:firstLine="560"/>
        <w:jc w:val="left"/>
        <w:outlineLvl w:val="9"/>
      </w:pPr>
      <w:r>
        <w:rPr>
          <w:rFonts w:ascii="方正仿宋_GBK" w:hAnsi="方正仿宋_GBK" w:eastAsia="方正仿宋_GBK" w:cs="方正仿宋_GBK"/>
          <w:b/>
          <w:color w:val="000000"/>
          <w:sz w:val="28"/>
        </w:rPr>
        <w:t>17、石财教[2022]114号冀财教[2022]162号-关于提前下达2023年城乡义务教育省级补助资金预算的通知-困难生活补（省77）绩效目标表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C005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F229A0">
            <w:pPr>
              <w:pStyle w:val="14"/>
            </w:pPr>
            <w:r>
              <w:t>绩效目标</w:t>
            </w:r>
          </w:p>
        </w:tc>
        <w:tc>
          <w:tcPr>
            <w:tcW w:w="12756" w:type="dxa"/>
            <w:tcBorders>
              <w:bottom w:val="single" w:color="FFFFFF" w:sz="6" w:space="0"/>
            </w:tcBorders>
            <w:vAlign w:val="center"/>
          </w:tcPr>
          <w:p w14:paraId="0EEB9A2D">
            <w:pPr>
              <w:pStyle w:val="16"/>
            </w:pPr>
            <w:r>
              <w:t>1.通过义务教育家庭经济困难学生发放生活补助，用于学生的生活费开支，减轻困难学生家庭经济负担。</w:t>
            </w:r>
          </w:p>
        </w:tc>
      </w:tr>
    </w:tbl>
    <w:p w14:paraId="42B45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0F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D0344C">
            <w:pPr>
              <w:pStyle w:val="14"/>
            </w:pPr>
            <w:r>
              <w:t>一级指标</w:t>
            </w:r>
          </w:p>
        </w:tc>
        <w:tc>
          <w:tcPr>
            <w:tcW w:w="2268" w:type="dxa"/>
            <w:vAlign w:val="center"/>
          </w:tcPr>
          <w:p w14:paraId="273BEFF0">
            <w:pPr>
              <w:pStyle w:val="14"/>
            </w:pPr>
            <w:r>
              <w:t>二级指标</w:t>
            </w:r>
          </w:p>
        </w:tc>
        <w:tc>
          <w:tcPr>
            <w:tcW w:w="2835" w:type="dxa"/>
            <w:vAlign w:val="center"/>
          </w:tcPr>
          <w:p w14:paraId="5787770B">
            <w:pPr>
              <w:pStyle w:val="14"/>
            </w:pPr>
            <w:r>
              <w:t>三级指标</w:t>
            </w:r>
          </w:p>
        </w:tc>
        <w:tc>
          <w:tcPr>
            <w:tcW w:w="2835" w:type="dxa"/>
            <w:vAlign w:val="center"/>
          </w:tcPr>
          <w:p w14:paraId="70BC57C6">
            <w:pPr>
              <w:pStyle w:val="14"/>
            </w:pPr>
            <w:r>
              <w:t>绩效指标描述</w:t>
            </w:r>
          </w:p>
        </w:tc>
        <w:tc>
          <w:tcPr>
            <w:tcW w:w="2551" w:type="dxa"/>
            <w:vAlign w:val="center"/>
          </w:tcPr>
          <w:p w14:paraId="5914E88A">
            <w:pPr>
              <w:pStyle w:val="14"/>
            </w:pPr>
            <w:r>
              <w:t>指标值</w:t>
            </w:r>
          </w:p>
        </w:tc>
        <w:tc>
          <w:tcPr>
            <w:tcW w:w="2268" w:type="dxa"/>
            <w:vAlign w:val="center"/>
          </w:tcPr>
          <w:p w14:paraId="4739DAED">
            <w:pPr>
              <w:pStyle w:val="14"/>
            </w:pPr>
            <w:r>
              <w:t>指标值确定依据</w:t>
            </w:r>
          </w:p>
        </w:tc>
      </w:tr>
      <w:tr w14:paraId="6597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C61A58">
            <w:pPr>
              <w:pStyle w:val="17"/>
            </w:pPr>
            <w:r>
              <w:t>产出指标</w:t>
            </w:r>
          </w:p>
        </w:tc>
        <w:tc>
          <w:tcPr>
            <w:tcW w:w="2268" w:type="dxa"/>
            <w:vAlign w:val="center"/>
          </w:tcPr>
          <w:p w14:paraId="5F275BA2">
            <w:pPr>
              <w:pStyle w:val="16"/>
            </w:pPr>
            <w:r>
              <w:t>数量指标</w:t>
            </w:r>
          </w:p>
        </w:tc>
        <w:tc>
          <w:tcPr>
            <w:tcW w:w="2835" w:type="dxa"/>
            <w:vAlign w:val="center"/>
          </w:tcPr>
          <w:p w14:paraId="2E7EFDB8">
            <w:pPr>
              <w:pStyle w:val="16"/>
            </w:pPr>
            <w:r>
              <w:t>受助学生数</w:t>
            </w:r>
          </w:p>
        </w:tc>
        <w:tc>
          <w:tcPr>
            <w:tcW w:w="2835" w:type="dxa"/>
            <w:vAlign w:val="center"/>
          </w:tcPr>
          <w:p w14:paraId="6C7BAA71">
            <w:pPr>
              <w:pStyle w:val="16"/>
            </w:pPr>
            <w:r>
              <w:t>享受资助的学生人数</w:t>
            </w:r>
          </w:p>
        </w:tc>
        <w:tc>
          <w:tcPr>
            <w:tcW w:w="2551" w:type="dxa"/>
            <w:vAlign w:val="center"/>
          </w:tcPr>
          <w:p w14:paraId="5EC6B4FB">
            <w:pPr>
              <w:pStyle w:val="16"/>
            </w:pPr>
            <w:r>
              <w:t>≥80人</w:t>
            </w:r>
          </w:p>
        </w:tc>
        <w:tc>
          <w:tcPr>
            <w:tcW w:w="2268" w:type="dxa"/>
            <w:vAlign w:val="center"/>
          </w:tcPr>
          <w:p w14:paraId="2AC7BAC5">
            <w:pPr>
              <w:pStyle w:val="16"/>
            </w:pPr>
            <w:r>
              <w:t>年度工作计划</w:t>
            </w:r>
          </w:p>
        </w:tc>
      </w:tr>
      <w:tr w14:paraId="4401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2ADA9"/>
        </w:tc>
        <w:tc>
          <w:tcPr>
            <w:tcW w:w="2268" w:type="dxa"/>
            <w:vAlign w:val="center"/>
          </w:tcPr>
          <w:p w14:paraId="7CF5ABF8">
            <w:pPr>
              <w:pStyle w:val="16"/>
            </w:pPr>
            <w:r>
              <w:t>质量指标</w:t>
            </w:r>
          </w:p>
        </w:tc>
        <w:tc>
          <w:tcPr>
            <w:tcW w:w="2835" w:type="dxa"/>
            <w:vAlign w:val="center"/>
          </w:tcPr>
          <w:p w14:paraId="3C6A8911">
            <w:pPr>
              <w:pStyle w:val="16"/>
            </w:pPr>
            <w:r>
              <w:t>建档立卡学生接受资助的比例</w:t>
            </w:r>
          </w:p>
        </w:tc>
        <w:tc>
          <w:tcPr>
            <w:tcW w:w="2835" w:type="dxa"/>
            <w:vAlign w:val="center"/>
          </w:tcPr>
          <w:p w14:paraId="1ADD73E0">
            <w:pPr>
              <w:pStyle w:val="16"/>
            </w:pPr>
            <w:r>
              <w:t>实际资助学生占建档立卡学生比例</w:t>
            </w:r>
          </w:p>
        </w:tc>
        <w:tc>
          <w:tcPr>
            <w:tcW w:w="2551" w:type="dxa"/>
            <w:vAlign w:val="center"/>
          </w:tcPr>
          <w:p w14:paraId="38362EB8">
            <w:pPr>
              <w:pStyle w:val="16"/>
            </w:pPr>
            <w:r>
              <w:t>≥95%</w:t>
            </w:r>
          </w:p>
        </w:tc>
        <w:tc>
          <w:tcPr>
            <w:tcW w:w="2268" w:type="dxa"/>
            <w:vAlign w:val="center"/>
          </w:tcPr>
          <w:p w14:paraId="303910D1">
            <w:pPr>
              <w:pStyle w:val="16"/>
            </w:pPr>
            <w:r>
              <w:t>年度工作计划</w:t>
            </w:r>
          </w:p>
        </w:tc>
      </w:tr>
      <w:tr w14:paraId="40A8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F75DF"/>
        </w:tc>
        <w:tc>
          <w:tcPr>
            <w:tcW w:w="2268" w:type="dxa"/>
            <w:vAlign w:val="center"/>
          </w:tcPr>
          <w:p w14:paraId="58467911">
            <w:pPr>
              <w:pStyle w:val="16"/>
            </w:pPr>
            <w:r>
              <w:t>时效指标</w:t>
            </w:r>
          </w:p>
        </w:tc>
        <w:tc>
          <w:tcPr>
            <w:tcW w:w="2835" w:type="dxa"/>
            <w:vAlign w:val="center"/>
          </w:tcPr>
          <w:p w14:paraId="27623BB6">
            <w:pPr>
              <w:pStyle w:val="16"/>
            </w:pPr>
            <w:r>
              <w:t>资助资金及时发放</w:t>
            </w:r>
          </w:p>
        </w:tc>
        <w:tc>
          <w:tcPr>
            <w:tcW w:w="2835" w:type="dxa"/>
            <w:vAlign w:val="center"/>
          </w:tcPr>
          <w:p w14:paraId="401D1DDC">
            <w:pPr>
              <w:pStyle w:val="16"/>
            </w:pPr>
            <w:r>
              <w:t>资助资金及时发放</w:t>
            </w:r>
          </w:p>
        </w:tc>
        <w:tc>
          <w:tcPr>
            <w:tcW w:w="2551" w:type="dxa"/>
            <w:vAlign w:val="center"/>
          </w:tcPr>
          <w:p w14:paraId="16248EDA">
            <w:pPr>
              <w:pStyle w:val="16"/>
            </w:pPr>
            <w:r>
              <w:t>及时发放</w:t>
            </w:r>
          </w:p>
        </w:tc>
        <w:tc>
          <w:tcPr>
            <w:tcW w:w="2268" w:type="dxa"/>
            <w:vAlign w:val="center"/>
          </w:tcPr>
          <w:p w14:paraId="5ED5C3CD">
            <w:pPr>
              <w:pStyle w:val="16"/>
            </w:pPr>
            <w:r>
              <w:t>年度工作计划</w:t>
            </w:r>
          </w:p>
        </w:tc>
      </w:tr>
      <w:tr w14:paraId="2D22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3320F"/>
        </w:tc>
        <w:tc>
          <w:tcPr>
            <w:tcW w:w="2268" w:type="dxa"/>
            <w:vAlign w:val="center"/>
          </w:tcPr>
          <w:p w14:paraId="40E38CB2">
            <w:pPr>
              <w:pStyle w:val="16"/>
            </w:pPr>
            <w:r>
              <w:t>成本指标</w:t>
            </w:r>
          </w:p>
        </w:tc>
        <w:tc>
          <w:tcPr>
            <w:tcW w:w="2835" w:type="dxa"/>
            <w:vAlign w:val="center"/>
          </w:tcPr>
          <w:p w14:paraId="508E26BD">
            <w:pPr>
              <w:pStyle w:val="16"/>
            </w:pPr>
            <w:r>
              <w:t>预算控制数</w:t>
            </w:r>
          </w:p>
        </w:tc>
        <w:tc>
          <w:tcPr>
            <w:tcW w:w="2835" w:type="dxa"/>
            <w:vAlign w:val="center"/>
          </w:tcPr>
          <w:p w14:paraId="3B4E8939">
            <w:pPr>
              <w:pStyle w:val="16"/>
            </w:pPr>
            <w:r>
              <w:t>严控预算控制数</w:t>
            </w:r>
          </w:p>
        </w:tc>
        <w:tc>
          <w:tcPr>
            <w:tcW w:w="2551" w:type="dxa"/>
            <w:vAlign w:val="center"/>
          </w:tcPr>
          <w:p w14:paraId="1B14DABB">
            <w:pPr>
              <w:pStyle w:val="16"/>
            </w:pPr>
            <w:r>
              <w:t>寄宿生：小学1000元/生/年，初中1250元/生/年（特教1500元/生/年）；非寄宿：小学500元/生/年，初中625元/生/年</w:t>
            </w:r>
          </w:p>
        </w:tc>
        <w:tc>
          <w:tcPr>
            <w:tcW w:w="2268" w:type="dxa"/>
            <w:vAlign w:val="center"/>
          </w:tcPr>
          <w:p w14:paraId="1FF21E6B">
            <w:pPr>
              <w:pStyle w:val="16"/>
            </w:pPr>
            <w:r>
              <w:t>预算文本</w:t>
            </w:r>
          </w:p>
        </w:tc>
      </w:tr>
      <w:tr w14:paraId="17ED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E6E18A">
            <w:pPr>
              <w:pStyle w:val="17"/>
            </w:pPr>
            <w:r>
              <w:t>效益指标</w:t>
            </w:r>
          </w:p>
        </w:tc>
        <w:tc>
          <w:tcPr>
            <w:tcW w:w="2268" w:type="dxa"/>
            <w:vAlign w:val="center"/>
          </w:tcPr>
          <w:p w14:paraId="71665EFA">
            <w:pPr>
              <w:pStyle w:val="16"/>
            </w:pPr>
            <w:r>
              <w:t>社会效益指标</w:t>
            </w:r>
          </w:p>
        </w:tc>
        <w:tc>
          <w:tcPr>
            <w:tcW w:w="2835" w:type="dxa"/>
            <w:vAlign w:val="center"/>
          </w:tcPr>
          <w:p w14:paraId="1538A27D">
            <w:pPr>
              <w:pStyle w:val="16"/>
            </w:pPr>
            <w:r>
              <w:t>减轻困难学生家庭经济负担</w:t>
            </w:r>
          </w:p>
        </w:tc>
        <w:tc>
          <w:tcPr>
            <w:tcW w:w="2835" w:type="dxa"/>
            <w:vAlign w:val="center"/>
          </w:tcPr>
          <w:p w14:paraId="648AEC92">
            <w:pPr>
              <w:pStyle w:val="16"/>
            </w:pPr>
            <w:r>
              <w:t>减轻困难家庭负担，促进社会稳定</w:t>
            </w:r>
          </w:p>
        </w:tc>
        <w:tc>
          <w:tcPr>
            <w:tcW w:w="2551" w:type="dxa"/>
            <w:vAlign w:val="center"/>
          </w:tcPr>
          <w:p w14:paraId="7A12755B">
            <w:pPr>
              <w:pStyle w:val="16"/>
            </w:pPr>
            <w:r>
              <w:t>有效减轻困难学生家庭经济负担</w:t>
            </w:r>
          </w:p>
        </w:tc>
        <w:tc>
          <w:tcPr>
            <w:tcW w:w="2268" w:type="dxa"/>
            <w:vAlign w:val="center"/>
          </w:tcPr>
          <w:p w14:paraId="45466359">
            <w:pPr>
              <w:pStyle w:val="16"/>
            </w:pPr>
            <w:r>
              <w:t>年度工作计划</w:t>
            </w:r>
          </w:p>
        </w:tc>
      </w:tr>
      <w:tr w14:paraId="2428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661997">
            <w:pPr>
              <w:pStyle w:val="17"/>
            </w:pPr>
            <w:r>
              <w:t>满意度指标</w:t>
            </w:r>
          </w:p>
        </w:tc>
        <w:tc>
          <w:tcPr>
            <w:tcW w:w="2268" w:type="dxa"/>
            <w:vAlign w:val="center"/>
          </w:tcPr>
          <w:p w14:paraId="3E158114">
            <w:pPr>
              <w:pStyle w:val="16"/>
            </w:pPr>
            <w:r>
              <w:t>服务对象满意度指标</w:t>
            </w:r>
          </w:p>
        </w:tc>
        <w:tc>
          <w:tcPr>
            <w:tcW w:w="2835" w:type="dxa"/>
            <w:vAlign w:val="center"/>
          </w:tcPr>
          <w:p w14:paraId="1D76EB1B">
            <w:pPr>
              <w:pStyle w:val="16"/>
            </w:pPr>
            <w:r>
              <w:t>受益对象满意度</w:t>
            </w:r>
          </w:p>
        </w:tc>
        <w:tc>
          <w:tcPr>
            <w:tcW w:w="2835" w:type="dxa"/>
            <w:vAlign w:val="center"/>
          </w:tcPr>
          <w:p w14:paraId="4B3FB938">
            <w:pPr>
              <w:pStyle w:val="16"/>
            </w:pPr>
            <w:r>
              <w:t>受益对象满意度</w:t>
            </w:r>
          </w:p>
        </w:tc>
        <w:tc>
          <w:tcPr>
            <w:tcW w:w="2551" w:type="dxa"/>
            <w:vAlign w:val="center"/>
          </w:tcPr>
          <w:p w14:paraId="66A9EE82">
            <w:pPr>
              <w:pStyle w:val="16"/>
            </w:pPr>
            <w:r>
              <w:t>≥90%</w:t>
            </w:r>
          </w:p>
        </w:tc>
        <w:tc>
          <w:tcPr>
            <w:tcW w:w="2268" w:type="dxa"/>
            <w:vAlign w:val="center"/>
          </w:tcPr>
          <w:p w14:paraId="49E162DF">
            <w:pPr>
              <w:pStyle w:val="16"/>
            </w:pPr>
            <w:r>
              <w:t>调查问卷</w:t>
            </w:r>
          </w:p>
        </w:tc>
      </w:tr>
    </w:tbl>
    <w:p w14:paraId="4523398D">
      <w:pPr>
        <w:sectPr>
          <w:pgSz w:w="16840" w:h="11900" w:orient="landscape"/>
          <w:pgMar w:top="1361" w:right="1020" w:bottom="1134" w:left="1020" w:header="720" w:footer="720" w:gutter="0"/>
          <w:cols w:space="720" w:num="1"/>
        </w:sectPr>
      </w:pPr>
    </w:p>
    <w:p w14:paraId="7503DA0D">
      <w:pPr>
        <w:spacing w:before="0" w:after="0"/>
        <w:ind w:firstLine="560"/>
        <w:jc w:val="left"/>
        <w:outlineLvl w:val="9"/>
      </w:pPr>
      <w:r>
        <w:rPr>
          <w:rFonts w:ascii="方正仿宋_GBK" w:hAnsi="方正仿宋_GBK" w:eastAsia="方正仿宋_GBK" w:cs="方正仿宋_GBK"/>
          <w:b/>
          <w:color w:val="000000"/>
          <w:sz w:val="28"/>
        </w:rPr>
        <w:t>18、石财教[2022]33号关于下达2022年中央及市级城乡义务教育补助经费预算的通知（中央）（义务生活补）（岗上）（1.8）绩效目标表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CFEC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CC5479">
            <w:pPr>
              <w:pStyle w:val="14"/>
            </w:pPr>
            <w:r>
              <w:t>绩效目标</w:t>
            </w:r>
          </w:p>
        </w:tc>
        <w:tc>
          <w:tcPr>
            <w:tcW w:w="12756" w:type="dxa"/>
            <w:tcBorders>
              <w:bottom w:val="single" w:color="FFFFFF" w:sz="6" w:space="0"/>
            </w:tcBorders>
            <w:vAlign w:val="center"/>
          </w:tcPr>
          <w:p w14:paraId="2A61E120">
            <w:pPr>
              <w:pStyle w:val="16"/>
            </w:pPr>
            <w:r>
              <w:t>1.为进一步推进义务教育健康持续发展，切实解决家庭经济困难学生就学，确保国家资助政策落实到位。</w:t>
            </w:r>
          </w:p>
        </w:tc>
      </w:tr>
    </w:tbl>
    <w:p w14:paraId="3F139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93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719D79">
            <w:pPr>
              <w:pStyle w:val="14"/>
            </w:pPr>
            <w:r>
              <w:t>一级指标</w:t>
            </w:r>
          </w:p>
        </w:tc>
        <w:tc>
          <w:tcPr>
            <w:tcW w:w="2268" w:type="dxa"/>
            <w:vAlign w:val="center"/>
          </w:tcPr>
          <w:p w14:paraId="7BF959EC">
            <w:pPr>
              <w:pStyle w:val="14"/>
            </w:pPr>
            <w:r>
              <w:t>二级指标</w:t>
            </w:r>
          </w:p>
        </w:tc>
        <w:tc>
          <w:tcPr>
            <w:tcW w:w="2835" w:type="dxa"/>
            <w:vAlign w:val="center"/>
          </w:tcPr>
          <w:p w14:paraId="7C1EBE5D">
            <w:pPr>
              <w:pStyle w:val="14"/>
            </w:pPr>
            <w:r>
              <w:t>三级指标</w:t>
            </w:r>
          </w:p>
        </w:tc>
        <w:tc>
          <w:tcPr>
            <w:tcW w:w="2835" w:type="dxa"/>
            <w:vAlign w:val="center"/>
          </w:tcPr>
          <w:p w14:paraId="57D7E377">
            <w:pPr>
              <w:pStyle w:val="14"/>
            </w:pPr>
            <w:r>
              <w:t>绩效指标描述</w:t>
            </w:r>
          </w:p>
        </w:tc>
        <w:tc>
          <w:tcPr>
            <w:tcW w:w="2551" w:type="dxa"/>
            <w:vAlign w:val="center"/>
          </w:tcPr>
          <w:p w14:paraId="1E752E12">
            <w:pPr>
              <w:pStyle w:val="14"/>
            </w:pPr>
            <w:r>
              <w:t>指标值</w:t>
            </w:r>
          </w:p>
        </w:tc>
        <w:tc>
          <w:tcPr>
            <w:tcW w:w="2268" w:type="dxa"/>
            <w:vAlign w:val="center"/>
          </w:tcPr>
          <w:p w14:paraId="2A872219">
            <w:pPr>
              <w:pStyle w:val="14"/>
            </w:pPr>
            <w:r>
              <w:t>指标值确定依据</w:t>
            </w:r>
          </w:p>
        </w:tc>
      </w:tr>
      <w:tr w14:paraId="6E93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3896E6">
            <w:pPr>
              <w:pStyle w:val="17"/>
            </w:pPr>
            <w:r>
              <w:t>产出指标</w:t>
            </w:r>
          </w:p>
        </w:tc>
        <w:tc>
          <w:tcPr>
            <w:tcW w:w="2268" w:type="dxa"/>
            <w:vAlign w:val="center"/>
          </w:tcPr>
          <w:p w14:paraId="683E79DB">
            <w:pPr>
              <w:pStyle w:val="16"/>
            </w:pPr>
            <w:r>
              <w:t>数量指标</w:t>
            </w:r>
          </w:p>
        </w:tc>
        <w:tc>
          <w:tcPr>
            <w:tcW w:w="2835" w:type="dxa"/>
            <w:vAlign w:val="center"/>
          </w:tcPr>
          <w:p w14:paraId="0F9BDF71">
            <w:pPr>
              <w:pStyle w:val="16"/>
            </w:pPr>
            <w:r>
              <w:t>学生数量</w:t>
            </w:r>
          </w:p>
        </w:tc>
        <w:tc>
          <w:tcPr>
            <w:tcW w:w="2835" w:type="dxa"/>
            <w:vAlign w:val="center"/>
          </w:tcPr>
          <w:p w14:paraId="3A8CC3DC">
            <w:pPr>
              <w:pStyle w:val="16"/>
            </w:pPr>
            <w:r>
              <w:t>受资助学生数量</w:t>
            </w:r>
          </w:p>
        </w:tc>
        <w:tc>
          <w:tcPr>
            <w:tcW w:w="2551" w:type="dxa"/>
            <w:vAlign w:val="center"/>
          </w:tcPr>
          <w:p w14:paraId="20D3FF16">
            <w:pPr>
              <w:pStyle w:val="16"/>
            </w:pPr>
            <w:r>
              <w:t>≥81人</w:t>
            </w:r>
          </w:p>
        </w:tc>
        <w:tc>
          <w:tcPr>
            <w:tcW w:w="2268" w:type="dxa"/>
            <w:vAlign w:val="center"/>
          </w:tcPr>
          <w:p w14:paraId="6B3F2D02">
            <w:pPr>
              <w:pStyle w:val="16"/>
            </w:pPr>
            <w:r>
              <w:t>事业统计报表</w:t>
            </w:r>
          </w:p>
        </w:tc>
      </w:tr>
      <w:tr w14:paraId="493D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BEEFB"/>
        </w:tc>
        <w:tc>
          <w:tcPr>
            <w:tcW w:w="2268" w:type="dxa"/>
            <w:vAlign w:val="center"/>
          </w:tcPr>
          <w:p w14:paraId="7AAB19FE">
            <w:pPr>
              <w:pStyle w:val="16"/>
            </w:pPr>
            <w:r>
              <w:t>质量指标</w:t>
            </w:r>
          </w:p>
        </w:tc>
        <w:tc>
          <w:tcPr>
            <w:tcW w:w="2835" w:type="dxa"/>
            <w:vAlign w:val="center"/>
          </w:tcPr>
          <w:p w14:paraId="7EEDF497">
            <w:pPr>
              <w:pStyle w:val="16"/>
            </w:pPr>
            <w:r>
              <w:t>设备合格情况</w:t>
            </w:r>
          </w:p>
        </w:tc>
        <w:tc>
          <w:tcPr>
            <w:tcW w:w="2835" w:type="dxa"/>
            <w:vAlign w:val="center"/>
          </w:tcPr>
          <w:p w14:paraId="4C79D0BE">
            <w:pPr>
              <w:pStyle w:val="16"/>
            </w:pPr>
            <w:r>
              <w:t>购置设备合格情况</w:t>
            </w:r>
          </w:p>
        </w:tc>
        <w:tc>
          <w:tcPr>
            <w:tcW w:w="2551" w:type="dxa"/>
            <w:vAlign w:val="center"/>
          </w:tcPr>
          <w:p w14:paraId="6FAC6298">
            <w:pPr>
              <w:pStyle w:val="16"/>
            </w:pPr>
            <w:r>
              <w:t>≥95%</w:t>
            </w:r>
          </w:p>
        </w:tc>
        <w:tc>
          <w:tcPr>
            <w:tcW w:w="2268" w:type="dxa"/>
            <w:vAlign w:val="center"/>
          </w:tcPr>
          <w:p w14:paraId="5C191ED3">
            <w:pPr>
              <w:pStyle w:val="16"/>
            </w:pPr>
            <w:r>
              <w:t>合同或验收单</w:t>
            </w:r>
          </w:p>
        </w:tc>
      </w:tr>
      <w:tr w14:paraId="052B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8A2A3"/>
        </w:tc>
        <w:tc>
          <w:tcPr>
            <w:tcW w:w="2268" w:type="dxa"/>
            <w:vAlign w:val="center"/>
          </w:tcPr>
          <w:p w14:paraId="4FDF203F">
            <w:pPr>
              <w:pStyle w:val="16"/>
            </w:pPr>
            <w:r>
              <w:t>时效指标</w:t>
            </w:r>
          </w:p>
        </w:tc>
        <w:tc>
          <w:tcPr>
            <w:tcW w:w="2835" w:type="dxa"/>
            <w:vAlign w:val="center"/>
          </w:tcPr>
          <w:p w14:paraId="5A6D115A">
            <w:pPr>
              <w:pStyle w:val="16"/>
            </w:pPr>
            <w:r>
              <w:t>拨付时间</w:t>
            </w:r>
          </w:p>
        </w:tc>
        <w:tc>
          <w:tcPr>
            <w:tcW w:w="2835" w:type="dxa"/>
            <w:vAlign w:val="center"/>
          </w:tcPr>
          <w:p w14:paraId="317C05B2">
            <w:pPr>
              <w:pStyle w:val="16"/>
            </w:pPr>
            <w:r>
              <w:t>资金拨付时间</w:t>
            </w:r>
          </w:p>
        </w:tc>
        <w:tc>
          <w:tcPr>
            <w:tcW w:w="2551" w:type="dxa"/>
            <w:vAlign w:val="center"/>
          </w:tcPr>
          <w:p w14:paraId="0D7FE939">
            <w:pPr>
              <w:pStyle w:val="16"/>
            </w:pPr>
            <w:r>
              <w:t>按季拨付</w:t>
            </w:r>
          </w:p>
        </w:tc>
        <w:tc>
          <w:tcPr>
            <w:tcW w:w="2268" w:type="dxa"/>
            <w:vAlign w:val="center"/>
          </w:tcPr>
          <w:p w14:paraId="46A2D093">
            <w:pPr>
              <w:pStyle w:val="16"/>
            </w:pPr>
            <w:r>
              <w:t>拨款单</w:t>
            </w:r>
          </w:p>
        </w:tc>
      </w:tr>
      <w:tr w14:paraId="4E1E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2AFD5"/>
        </w:tc>
        <w:tc>
          <w:tcPr>
            <w:tcW w:w="2268" w:type="dxa"/>
            <w:vAlign w:val="center"/>
          </w:tcPr>
          <w:p w14:paraId="26A1F501">
            <w:pPr>
              <w:pStyle w:val="16"/>
            </w:pPr>
            <w:r>
              <w:t>成本指标</w:t>
            </w:r>
          </w:p>
        </w:tc>
        <w:tc>
          <w:tcPr>
            <w:tcW w:w="2835" w:type="dxa"/>
            <w:vAlign w:val="center"/>
          </w:tcPr>
          <w:p w14:paraId="2B506688">
            <w:pPr>
              <w:pStyle w:val="16"/>
            </w:pPr>
            <w:r>
              <w:t>生均标准</w:t>
            </w:r>
          </w:p>
        </w:tc>
        <w:tc>
          <w:tcPr>
            <w:tcW w:w="2835" w:type="dxa"/>
            <w:vAlign w:val="center"/>
          </w:tcPr>
          <w:p w14:paraId="73A2C8CF">
            <w:pPr>
              <w:pStyle w:val="16"/>
            </w:pPr>
            <w:r>
              <w:t>生均补助标准</w:t>
            </w:r>
          </w:p>
        </w:tc>
        <w:tc>
          <w:tcPr>
            <w:tcW w:w="2551" w:type="dxa"/>
            <w:vAlign w:val="center"/>
          </w:tcPr>
          <w:p w14:paraId="5D460FDB">
            <w:pPr>
              <w:pStyle w:val="16"/>
            </w:pPr>
            <w:r>
              <w:t>≥500元</w:t>
            </w:r>
          </w:p>
        </w:tc>
        <w:tc>
          <w:tcPr>
            <w:tcW w:w="2268" w:type="dxa"/>
            <w:vAlign w:val="center"/>
          </w:tcPr>
          <w:p w14:paraId="4CDF794E">
            <w:pPr>
              <w:pStyle w:val="16"/>
            </w:pPr>
            <w:r>
              <w:t>文件</w:t>
            </w:r>
          </w:p>
        </w:tc>
      </w:tr>
      <w:tr w14:paraId="5146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EB1FA2">
            <w:pPr>
              <w:pStyle w:val="17"/>
            </w:pPr>
            <w:r>
              <w:t>效益指标</w:t>
            </w:r>
          </w:p>
        </w:tc>
        <w:tc>
          <w:tcPr>
            <w:tcW w:w="2268" w:type="dxa"/>
            <w:vAlign w:val="center"/>
          </w:tcPr>
          <w:p w14:paraId="3B86E6A2">
            <w:pPr>
              <w:pStyle w:val="16"/>
            </w:pPr>
            <w:r>
              <w:t>社会效益指标</w:t>
            </w:r>
          </w:p>
        </w:tc>
        <w:tc>
          <w:tcPr>
            <w:tcW w:w="2835" w:type="dxa"/>
            <w:vAlign w:val="center"/>
          </w:tcPr>
          <w:p w14:paraId="101F74D1">
            <w:pPr>
              <w:pStyle w:val="16"/>
            </w:pPr>
            <w:r>
              <w:t>学生及家长满意度</w:t>
            </w:r>
          </w:p>
        </w:tc>
        <w:tc>
          <w:tcPr>
            <w:tcW w:w="2835" w:type="dxa"/>
            <w:vAlign w:val="center"/>
          </w:tcPr>
          <w:p w14:paraId="1BB1EFBA">
            <w:pPr>
              <w:pStyle w:val="16"/>
            </w:pPr>
            <w:r>
              <w:t>学生及家长对资助政策的满意度</w:t>
            </w:r>
          </w:p>
        </w:tc>
        <w:tc>
          <w:tcPr>
            <w:tcW w:w="2551" w:type="dxa"/>
            <w:vAlign w:val="center"/>
          </w:tcPr>
          <w:p w14:paraId="0CE430AA">
            <w:pPr>
              <w:pStyle w:val="16"/>
            </w:pPr>
            <w:r>
              <w:t>≥95%</w:t>
            </w:r>
          </w:p>
        </w:tc>
        <w:tc>
          <w:tcPr>
            <w:tcW w:w="2268" w:type="dxa"/>
            <w:vAlign w:val="center"/>
          </w:tcPr>
          <w:p w14:paraId="198AC56A">
            <w:pPr>
              <w:pStyle w:val="16"/>
            </w:pPr>
            <w:r>
              <w:t>调查表</w:t>
            </w:r>
          </w:p>
        </w:tc>
      </w:tr>
      <w:tr w14:paraId="28FA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FADDBF">
            <w:pPr>
              <w:pStyle w:val="17"/>
            </w:pPr>
            <w:r>
              <w:t>满意度指标</w:t>
            </w:r>
          </w:p>
        </w:tc>
        <w:tc>
          <w:tcPr>
            <w:tcW w:w="2268" w:type="dxa"/>
            <w:vAlign w:val="center"/>
          </w:tcPr>
          <w:p w14:paraId="34FDB587">
            <w:pPr>
              <w:pStyle w:val="16"/>
            </w:pPr>
            <w:r>
              <w:t>服务对象满意度指标</w:t>
            </w:r>
          </w:p>
        </w:tc>
        <w:tc>
          <w:tcPr>
            <w:tcW w:w="2835" w:type="dxa"/>
            <w:vAlign w:val="center"/>
          </w:tcPr>
          <w:p w14:paraId="0F08DF2E">
            <w:pPr>
              <w:pStyle w:val="16"/>
            </w:pPr>
            <w:r>
              <w:t>调查受资助学生的满意度</w:t>
            </w:r>
          </w:p>
        </w:tc>
        <w:tc>
          <w:tcPr>
            <w:tcW w:w="2835" w:type="dxa"/>
            <w:vAlign w:val="center"/>
          </w:tcPr>
          <w:p w14:paraId="279A991B">
            <w:pPr>
              <w:pStyle w:val="16"/>
            </w:pPr>
            <w:r>
              <w:t>调查受资助学生的满意度</w:t>
            </w:r>
          </w:p>
        </w:tc>
        <w:tc>
          <w:tcPr>
            <w:tcW w:w="2551" w:type="dxa"/>
            <w:vAlign w:val="center"/>
          </w:tcPr>
          <w:p w14:paraId="0D9DFD68">
            <w:pPr>
              <w:pStyle w:val="16"/>
            </w:pPr>
            <w:r>
              <w:t>≥95%</w:t>
            </w:r>
          </w:p>
        </w:tc>
        <w:tc>
          <w:tcPr>
            <w:tcW w:w="2268" w:type="dxa"/>
            <w:vAlign w:val="center"/>
          </w:tcPr>
          <w:p w14:paraId="126E978E">
            <w:pPr>
              <w:pStyle w:val="16"/>
            </w:pPr>
            <w:r>
              <w:t>满意度调查表</w:t>
            </w:r>
          </w:p>
        </w:tc>
      </w:tr>
    </w:tbl>
    <w:p w14:paraId="7C2F091B">
      <w:pPr>
        <w:sectPr>
          <w:pgSz w:w="16840" w:h="11900" w:orient="landscape"/>
          <w:pgMar w:top="1361" w:right="1020" w:bottom="1134" w:left="1020" w:header="720" w:footer="720" w:gutter="0"/>
          <w:cols w:space="720" w:num="1"/>
        </w:sectPr>
      </w:pPr>
    </w:p>
    <w:p w14:paraId="559C156D">
      <w:pPr>
        <w:spacing w:before="0" w:after="0"/>
        <w:ind w:firstLine="560"/>
        <w:jc w:val="left"/>
        <w:outlineLvl w:val="9"/>
      </w:pPr>
      <w:r>
        <w:rPr>
          <w:rFonts w:ascii="方正仿宋_GBK" w:hAnsi="方正仿宋_GBK" w:eastAsia="方正仿宋_GBK" w:cs="方正仿宋_GBK"/>
          <w:b/>
          <w:color w:val="000000"/>
          <w:sz w:val="28"/>
        </w:rPr>
        <w:t>19、石财教[2022]85号关于提前下达2023年中央三区人才计划教师专项工作补助经费的通知绩效目标表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0DFF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9E835F">
            <w:pPr>
              <w:pStyle w:val="14"/>
            </w:pPr>
            <w:r>
              <w:t>绩效目标</w:t>
            </w:r>
          </w:p>
        </w:tc>
        <w:tc>
          <w:tcPr>
            <w:tcW w:w="12756" w:type="dxa"/>
            <w:tcBorders>
              <w:bottom w:val="single" w:color="FFFFFF" w:sz="6" w:space="0"/>
            </w:tcBorders>
            <w:vAlign w:val="center"/>
          </w:tcPr>
          <w:p w14:paraId="2359D7A0">
            <w:pPr>
              <w:pStyle w:val="16"/>
            </w:pPr>
            <w:r>
              <w:t>1.通过三区人才经费补助，解决支教教师生活补助</w:t>
            </w:r>
          </w:p>
        </w:tc>
      </w:tr>
    </w:tbl>
    <w:p w14:paraId="2C57F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93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8284FC">
            <w:pPr>
              <w:pStyle w:val="14"/>
            </w:pPr>
            <w:r>
              <w:t>一级指标</w:t>
            </w:r>
          </w:p>
        </w:tc>
        <w:tc>
          <w:tcPr>
            <w:tcW w:w="2268" w:type="dxa"/>
            <w:vAlign w:val="center"/>
          </w:tcPr>
          <w:p w14:paraId="181F7DC0">
            <w:pPr>
              <w:pStyle w:val="14"/>
            </w:pPr>
            <w:r>
              <w:t>二级指标</w:t>
            </w:r>
          </w:p>
        </w:tc>
        <w:tc>
          <w:tcPr>
            <w:tcW w:w="2835" w:type="dxa"/>
            <w:vAlign w:val="center"/>
          </w:tcPr>
          <w:p w14:paraId="4B90FBD8">
            <w:pPr>
              <w:pStyle w:val="14"/>
            </w:pPr>
            <w:r>
              <w:t>三级指标</w:t>
            </w:r>
          </w:p>
        </w:tc>
        <w:tc>
          <w:tcPr>
            <w:tcW w:w="2835" w:type="dxa"/>
            <w:vAlign w:val="center"/>
          </w:tcPr>
          <w:p w14:paraId="4F2B8CCD">
            <w:pPr>
              <w:pStyle w:val="14"/>
            </w:pPr>
            <w:r>
              <w:t>绩效指标描述</w:t>
            </w:r>
          </w:p>
        </w:tc>
        <w:tc>
          <w:tcPr>
            <w:tcW w:w="2551" w:type="dxa"/>
            <w:vAlign w:val="center"/>
          </w:tcPr>
          <w:p w14:paraId="39466E0F">
            <w:pPr>
              <w:pStyle w:val="14"/>
            </w:pPr>
            <w:r>
              <w:t>指标值</w:t>
            </w:r>
          </w:p>
        </w:tc>
        <w:tc>
          <w:tcPr>
            <w:tcW w:w="2268" w:type="dxa"/>
            <w:vAlign w:val="center"/>
          </w:tcPr>
          <w:p w14:paraId="4C45EAF5">
            <w:pPr>
              <w:pStyle w:val="14"/>
            </w:pPr>
            <w:r>
              <w:t>指标值确定依据</w:t>
            </w:r>
          </w:p>
        </w:tc>
      </w:tr>
      <w:tr w14:paraId="359F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784EC4">
            <w:pPr>
              <w:pStyle w:val="17"/>
            </w:pPr>
            <w:r>
              <w:t>产出指标</w:t>
            </w:r>
          </w:p>
        </w:tc>
        <w:tc>
          <w:tcPr>
            <w:tcW w:w="2268" w:type="dxa"/>
            <w:vAlign w:val="center"/>
          </w:tcPr>
          <w:p w14:paraId="2D67FABD">
            <w:pPr>
              <w:pStyle w:val="16"/>
            </w:pPr>
            <w:r>
              <w:t>数量指标</w:t>
            </w:r>
          </w:p>
        </w:tc>
        <w:tc>
          <w:tcPr>
            <w:tcW w:w="2835" w:type="dxa"/>
            <w:vAlign w:val="center"/>
          </w:tcPr>
          <w:p w14:paraId="6F466143">
            <w:pPr>
              <w:pStyle w:val="16"/>
            </w:pPr>
            <w:r>
              <w:t>受益人数</w:t>
            </w:r>
          </w:p>
        </w:tc>
        <w:tc>
          <w:tcPr>
            <w:tcW w:w="2835" w:type="dxa"/>
            <w:vAlign w:val="center"/>
          </w:tcPr>
          <w:p w14:paraId="42AA4F09">
            <w:pPr>
              <w:pStyle w:val="16"/>
            </w:pPr>
            <w:r>
              <w:t>支教教师人数</w:t>
            </w:r>
          </w:p>
        </w:tc>
        <w:tc>
          <w:tcPr>
            <w:tcW w:w="2551" w:type="dxa"/>
            <w:vAlign w:val="center"/>
          </w:tcPr>
          <w:p w14:paraId="0BA0985A">
            <w:pPr>
              <w:pStyle w:val="16"/>
            </w:pPr>
            <w:r>
              <w:t>1人</w:t>
            </w:r>
          </w:p>
        </w:tc>
        <w:tc>
          <w:tcPr>
            <w:tcW w:w="2268" w:type="dxa"/>
            <w:vAlign w:val="center"/>
          </w:tcPr>
          <w:p w14:paraId="5F040D01">
            <w:pPr>
              <w:pStyle w:val="16"/>
            </w:pPr>
            <w:r>
              <w:t>年度工作计划</w:t>
            </w:r>
          </w:p>
        </w:tc>
      </w:tr>
      <w:tr w14:paraId="1665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AED05"/>
        </w:tc>
        <w:tc>
          <w:tcPr>
            <w:tcW w:w="2268" w:type="dxa"/>
            <w:vAlign w:val="center"/>
          </w:tcPr>
          <w:p w14:paraId="5D3FAAC0">
            <w:pPr>
              <w:pStyle w:val="16"/>
            </w:pPr>
            <w:r>
              <w:t>质量指标</w:t>
            </w:r>
          </w:p>
        </w:tc>
        <w:tc>
          <w:tcPr>
            <w:tcW w:w="2835" w:type="dxa"/>
            <w:vAlign w:val="center"/>
          </w:tcPr>
          <w:p w14:paraId="5D2E993E">
            <w:pPr>
              <w:pStyle w:val="16"/>
            </w:pPr>
            <w:r>
              <w:t>资金及时支出</w:t>
            </w:r>
          </w:p>
        </w:tc>
        <w:tc>
          <w:tcPr>
            <w:tcW w:w="2835" w:type="dxa"/>
            <w:vAlign w:val="center"/>
          </w:tcPr>
          <w:p w14:paraId="3FD8C2F3">
            <w:pPr>
              <w:pStyle w:val="16"/>
            </w:pPr>
            <w:r>
              <w:t>三区人才补助经费的资金支出及时性</w:t>
            </w:r>
          </w:p>
        </w:tc>
        <w:tc>
          <w:tcPr>
            <w:tcW w:w="2551" w:type="dxa"/>
            <w:vAlign w:val="center"/>
          </w:tcPr>
          <w:p w14:paraId="295F72AF">
            <w:pPr>
              <w:pStyle w:val="16"/>
            </w:pPr>
            <w:r>
              <w:t>≥90%</w:t>
            </w:r>
          </w:p>
        </w:tc>
        <w:tc>
          <w:tcPr>
            <w:tcW w:w="2268" w:type="dxa"/>
            <w:vAlign w:val="center"/>
          </w:tcPr>
          <w:p w14:paraId="46E00C02">
            <w:pPr>
              <w:pStyle w:val="16"/>
            </w:pPr>
            <w:r>
              <w:t>年度工作计划</w:t>
            </w:r>
          </w:p>
        </w:tc>
      </w:tr>
      <w:tr w14:paraId="607F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5603D"/>
        </w:tc>
        <w:tc>
          <w:tcPr>
            <w:tcW w:w="2268" w:type="dxa"/>
            <w:vAlign w:val="center"/>
          </w:tcPr>
          <w:p w14:paraId="2D63CC3A">
            <w:pPr>
              <w:pStyle w:val="16"/>
            </w:pPr>
            <w:r>
              <w:t>时效指标</w:t>
            </w:r>
          </w:p>
        </w:tc>
        <w:tc>
          <w:tcPr>
            <w:tcW w:w="2835" w:type="dxa"/>
            <w:vAlign w:val="center"/>
          </w:tcPr>
          <w:p w14:paraId="4E4ECE12">
            <w:pPr>
              <w:pStyle w:val="16"/>
            </w:pPr>
            <w:r>
              <w:t>资金发放的覆盖面</w:t>
            </w:r>
          </w:p>
        </w:tc>
        <w:tc>
          <w:tcPr>
            <w:tcW w:w="2835" w:type="dxa"/>
            <w:vAlign w:val="center"/>
          </w:tcPr>
          <w:p w14:paraId="30E99BC1">
            <w:pPr>
              <w:pStyle w:val="16"/>
            </w:pPr>
            <w:r>
              <w:t xml:space="preserve">  三区人才补助资金支出覆盖面</w:t>
            </w:r>
          </w:p>
        </w:tc>
        <w:tc>
          <w:tcPr>
            <w:tcW w:w="2551" w:type="dxa"/>
            <w:vAlign w:val="center"/>
          </w:tcPr>
          <w:p w14:paraId="7672DA46">
            <w:pPr>
              <w:pStyle w:val="16"/>
            </w:pPr>
            <w:r>
              <w:t>≥95%</w:t>
            </w:r>
          </w:p>
        </w:tc>
        <w:tc>
          <w:tcPr>
            <w:tcW w:w="2268" w:type="dxa"/>
            <w:vAlign w:val="center"/>
          </w:tcPr>
          <w:p w14:paraId="1CE57D05">
            <w:pPr>
              <w:pStyle w:val="16"/>
            </w:pPr>
            <w:r>
              <w:t>年度工作计划</w:t>
            </w:r>
          </w:p>
        </w:tc>
      </w:tr>
      <w:tr w14:paraId="3DB2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434A8"/>
        </w:tc>
        <w:tc>
          <w:tcPr>
            <w:tcW w:w="2268" w:type="dxa"/>
            <w:vAlign w:val="center"/>
          </w:tcPr>
          <w:p w14:paraId="4F65579F">
            <w:pPr>
              <w:pStyle w:val="16"/>
            </w:pPr>
            <w:r>
              <w:t>成本指标</w:t>
            </w:r>
          </w:p>
        </w:tc>
        <w:tc>
          <w:tcPr>
            <w:tcW w:w="2835" w:type="dxa"/>
            <w:vAlign w:val="center"/>
          </w:tcPr>
          <w:p w14:paraId="79EE7B9C">
            <w:pPr>
              <w:pStyle w:val="16"/>
            </w:pPr>
            <w:r>
              <w:t>预算控制数</w:t>
            </w:r>
          </w:p>
        </w:tc>
        <w:tc>
          <w:tcPr>
            <w:tcW w:w="2835" w:type="dxa"/>
            <w:vAlign w:val="center"/>
          </w:tcPr>
          <w:p w14:paraId="086CC20F">
            <w:pPr>
              <w:pStyle w:val="16"/>
            </w:pPr>
            <w:r>
              <w:t>受益对象对培训等的满意度</w:t>
            </w:r>
          </w:p>
        </w:tc>
        <w:tc>
          <w:tcPr>
            <w:tcW w:w="2551" w:type="dxa"/>
            <w:vAlign w:val="center"/>
          </w:tcPr>
          <w:p w14:paraId="228A400F">
            <w:pPr>
              <w:pStyle w:val="16"/>
            </w:pPr>
            <w:r>
              <w:t>≥0.9万元</w:t>
            </w:r>
          </w:p>
        </w:tc>
        <w:tc>
          <w:tcPr>
            <w:tcW w:w="2268" w:type="dxa"/>
            <w:vAlign w:val="center"/>
          </w:tcPr>
          <w:p w14:paraId="25E859DD">
            <w:pPr>
              <w:pStyle w:val="16"/>
            </w:pPr>
            <w:r>
              <w:t>预算文本</w:t>
            </w:r>
          </w:p>
        </w:tc>
      </w:tr>
      <w:tr w14:paraId="4C23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A3B027">
            <w:pPr>
              <w:pStyle w:val="17"/>
            </w:pPr>
            <w:r>
              <w:t>效益指标</w:t>
            </w:r>
          </w:p>
        </w:tc>
        <w:tc>
          <w:tcPr>
            <w:tcW w:w="2268" w:type="dxa"/>
            <w:vAlign w:val="center"/>
          </w:tcPr>
          <w:p w14:paraId="1B5D79B7">
            <w:pPr>
              <w:pStyle w:val="16"/>
            </w:pPr>
            <w:r>
              <w:t>社会效益指标</w:t>
            </w:r>
          </w:p>
        </w:tc>
        <w:tc>
          <w:tcPr>
            <w:tcW w:w="2835" w:type="dxa"/>
            <w:vAlign w:val="center"/>
          </w:tcPr>
          <w:p w14:paraId="7918DAB2">
            <w:pPr>
              <w:pStyle w:val="16"/>
            </w:pPr>
            <w:r>
              <w:t>提升支教教师满意度</w:t>
            </w:r>
          </w:p>
        </w:tc>
        <w:tc>
          <w:tcPr>
            <w:tcW w:w="2835" w:type="dxa"/>
            <w:vAlign w:val="center"/>
          </w:tcPr>
          <w:p w14:paraId="36DAD04B">
            <w:pPr>
              <w:pStyle w:val="16"/>
            </w:pPr>
            <w:r>
              <w:t>提升支教教师幸福指数，促进社会和谐</w:t>
            </w:r>
          </w:p>
        </w:tc>
        <w:tc>
          <w:tcPr>
            <w:tcW w:w="2551" w:type="dxa"/>
            <w:vAlign w:val="center"/>
          </w:tcPr>
          <w:p w14:paraId="731097FA">
            <w:pPr>
              <w:pStyle w:val="16"/>
            </w:pPr>
            <w:r>
              <w:t>明显提升</w:t>
            </w:r>
          </w:p>
        </w:tc>
        <w:tc>
          <w:tcPr>
            <w:tcW w:w="2268" w:type="dxa"/>
            <w:vAlign w:val="center"/>
          </w:tcPr>
          <w:p w14:paraId="05963CCC">
            <w:pPr>
              <w:pStyle w:val="16"/>
            </w:pPr>
            <w:r>
              <w:t>年度工作计划</w:t>
            </w:r>
          </w:p>
        </w:tc>
      </w:tr>
      <w:tr w14:paraId="55EE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E571D8">
            <w:pPr>
              <w:pStyle w:val="17"/>
            </w:pPr>
            <w:r>
              <w:t>满意度指标</w:t>
            </w:r>
          </w:p>
        </w:tc>
        <w:tc>
          <w:tcPr>
            <w:tcW w:w="2268" w:type="dxa"/>
            <w:vAlign w:val="center"/>
          </w:tcPr>
          <w:p w14:paraId="6E167813">
            <w:pPr>
              <w:pStyle w:val="16"/>
            </w:pPr>
            <w:r>
              <w:t>服务对象满意度指标</w:t>
            </w:r>
          </w:p>
        </w:tc>
        <w:tc>
          <w:tcPr>
            <w:tcW w:w="2835" w:type="dxa"/>
            <w:vAlign w:val="center"/>
          </w:tcPr>
          <w:p w14:paraId="1473B926">
            <w:pPr>
              <w:pStyle w:val="16"/>
            </w:pPr>
            <w:r>
              <w:t>受益对象满意度(%)</w:t>
            </w:r>
          </w:p>
        </w:tc>
        <w:tc>
          <w:tcPr>
            <w:tcW w:w="2835" w:type="dxa"/>
            <w:vAlign w:val="center"/>
          </w:tcPr>
          <w:p w14:paraId="35B1C12A">
            <w:pPr>
              <w:pStyle w:val="16"/>
            </w:pPr>
            <w:r>
              <w:t>满意和较满意的受益对象占全部调研对象的比率</w:t>
            </w:r>
          </w:p>
        </w:tc>
        <w:tc>
          <w:tcPr>
            <w:tcW w:w="2551" w:type="dxa"/>
            <w:vAlign w:val="center"/>
          </w:tcPr>
          <w:p w14:paraId="2A91F191">
            <w:pPr>
              <w:pStyle w:val="16"/>
            </w:pPr>
            <w:r>
              <w:t>≥90%</w:t>
            </w:r>
          </w:p>
        </w:tc>
        <w:tc>
          <w:tcPr>
            <w:tcW w:w="2268" w:type="dxa"/>
            <w:vAlign w:val="center"/>
          </w:tcPr>
          <w:p w14:paraId="0E6EA2AB">
            <w:pPr>
              <w:pStyle w:val="16"/>
            </w:pPr>
            <w:r>
              <w:t>调查问卷</w:t>
            </w:r>
          </w:p>
        </w:tc>
      </w:tr>
    </w:tbl>
    <w:p w14:paraId="48420408">
      <w:pPr>
        <w:sectPr>
          <w:pgSz w:w="16840" w:h="11900" w:orient="landscape"/>
          <w:pgMar w:top="1361" w:right="1020" w:bottom="1134" w:left="1020" w:header="720" w:footer="720" w:gutter="0"/>
          <w:cols w:space="720" w:num="1"/>
        </w:sectPr>
      </w:pPr>
    </w:p>
    <w:p w14:paraId="794DD8A1">
      <w:pPr>
        <w:spacing w:before="0" w:after="0"/>
        <w:ind w:firstLine="560"/>
        <w:jc w:val="left"/>
        <w:outlineLvl w:val="9"/>
      </w:pPr>
      <w:r>
        <w:rPr>
          <w:rFonts w:ascii="方正仿宋_GBK" w:hAnsi="方正仿宋_GBK" w:eastAsia="方正仿宋_GBK" w:cs="方正仿宋_GBK"/>
          <w:b/>
          <w:color w:val="000000"/>
          <w:sz w:val="28"/>
        </w:rPr>
        <w:t>20、石财教[2022]99号关于提前下达2023年中央支持学前教育发展资金预算的通知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371F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BBB183">
            <w:pPr>
              <w:pStyle w:val="14"/>
            </w:pPr>
            <w:r>
              <w:t>绩效目标</w:t>
            </w:r>
          </w:p>
        </w:tc>
        <w:tc>
          <w:tcPr>
            <w:tcW w:w="12756" w:type="dxa"/>
            <w:tcBorders>
              <w:bottom w:val="single" w:color="FFFFFF" w:sz="6" w:space="0"/>
            </w:tcBorders>
            <w:vAlign w:val="center"/>
          </w:tcPr>
          <w:p w14:paraId="151E1D29">
            <w:pPr>
              <w:pStyle w:val="16"/>
            </w:pPr>
            <w:r>
              <w:t>1.用于保障学校正常运转，改善学前办学条件，完成教育教学任务。</w:t>
            </w:r>
          </w:p>
        </w:tc>
      </w:tr>
    </w:tbl>
    <w:p w14:paraId="79556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E6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5C5A17">
            <w:pPr>
              <w:pStyle w:val="14"/>
            </w:pPr>
            <w:r>
              <w:t>一级指标</w:t>
            </w:r>
          </w:p>
        </w:tc>
        <w:tc>
          <w:tcPr>
            <w:tcW w:w="2268" w:type="dxa"/>
            <w:vAlign w:val="center"/>
          </w:tcPr>
          <w:p w14:paraId="55B692C6">
            <w:pPr>
              <w:pStyle w:val="14"/>
            </w:pPr>
            <w:r>
              <w:t>二级指标</w:t>
            </w:r>
          </w:p>
        </w:tc>
        <w:tc>
          <w:tcPr>
            <w:tcW w:w="2835" w:type="dxa"/>
            <w:vAlign w:val="center"/>
          </w:tcPr>
          <w:p w14:paraId="171D02B1">
            <w:pPr>
              <w:pStyle w:val="14"/>
            </w:pPr>
            <w:r>
              <w:t>三级指标</w:t>
            </w:r>
          </w:p>
        </w:tc>
        <w:tc>
          <w:tcPr>
            <w:tcW w:w="2835" w:type="dxa"/>
            <w:vAlign w:val="center"/>
          </w:tcPr>
          <w:p w14:paraId="73BFFDCB">
            <w:pPr>
              <w:pStyle w:val="14"/>
            </w:pPr>
            <w:r>
              <w:t>绩效指标描述</w:t>
            </w:r>
          </w:p>
        </w:tc>
        <w:tc>
          <w:tcPr>
            <w:tcW w:w="2551" w:type="dxa"/>
            <w:vAlign w:val="center"/>
          </w:tcPr>
          <w:p w14:paraId="4053C89C">
            <w:pPr>
              <w:pStyle w:val="14"/>
            </w:pPr>
            <w:r>
              <w:t>指标值</w:t>
            </w:r>
          </w:p>
        </w:tc>
        <w:tc>
          <w:tcPr>
            <w:tcW w:w="2268" w:type="dxa"/>
            <w:vAlign w:val="center"/>
          </w:tcPr>
          <w:p w14:paraId="11E7FE33">
            <w:pPr>
              <w:pStyle w:val="14"/>
            </w:pPr>
            <w:r>
              <w:t>指标值确定依据</w:t>
            </w:r>
          </w:p>
        </w:tc>
      </w:tr>
      <w:tr w14:paraId="3B60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49947B">
            <w:pPr>
              <w:pStyle w:val="17"/>
            </w:pPr>
            <w:r>
              <w:t>产出指标</w:t>
            </w:r>
          </w:p>
        </w:tc>
        <w:tc>
          <w:tcPr>
            <w:tcW w:w="2268" w:type="dxa"/>
            <w:vAlign w:val="center"/>
          </w:tcPr>
          <w:p w14:paraId="6BBF4E67">
            <w:pPr>
              <w:pStyle w:val="16"/>
            </w:pPr>
            <w:r>
              <w:t>数量指标</w:t>
            </w:r>
          </w:p>
        </w:tc>
        <w:tc>
          <w:tcPr>
            <w:tcW w:w="2835" w:type="dxa"/>
            <w:vAlign w:val="center"/>
          </w:tcPr>
          <w:p w14:paraId="7E2C03D1">
            <w:pPr>
              <w:pStyle w:val="16"/>
            </w:pPr>
            <w:r>
              <w:t>经费保障学生数量</w:t>
            </w:r>
          </w:p>
        </w:tc>
        <w:tc>
          <w:tcPr>
            <w:tcW w:w="2835" w:type="dxa"/>
            <w:vAlign w:val="center"/>
          </w:tcPr>
          <w:p w14:paraId="706F086A">
            <w:pPr>
              <w:pStyle w:val="16"/>
            </w:pPr>
            <w:r>
              <w:t>经费保障学生数量</w:t>
            </w:r>
          </w:p>
        </w:tc>
        <w:tc>
          <w:tcPr>
            <w:tcW w:w="2551" w:type="dxa"/>
            <w:vAlign w:val="center"/>
          </w:tcPr>
          <w:p w14:paraId="631C08BE">
            <w:pPr>
              <w:pStyle w:val="16"/>
            </w:pPr>
            <w:r>
              <w:t>≥1200人</w:t>
            </w:r>
          </w:p>
        </w:tc>
        <w:tc>
          <w:tcPr>
            <w:tcW w:w="2268" w:type="dxa"/>
            <w:vAlign w:val="center"/>
          </w:tcPr>
          <w:p w14:paraId="1A7F9F02">
            <w:pPr>
              <w:pStyle w:val="16"/>
            </w:pPr>
            <w:r>
              <w:t>年度工作计划</w:t>
            </w:r>
          </w:p>
        </w:tc>
      </w:tr>
      <w:tr w14:paraId="1FAE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F4582"/>
        </w:tc>
        <w:tc>
          <w:tcPr>
            <w:tcW w:w="2268" w:type="dxa"/>
            <w:vAlign w:val="center"/>
          </w:tcPr>
          <w:p w14:paraId="189BAAF1">
            <w:pPr>
              <w:pStyle w:val="16"/>
            </w:pPr>
            <w:r>
              <w:t>质量指标</w:t>
            </w:r>
          </w:p>
        </w:tc>
        <w:tc>
          <w:tcPr>
            <w:tcW w:w="2835" w:type="dxa"/>
            <w:vAlign w:val="center"/>
          </w:tcPr>
          <w:p w14:paraId="470CAFDC">
            <w:pPr>
              <w:pStyle w:val="16"/>
            </w:pPr>
            <w:r>
              <w:t>维修项目质量验收合格率</w:t>
            </w:r>
          </w:p>
        </w:tc>
        <w:tc>
          <w:tcPr>
            <w:tcW w:w="2835" w:type="dxa"/>
            <w:vAlign w:val="center"/>
          </w:tcPr>
          <w:p w14:paraId="08BA44DA">
            <w:pPr>
              <w:pStyle w:val="16"/>
            </w:pPr>
            <w:r>
              <w:t>验收合格的维修项目占维修改造项目的比例</w:t>
            </w:r>
          </w:p>
        </w:tc>
        <w:tc>
          <w:tcPr>
            <w:tcW w:w="2551" w:type="dxa"/>
            <w:vAlign w:val="center"/>
          </w:tcPr>
          <w:p w14:paraId="697D9535">
            <w:pPr>
              <w:pStyle w:val="16"/>
            </w:pPr>
            <w:r>
              <w:t>≥95%</w:t>
            </w:r>
          </w:p>
        </w:tc>
        <w:tc>
          <w:tcPr>
            <w:tcW w:w="2268" w:type="dxa"/>
            <w:vAlign w:val="center"/>
          </w:tcPr>
          <w:p w14:paraId="0A09D932">
            <w:pPr>
              <w:pStyle w:val="16"/>
            </w:pPr>
            <w:r>
              <w:t>年度工作计划</w:t>
            </w:r>
          </w:p>
        </w:tc>
      </w:tr>
      <w:tr w14:paraId="15F6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321F2E"/>
        </w:tc>
        <w:tc>
          <w:tcPr>
            <w:tcW w:w="2268" w:type="dxa"/>
            <w:vAlign w:val="center"/>
          </w:tcPr>
          <w:p w14:paraId="1A1DF794">
            <w:pPr>
              <w:pStyle w:val="16"/>
            </w:pPr>
            <w:r>
              <w:t>时效指标</w:t>
            </w:r>
          </w:p>
        </w:tc>
        <w:tc>
          <w:tcPr>
            <w:tcW w:w="2835" w:type="dxa"/>
            <w:vAlign w:val="center"/>
          </w:tcPr>
          <w:p w14:paraId="6077EE8D">
            <w:pPr>
              <w:pStyle w:val="16"/>
            </w:pPr>
            <w:r>
              <w:t>支出完成时间</w:t>
            </w:r>
          </w:p>
        </w:tc>
        <w:tc>
          <w:tcPr>
            <w:tcW w:w="2835" w:type="dxa"/>
            <w:vAlign w:val="center"/>
          </w:tcPr>
          <w:p w14:paraId="46A8C6BE">
            <w:pPr>
              <w:pStyle w:val="16"/>
            </w:pPr>
            <w:r>
              <w:t>支出完成时间</w:t>
            </w:r>
          </w:p>
        </w:tc>
        <w:tc>
          <w:tcPr>
            <w:tcW w:w="2551" w:type="dxa"/>
            <w:vAlign w:val="center"/>
          </w:tcPr>
          <w:p w14:paraId="2EDAD6B8">
            <w:pPr>
              <w:pStyle w:val="16"/>
            </w:pPr>
            <w:r>
              <w:t>12月中旬前</w:t>
            </w:r>
          </w:p>
        </w:tc>
        <w:tc>
          <w:tcPr>
            <w:tcW w:w="2268" w:type="dxa"/>
            <w:vAlign w:val="center"/>
          </w:tcPr>
          <w:p w14:paraId="02E9D287">
            <w:pPr>
              <w:pStyle w:val="16"/>
            </w:pPr>
            <w:r>
              <w:t>年度工作计划</w:t>
            </w:r>
          </w:p>
        </w:tc>
      </w:tr>
      <w:tr w14:paraId="3EE8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AC3A2"/>
        </w:tc>
        <w:tc>
          <w:tcPr>
            <w:tcW w:w="2268" w:type="dxa"/>
            <w:vAlign w:val="center"/>
          </w:tcPr>
          <w:p w14:paraId="04D362B3">
            <w:pPr>
              <w:pStyle w:val="16"/>
            </w:pPr>
            <w:r>
              <w:t>成本指标</w:t>
            </w:r>
          </w:p>
        </w:tc>
        <w:tc>
          <w:tcPr>
            <w:tcW w:w="2835" w:type="dxa"/>
            <w:vAlign w:val="center"/>
          </w:tcPr>
          <w:p w14:paraId="6EDEC884">
            <w:pPr>
              <w:pStyle w:val="16"/>
            </w:pPr>
            <w:r>
              <w:t>预算控制数</w:t>
            </w:r>
          </w:p>
        </w:tc>
        <w:tc>
          <w:tcPr>
            <w:tcW w:w="2835" w:type="dxa"/>
            <w:vAlign w:val="center"/>
          </w:tcPr>
          <w:p w14:paraId="4693011B">
            <w:pPr>
              <w:pStyle w:val="16"/>
            </w:pPr>
            <w:r>
              <w:t>不超过预算控制数</w:t>
            </w:r>
          </w:p>
        </w:tc>
        <w:tc>
          <w:tcPr>
            <w:tcW w:w="2551" w:type="dxa"/>
            <w:vAlign w:val="center"/>
          </w:tcPr>
          <w:p w14:paraId="51AAC15D">
            <w:pPr>
              <w:pStyle w:val="16"/>
            </w:pPr>
            <w:r>
              <w:t>≤20.83万元</w:t>
            </w:r>
          </w:p>
        </w:tc>
        <w:tc>
          <w:tcPr>
            <w:tcW w:w="2268" w:type="dxa"/>
            <w:vAlign w:val="center"/>
          </w:tcPr>
          <w:p w14:paraId="18C3EDD9">
            <w:pPr>
              <w:pStyle w:val="16"/>
            </w:pPr>
            <w:r>
              <w:t>预算文本</w:t>
            </w:r>
          </w:p>
        </w:tc>
      </w:tr>
      <w:tr w14:paraId="5553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27EE33">
            <w:pPr>
              <w:pStyle w:val="17"/>
            </w:pPr>
            <w:r>
              <w:t>效益指标</w:t>
            </w:r>
          </w:p>
        </w:tc>
        <w:tc>
          <w:tcPr>
            <w:tcW w:w="2268" w:type="dxa"/>
            <w:vAlign w:val="center"/>
          </w:tcPr>
          <w:p w14:paraId="52F7CE06">
            <w:pPr>
              <w:pStyle w:val="16"/>
            </w:pPr>
            <w:r>
              <w:t>社会效益指标</w:t>
            </w:r>
          </w:p>
        </w:tc>
        <w:tc>
          <w:tcPr>
            <w:tcW w:w="2835" w:type="dxa"/>
            <w:vAlign w:val="center"/>
          </w:tcPr>
          <w:p w14:paraId="6A98F7DA">
            <w:pPr>
              <w:pStyle w:val="16"/>
            </w:pPr>
            <w:r>
              <w:t>改善师生教学条件</w:t>
            </w:r>
          </w:p>
        </w:tc>
        <w:tc>
          <w:tcPr>
            <w:tcW w:w="2835" w:type="dxa"/>
            <w:vAlign w:val="center"/>
          </w:tcPr>
          <w:p w14:paraId="30B8CF9A">
            <w:pPr>
              <w:pStyle w:val="16"/>
            </w:pPr>
            <w:r>
              <w:t>改善师生教学条件</w:t>
            </w:r>
          </w:p>
        </w:tc>
        <w:tc>
          <w:tcPr>
            <w:tcW w:w="2551" w:type="dxa"/>
            <w:vAlign w:val="center"/>
          </w:tcPr>
          <w:p w14:paraId="1D94E01A">
            <w:pPr>
              <w:pStyle w:val="16"/>
            </w:pPr>
            <w:r>
              <w:t>较上年提升</w:t>
            </w:r>
          </w:p>
        </w:tc>
        <w:tc>
          <w:tcPr>
            <w:tcW w:w="2268" w:type="dxa"/>
            <w:vAlign w:val="center"/>
          </w:tcPr>
          <w:p w14:paraId="47EDA541">
            <w:pPr>
              <w:pStyle w:val="16"/>
            </w:pPr>
            <w:r>
              <w:t>年度工作计划</w:t>
            </w:r>
          </w:p>
        </w:tc>
      </w:tr>
      <w:tr w14:paraId="7BCE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E31661">
            <w:pPr>
              <w:pStyle w:val="17"/>
            </w:pPr>
            <w:r>
              <w:t>满意度指标</w:t>
            </w:r>
          </w:p>
        </w:tc>
        <w:tc>
          <w:tcPr>
            <w:tcW w:w="2268" w:type="dxa"/>
            <w:vAlign w:val="center"/>
          </w:tcPr>
          <w:p w14:paraId="34C6828F">
            <w:pPr>
              <w:pStyle w:val="16"/>
            </w:pPr>
            <w:r>
              <w:t>服务对象满意度指标</w:t>
            </w:r>
          </w:p>
        </w:tc>
        <w:tc>
          <w:tcPr>
            <w:tcW w:w="2835" w:type="dxa"/>
            <w:vAlign w:val="center"/>
          </w:tcPr>
          <w:p w14:paraId="6E8ECB44">
            <w:pPr>
              <w:pStyle w:val="16"/>
            </w:pPr>
            <w:r>
              <w:t>师生满意度(%)</w:t>
            </w:r>
          </w:p>
        </w:tc>
        <w:tc>
          <w:tcPr>
            <w:tcW w:w="2835" w:type="dxa"/>
            <w:vAlign w:val="center"/>
          </w:tcPr>
          <w:p w14:paraId="3C0AC44D">
            <w:pPr>
              <w:pStyle w:val="16"/>
            </w:pPr>
            <w:r>
              <w:t>师生对当年项目的满意情况</w:t>
            </w:r>
          </w:p>
        </w:tc>
        <w:tc>
          <w:tcPr>
            <w:tcW w:w="2551" w:type="dxa"/>
            <w:vAlign w:val="center"/>
          </w:tcPr>
          <w:p w14:paraId="5D33612F">
            <w:pPr>
              <w:pStyle w:val="16"/>
            </w:pPr>
            <w:r>
              <w:t>≥85%</w:t>
            </w:r>
          </w:p>
        </w:tc>
        <w:tc>
          <w:tcPr>
            <w:tcW w:w="2268" w:type="dxa"/>
            <w:vAlign w:val="center"/>
          </w:tcPr>
          <w:p w14:paraId="62F2CF56">
            <w:pPr>
              <w:pStyle w:val="16"/>
            </w:pPr>
            <w:r>
              <w:t>问卷调查</w:t>
            </w:r>
          </w:p>
        </w:tc>
      </w:tr>
    </w:tbl>
    <w:p w14:paraId="7133FCB2">
      <w:pPr>
        <w:sectPr>
          <w:pgSz w:w="16840" w:h="11900" w:orient="landscape"/>
          <w:pgMar w:top="1361" w:right="1020" w:bottom="1134" w:left="1020" w:header="720" w:footer="720" w:gutter="0"/>
          <w:cols w:space="720" w:num="1"/>
        </w:sectPr>
      </w:pPr>
    </w:p>
    <w:p w14:paraId="1D16E94E">
      <w:pPr>
        <w:spacing w:before="0" w:after="0"/>
        <w:ind w:firstLine="560"/>
        <w:jc w:val="left"/>
        <w:outlineLvl w:val="9"/>
      </w:pPr>
      <w:r>
        <w:rPr>
          <w:rFonts w:ascii="方正仿宋_GBK" w:hAnsi="方正仿宋_GBK" w:eastAsia="方正仿宋_GBK" w:cs="方正仿宋_GBK"/>
          <w:b/>
          <w:color w:val="000000"/>
          <w:sz w:val="28"/>
        </w:rPr>
        <w:t>21、石财教[2022]99号关于提前下达2023年中央支持学前教育发展资金预算的通知-学前发展-因素（中央842）-幼儿资助（76.01）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3485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E48CDF">
            <w:pPr>
              <w:pStyle w:val="14"/>
            </w:pPr>
            <w:r>
              <w:t>绩效目标</w:t>
            </w:r>
          </w:p>
        </w:tc>
        <w:tc>
          <w:tcPr>
            <w:tcW w:w="12756" w:type="dxa"/>
            <w:tcBorders>
              <w:bottom w:val="single" w:color="FFFFFF" w:sz="6" w:space="0"/>
            </w:tcBorders>
            <w:vAlign w:val="center"/>
          </w:tcPr>
          <w:p w14:paraId="63C333F5">
            <w:pPr>
              <w:pStyle w:val="16"/>
            </w:pPr>
            <w:r>
              <w:t>1.通过为家庭经济困难幼儿减免保教费，剩余部分可用于减免餐费，减轻困难学生家庭经济负担</w:t>
            </w:r>
          </w:p>
        </w:tc>
      </w:tr>
    </w:tbl>
    <w:p w14:paraId="42B51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DA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696845">
            <w:pPr>
              <w:pStyle w:val="14"/>
            </w:pPr>
            <w:r>
              <w:t>一级指标</w:t>
            </w:r>
          </w:p>
        </w:tc>
        <w:tc>
          <w:tcPr>
            <w:tcW w:w="2268" w:type="dxa"/>
            <w:vAlign w:val="center"/>
          </w:tcPr>
          <w:p w14:paraId="5C51DB3D">
            <w:pPr>
              <w:pStyle w:val="14"/>
            </w:pPr>
            <w:r>
              <w:t>二级指标</w:t>
            </w:r>
          </w:p>
        </w:tc>
        <w:tc>
          <w:tcPr>
            <w:tcW w:w="2835" w:type="dxa"/>
            <w:vAlign w:val="center"/>
          </w:tcPr>
          <w:p w14:paraId="133BFD8E">
            <w:pPr>
              <w:pStyle w:val="14"/>
            </w:pPr>
            <w:r>
              <w:t>三级指标</w:t>
            </w:r>
          </w:p>
        </w:tc>
        <w:tc>
          <w:tcPr>
            <w:tcW w:w="2835" w:type="dxa"/>
            <w:vAlign w:val="center"/>
          </w:tcPr>
          <w:p w14:paraId="27A44F19">
            <w:pPr>
              <w:pStyle w:val="14"/>
            </w:pPr>
            <w:r>
              <w:t>绩效指标描述</w:t>
            </w:r>
          </w:p>
        </w:tc>
        <w:tc>
          <w:tcPr>
            <w:tcW w:w="2551" w:type="dxa"/>
            <w:vAlign w:val="center"/>
          </w:tcPr>
          <w:p w14:paraId="5A8CB135">
            <w:pPr>
              <w:pStyle w:val="14"/>
            </w:pPr>
            <w:r>
              <w:t>指标值</w:t>
            </w:r>
          </w:p>
        </w:tc>
        <w:tc>
          <w:tcPr>
            <w:tcW w:w="2268" w:type="dxa"/>
            <w:vAlign w:val="center"/>
          </w:tcPr>
          <w:p w14:paraId="7D49B170">
            <w:pPr>
              <w:pStyle w:val="14"/>
            </w:pPr>
            <w:r>
              <w:t>指标值确定依据</w:t>
            </w:r>
          </w:p>
        </w:tc>
      </w:tr>
      <w:tr w14:paraId="271F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E1160D">
            <w:pPr>
              <w:pStyle w:val="17"/>
            </w:pPr>
            <w:r>
              <w:t>产出指标</w:t>
            </w:r>
          </w:p>
        </w:tc>
        <w:tc>
          <w:tcPr>
            <w:tcW w:w="2268" w:type="dxa"/>
            <w:vAlign w:val="center"/>
          </w:tcPr>
          <w:p w14:paraId="1D582EC4">
            <w:pPr>
              <w:pStyle w:val="16"/>
            </w:pPr>
            <w:r>
              <w:t>数量指标</w:t>
            </w:r>
          </w:p>
        </w:tc>
        <w:tc>
          <w:tcPr>
            <w:tcW w:w="2835" w:type="dxa"/>
            <w:vAlign w:val="center"/>
          </w:tcPr>
          <w:p w14:paraId="2F276359">
            <w:pPr>
              <w:pStyle w:val="16"/>
            </w:pPr>
            <w:r>
              <w:t>受助学生数</w:t>
            </w:r>
          </w:p>
        </w:tc>
        <w:tc>
          <w:tcPr>
            <w:tcW w:w="2835" w:type="dxa"/>
            <w:vAlign w:val="center"/>
          </w:tcPr>
          <w:p w14:paraId="6E83F2DA">
            <w:pPr>
              <w:pStyle w:val="16"/>
            </w:pPr>
            <w:r>
              <w:t>享受资助的学生人数</w:t>
            </w:r>
          </w:p>
        </w:tc>
        <w:tc>
          <w:tcPr>
            <w:tcW w:w="2551" w:type="dxa"/>
            <w:vAlign w:val="center"/>
          </w:tcPr>
          <w:p w14:paraId="036A893B">
            <w:pPr>
              <w:pStyle w:val="16"/>
            </w:pPr>
            <w:r>
              <w:t>≥68人</w:t>
            </w:r>
          </w:p>
        </w:tc>
        <w:tc>
          <w:tcPr>
            <w:tcW w:w="2268" w:type="dxa"/>
            <w:vAlign w:val="center"/>
          </w:tcPr>
          <w:p w14:paraId="0E6BE2B7">
            <w:pPr>
              <w:pStyle w:val="16"/>
            </w:pPr>
            <w:r>
              <w:t>年度工作计划</w:t>
            </w:r>
          </w:p>
        </w:tc>
      </w:tr>
      <w:tr w14:paraId="0C65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48A09"/>
        </w:tc>
        <w:tc>
          <w:tcPr>
            <w:tcW w:w="2268" w:type="dxa"/>
            <w:vAlign w:val="center"/>
          </w:tcPr>
          <w:p w14:paraId="5E4DD43F">
            <w:pPr>
              <w:pStyle w:val="16"/>
            </w:pPr>
            <w:r>
              <w:t>质量指标</w:t>
            </w:r>
          </w:p>
        </w:tc>
        <w:tc>
          <w:tcPr>
            <w:tcW w:w="2835" w:type="dxa"/>
            <w:vAlign w:val="center"/>
          </w:tcPr>
          <w:p w14:paraId="2AED380E">
            <w:pPr>
              <w:pStyle w:val="16"/>
            </w:pPr>
            <w:r>
              <w:t>建档立卡学生接受资助的比例</w:t>
            </w:r>
          </w:p>
        </w:tc>
        <w:tc>
          <w:tcPr>
            <w:tcW w:w="2835" w:type="dxa"/>
            <w:vAlign w:val="center"/>
          </w:tcPr>
          <w:p w14:paraId="4EC55CBB">
            <w:pPr>
              <w:pStyle w:val="16"/>
            </w:pPr>
            <w:r>
              <w:t>实际资助学生占建档立卡学生比例</w:t>
            </w:r>
          </w:p>
        </w:tc>
        <w:tc>
          <w:tcPr>
            <w:tcW w:w="2551" w:type="dxa"/>
            <w:vAlign w:val="center"/>
          </w:tcPr>
          <w:p w14:paraId="5570CA3E">
            <w:pPr>
              <w:pStyle w:val="16"/>
            </w:pPr>
            <w:r>
              <w:t>≥95%</w:t>
            </w:r>
          </w:p>
        </w:tc>
        <w:tc>
          <w:tcPr>
            <w:tcW w:w="2268" w:type="dxa"/>
            <w:vAlign w:val="center"/>
          </w:tcPr>
          <w:p w14:paraId="7B515C32">
            <w:pPr>
              <w:pStyle w:val="16"/>
            </w:pPr>
            <w:r>
              <w:t>年度工作计划</w:t>
            </w:r>
          </w:p>
        </w:tc>
      </w:tr>
      <w:tr w14:paraId="5CA6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476AD"/>
        </w:tc>
        <w:tc>
          <w:tcPr>
            <w:tcW w:w="2268" w:type="dxa"/>
            <w:vAlign w:val="center"/>
          </w:tcPr>
          <w:p w14:paraId="45E3C9E6">
            <w:pPr>
              <w:pStyle w:val="16"/>
            </w:pPr>
            <w:r>
              <w:t>时效指标</w:t>
            </w:r>
          </w:p>
        </w:tc>
        <w:tc>
          <w:tcPr>
            <w:tcW w:w="2835" w:type="dxa"/>
            <w:vAlign w:val="center"/>
          </w:tcPr>
          <w:p w14:paraId="00FB4268">
            <w:pPr>
              <w:pStyle w:val="16"/>
            </w:pPr>
            <w:r>
              <w:t>资助资金及时发放</w:t>
            </w:r>
          </w:p>
        </w:tc>
        <w:tc>
          <w:tcPr>
            <w:tcW w:w="2835" w:type="dxa"/>
            <w:vAlign w:val="center"/>
          </w:tcPr>
          <w:p w14:paraId="222A6463">
            <w:pPr>
              <w:pStyle w:val="16"/>
            </w:pPr>
            <w:r>
              <w:t>资助资金及时发放</w:t>
            </w:r>
          </w:p>
        </w:tc>
        <w:tc>
          <w:tcPr>
            <w:tcW w:w="2551" w:type="dxa"/>
            <w:vAlign w:val="center"/>
          </w:tcPr>
          <w:p w14:paraId="6F22B549">
            <w:pPr>
              <w:pStyle w:val="16"/>
            </w:pPr>
            <w:r>
              <w:t>及时发放</w:t>
            </w:r>
          </w:p>
        </w:tc>
        <w:tc>
          <w:tcPr>
            <w:tcW w:w="2268" w:type="dxa"/>
            <w:vAlign w:val="center"/>
          </w:tcPr>
          <w:p w14:paraId="23499E12">
            <w:pPr>
              <w:pStyle w:val="16"/>
            </w:pPr>
            <w:r>
              <w:t>年度工作计划</w:t>
            </w:r>
          </w:p>
        </w:tc>
      </w:tr>
      <w:tr w14:paraId="3DD8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741C5"/>
        </w:tc>
        <w:tc>
          <w:tcPr>
            <w:tcW w:w="2268" w:type="dxa"/>
            <w:vAlign w:val="center"/>
          </w:tcPr>
          <w:p w14:paraId="317B0501">
            <w:pPr>
              <w:pStyle w:val="16"/>
            </w:pPr>
            <w:r>
              <w:t>成本指标</w:t>
            </w:r>
          </w:p>
        </w:tc>
        <w:tc>
          <w:tcPr>
            <w:tcW w:w="2835" w:type="dxa"/>
            <w:vAlign w:val="center"/>
          </w:tcPr>
          <w:p w14:paraId="59E5F492">
            <w:pPr>
              <w:pStyle w:val="16"/>
            </w:pPr>
            <w:r>
              <w:t>预算控制数</w:t>
            </w:r>
          </w:p>
        </w:tc>
        <w:tc>
          <w:tcPr>
            <w:tcW w:w="2835" w:type="dxa"/>
            <w:vAlign w:val="center"/>
          </w:tcPr>
          <w:p w14:paraId="6C142E3C">
            <w:pPr>
              <w:pStyle w:val="16"/>
            </w:pPr>
            <w:r>
              <w:t>严控预算控制数</w:t>
            </w:r>
          </w:p>
        </w:tc>
        <w:tc>
          <w:tcPr>
            <w:tcW w:w="2551" w:type="dxa"/>
            <w:vAlign w:val="center"/>
          </w:tcPr>
          <w:p w14:paraId="4E6385B0">
            <w:pPr>
              <w:pStyle w:val="16"/>
            </w:pPr>
            <w:r>
              <w:t>城区900元/生/年，农村及民办普惠园600元/生/年</w:t>
            </w:r>
          </w:p>
        </w:tc>
        <w:tc>
          <w:tcPr>
            <w:tcW w:w="2268" w:type="dxa"/>
            <w:vAlign w:val="center"/>
          </w:tcPr>
          <w:p w14:paraId="2DAADE3E">
            <w:pPr>
              <w:pStyle w:val="16"/>
            </w:pPr>
            <w:r>
              <w:t>预算文本</w:t>
            </w:r>
          </w:p>
        </w:tc>
      </w:tr>
      <w:tr w14:paraId="72F7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68ED89">
            <w:pPr>
              <w:pStyle w:val="17"/>
            </w:pPr>
            <w:r>
              <w:t>效益指标</w:t>
            </w:r>
          </w:p>
        </w:tc>
        <w:tc>
          <w:tcPr>
            <w:tcW w:w="2268" w:type="dxa"/>
            <w:vAlign w:val="center"/>
          </w:tcPr>
          <w:p w14:paraId="16C55D2B">
            <w:pPr>
              <w:pStyle w:val="16"/>
            </w:pPr>
            <w:r>
              <w:t>社会效益指标</w:t>
            </w:r>
          </w:p>
        </w:tc>
        <w:tc>
          <w:tcPr>
            <w:tcW w:w="2835" w:type="dxa"/>
            <w:vAlign w:val="center"/>
          </w:tcPr>
          <w:p w14:paraId="73302C0B">
            <w:pPr>
              <w:pStyle w:val="16"/>
            </w:pPr>
            <w:r>
              <w:t>减轻困难学生家庭经济负担</w:t>
            </w:r>
          </w:p>
        </w:tc>
        <w:tc>
          <w:tcPr>
            <w:tcW w:w="2835" w:type="dxa"/>
            <w:vAlign w:val="center"/>
          </w:tcPr>
          <w:p w14:paraId="65C431D9">
            <w:pPr>
              <w:pStyle w:val="16"/>
            </w:pPr>
            <w:r>
              <w:t>减轻困难家庭负担，促进社会稳定</w:t>
            </w:r>
          </w:p>
        </w:tc>
        <w:tc>
          <w:tcPr>
            <w:tcW w:w="2551" w:type="dxa"/>
            <w:vAlign w:val="center"/>
          </w:tcPr>
          <w:p w14:paraId="6D789DB0">
            <w:pPr>
              <w:pStyle w:val="16"/>
            </w:pPr>
            <w:r>
              <w:t>有效减轻困难学生家庭经济负担</w:t>
            </w:r>
          </w:p>
        </w:tc>
        <w:tc>
          <w:tcPr>
            <w:tcW w:w="2268" w:type="dxa"/>
            <w:vAlign w:val="center"/>
          </w:tcPr>
          <w:p w14:paraId="54FEF8B2">
            <w:pPr>
              <w:pStyle w:val="16"/>
            </w:pPr>
            <w:r>
              <w:t>年度工作计划</w:t>
            </w:r>
          </w:p>
        </w:tc>
      </w:tr>
      <w:tr w14:paraId="10A4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AB5431">
            <w:pPr>
              <w:pStyle w:val="17"/>
            </w:pPr>
            <w:r>
              <w:t>满意度指标</w:t>
            </w:r>
          </w:p>
        </w:tc>
        <w:tc>
          <w:tcPr>
            <w:tcW w:w="2268" w:type="dxa"/>
            <w:vAlign w:val="center"/>
          </w:tcPr>
          <w:p w14:paraId="6E77AE84">
            <w:pPr>
              <w:pStyle w:val="16"/>
            </w:pPr>
            <w:r>
              <w:t>服务对象满意度指标</w:t>
            </w:r>
          </w:p>
        </w:tc>
        <w:tc>
          <w:tcPr>
            <w:tcW w:w="2835" w:type="dxa"/>
            <w:vAlign w:val="center"/>
          </w:tcPr>
          <w:p w14:paraId="0F18B964">
            <w:pPr>
              <w:pStyle w:val="16"/>
            </w:pPr>
            <w:r>
              <w:t>受益对象满意度</w:t>
            </w:r>
          </w:p>
        </w:tc>
        <w:tc>
          <w:tcPr>
            <w:tcW w:w="2835" w:type="dxa"/>
            <w:vAlign w:val="center"/>
          </w:tcPr>
          <w:p w14:paraId="41BED5ED">
            <w:pPr>
              <w:pStyle w:val="16"/>
            </w:pPr>
            <w:r>
              <w:t>受益对象满意度</w:t>
            </w:r>
          </w:p>
        </w:tc>
        <w:tc>
          <w:tcPr>
            <w:tcW w:w="2551" w:type="dxa"/>
            <w:vAlign w:val="center"/>
          </w:tcPr>
          <w:p w14:paraId="450CD913">
            <w:pPr>
              <w:pStyle w:val="16"/>
            </w:pPr>
            <w:r>
              <w:t>≥90%</w:t>
            </w:r>
          </w:p>
        </w:tc>
        <w:tc>
          <w:tcPr>
            <w:tcW w:w="2268" w:type="dxa"/>
            <w:vAlign w:val="center"/>
          </w:tcPr>
          <w:p w14:paraId="6CECE7BA">
            <w:pPr>
              <w:pStyle w:val="16"/>
            </w:pPr>
            <w:r>
              <w:t>调查问卷</w:t>
            </w:r>
          </w:p>
        </w:tc>
      </w:tr>
    </w:tbl>
    <w:p w14:paraId="3A310B77">
      <w:pPr>
        <w:sectPr>
          <w:pgSz w:w="16840" w:h="11900" w:orient="landscape"/>
          <w:pgMar w:top="1361" w:right="1020" w:bottom="1134" w:left="1020" w:header="720" w:footer="720" w:gutter="0"/>
          <w:cols w:space="720" w:num="1"/>
        </w:sectPr>
      </w:pPr>
    </w:p>
    <w:p w14:paraId="60375B89">
      <w:pPr>
        <w:spacing w:before="0" w:after="0"/>
        <w:ind w:firstLine="560"/>
        <w:jc w:val="left"/>
        <w:outlineLvl w:val="9"/>
      </w:pPr>
      <w:r>
        <w:rPr>
          <w:rFonts w:ascii="方正仿宋_GBK" w:hAnsi="方正仿宋_GBK" w:eastAsia="方正仿宋_GBK" w:cs="方正仿宋_GBK"/>
          <w:b/>
          <w:color w:val="000000"/>
          <w:sz w:val="28"/>
        </w:rPr>
        <w:t>22、石财教【2022】114号关于提前下达城乡义务教育补助资金-市级-困难生活补助（39）绩效目标表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8B83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22410B">
            <w:pPr>
              <w:pStyle w:val="14"/>
            </w:pPr>
            <w:r>
              <w:t>绩效目标</w:t>
            </w:r>
          </w:p>
        </w:tc>
        <w:tc>
          <w:tcPr>
            <w:tcW w:w="12756" w:type="dxa"/>
            <w:tcBorders>
              <w:bottom w:val="single" w:color="FFFFFF" w:sz="6" w:space="0"/>
            </w:tcBorders>
            <w:vAlign w:val="center"/>
          </w:tcPr>
          <w:p w14:paraId="375D2D90">
            <w:pPr>
              <w:pStyle w:val="16"/>
            </w:pPr>
            <w:r>
              <w:t>1.通过为义务教育家庭经济困难学生发放生活补助，用于学生的生活费开支，减轻困难学生家庭经济负担。</w:t>
            </w:r>
          </w:p>
        </w:tc>
      </w:tr>
    </w:tbl>
    <w:p w14:paraId="64051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43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82A35A">
            <w:pPr>
              <w:pStyle w:val="14"/>
            </w:pPr>
            <w:r>
              <w:t>一级指标</w:t>
            </w:r>
          </w:p>
        </w:tc>
        <w:tc>
          <w:tcPr>
            <w:tcW w:w="2268" w:type="dxa"/>
            <w:vAlign w:val="center"/>
          </w:tcPr>
          <w:p w14:paraId="75C08A68">
            <w:pPr>
              <w:pStyle w:val="14"/>
            </w:pPr>
            <w:r>
              <w:t>二级指标</w:t>
            </w:r>
          </w:p>
        </w:tc>
        <w:tc>
          <w:tcPr>
            <w:tcW w:w="2835" w:type="dxa"/>
            <w:vAlign w:val="center"/>
          </w:tcPr>
          <w:p w14:paraId="6EB59013">
            <w:pPr>
              <w:pStyle w:val="14"/>
            </w:pPr>
            <w:r>
              <w:t>三级指标</w:t>
            </w:r>
          </w:p>
        </w:tc>
        <w:tc>
          <w:tcPr>
            <w:tcW w:w="2835" w:type="dxa"/>
            <w:vAlign w:val="center"/>
          </w:tcPr>
          <w:p w14:paraId="0A77AE05">
            <w:pPr>
              <w:pStyle w:val="14"/>
            </w:pPr>
            <w:r>
              <w:t>绩效指标描述</w:t>
            </w:r>
          </w:p>
        </w:tc>
        <w:tc>
          <w:tcPr>
            <w:tcW w:w="2551" w:type="dxa"/>
            <w:vAlign w:val="center"/>
          </w:tcPr>
          <w:p w14:paraId="5F43A9FB">
            <w:pPr>
              <w:pStyle w:val="14"/>
            </w:pPr>
            <w:r>
              <w:t>指标值</w:t>
            </w:r>
          </w:p>
        </w:tc>
        <w:tc>
          <w:tcPr>
            <w:tcW w:w="2268" w:type="dxa"/>
            <w:vAlign w:val="center"/>
          </w:tcPr>
          <w:p w14:paraId="3A692502">
            <w:pPr>
              <w:pStyle w:val="14"/>
            </w:pPr>
            <w:r>
              <w:t>指标值确定依据</w:t>
            </w:r>
          </w:p>
        </w:tc>
      </w:tr>
      <w:tr w14:paraId="7EEA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326173">
            <w:pPr>
              <w:pStyle w:val="17"/>
            </w:pPr>
            <w:r>
              <w:t>产出指标</w:t>
            </w:r>
          </w:p>
        </w:tc>
        <w:tc>
          <w:tcPr>
            <w:tcW w:w="2268" w:type="dxa"/>
            <w:vAlign w:val="center"/>
          </w:tcPr>
          <w:p w14:paraId="312BB7F1">
            <w:pPr>
              <w:pStyle w:val="16"/>
            </w:pPr>
            <w:r>
              <w:t>数量指标</w:t>
            </w:r>
          </w:p>
        </w:tc>
        <w:tc>
          <w:tcPr>
            <w:tcW w:w="2835" w:type="dxa"/>
            <w:vAlign w:val="center"/>
          </w:tcPr>
          <w:p w14:paraId="3F16AC29">
            <w:pPr>
              <w:pStyle w:val="16"/>
            </w:pPr>
            <w:r>
              <w:t>受助学生数</w:t>
            </w:r>
          </w:p>
        </w:tc>
        <w:tc>
          <w:tcPr>
            <w:tcW w:w="2835" w:type="dxa"/>
            <w:vAlign w:val="center"/>
          </w:tcPr>
          <w:p w14:paraId="612831B9">
            <w:pPr>
              <w:pStyle w:val="16"/>
            </w:pPr>
            <w:r>
              <w:t>享受资助的学生人数</w:t>
            </w:r>
          </w:p>
        </w:tc>
        <w:tc>
          <w:tcPr>
            <w:tcW w:w="2551" w:type="dxa"/>
            <w:vAlign w:val="center"/>
          </w:tcPr>
          <w:p w14:paraId="64973956">
            <w:pPr>
              <w:pStyle w:val="16"/>
            </w:pPr>
            <w:r>
              <w:t>≥80人</w:t>
            </w:r>
          </w:p>
        </w:tc>
        <w:tc>
          <w:tcPr>
            <w:tcW w:w="2268" w:type="dxa"/>
            <w:vAlign w:val="center"/>
          </w:tcPr>
          <w:p w14:paraId="00B18A9A">
            <w:pPr>
              <w:pStyle w:val="16"/>
            </w:pPr>
            <w:r>
              <w:t>年度工作计划</w:t>
            </w:r>
          </w:p>
        </w:tc>
      </w:tr>
      <w:tr w14:paraId="37A3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C00D97"/>
        </w:tc>
        <w:tc>
          <w:tcPr>
            <w:tcW w:w="2268" w:type="dxa"/>
            <w:vAlign w:val="center"/>
          </w:tcPr>
          <w:p w14:paraId="0DD198CA">
            <w:pPr>
              <w:pStyle w:val="16"/>
            </w:pPr>
            <w:r>
              <w:t>质量指标</w:t>
            </w:r>
          </w:p>
        </w:tc>
        <w:tc>
          <w:tcPr>
            <w:tcW w:w="2835" w:type="dxa"/>
            <w:vAlign w:val="center"/>
          </w:tcPr>
          <w:p w14:paraId="7A7D3961">
            <w:pPr>
              <w:pStyle w:val="16"/>
            </w:pPr>
            <w:r>
              <w:t>建档立卡学生接受资助的比例</w:t>
            </w:r>
          </w:p>
        </w:tc>
        <w:tc>
          <w:tcPr>
            <w:tcW w:w="2835" w:type="dxa"/>
            <w:vAlign w:val="center"/>
          </w:tcPr>
          <w:p w14:paraId="0AF56E4C">
            <w:pPr>
              <w:pStyle w:val="16"/>
            </w:pPr>
            <w:r>
              <w:t>实际资助学生占建档立卡学生比例</w:t>
            </w:r>
          </w:p>
        </w:tc>
        <w:tc>
          <w:tcPr>
            <w:tcW w:w="2551" w:type="dxa"/>
            <w:vAlign w:val="center"/>
          </w:tcPr>
          <w:p w14:paraId="1911748D">
            <w:pPr>
              <w:pStyle w:val="16"/>
            </w:pPr>
            <w:r>
              <w:t>≥95%</w:t>
            </w:r>
          </w:p>
        </w:tc>
        <w:tc>
          <w:tcPr>
            <w:tcW w:w="2268" w:type="dxa"/>
            <w:vAlign w:val="center"/>
          </w:tcPr>
          <w:p w14:paraId="2E1AF822">
            <w:pPr>
              <w:pStyle w:val="16"/>
            </w:pPr>
            <w:r>
              <w:t>年度工作计划</w:t>
            </w:r>
          </w:p>
        </w:tc>
      </w:tr>
      <w:tr w14:paraId="4DCD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10670"/>
        </w:tc>
        <w:tc>
          <w:tcPr>
            <w:tcW w:w="2268" w:type="dxa"/>
            <w:vAlign w:val="center"/>
          </w:tcPr>
          <w:p w14:paraId="0C08F1BC">
            <w:pPr>
              <w:pStyle w:val="16"/>
            </w:pPr>
            <w:r>
              <w:t>时效指标</w:t>
            </w:r>
          </w:p>
        </w:tc>
        <w:tc>
          <w:tcPr>
            <w:tcW w:w="2835" w:type="dxa"/>
            <w:vAlign w:val="center"/>
          </w:tcPr>
          <w:p w14:paraId="4681B11C">
            <w:pPr>
              <w:pStyle w:val="16"/>
            </w:pPr>
            <w:r>
              <w:t>资助资金及时发放</w:t>
            </w:r>
          </w:p>
        </w:tc>
        <w:tc>
          <w:tcPr>
            <w:tcW w:w="2835" w:type="dxa"/>
            <w:vAlign w:val="center"/>
          </w:tcPr>
          <w:p w14:paraId="5636EB52">
            <w:pPr>
              <w:pStyle w:val="16"/>
            </w:pPr>
            <w:r>
              <w:t>资助资金及时发放</w:t>
            </w:r>
          </w:p>
        </w:tc>
        <w:tc>
          <w:tcPr>
            <w:tcW w:w="2551" w:type="dxa"/>
            <w:vAlign w:val="center"/>
          </w:tcPr>
          <w:p w14:paraId="7B545E7F">
            <w:pPr>
              <w:pStyle w:val="16"/>
            </w:pPr>
            <w:r>
              <w:t>及时发放</w:t>
            </w:r>
          </w:p>
        </w:tc>
        <w:tc>
          <w:tcPr>
            <w:tcW w:w="2268" w:type="dxa"/>
            <w:vAlign w:val="center"/>
          </w:tcPr>
          <w:p w14:paraId="6B41CA59">
            <w:pPr>
              <w:pStyle w:val="16"/>
            </w:pPr>
            <w:r>
              <w:t>年度工作计划</w:t>
            </w:r>
          </w:p>
        </w:tc>
      </w:tr>
      <w:tr w14:paraId="763B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2B0C3"/>
        </w:tc>
        <w:tc>
          <w:tcPr>
            <w:tcW w:w="2268" w:type="dxa"/>
            <w:vAlign w:val="center"/>
          </w:tcPr>
          <w:p w14:paraId="498D632C">
            <w:pPr>
              <w:pStyle w:val="16"/>
            </w:pPr>
            <w:r>
              <w:t>成本指标</w:t>
            </w:r>
          </w:p>
        </w:tc>
        <w:tc>
          <w:tcPr>
            <w:tcW w:w="2835" w:type="dxa"/>
            <w:vAlign w:val="center"/>
          </w:tcPr>
          <w:p w14:paraId="399F0557">
            <w:pPr>
              <w:pStyle w:val="16"/>
            </w:pPr>
            <w:r>
              <w:t>预算控制数</w:t>
            </w:r>
          </w:p>
        </w:tc>
        <w:tc>
          <w:tcPr>
            <w:tcW w:w="2835" w:type="dxa"/>
            <w:vAlign w:val="center"/>
          </w:tcPr>
          <w:p w14:paraId="1779A499">
            <w:pPr>
              <w:pStyle w:val="16"/>
            </w:pPr>
            <w:r>
              <w:t>严控预算控制数</w:t>
            </w:r>
          </w:p>
        </w:tc>
        <w:tc>
          <w:tcPr>
            <w:tcW w:w="2551" w:type="dxa"/>
            <w:vAlign w:val="center"/>
          </w:tcPr>
          <w:p w14:paraId="12FA8C9A">
            <w:pPr>
              <w:pStyle w:val="16"/>
            </w:pPr>
            <w:r>
              <w:t>寄宿生：小学1000元/生/年，初中1250元/生/年（特教1500元/生/年）；非寄宿：小学500元/生/年，初中625元/生/年</w:t>
            </w:r>
          </w:p>
        </w:tc>
        <w:tc>
          <w:tcPr>
            <w:tcW w:w="2268" w:type="dxa"/>
            <w:vAlign w:val="center"/>
          </w:tcPr>
          <w:p w14:paraId="1B527E36">
            <w:pPr>
              <w:pStyle w:val="16"/>
            </w:pPr>
            <w:r>
              <w:t>预算文本</w:t>
            </w:r>
          </w:p>
        </w:tc>
      </w:tr>
      <w:tr w14:paraId="2322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489022">
            <w:pPr>
              <w:pStyle w:val="17"/>
            </w:pPr>
            <w:r>
              <w:t>效益指标</w:t>
            </w:r>
          </w:p>
        </w:tc>
        <w:tc>
          <w:tcPr>
            <w:tcW w:w="2268" w:type="dxa"/>
            <w:vAlign w:val="center"/>
          </w:tcPr>
          <w:p w14:paraId="12FE9482">
            <w:pPr>
              <w:pStyle w:val="16"/>
            </w:pPr>
            <w:r>
              <w:t>社会效益指标</w:t>
            </w:r>
          </w:p>
        </w:tc>
        <w:tc>
          <w:tcPr>
            <w:tcW w:w="2835" w:type="dxa"/>
            <w:vAlign w:val="center"/>
          </w:tcPr>
          <w:p w14:paraId="7718D6AC">
            <w:pPr>
              <w:pStyle w:val="16"/>
            </w:pPr>
            <w:r>
              <w:t>减轻困难学生家庭经济负担</w:t>
            </w:r>
          </w:p>
        </w:tc>
        <w:tc>
          <w:tcPr>
            <w:tcW w:w="2835" w:type="dxa"/>
            <w:vAlign w:val="center"/>
          </w:tcPr>
          <w:p w14:paraId="6A10D6D8">
            <w:pPr>
              <w:pStyle w:val="16"/>
            </w:pPr>
            <w:r>
              <w:t>减轻困难家庭负担，促进社会稳定</w:t>
            </w:r>
          </w:p>
        </w:tc>
        <w:tc>
          <w:tcPr>
            <w:tcW w:w="2551" w:type="dxa"/>
            <w:vAlign w:val="center"/>
          </w:tcPr>
          <w:p w14:paraId="189BE124">
            <w:pPr>
              <w:pStyle w:val="16"/>
            </w:pPr>
            <w:r>
              <w:t>有效减轻困难学生家庭经济负担</w:t>
            </w:r>
          </w:p>
        </w:tc>
        <w:tc>
          <w:tcPr>
            <w:tcW w:w="2268" w:type="dxa"/>
            <w:vAlign w:val="center"/>
          </w:tcPr>
          <w:p w14:paraId="067AAD83">
            <w:pPr>
              <w:pStyle w:val="16"/>
            </w:pPr>
            <w:r>
              <w:t>年度工作计划</w:t>
            </w:r>
          </w:p>
        </w:tc>
      </w:tr>
      <w:tr w14:paraId="318C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7345B1">
            <w:pPr>
              <w:pStyle w:val="17"/>
            </w:pPr>
            <w:r>
              <w:t>满意度指标</w:t>
            </w:r>
          </w:p>
        </w:tc>
        <w:tc>
          <w:tcPr>
            <w:tcW w:w="2268" w:type="dxa"/>
            <w:vAlign w:val="center"/>
          </w:tcPr>
          <w:p w14:paraId="4ACB2FCB">
            <w:pPr>
              <w:pStyle w:val="16"/>
            </w:pPr>
            <w:r>
              <w:t>服务对象满意度指标</w:t>
            </w:r>
          </w:p>
        </w:tc>
        <w:tc>
          <w:tcPr>
            <w:tcW w:w="2835" w:type="dxa"/>
            <w:vAlign w:val="center"/>
          </w:tcPr>
          <w:p w14:paraId="4C86D84A">
            <w:pPr>
              <w:pStyle w:val="16"/>
            </w:pPr>
            <w:r>
              <w:t>受益对象满意度</w:t>
            </w:r>
          </w:p>
        </w:tc>
        <w:tc>
          <w:tcPr>
            <w:tcW w:w="2835" w:type="dxa"/>
            <w:vAlign w:val="center"/>
          </w:tcPr>
          <w:p w14:paraId="40CB631E">
            <w:pPr>
              <w:pStyle w:val="16"/>
            </w:pPr>
            <w:r>
              <w:t>受益对象满意度</w:t>
            </w:r>
          </w:p>
        </w:tc>
        <w:tc>
          <w:tcPr>
            <w:tcW w:w="2551" w:type="dxa"/>
            <w:vAlign w:val="center"/>
          </w:tcPr>
          <w:p w14:paraId="370E7C76">
            <w:pPr>
              <w:pStyle w:val="16"/>
            </w:pPr>
            <w:r>
              <w:t>≥90%</w:t>
            </w:r>
          </w:p>
        </w:tc>
        <w:tc>
          <w:tcPr>
            <w:tcW w:w="2268" w:type="dxa"/>
            <w:vAlign w:val="center"/>
          </w:tcPr>
          <w:p w14:paraId="5C33DC9E">
            <w:pPr>
              <w:pStyle w:val="16"/>
            </w:pPr>
            <w:r>
              <w:t>调查问卷</w:t>
            </w:r>
          </w:p>
        </w:tc>
      </w:tr>
    </w:tbl>
    <w:p w14:paraId="29427EAD">
      <w:pPr>
        <w:sectPr>
          <w:pgSz w:w="16840" w:h="11900" w:orient="landscape"/>
          <w:pgMar w:top="1361" w:right="1020" w:bottom="1134" w:left="1020" w:header="720" w:footer="720" w:gutter="0"/>
          <w:cols w:space="720" w:num="1"/>
        </w:sectPr>
      </w:pPr>
    </w:p>
    <w:p w14:paraId="57373FF4">
      <w:pPr>
        <w:spacing w:before="0" w:after="0"/>
        <w:ind w:firstLine="560"/>
        <w:jc w:val="left"/>
        <w:outlineLvl w:val="9"/>
      </w:pPr>
      <w:r>
        <w:rPr>
          <w:rFonts w:ascii="方正仿宋_GBK" w:hAnsi="方正仿宋_GBK" w:eastAsia="方正仿宋_GBK" w:cs="方正仿宋_GBK"/>
          <w:b/>
          <w:color w:val="000000"/>
          <w:sz w:val="28"/>
        </w:rPr>
        <w:t>23、收费-学区幼儿园保教费（代列）绩效目标表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208A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046B29">
            <w:pPr>
              <w:pStyle w:val="14"/>
            </w:pPr>
            <w:r>
              <w:t>绩效目标</w:t>
            </w:r>
          </w:p>
        </w:tc>
        <w:tc>
          <w:tcPr>
            <w:tcW w:w="12756" w:type="dxa"/>
            <w:tcBorders>
              <w:bottom w:val="single" w:color="FFFFFF" w:sz="6" w:space="0"/>
            </w:tcBorders>
            <w:vAlign w:val="center"/>
          </w:tcPr>
          <w:p w14:paraId="7D3A24EC">
            <w:pPr>
              <w:pStyle w:val="16"/>
            </w:pPr>
            <w:r>
              <w:t>1.保障乡镇幼儿园正常运行。</w:t>
            </w:r>
            <w:r>
              <w:tab/>
            </w:r>
            <w:r>
              <w:tab/>
            </w:r>
            <w:r>
              <w:tab/>
            </w:r>
            <w:r>
              <w:tab/>
            </w:r>
            <w:r>
              <w:tab/>
            </w:r>
            <w:r>
              <w:tab/>
            </w:r>
          </w:p>
          <w:p w14:paraId="059270B1">
            <w:pPr>
              <w:pStyle w:val="16"/>
            </w:pPr>
          </w:p>
        </w:tc>
      </w:tr>
    </w:tbl>
    <w:p w14:paraId="33E96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96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C8E281">
            <w:pPr>
              <w:pStyle w:val="14"/>
            </w:pPr>
            <w:r>
              <w:t>一级指标</w:t>
            </w:r>
          </w:p>
        </w:tc>
        <w:tc>
          <w:tcPr>
            <w:tcW w:w="2268" w:type="dxa"/>
            <w:vAlign w:val="center"/>
          </w:tcPr>
          <w:p w14:paraId="32BDCA48">
            <w:pPr>
              <w:pStyle w:val="14"/>
            </w:pPr>
            <w:r>
              <w:t>二级指标</w:t>
            </w:r>
          </w:p>
        </w:tc>
        <w:tc>
          <w:tcPr>
            <w:tcW w:w="2835" w:type="dxa"/>
            <w:vAlign w:val="center"/>
          </w:tcPr>
          <w:p w14:paraId="7AF6BE53">
            <w:pPr>
              <w:pStyle w:val="14"/>
            </w:pPr>
            <w:r>
              <w:t>三级指标</w:t>
            </w:r>
          </w:p>
        </w:tc>
        <w:tc>
          <w:tcPr>
            <w:tcW w:w="2835" w:type="dxa"/>
            <w:vAlign w:val="center"/>
          </w:tcPr>
          <w:p w14:paraId="192528BC">
            <w:pPr>
              <w:pStyle w:val="14"/>
            </w:pPr>
            <w:r>
              <w:t>绩效指标描述</w:t>
            </w:r>
          </w:p>
        </w:tc>
        <w:tc>
          <w:tcPr>
            <w:tcW w:w="2551" w:type="dxa"/>
            <w:vAlign w:val="center"/>
          </w:tcPr>
          <w:p w14:paraId="373ABC62">
            <w:pPr>
              <w:pStyle w:val="14"/>
            </w:pPr>
            <w:r>
              <w:t>指标值</w:t>
            </w:r>
          </w:p>
        </w:tc>
        <w:tc>
          <w:tcPr>
            <w:tcW w:w="2268" w:type="dxa"/>
            <w:vAlign w:val="center"/>
          </w:tcPr>
          <w:p w14:paraId="52069470">
            <w:pPr>
              <w:pStyle w:val="14"/>
            </w:pPr>
            <w:r>
              <w:t>指标值确定依据</w:t>
            </w:r>
          </w:p>
        </w:tc>
      </w:tr>
      <w:tr w14:paraId="10B1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8E50A">
            <w:pPr>
              <w:pStyle w:val="17"/>
            </w:pPr>
            <w:r>
              <w:t>产出指标</w:t>
            </w:r>
          </w:p>
        </w:tc>
        <w:tc>
          <w:tcPr>
            <w:tcW w:w="2268" w:type="dxa"/>
            <w:vAlign w:val="center"/>
          </w:tcPr>
          <w:p w14:paraId="7061145B">
            <w:pPr>
              <w:pStyle w:val="16"/>
            </w:pPr>
            <w:r>
              <w:t>数量指标</w:t>
            </w:r>
          </w:p>
        </w:tc>
        <w:tc>
          <w:tcPr>
            <w:tcW w:w="2835" w:type="dxa"/>
            <w:vAlign w:val="center"/>
          </w:tcPr>
          <w:p w14:paraId="4408B61C">
            <w:pPr>
              <w:pStyle w:val="16"/>
            </w:pPr>
            <w:r>
              <w:t>幼儿园收费学生人数</w:t>
            </w:r>
          </w:p>
        </w:tc>
        <w:tc>
          <w:tcPr>
            <w:tcW w:w="2835" w:type="dxa"/>
            <w:vAlign w:val="center"/>
          </w:tcPr>
          <w:p w14:paraId="28BC25C2">
            <w:pPr>
              <w:pStyle w:val="16"/>
            </w:pPr>
            <w:r>
              <w:t>幼儿园收费学生人数</w:t>
            </w:r>
          </w:p>
        </w:tc>
        <w:tc>
          <w:tcPr>
            <w:tcW w:w="2551" w:type="dxa"/>
            <w:vAlign w:val="center"/>
          </w:tcPr>
          <w:p w14:paraId="2F5A6A7E">
            <w:pPr>
              <w:pStyle w:val="16"/>
            </w:pPr>
            <w:r>
              <w:t>≥1150人</w:t>
            </w:r>
          </w:p>
        </w:tc>
        <w:tc>
          <w:tcPr>
            <w:tcW w:w="2268" w:type="dxa"/>
            <w:vAlign w:val="center"/>
          </w:tcPr>
          <w:p w14:paraId="243FB121">
            <w:pPr>
              <w:pStyle w:val="16"/>
            </w:pPr>
            <w:r>
              <w:t>年度工作计划</w:t>
            </w:r>
          </w:p>
        </w:tc>
      </w:tr>
      <w:tr w14:paraId="5263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9C97D9"/>
        </w:tc>
        <w:tc>
          <w:tcPr>
            <w:tcW w:w="2268" w:type="dxa"/>
            <w:vAlign w:val="center"/>
          </w:tcPr>
          <w:p w14:paraId="24FFCDED">
            <w:pPr>
              <w:pStyle w:val="16"/>
            </w:pPr>
            <w:r>
              <w:t>质量指标</w:t>
            </w:r>
          </w:p>
        </w:tc>
        <w:tc>
          <w:tcPr>
            <w:tcW w:w="2835" w:type="dxa"/>
            <w:vAlign w:val="center"/>
          </w:tcPr>
          <w:p w14:paraId="2CB0C798">
            <w:pPr>
              <w:pStyle w:val="16"/>
            </w:pPr>
            <w:r>
              <w:t>维修项目质量验收合格率</w:t>
            </w:r>
          </w:p>
        </w:tc>
        <w:tc>
          <w:tcPr>
            <w:tcW w:w="2835" w:type="dxa"/>
            <w:vAlign w:val="center"/>
          </w:tcPr>
          <w:p w14:paraId="464714B3">
            <w:pPr>
              <w:pStyle w:val="16"/>
            </w:pPr>
            <w:r>
              <w:t>通过验收的维修项目占维修改造的比例</w:t>
            </w:r>
          </w:p>
        </w:tc>
        <w:tc>
          <w:tcPr>
            <w:tcW w:w="2551" w:type="dxa"/>
            <w:vAlign w:val="center"/>
          </w:tcPr>
          <w:p w14:paraId="1865DAC4">
            <w:pPr>
              <w:pStyle w:val="16"/>
            </w:pPr>
            <w:r>
              <w:t>≥95%</w:t>
            </w:r>
          </w:p>
        </w:tc>
        <w:tc>
          <w:tcPr>
            <w:tcW w:w="2268" w:type="dxa"/>
            <w:vAlign w:val="center"/>
          </w:tcPr>
          <w:p w14:paraId="40E516D4">
            <w:pPr>
              <w:pStyle w:val="16"/>
            </w:pPr>
            <w:r>
              <w:t>年度工作计划</w:t>
            </w:r>
          </w:p>
        </w:tc>
      </w:tr>
      <w:tr w14:paraId="2953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DC6FA"/>
        </w:tc>
        <w:tc>
          <w:tcPr>
            <w:tcW w:w="2268" w:type="dxa"/>
            <w:vAlign w:val="center"/>
          </w:tcPr>
          <w:p w14:paraId="463A70E0">
            <w:pPr>
              <w:pStyle w:val="16"/>
            </w:pPr>
            <w:r>
              <w:t>时效指标</w:t>
            </w:r>
          </w:p>
        </w:tc>
        <w:tc>
          <w:tcPr>
            <w:tcW w:w="2835" w:type="dxa"/>
            <w:vAlign w:val="center"/>
          </w:tcPr>
          <w:p w14:paraId="55BF95F4">
            <w:pPr>
              <w:pStyle w:val="16"/>
            </w:pPr>
            <w:r>
              <w:t>收费完成时限</w:t>
            </w:r>
          </w:p>
        </w:tc>
        <w:tc>
          <w:tcPr>
            <w:tcW w:w="2835" w:type="dxa"/>
            <w:vAlign w:val="center"/>
          </w:tcPr>
          <w:p w14:paraId="24CCE641">
            <w:pPr>
              <w:pStyle w:val="16"/>
            </w:pPr>
            <w:r>
              <w:t>收费完成时限</w:t>
            </w:r>
          </w:p>
        </w:tc>
        <w:tc>
          <w:tcPr>
            <w:tcW w:w="2551" w:type="dxa"/>
            <w:vAlign w:val="center"/>
          </w:tcPr>
          <w:p w14:paraId="61194818">
            <w:pPr>
              <w:pStyle w:val="16"/>
            </w:pPr>
            <w:r>
              <w:t>≤4个月</w:t>
            </w:r>
          </w:p>
        </w:tc>
        <w:tc>
          <w:tcPr>
            <w:tcW w:w="2268" w:type="dxa"/>
            <w:vAlign w:val="center"/>
          </w:tcPr>
          <w:p w14:paraId="64720E49">
            <w:pPr>
              <w:pStyle w:val="16"/>
            </w:pPr>
            <w:r>
              <w:t>年度工作计划</w:t>
            </w:r>
          </w:p>
        </w:tc>
      </w:tr>
      <w:tr w14:paraId="1C8A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14E0FB"/>
        </w:tc>
        <w:tc>
          <w:tcPr>
            <w:tcW w:w="2268" w:type="dxa"/>
            <w:vAlign w:val="center"/>
          </w:tcPr>
          <w:p w14:paraId="0F2CF7F5">
            <w:pPr>
              <w:pStyle w:val="16"/>
            </w:pPr>
            <w:r>
              <w:t>成本指标</w:t>
            </w:r>
          </w:p>
        </w:tc>
        <w:tc>
          <w:tcPr>
            <w:tcW w:w="2835" w:type="dxa"/>
            <w:vAlign w:val="center"/>
          </w:tcPr>
          <w:p w14:paraId="39E98BD5">
            <w:pPr>
              <w:pStyle w:val="16"/>
            </w:pPr>
            <w:r>
              <w:t>预算控制数</w:t>
            </w:r>
          </w:p>
        </w:tc>
        <w:tc>
          <w:tcPr>
            <w:tcW w:w="2835" w:type="dxa"/>
            <w:vAlign w:val="center"/>
          </w:tcPr>
          <w:p w14:paraId="36E90DCA">
            <w:pPr>
              <w:pStyle w:val="16"/>
            </w:pPr>
            <w:r>
              <w:t>不超预算控制数</w:t>
            </w:r>
          </w:p>
        </w:tc>
        <w:tc>
          <w:tcPr>
            <w:tcW w:w="2551" w:type="dxa"/>
            <w:vAlign w:val="center"/>
          </w:tcPr>
          <w:p w14:paraId="74AD2BE6">
            <w:pPr>
              <w:pStyle w:val="16"/>
            </w:pPr>
            <w:r>
              <w:t>≤301万元</w:t>
            </w:r>
          </w:p>
        </w:tc>
        <w:tc>
          <w:tcPr>
            <w:tcW w:w="2268" w:type="dxa"/>
            <w:vAlign w:val="center"/>
          </w:tcPr>
          <w:p w14:paraId="69096BBE">
            <w:pPr>
              <w:pStyle w:val="16"/>
            </w:pPr>
            <w:r>
              <w:t>预算成本</w:t>
            </w:r>
          </w:p>
        </w:tc>
      </w:tr>
      <w:tr w14:paraId="2F57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225B7A">
            <w:pPr>
              <w:pStyle w:val="17"/>
            </w:pPr>
            <w:r>
              <w:t>效益指标</w:t>
            </w:r>
          </w:p>
        </w:tc>
        <w:tc>
          <w:tcPr>
            <w:tcW w:w="2268" w:type="dxa"/>
            <w:vAlign w:val="center"/>
          </w:tcPr>
          <w:p w14:paraId="694B2FD7">
            <w:pPr>
              <w:pStyle w:val="16"/>
            </w:pPr>
            <w:r>
              <w:t>社会效益指标</w:t>
            </w:r>
          </w:p>
        </w:tc>
        <w:tc>
          <w:tcPr>
            <w:tcW w:w="2835" w:type="dxa"/>
            <w:vAlign w:val="center"/>
          </w:tcPr>
          <w:p w14:paraId="3CE1AD2F">
            <w:pPr>
              <w:pStyle w:val="16"/>
            </w:pPr>
            <w:r>
              <w:t>有效改善校园环境</w:t>
            </w:r>
          </w:p>
        </w:tc>
        <w:tc>
          <w:tcPr>
            <w:tcW w:w="2835" w:type="dxa"/>
            <w:vAlign w:val="center"/>
          </w:tcPr>
          <w:p w14:paraId="2B32CFD2">
            <w:pPr>
              <w:pStyle w:val="16"/>
            </w:pPr>
            <w:r>
              <w:t>有效改善校园环境</w:t>
            </w:r>
          </w:p>
        </w:tc>
        <w:tc>
          <w:tcPr>
            <w:tcW w:w="2551" w:type="dxa"/>
            <w:vAlign w:val="center"/>
          </w:tcPr>
          <w:p w14:paraId="051EDE73">
            <w:pPr>
              <w:pStyle w:val="16"/>
            </w:pPr>
            <w:r>
              <w:t>在校生</w:t>
            </w:r>
          </w:p>
        </w:tc>
        <w:tc>
          <w:tcPr>
            <w:tcW w:w="2268" w:type="dxa"/>
            <w:vAlign w:val="center"/>
          </w:tcPr>
          <w:p w14:paraId="76BE56A6">
            <w:pPr>
              <w:pStyle w:val="16"/>
            </w:pPr>
            <w:r>
              <w:t>年度工作计划</w:t>
            </w:r>
          </w:p>
        </w:tc>
      </w:tr>
      <w:tr w14:paraId="3332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30EF91">
            <w:pPr>
              <w:pStyle w:val="17"/>
            </w:pPr>
            <w:r>
              <w:t>满意度指标</w:t>
            </w:r>
          </w:p>
        </w:tc>
        <w:tc>
          <w:tcPr>
            <w:tcW w:w="2268" w:type="dxa"/>
            <w:vAlign w:val="center"/>
          </w:tcPr>
          <w:p w14:paraId="4FC08924">
            <w:pPr>
              <w:pStyle w:val="16"/>
            </w:pPr>
            <w:r>
              <w:t>服务对象满意度指标</w:t>
            </w:r>
          </w:p>
        </w:tc>
        <w:tc>
          <w:tcPr>
            <w:tcW w:w="2835" w:type="dxa"/>
            <w:vAlign w:val="center"/>
          </w:tcPr>
          <w:p w14:paraId="1AE3C3EF">
            <w:pPr>
              <w:pStyle w:val="16"/>
            </w:pPr>
            <w:r>
              <w:t>受益群体满意度(%)</w:t>
            </w:r>
          </w:p>
        </w:tc>
        <w:tc>
          <w:tcPr>
            <w:tcW w:w="2835" w:type="dxa"/>
            <w:vAlign w:val="center"/>
          </w:tcPr>
          <w:p w14:paraId="51D0E354">
            <w:pPr>
              <w:pStyle w:val="16"/>
            </w:pPr>
            <w:r>
              <w:t>师生对当年项目的满意情况</w:t>
            </w:r>
          </w:p>
        </w:tc>
        <w:tc>
          <w:tcPr>
            <w:tcW w:w="2551" w:type="dxa"/>
            <w:vAlign w:val="center"/>
          </w:tcPr>
          <w:p w14:paraId="6554722B">
            <w:pPr>
              <w:pStyle w:val="16"/>
            </w:pPr>
            <w:r>
              <w:t>≥90%</w:t>
            </w:r>
          </w:p>
        </w:tc>
        <w:tc>
          <w:tcPr>
            <w:tcW w:w="2268" w:type="dxa"/>
            <w:vAlign w:val="center"/>
          </w:tcPr>
          <w:p w14:paraId="5AB6C43F">
            <w:pPr>
              <w:pStyle w:val="16"/>
            </w:pPr>
            <w:r>
              <w:t>问卷调查</w:t>
            </w:r>
          </w:p>
        </w:tc>
      </w:tr>
    </w:tbl>
    <w:p w14:paraId="1AF3304D">
      <w:pPr>
        <w:sectPr>
          <w:pgSz w:w="16840" w:h="11900" w:orient="landscape"/>
          <w:pgMar w:top="1361" w:right="1020" w:bottom="1134" w:left="1020" w:header="720" w:footer="720" w:gutter="0"/>
          <w:cols w:space="720" w:num="1"/>
        </w:sectPr>
      </w:pPr>
    </w:p>
    <w:p w14:paraId="50D99B02">
      <w:pPr>
        <w:spacing w:before="0" w:after="0"/>
        <w:ind w:firstLine="560"/>
        <w:jc w:val="left"/>
        <w:outlineLvl w:val="9"/>
      </w:pPr>
      <w:r>
        <w:rPr>
          <w:rFonts w:ascii="方正仿宋_GBK" w:hAnsi="方正仿宋_GBK" w:eastAsia="方正仿宋_GBK" w:cs="方正仿宋_GBK"/>
          <w:b/>
          <w:color w:val="000000"/>
          <w:sz w:val="28"/>
        </w:rPr>
        <w:t>24、学前幼儿资助绩效目标表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FBEA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9DAD40">
            <w:pPr>
              <w:pStyle w:val="14"/>
            </w:pPr>
            <w:r>
              <w:t>绩效目标</w:t>
            </w:r>
          </w:p>
        </w:tc>
        <w:tc>
          <w:tcPr>
            <w:tcW w:w="12756" w:type="dxa"/>
            <w:tcBorders>
              <w:bottom w:val="single" w:color="FFFFFF" w:sz="6" w:space="0"/>
            </w:tcBorders>
            <w:vAlign w:val="center"/>
          </w:tcPr>
          <w:p w14:paraId="1662D115">
            <w:pPr>
              <w:pStyle w:val="16"/>
            </w:pPr>
            <w:r>
              <w:t>1.通过为家庭经济困难幼儿减免保教费，剩余部分可用于减免餐费，减轻困难学生家庭经济负担</w:t>
            </w:r>
          </w:p>
        </w:tc>
      </w:tr>
    </w:tbl>
    <w:p w14:paraId="7EC84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31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EBE426">
            <w:pPr>
              <w:pStyle w:val="14"/>
            </w:pPr>
            <w:r>
              <w:t>一级指标</w:t>
            </w:r>
          </w:p>
        </w:tc>
        <w:tc>
          <w:tcPr>
            <w:tcW w:w="2268" w:type="dxa"/>
            <w:vAlign w:val="center"/>
          </w:tcPr>
          <w:p w14:paraId="293C07A9">
            <w:pPr>
              <w:pStyle w:val="14"/>
            </w:pPr>
            <w:r>
              <w:t>二级指标</w:t>
            </w:r>
          </w:p>
        </w:tc>
        <w:tc>
          <w:tcPr>
            <w:tcW w:w="2835" w:type="dxa"/>
            <w:vAlign w:val="center"/>
          </w:tcPr>
          <w:p w14:paraId="28455020">
            <w:pPr>
              <w:pStyle w:val="14"/>
            </w:pPr>
            <w:r>
              <w:t>三级指标</w:t>
            </w:r>
          </w:p>
        </w:tc>
        <w:tc>
          <w:tcPr>
            <w:tcW w:w="2835" w:type="dxa"/>
            <w:vAlign w:val="center"/>
          </w:tcPr>
          <w:p w14:paraId="4C22A626">
            <w:pPr>
              <w:pStyle w:val="14"/>
            </w:pPr>
            <w:r>
              <w:t>绩效指标描述</w:t>
            </w:r>
          </w:p>
        </w:tc>
        <w:tc>
          <w:tcPr>
            <w:tcW w:w="2551" w:type="dxa"/>
            <w:vAlign w:val="center"/>
          </w:tcPr>
          <w:p w14:paraId="6CEEC16D">
            <w:pPr>
              <w:pStyle w:val="14"/>
            </w:pPr>
            <w:r>
              <w:t>指标值</w:t>
            </w:r>
          </w:p>
        </w:tc>
        <w:tc>
          <w:tcPr>
            <w:tcW w:w="2268" w:type="dxa"/>
            <w:vAlign w:val="center"/>
          </w:tcPr>
          <w:p w14:paraId="38408839">
            <w:pPr>
              <w:pStyle w:val="14"/>
            </w:pPr>
            <w:r>
              <w:t>指标值确定依据</w:t>
            </w:r>
          </w:p>
        </w:tc>
      </w:tr>
      <w:tr w14:paraId="6F55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5EF387">
            <w:pPr>
              <w:pStyle w:val="17"/>
            </w:pPr>
            <w:r>
              <w:t>产出指标</w:t>
            </w:r>
          </w:p>
        </w:tc>
        <w:tc>
          <w:tcPr>
            <w:tcW w:w="2268" w:type="dxa"/>
            <w:vAlign w:val="center"/>
          </w:tcPr>
          <w:p w14:paraId="3338F4FE">
            <w:pPr>
              <w:pStyle w:val="16"/>
            </w:pPr>
            <w:r>
              <w:t>数量指标</w:t>
            </w:r>
          </w:p>
        </w:tc>
        <w:tc>
          <w:tcPr>
            <w:tcW w:w="2835" w:type="dxa"/>
            <w:vAlign w:val="center"/>
          </w:tcPr>
          <w:p w14:paraId="47FC5D6D">
            <w:pPr>
              <w:pStyle w:val="16"/>
            </w:pPr>
            <w:r>
              <w:t>受助学生数</w:t>
            </w:r>
          </w:p>
        </w:tc>
        <w:tc>
          <w:tcPr>
            <w:tcW w:w="2835" w:type="dxa"/>
            <w:vAlign w:val="center"/>
          </w:tcPr>
          <w:p w14:paraId="7F8FA064">
            <w:pPr>
              <w:pStyle w:val="16"/>
            </w:pPr>
            <w:r>
              <w:t>享受资助的学生人数</w:t>
            </w:r>
          </w:p>
        </w:tc>
        <w:tc>
          <w:tcPr>
            <w:tcW w:w="2551" w:type="dxa"/>
            <w:vAlign w:val="center"/>
          </w:tcPr>
          <w:p w14:paraId="094FB55F">
            <w:pPr>
              <w:pStyle w:val="16"/>
            </w:pPr>
            <w:r>
              <w:t>≥68人</w:t>
            </w:r>
          </w:p>
        </w:tc>
        <w:tc>
          <w:tcPr>
            <w:tcW w:w="2268" w:type="dxa"/>
            <w:vAlign w:val="center"/>
          </w:tcPr>
          <w:p w14:paraId="7121F06D">
            <w:pPr>
              <w:pStyle w:val="16"/>
            </w:pPr>
            <w:r>
              <w:t>年度工作计划</w:t>
            </w:r>
          </w:p>
        </w:tc>
      </w:tr>
      <w:tr w14:paraId="363E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871BE"/>
        </w:tc>
        <w:tc>
          <w:tcPr>
            <w:tcW w:w="2268" w:type="dxa"/>
            <w:vAlign w:val="center"/>
          </w:tcPr>
          <w:p w14:paraId="4A76B549">
            <w:pPr>
              <w:pStyle w:val="16"/>
            </w:pPr>
            <w:r>
              <w:t>质量指标</w:t>
            </w:r>
          </w:p>
        </w:tc>
        <w:tc>
          <w:tcPr>
            <w:tcW w:w="2835" w:type="dxa"/>
            <w:vAlign w:val="center"/>
          </w:tcPr>
          <w:p w14:paraId="2A2AABFF">
            <w:pPr>
              <w:pStyle w:val="16"/>
            </w:pPr>
            <w:r>
              <w:t>建档立卡学生接受资助的比例</w:t>
            </w:r>
          </w:p>
        </w:tc>
        <w:tc>
          <w:tcPr>
            <w:tcW w:w="2835" w:type="dxa"/>
            <w:vAlign w:val="center"/>
          </w:tcPr>
          <w:p w14:paraId="7BD0179A">
            <w:pPr>
              <w:pStyle w:val="16"/>
            </w:pPr>
            <w:r>
              <w:t>实际资助学生占建档立卡学生比例</w:t>
            </w:r>
          </w:p>
        </w:tc>
        <w:tc>
          <w:tcPr>
            <w:tcW w:w="2551" w:type="dxa"/>
            <w:vAlign w:val="center"/>
          </w:tcPr>
          <w:p w14:paraId="67A3FCE1">
            <w:pPr>
              <w:pStyle w:val="16"/>
            </w:pPr>
            <w:r>
              <w:t>≥95%</w:t>
            </w:r>
          </w:p>
        </w:tc>
        <w:tc>
          <w:tcPr>
            <w:tcW w:w="2268" w:type="dxa"/>
            <w:vAlign w:val="center"/>
          </w:tcPr>
          <w:p w14:paraId="2918DC5B">
            <w:pPr>
              <w:pStyle w:val="16"/>
            </w:pPr>
            <w:r>
              <w:t>年度工作计划</w:t>
            </w:r>
          </w:p>
        </w:tc>
      </w:tr>
      <w:tr w14:paraId="0CE7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8FF51F"/>
        </w:tc>
        <w:tc>
          <w:tcPr>
            <w:tcW w:w="2268" w:type="dxa"/>
            <w:vAlign w:val="center"/>
          </w:tcPr>
          <w:p w14:paraId="4DF8DD74">
            <w:pPr>
              <w:pStyle w:val="16"/>
            </w:pPr>
            <w:r>
              <w:t>时效指标</w:t>
            </w:r>
          </w:p>
        </w:tc>
        <w:tc>
          <w:tcPr>
            <w:tcW w:w="2835" w:type="dxa"/>
            <w:vAlign w:val="center"/>
          </w:tcPr>
          <w:p w14:paraId="7E26309C">
            <w:pPr>
              <w:pStyle w:val="16"/>
            </w:pPr>
            <w:r>
              <w:t>资助资金及时发放</w:t>
            </w:r>
          </w:p>
        </w:tc>
        <w:tc>
          <w:tcPr>
            <w:tcW w:w="2835" w:type="dxa"/>
            <w:vAlign w:val="center"/>
          </w:tcPr>
          <w:p w14:paraId="497F997A">
            <w:pPr>
              <w:pStyle w:val="16"/>
            </w:pPr>
            <w:r>
              <w:t>资助资金及时发放</w:t>
            </w:r>
          </w:p>
        </w:tc>
        <w:tc>
          <w:tcPr>
            <w:tcW w:w="2551" w:type="dxa"/>
            <w:vAlign w:val="center"/>
          </w:tcPr>
          <w:p w14:paraId="0E959536">
            <w:pPr>
              <w:pStyle w:val="16"/>
            </w:pPr>
            <w:r>
              <w:t>及时发放</w:t>
            </w:r>
          </w:p>
        </w:tc>
        <w:tc>
          <w:tcPr>
            <w:tcW w:w="2268" w:type="dxa"/>
            <w:vAlign w:val="center"/>
          </w:tcPr>
          <w:p w14:paraId="2AB16C3A">
            <w:pPr>
              <w:pStyle w:val="16"/>
            </w:pPr>
            <w:r>
              <w:t>年度工作计划</w:t>
            </w:r>
          </w:p>
        </w:tc>
      </w:tr>
      <w:tr w14:paraId="736D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4562B"/>
        </w:tc>
        <w:tc>
          <w:tcPr>
            <w:tcW w:w="2268" w:type="dxa"/>
            <w:vAlign w:val="center"/>
          </w:tcPr>
          <w:p w14:paraId="124CE72C">
            <w:pPr>
              <w:pStyle w:val="16"/>
            </w:pPr>
            <w:r>
              <w:t>成本指标</w:t>
            </w:r>
          </w:p>
        </w:tc>
        <w:tc>
          <w:tcPr>
            <w:tcW w:w="2835" w:type="dxa"/>
            <w:vAlign w:val="center"/>
          </w:tcPr>
          <w:p w14:paraId="3B7874A1">
            <w:pPr>
              <w:pStyle w:val="16"/>
            </w:pPr>
            <w:r>
              <w:t>预算控制数</w:t>
            </w:r>
          </w:p>
        </w:tc>
        <w:tc>
          <w:tcPr>
            <w:tcW w:w="2835" w:type="dxa"/>
            <w:vAlign w:val="center"/>
          </w:tcPr>
          <w:p w14:paraId="61DE2F77">
            <w:pPr>
              <w:pStyle w:val="16"/>
            </w:pPr>
            <w:r>
              <w:t>严控预算控制数</w:t>
            </w:r>
          </w:p>
        </w:tc>
        <w:tc>
          <w:tcPr>
            <w:tcW w:w="2551" w:type="dxa"/>
            <w:vAlign w:val="center"/>
          </w:tcPr>
          <w:p w14:paraId="68E0CB95">
            <w:pPr>
              <w:pStyle w:val="16"/>
            </w:pPr>
            <w:r>
              <w:t>城区900元/生/年，农村及民办普惠园600元/生/年</w:t>
            </w:r>
          </w:p>
        </w:tc>
        <w:tc>
          <w:tcPr>
            <w:tcW w:w="2268" w:type="dxa"/>
            <w:vAlign w:val="center"/>
          </w:tcPr>
          <w:p w14:paraId="1BB27494">
            <w:pPr>
              <w:pStyle w:val="16"/>
            </w:pPr>
            <w:r>
              <w:t>预算文本</w:t>
            </w:r>
          </w:p>
        </w:tc>
      </w:tr>
      <w:tr w14:paraId="507C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4FEAD6">
            <w:pPr>
              <w:pStyle w:val="17"/>
            </w:pPr>
            <w:r>
              <w:t>效益指标</w:t>
            </w:r>
          </w:p>
        </w:tc>
        <w:tc>
          <w:tcPr>
            <w:tcW w:w="2268" w:type="dxa"/>
            <w:vAlign w:val="center"/>
          </w:tcPr>
          <w:p w14:paraId="01828249">
            <w:pPr>
              <w:pStyle w:val="16"/>
            </w:pPr>
            <w:r>
              <w:t>社会效益指标</w:t>
            </w:r>
          </w:p>
        </w:tc>
        <w:tc>
          <w:tcPr>
            <w:tcW w:w="2835" w:type="dxa"/>
            <w:vAlign w:val="center"/>
          </w:tcPr>
          <w:p w14:paraId="13992A14">
            <w:pPr>
              <w:pStyle w:val="16"/>
            </w:pPr>
            <w:r>
              <w:t>减轻困难学生家庭经济负担</w:t>
            </w:r>
          </w:p>
        </w:tc>
        <w:tc>
          <w:tcPr>
            <w:tcW w:w="2835" w:type="dxa"/>
            <w:vAlign w:val="center"/>
          </w:tcPr>
          <w:p w14:paraId="5DEC385B">
            <w:pPr>
              <w:pStyle w:val="16"/>
            </w:pPr>
            <w:r>
              <w:t>减轻困难家庭负担，促进社会稳定</w:t>
            </w:r>
          </w:p>
        </w:tc>
        <w:tc>
          <w:tcPr>
            <w:tcW w:w="2551" w:type="dxa"/>
            <w:vAlign w:val="center"/>
          </w:tcPr>
          <w:p w14:paraId="063A3FBB">
            <w:pPr>
              <w:pStyle w:val="16"/>
            </w:pPr>
            <w:r>
              <w:t>有效减轻困难学生家庭经济负担</w:t>
            </w:r>
          </w:p>
        </w:tc>
        <w:tc>
          <w:tcPr>
            <w:tcW w:w="2268" w:type="dxa"/>
            <w:vAlign w:val="center"/>
          </w:tcPr>
          <w:p w14:paraId="362201C0">
            <w:pPr>
              <w:pStyle w:val="16"/>
            </w:pPr>
            <w:r>
              <w:t>年度工作计划</w:t>
            </w:r>
          </w:p>
        </w:tc>
      </w:tr>
      <w:tr w14:paraId="0F3B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9BB648">
            <w:pPr>
              <w:pStyle w:val="17"/>
            </w:pPr>
            <w:r>
              <w:t>满意度指标</w:t>
            </w:r>
          </w:p>
        </w:tc>
        <w:tc>
          <w:tcPr>
            <w:tcW w:w="2268" w:type="dxa"/>
            <w:vAlign w:val="center"/>
          </w:tcPr>
          <w:p w14:paraId="32309321">
            <w:pPr>
              <w:pStyle w:val="16"/>
            </w:pPr>
            <w:r>
              <w:t>服务对象满意度指标</w:t>
            </w:r>
          </w:p>
        </w:tc>
        <w:tc>
          <w:tcPr>
            <w:tcW w:w="2835" w:type="dxa"/>
            <w:vAlign w:val="center"/>
          </w:tcPr>
          <w:p w14:paraId="2E234D0B">
            <w:pPr>
              <w:pStyle w:val="16"/>
            </w:pPr>
            <w:r>
              <w:t>受益对象满意度</w:t>
            </w:r>
          </w:p>
        </w:tc>
        <w:tc>
          <w:tcPr>
            <w:tcW w:w="2835" w:type="dxa"/>
            <w:vAlign w:val="center"/>
          </w:tcPr>
          <w:p w14:paraId="425E0047">
            <w:pPr>
              <w:pStyle w:val="16"/>
            </w:pPr>
            <w:r>
              <w:t>受益对象满意度</w:t>
            </w:r>
          </w:p>
        </w:tc>
        <w:tc>
          <w:tcPr>
            <w:tcW w:w="2551" w:type="dxa"/>
            <w:vAlign w:val="center"/>
          </w:tcPr>
          <w:p w14:paraId="54B8DA39">
            <w:pPr>
              <w:pStyle w:val="16"/>
            </w:pPr>
            <w:r>
              <w:t>≥90%</w:t>
            </w:r>
          </w:p>
        </w:tc>
        <w:tc>
          <w:tcPr>
            <w:tcW w:w="2268" w:type="dxa"/>
            <w:vAlign w:val="center"/>
          </w:tcPr>
          <w:p w14:paraId="300B1595">
            <w:pPr>
              <w:pStyle w:val="16"/>
            </w:pPr>
            <w:r>
              <w:t>调查问卷</w:t>
            </w:r>
          </w:p>
        </w:tc>
      </w:tr>
    </w:tbl>
    <w:p w14:paraId="64B83F9C">
      <w:pPr>
        <w:sectPr>
          <w:pgSz w:w="16840" w:h="11900" w:orient="landscape"/>
          <w:pgMar w:top="1361" w:right="1020" w:bottom="1134" w:left="1020" w:header="720" w:footer="720" w:gutter="0"/>
          <w:cols w:space="720" w:num="1"/>
        </w:sectPr>
      </w:pPr>
    </w:p>
    <w:p w14:paraId="703F5A0D">
      <w:pPr>
        <w:spacing w:before="0" w:after="0"/>
        <w:ind w:firstLine="560"/>
        <w:jc w:val="left"/>
        <w:outlineLvl w:val="9"/>
      </w:pPr>
      <w:r>
        <w:rPr>
          <w:rFonts w:ascii="方正仿宋_GBK" w:hAnsi="方正仿宋_GBK" w:eastAsia="方正仿宋_GBK" w:cs="方正仿宋_GBK"/>
          <w:b/>
          <w:color w:val="000000"/>
          <w:sz w:val="28"/>
        </w:rPr>
        <w:t>25、学校风险管控与隐患治理专家资金（城建税）绩效目标表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868C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53B640">
            <w:pPr>
              <w:pStyle w:val="14"/>
            </w:pPr>
            <w:r>
              <w:t>绩效目标</w:t>
            </w:r>
          </w:p>
        </w:tc>
        <w:tc>
          <w:tcPr>
            <w:tcW w:w="12756" w:type="dxa"/>
            <w:tcBorders>
              <w:bottom w:val="single" w:color="FFFFFF" w:sz="6" w:space="0"/>
            </w:tcBorders>
            <w:vAlign w:val="center"/>
          </w:tcPr>
          <w:p w14:paraId="46816200">
            <w:pPr>
              <w:pStyle w:val="16"/>
            </w:pPr>
            <w:r>
              <w:t>1.保障2023年全区学校高标准实现学校安全生产分级管控和隐患排查治理，提高全区学校安全生产管理水平，消除学校安全隐患，确保学校安全</w:t>
            </w:r>
            <w:r>
              <w:tab/>
            </w:r>
            <w:r>
              <w:tab/>
            </w:r>
            <w:r>
              <w:tab/>
            </w:r>
            <w:r>
              <w:tab/>
            </w:r>
            <w:r>
              <w:tab/>
            </w:r>
            <w:r>
              <w:tab/>
            </w:r>
          </w:p>
        </w:tc>
      </w:tr>
    </w:tbl>
    <w:p w14:paraId="27B0D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AC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7B6828">
            <w:pPr>
              <w:pStyle w:val="14"/>
            </w:pPr>
            <w:r>
              <w:t>一级指标</w:t>
            </w:r>
          </w:p>
        </w:tc>
        <w:tc>
          <w:tcPr>
            <w:tcW w:w="2268" w:type="dxa"/>
            <w:vAlign w:val="center"/>
          </w:tcPr>
          <w:p w14:paraId="2910C126">
            <w:pPr>
              <w:pStyle w:val="14"/>
            </w:pPr>
            <w:r>
              <w:t>二级指标</w:t>
            </w:r>
          </w:p>
        </w:tc>
        <w:tc>
          <w:tcPr>
            <w:tcW w:w="2835" w:type="dxa"/>
            <w:vAlign w:val="center"/>
          </w:tcPr>
          <w:p w14:paraId="14A08638">
            <w:pPr>
              <w:pStyle w:val="14"/>
            </w:pPr>
            <w:r>
              <w:t>三级指标</w:t>
            </w:r>
          </w:p>
        </w:tc>
        <w:tc>
          <w:tcPr>
            <w:tcW w:w="2835" w:type="dxa"/>
            <w:vAlign w:val="center"/>
          </w:tcPr>
          <w:p w14:paraId="47A821CA">
            <w:pPr>
              <w:pStyle w:val="14"/>
            </w:pPr>
            <w:r>
              <w:t>绩效指标描述</w:t>
            </w:r>
          </w:p>
        </w:tc>
        <w:tc>
          <w:tcPr>
            <w:tcW w:w="2551" w:type="dxa"/>
            <w:vAlign w:val="center"/>
          </w:tcPr>
          <w:p w14:paraId="71BCC524">
            <w:pPr>
              <w:pStyle w:val="14"/>
            </w:pPr>
            <w:r>
              <w:t>指标值</w:t>
            </w:r>
          </w:p>
        </w:tc>
        <w:tc>
          <w:tcPr>
            <w:tcW w:w="2268" w:type="dxa"/>
            <w:vAlign w:val="center"/>
          </w:tcPr>
          <w:p w14:paraId="33DA5EA4">
            <w:pPr>
              <w:pStyle w:val="14"/>
            </w:pPr>
            <w:r>
              <w:t>指标值确定依据</w:t>
            </w:r>
          </w:p>
        </w:tc>
      </w:tr>
      <w:tr w14:paraId="3A136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0B2703">
            <w:pPr>
              <w:pStyle w:val="17"/>
            </w:pPr>
            <w:r>
              <w:t>产出指标</w:t>
            </w:r>
          </w:p>
        </w:tc>
        <w:tc>
          <w:tcPr>
            <w:tcW w:w="2268" w:type="dxa"/>
            <w:vAlign w:val="center"/>
          </w:tcPr>
          <w:p w14:paraId="3831000D">
            <w:pPr>
              <w:pStyle w:val="16"/>
            </w:pPr>
            <w:r>
              <w:t>数量指标</w:t>
            </w:r>
          </w:p>
        </w:tc>
        <w:tc>
          <w:tcPr>
            <w:tcW w:w="2835" w:type="dxa"/>
            <w:vAlign w:val="center"/>
          </w:tcPr>
          <w:p w14:paraId="00B92D6D">
            <w:pPr>
              <w:pStyle w:val="16"/>
            </w:pPr>
            <w:r>
              <w:t>受益学校覆盖率</w:t>
            </w:r>
          </w:p>
        </w:tc>
        <w:tc>
          <w:tcPr>
            <w:tcW w:w="2835" w:type="dxa"/>
            <w:vAlign w:val="center"/>
          </w:tcPr>
          <w:p w14:paraId="35EBBE4D">
            <w:pPr>
              <w:pStyle w:val="16"/>
            </w:pPr>
            <w:r>
              <w:t>“双控”机制建设学校数量占学校总数比例例</w:t>
            </w:r>
          </w:p>
        </w:tc>
        <w:tc>
          <w:tcPr>
            <w:tcW w:w="2551" w:type="dxa"/>
            <w:vAlign w:val="center"/>
          </w:tcPr>
          <w:p w14:paraId="115B27FC">
            <w:pPr>
              <w:pStyle w:val="16"/>
            </w:pPr>
            <w:r>
              <w:t>≥100%</w:t>
            </w:r>
          </w:p>
        </w:tc>
        <w:tc>
          <w:tcPr>
            <w:tcW w:w="2268" w:type="dxa"/>
            <w:vAlign w:val="center"/>
          </w:tcPr>
          <w:p w14:paraId="0EC58B80">
            <w:pPr>
              <w:pStyle w:val="16"/>
            </w:pPr>
            <w:r>
              <w:t>年度工作计划</w:t>
            </w:r>
          </w:p>
        </w:tc>
      </w:tr>
      <w:tr w14:paraId="4BB2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7A978"/>
        </w:tc>
        <w:tc>
          <w:tcPr>
            <w:tcW w:w="2268" w:type="dxa"/>
            <w:vAlign w:val="center"/>
          </w:tcPr>
          <w:p w14:paraId="6605654D">
            <w:pPr>
              <w:pStyle w:val="16"/>
            </w:pPr>
            <w:r>
              <w:t>质量指标</w:t>
            </w:r>
          </w:p>
        </w:tc>
        <w:tc>
          <w:tcPr>
            <w:tcW w:w="2835" w:type="dxa"/>
            <w:vAlign w:val="center"/>
          </w:tcPr>
          <w:p w14:paraId="0A85708C">
            <w:pPr>
              <w:pStyle w:val="16"/>
            </w:pPr>
            <w:r>
              <w:t>完成率</w:t>
            </w:r>
          </w:p>
        </w:tc>
        <w:tc>
          <w:tcPr>
            <w:tcW w:w="2835" w:type="dxa"/>
            <w:vAlign w:val="center"/>
          </w:tcPr>
          <w:p w14:paraId="67D41BC9">
            <w:pPr>
              <w:pStyle w:val="16"/>
            </w:pPr>
            <w:r>
              <w:t>按计划和安排实施“双控”机制建设</w:t>
            </w:r>
          </w:p>
        </w:tc>
        <w:tc>
          <w:tcPr>
            <w:tcW w:w="2551" w:type="dxa"/>
            <w:vAlign w:val="center"/>
          </w:tcPr>
          <w:p w14:paraId="4DF341DC">
            <w:pPr>
              <w:pStyle w:val="16"/>
            </w:pPr>
            <w:r>
              <w:t>≥95%</w:t>
            </w:r>
          </w:p>
        </w:tc>
        <w:tc>
          <w:tcPr>
            <w:tcW w:w="2268" w:type="dxa"/>
            <w:vAlign w:val="center"/>
          </w:tcPr>
          <w:p w14:paraId="73924B68">
            <w:pPr>
              <w:pStyle w:val="16"/>
            </w:pPr>
            <w:r>
              <w:t>年度工作计划</w:t>
            </w:r>
          </w:p>
        </w:tc>
      </w:tr>
      <w:tr w14:paraId="31B3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3A750"/>
        </w:tc>
        <w:tc>
          <w:tcPr>
            <w:tcW w:w="2268" w:type="dxa"/>
            <w:vAlign w:val="center"/>
          </w:tcPr>
          <w:p w14:paraId="2309E74D">
            <w:pPr>
              <w:pStyle w:val="16"/>
            </w:pPr>
            <w:r>
              <w:t>时效指标</w:t>
            </w:r>
          </w:p>
        </w:tc>
        <w:tc>
          <w:tcPr>
            <w:tcW w:w="2835" w:type="dxa"/>
            <w:vAlign w:val="center"/>
          </w:tcPr>
          <w:p w14:paraId="5D30CF9E">
            <w:pPr>
              <w:pStyle w:val="16"/>
            </w:pPr>
            <w:r>
              <w:t>资金使用</w:t>
            </w:r>
          </w:p>
        </w:tc>
        <w:tc>
          <w:tcPr>
            <w:tcW w:w="2835" w:type="dxa"/>
            <w:vAlign w:val="center"/>
          </w:tcPr>
          <w:p w14:paraId="348E04A6">
            <w:pPr>
              <w:pStyle w:val="16"/>
            </w:pPr>
            <w:r>
              <w:t>资金使用范围</w:t>
            </w:r>
          </w:p>
        </w:tc>
        <w:tc>
          <w:tcPr>
            <w:tcW w:w="2551" w:type="dxa"/>
            <w:vAlign w:val="center"/>
          </w:tcPr>
          <w:p w14:paraId="73D91F65">
            <w:pPr>
              <w:pStyle w:val="16"/>
            </w:pPr>
            <w:r>
              <w:t>是否超范围</w:t>
            </w:r>
          </w:p>
        </w:tc>
        <w:tc>
          <w:tcPr>
            <w:tcW w:w="2268" w:type="dxa"/>
            <w:vAlign w:val="center"/>
          </w:tcPr>
          <w:p w14:paraId="0F4F1F22">
            <w:pPr>
              <w:pStyle w:val="16"/>
            </w:pPr>
            <w:r>
              <w:t>年度工作计划</w:t>
            </w:r>
          </w:p>
        </w:tc>
      </w:tr>
      <w:tr w14:paraId="7BA9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11805"/>
        </w:tc>
        <w:tc>
          <w:tcPr>
            <w:tcW w:w="2268" w:type="dxa"/>
            <w:vAlign w:val="center"/>
          </w:tcPr>
          <w:p w14:paraId="27EEFF3A">
            <w:pPr>
              <w:pStyle w:val="16"/>
            </w:pPr>
            <w:r>
              <w:t>成本指标</w:t>
            </w:r>
          </w:p>
        </w:tc>
        <w:tc>
          <w:tcPr>
            <w:tcW w:w="2835" w:type="dxa"/>
            <w:vAlign w:val="center"/>
          </w:tcPr>
          <w:p w14:paraId="5FB8C3B0">
            <w:pPr>
              <w:pStyle w:val="16"/>
            </w:pPr>
            <w:r>
              <w:t>单位成本</w:t>
            </w:r>
          </w:p>
        </w:tc>
        <w:tc>
          <w:tcPr>
            <w:tcW w:w="2835" w:type="dxa"/>
            <w:vAlign w:val="center"/>
          </w:tcPr>
          <w:p w14:paraId="55E4A60E">
            <w:pPr>
              <w:pStyle w:val="16"/>
            </w:pPr>
            <w:r>
              <w:t>严控预算资金成本</w:t>
            </w:r>
          </w:p>
        </w:tc>
        <w:tc>
          <w:tcPr>
            <w:tcW w:w="2551" w:type="dxa"/>
            <w:vAlign w:val="center"/>
          </w:tcPr>
          <w:p w14:paraId="68545C56">
            <w:pPr>
              <w:pStyle w:val="16"/>
            </w:pPr>
            <w:r>
              <w:t>≤100001个</w:t>
            </w:r>
          </w:p>
        </w:tc>
        <w:tc>
          <w:tcPr>
            <w:tcW w:w="2268" w:type="dxa"/>
            <w:vAlign w:val="center"/>
          </w:tcPr>
          <w:p w14:paraId="688F03C4">
            <w:pPr>
              <w:pStyle w:val="16"/>
            </w:pPr>
            <w:r>
              <w:t>预算文本</w:t>
            </w:r>
          </w:p>
        </w:tc>
      </w:tr>
      <w:tr w14:paraId="7E1B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AA59C0">
            <w:pPr>
              <w:pStyle w:val="17"/>
            </w:pPr>
            <w:r>
              <w:t>效益指标</w:t>
            </w:r>
          </w:p>
        </w:tc>
        <w:tc>
          <w:tcPr>
            <w:tcW w:w="2268" w:type="dxa"/>
            <w:vAlign w:val="center"/>
          </w:tcPr>
          <w:p w14:paraId="7009247D">
            <w:pPr>
              <w:pStyle w:val="16"/>
            </w:pPr>
            <w:r>
              <w:t>社会效益指标</w:t>
            </w:r>
          </w:p>
        </w:tc>
        <w:tc>
          <w:tcPr>
            <w:tcW w:w="2835" w:type="dxa"/>
            <w:vAlign w:val="center"/>
          </w:tcPr>
          <w:p w14:paraId="3D421D59">
            <w:pPr>
              <w:pStyle w:val="16"/>
            </w:pPr>
            <w:r>
              <w:t>安全现状</w:t>
            </w:r>
          </w:p>
        </w:tc>
        <w:tc>
          <w:tcPr>
            <w:tcW w:w="2835" w:type="dxa"/>
            <w:vAlign w:val="center"/>
          </w:tcPr>
          <w:p w14:paraId="2FB85091">
            <w:pPr>
              <w:pStyle w:val="16"/>
            </w:pPr>
            <w:r>
              <w:t>通过机制建设，全面提升学校安全管理水平，有效保障校园安全</w:t>
            </w:r>
          </w:p>
        </w:tc>
        <w:tc>
          <w:tcPr>
            <w:tcW w:w="2551" w:type="dxa"/>
            <w:vAlign w:val="center"/>
          </w:tcPr>
          <w:p w14:paraId="3C539C45">
            <w:pPr>
              <w:pStyle w:val="16"/>
            </w:pPr>
            <w:r>
              <w:t>全面提升</w:t>
            </w:r>
          </w:p>
        </w:tc>
        <w:tc>
          <w:tcPr>
            <w:tcW w:w="2268" w:type="dxa"/>
            <w:vAlign w:val="center"/>
          </w:tcPr>
          <w:p w14:paraId="747531FF">
            <w:pPr>
              <w:pStyle w:val="16"/>
            </w:pPr>
            <w:r>
              <w:t>年度工作计划</w:t>
            </w:r>
          </w:p>
        </w:tc>
      </w:tr>
      <w:tr w14:paraId="7224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4A6A92">
            <w:pPr>
              <w:pStyle w:val="17"/>
            </w:pPr>
            <w:r>
              <w:t>满意度指标</w:t>
            </w:r>
          </w:p>
        </w:tc>
        <w:tc>
          <w:tcPr>
            <w:tcW w:w="2268" w:type="dxa"/>
            <w:vAlign w:val="center"/>
          </w:tcPr>
          <w:p w14:paraId="102B9A29">
            <w:pPr>
              <w:pStyle w:val="16"/>
            </w:pPr>
            <w:r>
              <w:t>服务对象满意度指标</w:t>
            </w:r>
          </w:p>
        </w:tc>
        <w:tc>
          <w:tcPr>
            <w:tcW w:w="2835" w:type="dxa"/>
            <w:vAlign w:val="center"/>
          </w:tcPr>
          <w:p w14:paraId="195778F6">
            <w:pPr>
              <w:pStyle w:val="16"/>
            </w:pPr>
            <w:r>
              <w:t>受益对象满意度(%)</w:t>
            </w:r>
          </w:p>
        </w:tc>
        <w:tc>
          <w:tcPr>
            <w:tcW w:w="2835" w:type="dxa"/>
            <w:vAlign w:val="center"/>
          </w:tcPr>
          <w:p w14:paraId="5978F7CA">
            <w:pPr>
              <w:pStyle w:val="16"/>
            </w:pPr>
            <w:r>
              <w:t>满意和较满意的受益对象占全部调研对象的比率</w:t>
            </w:r>
          </w:p>
        </w:tc>
        <w:tc>
          <w:tcPr>
            <w:tcW w:w="2551" w:type="dxa"/>
            <w:vAlign w:val="center"/>
          </w:tcPr>
          <w:p w14:paraId="63BB4D30">
            <w:pPr>
              <w:pStyle w:val="16"/>
            </w:pPr>
            <w:r>
              <w:t>≥90%</w:t>
            </w:r>
          </w:p>
        </w:tc>
        <w:tc>
          <w:tcPr>
            <w:tcW w:w="2268" w:type="dxa"/>
            <w:vAlign w:val="center"/>
          </w:tcPr>
          <w:p w14:paraId="749EEFCF">
            <w:pPr>
              <w:pStyle w:val="16"/>
            </w:pPr>
            <w:r>
              <w:t>调查问卷</w:t>
            </w:r>
          </w:p>
        </w:tc>
      </w:tr>
    </w:tbl>
    <w:p w14:paraId="11EA6654">
      <w:pPr>
        <w:sectPr>
          <w:pgSz w:w="16840" w:h="11900" w:orient="landscape"/>
          <w:pgMar w:top="1361" w:right="1020" w:bottom="1134" w:left="1020" w:header="720" w:footer="720" w:gutter="0"/>
          <w:cols w:space="720" w:num="1"/>
        </w:sectPr>
      </w:pPr>
    </w:p>
    <w:p w14:paraId="5D9A90D0">
      <w:pPr>
        <w:spacing w:before="0" w:after="0"/>
        <w:ind w:firstLine="560"/>
        <w:jc w:val="left"/>
        <w:outlineLvl w:val="9"/>
      </w:pPr>
      <w:r>
        <w:rPr>
          <w:rFonts w:ascii="方正仿宋_GBK" w:hAnsi="方正仿宋_GBK" w:eastAsia="方正仿宋_GBK" w:cs="方正仿宋_GBK"/>
          <w:b/>
          <w:color w:val="000000"/>
          <w:sz w:val="28"/>
        </w:rPr>
        <w:t>26、义务段随班就读生均公用经费送教上门（小学）绩效目标表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D78F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838B12">
            <w:pPr>
              <w:pStyle w:val="14"/>
            </w:pPr>
            <w:r>
              <w:t>绩效目标</w:t>
            </w:r>
          </w:p>
        </w:tc>
        <w:tc>
          <w:tcPr>
            <w:tcW w:w="12756" w:type="dxa"/>
            <w:tcBorders>
              <w:bottom w:val="single" w:color="FFFFFF" w:sz="6" w:space="0"/>
            </w:tcBorders>
            <w:vAlign w:val="center"/>
          </w:tcPr>
          <w:p w14:paraId="4CC3323A">
            <w:pPr>
              <w:pStyle w:val="16"/>
            </w:pPr>
            <w:r>
              <w:t>1.通过因身体残疾不能到校学习的学生享受送教上门服务。促使学生能够得到良好的教育。</w:t>
            </w:r>
          </w:p>
        </w:tc>
      </w:tr>
    </w:tbl>
    <w:p w14:paraId="5AABE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9B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D0DE42">
            <w:pPr>
              <w:pStyle w:val="14"/>
            </w:pPr>
            <w:r>
              <w:t>一级指标</w:t>
            </w:r>
          </w:p>
        </w:tc>
        <w:tc>
          <w:tcPr>
            <w:tcW w:w="2268" w:type="dxa"/>
            <w:vAlign w:val="center"/>
          </w:tcPr>
          <w:p w14:paraId="68768ECD">
            <w:pPr>
              <w:pStyle w:val="14"/>
            </w:pPr>
            <w:r>
              <w:t>二级指标</w:t>
            </w:r>
          </w:p>
        </w:tc>
        <w:tc>
          <w:tcPr>
            <w:tcW w:w="2835" w:type="dxa"/>
            <w:vAlign w:val="center"/>
          </w:tcPr>
          <w:p w14:paraId="5A7C8904">
            <w:pPr>
              <w:pStyle w:val="14"/>
            </w:pPr>
            <w:r>
              <w:t>三级指标</w:t>
            </w:r>
          </w:p>
        </w:tc>
        <w:tc>
          <w:tcPr>
            <w:tcW w:w="2835" w:type="dxa"/>
            <w:vAlign w:val="center"/>
          </w:tcPr>
          <w:p w14:paraId="36CF05C7">
            <w:pPr>
              <w:pStyle w:val="14"/>
            </w:pPr>
            <w:r>
              <w:t>绩效指标描述</w:t>
            </w:r>
          </w:p>
        </w:tc>
        <w:tc>
          <w:tcPr>
            <w:tcW w:w="2551" w:type="dxa"/>
            <w:vAlign w:val="center"/>
          </w:tcPr>
          <w:p w14:paraId="27A7A7EC">
            <w:pPr>
              <w:pStyle w:val="14"/>
            </w:pPr>
            <w:r>
              <w:t>指标值</w:t>
            </w:r>
          </w:p>
        </w:tc>
        <w:tc>
          <w:tcPr>
            <w:tcW w:w="2268" w:type="dxa"/>
            <w:vAlign w:val="center"/>
          </w:tcPr>
          <w:p w14:paraId="40B9226C">
            <w:pPr>
              <w:pStyle w:val="14"/>
            </w:pPr>
            <w:r>
              <w:t>指标值确定依据</w:t>
            </w:r>
          </w:p>
        </w:tc>
      </w:tr>
      <w:tr w14:paraId="01BC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BB4557">
            <w:pPr>
              <w:pStyle w:val="17"/>
            </w:pPr>
            <w:r>
              <w:t>产出指标</w:t>
            </w:r>
          </w:p>
        </w:tc>
        <w:tc>
          <w:tcPr>
            <w:tcW w:w="2268" w:type="dxa"/>
            <w:vAlign w:val="center"/>
          </w:tcPr>
          <w:p w14:paraId="33CED250">
            <w:pPr>
              <w:pStyle w:val="16"/>
            </w:pPr>
            <w:r>
              <w:t>数量指标</w:t>
            </w:r>
          </w:p>
        </w:tc>
        <w:tc>
          <w:tcPr>
            <w:tcW w:w="2835" w:type="dxa"/>
            <w:vAlign w:val="center"/>
          </w:tcPr>
          <w:p w14:paraId="24962BC2">
            <w:pPr>
              <w:pStyle w:val="16"/>
            </w:pPr>
            <w:r>
              <w:t>学生数量</w:t>
            </w:r>
          </w:p>
        </w:tc>
        <w:tc>
          <w:tcPr>
            <w:tcW w:w="2835" w:type="dxa"/>
            <w:vAlign w:val="center"/>
          </w:tcPr>
          <w:p w14:paraId="037A2665">
            <w:pPr>
              <w:pStyle w:val="16"/>
            </w:pPr>
            <w:r>
              <w:t>随班就读学生数量</w:t>
            </w:r>
          </w:p>
        </w:tc>
        <w:tc>
          <w:tcPr>
            <w:tcW w:w="2551" w:type="dxa"/>
            <w:vAlign w:val="center"/>
          </w:tcPr>
          <w:p w14:paraId="57097DE0">
            <w:pPr>
              <w:pStyle w:val="16"/>
            </w:pPr>
            <w:r>
              <w:t>≥8人</w:t>
            </w:r>
          </w:p>
        </w:tc>
        <w:tc>
          <w:tcPr>
            <w:tcW w:w="2268" w:type="dxa"/>
            <w:vAlign w:val="center"/>
          </w:tcPr>
          <w:p w14:paraId="09F57584">
            <w:pPr>
              <w:pStyle w:val="16"/>
            </w:pPr>
            <w:r>
              <w:t>年度工作计划</w:t>
            </w:r>
          </w:p>
        </w:tc>
      </w:tr>
      <w:tr w14:paraId="7446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7EB5B"/>
        </w:tc>
        <w:tc>
          <w:tcPr>
            <w:tcW w:w="2268" w:type="dxa"/>
            <w:vAlign w:val="center"/>
          </w:tcPr>
          <w:p w14:paraId="57054322">
            <w:pPr>
              <w:pStyle w:val="16"/>
            </w:pPr>
            <w:r>
              <w:t>质量指标</w:t>
            </w:r>
          </w:p>
        </w:tc>
        <w:tc>
          <w:tcPr>
            <w:tcW w:w="2835" w:type="dxa"/>
            <w:vAlign w:val="center"/>
          </w:tcPr>
          <w:p w14:paraId="5275B7DF">
            <w:pPr>
              <w:pStyle w:val="16"/>
            </w:pPr>
            <w:r>
              <w:t>设备合格率</w:t>
            </w:r>
          </w:p>
        </w:tc>
        <w:tc>
          <w:tcPr>
            <w:tcW w:w="2835" w:type="dxa"/>
            <w:vAlign w:val="center"/>
          </w:tcPr>
          <w:p w14:paraId="192ED501">
            <w:pPr>
              <w:pStyle w:val="16"/>
            </w:pPr>
            <w:r>
              <w:t>购置设备合格率</w:t>
            </w:r>
          </w:p>
        </w:tc>
        <w:tc>
          <w:tcPr>
            <w:tcW w:w="2551" w:type="dxa"/>
            <w:vAlign w:val="center"/>
          </w:tcPr>
          <w:p w14:paraId="1B526246">
            <w:pPr>
              <w:pStyle w:val="16"/>
            </w:pPr>
            <w:r>
              <w:t>≥95%</w:t>
            </w:r>
          </w:p>
        </w:tc>
        <w:tc>
          <w:tcPr>
            <w:tcW w:w="2268" w:type="dxa"/>
            <w:vAlign w:val="center"/>
          </w:tcPr>
          <w:p w14:paraId="70EC9BEB">
            <w:pPr>
              <w:pStyle w:val="16"/>
            </w:pPr>
            <w:r>
              <w:t>年度工作计划</w:t>
            </w:r>
          </w:p>
        </w:tc>
      </w:tr>
      <w:tr w14:paraId="5832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70A44E"/>
        </w:tc>
        <w:tc>
          <w:tcPr>
            <w:tcW w:w="2268" w:type="dxa"/>
            <w:vAlign w:val="center"/>
          </w:tcPr>
          <w:p w14:paraId="2084BDB2">
            <w:pPr>
              <w:pStyle w:val="16"/>
            </w:pPr>
            <w:r>
              <w:t>时效指标</w:t>
            </w:r>
          </w:p>
        </w:tc>
        <w:tc>
          <w:tcPr>
            <w:tcW w:w="2835" w:type="dxa"/>
            <w:vAlign w:val="center"/>
          </w:tcPr>
          <w:p w14:paraId="258023F8">
            <w:pPr>
              <w:pStyle w:val="16"/>
            </w:pPr>
            <w:r>
              <w:t>及时支出</w:t>
            </w:r>
          </w:p>
        </w:tc>
        <w:tc>
          <w:tcPr>
            <w:tcW w:w="2835" w:type="dxa"/>
            <w:vAlign w:val="center"/>
          </w:tcPr>
          <w:p w14:paraId="05E0158F">
            <w:pPr>
              <w:pStyle w:val="16"/>
            </w:pPr>
            <w:r>
              <w:t>资金及时支出</w:t>
            </w:r>
          </w:p>
        </w:tc>
        <w:tc>
          <w:tcPr>
            <w:tcW w:w="2551" w:type="dxa"/>
            <w:vAlign w:val="center"/>
          </w:tcPr>
          <w:p w14:paraId="682141BA">
            <w:pPr>
              <w:pStyle w:val="16"/>
            </w:pPr>
            <w:r>
              <w:t>11月底完成</w:t>
            </w:r>
          </w:p>
        </w:tc>
        <w:tc>
          <w:tcPr>
            <w:tcW w:w="2268" w:type="dxa"/>
            <w:vAlign w:val="center"/>
          </w:tcPr>
          <w:p w14:paraId="71CD4C66">
            <w:pPr>
              <w:pStyle w:val="16"/>
            </w:pPr>
            <w:r>
              <w:t>年度工作计划</w:t>
            </w:r>
          </w:p>
        </w:tc>
      </w:tr>
      <w:tr w14:paraId="7AF4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12788"/>
        </w:tc>
        <w:tc>
          <w:tcPr>
            <w:tcW w:w="2268" w:type="dxa"/>
            <w:vAlign w:val="center"/>
          </w:tcPr>
          <w:p w14:paraId="7636DFFA">
            <w:pPr>
              <w:pStyle w:val="16"/>
            </w:pPr>
            <w:r>
              <w:t>成本指标</w:t>
            </w:r>
          </w:p>
        </w:tc>
        <w:tc>
          <w:tcPr>
            <w:tcW w:w="2835" w:type="dxa"/>
            <w:vAlign w:val="center"/>
          </w:tcPr>
          <w:p w14:paraId="0EFC2687">
            <w:pPr>
              <w:pStyle w:val="16"/>
            </w:pPr>
            <w:r>
              <w:t>生均标准预算控制数</w:t>
            </w:r>
          </w:p>
        </w:tc>
        <w:tc>
          <w:tcPr>
            <w:tcW w:w="2835" w:type="dxa"/>
            <w:vAlign w:val="center"/>
          </w:tcPr>
          <w:p w14:paraId="35F912BC">
            <w:pPr>
              <w:pStyle w:val="16"/>
            </w:pPr>
            <w:r>
              <w:t>生均补助标准不超过预算控制数</w:t>
            </w:r>
          </w:p>
        </w:tc>
        <w:tc>
          <w:tcPr>
            <w:tcW w:w="2551" w:type="dxa"/>
            <w:vAlign w:val="center"/>
          </w:tcPr>
          <w:p w14:paraId="448E40D0">
            <w:pPr>
              <w:pStyle w:val="16"/>
            </w:pPr>
            <w:r>
              <w:t>≤10000</w:t>
            </w:r>
          </w:p>
        </w:tc>
        <w:tc>
          <w:tcPr>
            <w:tcW w:w="2268" w:type="dxa"/>
            <w:vAlign w:val="center"/>
          </w:tcPr>
          <w:p w14:paraId="57D7B606">
            <w:pPr>
              <w:pStyle w:val="16"/>
            </w:pPr>
            <w:r>
              <w:t>预算文本</w:t>
            </w:r>
          </w:p>
        </w:tc>
      </w:tr>
      <w:tr w14:paraId="1732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9A9120">
            <w:pPr>
              <w:pStyle w:val="17"/>
            </w:pPr>
            <w:r>
              <w:t>效益指标</w:t>
            </w:r>
          </w:p>
        </w:tc>
        <w:tc>
          <w:tcPr>
            <w:tcW w:w="2268" w:type="dxa"/>
            <w:vAlign w:val="center"/>
          </w:tcPr>
          <w:p w14:paraId="67AFE0DF">
            <w:pPr>
              <w:pStyle w:val="16"/>
            </w:pPr>
            <w:r>
              <w:t>社会效益指标</w:t>
            </w:r>
          </w:p>
        </w:tc>
        <w:tc>
          <w:tcPr>
            <w:tcW w:w="2835" w:type="dxa"/>
            <w:vAlign w:val="center"/>
          </w:tcPr>
          <w:p w14:paraId="715009DD">
            <w:pPr>
              <w:pStyle w:val="16"/>
            </w:pPr>
            <w:r>
              <w:t>满足教育教学要求</w:t>
            </w:r>
          </w:p>
        </w:tc>
        <w:tc>
          <w:tcPr>
            <w:tcW w:w="2835" w:type="dxa"/>
            <w:vAlign w:val="center"/>
          </w:tcPr>
          <w:p w14:paraId="13069CDE">
            <w:pPr>
              <w:pStyle w:val="16"/>
            </w:pPr>
            <w:r>
              <w:t>满足教育教学要求</w:t>
            </w:r>
          </w:p>
        </w:tc>
        <w:tc>
          <w:tcPr>
            <w:tcW w:w="2551" w:type="dxa"/>
            <w:vAlign w:val="center"/>
          </w:tcPr>
          <w:p w14:paraId="315ED466">
            <w:pPr>
              <w:pStyle w:val="16"/>
            </w:pPr>
            <w:r>
              <w:t>≥95%</w:t>
            </w:r>
          </w:p>
        </w:tc>
        <w:tc>
          <w:tcPr>
            <w:tcW w:w="2268" w:type="dxa"/>
            <w:vAlign w:val="center"/>
          </w:tcPr>
          <w:p w14:paraId="2777A3BB">
            <w:pPr>
              <w:pStyle w:val="16"/>
            </w:pPr>
            <w:r>
              <w:t>年度工作计划</w:t>
            </w:r>
          </w:p>
        </w:tc>
      </w:tr>
      <w:tr w14:paraId="1A3E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86AE30">
            <w:pPr>
              <w:pStyle w:val="17"/>
            </w:pPr>
            <w:r>
              <w:t>满意度指标</w:t>
            </w:r>
          </w:p>
        </w:tc>
        <w:tc>
          <w:tcPr>
            <w:tcW w:w="2268" w:type="dxa"/>
            <w:vAlign w:val="center"/>
          </w:tcPr>
          <w:p w14:paraId="4B076B5F">
            <w:pPr>
              <w:pStyle w:val="16"/>
            </w:pPr>
            <w:r>
              <w:t>服务对象满意度指标</w:t>
            </w:r>
          </w:p>
        </w:tc>
        <w:tc>
          <w:tcPr>
            <w:tcW w:w="2835" w:type="dxa"/>
            <w:vAlign w:val="center"/>
          </w:tcPr>
          <w:p w14:paraId="731F1EBD">
            <w:pPr>
              <w:pStyle w:val="16"/>
            </w:pPr>
            <w:r>
              <w:t>受益对象</w:t>
            </w:r>
          </w:p>
        </w:tc>
        <w:tc>
          <w:tcPr>
            <w:tcW w:w="2835" w:type="dxa"/>
            <w:vAlign w:val="center"/>
          </w:tcPr>
          <w:p w14:paraId="6831F8FB">
            <w:pPr>
              <w:pStyle w:val="16"/>
            </w:pPr>
            <w:r>
              <w:t>受益对象满意度</w:t>
            </w:r>
          </w:p>
        </w:tc>
        <w:tc>
          <w:tcPr>
            <w:tcW w:w="2551" w:type="dxa"/>
            <w:vAlign w:val="center"/>
          </w:tcPr>
          <w:p w14:paraId="074453E6">
            <w:pPr>
              <w:pStyle w:val="16"/>
            </w:pPr>
            <w:r>
              <w:t>≥90</w:t>
            </w:r>
          </w:p>
        </w:tc>
        <w:tc>
          <w:tcPr>
            <w:tcW w:w="2268" w:type="dxa"/>
            <w:vAlign w:val="center"/>
          </w:tcPr>
          <w:p w14:paraId="5A236DBC">
            <w:pPr>
              <w:pStyle w:val="16"/>
            </w:pPr>
            <w:r>
              <w:t>调查问卷</w:t>
            </w:r>
          </w:p>
        </w:tc>
      </w:tr>
    </w:tbl>
    <w:p w14:paraId="73FAC041">
      <w:pPr>
        <w:sectPr>
          <w:pgSz w:w="16840" w:h="11900" w:orient="landscape"/>
          <w:pgMar w:top="1361" w:right="1020" w:bottom="1134" w:left="1020" w:header="720" w:footer="720" w:gutter="0"/>
          <w:cols w:space="720" w:num="1"/>
        </w:sectPr>
      </w:pPr>
    </w:p>
    <w:p w14:paraId="22E88153">
      <w:pPr>
        <w:spacing w:before="0" w:after="0"/>
        <w:ind w:firstLine="560"/>
        <w:jc w:val="left"/>
        <w:outlineLvl w:val="9"/>
      </w:pPr>
      <w:r>
        <w:rPr>
          <w:rFonts w:ascii="方正仿宋_GBK" w:hAnsi="方正仿宋_GBK" w:eastAsia="方正仿宋_GBK" w:cs="方正仿宋_GBK"/>
          <w:b/>
          <w:color w:val="000000"/>
          <w:sz w:val="28"/>
        </w:rPr>
        <w:t>27、义务教育保障机制生均公用经费（小学）绩效目标表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62AD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74947A">
            <w:pPr>
              <w:pStyle w:val="14"/>
            </w:pPr>
            <w:r>
              <w:t>绩效目标</w:t>
            </w:r>
          </w:p>
        </w:tc>
        <w:tc>
          <w:tcPr>
            <w:tcW w:w="12756" w:type="dxa"/>
            <w:tcBorders>
              <w:bottom w:val="single" w:color="FFFFFF" w:sz="6" w:space="0"/>
            </w:tcBorders>
            <w:vAlign w:val="center"/>
          </w:tcPr>
          <w:p w14:paraId="24B6F7ED">
            <w:pPr>
              <w:pStyle w:val="16"/>
            </w:pPr>
            <w:r>
              <w:t>1.通过义务教育保障机制生均公用经费小学， 保障学校正常运转，完成教育教学任务。</w:t>
            </w:r>
          </w:p>
        </w:tc>
      </w:tr>
    </w:tbl>
    <w:p w14:paraId="2733E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B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60033D">
            <w:pPr>
              <w:pStyle w:val="14"/>
            </w:pPr>
            <w:r>
              <w:t>一级指标</w:t>
            </w:r>
          </w:p>
        </w:tc>
        <w:tc>
          <w:tcPr>
            <w:tcW w:w="2268" w:type="dxa"/>
            <w:vAlign w:val="center"/>
          </w:tcPr>
          <w:p w14:paraId="1C6B5238">
            <w:pPr>
              <w:pStyle w:val="14"/>
            </w:pPr>
            <w:r>
              <w:t>二级指标</w:t>
            </w:r>
          </w:p>
        </w:tc>
        <w:tc>
          <w:tcPr>
            <w:tcW w:w="2835" w:type="dxa"/>
            <w:vAlign w:val="center"/>
          </w:tcPr>
          <w:p w14:paraId="639996B8">
            <w:pPr>
              <w:pStyle w:val="14"/>
            </w:pPr>
            <w:r>
              <w:t>三级指标</w:t>
            </w:r>
          </w:p>
        </w:tc>
        <w:tc>
          <w:tcPr>
            <w:tcW w:w="2835" w:type="dxa"/>
            <w:vAlign w:val="center"/>
          </w:tcPr>
          <w:p w14:paraId="67B4ED0A">
            <w:pPr>
              <w:pStyle w:val="14"/>
            </w:pPr>
            <w:r>
              <w:t>绩效指标描述</w:t>
            </w:r>
          </w:p>
        </w:tc>
        <w:tc>
          <w:tcPr>
            <w:tcW w:w="2551" w:type="dxa"/>
            <w:vAlign w:val="center"/>
          </w:tcPr>
          <w:p w14:paraId="6970102A">
            <w:pPr>
              <w:pStyle w:val="14"/>
            </w:pPr>
            <w:r>
              <w:t>指标值</w:t>
            </w:r>
          </w:p>
        </w:tc>
        <w:tc>
          <w:tcPr>
            <w:tcW w:w="2268" w:type="dxa"/>
            <w:vAlign w:val="center"/>
          </w:tcPr>
          <w:p w14:paraId="41FB3875">
            <w:pPr>
              <w:pStyle w:val="14"/>
            </w:pPr>
            <w:r>
              <w:t>指标值确定依据</w:t>
            </w:r>
          </w:p>
        </w:tc>
      </w:tr>
      <w:tr w14:paraId="5953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A0C24D">
            <w:pPr>
              <w:pStyle w:val="17"/>
            </w:pPr>
            <w:r>
              <w:t>产出指标</w:t>
            </w:r>
          </w:p>
        </w:tc>
        <w:tc>
          <w:tcPr>
            <w:tcW w:w="2268" w:type="dxa"/>
            <w:vAlign w:val="center"/>
          </w:tcPr>
          <w:p w14:paraId="0CAC147B">
            <w:pPr>
              <w:pStyle w:val="16"/>
            </w:pPr>
            <w:r>
              <w:t>数量指标</w:t>
            </w:r>
          </w:p>
        </w:tc>
        <w:tc>
          <w:tcPr>
            <w:tcW w:w="2835" w:type="dxa"/>
            <w:vAlign w:val="center"/>
          </w:tcPr>
          <w:p w14:paraId="2F7BE63B">
            <w:pPr>
              <w:pStyle w:val="16"/>
            </w:pPr>
            <w:r>
              <w:t>经费保障学生数量</w:t>
            </w:r>
          </w:p>
        </w:tc>
        <w:tc>
          <w:tcPr>
            <w:tcW w:w="2835" w:type="dxa"/>
            <w:vAlign w:val="center"/>
          </w:tcPr>
          <w:p w14:paraId="68EE1A92">
            <w:pPr>
              <w:pStyle w:val="16"/>
            </w:pPr>
            <w:r>
              <w:t>经费保障学生数量</w:t>
            </w:r>
          </w:p>
        </w:tc>
        <w:tc>
          <w:tcPr>
            <w:tcW w:w="2551" w:type="dxa"/>
            <w:vAlign w:val="center"/>
          </w:tcPr>
          <w:p w14:paraId="4B6C7C4C">
            <w:pPr>
              <w:pStyle w:val="16"/>
            </w:pPr>
            <w:r>
              <w:t>≥2670人</w:t>
            </w:r>
          </w:p>
        </w:tc>
        <w:tc>
          <w:tcPr>
            <w:tcW w:w="2268" w:type="dxa"/>
            <w:vAlign w:val="center"/>
          </w:tcPr>
          <w:p w14:paraId="1895694B">
            <w:pPr>
              <w:pStyle w:val="16"/>
            </w:pPr>
            <w:r>
              <w:t>年度工作计划</w:t>
            </w:r>
          </w:p>
        </w:tc>
      </w:tr>
      <w:tr w14:paraId="344C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16AC7"/>
        </w:tc>
        <w:tc>
          <w:tcPr>
            <w:tcW w:w="2268" w:type="dxa"/>
            <w:vAlign w:val="center"/>
          </w:tcPr>
          <w:p w14:paraId="347E4413">
            <w:pPr>
              <w:pStyle w:val="16"/>
            </w:pPr>
            <w:r>
              <w:t>质量指标</w:t>
            </w:r>
          </w:p>
        </w:tc>
        <w:tc>
          <w:tcPr>
            <w:tcW w:w="2835" w:type="dxa"/>
            <w:vAlign w:val="center"/>
          </w:tcPr>
          <w:p w14:paraId="56E0BD8C">
            <w:pPr>
              <w:pStyle w:val="16"/>
            </w:pPr>
            <w:r>
              <w:t>维修项目质量验收合格率</w:t>
            </w:r>
          </w:p>
        </w:tc>
        <w:tc>
          <w:tcPr>
            <w:tcW w:w="2835" w:type="dxa"/>
            <w:vAlign w:val="center"/>
          </w:tcPr>
          <w:p w14:paraId="1EA90B63">
            <w:pPr>
              <w:pStyle w:val="16"/>
            </w:pPr>
            <w:r>
              <w:t>验收合格的维修项目占维修改造项目的比例</w:t>
            </w:r>
          </w:p>
        </w:tc>
        <w:tc>
          <w:tcPr>
            <w:tcW w:w="2551" w:type="dxa"/>
            <w:vAlign w:val="center"/>
          </w:tcPr>
          <w:p w14:paraId="3DD8C1B7">
            <w:pPr>
              <w:pStyle w:val="16"/>
            </w:pPr>
            <w:r>
              <w:t>≥95%</w:t>
            </w:r>
          </w:p>
        </w:tc>
        <w:tc>
          <w:tcPr>
            <w:tcW w:w="2268" w:type="dxa"/>
            <w:vAlign w:val="center"/>
          </w:tcPr>
          <w:p w14:paraId="66480D80">
            <w:pPr>
              <w:pStyle w:val="16"/>
            </w:pPr>
            <w:r>
              <w:t>年度工作计划</w:t>
            </w:r>
          </w:p>
        </w:tc>
      </w:tr>
      <w:tr w14:paraId="174C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B0F7DD"/>
        </w:tc>
        <w:tc>
          <w:tcPr>
            <w:tcW w:w="2268" w:type="dxa"/>
            <w:vAlign w:val="center"/>
          </w:tcPr>
          <w:p w14:paraId="30D7EF92">
            <w:pPr>
              <w:pStyle w:val="16"/>
            </w:pPr>
            <w:r>
              <w:t>质量指标</w:t>
            </w:r>
          </w:p>
        </w:tc>
        <w:tc>
          <w:tcPr>
            <w:tcW w:w="2835" w:type="dxa"/>
            <w:vAlign w:val="center"/>
          </w:tcPr>
          <w:p w14:paraId="7D136064">
            <w:pPr>
              <w:pStyle w:val="16"/>
            </w:pPr>
            <w:r>
              <w:t>设备购置合格率</w:t>
            </w:r>
          </w:p>
        </w:tc>
        <w:tc>
          <w:tcPr>
            <w:tcW w:w="2835" w:type="dxa"/>
            <w:vAlign w:val="center"/>
          </w:tcPr>
          <w:p w14:paraId="71844389">
            <w:pPr>
              <w:pStyle w:val="16"/>
            </w:pPr>
            <w:r>
              <w:t>购置设备质量的合格率</w:t>
            </w:r>
          </w:p>
        </w:tc>
        <w:tc>
          <w:tcPr>
            <w:tcW w:w="2551" w:type="dxa"/>
            <w:vAlign w:val="center"/>
          </w:tcPr>
          <w:p w14:paraId="6F8562DC">
            <w:pPr>
              <w:pStyle w:val="16"/>
            </w:pPr>
            <w:r>
              <w:t>≥95%</w:t>
            </w:r>
          </w:p>
        </w:tc>
        <w:tc>
          <w:tcPr>
            <w:tcW w:w="2268" w:type="dxa"/>
            <w:vAlign w:val="center"/>
          </w:tcPr>
          <w:p w14:paraId="02AE4684">
            <w:pPr>
              <w:pStyle w:val="16"/>
            </w:pPr>
            <w:r>
              <w:t>年度工作计划</w:t>
            </w:r>
          </w:p>
        </w:tc>
      </w:tr>
      <w:tr w14:paraId="462A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7A182"/>
        </w:tc>
        <w:tc>
          <w:tcPr>
            <w:tcW w:w="2268" w:type="dxa"/>
            <w:vAlign w:val="center"/>
          </w:tcPr>
          <w:p w14:paraId="0FF3A36E">
            <w:pPr>
              <w:pStyle w:val="16"/>
            </w:pPr>
            <w:r>
              <w:t>时效指标</w:t>
            </w:r>
          </w:p>
        </w:tc>
        <w:tc>
          <w:tcPr>
            <w:tcW w:w="2835" w:type="dxa"/>
            <w:vAlign w:val="center"/>
          </w:tcPr>
          <w:p w14:paraId="1E36C9E6">
            <w:pPr>
              <w:pStyle w:val="16"/>
            </w:pPr>
            <w:r>
              <w:t>资金支出时间</w:t>
            </w:r>
          </w:p>
        </w:tc>
        <w:tc>
          <w:tcPr>
            <w:tcW w:w="2835" w:type="dxa"/>
            <w:vAlign w:val="center"/>
          </w:tcPr>
          <w:p w14:paraId="3F27D052">
            <w:pPr>
              <w:pStyle w:val="16"/>
            </w:pPr>
            <w:r>
              <w:t>资金支出时间</w:t>
            </w:r>
          </w:p>
        </w:tc>
        <w:tc>
          <w:tcPr>
            <w:tcW w:w="2551" w:type="dxa"/>
            <w:vAlign w:val="center"/>
          </w:tcPr>
          <w:p w14:paraId="0483CC22">
            <w:pPr>
              <w:pStyle w:val="16"/>
            </w:pPr>
            <w:r>
              <w:t>12月中旬之前</w:t>
            </w:r>
          </w:p>
        </w:tc>
        <w:tc>
          <w:tcPr>
            <w:tcW w:w="2268" w:type="dxa"/>
            <w:vAlign w:val="center"/>
          </w:tcPr>
          <w:p w14:paraId="6980C59E">
            <w:pPr>
              <w:pStyle w:val="16"/>
            </w:pPr>
            <w:r>
              <w:t>年度工作计划</w:t>
            </w:r>
          </w:p>
        </w:tc>
      </w:tr>
      <w:tr w14:paraId="5183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F8ECB"/>
        </w:tc>
        <w:tc>
          <w:tcPr>
            <w:tcW w:w="2268" w:type="dxa"/>
            <w:vAlign w:val="center"/>
          </w:tcPr>
          <w:p w14:paraId="46A60E7D">
            <w:pPr>
              <w:pStyle w:val="16"/>
            </w:pPr>
            <w:r>
              <w:t>成本指标</w:t>
            </w:r>
          </w:p>
        </w:tc>
        <w:tc>
          <w:tcPr>
            <w:tcW w:w="2835" w:type="dxa"/>
            <w:vAlign w:val="center"/>
          </w:tcPr>
          <w:p w14:paraId="06260796">
            <w:pPr>
              <w:pStyle w:val="16"/>
            </w:pPr>
            <w:r>
              <w:t>预算控制数</w:t>
            </w:r>
          </w:p>
        </w:tc>
        <w:tc>
          <w:tcPr>
            <w:tcW w:w="2835" w:type="dxa"/>
            <w:vAlign w:val="center"/>
          </w:tcPr>
          <w:p w14:paraId="2DB5CDC9">
            <w:pPr>
              <w:pStyle w:val="16"/>
            </w:pPr>
            <w:r>
              <w:t>不高于预算控制数</w:t>
            </w:r>
          </w:p>
        </w:tc>
        <w:tc>
          <w:tcPr>
            <w:tcW w:w="2551" w:type="dxa"/>
            <w:vAlign w:val="center"/>
          </w:tcPr>
          <w:p w14:paraId="3E25C08D">
            <w:pPr>
              <w:pStyle w:val="16"/>
            </w:pPr>
            <w:r>
              <w:t>硬化每平米不高于150元、校舍粉刷每平米不高于80元</w:t>
            </w:r>
          </w:p>
        </w:tc>
        <w:tc>
          <w:tcPr>
            <w:tcW w:w="2268" w:type="dxa"/>
            <w:vAlign w:val="center"/>
          </w:tcPr>
          <w:p w14:paraId="26063905">
            <w:pPr>
              <w:pStyle w:val="16"/>
            </w:pPr>
            <w:r>
              <w:t>预算成本</w:t>
            </w:r>
          </w:p>
        </w:tc>
      </w:tr>
      <w:tr w14:paraId="5D92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E5A35F">
            <w:pPr>
              <w:pStyle w:val="17"/>
            </w:pPr>
            <w:r>
              <w:t>效益指标</w:t>
            </w:r>
          </w:p>
        </w:tc>
        <w:tc>
          <w:tcPr>
            <w:tcW w:w="2268" w:type="dxa"/>
            <w:vAlign w:val="center"/>
          </w:tcPr>
          <w:p w14:paraId="3409433D">
            <w:pPr>
              <w:pStyle w:val="16"/>
            </w:pPr>
            <w:r>
              <w:t>社会效益指标</w:t>
            </w:r>
          </w:p>
        </w:tc>
        <w:tc>
          <w:tcPr>
            <w:tcW w:w="2835" w:type="dxa"/>
            <w:vAlign w:val="center"/>
          </w:tcPr>
          <w:p w14:paraId="7F56B91F">
            <w:pPr>
              <w:pStyle w:val="16"/>
            </w:pPr>
            <w:r>
              <w:t>受益学生数</w:t>
            </w:r>
          </w:p>
        </w:tc>
        <w:tc>
          <w:tcPr>
            <w:tcW w:w="2835" w:type="dxa"/>
            <w:vAlign w:val="center"/>
          </w:tcPr>
          <w:p w14:paraId="48446E04">
            <w:pPr>
              <w:pStyle w:val="16"/>
            </w:pPr>
            <w:r>
              <w:t>受益学生数</w:t>
            </w:r>
          </w:p>
        </w:tc>
        <w:tc>
          <w:tcPr>
            <w:tcW w:w="2551" w:type="dxa"/>
            <w:vAlign w:val="center"/>
          </w:tcPr>
          <w:p w14:paraId="2F53265E">
            <w:pPr>
              <w:pStyle w:val="16"/>
            </w:pPr>
            <w:r>
              <w:t>较上年提升</w:t>
            </w:r>
          </w:p>
        </w:tc>
        <w:tc>
          <w:tcPr>
            <w:tcW w:w="2268" w:type="dxa"/>
            <w:vAlign w:val="center"/>
          </w:tcPr>
          <w:p w14:paraId="38796753">
            <w:pPr>
              <w:pStyle w:val="16"/>
            </w:pPr>
            <w:r>
              <w:t>年度工作计划</w:t>
            </w:r>
          </w:p>
        </w:tc>
      </w:tr>
      <w:tr w14:paraId="5662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96104">
            <w:pPr>
              <w:pStyle w:val="17"/>
            </w:pPr>
            <w:r>
              <w:t>满意度指标</w:t>
            </w:r>
          </w:p>
        </w:tc>
        <w:tc>
          <w:tcPr>
            <w:tcW w:w="2268" w:type="dxa"/>
            <w:vAlign w:val="center"/>
          </w:tcPr>
          <w:p w14:paraId="3096F6CC">
            <w:pPr>
              <w:pStyle w:val="16"/>
            </w:pPr>
            <w:r>
              <w:t>服务对象满意度指标</w:t>
            </w:r>
          </w:p>
        </w:tc>
        <w:tc>
          <w:tcPr>
            <w:tcW w:w="2835" w:type="dxa"/>
            <w:vAlign w:val="center"/>
          </w:tcPr>
          <w:p w14:paraId="0A4E0304">
            <w:pPr>
              <w:pStyle w:val="16"/>
            </w:pPr>
            <w:r>
              <w:t>师生满意度(%)</w:t>
            </w:r>
          </w:p>
        </w:tc>
        <w:tc>
          <w:tcPr>
            <w:tcW w:w="2835" w:type="dxa"/>
            <w:vAlign w:val="center"/>
          </w:tcPr>
          <w:p w14:paraId="47160B70">
            <w:pPr>
              <w:pStyle w:val="16"/>
            </w:pPr>
            <w:r>
              <w:t>师生对当年项目的满意情况</w:t>
            </w:r>
          </w:p>
        </w:tc>
        <w:tc>
          <w:tcPr>
            <w:tcW w:w="2551" w:type="dxa"/>
            <w:vAlign w:val="center"/>
          </w:tcPr>
          <w:p w14:paraId="1CFB35B4">
            <w:pPr>
              <w:pStyle w:val="16"/>
            </w:pPr>
            <w:r>
              <w:t>≥85%</w:t>
            </w:r>
          </w:p>
        </w:tc>
        <w:tc>
          <w:tcPr>
            <w:tcW w:w="2268" w:type="dxa"/>
            <w:vAlign w:val="center"/>
          </w:tcPr>
          <w:p w14:paraId="244064C0">
            <w:pPr>
              <w:pStyle w:val="16"/>
            </w:pPr>
            <w:r>
              <w:t>问卷调查</w:t>
            </w:r>
          </w:p>
        </w:tc>
      </w:tr>
    </w:tbl>
    <w:p w14:paraId="002724B3">
      <w:pPr>
        <w:sectPr>
          <w:pgSz w:w="16840" w:h="11900" w:orient="landscape"/>
          <w:pgMar w:top="1361" w:right="1020" w:bottom="1134" w:left="1020" w:header="720" w:footer="720" w:gutter="0"/>
          <w:cols w:space="720" w:num="1"/>
        </w:sectPr>
      </w:pPr>
    </w:p>
    <w:p w14:paraId="32A48868">
      <w:pPr>
        <w:spacing w:before="0" w:after="0"/>
        <w:ind w:firstLine="560"/>
        <w:jc w:val="left"/>
        <w:outlineLvl w:val="9"/>
      </w:pPr>
      <w:r>
        <w:rPr>
          <w:rFonts w:ascii="方正仿宋_GBK" w:hAnsi="方正仿宋_GBK" w:eastAsia="方正仿宋_GBK" w:cs="方正仿宋_GBK"/>
          <w:b/>
          <w:color w:val="000000"/>
          <w:sz w:val="28"/>
        </w:rPr>
        <w:t>28、义务教育保障机制生均公用经费（中学）绩效目标表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AA39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646A5D">
            <w:pPr>
              <w:pStyle w:val="14"/>
            </w:pPr>
            <w:r>
              <w:t>绩效目标</w:t>
            </w:r>
          </w:p>
        </w:tc>
        <w:tc>
          <w:tcPr>
            <w:tcW w:w="12756" w:type="dxa"/>
            <w:tcBorders>
              <w:bottom w:val="single" w:color="FFFFFF" w:sz="6" w:space="0"/>
            </w:tcBorders>
            <w:vAlign w:val="center"/>
          </w:tcPr>
          <w:p w14:paraId="20A2CA71">
            <w:pPr>
              <w:pStyle w:val="16"/>
            </w:pPr>
            <w:r>
              <w:t>1.保证义务教育初中正常运转本级生均公用经费4.14万元，主要用于民办义务段、公办学校日常办公、零星维修等支出。</w:t>
            </w:r>
          </w:p>
        </w:tc>
      </w:tr>
    </w:tbl>
    <w:p w14:paraId="26F41F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1C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64DD6C">
            <w:pPr>
              <w:pStyle w:val="14"/>
            </w:pPr>
            <w:r>
              <w:t>一级指标</w:t>
            </w:r>
          </w:p>
        </w:tc>
        <w:tc>
          <w:tcPr>
            <w:tcW w:w="2268" w:type="dxa"/>
            <w:vAlign w:val="center"/>
          </w:tcPr>
          <w:p w14:paraId="14B501C1">
            <w:pPr>
              <w:pStyle w:val="14"/>
            </w:pPr>
            <w:r>
              <w:t>二级指标</w:t>
            </w:r>
          </w:p>
        </w:tc>
        <w:tc>
          <w:tcPr>
            <w:tcW w:w="2835" w:type="dxa"/>
            <w:vAlign w:val="center"/>
          </w:tcPr>
          <w:p w14:paraId="77680019">
            <w:pPr>
              <w:pStyle w:val="14"/>
            </w:pPr>
            <w:r>
              <w:t>三级指标</w:t>
            </w:r>
          </w:p>
        </w:tc>
        <w:tc>
          <w:tcPr>
            <w:tcW w:w="2835" w:type="dxa"/>
            <w:vAlign w:val="center"/>
          </w:tcPr>
          <w:p w14:paraId="1E640002">
            <w:pPr>
              <w:pStyle w:val="14"/>
            </w:pPr>
            <w:r>
              <w:t>绩效指标描述</w:t>
            </w:r>
          </w:p>
        </w:tc>
        <w:tc>
          <w:tcPr>
            <w:tcW w:w="2551" w:type="dxa"/>
            <w:vAlign w:val="center"/>
          </w:tcPr>
          <w:p w14:paraId="57353D5E">
            <w:pPr>
              <w:pStyle w:val="14"/>
            </w:pPr>
            <w:r>
              <w:t>指标值</w:t>
            </w:r>
          </w:p>
        </w:tc>
        <w:tc>
          <w:tcPr>
            <w:tcW w:w="2268" w:type="dxa"/>
            <w:vAlign w:val="center"/>
          </w:tcPr>
          <w:p w14:paraId="484E4F05">
            <w:pPr>
              <w:pStyle w:val="14"/>
            </w:pPr>
            <w:r>
              <w:t>指标值确定依据</w:t>
            </w:r>
          </w:p>
        </w:tc>
      </w:tr>
      <w:tr w14:paraId="6A011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1E2C1C">
            <w:pPr>
              <w:pStyle w:val="17"/>
            </w:pPr>
            <w:r>
              <w:t>产出指标</w:t>
            </w:r>
          </w:p>
        </w:tc>
        <w:tc>
          <w:tcPr>
            <w:tcW w:w="2268" w:type="dxa"/>
            <w:vAlign w:val="center"/>
          </w:tcPr>
          <w:p w14:paraId="63142EE6">
            <w:pPr>
              <w:pStyle w:val="16"/>
            </w:pPr>
            <w:r>
              <w:t>数量指标</w:t>
            </w:r>
          </w:p>
        </w:tc>
        <w:tc>
          <w:tcPr>
            <w:tcW w:w="2835" w:type="dxa"/>
            <w:vAlign w:val="center"/>
          </w:tcPr>
          <w:p w14:paraId="5B8F425E">
            <w:pPr>
              <w:pStyle w:val="16"/>
            </w:pPr>
            <w:r>
              <w:t>经费保障学生数量</w:t>
            </w:r>
          </w:p>
        </w:tc>
        <w:tc>
          <w:tcPr>
            <w:tcW w:w="2835" w:type="dxa"/>
            <w:vAlign w:val="center"/>
          </w:tcPr>
          <w:p w14:paraId="572560E1">
            <w:pPr>
              <w:pStyle w:val="16"/>
            </w:pPr>
            <w:r>
              <w:t>经费保障学生数量</w:t>
            </w:r>
          </w:p>
        </w:tc>
        <w:tc>
          <w:tcPr>
            <w:tcW w:w="2551" w:type="dxa"/>
            <w:vAlign w:val="center"/>
          </w:tcPr>
          <w:p w14:paraId="52E7078E">
            <w:pPr>
              <w:pStyle w:val="16"/>
            </w:pPr>
            <w:r>
              <w:t>≥690人</w:t>
            </w:r>
          </w:p>
        </w:tc>
        <w:tc>
          <w:tcPr>
            <w:tcW w:w="2268" w:type="dxa"/>
            <w:vAlign w:val="center"/>
          </w:tcPr>
          <w:p w14:paraId="2921A408">
            <w:pPr>
              <w:pStyle w:val="16"/>
            </w:pPr>
            <w:r>
              <w:t>年度工作计划</w:t>
            </w:r>
          </w:p>
        </w:tc>
      </w:tr>
      <w:tr w14:paraId="0B4E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5D30BD"/>
        </w:tc>
        <w:tc>
          <w:tcPr>
            <w:tcW w:w="2268" w:type="dxa"/>
            <w:vAlign w:val="center"/>
          </w:tcPr>
          <w:p w14:paraId="6B906D5D">
            <w:pPr>
              <w:pStyle w:val="16"/>
            </w:pPr>
            <w:r>
              <w:t>质量指标</w:t>
            </w:r>
          </w:p>
        </w:tc>
        <w:tc>
          <w:tcPr>
            <w:tcW w:w="2835" w:type="dxa"/>
            <w:vAlign w:val="center"/>
          </w:tcPr>
          <w:p w14:paraId="60AEAD17">
            <w:pPr>
              <w:pStyle w:val="16"/>
            </w:pPr>
            <w:r>
              <w:t>维修项目质量验收合格率</w:t>
            </w:r>
          </w:p>
        </w:tc>
        <w:tc>
          <w:tcPr>
            <w:tcW w:w="2835" w:type="dxa"/>
            <w:vAlign w:val="center"/>
          </w:tcPr>
          <w:p w14:paraId="3FAC52AB">
            <w:pPr>
              <w:pStyle w:val="16"/>
            </w:pPr>
            <w:r>
              <w:t>验收合格的维修项目占维修改造项目的比例</w:t>
            </w:r>
          </w:p>
        </w:tc>
        <w:tc>
          <w:tcPr>
            <w:tcW w:w="2551" w:type="dxa"/>
            <w:vAlign w:val="center"/>
          </w:tcPr>
          <w:p w14:paraId="33C3F17B">
            <w:pPr>
              <w:pStyle w:val="16"/>
            </w:pPr>
            <w:r>
              <w:t>≥95%</w:t>
            </w:r>
          </w:p>
        </w:tc>
        <w:tc>
          <w:tcPr>
            <w:tcW w:w="2268" w:type="dxa"/>
            <w:vAlign w:val="center"/>
          </w:tcPr>
          <w:p w14:paraId="144A6443">
            <w:pPr>
              <w:pStyle w:val="16"/>
            </w:pPr>
            <w:r>
              <w:t>年度工作计划</w:t>
            </w:r>
          </w:p>
        </w:tc>
      </w:tr>
      <w:tr w14:paraId="7DB3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8CF8D"/>
        </w:tc>
        <w:tc>
          <w:tcPr>
            <w:tcW w:w="2268" w:type="dxa"/>
            <w:vAlign w:val="center"/>
          </w:tcPr>
          <w:p w14:paraId="08394E88">
            <w:pPr>
              <w:pStyle w:val="16"/>
            </w:pPr>
            <w:r>
              <w:t>质量指标</w:t>
            </w:r>
          </w:p>
        </w:tc>
        <w:tc>
          <w:tcPr>
            <w:tcW w:w="2835" w:type="dxa"/>
            <w:vAlign w:val="center"/>
          </w:tcPr>
          <w:p w14:paraId="16D9BB4C">
            <w:pPr>
              <w:pStyle w:val="16"/>
            </w:pPr>
            <w:r>
              <w:t>设备购置合格率</w:t>
            </w:r>
          </w:p>
        </w:tc>
        <w:tc>
          <w:tcPr>
            <w:tcW w:w="2835" w:type="dxa"/>
            <w:vAlign w:val="center"/>
          </w:tcPr>
          <w:p w14:paraId="782E4BFA">
            <w:pPr>
              <w:pStyle w:val="16"/>
            </w:pPr>
            <w:r>
              <w:t>购置设备质量的合格率</w:t>
            </w:r>
          </w:p>
        </w:tc>
        <w:tc>
          <w:tcPr>
            <w:tcW w:w="2551" w:type="dxa"/>
            <w:vAlign w:val="center"/>
          </w:tcPr>
          <w:p w14:paraId="48332375">
            <w:pPr>
              <w:pStyle w:val="16"/>
            </w:pPr>
            <w:r>
              <w:t>≥95%</w:t>
            </w:r>
          </w:p>
        </w:tc>
        <w:tc>
          <w:tcPr>
            <w:tcW w:w="2268" w:type="dxa"/>
            <w:vAlign w:val="center"/>
          </w:tcPr>
          <w:p w14:paraId="0A7501BB">
            <w:pPr>
              <w:pStyle w:val="16"/>
            </w:pPr>
            <w:r>
              <w:t>年度工作计划</w:t>
            </w:r>
          </w:p>
        </w:tc>
      </w:tr>
      <w:tr w14:paraId="2844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1AF40"/>
        </w:tc>
        <w:tc>
          <w:tcPr>
            <w:tcW w:w="2268" w:type="dxa"/>
            <w:vAlign w:val="center"/>
          </w:tcPr>
          <w:p w14:paraId="663ADD8B">
            <w:pPr>
              <w:pStyle w:val="16"/>
            </w:pPr>
            <w:r>
              <w:t>时效指标</w:t>
            </w:r>
          </w:p>
        </w:tc>
        <w:tc>
          <w:tcPr>
            <w:tcW w:w="2835" w:type="dxa"/>
            <w:vAlign w:val="center"/>
          </w:tcPr>
          <w:p w14:paraId="1BDF8CE1">
            <w:pPr>
              <w:pStyle w:val="16"/>
            </w:pPr>
            <w:r>
              <w:t>资金支出时间</w:t>
            </w:r>
          </w:p>
        </w:tc>
        <w:tc>
          <w:tcPr>
            <w:tcW w:w="2835" w:type="dxa"/>
            <w:vAlign w:val="center"/>
          </w:tcPr>
          <w:p w14:paraId="3EB51DF8">
            <w:pPr>
              <w:pStyle w:val="16"/>
            </w:pPr>
            <w:r>
              <w:t>资金支出时间</w:t>
            </w:r>
          </w:p>
        </w:tc>
        <w:tc>
          <w:tcPr>
            <w:tcW w:w="2551" w:type="dxa"/>
            <w:vAlign w:val="center"/>
          </w:tcPr>
          <w:p w14:paraId="352E3250">
            <w:pPr>
              <w:pStyle w:val="16"/>
            </w:pPr>
            <w:r>
              <w:t>12月中旬之前</w:t>
            </w:r>
          </w:p>
        </w:tc>
        <w:tc>
          <w:tcPr>
            <w:tcW w:w="2268" w:type="dxa"/>
            <w:vAlign w:val="center"/>
          </w:tcPr>
          <w:p w14:paraId="3CC421C9">
            <w:pPr>
              <w:pStyle w:val="16"/>
            </w:pPr>
            <w:r>
              <w:t>年度工作计划</w:t>
            </w:r>
          </w:p>
        </w:tc>
      </w:tr>
      <w:tr w14:paraId="1BB4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88C3D"/>
        </w:tc>
        <w:tc>
          <w:tcPr>
            <w:tcW w:w="2268" w:type="dxa"/>
            <w:vAlign w:val="center"/>
          </w:tcPr>
          <w:p w14:paraId="606D8510">
            <w:pPr>
              <w:pStyle w:val="16"/>
            </w:pPr>
            <w:r>
              <w:t>成本指标</w:t>
            </w:r>
          </w:p>
        </w:tc>
        <w:tc>
          <w:tcPr>
            <w:tcW w:w="2835" w:type="dxa"/>
            <w:vAlign w:val="center"/>
          </w:tcPr>
          <w:p w14:paraId="70B48AE4">
            <w:pPr>
              <w:pStyle w:val="16"/>
            </w:pPr>
            <w:r>
              <w:t>预算控制数</w:t>
            </w:r>
          </w:p>
        </w:tc>
        <w:tc>
          <w:tcPr>
            <w:tcW w:w="2835" w:type="dxa"/>
            <w:vAlign w:val="center"/>
          </w:tcPr>
          <w:p w14:paraId="0786999F">
            <w:pPr>
              <w:pStyle w:val="16"/>
            </w:pPr>
            <w:r>
              <w:t>不高于预算控制数</w:t>
            </w:r>
          </w:p>
        </w:tc>
        <w:tc>
          <w:tcPr>
            <w:tcW w:w="2551" w:type="dxa"/>
            <w:vAlign w:val="center"/>
          </w:tcPr>
          <w:p w14:paraId="28925990">
            <w:pPr>
              <w:pStyle w:val="16"/>
            </w:pPr>
            <w:r>
              <w:t>硬化每平米不高于150元、校舍粉刷每平米不高于80元</w:t>
            </w:r>
          </w:p>
        </w:tc>
        <w:tc>
          <w:tcPr>
            <w:tcW w:w="2268" w:type="dxa"/>
            <w:vAlign w:val="center"/>
          </w:tcPr>
          <w:p w14:paraId="27E23CBD">
            <w:pPr>
              <w:pStyle w:val="16"/>
            </w:pPr>
            <w:r>
              <w:t>预算成本</w:t>
            </w:r>
          </w:p>
        </w:tc>
      </w:tr>
      <w:tr w14:paraId="1C48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E374A8">
            <w:pPr>
              <w:pStyle w:val="17"/>
            </w:pPr>
            <w:r>
              <w:t>效益指标</w:t>
            </w:r>
          </w:p>
        </w:tc>
        <w:tc>
          <w:tcPr>
            <w:tcW w:w="2268" w:type="dxa"/>
            <w:vAlign w:val="center"/>
          </w:tcPr>
          <w:p w14:paraId="7515F5DE">
            <w:pPr>
              <w:pStyle w:val="16"/>
            </w:pPr>
            <w:r>
              <w:t>社会效益指标</w:t>
            </w:r>
          </w:p>
        </w:tc>
        <w:tc>
          <w:tcPr>
            <w:tcW w:w="2835" w:type="dxa"/>
            <w:vAlign w:val="center"/>
          </w:tcPr>
          <w:p w14:paraId="10EE07D9">
            <w:pPr>
              <w:pStyle w:val="16"/>
            </w:pPr>
            <w:r>
              <w:t>改善师生教学条件</w:t>
            </w:r>
          </w:p>
        </w:tc>
        <w:tc>
          <w:tcPr>
            <w:tcW w:w="2835" w:type="dxa"/>
            <w:vAlign w:val="center"/>
          </w:tcPr>
          <w:p w14:paraId="6330351E">
            <w:pPr>
              <w:pStyle w:val="16"/>
            </w:pPr>
            <w:r>
              <w:t>改善师生教学条件</w:t>
            </w:r>
          </w:p>
        </w:tc>
        <w:tc>
          <w:tcPr>
            <w:tcW w:w="2551" w:type="dxa"/>
            <w:vAlign w:val="center"/>
          </w:tcPr>
          <w:p w14:paraId="6478E27F">
            <w:pPr>
              <w:pStyle w:val="16"/>
            </w:pPr>
            <w:r>
              <w:t>较上年提升</w:t>
            </w:r>
          </w:p>
        </w:tc>
        <w:tc>
          <w:tcPr>
            <w:tcW w:w="2268" w:type="dxa"/>
            <w:vAlign w:val="center"/>
          </w:tcPr>
          <w:p w14:paraId="0D15A62E">
            <w:pPr>
              <w:pStyle w:val="16"/>
            </w:pPr>
            <w:r>
              <w:t>年度工作计划</w:t>
            </w:r>
          </w:p>
        </w:tc>
      </w:tr>
      <w:tr w14:paraId="24A9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D593D1">
            <w:pPr>
              <w:pStyle w:val="17"/>
            </w:pPr>
            <w:r>
              <w:t>满意度指标</w:t>
            </w:r>
          </w:p>
        </w:tc>
        <w:tc>
          <w:tcPr>
            <w:tcW w:w="2268" w:type="dxa"/>
            <w:vAlign w:val="center"/>
          </w:tcPr>
          <w:p w14:paraId="08663A58">
            <w:pPr>
              <w:pStyle w:val="16"/>
            </w:pPr>
            <w:r>
              <w:t>服务对象满意度指标</w:t>
            </w:r>
          </w:p>
        </w:tc>
        <w:tc>
          <w:tcPr>
            <w:tcW w:w="2835" w:type="dxa"/>
            <w:vAlign w:val="center"/>
          </w:tcPr>
          <w:p w14:paraId="6F7AA748">
            <w:pPr>
              <w:pStyle w:val="16"/>
            </w:pPr>
            <w:r>
              <w:t>师生满意度(%)</w:t>
            </w:r>
          </w:p>
        </w:tc>
        <w:tc>
          <w:tcPr>
            <w:tcW w:w="2835" w:type="dxa"/>
            <w:vAlign w:val="center"/>
          </w:tcPr>
          <w:p w14:paraId="6126B008">
            <w:pPr>
              <w:pStyle w:val="16"/>
            </w:pPr>
            <w:r>
              <w:t>师生对当年项目的满意情况</w:t>
            </w:r>
          </w:p>
        </w:tc>
        <w:tc>
          <w:tcPr>
            <w:tcW w:w="2551" w:type="dxa"/>
            <w:vAlign w:val="center"/>
          </w:tcPr>
          <w:p w14:paraId="5985F2E8">
            <w:pPr>
              <w:pStyle w:val="16"/>
            </w:pPr>
            <w:r>
              <w:t>≥85%</w:t>
            </w:r>
          </w:p>
        </w:tc>
        <w:tc>
          <w:tcPr>
            <w:tcW w:w="2268" w:type="dxa"/>
            <w:vAlign w:val="center"/>
          </w:tcPr>
          <w:p w14:paraId="69E46FDD">
            <w:pPr>
              <w:pStyle w:val="16"/>
            </w:pPr>
            <w:r>
              <w:t>问卷调查</w:t>
            </w:r>
          </w:p>
        </w:tc>
      </w:tr>
    </w:tbl>
    <w:p w14:paraId="7ECA6DA3">
      <w:pPr>
        <w:sectPr>
          <w:pgSz w:w="16840" w:h="11900" w:orient="landscape"/>
          <w:pgMar w:top="1361" w:right="1020" w:bottom="1134" w:left="1020" w:header="720" w:footer="720" w:gutter="0"/>
          <w:cols w:space="720" w:num="1"/>
        </w:sectPr>
      </w:pPr>
    </w:p>
    <w:p w14:paraId="4DE26B7B">
      <w:pPr>
        <w:spacing w:before="0" w:after="0"/>
        <w:ind w:firstLine="560"/>
        <w:jc w:val="left"/>
        <w:outlineLvl w:val="9"/>
      </w:pPr>
      <w:r>
        <w:rPr>
          <w:rFonts w:ascii="方正仿宋_GBK" w:hAnsi="方正仿宋_GBK" w:eastAsia="方正仿宋_GBK" w:cs="方正仿宋_GBK"/>
          <w:b/>
          <w:color w:val="000000"/>
          <w:sz w:val="28"/>
        </w:rPr>
        <w:t>29、义务教育家庭经济困难学生生活补助资金绩效目标表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8D88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6D1DCE">
            <w:pPr>
              <w:pStyle w:val="14"/>
            </w:pPr>
            <w:r>
              <w:t>绩效目标</w:t>
            </w:r>
          </w:p>
        </w:tc>
        <w:tc>
          <w:tcPr>
            <w:tcW w:w="12756" w:type="dxa"/>
            <w:tcBorders>
              <w:bottom w:val="single" w:color="FFFFFF" w:sz="6" w:space="0"/>
            </w:tcBorders>
            <w:vAlign w:val="center"/>
          </w:tcPr>
          <w:p w14:paraId="45601F0C">
            <w:pPr>
              <w:pStyle w:val="16"/>
            </w:pPr>
            <w:r>
              <w:t>1.通过为义务教育家庭经济困难学生发放生活补助，用于学生的生活费开支，减轻困难学生家庭经济负担。</w:t>
            </w:r>
          </w:p>
        </w:tc>
      </w:tr>
    </w:tbl>
    <w:p w14:paraId="7A5BD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F5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E0857D">
            <w:pPr>
              <w:pStyle w:val="14"/>
            </w:pPr>
            <w:r>
              <w:t>一级指标</w:t>
            </w:r>
          </w:p>
        </w:tc>
        <w:tc>
          <w:tcPr>
            <w:tcW w:w="2268" w:type="dxa"/>
            <w:vAlign w:val="center"/>
          </w:tcPr>
          <w:p w14:paraId="4578355E">
            <w:pPr>
              <w:pStyle w:val="14"/>
            </w:pPr>
            <w:r>
              <w:t>二级指标</w:t>
            </w:r>
          </w:p>
        </w:tc>
        <w:tc>
          <w:tcPr>
            <w:tcW w:w="2835" w:type="dxa"/>
            <w:vAlign w:val="center"/>
          </w:tcPr>
          <w:p w14:paraId="4B4DF48E">
            <w:pPr>
              <w:pStyle w:val="14"/>
            </w:pPr>
            <w:r>
              <w:t>三级指标</w:t>
            </w:r>
          </w:p>
        </w:tc>
        <w:tc>
          <w:tcPr>
            <w:tcW w:w="2835" w:type="dxa"/>
            <w:vAlign w:val="center"/>
          </w:tcPr>
          <w:p w14:paraId="530D23C5">
            <w:pPr>
              <w:pStyle w:val="14"/>
            </w:pPr>
            <w:r>
              <w:t>绩效指标描述</w:t>
            </w:r>
          </w:p>
        </w:tc>
        <w:tc>
          <w:tcPr>
            <w:tcW w:w="2551" w:type="dxa"/>
            <w:vAlign w:val="center"/>
          </w:tcPr>
          <w:p w14:paraId="37588182">
            <w:pPr>
              <w:pStyle w:val="14"/>
            </w:pPr>
            <w:r>
              <w:t>指标值</w:t>
            </w:r>
          </w:p>
        </w:tc>
        <w:tc>
          <w:tcPr>
            <w:tcW w:w="2268" w:type="dxa"/>
            <w:vAlign w:val="center"/>
          </w:tcPr>
          <w:p w14:paraId="33E76543">
            <w:pPr>
              <w:pStyle w:val="14"/>
            </w:pPr>
            <w:r>
              <w:t>指标值确定依据</w:t>
            </w:r>
          </w:p>
        </w:tc>
      </w:tr>
      <w:tr w14:paraId="1DD7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E9699D">
            <w:pPr>
              <w:pStyle w:val="17"/>
            </w:pPr>
            <w:r>
              <w:t>产出指标</w:t>
            </w:r>
          </w:p>
        </w:tc>
        <w:tc>
          <w:tcPr>
            <w:tcW w:w="2268" w:type="dxa"/>
            <w:vAlign w:val="center"/>
          </w:tcPr>
          <w:p w14:paraId="442A0A92">
            <w:pPr>
              <w:pStyle w:val="16"/>
            </w:pPr>
            <w:r>
              <w:t>数量指标</w:t>
            </w:r>
          </w:p>
        </w:tc>
        <w:tc>
          <w:tcPr>
            <w:tcW w:w="2835" w:type="dxa"/>
            <w:vAlign w:val="center"/>
          </w:tcPr>
          <w:p w14:paraId="22AEE784">
            <w:pPr>
              <w:pStyle w:val="16"/>
            </w:pPr>
            <w:r>
              <w:t>受助学生数</w:t>
            </w:r>
          </w:p>
        </w:tc>
        <w:tc>
          <w:tcPr>
            <w:tcW w:w="2835" w:type="dxa"/>
            <w:vAlign w:val="center"/>
          </w:tcPr>
          <w:p w14:paraId="0026DA40">
            <w:pPr>
              <w:pStyle w:val="16"/>
            </w:pPr>
            <w:r>
              <w:t>享受资助的学生人数</w:t>
            </w:r>
          </w:p>
        </w:tc>
        <w:tc>
          <w:tcPr>
            <w:tcW w:w="2551" w:type="dxa"/>
            <w:vAlign w:val="center"/>
          </w:tcPr>
          <w:p w14:paraId="7F59B450">
            <w:pPr>
              <w:pStyle w:val="16"/>
            </w:pPr>
            <w:r>
              <w:t>≥80人</w:t>
            </w:r>
          </w:p>
        </w:tc>
        <w:tc>
          <w:tcPr>
            <w:tcW w:w="2268" w:type="dxa"/>
            <w:vAlign w:val="center"/>
          </w:tcPr>
          <w:p w14:paraId="17C1781A">
            <w:pPr>
              <w:pStyle w:val="16"/>
            </w:pPr>
            <w:r>
              <w:t>年度工作计划</w:t>
            </w:r>
          </w:p>
        </w:tc>
      </w:tr>
      <w:tr w14:paraId="7246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24655"/>
        </w:tc>
        <w:tc>
          <w:tcPr>
            <w:tcW w:w="2268" w:type="dxa"/>
            <w:vAlign w:val="center"/>
          </w:tcPr>
          <w:p w14:paraId="07E36D27">
            <w:pPr>
              <w:pStyle w:val="16"/>
            </w:pPr>
            <w:r>
              <w:t>质量指标</w:t>
            </w:r>
          </w:p>
        </w:tc>
        <w:tc>
          <w:tcPr>
            <w:tcW w:w="2835" w:type="dxa"/>
            <w:vAlign w:val="center"/>
          </w:tcPr>
          <w:p w14:paraId="2B0F19B2">
            <w:pPr>
              <w:pStyle w:val="16"/>
            </w:pPr>
            <w:r>
              <w:t>建档立卡学生接受资助的比例</w:t>
            </w:r>
          </w:p>
        </w:tc>
        <w:tc>
          <w:tcPr>
            <w:tcW w:w="2835" w:type="dxa"/>
            <w:vAlign w:val="center"/>
          </w:tcPr>
          <w:p w14:paraId="660C1835">
            <w:pPr>
              <w:pStyle w:val="16"/>
            </w:pPr>
            <w:r>
              <w:t>实际资助学生占建档立卡学生比例</w:t>
            </w:r>
          </w:p>
        </w:tc>
        <w:tc>
          <w:tcPr>
            <w:tcW w:w="2551" w:type="dxa"/>
            <w:vAlign w:val="center"/>
          </w:tcPr>
          <w:p w14:paraId="3A895A3C">
            <w:pPr>
              <w:pStyle w:val="16"/>
            </w:pPr>
            <w:r>
              <w:t>≥95%</w:t>
            </w:r>
          </w:p>
        </w:tc>
        <w:tc>
          <w:tcPr>
            <w:tcW w:w="2268" w:type="dxa"/>
            <w:vAlign w:val="center"/>
          </w:tcPr>
          <w:p w14:paraId="66023D1C">
            <w:pPr>
              <w:pStyle w:val="16"/>
            </w:pPr>
            <w:r>
              <w:t>年度工作计划</w:t>
            </w:r>
          </w:p>
        </w:tc>
      </w:tr>
      <w:tr w14:paraId="5F08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B4447"/>
        </w:tc>
        <w:tc>
          <w:tcPr>
            <w:tcW w:w="2268" w:type="dxa"/>
            <w:vAlign w:val="center"/>
          </w:tcPr>
          <w:p w14:paraId="3843C552">
            <w:pPr>
              <w:pStyle w:val="16"/>
            </w:pPr>
            <w:r>
              <w:t>时效指标</w:t>
            </w:r>
          </w:p>
        </w:tc>
        <w:tc>
          <w:tcPr>
            <w:tcW w:w="2835" w:type="dxa"/>
            <w:vAlign w:val="center"/>
          </w:tcPr>
          <w:p w14:paraId="25294A90">
            <w:pPr>
              <w:pStyle w:val="16"/>
            </w:pPr>
            <w:r>
              <w:t>资助资金及时发放</w:t>
            </w:r>
          </w:p>
        </w:tc>
        <w:tc>
          <w:tcPr>
            <w:tcW w:w="2835" w:type="dxa"/>
            <w:vAlign w:val="center"/>
          </w:tcPr>
          <w:p w14:paraId="4B847D46">
            <w:pPr>
              <w:pStyle w:val="16"/>
            </w:pPr>
            <w:r>
              <w:t>资助资金及时发放</w:t>
            </w:r>
          </w:p>
        </w:tc>
        <w:tc>
          <w:tcPr>
            <w:tcW w:w="2551" w:type="dxa"/>
            <w:vAlign w:val="center"/>
          </w:tcPr>
          <w:p w14:paraId="5BDE0963">
            <w:pPr>
              <w:pStyle w:val="16"/>
            </w:pPr>
            <w:r>
              <w:t>及时发放</w:t>
            </w:r>
          </w:p>
        </w:tc>
        <w:tc>
          <w:tcPr>
            <w:tcW w:w="2268" w:type="dxa"/>
            <w:vAlign w:val="center"/>
          </w:tcPr>
          <w:p w14:paraId="6800073F">
            <w:pPr>
              <w:pStyle w:val="16"/>
            </w:pPr>
            <w:r>
              <w:t>年度工作计划</w:t>
            </w:r>
          </w:p>
        </w:tc>
      </w:tr>
      <w:tr w14:paraId="3C4C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3893A"/>
        </w:tc>
        <w:tc>
          <w:tcPr>
            <w:tcW w:w="2268" w:type="dxa"/>
            <w:vAlign w:val="center"/>
          </w:tcPr>
          <w:p w14:paraId="44C338F1">
            <w:pPr>
              <w:pStyle w:val="16"/>
            </w:pPr>
            <w:r>
              <w:t>成本指标</w:t>
            </w:r>
          </w:p>
        </w:tc>
        <w:tc>
          <w:tcPr>
            <w:tcW w:w="2835" w:type="dxa"/>
            <w:vAlign w:val="center"/>
          </w:tcPr>
          <w:p w14:paraId="785CC019">
            <w:pPr>
              <w:pStyle w:val="16"/>
            </w:pPr>
            <w:r>
              <w:t>预算控制数</w:t>
            </w:r>
          </w:p>
        </w:tc>
        <w:tc>
          <w:tcPr>
            <w:tcW w:w="2835" w:type="dxa"/>
            <w:vAlign w:val="center"/>
          </w:tcPr>
          <w:p w14:paraId="12A89B07">
            <w:pPr>
              <w:pStyle w:val="16"/>
            </w:pPr>
            <w:r>
              <w:t>严控预算控制数</w:t>
            </w:r>
          </w:p>
        </w:tc>
        <w:tc>
          <w:tcPr>
            <w:tcW w:w="2551" w:type="dxa"/>
            <w:vAlign w:val="center"/>
          </w:tcPr>
          <w:p w14:paraId="079408F6">
            <w:pPr>
              <w:pStyle w:val="16"/>
            </w:pPr>
            <w:r>
              <w:t>寄宿生：小学1000元/生/年，初中1250元/生/年（特教1500元/生/年）；非寄宿：小学500元/生/年，初中625元/生/年</w:t>
            </w:r>
          </w:p>
        </w:tc>
        <w:tc>
          <w:tcPr>
            <w:tcW w:w="2268" w:type="dxa"/>
            <w:vAlign w:val="center"/>
          </w:tcPr>
          <w:p w14:paraId="1B04076C">
            <w:pPr>
              <w:pStyle w:val="16"/>
            </w:pPr>
            <w:r>
              <w:t>预算文本</w:t>
            </w:r>
          </w:p>
        </w:tc>
      </w:tr>
      <w:tr w14:paraId="1127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5D2B18">
            <w:pPr>
              <w:pStyle w:val="17"/>
            </w:pPr>
            <w:r>
              <w:t>效益指标</w:t>
            </w:r>
          </w:p>
        </w:tc>
        <w:tc>
          <w:tcPr>
            <w:tcW w:w="2268" w:type="dxa"/>
            <w:vAlign w:val="center"/>
          </w:tcPr>
          <w:p w14:paraId="07832E75">
            <w:pPr>
              <w:pStyle w:val="16"/>
            </w:pPr>
            <w:r>
              <w:t>社会效益指标</w:t>
            </w:r>
          </w:p>
        </w:tc>
        <w:tc>
          <w:tcPr>
            <w:tcW w:w="2835" w:type="dxa"/>
            <w:vAlign w:val="center"/>
          </w:tcPr>
          <w:p w14:paraId="32D6F701">
            <w:pPr>
              <w:pStyle w:val="16"/>
            </w:pPr>
            <w:r>
              <w:t>减轻困难学生家庭经济负担</w:t>
            </w:r>
          </w:p>
        </w:tc>
        <w:tc>
          <w:tcPr>
            <w:tcW w:w="2835" w:type="dxa"/>
            <w:vAlign w:val="center"/>
          </w:tcPr>
          <w:p w14:paraId="25A88B6B">
            <w:pPr>
              <w:pStyle w:val="16"/>
            </w:pPr>
            <w:r>
              <w:t>减轻困难家庭负担，促进社会稳定</w:t>
            </w:r>
          </w:p>
        </w:tc>
        <w:tc>
          <w:tcPr>
            <w:tcW w:w="2551" w:type="dxa"/>
            <w:vAlign w:val="center"/>
          </w:tcPr>
          <w:p w14:paraId="2C353B8C">
            <w:pPr>
              <w:pStyle w:val="16"/>
            </w:pPr>
            <w:r>
              <w:t>有效减轻困难学生家庭经济负担</w:t>
            </w:r>
          </w:p>
        </w:tc>
        <w:tc>
          <w:tcPr>
            <w:tcW w:w="2268" w:type="dxa"/>
            <w:vAlign w:val="center"/>
          </w:tcPr>
          <w:p w14:paraId="5DC8CA71">
            <w:pPr>
              <w:pStyle w:val="16"/>
            </w:pPr>
            <w:r>
              <w:t>年度工作计划</w:t>
            </w:r>
          </w:p>
        </w:tc>
      </w:tr>
      <w:tr w14:paraId="0859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A225C4">
            <w:pPr>
              <w:pStyle w:val="17"/>
            </w:pPr>
            <w:r>
              <w:t>满意度指标</w:t>
            </w:r>
          </w:p>
        </w:tc>
        <w:tc>
          <w:tcPr>
            <w:tcW w:w="2268" w:type="dxa"/>
            <w:vAlign w:val="center"/>
          </w:tcPr>
          <w:p w14:paraId="198CBAF8">
            <w:pPr>
              <w:pStyle w:val="16"/>
            </w:pPr>
            <w:r>
              <w:t>服务对象满意度指标</w:t>
            </w:r>
          </w:p>
        </w:tc>
        <w:tc>
          <w:tcPr>
            <w:tcW w:w="2835" w:type="dxa"/>
            <w:vAlign w:val="center"/>
          </w:tcPr>
          <w:p w14:paraId="36D33D93">
            <w:pPr>
              <w:pStyle w:val="16"/>
            </w:pPr>
            <w:r>
              <w:t>受益对象满意度</w:t>
            </w:r>
          </w:p>
        </w:tc>
        <w:tc>
          <w:tcPr>
            <w:tcW w:w="2835" w:type="dxa"/>
            <w:vAlign w:val="center"/>
          </w:tcPr>
          <w:p w14:paraId="4B2D18C2">
            <w:pPr>
              <w:pStyle w:val="16"/>
            </w:pPr>
            <w:r>
              <w:t>受益对象满意度</w:t>
            </w:r>
          </w:p>
        </w:tc>
        <w:tc>
          <w:tcPr>
            <w:tcW w:w="2551" w:type="dxa"/>
            <w:vAlign w:val="center"/>
          </w:tcPr>
          <w:p w14:paraId="16C15D0C">
            <w:pPr>
              <w:pStyle w:val="16"/>
            </w:pPr>
            <w:r>
              <w:t>≥90%</w:t>
            </w:r>
          </w:p>
        </w:tc>
        <w:tc>
          <w:tcPr>
            <w:tcW w:w="2268" w:type="dxa"/>
            <w:vAlign w:val="center"/>
          </w:tcPr>
          <w:p w14:paraId="6137F168">
            <w:pPr>
              <w:pStyle w:val="16"/>
            </w:pPr>
            <w:r>
              <w:t>调查问卷</w:t>
            </w:r>
          </w:p>
        </w:tc>
      </w:tr>
    </w:tbl>
    <w:p w14:paraId="519133C2">
      <w:pPr>
        <w:sectPr>
          <w:pgSz w:w="16840" w:h="11900" w:orient="landscape"/>
          <w:pgMar w:top="1361" w:right="1020" w:bottom="1134" w:left="1020" w:header="720" w:footer="720" w:gutter="0"/>
          <w:cols w:space="720" w:num="1"/>
        </w:sectPr>
      </w:pPr>
    </w:p>
    <w:p w14:paraId="131CBB0E">
      <w:pPr>
        <w:spacing w:before="0" w:after="0"/>
        <w:ind w:firstLine="560"/>
        <w:jc w:val="left"/>
        <w:outlineLvl w:val="9"/>
      </w:pPr>
      <w:r>
        <w:rPr>
          <w:rFonts w:ascii="方正仿宋_GBK" w:hAnsi="方正仿宋_GBK" w:eastAsia="方正仿宋_GBK" w:cs="方正仿宋_GBK"/>
          <w:b/>
          <w:color w:val="000000"/>
          <w:sz w:val="28"/>
        </w:rPr>
        <w:t>30、义务教育随班就读残疾学生生均公用经费（初中）（税费改革）绩效目标表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E8AB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319091">
            <w:pPr>
              <w:pStyle w:val="14"/>
            </w:pPr>
            <w:r>
              <w:t>绩效目标</w:t>
            </w:r>
          </w:p>
        </w:tc>
        <w:tc>
          <w:tcPr>
            <w:tcW w:w="12756" w:type="dxa"/>
            <w:tcBorders>
              <w:bottom w:val="single" w:color="FFFFFF" w:sz="6" w:space="0"/>
            </w:tcBorders>
            <w:vAlign w:val="center"/>
          </w:tcPr>
          <w:p w14:paraId="06E11948">
            <w:pPr>
              <w:pStyle w:val="16"/>
            </w:pPr>
            <w:r>
              <w:t>1.1.保证义务段随班就读学生正常享受教育</w:t>
            </w:r>
          </w:p>
          <w:p w14:paraId="3B2D5654">
            <w:pPr>
              <w:pStyle w:val="16"/>
            </w:pPr>
            <w:r>
              <w:t>2.保障有残疾学生的学校正常运转</w:t>
            </w:r>
          </w:p>
          <w:p w14:paraId="2561630E">
            <w:pPr>
              <w:pStyle w:val="16"/>
            </w:pPr>
            <w:r>
              <w:t>3.保障因身体残疾不能到校学习的学生享受送教上门教学服务</w:t>
            </w:r>
          </w:p>
        </w:tc>
      </w:tr>
    </w:tbl>
    <w:p w14:paraId="40CDC9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83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0300E1">
            <w:pPr>
              <w:pStyle w:val="14"/>
            </w:pPr>
            <w:r>
              <w:t>一级指标</w:t>
            </w:r>
          </w:p>
        </w:tc>
        <w:tc>
          <w:tcPr>
            <w:tcW w:w="2268" w:type="dxa"/>
            <w:vAlign w:val="center"/>
          </w:tcPr>
          <w:p w14:paraId="4453553F">
            <w:pPr>
              <w:pStyle w:val="14"/>
            </w:pPr>
            <w:r>
              <w:t>二级指标</w:t>
            </w:r>
          </w:p>
        </w:tc>
        <w:tc>
          <w:tcPr>
            <w:tcW w:w="2835" w:type="dxa"/>
            <w:vAlign w:val="center"/>
          </w:tcPr>
          <w:p w14:paraId="37B826E7">
            <w:pPr>
              <w:pStyle w:val="14"/>
            </w:pPr>
            <w:r>
              <w:t>三级指标</w:t>
            </w:r>
          </w:p>
        </w:tc>
        <w:tc>
          <w:tcPr>
            <w:tcW w:w="2835" w:type="dxa"/>
            <w:vAlign w:val="center"/>
          </w:tcPr>
          <w:p w14:paraId="0ED07F97">
            <w:pPr>
              <w:pStyle w:val="14"/>
            </w:pPr>
            <w:r>
              <w:t>绩效指标描述</w:t>
            </w:r>
          </w:p>
        </w:tc>
        <w:tc>
          <w:tcPr>
            <w:tcW w:w="2551" w:type="dxa"/>
            <w:vAlign w:val="center"/>
          </w:tcPr>
          <w:p w14:paraId="0C346D5F">
            <w:pPr>
              <w:pStyle w:val="14"/>
            </w:pPr>
            <w:r>
              <w:t>指标值</w:t>
            </w:r>
          </w:p>
        </w:tc>
        <w:tc>
          <w:tcPr>
            <w:tcW w:w="2268" w:type="dxa"/>
            <w:vAlign w:val="center"/>
          </w:tcPr>
          <w:p w14:paraId="736DBB87">
            <w:pPr>
              <w:pStyle w:val="14"/>
            </w:pPr>
            <w:r>
              <w:t>指标值确定依据</w:t>
            </w:r>
          </w:p>
        </w:tc>
      </w:tr>
      <w:tr w14:paraId="772F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526B8">
            <w:pPr>
              <w:pStyle w:val="17"/>
            </w:pPr>
            <w:r>
              <w:t>产出指标</w:t>
            </w:r>
          </w:p>
        </w:tc>
        <w:tc>
          <w:tcPr>
            <w:tcW w:w="2268" w:type="dxa"/>
            <w:vAlign w:val="center"/>
          </w:tcPr>
          <w:p w14:paraId="576527CD">
            <w:pPr>
              <w:pStyle w:val="16"/>
            </w:pPr>
            <w:r>
              <w:t>数量指标</w:t>
            </w:r>
          </w:p>
        </w:tc>
        <w:tc>
          <w:tcPr>
            <w:tcW w:w="2835" w:type="dxa"/>
            <w:vAlign w:val="center"/>
          </w:tcPr>
          <w:p w14:paraId="1E7014BD">
            <w:pPr>
              <w:pStyle w:val="16"/>
            </w:pPr>
            <w:r>
              <w:t>学生数量</w:t>
            </w:r>
          </w:p>
        </w:tc>
        <w:tc>
          <w:tcPr>
            <w:tcW w:w="2835" w:type="dxa"/>
            <w:vAlign w:val="center"/>
          </w:tcPr>
          <w:p w14:paraId="4EDEA5B1">
            <w:pPr>
              <w:pStyle w:val="16"/>
            </w:pPr>
            <w:r>
              <w:t>随班就读学生数量</w:t>
            </w:r>
          </w:p>
        </w:tc>
        <w:tc>
          <w:tcPr>
            <w:tcW w:w="2551" w:type="dxa"/>
            <w:vAlign w:val="center"/>
          </w:tcPr>
          <w:p w14:paraId="647C9C3F">
            <w:pPr>
              <w:pStyle w:val="16"/>
            </w:pPr>
            <w:r>
              <w:t>≥2人</w:t>
            </w:r>
          </w:p>
        </w:tc>
        <w:tc>
          <w:tcPr>
            <w:tcW w:w="2268" w:type="dxa"/>
            <w:vAlign w:val="center"/>
          </w:tcPr>
          <w:p w14:paraId="7668ABDF">
            <w:pPr>
              <w:pStyle w:val="16"/>
            </w:pPr>
            <w:r>
              <w:t>年度工作计划</w:t>
            </w:r>
          </w:p>
        </w:tc>
      </w:tr>
      <w:tr w14:paraId="4601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ADA8B"/>
        </w:tc>
        <w:tc>
          <w:tcPr>
            <w:tcW w:w="2268" w:type="dxa"/>
            <w:vAlign w:val="center"/>
          </w:tcPr>
          <w:p w14:paraId="0AA83177">
            <w:pPr>
              <w:pStyle w:val="16"/>
            </w:pPr>
            <w:r>
              <w:t>质量指标</w:t>
            </w:r>
          </w:p>
        </w:tc>
        <w:tc>
          <w:tcPr>
            <w:tcW w:w="2835" w:type="dxa"/>
            <w:vAlign w:val="center"/>
          </w:tcPr>
          <w:p w14:paraId="066B10C4">
            <w:pPr>
              <w:pStyle w:val="16"/>
            </w:pPr>
            <w:r>
              <w:t>教学服务</w:t>
            </w:r>
          </w:p>
        </w:tc>
        <w:tc>
          <w:tcPr>
            <w:tcW w:w="2835" w:type="dxa"/>
            <w:vAlign w:val="center"/>
          </w:tcPr>
          <w:p w14:paraId="7694B27D">
            <w:pPr>
              <w:pStyle w:val="16"/>
            </w:pPr>
            <w:r>
              <w:t>教学服务完成情况</w:t>
            </w:r>
          </w:p>
        </w:tc>
        <w:tc>
          <w:tcPr>
            <w:tcW w:w="2551" w:type="dxa"/>
            <w:vAlign w:val="center"/>
          </w:tcPr>
          <w:p w14:paraId="0C2E2B28">
            <w:pPr>
              <w:pStyle w:val="16"/>
            </w:pPr>
            <w:r>
              <w:t>≥95%</w:t>
            </w:r>
          </w:p>
        </w:tc>
        <w:tc>
          <w:tcPr>
            <w:tcW w:w="2268" w:type="dxa"/>
            <w:vAlign w:val="center"/>
          </w:tcPr>
          <w:p w14:paraId="73408A8C">
            <w:pPr>
              <w:pStyle w:val="16"/>
            </w:pPr>
            <w:r>
              <w:t>年度工作计划</w:t>
            </w:r>
          </w:p>
        </w:tc>
      </w:tr>
      <w:tr w14:paraId="2570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CA9E6"/>
        </w:tc>
        <w:tc>
          <w:tcPr>
            <w:tcW w:w="2268" w:type="dxa"/>
            <w:vAlign w:val="center"/>
          </w:tcPr>
          <w:p w14:paraId="043BE15A">
            <w:pPr>
              <w:pStyle w:val="16"/>
            </w:pPr>
            <w:r>
              <w:t>时效指标</w:t>
            </w:r>
          </w:p>
        </w:tc>
        <w:tc>
          <w:tcPr>
            <w:tcW w:w="2835" w:type="dxa"/>
            <w:vAlign w:val="center"/>
          </w:tcPr>
          <w:p w14:paraId="394F2D03">
            <w:pPr>
              <w:pStyle w:val="16"/>
            </w:pPr>
            <w:r>
              <w:t>拨付时间</w:t>
            </w:r>
          </w:p>
        </w:tc>
        <w:tc>
          <w:tcPr>
            <w:tcW w:w="2835" w:type="dxa"/>
            <w:vAlign w:val="center"/>
          </w:tcPr>
          <w:p w14:paraId="4069C5F6">
            <w:pPr>
              <w:pStyle w:val="16"/>
            </w:pPr>
            <w:r>
              <w:t>资金拨付时间</w:t>
            </w:r>
          </w:p>
        </w:tc>
        <w:tc>
          <w:tcPr>
            <w:tcW w:w="2551" w:type="dxa"/>
            <w:vAlign w:val="center"/>
          </w:tcPr>
          <w:p w14:paraId="771C8BC7">
            <w:pPr>
              <w:pStyle w:val="16"/>
            </w:pPr>
            <w:r>
              <w:t xml:space="preserve">11月底完成 </w:t>
            </w:r>
          </w:p>
        </w:tc>
        <w:tc>
          <w:tcPr>
            <w:tcW w:w="2268" w:type="dxa"/>
            <w:vAlign w:val="center"/>
          </w:tcPr>
          <w:p w14:paraId="392D8DE2">
            <w:pPr>
              <w:pStyle w:val="16"/>
            </w:pPr>
            <w:r>
              <w:t>年度工作计划</w:t>
            </w:r>
          </w:p>
        </w:tc>
      </w:tr>
      <w:tr w14:paraId="0367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BD569"/>
        </w:tc>
        <w:tc>
          <w:tcPr>
            <w:tcW w:w="2268" w:type="dxa"/>
            <w:vAlign w:val="center"/>
          </w:tcPr>
          <w:p w14:paraId="787BC9C3">
            <w:pPr>
              <w:pStyle w:val="16"/>
            </w:pPr>
            <w:r>
              <w:t>成本指标</w:t>
            </w:r>
          </w:p>
        </w:tc>
        <w:tc>
          <w:tcPr>
            <w:tcW w:w="2835" w:type="dxa"/>
            <w:vAlign w:val="center"/>
          </w:tcPr>
          <w:p w14:paraId="5A2C3B5B">
            <w:pPr>
              <w:pStyle w:val="16"/>
            </w:pPr>
            <w:r>
              <w:t>生均标准</w:t>
            </w:r>
          </w:p>
        </w:tc>
        <w:tc>
          <w:tcPr>
            <w:tcW w:w="2835" w:type="dxa"/>
            <w:vAlign w:val="center"/>
          </w:tcPr>
          <w:p w14:paraId="29307A17">
            <w:pPr>
              <w:pStyle w:val="16"/>
            </w:pPr>
            <w:r>
              <w:t>生均补助标准</w:t>
            </w:r>
          </w:p>
        </w:tc>
        <w:tc>
          <w:tcPr>
            <w:tcW w:w="2551" w:type="dxa"/>
            <w:vAlign w:val="center"/>
          </w:tcPr>
          <w:p w14:paraId="285ACDD0">
            <w:pPr>
              <w:pStyle w:val="16"/>
            </w:pPr>
            <w:r>
              <w:t>≥10000</w:t>
            </w:r>
          </w:p>
        </w:tc>
        <w:tc>
          <w:tcPr>
            <w:tcW w:w="2268" w:type="dxa"/>
            <w:vAlign w:val="center"/>
          </w:tcPr>
          <w:p w14:paraId="758464E2">
            <w:pPr>
              <w:pStyle w:val="16"/>
            </w:pPr>
            <w:r>
              <w:t>预算文本</w:t>
            </w:r>
          </w:p>
        </w:tc>
      </w:tr>
      <w:tr w14:paraId="759E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7E164">
            <w:pPr>
              <w:pStyle w:val="17"/>
            </w:pPr>
            <w:r>
              <w:t>效益指标</w:t>
            </w:r>
          </w:p>
        </w:tc>
        <w:tc>
          <w:tcPr>
            <w:tcW w:w="2268" w:type="dxa"/>
            <w:vAlign w:val="center"/>
          </w:tcPr>
          <w:p w14:paraId="136E7EB2">
            <w:pPr>
              <w:pStyle w:val="16"/>
            </w:pPr>
            <w:r>
              <w:t>社会效益指标</w:t>
            </w:r>
          </w:p>
        </w:tc>
        <w:tc>
          <w:tcPr>
            <w:tcW w:w="2835" w:type="dxa"/>
            <w:vAlign w:val="center"/>
          </w:tcPr>
          <w:p w14:paraId="4AA3ED5A">
            <w:pPr>
              <w:pStyle w:val="16"/>
            </w:pPr>
            <w:r>
              <w:t>残疾学生享受教育情况</w:t>
            </w:r>
          </w:p>
        </w:tc>
        <w:tc>
          <w:tcPr>
            <w:tcW w:w="2835" w:type="dxa"/>
            <w:vAlign w:val="center"/>
          </w:tcPr>
          <w:p w14:paraId="5F296A76">
            <w:pPr>
              <w:pStyle w:val="16"/>
            </w:pPr>
            <w:r>
              <w:t>保证涉段隨班就学，学生正常享受教育，维护残疾学生合法权益，促进了社会和谐。</w:t>
            </w:r>
          </w:p>
        </w:tc>
        <w:tc>
          <w:tcPr>
            <w:tcW w:w="2551" w:type="dxa"/>
            <w:vAlign w:val="center"/>
          </w:tcPr>
          <w:p w14:paraId="0771DE28">
            <w:pPr>
              <w:pStyle w:val="16"/>
            </w:pPr>
            <w:r>
              <w:t>较上年提升</w:t>
            </w:r>
          </w:p>
        </w:tc>
        <w:tc>
          <w:tcPr>
            <w:tcW w:w="2268" w:type="dxa"/>
            <w:vAlign w:val="center"/>
          </w:tcPr>
          <w:p w14:paraId="268F64AC">
            <w:pPr>
              <w:pStyle w:val="16"/>
            </w:pPr>
            <w:r>
              <w:t>年度工作计划</w:t>
            </w:r>
          </w:p>
        </w:tc>
      </w:tr>
      <w:tr w14:paraId="0A75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E5F848">
            <w:pPr>
              <w:pStyle w:val="17"/>
            </w:pPr>
            <w:r>
              <w:t>满意度指标</w:t>
            </w:r>
          </w:p>
        </w:tc>
        <w:tc>
          <w:tcPr>
            <w:tcW w:w="2268" w:type="dxa"/>
            <w:vAlign w:val="center"/>
          </w:tcPr>
          <w:p w14:paraId="55714483">
            <w:pPr>
              <w:pStyle w:val="16"/>
            </w:pPr>
            <w:r>
              <w:t>服务对象满意度指标</w:t>
            </w:r>
          </w:p>
        </w:tc>
        <w:tc>
          <w:tcPr>
            <w:tcW w:w="2835" w:type="dxa"/>
            <w:vAlign w:val="center"/>
          </w:tcPr>
          <w:p w14:paraId="78F0C582">
            <w:pPr>
              <w:pStyle w:val="16"/>
            </w:pPr>
            <w:r>
              <w:t>调查生随班学生的满意度</w:t>
            </w:r>
          </w:p>
        </w:tc>
        <w:tc>
          <w:tcPr>
            <w:tcW w:w="2835" w:type="dxa"/>
            <w:vAlign w:val="center"/>
          </w:tcPr>
          <w:p w14:paraId="77655223">
            <w:pPr>
              <w:pStyle w:val="16"/>
            </w:pPr>
            <w:r>
              <w:t>调查生随班学生的满意度</w:t>
            </w:r>
          </w:p>
        </w:tc>
        <w:tc>
          <w:tcPr>
            <w:tcW w:w="2551" w:type="dxa"/>
            <w:vAlign w:val="center"/>
          </w:tcPr>
          <w:p w14:paraId="384174A5">
            <w:pPr>
              <w:pStyle w:val="16"/>
            </w:pPr>
            <w:r>
              <w:t>≥90</w:t>
            </w:r>
          </w:p>
        </w:tc>
        <w:tc>
          <w:tcPr>
            <w:tcW w:w="2268" w:type="dxa"/>
            <w:vAlign w:val="center"/>
          </w:tcPr>
          <w:p w14:paraId="059328CD">
            <w:pPr>
              <w:pStyle w:val="16"/>
            </w:pPr>
            <w:r>
              <w:t>调查问卷</w:t>
            </w:r>
          </w:p>
        </w:tc>
      </w:tr>
    </w:tbl>
    <w:p w14:paraId="5A7EB2F8">
      <w:pPr>
        <w:sectPr>
          <w:pgSz w:w="16840" w:h="11900" w:orient="landscape"/>
          <w:pgMar w:top="1361" w:right="1020" w:bottom="1134" w:left="1020" w:header="720" w:footer="720" w:gutter="0"/>
          <w:cols w:space="720" w:num="1"/>
        </w:sectPr>
      </w:pPr>
    </w:p>
    <w:p w14:paraId="6ED421BA">
      <w:pPr>
        <w:spacing w:before="0" w:after="0"/>
        <w:ind w:firstLine="560"/>
        <w:jc w:val="left"/>
        <w:outlineLvl w:val="9"/>
      </w:pPr>
      <w:r>
        <w:rPr>
          <w:rFonts w:ascii="方正仿宋_GBK" w:hAnsi="方正仿宋_GBK" w:eastAsia="方正仿宋_GBK" w:cs="方正仿宋_GBK"/>
          <w:b/>
          <w:color w:val="000000"/>
          <w:sz w:val="28"/>
        </w:rPr>
        <w:t>31、幼儿生均400补助资金绩效目标表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EB1E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6B18E1">
            <w:pPr>
              <w:pStyle w:val="14"/>
            </w:pPr>
            <w:r>
              <w:t>绩效目标</w:t>
            </w:r>
          </w:p>
        </w:tc>
        <w:tc>
          <w:tcPr>
            <w:tcW w:w="12756" w:type="dxa"/>
            <w:tcBorders>
              <w:bottom w:val="single" w:color="FFFFFF" w:sz="6" w:space="0"/>
            </w:tcBorders>
            <w:vAlign w:val="center"/>
          </w:tcPr>
          <w:p w14:paraId="54A8DF39">
            <w:pPr>
              <w:pStyle w:val="16"/>
            </w:pPr>
            <w:r>
              <w:t>1.通过幼儿生均400补助资金，用于保障学校正常运转，改善学前办学条件，完成教育教学任务。</w:t>
            </w:r>
          </w:p>
        </w:tc>
      </w:tr>
    </w:tbl>
    <w:p w14:paraId="201457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74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E4C4DF">
            <w:pPr>
              <w:pStyle w:val="14"/>
            </w:pPr>
            <w:r>
              <w:t>一级指标</w:t>
            </w:r>
          </w:p>
        </w:tc>
        <w:tc>
          <w:tcPr>
            <w:tcW w:w="2268" w:type="dxa"/>
            <w:vAlign w:val="center"/>
          </w:tcPr>
          <w:p w14:paraId="6D43CAE9">
            <w:pPr>
              <w:pStyle w:val="14"/>
            </w:pPr>
            <w:r>
              <w:t>二级指标</w:t>
            </w:r>
          </w:p>
        </w:tc>
        <w:tc>
          <w:tcPr>
            <w:tcW w:w="2835" w:type="dxa"/>
            <w:vAlign w:val="center"/>
          </w:tcPr>
          <w:p w14:paraId="7137148E">
            <w:pPr>
              <w:pStyle w:val="14"/>
            </w:pPr>
            <w:r>
              <w:t>三级指标</w:t>
            </w:r>
          </w:p>
        </w:tc>
        <w:tc>
          <w:tcPr>
            <w:tcW w:w="2835" w:type="dxa"/>
            <w:vAlign w:val="center"/>
          </w:tcPr>
          <w:p w14:paraId="35BDDF2A">
            <w:pPr>
              <w:pStyle w:val="14"/>
            </w:pPr>
            <w:r>
              <w:t>绩效指标描述</w:t>
            </w:r>
          </w:p>
        </w:tc>
        <w:tc>
          <w:tcPr>
            <w:tcW w:w="2551" w:type="dxa"/>
            <w:vAlign w:val="center"/>
          </w:tcPr>
          <w:p w14:paraId="374918F4">
            <w:pPr>
              <w:pStyle w:val="14"/>
            </w:pPr>
            <w:r>
              <w:t>指标值</w:t>
            </w:r>
          </w:p>
        </w:tc>
        <w:tc>
          <w:tcPr>
            <w:tcW w:w="2268" w:type="dxa"/>
            <w:vAlign w:val="center"/>
          </w:tcPr>
          <w:p w14:paraId="25412159">
            <w:pPr>
              <w:pStyle w:val="14"/>
            </w:pPr>
            <w:r>
              <w:t>指标值确定依据</w:t>
            </w:r>
          </w:p>
        </w:tc>
      </w:tr>
      <w:tr w14:paraId="50C5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485974">
            <w:pPr>
              <w:pStyle w:val="17"/>
            </w:pPr>
            <w:r>
              <w:t>产出指标</w:t>
            </w:r>
          </w:p>
        </w:tc>
        <w:tc>
          <w:tcPr>
            <w:tcW w:w="2268" w:type="dxa"/>
            <w:vAlign w:val="center"/>
          </w:tcPr>
          <w:p w14:paraId="370CA0CA">
            <w:pPr>
              <w:pStyle w:val="16"/>
            </w:pPr>
            <w:r>
              <w:t>数量指标</w:t>
            </w:r>
          </w:p>
        </w:tc>
        <w:tc>
          <w:tcPr>
            <w:tcW w:w="2835" w:type="dxa"/>
            <w:vAlign w:val="center"/>
          </w:tcPr>
          <w:p w14:paraId="6ABC1F63">
            <w:pPr>
              <w:pStyle w:val="16"/>
            </w:pPr>
            <w:r>
              <w:t>经费保障学生数量</w:t>
            </w:r>
          </w:p>
        </w:tc>
        <w:tc>
          <w:tcPr>
            <w:tcW w:w="2835" w:type="dxa"/>
            <w:vAlign w:val="center"/>
          </w:tcPr>
          <w:p w14:paraId="5A23AB0B">
            <w:pPr>
              <w:pStyle w:val="16"/>
            </w:pPr>
            <w:r>
              <w:t>经费保障学生数量</w:t>
            </w:r>
          </w:p>
        </w:tc>
        <w:tc>
          <w:tcPr>
            <w:tcW w:w="2551" w:type="dxa"/>
            <w:vAlign w:val="center"/>
          </w:tcPr>
          <w:p w14:paraId="49912D87">
            <w:pPr>
              <w:pStyle w:val="16"/>
            </w:pPr>
            <w:r>
              <w:t>≥1200人</w:t>
            </w:r>
          </w:p>
        </w:tc>
        <w:tc>
          <w:tcPr>
            <w:tcW w:w="2268" w:type="dxa"/>
            <w:vAlign w:val="center"/>
          </w:tcPr>
          <w:p w14:paraId="61A97A7E">
            <w:pPr>
              <w:pStyle w:val="16"/>
            </w:pPr>
            <w:r>
              <w:t>年度工作计划</w:t>
            </w:r>
          </w:p>
        </w:tc>
      </w:tr>
      <w:tr w14:paraId="1F6D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D2702"/>
        </w:tc>
        <w:tc>
          <w:tcPr>
            <w:tcW w:w="2268" w:type="dxa"/>
            <w:vAlign w:val="center"/>
          </w:tcPr>
          <w:p w14:paraId="48BD44D2">
            <w:pPr>
              <w:pStyle w:val="16"/>
            </w:pPr>
            <w:r>
              <w:t>质量指标</w:t>
            </w:r>
          </w:p>
        </w:tc>
        <w:tc>
          <w:tcPr>
            <w:tcW w:w="2835" w:type="dxa"/>
            <w:vAlign w:val="center"/>
          </w:tcPr>
          <w:p w14:paraId="2FAF5FCF">
            <w:pPr>
              <w:pStyle w:val="16"/>
            </w:pPr>
            <w:r>
              <w:t>维修项目质量验收合格率</w:t>
            </w:r>
          </w:p>
        </w:tc>
        <w:tc>
          <w:tcPr>
            <w:tcW w:w="2835" w:type="dxa"/>
            <w:vAlign w:val="center"/>
          </w:tcPr>
          <w:p w14:paraId="2762045B">
            <w:pPr>
              <w:pStyle w:val="16"/>
            </w:pPr>
            <w:r>
              <w:t>验收合格的维修项目占维修改造项目的比例</w:t>
            </w:r>
          </w:p>
        </w:tc>
        <w:tc>
          <w:tcPr>
            <w:tcW w:w="2551" w:type="dxa"/>
            <w:vAlign w:val="center"/>
          </w:tcPr>
          <w:p w14:paraId="76CBE95D">
            <w:pPr>
              <w:pStyle w:val="16"/>
            </w:pPr>
            <w:r>
              <w:t>≥95%</w:t>
            </w:r>
          </w:p>
        </w:tc>
        <w:tc>
          <w:tcPr>
            <w:tcW w:w="2268" w:type="dxa"/>
            <w:vAlign w:val="center"/>
          </w:tcPr>
          <w:p w14:paraId="68078B50">
            <w:pPr>
              <w:pStyle w:val="16"/>
            </w:pPr>
            <w:r>
              <w:t>年度工作计划</w:t>
            </w:r>
          </w:p>
        </w:tc>
      </w:tr>
      <w:tr w14:paraId="15B2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661F4"/>
        </w:tc>
        <w:tc>
          <w:tcPr>
            <w:tcW w:w="2268" w:type="dxa"/>
            <w:vAlign w:val="center"/>
          </w:tcPr>
          <w:p w14:paraId="2ECA7D74">
            <w:pPr>
              <w:pStyle w:val="16"/>
            </w:pPr>
            <w:r>
              <w:t>时效指标</w:t>
            </w:r>
          </w:p>
        </w:tc>
        <w:tc>
          <w:tcPr>
            <w:tcW w:w="2835" w:type="dxa"/>
            <w:vAlign w:val="center"/>
          </w:tcPr>
          <w:p w14:paraId="559D6360">
            <w:pPr>
              <w:pStyle w:val="16"/>
            </w:pPr>
            <w:r>
              <w:t>支出完成时间</w:t>
            </w:r>
          </w:p>
        </w:tc>
        <w:tc>
          <w:tcPr>
            <w:tcW w:w="2835" w:type="dxa"/>
            <w:vAlign w:val="center"/>
          </w:tcPr>
          <w:p w14:paraId="17E1D58A">
            <w:pPr>
              <w:pStyle w:val="16"/>
            </w:pPr>
            <w:r>
              <w:t>支出完成时间</w:t>
            </w:r>
          </w:p>
        </w:tc>
        <w:tc>
          <w:tcPr>
            <w:tcW w:w="2551" w:type="dxa"/>
            <w:vAlign w:val="center"/>
          </w:tcPr>
          <w:p w14:paraId="1B633612">
            <w:pPr>
              <w:pStyle w:val="16"/>
            </w:pPr>
            <w:r>
              <w:t>12月中旬前</w:t>
            </w:r>
          </w:p>
        </w:tc>
        <w:tc>
          <w:tcPr>
            <w:tcW w:w="2268" w:type="dxa"/>
            <w:vAlign w:val="center"/>
          </w:tcPr>
          <w:p w14:paraId="0363E1AB">
            <w:pPr>
              <w:pStyle w:val="16"/>
            </w:pPr>
            <w:r>
              <w:t>年度工作计划</w:t>
            </w:r>
          </w:p>
        </w:tc>
      </w:tr>
      <w:tr w14:paraId="53B9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9BCC4"/>
        </w:tc>
        <w:tc>
          <w:tcPr>
            <w:tcW w:w="2268" w:type="dxa"/>
            <w:vAlign w:val="center"/>
          </w:tcPr>
          <w:p w14:paraId="11F7DAA2">
            <w:pPr>
              <w:pStyle w:val="16"/>
            </w:pPr>
            <w:r>
              <w:t>成本指标</w:t>
            </w:r>
          </w:p>
        </w:tc>
        <w:tc>
          <w:tcPr>
            <w:tcW w:w="2835" w:type="dxa"/>
            <w:vAlign w:val="center"/>
          </w:tcPr>
          <w:p w14:paraId="007036F9">
            <w:pPr>
              <w:pStyle w:val="16"/>
            </w:pPr>
            <w:r>
              <w:t>预算控制数</w:t>
            </w:r>
          </w:p>
        </w:tc>
        <w:tc>
          <w:tcPr>
            <w:tcW w:w="2835" w:type="dxa"/>
            <w:vAlign w:val="center"/>
          </w:tcPr>
          <w:p w14:paraId="2446187B">
            <w:pPr>
              <w:pStyle w:val="16"/>
            </w:pPr>
            <w:r>
              <w:t>不超过预算控制数</w:t>
            </w:r>
          </w:p>
        </w:tc>
        <w:tc>
          <w:tcPr>
            <w:tcW w:w="2551" w:type="dxa"/>
            <w:vAlign w:val="center"/>
          </w:tcPr>
          <w:p w14:paraId="16133A4B">
            <w:pPr>
              <w:pStyle w:val="16"/>
            </w:pPr>
            <w:r>
              <w:t>≤49万元</w:t>
            </w:r>
          </w:p>
        </w:tc>
        <w:tc>
          <w:tcPr>
            <w:tcW w:w="2268" w:type="dxa"/>
            <w:vAlign w:val="center"/>
          </w:tcPr>
          <w:p w14:paraId="7AE91D3D">
            <w:pPr>
              <w:pStyle w:val="16"/>
            </w:pPr>
            <w:r>
              <w:t>预算文本</w:t>
            </w:r>
          </w:p>
        </w:tc>
      </w:tr>
      <w:tr w14:paraId="06CA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09333D">
            <w:pPr>
              <w:pStyle w:val="17"/>
            </w:pPr>
            <w:r>
              <w:t>效益指标</w:t>
            </w:r>
          </w:p>
        </w:tc>
        <w:tc>
          <w:tcPr>
            <w:tcW w:w="2268" w:type="dxa"/>
            <w:vAlign w:val="center"/>
          </w:tcPr>
          <w:p w14:paraId="0CC763BE">
            <w:pPr>
              <w:pStyle w:val="16"/>
            </w:pPr>
            <w:r>
              <w:t>社会效益指标</w:t>
            </w:r>
          </w:p>
        </w:tc>
        <w:tc>
          <w:tcPr>
            <w:tcW w:w="2835" w:type="dxa"/>
            <w:vAlign w:val="center"/>
          </w:tcPr>
          <w:p w14:paraId="7FA9854A">
            <w:pPr>
              <w:pStyle w:val="16"/>
            </w:pPr>
            <w:r>
              <w:t>改善师生教学条件</w:t>
            </w:r>
          </w:p>
        </w:tc>
        <w:tc>
          <w:tcPr>
            <w:tcW w:w="2835" w:type="dxa"/>
            <w:vAlign w:val="center"/>
          </w:tcPr>
          <w:p w14:paraId="45FD6695">
            <w:pPr>
              <w:pStyle w:val="16"/>
            </w:pPr>
            <w:r>
              <w:t>改善师生教学条件</w:t>
            </w:r>
          </w:p>
        </w:tc>
        <w:tc>
          <w:tcPr>
            <w:tcW w:w="2551" w:type="dxa"/>
            <w:vAlign w:val="center"/>
          </w:tcPr>
          <w:p w14:paraId="32C533AE">
            <w:pPr>
              <w:pStyle w:val="16"/>
            </w:pPr>
            <w:r>
              <w:t>较上年提升</w:t>
            </w:r>
          </w:p>
        </w:tc>
        <w:tc>
          <w:tcPr>
            <w:tcW w:w="2268" w:type="dxa"/>
            <w:vAlign w:val="center"/>
          </w:tcPr>
          <w:p w14:paraId="3387ED56">
            <w:pPr>
              <w:pStyle w:val="16"/>
            </w:pPr>
            <w:r>
              <w:t>年度工作计划</w:t>
            </w:r>
          </w:p>
        </w:tc>
      </w:tr>
      <w:tr w14:paraId="7EA5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758FC7">
            <w:pPr>
              <w:pStyle w:val="17"/>
            </w:pPr>
            <w:r>
              <w:t>满意度指标</w:t>
            </w:r>
          </w:p>
        </w:tc>
        <w:tc>
          <w:tcPr>
            <w:tcW w:w="2268" w:type="dxa"/>
            <w:vAlign w:val="center"/>
          </w:tcPr>
          <w:p w14:paraId="381514A8">
            <w:pPr>
              <w:pStyle w:val="16"/>
            </w:pPr>
            <w:r>
              <w:t>服务对象满意度指标</w:t>
            </w:r>
          </w:p>
        </w:tc>
        <w:tc>
          <w:tcPr>
            <w:tcW w:w="2835" w:type="dxa"/>
            <w:vAlign w:val="center"/>
          </w:tcPr>
          <w:p w14:paraId="761F25D2">
            <w:pPr>
              <w:pStyle w:val="16"/>
            </w:pPr>
            <w:r>
              <w:t>师生满意度(%)</w:t>
            </w:r>
          </w:p>
        </w:tc>
        <w:tc>
          <w:tcPr>
            <w:tcW w:w="2835" w:type="dxa"/>
            <w:vAlign w:val="center"/>
          </w:tcPr>
          <w:p w14:paraId="40FFEA9C">
            <w:pPr>
              <w:pStyle w:val="16"/>
            </w:pPr>
            <w:r>
              <w:t>师生对当年项目的满意情况</w:t>
            </w:r>
          </w:p>
        </w:tc>
        <w:tc>
          <w:tcPr>
            <w:tcW w:w="2551" w:type="dxa"/>
            <w:vAlign w:val="center"/>
          </w:tcPr>
          <w:p w14:paraId="4E9FA37C">
            <w:pPr>
              <w:pStyle w:val="16"/>
            </w:pPr>
            <w:r>
              <w:t>≥85%</w:t>
            </w:r>
          </w:p>
        </w:tc>
        <w:tc>
          <w:tcPr>
            <w:tcW w:w="2268" w:type="dxa"/>
            <w:vAlign w:val="center"/>
          </w:tcPr>
          <w:p w14:paraId="406B7926">
            <w:pPr>
              <w:pStyle w:val="16"/>
            </w:pPr>
            <w:r>
              <w:t>问卷调查</w:t>
            </w:r>
          </w:p>
        </w:tc>
      </w:tr>
    </w:tbl>
    <w:p w14:paraId="6F154392">
      <w:pPr>
        <w:sectPr>
          <w:pgSz w:w="16840" w:h="11900" w:orient="landscape"/>
          <w:pgMar w:top="1361" w:right="1020" w:bottom="1134" w:left="1020" w:header="720" w:footer="720" w:gutter="0"/>
          <w:cols w:space="720" w:num="1"/>
        </w:sectPr>
      </w:pPr>
    </w:p>
    <w:p w14:paraId="2FD4C010">
      <w:pPr>
        <w:spacing w:before="10" w:after="10" w:line="240" w:lineRule="auto"/>
        <w:ind w:firstLine="640"/>
        <w:jc w:val="left"/>
        <w:outlineLvl w:val="5"/>
      </w:pPr>
      <w:r>
        <w:rPr>
          <w:rFonts w:ascii="黑体" w:hAnsi="黑体" w:eastAsia="黑体" w:cs="黑体"/>
          <w:color w:val="000000"/>
          <w:sz w:val="32"/>
        </w:rPr>
        <w:t>六、政府采购预算情况</w:t>
      </w:r>
    </w:p>
    <w:p w14:paraId="171F48F8">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2023年，石家庄市藁城区岗上镇中心校安排政府采购预算0.00万元。具体内容见下表。</w:t>
      </w:r>
    </w:p>
    <w:p w14:paraId="2321E71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FE7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0500D8">
            <w:pPr>
              <w:pStyle w:val="13"/>
            </w:pPr>
            <w:r>
              <w:t>360350石家庄市藁城区岗上镇中心校</w:t>
            </w:r>
          </w:p>
        </w:tc>
        <w:tc>
          <w:tcPr>
            <w:tcW w:w="8674" w:type="dxa"/>
            <w:gridSpan w:val="9"/>
            <w:tcBorders>
              <w:top w:val="single" w:color="FFFFFF" w:sz="6" w:space="0"/>
              <w:left w:val="single" w:color="FFFFFF" w:sz="6" w:space="0"/>
              <w:right w:val="single" w:color="FFFFFF" w:sz="6" w:space="0"/>
            </w:tcBorders>
            <w:vAlign w:val="center"/>
          </w:tcPr>
          <w:p w14:paraId="2E65ED81">
            <w:pPr>
              <w:pStyle w:val="28"/>
            </w:pPr>
            <w:r>
              <w:t>单位：万元</w:t>
            </w:r>
          </w:p>
        </w:tc>
      </w:tr>
      <w:tr w14:paraId="0231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5E0EDD7">
            <w:pPr>
              <w:pStyle w:val="14"/>
            </w:pPr>
            <w:r>
              <w:t>政府采购项目来源</w:t>
            </w:r>
          </w:p>
        </w:tc>
        <w:tc>
          <w:tcPr>
            <w:tcW w:w="1134" w:type="dxa"/>
            <w:vMerge w:val="restart"/>
            <w:vAlign w:val="center"/>
          </w:tcPr>
          <w:p w14:paraId="5504F352">
            <w:pPr>
              <w:pStyle w:val="14"/>
            </w:pPr>
            <w:r>
              <w:t>采购物品名称</w:t>
            </w:r>
          </w:p>
        </w:tc>
        <w:tc>
          <w:tcPr>
            <w:tcW w:w="1134" w:type="dxa"/>
            <w:vMerge w:val="restart"/>
            <w:vAlign w:val="center"/>
          </w:tcPr>
          <w:p w14:paraId="4C8AC85B">
            <w:pPr>
              <w:pStyle w:val="14"/>
            </w:pPr>
            <w:r>
              <w:t>政府采购目录序号</w:t>
            </w:r>
          </w:p>
        </w:tc>
        <w:tc>
          <w:tcPr>
            <w:tcW w:w="709" w:type="dxa"/>
            <w:vMerge w:val="restart"/>
            <w:vAlign w:val="center"/>
          </w:tcPr>
          <w:p w14:paraId="2DD7FB06">
            <w:pPr>
              <w:pStyle w:val="14"/>
            </w:pPr>
            <w:r>
              <w:t>计量  单位</w:t>
            </w:r>
          </w:p>
        </w:tc>
        <w:tc>
          <w:tcPr>
            <w:tcW w:w="850" w:type="dxa"/>
            <w:vMerge w:val="restart"/>
            <w:vAlign w:val="center"/>
          </w:tcPr>
          <w:p w14:paraId="77DB48BA">
            <w:pPr>
              <w:pStyle w:val="14"/>
            </w:pPr>
            <w:r>
              <w:t>数量</w:t>
            </w:r>
          </w:p>
        </w:tc>
        <w:tc>
          <w:tcPr>
            <w:tcW w:w="850" w:type="dxa"/>
            <w:vMerge w:val="restart"/>
            <w:vAlign w:val="center"/>
          </w:tcPr>
          <w:p w14:paraId="02B5D7D8">
            <w:pPr>
              <w:pStyle w:val="14"/>
            </w:pPr>
            <w:r>
              <w:t>单价</w:t>
            </w:r>
          </w:p>
        </w:tc>
        <w:tc>
          <w:tcPr>
            <w:tcW w:w="7710" w:type="dxa"/>
            <w:gridSpan w:val="8"/>
            <w:vAlign w:val="center"/>
          </w:tcPr>
          <w:p w14:paraId="55210E5C">
            <w:pPr>
              <w:pStyle w:val="14"/>
            </w:pPr>
            <w:r>
              <w:t>政府采购金额（当年部门预算安排资金）</w:t>
            </w:r>
          </w:p>
        </w:tc>
        <w:tc>
          <w:tcPr>
            <w:tcW w:w="964" w:type="dxa"/>
            <w:vMerge w:val="restart"/>
            <w:vAlign w:val="center"/>
          </w:tcPr>
          <w:p w14:paraId="0EE165B3">
            <w:pPr>
              <w:pStyle w:val="14"/>
            </w:pPr>
            <w:r>
              <w:t>2023年  预留中  小微企  业份额</w:t>
            </w:r>
          </w:p>
        </w:tc>
      </w:tr>
      <w:tr w14:paraId="6723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8BC04E3">
            <w:pPr>
              <w:pStyle w:val="14"/>
            </w:pPr>
            <w:r>
              <w:t>项目名称</w:t>
            </w:r>
          </w:p>
        </w:tc>
        <w:tc>
          <w:tcPr>
            <w:tcW w:w="964" w:type="dxa"/>
            <w:vAlign w:val="center"/>
          </w:tcPr>
          <w:p w14:paraId="58FE7333">
            <w:pPr>
              <w:pStyle w:val="14"/>
            </w:pPr>
            <w:r>
              <w:t>预算    资金</w:t>
            </w:r>
          </w:p>
        </w:tc>
        <w:tc>
          <w:tcPr>
            <w:tcW w:w="1134" w:type="dxa"/>
            <w:vMerge w:val="continue"/>
          </w:tcPr>
          <w:p w14:paraId="7BE92D93"/>
        </w:tc>
        <w:tc>
          <w:tcPr>
            <w:tcW w:w="1134" w:type="dxa"/>
            <w:vMerge w:val="continue"/>
          </w:tcPr>
          <w:p w14:paraId="2405FB70"/>
        </w:tc>
        <w:tc>
          <w:tcPr>
            <w:tcW w:w="709" w:type="dxa"/>
            <w:vMerge w:val="continue"/>
          </w:tcPr>
          <w:p w14:paraId="575EB3E0"/>
        </w:tc>
        <w:tc>
          <w:tcPr>
            <w:tcW w:w="850" w:type="dxa"/>
            <w:vMerge w:val="continue"/>
          </w:tcPr>
          <w:p w14:paraId="07E3FE8E"/>
        </w:tc>
        <w:tc>
          <w:tcPr>
            <w:tcW w:w="850" w:type="dxa"/>
            <w:vMerge w:val="continue"/>
          </w:tcPr>
          <w:p w14:paraId="64083C2B"/>
        </w:tc>
        <w:tc>
          <w:tcPr>
            <w:tcW w:w="964" w:type="dxa"/>
            <w:vAlign w:val="center"/>
          </w:tcPr>
          <w:p w14:paraId="5D43CF58">
            <w:pPr>
              <w:pStyle w:val="14"/>
            </w:pPr>
            <w:r>
              <w:t>合计</w:t>
            </w:r>
          </w:p>
        </w:tc>
        <w:tc>
          <w:tcPr>
            <w:tcW w:w="964" w:type="dxa"/>
            <w:vAlign w:val="center"/>
          </w:tcPr>
          <w:p w14:paraId="6C736336">
            <w:pPr>
              <w:pStyle w:val="14"/>
            </w:pPr>
            <w:r>
              <w:t>一般公共预算拨款</w:t>
            </w:r>
          </w:p>
        </w:tc>
        <w:tc>
          <w:tcPr>
            <w:tcW w:w="964" w:type="dxa"/>
            <w:vAlign w:val="center"/>
          </w:tcPr>
          <w:p w14:paraId="24A73540">
            <w:pPr>
              <w:pStyle w:val="14"/>
            </w:pPr>
            <w:r>
              <w:t>基金预算拨款</w:t>
            </w:r>
          </w:p>
        </w:tc>
        <w:tc>
          <w:tcPr>
            <w:tcW w:w="964" w:type="dxa"/>
            <w:vAlign w:val="center"/>
          </w:tcPr>
          <w:p w14:paraId="631B8E38">
            <w:pPr>
              <w:pStyle w:val="14"/>
            </w:pPr>
            <w:r>
              <w:t>国有资本经营预算拨款</w:t>
            </w:r>
          </w:p>
        </w:tc>
        <w:tc>
          <w:tcPr>
            <w:tcW w:w="964" w:type="dxa"/>
            <w:vAlign w:val="center"/>
          </w:tcPr>
          <w:p w14:paraId="72E5C172">
            <w:pPr>
              <w:pStyle w:val="14"/>
            </w:pPr>
            <w:r>
              <w:t>财政专户核拨</w:t>
            </w:r>
          </w:p>
        </w:tc>
        <w:tc>
          <w:tcPr>
            <w:tcW w:w="964" w:type="dxa"/>
            <w:vAlign w:val="center"/>
          </w:tcPr>
          <w:p w14:paraId="39E5AF4E">
            <w:pPr>
              <w:pStyle w:val="14"/>
            </w:pPr>
            <w:r>
              <w:t>单位    资金</w:t>
            </w:r>
          </w:p>
        </w:tc>
        <w:tc>
          <w:tcPr>
            <w:tcW w:w="964" w:type="dxa"/>
            <w:vAlign w:val="center"/>
          </w:tcPr>
          <w:p w14:paraId="1A3D388E">
            <w:pPr>
              <w:pStyle w:val="14"/>
            </w:pPr>
            <w:r>
              <w:t>财政拨    款结转</w:t>
            </w:r>
          </w:p>
        </w:tc>
        <w:tc>
          <w:tcPr>
            <w:tcW w:w="964" w:type="dxa"/>
            <w:vAlign w:val="center"/>
          </w:tcPr>
          <w:p w14:paraId="2A16386E">
            <w:pPr>
              <w:pStyle w:val="14"/>
            </w:pPr>
            <w:r>
              <w:t>非财政    拨款结    转结余</w:t>
            </w:r>
          </w:p>
        </w:tc>
        <w:tc>
          <w:tcPr>
            <w:tcW w:w="964" w:type="dxa"/>
            <w:vMerge w:val="continue"/>
          </w:tcPr>
          <w:p w14:paraId="62EEF927"/>
        </w:tc>
      </w:tr>
      <w:tr w14:paraId="175D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A5619F">
            <w:pPr>
              <w:pStyle w:val="16"/>
            </w:pPr>
          </w:p>
        </w:tc>
        <w:tc>
          <w:tcPr>
            <w:tcW w:w="964" w:type="dxa"/>
            <w:vAlign w:val="center"/>
          </w:tcPr>
          <w:p w14:paraId="2995B1A2">
            <w:pPr>
              <w:pStyle w:val="15"/>
            </w:pPr>
          </w:p>
        </w:tc>
        <w:tc>
          <w:tcPr>
            <w:tcW w:w="1134" w:type="dxa"/>
            <w:vAlign w:val="center"/>
          </w:tcPr>
          <w:p w14:paraId="4E2BB8E5">
            <w:pPr>
              <w:pStyle w:val="16"/>
            </w:pPr>
          </w:p>
        </w:tc>
        <w:tc>
          <w:tcPr>
            <w:tcW w:w="1134" w:type="dxa"/>
            <w:vAlign w:val="center"/>
          </w:tcPr>
          <w:p w14:paraId="2FF16818">
            <w:pPr>
              <w:pStyle w:val="16"/>
            </w:pPr>
          </w:p>
        </w:tc>
        <w:tc>
          <w:tcPr>
            <w:tcW w:w="709" w:type="dxa"/>
            <w:vAlign w:val="center"/>
          </w:tcPr>
          <w:p w14:paraId="366E35D0">
            <w:pPr>
              <w:pStyle w:val="17"/>
            </w:pPr>
          </w:p>
        </w:tc>
        <w:tc>
          <w:tcPr>
            <w:tcW w:w="850" w:type="dxa"/>
            <w:vAlign w:val="center"/>
          </w:tcPr>
          <w:p w14:paraId="66353488">
            <w:pPr>
              <w:pStyle w:val="15"/>
            </w:pPr>
          </w:p>
        </w:tc>
        <w:tc>
          <w:tcPr>
            <w:tcW w:w="850" w:type="dxa"/>
            <w:vAlign w:val="center"/>
          </w:tcPr>
          <w:p w14:paraId="5D12CA46">
            <w:pPr>
              <w:pStyle w:val="15"/>
            </w:pPr>
          </w:p>
        </w:tc>
        <w:tc>
          <w:tcPr>
            <w:tcW w:w="964" w:type="dxa"/>
            <w:vAlign w:val="center"/>
          </w:tcPr>
          <w:p w14:paraId="69B04CF8">
            <w:pPr>
              <w:pStyle w:val="15"/>
            </w:pPr>
          </w:p>
        </w:tc>
        <w:tc>
          <w:tcPr>
            <w:tcW w:w="964" w:type="dxa"/>
            <w:vAlign w:val="center"/>
          </w:tcPr>
          <w:p w14:paraId="3C82EC81">
            <w:pPr>
              <w:pStyle w:val="15"/>
            </w:pPr>
          </w:p>
        </w:tc>
        <w:tc>
          <w:tcPr>
            <w:tcW w:w="964" w:type="dxa"/>
            <w:vAlign w:val="center"/>
          </w:tcPr>
          <w:p w14:paraId="76C3AD5D">
            <w:pPr>
              <w:pStyle w:val="15"/>
            </w:pPr>
          </w:p>
        </w:tc>
        <w:tc>
          <w:tcPr>
            <w:tcW w:w="964" w:type="dxa"/>
            <w:vAlign w:val="center"/>
          </w:tcPr>
          <w:p w14:paraId="3DF577F5">
            <w:pPr>
              <w:pStyle w:val="15"/>
            </w:pPr>
          </w:p>
        </w:tc>
        <w:tc>
          <w:tcPr>
            <w:tcW w:w="964" w:type="dxa"/>
            <w:vAlign w:val="center"/>
          </w:tcPr>
          <w:p w14:paraId="0B1A638D">
            <w:pPr>
              <w:pStyle w:val="15"/>
            </w:pPr>
          </w:p>
        </w:tc>
        <w:tc>
          <w:tcPr>
            <w:tcW w:w="964" w:type="dxa"/>
            <w:vAlign w:val="center"/>
          </w:tcPr>
          <w:p w14:paraId="18C835B0">
            <w:pPr>
              <w:pStyle w:val="15"/>
            </w:pPr>
          </w:p>
        </w:tc>
        <w:tc>
          <w:tcPr>
            <w:tcW w:w="964" w:type="dxa"/>
            <w:vAlign w:val="center"/>
          </w:tcPr>
          <w:p w14:paraId="2414B471">
            <w:pPr>
              <w:pStyle w:val="15"/>
            </w:pPr>
          </w:p>
        </w:tc>
        <w:tc>
          <w:tcPr>
            <w:tcW w:w="964" w:type="dxa"/>
            <w:vAlign w:val="center"/>
          </w:tcPr>
          <w:p w14:paraId="1CC53712">
            <w:pPr>
              <w:pStyle w:val="15"/>
            </w:pPr>
          </w:p>
        </w:tc>
        <w:tc>
          <w:tcPr>
            <w:tcW w:w="964" w:type="dxa"/>
            <w:vAlign w:val="center"/>
          </w:tcPr>
          <w:p w14:paraId="335D9EFE">
            <w:pPr>
              <w:pStyle w:val="15"/>
            </w:pPr>
          </w:p>
        </w:tc>
      </w:tr>
    </w:tbl>
    <w:p w14:paraId="0D74D1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D2D40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7DF3F67">
      <w:pPr>
        <w:spacing w:before="0" w:after="0"/>
        <w:ind w:firstLine="640"/>
        <w:jc w:val="left"/>
        <w:outlineLvl w:val="9"/>
      </w:pPr>
      <w:r>
        <w:rPr>
          <w:rFonts w:ascii="Times New Roman" w:hAnsi="Times New Roman" w:eastAsia="方正仿宋_GBK" w:cs="Times New Roman"/>
          <w:color w:val="000000"/>
          <w:sz w:val="32"/>
        </w:rPr>
        <w:t xml:space="preserve"> </w:t>
      </w:r>
    </w:p>
    <w:p w14:paraId="3C22CEB0">
      <w:pPr>
        <w:spacing w:before="10" w:after="10" w:line="240" w:lineRule="auto"/>
        <w:ind w:firstLine="640"/>
        <w:jc w:val="left"/>
        <w:outlineLvl w:val="5"/>
      </w:pPr>
      <w:r>
        <w:rPr>
          <w:rFonts w:ascii="黑体" w:hAnsi="黑体" w:eastAsia="黑体" w:cs="黑体"/>
          <w:color w:val="000000"/>
          <w:sz w:val="32"/>
        </w:rPr>
        <w:t>七、国有资产信息</w:t>
      </w:r>
    </w:p>
    <w:p w14:paraId="7C856DB9">
      <w:pPr>
        <w:spacing w:before="0" w:after="0" w:line="240" w:lineRule="auto"/>
        <w:ind w:firstLine="560" w:firstLineChars="20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石家庄市藁城区岗上镇中心校上年末固定资产金额为5378.40万元（详见下表）。本年度拟购置固定资产总额为15.91万元，主要为直饮水机、油印机、图书、空调、办公桌椅、打印机、摄像机、消毒柜、电子显示屏等，因未达到政府采购限额，未列入政府采购预算</w:t>
      </w:r>
      <w:r>
        <w:rPr>
          <w:rFonts w:hint="eastAsia" w:eastAsia="方正仿宋_GBK" w:cs="Times New Roman"/>
          <w:b w:val="0"/>
          <w:color w:val="000000"/>
          <w:sz w:val="28"/>
          <w:lang w:eastAsia="zh-CN"/>
        </w:rPr>
        <w:t>。</w:t>
      </w:r>
    </w:p>
    <w:p w14:paraId="53F18D4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092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779036">
            <w:pPr>
              <w:pStyle w:val="13"/>
            </w:pPr>
            <w:r>
              <w:t>360350石家庄市藁城区岗上镇中心校</w:t>
            </w:r>
          </w:p>
        </w:tc>
        <w:tc>
          <w:tcPr>
            <w:tcW w:w="5669" w:type="dxa"/>
            <w:gridSpan w:val="2"/>
            <w:tcBorders>
              <w:top w:val="single" w:color="FFFFFF" w:sz="6" w:space="0"/>
              <w:left w:val="single" w:color="FFFFFF" w:sz="6" w:space="0"/>
              <w:right w:val="single" w:color="FFFFFF" w:sz="6" w:space="0"/>
            </w:tcBorders>
            <w:vAlign w:val="center"/>
          </w:tcPr>
          <w:p w14:paraId="111DC04B">
            <w:pPr>
              <w:pStyle w:val="11"/>
            </w:pPr>
            <w:r>
              <w:t>截止时间：2022-12-31</w:t>
            </w:r>
          </w:p>
        </w:tc>
      </w:tr>
      <w:tr w14:paraId="317D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671CAF">
            <w:pPr>
              <w:pStyle w:val="14"/>
            </w:pPr>
            <w:r>
              <w:t>项   目</w:t>
            </w:r>
          </w:p>
        </w:tc>
        <w:tc>
          <w:tcPr>
            <w:tcW w:w="2835" w:type="dxa"/>
            <w:vAlign w:val="center"/>
          </w:tcPr>
          <w:p w14:paraId="6D182BA8">
            <w:pPr>
              <w:pStyle w:val="14"/>
            </w:pPr>
            <w:r>
              <w:t>数量</w:t>
            </w:r>
          </w:p>
        </w:tc>
        <w:tc>
          <w:tcPr>
            <w:tcW w:w="2835" w:type="dxa"/>
            <w:vAlign w:val="center"/>
          </w:tcPr>
          <w:p w14:paraId="6FD07462">
            <w:pPr>
              <w:pStyle w:val="14"/>
            </w:pPr>
            <w:r>
              <w:t>价值（金额单位：万元）</w:t>
            </w:r>
          </w:p>
        </w:tc>
      </w:tr>
      <w:tr w14:paraId="0FFA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53DD74">
            <w:pPr>
              <w:pStyle w:val="16"/>
            </w:pPr>
            <w:r>
              <w:t>资产总额</w:t>
            </w:r>
          </w:p>
        </w:tc>
        <w:tc>
          <w:tcPr>
            <w:tcW w:w="2835" w:type="dxa"/>
            <w:vAlign w:val="center"/>
          </w:tcPr>
          <w:p w14:paraId="6340B16C">
            <w:pPr>
              <w:pStyle w:val="17"/>
            </w:pPr>
          </w:p>
        </w:tc>
        <w:tc>
          <w:tcPr>
            <w:tcW w:w="2835" w:type="dxa"/>
            <w:vAlign w:val="center"/>
          </w:tcPr>
          <w:p w14:paraId="57832777">
            <w:pPr>
              <w:pStyle w:val="15"/>
            </w:pPr>
            <w:r>
              <w:t>5378.40</w:t>
            </w:r>
          </w:p>
        </w:tc>
      </w:tr>
      <w:tr w14:paraId="0099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D5E0B">
            <w:pPr>
              <w:pStyle w:val="16"/>
            </w:pPr>
            <w:r>
              <w:t>1、房屋（平方米）</w:t>
            </w:r>
          </w:p>
        </w:tc>
        <w:tc>
          <w:tcPr>
            <w:tcW w:w="2835" w:type="dxa"/>
            <w:vAlign w:val="center"/>
          </w:tcPr>
          <w:p w14:paraId="1D9F71FA">
            <w:pPr>
              <w:pStyle w:val="17"/>
            </w:pPr>
            <w:r>
              <w:t>46826</w:t>
            </w:r>
          </w:p>
        </w:tc>
        <w:tc>
          <w:tcPr>
            <w:tcW w:w="2835" w:type="dxa"/>
            <w:vAlign w:val="center"/>
          </w:tcPr>
          <w:p w14:paraId="17943D4D">
            <w:pPr>
              <w:pStyle w:val="15"/>
            </w:pPr>
            <w:r>
              <w:t>3466.49</w:t>
            </w:r>
          </w:p>
        </w:tc>
      </w:tr>
      <w:tr w14:paraId="0119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AE209A">
            <w:pPr>
              <w:pStyle w:val="16"/>
            </w:pPr>
            <w:r>
              <w:t>　　其中：办公用房（平方米）</w:t>
            </w:r>
          </w:p>
        </w:tc>
        <w:tc>
          <w:tcPr>
            <w:tcW w:w="2835" w:type="dxa"/>
            <w:vAlign w:val="center"/>
          </w:tcPr>
          <w:p w14:paraId="5F2009DA">
            <w:pPr>
              <w:pStyle w:val="17"/>
            </w:pPr>
            <w:r>
              <w:t>15652</w:t>
            </w:r>
          </w:p>
        </w:tc>
        <w:tc>
          <w:tcPr>
            <w:tcW w:w="2835" w:type="dxa"/>
            <w:vAlign w:val="center"/>
          </w:tcPr>
          <w:p w14:paraId="4F0B350F">
            <w:pPr>
              <w:pStyle w:val="15"/>
            </w:pPr>
            <w:r>
              <w:t>1158.70</w:t>
            </w:r>
          </w:p>
        </w:tc>
      </w:tr>
      <w:tr w14:paraId="0A19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7B248C">
            <w:pPr>
              <w:pStyle w:val="16"/>
            </w:pPr>
            <w:r>
              <w:t>2、车辆（台、辆）</w:t>
            </w:r>
          </w:p>
        </w:tc>
        <w:tc>
          <w:tcPr>
            <w:tcW w:w="2835" w:type="dxa"/>
            <w:vAlign w:val="center"/>
          </w:tcPr>
          <w:p w14:paraId="7C3C511E">
            <w:pPr>
              <w:pStyle w:val="17"/>
            </w:pPr>
          </w:p>
        </w:tc>
        <w:tc>
          <w:tcPr>
            <w:tcW w:w="2835" w:type="dxa"/>
            <w:vAlign w:val="center"/>
          </w:tcPr>
          <w:p w14:paraId="080AE568">
            <w:pPr>
              <w:pStyle w:val="15"/>
            </w:pPr>
          </w:p>
        </w:tc>
      </w:tr>
      <w:tr w14:paraId="67A4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055603">
            <w:pPr>
              <w:pStyle w:val="16"/>
            </w:pPr>
            <w:r>
              <w:t>3、单价在20万元以上的设备</w:t>
            </w:r>
          </w:p>
        </w:tc>
        <w:tc>
          <w:tcPr>
            <w:tcW w:w="2835" w:type="dxa"/>
            <w:vAlign w:val="center"/>
          </w:tcPr>
          <w:p w14:paraId="5610E1A8">
            <w:pPr>
              <w:pStyle w:val="17"/>
            </w:pPr>
          </w:p>
        </w:tc>
        <w:tc>
          <w:tcPr>
            <w:tcW w:w="2835" w:type="dxa"/>
            <w:vAlign w:val="center"/>
          </w:tcPr>
          <w:p w14:paraId="5E5D2CDD">
            <w:pPr>
              <w:pStyle w:val="15"/>
            </w:pPr>
          </w:p>
        </w:tc>
      </w:tr>
      <w:tr w14:paraId="6DCF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91FBE1">
            <w:pPr>
              <w:pStyle w:val="16"/>
            </w:pPr>
            <w:r>
              <w:t>4、其他固定资产</w:t>
            </w:r>
          </w:p>
        </w:tc>
        <w:tc>
          <w:tcPr>
            <w:tcW w:w="2835" w:type="dxa"/>
            <w:vAlign w:val="center"/>
          </w:tcPr>
          <w:p w14:paraId="7E2D4186">
            <w:pPr>
              <w:pStyle w:val="17"/>
            </w:pPr>
            <w:r>
              <w:t>6003</w:t>
            </w:r>
          </w:p>
        </w:tc>
        <w:tc>
          <w:tcPr>
            <w:tcW w:w="2835" w:type="dxa"/>
            <w:vAlign w:val="center"/>
          </w:tcPr>
          <w:p w14:paraId="0CC45102">
            <w:pPr>
              <w:pStyle w:val="15"/>
            </w:pPr>
            <w:r>
              <w:t>1911.91</w:t>
            </w:r>
          </w:p>
        </w:tc>
      </w:tr>
    </w:tbl>
    <w:p w14:paraId="0DE12F47">
      <w:pPr>
        <w:spacing w:before="0" w:after="0"/>
        <w:ind w:firstLine="640"/>
        <w:jc w:val="left"/>
        <w:outlineLvl w:val="9"/>
      </w:pPr>
      <w:r>
        <w:rPr>
          <w:rFonts w:ascii="Times New Roman" w:hAnsi="Times New Roman" w:eastAsia="方正仿宋_GBK" w:cs="Times New Roman"/>
          <w:color w:val="000000"/>
          <w:sz w:val="32"/>
        </w:rPr>
        <w:t xml:space="preserve"> </w:t>
      </w:r>
    </w:p>
    <w:p w14:paraId="6BBC9D23">
      <w:pPr>
        <w:spacing w:before="10" w:after="10" w:line="240" w:lineRule="auto"/>
        <w:ind w:firstLine="640"/>
        <w:jc w:val="left"/>
        <w:outlineLvl w:val="5"/>
      </w:pPr>
      <w:r>
        <w:rPr>
          <w:rFonts w:ascii="黑体" w:hAnsi="黑体" w:eastAsia="黑体" w:cs="黑体"/>
          <w:color w:val="000000"/>
          <w:sz w:val="32"/>
        </w:rPr>
        <w:t>八、名词解释</w:t>
      </w:r>
    </w:p>
    <w:p w14:paraId="1DA357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0EDE0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1E73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E8BF1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0BCA5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EBD13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A0E9C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3CEB81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AF235C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E93C2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D37519">
      <w:pPr>
        <w:spacing w:before="10" w:after="10" w:line="240" w:lineRule="auto"/>
        <w:ind w:firstLine="640"/>
        <w:jc w:val="left"/>
        <w:outlineLvl w:val="5"/>
      </w:pPr>
      <w:r>
        <w:rPr>
          <w:rFonts w:ascii="黑体" w:hAnsi="黑体" w:eastAsia="黑体" w:cs="黑体"/>
          <w:color w:val="000000"/>
          <w:sz w:val="32"/>
        </w:rPr>
        <w:t>九、其他需要说明的事项</w:t>
      </w:r>
    </w:p>
    <w:p w14:paraId="493E42B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579AD99">
      <w:pPr>
        <w:spacing w:before="0" w:after="0"/>
        <w:ind w:firstLine="0"/>
        <w:jc w:val="center"/>
        <w:outlineLvl w:val="3"/>
      </w:pPr>
      <w:bookmarkStart w:id="30" w:name="_Toc19692"/>
      <w:r>
        <w:rPr>
          <w:rFonts w:ascii="方正小标宋_GBK" w:hAnsi="方正小标宋_GBK" w:eastAsia="方正小标宋_GBK" w:cs="方正小标宋_GBK"/>
          <w:b w:val="0"/>
          <w:color w:val="000000"/>
          <w:sz w:val="44"/>
        </w:rPr>
        <w:t>三十一、石家庄市藁城区梅花镇中心校收支预算</w:t>
      </w:r>
      <w:bookmarkEnd w:id="30"/>
    </w:p>
    <w:p w14:paraId="224C0E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E92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B4CD73">
            <w:pPr>
              <w:pStyle w:val="13"/>
            </w:pPr>
            <w:r>
              <w:t>360400石家庄市藁城区梅花镇中心校</w:t>
            </w:r>
          </w:p>
        </w:tc>
        <w:tc>
          <w:tcPr>
            <w:tcW w:w="2126" w:type="dxa"/>
            <w:tcBorders>
              <w:top w:val="single" w:color="FFFFFF" w:sz="6" w:space="0"/>
              <w:left w:val="single" w:color="FFFFFF" w:sz="6" w:space="0"/>
              <w:right w:val="single" w:color="FFFFFF" w:sz="6" w:space="0"/>
            </w:tcBorders>
            <w:vAlign w:val="center"/>
          </w:tcPr>
          <w:p w14:paraId="049D4883">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08F6995F">
            <w:pPr>
              <w:pStyle w:val="11"/>
            </w:pPr>
            <w:r>
              <w:t>单位：万元</w:t>
            </w:r>
          </w:p>
        </w:tc>
      </w:tr>
      <w:tr w14:paraId="1C2D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52E0F1">
            <w:pPr>
              <w:pStyle w:val="14"/>
            </w:pPr>
            <w:r>
              <w:t>序号</w:t>
            </w:r>
          </w:p>
        </w:tc>
        <w:tc>
          <w:tcPr>
            <w:tcW w:w="6661" w:type="dxa"/>
            <w:gridSpan w:val="2"/>
            <w:vAlign w:val="center"/>
          </w:tcPr>
          <w:p w14:paraId="1EB10F45">
            <w:pPr>
              <w:pStyle w:val="14"/>
            </w:pPr>
            <w:r>
              <w:t>收入</w:t>
            </w:r>
          </w:p>
        </w:tc>
        <w:tc>
          <w:tcPr>
            <w:tcW w:w="6661" w:type="dxa"/>
            <w:gridSpan w:val="2"/>
            <w:vAlign w:val="center"/>
          </w:tcPr>
          <w:p w14:paraId="6A84D4EF">
            <w:pPr>
              <w:pStyle w:val="14"/>
            </w:pPr>
            <w:r>
              <w:t>支出</w:t>
            </w:r>
          </w:p>
        </w:tc>
      </w:tr>
      <w:tr w14:paraId="5144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738C6"/>
        </w:tc>
        <w:tc>
          <w:tcPr>
            <w:tcW w:w="4535" w:type="dxa"/>
            <w:vAlign w:val="center"/>
          </w:tcPr>
          <w:p w14:paraId="460C3207">
            <w:pPr>
              <w:pStyle w:val="14"/>
            </w:pPr>
            <w:r>
              <w:t>项  目</w:t>
            </w:r>
          </w:p>
        </w:tc>
        <w:tc>
          <w:tcPr>
            <w:tcW w:w="2126" w:type="dxa"/>
            <w:vAlign w:val="center"/>
          </w:tcPr>
          <w:p w14:paraId="7244673B">
            <w:pPr>
              <w:pStyle w:val="14"/>
            </w:pPr>
            <w:r>
              <w:t>预算数</w:t>
            </w:r>
          </w:p>
        </w:tc>
        <w:tc>
          <w:tcPr>
            <w:tcW w:w="4535" w:type="dxa"/>
            <w:vAlign w:val="center"/>
          </w:tcPr>
          <w:p w14:paraId="64139936">
            <w:pPr>
              <w:pStyle w:val="14"/>
            </w:pPr>
            <w:r>
              <w:t>项  目</w:t>
            </w:r>
          </w:p>
        </w:tc>
        <w:tc>
          <w:tcPr>
            <w:tcW w:w="2126" w:type="dxa"/>
            <w:vAlign w:val="center"/>
          </w:tcPr>
          <w:p w14:paraId="5646BCA7">
            <w:pPr>
              <w:pStyle w:val="14"/>
            </w:pPr>
            <w:r>
              <w:t>预算数</w:t>
            </w:r>
          </w:p>
        </w:tc>
      </w:tr>
      <w:tr w14:paraId="442D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417A2D">
            <w:pPr>
              <w:pStyle w:val="14"/>
            </w:pPr>
            <w:r>
              <w:t>栏次</w:t>
            </w:r>
          </w:p>
        </w:tc>
        <w:tc>
          <w:tcPr>
            <w:tcW w:w="4535" w:type="dxa"/>
            <w:vAlign w:val="center"/>
          </w:tcPr>
          <w:p w14:paraId="48799430">
            <w:pPr>
              <w:pStyle w:val="14"/>
            </w:pPr>
            <w:r>
              <w:t>1</w:t>
            </w:r>
          </w:p>
        </w:tc>
        <w:tc>
          <w:tcPr>
            <w:tcW w:w="2126" w:type="dxa"/>
            <w:vAlign w:val="center"/>
          </w:tcPr>
          <w:p w14:paraId="1913FA7C">
            <w:pPr>
              <w:pStyle w:val="14"/>
            </w:pPr>
            <w:r>
              <w:t>2</w:t>
            </w:r>
          </w:p>
        </w:tc>
        <w:tc>
          <w:tcPr>
            <w:tcW w:w="4535" w:type="dxa"/>
            <w:vAlign w:val="center"/>
          </w:tcPr>
          <w:p w14:paraId="1AB888D8">
            <w:pPr>
              <w:pStyle w:val="14"/>
            </w:pPr>
            <w:r>
              <w:t>3</w:t>
            </w:r>
          </w:p>
        </w:tc>
        <w:tc>
          <w:tcPr>
            <w:tcW w:w="2126" w:type="dxa"/>
            <w:vAlign w:val="center"/>
          </w:tcPr>
          <w:p w14:paraId="657AB9D1">
            <w:pPr>
              <w:pStyle w:val="14"/>
            </w:pPr>
            <w:r>
              <w:t>4</w:t>
            </w:r>
          </w:p>
        </w:tc>
      </w:tr>
      <w:tr w14:paraId="209E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7751">
            <w:pPr>
              <w:pStyle w:val="17"/>
            </w:pPr>
            <w:r>
              <w:t>1</w:t>
            </w:r>
          </w:p>
        </w:tc>
        <w:tc>
          <w:tcPr>
            <w:tcW w:w="4535" w:type="dxa"/>
            <w:vAlign w:val="center"/>
          </w:tcPr>
          <w:p w14:paraId="6D1B2476">
            <w:pPr>
              <w:pStyle w:val="16"/>
            </w:pPr>
            <w:r>
              <w:t>一、一般公共预算拨款收入</w:t>
            </w:r>
          </w:p>
        </w:tc>
        <w:tc>
          <w:tcPr>
            <w:tcW w:w="2126" w:type="dxa"/>
            <w:vAlign w:val="center"/>
          </w:tcPr>
          <w:p w14:paraId="39709DBF">
            <w:pPr>
              <w:pStyle w:val="15"/>
            </w:pPr>
            <w:r>
              <w:t>8710.45</w:t>
            </w:r>
          </w:p>
        </w:tc>
        <w:tc>
          <w:tcPr>
            <w:tcW w:w="4535" w:type="dxa"/>
            <w:vAlign w:val="center"/>
          </w:tcPr>
          <w:p w14:paraId="3EC38690">
            <w:pPr>
              <w:pStyle w:val="16"/>
            </w:pPr>
            <w:r>
              <w:t>一、一般公共服务支出</w:t>
            </w:r>
          </w:p>
        </w:tc>
        <w:tc>
          <w:tcPr>
            <w:tcW w:w="2126" w:type="dxa"/>
            <w:vAlign w:val="center"/>
          </w:tcPr>
          <w:p w14:paraId="1B9496B4">
            <w:pPr>
              <w:pStyle w:val="15"/>
            </w:pPr>
          </w:p>
        </w:tc>
      </w:tr>
      <w:tr w14:paraId="238E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4704">
            <w:pPr>
              <w:pStyle w:val="17"/>
            </w:pPr>
            <w:r>
              <w:t>2</w:t>
            </w:r>
          </w:p>
        </w:tc>
        <w:tc>
          <w:tcPr>
            <w:tcW w:w="4535" w:type="dxa"/>
            <w:vAlign w:val="center"/>
          </w:tcPr>
          <w:p w14:paraId="46C5F64A">
            <w:pPr>
              <w:pStyle w:val="16"/>
            </w:pPr>
            <w:r>
              <w:t>二、政府性基金预算拨款收入</w:t>
            </w:r>
          </w:p>
        </w:tc>
        <w:tc>
          <w:tcPr>
            <w:tcW w:w="2126" w:type="dxa"/>
            <w:vAlign w:val="center"/>
          </w:tcPr>
          <w:p w14:paraId="0BB4F1AC">
            <w:pPr>
              <w:pStyle w:val="15"/>
            </w:pPr>
          </w:p>
        </w:tc>
        <w:tc>
          <w:tcPr>
            <w:tcW w:w="4535" w:type="dxa"/>
            <w:vAlign w:val="center"/>
          </w:tcPr>
          <w:p w14:paraId="6FBA62A3">
            <w:pPr>
              <w:pStyle w:val="16"/>
            </w:pPr>
            <w:r>
              <w:t>二、外交支出</w:t>
            </w:r>
          </w:p>
        </w:tc>
        <w:tc>
          <w:tcPr>
            <w:tcW w:w="2126" w:type="dxa"/>
            <w:vAlign w:val="center"/>
          </w:tcPr>
          <w:p w14:paraId="27F43B57">
            <w:pPr>
              <w:pStyle w:val="15"/>
            </w:pPr>
          </w:p>
        </w:tc>
      </w:tr>
      <w:tr w14:paraId="4186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46F2">
            <w:pPr>
              <w:pStyle w:val="17"/>
            </w:pPr>
            <w:r>
              <w:t>3</w:t>
            </w:r>
          </w:p>
        </w:tc>
        <w:tc>
          <w:tcPr>
            <w:tcW w:w="4535" w:type="dxa"/>
            <w:vAlign w:val="center"/>
          </w:tcPr>
          <w:p w14:paraId="1B67642D">
            <w:pPr>
              <w:pStyle w:val="16"/>
            </w:pPr>
            <w:r>
              <w:t>三、国有资本经营预算拨款收入</w:t>
            </w:r>
          </w:p>
        </w:tc>
        <w:tc>
          <w:tcPr>
            <w:tcW w:w="2126" w:type="dxa"/>
            <w:vAlign w:val="center"/>
          </w:tcPr>
          <w:p w14:paraId="582132E6">
            <w:pPr>
              <w:pStyle w:val="15"/>
            </w:pPr>
          </w:p>
        </w:tc>
        <w:tc>
          <w:tcPr>
            <w:tcW w:w="4535" w:type="dxa"/>
            <w:vAlign w:val="center"/>
          </w:tcPr>
          <w:p w14:paraId="46471BD0">
            <w:pPr>
              <w:pStyle w:val="16"/>
            </w:pPr>
            <w:r>
              <w:t>三、国防支出</w:t>
            </w:r>
          </w:p>
        </w:tc>
        <w:tc>
          <w:tcPr>
            <w:tcW w:w="2126" w:type="dxa"/>
            <w:vAlign w:val="center"/>
          </w:tcPr>
          <w:p w14:paraId="23064AF8">
            <w:pPr>
              <w:pStyle w:val="15"/>
            </w:pPr>
          </w:p>
        </w:tc>
      </w:tr>
      <w:tr w14:paraId="739A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5C44E">
            <w:pPr>
              <w:pStyle w:val="17"/>
            </w:pPr>
            <w:r>
              <w:t>4</w:t>
            </w:r>
          </w:p>
        </w:tc>
        <w:tc>
          <w:tcPr>
            <w:tcW w:w="4535" w:type="dxa"/>
            <w:vAlign w:val="center"/>
          </w:tcPr>
          <w:p w14:paraId="5BBA583A">
            <w:pPr>
              <w:pStyle w:val="16"/>
            </w:pPr>
            <w:r>
              <w:t>四、财政专户管理资金收入</w:t>
            </w:r>
          </w:p>
        </w:tc>
        <w:tc>
          <w:tcPr>
            <w:tcW w:w="2126" w:type="dxa"/>
            <w:vAlign w:val="center"/>
          </w:tcPr>
          <w:p w14:paraId="575B882E">
            <w:pPr>
              <w:pStyle w:val="15"/>
            </w:pPr>
          </w:p>
        </w:tc>
        <w:tc>
          <w:tcPr>
            <w:tcW w:w="4535" w:type="dxa"/>
            <w:vAlign w:val="center"/>
          </w:tcPr>
          <w:p w14:paraId="3416CCB4">
            <w:pPr>
              <w:pStyle w:val="16"/>
            </w:pPr>
            <w:r>
              <w:t>四、公共安全支出</w:t>
            </w:r>
          </w:p>
        </w:tc>
        <w:tc>
          <w:tcPr>
            <w:tcW w:w="2126" w:type="dxa"/>
            <w:vAlign w:val="center"/>
          </w:tcPr>
          <w:p w14:paraId="33A3F169">
            <w:pPr>
              <w:pStyle w:val="15"/>
            </w:pPr>
          </w:p>
        </w:tc>
      </w:tr>
      <w:tr w14:paraId="2B7E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6E4D">
            <w:pPr>
              <w:pStyle w:val="17"/>
            </w:pPr>
            <w:r>
              <w:t>5</w:t>
            </w:r>
          </w:p>
        </w:tc>
        <w:tc>
          <w:tcPr>
            <w:tcW w:w="4535" w:type="dxa"/>
            <w:vAlign w:val="center"/>
          </w:tcPr>
          <w:p w14:paraId="7EBA7081">
            <w:pPr>
              <w:pStyle w:val="16"/>
            </w:pPr>
            <w:r>
              <w:t>五、事业收入</w:t>
            </w:r>
          </w:p>
        </w:tc>
        <w:tc>
          <w:tcPr>
            <w:tcW w:w="2126" w:type="dxa"/>
            <w:vAlign w:val="center"/>
          </w:tcPr>
          <w:p w14:paraId="07F1E0D9">
            <w:pPr>
              <w:pStyle w:val="15"/>
            </w:pPr>
          </w:p>
        </w:tc>
        <w:tc>
          <w:tcPr>
            <w:tcW w:w="4535" w:type="dxa"/>
            <w:vAlign w:val="center"/>
          </w:tcPr>
          <w:p w14:paraId="3D6E9F98">
            <w:pPr>
              <w:pStyle w:val="16"/>
            </w:pPr>
            <w:r>
              <w:t>五、教育支出</w:t>
            </w:r>
          </w:p>
        </w:tc>
        <w:tc>
          <w:tcPr>
            <w:tcW w:w="2126" w:type="dxa"/>
            <w:vAlign w:val="center"/>
          </w:tcPr>
          <w:p w14:paraId="669D0979">
            <w:pPr>
              <w:pStyle w:val="15"/>
            </w:pPr>
            <w:r>
              <w:t>7476.11</w:t>
            </w:r>
          </w:p>
        </w:tc>
      </w:tr>
      <w:tr w14:paraId="54E5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7727E">
            <w:pPr>
              <w:pStyle w:val="17"/>
            </w:pPr>
            <w:r>
              <w:t>6</w:t>
            </w:r>
          </w:p>
        </w:tc>
        <w:tc>
          <w:tcPr>
            <w:tcW w:w="4535" w:type="dxa"/>
            <w:vAlign w:val="center"/>
          </w:tcPr>
          <w:p w14:paraId="55DC2FD4">
            <w:pPr>
              <w:pStyle w:val="16"/>
            </w:pPr>
            <w:r>
              <w:t>六、事业单位经营收入</w:t>
            </w:r>
          </w:p>
        </w:tc>
        <w:tc>
          <w:tcPr>
            <w:tcW w:w="2126" w:type="dxa"/>
            <w:vAlign w:val="center"/>
          </w:tcPr>
          <w:p w14:paraId="3A8A5666">
            <w:pPr>
              <w:pStyle w:val="15"/>
            </w:pPr>
          </w:p>
        </w:tc>
        <w:tc>
          <w:tcPr>
            <w:tcW w:w="4535" w:type="dxa"/>
            <w:vAlign w:val="center"/>
          </w:tcPr>
          <w:p w14:paraId="23140E18">
            <w:pPr>
              <w:pStyle w:val="16"/>
            </w:pPr>
            <w:r>
              <w:t>六、科学技术支出</w:t>
            </w:r>
          </w:p>
        </w:tc>
        <w:tc>
          <w:tcPr>
            <w:tcW w:w="2126" w:type="dxa"/>
            <w:vAlign w:val="center"/>
          </w:tcPr>
          <w:p w14:paraId="19AD71FA">
            <w:pPr>
              <w:pStyle w:val="15"/>
            </w:pPr>
          </w:p>
        </w:tc>
      </w:tr>
      <w:tr w14:paraId="22CA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A68F">
            <w:pPr>
              <w:pStyle w:val="17"/>
            </w:pPr>
            <w:r>
              <w:t>7</w:t>
            </w:r>
          </w:p>
        </w:tc>
        <w:tc>
          <w:tcPr>
            <w:tcW w:w="4535" w:type="dxa"/>
            <w:vAlign w:val="center"/>
          </w:tcPr>
          <w:p w14:paraId="3D2FD112">
            <w:pPr>
              <w:pStyle w:val="16"/>
            </w:pPr>
            <w:r>
              <w:t>七、上级补助收入</w:t>
            </w:r>
          </w:p>
        </w:tc>
        <w:tc>
          <w:tcPr>
            <w:tcW w:w="2126" w:type="dxa"/>
            <w:vAlign w:val="center"/>
          </w:tcPr>
          <w:p w14:paraId="20CE6A12">
            <w:pPr>
              <w:pStyle w:val="15"/>
            </w:pPr>
          </w:p>
        </w:tc>
        <w:tc>
          <w:tcPr>
            <w:tcW w:w="4535" w:type="dxa"/>
            <w:vAlign w:val="center"/>
          </w:tcPr>
          <w:p w14:paraId="3B672A59">
            <w:pPr>
              <w:pStyle w:val="16"/>
            </w:pPr>
            <w:r>
              <w:t>七、文化旅游体育与传媒支出</w:t>
            </w:r>
          </w:p>
        </w:tc>
        <w:tc>
          <w:tcPr>
            <w:tcW w:w="2126" w:type="dxa"/>
            <w:vAlign w:val="center"/>
          </w:tcPr>
          <w:p w14:paraId="1AA30FC4">
            <w:pPr>
              <w:pStyle w:val="15"/>
            </w:pPr>
          </w:p>
        </w:tc>
      </w:tr>
      <w:tr w14:paraId="68F96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F989">
            <w:pPr>
              <w:pStyle w:val="17"/>
            </w:pPr>
            <w:r>
              <w:t>8</w:t>
            </w:r>
          </w:p>
        </w:tc>
        <w:tc>
          <w:tcPr>
            <w:tcW w:w="4535" w:type="dxa"/>
            <w:vAlign w:val="center"/>
          </w:tcPr>
          <w:p w14:paraId="7B3C2D13">
            <w:pPr>
              <w:pStyle w:val="16"/>
            </w:pPr>
            <w:r>
              <w:t>八、附属单位上缴收入</w:t>
            </w:r>
          </w:p>
        </w:tc>
        <w:tc>
          <w:tcPr>
            <w:tcW w:w="2126" w:type="dxa"/>
            <w:vAlign w:val="center"/>
          </w:tcPr>
          <w:p w14:paraId="7EA3F3BD">
            <w:pPr>
              <w:pStyle w:val="15"/>
            </w:pPr>
          </w:p>
        </w:tc>
        <w:tc>
          <w:tcPr>
            <w:tcW w:w="4535" w:type="dxa"/>
            <w:vAlign w:val="center"/>
          </w:tcPr>
          <w:p w14:paraId="1005C0C8">
            <w:pPr>
              <w:pStyle w:val="16"/>
            </w:pPr>
            <w:r>
              <w:t>八、社会保障和就业支出</w:t>
            </w:r>
          </w:p>
        </w:tc>
        <w:tc>
          <w:tcPr>
            <w:tcW w:w="2126" w:type="dxa"/>
            <w:vAlign w:val="center"/>
          </w:tcPr>
          <w:p w14:paraId="295A71B9">
            <w:pPr>
              <w:pStyle w:val="15"/>
            </w:pPr>
            <w:r>
              <w:t>764.87</w:t>
            </w:r>
          </w:p>
        </w:tc>
      </w:tr>
      <w:tr w14:paraId="504A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402E">
            <w:pPr>
              <w:pStyle w:val="17"/>
            </w:pPr>
            <w:r>
              <w:t>9</w:t>
            </w:r>
          </w:p>
        </w:tc>
        <w:tc>
          <w:tcPr>
            <w:tcW w:w="4535" w:type="dxa"/>
            <w:vAlign w:val="center"/>
          </w:tcPr>
          <w:p w14:paraId="1021D60F">
            <w:pPr>
              <w:pStyle w:val="16"/>
            </w:pPr>
            <w:r>
              <w:t>九、其他收入</w:t>
            </w:r>
          </w:p>
        </w:tc>
        <w:tc>
          <w:tcPr>
            <w:tcW w:w="2126" w:type="dxa"/>
            <w:vAlign w:val="center"/>
          </w:tcPr>
          <w:p w14:paraId="4039F64C">
            <w:pPr>
              <w:pStyle w:val="15"/>
            </w:pPr>
          </w:p>
        </w:tc>
        <w:tc>
          <w:tcPr>
            <w:tcW w:w="4535" w:type="dxa"/>
            <w:vAlign w:val="center"/>
          </w:tcPr>
          <w:p w14:paraId="735E985C">
            <w:pPr>
              <w:pStyle w:val="16"/>
            </w:pPr>
            <w:r>
              <w:t>九、社会保险基金支出</w:t>
            </w:r>
          </w:p>
        </w:tc>
        <w:tc>
          <w:tcPr>
            <w:tcW w:w="2126" w:type="dxa"/>
            <w:vAlign w:val="center"/>
          </w:tcPr>
          <w:p w14:paraId="74B2B8F9">
            <w:pPr>
              <w:pStyle w:val="15"/>
            </w:pPr>
          </w:p>
        </w:tc>
      </w:tr>
      <w:tr w14:paraId="64BC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E7034">
            <w:pPr>
              <w:pStyle w:val="17"/>
            </w:pPr>
            <w:r>
              <w:t>10</w:t>
            </w:r>
          </w:p>
        </w:tc>
        <w:tc>
          <w:tcPr>
            <w:tcW w:w="4535" w:type="dxa"/>
            <w:vAlign w:val="center"/>
          </w:tcPr>
          <w:p w14:paraId="11AF6983">
            <w:pPr>
              <w:pStyle w:val="16"/>
            </w:pPr>
          </w:p>
        </w:tc>
        <w:tc>
          <w:tcPr>
            <w:tcW w:w="2126" w:type="dxa"/>
            <w:vAlign w:val="center"/>
          </w:tcPr>
          <w:p w14:paraId="212D76DF">
            <w:pPr>
              <w:pStyle w:val="15"/>
            </w:pPr>
          </w:p>
        </w:tc>
        <w:tc>
          <w:tcPr>
            <w:tcW w:w="4535" w:type="dxa"/>
            <w:vAlign w:val="center"/>
          </w:tcPr>
          <w:p w14:paraId="18BAE59D">
            <w:pPr>
              <w:pStyle w:val="16"/>
            </w:pPr>
            <w:r>
              <w:t>十、卫生健康支出</w:t>
            </w:r>
          </w:p>
        </w:tc>
        <w:tc>
          <w:tcPr>
            <w:tcW w:w="2126" w:type="dxa"/>
            <w:vAlign w:val="center"/>
          </w:tcPr>
          <w:p w14:paraId="5B9CE85D">
            <w:pPr>
              <w:pStyle w:val="15"/>
            </w:pPr>
            <w:r>
              <w:t>473.25</w:t>
            </w:r>
          </w:p>
        </w:tc>
      </w:tr>
      <w:tr w14:paraId="468C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E386">
            <w:pPr>
              <w:pStyle w:val="17"/>
            </w:pPr>
            <w:r>
              <w:t>11</w:t>
            </w:r>
          </w:p>
        </w:tc>
        <w:tc>
          <w:tcPr>
            <w:tcW w:w="4535" w:type="dxa"/>
            <w:vAlign w:val="center"/>
          </w:tcPr>
          <w:p w14:paraId="2C96D276">
            <w:pPr>
              <w:pStyle w:val="16"/>
            </w:pPr>
          </w:p>
        </w:tc>
        <w:tc>
          <w:tcPr>
            <w:tcW w:w="2126" w:type="dxa"/>
            <w:vAlign w:val="center"/>
          </w:tcPr>
          <w:p w14:paraId="6C314165">
            <w:pPr>
              <w:pStyle w:val="15"/>
            </w:pPr>
          </w:p>
        </w:tc>
        <w:tc>
          <w:tcPr>
            <w:tcW w:w="4535" w:type="dxa"/>
            <w:vAlign w:val="center"/>
          </w:tcPr>
          <w:p w14:paraId="4C7DE8F4">
            <w:pPr>
              <w:pStyle w:val="16"/>
            </w:pPr>
            <w:r>
              <w:t>十一、节能环保支出</w:t>
            </w:r>
          </w:p>
        </w:tc>
        <w:tc>
          <w:tcPr>
            <w:tcW w:w="2126" w:type="dxa"/>
            <w:vAlign w:val="center"/>
          </w:tcPr>
          <w:p w14:paraId="648651EC">
            <w:pPr>
              <w:pStyle w:val="15"/>
            </w:pPr>
          </w:p>
        </w:tc>
      </w:tr>
      <w:tr w14:paraId="3D6D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6DE18">
            <w:pPr>
              <w:pStyle w:val="17"/>
            </w:pPr>
            <w:r>
              <w:t>12</w:t>
            </w:r>
          </w:p>
        </w:tc>
        <w:tc>
          <w:tcPr>
            <w:tcW w:w="4535" w:type="dxa"/>
            <w:vAlign w:val="center"/>
          </w:tcPr>
          <w:p w14:paraId="50AA01F9">
            <w:pPr>
              <w:pStyle w:val="16"/>
            </w:pPr>
          </w:p>
        </w:tc>
        <w:tc>
          <w:tcPr>
            <w:tcW w:w="2126" w:type="dxa"/>
            <w:vAlign w:val="center"/>
          </w:tcPr>
          <w:p w14:paraId="30FF07B9">
            <w:pPr>
              <w:pStyle w:val="15"/>
            </w:pPr>
          </w:p>
        </w:tc>
        <w:tc>
          <w:tcPr>
            <w:tcW w:w="4535" w:type="dxa"/>
            <w:vAlign w:val="center"/>
          </w:tcPr>
          <w:p w14:paraId="2E959D32">
            <w:pPr>
              <w:pStyle w:val="16"/>
            </w:pPr>
            <w:r>
              <w:t>十二、城乡社区支出</w:t>
            </w:r>
          </w:p>
        </w:tc>
        <w:tc>
          <w:tcPr>
            <w:tcW w:w="2126" w:type="dxa"/>
            <w:vAlign w:val="center"/>
          </w:tcPr>
          <w:p w14:paraId="2953BDA7">
            <w:pPr>
              <w:pStyle w:val="15"/>
            </w:pPr>
          </w:p>
        </w:tc>
      </w:tr>
      <w:tr w14:paraId="65E7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7BC6">
            <w:pPr>
              <w:pStyle w:val="17"/>
            </w:pPr>
            <w:r>
              <w:t>13</w:t>
            </w:r>
          </w:p>
        </w:tc>
        <w:tc>
          <w:tcPr>
            <w:tcW w:w="4535" w:type="dxa"/>
            <w:vAlign w:val="center"/>
          </w:tcPr>
          <w:p w14:paraId="36015CF1">
            <w:pPr>
              <w:pStyle w:val="16"/>
            </w:pPr>
          </w:p>
        </w:tc>
        <w:tc>
          <w:tcPr>
            <w:tcW w:w="2126" w:type="dxa"/>
            <w:vAlign w:val="center"/>
          </w:tcPr>
          <w:p w14:paraId="73FADC10">
            <w:pPr>
              <w:pStyle w:val="15"/>
            </w:pPr>
          </w:p>
        </w:tc>
        <w:tc>
          <w:tcPr>
            <w:tcW w:w="4535" w:type="dxa"/>
            <w:vAlign w:val="center"/>
          </w:tcPr>
          <w:p w14:paraId="30F91E6D">
            <w:pPr>
              <w:pStyle w:val="16"/>
            </w:pPr>
            <w:r>
              <w:t>十三、农林水支出</w:t>
            </w:r>
          </w:p>
        </w:tc>
        <w:tc>
          <w:tcPr>
            <w:tcW w:w="2126" w:type="dxa"/>
            <w:vAlign w:val="center"/>
          </w:tcPr>
          <w:p w14:paraId="35E79CCA">
            <w:pPr>
              <w:pStyle w:val="15"/>
            </w:pPr>
          </w:p>
        </w:tc>
      </w:tr>
      <w:tr w14:paraId="7657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18636">
            <w:pPr>
              <w:pStyle w:val="17"/>
            </w:pPr>
            <w:r>
              <w:t>14</w:t>
            </w:r>
          </w:p>
        </w:tc>
        <w:tc>
          <w:tcPr>
            <w:tcW w:w="4535" w:type="dxa"/>
            <w:vAlign w:val="center"/>
          </w:tcPr>
          <w:p w14:paraId="585BF4D6">
            <w:pPr>
              <w:pStyle w:val="16"/>
            </w:pPr>
          </w:p>
        </w:tc>
        <w:tc>
          <w:tcPr>
            <w:tcW w:w="2126" w:type="dxa"/>
            <w:vAlign w:val="center"/>
          </w:tcPr>
          <w:p w14:paraId="3323519B">
            <w:pPr>
              <w:pStyle w:val="15"/>
            </w:pPr>
          </w:p>
        </w:tc>
        <w:tc>
          <w:tcPr>
            <w:tcW w:w="4535" w:type="dxa"/>
            <w:vAlign w:val="center"/>
          </w:tcPr>
          <w:p w14:paraId="110E234A">
            <w:pPr>
              <w:pStyle w:val="16"/>
            </w:pPr>
            <w:r>
              <w:t>十四、交通运输支出</w:t>
            </w:r>
          </w:p>
        </w:tc>
        <w:tc>
          <w:tcPr>
            <w:tcW w:w="2126" w:type="dxa"/>
            <w:vAlign w:val="center"/>
          </w:tcPr>
          <w:p w14:paraId="123A2A1B">
            <w:pPr>
              <w:pStyle w:val="15"/>
            </w:pPr>
          </w:p>
        </w:tc>
      </w:tr>
      <w:tr w14:paraId="273B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F757">
            <w:pPr>
              <w:pStyle w:val="17"/>
            </w:pPr>
            <w:r>
              <w:t>15</w:t>
            </w:r>
          </w:p>
        </w:tc>
        <w:tc>
          <w:tcPr>
            <w:tcW w:w="4535" w:type="dxa"/>
            <w:vAlign w:val="center"/>
          </w:tcPr>
          <w:p w14:paraId="635368CD">
            <w:pPr>
              <w:pStyle w:val="16"/>
            </w:pPr>
          </w:p>
        </w:tc>
        <w:tc>
          <w:tcPr>
            <w:tcW w:w="2126" w:type="dxa"/>
            <w:vAlign w:val="center"/>
          </w:tcPr>
          <w:p w14:paraId="401E8115">
            <w:pPr>
              <w:pStyle w:val="15"/>
            </w:pPr>
          </w:p>
        </w:tc>
        <w:tc>
          <w:tcPr>
            <w:tcW w:w="4535" w:type="dxa"/>
            <w:vAlign w:val="center"/>
          </w:tcPr>
          <w:p w14:paraId="300D830A">
            <w:pPr>
              <w:pStyle w:val="16"/>
            </w:pPr>
            <w:r>
              <w:t>十五、资源勘探工业信息等支出</w:t>
            </w:r>
          </w:p>
        </w:tc>
        <w:tc>
          <w:tcPr>
            <w:tcW w:w="2126" w:type="dxa"/>
            <w:vAlign w:val="center"/>
          </w:tcPr>
          <w:p w14:paraId="2D73FB09">
            <w:pPr>
              <w:pStyle w:val="15"/>
            </w:pPr>
          </w:p>
        </w:tc>
      </w:tr>
      <w:tr w14:paraId="0E4C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011E">
            <w:pPr>
              <w:pStyle w:val="17"/>
            </w:pPr>
            <w:r>
              <w:t>16</w:t>
            </w:r>
          </w:p>
        </w:tc>
        <w:tc>
          <w:tcPr>
            <w:tcW w:w="4535" w:type="dxa"/>
            <w:vAlign w:val="center"/>
          </w:tcPr>
          <w:p w14:paraId="0EF62052">
            <w:pPr>
              <w:pStyle w:val="16"/>
            </w:pPr>
          </w:p>
        </w:tc>
        <w:tc>
          <w:tcPr>
            <w:tcW w:w="2126" w:type="dxa"/>
            <w:vAlign w:val="center"/>
          </w:tcPr>
          <w:p w14:paraId="32197FC5">
            <w:pPr>
              <w:pStyle w:val="15"/>
            </w:pPr>
          </w:p>
        </w:tc>
        <w:tc>
          <w:tcPr>
            <w:tcW w:w="4535" w:type="dxa"/>
            <w:vAlign w:val="center"/>
          </w:tcPr>
          <w:p w14:paraId="7B8D77C7">
            <w:pPr>
              <w:pStyle w:val="16"/>
            </w:pPr>
            <w:r>
              <w:t>十六、商业服务业等支出</w:t>
            </w:r>
          </w:p>
        </w:tc>
        <w:tc>
          <w:tcPr>
            <w:tcW w:w="2126" w:type="dxa"/>
            <w:vAlign w:val="center"/>
          </w:tcPr>
          <w:p w14:paraId="5BF88169">
            <w:pPr>
              <w:pStyle w:val="15"/>
            </w:pPr>
          </w:p>
        </w:tc>
      </w:tr>
      <w:tr w14:paraId="69A1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3375">
            <w:pPr>
              <w:pStyle w:val="17"/>
            </w:pPr>
            <w:r>
              <w:t>17</w:t>
            </w:r>
          </w:p>
        </w:tc>
        <w:tc>
          <w:tcPr>
            <w:tcW w:w="4535" w:type="dxa"/>
            <w:vAlign w:val="center"/>
          </w:tcPr>
          <w:p w14:paraId="6DFAA215">
            <w:pPr>
              <w:pStyle w:val="16"/>
            </w:pPr>
          </w:p>
        </w:tc>
        <w:tc>
          <w:tcPr>
            <w:tcW w:w="2126" w:type="dxa"/>
            <w:vAlign w:val="center"/>
          </w:tcPr>
          <w:p w14:paraId="7201C2A9">
            <w:pPr>
              <w:pStyle w:val="15"/>
            </w:pPr>
          </w:p>
        </w:tc>
        <w:tc>
          <w:tcPr>
            <w:tcW w:w="4535" w:type="dxa"/>
            <w:vAlign w:val="center"/>
          </w:tcPr>
          <w:p w14:paraId="3D29B72B">
            <w:pPr>
              <w:pStyle w:val="16"/>
            </w:pPr>
            <w:r>
              <w:t>十七、金融支出</w:t>
            </w:r>
          </w:p>
        </w:tc>
        <w:tc>
          <w:tcPr>
            <w:tcW w:w="2126" w:type="dxa"/>
            <w:vAlign w:val="center"/>
          </w:tcPr>
          <w:p w14:paraId="580AD083">
            <w:pPr>
              <w:pStyle w:val="15"/>
            </w:pPr>
          </w:p>
        </w:tc>
      </w:tr>
      <w:tr w14:paraId="3812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79264">
            <w:pPr>
              <w:pStyle w:val="17"/>
            </w:pPr>
            <w:r>
              <w:t>18</w:t>
            </w:r>
          </w:p>
        </w:tc>
        <w:tc>
          <w:tcPr>
            <w:tcW w:w="4535" w:type="dxa"/>
            <w:vAlign w:val="center"/>
          </w:tcPr>
          <w:p w14:paraId="7E5487DC">
            <w:pPr>
              <w:pStyle w:val="16"/>
            </w:pPr>
          </w:p>
        </w:tc>
        <w:tc>
          <w:tcPr>
            <w:tcW w:w="2126" w:type="dxa"/>
            <w:vAlign w:val="center"/>
          </w:tcPr>
          <w:p w14:paraId="4CBB548B">
            <w:pPr>
              <w:pStyle w:val="15"/>
            </w:pPr>
          </w:p>
        </w:tc>
        <w:tc>
          <w:tcPr>
            <w:tcW w:w="4535" w:type="dxa"/>
            <w:vAlign w:val="center"/>
          </w:tcPr>
          <w:p w14:paraId="77CA43C6">
            <w:pPr>
              <w:pStyle w:val="16"/>
            </w:pPr>
            <w:r>
              <w:t>十八、援助其他地区支出</w:t>
            </w:r>
          </w:p>
        </w:tc>
        <w:tc>
          <w:tcPr>
            <w:tcW w:w="2126" w:type="dxa"/>
            <w:vAlign w:val="center"/>
          </w:tcPr>
          <w:p w14:paraId="700998B8">
            <w:pPr>
              <w:pStyle w:val="15"/>
            </w:pPr>
          </w:p>
        </w:tc>
      </w:tr>
      <w:tr w14:paraId="473D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0988">
            <w:pPr>
              <w:pStyle w:val="17"/>
            </w:pPr>
            <w:r>
              <w:t>19</w:t>
            </w:r>
          </w:p>
        </w:tc>
        <w:tc>
          <w:tcPr>
            <w:tcW w:w="4535" w:type="dxa"/>
            <w:vAlign w:val="center"/>
          </w:tcPr>
          <w:p w14:paraId="19DB98DC">
            <w:pPr>
              <w:pStyle w:val="16"/>
            </w:pPr>
          </w:p>
        </w:tc>
        <w:tc>
          <w:tcPr>
            <w:tcW w:w="2126" w:type="dxa"/>
            <w:vAlign w:val="center"/>
          </w:tcPr>
          <w:p w14:paraId="1C096A01">
            <w:pPr>
              <w:pStyle w:val="15"/>
            </w:pPr>
          </w:p>
        </w:tc>
        <w:tc>
          <w:tcPr>
            <w:tcW w:w="4535" w:type="dxa"/>
            <w:vAlign w:val="center"/>
          </w:tcPr>
          <w:p w14:paraId="50937FAA">
            <w:pPr>
              <w:pStyle w:val="16"/>
            </w:pPr>
            <w:r>
              <w:t>十九、自然资源海洋气象等支出</w:t>
            </w:r>
          </w:p>
        </w:tc>
        <w:tc>
          <w:tcPr>
            <w:tcW w:w="2126" w:type="dxa"/>
            <w:vAlign w:val="center"/>
          </w:tcPr>
          <w:p w14:paraId="3A6CCFDE">
            <w:pPr>
              <w:pStyle w:val="15"/>
            </w:pPr>
          </w:p>
        </w:tc>
      </w:tr>
      <w:tr w14:paraId="371B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58ABD">
            <w:pPr>
              <w:pStyle w:val="17"/>
            </w:pPr>
            <w:r>
              <w:t>20</w:t>
            </w:r>
          </w:p>
        </w:tc>
        <w:tc>
          <w:tcPr>
            <w:tcW w:w="4535" w:type="dxa"/>
            <w:vAlign w:val="center"/>
          </w:tcPr>
          <w:p w14:paraId="498CCAFA">
            <w:pPr>
              <w:pStyle w:val="16"/>
            </w:pPr>
          </w:p>
        </w:tc>
        <w:tc>
          <w:tcPr>
            <w:tcW w:w="2126" w:type="dxa"/>
            <w:vAlign w:val="center"/>
          </w:tcPr>
          <w:p w14:paraId="5F27BFEA">
            <w:pPr>
              <w:pStyle w:val="15"/>
            </w:pPr>
          </w:p>
        </w:tc>
        <w:tc>
          <w:tcPr>
            <w:tcW w:w="4535" w:type="dxa"/>
            <w:vAlign w:val="center"/>
          </w:tcPr>
          <w:p w14:paraId="172903F5">
            <w:pPr>
              <w:pStyle w:val="16"/>
            </w:pPr>
            <w:r>
              <w:t>二十、住房保障支出</w:t>
            </w:r>
          </w:p>
        </w:tc>
        <w:tc>
          <w:tcPr>
            <w:tcW w:w="2126" w:type="dxa"/>
            <w:vAlign w:val="center"/>
          </w:tcPr>
          <w:p w14:paraId="13A72ACC">
            <w:pPr>
              <w:pStyle w:val="15"/>
            </w:pPr>
          </w:p>
        </w:tc>
      </w:tr>
      <w:tr w14:paraId="47E8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23C0C">
            <w:pPr>
              <w:pStyle w:val="17"/>
            </w:pPr>
            <w:r>
              <w:t>21</w:t>
            </w:r>
          </w:p>
        </w:tc>
        <w:tc>
          <w:tcPr>
            <w:tcW w:w="4535" w:type="dxa"/>
            <w:vAlign w:val="center"/>
          </w:tcPr>
          <w:p w14:paraId="5785A5F1">
            <w:pPr>
              <w:pStyle w:val="16"/>
            </w:pPr>
          </w:p>
        </w:tc>
        <w:tc>
          <w:tcPr>
            <w:tcW w:w="2126" w:type="dxa"/>
            <w:vAlign w:val="center"/>
          </w:tcPr>
          <w:p w14:paraId="59545B10">
            <w:pPr>
              <w:pStyle w:val="15"/>
            </w:pPr>
          </w:p>
        </w:tc>
        <w:tc>
          <w:tcPr>
            <w:tcW w:w="4535" w:type="dxa"/>
            <w:vAlign w:val="center"/>
          </w:tcPr>
          <w:p w14:paraId="7575BBA4">
            <w:pPr>
              <w:pStyle w:val="16"/>
            </w:pPr>
            <w:r>
              <w:t>二十一、粮油物资储备支出</w:t>
            </w:r>
          </w:p>
        </w:tc>
        <w:tc>
          <w:tcPr>
            <w:tcW w:w="2126" w:type="dxa"/>
            <w:vAlign w:val="center"/>
          </w:tcPr>
          <w:p w14:paraId="45911505">
            <w:pPr>
              <w:pStyle w:val="15"/>
            </w:pPr>
          </w:p>
        </w:tc>
      </w:tr>
      <w:tr w14:paraId="2822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E68A">
            <w:pPr>
              <w:pStyle w:val="17"/>
            </w:pPr>
            <w:r>
              <w:t>22</w:t>
            </w:r>
          </w:p>
        </w:tc>
        <w:tc>
          <w:tcPr>
            <w:tcW w:w="4535" w:type="dxa"/>
            <w:vAlign w:val="center"/>
          </w:tcPr>
          <w:p w14:paraId="345FD68B">
            <w:pPr>
              <w:pStyle w:val="16"/>
            </w:pPr>
          </w:p>
        </w:tc>
        <w:tc>
          <w:tcPr>
            <w:tcW w:w="2126" w:type="dxa"/>
            <w:vAlign w:val="center"/>
          </w:tcPr>
          <w:p w14:paraId="353A965F">
            <w:pPr>
              <w:pStyle w:val="15"/>
            </w:pPr>
          </w:p>
        </w:tc>
        <w:tc>
          <w:tcPr>
            <w:tcW w:w="4535" w:type="dxa"/>
            <w:vAlign w:val="center"/>
          </w:tcPr>
          <w:p w14:paraId="0B904857">
            <w:pPr>
              <w:pStyle w:val="16"/>
            </w:pPr>
            <w:r>
              <w:t>二十二、国有资本经营预算支出</w:t>
            </w:r>
          </w:p>
        </w:tc>
        <w:tc>
          <w:tcPr>
            <w:tcW w:w="2126" w:type="dxa"/>
            <w:vAlign w:val="center"/>
          </w:tcPr>
          <w:p w14:paraId="159603F0">
            <w:pPr>
              <w:pStyle w:val="15"/>
            </w:pPr>
          </w:p>
        </w:tc>
      </w:tr>
      <w:tr w14:paraId="0153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070F">
            <w:pPr>
              <w:pStyle w:val="17"/>
            </w:pPr>
            <w:r>
              <w:t>23</w:t>
            </w:r>
          </w:p>
        </w:tc>
        <w:tc>
          <w:tcPr>
            <w:tcW w:w="4535" w:type="dxa"/>
            <w:vAlign w:val="center"/>
          </w:tcPr>
          <w:p w14:paraId="249471B3">
            <w:pPr>
              <w:pStyle w:val="16"/>
            </w:pPr>
          </w:p>
        </w:tc>
        <w:tc>
          <w:tcPr>
            <w:tcW w:w="2126" w:type="dxa"/>
            <w:vAlign w:val="center"/>
          </w:tcPr>
          <w:p w14:paraId="3DFC1A7D">
            <w:pPr>
              <w:pStyle w:val="15"/>
            </w:pPr>
          </w:p>
        </w:tc>
        <w:tc>
          <w:tcPr>
            <w:tcW w:w="4535" w:type="dxa"/>
            <w:vAlign w:val="center"/>
          </w:tcPr>
          <w:p w14:paraId="65DCE06C">
            <w:pPr>
              <w:pStyle w:val="16"/>
            </w:pPr>
            <w:r>
              <w:t>二十三、灾害防治及应急管理支出</w:t>
            </w:r>
          </w:p>
        </w:tc>
        <w:tc>
          <w:tcPr>
            <w:tcW w:w="2126" w:type="dxa"/>
            <w:vAlign w:val="center"/>
          </w:tcPr>
          <w:p w14:paraId="5829130A">
            <w:pPr>
              <w:pStyle w:val="15"/>
            </w:pPr>
          </w:p>
        </w:tc>
      </w:tr>
      <w:tr w14:paraId="5C7C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5907">
            <w:pPr>
              <w:pStyle w:val="17"/>
            </w:pPr>
            <w:r>
              <w:t>24</w:t>
            </w:r>
          </w:p>
        </w:tc>
        <w:tc>
          <w:tcPr>
            <w:tcW w:w="4535" w:type="dxa"/>
            <w:vAlign w:val="center"/>
          </w:tcPr>
          <w:p w14:paraId="10959DB3">
            <w:pPr>
              <w:pStyle w:val="16"/>
            </w:pPr>
          </w:p>
        </w:tc>
        <w:tc>
          <w:tcPr>
            <w:tcW w:w="2126" w:type="dxa"/>
            <w:vAlign w:val="center"/>
          </w:tcPr>
          <w:p w14:paraId="6FCB6EFA">
            <w:pPr>
              <w:pStyle w:val="15"/>
            </w:pPr>
          </w:p>
        </w:tc>
        <w:tc>
          <w:tcPr>
            <w:tcW w:w="4535" w:type="dxa"/>
            <w:vAlign w:val="center"/>
          </w:tcPr>
          <w:p w14:paraId="63EB04E7">
            <w:pPr>
              <w:pStyle w:val="16"/>
            </w:pPr>
            <w:r>
              <w:t>二十四、预备费</w:t>
            </w:r>
          </w:p>
        </w:tc>
        <w:tc>
          <w:tcPr>
            <w:tcW w:w="2126" w:type="dxa"/>
            <w:vAlign w:val="center"/>
          </w:tcPr>
          <w:p w14:paraId="62B50610">
            <w:pPr>
              <w:pStyle w:val="15"/>
            </w:pPr>
          </w:p>
        </w:tc>
      </w:tr>
      <w:tr w14:paraId="3EDD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41A7">
            <w:pPr>
              <w:pStyle w:val="17"/>
            </w:pPr>
            <w:r>
              <w:t>25</w:t>
            </w:r>
          </w:p>
        </w:tc>
        <w:tc>
          <w:tcPr>
            <w:tcW w:w="4535" w:type="dxa"/>
            <w:vAlign w:val="center"/>
          </w:tcPr>
          <w:p w14:paraId="694DE4AE">
            <w:pPr>
              <w:pStyle w:val="16"/>
            </w:pPr>
          </w:p>
        </w:tc>
        <w:tc>
          <w:tcPr>
            <w:tcW w:w="2126" w:type="dxa"/>
            <w:vAlign w:val="center"/>
          </w:tcPr>
          <w:p w14:paraId="6D97EE4C">
            <w:pPr>
              <w:pStyle w:val="15"/>
            </w:pPr>
          </w:p>
        </w:tc>
        <w:tc>
          <w:tcPr>
            <w:tcW w:w="4535" w:type="dxa"/>
            <w:vAlign w:val="center"/>
          </w:tcPr>
          <w:p w14:paraId="6D9BE8DD">
            <w:pPr>
              <w:pStyle w:val="16"/>
            </w:pPr>
            <w:r>
              <w:t>二十五、其他支出</w:t>
            </w:r>
          </w:p>
        </w:tc>
        <w:tc>
          <w:tcPr>
            <w:tcW w:w="2126" w:type="dxa"/>
            <w:vAlign w:val="center"/>
          </w:tcPr>
          <w:p w14:paraId="11A0CC4A">
            <w:pPr>
              <w:pStyle w:val="15"/>
            </w:pPr>
            <w:r>
              <w:t>597.48</w:t>
            </w:r>
          </w:p>
        </w:tc>
      </w:tr>
      <w:tr w14:paraId="56E07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4C89">
            <w:pPr>
              <w:pStyle w:val="17"/>
            </w:pPr>
            <w:r>
              <w:t>26</w:t>
            </w:r>
          </w:p>
        </w:tc>
        <w:tc>
          <w:tcPr>
            <w:tcW w:w="4535" w:type="dxa"/>
            <w:vAlign w:val="center"/>
          </w:tcPr>
          <w:p w14:paraId="03689E40">
            <w:pPr>
              <w:pStyle w:val="16"/>
            </w:pPr>
          </w:p>
        </w:tc>
        <w:tc>
          <w:tcPr>
            <w:tcW w:w="2126" w:type="dxa"/>
            <w:vAlign w:val="center"/>
          </w:tcPr>
          <w:p w14:paraId="5D113D07">
            <w:pPr>
              <w:pStyle w:val="15"/>
            </w:pPr>
          </w:p>
        </w:tc>
        <w:tc>
          <w:tcPr>
            <w:tcW w:w="4535" w:type="dxa"/>
            <w:vAlign w:val="center"/>
          </w:tcPr>
          <w:p w14:paraId="64D90CAA">
            <w:pPr>
              <w:pStyle w:val="16"/>
            </w:pPr>
            <w:r>
              <w:t>二十六、转移性支出</w:t>
            </w:r>
          </w:p>
        </w:tc>
        <w:tc>
          <w:tcPr>
            <w:tcW w:w="2126" w:type="dxa"/>
            <w:vAlign w:val="center"/>
          </w:tcPr>
          <w:p w14:paraId="4E147E79">
            <w:pPr>
              <w:pStyle w:val="15"/>
            </w:pPr>
          </w:p>
        </w:tc>
      </w:tr>
      <w:tr w14:paraId="114E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64B73">
            <w:pPr>
              <w:pStyle w:val="17"/>
            </w:pPr>
            <w:r>
              <w:t>27</w:t>
            </w:r>
          </w:p>
        </w:tc>
        <w:tc>
          <w:tcPr>
            <w:tcW w:w="4535" w:type="dxa"/>
            <w:vAlign w:val="center"/>
          </w:tcPr>
          <w:p w14:paraId="0051BA0D">
            <w:pPr>
              <w:pStyle w:val="16"/>
            </w:pPr>
          </w:p>
        </w:tc>
        <w:tc>
          <w:tcPr>
            <w:tcW w:w="2126" w:type="dxa"/>
            <w:vAlign w:val="center"/>
          </w:tcPr>
          <w:p w14:paraId="205FFC71">
            <w:pPr>
              <w:pStyle w:val="15"/>
            </w:pPr>
          </w:p>
        </w:tc>
        <w:tc>
          <w:tcPr>
            <w:tcW w:w="4535" w:type="dxa"/>
            <w:vAlign w:val="center"/>
          </w:tcPr>
          <w:p w14:paraId="7AD45C3B">
            <w:pPr>
              <w:pStyle w:val="16"/>
            </w:pPr>
            <w:r>
              <w:t>二十七、债务还本支出</w:t>
            </w:r>
          </w:p>
        </w:tc>
        <w:tc>
          <w:tcPr>
            <w:tcW w:w="2126" w:type="dxa"/>
            <w:vAlign w:val="center"/>
          </w:tcPr>
          <w:p w14:paraId="5A6A4657">
            <w:pPr>
              <w:pStyle w:val="15"/>
            </w:pPr>
          </w:p>
        </w:tc>
      </w:tr>
      <w:tr w14:paraId="427F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791C">
            <w:pPr>
              <w:pStyle w:val="17"/>
            </w:pPr>
            <w:r>
              <w:t>28</w:t>
            </w:r>
          </w:p>
        </w:tc>
        <w:tc>
          <w:tcPr>
            <w:tcW w:w="4535" w:type="dxa"/>
            <w:vAlign w:val="center"/>
          </w:tcPr>
          <w:p w14:paraId="70E9F97B">
            <w:pPr>
              <w:pStyle w:val="16"/>
            </w:pPr>
          </w:p>
        </w:tc>
        <w:tc>
          <w:tcPr>
            <w:tcW w:w="2126" w:type="dxa"/>
            <w:vAlign w:val="center"/>
          </w:tcPr>
          <w:p w14:paraId="190B2666">
            <w:pPr>
              <w:pStyle w:val="15"/>
            </w:pPr>
          </w:p>
        </w:tc>
        <w:tc>
          <w:tcPr>
            <w:tcW w:w="4535" w:type="dxa"/>
            <w:vAlign w:val="center"/>
          </w:tcPr>
          <w:p w14:paraId="1E8BF53E">
            <w:pPr>
              <w:pStyle w:val="16"/>
            </w:pPr>
            <w:r>
              <w:t>二十八、债务付息支出</w:t>
            </w:r>
          </w:p>
        </w:tc>
        <w:tc>
          <w:tcPr>
            <w:tcW w:w="2126" w:type="dxa"/>
            <w:vAlign w:val="center"/>
          </w:tcPr>
          <w:p w14:paraId="2717E883">
            <w:pPr>
              <w:pStyle w:val="15"/>
            </w:pPr>
          </w:p>
        </w:tc>
      </w:tr>
      <w:tr w14:paraId="6526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5734">
            <w:pPr>
              <w:pStyle w:val="17"/>
            </w:pPr>
            <w:r>
              <w:t>29</w:t>
            </w:r>
          </w:p>
        </w:tc>
        <w:tc>
          <w:tcPr>
            <w:tcW w:w="4535" w:type="dxa"/>
            <w:vAlign w:val="center"/>
          </w:tcPr>
          <w:p w14:paraId="572DBC07">
            <w:pPr>
              <w:pStyle w:val="16"/>
            </w:pPr>
          </w:p>
        </w:tc>
        <w:tc>
          <w:tcPr>
            <w:tcW w:w="2126" w:type="dxa"/>
            <w:vAlign w:val="center"/>
          </w:tcPr>
          <w:p w14:paraId="0B3D4A94">
            <w:pPr>
              <w:pStyle w:val="15"/>
            </w:pPr>
          </w:p>
        </w:tc>
        <w:tc>
          <w:tcPr>
            <w:tcW w:w="4535" w:type="dxa"/>
            <w:vAlign w:val="center"/>
          </w:tcPr>
          <w:p w14:paraId="36095DEC">
            <w:pPr>
              <w:pStyle w:val="16"/>
            </w:pPr>
            <w:r>
              <w:t>二十九、债务发行费用支出</w:t>
            </w:r>
          </w:p>
        </w:tc>
        <w:tc>
          <w:tcPr>
            <w:tcW w:w="2126" w:type="dxa"/>
            <w:vAlign w:val="center"/>
          </w:tcPr>
          <w:p w14:paraId="11830E78">
            <w:pPr>
              <w:pStyle w:val="15"/>
            </w:pPr>
          </w:p>
        </w:tc>
      </w:tr>
      <w:tr w14:paraId="3D9C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68A1">
            <w:pPr>
              <w:pStyle w:val="17"/>
            </w:pPr>
            <w:r>
              <w:t>30</w:t>
            </w:r>
          </w:p>
        </w:tc>
        <w:tc>
          <w:tcPr>
            <w:tcW w:w="4535" w:type="dxa"/>
            <w:vAlign w:val="center"/>
          </w:tcPr>
          <w:p w14:paraId="2CF28D9E">
            <w:pPr>
              <w:pStyle w:val="16"/>
            </w:pPr>
          </w:p>
        </w:tc>
        <w:tc>
          <w:tcPr>
            <w:tcW w:w="2126" w:type="dxa"/>
            <w:vAlign w:val="center"/>
          </w:tcPr>
          <w:p w14:paraId="48FE6661">
            <w:pPr>
              <w:pStyle w:val="15"/>
            </w:pPr>
          </w:p>
        </w:tc>
        <w:tc>
          <w:tcPr>
            <w:tcW w:w="4535" w:type="dxa"/>
            <w:vAlign w:val="center"/>
          </w:tcPr>
          <w:p w14:paraId="0492DE25">
            <w:pPr>
              <w:pStyle w:val="16"/>
            </w:pPr>
            <w:r>
              <w:t>三十、抗疫特别国债安排的支出</w:t>
            </w:r>
          </w:p>
        </w:tc>
        <w:tc>
          <w:tcPr>
            <w:tcW w:w="2126" w:type="dxa"/>
            <w:vAlign w:val="center"/>
          </w:tcPr>
          <w:p w14:paraId="046F4216">
            <w:pPr>
              <w:pStyle w:val="15"/>
            </w:pPr>
          </w:p>
        </w:tc>
      </w:tr>
      <w:tr w14:paraId="5698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47CE">
            <w:pPr>
              <w:pStyle w:val="17"/>
            </w:pPr>
            <w:r>
              <w:t>31</w:t>
            </w:r>
          </w:p>
        </w:tc>
        <w:tc>
          <w:tcPr>
            <w:tcW w:w="4535" w:type="dxa"/>
            <w:vAlign w:val="center"/>
          </w:tcPr>
          <w:p w14:paraId="4FCFFC45">
            <w:pPr>
              <w:pStyle w:val="16"/>
            </w:pPr>
          </w:p>
        </w:tc>
        <w:tc>
          <w:tcPr>
            <w:tcW w:w="2126" w:type="dxa"/>
            <w:vAlign w:val="center"/>
          </w:tcPr>
          <w:p w14:paraId="4064D6DC">
            <w:pPr>
              <w:pStyle w:val="15"/>
            </w:pPr>
          </w:p>
        </w:tc>
        <w:tc>
          <w:tcPr>
            <w:tcW w:w="4535" w:type="dxa"/>
            <w:vAlign w:val="center"/>
          </w:tcPr>
          <w:p w14:paraId="0F97DFC8">
            <w:pPr>
              <w:pStyle w:val="16"/>
            </w:pPr>
            <w:r>
              <w:t>三十一、人行科目</w:t>
            </w:r>
          </w:p>
        </w:tc>
        <w:tc>
          <w:tcPr>
            <w:tcW w:w="2126" w:type="dxa"/>
            <w:vAlign w:val="center"/>
          </w:tcPr>
          <w:p w14:paraId="5A056BCD">
            <w:pPr>
              <w:pStyle w:val="15"/>
            </w:pPr>
          </w:p>
        </w:tc>
      </w:tr>
      <w:tr w14:paraId="3B7C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B5AFF">
            <w:pPr>
              <w:pStyle w:val="17"/>
            </w:pPr>
            <w:r>
              <w:t>32</w:t>
            </w:r>
          </w:p>
        </w:tc>
        <w:tc>
          <w:tcPr>
            <w:tcW w:w="4535" w:type="dxa"/>
            <w:vAlign w:val="center"/>
          </w:tcPr>
          <w:p w14:paraId="5DD706F1">
            <w:pPr>
              <w:pStyle w:val="18"/>
            </w:pPr>
            <w:r>
              <w:t>本年收入合计</w:t>
            </w:r>
          </w:p>
        </w:tc>
        <w:tc>
          <w:tcPr>
            <w:tcW w:w="2126" w:type="dxa"/>
            <w:vAlign w:val="center"/>
          </w:tcPr>
          <w:p w14:paraId="02D17BFE">
            <w:pPr>
              <w:pStyle w:val="19"/>
            </w:pPr>
            <w:r>
              <w:t>8710.45</w:t>
            </w:r>
          </w:p>
        </w:tc>
        <w:tc>
          <w:tcPr>
            <w:tcW w:w="4535" w:type="dxa"/>
            <w:vAlign w:val="center"/>
          </w:tcPr>
          <w:p w14:paraId="05194D6E">
            <w:pPr>
              <w:pStyle w:val="18"/>
            </w:pPr>
            <w:r>
              <w:t>本年支出合计</w:t>
            </w:r>
          </w:p>
        </w:tc>
        <w:tc>
          <w:tcPr>
            <w:tcW w:w="2126" w:type="dxa"/>
            <w:vAlign w:val="center"/>
          </w:tcPr>
          <w:p w14:paraId="6E06A05B">
            <w:pPr>
              <w:pStyle w:val="19"/>
            </w:pPr>
            <w:r>
              <w:t>9311.71</w:t>
            </w:r>
          </w:p>
        </w:tc>
      </w:tr>
      <w:tr w14:paraId="271D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6280">
            <w:pPr>
              <w:pStyle w:val="17"/>
            </w:pPr>
            <w:r>
              <w:t>33</w:t>
            </w:r>
          </w:p>
        </w:tc>
        <w:tc>
          <w:tcPr>
            <w:tcW w:w="4535" w:type="dxa"/>
            <w:vAlign w:val="center"/>
          </w:tcPr>
          <w:p w14:paraId="2C7B3F25">
            <w:pPr>
              <w:pStyle w:val="16"/>
            </w:pPr>
            <w:r>
              <w:t>上年结转结余</w:t>
            </w:r>
          </w:p>
        </w:tc>
        <w:tc>
          <w:tcPr>
            <w:tcW w:w="2126" w:type="dxa"/>
            <w:vAlign w:val="center"/>
          </w:tcPr>
          <w:p w14:paraId="43279262">
            <w:pPr>
              <w:pStyle w:val="15"/>
            </w:pPr>
            <w:r>
              <w:t>601.26</w:t>
            </w:r>
          </w:p>
        </w:tc>
        <w:tc>
          <w:tcPr>
            <w:tcW w:w="4535" w:type="dxa"/>
            <w:vAlign w:val="center"/>
          </w:tcPr>
          <w:p w14:paraId="3086B8AE">
            <w:pPr>
              <w:pStyle w:val="16"/>
            </w:pPr>
            <w:r>
              <w:t>年终结转结余</w:t>
            </w:r>
          </w:p>
        </w:tc>
        <w:tc>
          <w:tcPr>
            <w:tcW w:w="2126" w:type="dxa"/>
            <w:vAlign w:val="center"/>
          </w:tcPr>
          <w:p w14:paraId="5717AD69">
            <w:pPr>
              <w:pStyle w:val="15"/>
            </w:pPr>
          </w:p>
        </w:tc>
      </w:tr>
      <w:tr w14:paraId="5E3A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6E937">
            <w:pPr>
              <w:pStyle w:val="17"/>
            </w:pPr>
            <w:r>
              <w:t>34</w:t>
            </w:r>
          </w:p>
        </w:tc>
        <w:tc>
          <w:tcPr>
            <w:tcW w:w="4535" w:type="dxa"/>
            <w:vAlign w:val="center"/>
          </w:tcPr>
          <w:p w14:paraId="0E4C9013">
            <w:pPr>
              <w:pStyle w:val="18"/>
            </w:pPr>
            <w:r>
              <w:t>收入总计</w:t>
            </w:r>
          </w:p>
        </w:tc>
        <w:tc>
          <w:tcPr>
            <w:tcW w:w="2126" w:type="dxa"/>
            <w:vAlign w:val="center"/>
          </w:tcPr>
          <w:p w14:paraId="717C4D1E">
            <w:pPr>
              <w:pStyle w:val="19"/>
            </w:pPr>
            <w:r>
              <w:t>9311.71</w:t>
            </w:r>
          </w:p>
        </w:tc>
        <w:tc>
          <w:tcPr>
            <w:tcW w:w="4535" w:type="dxa"/>
            <w:vAlign w:val="center"/>
          </w:tcPr>
          <w:p w14:paraId="167603F9">
            <w:pPr>
              <w:pStyle w:val="18"/>
            </w:pPr>
            <w:r>
              <w:t>支出总计</w:t>
            </w:r>
          </w:p>
        </w:tc>
        <w:tc>
          <w:tcPr>
            <w:tcW w:w="2126" w:type="dxa"/>
            <w:vAlign w:val="center"/>
          </w:tcPr>
          <w:p w14:paraId="4172FC25">
            <w:pPr>
              <w:pStyle w:val="19"/>
            </w:pPr>
            <w:r>
              <w:t>9311.71</w:t>
            </w:r>
          </w:p>
        </w:tc>
      </w:tr>
    </w:tbl>
    <w:p w14:paraId="2D86050B">
      <w:pPr>
        <w:sectPr>
          <w:pgSz w:w="16840" w:h="11900" w:orient="landscape"/>
          <w:pgMar w:top="1361" w:right="1020" w:bottom="1134" w:left="1020" w:header="720" w:footer="720" w:gutter="0"/>
          <w:cols w:space="720" w:num="1"/>
        </w:sectPr>
      </w:pPr>
    </w:p>
    <w:p w14:paraId="6187E0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A7E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C7AEA8">
            <w:pPr>
              <w:pStyle w:val="13"/>
            </w:pPr>
            <w:r>
              <w:t>360400石家庄市藁城区梅花镇中心校</w:t>
            </w:r>
          </w:p>
        </w:tc>
        <w:tc>
          <w:tcPr>
            <w:tcW w:w="3402" w:type="dxa"/>
            <w:gridSpan w:val="3"/>
            <w:tcBorders>
              <w:top w:val="single" w:color="FFFFFF" w:sz="6" w:space="0"/>
              <w:left w:val="single" w:color="FFFFFF" w:sz="6" w:space="0"/>
              <w:right w:val="single" w:color="FFFFFF" w:sz="6" w:space="0"/>
            </w:tcBorders>
            <w:vAlign w:val="center"/>
          </w:tcPr>
          <w:p w14:paraId="096A61C4">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E8CE3D3">
            <w:pPr>
              <w:pStyle w:val="11"/>
            </w:pPr>
            <w:r>
              <w:t>单位：万元</w:t>
            </w:r>
          </w:p>
        </w:tc>
      </w:tr>
      <w:tr w14:paraId="5C24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413BDC">
            <w:pPr>
              <w:pStyle w:val="14"/>
            </w:pPr>
            <w:r>
              <w:t>序号</w:t>
            </w:r>
          </w:p>
        </w:tc>
        <w:tc>
          <w:tcPr>
            <w:tcW w:w="2551" w:type="dxa"/>
            <w:gridSpan w:val="2"/>
            <w:vAlign w:val="center"/>
          </w:tcPr>
          <w:p w14:paraId="08C778B0">
            <w:pPr>
              <w:pStyle w:val="14"/>
            </w:pPr>
            <w:r>
              <w:t>功能分类科目</w:t>
            </w:r>
          </w:p>
        </w:tc>
        <w:tc>
          <w:tcPr>
            <w:tcW w:w="1134" w:type="dxa"/>
            <w:vMerge w:val="restart"/>
            <w:vAlign w:val="center"/>
          </w:tcPr>
          <w:p w14:paraId="42EDDFB2">
            <w:pPr>
              <w:pStyle w:val="14"/>
            </w:pPr>
            <w:r>
              <w:t>合计</w:t>
            </w:r>
          </w:p>
        </w:tc>
        <w:tc>
          <w:tcPr>
            <w:tcW w:w="9071" w:type="dxa"/>
            <w:gridSpan w:val="8"/>
            <w:vAlign w:val="center"/>
          </w:tcPr>
          <w:p w14:paraId="2A797CF1">
            <w:pPr>
              <w:pStyle w:val="14"/>
            </w:pPr>
            <w:r>
              <w:t>本年收入</w:t>
            </w:r>
          </w:p>
        </w:tc>
        <w:tc>
          <w:tcPr>
            <w:tcW w:w="1134" w:type="dxa"/>
            <w:vMerge w:val="restart"/>
            <w:vAlign w:val="center"/>
          </w:tcPr>
          <w:p w14:paraId="14354895">
            <w:pPr>
              <w:pStyle w:val="14"/>
            </w:pPr>
            <w:r>
              <w:t>上年结转</w:t>
            </w:r>
          </w:p>
        </w:tc>
      </w:tr>
      <w:tr w14:paraId="16FD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1304DE"/>
        </w:tc>
        <w:tc>
          <w:tcPr>
            <w:tcW w:w="992" w:type="dxa"/>
            <w:vAlign w:val="center"/>
          </w:tcPr>
          <w:p w14:paraId="39C7262E">
            <w:pPr>
              <w:pStyle w:val="14"/>
            </w:pPr>
            <w:r>
              <w:t>科目    编码</w:t>
            </w:r>
          </w:p>
        </w:tc>
        <w:tc>
          <w:tcPr>
            <w:tcW w:w="1559" w:type="dxa"/>
            <w:vAlign w:val="center"/>
          </w:tcPr>
          <w:p w14:paraId="3C75D58C">
            <w:pPr>
              <w:pStyle w:val="14"/>
            </w:pPr>
            <w:r>
              <w:t>科目名称</w:t>
            </w:r>
          </w:p>
        </w:tc>
        <w:tc>
          <w:tcPr>
            <w:tcW w:w="1134" w:type="dxa"/>
            <w:vMerge w:val="continue"/>
          </w:tcPr>
          <w:p w14:paraId="2F420159"/>
        </w:tc>
        <w:tc>
          <w:tcPr>
            <w:tcW w:w="1134" w:type="dxa"/>
            <w:vAlign w:val="center"/>
          </w:tcPr>
          <w:p w14:paraId="7B390079">
            <w:pPr>
              <w:pStyle w:val="14"/>
            </w:pPr>
            <w:r>
              <w:t>小计</w:t>
            </w:r>
          </w:p>
        </w:tc>
        <w:tc>
          <w:tcPr>
            <w:tcW w:w="1134" w:type="dxa"/>
            <w:vAlign w:val="center"/>
          </w:tcPr>
          <w:p w14:paraId="72BDCEC8">
            <w:pPr>
              <w:pStyle w:val="14"/>
            </w:pPr>
            <w:r>
              <w:t>财政拨款 收入</w:t>
            </w:r>
          </w:p>
        </w:tc>
        <w:tc>
          <w:tcPr>
            <w:tcW w:w="1134" w:type="dxa"/>
            <w:vAlign w:val="center"/>
          </w:tcPr>
          <w:p w14:paraId="53A854D3">
            <w:pPr>
              <w:pStyle w:val="14"/>
            </w:pPr>
            <w:r>
              <w:t>财政专户 收入</w:t>
            </w:r>
          </w:p>
        </w:tc>
        <w:tc>
          <w:tcPr>
            <w:tcW w:w="1134" w:type="dxa"/>
            <w:vAlign w:val="center"/>
          </w:tcPr>
          <w:p w14:paraId="7D813656">
            <w:pPr>
              <w:pStyle w:val="14"/>
            </w:pPr>
            <w:r>
              <w:t>事业收入</w:t>
            </w:r>
          </w:p>
        </w:tc>
        <w:tc>
          <w:tcPr>
            <w:tcW w:w="1134" w:type="dxa"/>
            <w:vAlign w:val="center"/>
          </w:tcPr>
          <w:p w14:paraId="7BBE21F7">
            <w:pPr>
              <w:pStyle w:val="14"/>
            </w:pPr>
            <w:r>
              <w:t>经营收入</w:t>
            </w:r>
          </w:p>
        </w:tc>
        <w:tc>
          <w:tcPr>
            <w:tcW w:w="1134" w:type="dxa"/>
            <w:vAlign w:val="center"/>
          </w:tcPr>
          <w:p w14:paraId="49283E9C">
            <w:pPr>
              <w:pStyle w:val="14"/>
            </w:pPr>
            <w:r>
              <w:t>上级补助收入</w:t>
            </w:r>
          </w:p>
        </w:tc>
        <w:tc>
          <w:tcPr>
            <w:tcW w:w="1134" w:type="dxa"/>
            <w:vAlign w:val="center"/>
          </w:tcPr>
          <w:p w14:paraId="082015D4">
            <w:pPr>
              <w:pStyle w:val="14"/>
            </w:pPr>
            <w:r>
              <w:t>附属单位上缴收入</w:t>
            </w:r>
          </w:p>
        </w:tc>
        <w:tc>
          <w:tcPr>
            <w:tcW w:w="1134" w:type="dxa"/>
            <w:vAlign w:val="center"/>
          </w:tcPr>
          <w:p w14:paraId="63E6A100">
            <w:pPr>
              <w:pStyle w:val="14"/>
            </w:pPr>
            <w:r>
              <w:t>其他收入</w:t>
            </w:r>
          </w:p>
        </w:tc>
        <w:tc>
          <w:tcPr>
            <w:tcW w:w="1134" w:type="dxa"/>
            <w:vMerge w:val="continue"/>
          </w:tcPr>
          <w:p w14:paraId="285E0021"/>
        </w:tc>
      </w:tr>
      <w:tr w14:paraId="68AD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62DE04">
            <w:pPr>
              <w:pStyle w:val="14"/>
            </w:pPr>
            <w:r>
              <w:t>栏次</w:t>
            </w:r>
          </w:p>
        </w:tc>
        <w:tc>
          <w:tcPr>
            <w:tcW w:w="992" w:type="dxa"/>
            <w:vAlign w:val="center"/>
          </w:tcPr>
          <w:p w14:paraId="18FCE1B3">
            <w:pPr>
              <w:pStyle w:val="14"/>
            </w:pPr>
            <w:r>
              <w:t>1</w:t>
            </w:r>
          </w:p>
        </w:tc>
        <w:tc>
          <w:tcPr>
            <w:tcW w:w="1559" w:type="dxa"/>
            <w:vAlign w:val="center"/>
          </w:tcPr>
          <w:p w14:paraId="3CF74A72">
            <w:pPr>
              <w:pStyle w:val="14"/>
            </w:pPr>
            <w:r>
              <w:t>2</w:t>
            </w:r>
          </w:p>
        </w:tc>
        <w:tc>
          <w:tcPr>
            <w:tcW w:w="1134" w:type="dxa"/>
            <w:vAlign w:val="center"/>
          </w:tcPr>
          <w:p w14:paraId="1202B6E7">
            <w:pPr>
              <w:pStyle w:val="14"/>
            </w:pPr>
            <w:r>
              <w:t>3</w:t>
            </w:r>
          </w:p>
        </w:tc>
        <w:tc>
          <w:tcPr>
            <w:tcW w:w="1134" w:type="dxa"/>
            <w:vAlign w:val="center"/>
          </w:tcPr>
          <w:p w14:paraId="1358D963">
            <w:pPr>
              <w:pStyle w:val="14"/>
            </w:pPr>
            <w:r>
              <w:t>4</w:t>
            </w:r>
          </w:p>
        </w:tc>
        <w:tc>
          <w:tcPr>
            <w:tcW w:w="1134" w:type="dxa"/>
            <w:vAlign w:val="center"/>
          </w:tcPr>
          <w:p w14:paraId="1EE21BA3">
            <w:pPr>
              <w:pStyle w:val="14"/>
            </w:pPr>
            <w:r>
              <w:t>5</w:t>
            </w:r>
          </w:p>
        </w:tc>
        <w:tc>
          <w:tcPr>
            <w:tcW w:w="1134" w:type="dxa"/>
            <w:vAlign w:val="center"/>
          </w:tcPr>
          <w:p w14:paraId="48B88416">
            <w:pPr>
              <w:pStyle w:val="14"/>
            </w:pPr>
            <w:r>
              <w:t>6</w:t>
            </w:r>
          </w:p>
        </w:tc>
        <w:tc>
          <w:tcPr>
            <w:tcW w:w="1134" w:type="dxa"/>
            <w:vAlign w:val="center"/>
          </w:tcPr>
          <w:p w14:paraId="3B3D1FB1">
            <w:pPr>
              <w:pStyle w:val="14"/>
            </w:pPr>
            <w:r>
              <w:t>7</w:t>
            </w:r>
          </w:p>
        </w:tc>
        <w:tc>
          <w:tcPr>
            <w:tcW w:w="1134" w:type="dxa"/>
            <w:vAlign w:val="center"/>
          </w:tcPr>
          <w:p w14:paraId="410D0DA7">
            <w:pPr>
              <w:pStyle w:val="14"/>
            </w:pPr>
            <w:r>
              <w:t>8</w:t>
            </w:r>
          </w:p>
        </w:tc>
        <w:tc>
          <w:tcPr>
            <w:tcW w:w="1134" w:type="dxa"/>
            <w:vAlign w:val="center"/>
          </w:tcPr>
          <w:p w14:paraId="56EB10BB">
            <w:pPr>
              <w:pStyle w:val="14"/>
            </w:pPr>
            <w:r>
              <w:t>9</w:t>
            </w:r>
          </w:p>
        </w:tc>
        <w:tc>
          <w:tcPr>
            <w:tcW w:w="1134" w:type="dxa"/>
            <w:vAlign w:val="center"/>
          </w:tcPr>
          <w:p w14:paraId="31F5F73D">
            <w:pPr>
              <w:pStyle w:val="14"/>
            </w:pPr>
            <w:r>
              <w:t>10</w:t>
            </w:r>
          </w:p>
        </w:tc>
        <w:tc>
          <w:tcPr>
            <w:tcW w:w="1134" w:type="dxa"/>
            <w:vAlign w:val="center"/>
          </w:tcPr>
          <w:p w14:paraId="58F2123C">
            <w:pPr>
              <w:pStyle w:val="14"/>
            </w:pPr>
            <w:r>
              <w:t>11</w:t>
            </w:r>
          </w:p>
        </w:tc>
        <w:tc>
          <w:tcPr>
            <w:tcW w:w="1134" w:type="dxa"/>
            <w:vAlign w:val="center"/>
          </w:tcPr>
          <w:p w14:paraId="43EF5867">
            <w:pPr>
              <w:pStyle w:val="14"/>
            </w:pPr>
            <w:r>
              <w:t>12</w:t>
            </w:r>
          </w:p>
        </w:tc>
      </w:tr>
      <w:tr w14:paraId="65FB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D3709">
            <w:pPr>
              <w:pStyle w:val="17"/>
            </w:pPr>
            <w:r>
              <w:t>1</w:t>
            </w:r>
          </w:p>
        </w:tc>
        <w:tc>
          <w:tcPr>
            <w:tcW w:w="992" w:type="dxa"/>
            <w:vAlign w:val="center"/>
          </w:tcPr>
          <w:p w14:paraId="7105DA3C">
            <w:pPr>
              <w:pStyle w:val="20"/>
            </w:pPr>
          </w:p>
        </w:tc>
        <w:tc>
          <w:tcPr>
            <w:tcW w:w="1559" w:type="dxa"/>
            <w:vAlign w:val="center"/>
          </w:tcPr>
          <w:p w14:paraId="267CB1E5">
            <w:pPr>
              <w:pStyle w:val="18"/>
            </w:pPr>
            <w:r>
              <w:t>合计</w:t>
            </w:r>
          </w:p>
        </w:tc>
        <w:tc>
          <w:tcPr>
            <w:tcW w:w="1134" w:type="dxa"/>
            <w:vAlign w:val="center"/>
          </w:tcPr>
          <w:p w14:paraId="5AF9EBE7">
            <w:pPr>
              <w:pStyle w:val="19"/>
            </w:pPr>
            <w:r>
              <w:t>9311.71</w:t>
            </w:r>
          </w:p>
        </w:tc>
        <w:tc>
          <w:tcPr>
            <w:tcW w:w="1134" w:type="dxa"/>
            <w:vAlign w:val="center"/>
          </w:tcPr>
          <w:p w14:paraId="3299AC8D">
            <w:pPr>
              <w:pStyle w:val="19"/>
            </w:pPr>
            <w:r>
              <w:t>8710.45</w:t>
            </w:r>
          </w:p>
        </w:tc>
        <w:tc>
          <w:tcPr>
            <w:tcW w:w="1134" w:type="dxa"/>
            <w:vAlign w:val="center"/>
          </w:tcPr>
          <w:p w14:paraId="451FE86D">
            <w:pPr>
              <w:pStyle w:val="19"/>
            </w:pPr>
            <w:r>
              <w:t>8710.45</w:t>
            </w:r>
          </w:p>
        </w:tc>
        <w:tc>
          <w:tcPr>
            <w:tcW w:w="1134" w:type="dxa"/>
            <w:vAlign w:val="center"/>
          </w:tcPr>
          <w:p w14:paraId="16F7BBA7">
            <w:pPr>
              <w:pStyle w:val="19"/>
            </w:pPr>
          </w:p>
        </w:tc>
        <w:tc>
          <w:tcPr>
            <w:tcW w:w="1134" w:type="dxa"/>
            <w:vAlign w:val="center"/>
          </w:tcPr>
          <w:p w14:paraId="47BC20F4">
            <w:pPr>
              <w:pStyle w:val="19"/>
            </w:pPr>
          </w:p>
        </w:tc>
        <w:tc>
          <w:tcPr>
            <w:tcW w:w="1134" w:type="dxa"/>
            <w:vAlign w:val="center"/>
          </w:tcPr>
          <w:p w14:paraId="54C3E7A3">
            <w:pPr>
              <w:pStyle w:val="19"/>
            </w:pPr>
          </w:p>
        </w:tc>
        <w:tc>
          <w:tcPr>
            <w:tcW w:w="1134" w:type="dxa"/>
            <w:vAlign w:val="center"/>
          </w:tcPr>
          <w:p w14:paraId="10F84892">
            <w:pPr>
              <w:pStyle w:val="19"/>
            </w:pPr>
          </w:p>
        </w:tc>
        <w:tc>
          <w:tcPr>
            <w:tcW w:w="1134" w:type="dxa"/>
            <w:vAlign w:val="center"/>
          </w:tcPr>
          <w:p w14:paraId="3C164DC2">
            <w:pPr>
              <w:pStyle w:val="19"/>
            </w:pPr>
          </w:p>
        </w:tc>
        <w:tc>
          <w:tcPr>
            <w:tcW w:w="1134" w:type="dxa"/>
            <w:vAlign w:val="center"/>
          </w:tcPr>
          <w:p w14:paraId="53C721D8">
            <w:pPr>
              <w:pStyle w:val="19"/>
            </w:pPr>
          </w:p>
        </w:tc>
        <w:tc>
          <w:tcPr>
            <w:tcW w:w="1134" w:type="dxa"/>
            <w:vAlign w:val="center"/>
          </w:tcPr>
          <w:p w14:paraId="74F6BFB5">
            <w:pPr>
              <w:pStyle w:val="19"/>
            </w:pPr>
            <w:r>
              <w:t>601.26</w:t>
            </w:r>
          </w:p>
        </w:tc>
      </w:tr>
      <w:tr w14:paraId="5824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0DC4B">
            <w:pPr>
              <w:pStyle w:val="17"/>
            </w:pPr>
            <w:r>
              <w:t>2</w:t>
            </w:r>
          </w:p>
        </w:tc>
        <w:tc>
          <w:tcPr>
            <w:tcW w:w="992" w:type="dxa"/>
            <w:vAlign w:val="center"/>
          </w:tcPr>
          <w:p w14:paraId="38D0AD27">
            <w:pPr>
              <w:pStyle w:val="16"/>
            </w:pPr>
            <w:r>
              <w:t>205</w:t>
            </w:r>
          </w:p>
        </w:tc>
        <w:tc>
          <w:tcPr>
            <w:tcW w:w="1559" w:type="dxa"/>
            <w:vAlign w:val="center"/>
          </w:tcPr>
          <w:p w14:paraId="77624C23">
            <w:pPr>
              <w:pStyle w:val="16"/>
            </w:pPr>
            <w:r>
              <w:t>教育支出</w:t>
            </w:r>
          </w:p>
        </w:tc>
        <w:tc>
          <w:tcPr>
            <w:tcW w:w="1134" w:type="dxa"/>
            <w:vAlign w:val="center"/>
          </w:tcPr>
          <w:p w14:paraId="08EF000F">
            <w:pPr>
              <w:pStyle w:val="15"/>
            </w:pPr>
            <w:r>
              <w:t>7476.11</w:t>
            </w:r>
          </w:p>
        </w:tc>
        <w:tc>
          <w:tcPr>
            <w:tcW w:w="1134" w:type="dxa"/>
            <w:vAlign w:val="center"/>
          </w:tcPr>
          <w:p w14:paraId="3D4B61F9">
            <w:pPr>
              <w:pStyle w:val="15"/>
            </w:pPr>
            <w:r>
              <w:t>7472.33</w:t>
            </w:r>
          </w:p>
        </w:tc>
        <w:tc>
          <w:tcPr>
            <w:tcW w:w="1134" w:type="dxa"/>
            <w:vAlign w:val="center"/>
          </w:tcPr>
          <w:p w14:paraId="3CF203A1">
            <w:pPr>
              <w:pStyle w:val="15"/>
            </w:pPr>
            <w:r>
              <w:t>7472.33</w:t>
            </w:r>
          </w:p>
        </w:tc>
        <w:tc>
          <w:tcPr>
            <w:tcW w:w="1134" w:type="dxa"/>
            <w:vAlign w:val="center"/>
          </w:tcPr>
          <w:p w14:paraId="485CEE80">
            <w:pPr>
              <w:pStyle w:val="15"/>
            </w:pPr>
          </w:p>
        </w:tc>
        <w:tc>
          <w:tcPr>
            <w:tcW w:w="1134" w:type="dxa"/>
            <w:vAlign w:val="center"/>
          </w:tcPr>
          <w:p w14:paraId="5EAB5269">
            <w:pPr>
              <w:pStyle w:val="15"/>
            </w:pPr>
          </w:p>
        </w:tc>
        <w:tc>
          <w:tcPr>
            <w:tcW w:w="1134" w:type="dxa"/>
            <w:vAlign w:val="center"/>
          </w:tcPr>
          <w:p w14:paraId="36EE0A81">
            <w:pPr>
              <w:pStyle w:val="15"/>
            </w:pPr>
          </w:p>
        </w:tc>
        <w:tc>
          <w:tcPr>
            <w:tcW w:w="1134" w:type="dxa"/>
            <w:vAlign w:val="center"/>
          </w:tcPr>
          <w:p w14:paraId="0A3BEEF5">
            <w:pPr>
              <w:pStyle w:val="15"/>
            </w:pPr>
          </w:p>
        </w:tc>
        <w:tc>
          <w:tcPr>
            <w:tcW w:w="1134" w:type="dxa"/>
            <w:vAlign w:val="center"/>
          </w:tcPr>
          <w:p w14:paraId="11938494">
            <w:pPr>
              <w:pStyle w:val="15"/>
            </w:pPr>
          </w:p>
        </w:tc>
        <w:tc>
          <w:tcPr>
            <w:tcW w:w="1134" w:type="dxa"/>
            <w:vAlign w:val="center"/>
          </w:tcPr>
          <w:p w14:paraId="4A559F6C">
            <w:pPr>
              <w:pStyle w:val="15"/>
            </w:pPr>
          </w:p>
        </w:tc>
        <w:tc>
          <w:tcPr>
            <w:tcW w:w="1134" w:type="dxa"/>
            <w:vAlign w:val="center"/>
          </w:tcPr>
          <w:p w14:paraId="7FD69037">
            <w:pPr>
              <w:pStyle w:val="15"/>
            </w:pPr>
            <w:r>
              <w:t>3.78</w:t>
            </w:r>
          </w:p>
        </w:tc>
      </w:tr>
      <w:tr w14:paraId="27D3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8EEA3">
            <w:pPr>
              <w:pStyle w:val="17"/>
            </w:pPr>
            <w:r>
              <w:t>3</w:t>
            </w:r>
          </w:p>
        </w:tc>
        <w:tc>
          <w:tcPr>
            <w:tcW w:w="992" w:type="dxa"/>
            <w:vAlign w:val="center"/>
          </w:tcPr>
          <w:p w14:paraId="338192A6">
            <w:pPr>
              <w:pStyle w:val="16"/>
            </w:pPr>
            <w:r>
              <w:t>20502</w:t>
            </w:r>
          </w:p>
        </w:tc>
        <w:tc>
          <w:tcPr>
            <w:tcW w:w="1559" w:type="dxa"/>
            <w:vAlign w:val="center"/>
          </w:tcPr>
          <w:p w14:paraId="7CCE42D8">
            <w:pPr>
              <w:pStyle w:val="16"/>
            </w:pPr>
            <w:r>
              <w:t>普通教育</w:t>
            </w:r>
          </w:p>
        </w:tc>
        <w:tc>
          <w:tcPr>
            <w:tcW w:w="1134" w:type="dxa"/>
            <w:vAlign w:val="center"/>
          </w:tcPr>
          <w:p w14:paraId="44F94D62">
            <w:pPr>
              <w:pStyle w:val="15"/>
            </w:pPr>
            <w:r>
              <w:t>7410.05</w:t>
            </w:r>
          </w:p>
        </w:tc>
        <w:tc>
          <w:tcPr>
            <w:tcW w:w="1134" w:type="dxa"/>
            <w:vAlign w:val="center"/>
          </w:tcPr>
          <w:p w14:paraId="12E0AEF0">
            <w:pPr>
              <w:pStyle w:val="15"/>
            </w:pPr>
            <w:r>
              <w:t>7406.27</w:t>
            </w:r>
          </w:p>
        </w:tc>
        <w:tc>
          <w:tcPr>
            <w:tcW w:w="1134" w:type="dxa"/>
            <w:vAlign w:val="center"/>
          </w:tcPr>
          <w:p w14:paraId="594A7100">
            <w:pPr>
              <w:pStyle w:val="15"/>
            </w:pPr>
            <w:r>
              <w:t>7406.27</w:t>
            </w:r>
          </w:p>
        </w:tc>
        <w:tc>
          <w:tcPr>
            <w:tcW w:w="1134" w:type="dxa"/>
            <w:vAlign w:val="center"/>
          </w:tcPr>
          <w:p w14:paraId="703AF0EF">
            <w:pPr>
              <w:pStyle w:val="15"/>
            </w:pPr>
          </w:p>
        </w:tc>
        <w:tc>
          <w:tcPr>
            <w:tcW w:w="1134" w:type="dxa"/>
            <w:vAlign w:val="center"/>
          </w:tcPr>
          <w:p w14:paraId="0A5EA3C5">
            <w:pPr>
              <w:pStyle w:val="15"/>
            </w:pPr>
          </w:p>
        </w:tc>
        <w:tc>
          <w:tcPr>
            <w:tcW w:w="1134" w:type="dxa"/>
            <w:vAlign w:val="center"/>
          </w:tcPr>
          <w:p w14:paraId="22019751">
            <w:pPr>
              <w:pStyle w:val="15"/>
            </w:pPr>
          </w:p>
        </w:tc>
        <w:tc>
          <w:tcPr>
            <w:tcW w:w="1134" w:type="dxa"/>
            <w:vAlign w:val="center"/>
          </w:tcPr>
          <w:p w14:paraId="1CAF488E">
            <w:pPr>
              <w:pStyle w:val="15"/>
            </w:pPr>
          </w:p>
        </w:tc>
        <w:tc>
          <w:tcPr>
            <w:tcW w:w="1134" w:type="dxa"/>
            <w:vAlign w:val="center"/>
          </w:tcPr>
          <w:p w14:paraId="467CEB88">
            <w:pPr>
              <w:pStyle w:val="15"/>
            </w:pPr>
          </w:p>
        </w:tc>
        <w:tc>
          <w:tcPr>
            <w:tcW w:w="1134" w:type="dxa"/>
            <w:vAlign w:val="center"/>
          </w:tcPr>
          <w:p w14:paraId="1EFEA825">
            <w:pPr>
              <w:pStyle w:val="15"/>
            </w:pPr>
          </w:p>
        </w:tc>
        <w:tc>
          <w:tcPr>
            <w:tcW w:w="1134" w:type="dxa"/>
            <w:vAlign w:val="center"/>
          </w:tcPr>
          <w:p w14:paraId="17D8C565">
            <w:pPr>
              <w:pStyle w:val="15"/>
            </w:pPr>
            <w:r>
              <w:t>3.78</w:t>
            </w:r>
          </w:p>
        </w:tc>
      </w:tr>
      <w:tr w14:paraId="1D6F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D0E5B">
            <w:pPr>
              <w:pStyle w:val="17"/>
            </w:pPr>
            <w:r>
              <w:t>4</w:t>
            </w:r>
          </w:p>
        </w:tc>
        <w:tc>
          <w:tcPr>
            <w:tcW w:w="992" w:type="dxa"/>
            <w:vAlign w:val="center"/>
          </w:tcPr>
          <w:p w14:paraId="4E3BD5CC">
            <w:pPr>
              <w:pStyle w:val="16"/>
            </w:pPr>
            <w:r>
              <w:t>2050201</w:t>
            </w:r>
          </w:p>
        </w:tc>
        <w:tc>
          <w:tcPr>
            <w:tcW w:w="1559" w:type="dxa"/>
            <w:vAlign w:val="center"/>
          </w:tcPr>
          <w:p w14:paraId="1EE35A54">
            <w:pPr>
              <w:pStyle w:val="16"/>
            </w:pPr>
            <w:r>
              <w:t>学前教育</w:t>
            </w:r>
          </w:p>
        </w:tc>
        <w:tc>
          <w:tcPr>
            <w:tcW w:w="1134" w:type="dxa"/>
            <w:vAlign w:val="center"/>
          </w:tcPr>
          <w:p w14:paraId="1EAD67C1">
            <w:pPr>
              <w:pStyle w:val="15"/>
            </w:pPr>
            <w:r>
              <w:t>252.98</w:t>
            </w:r>
          </w:p>
        </w:tc>
        <w:tc>
          <w:tcPr>
            <w:tcW w:w="1134" w:type="dxa"/>
            <w:vAlign w:val="center"/>
          </w:tcPr>
          <w:p w14:paraId="59765E6A">
            <w:pPr>
              <w:pStyle w:val="15"/>
            </w:pPr>
            <w:r>
              <w:t>252.98</w:t>
            </w:r>
          </w:p>
        </w:tc>
        <w:tc>
          <w:tcPr>
            <w:tcW w:w="1134" w:type="dxa"/>
            <w:vAlign w:val="center"/>
          </w:tcPr>
          <w:p w14:paraId="1F5D0FCF">
            <w:pPr>
              <w:pStyle w:val="15"/>
            </w:pPr>
            <w:r>
              <w:t>252.98</w:t>
            </w:r>
          </w:p>
        </w:tc>
        <w:tc>
          <w:tcPr>
            <w:tcW w:w="1134" w:type="dxa"/>
            <w:vAlign w:val="center"/>
          </w:tcPr>
          <w:p w14:paraId="4637DE7C">
            <w:pPr>
              <w:pStyle w:val="15"/>
            </w:pPr>
          </w:p>
        </w:tc>
        <w:tc>
          <w:tcPr>
            <w:tcW w:w="1134" w:type="dxa"/>
            <w:vAlign w:val="center"/>
          </w:tcPr>
          <w:p w14:paraId="19116E93">
            <w:pPr>
              <w:pStyle w:val="15"/>
            </w:pPr>
          </w:p>
        </w:tc>
        <w:tc>
          <w:tcPr>
            <w:tcW w:w="1134" w:type="dxa"/>
            <w:vAlign w:val="center"/>
          </w:tcPr>
          <w:p w14:paraId="09454353">
            <w:pPr>
              <w:pStyle w:val="15"/>
            </w:pPr>
          </w:p>
        </w:tc>
        <w:tc>
          <w:tcPr>
            <w:tcW w:w="1134" w:type="dxa"/>
            <w:vAlign w:val="center"/>
          </w:tcPr>
          <w:p w14:paraId="33CEB093">
            <w:pPr>
              <w:pStyle w:val="15"/>
            </w:pPr>
          </w:p>
        </w:tc>
        <w:tc>
          <w:tcPr>
            <w:tcW w:w="1134" w:type="dxa"/>
            <w:vAlign w:val="center"/>
          </w:tcPr>
          <w:p w14:paraId="22D1E921">
            <w:pPr>
              <w:pStyle w:val="15"/>
            </w:pPr>
          </w:p>
        </w:tc>
        <w:tc>
          <w:tcPr>
            <w:tcW w:w="1134" w:type="dxa"/>
            <w:vAlign w:val="center"/>
          </w:tcPr>
          <w:p w14:paraId="71EEE010">
            <w:pPr>
              <w:pStyle w:val="15"/>
            </w:pPr>
          </w:p>
        </w:tc>
        <w:tc>
          <w:tcPr>
            <w:tcW w:w="1134" w:type="dxa"/>
            <w:vAlign w:val="center"/>
          </w:tcPr>
          <w:p w14:paraId="0035B8E9">
            <w:pPr>
              <w:pStyle w:val="15"/>
            </w:pPr>
          </w:p>
        </w:tc>
      </w:tr>
      <w:tr w14:paraId="37D1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6BC8D">
            <w:pPr>
              <w:pStyle w:val="17"/>
            </w:pPr>
            <w:r>
              <w:t>5</w:t>
            </w:r>
          </w:p>
        </w:tc>
        <w:tc>
          <w:tcPr>
            <w:tcW w:w="992" w:type="dxa"/>
            <w:vAlign w:val="center"/>
          </w:tcPr>
          <w:p w14:paraId="0C36F255">
            <w:pPr>
              <w:pStyle w:val="16"/>
            </w:pPr>
            <w:r>
              <w:t>2050202</w:t>
            </w:r>
          </w:p>
        </w:tc>
        <w:tc>
          <w:tcPr>
            <w:tcW w:w="1559" w:type="dxa"/>
            <w:vAlign w:val="center"/>
          </w:tcPr>
          <w:p w14:paraId="432B7C9B">
            <w:pPr>
              <w:pStyle w:val="16"/>
            </w:pPr>
            <w:r>
              <w:t>小学教育</w:t>
            </w:r>
          </w:p>
        </w:tc>
        <w:tc>
          <w:tcPr>
            <w:tcW w:w="1134" w:type="dxa"/>
            <w:vAlign w:val="center"/>
          </w:tcPr>
          <w:p w14:paraId="5378F8AD">
            <w:pPr>
              <w:pStyle w:val="15"/>
            </w:pPr>
            <w:r>
              <w:t>5143.42</w:t>
            </w:r>
          </w:p>
        </w:tc>
        <w:tc>
          <w:tcPr>
            <w:tcW w:w="1134" w:type="dxa"/>
            <w:vAlign w:val="center"/>
          </w:tcPr>
          <w:p w14:paraId="10B105C4">
            <w:pPr>
              <w:pStyle w:val="15"/>
            </w:pPr>
            <w:r>
              <w:t>5140.27</w:t>
            </w:r>
          </w:p>
        </w:tc>
        <w:tc>
          <w:tcPr>
            <w:tcW w:w="1134" w:type="dxa"/>
            <w:vAlign w:val="center"/>
          </w:tcPr>
          <w:p w14:paraId="21CB591F">
            <w:pPr>
              <w:pStyle w:val="15"/>
            </w:pPr>
            <w:r>
              <w:t>5140.27</w:t>
            </w:r>
          </w:p>
        </w:tc>
        <w:tc>
          <w:tcPr>
            <w:tcW w:w="1134" w:type="dxa"/>
            <w:vAlign w:val="center"/>
          </w:tcPr>
          <w:p w14:paraId="54EA3AB0">
            <w:pPr>
              <w:pStyle w:val="15"/>
            </w:pPr>
          </w:p>
        </w:tc>
        <w:tc>
          <w:tcPr>
            <w:tcW w:w="1134" w:type="dxa"/>
            <w:vAlign w:val="center"/>
          </w:tcPr>
          <w:p w14:paraId="6975EA97">
            <w:pPr>
              <w:pStyle w:val="15"/>
            </w:pPr>
          </w:p>
        </w:tc>
        <w:tc>
          <w:tcPr>
            <w:tcW w:w="1134" w:type="dxa"/>
            <w:vAlign w:val="center"/>
          </w:tcPr>
          <w:p w14:paraId="54A710A1">
            <w:pPr>
              <w:pStyle w:val="15"/>
            </w:pPr>
          </w:p>
        </w:tc>
        <w:tc>
          <w:tcPr>
            <w:tcW w:w="1134" w:type="dxa"/>
            <w:vAlign w:val="center"/>
          </w:tcPr>
          <w:p w14:paraId="31279324">
            <w:pPr>
              <w:pStyle w:val="15"/>
            </w:pPr>
          </w:p>
        </w:tc>
        <w:tc>
          <w:tcPr>
            <w:tcW w:w="1134" w:type="dxa"/>
            <w:vAlign w:val="center"/>
          </w:tcPr>
          <w:p w14:paraId="5E34E4D1">
            <w:pPr>
              <w:pStyle w:val="15"/>
            </w:pPr>
          </w:p>
        </w:tc>
        <w:tc>
          <w:tcPr>
            <w:tcW w:w="1134" w:type="dxa"/>
            <w:vAlign w:val="center"/>
          </w:tcPr>
          <w:p w14:paraId="6ABC4E01">
            <w:pPr>
              <w:pStyle w:val="15"/>
            </w:pPr>
          </w:p>
        </w:tc>
        <w:tc>
          <w:tcPr>
            <w:tcW w:w="1134" w:type="dxa"/>
            <w:vAlign w:val="center"/>
          </w:tcPr>
          <w:p w14:paraId="3842AC0F">
            <w:pPr>
              <w:pStyle w:val="15"/>
            </w:pPr>
            <w:r>
              <w:t>3.15</w:t>
            </w:r>
          </w:p>
        </w:tc>
      </w:tr>
      <w:tr w14:paraId="2192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90F17">
            <w:pPr>
              <w:pStyle w:val="17"/>
            </w:pPr>
            <w:r>
              <w:t>6</w:t>
            </w:r>
          </w:p>
        </w:tc>
        <w:tc>
          <w:tcPr>
            <w:tcW w:w="992" w:type="dxa"/>
            <w:vAlign w:val="center"/>
          </w:tcPr>
          <w:p w14:paraId="5B15FDC1">
            <w:pPr>
              <w:pStyle w:val="16"/>
            </w:pPr>
            <w:r>
              <w:t>2050203</w:t>
            </w:r>
          </w:p>
        </w:tc>
        <w:tc>
          <w:tcPr>
            <w:tcW w:w="1559" w:type="dxa"/>
            <w:vAlign w:val="center"/>
          </w:tcPr>
          <w:p w14:paraId="6802F17C">
            <w:pPr>
              <w:pStyle w:val="16"/>
            </w:pPr>
            <w:r>
              <w:t>初中教育</w:t>
            </w:r>
          </w:p>
        </w:tc>
        <w:tc>
          <w:tcPr>
            <w:tcW w:w="1134" w:type="dxa"/>
            <w:vAlign w:val="center"/>
          </w:tcPr>
          <w:p w14:paraId="58555E7D">
            <w:pPr>
              <w:pStyle w:val="15"/>
            </w:pPr>
            <w:r>
              <w:t>2013.65</w:t>
            </w:r>
          </w:p>
        </w:tc>
        <w:tc>
          <w:tcPr>
            <w:tcW w:w="1134" w:type="dxa"/>
            <w:vAlign w:val="center"/>
          </w:tcPr>
          <w:p w14:paraId="32AD7072">
            <w:pPr>
              <w:pStyle w:val="15"/>
            </w:pPr>
            <w:r>
              <w:t>2013.02</w:t>
            </w:r>
          </w:p>
        </w:tc>
        <w:tc>
          <w:tcPr>
            <w:tcW w:w="1134" w:type="dxa"/>
            <w:vAlign w:val="center"/>
          </w:tcPr>
          <w:p w14:paraId="5EF5AFB1">
            <w:pPr>
              <w:pStyle w:val="15"/>
            </w:pPr>
            <w:r>
              <w:t>2013.02</w:t>
            </w:r>
          </w:p>
        </w:tc>
        <w:tc>
          <w:tcPr>
            <w:tcW w:w="1134" w:type="dxa"/>
            <w:vAlign w:val="center"/>
          </w:tcPr>
          <w:p w14:paraId="0035E100">
            <w:pPr>
              <w:pStyle w:val="15"/>
            </w:pPr>
          </w:p>
        </w:tc>
        <w:tc>
          <w:tcPr>
            <w:tcW w:w="1134" w:type="dxa"/>
            <w:vAlign w:val="center"/>
          </w:tcPr>
          <w:p w14:paraId="0D08FB65">
            <w:pPr>
              <w:pStyle w:val="15"/>
            </w:pPr>
          </w:p>
        </w:tc>
        <w:tc>
          <w:tcPr>
            <w:tcW w:w="1134" w:type="dxa"/>
            <w:vAlign w:val="center"/>
          </w:tcPr>
          <w:p w14:paraId="4F09350D">
            <w:pPr>
              <w:pStyle w:val="15"/>
            </w:pPr>
          </w:p>
        </w:tc>
        <w:tc>
          <w:tcPr>
            <w:tcW w:w="1134" w:type="dxa"/>
            <w:vAlign w:val="center"/>
          </w:tcPr>
          <w:p w14:paraId="3A500379">
            <w:pPr>
              <w:pStyle w:val="15"/>
            </w:pPr>
          </w:p>
        </w:tc>
        <w:tc>
          <w:tcPr>
            <w:tcW w:w="1134" w:type="dxa"/>
            <w:vAlign w:val="center"/>
          </w:tcPr>
          <w:p w14:paraId="2986AB32">
            <w:pPr>
              <w:pStyle w:val="15"/>
            </w:pPr>
          </w:p>
        </w:tc>
        <w:tc>
          <w:tcPr>
            <w:tcW w:w="1134" w:type="dxa"/>
            <w:vAlign w:val="center"/>
          </w:tcPr>
          <w:p w14:paraId="0604CADF">
            <w:pPr>
              <w:pStyle w:val="15"/>
            </w:pPr>
          </w:p>
        </w:tc>
        <w:tc>
          <w:tcPr>
            <w:tcW w:w="1134" w:type="dxa"/>
            <w:vAlign w:val="center"/>
          </w:tcPr>
          <w:p w14:paraId="3AAFB553">
            <w:pPr>
              <w:pStyle w:val="15"/>
            </w:pPr>
            <w:r>
              <w:t>0.63</w:t>
            </w:r>
          </w:p>
        </w:tc>
      </w:tr>
      <w:tr w14:paraId="1156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CDE7A">
            <w:pPr>
              <w:pStyle w:val="17"/>
            </w:pPr>
            <w:r>
              <w:t>7</w:t>
            </w:r>
          </w:p>
        </w:tc>
        <w:tc>
          <w:tcPr>
            <w:tcW w:w="992" w:type="dxa"/>
            <w:vAlign w:val="center"/>
          </w:tcPr>
          <w:p w14:paraId="07EC5794">
            <w:pPr>
              <w:pStyle w:val="16"/>
            </w:pPr>
            <w:r>
              <w:t>20504</w:t>
            </w:r>
          </w:p>
        </w:tc>
        <w:tc>
          <w:tcPr>
            <w:tcW w:w="1559" w:type="dxa"/>
            <w:vAlign w:val="center"/>
          </w:tcPr>
          <w:p w14:paraId="5ABD75E0">
            <w:pPr>
              <w:pStyle w:val="16"/>
            </w:pPr>
            <w:r>
              <w:t>成人教育</w:t>
            </w:r>
          </w:p>
        </w:tc>
        <w:tc>
          <w:tcPr>
            <w:tcW w:w="1134" w:type="dxa"/>
            <w:vAlign w:val="center"/>
          </w:tcPr>
          <w:p w14:paraId="6CE487D9">
            <w:pPr>
              <w:pStyle w:val="15"/>
            </w:pPr>
            <w:r>
              <w:t>6.00</w:t>
            </w:r>
          </w:p>
        </w:tc>
        <w:tc>
          <w:tcPr>
            <w:tcW w:w="1134" w:type="dxa"/>
            <w:vAlign w:val="center"/>
          </w:tcPr>
          <w:p w14:paraId="5B7B05C6">
            <w:pPr>
              <w:pStyle w:val="15"/>
            </w:pPr>
            <w:r>
              <w:t>6.00</w:t>
            </w:r>
          </w:p>
        </w:tc>
        <w:tc>
          <w:tcPr>
            <w:tcW w:w="1134" w:type="dxa"/>
            <w:vAlign w:val="center"/>
          </w:tcPr>
          <w:p w14:paraId="0984A153">
            <w:pPr>
              <w:pStyle w:val="15"/>
            </w:pPr>
            <w:r>
              <w:t>6.00</w:t>
            </w:r>
          </w:p>
        </w:tc>
        <w:tc>
          <w:tcPr>
            <w:tcW w:w="1134" w:type="dxa"/>
            <w:vAlign w:val="center"/>
          </w:tcPr>
          <w:p w14:paraId="7A4D1463">
            <w:pPr>
              <w:pStyle w:val="15"/>
            </w:pPr>
          </w:p>
        </w:tc>
        <w:tc>
          <w:tcPr>
            <w:tcW w:w="1134" w:type="dxa"/>
            <w:vAlign w:val="center"/>
          </w:tcPr>
          <w:p w14:paraId="3171A5E2">
            <w:pPr>
              <w:pStyle w:val="15"/>
            </w:pPr>
          </w:p>
        </w:tc>
        <w:tc>
          <w:tcPr>
            <w:tcW w:w="1134" w:type="dxa"/>
            <w:vAlign w:val="center"/>
          </w:tcPr>
          <w:p w14:paraId="2BA816A6">
            <w:pPr>
              <w:pStyle w:val="15"/>
            </w:pPr>
          </w:p>
        </w:tc>
        <w:tc>
          <w:tcPr>
            <w:tcW w:w="1134" w:type="dxa"/>
            <w:vAlign w:val="center"/>
          </w:tcPr>
          <w:p w14:paraId="55070AE6">
            <w:pPr>
              <w:pStyle w:val="15"/>
            </w:pPr>
          </w:p>
        </w:tc>
        <w:tc>
          <w:tcPr>
            <w:tcW w:w="1134" w:type="dxa"/>
            <w:vAlign w:val="center"/>
          </w:tcPr>
          <w:p w14:paraId="608EE8F6">
            <w:pPr>
              <w:pStyle w:val="15"/>
            </w:pPr>
          </w:p>
        </w:tc>
        <w:tc>
          <w:tcPr>
            <w:tcW w:w="1134" w:type="dxa"/>
            <w:vAlign w:val="center"/>
          </w:tcPr>
          <w:p w14:paraId="34A0FABB">
            <w:pPr>
              <w:pStyle w:val="15"/>
            </w:pPr>
          </w:p>
        </w:tc>
        <w:tc>
          <w:tcPr>
            <w:tcW w:w="1134" w:type="dxa"/>
            <w:vAlign w:val="center"/>
          </w:tcPr>
          <w:p w14:paraId="7D55003B">
            <w:pPr>
              <w:pStyle w:val="15"/>
            </w:pPr>
          </w:p>
        </w:tc>
      </w:tr>
      <w:tr w14:paraId="0EE24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56AE6">
            <w:pPr>
              <w:pStyle w:val="17"/>
            </w:pPr>
            <w:r>
              <w:t>8</w:t>
            </w:r>
          </w:p>
        </w:tc>
        <w:tc>
          <w:tcPr>
            <w:tcW w:w="992" w:type="dxa"/>
            <w:vAlign w:val="center"/>
          </w:tcPr>
          <w:p w14:paraId="61DF9A03">
            <w:pPr>
              <w:pStyle w:val="16"/>
            </w:pPr>
            <w:r>
              <w:t>2050499</w:t>
            </w:r>
          </w:p>
        </w:tc>
        <w:tc>
          <w:tcPr>
            <w:tcW w:w="1559" w:type="dxa"/>
            <w:vAlign w:val="center"/>
          </w:tcPr>
          <w:p w14:paraId="46EAD8EB">
            <w:pPr>
              <w:pStyle w:val="16"/>
            </w:pPr>
            <w:r>
              <w:t>其他成人教育支出</w:t>
            </w:r>
          </w:p>
        </w:tc>
        <w:tc>
          <w:tcPr>
            <w:tcW w:w="1134" w:type="dxa"/>
            <w:vAlign w:val="center"/>
          </w:tcPr>
          <w:p w14:paraId="30FD8998">
            <w:pPr>
              <w:pStyle w:val="15"/>
            </w:pPr>
            <w:r>
              <w:t>6.00</w:t>
            </w:r>
          </w:p>
        </w:tc>
        <w:tc>
          <w:tcPr>
            <w:tcW w:w="1134" w:type="dxa"/>
            <w:vAlign w:val="center"/>
          </w:tcPr>
          <w:p w14:paraId="485D6F30">
            <w:pPr>
              <w:pStyle w:val="15"/>
            </w:pPr>
            <w:r>
              <w:t>6.00</w:t>
            </w:r>
          </w:p>
        </w:tc>
        <w:tc>
          <w:tcPr>
            <w:tcW w:w="1134" w:type="dxa"/>
            <w:vAlign w:val="center"/>
          </w:tcPr>
          <w:p w14:paraId="1017664C">
            <w:pPr>
              <w:pStyle w:val="15"/>
            </w:pPr>
            <w:r>
              <w:t>6.00</w:t>
            </w:r>
          </w:p>
        </w:tc>
        <w:tc>
          <w:tcPr>
            <w:tcW w:w="1134" w:type="dxa"/>
            <w:vAlign w:val="center"/>
          </w:tcPr>
          <w:p w14:paraId="6B913FE0">
            <w:pPr>
              <w:pStyle w:val="15"/>
            </w:pPr>
          </w:p>
        </w:tc>
        <w:tc>
          <w:tcPr>
            <w:tcW w:w="1134" w:type="dxa"/>
            <w:vAlign w:val="center"/>
          </w:tcPr>
          <w:p w14:paraId="6729FBDA">
            <w:pPr>
              <w:pStyle w:val="15"/>
            </w:pPr>
          </w:p>
        </w:tc>
        <w:tc>
          <w:tcPr>
            <w:tcW w:w="1134" w:type="dxa"/>
            <w:vAlign w:val="center"/>
          </w:tcPr>
          <w:p w14:paraId="7C860494">
            <w:pPr>
              <w:pStyle w:val="15"/>
            </w:pPr>
          </w:p>
        </w:tc>
        <w:tc>
          <w:tcPr>
            <w:tcW w:w="1134" w:type="dxa"/>
            <w:vAlign w:val="center"/>
          </w:tcPr>
          <w:p w14:paraId="26434BF0">
            <w:pPr>
              <w:pStyle w:val="15"/>
            </w:pPr>
          </w:p>
        </w:tc>
        <w:tc>
          <w:tcPr>
            <w:tcW w:w="1134" w:type="dxa"/>
            <w:vAlign w:val="center"/>
          </w:tcPr>
          <w:p w14:paraId="1DBE6DC8">
            <w:pPr>
              <w:pStyle w:val="15"/>
            </w:pPr>
          </w:p>
        </w:tc>
        <w:tc>
          <w:tcPr>
            <w:tcW w:w="1134" w:type="dxa"/>
            <w:vAlign w:val="center"/>
          </w:tcPr>
          <w:p w14:paraId="333A9123">
            <w:pPr>
              <w:pStyle w:val="15"/>
            </w:pPr>
          </w:p>
        </w:tc>
        <w:tc>
          <w:tcPr>
            <w:tcW w:w="1134" w:type="dxa"/>
            <w:vAlign w:val="center"/>
          </w:tcPr>
          <w:p w14:paraId="62922CA5">
            <w:pPr>
              <w:pStyle w:val="15"/>
            </w:pPr>
          </w:p>
        </w:tc>
      </w:tr>
      <w:tr w14:paraId="2B58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9A53C">
            <w:pPr>
              <w:pStyle w:val="17"/>
            </w:pPr>
            <w:r>
              <w:t>9</w:t>
            </w:r>
          </w:p>
        </w:tc>
        <w:tc>
          <w:tcPr>
            <w:tcW w:w="992" w:type="dxa"/>
            <w:vAlign w:val="center"/>
          </w:tcPr>
          <w:p w14:paraId="11F1E22D">
            <w:pPr>
              <w:pStyle w:val="16"/>
            </w:pPr>
            <w:r>
              <w:t>20509</w:t>
            </w:r>
          </w:p>
        </w:tc>
        <w:tc>
          <w:tcPr>
            <w:tcW w:w="1559" w:type="dxa"/>
            <w:vAlign w:val="center"/>
          </w:tcPr>
          <w:p w14:paraId="2D3081AC">
            <w:pPr>
              <w:pStyle w:val="16"/>
            </w:pPr>
            <w:r>
              <w:t>教育费附加安排的支出</w:t>
            </w:r>
          </w:p>
        </w:tc>
        <w:tc>
          <w:tcPr>
            <w:tcW w:w="1134" w:type="dxa"/>
            <w:vAlign w:val="center"/>
          </w:tcPr>
          <w:p w14:paraId="7964C149">
            <w:pPr>
              <w:pStyle w:val="15"/>
            </w:pPr>
            <w:r>
              <w:t>60.06</w:t>
            </w:r>
          </w:p>
        </w:tc>
        <w:tc>
          <w:tcPr>
            <w:tcW w:w="1134" w:type="dxa"/>
            <w:vAlign w:val="center"/>
          </w:tcPr>
          <w:p w14:paraId="32AF4AB5">
            <w:pPr>
              <w:pStyle w:val="15"/>
            </w:pPr>
            <w:r>
              <w:t>60.06</w:t>
            </w:r>
          </w:p>
        </w:tc>
        <w:tc>
          <w:tcPr>
            <w:tcW w:w="1134" w:type="dxa"/>
            <w:vAlign w:val="center"/>
          </w:tcPr>
          <w:p w14:paraId="7E4A1B70">
            <w:pPr>
              <w:pStyle w:val="15"/>
            </w:pPr>
            <w:r>
              <w:t>60.06</w:t>
            </w:r>
          </w:p>
        </w:tc>
        <w:tc>
          <w:tcPr>
            <w:tcW w:w="1134" w:type="dxa"/>
            <w:vAlign w:val="center"/>
          </w:tcPr>
          <w:p w14:paraId="4AB2008E">
            <w:pPr>
              <w:pStyle w:val="15"/>
            </w:pPr>
          </w:p>
        </w:tc>
        <w:tc>
          <w:tcPr>
            <w:tcW w:w="1134" w:type="dxa"/>
            <w:vAlign w:val="center"/>
          </w:tcPr>
          <w:p w14:paraId="2B652077">
            <w:pPr>
              <w:pStyle w:val="15"/>
            </w:pPr>
          </w:p>
        </w:tc>
        <w:tc>
          <w:tcPr>
            <w:tcW w:w="1134" w:type="dxa"/>
            <w:vAlign w:val="center"/>
          </w:tcPr>
          <w:p w14:paraId="015F5251">
            <w:pPr>
              <w:pStyle w:val="15"/>
            </w:pPr>
          </w:p>
        </w:tc>
        <w:tc>
          <w:tcPr>
            <w:tcW w:w="1134" w:type="dxa"/>
            <w:vAlign w:val="center"/>
          </w:tcPr>
          <w:p w14:paraId="3ECC175E">
            <w:pPr>
              <w:pStyle w:val="15"/>
            </w:pPr>
          </w:p>
        </w:tc>
        <w:tc>
          <w:tcPr>
            <w:tcW w:w="1134" w:type="dxa"/>
            <w:vAlign w:val="center"/>
          </w:tcPr>
          <w:p w14:paraId="62A40136">
            <w:pPr>
              <w:pStyle w:val="15"/>
            </w:pPr>
          </w:p>
        </w:tc>
        <w:tc>
          <w:tcPr>
            <w:tcW w:w="1134" w:type="dxa"/>
            <w:vAlign w:val="center"/>
          </w:tcPr>
          <w:p w14:paraId="666749CA">
            <w:pPr>
              <w:pStyle w:val="15"/>
            </w:pPr>
          </w:p>
        </w:tc>
        <w:tc>
          <w:tcPr>
            <w:tcW w:w="1134" w:type="dxa"/>
            <w:vAlign w:val="center"/>
          </w:tcPr>
          <w:p w14:paraId="5B74DAA7">
            <w:pPr>
              <w:pStyle w:val="15"/>
            </w:pPr>
          </w:p>
        </w:tc>
      </w:tr>
      <w:tr w14:paraId="0FD9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7F5E4">
            <w:pPr>
              <w:pStyle w:val="17"/>
            </w:pPr>
            <w:r>
              <w:t>10</w:t>
            </w:r>
          </w:p>
        </w:tc>
        <w:tc>
          <w:tcPr>
            <w:tcW w:w="992" w:type="dxa"/>
            <w:vAlign w:val="center"/>
          </w:tcPr>
          <w:p w14:paraId="7790B9FD">
            <w:pPr>
              <w:pStyle w:val="16"/>
            </w:pPr>
            <w:r>
              <w:t>2050901</w:t>
            </w:r>
          </w:p>
        </w:tc>
        <w:tc>
          <w:tcPr>
            <w:tcW w:w="1559" w:type="dxa"/>
            <w:vAlign w:val="center"/>
          </w:tcPr>
          <w:p w14:paraId="5FCDCFA3">
            <w:pPr>
              <w:pStyle w:val="16"/>
            </w:pPr>
            <w:r>
              <w:t>农村中小学校舍建设</w:t>
            </w:r>
          </w:p>
        </w:tc>
        <w:tc>
          <w:tcPr>
            <w:tcW w:w="1134" w:type="dxa"/>
            <w:vAlign w:val="center"/>
          </w:tcPr>
          <w:p w14:paraId="19620DBF">
            <w:pPr>
              <w:pStyle w:val="15"/>
            </w:pPr>
            <w:r>
              <w:t>55.66</w:t>
            </w:r>
          </w:p>
        </w:tc>
        <w:tc>
          <w:tcPr>
            <w:tcW w:w="1134" w:type="dxa"/>
            <w:vAlign w:val="center"/>
          </w:tcPr>
          <w:p w14:paraId="08E31F0D">
            <w:pPr>
              <w:pStyle w:val="15"/>
            </w:pPr>
            <w:r>
              <w:t>55.66</w:t>
            </w:r>
          </w:p>
        </w:tc>
        <w:tc>
          <w:tcPr>
            <w:tcW w:w="1134" w:type="dxa"/>
            <w:vAlign w:val="center"/>
          </w:tcPr>
          <w:p w14:paraId="4736E257">
            <w:pPr>
              <w:pStyle w:val="15"/>
            </w:pPr>
            <w:r>
              <w:t>55.66</w:t>
            </w:r>
          </w:p>
        </w:tc>
        <w:tc>
          <w:tcPr>
            <w:tcW w:w="1134" w:type="dxa"/>
            <w:vAlign w:val="center"/>
          </w:tcPr>
          <w:p w14:paraId="5795E628">
            <w:pPr>
              <w:pStyle w:val="15"/>
            </w:pPr>
          </w:p>
        </w:tc>
        <w:tc>
          <w:tcPr>
            <w:tcW w:w="1134" w:type="dxa"/>
            <w:vAlign w:val="center"/>
          </w:tcPr>
          <w:p w14:paraId="3FEDA655">
            <w:pPr>
              <w:pStyle w:val="15"/>
            </w:pPr>
          </w:p>
        </w:tc>
        <w:tc>
          <w:tcPr>
            <w:tcW w:w="1134" w:type="dxa"/>
            <w:vAlign w:val="center"/>
          </w:tcPr>
          <w:p w14:paraId="44F68363">
            <w:pPr>
              <w:pStyle w:val="15"/>
            </w:pPr>
          </w:p>
        </w:tc>
        <w:tc>
          <w:tcPr>
            <w:tcW w:w="1134" w:type="dxa"/>
            <w:vAlign w:val="center"/>
          </w:tcPr>
          <w:p w14:paraId="244C8312">
            <w:pPr>
              <w:pStyle w:val="15"/>
            </w:pPr>
          </w:p>
        </w:tc>
        <w:tc>
          <w:tcPr>
            <w:tcW w:w="1134" w:type="dxa"/>
            <w:vAlign w:val="center"/>
          </w:tcPr>
          <w:p w14:paraId="2D6E7523">
            <w:pPr>
              <w:pStyle w:val="15"/>
            </w:pPr>
          </w:p>
        </w:tc>
        <w:tc>
          <w:tcPr>
            <w:tcW w:w="1134" w:type="dxa"/>
            <w:vAlign w:val="center"/>
          </w:tcPr>
          <w:p w14:paraId="5747C0F6">
            <w:pPr>
              <w:pStyle w:val="15"/>
            </w:pPr>
          </w:p>
        </w:tc>
        <w:tc>
          <w:tcPr>
            <w:tcW w:w="1134" w:type="dxa"/>
            <w:vAlign w:val="center"/>
          </w:tcPr>
          <w:p w14:paraId="071FBCBA">
            <w:pPr>
              <w:pStyle w:val="15"/>
            </w:pPr>
          </w:p>
        </w:tc>
      </w:tr>
      <w:tr w14:paraId="2B4D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1E5BD">
            <w:pPr>
              <w:pStyle w:val="17"/>
            </w:pPr>
            <w:r>
              <w:t>11</w:t>
            </w:r>
          </w:p>
        </w:tc>
        <w:tc>
          <w:tcPr>
            <w:tcW w:w="992" w:type="dxa"/>
            <w:vAlign w:val="center"/>
          </w:tcPr>
          <w:p w14:paraId="37489141">
            <w:pPr>
              <w:pStyle w:val="16"/>
            </w:pPr>
            <w:r>
              <w:t>2050902</w:t>
            </w:r>
          </w:p>
        </w:tc>
        <w:tc>
          <w:tcPr>
            <w:tcW w:w="1559" w:type="dxa"/>
            <w:vAlign w:val="center"/>
          </w:tcPr>
          <w:p w14:paraId="37AFC51E">
            <w:pPr>
              <w:pStyle w:val="16"/>
            </w:pPr>
            <w:r>
              <w:t>农村中小学教学设施</w:t>
            </w:r>
          </w:p>
        </w:tc>
        <w:tc>
          <w:tcPr>
            <w:tcW w:w="1134" w:type="dxa"/>
            <w:vAlign w:val="center"/>
          </w:tcPr>
          <w:p w14:paraId="2685BD95">
            <w:pPr>
              <w:pStyle w:val="15"/>
            </w:pPr>
            <w:r>
              <w:t>4.40</w:t>
            </w:r>
          </w:p>
        </w:tc>
        <w:tc>
          <w:tcPr>
            <w:tcW w:w="1134" w:type="dxa"/>
            <w:vAlign w:val="center"/>
          </w:tcPr>
          <w:p w14:paraId="2BD7EC3B">
            <w:pPr>
              <w:pStyle w:val="15"/>
            </w:pPr>
            <w:r>
              <w:t>4.40</w:t>
            </w:r>
          </w:p>
        </w:tc>
        <w:tc>
          <w:tcPr>
            <w:tcW w:w="1134" w:type="dxa"/>
            <w:vAlign w:val="center"/>
          </w:tcPr>
          <w:p w14:paraId="4A6AD11B">
            <w:pPr>
              <w:pStyle w:val="15"/>
            </w:pPr>
            <w:r>
              <w:t>4.40</w:t>
            </w:r>
          </w:p>
        </w:tc>
        <w:tc>
          <w:tcPr>
            <w:tcW w:w="1134" w:type="dxa"/>
            <w:vAlign w:val="center"/>
          </w:tcPr>
          <w:p w14:paraId="11DABA24">
            <w:pPr>
              <w:pStyle w:val="15"/>
            </w:pPr>
          </w:p>
        </w:tc>
        <w:tc>
          <w:tcPr>
            <w:tcW w:w="1134" w:type="dxa"/>
            <w:vAlign w:val="center"/>
          </w:tcPr>
          <w:p w14:paraId="0E8BA693">
            <w:pPr>
              <w:pStyle w:val="15"/>
            </w:pPr>
          </w:p>
        </w:tc>
        <w:tc>
          <w:tcPr>
            <w:tcW w:w="1134" w:type="dxa"/>
            <w:vAlign w:val="center"/>
          </w:tcPr>
          <w:p w14:paraId="1F3CE54E">
            <w:pPr>
              <w:pStyle w:val="15"/>
            </w:pPr>
          </w:p>
        </w:tc>
        <w:tc>
          <w:tcPr>
            <w:tcW w:w="1134" w:type="dxa"/>
            <w:vAlign w:val="center"/>
          </w:tcPr>
          <w:p w14:paraId="5D7A127B">
            <w:pPr>
              <w:pStyle w:val="15"/>
            </w:pPr>
          </w:p>
        </w:tc>
        <w:tc>
          <w:tcPr>
            <w:tcW w:w="1134" w:type="dxa"/>
            <w:vAlign w:val="center"/>
          </w:tcPr>
          <w:p w14:paraId="650BEA56">
            <w:pPr>
              <w:pStyle w:val="15"/>
            </w:pPr>
          </w:p>
        </w:tc>
        <w:tc>
          <w:tcPr>
            <w:tcW w:w="1134" w:type="dxa"/>
            <w:vAlign w:val="center"/>
          </w:tcPr>
          <w:p w14:paraId="3ACCE399">
            <w:pPr>
              <w:pStyle w:val="15"/>
            </w:pPr>
          </w:p>
        </w:tc>
        <w:tc>
          <w:tcPr>
            <w:tcW w:w="1134" w:type="dxa"/>
            <w:vAlign w:val="center"/>
          </w:tcPr>
          <w:p w14:paraId="2B4216CC">
            <w:pPr>
              <w:pStyle w:val="15"/>
            </w:pPr>
          </w:p>
        </w:tc>
      </w:tr>
      <w:tr w14:paraId="6C93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359DB">
            <w:pPr>
              <w:pStyle w:val="17"/>
            </w:pPr>
            <w:r>
              <w:t>12</w:t>
            </w:r>
          </w:p>
        </w:tc>
        <w:tc>
          <w:tcPr>
            <w:tcW w:w="992" w:type="dxa"/>
            <w:vAlign w:val="center"/>
          </w:tcPr>
          <w:p w14:paraId="1BC7C879">
            <w:pPr>
              <w:pStyle w:val="16"/>
            </w:pPr>
            <w:r>
              <w:t>208</w:t>
            </w:r>
          </w:p>
        </w:tc>
        <w:tc>
          <w:tcPr>
            <w:tcW w:w="1559" w:type="dxa"/>
            <w:vAlign w:val="center"/>
          </w:tcPr>
          <w:p w14:paraId="00DFA5B1">
            <w:pPr>
              <w:pStyle w:val="16"/>
            </w:pPr>
            <w:r>
              <w:t>社会保障和就业支出</w:t>
            </w:r>
          </w:p>
        </w:tc>
        <w:tc>
          <w:tcPr>
            <w:tcW w:w="1134" w:type="dxa"/>
            <w:vAlign w:val="center"/>
          </w:tcPr>
          <w:p w14:paraId="6EC45B25">
            <w:pPr>
              <w:pStyle w:val="15"/>
            </w:pPr>
            <w:r>
              <w:t>764.87</w:t>
            </w:r>
          </w:p>
        </w:tc>
        <w:tc>
          <w:tcPr>
            <w:tcW w:w="1134" w:type="dxa"/>
            <w:vAlign w:val="center"/>
          </w:tcPr>
          <w:p w14:paraId="5D69A27F">
            <w:pPr>
              <w:pStyle w:val="15"/>
            </w:pPr>
            <w:r>
              <w:t>764.87</w:t>
            </w:r>
          </w:p>
        </w:tc>
        <w:tc>
          <w:tcPr>
            <w:tcW w:w="1134" w:type="dxa"/>
            <w:vAlign w:val="center"/>
          </w:tcPr>
          <w:p w14:paraId="4F7880AC">
            <w:pPr>
              <w:pStyle w:val="15"/>
            </w:pPr>
            <w:r>
              <w:t>764.87</w:t>
            </w:r>
          </w:p>
        </w:tc>
        <w:tc>
          <w:tcPr>
            <w:tcW w:w="1134" w:type="dxa"/>
            <w:vAlign w:val="center"/>
          </w:tcPr>
          <w:p w14:paraId="41E28443">
            <w:pPr>
              <w:pStyle w:val="15"/>
            </w:pPr>
          </w:p>
        </w:tc>
        <w:tc>
          <w:tcPr>
            <w:tcW w:w="1134" w:type="dxa"/>
            <w:vAlign w:val="center"/>
          </w:tcPr>
          <w:p w14:paraId="70572459">
            <w:pPr>
              <w:pStyle w:val="15"/>
            </w:pPr>
          </w:p>
        </w:tc>
        <w:tc>
          <w:tcPr>
            <w:tcW w:w="1134" w:type="dxa"/>
            <w:vAlign w:val="center"/>
          </w:tcPr>
          <w:p w14:paraId="297378FB">
            <w:pPr>
              <w:pStyle w:val="15"/>
            </w:pPr>
          </w:p>
        </w:tc>
        <w:tc>
          <w:tcPr>
            <w:tcW w:w="1134" w:type="dxa"/>
            <w:vAlign w:val="center"/>
          </w:tcPr>
          <w:p w14:paraId="146DE25D">
            <w:pPr>
              <w:pStyle w:val="15"/>
            </w:pPr>
          </w:p>
        </w:tc>
        <w:tc>
          <w:tcPr>
            <w:tcW w:w="1134" w:type="dxa"/>
            <w:vAlign w:val="center"/>
          </w:tcPr>
          <w:p w14:paraId="5BD8BAAE">
            <w:pPr>
              <w:pStyle w:val="15"/>
            </w:pPr>
          </w:p>
        </w:tc>
        <w:tc>
          <w:tcPr>
            <w:tcW w:w="1134" w:type="dxa"/>
            <w:vAlign w:val="center"/>
          </w:tcPr>
          <w:p w14:paraId="30938A5A">
            <w:pPr>
              <w:pStyle w:val="15"/>
            </w:pPr>
          </w:p>
        </w:tc>
        <w:tc>
          <w:tcPr>
            <w:tcW w:w="1134" w:type="dxa"/>
            <w:vAlign w:val="center"/>
          </w:tcPr>
          <w:p w14:paraId="789170D8">
            <w:pPr>
              <w:pStyle w:val="15"/>
            </w:pPr>
          </w:p>
        </w:tc>
      </w:tr>
      <w:tr w14:paraId="1DB3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07A03">
            <w:pPr>
              <w:pStyle w:val="17"/>
            </w:pPr>
            <w:r>
              <w:t>13</w:t>
            </w:r>
          </w:p>
        </w:tc>
        <w:tc>
          <w:tcPr>
            <w:tcW w:w="992" w:type="dxa"/>
            <w:vAlign w:val="center"/>
          </w:tcPr>
          <w:p w14:paraId="7A0F7844">
            <w:pPr>
              <w:pStyle w:val="16"/>
            </w:pPr>
            <w:r>
              <w:t>20805</w:t>
            </w:r>
          </w:p>
        </w:tc>
        <w:tc>
          <w:tcPr>
            <w:tcW w:w="1559" w:type="dxa"/>
            <w:vAlign w:val="center"/>
          </w:tcPr>
          <w:p w14:paraId="4D766BC2">
            <w:pPr>
              <w:pStyle w:val="16"/>
            </w:pPr>
            <w:r>
              <w:t>行政事业单位养老支出</w:t>
            </w:r>
          </w:p>
        </w:tc>
        <w:tc>
          <w:tcPr>
            <w:tcW w:w="1134" w:type="dxa"/>
            <w:vAlign w:val="center"/>
          </w:tcPr>
          <w:p w14:paraId="4E2F0AC9">
            <w:pPr>
              <w:pStyle w:val="15"/>
            </w:pPr>
            <w:r>
              <w:t>764.87</w:t>
            </w:r>
          </w:p>
        </w:tc>
        <w:tc>
          <w:tcPr>
            <w:tcW w:w="1134" w:type="dxa"/>
            <w:vAlign w:val="center"/>
          </w:tcPr>
          <w:p w14:paraId="55F0E2D4">
            <w:pPr>
              <w:pStyle w:val="15"/>
            </w:pPr>
            <w:r>
              <w:t>764.87</w:t>
            </w:r>
          </w:p>
        </w:tc>
        <w:tc>
          <w:tcPr>
            <w:tcW w:w="1134" w:type="dxa"/>
            <w:vAlign w:val="center"/>
          </w:tcPr>
          <w:p w14:paraId="172D1E34">
            <w:pPr>
              <w:pStyle w:val="15"/>
            </w:pPr>
            <w:r>
              <w:t>764.87</w:t>
            </w:r>
          </w:p>
        </w:tc>
        <w:tc>
          <w:tcPr>
            <w:tcW w:w="1134" w:type="dxa"/>
            <w:vAlign w:val="center"/>
          </w:tcPr>
          <w:p w14:paraId="36C505B1">
            <w:pPr>
              <w:pStyle w:val="15"/>
            </w:pPr>
          </w:p>
        </w:tc>
        <w:tc>
          <w:tcPr>
            <w:tcW w:w="1134" w:type="dxa"/>
            <w:vAlign w:val="center"/>
          </w:tcPr>
          <w:p w14:paraId="50507635">
            <w:pPr>
              <w:pStyle w:val="15"/>
            </w:pPr>
          </w:p>
        </w:tc>
        <w:tc>
          <w:tcPr>
            <w:tcW w:w="1134" w:type="dxa"/>
            <w:vAlign w:val="center"/>
          </w:tcPr>
          <w:p w14:paraId="67E959A8">
            <w:pPr>
              <w:pStyle w:val="15"/>
            </w:pPr>
          </w:p>
        </w:tc>
        <w:tc>
          <w:tcPr>
            <w:tcW w:w="1134" w:type="dxa"/>
            <w:vAlign w:val="center"/>
          </w:tcPr>
          <w:p w14:paraId="756DBF4A">
            <w:pPr>
              <w:pStyle w:val="15"/>
            </w:pPr>
          </w:p>
        </w:tc>
        <w:tc>
          <w:tcPr>
            <w:tcW w:w="1134" w:type="dxa"/>
            <w:vAlign w:val="center"/>
          </w:tcPr>
          <w:p w14:paraId="2854D369">
            <w:pPr>
              <w:pStyle w:val="15"/>
            </w:pPr>
          </w:p>
        </w:tc>
        <w:tc>
          <w:tcPr>
            <w:tcW w:w="1134" w:type="dxa"/>
            <w:vAlign w:val="center"/>
          </w:tcPr>
          <w:p w14:paraId="55CB8FC3">
            <w:pPr>
              <w:pStyle w:val="15"/>
            </w:pPr>
          </w:p>
        </w:tc>
        <w:tc>
          <w:tcPr>
            <w:tcW w:w="1134" w:type="dxa"/>
            <w:vAlign w:val="center"/>
          </w:tcPr>
          <w:p w14:paraId="6C7888F4">
            <w:pPr>
              <w:pStyle w:val="15"/>
            </w:pPr>
          </w:p>
        </w:tc>
      </w:tr>
      <w:tr w14:paraId="1E72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9A6E1">
            <w:pPr>
              <w:pStyle w:val="17"/>
            </w:pPr>
            <w:r>
              <w:t>14</w:t>
            </w:r>
          </w:p>
        </w:tc>
        <w:tc>
          <w:tcPr>
            <w:tcW w:w="992" w:type="dxa"/>
            <w:vAlign w:val="center"/>
          </w:tcPr>
          <w:p w14:paraId="4DFF1B35">
            <w:pPr>
              <w:pStyle w:val="16"/>
            </w:pPr>
            <w:r>
              <w:t>2080505</w:t>
            </w:r>
          </w:p>
        </w:tc>
        <w:tc>
          <w:tcPr>
            <w:tcW w:w="1559" w:type="dxa"/>
            <w:vAlign w:val="center"/>
          </w:tcPr>
          <w:p w14:paraId="2826794E">
            <w:pPr>
              <w:pStyle w:val="16"/>
            </w:pPr>
            <w:r>
              <w:t>机关事业单位基本养老保险缴费支出</w:t>
            </w:r>
          </w:p>
        </w:tc>
        <w:tc>
          <w:tcPr>
            <w:tcW w:w="1134" w:type="dxa"/>
            <w:vAlign w:val="center"/>
          </w:tcPr>
          <w:p w14:paraId="45823755">
            <w:pPr>
              <w:pStyle w:val="15"/>
            </w:pPr>
            <w:r>
              <w:t>764.87</w:t>
            </w:r>
          </w:p>
        </w:tc>
        <w:tc>
          <w:tcPr>
            <w:tcW w:w="1134" w:type="dxa"/>
            <w:vAlign w:val="center"/>
          </w:tcPr>
          <w:p w14:paraId="7E232689">
            <w:pPr>
              <w:pStyle w:val="15"/>
            </w:pPr>
            <w:r>
              <w:t>764.87</w:t>
            </w:r>
          </w:p>
        </w:tc>
        <w:tc>
          <w:tcPr>
            <w:tcW w:w="1134" w:type="dxa"/>
            <w:vAlign w:val="center"/>
          </w:tcPr>
          <w:p w14:paraId="00E22891">
            <w:pPr>
              <w:pStyle w:val="15"/>
            </w:pPr>
            <w:r>
              <w:t>764.87</w:t>
            </w:r>
          </w:p>
        </w:tc>
        <w:tc>
          <w:tcPr>
            <w:tcW w:w="1134" w:type="dxa"/>
            <w:vAlign w:val="center"/>
          </w:tcPr>
          <w:p w14:paraId="7D1BECE4">
            <w:pPr>
              <w:pStyle w:val="15"/>
            </w:pPr>
          </w:p>
        </w:tc>
        <w:tc>
          <w:tcPr>
            <w:tcW w:w="1134" w:type="dxa"/>
            <w:vAlign w:val="center"/>
          </w:tcPr>
          <w:p w14:paraId="2BD3DA70">
            <w:pPr>
              <w:pStyle w:val="15"/>
            </w:pPr>
          </w:p>
        </w:tc>
        <w:tc>
          <w:tcPr>
            <w:tcW w:w="1134" w:type="dxa"/>
            <w:vAlign w:val="center"/>
          </w:tcPr>
          <w:p w14:paraId="5AA904B7">
            <w:pPr>
              <w:pStyle w:val="15"/>
            </w:pPr>
          </w:p>
        </w:tc>
        <w:tc>
          <w:tcPr>
            <w:tcW w:w="1134" w:type="dxa"/>
            <w:vAlign w:val="center"/>
          </w:tcPr>
          <w:p w14:paraId="3F1FAD67">
            <w:pPr>
              <w:pStyle w:val="15"/>
            </w:pPr>
          </w:p>
        </w:tc>
        <w:tc>
          <w:tcPr>
            <w:tcW w:w="1134" w:type="dxa"/>
            <w:vAlign w:val="center"/>
          </w:tcPr>
          <w:p w14:paraId="59AA88B7">
            <w:pPr>
              <w:pStyle w:val="15"/>
            </w:pPr>
          </w:p>
        </w:tc>
        <w:tc>
          <w:tcPr>
            <w:tcW w:w="1134" w:type="dxa"/>
            <w:vAlign w:val="center"/>
          </w:tcPr>
          <w:p w14:paraId="2F86F8AB">
            <w:pPr>
              <w:pStyle w:val="15"/>
            </w:pPr>
          </w:p>
        </w:tc>
        <w:tc>
          <w:tcPr>
            <w:tcW w:w="1134" w:type="dxa"/>
            <w:vAlign w:val="center"/>
          </w:tcPr>
          <w:p w14:paraId="683DE3FD">
            <w:pPr>
              <w:pStyle w:val="15"/>
            </w:pPr>
          </w:p>
        </w:tc>
      </w:tr>
      <w:tr w14:paraId="30D0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1E349">
            <w:pPr>
              <w:pStyle w:val="17"/>
            </w:pPr>
            <w:r>
              <w:t>15</w:t>
            </w:r>
          </w:p>
        </w:tc>
        <w:tc>
          <w:tcPr>
            <w:tcW w:w="992" w:type="dxa"/>
            <w:vAlign w:val="center"/>
          </w:tcPr>
          <w:p w14:paraId="07A73812">
            <w:pPr>
              <w:pStyle w:val="16"/>
            </w:pPr>
            <w:r>
              <w:t>210</w:t>
            </w:r>
          </w:p>
        </w:tc>
        <w:tc>
          <w:tcPr>
            <w:tcW w:w="1559" w:type="dxa"/>
            <w:vAlign w:val="center"/>
          </w:tcPr>
          <w:p w14:paraId="4ABF3706">
            <w:pPr>
              <w:pStyle w:val="16"/>
            </w:pPr>
            <w:r>
              <w:t>卫生健康支出</w:t>
            </w:r>
          </w:p>
        </w:tc>
        <w:tc>
          <w:tcPr>
            <w:tcW w:w="1134" w:type="dxa"/>
            <w:vAlign w:val="center"/>
          </w:tcPr>
          <w:p w14:paraId="5B6BB14D">
            <w:pPr>
              <w:pStyle w:val="15"/>
            </w:pPr>
            <w:r>
              <w:t>473.25</w:t>
            </w:r>
          </w:p>
        </w:tc>
        <w:tc>
          <w:tcPr>
            <w:tcW w:w="1134" w:type="dxa"/>
            <w:vAlign w:val="center"/>
          </w:tcPr>
          <w:p w14:paraId="6EFFFF92">
            <w:pPr>
              <w:pStyle w:val="15"/>
            </w:pPr>
            <w:r>
              <w:t>473.25</w:t>
            </w:r>
          </w:p>
        </w:tc>
        <w:tc>
          <w:tcPr>
            <w:tcW w:w="1134" w:type="dxa"/>
            <w:vAlign w:val="center"/>
          </w:tcPr>
          <w:p w14:paraId="701EC3B7">
            <w:pPr>
              <w:pStyle w:val="15"/>
            </w:pPr>
            <w:r>
              <w:t>473.25</w:t>
            </w:r>
          </w:p>
        </w:tc>
        <w:tc>
          <w:tcPr>
            <w:tcW w:w="1134" w:type="dxa"/>
            <w:vAlign w:val="center"/>
          </w:tcPr>
          <w:p w14:paraId="229B935B">
            <w:pPr>
              <w:pStyle w:val="15"/>
            </w:pPr>
          </w:p>
        </w:tc>
        <w:tc>
          <w:tcPr>
            <w:tcW w:w="1134" w:type="dxa"/>
            <w:vAlign w:val="center"/>
          </w:tcPr>
          <w:p w14:paraId="185F7B18">
            <w:pPr>
              <w:pStyle w:val="15"/>
            </w:pPr>
          </w:p>
        </w:tc>
        <w:tc>
          <w:tcPr>
            <w:tcW w:w="1134" w:type="dxa"/>
            <w:vAlign w:val="center"/>
          </w:tcPr>
          <w:p w14:paraId="60DABBF7">
            <w:pPr>
              <w:pStyle w:val="15"/>
            </w:pPr>
          </w:p>
        </w:tc>
        <w:tc>
          <w:tcPr>
            <w:tcW w:w="1134" w:type="dxa"/>
            <w:vAlign w:val="center"/>
          </w:tcPr>
          <w:p w14:paraId="00C5DA3B">
            <w:pPr>
              <w:pStyle w:val="15"/>
            </w:pPr>
          </w:p>
        </w:tc>
        <w:tc>
          <w:tcPr>
            <w:tcW w:w="1134" w:type="dxa"/>
            <w:vAlign w:val="center"/>
          </w:tcPr>
          <w:p w14:paraId="41F0B733">
            <w:pPr>
              <w:pStyle w:val="15"/>
            </w:pPr>
          </w:p>
        </w:tc>
        <w:tc>
          <w:tcPr>
            <w:tcW w:w="1134" w:type="dxa"/>
            <w:vAlign w:val="center"/>
          </w:tcPr>
          <w:p w14:paraId="453C6AD9">
            <w:pPr>
              <w:pStyle w:val="15"/>
            </w:pPr>
          </w:p>
        </w:tc>
        <w:tc>
          <w:tcPr>
            <w:tcW w:w="1134" w:type="dxa"/>
            <w:vAlign w:val="center"/>
          </w:tcPr>
          <w:p w14:paraId="00F072B7">
            <w:pPr>
              <w:pStyle w:val="15"/>
            </w:pPr>
          </w:p>
        </w:tc>
      </w:tr>
      <w:tr w14:paraId="6F23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DCDE3">
            <w:pPr>
              <w:pStyle w:val="17"/>
            </w:pPr>
            <w:r>
              <w:t>16</w:t>
            </w:r>
          </w:p>
        </w:tc>
        <w:tc>
          <w:tcPr>
            <w:tcW w:w="992" w:type="dxa"/>
            <w:vAlign w:val="center"/>
          </w:tcPr>
          <w:p w14:paraId="419ED8A4">
            <w:pPr>
              <w:pStyle w:val="16"/>
            </w:pPr>
            <w:r>
              <w:t>21012</w:t>
            </w:r>
          </w:p>
        </w:tc>
        <w:tc>
          <w:tcPr>
            <w:tcW w:w="1559" w:type="dxa"/>
            <w:vAlign w:val="center"/>
          </w:tcPr>
          <w:p w14:paraId="6B0D8DC5">
            <w:pPr>
              <w:pStyle w:val="16"/>
            </w:pPr>
            <w:r>
              <w:t>财政对基本医疗保险基金的补助</w:t>
            </w:r>
          </w:p>
        </w:tc>
        <w:tc>
          <w:tcPr>
            <w:tcW w:w="1134" w:type="dxa"/>
            <w:vAlign w:val="center"/>
          </w:tcPr>
          <w:p w14:paraId="3EB14A6C">
            <w:pPr>
              <w:pStyle w:val="15"/>
            </w:pPr>
            <w:r>
              <w:t>473.25</w:t>
            </w:r>
          </w:p>
        </w:tc>
        <w:tc>
          <w:tcPr>
            <w:tcW w:w="1134" w:type="dxa"/>
            <w:vAlign w:val="center"/>
          </w:tcPr>
          <w:p w14:paraId="7B68A9C6">
            <w:pPr>
              <w:pStyle w:val="15"/>
            </w:pPr>
            <w:r>
              <w:t>473.25</w:t>
            </w:r>
          </w:p>
        </w:tc>
        <w:tc>
          <w:tcPr>
            <w:tcW w:w="1134" w:type="dxa"/>
            <w:vAlign w:val="center"/>
          </w:tcPr>
          <w:p w14:paraId="0B9EF356">
            <w:pPr>
              <w:pStyle w:val="15"/>
            </w:pPr>
            <w:r>
              <w:t>473.25</w:t>
            </w:r>
          </w:p>
        </w:tc>
        <w:tc>
          <w:tcPr>
            <w:tcW w:w="1134" w:type="dxa"/>
            <w:vAlign w:val="center"/>
          </w:tcPr>
          <w:p w14:paraId="4786D2D6">
            <w:pPr>
              <w:pStyle w:val="15"/>
            </w:pPr>
          </w:p>
        </w:tc>
        <w:tc>
          <w:tcPr>
            <w:tcW w:w="1134" w:type="dxa"/>
            <w:vAlign w:val="center"/>
          </w:tcPr>
          <w:p w14:paraId="68FCE6F6">
            <w:pPr>
              <w:pStyle w:val="15"/>
            </w:pPr>
          </w:p>
        </w:tc>
        <w:tc>
          <w:tcPr>
            <w:tcW w:w="1134" w:type="dxa"/>
            <w:vAlign w:val="center"/>
          </w:tcPr>
          <w:p w14:paraId="17DC3324">
            <w:pPr>
              <w:pStyle w:val="15"/>
            </w:pPr>
          </w:p>
        </w:tc>
        <w:tc>
          <w:tcPr>
            <w:tcW w:w="1134" w:type="dxa"/>
            <w:vAlign w:val="center"/>
          </w:tcPr>
          <w:p w14:paraId="69086224">
            <w:pPr>
              <w:pStyle w:val="15"/>
            </w:pPr>
          </w:p>
        </w:tc>
        <w:tc>
          <w:tcPr>
            <w:tcW w:w="1134" w:type="dxa"/>
            <w:vAlign w:val="center"/>
          </w:tcPr>
          <w:p w14:paraId="4DE721E4">
            <w:pPr>
              <w:pStyle w:val="15"/>
            </w:pPr>
          </w:p>
        </w:tc>
        <w:tc>
          <w:tcPr>
            <w:tcW w:w="1134" w:type="dxa"/>
            <w:vAlign w:val="center"/>
          </w:tcPr>
          <w:p w14:paraId="52290FFA">
            <w:pPr>
              <w:pStyle w:val="15"/>
            </w:pPr>
          </w:p>
        </w:tc>
        <w:tc>
          <w:tcPr>
            <w:tcW w:w="1134" w:type="dxa"/>
            <w:vAlign w:val="center"/>
          </w:tcPr>
          <w:p w14:paraId="34D54B92">
            <w:pPr>
              <w:pStyle w:val="15"/>
            </w:pPr>
          </w:p>
        </w:tc>
      </w:tr>
      <w:tr w14:paraId="3582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1A10E">
            <w:pPr>
              <w:pStyle w:val="17"/>
            </w:pPr>
            <w:r>
              <w:t>17</w:t>
            </w:r>
          </w:p>
        </w:tc>
        <w:tc>
          <w:tcPr>
            <w:tcW w:w="992" w:type="dxa"/>
            <w:vAlign w:val="center"/>
          </w:tcPr>
          <w:p w14:paraId="128CFC8A">
            <w:pPr>
              <w:pStyle w:val="16"/>
            </w:pPr>
            <w:r>
              <w:t>2101201</w:t>
            </w:r>
          </w:p>
        </w:tc>
        <w:tc>
          <w:tcPr>
            <w:tcW w:w="1559" w:type="dxa"/>
            <w:vAlign w:val="center"/>
          </w:tcPr>
          <w:p w14:paraId="718BF57A">
            <w:pPr>
              <w:pStyle w:val="16"/>
            </w:pPr>
            <w:r>
              <w:t>财政对职工基本医疗保险基金的补助</w:t>
            </w:r>
          </w:p>
        </w:tc>
        <w:tc>
          <w:tcPr>
            <w:tcW w:w="1134" w:type="dxa"/>
            <w:vAlign w:val="center"/>
          </w:tcPr>
          <w:p w14:paraId="7C6B1982">
            <w:pPr>
              <w:pStyle w:val="15"/>
            </w:pPr>
            <w:r>
              <w:t>473.25</w:t>
            </w:r>
          </w:p>
        </w:tc>
        <w:tc>
          <w:tcPr>
            <w:tcW w:w="1134" w:type="dxa"/>
            <w:vAlign w:val="center"/>
          </w:tcPr>
          <w:p w14:paraId="771BB0FE">
            <w:pPr>
              <w:pStyle w:val="15"/>
            </w:pPr>
            <w:r>
              <w:t>473.25</w:t>
            </w:r>
          </w:p>
        </w:tc>
        <w:tc>
          <w:tcPr>
            <w:tcW w:w="1134" w:type="dxa"/>
            <w:vAlign w:val="center"/>
          </w:tcPr>
          <w:p w14:paraId="6EFDF0C5">
            <w:pPr>
              <w:pStyle w:val="15"/>
            </w:pPr>
            <w:r>
              <w:t>473.25</w:t>
            </w:r>
          </w:p>
        </w:tc>
        <w:tc>
          <w:tcPr>
            <w:tcW w:w="1134" w:type="dxa"/>
            <w:vAlign w:val="center"/>
          </w:tcPr>
          <w:p w14:paraId="4E81A3B4">
            <w:pPr>
              <w:pStyle w:val="15"/>
            </w:pPr>
          </w:p>
        </w:tc>
        <w:tc>
          <w:tcPr>
            <w:tcW w:w="1134" w:type="dxa"/>
            <w:vAlign w:val="center"/>
          </w:tcPr>
          <w:p w14:paraId="761DE16A">
            <w:pPr>
              <w:pStyle w:val="15"/>
            </w:pPr>
          </w:p>
        </w:tc>
        <w:tc>
          <w:tcPr>
            <w:tcW w:w="1134" w:type="dxa"/>
            <w:vAlign w:val="center"/>
          </w:tcPr>
          <w:p w14:paraId="30010905">
            <w:pPr>
              <w:pStyle w:val="15"/>
            </w:pPr>
          </w:p>
        </w:tc>
        <w:tc>
          <w:tcPr>
            <w:tcW w:w="1134" w:type="dxa"/>
            <w:vAlign w:val="center"/>
          </w:tcPr>
          <w:p w14:paraId="513E103A">
            <w:pPr>
              <w:pStyle w:val="15"/>
            </w:pPr>
          </w:p>
        </w:tc>
        <w:tc>
          <w:tcPr>
            <w:tcW w:w="1134" w:type="dxa"/>
            <w:vAlign w:val="center"/>
          </w:tcPr>
          <w:p w14:paraId="1C4EE963">
            <w:pPr>
              <w:pStyle w:val="15"/>
            </w:pPr>
          </w:p>
        </w:tc>
        <w:tc>
          <w:tcPr>
            <w:tcW w:w="1134" w:type="dxa"/>
            <w:vAlign w:val="center"/>
          </w:tcPr>
          <w:p w14:paraId="4EB107FD">
            <w:pPr>
              <w:pStyle w:val="15"/>
            </w:pPr>
          </w:p>
        </w:tc>
        <w:tc>
          <w:tcPr>
            <w:tcW w:w="1134" w:type="dxa"/>
            <w:vAlign w:val="center"/>
          </w:tcPr>
          <w:p w14:paraId="080EE2FB">
            <w:pPr>
              <w:pStyle w:val="15"/>
            </w:pPr>
          </w:p>
        </w:tc>
      </w:tr>
      <w:tr w14:paraId="4C04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5E83C">
            <w:pPr>
              <w:pStyle w:val="17"/>
            </w:pPr>
            <w:r>
              <w:t>18</w:t>
            </w:r>
          </w:p>
        </w:tc>
        <w:tc>
          <w:tcPr>
            <w:tcW w:w="992" w:type="dxa"/>
            <w:vAlign w:val="center"/>
          </w:tcPr>
          <w:p w14:paraId="184124F9">
            <w:pPr>
              <w:pStyle w:val="16"/>
            </w:pPr>
            <w:r>
              <w:t>229</w:t>
            </w:r>
          </w:p>
        </w:tc>
        <w:tc>
          <w:tcPr>
            <w:tcW w:w="1559" w:type="dxa"/>
            <w:vAlign w:val="center"/>
          </w:tcPr>
          <w:p w14:paraId="12912BF5">
            <w:pPr>
              <w:pStyle w:val="16"/>
            </w:pPr>
            <w:r>
              <w:t>其他支出</w:t>
            </w:r>
          </w:p>
        </w:tc>
        <w:tc>
          <w:tcPr>
            <w:tcW w:w="1134" w:type="dxa"/>
            <w:vAlign w:val="center"/>
          </w:tcPr>
          <w:p w14:paraId="786195B8">
            <w:pPr>
              <w:pStyle w:val="15"/>
            </w:pPr>
            <w:r>
              <w:t>597.48</w:t>
            </w:r>
          </w:p>
        </w:tc>
        <w:tc>
          <w:tcPr>
            <w:tcW w:w="1134" w:type="dxa"/>
            <w:vAlign w:val="center"/>
          </w:tcPr>
          <w:p w14:paraId="1C7F9013">
            <w:pPr>
              <w:pStyle w:val="15"/>
            </w:pPr>
          </w:p>
        </w:tc>
        <w:tc>
          <w:tcPr>
            <w:tcW w:w="1134" w:type="dxa"/>
            <w:vAlign w:val="center"/>
          </w:tcPr>
          <w:p w14:paraId="768C02DF">
            <w:pPr>
              <w:pStyle w:val="15"/>
            </w:pPr>
          </w:p>
        </w:tc>
        <w:tc>
          <w:tcPr>
            <w:tcW w:w="1134" w:type="dxa"/>
            <w:vAlign w:val="center"/>
          </w:tcPr>
          <w:p w14:paraId="0771AE07">
            <w:pPr>
              <w:pStyle w:val="15"/>
            </w:pPr>
          </w:p>
        </w:tc>
        <w:tc>
          <w:tcPr>
            <w:tcW w:w="1134" w:type="dxa"/>
            <w:vAlign w:val="center"/>
          </w:tcPr>
          <w:p w14:paraId="772D40BC">
            <w:pPr>
              <w:pStyle w:val="15"/>
            </w:pPr>
          </w:p>
        </w:tc>
        <w:tc>
          <w:tcPr>
            <w:tcW w:w="1134" w:type="dxa"/>
            <w:vAlign w:val="center"/>
          </w:tcPr>
          <w:p w14:paraId="7DFEB685">
            <w:pPr>
              <w:pStyle w:val="15"/>
            </w:pPr>
          </w:p>
        </w:tc>
        <w:tc>
          <w:tcPr>
            <w:tcW w:w="1134" w:type="dxa"/>
            <w:vAlign w:val="center"/>
          </w:tcPr>
          <w:p w14:paraId="2CE56428">
            <w:pPr>
              <w:pStyle w:val="15"/>
            </w:pPr>
          </w:p>
        </w:tc>
        <w:tc>
          <w:tcPr>
            <w:tcW w:w="1134" w:type="dxa"/>
            <w:vAlign w:val="center"/>
          </w:tcPr>
          <w:p w14:paraId="4B99E12C">
            <w:pPr>
              <w:pStyle w:val="15"/>
            </w:pPr>
          </w:p>
        </w:tc>
        <w:tc>
          <w:tcPr>
            <w:tcW w:w="1134" w:type="dxa"/>
            <w:vAlign w:val="center"/>
          </w:tcPr>
          <w:p w14:paraId="2E335018">
            <w:pPr>
              <w:pStyle w:val="15"/>
            </w:pPr>
          </w:p>
        </w:tc>
        <w:tc>
          <w:tcPr>
            <w:tcW w:w="1134" w:type="dxa"/>
            <w:vAlign w:val="center"/>
          </w:tcPr>
          <w:p w14:paraId="374E4750">
            <w:pPr>
              <w:pStyle w:val="15"/>
            </w:pPr>
            <w:r>
              <w:t>597.48</w:t>
            </w:r>
          </w:p>
        </w:tc>
      </w:tr>
      <w:tr w14:paraId="0B49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00E97">
            <w:pPr>
              <w:pStyle w:val="17"/>
            </w:pPr>
            <w:r>
              <w:t>19</w:t>
            </w:r>
          </w:p>
        </w:tc>
        <w:tc>
          <w:tcPr>
            <w:tcW w:w="992" w:type="dxa"/>
            <w:vAlign w:val="center"/>
          </w:tcPr>
          <w:p w14:paraId="273A4300">
            <w:pPr>
              <w:pStyle w:val="16"/>
            </w:pPr>
            <w:r>
              <w:t>22904</w:t>
            </w:r>
          </w:p>
        </w:tc>
        <w:tc>
          <w:tcPr>
            <w:tcW w:w="1559" w:type="dxa"/>
            <w:vAlign w:val="center"/>
          </w:tcPr>
          <w:p w14:paraId="599F8237">
            <w:pPr>
              <w:pStyle w:val="16"/>
            </w:pPr>
            <w:r>
              <w:t>其他政府性基金及对应专项债务收入安排的支出</w:t>
            </w:r>
          </w:p>
        </w:tc>
        <w:tc>
          <w:tcPr>
            <w:tcW w:w="1134" w:type="dxa"/>
            <w:vAlign w:val="center"/>
          </w:tcPr>
          <w:p w14:paraId="3E2B0856">
            <w:pPr>
              <w:pStyle w:val="15"/>
            </w:pPr>
            <w:r>
              <w:t>597.48</w:t>
            </w:r>
          </w:p>
        </w:tc>
        <w:tc>
          <w:tcPr>
            <w:tcW w:w="1134" w:type="dxa"/>
            <w:vAlign w:val="center"/>
          </w:tcPr>
          <w:p w14:paraId="3DCB3BED">
            <w:pPr>
              <w:pStyle w:val="15"/>
            </w:pPr>
          </w:p>
        </w:tc>
        <w:tc>
          <w:tcPr>
            <w:tcW w:w="1134" w:type="dxa"/>
            <w:vAlign w:val="center"/>
          </w:tcPr>
          <w:p w14:paraId="21383E3E">
            <w:pPr>
              <w:pStyle w:val="15"/>
            </w:pPr>
          </w:p>
        </w:tc>
        <w:tc>
          <w:tcPr>
            <w:tcW w:w="1134" w:type="dxa"/>
            <w:vAlign w:val="center"/>
          </w:tcPr>
          <w:p w14:paraId="7A90DCA7">
            <w:pPr>
              <w:pStyle w:val="15"/>
            </w:pPr>
          </w:p>
        </w:tc>
        <w:tc>
          <w:tcPr>
            <w:tcW w:w="1134" w:type="dxa"/>
            <w:vAlign w:val="center"/>
          </w:tcPr>
          <w:p w14:paraId="23841113">
            <w:pPr>
              <w:pStyle w:val="15"/>
            </w:pPr>
          </w:p>
        </w:tc>
        <w:tc>
          <w:tcPr>
            <w:tcW w:w="1134" w:type="dxa"/>
            <w:vAlign w:val="center"/>
          </w:tcPr>
          <w:p w14:paraId="7BAAEC15">
            <w:pPr>
              <w:pStyle w:val="15"/>
            </w:pPr>
          </w:p>
        </w:tc>
        <w:tc>
          <w:tcPr>
            <w:tcW w:w="1134" w:type="dxa"/>
            <w:vAlign w:val="center"/>
          </w:tcPr>
          <w:p w14:paraId="51CBD244">
            <w:pPr>
              <w:pStyle w:val="15"/>
            </w:pPr>
          </w:p>
        </w:tc>
        <w:tc>
          <w:tcPr>
            <w:tcW w:w="1134" w:type="dxa"/>
            <w:vAlign w:val="center"/>
          </w:tcPr>
          <w:p w14:paraId="46151AF3">
            <w:pPr>
              <w:pStyle w:val="15"/>
            </w:pPr>
          </w:p>
        </w:tc>
        <w:tc>
          <w:tcPr>
            <w:tcW w:w="1134" w:type="dxa"/>
            <w:vAlign w:val="center"/>
          </w:tcPr>
          <w:p w14:paraId="00C0402A">
            <w:pPr>
              <w:pStyle w:val="15"/>
            </w:pPr>
          </w:p>
        </w:tc>
        <w:tc>
          <w:tcPr>
            <w:tcW w:w="1134" w:type="dxa"/>
            <w:vAlign w:val="center"/>
          </w:tcPr>
          <w:p w14:paraId="4B8B35A9">
            <w:pPr>
              <w:pStyle w:val="15"/>
            </w:pPr>
            <w:r>
              <w:t>597.48</w:t>
            </w:r>
          </w:p>
        </w:tc>
      </w:tr>
      <w:tr w14:paraId="49F4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384C0">
            <w:pPr>
              <w:pStyle w:val="17"/>
            </w:pPr>
            <w:r>
              <w:t>20</w:t>
            </w:r>
          </w:p>
        </w:tc>
        <w:tc>
          <w:tcPr>
            <w:tcW w:w="992" w:type="dxa"/>
            <w:vAlign w:val="center"/>
          </w:tcPr>
          <w:p w14:paraId="27E9F7E2">
            <w:pPr>
              <w:pStyle w:val="16"/>
            </w:pPr>
            <w:r>
              <w:t>2290402</w:t>
            </w:r>
          </w:p>
        </w:tc>
        <w:tc>
          <w:tcPr>
            <w:tcW w:w="1559" w:type="dxa"/>
            <w:vAlign w:val="center"/>
          </w:tcPr>
          <w:p w14:paraId="37D6C33E">
            <w:pPr>
              <w:pStyle w:val="16"/>
            </w:pPr>
            <w:r>
              <w:t>其他地方自行试点项目收益专项债券收入安排的支出</w:t>
            </w:r>
          </w:p>
        </w:tc>
        <w:tc>
          <w:tcPr>
            <w:tcW w:w="1134" w:type="dxa"/>
            <w:vAlign w:val="center"/>
          </w:tcPr>
          <w:p w14:paraId="063C47A9">
            <w:pPr>
              <w:pStyle w:val="15"/>
            </w:pPr>
            <w:r>
              <w:t>597.48</w:t>
            </w:r>
          </w:p>
        </w:tc>
        <w:tc>
          <w:tcPr>
            <w:tcW w:w="1134" w:type="dxa"/>
            <w:vAlign w:val="center"/>
          </w:tcPr>
          <w:p w14:paraId="3BCA4574">
            <w:pPr>
              <w:pStyle w:val="15"/>
            </w:pPr>
          </w:p>
        </w:tc>
        <w:tc>
          <w:tcPr>
            <w:tcW w:w="1134" w:type="dxa"/>
            <w:vAlign w:val="center"/>
          </w:tcPr>
          <w:p w14:paraId="79E7D440">
            <w:pPr>
              <w:pStyle w:val="15"/>
            </w:pPr>
          </w:p>
        </w:tc>
        <w:tc>
          <w:tcPr>
            <w:tcW w:w="1134" w:type="dxa"/>
            <w:vAlign w:val="center"/>
          </w:tcPr>
          <w:p w14:paraId="6CEEDC09">
            <w:pPr>
              <w:pStyle w:val="15"/>
            </w:pPr>
          </w:p>
        </w:tc>
        <w:tc>
          <w:tcPr>
            <w:tcW w:w="1134" w:type="dxa"/>
            <w:vAlign w:val="center"/>
          </w:tcPr>
          <w:p w14:paraId="08AB25B1">
            <w:pPr>
              <w:pStyle w:val="15"/>
            </w:pPr>
          </w:p>
        </w:tc>
        <w:tc>
          <w:tcPr>
            <w:tcW w:w="1134" w:type="dxa"/>
            <w:vAlign w:val="center"/>
          </w:tcPr>
          <w:p w14:paraId="47EA47C7">
            <w:pPr>
              <w:pStyle w:val="15"/>
            </w:pPr>
          </w:p>
        </w:tc>
        <w:tc>
          <w:tcPr>
            <w:tcW w:w="1134" w:type="dxa"/>
            <w:vAlign w:val="center"/>
          </w:tcPr>
          <w:p w14:paraId="6E8E736C">
            <w:pPr>
              <w:pStyle w:val="15"/>
            </w:pPr>
          </w:p>
        </w:tc>
        <w:tc>
          <w:tcPr>
            <w:tcW w:w="1134" w:type="dxa"/>
            <w:vAlign w:val="center"/>
          </w:tcPr>
          <w:p w14:paraId="7FA0B3F9">
            <w:pPr>
              <w:pStyle w:val="15"/>
            </w:pPr>
          </w:p>
        </w:tc>
        <w:tc>
          <w:tcPr>
            <w:tcW w:w="1134" w:type="dxa"/>
            <w:vAlign w:val="center"/>
          </w:tcPr>
          <w:p w14:paraId="50805FCD">
            <w:pPr>
              <w:pStyle w:val="15"/>
            </w:pPr>
          </w:p>
        </w:tc>
        <w:tc>
          <w:tcPr>
            <w:tcW w:w="1134" w:type="dxa"/>
            <w:vAlign w:val="center"/>
          </w:tcPr>
          <w:p w14:paraId="3E7B36F5">
            <w:pPr>
              <w:pStyle w:val="15"/>
            </w:pPr>
            <w:r>
              <w:t>597.48</w:t>
            </w:r>
          </w:p>
        </w:tc>
      </w:tr>
    </w:tbl>
    <w:p w14:paraId="74DAD1C9">
      <w:pPr>
        <w:sectPr>
          <w:pgSz w:w="16840" w:h="11900" w:orient="landscape"/>
          <w:pgMar w:top="1361" w:right="1020" w:bottom="1134" w:left="1020" w:header="720" w:footer="720" w:gutter="0"/>
          <w:cols w:space="720" w:num="1"/>
        </w:sectPr>
      </w:pPr>
    </w:p>
    <w:p w14:paraId="1B9A76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26A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47F853D">
            <w:pPr>
              <w:pStyle w:val="13"/>
            </w:pPr>
            <w:r>
              <w:t>360400石家庄市藁城区梅花镇中心校</w:t>
            </w:r>
          </w:p>
        </w:tc>
        <w:tc>
          <w:tcPr>
            <w:tcW w:w="2721" w:type="dxa"/>
            <w:gridSpan w:val="2"/>
            <w:tcBorders>
              <w:top w:val="single" w:color="FFFFFF" w:sz="6" w:space="0"/>
              <w:left w:val="single" w:color="FFFFFF" w:sz="6" w:space="0"/>
              <w:right w:val="single" w:color="FFFFFF" w:sz="6" w:space="0"/>
            </w:tcBorders>
            <w:vAlign w:val="center"/>
          </w:tcPr>
          <w:p w14:paraId="46C28B46">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16540AFD">
            <w:pPr>
              <w:pStyle w:val="11"/>
            </w:pPr>
            <w:r>
              <w:t>单位：万元</w:t>
            </w:r>
          </w:p>
        </w:tc>
      </w:tr>
      <w:tr w14:paraId="298C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DE982">
            <w:pPr>
              <w:pStyle w:val="14"/>
            </w:pPr>
            <w:r>
              <w:t>序号</w:t>
            </w:r>
          </w:p>
        </w:tc>
        <w:tc>
          <w:tcPr>
            <w:tcW w:w="5528" w:type="dxa"/>
            <w:gridSpan w:val="2"/>
            <w:vAlign w:val="center"/>
          </w:tcPr>
          <w:p w14:paraId="1A5200B7">
            <w:pPr>
              <w:pStyle w:val="14"/>
            </w:pPr>
            <w:r>
              <w:t>功能分类科目</w:t>
            </w:r>
          </w:p>
        </w:tc>
        <w:tc>
          <w:tcPr>
            <w:tcW w:w="1361" w:type="dxa"/>
            <w:vMerge w:val="restart"/>
            <w:vAlign w:val="center"/>
          </w:tcPr>
          <w:p w14:paraId="2542EAD0">
            <w:pPr>
              <w:pStyle w:val="14"/>
            </w:pPr>
            <w:r>
              <w:t>合计</w:t>
            </w:r>
          </w:p>
        </w:tc>
        <w:tc>
          <w:tcPr>
            <w:tcW w:w="1361" w:type="dxa"/>
            <w:vMerge w:val="restart"/>
            <w:vAlign w:val="center"/>
          </w:tcPr>
          <w:p w14:paraId="0BB3D4B3">
            <w:pPr>
              <w:pStyle w:val="14"/>
            </w:pPr>
            <w:r>
              <w:t>基本支出</w:t>
            </w:r>
          </w:p>
        </w:tc>
        <w:tc>
          <w:tcPr>
            <w:tcW w:w="1361" w:type="dxa"/>
            <w:vMerge w:val="restart"/>
            <w:vAlign w:val="center"/>
          </w:tcPr>
          <w:p w14:paraId="01CA4AC1">
            <w:pPr>
              <w:pStyle w:val="14"/>
            </w:pPr>
            <w:r>
              <w:t>项目支出</w:t>
            </w:r>
          </w:p>
        </w:tc>
        <w:tc>
          <w:tcPr>
            <w:tcW w:w="1361" w:type="dxa"/>
            <w:vMerge w:val="restart"/>
            <w:vAlign w:val="center"/>
          </w:tcPr>
          <w:p w14:paraId="4B7455E4">
            <w:pPr>
              <w:pStyle w:val="14"/>
            </w:pPr>
            <w:r>
              <w:t>经营支出</w:t>
            </w:r>
          </w:p>
        </w:tc>
        <w:tc>
          <w:tcPr>
            <w:tcW w:w="1361" w:type="dxa"/>
            <w:vMerge w:val="restart"/>
            <w:vAlign w:val="center"/>
          </w:tcPr>
          <w:p w14:paraId="5B4768F6">
            <w:pPr>
              <w:pStyle w:val="14"/>
            </w:pPr>
            <w:r>
              <w:t>上解上级     支出</w:t>
            </w:r>
          </w:p>
        </w:tc>
        <w:tc>
          <w:tcPr>
            <w:tcW w:w="1361" w:type="dxa"/>
            <w:vMerge w:val="restart"/>
            <w:vAlign w:val="center"/>
          </w:tcPr>
          <w:p w14:paraId="1077C851">
            <w:pPr>
              <w:pStyle w:val="14"/>
            </w:pPr>
            <w:r>
              <w:t>对附属单位补助支出</w:t>
            </w:r>
          </w:p>
        </w:tc>
      </w:tr>
      <w:tr w14:paraId="1C0C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4D8E83"/>
        </w:tc>
        <w:tc>
          <w:tcPr>
            <w:tcW w:w="992" w:type="dxa"/>
            <w:vAlign w:val="center"/>
          </w:tcPr>
          <w:p w14:paraId="07776EA3">
            <w:pPr>
              <w:pStyle w:val="14"/>
            </w:pPr>
            <w:r>
              <w:t>科目    编码</w:t>
            </w:r>
          </w:p>
        </w:tc>
        <w:tc>
          <w:tcPr>
            <w:tcW w:w="4535" w:type="dxa"/>
            <w:vAlign w:val="center"/>
          </w:tcPr>
          <w:p w14:paraId="085C978B">
            <w:pPr>
              <w:pStyle w:val="14"/>
            </w:pPr>
            <w:r>
              <w:t>科目名称</w:t>
            </w:r>
          </w:p>
        </w:tc>
        <w:tc>
          <w:tcPr>
            <w:tcW w:w="1361" w:type="dxa"/>
            <w:vMerge w:val="continue"/>
          </w:tcPr>
          <w:p w14:paraId="7FFD8D4F"/>
        </w:tc>
        <w:tc>
          <w:tcPr>
            <w:tcW w:w="1361" w:type="dxa"/>
            <w:vMerge w:val="continue"/>
          </w:tcPr>
          <w:p w14:paraId="4C3F4A7E"/>
        </w:tc>
        <w:tc>
          <w:tcPr>
            <w:tcW w:w="1361" w:type="dxa"/>
            <w:vMerge w:val="continue"/>
          </w:tcPr>
          <w:p w14:paraId="56834140"/>
        </w:tc>
        <w:tc>
          <w:tcPr>
            <w:tcW w:w="1361" w:type="dxa"/>
            <w:vMerge w:val="continue"/>
          </w:tcPr>
          <w:p w14:paraId="2B1D5ACA"/>
        </w:tc>
        <w:tc>
          <w:tcPr>
            <w:tcW w:w="1361" w:type="dxa"/>
            <w:vMerge w:val="continue"/>
          </w:tcPr>
          <w:p w14:paraId="132DBC20"/>
        </w:tc>
        <w:tc>
          <w:tcPr>
            <w:tcW w:w="1361" w:type="dxa"/>
            <w:vMerge w:val="continue"/>
          </w:tcPr>
          <w:p w14:paraId="72506AD2"/>
        </w:tc>
      </w:tr>
      <w:tr w14:paraId="6CE5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2457E">
            <w:pPr>
              <w:pStyle w:val="14"/>
            </w:pPr>
            <w:r>
              <w:t>栏次</w:t>
            </w:r>
          </w:p>
        </w:tc>
        <w:tc>
          <w:tcPr>
            <w:tcW w:w="992" w:type="dxa"/>
            <w:vAlign w:val="center"/>
          </w:tcPr>
          <w:p w14:paraId="3A10886C">
            <w:pPr>
              <w:pStyle w:val="14"/>
            </w:pPr>
            <w:r>
              <w:t>1</w:t>
            </w:r>
          </w:p>
        </w:tc>
        <w:tc>
          <w:tcPr>
            <w:tcW w:w="4535" w:type="dxa"/>
            <w:vAlign w:val="center"/>
          </w:tcPr>
          <w:p w14:paraId="05DEDBB4">
            <w:pPr>
              <w:pStyle w:val="14"/>
            </w:pPr>
            <w:r>
              <w:t>2</w:t>
            </w:r>
          </w:p>
        </w:tc>
        <w:tc>
          <w:tcPr>
            <w:tcW w:w="1361" w:type="dxa"/>
            <w:vAlign w:val="center"/>
          </w:tcPr>
          <w:p w14:paraId="1C1F9673">
            <w:pPr>
              <w:pStyle w:val="14"/>
            </w:pPr>
            <w:r>
              <w:t>3</w:t>
            </w:r>
          </w:p>
        </w:tc>
        <w:tc>
          <w:tcPr>
            <w:tcW w:w="1361" w:type="dxa"/>
            <w:vAlign w:val="center"/>
          </w:tcPr>
          <w:p w14:paraId="19A29095">
            <w:pPr>
              <w:pStyle w:val="14"/>
            </w:pPr>
            <w:r>
              <w:t>4</w:t>
            </w:r>
          </w:p>
        </w:tc>
        <w:tc>
          <w:tcPr>
            <w:tcW w:w="1361" w:type="dxa"/>
            <w:vAlign w:val="center"/>
          </w:tcPr>
          <w:p w14:paraId="6669F355">
            <w:pPr>
              <w:pStyle w:val="14"/>
            </w:pPr>
            <w:r>
              <w:t>5</w:t>
            </w:r>
          </w:p>
        </w:tc>
        <w:tc>
          <w:tcPr>
            <w:tcW w:w="1361" w:type="dxa"/>
            <w:vAlign w:val="center"/>
          </w:tcPr>
          <w:p w14:paraId="76CBFF11">
            <w:pPr>
              <w:pStyle w:val="14"/>
            </w:pPr>
            <w:r>
              <w:t>6</w:t>
            </w:r>
          </w:p>
        </w:tc>
        <w:tc>
          <w:tcPr>
            <w:tcW w:w="1361" w:type="dxa"/>
            <w:vAlign w:val="center"/>
          </w:tcPr>
          <w:p w14:paraId="60A0229A">
            <w:pPr>
              <w:pStyle w:val="14"/>
            </w:pPr>
            <w:r>
              <w:t>7</w:t>
            </w:r>
          </w:p>
        </w:tc>
        <w:tc>
          <w:tcPr>
            <w:tcW w:w="1361" w:type="dxa"/>
            <w:vAlign w:val="center"/>
          </w:tcPr>
          <w:p w14:paraId="2A1ED678">
            <w:pPr>
              <w:pStyle w:val="14"/>
            </w:pPr>
            <w:r>
              <w:t>8</w:t>
            </w:r>
          </w:p>
        </w:tc>
      </w:tr>
      <w:tr w14:paraId="30B5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3701">
            <w:pPr>
              <w:pStyle w:val="17"/>
            </w:pPr>
            <w:r>
              <w:t>1</w:t>
            </w:r>
          </w:p>
        </w:tc>
        <w:tc>
          <w:tcPr>
            <w:tcW w:w="992" w:type="dxa"/>
            <w:vAlign w:val="center"/>
          </w:tcPr>
          <w:p w14:paraId="0B19EA59">
            <w:pPr>
              <w:pStyle w:val="20"/>
            </w:pPr>
          </w:p>
        </w:tc>
        <w:tc>
          <w:tcPr>
            <w:tcW w:w="4535" w:type="dxa"/>
            <w:vAlign w:val="center"/>
          </w:tcPr>
          <w:p w14:paraId="6B8954B4">
            <w:pPr>
              <w:pStyle w:val="18"/>
            </w:pPr>
            <w:r>
              <w:t>合计</w:t>
            </w:r>
          </w:p>
        </w:tc>
        <w:tc>
          <w:tcPr>
            <w:tcW w:w="1361" w:type="dxa"/>
            <w:vAlign w:val="center"/>
          </w:tcPr>
          <w:p w14:paraId="03076E15">
            <w:pPr>
              <w:pStyle w:val="19"/>
            </w:pPr>
            <w:r>
              <w:t>9311.71</w:t>
            </w:r>
          </w:p>
        </w:tc>
        <w:tc>
          <w:tcPr>
            <w:tcW w:w="1361" w:type="dxa"/>
            <w:vAlign w:val="center"/>
          </w:tcPr>
          <w:p w14:paraId="01A87597">
            <w:pPr>
              <w:pStyle w:val="19"/>
            </w:pPr>
            <w:r>
              <w:t>7699.34</w:t>
            </w:r>
          </w:p>
        </w:tc>
        <w:tc>
          <w:tcPr>
            <w:tcW w:w="1361" w:type="dxa"/>
            <w:vAlign w:val="center"/>
          </w:tcPr>
          <w:p w14:paraId="002ED6C2">
            <w:pPr>
              <w:pStyle w:val="19"/>
            </w:pPr>
            <w:r>
              <w:t>1612.37</w:t>
            </w:r>
          </w:p>
        </w:tc>
        <w:tc>
          <w:tcPr>
            <w:tcW w:w="1361" w:type="dxa"/>
            <w:vAlign w:val="center"/>
          </w:tcPr>
          <w:p w14:paraId="5626810C">
            <w:pPr>
              <w:pStyle w:val="19"/>
            </w:pPr>
          </w:p>
        </w:tc>
        <w:tc>
          <w:tcPr>
            <w:tcW w:w="1361" w:type="dxa"/>
            <w:vAlign w:val="center"/>
          </w:tcPr>
          <w:p w14:paraId="0851B8F6">
            <w:pPr>
              <w:pStyle w:val="19"/>
            </w:pPr>
          </w:p>
        </w:tc>
        <w:tc>
          <w:tcPr>
            <w:tcW w:w="1361" w:type="dxa"/>
            <w:vAlign w:val="center"/>
          </w:tcPr>
          <w:p w14:paraId="5D980894">
            <w:pPr>
              <w:pStyle w:val="19"/>
            </w:pPr>
          </w:p>
        </w:tc>
      </w:tr>
      <w:tr w14:paraId="33E0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FEFC">
            <w:pPr>
              <w:pStyle w:val="17"/>
            </w:pPr>
            <w:r>
              <w:t>2</w:t>
            </w:r>
          </w:p>
        </w:tc>
        <w:tc>
          <w:tcPr>
            <w:tcW w:w="992" w:type="dxa"/>
            <w:vAlign w:val="center"/>
          </w:tcPr>
          <w:p w14:paraId="22AEFE18">
            <w:pPr>
              <w:pStyle w:val="16"/>
            </w:pPr>
            <w:r>
              <w:t>205</w:t>
            </w:r>
          </w:p>
        </w:tc>
        <w:tc>
          <w:tcPr>
            <w:tcW w:w="4535" w:type="dxa"/>
            <w:vAlign w:val="center"/>
          </w:tcPr>
          <w:p w14:paraId="58E58D2A">
            <w:pPr>
              <w:pStyle w:val="16"/>
            </w:pPr>
            <w:r>
              <w:t>教育支出</w:t>
            </w:r>
          </w:p>
        </w:tc>
        <w:tc>
          <w:tcPr>
            <w:tcW w:w="1361" w:type="dxa"/>
            <w:vAlign w:val="center"/>
          </w:tcPr>
          <w:p w14:paraId="2807F454">
            <w:pPr>
              <w:pStyle w:val="15"/>
            </w:pPr>
            <w:r>
              <w:t>7476.11</w:t>
            </w:r>
          </w:p>
        </w:tc>
        <w:tc>
          <w:tcPr>
            <w:tcW w:w="1361" w:type="dxa"/>
            <w:vAlign w:val="center"/>
          </w:tcPr>
          <w:p w14:paraId="27E38670">
            <w:pPr>
              <w:pStyle w:val="15"/>
            </w:pPr>
            <w:r>
              <w:t>6461.22</w:t>
            </w:r>
          </w:p>
        </w:tc>
        <w:tc>
          <w:tcPr>
            <w:tcW w:w="1361" w:type="dxa"/>
            <w:vAlign w:val="center"/>
          </w:tcPr>
          <w:p w14:paraId="6B7302BD">
            <w:pPr>
              <w:pStyle w:val="15"/>
            </w:pPr>
            <w:r>
              <w:t>1014.89</w:t>
            </w:r>
          </w:p>
        </w:tc>
        <w:tc>
          <w:tcPr>
            <w:tcW w:w="1361" w:type="dxa"/>
            <w:vAlign w:val="center"/>
          </w:tcPr>
          <w:p w14:paraId="6872C8B5">
            <w:pPr>
              <w:pStyle w:val="15"/>
            </w:pPr>
          </w:p>
        </w:tc>
        <w:tc>
          <w:tcPr>
            <w:tcW w:w="1361" w:type="dxa"/>
            <w:vAlign w:val="center"/>
          </w:tcPr>
          <w:p w14:paraId="488FC166">
            <w:pPr>
              <w:pStyle w:val="15"/>
            </w:pPr>
          </w:p>
        </w:tc>
        <w:tc>
          <w:tcPr>
            <w:tcW w:w="1361" w:type="dxa"/>
            <w:vAlign w:val="center"/>
          </w:tcPr>
          <w:p w14:paraId="4CC64266">
            <w:pPr>
              <w:pStyle w:val="15"/>
            </w:pPr>
          </w:p>
        </w:tc>
      </w:tr>
      <w:tr w14:paraId="1564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4C3B1">
            <w:pPr>
              <w:pStyle w:val="17"/>
            </w:pPr>
            <w:r>
              <w:t>3</w:t>
            </w:r>
          </w:p>
        </w:tc>
        <w:tc>
          <w:tcPr>
            <w:tcW w:w="992" w:type="dxa"/>
            <w:vAlign w:val="center"/>
          </w:tcPr>
          <w:p w14:paraId="1BFF529B">
            <w:pPr>
              <w:pStyle w:val="16"/>
            </w:pPr>
            <w:r>
              <w:t>20502</w:t>
            </w:r>
          </w:p>
        </w:tc>
        <w:tc>
          <w:tcPr>
            <w:tcW w:w="4535" w:type="dxa"/>
            <w:vAlign w:val="center"/>
          </w:tcPr>
          <w:p w14:paraId="2E44AF73">
            <w:pPr>
              <w:pStyle w:val="16"/>
            </w:pPr>
            <w:r>
              <w:t>普通教育</w:t>
            </w:r>
          </w:p>
        </w:tc>
        <w:tc>
          <w:tcPr>
            <w:tcW w:w="1361" w:type="dxa"/>
            <w:vAlign w:val="center"/>
          </w:tcPr>
          <w:p w14:paraId="7526CB66">
            <w:pPr>
              <w:pStyle w:val="15"/>
            </w:pPr>
            <w:r>
              <w:t>7410.05</w:t>
            </w:r>
          </w:p>
        </w:tc>
        <w:tc>
          <w:tcPr>
            <w:tcW w:w="1361" w:type="dxa"/>
            <w:vAlign w:val="center"/>
          </w:tcPr>
          <w:p w14:paraId="6BBEE888">
            <w:pPr>
              <w:pStyle w:val="15"/>
            </w:pPr>
            <w:r>
              <w:t>6461.22</w:t>
            </w:r>
          </w:p>
        </w:tc>
        <w:tc>
          <w:tcPr>
            <w:tcW w:w="1361" w:type="dxa"/>
            <w:vAlign w:val="center"/>
          </w:tcPr>
          <w:p w14:paraId="0BCBA515">
            <w:pPr>
              <w:pStyle w:val="15"/>
            </w:pPr>
            <w:r>
              <w:t>948.82</w:t>
            </w:r>
          </w:p>
        </w:tc>
        <w:tc>
          <w:tcPr>
            <w:tcW w:w="1361" w:type="dxa"/>
            <w:vAlign w:val="center"/>
          </w:tcPr>
          <w:p w14:paraId="38CF99B4">
            <w:pPr>
              <w:pStyle w:val="15"/>
            </w:pPr>
          </w:p>
        </w:tc>
        <w:tc>
          <w:tcPr>
            <w:tcW w:w="1361" w:type="dxa"/>
            <w:vAlign w:val="center"/>
          </w:tcPr>
          <w:p w14:paraId="5E63B8D1">
            <w:pPr>
              <w:pStyle w:val="15"/>
            </w:pPr>
          </w:p>
        </w:tc>
        <w:tc>
          <w:tcPr>
            <w:tcW w:w="1361" w:type="dxa"/>
            <w:vAlign w:val="center"/>
          </w:tcPr>
          <w:p w14:paraId="524AE1DD">
            <w:pPr>
              <w:pStyle w:val="15"/>
            </w:pPr>
          </w:p>
        </w:tc>
      </w:tr>
      <w:tr w14:paraId="18E0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C0BBD">
            <w:pPr>
              <w:pStyle w:val="17"/>
            </w:pPr>
            <w:r>
              <w:t>4</w:t>
            </w:r>
          </w:p>
        </w:tc>
        <w:tc>
          <w:tcPr>
            <w:tcW w:w="992" w:type="dxa"/>
            <w:vAlign w:val="center"/>
          </w:tcPr>
          <w:p w14:paraId="0E2ADCDA">
            <w:pPr>
              <w:pStyle w:val="16"/>
            </w:pPr>
            <w:r>
              <w:t>2050201</w:t>
            </w:r>
          </w:p>
        </w:tc>
        <w:tc>
          <w:tcPr>
            <w:tcW w:w="4535" w:type="dxa"/>
            <w:vAlign w:val="center"/>
          </w:tcPr>
          <w:p w14:paraId="7705BDB1">
            <w:pPr>
              <w:pStyle w:val="16"/>
            </w:pPr>
            <w:r>
              <w:t>学前教育</w:t>
            </w:r>
          </w:p>
        </w:tc>
        <w:tc>
          <w:tcPr>
            <w:tcW w:w="1361" w:type="dxa"/>
            <w:vAlign w:val="center"/>
          </w:tcPr>
          <w:p w14:paraId="01DCE6CE">
            <w:pPr>
              <w:pStyle w:val="15"/>
            </w:pPr>
            <w:r>
              <w:t>252.98</w:t>
            </w:r>
          </w:p>
        </w:tc>
        <w:tc>
          <w:tcPr>
            <w:tcW w:w="1361" w:type="dxa"/>
            <w:vAlign w:val="center"/>
          </w:tcPr>
          <w:p w14:paraId="5C246142">
            <w:pPr>
              <w:pStyle w:val="15"/>
            </w:pPr>
          </w:p>
        </w:tc>
        <w:tc>
          <w:tcPr>
            <w:tcW w:w="1361" w:type="dxa"/>
            <w:vAlign w:val="center"/>
          </w:tcPr>
          <w:p w14:paraId="2F3726EE">
            <w:pPr>
              <w:pStyle w:val="15"/>
            </w:pPr>
            <w:r>
              <w:t>252.98</w:t>
            </w:r>
          </w:p>
        </w:tc>
        <w:tc>
          <w:tcPr>
            <w:tcW w:w="1361" w:type="dxa"/>
            <w:vAlign w:val="center"/>
          </w:tcPr>
          <w:p w14:paraId="5592CE8A">
            <w:pPr>
              <w:pStyle w:val="15"/>
            </w:pPr>
          </w:p>
        </w:tc>
        <w:tc>
          <w:tcPr>
            <w:tcW w:w="1361" w:type="dxa"/>
            <w:vAlign w:val="center"/>
          </w:tcPr>
          <w:p w14:paraId="1581753A">
            <w:pPr>
              <w:pStyle w:val="15"/>
            </w:pPr>
          </w:p>
        </w:tc>
        <w:tc>
          <w:tcPr>
            <w:tcW w:w="1361" w:type="dxa"/>
            <w:vAlign w:val="center"/>
          </w:tcPr>
          <w:p w14:paraId="129A004B">
            <w:pPr>
              <w:pStyle w:val="15"/>
            </w:pPr>
          </w:p>
        </w:tc>
      </w:tr>
      <w:tr w14:paraId="3C13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3C585">
            <w:pPr>
              <w:pStyle w:val="17"/>
            </w:pPr>
            <w:r>
              <w:t>5</w:t>
            </w:r>
          </w:p>
        </w:tc>
        <w:tc>
          <w:tcPr>
            <w:tcW w:w="992" w:type="dxa"/>
            <w:vAlign w:val="center"/>
          </w:tcPr>
          <w:p w14:paraId="68D6031C">
            <w:pPr>
              <w:pStyle w:val="16"/>
            </w:pPr>
            <w:r>
              <w:t>2050202</w:t>
            </w:r>
          </w:p>
        </w:tc>
        <w:tc>
          <w:tcPr>
            <w:tcW w:w="4535" w:type="dxa"/>
            <w:vAlign w:val="center"/>
          </w:tcPr>
          <w:p w14:paraId="280F12A6">
            <w:pPr>
              <w:pStyle w:val="16"/>
            </w:pPr>
            <w:r>
              <w:t>小学教育</w:t>
            </w:r>
          </w:p>
        </w:tc>
        <w:tc>
          <w:tcPr>
            <w:tcW w:w="1361" w:type="dxa"/>
            <w:vAlign w:val="center"/>
          </w:tcPr>
          <w:p w14:paraId="748DC3A6">
            <w:pPr>
              <w:pStyle w:val="15"/>
            </w:pPr>
            <w:r>
              <w:t>5143.42</w:t>
            </w:r>
          </w:p>
        </w:tc>
        <w:tc>
          <w:tcPr>
            <w:tcW w:w="1361" w:type="dxa"/>
            <w:vAlign w:val="center"/>
          </w:tcPr>
          <w:p w14:paraId="44206B69">
            <w:pPr>
              <w:pStyle w:val="15"/>
            </w:pPr>
            <w:r>
              <w:t>4672.89</w:t>
            </w:r>
          </w:p>
        </w:tc>
        <w:tc>
          <w:tcPr>
            <w:tcW w:w="1361" w:type="dxa"/>
            <w:vAlign w:val="center"/>
          </w:tcPr>
          <w:p w14:paraId="24503CB5">
            <w:pPr>
              <w:pStyle w:val="15"/>
            </w:pPr>
            <w:r>
              <w:t>470.52</w:t>
            </w:r>
          </w:p>
        </w:tc>
        <w:tc>
          <w:tcPr>
            <w:tcW w:w="1361" w:type="dxa"/>
            <w:vAlign w:val="center"/>
          </w:tcPr>
          <w:p w14:paraId="4CB95352">
            <w:pPr>
              <w:pStyle w:val="15"/>
            </w:pPr>
          </w:p>
        </w:tc>
        <w:tc>
          <w:tcPr>
            <w:tcW w:w="1361" w:type="dxa"/>
            <w:vAlign w:val="center"/>
          </w:tcPr>
          <w:p w14:paraId="02AC265D">
            <w:pPr>
              <w:pStyle w:val="15"/>
            </w:pPr>
          </w:p>
        </w:tc>
        <w:tc>
          <w:tcPr>
            <w:tcW w:w="1361" w:type="dxa"/>
            <w:vAlign w:val="center"/>
          </w:tcPr>
          <w:p w14:paraId="5A6DD276">
            <w:pPr>
              <w:pStyle w:val="15"/>
            </w:pPr>
          </w:p>
        </w:tc>
      </w:tr>
      <w:tr w14:paraId="7FC0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3770E">
            <w:pPr>
              <w:pStyle w:val="17"/>
            </w:pPr>
            <w:r>
              <w:t>6</w:t>
            </w:r>
          </w:p>
        </w:tc>
        <w:tc>
          <w:tcPr>
            <w:tcW w:w="992" w:type="dxa"/>
            <w:vAlign w:val="center"/>
          </w:tcPr>
          <w:p w14:paraId="7E9C214D">
            <w:pPr>
              <w:pStyle w:val="16"/>
            </w:pPr>
            <w:r>
              <w:t>2050203</w:t>
            </w:r>
          </w:p>
        </w:tc>
        <w:tc>
          <w:tcPr>
            <w:tcW w:w="4535" w:type="dxa"/>
            <w:vAlign w:val="center"/>
          </w:tcPr>
          <w:p w14:paraId="1FE8184E">
            <w:pPr>
              <w:pStyle w:val="16"/>
            </w:pPr>
            <w:r>
              <w:t>初中教育</w:t>
            </w:r>
          </w:p>
        </w:tc>
        <w:tc>
          <w:tcPr>
            <w:tcW w:w="1361" w:type="dxa"/>
            <w:vAlign w:val="center"/>
          </w:tcPr>
          <w:p w14:paraId="4D076F40">
            <w:pPr>
              <w:pStyle w:val="15"/>
            </w:pPr>
            <w:r>
              <w:t>2013.65</w:t>
            </w:r>
          </w:p>
        </w:tc>
        <w:tc>
          <w:tcPr>
            <w:tcW w:w="1361" w:type="dxa"/>
            <w:vAlign w:val="center"/>
          </w:tcPr>
          <w:p w14:paraId="2A727B7D">
            <w:pPr>
              <w:pStyle w:val="15"/>
            </w:pPr>
            <w:r>
              <w:t>1788.33</w:t>
            </w:r>
          </w:p>
        </w:tc>
        <w:tc>
          <w:tcPr>
            <w:tcW w:w="1361" w:type="dxa"/>
            <w:vAlign w:val="center"/>
          </w:tcPr>
          <w:p w14:paraId="5E32219A">
            <w:pPr>
              <w:pStyle w:val="15"/>
            </w:pPr>
            <w:r>
              <w:t>225.32</w:t>
            </w:r>
          </w:p>
        </w:tc>
        <w:tc>
          <w:tcPr>
            <w:tcW w:w="1361" w:type="dxa"/>
            <w:vAlign w:val="center"/>
          </w:tcPr>
          <w:p w14:paraId="5B584497">
            <w:pPr>
              <w:pStyle w:val="15"/>
            </w:pPr>
          </w:p>
        </w:tc>
        <w:tc>
          <w:tcPr>
            <w:tcW w:w="1361" w:type="dxa"/>
            <w:vAlign w:val="center"/>
          </w:tcPr>
          <w:p w14:paraId="1DF3A775">
            <w:pPr>
              <w:pStyle w:val="15"/>
            </w:pPr>
          </w:p>
        </w:tc>
        <w:tc>
          <w:tcPr>
            <w:tcW w:w="1361" w:type="dxa"/>
            <w:vAlign w:val="center"/>
          </w:tcPr>
          <w:p w14:paraId="1B4AB50E">
            <w:pPr>
              <w:pStyle w:val="15"/>
            </w:pPr>
          </w:p>
        </w:tc>
      </w:tr>
      <w:tr w14:paraId="0744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3F7BF">
            <w:pPr>
              <w:pStyle w:val="17"/>
            </w:pPr>
            <w:r>
              <w:t>7</w:t>
            </w:r>
          </w:p>
        </w:tc>
        <w:tc>
          <w:tcPr>
            <w:tcW w:w="992" w:type="dxa"/>
            <w:vAlign w:val="center"/>
          </w:tcPr>
          <w:p w14:paraId="2F03F18F">
            <w:pPr>
              <w:pStyle w:val="16"/>
            </w:pPr>
            <w:r>
              <w:t>20504</w:t>
            </w:r>
          </w:p>
        </w:tc>
        <w:tc>
          <w:tcPr>
            <w:tcW w:w="4535" w:type="dxa"/>
            <w:vAlign w:val="center"/>
          </w:tcPr>
          <w:p w14:paraId="0C26323D">
            <w:pPr>
              <w:pStyle w:val="16"/>
            </w:pPr>
            <w:r>
              <w:t>成人教育</w:t>
            </w:r>
          </w:p>
        </w:tc>
        <w:tc>
          <w:tcPr>
            <w:tcW w:w="1361" w:type="dxa"/>
            <w:vAlign w:val="center"/>
          </w:tcPr>
          <w:p w14:paraId="0799E454">
            <w:pPr>
              <w:pStyle w:val="15"/>
            </w:pPr>
            <w:r>
              <w:t>6.00</w:t>
            </w:r>
          </w:p>
        </w:tc>
        <w:tc>
          <w:tcPr>
            <w:tcW w:w="1361" w:type="dxa"/>
            <w:vAlign w:val="center"/>
          </w:tcPr>
          <w:p w14:paraId="03F5B97D">
            <w:pPr>
              <w:pStyle w:val="15"/>
            </w:pPr>
          </w:p>
        </w:tc>
        <w:tc>
          <w:tcPr>
            <w:tcW w:w="1361" w:type="dxa"/>
            <w:vAlign w:val="center"/>
          </w:tcPr>
          <w:p w14:paraId="54D08DBA">
            <w:pPr>
              <w:pStyle w:val="15"/>
            </w:pPr>
            <w:r>
              <w:t>6.00</w:t>
            </w:r>
          </w:p>
        </w:tc>
        <w:tc>
          <w:tcPr>
            <w:tcW w:w="1361" w:type="dxa"/>
            <w:vAlign w:val="center"/>
          </w:tcPr>
          <w:p w14:paraId="5FBA84C7">
            <w:pPr>
              <w:pStyle w:val="15"/>
            </w:pPr>
          </w:p>
        </w:tc>
        <w:tc>
          <w:tcPr>
            <w:tcW w:w="1361" w:type="dxa"/>
            <w:vAlign w:val="center"/>
          </w:tcPr>
          <w:p w14:paraId="288B0F8C">
            <w:pPr>
              <w:pStyle w:val="15"/>
            </w:pPr>
          </w:p>
        </w:tc>
        <w:tc>
          <w:tcPr>
            <w:tcW w:w="1361" w:type="dxa"/>
            <w:vAlign w:val="center"/>
          </w:tcPr>
          <w:p w14:paraId="74249A6E">
            <w:pPr>
              <w:pStyle w:val="15"/>
            </w:pPr>
          </w:p>
        </w:tc>
      </w:tr>
      <w:tr w14:paraId="118C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3C57">
            <w:pPr>
              <w:pStyle w:val="17"/>
            </w:pPr>
            <w:r>
              <w:t>8</w:t>
            </w:r>
          </w:p>
        </w:tc>
        <w:tc>
          <w:tcPr>
            <w:tcW w:w="992" w:type="dxa"/>
            <w:vAlign w:val="center"/>
          </w:tcPr>
          <w:p w14:paraId="54051970">
            <w:pPr>
              <w:pStyle w:val="16"/>
            </w:pPr>
            <w:r>
              <w:t>2050499</w:t>
            </w:r>
          </w:p>
        </w:tc>
        <w:tc>
          <w:tcPr>
            <w:tcW w:w="4535" w:type="dxa"/>
            <w:vAlign w:val="center"/>
          </w:tcPr>
          <w:p w14:paraId="02DCFF81">
            <w:pPr>
              <w:pStyle w:val="16"/>
            </w:pPr>
            <w:r>
              <w:t>其他成人教育支出</w:t>
            </w:r>
          </w:p>
        </w:tc>
        <w:tc>
          <w:tcPr>
            <w:tcW w:w="1361" w:type="dxa"/>
            <w:vAlign w:val="center"/>
          </w:tcPr>
          <w:p w14:paraId="370090C7">
            <w:pPr>
              <w:pStyle w:val="15"/>
            </w:pPr>
            <w:r>
              <w:t>6.00</w:t>
            </w:r>
          </w:p>
        </w:tc>
        <w:tc>
          <w:tcPr>
            <w:tcW w:w="1361" w:type="dxa"/>
            <w:vAlign w:val="center"/>
          </w:tcPr>
          <w:p w14:paraId="738A9ADF">
            <w:pPr>
              <w:pStyle w:val="15"/>
            </w:pPr>
          </w:p>
        </w:tc>
        <w:tc>
          <w:tcPr>
            <w:tcW w:w="1361" w:type="dxa"/>
            <w:vAlign w:val="center"/>
          </w:tcPr>
          <w:p w14:paraId="58150146">
            <w:pPr>
              <w:pStyle w:val="15"/>
            </w:pPr>
            <w:r>
              <w:t>6.00</w:t>
            </w:r>
          </w:p>
        </w:tc>
        <w:tc>
          <w:tcPr>
            <w:tcW w:w="1361" w:type="dxa"/>
            <w:vAlign w:val="center"/>
          </w:tcPr>
          <w:p w14:paraId="0870F545">
            <w:pPr>
              <w:pStyle w:val="15"/>
            </w:pPr>
          </w:p>
        </w:tc>
        <w:tc>
          <w:tcPr>
            <w:tcW w:w="1361" w:type="dxa"/>
            <w:vAlign w:val="center"/>
          </w:tcPr>
          <w:p w14:paraId="3671D9DA">
            <w:pPr>
              <w:pStyle w:val="15"/>
            </w:pPr>
          </w:p>
        </w:tc>
        <w:tc>
          <w:tcPr>
            <w:tcW w:w="1361" w:type="dxa"/>
            <w:vAlign w:val="center"/>
          </w:tcPr>
          <w:p w14:paraId="6C9800F5">
            <w:pPr>
              <w:pStyle w:val="15"/>
            </w:pPr>
          </w:p>
        </w:tc>
      </w:tr>
      <w:tr w14:paraId="0920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EBE1">
            <w:pPr>
              <w:pStyle w:val="17"/>
            </w:pPr>
            <w:r>
              <w:t>9</w:t>
            </w:r>
          </w:p>
        </w:tc>
        <w:tc>
          <w:tcPr>
            <w:tcW w:w="992" w:type="dxa"/>
            <w:vAlign w:val="center"/>
          </w:tcPr>
          <w:p w14:paraId="76C3EF88">
            <w:pPr>
              <w:pStyle w:val="16"/>
            </w:pPr>
            <w:r>
              <w:t>20509</w:t>
            </w:r>
          </w:p>
        </w:tc>
        <w:tc>
          <w:tcPr>
            <w:tcW w:w="4535" w:type="dxa"/>
            <w:vAlign w:val="center"/>
          </w:tcPr>
          <w:p w14:paraId="70E8A20A">
            <w:pPr>
              <w:pStyle w:val="16"/>
            </w:pPr>
            <w:r>
              <w:t>教育费附加安排的支出</w:t>
            </w:r>
          </w:p>
        </w:tc>
        <w:tc>
          <w:tcPr>
            <w:tcW w:w="1361" w:type="dxa"/>
            <w:vAlign w:val="center"/>
          </w:tcPr>
          <w:p w14:paraId="7FAA5BED">
            <w:pPr>
              <w:pStyle w:val="15"/>
            </w:pPr>
            <w:r>
              <w:t>60.06</w:t>
            </w:r>
          </w:p>
        </w:tc>
        <w:tc>
          <w:tcPr>
            <w:tcW w:w="1361" w:type="dxa"/>
            <w:vAlign w:val="center"/>
          </w:tcPr>
          <w:p w14:paraId="38A62F03">
            <w:pPr>
              <w:pStyle w:val="15"/>
            </w:pPr>
          </w:p>
        </w:tc>
        <w:tc>
          <w:tcPr>
            <w:tcW w:w="1361" w:type="dxa"/>
            <w:vAlign w:val="center"/>
          </w:tcPr>
          <w:p w14:paraId="4781A27D">
            <w:pPr>
              <w:pStyle w:val="15"/>
            </w:pPr>
            <w:r>
              <w:t>60.06</w:t>
            </w:r>
          </w:p>
        </w:tc>
        <w:tc>
          <w:tcPr>
            <w:tcW w:w="1361" w:type="dxa"/>
            <w:vAlign w:val="center"/>
          </w:tcPr>
          <w:p w14:paraId="0C50F7CB">
            <w:pPr>
              <w:pStyle w:val="15"/>
            </w:pPr>
          </w:p>
        </w:tc>
        <w:tc>
          <w:tcPr>
            <w:tcW w:w="1361" w:type="dxa"/>
            <w:vAlign w:val="center"/>
          </w:tcPr>
          <w:p w14:paraId="08A2DEB2">
            <w:pPr>
              <w:pStyle w:val="15"/>
            </w:pPr>
          </w:p>
        </w:tc>
        <w:tc>
          <w:tcPr>
            <w:tcW w:w="1361" w:type="dxa"/>
            <w:vAlign w:val="center"/>
          </w:tcPr>
          <w:p w14:paraId="17A1026A">
            <w:pPr>
              <w:pStyle w:val="15"/>
            </w:pPr>
          </w:p>
        </w:tc>
      </w:tr>
      <w:tr w14:paraId="282E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D50F">
            <w:pPr>
              <w:pStyle w:val="17"/>
            </w:pPr>
            <w:r>
              <w:t>10</w:t>
            </w:r>
          </w:p>
        </w:tc>
        <w:tc>
          <w:tcPr>
            <w:tcW w:w="992" w:type="dxa"/>
            <w:vAlign w:val="center"/>
          </w:tcPr>
          <w:p w14:paraId="38E6582F">
            <w:pPr>
              <w:pStyle w:val="16"/>
            </w:pPr>
            <w:r>
              <w:t>2050901</w:t>
            </w:r>
          </w:p>
        </w:tc>
        <w:tc>
          <w:tcPr>
            <w:tcW w:w="4535" w:type="dxa"/>
            <w:vAlign w:val="center"/>
          </w:tcPr>
          <w:p w14:paraId="05FC777E">
            <w:pPr>
              <w:pStyle w:val="16"/>
            </w:pPr>
            <w:r>
              <w:t>农村中小学校舍建设</w:t>
            </w:r>
          </w:p>
        </w:tc>
        <w:tc>
          <w:tcPr>
            <w:tcW w:w="1361" w:type="dxa"/>
            <w:vAlign w:val="center"/>
          </w:tcPr>
          <w:p w14:paraId="04674491">
            <w:pPr>
              <w:pStyle w:val="15"/>
            </w:pPr>
            <w:r>
              <w:t>55.66</w:t>
            </w:r>
          </w:p>
        </w:tc>
        <w:tc>
          <w:tcPr>
            <w:tcW w:w="1361" w:type="dxa"/>
            <w:vAlign w:val="center"/>
          </w:tcPr>
          <w:p w14:paraId="38706FE6">
            <w:pPr>
              <w:pStyle w:val="15"/>
            </w:pPr>
          </w:p>
        </w:tc>
        <w:tc>
          <w:tcPr>
            <w:tcW w:w="1361" w:type="dxa"/>
            <w:vAlign w:val="center"/>
          </w:tcPr>
          <w:p w14:paraId="2F093000">
            <w:pPr>
              <w:pStyle w:val="15"/>
            </w:pPr>
            <w:r>
              <w:t>55.66</w:t>
            </w:r>
          </w:p>
        </w:tc>
        <w:tc>
          <w:tcPr>
            <w:tcW w:w="1361" w:type="dxa"/>
            <w:vAlign w:val="center"/>
          </w:tcPr>
          <w:p w14:paraId="46F83E05">
            <w:pPr>
              <w:pStyle w:val="15"/>
            </w:pPr>
          </w:p>
        </w:tc>
        <w:tc>
          <w:tcPr>
            <w:tcW w:w="1361" w:type="dxa"/>
            <w:vAlign w:val="center"/>
          </w:tcPr>
          <w:p w14:paraId="655EDC69">
            <w:pPr>
              <w:pStyle w:val="15"/>
            </w:pPr>
          </w:p>
        </w:tc>
        <w:tc>
          <w:tcPr>
            <w:tcW w:w="1361" w:type="dxa"/>
            <w:vAlign w:val="center"/>
          </w:tcPr>
          <w:p w14:paraId="72EA90B3">
            <w:pPr>
              <w:pStyle w:val="15"/>
            </w:pPr>
          </w:p>
        </w:tc>
      </w:tr>
      <w:tr w14:paraId="15FE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C34B">
            <w:pPr>
              <w:pStyle w:val="17"/>
            </w:pPr>
            <w:r>
              <w:t>11</w:t>
            </w:r>
          </w:p>
        </w:tc>
        <w:tc>
          <w:tcPr>
            <w:tcW w:w="992" w:type="dxa"/>
            <w:vAlign w:val="center"/>
          </w:tcPr>
          <w:p w14:paraId="265C3D58">
            <w:pPr>
              <w:pStyle w:val="16"/>
            </w:pPr>
            <w:r>
              <w:t>2050902</w:t>
            </w:r>
          </w:p>
        </w:tc>
        <w:tc>
          <w:tcPr>
            <w:tcW w:w="4535" w:type="dxa"/>
            <w:vAlign w:val="center"/>
          </w:tcPr>
          <w:p w14:paraId="4398EF52">
            <w:pPr>
              <w:pStyle w:val="16"/>
            </w:pPr>
            <w:r>
              <w:t>农村中小学教学设施</w:t>
            </w:r>
          </w:p>
        </w:tc>
        <w:tc>
          <w:tcPr>
            <w:tcW w:w="1361" w:type="dxa"/>
            <w:vAlign w:val="center"/>
          </w:tcPr>
          <w:p w14:paraId="5428D4FB">
            <w:pPr>
              <w:pStyle w:val="15"/>
            </w:pPr>
            <w:r>
              <w:t>4.40</w:t>
            </w:r>
          </w:p>
        </w:tc>
        <w:tc>
          <w:tcPr>
            <w:tcW w:w="1361" w:type="dxa"/>
            <w:vAlign w:val="center"/>
          </w:tcPr>
          <w:p w14:paraId="7C8EBB3E">
            <w:pPr>
              <w:pStyle w:val="15"/>
            </w:pPr>
          </w:p>
        </w:tc>
        <w:tc>
          <w:tcPr>
            <w:tcW w:w="1361" w:type="dxa"/>
            <w:vAlign w:val="center"/>
          </w:tcPr>
          <w:p w14:paraId="2C5C0D21">
            <w:pPr>
              <w:pStyle w:val="15"/>
            </w:pPr>
            <w:r>
              <w:t>4.40</w:t>
            </w:r>
          </w:p>
        </w:tc>
        <w:tc>
          <w:tcPr>
            <w:tcW w:w="1361" w:type="dxa"/>
            <w:vAlign w:val="center"/>
          </w:tcPr>
          <w:p w14:paraId="46137B91">
            <w:pPr>
              <w:pStyle w:val="15"/>
            </w:pPr>
          </w:p>
        </w:tc>
        <w:tc>
          <w:tcPr>
            <w:tcW w:w="1361" w:type="dxa"/>
            <w:vAlign w:val="center"/>
          </w:tcPr>
          <w:p w14:paraId="0889FDC6">
            <w:pPr>
              <w:pStyle w:val="15"/>
            </w:pPr>
          </w:p>
        </w:tc>
        <w:tc>
          <w:tcPr>
            <w:tcW w:w="1361" w:type="dxa"/>
            <w:vAlign w:val="center"/>
          </w:tcPr>
          <w:p w14:paraId="39BCF476">
            <w:pPr>
              <w:pStyle w:val="15"/>
            </w:pPr>
          </w:p>
        </w:tc>
      </w:tr>
      <w:tr w14:paraId="529B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95E0">
            <w:pPr>
              <w:pStyle w:val="17"/>
            </w:pPr>
            <w:r>
              <w:t>12</w:t>
            </w:r>
          </w:p>
        </w:tc>
        <w:tc>
          <w:tcPr>
            <w:tcW w:w="992" w:type="dxa"/>
            <w:vAlign w:val="center"/>
          </w:tcPr>
          <w:p w14:paraId="77476DCB">
            <w:pPr>
              <w:pStyle w:val="16"/>
            </w:pPr>
            <w:r>
              <w:t>208</w:t>
            </w:r>
          </w:p>
        </w:tc>
        <w:tc>
          <w:tcPr>
            <w:tcW w:w="4535" w:type="dxa"/>
            <w:vAlign w:val="center"/>
          </w:tcPr>
          <w:p w14:paraId="571CA2D4">
            <w:pPr>
              <w:pStyle w:val="16"/>
            </w:pPr>
            <w:r>
              <w:t>社会保障和就业支出</w:t>
            </w:r>
          </w:p>
        </w:tc>
        <w:tc>
          <w:tcPr>
            <w:tcW w:w="1361" w:type="dxa"/>
            <w:vAlign w:val="center"/>
          </w:tcPr>
          <w:p w14:paraId="7492A923">
            <w:pPr>
              <w:pStyle w:val="15"/>
            </w:pPr>
            <w:r>
              <w:t>764.87</w:t>
            </w:r>
          </w:p>
        </w:tc>
        <w:tc>
          <w:tcPr>
            <w:tcW w:w="1361" w:type="dxa"/>
            <w:vAlign w:val="center"/>
          </w:tcPr>
          <w:p w14:paraId="377B55BD">
            <w:pPr>
              <w:pStyle w:val="15"/>
            </w:pPr>
            <w:r>
              <w:t>764.87</w:t>
            </w:r>
          </w:p>
        </w:tc>
        <w:tc>
          <w:tcPr>
            <w:tcW w:w="1361" w:type="dxa"/>
            <w:vAlign w:val="center"/>
          </w:tcPr>
          <w:p w14:paraId="1B71700B">
            <w:pPr>
              <w:pStyle w:val="15"/>
            </w:pPr>
          </w:p>
        </w:tc>
        <w:tc>
          <w:tcPr>
            <w:tcW w:w="1361" w:type="dxa"/>
            <w:vAlign w:val="center"/>
          </w:tcPr>
          <w:p w14:paraId="0EC172B4">
            <w:pPr>
              <w:pStyle w:val="15"/>
            </w:pPr>
          </w:p>
        </w:tc>
        <w:tc>
          <w:tcPr>
            <w:tcW w:w="1361" w:type="dxa"/>
            <w:vAlign w:val="center"/>
          </w:tcPr>
          <w:p w14:paraId="25E69C64">
            <w:pPr>
              <w:pStyle w:val="15"/>
            </w:pPr>
          </w:p>
        </w:tc>
        <w:tc>
          <w:tcPr>
            <w:tcW w:w="1361" w:type="dxa"/>
            <w:vAlign w:val="center"/>
          </w:tcPr>
          <w:p w14:paraId="2BBDCCB6">
            <w:pPr>
              <w:pStyle w:val="15"/>
            </w:pPr>
          </w:p>
        </w:tc>
      </w:tr>
      <w:tr w14:paraId="71E8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DF172">
            <w:pPr>
              <w:pStyle w:val="17"/>
            </w:pPr>
            <w:r>
              <w:t>13</w:t>
            </w:r>
          </w:p>
        </w:tc>
        <w:tc>
          <w:tcPr>
            <w:tcW w:w="992" w:type="dxa"/>
            <w:vAlign w:val="center"/>
          </w:tcPr>
          <w:p w14:paraId="7590D3E7">
            <w:pPr>
              <w:pStyle w:val="16"/>
            </w:pPr>
            <w:r>
              <w:t>20805</w:t>
            </w:r>
          </w:p>
        </w:tc>
        <w:tc>
          <w:tcPr>
            <w:tcW w:w="4535" w:type="dxa"/>
            <w:vAlign w:val="center"/>
          </w:tcPr>
          <w:p w14:paraId="55CB0D59">
            <w:pPr>
              <w:pStyle w:val="16"/>
            </w:pPr>
            <w:r>
              <w:t>行政事业单位养老支出</w:t>
            </w:r>
          </w:p>
        </w:tc>
        <w:tc>
          <w:tcPr>
            <w:tcW w:w="1361" w:type="dxa"/>
            <w:vAlign w:val="center"/>
          </w:tcPr>
          <w:p w14:paraId="1FA4362F">
            <w:pPr>
              <w:pStyle w:val="15"/>
            </w:pPr>
            <w:r>
              <w:t>764.87</w:t>
            </w:r>
          </w:p>
        </w:tc>
        <w:tc>
          <w:tcPr>
            <w:tcW w:w="1361" w:type="dxa"/>
            <w:vAlign w:val="center"/>
          </w:tcPr>
          <w:p w14:paraId="6FB9DA19">
            <w:pPr>
              <w:pStyle w:val="15"/>
            </w:pPr>
            <w:r>
              <w:t>764.87</w:t>
            </w:r>
          </w:p>
        </w:tc>
        <w:tc>
          <w:tcPr>
            <w:tcW w:w="1361" w:type="dxa"/>
            <w:vAlign w:val="center"/>
          </w:tcPr>
          <w:p w14:paraId="41D2446B">
            <w:pPr>
              <w:pStyle w:val="15"/>
            </w:pPr>
          </w:p>
        </w:tc>
        <w:tc>
          <w:tcPr>
            <w:tcW w:w="1361" w:type="dxa"/>
            <w:vAlign w:val="center"/>
          </w:tcPr>
          <w:p w14:paraId="2F11B6B3">
            <w:pPr>
              <w:pStyle w:val="15"/>
            </w:pPr>
          </w:p>
        </w:tc>
        <w:tc>
          <w:tcPr>
            <w:tcW w:w="1361" w:type="dxa"/>
            <w:vAlign w:val="center"/>
          </w:tcPr>
          <w:p w14:paraId="3AE094D6">
            <w:pPr>
              <w:pStyle w:val="15"/>
            </w:pPr>
          </w:p>
        </w:tc>
        <w:tc>
          <w:tcPr>
            <w:tcW w:w="1361" w:type="dxa"/>
            <w:vAlign w:val="center"/>
          </w:tcPr>
          <w:p w14:paraId="4B35DD3E">
            <w:pPr>
              <w:pStyle w:val="15"/>
            </w:pPr>
          </w:p>
        </w:tc>
      </w:tr>
      <w:tr w14:paraId="0E08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EE6C">
            <w:pPr>
              <w:pStyle w:val="17"/>
            </w:pPr>
            <w:r>
              <w:t>14</w:t>
            </w:r>
          </w:p>
        </w:tc>
        <w:tc>
          <w:tcPr>
            <w:tcW w:w="992" w:type="dxa"/>
            <w:vAlign w:val="center"/>
          </w:tcPr>
          <w:p w14:paraId="4830E3FB">
            <w:pPr>
              <w:pStyle w:val="16"/>
            </w:pPr>
            <w:r>
              <w:t>2080505</w:t>
            </w:r>
          </w:p>
        </w:tc>
        <w:tc>
          <w:tcPr>
            <w:tcW w:w="4535" w:type="dxa"/>
            <w:vAlign w:val="center"/>
          </w:tcPr>
          <w:p w14:paraId="3DC26944">
            <w:pPr>
              <w:pStyle w:val="16"/>
            </w:pPr>
            <w:r>
              <w:t>机关事业单位基本养老保险缴费支出</w:t>
            </w:r>
          </w:p>
        </w:tc>
        <w:tc>
          <w:tcPr>
            <w:tcW w:w="1361" w:type="dxa"/>
            <w:vAlign w:val="center"/>
          </w:tcPr>
          <w:p w14:paraId="2083BB0F">
            <w:pPr>
              <w:pStyle w:val="15"/>
            </w:pPr>
            <w:r>
              <w:t>764.87</w:t>
            </w:r>
          </w:p>
        </w:tc>
        <w:tc>
          <w:tcPr>
            <w:tcW w:w="1361" w:type="dxa"/>
            <w:vAlign w:val="center"/>
          </w:tcPr>
          <w:p w14:paraId="1F3B57E1">
            <w:pPr>
              <w:pStyle w:val="15"/>
            </w:pPr>
            <w:r>
              <w:t>764.87</w:t>
            </w:r>
          </w:p>
        </w:tc>
        <w:tc>
          <w:tcPr>
            <w:tcW w:w="1361" w:type="dxa"/>
            <w:vAlign w:val="center"/>
          </w:tcPr>
          <w:p w14:paraId="797FD62C">
            <w:pPr>
              <w:pStyle w:val="15"/>
            </w:pPr>
          </w:p>
        </w:tc>
        <w:tc>
          <w:tcPr>
            <w:tcW w:w="1361" w:type="dxa"/>
            <w:vAlign w:val="center"/>
          </w:tcPr>
          <w:p w14:paraId="60E31815">
            <w:pPr>
              <w:pStyle w:val="15"/>
            </w:pPr>
          </w:p>
        </w:tc>
        <w:tc>
          <w:tcPr>
            <w:tcW w:w="1361" w:type="dxa"/>
            <w:vAlign w:val="center"/>
          </w:tcPr>
          <w:p w14:paraId="146AE5C2">
            <w:pPr>
              <w:pStyle w:val="15"/>
            </w:pPr>
          </w:p>
        </w:tc>
        <w:tc>
          <w:tcPr>
            <w:tcW w:w="1361" w:type="dxa"/>
            <w:vAlign w:val="center"/>
          </w:tcPr>
          <w:p w14:paraId="08EE92AA">
            <w:pPr>
              <w:pStyle w:val="15"/>
            </w:pPr>
          </w:p>
        </w:tc>
      </w:tr>
      <w:tr w14:paraId="127D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F563">
            <w:pPr>
              <w:pStyle w:val="17"/>
            </w:pPr>
            <w:r>
              <w:t>15</w:t>
            </w:r>
          </w:p>
        </w:tc>
        <w:tc>
          <w:tcPr>
            <w:tcW w:w="992" w:type="dxa"/>
            <w:vAlign w:val="center"/>
          </w:tcPr>
          <w:p w14:paraId="1DE7E605">
            <w:pPr>
              <w:pStyle w:val="16"/>
            </w:pPr>
            <w:r>
              <w:t>210</w:t>
            </w:r>
          </w:p>
        </w:tc>
        <w:tc>
          <w:tcPr>
            <w:tcW w:w="4535" w:type="dxa"/>
            <w:vAlign w:val="center"/>
          </w:tcPr>
          <w:p w14:paraId="148FF4C9">
            <w:pPr>
              <w:pStyle w:val="16"/>
            </w:pPr>
            <w:r>
              <w:t>卫生健康支出</w:t>
            </w:r>
          </w:p>
        </w:tc>
        <w:tc>
          <w:tcPr>
            <w:tcW w:w="1361" w:type="dxa"/>
            <w:vAlign w:val="center"/>
          </w:tcPr>
          <w:p w14:paraId="12D27ADC">
            <w:pPr>
              <w:pStyle w:val="15"/>
            </w:pPr>
            <w:r>
              <w:t>473.25</w:t>
            </w:r>
          </w:p>
        </w:tc>
        <w:tc>
          <w:tcPr>
            <w:tcW w:w="1361" w:type="dxa"/>
            <w:vAlign w:val="center"/>
          </w:tcPr>
          <w:p w14:paraId="54A61E2E">
            <w:pPr>
              <w:pStyle w:val="15"/>
            </w:pPr>
            <w:r>
              <w:t>473.25</w:t>
            </w:r>
          </w:p>
        </w:tc>
        <w:tc>
          <w:tcPr>
            <w:tcW w:w="1361" w:type="dxa"/>
            <w:vAlign w:val="center"/>
          </w:tcPr>
          <w:p w14:paraId="092B319F">
            <w:pPr>
              <w:pStyle w:val="15"/>
            </w:pPr>
          </w:p>
        </w:tc>
        <w:tc>
          <w:tcPr>
            <w:tcW w:w="1361" w:type="dxa"/>
            <w:vAlign w:val="center"/>
          </w:tcPr>
          <w:p w14:paraId="18D6E0F3">
            <w:pPr>
              <w:pStyle w:val="15"/>
            </w:pPr>
          </w:p>
        </w:tc>
        <w:tc>
          <w:tcPr>
            <w:tcW w:w="1361" w:type="dxa"/>
            <w:vAlign w:val="center"/>
          </w:tcPr>
          <w:p w14:paraId="5E9F49AB">
            <w:pPr>
              <w:pStyle w:val="15"/>
            </w:pPr>
          </w:p>
        </w:tc>
        <w:tc>
          <w:tcPr>
            <w:tcW w:w="1361" w:type="dxa"/>
            <w:vAlign w:val="center"/>
          </w:tcPr>
          <w:p w14:paraId="31D88AFF">
            <w:pPr>
              <w:pStyle w:val="15"/>
            </w:pPr>
          </w:p>
        </w:tc>
      </w:tr>
      <w:tr w14:paraId="5D53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90BED">
            <w:pPr>
              <w:pStyle w:val="17"/>
            </w:pPr>
            <w:r>
              <w:t>16</w:t>
            </w:r>
          </w:p>
        </w:tc>
        <w:tc>
          <w:tcPr>
            <w:tcW w:w="992" w:type="dxa"/>
            <w:vAlign w:val="center"/>
          </w:tcPr>
          <w:p w14:paraId="0893C6EA">
            <w:pPr>
              <w:pStyle w:val="16"/>
            </w:pPr>
            <w:r>
              <w:t>21012</w:t>
            </w:r>
          </w:p>
        </w:tc>
        <w:tc>
          <w:tcPr>
            <w:tcW w:w="4535" w:type="dxa"/>
            <w:vAlign w:val="center"/>
          </w:tcPr>
          <w:p w14:paraId="61705C7F">
            <w:pPr>
              <w:pStyle w:val="16"/>
            </w:pPr>
            <w:r>
              <w:t>财政对基本医疗保险基金的补助</w:t>
            </w:r>
          </w:p>
        </w:tc>
        <w:tc>
          <w:tcPr>
            <w:tcW w:w="1361" w:type="dxa"/>
            <w:vAlign w:val="center"/>
          </w:tcPr>
          <w:p w14:paraId="140FEB3E">
            <w:pPr>
              <w:pStyle w:val="15"/>
            </w:pPr>
            <w:r>
              <w:t>473.25</w:t>
            </w:r>
          </w:p>
        </w:tc>
        <w:tc>
          <w:tcPr>
            <w:tcW w:w="1361" w:type="dxa"/>
            <w:vAlign w:val="center"/>
          </w:tcPr>
          <w:p w14:paraId="6123BB3E">
            <w:pPr>
              <w:pStyle w:val="15"/>
            </w:pPr>
            <w:r>
              <w:t>473.25</w:t>
            </w:r>
          </w:p>
        </w:tc>
        <w:tc>
          <w:tcPr>
            <w:tcW w:w="1361" w:type="dxa"/>
            <w:vAlign w:val="center"/>
          </w:tcPr>
          <w:p w14:paraId="3CAB3CBB">
            <w:pPr>
              <w:pStyle w:val="15"/>
            </w:pPr>
          </w:p>
        </w:tc>
        <w:tc>
          <w:tcPr>
            <w:tcW w:w="1361" w:type="dxa"/>
            <w:vAlign w:val="center"/>
          </w:tcPr>
          <w:p w14:paraId="37B60CB7">
            <w:pPr>
              <w:pStyle w:val="15"/>
            </w:pPr>
          </w:p>
        </w:tc>
        <w:tc>
          <w:tcPr>
            <w:tcW w:w="1361" w:type="dxa"/>
            <w:vAlign w:val="center"/>
          </w:tcPr>
          <w:p w14:paraId="52979D61">
            <w:pPr>
              <w:pStyle w:val="15"/>
            </w:pPr>
          </w:p>
        </w:tc>
        <w:tc>
          <w:tcPr>
            <w:tcW w:w="1361" w:type="dxa"/>
            <w:vAlign w:val="center"/>
          </w:tcPr>
          <w:p w14:paraId="4966F1C8">
            <w:pPr>
              <w:pStyle w:val="15"/>
            </w:pPr>
          </w:p>
        </w:tc>
      </w:tr>
      <w:tr w14:paraId="76BE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8133C">
            <w:pPr>
              <w:pStyle w:val="17"/>
            </w:pPr>
            <w:r>
              <w:t>17</w:t>
            </w:r>
          </w:p>
        </w:tc>
        <w:tc>
          <w:tcPr>
            <w:tcW w:w="992" w:type="dxa"/>
            <w:vAlign w:val="center"/>
          </w:tcPr>
          <w:p w14:paraId="26E5AA74">
            <w:pPr>
              <w:pStyle w:val="16"/>
            </w:pPr>
            <w:r>
              <w:t>2101201</w:t>
            </w:r>
          </w:p>
        </w:tc>
        <w:tc>
          <w:tcPr>
            <w:tcW w:w="4535" w:type="dxa"/>
            <w:vAlign w:val="center"/>
          </w:tcPr>
          <w:p w14:paraId="6EEB3D92">
            <w:pPr>
              <w:pStyle w:val="16"/>
            </w:pPr>
            <w:r>
              <w:t>财政对职工基本医疗保险基金的补助</w:t>
            </w:r>
          </w:p>
        </w:tc>
        <w:tc>
          <w:tcPr>
            <w:tcW w:w="1361" w:type="dxa"/>
            <w:vAlign w:val="center"/>
          </w:tcPr>
          <w:p w14:paraId="34C80ECE">
            <w:pPr>
              <w:pStyle w:val="15"/>
            </w:pPr>
            <w:r>
              <w:t>473.25</w:t>
            </w:r>
          </w:p>
        </w:tc>
        <w:tc>
          <w:tcPr>
            <w:tcW w:w="1361" w:type="dxa"/>
            <w:vAlign w:val="center"/>
          </w:tcPr>
          <w:p w14:paraId="1B39064E">
            <w:pPr>
              <w:pStyle w:val="15"/>
            </w:pPr>
            <w:r>
              <w:t>473.25</w:t>
            </w:r>
          </w:p>
        </w:tc>
        <w:tc>
          <w:tcPr>
            <w:tcW w:w="1361" w:type="dxa"/>
            <w:vAlign w:val="center"/>
          </w:tcPr>
          <w:p w14:paraId="16EA3475">
            <w:pPr>
              <w:pStyle w:val="15"/>
            </w:pPr>
          </w:p>
        </w:tc>
        <w:tc>
          <w:tcPr>
            <w:tcW w:w="1361" w:type="dxa"/>
            <w:vAlign w:val="center"/>
          </w:tcPr>
          <w:p w14:paraId="333DFB2F">
            <w:pPr>
              <w:pStyle w:val="15"/>
            </w:pPr>
          </w:p>
        </w:tc>
        <w:tc>
          <w:tcPr>
            <w:tcW w:w="1361" w:type="dxa"/>
            <w:vAlign w:val="center"/>
          </w:tcPr>
          <w:p w14:paraId="3F515E15">
            <w:pPr>
              <w:pStyle w:val="15"/>
            </w:pPr>
          </w:p>
        </w:tc>
        <w:tc>
          <w:tcPr>
            <w:tcW w:w="1361" w:type="dxa"/>
            <w:vAlign w:val="center"/>
          </w:tcPr>
          <w:p w14:paraId="1BE77557">
            <w:pPr>
              <w:pStyle w:val="15"/>
            </w:pPr>
          </w:p>
        </w:tc>
      </w:tr>
      <w:tr w14:paraId="681A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8AD7">
            <w:pPr>
              <w:pStyle w:val="17"/>
            </w:pPr>
            <w:r>
              <w:t>18</w:t>
            </w:r>
          </w:p>
        </w:tc>
        <w:tc>
          <w:tcPr>
            <w:tcW w:w="992" w:type="dxa"/>
            <w:vAlign w:val="center"/>
          </w:tcPr>
          <w:p w14:paraId="22A9842D">
            <w:pPr>
              <w:pStyle w:val="16"/>
            </w:pPr>
            <w:r>
              <w:t>229</w:t>
            </w:r>
          </w:p>
        </w:tc>
        <w:tc>
          <w:tcPr>
            <w:tcW w:w="4535" w:type="dxa"/>
            <w:vAlign w:val="center"/>
          </w:tcPr>
          <w:p w14:paraId="3F01DF88">
            <w:pPr>
              <w:pStyle w:val="16"/>
            </w:pPr>
            <w:r>
              <w:t>其他支出</w:t>
            </w:r>
          </w:p>
        </w:tc>
        <w:tc>
          <w:tcPr>
            <w:tcW w:w="1361" w:type="dxa"/>
            <w:vAlign w:val="center"/>
          </w:tcPr>
          <w:p w14:paraId="6F0E36C8">
            <w:pPr>
              <w:pStyle w:val="15"/>
            </w:pPr>
            <w:r>
              <w:t>597.48</w:t>
            </w:r>
          </w:p>
        </w:tc>
        <w:tc>
          <w:tcPr>
            <w:tcW w:w="1361" w:type="dxa"/>
            <w:vAlign w:val="center"/>
          </w:tcPr>
          <w:p w14:paraId="5A1A4077">
            <w:pPr>
              <w:pStyle w:val="15"/>
            </w:pPr>
          </w:p>
        </w:tc>
        <w:tc>
          <w:tcPr>
            <w:tcW w:w="1361" w:type="dxa"/>
            <w:vAlign w:val="center"/>
          </w:tcPr>
          <w:p w14:paraId="67FA90FF">
            <w:pPr>
              <w:pStyle w:val="15"/>
            </w:pPr>
            <w:r>
              <w:t>597.48</w:t>
            </w:r>
          </w:p>
        </w:tc>
        <w:tc>
          <w:tcPr>
            <w:tcW w:w="1361" w:type="dxa"/>
            <w:vAlign w:val="center"/>
          </w:tcPr>
          <w:p w14:paraId="1FEC6AB2">
            <w:pPr>
              <w:pStyle w:val="15"/>
            </w:pPr>
          </w:p>
        </w:tc>
        <w:tc>
          <w:tcPr>
            <w:tcW w:w="1361" w:type="dxa"/>
            <w:vAlign w:val="center"/>
          </w:tcPr>
          <w:p w14:paraId="59F040FD">
            <w:pPr>
              <w:pStyle w:val="15"/>
            </w:pPr>
          </w:p>
        </w:tc>
        <w:tc>
          <w:tcPr>
            <w:tcW w:w="1361" w:type="dxa"/>
            <w:vAlign w:val="center"/>
          </w:tcPr>
          <w:p w14:paraId="231FA374">
            <w:pPr>
              <w:pStyle w:val="15"/>
            </w:pPr>
          </w:p>
        </w:tc>
      </w:tr>
      <w:tr w14:paraId="388A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9725">
            <w:pPr>
              <w:pStyle w:val="17"/>
            </w:pPr>
            <w:r>
              <w:t>19</w:t>
            </w:r>
          </w:p>
        </w:tc>
        <w:tc>
          <w:tcPr>
            <w:tcW w:w="992" w:type="dxa"/>
            <w:vAlign w:val="center"/>
          </w:tcPr>
          <w:p w14:paraId="70299C59">
            <w:pPr>
              <w:pStyle w:val="16"/>
            </w:pPr>
            <w:r>
              <w:t>22904</w:t>
            </w:r>
          </w:p>
        </w:tc>
        <w:tc>
          <w:tcPr>
            <w:tcW w:w="4535" w:type="dxa"/>
            <w:vAlign w:val="center"/>
          </w:tcPr>
          <w:p w14:paraId="1A19851A">
            <w:pPr>
              <w:pStyle w:val="16"/>
            </w:pPr>
            <w:r>
              <w:t>其他政府性基金及对应专项债务收入安排的支出</w:t>
            </w:r>
          </w:p>
        </w:tc>
        <w:tc>
          <w:tcPr>
            <w:tcW w:w="1361" w:type="dxa"/>
            <w:vAlign w:val="center"/>
          </w:tcPr>
          <w:p w14:paraId="55B775E9">
            <w:pPr>
              <w:pStyle w:val="15"/>
            </w:pPr>
            <w:r>
              <w:t>597.48</w:t>
            </w:r>
          </w:p>
        </w:tc>
        <w:tc>
          <w:tcPr>
            <w:tcW w:w="1361" w:type="dxa"/>
            <w:vAlign w:val="center"/>
          </w:tcPr>
          <w:p w14:paraId="2D62081C">
            <w:pPr>
              <w:pStyle w:val="15"/>
            </w:pPr>
          </w:p>
        </w:tc>
        <w:tc>
          <w:tcPr>
            <w:tcW w:w="1361" w:type="dxa"/>
            <w:vAlign w:val="center"/>
          </w:tcPr>
          <w:p w14:paraId="04E40A34">
            <w:pPr>
              <w:pStyle w:val="15"/>
            </w:pPr>
            <w:r>
              <w:t>597.48</w:t>
            </w:r>
          </w:p>
        </w:tc>
        <w:tc>
          <w:tcPr>
            <w:tcW w:w="1361" w:type="dxa"/>
            <w:vAlign w:val="center"/>
          </w:tcPr>
          <w:p w14:paraId="32A72729">
            <w:pPr>
              <w:pStyle w:val="15"/>
            </w:pPr>
          </w:p>
        </w:tc>
        <w:tc>
          <w:tcPr>
            <w:tcW w:w="1361" w:type="dxa"/>
            <w:vAlign w:val="center"/>
          </w:tcPr>
          <w:p w14:paraId="412B6F71">
            <w:pPr>
              <w:pStyle w:val="15"/>
            </w:pPr>
          </w:p>
        </w:tc>
        <w:tc>
          <w:tcPr>
            <w:tcW w:w="1361" w:type="dxa"/>
            <w:vAlign w:val="center"/>
          </w:tcPr>
          <w:p w14:paraId="11A32608">
            <w:pPr>
              <w:pStyle w:val="15"/>
            </w:pPr>
          </w:p>
        </w:tc>
      </w:tr>
      <w:tr w14:paraId="54A0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C8B8">
            <w:pPr>
              <w:pStyle w:val="17"/>
            </w:pPr>
            <w:r>
              <w:t>20</w:t>
            </w:r>
          </w:p>
        </w:tc>
        <w:tc>
          <w:tcPr>
            <w:tcW w:w="992" w:type="dxa"/>
            <w:vAlign w:val="center"/>
          </w:tcPr>
          <w:p w14:paraId="7CBB3AA8">
            <w:pPr>
              <w:pStyle w:val="16"/>
            </w:pPr>
            <w:r>
              <w:t>2290402</w:t>
            </w:r>
          </w:p>
        </w:tc>
        <w:tc>
          <w:tcPr>
            <w:tcW w:w="4535" w:type="dxa"/>
            <w:vAlign w:val="center"/>
          </w:tcPr>
          <w:p w14:paraId="30AD6458">
            <w:pPr>
              <w:pStyle w:val="16"/>
            </w:pPr>
            <w:r>
              <w:t>其他地方自行试点项目收益专项债券收入安排的支出</w:t>
            </w:r>
          </w:p>
        </w:tc>
        <w:tc>
          <w:tcPr>
            <w:tcW w:w="1361" w:type="dxa"/>
            <w:vAlign w:val="center"/>
          </w:tcPr>
          <w:p w14:paraId="41A02F50">
            <w:pPr>
              <w:pStyle w:val="15"/>
            </w:pPr>
            <w:r>
              <w:t>597.48</w:t>
            </w:r>
          </w:p>
        </w:tc>
        <w:tc>
          <w:tcPr>
            <w:tcW w:w="1361" w:type="dxa"/>
            <w:vAlign w:val="center"/>
          </w:tcPr>
          <w:p w14:paraId="43C8F8FA">
            <w:pPr>
              <w:pStyle w:val="15"/>
            </w:pPr>
          </w:p>
        </w:tc>
        <w:tc>
          <w:tcPr>
            <w:tcW w:w="1361" w:type="dxa"/>
            <w:vAlign w:val="center"/>
          </w:tcPr>
          <w:p w14:paraId="463C520E">
            <w:pPr>
              <w:pStyle w:val="15"/>
            </w:pPr>
            <w:r>
              <w:t>597.48</w:t>
            </w:r>
          </w:p>
        </w:tc>
        <w:tc>
          <w:tcPr>
            <w:tcW w:w="1361" w:type="dxa"/>
            <w:vAlign w:val="center"/>
          </w:tcPr>
          <w:p w14:paraId="029D0FDA">
            <w:pPr>
              <w:pStyle w:val="15"/>
            </w:pPr>
          </w:p>
        </w:tc>
        <w:tc>
          <w:tcPr>
            <w:tcW w:w="1361" w:type="dxa"/>
            <w:vAlign w:val="center"/>
          </w:tcPr>
          <w:p w14:paraId="1A616ED7">
            <w:pPr>
              <w:pStyle w:val="15"/>
            </w:pPr>
          </w:p>
        </w:tc>
        <w:tc>
          <w:tcPr>
            <w:tcW w:w="1361" w:type="dxa"/>
            <w:vAlign w:val="center"/>
          </w:tcPr>
          <w:p w14:paraId="0203CAAD">
            <w:pPr>
              <w:pStyle w:val="15"/>
            </w:pPr>
          </w:p>
        </w:tc>
      </w:tr>
    </w:tbl>
    <w:p w14:paraId="4571E0CC">
      <w:pPr>
        <w:sectPr>
          <w:pgSz w:w="16840" w:h="11900" w:orient="landscape"/>
          <w:pgMar w:top="1361" w:right="1020" w:bottom="1134" w:left="1020" w:header="720" w:footer="720" w:gutter="0"/>
          <w:cols w:space="720" w:num="1"/>
        </w:sectPr>
      </w:pPr>
    </w:p>
    <w:p w14:paraId="15D57D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C019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531C8E">
            <w:pPr>
              <w:pStyle w:val="13"/>
            </w:pPr>
            <w:r>
              <w:t>360400石家庄市藁城区梅花镇中心校</w:t>
            </w:r>
          </w:p>
        </w:tc>
        <w:tc>
          <w:tcPr>
            <w:tcW w:w="3402" w:type="dxa"/>
            <w:tcBorders>
              <w:top w:val="single" w:color="FFFFFF" w:sz="6" w:space="0"/>
              <w:left w:val="single" w:color="FFFFFF" w:sz="6" w:space="0"/>
              <w:right w:val="single" w:color="FFFFFF" w:sz="6" w:space="0"/>
            </w:tcBorders>
            <w:vAlign w:val="center"/>
          </w:tcPr>
          <w:p w14:paraId="7E93B127">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50512464">
            <w:pPr>
              <w:pStyle w:val="11"/>
            </w:pPr>
            <w:r>
              <w:t>单位：万元</w:t>
            </w:r>
          </w:p>
        </w:tc>
      </w:tr>
      <w:tr w14:paraId="2B34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5A193">
            <w:pPr>
              <w:pStyle w:val="14"/>
            </w:pPr>
            <w:r>
              <w:t>序号</w:t>
            </w:r>
          </w:p>
        </w:tc>
        <w:tc>
          <w:tcPr>
            <w:tcW w:w="4876" w:type="dxa"/>
            <w:gridSpan w:val="2"/>
            <w:vAlign w:val="center"/>
          </w:tcPr>
          <w:p w14:paraId="5A53F95B">
            <w:pPr>
              <w:pStyle w:val="14"/>
            </w:pPr>
            <w:r>
              <w:t>收入</w:t>
            </w:r>
          </w:p>
        </w:tc>
        <w:tc>
          <w:tcPr>
            <w:tcW w:w="9298" w:type="dxa"/>
            <w:gridSpan w:val="5"/>
            <w:vAlign w:val="center"/>
          </w:tcPr>
          <w:p w14:paraId="2B9035F0">
            <w:pPr>
              <w:pStyle w:val="14"/>
            </w:pPr>
            <w:r>
              <w:t>支出</w:t>
            </w:r>
          </w:p>
        </w:tc>
      </w:tr>
      <w:tr w14:paraId="50B7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754938"/>
        </w:tc>
        <w:tc>
          <w:tcPr>
            <w:tcW w:w="3402" w:type="dxa"/>
            <w:vAlign w:val="center"/>
          </w:tcPr>
          <w:p w14:paraId="5DC90D5D">
            <w:pPr>
              <w:pStyle w:val="14"/>
            </w:pPr>
            <w:r>
              <w:t>项  目</w:t>
            </w:r>
          </w:p>
        </w:tc>
        <w:tc>
          <w:tcPr>
            <w:tcW w:w="1474" w:type="dxa"/>
            <w:vAlign w:val="center"/>
          </w:tcPr>
          <w:p w14:paraId="580155B0">
            <w:pPr>
              <w:pStyle w:val="14"/>
            </w:pPr>
            <w:r>
              <w:t>金额</w:t>
            </w:r>
          </w:p>
        </w:tc>
        <w:tc>
          <w:tcPr>
            <w:tcW w:w="3402" w:type="dxa"/>
            <w:vAlign w:val="center"/>
          </w:tcPr>
          <w:p w14:paraId="637481C7">
            <w:pPr>
              <w:pStyle w:val="14"/>
            </w:pPr>
            <w:r>
              <w:t>项  目</w:t>
            </w:r>
          </w:p>
        </w:tc>
        <w:tc>
          <w:tcPr>
            <w:tcW w:w="1474" w:type="dxa"/>
            <w:vAlign w:val="center"/>
          </w:tcPr>
          <w:p w14:paraId="3526DC2F">
            <w:pPr>
              <w:pStyle w:val="14"/>
            </w:pPr>
            <w:r>
              <w:t>合计</w:t>
            </w:r>
          </w:p>
        </w:tc>
        <w:tc>
          <w:tcPr>
            <w:tcW w:w="1474" w:type="dxa"/>
            <w:vAlign w:val="center"/>
          </w:tcPr>
          <w:p w14:paraId="6AB12583">
            <w:pPr>
              <w:pStyle w:val="14"/>
            </w:pPr>
            <w:r>
              <w:t>一般公共预算财政拨款</w:t>
            </w:r>
          </w:p>
        </w:tc>
        <w:tc>
          <w:tcPr>
            <w:tcW w:w="1474" w:type="dxa"/>
            <w:vAlign w:val="center"/>
          </w:tcPr>
          <w:p w14:paraId="1AEE09A0">
            <w:pPr>
              <w:pStyle w:val="14"/>
            </w:pPr>
            <w:r>
              <w:t>政府性基金预算财政    拨款</w:t>
            </w:r>
          </w:p>
        </w:tc>
        <w:tc>
          <w:tcPr>
            <w:tcW w:w="1474" w:type="dxa"/>
            <w:vAlign w:val="center"/>
          </w:tcPr>
          <w:p w14:paraId="7082D48E">
            <w:pPr>
              <w:pStyle w:val="14"/>
            </w:pPr>
            <w:r>
              <w:t>国有资本经营预算财政拨款</w:t>
            </w:r>
          </w:p>
        </w:tc>
      </w:tr>
      <w:tr w14:paraId="1AC0213A">
        <w:tblPrEx>
          <w:tblCellMar>
            <w:top w:w="0" w:type="dxa"/>
            <w:left w:w="108" w:type="dxa"/>
            <w:bottom w:w="0" w:type="dxa"/>
            <w:right w:w="108" w:type="dxa"/>
          </w:tblCellMar>
        </w:tblPrEx>
        <w:trPr>
          <w:trHeight w:val="369" w:hRule="atLeast"/>
          <w:tblHeader/>
          <w:jc w:val="center"/>
        </w:trPr>
        <w:tc>
          <w:tcPr>
            <w:tcW w:w="850" w:type="dxa"/>
            <w:vAlign w:val="center"/>
          </w:tcPr>
          <w:p w14:paraId="57755B43">
            <w:pPr>
              <w:pStyle w:val="14"/>
            </w:pPr>
            <w:r>
              <w:t>栏次</w:t>
            </w:r>
          </w:p>
        </w:tc>
        <w:tc>
          <w:tcPr>
            <w:tcW w:w="3402" w:type="dxa"/>
            <w:vAlign w:val="center"/>
          </w:tcPr>
          <w:p w14:paraId="0FB6146C">
            <w:pPr>
              <w:pStyle w:val="14"/>
            </w:pPr>
            <w:r>
              <w:t>1</w:t>
            </w:r>
          </w:p>
        </w:tc>
        <w:tc>
          <w:tcPr>
            <w:tcW w:w="1474" w:type="dxa"/>
            <w:vAlign w:val="center"/>
          </w:tcPr>
          <w:p w14:paraId="205779F5">
            <w:pPr>
              <w:pStyle w:val="14"/>
            </w:pPr>
            <w:r>
              <w:t>2</w:t>
            </w:r>
          </w:p>
        </w:tc>
        <w:tc>
          <w:tcPr>
            <w:tcW w:w="3402" w:type="dxa"/>
            <w:vAlign w:val="center"/>
          </w:tcPr>
          <w:p w14:paraId="09E35373">
            <w:pPr>
              <w:pStyle w:val="14"/>
            </w:pPr>
            <w:r>
              <w:t>3</w:t>
            </w:r>
          </w:p>
        </w:tc>
        <w:tc>
          <w:tcPr>
            <w:tcW w:w="1474" w:type="dxa"/>
            <w:vAlign w:val="center"/>
          </w:tcPr>
          <w:p w14:paraId="179C5F49">
            <w:pPr>
              <w:pStyle w:val="14"/>
            </w:pPr>
            <w:r>
              <w:t>4</w:t>
            </w:r>
          </w:p>
        </w:tc>
        <w:tc>
          <w:tcPr>
            <w:tcW w:w="1474" w:type="dxa"/>
            <w:vAlign w:val="center"/>
          </w:tcPr>
          <w:p w14:paraId="01AD2A67">
            <w:pPr>
              <w:pStyle w:val="14"/>
            </w:pPr>
            <w:r>
              <w:t>5</w:t>
            </w:r>
          </w:p>
        </w:tc>
        <w:tc>
          <w:tcPr>
            <w:tcW w:w="1474" w:type="dxa"/>
            <w:vAlign w:val="center"/>
          </w:tcPr>
          <w:p w14:paraId="2CC2B249">
            <w:pPr>
              <w:pStyle w:val="14"/>
            </w:pPr>
            <w:r>
              <w:t>6</w:t>
            </w:r>
          </w:p>
        </w:tc>
        <w:tc>
          <w:tcPr>
            <w:tcW w:w="1474" w:type="dxa"/>
            <w:vAlign w:val="center"/>
          </w:tcPr>
          <w:p w14:paraId="5DC7F0B0">
            <w:pPr>
              <w:pStyle w:val="14"/>
            </w:pPr>
            <w:r>
              <w:t>7</w:t>
            </w:r>
          </w:p>
        </w:tc>
      </w:tr>
      <w:tr w14:paraId="0A2C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4A19">
            <w:pPr>
              <w:pStyle w:val="17"/>
            </w:pPr>
            <w:r>
              <w:t>1</w:t>
            </w:r>
          </w:p>
        </w:tc>
        <w:tc>
          <w:tcPr>
            <w:tcW w:w="3402" w:type="dxa"/>
            <w:vAlign w:val="center"/>
          </w:tcPr>
          <w:p w14:paraId="01B42B3D">
            <w:pPr>
              <w:pStyle w:val="16"/>
            </w:pPr>
            <w:r>
              <w:t>一、一般公共预算拨款</w:t>
            </w:r>
          </w:p>
        </w:tc>
        <w:tc>
          <w:tcPr>
            <w:tcW w:w="1474" w:type="dxa"/>
            <w:vAlign w:val="center"/>
          </w:tcPr>
          <w:p w14:paraId="2E30E1D1">
            <w:pPr>
              <w:pStyle w:val="15"/>
            </w:pPr>
            <w:r>
              <w:t>8710.45</w:t>
            </w:r>
          </w:p>
        </w:tc>
        <w:tc>
          <w:tcPr>
            <w:tcW w:w="3402" w:type="dxa"/>
            <w:vAlign w:val="center"/>
          </w:tcPr>
          <w:p w14:paraId="03DA22C3">
            <w:pPr>
              <w:pStyle w:val="16"/>
            </w:pPr>
            <w:r>
              <w:t>一、一般公共服务支出</w:t>
            </w:r>
          </w:p>
        </w:tc>
        <w:tc>
          <w:tcPr>
            <w:tcW w:w="1474" w:type="dxa"/>
            <w:vAlign w:val="center"/>
          </w:tcPr>
          <w:p w14:paraId="408083BD">
            <w:pPr>
              <w:pStyle w:val="15"/>
            </w:pPr>
          </w:p>
        </w:tc>
        <w:tc>
          <w:tcPr>
            <w:tcW w:w="1474" w:type="dxa"/>
            <w:vAlign w:val="center"/>
          </w:tcPr>
          <w:p w14:paraId="7666E095">
            <w:pPr>
              <w:pStyle w:val="15"/>
            </w:pPr>
          </w:p>
        </w:tc>
        <w:tc>
          <w:tcPr>
            <w:tcW w:w="1474" w:type="dxa"/>
            <w:vAlign w:val="center"/>
          </w:tcPr>
          <w:p w14:paraId="515B5DF1">
            <w:pPr>
              <w:pStyle w:val="15"/>
            </w:pPr>
          </w:p>
        </w:tc>
        <w:tc>
          <w:tcPr>
            <w:tcW w:w="1474" w:type="dxa"/>
            <w:vAlign w:val="center"/>
          </w:tcPr>
          <w:p w14:paraId="06AD27C1">
            <w:pPr>
              <w:pStyle w:val="15"/>
            </w:pPr>
          </w:p>
        </w:tc>
      </w:tr>
      <w:tr w14:paraId="2AA9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0FE2">
            <w:pPr>
              <w:pStyle w:val="17"/>
            </w:pPr>
            <w:r>
              <w:t>2</w:t>
            </w:r>
          </w:p>
        </w:tc>
        <w:tc>
          <w:tcPr>
            <w:tcW w:w="3402" w:type="dxa"/>
            <w:vAlign w:val="center"/>
          </w:tcPr>
          <w:p w14:paraId="3A86FFA1">
            <w:pPr>
              <w:pStyle w:val="16"/>
            </w:pPr>
            <w:r>
              <w:t>二、政府性基金预算拨款</w:t>
            </w:r>
          </w:p>
        </w:tc>
        <w:tc>
          <w:tcPr>
            <w:tcW w:w="1474" w:type="dxa"/>
            <w:vAlign w:val="center"/>
          </w:tcPr>
          <w:p w14:paraId="37A6B1FF">
            <w:pPr>
              <w:pStyle w:val="15"/>
            </w:pPr>
          </w:p>
        </w:tc>
        <w:tc>
          <w:tcPr>
            <w:tcW w:w="3402" w:type="dxa"/>
            <w:vAlign w:val="center"/>
          </w:tcPr>
          <w:p w14:paraId="07393EB0">
            <w:pPr>
              <w:pStyle w:val="16"/>
            </w:pPr>
            <w:r>
              <w:t>二、外交支出</w:t>
            </w:r>
          </w:p>
        </w:tc>
        <w:tc>
          <w:tcPr>
            <w:tcW w:w="1474" w:type="dxa"/>
            <w:vAlign w:val="center"/>
          </w:tcPr>
          <w:p w14:paraId="49450A79">
            <w:pPr>
              <w:pStyle w:val="15"/>
            </w:pPr>
          </w:p>
        </w:tc>
        <w:tc>
          <w:tcPr>
            <w:tcW w:w="1474" w:type="dxa"/>
            <w:vAlign w:val="center"/>
          </w:tcPr>
          <w:p w14:paraId="6A741A94">
            <w:pPr>
              <w:pStyle w:val="15"/>
            </w:pPr>
          </w:p>
        </w:tc>
        <w:tc>
          <w:tcPr>
            <w:tcW w:w="1474" w:type="dxa"/>
            <w:vAlign w:val="center"/>
          </w:tcPr>
          <w:p w14:paraId="58F2A58C">
            <w:pPr>
              <w:pStyle w:val="15"/>
            </w:pPr>
          </w:p>
        </w:tc>
        <w:tc>
          <w:tcPr>
            <w:tcW w:w="1474" w:type="dxa"/>
            <w:vAlign w:val="center"/>
          </w:tcPr>
          <w:p w14:paraId="5BDF1145">
            <w:pPr>
              <w:pStyle w:val="15"/>
            </w:pPr>
          </w:p>
        </w:tc>
      </w:tr>
      <w:tr w14:paraId="4234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D3854">
            <w:pPr>
              <w:pStyle w:val="17"/>
            </w:pPr>
            <w:r>
              <w:t>3</w:t>
            </w:r>
          </w:p>
        </w:tc>
        <w:tc>
          <w:tcPr>
            <w:tcW w:w="3402" w:type="dxa"/>
            <w:vAlign w:val="center"/>
          </w:tcPr>
          <w:p w14:paraId="491A664F">
            <w:pPr>
              <w:pStyle w:val="16"/>
            </w:pPr>
            <w:r>
              <w:t>三、国有资本经营预算拨款</w:t>
            </w:r>
          </w:p>
        </w:tc>
        <w:tc>
          <w:tcPr>
            <w:tcW w:w="1474" w:type="dxa"/>
            <w:vAlign w:val="center"/>
          </w:tcPr>
          <w:p w14:paraId="03BD048A">
            <w:pPr>
              <w:pStyle w:val="15"/>
            </w:pPr>
          </w:p>
        </w:tc>
        <w:tc>
          <w:tcPr>
            <w:tcW w:w="3402" w:type="dxa"/>
            <w:vAlign w:val="center"/>
          </w:tcPr>
          <w:p w14:paraId="5DF77112">
            <w:pPr>
              <w:pStyle w:val="16"/>
            </w:pPr>
            <w:r>
              <w:t>三、国防支出</w:t>
            </w:r>
          </w:p>
        </w:tc>
        <w:tc>
          <w:tcPr>
            <w:tcW w:w="1474" w:type="dxa"/>
            <w:vAlign w:val="center"/>
          </w:tcPr>
          <w:p w14:paraId="5E7877FF">
            <w:pPr>
              <w:pStyle w:val="15"/>
            </w:pPr>
          </w:p>
        </w:tc>
        <w:tc>
          <w:tcPr>
            <w:tcW w:w="1474" w:type="dxa"/>
            <w:vAlign w:val="center"/>
          </w:tcPr>
          <w:p w14:paraId="5A289107">
            <w:pPr>
              <w:pStyle w:val="15"/>
            </w:pPr>
          </w:p>
        </w:tc>
        <w:tc>
          <w:tcPr>
            <w:tcW w:w="1474" w:type="dxa"/>
            <w:vAlign w:val="center"/>
          </w:tcPr>
          <w:p w14:paraId="22ABB3D7">
            <w:pPr>
              <w:pStyle w:val="15"/>
            </w:pPr>
          </w:p>
        </w:tc>
        <w:tc>
          <w:tcPr>
            <w:tcW w:w="1474" w:type="dxa"/>
            <w:vAlign w:val="center"/>
          </w:tcPr>
          <w:p w14:paraId="42742866">
            <w:pPr>
              <w:pStyle w:val="15"/>
            </w:pPr>
          </w:p>
        </w:tc>
      </w:tr>
      <w:tr w14:paraId="73B9E7D2">
        <w:tblPrEx>
          <w:tblCellMar>
            <w:top w:w="0" w:type="dxa"/>
            <w:left w:w="108" w:type="dxa"/>
            <w:bottom w:w="0" w:type="dxa"/>
            <w:right w:w="108" w:type="dxa"/>
          </w:tblCellMar>
        </w:tblPrEx>
        <w:trPr>
          <w:trHeight w:val="369" w:hRule="atLeast"/>
          <w:jc w:val="center"/>
        </w:trPr>
        <w:tc>
          <w:tcPr>
            <w:tcW w:w="850" w:type="dxa"/>
            <w:vAlign w:val="center"/>
          </w:tcPr>
          <w:p w14:paraId="5623E727">
            <w:pPr>
              <w:pStyle w:val="17"/>
            </w:pPr>
            <w:r>
              <w:t>4</w:t>
            </w:r>
          </w:p>
        </w:tc>
        <w:tc>
          <w:tcPr>
            <w:tcW w:w="3402" w:type="dxa"/>
            <w:vAlign w:val="center"/>
          </w:tcPr>
          <w:p w14:paraId="7C25B22F">
            <w:pPr>
              <w:pStyle w:val="16"/>
            </w:pPr>
          </w:p>
        </w:tc>
        <w:tc>
          <w:tcPr>
            <w:tcW w:w="1474" w:type="dxa"/>
            <w:vAlign w:val="center"/>
          </w:tcPr>
          <w:p w14:paraId="637B7801">
            <w:pPr>
              <w:pStyle w:val="15"/>
            </w:pPr>
          </w:p>
        </w:tc>
        <w:tc>
          <w:tcPr>
            <w:tcW w:w="3402" w:type="dxa"/>
            <w:vAlign w:val="center"/>
          </w:tcPr>
          <w:p w14:paraId="7186BC4D">
            <w:pPr>
              <w:pStyle w:val="16"/>
            </w:pPr>
            <w:r>
              <w:t>四、公共安全支出</w:t>
            </w:r>
          </w:p>
        </w:tc>
        <w:tc>
          <w:tcPr>
            <w:tcW w:w="1474" w:type="dxa"/>
            <w:vAlign w:val="center"/>
          </w:tcPr>
          <w:p w14:paraId="032C6F26">
            <w:pPr>
              <w:pStyle w:val="15"/>
            </w:pPr>
          </w:p>
        </w:tc>
        <w:tc>
          <w:tcPr>
            <w:tcW w:w="1474" w:type="dxa"/>
            <w:vAlign w:val="center"/>
          </w:tcPr>
          <w:p w14:paraId="4765C93C">
            <w:pPr>
              <w:pStyle w:val="15"/>
            </w:pPr>
          </w:p>
        </w:tc>
        <w:tc>
          <w:tcPr>
            <w:tcW w:w="1474" w:type="dxa"/>
            <w:vAlign w:val="center"/>
          </w:tcPr>
          <w:p w14:paraId="6B78F400">
            <w:pPr>
              <w:pStyle w:val="15"/>
            </w:pPr>
          </w:p>
        </w:tc>
        <w:tc>
          <w:tcPr>
            <w:tcW w:w="1474" w:type="dxa"/>
            <w:vAlign w:val="center"/>
          </w:tcPr>
          <w:p w14:paraId="328A59A1">
            <w:pPr>
              <w:pStyle w:val="15"/>
            </w:pPr>
          </w:p>
        </w:tc>
      </w:tr>
      <w:tr w14:paraId="5BF34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5D20">
            <w:pPr>
              <w:pStyle w:val="17"/>
            </w:pPr>
            <w:r>
              <w:t>5</w:t>
            </w:r>
          </w:p>
        </w:tc>
        <w:tc>
          <w:tcPr>
            <w:tcW w:w="3402" w:type="dxa"/>
            <w:vAlign w:val="center"/>
          </w:tcPr>
          <w:p w14:paraId="1E2813BF">
            <w:pPr>
              <w:pStyle w:val="16"/>
            </w:pPr>
          </w:p>
        </w:tc>
        <w:tc>
          <w:tcPr>
            <w:tcW w:w="1474" w:type="dxa"/>
            <w:vAlign w:val="center"/>
          </w:tcPr>
          <w:p w14:paraId="0239F24E">
            <w:pPr>
              <w:pStyle w:val="15"/>
            </w:pPr>
          </w:p>
        </w:tc>
        <w:tc>
          <w:tcPr>
            <w:tcW w:w="3402" w:type="dxa"/>
            <w:vAlign w:val="center"/>
          </w:tcPr>
          <w:p w14:paraId="7FD543D9">
            <w:pPr>
              <w:pStyle w:val="16"/>
            </w:pPr>
            <w:r>
              <w:t>五、教育支出</w:t>
            </w:r>
          </w:p>
        </w:tc>
        <w:tc>
          <w:tcPr>
            <w:tcW w:w="1474" w:type="dxa"/>
            <w:vAlign w:val="center"/>
          </w:tcPr>
          <w:p w14:paraId="3CF2890F">
            <w:pPr>
              <w:pStyle w:val="15"/>
            </w:pPr>
            <w:r>
              <w:t>7476.11</w:t>
            </w:r>
          </w:p>
        </w:tc>
        <w:tc>
          <w:tcPr>
            <w:tcW w:w="1474" w:type="dxa"/>
            <w:vAlign w:val="center"/>
          </w:tcPr>
          <w:p w14:paraId="4CEDEF1B">
            <w:pPr>
              <w:pStyle w:val="15"/>
            </w:pPr>
            <w:r>
              <w:t>7476.11</w:t>
            </w:r>
          </w:p>
        </w:tc>
        <w:tc>
          <w:tcPr>
            <w:tcW w:w="1474" w:type="dxa"/>
            <w:vAlign w:val="center"/>
          </w:tcPr>
          <w:p w14:paraId="03D5CD4C">
            <w:pPr>
              <w:pStyle w:val="15"/>
            </w:pPr>
          </w:p>
        </w:tc>
        <w:tc>
          <w:tcPr>
            <w:tcW w:w="1474" w:type="dxa"/>
            <w:vAlign w:val="center"/>
          </w:tcPr>
          <w:p w14:paraId="6E87D920">
            <w:pPr>
              <w:pStyle w:val="15"/>
            </w:pPr>
          </w:p>
        </w:tc>
      </w:tr>
      <w:tr w14:paraId="071D16A6">
        <w:tblPrEx>
          <w:tblCellMar>
            <w:top w:w="0" w:type="dxa"/>
            <w:left w:w="108" w:type="dxa"/>
            <w:bottom w:w="0" w:type="dxa"/>
            <w:right w:w="108" w:type="dxa"/>
          </w:tblCellMar>
        </w:tblPrEx>
        <w:trPr>
          <w:trHeight w:val="369" w:hRule="atLeast"/>
          <w:jc w:val="center"/>
        </w:trPr>
        <w:tc>
          <w:tcPr>
            <w:tcW w:w="850" w:type="dxa"/>
            <w:vAlign w:val="center"/>
          </w:tcPr>
          <w:p w14:paraId="432576E5">
            <w:pPr>
              <w:pStyle w:val="17"/>
            </w:pPr>
            <w:r>
              <w:t>6</w:t>
            </w:r>
          </w:p>
        </w:tc>
        <w:tc>
          <w:tcPr>
            <w:tcW w:w="3402" w:type="dxa"/>
            <w:vAlign w:val="center"/>
          </w:tcPr>
          <w:p w14:paraId="6D60AA27">
            <w:pPr>
              <w:pStyle w:val="16"/>
            </w:pPr>
          </w:p>
        </w:tc>
        <w:tc>
          <w:tcPr>
            <w:tcW w:w="1474" w:type="dxa"/>
            <w:vAlign w:val="center"/>
          </w:tcPr>
          <w:p w14:paraId="130D0B75">
            <w:pPr>
              <w:pStyle w:val="15"/>
            </w:pPr>
          </w:p>
        </w:tc>
        <w:tc>
          <w:tcPr>
            <w:tcW w:w="3402" w:type="dxa"/>
            <w:vAlign w:val="center"/>
          </w:tcPr>
          <w:p w14:paraId="013424FD">
            <w:pPr>
              <w:pStyle w:val="16"/>
            </w:pPr>
            <w:r>
              <w:t>六、科学技术支出</w:t>
            </w:r>
          </w:p>
        </w:tc>
        <w:tc>
          <w:tcPr>
            <w:tcW w:w="1474" w:type="dxa"/>
            <w:vAlign w:val="center"/>
          </w:tcPr>
          <w:p w14:paraId="2836B967">
            <w:pPr>
              <w:pStyle w:val="15"/>
            </w:pPr>
          </w:p>
        </w:tc>
        <w:tc>
          <w:tcPr>
            <w:tcW w:w="1474" w:type="dxa"/>
            <w:vAlign w:val="center"/>
          </w:tcPr>
          <w:p w14:paraId="2FE10852">
            <w:pPr>
              <w:pStyle w:val="15"/>
            </w:pPr>
          </w:p>
        </w:tc>
        <w:tc>
          <w:tcPr>
            <w:tcW w:w="1474" w:type="dxa"/>
            <w:vAlign w:val="center"/>
          </w:tcPr>
          <w:p w14:paraId="62953CB3">
            <w:pPr>
              <w:pStyle w:val="15"/>
            </w:pPr>
          </w:p>
        </w:tc>
        <w:tc>
          <w:tcPr>
            <w:tcW w:w="1474" w:type="dxa"/>
            <w:vAlign w:val="center"/>
          </w:tcPr>
          <w:p w14:paraId="0ED9066D">
            <w:pPr>
              <w:pStyle w:val="15"/>
            </w:pPr>
          </w:p>
        </w:tc>
      </w:tr>
      <w:tr w14:paraId="38E4091D">
        <w:tblPrEx>
          <w:tblCellMar>
            <w:top w:w="0" w:type="dxa"/>
            <w:left w:w="108" w:type="dxa"/>
            <w:bottom w:w="0" w:type="dxa"/>
            <w:right w:w="108" w:type="dxa"/>
          </w:tblCellMar>
        </w:tblPrEx>
        <w:trPr>
          <w:trHeight w:val="369" w:hRule="atLeast"/>
          <w:jc w:val="center"/>
        </w:trPr>
        <w:tc>
          <w:tcPr>
            <w:tcW w:w="850" w:type="dxa"/>
            <w:vAlign w:val="center"/>
          </w:tcPr>
          <w:p w14:paraId="7D8A8E2F">
            <w:pPr>
              <w:pStyle w:val="17"/>
            </w:pPr>
            <w:r>
              <w:t>7</w:t>
            </w:r>
          </w:p>
        </w:tc>
        <w:tc>
          <w:tcPr>
            <w:tcW w:w="3402" w:type="dxa"/>
            <w:vAlign w:val="center"/>
          </w:tcPr>
          <w:p w14:paraId="299098A9">
            <w:pPr>
              <w:pStyle w:val="16"/>
            </w:pPr>
          </w:p>
        </w:tc>
        <w:tc>
          <w:tcPr>
            <w:tcW w:w="1474" w:type="dxa"/>
            <w:vAlign w:val="center"/>
          </w:tcPr>
          <w:p w14:paraId="5F6C0F54">
            <w:pPr>
              <w:pStyle w:val="15"/>
            </w:pPr>
          </w:p>
        </w:tc>
        <w:tc>
          <w:tcPr>
            <w:tcW w:w="3402" w:type="dxa"/>
            <w:vAlign w:val="center"/>
          </w:tcPr>
          <w:p w14:paraId="4847B975">
            <w:pPr>
              <w:pStyle w:val="16"/>
            </w:pPr>
            <w:r>
              <w:t>七、文化旅游体育与传媒支出</w:t>
            </w:r>
          </w:p>
        </w:tc>
        <w:tc>
          <w:tcPr>
            <w:tcW w:w="1474" w:type="dxa"/>
            <w:vAlign w:val="center"/>
          </w:tcPr>
          <w:p w14:paraId="0618AD3F">
            <w:pPr>
              <w:pStyle w:val="15"/>
            </w:pPr>
          </w:p>
        </w:tc>
        <w:tc>
          <w:tcPr>
            <w:tcW w:w="1474" w:type="dxa"/>
            <w:vAlign w:val="center"/>
          </w:tcPr>
          <w:p w14:paraId="79684CE6">
            <w:pPr>
              <w:pStyle w:val="15"/>
            </w:pPr>
          </w:p>
        </w:tc>
        <w:tc>
          <w:tcPr>
            <w:tcW w:w="1474" w:type="dxa"/>
            <w:vAlign w:val="center"/>
          </w:tcPr>
          <w:p w14:paraId="30B7D9EA">
            <w:pPr>
              <w:pStyle w:val="15"/>
            </w:pPr>
          </w:p>
        </w:tc>
        <w:tc>
          <w:tcPr>
            <w:tcW w:w="1474" w:type="dxa"/>
            <w:vAlign w:val="center"/>
          </w:tcPr>
          <w:p w14:paraId="52687C52">
            <w:pPr>
              <w:pStyle w:val="15"/>
            </w:pPr>
          </w:p>
        </w:tc>
      </w:tr>
      <w:tr w14:paraId="602E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0678">
            <w:pPr>
              <w:pStyle w:val="17"/>
            </w:pPr>
            <w:r>
              <w:t>8</w:t>
            </w:r>
          </w:p>
        </w:tc>
        <w:tc>
          <w:tcPr>
            <w:tcW w:w="3402" w:type="dxa"/>
            <w:vAlign w:val="center"/>
          </w:tcPr>
          <w:p w14:paraId="630AE827">
            <w:pPr>
              <w:pStyle w:val="16"/>
            </w:pPr>
          </w:p>
        </w:tc>
        <w:tc>
          <w:tcPr>
            <w:tcW w:w="1474" w:type="dxa"/>
            <w:vAlign w:val="center"/>
          </w:tcPr>
          <w:p w14:paraId="17F8C578">
            <w:pPr>
              <w:pStyle w:val="15"/>
            </w:pPr>
          </w:p>
        </w:tc>
        <w:tc>
          <w:tcPr>
            <w:tcW w:w="3402" w:type="dxa"/>
            <w:vAlign w:val="center"/>
          </w:tcPr>
          <w:p w14:paraId="6D32AF6E">
            <w:pPr>
              <w:pStyle w:val="16"/>
            </w:pPr>
            <w:r>
              <w:t>八、社会保障和就业支出</w:t>
            </w:r>
          </w:p>
        </w:tc>
        <w:tc>
          <w:tcPr>
            <w:tcW w:w="1474" w:type="dxa"/>
            <w:vAlign w:val="center"/>
          </w:tcPr>
          <w:p w14:paraId="3E675305">
            <w:pPr>
              <w:pStyle w:val="15"/>
            </w:pPr>
            <w:r>
              <w:t>764.87</w:t>
            </w:r>
          </w:p>
        </w:tc>
        <w:tc>
          <w:tcPr>
            <w:tcW w:w="1474" w:type="dxa"/>
            <w:vAlign w:val="center"/>
          </w:tcPr>
          <w:p w14:paraId="58B7CE78">
            <w:pPr>
              <w:pStyle w:val="15"/>
            </w:pPr>
            <w:r>
              <w:t>764.87</w:t>
            </w:r>
          </w:p>
        </w:tc>
        <w:tc>
          <w:tcPr>
            <w:tcW w:w="1474" w:type="dxa"/>
            <w:vAlign w:val="center"/>
          </w:tcPr>
          <w:p w14:paraId="0F53DC82">
            <w:pPr>
              <w:pStyle w:val="15"/>
            </w:pPr>
          </w:p>
        </w:tc>
        <w:tc>
          <w:tcPr>
            <w:tcW w:w="1474" w:type="dxa"/>
            <w:vAlign w:val="center"/>
          </w:tcPr>
          <w:p w14:paraId="2723A914">
            <w:pPr>
              <w:pStyle w:val="15"/>
            </w:pPr>
          </w:p>
        </w:tc>
      </w:tr>
      <w:tr w14:paraId="2F48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72E1E">
            <w:pPr>
              <w:pStyle w:val="17"/>
            </w:pPr>
            <w:r>
              <w:t>9</w:t>
            </w:r>
          </w:p>
        </w:tc>
        <w:tc>
          <w:tcPr>
            <w:tcW w:w="3402" w:type="dxa"/>
            <w:vAlign w:val="center"/>
          </w:tcPr>
          <w:p w14:paraId="62F0DE1F">
            <w:pPr>
              <w:pStyle w:val="16"/>
            </w:pPr>
          </w:p>
        </w:tc>
        <w:tc>
          <w:tcPr>
            <w:tcW w:w="1474" w:type="dxa"/>
            <w:vAlign w:val="center"/>
          </w:tcPr>
          <w:p w14:paraId="2D116AA9">
            <w:pPr>
              <w:pStyle w:val="15"/>
            </w:pPr>
          </w:p>
        </w:tc>
        <w:tc>
          <w:tcPr>
            <w:tcW w:w="3402" w:type="dxa"/>
            <w:vAlign w:val="center"/>
          </w:tcPr>
          <w:p w14:paraId="7F6EEC9F">
            <w:pPr>
              <w:pStyle w:val="16"/>
            </w:pPr>
            <w:r>
              <w:t>九、社会保险基金支出</w:t>
            </w:r>
          </w:p>
        </w:tc>
        <w:tc>
          <w:tcPr>
            <w:tcW w:w="1474" w:type="dxa"/>
            <w:vAlign w:val="center"/>
          </w:tcPr>
          <w:p w14:paraId="45322330">
            <w:pPr>
              <w:pStyle w:val="15"/>
            </w:pPr>
          </w:p>
        </w:tc>
        <w:tc>
          <w:tcPr>
            <w:tcW w:w="1474" w:type="dxa"/>
            <w:vAlign w:val="center"/>
          </w:tcPr>
          <w:p w14:paraId="3F1F0421">
            <w:pPr>
              <w:pStyle w:val="15"/>
            </w:pPr>
          </w:p>
        </w:tc>
        <w:tc>
          <w:tcPr>
            <w:tcW w:w="1474" w:type="dxa"/>
            <w:vAlign w:val="center"/>
          </w:tcPr>
          <w:p w14:paraId="1EBAB33D">
            <w:pPr>
              <w:pStyle w:val="15"/>
            </w:pPr>
          </w:p>
        </w:tc>
        <w:tc>
          <w:tcPr>
            <w:tcW w:w="1474" w:type="dxa"/>
            <w:vAlign w:val="center"/>
          </w:tcPr>
          <w:p w14:paraId="794803AE">
            <w:pPr>
              <w:pStyle w:val="15"/>
            </w:pPr>
          </w:p>
        </w:tc>
      </w:tr>
      <w:tr w14:paraId="6E04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15BBD">
            <w:pPr>
              <w:pStyle w:val="17"/>
            </w:pPr>
            <w:r>
              <w:t>10</w:t>
            </w:r>
          </w:p>
        </w:tc>
        <w:tc>
          <w:tcPr>
            <w:tcW w:w="3402" w:type="dxa"/>
            <w:vAlign w:val="center"/>
          </w:tcPr>
          <w:p w14:paraId="0484DC8B">
            <w:pPr>
              <w:pStyle w:val="16"/>
            </w:pPr>
          </w:p>
        </w:tc>
        <w:tc>
          <w:tcPr>
            <w:tcW w:w="1474" w:type="dxa"/>
            <w:vAlign w:val="center"/>
          </w:tcPr>
          <w:p w14:paraId="18BDCD20">
            <w:pPr>
              <w:pStyle w:val="15"/>
            </w:pPr>
          </w:p>
        </w:tc>
        <w:tc>
          <w:tcPr>
            <w:tcW w:w="3402" w:type="dxa"/>
            <w:vAlign w:val="center"/>
          </w:tcPr>
          <w:p w14:paraId="2A834106">
            <w:pPr>
              <w:pStyle w:val="16"/>
            </w:pPr>
            <w:r>
              <w:t>十、卫生健康支出</w:t>
            </w:r>
          </w:p>
        </w:tc>
        <w:tc>
          <w:tcPr>
            <w:tcW w:w="1474" w:type="dxa"/>
            <w:vAlign w:val="center"/>
          </w:tcPr>
          <w:p w14:paraId="75A793B4">
            <w:pPr>
              <w:pStyle w:val="15"/>
            </w:pPr>
            <w:r>
              <w:t>473.25</w:t>
            </w:r>
          </w:p>
        </w:tc>
        <w:tc>
          <w:tcPr>
            <w:tcW w:w="1474" w:type="dxa"/>
            <w:vAlign w:val="center"/>
          </w:tcPr>
          <w:p w14:paraId="6DE5E19A">
            <w:pPr>
              <w:pStyle w:val="15"/>
            </w:pPr>
            <w:r>
              <w:t>473.25</w:t>
            </w:r>
          </w:p>
        </w:tc>
        <w:tc>
          <w:tcPr>
            <w:tcW w:w="1474" w:type="dxa"/>
            <w:vAlign w:val="center"/>
          </w:tcPr>
          <w:p w14:paraId="408D3836">
            <w:pPr>
              <w:pStyle w:val="15"/>
            </w:pPr>
          </w:p>
        </w:tc>
        <w:tc>
          <w:tcPr>
            <w:tcW w:w="1474" w:type="dxa"/>
            <w:vAlign w:val="center"/>
          </w:tcPr>
          <w:p w14:paraId="14DB2099">
            <w:pPr>
              <w:pStyle w:val="15"/>
            </w:pPr>
          </w:p>
        </w:tc>
      </w:tr>
      <w:tr w14:paraId="1B9DF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DD090">
            <w:pPr>
              <w:pStyle w:val="17"/>
            </w:pPr>
            <w:r>
              <w:t>11</w:t>
            </w:r>
          </w:p>
        </w:tc>
        <w:tc>
          <w:tcPr>
            <w:tcW w:w="3402" w:type="dxa"/>
            <w:vAlign w:val="center"/>
          </w:tcPr>
          <w:p w14:paraId="3FAA8FC2">
            <w:pPr>
              <w:pStyle w:val="16"/>
            </w:pPr>
          </w:p>
        </w:tc>
        <w:tc>
          <w:tcPr>
            <w:tcW w:w="1474" w:type="dxa"/>
            <w:vAlign w:val="center"/>
          </w:tcPr>
          <w:p w14:paraId="36FF8EBF">
            <w:pPr>
              <w:pStyle w:val="15"/>
            </w:pPr>
          </w:p>
        </w:tc>
        <w:tc>
          <w:tcPr>
            <w:tcW w:w="3402" w:type="dxa"/>
            <w:vAlign w:val="center"/>
          </w:tcPr>
          <w:p w14:paraId="3EB0CFD0">
            <w:pPr>
              <w:pStyle w:val="16"/>
            </w:pPr>
            <w:r>
              <w:t>十一、节能环保支出</w:t>
            </w:r>
          </w:p>
        </w:tc>
        <w:tc>
          <w:tcPr>
            <w:tcW w:w="1474" w:type="dxa"/>
            <w:vAlign w:val="center"/>
          </w:tcPr>
          <w:p w14:paraId="2726CCDE">
            <w:pPr>
              <w:pStyle w:val="15"/>
            </w:pPr>
          </w:p>
        </w:tc>
        <w:tc>
          <w:tcPr>
            <w:tcW w:w="1474" w:type="dxa"/>
            <w:vAlign w:val="center"/>
          </w:tcPr>
          <w:p w14:paraId="074AE3E1">
            <w:pPr>
              <w:pStyle w:val="15"/>
            </w:pPr>
          </w:p>
        </w:tc>
        <w:tc>
          <w:tcPr>
            <w:tcW w:w="1474" w:type="dxa"/>
            <w:vAlign w:val="center"/>
          </w:tcPr>
          <w:p w14:paraId="3A6432F0">
            <w:pPr>
              <w:pStyle w:val="15"/>
            </w:pPr>
          </w:p>
        </w:tc>
        <w:tc>
          <w:tcPr>
            <w:tcW w:w="1474" w:type="dxa"/>
            <w:vAlign w:val="center"/>
          </w:tcPr>
          <w:p w14:paraId="26FBACC4">
            <w:pPr>
              <w:pStyle w:val="15"/>
            </w:pPr>
          </w:p>
        </w:tc>
      </w:tr>
      <w:tr w14:paraId="3BCE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67138">
            <w:pPr>
              <w:pStyle w:val="17"/>
            </w:pPr>
            <w:r>
              <w:t>12</w:t>
            </w:r>
          </w:p>
        </w:tc>
        <w:tc>
          <w:tcPr>
            <w:tcW w:w="3402" w:type="dxa"/>
            <w:vAlign w:val="center"/>
          </w:tcPr>
          <w:p w14:paraId="386B1611">
            <w:pPr>
              <w:pStyle w:val="16"/>
            </w:pPr>
          </w:p>
        </w:tc>
        <w:tc>
          <w:tcPr>
            <w:tcW w:w="1474" w:type="dxa"/>
            <w:vAlign w:val="center"/>
          </w:tcPr>
          <w:p w14:paraId="30601417">
            <w:pPr>
              <w:pStyle w:val="15"/>
            </w:pPr>
          </w:p>
        </w:tc>
        <w:tc>
          <w:tcPr>
            <w:tcW w:w="3402" w:type="dxa"/>
            <w:vAlign w:val="center"/>
          </w:tcPr>
          <w:p w14:paraId="206D4C30">
            <w:pPr>
              <w:pStyle w:val="16"/>
            </w:pPr>
            <w:r>
              <w:t>十二、城乡社区支出</w:t>
            </w:r>
          </w:p>
        </w:tc>
        <w:tc>
          <w:tcPr>
            <w:tcW w:w="1474" w:type="dxa"/>
            <w:vAlign w:val="center"/>
          </w:tcPr>
          <w:p w14:paraId="0BF0CA0F">
            <w:pPr>
              <w:pStyle w:val="15"/>
            </w:pPr>
          </w:p>
        </w:tc>
        <w:tc>
          <w:tcPr>
            <w:tcW w:w="1474" w:type="dxa"/>
            <w:vAlign w:val="center"/>
          </w:tcPr>
          <w:p w14:paraId="46660561">
            <w:pPr>
              <w:pStyle w:val="15"/>
            </w:pPr>
          </w:p>
        </w:tc>
        <w:tc>
          <w:tcPr>
            <w:tcW w:w="1474" w:type="dxa"/>
            <w:vAlign w:val="center"/>
          </w:tcPr>
          <w:p w14:paraId="2755CC23">
            <w:pPr>
              <w:pStyle w:val="15"/>
            </w:pPr>
          </w:p>
        </w:tc>
        <w:tc>
          <w:tcPr>
            <w:tcW w:w="1474" w:type="dxa"/>
            <w:vAlign w:val="center"/>
          </w:tcPr>
          <w:p w14:paraId="6ECFA550">
            <w:pPr>
              <w:pStyle w:val="15"/>
            </w:pPr>
          </w:p>
        </w:tc>
      </w:tr>
      <w:tr w14:paraId="7581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B71D">
            <w:pPr>
              <w:pStyle w:val="17"/>
            </w:pPr>
            <w:r>
              <w:t>13</w:t>
            </w:r>
          </w:p>
        </w:tc>
        <w:tc>
          <w:tcPr>
            <w:tcW w:w="3402" w:type="dxa"/>
            <w:vAlign w:val="center"/>
          </w:tcPr>
          <w:p w14:paraId="11220255">
            <w:pPr>
              <w:pStyle w:val="16"/>
            </w:pPr>
          </w:p>
        </w:tc>
        <w:tc>
          <w:tcPr>
            <w:tcW w:w="1474" w:type="dxa"/>
            <w:vAlign w:val="center"/>
          </w:tcPr>
          <w:p w14:paraId="1C3B61C6">
            <w:pPr>
              <w:pStyle w:val="15"/>
            </w:pPr>
          </w:p>
        </w:tc>
        <w:tc>
          <w:tcPr>
            <w:tcW w:w="3402" w:type="dxa"/>
            <w:vAlign w:val="center"/>
          </w:tcPr>
          <w:p w14:paraId="5331233C">
            <w:pPr>
              <w:pStyle w:val="16"/>
            </w:pPr>
            <w:r>
              <w:t>十三、农林水支出</w:t>
            </w:r>
          </w:p>
        </w:tc>
        <w:tc>
          <w:tcPr>
            <w:tcW w:w="1474" w:type="dxa"/>
            <w:vAlign w:val="center"/>
          </w:tcPr>
          <w:p w14:paraId="5ABE05A3">
            <w:pPr>
              <w:pStyle w:val="15"/>
            </w:pPr>
          </w:p>
        </w:tc>
        <w:tc>
          <w:tcPr>
            <w:tcW w:w="1474" w:type="dxa"/>
            <w:vAlign w:val="center"/>
          </w:tcPr>
          <w:p w14:paraId="23ECF6EA">
            <w:pPr>
              <w:pStyle w:val="15"/>
            </w:pPr>
          </w:p>
        </w:tc>
        <w:tc>
          <w:tcPr>
            <w:tcW w:w="1474" w:type="dxa"/>
            <w:vAlign w:val="center"/>
          </w:tcPr>
          <w:p w14:paraId="0142BDF1">
            <w:pPr>
              <w:pStyle w:val="15"/>
            </w:pPr>
          </w:p>
        </w:tc>
        <w:tc>
          <w:tcPr>
            <w:tcW w:w="1474" w:type="dxa"/>
            <w:vAlign w:val="center"/>
          </w:tcPr>
          <w:p w14:paraId="31B57CA9">
            <w:pPr>
              <w:pStyle w:val="15"/>
            </w:pPr>
          </w:p>
        </w:tc>
      </w:tr>
      <w:tr w14:paraId="1BFF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EB8A1">
            <w:pPr>
              <w:pStyle w:val="17"/>
            </w:pPr>
            <w:r>
              <w:t>14</w:t>
            </w:r>
          </w:p>
        </w:tc>
        <w:tc>
          <w:tcPr>
            <w:tcW w:w="3402" w:type="dxa"/>
            <w:vAlign w:val="center"/>
          </w:tcPr>
          <w:p w14:paraId="0A5C2916">
            <w:pPr>
              <w:pStyle w:val="16"/>
            </w:pPr>
          </w:p>
        </w:tc>
        <w:tc>
          <w:tcPr>
            <w:tcW w:w="1474" w:type="dxa"/>
            <w:vAlign w:val="center"/>
          </w:tcPr>
          <w:p w14:paraId="648A0E11">
            <w:pPr>
              <w:pStyle w:val="15"/>
            </w:pPr>
          </w:p>
        </w:tc>
        <w:tc>
          <w:tcPr>
            <w:tcW w:w="3402" w:type="dxa"/>
            <w:vAlign w:val="center"/>
          </w:tcPr>
          <w:p w14:paraId="5D41EA18">
            <w:pPr>
              <w:pStyle w:val="16"/>
            </w:pPr>
            <w:r>
              <w:t>十四、交通运输支出</w:t>
            </w:r>
          </w:p>
        </w:tc>
        <w:tc>
          <w:tcPr>
            <w:tcW w:w="1474" w:type="dxa"/>
            <w:vAlign w:val="center"/>
          </w:tcPr>
          <w:p w14:paraId="4506E73D">
            <w:pPr>
              <w:pStyle w:val="15"/>
            </w:pPr>
          </w:p>
        </w:tc>
        <w:tc>
          <w:tcPr>
            <w:tcW w:w="1474" w:type="dxa"/>
            <w:vAlign w:val="center"/>
          </w:tcPr>
          <w:p w14:paraId="7F25B71C">
            <w:pPr>
              <w:pStyle w:val="15"/>
            </w:pPr>
          </w:p>
        </w:tc>
        <w:tc>
          <w:tcPr>
            <w:tcW w:w="1474" w:type="dxa"/>
            <w:vAlign w:val="center"/>
          </w:tcPr>
          <w:p w14:paraId="16BA73C6">
            <w:pPr>
              <w:pStyle w:val="15"/>
            </w:pPr>
          </w:p>
        </w:tc>
        <w:tc>
          <w:tcPr>
            <w:tcW w:w="1474" w:type="dxa"/>
            <w:vAlign w:val="center"/>
          </w:tcPr>
          <w:p w14:paraId="186C1833">
            <w:pPr>
              <w:pStyle w:val="15"/>
            </w:pPr>
          </w:p>
        </w:tc>
      </w:tr>
      <w:tr w14:paraId="669A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B8FA8">
            <w:pPr>
              <w:pStyle w:val="17"/>
            </w:pPr>
            <w:r>
              <w:t>15</w:t>
            </w:r>
          </w:p>
        </w:tc>
        <w:tc>
          <w:tcPr>
            <w:tcW w:w="3402" w:type="dxa"/>
            <w:vAlign w:val="center"/>
          </w:tcPr>
          <w:p w14:paraId="2436D548">
            <w:pPr>
              <w:pStyle w:val="16"/>
            </w:pPr>
          </w:p>
        </w:tc>
        <w:tc>
          <w:tcPr>
            <w:tcW w:w="1474" w:type="dxa"/>
            <w:vAlign w:val="center"/>
          </w:tcPr>
          <w:p w14:paraId="5AC60D0C">
            <w:pPr>
              <w:pStyle w:val="15"/>
            </w:pPr>
          </w:p>
        </w:tc>
        <w:tc>
          <w:tcPr>
            <w:tcW w:w="3402" w:type="dxa"/>
            <w:vAlign w:val="center"/>
          </w:tcPr>
          <w:p w14:paraId="236818F3">
            <w:pPr>
              <w:pStyle w:val="16"/>
            </w:pPr>
            <w:r>
              <w:t>十五、资源勘探工业信息等支出</w:t>
            </w:r>
          </w:p>
        </w:tc>
        <w:tc>
          <w:tcPr>
            <w:tcW w:w="1474" w:type="dxa"/>
            <w:vAlign w:val="center"/>
          </w:tcPr>
          <w:p w14:paraId="677F8314">
            <w:pPr>
              <w:pStyle w:val="15"/>
            </w:pPr>
          </w:p>
        </w:tc>
        <w:tc>
          <w:tcPr>
            <w:tcW w:w="1474" w:type="dxa"/>
            <w:vAlign w:val="center"/>
          </w:tcPr>
          <w:p w14:paraId="792544BC">
            <w:pPr>
              <w:pStyle w:val="15"/>
            </w:pPr>
          </w:p>
        </w:tc>
        <w:tc>
          <w:tcPr>
            <w:tcW w:w="1474" w:type="dxa"/>
            <w:vAlign w:val="center"/>
          </w:tcPr>
          <w:p w14:paraId="54165562">
            <w:pPr>
              <w:pStyle w:val="15"/>
            </w:pPr>
          </w:p>
        </w:tc>
        <w:tc>
          <w:tcPr>
            <w:tcW w:w="1474" w:type="dxa"/>
            <w:vAlign w:val="center"/>
          </w:tcPr>
          <w:p w14:paraId="4D066570">
            <w:pPr>
              <w:pStyle w:val="15"/>
            </w:pPr>
          </w:p>
        </w:tc>
      </w:tr>
      <w:tr w14:paraId="1C0F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8005">
            <w:pPr>
              <w:pStyle w:val="17"/>
            </w:pPr>
            <w:r>
              <w:t>16</w:t>
            </w:r>
          </w:p>
        </w:tc>
        <w:tc>
          <w:tcPr>
            <w:tcW w:w="3402" w:type="dxa"/>
            <w:vAlign w:val="center"/>
          </w:tcPr>
          <w:p w14:paraId="1AF11249">
            <w:pPr>
              <w:pStyle w:val="16"/>
            </w:pPr>
          </w:p>
        </w:tc>
        <w:tc>
          <w:tcPr>
            <w:tcW w:w="1474" w:type="dxa"/>
            <w:vAlign w:val="center"/>
          </w:tcPr>
          <w:p w14:paraId="404E6D4B">
            <w:pPr>
              <w:pStyle w:val="15"/>
            </w:pPr>
          </w:p>
        </w:tc>
        <w:tc>
          <w:tcPr>
            <w:tcW w:w="3402" w:type="dxa"/>
            <w:vAlign w:val="center"/>
          </w:tcPr>
          <w:p w14:paraId="2FBB38FF">
            <w:pPr>
              <w:pStyle w:val="16"/>
            </w:pPr>
            <w:r>
              <w:t>十六、商业服务业等支出</w:t>
            </w:r>
          </w:p>
        </w:tc>
        <w:tc>
          <w:tcPr>
            <w:tcW w:w="1474" w:type="dxa"/>
            <w:vAlign w:val="center"/>
          </w:tcPr>
          <w:p w14:paraId="01E061AB">
            <w:pPr>
              <w:pStyle w:val="15"/>
            </w:pPr>
          </w:p>
        </w:tc>
        <w:tc>
          <w:tcPr>
            <w:tcW w:w="1474" w:type="dxa"/>
            <w:vAlign w:val="center"/>
          </w:tcPr>
          <w:p w14:paraId="34DF6D43">
            <w:pPr>
              <w:pStyle w:val="15"/>
            </w:pPr>
          </w:p>
        </w:tc>
        <w:tc>
          <w:tcPr>
            <w:tcW w:w="1474" w:type="dxa"/>
            <w:vAlign w:val="center"/>
          </w:tcPr>
          <w:p w14:paraId="3E0E920D">
            <w:pPr>
              <w:pStyle w:val="15"/>
            </w:pPr>
          </w:p>
        </w:tc>
        <w:tc>
          <w:tcPr>
            <w:tcW w:w="1474" w:type="dxa"/>
            <w:vAlign w:val="center"/>
          </w:tcPr>
          <w:p w14:paraId="7D7A49E2">
            <w:pPr>
              <w:pStyle w:val="15"/>
            </w:pPr>
          </w:p>
        </w:tc>
      </w:tr>
      <w:tr w14:paraId="50B8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2B3F">
            <w:pPr>
              <w:pStyle w:val="17"/>
            </w:pPr>
            <w:r>
              <w:t>17</w:t>
            </w:r>
          </w:p>
        </w:tc>
        <w:tc>
          <w:tcPr>
            <w:tcW w:w="3402" w:type="dxa"/>
            <w:vAlign w:val="center"/>
          </w:tcPr>
          <w:p w14:paraId="31B916EE">
            <w:pPr>
              <w:pStyle w:val="16"/>
            </w:pPr>
          </w:p>
        </w:tc>
        <w:tc>
          <w:tcPr>
            <w:tcW w:w="1474" w:type="dxa"/>
            <w:vAlign w:val="center"/>
          </w:tcPr>
          <w:p w14:paraId="4C082488">
            <w:pPr>
              <w:pStyle w:val="15"/>
            </w:pPr>
          </w:p>
        </w:tc>
        <w:tc>
          <w:tcPr>
            <w:tcW w:w="3402" w:type="dxa"/>
            <w:vAlign w:val="center"/>
          </w:tcPr>
          <w:p w14:paraId="2CA7CC1E">
            <w:pPr>
              <w:pStyle w:val="16"/>
            </w:pPr>
            <w:r>
              <w:t>十七、金融支出</w:t>
            </w:r>
          </w:p>
        </w:tc>
        <w:tc>
          <w:tcPr>
            <w:tcW w:w="1474" w:type="dxa"/>
            <w:vAlign w:val="center"/>
          </w:tcPr>
          <w:p w14:paraId="78563F88">
            <w:pPr>
              <w:pStyle w:val="15"/>
            </w:pPr>
          </w:p>
        </w:tc>
        <w:tc>
          <w:tcPr>
            <w:tcW w:w="1474" w:type="dxa"/>
            <w:vAlign w:val="center"/>
          </w:tcPr>
          <w:p w14:paraId="7A9E6E83">
            <w:pPr>
              <w:pStyle w:val="15"/>
            </w:pPr>
          </w:p>
        </w:tc>
        <w:tc>
          <w:tcPr>
            <w:tcW w:w="1474" w:type="dxa"/>
            <w:vAlign w:val="center"/>
          </w:tcPr>
          <w:p w14:paraId="333B8807">
            <w:pPr>
              <w:pStyle w:val="15"/>
            </w:pPr>
          </w:p>
        </w:tc>
        <w:tc>
          <w:tcPr>
            <w:tcW w:w="1474" w:type="dxa"/>
            <w:vAlign w:val="center"/>
          </w:tcPr>
          <w:p w14:paraId="40FA3402">
            <w:pPr>
              <w:pStyle w:val="15"/>
            </w:pPr>
          </w:p>
        </w:tc>
      </w:tr>
      <w:tr w14:paraId="1AE8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BE7B">
            <w:pPr>
              <w:pStyle w:val="17"/>
            </w:pPr>
            <w:r>
              <w:t>18</w:t>
            </w:r>
          </w:p>
        </w:tc>
        <w:tc>
          <w:tcPr>
            <w:tcW w:w="3402" w:type="dxa"/>
            <w:vAlign w:val="center"/>
          </w:tcPr>
          <w:p w14:paraId="088D59AB">
            <w:pPr>
              <w:pStyle w:val="16"/>
            </w:pPr>
          </w:p>
        </w:tc>
        <w:tc>
          <w:tcPr>
            <w:tcW w:w="1474" w:type="dxa"/>
            <w:vAlign w:val="center"/>
          </w:tcPr>
          <w:p w14:paraId="0BAA592D">
            <w:pPr>
              <w:pStyle w:val="15"/>
            </w:pPr>
          </w:p>
        </w:tc>
        <w:tc>
          <w:tcPr>
            <w:tcW w:w="3402" w:type="dxa"/>
            <w:vAlign w:val="center"/>
          </w:tcPr>
          <w:p w14:paraId="48AA4271">
            <w:pPr>
              <w:pStyle w:val="16"/>
            </w:pPr>
            <w:r>
              <w:t>十八、援助其他地区支出</w:t>
            </w:r>
          </w:p>
        </w:tc>
        <w:tc>
          <w:tcPr>
            <w:tcW w:w="1474" w:type="dxa"/>
            <w:vAlign w:val="center"/>
          </w:tcPr>
          <w:p w14:paraId="4E7435C5">
            <w:pPr>
              <w:pStyle w:val="15"/>
            </w:pPr>
          </w:p>
        </w:tc>
        <w:tc>
          <w:tcPr>
            <w:tcW w:w="1474" w:type="dxa"/>
            <w:vAlign w:val="center"/>
          </w:tcPr>
          <w:p w14:paraId="63B2A643">
            <w:pPr>
              <w:pStyle w:val="15"/>
            </w:pPr>
          </w:p>
        </w:tc>
        <w:tc>
          <w:tcPr>
            <w:tcW w:w="1474" w:type="dxa"/>
            <w:vAlign w:val="center"/>
          </w:tcPr>
          <w:p w14:paraId="741881DB">
            <w:pPr>
              <w:pStyle w:val="15"/>
            </w:pPr>
          </w:p>
        </w:tc>
        <w:tc>
          <w:tcPr>
            <w:tcW w:w="1474" w:type="dxa"/>
            <w:vAlign w:val="center"/>
          </w:tcPr>
          <w:p w14:paraId="7F66B90C">
            <w:pPr>
              <w:pStyle w:val="15"/>
            </w:pPr>
          </w:p>
        </w:tc>
      </w:tr>
      <w:tr w14:paraId="42B6A403">
        <w:tblPrEx>
          <w:tblCellMar>
            <w:top w:w="0" w:type="dxa"/>
            <w:left w:w="108" w:type="dxa"/>
            <w:bottom w:w="0" w:type="dxa"/>
            <w:right w:w="108" w:type="dxa"/>
          </w:tblCellMar>
        </w:tblPrEx>
        <w:trPr>
          <w:trHeight w:val="369" w:hRule="atLeast"/>
          <w:jc w:val="center"/>
        </w:trPr>
        <w:tc>
          <w:tcPr>
            <w:tcW w:w="850" w:type="dxa"/>
            <w:vAlign w:val="center"/>
          </w:tcPr>
          <w:p w14:paraId="530F3216">
            <w:pPr>
              <w:pStyle w:val="17"/>
            </w:pPr>
            <w:r>
              <w:t>19</w:t>
            </w:r>
          </w:p>
        </w:tc>
        <w:tc>
          <w:tcPr>
            <w:tcW w:w="3402" w:type="dxa"/>
            <w:vAlign w:val="center"/>
          </w:tcPr>
          <w:p w14:paraId="7834C599">
            <w:pPr>
              <w:pStyle w:val="16"/>
            </w:pPr>
          </w:p>
        </w:tc>
        <w:tc>
          <w:tcPr>
            <w:tcW w:w="1474" w:type="dxa"/>
            <w:vAlign w:val="center"/>
          </w:tcPr>
          <w:p w14:paraId="045EEEA5">
            <w:pPr>
              <w:pStyle w:val="15"/>
            </w:pPr>
          </w:p>
        </w:tc>
        <w:tc>
          <w:tcPr>
            <w:tcW w:w="3402" w:type="dxa"/>
            <w:vAlign w:val="center"/>
          </w:tcPr>
          <w:p w14:paraId="0C421123">
            <w:pPr>
              <w:pStyle w:val="16"/>
            </w:pPr>
            <w:r>
              <w:t>十九、自然资源海洋气象等支出</w:t>
            </w:r>
          </w:p>
        </w:tc>
        <w:tc>
          <w:tcPr>
            <w:tcW w:w="1474" w:type="dxa"/>
            <w:vAlign w:val="center"/>
          </w:tcPr>
          <w:p w14:paraId="72BE2714">
            <w:pPr>
              <w:pStyle w:val="15"/>
            </w:pPr>
          </w:p>
        </w:tc>
        <w:tc>
          <w:tcPr>
            <w:tcW w:w="1474" w:type="dxa"/>
            <w:vAlign w:val="center"/>
          </w:tcPr>
          <w:p w14:paraId="5CF882A8">
            <w:pPr>
              <w:pStyle w:val="15"/>
            </w:pPr>
          </w:p>
        </w:tc>
        <w:tc>
          <w:tcPr>
            <w:tcW w:w="1474" w:type="dxa"/>
            <w:vAlign w:val="center"/>
          </w:tcPr>
          <w:p w14:paraId="78D89AA8">
            <w:pPr>
              <w:pStyle w:val="15"/>
            </w:pPr>
          </w:p>
        </w:tc>
        <w:tc>
          <w:tcPr>
            <w:tcW w:w="1474" w:type="dxa"/>
            <w:vAlign w:val="center"/>
          </w:tcPr>
          <w:p w14:paraId="7DD2821A">
            <w:pPr>
              <w:pStyle w:val="15"/>
            </w:pPr>
          </w:p>
        </w:tc>
      </w:tr>
      <w:tr w14:paraId="08519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FB26E">
            <w:pPr>
              <w:pStyle w:val="17"/>
            </w:pPr>
            <w:r>
              <w:t>20</w:t>
            </w:r>
          </w:p>
        </w:tc>
        <w:tc>
          <w:tcPr>
            <w:tcW w:w="3402" w:type="dxa"/>
            <w:vAlign w:val="center"/>
          </w:tcPr>
          <w:p w14:paraId="0485723A">
            <w:pPr>
              <w:pStyle w:val="16"/>
            </w:pPr>
          </w:p>
        </w:tc>
        <w:tc>
          <w:tcPr>
            <w:tcW w:w="1474" w:type="dxa"/>
            <w:vAlign w:val="center"/>
          </w:tcPr>
          <w:p w14:paraId="188B13E8">
            <w:pPr>
              <w:pStyle w:val="15"/>
            </w:pPr>
          </w:p>
        </w:tc>
        <w:tc>
          <w:tcPr>
            <w:tcW w:w="3402" w:type="dxa"/>
            <w:vAlign w:val="center"/>
          </w:tcPr>
          <w:p w14:paraId="7540C42D">
            <w:pPr>
              <w:pStyle w:val="16"/>
            </w:pPr>
            <w:r>
              <w:t>二十、住房保障支出</w:t>
            </w:r>
          </w:p>
        </w:tc>
        <w:tc>
          <w:tcPr>
            <w:tcW w:w="1474" w:type="dxa"/>
            <w:vAlign w:val="center"/>
          </w:tcPr>
          <w:p w14:paraId="30A570EC">
            <w:pPr>
              <w:pStyle w:val="15"/>
            </w:pPr>
          </w:p>
        </w:tc>
        <w:tc>
          <w:tcPr>
            <w:tcW w:w="1474" w:type="dxa"/>
            <w:vAlign w:val="center"/>
          </w:tcPr>
          <w:p w14:paraId="2E2CF9E6">
            <w:pPr>
              <w:pStyle w:val="15"/>
            </w:pPr>
          </w:p>
        </w:tc>
        <w:tc>
          <w:tcPr>
            <w:tcW w:w="1474" w:type="dxa"/>
            <w:vAlign w:val="center"/>
          </w:tcPr>
          <w:p w14:paraId="07D120C9">
            <w:pPr>
              <w:pStyle w:val="15"/>
            </w:pPr>
          </w:p>
        </w:tc>
        <w:tc>
          <w:tcPr>
            <w:tcW w:w="1474" w:type="dxa"/>
            <w:vAlign w:val="center"/>
          </w:tcPr>
          <w:p w14:paraId="67663CFD">
            <w:pPr>
              <w:pStyle w:val="15"/>
            </w:pPr>
          </w:p>
        </w:tc>
      </w:tr>
      <w:tr w14:paraId="47E3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55B0">
            <w:pPr>
              <w:pStyle w:val="17"/>
            </w:pPr>
            <w:r>
              <w:t>21</w:t>
            </w:r>
          </w:p>
        </w:tc>
        <w:tc>
          <w:tcPr>
            <w:tcW w:w="3402" w:type="dxa"/>
            <w:vAlign w:val="center"/>
          </w:tcPr>
          <w:p w14:paraId="7CCF2D80">
            <w:pPr>
              <w:pStyle w:val="16"/>
            </w:pPr>
          </w:p>
        </w:tc>
        <w:tc>
          <w:tcPr>
            <w:tcW w:w="1474" w:type="dxa"/>
            <w:vAlign w:val="center"/>
          </w:tcPr>
          <w:p w14:paraId="5361E691">
            <w:pPr>
              <w:pStyle w:val="15"/>
            </w:pPr>
          </w:p>
        </w:tc>
        <w:tc>
          <w:tcPr>
            <w:tcW w:w="3402" w:type="dxa"/>
            <w:vAlign w:val="center"/>
          </w:tcPr>
          <w:p w14:paraId="13FE6CEA">
            <w:pPr>
              <w:pStyle w:val="16"/>
            </w:pPr>
            <w:r>
              <w:t>二十一、粮油物资储备支出</w:t>
            </w:r>
          </w:p>
        </w:tc>
        <w:tc>
          <w:tcPr>
            <w:tcW w:w="1474" w:type="dxa"/>
            <w:vAlign w:val="center"/>
          </w:tcPr>
          <w:p w14:paraId="5C4E7692">
            <w:pPr>
              <w:pStyle w:val="15"/>
            </w:pPr>
          </w:p>
        </w:tc>
        <w:tc>
          <w:tcPr>
            <w:tcW w:w="1474" w:type="dxa"/>
            <w:vAlign w:val="center"/>
          </w:tcPr>
          <w:p w14:paraId="15263FF5">
            <w:pPr>
              <w:pStyle w:val="15"/>
            </w:pPr>
          </w:p>
        </w:tc>
        <w:tc>
          <w:tcPr>
            <w:tcW w:w="1474" w:type="dxa"/>
            <w:vAlign w:val="center"/>
          </w:tcPr>
          <w:p w14:paraId="0D55BC75">
            <w:pPr>
              <w:pStyle w:val="15"/>
            </w:pPr>
          </w:p>
        </w:tc>
        <w:tc>
          <w:tcPr>
            <w:tcW w:w="1474" w:type="dxa"/>
            <w:vAlign w:val="center"/>
          </w:tcPr>
          <w:p w14:paraId="67781325">
            <w:pPr>
              <w:pStyle w:val="15"/>
            </w:pPr>
          </w:p>
        </w:tc>
      </w:tr>
      <w:tr w14:paraId="7C61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899E">
            <w:pPr>
              <w:pStyle w:val="17"/>
            </w:pPr>
            <w:r>
              <w:t>22</w:t>
            </w:r>
          </w:p>
        </w:tc>
        <w:tc>
          <w:tcPr>
            <w:tcW w:w="3402" w:type="dxa"/>
            <w:vAlign w:val="center"/>
          </w:tcPr>
          <w:p w14:paraId="5E371734">
            <w:pPr>
              <w:pStyle w:val="16"/>
            </w:pPr>
          </w:p>
        </w:tc>
        <w:tc>
          <w:tcPr>
            <w:tcW w:w="1474" w:type="dxa"/>
            <w:vAlign w:val="center"/>
          </w:tcPr>
          <w:p w14:paraId="75F7C32B">
            <w:pPr>
              <w:pStyle w:val="15"/>
            </w:pPr>
          </w:p>
        </w:tc>
        <w:tc>
          <w:tcPr>
            <w:tcW w:w="3402" w:type="dxa"/>
            <w:vAlign w:val="center"/>
          </w:tcPr>
          <w:p w14:paraId="4E1F03AB">
            <w:pPr>
              <w:pStyle w:val="16"/>
            </w:pPr>
            <w:r>
              <w:t>二十二、国有资本经营预算支出</w:t>
            </w:r>
          </w:p>
        </w:tc>
        <w:tc>
          <w:tcPr>
            <w:tcW w:w="1474" w:type="dxa"/>
            <w:vAlign w:val="center"/>
          </w:tcPr>
          <w:p w14:paraId="28E07472">
            <w:pPr>
              <w:pStyle w:val="15"/>
            </w:pPr>
          </w:p>
        </w:tc>
        <w:tc>
          <w:tcPr>
            <w:tcW w:w="1474" w:type="dxa"/>
            <w:vAlign w:val="center"/>
          </w:tcPr>
          <w:p w14:paraId="79911C76">
            <w:pPr>
              <w:pStyle w:val="15"/>
            </w:pPr>
          </w:p>
        </w:tc>
        <w:tc>
          <w:tcPr>
            <w:tcW w:w="1474" w:type="dxa"/>
            <w:vAlign w:val="center"/>
          </w:tcPr>
          <w:p w14:paraId="7D18FEDD">
            <w:pPr>
              <w:pStyle w:val="15"/>
            </w:pPr>
          </w:p>
        </w:tc>
        <w:tc>
          <w:tcPr>
            <w:tcW w:w="1474" w:type="dxa"/>
            <w:vAlign w:val="center"/>
          </w:tcPr>
          <w:p w14:paraId="2571650E">
            <w:pPr>
              <w:pStyle w:val="15"/>
            </w:pPr>
          </w:p>
        </w:tc>
      </w:tr>
      <w:tr w14:paraId="5DC0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4EAC">
            <w:pPr>
              <w:pStyle w:val="17"/>
            </w:pPr>
            <w:r>
              <w:t>23</w:t>
            </w:r>
          </w:p>
        </w:tc>
        <w:tc>
          <w:tcPr>
            <w:tcW w:w="3402" w:type="dxa"/>
            <w:vAlign w:val="center"/>
          </w:tcPr>
          <w:p w14:paraId="5F5B0D3E">
            <w:pPr>
              <w:pStyle w:val="16"/>
            </w:pPr>
          </w:p>
        </w:tc>
        <w:tc>
          <w:tcPr>
            <w:tcW w:w="1474" w:type="dxa"/>
            <w:vAlign w:val="center"/>
          </w:tcPr>
          <w:p w14:paraId="39EAE89A">
            <w:pPr>
              <w:pStyle w:val="15"/>
            </w:pPr>
          </w:p>
        </w:tc>
        <w:tc>
          <w:tcPr>
            <w:tcW w:w="3402" w:type="dxa"/>
            <w:vAlign w:val="center"/>
          </w:tcPr>
          <w:p w14:paraId="5C29EA7A">
            <w:pPr>
              <w:pStyle w:val="16"/>
            </w:pPr>
            <w:r>
              <w:t>二十三、灾害防治及应急管理支出</w:t>
            </w:r>
          </w:p>
        </w:tc>
        <w:tc>
          <w:tcPr>
            <w:tcW w:w="1474" w:type="dxa"/>
            <w:vAlign w:val="center"/>
          </w:tcPr>
          <w:p w14:paraId="39A4C34C">
            <w:pPr>
              <w:pStyle w:val="15"/>
            </w:pPr>
          </w:p>
        </w:tc>
        <w:tc>
          <w:tcPr>
            <w:tcW w:w="1474" w:type="dxa"/>
            <w:vAlign w:val="center"/>
          </w:tcPr>
          <w:p w14:paraId="5E43A905">
            <w:pPr>
              <w:pStyle w:val="15"/>
            </w:pPr>
          </w:p>
        </w:tc>
        <w:tc>
          <w:tcPr>
            <w:tcW w:w="1474" w:type="dxa"/>
            <w:vAlign w:val="center"/>
          </w:tcPr>
          <w:p w14:paraId="72FFB1AA">
            <w:pPr>
              <w:pStyle w:val="15"/>
            </w:pPr>
          </w:p>
        </w:tc>
        <w:tc>
          <w:tcPr>
            <w:tcW w:w="1474" w:type="dxa"/>
            <w:vAlign w:val="center"/>
          </w:tcPr>
          <w:p w14:paraId="3FE29987">
            <w:pPr>
              <w:pStyle w:val="15"/>
            </w:pPr>
          </w:p>
        </w:tc>
      </w:tr>
      <w:tr w14:paraId="221B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D195">
            <w:pPr>
              <w:pStyle w:val="17"/>
            </w:pPr>
            <w:r>
              <w:t>24</w:t>
            </w:r>
          </w:p>
        </w:tc>
        <w:tc>
          <w:tcPr>
            <w:tcW w:w="3402" w:type="dxa"/>
            <w:vAlign w:val="center"/>
          </w:tcPr>
          <w:p w14:paraId="6D008DCE">
            <w:pPr>
              <w:pStyle w:val="16"/>
            </w:pPr>
          </w:p>
        </w:tc>
        <w:tc>
          <w:tcPr>
            <w:tcW w:w="1474" w:type="dxa"/>
            <w:vAlign w:val="center"/>
          </w:tcPr>
          <w:p w14:paraId="33B09E44">
            <w:pPr>
              <w:pStyle w:val="15"/>
            </w:pPr>
          </w:p>
        </w:tc>
        <w:tc>
          <w:tcPr>
            <w:tcW w:w="3402" w:type="dxa"/>
            <w:vAlign w:val="center"/>
          </w:tcPr>
          <w:p w14:paraId="746B86B6">
            <w:pPr>
              <w:pStyle w:val="16"/>
            </w:pPr>
            <w:r>
              <w:t>二十四、预备费</w:t>
            </w:r>
          </w:p>
        </w:tc>
        <w:tc>
          <w:tcPr>
            <w:tcW w:w="1474" w:type="dxa"/>
            <w:vAlign w:val="center"/>
          </w:tcPr>
          <w:p w14:paraId="2945A31B">
            <w:pPr>
              <w:pStyle w:val="15"/>
            </w:pPr>
          </w:p>
        </w:tc>
        <w:tc>
          <w:tcPr>
            <w:tcW w:w="1474" w:type="dxa"/>
            <w:vAlign w:val="center"/>
          </w:tcPr>
          <w:p w14:paraId="6E7945C0">
            <w:pPr>
              <w:pStyle w:val="15"/>
            </w:pPr>
          </w:p>
        </w:tc>
        <w:tc>
          <w:tcPr>
            <w:tcW w:w="1474" w:type="dxa"/>
            <w:vAlign w:val="center"/>
          </w:tcPr>
          <w:p w14:paraId="55CC7699">
            <w:pPr>
              <w:pStyle w:val="15"/>
            </w:pPr>
          </w:p>
        </w:tc>
        <w:tc>
          <w:tcPr>
            <w:tcW w:w="1474" w:type="dxa"/>
            <w:vAlign w:val="center"/>
          </w:tcPr>
          <w:p w14:paraId="3BC2B02B">
            <w:pPr>
              <w:pStyle w:val="15"/>
            </w:pPr>
          </w:p>
        </w:tc>
      </w:tr>
      <w:tr w14:paraId="1B07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BE27">
            <w:pPr>
              <w:pStyle w:val="17"/>
            </w:pPr>
            <w:r>
              <w:t>25</w:t>
            </w:r>
          </w:p>
        </w:tc>
        <w:tc>
          <w:tcPr>
            <w:tcW w:w="3402" w:type="dxa"/>
            <w:vAlign w:val="center"/>
          </w:tcPr>
          <w:p w14:paraId="6D6AB6BA">
            <w:pPr>
              <w:pStyle w:val="16"/>
            </w:pPr>
          </w:p>
        </w:tc>
        <w:tc>
          <w:tcPr>
            <w:tcW w:w="1474" w:type="dxa"/>
            <w:vAlign w:val="center"/>
          </w:tcPr>
          <w:p w14:paraId="509C4587">
            <w:pPr>
              <w:pStyle w:val="15"/>
            </w:pPr>
          </w:p>
        </w:tc>
        <w:tc>
          <w:tcPr>
            <w:tcW w:w="3402" w:type="dxa"/>
            <w:vAlign w:val="center"/>
          </w:tcPr>
          <w:p w14:paraId="095FE53D">
            <w:pPr>
              <w:pStyle w:val="16"/>
            </w:pPr>
            <w:r>
              <w:t>二十五、其他支出</w:t>
            </w:r>
          </w:p>
        </w:tc>
        <w:tc>
          <w:tcPr>
            <w:tcW w:w="1474" w:type="dxa"/>
            <w:vAlign w:val="center"/>
          </w:tcPr>
          <w:p w14:paraId="2F7BBDAA">
            <w:pPr>
              <w:pStyle w:val="15"/>
            </w:pPr>
            <w:r>
              <w:t>597.48</w:t>
            </w:r>
          </w:p>
        </w:tc>
        <w:tc>
          <w:tcPr>
            <w:tcW w:w="1474" w:type="dxa"/>
            <w:vAlign w:val="center"/>
          </w:tcPr>
          <w:p w14:paraId="4DCC706F">
            <w:pPr>
              <w:pStyle w:val="15"/>
            </w:pPr>
          </w:p>
        </w:tc>
        <w:tc>
          <w:tcPr>
            <w:tcW w:w="1474" w:type="dxa"/>
            <w:vAlign w:val="center"/>
          </w:tcPr>
          <w:p w14:paraId="0338EFC4">
            <w:pPr>
              <w:pStyle w:val="15"/>
            </w:pPr>
            <w:r>
              <w:t>597.48</w:t>
            </w:r>
          </w:p>
        </w:tc>
        <w:tc>
          <w:tcPr>
            <w:tcW w:w="1474" w:type="dxa"/>
            <w:vAlign w:val="center"/>
          </w:tcPr>
          <w:p w14:paraId="29F23B0D">
            <w:pPr>
              <w:pStyle w:val="15"/>
            </w:pPr>
          </w:p>
        </w:tc>
      </w:tr>
      <w:tr w14:paraId="0C1D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6425B">
            <w:pPr>
              <w:pStyle w:val="17"/>
            </w:pPr>
            <w:r>
              <w:t>26</w:t>
            </w:r>
          </w:p>
        </w:tc>
        <w:tc>
          <w:tcPr>
            <w:tcW w:w="3402" w:type="dxa"/>
            <w:vAlign w:val="center"/>
          </w:tcPr>
          <w:p w14:paraId="64C35458">
            <w:pPr>
              <w:pStyle w:val="16"/>
            </w:pPr>
          </w:p>
        </w:tc>
        <w:tc>
          <w:tcPr>
            <w:tcW w:w="1474" w:type="dxa"/>
            <w:vAlign w:val="center"/>
          </w:tcPr>
          <w:p w14:paraId="37FF6DE7">
            <w:pPr>
              <w:pStyle w:val="15"/>
            </w:pPr>
          </w:p>
        </w:tc>
        <w:tc>
          <w:tcPr>
            <w:tcW w:w="3402" w:type="dxa"/>
            <w:vAlign w:val="center"/>
          </w:tcPr>
          <w:p w14:paraId="7CACEE62">
            <w:pPr>
              <w:pStyle w:val="16"/>
            </w:pPr>
            <w:r>
              <w:t>二十六、转移性支出</w:t>
            </w:r>
          </w:p>
        </w:tc>
        <w:tc>
          <w:tcPr>
            <w:tcW w:w="1474" w:type="dxa"/>
            <w:vAlign w:val="center"/>
          </w:tcPr>
          <w:p w14:paraId="6B110C5E">
            <w:pPr>
              <w:pStyle w:val="15"/>
            </w:pPr>
          </w:p>
        </w:tc>
        <w:tc>
          <w:tcPr>
            <w:tcW w:w="1474" w:type="dxa"/>
            <w:vAlign w:val="center"/>
          </w:tcPr>
          <w:p w14:paraId="4263515F">
            <w:pPr>
              <w:pStyle w:val="15"/>
            </w:pPr>
          </w:p>
        </w:tc>
        <w:tc>
          <w:tcPr>
            <w:tcW w:w="1474" w:type="dxa"/>
            <w:vAlign w:val="center"/>
          </w:tcPr>
          <w:p w14:paraId="5A32A94C">
            <w:pPr>
              <w:pStyle w:val="15"/>
            </w:pPr>
          </w:p>
        </w:tc>
        <w:tc>
          <w:tcPr>
            <w:tcW w:w="1474" w:type="dxa"/>
            <w:vAlign w:val="center"/>
          </w:tcPr>
          <w:p w14:paraId="0EF6E8F5">
            <w:pPr>
              <w:pStyle w:val="15"/>
            </w:pPr>
          </w:p>
        </w:tc>
      </w:tr>
      <w:tr w14:paraId="1107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8B76">
            <w:pPr>
              <w:pStyle w:val="17"/>
            </w:pPr>
            <w:r>
              <w:t>27</w:t>
            </w:r>
          </w:p>
        </w:tc>
        <w:tc>
          <w:tcPr>
            <w:tcW w:w="3402" w:type="dxa"/>
            <w:vAlign w:val="center"/>
          </w:tcPr>
          <w:p w14:paraId="1B2A26D9">
            <w:pPr>
              <w:pStyle w:val="16"/>
            </w:pPr>
          </w:p>
        </w:tc>
        <w:tc>
          <w:tcPr>
            <w:tcW w:w="1474" w:type="dxa"/>
            <w:vAlign w:val="center"/>
          </w:tcPr>
          <w:p w14:paraId="05B919DD">
            <w:pPr>
              <w:pStyle w:val="15"/>
            </w:pPr>
          </w:p>
        </w:tc>
        <w:tc>
          <w:tcPr>
            <w:tcW w:w="3402" w:type="dxa"/>
            <w:vAlign w:val="center"/>
          </w:tcPr>
          <w:p w14:paraId="21E74F3D">
            <w:pPr>
              <w:pStyle w:val="16"/>
            </w:pPr>
            <w:r>
              <w:t>二十七、债务还本支出</w:t>
            </w:r>
          </w:p>
        </w:tc>
        <w:tc>
          <w:tcPr>
            <w:tcW w:w="1474" w:type="dxa"/>
            <w:vAlign w:val="center"/>
          </w:tcPr>
          <w:p w14:paraId="00AD3BFD">
            <w:pPr>
              <w:pStyle w:val="15"/>
            </w:pPr>
          </w:p>
        </w:tc>
        <w:tc>
          <w:tcPr>
            <w:tcW w:w="1474" w:type="dxa"/>
            <w:vAlign w:val="center"/>
          </w:tcPr>
          <w:p w14:paraId="2CF182B8">
            <w:pPr>
              <w:pStyle w:val="15"/>
            </w:pPr>
          </w:p>
        </w:tc>
        <w:tc>
          <w:tcPr>
            <w:tcW w:w="1474" w:type="dxa"/>
            <w:vAlign w:val="center"/>
          </w:tcPr>
          <w:p w14:paraId="72A2A9D1">
            <w:pPr>
              <w:pStyle w:val="15"/>
            </w:pPr>
          </w:p>
        </w:tc>
        <w:tc>
          <w:tcPr>
            <w:tcW w:w="1474" w:type="dxa"/>
            <w:vAlign w:val="center"/>
          </w:tcPr>
          <w:p w14:paraId="58F70A70">
            <w:pPr>
              <w:pStyle w:val="15"/>
            </w:pPr>
          </w:p>
        </w:tc>
      </w:tr>
      <w:tr w14:paraId="7EAFB4EE">
        <w:tblPrEx>
          <w:tblCellMar>
            <w:top w:w="0" w:type="dxa"/>
            <w:left w:w="108" w:type="dxa"/>
            <w:bottom w:w="0" w:type="dxa"/>
            <w:right w:w="108" w:type="dxa"/>
          </w:tblCellMar>
        </w:tblPrEx>
        <w:trPr>
          <w:trHeight w:val="369" w:hRule="atLeast"/>
          <w:jc w:val="center"/>
        </w:trPr>
        <w:tc>
          <w:tcPr>
            <w:tcW w:w="850" w:type="dxa"/>
            <w:vAlign w:val="center"/>
          </w:tcPr>
          <w:p w14:paraId="50405F13">
            <w:pPr>
              <w:pStyle w:val="17"/>
            </w:pPr>
            <w:r>
              <w:t>28</w:t>
            </w:r>
          </w:p>
        </w:tc>
        <w:tc>
          <w:tcPr>
            <w:tcW w:w="3402" w:type="dxa"/>
            <w:vAlign w:val="center"/>
          </w:tcPr>
          <w:p w14:paraId="2F25F6C4">
            <w:pPr>
              <w:pStyle w:val="16"/>
            </w:pPr>
          </w:p>
        </w:tc>
        <w:tc>
          <w:tcPr>
            <w:tcW w:w="1474" w:type="dxa"/>
            <w:vAlign w:val="center"/>
          </w:tcPr>
          <w:p w14:paraId="2509DBE4">
            <w:pPr>
              <w:pStyle w:val="15"/>
            </w:pPr>
          </w:p>
        </w:tc>
        <w:tc>
          <w:tcPr>
            <w:tcW w:w="3402" w:type="dxa"/>
            <w:vAlign w:val="center"/>
          </w:tcPr>
          <w:p w14:paraId="44031DED">
            <w:pPr>
              <w:pStyle w:val="16"/>
            </w:pPr>
            <w:r>
              <w:t>二十八、债务付息支出</w:t>
            </w:r>
          </w:p>
        </w:tc>
        <w:tc>
          <w:tcPr>
            <w:tcW w:w="1474" w:type="dxa"/>
            <w:vAlign w:val="center"/>
          </w:tcPr>
          <w:p w14:paraId="15E77424">
            <w:pPr>
              <w:pStyle w:val="15"/>
            </w:pPr>
          </w:p>
        </w:tc>
        <w:tc>
          <w:tcPr>
            <w:tcW w:w="1474" w:type="dxa"/>
            <w:vAlign w:val="center"/>
          </w:tcPr>
          <w:p w14:paraId="6EE2E110">
            <w:pPr>
              <w:pStyle w:val="15"/>
            </w:pPr>
          </w:p>
        </w:tc>
        <w:tc>
          <w:tcPr>
            <w:tcW w:w="1474" w:type="dxa"/>
            <w:vAlign w:val="center"/>
          </w:tcPr>
          <w:p w14:paraId="351F26B4">
            <w:pPr>
              <w:pStyle w:val="15"/>
            </w:pPr>
          </w:p>
        </w:tc>
        <w:tc>
          <w:tcPr>
            <w:tcW w:w="1474" w:type="dxa"/>
            <w:vAlign w:val="center"/>
          </w:tcPr>
          <w:p w14:paraId="20DD42E2">
            <w:pPr>
              <w:pStyle w:val="15"/>
            </w:pPr>
          </w:p>
        </w:tc>
      </w:tr>
      <w:tr w14:paraId="3F61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EF731">
            <w:pPr>
              <w:pStyle w:val="17"/>
            </w:pPr>
            <w:r>
              <w:t>29</w:t>
            </w:r>
          </w:p>
        </w:tc>
        <w:tc>
          <w:tcPr>
            <w:tcW w:w="3402" w:type="dxa"/>
            <w:vAlign w:val="center"/>
          </w:tcPr>
          <w:p w14:paraId="7EAAF98A">
            <w:pPr>
              <w:pStyle w:val="16"/>
            </w:pPr>
          </w:p>
        </w:tc>
        <w:tc>
          <w:tcPr>
            <w:tcW w:w="1474" w:type="dxa"/>
            <w:vAlign w:val="center"/>
          </w:tcPr>
          <w:p w14:paraId="106296EB">
            <w:pPr>
              <w:pStyle w:val="15"/>
            </w:pPr>
          </w:p>
        </w:tc>
        <w:tc>
          <w:tcPr>
            <w:tcW w:w="3402" w:type="dxa"/>
            <w:vAlign w:val="center"/>
          </w:tcPr>
          <w:p w14:paraId="6EE27CD8">
            <w:pPr>
              <w:pStyle w:val="16"/>
            </w:pPr>
            <w:r>
              <w:t>二十九、债务发行费用支出</w:t>
            </w:r>
          </w:p>
        </w:tc>
        <w:tc>
          <w:tcPr>
            <w:tcW w:w="1474" w:type="dxa"/>
            <w:vAlign w:val="center"/>
          </w:tcPr>
          <w:p w14:paraId="2EC2A7B2">
            <w:pPr>
              <w:pStyle w:val="15"/>
            </w:pPr>
          </w:p>
        </w:tc>
        <w:tc>
          <w:tcPr>
            <w:tcW w:w="1474" w:type="dxa"/>
            <w:vAlign w:val="center"/>
          </w:tcPr>
          <w:p w14:paraId="5158ED97">
            <w:pPr>
              <w:pStyle w:val="15"/>
            </w:pPr>
          </w:p>
        </w:tc>
        <w:tc>
          <w:tcPr>
            <w:tcW w:w="1474" w:type="dxa"/>
            <w:vAlign w:val="center"/>
          </w:tcPr>
          <w:p w14:paraId="64D9995A">
            <w:pPr>
              <w:pStyle w:val="15"/>
            </w:pPr>
          </w:p>
        </w:tc>
        <w:tc>
          <w:tcPr>
            <w:tcW w:w="1474" w:type="dxa"/>
            <w:vAlign w:val="center"/>
          </w:tcPr>
          <w:p w14:paraId="64F6573A">
            <w:pPr>
              <w:pStyle w:val="15"/>
            </w:pPr>
          </w:p>
        </w:tc>
      </w:tr>
      <w:tr w14:paraId="1574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5714B">
            <w:pPr>
              <w:pStyle w:val="17"/>
            </w:pPr>
            <w:r>
              <w:t>30</w:t>
            </w:r>
          </w:p>
        </w:tc>
        <w:tc>
          <w:tcPr>
            <w:tcW w:w="3402" w:type="dxa"/>
            <w:vAlign w:val="center"/>
          </w:tcPr>
          <w:p w14:paraId="41C7594F">
            <w:pPr>
              <w:pStyle w:val="16"/>
            </w:pPr>
          </w:p>
        </w:tc>
        <w:tc>
          <w:tcPr>
            <w:tcW w:w="1474" w:type="dxa"/>
            <w:vAlign w:val="center"/>
          </w:tcPr>
          <w:p w14:paraId="5917265F">
            <w:pPr>
              <w:pStyle w:val="15"/>
            </w:pPr>
          </w:p>
        </w:tc>
        <w:tc>
          <w:tcPr>
            <w:tcW w:w="3402" w:type="dxa"/>
            <w:vAlign w:val="center"/>
          </w:tcPr>
          <w:p w14:paraId="5C3B7A86">
            <w:pPr>
              <w:pStyle w:val="16"/>
            </w:pPr>
            <w:r>
              <w:t>三十、抗疫特别国债安排的支出</w:t>
            </w:r>
          </w:p>
        </w:tc>
        <w:tc>
          <w:tcPr>
            <w:tcW w:w="1474" w:type="dxa"/>
            <w:vAlign w:val="center"/>
          </w:tcPr>
          <w:p w14:paraId="2BBDFFC0">
            <w:pPr>
              <w:pStyle w:val="15"/>
            </w:pPr>
          </w:p>
        </w:tc>
        <w:tc>
          <w:tcPr>
            <w:tcW w:w="1474" w:type="dxa"/>
            <w:vAlign w:val="center"/>
          </w:tcPr>
          <w:p w14:paraId="3D0B6451">
            <w:pPr>
              <w:pStyle w:val="15"/>
            </w:pPr>
          </w:p>
        </w:tc>
        <w:tc>
          <w:tcPr>
            <w:tcW w:w="1474" w:type="dxa"/>
            <w:vAlign w:val="center"/>
          </w:tcPr>
          <w:p w14:paraId="038879FC">
            <w:pPr>
              <w:pStyle w:val="15"/>
            </w:pPr>
          </w:p>
        </w:tc>
        <w:tc>
          <w:tcPr>
            <w:tcW w:w="1474" w:type="dxa"/>
            <w:vAlign w:val="center"/>
          </w:tcPr>
          <w:p w14:paraId="3C72A5DA">
            <w:pPr>
              <w:pStyle w:val="15"/>
            </w:pPr>
          </w:p>
        </w:tc>
      </w:tr>
      <w:tr w14:paraId="043D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366A">
            <w:pPr>
              <w:pStyle w:val="17"/>
            </w:pPr>
            <w:r>
              <w:t>31</w:t>
            </w:r>
          </w:p>
        </w:tc>
        <w:tc>
          <w:tcPr>
            <w:tcW w:w="3402" w:type="dxa"/>
            <w:vAlign w:val="center"/>
          </w:tcPr>
          <w:p w14:paraId="4BBCBC7D">
            <w:pPr>
              <w:pStyle w:val="16"/>
            </w:pPr>
          </w:p>
        </w:tc>
        <w:tc>
          <w:tcPr>
            <w:tcW w:w="1474" w:type="dxa"/>
            <w:vAlign w:val="center"/>
          </w:tcPr>
          <w:p w14:paraId="5973FD4B">
            <w:pPr>
              <w:pStyle w:val="15"/>
            </w:pPr>
          </w:p>
        </w:tc>
        <w:tc>
          <w:tcPr>
            <w:tcW w:w="3402" w:type="dxa"/>
            <w:vAlign w:val="center"/>
          </w:tcPr>
          <w:p w14:paraId="0793D9D9">
            <w:pPr>
              <w:pStyle w:val="16"/>
            </w:pPr>
            <w:r>
              <w:t>三十一、人行科目</w:t>
            </w:r>
          </w:p>
        </w:tc>
        <w:tc>
          <w:tcPr>
            <w:tcW w:w="1474" w:type="dxa"/>
            <w:vAlign w:val="center"/>
          </w:tcPr>
          <w:p w14:paraId="38EF4025">
            <w:pPr>
              <w:pStyle w:val="15"/>
            </w:pPr>
          </w:p>
        </w:tc>
        <w:tc>
          <w:tcPr>
            <w:tcW w:w="1474" w:type="dxa"/>
            <w:vAlign w:val="center"/>
          </w:tcPr>
          <w:p w14:paraId="3F612AC3">
            <w:pPr>
              <w:pStyle w:val="15"/>
            </w:pPr>
          </w:p>
        </w:tc>
        <w:tc>
          <w:tcPr>
            <w:tcW w:w="1474" w:type="dxa"/>
            <w:vAlign w:val="center"/>
          </w:tcPr>
          <w:p w14:paraId="11AB6E74">
            <w:pPr>
              <w:pStyle w:val="15"/>
            </w:pPr>
          </w:p>
        </w:tc>
        <w:tc>
          <w:tcPr>
            <w:tcW w:w="1474" w:type="dxa"/>
            <w:vAlign w:val="center"/>
          </w:tcPr>
          <w:p w14:paraId="0662836D">
            <w:pPr>
              <w:pStyle w:val="15"/>
            </w:pPr>
          </w:p>
        </w:tc>
      </w:tr>
      <w:tr w14:paraId="48A70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E00F">
            <w:pPr>
              <w:pStyle w:val="17"/>
            </w:pPr>
            <w:r>
              <w:t>32</w:t>
            </w:r>
          </w:p>
        </w:tc>
        <w:tc>
          <w:tcPr>
            <w:tcW w:w="3402" w:type="dxa"/>
            <w:vAlign w:val="center"/>
          </w:tcPr>
          <w:p w14:paraId="6A98167C">
            <w:pPr>
              <w:pStyle w:val="18"/>
            </w:pPr>
            <w:r>
              <w:t>本年收入合计</w:t>
            </w:r>
          </w:p>
        </w:tc>
        <w:tc>
          <w:tcPr>
            <w:tcW w:w="1474" w:type="dxa"/>
            <w:vAlign w:val="center"/>
          </w:tcPr>
          <w:p w14:paraId="6616683D">
            <w:pPr>
              <w:pStyle w:val="19"/>
            </w:pPr>
            <w:r>
              <w:t>8710.45</w:t>
            </w:r>
          </w:p>
        </w:tc>
        <w:tc>
          <w:tcPr>
            <w:tcW w:w="3402" w:type="dxa"/>
            <w:vAlign w:val="center"/>
          </w:tcPr>
          <w:p w14:paraId="298309A6">
            <w:pPr>
              <w:pStyle w:val="18"/>
            </w:pPr>
            <w:r>
              <w:t>本年支出合计</w:t>
            </w:r>
          </w:p>
        </w:tc>
        <w:tc>
          <w:tcPr>
            <w:tcW w:w="1474" w:type="dxa"/>
            <w:vAlign w:val="center"/>
          </w:tcPr>
          <w:p w14:paraId="557B6CC6">
            <w:pPr>
              <w:pStyle w:val="19"/>
            </w:pPr>
            <w:r>
              <w:t>9311.71</w:t>
            </w:r>
          </w:p>
        </w:tc>
        <w:tc>
          <w:tcPr>
            <w:tcW w:w="1474" w:type="dxa"/>
            <w:vAlign w:val="center"/>
          </w:tcPr>
          <w:p w14:paraId="63969335">
            <w:pPr>
              <w:pStyle w:val="19"/>
            </w:pPr>
            <w:r>
              <w:t>8714.23</w:t>
            </w:r>
          </w:p>
        </w:tc>
        <w:tc>
          <w:tcPr>
            <w:tcW w:w="1474" w:type="dxa"/>
            <w:vAlign w:val="center"/>
          </w:tcPr>
          <w:p w14:paraId="2B519603">
            <w:pPr>
              <w:pStyle w:val="19"/>
            </w:pPr>
            <w:r>
              <w:t>597.48</w:t>
            </w:r>
          </w:p>
        </w:tc>
        <w:tc>
          <w:tcPr>
            <w:tcW w:w="1474" w:type="dxa"/>
            <w:vAlign w:val="center"/>
          </w:tcPr>
          <w:p w14:paraId="391EC63F">
            <w:pPr>
              <w:pStyle w:val="19"/>
            </w:pPr>
          </w:p>
        </w:tc>
      </w:tr>
      <w:tr w14:paraId="2745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FDCA">
            <w:pPr>
              <w:pStyle w:val="17"/>
            </w:pPr>
            <w:r>
              <w:t>33</w:t>
            </w:r>
          </w:p>
        </w:tc>
        <w:tc>
          <w:tcPr>
            <w:tcW w:w="3402" w:type="dxa"/>
            <w:vAlign w:val="center"/>
          </w:tcPr>
          <w:p w14:paraId="0DD724D4">
            <w:pPr>
              <w:pStyle w:val="16"/>
            </w:pPr>
            <w:r>
              <w:t>年初财政拨款结转和结余</w:t>
            </w:r>
          </w:p>
        </w:tc>
        <w:tc>
          <w:tcPr>
            <w:tcW w:w="1474" w:type="dxa"/>
            <w:vAlign w:val="center"/>
          </w:tcPr>
          <w:p w14:paraId="1BB5C866">
            <w:pPr>
              <w:pStyle w:val="15"/>
            </w:pPr>
            <w:r>
              <w:t>601.26</w:t>
            </w:r>
          </w:p>
        </w:tc>
        <w:tc>
          <w:tcPr>
            <w:tcW w:w="3402" w:type="dxa"/>
            <w:vAlign w:val="center"/>
          </w:tcPr>
          <w:p w14:paraId="2D1FAE09">
            <w:pPr>
              <w:pStyle w:val="16"/>
            </w:pPr>
            <w:r>
              <w:t>年末财政拨款结转和结余</w:t>
            </w:r>
          </w:p>
        </w:tc>
        <w:tc>
          <w:tcPr>
            <w:tcW w:w="1474" w:type="dxa"/>
            <w:vAlign w:val="center"/>
          </w:tcPr>
          <w:p w14:paraId="3FEF70D2">
            <w:pPr>
              <w:pStyle w:val="15"/>
            </w:pPr>
          </w:p>
        </w:tc>
        <w:tc>
          <w:tcPr>
            <w:tcW w:w="1474" w:type="dxa"/>
            <w:vAlign w:val="center"/>
          </w:tcPr>
          <w:p w14:paraId="35719AD4">
            <w:pPr>
              <w:pStyle w:val="15"/>
            </w:pPr>
          </w:p>
        </w:tc>
        <w:tc>
          <w:tcPr>
            <w:tcW w:w="1474" w:type="dxa"/>
            <w:vAlign w:val="center"/>
          </w:tcPr>
          <w:p w14:paraId="425A0E5C">
            <w:pPr>
              <w:pStyle w:val="15"/>
            </w:pPr>
          </w:p>
        </w:tc>
        <w:tc>
          <w:tcPr>
            <w:tcW w:w="1474" w:type="dxa"/>
            <w:vAlign w:val="center"/>
          </w:tcPr>
          <w:p w14:paraId="13E298D9">
            <w:pPr>
              <w:pStyle w:val="15"/>
            </w:pPr>
          </w:p>
        </w:tc>
      </w:tr>
      <w:tr w14:paraId="7815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6D96">
            <w:pPr>
              <w:pStyle w:val="17"/>
            </w:pPr>
            <w:r>
              <w:t>34</w:t>
            </w:r>
          </w:p>
        </w:tc>
        <w:tc>
          <w:tcPr>
            <w:tcW w:w="3402" w:type="dxa"/>
            <w:vAlign w:val="center"/>
          </w:tcPr>
          <w:p w14:paraId="12BF1F04">
            <w:pPr>
              <w:pStyle w:val="16"/>
            </w:pPr>
            <w:r>
              <w:t>一、一般公共预算拨款</w:t>
            </w:r>
          </w:p>
        </w:tc>
        <w:tc>
          <w:tcPr>
            <w:tcW w:w="1474" w:type="dxa"/>
            <w:vAlign w:val="center"/>
          </w:tcPr>
          <w:p w14:paraId="242D99A9">
            <w:pPr>
              <w:pStyle w:val="15"/>
            </w:pPr>
            <w:r>
              <w:t>3.78</w:t>
            </w:r>
          </w:p>
        </w:tc>
        <w:tc>
          <w:tcPr>
            <w:tcW w:w="3402" w:type="dxa"/>
            <w:vAlign w:val="center"/>
          </w:tcPr>
          <w:p w14:paraId="6F443FCE">
            <w:pPr>
              <w:pStyle w:val="16"/>
            </w:pPr>
          </w:p>
        </w:tc>
        <w:tc>
          <w:tcPr>
            <w:tcW w:w="1474" w:type="dxa"/>
            <w:vAlign w:val="center"/>
          </w:tcPr>
          <w:p w14:paraId="0205A2CE">
            <w:pPr>
              <w:pStyle w:val="15"/>
            </w:pPr>
          </w:p>
        </w:tc>
        <w:tc>
          <w:tcPr>
            <w:tcW w:w="1474" w:type="dxa"/>
            <w:vAlign w:val="center"/>
          </w:tcPr>
          <w:p w14:paraId="515E1588">
            <w:pPr>
              <w:pStyle w:val="15"/>
            </w:pPr>
          </w:p>
        </w:tc>
        <w:tc>
          <w:tcPr>
            <w:tcW w:w="1474" w:type="dxa"/>
            <w:vAlign w:val="center"/>
          </w:tcPr>
          <w:p w14:paraId="2DFFA8E1">
            <w:pPr>
              <w:pStyle w:val="15"/>
            </w:pPr>
          </w:p>
        </w:tc>
        <w:tc>
          <w:tcPr>
            <w:tcW w:w="1474" w:type="dxa"/>
            <w:vAlign w:val="center"/>
          </w:tcPr>
          <w:p w14:paraId="13D8CF2A">
            <w:pPr>
              <w:pStyle w:val="15"/>
            </w:pPr>
          </w:p>
        </w:tc>
      </w:tr>
      <w:tr w14:paraId="4F55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21C3">
            <w:pPr>
              <w:pStyle w:val="17"/>
            </w:pPr>
            <w:r>
              <w:t>35</w:t>
            </w:r>
          </w:p>
        </w:tc>
        <w:tc>
          <w:tcPr>
            <w:tcW w:w="3402" w:type="dxa"/>
            <w:vAlign w:val="center"/>
          </w:tcPr>
          <w:p w14:paraId="13FD1F2E">
            <w:pPr>
              <w:pStyle w:val="16"/>
            </w:pPr>
            <w:r>
              <w:t>二、政府性基金预算拨款</w:t>
            </w:r>
          </w:p>
        </w:tc>
        <w:tc>
          <w:tcPr>
            <w:tcW w:w="1474" w:type="dxa"/>
            <w:vAlign w:val="center"/>
          </w:tcPr>
          <w:p w14:paraId="49A99BB3">
            <w:pPr>
              <w:pStyle w:val="15"/>
            </w:pPr>
            <w:r>
              <w:t>597.48</w:t>
            </w:r>
          </w:p>
        </w:tc>
        <w:tc>
          <w:tcPr>
            <w:tcW w:w="3402" w:type="dxa"/>
            <w:vAlign w:val="center"/>
          </w:tcPr>
          <w:p w14:paraId="690C7454">
            <w:pPr>
              <w:pStyle w:val="16"/>
            </w:pPr>
          </w:p>
        </w:tc>
        <w:tc>
          <w:tcPr>
            <w:tcW w:w="1474" w:type="dxa"/>
            <w:vAlign w:val="center"/>
          </w:tcPr>
          <w:p w14:paraId="5334D302">
            <w:pPr>
              <w:pStyle w:val="15"/>
            </w:pPr>
          </w:p>
        </w:tc>
        <w:tc>
          <w:tcPr>
            <w:tcW w:w="1474" w:type="dxa"/>
            <w:vAlign w:val="center"/>
          </w:tcPr>
          <w:p w14:paraId="4E9FE090">
            <w:pPr>
              <w:pStyle w:val="15"/>
            </w:pPr>
          </w:p>
        </w:tc>
        <w:tc>
          <w:tcPr>
            <w:tcW w:w="1474" w:type="dxa"/>
            <w:vAlign w:val="center"/>
          </w:tcPr>
          <w:p w14:paraId="24E6AF2A">
            <w:pPr>
              <w:pStyle w:val="15"/>
            </w:pPr>
          </w:p>
        </w:tc>
        <w:tc>
          <w:tcPr>
            <w:tcW w:w="1474" w:type="dxa"/>
            <w:vAlign w:val="center"/>
          </w:tcPr>
          <w:p w14:paraId="3D3F9665">
            <w:pPr>
              <w:pStyle w:val="15"/>
            </w:pPr>
          </w:p>
        </w:tc>
      </w:tr>
      <w:tr w14:paraId="0D95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FCBE4">
            <w:pPr>
              <w:pStyle w:val="17"/>
            </w:pPr>
            <w:r>
              <w:t>36</w:t>
            </w:r>
          </w:p>
        </w:tc>
        <w:tc>
          <w:tcPr>
            <w:tcW w:w="3402" w:type="dxa"/>
            <w:vAlign w:val="center"/>
          </w:tcPr>
          <w:p w14:paraId="65E6DB6D">
            <w:pPr>
              <w:pStyle w:val="16"/>
            </w:pPr>
            <w:r>
              <w:t>三、国有资本经营预算拨款</w:t>
            </w:r>
          </w:p>
        </w:tc>
        <w:tc>
          <w:tcPr>
            <w:tcW w:w="1474" w:type="dxa"/>
            <w:vAlign w:val="center"/>
          </w:tcPr>
          <w:p w14:paraId="3C20F426">
            <w:pPr>
              <w:pStyle w:val="15"/>
            </w:pPr>
          </w:p>
        </w:tc>
        <w:tc>
          <w:tcPr>
            <w:tcW w:w="3402" w:type="dxa"/>
            <w:vAlign w:val="center"/>
          </w:tcPr>
          <w:p w14:paraId="628841F9">
            <w:pPr>
              <w:pStyle w:val="16"/>
            </w:pPr>
          </w:p>
        </w:tc>
        <w:tc>
          <w:tcPr>
            <w:tcW w:w="1474" w:type="dxa"/>
            <w:vAlign w:val="center"/>
          </w:tcPr>
          <w:p w14:paraId="056E4EA6">
            <w:pPr>
              <w:pStyle w:val="15"/>
            </w:pPr>
          </w:p>
        </w:tc>
        <w:tc>
          <w:tcPr>
            <w:tcW w:w="1474" w:type="dxa"/>
            <w:vAlign w:val="center"/>
          </w:tcPr>
          <w:p w14:paraId="1AC89BC3">
            <w:pPr>
              <w:pStyle w:val="15"/>
            </w:pPr>
          </w:p>
        </w:tc>
        <w:tc>
          <w:tcPr>
            <w:tcW w:w="1474" w:type="dxa"/>
            <w:vAlign w:val="center"/>
          </w:tcPr>
          <w:p w14:paraId="55839286">
            <w:pPr>
              <w:pStyle w:val="15"/>
            </w:pPr>
          </w:p>
        </w:tc>
        <w:tc>
          <w:tcPr>
            <w:tcW w:w="1474" w:type="dxa"/>
            <w:vAlign w:val="center"/>
          </w:tcPr>
          <w:p w14:paraId="315FB637">
            <w:pPr>
              <w:pStyle w:val="15"/>
            </w:pPr>
          </w:p>
        </w:tc>
      </w:tr>
      <w:tr w14:paraId="08D70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B102">
            <w:pPr>
              <w:pStyle w:val="17"/>
            </w:pPr>
            <w:r>
              <w:t>37</w:t>
            </w:r>
          </w:p>
        </w:tc>
        <w:tc>
          <w:tcPr>
            <w:tcW w:w="3402" w:type="dxa"/>
            <w:vAlign w:val="center"/>
          </w:tcPr>
          <w:p w14:paraId="26879DBD">
            <w:pPr>
              <w:pStyle w:val="18"/>
            </w:pPr>
            <w:r>
              <w:t>收入总计</w:t>
            </w:r>
          </w:p>
        </w:tc>
        <w:tc>
          <w:tcPr>
            <w:tcW w:w="1474" w:type="dxa"/>
            <w:vAlign w:val="center"/>
          </w:tcPr>
          <w:p w14:paraId="74D72211">
            <w:pPr>
              <w:pStyle w:val="19"/>
            </w:pPr>
            <w:r>
              <w:t>9311.71</w:t>
            </w:r>
          </w:p>
        </w:tc>
        <w:tc>
          <w:tcPr>
            <w:tcW w:w="3402" w:type="dxa"/>
            <w:vAlign w:val="center"/>
          </w:tcPr>
          <w:p w14:paraId="1ACE1D75">
            <w:pPr>
              <w:pStyle w:val="18"/>
            </w:pPr>
            <w:r>
              <w:t>支出总计</w:t>
            </w:r>
          </w:p>
        </w:tc>
        <w:tc>
          <w:tcPr>
            <w:tcW w:w="1474" w:type="dxa"/>
            <w:vAlign w:val="center"/>
          </w:tcPr>
          <w:p w14:paraId="6A736C7C">
            <w:pPr>
              <w:pStyle w:val="19"/>
            </w:pPr>
            <w:r>
              <w:t>9311.71</w:t>
            </w:r>
          </w:p>
        </w:tc>
        <w:tc>
          <w:tcPr>
            <w:tcW w:w="1474" w:type="dxa"/>
            <w:vAlign w:val="center"/>
          </w:tcPr>
          <w:p w14:paraId="2E845A2B">
            <w:pPr>
              <w:pStyle w:val="19"/>
            </w:pPr>
            <w:r>
              <w:t>8714.23</w:t>
            </w:r>
          </w:p>
        </w:tc>
        <w:tc>
          <w:tcPr>
            <w:tcW w:w="1474" w:type="dxa"/>
            <w:vAlign w:val="center"/>
          </w:tcPr>
          <w:p w14:paraId="76D2A363">
            <w:pPr>
              <w:pStyle w:val="19"/>
            </w:pPr>
            <w:r>
              <w:t>597.48</w:t>
            </w:r>
          </w:p>
        </w:tc>
        <w:tc>
          <w:tcPr>
            <w:tcW w:w="1474" w:type="dxa"/>
            <w:vAlign w:val="center"/>
          </w:tcPr>
          <w:p w14:paraId="74220536">
            <w:pPr>
              <w:pStyle w:val="19"/>
            </w:pPr>
          </w:p>
        </w:tc>
      </w:tr>
    </w:tbl>
    <w:p w14:paraId="37D2B585">
      <w:pPr>
        <w:sectPr>
          <w:pgSz w:w="16840" w:h="11900" w:orient="landscape"/>
          <w:pgMar w:top="1361" w:right="1020" w:bottom="1134" w:left="1020" w:header="720" w:footer="720" w:gutter="0"/>
          <w:cols w:space="720" w:num="1"/>
        </w:sectPr>
      </w:pPr>
    </w:p>
    <w:p w14:paraId="3EDA22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2B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16E4C4">
            <w:pPr>
              <w:pStyle w:val="13"/>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6BB03F1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F7C3D3E">
            <w:pPr>
              <w:pStyle w:val="11"/>
            </w:pPr>
            <w:r>
              <w:t>单位：万元</w:t>
            </w:r>
          </w:p>
        </w:tc>
      </w:tr>
      <w:tr w14:paraId="26AB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5F365">
            <w:pPr>
              <w:pStyle w:val="14"/>
            </w:pPr>
            <w:r>
              <w:t>序号</w:t>
            </w:r>
          </w:p>
        </w:tc>
        <w:tc>
          <w:tcPr>
            <w:tcW w:w="5726" w:type="dxa"/>
            <w:gridSpan w:val="2"/>
            <w:vAlign w:val="center"/>
          </w:tcPr>
          <w:p w14:paraId="6A9D33FD">
            <w:pPr>
              <w:pStyle w:val="14"/>
            </w:pPr>
            <w:r>
              <w:t>功能分类科目</w:t>
            </w:r>
          </w:p>
        </w:tc>
        <w:tc>
          <w:tcPr>
            <w:tcW w:w="2551" w:type="dxa"/>
            <w:vMerge w:val="restart"/>
            <w:vAlign w:val="center"/>
          </w:tcPr>
          <w:p w14:paraId="4BB73EDE">
            <w:pPr>
              <w:pStyle w:val="14"/>
            </w:pPr>
            <w:r>
              <w:t>合计</w:t>
            </w:r>
          </w:p>
        </w:tc>
        <w:tc>
          <w:tcPr>
            <w:tcW w:w="2551" w:type="dxa"/>
            <w:vMerge w:val="restart"/>
            <w:vAlign w:val="center"/>
          </w:tcPr>
          <w:p w14:paraId="29F0161A">
            <w:pPr>
              <w:pStyle w:val="14"/>
            </w:pPr>
            <w:r>
              <w:t>基本支出</w:t>
            </w:r>
          </w:p>
        </w:tc>
        <w:tc>
          <w:tcPr>
            <w:tcW w:w="2551" w:type="dxa"/>
            <w:vMerge w:val="restart"/>
            <w:vAlign w:val="center"/>
          </w:tcPr>
          <w:p w14:paraId="006213DE">
            <w:pPr>
              <w:pStyle w:val="14"/>
            </w:pPr>
            <w:r>
              <w:t>项目支出</w:t>
            </w:r>
          </w:p>
        </w:tc>
      </w:tr>
      <w:tr w14:paraId="35B8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8DF2A"/>
        </w:tc>
        <w:tc>
          <w:tcPr>
            <w:tcW w:w="1191" w:type="dxa"/>
            <w:vAlign w:val="center"/>
          </w:tcPr>
          <w:p w14:paraId="7026EF9D">
            <w:pPr>
              <w:pStyle w:val="14"/>
            </w:pPr>
            <w:r>
              <w:t>科目编码</w:t>
            </w:r>
          </w:p>
        </w:tc>
        <w:tc>
          <w:tcPr>
            <w:tcW w:w="4535" w:type="dxa"/>
            <w:vAlign w:val="center"/>
          </w:tcPr>
          <w:p w14:paraId="66303CAD">
            <w:pPr>
              <w:pStyle w:val="14"/>
            </w:pPr>
            <w:r>
              <w:t>科目名称</w:t>
            </w:r>
          </w:p>
        </w:tc>
        <w:tc>
          <w:tcPr>
            <w:tcW w:w="2551" w:type="dxa"/>
            <w:vMerge w:val="continue"/>
          </w:tcPr>
          <w:p w14:paraId="29902C68"/>
        </w:tc>
        <w:tc>
          <w:tcPr>
            <w:tcW w:w="2551" w:type="dxa"/>
            <w:vMerge w:val="continue"/>
          </w:tcPr>
          <w:p w14:paraId="0E5ADE7B"/>
        </w:tc>
        <w:tc>
          <w:tcPr>
            <w:tcW w:w="2551" w:type="dxa"/>
            <w:vMerge w:val="continue"/>
          </w:tcPr>
          <w:p w14:paraId="2BAC49B6"/>
        </w:tc>
      </w:tr>
      <w:tr w14:paraId="3744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A1BB73">
            <w:pPr>
              <w:pStyle w:val="14"/>
            </w:pPr>
            <w:r>
              <w:t>栏次</w:t>
            </w:r>
          </w:p>
        </w:tc>
        <w:tc>
          <w:tcPr>
            <w:tcW w:w="1191" w:type="dxa"/>
            <w:vAlign w:val="center"/>
          </w:tcPr>
          <w:p w14:paraId="73386299">
            <w:pPr>
              <w:pStyle w:val="14"/>
            </w:pPr>
            <w:r>
              <w:t>1</w:t>
            </w:r>
          </w:p>
        </w:tc>
        <w:tc>
          <w:tcPr>
            <w:tcW w:w="4535" w:type="dxa"/>
            <w:vAlign w:val="center"/>
          </w:tcPr>
          <w:p w14:paraId="3FB4EC1E">
            <w:pPr>
              <w:pStyle w:val="14"/>
            </w:pPr>
            <w:r>
              <w:t>2</w:t>
            </w:r>
          </w:p>
        </w:tc>
        <w:tc>
          <w:tcPr>
            <w:tcW w:w="2551" w:type="dxa"/>
            <w:vAlign w:val="center"/>
          </w:tcPr>
          <w:p w14:paraId="5FC20769">
            <w:pPr>
              <w:pStyle w:val="14"/>
            </w:pPr>
            <w:r>
              <w:t>3</w:t>
            </w:r>
          </w:p>
        </w:tc>
        <w:tc>
          <w:tcPr>
            <w:tcW w:w="2551" w:type="dxa"/>
            <w:vAlign w:val="center"/>
          </w:tcPr>
          <w:p w14:paraId="3186AA98">
            <w:pPr>
              <w:pStyle w:val="14"/>
            </w:pPr>
            <w:r>
              <w:t>4</w:t>
            </w:r>
          </w:p>
        </w:tc>
        <w:tc>
          <w:tcPr>
            <w:tcW w:w="2551" w:type="dxa"/>
            <w:vAlign w:val="center"/>
          </w:tcPr>
          <w:p w14:paraId="63FF9F01">
            <w:pPr>
              <w:pStyle w:val="14"/>
            </w:pPr>
            <w:r>
              <w:t>5</w:t>
            </w:r>
          </w:p>
        </w:tc>
      </w:tr>
      <w:tr w14:paraId="6769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0DD35">
            <w:pPr>
              <w:pStyle w:val="17"/>
            </w:pPr>
            <w:r>
              <w:t>1</w:t>
            </w:r>
          </w:p>
        </w:tc>
        <w:tc>
          <w:tcPr>
            <w:tcW w:w="1191" w:type="dxa"/>
            <w:vAlign w:val="center"/>
          </w:tcPr>
          <w:p w14:paraId="510D4F00">
            <w:pPr>
              <w:pStyle w:val="20"/>
            </w:pPr>
          </w:p>
        </w:tc>
        <w:tc>
          <w:tcPr>
            <w:tcW w:w="4535" w:type="dxa"/>
            <w:vAlign w:val="center"/>
          </w:tcPr>
          <w:p w14:paraId="0D794BF3">
            <w:pPr>
              <w:pStyle w:val="18"/>
            </w:pPr>
            <w:r>
              <w:t>合计</w:t>
            </w:r>
          </w:p>
        </w:tc>
        <w:tc>
          <w:tcPr>
            <w:tcW w:w="2551" w:type="dxa"/>
            <w:vAlign w:val="center"/>
          </w:tcPr>
          <w:p w14:paraId="64CAE113">
            <w:pPr>
              <w:pStyle w:val="19"/>
            </w:pPr>
            <w:r>
              <w:t>8714.23</w:t>
            </w:r>
          </w:p>
        </w:tc>
        <w:tc>
          <w:tcPr>
            <w:tcW w:w="2551" w:type="dxa"/>
            <w:vAlign w:val="center"/>
          </w:tcPr>
          <w:p w14:paraId="6511DA99">
            <w:pPr>
              <w:pStyle w:val="19"/>
            </w:pPr>
            <w:r>
              <w:t>7699.34</w:t>
            </w:r>
          </w:p>
        </w:tc>
        <w:tc>
          <w:tcPr>
            <w:tcW w:w="2551" w:type="dxa"/>
            <w:vAlign w:val="center"/>
          </w:tcPr>
          <w:p w14:paraId="67FC8974">
            <w:pPr>
              <w:pStyle w:val="19"/>
            </w:pPr>
            <w:r>
              <w:t>1014.89</w:t>
            </w:r>
          </w:p>
        </w:tc>
      </w:tr>
      <w:tr w14:paraId="6D94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0866">
            <w:pPr>
              <w:pStyle w:val="17"/>
            </w:pPr>
            <w:r>
              <w:t>2</w:t>
            </w:r>
          </w:p>
        </w:tc>
        <w:tc>
          <w:tcPr>
            <w:tcW w:w="1191" w:type="dxa"/>
            <w:vAlign w:val="center"/>
          </w:tcPr>
          <w:p w14:paraId="3D47BF9D">
            <w:pPr>
              <w:pStyle w:val="16"/>
            </w:pPr>
            <w:r>
              <w:t>205</w:t>
            </w:r>
          </w:p>
        </w:tc>
        <w:tc>
          <w:tcPr>
            <w:tcW w:w="4535" w:type="dxa"/>
            <w:vAlign w:val="center"/>
          </w:tcPr>
          <w:p w14:paraId="76C5A897">
            <w:pPr>
              <w:pStyle w:val="16"/>
            </w:pPr>
            <w:r>
              <w:t>教育支出</w:t>
            </w:r>
          </w:p>
        </w:tc>
        <w:tc>
          <w:tcPr>
            <w:tcW w:w="2551" w:type="dxa"/>
            <w:vAlign w:val="center"/>
          </w:tcPr>
          <w:p w14:paraId="7C582425">
            <w:pPr>
              <w:pStyle w:val="15"/>
            </w:pPr>
            <w:r>
              <w:t>7476.11</w:t>
            </w:r>
          </w:p>
        </w:tc>
        <w:tc>
          <w:tcPr>
            <w:tcW w:w="2551" w:type="dxa"/>
            <w:vAlign w:val="center"/>
          </w:tcPr>
          <w:p w14:paraId="4C9A03AD">
            <w:pPr>
              <w:pStyle w:val="15"/>
            </w:pPr>
            <w:r>
              <w:t>6461.22</w:t>
            </w:r>
          </w:p>
        </w:tc>
        <w:tc>
          <w:tcPr>
            <w:tcW w:w="2551" w:type="dxa"/>
            <w:vAlign w:val="center"/>
          </w:tcPr>
          <w:p w14:paraId="012F9F47">
            <w:pPr>
              <w:pStyle w:val="15"/>
            </w:pPr>
            <w:r>
              <w:t>1014.89</w:t>
            </w:r>
          </w:p>
        </w:tc>
      </w:tr>
      <w:tr w14:paraId="093F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F1CC4">
            <w:pPr>
              <w:pStyle w:val="17"/>
            </w:pPr>
            <w:r>
              <w:t>3</w:t>
            </w:r>
          </w:p>
        </w:tc>
        <w:tc>
          <w:tcPr>
            <w:tcW w:w="1191" w:type="dxa"/>
            <w:vAlign w:val="center"/>
          </w:tcPr>
          <w:p w14:paraId="68A2AE31">
            <w:pPr>
              <w:pStyle w:val="16"/>
            </w:pPr>
            <w:r>
              <w:t>20502</w:t>
            </w:r>
          </w:p>
        </w:tc>
        <w:tc>
          <w:tcPr>
            <w:tcW w:w="4535" w:type="dxa"/>
            <w:vAlign w:val="center"/>
          </w:tcPr>
          <w:p w14:paraId="0A9548C6">
            <w:pPr>
              <w:pStyle w:val="16"/>
            </w:pPr>
            <w:r>
              <w:t>普通教育</w:t>
            </w:r>
          </w:p>
        </w:tc>
        <w:tc>
          <w:tcPr>
            <w:tcW w:w="2551" w:type="dxa"/>
            <w:vAlign w:val="center"/>
          </w:tcPr>
          <w:p w14:paraId="351ACF8E">
            <w:pPr>
              <w:pStyle w:val="15"/>
            </w:pPr>
            <w:r>
              <w:t>7410.05</w:t>
            </w:r>
          </w:p>
        </w:tc>
        <w:tc>
          <w:tcPr>
            <w:tcW w:w="2551" w:type="dxa"/>
            <w:vAlign w:val="center"/>
          </w:tcPr>
          <w:p w14:paraId="5BC6314A">
            <w:pPr>
              <w:pStyle w:val="15"/>
            </w:pPr>
            <w:r>
              <w:t>6461.22</w:t>
            </w:r>
          </w:p>
        </w:tc>
        <w:tc>
          <w:tcPr>
            <w:tcW w:w="2551" w:type="dxa"/>
            <w:vAlign w:val="center"/>
          </w:tcPr>
          <w:p w14:paraId="29CF9BFB">
            <w:pPr>
              <w:pStyle w:val="15"/>
            </w:pPr>
            <w:r>
              <w:t>948.82</w:t>
            </w:r>
          </w:p>
        </w:tc>
      </w:tr>
      <w:tr w14:paraId="47DE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AD90">
            <w:pPr>
              <w:pStyle w:val="17"/>
            </w:pPr>
            <w:r>
              <w:t>4</w:t>
            </w:r>
          </w:p>
        </w:tc>
        <w:tc>
          <w:tcPr>
            <w:tcW w:w="1191" w:type="dxa"/>
            <w:vAlign w:val="center"/>
          </w:tcPr>
          <w:p w14:paraId="19617A4A">
            <w:pPr>
              <w:pStyle w:val="16"/>
            </w:pPr>
            <w:r>
              <w:t>2050201</w:t>
            </w:r>
          </w:p>
        </w:tc>
        <w:tc>
          <w:tcPr>
            <w:tcW w:w="4535" w:type="dxa"/>
            <w:vAlign w:val="center"/>
          </w:tcPr>
          <w:p w14:paraId="074B4357">
            <w:pPr>
              <w:pStyle w:val="16"/>
            </w:pPr>
            <w:r>
              <w:t>学前教育</w:t>
            </w:r>
          </w:p>
        </w:tc>
        <w:tc>
          <w:tcPr>
            <w:tcW w:w="2551" w:type="dxa"/>
            <w:vAlign w:val="center"/>
          </w:tcPr>
          <w:p w14:paraId="071658FE">
            <w:pPr>
              <w:pStyle w:val="15"/>
            </w:pPr>
            <w:r>
              <w:t>252.98</w:t>
            </w:r>
          </w:p>
        </w:tc>
        <w:tc>
          <w:tcPr>
            <w:tcW w:w="2551" w:type="dxa"/>
            <w:vAlign w:val="center"/>
          </w:tcPr>
          <w:p w14:paraId="11B8B5F9">
            <w:pPr>
              <w:pStyle w:val="15"/>
            </w:pPr>
          </w:p>
        </w:tc>
        <w:tc>
          <w:tcPr>
            <w:tcW w:w="2551" w:type="dxa"/>
            <w:vAlign w:val="center"/>
          </w:tcPr>
          <w:p w14:paraId="5955695B">
            <w:pPr>
              <w:pStyle w:val="15"/>
            </w:pPr>
            <w:r>
              <w:t>252.98</w:t>
            </w:r>
          </w:p>
        </w:tc>
      </w:tr>
      <w:tr w14:paraId="6621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3A5E">
            <w:pPr>
              <w:pStyle w:val="17"/>
            </w:pPr>
            <w:r>
              <w:t>5</w:t>
            </w:r>
          </w:p>
        </w:tc>
        <w:tc>
          <w:tcPr>
            <w:tcW w:w="1191" w:type="dxa"/>
            <w:vAlign w:val="center"/>
          </w:tcPr>
          <w:p w14:paraId="04F9FB74">
            <w:pPr>
              <w:pStyle w:val="16"/>
            </w:pPr>
            <w:r>
              <w:t>2050202</w:t>
            </w:r>
          </w:p>
        </w:tc>
        <w:tc>
          <w:tcPr>
            <w:tcW w:w="4535" w:type="dxa"/>
            <w:vAlign w:val="center"/>
          </w:tcPr>
          <w:p w14:paraId="0262E9A4">
            <w:pPr>
              <w:pStyle w:val="16"/>
            </w:pPr>
            <w:r>
              <w:t>小学教育</w:t>
            </w:r>
          </w:p>
        </w:tc>
        <w:tc>
          <w:tcPr>
            <w:tcW w:w="2551" w:type="dxa"/>
            <w:vAlign w:val="center"/>
          </w:tcPr>
          <w:p w14:paraId="15C114BB">
            <w:pPr>
              <w:pStyle w:val="15"/>
            </w:pPr>
            <w:r>
              <w:t>5143.42</w:t>
            </w:r>
          </w:p>
        </w:tc>
        <w:tc>
          <w:tcPr>
            <w:tcW w:w="2551" w:type="dxa"/>
            <w:vAlign w:val="center"/>
          </w:tcPr>
          <w:p w14:paraId="1A507A51">
            <w:pPr>
              <w:pStyle w:val="15"/>
            </w:pPr>
            <w:r>
              <w:t>4672.89</w:t>
            </w:r>
          </w:p>
        </w:tc>
        <w:tc>
          <w:tcPr>
            <w:tcW w:w="2551" w:type="dxa"/>
            <w:vAlign w:val="center"/>
          </w:tcPr>
          <w:p w14:paraId="38ECAD2C">
            <w:pPr>
              <w:pStyle w:val="15"/>
            </w:pPr>
            <w:r>
              <w:t>470.52</w:t>
            </w:r>
          </w:p>
        </w:tc>
      </w:tr>
      <w:tr w14:paraId="2FFA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4036">
            <w:pPr>
              <w:pStyle w:val="17"/>
            </w:pPr>
            <w:r>
              <w:t>6</w:t>
            </w:r>
          </w:p>
        </w:tc>
        <w:tc>
          <w:tcPr>
            <w:tcW w:w="1191" w:type="dxa"/>
            <w:vAlign w:val="center"/>
          </w:tcPr>
          <w:p w14:paraId="353A5100">
            <w:pPr>
              <w:pStyle w:val="16"/>
            </w:pPr>
            <w:r>
              <w:t>2050203</w:t>
            </w:r>
          </w:p>
        </w:tc>
        <w:tc>
          <w:tcPr>
            <w:tcW w:w="4535" w:type="dxa"/>
            <w:vAlign w:val="center"/>
          </w:tcPr>
          <w:p w14:paraId="59CC1FE7">
            <w:pPr>
              <w:pStyle w:val="16"/>
            </w:pPr>
            <w:r>
              <w:t>初中教育</w:t>
            </w:r>
          </w:p>
        </w:tc>
        <w:tc>
          <w:tcPr>
            <w:tcW w:w="2551" w:type="dxa"/>
            <w:vAlign w:val="center"/>
          </w:tcPr>
          <w:p w14:paraId="60F7E8D1">
            <w:pPr>
              <w:pStyle w:val="15"/>
            </w:pPr>
            <w:r>
              <w:t>2013.65</w:t>
            </w:r>
          </w:p>
        </w:tc>
        <w:tc>
          <w:tcPr>
            <w:tcW w:w="2551" w:type="dxa"/>
            <w:vAlign w:val="center"/>
          </w:tcPr>
          <w:p w14:paraId="18A25C7D">
            <w:pPr>
              <w:pStyle w:val="15"/>
            </w:pPr>
            <w:r>
              <w:t>1788.33</w:t>
            </w:r>
          </w:p>
        </w:tc>
        <w:tc>
          <w:tcPr>
            <w:tcW w:w="2551" w:type="dxa"/>
            <w:vAlign w:val="center"/>
          </w:tcPr>
          <w:p w14:paraId="51FC1533">
            <w:pPr>
              <w:pStyle w:val="15"/>
            </w:pPr>
            <w:r>
              <w:t>225.32</w:t>
            </w:r>
          </w:p>
        </w:tc>
      </w:tr>
      <w:tr w14:paraId="6794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A7158">
            <w:pPr>
              <w:pStyle w:val="17"/>
            </w:pPr>
            <w:r>
              <w:t>7</w:t>
            </w:r>
          </w:p>
        </w:tc>
        <w:tc>
          <w:tcPr>
            <w:tcW w:w="1191" w:type="dxa"/>
            <w:vAlign w:val="center"/>
          </w:tcPr>
          <w:p w14:paraId="4BA5B6CA">
            <w:pPr>
              <w:pStyle w:val="16"/>
            </w:pPr>
            <w:r>
              <w:t>20504</w:t>
            </w:r>
          </w:p>
        </w:tc>
        <w:tc>
          <w:tcPr>
            <w:tcW w:w="4535" w:type="dxa"/>
            <w:vAlign w:val="center"/>
          </w:tcPr>
          <w:p w14:paraId="6026F5FF">
            <w:pPr>
              <w:pStyle w:val="16"/>
            </w:pPr>
            <w:r>
              <w:t>成人教育</w:t>
            </w:r>
          </w:p>
        </w:tc>
        <w:tc>
          <w:tcPr>
            <w:tcW w:w="2551" w:type="dxa"/>
            <w:vAlign w:val="center"/>
          </w:tcPr>
          <w:p w14:paraId="55C388E5">
            <w:pPr>
              <w:pStyle w:val="15"/>
            </w:pPr>
            <w:r>
              <w:t>6.00</w:t>
            </w:r>
          </w:p>
        </w:tc>
        <w:tc>
          <w:tcPr>
            <w:tcW w:w="2551" w:type="dxa"/>
            <w:vAlign w:val="center"/>
          </w:tcPr>
          <w:p w14:paraId="03F12CCD">
            <w:pPr>
              <w:pStyle w:val="15"/>
            </w:pPr>
          </w:p>
        </w:tc>
        <w:tc>
          <w:tcPr>
            <w:tcW w:w="2551" w:type="dxa"/>
            <w:vAlign w:val="center"/>
          </w:tcPr>
          <w:p w14:paraId="69527885">
            <w:pPr>
              <w:pStyle w:val="15"/>
            </w:pPr>
            <w:r>
              <w:t>6.00</w:t>
            </w:r>
          </w:p>
        </w:tc>
      </w:tr>
      <w:tr w14:paraId="381A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A3DDD">
            <w:pPr>
              <w:pStyle w:val="17"/>
            </w:pPr>
            <w:r>
              <w:t>8</w:t>
            </w:r>
          </w:p>
        </w:tc>
        <w:tc>
          <w:tcPr>
            <w:tcW w:w="1191" w:type="dxa"/>
            <w:vAlign w:val="center"/>
          </w:tcPr>
          <w:p w14:paraId="0F9E0B64">
            <w:pPr>
              <w:pStyle w:val="16"/>
            </w:pPr>
            <w:r>
              <w:t>2050499</w:t>
            </w:r>
          </w:p>
        </w:tc>
        <w:tc>
          <w:tcPr>
            <w:tcW w:w="4535" w:type="dxa"/>
            <w:vAlign w:val="center"/>
          </w:tcPr>
          <w:p w14:paraId="5ABB2815">
            <w:pPr>
              <w:pStyle w:val="16"/>
            </w:pPr>
            <w:r>
              <w:t>其他成人教育支出</w:t>
            </w:r>
          </w:p>
        </w:tc>
        <w:tc>
          <w:tcPr>
            <w:tcW w:w="2551" w:type="dxa"/>
            <w:vAlign w:val="center"/>
          </w:tcPr>
          <w:p w14:paraId="7287ABA9">
            <w:pPr>
              <w:pStyle w:val="15"/>
            </w:pPr>
            <w:r>
              <w:t>6.00</w:t>
            </w:r>
          </w:p>
        </w:tc>
        <w:tc>
          <w:tcPr>
            <w:tcW w:w="2551" w:type="dxa"/>
            <w:vAlign w:val="center"/>
          </w:tcPr>
          <w:p w14:paraId="393AEEE7">
            <w:pPr>
              <w:pStyle w:val="15"/>
            </w:pPr>
          </w:p>
        </w:tc>
        <w:tc>
          <w:tcPr>
            <w:tcW w:w="2551" w:type="dxa"/>
            <w:vAlign w:val="center"/>
          </w:tcPr>
          <w:p w14:paraId="5DCF3148">
            <w:pPr>
              <w:pStyle w:val="15"/>
            </w:pPr>
            <w:r>
              <w:t>6.00</w:t>
            </w:r>
          </w:p>
        </w:tc>
      </w:tr>
      <w:tr w14:paraId="0012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1C00D">
            <w:pPr>
              <w:pStyle w:val="17"/>
            </w:pPr>
            <w:r>
              <w:t>9</w:t>
            </w:r>
          </w:p>
        </w:tc>
        <w:tc>
          <w:tcPr>
            <w:tcW w:w="1191" w:type="dxa"/>
            <w:vAlign w:val="center"/>
          </w:tcPr>
          <w:p w14:paraId="3EABEDF5">
            <w:pPr>
              <w:pStyle w:val="16"/>
            </w:pPr>
            <w:r>
              <w:t>20509</w:t>
            </w:r>
          </w:p>
        </w:tc>
        <w:tc>
          <w:tcPr>
            <w:tcW w:w="4535" w:type="dxa"/>
            <w:vAlign w:val="center"/>
          </w:tcPr>
          <w:p w14:paraId="0E07328B">
            <w:pPr>
              <w:pStyle w:val="16"/>
            </w:pPr>
            <w:r>
              <w:t>教育费附加安排的支出</w:t>
            </w:r>
          </w:p>
        </w:tc>
        <w:tc>
          <w:tcPr>
            <w:tcW w:w="2551" w:type="dxa"/>
            <w:vAlign w:val="center"/>
          </w:tcPr>
          <w:p w14:paraId="6E1B5010">
            <w:pPr>
              <w:pStyle w:val="15"/>
            </w:pPr>
            <w:r>
              <w:t>60.06</w:t>
            </w:r>
          </w:p>
        </w:tc>
        <w:tc>
          <w:tcPr>
            <w:tcW w:w="2551" w:type="dxa"/>
            <w:vAlign w:val="center"/>
          </w:tcPr>
          <w:p w14:paraId="4105B67D">
            <w:pPr>
              <w:pStyle w:val="15"/>
            </w:pPr>
          </w:p>
        </w:tc>
        <w:tc>
          <w:tcPr>
            <w:tcW w:w="2551" w:type="dxa"/>
            <w:vAlign w:val="center"/>
          </w:tcPr>
          <w:p w14:paraId="7215C601">
            <w:pPr>
              <w:pStyle w:val="15"/>
            </w:pPr>
            <w:r>
              <w:t>60.06</w:t>
            </w:r>
          </w:p>
        </w:tc>
      </w:tr>
      <w:tr w14:paraId="2FC3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83D7">
            <w:pPr>
              <w:pStyle w:val="17"/>
            </w:pPr>
            <w:r>
              <w:t>10</w:t>
            </w:r>
          </w:p>
        </w:tc>
        <w:tc>
          <w:tcPr>
            <w:tcW w:w="1191" w:type="dxa"/>
            <w:vAlign w:val="center"/>
          </w:tcPr>
          <w:p w14:paraId="13DD958A">
            <w:pPr>
              <w:pStyle w:val="16"/>
            </w:pPr>
            <w:r>
              <w:t>2050901</w:t>
            </w:r>
          </w:p>
        </w:tc>
        <w:tc>
          <w:tcPr>
            <w:tcW w:w="4535" w:type="dxa"/>
            <w:vAlign w:val="center"/>
          </w:tcPr>
          <w:p w14:paraId="32132ACA">
            <w:pPr>
              <w:pStyle w:val="16"/>
            </w:pPr>
            <w:r>
              <w:t>农村中小学校舍建设</w:t>
            </w:r>
          </w:p>
        </w:tc>
        <w:tc>
          <w:tcPr>
            <w:tcW w:w="2551" w:type="dxa"/>
            <w:vAlign w:val="center"/>
          </w:tcPr>
          <w:p w14:paraId="6366CDD4">
            <w:pPr>
              <w:pStyle w:val="15"/>
            </w:pPr>
            <w:r>
              <w:t>55.66</w:t>
            </w:r>
          </w:p>
        </w:tc>
        <w:tc>
          <w:tcPr>
            <w:tcW w:w="2551" w:type="dxa"/>
            <w:vAlign w:val="center"/>
          </w:tcPr>
          <w:p w14:paraId="77864F2C">
            <w:pPr>
              <w:pStyle w:val="15"/>
            </w:pPr>
          </w:p>
        </w:tc>
        <w:tc>
          <w:tcPr>
            <w:tcW w:w="2551" w:type="dxa"/>
            <w:vAlign w:val="center"/>
          </w:tcPr>
          <w:p w14:paraId="7B7E4003">
            <w:pPr>
              <w:pStyle w:val="15"/>
            </w:pPr>
            <w:r>
              <w:t>55.66</w:t>
            </w:r>
          </w:p>
        </w:tc>
      </w:tr>
      <w:tr w14:paraId="3BDA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F0BE">
            <w:pPr>
              <w:pStyle w:val="17"/>
            </w:pPr>
            <w:r>
              <w:t>11</w:t>
            </w:r>
          </w:p>
        </w:tc>
        <w:tc>
          <w:tcPr>
            <w:tcW w:w="1191" w:type="dxa"/>
            <w:vAlign w:val="center"/>
          </w:tcPr>
          <w:p w14:paraId="14CEF6ED">
            <w:pPr>
              <w:pStyle w:val="16"/>
            </w:pPr>
            <w:r>
              <w:t>2050902</w:t>
            </w:r>
          </w:p>
        </w:tc>
        <w:tc>
          <w:tcPr>
            <w:tcW w:w="4535" w:type="dxa"/>
            <w:vAlign w:val="center"/>
          </w:tcPr>
          <w:p w14:paraId="1F52DAB6">
            <w:pPr>
              <w:pStyle w:val="16"/>
            </w:pPr>
            <w:r>
              <w:t>农村中小学教学设施</w:t>
            </w:r>
          </w:p>
        </w:tc>
        <w:tc>
          <w:tcPr>
            <w:tcW w:w="2551" w:type="dxa"/>
            <w:vAlign w:val="center"/>
          </w:tcPr>
          <w:p w14:paraId="20EAD4AB">
            <w:pPr>
              <w:pStyle w:val="15"/>
            </w:pPr>
            <w:r>
              <w:t>4.40</w:t>
            </w:r>
          </w:p>
        </w:tc>
        <w:tc>
          <w:tcPr>
            <w:tcW w:w="2551" w:type="dxa"/>
            <w:vAlign w:val="center"/>
          </w:tcPr>
          <w:p w14:paraId="141B7A2E">
            <w:pPr>
              <w:pStyle w:val="15"/>
            </w:pPr>
          </w:p>
        </w:tc>
        <w:tc>
          <w:tcPr>
            <w:tcW w:w="2551" w:type="dxa"/>
            <w:vAlign w:val="center"/>
          </w:tcPr>
          <w:p w14:paraId="00E5DF76">
            <w:pPr>
              <w:pStyle w:val="15"/>
            </w:pPr>
            <w:r>
              <w:t>4.40</w:t>
            </w:r>
          </w:p>
        </w:tc>
      </w:tr>
      <w:tr w14:paraId="31FD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F0570">
            <w:pPr>
              <w:pStyle w:val="17"/>
            </w:pPr>
            <w:r>
              <w:t>12</w:t>
            </w:r>
          </w:p>
        </w:tc>
        <w:tc>
          <w:tcPr>
            <w:tcW w:w="1191" w:type="dxa"/>
            <w:vAlign w:val="center"/>
          </w:tcPr>
          <w:p w14:paraId="5563706C">
            <w:pPr>
              <w:pStyle w:val="16"/>
            </w:pPr>
            <w:r>
              <w:t>208</w:t>
            </w:r>
          </w:p>
        </w:tc>
        <w:tc>
          <w:tcPr>
            <w:tcW w:w="4535" w:type="dxa"/>
            <w:vAlign w:val="center"/>
          </w:tcPr>
          <w:p w14:paraId="44EF7843">
            <w:pPr>
              <w:pStyle w:val="16"/>
            </w:pPr>
            <w:r>
              <w:t>社会保障和就业支出</w:t>
            </w:r>
          </w:p>
        </w:tc>
        <w:tc>
          <w:tcPr>
            <w:tcW w:w="2551" w:type="dxa"/>
            <w:vAlign w:val="center"/>
          </w:tcPr>
          <w:p w14:paraId="706DA3C3">
            <w:pPr>
              <w:pStyle w:val="15"/>
            </w:pPr>
            <w:r>
              <w:t>764.87</w:t>
            </w:r>
          </w:p>
        </w:tc>
        <w:tc>
          <w:tcPr>
            <w:tcW w:w="2551" w:type="dxa"/>
            <w:vAlign w:val="center"/>
          </w:tcPr>
          <w:p w14:paraId="03B81B42">
            <w:pPr>
              <w:pStyle w:val="15"/>
            </w:pPr>
            <w:r>
              <w:t>764.87</w:t>
            </w:r>
          </w:p>
        </w:tc>
        <w:tc>
          <w:tcPr>
            <w:tcW w:w="2551" w:type="dxa"/>
            <w:vAlign w:val="center"/>
          </w:tcPr>
          <w:p w14:paraId="19CB0CA6">
            <w:pPr>
              <w:pStyle w:val="15"/>
            </w:pPr>
          </w:p>
        </w:tc>
      </w:tr>
      <w:tr w14:paraId="46AA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4AF2">
            <w:pPr>
              <w:pStyle w:val="17"/>
            </w:pPr>
            <w:r>
              <w:t>13</w:t>
            </w:r>
          </w:p>
        </w:tc>
        <w:tc>
          <w:tcPr>
            <w:tcW w:w="1191" w:type="dxa"/>
            <w:vAlign w:val="center"/>
          </w:tcPr>
          <w:p w14:paraId="1B4B98D3">
            <w:pPr>
              <w:pStyle w:val="16"/>
            </w:pPr>
            <w:r>
              <w:t>20805</w:t>
            </w:r>
          </w:p>
        </w:tc>
        <w:tc>
          <w:tcPr>
            <w:tcW w:w="4535" w:type="dxa"/>
            <w:vAlign w:val="center"/>
          </w:tcPr>
          <w:p w14:paraId="143EF7E0">
            <w:pPr>
              <w:pStyle w:val="16"/>
            </w:pPr>
            <w:r>
              <w:t>行政事业单位养老支出</w:t>
            </w:r>
          </w:p>
        </w:tc>
        <w:tc>
          <w:tcPr>
            <w:tcW w:w="2551" w:type="dxa"/>
            <w:vAlign w:val="center"/>
          </w:tcPr>
          <w:p w14:paraId="027B4328">
            <w:pPr>
              <w:pStyle w:val="15"/>
            </w:pPr>
            <w:r>
              <w:t>764.87</w:t>
            </w:r>
          </w:p>
        </w:tc>
        <w:tc>
          <w:tcPr>
            <w:tcW w:w="2551" w:type="dxa"/>
            <w:vAlign w:val="center"/>
          </w:tcPr>
          <w:p w14:paraId="61B7BA64">
            <w:pPr>
              <w:pStyle w:val="15"/>
            </w:pPr>
            <w:r>
              <w:t>764.87</w:t>
            </w:r>
          </w:p>
        </w:tc>
        <w:tc>
          <w:tcPr>
            <w:tcW w:w="2551" w:type="dxa"/>
            <w:vAlign w:val="center"/>
          </w:tcPr>
          <w:p w14:paraId="229E7988">
            <w:pPr>
              <w:pStyle w:val="15"/>
            </w:pPr>
          </w:p>
        </w:tc>
      </w:tr>
      <w:tr w14:paraId="4017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F831">
            <w:pPr>
              <w:pStyle w:val="17"/>
            </w:pPr>
            <w:r>
              <w:t>14</w:t>
            </w:r>
          </w:p>
        </w:tc>
        <w:tc>
          <w:tcPr>
            <w:tcW w:w="1191" w:type="dxa"/>
            <w:vAlign w:val="center"/>
          </w:tcPr>
          <w:p w14:paraId="55F80C64">
            <w:pPr>
              <w:pStyle w:val="16"/>
            </w:pPr>
            <w:r>
              <w:t>2080505</w:t>
            </w:r>
          </w:p>
        </w:tc>
        <w:tc>
          <w:tcPr>
            <w:tcW w:w="4535" w:type="dxa"/>
            <w:vAlign w:val="center"/>
          </w:tcPr>
          <w:p w14:paraId="021E9457">
            <w:pPr>
              <w:pStyle w:val="16"/>
            </w:pPr>
            <w:r>
              <w:t>机关事业单位基本养老保险缴费支出</w:t>
            </w:r>
          </w:p>
        </w:tc>
        <w:tc>
          <w:tcPr>
            <w:tcW w:w="2551" w:type="dxa"/>
            <w:vAlign w:val="center"/>
          </w:tcPr>
          <w:p w14:paraId="1F5E1F48">
            <w:pPr>
              <w:pStyle w:val="15"/>
            </w:pPr>
            <w:r>
              <w:t>764.87</w:t>
            </w:r>
          </w:p>
        </w:tc>
        <w:tc>
          <w:tcPr>
            <w:tcW w:w="2551" w:type="dxa"/>
            <w:vAlign w:val="center"/>
          </w:tcPr>
          <w:p w14:paraId="3BB27C07">
            <w:pPr>
              <w:pStyle w:val="15"/>
            </w:pPr>
            <w:r>
              <w:t>764.87</w:t>
            </w:r>
          </w:p>
        </w:tc>
        <w:tc>
          <w:tcPr>
            <w:tcW w:w="2551" w:type="dxa"/>
            <w:vAlign w:val="center"/>
          </w:tcPr>
          <w:p w14:paraId="79E46928">
            <w:pPr>
              <w:pStyle w:val="15"/>
            </w:pPr>
          </w:p>
        </w:tc>
      </w:tr>
      <w:tr w14:paraId="1547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787F2">
            <w:pPr>
              <w:pStyle w:val="17"/>
            </w:pPr>
            <w:r>
              <w:t>15</w:t>
            </w:r>
          </w:p>
        </w:tc>
        <w:tc>
          <w:tcPr>
            <w:tcW w:w="1191" w:type="dxa"/>
            <w:vAlign w:val="center"/>
          </w:tcPr>
          <w:p w14:paraId="5349ED37">
            <w:pPr>
              <w:pStyle w:val="16"/>
            </w:pPr>
            <w:r>
              <w:t>210</w:t>
            </w:r>
          </w:p>
        </w:tc>
        <w:tc>
          <w:tcPr>
            <w:tcW w:w="4535" w:type="dxa"/>
            <w:vAlign w:val="center"/>
          </w:tcPr>
          <w:p w14:paraId="53199F65">
            <w:pPr>
              <w:pStyle w:val="16"/>
            </w:pPr>
            <w:r>
              <w:t>卫生健康支出</w:t>
            </w:r>
          </w:p>
        </w:tc>
        <w:tc>
          <w:tcPr>
            <w:tcW w:w="2551" w:type="dxa"/>
            <w:vAlign w:val="center"/>
          </w:tcPr>
          <w:p w14:paraId="2A7B74FE">
            <w:pPr>
              <w:pStyle w:val="15"/>
            </w:pPr>
            <w:r>
              <w:t>473.25</w:t>
            </w:r>
          </w:p>
        </w:tc>
        <w:tc>
          <w:tcPr>
            <w:tcW w:w="2551" w:type="dxa"/>
            <w:vAlign w:val="center"/>
          </w:tcPr>
          <w:p w14:paraId="144DB21C">
            <w:pPr>
              <w:pStyle w:val="15"/>
            </w:pPr>
            <w:r>
              <w:t>473.25</w:t>
            </w:r>
          </w:p>
        </w:tc>
        <w:tc>
          <w:tcPr>
            <w:tcW w:w="2551" w:type="dxa"/>
            <w:vAlign w:val="center"/>
          </w:tcPr>
          <w:p w14:paraId="350C0F36">
            <w:pPr>
              <w:pStyle w:val="15"/>
            </w:pPr>
          </w:p>
        </w:tc>
      </w:tr>
      <w:tr w14:paraId="1DE2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EACF">
            <w:pPr>
              <w:pStyle w:val="17"/>
            </w:pPr>
            <w:r>
              <w:t>16</w:t>
            </w:r>
          </w:p>
        </w:tc>
        <w:tc>
          <w:tcPr>
            <w:tcW w:w="1191" w:type="dxa"/>
            <w:vAlign w:val="center"/>
          </w:tcPr>
          <w:p w14:paraId="47A2EDEE">
            <w:pPr>
              <w:pStyle w:val="16"/>
            </w:pPr>
            <w:r>
              <w:t>21012</w:t>
            </w:r>
          </w:p>
        </w:tc>
        <w:tc>
          <w:tcPr>
            <w:tcW w:w="4535" w:type="dxa"/>
            <w:vAlign w:val="center"/>
          </w:tcPr>
          <w:p w14:paraId="2FD9FB70">
            <w:pPr>
              <w:pStyle w:val="16"/>
            </w:pPr>
            <w:r>
              <w:t>财政对基本医疗保险基金的补助</w:t>
            </w:r>
          </w:p>
        </w:tc>
        <w:tc>
          <w:tcPr>
            <w:tcW w:w="2551" w:type="dxa"/>
            <w:vAlign w:val="center"/>
          </w:tcPr>
          <w:p w14:paraId="65FD026D">
            <w:pPr>
              <w:pStyle w:val="15"/>
            </w:pPr>
            <w:r>
              <w:t>473.25</w:t>
            </w:r>
          </w:p>
        </w:tc>
        <w:tc>
          <w:tcPr>
            <w:tcW w:w="2551" w:type="dxa"/>
            <w:vAlign w:val="center"/>
          </w:tcPr>
          <w:p w14:paraId="48F7AA8B">
            <w:pPr>
              <w:pStyle w:val="15"/>
            </w:pPr>
            <w:r>
              <w:t>473.25</w:t>
            </w:r>
          </w:p>
        </w:tc>
        <w:tc>
          <w:tcPr>
            <w:tcW w:w="2551" w:type="dxa"/>
            <w:vAlign w:val="center"/>
          </w:tcPr>
          <w:p w14:paraId="44694C18">
            <w:pPr>
              <w:pStyle w:val="15"/>
            </w:pPr>
          </w:p>
        </w:tc>
      </w:tr>
      <w:tr w14:paraId="7DB0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9186A">
            <w:pPr>
              <w:pStyle w:val="17"/>
            </w:pPr>
            <w:r>
              <w:t>17</w:t>
            </w:r>
          </w:p>
        </w:tc>
        <w:tc>
          <w:tcPr>
            <w:tcW w:w="1191" w:type="dxa"/>
            <w:vAlign w:val="center"/>
          </w:tcPr>
          <w:p w14:paraId="75BAD70E">
            <w:pPr>
              <w:pStyle w:val="16"/>
            </w:pPr>
            <w:r>
              <w:t>2101201</w:t>
            </w:r>
          </w:p>
        </w:tc>
        <w:tc>
          <w:tcPr>
            <w:tcW w:w="4535" w:type="dxa"/>
            <w:vAlign w:val="center"/>
          </w:tcPr>
          <w:p w14:paraId="3AEAE619">
            <w:pPr>
              <w:pStyle w:val="16"/>
            </w:pPr>
            <w:r>
              <w:t>财政对职工基本医疗保险基金的补助</w:t>
            </w:r>
          </w:p>
        </w:tc>
        <w:tc>
          <w:tcPr>
            <w:tcW w:w="2551" w:type="dxa"/>
            <w:vAlign w:val="center"/>
          </w:tcPr>
          <w:p w14:paraId="176B9D20">
            <w:pPr>
              <w:pStyle w:val="15"/>
            </w:pPr>
            <w:r>
              <w:t>473.25</w:t>
            </w:r>
          </w:p>
        </w:tc>
        <w:tc>
          <w:tcPr>
            <w:tcW w:w="2551" w:type="dxa"/>
            <w:vAlign w:val="center"/>
          </w:tcPr>
          <w:p w14:paraId="66545F44">
            <w:pPr>
              <w:pStyle w:val="15"/>
            </w:pPr>
            <w:r>
              <w:t>473.25</w:t>
            </w:r>
          </w:p>
        </w:tc>
        <w:tc>
          <w:tcPr>
            <w:tcW w:w="2551" w:type="dxa"/>
            <w:vAlign w:val="center"/>
          </w:tcPr>
          <w:p w14:paraId="3CC5EC7B">
            <w:pPr>
              <w:pStyle w:val="15"/>
            </w:pPr>
          </w:p>
        </w:tc>
      </w:tr>
    </w:tbl>
    <w:p w14:paraId="2B749398">
      <w:pPr>
        <w:sectPr>
          <w:pgSz w:w="16840" w:h="11900" w:orient="landscape"/>
          <w:pgMar w:top="1361" w:right="1020" w:bottom="1134" w:left="1020" w:header="720" w:footer="720" w:gutter="0"/>
          <w:cols w:space="720" w:num="1"/>
        </w:sectPr>
      </w:pPr>
    </w:p>
    <w:p w14:paraId="4A7006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37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491420">
            <w:pPr>
              <w:pStyle w:val="13"/>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630A089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B26B0C2">
            <w:pPr>
              <w:pStyle w:val="11"/>
            </w:pPr>
            <w:r>
              <w:t>单位：万元</w:t>
            </w:r>
          </w:p>
        </w:tc>
      </w:tr>
      <w:tr w14:paraId="2EB0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F0E5D">
            <w:pPr>
              <w:pStyle w:val="14"/>
            </w:pPr>
            <w:r>
              <w:t>序号</w:t>
            </w:r>
          </w:p>
        </w:tc>
        <w:tc>
          <w:tcPr>
            <w:tcW w:w="5726" w:type="dxa"/>
            <w:gridSpan w:val="2"/>
            <w:vAlign w:val="center"/>
          </w:tcPr>
          <w:p w14:paraId="01F26691">
            <w:pPr>
              <w:pStyle w:val="14"/>
            </w:pPr>
            <w:r>
              <w:t>支出部门经济分类科目</w:t>
            </w:r>
          </w:p>
        </w:tc>
        <w:tc>
          <w:tcPr>
            <w:tcW w:w="7654" w:type="dxa"/>
            <w:gridSpan w:val="3"/>
            <w:vAlign w:val="center"/>
          </w:tcPr>
          <w:p w14:paraId="15267485">
            <w:pPr>
              <w:pStyle w:val="14"/>
            </w:pPr>
            <w:r>
              <w:t>一般公共预算基本支出</w:t>
            </w:r>
          </w:p>
        </w:tc>
      </w:tr>
      <w:tr w14:paraId="6E96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BDA03"/>
        </w:tc>
        <w:tc>
          <w:tcPr>
            <w:tcW w:w="1191" w:type="dxa"/>
            <w:vAlign w:val="center"/>
          </w:tcPr>
          <w:p w14:paraId="402FA4AB">
            <w:pPr>
              <w:pStyle w:val="14"/>
            </w:pPr>
            <w:r>
              <w:t>科目编码</w:t>
            </w:r>
          </w:p>
        </w:tc>
        <w:tc>
          <w:tcPr>
            <w:tcW w:w="4535" w:type="dxa"/>
            <w:vAlign w:val="center"/>
          </w:tcPr>
          <w:p w14:paraId="65FE85D4">
            <w:pPr>
              <w:pStyle w:val="14"/>
            </w:pPr>
            <w:r>
              <w:t>科目名称</w:t>
            </w:r>
          </w:p>
        </w:tc>
        <w:tc>
          <w:tcPr>
            <w:tcW w:w="2551" w:type="dxa"/>
            <w:vAlign w:val="center"/>
          </w:tcPr>
          <w:p w14:paraId="416A6474">
            <w:pPr>
              <w:pStyle w:val="14"/>
            </w:pPr>
            <w:r>
              <w:t>合计</w:t>
            </w:r>
          </w:p>
        </w:tc>
        <w:tc>
          <w:tcPr>
            <w:tcW w:w="2551" w:type="dxa"/>
            <w:vAlign w:val="center"/>
          </w:tcPr>
          <w:p w14:paraId="03B5BFE2">
            <w:pPr>
              <w:pStyle w:val="14"/>
            </w:pPr>
            <w:r>
              <w:t>人员经费</w:t>
            </w:r>
          </w:p>
        </w:tc>
        <w:tc>
          <w:tcPr>
            <w:tcW w:w="2551" w:type="dxa"/>
            <w:vAlign w:val="center"/>
          </w:tcPr>
          <w:p w14:paraId="7455EBAC">
            <w:pPr>
              <w:pStyle w:val="14"/>
            </w:pPr>
            <w:r>
              <w:t>公用经费</w:t>
            </w:r>
          </w:p>
        </w:tc>
      </w:tr>
      <w:tr w14:paraId="7B39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B16B3">
            <w:pPr>
              <w:pStyle w:val="14"/>
            </w:pPr>
            <w:r>
              <w:t>栏次</w:t>
            </w:r>
          </w:p>
        </w:tc>
        <w:tc>
          <w:tcPr>
            <w:tcW w:w="1191" w:type="dxa"/>
            <w:vAlign w:val="center"/>
          </w:tcPr>
          <w:p w14:paraId="6B36E6BC">
            <w:pPr>
              <w:pStyle w:val="14"/>
            </w:pPr>
            <w:r>
              <w:t>1</w:t>
            </w:r>
          </w:p>
        </w:tc>
        <w:tc>
          <w:tcPr>
            <w:tcW w:w="4535" w:type="dxa"/>
            <w:vAlign w:val="center"/>
          </w:tcPr>
          <w:p w14:paraId="089B45E3">
            <w:pPr>
              <w:pStyle w:val="14"/>
            </w:pPr>
            <w:r>
              <w:t>2</w:t>
            </w:r>
          </w:p>
        </w:tc>
        <w:tc>
          <w:tcPr>
            <w:tcW w:w="2551" w:type="dxa"/>
            <w:vAlign w:val="center"/>
          </w:tcPr>
          <w:p w14:paraId="12D4ACB4">
            <w:pPr>
              <w:pStyle w:val="14"/>
            </w:pPr>
            <w:r>
              <w:t>3</w:t>
            </w:r>
          </w:p>
        </w:tc>
        <w:tc>
          <w:tcPr>
            <w:tcW w:w="2551" w:type="dxa"/>
            <w:vAlign w:val="center"/>
          </w:tcPr>
          <w:p w14:paraId="688726EE">
            <w:pPr>
              <w:pStyle w:val="14"/>
            </w:pPr>
            <w:r>
              <w:t>4</w:t>
            </w:r>
          </w:p>
        </w:tc>
        <w:tc>
          <w:tcPr>
            <w:tcW w:w="2551" w:type="dxa"/>
            <w:vAlign w:val="center"/>
          </w:tcPr>
          <w:p w14:paraId="5F64390A">
            <w:pPr>
              <w:pStyle w:val="14"/>
            </w:pPr>
            <w:r>
              <w:t>5</w:t>
            </w:r>
          </w:p>
        </w:tc>
      </w:tr>
      <w:tr w14:paraId="7BB8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4863">
            <w:pPr>
              <w:pStyle w:val="17"/>
            </w:pPr>
            <w:r>
              <w:t>1</w:t>
            </w:r>
          </w:p>
        </w:tc>
        <w:tc>
          <w:tcPr>
            <w:tcW w:w="1191" w:type="dxa"/>
            <w:vAlign w:val="center"/>
          </w:tcPr>
          <w:p w14:paraId="5CF45E2A">
            <w:pPr>
              <w:pStyle w:val="20"/>
            </w:pPr>
          </w:p>
        </w:tc>
        <w:tc>
          <w:tcPr>
            <w:tcW w:w="4535" w:type="dxa"/>
            <w:vAlign w:val="center"/>
          </w:tcPr>
          <w:p w14:paraId="2B42D57F">
            <w:pPr>
              <w:pStyle w:val="18"/>
            </w:pPr>
            <w:r>
              <w:t>合计</w:t>
            </w:r>
          </w:p>
        </w:tc>
        <w:tc>
          <w:tcPr>
            <w:tcW w:w="2551" w:type="dxa"/>
            <w:vAlign w:val="center"/>
          </w:tcPr>
          <w:p w14:paraId="7AA118C1">
            <w:pPr>
              <w:pStyle w:val="19"/>
            </w:pPr>
            <w:r>
              <w:t>7699.34</w:t>
            </w:r>
          </w:p>
        </w:tc>
        <w:tc>
          <w:tcPr>
            <w:tcW w:w="2551" w:type="dxa"/>
            <w:vAlign w:val="center"/>
          </w:tcPr>
          <w:p w14:paraId="26382A39">
            <w:pPr>
              <w:pStyle w:val="19"/>
            </w:pPr>
            <w:r>
              <w:t>7699.34</w:t>
            </w:r>
          </w:p>
        </w:tc>
        <w:tc>
          <w:tcPr>
            <w:tcW w:w="2551" w:type="dxa"/>
            <w:vAlign w:val="center"/>
          </w:tcPr>
          <w:p w14:paraId="4E49F265">
            <w:pPr>
              <w:pStyle w:val="19"/>
            </w:pPr>
          </w:p>
        </w:tc>
      </w:tr>
      <w:tr w14:paraId="2733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0771">
            <w:pPr>
              <w:pStyle w:val="17"/>
            </w:pPr>
            <w:r>
              <w:t>2</w:t>
            </w:r>
          </w:p>
        </w:tc>
        <w:tc>
          <w:tcPr>
            <w:tcW w:w="1191" w:type="dxa"/>
            <w:vAlign w:val="center"/>
          </w:tcPr>
          <w:p w14:paraId="74193520">
            <w:pPr>
              <w:pStyle w:val="16"/>
            </w:pPr>
            <w:r>
              <w:t>301</w:t>
            </w:r>
          </w:p>
        </w:tc>
        <w:tc>
          <w:tcPr>
            <w:tcW w:w="4535" w:type="dxa"/>
            <w:vAlign w:val="center"/>
          </w:tcPr>
          <w:p w14:paraId="1359DDA8">
            <w:pPr>
              <w:pStyle w:val="16"/>
            </w:pPr>
            <w:r>
              <w:t>工资福利支出</w:t>
            </w:r>
          </w:p>
        </w:tc>
        <w:tc>
          <w:tcPr>
            <w:tcW w:w="2551" w:type="dxa"/>
            <w:vAlign w:val="center"/>
          </w:tcPr>
          <w:p w14:paraId="06AA2463">
            <w:pPr>
              <w:pStyle w:val="15"/>
            </w:pPr>
            <w:r>
              <w:t>6908.14</w:t>
            </w:r>
          </w:p>
        </w:tc>
        <w:tc>
          <w:tcPr>
            <w:tcW w:w="2551" w:type="dxa"/>
            <w:vAlign w:val="center"/>
          </w:tcPr>
          <w:p w14:paraId="7EE84E87">
            <w:pPr>
              <w:pStyle w:val="15"/>
            </w:pPr>
            <w:r>
              <w:t>6908.14</w:t>
            </w:r>
          </w:p>
        </w:tc>
        <w:tc>
          <w:tcPr>
            <w:tcW w:w="2551" w:type="dxa"/>
            <w:vAlign w:val="center"/>
          </w:tcPr>
          <w:p w14:paraId="2185FD91">
            <w:pPr>
              <w:pStyle w:val="15"/>
            </w:pPr>
          </w:p>
        </w:tc>
      </w:tr>
      <w:tr w14:paraId="6C98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2AA84">
            <w:pPr>
              <w:pStyle w:val="17"/>
            </w:pPr>
            <w:r>
              <w:t>3</w:t>
            </w:r>
          </w:p>
        </w:tc>
        <w:tc>
          <w:tcPr>
            <w:tcW w:w="1191" w:type="dxa"/>
            <w:vAlign w:val="center"/>
          </w:tcPr>
          <w:p w14:paraId="59EE0339">
            <w:pPr>
              <w:pStyle w:val="16"/>
            </w:pPr>
            <w:r>
              <w:t>30101</w:t>
            </w:r>
          </w:p>
        </w:tc>
        <w:tc>
          <w:tcPr>
            <w:tcW w:w="4535" w:type="dxa"/>
            <w:vAlign w:val="center"/>
          </w:tcPr>
          <w:p w14:paraId="48A4B3FB">
            <w:pPr>
              <w:pStyle w:val="16"/>
            </w:pPr>
            <w:r>
              <w:t>基本工资</w:t>
            </w:r>
          </w:p>
        </w:tc>
        <w:tc>
          <w:tcPr>
            <w:tcW w:w="2551" w:type="dxa"/>
            <w:vAlign w:val="center"/>
          </w:tcPr>
          <w:p w14:paraId="2FC79E8E">
            <w:pPr>
              <w:pStyle w:val="15"/>
            </w:pPr>
            <w:r>
              <w:t>1732.27</w:t>
            </w:r>
          </w:p>
        </w:tc>
        <w:tc>
          <w:tcPr>
            <w:tcW w:w="2551" w:type="dxa"/>
            <w:vAlign w:val="center"/>
          </w:tcPr>
          <w:p w14:paraId="7B4066B9">
            <w:pPr>
              <w:pStyle w:val="15"/>
            </w:pPr>
            <w:r>
              <w:t>1732.27</w:t>
            </w:r>
          </w:p>
        </w:tc>
        <w:tc>
          <w:tcPr>
            <w:tcW w:w="2551" w:type="dxa"/>
            <w:vAlign w:val="center"/>
          </w:tcPr>
          <w:p w14:paraId="347D5C9B">
            <w:pPr>
              <w:pStyle w:val="15"/>
            </w:pPr>
          </w:p>
        </w:tc>
      </w:tr>
      <w:tr w14:paraId="3984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6BFFF">
            <w:pPr>
              <w:pStyle w:val="17"/>
            </w:pPr>
            <w:r>
              <w:t>4</w:t>
            </w:r>
          </w:p>
        </w:tc>
        <w:tc>
          <w:tcPr>
            <w:tcW w:w="1191" w:type="dxa"/>
            <w:vAlign w:val="center"/>
          </w:tcPr>
          <w:p w14:paraId="2CB8C582">
            <w:pPr>
              <w:pStyle w:val="16"/>
            </w:pPr>
            <w:r>
              <w:t>30102</w:t>
            </w:r>
          </w:p>
        </w:tc>
        <w:tc>
          <w:tcPr>
            <w:tcW w:w="4535" w:type="dxa"/>
            <w:vAlign w:val="center"/>
          </w:tcPr>
          <w:p w14:paraId="47D2C951">
            <w:pPr>
              <w:pStyle w:val="16"/>
            </w:pPr>
            <w:r>
              <w:t>津贴补贴</w:t>
            </w:r>
          </w:p>
        </w:tc>
        <w:tc>
          <w:tcPr>
            <w:tcW w:w="2551" w:type="dxa"/>
            <w:vAlign w:val="center"/>
          </w:tcPr>
          <w:p w14:paraId="6F2E176B">
            <w:pPr>
              <w:pStyle w:val="15"/>
            </w:pPr>
            <w:r>
              <w:t>990.96</w:t>
            </w:r>
          </w:p>
        </w:tc>
        <w:tc>
          <w:tcPr>
            <w:tcW w:w="2551" w:type="dxa"/>
            <w:vAlign w:val="center"/>
          </w:tcPr>
          <w:p w14:paraId="5A75C274">
            <w:pPr>
              <w:pStyle w:val="15"/>
            </w:pPr>
            <w:r>
              <w:t>990.96</w:t>
            </w:r>
          </w:p>
        </w:tc>
        <w:tc>
          <w:tcPr>
            <w:tcW w:w="2551" w:type="dxa"/>
            <w:vAlign w:val="center"/>
          </w:tcPr>
          <w:p w14:paraId="78E3F391">
            <w:pPr>
              <w:pStyle w:val="15"/>
            </w:pPr>
          </w:p>
        </w:tc>
      </w:tr>
      <w:tr w14:paraId="6957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1573B">
            <w:pPr>
              <w:pStyle w:val="17"/>
            </w:pPr>
            <w:r>
              <w:t>5</w:t>
            </w:r>
          </w:p>
        </w:tc>
        <w:tc>
          <w:tcPr>
            <w:tcW w:w="1191" w:type="dxa"/>
            <w:vAlign w:val="center"/>
          </w:tcPr>
          <w:p w14:paraId="2AF4CFC1">
            <w:pPr>
              <w:pStyle w:val="16"/>
            </w:pPr>
            <w:r>
              <w:t>30107</w:t>
            </w:r>
          </w:p>
        </w:tc>
        <w:tc>
          <w:tcPr>
            <w:tcW w:w="4535" w:type="dxa"/>
            <w:vAlign w:val="center"/>
          </w:tcPr>
          <w:p w14:paraId="13C431D0">
            <w:pPr>
              <w:pStyle w:val="16"/>
            </w:pPr>
            <w:r>
              <w:t>绩效工资</w:t>
            </w:r>
          </w:p>
        </w:tc>
        <w:tc>
          <w:tcPr>
            <w:tcW w:w="2551" w:type="dxa"/>
            <w:vAlign w:val="center"/>
          </w:tcPr>
          <w:p w14:paraId="3E267021">
            <w:pPr>
              <w:pStyle w:val="15"/>
            </w:pPr>
            <w:r>
              <w:t>2111.80</w:t>
            </w:r>
          </w:p>
        </w:tc>
        <w:tc>
          <w:tcPr>
            <w:tcW w:w="2551" w:type="dxa"/>
            <w:vAlign w:val="center"/>
          </w:tcPr>
          <w:p w14:paraId="0B577800">
            <w:pPr>
              <w:pStyle w:val="15"/>
            </w:pPr>
            <w:r>
              <w:t>2111.80</w:t>
            </w:r>
          </w:p>
        </w:tc>
        <w:tc>
          <w:tcPr>
            <w:tcW w:w="2551" w:type="dxa"/>
            <w:vAlign w:val="center"/>
          </w:tcPr>
          <w:p w14:paraId="704C68FE">
            <w:pPr>
              <w:pStyle w:val="15"/>
            </w:pPr>
          </w:p>
        </w:tc>
      </w:tr>
      <w:tr w14:paraId="7602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B434">
            <w:pPr>
              <w:pStyle w:val="17"/>
            </w:pPr>
            <w:r>
              <w:t>6</w:t>
            </w:r>
          </w:p>
        </w:tc>
        <w:tc>
          <w:tcPr>
            <w:tcW w:w="1191" w:type="dxa"/>
            <w:vAlign w:val="center"/>
          </w:tcPr>
          <w:p w14:paraId="77DC47C6">
            <w:pPr>
              <w:pStyle w:val="16"/>
            </w:pPr>
            <w:r>
              <w:t>30108</w:t>
            </w:r>
          </w:p>
        </w:tc>
        <w:tc>
          <w:tcPr>
            <w:tcW w:w="4535" w:type="dxa"/>
            <w:vAlign w:val="center"/>
          </w:tcPr>
          <w:p w14:paraId="7698DE1C">
            <w:pPr>
              <w:pStyle w:val="16"/>
            </w:pPr>
            <w:r>
              <w:t>机关事业单位基本养老保险缴费</w:t>
            </w:r>
          </w:p>
        </w:tc>
        <w:tc>
          <w:tcPr>
            <w:tcW w:w="2551" w:type="dxa"/>
            <w:vAlign w:val="center"/>
          </w:tcPr>
          <w:p w14:paraId="6E96415D">
            <w:pPr>
              <w:pStyle w:val="15"/>
            </w:pPr>
            <w:r>
              <w:t>764.87</w:t>
            </w:r>
          </w:p>
        </w:tc>
        <w:tc>
          <w:tcPr>
            <w:tcW w:w="2551" w:type="dxa"/>
            <w:vAlign w:val="center"/>
          </w:tcPr>
          <w:p w14:paraId="61A9B8E6">
            <w:pPr>
              <w:pStyle w:val="15"/>
            </w:pPr>
            <w:r>
              <w:t>764.87</w:t>
            </w:r>
          </w:p>
        </w:tc>
        <w:tc>
          <w:tcPr>
            <w:tcW w:w="2551" w:type="dxa"/>
            <w:vAlign w:val="center"/>
          </w:tcPr>
          <w:p w14:paraId="6EB1CD9F">
            <w:pPr>
              <w:pStyle w:val="15"/>
            </w:pPr>
          </w:p>
        </w:tc>
      </w:tr>
      <w:tr w14:paraId="7DE2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2E39">
            <w:pPr>
              <w:pStyle w:val="17"/>
            </w:pPr>
            <w:r>
              <w:t>7</w:t>
            </w:r>
          </w:p>
        </w:tc>
        <w:tc>
          <w:tcPr>
            <w:tcW w:w="1191" w:type="dxa"/>
            <w:vAlign w:val="center"/>
          </w:tcPr>
          <w:p w14:paraId="0B24704A">
            <w:pPr>
              <w:pStyle w:val="16"/>
            </w:pPr>
            <w:r>
              <w:t>30110</w:t>
            </w:r>
          </w:p>
        </w:tc>
        <w:tc>
          <w:tcPr>
            <w:tcW w:w="4535" w:type="dxa"/>
            <w:vAlign w:val="center"/>
          </w:tcPr>
          <w:p w14:paraId="7709B51E">
            <w:pPr>
              <w:pStyle w:val="16"/>
            </w:pPr>
            <w:r>
              <w:t>职工基本医疗保险缴费</w:t>
            </w:r>
          </w:p>
        </w:tc>
        <w:tc>
          <w:tcPr>
            <w:tcW w:w="2551" w:type="dxa"/>
            <w:vAlign w:val="center"/>
          </w:tcPr>
          <w:p w14:paraId="16746B38">
            <w:pPr>
              <w:pStyle w:val="15"/>
            </w:pPr>
            <w:r>
              <w:t>266.80</w:t>
            </w:r>
          </w:p>
        </w:tc>
        <w:tc>
          <w:tcPr>
            <w:tcW w:w="2551" w:type="dxa"/>
            <w:vAlign w:val="center"/>
          </w:tcPr>
          <w:p w14:paraId="77CA6D3C">
            <w:pPr>
              <w:pStyle w:val="15"/>
            </w:pPr>
            <w:r>
              <w:t>266.80</w:t>
            </w:r>
          </w:p>
        </w:tc>
        <w:tc>
          <w:tcPr>
            <w:tcW w:w="2551" w:type="dxa"/>
            <w:vAlign w:val="center"/>
          </w:tcPr>
          <w:p w14:paraId="56BDADFF">
            <w:pPr>
              <w:pStyle w:val="15"/>
            </w:pPr>
          </w:p>
        </w:tc>
      </w:tr>
      <w:tr w14:paraId="2849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6D79">
            <w:pPr>
              <w:pStyle w:val="17"/>
            </w:pPr>
            <w:r>
              <w:t>8</w:t>
            </w:r>
          </w:p>
        </w:tc>
        <w:tc>
          <w:tcPr>
            <w:tcW w:w="1191" w:type="dxa"/>
            <w:vAlign w:val="center"/>
          </w:tcPr>
          <w:p w14:paraId="36653DF9">
            <w:pPr>
              <w:pStyle w:val="16"/>
            </w:pPr>
            <w:r>
              <w:t>30111</w:t>
            </w:r>
          </w:p>
        </w:tc>
        <w:tc>
          <w:tcPr>
            <w:tcW w:w="4535" w:type="dxa"/>
            <w:vAlign w:val="center"/>
          </w:tcPr>
          <w:p w14:paraId="460AE4DD">
            <w:pPr>
              <w:pStyle w:val="16"/>
            </w:pPr>
            <w:r>
              <w:t>公务员医疗补助缴费</w:t>
            </w:r>
          </w:p>
        </w:tc>
        <w:tc>
          <w:tcPr>
            <w:tcW w:w="2551" w:type="dxa"/>
            <w:vAlign w:val="center"/>
          </w:tcPr>
          <w:p w14:paraId="7DDB7DBD">
            <w:pPr>
              <w:pStyle w:val="15"/>
            </w:pPr>
            <w:r>
              <w:t>206.45</w:t>
            </w:r>
          </w:p>
        </w:tc>
        <w:tc>
          <w:tcPr>
            <w:tcW w:w="2551" w:type="dxa"/>
            <w:vAlign w:val="center"/>
          </w:tcPr>
          <w:p w14:paraId="7FBC4C86">
            <w:pPr>
              <w:pStyle w:val="15"/>
            </w:pPr>
            <w:r>
              <w:t>206.45</w:t>
            </w:r>
          </w:p>
        </w:tc>
        <w:tc>
          <w:tcPr>
            <w:tcW w:w="2551" w:type="dxa"/>
            <w:vAlign w:val="center"/>
          </w:tcPr>
          <w:p w14:paraId="41B0854A">
            <w:pPr>
              <w:pStyle w:val="15"/>
            </w:pPr>
          </w:p>
        </w:tc>
      </w:tr>
      <w:tr w14:paraId="1742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56C8">
            <w:pPr>
              <w:pStyle w:val="17"/>
            </w:pPr>
            <w:r>
              <w:t>9</w:t>
            </w:r>
          </w:p>
        </w:tc>
        <w:tc>
          <w:tcPr>
            <w:tcW w:w="1191" w:type="dxa"/>
            <w:vAlign w:val="center"/>
          </w:tcPr>
          <w:p w14:paraId="30046148">
            <w:pPr>
              <w:pStyle w:val="16"/>
            </w:pPr>
            <w:r>
              <w:t>30112</w:t>
            </w:r>
          </w:p>
        </w:tc>
        <w:tc>
          <w:tcPr>
            <w:tcW w:w="4535" w:type="dxa"/>
            <w:vAlign w:val="center"/>
          </w:tcPr>
          <w:p w14:paraId="4A9C716E">
            <w:pPr>
              <w:pStyle w:val="16"/>
            </w:pPr>
            <w:r>
              <w:t>其他社会保障缴费</w:t>
            </w:r>
          </w:p>
        </w:tc>
        <w:tc>
          <w:tcPr>
            <w:tcW w:w="2551" w:type="dxa"/>
            <w:vAlign w:val="center"/>
          </w:tcPr>
          <w:p w14:paraId="5901B1B4">
            <w:pPr>
              <w:pStyle w:val="15"/>
            </w:pPr>
            <w:r>
              <w:t>261.34</w:t>
            </w:r>
          </w:p>
        </w:tc>
        <w:tc>
          <w:tcPr>
            <w:tcW w:w="2551" w:type="dxa"/>
            <w:vAlign w:val="center"/>
          </w:tcPr>
          <w:p w14:paraId="7D113FF0">
            <w:pPr>
              <w:pStyle w:val="15"/>
            </w:pPr>
            <w:r>
              <w:t>261.34</w:t>
            </w:r>
          </w:p>
        </w:tc>
        <w:tc>
          <w:tcPr>
            <w:tcW w:w="2551" w:type="dxa"/>
            <w:vAlign w:val="center"/>
          </w:tcPr>
          <w:p w14:paraId="59D19F84">
            <w:pPr>
              <w:pStyle w:val="15"/>
            </w:pPr>
          </w:p>
        </w:tc>
      </w:tr>
      <w:tr w14:paraId="2305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813D8">
            <w:pPr>
              <w:pStyle w:val="17"/>
            </w:pPr>
            <w:r>
              <w:t>10</w:t>
            </w:r>
          </w:p>
        </w:tc>
        <w:tc>
          <w:tcPr>
            <w:tcW w:w="1191" w:type="dxa"/>
            <w:vAlign w:val="center"/>
          </w:tcPr>
          <w:p w14:paraId="5CBD78B2">
            <w:pPr>
              <w:pStyle w:val="16"/>
            </w:pPr>
            <w:r>
              <w:t>30113</w:t>
            </w:r>
          </w:p>
        </w:tc>
        <w:tc>
          <w:tcPr>
            <w:tcW w:w="4535" w:type="dxa"/>
            <w:vAlign w:val="center"/>
          </w:tcPr>
          <w:p w14:paraId="4E082BBD">
            <w:pPr>
              <w:pStyle w:val="16"/>
            </w:pPr>
            <w:r>
              <w:t>住房公积金</w:t>
            </w:r>
          </w:p>
        </w:tc>
        <w:tc>
          <w:tcPr>
            <w:tcW w:w="2551" w:type="dxa"/>
            <w:vAlign w:val="center"/>
          </w:tcPr>
          <w:p w14:paraId="20D05BEB">
            <w:pPr>
              <w:pStyle w:val="15"/>
            </w:pPr>
            <w:r>
              <w:t>573.65</w:t>
            </w:r>
          </w:p>
        </w:tc>
        <w:tc>
          <w:tcPr>
            <w:tcW w:w="2551" w:type="dxa"/>
            <w:vAlign w:val="center"/>
          </w:tcPr>
          <w:p w14:paraId="0569CEB5">
            <w:pPr>
              <w:pStyle w:val="15"/>
            </w:pPr>
            <w:r>
              <w:t>573.65</w:t>
            </w:r>
          </w:p>
        </w:tc>
        <w:tc>
          <w:tcPr>
            <w:tcW w:w="2551" w:type="dxa"/>
            <w:vAlign w:val="center"/>
          </w:tcPr>
          <w:p w14:paraId="773FD63A">
            <w:pPr>
              <w:pStyle w:val="15"/>
            </w:pPr>
          </w:p>
        </w:tc>
      </w:tr>
      <w:tr w14:paraId="5940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22FF">
            <w:pPr>
              <w:pStyle w:val="17"/>
            </w:pPr>
            <w:r>
              <w:t>11</w:t>
            </w:r>
          </w:p>
        </w:tc>
        <w:tc>
          <w:tcPr>
            <w:tcW w:w="1191" w:type="dxa"/>
            <w:vAlign w:val="center"/>
          </w:tcPr>
          <w:p w14:paraId="15F5366E">
            <w:pPr>
              <w:pStyle w:val="16"/>
            </w:pPr>
            <w:r>
              <w:t>303</w:t>
            </w:r>
          </w:p>
        </w:tc>
        <w:tc>
          <w:tcPr>
            <w:tcW w:w="4535" w:type="dxa"/>
            <w:vAlign w:val="center"/>
          </w:tcPr>
          <w:p w14:paraId="72F3E741">
            <w:pPr>
              <w:pStyle w:val="16"/>
            </w:pPr>
            <w:r>
              <w:t>对个人和家庭的补助</w:t>
            </w:r>
          </w:p>
        </w:tc>
        <w:tc>
          <w:tcPr>
            <w:tcW w:w="2551" w:type="dxa"/>
            <w:vAlign w:val="center"/>
          </w:tcPr>
          <w:p w14:paraId="091A97DE">
            <w:pPr>
              <w:pStyle w:val="15"/>
            </w:pPr>
            <w:r>
              <w:t>791.21</w:t>
            </w:r>
          </w:p>
        </w:tc>
        <w:tc>
          <w:tcPr>
            <w:tcW w:w="2551" w:type="dxa"/>
            <w:vAlign w:val="center"/>
          </w:tcPr>
          <w:p w14:paraId="633B984D">
            <w:pPr>
              <w:pStyle w:val="15"/>
            </w:pPr>
            <w:r>
              <w:t>791.21</w:t>
            </w:r>
          </w:p>
        </w:tc>
        <w:tc>
          <w:tcPr>
            <w:tcW w:w="2551" w:type="dxa"/>
            <w:vAlign w:val="center"/>
          </w:tcPr>
          <w:p w14:paraId="461F479E">
            <w:pPr>
              <w:pStyle w:val="15"/>
            </w:pPr>
          </w:p>
        </w:tc>
      </w:tr>
      <w:tr w14:paraId="043B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3BE04">
            <w:pPr>
              <w:pStyle w:val="17"/>
            </w:pPr>
            <w:r>
              <w:t>12</w:t>
            </w:r>
          </w:p>
        </w:tc>
        <w:tc>
          <w:tcPr>
            <w:tcW w:w="1191" w:type="dxa"/>
            <w:vAlign w:val="center"/>
          </w:tcPr>
          <w:p w14:paraId="5785D3E7">
            <w:pPr>
              <w:pStyle w:val="16"/>
            </w:pPr>
            <w:r>
              <w:t>30302</w:t>
            </w:r>
          </w:p>
        </w:tc>
        <w:tc>
          <w:tcPr>
            <w:tcW w:w="4535" w:type="dxa"/>
            <w:vAlign w:val="center"/>
          </w:tcPr>
          <w:p w14:paraId="48276434">
            <w:pPr>
              <w:pStyle w:val="16"/>
            </w:pPr>
            <w:r>
              <w:t>退休费</w:t>
            </w:r>
          </w:p>
        </w:tc>
        <w:tc>
          <w:tcPr>
            <w:tcW w:w="2551" w:type="dxa"/>
            <w:vAlign w:val="center"/>
          </w:tcPr>
          <w:p w14:paraId="58AD3D5C">
            <w:pPr>
              <w:pStyle w:val="15"/>
            </w:pPr>
            <w:r>
              <w:t>759.47</w:t>
            </w:r>
          </w:p>
        </w:tc>
        <w:tc>
          <w:tcPr>
            <w:tcW w:w="2551" w:type="dxa"/>
            <w:vAlign w:val="center"/>
          </w:tcPr>
          <w:p w14:paraId="503CF51E">
            <w:pPr>
              <w:pStyle w:val="15"/>
            </w:pPr>
            <w:r>
              <w:t>759.47</w:t>
            </w:r>
          </w:p>
        </w:tc>
        <w:tc>
          <w:tcPr>
            <w:tcW w:w="2551" w:type="dxa"/>
            <w:vAlign w:val="center"/>
          </w:tcPr>
          <w:p w14:paraId="612A160B">
            <w:pPr>
              <w:pStyle w:val="15"/>
            </w:pPr>
          </w:p>
        </w:tc>
      </w:tr>
      <w:tr w14:paraId="7B8B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8F3E">
            <w:pPr>
              <w:pStyle w:val="17"/>
            </w:pPr>
            <w:r>
              <w:t>13</w:t>
            </w:r>
          </w:p>
        </w:tc>
        <w:tc>
          <w:tcPr>
            <w:tcW w:w="1191" w:type="dxa"/>
            <w:vAlign w:val="center"/>
          </w:tcPr>
          <w:p w14:paraId="0C92A5FB">
            <w:pPr>
              <w:pStyle w:val="16"/>
            </w:pPr>
            <w:r>
              <w:t>30305</w:t>
            </w:r>
          </w:p>
        </w:tc>
        <w:tc>
          <w:tcPr>
            <w:tcW w:w="4535" w:type="dxa"/>
            <w:vAlign w:val="center"/>
          </w:tcPr>
          <w:p w14:paraId="058BEB9B">
            <w:pPr>
              <w:pStyle w:val="16"/>
            </w:pPr>
            <w:r>
              <w:t>生活补助</w:t>
            </w:r>
          </w:p>
        </w:tc>
        <w:tc>
          <w:tcPr>
            <w:tcW w:w="2551" w:type="dxa"/>
            <w:vAlign w:val="center"/>
          </w:tcPr>
          <w:p w14:paraId="23FD638D">
            <w:pPr>
              <w:pStyle w:val="15"/>
            </w:pPr>
            <w:r>
              <w:t>31.44</w:t>
            </w:r>
          </w:p>
        </w:tc>
        <w:tc>
          <w:tcPr>
            <w:tcW w:w="2551" w:type="dxa"/>
            <w:vAlign w:val="center"/>
          </w:tcPr>
          <w:p w14:paraId="2ECA4E2E">
            <w:pPr>
              <w:pStyle w:val="15"/>
            </w:pPr>
            <w:r>
              <w:t>31.44</w:t>
            </w:r>
          </w:p>
        </w:tc>
        <w:tc>
          <w:tcPr>
            <w:tcW w:w="2551" w:type="dxa"/>
            <w:vAlign w:val="center"/>
          </w:tcPr>
          <w:p w14:paraId="46F4B234">
            <w:pPr>
              <w:pStyle w:val="15"/>
            </w:pPr>
          </w:p>
        </w:tc>
      </w:tr>
      <w:tr w14:paraId="71D8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BAFA">
            <w:pPr>
              <w:pStyle w:val="17"/>
            </w:pPr>
            <w:r>
              <w:t>14</w:t>
            </w:r>
          </w:p>
        </w:tc>
        <w:tc>
          <w:tcPr>
            <w:tcW w:w="1191" w:type="dxa"/>
            <w:vAlign w:val="center"/>
          </w:tcPr>
          <w:p w14:paraId="09BF11C5">
            <w:pPr>
              <w:pStyle w:val="16"/>
            </w:pPr>
            <w:r>
              <w:t>30309</w:t>
            </w:r>
          </w:p>
        </w:tc>
        <w:tc>
          <w:tcPr>
            <w:tcW w:w="4535" w:type="dxa"/>
            <w:vAlign w:val="center"/>
          </w:tcPr>
          <w:p w14:paraId="05C79205">
            <w:pPr>
              <w:pStyle w:val="16"/>
            </w:pPr>
            <w:r>
              <w:t>奖励金</w:t>
            </w:r>
          </w:p>
        </w:tc>
        <w:tc>
          <w:tcPr>
            <w:tcW w:w="2551" w:type="dxa"/>
            <w:vAlign w:val="center"/>
          </w:tcPr>
          <w:p w14:paraId="3EC5FBD2">
            <w:pPr>
              <w:pStyle w:val="15"/>
            </w:pPr>
            <w:r>
              <w:t>0.30</w:t>
            </w:r>
          </w:p>
        </w:tc>
        <w:tc>
          <w:tcPr>
            <w:tcW w:w="2551" w:type="dxa"/>
            <w:vAlign w:val="center"/>
          </w:tcPr>
          <w:p w14:paraId="1C976904">
            <w:pPr>
              <w:pStyle w:val="15"/>
            </w:pPr>
            <w:r>
              <w:t>0.30</w:t>
            </w:r>
          </w:p>
        </w:tc>
        <w:tc>
          <w:tcPr>
            <w:tcW w:w="2551" w:type="dxa"/>
            <w:vAlign w:val="center"/>
          </w:tcPr>
          <w:p w14:paraId="00F606B6">
            <w:pPr>
              <w:pStyle w:val="15"/>
            </w:pPr>
          </w:p>
        </w:tc>
      </w:tr>
    </w:tbl>
    <w:p w14:paraId="4BA1B0D9">
      <w:pPr>
        <w:sectPr>
          <w:pgSz w:w="16840" w:h="11900" w:orient="landscape"/>
          <w:pgMar w:top="1361" w:right="1020" w:bottom="1134" w:left="1020" w:header="720" w:footer="720" w:gutter="0"/>
          <w:cols w:space="720" w:num="1"/>
        </w:sectPr>
      </w:pPr>
    </w:p>
    <w:p w14:paraId="2C1354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7F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9E9BAF">
            <w:pPr>
              <w:pStyle w:val="13"/>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2FC10FC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6D53BA2">
            <w:pPr>
              <w:pStyle w:val="11"/>
            </w:pPr>
            <w:r>
              <w:t>单位：万元</w:t>
            </w:r>
          </w:p>
        </w:tc>
      </w:tr>
      <w:tr w14:paraId="558A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BE1E4">
            <w:pPr>
              <w:pStyle w:val="14"/>
            </w:pPr>
            <w:r>
              <w:t>序号</w:t>
            </w:r>
          </w:p>
        </w:tc>
        <w:tc>
          <w:tcPr>
            <w:tcW w:w="5726" w:type="dxa"/>
            <w:gridSpan w:val="2"/>
            <w:vAlign w:val="center"/>
          </w:tcPr>
          <w:p w14:paraId="482FBEDE">
            <w:pPr>
              <w:pStyle w:val="14"/>
            </w:pPr>
            <w:r>
              <w:t>功能分类科目</w:t>
            </w:r>
          </w:p>
        </w:tc>
        <w:tc>
          <w:tcPr>
            <w:tcW w:w="2551" w:type="dxa"/>
            <w:vMerge w:val="restart"/>
            <w:vAlign w:val="center"/>
          </w:tcPr>
          <w:p w14:paraId="3D102ED5">
            <w:pPr>
              <w:pStyle w:val="14"/>
            </w:pPr>
            <w:r>
              <w:t>合计</w:t>
            </w:r>
          </w:p>
        </w:tc>
        <w:tc>
          <w:tcPr>
            <w:tcW w:w="2551" w:type="dxa"/>
            <w:vMerge w:val="restart"/>
            <w:vAlign w:val="center"/>
          </w:tcPr>
          <w:p w14:paraId="4D2D4005">
            <w:pPr>
              <w:pStyle w:val="14"/>
            </w:pPr>
            <w:r>
              <w:t>基本支出</w:t>
            </w:r>
          </w:p>
        </w:tc>
        <w:tc>
          <w:tcPr>
            <w:tcW w:w="2551" w:type="dxa"/>
            <w:vMerge w:val="restart"/>
            <w:vAlign w:val="center"/>
          </w:tcPr>
          <w:p w14:paraId="149926AB">
            <w:pPr>
              <w:pStyle w:val="14"/>
            </w:pPr>
            <w:r>
              <w:t>项目支出</w:t>
            </w:r>
          </w:p>
        </w:tc>
      </w:tr>
      <w:tr w14:paraId="0616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FFC44C"/>
        </w:tc>
        <w:tc>
          <w:tcPr>
            <w:tcW w:w="1191" w:type="dxa"/>
            <w:vAlign w:val="center"/>
          </w:tcPr>
          <w:p w14:paraId="4D22839E">
            <w:pPr>
              <w:pStyle w:val="14"/>
            </w:pPr>
            <w:r>
              <w:t>科目编码</w:t>
            </w:r>
          </w:p>
        </w:tc>
        <w:tc>
          <w:tcPr>
            <w:tcW w:w="4535" w:type="dxa"/>
            <w:vAlign w:val="center"/>
          </w:tcPr>
          <w:p w14:paraId="4425C291">
            <w:pPr>
              <w:pStyle w:val="14"/>
            </w:pPr>
            <w:r>
              <w:t>科目名称</w:t>
            </w:r>
          </w:p>
        </w:tc>
        <w:tc>
          <w:tcPr>
            <w:tcW w:w="2551" w:type="dxa"/>
            <w:vMerge w:val="continue"/>
          </w:tcPr>
          <w:p w14:paraId="17D95283"/>
        </w:tc>
        <w:tc>
          <w:tcPr>
            <w:tcW w:w="2551" w:type="dxa"/>
            <w:vMerge w:val="continue"/>
          </w:tcPr>
          <w:p w14:paraId="61C78762"/>
        </w:tc>
        <w:tc>
          <w:tcPr>
            <w:tcW w:w="2551" w:type="dxa"/>
            <w:vMerge w:val="continue"/>
          </w:tcPr>
          <w:p w14:paraId="26379ABA"/>
        </w:tc>
      </w:tr>
      <w:tr w14:paraId="61D4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DA852">
            <w:pPr>
              <w:pStyle w:val="14"/>
            </w:pPr>
            <w:r>
              <w:t>栏次</w:t>
            </w:r>
          </w:p>
        </w:tc>
        <w:tc>
          <w:tcPr>
            <w:tcW w:w="1191" w:type="dxa"/>
            <w:vAlign w:val="center"/>
          </w:tcPr>
          <w:p w14:paraId="536DFF9A">
            <w:pPr>
              <w:pStyle w:val="14"/>
            </w:pPr>
            <w:r>
              <w:t>1</w:t>
            </w:r>
          </w:p>
        </w:tc>
        <w:tc>
          <w:tcPr>
            <w:tcW w:w="4535" w:type="dxa"/>
            <w:vAlign w:val="center"/>
          </w:tcPr>
          <w:p w14:paraId="4FBB6C2D">
            <w:pPr>
              <w:pStyle w:val="14"/>
            </w:pPr>
            <w:r>
              <w:t>2</w:t>
            </w:r>
          </w:p>
        </w:tc>
        <w:tc>
          <w:tcPr>
            <w:tcW w:w="2551" w:type="dxa"/>
            <w:vAlign w:val="center"/>
          </w:tcPr>
          <w:p w14:paraId="68C6027E">
            <w:pPr>
              <w:pStyle w:val="14"/>
            </w:pPr>
            <w:r>
              <w:t>3</w:t>
            </w:r>
          </w:p>
        </w:tc>
        <w:tc>
          <w:tcPr>
            <w:tcW w:w="2551" w:type="dxa"/>
            <w:vAlign w:val="center"/>
          </w:tcPr>
          <w:p w14:paraId="60FFF091">
            <w:pPr>
              <w:pStyle w:val="14"/>
            </w:pPr>
            <w:r>
              <w:t>4</w:t>
            </w:r>
          </w:p>
        </w:tc>
        <w:tc>
          <w:tcPr>
            <w:tcW w:w="2551" w:type="dxa"/>
            <w:vAlign w:val="center"/>
          </w:tcPr>
          <w:p w14:paraId="0F33FBE2">
            <w:pPr>
              <w:pStyle w:val="14"/>
            </w:pPr>
            <w:r>
              <w:t>5</w:t>
            </w:r>
          </w:p>
        </w:tc>
      </w:tr>
      <w:tr w14:paraId="0D46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36FF">
            <w:pPr>
              <w:pStyle w:val="17"/>
            </w:pPr>
            <w:r>
              <w:t>1</w:t>
            </w:r>
          </w:p>
        </w:tc>
        <w:tc>
          <w:tcPr>
            <w:tcW w:w="1191" w:type="dxa"/>
            <w:vAlign w:val="center"/>
          </w:tcPr>
          <w:p w14:paraId="6E452AEE">
            <w:pPr>
              <w:pStyle w:val="20"/>
            </w:pPr>
          </w:p>
        </w:tc>
        <w:tc>
          <w:tcPr>
            <w:tcW w:w="4535" w:type="dxa"/>
            <w:vAlign w:val="center"/>
          </w:tcPr>
          <w:p w14:paraId="4B3C3BB4">
            <w:pPr>
              <w:pStyle w:val="18"/>
            </w:pPr>
            <w:r>
              <w:t>合计</w:t>
            </w:r>
          </w:p>
        </w:tc>
        <w:tc>
          <w:tcPr>
            <w:tcW w:w="2551" w:type="dxa"/>
            <w:vAlign w:val="center"/>
          </w:tcPr>
          <w:p w14:paraId="5DC0DCBD">
            <w:pPr>
              <w:pStyle w:val="19"/>
            </w:pPr>
            <w:r>
              <w:t>597.48</w:t>
            </w:r>
          </w:p>
        </w:tc>
        <w:tc>
          <w:tcPr>
            <w:tcW w:w="2551" w:type="dxa"/>
            <w:vAlign w:val="center"/>
          </w:tcPr>
          <w:p w14:paraId="717DDD6B">
            <w:pPr>
              <w:pStyle w:val="19"/>
            </w:pPr>
          </w:p>
        </w:tc>
        <w:tc>
          <w:tcPr>
            <w:tcW w:w="2551" w:type="dxa"/>
            <w:vAlign w:val="center"/>
          </w:tcPr>
          <w:p w14:paraId="0AE43EEF">
            <w:pPr>
              <w:pStyle w:val="19"/>
            </w:pPr>
            <w:r>
              <w:t>597.48</w:t>
            </w:r>
          </w:p>
        </w:tc>
      </w:tr>
      <w:tr w14:paraId="4A0F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86F40">
            <w:pPr>
              <w:pStyle w:val="17"/>
            </w:pPr>
            <w:r>
              <w:t>2</w:t>
            </w:r>
          </w:p>
        </w:tc>
        <w:tc>
          <w:tcPr>
            <w:tcW w:w="1191" w:type="dxa"/>
            <w:vAlign w:val="center"/>
          </w:tcPr>
          <w:p w14:paraId="32D882DF">
            <w:pPr>
              <w:pStyle w:val="16"/>
            </w:pPr>
            <w:r>
              <w:t>229</w:t>
            </w:r>
          </w:p>
        </w:tc>
        <w:tc>
          <w:tcPr>
            <w:tcW w:w="4535" w:type="dxa"/>
            <w:vAlign w:val="center"/>
          </w:tcPr>
          <w:p w14:paraId="079EFAA2">
            <w:pPr>
              <w:pStyle w:val="16"/>
            </w:pPr>
            <w:r>
              <w:t>其他支出</w:t>
            </w:r>
          </w:p>
        </w:tc>
        <w:tc>
          <w:tcPr>
            <w:tcW w:w="2551" w:type="dxa"/>
            <w:vAlign w:val="center"/>
          </w:tcPr>
          <w:p w14:paraId="3FC15899">
            <w:pPr>
              <w:pStyle w:val="15"/>
            </w:pPr>
            <w:r>
              <w:t>597.48</w:t>
            </w:r>
          </w:p>
        </w:tc>
        <w:tc>
          <w:tcPr>
            <w:tcW w:w="2551" w:type="dxa"/>
            <w:vAlign w:val="center"/>
          </w:tcPr>
          <w:p w14:paraId="28890329">
            <w:pPr>
              <w:pStyle w:val="15"/>
            </w:pPr>
          </w:p>
        </w:tc>
        <w:tc>
          <w:tcPr>
            <w:tcW w:w="2551" w:type="dxa"/>
            <w:vAlign w:val="center"/>
          </w:tcPr>
          <w:p w14:paraId="6475E8A7">
            <w:pPr>
              <w:pStyle w:val="15"/>
            </w:pPr>
            <w:r>
              <w:t>597.48</w:t>
            </w:r>
          </w:p>
        </w:tc>
      </w:tr>
      <w:tr w14:paraId="17FD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5E4E">
            <w:pPr>
              <w:pStyle w:val="17"/>
            </w:pPr>
            <w:r>
              <w:t>3</w:t>
            </w:r>
          </w:p>
        </w:tc>
        <w:tc>
          <w:tcPr>
            <w:tcW w:w="1191" w:type="dxa"/>
            <w:vAlign w:val="center"/>
          </w:tcPr>
          <w:p w14:paraId="2C03B2FB">
            <w:pPr>
              <w:pStyle w:val="16"/>
            </w:pPr>
            <w:r>
              <w:t>22904</w:t>
            </w:r>
          </w:p>
        </w:tc>
        <w:tc>
          <w:tcPr>
            <w:tcW w:w="4535" w:type="dxa"/>
            <w:vAlign w:val="center"/>
          </w:tcPr>
          <w:p w14:paraId="7804C682">
            <w:pPr>
              <w:pStyle w:val="16"/>
            </w:pPr>
            <w:r>
              <w:t>其他政府性基金及对应专项债务收入安排的支出</w:t>
            </w:r>
          </w:p>
        </w:tc>
        <w:tc>
          <w:tcPr>
            <w:tcW w:w="2551" w:type="dxa"/>
            <w:vAlign w:val="center"/>
          </w:tcPr>
          <w:p w14:paraId="24E16F89">
            <w:pPr>
              <w:pStyle w:val="15"/>
            </w:pPr>
            <w:r>
              <w:t>597.48</w:t>
            </w:r>
          </w:p>
        </w:tc>
        <w:tc>
          <w:tcPr>
            <w:tcW w:w="2551" w:type="dxa"/>
            <w:vAlign w:val="center"/>
          </w:tcPr>
          <w:p w14:paraId="28D1EA5D">
            <w:pPr>
              <w:pStyle w:val="15"/>
            </w:pPr>
          </w:p>
        </w:tc>
        <w:tc>
          <w:tcPr>
            <w:tcW w:w="2551" w:type="dxa"/>
            <w:vAlign w:val="center"/>
          </w:tcPr>
          <w:p w14:paraId="6A266A90">
            <w:pPr>
              <w:pStyle w:val="15"/>
            </w:pPr>
            <w:r>
              <w:t>597.48</w:t>
            </w:r>
          </w:p>
        </w:tc>
      </w:tr>
      <w:tr w14:paraId="6152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5224F">
            <w:pPr>
              <w:pStyle w:val="17"/>
            </w:pPr>
            <w:r>
              <w:t>4</w:t>
            </w:r>
          </w:p>
        </w:tc>
        <w:tc>
          <w:tcPr>
            <w:tcW w:w="1191" w:type="dxa"/>
            <w:vAlign w:val="center"/>
          </w:tcPr>
          <w:p w14:paraId="4B8B8679">
            <w:pPr>
              <w:pStyle w:val="16"/>
            </w:pPr>
            <w:r>
              <w:t>2290402</w:t>
            </w:r>
          </w:p>
        </w:tc>
        <w:tc>
          <w:tcPr>
            <w:tcW w:w="4535" w:type="dxa"/>
            <w:vAlign w:val="center"/>
          </w:tcPr>
          <w:p w14:paraId="70657C73">
            <w:pPr>
              <w:pStyle w:val="16"/>
            </w:pPr>
            <w:r>
              <w:t>其他地方自行试点项目收益专项债券收入安排的支出</w:t>
            </w:r>
          </w:p>
        </w:tc>
        <w:tc>
          <w:tcPr>
            <w:tcW w:w="2551" w:type="dxa"/>
            <w:vAlign w:val="center"/>
          </w:tcPr>
          <w:p w14:paraId="3B5470AF">
            <w:pPr>
              <w:pStyle w:val="15"/>
            </w:pPr>
            <w:r>
              <w:t>597.48</w:t>
            </w:r>
          </w:p>
        </w:tc>
        <w:tc>
          <w:tcPr>
            <w:tcW w:w="2551" w:type="dxa"/>
            <w:vAlign w:val="center"/>
          </w:tcPr>
          <w:p w14:paraId="7D88E055">
            <w:pPr>
              <w:pStyle w:val="15"/>
            </w:pPr>
          </w:p>
        </w:tc>
        <w:tc>
          <w:tcPr>
            <w:tcW w:w="2551" w:type="dxa"/>
            <w:vAlign w:val="center"/>
          </w:tcPr>
          <w:p w14:paraId="7DCE2852">
            <w:pPr>
              <w:pStyle w:val="15"/>
            </w:pPr>
            <w:r>
              <w:t>597.48</w:t>
            </w:r>
          </w:p>
        </w:tc>
      </w:tr>
    </w:tbl>
    <w:p w14:paraId="4D5D5A03">
      <w:pPr>
        <w:sectPr>
          <w:pgSz w:w="16840" w:h="11900" w:orient="landscape"/>
          <w:pgMar w:top="1361" w:right="1020" w:bottom="1134" w:left="1020" w:header="720" w:footer="720" w:gutter="0"/>
          <w:cols w:space="720" w:num="1"/>
        </w:sectPr>
      </w:pPr>
    </w:p>
    <w:p w14:paraId="46B35C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F6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5B6C7">
            <w:pPr>
              <w:pStyle w:val="13"/>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0A32A77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11DD328">
            <w:pPr>
              <w:pStyle w:val="11"/>
            </w:pPr>
            <w:r>
              <w:t>单位：万元</w:t>
            </w:r>
          </w:p>
        </w:tc>
      </w:tr>
      <w:tr w14:paraId="020B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B8A09">
            <w:pPr>
              <w:pStyle w:val="14"/>
            </w:pPr>
            <w:r>
              <w:t>序号</w:t>
            </w:r>
          </w:p>
        </w:tc>
        <w:tc>
          <w:tcPr>
            <w:tcW w:w="5726" w:type="dxa"/>
            <w:gridSpan w:val="2"/>
            <w:vAlign w:val="center"/>
          </w:tcPr>
          <w:p w14:paraId="1705C222">
            <w:pPr>
              <w:pStyle w:val="14"/>
            </w:pPr>
            <w:r>
              <w:t>功能分类科目</w:t>
            </w:r>
          </w:p>
        </w:tc>
        <w:tc>
          <w:tcPr>
            <w:tcW w:w="2551" w:type="dxa"/>
            <w:vMerge w:val="restart"/>
            <w:vAlign w:val="center"/>
          </w:tcPr>
          <w:p w14:paraId="08F128FB">
            <w:pPr>
              <w:pStyle w:val="14"/>
            </w:pPr>
            <w:r>
              <w:t>合计</w:t>
            </w:r>
          </w:p>
        </w:tc>
        <w:tc>
          <w:tcPr>
            <w:tcW w:w="2551" w:type="dxa"/>
            <w:vMerge w:val="restart"/>
            <w:vAlign w:val="center"/>
          </w:tcPr>
          <w:p w14:paraId="57005054">
            <w:pPr>
              <w:pStyle w:val="14"/>
            </w:pPr>
            <w:r>
              <w:t>基本支出</w:t>
            </w:r>
          </w:p>
        </w:tc>
        <w:tc>
          <w:tcPr>
            <w:tcW w:w="2551" w:type="dxa"/>
            <w:vMerge w:val="restart"/>
            <w:vAlign w:val="center"/>
          </w:tcPr>
          <w:p w14:paraId="3E8D62ED">
            <w:pPr>
              <w:pStyle w:val="14"/>
            </w:pPr>
            <w:r>
              <w:t>项目支出</w:t>
            </w:r>
          </w:p>
        </w:tc>
      </w:tr>
      <w:tr w14:paraId="2D1D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42033"/>
        </w:tc>
        <w:tc>
          <w:tcPr>
            <w:tcW w:w="1191" w:type="dxa"/>
            <w:vAlign w:val="center"/>
          </w:tcPr>
          <w:p w14:paraId="65AD6C3C">
            <w:pPr>
              <w:pStyle w:val="14"/>
            </w:pPr>
            <w:r>
              <w:t>科目编码</w:t>
            </w:r>
          </w:p>
        </w:tc>
        <w:tc>
          <w:tcPr>
            <w:tcW w:w="4535" w:type="dxa"/>
            <w:vAlign w:val="center"/>
          </w:tcPr>
          <w:p w14:paraId="2AC1FFD5">
            <w:pPr>
              <w:pStyle w:val="14"/>
            </w:pPr>
            <w:r>
              <w:t>科目名称</w:t>
            </w:r>
          </w:p>
        </w:tc>
        <w:tc>
          <w:tcPr>
            <w:tcW w:w="2551" w:type="dxa"/>
            <w:vMerge w:val="continue"/>
          </w:tcPr>
          <w:p w14:paraId="4CE14A30"/>
        </w:tc>
        <w:tc>
          <w:tcPr>
            <w:tcW w:w="2551" w:type="dxa"/>
            <w:vMerge w:val="continue"/>
          </w:tcPr>
          <w:p w14:paraId="0E3DFF6C"/>
        </w:tc>
        <w:tc>
          <w:tcPr>
            <w:tcW w:w="2551" w:type="dxa"/>
            <w:vMerge w:val="continue"/>
          </w:tcPr>
          <w:p w14:paraId="775528A1"/>
        </w:tc>
      </w:tr>
      <w:tr w14:paraId="0657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B9DB7">
            <w:pPr>
              <w:pStyle w:val="14"/>
            </w:pPr>
            <w:r>
              <w:t>栏次</w:t>
            </w:r>
          </w:p>
        </w:tc>
        <w:tc>
          <w:tcPr>
            <w:tcW w:w="1191" w:type="dxa"/>
            <w:vAlign w:val="center"/>
          </w:tcPr>
          <w:p w14:paraId="3F4578EF">
            <w:pPr>
              <w:pStyle w:val="14"/>
            </w:pPr>
            <w:r>
              <w:t>1</w:t>
            </w:r>
          </w:p>
        </w:tc>
        <w:tc>
          <w:tcPr>
            <w:tcW w:w="4535" w:type="dxa"/>
            <w:vAlign w:val="center"/>
          </w:tcPr>
          <w:p w14:paraId="61B1D79C">
            <w:pPr>
              <w:pStyle w:val="14"/>
            </w:pPr>
            <w:r>
              <w:t>2</w:t>
            </w:r>
          </w:p>
        </w:tc>
        <w:tc>
          <w:tcPr>
            <w:tcW w:w="2551" w:type="dxa"/>
            <w:vAlign w:val="center"/>
          </w:tcPr>
          <w:p w14:paraId="3D496D39">
            <w:pPr>
              <w:pStyle w:val="14"/>
            </w:pPr>
            <w:r>
              <w:t>3</w:t>
            </w:r>
          </w:p>
        </w:tc>
        <w:tc>
          <w:tcPr>
            <w:tcW w:w="2551" w:type="dxa"/>
            <w:vAlign w:val="center"/>
          </w:tcPr>
          <w:p w14:paraId="2A58BD3B">
            <w:pPr>
              <w:pStyle w:val="14"/>
            </w:pPr>
            <w:r>
              <w:t>4</w:t>
            </w:r>
          </w:p>
        </w:tc>
        <w:tc>
          <w:tcPr>
            <w:tcW w:w="2551" w:type="dxa"/>
            <w:vAlign w:val="center"/>
          </w:tcPr>
          <w:p w14:paraId="4779B4D1">
            <w:pPr>
              <w:pStyle w:val="14"/>
            </w:pPr>
            <w:r>
              <w:t>5</w:t>
            </w:r>
          </w:p>
        </w:tc>
      </w:tr>
      <w:tr w14:paraId="3BF6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E9D96">
            <w:pPr>
              <w:pStyle w:val="17"/>
            </w:pPr>
          </w:p>
        </w:tc>
        <w:tc>
          <w:tcPr>
            <w:tcW w:w="1191" w:type="dxa"/>
            <w:vAlign w:val="center"/>
          </w:tcPr>
          <w:p w14:paraId="770DEB83">
            <w:pPr>
              <w:pStyle w:val="16"/>
            </w:pPr>
          </w:p>
        </w:tc>
        <w:tc>
          <w:tcPr>
            <w:tcW w:w="4535" w:type="dxa"/>
            <w:vAlign w:val="center"/>
          </w:tcPr>
          <w:p w14:paraId="12DE3020">
            <w:pPr>
              <w:pStyle w:val="16"/>
            </w:pPr>
          </w:p>
        </w:tc>
        <w:tc>
          <w:tcPr>
            <w:tcW w:w="2551" w:type="dxa"/>
            <w:vAlign w:val="center"/>
          </w:tcPr>
          <w:p w14:paraId="14918B3F">
            <w:pPr>
              <w:pStyle w:val="15"/>
            </w:pPr>
          </w:p>
        </w:tc>
        <w:tc>
          <w:tcPr>
            <w:tcW w:w="2551" w:type="dxa"/>
            <w:vAlign w:val="center"/>
          </w:tcPr>
          <w:p w14:paraId="14F27BA0">
            <w:pPr>
              <w:pStyle w:val="15"/>
            </w:pPr>
          </w:p>
        </w:tc>
        <w:tc>
          <w:tcPr>
            <w:tcW w:w="2551" w:type="dxa"/>
            <w:vAlign w:val="center"/>
          </w:tcPr>
          <w:p w14:paraId="29F639AA">
            <w:pPr>
              <w:pStyle w:val="15"/>
            </w:pPr>
          </w:p>
        </w:tc>
      </w:tr>
    </w:tbl>
    <w:p w14:paraId="7B0F26C3">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B208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58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0068123">
            <w:pPr>
              <w:pStyle w:val="13"/>
            </w:pPr>
            <w:r>
              <w:t>360400石家庄市藁城区梅花镇中心校</w:t>
            </w:r>
          </w:p>
        </w:tc>
        <w:tc>
          <w:tcPr>
            <w:tcW w:w="2381" w:type="dxa"/>
            <w:tcBorders>
              <w:top w:val="single" w:color="FFFFFF" w:sz="6" w:space="0"/>
              <w:left w:val="single" w:color="FFFFFF" w:sz="6" w:space="0"/>
              <w:right w:val="single" w:color="FFFFFF" w:sz="6" w:space="0"/>
            </w:tcBorders>
            <w:vAlign w:val="center"/>
          </w:tcPr>
          <w:p w14:paraId="235AAB5F">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08BDF1B9">
            <w:pPr>
              <w:pStyle w:val="11"/>
            </w:pPr>
            <w:r>
              <w:t>单位：万元</w:t>
            </w:r>
          </w:p>
        </w:tc>
      </w:tr>
      <w:tr w14:paraId="6B00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0F673">
            <w:pPr>
              <w:pStyle w:val="14"/>
            </w:pPr>
            <w:r>
              <w:t>序号</w:t>
            </w:r>
          </w:p>
        </w:tc>
        <w:tc>
          <w:tcPr>
            <w:tcW w:w="3798" w:type="dxa"/>
            <w:vMerge w:val="restart"/>
            <w:vAlign w:val="center"/>
          </w:tcPr>
          <w:p w14:paraId="25FD3B54">
            <w:pPr>
              <w:pStyle w:val="14"/>
            </w:pPr>
            <w:r>
              <w:t>项  目</w:t>
            </w:r>
          </w:p>
        </w:tc>
        <w:tc>
          <w:tcPr>
            <w:tcW w:w="9524" w:type="dxa"/>
            <w:gridSpan w:val="4"/>
            <w:vAlign w:val="center"/>
          </w:tcPr>
          <w:p w14:paraId="24930FF1">
            <w:pPr>
              <w:pStyle w:val="14"/>
            </w:pPr>
            <w:r>
              <w:t>资 金 性 质</w:t>
            </w:r>
          </w:p>
        </w:tc>
      </w:tr>
      <w:tr w14:paraId="3606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99B345"/>
        </w:tc>
        <w:tc>
          <w:tcPr>
            <w:tcW w:w="3798" w:type="dxa"/>
            <w:vMerge w:val="continue"/>
          </w:tcPr>
          <w:p w14:paraId="2E1BF09D"/>
        </w:tc>
        <w:tc>
          <w:tcPr>
            <w:tcW w:w="2381" w:type="dxa"/>
            <w:vAlign w:val="center"/>
          </w:tcPr>
          <w:p w14:paraId="2EB86FB6">
            <w:pPr>
              <w:pStyle w:val="14"/>
            </w:pPr>
            <w:r>
              <w:t>合计</w:t>
            </w:r>
          </w:p>
        </w:tc>
        <w:tc>
          <w:tcPr>
            <w:tcW w:w="2381" w:type="dxa"/>
            <w:vAlign w:val="center"/>
          </w:tcPr>
          <w:p w14:paraId="38FAAD92">
            <w:pPr>
              <w:pStyle w:val="14"/>
            </w:pPr>
            <w:r>
              <w:t>一般公共预算              财政拨款</w:t>
            </w:r>
          </w:p>
        </w:tc>
        <w:tc>
          <w:tcPr>
            <w:tcW w:w="2381" w:type="dxa"/>
            <w:vAlign w:val="center"/>
          </w:tcPr>
          <w:p w14:paraId="656DBE88">
            <w:pPr>
              <w:pStyle w:val="14"/>
            </w:pPr>
            <w:r>
              <w:t>政府性基金                  预算拨款</w:t>
            </w:r>
          </w:p>
        </w:tc>
        <w:tc>
          <w:tcPr>
            <w:tcW w:w="2381" w:type="dxa"/>
            <w:vAlign w:val="center"/>
          </w:tcPr>
          <w:p w14:paraId="15D3BC94">
            <w:pPr>
              <w:pStyle w:val="14"/>
            </w:pPr>
            <w:r>
              <w:t>国有资本经营              预算财政拨款</w:t>
            </w:r>
          </w:p>
        </w:tc>
      </w:tr>
      <w:tr w14:paraId="0DEE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424A5F">
            <w:pPr>
              <w:pStyle w:val="14"/>
            </w:pPr>
            <w:r>
              <w:t>栏次</w:t>
            </w:r>
          </w:p>
        </w:tc>
        <w:tc>
          <w:tcPr>
            <w:tcW w:w="3798" w:type="dxa"/>
            <w:vAlign w:val="center"/>
          </w:tcPr>
          <w:p w14:paraId="7B8DEAC8">
            <w:pPr>
              <w:pStyle w:val="14"/>
            </w:pPr>
            <w:r>
              <w:t>1</w:t>
            </w:r>
          </w:p>
        </w:tc>
        <w:tc>
          <w:tcPr>
            <w:tcW w:w="2381" w:type="dxa"/>
            <w:vAlign w:val="center"/>
          </w:tcPr>
          <w:p w14:paraId="3B7C2FEC">
            <w:pPr>
              <w:pStyle w:val="14"/>
            </w:pPr>
            <w:r>
              <w:t>2</w:t>
            </w:r>
          </w:p>
        </w:tc>
        <w:tc>
          <w:tcPr>
            <w:tcW w:w="2381" w:type="dxa"/>
            <w:vAlign w:val="center"/>
          </w:tcPr>
          <w:p w14:paraId="7B51D6DC">
            <w:pPr>
              <w:pStyle w:val="14"/>
            </w:pPr>
            <w:r>
              <w:t>3</w:t>
            </w:r>
          </w:p>
        </w:tc>
        <w:tc>
          <w:tcPr>
            <w:tcW w:w="2381" w:type="dxa"/>
            <w:vAlign w:val="center"/>
          </w:tcPr>
          <w:p w14:paraId="447F0DD7">
            <w:pPr>
              <w:pStyle w:val="14"/>
            </w:pPr>
            <w:r>
              <w:t>4</w:t>
            </w:r>
          </w:p>
        </w:tc>
        <w:tc>
          <w:tcPr>
            <w:tcW w:w="2381" w:type="dxa"/>
            <w:vAlign w:val="center"/>
          </w:tcPr>
          <w:p w14:paraId="3A2DA08E">
            <w:pPr>
              <w:pStyle w:val="14"/>
            </w:pPr>
            <w:r>
              <w:t>5</w:t>
            </w:r>
          </w:p>
        </w:tc>
      </w:tr>
      <w:tr w14:paraId="3321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0DA0D8">
            <w:pPr>
              <w:pStyle w:val="17"/>
            </w:pPr>
          </w:p>
        </w:tc>
        <w:tc>
          <w:tcPr>
            <w:tcW w:w="3798" w:type="dxa"/>
            <w:vAlign w:val="center"/>
          </w:tcPr>
          <w:p w14:paraId="1B317F2F">
            <w:pPr>
              <w:pStyle w:val="16"/>
            </w:pPr>
          </w:p>
        </w:tc>
        <w:tc>
          <w:tcPr>
            <w:tcW w:w="2381" w:type="dxa"/>
            <w:vAlign w:val="center"/>
          </w:tcPr>
          <w:p w14:paraId="0D1DAA36">
            <w:pPr>
              <w:pStyle w:val="15"/>
            </w:pPr>
          </w:p>
        </w:tc>
        <w:tc>
          <w:tcPr>
            <w:tcW w:w="2381" w:type="dxa"/>
            <w:vAlign w:val="center"/>
          </w:tcPr>
          <w:p w14:paraId="15D8D980">
            <w:pPr>
              <w:pStyle w:val="15"/>
            </w:pPr>
          </w:p>
        </w:tc>
        <w:tc>
          <w:tcPr>
            <w:tcW w:w="2381" w:type="dxa"/>
            <w:vAlign w:val="center"/>
          </w:tcPr>
          <w:p w14:paraId="4FF945DD">
            <w:pPr>
              <w:pStyle w:val="15"/>
            </w:pPr>
          </w:p>
        </w:tc>
        <w:tc>
          <w:tcPr>
            <w:tcW w:w="2381" w:type="dxa"/>
            <w:vAlign w:val="center"/>
          </w:tcPr>
          <w:p w14:paraId="7F0AAEE9">
            <w:pPr>
              <w:pStyle w:val="15"/>
            </w:pPr>
          </w:p>
        </w:tc>
      </w:tr>
    </w:tbl>
    <w:p w14:paraId="788054D6">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F93B0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石家庄市藁城区梅花镇中心校2023年单位预算信息公开情况说明</w:t>
      </w:r>
    </w:p>
    <w:p w14:paraId="34AF4EF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按照《预算法》、《地方预决算公开操作规程》和《关于进一步推进预算公开工作的实施意见》规定，现将石家庄市藁城区梅花镇中心校2023年单位预算公开如下：</w:t>
      </w:r>
    </w:p>
    <w:p w14:paraId="3F16FA18">
      <w:pPr>
        <w:spacing w:before="10" w:after="10" w:line="240" w:lineRule="auto"/>
        <w:ind w:firstLine="640"/>
        <w:jc w:val="left"/>
        <w:outlineLvl w:val="5"/>
      </w:pPr>
      <w:r>
        <w:rPr>
          <w:rFonts w:ascii="黑体" w:hAnsi="黑体" w:eastAsia="黑体" w:cs="黑体"/>
          <w:color w:val="000000"/>
          <w:sz w:val="32"/>
        </w:rPr>
        <w:t>一、单位职责及机构设置情况</w:t>
      </w:r>
    </w:p>
    <w:p w14:paraId="430834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B90B3C">
      <w:pPr>
        <w:pStyle w:val="29"/>
      </w:pPr>
      <w:r>
        <w:t>一、单位职责</w:t>
      </w:r>
    </w:p>
    <w:p w14:paraId="6B37D0E9">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35AB29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55D11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BDA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DE8595">
            <w:pPr>
              <w:pStyle w:val="14"/>
            </w:pPr>
            <w:r>
              <w:t>单位名称</w:t>
            </w:r>
          </w:p>
        </w:tc>
        <w:tc>
          <w:tcPr>
            <w:tcW w:w="1843" w:type="dxa"/>
            <w:vAlign w:val="center"/>
          </w:tcPr>
          <w:p w14:paraId="2B6D4D8B">
            <w:pPr>
              <w:pStyle w:val="14"/>
            </w:pPr>
            <w:r>
              <w:t>单位性质</w:t>
            </w:r>
          </w:p>
        </w:tc>
        <w:tc>
          <w:tcPr>
            <w:tcW w:w="2126" w:type="dxa"/>
            <w:vAlign w:val="center"/>
          </w:tcPr>
          <w:p w14:paraId="08F7E05C">
            <w:pPr>
              <w:pStyle w:val="14"/>
            </w:pPr>
            <w:r>
              <w:t>单位规格</w:t>
            </w:r>
          </w:p>
        </w:tc>
        <w:tc>
          <w:tcPr>
            <w:tcW w:w="3827" w:type="dxa"/>
            <w:vAlign w:val="center"/>
          </w:tcPr>
          <w:p w14:paraId="32B1072B">
            <w:pPr>
              <w:pStyle w:val="14"/>
            </w:pPr>
            <w:r>
              <w:t>经费保障形式</w:t>
            </w:r>
          </w:p>
        </w:tc>
      </w:tr>
      <w:tr w14:paraId="712F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CC02E8">
            <w:pPr>
              <w:pStyle w:val="16"/>
            </w:pPr>
            <w:r>
              <w:t>石家庄市藁城区梅花镇中心校</w:t>
            </w:r>
          </w:p>
        </w:tc>
        <w:tc>
          <w:tcPr>
            <w:tcW w:w="1843" w:type="dxa"/>
            <w:vAlign w:val="center"/>
          </w:tcPr>
          <w:p w14:paraId="6EC30CAC">
            <w:pPr>
              <w:pStyle w:val="17"/>
            </w:pPr>
            <w:r>
              <w:t>事业</w:t>
            </w:r>
          </w:p>
        </w:tc>
        <w:tc>
          <w:tcPr>
            <w:tcW w:w="2126" w:type="dxa"/>
            <w:vAlign w:val="center"/>
          </w:tcPr>
          <w:p w14:paraId="1A4E0D2E">
            <w:pPr>
              <w:pStyle w:val="17"/>
            </w:pPr>
            <w:r>
              <w:t>未定行政级别</w:t>
            </w:r>
          </w:p>
        </w:tc>
        <w:tc>
          <w:tcPr>
            <w:tcW w:w="3827" w:type="dxa"/>
            <w:vAlign w:val="center"/>
          </w:tcPr>
          <w:p w14:paraId="7A766FB5">
            <w:pPr>
              <w:pStyle w:val="17"/>
            </w:pPr>
            <w:r>
              <w:t>财政性资金基本保证</w:t>
            </w:r>
          </w:p>
        </w:tc>
      </w:tr>
    </w:tbl>
    <w:p w14:paraId="118D025B">
      <w:pPr>
        <w:spacing w:before="10" w:after="10" w:line="240" w:lineRule="auto"/>
        <w:ind w:firstLine="640"/>
        <w:jc w:val="left"/>
        <w:outlineLvl w:val="5"/>
      </w:pPr>
      <w:r>
        <w:rPr>
          <w:rFonts w:ascii="黑体" w:hAnsi="黑体" w:eastAsia="黑体" w:cs="黑体"/>
          <w:color w:val="000000"/>
          <w:sz w:val="32"/>
        </w:rPr>
        <w:t>二、单位预算安排的总体情况</w:t>
      </w:r>
    </w:p>
    <w:p w14:paraId="056B685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FE86EFC">
      <w:pPr>
        <w:pStyle w:val="30"/>
        <w:ind w:left="0" w:leftChars="0" w:firstLine="560" w:firstLineChars="200"/>
      </w:pPr>
      <w:r>
        <w:t>1、收入说明</w:t>
      </w:r>
    </w:p>
    <w:p w14:paraId="0CD80029">
      <w:pPr>
        <w:pStyle w:val="30"/>
      </w:pPr>
      <w:r>
        <w:t>反映本单位当年全部收入。2023年预算收入9311.71万元，其中：一般公共预算收入8710.45万元，基金预算收入597.48万元，财政专户核拨收入0万元，其他来源收入0万元。</w:t>
      </w:r>
    </w:p>
    <w:p w14:paraId="052A7C59">
      <w:pPr>
        <w:pStyle w:val="30"/>
      </w:pPr>
      <w:r>
        <w:t>2、支出说明</w:t>
      </w:r>
    </w:p>
    <w:p w14:paraId="1237F5D8">
      <w:pPr>
        <w:pStyle w:val="30"/>
      </w:pPr>
      <w:r>
        <w:t>收支预算总表支出栏、基本支出表、项目支出表按经济分类和支出功能分类科目编制，反映本单位预算中支出预算的总体情况。2022年单位支出预算为9966.9万元，其中基本支出8804.3万元，包括人员经费8804.3万元和日常公用经费0万元；项目支出1162.5万元，主要为公用经费、工会、福利费等。</w:t>
      </w:r>
    </w:p>
    <w:p w14:paraId="20B23223">
      <w:pPr>
        <w:pStyle w:val="30"/>
      </w:pPr>
      <w:r>
        <w:t>3、比上年增减情况</w:t>
      </w:r>
    </w:p>
    <w:p w14:paraId="232E4B25">
      <w:pPr>
        <w:pStyle w:val="30"/>
      </w:pPr>
      <w:r>
        <w:t>2023年单位预算收支安排9311.71万元，较2022年减少655.19万元，其中：基本支出增加655.192万元，主要是人员经费减少655.19万元，日常公用经费为0；项目支出增加1612.37万元，主要是公用经费、工会、福利费等。；其他支出无增减变化。</w:t>
      </w:r>
    </w:p>
    <w:p w14:paraId="5CA14E58">
      <w:pPr>
        <w:spacing w:before="10" w:after="10" w:line="240" w:lineRule="auto"/>
        <w:ind w:firstLine="640"/>
        <w:jc w:val="left"/>
        <w:outlineLvl w:val="5"/>
      </w:pPr>
      <w:r>
        <w:rPr>
          <w:rFonts w:ascii="黑体" w:hAnsi="黑体" w:eastAsia="黑体" w:cs="黑体"/>
          <w:color w:val="000000"/>
          <w:sz w:val="32"/>
        </w:rPr>
        <w:t>三、机关运行经费安排情况</w:t>
      </w:r>
    </w:p>
    <w:p w14:paraId="033969E0">
      <w:pPr>
        <w:pStyle w:val="31"/>
      </w:pPr>
      <w:r>
        <w:t>2023年我单位机关运行经费共计安排0万元。</w:t>
      </w:r>
    </w:p>
    <w:p w14:paraId="629596F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B7BA21">
      <w:pPr>
        <w:pStyle w:val="32"/>
      </w:pPr>
      <w:r>
        <w:t>2023年，我单位财政拨款“三公”经费预算安排0万元，其中：因公出国（境）费0万元；公务用车购置及运维费0万元；公务接待费0万元；“三公”经费与上年持平，无增减变化。</w:t>
      </w:r>
    </w:p>
    <w:p w14:paraId="0B8AC3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F64A0C0">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C0EB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E729FC">
            <w:pPr>
              <w:pStyle w:val="14"/>
            </w:pPr>
            <w:r>
              <w:t>绩效目标</w:t>
            </w:r>
          </w:p>
        </w:tc>
        <w:tc>
          <w:tcPr>
            <w:tcW w:w="12756" w:type="dxa"/>
            <w:tcBorders>
              <w:bottom w:val="single" w:color="FFFFFF" w:sz="6" w:space="0"/>
            </w:tcBorders>
            <w:vAlign w:val="center"/>
          </w:tcPr>
          <w:p w14:paraId="49FDA809">
            <w:pPr>
              <w:pStyle w:val="16"/>
            </w:pPr>
            <w:r>
              <w:t>1.针对社区内不同教育对象，开展公民素养、人文艺术、科学技术、职业技能、早期教育、养生保健、生活休闲等教育活动，传承地方特色文化，满足社区居民多样化的学习需求。</w:t>
            </w:r>
          </w:p>
        </w:tc>
      </w:tr>
    </w:tbl>
    <w:p w14:paraId="4143B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49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5D978">
            <w:pPr>
              <w:pStyle w:val="14"/>
            </w:pPr>
            <w:r>
              <w:t>一级指标</w:t>
            </w:r>
          </w:p>
        </w:tc>
        <w:tc>
          <w:tcPr>
            <w:tcW w:w="2268" w:type="dxa"/>
            <w:vAlign w:val="center"/>
          </w:tcPr>
          <w:p w14:paraId="2E589386">
            <w:pPr>
              <w:pStyle w:val="14"/>
            </w:pPr>
            <w:r>
              <w:t>二级指标</w:t>
            </w:r>
          </w:p>
        </w:tc>
        <w:tc>
          <w:tcPr>
            <w:tcW w:w="2835" w:type="dxa"/>
            <w:vAlign w:val="center"/>
          </w:tcPr>
          <w:p w14:paraId="34EF9E72">
            <w:pPr>
              <w:pStyle w:val="14"/>
            </w:pPr>
            <w:r>
              <w:t>三级指标</w:t>
            </w:r>
          </w:p>
        </w:tc>
        <w:tc>
          <w:tcPr>
            <w:tcW w:w="2835" w:type="dxa"/>
            <w:vAlign w:val="center"/>
          </w:tcPr>
          <w:p w14:paraId="2C49F739">
            <w:pPr>
              <w:pStyle w:val="14"/>
            </w:pPr>
            <w:r>
              <w:t>绩效指标描述</w:t>
            </w:r>
          </w:p>
        </w:tc>
        <w:tc>
          <w:tcPr>
            <w:tcW w:w="2551" w:type="dxa"/>
            <w:vAlign w:val="center"/>
          </w:tcPr>
          <w:p w14:paraId="0CFC9AB1">
            <w:pPr>
              <w:pStyle w:val="14"/>
            </w:pPr>
            <w:r>
              <w:t>指标值</w:t>
            </w:r>
          </w:p>
        </w:tc>
        <w:tc>
          <w:tcPr>
            <w:tcW w:w="2268" w:type="dxa"/>
            <w:vAlign w:val="center"/>
          </w:tcPr>
          <w:p w14:paraId="0CA3EFF4">
            <w:pPr>
              <w:pStyle w:val="14"/>
            </w:pPr>
            <w:r>
              <w:t>指标值确定依据</w:t>
            </w:r>
          </w:p>
        </w:tc>
      </w:tr>
      <w:tr w14:paraId="6638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8F5709">
            <w:pPr>
              <w:pStyle w:val="17"/>
            </w:pPr>
            <w:r>
              <w:t>产出指标</w:t>
            </w:r>
          </w:p>
        </w:tc>
        <w:tc>
          <w:tcPr>
            <w:tcW w:w="2268" w:type="dxa"/>
            <w:vAlign w:val="center"/>
          </w:tcPr>
          <w:p w14:paraId="4E49C4DD">
            <w:pPr>
              <w:pStyle w:val="16"/>
            </w:pPr>
            <w:r>
              <w:t>成本指标</w:t>
            </w:r>
          </w:p>
        </w:tc>
        <w:tc>
          <w:tcPr>
            <w:tcW w:w="2835" w:type="dxa"/>
            <w:vAlign w:val="center"/>
          </w:tcPr>
          <w:p w14:paraId="192E285A">
            <w:pPr>
              <w:pStyle w:val="16"/>
            </w:pPr>
            <w:r>
              <w:t>参加活动人次</w:t>
            </w:r>
          </w:p>
        </w:tc>
        <w:tc>
          <w:tcPr>
            <w:tcW w:w="2835" w:type="dxa"/>
            <w:vAlign w:val="center"/>
          </w:tcPr>
          <w:p w14:paraId="61A0073E">
            <w:pPr>
              <w:pStyle w:val="16"/>
            </w:pPr>
            <w:r>
              <w:t>所有参加活动人次总和</w:t>
            </w:r>
          </w:p>
        </w:tc>
        <w:tc>
          <w:tcPr>
            <w:tcW w:w="2551" w:type="dxa"/>
            <w:vAlign w:val="center"/>
          </w:tcPr>
          <w:p w14:paraId="3AD9E603">
            <w:pPr>
              <w:pStyle w:val="16"/>
            </w:pPr>
            <w:r>
              <w:t>≥500人次</w:t>
            </w:r>
          </w:p>
        </w:tc>
        <w:tc>
          <w:tcPr>
            <w:tcW w:w="2268" w:type="dxa"/>
            <w:vAlign w:val="center"/>
          </w:tcPr>
          <w:p w14:paraId="0068136A">
            <w:pPr>
              <w:pStyle w:val="16"/>
            </w:pPr>
            <w:r>
              <w:t>年度工作计划</w:t>
            </w:r>
          </w:p>
        </w:tc>
      </w:tr>
      <w:tr w14:paraId="58156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9F256"/>
        </w:tc>
        <w:tc>
          <w:tcPr>
            <w:tcW w:w="2268" w:type="dxa"/>
            <w:vAlign w:val="center"/>
          </w:tcPr>
          <w:p w14:paraId="32E07649">
            <w:pPr>
              <w:pStyle w:val="16"/>
            </w:pPr>
            <w:r>
              <w:t>质量指标</w:t>
            </w:r>
          </w:p>
        </w:tc>
        <w:tc>
          <w:tcPr>
            <w:tcW w:w="2835" w:type="dxa"/>
            <w:vAlign w:val="center"/>
          </w:tcPr>
          <w:p w14:paraId="6583602D">
            <w:pPr>
              <w:pStyle w:val="16"/>
            </w:pPr>
            <w:r>
              <w:t>活动开展合格率</w:t>
            </w:r>
          </w:p>
        </w:tc>
        <w:tc>
          <w:tcPr>
            <w:tcW w:w="2835" w:type="dxa"/>
            <w:vAlign w:val="center"/>
          </w:tcPr>
          <w:p w14:paraId="16335B7E">
            <w:pPr>
              <w:pStyle w:val="16"/>
            </w:pPr>
            <w:r>
              <w:t>成功开展活动情况</w:t>
            </w:r>
          </w:p>
        </w:tc>
        <w:tc>
          <w:tcPr>
            <w:tcW w:w="2551" w:type="dxa"/>
            <w:vAlign w:val="center"/>
          </w:tcPr>
          <w:p w14:paraId="1E2E6E99">
            <w:pPr>
              <w:pStyle w:val="16"/>
            </w:pPr>
            <w:r>
              <w:t>≥95%</w:t>
            </w:r>
          </w:p>
        </w:tc>
        <w:tc>
          <w:tcPr>
            <w:tcW w:w="2268" w:type="dxa"/>
            <w:vAlign w:val="center"/>
          </w:tcPr>
          <w:p w14:paraId="539B56D0">
            <w:pPr>
              <w:pStyle w:val="16"/>
            </w:pPr>
            <w:r>
              <w:t>年度工作计划</w:t>
            </w:r>
          </w:p>
        </w:tc>
      </w:tr>
      <w:tr w14:paraId="4044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9D6B25"/>
        </w:tc>
        <w:tc>
          <w:tcPr>
            <w:tcW w:w="2268" w:type="dxa"/>
            <w:vAlign w:val="center"/>
          </w:tcPr>
          <w:p w14:paraId="724FC224">
            <w:pPr>
              <w:pStyle w:val="16"/>
            </w:pPr>
            <w:r>
              <w:t>时效指标</w:t>
            </w:r>
          </w:p>
        </w:tc>
        <w:tc>
          <w:tcPr>
            <w:tcW w:w="2835" w:type="dxa"/>
            <w:vAlign w:val="center"/>
          </w:tcPr>
          <w:p w14:paraId="3A3D101B">
            <w:pPr>
              <w:pStyle w:val="16"/>
            </w:pPr>
            <w:r>
              <w:t>活动开展及时率</w:t>
            </w:r>
          </w:p>
        </w:tc>
        <w:tc>
          <w:tcPr>
            <w:tcW w:w="2835" w:type="dxa"/>
            <w:vAlign w:val="center"/>
          </w:tcPr>
          <w:p w14:paraId="4D46830D">
            <w:pPr>
              <w:pStyle w:val="16"/>
            </w:pPr>
            <w:r>
              <w:t>能按时间安排及时开展活动</w:t>
            </w:r>
          </w:p>
        </w:tc>
        <w:tc>
          <w:tcPr>
            <w:tcW w:w="2551" w:type="dxa"/>
            <w:vAlign w:val="center"/>
          </w:tcPr>
          <w:p w14:paraId="0C90617E">
            <w:pPr>
              <w:pStyle w:val="16"/>
            </w:pPr>
            <w:r>
              <w:t>100%</w:t>
            </w:r>
          </w:p>
        </w:tc>
        <w:tc>
          <w:tcPr>
            <w:tcW w:w="2268" w:type="dxa"/>
            <w:vAlign w:val="center"/>
          </w:tcPr>
          <w:p w14:paraId="684C3B72">
            <w:pPr>
              <w:pStyle w:val="16"/>
            </w:pPr>
            <w:r>
              <w:t>年度工作计划</w:t>
            </w:r>
          </w:p>
        </w:tc>
      </w:tr>
      <w:tr w14:paraId="46B1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AC0C1"/>
        </w:tc>
        <w:tc>
          <w:tcPr>
            <w:tcW w:w="2268" w:type="dxa"/>
            <w:vAlign w:val="center"/>
          </w:tcPr>
          <w:p w14:paraId="34D64F59">
            <w:pPr>
              <w:pStyle w:val="16"/>
            </w:pPr>
            <w:r>
              <w:t>数量指标</w:t>
            </w:r>
          </w:p>
        </w:tc>
        <w:tc>
          <w:tcPr>
            <w:tcW w:w="2835" w:type="dxa"/>
            <w:vAlign w:val="center"/>
          </w:tcPr>
          <w:p w14:paraId="4E759143">
            <w:pPr>
              <w:pStyle w:val="16"/>
            </w:pPr>
            <w:r>
              <w:t>预算控制数</w:t>
            </w:r>
          </w:p>
        </w:tc>
        <w:tc>
          <w:tcPr>
            <w:tcW w:w="2835" w:type="dxa"/>
            <w:vAlign w:val="center"/>
          </w:tcPr>
          <w:p w14:paraId="58A1C44B">
            <w:pPr>
              <w:pStyle w:val="16"/>
            </w:pPr>
            <w:r>
              <w:t>不超预算控制数</w:t>
            </w:r>
          </w:p>
        </w:tc>
        <w:tc>
          <w:tcPr>
            <w:tcW w:w="2551" w:type="dxa"/>
            <w:vAlign w:val="center"/>
          </w:tcPr>
          <w:p w14:paraId="162030AD">
            <w:pPr>
              <w:pStyle w:val="16"/>
            </w:pPr>
            <w:r>
              <w:t>≤6万元</w:t>
            </w:r>
          </w:p>
        </w:tc>
        <w:tc>
          <w:tcPr>
            <w:tcW w:w="2268" w:type="dxa"/>
            <w:vAlign w:val="center"/>
          </w:tcPr>
          <w:p w14:paraId="07468505">
            <w:pPr>
              <w:pStyle w:val="16"/>
            </w:pPr>
            <w:r>
              <w:t>预算成本</w:t>
            </w:r>
          </w:p>
        </w:tc>
      </w:tr>
      <w:tr w14:paraId="4F79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77C461">
            <w:pPr>
              <w:pStyle w:val="17"/>
            </w:pPr>
            <w:r>
              <w:t>效益指标</w:t>
            </w:r>
          </w:p>
        </w:tc>
        <w:tc>
          <w:tcPr>
            <w:tcW w:w="2268" w:type="dxa"/>
            <w:vAlign w:val="center"/>
          </w:tcPr>
          <w:p w14:paraId="2CC67B31">
            <w:pPr>
              <w:pStyle w:val="16"/>
            </w:pPr>
            <w:r>
              <w:t>社会效益指标</w:t>
            </w:r>
          </w:p>
        </w:tc>
        <w:tc>
          <w:tcPr>
            <w:tcW w:w="2835" w:type="dxa"/>
            <w:vAlign w:val="center"/>
          </w:tcPr>
          <w:p w14:paraId="43277B17">
            <w:pPr>
              <w:pStyle w:val="16"/>
            </w:pPr>
            <w:r>
              <w:t>提升居民素质、技能和生活质量</w:t>
            </w:r>
          </w:p>
        </w:tc>
        <w:tc>
          <w:tcPr>
            <w:tcW w:w="2835" w:type="dxa"/>
            <w:vAlign w:val="center"/>
          </w:tcPr>
          <w:p w14:paraId="24445B5C">
            <w:pPr>
              <w:pStyle w:val="16"/>
            </w:pPr>
            <w:r>
              <w:t>促进社会和谐</w:t>
            </w:r>
          </w:p>
        </w:tc>
        <w:tc>
          <w:tcPr>
            <w:tcW w:w="2551" w:type="dxa"/>
            <w:vAlign w:val="center"/>
          </w:tcPr>
          <w:p w14:paraId="43FD0917">
            <w:pPr>
              <w:pStyle w:val="16"/>
            </w:pPr>
            <w:r>
              <w:t>明显提升</w:t>
            </w:r>
          </w:p>
        </w:tc>
        <w:tc>
          <w:tcPr>
            <w:tcW w:w="2268" w:type="dxa"/>
            <w:vAlign w:val="center"/>
          </w:tcPr>
          <w:p w14:paraId="01D3AAF6">
            <w:pPr>
              <w:pStyle w:val="16"/>
            </w:pPr>
            <w:r>
              <w:t>年度工作计划</w:t>
            </w:r>
          </w:p>
        </w:tc>
      </w:tr>
      <w:tr w14:paraId="6161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A11C7D">
            <w:pPr>
              <w:pStyle w:val="17"/>
            </w:pPr>
            <w:r>
              <w:t>满意度指标</w:t>
            </w:r>
          </w:p>
        </w:tc>
        <w:tc>
          <w:tcPr>
            <w:tcW w:w="2268" w:type="dxa"/>
            <w:vAlign w:val="center"/>
          </w:tcPr>
          <w:p w14:paraId="30640DA1">
            <w:pPr>
              <w:pStyle w:val="16"/>
            </w:pPr>
            <w:r>
              <w:t>服务对象满意度指标</w:t>
            </w:r>
          </w:p>
        </w:tc>
        <w:tc>
          <w:tcPr>
            <w:tcW w:w="2835" w:type="dxa"/>
            <w:vAlign w:val="center"/>
          </w:tcPr>
          <w:p w14:paraId="7A5AE9D6">
            <w:pPr>
              <w:pStyle w:val="16"/>
            </w:pPr>
            <w:r>
              <w:t>社会公众教育满意度</w:t>
            </w:r>
          </w:p>
        </w:tc>
        <w:tc>
          <w:tcPr>
            <w:tcW w:w="2835" w:type="dxa"/>
            <w:vAlign w:val="center"/>
          </w:tcPr>
          <w:p w14:paraId="55167750">
            <w:pPr>
              <w:pStyle w:val="16"/>
            </w:pPr>
            <w:r>
              <w:t>社区内群众满意度</w:t>
            </w:r>
          </w:p>
        </w:tc>
        <w:tc>
          <w:tcPr>
            <w:tcW w:w="2551" w:type="dxa"/>
            <w:vAlign w:val="center"/>
          </w:tcPr>
          <w:p w14:paraId="66DD3A5A">
            <w:pPr>
              <w:pStyle w:val="16"/>
            </w:pPr>
            <w:r>
              <w:t>≥90%</w:t>
            </w:r>
          </w:p>
        </w:tc>
        <w:tc>
          <w:tcPr>
            <w:tcW w:w="2268" w:type="dxa"/>
            <w:vAlign w:val="center"/>
          </w:tcPr>
          <w:p w14:paraId="01058F3B">
            <w:pPr>
              <w:pStyle w:val="16"/>
            </w:pPr>
            <w:r>
              <w:t>调查问卷</w:t>
            </w:r>
          </w:p>
        </w:tc>
      </w:tr>
    </w:tbl>
    <w:p w14:paraId="5841AF89">
      <w:pPr>
        <w:sectPr>
          <w:pgSz w:w="16840" w:h="11900" w:orient="landscape"/>
          <w:pgMar w:top="1361" w:right="1020" w:bottom="1134" w:left="1020" w:header="720" w:footer="720" w:gutter="0"/>
          <w:cols w:space="720" w:num="1"/>
        </w:sectPr>
      </w:pPr>
    </w:p>
    <w:p w14:paraId="6F09EAE1">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CFB8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7A3724">
            <w:pPr>
              <w:pStyle w:val="14"/>
            </w:pPr>
            <w:r>
              <w:t>绩效目标</w:t>
            </w:r>
          </w:p>
        </w:tc>
        <w:tc>
          <w:tcPr>
            <w:tcW w:w="12756" w:type="dxa"/>
            <w:tcBorders>
              <w:bottom w:val="single" w:color="FFFFFF" w:sz="6" w:space="0"/>
            </w:tcBorders>
            <w:vAlign w:val="center"/>
          </w:tcPr>
          <w:p w14:paraId="67C595EB">
            <w:pPr>
              <w:pStyle w:val="16"/>
            </w:pPr>
            <w:r>
              <w:t>1.用于征订党报党刊，购买学习笔记本、党徽、党建档案盒等。</w:t>
            </w:r>
          </w:p>
        </w:tc>
      </w:tr>
    </w:tbl>
    <w:p w14:paraId="4F942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73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DB5F26">
            <w:pPr>
              <w:pStyle w:val="14"/>
            </w:pPr>
            <w:r>
              <w:t>一级指标</w:t>
            </w:r>
          </w:p>
        </w:tc>
        <w:tc>
          <w:tcPr>
            <w:tcW w:w="2268" w:type="dxa"/>
            <w:vAlign w:val="center"/>
          </w:tcPr>
          <w:p w14:paraId="11EBA0F4">
            <w:pPr>
              <w:pStyle w:val="14"/>
            </w:pPr>
            <w:r>
              <w:t>二级指标</w:t>
            </w:r>
          </w:p>
        </w:tc>
        <w:tc>
          <w:tcPr>
            <w:tcW w:w="2835" w:type="dxa"/>
            <w:vAlign w:val="center"/>
          </w:tcPr>
          <w:p w14:paraId="5EA12F47">
            <w:pPr>
              <w:pStyle w:val="14"/>
            </w:pPr>
            <w:r>
              <w:t>三级指标</w:t>
            </w:r>
          </w:p>
        </w:tc>
        <w:tc>
          <w:tcPr>
            <w:tcW w:w="2835" w:type="dxa"/>
            <w:vAlign w:val="center"/>
          </w:tcPr>
          <w:p w14:paraId="5B0590B9">
            <w:pPr>
              <w:pStyle w:val="14"/>
            </w:pPr>
            <w:r>
              <w:t>绩效指标描述</w:t>
            </w:r>
          </w:p>
        </w:tc>
        <w:tc>
          <w:tcPr>
            <w:tcW w:w="2551" w:type="dxa"/>
            <w:vAlign w:val="center"/>
          </w:tcPr>
          <w:p w14:paraId="47870011">
            <w:pPr>
              <w:pStyle w:val="14"/>
            </w:pPr>
            <w:r>
              <w:t>指标值</w:t>
            </w:r>
          </w:p>
        </w:tc>
        <w:tc>
          <w:tcPr>
            <w:tcW w:w="2268" w:type="dxa"/>
            <w:vAlign w:val="center"/>
          </w:tcPr>
          <w:p w14:paraId="12FEEC41">
            <w:pPr>
              <w:pStyle w:val="14"/>
            </w:pPr>
            <w:r>
              <w:t>指标值确定依据</w:t>
            </w:r>
          </w:p>
        </w:tc>
      </w:tr>
      <w:tr w14:paraId="3B59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E52084">
            <w:pPr>
              <w:pStyle w:val="17"/>
            </w:pPr>
            <w:r>
              <w:t>产出指标</w:t>
            </w:r>
          </w:p>
        </w:tc>
        <w:tc>
          <w:tcPr>
            <w:tcW w:w="2268" w:type="dxa"/>
            <w:vAlign w:val="center"/>
          </w:tcPr>
          <w:p w14:paraId="7A3908F4">
            <w:pPr>
              <w:pStyle w:val="16"/>
            </w:pPr>
            <w:r>
              <w:t>时效指标</w:t>
            </w:r>
          </w:p>
        </w:tc>
        <w:tc>
          <w:tcPr>
            <w:tcW w:w="2835" w:type="dxa"/>
            <w:vAlign w:val="center"/>
          </w:tcPr>
          <w:p w14:paraId="302740B1">
            <w:pPr>
              <w:pStyle w:val="16"/>
            </w:pPr>
            <w:r>
              <w:t>受益党总支、支部数</w:t>
            </w:r>
          </w:p>
        </w:tc>
        <w:tc>
          <w:tcPr>
            <w:tcW w:w="2835" w:type="dxa"/>
            <w:vAlign w:val="center"/>
          </w:tcPr>
          <w:p w14:paraId="2714E29F">
            <w:pPr>
              <w:pStyle w:val="16"/>
            </w:pPr>
            <w:r>
              <w:t>享受资金补助党总支、支部数</w:t>
            </w:r>
          </w:p>
        </w:tc>
        <w:tc>
          <w:tcPr>
            <w:tcW w:w="2551" w:type="dxa"/>
            <w:vAlign w:val="center"/>
          </w:tcPr>
          <w:p w14:paraId="6EA90FB1">
            <w:pPr>
              <w:pStyle w:val="16"/>
            </w:pPr>
            <w:r>
              <w:t>≥8个</w:t>
            </w:r>
          </w:p>
        </w:tc>
        <w:tc>
          <w:tcPr>
            <w:tcW w:w="2268" w:type="dxa"/>
            <w:vAlign w:val="center"/>
          </w:tcPr>
          <w:p w14:paraId="21AFA098">
            <w:pPr>
              <w:pStyle w:val="16"/>
            </w:pPr>
            <w:r>
              <w:t>年度工作计划</w:t>
            </w:r>
          </w:p>
        </w:tc>
      </w:tr>
      <w:tr w14:paraId="1C5F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66B19"/>
        </w:tc>
        <w:tc>
          <w:tcPr>
            <w:tcW w:w="2268" w:type="dxa"/>
            <w:vAlign w:val="center"/>
          </w:tcPr>
          <w:p w14:paraId="0E115E01">
            <w:pPr>
              <w:pStyle w:val="16"/>
            </w:pPr>
            <w:r>
              <w:t>数量指标</w:t>
            </w:r>
          </w:p>
        </w:tc>
        <w:tc>
          <w:tcPr>
            <w:tcW w:w="2835" w:type="dxa"/>
            <w:vAlign w:val="center"/>
          </w:tcPr>
          <w:p w14:paraId="58E8FE7C">
            <w:pPr>
              <w:pStyle w:val="16"/>
            </w:pPr>
            <w:r>
              <w:t>完成率</w:t>
            </w:r>
          </w:p>
        </w:tc>
        <w:tc>
          <w:tcPr>
            <w:tcW w:w="2835" w:type="dxa"/>
            <w:vAlign w:val="center"/>
          </w:tcPr>
          <w:p w14:paraId="6A4EF763">
            <w:pPr>
              <w:pStyle w:val="16"/>
            </w:pPr>
            <w:r>
              <w:t>实际完成占应完成总数比率</w:t>
            </w:r>
          </w:p>
        </w:tc>
        <w:tc>
          <w:tcPr>
            <w:tcW w:w="2551" w:type="dxa"/>
            <w:vAlign w:val="center"/>
          </w:tcPr>
          <w:p w14:paraId="1C01E3E6">
            <w:pPr>
              <w:pStyle w:val="16"/>
            </w:pPr>
            <w:r>
              <w:t>≥90%</w:t>
            </w:r>
          </w:p>
        </w:tc>
        <w:tc>
          <w:tcPr>
            <w:tcW w:w="2268" w:type="dxa"/>
            <w:vAlign w:val="center"/>
          </w:tcPr>
          <w:p w14:paraId="3082856E">
            <w:pPr>
              <w:pStyle w:val="16"/>
            </w:pPr>
            <w:r>
              <w:t>年度工作计划</w:t>
            </w:r>
          </w:p>
        </w:tc>
      </w:tr>
      <w:tr w14:paraId="787C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9FC7E"/>
        </w:tc>
        <w:tc>
          <w:tcPr>
            <w:tcW w:w="2268" w:type="dxa"/>
            <w:vAlign w:val="center"/>
          </w:tcPr>
          <w:p w14:paraId="43ADD45E">
            <w:pPr>
              <w:pStyle w:val="16"/>
            </w:pPr>
            <w:r>
              <w:t>质量指标</w:t>
            </w:r>
          </w:p>
        </w:tc>
        <w:tc>
          <w:tcPr>
            <w:tcW w:w="2835" w:type="dxa"/>
            <w:vAlign w:val="center"/>
          </w:tcPr>
          <w:p w14:paraId="6C5BCD82">
            <w:pPr>
              <w:pStyle w:val="16"/>
            </w:pPr>
            <w:r>
              <w:t>资金完成使用时间</w:t>
            </w:r>
          </w:p>
        </w:tc>
        <w:tc>
          <w:tcPr>
            <w:tcW w:w="2835" w:type="dxa"/>
            <w:vAlign w:val="center"/>
          </w:tcPr>
          <w:p w14:paraId="76AC1643">
            <w:pPr>
              <w:pStyle w:val="16"/>
            </w:pPr>
            <w:r>
              <w:t>资金使用完成时间</w:t>
            </w:r>
          </w:p>
        </w:tc>
        <w:tc>
          <w:tcPr>
            <w:tcW w:w="2551" w:type="dxa"/>
            <w:vAlign w:val="center"/>
          </w:tcPr>
          <w:p w14:paraId="637E0D0F">
            <w:pPr>
              <w:pStyle w:val="16"/>
            </w:pPr>
            <w:r>
              <w:t>11月底前</w:t>
            </w:r>
          </w:p>
        </w:tc>
        <w:tc>
          <w:tcPr>
            <w:tcW w:w="2268" w:type="dxa"/>
            <w:vAlign w:val="center"/>
          </w:tcPr>
          <w:p w14:paraId="615C207A">
            <w:pPr>
              <w:pStyle w:val="16"/>
            </w:pPr>
            <w:r>
              <w:t>年度工作计划</w:t>
            </w:r>
          </w:p>
        </w:tc>
      </w:tr>
      <w:tr w14:paraId="2AFE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DE9CA"/>
        </w:tc>
        <w:tc>
          <w:tcPr>
            <w:tcW w:w="2268" w:type="dxa"/>
            <w:vAlign w:val="center"/>
          </w:tcPr>
          <w:p w14:paraId="5AF98AFD">
            <w:pPr>
              <w:pStyle w:val="16"/>
            </w:pPr>
            <w:r>
              <w:t>成本指标</w:t>
            </w:r>
          </w:p>
        </w:tc>
        <w:tc>
          <w:tcPr>
            <w:tcW w:w="2835" w:type="dxa"/>
            <w:vAlign w:val="center"/>
          </w:tcPr>
          <w:p w14:paraId="2E16FC17">
            <w:pPr>
              <w:pStyle w:val="16"/>
            </w:pPr>
            <w:r>
              <w:t>预算控制数</w:t>
            </w:r>
          </w:p>
        </w:tc>
        <w:tc>
          <w:tcPr>
            <w:tcW w:w="2835" w:type="dxa"/>
            <w:vAlign w:val="center"/>
          </w:tcPr>
          <w:p w14:paraId="7C50F3B4">
            <w:pPr>
              <w:pStyle w:val="16"/>
            </w:pPr>
            <w:r>
              <w:t>严控预算控制数</w:t>
            </w:r>
          </w:p>
        </w:tc>
        <w:tc>
          <w:tcPr>
            <w:tcW w:w="2551" w:type="dxa"/>
            <w:vAlign w:val="center"/>
          </w:tcPr>
          <w:p w14:paraId="2EBD2988">
            <w:pPr>
              <w:pStyle w:val="16"/>
            </w:pPr>
            <w:r>
              <w:t>≤1.15万元</w:t>
            </w:r>
          </w:p>
        </w:tc>
        <w:tc>
          <w:tcPr>
            <w:tcW w:w="2268" w:type="dxa"/>
            <w:vAlign w:val="center"/>
          </w:tcPr>
          <w:p w14:paraId="0E7DFEA6">
            <w:pPr>
              <w:pStyle w:val="16"/>
            </w:pPr>
            <w:r>
              <w:t>预算成本</w:t>
            </w:r>
          </w:p>
        </w:tc>
      </w:tr>
      <w:tr w14:paraId="26094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DBD393">
            <w:pPr>
              <w:pStyle w:val="17"/>
            </w:pPr>
            <w:r>
              <w:t>效益指标</w:t>
            </w:r>
          </w:p>
        </w:tc>
        <w:tc>
          <w:tcPr>
            <w:tcW w:w="2268" w:type="dxa"/>
            <w:vAlign w:val="center"/>
          </w:tcPr>
          <w:p w14:paraId="6274F757">
            <w:pPr>
              <w:pStyle w:val="16"/>
            </w:pPr>
            <w:r>
              <w:t>社会效益指标</w:t>
            </w:r>
          </w:p>
        </w:tc>
        <w:tc>
          <w:tcPr>
            <w:tcW w:w="2835" w:type="dxa"/>
            <w:vAlign w:val="center"/>
          </w:tcPr>
          <w:p w14:paraId="6C20A724">
            <w:pPr>
              <w:pStyle w:val="16"/>
            </w:pPr>
            <w:r>
              <w:t>党员政治觉悟和素养</w:t>
            </w:r>
          </w:p>
        </w:tc>
        <w:tc>
          <w:tcPr>
            <w:tcW w:w="2835" w:type="dxa"/>
            <w:vAlign w:val="center"/>
          </w:tcPr>
          <w:p w14:paraId="71668B31">
            <w:pPr>
              <w:pStyle w:val="16"/>
            </w:pPr>
            <w:r>
              <w:t>提高党员综合素质，发挥党组织战斗</w:t>
            </w:r>
          </w:p>
        </w:tc>
        <w:tc>
          <w:tcPr>
            <w:tcW w:w="2551" w:type="dxa"/>
            <w:vAlign w:val="center"/>
          </w:tcPr>
          <w:p w14:paraId="5CE8186C">
            <w:pPr>
              <w:pStyle w:val="16"/>
            </w:pPr>
            <w:r>
              <w:t>较上年提升</w:t>
            </w:r>
          </w:p>
        </w:tc>
        <w:tc>
          <w:tcPr>
            <w:tcW w:w="2268" w:type="dxa"/>
            <w:vAlign w:val="center"/>
          </w:tcPr>
          <w:p w14:paraId="248E0221">
            <w:pPr>
              <w:pStyle w:val="16"/>
            </w:pPr>
            <w:r>
              <w:t>年度工作计划</w:t>
            </w:r>
          </w:p>
        </w:tc>
      </w:tr>
      <w:tr w14:paraId="083C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DE5571">
            <w:pPr>
              <w:pStyle w:val="17"/>
            </w:pPr>
            <w:r>
              <w:t>满意度指标</w:t>
            </w:r>
          </w:p>
        </w:tc>
        <w:tc>
          <w:tcPr>
            <w:tcW w:w="2268" w:type="dxa"/>
            <w:vAlign w:val="center"/>
          </w:tcPr>
          <w:p w14:paraId="0216DAAD">
            <w:pPr>
              <w:pStyle w:val="16"/>
            </w:pPr>
            <w:r>
              <w:t>服务对象满意度指标</w:t>
            </w:r>
          </w:p>
        </w:tc>
        <w:tc>
          <w:tcPr>
            <w:tcW w:w="2835" w:type="dxa"/>
            <w:vAlign w:val="center"/>
          </w:tcPr>
          <w:p w14:paraId="10535F0B">
            <w:pPr>
              <w:pStyle w:val="16"/>
            </w:pPr>
            <w:r>
              <w:t>受益对象满意度</w:t>
            </w:r>
          </w:p>
        </w:tc>
        <w:tc>
          <w:tcPr>
            <w:tcW w:w="2835" w:type="dxa"/>
            <w:vAlign w:val="center"/>
          </w:tcPr>
          <w:p w14:paraId="044D9AA7">
            <w:pPr>
              <w:pStyle w:val="16"/>
            </w:pPr>
            <w:r>
              <w:t>受益满意对象占全部调研对象的比率</w:t>
            </w:r>
          </w:p>
        </w:tc>
        <w:tc>
          <w:tcPr>
            <w:tcW w:w="2551" w:type="dxa"/>
            <w:vAlign w:val="center"/>
          </w:tcPr>
          <w:p w14:paraId="1E8EAFDC">
            <w:pPr>
              <w:pStyle w:val="16"/>
            </w:pPr>
            <w:r>
              <w:t>≥90%</w:t>
            </w:r>
          </w:p>
        </w:tc>
        <w:tc>
          <w:tcPr>
            <w:tcW w:w="2268" w:type="dxa"/>
            <w:vAlign w:val="center"/>
          </w:tcPr>
          <w:p w14:paraId="3FD540ED">
            <w:pPr>
              <w:pStyle w:val="16"/>
            </w:pPr>
            <w:r>
              <w:t>问卷调查</w:t>
            </w:r>
          </w:p>
        </w:tc>
      </w:tr>
    </w:tbl>
    <w:p w14:paraId="56F7E9CF">
      <w:pPr>
        <w:sectPr>
          <w:pgSz w:w="16840" w:h="11900" w:orient="landscape"/>
          <w:pgMar w:top="1361" w:right="1020" w:bottom="1134" w:left="1020" w:header="720" w:footer="720" w:gutter="0"/>
          <w:cols w:space="720" w:num="1"/>
        </w:sectPr>
      </w:pPr>
    </w:p>
    <w:p w14:paraId="63262B5D">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E4DE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27BEDF">
            <w:pPr>
              <w:pStyle w:val="14"/>
            </w:pPr>
            <w:r>
              <w:t>绩效目标</w:t>
            </w:r>
          </w:p>
        </w:tc>
        <w:tc>
          <w:tcPr>
            <w:tcW w:w="12756" w:type="dxa"/>
            <w:tcBorders>
              <w:bottom w:val="single" w:color="FFFFFF" w:sz="6" w:space="0"/>
            </w:tcBorders>
            <w:vAlign w:val="center"/>
          </w:tcPr>
          <w:p w14:paraId="63A54564">
            <w:pPr>
              <w:pStyle w:val="16"/>
            </w:pPr>
            <w:r>
              <w:t>1.预算本级资金7.22万元，用于教师业务培训，提高教师素质。</w:t>
            </w:r>
          </w:p>
        </w:tc>
      </w:tr>
    </w:tbl>
    <w:p w14:paraId="3F953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45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1EB546">
            <w:pPr>
              <w:pStyle w:val="14"/>
            </w:pPr>
            <w:r>
              <w:t>一级指标</w:t>
            </w:r>
          </w:p>
        </w:tc>
        <w:tc>
          <w:tcPr>
            <w:tcW w:w="2268" w:type="dxa"/>
            <w:vAlign w:val="center"/>
          </w:tcPr>
          <w:p w14:paraId="71974802">
            <w:pPr>
              <w:pStyle w:val="14"/>
            </w:pPr>
            <w:r>
              <w:t>二级指标</w:t>
            </w:r>
          </w:p>
        </w:tc>
        <w:tc>
          <w:tcPr>
            <w:tcW w:w="2835" w:type="dxa"/>
            <w:vAlign w:val="center"/>
          </w:tcPr>
          <w:p w14:paraId="483DFAAC">
            <w:pPr>
              <w:pStyle w:val="14"/>
            </w:pPr>
            <w:r>
              <w:t>三级指标</w:t>
            </w:r>
          </w:p>
        </w:tc>
        <w:tc>
          <w:tcPr>
            <w:tcW w:w="2835" w:type="dxa"/>
            <w:vAlign w:val="center"/>
          </w:tcPr>
          <w:p w14:paraId="3505F9B8">
            <w:pPr>
              <w:pStyle w:val="14"/>
            </w:pPr>
            <w:r>
              <w:t>绩效指标描述</w:t>
            </w:r>
          </w:p>
        </w:tc>
        <w:tc>
          <w:tcPr>
            <w:tcW w:w="2551" w:type="dxa"/>
            <w:vAlign w:val="center"/>
          </w:tcPr>
          <w:p w14:paraId="758F5F0D">
            <w:pPr>
              <w:pStyle w:val="14"/>
            </w:pPr>
            <w:r>
              <w:t>指标值</w:t>
            </w:r>
          </w:p>
        </w:tc>
        <w:tc>
          <w:tcPr>
            <w:tcW w:w="2268" w:type="dxa"/>
            <w:vAlign w:val="center"/>
          </w:tcPr>
          <w:p w14:paraId="17DBFCBD">
            <w:pPr>
              <w:pStyle w:val="14"/>
            </w:pPr>
            <w:r>
              <w:t>指标值确定依据</w:t>
            </w:r>
          </w:p>
        </w:tc>
      </w:tr>
      <w:tr w14:paraId="2FAF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84D443">
            <w:pPr>
              <w:pStyle w:val="17"/>
            </w:pPr>
            <w:r>
              <w:t>产出指标</w:t>
            </w:r>
          </w:p>
        </w:tc>
        <w:tc>
          <w:tcPr>
            <w:tcW w:w="2268" w:type="dxa"/>
            <w:vAlign w:val="center"/>
          </w:tcPr>
          <w:p w14:paraId="26DE3B55">
            <w:pPr>
              <w:pStyle w:val="16"/>
            </w:pPr>
            <w:r>
              <w:t>数量指标</w:t>
            </w:r>
          </w:p>
        </w:tc>
        <w:tc>
          <w:tcPr>
            <w:tcW w:w="2835" w:type="dxa"/>
            <w:vAlign w:val="center"/>
          </w:tcPr>
          <w:p w14:paraId="4CD255B4">
            <w:pPr>
              <w:pStyle w:val="16"/>
            </w:pPr>
            <w:r>
              <w:t>培训人数</w:t>
            </w:r>
          </w:p>
        </w:tc>
        <w:tc>
          <w:tcPr>
            <w:tcW w:w="2835" w:type="dxa"/>
            <w:vAlign w:val="center"/>
          </w:tcPr>
          <w:p w14:paraId="70097E56">
            <w:pPr>
              <w:pStyle w:val="16"/>
            </w:pPr>
            <w:r>
              <w:t>培训人数</w:t>
            </w:r>
          </w:p>
        </w:tc>
        <w:tc>
          <w:tcPr>
            <w:tcW w:w="2551" w:type="dxa"/>
            <w:vAlign w:val="center"/>
          </w:tcPr>
          <w:p w14:paraId="092E9F96">
            <w:pPr>
              <w:pStyle w:val="16"/>
            </w:pPr>
            <w:r>
              <w:t>≥358人</w:t>
            </w:r>
          </w:p>
        </w:tc>
        <w:tc>
          <w:tcPr>
            <w:tcW w:w="2268" w:type="dxa"/>
            <w:vAlign w:val="center"/>
          </w:tcPr>
          <w:p w14:paraId="3C07CB25">
            <w:pPr>
              <w:pStyle w:val="16"/>
            </w:pPr>
            <w:r>
              <w:t>年度工作计划</w:t>
            </w:r>
          </w:p>
        </w:tc>
      </w:tr>
      <w:tr w14:paraId="2178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0BC202"/>
        </w:tc>
        <w:tc>
          <w:tcPr>
            <w:tcW w:w="2268" w:type="dxa"/>
            <w:vAlign w:val="center"/>
          </w:tcPr>
          <w:p w14:paraId="4D403593">
            <w:pPr>
              <w:pStyle w:val="16"/>
            </w:pPr>
            <w:r>
              <w:t>质量指标</w:t>
            </w:r>
          </w:p>
        </w:tc>
        <w:tc>
          <w:tcPr>
            <w:tcW w:w="2835" w:type="dxa"/>
            <w:vAlign w:val="center"/>
          </w:tcPr>
          <w:p w14:paraId="186000BE">
            <w:pPr>
              <w:pStyle w:val="16"/>
            </w:pPr>
            <w:r>
              <w:t>培训质量</w:t>
            </w:r>
          </w:p>
        </w:tc>
        <w:tc>
          <w:tcPr>
            <w:tcW w:w="2835" w:type="dxa"/>
            <w:vAlign w:val="center"/>
          </w:tcPr>
          <w:p w14:paraId="7F010226">
            <w:pPr>
              <w:pStyle w:val="16"/>
            </w:pPr>
            <w:r>
              <w:t>培训完成后的质量测评通过率</w:t>
            </w:r>
          </w:p>
        </w:tc>
        <w:tc>
          <w:tcPr>
            <w:tcW w:w="2551" w:type="dxa"/>
            <w:vAlign w:val="center"/>
          </w:tcPr>
          <w:p w14:paraId="26249C5A">
            <w:pPr>
              <w:pStyle w:val="16"/>
            </w:pPr>
            <w:r>
              <w:t>≥95%</w:t>
            </w:r>
          </w:p>
        </w:tc>
        <w:tc>
          <w:tcPr>
            <w:tcW w:w="2268" w:type="dxa"/>
            <w:vAlign w:val="center"/>
          </w:tcPr>
          <w:p w14:paraId="63761DB6">
            <w:pPr>
              <w:pStyle w:val="16"/>
            </w:pPr>
            <w:r>
              <w:t>年度工作计划</w:t>
            </w:r>
          </w:p>
        </w:tc>
      </w:tr>
      <w:tr w14:paraId="1F02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F9190"/>
        </w:tc>
        <w:tc>
          <w:tcPr>
            <w:tcW w:w="2268" w:type="dxa"/>
            <w:vAlign w:val="center"/>
          </w:tcPr>
          <w:p w14:paraId="5BC7406A">
            <w:pPr>
              <w:pStyle w:val="16"/>
            </w:pPr>
            <w:r>
              <w:t>时效指标</w:t>
            </w:r>
          </w:p>
        </w:tc>
        <w:tc>
          <w:tcPr>
            <w:tcW w:w="2835" w:type="dxa"/>
            <w:vAlign w:val="center"/>
          </w:tcPr>
          <w:p w14:paraId="38DE921F">
            <w:pPr>
              <w:pStyle w:val="16"/>
            </w:pPr>
            <w:r>
              <w:t>经费使用时间</w:t>
            </w:r>
          </w:p>
        </w:tc>
        <w:tc>
          <w:tcPr>
            <w:tcW w:w="2835" w:type="dxa"/>
            <w:vAlign w:val="center"/>
          </w:tcPr>
          <w:p w14:paraId="035D6CA3">
            <w:pPr>
              <w:pStyle w:val="16"/>
            </w:pPr>
            <w:r>
              <w:t>完成培训时间</w:t>
            </w:r>
          </w:p>
        </w:tc>
        <w:tc>
          <w:tcPr>
            <w:tcW w:w="2551" w:type="dxa"/>
            <w:vAlign w:val="center"/>
          </w:tcPr>
          <w:p w14:paraId="0E8B08AF">
            <w:pPr>
              <w:pStyle w:val="16"/>
            </w:pPr>
            <w:r>
              <w:t>12月中旬以前</w:t>
            </w:r>
          </w:p>
        </w:tc>
        <w:tc>
          <w:tcPr>
            <w:tcW w:w="2268" w:type="dxa"/>
            <w:vAlign w:val="center"/>
          </w:tcPr>
          <w:p w14:paraId="687A1C33">
            <w:pPr>
              <w:pStyle w:val="16"/>
            </w:pPr>
            <w:r>
              <w:t>年度工作计划</w:t>
            </w:r>
          </w:p>
        </w:tc>
      </w:tr>
      <w:tr w14:paraId="59D2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CC918"/>
        </w:tc>
        <w:tc>
          <w:tcPr>
            <w:tcW w:w="2268" w:type="dxa"/>
            <w:vAlign w:val="center"/>
          </w:tcPr>
          <w:p w14:paraId="252F480A">
            <w:pPr>
              <w:pStyle w:val="16"/>
            </w:pPr>
            <w:r>
              <w:t>成本指标</w:t>
            </w:r>
          </w:p>
        </w:tc>
        <w:tc>
          <w:tcPr>
            <w:tcW w:w="2835" w:type="dxa"/>
            <w:vAlign w:val="center"/>
          </w:tcPr>
          <w:p w14:paraId="54E8B45D">
            <w:pPr>
              <w:pStyle w:val="16"/>
            </w:pPr>
            <w:r>
              <w:t>预算控制数</w:t>
            </w:r>
          </w:p>
        </w:tc>
        <w:tc>
          <w:tcPr>
            <w:tcW w:w="2835" w:type="dxa"/>
            <w:vAlign w:val="center"/>
          </w:tcPr>
          <w:p w14:paraId="357326DD">
            <w:pPr>
              <w:pStyle w:val="16"/>
            </w:pPr>
            <w:r>
              <w:t>不超预算控制数</w:t>
            </w:r>
          </w:p>
        </w:tc>
        <w:tc>
          <w:tcPr>
            <w:tcW w:w="2551" w:type="dxa"/>
            <w:vAlign w:val="center"/>
          </w:tcPr>
          <w:p w14:paraId="6026325E">
            <w:pPr>
              <w:pStyle w:val="16"/>
            </w:pPr>
            <w:r>
              <w:t>≤7.22万元</w:t>
            </w:r>
          </w:p>
        </w:tc>
        <w:tc>
          <w:tcPr>
            <w:tcW w:w="2268" w:type="dxa"/>
            <w:vAlign w:val="center"/>
          </w:tcPr>
          <w:p w14:paraId="5BF4F1C1">
            <w:pPr>
              <w:pStyle w:val="16"/>
            </w:pPr>
            <w:r>
              <w:t>预算成本</w:t>
            </w:r>
          </w:p>
        </w:tc>
      </w:tr>
      <w:tr w14:paraId="4314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206AD8">
            <w:pPr>
              <w:pStyle w:val="17"/>
            </w:pPr>
            <w:r>
              <w:t>效益指标</w:t>
            </w:r>
          </w:p>
        </w:tc>
        <w:tc>
          <w:tcPr>
            <w:tcW w:w="2268" w:type="dxa"/>
            <w:vAlign w:val="center"/>
          </w:tcPr>
          <w:p w14:paraId="688FCC2C">
            <w:pPr>
              <w:pStyle w:val="16"/>
            </w:pPr>
            <w:r>
              <w:t>社会效益指标</w:t>
            </w:r>
          </w:p>
        </w:tc>
        <w:tc>
          <w:tcPr>
            <w:tcW w:w="2835" w:type="dxa"/>
            <w:vAlign w:val="center"/>
          </w:tcPr>
          <w:p w14:paraId="30F2F987">
            <w:pPr>
              <w:pStyle w:val="16"/>
            </w:pPr>
            <w:r>
              <w:t>社会效益指标</w:t>
            </w:r>
          </w:p>
        </w:tc>
        <w:tc>
          <w:tcPr>
            <w:tcW w:w="2835" w:type="dxa"/>
            <w:vAlign w:val="center"/>
          </w:tcPr>
          <w:p w14:paraId="5AF7F986">
            <w:pPr>
              <w:pStyle w:val="16"/>
            </w:pPr>
            <w:r>
              <w:t>提高素养意识</w:t>
            </w:r>
          </w:p>
        </w:tc>
        <w:tc>
          <w:tcPr>
            <w:tcW w:w="2551" w:type="dxa"/>
            <w:vAlign w:val="center"/>
          </w:tcPr>
          <w:p w14:paraId="23B39456">
            <w:pPr>
              <w:pStyle w:val="16"/>
            </w:pPr>
            <w:r>
              <w:t>较上年提升</w:t>
            </w:r>
          </w:p>
        </w:tc>
        <w:tc>
          <w:tcPr>
            <w:tcW w:w="2268" w:type="dxa"/>
            <w:vAlign w:val="center"/>
          </w:tcPr>
          <w:p w14:paraId="10B8E2A6">
            <w:pPr>
              <w:pStyle w:val="16"/>
            </w:pPr>
            <w:r>
              <w:t>年度工作计划</w:t>
            </w:r>
          </w:p>
        </w:tc>
      </w:tr>
      <w:tr w14:paraId="0C4A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D3DA1B">
            <w:pPr>
              <w:pStyle w:val="17"/>
            </w:pPr>
            <w:r>
              <w:t>满意度指标</w:t>
            </w:r>
          </w:p>
        </w:tc>
        <w:tc>
          <w:tcPr>
            <w:tcW w:w="2268" w:type="dxa"/>
            <w:vAlign w:val="center"/>
          </w:tcPr>
          <w:p w14:paraId="147884BB">
            <w:pPr>
              <w:pStyle w:val="16"/>
            </w:pPr>
            <w:r>
              <w:t>服务对象满意度指标</w:t>
            </w:r>
          </w:p>
        </w:tc>
        <w:tc>
          <w:tcPr>
            <w:tcW w:w="2835" w:type="dxa"/>
            <w:vAlign w:val="center"/>
          </w:tcPr>
          <w:p w14:paraId="444A3332">
            <w:pPr>
              <w:pStyle w:val="16"/>
            </w:pPr>
            <w:r>
              <w:t>教师满意度(%)</w:t>
            </w:r>
          </w:p>
        </w:tc>
        <w:tc>
          <w:tcPr>
            <w:tcW w:w="2835" w:type="dxa"/>
            <w:vAlign w:val="center"/>
          </w:tcPr>
          <w:p w14:paraId="46D01F8E">
            <w:pPr>
              <w:pStyle w:val="16"/>
            </w:pPr>
            <w:r>
              <w:t>教师工对当年项目的满意情况</w:t>
            </w:r>
          </w:p>
        </w:tc>
        <w:tc>
          <w:tcPr>
            <w:tcW w:w="2551" w:type="dxa"/>
            <w:vAlign w:val="center"/>
          </w:tcPr>
          <w:p w14:paraId="073787A7">
            <w:pPr>
              <w:pStyle w:val="16"/>
            </w:pPr>
            <w:r>
              <w:t>≥95%</w:t>
            </w:r>
          </w:p>
        </w:tc>
        <w:tc>
          <w:tcPr>
            <w:tcW w:w="2268" w:type="dxa"/>
            <w:vAlign w:val="center"/>
          </w:tcPr>
          <w:p w14:paraId="228BE7F6">
            <w:pPr>
              <w:pStyle w:val="16"/>
            </w:pPr>
            <w:r>
              <w:t>问卷调查</w:t>
            </w:r>
          </w:p>
        </w:tc>
      </w:tr>
    </w:tbl>
    <w:p w14:paraId="3DB37D89">
      <w:pPr>
        <w:sectPr>
          <w:pgSz w:w="16840" w:h="11900" w:orient="landscape"/>
          <w:pgMar w:top="1361" w:right="1020" w:bottom="1134" w:left="1020" w:header="720" w:footer="720" w:gutter="0"/>
          <w:cols w:space="720" w:num="1"/>
        </w:sectPr>
      </w:pPr>
    </w:p>
    <w:p w14:paraId="48E925C5">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8019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EC7332">
            <w:pPr>
              <w:pStyle w:val="14"/>
            </w:pPr>
            <w:r>
              <w:t>绩效目标</w:t>
            </w:r>
          </w:p>
        </w:tc>
        <w:tc>
          <w:tcPr>
            <w:tcW w:w="12756" w:type="dxa"/>
            <w:tcBorders>
              <w:bottom w:val="single" w:color="FFFFFF" w:sz="6" w:space="0"/>
            </w:tcBorders>
            <w:vAlign w:val="center"/>
          </w:tcPr>
          <w:p w14:paraId="6B1EB805">
            <w:pPr>
              <w:pStyle w:val="16"/>
            </w:pPr>
            <w:r>
              <w:t>1.通过发放教育系统福利费，保障教育正常开展，慰问教职工，提高教职工幸福指数。</w:t>
            </w:r>
          </w:p>
        </w:tc>
      </w:tr>
    </w:tbl>
    <w:p w14:paraId="7CB9F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73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549DE7">
            <w:pPr>
              <w:pStyle w:val="14"/>
            </w:pPr>
            <w:r>
              <w:t>一级指标</w:t>
            </w:r>
          </w:p>
        </w:tc>
        <w:tc>
          <w:tcPr>
            <w:tcW w:w="2268" w:type="dxa"/>
            <w:vAlign w:val="center"/>
          </w:tcPr>
          <w:p w14:paraId="093C928C">
            <w:pPr>
              <w:pStyle w:val="14"/>
            </w:pPr>
            <w:r>
              <w:t>二级指标</w:t>
            </w:r>
          </w:p>
        </w:tc>
        <w:tc>
          <w:tcPr>
            <w:tcW w:w="2835" w:type="dxa"/>
            <w:vAlign w:val="center"/>
          </w:tcPr>
          <w:p w14:paraId="1C105D05">
            <w:pPr>
              <w:pStyle w:val="14"/>
            </w:pPr>
            <w:r>
              <w:t>三级指标</w:t>
            </w:r>
          </w:p>
        </w:tc>
        <w:tc>
          <w:tcPr>
            <w:tcW w:w="2835" w:type="dxa"/>
            <w:vAlign w:val="center"/>
          </w:tcPr>
          <w:p w14:paraId="10BB4A48">
            <w:pPr>
              <w:pStyle w:val="14"/>
            </w:pPr>
            <w:r>
              <w:t>绩效指标描述</w:t>
            </w:r>
          </w:p>
        </w:tc>
        <w:tc>
          <w:tcPr>
            <w:tcW w:w="2551" w:type="dxa"/>
            <w:vAlign w:val="center"/>
          </w:tcPr>
          <w:p w14:paraId="1616D5AB">
            <w:pPr>
              <w:pStyle w:val="14"/>
            </w:pPr>
            <w:r>
              <w:t>指标值</w:t>
            </w:r>
          </w:p>
        </w:tc>
        <w:tc>
          <w:tcPr>
            <w:tcW w:w="2268" w:type="dxa"/>
            <w:vAlign w:val="center"/>
          </w:tcPr>
          <w:p w14:paraId="6B064463">
            <w:pPr>
              <w:pStyle w:val="14"/>
            </w:pPr>
            <w:r>
              <w:t>指标值确定依据</w:t>
            </w:r>
          </w:p>
        </w:tc>
      </w:tr>
      <w:tr w14:paraId="4F16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9C4564">
            <w:pPr>
              <w:pStyle w:val="17"/>
            </w:pPr>
            <w:r>
              <w:t>产出指标</w:t>
            </w:r>
          </w:p>
        </w:tc>
        <w:tc>
          <w:tcPr>
            <w:tcW w:w="2268" w:type="dxa"/>
            <w:vAlign w:val="center"/>
          </w:tcPr>
          <w:p w14:paraId="116EEB56">
            <w:pPr>
              <w:pStyle w:val="16"/>
            </w:pPr>
            <w:r>
              <w:t>数量指标</w:t>
            </w:r>
          </w:p>
        </w:tc>
        <w:tc>
          <w:tcPr>
            <w:tcW w:w="2835" w:type="dxa"/>
            <w:vAlign w:val="center"/>
          </w:tcPr>
          <w:p w14:paraId="16AB3DDF">
            <w:pPr>
              <w:pStyle w:val="16"/>
            </w:pPr>
            <w:r>
              <w:t>享受福利人次</w:t>
            </w:r>
          </w:p>
        </w:tc>
        <w:tc>
          <w:tcPr>
            <w:tcW w:w="2835" w:type="dxa"/>
            <w:vAlign w:val="center"/>
          </w:tcPr>
          <w:p w14:paraId="4DBA66B6">
            <w:pPr>
              <w:pStyle w:val="16"/>
            </w:pPr>
            <w:r>
              <w:t>全年总计享受福利待遇人次</w:t>
            </w:r>
          </w:p>
        </w:tc>
        <w:tc>
          <w:tcPr>
            <w:tcW w:w="2551" w:type="dxa"/>
            <w:vAlign w:val="center"/>
          </w:tcPr>
          <w:p w14:paraId="241DD62C">
            <w:pPr>
              <w:pStyle w:val="16"/>
            </w:pPr>
            <w:r>
              <w:t>≥360人次</w:t>
            </w:r>
          </w:p>
        </w:tc>
        <w:tc>
          <w:tcPr>
            <w:tcW w:w="2268" w:type="dxa"/>
            <w:vAlign w:val="center"/>
          </w:tcPr>
          <w:p w14:paraId="62D8CD1B">
            <w:pPr>
              <w:pStyle w:val="16"/>
            </w:pPr>
            <w:r>
              <w:t>年度工作计划</w:t>
            </w:r>
          </w:p>
        </w:tc>
      </w:tr>
      <w:tr w14:paraId="4765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3F4F0"/>
        </w:tc>
        <w:tc>
          <w:tcPr>
            <w:tcW w:w="2268" w:type="dxa"/>
            <w:vAlign w:val="center"/>
          </w:tcPr>
          <w:p w14:paraId="248B0F7E">
            <w:pPr>
              <w:pStyle w:val="16"/>
            </w:pPr>
            <w:r>
              <w:t>质量指标</w:t>
            </w:r>
          </w:p>
        </w:tc>
        <w:tc>
          <w:tcPr>
            <w:tcW w:w="2835" w:type="dxa"/>
            <w:vAlign w:val="center"/>
          </w:tcPr>
          <w:p w14:paraId="520230DC">
            <w:pPr>
              <w:pStyle w:val="16"/>
            </w:pPr>
            <w:r>
              <w:t>福利物品质量</w:t>
            </w:r>
          </w:p>
        </w:tc>
        <w:tc>
          <w:tcPr>
            <w:tcW w:w="2835" w:type="dxa"/>
            <w:vAlign w:val="center"/>
          </w:tcPr>
          <w:p w14:paraId="0D9F9502">
            <w:pPr>
              <w:pStyle w:val="16"/>
            </w:pPr>
            <w:r>
              <w:t>福利购置物品质量合格率</w:t>
            </w:r>
          </w:p>
        </w:tc>
        <w:tc>
          <w:tcPr>
            <w:tcW w:w="2551" w:type="dxa"/>
            <w:vAlign w:val="center"/>
          </w:tcPr>
          <w:p w14:paraId="5750FA45">
            <w:pPr>
              <w:pStyle w:val="16"/>
            </w:pPr>
            <w:r>
              <w:t>≥95%</w:t>
            </w:r>
          </w:p>
        </w:tc>
        <w:tc>
          <w:tcPr>
            <w:tcW w:w="2268" w:type="dxa"/>
            <w:vAlign w:val="center"/>
          </w:tcPr>
          <w:p w14:paraId="4A07BC52">
            <w:pPr>
              <w:pStyle w:val="16"/>
            </w:pPr>
            <w:r>
              <w:t>年度工作计划</w:t>
            </w:r>
          </w:p>
        </w:tc>
      </w:tr>
      <w:tr w14:paraId="26D7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E2136"/>
        </w:tc>
        <w:tc>
          <w:tcPr>
            <w:tcW w:w="2268" w:type="dxa"/>
            <w:vAlign w:val="center"/>
          </w:tcPr>
          <w:p w14:paraId="31B58642">
            <w:pPr>
              <w:pStyle w:val="16"/>
            </w:pPr>
            <w:r>
              <w:t>时效指标</w:t>
            </w:r>
          </w:p>
        </w:tc>
        <w:tc>
          <w:tcPr>
            <w:tcW w:w="2835" w:type="dxa"/>
            <w:vAlign w:val="center"/>
          </w:tcPr>
          <w:p w14:paraId="651B1296">
            <w:pPr>
              <w:pStyle w:val="16"/>
            </w:pPr>
            <w:r>
              <w:t>经费使用时间</w:t>
            </w:r>
          </w:p>
        </w:tc>
        <w:tc>
          <w:tcPr>
            <w:tcW w:w="2835" w:type="dxa"/>
            <w:vAlign w:val="center"/>
          </w:tcPr>
          <w:p w14:paraId="6212BFDC">
            <w:pPr>
              <w:pStyle w:val="16"/>
            </w:pPr>
            <w:r>
              <w:t>经费支出时效</w:t>
            </w:r>
          </w:p>
        </w:tc>
        <w:tc>
          <w:tcPr>
            <w:tcW w:w="2551" w:type="dxa"/>
            <w:vAlign w:val="center"/>
          </w:tcPr>
          <w:p w14:paraId="27AFB4DD">
            <w:pPr>
              <w:pStyle w:val="16"/>
            </w:pPr>
            <w:r>
              <w:t>12月中旬完成支出</w:t>
            </w:r>
          </w:p>
        </w:tc>
        <w:tc>
          <w:tcPr>
            <w:tcW w:w="2268" w:type="dxa"/>
            <w:vAlign w:val="center"/>
          </w:tcPr>
          <w:p w14:paraId="2207BF2F">
            <w:pPr>
              <w:pStyle w:val="16"/>
            </w:pPr>
            <w:r>
              <w:t>年度工作计划</w:t>
            </w:r>
          </w:p>
        </w:tc>
      </w:tr>
      <w:tr w14:paraId="295B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F7D8E"/>
        </w:tc>
        <w:tc>
          <w:tcPr>
            <w:tcW w:w="2268" w:type="dxa"/>
            <w:vAlign w:val="center"/>
          </w:tcPr>
          <w:p w14:paraId="4F549979">
            <w:pPr>
              <w:pStyle w:val="16"/>
            </w:pPr>
            <w:r>
              <w:t>成本指标</w:t>
            </w:r>
          </w:p>
        </w:tc>
        <w:tc>
          <w:tcPr>
            <w:tcW w:w="2835" w:type="dxa"/>
            <w:vAlign w:val="center"/>
          </w:tcPr>
          <w:p w14:paraId="545BE0BE">
            <w:pPr>
              <w:pStyle w:val="16"/>
            </w:pPr>
            <w:r>
              <w:t>预算控制数</w:t>
            </w:r>
          </w:p>
        </w:tc>
        <w:tc>
          <w:tcPr>
            <w:tcW w:w="2835" w:type="dxa"/>
            <w:vAlign w:val="center"/>
          </w:tcPr>
          <w:p w14:paraId="7AA9B0B6">
            <w:pPr>
              <w:pStyle w:val="16"/>
            </w:pPr>
            <w:r>
              <w:t>不超预算控制数</w:t>
            </w:r>
          </w:p>
        </w:tc>
        <w:tc>
          <w:tcPr>
            <w:tcW w:w="2551" w:type="dxa"/>
            <w:vAlign w:val="center"/>
          </w:tcPr>
          <w:p w14:paraId="110712A8">
            <w:pPr>
              <w:pStyle w:val="16"/>
            </w:pPr>
            <w:r>
              <w:t>≤21.66万元</w:t>
            </w:r>
          </w:p>
        </w:tc>
        <w:tc>
          <w:tcPr>
            <w:tcW w:w="2268" w:type="dxa"/>
            <w:vAlign w:val="center"/>
          </w:tcPr>
          <w:p w14:paraId="26B57CEA">
            <w:pPr>
              <w:pStyle w:val="16"/>
            </w:pPr>
            <w:r>
              <w:t>预算成本</w:t>
            </w:r>
          </w:p>
        </w:tc>
      </w:tr>
      <w:tr w14:paraId="7B13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8FBDF1">
            <w:pPr>
              <w:pStyle w:val="17"/>
            </w:pPr>
            <w:r>
              <w:t>效益指标</w:t>
            </w:r>
          </w:p>
        </w:tc>
        <w:tc>
          <w:tcPr>
            <w:tcW w:w="2268" w:type="dxa"/>
            <w:vAlign w:val="center"/>
          </w:tcPr>
          <w:p w14:paraId="3D955F66">
            <w:pPr>
              <w:pStyle w:val="16"/>
            </w:pPr>
            <w:r>
              <w:t>社会效益指标</w:t>
            </w:r>
          </w:p>
        </w:tc>
        <w:tc>
          <w:tcPr>
            <w:tcW w:w="2835" w:type="dxa"/>
            <w:vAlign w:val="center"/>
          </w:tcPr>
          <w:p w14:paraId="37EA023B">
            <w:pPr>
              <w:pStyle w:val="16"/>
            </w:pPr>
            <w:r>
              <w:t>提高教职工幸福指数</w:t>
            </w:r>
          </w:p>
        </w:tc>
        <w:tc>
          <w:tcPr>
            <w:tcW w:w="2835" w:type="dxa"/>
            <w:vAlign w:val="center"/>
          </w:tcPr>
          <w:p w14:paraId="083E2EF8">
            <w:pPr>
              <w:pStyle w:val="16"/>
            </w:pPr>
            <w:r>
              <w:t>提高教职工幸福指数</w:t>
            </w:r>
          </w:p>
        </w:tc>
        <w:tc>
          <w:tcPr>
            <w:tcW w:w="2551" w:type="dxa"/>
            <w:vAlign w:val="center"/>
          </w:tcPr>
          <w:p w14:paraId="73DD07E3">
            <w:pPr>
              <w:pStyle w:val="16"/>
            </w:pPr>
            <w:r>
              <w:t>较上年提升</w:t>
            </w:r>
          </w:p>
        </w:tc>
        <w:tc>
          <w:tcPr>
            <w:tcW w:w="2268" w:type="dxa"/>
            <w:vAlign w:val="center"/>
          </w:tcPr>
          <w:p w14:paraId="71F30C14">
            <w:pPr>
              <w:pStyle w:val="16"/>
            </w:pPr>
            <w:r>
              <w:t>年度工作计划</w:t>
            </w:r>
          </w:p>
        </w:tc>
      </w:tr>
      <w:tr w14:paraId="40D2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77B743">
            <w:pPr>
              <w:pStyle w:val="17"/>
            </w:pPr>
            <w:r>
              <w:t>满意度指标</w:t>
            </w:r>
          </w:p>
        </w:tc>
        <w:tc>
          <w:tcPr>
            <w:tcW w:w="2268" w:type="dxa"/>
            <w:vAlign w:val="center"/>
          </w:tcPr>
          <w:p w14:paraId="678350CD">
            <w:pPr>
              <w:pStyle w:val="16"/>
            </w:pPr>
            <w:r>
              <w:t>服务对象满意度指标</w:t>
            </w:r>
          </w:p>
        </w:tc>
        <w:tc>
          <w:tcPr>
            <w:tcW w:w="2835" w:type="dxa"/>
            <w:vAlign w:val="center"/>
          </w:tcPr>
          <w:p w14:paraId="1058A4B1">
            <w:pPr>
              <w:pStyle w:val="16"/>
            </w:pPr>
            <w:r>
              <w:t>受益对象满意度</w:t>
            </w:r>
          </w:p>
        </w:tc>
        <w:tc>
          <w:tcPr>
            <w:tcW w:w="2835" w:type="dxa"/>
            <w:vAlign w:val="center"/>
          </w:tcPr>
          <w:p w14:paraId="74401652">
            <w:pPr>
              <w:pStyle w:val="16"/>
            </w:pPr>
            <w:r>
              <w:t>受益对象满意度</w:t>
            </w:r>
          </w:p>
        </w:tc>
        <w:tc>
          <w:tcPr>
            <w:tcW w:w="2551" w:type="dxa"/>
            <w:vAlign w:val="center"/>
          </w:tcPr>
          <w:p w14:paraId="101F9E35">
            <w:pPr>
              <w:pStyle w:val="16"/>
            </w:pPr>
            <w:r>
              <w:t>≥90%</w:t>
            </w:r>
          </w:p>
        </w:tc>
        <w:tc>
          <w:tcPr>
            <w:tcW w:w="2268" w:type="dxa"/>
            <w:vAlign w:val="center"/>
          </w:tcPr>
          <w:p w14:paraId="3D69CEB8">
            <w:pPr>
              <w:pStyle w:val="16"/>
            </w:pPr>
            <w:r>
              <w:t>问卷调查</w:t>
            </w:r>
          </w:p>
        </w:tc>
      </w:tr>
    </w:tbl>
    <w:p w14:paraId="5BDA29A2">
      <w:pPr>
        <w:sectPr>
          <w:pgSz w:w="16840" w:h="11900" w:orient="landscape"/>
          <w:pgMar w:top="1361" w:right="1020" w:bottom="1134" w:left="1020" w:header="720" w:footer="720" w:gutter="0"/>
          <w:cols w:space="720" w:num="1"/>
        </w:sectPr>
      </w:pPr>
    </w:p>
    <w:p w14:paraId="096D57FE">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507C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603F40">
            <w:pPr>
              <w:pStyle w:val="14"/>
            </w:pPr>
            <w:r>
              <w:t>绩效目标</w:t>
            </w:r>
          </w:p>
        </w:tc>
        <w:tc>
          <w:tcPr>
            <w:tcW w:w="12756" w:type="dxa"/>
            <w:tcBorders>
              <w:bottom w:val="single" w:color="FFFFFF" w:sz="6" w:space="0"/>
            </w:tcBorders>
            <w:vAlign w:val="center"/>
          </w:tcPr>
          <w:p w14:paraId="0683DAFE">
            <w:pPr>
              <w:pStyle w:val="16"/>
            </w:pPr>
            <w:r>
              <w:t>1.通过教职工文体活动、培训，教职工慰问、教职工重大疾病救助等，提高教职工生活幸福指数。</w:t>
            </w:r>
          </w:p>
        </w:tc>
      </w:tr>
    </w:tbl>
    <w:p w14:paraId="1BD48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3C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E0F08B">
            <w:pPr>
              <w:pStyle w:val="14"/>
            </w:pPr>
            <w:r>
              <w:t>一级指标</w:t>
            </w:r>
          </w:p>
        </w:tc>
        <w:tc>
          <w:tcPr>
            <w:tcW w:w="2268" w:type="dxa"/>
            <w:vAlign w:val="center"/>
          </w:tcPr>
          <w:p w14:paraId="3EA3DC37">
            <w:pPr>
              <w:pStyle w:val="14"/>
            </w:pPr>
            <w:r>
              <w:t>二级指标</w:t>
            </w:r>
          </w:p>
        </w:tc>
        <w:tc>
          <w:tcPr>
            <w:tcW w:w="2835" w:type="dxa"/>
            <w:vAlign w:val="center"/>
          </w:tcPr>
          <w:p w14:paraId="4C208749">
            <w:pPr>
              <w:pStyle w:val="14"/>
            </w:pPr>
            <w:r>
              <w:t>三级指标</w:t>
            </w:r>
          </w:p>
        </w:tc>
        <w:tc>
          <w:tcPr>
            <w:tcW w:w="2835" w:type="dxa"/>
            <w:vAlign w:val="center"/>
          </w:tcPr>
          <w:p w14:paraId="7A7FDE7F">
            <w:pPr>
              <w:pStyle w:val="14"/>
            </w:pPr>
            <w:r>
              <w:t>绩效指标描述</w:t>
            </w:r>
          </w:p>
        </w:tc>
        <w:tc>
          <w:tcPr>
            <w:tcW w:w="2551" w:type="dxa"/>
            <w:vAlign w:val="center"/>
          </w:tcPr>
          <w:p w14:paraId="041DE98C">
            <w:pPr>
              <w:pStyle w:val="14"/>
            </w:pPr>
            <w:r>
              <w:t>指标值</w:t>
            </w:r>
          </w:p>
        </w:tc>
        <w:tc>
          <w:tcPr>
            <w:tcW w:w="2268" w:type="dxa"/>
            <w:vAlign w:val="center"/>
          </w:tcPr>
          <w:p w14:paraId="513D5A93">
            <w:pPr>
              <w:pStyle w:val="14"/>
            </w:pPr>
            <w:r>
              <w:t>指标值确定依据</w:t>
            </w:r>
          </w:p>
        </w:tc>
      </w:tr>
      <w:tr w14:paraId="02E1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FD1AA5">
            <w:pPr>
              <w:pStyle w:val="17"/>
            </w:pPr>
            <w:r>
              <w:t>产出指标</w:t>
            </w:r>
          </w:p>
        </w:tc>
        <w:tc>
          <w:tcPr>
            <w:tcW w:w="2268" w:type="dxa"/>
            <w:vAlign w:val="center"/>
          </w:tcPr>
          <w:p w14:paraId="7A3E95DF">
            <w:pPr>
              <w:pStyle w:val="16"/>
            </w:pPr>
            <w:r>
              <w:t>数量指标</w:t>
            </w:r>
          </w:p>
        </w:tc>
        <w:tc>
          <w:tcPr>
            <w:tcW w:w="2835" w:type="dxa"/>
            <w:vAlign w:val="center"/>
          </w:tcPr>
          <w:p w14:paraId="08B279D9">
            <w:pPr>
              <w:pStyle w:val="16"/>
            </w:pPr>
            <w:r>
              <w:t>享受工会费的教职工数量</w:t>
            </w:r>
          </w:p>
        </w:tc>
        <w:tc>
          <w:tcPr>
            <w:tcW w:w="2835" w:type="dxa"/>
            <w:vAlign w:val="center"/>
          </w:tcPr>
          <w:p w14:paraId="12CA35FB">
            <w:pPr>
              <w:pStyle w:val="16"/>
            </w:pPr>
            <w:r>
              <w:t>享受工会费的教职工数量</w:t>
            </w:r>
          </w:p>
        </w:tc>
        <w:tc>
          <w:tcPr>
            <w:tcW w:w="2551" w:type="dxa"/>
            <w:vAlign w:val="center"/>
          </w:tcPr>
          <w:p w14:paraId="04CC518F">
            <w:pPr>
              <w:pStyle w:val="16"/>
            </w:pPr>
            <w:r>
              <w:t>≥360人</w:t>
            </w:r>
          </w:p>
        </w:tc>
        <w:tc>
          <w:tcPr>
            <w:tcW w:w="2268" w:type="dxa"/>
            <w:vAlign w:val="center"/>
          </w:tcPr>
          <w:p w14:paraId="26054BEC">
            <w:pPr>
              <w:pStyle w:val="16"/>
            </w:pPr>
            <w:r>
              <w:t>年度工作计划</w:t>
            </w:r>
          </w:p>
        </w:tc>
      </w:tr>
      <w:tr w14:paraId="0E75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49A56"/>
        </w:tc>
        <w:tc>
          <w:tcPr>
            <w:tcW w:w="2268" w:type="dxa"/>
            <w:vAlign w:val="center"/>
          </w:tcPr>
          <w:p w14:paraId="793F0C41">
            <w:pPr>
              <w:pStyle w:val="16"/>
            </w:pPr>
            <w:r>
              <w:t>质量指标</w:t>
            </w:r>
          </w:p>
        </w:tc>
        <w:tc>
          <w:tcPr>
            <w:tcW w:w="2835" w:type="dxa"/>
            <w:vAlign w:val="center"/>
          </w:tcPr>
          <w:p w14:paraId="48659A4E">
            <w:pPr>
              <w:pStyle w:val="16"/>
            </w:pPr>
            <w:r>
              <w:t>合格率</w:t>
            </w:r>
          </w:p>
        </w:tc>
        <w:tc>
          <w:tcPr>
            <w:tcW w:w="2835" w:type="dxa"/>
            <w:vAlign w:val="center"/>
          </w:tcPr>
          <w:p w14:paraId="248BBF84">
            <w:pPr>
              <w:pStyle w:val="16"/>
            </w:pPr>
            <w:r>
              <w:t>计划购买的数量占全部购买的数量的比率</w:t>
            </w:r>
          </w:p>
        </w:tc>
        <w:tc>
          <w:tcPr>
            <w:tcW w:w="2551" w:type="dxa"/>
            <w:vAlign w:val="center"/>
          </w:tcPr>
          <w:p w14:paraId="26FF0F19">
            <w:pPr>
              <w:pStyle w:val="16"/>
            </w:pPr>
            <w:r>
              <w:t>≥95%</w:t>
            </w:r>
          </w:p>
        </w:tc>
        <w:tc>
          <w:tcPr>
            <w:tcW w:w="2268" w:type="dxa"/>
            <w:vAlign w:val="center"/>
          </w:tcPr>
          <w:p w14:paraId="21F016B1">
            <w:pPr>
              <w:pStyle w:val="16"/>
            </w:pPr>
            <w:r>
              <w:t>年度工作计划</w:t>
            </w:r>
          </w:p>
        </w:tc>
      </w:tr>
      <w:tr w14:paraId="124B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B47F8"/>
        </w:tc>
        <w:tc>
          <w:tcPr>
            <w:tcW w:w="2268" w:type="dxa"/>
            <w:vAlign w:val="center"/>
          </w:tcPr>
          <w:p w14:paraId="5411E457">
            <w:pPr>
              <w:pStyle w:val="16"/>
            </w:pPr>
            <w:r>
              <w:t>时效指标</w:t>
            </w:r>
          </w:p>
        </w:tc>
        <w:tc>
          <w:tcPr>
            <w:tcW w:w="2835" w:type="dxa"/>
            <w:vAlign w:val="center"/>
          </w:tcPr>
          <w:p w14:paraId="2B99A614">
            <w:pPr>
              <w:pStyle w:val="16"/>
            </w:pPr>
            <w:r>
              <w:t>资金完成使用</w:t>
            </w:r>
          </w:p>
        </w:tc>
        <w:tc>
          <w:tcPr>
            <w:tcW w:w="2835" w:type="dxa"/>
            <w:vAlign w:val="center"/>
          </w:tcPr>
          <w:p w14:paraId="6BC047C1">
            <w:pPr>
              <w:pStyle w:val="16"/>
            </w:pPr>
            <w:r>
              <w:t>资金完成使用时间</w:t>
            </w:r>
          </w:p>
        </w:tc>
        <w:tc>
          <w:tcPr>
            <w:tcW w:w="2551" w:type="dxa"/>
            <w:vAlign w:val="center"/>
          </w:tcPr>
          <w:p w14:paraId="5646BFF5">
            <w:pPr>
              <w:pStyle w:val="16"/>
            </w:pPr>
            <w:r>
              <w:t>11月中旬前</w:t>
            </w:r>
          </w:p>
        </w:tc>
        <w:tc>
          <w:tcPr>
            <w:tcW w:w="2268" w:type="dxa"/>
            <w:vAlign w:val="center"/>
          </w:tcPr>
          <w:p w14:paraId="1B90B458">
            <w:pPr>
              <w:pStyle w:val="16"/>
            </w:pPr>
            <w:r>
              <w:t>年度工作计划</w:t>
            </w:r>
          </w:p>
        </w:tc>
      </w:tr>
      <w:tr w14:paraId="39A8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F098A"/>
        </w:tc>
        <w:tc>
          <w:tcPr>
            <w:tcW w:w="2268" w:type="dxa"/>
            <w:vAlign w:val="center"/>
          </w:tcPr>
          <w:p w14:paraId="03C85E93">
            <w:pPr>
              <w:pStyle w:val="16"/>
            </w:pPr>
            <w:r>
              <w:t>成本指标</w:t>
            </w:r>
          </w:p>
        </w:tc>
        <w:tc>
          <w:tcPr>
            <w:tcW w:w="2835" w:type="dxa"/>
            <w:vAlign w:val="center"/>
          </w:tcPr>
          <w:p w14:paraId="76452C10">
            <w:pPr>
              <w:pStyle w:val="16"/>
            </w:pPr>
            <w:r>
              <w:t>预算控制数</w:t>
            </w:r>
          </w:p>
        </w:tc>
        <w:tc>
          <w:tcPr>
            <w:tcW w:w="2835" w:type="dxa"/>
            <w:vAlign w:val="center"/>
          </w:tcPr>
          <w:p w14:paraId="1E8E7C92">
            <w:pPr>
              <w:pStyle w:val="16"/>
            </w:pPr>
            <w:r>
              <w:t>不超预算控制数</w:t>
            </w:r>
          </w:p>
        </w:tc>
        <w:tc>
          <w:tcPr>
            <w:tcW w:w="2551" w:type="dxa"/>
            <w:vAlign w:val="center"/>
          </w:tcPr>
          <w:p w14:paraId="727BA350">
            <w:pPr>
              <w:pStyle w:val="16"/>
            </w:pPr>
            <w:r>
              <w:t>≤23.06万元</w:t>
            </w:r>
          </w:p>
        </w:tc>
        <w:tc>
          <w:tcPr>
            <w:tcW w:w="2268" w:type="dxa"/>
            <w:vAlign w:val="center"/>
          </w:tcPr>
          <w:p w14:paraId="7CFB6E6F">
            <w:pPr>
              <w:pStyle w:val="16"/>
            </w:pPr>
            <w:r>
              <w:t>预算成本</w:t>
            </w:r>
          </w:p>
        </w:tc>
      </w:tr>
      <w:tr w14:paraId="6F80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3BC5A">
            <w:pPr>
              <w:pStyle w:val="17"/>
            </w:pPr>
            <w:r>
              <w:t>效益指标</w:t>
            </w:r>
          </w:p>
        </w:tc>
        <w:tc>
          <w:tcPr>
            <w:tcW w:w="2268" w:type="dxa"/>
            <w:vAlign w:val="center"/>
          </w:tcPr>
          <w:p w14:paraId="09C6F065">
            <w:pPr>
              <w:pStyle w:val="16"/>
            </w:pPr>
            <w:r>
              <w:t>社会效益指标</w:t>
            </w:r>
          </w:p>
        </w:tc>
        <w:tc>
          <w:tcPr>
            <w:tcW w:w="2835" w:type="dxa"/>
            <w:vAlign w:val="center"/>
          </w:tcPr>
          <w:p w14:paraId="48F665F4">
            <w:pPr>
              <w:pStyle w:val="16"/>
            </w:pPr>
            <w:r>
              <w:t>长期提高教职工生活幸福指数</w:t>
            </w:r>
          </w:p>
        </w:tc>
        <w:tc>
          <w:tcPr>
            <w:tcW w:w="2835" w:type="dxa"/>
            <w:vAlign w:val="center"/>
          </w:tcPr>
          <w:p w14:paraId="0CA45C8A">
            <w:pPr>
              <w:pStyle w:val="16"/>
            </w:pPr>
            <w:r>
              <w:t>长期提高教职工生活幸福指数</w:t>
            </w:r>
          </w:p>
        </w:tc>
        <w:tc>
          <w:tcPr>
            <w:tcW w:w="2551" w:type="dxa"/>
            <w:vAlign w:val="center"/>
          </w:tcPr>
          <w:p w14:paraId="3F43E861">
            <w:pPr>
              <w:pStyle w:val="16"/>
            </w:pPr>
            <w:r>
              <w:t>≥95%</w:t>
            </w:r>
          </w:p>
        </w:tc>
        <w:tc>
          <w:tcPr>
            <w:tcW w:w="2268" w:type="dxa"/>
            <w:vAlign w:val="center"/>
          </w:tcPr>
          <w:p w14:paraId="1F6FE7A8">
            <w:pPr>
              <w:pStyle w:val="16"/>
            </w:pPr>
            <w:r>
              <w:t>年度工作计划</w:t>
            </w:r>
          </w:p>
        </w:tc>
      </w:tr>
      <w:tr w14:paraId="7874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1C757">
            <w:pPr>
              <w:pStyle w:val="17"/>
            </w:pPr>
            <w:r>
              <w:t>满意度指标</w:t>
            </w:r>
          </w:p>
        </w:tc>
        <w:tc>
          <w:tcPr>
            <w:tcW w:w="2268" w:type="dxa"/>
            <w:vAlign w:val="center"/>
          </w:tcPr>
          <w:p w14:paraId="2C518D06">
            <w:pPr>
              <w:pStyle w:val="16"/>
            </w:pPr>
            <w:r>
              <w:t>服务对象满意度指标</w:t>
            </w:r>
          </w:p>
        </w:tc>
        <w:tc>
          <w:tcPr>
            <w:tcW w:w="2835" w:type="dxa"/>
            <w:vAlign w:val="center"/>
          </w:tcPr>
          <w:p w14:paraId="7F89F05F">
            <w:pPr>
              <w:pStyle w:val="16"/>
            </w:pPr>
            <w:r>
              <w:t>受益对象满意度</w:t>
            </w:r>
          </w:p>
        </w:tc>
        <w:tc>
          <w:tcPr>
            <w:tcW w:w="2835" w:type="dxa"/>
            <w:vAlign w:val="center"/>
          </w:tcPr>
          <w:p w14:paraId="53FD183D">
            <w:pPr>
              <w:pStyle w:val="16"/>
            </w:pPr>
            <w:r>
              <w:t>受益对象满意度</w:t>
            </w:r>
          </w:p>
        </w:tc>
        <w:tc>
          <w:tcPr>
            <w:tcW w:w="2551" w:type="dxa"/>
            <w:vAlign w:val="center"/>
          </w:tcPr>
          <w:p w14:paraId="15C30F73">
            <w:pPr>
              <w:pStyle w:val="16"/>
            </w:pPr>
            <w:r>
              <w:t>≥95%</w:t>
            </w:r>
          </w:p>
        </w:tc>
        <w:tc>
          <w:tcPr>
            <w:tcW w:w="2268" w:type="dxa"/>
            <w:vAlign w:val="center"/>
          </w:tcPr>
          <w:p w14:paraId="5D5695A8">
            <w:pPr>
              <w:pStyle w:val="16"/>
            </w:pPr>
            <w:r>
              <w:t>调查问卷</w:t>
            </w:r>
          </w:p>
        </w:tc>
      </w:tr>
    </w:tbl>
    <w:p w14:paraId="04D50637">
      <w:pPr>
        <w:sectPr>
          <w:pgSz w:w="16840" w:h="11900" w:orient="landscape"/>
          <w:pgMar w:top="1361" w:right="1020" w:bottom="1134" w:left="1020" w:header="720" w:footer="720" w:gutter="0"/>
          <w:cols w:space="720" w:num="1"/>
        </w:sectPr>
      </w:pPr>
    </w:p>
    <w:p w14:paraId="0CB33601">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7B1A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7A6188">
            <w:pPr>
              <w:pStyle w:val="14"/>
            </w:pPr>
            <w:r>
              <w:t>绩效目标</w:t>
            </w:r>
          </w:p>
        </w:tc>
        <w:tc>
          <w:tcPr>
            <w:tcW w:w="12756" w:type="dxa"/>
            <w:tcBorders>
              <w:bottom w:val="single" w:color="FFFFFF" w:sz="6" w:space="0"/>
            </w:tcBorders>
            <w:vAlign w:val="center"/>
          </w:tcPr>
          <w:p w14:paraId="14045C24">
            <w:pPr>
              <w:pStyle w:val="16"/>
            </w:pPr>
            <w:r>
              <w:t>1.慰问教职工，提高教职工幸福指数。</w:t>
            </w:r>
          </w:p>
        </w:tc>
      </w:tr>
    </w:tbl>
    <w:p w14:paraId="31B6F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45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FA1B91">
            <w:pPr>
              <w:pStyle w:val="14"/>
            </w:pPr>
            <w:r>
              <w:t>一级指标</w:t>
            </w:r>
          </w:p>
        </w:tc>
        <w:tc>
          <w:tcPr>
            <w:tcW w:w="2268" w:type="dxa"/>
            <w:vAlign w:val="center"/>
          </w:tcPr>
          <w:p w14:paraId="5CE6B67C">
            <w:pPr>
              <w:pStyle w:val="14"/>
            </w:pPr>
            <w:r>
              <w:t>二级指标</w:t>
            </w:r>
          </w:p>
        </w:tc>
        <w:tc>
          <w:tcPr>
            <w:tcW w:w="2835" w:type="dxa"/>
            <w:vAlign w:val="center"/>
          </w:tcPr>
          <w:p w14:paraId="62DF8B0F">
            <w:pPr>
              <w:pStyle w:val="14"/>
            </w:pPr>
            <w:r>
              <w:t>三级指标</w:t>
            </w:r>
          </w:p>
        </w:tc>
        <w:tc>
          <w:tcPr>
            <w:tcW w:w="2835" w:type="dxa"/>
            <w:vAlign w:val="center"/>
          </w:tcPr>
          <w:p w14:paraId="1715A4E8">
            <w:pPr>
              <w:pStyle w:val="14"/>
            </w:pPr>
            <w:r>
              <w:t>绩效指标描述</w:t>
            </w:r>
          </w:p>
        </w:tc>
        <w:tc>
          <w:tcPr>
            <w:tcW w:w="2551" w:type="dxa"/>
            <w:vAlign w:val="center"/>
          </w:tcPr>
          <w:p w14:paraId="679085C2">
            <w:pPr>
              <w:pStyle w:val="14"/>
            </w:pPr>
            <w:r>
              <w:t>指标值</w:t>
            </w:r>
          </w:p>
        </w:tc>
        <w:tc>
          <w:tcPr>
            <w:tcW w:w="2268" w:type="dxa"/>
            <w:vAlign w:val="center"/>
          </w:tcPr>
          <w:p w14:paraId="6BE9F37D">
            <w:pPr>
              <w:pStyle w:val="14"/>
            </w:pPr>
            <w:r>
              <w:t>指标值确定依据</w:t>
            </w:r>
          </w:p>
        </w:tc>
      </w:tr>
      <w:tr w14:paraId="556E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6F8712">
            <w:pPr>
              <w:pStyle w:val="17"/>
            </w:pPr>
            <w:r>
              <w:t>产出指标</w:t>
            </w:r>
          </w:p>
        </w:tc>
        <w:tc>
          <w:tcPr>
            <w:tcW w:w="2268" w:type="dxa"/>
            <w:vAlign w:val="center"/>
          </w:tcPr>
          <w:p w14:paraId="6B498754">
            <w:pPr>
              <w:pStyle w:val="16"/>
            </w:pPr>
            <w:r>
              <w:t>数量指标</w:t>
            </w:r>
          </w:p>
        </w:tc>
        <w:tc>
          <w:tcPr>
            <w:tcW w:w="2835" w:type="dxa"/>
            <w:vAlign w:val="center"/>
          </w:tcPr>
          <w:p w14:paraId="7B7F9BF2">
            <w:pPr>
              <w:pStyle w:val="16"/>
            </w:pPr>
            <w:r>
              <w:t>享受福利人次</w:t>
            </w:r>
          </w:p>
        </w:tc>
        <w:tc>
          <w:tcPr>
            <w:tcW w:w="2835" w:type="dxa"/>
            <w:vAlign w:val="center"/>
          </w:tcPr>
          <w:p w14:paraId="06C3752C">
            <w:pPr>
              <w:pStyle w:val="16"/>
            </w:pPr>
            <w:r>
              <w:t>全年总计享受福利待遇人次</w:t>
            </w:r>
          </w:p>
        </w:tc>
        <w:tc>
          <w:tcPr>
            <w:tcW w:w="2551" w:type="dxa"/>
            <w:vAlign w:val="center"/>
          </w:tcPr>
          <w:p w14:paraId="12640036">
            <w:pPr>
              <w:pStyle w:val="16"/>
            </w:pPr>
            <w:r>
              <w:t>≥170人次</w:t>
            </w:r>
          </w:p>
        </w:tc>
        <w:tc>
          <w:tcPr>
            <w:tcW w:w="2268" w:type="dxa"/>
            <w:vAlign w:val="center"/>
          </w:tcPr>
          <w:p w14:paraId="6870EBD8">
            <w:pPr>
              <w:pStyle w:val="16"/>
            </w:pPr>
            <w:r>
              <w:t>年度工作计划</w:t>
            </w:r>
          </w:p>
        </w:tc>
      </w:tr>
      <w:tr w14:paraId="3FB9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CCFC7"/>
        </w:tc>
        <w:tc>
          <w:tcPr>
            <w:tcW w:w="2268" w:type="dxa"/>
            <w:vAlign w:val="center"/>
          </w:tcPr>
          <w:p w14:paraId="0399EB50">
            <w:pPr>
              <w:pStyle w:val="16"/>
            </w:pPr>
            <w:r>
              <w:t>质量指标</w:t>
            </w:r>
          </w:p>
        </w:tc>
        <w:tc>
          <w:tcPr>
            <w:tcW w:w="2835" w:type="dxa"/>
            <w:vAlign w:val="center"/>
          </w:tcPr>
          <w:p w14:paraId="22511EC5">
            <w:pPr>
              <w:pStyle w:val="16"/>
            </w:pPr>
            <w:r>
              <w:t>福利物品质量</w:t>
            </w:r>
          </w:p>
        </w:tc>
        <w:tc>
          <w:tcPr>
            <w:tcW w:w="2835" w:type="dxa"/>
            <w:vAlign w:val="center"/>
          </w:tcPr>
          <w:p w14:paraId="36B771F4">
            <w:pPr>
              <w:pStyle w:val="16"/>
            </w:pPr>
            <w:r>
              <w:t>福利购置物品质量合格率</w:t>
            </w:r>
          </w:p>
        </w:tc>
        <w:tc>
          <w:tcPr>
            <w:tcW w:w="2551" w:type="dxa"/>
            <w:vAlign w:val="center"/>
          </w:tcPr>
          <w:p w14:paraId="71F4A8E1">
            <w:pPr>
              <w:pStyle w:val="16"/>
            </w:pPr>
            <w:r>
              <w:t>≥95%</w:t>
            </w:r>
          </w:p>
        </w:tc>
        <w:tc>
          <w:tcPr>
            <w:tcW w:w="2268" w:type="dxa"/>
            <w:vAlign w:val="center"/>
          </w:tcPr>
          <w:p w14:paraId="2980C2F0">
            <w:pPr>
              <w:pStyle w:val="16"/>
            </w:pPr>
            <w:r>
              <w:t>年度工作计划</w:t>
            </w:r>
          </w:p>
        </w:tc>
      </w:tr>
      <w:tr w14:paraId="072F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EFD04"/>
        </w:tc>
        <w:tc>
          <w:tcPr>
            <w:tcW w:w="2268" w:type="dxa"/>
            <w:vAlign w:val="center"/>
          </w:tcPr>
          <w:p w14:paraId="1E6ECDE2">
            <w:pPr>
              <w:pStyle w:val="16"/>
            </w:pPr>
            <w:r>
              <w:t>时效指标</w:t>
            </w:r>
          </w:p>
        </w:tc>
        <w:tc>
          <w:tcPr>
            <w:tcW w:w="2835" w:type="dxa"/>
            <w:vAlign w:val="center"/>
          </w:tcPr>
          <w:p w14:paraId="43CE4677">
            <w:pPr>
              <w:pStyle w:val="16"/>
            </w:pPr>
            <w:r>
              <w:t>经费使用时间</w:t>
            </w:r>
          </w:p>
        </w:tc>
        <w:tc>
          <w:tcPr>
            <w:tcW w:w="2835" w:type="dxa"/>
            <w:vAlign w:val="center"/>
          </w:tcPr>
          <w:p w14:paraId="75327C13">
            <w:pPr>
              <w:pStyle w:val="16"/>
            </w:pPr>
            <w:r>
              <w:t>经费支出时效</w:t>
            </w:r>
          </w:p>
        </w:tc>
        <w:tc>
          <w:tcPr>
            <w:tcW w:w="2551" w:type="dxa"/>
            <w:vAlign w:val="center"/>
          </w:tcPr>
          <w:p w14:paraId="598D33E8">
            <w:pPr>
              <w:pStyle w:val="16"/>
            </w:pPr>
            <w:r>
              <w:t>11月底前完成</w:t>
            </w:r>
          </w:p>
        </w:tc>
        <w:tc>
          <w:tcPr>
            <w:tcW w:w="2268" w:type="dxa"/>
            <w:vAlign w:val="center"/>
          </w:tcPr>
          <w:p w14:paraId="549C8C19">
            <w:pPr>
              <w:pStyle w:val="16"/>
            </w:pPr>
            <w:r>
              <w:t>年度工作计划</w:t>
            </w:r>
          </w:p>
        </w:tc>
      </w:tr>
      <w:tr w14:paraId="125B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3956D"/>
        </w:tc>
        <w:tc>
          <w:tcPr>
            <w:tcW w:w="2268" w:type="dxa"/>
            <w:vAlign w:val="center"/>
          </w:tcPr>
          <w:p w14:paraId="556920E3">
            <w:pPr>
              <w:pStyle w:val="16"/>
            </w:pPr>
            <w:r>
              <w:t>成本指标</w:t>
            </w:r>
          </w:p>
        </w:tc>
        <w:tc>
          <w:tcPr>
            <w:tcW w:w="2835" w:type="dxa"/>
            <w:vAlign w:val="center"/>
          </w:tcPr>
          <w:p w14:paraId="509C5B06">
            <w:pPr>
              <w:pStyle w:val="16"/>
            </w:pPr>
            <w:r>
              <w:t>预算控制数</w:t>
            </w:r>
          </w:p>
        </w:tc>
        <w:tc>
          <w:tcPr>
            <w:tcW w:w="2835" w:type="dxa"/>
            <w:vAlign w:val="center"/>
          </w:tcPr>
          <w:p w14:paraId="3EF3BE39">
            <w:pPr>
              <w:pStyle w:val="16"/>
            </w:pPr>
            <w:r>
              <w:t>不超预算控制数</w:t>
            </w:r>
          </w:p>
        </w:tc>
        <w:tc>
          <w:tcPr>
            <w:tcW w:w="2551" w:type="dxa"/>
            <w:vAlign w:val="center"/>
          </w:tcPr>
          <w:p w14:paraId="30C3A604">
            <w:pPr>
              <w:pStyle w:val="16"/>
            </w:pPr>
            <w:r>
              <w:t>≤6.67万元</w:t>
            </w:r>
          </w:p>
        </w:tc>
        <w:tc>
          <w:tcPr>
            <w:tcW w:w="2268" w:type="dxa"/>
            <w:vAlign w:val="center"/>
          </w:tcPr>
          <w:p w14:paraId="46FCFAA5">
            <w:pPr>
              <w:pStyle w:val="16"/>
            </w:pPr>
            <w:r>
              <w:t>预算成本</w:t>
            </w:r>
          </w:p>
        </w:tc>
      </w:tr>
      <w:tr w14:paraId="07FC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2D7FBB">
            <w:pPr>
              <w:pStyle w:val="17"/>
            </w:pPr>
            <w:r>
              <w:t>效益指标</w:t>
            </w:r>
          </w:p>
        </w:tc>
        <w:tc>
          <w:tcPr>
            <w:tcW w:w="2268" w:type="dxa"/>
            <w:vAlign w:val="center"/>
          </w:tcPr>
          <w:p w14:paraId="27B4D3DF">
            <w:pPr>
              <w:pStyle w:val="16"/>
            </w:pPr>
            <w:r>
              <w:t>社会效益指标</w:t>
            </w:r>
          </w:p>
        </w:tc>
        <w:tc>
          <w:tcPr>
            <w:tcW w:w="2835" w:type="dxa"/>
            <w:vAlign w:val="center"/>
          </w:tcPr>
          <w:p w14:paraId="744977F7">
            <w:pPr>
              <w:pStyle w:val="16"/>
            </w:pPr>
            <w:r>
              <w:t>促进社会和谐</w:t>
            </w:r>
          </w:p>
        </w:tc>
        <w:tc>
          <w:tcPr>
            <w:tcW w:w="2835" w:type="dxa"/>
            <w:vAlign w:val="center"/>
          </w:tcPr>
          <w:p w14:paraId="40330B9E">
            <w:pPr>
              <w:pStyle w:val="16"/>
            </w:pPr>
            <w:r>
              <w:t>促进社会和谐</w:t>
            </w:r>
          </w:p>
        </w:tc>
        <w:tc>
          <w:tcPr>
            <w:tcW w:w="2551" w:type="dxa"/>
            <w:vAlign w:val="center"/>
          </w:tcPr>
          <w:p w14:paraId="6133082F">
            <w:pPr>
              <w:pStyle w:val="16"/>
            </w:pPr>
            <w:r>
              <w:t>较上年提升</w:t>
            </w:r>
          </w:p>
        </w:tc>
        <w:tc>
          <w:tcPr>
            <w:tcW w:w="2268" w:type="dxa"/>
            <w:vAlign w:val="center"/>
          </w:tcPr>
          <w:p w14:paraId="5E32FA3A">
            <w:pPr>
              <w:pStyle w:val="16"/>
            </w:pPr>
            <w:r>
              <w:t>年度工作计划</w:t>
            </w:r>
          </w:p>
        </w:tc>
      </w:tr>
      <w:tr w14:paraId="6022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90D70A">
            <w:pPr>
              <w:pStyle w:val="17"/>
            </w:pPr>
            <w:r>
              <w:t>满意度指标</w:t>
            </w:r>
          </w:p>
        </w:tc>
        <w:tc>
          <w:tcPr>
            <w:tcW w:w="2268" w:type="dxa"/>
            <w:vAlign w:val="center"/>
          </w:tcPr>
          <w:p w14:paraId="72B88581">
            <w:pPr>
              <w:pStyle w:val="16"/>
            </w:pPr>
            <w:r>
              <w:t>服务对象满意度指标</w:t>
            </w:r>
          </w:p>
        </w:tc>
        <w:tc>
          <w:tcPr>
            <w:tcW w:w="2835" w:type="dxa"/>
            <w:vAlign w:val="center"/>
          </w:tcPr>
          <w:p w14:paraId="1BFEC86A">
            <w:pPr>
              <w:pStyle w:val="16"/>
            </w:pPr>
            <w:r>
              <w:t>受益对象满意度</w:t>
            </w:r>
          </w:p>
        </w:tc>
        <w:tc>
          <w:tcPr>
            <w:tcW w:w="2835" w:type="dxa"/>
            <w:vAlign w:val="center"/>
          </w:tcPr>
          <w:p w14:paraId="42657D6A">
            <w:pPr>
              <w:pStyle w:val="16"/>
            </w:pPr>
            <w:r>
              <w:t>受益对象满意度</w:t>
            </w:r>
          </w:p>
        </w:tc>
        <w:tc>
          <w:tcPr>
            <w:tcW w:w="2551" w:type="dxa"/>
            <w:vAlign w:val="center"/>
          </w:tcPr>
          <w:p w14:paraId="0D5BA141">
            <w:pPr>
              <w:pStyle w:val="16"/>
            </w:pPr>
            <w:r>
              <w:t>≥95%</w:t>
            </w:r>
          </w:p>
        </w:tc>
        <w:tc>
          <w:tcPr>
            <w:tcW w:w="2268" w:type="dxa"/>
            <w:vAlign w:val="center"/>
          </w:tcPr>
          <w:p w14:paraId="09F0DE73">
            <w:pPr>
              <w:pStyle w:val="16"/>
            </w:pPr>
            <w:r>
              <w:t>问卷调查</w:t>
            </w:r>
          </w:p>
        </w:tc>
      </w:tr>
    </w:tbl>
    <w:p w14:paraId="21A6F7AA">
      <w:pPr>
        <w:sectPr>
          <w:pgSz w:w="16840" w:h="11900" w:orient="landscape"/>
          <w:pgMar w:top="1361" w:right="1020" w:bottom="1134" w:left="1020" w:header="720" w:footer="720" w:gutter="0"/>
          <w:cols w:space="720" w:num="1"/>
        </w:sectPr>
      </w:pPr>
    </w:p>
    <w:p w14:paraId="527E60C7">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0154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B94C11">
            <w:pPr>
              <w:pStyle w:val="14"/>
            </w:pPr>
            <w:r>
              <w:t>绩效目标</w:t>
            </w:r>
          </w:p>
        </w:tc>
        <w:tc>
          <w:tcPr>
            <w:tcW w:w="12756" w:type="dxa"/>
            <w:tcBorders>
              <w:bottom w:val="single" w:color="FFFFFF" w:sz="6" w:space="0"/>
            </w:tcBorders>
            <w:vAlign w:val="center"/>
          </w:tcPr>
          <w:p w14:paraId="6D894C51">
            <w:pPr>
              <w:pStyle w:val="16"/>
            </w:pPr>
            <w:r>
              <w:t>1.对有需求的中、小学阶段在校生开展校内课后服务</w:t>
            </w:r>
          </w:p>
        </w:tc>
      </w:tr>
    </w:tbl>
    <w:p w14:paraId="7468D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47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B81FB4">
            <w:pPr>
              <w:pStyle w:val="14"/>
            </w:pPr>
            <w:r>
              <w:t>一级指标</w:t>
            </w:r>
          </w:p>
        </w:tc>
        <w:tc>
          <w:tcPr>
            <w:tcW w:w="2268" w:type="dxa"/>
            <w:vAlign w:val="center"/>
          </w:tcPr>
          <w:p w14:paraId="530465B6">
            <w:pPr>
              <w:pStyle w:val="14"/>
            </w:pPr>
            <w:r>
              <w:t>二级指标</w:t>
            </w:r>
          </w:p>
        </w:tc>
        <w:tc>
          <w:tcPr>
            <w:tcW w:w="2835" w:type="dxa"/>
            <w:vAlign w:val="center"/>
          </w:tcPr>
          <w:p w14:paraId="29E274ED">
            <w:pPr>
              <w:pStyle w:val="14"/>
            </w:pPr>
            <w:r>
              <w:t>三级指标</w:t>
            </w:r>
          </w:p>
        </w:tc>
        <w:tc>
          <w:tcPr>
            <w:tcW w:w="2835" w:type="dxa"/>
            <w:vAlign w:val="center"/>
          </w:tcPr>
          <w:p w14:paraId="0B26D887">
            <w:pPr>
              <w:pStyle w:val="14"/>
            </w:pPr>
            <w:r>
              <w:t>绩效指标描述</w:t>
            </w:r>
          </w:p>
        </w:tc>
        <w:tc>
          <w:tcPr>
            <w:tcW w:w="2551" w:type="dxa"/>
            <w:vAlign w:val="center"/>
          </w:tcPr>
          <w:p w14:paraId="76D60B99">
            <w:pPr>
              <w:pStyle w:val="14"/>
            </w:pPr>
            <w:r>
              <w:t>指标值</w:t>
            </w:r>
          </w:p>
        </w:tc>
        <w:tc>
          <w:tcPr>
            <w:tcW w:w="2268" w:type="dxa"/>
            <w:vAlign w:val="center"/>
          </w:tcPr>
          <w:p w14:paraId="4C2E2DD7">
            <w:pPr>
              <w:pStyle w:val="14"/>
            </w:pPr>
            <w:r>
              <w:t>指标值确定依据</w:t>
            </w:r>
          </w:p>
        </w:tc>
      </w:tr>
      <w:tr w14:paraId="4FCCC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A96767">
            <w:pPr>
              <w:pStyle w:val="17"/>
            </w:pPr>
            <w:r>
              <w:t>产出指标</w:t>
            </w:r>
          </w:p>
        </w:tc>
        <w:tc>
          <w:tcPr>
            <w:tcW w:w="2268" w:type="dxa"/>
            <w:vAlign w:val="center"/>
          </w:tcPr>
          <w:p w14:paraId="4E75220C">
            <w:pPr>
              <w:pStyle w:val="16"/>
            </w:pPr>
            <w:r>
              <w:t>时效指标</w:t>
            </w:r>
          </w:p>
        </w:tc>
        <w:tc>
          <w:tcPr>
            <w:tcW w:w="2835" w:type="dxa"/>
            <w:vAlign w:val="center"/>
          </w:tcPr>
          <w:p w14:paraId="1E4BC1F2">
            <w:pPr>
              <w:pStyle w:val="16"/>
            </w:pPr>
            <w:r>
              <w:t>及时性</w:t>
            </w:r>
          </w:p>
        </w:tc>
        <w:tc>
          <w:tcPr>
            <w:tcW w:w="2835" w:type="dxa"/>
            <w:vAlign w:val="center"/>
          </w:tcPr>
          <w:p w14:paraId="785B14AD">
            <w:pPr>
              <w:pStyle w:val="16"/>
            </w:pPr>
            <w:r>
              <w:t>及时性</w:t>
            </w:r>
          </w:p>
        </w:tc>
        <w:tc>
          <w:tcPr>
            <w:tcW w:w="2551" w:type="dxa"/>
            <w:vAlign w:val="center"/>
          </w:tcPr>
          <w:p w14:paraId="1E13D549">
            <w:pPr>
              <w:pStyle w:val="16"/>
            </w:pPr>
            <w:r>
              <w:t>资金到位1个月内完成支出</w:t>
            </w:r>
          </w:p>
        </w:tc>
        <w:tc>
          <w:tcPr>
            <w:tcW w:w="2268" w:type="dxa"/>
            <w:vAlign w:val="center"/>
          </w:tcPr>
          <w:p w14:paraId="248B2F84">
            <w:pPr>
              <w:pStyle w:val="16"/>
            </w:pPr>
            <w:r>
              <w:t>财务报表</w:t>
            </w:r>
          </w:p>
        </w:tc>
      </w:tr>
      <w:tr w14:paraId="385D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F4CA1"/>
        </w:tc>
        <w:tc>
          <w:tcPr>
            <w:tcW w:w="2268" w:type="dxa"/>
            <w:vAlign w:val="center"/>
          </w:tcPr>
          <w:p w14:paraId="566EC87C">
            <w:pPr>
              <w:pStyle w:val="16"/>
            </w:pPr>
            <w:r>
              <w:t>质量指标</w:t>
            </w:r>
          </w:p>
        </w:tc>
        <w:tc>
          <w:tcPr>
            <w:tcW w:w="2835" w:type="dxa"/>
            <w:vAlign w:val="center"/>
          </w:tcPr>
          <w:p w14:paraId="36358942">
            <w:pPr>
              <w:pStyle w:val="16"/>
            </w:pPr>
            <w:r>
              <w:t>义务教育阶段师资力量（%）</w:t>
            </w:r>
          </w:p>
        </w:tc>
        <w:tc>
          <w:tcPr>
            <w:tcW w:w="2835" w:type="dxa"/>
            <w:vAlign w:val="center"/>
          </w:tcPr>
          <w:p w14:paraId="57E0FE3D">
            <w:pPr>
              <w:pStyle w:val="16"/>
            </w:pPr>
            <w:r>
              <w:t>义务教育阶段师资力量</w:t>
            </w:r>
          </w:p>
        </w:tc>
        <w:tc>
          <w:tcPr>
            <w:tcW w:w="2551" w:type="dxa"/>
            <w:vAlign w:val="center"/>
          </w:tcPr>
          <w:p w14:paraId="067F98FB">
            <w:pPr>
              <w:pStyle w:val="16"/>
            </w:pPr>
            <w:r>
              <w:t>≥309人</w:t>
            </w:r>
          </w:p>
        </w:tc>
        <w:tc>
          <w:tcPr>
            <w:tcW w:w="2268" w:type="dxa"/>
            <w:vAlign w:val="center"/>
          </w:tcPr>
          <w:p w14:paraId="7BB6AF1D">
            <w:pPr>
              <w:pStyle w:val="16"/>
            </w:pPr>
            <w:r>
              <w:t>资金发放统计表</w:t>
            </w:r>
          </w:p>
        </w:tc>
      </w:tr>
      <w:tr w14:paraId="2875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C8D6A"/>
        </w:tc>
        <w:tc>
          <w:tcPr>
            <w:tcW w:w="2268" w:type="dxa"/>
            <w:vAlign w:val="center"/>
          </w:tcPr>
          <w:p w14:paraId="61A08CB3">
            <w:pPr>
              <w:pStyle w:val="16"/>
            </w:pPr>
            <w:r>
              <w:t>数量指标</w:t>
            </w:r>
          </w:p>
        </w:tc>
        <w:tc>
          <w:tcPr>
            <w:tcW w:w="2835" w:type="dxa"/>
            <w:vAlign w:val="center"/>
          </w:tcPr>
          <w:p w14:paraId="280B0A39">
            <w:pPr>
              <w:pStyle w:val="16"/>
            </w:pPr>
            <w:r>
              <w:t>义务教育在校生</w:t>
            </w:r>
          </w:p>
        </w:tc>
        <w:tc>
          <w:tcPr>
            <w:tcW w:w="2835" w:type="dxa"/>
            <w:vAlign w:val="center"/>
          </w:tcPr>
          <w:p w14:paraId="228B549F">
            <w:pPr>
              <w:pStyle w:val="16"/>
            </w:pPr>
            <w:r>
              <w:t>义务教育在校生</w:t>
            </w:r>
          </w:p>
        </w:tc>
        <w:tc>
          <w:tcPr>
            <w:tcW w:w="2551" w:type="dxa"/>
            <w:vAlign w:val="center"/>
          </w:tcPr>
          <w:p w14:paraId="258CF13C">
            <w:pPr>
              <w:pStyle w:val="16"/>
            </w:pPr>
            <w:r>
              <w:t>≥4728名</w:t>
            </w:r>
          </w:p>
        </w:tc>
        <w:tc>
          <w:tcPr>
            <w:tcW w:w="2268" w:type="dxa"/>
            <w:vAlign w:val="center"/>
          </w:tcPr>
          <w:p w14:paraId="51631092">
            <w:pPr>
              <w:pStyle w:val="16"/>
            </w:pPr>
            <w:r>
              <w:t>情况统计表</w:t>
            </w:r>
          </w:p>
        </w:tc>
      </w:tr>
      <w:tr w14:paraId="7580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44FAB"/>
        </w:tc>
        <w:tc>
          <w:tcPr>
            <w:tcW w:w="2268" w:type="dxa"/>
            <w:vAlign w:val="center"/>
          </w:tcPr>
          <w:p w14:paraId="244B228D">
            <w:pPr>
              <w:pStyle w:val="16"/>
            </w:pPr>
            <w:r>
              <w:t>成本指标</w:t>
            </w:r>
          </w:p>
        </w:tc>
        <w:tc>
          <w:tcPr>
            <w:tcW w:w="2835" w:type="dxa"/>
            <w:vAlign w:val="center"/>
          </w:tcPr>
          <w:p w14:paraId="7E7686F2">
            <w:pPr>
              <w:pStyle w:val="16"/>
            </w:pPr>
            <w:r>
              <w:t>人均发放水平</w:t>
            </w:r>
          </w:p>
        </w:tc>
        <w:tc>
          <w:tcPr>
            <w:tcW w:w="2835" w:type="dxa"/>
            <w:vAlign w:val="center"/>
          </w:tcPr>
          <w:p w14:paraId="7C66274C">
            <w:pPr>
              <w:pStyle w:val="16"/>
            </w:pPr>
            <w:r>
              <w:t>人均发放水平</w:t>
            </w:r>
          </w:p>
        </w:tc>
        <w:tc>
          <w:tcPr>
            <w:tcW w:w="2551" w:type="dxa"/>
            <w:vAlign w:val="center"/>
          </w:tcPr>
          <w:p w14:paraId="32F0FA86">
            <w:pPr>
              <w:pStyle w:val="16"/>
            </w:pPr>
            <w:r>
              <w:t>≥260元/月</w:t>
            </w:r>
          </w:p>
        </w:tc>
        <w:tc>
          <w:tcPr>
            <w:tcW w:w="2268" w:type="dxa"/>
            <w:vAlign w:val="center"/>
          </w:tcPr>
          <w:p w14:paraId="5111AFFE">
            <w:pPr>
              <w:pStyle w:val="16"/>
            </w:pPr>
            <w:r>
              <w:t>财务报表</w:t>
            </w:r>
          </w:p>
        </w:tc>
      </w:tr>
      <w:tr w14:paraId="0E1D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2D376B">
            <w:pPr>
              <w:pStyle w:val="17"/>
            </w:pPr>
            <w:r>
              <w:t>效益指标</w:t>
            </w:r>
          </w:p>
        </w:tc>
        <w:tc>
          <w:tcPr>
            <w:tcW w:w="2268" w:type="dxa"/>
            <w:vAlign w:val="center"/>
          </w:tcPr>
          <w:p w14:paraId="1891ADCC">
            <w:pPr>
              <w:pStyle w:val="16"/>
            </w:pPr>
            <w:r>
              <w:t>社会效益指标</w:t>
            </w:r>
          </w:p>
        </w:tc>
        <w:tc>
          <w:tcPr>
            <w:tcW w:w="2835" w:type="dxa"/>
            <w:vAlign w:val="center"/>
          </w:tcPr>
          <w:p w14:paraId="11928392">
            <w:pPr>
              <w:pStyle w:val="16"/>
            </w:pPr>
            <w:r>
              <w:t>提供服务天数</w:t>
            </w:r>
          </w:p>
        </w:tc>
        <w:tc>
          <w:tcPr>
            <w:tcW w:w="2835" w:type="dxa"/>
            <w:vAlign w:val="center"/>
          </w:tcPr>
          <w:p w14:paraId="1F899B1E">
            <w:pPr>
              <w:pStyle w:val="16"/>
            </w:pPr>
            <w:r>
              <w:t>提供服务天数</w:t>
            </w:r>
          </w:p>
        </w:tc>
        <w:tc>
          <w:tcPr>
            <w:tcW w:w="2551" w:type="dxa"/>
            <w:vAlign w:val="center"/>
          </w:tcPr>
          <w:p w14:paraId="351C79FA">
            <w:pPr>
              <w:pStyle w:val="16"/>
            </w:pPr>
            <w:r>
              <w:t>≥160天</w:t>
            </w:r>
          </w:p>
        </w:tc>
        <w:tc>
          <w:tcPr>
            <w:tcW w:w="2268" w:type="dxa"/>
            <w:vAlign w:val="center"/>
          </w:tcPr>
          <w:p w14:paraId="0403CDCF">
            <w:pPr>
              <w:pStyle w:val="16"/>
            </w:pPr>
            <w:r>
              <w:t>情况统计表</w:t>
            </w:r>
          </w:p>
        </w:tc>
      </w:tr>
      <w:tr w14:paraId="7D32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FFA15E">
            <w:pPr>
              <w:pStyle w:val="17"/>
            </w:pPr>
            <w:r>
              <w:t>满意度指标</w:t>
            </w:r>
          </w:p>
        </w:tc>
        <w:tc>
          <w:tcPr>
            <w:tcW w:w="2268" w:type="dxa"/>
            <w:vAlign w:val="center"/>
          </w:tcPr>
          <w:p w14:paraId="0C5ECA63">
            <w:pPr>
              <w:pStyle w:val="16"/>
            </w:pPr>
            <w:r>
              <w:t>服务对象满意度指标</w:t>
            </w:r>
          </w:p>
        </w:tc>
        <w:tc>
          <w:tcPr>
            <w:tcW w:w="2835" w:type="dxa"/>
            <w:vAlign w:val="center"/>
          </w:tcPr>
          <w:p w14:paraId="64EEC662">
            <w:pPr>
              <w:pStyle w:val="16"/>
            </w:pPr>
            <w:r>
              <w:t>受益对象满意度</w:t>
            </w:r>
          </w:p>
        </w:tc>
        <w:tc>
          <w:tcPr>
            <w:tcW w:w="2835" w:type="dxa"/>
            <w:vAlign w:val="center"/>
          </w:tcPr>
          <w:p w14:paraId="345E39B3">
            <w:pPr>
              <w:pStyle w:val="16"/>
            </w:pPr>
            <w:r>
              <w:t>满意和较满意的受益对象占全部调研对象的比率</w:t>
            </w:r>
          </w:p>
        </w:tc>
        <w:tc>
          <w:tcPr>
            <w:tcW w:w="2551" w:type="dxa"/>
            <w:vAlign w:val="center"/>
          </w:tcPr>
          <w:p w14:paraId="27F98B36">
            <w:pPr>
              <w:pStyle w:val="16"/>
            </w:pPr>
            <w:r>
              <w:t>≥92百分比</w:t>
            </w:r>
          </w:p>
        </w:tc>
        <w:tc>
          <w:tcPr>
            <w:tcW w:w="2268" w:type="dxa"/>
            <w:vAlign w:val="center"/>
          </w:tcPr>
          <w:p w14:paraId="44E202DC">
            <w:pPr>
              <w:pStyle w:val="16"/>
            </w:pPr>
            <w:r>
              <w:t>问卷调查</w:t>
            </w:r>
          </w:p>
        </w:tc>
      </w:tr>
    </w:tbl>
    <w:p w14:paraId="75148A4B">
      <w:pPr>
        <w:sectPr>
          <w:pgSz w:w="16840" w:h="11900" w:orient="landscape"/>
          <w:pgMar w:top="1361" w:right="1020" w:bottom="1134" w:left="1020" w:header="720" w:footer="720" w:gutter="0"/>
          <w:cols w:space="720" w:num="1"/>
        </w:sectPr>
      </w:pPr>
    </w:p>
    <w:p w14:paraId="44F34A75">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45F4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8E06C7">
            <w:pPr>
              <w:pStyle w:val="14"/>
            </w:pPr>
            <w:r>
              <w:t>绩效目标</w:t>
            </w:r>
          </w:p>
        </w:tc>
        <w:tc>
          <w:tcPr>
            <w:tcW w:w="12756" w:type="dxa"/>
            <w:tcBorders>
              <w:bottom w:val="single" w:color="FFFFFF" w:sz="6" w:space="0"/>
            </w:tcBorders>
            <w:vAlign w:val="center"/>
          </w:tcPr>
          <w:p w14:paraId="5F7467CE">
            <w:pPr>
              <w:pStyle w:val="16"/>
            </w:pPr>
            <w:r>
              <w:t>1.预算安排资金4.403071万元，用于购置一体机等教育教学设备，以保障学校正常运转，满足教育教学需要。</w:t>
            </w:r>
          </w:p>
        </w:tc>
      </w:tr>
    </w:tbl>
    <w:p w14:paraId="79A83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32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40EF25">
            <w:pPr>
              <w:pStyle w:val="14"/>
            </w:pPr>
            <w:r>
              <w:t>一级指标</w:t>
            </w:r>
          </w:p>
        </w:tc>
        <w:tc>
          <w:tcPr>
            <w:tcW w:w="2268" w:type="dxa"/>
            <w:vAlign w:val="center"/>
          </w:tcPr>
          <w:p w14:paraId="3216C744">
            <w:pPr>
              <w:pStyle w:val="14"/>
            </w:pPr>
            <w:r>
              <w:t>二级指标</w:t>
            </w:r>
          </w:p>
        </w:tc>
        <w:tc>
          <w:tcPr>
            <w:tcW w:w="2835" w:type="dxa"/>
            <w:vAlign w:val="center"/>
          </w:tcPr>
          <w:p w14:paraId="5A6C1ABD">
            <w:pPr>
              <w:pStyle w:val="14"/>
            </w:pPr>
            <w:r>
              <w:t>三级指标</w:t>
            </w:r>
          </w:p>
        </w:tc>
        <w:tc>
          <w:tcPr>
            <w:tcW w:w="2835" w:type="dxa"/>
            <w:vAlign w:val="center"/>
          </w:tcPr>
          <w:p w14:paraId="6C16788D">
            <w:pPr>
              <w:pStyle w:val="14"/>
            </w:pPr>
            <w:r>
              <w:t>绩效指标描述</w:t>
            </w:r>
          </w:p>
        </w:tc>
        <w:tc>
          <w:tcPr>
            <w:tcW w:w="2551" w:type="dxa"/>
            <w:vAlign w:val="center"/>
          </w:tcPr>
          <w:p w14:paraId="49D7E996">
            <w:pPr>
              <w:pStyle w:val="14"/>
            </w:pPr>
            <w:r>
              <w:t>指标值</w:t>
            </w:r>
          </w:p>
        </w:tc>
        <w:tc>
          <w:tcPr>
            <w:tcW w:w="2268" w:type="dxa"/>
            <w:vAlign w:val="center"/>
          </w:tcPr>
          <w:p w14:paraId="415B6728">
            <w:pPr>
              <w:pStyle w:val="14"/>
            </w:pPr>
            <w:r>
              <w:t>指标值确定依据</w:t>
            </w:r>
          </w:p>
        </w:tc>
      </w:tr>
      <w:tr w14:paraId="2BB4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DC79C">
            <w:pPr>
              <w:pStyle w:val="17"/>
            </w:pPr>
            <w:r>
              <w:t>产出指标</w:t>
            </w:r>
          </w:p>
        </w:tc>
        <w:tc>
          <w:tcPr>
            <w:tcW w:w="2268" w:type="dxa"/>
            <w:vAlign w:val="center"/>
          </w:tcPr>
          <w:p w14:paraId="5BAFBD06">
            <w:pPr>
              <w:pStyle w:val="16"/>
            </w:pPr>
            <w:r>
              <w:t>数量指标</w:t>
            </w:r>
          </w:p>
        </w:tc>
        <w:tc>
          <w:tcPr>
            <w:tcW w:w="2835" w:type="dxa"/>
            <w:vAlign w:val="center"/>
          </w:tcPr>
          <w:p w14:paraId="0AF951CC">
            <w:pPr>
              <w:pStyle w:val="16"/>
            </w:pPr>
            <w:r>
              <w:t>涉及学校数量</w:t>
            </w:r>
          </w:p>
        </w:tc>
        <w:tc>
          <w:tcPr>
            <w:tcW w:w="2835" w:type="dxa"/>
            <w:vAlign w:val="center"/>
          </w:tcPr>
          <w:p w14:paraId="5A28F418">
            <w:pPr>
              <w:pStyle w:val="16"/>
            </w:pPr>
            <w:r>
              <w:t>涉及学校数量</w:t>
            </w:r>
          </w:p>
        </w:tc>
        <w:tc>
          <w:tcPr>
            <w:tcW w:w="2551" w:type="dxa"/>
            <w:vAlign w:val="center"/>
          </w:tcPr>
          <w:p w14:paraId="4214CDEC">
            <w:pPr>
              <w:pStyle w:val="16"/>
            </w:pPr>
            <w:r>
              <w:t>≥1所</w:t>
            </w:r>
          </w:p>
        </w:tc>
        <w:tc>
          <w:tcPr>
            <w:tcW w:w="2268" w:type="dxa"/>
            <w:vAlign w:val="center"/>
          </w:tcPr>
          <w:p w14:paraId="59BFD966">
            <w:pPr>
              <w:pStyle w:val="16"/>
            </w:pPr>
            <w:r>
              <w:t>年度工作计划</w:t>
            </w:r>
          </w:p>
        </w:tc>
      </w:tr>
      <w:tr w14:paraId="0E13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D6873"/>
        </w:tc>
        <w:tc>
          <w:tcPr>
            <w:tcW w:w="2268" w:type="dxa"/>
            <w:vAlign w:val="center"/>
          </w:tcPr>
          <w:p w14:paraId="4600E76C">
            <w:pPr>
              <w:pStyle w:val="16"/>
            </w:pPr>
            <w:r>
              <w:t>质量指标</w:t>
            </w:r>
          </w:p>
        </w:tc>
        <w:tc>
          <w:tcPr>
            <w:tcW w:w="2835" w:type="dxa"/>
            <w:vAlign w:val="center"/>
          </w:tcPr>
          <w:p w14:paraId="08133A40">
            <w:pPr>
              <w:pStyle w:val="16"/>
            </w:pPr>
            <w:r>
              <w:t>购置质量验收</w:t>
            </w:r>
          </w:p>
        </w:tc>
        <w:tc>
          <w:tcPr>
            <w:tcW w:w="2835" w:type="dxa"/>
            <w:vAlign w:val="center"/>
          </w:tcPr>
          <w:p w14:paraId="5D98D254">
            <w:pPr>
              <w:pStyle w:val="16"/>
            </w:pPr>
            <w:r>
              <w:t>按合同确认购置质量</w:t>
            </w:r>
          </w:p>
        </w:tc>
        <w:tc>
          <w:tcPr>
            <w:tcW w:w="2551" w:type="dxa"/>
            <w:vAlign w:val="center"/>
          </w:tcPr>
          <w:p w14:paraId="0669682A">
            <w:pPr>
              <w:pStyle w:val="16"/>
            </w:pPr>
            <w:r>
              <w:t>质量合格</w:t>
            </w:r>
          </w:p>
        </w:tc>
        <w:tc>
          <w:tcPr>
            <w:tcW w:w="2268" w:type="dxa"/>
            <w:vAlign w:val="center"/>
          </w:tcPr>
          <w:p w14:paraId="14868247">
            <w:pPr>
              <w:pStyle w:val="16"/>
            </w:pPr>
            <w:r>
              <w:t>年度工作计划</w:t>
            </w:r>
          </w:p>
        </w:tc>
      </w:tr>
      <w:tr w14:paraId="4E0D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9DA30"/>
        </w:tc>
        <w:tc>
          <w:tcPr>
            <w:tcW w:w="2268" w:type="dxa"/>
            <w:vAlign w:val="center"/>
          </w:tcPr>
          <w:p w14:paraId="686E02C6">
            <w:pPr>
              <w:pStyle w:val="16"/>
            </w:pPr>
            <w:r>
              <w:t>时效指标</w:t>
            </w:r>
          </w:p>
        </w:tc>
        <w:tc>
          <w:tcPr>
            <w:tcW w:w="2835" w:type="dxa"/>
            <w:vAlign w:val="center"/>
          </w:tcPr>
          <w:p w14:paraId="2B0AB8E2">
            <w:pPr>
              <w:pStyle w:val="16"/>
            </w:pPr>
            <w:r>
              <w:t>项目完成时间</w:t>
            </w:r>
          </w:p>
        </w:tc>
        <w:tc>
          <w:tcPr>
            <w:tcW w:w="2835" w:type="dxa"/>
            <w:vAlign w:val="center"/>
          </w:tcPr>
          <w:p w14:paraId="52FFC174">
            <w:pPr>
              <w:pStyle w:val="16"/>
            </w:pPr>
            <w:r>
              <w:t>按合同确认项目完成时间</w:t>
            </w:r>
          </w:p>
        </w:tc>
        <w:tc>
          <w:tcPr>
            <w:tcW w:w="2551" w:type="dxa"/>
            <w:vAlign w:val="center"/>
          </w:tcPr>
          <w:p w14:paraId="08B148B5">
            <w:pPr>
              <w:pStyle w:val="16"/>
            </w:pPr>
            <w:r>
              <w:t>项目完成时间在12月中旬以前</w:t>
            </w:r>
          </w:p>
        </w:tc>
        <w:tc>
          <w:tcPr>
            <w:tcW w:w="2268" w:type="dxa"/>
            <w:vAlign w:val="center"/>
          </w:tcPr>
          <w:p w14:paraId="5CD18A7F">
            <w:pPr>
              <w:pStyle w:val="16"/>
            </w:pPr>
            <w:r>
              <w:t>年度工作计划</w:t>
            </w:r>
          </w:p>
        </w:tc>
      </w:tr>
      <w:tr w14:paraId="7B44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8A578C"/>
        </w:tc>
        <w:tc>
          <w:tcPr>
            <w:tcW w:w="2268" w:type="dxa"/>
            <w:vAlign w:val="center"/>
          </w:tcPr>
          <w:p w14:paraId="7CC92187">
            <w:pPr>
              <w:pStyle w:val="16"/>
            </w:pPr>
            <w:r>
              <w:t>成本指标</w:t>
            </w:r>
          </w:p>
        </w:tc>
        <w:tc>
          <w:tcPr>
            <w:tcW w:w="2835" w:type="dxa"/>
            <w:vAlign w:val="center"/>
          </w:tcPr>
          <w:p w14:paraId="5540A764">
            <w:pPr>
              <w:pStyle w:val="16"/>
            </w:pPr>
            <w:r>
              <w:t>预算控制数</w:t>
            </w:r>
          </w:p>
        </w:tc>
        <w:tc>
          <w:tcPr>
            <w:tcW w:w="2835" w:type="dxa"/>
            <w:vAlign w:val="center"/>
          </w:tcPr>
          <w:p w14:paraId="25112829">
            <w:pPr>
              <w:pStyle w:val="16"/>
            </w:pPr>
            <w:r>
              <w:t>不超预算控制数</w:t>
            </w:r>
          </w:p>
        </w:tc>
        <w:tc>
          <w:tcPr>
            <w:tcW w:w="2551" w:type="dxa"/>
            <w:vAlign w:val="center"/>
          </w:tcPr>
          <w:p w14:paraId="6505397F">
            <w:pPr>
              <w:pStyle w:val="16"/>
            </w:pPr>
            <w:r>
              <w:t>≤4.4万元</w:t>
            </w:r>
          </w:p>
        </w:tc>
        <w:tc>
          <w:tcPr>
            <w:tcW w:w="2268" w:type="dxa"/>
            <w:vAlign w:val="center"/>
          </w:tcPr>
          <w:p w14:paraId="410EB129">
            <w:pPr>
              <w:pStyle w:val="16"/>
            </w:pPr>
            <w:r>
              <w:t>预算文本</w:t>
            </w:r>
          </w:p>
        </w:tc>
      </w:tr>
      <w:tr w14:paraId="0768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6E9EC4">
            <w:pPr>
              <w:pStyle w:val="17"/>
            </w:pPr>
            <w:r>
              <w:t>效益指标</w:t>
            </w:r>
          </w:p>
        </w:tc>
        <w:tc>
          <w:tcPr>
            <w:tcW w:w="2268" w:type="dxa"/>
            <w:vAlign w:val="center"/>
          </w:tcPr>
          <w:p w14:paraId="25253934">
            <w:pPr>
              <w:pStyle w:val="16"/>
            </w:pPr>
            <w:r>
              <w:t>社会效益指标</w:t>
            </w:r>
          </w:p>
        </w:tc>
        <w:tc>
          <w:tcPr>
            <w:tcW w:w="2835" w:type="dxa"/>
            <w:vAlign w:val="center"/>
          </w:tcPr>
          <w:p w14:paraId="2D5C72E8">
            <w:pPr>
              <w:pStyle w:val="16"/>
            </w:pPr>
            <w:r>
              <w:t>满足教育教学需求</w:t>
            </w:r>
          </w:p>
        </w:tc>
        <w:tc>
          <w:tcPr>
            <w:tcW w:w="2835" w:type="dxa"/>
            <w:vAlign w:val="center"/>
          </w:tcPr>
          <w:p w14:paraId="0D3760FD">
            <w:pPr>
              <w:pStyle w:val="16"/>
            </w:pPr>
            <w:r>
              <w:t>满足教育教学需求</w:t>
            </w:r>
          </w:p>
        </w:tc>
        <w:tc>
          <w:tcPr>
            <w:tcW w:w="2551" w:type="dxa"/>
            <w:vAlign w:val="center"/>
          </w:tcPr>
          <w:p w14:paraId="4B8B54F2">
            <w:pPr>
              <w:pStyle w:val="16"/>
            </w:pPr>
            <w:r>
              <w:t>能够满足当年教育教学需求</w:t>
            </w:r>
          </w:p>
        </w:tc>
        <w:tc>
          <w:tcPr>
            <w:tcW w:w="2268" w:type="dxa"/>
            <w:vAlign w:val="center"/>
          </w:tcPr>
          <w:p w14:paraId="7E08E6E8">
            <w:pPr>
              <w:pStyle w:val="16"/>
            </w:pPr>
            <w:r>
              <w:t>年度工作计划</w:t>
            </w:r>
          </w:p>
        </w:tc>
      </w:tr>
      <w:tr w14:paraId="0C77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1E4313">
            <w:pPr>
              <w:pStyle w:val="17"/>
            </w:pPr>
            <w:r>
              <w:t>满意度指标</w:t>
            </w:r>
          </w:p>
        </w:tc>
        <w:tc>
          <w:tcPr>
            <w:tcW w:w="2268" w:type="dxa"/>
            <w:vAlign w:val="center"/>
          </w:tcPr>
          <w:p w14:paraId="5F2C9832">
            <w:pPr>
              <w:pStyle w:val="16"/>
            </w:pPr>
            <w:r>
              <w:t>服务对象满意度指标</w:t>
            </w:r>
          </w:p>
        </w:tc>
        <w:tc>
          <w:tcPr>
            <w:tcW w:w="2835" w:type="dxa"/>
            <w:vAlign w:val="center"/>
          </w:tcPr>
          <w:p w14:paraId="49B830FC">
            <w:pPr>
              <w:pStyle w:val="16"/>
            </w:pPr>
            <w:r>
              <w:rPr>
                <w:rFonts w:hint="eastAsia"/>
                <w:lang w:eastAsia="zh-CN"/>
              </w:rPr>
              <w:t>受益师生</w:t>
            </w:r>
            <w:r>
              <w:t>满意率</w:t>
            </w:r>
          </w:p>
        </w:tc>
        <w:tc>
          <w:tcPr>
            <w:tcW w:w="2835" w:type="dxa"/>
            <w:vAlign w:val="center"/>
          </w:tcPr>
          <w:p w14:paraId="15A7D922">
            <w:pPr>
              <w:pStyle w:val="16"/>
            </w:pPr>
            <w:r>
              <w:rPr>
                <w:rFonts w:hint="eastAsia"/>
                <w:lang w:eastAsia="zh-CN"/>
              </w:rPr>
              <w:t>受益师生</w:t>
            </w:r>
            <w:r>
              <w:t>满意率</w:t>
            </w:r>
          </w:p>
        </w:tc>
        <w:tc>
          <w:tcPr>
            <w:tcW w:w="2551" w:type="dxa"/>
            <w:vAlign w:val="center"/>
          </w:tcPr>
          <w:p w14:paraId="322EA013">
            <w:pPr>
              <w:pStyle w:val="16"/>
            </w:pPr>
            <w:r>
              <w:t>≥95百分比%</w:t>
            </w:r>
          </w:p>
        </w:tc>
        <w:tc>
          <w:tcPr>
            <w:tcW w:w="2268" w:type="dxa"/>
            <w:vAlign w:val="center"/>
          </w:tcPr>
          <w:p w14:paraId="7D596D43">
            <w:pPr>
              <w:pStyle w:val="16"/>
            </w:pPr>
            <w:r>
              <w:t>问卷调查</w:t>
            </w:r>
          </w:p>
        </w:tc>
      </w:tr>
    </w:tbl>
    <w:p w14:paraId="2CDF8696">
      <w:pPr>
        <w:sectPr>
          <w:pgSz w:w="16840" w:h="11900" w:orient="landscape"/>
          <w:pgMar w:top="1361" w:right="1020" w:bottom="1134" w:left="1020" w:header="720" w:footer="720" w:gutter="0"/>
          <w:cols w:space="720" w:num="1"/>
        </w:sectPr>
      </w:pPr>
    </w:p>
    <w:p w14:paraId="0ACFA370">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DC87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23DE4A">
            <w:pPr>
              <w:pStyle w:val="14"/>
            </w:pPr>
            <w:r>
              <w:t>绩效目标</w:t>
            </w:r>
          </w:p>
        </w:tc>
        <w:tc>
          <w:tcPr>
            <w:tcW w:w="12756" w:type="dxa"/>
            <w:tcBorders>
              <w:bottom w:val="single" w:color="FFFFFF" w:sz="6" w:space="0"/>
            </w:tcBorders>
            <w:vAlign w:val="center"/>
          </w:tcPr>
          <w:p w14:paraId="39F19FCA">
            <w:pPr>
              <w:pStyle w:val="16"/>
            </w:pPr>
            <w:r>
              <w:t>1.改善学校办学条件，提升师生生活质量，为广大师生营造干净卫生的生活环境。</w:t>
            </w:r>
          </w:p>
        </w:tc>
      </w:tr>
    </w:tbl>
    <w:p w14:paraId="5034C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27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53A964">
            <w:pPr>
              <w:pStyle w:val="14"/>
            </w:pPr>
            <w:r>
              <w:t>一级指标</w:t>
            </w:r>
          </w:p>
        </w:tc>
        <w:tc>
          <w:tcPr>
            <w:tcW w:w="2268" w:type="dxa"/>
            <w:vAlign w:val="center"/>
          </w:tcPr>
          <w:p w14:paraId="109B77BD">
            <w:pPr>
              <w:pStyle w:val="14"/>
            </w:pPr>
            <w:r>
              <w:t>二级指标</w:t>
            </w:r>
          </w:p>
        </w:tc>
        <w:tc>
          <w:tcPr>
            <w:tcW w:w="2835" w:type="dxa"/>
            <w:vAlign w:val="center"/>
          </w:tcPr>
          <w:p w14:paraId="6FD6EF61">
            <w:pPr>
              <w:pStyle w:val="14"/>
            </w:pPr>
            <w:r>
              <w:t>三级指标</w:t>
            </w:r>
          </w:p>
        </w:tc>
        <w:tc>
          <w:tcPr>
            <w:tcW w:w="2835" w:type="dxa"/>
            <w:vAlign w:val="center"/>
          </w:tcPr>
          <w:p w14:paraId="19D4F98E">
            <w:pPr>
              <w:pStyle w:val="14"/>
            </w:pPr>
            <w:r>
              <w:t>绩效指标描述</w:t>
            </w:r>
          </w:p>
        </w:tc>
        <w:tc>
          <w:tcPr>
            <w:tcW w:w="2551" w:type="dxa"/>
            <w:vAlign w:val="center"/>
          </w:tcPr>
          <w:p w14:paraId="366196CF">
            <w:pPr>
              <w:pStyle w:val="14"/>
            </w:pPr>
            <w:r>
              <w:t>指标值</w:t>
            </w:r>
          </w:p>
        </w:tc>
        <w:tc>
          <w:tcPr>
            <w:tcW w:w="2268" w:type="dxa"/>
            <w:vAlign w:val="center"/>
          </w:tcPr>
          <w:p w14:paraId="6F7BB4A0">
            <w:pPr>
              <w:pStyle w:val="14"/>
            </w:pPr>
            <w:r>
              <w:t>指标值确定依据</w:t>
            </w:r>
          </w:p>
        </w:tc>
      </w:tr>
      <w:tr w14:paraId="2608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DC2E64">
            <w:pPr>
              <w:pStyle w:val="17"/>
            </w:pPr>
            <w:r>
              <w:t>产出指标</w:t>
            </w:r>
          </w:p>
        </w:tc>
        <w:tc>
          <w:tcPr>
            <w:tcW w:w="2268" w:type="dxa"/>
            <w:vAlign w:val="center"/>
          </w:tcPr>
          <w:p w14:paraId="1F179B83">
            <w:pPr>
              <w:pStyle w:val="16"/>
            </w:pPr>
            <w:r>
              <w:t>数量指标</w:t>
            </w:r>
          </w:p>
        </w:tc>
        <w:tc>
          <w:tcPr>
            <w:tcW w:w="2835" w:type="dxa"/>
            <w:vAlign w:val="center"/>
          </w:tcPr>
          <w:p w14:paraId="7461E546">
            <w:pPr>
              <w:pStyle w:val="16"/>
            </w:pPr>
            <w:r>
              <w:t>工程改造面积</w:t>
            </w:r>
          </w:p>
        </w:tc>
        <w:tc>
          <w:tcPr>
            <w:tcW w:w="2835" w:type="dxa"/>
            <w:vAlign w:val="center"/>
          </w:tcPr>
          <w:p w14:paraId="16B0DD4A">
            <w:pPr>
              <w:pStyle w:val="16"/>
            </w:pPr>
            <w:r>
              <w:t>工程改造面积</w:t>
            </w:r>
          </w:p>
        </w:tc>
        <w:tc>
          <w:tcPr>
            <w:tcW w:w="2551" w:type="dxa"/>
            <w:vAlign w:val="center"/>
          </w:tcPr>
          <w:p w14:paraId="1F36CF0E">
            <w:pPr>
              <w:pStyle w:val="16"/>
            </w:pPr>
            <w:r>
              <w:t>工程改造面积700平米</w:t>
            </w:r>
          </w:p>
        </w:tc>
        <w:tc>
          <w:tcPr>
            <w:tcW w:w="2268" w:type="dxa"/>
            <w:vAlign w:val="center"/>
          </w:tcPr>
          <w:p w14:paraId="47D3DDA5">
            <w:pPr>
              <w:pStyle w:val="16"/>
            </w:pPr>
            <w:r>
              <w:t>年度工作计划</w:t>
            </w:r>
          </w:p>
        </w:tc>
      </w:tr>
      <w:tr w14:paraId="7181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D1281"/>
        </w:tc>
        <w:tc>
          <w:tcPr>
            <w:tcW w:w="2268" w:type="dxa"/>
            <w:vAlign w:val="center"/>
          </w:tcPr>
          <w:p w14:paraId="4877B029">
            <w:pPr>
              <w:pStyle w:val="16"/>
            </w:pPr>
            <w:r>
              <w:t>质量指标</w:t>
            </w:r>
          </w:p>
        </w:tc>
        <w:tc>
          <w:tcPr>
            <w:tcW w:w="2835" w:type="dxa"/>
            <w:vAlign w:val="center"/>
          </w:tcPr>
          <w:p w14:paraId="16B2D58F">
            <w:pPr>
              <w:pStyle w:val="16"/>
            </w:pPr>
            <w:r>
              <w:t>工程改造合格率</w:t>
            </w:r>
          </w:p>
        </w:tc>
        <w:tc>
          <w:tcPr>
            <w:tcW w:w="2835" w:type="dxa"/>
            <w:vAlign w:val="center"/>
          </w:tcPr>
          <w:p w14:paraId="146B430B">
            <w:pPr>
              <w:pStyle w:val="16"/>
            </w:pPr>
            <w:r>
              <w:t>改造质量的合格率</w:t>
            </w:r>
          </w:p>
        </w:tc>
        <w:tc>
          <w:tcPr>
            <w:tcW w:w="2551" w:type="dxa"/>
            <w:vAlign w:val="center"/>
          </w:tcPr>
          <w:p w14:paraId="4A4F6823">
            <w:pPr>
              <w:pStyle w:val="16"/>
            </w:pPr>
            <w:r>
              <w:t>≥98%</w:t>
            </w:r>
          </w:p>
        </w:tc>
        <w:tc>
          <w:tcPr>
            <w:tcW w:w="2268" w:type="dxa"/>
            <w:vAlign w:val="center"/>
          </w:tcPr>
          <w:p w14:paraId="4D169C21">
            <w:pPr>
              <w:pStyle w:val="16"/>
            </w:pPr>
            <w:r>
              <w:t>年度工作计划</w:t>
            </w:r>
          </w:p>
        </w:tc>
      </w:tr>
      <w:tr w14:paraId="3D2D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FACF8"/>
        </w:tc>
        <w:tc>
          <w:tcPr>
            <w:tcW w:w="2268" w:type="dxa"/>
            <w:vAlign w:val="center"/>
          </w:tcPr>
          <w:p w14:paraId="4C14BBAC">
            <w:pPr>
              <w:pStyle w:val="16"/>
            </w:pPr>
            <w:r>
              <w:t>时效指标</w:t>
            </w:r>
          </w:p>
        </w:tc>
        <w:tc>
          <w:tcPr>
            <w:tcW w:w="2835" w:type="dxa"/>
            <w:vAlign w:val="center"/>
          </w:tcPr>
          <w:p w14:paraId="605B0836">
            <w:pPr>
              <w:pStyle w:val="16"/>
            </w:pPr>
            <w:r>
              <w:t>改厕工程完成时间</w:t>
            </w:r>
          </w:p>
        </w:tc>
        <w:tc>
          <w:tcPr>
            <w:tcW w:w="2835" w:type="dxa"/>
            <w:vAlign w:val="center"/>
          </w:tcPr>
          <w:p w14:paraId="6B5498E2">
            <w:pPr>
              <w:pStyle w:val="16"/>
            </w:pPr>
            <w:r>
              <w:t>改厕工程完成时间</w:t>
            </w:r>
          </w:p>
        </w:tc>
        <w:tc>
          <w:tcPr>
            <w:tcW w:w="2551" w:type="dxa"/>
            <w:vAlign w:val="center"/>
          </w:tcPr>
          <w:p w14:paraId="0523E500">
            <w:pPr>
              <w:pStyle w:val="16"/>
            </w:pPr>
            <w:r>
              <w:t>2023年6月以前完成</w:t>
            </w:r>
          </w:p>
        </w:tc>
        <w:tc>
          <w:tcPr>
            <w:tcW w:w="2268" w:type="dxa"/>
            <w:vAlign w:val="center"/>
          </w:tcPr>
          <w:p w14:paraId="09631C65">
            <w:pPr>
              <w:pStyle w:val="16"/>
            </w:pPr>
            <w:r>
              <w:t>年度工作计划</w:t>
            </w:r>
          </w:p>
        </w:tc>
      </w:tr>
      <w:tr w14:paraId="474F9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CFCFF5"/>
        </w:tc>
        <w:tc>
          <w:tcPr>
            <w:tcW w:w="2268" w:type="dxa"/>
            <w:vAlign w:val="center"/>
          </w:tcPr>
          <w:p w14:paraId="764CCED2">
            <w:pPr>
              <w:pStyle w:val="16"/>
            </w:pPr>
            <w:r>
              <w:t>成本指标</w:t>
            </w:r>
          </w:p>
        </w:tc>
        <w:tc>
          <w:tcPr>
            <w:tcW w:w="2835" w:type="dxa"/>
            <w:vAlign w:val="center"/>
          </w:tcPr>
          <w:p w14:paraId="346275A3">
            <w:pPr>
              <w:pStyle w:val="16"/>
            </w:pPr>
            <w:r>
              <w:t>预算控制数</w:t>
            </w:r>
          </w:p>
        </w:tc>
        <w:tc>
          <w:tcPr>
            <w:tcW w:w="2835" w:type="dxa"/>
            <w:vAlign w:val="center"/>
          </w:tcPr>
          <w:p w14:paraId="33076CE6">
            <w:pPr>
              <w:pStyle w:val="16"/>
            </w:pPr>
            <w:r>
              <w:t>不超过预算控制数</w:t>
            </w:r>
          </w:p>
        </w:tc>
        <w:tc>
          <w:tcPr>
            <w:tcW w:w="2551" w:type="dxa"/>
            <w:vAlign w:val="center"/>
          </w:tcPr>
          <w:p w14:paraId="385ABAF8">
            <w:pPr>
              <w:pStyle w:val="16"/>
            </w:pPr>
            <w:r>
              <w:t>≤55.66万元</w:t>
            </w:r>
          </w:p>
        </w:tc>
        <w:tc>
          <w:tcPr>
            <w:tcW w:w="2268" w:type="dxa"/>
            <w:vAlign w:val="center"/>
          </w:tcPr>
          <w:p w14:paraId="288D612F">
            <w:pPr>
              <w:pStyle w:val="16"/>
            </w:pPr>
            <w:r>
              <w:t>预算文本</w:t>
            </w:r>
          </w:p>
        </w:tc>
      </w:tr>
      <w:tr w14:paraId="285B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ACECA1">
            <w:pPr>
              <w:pStyle w:val="17"/>
            </w:pPr>
            <w:r>
              <w:t>效益指标</w:t>
            </w:r>
          </w:p>
        </w:tc>
        <w:tc>
          <w:tcPr>
            <w:tcW w:w="2268" w:type="dxa"/>
            <w:vAlign w:val="center"/>
          </w:tcPr>
          <w:p w14:paraId="48375E1E">
            <w:pPr>
              <w:pStyle w:val="16"/>
            </w:pPr>
            <w:r>
              <w:t>社会效益指标</w:t>
            </w:r>
          </w:p>
        </w:tc>
        <w:tc>
          <w:tcPr>
            <w:tcW w:w="2835" w:type="dxa"/>
            <w:vAlign w:val="center"/>
          </w:tcPr>
          <w:p w14:paraId="711FB7B8">
            <w:pPr>
              <w:pStyle w:val="16"/>
            </w:pPr>
            <w:r>
              <w:t>改善师生办学条件</w:t>
            </w:r>
          </w:p>
        </w:tc>
        <w:tc>
          <w:tcPr>
            <w:tcW w:w="2835" w:type="dxa"/>
            <w:vAlign w:val="center"/>
          </w:tcPr>
          <w:p w14:paraId="186A93AC">
            <w:pPr>
              <w:pStyle w:val="16"/>
            </w:pPr>
            <w:r>
              <w:t>改善师生办学条件</w:t>
            </w:r>
          </w:p>
        </w:tc>
        <w:tc>
          <w:tcPr>
            <w:tcW w:w="2551" w:type="dxa"/>
            <w:vAlign w:val="center"/>
          </w:tcPr>
          <w:p w14:paraId="6B45E962">
            <w:pPr>
              <w:pStyle w:val="16"/>
            </w:pPr>
            <w:r>
              <w:t>较上年有所提升</w:t>
            </w:r>
          </w:p>
        </w:tc>
        <w:tc>
          <w:tcPr>
            <w:tcW w:w="2268" w:type="dxa"/>
            <w:vAlign w:val="center"/>
          </w:tcPr>
          <w:p w14:paraId="7307206A">
            <w:pPr>
              <w:pStyle w:val="16"/>
            </w:pPr>
            <w:r>
              <w:t>年度工作计划</w:t>
            </w:r>
          </w:p>
        </w:tc>
      </w:tr>
      <w:tr w14:paraId="2815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04F067">
            <w:pPr>
              <w:pStyle w:val="17"/>
            </w:pPr>
            <w:r>
              <w:t>满意度指标</w:t>
            </w:r>
          </w:p>
        </w:tc>
        <w:tc>
          <w:tcPr>
            <w:tcW w:w="2268" w:type="dxa"/>
            <w:vAlign w:val="center"/>
          </w:tcPr>
          <w:p w14:paraId="26278155">
            <w:pPr>
              <w:pStyle w:val="16"/>
            </w:pPr>
            <w:r>
              <w:t>服务对象满意度指标</w:t>
            </w:r>
          </w:p>
        </w:tc>
        <w:tc>
          <w:tcPr>
            <w:tcW w:w="2835" w:type="dxa"/>
            <w:vAlign w:val="center"/>
          </w:tcPr>
          <w:p w14:paraId="79727BB5">
            <w:pPr>
              <w:pStyle w:val="16"/>
            </w:pPr>
            <w:r>
              <w:t>师生满意度</w:t>
            </w:r>
          </w:p>
        </w:tc>
        <w:tc>
          <w:tcPr>
            <w:tcW w:w="2835" w:type="dxa"/>
            <w:vAlign w:val="center"/>
          </w:tcPr>
          <w:p w14:paraId="40170F52">
            <w:pPr>
              <w:pStyle w:val="16"/>
            </w:pPr>
            <w:r>
              <w:t>受益对象满意度</w:t>
            </w:r>
          </w:p>
        </w:tc>
        <w:tc>
          <w:tcPr>
            <w:tcW w:w="2551" w:type="dxa"/>
            <w:vAlign w:val="center"/>
          </w:tcPr>
          <w:p w14:paraId="1B6D4D03">
            <w:pPr>
              <w:pStyle w:val="16"/>
            </w:pPr>
            <w:r>
              <w:t>≥95百分比</w:t>
            </w:r>
          </w:p>
        </w:tc>
        <w:tc>
          <w:tcPr>
            <w:tcW w:w="2268" w:type="dxa"/>
            <w:vAlign w:val="center"/>
          </w:tcPr>
          <w:p w14:paraId="23BBB6B8">
            <w:pPr>
              <w:pStyle w:val="16"/>
            </w:pPr>
            <w:r>
              <w:t>调查问卷</w:t>
            </w:r>
          </w:p>
        </w:tc>
      </w:tr>
    </w:tbl>
    <w:p w14:paraId="02489161">
      <w:pPr>
        <w:sectPr>
          <w:pgSz w:w="16840" w:h="11900" w:orient="landscape"/>
          <w:pgMar w:top="1361" w:right="1020" w:bottom="1134" w:left="1020" w:header="720" w:footer="720" w:gutter="0"/>
          <w:cols w:space="720" w:num="1"/>
        </w:sectPr>
      </w:pPr>
    </w:p>
    <w:p w14:paraId="22BF246E">
      <w:pPr>
        <w:spacing w:before="0" w:after="0"/>
        <w:ind w:firstLine="560"/>
        <w:jc w:val="left"/>
        <w:outlineLvl w:val="9"/>
      </w:pPr>
      <w:r>
        <w:rPr>
          <w:rFonts w:ascii="方正仿宋_GBK" w:hAnsi="方正仿宋_GBK" w:eastAsia="方正仿宋_GBK" w:cs="方正仿宋_GBK"/>
          <w:b/>
          <w:color w:val="000000"/>
          <w:sz w:val="28"/>
        </w:rPr>
        <w:t>10、石财教[2021]113号关于提前下达2022年城乡义务教育省级补助资金预算（省)(梅花）4.69325绩效目标表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6FC6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FD219B">
            <w:pPr>
              <w:pStyle w:val="14"/>
            </w:pPr>
            <w:r>
              <w:t>绩效目标</w:t>
            </w:r>
          </w:p>
        </w:tc>
        <w:tc>
          <w:tcPr>
            <w:tcW w:w="12756" w:type="dxa"/>
            <w:tcBorders>
              <w:bottom w:val="single" w:color="FFFFFF" w:sz="6" w:space="0"/>
            </w:tcBorders>
            <w:vAlign w:val="center"/>
          </w:tcPr>
          <w:p w14:paraId="24AF6449">
            <w:pPr>
              <w:pStyle w:val="16"/>
            </w:pPr>
            <w:r>
              <w:t>1.符合条件学生发放生活补助</w:t>
            </w:r>
          </w:p>
        </w:tc>
      </w:tr>
    </w:tbl>
    <w:p w14:paraId="114EF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0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823A46">
            <w:pPr>
              <w:pStyle w:val="14"/>
            </w:pPr>
            <w:r>
              <w:t>一级指标</w:t>
            </w:r>
          </w:p>
        </w:tc>
        <w:tc>
          <w:tcPr>
            <w:tcW w:w="2268" w:type="dxa"/>
            <w:vAlign w:val="center"/>
          </w:tcPr>
          <w:p w14:paraId="7CDFE152">
            <w:pPr>
              <w:pStyle w:val="14"/>
            </w:pPr>
            <w:r>
              <w:t>二级指标</w:t>
            </w:r>
          </w:p>
        </w:tc>
        <w:tc>
          <w:tcPr>
            <w:tcW w:w="2835" w:type="dxa"/>
            <w:vAlign w:val="center"/>
          </w:tcPr>
          <w:p w14:paraId="5CD97F56">
            <w:pPr>
              <w:pStyle w:val="14"/>
            </w:pPr>
            <w:r>
              <w:t>三级指标</w:t>
            </w:r>
          </w:p>
        </w:tc>
        <w:tc>
          <w:tcPr>
            <w:tcW w:w="2835" w:type="dxa"/>
            <w:vAlign w:val="center"/>
          </w:tcPr>
          <w:p w14:paraId="71F7058D">
            <w:pPr>
              <w:pStyle w:val="14"/>
            </w:pPr>
            <w:r>
              <w:t>绩效指标描述</w:t>
            </w:r>
          </w:p>
        </w:tc>
        <w:tc>
          <w:tcPr>
            <w:tcW w:w="2551" w:type="dxa"/>
            <w:vAlign w:val="center"/>
          </w:tcPr>
          <w:p w14:paraId="1E1AF049">
            <w:pPr>
              <w:pStyle w:val="14"/>
            </w:pPr>
            <w:r>
              <w:t>指标值</w:t>
            </w:r>
          </w:p>
        </w:tc>
        <w:tc>
          <w:tcPr>
            <w:tcW w:w="2268" w:type="dxa"/>
            <w:vAlign w:val="center"/>
          </w:tcPr>
          <w:p w14:paraId="7B56667D">
            <w:pPr>
              <w:pStyle w:val="14"/>
            </w:pPr>
            <w:r>
              <w:t>指标值确定依据</w:t>
            </w:r>
          </w:p>
        </w:tc>
      </w:tr>
      <w:tr w14:paraId="7A61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91E04F">
            <w:pPr>
              <w:pStyle w:val="17"/>
            </w:pPr>
            <w:r>
              <w:t>产出指标</w:t>
            </w:r>
          </w:p>
        </w:tc>
        <w:tc>
          <w:tcPr>
            <w:tcW w:w="2268" w:type="dxa"/>
            <w:vAlign w:val="center"/>
          </w:tcPr>
          <w:p w14:paraId="2FFB3786">
            <w:pPr>
              <w:pStyle w:val="16"/>
            </w:pPr>
            <w:r>
              <w:t>数量指标</w:t>
            </w:r>
          </w:p>
        </w:tc>
        <w:tc>
          <w:tcPr>
            <w:tcW w:w="2835" w:type="dxa"/>
            <w:vAlign w:val="center"/>
          </w:tcPr>
          <w:p w14:paraId="64A15681">
            <w:pPr>
              <w:pStyle w:val="16"/>
            </w:pPr>
            <w:r>
              <w:t>受助学生数</w:t>
            </w:r>
          </w:p>
        </w:tc>
        <w:tc>
          <w:tcPr>
            <w:tcW w:w="2835" w:type="dxa"/>
            <w:vAlign w:val="center"/>
          </w:tcPr>
          <w:p w14:paraId="1C971460">
            <w:pPr>
              <w:pStyle w:val="16"/>
            </w:pPr>
            <w:r>
              <w:t>享受资助的学生人数</w:t>
            </w:r>
          </w:p>
        </w:tc>
        <w:tc>
          <w:tcPr>
            <w:tcW w:w="2551" w:type="dxa"/>
            <w:vAlign w:val="center"/>
          </w:tcPr>
          <w:p w14:paraId="21B57F7A">
            <w:pPr>
              <w:pStyle w:val="16"/>
            </w:pPr>
            <w:r>
              <w:t>≥100人</w:t>
            </w:r>
          </w:p>
        </w:tc>
        <w:tc>
          <w:tcPr>
            <w:tcW w:w="2268" w:type="dxa"/>
            <w:vAlign w:val="center"/>
          </w:tcPr>
          <w:p w14:paraId="2860E527">
            <w:pPr>
              <w:pStyle w:val="16"/>
            </w:pPr>
            <w:r>
              <w:t>发放记录</w:t>
            </w:r>
          </w:p>
        </w:tc>
      </w:tr>
      <w:tr w14:paraId="13B7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ADA2C"/>
        </w:tc>
        <w:tc>
          <w:tcPr>
            <w:tcW w:w="2268" w:type="dxa"/>
            <w:vAlign w:val="center"/>
          </w:tcPr>
          <w:p w14:paraId="1BAB9121">
            <w:pPr>
              <w:pStyle w:val="16"/>
            </w:pPr>
            <w:r>
              <w:t>质量指标</w:t>
            </w:r>
          </w:p>
        </w:tc>
        <w:tc>
          <w:tcPr>
            <w:tcW w:w="2835" w:type="dxa"/>
            <w:vAlign w:val="center"/>
          </w:tcPr>
          <w:p w14:paraId="3E3A08BF">
            <w:pPr>
              <w:pStyle w:val="16"/>
            </w:pPr>
            <w:r>
              <w:t>建档立卡学生接受资助的比例</w:t>
            </w:r>
          </w:p>
        </w:tc>
        <w:tc>
          <w:tcPr>
            <w:tcW w:w="2835" w:type="dxa"/>
            <w:vAlign w:val="center"/>
          </w:tcPr>
          <w:p w14:paraId="4B0633B3">
            <w:pPr>
              <w:pStyle w:val="16"/>
            </w:pPr>
            <w:r>
              <w:t>建档立卡学生应助尽助</w:t>
            </w:r>
          </w:p>
        </w:tc>
        <w:tc>
          <w:tcPr>
            <w:tcW w:w="2551" w:type="dxa"/>
            <w:vAlign w:val="center"/>
          </w:tcPr>
          <w:p w14:paraId="6DB6D7BB">
            <w:pPr>
              <w:pStyle w:val="16"/>
            </w:pPr>
            <w:r>
              <w:t>＝100%</w:t>
            </w:r>
          </w:p>
        </w:tc>
        <w:tc>
          <w:tcPr>
            <w:tcW w:w="2268" w:type="dxa"/>
            <w:vAlign w:val="center"/>
          </w:tcPr>
          <w:p w14:paraId="30B66713">
            <w:pPr>
              <w:pStyle w:val="16"/>
            </w:pPr>
            <w:r>
              <w:t>发放记录</w:t>
            </w:r>
          </w:p>
        </w:tc>
      </w:tr>
      <w:tr w14:paraId="3981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3E6BB"/>
        </w:tc>
        <w:tc>
          <w:tcPr>
            <w:tcW w:w="2268" w:type="dxa"/>
            <w:vAlign w:val="center"/>
          </w:tcPr>
          <w:p w14:paraId="2D7D45FA">
            <w:pPr>
              <w:pStyle w:val="16"/>
            </w:pPr>
            <w:r>
              <w:t>时效指标</w:t>
            </w:r>
          </w:p>
        </w:tc>
        <w:tc>
          <w:tcPr>
            <w:tcW w:w="2835" w:type="dxa"/>
            <w:vAlign w:val="center"/>
          </w:tcPr>
          <w:p w14:paraId="089C9E88">
            <w:pPr>
              <w:pStyle w:val="16"/>
            </w:pPr>
            <w:r>
              <w:t>资助经费及时发放</w:t>
            </w:r>
          </w:p>
        </w:tc>
        <w:tc>
          <w:tcPr>
            <w:tcW w:w="2835" w:type="dxa"/>
            <w:vAlign w:val="center"/>
          </w:tcPr>
          <w:p w14:paraId="64881243">
            <w:pPr>
              <w:pStyle w:val="16"/>
            </w:pPr>
            <w:r>
              <w:t>资助经费及时发放</w:t>
            </w:r>
          </w:p>
        </w:tc>
        <w:tc>
          <w:tcPr>
            <w:tcW w:w="2551" w:type="dxa"/>
            <w:vAlign w:val="center"/>
          </w:tcPr>
          <w:p w14:paraId="33608C67">
            <w:pPr>
              <w:pStyle w:val="16"/>
            </w:pPr>
            <w:r>
              <w:t>按文件要求及时发放</w:t>
            </w:r>
          </w:p>
        </w:tc>
        <w:tc>
          <w:tcPr>
            <w:tcW w:w="2268" w:type="dxa"/>
            <w:vAlign w:val="center"/>
          </w:tcPr>
          <w:p w14:paraId="7B401B2F">
            <w:pPr>
              <w:pStyle w:val="16"/>
            </w:pPr>
            <w:r>
              <w:t>发放记录</w:t>
            </w:r>
          </w:p>
        </w:tc>
      </w:tr>
      <w:tr w14:paraId="5692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513F0"/>
        </w:tc>
        <w:tc>
          <w:tcPr>
            <w:tcW w:w="2268" w:type="dxa"/>
            <w:vAlign w:val="center"/>
          </w:tcPr>
          <w:p w14:paraId="7E1ECA29">
            <w:pPr>
              <w:pStyle w:val="16"/>
            </w:pPr>
            <w:r>
              <w:t>成本指标</w:t>
            </w:r>
          </w:p>
        </w:tc>
        <w:tc>
          <w:tcPr>
            <w:tcW w:w="2835" w:type="dxa"/>
            <w:vAlign w:val="center"/>
          </w:tcPr>
          <w:p w14:paraId="6894163E">
            <w:pPr>
              <w:pStyle w:val="16"/>
            </w:pPr>
            <w:r>
              <w:t>资助标准达标率</w:t>
            </w:r>
          </w:p>
        </w:tc>
        <w:tc>
          <w:tcPr>
            <w:tcW w:w="2835" w:type="dxa"/>
            <w:vAlign w:val="center"/>
          </w:tcPr>
          <w:p w14:paraId="73E84C05">
            <w:pPr>
              <w:pStyle w:val="16"/>
            </w:pPr>
            <w:r>
              <w:t>城区幼儿园900元/生/年，农村及民办普惠幼儿园600元/生/年。</w:t>
            </w:r>
          </w:p>
        </w:tc>
        <w:tc>
          <w:tcPr>
            <w:tcW w:w="2551" w:type="dxa"/>
            <w:vAlign w:val="center"/>
          </w:tcPr>
          <w:p w14:paraId="0525EB5C">
            <w:pPr>
              <w:pStyle w:val="16"/>
            </w:pPr>
            <w:r>
              <w:t>＝100%</w:t>
            </w:r>
          </w:p>
        </w:tc>
        <w:tc>
          <w:tcPr>
            <w:tcW w:w="2268" w:type="dxa"/>
            <w:vAlign w:val="center"/>
          </w:tcPr>
          <w:p w14:paraId="6EBF0271">
            <w:pPr>
              <w:pStyle w:val="16"/>
            </w:pPr>
            <w:r>
              <w:t>发放记录</w:t>
            </w:r>
          </w:p>
        </w:tc>
      </w:tr>
      <w:tr w14:paraId="28FA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555B8D">
            <w:pPr>
              <w:pStyle w:val="17"/>
            </w:pPr>
            <w:r>
              <w:t>效益指标</w:t>
            </w:r>
          </w:p>
        </w:tc>
        <w:tc>
          <w:tcPr>
            <w:tcW w:w="2268" w:type="dxa"/>
            <w:vAlign w:val="center"/>
          </w:tcPr>
          <w:p w14:paraId="747BE1F0">
            <w:pPr>
              <w:pStyle w:val="16"/>
            </w:pPr>
            <w:r>
              <w:t>社会效益指标</w:t>
            </w:r>
          </w:p>
        </w:tc>
        <w:tc>
          <w:tcPr>
            <w:tcW w:w="2835" w:type="dxa"/>
            <w:vAlign w:val="center"/>
          </w:tcPr>
          <w:p w14:paraId="4E1790D0">
            <w:pPr>
              <w:pStyle w:val="16"/>
            </w:pPr>
            <w:r>
              <w:t>减轻困难学生家庭经济负担</w:t>
            </w:r>
          </w:p>
        </w:tc>
        <w:tc>
          <w:tcPr>
            <w:tcW w:w="2835" w:type="dxa"/>
            <w:vAlign w:val="center"/>
          </w:tcPr>
          <w:p w14:paraId="34EA6919">
            <w:pPr>
              <w:pStyle w:val="16"/>
            </w:pPr>
            <w:r>
              <w:t>减轻困难学生家庭经济负担</w:t>
            </w:r>
          </w:p>
        </w:tc>
        <w:tc>
          <w:tcPr>
            <w:tcW w:w="2551" w:type="dxa"/>
            <w:vAlign w:val="center"/>
          </w:tcPr>
          <w:p w14:paraId="20127BD2">
            <w:pPr>
              <w:pStyle w:val="16"/>
            </w:pPr>
            <w:r>
              <w:t>减轻困难学生家庭经济负担</w:t>
            </w:r>
          </w:p>
        </w:tc>
        <w:tc>
          <w:tcPr>
            <w:tcW w:w="2268" w:type="dxa"/>
            <w:vAlign w:val="center"/>
          </w:tcPr>
          <w:p w14:paraId="03638F79">
            <w:pPr>
              <w:pStyle w:val="16"/>
            </w:pPr>
            <w:r>
              <w:t>发放记录</w:t>
            </w:r>
          </w:p>
        </w:tc>
      </w:tr>
      <w:tr w14:paraId="47FC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E06AD9">
            <w:pPr>
              <w:pStyle w:val="17"/>
            </w:pPr>
            <w:r>
              <w:t>满意度指标</w:t>
            </w:r>
          </w:p>
        </w:tc>
        <w:tc>
          <w:tcPr>
            <w:tcW w:w="2268" w:type="dxa"/>
            <w:vAlign w:val="center"/>
          </w:tcPr>
          <w:p w14:paraId="3319ADA3">
            <w:pPr>
              <w:pStyle w:val="16"/>
            </w:pPr>
            <w:r>
              <w:t>服务对象满意度指标</w:t>
            </w:r>
          </w:p>
        </w:tc>
        <w:tc>
          <w:tcPr>
            <w:tcW w:w="2835" w:type="dxa"/>
            <w:vAlign w:val="center"/>
          </w:tcPr>
          <w:p w14:paraId="377FCBCC">
            <w:pPr>
              <w:pStyle w:val="16"/>
            </w:pPr>
            <w:r>
              <w:t>师生满意度</w:t>
            </w:r>
          </w:p>
        </w:tc>
        <w:tc>
          <w:tcPr>
            <w:tcW w:w="2835" w:type="dxa"/>
            <w:vAlign w:val="center"/>
          </w:tcPr>
          <w:p w14:paraId="70ADFC03">
            <w:pPr>
              <w:pStyle w:val="16"/>
            </w:pPr>
            <w:r>
              <w:t>师生对项目满意度</w:t>
            </w:r>
          </w:p>
        </w:tc>
        <w:tc>
          <w:tcPr>
            <w:tcW w:w="2551" w:type="dxa"/>
            <w:vAlign w:val="center"/>
          </w:tcPr>
          <w:p w14:paraId="3FDDFFA9">
            <w:pPr>
              <w:pStyle w:val="16"/>
            </w:pPr>
            <w:r>
              <w:t>≥90%</w:t>
            </w:r>
          </w:p>
        </w:tc>
        <w:tc>
          <w:tcPr>
            <w:tcW w:w="2268" w:type="dxa"/>
            <w:vAlign w:val="center"/>
          </w:tcPr>
          <w:p w14:paraId="53B1D1CE">
            <w:pPr>
              <w:pStyle w:val="16"/>
            </w:pPr>
            <w:r>
              <w:t>调查问卷</w:t>
            </w:r>
          </w:p>
        </w:tc>
      </w:tr>
    </w:tbl>
    <w:p w14:paraId="24203E01">
      <w:pPr>
        <w:sectPr>
          <w:pgSz w:w="16840" w:h="11900" w:orient="landscape"/>
          <w:pgMar w:top="1361" w:right="1020" w:bottom="1134" w:left="1020" w:header="720" w:footer="720" w:gutter="0"/>
          <w:cols w:space="720" w:num="1"/>
        </w:sectPr>
      </w:pPr>
    </w:p>
    <w:p w14:paraId="5BE58E42">
      <w:pPr>
        <w:spacing w:before="0" w:after="0"/>
        <w:ind w:firstLine="560"/>
        <w:jc w:val="left"/>
        <w:outlineLvl w:val="9"/>
      </w:pPr>
      <w:r>
        <w:rPr>
          <w:rFonts w:ascii="方正仿宋_GBK" w:hAnsi="方正仿宋_GBK" w:eastAsia="方正仿宋_GBK" w:cs="方正仿宋_GBK"/>
          <w:b/>
          <w:color w:val="000000"/>
          <w:sz w:val="28"/>
        </w:rPr>
        <w:t>11、石财教[2021]94号关于提前下达2022年城乡义务教育中央补助经费预算（中央）（梅花）11.92625绩效目标表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DC69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0F98D5">
            <w:pPr>
              <w:pStyle w:val="14"/>
            </w:pPr>
            <w:r>
              <w:t>绩效目标</w:t>
            </w:r>
          </w:p>
        </w:tc>
        <w:tc>
          <w:tcPr>
            <w:tcW w:w="12756" w:type="dxa"/>
            <w:tcBorders>
              <w:bottom w:val="single" w:color="FFFFFF" w:sz="6" w:space="0"/>
            </w:tcBorders>
            <w:vAlign w:val="center"/>
          </w:tcPr>
          <w:p w14:paraId="39BA8C05">
            <w:pPr>
              <w:pStyle w:val="16"/>
            </w:pPr>
            <w:r>
              <w:t>1.改善办学条件，完成教育教学任务。</w:t>
            </w:r>
          </w:p>
        </w:tc>
      </w:tr>
    </w:tbl>
    <w:p w14:paraId="1363D9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F3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046AE3">
            <w:pPr>
              <w:pStyle w:val="14"/>
            </w:pPr>
            <w:r>
              <w:t>一级指标</w:t>
            </w:r>
          </w:p>
        </w:tc>
        <w:tc>
          <w:tcPr>
            <w:tcW w:w="2268" w:type="dxa"/>
            <w:vAlign w:val="center"/>
          </w:tcPr>
          <w:p w14:paraId="39DB30AB">
            <w:pPr>
              <w:pStyle w:val="14"/>
            </w:pPr>
            <w:r>
              <w:t>二级指标</w:t>
            </w:r>
          </w:p>
        </w:tc>
        <w:tc>
          <w:tcPr>
            <w:tcW w:w="2835" w:type="dxa"/>
            <w:vAlign w:val="center"/>
          </w:tcPr>
          <w:p w14:paraId="62C75940">
            <w:pPr>
              <w:pStyle w:val="14"/>
            </w:pPr>
            <w:r>
              <w:t>三级指标</w:t>
            </w:r>
          </w:p>
        </w:tc>
        <w:tc>
          <w:tcPr>
            <w:tcW w:w="2835" w:type="dxa"/>
            <w:vAlign w:val="center"/>
          </w:tcPr>
          <w:p w14:paraId="3A9B9267">
            <w:pPr>
              <w:pStyle w:val="14"/>
            </w:pPr>
            <w:r>
              <w:t>绩效指标描述</w:t>
            </w:r>
          </w:p>
        </w:tc>
        <w:tc>
          <w:tcPr>
            <w:tcW w:w="2551" w:type="dxa"/>
            <w:vAlign w:val="center"/>
          </w:tcPr>
          <w:p w14:paraId="0EAF119D">
            <w:pPr>
              <w:pStyle w:val="14"/>
            </w:pPr>
            <w:r>
              <w:t>指标值</w:t>
            </w:r>
          </w:p>
        </w:tc>
        <w:tc>
          <w:tcPr>
            <w:tcW w:w="2268" w:type="dxa"/>
            <w:vAlign w:val="center"/>
          </w:tcPr>
          <w:p w14:paraId="434312E6">
            <w:pPr>
              <w:pStyle w:val="14"/>
            </w:pPr>
            <w:r>
              <w:t>指标值确定依据</w:t>
            </w:r>
          </w:p>
        </w:tc>
      </w:tr>
      <w:tr w14:paraId="454B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B33DBC">
            <w:pPr>
              <w:pStyle w:val="17"/>
            </w:pPr>
            <w:r>
              <w:t>产出指标</w:t>
            </w:r>
          </w:p>
        </w:tc>
        <w:tc>
          <w:tcPr>
            <w:tcW w:w="2268" w:type="dxa"/>
            <w:vAlign w:val="center"/>
          </w:tcPr>
          <w:p w14:paraId="0CFF8ECE">
            <w:pPr>
              <w:pStyle w:val="16"/>
            </w:pPr>
            <w:r>
              <w:t>数量指标</w:t>
            </w:r>
          </w:p>
        </w:tc>
        <w:tc>
          <w:tcPr>
            <w:tcW w:w="2835" w:type="dxa"/>
            <w:vAlign w:val="center"/>
          </w:tcPr>
          <w:p w14:paraId="7C3901E7">
            <w:pPr>
              <w:pStyle w:val="16"/>
            </w:pPr>
            <w:r>
              <w:t>普通中小学</w:t>
            </w:r>
          </w:p>
        </w:tc>
        <w:tc>
          <w:tcPr>
            <w:tcW w:w="2835" w:type="dxa"/>
            <w:vAlign w:val="center"/>
          </w:tcPr>
          <w:p w14:paraId="3AAA189D">
            <w:pPr>
              <w:pStyle w:val="16"/>
            </w:pPr>
            <w:r>
              <w:t>中小学人数</w:t>
            </w:r>
          </w:p>
        </w:tc>
        <w:tc>
          <w:tcPr>
            <w:tcW w:w="2551" w:type="dxa"/>
            <w:vAlign w:val="center"/>
          </w:tcPr>
          <w:p w14:paraId="606BD087">
            <w:pPr>
              <w:pStyle w:val="16"/>
            </w:pPr>
            <w:r>
              <w:t>≥4316人</w:t>
            </w:r>
          </w:p>
        </w:tc>
        <w:tc>
          <w:tcPr>
            <w:tcW w:w="2268" w:type="dxa"/>
            <w:vAlign w:val="center"/>
          </w:tcPr>
          <w:p w14:paraId="6242EC25">
            <w:pPr>
              <w:pStyle w:val="16"/>
            </w:pPr>
            <w:r>
              <w:t>拨款表</w:t>
            </w:r>
          </w:p>
        </w:tc>
      </w:tr>
      <w:tr w14:paraId="4043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25293"/>
        </w:tc>
        <w:tc>
          <w:tcPr>
            <w:tcW w:w="2268" w:type="dxa"/>
            <w:vAlign w:val="center"/>
          </w:tcPr>
          <w:p w14:paraId="36040FDF">
            <w:pPr>
              <w:pStyle w:val="16"/>
            </w:pPr>
            <w:r>
              <w:t>质量指标</w:t>
            </w:r>
          </w:p>
        </w:tc>
        <w:tc>
          <w:tcPr>
            <w:tcW w:w="2835" w:type="dxa"/>
            <w:vAlign w:val="center"/>
          </w:tcPr>
          <w:p w14:paraId="33559416">
            <w:pPr>
              <w:pStyle w:val="16"/>
            </w:pPr>
            <w:r>
              <w:t>设备购置合格率</w:t>
            </w:r>
          </w:p>
        </w:tc>
        <w:tc>
          <w:tcPr>
            <w:tcW w:w="2835" w:type="dxa"/>
            <w:vAlign w:val="center"/>
          </w:tcPr>
          <w:p w14:paraId="764CB504">
            <w:pPr>
              <w:pStyle w:val="16"/>
            </w:pPr>
            <w:r>
              <w:t>购置设备质量的合格率</w:t>
            </w:r>
          </w:p>
        </w:tc>
        <w:tc>
          <w:tcPr>
            <w:tcW w:w="2551" w:type="dxa"/>
            <w:vAlign w:val="center"/>
          </w:tcPr>
          <w:p w14:paraId="31B12E2D">
            <w:pPr>
              <w:pStyle w:val="16"/>
            </w:pPr>
            <w:r>
              <w:t>≥98%（百分比）</w:t>
            </w:r>
          </w:p>
        </w:tc>
        <w:tc>
          <w:tcPr>
            <w:tcW w:w="2268" w:type="dxa"/>
            <w:vAlign w:val="center"/>
          </w:tcPr>
          <w:p w14:paraId="4515703E">
            <w:pPr>
              <w:pStyle w:val="16"/>
            </w:pPr>
            <w:r>
              <w:t>验收报告</w:t>
            </w:r>
          </w:p>
        </w:tc>
      </w:tr>
      <w:tr w14:paraId="2B9E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CF6CF"/>
        </w:tc>
        <w:tc>
          <w:tcPr>
            <w:tcW w:w="2268" w:type="dxa"/>
            <w:vAlign w:val="center"/>
          </w:tcPr>
          <w:p w14:paraId="79D8192A">
            <w:pPr>
              <w:pStyle w:val="16"/>
            </w:pPr>
            <w:r>
              <w:t>时效指标</w:t>
            </w:r>
          </w:p>
        </w:tc>
        <w:tc>
          <w:tcPr>
            <w:tcW w:w="2835" w:type="dxa"/>
            <w:vAlign w:val="center"/>
          </w:tcPr>
          <w:p w14:paraId="355FF5D5">
            <w:pPr>
              <w:pStyle w:val="16"/>
            </w:pPr>
            <w:r>
              <w:t>资金支出时间</w:t>
            </w:r>
          </w:p>
        </w:tc>
        <w:tc>
          <w:tcPr>
            <w:tcW w:w="2835" w:type="dxa"/>
            <w:vAlign w:val="center"/>
          </w:tcPr>
          <w:p w14:paraId="27AFE13D">
            <w:pPr>
              <w:pStyle w:val="16"/>
            </w:pPr>
            <w:r>
              <w:t>资金支出时间</w:t>
            </w:r>
          </w:p>
        </w:tc>
        <w:tc>
          <w:tcPr>
            <w:tcW w:w="2551" w:type="dxa"/>
            <w:vAlign w:val="center"/>
          </w:tcPr>
          <w:p w14:paraId="73DB79C4">
            <w:pPr>
              <w:pStyle w:val="16"/>
            </w:pPr>
            <w:r>
              <w:t>12月初完成支出</w:t>
            </w:r>
          </w:p>
        </w:tc>
        <w:tc>
          <w:tcPr>
            <w:tcW w:w="2268" w:type="dxa"/>
            <w:vAlign w:val="center"/>
          </w:tcPr>
          <w:p w14:paraId="3A19940A">
            <w:pPr>
              <w:pStyle w:val="16"/>
            </w:pPr>
            <w:r>
              <w:t>支出凭证</w:t>
            </w:r>
          </w:p>
        </w:tc>
      </w:tr>
      <w:tr w14:paraId="163A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DBF8A"/>
        </w:tc>
        <w:tc>
          <w:tcPr>
            <w:tcW w:w="2268" w:type="dxa"/>
            <w:vAlign w:val="center"/>
          </w:tcPr>
          <w:p w14:paraId="535D38F1">
            <w:pPr>
              <w:pStyle w:val="16"/>
            </w:pPr>
            <w:r>
              <w:t>成本指标</w:t>
            </w:r>
          </w:p>
        </w:tc>
        <w:tc>
          <w:tcPr>
            <w:tcW w:w="2835" w:type="dxa"/>
            <w:vAlign w:val="center"/>
          </w:tcPr>
          <w:p w14:paraId="1C53279B">
            <w:pPr>
              <w:pStyle w:val="16"/>
            </w:pPr>
            <w:r>
              <w:t>控制在预算范围之内</w:t>
            </w:r>
          </w:p>
        </w:tc>
        <w:tc>
          <w:tcPr>
            <w:tcW w:w="2835" w:type="dxa"/>
            <w:vAlign w:val="center"/>
          </w:tcPr>
          <w:p w14:paraId="7C6F9716">
            <w:pPr>
              <w:pStyle w:val="16"/>
            </w:pPr>
            <w:r>
              <w:t>控制在预算范围之内</w:t>
            </w:r>
          </w:p>
        </w:tc>
        <w:tc>
          <w:tcPr>
            <w:tcW w:w="2551" w:type="dxa"/>
            <w:vAlign w:val="center"/>
          </w:tcPr>
          <w:p w14:paraId="7B522EE2">
            <w:pPr>
              <w:pStyle w:val="16"/>
            </w:pPr>
            <w:r>
              <w:t>≤11.92万元</w:t>
            </w:r>
          </w:p>
        </w:tc>
        <w:tc>
          <w:tcPr>
            <w:tcW w:w="2268" w:type="dxa"/>
            <w:vAlign w:val="center"/>
          </w:tcPr>
          <w:p w14:paraId="355EA037">
            <w:pPr>
              <w:pStyle w:val="16"/>
            </w:pPr>
            <w:r>
              <w:t>拨款表</w:t>
            </w:r>
          </w:p>
        </w:tc>
      </w:tr>
      <w:tr w14:paraId="6DE2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7BE3A0">
            <w:pPr>
              <w:pStyle w:val="17"/>
            </w:pPr>
            <w:r>
              <w:t>效益指标</w:t>
            </w:r>
          </w:p>
        </w:tc>
        <w:tc>
          <w:tcPr>
            <w:tcW w:w="2268" w:type="dxa"/>
            <w:vAlign w:val="center"/>
          </w:tcPr>
          <w:p w14:paraId="1A3FF9F1">
            <w:pPr>
              <w:pStyle w:val="16"/>
            </w:pPr>
            <w:r>
              <w:t>社会效益指标</w:t>
            </w:r>
          </w:p>
        </w:tc>
        <w:tc>
          <w:tcPr>
            <w:tcW w:w="2835" w:type="dxa"/>
            <w:vAlign w:val="center"/>
          </w:tcPr>
          <w:p w14:paraId="3CBB1506">
            <w:pPr>
              <w:pStyle w:val="16"/>
            </w:pPr>
            <w:r>
              <w:t>受益学生数</w:t>
            </w:r>
          </w:p>
        </w:tc>
        <w:tc>
          <w:tcPr>
            <w:tcW w:w="2835" w:type="dxa"/>
            <w:vAlign w:val="center"/>
          </w:tcPr>
          <w:p w14:paraId="4F91CD94">
            <w:pPr>
              <w:pStyle w:val="16"/>
            </w:pPr>
            <w:r>
              <w:t>受益学生数</w:t>
            </w:r>
          </w:p>
        </w:tc>
        <w:tc>
          <w:tcPr>
            <w:tcW w:w="2551" w:type="dxa"/>
            <w:vAlign w:val="center"/>
          </w:tcPr>
          <w:p w14:paraId="38B8586F">
            <w:pPr>
              <w:pStyle w:val="16"/>
            </w:pPr>
            <w:r>
              <w:t>≥4316人</w:t>
            </w:r>
          </w:p>
        </w:tc>
        <w:tc>
          <w:tcPr>
            <w:tcW w:w="2268" w:type="dxa"/>
            <w:vAlign w:val="center"/>
          </w:tcPr>
          <w:p w14:paraId="6268D599">
            <w:pPr>
              <w:pStyle w:val="16"/>
            </w:pPr>
            <w:r>
              <w:t>在校生</w:t>
            </w:r>
          </w:p>
        </w:tc>
      </w:tr>
      <w:tr w14:paraId="0008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6B705A">
            <w:pPr>
              <w:pStyle w:val="17"/>
            </w:pPr>
            <w:r>
              <w:t>满意度指标</w:t>
            </w:r>
          </w:p>
        </w:tc>
        <w:tc>
          <w:tcPr>
            <w:tcW w:w="2268" w:type="dxa"/>
            <w:vAlign w:val="center"/>
          </w:tcPr>
          <w:p w14:paraId="52F1F611">
            <w:pPr>
              <w:pStyle w:val="16"/>
            </w:pPr>
            <w:r>
              <w:t>服务对象满意度指标</w:t>
            </w:r>
          </w:p>
        </w:tc>
        <w:tc>
          <w:tcPr>
            <w:tcW w:w="2835" w:type="dxa"/>
            <w:vAlign w:val="center"/>
          </w:tcPr>
          <w:p w14:paraId="06A00EF3">
            <w:pPr>
              <w:pStyle w:val="16"/>
            </w:pPr>
            <w:r>
              <w:t>师生满意度(%)</w:t>
            </w:r>
          </w:p>
        </w:tc>
        <w:tc>
          <w:tcPr>
            <w:tcW w:w="2835" w:type="dxa"/>
            <w:vAlign w:val="center"/>
          </w:tcPr>
          <w:p w14:paraId="021DFC69">
            <w:pPr>
              <w:pStyle w:val="16"/>
            </w:pPr>
            <w:r>
              <w:t>师生对当年项目的满意情况</w:t>
            </w:r>
          </w:p>
        </w:tc>
        <w:tc>
          <w:tcPr>
            <w:tcW w:w="2551" w:type="dxa"/>
            <w:vAlign w:val="center"/>
          </w:tcPr>
          <w:p w14:paraId="1667FDBE">
            <w:pPr>
              <w:pStyle w:val="16"/>
            </w:pPr>
            <w:r>
              <w:t>≥95%（百分比）</w:t>
            </w:r>
          </w:p>
        </w:tc>
        <w:tc>
          <w:tcPr>
            <w:tcW w:w="2268" w:type="dxa"/>
            <w:vAlign w:val="center"/>
          </w:tcPr>
          <w:p w14:paraId="522E3CE9">
            <w:pPr>
              <w:pStyle w:val="16"/>
            </w:pPr>
            <w:r>
              <w:t>问卷调查</w:t>
            </w:r>
          </w:p>
        </w:tc>
      </w:tr>
    </w:tbl>
    <w:p w14:paraId="7F5C84DD">
      <w:pPr>
        <w:sectPr>
          <w:pgSz w:w="16840" w:h="11900" w:orient="landscape"/>
          <w:pgMar w:top="1361" w:right="1020" w:bottom="1134" w:left="1020" w:header="720" w:footer="720" w:gutter="0"/>
          <w:cols w:space="720" w:num="1"/>
        </w:sectPr>
      </w:pPr>
    </w:p>
    <w:p w14:paraId="72870E72">
      <w:pPr>
        <w:spacing w:before="0" w:after="0"/>
        <w:ind w:firstLine="560"/>
        <w:jc w:val="left"/>
        <w:outlineLvl w:val="9"/>
      </w:pPr>
      <w:r>
        <w:rPr>
          <w:rFonts w:ascii="方正仿宋_GBK" w:hAnsi="方正仿宋_GBK" w:eastAsia="方正仿宋_GBK" w:cs="方正仿宋_GBK"/>
          <w:b/>
          <w:color w:val="000000"/>
          <w:sz w:val="28"/>
        </w:rPr>
        <w:t>12、石财教[2022]10号关于下达省市城乡义务教育补助资金预算的通知(义务生活补）（省）(梅花0.66)绩效目标表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62D2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6B44A5">
            <w:pPr>
              <w:pStyle w:val="14"/>
            </w:pPr>
            <w:r>
              <w:t>绩效目标</w:t>
            </w:r>
          </w:p>
        </w:tc>
        <w:tc>
          <w:tcPr>
            <w:tcW w:w="12756" w:type="dxa"/>
            <w:tcBorders>
              <w:bottom w:val="single" w:color="FFFFFF" w:sz="6" w:space="0"/>
            </w:tcBorders>
            <w:vAlign w:val="center"/>
          </w:tcPr>
          <w:p w14:paraId="1BBF7BA3">
            <w:pPr>
              <w:pStyle w:val="16"/>
            </w:pPr>
            <w:r>
              <w:t>1.   符合条件学生发放生活补助</w:t>
            </w:r>
            <w:r>
              <w:tab/>
            </w:r>
            <w:r>
              <w:tab/>
            </w:r>
            <w:r>
              <w:tab/>
            </w:r>
            <w:r>
              <w:tab/>
            </w:r>
            <w:r>
              <w:tab/>
            </w:r>
            <w:r>
              <w:tab/>
            </w:r>
          </w:p>
          <w:p w14:paraId="7EDC3F8D">
            <w:pPr>
              <w:pStyle w:val="16"/>
            </w:pPr>
          </w:p>
        </w:tc>
      </w:tr>
    </w:tbl>
    <w:p w14:paraId="67F5F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7C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340ABA">
            <w:pPr>
              <w:pStyle w:val="14"/>
            </w:pPr>
            <w:r>
              <w:t>一级指标</w:t>
            </w:r>
          </w:p>
        </w:tc>
        <w:tc>
          <w:tcPr>
            <w:tcW w:w="2268" w:type="dxa"/>
            <w:vAlign w:val="center"/>
          </w:tcPr>
          <w:p w14:paraId="7474BDA4">
            <w:pPr>
              <w:pStyle w:val="14"/>
            </w:pPr>
            <w:r>
              <w:t>二级指标</w:t>
            </w:r>
          </w:p>
        </w:tc>
        <w:tc>
          <w:tcPr>
            <w:tcW w:w="2835" w:type="dxa"/>
            <w:vAlign w:val="center"/>
          </w:tcPr>
          <w:p w14:paraId="715DDCE3">
            <w:pPr>
              <w:pStyle w:val="14"/>
            </w:pPr>
            <w:r>
              <w:t>三级指标</w:t>
            </w:r>
          </w:p>
        </w:tc>
        <w:tc>
          <w:tcPr>
            <w:tcW w:w="2835" w:type="dxa"/>
            <w:vAlign w:val="center"/>
          </w:tcPr>
          <w:p w14:paraId="5432A299">
            <w:pPr>
              <w:pStyle w:val="14"/>
            </w:pPr>
            <w:r>
              <w:t>绩效指标描述</w:t>
            </w:r>
          </w:p>
        </w:tc>
        <w:tc>
          <w:tcPr>
            <w:tcW w:w="2551" w:type="dxa"/>
            <w:vAlign w:val="center"/>
          </w:tcPr>
          <w:p w14:paraId="74F649C9">
            <w:pPr>
              <w:pStyle w:val="14"/>
            </w:pPr>
            <w:r>
              <w:t>指标值</w:t>
            </w:r>
          </w:p>
        </w:tc>
        <w:tc>
          <w:tcPr>
            <w:tcW w:w="2268" w:type="dxa"/>
            <w:vAlign w:val="center"/>
          </w:tcPr>
          <w:p w14:paraId="479ED917">
            <w:pPr>
              <w:pStyle w:val="14"/>
            </w:pPr>
            <w:r>
              <w:t>指标值确定依据</w:t>
            </w:r>
          </w:p>
        </w:tc>
      </w:tr>
      <w:tr w14:paraId="5220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68F90A">
            <w:pPr>
              <w:pStyle w:val="17"/>
            </w:pPr>
            <w:r>
              <w:t>产出指标</w:t>
            </w:r>
          </w:p>
        </w:tc>
        <w:tc>
          <w:tcPr>
            <w:tcW w:w="2268" w:type="dxa"/>
            <w:vAlign w:val="center"/>
          </w:tcPr>
          <w:p w14:paraId="64F30886">
            <w:pPr>
              <w:pStyle w:val="16"/>
            </w:pPr>
            <w:r>
              <w:t>数量指标</w:t>
            </w:r>
          </w:p>
        </w:tc>
        <w:tc>
          <w:tcPr>
            <w:tcW w:w="2835" w:type="dxa"/>
            <w:vAlign w:val="center"/>
          </w:tcPr>
          <w:p w14:paraId="689A3ACE">
            <w:pPr>
              <w:pStyle w:val="16"/>
            </w:pPr>
            <w:r>
              <w:t>受助学生数</w:t>
            </w:r>
          </w:p>
        </w:tc>
        <w:tc>
          <w:tcPr>
            <w:tcW w:w="2835" w:type="dxa"/>
            <w:vAlign w:val="center"/>
          </w:tcPr>
          <w:p w14:paraId="67E41BE0">
            <w:pPr>
              <w:pStyle w:val="16"/>
            </w:pPr>
            <w:r>
              <w:t>享受资助的学生人数</w:t>
            </w:r>
          </w:p>
        </w:tc>
        <w:tc>
          <w:tcPr>
            <w:tcW w:w="2551" w:type="dxa"/>
            <w:vAlign w:val="center"/>
          </w:tcPr>
          <w:p w14:paraId="08CDD4CB">
            <w:pPr>
              <w:pStyle w:val="16"/>
            </w:pPr>
            <w:r>
              <w:t>≥1人</w:t>
            </w:r>
          </w:p>
        </w:tc>
        <w:tc>
          <w:tcPr>
            <w:tcW w:w="2268" w:type="dxa"/>
            <w:vAlign w:val="center"/>
          </w:tcPr>
          <w:p w14:paraId="64E7C312">
            <w:pPr>
              <w:pStyle w:val="16"/>
            </w:pPr>
            <w:r>
              <w:t>发放记录</w:t>
            </w:r>
          </w:p>
        </w:tc>
      </w:tr>
      <w:tr w14:paraId="46FB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0F18F"/>
        </w:tc>
        <w:tc>
          <w:tcPr>
            <w:tcW w:w="2268" w:type="dxa"/>
            <w:vAlign w:val="center"/>
          </w:tcPr>
          <w:p w14:paraId="20D98148">
            <w:pPr>
              <w:pStyle w:val="16"/>
            </w:pPr>
            <w:r>
              <w:t>质量指标</w:t>
            </w:r>
          </w:p>
        </w:tc>
        <w:tc>
          <w:tcPr>
            <w:tcW w:w="2835" w:type="dxa"/>
            <w:vAlign w:val="center"/>
          </w:tcPr>
          <w:p w14:paraId="411F6629">
            <w:pPr>
              <w:pStyle w:val="16"/>
            </w:pPr>
            <w:r>
              <w:t>建档立卡学生接受资助的比例</w:t>
            </w:r>
          </w:p>
        </w:tc>
        <w:tc>
          <w:tcPr>
            <w:tcW w:w="2835" w:type="dxa"/>
            <w:vAlign w:val="center"/>
          </w:tcPr>
          <w:p w14:paraId="504A1520">
            <w:pPr>
              <w:pStyle w:val="16"/>
            </w:pPr>
            <w:r>
              <w:t>建档立卡学生应助尽助</w:t>
            </w:r>
          </w:p>
        </w:tc>
        <w:tc>
          <w:tcPr>
            <w:tcW w:w="2551" w:type="dxa"/>
            <w:vAlign w:val="center"/>
          </w:tcPr>
          <w:p w14:paraId="60B0EF4D">
            <w:pPr>
              <w:pStyle w:val="16"/>
            </w:pPr>
            <w:r>
              <w:t>＝100%</w:t>
            </w:r>
          </w:p>
        </w:tc>
        <w:tc>
          <w:tcPr>
            <w:tcW w:w="2268" w:type="dxa"/>
            <w:vAlign w:val="center"/>
          </w:tcPr>
          <w:p w14:paraId="4DD4DD0E">
            <w:pPr>
              <w:pStyle w:val="16"/>
            </w:pPr>
            <w:r>
              <w:t>发放记录</w:t>
            </w:r>
          </w:p>
        </w:tc>
      </w:tr>
      <w:tr w14:paraId="4D12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BA943"/>
        </w:tc>
        <w:tc>
          <w:tcPr>
            <w:tcW w:w="2268" w:type="dxa"/>
            <w:vAlign w:val="center"/>
          </w:tcPr>
          <w:p w14:paraId="74E8191D">
            <w:pPr>
              <w:pStyle w:val="16"/>
            </w:pPr>
            <w:r>
              <w:t>时效指标</w:t>
            </w:r>
          </w:p>
        </w:tc>
        <w:tc>
          <w:tcPr>
            <w:tcW w:w="2835" w:type="dxa"/>
            <w:vAlign w:val="center"/>
          </w:tcPr>
          <w:p w14:paraId="2CA5A4E2">
            <w:pPr>
              <w:pStyle w:val="16"/>
            </w:pPr>
            <w:r>
              <w:t>资助经费及时发放</w:t>
            </w:r>
          </w:p>
        </w:tc>
        <w:tc>
          <w:tcPr>
            <w:tcW w:w="2835" w:type="dxa"/>
            <w:vAlign w:val="center"/>
          </w:tcPr>
          <w:p w14:paraId="3F0C8C61">
            <w:pPr>
              <w:pStyle w:val="16"/>
            </w:pPr>
            <w:r>
              <w:t>资助经费及时发放</w:t>
            </w:r>
          </w:p>
        </w:tc>
        <w:tc>
          <w:tcPr>
            <w:tcW w:w="2551" w:type="dxa"/>
            <w:vAlign w:val="center"/>
          </w:tcPr>
          <w:p w14:paraId="676904AD">
            <w:pPr>
              <w:pStyle w:val="16"/>
            </w:pPr>
            <w:r>
              <w:t>按文件要求及时发放</w:t>
            </w:r>
          </w:p>
        </w:tc>
        <w:tc>
          <w:tcPr>
            <w:tcW w:w="2268" w:type="dxa"/>
            <w:vAlign w:val="center"/>
          </w:tcPr>
          <w:p w14:paraId="0D0DC678">
            <w:pPr>
              <w:pStyle w:val="16"/>
            </w:pPr>
            <w:r>
              <w:t>发放记录</w:t>
            </w:r>
          </w:p>
        </w:tc>
      </w:tr>
      <w:tr w14:paraId="348D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DAC96"/>
        </w:tc>
        <w:tc>
          <w:tcPr>
            <w:tcW w:w="2268" w:type="dxa"/>
            <w:vAlign w:val="center"/>
          </w:tcPr>
          <w:p w14:paraId="71B7E257">
            <w:pPr>
              <w:pStyle w:val="16"/>
            </w:pPr>
            <w:r>
              <w:t>成本指标</w:t>
            </w:r>
          </w:p>
        </w:tc>
        <w:tc>
          <w:tcPr>
            <w:tcW w:w="2835" w:type="dxa"/>
            <w:vAlign w:val="center"/>
          </w:tcPr>
          <w:p w14:paraId="70C5DDD3">
            <w:pPr>
              <w:pStyle w:val="16"/>
            </w:pPr>
            <w:r>
              <w:t>资助标准达标率</w:t>
            </w:r>
          </w:p>
        </w:tc>
        <w:tc>
          <w:tcPr>
            <w:tcW w:w="2835" w:type="dxa"/>
            <w:vAlign w:val="center"/>
          </w:tcPr>
          <w:p w14:paraId="20C26920">
            <w:pPr>
              <w:pStyle w:val="16"/>
            </w:pPr>
            <w:r>
              <w:t>资助标准达标率</w:t>
            </w:r>
          </w:p>
        </w:tc>
        <w:tc>
          <w:tcPr>
            <w:tcW w:w="2551" w:type="dxa"/>
            <w:vAlign w:val="center"/>
          </w:tcPr>
          <w:p w14:paraId="7631A3AB">
            <w:pPr>
              <w:pStyle w:val="16"/>
            </w:pPr>
            <w:r>
              <w:t>＝100%</w:t>
            </w:r>
          </w:p>
        </w:tc>
        <w:tc>
          <w:tcPr>
            <w:tcW w:w="2268" w:type="dxa"/>
            <w:vAlign w:val="center"/>
          </w:tcPr>
          <w:p w14:paraId="3E0D7849">
            <w:pPr>
              <w:pStyle w:val="16"/>
            </w:pPr>
            <w:r>
              <w:t>发放记录</w:t>
            </w:r>
          </w:p>
        </w:tc>
      </w:tr>
      <w:tr w14:paraId="7EBF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54B977">
            <w:pPr>
              <w:pStyle w:val="17"/>
            </w:pPr>
            <w:r>
              <w:t>效益指标</w:t>
            </w:r>
          </w:p>
        </w:tc>
        <w:tc>
          <w:tcPr>
            <w:tcW w:w="2268" w:type="dxa"/>
            <w:vAlign w:val="center"/>
          </w:tcPr>
          <w:p w14:paraId="44DBC40B">
            <w:pPr>
              <w:pStyle w:val="16"/>
            </w:pPr>
            <w:r>
              <w:t>社会效益指标</w:t>
            </w:r>
          </w:p>
        </w:tc>
        <w:tc>
          <w:tcPr>
            <w:tcW w:w="2835" w:type="dxa"/>
            <w:vAlign w:val="center"/>
          </w:tcPr>
          <w:p w14:paraId="1A847CE0">
            <w:pPr>
              <w:pStyle w:val="16"/>
            </w:pPr>
            <w:r>
              <w:t>减轻困难学生家庭经济负担</w:t>
            </w:r>
          </w:p>
        </w:tc>
        <w:tc>
          <w:tcPr>
            <w:tcW w:w="2835" w:type="dxa"/>
            <w:vAlign w:val="center"/>
          </w:tcPr>
          <w:p w14:paraId="790E2B17">
            <w:pPr>
              <w:pStyle w:val="16"/>
            </w:pPr>
            <w:r>
              <w:t>减轻困难学生家庭经济负担</w:t>
            </w:r>
          </w:p>
        </w:tc>
        <w:tc>
          <w:tcPr>
            <w:tcW w:w="2551" w:type="dxa"/>
            <w:vAlign w:val="center"/>
          </w:tcPr>
          <w:p w14:paraId="3FE1F85F">
            <w:pPr>
              <w:pStyle w:val="16"/>
            </w:pPr>
            <w:r>
              <w:t>减轻困难学生家庭经济负担</w:t>
            </w:r>
          </w:p>
        </w:tc>
        <w:tc>
          <w:tcPr>
            <w:tcW w:w="2268" w:type="dxa"/>
            <w:vAlign w:val="center"/>
          </w:tcPr>
          <w:p w14:paraId="2BB08247">
            <w:pPr>
              <w:pStyle w:val="16"/>
            </w:pPr>
            <w:r>
              <w:t>发放记录</w:t>
            </w:r>
          </w:p>
        </w:tc>
      </w:tr>
      <w:tr w14:paraId="4DA2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C23E3">
            <w:pPr>
              <w:pStyle w:val="17"/>
            </w:pPr>
            <w:r>
              <w:t>满意度指标</w:t>
            </w:r>
          </w:p>
        </w:tc>
        <w:tc>
          <w:tcPr>
            <w:tcW w:w="2268" w:type="dxa"/>
            <w:vAlign w:val="center"/>
          </w:tcPr>
          <w:p w14:paraId="2B3BAB21">
            <w:pPr>
              <w:pStyle w:val="16"/>
            </w:pPr>
            <w:r>
              <w:t>服务对象满意度指标</w:t>
            </w:r>
          </w:p>
        </w:tc>
        <w:tc>
          <w:tcPr>
            <w:tcW w:w="2835" w:type="dxa"/>
            <w:vAlign w:val="center"/>
          </w:tcPr>
          <w:p w14:paraId="6BB66848">
            <w:pPr>
              <w:pStyle w:val="16"/>
            </w:pPr>
            <w:r>
              <w:t>师生满意度(%)</w:t>
            </w:r>
          </w:p>
        </w:tc>
        <w:tc>
          <w:tcPr>
            <w:tcW w:w="2835" w:type="dxa"/>
            <w:vAlign w:val="center"/>
          </w:tcPr>
          <w:p w14:paraId="0C60F1A1">
            <w:pPr>
              <w:pStyle w:val="16"/>
            </w:pPr>
            <w:r>
              <w:t>师生对当年项目的满意情况</w:t>
            </w:r>
          </w:p>
        </w:tc>
        <w:tc>
          <w:tcPr>
            <w:tcW w:w="2551" w:type="dxa"/>
            <w:vAlign w:val="center"/>
          </w:tcPr>
          <w:p w14:paraId="6171DD54">
            <w:pPr>
              <w:pStyle w:val="16"/>
            </w:pPr>
            <w:r>
              <w:t>≥95%（百分比）</w:t>
            </w:r>
          </w:p>
        </w:tc>
        <w:tc>
          <w:tcPr>
            <w:tcW w:w="2268" w:type="dxa"/>
            <w:vAlign w:val="center"/>
          </w:tcPr>
          <w:p w14:paraId="1965EB60">
            <w:pPr>
              <w:pStyle w:val="16"/>
            </w:pPr>
            <w:r>
              <w:t>问卷调查</w:t>
            </w:r>
          </w:p>
        </w:tc>
      </w:tr>
    </w:tbl>
    <w:p w14:paraId="5DCCEF64">
      <w:pPr>
        <w:sectPr>
          <w:pgSz w:w="16840" w:h="11900" w:orient="landscape"/>
          <w:pgMar w:top="1361" w:right="1020" w:bottom="1134" w:left="1020" w:header="720" w:footer="720" w:gutter="0"/>
          <w:cols w:space="720" w:num="1"/>
        </w:sectPr>
      </w:pPr>
    </w:p>
    <w:p w14:paraId="18871E3B">
      <w:pPr>
        <w:spacing w:before="0" w:after="0"/>
        <w:ind w:firstLine="560"/>
        <w:jc w:val="left"/>
        <w:outlineLvl w:val="9"/>
      </w:pPr>
      <w:r>
        <w:rPr>
          <w:rFonts w:ascii="方正仿宋_GBK" w:hAnsi="方正仿宋_GBK" w:eastAsia="方正仿宋_GBK" w:cs="方正仿宋_GBK"/>
          <w:b/>
          <w:color w:val="000000"/>
          <w:sz w:val="28"/>
        </w:rPr>
        <w:t>13、石财教[2022]10号关于下达省市城乡义务教育补助资金预算的通知(义务生活补）（市）(梅花0.35)绩效目标表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1319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4706BC">
            <w:pPr>
              <w:pStyle w:val="14"/>
            </w:pPr>
            <w:r>
              <w:t>绩效目标</w:t>
            </w:r>
          </w:p>
        </w:tc>
        <w:tc>
          <w:tcPr>
            <w:tcW w:w="12756" w:type="dxa"/>
            <w:tcBorders>
              <w:bottom w:val="single" w:color="FFFFFF" w:sz="6" w:space="0"/>
            </w:tcBorders>
            <w:vAlign w:val="center"/>
          </w:tcPr>
          <w:p w14:paraId="79B65016">
            <w:pPr>
              <w:pStyle w:val="16"/>
            </w:pPr>
            <w:r>
              <w:t>1.   符合条件学生发放生活补助</w:t>
            </w:r>
            <w:r>
              <w:tab/>
            </w:r>
            <w:r>
              <w:tab/>
            </w:r>
            <w:r>
              <w:tab/>
            </w:r>
            <w:r>
              <w:tab/>
            </w:r>
            <w:r>
              <w:tab/>
            </w:r>
            <w:r>
              <w:tab/>
            </w:r>
          </w:p>
          <w:p w14:paraId="01E332CA">
            <w:pPr>
              <w:pStyle w:val="16"/>
            </w:pPr>
          </w:p>
        </w:tc>
      </w:tr>
    </w:tbl>
    <w:p w14:paraId="4A5CF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8A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0CBF1A">
            <w:pPr>
              <w:pStyle w:val="14"/>
            </w:pPr>
            <w:r>
              <w:t>一级指标</w:t>
            </w:r>
          </w:p>
        </w:tc>
        <w:tc>
          <w:tcPr>
            <w:tcW w:w="2268" w:type="dxa"/>
            <w:vAlign w:val="center"/>
          </w:tcPr>
          <w:p w14:paraId="2A3A388F">
            <w:pPr>
              <w:pStyle w:val="14"/>
            </w:pPr>
            <w:r>
              <w:t>二级指标</w:t>
            </w:r>
          </w:p>
        </w:tc>
        <w:tc>
          <w:tcPr>
            <w:tcW w:w="2835" w:type="dxa"/>
            <w:vAlign w:val="center"/>
          </w:tcPr>
          <w:p w14:paraId="2E75EFF0">
            <w:pPr>
              <w:pStyle w:val="14"/>
            </w:pPr>
            <w:r>
              <w:t>三级指标</w:t>
            </w:r>
          </w:p>
        </w:tc>
        <w:tc>
          <w:tcPr>
            <w:tcW w:w="2835" w:type="dxa"/>
            <w:vAlign w:val="center"/>
          </w:tcPr>
          <w:p w14:paraId="75775858">
            <w:pPr>
              <w:pStyle w:val="14"/>
            </w:pPr>
            <w:r>
              <w:t>绩效指标描述</w:t>
            </w:r>
          </w:p>
        </w:tc>
        <w:tc>
          <w:tcPr>
            <w:tcW w:w="2551" w:type="dxa"/>
            <w:vAlign w:val="center"/>
          </w:tcPr>
          <w:p w14:paraId="511687D0">
            <w:pPr>
              <w:pStyle w:val="14"/>
            </w:pPr>
            <w:r>
              <w:t>指标值</w:t>
            </w:r>
          </w:p>
        </w:tc>
        <w:tc>
          <w:tcPr>
            <w:tcW w:w="2268" w:type="dxa"/>
            <w:vAlign w:val="center"/>
          </w:tcPr>
          <w:p w14:paraId="41D02586">
            <w:pPr>
              <w:pStyle w:val="14"/>
            </w:pPr>
            <w:r>
              <w:t>指标值确定依据</w:t>
            </w:r>
          </w:p>
        </w:tc>
      </w:tr>
      <w:tr w14:paraId="38C5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47D13F">
            <w:pPr>
              <w:pStyle w:val="17"/>
            </w:pPr>
            <w:r>
              <w:t>产出指标</w:t>
            </w:r>
          </w:p>
        </w:tc>
        <w:tc>
          <w:tcPr>
            <w:tcW w:w="2268" w:type="dxa"/>
            <w:vAlign w:val="center"/>
          </w:tcPr>
          <w:p w14:paraId="4B56FF96">
            <w:pPr>
              <w:pStyle w:val="16"/>
            </w:pPr>
            <w:r>
              <w:t>数量指标</w:t>
            </w:r>
          </w:p>
        </w:tc>
        <w:tc>
          <w:tcPr>
            <w:tcW w:w="2835" w:type="dxa"/>
            <w:vAlign w:val="center"/>
          </w:tcPr>
          <w:p w14:paraId="1855B2CD">
            <w:pPr>
              <w:pStyle w:val="16"/>
            </w:pPr>
            <w:r>
              <w:t>受助学生数</w:t>
            </w:r>
          </w:p>
        </w:tc>
        <w:tc>
          <w:tcPr>
            <w:tcW w:w="2835" w:type="dxa"/>
            <w:vAlign w:val="center"/>
          </w:tcPr>
          <w:p w14:paraId="3E05EF6F">
            <w:pPr>
              <w:pStyle w:val="16"/>
            </w:pPr>
            <w:r>
              <w:t>享受资助的学生人数</w:t>
            </w:r>
          </w:p>
        </w:tc>
        <w:tc>
          <w:tcPr>
            <w:tcW w:w="2551" w:type="dxa"/>
            <w:vAlign w:val="center"/>
          </w:tcPr>
          <w:p w14:paraId="5F237901">
            <w:pPr>
              <w:pStyle w:val="16"/>
            </w:pPr>
            <w:r>
              <w:t>≥1人</w:t>
            </w:r>
          </w:p>
        </w:tc>
        <w:tc>
          <w:tcPr>
            <w:tcW w:w="2268" w:type="dxa"/>
            <w:vAlign w:val="center"/>
          </w:tcPr>
          <w:p w14:paraId="54FAA65A">
            <w:pPr>
              <w:pStyle w:val="16"/>
            </w:pPr>
            <w:r>
              <w:t>发放记录</w:t>
            </w:r>
          </w:p>
        </w:tc>
      </w:tr>
      <w:tr w14:paraId="2F5B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5FF50"/>
        </w:tc>
        <w:tc>
          <w:tcPr>
            <w:tcW w:w="2268" w:type="dxa"/>
            <w:vAlign w:val="center"/>
          </w:tcPr>
          <w:p w14:paraId="43BE5DFD">
            <w:pPr>
              <w:pStyle w:val="16"/>
            </w:pPr>
            <w:r>
              <w:t>质量指标</w:t>
            </w:r>
          </w:p>
        </w:tc>
        <w:tc>
          <w:tcPr>
            <w:tcW w:w="2835" w:type="dxa"/>
            <w:vAlign w:val="center"/>
          </w:tcPr>
          <w:p w14:paraId="29226371">
            <w:pPr>
              <w:pStyle w:val="16"/>
            </w:pPr>
            <w:r>
              <w:t>建档立卡学生接受资助的比例</w:t>
            </w:r>
          </w:p>
        </w:tc>
        <w:tc>
          <w:tcPr>
            <w:tcW w:w="2835" w:type="dxa"/>
            <w:vAlign w:val="center"/>
          </w:tcPr>
          <w:p w14:paraId="5666A81C">
            <w:pPr>
              <w:pStyle w:val="16"/>
            </w:pPr>
            <w:r>
              <w:t>建档立卡学生应助尽助</w:t>
            </w:r>
          </w:p>
        </w:tc>
        <w:tc>
          <w:tcPr>
            <w:tcW w:w="2551" w:type="dxa"/>
            <w:vAlign w:val="center"/>
          </w:tcPr>
          <w:p w14:paraId="2382EE69">
            <w:pPr>
              <w:pStyle w:val="16"/>
            </w:pPr>
            <w:r>
              <w:t>＝100%</w:t>
            </w:r>
          </w:p>
        </w:tc>
        <w:tc>
          <w:tcPr>
            <w:tcW w:w="2268" w:type="dxa"/>
            <w:vAlign w:val="center"/>
          </w:tcPr>
          <w:p w14:paraId="44E95558">
            <w:pPr>
              <w:pStyle w:val="16"/>
            </w:pPr>
            <w:r>
              <w:t>发放记录</w:t>
            </w:r>
          </w:p>
        </w:tc>
      </w:tr>
      <w:tr w14:paraId="4375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A6912"/>
        </w:tc>
        <w:tc>
          <w:tcPr>
            <w:tcW w:w="2268" w:type="dxa"/>
            <w:vAlign w:val="center"/>
          </w:tcPr>
          <w:p w14:paraId="53BED445">
            <w:pPr>
              <w:pStyle w:val="16"/>
            </w:pPr>
            <w:r>
              <w:t>时效指标</w:t>
            </w:r>
          </w:p>
        </w:tc>
        <w:tc>
          <w:tcPr>
            <w:tcW w:w="2835" w:type="dxa"/>
            <w:vAlign w:val="center"/>
          </w:tcPr>
          <w:p w14:paraId="79EDAEE9">
            <w:pPr>
              <w:pStyle w:val="16"/>
            </w:pPr>
            <w:r>
              <w:t>资助经费及时发放</w:t>
            </w:r>
          </w:p>
        </w:tc>
        <w:tc>
          <w:tcPr>
            <w:tcW w:w="2835" w:type="dxa"/>
            <w:vAlign w:val="center"/>
          </w:tcPr>
          <w:p w14:paraId="7921058B">
            <w:pPr>
              <w:pStyle w:val="16"/>
            </w:pPr>
            <w:r>
              <w:t>资助经费及时发放</w:t>
            </w:r>
          </w:p>
        </w:tc>
        <w:tc>
          <w:tcPr>
            <w:tcW w:w="2551" w:type="dxa"/>
            <w:vAlign w:val="center"/>
          </w:tcPr>
          <w:p w14:paraId="4AF34752">
            <w:pPr>
              <w:pStyle w:val="16"/>
            </w:pPr>
            <w:r>
              <w:t>按文件要求及时发放</w:t>
            </w:r>
          </w:p>
        </w:tc>
        <w:tc>
          <w:tcPr>
            <w:tcW w:w="2268" w:type="dxa"/>
            <w:vAlign w:val="center"/>
          </w:tcPr>
          <w:p w14:paraId="4DFE65FB">
            <w:pPr>
              <w:pStyle w:val="16"/>
            </w:pPr>
            <w:r>
              <w:t>发放记录</w:t>
            </w:r>
          </w:p>
        </w:tc>
      </w:tr>
      <w:tr w14:paraId="1B63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F0EEE7"/>
        </w:tc>
        <w:tc>
          <w:tcPr>
            <w:tcW w:w="2268" w:type="dxa"/>
            <w:vAlign w:val="center"/>
          </w:tcPr>
          <w:p w14:paraId="16EF850E">
            <w:pPr>
              <w:pStyle w:val="16"/>
            </w:pPr>
            <w:r>
              <w:t>成本指标</w:t>
            </w:r>
          </w:p>
        </w:tc>
        <w:tc>
          <w:tcPr>
            <w:tcW w:w="2835" w:type="dxa"/>
            <w:vAlign w:val="center"/>
          </w:tcPr>
          <w:p w14:paraId="0D514BE1">
            <w:pPr>
              <w:pStyle w:val="16"/>
            </w:pPr>
            <w:r>
              <w:t>资助标准达标率</w:t>
            </w:r>
          </w:p>
        </w:tc>
        <w:tc>
          <w:tcPr>
            <w:tcW w:w="2835" w:type="dxa"/>
            <w:vAlign w:val="center"/>
          </w:tcPr>
          <w:p w14:paraId="7E843EEF">
            <w:pPr>
              <w:pStyle w:val="16"/>
            </w:pPr>
            <w:r>
              <w:t>资助标准达标率</w:t>
            </w:r>
          </w:p>
        </w:tc>
        <w:tc>
          <w:tcPr>
            <w:tcW w:w="2551" w:type="dxa"/>
            <w:vAlign w:val="center"/>
          </w:tcPr>
          <w:p w14:paraId="33395C57">
            <w:pPr>
              <w:pStyle w:val="16"/>
            </w:pPr>
            <w:r>
              <w:t>＝100%</w:t>
            </w:r>
          </w:p>
        </w:tc>
        <w:tc>
          <w:tcPr>
            <w:tcW w:w="2268" w:type="dxa"/>
            <w:vAlign w:val="center"/>
          </w:tcPr>
          <w:p w14:paraId="1FC5A2AD">
            <w:pPr>
              <w:pStyle w:val="16"/>
            </w:pPr>
            <w:r>
              <w:t>发放记录</w:t>
            </w:r>
          </w:p>
        </w:tc>
      </w:tr>
      <w:tr w14:paraId="7475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F7D20F">
            <w:pPr>
              <w:pStyle w:val="17"/>
            </w:pPr>
            <w:r>
              <w:t>效益指标</w:t>
            </w:r>
          </w:p>
        </w:tc>
        <w:tc>
          <w:tcPr>
            <w:tcW w:w="2268" w:type="dxa"/>
            <w:vAlign w:val="center"/>
          </w:tcPr>
          <w:p w14:paraId="6A0AD2F1">
            <w:pPr>
              <w:pStyle w:val="16"/>
            </w:pPr>
            <w:r>
              <w:t>社会效益指标</w:t>
            </w:r>
          </w:p>
        </w:tc>
        <w:tc>
          <w:tcPr>
            <w:tcW w:w="2835" w:type="dxa"/>
            <w:vAlign w:val="center"/>
          </w:tcPr>
          <w:p w14:paraId="1422182B">
            <w:pPr>
              <w:pStyle w:val="16"/>
            </w:pPr>
            <w:r>
              <w:t>减轻困难学生家庭经济负担</w:t>
            </w:r>
          </w:p>
        </w:tc>
        <w:tc>
          <w:tcPr>
            <w:tcW w:w="2835" w:type="dxa"/>
            <w:vAlign w:val="center"/>
          </w:tcPr>
          <w:p w14:paraId="2E1CED7A">
            <w:pPr>
              <w:pStyle w:val="16"/>
            </w:pPr>
            <w:r>
              <w:t>减轻困难学生家庭经济负担</w:t>
            </w:r>
          </w:p>
        </w:tc>
        <w:tc>
          <w:tcPr>
            <w:tcW w:w="2551" w:type="dxa"/>
            <w:vAlign w:val="center"/>
          </w:tcPr>
          <w:p w14:paraId="2E48F769">
            <w:pPr>
              <w:pStyle w:val="16"/>
            </w:pPr>
            <w:r>
              <w:t>减轻困难学生家庭经济负担</w:t>
            </w:r>
          </w:p>
        </w:tc>
        <w:tc>
          <w:tcPr>
            <w:tcW w:w="2268" w:type="dxa"/>
            <w:vAlign w:val="center"/>
          </w:tcPr>
          <w:p w14:paraId="7732EF35">
            <w:pPr>
              <w:pStyle w:val="16"/>
            </w:pPr>
            <w:r>
              <w:t>发放记录</w:t>
            </w:r>
          </w:p>
        </w:tc>
      </w:tr>
      <w:tr w14:paraId="0A0F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003B23">
            <w:pPr>
              <w:pStyle w:val="17"/>
            </w:pPr>
            <w:r>
              <w:t>满意度指标</w:t>
            </w:r>
          </w:p>
        </w:tc>
        <w:tc>
          <w:tcPr>
            <w:tcW w:w="2268" w:type="dxa"/>
            <w:vAlign w:val="center"/>
          </w:tcPr>
          <w:p w14:paraId="771FDE4F">
            <w:pPr>
              <w:pStyle w:val="16"/>
            </w:pPr>
            <w:r>
              <w:t>服务对象满意度指标</w:t>
            </w:r>
          </w:p>
        </w:tc>
        <w:tc>
          <w:tcPr>
            <w:tcW w:w="2835" w:type="dxa"/>
            <w:vAlign w:val="center"/>
          </w:tcPr>
          <w:p w14:paraId="2A52D456">
            <w:pPr>
              <w:pStyle w:val="16"/>
            </w:pPr>
            <w:r>
              <w:t>师生满意度</w:t>
            </w:r>
          </w:p>
        </w:tc>
        <w:tc>
          <w:tcPr>
            <w:tcW w:w="2835" w:type="dxa"/>
            <w:vAlign w:val="center"/>
          </w:tcPr>
          <w:p w14:paraId="1FAACC44">
            <w:pPr>
              <w:pStyle w:val="16"/>
            </w:pPr>
            <w:r>
              <w:t>师生对资助工作满意度</w:t>
            </w:r>
          </w:p>
        </w:tc>
        <w:tc>
          <w:tcPr>
            <w:tcW w:w="2551" w:type="dxa"/>
            <w:vAlign w:val="center"/>
          </w:tcPr>
          <w:p w14:paraId="68A28B8D">
            <w:pPr>
              <w:pStyle w:val="16"/>
            </w:pPr>
            <w:r>
              <w:t>≥90%</w:t>
            </w:r>
          </w:p>
        </w:tc>
        <w:tc>
          <w:tcPr>
            <w:tcW w:w="2268" w:type="dxa"/>
            <w:vAlign w:val="center"/>
          </w:tcPr>
          <w:p w14:paraId="63B6EE76">
            <w:pPr>
              <w:pStyle w:val="16"/>
            </w:pPr>
            <w:r>
              <w:t>调查问卷</w:t>
            </w:r>
          </w:p>
        </w:tc>
      </w:tr>
    </w:tbl>
    <w:p w14:paraId="121451F1">
      <w:pPr>
        <w:sectPr>
          <w:pgSz w:w="16840" w:h="11900" w:orient="landscape"/>
          <w:pgMar w:top="1361" w:right="1020" w:bottom="1134" w:left="1020" w:header="720" w:footer="720" w:gutter="0"/>
          <w:cols w:space="720" w:num="1"/>
        </w:sectPr>
      </w:pPr>
    </w:p>
    <w:p w14:paraId="1FD2D6DE">
      <w:pPr>
        <w:spacing w:before="0" w:after="0"/>
        <w:ind w:firstLine="560"/>
        <w:jc w:val="left"/>
        <w:outlineLvl w:val="9"/>
      </w:pPr>
      <w:r>
        <w:rPr>
          <w:rFonts w:ascii="方正仿宋_GBK" w:hAnsi="方正仿宋_GBK" w:eastAsia="方正仿宋_GBK" w:cs="方正仿宋_GBK"/>
          <w:b/>
          <w:color w:val="000000"/>
          <w:sz w:val="28"/>
        </w:rPr>
        <w:t>14、石财教[2022]10号关于下达省市城乡义务教育补助资金预算的通知(义务校舍）（市）（梅花屯头20）绩效目标表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D3F1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21259E">
            <w:pPr>
              <w:pStyle w:val="14"/>
            </w:pPr>
            <w:r>
              <w:t>绩效目标</w:t>
            </w:r>
          </w:p>
        </w:tc>
        <w:tc>
          <w:tcPr>
            <w:tcW w:w="12756" w:type="dxa"/>
            <w:tcBorders>
              <w:bottom w:val="single" w:color="FFFFFF" w:sz="6" w:space="0"/>
            </w:tcBorders>
            <w:vAlign w:val="center"/>
          </w:tcPr>
          <w:p w14:paraId="23A1A0F0">
            <w:pPr>
              <w:pStyle w:val="16"/>
            </w:pPr>
            <w:r>
              <w:t>1.促进教育均衡发展，改善农村边远地区学校办学条件，解决适龄儿童入学难问题。</w:t>
            </w:r>
            <w:r>
              <w:tab/>
            </w:r>
            <w:r>
              <w:tab/>
            </w:r>
            <w:r>
              <w:tab/>
            </w:r>
            <w:r>
              <w:tab/>
            </w:r>
            <w:r>
              <w:tab/>
            </w:r>
            <w:r>
              <w:tab/>
            </w:r>
          </w:p>
          <w:p w14:paraId="083E570D">
            <w:pPr>
              <w:pStyle w:val="16"/>
            </w:pPr>
          </w:p>
        </w:tc>
      </w:tr>
    </w:tbl>
    <w:p w14:paraId="348DB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61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E3F206">
            <w:pPr>
              <w:pStyle w:val="14"/>
            </w:pPr>
            <w:r>
              <w:t>一级指标</w:t>
            </w:r>
          </w:p>
        </w:tc>
        <w:tc>
          <w:tcPr>
            <w:tcW w:w="2268" w:type="dxa"/>
            <w:vAlign w:val="center"/>
          </w:tcPr>
          <w:p w14:paraId="1A0CE4E3">
            <w:pPr>
              <w:pStyle w:val="14"/>
            </w:pPr>
            <w:r>
              <w:t>二级指标</w:t>
            </w:r>
          </w:p>
        </w:tc>
        <w:tc>
          <w:tcPr>
            <w:tcW w:w="2835" w:type="dxa"/>
            <w:vAlign w:val="center"/>
          </w:tcPr>
          <w:p w14:paraId="0449AB8C">
            <w:pPr>
              <w:pStyle w:val="14"/>
            </w:pPr>
            <w:r>
              <w:t>三级指标</w:t>
            </w:r>
          </w:p>
        </w:tc>
        <w:tc>
          <w:tcPr>
            <w:tcW w:w="2835" w:type="dxa"/>
            <w:vAlign w:val="center"/>
          </w:tcPr>
          <w:p w14:paraId="63EC9DC8">
            <w:pPr>
              <w:pStyle w:val="14"/>
            </w:pPr>
            <w:r>
              <w:t>绩效指标描述</w:t>
            </w:r>
          </w:p>
        </w:tc>
        <w:tc>
          <w:tcPr>
            <w:tcW w:w="2551" w:type="dxa"/>
            <w:vAlign w:val="center"/>
          </w:tcPr>
          <w:p w14:paraId="5A1B3F7F">
            <w:pPr>
              <w:pStyle w:val="14"/>
            </w:pPr>
            <w:r>
              <w:t>指标值</w:t>
            </w:r>
          </w:p>
        </w:tc>
        <w:tc>
          <w:tcPr>
            <w:tcW w:w="2268" w:type="dxa"/>
            <w:vAlign w:val="center"/>
          </w:tcPr>
          <w:p w14:paraId="0D7D6AA3">
            <w:pPr>
              <w:pStyle w:val="14"/>
            </w:pPr>
            <w:r>
              <w:t>指标值确定依据</w:t>
            </w:r>
          </w:p>
        </w:tc>
      </w:tr>
      <w:tr w14:paraId="677F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8FDA32">
            <w:pPr>
              <w:pStyle w:val="17"/>
            </w:pPr>
            <w:r>
              <w:t>产出指标</w:t>
            </w:r>
          </w:p>
        </w:tc>
        <w:tc>
          <w:tcPr>
            <w:tcW w:w="2268" w:type="dxa"/>
            <w:vAlign w:val="center"/>
          </w:tcPr>
          <w:p w14:paraId="04965B7F">
            <w:pPr>
              <w:pStyle w:val="16"/>
            </w:pPr>
            <w:r>
              <w:t>数量指标</w:t>
            </w:r>
          </w:p>
        </w:tc>
        <w:tc>
          <w:tcPr>
            <w:tcW w:w="2835" w:type="dxa"/>
            <w:vAlign w:val="center"/>
          </w:tcPr>
          <w:p w14:paraId="50CDDC14">
            <w:pPr>
              <w:pStyle w:val="16"/>
            </w:pPr>
            <w:r>
              <w:t>维修改造面积</w:t>
            </w:r>
          </w:p>
        </w:tc>
        <w:tc>
          <w:tcPr>
            <w:tcW w:w="2835" w:type="dxa"/>
            <w:vAlign w:val="center"/>
          </w:tcPr>
          <w:p w14:paraId="58BF6542">
            <w:pPr>
              <w:pStyle w:val="16"/>
            </w:pPr>
            <w:r>
              <w:t>厕所新建面积</w:t>
            </w:r>
          </w:p>
        </w:tc>
        <w:tc>
          <w:tcPr>
            <w:tcW w:w="2551" w:type="dxa"/>
            <w:vAlign w:val="center"/>
          </w:tcPr>
          <w:p w14:paraId="6F9763A5">
            <w:pPr>
              <w:pStyle w:val="16"/>
            </w:pPr>
            <w:r>
              <w:t>≥140平米</w:t>
            </w:r>
          </w:p>
        </w:tc>
        <w:tc>
          <w:tcPr>
            <w:tcW w:w="2268" w:type="dxa"/>
            <w:vAlign w:val="center"/>
          </w:tcPr>
          <w:p w14:paraId="3F789C7D">
            <w:pPr>
              <w:pStyle w:val="16"/>
            </w:pPr>
            <w:r>
              <w:t>施工合同</w:t>
            </w:r>
          </w:p>
        </w:tc>
      </w:tr>
      <w:tr w14:paraId="6CF4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83192"/>
        </w:tc>
        <w:tc>
          <w:tcPr>
            <w:tcW w:w="2268" w:type="dxa"/>
            <w:vAlign w:val="center"/>
          </w:tcPr>
          <w:p w14:paraId="1F81D3E7">
            <w:pPr>
              <w:pStyle w:val="16"/>
            </w:pPr>
            <w:r>
              <w:t>质量指标</w:t>
            </w:r>
          </w:p>
        </w:tc>
        <w:tc>
          <w:tcPr>
            <w:tcW w:w="2835" w:type="dxa"/>
            <w:vAlign w:val="center"/>
          </w:tcPr>
          <w:p w14:paraId="7D59667D">
            <w:pPr>
              <w:pStyle w:val="16"/>
            </w:pPr>
            <w:r>
              <w:t>改造维修合格率</w:t>
            </w:r>
          </w:p>
        </w:tc>
        <w:tc>
          <w:tcPr>
            <w:tcW w:w="2835" w:type="dxa"/>
            <w:vAlign w:val="center"/>
          </w:tcPr>
          <w:p w14:paraId="191C1C03">
            <w:pPr>
              <w:pStyle w:val="16"/>
            </w:pPr>
            <w:r>
              <w:t>厕所新建合格率</w:t>
            </w:r>
          </w:p>
        </w:tc>
        <w:tc>
          <w:tcPr>
            <w:tcW w:w="2551" w:type="dxa"/>
            <w:vAlign w:val="center"/>
          </w:tcPr>
          <w:p w14:paraId="6239AEEF">
            <w:pPr>
              <w:pStyle w:val="16"/>
            </w:pPr>
            <w:r>
              <w:t>≥98%（百分比）</w:t>
            </w:r>
          </w:p>
        </w:tc>
        <w:tc>
          <w:tcPr>
            <w:tcW w:w="2268" w:type="dxa"/>
            <w:vAlign w:val="center"/>
          </w:tcPr>
          <w:p w14:paraId="5D8C1A1E">
            <w:pPr>
              <w:pStyle w:val="16"/>
            </w:pPr>
            <w:r>
              <w:t>验收报告</w:t>
            </w:r>
          </w:p>
        </w:tc>
      </w:tr>
      <w:tr w14:paraId="4A79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AE011"/>
        </w:tc>
        <w:tc>
          <w:tcPr>
            <w:tcW w:w="2268" w:type="dxa"/>
            <w:vAlign w:val="center"/>
          </w:tcPr>
          <w:p w14:paraId="4922BC4C">
            <w:pPr>
              <w:pStyle w:val="16"/>
            </w:pPr>
            <w:r>
              <w:t>时效指标</w:t>
            </w:r>
          </w:p>
        </w:tc>
        <w:tc>
          <w:tcPr>
            <w:tcW w:w="2835" w:type="dxa"/>
            <w:vAlign w:val="center"/>
          </w:tcPr>
          <w:p w14:paraId="723CEB9D">
            <w:pPr>
              <w:pStyle w:val="16"/>
            </w:pPr>
            <w:r>
              <w:t>改造时限</w:t>
            </w:r>
          </w:p>
        </w:tc>
        <w:tc>
          <w:tcPr>
            <w:tcW w:w="2835" w:type="dxa"/>
            <w:vAlign w:val="center"/>
          </w:tcPr>
          <w:p w14:paraId="7AECF480">
            <w:pPr>
              <w:pStyle w:val="16"/>
            </w:pPr>
            <w:r>
              <w:t>厕所新建时限</w:t>
            </w:r>
          </w:p>
        </w:tc>
        <w:tc>
          <w:tcPr>
            <w:tcW w:w="2551" w:type="dxa"/>
            <w:vAlign w:val="center"/>
          </w:tcPr>
          <w:p w14:paraId="161A2598">
            <w:pPr>
              <w:pStyle w:val="16"/>
            </w:pPr>
            <w:r>
              <w:t>6月底完成</w:t>
            </w:r>
          </w:p>
        </w:tc>
        <w:tc>
          <w:tcPr>
            <w:tcW w:w="2268" w:type="dxa"/>
            <w:vAlign w:val="center"/>
          </w:tcPr>
          <w:p w14:paraId="065BF294">
            <w:pPr>
              <w:pStyle w:val="16"/>
            </w:pPr>
            <w:r>
              <w:t>施工合同</w:t>
            </w:r>
          </w:p>
        </w:tc>
      </w:tr>
      <w:tr w14:paraId="0DC3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F0645"/>
        </w:tc>
        <w:tc>
          <w:tcPr>
            <w:tcW w:w="2268" w:type="dxa"/>
            <w:vAlign w:val="center"/>
          </w:tcPr>
          <w:p w14:paraId="6745B78F">
            <w:pPr>
              <w:pStyle w:val="16"/>
            </w:pPr>
            <w:r>
              <w:t>成本指标</w:t>
            </w:r>
          </w:p>
        </w:tc>
        <w:tc>
          <w:tcPr>
            <w:tcW w:w="2835" w:type="dxa"/>
            <w:vAlign w:val="center"/>
          </w:tcPr>
          <w:p w14:paraId="6DBF3CC3">
            <w:pPr>
              <w:pStyle w:val="16"/>
            </w:pPr>
            <w:r>
              <w:t>改造单价</w:t>
            </w:r>
          </w:p>
        </w:tc>
        <w:tc>
          <w:tcPr>
            <w:tcW w:w="2835" w:type="dxa"/>
            <w:vAlign w:val="center"/>
          </w:tcPr>
          <w:p w14:paraId="1B8E0CA3">
            <w:pPr>
              <w:pStyle w:val="16"/>
            </w:pPr>
            <w:r>
              <w:t>厕所新建平均每平方米费用</w:t>
            </w:r>
          </w:p>
        </w:tc>
        <w:tc>
          <w:tcPr>
            <w:tcW w:w="2551" w:type="dxa"/>
            <w:vAlign w:val="center"/>
          </w:tcPr>
          <w:p w14:paraId="6A61B206">
            <w:pPr>
              <w:pStyle w:val="16"/>
            </w:pPr>
            <w:r>
              <w:t>≤1400元</w:t>
            </w:r>
          </w:p>
        </w:tc>
        <w:tc>
          <w:tcPr>
            <w:tcW w:w="2268" w:type="dxa"/>
            <w:vAlign w:val="center"/>
          </w:tcPr>
          <w:p w14:paraId="2760C927">
            <w:pPr>
              <w:pStyle w:val="16"/>
            </w:pPr>
            <w:r>
              <w:t>施工合同</w:t>
            </w:r>
          </w:p>
        </w:tc>
      </w:tr>
      <w:tr w14:paraId="0CB9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6B66B">
            <w:pPr>
              <w:pStyle w:val="17"/>
            </w:pPr>
            <w:r>
              <w:t>效益指标</w:t>
            </w:r>
          </w:p>
        </w:tc>
        <w:tc>
          <w:tcPr>
            <w:tcW w:w="2268" w:type="dxa"/>
            <w:vAlign w:val="center"/>
          </w:tcPr>
          <w:p w14:paraId="490BD95B">
            <w:pPr>
              <w:pStyle w:val="16"/>
            </w:pPr>
            <w:r>
              <w:t>社会效益指标</w:t>
            </w:r>
          </w:p>
        </w:tc>
        <w:tc>
          <w:tcPr>
            <w:tcW w:w="2835" w:type="dxa"/>
            <w:vAlign w:val="center"/>
          </w:tcPr>
          <w:p w14:paraId="7D43DEC0">
            <w:pPr>
              <w:pStyle w:val="16"/>
            </w:pPr>
            <w:r>
              <w:t>受益学生数</w:t>
            </w:r>
          </w:p>
        </w:tc>
        <w:tc>
          <w:tcPr>
            <w:tcW w:w="2835" w:type="dxa"/>
            <w:vAlign w:val="center"/>
          </w:tcPr>
          <w:p w14:paraId="459CD03D">
            <w:pPr>
              <w:pStyle w:val="16"/>
            </w:pPr>
            <w:r>
              <w:t>受益学生数</w:t>
            </w:r>
          </w:p>
        </w:tc>
        <w:tc>
          <w:tcPr>
            <w:tcW w:w="2551" w:type="dxa"/>
            <w:vAlign w:val="center"/>
          </w:tcPr>
          <w:p w14:paraId="4AB17B2F">
            <w:pPr>
              <w:pStyle w:val="16"/>
            </w:pPr>
            <w:r>
              <w:t>≥154人</w:t>
            </w:r>
          </w:p>
        </w:tc>
        <w:tc>
          <w:tcPr>
            <w:tcW w:w="2268" w:type="dxa"/>
            <w:vAlign w:val="center"/>
          </w:tcPr>
          <w:p w14:paraId="55BA81C3">
            <w:pPr>
              <w:pStyle w:val="16"/>
            </w:pPr>
            <w:r>
              <w:t>在校生</w:t>
            </w:r>
          </w:p>
        </w:tc>
      </w:tr>
      <w:tr w14:paraId="2997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D9A2FE">
            <w:pPr>
              <w:pStyle w:val="17"/>
            </w:pPr>
            <w:r>
              <w:t>满意度指标</w:t>
            </w:r>
          </w:p>
        </w:tc>
        <w:tc>
          <w:tcPr>
            <w:tcW w:w="2268" w:type="dxa"/>
            <w:vAlign w:val="center"/>
          </w:tcPr>
          <w:p w14:paraId="39A2BB55">
            <w:pPr>
              <w:pStyle w:val="16"/>
            </w:pPr>
            <w:r>
              <w:t>服务对象满意度指标</w:t>
            </w:r>
          </w:p>
        </w:tc>
        <w:tc>
          <w:tcPr>
            <w:tcW w:w="2835" w:type="dxa"/>
            <w:vAlign w:val="center"/>
          </w:tcPr>
          <w:p w14:paraId="0D99A753">
            <w:pPr>
              <w:pStyle w:val="16"/>
            </w:pPr>
            <w:r>
              <w:t>师生满意度(%)</w:t>
            </w:r>
          </w:p>
        </w:tc>
        <w:tc>
          <w:tcPr>
            <w:tcW w:w="2835" w:type="dxa"/>
            <w:vAlign w:val="center"/>
          </w:tcPr>
          <w:p w14:paraId="306C1C9A">
            <w:pPr>
              <w:pStyle w:val="16"/>
            </w:pPr>
            <w:r>
              <w:t>师生对当年项目的满意情况</w:t>
            </w:r>
          </w:p>
        </w:tc>
        <w:tc>
          <w:tcPr>
            <w:tcW w:w="2551" w:type="dxa"/>
            <w:vAlign w:val="center"/>
          </w:tcPr>
          <w:p w14:paraId="5837071D">
            <w:pPr>
              <w:pStyle w:val="16"/>
            </w:pPr>
            <w:r>
              <w:t>≥95%（百分比）</w:t>
            </w:r>
          </w:p>
        </w:tc>
        <w:tc>
          <w:tcPr>
            <w:tcW w:w="2268" w:type="dxa"/>
            <w:vAlign w:val="center"/>
          </w:tcPr>
          <w:p w14:paraId="74CAFC97">
            <w:pPr>
              <w:pStyle w:val="16"/>
            </w:pPr>
            <w:r>
              <w:t>问卷调查</w:t>
            </w:r>
          </w:p>
        </w:tc>
      </w:tr>
    </w:tbl>
    <w:p w14:paraId="250D1712">
      <w:pPr>
        <w:sectPr>
          <w:pgSz w:w="16840" w:h="11900" w:orient="landscape"/>
          <w:pgMar w:top="1361" w:right="1020" w:bottom="1134" w:left="1020" w:header="720" w:footer="720" w:gutter="0"/>
          <w:cols w:space="720" w:num="1"/>
        </w:sectPr>
      </w:pPr>
    </w:p>
    <w:p w14:paraId="7EED1A24">
      <w:pPr>
        <w:spacing w:before="0" w:after="0"/>
        <w:ind w:firstLine="560"/>
        <w:jc w:val="left"/>
        <w:outlineLvl w:val="9"/>
      </w:pPr>
      <w:r>
        <w:rPr>
          <w:rFonts w:ascii="方正仿宋_GBK" w:hAnsi="方正仿宋_GBK" w:eastAsia="方正仿宋_GBK" w:cs="方正仿宋_GBK"/>
          <w:b/>
          <w:color w:val="000000"/>
          <w:sz w:val="28"/>
        </w:rPr>
        <w:t>15、石财教[2022]110号冀财教[2022]182号-关于提前下达2023年义务教育薄弱环节改善与能力提升省级补助资金预算的通知-薄改（省782）绩效目标表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42E8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6727F7">
            <w:pPr>
              <w:pStyle w:val="14"/>
            </w:pPr>
            <w:r>
              <w:t>绩效目标</w:t>
            </w:r>
          </w:p>
        </w:tc>
        <w:tc>
          <w:tcPr>
            <w:tcW w:w="12756" w:type="dxa"/>
            <w:tcBorders>
              <w:bottom w:val="single" w:color="FFFFFF" w:sz="6" w:space="0"/>
            </w:tcBorders>
            <w:vAlign w:val="center"/>
          </w:tcPr>
          <w:p w14:paraId="19EBB4B4">
            <w:pPr>
              <w:pStyle w:val="16"/>
            </w:pPr>
            <w:r>
              <w:t>1.改善学校办学条件，提升师生生活质量，为广大师生营造干净卫生的生活环境。</w:t>
            </w:r>
          </w:p>
        </w:tc>
      </w:tr>
    </w:tbl>
    <w:p w14:paraId="3F1B9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D6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E82D58">
            <w:pPr>
              <w:pStyle w:val="14"/>
            </w:pPr>
            <w:r>
              <w:t>一级指标</w:t>
            </w:r>
          </w:p>
        </w:tc>
        <w:tc>
          <w:tcPr>
            <w:tcW w:w="2268" w:type="dxa"/>
            <w:vAlign w:val="center"/>
          </w:tcPr>
          <w:p w14:paraId="18D23321">
            <w:pPr>
              <w:pStyle w:val="14"/>
            </w:pPr>
            <w:r>
              <w:t>二级指标</w:t>
            </w:r>
          </w:p>
        </w:tc>
        <w:tc>
          <w:tcPr>
            <w:tcW w:w="2835" w:type="dxa"/>
            <w:vAlign w:val="center"/>
          </w:tcPr>
          <w:p w14:paraId="3D9A69CE">
            <w:pPr>
              <w:pStyle w:val="14"/>
            </w:pPr>
            <w:r>
              <w:t>三级指标</w:t>
            </w:r>
          </w:p>
        </w:tc>
        <w:tc>
          <w:tcPr>
            <w:tcW w:w="2835" w:type="dxa"/>
            <w:vAlign w:val="center"/>
          </w:tcPr>
          <w:p w14:paraId="56476B78">
            <w:pPr>
              <w:pStyle w:val="14"/>
            </w:pPr>
            <w:r>
              <w:t>绩效指标描述</w:t>
            </w:r>
          </w:p>
        </w:tc>
        <w:tc>
          <w:tcPr>
            <w:tcW w:w="2551" w:type="dxa"/>
            <w:vAlign w:val="center"/>
          </w:tcPr>
          <w:p w14:paraId="3A6583E8">
            <w:pPr>
              <w:pStyle w:val="14"/>
            </w:pPr>
            <w:r>
              <w:t>指标值</w:t>
            </w:r>
          </w:p>
        </w:tc>
        <w:tc>
          <w:tcPr>
            <w:tcW w:w="2268" w:type="dxa"/>
            <w:vAlign w:val="center"/>
          </w:tcPr>
          <w:p w14:paraId="235EF851">
            <w:pPr>
              <w:pStyle w:val="14"/>
            </w:pPr>
            <w:r>
              <w:t>指标值确定依据</w:t>
            </w:r>
          </w:p>
        </w:tc>
      </w:tr>
      <w:tr w14:paraId="672A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51A06">
            <w:pPr>
              <w:pStyle w:val="17"/>
            </w:pPr>
            <w:r>
              <w:t>产出指标</w:t>
            </w:r>
          </w:p>
        </w:tc>
        <w:tc>
          <w:tcPr>
            <w:tcW w:w="2268" w:type="dxa"/>
            <w:vAlign w:val="center"/>
          </w:tcPr>
          <w:p w14:paraId="2CF99BCC">
            <w:pPr>
              <w:pStyle w:val="16"/>
            </w:pPr>
            <w:r>
              <w:t>数量指标</w:t>
            </w:r>
          </w:p>
        </w:tc>
        <w:tc>
          <w:tcPr>
            <w:tcW w:w="2835" w:type="dxa"/>
            <w:vAlign w:val="center"/>
          </w:tcPr>
          <w:p w14:paraId="32B11C6C">
            <w:pPr>
              <w:pStyle w:val="16"/>
            </w:pPr>
            <w:r>
              <w:t>工程改造面积</w:t>
            </w:r>
          </w:p>
        </w:tc>
        <w:tc>
          <w:tcPr>
            <w:tcW w:w="2835" w:type="dxa"/>
            <w:vAlign w:val="center"/>
          </w:tcPr>
          <w:p w14:paraId="18BE2635">
            <w:pPr>
              <w:pStyle w:val="16"/>
            </w:pPr>
            <w:r>
              <w:t>工程改造面积</w:t>
            </w:r>
          </w:p>
        </w:tc>
        <w:tc>
          <w:tcPr>
            <w:tcW w:w="2551" w:type="dxa"/>
            <w:vAlign w:val="center"/>
          </w:tcPr>
          <w:p w14:paraId="39AB03D4">
            <w:pPr>
              <w:pStyle w:val="16"/>
            </w:pPr>
            <w:r>
              <w:t>800立方米</w:t>
            </w:r>
          </w:p>
        </w:tc>
        <w:tc>
          <w:tcPr>
            <w:tcW w:w="2268" w:type="dxa"/>
            <w:vAlign w:val="center"/>
          </w:tcPr>
          <w:p w14:paraId="65B66B5D">
            <w:pPr>
              <w:pStyle w:val="16"/>
            </w:pPr>
            <w:r>
              <w:t>年度工作计划</w:t>
            </w:r>
          </w:p>
        </w:tc>
      </w:tr>
      <w:tr w14:paraId="036E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01D32"/>
        </w:tc>
        <w:tc>
          <w:tcPr>
            <w:tcW w:w="2268" w:type="dxa"/>
            <w:vAlign w:val="center"/>
          </w:tcPr>
          <w:p w14:paraId="7558C994">
            <w:pPr>
              <w:pStyle w:val="16"/>
            </w:pPr>
            <w:r>
              <w:t>质量指标</w:t>
            </w:r>
          </w:p>
        </w:tc>
        <w:tc>
          <w:tcPr>
            <w:tcW w:w="2835" w:type="dxa"/>
            <w:vAlign w:val="center"/>
          </w:tcPr>
          <w:p w14:paraId="3F4DB56C">
            <w:pPr>
              <w:pStyle w:val="16"/>
            </w:pPr>
            <w:r>
              <w:t>工程质量验收合格率</w:t>
            </w:r>
          </w:p>
        </w:tc>
        <w:tc>
          <w:tcPr>
            <w:tcW w:w="2835" w:type="dxa"/>
            <w:vAlign w:val="center"/>
          </w:tcPr>
          <w:p w14:paraId="22148744">
            <w:pPr>
              <w:pStyle w:val="16"/>
            </w:pPr>
            <w:r>
              <w:t>工程质量质量的合格率</w:t>
            </w:r>
          </w:p>
        </w:tc>
        <w:tc>
          <w:tcPr>
            <w:tcW w:w="2551" w:type="dxa"/>
            <w:vAlign w:val="center"/>
          </w:tcPr>
          <w:p w14:paraId="0D1BB679">
            <w:pPr>
              <w:pStyle w:val="16"/>
            </w:pPr>
            <w:r>
              <w:t>≥98%</w:t>
            </w:r>
          </w:p>
        </w:tc>
        <w:tc>
          <w:tcPr>
            <w:tcW w:w="2268" w:type="dxa"/>
            <w:vAlign w:val="center"/>
          </w:tcPr>
          <w:p w14:paraId="4D1EF5C5">
            <w:pPr>
              <w:pStyle w:val="16"/>
            </w:pPr>
            <w:r>
              <w:t>年度工作计划</w:t>
            </w:r>
          </w:p>
        </w:tc>
      </w:tr>
      <w:tr w14:paraId="23B6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3A163"/>
        </w:tc>
        <w:tc>
          <w:tcPr>
            <w:tcW w:w="2268" w:type="dxa"/>
            <w:vAlign w:val="center"/>
          </w:tcPr>
          <w:p w14:paraId="55FB60AD">
            <w:pPr>
              <w:pStyle w:val="16"/>
            </w:pPr>
            <w:r>
              <w:t>时效指标</w:t>
            </w:r>
          </w:p>
        </w:tc>
        <w:tc>
          <w:tcPr>
            <w:tcW w:w="2835" w:type="dxa"/>
            <w:vAlign w:val="center"/>
          </w:tcPr>
          <w:p w14:paraId="1EF833D1">
            <w:pPr>
              <w:pStyle w:val="16"/>
            </w:pPr>
            <w:r>
              <w:t>工程完成时间</w:t>
            </w:r>
          </w:p>
        </w:tc>
        <w:tc>
          <w:tcPr>
            <w:tcW w:w="2835" w:type="dxa"/>
            <w:vAlign w:val="center"/>
          </w:tcPr>
          <w:p w14:paraId="00E46CE2">
            <w:pPr>
              <w:pStyle w:val="16"/>
            </w:pPr>
            <w:r>
              <w:t>工程完成时间</w:t>
            </w:r>
          </w:p>
        </w:tc>
        <w:tc>
          <w:tcPr>
            <w:tcW w:w="2551" w:type="dxa"/>
            <w:vAlign w:val="center"/>
          </w:tcPr>
          <w:p w14:paraId="286C49B0">
            <w:pPr>
              <w:pStyle w:val="16"/>
            </w:pPr>
            <w:r>
              <w:t>2023年12月以前完成</w:t>
            </w:r>
          </w:p>
        </w:tc>
        <w:tc>
          <w:tcPr>
            <w:tcW w:w="2268" w:type="dxa"/>
            <w:vAlign w:val="center"/>
          </w:tcPr>
          <w:p w14:paraId="16E48DDA">
            <w:pPr>
              <w:pStyle w:val="16"/>
            </w:pPr>
            <w:r>
              <w:t>年度工作计划</w:t>
            </w:r>
          </w:p>
        </w:tc>
      </w:tr>
      <w:tr w14:paraId="69C0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C765A"/>
        </w:tc>
        <w:tc>
          <w:tcPr>
            <w:tcW w:w="2268" w:type="dxa"/>
            <w:vAlign w:val="center"/>
          </w:tcPr>
          <w:p w14:paraId="0E76EB1A">
            <w:pPr>
              <w:pStyle w:val="16"/>
            </w:pPr>
            <w:r>
              <w:t>成本指标</w:t>
            </w:r>
          </w:p>
        </w:tc>
        <w:tc>
          <w:tcPr>
            <w:tcW w:w="2835" w:type="dxa"/>
            <w:vAlign w:val="center"/>
          </w:tcPr>
          <w:p w14:paraId="1A4E29F1">
            <w:pPr>
              <w:pStyle w:val="16"/>
            </w:pPr>
            <w:r>
              <w:t>预算控制数</w:t>
            </w:r>
          </w:p>
        </w:tc>
        <w:tc>
          <w:tcPr>
            <w:tcW w:w="2835" w:type="dxa"/>
            <w:vAlign w:val="center"/>
          </w:tcPr>
          <w:p w14:paraId="7B03FD52">
            <w:pPr>
              <w:pStyle w:val="16"/>
            </w:pPr>
            <w:r>
              <w:t>不超过预算控制数</w:t>
            </w:r>
          </w:p>
        </w:tc>
        <w:tc>
          <w:tcPr>
            <w:tcW w:w="2551" w:type="dxa"/>
            <w:vAlign w:val="center"/>
          </w:tcPr>
          <w:p w14:paraId="249D1C71">
            <w:pPr>
              <w:pStyle w:val="16"/>
            </w:pPr>
            <w:r>
              <w:t>≤62万元</w:t>
            </w:r>
          </w:p>
        </w:tc>
        <w:tc>
          <w:tcPr>
            <w:tcW w:w="2268" w:type="dxa"/>
            <w:vAlign w:val="center"/>
          </w:tcPr>
          <w:p w14:paraId="4F15070E">
            <w:pPr>
              <w:pStyle w:val="16"/>
            </w:pPr>
            <w:r>
              <w:t>预算文本</w:t>
            </w:r>
          </w:p>
        </w:tc>
      </w:tr>
      <w:tr w14:paraId="4942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CCEBFF">
            <w:pPr>
              <w:pStyle w:val="17"/>
            </w:pPr>
            <w:r>
              <w:t>效益指标</w:t>
            </w:r>
          </w:p>
        </w:tc>
        <w:tc>
          <w:tcPr>
            <w:tcW w:w="2268" w:type="dxa"/>
            <w:vAlign w:val="center"/>
          </w:tcPr>
          <w:p w14:paraId="56D0713E">
            <w:pPr>
              <w:pStyle w:val="16"/>
            </w:pPr>
            <w:r>
              <w:t>社会效益指标</w:t>
            </w:r>
          </w:p>
        </w:tc>
        <w:tc>
          <w:tcPr>
            <w:tcW w:w="2835" w:type="dxa"/>
            <w:vAlign w:val="center"/>
          </w:tcPr>
          <w:p w14:paraId="19140A16">
            <w:pPr>
              <w:pStyle w:val="16"/>
            </w:pPr>
            <w:r>
              <w:t>改善师生办学条件</w:t>
            </w:r>
          </w:p>
        </w:tc>
        <w:tc>
          <w:tcPr>
            <w:tcW w:w="2835" w:type="dxa"/>
            <w:vAlign w:val="center"/>
          </w:tcPr>
          <w:p w14:paraId="3B1610B3">
            <w:pPr>
              <w:pStyle w:val="16"/>
            </w:pPr>
            <w:r>
              <w:t>改善师生办学条件</w:t>
            </w:r>
          </w:p>
        </w:tc>
        <w:tc>
          <w:tcPr>
            <w:tcW w:w="2551" w:type="dxa"/>
            <w:vAlign w:val="center"/>
          </w:tcPr>
          <w:p w14:paraId="0F28E577">
            <w:pPr>
              <w:pStyle w:val="16"/>
            </w:pPr>
            <w:r>
              <w:t>较上年明显提升</w:t>
            </w:r>
          </w:p>
        </w:tc>
        <w:tc>
          <w:tcPr>
            <w:tcW w:w="2268" w:type="dxa"/>
            <w:vAlign w:val="center"/>
          </w:tcPr>
          <w:p w14:paraId="3E52E7B1">
            <w:pPr>
              <w:pStyle w:val="16"/>
            </w:pPr>
            <w:r>
              <w:t>年度工作计划</w:t>
            </w:r>
          </w:p>
        </w:tc>
      </w:tr>
      <w:tr w14:paraId="7394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F2FD24">
            <w:pPr>
              <w:pStyle w:val="17"/>
            </w:pPr>
            <w:r>
              <w:t>满意度指标</w:t>
            </w:r>
          </w:p>
        </w:tc>
        <w:tc>
          <w:tcPr>
            <w:tcW w:w="2268" w:type="dxa"/>
            <w:vAlign w:val="center"/>
          </w:tcPr>
          <w:p w14:paraId="3A261898">
            <w:pPr>
              <w:pStyle w:val="16"/>
            </w:pPr>
            <w:r>
              <w:t>服务对象满意度指标</w:t>
            </w:r>
          </w:p>
        </w:tc>
        <w:tc>
          <w:tcPr>
            <w:tcW w:w="2835" w:type="dxa"/>
            <w:vAlign w:val="center"/>
          </w:tcPr>
          <w:p w14:paraId="6CD9DB29">
            <w:pPr>
              <w:pStyle w:val="16"/>
            </w:pPr>
            <w:r>
              <w:t>师生满意度</w:t>
            </w:r>
          </w:p>
        </w:tc>
        <w:tc>
          <w:tcPr>
            <w:tcW w:w="2835" w:type="dxa"/>
            <w:vAlign w:val="center"/>
          </w:tcPr>
          <w:p w14:paraId="7397FE3E">
            <w:pPr>
              <w:pStyle w:val="16"/>
            </w:pPr>
            <w:r>
              <w:t>受益对象满意度</w:t>
            </w:r>
          </w:p>
        </w:tc>
        <w:tc>
          <w:tcPr>
            <w:tcW w:w="2551" w:type="dxa"/>
            <w:vAlign w:val="center"/>
          </w:tcPr>
          <w:p w14:paraId="7D238F5F">
            <w:pPr>
              <w:pStyle w:val="16"/>
            </w:pPr>
            <w:r>
              <w:t>≥95百分比</w:t>
            </w:r>
          </w:p>
        </w:tc>
        <w:tc>
          <w:tcPr>
            <w:tcW w:w="2268" w:type="dxa"/>
            <w:vAlign w:val="center"/>
          </w:tcPr>
          <w:p w14:paraId="37D2D58C">
            <w:pPr>
              <w:pStyle w:val="16"/>
            </w:pPr>
            <w:r>
              <w:t>调查问卷</w:t>
            </w:r>
          </w:p>
        </w:tc>
      </w:tr>
    </w:tbl>
    <w:p w14:paraId="2C19CC3A">
      <w:pPr>
        <w:sectPr>
          <w:pgSz w:w="16840" w:h="11900" w:orient="landscape"/>
          <w:pgMar w:top="1361" w:right="1020" w:bottom="1134" w:left="1020" w:header="720" w:footer="720" w:gutter="0"/>
          <w:cols w:space="720" w:num="1"/>
        </w:sectPr>
      </w:pPr>
    </w:p>
    <w:p w14:paraId="64B90536">
      <w:pPr>
        <w:spacing w:before="0" w:after="0"/>
        <w:ind w:firstLine="560"/>
        <w:jc w:val="left"/>
        <w:outlineLvl w:val="9"/>
      </w:pPr>
      <w:r>
        <w:rPr>
          <w:rFonts w:ascii="方正仿宋_GBK" w:hAnsi="方正仿宋_GBK" w:eastAsia="方正仿宋_GBK" w:cs="方正仿宋_GBK"/>
          <w:b/>
          <w:color w:val="000000"/>
          <w:sz w:val="28"/>
        </w:rPr>
        <w:t>16、石财教[2022]113号冀财教【2022】179号-关于提前下达2023年城乡义务教育中央补助经费预算的通知-困难生生活补（中央195）绩效目标表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4BCD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9AA84B">
            <w:pPr>
              <w:pStyle w:val="14"/>
            </w:pPr>
            <w:r>
              <w:t>绩效目标</w:t>
            </w:r>
          </w:p>
        </w:tc>
        <w:tc>
          <w:tcPr>
            <w:tcW w:w="12756" w:type="dxa"/>
            <w:tcBorders>
              <w:bottom w:val="single" w:color="FFFFFF" w:sz="6" w:space="0"/>
            </w:tcBorders>
            <w:vAlign w:val="center"/>
          </w:tcPr>
          <w:p w14:paraId="521B0DB7">
            <w:pPr>
              <w:pStyle w:val="16"/>
            </w:pPr>
            <w:r>
              <w:t>1.通过为义务教育家庭经济困难学生发放生活补助，用于学生的生活费开支，减轻困难学生家庭经济负担。</w:t>
            </w:r>
          </w:p>
        </w:tc>
      </w:tr>
    </w:tbl>
    <w:p w14:paraId="0D8E1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9D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DAF274">
            <w:pPr>
              <w:pStyle w:val="14"/>
            </w:pPr>
            <w:r>
              <w:t>一级指标</w:t>
            </w:r>
          </w:p>
        </w:tc>
        <w:tc>
          <w:tcPr>
            <w:tcW w:w="2268" w:type="dxa"/>
            <w:vAlign w:val="center"/>
          </w:tcPr>
          <w:p w14:paraId="38E90CE4">
            <w:pPr>
              <w:pStyle w:val="14"/>
            </w:pPr>
            <w:r>
              <w:t>二级指标</w:t>
            </w:r>
          </w:p>
        </w:tc>
        <w:tc>
          <w:tcPr>
            <w:tcW w:w="2835" w:type="dxa"/>
            <w:vAlign w:val="center"/>
          </w:tcPr>
          <w:p w14:paraId="1ED17193">
            <w:pPr>
              <w:pStyle w:val="14"/>
            </w:pPr>
            <w:r>
              <w:t>三级指标</w:t>
            </w:r>
          </w:p>
        </w:tc>
        <w:tc>
          <w:tcPr>
            <w:tcW w:w="2835" w:type="dxa"/>
            <w:vAlign w:val="center"/>
          </w:tcPr>
          <w:p w14:paraId="0BFF6C56">
            <w:pPr>
              <w:pStyle w:val="14"/>
            </w:pPr>
            <w:r>
              <w:t>绩效指标描述</w:t>
            </w:r>
          </w:p>
        </w:tc>
        <w:tc>
          <w:tcPr>
            <w:tcW w:w="2551" w:type="dxa"/>
            <w:vAlign w:val="center"/>
          </w:tcPr>
          <w:p w14:paraId="0166BE52">
            <w:pPr>
              <w:pStyle w:val="14"/>
            </w:pPr>
            <w:r>
              <w:t>指标值</w:t>
            </w:r>
          </w:p>
        </w:tc>
        <w:tc>
          <w:tcPr>
            <w:tcW w:w="2268" w:type="dxa"/>
            <w:vAlign w:val="center"/>
          </w:tcPr>
          <w:p w14:paraId="074222DD">
            <w:pPr>
              <w:pStyle w:val="14"/>
            </w:pPr>
            <w:r>
              <w:t>指标值确定依据</w:t>
            </w:r>
          </w:p>
        </w:tc>
      </w:tr>
      <w:tr w14:paraId="4B69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8597C">
            <w:pPr>
              <w:pStyle w:val="17"/>
            </w:pPr>
            <w:r>
              <w:t>产出指标</w:t>
            </w:r>
          </w:p>
        </w:tc>
        <w:tc>
          <w:tcPr>
            <w:tcW w:w="2268" w:type="dxa"/>
            <w:vAlign w:val="center"/>
          </w:tcPr>
          <w:p w14:paraId="00B88698">
            <w:pPr>
              <w:pStyle w:val="16"/>
            </w:pPr>
            <w:r>
              <w:t>数量指标</w:t>
            </w:r>
          </w:p>
        </w:tc>
        <w:tc>
          <w:tcPr>
            <w:tcW w:w="2835" w:type="dxa"/>
            <w:vAlign w:val="center"/>
          </w:tcPr>
          <w:p w14:paraId="43A1E056">
            <w:pPr>
              <w:pStyle w:val="16"/>
            </w:pPr>
            <w:r>
              <w:t>受助学生数</w:t>
            </w:r>
          </w:p>
        </w:tc>
        <w:tc>
          <w:tcPr>
            <w:tcW w:w="2835" w:type="dxa"/>
            <w:vAlign w:val="center"/>
          </w:tcPr>
          <w:p w14:paraId="03FFB722">
            <w:pPr>
              <w:pStyle w:val="16"/>
            </w:pPr>
            <w:r>
              <w:t>享受资助的学生人数</w:t>
            </w:r>
          </w:p>
        </w:tc>
        <w:tc>
          <w:tcPr>
            <w:tcW w:w="2551" w:type="dxa"/>
            <w:vAlign w:val="center"/>
          </w:tcPr>
          <w:p w14:paraId="6C2FFD54">
            <w:pPr>
              <w:pStyle w:val="16"/>
            </w:pPr>
            <w:r>
              <w:t>≥214人</w:t>
            </w:r>
          </w:p>
        </w:tc>
        <w:tc>
          <w:tcPr>
            <w:tcW w:w="2268" w:type="dxa"/>
            <w:vAlign w:val="center"/>
          </w:tcPr>
          <w:p w14:paraId="3F07D581">
            <w:pPr>
              <w:pStyle w:val="16"/>
            </w:pPr>
            <w:r>
              <w:t>年度工作计划</w:t>
            </w:r>
          </w:p>
        </w:tc>
      </w:tr>
      <w:tr w14:paraId="5A88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7A148"/>
        </w:tc>
        <w:tc>
          <w:tcPr>
            <w:tcW w:w="2268" w:type="dxa"/>
            <w:vAlign w:val="center"/>
          </w:tcPr>
          <w:p w14:paraId="2A7922EB">
            <w:pPr>
              <w:pStyle w:val="16"/>
            </w:pPr>
            <w:r>
              <w:t>质量指标</w:t>
            </w:r>
          </w:p>
        </w:tc>
        <w:tc>
          <w:tcPr>
            <w:tcW w:w="2835" w:type="dxa"/>
            <w:vAlign w:val="center"/>
          </w:tcPr>
          <w:p w14:paraId="4D6F8608">
            <w:pPr>
              <w:pStyle w:val="16"/>
            </w:pPr>
            <w:r>
              <w:t>建档立卡学生接受资助的比例</w:t>
            </w:r>
          </w:p>
        </w:tc>
        <w:tc>
          <w:tcPr>
            <w:tcW w:w="2835" w:type="dxa"/>
            <w:vAlign w:val="center"/>
          </w:tcPr>
          <w:p w14:paraId="5130DE71">
            <w:pPr>
              <w:pStyle w:val="16"/>
            </w:pPr>
            <w:r>
              <w:t>实际资助学生占建档立卡学生比例</w:t>
            </w:r>
          </w:p>
        </w:tc>
        <w:tc>
          <w:tcPr>
            <w:tcW w:w="2551" w:type="dxa"/>
            <w:vAlign w:val="center"/>
          </w:tcPr>
          <w:p w14:paraId="349ADC10">
            <w:pPr>
              <w:pStyle w:val="16"/>
            </w:pPr>
            <w:r>
              <w:t>≥95%</w:t>
            </w:r>
          </w:p>
        </w:tc>
        <w:tc>
          <w:tcPr>
            <w:tcW w:w="2268" w:type="dxa"/>
            <w:vAlign w:val="center"/>
          </w:tcPr>
          <w:p w14:paraId="25337D87">
            <w:pPr>
              <w:pStyle w:val="16"/>
            </w:pPr>
            <w:r>
              <w:t>年度工作计划</w:t>
            </w:r>
          </w:p>
        </w:tc>
      </w:tr>
      <w:tr w14:paraId="4835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9ED53"/>
        </w:tc>
        <w:tc>
          <w:tcPr>
            <w:tcW w:w="2268" w:type="dxa"/>
            <w:vAlign w:val="center"/>
          </w:tcPr>
          <w:p w14:paraId="14A804ED">
            <w:pPr>
              <w:pStyle w:val="16"/>
            </w:pPr>
            <w:r>
              <w:t>时效指标</w:t>
            </w:r>
          </w:p>
        </w:tc>
        <w:tc>
          <w:tcPr>
            <w:tcW w:w="2835" w:type="dxa"/>
            <w:vAlign w:val="center"/>
          </w:tcPr>
          <w:p w14:paraId="285D9374">
            <w:pPr>
              <w:pStyle w:val="16"/>
            </w:pPr>
            <w:r>
              <w:t>资助资金及时发放</w:t>
            </w:r>
          </w:p>
        </w:tc>
        <w:tc>
          <w:tcPr>
            <w:tcW w:w="2835" w:type="dxa"/>
            <w:vAlign w:val="center"/>
          </w:tcPr>
          <w:p w14:paraId="68BD3423">
            <w:pPr>
              <w:pStyle w:val="16"/>
            </w:pPr>
            <w:r>
              <w:t>资助资金及时发放</w:t>
            </w:r>
          </w:p>
        </w:tc>
        <w:tc>
          <w:tcPr>
            <w:tcW w:w="2551" w:type="dxa"/>
            <w:vAlign w:val="center"/>
          </w:tcPr>
          <w:p w14:paraId="39CCFC6B">
            <w:pPr>
              <w:pStyle w:val="16"/>
            </w:pPr>
            <w:r>
              <w:t>及时发放</w:t>
            </w:r>
          </w:p>
        </w:tc>
        <w:tc>
          <w:tcPr>
            <w:tcW w:w="2268" w:type="dxa"/>
            <w:vAlign w:val="center"/>
          </w:tcPr>
          <w:p w14:paraId="7BD3B2EA">
            <w:pPr>
              <w:pStyle w:val="16"/>
            </w:pPr>
            <w:r>
              <w:t>年度工作计划</w:t>
            </w:r>
          </w:p>
        </w:tc>
      </w:tr>
      <w:tr w14:paraId="45D7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3F9D3"/>
        </w:tc>
        <w:tc>
          <w:tcPr>
            <w:tcW w:w="2268" w:type="dxa"/>
            <w:vAlign w:val="center"/>
          </w:tcPr>
          <w:p w14:paraId="5A57EB6E">
            <w:pPr>
              <w:pStyle w:val="16"/>
            </w:pPr>
            <w:r>
              <w:t>成本指标</w:t>
            </w:r>
          </w:p>
        </w:tc>
        <w:tc>
          <w:tcPr>
            <w:tcW w:w="2835" w:type="dxa"/>
            <w:vAlign w:val="center"/>
          </w:tcPr>
          <w:p w14:paraId="2311A41E">
            <w:pPr>
              <w:pStyle w:val="16"/>
            </w:pPr>
            <w:r>
              <w:t>预算控制数</w:t>
            </w:r>
          </w:p>
        </w:tc>
        <w:tc>
          <w:tcPr>
            <w:tcW w:w="2835" w:type="dxa"/>
            <w:vAlign w:val="center"/>
          </w:tcPr>
          <w:p w14:paraId="01481678">
            <w:pPr>
              <w:pStyle w:val="16"/>
            </w:pPr>
            <w:r>
              <w:t>严控预算控制数</w:t>
            </w:r>
          </w:p>
        </w:tc>
        <w:tc>
          <w:tcPr>
            <w:tcW w:w="2551" w:type="dxa"/>
            <w:vAlign w:val="center"/>
          </w:tcPr>
          <w:p w14:paraId="089086B7">
            <w:pPr>
              <w:pStyle w:val="16"/>
            </w:pPr>
            <w:r>
              <w:t>≤12.17万元</w:t>
            </w:r>
          </w:p>
        </w:tc>
        <w:tc>
          <w:tcPr>
            <w:tcW w:w="2268" w:type="dxa"/>
            <w:vAlign w:val="center"/>
          </w:tcPr>
          <w:p w14:paraId="145FF4AD">
            <w:pPr>
              <w:pStyle w:val="16"/>
            </w:pPr>
            <w:r>
              <w:t>预算文本</w:t>
            </w:r>
          </w:p>
        </w:tc>
      </w:tr>
      <w:tr w14:paraId="026D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2C2D5C">
            <w:pPr>
              <w:pStyle w:val="17"/>
            </w:pPr>
            <w:r>
              <w:t>效益指标</w:t>
            </w:r>
          </w:p>
        </w:tc>
        <w:tc>
          <w:tcPr>
            <w:tcW w:w="2268" w:type="dxa"/>
            <w:vAlign w:val="center"/>
          </w:tcPr>
          <w:p w14:paraId="5B53F516">
            <w:pPr>
              <w:pStyle w:val="16"/>
            </w:pPr>
            <w:r>
              <w:t>社会效益指标</w:t>
            </w:r>
          </w:p>
        </w:tc>
        <w:tc>
          <w:tcPr>
            <w:tcW w:w="2835" w:type="dxa"/>
            <w:vAlign w:val="center"/>
          </w:tcPr>
          <w:p w14:paraId="5FA2B1E6">
            <w:pPr>
              <w:pStyle w:val="16"/>
            </w:pPr>
            <w:r>
              <w:t>减轻困难学生家庭经济负担</w:t>
            </w:r>
          </w:p>
        </w:tc>
        <w:tc>
          <w:tcPr>
            <w:tcW w:w="2835" w:type="dxa"/>
            <w:vAlign w:val="center"/>
          </w:tcPr>
          <w:p w14:paraId="27DD7713">
            <w:pPr>
              <w:pStyle w:val="16"/>
            </w:pPr>
            <w:r>
              <w:t>减轻困难家庭负担，促进社会稳定</w:t>
            </w:r>
          </w:p>
        </w:tc>
        <w:tc>
          <w:tcPr>
            <w:tcW w:w="2551" w:type="dxa"/>
            <w:vAlign w:val="center"/>
          </w:tcPr>
          <w:p w14:paraId="676F219A">
            <w:pPr>
              <w:pStyle w:val="16"/>
            </w:pPr>
            <w:r>
              <w:t>有效减轻困难学生家庭经济负担</w:t>
            </w:r>
          </w:p>
        </w:tc>
        <w:tc>
          <w:tcPr>
            <w:tcW w:w="2268" w:type="dxa"/>
            <w:vAlign w:val="center"/>
          </w:tcPr>
          <w:p w14:paraId="6ACF00F3">
            <w:pPr>
              <w:pStyle w:val="16"/>
            </w:pPr>
            <w:r>
              <w:t>年度工作计划</w:t>
            </w:r>
          </w:p>
        </w:tc>
      </w:tr>
      <w:tr w14:paraId="0856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CE895B">
            <w:pPr>
              <w:pStyle w:val="17"/>
            </w:pPr>
            <w:r>
              <w:t>满意度指标</w:t>
            </w:r>
          </w:p>
        </w:tc>
        <w:tc>
          <w:tcPr>
            <w:tcW w:w="2268" w:type="dxa"/>
            <w:vAlign w:val="center"/>
          </w:tcPr>
          <w:p w14:paraId="50C65A04">
            <w:pPr>
              <w:pStyle w:val="16"/>
            </w:pPr>
            <w:r>
              <w:t>服务对象满意度指标</w:t>
            </w:r>
          </w:p>
        </w:tc>
        <w:tc>
          <w:tcPr>
            <w:tcW w:w="2835" w:type="dxa"/>
            <w:vAlign w:val="center"/>
          </w:tcPr>
          <w:p w14:paraId="5AD13762">
            <w:pPr>
              <w:pStyle w:val="16"/>
            </w:pPr>
            <w:r>
              <w:t>受益对象满意度</w:t>
            </w:r>
          </w:p>
        </w:tc>
        <w:tc>
          <w:tcPr>
            <w:tcW w:w="2835" w:type="dxa"/>
            <w:vAlign w:val="center"/>
          </w:tcPr>
          <w:p w14:paraId="273B4CEF">
            <w:pPr>
              <w:pStyle w:val="16"/>
            </w:pPr>
            <w:r>
              <w:t>受益对象满意度</w:t>
            </w:r>
          </w:p>
        </w:tc>
        <w:tc>
          <w:tcPr>
            <w:tcW w:w="2551" w:type="dxa"/>
            <w:vAlign w:val="center"/>
          </w:tcPr>
          <w:p w14:paraId="15530C34">
            <w:pPr>
              <w:pStyle w:val="16"/>
            </w:pPr>
            <w:r>
              <w:t>≥90%</w:t>
            </w:r>
          </w:p>
        </w:tc>
        <w:tc>
          <w:tcPr>
            <w:tcW w:w="2268" w:type="dxa"/>
            <w:vAlign w:val="center"/>
          </w:tcPr>
          <w:p w14:paraId="602DF88E">
            <w:pPr>
              <w:pStyle w:val="16"/>
            </w:pPr>
            <w:r>
              <w:t>调查问卷</w:t>
            </w:r>
          </w:p>
        </w:tc>
      </w:tr>
    </w:tbl>
    <w:p w14:paraId="6A54B8A3">
      <w:pPr>
        <w:sectPr>
          <w:pgSz w:w="16840" w:h="11900" w:orient="landscape"/>
          <w:pgMar w:top="1361" w:right="1020" w:bottom="1134" w:left="1020" w:header="720" w:footer="720" w:gutter="0"/>
          <w:cols w:space="720" w:num="1"/>
        </w:sectPr>
      </w:pPr>
    </w:p>
    <w:p w14:paraId="30BF7FD5">
      <w:pPr>
        <w:spacing w:before="0" w:after="0"/>
        <w:ind w:firstLine="560"/>
        <w:jc w:val="left"/>
        <w:outlineLvl w:val="9"/>
      </w:pPr>
      <w:r>
        <w:rPr>
          <w:rFonts w:ascii="方正仿宋_GBK" w:hAnsi="方正仿宋_GBK" w:eastAsia="方正仿宋_GBK" w:cs="方正仿宋_GBK"/>
          <w:b/>
          <w:color w:val="000000"/>
          <w:sz w:val="28"/>
        </w:rPr>
        <w:t>17、石财教[2022]113号冀财教【2022】179号-关于提前下达2023年城乡义务教育中央补助经费预算的通知-生均公用经费（中央5386）绩效目标表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65B5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F44670">
            <w:pPr>
              <w:pStyle w:val="14"/>
            </w:pPr>
            <w:r>
              <w:t>绩效目标</w:t>
            </w:r>
          </w:p>
        </w:tc>
        <w:tc>
          <w:tcPr>
            <w:tcW w:w="12756" w:type="dxa"/>
            <w:tcBorders>
              <w:bottom w:val="single" w:color="FFFFFF" w:sz="6" w:space="0"/>
            </w:tcBorders>
            <w:vAlign w:val="center"/>
          </w:tcPr>
          <w:p w14:paraId="1C3CB7A7">
            <w:pPr>
              <w:pStyle w:val="16"/>
            </w:pPr>
            <w:r>
              <w:t>1.梅花义务保障机制生均公用经费230.5095万元，用于保障学校正常运转。</w:t>
            </w:r>
            <w:r>
              <w:tab/>
            </w:r>
          </w:p>
        </w:tc>
      </w:tr>
    </w:tbl>
    <w:p w14:paraId="02235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0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ECBBA1">
            <w:pPr>
              <w:pStyle w:val="14"/>
            </w:pPr>
            <w:r>
              <w:t>一级指标</w:t>
            </w:r>
          </w:p>
        </w:tc>
        <w:tc>
          <w:tcPr>
            <w:tcW w:w="2268" w:type="dxa"/>
            <w:vAlign w:val="center"/>
          </w:tcPr>
          <w:p w14:paraId="6A946E90">
            <w:pPr>
              <w:pStyle w:val="14"/>
            </w:pPr>
            <w:r>
              <w:t>二级指标</w:t>
            </w:r>
          </w:p>
        </w:tc>
        <w:tc>
          <w:tcPr>
            <w:tcW w:w="2835" w:type="dxa"/>
            <w:vAlign w:val="center"/>
          </w:tcPr>
          <w:p w14:paraId="48D1F653">
            <w:pPr>
              <w:pStyle w:val="14"/>
            </w:pPr>
            <w:r>
              <w:t>三级指标</w:t>
            </w:r>
          </w:p>
        </w:tc>
        <w:tc>
          <w:tcPr>
            <w:tcW w:w="2835" w:type="dxa"/>
            <w:vAlign w:val="center"/>
          </w:tcPr>
          <w:p w14:paraId="5A1A904F">
            <w:pPr>
              <w:pStyle w:val="14"/>
            </w:pPr>
            <w:r>
              <w:t>绩效指标描述</w:t>
            </w:r>
          </w:p>
        </w:tc>
        <w:tc>
          <w:tcPr>
            <w:tcW w:w="2551" w:type="dxa"/>
            <w:vAlign w:val="center"/>
          </w:tcPr>
          <w:p w14:paraId="5A570284">
            <w:pPr>
              <w:pStyle w:val="14"/>
            </w:pPr>
            <w:r>
              <w:t>指标值</w:t>
            </w:r>
          </w:p>
        </w:tc>
        <w:tc>
          <w:tcPr>
            <w:tcW w:w="2268" w:type="dxa"/>
            <w:vAlign w:val="center"/>
          </w:tcPr>
          <w:p w14:paraId="171351F0">
            <w:pPr>
              <w:pStyle w:val="14"/>
            </w:pPr>
            <w:r>
              <w:t>指标值确定依据</w:t>
            </w:r>
          </w:p>
        </w:tc>
      </w:tr>
      <w:tr w14:paraId="102E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21270">
            <w:pPr>
              <w:pStyle w:val="17"/>
            </w:pPr>
            <w:r>
              <w:t>产出指标</w:t>
            </w:r>
          </w:p>
        </w:tc>
        <w:tc>
          <w:tcPr>
            <w:tcW w:w="2268" w:type="dxa"/>
            <w:vAlign w:val="center"/>
          </w:tcPr>
          <w:p w14:paraId="6CA22A94">
            <w:pPr>
              <w:pStyle w:val="16"/>
            </w:pPr>
            <w:r>
              <w:t>数量指标</w:t>
            </w:r>
          </w:p>
        </w:tc>
        <w:tc>
          <w:tcPr>
            <w:tcW w:w="2835" w:type="dxa"/>
            <w:vAlign w:val="center"/>
          </w:tcPr>
          <w:p w14:paraId="1B634339">
            <w:pPr>
              <w:pStyle w:val="16"/>
            </w:pPr>
            <w:r>
              <w:t>经费保障学生数量</w:t>
            </w:r>
          </w:p>
        </w:tc>
        <w:tc>
          <w:tcPr>
            <w:tcW w:w="2835" w:type="dxa"/>
            <w:vAlign w:val="center"/>
          </w:tcPr>
          <w:p w14:paraId="564120C9">
            <w:pPr>
              <w:pStyle w:val="16"/>
            </w:pPr>
            <w:r>
              <w:t>经费保障学生数量</w:t>
            </w:r>
          </w:p>
        </w:tc>
        <w:tc>
          <w:tcPr>
            <w:tcW w:w="2551" w:type="dxa"/>
            <w:vAlign w:val="center"/>
          </w:tcPr>
          <w:p w14:paraId="004EF332">
            <w:pPr>
              <w:pStyle w:val="16"/>
            </w:pPr>
            <w:r>
              <w:t>≥3404人</w:t>
            </w:r>
          </w:p>
        </w:tc>
        <w:tc>
          <w:tcPr>
            <w:tcW w:w="2268" w:type="dxa"/>
            <w:vAlign w:val="center"/>
          </w:tcPr>
          <w:p w14:paraId="3F7E0D14">
            <w:pPr>
              <w:pStyle w:val="16"/>
            </w:pPr>
            <w:r>
              <w:t>年度工作计划</w:t>
            </w:r>
          </w:p>
        </w:tc>
      </w:tr>
      <w:tr w14:paraId="64A1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C53B4"/>
        </w:tc>
        <w:tc>
          <w:tcPr>
            <w:tcW w:w="2268" w:type="dxa"/>
            <w:vAlign w:val="center"/>
          </w:tcPr>
          <w:p w14:paraId="7E6AFD8D">
            <w:pPr>
              <w:pStyle w:val="16"/>
            </w:pPr>
            <w:r>
              <w:t>质量指标</w:t>
            </w:r>
          </w:p>
        </w:tc>
        <w:tc>
          <w:tcPr>
            <w:tcW w:w="2835" w:type="dxa"/>
            <w:vAlign w:val="center"/>
          </w:tcPr>
          <w:p w14:paraId="2C1976D1">
            <w:pPr>
              <w:pStyle w:val="16"/>
            </w:pPr>
            <w:r>
              <w:t>维修项目质量验收合格率、设备购置合格率</w:t>
            </w:r>
          </w:p>
        </w:tc>
        <w:tc>
          <w:tcPr>
            <w:tcW w:w="2835" w:type="dxa"/>
            <w:vAlign w:val="center"/>
          </w:tcPr>
          <w:p w14:paraId="37223F35">
            <w:pPr>
              <w:pStyle w:val="16"/>
            </w:pPr>
            <w:r>
              <w:t>验收合格的维修项目占维修改造项目的比例、购置设备质量的合格率</w:t>
            </w:r>
          </w:p>
        </w:tc>
        <w:tc>
          <w:tcPr>
            <w:tcW w:w="2551" w:type="dxa"/>
            <w:vAlign w:val="center"/>
          </w:tcPr>
          <w:p w14:paraId="7700401F">
            <w:pPr>
              <w:pStyle w:val="16"/>
            </w:pPr>
            <w:r>
              <w:t>≥95%</w:t>
            </w:r>
          </w:p>
        </w:tc>
        <w:tc>
          <w:tcPr>
            <w:tcW w:w="2268" w:type="dxa"/>
            <w:vAlign w:val="center"/>
          </w:tcPr>
          <w:p w14:paraId="7C366F0C">
            <w:pPr>
              <w:pStyle w:val="16"/>
            </w:pPr>
            <w:r>
              <w:t>年度工作计划</w:t>
            </w:r>
          </w:p>
        </w:tc>
      </w:tr>
      <w:tr w14:paraId="0C57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54A6B1"/>
        </w:tc>
        <w:tc>
          <w:tcPr>
            <w:tcW w:w="2268" w:type="dxa"/>
            <w:vAlign w:val="center"/>
          </w:tcPr>
          <w:p w14:paraId="0692B6AC">
            <w:pPr>
              <w:pStyle w:val="16"/>
            </w:pPr>
            <w:r>
              <w:t>时效指标</w:t>
            </w:r>
          </w:p>
        </w:tc>
        <w:tc>
          <w:tcPr>
            <w:tcW w:w="2835" w:type="dxa"/>
            <w:vAlign w:val="center"/>
          </w:tcPr>
          <w:p w14:paraId="747215EE">
            <w:pPr>
              <w:pStyle w:val="16"/>
            </w:pPr>
            <w:r>
              <w:t>资金支出时间</w:t>
            </w:r>
          </w:p>
        </w:tc>
        <w:tc>
          <w:tcPr>
            <w:tcW w:w="2835" w:type="dxa"/>
            <w:vAlign w:val="center"/>
          </w:tcPr>
          <w:p w14:paraId="1369174A">
            <w:pPr>
              <w:pStyle w:val="16"/>
            </w:pPr>
            <w:r>
              <w:t>资金支出时间</w:t>
            </w:r>
          </w:p>
        </w:tc>
        <w:tc>
          <w:tcPr>
            <w:tcW w:w="2551" w:type="dxa"/>
            <w:vAlign w:val="center"/>
          </w:tcPr>
          <w:p w14:paraId="0A7A78CF">
            <w:pPr>
              <w:pStyle w:val="16"/>
            </w:pPr>
            <w:r>
              <w:t>12月中旬之前</w:t>
            </w:r>
          </w:p>
        </w:tc>
        <w:tc>
          <w:tcPr>
            <w:tcW w:w="2268" w:type="dxa"/>
            <w:vAlign w:val="center"/>
          </w:tcPr>
          <w:p w14:paraId="12A3C673">
            <w:pPr>
              <w:pStyle w:val="16"/>
            </w:pPr>
            <w:r>
              <w:t>年度工作计划</w:t>
            </w:r>
          </w:p>
        </w:tc>
      </w:tr>
      <w:tr w14:paraId="2AFE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205FD"/>
        </w:tc>
        <w:tc>
          <w:tcPr>
            <w:tcW w:w="2268" w:type="dxa"/>
            <w:vAlign w:val="center"/>
          </w:tcPr>
          <w:p w14:paraId="65B87BBB">
            <w:pPr>
              <w:pStyle w:val="16"/>
            </w:pPr>
            <w:r>
              <w:t>成本指标</w:t>
            </w:r>
          </w:p>
        </w:tc>
        <w:tc>
          <w:tcPr>
            <w:tcW w:w="2835" w:type="dxa"/>
            <w:vAlign w:val="center"/>
          </w:tcPr>
          <w:p w14:paraId="293C69A4">
            <w:pPr>
              <w:pStyle w:val="16"/>
            </w:pPr>
            <w:r>
              <w:t>预算控制数</w:t>
            </w:r>
          </w:p>
        </w:tc>
        <w:tc>
          <w:tcPr>
            <w:tcW w:w="2835" w:type="dxa"/>
            <w:vAlign w:val="center"/>
          </w:tcPr>
          <w:p w14:paraId="3A02E100">
            <w:pPr>
              <w:pStyle w:val="16"/>
            </w:pPr>
            <w:r>
              <w:t>不超预算控制数</w:t>
            </w:r>
          </w:p>
        </w:tc>
        <w:tc>
          <w:tcPr>
            <w:tcW w:w="2551" w:type="dxa"/>
            <w:vAlign w:val="center"/>
          </w:tcPr>
          <w:p w14:paraId="0C06D252">
            <w:pPr>
              <w:pStyle w:val="16"/>
            </w:pPr>
            <w:r>
              <w:t>≤230.5万元</w:t>
            </w:r>
          </w:p>
        </w:tc>
        <w:tc>
          <w:tcPr>
            <w:tcW w:w="2268" w:type="dxa"/>
            <w:vAlign w:val="center"/>
          </w:tcPr>
          <w:p w14:paraId="5832EA69">
            <w:pPr>
              <w:pStyle w:val="16"/>
            </w:pPr>
            <w:r>
              <w:t>预算成本</w:t>
            </w:r>
          </w:p>
        </w:tc>
      </w:tr>
      <w:tr w14:paraId="7533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851BBF">
            <w:pPr>
              <w:pStyle w:val="17"/>
            </w:pPr>
            <w:r>
              <w:t>效益指标</w:t>
            </w:r>
          </w:p>
        </w:tc>
        <w:tc>
          <w:tcPr>
            <w:tcW w:w="2268" w:type="dxa"/>
            <w:vAlign w:val="center"/>
          </w:tcPr>
          <w:p w14:paraId="59C39AB9">
            <w:pPr>
              <w:pStyle w:val="16"/>
            </w:pPr>
            <w:r>
              <w:t>社会效益指标</w:t>
            </w:r>
          </w:p>
        </w:tc>
        <w:tc>
          <w:tcPr>
            <w:tcW w:w="2835" w:type="dxa"/>
            <w:vAlign w:val="center"/>
          </w:tcPr>
          <w:p w14:paraId="2B4DFD8B">
            <w:pPr>
              <w:pStyle w:val="16"/>
            </w:pPr>
            <w:r>
              <w:t>改善师生教学条件</w:t>
            </w:r>
          </w:p>
        </w:tc>
        <w:tc>
          <w:tcPr>
            <w:tcW w:w="2835" w:type="dxa"/>
            <w:vAlign w:val="center"/>
          </w:tcPr>
          <w:p w14:paraId="7E548106">
            <w:pPr>
              <w:pStyle w:val="16"/>
            </w:pPr>
            <w:r>
              <w:t>改善师生教学条件</w:t>
            </w:r>
          </w:p>
        </w:tc>
        <w:tc>
          <w:tcPr>
            <w:tcW w:w="2551" w:type="dxa"/>
            <w:vAlign w:val="center"/>
          </w:tcPr>
          <w:p w14:paraId="5F4FF2EF">
            <w:pPr>
              <w:pStyle w:val="16"/>
            </w:pPr>
            <w:r>
              <w:t>较上年提升</w:t>
            </w:r>
          </w:p>
        </w:tc>
        <w:tc>
          <w:tcPr>
            <w:tcW w:w="2268" w:type="dxa"/>
            <w:vAlign w:val="center"/>
          </w:tcPr>
          <w:p w14:paraId="30B5505F">
            <w:pPr>
              <w:pStyle w:val="16"/>
            </w:pPr>
            <w:r>
              <w:t>年度工作计划</w:t>
            </w:r>
          </w:p>
        </w:tc>
      </w:tr>
      <w:tr w14:paraId="7992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395976">
            <w:pPr>
              <w:pStyle w:val="17"/>
            </w:pPr>
            <w:r>
              <w:t>满意度指标</w:t>
            </w:r>
          </w:p>
        </w:tc>
        <w:tc>
          <w:tcPr>
            <w:tcW w:w="2268" w:type="dxa"/>
            <w:vAlign w:val="center"/>
          </w:tcPr>
          <w:p w14:paraId="7A430781">
            <w:pPr>
              <w:pStyle w:val="16"/>
            </w:pPr>
            <w:r>
              <w:t>服务对象满意度指标</w:t>
            </w:r>
          </w:p>
        </w:tc>
        <w:tc>
          <w:tcPr>
            <w:tcW w:w="2835" w:type="dxa"/>
            <w:vAlign w:val="center"/>
          </w:tcPr>
          <w:p w14:paraId="3F05EA09">
            <w:pPr>
              <w:pStyle w:val="16"/>
            </w:pPr>
            <w:r>
              <w:t>师生满意度(%)</w:t>
            </w:r>
          </w:p>
        </w:tc>
        <w:tc>
          <w:tcPr>
            <w:tcW w:w="2835" w:type="dxa"/>
            <w:vAlign w:val="center"/>
          </w:tcPr>
          <w:p w14:paraId="6E20FBF2">
            <w:pPr>
              <w:pStyle w:val="16"/>
            </w:pPr>
            <w:r>
              <w:t>师生对当年项目的满意情况</w:t>
            </w:r>
          </w:p>
        </w:tc>
        <w:tc>
          <w:tcPr>
            <w:tcW w:w="2551" w:type="dxa"/>
            <w:vAlign w:val="center"/>
          </w:tcPr>
          <w:p w14:paraId="02D8F831">
            <w:pPr>
              <w:pStyle w:val="16"/>
            </w:pPr>
            <w:r>
              <w:t>≥85%</w:t>
            </w:r>
          </w:p>
        </w:tc>
        <w:tc>
          <w:tcPr>
            <w:tcW w:w="2268" w:type="dxa"/>
            <w:vAlign w:val="center"/>
          </w:tcPr>
          <w:p w14:paraId="1CB1A5A1">
            <w:pPr>
              <w:pStyle w:val="16"/>
            </w:pPr>
            <w:r>
              <w:t>问卷调查</w:t>
            </w:r>
          </w:p>
        </w:tc>
      </w:tr>
    </w:tbl>
    <w:p w14:paraId="300B1D95">
      <w:pPr>
        <w:sectPr>
          <w:pgSz w:w="16840" w:h="11900" w:orient="landscape"/>
          <w:pgMar w:top="1361" w:right="1020" w:bottom="1134" w:left="1020" w:header="720" w:footer="720" w:gutter="0"/>
          <w:cols w:space="720" w:num="1"/>
        </w:sectPr>
      </w:pPr>
    </w:p>
    <w:p w14:paraId="0FFAA371">
      <w:pPr>
        <w:spacing w:before="0" w:after="0"/>
        <w:ind w:firstLine="560"/>
        <w:jc w:val="left"/>
        <w:outlineLvl w:val="9"/>
      </w:pPr>
      <w:r>
        <w:rPr>
          <w:rFonts w:ascii="方正仿宋_GBK" w:hAnsi="方正仿宋_GBK" w:eastAsia="方正仿宋_GBK" w:cs="方正仿宋_GBK"/>
          <w:b/>
          <w:color w:val="000000"/>
          <w:sz w:val="28"/>
        </w:rPr>
        <w:t>18、石财教[2022]113号冀财教【2022】179号-关于提前下达2023年城乡义务教育中央补助经费预算的通知-生均公用经费（中央5386）-初中绩效目标表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257E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D207D3">
            <w:pPr>
              <w:pStyle w:val="14"/>
            </w:pPr>
            <w:r>
              <w:t>绩效目标</w:t>
            </w:r>
          </w:p>
        </w:tc>
        <w:tc>
          <w:tcPr>
            <w:tcW w:w="12756" w:type="dxa"/>
            <w:tcBorders>
              <w:bottom w:val="single" w:color="FFFFFF" w:sz="6" w:space="0"/>
            </w:tcBorders>
            <w:vAlign w:val="center"/>
          </w:tcPr>
          <w:p w14:paraId="1242EF54">
            <w:pPr>
              <w:pStyle w:val="16"/>
            </w:pPr>
            <w:r>
              <w:t xml:space="preserve">1.梅花义务保障机制生均公用经费中学144.05万元，用于保障学校正常运转。 </w:t>
            </w:r>
            <w:r>
              <w:tab/>
            </w:r>
            <w:r>
              <w:tab/>
            </w:r>
            <w:r>
              <w:tab/>
            </w:r>
            <w:r>
              <w:tab/>
            </w:r>
            <w:r>
              <w:tab/>
            </w:r>
            <w:r>
              <w:tab/>
            </w:r>
          </w:p>
        </w:tc>
      </w:tr>
    </w:tbl>
    <w:p w14:paraId="172C7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DE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1844E8">
            <w:pPr>
              <w:pStyle w:val="14"/>
            </w:pPr>
            <w:r>
              <w:t>一级指标</w:t>
            </w:r>
          </w:p>
        </w:tc>
        <w:tc>
          <w:tcPr>
            <w:tcW w:w="2268" w:type="dxa"/>
            <w:vAlign w:val="center"/>
          </w:tcPr>
          <w:p w14:paraId="093839B1">
            <w:pPr>
              <w:pStyle w:val="14"/>
            </w:pPr>
            <w:r>
              <w:t>二级指标</w:t>
            </w:r>
          </w:p>
        </w:tc>
        <w:tc>
          <w:tcPr>
            <w:tcW w:w="2835" w:type="dxa"/>
            <w:vAlign w:val="center"/>
          </w:tcPr>
          <w:p w14:paraId="1F801441">
            <w:pPr>
              <w:pStyle w:val="14"/>
            </w:pPr>
            <w:r>
              <w:t>三级指标</w:t>
            </w:r>
          </w:p>
        </w:tc>
        <w:tc>
          <w:tcPr>
            <w:tcW w:w="2835" w:type="dxa"/>
            <w:vAlign w:val="center"/>
          </w:tcPr>
          <w:p w14:paraId="19C87243">
            <w:pPr>
              <w:pStyle w:val="14"/>
            </w:pPr>
            <w:r>
              <w:t>绩效指标描述</w:t>
            </w:r>
          </w:p>
        </w:tc>
        <w:tc>
          <w:tcPr>
            <w:tcW w:w="2551" w:type="dxa"/>
            <w:vAlign w:val="center"/>
          </w:tcPr>
          <w:p w14:paraId="0B0B2CE0">
            <w:pPr>
              <w:pStyle w:val="14"/>
            </w:pPr>
            <w:r>
              <w:t>指标值</w:t>
            </w:r>
          </w:p>
        </w:tc>
        <w:tc>
          <w:tcPr>
            <w:tcW w:w="2268" w:type="dxa"/>
            <w:vAlign w:val="center"/>
          </w:tcPr>
          <w:p w14:paraId="065576C6">
            <w:pPr>
              <w:pStyle w:val="14"/>
            </w:pPr>
            <w:r>
              <w:t>指标值确定依据</w:t>
            </w:r>
          </w:p>
        </w:tc>
      </w:tr>
      <w:tr w14:paraId="3C3F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244B09">
            <w:pPr>
              <w:pStyle w:val="17"/>
            </w:pPr>
            <w:r>
              <w:t>产出指标</w:t>
            </w:r>
          </w:p>
        </w:tc>
        <w:tc>
          <w:tcPr>
            <w:tcW w:w="2268" w:type="dxa"/>
            <w:vAlign w:val="center"/>
          </w:tcPr>
          <w:p w14:paraId="2D11A472">
            <w:pPr>
              <w:pStyle w:val="16"/>
            </w:pPr>
            <w:r>
              <w:t>数量指标</w:t>
            </w:r>
          </w:p>
        </w:tc>
        <w:tc>
          <w:tcPr>
            <w:tcW w:w="2835" w:type="dxa"/>
            <w:vAlign w:val="center"/>
          </w:tcPr>
          <w:p w14:paraId="549E339E">
            <w:pPr>
              <w:pStyle w:val="16"/>
            </w:pPr>
            <w:r>
              <w:t>经费保障学生数量</w:t>
            </w:r>
          </w:p>
        </w:tc>
        <w:tc>
          <w:tcPr>
            <w:tcW w:w="2835" w:type="dxa"/>
            <w:vAlign w:val="center"/>
          </w:tcPr>
          <w:p w14:paraId="0F95FB4E">
            <w:pPr>
              <w:pStyle w:val="16"/>
            </w:pPr>
            <w:r>
              <w:t>经费保障学生数量</w:t>
            </w:r>
          </w:p>
        </w:tc>
        <w:tc>
          <w:tcPr>
            <w:tcW w:w="2551" w:type="dxa"/>
            <w:vAlign w:val="center"/>
          </w:tcPr>
          <w:p w14:paraId="49269190">
            <w:pPr>
              <w:pStyle w:val="16"/>
            </w:pPr>
            <w:r>
              <w:t>≥1324人</w:t>
            </w:r>
          </w:p>
        </w:tc>
        <w:tc>
          <w:tcPr>
            <w:tcW w:w="2268" w:type="dxa"/>
            <w:vAlign w:val="center"/>
          </w:tcPr>
          <w:p w14:paraId="4D4D0C4F">
            <w:pPr>
              <w:pStyle w:val="16"/>
            </w:pPr>
            <w:r>
              <w:t>年度工作计划</w:t>
            </w:r>
          </w:p>
        </w:tc>
      </w:tr>
      <w:tr w14:paraId="54C3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A12D9"/>
        </w:tc>
        <w:tc>
          <w:tcPr>
            <w:tcW w:w="2268" w:type="dxa"/>
            <w:vAlign w:val="center"/>
          </w:tcPr>
          <w:p w14:paraId="7C36CA2A">
            <w:pPr>
              <w:pStyle w:val="16"/>
            </w:pPr>
            <w:r>
              <w:t>质量指标</w:t>
            </w:r>
          </w:p>
        </w:tc>
        <w:tc>
          <w:tcPr>
            <w:tcW w:w="2835" w:type="dxa"/>
            <w:vAlign w:val="center"/>
          </w:tcPr>
          <w:p w14:paraId="790CA1E9">
            <w:pPr>
              <w:pStyle w:val="16"/>
            </w:pPr>
            <w:r>
              <w:t>维修项目质量验收合格率、设备购置合格率</w:t>
            </w:r>
          </w:p>
        </w:tc>
        <w:tc>
          <w:tcPr>
            <w:tcW w:w="2835" w:type="dxa"/>
            <w:vAlign w:val="center"/>
          </w:tcPr>
          <w:p w14:paraId="1D3C254E">
            <w:pPr>
              <w:pStyle w:val="16"/>
            </w:pPr>
            <w:r>
              <w:t>验收合格的维修项目占维修改造项目的比例、购置设备质量的合格率</w:t>
            </w:r>
          </w:p>
        </w:tc>
        <w:tc>
          <w:tcPr>
            <w:tcW w:w="2551" w:type="dxa"/>
            <w:vAlign w:val="center"/>
          </w:tcPr>
          <w:p w14:paraId="66511599">
            <w:pPr>
              <w:pStyle w:val="16"/>
            </w:pPr>
            <w:r>
              <w:t>≥95%</w:t>
            </w:r>
          </w:p>
        </w:tc>
        <w:tc>
          <w:tcPr>
            <w:tcW w:w="2268" w:type="dxa"/>
            <w:vAlign w:val="center"/>
          </w:tcPr>
          <w:p w14:paraId="3A2FD38E">
            <w:pPr>
              <w:pStyle w:val="16"/>
            </w:pPr>
            <w:r>
              <w:t>年度工作计划</w:t>
            </w:r>
          </w:p>
        </w:tc>
      </w:tr>
      <w:tr w14:paraId="6DD2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5DA7D"/>
        </w:tc>
        <w:tc>
          <w:tcPr>
            <w:tcW w:w="2268" w:type="dxa"/>
            <w:vAlign w:val="center"/>
          </w:tcPr>
          <w:p w14:paraId="09129405">
            <w:pPr>
              <w:pStyle w:val="16"/>
            </w:pPr>
            <w:r>
              <w:t>时效指标</w:t>
            </w:r>
          </w:p>
        </w:tc>
        <w:tc>
          <w:tcPr>
            <w:tcW w:w="2835" w:type="dxa"/>
            <w:vAlign w:val="center"/>
          </w:tcPr>
          <w:p w14:paraId="519EB1B2">
            <w:pPr>
              <w:pStyle w:val="16"/>
            </w:pPr>
            <w:r>
              <w:t>资金支出时间</w:t>
            </w:r>
          </w:p>
        </w:tc>
        <w:tc>
          <w:tcPr>
            <w:tcW w:w="2835" w:type="dxa"/>
            <w:vAlign w:val="center"/>
          </w:tcPr>
          <w:p w14:paraId="674B198E">
            <w:pPr>
              <w:pStyle w:val="16"/>
            </w:pPr>
            <w:r>
              <w:t>资金支出时间</w:t>
            </w:r>
          </w:p>
        </w:tc>
        <w:tc>
          <w:tcPr>
            <w:tcW w:w="2551" w:type="dxa"/>
            <w:vAlign w:val="center"/>
          </w:tcPr>
          <w:p w14:paraId="1C5AEE4D">
            <w:pPr>
              <w:pStyle w:val="16"/>
            </w:pPr>
            <w:r>
              <w:t>12月中旬之前</w:t>
            </w:r>
          </w:p>
        </w:tc>
        <w:tc>
          <w:tcPr>
            <w:tcW w:w="2268" w:type="dxa"/>
            <w:vAlign w:val="center"/>
          </w:tcPr>
          <w:p w14:paraId="641F0750">
            <w:pPr>
              <w:pStyle w:val="16"/>
            </w:pPr>
            <w:r>
              <w:t>年度工作计划</w:t>
            </w:r>
          </w:p>
        </w:tc>
      </w:tr>
      <w:tr w14:paraId="25DA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D1CF1"/>
        </w:tc>
        <w:tc>
          <w:tcPr>
            <w:tcW w:w="2268" w:type="dxa"/>
            <w:vAlign w:val="center"/>
          </w:tcPr>
          <w:p w14:paraId="66238E0C">
            <w:pPr>
              <w:pStyle w:val="16"/>
            </w:pPr>
            <w:r>
              <w:t>成本指标</w:t>
            </w:r>
          </w:p>
        </w:tc>
        <w:tc>
          <w:tcPr>
            <w:tcW w:w="2835" w:type="dxa"/>
            <w:vAlign w:val="center"/>
          </w:tcPr>
          <w:p w14:paraId="5183838B">
            <w:pPr>
              <w:pStyle w:val="16"/>
            </w:pPr>
            <w:r>
              <w:t>预算控制数</w:t>
            </w:r>
          </w:p>
        </w:tc>
        <w:tc>
          <w:tcPr>
            <w:tcW w:w="2835" w:type="dxa"/>
            <w:vAlign w:val="center"/>
          </w:tcPr>
          <w:p w14:paraId="294283B3">
            <w:pPr>
              <w:pStyle w:val="16"/>
            </w:pPr>
            <w:r>
              <w:t>不高于预算控制数</w:t>
            </w:r>
          </w:p>
        </w:tc>
        <w:tc>
          <w:tcPr>
            <w:tcW w:w="2551" w:type="dxa"/>
            <w:vAlign w:val="center"/>
          </w:tcPr>
          <w:p w14:paraId="4294A109">
            <w:pPr>
              <w:pStyle w:val="16"/>
            </w:pPr>
            <w:r>
              <w:t>≤144.05万元</w:t>
            </w:r>
          </w:p>
        </w:tc>
        <w:tc>
          <w:tcPr>
            <w:tcW w:w="2268" w:type="dxa"/>
            <w:vAlign w:val="center"/>
          </w:tcPr>
          <w:p w14:paraId="7EAA80D2">
            <w:pPr>
              <w:pStyle w:val="16"/>
            </w:pPr>
            <w:r>
              <w:t>预算成本</w:t>
            </w:r>
          </w:p>
        </w:tc>
      </w:tr>
      <w:tr w14:paraId="24BF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2EF792">
            <w:pPr>
              <w:pStyle w:val="17"/>
            </w:pPr>
            <w:r>
              <w:t>效益指标</w:t>
            </w:r>
          </w:p>
        </w:tc>
        <w:tc>
          <w:tcPr>
            <w:tcW w:w="2268" w:type="dxa"/>
            <w:vAlign w:val="center"/>
          </w:tcPr>
          <w:p w14:paraId="7B83A029">
            <w:pPr>
              <w:pStyle w:val="16"/>
            </w:pPr>
            <w:r>
              <w:t>社会效益指标</w:t>
            </w:r>
          </w:p>
        </w:tc>
        <w:tc>
          <w:tcPr>
            <w:tcW w:w="2835" w:type="dxa"/>
            <w:vAlign w:val="center"/>
          </w:tcPr>
          <w:p w14:paraId="7F007678">
            <w:pPr>
              <w:pStyle w:val="16"/>
            </w:pPr>
            <w:r>
              <w:t>改善师生教学条件</w:t>
            </w:r>
          </w:p>
        </w:tc>
        <w:tc>
          <w:tcPr>
            <w:tcW w:w="2835" w:type="dxa"/>
            <w:vAlign w:val="center"/>
          </w:tcPr>
          <w:p w14:paraId="1D9C11F1">
            <w:pPr>
              <w:pStyle w:val="16"/>
            </w:pPr>
            <w:r>
              <w:t>改善师生教学条件</w:t>
            </w:r>
          </w:p>
        </w:tc>
        <w:tc>
          <w:tcPr>
            <w:tcW w:w="2551" w:type="dxa"/>
            <w:vAlign w:val="center"/>
          </w:tcPr>
          <w:p w14:paraId="350A406D">
            <w:pPr>
              <w:pStyle w:val="16"/>
            </w:pPr>
            <w:r>
              <w:t>较上年提升</w:t>
            </w:r>
          </w:p>
        </w:tc>
        <w:tc>
          <w:tcPr>
            <w:tcW w:w="2268" w:type="dxa"/>
            <w:vAlign w:val="center"/>
          </w:tcPr>
          <w:p w14:paraId="02FBE291">
            <w:pPr>
              <w:pStyle w:val="16"/>
            </w:pPr>
            <w:r>
              <w:t>年度工作计划</w:t>
            </w:r>
          </w:p>
        </w:tc>
      </w:tr>
      <w:tr w14:paraId="790A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A517DD">
            <w:pPr>
              <w:pStyle w:val="17"/>
            </w:pPr>
            <w:r>
              <w:t>满意度指标</w:t>
            </w:r>
          </w:p>
        </w:tc>
        <w:tc>
          <w:tcPr>
            <w:tcW w:w="2268" w:type="dxa"/>
            <w:vAlign w:val="center"/>
          </w:tcPr>
          <w:p w14:paraId="4F98C3B3">
            <w:pPr>
              <w:pStyle w:val="16"/>
            </w:pPr>
            <w:r>
              <w:t>服务对象满意度指标</w:t>
            </w:r>
          </w:p>
        </w:tc>
        <w:tc>
          <w:tcPr>
            <w:tcW w:w="2835" w:type="dxa"/>
            <w:vAlign w:val="center"/>
          </w:tcPr>
          <w:p w14:paraId="7AB106FF">
            <w:pPr>
              <w:pStyle w:val="16"/>
            </w:pPr>
            <w:r>
              <w:t>师生满意度(%)</w:t>
            </w:r>
          </w:p>
        </w:tc>
        <w:tc>
          <w:tcPr>
            <w:tcW w:w="2835" w:type="dxa"/>
            <w:vAlign w:val="center"/>
          </w:tcPr>
          <w:p w14:paraId="0504EF80">
            <w:pPr>
              <w:pStyle w:val="16"/>
            </w:pPr>
            <w:r>
              <w:t>师生对当年项目的满意情况</w:t>
            </w:r>
          </w:p>
        </w:tc>
        <w:tc>
          <w:tcPr>
            <w:tcW w:w="2551" w:type="dxa"/>
            <w:vAlign w:val="center"/>
          </w:tcPr>
          <w:p w14:paraId="51294EA8">
            <w:pPr>
              <w:pStyle w:val="16"/>
            </w:pPr>
            <w:r>
              <w:t>≥85%</w:t>
            </w:r>
          </w:p>
        </w:tc>
        <w:tc>
          <w:tcPr>
            <w:tcW w:w="2268" w:type="dxa"/>
            <w:vAlign w:val="center"/>
          </w:tcPr>
          <w:p w14:paraId="50CBC686">
            <w:pPr>
              <w:pStyle w:val="16"/>
            </w:pPr>
            <w:r>
              <w:t>问卷调查</w:t>
            </w:r>
          </w:p>
        </w:tc>
      </w:tr>
    </w:tbl>
    <w:p w14:paraId="6A47FE0C">
      <w:pPr>
        <w:sectPr>
          <w:pgSz w:w="16840" w:h="11900" w:orient="landscape"/>
          <w:pgMar w:top="1361" w:right="1020" w:bottom="1134" w:left="1020" w:header="720" w:footer="720" w:gutter="0"/>
          <w:cols w:space="720" w:num="1"/>
        </w:sectPr>
      </w:pPr>
    </w:p>
    <w:p w14:paraId="398AEE73">
      <w:pPr>
        <w:spacing w:before="0" w:after="0"/>
        <w:ind w:firstLine="560"/>
        <w:jc w:val="left"/>
        <w:outlineLvl w:val="9"/>
      </w:pPr>
      <w:r>
        <w:rPr>
          <w:rFonts w:ascii="方正仿宋_GBK" w:hAnsi="方正仿宋_GBK" w:eastAsia="方正仿宋_GBK" w:cs="方正仿宋_GBK"/>
          <w:b/>
          <w:color w:val="000000"/>
          <w:sz w:val="28"/>
        </w:rPr>
        <w:t>19、石财教[2022]113号冀财教【2022】179号-关于提前下达2023年城乡义务教育中央补助经费预算的通知-校舍安全（中央1773）绩效目标表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67A4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929B52">
            <w:pPr>
              <w:pStyle w:val="14"/>
            </w:pPr>
            <w:r>
              <w:t>绩效目标</w:t>
            </w:r>
          </w:p>
        </w:tc>
        <w:tc>
          <w:tcPr>
            <w:tcW w:w="12756" w:type="dxa"/>
            <w:tcBorders>
              <w:bottom w:val="single" w:color="FFFFFF" w:sz="6" w:space="0"/>
            </w:tcBorders>
            <w:vAlign w:val="center"/>
          </w:tcPr>
          <w:p w14:paraId="16B98FF5">
            <w:pPr>
              <w:pStyle w:val="16"/>
            </w:pPr>
            <w:r>
              <w:t>1.改善学校办学条件，提升师生生活质量，为广大师生营造干净卫生的生活环境。</w:t>
            </w:r>
          </w:p>
        </w:tc>
      </w:tr>
    </w:tbl>
    <w:p w14:paraId="73D2B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24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2657C4">
            <w:pPr>
              <w:pStyle w:val="14"/>
            </w:pPr>
            <w:r>
              <w:t>一级指标</w:t>
            </w:r>
          </w:p>
        </w:tc>
        <w:tc>
          <w:tcPr>
            <w:tcW w:w="2268" w:type="dxa"/>
            <w:vAlign w:val="center"/>
          </w:tcPr>
          <w:p w14:paraId="47942DC3">
            <w:pPr>
              <w:pStyle w:val="14"/>
            </w:pPr>
            <w:r>
              <w:t>二级指标</w:t>
            </w:r>
          </w:p>
        </w:tc>
        <w:tc>
          <w:tcPr>
            <w:tcW w:w="2835" w:type="dxa"/>
            <w:vAlign w:val="center"/>
          </w:tcPr>
          <w:p w14:paraId="78D69C59">
            <w:pPr>
              <w:pStyle w:val="14"/>
            </w:pPr>
            <w:r>
              <w:t>三级指标</w:t>
            </w:r>
          </w:p>
        </w:tc>
        <w:tc>
          <w:tcPr>
            <w:tcW w:w="2835" w:type="dxa"/>
            <w:vAlign w:val="center"/>
          </w:tcPr>
          <w:p w14:paraId="3F20C086">
            <w:pPr>
              <w:pStyle w:val="14"/>
            </w:pPr>
            <w:r>
              <w:t>绩效指标描述</w:t>
            </w:r>
          </w:p>
        </w:tc>
        <w:tc>
          <w:tcPr>
            <w:tcW w:w="2551" w:type="dxa"/>
            <w:vAlign w:val="center"/>
          </w:tcPr>
          <w:p w14:paraId="4369F995">
            <w:pPr>
              <w:pStyle w:val="14"/>
            </w:pPr>
            <w:r>
              <w:t>指标值</w:t>
            </w:r>
          </w:p>
        </w:tc>
        <w:tc>
          <w:tcPr>
            <w:tcW w:w="2268" w:type="dxa"/>
            <w:vAlign w:val="center"/>
          </w:tcPr>
          <w:p w14:paraId="3E14E66F">
            <w:pPr>
              <w:pStyle w:val="14"/>
            </w:pPr>
            <w:r>
              <w:t>指标值确定依据</w:t>
            </w:r>
          </w:p>
        </w:tc>
      </w:tr>
      <w:tr w14:paraId="4FD1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043B0E">
            <w:pPr>
              <w:pStyle w:val="17"/>
            </w:pPr>
            <w:r>
              <w:t>产出指标</w:t>
            </w:r>
          </w:p>
        </w:tc>
        <w:tc>
          <w:tcPr>
            <w:tcW w:w="2268" w:type="dxa"/>
            <w:vAlign w:val="center"/>
          </w:tcPr>
          <w:p w14:paraId="7CC7FBC7">
            <w:pPr>
              <w:pStyle w:val="16"/>
            </w:pPr>
            <w:r>
              <w:t>数量指标</w:t>
            </w:r>
          </w:p>
        </w:tc>
        <w:tc>
          <w:tcPr>
            <w:tcW w:w="2835" w:type="dxa"/>
            <w:vAlign w:val="center"/>
          </w:tcPr>
          <w:p w14:paraId="039943EB">
            <w:pPr>
              <w:pStyle w:val="16"/>
            </w:pPr>
            <w:r>
              <w:t>工程改造面积</w:t>
            </w:r>
          </w:p>
        </w:tc>
        <w:tc>
          <w:tcPr>
            <w:tcW w:w="2835" w:type="dxa"/>
            <w:vAlign w:val="center"/>
          </w:tcPr>
          <w:p w14:paraId="0670414F">
            <w:pPr>
              <w:pStyle w:val="16"/>
            </w:pPr>
            <w:r>
              <w:t>工程改造面积</w:t>
            </w:r>
          </w:p>
        </w:tc>
        <w:tc>
          <w:tcPr>
            <w:tcW w:w="2551" w:type="dxa"/>
            <w:vAlign w:val="center"/>
          </w:tcPr>
          <w:p w14:paraId="54F72B6A">
            <w:pPr>
              <w:pStyle w:val="16"/>
            </w:pPr>
            <w:r>
              <w:t>4300平米</w:t>
            </w:r>
          </w:p>
        </w:tc>
        <w:tc>
          <w:tcPr>
            <w:tcW w:w="2268" w:type="dxa"/>
            <w:vAlign w:val="center"/>
          </w:tcPr>
          <w:p w14:paraId="4AF5C48A">
            <w:pPr>
              <w:pStyle w:val="16"/>
            </w:pPr>
            <w:r>
              <w:t>年度工作计划</w:t>
            </w:r>
          </w:p>
        </w:tc>
      </w:tr>
      <w:tr w14:paraId="39703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A98C7"/>
        </w:tc>
        <w:tc>
          <w:tcPr>
            <w:tcW w:w="2268" w:type="dxa"/>
            <w:vAlign w:val="center"/>
          </w:tcPr>
          <w:p w14:paraId="6DA1B09B">
            <w:pPr>
              <w:pStyle w:val="16"/>
            </w:pPr>
            <w:r>
              <w:t>质量指标</w:t>
            </w:r>
          </w:p>
        </w:tc>
        <w:tc>
          <w:tcPr>
            <w:tcW w:w="2835" w:type="dxa"/>
            <w:vAlign w:val="center"/>
          </w:tcPr>
          <w:p w14:paraId="3C39CCB4">
            <w:pPr>
              <w:pStyle w:val="16"/>
            </w:pPr>
            <w:r>
              <w:t>工程质量验收合格率</w:t>
            </w:r>
          </w:p>
        </w:tc>
        <w:tc>
          <w:tcPr>
            <w:tcW w:w="2835" w:type="dxa"/>
            <w:vAlign w:val="center"/>
          </w:tcPr>
          <w:p w14:paraId="0821DBC1">
            <w:pPr>
              <w:pStyle w:val="16"/>
            </w:pPr>
            <w:r>
              <w:t>工程质量质量的合格率</w:t>
            </w:r>
          </w:p>
        </w:tc>
        <w:tc>
          <w:tcPr>
            <w:tcW w:w="2551" w:type="dxa"/>
            <w:vAlign w:val="center"/>
          </w:tcPr>
          <w:p w14:paraId="4FFADD66">
            <w:pPr>
              <w:pStyle w:val="16"/>
            </w:pPr>
            <w:r>
              <w:t>≥98%</w:t>
            </w:r>
          </w:p>
        </w:tc>
        <w:tc>
          <w:tcPr>
            <w:tcW w:w="2268" w:type="dxa"/>
            <w:vAlign w:val="center"/>
          </w:tcPr>
          <w:p w14:paraId="72406896">
            <w:pPr>
              <w:pStyle w:val="16"/>
            </w:pPr>
            <w:r>
              <w:t>年度工作计划</w:t>
            </w:r>
          </w:p>
        </w:tc>
      </w:tr>
      <w:tr w14:paraId="6096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68FBE"/>
        </w:tc>
        <w:tc>
          <w:tcPr>
            <w:tcW w:w="2268" w:type="dxa"/>
            <w:vAlign w:val="center"/>
          </w:tcPr>
          <w:p w14:paraId="33FC7DC8">
            <w:pPr>
              <w:pStyle w:val="16"/>
            </w:pPr>
            <w:r>
              <w:t>时效指标</w:t>
            </w:r>
          </w:p>
        </w:tc>
        <w:tc>
          <w:tcPr>
            <w:tcW w:w="2835" w:type="dxa"/>
            <w:vAlign w:val="center"/>
          </w:tcPr>
          <w:p w14:paraId="62AD766C">
            <w:pPr>
              <w:pStyle w:val="16"/>
            </w:pPr>
            <w:r>
              <w:t>工程完成时间</w:t>
            </w:r>
          </w:p>
        </w:tc>
        <w:tc>
          <w:tcPr>
            <w:tcW w:w="2835" w:type="dxa"/>
            <w:vAlign w:val="center"/>
          </w:tcPr>
          <w:p w14:paraId="1902F898">
            <w:pPr>
              <w:pStyle w:val="16"/>
            </w:pPr>
            <w:r>
              <w:t>工程完成时间</w:t>
            </w:r>
          </w:p>
        </w:tc>
        <w:tc>
          <w:tcPr>
            <w:tcW w:w="2551" w:type="dxa"/>
            <w:vAlign w:val="center"/>
          </w:tcPr>
          <w:p w14:paraId="7C235C82">
            <w:pPr>
              <w:pStyle w:val="16"/>
            </w:pPr>
            <w:r>
              <w:t>2023年12月以前完成</w:t>
            </w:r>
          </w:p>
        </w:tc>
        <w:tc>
          <w:tcPr>
            <w:tcW w:w="2268" w:type="dxa"/>
            <w:vAlign w:val="center"/>
          </w:tcPr>
          <w:p w14:paraId="28E0D017">
            <w:pPr>
              <w:pStyle w:val="16"/>
            </w:pPr>
            <w:r>
              <w:t>年度工作计划</w:t>
            </w:r>
          </w:p>
        </w:tc>
      </w:tr>
      <w:tr w14:paraId="4917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FC7CB"/>
        </w:tc>
        <w:tc>
          <w:tcPr>
            <w:tcW w:w="2268" w:type="dxa"/>
            <w:vAlign w:val="center"/>
          </w:tcPr>
          <w:p w14:paraId="7165D43D">
            <w:pPr>
              <w:pStyle w:val="16"/>
            </w:pPr>
            <w:r>
              <w:t>成本指标</w:t>
            </w:r>
          </w:p>
        </w:tc>
        <w:tc>
          <w:tcPr>
            <w:tcW w:w="2835" w:type="dxa"/>
            <w:vAlign w:val="center"/>
          </w:tcPr>
          <w:p w14:paraId="195EE118">
            <w:pPr>
              <w:pStyle w:val="16"/>
            </w:pPr>
            <w:r>
              <w:t>预算控制数</w:t>
            </w:r>
          </w:p>
        </w:tc>
        <w:tc>
          <w:tcPr>
            <w:tcW w:w="2835" w:type="dxa"/>
            <w:vAlign w:val="center"/>
          </w:tcPr>
          <w:p w14:paraId="73C1D533">
            <w:pPr>
              <w:pStyle w:val="16"/>
            </w:pPr>
            <w:r>
              <w:t>不超过预算控制数</w:t>
            </w:r>
          </w:p>
        </w:tc>
        <w:tc>
          <w:tcPr>
            <w:tcW w:w="2551" w:type="dxa"/>
            <w:vAlign w:val="center"/>
          </w:tcPr>
          <w:p w14:paraId="074292C8">
            <w:pPr>
              <w:pStyle w:val="16"/>
            </w:pPr>
            <w:r>
              <w:t>≤55.43万元</w:t>
            </w:r>
          </w:p>
        </w:tc>
        <w:tc>
          <w:tcPr>
            <w:tcW w:w="2268" w:type="dxa"/>
            <w:vAlign w:val="center"/>
          </w:tcPr>
          <w:p w14:paraId="70A01610">
            <w:pPr>
              <w:pStyle w:val="16"/>
            </w:pPr>
            <w:r>
              <w:t>预算文本</w:t>
            </w:r>
          </w:p>
        </w:tc>
      </w:tr>
      <w:tr w14:paraId="2713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D84103">
            <w:pPr>
              <w:pStyle w:val="17"/>
            </w:pPr>
            <w:r>
              <w:t>效益指标</w:t>
            </w:r>
          </w:p>
        </w:tc>
        <w:tc>
          <w:tcPr>
            <w:tcW w:w="2268" w:type="dxa"/>
            <w:vAlign w:val="center"/>
          </w:tcPr>
          <w:p w14:paraId="3F1A552D">
            <w:pPr>
              <w:pStyle w:val="16"/>
            </w:pPr>
            <w:r>
              <w:t>社会效益指标</w:t>
            </w:r>
          </w:p>
        </w:tc>
        <w:tc>
          <w:tcPr>
            <w:tcW w:w="2835" w:type="dxa"/>
            <w:vAlign w:val="center"/>
          </w:tcPr>
          <w:p w14:paraId="01D8BC7D">
            <w:pPr>
              <w:pStyle w:val="16"/>
            </w:pPr>
            <w:r>
              <w:t>改善师生办学条件</w:t>
            </w:r>
          </w:p>
        </w:tc>
        <w:tc>
          <w:tcPr>
            <w:tcW w:w="2835" w:type="dxa"/>
            <w:vAlign w:val="center"/>
          </w:tcPr>
          <w:p w14:paraId="07CC3B7C">
            <w:pPr>
              <w:pStyle w:val="16"/>
            </w:pPr>
            <w:r>
              <w:t>改善师生办学条件</w:t>
            </w:r>
          </w:p>
        </w:tc>
        <w:tc>
          <w:tcPr>
            <w:tcW w:w="2551" w:type="dxa"/>
            <w:vAlign w:val="center"/>
          </w:tcPr>
          <w:p w14:paraId="425C6373">
            <w:pPr>
              <w:pStyle w:val="16"/>
            </w:pPr>
            <w:r>
              <w:t>较上一年有显著提升</w:t>
            </w:r>
          </w:p>
        </w:tc>
        <w:tc>
          <w:tcPr>
            <w:tcW w:w="2268" w:type="dxa"/>
            <w:vAlign w:val="center"/>
          </w:tcPr>
          <w:p w14:paraId="3EAB300A">
            <w:pPr>
              <w:pStyle w:val="16"/>
            </w:pPr>
            <w:r>
              <w:t>年度工作计划</w:t>
            </w:r>
          </w:p>
        </w:tc>
      </w:tr>
      <w:tr w14:paraId="0BE8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528D20">
            <w:pPr>
              <w:pStyle w:val="17"/>
            </w:pPr>
            <w:r>
              <w:t>满意度指标</w:t>
            </w:r>
          </w:p>
        </w:tc>
        <w:tc>
          <w:tcPr>
            <w:tcW w:w="2268" w:type="dxa"/>
            <w:vAlign w:val="center"/>
          </w:tcPr>
          <w:p w14:paraId="07F5AAED">
            <w:pPr>
              <w:pStyle w:val="16"/>
            </w:pPr>
            <w:r>
              <w:t>服务对象满意度指标</w:t>
            </w:r>
          </w:p>
        </w:tc>
        <w:tc>
          <w:tcPr>
            <w:tcW w:w="2835" w:type="dxa"/>
            <w:vAlign w:val="center"/>
          </w:tcPr>
          <w:p w14:paraId="57CDB1AC">
            <w:pPr>
              <w:pStyle w:val="16"/>
            </w:pPr>
            <w:r>
              <w:t>师生满意度</w:t>
            </w:r>
          </w:p>
        </w:tc>
        <w:tc>
          <w:tcPr>
            <w:tcW w:w="2835" w:type="dxa"/>
            <w:vAlign w:val="center"/>
          </w:tcPr>
          <w:p w14:paraId="7A991B34">
            <w:pPr>
              <w:pStyle w:val="16"/>
            </w:pPr>
            <w:r>
              <w:t>受益对象满意度</w:t>
            </w:r>
          </w:p>
        </w:tc>
        <w:tc>
          <w:tcPr>
            <w:tcW w:w="2551" w:type="dxa"/>
            <w:vAlign w:val="center"/>
          </w:tcPr>
          <w:p w14:paraId="510FD5A9">
            <w:pPr>
              <w:pStyle w:val="16"/>
            </w:pPr>
            <w:r>
              <w:t>≥95百分比</w:t>
            </w:r>
          </w:p>
        </w:tc>
        <w:tc>
          <w:tcPr>
            <w:tcW w:w="2268" w:type="dxa"/>
            <w:vAlign w:val="center"/>
          </w:tcPr>
          <w:p w14:paraId="0084745F">
            <w:pPr>
              <w:pStyle w:val="16"/>
            </w:pPr>
            <w:r>
              <w:t>调查问卷</w:t>
            </w:r>
          </w:p>
        </w:tc>
      </w:tr>
    </w:tbl>
    <w:p w14:paraId="528ABAAA">
      <w:pPr>
        <w:sectPr>
          <w:pgSz w:w="16840" w:h="11900" w:orient="landscape"/>
          <w:pgMar w:top="1361" w:right="1020" w:bottom="1134" w:left="1020" w:header="720" w:footer="720" w:gutter="0"/>
          <w:cols w:space="720" w:num="1"/>
        </w:sectPr>
      </w:pPr>
    </w:p>
    <w:p w14:paraId="578D10BA">
      <w:pPr>
        <w:spacing w:before="0" w:after="0"/>
        <w:ind w:firstLine="560"/>
        <w:jc w:val="left"/>
        <w:outlineLvl w:val="9"/>
      </w:pPr>
      <w:r>
        <w:rPr>
          <w:rFonts w:ascii="方正仿宋_GBK" w:hAnsi="方正仿宋_GBK" w:eastAsia="方正仿宋_GBK" w:cs="方正仿宋_GBK"/>
          <w:b/>
          <w:color w:val="000000"/>
          <w:sz w:val="28"/>
        </w:rPr>
        <w:t>20、石财教[2022]114号冀财教[2022]162号-关于提前下达2023年城乡义务教育省级补助资金预算的通知-困难生活补（省77）绩效目标表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D655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7D952C">
            <w:pPr>
              <w:pStyle w:val="14"/>
            </w:pPr>
            <w:r>
              <w:t>绩效目标</w:t>
            </w:r>
          </w:p>
        </w:tc>
        <w:tc>
          <w:tcPr>
            <w:tcW w:w="12756" w:type="dxa"/>
            <w:tcBorders>
              <w:bottom w:val="single" w:color="FFFFFF" w:sz="6" w:space="0"/>
            </w:tcBorders>
            <w:vAlign w:val="center"/>
          </w:tcPr>
          <w:p w14:paraId="3AA7F11A">
            <w:pPr>
              <w:pStyle w:val="16"/>
            </w:pPr>
            <w:r>
              <w:t>1.通过为义务教育家庭经济困难学生发放生活补助，用于学生的生活费开支，减轻困难学生家庭经济负担。</w:t>
            </w:r>
            <w:r>
              <w:tab/>
            </w:r>
            <w:r>
              <w:tab/>
            </w:r>
            <w:r>
              <w:tab/>
            </w:r>
            <w:r>
              <w:tab/>
            </w:r>
            <w:r>
              <w:tab/>
            </w:r>
            <w:r>
              <w:tab/>
            </w:r>
          </w:p>
        </w:tc>
      </w:tr>
    </w:tbl>
    <w:p w14:paraId="007DC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8E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9B6680">
            <w:pPr>
              <w:pStyle w:val="14"/>
            </w:pPr>
            <w:r>
              <w:t>一级指标</w:t>
            </w:r>
          </w:p>
        </w:tc>
        <w:tc>
          <w:tcPr>
            <w:tcW w:w="2268" w:type="dxa"/>
            <w:vAlign w:val="center"/>
          </w:tcPr>
          <w:p w14:paraId="783011C3">
            <w:pPr>
              <w:pStyle w:val="14"/>
            </w:pPr>
            <w:r>
              <w:t>二级指标</w:t>
            </w:r>
          </w:p>
        </w:tc>
        <w:tc>
          <w:tcPr>
            <w:tcW w:w="2835" w:type="dxa"/>
            <w:vAlign w:val="center"/>
          </w:tcPr>
          <w:p w14:paraId="52EDE8A1">
            <w:pPr>
              <w:pStyle w:val="14"/>
            </w:pPr>
            <w:r>
              <w:t>三级指标</w:t>
            </w:r>
          </w:p>
        </w:tc>
        <w:tc>
          <w:tcPr>
            <w:tcW w:w="2835" w:type="dxa"/>
            <w:vAlign w:val="center"/>
          </w:tcPr>
          <w:p w14:paraId="57E68654">
            <w:pPr>
              <w:pStyle w:val="14"/>
            </w:pPr>
            <w:r>
              <w:t>绩效指标描述</w:t>
            </w:r>
          </w:p>
        </w:tc>
        <w:tc>
          <w:tcPr>
            <w:tcW w:w="2551" w:type="dxa"/>
            <w:vAlign w:val="center"/>
          </w:tcPr>
          <w:p w14:paraId="3DB13432">
            <w:pPr>
              <w:pStyle w:val="14"/>
            </w:pPr>
            <w:r>
              <w:t>指标值</w:t>
            </w:r>
          </w:p>
        </w:tc>
        <w:tc>
          <w:tcPr>
            <w:tcW w:w="2268" w:type="dxa"/>
            <w:vAlign w:val="center"/>
          </w:tcPr>
          <w:p w14:paraId="724BB47B">
            <w:pPr>
              <w:pStyle w:val="14"/>
            </w:pPr>
            <w:r>
              <w:t>指标值确定依据</w:t>
            </w:r>
          </w:p>
        </w:tc>
      </w:tr>
      <w:tr w14:paraId="1EA0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E2407E">
            <w:pPr>
              <w:pStyle w:val="17"/>
            </w:pPr>
            <w:r>
              <w:t>产出指标</w:t>
            </w:r>
          </w:p>
        </w:tc>
        <w:tc>
          <w:tcPr>
            <w:tcW w:w="2268" w:type="dxa"/>
            <w:vAlign w:val="center"/>
          </w:tcPr>
          <w:p w14:paraId="7F09C716">
            <w:pPr>
              <w:pStyle w:val="16"/>
            </w:pPr>
            <w:r>
              <w:t>数量指标</w:t>
            </w:r>
          </w:p>
        </w:tc>
        <w:tc>
          <w:tcPr>
            <w:tcW w:w="2835" w:type="dxa"/>
            <w:vAlign w:val="center"/>
          </w:tcPr>
          <w:p w14:paraId="3D508AB1">
            <w:pPr>
              <w:pStyle w:val="16"/>
            </w:pPr>
            <w:r>
              <w:t>受助学生数</w:t>
            </w:r>
          </w:p>
        </w:tc>
        <w:tc>
          <w:tcPr>
            <w:tcW w:w="2835" w:type="dxa"/>
            <w:vAlign w:val="center"/>
          </w:tcPr>
          <w:p w14:paraId="0E0E827D">
            <w:pPr>
              <w:pStyle w:val="16"/>
            </w:pPr>
            <w:r>
              <w:t>享受资助的学生人数</w:t>
            </w:r>
          </w:p>
        </w:tc>
        <w:tc>
          <w:tcPr>
            <w:tcW w:w="2551" w:type="dxa"/>
            <w:vAlign w:val="center"/>
          </w:tcPr>
          <w:p w14:paraId="07E540CD">
            <w:pPr>
              <w:pStyle w:val="16"/>
            </w:pPr>
            <w:r>
              <w:t>≥192人</w:t>
            </w:r>
          </w:p>
        </w:tc>
        <w:tc>
          <w:tcPr>
            <w:tcW w:w="2268" w:type="dxa"/>
            <w:vAlign w:val="center"/>
          </w:tcPr>
          <w:p w14:paraId="3995310C">
            <w:pPr>
              <w:pStyle w:val="16"/>
            </w:pPr>
            <w:r>
              <w:t>年度工作计划</w:t>
            </w:r>
          </w:p>
        </w:tc>
      </w:tr>
      <w:tr w14:paraId="2EEE5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0DF83"/>
        </w:tc>
        <w:tc>
          <w:tcPr>
            <w:tcW w:w="2268" w:type="dxa"/>
            <w:vAlign w:val="center"/>
          </w:tcPr>
          <w:p w14:paraId="514EABA3">
            <w:pPr>
              <w:pStyle w:val="16"/>
            </w:pPr>
            <w:r>
              <w:t>质量指标</w:t>
            </w:r>
          </w:p>
        </w:tc>
        <w:tc>
          <w:tcPr>
            <w:tcW w:w="2835" w:type="dxa"/>
            <w:vAlign w:val="center"/>
          </w:tcPr>
          <w:p w14:paraId="0757E614">
            <w:pPr>
              <w:pStyle w:val="16"/>
            </w:pPr>
            <w:r>
              <w:t>建档立卡学生接受资助的比例</w:t>
            </w:r>
          </w:p>
        </w:tc>
        <w:tc>
          <w:tcPr>
            <w:tcW w:w="2835" w:type="dxa"/>
            <w:vAlign w:val="center"/>
          </w:tcPr>
          <w:p w14:paraId="160A6E8B">
            <w:pPr>
              <w:pStyle w:val="16"/>
            </w:pPr>
            <w:r>
              <w:t>实际资助学生占建档立卡学生比例</w:t>
            </w:r>
          </w:p>
        </w:tc>
        <w:tc>
          <w:tcPr>
            <w:tcW w:w="2551" w:type="dxa"/>
            <w:vAlign w:val="center"/>
          </w:tcPr>
          <w:p w14:paraId="557F37C7">
            <w:pPr>
              <w:pStyle w:val="16"/>
            </w:pPr>
            <w:r>
              <w:t>≥95%</w:t>
            </w:r>
          </w:p>
        </w:tc>
        <w:tc>
          <w:tcPr>
            <w:tcW w:w="2268" w:type="dxa"/>
            <w:vAlign w:val="center"/>
          </w:tcPr>
          <w:p w14:paraId="3F725D3E">
            <w:pPr>
              <w:pStyle w:val="16"/>
            </w:pPr>
            <w:r>
              <w:t>年度工作计划</w:t>
            </w:r>
          </w:p>
        </w:tc>
      </w:tr>
      <w:tr w14:paraId="6E5C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DEBAC"/>
        </w:tc>
        <w:tc>
          <w:tcPr>
            <w:tcW w:w="2268" w:type="dxa"/>
            <w:vAlign w:val="center"/>
          </w:tcPr>
          <w:p w14:paraId="2849B045">
            <w:pPr>
              <w:pStyle w:val="16"/>
            </w:pPr>
            <w:r>
              <w:t>时效指标</w:t>
            </w:r>
          </w:p>
        </w:tc>
        <w:tc>
          <w:tcPr>
            <w:tcW w:w="2835" w:type="dxa"/>
            <w:vAlign w:val="center"/>
          </w:tcPr>
          <w:p w14:paraId="05B94967">
            <w:pPr>
              <w:pStyle w:val="16"/>
            </w:pPr>
            <w:r>
              <w:t>资助资金及时发放</w:t>
            </w:r>
          </w:p>
        </w:tc>
        <w:tc>
          <w:tcPr>
            <w:tcW w:w="2835" w:type="dxa"/>
            <w:vAlign w:val="center"/>
          </w:tcPr>
          <w:p w14:paraId="20DE8595">
            <w:pPr>
              <w:pStyle w:val="16"/>
            </w:pPr>
            <w:r>
              <w:t>资助资金及时发放</w:t>
            </w:r>
          </w:p>
        </w:tc>
        <w:tc>
          <w:tcPr>
            <w:tcW w:w="2551" w:type="dxa"/>
            <w:vAlign w:val="center"/>
          </w:tcPr>
          <w:p w14:paraId="5395CC9F">
            <w:pPr>
              <w:pStyle w:val="16"/>
            </w:pPr>
            <w:r>
              <w:t>及时发放</w:t>
            </w:r>
          </w:p>
        </w:tc>
        <w:tc>
          <w:tcPr>
            <w:tcW w:w="2268" w:type="dxa"/>
            <w:vAlign w:val="center"/>
          </w:tcPr>
          <w:p w14:paraId="18005D03">
            <w:pPr>
              <w:pStyle w:val="16"/>
            </w:pPr>
            <w:r>
              <w:t>年度工作计划</w:t>
            </w:r>
          </w:p>
        </w:tc>
      </w:tr>
      <w:tr w14:paraId="6FF5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6E272"/>
        </w:tc>
        <w:tc>
          <w:tcPr>
            <w:tcW w:w="2268" w:type="dxa"/>
            <w:vAlign w:val="center"/>
          </w:tcPr>
          <w:p w14:paraId="250BFCD8">
            <w:pPr>
              <w:pStyle w:val="16"/>
            </w:pPr>
            <w:r>
              <w:t>成本指标</w:t>
            </w:r>
          </w:p>
        </w:tc>
        <w:tc>
          <w:tcPr>
            <w:tcW w:w="2835" w:type="dxa"/>
            <w:vAlign w:val="center"/>
          </w:tcPr>
          <w:p w14:paraId="137755AA">
            <w:pPr>
              <w:pStyle w:val="16"/>
            </w:pPr>
            <w:r>
              <w:t>预算控制数</w:t>
            </w:r>
          </w:p>
        </w:tc>
        <w:tc>
          <w:tcPr>
            <w:tcW w:w="2835" w:type="dxa"/>
            <w:vAlign w:val="center"/>
          </w:tcPr>
          <w:p w14:paraId="3DFAD088">
            <w:pPr>
              <w:pStyle w:val="16"/>
            </w:pPr>
            <w:r>
              <w:t>严控预算控制数</w:t>
            </w:r>
          </w:p>
        </w:tc>
        <w:tc>
          <w:tcPr>
            <w:tcW w:w="2551" w:type="dxa"/>
            <w:vAlign w:val="center"/>
          </w:tcPr>
          <w:p w14:paraId="05F581ED">
            <w:pPr>
              <w:pStyle w:val="16"/>
            </w:pPr>
            <w:r>
              <w:t>≤4.49万元</w:t>
            </w:r>
          </w:p>
        </w:tc>
        <w:tc>
          <w:tcPr>
            <w:tcW w:w="2268" w:type="dxa"/>
            <w:vAlign w:val="center"/>
          </w:tcPr>
          <w:p w14:paraId="51190ECC">
            <w:pPr>
              <w:pStyle w:val="16"/>
            </w:pPr>
            <w:r>
              <w:t>预算文本</w:t>
            </w:r>
          </w:p>
        </w:tc>
      </w:tr>
      <w:tr w14:paraId="5A9C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2CA63">
            <w:pPr>
              <w:pStyle w:val="17"/>
            </w:pPr>
            <w:r>
              <w:t>效益指标</w:t>
            </w:r>
          </w:p>
        </w:tc>
        <w:tc>
          <w:tcPr>
            <w:tcW w:w="2268" w:type="dxa"/>
            <w:vAlign w:val="center"/>
          </w:tcPr>
          <w:p w14:paraId="244EBBAA">
            <w:pPr>
              <w:pStyle w:val="16"/>
            </w:pPr>
            <w:r>
              <w:t>社会效益指标</w:t>
            </w:r>
          </w:p>
        </w:tc>
        <w:tc>
          <w:tcPr>
            <w:tcW w:w="2835" w:type="dxa"/>
            <w:vAlign w:val="center"/>
          </w:tcPr>
          <w:p w14:paraId="683C45E6">
            <w:pPr>
              <w:pStyle w:val="16"/>
            </w:pPr>
            <w:r>
              <w:t>减轻困难学生家庭经济负担</w:t>
            </w:r>
          </w:p>
        </w:tc>
        <w:tc>
          <w:tcPr>
            <w:tcW w:w="2835" w:type="dxa"/>
            <w:vAlign w:val="center"/>
          </w:tcPr>
          <w:p w14:paraId="042BBE3E">
            <w:pPr>
              <w:pStyle w:val="16"/>
            </w:pPr>
            <w:r>
              <w:t>减轻困难家庭负担，促进社会稳定</w:t>
            </w:r>
          </w:p>
        </w:tc>
        <w:tc>
          <w:tcPr>
            <w:tcW w:w="2551" w:type="dxa"/>
            <w:vAlign w:val="center"/>
          </w:tcPr>
          <w:p w14:paraId="2D06D097">
            <w:pPr>
              <w:pStyle w:val="16"/>
            </w:pPr>
            <w:r>
              <w:t>有效减轻困难学生家庭经济负担</w:t>
            </w:r>
          </w:p>
        </w:tc>
        <w:tc>
          <w:tcPr>
            <w:tcW w:w="2268" w:type="dxa"/>
            <w:vAlign w:val="center"/>
          </w:tcPr>
          <w:p w14:paraId="2B38BF63">
            <w:pPr>
              <w:pStyle w:val="16"/>
            </w:pPr>
            <w:r>
              <w:t>年度工作计划</w:t>
            </w:r>
          </w:p>
        </w:tc>
      </w:tr>
      <w:tr w14:paraId="7C32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E84E87">
            <w:pPr>
              <w:pStyle w:val="17"/>
            </w:pPr>
            <w:r>
              <w:t>满意度指标</w:t>
            </w:r>
          </w:p>
        </w:tc>
        <w:tc>
          <w:tcPr>
            <w:tcW w:w="2268" w:type="dxa"/>
            <w:vAlign w:val="center"/>
          </w:tcPr>
          <w:p w14:paraId="02373339">
            <w:pPr>
              <w:pStyle w:val="16"/>
            </w:pPr>
            <w:r>
              <w:t>服务对象满意度指标</w:t>
            </w:r>
          </w:p>
        </w:tc>
        <w:tc>
          <w:tcPr>
            <w:tcW w:w="2835" w:type="dxa"/>
            <w:vAlign w:val="center"/>
          </w:tcPr>
          <w:p w14:paraId="255BE27A">
            <w:pPr>
              <w:pStyle w:val="16"/>
            </w:pPr>
            <w:r>
              <w:t>受益对象满意度</w:t>
            </w:r>
          </w:p>
        </w:tc>
        <w:tc>
          <w:tcPr>
            <w:tcW w:w="2835" w:type="dxa"/>
            <w:vAlign w:val="center"/>
          </w:tcPr>
          <w:p w14:paraId="256077F8">
            <w:pPr>
              <w:pStyle w:val="16"/>
            </w:pPr>
            <w:r>
              <w:t>受益对象满意度</w:t>
            </w:r>
          </w:p>
        </w:tc>
        <w:tc>
          <w:tcPr>
            <w:tcW w:w="2551" w:type="dxa"/>
            <w:vAlign w:val="center"/>
          </w:tcPr>
          <w:p w14:paraId="5030D527">
            <w:pPr>
              <w:pStyle w:val="16"/>
            </w:pPr>
            <w:r>
              <w:t>≥90%</w:t>
            </w:r>
          </w:p>
        </w:tc>
        <w:tc>
          <w:tcPr>
            <w:tcW w:w="2268" w:type="dxa"/>
            <w:vAlign w:val="center"/>
          </w:tcPr>
          <w:p w14:paraId="1D638A1A">
            <w:pPr>
              <w:pStyle w:val="16"/>
            </w:pPr>
            <w:r>
              <w:t>调查问卷</w:t>
            </w:r>
          </w:p>
        </w:tc>
      </w:tr>
    </w:tbl>
    <w:p w14:paraId="39C81F49">
      <w:pPr>
        <w:sectPr>
          <w:pgSz w:w="16840" w:h="11900" w:orient="landscape"/>
          <w:pgMar w:top="1361" w:right="1020" w:bottom="1134" w:left="1020" w:header="720" w:footer="720" w:gutter="0"/>
          <w:cols w:space="720" w:num="1"/>
        </w:sectPr>
      </w:pPr>
    </w:p>
    <w:p w14:paraId="0AEF4A33">
      <w:pPr>
        <w:spacing w:before="0" w:after="0"/>
        <w:ind w:firstLine="560"/>
        <w:jc w:val="left"/>
        <w:outlineLvl w:val="9"/>
      </w:pPr>
      <w:r>
        <w:rPr>
          <w:rFonts w:ascii="方正仿宋_GBK" w:hAnsi="方正仿宋_GBK" w:eastAsia="方正仿宋_GBK" w:cs="方正仿宋_GBK"/>
          <w:b/>
          <w:color w:val="000000"/>
          <w:sz w:val="28"/>
        </w:rPr>
        <w:t>21、石财教[2022]37号冀财教[2022]75号关于下达2022年中央义务教育薄弱环节改善与能力提升补助资金预算的通知（中央）（义务薄改）（梅花）（16.2）（调整）绩效目标表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FFBC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97D5FA">
            <w:pPr>
              <w:pStyle w:val="14"/>
            </w:pPr>
            <w:r>
              <w:t>绩效目标</w:t>
            </w:r>
          </w:p>
        </w:tc>
        <w:tc>
          <w:tcPr>
            <w:tcW w:w="12756" w:type="dxa"/>
            <w:tcBorders>
              <w:bottom w:val="single" w:color="FFFFFF" w:sz="6" w:space="0"/>
            </w:tcBorders>
            <w:vAlign w:val="center"/>
          </w:tcPr>
          <w:p w14:paraId="70F48176">
            <w:pPr>
              <w:pStyle w:val="16"/>
            </w:pPr>
            <w:r>
              <w:t>1.完成一体机和课桌凳的采购及部分维修</w:t>
            </w:r>
            <w:r>
              <w:tab/>
            </w:r>
            <w:r>
              <w:tab/>
            </w:r>
            <w:r>
              <w:tab/>
            </w:r>
            <w:r>
              <w:tab/>
            </w:r>
            <w:r>
              <w:tab/>
            </w:r>
            <w:r>
              <w:tab/>
            </w:r>
          </w:p>
        </w:tc>
      </w:tr>
    </w:tbl>
    <w:p w14:paraId="20E18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04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BC39B2">
            <w:pPr>
              <w:pStyle w:val="14"/>
            </w:pPr>
            <w:r>
              <w:t>一级指标</w:t>
            </w:r>
          </w:p>
        </w:tc>
        <w:tc>
          <w:tcPr>
            <w:tcW w:w="2268" w:type="dxa"/>
            <w:vAlign w:val="center"/>
          </w:tcPr>
          <w:p w14:paraId="6490F7FE">
            <w:pPr>
              <w:pStyle w:val="14"/>
            </w:pPr>
            <w:r>
              <w:t>二级指标</w:t>
            </w:r>
          </w:p>
        </w:tc>
        <w:tc>
          <w:tcPr>
            <w:tcW w:w="2835" w:type="dxa"/>
            <w:vAlign w:val="center"/>
          </w:tcPr>
          <w:p w14:paraId="541CAAED">
            <w:pPr>
              <w:pStyle w:val="14"/>
            </w:pPr>
            <w:r>
              <w:t>三级指标</w:t>
            </w:r>
          </w:p>
        </w:tc>
        <w:tc>
          <w:tcPr>
            <w:tcW w:w="2835" w:type="dxa"/>
            <w:vAlign w:val="center"/>
          </w:tcPr>
          <w:p w14:paraId="4053B1B4">
            <w:pPr>
              <w:pStyle w:val="14"/>
            </w:pPr>
            <w:r>
              <w:t>绩效指标描述</w:t>
            </w:r>
          </w:p>
        </w:tc>
        <w:tc>
          <w:tcPr>
            <w:tcW w:w="2551" w:type="dxa"/>
            <w:vAlign w:val="center"/>
          </w:tcPr>
          <w:p w14:paraId="50C206CD">
            <w:pPr>
              <w:pStyle w:val="14"/>
            </w:pPr>
            <w:r>
              <w:t>指标值</w:t>
            </w:r>
          </w:p>
        </w:tc>
        <w:tc>
          <w:tcPr>
            <w:tcW w:w="2268" w:type="dxa"/>
            <w:vAlign w:val="center"/>
          </w:tcPr>
          <w:p w14:paraId="0E1A7372">
            <w:pPr>
              <w:pStyle w:val="14"/>
            </w:pPr>
            <w:r>
              <w:t>指标值确定依据</w:t>
            </w:r>
          </w:p>
        </w:tc>
      </w:tr>
      <w:tr w14:paraId="1424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F9C7A9">
            <w:pPr>
              <w:pStyle w:val="17"/>
            </w:pPr>
            <w:r>
              <w:t>产出指标</w:t>
            </w:r>
          </w:p>
        </w:tc>
        <w:tc>
          <w:tcPr>
            <w:tcW w:w="2268" w:type="dxa"/>
            <w:vAlign w:val="center"/>
          </w:tcPr>
          <w:p w14:paraId="60D4B30D">
            <w:pPr>
              <w:pStyle w:val="16"/>
            </w:pPr>
            <w:r>
              <w:t>数量指标</w:t>
            </w:r>
          </w:p>
        </w:tc>
        <w:tc>
          <w:tcPr>
            <w:tcW w:w="2835" w:type="dxa"/>
            <w:vAlign w:val="center"/>
          </w:tcPr>
          <w:p w14:paraId="43338EBC">
            <w:pPr>
              <w:pStyle w:val="16"/>
            </w:pPr>
            <w:r>
              <w:t>采购数量</w:t>
            </w:r>
          </w:p>
        </w:tc>
        <w:tc>
          <w:tcPr>
            <w:tcW w:w="2835" w:type="dxa"/>
            <w:vAlign w:val="center"/>
          </w:tcPr>
          <w:p w14:paraId="2E82CEE1">
            <w:pPr>
              <w:pStyle w:val="16"/>
            </w:pPr>
            <w:r>
              <w:t>课桌凳</w:t>
            </w:r>
          </w:p>
        </w:tc>
        <w:tc>
          <w:tcPr>
            <w:tcW w:w="2551" w:type="dxa"/>
            <w:vAlign w:val="center"/>
          </w:tcPr>
          <w:p w14:paraId="13C0DEA8">
            <w:pPr>
              <w:pStyle w:val="16"/>
            </w:pPr>
            <w:r>
              <w:t>280套</w:t>
            </w:r>
          </w:p>
        </w:tc>
        <w:tc>
          <w:tcPr>
            <w:tcW w:w="2268" w:type="dxa"/>
            <w:vAlign w:val="center"/>
          </w:tcPr>
          <w:p w14:paraId="5F925582">
            <w:pPr>
              <w:pStyle w:val="16"/>
            </w:pPr>
            <w:r>
              <w:t>采购合同</w:t>
            </w:r>
          </w:p>
        </w:tc>
      </w:tr>
      <w:tr w14:paraId="5794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97B25"/>
        </w:tc>
        <w:tc>
          <w:tcPr>
            <w:tcW w:w="2268" w:type="dxa"/>
            <w:vAlign w:val="center"/>
          </w:tcPr>
          <w:p w14:paraId="254E4FC2">
            <w:pPr>
              <w:pStyle w:val="16"/>
            </w:pPr>
            <w:r>
              <w:t>质量指标</w:t>
            </w:r>
          </w:p>
        </w:tc>
        <w:tc>
          <w:tcPr>
            <w:tcW w:w="2835" w:type="dxa"/>
            <w:vAlign w:val="center"/>
          </w:tcPr>
          <w:p w14:paraId="32BD53FD">
            <w:pPr>
              <w:pStyle w:val="16"/>
            </w:pPr>
            <w:r>
              <w:t>验收合格率</w:t>
            </w:r>
          </w:p>
        </w:tc>
        <w:tc>
          <w:tcPr>
            <w:tcW w:w="2835" w:type="dxa"/>
            <w:vAlign w:val="center"/>
          </w:tcPr>
          <w:p w14:paraId="0F074149">
            <w:pPr>
              <w:pStyle w:val="16"/>
            </w:pPr>
            <w:r>
              <w:t>采购课桌凳验收合格率</w:t>
            </w:r>
          </w:p>
        </w:tc>
        <w:tc>
          <w:tcPr>
            <w:tcW w:w="2551" w:type="dxa"/>
            <w:vAlign w:val="center"/>
          </w:tcPr>
          <w:p w14:paraId="74EC26AA">
            <w:pPr>
              <w:pStyle w:val="16"/>
            </w:pPr>
            <w:r>
              <w:t>95百分比%</w:t>
            </w:r>
          </w:p>
        </w:tc>
        <w:tc>
          <w:tcPr>
            <w:tcW w:w="2268" w:type="dxa"/>
            <w:vAlign w:val="center"/>
          </w:tcPr>
          <w:p w14:paraId="1F27277A">
            <w:pPr>
              <w:pStyle w:val="16"/>
            </w:pPr>
            <w:r>
              <w:t>验收单</w:t>
            </w:r>
          </w:p>
        </w:tc>
      </w:tr>
      <w:tr w14:paraId="7655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EC1A3"/>
        </w:tc>
        <w:tc>
          <w:tcPr>
            <w:tcW w:w="2268" w:type="dxa"/>
            <w:vAlign w:val="center"/>
          </w:tcPr>
          <w:p w14:paraId="1822B7A7">
            <w:pPr>
              <w:pStyle w:val="16"/>
            </w:pPr>
            <w:r>
              <w:t>时效指标</w:t>
            </w:r>
          </w:p>
        </w:tc>
        <w:tc>
          <w:tcPr>
            <w:tcW w:w="2835" w:type="dxa"/>
            <w:vAlign w:val="center"/>
          </w:tcPr>
          <w:p w14:paraId="2E7F55B3">
            <w:pPr>
              <w:pStyle w:val="16"/>
            </w:pPr>
            <w:r>
              <w:t>工程建设时间</w:t>
            </w:r>
          </w:p>
        </w:tc>
        <w:tc>
          <w:tcPr>
            <w:tcW w:w="2835" w:type="dxa"/>
            <w:vAlign w:val="center"/>
          </w:tcPr>
          <w:p w14:paraId="01F3F523">
            <w:pPr>
              <w:pStyle w:val="16"/>
            </w:pPr>
            <w:r>
              <w:t>建设工期</w:t>
            </w:r>
          </w:p>
        </w:tc>
        <w:tc>
          <w:tcPr>
            <w:tcW w:w="2551" w:type="dxa"/>
            <w:vAlign w:val="center"/>
          </w:tcPr>
          <w:p w14:paraId="18EE82CA">
            <w:pPr>
              <w:pStyle w:val="16"/>
            </w:pPr>
            <w:r>
              <w:t>工期一个月</w:t>
            </w:r>
          </w:p>
        </w:tc>
        <w:tc>
          <w:tcPr>
            <w:tcW w:w="2268" w:type="dxa"/>
            <w:vAlign w:val="center"/>
          </w:tcPr>
          <w:p w14:paraId="11F8FCA7">
            <w:pPr>
              <w:pStyle w:val="16"/>
            </w:pPr>
            <w:r>
              <w:t>施工合同</w:t>
            </w:r>
          </w:p>
        </w:tc>
      </w:tr>
      <w:tr w14:paraId="7A06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0E6B3"/>
        </w:tc>
        <w:tc>
          <w:tcPr>
            <w:tcW w:w="2268" w:type="dxa"/>
            <w:vAlign w:val="center"/>
          </w:tcPr>
          <w:p w14:paraId="44AA1125">
            <w:pPr>
              <w:pStyle w:val="16"/>
            </w:pPr>
            <w:r>
              <w:t>成本指标</w:t>
            </w:r>
          </w:p>
        </w:tc>
        <w:tc>
          <w:tcPr>
            <w:tcW w:w="2835" w:type="dxa"/>
            <w:vAlign w:val="center"/>
          </w:tcPr>
          <w:p w14:paraId="49BAABB0">
            <w:pPr>
              <w:pStyle w:val="16"/>
            </w:pPr>
            <w:r>
              <w:t>单位成本</w:t>
            </w:r>
          </w:p>
        </w:tc>
        <w:tc>
          <w:tcPr>
            <w:tcW w:w="2835" w:type="dxa"/>
            <w:vAlign w:val="center"/>
          </w:tcPr>
          <w:p w14:paraId="3103039D">
            <w:pPr>
              <w:pStyle w:val="16"/>
            </w:pPr>
            <w:r>
              <w:t>采购项目成本</w:t>
            </w:r>
          </w:p>
        </w:tc>
        <w:tc>
          <w:tcPr>
            <w:tcW w:w="2551" w:type="dxa"/>
            <w:vAlign w:val="center"/>
          </w:tcPr>
          <w:p w14:paraId="22B224A2">
            <w:pPr>
              <w:pStyle w:val="16"/>
            </w:pPr>
            <w:r>
              <w:t>≤4.98万元</w:t>
            </w:r>
          </w:p>
        </w:tc>
        <w:tc>
          <w:tcPr>
            <w:tcW w:w="2268" w:type="dxa"/>
            <w:vAlign w:val="center"/>
          </w:tcPr>
          <w:p w14:paraId="4DA5D6D8">
            <w:pPr>
              <w:pStyle w:val="16"/>
            </w:pPr>
            <w:r>
              <w:t>采购合同</w:t>
            </w:r>
          </w:p>
        </w:tc>
      </w:tr>
      <w:tr w14:paraId="2715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7D379D">
            <w:pPr>
              <w:pStyle w:val="17"/>
            </w:pPr>
            <w:r>
              <w:t>效益指标</w:t>
            </w:r>
          </w:p>
        </w:tc>
        <w:tc>
          <w:tcPr>
            <w:tcW w:w="2268" w:type="dxa"/>
            <w:vAlign w:val="center"/>
          </w:tcPr>
          <w:p w14:paraId="62F43523">
            <w:pPr>
              <w:pStyle w:val="16"/>
            </w:pPr>
            <w:r>
              <w:t>社会效益指标</w:t>
            </w:r>
          </w:p>
        </w:tc>
        <w:tc>
          <w:tcPr>
            <w:tcW w:w="2835" w:type="dxa"/>
            <w:vAlign w:val="center"/>
          </w:tcPr>
          <w:p w14:paraId="0293BF5B">
            <w:pPr>
              <w:pStyle w:val="16"/>
            </w:pPr>
            <w:r>
              <w:t>受益学生数</w:t>
            </w:r>
          </w:p>
        </w:tc>
        <w:tc>
          <w:tcPr>
            <w:tcW w:w="2835" w:type="dxa"/>
            <w:vAlign w:val="center"/>
          </w:tcPr>
          <w:p w14:paraId="518071AD">
            <w:pPr>
              <w:pStyle w:val="16"/>
            </w:pPr>
            <w:r>
              <w:t>受益学生数</w:t>
            </w:r>
          </w:p>
        </w:tc>
        <w:tc>
          <w:tcPr>
            <w:tcW w:w="2551" w:type="dxa"/>
            <w:vAlign w:val="center"/>
          </w:tcPr>
          <w:p w14:paraId="75DC4AE8">
            <w:pPr>
              <w:pStyle w:val="16"/>
            </w:pPr>
            <w:r>
              <w:t>≥95百分比%</w:t>
            </w:r>
          </w:p>
        </w:tc>
        <w:tc>
          <w:tcPr>
            <w:tcW w:w="2268" w:type="dxa"/>
            <w:vAlign w:val="center"/>
          </w:tcPr>
          <w:p w14:paraId="39DF7C5E">
            <w:pPr>
              <w:pStyle w:val="16"/>
            </w:pPr>
            <w:r>
              <w:t>问卷调查</w:t>
            </w:r>
          </w:p>
        </w:tc>
      </w:tr>
      <w:tr w14:paraId="4220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34487">
            <w:pPr>
              <w:pStyle w:val="17"/>
            </w:pPr>
            <w:r>
              <w:t>满意度指标</w:t>
            </w:r>
          </w:p>
        </w:tc>
        <w:tc>
          <w:tcPr>
            <w:tcW w:w="2268" w:type="dxa"/>
            <w:vAlign w:val="center"/>
          </w:tcPr>
          <w:p w14:paraId="502C82F0">
            <w:pPr>
              <w:pStyle w:val="16"/>
            </w:pPr>
            <w:r>
              <w:t>服务对象满意度指标</w:t>
            </w:r>
          </w:p>
        </w:tc>
        <w:tc>
          <w:tcPr>
            <w:tcW w:w="2835" w:type="dxa"/>
            <w:vAlign w:val="center"/>
          </w:tcPr>
          <w:p w14:paraId="6F777027">
            <w:pPr>
              <w:pStyle w:val="16"/>
            </w:pPr>
            <w:r>
              <w:rPr>
                <w:rFonts w:hint="eastAsia"/>
                <w:lang w:eastAsia="zh-CN"/>
              </w:rPr>
              <w:t>受益师生</w:t>
            </w:r>
            <w:r>
              <w:t>满意率</w:t>
            </w:r>
          </w:p>
        </w:tc>
        <w:tc>
          <w:tcPr>
            <w:tcW w:w="2835" w:type="dxa"/>
            <w:vAlign w:val="center"/>
          </w:tcPr>
          <w:p w14:paraId="45007602">
            <w:pPr>
              <w:pStyle w:val="16"/>
            </w:pPr>
            <w:r>
              <w:rPr>
                <w:rFonts w:hint="eastAsia"/>
                <w:lang w:eastAsia="zh-CN"/>
              </w:rPr>
              <w:t>受益师生</w:t>
            </w:r>
            <w:r>
              <w:t>满意率</w:t>
            </w:r>
          </w:p>
        </w:tc>
        <w:tc>
          <w:tcPr>
            <w:tcW w:w="2551" w:type="dxa"/>
            <w:vAlign w:val="center"/>
          </w:tcPr>
          <w:p w14:paraId="29AA890D">
            <w:pPr>
              <w:pStyle w:val="16"/>
            </w:pPr>
            <w:r>
              <w:t>≥95百分比%</w:t>
            </w:r>
          </w:p>
        </w:tc>
        <w:tc>
          <w:tcPr>
            <w:tcW w:w="2268" w:type="dxa"/>
            <w:vAlign w:val="center"/>
          </w:tcPr>
          <w:p w14:paraId="7F83131F">
            <w:pPr>
              <w:pStyle w:val="16"/>
            </w:pPr>
            <w:r>
              <w:t>问卷调查</w:t>
            </w:r>
          </w:p>
        </w:tc>
      </w:tr>
    </w:tbl>
    <w:p w14:paraId="5351C9D3">
      <w:pPr>
        <w:sectPr>
          <w:pgSz w:w="16840" w:h="11900" w:orient="landscape"/>
          <w:pgMar w:top="1361" w:right="1020" w:bottom="1134" w:left="1020" w:header="720" w:footer="720" w:gutter="0"/>
          <w:cols w:space="720" w:num="1"/>
        </w:sectPr>
      </w:pPr>
    </w:p>
    <w:p w14:paraId="21551FE4">
      <w:pPr>
        <w:spacing w:before="0" w:after="0"/>
        <w:ind w:firstLine="560"/>
        <w:jc w:val="left"/>
        <w:outlineLvl w:val="9"/>
      </w:pPr>
      <w:r>
        <w:rPr>
          <w:rFonts w:ascii="方正仿宋_GBK" w:hAnsi="方正仿宋_GBK" w:eastAsia="方正仿宋_GBK" w:cs="方正仿宋_GBK"/>
          <w:b/>
          <w:color w:val="000000"/>
          <w:sz w:val="28"/>
        </w:rPr>
        <w:t>22、石财教[2022]99号关于提前下达2023年中央支持学前教育发展资金预算的通知-学前发展-因素（中央842）-幼儿资助（76.01）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1D54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AD197A">
            <w:pPr>
              <w:pStyle w:val="14"/>
            </w:pPr>
            <w:r>
              <w:t>绩效目标</w:t>
            </w:r>
          </w:p>
        </w:tc>
        <w:tc>
          <w:tcPr>
            <w:tcW w:w="12756" w:type="dxa"/>
            <w:tcBorders>
              <w:bottom w:val="single" w:color="FFFFFF" w:sz="6" w:space="0"/>
            </w:tcBorders>
            <w:vAlign w:val="center"/>
          </w:tcPr>
          <w:p w14:paraId="213D3034">
            <w:pPr>
              <w:pStyle w:val="16"/>
            </w:pPr>
            <w:r>
              <w:t>1.通过为家庭经济困难幼儿减保教费，剩余部分可用于减免餐费，减轻困难学生家庭经济负担</w:t>
            </w:r>
            <w:r>
              <w:tab/>
            </w:r>
            <w:r>
              <w:tab/>
            </w:r>
            <w:r>
              <w:tab/>
            </w:r>
            <w:r>
              <w:tab/>
            </w:r>
            <w:r>
              <w:tab/>
            </w:r>
            <w:r>
              <w:tab/>
            </w:r>
          </w:p>
        </w:tc>
      </w:tr>
    </w:tbl>
    <w:p w14:paraId="41903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D8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ACFA80">
            <w:pPr>
              <w:pStyle w:val="14"/>
            </w:pPr>
            <w:r>
              <w:t>一级指标</w:t>
            </w:r>
          </w:p>
        </w:tc>
        <w:tc>
          <w:tcPr>
            <w:tcW w:w="2268" w:type="dxa"/>
            <w:vAlign w:val="center"/>
          </w:tcPr>
          <w:p w14:paraId="04A0CA2B">
            <w:pPr>
              <w:pStyle w:val="14"/>
            </w:pPr>
            <w:r>
              <w:t>二级指标</w:t>
            </w:r>
          </w:p>
        </w:tc>
        <w:tc>
          <w:tcPr>
            <w:tcW w:w="2835" w:type="dxa"/>
            <w:vAlign w:val="center"/>
          </w:tcPr>
          <w:p w14:paraId="59C587EF">
            <w:pPr>
              <w:pStyle w:val="14"/>
            </w:pPr>
            <w:r>
              <w:t>三级指标</w:t>
            </w:r>
          </w:p>
        </w:tc>
        <w:tc>
          <w:tcPr>
            <w:tcW w:w="2835" w:type="dxa"/>
            <w:vAlign w:val="center"/>
          </w:tcPr>
          <w:p w14:paraId="226B4125">
            <w:pPr>
              <w:pStyle w:val="14"/>
            </w:pPr>
            <w:r>
              <w:t>绩效指标描述</w:t>
            </w:r>
          </w:p>
        </w:tc>
        <w:tc>
          <w:tcPr>
            <w:tcW w:w="2551" w:type="dxa"/>
            <w:vAlign w:val="center"/>
          </w:tcPr>
          <w:p w14:paraId="535C695D">
            <w:pPr>
              <w:pStyle w:val="14"/>
            </w:pPr>
            <w:r>
              <w:t>指标值</w:t>
            </w:r>
          </w:p>
        </w:tc>
        <w:tc>
          <w:tcPr>
            <w:tcW w:w="2268" w:type="dxa"/>
            <w:vAlign w:val="center"/>
          </w:tcPr>
          <w:p w14:paraId="3AC5570D">
            <w:pPr>
              <w:pStyle w:val="14"/>
            </w:pPr>
            <w:r>
              <w:t>指标值确定依据</w:t>
            </w:r>
          </w:p>
        </w:tc>
      </w:tr>
      <w:tr w14:paraId="109F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BE3467">
            <w:pPr>
              <w:pStyle w:val="17"/>
            </w:pPr>
            <w:r>
              <w:t>产出指标</w:t>
            </w:r>
          </w:p>
        </w:tc>
        <w:tc>
          <w:tcPr>
            <w:tcW w:w="2268" w:type="dxa"/>
            <w:vAlign w:val="center"/>
          </w:tcPr>
          <w:p w14:paraId="195652F8">
            <w:pPr>
              <w:pStyle w:val="16"/>
            </w:pPr>
            <w:r>
              <w:t>数量指标</w:t>
            </w:r>
          </w:p>
        </w:tc>
        <w:tc>
          <w:tcPr>
            <w:tcW w:w="2835" w:type="dxa"/>
            <w:vAlign w:val="center"/>
          </w:tcPr>
          <w:p w14:paraId="3AA8F270">
            <w:pPr>
              <w:pStyle w:val="16"/>
            </w:pPr>
            <w:r>
              <w:t>受助学生数</w:t>
            </w:r>
          </w:p>
        </w:tc>
        <w:tc>
          <w:tcPr>
            <w:tcW w:w="2835" w:type="dxa"/>
            <w:vAlign w:val="center"/>
          </w:tcPr>
          <w:p w14:paraId="429FEF0F">
            <w:pPr>
              <w:pStyle w:val="16"/>
            </w:pPr>
            <w:r>
              <w:t>享受资助的学生人数</w:t>
            </w:r>
          </w:p>
        </w:tc>
        <w:tc>
          <w:tcPr>
            <w:tcW w:w="2551" w:type="dxa"/>
            <w:vAlign w:val="center"/>
          </w:tcPr>
          <w:p w14:paraId="32E369A3">
            <w:pPr>
              <w:pStyle w:val="16"/>
            </w:pPr>
            <w:r>
              <w:t>≥80人</w:t>
            </w:r>
          </w:p>
        </w:tc>
        <w:tc>
          <w:tcPr>
            <w:tcW w:w="2268" w:type="dxa"/>
            <w:vAlign w:val="center"/>
          </w:tcPr>
          <w:p w14:paraId="4717BE8B">
            <w:pPr>
              <w:pStyle w:val="16"/>
            </w:pPr>
            <w:r>
              <w:t>年度工作计划</w:t>
            </w:r>
          </w:p>
        </w:tc>
      </w:tr>
      <w:tr w14:paraId="7FC5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5967A"/>
        </w:tc>
        <w:tc>
          <w:tcPr>
            <w:tcW w:w="2268" w:type="dxa"/>
            <w:vAlign w:val="center"/>
          </w:tcPr>
          <w:p w14:paraId="03D90AA7">
            <w:pPr>
              <w:pStyle w:val="16"/>
            </w:pPr>
            <w:r>
              <w:t>质量指标</w:t>
            </w:r>
          </w:p>
        </w:tc>
        <w:tc>
          <w:tcPr>
            <w:tcW w:w="2835" w:type="dxa"/>
            <w:vAlign w:val="center"/>
          </w:tcPr>
          <w:p w14:paraId="6C7874E3">
            <w:pPr>
              <w:pStyle w:val="16"/>
            </w:pPr>
            <w:r>
              <w:t>建档立卡学生接受资助比例</w:t>
            </w:r>
          </w:p>
        </w:tc>
        <w:tc>
          <w:tcPr>
            <w:tcW w:w="2835" w:type="dxa"/>
            <w:vAlign w:val="center"/>
          </w:tcPr>
          <w:p w14:paraId="2391CC22">
            <w:pPr>
              <w:pStyle w:val="16"/>
            </w:pPr>
            <w:r>
              <w:t>实际资助学生占建档立卡学生比例</w:t>
            </w:r>
          </w:p>
        </w:tc>
        <w:tc>
          <w:tcPr>
            <w:tcW w:w="2551" w:type="dxa"/>
            <w:vAlign w:val="center"/>
          </w:tcPr>
          <w:p w14:paraId="66D73472">
            <w:pPr>
              <w:pStyle w:val="16"/>
            </w:pPr>
            <w:r>
              <w:t>≥95%</w:t>
            </w:r>
          </w:p>
        </w:tc>
        <w:tc>
          <w:tcPr>
            <w:tcW w:w="2268" w:type="dxa"/>
            <w:vAlign w:val="center"/>
          </w:tcPr>
          <w:p w14:paraId="038E26E7">
            <w:pPr>
              <w:pStyle w:val="16"/>
            </w:pPr>
            <w:r>
              <w:t>年度工作计划</w:t>
            </w:r>
          </w:p>
        </w:tc>
      </w:tr>
      <w:tr w14:paraId="7FE3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C8E9F"/>
        </w:tc>
        <w:tc>
          <w:tcPr>
            <w:tcW w:w="2268" w:type="dxa"/>
            <w:vAlign w:val="center"/>
          </w:tcPr>
          <w:p w14:paraId="4576B5E7">
            <w:pPr>
              <w:pStyle w:val="16"/>
            </w:pPr>
            <w:r>
              <w:t>时效指标</w:t>
            </w:r>
          </w:p>
        </w:tc>
        <w:tc>
          <w:tcPr>
            <w:tcW w:w="2835" w:type="dxa"/>
            <w:vAlign w:val="center"/>
          </w:tcPr>
          <w:p w14:paraId="39E899F2">
            <w:pPr>
              <w:pStyle w:val="16"/>
            </w:pPr>
            <w:r>
              <w:t>资助经费及时发放</w:t>
            </w:r>
          </w:p>
        </w:tc>
        <w:tc>
          <w:tcPr>
            <w:tcW w:w="2835" w:type="dxa"/>
            <w:vAlign w:val="center"/>
          </w:tcPr>
          <w:p w14:paraId="50BCF293">
            <w:pPr>
              <w:pStyle w:val="16"/>
            </w:pPr>
            <w:r>
              <w:t>资助经费及时发放</w:t>
            </w:r>
          </w:p>
        </w:tc>
        <w:tc>
          <w:tcPr>
            <w:tcW w:w="2551" w:type="dxa"/>
            <w:vAlign w:val="center"/>
          </w:tcPr>
          <w:p w14:paraId="4324B3DD">
            <w:pPr>
              <w:pStyle w:val="16"/>
            </w:pPr>
            <w:r>
              <w:t>按文件要求发放</w:t>
            </w:r>
          </w:p>
        </w:tc>
        <w:tc>
          <w:tcPr>
            <w:tcW w:w="2268" w:type="dxa"/>
            <w:vAlign w:val="center"/>
          </w:tcPr>
          <w:p w14:paraId="1A8755AB">
            <w:pPr>
              <w:pStyle w:val="16"/>
            </w:pPr>
            <w:r>
              <w:t>年度工作计划</w:t>
            </w:r>
          </w:p>
        </w:tc>
      </w:tr>
      <w:tr w14:paraId="2615C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5B80E"/>
        </w:tc>
        <w:tc>
          <w:tcPr>
            <w:tcW w:w="2268" w:type="dxa"/>
            <w:vAlign w:val="center"/>
          </w:tcPr>
          <w:p w14:paraId="7D8B8DF3">
            <w:pPr>
              <w:pStyle w:val="16"/>
            </w:pPr>
            <w:r>
              <w:t>成本指标</w:t>
            </w:r>
          </w:p>
        </w:tc>
        <w:tc>
          <w:tcPr>
            <w:tcW w:w="2835" w:type="dxa"/>
            <w:vAlign w:val="center"/>
          </w:tcPr>
          <w:p w14:paraId="03957CFE">
            <w:pPr>
              <w:pStyle w:val="16"/>
            </w:pPr>
            <w:r>
              <w:t>预算控制数</w:t>
            </w:r>
          </w:p>
        </w:tc>
        <w:tc>
          <w:tcPr>
            <w:tcW w:w="2835" w:type="dxa"/>
            <w:vAlign w:val="center"/>
          </w:tcPr>
          <w:p w14:paraId="6BCB9E7E">
            <w:pPr>
              <w:pStyle w:val="16"/>
            </w:pPr>
            <w:r>
              <w:t>严控预算控制数</w:t>
            </w:r>
          </w:p>
        </w:tc>
        <w:tc>
          <w:tcPr>
            <w:tcW w:w="2551" w:type="dxa"/>
            <w:vAlign w:val="center"/>
          </w:tcPr>
          <w:p w14:paraId="2C0C3DD1">
            <w:pPr>
              <w:pStyle w:val="16"/>
            </w:pPr>
            <w:r>
              <w:t>≤4.51万元</w:t>
            </w:r>
          </w:p>
        </w:tc>
        <w:tc>
          <w:tcPr>
            <w:tcW w:w="2268" w:type="dxa"/>
            <w:vAlign w:val="center"/>
          </w:tcPr>
          <w:p w14:paraId="3B97ACB3">
            <w:pPr>
              <w:pStyle w:val="16"/>
            </w:pPr>
            <w:r>
              <w:t>预算文本</w:t>
            </w:r>
          </w:p>
        </w:tc>
      </w:tr>
      <w:tr w14:paraId="6821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1042EB">
            <w:pPr>
              <w:pStyle w:val="17"/>
            </w:pPr>
            <w:r>
              <w:t>效益指标</w:t>
            </w:r>
          </w:p>
        </w:tc>
        <w:tc>
          <w:tcPr>
            <w:tcW w:w="2268" w:type="dxa"/>
            <w:vAlign w:val="center"/>
          </w:tcPr>
          <w:p w14:paraId="0D316342">
            <w:pPr>
              <w:pStyle w:val="16"/>
            </w:pPr>
            <w:r>
              <w:t>社会效益指标</w:t>
            </w:r>
          </w:p>
        </w:tc>
        <w:tc>
          <w:tcPr>
            <w:tcW w:w="2835" w:type="dxa"/>
            <w:vAlign w:val="center"/>
          </w:tcPr>
          <w:p w14:paraId="4AA9AC22">
            <w:pPr>
              <w:pStyle w:val="16"/>
            </w:pPr>
            <w:r>
              <w:t>减轻困难学生家庭经济负担</w:t>
            </w:r>
          </w:p>
        </w:tc>
        <w:tc>
          <w:tcPr>
            <w:tcW w:w="2835" w:type="dxa"/>
            <w:vAlign w:val="center"/>
          </w:tcPr>
          <w:p w14:paraId="372433FE">
            <w:pPr>
              <w:pStyle w:val="16"/>
            </w:pPr>
            <w:r>
              <w:t>减轻困难学生家庭经济负担</w:t>
            </w:r>
          </w:p>
        </w:tc>
        <w:tc>
          <w:tcPr>
            <w:tcW w:w="2551" w:type="dxa"/>
            <w:vAlign w:val="center"/>
          </w:tcPr>
          <w:p w14:paraId="4D72A0F8">
            <w:pPr>
              <w:pStyle w:val="16"/>
            </w:pPr>
            <w:r>
              <w:t>减轻困难学生家庭经济负担</w:t>
            </w:r>
          </w:p>
        </w:tc>
        <w:tc>
          <w:tcPr>
            <w:tcW w:w="2268" w:type="dxa"/>
            <w:vAlign w:val="center"/>
          </w:tcPr>
          <w:p w14:paraId="6BD5FD57">
            <w:pPr>
              <w:pStyle w:val="16"/>
            </w:pPr>
            <w:r>
              <w:t>年度工作计划</w:t>
            </w:r>
          </w:p>
        </w:tc>
      </w:tr>
      <w:tr w14:paraId="4D17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2E4FA">
            <w:pPr>
              <w:pStyle w:val="17"/>
            </w:pPr>
            <w:r>
              <w:t>满意度指标</w:t>
            </w:r>
          </w:p>
        </w:tc>
        <w:tc>
          <w:tcPr>
            <w:tcW w:w="2268" w:type="dxa"/>
            <w:vAlign w:val="center"/>
          </w:tcPr>
          <w:p w14:paraId="3789FF9F">
            <w:pPr>
              <w:pStyle w:val="16"/>
            </w:pPr>
            <w:r>
              <w:t>服务对象满意度指标</w:t>
            </w:r>
          </w:p>
        </w:tc>
        <w:tc>
          <w:tcPr>
            <w:tcW w:w="2835" w:type="dxa"/>
            <w:vAlign w:val="center"/>
          </w:tcPr>
          <w:p w14:paraId="54287A79">
            <w:pPr>
              <w:pStyle w:val="16"/>
            </w:pPr>
            <w:r>
              <w:t>受助群体满意情况</w:t>
            </w:r>
          </w:p>
        </w:tc>
        <w:tc>
          <w:tcPr>
            <w:tcW w:w="2835" w:type="dxa"/>
            <w:vAlign w:val="center"/>
          </w:tcPr>
          <w:p w14:paraId="16F33F88">
            <w:pPr>
              <w:pStyle w:val="16"/>
            </w:pPr>
            <w:r>
              <w:t>受助群体满意度</w:t>
            </w:r>
          </w:p>
        </w:tc>
        <w:tc>
          <w:tcPr>
            <w:tcW w:w="2551" w:type="dxa"/>
            <w:vAlign w:val="center"/>
          </w:tcPr>
          <w:p w14:paraId="12CC2E4C">
            <w:pPr>
              <w:pStyle w:val="16"/>
            </w:pPr>
            <w:r>
              <w:t>≥90%</w:t>
            </w:r>
          </w:p>
        </w:tc>
        <w:tc>
          <w:tcPr>
            <w:tcW w:w="2268" w:type="dxa"/>
            <w:vAlign w:val="center"/>
          </w:tcPr>
          <w:p w14:paraId="31794BDE">
            <w:pPr>
              <w:pStyle w:val="16"/>
            </w:pPr>
            <w:r>
              <w:t>调查问卷</w:t>
            </w:r>
          </w:p>
        </w:tc>
      </w:tr>
    </w:tbl>
    <w:p w14:paraId="4484506A">
      <w:pPr>
        <w:sectPr>
          <w:pgSz w:w="16840" w:h="11900" w:orient="landscape"/>
          <w:pgMar w:top="1361" w:right="1020" w:bottom="1134" w:left="1020" w:header="720" w:footer="720" w:gutter="0"/>
          <w:cols w:space="720" w:num="1"/>
        </w:sectPr>
      </w:pPr>
    </w:p>
    <w:p w14:paraId="06F98DDF">
      <w:pPr>
        <w:spacing w:before="0" w:after="0"/>
        <w:ind w:firstLine="560"/>
        <w:jc w:val="left"/>
        <w:outlineLvl w:val="9"/>
      </w:pPr>
      <w:r>
        <w:rPr>
          <w:rFonts w:ascii="方正仿宋_GBK" w:hAnsi="方正仿宋_GBK" w:eastAsia="方正仿宋_GBK" w:cs="方正仿宋_GBK"/>
          <w:b/>
          <w:color w:val="000000"/>
          <w:sz w:val="28"/>
        </w:rPr>
        <w:t>23、石财教【2022】114号关于提前下达城乡义务教育补助资金-市级-困难生活补助（39）绩效目标表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4530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71AF01">
            <w:pPr>
              <w:pStyle w:val="14"/>
            </w:pPr>
            <w:r>
              <w:t>绩效目标</w:t>
            </w:r>
          </w:p>
        </w:tc>
        <w:tc>
          <w:tcPr>
            <w:tcW w:w="12756" w:type="dxa"/>
            <w:tcBorders>
              <w:bottom w:val="single" w:color="FFFFFF" w:sz="6" w:space="0"/>
            </w:tcBorders>
            <w:vAlign w:val="center"/>
          </w:tcPr>
          <w:p w14:paraId="2984AB8C">
            <w:pPr>
              <w:pStyle w:val="16"/>
            </w:pPr>
            <w:r>
              <w:t>1.通过为义务教育家庭经济困难学生发放生活补助，用于学生的生活费开支，减轻困难学生家庭经济负担。</w:t>
            </w:r>
            <w:r>
              <w:tab/>
            </w:r>
            <w:r>
              <w:tab/>
            </w:r>
            <w:r>
              <w:tab/>
            </w:r>
            <w:r>
              <w:tab/>
            </w:r>
            <w:r>
              <w:tab/>
            </w:r>
            <w:r>
              <w:tab/>
            </w:r>
            <w:r>
              <w:tab/>
            </w:r>
            <w:r>
              <w:tab/>
            </w:r>
            <w:r>
              <w:tab/>
            </w:r>
            <w:r>
              <w:tab/>
            </w:r>
            <w:r>
              <w:tab/>
            </w:r>
          </w:p>
        </w:tc>
      </w:tr>
    </w:tbl>
    <w:p w14:paraId="593E4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B2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FF4707">
            <w:pPr>
              <w:pStyle w:val="14"/>
            </w:pPr>
            <w:r>
              <w:t>一级指标</w:t>
            </w:r>
          </w:p>
        </w:tc>
        <w:tc>
          <w:tcPr>
            <w:tcW w:w="2268" w:type="dxa"/>
            <w:vAlign w:val="center"/>
          </w:tcPr>
          <w:p w14:paraId="7F07FB24">
            <w:pPr>
              <w:pStyle w:val="14"/>
            </w:pPr>
            <w:r>
              <w:t>二级指标</w:t>
            </w:r>
          </w:p>
        </w:tc>
        <w:tc>
          <w:tcPr>
            <w:tcW w:w="2835" w:type="dxa"/>
            <w:vAlign w:val="center"/>
          </w:tcPr>
          <w:p w14:paraId="3FC82192">
            <w:pPr>
              <w:pStyle w:val="14"/>
            </w:pPr>
            <w:r>
              <w:t>三级指标</w:t>
            </w:r>
          </w:p>
        </w:tc>
        <w:tc>
          <w:tcPr>
            <w:tcW w:w="2835" w:type="dxa"/>
            <w:vAlign w:val="center"/>
          </w:tcPr>
          <w:p w14:paraId="0CFB2F5F">
            <w:pPr>
              <w:pStyle w:val="14"/>
            </w:pPr>
            <w:r>
              <w:t>绩效指标描述</w:t>
            </w:r>
          </w:p>
        </w:tc>
        <w:tc>
          <w:tcPr>
            <w:tcW w:w="2551" w:type="dxa"/>
            <w:vAlign w:val="center"/>
          </w:tcPr>
          <w:p w14:paraId="5A95B7A7">
            <w:pPr>
              <w:pStyle w:val="14"/>
            </w:pPr>
            <w:r>
              <w:t>指标值</w:t>
            </w:r>
          </w:p>
        </w:tc>
        <w:tc>
          <w:tcPr>
            <w:tcW w:w="2268" w:type="dxa"/>
            <w:vAlign w:val="center"/>
          </w:tcPr>
          <w:p w14:paraId="22877DFA">
            <w:pPr>
              <w:pStyle w:val="14"/>
            </w:pPr>
            <w:r>
              <w:t>指标值确定依据</w:t>
            </w:r>
          </w:p>
        </w:tc>
      </w:tr>
      <w:tr w14:paraId="0FDF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E78F8">
            <w:pPr>
              <w:pStyle w:val="17"/>
            </w:pPr>
            <w:r>
              <w:t>产出指标</w:t>
            </w:r>
          </w:p>
        </w:tc>
        <w:tc>
          <w:tcPr>
            <w:tcW w:w="2268" w:type="dxa"/>
            <w:vAlign w:val="center"/>
          </w:tcPr>
          <w:p w14:paraId="153DB5A5">
            <w:pPr>
              <w:pStyle w:val="16"/>
            </w:pPr>
            <w:r>
              <w:t>数量指标</w:t>
            </w:r>
          </w:p>
        </w:tc>
        <w:tc>
          <w:tcPr>
            <w:tcW w:w="2835" w:type="dxa"/>
            <w:vAlign w:val="center"/>
          </w:tcPr>
          <w:p w14:paraId="1F384E99">
            <w:pPr>
              <w:pStyle w:val="16"/>
            </w:pPr>
            <w:r>
              <w:t>受助学生数</w:t>
            </w:r>
          </w:p>
        </w:tc>
        <w:tc>
          <w:tcPr>
            <w:tcW w:w="2835" w:type="dxa"/>
            <w:vAlign w:val="center"/>
          </w:tcPr>
          <w:p w14:paraId="0894EAD8">
            <w:pPr>
              <w:pStyle w:val="16"/>
            </w:pPr>
            <w:r>
              <w:t>享受资助的学生人数</w:t>
            </w:r>
          </w:p>
        </w:tc>
        <w:tc>
          <w:tcPr>
            <w:tcW w:w="2551" w:type="dxa"/>
            <w:vAlign w:val="center"/>
          </w:tcPr>
          <w:p w14:paraId="0BC760A0">
            <w:pPr>
              <w:pStyle w:val="16"/>
            </w:pPr>
            <w:r>
              <w:t>≥40人</w:t>
            </w:r>
          </w:p>
        </w:tc>
        <w:tc>
          <w:tcPr>
            <w:tcW w:w="2268" w:type="dxa"/>
            <w:vAlign w:val="center"/>
          </w:tcPr>
          <w:p w14:paraId="226F1139">
            <w:pPr>
              <w:pStyle w:val="16"/>
            </w:pPr>
            <w:r>
              <w:t>年度工作计划</w:t>
            </w:r>
          </w:p>
        </w:tc>
      </w:tr>
      <w:tr w14:paraId="40C4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729AA"/>
        </w:tc>
        <w:tc>
          <w:tcPr>
            <w:tcW w:w="2268" w:type="dxa"/>
            <w:vAlign w:val="center"/>
          </w:tcPr>
          <w:p w14:paraId="1884EE05">
            <w:pPr>
              <w:pStyle w:val="16"/>
            </w:pPr>
            <w:r>
              <w:t>质量指标</w:t>
            </w:r>
          </w:p>
        </w:tc>
        <w:tc>
          <w:tcPr>
            <w:tcW w:w="2835" w:type="dxa"/>
            <w:vAlign w:val="center"/>
          </w:tcPr>
          <w:p w14:paraId="08E0C4B1">
            <w:pPr>
              <w:pStyle w:val="16"/>
            </w:pPr>
            <w:r>
              <w:t>建档立卡学生接受资助的比例</w:t>
            </w:r>
          </w:p>
        </w:tc>
        <w:tc>
          <w:tcPr>
            <w:tcW w:w="2835" w:type="dxa"/>
            <w:vAlign w:val="center"/>
          </w:tcPr>
          <w:p w14:paraId="642B9A15">
            <w:pPr>
              <w:pStyle w:val="16"/>
            </w:pPr>
            <w:r>
              <w:t>实际资助学生占建档立卡学生比例</w:t>
            </w:r>
          </w:p>
        </w:tc>
        <w:tc>
          <w:tcPr>
            <w:tcW w:w="2551" w:type="dxa"/>
            <w:vAlign w:val="center"/>
          </w:tcPr>
          <w:p w14:paraId="0BCF5986">
            <w:pPr>
              <w:pStyle w:val="16"/>
            </w:pPr>
            <w:r>
              <w:t>≥95%</w:t>
            </w:r>
          </w:p>
        </w:tc>
        <w:tc>
          <w:tcPr>
            <w:tcW w:w="2268" w:type="dxa"/>
            <w:vAlign w:val="center"/>
          </w:tcPr>
          <w:p w14:paraId="4338CB68">
            <w:pPr>
              <w:pStyle w:val="16"/>
            </w:pPr>
            <w:r>
              <w:t>年度工作计划</w:t>
            </w:r>
          </w:p>
        </w:tc>
      </w:tr>
      <w:tr w14:paraId="6B79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6F6EE1"/>
        </w:tc>
        <w:tc>
          <w:tcPr>
            <w:tcW w:w="2268" w:type="dxa"/>
            <w:vAlign w:val="center"/>
          </w:tcPr>
          <w:p w14:paraId="03EF121F">
            <w:pPr>
              <w:pStyle w:val="16"/>
            </w:pPr>
            <w:r>
              <w:t>时效指标</w:t>
            </w:r>
          </w:p>
        </w:tc>
        <w:tc>
          <w:tcPr>
            <w:tcW w:w="2835" w:type="dxa"/>
            <w:vAlign w:val="center"/>
          </w:tcPr>
          <w:p w14:paraId="21412579">
            <w:pPr>
              <w:pStyle w:val="16"/>
            </w:pPr>
            <w:r>
              <w:t>资助资金及时发放</w:t>
            </w:r>
          </w:p>
        </w:tc>
        <w:tc>
          <w:tcPr>
            <w:tcW w:w="2835" w:type="dxa"/>
            <w:vAlign w:val="center"/>
          </w:tcPr>
          <w:p w14:paraId="23A61B80">
            <w:pPr>
              <w:pStyle w:val="16"/>
            </w:pPr>
            <w:r>
              <w:t>资助资金及时发放</w:t>
            </w:r>
          </w:p>
        </w:tc>
        <w:tc>
          <w:tcPr>
            <w:tcW w:w="2551" w:type="dxa"/>
            <w:vAlign w:val="center"/>
          </w:tcPr>
          <w:p w14:paraId="296CA272">
            <w:pPr>
              <w:pStyle w:val="16"/>
            </w:pPr>
            <w:r>
              <w:t>及时发放</w:t>
            </w:r>
          </w:p>
        </w:tc>
        <w:tc>
          <w:tcPr>
            <w:tcW w:w="2268" w:type="dxa"/>
            <w:vAlign w:val="center"/>
          </w:tcPr>
          <w:p w14:paraId="7E1A7814">
            <w:pPr>
              <w:pStyle w:val="16"/>
            </w:pPr>
            <w:r>
              <w:t>年度工作计划</w:t>
            </w:r>
          </w:p>
        </w:tc>
      </w:tr>
      <w:tr w14:paraId="1B00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2CA75"/>
        </w:tc>
        <w:tc>
          <w:tcPr>
            <w:tcW w:w="2268" w:type="dxa"/>
            <w:vAlign w:val="center"/>
          </w:tcPr>
          <w:p w14:paraId="36D1512E">
            <w:pPr>
              <w:pStyle w:val="16"/>
            </w:pPr>
            <w:r>
              <w:t>成本指标</w:t>
            </w:r>
          </w:p>
        </w:tc>
        <w:tc>
          <w:tcPr>
            <w:tcW w:w="2835" w:type="dxa"/>
            <w:vAlign w:val="center"/>
          </w:tcPr>
          <w:p w14:paraId="67A1DF5C">
            <w:pPr>
              <w:pStyle w:val="16"/>
            </w:pPr>
            <w:r>
              <w:t>预算控制数</w:t>
            </w:r>
          </w:p>
        </w:tc>
        <w:tc>
          <w:tcPr>
            <w:tcW w:w="2835" w:type="dxa"/>
            <w:vAlign w:val="center"/>
          </w:tcPr>
          <w:p w14:paraId="231D1B15">
            <w:pPr>
              <w:pStyle w:val="16"/>
            </w:pPr>
            <w:r>
              <w:t>严控预算控制数</w:t>
            </w:r>
          </w:p>
        </w:tc>
        <w:tc>
          <w:tcPr>
            <w:tcW w:w="2551" w:type="dxa"/>
            <w:vAlign w:val="center"/>
          </w:tcPr>
          <w:p w14:paraId="683F4567">
            <w:pPr>
              <w:pStyle w:val="16"/>
            </w:pPr>
            <w:r>
              <w:t>≤2.43万元</w:t>
            </w:r>
          </w:p>
        </w:tc>
        <w:tc>
          <w:tcPr>
            <w:tcW w:w="2268" w:type="dxa"/>
            <w:vAlign w:val="center"/>
          </w:tcPr>
          <w:p w14:paraId="60198A46">
            <w:pPr>
              <w:pStyle w:val="16"/>
            </w:pPr>
            <w:r>
              <w:t>预算文本</w:t>
            </w:r>
          </w:p>
        </w:tc>
      </w:tr>
      <w:tr w14:paraId="47EE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E52B6">
            <w:pPr>
              <w:pStyle w:val="17"/>
            </w:pPr>
            <w:r>
              <w:t>效益指标</w:t>
            </w:r>
          </w:p>
        </w:tc>
        <w:tc>
          <w:tcPr>
            <w:tcW w:w="2268" w:type="dxa"/>
            <w:vAlign w:val="center"/>
          </w:tcPr>
          <w:p w14:paraId="5EA129D4">
            <w:pPr>
              <w:pStyle w:val="16"/>
            </w:pPr>
            <w:r>
              <w:t>社会效益指标</w:t>
            </w:r>
          </w:p>
        </w:tc>
        <w:tc>
          <w:tcPr>
            <w:tcW w:w="2835" w:type="dxa"/>
            <w:vAlign w:val="center"/>
          </w:tcPr>
          <w:p w14:paraId="7C899136">
            <w:pPr>
              <w:pStyle w:val="16"/>
            </w:pPr>
            <w:r>
              <w:t>减轻困难学生家庭经济负担</w:t>
            </w:r>
          </w:p>
        </w:tc>
        <w:tc>
          <w:tcPr>
            <w:tcW w:w="2835" w:type="dxa"/>
            <w:vAlign w:val="center"/>
          </w:tcPr>
          <w:p w14:paraId="19740826">
            <w:pPr>
              <w:pStyle w:val="16"/>
            </w:pPr>
            <w:r>
              <w:t>减轻困难家庭负担，促进社会稳定</w:t>
            </w:r>
          </w:p>
        </w:tc>
        <w:tc>
          <w:tcPr>
            <w:tcW w:w="2551" w:type="dxa"/>
            <w:vAlign w:val="center"/>
          </w:tcPr>
          <w:p w14:paraId="7418085B">
            <w:pPr>
              <w:pStyle w:val="16"/>
            </w:pPr>
            <w:r>
              <w:t>有效减轻困难学生家庭经济负担</w:t>
            </w:r>
          </w:p>
        </w:tc>
        <w:tc>
          <w:tcPr>
            <w:tcW w:w="2268" w:type="dxa"/>
            <w:vAlign w:val="center"/>
          </w:tcPr>
          <w:p w14:paraId="7BA5BD11">
            <w:pPr>
              <w:pStyle w:val="16"/>
            </w:pPr>
            <w:r>
              <w:t>年度工作计划</w:t>
            </w:r>
          </w:p>
        </w:tc>
      </w:tr>
      <w:tr w14:paraId="58E5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A6ABE8">
            <w:pPr>
              <w:pStyle w:val="17"/>
            </w:pPr>
            <w:r>
              <w:t>满意度指标</w:t>
            </w:r>
          </w:p>
        </w:tc>
        <w:tc>
          <w:tcPr>
            <w:tcW w:w="2268" w:type="dxa"/>
            <w:vAlign w:val="center"/>
          </w:tcPr>
          <w:p w14:paraId="3E0FE000">
            <w:pPr>
              <w:pStyle w:val="16"/>
            </w:pPr>
            <w:r>
              <w:t>服务对象满意度指标</w:t>
            </w:r>
          </w:p>
        </w:tc>
        <w:tc>
          <w:tcPr>
            <w:tcW w:w="2835" w:type="dxa"/>
            <w:vAlign w:val="center"/>
          </w:tcPr>
          <w:p w14:paraId="6AC4F539">
            <w:pPr>
              <w:pStyle w:val="16"/>
            </w:pPr>
            <w:r>
              <w:t>受益对象满意度</w:t>
            </w:r>
          </w:p>
        </w:tc>
        <w:tc>
          <w:tcPr>
            <w:tcW w:w="2835" w:type="dxa"/>
            <w:vAlign w:val="center"/>
          </w:tcPr>
          <w:p w14:paraId="4A53D314">
            <w:pPr>
              <w:pStyle w:val="16"/>
            </w:pPr>
            <w:r>
              <w:t>受益对象满意度</w:t>
            </w:r>
          </w:p>
        </w:tc>
        <w:tc>
          <w:tcPr>
            <w:tcW w:w="2551" w:type="dxa"/>
            <w:vAlign w:val="center"/>
          </w:tcPr>
          <w:p w14:paraId="3CA1523C">
            <w:pPr>
              <w:pStyle w:val="16"/>
            </w:pPr>
            <w:r>
              <w:t>≥90%</w:t>
            </w:r>
          </w:p>
        </w:tc>
        <w:tc>
          <w:tcPr>
            <w:tcW w:w="2268" w:type="dxa"/>
            <w:vAlign w:val="center"/>
          </w:tcPr>
          <w:p w14:paraId="213CEF71">
            <w:pPr>
              <w:pStyle w:val="16"/>
            </w:pPr>
            <w:r>
              <w:t>调查问卷</w:t>
            </w:r>
          </w:p>
        </w:tc>
      </w:tr>
    </w:tbl>
    <w:p w14:paraId="3C162F56">
      <w:pPr>
        <w:sectPr>
          <w:pgSz w:w="16840" w:h="11900" w:orient="landscape"/>
          <w:pgMar w:top="1361" w:right="1020" w:bottom="1134" w:left="1020" w:header="720" w:footer="720" w:gutter="0"/>
          <w:cols w:space="720" w:num="1"/>
        </w:sectPr>
      </w:pPr>
    </w:p>
    <w:p w14:paraId="08B9F03F">
      <w:pPr>
        <w:spacing w:before="0" w:after="0"/>
        <w:ind w:firstLine="560"/>
        <w:jc w:val="left"/>
        <w:outlineLvl w:val="9"/>
      </w:pPr>
      <w:r>
        <w:rPr>
          <w:rFonts w:ascii="方正仿宋_GBK" w:hAnsi="方正仿宋_GBK" w:eastAsia="方正仿宋_GBK" w:cs="方正仿宋_GBK"/>
          <w:b/>
          <w:color w:val="000000"/>
          <w:sz w:val="28"/>
        </w:rPr>
        <w:t>24、石财债[2022]8号下达2022年第三批新增政府债券（藁城区学前教育推进工程）(省）（梅花东庄小学附属园）（300）绩效目标表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4A3E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B5C5E0">
            <w:pPr>
              <w:pStyle w:val="14"/>
            </w:pPr>
            <w:r>
              <w:t>绩效目标</w:t>
            </w:r>
          </w:p>
        </w:tc>
        <w:tc>
          <w:tcPr>
            <w:tcW w:w="12756" w:type="dxa"/>
            <w:tcBorders>
              <w:bottom w:val="single" w:color="FFFFFF" w:sz="6" w:space="0"/>
            </w:tcBorders>
            <w:vAlign w:val="center"/>
          </w:tcPr>
          <w:p w14:paraId="3BA6464D">
            <w:pPr>
              <w:pStyle w:val="16"/>
            </w:pPr>
            <w:r>
              <w:t>1.改善办学条件，完成教育教学任务。</w:t>
            </w:r>
            <w:r>
              <w:tab/>
            </w:r>
            <w:r>
              <w:tab/>
            </w:r>
            <w:r>
              <w:tab/>
            </w:r>
            <w:r>
              <w:tab/>
            </w:r>
            <w:r>
              <w:tab/>
            </w:r>
            <w:r>
              <w:tab/>
            </w:r>
          </w:p>
          <w:p w14:paraId="2D1F85CF">
            <w:pPr>
              <w:pStyle w:val="16"/>
            </w:pPr>
          </w:p>
        </w:tc>
      </w:tr>
    </w:tbl>
    <w:p w14:paraId="5F186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EF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034B81">
            <w:pPr>
              <w:pStyle w:val="14"/>
            </w:pPr>
            <w:r>
              <w:t>一级指标</w:t>
            </w:r>
          </w:p>
        </w:tc>
        <w:tc>
          <w:tcPr>
            <w:tcW w:w="2268" w:type="dxa"/>
            <w:vAlign w:val="center"/>
          </w:tcPr>
          <w:p w14:paraId="4DEDC4D5">
            <w:pPr>
              <w:pStyle w:val="14"/>
            </w:pPr>
            <w:r>
              <w:t>二级指标</w:t>
            </w:r>
          </w:p>
        </w:tc>
        <w:tc>
          <w:tcPr>
            <w:tcW w:w="2835" w:type="dxa"/>
            <w:vAlign w:val="center"/>
          </w:tcPr>
          <w:p w14:paraId="625620CC">
            <w:pPr>
              <w:pStyle w:val="14"/>
            </w:pPr>
            <w:r>
              <w:t>三级指标</w:t>
            </w:r>
          </w:p>
        </w:tc>
        <w:tc>
          <w:tcPr>
            <w:tcW w:w="2835" w:type="dxa"/>
            <w:vAlign w:val="center"/>
          </w:tcPr>
          <w:p w14:paraId="2CFBED38">
            <w:pPr>
              <w:pStyle w:val="14"/>
            </w:pPr>
            <w:r>
              <w:t>绩效指标描述</w:t>
            </w:r>
          </w:p>
        </w:tc>
        <w:tc>
          <w:tcPr>
            <w:tcW w:w="2551" w:type="dxa"/>
            <w:vAlign w:val="center"/>
          </w:tcPr>
          <w:p w14:paraId="659967EF">
            <w:pPr>
              <w:pStyle w:val="14"/>
            </w:pPr>
            <w:r>
              <w:t>指标值</w:t>
            </w:r>
          </w:p>
        </w:tc>
        <w:tc>
          <w:tcPr>
            <w:tcW w:w="2268" w:type="dxa"/>
            <w:vAlign w:val="center"/>
          </w:tcPr>
          <w:p w14:paraId="4F11B707">
            <w:pPr>
              <w:pStyle w:val="14"/>
            </w:pPr>
            <w:r>
              <w:t>指标值确定依据</w:t>
            </w:r>
          </w:p>
        </w:tc>
      </w:tr>
      <w:tr w14:paraId="0130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1D669C">
            <w:pPr>
              <w:pStyle w:val="17"/>
            </w:pPr>
            <w:r>
              <w:t>产出指标</w:t>
            </w:r>
          </w:p>
        </w:tc>
        <w:tc>
          <w:tcPr>
            <w:tcW w:w="2268" w:type="dxa"/>
            <w:vAlign w:val="center"/>
          </w:tcPr>
          <w:p w14:paraId="26D013D1">
            <w:pPr>
              <w:pStyle w:val="16"/>
            </w:pPr>
            <w:r>
              <w:t>数量指标</w:t>
            </w:r>
          </w:p>
        </w:tc>
        <w:tc>
          <w:tcPr>
            <w:tcW w:w="2835" w:type="dxa"/>
            <w:vAlign w:val="center"/>
          </w:tcPr>
          <w:p w14:paraId="5A1E780E">
            <w:pPr>
              <w:pStyle w:val="16"/>
            </w:pPr>
            <w:r>
              <w:t>建设面积</w:t>
            </w:r>
          </w:p>
        </w:tc>
        <w:tc>
          <w:tcPr>
            <w:tcW w:w="2835" w:type="dxa"/>
            <w:vAlign w:val="center"/>
          </w:tcPr>
          <w:p w14:paraId="0E4D23DE">
            <w:pPr>
              <w:pStyle w:val="16"/>
            </w:pPr>
            <w:r>
              <w:t>工程新开工面积</w:t>
            </w:r>
          </w:p>
        </w:tc>
        <w:tc>
          <w:tcPr>
            <w:tcW w:w="2551" w:type="dxa"/>
            <w:vAlign w:val="center"/>
          </w:tcPr>
          <w:p w14:paraId="7D2ED1EF">
            <w:pPr>
              <w:pStyle w:val="16"/>
            </w:pPr>
            <w:r>
              <w:t>≥2546.67平方米</w:t>
            </w:r>
          </w:p>
        </w:tc>
        <w:tc>
          <w:tcPr>
            <w:tcW w:w="2268" w:type="dxa"/>
            <w:vAlign w:val="center"/>
          </w:tcPr>
          <w:p w14:paraId="12B64655">
            <w:pPr>
              <w:pStyle w:val="16"/>
            </w:pPr>
            <w:r>
              <w:t>工程设计</w:t>
            </w:r>
          </w:p>
        </w:tc>
      </w:tr>
      <w:tr w14:paraId="6193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28EDD"/>
        </w:tc>
        <w:tc>
          <w:tcPr>
            <w:tcW w:w="2268" w:type="dxa"/>
            <w:vAlign w:val="center"/>
          </w:tcPr>
          <w:p w14:paraId="5778A9A2">
            <w:pPr>
              <w:pStyle w:val="16"/>
            </w:pPr>
            <w:r>
              <w:t>质量指标</w:t>
            </w:r>
          </w:p>
        </w:tc>
        <w:tc>
          <w:tcPr>
            <w:tcW w:w="2835" w:type="dxa"/>
            <w:vAlign w:val="center"/>
          </w:tcPr>
          <w:p w14:paraId="12ACF6D6">
            <w:pPr>
              <w:pStyle w:val="16"/>
            </w:pPr>
            <w:r>
              <w:t>质量验收合格率</w:t>
            </w:r>
          </w:p>
        </w:tc>
        <w:tc>
          <w:tcPr>
            <w:tcW w:w="2835" w:type="dxa"/>
            <w:vAlign w:val="center"/>
          </w:tcPr>
          <w:p w14:paraId="4177FE28">
            <w:pPr>
              <w:pStyle w:val="16"/>
            </w:pPr>
            <w:r>
              <w:t>质量验收合格率</w:t>
            </w:r>
          </w:p>
        </w:tc>
        <w:tc>
          <w:tcPr>
            <w:tcW w:w="2551" w:type="dxa"/>
            <w:vAlign w:val="center"/>
          </w:tcPr>
          <w:p w14:paraId="5EF21B38">
            <w:pPr>
              <w:pStyle w:val="16"/>
            </w:pPr>
            <w:r>
              <w:t>≥95%（百分比）</w:t>
            </w:r>
          </w:p>
        </w:tc>
        <w:tc>
          <w:tcPr>
            <w:tcW w:w="2268" w:type="dxa"/>
            <w:vAlign w:val="center"/>
          </w:tcPr>
          <w:p w14:paraId="5405AEC0">
            <w:pPr>
              <w:pStyle w:val="16"/>
            </w:pPr>
            <w:r>
              <w:t>验收记录</w:t>
            </w:r>
          </w:p>
        </w:tc>
      </w:tr>
      <w:tr w14:paraId="2C1C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44B76"/>
        </w:tc>
        <w:tc>
          <w:tcPr>
            <w:tcW w:w="2268" w:type="dxa"/>
            <w:vAlign w:val="center"/>
          </w:tcPr>
          <w:p w14:paraId="1951A7A3">
            <w:pPr>
              <w:pStyle w:val="16"/>
            </w:pPr>
            <w:r>
              <w:t>时效指标</w:t>
            </w:r>
          </w:p>
        </w:tc>
        <w:tc>
          <w:tcPr>
            <w:tcW w:w="2835" w:type="dxa"/>
            <w:vAlign w:val="center"/>
          </w:tcPr>
          <w:p w14:paraId="06787A52">
            <w:pPr>
              <w:pStyle w:val="16"/>
            </w:pPr>
            <w:r>
              <w:t>工程建设时间</w:t>
            </w:r>
          </w:p>
        </w:tc>
        <w:tc>
          <w:tcPr>
            <w:tcW w:w="2835" w:type="dxa"/>
            <w:vAlign w:val="center"/>
          </w:tcPr>
          <w:p w14:paraId="3C61019A">
            <w:pPr>
              <w:pStyle w:val="16"/>
            </w:pPr>
            <w:r>
              <w:t>建设工期</w:t>
            </w:r>
          </w:p>
        </w:tc>
        <w:tc>
          <w:tcPr>
            <w:tcW w:w="2551" w:type="dxa"/>
            <w:vAlign w:val="center"/>
          </w:tcPr>
          <w:p w14:paraId="03CCA773">
            <w:pPr>
              <w:pStyle w:val="16"/>
            </w:pPr>
            <w:r>
              <w:t>12个月</w:t>
            </w:r>
          </w:p>
        </w:tc>
        <w:tc>
          <w:tcPr>
            <w:tcW w:w="2268" w:type="dxa"/>
            <w:vAlign w:val="center"/>
          </w:tcPr>
          <w:p w14:paraId="33B19511">
            <w:pPr>
              <w:pStyle w:val="16"/>
            </w:pPr>
            <w:r>
              <w:t>施工合同</w:t>
            </w:r>
          </w:p>
        </w:tc>
      </w:tr>
      <w:tr w14:paraId="00D5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ECE2F"/>
        </w:tc>
        <w:tc>
          <w:tcPr>
            <w:tcW w:w="2268" w:type="dxa"/>
            <w:vAlign w:val="center"/>
          </w:tcPr>
          <w:p w14:paraId="14F57C77">
            <w:pPr>
              <w:pStyle w:val="16"/>
            </w:pPr>
            <w:r>
              <w:t>成本指标</w:t>
            </w:r>
          </w:p>
        </w:tc>
        <w:tc>
          <w:tcPr>
            <w:tcW w:w="2835" w:type="dxa"/>
            <w:vAlign w:val="center"/>
          </w:tcPr>
          <w:p w14:paraId="0918C144">
            <w:pPr>
              <w:pStyle w:val="16"/>
            </w:pPr>
            <w:r>
              <w:t>单位成本</w:t>
            </w:r>
          </w:p>
        </w:tc>
        <w:tc>
          <w:tcPr>
            <w:tcW w:w="2835" w:type="dxa"/>
            <w:vAlign w:val="center"/>
          </w:tcPr>
          <w:p w14:paraId="5D52138F">
            <w:pPr>
              <w:pStyle w:val="16"/>
            </w:pPr>
            <w:r>
              <w:t>工程建设成本</w:t>
            </w:r>
          </w:p>
        </w:tc>
        <w:tc>
          <w:tcPr>
            <w:tcW w:w="2551" w:type="dxa"/>
            <w:vAlign w:val="center"/>
          </w:tcPr>
          <w:p w14:paraId="03484C6F">
            <w:pPr>
              <w:pStyle w:val="16"/>
            </w:pPr>
            <w:r>
              <w:t>≤300万元</w:t>
            </w:r>
          </w:p>
        </w:tc>
        <w:tc>
          <w:tcPr>
            <w:tcW w:w="2268" w:type="dxa"/>
            <w:vAlign w:val="center"/>
          </w:tcPr>
          <w:p w14:paraId="7B6E3C50">
            <w:pPr>
              <w:pStyle w:val="16"/>
            </w:pPr>
            <w:r>
              <w:t>决算</w:t>
            </w:r>
          </w:p>
        </w:tc>
      </w:tr>
      <w:tr w14:paraId="1576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27E37">
            <w:pPr>
              <w:pStyle w:val="17"/>
            </w:pPr>
            <w:r>
              <w:t>效益指标</w:t>
            </w:r>
          </w:p>
        </w:tc>
        <w:tc>
          <w:tcPr>
            <w:tcW w:w="2268" w:type="dxa"/>
            <w:vAlign w:val="center"/>
          </w:tcPr>
          <w:p w14:paraId="61D41962">
            <w:pPr>
              <w:pStyle w:val="16"/>
            </w:pPr>
            <w:r>
              <w:t>社会效益指标</w:t>
            </w:r>
          </w:p>
        </w:tc>
        <w:tc>
          <w:tcPr>
            <w:tcW w:w="2835" w:type="dxa"/>
            <w:vAlign w:val="center"/>
          </w:tcPr>
          <w:p w14:paraId="2F7354B7">
            <w:pPr>
              <w:pStyle w:val="16"/>
            </w:pPr>
            <w:r>
              <w:t>受益学生数</w:t>
            </w:r>
          </w:p>
        </w:tc>
        <w:tc>
          <w:tcPr>
            <w:tcW w:w="2835" w:type="dxa"/>
            <w:vAlign w:val="center"/>
          </w:tcPr>
          <w:p w14:paraId="1A1C1255">
            <w:pPr>
              <w:pStyle w:val="16"/>
            </w:pPr>
            <w:r>
              <w:t>在校生数</w:t>
            </w:r>
          </w:p>
        </w:tc>
        <w:tc>
          <w:tcPr>
            <w:tcW w:w="2551" w:type="dxa"/>
            <w:vAlign w:val="center"/>
          </w:tcPr>
          <w:p w14:paraId="35E7BBE3">
            <w:pPr>
              <w:pStyle w:val="16"/>
            </w:pPr>
            <w:r>
              <w:t>≥180人</w:t>
            </w:r>
          </w:p>
        </w:tc>
        <w:tc>
          <w:tcPr>
            <w:tcW w:w="2268" w:type="dxa"/>
            <w:vAlign w:val="center"/>
          </w:tcPr>
          <w:p w14:paraId="41837E25">
            <w:pPr>
              <w:pStyle w:val="16"/>
            </w:pPr>
            <w:r>
              <w:t>在校生</w:t>
            </w:r>
          </w:p>
        </w:tc>
      </w:tr>
      <w:tr w14:paraId="313E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1735B">
            <w:pPr>
              <w:pStyle w:val="17"/>
            </w:pPr>
            <w:r>
              <w:t>满意度指标</w:t>
            </w:r>
          </w:p>
        </w:tc>
        <w:tc>
          <w:tcPr>
            <w:tcW w:w="2268" w:type="dxa"/>
            <w:vAlign w:val="center"/>
          </w:tcPr>
          <w:p w14:paraId="37C57E7F">
            <w:pPr>
              <w:pStyle w:val="16"/>
            </w:pPr>
            <w:r>
              <w:t>服务对象满意度指标</w:t>
            </w:r>
          </w:p>
        </w:tc>
        <w:tc>
          <w:tcPr>
            <w:tcW w:w="2835" w:type="dxa"/>
            <w:vAlign w:val="center"/>
          </w:tcPr>
          <w:p w14:paraId="1BFB6B24">
            <w:pPr>
              <w:pStyle w:val="16"/>
            </w:pPr>
            <w:r>
              <w:t>师生满意度(%)</w:t>
            </w:r>
          </w:p>
        </w:tc>
        <w:tc>
          <w:tcPr>
            <w:tcW w:w="2835" w:type="dxa"/>
            <w:vAlign w:val="center"/>
          </w:tcPr>
          <w:p w14:paraId="2CA7A23A">
            <w:pPr>
              <w:pStyle w:val="16"/>
            </w:pPr>
            <w:r>
              <w:t>师生对当年项目的满意情况</w:t>
            </w:r>
          </w:p>
        </w:tc>
        <w:tc>
          <w:tcPr>
            <w:tcW w:w="2551" w:type="dxa"/>
            <w:vAlign w:val="center"/>
          </w:tcPr>
          <w:p w14:paraId="19CBB8A8">
            <w:pPr>
              <w:pStyle w:val="16"/>
            </w:pPr>
            <w:r>
              <w:t>≥95%（百分比）</w:t>
            </w:r>
          </w:p>
        </w:tc>
        <w:tc>
          <w:tcPr>
            <w:tcW w:w="2268" w:type="dxa"/>
            <w:vAlign w:val="center"/>
          </w:tcPr>
          <w:p w14:paraId="62EBB23E">
            <w:pPr>
              <w:pStyle w:val="16"/>
            </w:pPr>
            <w:r>
              <w:t>问卷调查</w:t>
            </w:r>
          </w:p>
        </w:tc>
      </w:tr>
    </w:tbl>
    <w:p w14:paraId="57F074C8">
      <w:pPr>
        <w:sectPr>
          <w:pgSz w:w="16840" w:h="11900" w:orient="landscape"/>
          <w:pgMar w:top="1361" w:right="1020" w:bottom="1134" w:left="1020" w:header="720" w:footer="720" w:gutter="0"/>
          <w:cols w:space="720" w:num="1"/>
        </w:sectPr>
      </w:pPr>
    </w:p>
    <w:p w14:paraId="75ED40BE">
      <w:pPr>
        <w:spacing w:before="0" w:after="0"/>
        <w:ind w:firstLine="560"/>
        <w:jc w:val="left"/>
        <w:outlineLvl w:val="9"/>
      </w:pPr>
      <w:r>
        <w:rPr>
          <w:rFonts w:ascii="方正仿宋_GBK" w:hAnsi="方正仿宋_GBK" w:eastAsia="方正仿宋_GBK" w:cs="方正仿宋_GBK"/>
          <w:b/>
          <w:color w:val="000000"/>
          <w:sz w:val="28"/>
        </w:rPr>
        <w:t>25、石财债[2022]8号下达2022年第三批新增政府债券（藁城区学前教育推进工程）(省）（梅花中心小学附属园）（500）绩效目标表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3C06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04CF5">
            <w:pPr>
              <w:pStyle w:val="14"/>
            </w:pPr>
            <w:r>
              <w:t>绩效目标</w:t>
            </w:r>
          </w:p>
        </w:tc>
        <w:tc>
          <w:tcPr>
            <w:tcW w:w="12756" w:type="dxa"/>
            <w:tcBorders>
              <w:bottom w:val="single" w:color="FFFFFF" w:sz="6" w:space="0"/>
            </w:tcBorders>
            <w:vAlign w:val="center"/>
          </w:tcPr>
          <w:p w14:paraId="30FA284A">
            <w:pPr>
              <w:pStyle w:val="16"/>
            </w:pPr>
            <w:r>
              <w:t>1.改善办学条件，完成教育教学任务。</w:t>
            </w:r>
            <w:r>
              <w:tab/>
            </w:r>
            <w:r>
              <w:tab/>
            </w:r>
            <w:r>
              <w:tab/>
            </w:r>
            <w:r>
              <w:tab/>
            </w:r>
            <w:r>
              <w:tab/>
            </w:r>
            <w:r>
              <w:tab/>
            </w:r>
          </w:p>
        </w:tc>
      </w:tr>
    </w:tbl>
    <w:p w14:paraId="57F77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67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D42D64">
            <w:pPr>
              <w:pStyle w:val="14"/>
            </w:pPr>
            <w:r>
              <w:t>一级指标</w:t>
            </w:r>
          </w:p>
        </w:tc>
        <w:tc>
          <w:tcPr>
            <w:tcW w:w="2268" w:type="dxa"/>
            <w:vAlign w:val="center"/>
          </w:tcPr>
          <w:p w14:paraId="53F3E518">
            <w:pPr>
              <w:pStyle w:val="14"/>
            </w:pPr>
            <w:r>
              <w:t>二级指标</w:t>
            </w:r>
          </w:p>
        </w:tc>
        <w:tc>
          <w:tcPr>
            <w:tcW w:w="2835" w:type="dxa"/>
            <w:vAlign w:val="center"/>
          </w:tcPr>
          <w:p w14:paraId="7919F0D6">
            <w:pPr>
              <w:pStyle w:val="14"/>
            </w:pPr>
            <w:r>
              <w:t>三级指标</w:t>
            </w:r>
          </w:p>
        </w:tc>
        <w:tc>
          <w:tcPr>
            <w:tcW w:w="2835" w:type="dxa"/>
            <w:vAlign w:val="center"/>
          </w:tcPr>
          <w:p w14:paraId="3F49D83C">
            <w:pPr>
              <w:pStyle w:val="14"/>
            </w:pPr>
            <w:r>
              <w:t>绩效指标描述</w:t>
            </w:r>
          </w:p>
        </w:tc>
        <w:tc>
          <w:tcPr>
            <w:tcW w:w="2551" w:type="dxa"/>
            <w:vAlign w:val="center"/>
          </w:tcPr>
          <w:p w14:paraId="61076287">
            <w:pPr>
              <w:pStyle w:val="14"/>
            </w:pPr>
            <w:r>
              <w:t>指标值</w:t>
            </w:r>
          </w:p>
        </w:tc>
        <w:tc>
          <w:tcPr>
            <w:tcW w:w="2268" w:type="dxa"/>
            <w:vAlign w:val="center"/>
          </w:tcPr>
          <w:p w14:paraId="142C2159">
            <w:pPr>
              <w:pStyle w:val="14"/>
            </w:pPr>
            <w:r>
              <w:t>指标值确定依据</w:t>
            </w:r>
          </w:p>
        </w:tc>
      </w:tr>
      <w:tr w14:paraId="19A0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9114A1">
            <w:pPr>
              <w:pStyle w:val="17"/>
            </w:pPr>
            <w:r>
              <w:t>产出指标</w:t>
            </w:r>
          </w:p>
        </w:tc>
        <w:tc>
          <w:tcPr>
            <w:tcW w:w="2268" w:type="dxa"/>
            <w:vAlign w:val="center"/>
          </w:tcPr>
          <w:p w14:paraId="6FC2108D">
            <w:pPr>
              <w:pStyle w:val="16"/>
            </w:pPr>
            <w:r>
              <w:t>数量指标</w:t>
            </w:r>
          </w:p>
        </w:tc>
        <w:tc>
          <w:tcPr>
            <w:tcW w:w="2835" w:type="dxa"/>
            <w:vAlign w:val="center"/>
          </w:tcPr>
          <w:p w14:paraId="55E4F7F3">
            <w:pPr>
              <w:pStyle w:val="16"/>
            </w:pPr>
            <w:r>
              <w:t>建设面积</w:t>
            </w:r>
          </w:p>
        </w:tc>
        <w:tc>
          <w:tcPr>
            <w:tcW w:w="2835" w:type="dxa"/>
            <w:vAlign w:val="center"/>
          </w:tcPr>
          <w:p w14:paraId="2DC84DC2">
            <w:pPr>
              <w:pStyle w:val="16"/>
            </w:pPr>
            <w:r>
              <w:t>工程新开工面积</w:t>
            </w:r>
          </w:p>
        </w:tc>
        <w:tc>
          <w:tcPr>
            <w:tcW w:w="2551" w:type="dxa"/>
            <w:vAlign w:val="center"/>
          </w:tcPr>
          <w:p w14:paraId="59D9E6CE">
            <w:pPr>
              <w:pStyle w:val="16"/>
            </w:pPr>
            <w:r>
              <w:t>≥4099.57平方米</w:t>
            </w:r>
          </w:p>
        </w:tc>
        <w:tc>
          <w:tcPr>
            <w:tcW w:w="2268" w:type="dxa"/>
            <w:vAlign w:val="center"/>
          </w:tcPr>
          <w:p w14:paraId="67D53551">
            <w:pPr>
              <w:pStyle w:val="16"/>
            </w:pPr>
            <w:r>
              <w:t>工程设计</w:t>
            </w:r>
          </w:p>
        </w:tc>
      </w:tr>
      <w:tr w14:paraId="2471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FEAC3"/>
        </w:tc>
        <w:tc>
          <w:tcPr>
            <w:tcW w:w="2268" w:type="dxa"/>
            <w:vAlign w:val="center"/>
          </w:tcPr>
          <w:p w14:paraId="291A555B">
            <w:pPr>
              <w:pStyle w:val="16"/>
            </w:pPr>
            <w:r>
              <w:t>质量指标</w:t>
            </w:r>
          </w:p>
        </w:tc>
        <w:tc>
          <w:tcPr>
            <w:tcW w:w="2835" w:type="dxa"/>
            <w:vAlign w:val="center"/>
          </w:tcPr>
          <w:p w14:paraId="74FC4113">
            <w:pPr>
              <w:pStyle w:val="16"/>
            </w:pPr>
            <w:r>
              <w:t>质量验收合格率</w:t>
            </w:r>
          </w:p>
        </w:tc>
        <w:tc>
          <w:tcPr>
            <w:tcW w:w="2835" w:type="dxa"/>
            <w:vAlign w:val="center"/>
          </w:tcPr>
          <w:p w14:paraId="72D4EE05">
            <w:pPr>
              <w:pStyle w:val="16"/>
            </w:pPr>
            <w:r>
              <w:t>质量验收合格率</w:t>
            </w:r>
          </w:p>
        </w:tc>
        <w:tc>
          <w:tcPr>
            <w:tcW w:w="2551" w:type="dxa"/>
            <w:vAlign w:val="center"/>
          </w:tcPr>
          <w:p w14:paraId="57DA1AFE">
            <w:pPr>
              <w:pStyle w:val="16"/>
            </w:pPr>
            <w:r>
              <w:t>≥95%（百分比）</w:t>
            </w:r>
          </w:p>
        </w:tc>
        <w:tc>
          <w:tcPr>
            <w:tcW w:w="2268" w:type="dxa"/>
            <w:vAlign w:val="center"/>
          </w:tcPr>
          <w:p w14:paraId="6EB0935A">
            <w:pPr>
              <w:pStyle w:val="16"/>
            </w:pPr>
            <w:r>
              <w:t>验收记录</w:t>
            </w:r>
          </w:p>
        </w:tc>
      </w:tr>
      <w:tr w14:paraId="5CDA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E417B"/>
        </w:tc>
        <w:tc>
          <w:tcPr>
            <w:tcW w:w="2268" w:type="dxa"/>
            <w:vAlign w:val="center"/>
          </w:tcPr>
          <w:p w14:paraId="7D6A0946">
            <w:pPr>
              <w:pStyle w:val="16"/>
            </w:pPr>
            <w:r>
              <w:t>时效指标</w:t>
            </w:r>
          </w:p>
        </w:tc>
        <w:tc>
          <w:tcPr>
            <w:tcW w:w="2835" w:type="dxa"/>
            <w:vAlign w:val="center"/>
          </w:tcPr>
          <w:p w14:paraId="15379F0C">
            <w:pPr>
              <w:pStyle w:val="16"/>
            </w:pPr>
            <w:r>
              <w:t>工程建设时间</w:t>
            </w:r>
          </w:p>
        </w:tc>
        <w:tc>
          <w:tcPr>
            <w:tcW w:w="2835" w:type="dxa"/>
            <w:vAlign w:val="center"/>
          </w:tcPr>
          <w:p w14:paraId="580D3222">
            <w:pPr>
              <w:pStyle w:val="16"/>
            </w:pPr>
            <w:r>
              <w:t>建设工期</w:t>
            </w:r>
          </w:p>
        </w:tc>
        <w:tc>
          <w:tcPr>
            <w:tcW w:w="2551" w:type="dxa"/>
            <w:vAlign w:val="center"/>
          </w:tcPr>
          <w:p w14:paraId="21BA7C05">
            <w:pPr>
              <w:pStyle w:val="16"/>
            </w:pPr>
            <w:r>
              <w:t>12个月</w:t>
            </w:r>
          </w:p>
        </w:tc>
        <w:tc>
          <w:tcPr>
            <w:tcW w:w="2268" w:type="dxa"/>
            <w:vAlign w:val="center"/>
          </w:tcPr>
          <w:p w14:paraId="397CBAC4">
            <w:pPr>
              <w:pStyle w:val="16"/>
            </w:pPr>
            <w:r>
              <w:t>施工合同</w:t>
            </w:r>
          </w:p>
        </w:tc>
      </w:tr>
      <w:tr w14:paraId="0E18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B162A"/>
        </w:tc>
        <w:tc>
          <w:tcPr>
            <w:tcW w:w="2268" w:type="dxa"/>
            <w:vAlign w:val="center"/>
          </w:tcPr>
          <w:p w14:paraId="6D1CC153">
            <w:pPr>
              <w:pStyle w:val="16"/>
            </w:pPr>
            <w:r>
              <w:t>成本指标</w:t>
            </w:r>
          </w:p>
        </w:tc>
        <w:tc>
          <w:tcPr>
            <w:tcW w:w="2835" w:type="dxa"/>
            <w:vAlign w:val="center"/>
          </w:tcPr>
          <w:p w14:paraId="06C8B765">
            <w:pPr>
              <w:pStyle w:val="16"/>
            </w:pPr>
            <w:r>
              <w:t>单位成本</w:t>
            </w:r>
          </w:p>
        </w:tc>
        <w:tc>
          <w:tcPr>
            <w:tcW w:w="2835" w:type="dxa"/>
            <w:vAlign w:val="center"/>
          </w:tcPr>
          <w:p w14:paraId="43A70C95">
            <w:pPr>
              <w:pStyle w:val="16"/>
            </w:pPr>
            <w:r>
              <w:t>工程建设成本</w:t>
            </w:r>
          </w:p>
        </w:tc>
        <w:tc>
          <w:tcPr>
            <w:tcW w:w="2551" w:type="dxa"/>
            <w:vAlign w:val="center"/>
          </w:tcPr>
          <w:p w14:paraId="1C2809EB">
            <w:pPr>
              <w:pStyle w:val="16"/>
            </w:pPr>
            <w:r>
              <w:t>≤500万元</w:t>
            </w:r>
          </w:p>
        </w:tc>
        <w:tc>
          <w:tcPr>
            <w:tcW w:w="2268" w:type="dxa"/>
            <w:vAlign w:val="center"/>
          </w:tcPr>
          <w:p w14:paraId="1AA79ED5">
            <w:pPr>
              <w:pStyle w:val="16"/>
            </w:pPr>
            <w:r>
              <w:t>决算</w:t>
            </w:r>
          </w:p>
        </w:tc>
      </w:tr>
      <w:tr w14:paraId="055E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813969">
            <w:pPr>
              <w:pStyle w:val="17"/>
            </w:pPr>
            <w:r>
              <w:t>效益指标</w:t>
            </w:r>
          </w:p>
        </w:tc>
        <w:tc>
          <w:tcPr>
            <w:tcW w:w="2268" w:type="dxa"/>
            <w:vAlign w:val="center"/>
          </w:tcPr>
          <w:p w14:paraId="694DD36A">
            <w:pPr>
              <w:pStyle w:val="16"/>
            </w:pPr>
            <w:r>
              <w:t>社会效益指标</w:t>
            </w:r>
          </w:p>
        </w:tc>
        <w:tc>
          <w:tcPr>
            <w:tcW w:w="2835" w:type="dxa"/>
            <w:vAlign w:val="center"/>
          </w:tcPr>
          <w:p w14:paraId="1D7C5886">
            <w:pPr>
              <w:pStyle w:val="16"/>
            </w:pPr>
            <w:r>
              <w:t>受益学生数</w:t>
            </w:r>
          </w:p>
        </w:tc>
        <w:tc>
          <w:tcPr>
            <w:tcW w:w="2835" w:type="dxa"/>
            <w:vAlign w:val="center"/>
          </w:tcPr>
          <w:p w14:paraId="2C549597">
            <w:pPr>
              <w:pStyle w:val="16"/>
            </w:pPr>
            <w:r>
              <w:t>在校生数</w:t>
            </w:r>
          </w:p>
        </w:tc>
        <w:tc>
          <w:tcPr>
            <w:tcW w:w="2551" w:type="dxa"/>
            <w:vAlign w:val="center"/>
          </w:tcPr>
          <w:p w14:paraId="654D49E7">
            <w:pPr>
              <w:pStyle w:val="16"/>
            </w:pPr>
            <w:r>
              <w:t>≥360人</w:t>
            </w:r>
          </w:p>
        </w:tc>
        <w:tc>
          <w:tcPr>
            <w:tcW w:w="2268" w:type="dxa"/>
            <w:vAlign w:val="center"/>
          </w:tcPr>
          <w:p w14:paraId="743F2950">
            <w:pPr>
              <w:pStyle w:val="16"/>
            </w:pPr>
            <w:r>
              <w:t>在校生</w:t>
            </w:r>
          </w:p>
        </w:tc>
      </w:tr>
      <w:tr w14:paraId="055E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66CC85">
            <w:pPr>
              <w:pStyle w:val="17"/>
            </w:pPr>
            <w:r>
              <w:t>满意度指标</w:t>
            </w:r>
          </w:p>
        </w:tc>
        <w:tc>
          <w:tcPr>
            <w:tcW w:w="2268" w:type="dxa"/>
            <w:vAlign w:val="center"/>
          </w:tcPr>
          <w:p w14:paraId="7B95811E">
            <w:pPr>
              <w:pStyle w:val="16"/>
            </w:pPr>
            <w:r>
              <w:t>服务对象满意度指标</w:t>
            </w:r>
          </w:p>
        </w:tc>
        <w:tc>
          <w:tcPr>
            <w:tcW w:w="2835" w:type="dxa"/>
            <w:vAlign w:val="center"/>
          </w:tcPr>
          <w:p w14:paraId="289A6A77">
            <w:pPr>
              <w:pStyle w:val="16"/>
            </w:pPr>
            <w:r>
              <w:t>师生满意度(%)</w:t>
            </w:r>
          </w:p>
        </w:tc>
        <w:tc>
          <w:tcPr>
            <w:tcW w:w="2835" w:type="dxa"/>
            <w:vAlign w:val="center"/>
          </w:tcPr>
          <w:p w14:paraId="36BCB397">
            <w:pPr>
              <w:pStyle w:val="16"/>
            </w:pPr>
            <w:r>
              <w:t>师生对当年项目的满意情况</w:t>
            </w:r>
          </w:p>
        </w:tc>
        <w:tc>
          <w:tcPr>
            <w:tcW w:w="2551" w:type="dxa"/>
            <w:vAlign w:val="center"/>
          </w:tcPr>
          <w:p w14:paraId="0C24C1D1">
            <w:pPr>
              <w:pStyle w:val="16"/>
            </w:pPr>
            <w:r>
              <w:t>≥95%（百分比）</w:t>
            </w:r>
          </w:p>
        </w:tc>
        <w:tc>
          <w:tcPr>
            <w:tcW w:w="2268" w:type="dxa"/>
            <w:vAlign w:val="center"/>
          </w:tcPr>
          <w:p w14:paraId="0565F25D">
            <w:pPr>
              <w:pStyle w:val="16"/>
            </w:pPr>
            <w:r>
              <w:t>问卷调查</w:t>
            </w:r>
          </w:p>
        </w:tc>
      </w:tr>
    </w:tbl>
    <w:p w14:paraId="4974286D">
      <w:pPr>
        <w:sectPr>
          <w:pgSz w:w="16840" w:h="11900" w:orient="landscape"/>
          <w:pgMar w:top="1361" w:right="1020" w:bottom="1134" w:left="1020" w:header="720" w:footer="720" w:gutter="0"/>
          <w:cols w:space="720" w:num="1"/>
        </w:sectPr>
      </w:pPr>
    </w:p>
    <w:p w14:paraId="4C6FBFCB">
      <w:pPr>
        <w:spacing w:before="0" w:after="0"/>
        <w:ind w:firstLine="560"/>
        <w:jc w:val="left"/>
        <w:outlineLvl w:val="9"/>
      </w:pPr>
      <w:r>
        <w:rPr>
          <w:rFonts w:ascii="方正仿宋_GBK" w:hAnsi="方正仿宋_GBK" w:eastAsia="方正仿宋_GBK" w:cs="方正仿宋_GBK"/>
          <w:b/>
          <w:color w:val="000000"/>
          <w:sz w:val="28"/>
        </w:rPr>
        <w:t>26、收费-学区幼儿园保教费（代列）绩效目标表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5D8A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883077">
            <w:pPr>
              <w:pStyle w:val="14"/>
            </w:pPr>
            <w:r>
              <w:t>绩效目标</w:t>
            </w:r>
          </w:p>
        </w:tc>
        <w:tc>
          <w:tcPr>
            <w:tcW w:w="12756" w:type="dxa"/>
            <w:tcBorders>
              <w:bottom w:val="single" w:color="FFFFFF" w:sz="6" w:space="0"/>
            </w:tcBorders>
            <w:vAlign w:val="center"/>
          </w:tcPr>
          <w:p w14:paraId="6E0E8C61">
            <w:pPr>
              <w:pStyle w:val="16"/>
            </w:pPr>
            <w:r>
              <w:t>1.用于乡镇幼儿园的日常办公、零星修缮、设备购置、劳务支出等</w:t>
            </w:r>
          </w:p>
        </w:tc>
      </w:tr>
    </w:tbl>
    <w:p w14:paraId="21F44B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4C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E25FA6">
            <w:pPr>
              <w:pStyle w:val="14"/>
            </w:pPr>
            <w:r>
              <w:t>一级指标</w:t>
            </w:r>
          </w:p>
        </w:tc>
        <w:tc>
          <w:tcPr>
            <w:tcW w:w="2268" w:type="dxa"/>
            <w:vAlign w:val="center"/>
          </w:tcPr>
          <w:p w14:paraId="4823E290">
            <w:pPr>
              <w:pStyle w:val="14"/>
            </w:pPr>
            <w:r>
              <w:t>二级指标</w:t>
            </w:r>
          </w:p>
        </w:tc>
        <w:tc>
          <w:tcPr>
            <w:tcW w:w="2835" w:type="dxa"/>
            <w:vAlign w:val="center"/>
          </w:tcPr>
          <w:p w14:paraId="0AAEFFEB">
            <w:pPr>
              <w:pStyle w:val="14"/>
            </w:pPr>
            <w:r>
              <w:t>三级指标</w:t>
            </w:r>
          </w:p>
        </w:tc>
        <w:tc>
          <w:tcPr>
            <w:tcW w:w="2835" w:type="dxa"/>
            <w:vAlign w:val="center"/>
          </w:tcPr>
          <w:p w14:paraId="692D95E4">
            <w:pPr>
              <w:pStyle w:val="14"/>
            </w:pPr>
            <w:r>
              <w:t>绩效指标描述</w:t>
            </w:r>
          </w:p>
        </w:tc>
        <w:tc>
          <w:tcPr>
            <w:tcW w:w="2551" w:type="dxa"/>
            <w:vAlign w:val="center"/>
          </w:tcPr>
          <w:p w14:paraId="0E748F9F">
            <w:pPr>
              <w:pStyle w:val="14"/>
            </w:pPr>
            <w:r>
              <w:t>指标值</w:t>
            </w:r>
          </w:p>
        </w:tc>
        <w:tc>
          <w:tcPr>
            <w:tcW w:w="2268" w:type="dxa"/>
            <w:vAlign w:val="center"/>
          </w:tcPr>
          <w:p w14:paraId="2F17F00E">
            <w:pPr>
              <w:pStyle w:val="14"/>
            </w:pPr>
            <w:r>
              <w:t>指标值确定依据</w:t>
            </w:r>
          </w:p>
        </w:tc>
      </w:tr>
      <w:tr w14:paraId="1487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61B6B5">
            <w:pPr>
              <w:pStyle w:val="17"/>
            </w:pPr>
            <w:r>
              <w:t>产出指标</w:t>
            </w:r>
          </w:p>
        </w:tc>
        <w:tc>
          <w:tcPr>
            <w:tcW w:w="2268" w:type="dxa"/>
            <w:vAlign w:val="center"/>
          </w:tcPr>
          <w:p w14:paraId="66906E6C">
            <w:pPr>
              <w:pStyle w:val="16"/>
            </w:pPr>
            <w:r>
              <w:t>数量指标</w:t>
            </w:r>
          </w:p>
        </w:tc>
        <w:tc>
          <w:tcPr>
            <w:tcW w:w="2835" w:type="dxa"/>
            <w:vAlign w:val="center"/>
          </w:tcPr>
          <w:p w14:paraId="08E0A72E">
            <w:pPr>
              <w:pStyle w:val="16"/>
            </w:pPr>
            <w:r>
              <w:t>幼儿园学生人数</w:t>
            </w:r>
          </w:p>
        </w:tc>
        <w:tc>
          <w:tcPr>
            <w:tcW w:w="2835" w:type="dxa"/>
            <w:vAlign w:val="center"/>
          </w:tcPr>
          <w:p w14:paraId="14ABC7F2">
            <w:pPr>
              <w:pStyle w:val="16"/>
            </w:pPr>
            <w:r>
              <w:t>幼儿园学生人数</w:t>
            </w:r>
          </w:p>
        </w:tc>
        <w:tc>
          <w:tcPr>
            <w:tcW w:w="2551" w:type="dxa"/>
            <w:vAlign w:val="center"/>
          </w:tcPr>
          <w:p w14:paraId="59793B3C">
            <w:pPr>
              <w:pStyle w:val="16"/>
            </w:pPr>
            <w:r>
              <w:t>≥1078人</w:t>
            </w:r>
          </w:p>
        </w:tc>
        <w:tc>
          <w:tcPr>
            <w:tcW w:w="2268" w:type="dxa"/>
            <w:vAlign w:val="center"/>
          </w:tcPr>
          <w:p w14:paraId="4FD1AE07">
            <w:pPr>
              <w:pStyle w:val="16"/>
            </w:pPr>
            <w:r>
              <w:t>年度工作计划</w:t>
            </w:r>
          </w:p>
        </w:tc>
      </w:tr>
      <w:tr w14:paraId="6851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13C9C"/>
        </w:tc>
        <w:tc>
          <w:tcPr>
            <w:tcW w:w="2268" w:type="dxa"/>
            <w:vAlign w:val="center"/>
          </w:tcPr>
          <w:p w14:paraId="211AD4AC">
            <w:pPr>
              <w:pStyle w:val="16"/>
            </w:pPr>
            <w:r>
              <w:t>质量指标</w:t>
            </w:r>
          </w:p>
        </w:tc>
        <w:tc>
          <w:tcPr>
            <w:tcW w:w="2835" w:type="dxa"/>
            <w:vAlign w:val="center"/>
          </w:tcPr>
          <w:p w14:paraId="44CE3D8E">
            <w:pPr>
              <w:pStyle w:val="16"/>
            </w:pPr>
            <w:r>
              <w:t>维修项目质量验收合格率</w:t>
            </w:r>
          </w:p>
        </w:tc>
        <w:tc>
          <w:tcPr>
            <w:tcW w:w="2835" w:type="dxa"/>
            <w:vAlign w:val="center"/>
          </w:tcPr>
          <w:p w14:paraId="5A169049">
            <w:pPr>
              <w:pStyle w:val="16"/>
            </w:pPr>
            <w:r>
              <w:t>通过验收的维修项目占维修改造的比例</w:t>
            </w:r>
          </w:p>
        </w:tc>
        <w:tc>
          <w:tcPr>
            <w:tcW w:w="2551" w:type="dxa"/>
            <w:vAlign w:val="center"/>
          </w:tcPr>
          <w:p w14:paraId="5F21FD97">
            <w:pPr>
              <w:pStyle w:val="16"/>
            </w:pPr>
            <w:r>
              <w:t>≥95%（百分比）</w:t>
            </w:r>
          </w:p>
        </w:tc>
        <w:tc>
          <w:tcPr>
            <w:tcW w:w="2268" w:type="dxa"/>
            <w:vAlign w:val="center"/>
          </w:tcPr>
          <w:p w14:paraId="7F0F4D02">
            <w:pPr>
              <w:pStyle w:val="16"/>
            </w:pPr>
            <w:r>
              <w:t>年度工作计划</w:t>
            </w:r>
          </w:p>
        </w:tc>
      </w:tr>
      <w:tr w14:paraId="17CC3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10D962"/>
        </w:tc>
        <w:tc>
          <w:tcPr>
            <w:tcW w:w="2268" w:type="dxa"/>
            <w:vAlign w:val="center"/>
          </w:tcPr>
          <w:p w14:paraId="5D09A5BA">
            <w:pPr>
              <w:pStyle w:val="16"/>
            </w:pPr>
            <w:r>
              <w:t>时效指标</w:t>
            </w:r>
          </w:p>
        </w:tc>
        <w:tc>
          <w:tcPr>
            <w:tcW w:w="2835" w:type="dxa"/>
            <w:vAlign w:val="center"/>
          </w:tcPr>
          <w:p w14:paraId="12975B67">
            <w:pPr>
              <w:pStyle w:val="16"/>
            </w:pPr>
            <w:r>
              <w:t>资金支出时间</w:t>
            </w:r>
          </w:p>
        </w:tc>
        <w:tc>
          <w:tcPr>
            <w:tcW w:w="2835" w:type="dxa"/>
            <w:vAlign w:val="center"/>
          </w:tcPr>
          <w:p w14:paraId="136A3218">
            <w:pPr>
              <w:pStyle w:val="16"/>
            </w:pPr>
            <w:r>
              <w:t>资金支出时间</w:t>
            </w:r>
          </w:p>
        </w:tc>
        <w:tc>
          <w:tcPr>
            <w:tcW w:w="2551" w:type="dxa"/>
            <w:vAlign w:val="center"/>
          </w:tcPr>
          <w:p w14:paraId="6DECD60C">
            <w:pPr>
              <w:pStyle w:val="16"/>
            </w:pPr>
            <w:r>
              <w:t>12月中旬之前</w:t>
            </w:r>
          </w:p>
        </w:tc>
        <w:tc>
          <w:tcPr>
            <w:tcW w:w="2268" w:type="dxa"/>
            <w:vAlign w:val="center"/>
          </w:tcPr>
          <w:p w14:paraId="14813A04">
            <w:pPr>
              <w:pStyle w:val="16"/>
            </w:pPr>
            <w:r>
              <w:t>年度工作计划</w:t>
            </w:r>
          </w:p>
        </w:tc>
      </w:tr>
      <w:tr w14:paraId="1729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C7968"/>
        </w:tc>
        <w:tc>
          <w:tcPr>
            <w:tcW w:w="2268" w:type="dxa"/>
            <w:vAlign w:val="center"/>
          </w:tcPr>
          <w:p w14:paraId="26604C5E">
            <w:pPr>
              <w:pStyle w:val="16"/>
            </w:pPr>
            <w:r>
              <w:t>成本指标</w:t>
            </w:r>
          </w:p>
        </w:tc>
        <w:tc>
          <w:tcPr>
            <w:tcW w:w="2835" w:type="dxa"/>
            <w:vAlign w:val="center"/>
          </w:tcPr>
          <w:p w14:paraId="4DF877DA">
            <w:pPr>
              <w:pStyle w:val="16"/>
            </w:pPr>
            <w:r>
              <w:t>预算控制数</w:t>
            </w:r>
          </w:p>
        </w:tc>
        <w:tc>
          <w:tcPr>
            <w:tcW w:w="2835" w:type="dxa"/>
            <w:vAlign w:val="center"/>
          </w:tcPr>
          <w:p w14:paraId="398781A9">
            <w:pPr>
              <w:pStyle w:val="16"/>
            </w:pPr>
            <w:r>
              <w:t>不超预算控制数</w:t>
            </w:r>
          </w:p>
        </w:tc>
        <w:tc>
          <w:tcPr>
            <w:tcW w:w="2551" w:type="dxa"/>
            <w:vAlign w:val="center"/>
          </w:tcPr>
          <w:p w14:paraId="3DC665DE">
            <w:pPr>
              <w:pStyle w:val="16"/>
            </w:pPr>
            <w:r>
              <w:t>≤198万元</w:t>
            </w:r>
          </w:p>
        </w:tc>
        <w:tc>
          <w:tcPr>
            <w:tcW w:w="2268" w:type="dxa"/>
            <w:vAlign w:val="center"/>
          </w:tcPr>
          <w:p w14:paraId="08EE5E94">
            <w:pPr>
              <w:pStyle w:val="16"/>
            </w:pPr>
            <w:r>
              <w:t>预算成本</w:t>
            </w:r>
          </w:p>
        </w:tc>
      </w:tr>
      <w:tr w14:paraId="4F70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599D24">
            <w:pPr>
              <w:pStyle w:val="17"/>
            </w:pPr>
            <w:r>
              <w:t>效益指标</w:t>
            </w:r>
          </w:p>
        </w:tc>
        <w:tc>
          <w:tcPr>
            <w:tcW w:w="2268" w:type="dxa"/>
            <w:vAlign w:val="center"/>
          </w:tcPr>
          <w:p w14:paraId="0B6C71B7">
            <w:pPr>
              <w:pStyle w:val="16"/>
            </w:pPr>
            <w:r>
              <w:t>社会效益指标</w:t>
            </w:r>
          </w:p>
        </w:tc>
        <w:tc>
          <w:tcPr>
            <w:tcW w:w="2835" w:type="dxa"/>
            <w:vAlign w:val="center"/>
          </w:tcPr>
          <w:p w14:paraId="400210C9">
            <w:pPr>
              <w:pStyle w:val="16"/>
            </w:pPr>
            <w:r>
              <w:t>改善师生教学条件</w:t>
            </w:r>
          </w:p>
        </w:tc>
        <w:tc>
          <w:tcPr>
            <w:tcW w:w="2835" w:type="dxa"/>
            <w:vAlign w:val="center"/>
          </w:tcPr>
          <w:p w14:paraId="0A78935E">
            <w:pPr>
              <w:pStyle w:val="16"/>
            </w:pPr>
            <w:r>
              <w:t>改善师生教学条件</w:t>
            </w:r>
          </w:p>
        </w:tc>
        <w:tc>
          <w:tcPr>
            <w:tcW w:w="2551" w:type="dxa"/>
            <w:vAlign w:val="center"/>
          </w:tcPr>
          <w:p w14:paraId="5F9D28D9">
            <w:pPr>
              <w:pStyle w:val="16"/>
            </w:pPr>
            <w:r>
              <w:t>较上年提升</w:t>
            </w:r>
          </w:p>
        </w:tc>
        <w:tc>
          <w:tcPr>
            <w:tcW w:w="2268" w:type="dxa"/>
            <w:vAlign w:val="center"/>
          </w:tcPr>
          <w:p w14:paraId="03DAD851">
            <w:pPr>
              <w:pStyle w:val="16"/>
            </w:pPr>
            <w:r>
              <w:t>年度工作计划</w:t>
            </w:r>
          </w:p>
        </w:tc>
      </w:tr>
      <w:tr w14:paraId="195B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178E6">
            <w:pPr>
              <w:pStyle w:val="17"/>
            </w:pPr>
            <w:r>
              <w:t>满意度指标</w:t>
            </w:r>
          </w:p>
        </w:tc>
        <w:tc>
          <w:tcPr>
            <w:tcW w:w="2268" w:type="dxa"/>
            <w:vAlign w:val="center"/>
          </w:tcPr>
          <w:p w14:paraId="1CFD1C95">
            <w:pPr>
              <w:pStyle w:val="16"/>
            </w:pPr>
            <w:r>
              <w:t>服务对象满意度指标</w:t>
            </w:r>
          </w:p>
        </w:tc>
        <w:tc>
          <w:tcPr>
            <w:tcW w:w="2835" w:type="dxa"/>
            <w:vAlign w:val="center"/>
          </w:tcPr>
          <w:p w14:paraId="33F9F2DE">
            <w:pPr>
              <w:pStyle w:val="16"/>
            </w:pPr>
            <w:r>
              <w:t>师生满意度(%)</w:t>
            </w:r>
          </w:p>
        </w:tc>
        <w:tc>
          <w:tcPr>
            <w:tcW w:w="2835" w:type="dxa"/>
            <w:vAlign w:val="center"/>
          </w:tcPr>
          <w:p w14:paraId="443B622B">
            <w:pPr>
              <w:pStyle w:val="16"/>
            </w:pPr>
            <w:r>
              <w:t>师生对当年项目的满意情况</w:t>
            </w:r>
          </w:p>
        </w:tc>
        <w:tc>
          <w:tcPr>
            <w:tcW w:w="2551" w:type="dxa"/>
            <w:vAlign w:val="center"/>
          </w:tcPr>
          <w:p w14:paraId="6499382E">
            <w:pPr>
              <w:pStyle w:val="16"/>
            </w:pPr>
            <w:r>
              <w:t>≥95%（百分比）</w:t>
            </w:r>
          </w:p>
        </w:tc>
        <w:tc>
          <w:tcPr>
            <w:tcW w:w="2268" w:type="dxa"/>
            <w:vAlign w:val="center"/>
          </w:tcPr>
          <w:p w14:paraId="58DCBECC">
            <w:pPr>
              <w:pStyle w:val="16"/>
            </w:pPr>
            <w:r>
              <w:t>问卷调查</w:t>
            </w:r>
          </w:p>
        </w:tc>
      </w:tr>
    </w:tbl>
    <w:p w14:paraId="205994A7">
      <w:pPr>
        <w:sectPr>
          <w:pgSz w:w="16840" w:h="11900" w:orient="landscape"/>
          <w:pgMar w:top="1361" w:right="1020" w:bottom="1134" w:left="1020" w:header="720" w:footer="720" w:gutter="0"/>
          <w:cols w:space="720" w:num="1"/>
        </w:sectPr>
      </w:pPr>
    </w:p>
    <w:p w14:paraId="6D185A2F">
      <w:pPr>
        <w:spacing w:before="0" w:after="0"/>
        <w:ind w:firstLine="560"/>
        <w:jc w:val="left"/>
        <w:outlineLvl w:val="9"/>
      </w:pPr>
      <w:r>
        <w:rPr>
          <w:rFonts w:ascii="方正仿宋_GBK" w:hAnsi="方正仿宋_GBK" w:eastAsia="方正仿宋_GBK" w:cs="方正仿宋_GBK"/>
          <w:b/>
          <w:color w:val="000000"/>
          <w:sz w:val="28"/>
        </w:rPr>
        <w:t>27、乡村少年宫、心理咨询中心、名班主任工作室运行经费（城建税)绩效目标表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0C7C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81FB11">
            <w:pPr>
              <w:pStyle w:val="14"/>
            </w:pPr>
            <w:r>
              <w:t>绩效目标</w:t>
            </w:r>
          </w:p>
        </w:tc>
        <w:tc>
          <w:tcPr>
            <w:tcW w:w="12756" w:type="dxa"/>
            <w:tcBorders>
              <w:bottom w:val="single" w:color="FFFFFF" w:sz="6" w:space="0"/>
            </w:tcBorders>
            <w:vAlign w:val="center"/>
          </w:tcPr>
          <w:p w14:paraId="18283CCE">
            <w:pPr>
              <w:pStyle w:val="16"/>
            </w:pPr>
            <w:r>
              <w:t>1.充分发挥优秀班主任教师的示范、引领、辐射作用，全面提升我市班主任队伍的整体素质，打造石家庄市班主任工作的特色品牌</w:t>
            </w:r>
          </w:p>
        </w:tc>
      </w:tr>
    </w:tbl>
    <w:p w14:paraId="7E07F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A1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B24CDF">
            <w:pPr>
              <w:pStyle w:val="14"/>
            </w:pPr>
            <w:r>
              <w:t>一级指标</w:t>
            </w:r>
          </w:p>
        </w:tc>
        <w:tc>
          <w:tcPr>
            <w:tcW w:w="2268" w:type="dxa"/>
            <w:vAlign w:val="center"/>
          </w:tcPr>
          <w:p w14:paraId="6379227F">
            <w:pPr>
              <w:pStyle w:val="14"/>
            </w:pPr>
            <w:r>
              <w:t>二级指标</w:t>
            </w:r>
          </w:p>
        </w:tc>
        <w:tc>
          <w:tcPr>
            <w:tcW w:w="2835" w:type="dxa"/>
            <w:vAlign w:val="center"/>
          </w:tcPr>
          <w:p w14:paraId="5C30CF3D">
            <w:pPr>
              <w:pStyle w:val="14"/>
            </w:pPr>
            <w:r>
              <w:t>三级指标</w:t>
            </w:r>
          </w:p>
        </w:tc>
        <w:tc>
          <w:tcPr>
            <w:tcW w:w="2835" w:type="dxa"/>
            <w:vAlign w:val="center"/>
          </w:tcPr>
          <w:p w14:paraId="793ADAEC">
            <w:pPr>
              <w:pStyle w:val="14"/>
            </w:pPr>
            <w:r>
              <w:t>绩效指标描述</w:t>
            </w:r>
          </w:p>
        </w:tc>
        <w:tc>
          <w:tcPr>
            <w:tcW w:w="2551" w:type="dxa"/>
            <w:vAlign w:val="center"/>
          </w:tcPr>
          <w:p w14:paraId="5466F851">
            <w:pPr>
              <w:pStyle w:val="14"/>
            </w:pPr>
            <w:r>
              <w:t>指标值</w:t>
            </w:r>
          </w:p>
        </w:tc>
        <w:tc>
          <w:tcPr>
            <w:tcW w:w="2268" w:type="dxa"/>
            <w:vAlign w:val="center"/>
          </w:tcPr>
          <w:p w14:paraId="0C061CFE">
            <w:pPr>
              <w:pStyle w:val="14"/>
            </w:pPr>
            <w:r>
              <w:t>指标值确定依据</w:t>
            </w:r>
          </w:p>
        </w:tc>
      </w:tr>
      <w:tr w14:paraId="1A6B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FE67C">
            <w:pPr>
              <w:pStyle w:val="17"/>
            </w:pPr>
            <w:r>
              <w:t>产出指标</w:t>
            </w:r>
          </w:p>
        </w:tc>
        <w:tc>
          <w:tcPr>
            <w:tcW w:w="2268" w:type="dxa"/>
            <w:vAlign w:val="center"/>
          </w:tcPr>
          <w:p w14:paraId="247FC104">
            <w:pPr>
              <w:pStyle w:val="16"/>
            </w:pPr>
            <w:r>
              <w:t>数量指标</w:t>
            </w:r>
          </w:p>
        </w:tc>
        <w:tc>
          <w:tcPr>
            <w:tcW w:w="2835" w:type="dxa"/>
            <w:vAlign w:val="center"/>
          </w:tcPr>
          <w:p w14:paraId="64BC108A">
            <w:pPr>
              <w:pStyle w:val="16"/>
            </w:pPr>
            <w:r>
              <w:t>名班主任工作室开展活动次数</w:t>
            </w:r>
          </w:p>
        </w:tc>
        <w:tc>
          <w:tcPr>
            <w:tcW w:w="2835" w:type="dxa"/>
            <w:vAlign w:val="center"/>
          </w:tcPr>
          <w:p w14:paraId="462C00C4">
            <w:pPr>
              <w:pStyle w:val="16"/>
            </w:pPr>
            <w:r>
              <w:t>活动次数</w:t>
            </w:r>
          </w:p>
        </w:tc>
        <w:tc>
          <w:tcPr>
            <w:tcW w:w="2551" w:type="dxa"/>
            <w:vAlign w:val="center"/>
          </w:tcPr>
          <w:p w14:paraId="7F996BEF">
            <w:pPr>
              <w:pStyle w:val="16"/>
            </w:pPr>
            <w:r>
              <w:t>≥5次</w:t>
            </w:r>
          </w:p>
        </w:tc>
        <w:tc>
          <w:tcPr>
            <w:tcW w:w="2268" w:type="dxa"/>
            <w:vAlign w:val="center"/>
          </w:tcPr>
          <w:p w14:paraId="21E3CA31">
            <w:pPr>
              <w:pStyle w:val="16"/>
            </w:pPr>
            <w:r>
              <w:t>年度工作计划</w:t>
            </w:r>
          </w:p>
        </w:tc>
      </w:tr>
      <w:tr w14:paraId="093E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EBF81"/>
        </w:tc>
        <w:tc>
          <w:tcPr>
            <w:tcW w:w="2268" w:type="dxa"/>
            <w:vAlign w:val="center"/>
          </w:tcPr>
          <w:p w14:paraId="34785BC9">
            <w:pPr>
              <w:pStyle w:val="16"/>
            </w:pPr>
            <w:r>
              <w:t>质量指标</w:t>
            </w:r>
          </w:p>
        </w:tc>
        <w:tc>
          <w:tcPr>
            <w:tcW w:w="2835" w:type="dxa"/>
            <w:vAlign w:val="center"/>
          </w:tcPr>
          <w:p w14:paraId="28124F7D">
            <w:pPr>
              <w:pStyle w:val="16"/>
            </w:pPr>
            <w:r>
              <w:t>荣获优秀班主任荣誉称号人数</w:t>
            </w:r>
          </w:p>
        </w:tc>
        <w:tc>
          <w:tcPr>
            <w:tcW w:w="2835" w:type="dxa"/>
            <w:vAlign w:val="center"/>
          </w:tcPr>
          <w:p w14:paraId="7490C6E0">
            <w:pPr>
              <w:pStyle w:val="16"/>
            </w:pPr>
            <w:r>
              <w:t>获奖人数</w:t>
            </w:r>
          </w:p>
        </w:tc>
        <w:tc>
          <w:tcPr>
            <w:tcW w:w="2551" w:type="dxa"/>
            <w:vAlign w:val="center"/>
          </w:tcPr>
          <w:p w14:paraId="0E930CDA">
            <w:pPr>
              <w:pStyle w:val="16"/>
            </w:pPr>
            <w:r>
              <w:t>≥5人次</w:t>
            </w:r>
          </w:p>
        </w:tc>
        <w:tc>
          <w:tcPr>
            <w:tcW w:w="2268" w:type="dxa"/>
            <w:vAlign w:val="center"/>
          </w:tcPr>
          <w:p w14:paraId="54A2DB8C">
            <w:pPr>
              <w:pStyle w:val="16"/>
            </w:pPr>
            <w:r>
              <w:t>年度工作计划</w:t>
            </w:r>
          </w:p>
        </w:tc>
      </w:tr>
      <w:tr w14:paraId="331C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B0719"/>
        </w:tc>
        <w:tc>
          <w:tcPr>
            <w:tcW w:w="2268" w:type="dxa"/>
            <w:vAlign w:val="center"/>
          </w:tcPr>
          <w:p w14:paraId="4FBDFA67">
            <w:pPr>
              <w:pStyle w:val="16"/>
            </w:pPr>
            <w:r>
              <w:t>时效指标</w:t>
            </w:r>
          </w:p>
        </w:tc>
        <w:tc>
          <w:tcPr>
            <w:tcW w:w="2835" w:type="dxa"/>
            <w:vAlign w:val="center"/>
          </w:tcPr>
          <w:p w14:paraId="252D173A">
            <w:pPr>
              <w:pStyle w:val="16"/>
            </w:pPr>
            <w:r>
              <w:t>各项目指标按实施方案时限要求完成率</w:t>
            </w:r>
          </w:p>
        </w:tc>
        <w:tc>
          <w:tcPr>
            <w:tcW w:w="2835" w:type="dxa"/>
            <w:vAlign w:val="center"/>
          </w:tcPr>
          <w:p w14:paraId="58362514">
            <w:pPr>
              <w:pStyle w:val="16"/>
            </w:pPr>
            <w:r>
              <w:t>实施方案</w:t>
            </w:r>
          </w:p>
        </w:tc>
        <w:tc>
          <w:tcPr>
            <w:tcW w:w="2551" w:type="dxa"/>
            <w:vAlign w:val="center"/>
          </w:tcPr>
          <w:p w14:paraId="0686FD47">
            <w:pPr>
              <w:pStyle w:val="16"/>
            </w:pPr>
            <w:r>
              <w:t>≥80%</w:t>
            </w:r>
          </w:p>
        </w:tc>
        <w:tc>
          <w:tcPr>
            <w:tcW w:w="2268" w:type="dxa"/>
            <w:vAlign w:val="center"/>
          </w:tcPr>
          <w:p w14:paraId="1E45A96C">
            <w:pPr>
              <w:pStyle w:val="16"/>
            </w:pPr>
            <w:r>
              <w:t>年度工作计划</w:t>
            </w:r>
          </w:p>
        </w:tc>
      </w:tr>
      <w:tr w14:paraId="44CF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64072"/>
        </w:tc>
        <w:tc>
          <w:tcPr>
            <w:tcW w:w="2268" w:type="dxa"/>
            <w:vAlign w:val="center"/>
          </w:tcPr>
          <w:p w14:paraId="2992E53B">
            <w:pPr>
              <w:pStyle w:val="16"/>
            </w:pPr>
            <w:r>
              <w:t>成本指标</w:t>
            </w:r>
          </w:p>
        </w:tc>
        <w:tc>
          <w:tcPr>
            <w:tcW w:w="2835" w:type="dxa"/>
            <w:vAlign w:val="center"/>
          </w:tcPr>
          <w:p w14:paraId="5870DBD8">
            <w:pPr>
              <w:pStyle w:val="16"/>
            </w:pPr>
            <w:r>
              <w:t>成本控制有效性</w:t>
            </w:r>
          </w:p>
        </w:tc>
        <w:tc>
          <w:tcPr>
            <w:tcW w:w="2835" w:type="dxa"/>
            <w:vAlign w:val="center"/>
          </w:tcPr>
          <w:p w14:paraId="70094442">
            <w:pPr>
              <w:pStyle w:val="16"/>
            </w:pPr>
            <w:r>
              <w:t>不超成本</w:t>
            </w:r>
          </w:p>
        </w:tc>
        <w:tc>
          <w:tcPr>
            <w:tcW w:w="2551" w:type="dxa"/>
            <w:vAlign w:val="center"/>
          </w:tcPr>
          <w:p w14:paraId="2A7C6EC8">
            <w:pPr>
              <w:pStyle w:val="16"/>
            </w:pPr>
            <w:r>
              <w:t>≤1万元</w:t>
            </w:r>
          </w:p>
        </w:tc>
        <w:tc>
          <w:tcPr>
            <w:tcW w:w="2268" w:type="dxa"/>
            <w:vAlign w:val="center"/>
          </w:tcPr>
          <w:p w14:paraId="4CC88897">
            <w:pPr>
              <w:pStyle w:val="16"/>
            </w:pPr>
            <w:r>
              <w:t>预算文本</w:t>
            </w:r>
          </w:p>
        </w:tc>
      </w:tr>
      <w:tr w14:paraId="04B4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7E10A6">
            <w:pPr>
              <w:pStyle w:val="17"/>
            </w:pPr>
            <w:r>
              <w:t>效益指标</w:t>
            </w:r>
          </w:p>
        </w:tc>
        <w:tc>
          <w:tcPr>
            <w:tcW w:w="2268" w:type="dxa"/>
            <w:vAlign w:val="center"/>
          </w:tcPr>
          <w:p w14:paraId="6E0CF0BA">
            <w:pPr>
              <w:pStyle w:val="16"/>
            </w:pPr>
            <w:r>
              <w:t>社会效益指标</w:t>
            </w:r>
          </w:p>
        </w:tc>
        <w:tc>
          <w:tcPr>
            <w:tcW w:w="2835" w:type="dxa"/>
            <w:vAlign w:val="center"/>
          </w:tcPr>
          <w:p w14:paraId="299C2988">
            <w:pPr>
              <w:pStyle w:val="16"/>
            </w:pPr>
            <w:r>
              <w:t>学生对名班主任工作室认可度</w:t>
            </w:r>
          </w:p>
        </w:tc>
        <w:tc>
          <w:tcPr>
            <w:tcW w:w="2835" w:type="dxa"/>
            <w:vAlign w:val="center"/>
          </w:tcPr>
          <w:p w14:paraId="7845D0CA">
            <w:pPr>
              <w:pStyle w:val="16"/>
            </w:pPr>
            <w:r>
              <w:t>逐步提高</w:t>
            </w:r>
          </w:p>
        </w:tc>
        <w:tc>
          <w:tcPr>
            <w:tcW w:w="2551" w:type="dxa"/>
            <w:vAlign w:val="center"/>
          </w:tcPr>
          <w:p w14:paraId="29417633">
            <w:pPr>
              <w:pStyle w:val="16"/>
            </w:pPr>
            <w:r>
              <w:t>≥80%</w:t>
            </w:r>
          </w:p>
        </w:tc>
        <w:tc>
          <w:tcPr>
            <w:tcW w:w="2268" w:type="dxa"/>
            <w:vAlign w:val="center"/>
          </w:tcPr>
          <w:p w14:paraId="560802B2">
            <w:pPr>
              <w:pStyle w:val="16"/>
            </w:pPr>
            <w:r>
              <w:t>年度工作计划</w:t>
            </w:r>
          </w:p>
        </w:tc>
      </w:tr>
      <w:tr w14:paraId="2408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2B3870">
            <w:pPr>
              <w:pStyle w:val="17"/>
            </w:pPr>
            <w:r>
              <w:t>满意度指标</w:t>
            </w:r>
          </w:p>
        </w:tc>
        <w:tc>
          <w:tcPr>
            <w:tcW w:w="2268" w:type="dxa"/>
            <w:vAlign w:val="center"/>
          </w:tcPr>
          <w:p w14:paraId="78E146AF">
            <w:pPr>
              <w:pStyle w:val="16"/>
            </w:pPr>
            <w:r>
              <w:t>服务对象满意度指标</w:t>
            </w:r>
          </w:p>
        </w:tc>
        <w:tc>
          <w:tcPr>
            <w:tcW w:w="2835" w:type="dxa"/>
            <w:vAlign w:val="center"/>
          </w:tcPr>
          <w:p w14:paraId="03F3E1F0">
            <w:pPr>
              <w:pStyle w:val="16"/>
            </w:pPr>
            <w:r>
              <w:t>学生满意度</w:t>
            </w:r>
          </w:p>
        </w:tc>
        <w:tc>
          <w:tcPr>
            <w:tcW w:w="2835" w:type="dxa"/>
            <w:vAlign w:val="center"/>
          </w:tcPr>
          <w:p w14:paraId="4992339A">
            <w:pPr>
              <w:pStyle w:val="16"/>
            </w:pPr>
            <w:r>
              <w:t>逐步提高</w:t>
            </w:r>
          </w:p>
        </w:tc>
        <w:tc>
          <w:tcPr>
            <w:tcW w:w="2551" w:type="dxa"/>
            <w:vAlign w:val="center"/>
          </w:tcPr>
          <w:p w14:paraId="71232E21">
            <w:pPr>
              <w:pStyle w:val="16"/>
            </w:pPr>
            <w:r>
              <w:t>≥80%</w:t>
            </w:r>
          </w:p>
        </w:tc>
        <w:tc>
          <w:tcPr>
            <w:tcW w:w="2268" w:type="dxa"/>
            <w:vAlign w:val="center"/>
          </w:tcPr>
          <w:p w14:paraId="06EB3003">
            <w:pPr>
              <w:pStyle w:val="16"/>
            </w:pPr>
            <w:r>
              <w:t>问卷调查</w:t>
            </w:r>
          </w:p>
        </w:tc>
      </w:tr>
    </w:tbl>
    <w:p w14:paraId="262FB79D">
      <w:pPr>
        <w:sectPr>
          <w:pgSz w:w="16840" w:h="11900" w:orient="landscape"/>
          <w:pgMar w:top="1361" w:right="1020" w:bottom="1134" w:left="1020" w:header="720" w:footer="720" w:gutter="0"/>
          <w:cols w:space="720" w:num="1"/>
        </w:sectPr>
      </w:pPr>
    </w:p>
    <w:p w14:paraId="403368E1">
      <w:pPr>
        <w:spacing w:before="0" w:after="0"/>
        <w:ind w:firstLine="560"/>
        <w:jc w:val="left"/>
        <w:outlineLvl w:val="9"/>
      </w:pPr>
      <w:r>
        <w:rPr>
          <w:rFonts w:ascii="方正仿宋_GBK" w:hAnsi="方正仿宋_GBK" w:eastAsia="方正仿宋_GBK" w:cs="方正仿宋_GBK"/>
          <w:b/>
          <w:color w:val="000000"/>
          <w:sz w:val="28"/>
        </w:rPr>
        <w:t>28、学前幼儿资助绩效目标表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DF13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4D9E4B">
            <w:pPr>
              <w:pStyle w:val="14"/>
            </w:pPr>
            <w:r>
              <w:t>绩效目标</w:t>
            </w:r>
          </w:p>
        </w:tc>
        <w:tc>
          <w:tcPr>
            <w:tcW w:w="12756" w:type="dxa"/>
            <w:tcBorders>
              <w:bottom w:val="single" w:color="FFFFFF" w:sz="6" w:space="0"/>
            </w:tcBorders>
            <w:vAlign w:val="center"/>
          </w:tcPr>
          <w:p w14:paraId="10006F32">
            <w:pPr>
              <w:pStyle w:val="16"/>
            </w:pPr>
            <w:r>
              <w:t>1.实施教育资助制度，实现资助政策全覆盖。该项目资金用于家庭经济困难幼儿入园补助</w:t>
            </w:r>
          </w:p>
        </w:tc>
      </w:tr>
    </w:tbl>
    <w:p w14:paraId="59605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70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1005FF">
            <w:pPr>
              <w:pStyle w:val="14"/>
            </w:pPr>
            <w:r>
              <w:t>一级指标</w:t>
            </w:r>
          </w:p>
        </w:tc>
        <w:tc>
          <w:tcPr>
            <w:tcW w:w="2268" w:type="dxa"/>
            <w:vAlign w:val="center"/>
          </w:tcPr>
          <w:p w14:paraId="547E9BBB">
            <w:pPr>
              <w:pStyle w:val="14"/>
            </w:pPr>
            <w:r>
              <w:t>二级指标</w:t>
            </w:r>
          </w:p>
        </w:tc>
        <w:tc>
          <w:tcPr>
            <w:tcW w:w="2835" w:type="dxa"/>
            <w:vAlign w:val="center"/>
          </w:tcPr>
          <w:p w14:paraId="5C404117">
            <w:pPr>
              <w:pStyle w:val="14"/>
            </w:pPr>
            <w:r>
              <w:t>三级指标</w:t>
            </w:r>
          </w:p>
        </w:tc>
        <w:tc>
          <w:tcPr>
            <w:tcW w:w="2835" w:type="dxa"/>
            <w:vAlign w:val="center"/>
          </w:tcPr>
          <w:p w14:paraId="2C4FC01A">
            <w:pPr>
              <w:pStyle w:val="14"/>
            </w:pPr>
            <w:r>
              <w:t>绩效指标描述</w:t>
            </w:r>
          </w:p>
        </w:tc>
        <w:tc>
          <w:tcPr>
            <w:tcW w:w="2551" w:type="dxa"/>
            <w:vAlign w:val="center"/>
          </w:tcPr>
          <w:p w14:paraId="6E2C9726">
            <w:pPr>
              <w:pStyle w:val="14"/>
            </w:pPr>
            <w:r>
              <w:t>指标值</w:t>
            </w:r>
          </w:p>
        </w:tc>
        <w:tc>
          <w:tcPr>
            <w:tcW w:w="2268" w:type="dxa"/>
            <w:vAlign w:val="center"/>
          </w:tcPr>
          <w:p w14:paraId="09B946B5">
            <w:pPr>
              <w:pStyle w:val="14"/>
            </w:pPr>
            <w:r>
              <w:t>指标值确定依据</w:t>
            </w:r>
          </w:p>
        </w:tc>
      </w:tr>
      <w:tr w14:paraId="5C73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17B685">
            <w:pPr>
              <w:pStyle w:val="17"/>
            </w:pPr>
            <w:r>
              <w:t>产出指标</w:t>
            </w:r>
          </w:p>
        </w:tc>
        <w:tc>
          <w:tcPr>
            <w:tcW w:w="2268" w:type="dxa"/>
            <w:vAlign w:val="center"/>
          </w:tcPr>
          <w:p w14:paraId="1140F407">
            <w:pPr>
              <w:pStyle w:val="16"/>
            </w:pPr>
            <w:r>
              <w:t>数量指标</w:t>
            </w:r>
          </w:p>
        </w:tc>
        <w:tc>
          <w:tcPr>
            <w:tcW w:w="2835" w:type="dxa"/>
            <w:vAlign w:val="center"/>
          </w:tcPr>
          <w:p w14:paraId="78199A44">
            <w:pPr>
              <w:pStyle w:val="16"/>
            </w:pPr>
            <w:r>
              <w:t>受助学生数</w:t>
            </w:r>
          </w:p>
        </w:tc>
        <w:tc>
          <w:tcPr>
            <w:tcW w:w="2835" w:type="dxa"/>
            <w:vAlign w:val="center"/>
          </w:tcPr>
          <w:p w14:paraId="02C78639">
            <w:pPr>
              <w:pStyle w:val="16"/>
            </w:pPr>
            <w:r>
              <w:t>享受资助的学生人数</w:t>
            </w:r>
          </w:p>
        </w:tc>
        <w:tc>
          <w:tcPr>
            <w:tcW w:w="2551" w:type="dxa"/>
            <w:vAlign w:val="center"/>
          </w:tcPr>
          <w:p w14:paraId="03F74B23">
            <w:pPr>
              <w:pStyle w:val="16"/>
            </w:pPr>
            <w:r>
              <w:t>≥19人</w:t>
            </w:r>
          </w:p>
        </w:tc>
        <w:tc>
          <w:tcPr>
            <w:tcW w:w="2268" w:type="dxa"/>
            <w:vAlign w:val="center"/>
          </w:tcPr>
          <w:p w14:paraId="01A27EE4">
            <w:pPr>
              <w:pStyle w:val="16"/>
            </w:pPr>
            <w:r>
              <w:t>年度工作计划</w:t>
            </w:r>
          </w:p>
        </w:tc>
      </w:tr>
      <w:tr w14:paraId="22FD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4962D"/>
        </w:tc>
        <w:tc>
          <w:tcPr>
            <w:tcW w:w="2268" w:type="dxa"/>
            <w:vAlign w:val="center"/>
          </w:tcPr>
          <w:p w14:paraId="3D386C29">
            <w:pPr>
              <w:pStyle w:val="16"/>
            </w:pPr>
            <w:r>
              <w:t>质量指标</w:t>
            </w:r>
          </w:p>
        </w:tc>
        <w:tc>
          <w:tcPr>
            <w:tcW w:w="2835" w:type="dxa"/>
            <w:vAlign w:val="center"/>
          </w:tcPr>
          <w:p w14:paraId="5AFACBB1">
            <w:pPr>
              <w:pStyle w:val="16"/>
            </w:pPr>
            <w:r>
              <w:t>建档立卡学生接受资助的比例</w:t>
            </w:r>
          </w:p>
        </w:tc>
        <w:tc>
          <w:tcPr>
            <w:tcW w:w="2835" w:type="dxa"/>
            <w:vAlign w:val="center"/>
          </w:tcPr>
          <w:p w14:paraId="208E932B">
            <w:pPr>
              <w:pStyle w:val="16"/>
            </w:pPr>
            <w:r>
              <w:t>建档立卡学生应助尽助</w:t>
            </w:r>
          </w:p>
        </w:tc>
        <w:tc>
          <w:tcPr>
            <w:tcW w:w="2551" w:type="dxa"/>
            <w:vAlign w:val="center"/>
          </w:tcPr>
          <w:p w14:paraId="23312F0F">
            <w:pPr>
              <w:pStyle w:val="16"/>
            </w:pPr>
            <w:r>
              <w:t>＝95%</w:t>
            </w:r>
          </w:p>
        </w:tc>
        <w:tc>
          <w:tcPr>
            <w:tcW w:w="2268" w:type="dxa"/>
            <w:vAlign w:val="center"/>
          </w:tcPr>
          <w:p w14:paraId="3B701994">
            <w:pPr>
              <w:pStyle w:val="16"/>
            </w:pPr>
            <w:r>
              <w:t>年度工作计划</w:t>
            </w:r>
          </w:p>
        </w:tc>
      </w:tr>
      <w:tr w14:paraId="6D36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8B5AC"/>
        </w:tc>
        <w:tc>
          <w:tcPr>
            <w:tcW w:w="2268" w:type="dxa"/>
            <w:vAlign w:val="center"/>
          </w:tcPr>
          <w:p w14:paraId="4E07F8E7">
            <w:pPr>
              <w:pStyle w:val="16"/>
            </w:pPr>
            <w:r>
              <w:t>时效指标</w:t>
            </w:r>
          </w:p>
        </w:tc>
        <w:tc>
          <w:tcPr>
            <w:tcW w:w="2835" w:type="dxa"/>
            <w:vAlign w:val="center"/>
          </w:tcPr>
          <w:p w14:paraId="482FC9B6">
            <w:pPr>
              <w:pStyle w:val="16"/>
            </w:pPr>
            <w:r>
              <w:t>资助经费及时发放</w:t>
            </w:r>
          </w:p>
        </w:tc>
        <w:tc>
          <w:tcPr>
            <w:tcW w:w="2835" w:type="dxa"/>
            <w:vAlign w:val="center"/>
          </w:tcPr>
          <w:p w14:paraId="28559BFA">
            <w:pPr>
              <w:pStyle w:val="16"/>
            </w:pPr>
            <w:r>
              <w:t>资助经费及时发放</w:t>
            </w:r>
          </w:p>
        </w:tc>
        <w:tc>
          <w:tcPr>
            <w:tcW w:w="2551" w:type="dxa"/>
            <w:vAlign w:val="center"/>
          </w:tcPr>
          <w:p w14:paraId="17B36E87">
            <w:pPr>
              <w:pStyle w:val="16"/>
            </w:pPr>
            <w:r>
              <w:t>按文件要求及时发放</w:t>
            </w:r>
          </w:p>
        </w:tc>
        <w:tc>
          <w:tcPr>
            <w:tcW w:w="2268" w:type="dxa"/>
            <w:vAlign w:val="center"/>
          </w:tcPr>
          <w:p w14:paraId="3F841056">
            <w:pPr>
              <w:pStyle w:val="16"/>
            </w:pPr>
            <w:r>
              <w:t>年度工作计划</w:t>
            </w:r>
          </w:p>
        </w:tc>
      </w:tr>
      <w:tr w14:paraId="17A8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A8052"/>
        </w:tc>
        <w:tc>
          <w:tcPr>
            <w:tcW w:w="2268" w:type="dxa"/>
            <w:vAlign w:val="center"/>
          </w:tcPr>
          <w:p w14:paraId="04164CC9">
            <w:pPr>
              <w:pStyle w:val="16"/>
            </w:pPr>
            <w:r>
              <w:t>成本指标</w:t>
            </w:r>
          </w:p>
        </w:tc>
        <w:tc>
          <w:tcPr>
            <w:tcW w:w="2835" w:type="dxa"/>
            <w:vAlign w:val="center"/>
          </w:tcPr>
          <w:p w14:paraId="3A22C6DA">
            <w:pPr>
              <w:pStyle w:val="16"/>
            </w:pPr>
            <w:r>
              <w:t>预算控制数</w:t>
            </w:r>
          </w:p>
        </w:tc>
        <w:tc>
          <w:tcPr>
            <w:tcW w:w="2835" w:type="dxa"/>
            <w:vAlign w:val="center"/>
          </w:tcPr>
          <w:p w14:paraId="2EE0FA1B">
            <w:pPr>
              <w:pStyle w:val="16"/>
            </w:pPr>
            <w:r>
              <w:t>严控预算控制数</w:t>
            </w:r>
          </w:p>
        </w:tc>
        <w:tc>
          <w:tcPr>
            <w:tcW w:w="2551" w:type="dxa"/>
            <w:vAlign w:val="center"/>
          </w:tcPr>
          <w:p w14:paraId="138F219B">
            <w:pPr>
              <w:pStyle w:val="16"/>
            </w:pPr>
            <w:r>
              <w:t>≤0.59万元</w:t>
            </w:r>
          </w:p>
        </w:tc>
        <w:tc>
          <w:tcPr>
            <w:tcW w:w="2268" w:type="dxa"/>
            <w:vAlign w:val="center"/>
          </w:tcPr>
          <w:p w14:paraId="6F358C5B">
            <w:pPr>
              <w:pStyle w:val="16"/>
            </w:pPr>
            <w:r>
              <w:t>预算文本</w:t>
            </w:r>
          </w:p>
        </w:tc>
      </w:tr>
      <w:tr w14:paraId="7392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10D171">
            <w:pPr>
              <w:pStyle w:val="17"/>
            </w:pPr>
            <w:r>
              <w:t>效益指标</w:t>
            </w:r>
          </w:p>
        </w:tc>
        <w:tc>
          <w:tcPr>
            <w:tcW w:w="2268" w:type="dxa"/>
            <w:vAlign w:val="center"/>
          </w:tcPr>
          <w:p w14:paraId="4FC87A25">
            <w:pPr>
              <w:pStyle w:val="16"/>
            </w:pPr>
            <w:r>
              <w:t>社会效益指标</w:t>
            </w:r>
          </w:p>
        </w:tc>
        <w:tc>
          <w:tcPr>
            <w:tcW w:w="2835" w:type="dxa"/>
            <w:vAlign w:val="center"/>
          </w:tcPr>
          <w:p w14:paraId="7A204734">
            <w:pPr>
              <w:pStyle w:val="16"/>
            </w:pPr>
            <w:r>
              <w:t>减轻困难学生家庭经济负担</w:t>
            </w:r>
          </w:p>
        </w:tc>
        <w:tc>
          <w:tcPr>
            <w:tcW w:w="2835" w:type="dxa"/>
            <w:vAlign w:val="center"/>
          </w:tcPr>
          <w:p w14:paraId="3F694B3A">
            <w:pPr>
              <w:pStyle w:val="16"/>
            </w:pPr>
            <w:r>
              <w:t>减轻困难学生家庭经济负担</w:t>
            </w:r>
          </w:p>
        </w:tc>
        <w:tc>
          <w:tcPr>
            <w:tcW w:w="2551" w:type="dxa"/>
            <w:vAlign w:val="center"/>
          </w:tcPr>
          <w:p w14:paraId="19431D99">
            <w:pPr>
              <w:pStyle w:val="16"/>
            </w:pPr>
            <w:r>
              <w:t>减轻困难学生家庭经济负担</w:t>
            </w:r>
          </w:p>
        </w:tc>
        <w:tc>
          <w:tcPr>
            <w:tcW w:w="2268" w:type="dxa"/>
            <w:vAlign w:val="center"/>
          </w:tcPr>
          <w:p w14:paraId="476F62AE">
            <w:pPr>
              <w:pStyle w:val="16"/>
            </w:pPr>
            <w:r>
              <w:t>年度工作计划</w:t>
            </w:r>
          </w:p>
        </w:tc>
      </w:tr>
      <w:tr w14:paraId="736D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3B8E6B">
            <w:pPr>
              <w:pStyle w:val="17"/>
            </w:pPr>
            <w:r>
              <w:t>满意度指标</w:t>
            </w:r>
          </w:p>
        </w:tc>
        <w:tc>
          <w:tcPr>
            <w:tcW w:w="2268" w:type="dxa"/>
            <w:vAlign w:val="center"/>
          </w:tcPr>
          <w:p w14:paraId="7CCD0607">
            <w:pPr>
              <w:pStyle w:val="16"/>
            </w:pPr>
            <w:r>
              <w:t>服务对象满意度指标</w:t>
            </w:r>
          </w:p>
        </w:tc>
        <w:tc>
          <w:tcPr>
            <w:tcW w:w="2835" w:type="dxa"/>
            <w:vAlign w:val="center"/>
          </w:tcPr>
          <w:p w14:paraId="5BF59A97">
            <w:pPr>
              <w:pStyle w:val="16"/>
            </w:pPr>
            <w:r>
              <w:t>师生满意度</w:t>
            </w:r>
          </w:p>
        </w:tc>
        <w:tc>
          <w:tcPr>
            <w:tcW w:w="2835" w:type="dxa"/>
            <w:vAlign w:val="center"/>
          </w:tcPr>
          <w:p w14:paraId="3563659D">
            <w:pPr>
              <w:pStyle w:val="16"/>
            </w:pPr>
            <w:r>
              <w:t>师生对资助工作满意度</w:t>
            </w:r>
          </w:p>
        </w:tc>
        <w:tc>
          <w:tcPr>
            <w:tcW w:w="2551" w:type="dxa"/>
            <w:vAlign w:val="center"/>
          </w:tcPr>
          <w:p w14:paraId="745CDF61">
            <w:pPr>
              <w:pStyle w:val="16"/>
            </w:pPr>
            <w:r>
              <w:t>≥90%</w:t>
            </w:r>
          </w:p>
        </w:tc>
        <w:tc>
          <w:tcPr>
            <w:tcW w:w="2268" w:type="dxa"/>
            <w:vAlign w:val="center"/>
          </w:tcPr>
          <w:p w14:paraId="2C025B2D">
            <w:pPr>
              <w:pStyle w:val="16"/>
            </w:pPr>
            <w:r>
              <w:t>调查问卷</w:t>
            </w:r>
          </w:p>
        </w:tc>
      </w:tr>
    </w:tbl>
    <w:p w14:paraId="086C5478">
      <w:pPr>
        <w:sectPr>
          <w:pgSz w:w="16840" w:h="11900" w:orient="landscape"/>
          <w:pgMar w:top="1361" w:right="1020" w:bottom="1134" w:left="1020" w:header="720" w:footer="720" w:gutter="0"/>
          <w:cols w:space="720" w:num="1"/>
        </w:sectPr>
      </w:pPr>
    </w:p>
    <w:p w14:paraId="5C8CB027">
      <w:pPr>
        <w:spacing w:before="0" w:after="0"/>
        <w:ind w:firstLine="560"/>
        <w:jc w:val="left"/>
        <w:outlineLvl w:val="9"/>
      </w:pPr>
      <w:r>
        <w:rPr>
          <w:rFonts w:ascii="方正仿宋_GBK" w:hAnsi="方正仿宋_GBK" w:eastAsia="方正仿宋_GBK" w:cs="方正仿宋_GBK"/>
          <w:b/>
          <w:color w:val="000000"/>
          <w:sz w:val="28"/>
        </w:rPr>
        <w:t>29、学校风险管控与隐患治理专家资金（城建税）绩效目标表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4AAE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D9DE8B">
            <w:pPr>
              <w:pStyle w:val="14"/>
            </w:pPr>
            <w:r>
              <w:t>绩效目标</w:t>
            </w:r>
          </w:p>
        </w:tc>
        <w:tc>
          <w:tcPr>
            <w:tcW w:w="12756" w:type="dxa"/>
            <w:tcBorders>
              <w:bottom w:val="single" w:color="FFFFFF" w:sz="6" w:space="0"/>
            </w:tcBorders>
            <w:vAlign w:val="center"/>
          </w:tcPr>
          <w:p w14:paraId="19077501">
            <w:pPr>
              <w:pStyle w:val="16"/>
            </w:pPr>
            <w:r>
              <w:t>1.保障2023年全区学校高标准实现学校安全生产分级管控和隐患排查治理，提高全镇学校安全生产管理水平，消除学校安全隐患，确保学校安全</w:t>
            </w:r>
          </w:p>
        </w:tc>
      </w:tr>
    </w:tbl>
    <w:p w14:paraId="19D2E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D4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5FE61C">
            <w:pPr>
              <w:pStyle w:val="14"/>
            </w:pPr>
            <w:r>
              <w:t>一级指标</w:t>
            </w:r>
          </w:p>
        </w:tc>
        <w:tc>
          <w:tcPr>
            <w:tcW w:w="2268" w:type="dxa"/>
            <w:vAlign w:val="center"/>
          </w:tcPr>
          <w:p w14:paraId="6FA6435B">
            <w:pPr>
              <w:pStyle w:val="14"/>
            </w:pPr>
            <w:r>
              <w:t>二级指标</w:t>
            </w:r>
          </w:p>
        </w:tc>
        <w:tc>
          <w:tcPr>
            <w:tcW w:w="2835" w:type="dxa"/>
            <w:vAlign w:val="center"/>
          </w:tcPr>
          <w:p w14:paraId="093A78D5">
            <w:pPr>
              <w:pStyle w:val="14"/>
            </w:pPr>
            <w:r>
              <w:t>三级指标</w:t>
            </w:r>
          </w:p>
        </w:tc>
        <w:tc>
          <w:tcPr>
            <w:tcW w:w="2835" w:type="dxa"/>
            <w:vAlign w:val="center"/>
          </w:tcPr>
          <w:p w14:paraId="335823F9">
            <w:pPr>
              <w:pStyle w:val="14"/>
            </w:pPr>
            <w:r>
              <w:t>绩效指标描述</w:t>
            </w:r>
          </w:p>
        </w:tc>
        <w:tc>
          <w:tcPr>
            <w:tcW w:w="2551" w:type="dxa"/>
            <w:vAlign w:val="center"/>
          </w:tcPr>
          <w:p w14:paraId="7BB03204">
            <w:pPr>
              <w:pStyle w:val="14"/>
            </w:pPr>
            <w:r>
              <w:t>指标值</w:t>
            </w:r>
          </w:p>
        </w:tc>
        <w:tc>
          <w:tcPr>
            <w:tcW w:w="2268" w:type="dxa"/>
            <w:vAlign w:val="center"/>
          </w:tcPr>
          <w:p w14:paraId="31B8D866">
            <w:pPr>
              <w:pStyle w:val="14"/>
            </w:pPr>
            <w:r>
              <w:t>指标值确定依据</w:t>
            </w:r>
          </w:p>
        </w:tc>
      </w:tr>
      <w:tr w14:paraId="23CA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A753BD">
            <w:pPr>
              <w:pStyle w:val="17"/>
            </w:pPr>
            <w:r>
              <w:t>产出指标</w:t>
            </w:r>
          </w:p>
        </w:tc>
        <w:tc>
          <w:tcPr>
            <w:tcW w:w="2268" w:type="dxa"/>
            <w:vAlign w:val="center"/>
          </w:tcPr>
          <w:p w14:paraId="7F667A20">
            <w:pPr>
              <w:pStyle w:val="16"/>
            </w:pPr>
            <w:r>
              <w:t>数量指标</w:t>
            </w:r>
          </w:p>
        </w:tc>
        <w:tc>
          <w:tcPr>
            <w:tcW w:w="2835" w:type="dxa"/>
            <w:vAlign w:val="center"/>
          </w:tcPr>
          <w:p w14:paraId="4B271E0E">
            <w:pPr>
              <w:pStyle w:val="16"/>
            </w:pPr>
            <w:r>
              <w:t>受益学校覆盖率</w:t>
            </w:r>
          </w:p>
        </w:tc>
        <w:tc>
          <w:tcPr>
            <w:tcW w:w="2835" w:type="dxa"/>
            <w:vAlign w:val="center"/>
          </w:tcPr>
          <w:p w14:paraId="7DD6451F">
            <w:pPr>
              <w:pStyle w:val="16"/>
            </w:pPr>
            <w:r>
              <w:t>“双控”机制建设百分比</w:t>
            </w:r>
          </w:p>
        </w:tc>
        <w:tc>
          <w:tcPr>
            <w:tcW w:w="2551" w:type="dxa"/>
            <w:vAlign w:val="center"/>
          </w:tcPr>
          <w:p w14:paraId="4573E839">
            <w:pPr>
              <w:pStyle w:val="16"/>
            </w:pPr>
            <w:r>
              <w:t>≥30%</w:t>
            </w:r>
          </w:p>
        </w:tc>
        <w:tc>
          <w:tcPr>
            <w:tcW w:w="2268" w:type="dxa"/>
            <w:vAlign w:val="center"/>
          </w:tcPr>
          <w:p w14:paraId="5DE3D0A6">
            <w:pPr>
              <w:pStyle w:val="16"/>
            </w:pPr>
            <w:r>
              <w:t>年度工作计划</w:t>
            </w:r>
          </w:p>
        </w:tc>
      </w:tr>
      <w:tr w14:paraId="135D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B485E"/>
        </w:tc>
        <w:tc>
          <w:tcPr>
            <w:tcW w:w="2268" w:type="dxa"/>
            <w:vAlign w:val="center"/>
          </w:tcPr>
          <w:p w14:paraId="375B7FF4">
            <w:pPr>
              <w:pStyle w:val="16"/>
            </w:pPr>
            <w:r>
              <w:t>时效指标</w:t>
            </w:r>
          </w:p>
        </w:tc>
        <w:tc>
          <w:tcPr>
            <w:tcW w:w="2835" w:type="dxa"/>
            <w:vAlign w:val="center"/>
          </w:tcPr>
          <w:p w14:paraId="2D58C750">
            <w:pPr>
              <w:pStyle w:val="16"/>
            </w:pPr>
            <w:r>
              <w:t>完成率</w:t>
            </w:r>
          </w:p>
        </w:tc>
        <w:tc>
          <w:tcPr>
            <w:tcW w:w="2835" w:type="dxa"/>
            <w:vAlign w:val="center"/>
          </w:tcPr>
          <w:p w14:paraId="2E76B384">
            <w:pPr>
              <w:pStyle w:val="16"/>
            </w:pPr>
            <w:r>
              <w:t>按计划和安排实施“双控”机制建设</w:t>
            </w:r>
          </w:p>
        </w:tc>
        <w:tc>
          <w:tcPr>
            <w:tcW w:w="2551" w:type="dxa"/>
            <w:vAlign w:val="center"/>
          </w:tcPr>
          <w:p w14:paraId="16606967">
            <w:pPr>
              <w:pStyle w:val="16"/>
            </w:pPr>
            <w:r>
              <w:t>≥95%</w:t>
            </w:r>
          </w:p>
        </w:tc>
        <w:tc>
          <w:tcPr>
            <w:tcW w:w="2268" w:type="dxa"/>
            <w:vAlign w:val="center"/>
          </w:tcPr>
          <w:p w14:paraId="6BC22DF0">
            <w:pPr>
              <w:pStyle w:val="16"/>
            </w:pPr>
            <w:r>
              <w:t>年度工作计划</w:t>
            </w:r>
          </w:p>
        </w:tc>
      </w:tr>
      <w:tr w14:paraId="0B0B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63D1BB"/>
        </w:tc>
        <w:tc>
          <w:tcPr>
            <w:tcW w:w="2268" w:type="dxa"/>
            <w:vAlign w:val="center"/>
          </w:tcPr>
          <w:p w14:paraId="7EF0CA95">
            <w:pPr>
              <w:pStyle w:val="16"/>
            </w:pPr>
            <w:r>
              <w:t>质量指标</w:t>
            </w:r>
          </w:p>
        </w:tc>
        <w:tc>
          <w:tcPr>
            <w:tcW w:w="2835" w:type="dxa"/>
            <w:vAlign w:val="center"/>
          </w:tcPr>
          <w:p w14:paraId="7D115384">
            <w:pPr>
              <w:pStyle w:val="16"/>
            </w:pPr>
            <w:r>
              <w:t>资金使用</w:t>
            </w:r>
          </w:p>
        </w:tc>
        <w:tc>
          <w:tcPr>
            <w:tcW w:w="2835" w:type="dxa"/>
            <w:vAlign w:val="center"/>
          </w:tcPr>
          <w:p w14:paraId="2159636D">
            <w:pPr>
              <w:pStyle w:val="16"/>
            </w:pPr>
            <w:r>
              <w:t>资金使用范围</w:t>
            </w:r>
          </w:p>
        </w:tc>
        <w:tc>
          <w:tcPr>
            <w:tcW w:w="2551" w:type="dxa"/>
            <w:vAlign w:val="center"/>
          </w:tcPr>
          <w:p w14:paraId="70F7C40A">
            <w:pPr>
              <w:pStyle w:val="16"/>
            </w:pPr>
            <w:r>
              <w:t>是否超范围</w:t>
            </w:r>
          </w:p>
        </w:tc>
        <w:tc>
          <w:tcPr>
            <w:tcW w:w="2268" w:type="dxa"/>
            <w:vAlign w:val="center"/>
          </w:tcPr>
          <w:p w14:paraId="40D7790F">
            <w:pPr>
              <w:pStyle w:val="16"/>
            </w:pPr>
            <w:r>
              <w:t>年度工作计划</w:t>
            </w:r>
          </w:p>
        </w:tc>
      </w:tr>
      <w:tr w14:paraId="44C8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DDA1C8"/>
        </w:tc>
        <w:tc>
          <w:tcPr>
            <w:tcW w:w="2268" w:type="dxa"/>
            <w:vAlign w:val="center"/>
          </w:tcPr>
          <w:p w14:paraId="130BA41B">
            <w:pPr>
              <w:pStyle w:val="16"/>
            </w:pPr>
            <w:r>
              <w:t>成本指标</w:t>
            </w:r>
          </w:p>
        </w:tc>
        <w:tc>
          <w:tcPr>
            <w:tcW w:w="2835" w:type="dxa"/>
            <w:vAlign w:val="center"/>
          </w:tcPr>
          <w:p w14:paraId="4C860CFC">
            <w:pPr>
              <w:pStyle w:val="16"/>
            </w:pPr>
            <w:r>
              <w:t>单位成本</w:t>
            </w:r>
          </w:p>
        </w:tc>
        <w:tc>
          <w:tcPr>
            <w:tcW w:w="2835" w:type="dxa"/>
            <w:vAlign w:val="center"/>
          </w:tcPr>
          <w:p w14:paraId="78FA5471">
            <w:pPr>
              <w:pStyle w:val="16"/>
            </w:pPr>
            <w:r>
              <w:t>不超预算资金成本</w:t>
            </w:r>
          </w:p>
        </w:tc>
        <w:tc>
          <w:tcPr>
            <w:tcW w:w="2551" w:type="dxa"/>
            <w:vAlign w:val="center"/>
          </w:tcPr>
          <w:p w14:paraId="2445B2E4">
            <w:pPr>
              <w:pStyle w:val="16"/>
            </w:pPr>
            <w:r>
              <w:t>≤4.08万元</w:t>
            </w:r>
          </w:p>
        </w:tc>
        <w:tc>
          <w:tcPr>
            <w:tcW w:w="2268" w:type="dxa"/>
            <w:vAlign w:val="center"/>
          </w:tcPr>
          <w:p w14:paraId="25373F85">
            <w:pPr>
              <w:pStyle w:val="16"/>
            </w:pPr>
            <w:r>
              <w:t>预算成本</w:t>
            </w:r>
          </w:p>
        </w:tc>
      </w:tr>
      <w:tr w14:paraId="4257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D1C12">
            <w:pPr>
              <w:pStyle w:val="17"/>
            </w:pPr>
            <w:r>
              <w:t>效益指标</w:t>
            </w:r>
          </w:p>
        </w:tc>
        <w:tc>
          <w:tcPr>
            <w:tcW w:w="2268" w:type="dxa"/>
            <w:vAlign w:val="center"/>
          </w:tcPr>
          <w:p w14:paraId="4467F597">
            <w:pPr>
              <w:pStyle w:val="16"/>
            </w:pPr>
            <w:r>
              <w:t>社会效益指标</w:t>
            </w:r>
          </w:p>
        </w:tc>
        <w:tc>
          <w:tcPr>
            <w:tcW w:w="2835" w:type="dxa"/>
            <w:vAlign w:val="center"/>
          </w:tcPr>
          <w:p w14:paraId="3149E170">
            <w:pPr>
              <w:pStyle w:val="16"/>
            </w:pPr>
            <w:r>
              <w:t>受益对象满意度(%)</w:t>
            </w:r>
          </w:p>
        </w:tc>
        <w:tc>
          <w:tcPr>
            <w:tcW w:w="2835" w:type="dxa"/>
            <w:vAlign w:val="center"/>
          </w:tcPr>
          <w:p w14:paraId="21D7471B">
            <w:pPr>
              <w:pStyle w:val="16"/>
            </w:pPr>
            <w:r>
              <w:t>通过机制建设，全面提升学校安全管理水平</w:t>
            </w:r>
          </w:p>
        </w:tc>
        <w:tc>
          <w:tcPr>
            <w:tcW w:w="2551" w:type="dxa"/>
            <w:vAlign w:val="center"/>
          </w:tcPr>
          <w:p w14:paraId="33F2697F">
            <w:pPr>
              <w:pStyle w:val="16"/>
            </w:pPr>
            <w:r>
              <w:t>全面提升</w:t>
            </w:r>
          </w:p>
        </w:tc>
        <w:tc>
          <w:tcPr>
            <w:tcW w:w="2268" w:type="dxa"/>
            <w:vAlign w:val="center"/>
          </w:tcPr>
          <w:p w14:paraId="5643AFC7">
            <w:pPr>
              <w:pStyle w:val="16"/>
            </w:pPr>
            <w:r>
              <w:t>年度工作计划</w:t>
            </w:r>
          </w:p>
        </w:tc>
      </w:tr>
      <w:tr w14:paraId="5FA7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DD026A">
            <w:pPr>
              <w:pStyle w:val="17"/>
            </w:pPr>
            <w:r>
              <w:t>满意度指标</w:t>
            </w:r>
          </w:p>
        </w:tc>
        <w:tc>
          <w:tcPr>
            <w:tcW w:w="2268" w:type="dxa"/>
            <w:vAlign w:val="center"/>
          </w:tcPr>
          <w:p w14:paraId="5A48471D">
            <w:pPr>
              <w:pStyle w:val="16"/>
            </w:pPr>
            <w:r>
              <w:t>服务对象满意度指标</w:t>
            </w:r>
          </w:p>
        </w:tc>
        <w:tc>
          <w:tcPr>
            <w:tcW w:w="2835" w:type="dxa"/>
            <w:vAlign w:val="center"/>
          </w:tcPr>
          <w:p w14:paraId="11CAE6E7">
            <w:pPr>
              <w:pStyle w:val="16"/>
            </w:pPr>
            <w:r>
              <w:t>受益对象满意度(%)</w:t>
            </w:r>
          </w:p>
        </w:tc>
        <w:tc>
          <w:tcPr>
            <w:tcW w:w="2835" w:type="dxa"/>
            <w:vAlign w:val="center"/>
          </w:tcPr>
          <w:p w14:paraId="399CC998">
            <w:pPr>
              <w:pStyle w:val="16"/>
            </w:pPr>
            <w:r>
              <w:t>满意和较满意的受益对象占全部调研对象的比率</w:t>
            </w:r>
          </w:p>
        </w:tc>
        <w:tc>
          <w:tcPr>
            <w:tcW w:w="2551" w:type="dxa"/>
            <w:vAlign w:val="center"/>
          </w:tcPr>
          <w:p w14:paraId="372DF218">
            <w:pPr>
              <w:pStyle w:val="16"/>
            </w:pPr>
            <w:r>
              <w:t>≥90%</w:t>
            </w:r>
          </w:p>
        </w:tc>
        <w:tc>
          <w:tcPr>
            <w:tcW w:w="2268" w:type="dxa"/>
            <w:vAlign w:val="center"/>
          </w:tcPr>
          <w:p w14:paraId="05A3FC48">
            <w:pPr>
              <w:pStyle w:val="16"/>
            </w:pPr>
            <w:r>
              <w:t>调查问卷</w:t>
            </w:r>
          </w:p>
        </w:tc>
      </w:tr>
    </w:tbl>
    <w:p w14:paraId="33BFB466">
      <w:pPr>
        <w:sectPr>
          <w:pgSz w:w="16840" w:h="11900" w:orient="landscape"/>
          <w:pgMar w:top="1361" w:right="1020" w:bottom="1134" w:left="1020" w:header="720" w:footer="720" w:gutter="0"/>
          <w:cols w:space="720" w:num="1"/>
        </w:sectPr>
      </w:pPr>
    </w:p>
    <w:p w14:paraId="45AADC0C">
      <w:pPr>
        <w:spacing w:before="0" w:after="0"/>
        <w:ind w:firstLine="560"/>
        <w:jc w:val="left"/>
        <w:outlineLvl w:val="9"/>
      </w:pPr>
      <w:r>
        <w:rPr>
          <w:rFonts w:ascii="方正仿宋_GBK" w:hAnsi="方正仿宋_GBK" w:eastAsia="方正仿宋_GBK" w:cs="方正仿宋_GBK"/>
          <w:b/>
          <w:color w:val="000000"/>
          <w:sz w:val="28"/>
        </w:rPr>
        <w:t>30、义务段随班就读生均公用经费送教上门（小学）绩效目标表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52B0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D38024">
            <w:pPr>
              <w:pStyle w:val="14"/>
            </w:pPr>
            <w:r>
              <w:t>绩效目标</w:t>
            </w:r>
          </w:p>
        </w:tc>
        <w:tc>
          <w:tcPr>
            <w:tcW w:w="12756" w:type="dxa"/>
            <w:tcBorders>
              <w:bottom w:val="single" w:color="FFFFFF" w:sz="6" w:space="0"/>
            </w:tcBorders>
            <w:vAlign w:val="center"/>
          </w:tcPr>
          <w:p w14:paraId="3B4D5C8A">
            <w:pPr>
              <w:pStyle w:val="16"/>
            </w:pPr>
            <w:r>
              <w:t>1.保障随班就读学生正常享受教育。</w:t>
            </w:r>
          </w:p>
        </w:tc>
      </w:tr>
    </w:tbl>
    <w:p w14:paraId="4834A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1C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E2EA63">
            <w:pPr>
              <w:pStyle w:val="14"/>
            </w:pPr>
            <w:r>
              <w:t>一级指标</w:t>
            </w:r>
          </w:p>
        </w:tc>
        <w:tc>
          <w:tcPr>
            <w:tcW w:w="2268" w:type="dxa"/>
            <w:vAlign w:val="center"/>
          </w:tcPr>
          <w:p w14:paraId="7E5CE6FF">
            <w:pPr>
              <w:pStyle w:val="14"/>
            </w:pPr>
            <w:r>
              <w:t>二级指标</w:t>
            </w:r>
          </w:p>
        </w:tc>
        <w:tc>
          <w:tcPr>
            <w:tcW w:w="2835" w:type="dxa"/>
            <w:vAlign w:val="center"/>
          </w:tcPr>
          <w:p w14:paraId="156734CF">
            <w:pPr>
              <w:pStyle w:val="14"/>
            </w:pPr>
            <w:r>
              <w:t>三级指标</w:t>
            </w:r>
          </w:p>
        </w:tc>
        <w:tc>
          <w:tcPr>
            <w:tcW w:w="2835" w:type="dxa"/>
            <w:vAlign w:val="center"/>
          </w:tcPr>
          <w:p w14:paraId="351CDF9C">
            <w:pPr>
              <w:pStyle w:val="14"/>
            </w:pPr>
            <w:r>
              <w:t>绩效指标描述</w:t>
            </w:r>
          </w:p>
        </w:tc>
        <w:tc>
          <w:tcPr>
            <w:tcW w:w="2551" w:type="dxa"/>
            <w:vAlign w:val="center"/>
          </w:tcPr>
          <w:p w14:paraId="2ADCD4BE">
            <w:pPr>
              <w:pStyle w:val="14"/>
            </w:pPr>
            <w:r>
              <w:t>指标值</w:t>
            </w:r>
          </w:p>
        </w:tc>
        <w:tc>
          <w:tcPr>
            <w:tcW w:w="2268" w:type="dxa"/>
            <w:vAlign w:val="center"/>
          </w:tcPr>
          <w:p w14:paraId="496F8DBE">
            <w:pPr>
              <w:pStyle w:val="14"/>
            </w:pPr>
            <w:r>
              <w:t>指标值确定依据</w:t>
            </w:r>
          </w:p>
        </w:tc>
      </w:tr>
      <w:tr w14:paraId="4D56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96E634">
            <w:pPr>
              <w:pStyle w:val="17"/>
            </w:pPr>
            <w:r>
              <w:t>产出指标</w:t>
            </w:r>
          </w:p>
        </w:tc>
        <w:tc>
          <w:tcPr>
            <w:tcW w:w="2268" w:type="dxa"/>
            <w:vAlign w:val="center"/>
          </w:tcPr>
          <w:p w14:paraId="7FFE1A0F">
            <w:pPr>
              <w:pStyle w:val="16"/>
            </w:pPr>
            <w:r>
              <w:t>数量指标</w:t>
            </w:r>
          </w:p>
        </w:tc>
        <w:tc>
          <w:tcPr>
            <w:tcW w:w="2835" w:type="dxa"/>
            <w:vAlign w:val="center"/>
          </w:tcPr>
          <w:p w14:paraId="475C55FC">
            <w:pPr>
              <w:pStyle w:val="16"/>
            </w:pPr>
            <w:r>
              <w:t>学生数量</w:t>
            </w:r>
          </w:p>
        </w:tc>
        <w:tc>
          <w:tcPr>
            <w:tcW w:w="2835" w:type="dxa"/>
            <w:vAlign w:val="center"/>
          </w:tcPr>
          <w:p w14:paraId="32D6FD43">
            <w:pPr>
              <w:pStyle w:val="16"/>
            </w:pPr>
            <w:r>
              <w:t>随班就读学生数量</w:t>
            </w:r>
          </w:p>
        </w:tc>
        <w:tc>
          <w:tcPr>
            <w:tcW w:w="2551" w:type="dxa"/>
            <w:vAlign w:val="center"/>
          </w:tcPr>
          <w:p w14:paraId="178DF29D">
            <w:pPr>
              <w:pStyle w:val="16"/>
            </w:pPr>
            <w:r>
              <w:t>≥20人</w:t>
            </w:r>
          </w:p>
        </w:tc>
        <w:tc>
          <w:tcPr>
            <w:tcW w:w="2268" w:type="dxa"/>
            <w:vAlign w:val="center"/>
          </w:tcPr>
          <w:p w14:paraId="48567C4C">
            <w:pPr>
              <w:pStyle w:val="16"/>
            </w:pPr>
            <w:r>
              <w:t>年度工作计划</w:t>
            </w:r>
          </w:p>
        </w:tc>
      </w:tr>
      <w:tr w14:paraId="5DA3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037D42"/>
        </w:tc>
        <w:tc>
          <w:tcPr>
            <w:tcW w:w="2268" w:type="dxa"/>
            <w:vAlign w:val="center"/>
          </w:tcPr>
          <w:p w14:paraId="1CC00EC5">
            <w:pPr>
              <w:pStyle w:val="16"/>
            </w:pPr>
            <w:r>
              <w:t>质量指标</w:t>
            </w:r>
          </w:p>
        </w:tc>
        <w:tc>
          <w:tcPr>
            <w:tcW w:w="2835" w:type="dxa"/>
            <w:vAlign w:val="center"/>
          </w:tcPr>
          <w:p w14:paraId="5C43FC3A">
            <w:pPr>
              <w:pStyle w:val="16"/>
            </w:pPr>
            <w:r>
              <w:t>随班就读</w:t>
            </w:r>
          </w:p>
        </w:tc>
        <w:tc>
          <w:tcPr>
            <w:tcW w:w="2835" w:type="dxa"/>
            <w:vAlign w:val="center"/>
          </w:tcPr>
          <w:p w14:paraId="11C12A04">
            <w:pPr>
              <w:pStyle w:val="16"/>
            </w:pPr>
            <w:r>
              <w:t>随班就读服务完成率</w:t>
            </w:r>
          </w:p>
        </w:tc>
        <w:tc>
          <w:tcPr>
            <w:tcW w:w="2551" w:type="dxa"/>
            <w:vAlign w:val="center"/>
          </w:tcPr>
          <w:p w14:paraId="29871F41">
            <w:pPr>
              <w:pStyle w:val="16"/>
            </w:pPr>
            <w:r>
              <w:t>≥95%</w:t>
            </w:r>
          </w:p>
        </w:tc>
        <w:tc>
          <w:tcPr>
            <w:tcW w:w="2268" w:type="dxa"/>
            <w:vAlign w:val="center"/>
          </w:tcPr>
          <w:p w14:paraId="0AC4CA64">
            <w:pPr>
              <w:pStyle w:val="16"/>
            </w:pPr>
            <w:r>
              <w:t>年度工作计划</w:t>
            </w:r>
          </w:p>
        </w:tc>
      </w:tr>
      <w:tr w14:paraId="15C2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D529C"/>
        </w:tc>
        <w:tc>
          <w:tcPr>
            <w:tcW w:w="2268" w:type="dxa"/>
            <w:vAlign w:val="center"/>
          </w:tcPr>
          <w:p w14:paraId="4E8D7A0D">
            <w:pPr>
              <w:pStyle w:val="16"/>
            </w:pPr>
            <w:r>
              <w:t>时效指标</w:t>
            </w:r>
          </w:p>
        </w:tc>
        <w:tc>
          <w:tcPr>
            <w:tcW w:w="2835" w:type="dxa"/>
            <w:vAlign w:val="center"/>
          </w:tcPr>
          <w:p w14:paraId="3C2396F0">
            <w:pPr>
              <w:pStyle w:val="16"/>
            </w:pPr>
            <w:r>
              <w:t>支出时间</w:t>
            </w:r>
          </w:p>
        </w:tc>
        <w:tc>
          <w:tcPr>
            <w:tcW w:w="2835" w:type="dxa"/>
            <w:vAlign w:val="center"/>
          </w:tcPr>
          <w:p w14:paraId="2AB9DEAC">
            <w:pPr>
              <w:pStyle w:val="16"/>
            </w:pPr>
            <w:r>
              <w:t>资金支出时间</w:t>
            </w:r>
          </w:p>
        </w:tc>
        <w:tc>
          <w:tcPr>
            <w:tcW w:w="2551" w:type="dxa"/>
            <w:vAlign w:val="center"/>
          </w:tcPr>
          <w:p w14:paraId="715B169D">
            <w:pPr>
              <w:pStyle w:val="16"/>
            </w:pPr>
            <w:r>
              <w:t>11月底完成</w:t>
            </w:r>
          </w:p>
        </w:tc>
        <w:tc>
          <w:tcPr>
            <w:tcW w:w="2268" w:type="dxa"/>
            <w:vAlign w:val="center"/>
          </w:tcPr>
          <w:p w14:paraId="554FEB99">
            <w:pPr>
              <w:pStyle w:val="16"/>
            </w:pPr>
            <w:r>
              <w:t>年度工作计划</w:t>
            </w:r>
          </w:p>
        </w:tc>
      </w:tr>
      <w:tr w14:paraId="6A8B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048D3"/>
        </w:tc>
        <w:tc>
          <w:tcPr>
            <w:tcW w:w="2268" w:type="dxa"/>
            <w:vAlign w:val="center"/>
          </w:tcPr>
          <w:p w14:paraId="66A697F0">
            <w:pPr>
              <w:pStyle w:val="16"/>
            </w:pPr>
            <w:r>
              <w:t>成本指标</w:t>
            </w:r>
          </w:p>
        </w:tc>
        <w:tc>
          <w:tcPr>
            <w:tcW w:w="2835" w:type="dxa"/>
            <w:vAlign w:val="center"/>
          </w:tcPr>
          <w:p w14:paraId="2A61ECE9">
            <w:pPr>
              <w:pStyle w:val="16"/>
            </w:pPr>
            <w:r>
              <w:t>预算控制数</w:t>
            </w:r>
          </w:p>
        </w:tc>
        <w:tc>
          <w:tcPr>
            <w:tcW w:w="2835" w:type="dxa"/>
            <w:vAlign w:val="center"/>
          </w:tcPr>
          <w:p w14:paraId="58DE37DE">
            <w:pPr>
              <w:pStyle w:val="16"/>
            </w:pPr>
            <w:r>
              <w:t>不超预算控制数</w:t>
            </w:r>
          </w:p>
        </w:tc>
        <w:tc>
          <w:tcPr>
            <w:tcW w:w="2551" w:type="dxa"/>
            <w:vAlign w:val="center"/>
          </w:tcPr>
          <w:p w14:paraId="0CB6B1BC">
            <w:pPr>
              <w:pStyle w:val="16"/>
            </w:pPr>
            <w:r>
              <w:t>≥20万元</w:t>
            </w:r>
          </w:p>
        </w:tc>
        <w:tc>
          <w:tcPr>
            <w:tcW w:w="2268" w:type="dxa"/>
            <w:vAlign w:val="center"/>
          </w:tcPr>
          <w:p w14:paraId="323B4C0F">
            <w:pPr>
              <w:pStyle w:val="16"/>
            </w:pPr>
            <w:r>
              <w:t>预算成本</w:t>
            </w:r>
          </w:p>
        </w:tc>
      </w:tr>
      <w:tr w14:paraId="05E1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AA84CA">
            <w:pPr>
              <w:pStyle w:val="17"/>
            </w:pPr>
            <w:r>
              <w:t>效益指标</w:t>
            </w:r>
          </w:p>
        </w:tc>
        <w:tc>
          <w:tcPr>
            <w:tcW w:w="2268" w:type="dxa"/>
            <w:vAlign w:val="center"/>
          </w:tcPr>
          <w:p w14:paraId="31E73332">
            <w:pPr>
              <w:pStyle w:val="16"/>
            </w:pPr>
            <w:r>
              <w:t>社会效益指标</w:t>
            </w:r>
          </w:p>
        </w:tc>
        <w:tc>
          <w:tcPr>
            <w:tcW w:w="2835" w:type="dxa"/>
            <w:vAlign w:val="center"/>
          </w:tcPr>
          <w:p w14:paraId="1965141B">
            <w:pPr>
              <w:pStyle w:val="16"/>
            </w:pPr>
            <w:r>
              <w:t>残疾享受教育情况</w:t>
            </w:r>
          </w:p>
        </w:tc>
        <w:tc>
          <w:tcPr>
            <w:tcW w:w="2835" w:type="dxa"/>
            <w:vAlign w:val="center"/>
          </w:tcPr>
          <w:p w14:paraId="79986F4A">
            <w:pPr>
              <w:pStyle w:val="16"/>
            </w:pPr>
            <w:r>
              <w:t>保证义务段随班就读学生正常享受教育</w:t>
            </w:r>
          </w:p>
        </w:tc>
        <w:tc>
          <w:tcPr>
            <w:tcW w:w="2551" w:type="dxa"/>
            <w:vAlign w:val="center"/>
          </w:tcPr>
          <w:p w14:paraId="6430DF71">
            <w:pPr>
              <w:pStyle w:val="16"/>
            </w:pPr>
            <w:r>
              <w:t>较上年提升</w:t>
            </w:r>
          </w:p>
        </w:tc>
        <w:tc>
          <w:tcPr>
            <w:tcW w:w="2268" w:type="dxa"/>
            <w:vAlign w:val="center"/>
          </w:tcPr>
          <w:p w14:paraId="7894CDEB">
            <w:pPr>
              <w:pStyle w:val="16"/>
            </w:pPr>
            <w:r>
              <w:t>年度工作计划</w:t>
            </w:r>
          </w:p>
        </w:tc>
      </w:tr>
      <w:tr w14:paraId="667C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20FAF6">
            <w:pPr>
              <w:pStyle w:val="17"/>
            </w:pPr>
            <w:r>
              <w:t>满意度指标</w:t>
            </w:r>
          </w:p>
        </w:tc>
        <w:tc>
          <w:tcPr>
            <w:tcW w:w="2268" w:type="dxa"/>
            <w:vAlign w:val="center"/>
          </w:tcPr>
          <w:p w14:paraId="400F22B2">
            <w:pPr>
              <w:pStyle w:val="16"/>
            </w:pPr>
            <w:r>
              <w:t>服务对象满意度指标</w:t>
            </w:r>
          </w:p>
        </w:tc>
        <w:tc>
          <w:tcPr>
            <w:tcW w:w="2835" w:type="dxa"/>
            <w:vAlign w:val="center"/>
          </w:tcPr>
          <w:p w14:paraId="62530E31">
            <w:pPr>
              <w:pStyle w:val="16"/>
            </w:pPr>
            <w:r>
              <w:t>调查生随班学生的满意度</w:t>
            </w:r>
          </w:p>
        </w:tc>
        <w:tc>
          <w:tcPr>
            <w:tcW w:w="2835" w:type="dxa"/>
            <w:vAlign w:val="center"/>
          </w:tcPr>
          <w:p w14:paraId="15064110">
            <w:pPr>
              <w:pStyle w:val="16"/>
            </w:pPr>
            <w:r>
              <w:t>调查生随班学生的满意度</w:t>
            </w:r>
          </w:p>
        </w:tc>
        <w:tc>
          <w:tcPr>
            <w:tcW w:w="2551" w:type="dxa"/>
            <w:vAlign w:val="center"/>
          </w:tcPr>
          <w:p w14:paraId="03C936D2">
            <w:pPr>
              <w:pStyle w:val="16"/>
            </w:pPr>
            <w:r>
              <w:t>≥90%</w:t>
            </w:r>
          </w:p>
        </w:tc>
        <w:tc>
          <w:tcPr>
            <w:tcW w:w="2268" w:type="dxa"/>
            <w:vAlign w:val="center"/>
          </w:tcPr>
          <w:p w14:paraId="0AF0EC6B">
            <w:pPr>
              <w:pStyle w:val="16"/>
            </w:pPr>
            <w:r>
              <w:t>调查问卷</w:t>
            </w:r>
          </w:p>
        </w:tc>
      </w:tr>
    </w:tbl>
    <w:p w14:paraId="56E64DCA">
      <w:pPr>
        <w:sectPr>
          <w:pgSz w:w="16840" w:h="11900" w:orient="landscape"/>
          <w:pgMar w:top="1361" w:right="1020" w:bottom="1134" w:left="1020" w:header="720" w:footer="720" w:gutter="0"/>
          <w:cols w:space="720" w:num="1"/>
        </w:sectPr>
      </w:pPr>
    </w:p>
    <w:p w14:paraId="28ED8D3E">
      <w:pPr>
        <w:spacing w:before="0" w:after="0"/>
        <w:ind w:firstLine="560"/>
        <w:jc w:val="left"/>
        <w:outlineLvl w:val="9"/>
      </w:pPr>
      <w:r>
        <w:rPr>
          <w:rFonts w:ascii="方正仿宋_GBK" w:hAnsi="方正仿宋_GBK" w:eastAsia="方正仿宋_GBK" w:cs="方正仿宋_GBK"/>
          <w:b/>
          <w:color w:val="000000"/>
          <w:sz w:val="28"/>
        </w:rPr>
        <w:t>31、义务教育保障机制生均公用经费（小学）绩效目标表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5E3D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9DB1E0">
            <w:pPr>
              <w:pStyle w:val="14"/>
            </w:pPr>
            <w:r>
              <w:t>绩效目标</w:t>
            </w:r>
          </w:p>
        </w:tc>
        <w:tc>
          <w:tcPr>
            <w:tcW w:w="12756" w:type="dxa"/>
            <w:tcBorders>
              <w:bottom w:val="single" w:color="FFFFFF" w:sz="6" w:space="0"/>
            </w:tcBorders>
            <w:vAlign w:val="center"/>
          </w:tcPr>
          <w:p w14:paraId="5FD458AB">
            <w:pPr>
              <w:pStyle w:val="16"/>
            </w:pPr>
            <w:r>
              <w:t>1.梅花义务保障机制生均公用经费20.052万元，用于保障学校正常运转。</w:t>
            </w:r>
          </w:p>
        </w:tc>
      </w:tr>
    </w:tbl>
    <w:p w14:paraId="4EB06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59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B58FE9">
            <w:pPr>
              <w:pStyle w:val="14"/>
            </w:pPr>
            <w:r>
              <w:t>一级指标</w:t>
            </w:r>
          </w:p>
        </w:tc>
        <w:tc>
          <w:tcPr>
            <w:tcW w:w="2268" w:type="dxa"/>
            <w:vAlign w:val="center"/>
          </w:tcPr>
          <w:p w14:paraId="1DE60BB2">
            <w:pPr>
              <w:pStyle w:val="14"/>
            </w:pPr>
            <w:r>
              <w:t>二级指标</w:t>
            </w:r>
          </w:p>
        </w:tc>
        <w:tc>
          <w:tcPr>
            <w:tcW w:w="2835" w:type="dxa"/>
            <w:vAlign w:val="center"/>
          </w:tcPr>
          <w:p w14:paraId="4C62AD55">
            <w:pPr>
              <w:pStyle w:val="14"/>
            </w:pPr>
            <w:r>
              <w:t>三级指标</w:t>
            </w:r>
          </w:p>
        </w:tc>
        <w:tc>
          <w:tcPr>
            <w:tcW w:w="2835" w:type="dxa"/>
            <w:vAlign w:val="center"/>
          </w:tcPr>
          <w:p w14:paraId="283B6C57">
            <w:pPr>
              <w:pStyle w:val="14"/>
            </w:pPr>
            <w:r>
              <w:t>绩效指标描述</w:t>
            </w:r>
          </w:p>
        </w:tc>
        <w:tc>
          <w:tcPr>
            <w:tcW w:w="2551" w:type="dxa"/>
            <w:vAlign w:val="center"/>
          </w:tcPr>
          <w:p w14:paraId="4B328BA6">
            <w:pPr>
              <w:pStyle w:val="14"/>
            </w:pPr>
            <w:r>
              <w:t>指标值</w:t>
            </w:r>
          </w:p>
        </w:tc>
        <w:tc>
          <w:tcPr>
            <w:tcW w:w="2268" w:type="dxa"/>
            <w:vAlign w:val="center"/>
          </w:tcPr>
          <w:p w14:paraId="33EFE8CB">
            <w:pPr>
              <w:pStyle w:val="14"/>
            </w:pPr>
            <w:r>
              <w:t>指标值确定依据</w:t>
            </w:r>
          </w:p>
        </w:tc>
      </w:tr>
      <w:tr w14:paraId="00FC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80BF76">
            <w:pPr>
              <w:pStyle w:val="17"/>
            </w:pPr>
            <w:r>
              <w:t>产出指标</w:t>
            </w:r>
          </w:p>
        </w:tc>
        <w:tc>
          <w:tcPr>
            <w:tcW w:w="2268" w:type="dxa"/>
            <w:vAlign w:val="center"/>
          </w:tcPr>
          <w:p w14:paraId="6CE6E53A">
            <w:pPr>
              <w:pStyle w:val="16"/>
            </w:pPr>
            <w:r>
              <w:t>数量指标</w:t>
            </w:r>
          </w:p>
        </w:tc>
        <w:tc>
          <w:tcPr>
            <w:tcW w:w="2835" w:type="dxa"/>
            <w:vAlign w:val="center"/>
          </w:tcPr>
          <w:p w14:paraId="09C6884A">
            <w:pPr>
              <w:pStyle w:val="16"/>
            </w:pPr>
            <w:r>
              <w:t>经费保障学生数量</w:t>
            </w:r>
          </w:p>
        </w:tc>
        <w:tc>
          <w:tcPr>
            <w:tcW w:w="2835" w:type="dxa"/>
            <w:vAlign w:val="center"/>
          </w:tcPr>
          <w:p w14:paraId="0E1EFCBF">
            <w:pPr>
              <w:pStyle w:val="16"/>
            </w:pPr>
            <w:r>
              <w:t>经费保障学生数量</w:t>
            </w:r>
          </w:p>
        </w:tc>
        <w:tc>
          <w:tcPr>
            <w:tcW w:w="2551" w:type="dxa"/>
            <w:vAlign w:val="center"/>
          </w:tcPr>
          <w:p w14:paraId="362785DD">
            <w:pPr>
              <w:pStyle w:val="16"/>
            </w:pPr>
            <w:r>
              <w:t>≥3404人</w:t>
            </w:r>
          </w:p>
        </w:tc>
        <w:tc>
          <w:tcPr>
            <w:tcW w:w="2268" w:type="dxa"/>
            <w:vAlign w:val="center"/>
          </w:tcPr>
          <w:p w14:paraId="434033D3">
            <w:pPr>
              <w:pStyle w:val="16"/>
            </w:pPr>
            <w:r>
              <w:t>年度工作计划</w:t>
            </w:r>
          </w:p>
        </w:tc>
      </w:tr>
      <w:tr w14:paraId="7D52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C551A"/>
        </w:tc>
        <w:tc>
          <w:tcPr>
            <w:tcW w:w="2268" w:type="dxa"/>
            <w:vAlign w:val="center"/>
          </w:tcPr>
          <w:p w14:paraId="79FE5DBD">
            <w:pPr>
              <w:pStyle w:val="16"/>
            </w:pPr>
            <w:r>
              <w:t>质量指标</w:t>
            </w:r>
          </w:p>
        </w:tc>
        <w:tc>
          <w:tcPr>
            <w:tcW w:w="2835" w:type="dxa"/>
            <w:vAlign w:val="center"/>
          </w:tcPr>
          <w:p w14:paraId="3DD1D234">
            <w:pPr>
              <w:pStyle w:val="16"/>
            </w:pPr>
            <w:r>
              <w:t>维修项目质量验收合格率、设备购置合格率</w:t>
            </w:r>
          </w:p>
        </w:tc>
        <w:tc>
          <w:tcPr>
            <w:tcW w:w="2835" w:type="dxa"/>
            <w:vAlign w:val="center"/>
          </w:tcPr>
          <w:p w14:paraId="37907A71">
            <w:pPr>
              <w:pStyle w:val="16"/>
            </w:pPr>
            <w:r>
              <w:t>验收合格的维修项目占维修改造项目的比例、购置设备质量的合格率</w:t>
            </w:r>
          </w:p>
        </w:tc>
        <w:tc>
          <w:tcPr>
            <w:tcW w:w="2551" w:type="dxa"/>
            <w:vAlign w:val="center"/>
          </w:tcPr>
          <w:p w14:paraId="5CF12B64">
            <w:pPr>
              <w:pStyle w:val="16"/>
            </w:pPr>
            <w:r>
              <w:t>≥95%</w:t>
            </w:r>
          </w:p>
        </w:tc>
        <w:tc>
          <w:tcPr>
            <w:tcW w:w="2268" w:type="dxa"/>
            <w:vAlign w:val="center"/>
          </w:tcPr>
          <w:p w14:paraId="3C3A335F">
            <w:pPr>
              <w:pStyle w:val="16"/>
            </w:pPr>
            <w:r>
              <w:t>年度工作计划</w:t>
            </w:r>
          </w:p>
        </w:tc>
      </w:tr>
      <w:tr w14:paraId="4864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B0238"/>
        </w:tc>
        <w:tc>
          <w:tcPr>
            <w:tcW w:w="2268" w:type="dxa"/>
            <w:vAlign w:val="center"/>
          </w:tcPr>
          <w:p w14:paraId="1F162741">
            <w:pPr>
              <w:pStyle w:val="16"/>
            </w:pPr>
            <w:r>
              <w:t>时效指标</w:t>
            </w:r>
          </w:p>
        </w:tc>
        <w:tc>
          <w:tcPr>
            <w:tcW w:w="2835" w:type="dxa"/>
            <w:vAlign w:val="center"/>
          </w:tcPr>
          <w:p w14:paraId="26145007">
            <w:pPr>
              <w:pStyle w:val="16"/>
            </w:pPr>
            <w:r>
              <w:t>资金支出时间</w:t>
            </w:r>
          </w:p>
        </w:tc>
        <w:tc>
          <w:tcPr>
            <w:tcW w:w="2835" w:type="dxa"/>
            <w:vAlign w:val="center"/>
          </w:tcPr>
          <w:p w14:paraId="3F8C318D">
            <w:pPr>
              <w:pStyle w:val="16"/>
            </w:pPr>
            <w:r>
              <w:t>资金支出时间</w:t>
            </w:r>
          </w:p>
        </w:tc>
        <w:tc>
          <w:tcPr>
            <w:tcW w:w="2551" w:type="dxa"/>
            <w:vAlign w:val="center"/>
          </w:tcPr>
          <w:p w14:paraId="6FF7D992">
            <w:pPr>
              <w:pStyle w:val="16"/>
            </w:pPr>
            <w:r>
              <w:t>12月中旬之前</w:t>
            </w:r>
          </w:p>
        </w:tc>
        <w:tc>
          <w:tcPr>
            <w:tcW w:w="2268" w:type="dxa"/>
            <w:vAlign w:val="center"/>
          </w:tcPr>
          <w:p w14:paraId="2374FDEB">
            <w:pPr>
              <w:pStyle w:val="16"/>
            </w:pPr>
            <w:r>
              <w:t>年度工作计划</w:t>
            </w:r>
          </w:p>
        </w:tc>
      </w:tr>
      <w:tr w14:paraId="35E4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32A32"/>
        </w:tc>
        <w:tc>
          <w:tcPr>
            <w:tcW w:w="2268" w:type="dxa"/>
            <w:vAlign w:val="center"/>
          </w:tcPr>
          <w:p w14:paraId="12B2A714">
            <w:pPr>
              <w:pStyle w:val="16"/>
            </w:pPr>
            <w:r>
              <w:t>成本指标</w:t>
            </w:r>
          </w:p>
        </w:tc>
        <w:tc>
          <w:tcPr>
            <w:tcW w:w="2835" w:type="dxa"/>
            <w:vAlign w:val="center"/>
          </w:tcPr>
          <w:p w14:paraId="201C30EB">
            <w:pPr>
              <w:pStyle w:val="16"/>
            </w:pPr>
            <w:r>
              <w:t>预算控制数</w:t>
            </w:r>
          </w:p>
        </w:tc>
        <w:tc>
          <w:tcPr>
            <w:tcW w:w="2835" w:type="dxa"/>
            <w:vAlign w:val="center"/>
          </w:tcPr>
          <w:p w14:paraId="17AC062E">
            <w:pPr>
              <w:pStyle w:val="16"/>
            </w:pPr>
            <w:r>
              <w:t>不超预算控制数</w:t>
            </w:r>
          </w:p>
        </w:tc>
        <w:tc>
          <w:tcPr>
            <w:tcW w:w="2551" w:type="dxa"/>
            <w:vAlign w:val="center"/>
          </w:tcPr>
          <w:p w14:paraId="66FE370C">
            <w:pPr>
              <w:pStyle w:val="16"/>
            </w:pPr>
            <w:r>
              <w:t>≤20.05万元</w:t>
            </w:r>
          </w:p>
        </w:tc>
        <w:tc>
          <w:tcPr>
            <w:tcW w:w="2268" w:type="dxa"/>
            <w:vAlign w:val="center"/>
          </w:tcPr>
          <w:p w14:paraId="0BBEC327">
            <w:pPr>
              <w:pStyle w:val="16"/>
            </w:pPr>
            <w:r>
              <w:t>预算成本</w:t>
            </w:r>
          </w:p>
        </w:tc>
      </w:tr>
      <w:tr w14:paraId="3D90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CEA90B">
            <w:pPr>
              <w:pStyle w:val="17"/>
            </w:pPr>
            <w:r>
              <w:t>效益指标</w:t>
            </w:r>
          </w:p>
        </w:tc>
        <w:tc>
          <w:tcPr>
            <w:tcW w:w="2268" w:type="dxa"/>
            <w:vAlign w:val="center"/>
          </w:tcPr>
          <w:p w14:paraId="381F1BAC">
            <w:pPr>
              <w:pStyle w:val="16"/>
            </w:pPr>
            <w:r>
              <w:t>社会效益指标</w:t>
            </w:r>
          </w:p>
        </w:tc>
        <w:tc>
          <w:tcPr>
            <w:tcW w:w="2835" w:type="dxa"/>
            <w:vAlign w:val="center"/>
          </w:tcPr>
          <w:p w14:paraId="17606D5F">
            <w:pPr>
              <w:pStyle w:val="16"/>
            </w:pPr>
            <w:r>
              <w:t>改善师生教学条件</w:t>
            </w:r>
          </w:p>
        </w:tc>
        <w:tc>
          <w:tcPr>
            <w:tcW w:w="2835" w:type="dxa"/>
            <w:vAlign w:val="center"/>
          </w:tcPr>
          <w:p w14:paraId="18D976E8">
            <w:pPr>
              <w:pStyle w:val="16"/>
            </w:pPr>
            <w:r>
              <w:t>改善师生教学条件</w:t>
            </w:r>
          </w:p>
        </w:tc>
        <w:tc>
          <w:tcPr>
            <w:tcW w:w="2551" w:type="dxa"/>
            <w:vAlign w:val="center"/>
          </w:tcPr>
          <w:p w14:paraId="576EDE22">
            <w:pPr>
              <w:pStyle w:val="16"/>
            </w:pPr>
            <w:r>
              <w:t>较上年提升</w:t>
            </w:r>
          </w:p>
        </w:tc>
        <w:tc>
          <w:tcPr>
            <w:tcW w:w="2268" w:type="dxa"/>
            <w:vAlign w:val="center"/>
          </w:tcPr>
          <w:p w14:paraId="17A8B164">
            <w:pPr>
              <w:pStyle w:val="16"/>
            </w:pPr>
            <w:r>
              <w:t>年度工作计划</w:t>
            </w:r>
          </w:p>
        </w:tc>
      </w:tr>
      <w:tr w14:paraId="6E86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86010">
            <w:pPr>
              <w:pStyle w:val="17"/>
            </w:pPr>
            <w:r>
              <w:t>满意度指标</w:t>
            </w:r>
          </w:p>
        </w:tc>
        <w:tc>
          <w:tcPr>
            <w:tcW w:w="2268" w:type="dxa"/>
            <w:vAlign w:val="center"/>
          </w:tcPr>
          <w:p w14:paraId="3EE5E77C">
            <w:pPr>
              <w:pStyle w:val="16"/>
            </w:pPr>
            <w:r>
              <w:t>服务对象满意度指标</w:t>
            </w:r>
          </w:p>
        </w:tc>
        <w:tc>
          <w:tcPr>
            <w:tcW w:w="2835" w:type="dxa"/>
            <w:vAlign w:val="center"/>
          </w:tcPr>
          <w:p w14:paraId="2A0DCB13">
            <w:pPr>
              <w:pStyle w:val="16"/>
            </w:pPr>
            <w:r>
              <w:t>师生满意度(%)</w:t>
            </w:r>
          </w:p>
        </w:tc>
        <w:tc>
          <w:tcPr>
            <w:tcW w:w="2835" w:type="dxa"/>
            <w:vAlign w:val="center"/>
          </w:tcPr>
          <w:p w14:paraId="6D7A6849">
            <w:pPr>
              <w:pStyle w:val="16"/>
            </w:pPr>
            <w:r>
              <w:t>师生对当年项目的满意情况</w:t>
            </w:r>
          </w:p>
        </w:tc>
        <w:tc>
          <w:tcPr>
            <w:tcW w:w="2551" w:type="dxa"/>
            <w:vAlign w:val="center"/>
          </w:tcPr>
          <w:p w14:paraId="74F2FBEA">
            <w:pPr>
              <w:pStyle w:val="16"/>
            </w:pPr>
            <w:r>
              <w:t>≥85%</w:t>
            </w:r>
          </w:p>
        </w:tc>
        <w:tc>
          <w:tcPr>
            <w:tcW w:w="2268" w:type="dxa"/>
            <w:vAlign w:val="center"/>
          </w:tcPr>
          <w:p w14:paraId="365C770F">
            <w:pPr>
              <w:pStyle w:val="16"/>
            </w:pPr>
            <w:r>
              <w:t>问卷调查</w:t>
            </w:r>
          </w:p>
        </w:tc>
      </w:tr>
    </w:tbl>
    <w:p w14:paraId="2C933EAA">
      <w:pPr>
        <w:sectPr>
          <w:pgSz w:w="16840" w:h="11900" w:orient="landscape"/>
          <w:pgMar w:top="1361" w:right="1020" w:bottom="1134" w:left="1020" w:header="720" w:footer="720" w:gutter="0"/>
          <w:cols w:space="720" w:num="1"/>
        </w:sectPr>
      </w:pPr>
    </w:p>
    <w:p w14:paraId="428A4261">
      <w:pPr>
        <w:spacing w:before="0" w:after="0"/>
        <w:ind w:firstLine="560"/>
        <w:jc w:val="left"/>
        <w:outlineLvl w:val="9"/>
      </w:pPr>
      <w:r>
        <w:rPr>
          <w:rFonts w:ascii="方正仿宋_GBK" w:hAnsi="方正仿宋_GBK" w:eastAsia="方正仿宋_GBK" w:cs="方正仿宋_GBK"/>
          <w:b/>
          <w:color w:val="000000"/>
          <w:sz w:val="28"/>
        </w:rPr>
        <w:t>32、义务教育保障机制生均公用经费（中学）绩效目标表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4843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4191F2">
            <w:pPr>
              <w:pStyle w:val="14"/>
            </w:pPr>
            <w:r>
              <w:t>绩效目标</w:t>
            </w:r>
          </w:p>
        </w:tc>
        <w:tc>
          <w:tcPr>
            <w:tcW w:w="12756" w:type="dxa"/>
            <w:tcBorders>
              <w:bottom w:val="single" w:color="FFFFFF" w:sz="6" w:space="0"/>
            </w:tcBorders>
            <w:vAlign w:val="center"/>
          </w:tcPr>
          <w:p w14:paraId="4B3AA5CE">
            <w:pPr>
              <w:pStyle w:val="16"/>
            </w:pPr>
            <w:r>
              <w:t>1.通过义务教育保障机制生均公用中学经费8.04万元，保障学校正常运转</w:t>
            </w:r>
          </w:p>
        </w:tc>
      </w:tr>
    </w:tbl>
    <w:p w14:paraId="6A3C0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94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1C5163">
            <w:pPr>
              <w:pStyle w:val="14"/>
            </w:pPr>
            <w:r>
              <w:t>一级指标</w:t>
            </w:r>
          </w:p>
        </w:tc>
        <w:tc>
          <w:tcPr>
            <w:tcW w:w="2268" w:type="dxa"/>
            <w:vAlign w:val="center"/>
          </w:tcPr>
          <w:p w14:paraId="1F70CA31">
            <w:pPr>
              <w:pStyle w:val="14"/>
            </w:pPr>
            <w:r>
              <w:t>二级指标</w:t>
            </w:r>
          </w:p>
        </w:tc>
        <w:tc>
          <w:tcPr>
            <w:tcW w:w="2835" w:type="dxa"/>
            <w:vAlign w:val="center"/>
          </w:tcPr>
          <w:p w14:paraId="53E50895">
            <w:pPr>
              <w:pStyle w:val="14"/>
            </w:pPr>
            <w:r>
              <w:t>三级指标</w:t>
            </w:r>
          </w:p>
        </w:tc>
        <w:tc>
          <w:tcPr>
            <w:tcW w:w="2835" w:type="dxa"/>
            <w:vAlign w:val="center"/>
          </w:tcPr>
          <w:p w14:paraId="2014B03E">
            <w:pPr>
              <w:pStyle w:val="14"/>
            </w:pPr>
            <w:r>
              <w:t>绩效指标描述</w:t>
            </w:r>
          </w:p>
        </w:tc>
        <w:tc>
          <w:tcPr>
            <w:tcW w:w="2551" w:type="dxa"/>
            <w:vAlign w:val="center"/>
          </w:tcPr>
          <w:p w14:paraId="15CA25A3">
            <w:pPr>
              <w:pStyle w:val="14"/>
            </w:pPr>
            <w:r>
              <w:t>指标值</w:t>
            </w:r>
          </w:p>
        </w:tc>
        <w:tc>
          <w:tcPr>
            <w:tcW w:w="2268" w:type="dxa"/>
            <w:vAlign w:val="center"/>
          </w:tcPr>
          <w:p w14:paraId="05126537">
            <w:pPr>
              <w:pStyle w:val="14"/>
            </w:pPr>
            <w:r>
              <w:t>指标值确定依据</w:t>
            </w:r>
          </w:p>
        </w:tc>
      </w:tr>
      <w:tr w14:paraId="6B2B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DFF14E">
            <w:pPr>
              <w:pStyle w:val="17"/>
            </w:pPr>
            <w:r>
              <w:t>产出指标</w:t>
            </w:r>
          </w:p>
        </w:tc>
        <w:tc>
          <w:tcPr>
            <w:tcW w:w="2268" w:type="dxa"/>
            <w:vAlign w:val="center"/>
          </w:tcPr>
          <w:p w14:paraId="26409F5D">
            <w:pPr>
              <w:pStyle w:val="16"/>
            </w:pPr>
            <w:r>
              <w:t>数量指标</w:t>
            </w:r>
          </w:p>
        </w:tc>
        <w:tc>
          <w:tcPr>
            <w:tcW w:w="2835" w:type="dxa"/>
            <w:vAlign w:val="center"/>
          </w:tcPr>
          <w:p w14:paraId="1102364B">
            <w:pPr>
              <w:pStyle w:val="16"/>
            </w:pPr>
            <w:r>
              <w:t>经费保障学生数量</w:t>
            </w:r>
          </w:p>
        </w:tc>
        <w:tc>
          <w:tcPr>
            <w:tcW w:w="2835" w:type="dxa"/>
            <w:vAlign w:val="center"/>
          </w:tcPr>
          <w:p w14:paraId="7FCC815C">
            <w:pPr>
              <w:pStyle w:val="16"/>
            </w:pPr>
            <w:r>
              <w:t>经费保障学生数量</w:t>
            </w:r>
          </w:p>
        </w:tc>
        <w:tc>
          <w:tcPr>
            <w:tcW w:w="2551" w:type="dxa"/>
            <w:vAlign w:val="center"/>
          </w:tcPr>
          <w:p w14:paraId="0D6DC202">
            <w:pPr>
              <w:pStyle w:val="16"/>
            </w:pPr>
            <w:r>
              <w:t>≥1324人</w:t>
            </w:r>
          </w:p>
        </w:tc>
        <w:tc>
          <w:tcPr>
            <w:tcW w:w="2268" w:type="dxa"/>
            <w:vAlign w:val="center"/>
          </w:tcPr>
          <w:p w14:paraId="165F23CC">
            <w:pPr>
              <w:pStyle w:val="16"/>
            </w:pPr>
            <w:r>
              <w:t>年度工作计划</w:t>
            </w:r>
          </w:p>
        </w:tc>
      </w:tr>
      <w:tr w14:paraId="1E25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E0734"/>
        </w:tc>
        <w:tc>
          <w:tcPr>
            <w:tcW w:w="2268" w:type="dxa"/>
            <w:vAlign w:val="center"/>
          </w:tcPr>
          <w:p w14:paraId="02375512">
            <w:pPr>
              <w:pStyle w:val="16"/>
            </w:pPr>
            <w:r>
              <w:t>质量指标</w:t>
            </w:r>
          </w:p>
        </w:tc>
        <w:tc>
          <w:tcPr>
            <w:tcW w:w="2835" w:type="dxa"/>
            <w:vAlign w:val="center"/>
          </w:tcPr>
          <w:p w14:paraId="0CDF507C">
            <w:pPr>
              <w:pStyle w:val="16"/>
            </w:pPr>
            <w:r>
              <w:t>维修项目质量验收合格率、设备购置合格率</w:t>
            </w:r>
          </w:p>
        </w:tc>
        <w:tc>
          <w:tcPr>
            <w:tcW w:w="2835" w:type="dxa"/>
            <w:vAlign w:val="center"/>
          </w:tcPr>
          <w:p w14:paraId="6530D6C6">
            <w:pPr>
              <w:pStyle w:val="16"/>
            </w:pPr>
            <w:r>
              <w:t>验收合格的维修项目占维修改造项目的比例、购置设备质量的合格率</w:t>
            </w:r>
          </w:p>
        </w:tc>
        <w:tc>
          <w:tcPr>
            <w:tcW w:w="2551" w:type="dxa"/>
            <w:vAlign w:val="center"/>
          </w:tcPr>
          <w:p w14:paraId="3C41C78C">
            <w:pPr>
              <w:pStyle w:val="16"/>
            </w:pPr>
            <w:r>
              <w:t>≥95%</w:t>
            </w:r>
          </w:p>
        </w:tc>
        <w:tc>
          <w:tcPr>
            <w:tcW w:w="2268" w:type="dxa"/>
            <w:vAlign w:val="center"/>
          </w:tcPr>
          <w:p w14:paraId="75C74644">
            <w:pPr>
              <w:pStyle w:val="16"/>
            </w:pPr>
            <w:r>
              <w:t>年度工作计划</w:t>
            </w:r>
          </w:p>
        </w:tc>
      </w:tr>
      <w:tr w14:paraId="08BD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678CB"/>
        </w:tc>
        <w:tc>
          <w:tcPr>
            <w:tcW w:w="2268" w:type="dxa"/>
            <w:vAlign w:val="center"/>
          </w:tcPr>
          <w:p w14:paraId="428796A8">
            <w:pPr>
              <w:pStyle w:val="16"/>
            </w:pPr>
            <w:r>
              <w:t>时效指标</w:t>
            </w:r>
          </w:p>
        </w:tc>
        <w:tc>
          <w:tcPr>
            <w:tcW w:w="2835" w:type="dxa"/>
            <w:vAlign w:val="center"/>
          </w:tcPr>
          <w:p w14:paraId="05C35A7E">
            <w:pPr>
              <w:pStyle w:val="16"/>
            </w:pPr>
            <w:r>
              <w:t>资金支出时间</w:t>
            </w:r>
          </w:p>
        </w:tc>
        <w:tc>
          <w:tcPr>
            <w:tcW w:w="2835" w:type="dxa"/>
            <w:vAlign w:val="center"/>
          </w:tcPr>
          <w:p w14:paraId="72F65B56">
            <w:pPr>
              <w:pStyle w:val="16"/>
            </w:pPr>
            <w:r>
              <w:t>资金支出时间</w:t>
            </w:r>
          </w:p>
        </w:tc>
        <w:tc>
          <w:tcPr>
            <w:tcW w:w="2551" w:type="dxa"/>
            <w:vAlign w:val="center"/>
          </w:tcPr>
          <w:p w14:paraId="4B29F125">
            <w:pPr>
              <w:pStyle w:val="16"/>
            </w:pPr>
            <w:r>
              <w:t>12月中旬之前</w:t>
            </w:r>
          </w:p>
        </w:tc>
        <w:tc>
          <w:tcPr>
            <w:tcW w:w="2268" w:type="dxa"/>
            <w:vAlign w:val="center"/>
          </w:tcPr>
          <w:p w14:paraId="40E9FC62">
            <w:pPr>
              <w:pStyle w:val="16"/>
            </w:pPr>
            <w:r>
              <w:t>年度工作计划</w:t>
            </w:r>
          </w:p>
        </w:tc>
      </w:tr>
      <w:tr w14:paraId="0DD8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0D13F"/>
        </w:tc>
        <w:tc>
          <w:tcPr>
            <w:tcW w:w="2268" w:type="dxa"/>
            <w:vAlign w:val="center"/>
          </w:tcPr>
          <w:p w14:paraId="013B3D16">
            <w:pPr>
              <w:pStyle w:val="16"/>
            </w:pPr>
            <w:r>
              <w:t>成本指标</w:t>
            </w:r>
          </w:p>
        </w:tc>
        <w:tc>
          <w:tcPr>
            <w:tcW w:w="2835" w:type="dxa"/>
            <w:vAlign w:val="center"/>
          </w:tcPr>
          <w:p w14:paraId="514ACC2D">
            <w:pPr>
              <w:pStyle w:val="16"/>
            </w:pPr>
            <w:r>
              <w:t>预算控制数</w:t>
            </w:r>
          </w:p>
        </w:tc>
        <w:tc>
          <w:tcPr>
            <w:tcW w:w="2835" w:type="dxa"/>
            <w:vAlign w:val="center"/>
          </w:tcPr>
          <w:p w14:paraId="5133C003">
            <w:pPr>
              <w:pStyle w:val="16"/>
            </w:pPr>
            <w:r>
              <w:t>不高于预算控制数</w:t>
            </w:r>
          </w:p>
        </w:tc>
        <w:tc>
          <w:tcPr>
            <w:tcW w:w="2551" w:type="dxa"/>
            <w:vAlign w:val="center"/>
          </w:tcPr>
          <w:p w14:paraId="18104D60">
            <w:pPr>
              <w:pStyle w:val="16"/>
            </w:pPr>
            <w:r>
              <w:t>≤8.04万元</w:t>
            </w:r>
          </w:p>
        </w:tc>
        <w:tc>
          <w:tcPr>
            <w:tcW w:w="2268" w:type="dxa"/>
            <w:vAlign w:val="center"/>
          </w:tcPr>
          <w:p w14:paraId="07D6651D">
            <w:pPr>
              <w:pStyle w:val="16"/>
            </w:pPr>
            <w:r>
              <w:t>预算成本</w:t>
            </w:r>
          </w:p>
        </w:tc>
      </w:tr>
      <w:tr w14:paraId="007DA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B5C8EC">
            <w:pPr>
              <w:pStyle w:val="17"/>
            </w:pPr>
            <w:r>
              <w:t>效益指标</w:t>
            </w:r>
          </w:p>
        </w:tc>
        <w:tc>
          <w:tcPr>
            <w:tcW w:w="2268" w:type="dxa"/>
            <w:vAlign w:val="center"/>
          </w:tcPr>
          <w:p w14:paraId="2EF37BAE">
            <w:pPr>
              <w:pStyle w:val="16"/>
            </w:pPr>
            <w:r>
              <w:t>社会效益指标</w:t>
            </w:r>
          </w:p>
        </w:tc>
        <w:tc>
          <w:tcPr>
            <w:tcW w:w="2835" w:type="dxa"/>
            <w:vAlign w:val="center"/>
          </w:tcPr>
          <w:p w14:paraId="6081D563">
            <w:pPr>
              <w:pStyle w:val="16"/>
            </w:pPr>
            <w:r>
              <w:t>改善师生教学条件</w:t>
            </w:r>
          </w:p>
        </w:tc>
        <w:tc>
          <w:tcPr>
            <w:tcW w:w="2835" w:type="dxa"/>
            <w:vAlign w:val="center"/>
          </w:tcPr>
          <w:p w14:paraId="1C6F4309">
            <w:pPr>
              <w:pStyle w:val="16"/>
            </w:pPr>
            <w:r>
              <w:t>改善师生教学条件</w:t>
            </w:r>
          </w:p>
        </w:tc>
        <w:tc>
          <w:tcPr>
            <w:tcW w:w="2551" w:type="dxa"/>
            <w:vAlign w:val="center"/>
          </w:tcPr>
          <w:p w14:paraId="79A3C06C">
            <w:pPr>
              <w:pStyle w:val="16"/>
            </w:pPr>
            <w:r>
              <w:t>较上年提升</w:t>
            </w:r>
          </w:p>
        </w:tc>
        <w:tc>
          <w:tcPr>
            <w:tcW w:w="2268" w:type="dxa"/>
            <w:vAlign w:val="center"/>
          </w:tcPr>
          <w:p w14:paraId="6FFE1EE8">
            <w:pPr>
              <w:pStyle w:val="16"/>
            </w:pPr>
            <w:r>
              <w:t>年度工作计划</w:t>
            </w:r>
          </w:p>
        </w:tc>
      </w:tr>
      <w:tr w14:paraId="6337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76713A">
            <w:pPr>
              <w:pStyle w:val="17"/>
            </w:pPr>
            <w:r>
              <w:t>满意度指标</w:t>
            </w:r>
          </w:p>
        </w:tc>
        <w:tc>
          <w:tcPr>
            <w:tcW w:w="2268" w:type="dxa"/>
            <w:vAlign w:val="center"/>
          </w:tcPr>
          <w:p w14:paraId="78AF472A">
            <w:pPr>
              <w:pStyle w:val="16"/>
            </w:pPr>
            <w:r>
              <w:t>服务对象满意度指标</w:t>
            </w:r>
          </w:p>
        </w:tc>
        <w:tc>
          <w:tcPr>
            <w:tcW w:w="2835" w:type="dxa"/>
            <w:vAlign w:val="center"/>
          </w:tcPr>
          <w:p w14:paraId="43BC47B4">
            <w:pPr>
              <w:pStyle w:val="16"/>
            </w:pPr>
            <w:r>
              <w:t>师生满意度(%)</w:t>
            </w:r>
          </w:p>
        </w:tc>
        <w:tc>
          <w:tcPr>
            <w:tcW w:w="2835" w:type="dxa"/>
            <w:vAlign w:val="center"/>
          </w:tcPr>
          <w:p w14:paraId="0D578378">
            <w:pPr>
              <w:pStyle w:val="16"/>
            </w:pPr>
            <w:r>
              <w:t>师生对当年项目的满意情况</w:t>
            </w:r>
          </w:p>
        </w:tc>
        <w:tc>
          <w:tcPr>
            <w:tcW w:w="2551" w:type="dxa"/>
            <w:vAlign w:val="center"/>
          </w:tcPr>
          <w:p w14:paraId="6A1B1BE0">
            <w:pPr>
              <w:pStyle w:val="16"/>
            </w:pPr>
            <w:r>
              <w:t>≥85%</w:t>
            </w:r>
          </w:p>
        </w:tc>
        <w:tc>
          <w:tcPr>
            <w:tcW w:w="2268" w:type="dxa"/>
            <w:vAlign w:val="center"/>
          </w:tcPr>
          <w:p w14:paraId="22C1F81C">
            <w:pPr>
              <w:pStyle w:val="16"/>
            </w:pPr>
            <w:r>
              <w:t>问卷调查</w:t>
            </w:r>
          </w:p>
        </w:tc>
      </w:tr>
    </w:tbl>
    <w:p w14:paraId="0FB447A0">
      <w:pPr>
        <w:sectPr>
          <w:pgSz w:w="16840" w:h="11900" w:orient="landscape"/>
          <w:pgMar w:top="1361" w:right="1020" w:bottom="1134" w:left="1020" w:header="720" w:footer="720" w:gutter="0"/>
          <w:cols w:space="720" w:num="1"/>
        </w:sectPr>
      </w:pPr>
    </w:p>
    <w:p w14:paraId="6CB30186">
      <w:pPr>
        <w:spacing w:before="0" w:after="0"/>
        <w:ind w:firstLine="560"/>
        <w:jc w:val="left"/>
        <w:outlineLvl w:val="9"/>
      </w:pPr>
      <w:r>
        <w:rPr>
          <w:rFonts w:ascii="方正仿宋_GBK" w:hAnsi="方正仿宋_GBK" w:eastAsia="方正仿宋_GBK" w:cs="方正仿宋_GBK"/>
          <w:b/>
          <w:color w:val="000000"/>
          <w:sz w:val="28"/>
        </w:rPr>
        <w:t>33、义务教育家庭经济困难学生生活补助资金绩效目标表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726C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6008E5">
            <w:pPr>
              <w:pStyle w:val="14"/>
            </w:pPr>
            <w:r>
              <w:t>绩效目标</w:t>
            </w:r>
          </w:p>
        </w:tc>
        <w:tc>
          <w:tcPr>
            <w:tcW w:w="12756" w:type="dxa"/>
            <w:tcBorders>
              <w:bottom w:val="single" w:color="FFFFFF" w:sz="6" w:space="0"/>
            </w:tcBorders>
            <w:vAlign w:val="center"/>
          </w:tcPr>
          <w:p w14:paraId="1E2F2DE2">
            <w:pPr>
              <w:pStyle w:val="16"/>
            </w:pPr>
            <w:r>
              <w:t>1.通过义务教育家庭经济困难学生生活补助，帮助受助学生的生活费开支</w:t>
            </w:r>
          </w:p>
        </w:tc>
      </w:tr>
    </w:tbl>
    <w:p w14:paraId="2BCE9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32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5219A3">
            <w:pPr>
              <w:pStyle w:val="14"/>
            </w:pPr>
            <w:r>
              <w:t>一级指标</w:t>
            </w:r>
          </w:p>
        </w:tc>
        <w:tc>
          <w:tcPr>
            <w:tcW w:w="2268" w:type="dxa"/>
            <w:vAlign w:val="center"/>
          </w:tcPr>
          <w:p w14:paraId="12C3BDA1">
            <w:pPr>
              <w:pStyle w:val="14"/>
            </w:pPr>
            <w:r>
              <w:t>二级指标</w:t>
            </w:r>
          </w:p>
        </w:tc>
        <w:tc>
          <w:tcPr>
            <w:tcW w:w="2835" w:type="dxa"/>
            <w:vAlign w:val="center"/>
          </w:tcPr>
          <w:p w14:paraId="45DCCAD3">
            <w:pPr>
              <w:pStyle w:val="14"/>
            </w:pPr>
            <w:r>
              <w:t>三级指标</w:t>
            </w:r>
          </w:p>
        </w:tc>
        <w:tc>
          <w:tcPr>
            <w:tcW w:w="2835" w:type="dxa"/>
            <w:vAlign w:val="center"/>
          </w:tcPr>
          <w:p w14:paraId="30E0A74E">
            <w:pPr>
              <w:pStyle w:val="14"/>
            </w:pPr>
            <w:r>
              <w:t>绩效指标描述</w:t>
            </w:r>
          </w:p>
        </w:tc>
        <w:tc>
          <w:tcPr>
            <w:tcW w:w="2551" w:type="dxa"/>
            <w:vAlign w:val="center"/>
          </w:tcPr>
          <w:p w14:paraId="15FF3181">
            <w:pPr>
              <w:pStyle w:val="14"/>
            </w:pPr>
            <w:r>
              <w:t>指标值</w:t>
            </w:r>
          </w:p>
        </w:tc>
        <w:tc>
          <w:tcPr>
            <w:tcW w:w="2268" w:type="dxa"/>
            <w:vAlign w:val="center"/>
          </w:tcPr>
          <w:p w14:paraId="395368F8">
            <w:pPr>
              <w:pStyle w:val="14"/>
            </w:pPr>
            <w:r>
              <w:t>指标值确定依据</w:t>
            </w:r>
          </w:p>
        </w:tc>
      </w:tr>
      <w:tr w14:paraId="099D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6EF390">
            <w:pPr>
              <w:pStyle w:val="17"/>
            </w:pPr>
            <w:r>
              <w:t>产出指标</w:t>
            </w:r>
          </w:p>
        </w:tc>
        <w:tc>
          <w:tcPr>
            <w:tcW w:w="2268" w:type="dxa"/>
            <w:vAlign w:val="center"/>
          </w:tcPr>
          <w:p w14:paraId="583EAB10">
            <w:pPr>
              <w:pStyle w:val="16"/>
            </w:pPr>
            <w:r>
              <w:t>数量指标</w:t>
            </w:r>
          </w:p>
        </w:tc>
        <w:tc>
          <w:tcPr>
            <w:tcW w:w="2835" w:type="dxa"/>
            <w:vAlign w:val="center"/>
          </w:tcPr>
          <w:p w14:paraId="37A2391F">
            <w:pPr>
              <w:pStyle w:val="16"/>
            </w:pPr>
            <w:r>
              <w:t>受助学生数</w:t>
            </w:r>
          </w:p>
        </w:tc>
        <w:tc>
          <w:tcPr>
            <w:tcW w:w="2835" w:type="dxa"/>
            <w:vAlign w:val="center"/>
          </w:tcPr>
          <w:p w14:paraId="7AA2A581">
            <w:pPr>
              <w:pStyle w:val="16"/>
            </w:pPr>
            <w:r>
              <w:t>享受资助的学生人数</w:t>
            </w:r>
          </w:p>
        </w:tc>
        <w:tc>
          <w:tcPr>
            <w:tcW w:w="2551" w:type="dxa"/>
            <w:vAlign w:val="center"/>
          </w:tcPr>
          <w:p w14:paraId="14A17E3A">
            <w:pPr>
              <w:pStyle w:val="16"/>
            </w:pPr>
            <w:r>
              <w:t>≥42人</w:t>
            </w:r>
          </w:p>
        </w:tc>
        <w:tc>
          <w:tcPr>
            <w:tcW w:w="2268" w:type="dxa"/>
            <w:vAlign w:val="center"/>
          </w:tcPr>
          <w:p w14:paraId="444B1361">
            <w:pPr>
              <w:pStyle w:val="16"/>
            </w:pPr>
            <w:r>
              <w:t>年度工作报告</w:t>
            </w:r>
          </w:p>
        </w:tc>
      </w:tr>
      <w:tr w14:paraId="0437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9F197"/>
        </w:tc>
        <w:tc>
          <w:tcPr>
            <w:tcW w:w="2268" w:type="dxa"/>
            <w:vAlign w:val="center"/>
          </w:tcPr>
          <w:p w14:paraId="48042BA9">
            <w:pPr>
              <w:pStyle w:val="16"/>
            </w:pPr>
            <w:r>
              <w:t>质量指标</w:t>
            </w:r>
          </w:p>
        </w:tc>
        <w:tc>
          <w:tcPr>
            <w:tcW w:w="2835" w:type="dxa"/>
            <w:vAlign w:val="center"/>
          </w:tcPr>
          <w:p w14:paraId="3D519189">
            <w:pPr>
              <w:pStyle w:val="16"/>
            </w:pPr>
            <w:r>
              <w:t>建档立卡学生接受资助的比例</w:t>
            </w:r>
          </w:p>
        </w:tc>
        <w:tc>
          <w:tcPr>
            <w:tcW w:w="2835" w:type="dxa"/>
            <w:vAlign w:val="center"/>
          </w:tcPr>
          <w:p w14:paraId="378C3873">
            <w:pPr>
              <w:pStyle w:val="16"/>
            </w:pPr>
            <w:r>
              <w:t>建档立卡学生应助尽助</w:t>
            </w:r>
          </w:p>
        </w:tc>
        <w:tc>
          <w:tcPr>
            <w:tcW w:w="2551" w:type="dxa"/>
            <w:vAlign w:val="center"/>
          </w:tcPr>
          <w:p w14:paraId="11C5B92A">
            <w:pPr>
              <w:pStyle w:val="16"/>
            </w:pPr>
            <w:r>
              <w:t>≥95%</w:t>
            </w:r>
          </w:p>
        </w:tc>
        <w:tc>
          <w:tcPr>
            <w:tcW w:w="2268" w:type="dxa"/>
            <w:vAlign w:val="center"/>
          </w:tcPr>
          <w:p w14:paraId="6C63F5D5">
            <w:pPr>
              <w:pStyle w:val="16"/>
            </w:pPr>
            <w:r>
              <w:t>年度工作报告</w:t>
            </w:r>
          </w:p>
        </w:tc>
      </w:tr>
      <w:tr w14:paraId="2046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CFE04"/>
        </w:tc>
        <w:tc>
          <w:tcPr>
            <w:tcW w:w="2268" w:type="dxa"/>
            <w:vAlign w:val="center"/>
          </w:tcPr>
          <w:p w14:paraId="7A1E2074">
            <w:pPr>
              <w:pStyle w:val="16"/>
            </w:pPr>
            <w:r>
              <w:t>时效指标</w:t>
            </w:r>
          </w:p>
        </w:tc>
        <w:tc>
          <w:tcPr>
            <w:tcW w:w="2835" w:type="dxa"/>
            <w:vAlign w:val="center"/>
          </w:tcPr>
          <w:p w14:paraId="59E8C99C">
            <w:pPr>
              <w:pStyle w:val="16"/>
            </w:pPr>
            <w:r>
              <w:t>资助经费及时发放</w:t>
            </w:r>
          </w:p>
        </w:tc>
        <w:tc>
          <w:tcPr>
            <w:tcW w:w="2835" w:type="dxa"/>
            <w:vAlign w:val="center"/>
          </w:tcPr>
          <w:p w14:paraId="5A00585A">
            <w:pPr>
              <w:pStyle w:val="16"/>
            </w:pPr>
            <w:r>
              <w:t>资助经费及时发放</w:t>
            </w:r>
          </w:p>
        </w:tc>
        <w:tc>
          <w:tcPr>
            <w:tcW w:w="2551" w:type="dxa"/>
            <w:vAlign w:val="center"/>
          </w:tcPr>
          <w:p w14:paraId="73B16FDF">
            <w:pPr>
              <w:pStyle w:val="16"/>
            </w:pPr>
            <w:r>
              <w:t>按文件要求及时发放</w:t>
            </w:r>
          </w:p>
        </w:tc>
        <w:tc>
          <w:tcPr>
            <w:tcW w:w="2268" w:type="dxa"/>
            <w:vAlign w:val="center"/>
          </w:tcPr>
          <w:p w14:paraId="4EDD17B1">
            <w:pPr>
              <w:pStyle w:val="16"/>
            </w:pPr>
            <w:r>
              <w:t>年度工作报告</w:t>
            </w:r>
          </w:p>
        </w:tc>
      </w:tr>
      <w:tr w14:paraId="051A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2702A"/>
        </w:tc>
        <w:tc>
          <w:tcPr>
            <w:tcW w:w="2268" w:type="dxa"/>
            <w:vAlign w:val="center"/>
          </w:tcPr>
          <w:p w14:paraId="08D968C1">
            <w:pPr>
              <w:pStyle w:val="16"/>
            </w:pPr>
            <w:r>
              <w:t>成本指标</w:t>
            </w:r>
          </w:p>
        </w:tc>
        <w:tc>
          <w:tcPr>
            <w:tcW w:w="2835" w:type="dxa"/>
            <w:vAlign w:val="center"/>
          </w:tcPr>
          <w:p w14:paraId="3C30C307">
            <w:pPr>
              <w:pStyle w:val="16"/>
            </w:pPr>
            <w:r>
              <w:t>预算控制数</w:t>
            </w:r>
          </w:p>
        </w:tc>
        <w:tc>
          <w:tcPr>
            <w:tcW w:w="2835" w:type="dxa"/>
            <w:vAlign w:val="center"/>
          </w:tcPr>
          <w:p w14:paraId="73562E72">
            <w:pPr>
              <w:pStyle w:val="16"/>
            </w:pPr>
            <w:r>
              <w:t>不超预算控制数</w:t>
            </w:r>
          </w:p>
        </w:tc>
        <w:tc>
          <w:tcPr>
            <w:tcW w:w="2551" w:type="dxa"/>
            <w:vAlign w:val="center"/>
          </w:tcPr>
          <w:p w14:paraId="59273B8F">
            <w:pPr>
              <w:pStyle w:val="16"/>
            </w:pPr>
            <w:r>
              <w:t>≤4.53万元</w:t>
            </w:r>
          </w:p>
        </w:tc>
        <w:tc>
          <w:tcPr>
            <w:tcW w:w="2268" w:type="dxa"/>
            <w:vAlign w:val="center"/>
          </w:tcPr>
          <w:p w14:paraId="675395F3">
            <w:pPr>
              <w:pStyle w:val="16"/>
            </w:pPr>
            <w:r>
              <w:t>预算成本</w:t>
            </w:r>
          </w:p>
        </w:tc>
      </w:tr>
      <w:tr w14:paraId="02E0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61CFFB">
            <w:pPr>
              <w:pStyle w:val="17"/>
            </w:pPr>
            <w:r>
              <w:t>效益指标</w:t>
            </w:r>
          </w:p>
        </w:tc>
        <w:tc>
          <w:tcPr>
            <w:tcW w:w="2268" w:type="dxa"/>
            <w:vAlign w:val="center"/>
          </w:tcPr>
          <w:p w14:paraId="1576E719">
            <w:pPr>
              <w:pStyle w:val="16"/>
            </w:pPr>
            <w:r>
              <w:t>社会效益指标</w:t>
            </w:r>
          </w:p>
        </w:tc>
        <w:tc>
          <w:tcPr>
            <w:tcW w:w="2835" w:type="dxa"/>
            <w:vAlign w:val="center"/>
          </w:tcPr>
          <w:p w14:paraId="351FDBCB">
            <w:pPr>
              <w:pStyle w:val="16"/>
            </w:pPr>
            <w:r>
              <w:t>减轻困难学生家庭经济负担</w:t>
            </w:r>
          </w:p>
        </w:tc>
        <w:tc>
          <w:tcPr>
            <w:tcW w:w="2835" w:type="dxa"/>
            <w:vAlign w:val="center"/>
          </w:tcPr>
          <w:p w14:paraId="3D07A8B0">
            <w:pPr>
              <w:pStyle w:val="16"/>
            </w:pPr>
            <w:r>
              <w:t>减轻困难学生家庭经济负担</w:t>
            </w:r>
          </w:p>
        </w:tc>
        <w:tc>
          <w:tcPr>
            <w:tcW w:w="2551" w:type="dxa"/>
            <w:vAlign w:val="center"/>
          </w:tcPr>
          <w:p w14:paraId="7DF93033">
            <w:pPr>
              <w:pStyle w:val="16"/>
            </w:pPr>
            <w:r>
              <w:t>较上年有效缓解</w:t>
            </w:r>
          </w:p>
        </w:tc>
        <w:tc>
          <w:tcPr>
            <w:tcW w:w="2268" w:type="dxa"/>
            <w:vAlign w:val="center"/>
          </w:tcPr>
          <w:p w14:paraId="484E80BF">
            <w:pPr>
              <w:pStyle w:val="16"/>
            </w:pPr>
            <w:r>
              <w:t>年度工作计划</w:t>
            </w:r>
          </w:p>
        </w:tc>
      </w:tr>
      <w:tr w14:paraId="0F1B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D9F2B9">
            <w:pPr>
              <w:pStyle w:val="17"/>
            </w:pPr>
            <w:r>
              <w:t>满意度指标</w:t>
            </w:r>
          </w:p>
        </w:tc>
        <w:tc>
          <w:tcPr>
            <w:tcW w:w="2268" w:type="dxa"/>
            <w:vAlign w:val="center"/>
          </w:tcPr>
          <w:p w14:paraId="1007EF1D">
            <w:pPr>
              <w:pStyle w:val="16"/>
            </w:pPr>
            <w:r>
              <w:t>服务对象满意度指标</w:t>
            </w:r>
          </w:p>
        </w:tc>
        <w:tc>
          <w:tcPr>
            <w:tcW w:w="2835" w:type="dxa"/>
            <w:vAlign w:val="center"/>
          </w:tcPr>
          <w:p w14:paraId="2A919F73">
            <w:pPr>
              <w:pStyle w:val="16"/>
            </w:pPr>
            <w:r>
              <w:t>师生满意度</w:t>
            </w:r>
          </w:p>
        </w:tc>
        <w:tc>
          <w:tcPr>
            <w:tcW w:w="2835" w:type="dxa"/>
            <w:vAlign w:val="center"/>
          </w:tcPr>
          <w:p w14:paraId="0BCEE97E">
            <w:pPr>
              <w:pStyle w:val="16"/>
            </w:pPr>
            <w:r>
              <w:t>受益对象满意度</w:t>
            </w:r>
          </w:p>
        </w:tc>
        <w:tc>
          <w:tcPr>
            <w:tcW w:w="2551" w:type="dxa"/>
            <w:vAlign w:val="center"/>
          </w:tcPr>
          <w:p w14:paraId="0739F231">
            <w:pPr>
              <w:pStyle w:val="16"/>
            </w:pPr>
            <w:r>
              <w:t>≥90%</w:t>
            </w:r>
          </w:p>
        </w:tc>
        <w:tc>
          <w:tcPr>
            <w:tcW w:w="2268" w:type="dxa"/>
            <w:vAlign w:val="center"/>
          </w:tcPr>
          <w:p w14:paraId="38427DF7">
            <w:pPr>
              <w:pStyle w:val="16"/>
            </w:pPr>
            <w:r>
              <w:t>问卷调查</w:t>
            </w:r>
          </w:p>
        </w:tc>
      </w:tr>
    </w:tbl>
    <w:p w14:paraId="3FCC7EDF">
      <w:pPr>
        <w:sectPr>
          <w:pgSz w:w="16840" w:h="11900" w:orient="landscape"/>
          <w:pgMar w:top="1361" w:right="1020" w:bottom="1134" w:left="1020" w:header="720" w:footer="720" w:gutter="0"/>
          <w:cols w:space="720" w:num="1"/>
        </w:sectPr>
      </w:pPr>
    </w:p>
    <w:p w14:paraId="088E92F9">
      <w:pPr>
        <w:spacing w:before="0" w:after="0"/>
        <w:ind w:firstLine="560"/>
        <w:jc w:val="left"/>
        <w:outlineLvl w:val="9"/>
      </w:pPr>
      <w:r>
        <w:rPr>
          <w:rFonts w:ascii="方正仿宋_GBK" w:hAnsi="方正仿宋_GBK" w:eastAsia="方正仿宋_GBK" w:cs="方正仿宋_GBK"/>
          <w:b/>
          <w:color w:val="000000"/>
          <w:sz w:val="28"/>
        </w:rPr>
        <w:t>34、义务教育随班就读残疾学生生均公用经费（初中）（税费改革）绩效目标表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C79A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818606">
            <w:pPr>
              <w:pStyle w:val="14"/>
            </w:pPr>
            <w:r>
              <w:t>绩效目标</w:t>
            </w:r>
          </w:p>
        </w:tc>
        <w:tc>
          <w:tcPr>
            <w:tcW w:w="12756" w:type="dxa"/>
            <w:tcBorders>
              <w:bottom w:val="single" w:color="FFFFFF" w:sz="6" w:space="0"/>
            </w:tcBorders>
            <w:vAlign w:val="center"/>
          </w:tcPr>
          <w:p w14:paraId="1F1D18C0">
            <w:pPr>
              <w:pStyle w:val="16"/>
            </w:pPr>
            <w:r>
              <w:t>1.保障随班就读学生正常享受教育。</w:t>
            </w:r>
          </w:p>
        </w:tc>
      </w:tr>
    </w:tbl>
    <w:p w14:paraId="26F17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D8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51EC00">
            <w:pPr>
              <w:pStyle w:val="14"/>
            </w:pPr>
            <w:r>
              <w:t>一级指标</w:t>
            </w:r>
          </w:p>
        </w:tc>
        <w:tc>
          <w:tcPr>
            <w:tcW w:w="2268" w:type="dxa"/>
            <w:vAlign w:val="center"/>
          </w:tcPr>
          <w:p w14:paraId="785D1BF0">
            <w:pPr>
              <w:pStyle w:val="14"/>
            </w:pPr>
            <w:r>
              <w:t>二级指标</w:t>
            </w:r>
          </w:p>
        </w:tc>
        <w:tc>
          <w:tcPr>
            <w:tcW w:w="2835" w:type="dxa"/>
            <w:vAlign w:val="center"/>
          </w:tcPr>
          <w:p w14:paraId="0A1436ED">
            <w:pPr>
              <w:pStyle w:val="14"/>
            </w:pPr>
            <w:r>
              <w:t>三级指标</w:t>
            </w:r>
          </w:p>
        </w:tc>
        <w:tc>
          <w:tcPr>
            <w:tcW w:w="2835" w:type="dxa"/>
            <w:vAlign w:val="center"/>
          </w:tcPr>
          <w:p w14:paraId="13D0A01F">
            <w:pPr>
              <w:pStyle w:val="14"/>
            </w:pPr>
            <w:r>
              <w:t>绩效指标描述</w:t>
            </w:r>
          </w:p>
        </w:tc>
        <w:tc>
          <w:tcPr>
            <w:tcW w:w="2551" w:type="dxa"/>
            <w:vAlign w:val="center"/>
          </w:tcPr>
          <w:p w14:paraId="0155AF7E">
            <w:pPr>
              <w:pStyle w:val="14"/>
            </w:pPr>
            <w:r>
              <w:t>指标值</w:t>
            </w:r>
          </w:p>
        </w:tc>
        <w:tc>
          <w:tcPr>
            <w:tcW w:w="2268" w:type="dxa"/>
            <w:vAlign w:val="center"/>
          </w:tcPr>
          <w:p w14:paraId="2BF00B8A">
            <w:pPr>
              <w:pStyle w:val="14"/>
            </w:pPr>
            <w:r>
              <w:t>指标值确定依据</w:t>
            </w:r>
          </w:p>
        </w:tc>
      </w:tr>
      <w:tr w14:paraId="7A26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8A82B9">
            <w:pPr>
              <w:pStyle w:val="17"/>
            </w:pPr>
            <w:r>
              <w:t>产出指标</w:t>
            </w:r>
          </w:p>
        </w:tc>
        <w:tc>
          <w:tcPr>
            <w:tcW w:w="2268" w:type="dxa"/>
            <w:vAlign w:val="center"/>
          </w:tcPr>
          <w:p w14:paraId="1EA26041">
            <w:pPr>
              <w:pStyle w:val="16"/>
            </w:pPr>
            <w:r>
              <w:t>数量指标</w:t>
            </w:r>
          </w:p>
        </w:tc>
        <w:tc>
          <w:tcPr>
            <w:tcW w:w="2835" w:type="dxa"/>
            <w:vAlign w:val="center"/>
          </w:tcPr>
          <w:p w14:paraId="4920CB18">
            <w:pPr>
              <w:pStyle w:val="16"/>
            </w:pPr>
            <w:r>
              <w:t>学生数量</w:t>
            </w:r>
          </w:p>
        </w:tc>
        <w:tc>
          <w:tcPr>
            <w:tcW w:w="2835" w:type="dxa"/>
            <w:vAlign w:val="center"/>
          </w:tcPr>
          <w:p w14:paraId="0DFC2053">
            <w:pPr>
              <w:pStyle w:val="16"/>
            </w:pPr>
            <w:r>
              <w:t>随班就读学生数量</w:t>
            </w:r>
          </w:p>
        </w:tc>
        <w:tc>
          <w:tcPr>
            <w:tcW w:w="2551" w:type="dxa"/>
            <w:vAlign w:val="center"/>
          </w:tcPr>
          <w:p w14:paraId="77B3F9FC">
            <w:pPr>
              <w:pStyle w:val="16"/>
            </w:pPr>
            <w:r>
              <w:t>≥5人</w:t>
            </w:r>
          </w:p>
        </w:tc>
        <w:tc>
          <w:tcPr>
            <w:tcW w:w="2268" w:type="dxa"/>
            <w:vAlign w:val="center"/>
          </w:tcPr>
          <w:p w14:paraId="4963CF5E">
            <w:pPr>
              <w:pStyle w:val="16"/>
            </w:pPr>
            <w:r>
              <w:t>年度工作计划</w:t>
            </w:r>
          </w:p>
        </w:tc>
      </w:tr>
      <w:tr w14:paraId="5A99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AEDCE"/>
        </w:tc>
        <w:tc>
          <w:tcPr>
            <w:tcW w:w="2268" w:type="dxa"/>
            <w:vAlign w:val="center"/>
          </w:tcPr>
          <w:p w14:paraId="4CBEF8DF">
            <w:pPr>
              <w:pStyle w:val="16"/>
            </w:pPr>
            <w:r>
              <w:t>质量指标</w:t>
            </w:r>
          </w:p>
        </w:tc>
        <w:tc>
          <w:tcPr>
            <w:tcW w:w="2835" w:type="dxa"/>
            <w:vAlign w:val="center"/>
          </w:tcPr>
          <w:p w14:paraId="0FB8582E">
            <w:pPr>
              <w:pStyle w:val="16"/>
            </w:pPr>
            <w:r>
              <w:t>随班就读</w:t>
            </w:r>
          </w:p>
        </w:tc>
        <w:tc>
          <w:tcPr>
            <w:tcW w:w="2835" w:type="dxa"/>
            <w:vAlign w:val="center"/>
          </w:tcPr>
          <w:p w14:paraId="1C5F90B1">
            <w:pPr>
              <w:pStyle w:val="16"/>
            </w:pPr>
            <w:r>
              <w:t>随班就读完成率</w:t>
            </w:r>
          </w:p>
        </w:tc>
        <w:tc>
          <w:tcPr>
            <w:tcW w:w="2551" w:type="dxa"/>
            <w:vAlign w:val="center"/>
          </w:tcPr>
          <w:p w14:paraId="18DDEE3F">
            <w:pPr>
              <w:pStyle w:val="16"/>
            </w:pPr>
            <w:r>
              <w:t>≥95%</w:t>
            </w:r>
          </w:p>
        </w:tc>
        <w:tc>
          <w:tcPr>
            <w:tcW w:w="2268" w:type="dxa"/>
            <w:vAlign w:val="center"/>
          </w:tcPr>
          <w:p w14:paraId="73593673">
            <w:pPr>
              <w:pStyle w:val="16"/>
            </w:pPr>
            <w:r>
              <w:t>年度工作计划</w:t>
            </w:r>
          </w:p>
        </w:tc>
      </w:tr>
      <w:tr w14:paraId="6230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F7F4E"/>
        </w:tc>
        <w:tc>
          <w:tcPr>
            <w:tcW w:w="2268" w:type="dxa"/>
            <w:vAlign w:val="center"/>
          </w:tcPr>
          <w:p w14:paraId="3A21FC09">
            <w:pPr>
              <w:pStyle w:val="16"/>
            </w:pPr>
            <w:r>
              <w:t>时效指标</w:t>
            </w:r>
          </w:p>
        </w:tc>
        <w:tc>
          <w:tcPr>
            <w:tcW w:w="2835" w:type="dxa"/>
            <w:vAlign w:val="center"/>
          </w:tcPr>
          <w:p w14:paraId="3A69B39E">
            <w:pPr>
              <w:pStyle w:val="16"/>
            </w:pPr>
            <w:r>
              <w:t>支出时间</w:t>
            </w:r>
          </w:p>
        </w:tc>
        <w:tc>
          <w:tcPr>
            <w:tcW w:w="2835" w:type="dxa"/>
            <w:vAlign w:val="center"/>
          </w:tcPr>
          <w:p w14:paraId="72736C77">
            <w:pPr>
              <w:pStyle w:val="16"/>
            </w:pPr>
            <w:r>
              <w:t>资金支出时间</w:t>
            </w:r>
          </w:p>
        </w:tc>
        <w:tc>
          <w:tcPr>
            <w:tcW w:w="2551" w:type="dxa"/>
            <w:vAlign w:val="center"/>
          </w:tcPr>
          <w:p w14:paraId="712077C2">
            <w:pPr>
              <w:pStyle w:val="16"/>
            </w:pPr>
            <w:r>
              <w:t>11月底完成</w:t>
            </w:r>
          </w:p>
        </w:tc>
        <w:tc>
          <w:tcPr>
            <w:tcW w:w="2268" w:type="dxa"/>
            <w:vAlign w:val="center"/>
          </w:tcPr>
          <w:p w14:paraId="72FEB1BE">
            <w:pPr>
              <w:pStyle w:val="16"/>
            </w:pPr>
            <w:r>
              <w:t>年度工作计划</w:t>
            </w:r>
          </w:p>
        </w:tc>
      </w:tr>
      <w:tr w14:paraId="4FF3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72C0C"/>
        </w:tc>
        <w:tc>
          <w:tcPr>
            <w:tcW w:w="2268" w:type="dxa"/>
            <w:vAlign w:val="center"/>
          </w:tcPr>
          <w:p w14:paraId="3B5ACFAC">
            <w:pPr>
              <w:pStyle w:val="16"/>
            </w:pPr>
            <w:r>
              <w:t>成本指标</w:t>
            </w:r>
          </w:p>
        </w:tc>
        <w:tc>
          <w:tcPr>
            <w:tcW w:w="2835" w:type="dxa"/>
            <w:vAlign w:val="center"/>
          </w:tcPr>
          <w:p w14:paraId="3FA99C3F">
            <w:pPr>
              <w:pStyle w:val="16"/>
            </w:pPr>
            <w:r>
              <w:t>生均标准</w:t>
            </w:r>
          </w:p>
        </w:tc>
        <w:tc>
          <w:tcPr>
            <w:tcW w:w="2835" w:type="dxa"/>
            <w:vAlign w:val="center"/>
          </w:tcPr>
          <w:p w14:paraId="6317F7D2">
            <w:pPr>
              <w:pStyle w:val="16"/>
            </w:pPr>
            <w:r>
              <w:t>生均补助标准</w:t>
            </w:r>
          </w:p>
        </w:tc>
        <w:tc>
          <w:tcPr>
            <w:tcW w:w="2551" w:type="dxa"/>
            <w:vAlign w:val="center"/>
          </w:tcPr>
          <w:p w14:paraId="58A3A082">
            <w:pPr>
              <w:pStyle w:val="16"/>
            </w:pPr>
            <w:r>
              <w:t>≥5万元</w:t>
            </w:r>
          </w:p>
        </w:tc>
        <w:tc>
          <w:tcPr>
            <w:tcW w:w="2268" w:type="dxa"/>
            <w:vAlign w:val="center"/>
          </w:tcPr>
          <w:p w14:paraId="44E18C2A">
            <w:pPr>
              <w:pStyle w:val="16"/>
            </w:pPr>
            <w:r>
              <w:t>预算成本</w:t>
            </w:r>
          </w:p>
        </w:tc>
      </w:tr>
      <w:tr w14:paraId="404E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1E519">
            <w:pPr>
              <w:pStyle w:val="17"/>
            </w:pPr>
            <w:r>
              <w:t>效益指标</w:t>
            </w:r>
          </w:p>
        </w:tc>
        <w:tc>
          <w:tcPr>
            <w:tcW w:w="2268" w:type="dxa"/>
            <w:vAlign w:val="center"/>
          </w:tcPr>
          <w:p w14:paraId="07C1C199">
            <w:pPr>
              <w:pStyle w:val="16"/>
            </w:pPr>
            <w:r>
              <w:t>社会效益指标</w:t>
            </w:r>
          </w:p>
        </w:tc>
        <w:tc>
          <w:tcPr>
            <w:tcW w:w="2835" w:type="dxa"/>
            <w:vAlign w:val="center"/>
          </w:tcPr>
          <w:p w14:paraId="41C72504">
            <w:pPr>
              <w:pStyle w:val="16"/>
            </w:pPr>
            <w:r>
              <w:t>残疾享受教育情况</w:t>
            </w:r>
          </w:p>
        </w:tc>
        <w:tc>
          <w:tcPr>
            <w:tcW w:w="2835" w:type="dxa"/>
            <w:vAlign w:val="center"/>
          </w:tcPr>
          <w:p w14:paraId="059469A3">
            <w:pPr>
              <w:pStyle w:val="16"/>
            </w:pPr>
            <w:r>
              <w:t>保证义务段随班就读学生正常享受教育</w:t>
            </w:r>
          </w:p>
        </w:tc>
        <w:tc>
          <w:tcPr>
            <w:tcW w:w="2551" w:type="dxa"/>
            <w:vAlign w:val="center"/>
          </w:tcPr>
          <w:p w14:paraId="6B5B1E7E">
            <w:pPr>
              <w:pStyle w:val="16"/>
            </w:pPr>
            <w:r>
              <w:t>较上年提升</w:t>
            </w:r>
          </w:p>
        </w:tc>
        <w:tc>
          <w:tcPr>
            <w:tcW w:w="2268" w:type="dxa"/>
            <w:vAlign w:val="center"/>
          </w:tcPr>
          <w:p w14:paraId="528BDB11">
            <w:pPr>
              <w:pStyle w:val="16"/>
            </w:pPr>
            <w:r>
              <w:t>年度工作计划</w:t>
            </w:r>
          </w:p>
        </w:tc>
      </w:tr>
      <w:tr w14:paraId="40E6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4E2DB2">
            <w:pPr>
              <w:pStyle w:val="17"/>
            </w:pPr>
            <w:r>
              <w:t>满意度指标</w:t>
            </w:r>
          </w:p>
        </w:tc>
        <w:tc>
          <w:tcPr>
            <w:tcW w:w="2268" w:type="dxa"/>
            <w:vAlign w:val="center"/>
          </w:tcPr>
          <w:p w14:paraId="40ED2A70">
            <w:pPr>
              <w:pStyle w:val="16"/>
            </w:pPr>
            <w:r>
              <w:t>服务对象满意度指标</w:t>
            </w:r>
          </w:p>
        </w:tc>
        <w:tc>
          <w:tcPr>
            <w:tcW w:w="2835" w:type="dxa"/>
            <w:vAlign w:val="center"/>
          </w:tcPr>
          <w:p w14:paraId="7AEE4CDF">
            <w:pPr>
              <w:pStyle w:val="16"/>
            </w:pPr>
            <w:r>
              <w:t>调查学生的满意度</w:t>
            </w:r>
          </w:p>
        </w:tc>
        <w:tc>
          <w:tcPr>
            <w:tcW w:w="2835" w:type="dxa"/>
            <w:vAlign w:val="center"/>
          </w:tcPr>
          <w:p w14:paraId="7E5252C5">
            <w:pPr>
              <w:pStyle w:val="16"/>
            </w:pPr>
            <w:r>
              <w:t>调查随班就读，送教上门学生的满意都</w:t>
            </w:r>
          </w:p>
        </w:tc>
        <w:tc>
          <w:tcPr>
            <w:tcW w:w="2551" w:type="dxa"/>
            <w:vAlign w:val="center"/>
          </w:tcPr>
          <w:p w14:paraId="533128BA">
            <w:pPr>
              <w:pStyle w:val="16"/>
            </w:pPr>
            <w:r>
              <w:t>≥90%</w:t>
            </w:r>
          </w:p>
        </w:tc>
        <w:tc>
          <w:tcPr>
            <w:tcW w:w="2268" w:type="dxa"/>
            <w:vAlign w:val="center"/>
          </w:tcPr>
          <w:p w14:paraId="2E6C79D0">
            <w:pPr>
              <w:pStyle w:val="16"/>
            </w:pPr>
            <w:r>
              <w:t>调查问卷</w:t>
            </w:r>
          </w:p>
        </w:tc>
      </w:tr>
    </w:tbl>
    <w:p w14:paraId="138071E2">
      <w:pPr>
        <w:sectPr>
          <w:pgSz w:w="16840" w:h="11900" w:orient="landscape"/>
          <w:pgMar w:top="1361" w:right="1020" w:bottom="1134" w:left="1020" w:header="720" w:footer="720" w:gutter="0"/>
          <w:cols w:space="720" w:num="1"/>
        </w:sectPr>
      </w:pPr>
    </w:p>
    <w:p w14:paraId="4301398A">
      <w:pPr>
        <w:spacing w:before="0" w:after="0"/>
        <w:ind w:firstLine="560"/>
        <w:jc w:val="left"/>
        <w:outlineLvl w:val="9"/>
      </w:pPr>
      <w:r>
        <w:rPr>
          <w:rFonts w:ascii="方正仿宋_GBK" w:hAnsi="方正仿宋_GBK" w:eastAsia="方正仿宋_GBK" w:cs="方正仿宋_GBK"/>
          <w:b/>
          <w:color w:val="000000"/>
          <w:sz w:val="28"/>
        </w:rPr>
        <w:t>35、幼儿生均400补助资金绩效目标表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50E9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05A2001">
            <w:pPr>
              <w:pStyle w:val="14"/>
            </w:pPr>
            <w:r>
              <w:t>绩效目标</w:t>
            </w:r>
          </w:p>
        </w:tc>
        <w:tc>
          <w:tcPr>
            <w:tcW w:w="12756" w:type="dxa"/>
            <w:tcBorders>
              <w:bottom w:val="single" w:color="FFFFFF" w:sz="6" w:space="0"/>
            </w:tcBorders>
            <w:vAlign w:val="center"/>
          </w:tcPr>
          <w:p w14:paraId="3D644CD2">
            <w:pPr>
              <w:pStyle w:val="16"/>
            </w:pPr>
            <w:r>
              <w:t>1.保障学校正常运转。</w:t>
            </w:r>
          </w:p>
        </w:tc>
      </w:tr>
    </w:tbl>
    <w:p w14:paraId="4268A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96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FC64E4">
            <w:pPr>
              <w:pStyle w:val="14"/>
            </w:pPr>
            <w:r>
              <w:t>一级指标</w:t>
            </w:r>
          </w:p>
        </w:tc>
        <w:tc>
          <w:tcPr>
            <w:tcW w:w="2268" w:type="dxa"/>
            <w:vAlign w:val="center"/>
          </w:tcPr>
          <w:p w14:paraId="7A4CC00E">
            <w:pPr>
              <w:pStyle w:val="14"/>
            </w:pPr>
            <w:r>
              <w:t>二级指标</w:t>
            </w:r>
          </w:p>
        </w:tc>
        <w:tc>
          <w:tcPr>
            <w:tcW w:w="2835" w:type="dxa"/>
            <w:vAlign w:val="center"/>
          </w:tcPr>
          <w:p w14:paraId="6CBA18CF">
            <w:pPr>
              <w:pStyle w:val="14"/>
            </w:pPr>
            <w:r>
              <w:t>三级指标</w:t>
            </w:r>
          </w:p>
        </w:tc>
        <w:tc>
          <w:tcPr>
            <w:tcW w:w="2835" w:type="dxa"/>
            <w:vAlign w:val="center"/>
          </w:tcPr>
          <w:p w14:paraId="34B012A4">
            <w:pPr>
              <w:pStyle w:val="14"/>
            </w:pPr>
            <w:r>
              <w:t>绩效指标描述</w:t>
            </w:r>
          </w:p>
        </w:tc>
        <w:tc>
          <w:tcPr>
            <w:tcW w:w="2551" w:type="dxa"/>
            <w:vAlign w:val="center"/>
          </w:tcPr>
          <w:p w14:paraId="60605B9E">
            <w:pPr>
              <w:pStyle w:val="14"/>
            </w:pPr>
            <w:r>
              <w:t>指标值</w:t>
            </w:r>
          </w:p>
        </w:tc>
        <w:tc>
          <w:tcPr>
            <w:tcW w:w="2268" w:type="dxa"/>
            <w:vAlign w:val="center"/>
          </w:tcPr>
          <w:p w14:paraId="742DF431">
            <w:pPr>
              <w:pStyle w:val="14"/>
            </w:pPr>
            <w:r>
              <w:t>指标值确定依据</w:t>
            </w:r>
          </w:p>
        </w:tc>
      </w:tr>
      <w:tr w14:paraId="4BD3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7EC9DD">
            <w:pPr>
              <w:pStyle w:val="17"/>
            </w:pPr>
            <w:r>
              <w:t>产出指标</w:t>
            </w:r>
          </w:p>
        </w:tc>
        <w:tc>
          <w:tcPr>
            <w:tcW w:w="2268" w:type="dxa"/>
            <w:vAlign w:val="center"/>
          </w:tcPr>
          <w:p w14:paraId="19707602">
            <w:pPr>
              <w:pStyle w:val="16"/>
            </w:pPr>
            <w:r>
              <w:t>数量指标</w:t>
            </w:r>
          </w:p>
        </w:tc>
        <w:tc>
          <w:tcPr>
            <w:tcW w:w="2835" w:type="dxa"/>
            <w:vAlign w:val="center"/>
          </w:tcPr>
          <w:p w14:paraId="32B8FD2A">
            <w:pPr>
              <w:pStyle w:val="16"/>
            </w:pPr>
            <w:r>
              <w:t>经费保障学生数量</w:t>
            </w:r>
          </w:p>
        </w:tc>
        <w:tc>
          <w:tcPr>
            <w:tcW w:w="2835" w:type="dxa"/>
            <w:vAlign w:val="center"/>
          </w:tcPr>
          <w:p w14:paraId="20FB92DE">
            <w:pPr>
              <w:pStyle w:val="16"/>
            </w:pPr>
            <w:r>
              <w:t>经费保障学生数量</w:t>
            </w:r>
          </w:p>
        </w:tc>
        <w:tc>
          <w:tcPr>
            <w:tcW w:w="2551" w:type="dxa"/>
            <w:vAlign w:val="center"/>
          </w:tcPr>
          <w:p w14:paraId="65AA5A10">
            <w:pPr>
              <w:pStyle w:val="16"/>
            </w:pPr>
            <w:r>
              <w:t>≥1078人</w:t>
            </w:r>
          </w:p>
        </w:tc>
        <w:tc>
          <w:tcPr>
            <w:tcW w:w="2268" w:type="dxa"/>
            <w:vAlign w:val="center"/>
          </w:tcPr>
          <w:p w14:paraId="52A822D4">
            <w:pPr>
              <w:pStyle w:val="16"/>
            </w:pPr>
            <w:r>
              <w:t>年度工作计划</w:t>
            </w:r>
          </w:p>
        </w:tc>
      </w:tr>
      <w:tr w14:paraId="54A7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3EB16"/>
        </w:tc>
        <w:tc>
          <w:tcPr>
            <w:tcW w:w="2268" w:type="dxa"/>
            <w:vAlign w:val="center"/>
          </w:tcPr>
          <w:p w14:paraId="38204349">
            <w:pPr>
              <w:pStyle w:val="16"/>
            </w:pPr>
            <w:r>
              <w:t>质量指标</w:t>
            </w:r>
          </w:p>
        </w:tc>
        <w:tc>
          <w:tcPr>
            <w:tcW w:w="2835" w:type="dxa"/>
            <w:vAlign w:val="center"/>
          </w:tcPr>
          <w:p w14:paraId="512EE742">
            <w:pPr>
              <w:pStyle w:val="16"/>
            </w:pPr>
            <w:r>
              <w:t>维修项目质量验收合格率</w:t>
            </w:r>
          </w:p>
        </w:tc>
        <w:tc>
          <w:tcPr>
            <w:tcW w:w="2835" w:type="dxa"/>
            <w:vAlign w:val="center"/>
          </w:tcPr>
          <w:p w14:paraId="710A7414">
            <w:pPr>
              <w:pStyle w:val="16"/>
            </w:pPr>
            <w:r>
              <w:t>验收合格的维修项目占维修改造项目的比例</w:t>
            </w:r>
          </w:p>
        </w:tc>
        <w:tc>
          <w:tcPr>
            <w:tcW w:w="2551" w:type="dxa"/>
            <w:vAlign w:val="center"/>
          </w:tcPr>
          <w:p w14:paraId="6243C574">
            <w:pPr>
              <w:pStyle w:val="16"/>
            </w:pPr>
            <w:r>
              <w:t>≥95%</w:t>
            </w:r>
          </w:p>
        </w:tc>
        <w:tc>
          <w:tcPr>
            <w:tcW w:w="2268" w:type="dxa"/>
            <w:vAlign w:val="center"/>
          </w:tcPr>
          <w:p w14:paraId="08BB13D2">
            <w:pPr>
              <w:pStyle w:val="16"/>
            </w:pPr>
            <w:r>
              <w:t>年度工作计划</w:t>
            </w:r>
          </w:p>
        </w:tc>
      </w:tr>
      <w:tr w14:paraId="5C32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27F0C"/>
        </w:tc>
        <w:tc>
          <w:tcPr>
            <w:tcW w:w="2268" w:type="dxa"/>
            <w:vAlign w:val="center"/>
          </w:tcPr>
          <w:p w14:paraId="68BFC417">
            <w:pPr>
              <w:pStyle w:val="16"/>
            </w:pPr>
            <w:r>
              <w:t>质量指标</w:t>
            </w:r>
          </w:p>
        </w:tc>
        <w:tc>
          <w:tcPr>
            <w:tcW w:w="2835" w:type="dxa"/>
            <w:vAlign w:val="center"/>
          </w:tcPr>
          <w:p w14:paraId="7F825E6B">
            <w:pPr>
              <w:pStyle w:val="16"/>
            </w:pPr>
            <w:r>
              <w:t>设备购置合格率</w:t>
            </w:r>
          </w:p>
        </w:tc>
        <w:tc>
          <w:tcPr>
            <w:tcW w:w="2835" w:type="dxa"/>
            <w:vAlign w:val="center"/>
          </w:tcPr>
          <w:p w14:paraId="2372DE56">
            <w:pPr>
              <w:pStyle w:val="16"/>
            </w:pPr>
            <w:r>
              <w:t>购置设备质量的合格率</w:t>
            </w:r>
          </w:p>
        </w:tc>
        <w:tc>
          <w:tcPr>
            <w:tcW w:w="2551" w:type="dxa"/>
            <w:vAlign w:val="center"/>
          </w:tcPr>
          <w:p w14:paraId="42D92FC3">
            <w:pPr>
              <w:pStyle w:val="16"/>
            </w:pPr>
            <w:r>
              <w:t>≥95%（</w:t>
            </w:r>
          </w:p>
        </w:tc>
        <w:tc>
          <w:tcPr>
            <w:tcW w:w="2268" w:type="dxa"/>
            <w:vAlign w:val="center"/>
          </w:tcPr>
          <w:p w14:paraId="6852DC62">
            <w:pPr>
              <w:pStyle w:val="16"/>
            </w:pPr>
            <w:r>
              <w:t>年度工作计划</w:t>
            </w:r>
          </w:p>
        </w:tc>
      </w:tr>
      <w:tr w14:paraId="07DC3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E45B1"/>
        </w:tc>
        <w:tc>
          <w:tcPr>
            <w:tcW w:w="2268" w:type="dxa"/>
            <w:vAlign w:val="center"/>
          </w:tcPr>
          <w:p w14:paraId="4B1CE1F2">
            <w:pPr>
              <w:pStyle w:val="16"/>
            </w:pPr>
            <w:r>
              <w:t>时效指标</w:t>
            </w:r>
          </w:p>
        </w:tc>
        <w:tc>
          <w:tcPr>
            <w:tcW w:w="2835" w:type="dxa"/>
            <w:vAlign w:val="center"/>
          </w:tcPr>
          <w:p w14:paraId="2783FB3D">
            <w:pPr>
              <w:pStyle w:val="16"/>
            </w:pPr>
            <w:r>
              <w:t>资金支出时间</w:t>
            </w:r>
          </w:p>
        </w:tc>
        <w:tc>
          <w:tcPr>
            <w:tcW w:w="2835" w:type="dxa"/>
            <w:vAlign w:val="center"/>
          </w:tcPr>
          <w:p w14:paraId="0A448F6A">
            <w:pPr>
              <w:pStyle w:val="16"/>
            </w:pPr>
            <w:r>
              <w:t>资金支出时间</w:t>
            </w:r>
          </w:p>
        </w:tc>
        <w:tc>
          <w:tcPr>
            <w:tcW w:w="2551" w:type="dxa"/>
            <w:vAlign w:val="center"/>
          </w:tcPr>
          <w:p w14:paraId="561209A7">
            <w:pPr>
              <w:pStyle w:val="16"/>
            </w:pPr>
            <w:r>
              <w:t>12月中旬之前</w:t>
            </w:r>
          </w:p>
        </w:tc>
        <w:tc>
          <w:tcPr>
            <w:tcW w:w="2268" w:type="dxa"/>
            <w:vAlign w:val="center"/>
          </w:tcPr>
          <w:p w14:paraId="392EE1BD">
            <w:pPr>
              <w:pStyle w:val="16"/>
            </w:pPr>
            <w:r>
              <w:t>年度工作计划</w:t>
            </w:r>
          </w:p>
        </w:tc>
      </w:tr>
      <w:tr w14:paraId="16FE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C933B"/>
        </w:tc>
        <w:tc>
          <w:tcPr>
            <w:tcW w:w="2268" w:type="dxa"/>
            <w:vAlign w:val="center"/>
          </w:tcPr>
          <w:p w14:paraId="196F753D">
            <w:pPr>
              <w:pStyle w:val="16"/>
            </w:pPr>
            <w:r>
              <w:t>成本指标</w:t>
            </w:r>
          </w:p>
        </w:tc>
        <w:tc>
          <w:tcPr>
            <w:tcW w:w="2835" w:type="dxa"/>
            <w:vAlign w:val="center"/>
          </w:tcPr>
          <w:p w14:paraId="76CA4B04">
            <w:pPr>
              <w:pStyle w:val="16"/>
            </w:pPr>
            <w:r>
              <w:t>预算控制数</w:t>
            </w:r>
          </w:p>
        </w:tc>
        <w:tc>
          <w:tcPr>
            <w:tcW w:w="2835" w:type="dxa"/>
            <w:vAlign w:val="center"/>
          </w:tcPr>
          <w:p w14:paraId="256B749C">
            <w:pPr>
              <w:pStyle w:val="16"/>
            </w:pPr>
            <w:r>
              <w:t>不超预算控制数</w:t>
            </w:r>
          </w:p>
        </w:tc>
        <w:tc>
          <w:tcPr>
            <w:tcW w:w="2551" w:type="dxa"/>
            <w:vAlign w:val="center"/>
          </w:tcPr>
          <w:p w14:paraId="06AFEC1F">
            <w:pPr>
              <w:pStyle w:val="16"/>
            </w:pPr>
            <w:r>
              <w:t>≤43.12万元</w:t>
            </w:r>
          </w:p>
        </w:tc>
        <w:tc>
          <w:tcPr>
            <w:tcW w:w="2268" w:type="dxa"/>
            <w:vAlign w:val="center"/>
          </w:tcPr>
          <w:p w14:paraId="62D906CD">
            <w:pPr>
              <w:pStyle w:val="16"/>
            </w:pPr>
            <w:r>
              <w:t>预算成本</w:t>
            </w:r>
          </w:p>
        </w:tc>
      </w:tr>
      <w:tr w14:paraId="4800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F2F1EA">
            <w:pPr>
              <w:pStyle w:val="17"/>
            </w:pPr>
            <w:r>
              <w:t>效益指标</w:t>
            </w:r>
          </w:p>
        </w:tc>
        <w:tc>
          <w:tcPr>
            <w:tcW w:w="2268" w:type="dxa"/>
            <w:vAlign w:val="center"/>
          </w:tcPr>
          <w:p w14:paraId="15F202F7">
            <w:pPr>
              <w:pStyle w:val="16"/>
            </w:pPr>
            <w:r>
              <w:t>社会效益指标</w:t>
            </w:r>
          </w:p>
        </w:tc>
        <w:tc>
          <w:tcPr>
            <w:tcW w:w="2835" w:type="dxa"/>
            <w:vAlign w:val="center"/>
          </w:tcPr>
          <w:p w14:paraId="7FCD8A08">
            <w:pPr>
              <w:pStyle w:val="16"/>
            </w:pPr>
            <w:r>
              <w:t>改善师生教学条件</w:t>
            </w:r>
          </w:p>
        </w:tc>
        <w:tc>
          <w:tcPr>
            <w:tcW w:w="2835" w:type="dxa"/>
            <w:vAlign w:val="center"/>
          </w:tcPr>
          <w:p w14:paraId="79BB900C">
            <w:pPr>
              <w:pStyle w:val="16"/>
            </w:pPr>
            <w:r>
              <w:t>改善师生教学条件</w:t>
            </w:r>
          </w:p>
        </w:tc>
        <w:tc>
          <w:tcPr>
            <w:tcW w:w="2551" w:type="dxa"/>
            <w:vAlign w:val="center"/>
          </w:tcPr>
          <w:p w14:paraId="59A00AA2">
            <w:pPr>
              <w:pStyle w:val="16"/>
            </w:pPr>
            <w:r>
              <w:t>较上年提升</w:t>
            </w:r>
          </w:p>
        </w:tc>
        <w:tc>
          <w:tcPr>
            <w:tcW w:w="2268" w:type="dxa"/>
            <w:vAlign w:val="center"/>
          </w:tcPr>
          <w:p w14:paraId="38683471">
            <w:pPr>
              <w:pStyle w:val="16"/>
            </w:pPr>
            <w:r>
              <w:t>年度工作计划</w:t>
            </w:r>
          </w:p>
        </w:tc>
      </w:tr>
      <w:tr w14:paraId="7E8D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10B97">
            <w:pPr>
              <w:pStyle w:val="17"/>
            </w:pPr>
            <w:r>
              <w:t>满意度指标</w:t>
            </w:r>
          </w:p>
        </w:tc>
        <w:tc>
          <w:tcPr>
            <w:tcW w:w="2268" w:type="dxa"/>
            <w:vAlign w:val="center"/>
          </w:tcPr>
          <w:p w14:paraId="413057DC">
            <w:pPr>
              <w:pStyle w:val="16"/>
            </w:pPr>
            <w:r>
              <w:t>服务对象满意度指标</w:t>
            </w:r>
          </w:p>
        </w:tc>
        <w:tc>
          <w:tcPr>
            <w:tcW w:w="2835" w:type="dxa"/>
            <w:vAlign w:val="center"/>
          </w:tcPr>
          <w:p w14:paraId="2BD65F55">
            <w:pPr>
              <w:pStyle w:val="16"/>
            </w:pPr>
            <w:r>
              <w:t>师生满意度(%)</w:t>
            </w:r>
          </w:p>
        </w:tc>
        <w:tc>
          <w:tcPr>
            <w:tcW w:w="2835" w:type="dxa"/>
            <w:vAlign w:val="center"/>
          </w:tcPr>
          <w:p w14:paraId="39A1D969">
            <w:pPr>
              <w:pStyle w:val="16"/>
            </w:pPr>
            <w:r>
              <w:t>师生对当年项目的满意情况</w:t>
            </w:r>
          </w:p>
        </w:tc>
        <w:tc>
          <w:tcPr>
            <w:tcW w:w="2551" w:type="dxa"/>
            <w:vAlign w:val="center"/>
          </w:tcPr>
          <w:p w14:paraId="151689DB">
            <w:pPr>
              <w:pStyle w:val="16"/>
            </w:pPr>
            <w:r>
              <w:t>≥85%</w:t>
            </w:r>
          </w:p>
        </w:tc>
        <w:tc>
          <w:tcPr>
            <w:tcW w:w="2268" w:type="dxa"/>
            <w:vAlign w:val="center"/>
          </w:tcPr>
          <w:p w14:paraId="7454DA33">
            <w:pPr>
              <w:pStyle w:val="16"/>
            </w:pPr>
            <w:r>
              <w:t>问卷调查</w:t>
            </w:r>
          </w:p>
        </w:tc>
      </w:tr>
    </w:tbl>
    <w:p w14:paraId="3BDC19F4">
      <w:pPr>
        <w:sectPr>
          <w:pgSz w:w="16840" w:h="11900" w:orient="landscape"/>
          <w:pgMar w:top="1361" w:right="1020" w:bottom="1134" w:left="1020" w:header="720" w:footer="720" w:gutter="0"/>
          <w:cols w:space="720" w:num="1"/>
        </w:sectPr>
      </w:pPr>
    </w:p>
    <w:p w14:paraId="675B08E3">
      <w:pPr>
        <w:spacing w:before="10" w:after="10" w:line="240" w:lineRule="auto"/>
        <w:ind w:firstLine="640"/>
        <w:jc w:val="left"/>
        <w:outlineLvl w:val="5"/>
      </w:pPr>
      <w:r>
        <w:rPr>
          <w:rFonts w:ascii="黑体" w:hAnsi="黑体" w:eastAsia="黑体" w:cs="黑体"/>
          <w:color w:val="000000"/>
          <w:sz w:val="32"/>
        </w:rPr>
        <w:t>六、政府采购预算情况</w:t>
      </w:r>
    </w:p>
    <w:p w14:paraId="69FC6BA2">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2023年，石家庄市藁城区梅花镇中心校安排政府采购预算0.00万元。具体内容见下表。</w:t>
      </w:r>
    </w:p>
    <w:p w14:paraId="4444F58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5A7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06B44A">
            <w:pPr>
              <w:pStyle w:val="13"/>
            </w:pPr>
            <w:r>
              <w:t>360400石家庄市藁城区梅花镇中心校</w:t>
            </w:r>
          </w:p>
        </w:tc>
        <w:tc>
          <w:tcPr>
            <w:tcW w:w="8674" w:type="dxa"/>
            <w:gridSpan w:val="9"/>
            <w:tcBorders>
              <w:top w:val="single" w:color="FFFFFF" w:sz="6" w:space="0"/>
              <w:left w:val="single" w:color="FFFFFF" w:sz="6" w:space="0"/>
              <w:right w:val="single" w:color="FFFFFF" w:sz="6" w:space="0"/>
            </w:tcBorders>
            <w:vAlign w:val="center"/>
          </w:tcPr>
          <w:p w14:paraId="762DE0F8">
            <w:pPr>
              <w:pStyle w:val="28"/>
            </w:pPr>
            <w:r>
              <w:t>单位：万元</w:t>
            </w:r>
          </w:p>
        </w:tc>
      </w:tr>
      <w:tr w14:paraId="5DC9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F10DB03">
            <w:pPr>
              <w:pStyle w:val="14"/>
            </w:pPr>
            <w:r>
              <w:t>政府采购项目来源</w:t>
            </w:r>
          </w:p>
        </w:tc>
        <w:tc>
          <w:tcPr>
            <w:tcW w:w="1134" w:type="dxa"/>
            <w:vMerge w:val="restart"/>
            <w:vAlign w:val="center"/>
          </w:tcPr>
          <w:p w14:paraId="4FE41FE9">
            <w:pPr>
              <w:pStyle w:val="14"/>
            </w:pPr>
            <w:r>
              <w:t>采购物品名称</w:t>
            </w:r>
          </w:p>
        </w:tc>
        <w:tc>
          <w:tcPr>
            <w:tcW w:w="1134" w:type="dxa"/>
            <w:vMerge w:val="restart"/>
            <w:vAlign w:val="center"/>
          </w:tcPr>
          <w:p w14:paraId="62865F1A">
            <w:pPr>
              <w:pStyle w:val="14"/>
            </w:pPr>
            <w:r>
              <w:t>政府采购目录序号</w:t>
            </w:r>
          </w:p>
        </w:tc>
        <w:tc>
          <w:tcPr>
            <w:tcW w:w="709" w:type="dxa"/>
            <w:vMerge w:val="restart"/>
            <w:vAlign w:val="center"/>
          </w:tcPr>
          <w:p w14:paraId="5DE7F7D9">
            <w:pPr>
              <w:pStyle w:val="14"/>
            </w:pPr>
            <w:r>
              <w:t>计量  单位</w:t>
            </w:r>
          </w:p>
        </w:tc>
        <w:tc>
          <w:tcPr>
            <w:tcW w:w="850" w:type="dxa"/>
            <w:vMerge w:val="restart"/>
            <w:vAlign w:val="center"/>
          </w:tcPr>
          <w:p w14:paraId="536CBDEF">
            <w:pPr>
              <w:pStyle w:val="14"/>
            </w:pPr>
            <w:r>
              <w:t>数量</w:t>
            </w:r>
          </w:p>
        </w:tc>
        <w:tc>
          <w:tcPr>
            <w:tcW w:w="850" w:type="dxa"/>
            <w:vMerge w:val="restart"/>
            <w:vAlign w:val="center"/>
          </w:tcPr>
          <w:p w14:paraId="61631D6A">
            <w:pPr>
              <w:pStyle w:val="14"/>
            </w:pPr>
            <w:r>
              <w:t>单价</w:t>
            </w:r>
          </w:p>
        </w:tc>
        <w:tc>
          <w:tcPr>
            <w:tcW w:w="7710" w:type="dxa"/>
            <w:gridSpan w:val="8"/>
            <w:vAlign w:val="center"/>
          </w:tcPr>
          <w:p w14:paraId="1ACEF3FF">
            <w:pPr>
              <w:pStyle w:val="14"/>
            </w:pPr>
            <w:r>
              <w:t>政府采购金额（当年部门预算安排资金）</w:t>
            </w:r>
          </w:p>
        </w:tc>
        <w:tc>
          <w:tcPr>
            <w:tcW w:w="964" w:type="dxa"/>
            <w:vMerge w:val="restart"/>
            <w:vAlign w:val="center"/>
          </w:tcPr>
          <w:p w14:paraId="6F7A769C">
            <w:pPr>
              <w:pStyle w:val="14"/>
            </w:pPr>
            <w:r>
              <w:t>2023年  预留中  小微企  业份额</w:t>
            </w:r>
          </w:p>
        </w:tc>
      </w:tr>
      <w:tr w14:paraId="4930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D631256">
            <w:pPr>
              <w:pStyle w:val="14"/>
            </w:pPr>
            <w:r>
              <w:t>项目名称</w:t>
            </w:r>
          </w:p>
        </w:tc>
        <w:tc>
          <w:tcPr>
            <w:tcW w:w="964" w:type="dxa"/>
            <w:vAlign w:val="center"/>
          </w:tcPr>
          <w:p w14:paraId="6D7EC219">
            <w:pPr>
              <w:pStyle w:val="14"/>
            </w:pPr>
            <w:r>
              <w:t>预算    资金</w:t>
            </w:r>
          </w:p>
        </w:tc>
        <w:tc>
          <w:tcPr>
            <w:tcW w:w="1134" w:type="dxa"/>
            <w:vMerge w:val="continue"/>
          </w:tcPr>
          <w:p w14:paraId="61BB7C41"/>
        </w:tc>
        <w:tc>
          <w:tcPr>
            <w:tcW w:w="1134" w:type="dxa"/>
            <w:vMerge w:val="continue"/>
          </w:tcPr>
          <w:p w14:paraId="5549BB05"/>
        </w:tc>
        <w:tc>
          <w:tcPr>
            <w:tcW w:w="709" w:type="dxa"/>
            <w:vMerge w:val="continue"/>
          </w:tcPr>
          <w:p w14:paraId="6E3EEA61"/>
        </w:tc>
        <w:tc>
          <w:tcPr>
            <w:tcW w:w="850" w:type="dxa"/>
            <w:vMerge w:val="continue"/>
          </w:tcPr>
          <w:p w14:paraId="46617839"/>
        </w:tc>
        <w:tc>
          <w:tcPr>
            <w:tcW w:w="850" w:type="dxa"/>
            <w:vMerge w:val="continue"/>
          </w:tcPr>
          <w:p w14:paraId="3693A690"/>
        </w:tc>
        <w:tc>
          <w:tcPr>
            <w:tcW w:w="964" w:type="dxa"/>
            <w:vAlign w:val="center"/>
          </w:tcPr>
          <w:p w14:paraId="35D2CD41">
            <w:pPr>
              <w:pStyle w:val="14"/>
            </w:pPr>
            <w:r>
              <w:t>合计</w:t>
            </w:r>
          </w:p>
        </w:tc>
        <w:tc>
          <w:tcPr>
            <w:tcW w:w="964" w:type="dxa"/>
            <w:vAlign w:val="center"/>
          </w:tcPr>
          <w:p w14:paraId="33CC07DF">
            <w:pPr>
              <w:pStyle w:val="14"/>
            </w:pPr>
            <w:r>
              <w:t>一般公共预算拨款</w:t>
            </w:r>
          </w:p>
        </w:tc>
        <w:tc>
          <w:tcPr>
            <w:tcW w:w="964" w:type="dxa"/>
            <w:vAlign w:val="center"/>
          </w:tcPr>
          <w:p w14:paraId="611D52EC">
            <w:pPr>
              <w:pStyle w:val="14"/>
            </w:pPr>
            <w:r>
              <w:t>基金预算拨款</w:t>
            </w:r>
          </w:p>
        </w:tc>
        <w:tc>
          <w:tcPr>
            <w:tcW w:w="964" w:type="dxa"/>
            <w:vAlign w:val="center"/>
          </w:tcPr>
          <w:p w14:paraId="514C5298">
            <w:pPr>
              <w:pStyle w:val="14"/>
            </w:pPr>
            <w:r>
              <w:t>国有资本经营预算拨款</w:t>
            </w:r>
          </w:p>
        </w:tc>
        <w:tc>
          <w:tcPr>
            <w:tcW w:w="964" w:type="dxa"/>
            <w:vAlign w:val="center"/>
          </w:tcPr>
          <w:p w14:paraId="78B27261">
            <w:pPr>
              <w:pStyle w:val="14"/>
            </w:pPr>
            <w:r>
              <w:t>财政专户核拨</w:t>
            </w:r>
          </w:p>
        </w:tc>
        <w:tc>
          <w:tcPr>
            <w:tcW w:w="964" w:type="dxa"/>
            <w:vAlign w:val="center"/>
          </w:tcPr>
          <w:p w14:paraId="6262F7E7">
            <w:pPr>
              <w:pStyle w:val="14"/>
            </w:pPr>
            <w:r>
              <w:t>单位    资金</w:t>
            </w:r>
          </w:p>
        </w:tc>
        <w:tc>
          <w:tcPr>
            <w:tcW w:w="964" w:type="dxa"/>
            <w:vAlign w:val="center"/>
          </w:tcPr>
          <w:p w14:paraId="160576B4">
            <w:pPr>
              <w:pStyle w:val="14"/>
            </w:pPr>
            <w:r>
              <w:t>财政拨    款结转</w:t>
            </w:r>
          </w:p>
        </w:tc>
        <w:tc>
          <w:tcPr>
            <w:tcW w:w="964" w:type="dxa"/>
            <w:vAlign w:val="center"/>
          </w:tcPr>
          <w:p w14:paraId="2FD87F47">
            <w:pPr>
              <w:pStyle w:val="14"/>
            </w:pPr>
            <w:r>
              <w:t>非财政    拨款结    转结余</w:t>
            </w:r>
          </w:p>
        </w:tc>
        <w:tc>
          <w:tcPr>
            <w:tcW w:w="964" w:type="dxa"/>
            <w:vMerge w:val="continue"/>
          </w:tcPr>
          <w:p w14:paraId="2498CF36"/>
        </w:tc>
      </w:tr>
      <w:tr w14:paraId="37E8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7FF302">
            <w:pPr>
              <w:pStyle w:val="16"/>
            </w:pPr>
          </w:p>
        </w:tc>
        <w:tc>
          <w:tcPr>
            <w:tcW w:w="964" w:type="dxa"/>
            <w:vAlign w:val="center"/>
          </w:tcPr>
          <w:p w14:paraId="35723240">
            <w:pPr>
              <w:pStyle w:val="15"/>
            </w:pPr>
          </w:p>
        </w:tc>
        <w:tc>
          <w:tcPr>
            <w:tcW w:w="1134" w:type="dxa"/>
            <w:vAlign w:val="center"/>
          </w:tcPr>
          <w:p w14:paraId="6AE8224F">
            <w:pPr>
              <w:pStyle w:val="16"/>
            </w:pPr>
          </w:p>
        </w:tc>
        <w:tc>
          <w:tcPr>
            <w:tcW w:w="1134" w:type="dxa"/>
            <w:vAlign w:val="center"/>
          </w:tcPr>
          <w:p w14:paraId="3DAED13F">
            <w:pPr>
              <w:pStyle w:val="16"/>
            </w:pPr>
          </w:p>
        </w:tc>
        <w:tc>
          <w:tcPr>
            <w:tcW w:w="709" w:type="dxa"/>
            <w:vAlign w:val="center"/>
          </w:tcPr>
          <w:p w14:paraId="1E8BB4C0">
            <w:pPr>
              <w:pStyle w:val="17"/>
            </w:pPr>
          </w:p>
        </w:tc>
        <w:tc>
          <w:tcPr>
            <w:tcW w:w="850" w:type="dxa"/>
            <w:vAlign w:val="center"/>
          </w:tcPr>
          <w:p w14:paraId="65F049CA">
            <w:pPr>
              <w:pStyle w:val="15"/>
            </w:pPr>
          </w:p>
        </w:tc>
        <w:tc>
          <w:tcPr>
            <w:tcW w:w="850" w:type="dxa"/>
            <w:vAlign w:val="center"/>
          </w:tcPr>
          <w:p w14:paraId="15DCB082">
            <w:pPr>
              <w:pStyle w:val="15"/>
            </w:pPr>
          </w:p>
        </w:tc>
        <w:tc>
          <w:tcPr>
            <w:tcW w:w="964" w:type="dxa"/>
            <w:vAlign w:val="center"/>
          </w:tcPr>
          <w:p w14:paraId="2CEAF539">
            <w:pPr>
              <w:pStyle w:val="15"/>
            </w:pPr>
          </w:p>
        </w:tc>
        <w:tc>
          <w:tcPr>
            <w:tcW w:w="964" w:type="dxa"/>
            <w:vAlign w:val="center"/>
          </w:tcPr>
          <w:p w14:paraId="520BFABE">
            <w:pPr>
              <w:pStyle w:val="15"/>
            </w:pPr>
          </w:p>
        </w:tc>
        <w:tc>
          <w:tcPr>
            <w:tcW w:w="964" w:type="dxa"/>
            <w:vAlign w:val="center"/>
          </w:tcPr>
          <w:p w14:paraId="52A7E4F7">
            <w:pPr>
              <w:pStyle w:val="15"/>
            </w:pPr>
          </w:p>
        </w:tc>
        <w:tc>
          <w:tcPr>
            <w:tcW w:w="964" w:type="dxa"/>
            <w:vAlign w:val="center"/>
          </w:tcPr>
          <w:p w14:paraId="2BF1A632">
            <w:pPr>
              <w:pStyle w:val="15"/>
            </w:pPr>
          </w:p>
        </w:tc>
        <w:tc>
          <w:tcPr>
            <w:tcW w:w="964" w:type="dxa"/>
            <w:vAlign w:val="center"/>
          </w:tcPr>
          <w:p w14:paraId="29E1F754">
            <w:pPr>
              <w:pStyle w:val="15"/>
            </w:pPr>
          </w:p>
        </w:tc>
        <w:tc>
          <w:tcPr>
            <w:tcW w:w="964" w:type="dxa"/>
            <w:vAlign w:val="center"/>
          </w:tcPr>
          <w:p w14:paraId="2DC264FE">
            <w:pPr>
              <w:pStyle w:val="15"/>
            </w:pPr>
          </w:p>
        </w:tc>
        <w:tc>
          <w:tcPr>
            <w:tcW w:w="964" w:type="dxa"/>
            <w:vAlign w:val="center"/>
          </w:tcPr>
          <w:p w14:paraId="1D9F21A3">
            <w:pPr>
              <w:pStyle w:val="15"/>
            </w:pPr>
          </w:p>
        </w:tc>
        <w:tc>
          <w:tcPr>
            <w:tcW w:w="964" w:type="dxa"/>
            <w:vAlign w:val="center"/>
          </w:tcPr>
          <w:p w14:paraId="66F0ED8F">
            <w:pPr>
              <w:pStyle w:val="15"/>
            </w:pPr>
          </w:p>
        </w:tc>
        <w:tc>
          <w:tcPr>
            <w:tcW w:w="964" w:type="dxa"/>
            <w:vAlign w:val="center"/>
          </w:tcPr>
          <w:p w14:paraId="6FCD895A">
            <w:pPr>
              <w:pStyle w:val="15"/>
            </w:pPr>
          </w:p>
        </w:tc>
      </w:tr>
    </w:tbl>
    <w:p w14:paraId="2A851E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C2421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1CBAA1C">
      <w:pPr>
        <w:spacing w:before="0" w:after="0"/>
        <w:ind w:firstLine="640"/>
        <w:jc w:val="left"/>
        <w:outlineLvl w:val="9"/>
      </w:pPr>
      <w:r>
        <w:rPr>
          <w:rFonts w:ascii="Times New Roman" w:hAnsi="Times New Roman" w:eastAsia="方正仿宋_GBK" w:cs="Times New Roman"/>
          <w:color w:val="000000"/>
          <w:sz w:val="32"/>
        </w:rPr>
        <w:t xml:space="preserve"> </w:t>
      </w:r>
    </w:p>
    <w:p w14:paraId="1C3E71BF">
      <w:pPr>
        <w:spacing w:before="10" w:after="10" w:line="240" w:lineRule="auto"/>
        <w:ind w:firstLine="640"/>
        <w:jc w:val="left"/>
        <w:outlineLvl w:val="5"/>
      </w:pPr>
      <w:r>
        <w:rPr>
          <w:rFonts w:ascii="黑体" w:hAnsi="黑体" w:eastAsia="黑体" w:cs="黑体"/>
          <w:color w:val="000000"/>
          <w:sz w:val="32"/>
        </w:rPr>
        <w:t>七、国有资产信息</w:t>
      </w:r>
    </w:p>
    <w:p w14:paraId="17737217">
      <w:pPr>
        <w:ind w:firstLine="560" w:firstLineChars="200"/>
        <w:rPr>
          <w:rFonts w:ascii="Times New Roman" w:hAnsi="Times New Roman" w:eastAsia="方正仿宋_GBK" w:cs="Times New Roman"/>
          <w:b w:val="0"/>
          <w:color w:val="000000"/>
          <w:sz w:val="28"/>
          <w:lang w:val="uk-UA"/>
        </w:rPr>
      </w:pPr>
      <w:r>
        <w:rPr>
          <w:rFonts w:ascii="Times New Roman" w:hAnsi="Times New Roman" w:eastAsia="方正仿宋_GBK" w:cs="Times New Roman"/>
          <w:b w:val="0"/>
          <w:color w:val="000000"/>
          <w:sz w:val="28"/>
        </w:rPr>
        <w:t>石家庄市藁城区梅花镇中心校上年末固定资产金额为1825.20万元（详见下表）。本年度拟购置固定资产总额为</w:t>
      </w:r>
      <w:r>
        <w:rPr>
          <w:rFonts w:hint="eastAsia" w:eastAsia="方正仿宋_GBK" w:cs="Times New Roman"/>
          <w:b w:val="0"/>
          <w:color w:val="000000"/>
          <w:sz w:val="28"/>
          <w:lang w:val="en-US" w:eastAsia="zh-CN"/>
        </w:rPr>
        <w:t>4.86</w:t>
      </w:r>
      <w:r>
        <w:rPr>
          <w:rFonts w:ascii="Times New Roman" w:hAnsi="Times New Roman" w:eastAsia="方正仿宋_GBK" w:cs="Times New Roman"/>
          <w:b w:val="0"/>
          <w:color w:val="000000"/>
          <w:sz w:val="28"/>
        </w:rPr>
        <w:t>万元，主要为图书</w:t>
      </w:r>
      <w:r>
        <w:rPr>
          <w:rFonts w:hint="eastAsia" w:ascii="Times New Roman" w:hAnsi="Times New Roman" w:eastAsia="方正仿宋_GBK" w:cs="Times New Roman"/>
          <w:b w:val="0"/>
          <w:color w:val="000000"/>
          <w:sz w:val="28"/>
          <w:lang w:val="en-US" w:eastAsia="zh-CN"/>
        </w:rPr>
        <w:t>1.4</w:t>
      </w:r>
      <w:r>
        <w:rPr>
          <w:rFonts w:hint="eastAsia" w:ascii="Times New Roman" w:hAnsi="Times New Roman" w:eastAsia="方正仿宋_GBK" w:cs="Times New Roman"/>
          <w:b w:val="0"/>
          <w:color w:val="000000"/>
          <w:sz w:val="28"/>
        </w:rPr>
        <w:t>万元</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val="en-US" w:eastAsia="zh-CN"/>
        </w:rPr>
        <w:t>打印机0.3万元，电锅炉1.8万元，大型玩具0.5万元，足球门0.36万元，复印机0.5万元</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val="uk-UA"/>
        </w:rPr>
        <w:t>因未达到政府采购限额，</w:t>
      </w:r>
      <w:r>
        <w:rPr>
          <w:rFonts w:hint="eastAsia" w:ascii="Times New Roman" w:hAnsi="Times New Roman" w:eastAsia="方正仿宋_GBK" w:cs="Times New Roman"/>
          <w:b w:val="0"/>
          <w:color w:val="000000"/>
          <w:sz w:val="28"/>
          <w:lang w:val="en-US" w:eastAsia="zh-CN"/>
        </w:rPr>
        <w:t>未</w:t>
      </w:r>
      <w:r>
        <w:rPr>
          <w:rFonts w:hint="eastAsia" w:ascii="Times New Roman" w:hAnsi="Times New Roman" w:eastAsia="方正仿宋_GBK" w:cs="Times New Roman"/>
          <w:b w:val="0"/>
          <w:color w:val="000000"/>
          <w:sz w:val="28"/>
          <w:lang w:val="uk-UA"/>
        </w:rPr>
        <w:t>列入政府采购预算。</w:t>
      </w:r>
    </w:p>
    <w:p w14:paraId="5C7AC16F">
      <w:pPr>
        <w:ind w:firstLine="560" w:firstLineChars="200"/>
        <w:rPr>
          <w:rFonts w:ascii="Times New Roman" w:hAnsi="Times New Roman" w:eastAsia="方正仿宋_GBK" w:cs="Times New Roman"/>
          <w:b w:val="0"/>
          <w:color w:val="000000"/>
          <w:sz w:val="28"/>
        </w:rPr>
      </w:pPr>
    </w:p>
    <w:p w14:paraId="7544B868">
      <w:pPr>
        <w:spacing w:before="0" w:after="0" w:line="240" w:lineRule="auto"/>
        <w:ind w:firstLine="0"/>
        <w:jc w:val="center"/>
        <w:outlineLvl w:val="9"/>
        <w:rPr>
          <w:rFonts w:ascii="方正小标宋_GBK" w:hAnsi="方正小标宋_GBK" w:eastAsia="方正小标宋_GBK" w:cs="方正小标宋_GBK"/>
          <w:color w:val="000000"/>
          <w:sz w:val="36"/>
        </w:rPr>
      </w:pPr>
    </w:p>
    <w:p w14:paraId="268EE191">
      <w:pPr>
        <w:spacing w:before="0" w:after="0" w:line="240" w:lineRule="auto"/>
        <w:ind w:firstLine="0"/>
        <w:jc w:val="center"/>
        <w:outlineLvl w:val="9"/>
        <w:rPr>
          <w:rFonts w:ascii="方正小标宋_GBK" w:hAnsi="方正小标宋_GBK" w:eastAsia="方正小标宋_GBK" w:cs="方正小标宋_GBK"/>
          <w:color w:val="000000"/>
          <w:sz w:val="36"/>
        </w:rPr>
      </w:pPr>
    </w:p>
    <w:p w14:paraId="194E10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7FE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163E77">
            <w:pPr>
              <w:pStyle w:val="13"/>
            </w:pPr>
            <w:r>
              <w:t>360400石家庄市藁城区梅花镇中心校</w:t>
            </w:r>
          </w:p>
        </w:tc>
        <w:tc>
          <w:tcPr>
            <w:tcW w:w="5669" w:type="dxa"/>
            <w:gridSpan w:val="2"/>
            <w:tcBorders>
              <w:top w:val="single" w:color="FFFFFF" w:sz="6" w:space="0"/>
              <w:left w:val="single" w:color="FFFFFF" w:sz="6" w:space="0"/>
              <w:right w:val="single" w:color="FFFFFF" w:sz="6" w:space="0"/>
            </w:tcBorders>
            <w:vAlign w:val="center"/>
          </w:tcPr>
          <w:p w14:paraId="19253178">
            <w:pPr>
              <w:pStyle w:val="11"/>
            </w:pPr>
            <w:r>
              <w:t>截止时间：2022-12-31</w:t>
            </w:r>
          </w:p>
        </w:tc>
      </w:tr>
      <w:tr w14:paraId="79BE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E08D46">
            <w:pPr>
              <w:pStyle w:val="14"/>
            </w:pPr>
            <w:r>
              <w:t>项   目</w:t>
            </w:r>
          </w:p>
        </w:tc>
        <w:tc>
          <w:tcPr>
            <w:tcW w:w="2835" w:type="dxa"/>
            <w:vAlign w:val="center"/>
          </w:tcPr>
          <w:p w14:paraId="5F4E06BF">
            <w:pPr>
              <w:pStyle w:val="14"/>
            </w:pPr>
            <w:r>
              <w:t>数量</w:t>
            </w:r>
          </w:p>
        </w:tc>
        <w:tc>
          <w:tcPr>
            <w:tcW w:w="2835" w:type="dxa"/>
            <w:vAlign w:val="center"/>
          </w:tcPr>
          <w:p w14:paraId="106135C1">
            <w:pPr>
              <w:pStyle w:val="14"/>
            </w:pPr>
            <w:r>
              <w:t>价值（金额单位：万元）</w:t>
            </w:r>
          </w:p>
        </w:tc>
      </w:tr>
      <w:tr w14:paraId="2A52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CF6368">
            <w:pPr>
              <w:pStyle w:val="16"/>
            </w:pPr>
            <w:r>
              <w:t>资产总额</w:t>
            </w:r>
          </w:p>
        </w:tc>
        <w:tc>
          <w:tcPr>
            <w:tcW w:w="2835" w:type="dxa"/>
            <w:vAlign w:val="center"/>
          </w:tcPr>
          <w:p w14:paraId="75A704B6">
            <w:pPr>
              <w:pStyle w:val="17"/>
            </w:pPr>
          </w:p>
        </w:tc>
        <w:tc>
          <w:tcPr>
            <w:tcW w:w="2835" w:type="dxa"/>
            <w:vAlign w:val="center"/>
          </w:tcPr>
          <w:p w14:paraId="690A3F5E">
            <w:pPr>
              <w:pStyle w:val="15"/>
            </w:pPr>
            <w:r>
              <w:t>1825.20</w:t>
            </w:r>
          </w:p>
        </w:tc>
      </w:tr>
      <w:tr w14:paraId="5322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190491">
            <w:pPr>
              <w:pStyle w:val="16"/>
            </w:pPr>
            <w:r>
              <w:t>1、房屋（平方米）</w:t>
            </w:r>
          </w:p>
        </w:tc>
        <w:tc>
          <w:tcPr>
            <w:tcW w:w="2835" w:type="dxa"/>
            <w:vAlign w:val="center"/>
          </w:tcPr>
          <w:p w14:paraId="768EFB57">
            <w:pPr>
              <w:pStyle w:val="17"/>
            </w:pPr>
            <w:r>
              <w:t>65026</w:t>
            </w:r>
          </w:p>
        </w:tc>
        <w:tc>
          <w:tcPr>
            <w:tcW w:w="2835" w:type="dxa"/>
            <w:vAlign w:val="center"/>
          </w:tcPr>
          <w:p w14:paraId="36B95057">
            <w:pPr>
              <w:pStyle w:val="15"/>
            </w:pPr>
            <w:r>
              <w:t>1490.00</w:t>
            </w:r>
          </w:p>
        </w:tc>
      </w:tr>
      <w:tr w14:paraId="2126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F1BD0A">
            <w:pPr>
              <w:pStyle w:val="16"/>
            </w:pPr>
            <w:r>
              <w:t>　　其中：办公用房（平方米）</w:t>
            </w:r>
          </w:p>
        </w:tc>
        <w:tc>
          <w:tcPr>
            <w:tcW w:w="2835" w:type="dxa"/>
            <w:vAlign w:val="center"/>
          </w:tcPr>
          <w:p w14:paraId="068242C5">
            <w:pPr>
              <w:pStyle w:val="17"/>
            </w:pPr>
            <w:r>
              <w:t>65026</w:t>
            </w:r>
          </w:p>
        </w:tc>
        <w:tc>
          <w:tcPr>
            <w:tcW w:w="2835" w:type="dxa"/>
            <w:vAlign w:val="center"/>
          </w:tcPr>
          <w:p w14:paraId="39EE160D">
            <w:pPr>
              <w:pStyle w:val="15"/>
            </w:pPr>
            <w:r>
              <w:t>1490.00</w:t>
            </w:r>
          </w:p>
        </w:tc>
      </w:tr>
      <w:tr w14:paraId="205B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F48FE5">
            <w:pPr>
              <w:pStyle w:val="16"/>
            </w:pPr>
            <w:r>
              <w:t>2、车辆（台、辆）</w:t>
            </w:r>
          </w:p>
        </w:tc>
        <w:tc>
          <w:tcPr>
            <w:tcW w:w="2835" w:type="dxa"/>
            <w:vAlign w:val="center"/>
          </w:tcPr>
          <w:p w14:paraId="706F6F6F">
            <w:pPr>
              <w:pStyle w:val="17"/>
            </w:pPr>
          </w:p>
        </w:tc>
        <w:tc>
          <w:tcPr>
            <w:tcW w:w="2835" w:type="dxa"/>
            <w:vAlign w:val="center"/>
          </w:tcPr>
          <w:p w14:paraId="2F6FCAE7">
            <w:pPr>
              <w:pStyle w:val="15"/>
            </w:pPr>
          </w:p>
        </w:tc>
      </w:tr>
      <w:tr w14:paraId="5A14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A88252">
            <w:pPr>
              <w:pStyle w:val="16"/>
            </w:pPr>
            <w:r>
              <w:t>3、单价在20万元以上的设备</w:t>
            </w:r>
          </w:p>
        </w:tc>
        <w:tc>
          <w:tcPr>
            <w:tcW w:w="2835" w:type="dxa"/>
            <w:vAlign w:val="center"/>
          </w:tcPr>
          <w:p w14:paraId="17B0AE07">
            <w:pPr>
              <w:pStyle w:val="17"/>
            </w:pPr>
          </w:p>
        </w:tc>
        <w:tc>
          <w:tcPr>
            <w:tcW w:w="2835" w:type="dxa"/>
            <w:vAlign w:val="center"/>
          </w:tcPr>
          <w:p w14:paraId="7A57FD83">
            <w:pPr>
              <w:pStyle w:val="15"/>
            </w:pPr>
          </w:p>
        </w:tc>
      </w:tr>
      <w:tr w14:paraId="6BBFD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E5F74D">
            <w:pPr>
              <w:pStyle w:val="16"/>
            </w:pPr>
            <w:r>
              <w:t>4、其他固定资产</w:t>
            </w:r>
          </w:p>
        </w:tc>
        <w:tc>
          <w:tcPr>
            <w:tcW w:w="2835" w:type="dxa"/>
            <w:vAlign w:val="center"/>
          </w:tcPr>
          <w:p w14:paraId="172CA31E">
            <w:pPr>
              <w:pStyle w:val="17"/>
            </w:pPr>
          </w:p>
        </w:tc>
        <w:tc>
          <w:tcPr>
            <w:tcW w:w="2835" w:type="dxa"/>
            <w:vAlign w:val="center"/>
          </w:tcPr>
          <w:p w14:paraId="22B8412D">
            <w:pPr>
              <w:pStyle w:val="15"/>
            </w:pPr>
            <w:r>
              <w:t>335.20</w:t>
            </w:r>
          </w:p>
        </w:tc>
      </w:tr>
    </w:tbl>
    <w:p w14:paraId="3F2FE6D8">
      <w:pPr>
        <w:spacing w:before="0" w:after="0"/>
        <w:ind w:firstLine="640"/>
        <w:jc w:val="left"/>
        <w:outlineLvl w:val="9"/>
      </w:pPr>
      <w:r>
        <w:rPr>
          <w:rFonts w:ascii="Times New Roman" w:hAnsi="Times New Roman" w:eastAsia="方正仿宋_GBK" w:cs="Times New Roman"/>
          <w:color w:val="000000"/>
          <w:sz w:val="32"/>
        </w:rPr>
        <w:t xml:space="preserve"> </w:t>
      </w:r>
    </w:p>
    <w:p w14:paraId="35BDBE79">
      <w:pPr>
        <w:spacing w:before="10" w:after="10" w:line="240" w:lineRule="auto"/>
        <w:ind w:firstLine="640"/>
        <w:jc w:val="left"/>
        <w:outlineLvl w:val="5"/>
      </w:pPr>
      <w:r>
        <w:rPr>
          <w:rFonts w:ascii="黑体" w:hAnsi="黑体" w:eastAsia="黑体" w:cs="黑体"/>
          <w:color w:val="000000"/>
          <w:sz w:val="32"/>
        </w:rPr>
        <w:t>八、名词解释</w:t>
      </w:r>
    </w:p>
    <w:p w14:paraId="030336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4204B2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36D4D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EBC10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4ADC9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5D2552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B97F1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DC073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33F20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F3D02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6DFC19">
      <w:pPr>
        <w:spacing w:before="10" w:after="10" w:line="240" w:lineRule="auto"/>
        <w:ind w:firstLine="640"/>
        <w:jc w:val="left"/>
        <w:outlineLvl w:val="5"/>
      </w:pPr>
      <w:r>
        <w:rPr>
          <w:rFonts w:ascii="黑体" w:hAnsi="黑体" w:eastAsia="黑体" w:cs="黑体"/>
          <w:color w:val="000000"/>
          <w:sz w:val="32"/>
        </w:rPr>
        <w:t>九、其他需要说明的事项</w:t>
      </w:r>
    </w:p>
    <w:p w14:paraId="6080EF4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CDE7D4C">
      <w:pPr>
        <w:spacing w:before="0" w:after="0"/>
        <w:ind w:firstLine="0"/>
        <w:jc w:val="center"/>
        <w:outlineLvl w:val="3"/>
      </w:pPr>
      <w:bookmarkStart w:id="31" w:name="_Toc3354"/>
      <w:r>
        <w:rPr>
          <w:rFonts w:ascii="方正小标宋_GBK" w:hAnsi="方正小标宋_GBK" w:eastAsia="方正小标宋_GBK" w:cs="方正小标宋_GBK"/>
          <w:b w:val="0"/>
          <w:color w:val="000000"/>
          <w:sz w:val="44"/>
        </w:rPr>
        <w:t>三十二、石家庄市藁城区南营镇中心校收支预算</w:t>
      </w:r>
      <w:bookmarkEnd w:id="31"/>
    </w:p>
    <w:p w14:paraId="2D8A1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70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C3E10C4">
            <w:pPr>
              <w:pStyle w:val="13"/>
            </w:pPr>
            <w:r>
              <w:t>360450石家庄市藁城区南营镇中心校</w:t>
            </w:r>
          </w:p>
        </w:tc>
        <w:tc>
          <w:tcPr>
            <w:tcW w:w="2126" w:type="dxa"/>
            <w:tcBorders>
              <w:top w:val="single" w:color="FFFFFF" w:sz="6" w:space="0"/>
              <w:left w:val="single" w:color="FFFFFF" w:sz="6" w:space="0"/>
              <w:right w:val="single" w:color="FFFFFF" w:sz="6" w:space="0"/>
            </w:tcBorders>
            <w:vAlign w:val="center"/>
          </w:tcPr>
          <w:p w14:paraId="736B729F">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65F612E8">
            <w:pPr>
              <w:pStyle w:val="11"/>
            </w:pPr>
            <w:r>
              <w:t>单位：万元</w:t>
            </w:r>
          </w:p>
        </w:tc>
      </w:tr>
      <w:tr w14:paraId="7693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8F361">
            <w:pPr>
              <w:pStyle w:val="14"/>
            </w:pPr>
            <w:r>
              <w:t>序号</w:t>
            </w:r>
          </w:p>
        </w:tc>
        <w:tc>
          <w:tcPr>
            <w:tcW w:w="6661" w:type="dxa"/>
            <w:gridSpan w:val="2"/>
            <w:vAlign w:val="center"/>
          </w:tcPr>
          <w:p w14:paraId="2B64969F">
            <w:pPr>
              <w:pStyle w:val="14"/>
            </w:pPr>
            <w:r>
              <w:t>收入</w:t>
            </w:r>
          </w:p>
        </w:tc>
        <w:tc>
          <w:tcPr>
            <w:tcW w:w="6661" w:type="dxa"/>
            <w:gridSpan w:val="2"/>
            <w:vAlign w:val="center"/>
          </w:tcPr>
          <w:p w14:paraId="1AF179D4">
            <w:pPr>
              <w:pStyle w:val="14"/>
            </w:pPr>
            <w:r>
              <w:t>支出</w:t>
            </w:r>
          </w:p>
        </w:tc>
      </w:tr>
      <w:tr w14:paraId="3C27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0D7595"/>
        </w:tc>
        <w:tc>
          <w:tcPr>
            <w:tcW w:w="4535" w:type="dxa"/>
            <w:vAlign w:val="center"/>
          </w:tcPr>
          <w:p w14:paraId="5BF73A35">
            <w:pPr>
              <w:pStyle w:val="14"/>
            </w:pPr>
            <w:r>
              <w:t>项  目</w:t>
            </w:r>
          </w:p>
        </w:tc>
        <w:tc>
          <w:tcPr>
            <w:tcW w:w="2126" w:type="dxa"/>
            <w:vAlign w:val="center"/>
          </w:tcPr>
          <w:p w14:paraId="715CC0FF">
            <w:pPr>
              <w:pStyle w:val="14"/>
            </w:pPr>
            <w:r>
              <w:t>预算数</w:t>
            </w:r>
          </w:p>
        </w:tc>
        <w:tc>
          <w:tcPr>
            <w:tcW w:w="4535" w:type="dxa"/>
            <w:vAlign w:val="center"/>
          </w:tcPr>
          <w:p w14:paraId="2FE2B15F">
            <w:pPr>
              <w:pStyle w:val="14"/>
            </w:pPr>
            <w:r>
              <w:t>项  目</w:t>
            </w:r>
          </w:p>
        </w:tc>
        <w:tc>
          <w:tcPr>
            <w:tcW w:w="2126" w:type="dxa"/>
            <w:vAlign w:val="center"/>
          </w:tcPr>
          <w:p w14:paraId="71ABE8A2">
            <w:pPr>
              <w:pStyle w:val="14"/>
            </w:pPr>
            <w:r>
              <w:t>预算数</w:t>
            </w:r>
          </w:p>
        </w:tc>
      </w:tr>
      <w:tr w14:paraId="1433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6841E">
            <w:pPr>
              <w:pStyle w:val="14"/>
            </w:pPr>
            <w:r>
              <w:t>栏次</w:t>
            </w:r>
          </w:p>
        </w:tc>
        <w:tc>
          <w:tcPr>
            <w:tcW w:w="4535" w:type="dxa"/>
            <w:vAlign w:val="center"/>
          </w:tcPr>
          <w:p w14:paraId="354266A7">
            <w:pPr>
              <w:pStyle w:val="14"/>
            </w:pPr>
            <w:r>
              <w:t>1</w:t>
            </w:r>
          </w:p>
        </w:tc>
        <w:tc>
          <w:tcPr>
            <w:tcW w:w="2126" w:type="dxa"/>
            <w:vAlign w:val="center"/>
          </w:tcPr>
          <w:p w14:paraId="7AE4EA3D">
            <w:pPr>
              <w:pStyle w:val="14"/>
            </w:pPr>
            <w:r>
              <w:t>2</w:t>
            </w:r>
          </w:p>
        </w:tc>
        <w:tc>
          <w:tcPr>
            <w:tcW w:w="4535" w:type="dxa"/>
            <w:vAlign w:val="center"/>
          </w:tcPr>
          <w:p w14:paraId="241678C4">
            <w:pPr>
              <w:pStyle w:val="14"/>
            </w:pPr>
            <w:r>
              <w:t>3</w:t>
            </w:r>
          </w:p>
        </w:tc>
        <w:tc>
          <w:tcPr>
            <w:tcW w:w="2126" w:type="dxa"/>
            <w:vAlign w:val="center"/>
          </w:tcPr>
          <w:p w14:paraId="63E8B964">
            <w:pPr>
              <w:pStyle w:val="14"/>
            </w:pPr>
            <w:r>
              <w:t>4</w:t>
            </w:r>
          </w:p>
        </w:tc>
      </w:tr>
      <w:tr w14:paraId="29B2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21871">
            <w:pPr>
              <w:pStyle w:val="17"/>
            </w:pPr>
            <w:r>
              <w:t>1</w:t>
            </w:r>
          </w:p>
        </w:tc>
        <w:tc>
          <w:tcPr>
            <w:tcW w:w="4535" w:type="dxa"/>
            <w:vAlign w:val="center"/>
          </w:tcPr>
          <w:p w14:paraId="6B522EDA">
            <w:pPr>
              <w:pStyle w:val="16"/>
            </w:pPr>
            <w:r>
              <w:t>一、一般公共预算拨款收入</w:t>
            </w:r>
          </w:p>
        </w:tc>
        <w:tc>
          <w:tcPr>
            <w:tcW w:w="2126" w:type="dxa"/>
            <w:vAlign w:val="center"/>
          </w:tcPr>
          <w:p w14:paraId="7DD3FC4C">
            <w:pPr>
              <w:pStyle w:val="15"/>
            </w:pPr>
            <w:r>
              <w:t>6407.06</w:t>
            </w:r>
          </w:p>
        </w:tc>
        <w:tc>
          <w:tcPr>
            <w:tcW w:w="4535" w:type="dxa"/>
            <w:vAlign w:val="center"/>
          </w:tcPr>
          <w:p w14:paraId="5EB113B3">
            <w:pPr>
              <w:pStyle w:val="16"/>
            </w:pPr>
            <w:r>
              <w:t>一、一般公共服务支出</w:t>
            </w:r>
          </w:p>
        </w:tc>
        <w:tc>
          <w:tcPr>
            <w:tcW w:w="2126" w:type="dxa"/>
            <w:vAlign w:val="center"/>
          </w:tcPr>
          <w:p w14:paraId="6D9D40F0">
            <w:pPr>
              <w:pStyle w:val="15"/>
            </w:pPr>
          </w:p>
        </w:tc>
      </w:tr>
      <w:tr w14:paraId="7099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E972">
            <w:pPr>
              <w:pStyle w:val="17"/>
            </w:pPr>
            <w:r>
              <w:t>2</w:t>
            </w:r>
          </w:p>
        </w:tc>
        <w:tc>
          <w:tcPr>
            <w:tcW w:w="4535" w:type="dxa"/>
            <w:vAlign w:val="center"/>
          </w:tcPr>
          <w:p w14:paraId="1C039014">
            <w:pPr>
              <w:pStyle w:val="16"/>
            </w:pPr>
            <w:r>
              <w:t>二、政府性基金预算拨款收入</w:t>
            </w:r>
          </w:p>
        </w:tc>
        <w:tc>
          <w:tcPr>
            <w:tcW w:w="2126" w:type="dxa"/>
            <w:vAlign w:val="center"/>
          </w:tcPr>
          <w:p w14:paraId="344C985B">
            <w:pPr>
              <w:pStyle w:val="15"/>
            </w:pPr>
          </w:p>
        </w:tc>
        <w:tc>
          <w:tcPr>
            <w:tcW w:w="4535" w:type="dxa"/>
            <w:vAlign w:val="center"/>
          </w:tcPr>
          <w:p w14:paraId="6C0B2051">
            <w:pPr>
              <w:pStyle w:val="16"/>
            </w:pPr>
            <w:r>
              <w:t>二、外交支出</w:t>
            </w:r>
          </w:p>
        </w:tc>
        <w:tc>
          <w:tcPr>
            <w:tcW w:w="2126" w:type="dxa"/>
            <w:vAlign w:val="center"/>
          </w:tcPr>
          <w:p w14:paraId="370F2483">
            <w:pPr>
              <w:pStyle w:val="15"/>
            </w:pPr>
          </w:p>
        </w:tc>
      </w:tr>
      <w:tr w14:paraId="38FD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CE6BA">
            <w:pPr>
              <w:pStyle w:val="17"/>
            </w:pPr>
            <w:r>
              <w:t>3</w:t>
            </w:r>
          </w:p>
        </w:tc>
        <w:tc>
          <w:tcPr>
            <w:tcW w:w="4535" w:type="dxa"/>
            <w:vAlign w:val="center"/>
          </w:tcPr>
          <w:p w14:paraId="54A8EBF4">
            <w:pPr>
              <w:pStyle w:val="16"/>
            </w:pPr>
            <w:r>
              <w:t>三、国有资本经营预算拨款收入</w:t>
            </w:r>
          </w:p>
        </w:tc>
        <w:tc>
          <w:tcPr>
            <w:tcW w:w="2126" w:type="dxa"/>
            <w:vAlign w:val="center"/>
          </w:tcPr>
          <w:p w14:paraId="2A806F91">
            <w:pPr>
              <w:pStyle w:val="15"/>
            </w:pPr>
          </w:p>
        </w:tc>
        <w:tc>
          <w:tcPr>
            <w:tcW w:w="4535" w:type="dxa"/>
            <w:vAlign w:val="center"/>
          </w:tcPr>
          <w:p w14:paraId="34F27A1E">
            <w:pPr>
              <w:pStyle w:val="16"/>
            </w:pPr>
            <w:r>
              <w:t>三、国防支出</w:t>
            </w:r>
          </w:p>
        </w:tc>
        <w:tc>
          <w:tcPr>
            <w:tcW w:w="2126" w:type="dxa"/>
            <w:vAlign w:val="center"/>
          </w:tcPr>
          <w:p w14:paraId="2B4CB440">
            <w:pPr>
              <w:pStyle w:val="15"/>
            </w:pPr>
          </w:p>
        </w:tc>
      </w:tr>
      <w:tr w14:paraId="6090E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8A96D">
            <w:pPr>
              <w:pStyle w:val="17"/>
            </w:pPr>
            <w:r>
              <w:t>4</w:t>
            </w:r>
          </w:p>
        </w:tc>
        <w:tc>
          <w:tcPr>
            <w:tcW w:w="4535" w:type="dxa"/>
            <w:vAlign w:val="center"/>
          </w:tcPr>
          <w:p w14:paraId="33325393">
            <w:pPr>
              <w:pStyle w:val="16"/>
            </w:pPr>
            <w:r>
              <w:t>四、财政专户管理资金收入</w:t>
            </w:r>
          </w:p>
        </w:tc>
        <w:tc>
          <w:tcPr>
            <w:tcW w:w="2126" w:type="dxa"/>
            <w:vAlign w:val="center"/>
          </w:tcPr>
          <w:p w14:paraId="7FAA5B4B">
            <w:pPr>
              <w:pStyle w:val="15"/>
            </w:pPr>
          </w:p>
        </w:tc>
        <w:tc>
          <w:tcPr>
            <w:tcW w:w="4535" w:type="dxa"/>
            <w:vAlign w:val="center"/>
          </w:tcPr>
          <w:p w14:paraId="2E37899C">
            <w:pPr>
              <w:pStyle w:val="16"/>
            </w:pPr>
            <w:r>
              <w:t>四、公共安全支出</w:t>
            </w:r>
          </w:p>
        </w:tc>
        <w:tc>
          <w:tcPr>
            <w:tcW w:w="2126" w:type="dxa"/>
            <w:vAlign w:val="center"/>
          </w:tcPr>
          <w:p w14:paraId="4CFA1A66">
            <w:pPr>
              <w:pStyle w:val="15"/>
            </w:pPr>
          </w:p>
        </w:tc>
      </w:tr>
      <w:tr w14:paraId="6F64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7977">
            <w:pPr>
              <w:pStyle w:val="17"/>
            </w:pPr>
            <w:r>
              <w:t>5</w:t>
            </w:r>
          </w:p>
        </w:tc>
        <w:tc>
          <w:tcPr>
            <w:tcW w:w="4535" w:type="dxa"/>
            <w:vAlign w:val="center"/>
          </w:tcPr>
          <w:p w14:paraId="691E7D1D">
            <w:pPr>
              <w:pStyle w:val="16"/>
            </w:pPr>
            <w:r>
              <w:t>五、事业收入</w:t>
            </w:r>
          </w:p>
        </w:tc>
        <w:tc>
          <w:tcPr>
            <w:tcW w:w="2126" w:type="dxa"/>
            <w:vAlign w:val="center"/>
          </w:tcPr>
          <w:p w14:paraId="6B6F03A7">
            <w:pPr>
              <w:pStyle w:val="15"/>
            </w:pPr>
          </w:p>
        </w:tc>
        <w:tc>
          <w:tcPr>
            <w:tcW w:w="4535" w:type="dxa"/>
            <w:vAlign w:val="center"/>
          </w:tcPr>
          <w:p w14:paraId="68AE1C86">
            <w:pPr>
              <w:pStyle w:val="16"/>
            </w:pPr>
            <w:r>
              <w:t>五、教育支出</w:t>
            </w:r>
          </w:p>
        </w:tc>
        <w:tc>
          <w:tcPr>
            <w:tcW w:w="2126" w:type="dxa"/>
            <w:vAlign w:val="center"/>
          </w:tcPr>
          <w:p w14:paraId="4D3F6666">
            <w:pPr>
              <w:pStyle w:val="15"/>
            </w:pPr>
            <w:r>
              <w:t>5903.47</w:t>
            </w:r>
          </w:p>
        </w:tc>
      </w:tr>
      <w:tr w14:paraId="0247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DEB87">
            <w:pPr>
              <w:pStyle w:val="17"/>
            </w:pPr>
            <w:r>
              <w:t>6</w:t>
            </w:r>
          </w:p>
        </w:tc>
        <w:tc>
          <w:tcPr>
            <w:tcW w:w="4535" w:type="dxa"/>
            <w:vAlign w:val="center"/>
          </w:tcPr>
          <w:p w14:paraId="01C81605">
            <w:pPr>
              <w:pStyle w:val="16"/>
            </w:pPr>
            <w:r>
              <w:t>六、事业单位经营收入</w:t>
            </w:r>
          </w:p>
        </w:tc>
        <w:tc>
          <w:tcPr>
            <w:tcW w:w="2126" w:type="dxa"/>
            <w:vAlign w:val="center"/>
          </w:tcPr>
          <w:p w14:paraId="52668A59">
            <w:pPr>
              <w:pStyle w:val="15"/>
            </w:pPr>
          </w:p>
        </w:tc>
        <w:tc>
          <w:tcPr>
            <w:tcW w:w="4535" w:type="dxa"/>
            <w:vAlign w:val="center"/>
          </w:tcPr>
          <w:p w14:paraId="0C7E8DC1">
            <w:pPr>
              <w:pStyle w:val="16"/>
            </w:pPr>
            <w:r>
              <w:t>六、科学技术支出</w:t>
            </w:r>
          </w:p>
        </w:tc>
        <w:tc>
          <w:tcPr>
            <w:tcW w:w="2126" w:type="dxa"/>
            <w:vAlign w:val="center"/>
          </w:tcPr>
          <w:p w14:paraId="7203FC5D">
            <w:pPr>
              <w:pStyle w:val="15"/>
            </w:pPr>
          </w:p>
        </w:tc>
      </w:tr>
      <w:tr w14:paraId="5A34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544DD">
            <w:pPr>
              <w:pStyle w:val="17"/>
            </w:pPr>
            <w:r>
              <w:t>7</w:t>
            </w:r>
          </w:p>
        </w:tc>
        <w:tc>
          <w:tcPr>
            <w:tcW w:w="4535" w:type="dxa"/>
            <w:vAlign w:val="center"/>
          </w:tcPr>
          <w:p w14:paraId="516D3752">
            <w:pPr>
              <w:pStyle w:val="16"/>
            </w:pPr>
            <w:r>
              <w:t>七、上级补助收入</w:t>
            </w:r>
          </w:p>
        </w:tc>
        <w:tc>
          <w:tcPr>
            <w:tcW w:w="2126" w:type="dxa"/>
            <w:vAlign w:val="center"/>
          </w:tcPr>
          <w:p w14:paraId="28A0C6A4">
            <w:pPr>
              <w:pStyle w:val="15"/>
            </w:pPr>
          </w:p>
        </w:tc>
        <w:tc>
          <w:tcPr>
            <w:tcW w:w="4535" w:type="dxa"/>
            <w:vAlign w:val="center"/>
          </w:tcPr>
          <w:p w14:paraId="23825C85">
            <w:pPr>
              <w:pStyle w:val="16"/>
            </w:pPr>
            <w:r>
              <w:t>七、文化旅游体育与传媒支出</w:t>
            </w:r>
          </w:p>
        </w:tc>
        <w:tc>
          <w:tcPr>
            <w:tcW w:w="2126" w:type="dxa"/>
            <w:vAlign w:val="center"/>
          </w:tcPr>
          <w:p w14:paraId="4036538A">
            <w:pPr>
              <w:pStyle w:val="15"/>
            </w:pPr>
          </w:p>
        </w:tc>
      </w:tr>
      <w:tr w14:paraId="27EA7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8AC22">
            <w:pPr>
              <w:pStyle w:val="17"/>
            </w:pPr>
            <w:r>
              <w:t>8</w:t>
            </w:r>
          </w:p>
        </w:tc>
        <w:tc>
          <w:tcPr>
            <w:tcW w:w="4535" w:type="dxa"/>
            <w:vAlign w:val="center"/>
          </w:tcPr>
          <w:p w14:paraId="5658CDD7">
            <w:pPr>
              <w:pStyle w:val="16"/>
            </w:pPr>
            <w:r>
              <w:t>八、附属单位上缴收入</w:t>
            </w:r>
          </w:p>
        </w:tc>
        <w:tc>
          <w:tcPr>
            <w:tcW w:w="2126" w:type="dxa"/>
            <w:vAlign w:val="center"/>
          </w:tcPr>
          <w:p w14:paraId="54F68B8B">
            <w:pPr>
              <w:pStyle w:val="15"/>
            </w:pPr>
          </w:p>
        </w:tc>
        <w:tc>
          <w:tcPr>
            <w:tcW w:w="4535" w:type="dxa"/>
            <w:vAlign w:val="center"/>
          </w:tcPr>
          <w:p w14:paraId="7448EA6F">
            <w:pPr>
              <w:pStyle w:val="16"/>
            </w:pPr>
            <w:r>
              <w:t>八、社会保障和就业支出</w:t>
            </w:r>
          </w:p>
        </w:tc>
        <w:tc>
          <w:tcPr>
            <w:tcW w:w="2126" w:type="dxa"/>
            <w:vAlign w:val="center"/>
          </w:tcPr>
          <w:p w14:paraId="1569B778">
            <w:pPr>
              <w:pStyle w:val="15"/>
            </w:pPr>
            <w:r>
              <w:t>387.26</w:t>
            </w:r>
          </w:p>
        </w:tc>
      </w:tr>
      <w:tr w14:paraId="42C8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A8B7">
            <w:pPr>
              <w:pStyle w:val="17"/>
            </w:pPr>
            <w:r>
              <w:t>9</w:t>
            </w:r>
          </w:p>
        </w:tc>
        <w:tc>
          <w:tcPr>
            <w:tcW w:w="4535" w:type="dxa"/>
            <w:vAlign w:val="center"/>
          </w:tcPr>
          <w:p w14:paraId="614DC369">
            <w:pPr>
              <w:pStyle w:val="16"/>
            </w:pPr>
            <w:r>
              <w:t>九、其他收入</w:t>
            </w:r>
          </w:p>
        </w:tc>
        <w:tc>
          <w:tcPr>
            <w:tcW w:w="2126" w:type="dxa"/>
            <w:vAlign w:val="center"/>
          </w:tcPr>
          <w:p w14:paraId="3E642061">
            <w:pPr>
              <w:pStyle w:val="15"/>
            </w:pPr>
          </w:p>
        </w:tc>
        <w:tc>
          <w:tcPr>
            <w:tcW w:w="4535" w:type="dxa"/>
            <w:vAlign w:val="center"/>
          </w:tcPr>
          <w:p w14:paraId="49C9C2E9">
            <w:pPr>
              <w:pStyle w:val="16"/>
            </w:pPr>
            <w:r>
              <w:t>九、社会保险基金支出</w:t>
            </w:r>
          </w:p>
        </w:tc>
        <w:tc>
          <w:tcPr>
            <w:tcW w:w="2126" w:type="dxa"/>
            <w:vAlign w:val="center"/>
          </w:tcPr>
          <w:p w14:paraId="1A547E6E">
            <w:pPr>
              <w:pStyle w:val="15"/>
            </w:pPr>
          </w:p>
        </w:tc>
      </w:tr>
      <w:tr w14:paraId="5616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B4D2">
            <w:pPr>
              <w:pStyle w:val="17"/>
            </w:pPr>
            <w:r>
              <w:t>10</w:t>
            </w:r>
          </w:p>
        </w:tc>
        <w:tc>
          <w:tcPr>
            <w:tcW w:w="4535" w:type="dxa"/>
            <w:vAlign w:val="center"/>
          </w:tcPr>
          <w:p w14:paraId="47EA927A">
            <w:pPr>
              <w:pStyle w:val="16"/>
            </w:pPr>
          </w:p>
        </w:tc>
        <w:tc>
          <w:tcPr>
            <w:tcW w:w="2126" w:type="dxa"/>
            <w:vAlign w:val="center"/>
          </w:tcPr>
          <w:p w14:paraId="72EDF3CE">
            <w:pPr>
              <w:pStyle w:val="15"/>
            </w:pPr>
          </w:p>
        </w:tc>
        <w:tc>
          <w:tcPr>
            <w:tcW w:w="4535" w:type="dxa"/>
            <w:vAlign w:val="center"/>
          </w:tcPr>
          <w:p w14:paraId="3CDE4507">
            <w:pPr>
              <w:pStyle w:val="16"/>
            </w:pPr>
            <w:r>
              <w:t>十、卫生健康支出</w:t>
            </w:r>
          </w:p>
        </w:tc>
        <w:tc>
          <w:tcPr>
            <w:tcW w:w="2126" w:type="dxa"/>
            <w:vAlign w:val="center"/>
          </w:tcPr>
          <w:p w14:paraId="3CEA8309">
            <w:pPr>
              <w:pStyle w:val="15"/>
            </w:pPr>
            <w:r>
              <w:t>239.08</w:t>
            </w:r>
          </w:p>
        </w:tc>
      </w:tr>
      <w:tr w14:paraId="7977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C3D61">
            <w:pPr>
              <w:pStyle w:val="17"/>
            </w:pPr>
            <w:r>
              <w:t>11</w:t>
            </w:r>
          </w:p>
        </w:tc>
        <w:tc>
          <w:tcPr>
            <w:tcW w:w="4535" w:type="dxa"/>
            <w:vAlign w:val="center"/>
          </w:tcPr>
          <w:p w14:paraId="7D2CE326">
            <w:pPr>
              <w:pStyle w:val="16"/>
            </w:pPr>
          </w:p>
        </w:tc>
        <w:tc>
          <w:tcPr>
            <w:tcW w:w="2126" w:type="dxa"/>
            <w:vAlign w:val="center"/>
          </w:tcPr>
          <w:p w14:paraId="34ADC254">
            <w:pPr>
              <w:pStyle w:val="15"/>
            </w:pPr>
          </w:p>
        </w:tc>
        <w:tc>
          <w:tcPr>
            <w:tcW w:w="4535" w:type="dxa"/>
            <w:vAlign w:val="center"/>
          </w:tcPr>
          <w:p w14:paraId="3829A147">
            <w:pPr>
              <w:pStyle w:val="16"/>
            </w:pPr>
            <w:r>
              <w:t>十一、节能环保支出</w:t>
            </w:r>
          </w:p>
        </w:tc>
        <w:tc>
          <w:tcPr>
            <w:tcW w:w="2126" w:type="dxa"/>
            <w:vAlign w:val="center"/>
          </w:tcPr>
          <w:p w14:paraId="6A054005">
            <w:pPr>
              <w:pStyle w:val="15"/>
            </w:pPr>
          </w:p>
        </w:tc>
      </w:tr>
      <w:tr w14:paraId="1DF0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942F">
            <w:pPr>
              <w:pStyle w:val="17"/>
            </w:pPr>
            <w:r>
              <w:t>12</w:t>
            </w:r>
          </w:p>
        </w:tc>
        <w:tc>
          <w:tcPr>
            <w:tcW w:w="4535" w:type="dxa"/>
            <w:vAlign w:val="center"/>
          </w:tcPr>
          <w:p w14:paraId="67C6CC93">
            <w:pPr>
              <w:pStyle w:val="16"/>
            </w:pPr>
          </w:p>
        </w:tc>
        <w:tc>
          <w:tcPr>
            <w:tcW w:w="2126" w:type="dxa"/>
            <w:vAlign w:val="center"/>
          </w:tcPr>
          <w:p w14:paraId="746CFA24">
            <w:pPr>
              <w:pStyle w:val="15"/>
            </w:pPr>
          </w:p>
        </w:tc>
        <w:tc>
          <w:tcPr>
            <w:tcW w:w="4535" w:type="dxa"/>
            <w:vAlign w:val="center"/>
          </w:tcPr>
          <w:p w14:paraId="4521683D">
            <w:pPr>
              <w:pStyle w:val="16"/>
            </w:pPr>
            <w:r>
              <w:t>十二、城乡社区支出</w:t>
            </w:r>
          </w:p>
        </w:tc>
        <w:tc>
          <w:tcPr>
            <w:tcW w:w="2126" w:type="dxa"/>
            <w:vAlign w:val="center"/>
          </w:tcPr>
          <w:p w14:paraId="24D0FBFE">
            <w:pPr>
              <w:pStyle w:val="15"/>
            </w:pPr>
          </w:p>
        </w:tc>
      </w:tr>
      <w:tr w14:paraId="0558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039E">
            <w:pPr>
              <w:pStyle w:val="17"/>
            </w:pPr>
            <w:r>
              <w:t>13</w:t>
            </w:r>
          </w:p>
        </w:tc>
        <w:tc>
          <w:tcPr>
            <w:tcW w:w="4535" w:type="dxa"/>
            <w:vAlign w:val="center"/>
          </w:tcPr>
          <w:p w14:paraId="5D0078E8">
            <w:pPr>
              <w:pStyle w:val="16"/>
            </w:pPr>
          </w:p>
        </w:tc>
        <w:tc>
          <w:tcPr>
            <w:tcW w:w="2126" w:type="dxa"/>
            <w:vAlign w:val="center"/>
          </w:tcPr>
          <w:p w14:paraId="424728E6">
            <w:pPr>
              <w:pStyle w:val="15"/>
            </w:pPr>
          </w:p>
        </w:tc>
        <w:tc>
          <w:tcPr>
            <w:tcW w:w="4535" w:type="dxa"/>
            <w:vAlign w:val="center"/>
          </w:tcPr>
          <w:p w14:paraId="7957607A">
            <w:pPr>
              <w:pStyle w:val="16"/>
            </w:pPr>
            <w:r>
              <w:t>十三、农林水支出</w:t>
            </w:r>
          </w:p>
        </w:tc>
        <w:tc>
          <w:tcPr>
            <w:tcW w:w="2126" w:type="dxa"/>
            <w:vAlign w:val="center"/>
          </w:tcPr>
          <w:p w14:paraId="352C5964">
            <w:pPr>
              <w:pStyle w:val="15"/>
            </w:pPr>
          </w:p>
        </w:tc>
      </w:tr>
      <w:tr w14:paraId="0EEA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EDD2">
            <w:pPr>
              <w:pStyle w:val="17"/>
            </w:pPr>
            <w:r>
              <w:t>14</w:t>
            </w:r>
          </w:p>
        </w:tc>
        <w:tc>
          <w:tcPr>
            <w:tcW w:w="4535" w:type="dxa"/>
            <w:vAlign w:val="center"/>
          </w:tcPr>
          <w:p w14:paraId="72319E45">
            <w:pPr>
              <w:pStyle w:val="16"/>
            </w:pPr>
          </w:p>
        </w:tc>
        <w:tc>
          <w:tcPr>
            <w:tcW w:w="2126" w:type="dxa"/>
            <w:vAlign w:val="center"/>
          </w:tcPr>
          <w:p w14:paraId="2D39BEE3">
            <w:pPr>
              <w:pStyle w:val="15"/>
            </w:pPr>
          </w:p>
        </w:tc>
        <w:tc>
          <w:tcPr>
            <w:tcW w:w="4535" w:type="dxa"/>
            <w:vAlign w:val="center"/>
          </w:tcPr>
          <w:p w14:paraId="782AE9E6">
            <w:pPr>
              <w:pStyle w:val="16"/>
            </w:pPr>
            <w:r>
              <w:t>十四、交通运输支出</w:t>
            </w:r>
          </w:p>
        </w:tc>
        <w:tc>
          <w:tcPr>
            <w:tcW w:w="2126" w:type="dxa"/>
            <w:vAlign w:val="center"/>
          </w:tcPr>
          <w:p w14:paraId="44B5113E">
            <w:pPr>
              <w:pStyle w:val="15"/>
            </w:pPr>
          </w:p>
        </w:tc>
      </w:tr>
      <w:tr w14:paraId="0CE3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1D2A2">
            <w:pPr>
              <w:pStyle w:val="17"/>
            </w:pPr>
            <w:r>
              <w:t>15</w:t>
            </w:r>
          </w:p>
        </w:tc>
        <w:tc>
          <w:tcPr>
            <w:tcW w:w="4535" w:type="dxa"/>
            <w:vAlign w:val="center"/>
          </w:tcPr>
          <w:p w14:paraId="660741A3">
            <w:pPr>
              <w:pStyle w:val="16"/>
            </w:pPr>
          </w:p>
        </w:tc>
        <w:tc>
          <w:tcPr>
            <w:tcW w:w="2126" w:type="dxa"/>
            <w:vAlign w:val="center"/>
          </w:tcPr>
          <w:p w14:paraId="2EE58A00">
            <w:pPr>
              <w:pStyle w:val="15"/>
            </w:pPr>
          </w:p>
        </w:tc>
        <w:tc>
          <w:tcPr>
            <w:tcW w:w="4535" w:type="dxa"/>
            <w:vAlign w:val="center"/>
          </w:tcPr>
          <w:p w14:paraId="6D0970D3">
            <w:pPr>
              <w:pStyle w:val="16"/>
            </w:pPr>
            <w:r>
              <w:t>十五、资源勘探工业信息等支出</w:t>
            </w:r>
          </w:p>
        </w:tc>
        <w:tc>
          <w:tcPr>
            <w:tcW w:w="2126" w:type="dxa"/>
            <w:vAlign w:val="center"/>
          </w:tcPr>
          <w:p w14:paraId="251AA88E">
            <w:pPr>
              <w:pStyle w:val="15"/>
            </w:pPr>
          </w:p>
        </w:tc>
      </w:tr>
      <w:tr w14:paraId="3AFD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D7CD5">
            <w:pPr>
              <w:pStyle w:val="17"/>
            </w:pPr>
            <w:r>
              <w:t>16</w:t>
            </w:r>
          </w:p>
        </w:tc>
        <w:tc>
          <w:tcPr>
            <w:tcW w:w="4535" w:type="dxa"/>
            <w:vAlign w:val="center"/>
          </w:tcPr>
          <w:p w14:paraId="05D8D927">
            <w:pPr>
              <w:pStyle w:val="16"/>
            </w:pPr>
          </w:p>
        </w:tc>
        <w:tc>
          <w:tcPr>
            <w:tcW w:w="2126" w:type="dxa"/>
            <w:vAlign w:val="center"/>
          </w:tcPr>
          <w:p w14:paraId="160E17B6">
            <w:pPr>
              <w:pStyle w:val="15"/>
            </w:pPr>
          </w:p>
        </w:tc>
        <w:tc>
          <w:tcPr>
            <w:tcW w:w="4535" w:type="dxa"/>
            <w:vAlign w:val="center"/>
          </w:tcPr>
          <w:p w14:paraId="42EC9434">
            <w:pPr>
              <w:pStyle w:val="16"/>
            </w:pPr>
            <w:r>
              <w:t>十六、商业服务业等支出</w:t>
            </w:r>
          </w:p>
        </w:tc>
        <w:tc>
          <w:tcPr>
            <w:tcW w:w="2126" w:type="dxa"/>
            <w:vAlign w:val="center"/>
          </w:tcPr>
          <w:p w14:paraId="1BA3A1B3">
            <w:pPr>
              <w:pStyle w:val="15"/>
            </w:pPr>
          </w:p>
        </w:tc>
      </w:tr>
      <w:tr w14:paraId="07C8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20BE">
            <w:pPr>
              <w:pStyle w:val="17"/>
            </w:pPr>
            <w:r>
              <w:t>17</w:t>
            </w:r>
          </w:p>
        </w:tc>
        <w:tc>
          <w:tcPr>
            <w:tcW w:w="4535" w:type="dxa"/>
            <w:vAlign w:val="center"/>
          </w:tcPr>
          <w:p w14:paraId="495FD6B7">
            <w:pPr>
              <w:pStyle w:val="16"/>
            </w:pPr>
          </w:p>
        </w:tc>
        <w:tc>
          <w:tcPr>
            <w:tcW w:w="2126" w:type="dxa"/>
            <w:vAlign w:val="center"/>
          </w:tcPr>
          <w:p w14:paraId="7F828B96">
            <w:pPr>
              <w:pStyle w:val="15"/>
            </w:pPr>
          </w:p>
        </w:tc>
        <w:tc>
          <w:tcPr>
            <w:tcW w:w="4535" w:type="dxa"/>
            <w:vAlign w:val="center"/>
          </w:tcPr>
          <w:p w14:paraId="2EE75117">
            <w:pPr>
              <w:pStyle w:val="16"/>
            </w:pPr>
            <w:r>
              <w:t>十七、金融支出</w:t>
            </w:r>
          </w:p>
        </w:tc>
        <w:tc>
          <w:tcPr>
            <w:tcW w:w="2126" w:type="dxa"/>
            <w:vAlign w:val="center"/>
          </w:tcPr>
          <w:p w14:paraId="345E1E49">
            <w:pPr>
              <w:pStyle w:val="15"/>
            </w:pPr>
          </w:p>
        </w:tc>
      </w:tr>
      <w:tr w14:paraId="5E26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012B">
            <w:pPr>
              <w:pStyle w:val="17"/>
            </w:pPr>
            <w:r>
              <w:t>18</w:t>
            </w:r>
          </w:p>
        </w:tc>
        <w:tc>
          <w:tcPr>
            <w:tcW w:w="4535" w:type="dxa"/>
            <w:vAlign w:val="center"/>
          </w:tcPr>
          <w:p w14:paraId="3873802C">
            <w:pPr>
              <w:pStyle w:val="16"/>
            </w:pPr>
          </w:p>
        </w:tc>
        <w:tc>
          <w:tcPr>
            <w:tcW w:w="2126" w:type="dxa"/>
            <w:vAlign w:val="center"/>
          </w:tcPr>
          <w:p w14:paraId="4381E502">
            <w:pPr>
              <w:pStyle w:val="15"/>
            </w:pPr>
          </w:p>
        </w:tc>
        <w:tc>
          <w:tcPr>
            <w:tcW w:w="4535" w:type="dxa"/>
            <w:vAlign w:val="center"/>
          </w:tcPr>
          <w:p w14:paraId="040C67A3">
            <w:pPr>
              <w:pStyle w:val="16"/>
            </w:pPr>
            <w:r>
              <w:t>十八、援助其他地区支出</w:t>
            </w:r>
          </w:p>
        </w:tc>
        <w:tc>
          <w:tcPr>
            <w:tcW w:w="2126" w:type="dxa"/>
            <w:vAlign w:val="center"/>
          </w:tcPr>
          <w:p w14:paraId="0F5D0111">
            <w:pPr>
              <w:pStyle w:val="15"/>
            </w:pPr>
          </w:p>
        </w:tc>
      </w:tr>
      <w:tr w14:paraId="40E0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C2081">
            <w:pPr>
              <w:pStyle w:val="17"/>
            </w:pPr>
            <w:r>
              <w:t>19</w:t>
            </w:r>
          </w:p>
        </w:tc>
        <w:tc>
          <w:tcPr>
            <w:tcW w:w="4535" w:type="dxa"/>
            <w:vAlign w:val="center"/>
          </w:tcPr>
          <w:p w14:paraId="09545EEA">
            <w:pPr>
              <w:pStyle w:val="16"/>
            </w:pPr>
          </w:p>
        </w:tc>
        <w:tc>
          <w:tcPr>
            <w:tcW w:w="2126" w:type="dxa"/>
            <w:vAlign w:val="center"/>
          </w:tcPr>
          <w:p w14:paraId="5A05C0B4">
            <w:pPr>
              <w:pStyle w:val="15"/>
            </w:pPr>
          </w:p>
        </w:tc>
        <w:tc>
          <w:tcPr>
            <w:tcW w:w="4535" w:type="dxa"/>
            <w:vAlign w:val="center"/>
          </w:tcPr>
          <w:p w14:paraId="7BECB733">
            <w:pPr>
              <w:pStyle w:val="16"/>
            </w:pPr>
            <w:r>
              <w:t>十九、自然资源海洋气象等支出</w:t>
            </w:r>
          </w:p>
        </w:tc>
        <w:tc>
          <w:tcPr>
            <w:tcW w:w="2126" w:type="dxa"/>
            <w:vAlign w:val="center"/>
          </w:tcPr>
          <w:p w14:paraId="31B5B7E9">
            <w:pPr>
              <w:pStyle w:val="15"/>
            </w:pPr>
          </w:p>
        </w:tc>
      </w:tr>
      <w:tr w14:paraId="02CE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7C00">
            <w:pPr>
              <w:pStyle w:val="17"/>
            </w:pPr>
            <w:r>
              <w:t>20</w:t>
            </w:r>
          </w:p>
        </w:tc>
        <w:tc>
          <w:tcPr>
            <w:tcW w:w="4535" w:type="dxa"/>
            <w:vAlign w:val="center"/>
          </w:tcPr>
          <w:p w14:paraId="29D94FFA">
            <w:pPr>
              <w:pStyle w:val="16"/>
            </w:pPr>
          </w:p>
        </w:tc>
        <w:tc>
          <w:tcPr>
            <w:tcW w:w="2126" w:type="dxa"/>
            <w:vAlign w:val="center"/>
          </w:tcPr>
          <w:p w14:paraId="1BFFDCBA">
            <w:pPr>
              <w:pStyle w:val="15"/>
            </w:pPr>
          </w:p>
        </w:tc>
        <w:tc>
          <w:tcPr>
            <w:tcW w:w="4535" w:type="dxa"/>
            <w:vAlign w:val="center"/>
          </w:tcPr>
          <w:p w14:paraId="4AD88721">
            <w:pPr>
              <w:pStyle w:val="16"/>
            </w:pPr>
            <w:r>
              <w:t>二十、住房保障支出</w:t>
            </w:r>
          </w:p>
        </w:tc>
        <w:tc>
          <w:tcPr>
            <w:tcW w:w="2126" w:type="dxa"/>
            <w:vAlign w:val="center"/>
          </w:tcPr>
          <w:p w14:paraId="7568472F">
            <w:pPr>
              <w:pStyle w:val="15"/>
            </w:pPr>
          </w:p>
        </w:tc>
      </w:tr>
      <w:tr w14:paraId="7AD2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BD93">
            <w:pPr>
              <w:pStyle w:val="17"/>
            </w:pPr>
            <w:r>
              <w:t>21</w:t>
            </w:r>
          </w:p>
        </w:tc>
        <w:tc>
          <w:tcPr>
            <w:tcW w:w="4535" w:type="dxa"/>
            <w:vAlign w:val="center"/>
          </w:tcPr>
          <w:p w14:paraId="15EC9AF6">
            <w:pPr>
              <w:pStyle w:val="16"/>
            </w:pPr>
          </w:p>
        </w:tc>
        <w:tc>
          <w:tcPr>
            <w:tcW w:w="2126" w:type="dxa"/>
            <w:vAlign w:val="center"/>
          </w:tcPr>
          <w:p w14:paraId="3F22F26F">
            <w:pPr>
              <w:pStyle w:val="15"/>
            </w:pPr>
          </w:p>
        </w:tc>
        <w:tc>
          <w:tcPr>
            <w:tcW w:w="4535" w:type="dxa"/>
            <w:vAlign w:val="center"/>
          </w:tcPr>
          <w:p w14:paraId="6E83E347">
            <w:pPr>
              <w:pStyle w:val="16"/>
            </w:pPr>
            <w:r>
              <w:t>二十一、粮油物资储备支出</w:t>
            </w:r>
          </w:p>
        </w:tc>
        <w:tc>
          <w:tcPr>
            <w:tcW w:w="2126" w:type="dxa"/>
            <w:vAlign w:val="center"/>
          </w:tcPr>
          <w:p w14:paraId="26CC0B61">
            <w:pPr>
              <w:pStyle w:val="15"/>
            </w:pPr>
          </w:p>
        </w:tc>
      </w:tr>
      <w:tr w14:paraId="4A50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BFF1">
            <w:pPr>
              <w:pStyle w:val="17"/>
            </w:pPr>
            <w:r>
              <w:t>22</w:t>
            </w:r>
          </w:p>
        </w:tc>
        <w:tc>
          <w:tcPr>
            <w:tcW w:w="4535" w:type="dxa"/>
            <w:vAlign w:val="center"/>
          </w:tcPr>
          <w:p w14:paraId="4E3F38D4">
            <w:pPr>
              <w:pStyle w:val="16"/>
            </w:pPr>
          </w:p>
        </w:tc>
        <w:tc>
          <w:tcPr>
            <w:tcW w:w="2126" w:type="dxa"/>
            <w:vAlign w:val="center"/>
          </w:tcPr>
          <w:p w14:paraId="668121B1">
            <w:pPr>
              <w:pStyle w:val="15"/>
            </w:pPr>
          </w:p>
        </w:tc>
        <w:tc>
          <w:tcPr>
            <w:tcW w:w="4535" w:type="dxa"/>
            <w:vAlign w:val="center"/>
          </w:tcPr>
          <w:p w14:paraId="187CEEC7">
            <w:pPr>
              <w:pStyle w:val="16"/>
            </w:pPr>
            <w:r>
              <w:t>二十二、国有资本经营预算支出</w:t>
            </w:r>
          </w:p>
        </w:tc>
        <w:tc>
          <w:tcPr>
            <w:tcW w:w="2126" w:type="dxa"/>
            <w:vAlign w:val="center"/>
          </w:tcPr>
          <w:p w14:paraId="0BD1DEA9">
            <w:pPr>
              <w:pStyle w:val="15"/>
            </w:pPr>
          </w:p>
        </w:tc>
      </w:tr>
      <w:tr w14:paraId="35DBC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7CD64">
            <w:pPr>
              <w:pStyle w:val="17"/>
            </w:pPr>
            <w:r>
              <w:t>23</w:t>
            </w:r>
          </w:p>
        </w:tc>
        <w:tc>
          <w:tcPr>
            <w:tcW w:w="4535" w:type="dxa"/>
            <w:vAlign w:val="center"/>
          </w:tcPr>
          <w:p w14:paraId="57D73C4A">
            <w:pPr>
              <w:pStyle w:val="16"/>
            </w:pPr>
          </w:p>
        </w:tc>
        <w:tc>
          <w:tcPr>
            <w:tcW w:w="2126" w:type="dxa"/>
            <w:vAlign w:val="center"/>
          </w:tcPr>
          <w:p w14:paraId="5AE5619A">
            <w:pPr>
              <w:pStyle w:val="15"/>
            </w:pPr>
          </w:p>
        </w:tc>
        <w:tc>
          <w:tcPr>
            <w:tcW w:w="4535" w:type="dxa"/>
            <w:vAlign w:val="center"/>
          </w:tcPr>
          <w:p w14:paraId="32FBCEB3">
            <w:pPr>
              <w:pStyle w:val="16"/>
            </w:pPr>
            <w:r>
              <w:t>二十三、灾害防治及应急管理支出</w:t>
            </w:r>
          </w:p>
        </w:tc>
        <w:tc>
          <w:tcPr>
            <w:tcW w:w="2126" w:type="dxa"/>
            <w:vAlign w:val="center"/>
          </w:tcPr>
          <w:p w14:paraId="12B9D227">
            <w:pPr>
              <w:pStyle w:val="15"/>
            </w:pPr>
          </w:p>
        </w:tc>
      </w:tr>
      <w:tr w14:paraId="55637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A13E">
            <w:pPr>
              <w:pStyle w:val="17"/>
            </w:pPr>
            <w:r>
              <w:t>24</w:t>
            </w:r>
          </w:p>
        </w:tc>
        <w:tc>
          <w:tcPr>
            <w:tcW w:w="4535" w:type="dxa"/>
            <w:vAlign w:val="center"/>
          </w:tcPr>
          <w:p w14:paraId="1B424CDB">
            <w:pPr>
              <w:pStyle w:val="16"/>
            </w:pPr>
          </w:p>
        </w:tc>
        <w:tc>
          <w:tcPr>
            <w:tcW w:w="2126" w:type="dxa"/>
            <w:vAlign w:val="center"/>
          </w:tcPr>
          <w:p w14:paraId="29B14EDC">
            <w:pPr>
              <w:pStyle w:val="15"/>
            </w:pPr>
          </w:p>
        </w:tc>
        <w:tc>
          <w:tcPr>
            <w:tcW w:w="4535" w:type="dxa"/>
            <w:vAlign w:val="center"/>
          </w:tcPr>
          <w:p w14:paraId="6DC57D68">
            <w:pPr>
              <w:pStyle w:val="16"/>
            </w:pPr>
            <w:r>
              <w:t>二十四、预备费</w:t>
            </w:r>
          </w:p>
        </w:tc>
        <w:tc>
          <w:tcPr>
            <w:tcW w:w="2126" w:type="dxa"/>
            <w:vAlign w:val="center"/>
          </w:tcPr>
          <w:p w14:paraId="7ED7D8CF">
            <w:pPr>
              <w:pStyle w:val="15"/>
            </w:pPr>
          </w:p>
        </w:tc>
      </w:tr>
      <w:tr w14:paraId="0877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3451">
            <w:pPr>
              <w:pStyle w:val="17"/>
            </w:pPr>
            <w:r>
              <w:t>25</w:t>
            </w:r>
          </w:p>
        </w:tc>
        <w:tc>
          <w:tcPr>
            <w:tcW w:w="4535" w:type="dxa"/>
            <w:vAlign w:val="center"/>
          </w:tcPr>
          <w:p w14:paraId="7410B496">
            <w:pPr>
              <w:pStyle w:val="16"/>
            </w:pPr>
          </w:p>
        </w:tc>
        <w:tc>
          <w:tcPr>
            <w:tcW w:w="2126" w:type="dxa"/>
            <w:vAlign w:val="center"/>
          </w:tcPr>
          <w:p w14:paraId="05CC56E0">
            <w:pPr>
              <w:pStyle w:val="15"/>
            </w:pPr>
          </w:p>
        </w:tc>
        <w:tc>
          <w:tcPr>
            <w:tcW w:w="4535" w:type="dxa"/>
            <w:vAlign w:val="center"/>
          </w:tcPr>
          <w:p w14:paraId="20AAFB6E">
            <w:pPr>
              <w:pStyle w:val="16"/>
            </w:pPr>
            <w:r>
              <w:t>二十五、其他支出</w:t>
            </w:r>
          </w:p>
        </w:tc>
        <w:tc>
          <w:tcPr>
            <w:tcW w:w="2126" w:type="dxa"/>
            <w:vAlign w:val="center"/>
          </w:tcPr>
          <w:p w14:paraId="66B242CC">
            <w:pPr>
              <w:pStyle w:val="15"/>
            </w:pPr>
            <w:r>
              <w:t>501.29</w:t>
            </w:r>
          </w:p>
        </w:tc>
      </w:tr>
      <w:tr w14:paraId="3DEF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2AA9">
            <w:pPr>
              <w:pStyle w:val="17"/>
            </w:pPr>
            <w:r>
              <w:t>26</w:t>
            </w:r>
          </w:p>
        </w:tc>
        <w:tc>
          <w:tcPr>
            <w:tcW w:w="4535" w:type="dxa"/>
            <w:vAlign w:val="center"/>
          </w:tcPr>
          <w:p w14:paraId="2A54450B">
            <w:pPr>
              <w:pStyle w:val="16"/>
            </w:pPr>
          </w:p>
        </w:tc>
        <w:tc>
          <w:tcPr>
            <w:tcW w:w="2126" w:type="dxa"/>
            <w:vAlign w:val="center"/>
          </w:tcPr>
          <w:p w14:paraId="7B484D98">
            <w:pPr>
              <w:pStyle w:val="15"/>
            </w:pPr>
          </w:p>
        </w:tc>
        <w:tc>
          <w:tcPr>
            <w:tcW w:w="4535" w:type="dxa"/>
            <w:vAlign w:val="center"/>
          </w:tcPr>
          <w:p w14:paraId="459FD541">
            <w:pPr>
              <w:pStyle w:val="16"/>
            </w:pPr>
            <w:r>
              <w:t>二十六、转移性支出</w:t>
            </w:r>
          </w:p>
        </w:tc>
        <w:tc>
          <w:tcPr>
            <w:tcW w:w="2126" w:type="dxa"/>
            <w:vAlign w:val="center"/>
          </w:tcPr>
          <w:p w14:paraId="25A56C01">
            <w:pPr>
              <w:pStyle w:val="15"/>
            </w:pPr>
          </w:p>
        </w:tc>
      </w:tr>
      <w:tr w14:paraId="4230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53CB">
            <w:pPr>
              <w:pStyle w:val="17"/>
            </w:pPr>
            <w:r>
              <w:t>27</w:t>
            </w:r>
          </w:p>
        </w:tc>
        <w:tc>
          <w:tcPr>
            <w:tcW w:w="4535" w:type="dxa"/>
            <w:vAlign w:val="center"/>
          </w:tcPr>
          <w:p w14:paraId="7318245A">
            <w:pPr>
              <w:pStyle w:val="16"/>
            </w:pPr>
          </w:p>
        </w:tc>
        <w:tc>
          <w:tcPr>
            <w:tcW w:w="2126" w:type="dxa"/>
            <w:vAlign w:val="center"/>
          </w:tcPr>
          <w:p w14:paraId="4979483F">
            <w:pPr>
              <w:pStyle w:val="15"/>
            </w:pPr>
          </w:p>
        </w:tc>
        <w:tc>
          <w:tcPr>
            <w:tcW w:w="4535" w:type="dxa"/>
            <w:vAlign w:val="center"/>
          </w:tcPr>
          <w:p w14:paraId="1B32BF21">
            <w:pPr>
              <w:pStyle w:val="16"/>
            </w:pPr>
            <w:r>
              <w:t>二十七、债务还本支出</w:t>
            </w:r>
          </w:p>
        </w:tc>
        <w:tc>
          <w:tcPr>
            <w:tcW w:w="2126" w:type="dxa"/>
            <w:vAlign w:val="center"/>
          </w:tcPr>
          <w:p w14:paraId="1D1818DC">
            <w:pPr>
              <w:pStyle w:val="15"/>
            </w:pPr>
          </w:p>
        </w:tc>
      </w:tr>
      <w:tr w14:paraId="0E9B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FD45E">
            <w:pPr>
              <w:pStyle w:val="17"/>
            </w:pPr>
            <w:r>
              <w:t>28</w:t>
            </w:r>
          </w:p>
        </w:tc>
        <w:tc>
          <w:tcPr>
            <w:tcW w:w="4535" w:type="dxa"/>
            <w:vAlign w:val="center"/>
          </w:tcPr>
          <w:p w14:paraId="062AC941">
            <w:pPr>
              <w:pStyle w:val="16"/>
            </w:pPr>
          </w:p>
        </w:tc>
        <w:tc>
          <w:tcPr>
            <w:tcW w:w="2126" w:type="dxa"/>
            <w:vAlign w:val="center"/>
          </w:tcPr>
          <w:p w14:paraId="4D75A72F">
            <w:pPr>
              <w:pStyle w:val="15"/>
            </w:pPr>
          </w:p>
        </w:tc>
        <w:tc>
          <w:tcPr>
            <w:tcW w:w="4535" w:type="dxa"/>
            <w:vAlign w:val="center"/>
          </w:tcPr>
          <w:p w14:paraId="797DEA33">
            <w:pPr>
              <w:pStyle w:val="16"/>
            </w:pPr>
            <w:r>
              <w:t>二十八、债务付息支出</w:t>
            </w:r>
          </w:p>
        </w:tc>
        <w:tc>
          <w:tcPr>
            <w:tcW w:w="2126" w:type="dxa"/>
            <w:vAlign w:val="center"/>
          </w:tcPr>
          <w:p w14:paraId="0E4ECCA0">
            <w:pPr>
              <w:pStyle w:val="15"/>
            </w:pPr>
          </w:p>
        </w:tc>
      </w:tr>
      <w:tr w14:paraId="2329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928C">
            <w:pPr>
              <w:pStyle w:val="17"/>
            </w:pPr>
            <w:r>
              <w:t>29</w:t>
            </w:r>
          </w:p>
        </w:tc>
        <w:tc>
          <w:tcPr>
            <w:tcW w:w="4535" w:type="dxa"/>
            <w:vAlign w:val="center"/>
          </w:tcPr>
          <w:p w14:paraId="7948EA71">
            <w:pPr>
              <w:pStyle w:val="16"/>
            </w:pPr>
          </w:p>
        </w:tc>
        <w:tc>
          <w:tcPr>
            <w:tcW w:w="2126" w:type="dxa"/>
            <w:vAlign w:val="center"/>
          </w:tcPr>
          <w:p w14:paraId="235133B7">
            <w:pPr>
              <w:pStyle w:val="15"/>
            </w:pPr>
          </w:p>
        </w:tc>
        <w:tc>
          <w:tcPr>
            <w:tcW w:w="4535" w:type="dxa"/>
            <w:vAlign w:val="center"/>
          </w:tcPr>
          <w:p w14:paraId="3B6D72F0">
            <w:pPr>
              <w:pStyle w:val="16"/>
            </w:pPr>
            <w:r>
              <w:t>二十九、债务发行费用支出</w:t>
            </w:r>
          </w:p>
        </w:tc>
        <w:tc>
          <w:tcPr>
            <w:tcW w:w="2126" w:type="dxa"/>
            <w:vAlign w:val="center"/>
          </w:tcPr>
          <w:p w14:paraId="3D7319A6">
            <w:pPr>
              <w:pStyle w:val="15"/>
            </w:pPr>
          </w:p>
        </w:tc>
      </w:tr>
      <w:tr w14:paraId="548F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2E8D">
            <w:pPr>
              <w:pStyle w:val="17"/>
            </w:pPr>
            <w:r>
              <w:t>30</w:t>
            </w:r>
          </w:p>
        </w:tc>
        <w:tc>
          <w:tcPr>
            <w:tcW w:w="4535" w:type="dxa"/>
            <w:vAlign w:val="center"/>
          </w:tcPr>
          <w:p w14:paraId="44192880">
            <w:pPr>
              <w:pStyle w:val="16"/>
            </w:pPr>
          </w:p>
        </w:tc>
        <w:tc>
          <w:tcPr>
            <w:tcW w:w="2126" w:type="dxa"/>
            <w:vAlign w:val="center"/>
          </w:tcPr>
          <w:p w14:paraId="64D8A762">
            <w:pPr>
              <w:pStyle w:val="15"/>
            </w:pPr>
          </w:p>
        </w:tc>
        <w:tc>
          <w:tcPr>
            <w:tcW w:w="4535" w:type="dxa"/>
            <w:vAlign w:val="center"/>
          </w:tcPr>
          <w:p w14:paraId="02FB0B8F">
            <w:pPr>
              <w:pStyle w:val="16"/>
            </w:pPr>
            <w:r>
              <w:t>三十、抗疫特别国债安排的支出</w:t>
            </w:r>
          </w:p>
        </w:tc>
        <w:tc>
          <w:tcPr>
            <w:tcW w:w="2126" w:type="dxa"/>
            <w:vAlign w:val="center"/>
          </w:tcPr>
          <w:p w14:paraId="13A4E94A">
            <w:pPr>
              <w:pStyle w:val="15"/>
            </w:pPr>
          </w:p>
        </w:tc>
      </w:tr>
      <w:tr w14:paraId="7FF9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02433">
            <w:pPr>
              <w:pStyle w:val="17"/>
            </w:pPr>
            <w:r>
              <w:t>31</w:t>
            </w:r>
          </w:p>
        </w:tc>
        <w:tc>
          <w:tcPr>
            <w:tcW w:w="4535" w:type="dxa"/>
            <w:vAlign w:val="center"/>
          </w:tcPr>
          <w:p w14:paraId="2B9760EC">
            <w:pPr>
              <w:pStyle w:val="16"/>
            </w:pPr>
          </w:p>
        </w:tc>
        <w:tc>
          <w:tcPr>
            <w:tcW w:w="2126" w:type="dxa"/>
            <w:vAlign w:val="center"/>
          </w:tcPr>
          <w:p w14:paraId="0AF2D327">
            <w:pPr>
              <w:pStyle w:val="15"/>
            </w:pPr>
          </w:p>
        </w:tc>
        <w:tc>
          <w:tcPr>
            <w:tcW w:w="4535" w:type="dxa"/>
            <w:vAlign w:val="center"/>
          </w:tcPr>
          <w:p w14:paraId="7B6497A8">
            <w:pPr>
              <w:pStyle w:val="16"/>
            </w:pPr>
            <w:r>
              <w:t>三十一、人行科目</w:t>
            </w:r>
          </w:p>
        </w:tc>
        <w:tc>
          <w:tcPr>
            <w:tcW w:w="2126" w:type="dxa"/>
            <w:vAlign w:val="center"/>
          </w:tcPr>
          <w:p w14:paraId="1B139A1C">
            <w:pPr>
              <w:pStyle w:val="15"/>
            </w:pPr>
          </w:p>
        </w:tc>
      </w:tr>
      <w:tr w14:paraId="01C2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3A929">
            <w:pPr>
              <w:pStyle w:val="17"/>
            </w:pPr>
            <w:r>
              <w:t>32</w:t>
            </w:r>
          </w:p>
        </w:tc>
        <w:tc>
          <w:tcPr>
            <w:tcW w:w="4535" w:type="dxa"/>
            <w:vAlign w:val="center"/>
          </w:tcPr>
          <w:p w14:paraId="14AC9B4C">
            <w:pPr>
              <w:pStyle w:val="18"/>
            </w:pPr>
            <w:r>
              <w:t>本年收入合计</w:t>
            </w:r>
          </w:p>
        </w:tc>
        <w:tc>
          <w:tcPr>
            <w:tcW w:w="2126" w:type="dxa"/>
            <w:vAlign w:val="center"/>
          </w:tcPr>
          <w:p w14:paraId="6AAD7B72">
            <w:pPr>
              <w:pStyle w:val="19"/>
            </w:pPr>
            <w:r>
              <w:t>6407.06</w:t>
            </w:r>
          </w:p>
        </w:tc>
        <w:tc>
          <w:tcPr>
            <w:tcW w:w="4535" w:type="dxa"/>
            <w:vAlign w:val="center"/>
          </w:tcPr>
          <w:p w14:paraId="1311A127">
            <w:pPr>
              <w:pStyle w:val="18"/>
            </w:pPr>
            <w:r>
              <w:t>本年支出合计</w:t>
            </w:r>
          </w:p>
        </w:tc>
        <w:tc>
          <w:tcPr>
            <w:tcW w:w="2126" w:type="dxa"/>
            <w:vAlign w:val="center"/>
          </w:tcPr>
          <w:p w14:paraId="4328B842">
            <w:pPr>
              <w:pStyle w:val="19"/>
            </w:pPr>
            <w:r>
              <w:t>7031.10</w:t>
            </w:r>
          </w:p>
        </w:tc>
      </w:tr>
      <w:tr w14:paraId="0931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851A8">
            <w:pPr>
              <w:pStyle w:val="17"/>
            </w:pPr>
            <w:r>
              <w:t>33</w:t>
            </w:r>
          </w:p>
        </w:tc>
        <w:tc>
          <w:tcPr>
            <w:tcW w:w="4535" w:type="dxa"/>
            <w:vAlign w:val="center"/>
          </w:tcPr>
          <w:p w14:paraId="04996A66">
            <w:pPr>
              <w:pStyle w:val="16"/>
            </w:pPr>
            <w:r>
              <w:t>上年结转结余</w:t>
            </w:r>
          </w:p>
        </w:tc>
        <w:tc>
          <w:tcPr>
            <w:tcW w:w="2126" w:type="dxa"/>
            <w:vAlign w:val="center"/>
          </w:tcPr>
          <w:p w14:paraId="066D05D9">
            <w:pPr>
              <w:pStyle w:val="15"/>
            </w:pPr>
            <w:r>
              <w:t>624.03</w:t>
            </w:r>
          </w:p>
        </w:tc>
        <w:tc>
          <w:tcPr>
            <w:tcW w:w="4535" w:type="dxa"/>
            <w:vAlign w:val="center"/>
          </w:tcPr>
          <w:p w14:paraId="2EA20874">
            <w:pPr>
              <w:pStyle w:val="16"/>
            </w:pPr>
            <w:r>
              <w:t>年终结转结余</w:t>
            </w:r>
          </w:p>
        </w:tc>
        <w:tc>
          <w:tcPr>
            <w:tcW w:w="2126" w:type="dxa"/>
            <w:vAlign w:val="center"/>
          </w:tcPr>
          <w:p w14:paraId="5B132FED">
            <w:pPr>
              <w:pStyle w:val="15"/>
            </w:pPr>
          </w:p>
        </w:tc>
      </w:tr>
      <w:tr w14:paraId="2DBB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7DF9">
            <w:pPr>
              <w:pStyle w:val="17"/>
            </w:pPr>
            <w:r>
              <w:t>34</w:t>
            </w:r>
          </w:p>
        </w:tc>
        <w:tc>
          <w:tcPr>
            <w:tcW w:w="4535" w:type="dxa"/>
            <w:vAlign w:val="center"/>
          </w:tcPr>
          <w:p w14:paraId="19F887ED">
            <w:pPr>
              <w:pStyle w:val="18"/>
            </w:pPr>
            <w:r>
              <w:t>收入总计</w:t>
            </w:r>
          </w:p>
        </w:tc>
        <w:tc>
          <w:tcPr>
            <w:tcW w:w="2126" w:type="dxa"/>
            <w:vAlign w:val="center"/>
          </w:tcPr>
          <w:p w14:paraId="65B1D48F">
            <w:pPr>
              <w:pStyle w:val="19"/>
            </w:pPr>
            <w:r>
              <w:t>7031.10</w:t>
            </w:r>
          </w:p>
        </w:tc>
        <w:tc>
          <w:tcPr>
            <w:tcW w:w="4535" w:type="dxa"/>
            <w:vAlign w:val="center"/>
          </w:tcPr>
          <w:p w14:paraId="0CE8DAD5">
            <w:pPr>
              <w:pStyle w:val="18"/>
            </w:pPr>
            <w:r>
              <w:t>支出总计</w:t>
            </w:r>
          </w:p>
        </w:tc>
        <w:tc>
          <w:tcPr>
            <w:tcW w:w="2126" w:type="dxa"/>
            <w:vAlign w:val="center"/>
          </w:tcPr>
          <w:p w14:paraId="3A32961F">
            <w:pPr>
              <w:pStyle w:val="19"/>
            </w:pPr>
            <w:r>
              <w:t>7031.10</w:t>
            </w:r>
          </w:p>
        </w:tc>
      </w:tr>
    </w:tbl>
    <w:p w14:paraId="7891FBD8">
      <w:pPr>
        <w:sectPr>
          <w:pgSz w:w="16840" w:h="11900" w:orient="landscape"/>
          <w:pgMar w:top="1361" w:right="1020" w:bottom="1134" w:left="1020" w:header="720" w:footer="720" w:gutter="0"/>
          <w:cols w:space="720" w:num="1"/>
        </w:sectPr>
      </w:pPr>
    </w:p>
    <w:p w14:paraId="220AE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DE7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40CC8C">
            <w:pPr>
              <w:pStyle w:val="13"/>
            </w:pPr>
            <w:r>
              <w:t>360450石家庄市藁城区南营镇中心校</w:t>
            </w:r>
          </w:p>
        </w:tc>
        <w:tc>
          <w:tcPr>
            <w:tcW w:w="3402" w:type="dxa"/>
            <w:gridSpan w:val="3"/>
            <w:tcBorders>
              <w:top w:val="single" w:color="FFFFFF" w:sz="6" w:space="0"/>
              <w:left w:val="single" w:color="FFFFFF" w:sz="6" w:space="0"/>
              <w:right w:val="single" w:color="FFFFFF" w:sz="6" w:space="0"/>
            </w:tcBorders>
            <w:vAlign w:val="center"/>
          </w:tcPr>
          <w:p w14:paraId="1D169F25">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4F961138">
            <w:pPr>
              <w:pStyle w:val="11"/>
            </w:pPr>
            <w:r>
              <w:t>单位：万元</w:t>
            </w:r>
          </w:p>
        </w:tc>
      </w:tr>
      <w:tr w14:paraId="237F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3C9824">
            <w:pPr>
              <w:pStyle w:val="14"/>
            </w:pPr>
            <w:r>
              <w:t>序号</w:t>
            </w:r>
          </w:p>
        </w:tc>
        <w:tc>
          <w:tcPr>
            <w:tcW w:w="2551" w:type="dxa"/>
            <w:gridSpan w:val="2"/>
            <w:vAlign w:val="center"/>
          </w:tcPr>
          <w:p w14:paraId="2FB52C4C">
            <w:pPr>
              <w:pStyle w:val="14"/>
            </w:pPr>
            <w:r>
              <w:t>功能分类科目</w:t>
            </w:r>
          </w:p>
        </w:tc>
        <w:tc>
          <w:tcPr>
            <w:tcW w:w="1134" w:type="dxa"/>
            <w:vMerge w:val="restart"/>
            <w:vAlign w:val="center"/>
          </w:tcPr>
          <w:p w14:paraId="5849ACA4">
            <w:pPr>
              <w:pStyle w:val="14"/>
            </w:pPr>
            <w:r>
              <w:t>合计</w:t>
            </w:r>
          </w:p>
        </w:tc>
        <w:tc>
          <w:tcPr>
            <w:tcW w:w="9071" w:type="dxa"/>
            <w:gridSpan w:val="8"/>
            <w:vAlign w:val="center"/>
          </w:tcPr>
          <w:p w14:paraId="3FA6E262">
            <w:pPr>
              <w:pStyle w:val="14"/>
            </w:pPr>
            <w:r>
              <w:t>本年收入</w:t>
            </w:r>
          </w:p>
        </w:tc>
        <w:tc>
          <w:tcPr>
            <w:tcW w:w="1134" w:type="dxa"/>
            <w:vMerge w:val="restart"/>
            <w:vAlign w:val="center"/>
          </w:tcPr>
          <w:p w14:paraId="18FDEE3A">
            <w:pPr>
              <w:pStyle w:val="14"/>
            </w:pPr>
            <w:r>
              <w:t>上年结转</w:t>
            </w:r>
          </w:p>
        </w:tc>
      </w:tr>
      <w:tr w14:paraId="66FF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032E91"/>
        </w:tc>
        <w:tc>
          <w:tcPr>
            <w:tcW w:w="992" w:type="dxa"/>
            <w:vAlign w:val="center"/>
          </w:tcPr>
          <w:p w14:paraId="23FE9464">
            <w:pPr>
              <w:pStyle w:val="14"/>
            </w:pPr>
            <w:r>
              <w:t>科目    编码</w:t>
            </w:r>
          </w:p>
        </w:tc>
        <w:tc>
          <w:tcPr>
            <w:tcW w:w="1559" w:type="dxa"/>
            <w:vAlign w:val="center"/>
          </w:tcPr>
          <w:p w14:paraId="4527A550">
            <w:pPr>
              <w:pStyle w:val="14"/>
            </w:pPr>
            <w:r>
              <w:t>科目名称</w:t>
            </w:r>
          </w:p>
        </w:tc>
        <w:tc>
          <w:tcPr>
            <w:tcW w:w="1134" w:type="dxa"/>
            <w:vMerge w:val="continue"/>
          </w:tcPr>
          <w:p w14:paraId="5C2EA154"/>
        </w:tc>
        <w:tc>
          <w:tcPr>
            <w:tcW w:w="1134" w:type="dxa"/>
            <w:vAlign w:val="center"/>
          </w:tcPr>
          <w:p w14:paraId="3199C84C">
            <w:pPr>
              <w:pStyle w:val="14"/>
            </w:pPr>
            <w:r>
              <w:t>小计</w:t>
            </w:r>
          </w:p>
        </w:tc>
        <w:tc>
          <w:tcPr>
            <w:tcW w:w="1134" w:type="dxa"/>
            <w:vAlign w:val="center"/>
          </w:tcPr>
          <w:p w14:paraId="24BE4D43">
            <w:pPr>
              <w:pStyle w:val="14"/>
            </w:pPr>
            <w:r>
              <w:t>财政拨款 收入</w:t>
            </w:r>
          </w:p>
        </w:tc>
        <w:tc>
          <w:tcPr>
            <w:tcW w:w="1134" w:type="dxa"/>
            <w:vAlign w:val="center"/>
          </w:tcPr>
          <w:p w14:paraId="4F4A75C6">
            <w:pPr>
              <w:pStyle w:val="14"/>
            </w:pPr>
            <w:r>
              <w:t>财政专户 收入</w:t>
            </w:r>
          </w:p>
        </w:tc>
        <w:tc>
          <w:tcPr>
            <w:tcW w:w="1134" w:type="dxa"/>
            <w:vAlign w:val="center"/>
          </w:tcPr>
          <w:p w14:paraId="63123F85">
            <w:pPr>
              <w:pStyle w:val="14"/>
            </w:pPr>
            <w:r>
              <w:t>事业收入</w:t>
            </w:r>
          </w:p>
        </w:tc>
        <w:tc>
          <w:tcPr>
            <w:tcW w:w="1134" w:type="dxa"/>
            <w:vAlign w:val="center"/>
          </w:tcPr>
          <w:p w14:paraId="35999AF0">
            <w:pPr>
              <w:pStyle w:val="14"/>
            </w:pPr>
            <w:r>
              <w:t>经营收入</w:t>
            </w:r>
          </w:p>
        </w:tc>
        <w:tc>
          <w:tcPr>
            <w:tcW w:w="1134" w:type="dxa"/>
            <w:vAlign w:val="center"/>
          </w:tcPr>
          <w:p w14:paraId="4C4236CF">
            <w:pPr>
              <w:pStyle w:val="14"/>
            </w:pPr>
            <w:r>
              <w:t>上级补助收入</w:t>
            </w:r>
          </w:p>
        </w:tc>
        <w:tc>
          <w:tcPr>
            <w:tcW w:w="1134" w:type="dxa"/>
            <w:vAlign w:val="center"/>
          </w:tcPr>
          <w:p w14:paraId="6F3536B6">
            <w:pPr>
              <w:pStyle w:val="14"/>
            </w:pPr>
            <w:r>
              <w:t>附属单位上缴收入</w:t>
            </w:r>
          </w:p>
        </w:tc>
        <w:tc>
          <w:tcPr>
            <w:tcW w:w="1134" w:type="dxa"/>
            <w:vAlign w:val="center"/>
          </w:tcPr>
          <w:p w14:paraId="2B8AE398">
            <w:pPr>
              <w:pStyle w:val="14"/>
            </w:pPr>
            <w:r>
              <w:t>其他收入</w:t>
            </w:r>
          </w:p>
        </w:tc>
        <w:tc>
          <w:tcPr>
            <w:tcW w:w="1134" w:type="dxa"/>
            <w:vMerge w:val="continue"/>
          </w:tcPr>
          <w:p w14:paraId="727C1347"/>
        </w:tc>
      </w:tr>
      <w:tr w14:paraId="0C66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380B1B">
            <w:pPr>
              <w:pStyle w:val="14"/>
            </w:pPr>
            <w:r>
              <w:t>栏次</w:t>
            </w:r>
          </w:p>
        </w:tc>
        <w:tc>
          <w:tcPr>
            <w:tcW w:w="992" w:type="dxa"/>
            <w:vAlign w:val="center"/>
          </w:tcPr>
          <w:p w14:paraId="66465140">
            <w:pPr>
              <w:pStyle w:val="14"/>
            </w:pPr>
            <w:r>
              <w:t>1</w:t>
            </w:r>
          </w:p>
        </w:tc>
        <w:tc>
          <w:tcPr>
            <w:tcW w:w="1559" w:type="dxa"/>
            <w:vAlign w:val="center"/>
          </w:tcPr>
          <w:p w14:paraId="49936074">
            <w:pPr>
              <w:pStyle w:val="14"/>
            </w:pPr>
            <w:r>
              <w:t>2</w:t>
            </w:r>
          </w:p>
        </w:tc>
        <w:tc>
          <w:tcPr>
            <w:tcW w:w="1134" w:type="dxa"/>
            <w:vAlign w:val="center"/>
          </w:tcPr>
          <w:p w14:paraId="0D84797C">
            <w:pPr>
              <w:pStyle w:val="14"/>
            </w:pPr>
            <w:r>
              <w:t>3</w:t>
            </w:r>
          </w:p>
        </w:tc>
        <w:tc>
          <w:tcPr>
            <w:tcW w:w="1134" w:type="dxa"/>
            <w:vAlign w:val="center"/>
          </w:tcPr>
          <w:p w14:paraId="557C97C9">
            <w:pPr>
              <w:pStyle w:val="14"/>
            </w:pPr>
            <w:r>
              <w:t>4</w:t>
            </w:r>
          </w:p>
        </w:tc>
        <w:tc>
          <w:tcPr>
            <w:tcW w:w="1134" w:type="dxa"/>
            <w:vAlign w:val="center"/>
          </w:tcPr>
          <w:p w14:paraId="4604C8AA">
            <w:pPr>
              <w:pStyle w:val="14"/>
            </w:pPr>
            <w:r>
              <w:t>5</w:t>
            </w:r>
          </w:p>
        </w:tc>
        <w:tc>
          <w:tcPr>
            <w:tcW w:w="1134" w:type="dxa"/>
            <w:vAlign w:val="center"/>
          </w:tcPr>
          <w:p w14:paraId="723861CB">
            <w:pPr>
              <w:pStyle w:val="14"/>
            </w:pPr>
            <w:r>
              <w:t>6</w:t>
            </w:r>
          </w:p>
        </w:tc>
        <w:tc>
          <w:tcPr>
            <w:tcW w:w="1134" w:type="dxa"/>
            <w:vAlign w:val="center"/>
          </w:tcPr>
          <w:p w14:paraId="10432325">
            <w:pPr>
              <w:pStyle w:val="14"/>
            </w:pPr>
            <w:r>
              <w:t>7</w:t>
            </w:r>
          </w:p>
        </w:tc>
        <w:tc>
          <w:tcPr>
            <w:tcW w:w="1134" w:type="dxa"/>
            <w:vAlign w:val="center"/>
          </w:tcPr>
          <w:p w14:paraId="780E30A4">
            <w:pPr>
              <w:pStyle w:val="14"/>
            </w:pPr>
            <w:r>
              <w:t>8</w:t>
            </w:r>
          </w:p>
        </w:tc>
        <w:tc>
          <w:tcPr>
            <w:tcW w:w="1134" w:type="dxa"/>
            <w:vAlign w:val="center"/>
          </w:tcPr>
          <w:p w14:paraId="6ACC6EA2">
            <w:pPr>
              <w:pStyle w:val="14"/>
            </w:pPr>
            <w:r>
              <w:t>9</w:t>
            </w:r>
          </w:p>
        </w:tc>
        <w:tc>
          <w:tcPr>
            <w:tcW w:w="1134" w:type="dxa"/>
            <w:vAlign w:val="center"/>
          </w:tcPr>
          <w:p w14:paraId="344234C4">
            <w:pPr>
              <w:pStyle w:val="14"/>
            </w:pPr>
            <w:r>
              <w:t>10</w:t>
            </w:r>
          </w:p>
        </w:tc>
        <w:tc>
          <w:tcPr>
            <w:tcW w:w="1134" w:type="dxa"/>
            <w:vAlign w:val="center"/>
          </w:tcPr>
          <w:p w14:paraId="12DACB2F">
            <w:pPr>
              <w:pStyle w:val="14"/>
            </w:pPr>
            <w:r>
              <w:t>11</w:t>
            </w:r>
          </w:p>
        </w:tc>
        <w:tc>
          <w:tcPr>
            <w:tcW w:w="1134" w:type="dxa"/>
            <w:vAlign w:val="center"/>
          </w:tcPr>
          <w:p w14:paraId="20861E7A">
            <w:pPr>
              <w:pStyle w:val="14"/>
            </w:pPr>
            <w:r>
              <w:t>12</w:t>
            </w:r>
          </w:p>
        </w:tc>
      </w:tr>
      <w:tr w14:paraId="1768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6728A">
            <w:pPr>
              <w:pStyle w:val="17"/>
            </w:pPr>
            <w:r>
              <w:t>1</w:t>
            </w:r>
          </w:p>
        </w:tc>
        <w:tc>
          <w:tcPr>
            <w:tcW w:w="992" w:type="dxa"/>
            <w:vAlign w:val="center"/>
          </w:tcPr>
          <w:p w14:paraId="2E06C1B3">
            <w:pPr>
              <w:pStyle w:val="20"/>
            </w:pPr>
          </w:p>
        </w:tc>
        <w:tc>
          <w:tcPr>
            <w:tcW w:w="1559" w:type="dxa"/>
            <w:vAlign w:val="center"/>
          </w:tcPr>
          <w:p w14:paraId="1154A738">
            <w:pPr>
              <w:pStyle w:val="18"/>
            </w:pPr>
            <w:r>
              <w:t>合计</w:t>
            </w:r>
          </w:p>
        </w:tc>
        <w:tc>
          <w:tcPr>
            <w:tcW w:w="1134" w:type="dxa"/>
            <w:vAlign w:val="center"/>
          </w:tcPr>
          <w:p w14:paraId="1186D9BF">
            <w:pPr>
              <w:pStyle w:val="19"/>
            </w:pPr>
            <w:r>
              <w:t>7031.10</w:t>
            </w:r>
          </w:p>
        </w:tc>
        <w:tc>
          <w:tcPr>
            <w:tcW w:w="1134" w:type="dxa"/>
            <w:vAlign w:val="center"/>
          </w:tcPr>
          <w:p w14:paraId="092C2340">
            <w:pPr>
              <w:pStyle w:val="19"/>
            </w:pPr>
            <w:r>
              <w:t>6407.06</w:t>
            </w:r>
          </w:p>
        </w:tc>
        <w:tc>
          <w:tcPr>
            <w:tcW w:w="1134" w:type="dxa"/>
            <w:vAlign w:val="center"/>
          </w:tcPr>
          <w:p w14:paraId="37D1BB8C">
            <w:pPr>
              <w:pStyle w:val="19"/>
            </w:pPr>
            <w:r>
              <w:t>6407.06</w:t>
            </w:r>
          </w:p>
        </w:tc>
        <w:tc>
          <w:tcPr>
            <w:tcW w:w="1134" w:type="dxa"/>
            <w:vAlign w:val="center"/>
          </w:tcPr>
          <w:p w14:paraId="2C86AEBC">
            <w:pPr>
              <w:pStyle w:val="19"/>
            </w:pPr>
          </w:p>
        </w:tc>
        <w:tc>
          <w:tcPr>
            <w:tcW w:w="1134" w:type="dxa"/>
            <w:vAlign w:val="center"/>
          </w:tcPr>
          <w:p w14:paraId="75701180">
            <w:pPr>
              <w:pStyle w:val="19"/>
            </w:pPr>
          </w:p>
        </w:tc>
        <w:tc>
          <w:tcPr>
            <w:tcW w:w="1134" w:type="dxa"/>
            <w:vAlign w:val="center"/>
          </w:tcPr>
          <w:p w14:paraId="7026DC93">
            <w:pPr>
              <w:pStyle w:val="19"/>
            </w:pPr>
          </w:p>
        </w:tc>
        <w:tc>
          <w:tcPr>
            <w:tcW w:w="1134" w:type="dxa"/>
            <w:vAlign w:val="center"/>
          </w:tcPr>
          <w:p w14:paraId="195EE985">
            <w:pPr>
              <w:pStyle w:val="19"/>
            </w:pPr>
          </w:p>
        </w:tc>
        <w:tc>
          <w:tcPr>
            <w:tcW w:w="1134" w:type="dxa"/>
            <w:vAlign w:val="center"/>
          </w:tcPr>
          <w:p w14:paraId="6739E6CD">
            <w:pPr>
              <w:pStyle w:val="19"/>
            </w:pPr>
          </w:p>
        </w:tc>
        <w:tc>
          <w:tcPr>
            <w:tcW w:w="1134" w:type="dxa"/>
            <w:vAlign w:val="center"/>
          </w:tcPr>
          <w:p w14:paraId="59293FC1">
            <w:pPr>
              <w:pStyle w:val="19"/>
            </w:pPr>
          </w:p>
        </w:tc>
        <w:tc>
          <w:tcPr>
            <w:tcW w:w="1134" w:type="dxa"/>
            <w:vAlign w:val="center"/>
          </w:tcPr>
          <w:p w14:paraId="40D3C229">
            <w:pPr>
              <w:pStyle w:val="19"/>
            </w:pPr>
            <w:r>
              <w:t>624.03</w:t>
            </w:r>
          </w:p>
        </w:tc>
      </w:tr>
      <w:tr w14:paraId="3005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1FB7C">
            <w:pPr>
              <w:pStyle w:val="17"/>
            </w:pPr>
            <w:r>
              <w:t>2</w:t>
            </w:r>
          </w:p>
        </w:tc>
        <w:tc>
          <w:tcPr>
            <w:tcW w:w="992" w:type="dxa"/>
            <w:vAlign w:val="center"/>
          </w:tcPr>
          <w:p w14:paraId="59D96466">
            <w:pPr>
              <w:pStyle w:val="16"/>
            </w:pPr>
            <w:r>
              <w:t>205</w:t>
            </w:r>
          </w:p>
        </w:tc>
        <w:tc>
          <w:tcPr>
            <w:tcW w:w="1559" w:type="dxa"/>
            <w:vAlign w:val="center"/>
          </w:tcPr>
          <w:p w14:paraId="175BF1FC">
            <w:pPr>
              <w:pStyle w:val="16"/>
            </w:pPr>
            <w:r>
              <w:t>教育支出</w:t>
            </w:r>
          </w:p>
        </w:tc>
        <w:tc>
          <w:tcPr>
            <w:tcW w:w="1134" w:type="dxa"/>
            <w:vAlign w:val="center"/>
          </w:tcPr>
          <w:p w14:paraId="09E1DD0F">
            <w:pPr>
              <w:pStyle w:val="15"/>
            </w:pPr>
            <w:r>
              <w:t>5903.47</w:t>
            </w:r>
          </w:p>
        </w:tc>
        <w:tc>
          <w:tcPr>
            <w:tcW w:w="1134" w:type="dxa"/>
            <w:vAlign w:val="center"/>
          </w:tcPr>
          <w:p w14:paraId="58C36ED9">
            <w:pPr>
              <w:pStyle w:val="15"/>
            </w:pPr>
            <w:r>
              <w:t>5780.72</w:t>
            </w:r>
          </w:p>
        </w:tc>
        <w:tc>
          <w:tcPr>
            <w:tcW w:w="1134" w:type="dxa"/>
            <w:vAlign w:val="center"/>
          </w:tcPr>
          <w:p w14:paraId="6672DC9B">
            <w:pPr>
              <w:pStyle w:val="15"/>
            </w:pPr>
            <w:r>
              <w:t>5780.72</w:t>
            </w:r>
          </w:p>
        </w:tc>
        <w:tc>
          <w:tcPr>
            <w:tcW w:w="1134" w:type="dxa"/>
            <w:vAlign w:val="center"/>
          </w:tcPr>
          <w:p w14:paraId="4FF88C86">
            <w:pPr>
              <w:pStyle w:val="15"/>
            </w:pPr>
          </w:p>
        </w:tc>
        <w:tc>
          <w:tcPr>
            <w:tcW w:w="1134" w:type="dxa"/>
            <w:vAlign w:val="center"/>
          </w:tcPr>
          <w:p w14:paraId="518FE32A">
            <w:pPr>
              <w:pStyle w:val="15"/>
            </w:pPr>
          </w:p>
        </w:tc>
        <w:tc>
          <w:tcPr>
            <w:tcW w:w="1134" w:type="dxa"/>
            <w:vAlign w:val="center"/>
          </w:tcPr>
          <w:p w14:paraId="42521819">
            <w:pPr>
              <w:pStyle w:val="15"/>
            </w:pPr>
          </w:p>
        </w:tc>
        <w:tc>
          <w:tcPr>
            <w:tcW w:w="1134" w:type="dxa"/>
            <w:vAlign w:val="center"/>
          </w:tcPr>
          <w:p w14:paraId="043133F1">
            <w:pPr>
              <w:pStyle w:val="15"/>
            </w:pPr>
          </w:p>
        </w:tc>
        <w:tc>
          <w:tcPr>
            <w:tcW w:w="1134" w:type="dxa"/>
            <w:vAlign w:val="center"/>
          </w:tcPr>
          <w:p w14:paraId="4F592396">
            <w:pPr>
              <w:pStyle w:val="15"/>
            </w:pPr>
          </w:p>
        </w:tc>
        <w:tc>
          <w:tcPr>
            <w:tcW w:w="1134" w:type="dxa"/>
            <w:vAlign w:val="center"/>
          </w:tcPr>
          <w:p w14:paraId="7E8744C9">
            <w:pPr>
              <w:pStyle w:val="15"/>
            </w:pPr>
          </w:p>
        </w:tc>
        <w:tc>
          <w:tcPr>
            <w:tcW w:w="1134" w:type="dxa"/>
            <w:vAlign w:val="center"/>
          </w:tcPr>
          <w:p w14:paraId="0DF7F9A3">
            <w:pPr>
              <w:pStyle w:val="15"/>
            </w:pPr>
            <w:r>
              <w:t>122.74</w:t>
            </w:r>
          </w:p>
        </w:tc>
      </w:tr>
      <w:tr w14:paraId="2D11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949D7">
            <w:pPr>
              <w:pStyle w:val="17"/>
            </w:pPr>
            <w:r>
              <w:t>3</w:t>
            </w:r>
          </w:p>
        </w:tc>
        <w:tc>
          <w:tcPr>
            <w:tcW w:w="992" w:type="dxa"/>
            <w:vAlign w:val="center"/>
          </w:tcPr>
          <w:p w14:paraId="6435C1D6">
            <w:pPr>
              <w:pStyle w:val="16"/>
            </w:pPr>
            <w:r>
              <w:t>20502</w:t>
            </w:r>
          </w:p>
        </w:tc>
        <w:tc>
          <w:tcPr>
            <w:tcW w:w="1559" w:type="dxa"/>
            <w:vAlign w:val="center"/>
          </w:tcPr>
          <w:p w14:paraId="03DD8154">
            <w:pPr>
              <w:pStyle w:val="16"/>
            </w:pPr>
            <w:r>
              <w:t>普通教育</w:t>
            </w:r>
          </w:p>
        </w:tc>
        <w:tc>
          <w:tcPr>
            <w:tcW w:w="1134" w:type="dxa"/>
            <w:vAlign w:val="center"/>
          </w:tcPr>
          <w:p w14:paraId="3EC2DFDC">
            <w:pPr>
              <w:pStyle w:val="15"/>
            </w:pPr>
            <w:r>
              <w:t>5801.22</w:t>
            </w:r>
          </w:p>
        </w:tc>
        <w:tc>
          <w:tcPr>
            <w:tcW w:w="1134" w:type="dxa"/>
            <w:vAlign w:val="center"/>
          </w:tcPr>
          <w:p w14:paraId="12F7EAFD">
            <w:pPr>
              <w:pStyle w:val="15"/>
            </w:pPr>
            <w:r>
              <w:t>5678.48</w:t>
            </w:r>
          </w:p>
        </w:tc>
        <w:tc>
          <w:tcPr>
            <w:tcW w:w="1134" w:type="dxa"/>
            <w:vAlign w:val="center"/>
          </w:tcPr>
          <w:p w14:paraId="5AB85A7D">
            <w:pPr>
              <w:pStyle w:val="15"/>
            </w:pPr>
            <w:r>
              <w:t>5678.48</w:t>
            </w:r>
          </w:p>
        </w:tc>
        <w:tc>
          <w:tcPr>
            <w:tcW w:w="1134" w:type="dxa"/>
            <w:vAlign w:val="center"/>
          </w:tcPr>
          <w:p w14:paraId="1BDBAB75">
            <w:pPr>
              <w:pStyle w:val="15"/>
            </w:pPr>
          </w:p>
        </w:tc>
        <w:tc>
          <w:tcPr>
            <w:tcW w:w="1134" w:type="dxa"/>
            <w:vAlign w:val="center"/>
          </w:tcPr>
          <w:p w14:paraId="3B65D236">
            <w:pPr>
              <w:pStyle w:val="15"/>
            </w:pPr>
          </w:p>
        </w:tc>
        <w:tc>
          <w:tcPr>
            <w:tcW w:w="1134" w:type="dxa"/>
            <w:vAlign w:val="center"/>
          </w:tcPr>
          <w:p w14:paraId="5271313C">
            <w:pPr>
              <w:pStyle w:val="15"/>
            </w:pPr>
          </w:p>
        </w:tc>
        <w:tc>
          <w:tcPr>
            <w:tcW w:w="1134" w:type="dxa"/>
            <w:vAlign w:val="center"/>
          </w:tcPr>
          <w:p w14:paraId="1802BE71">
            <w:pPr>
              <w:pStyle w:val="15"/>
            </w:pPr>
          </w:p>
        </w:tc>
        <w:tc>
          <w:tcPr>
            <w:tcW w:w="1134" w:type="dxa"/>
            <w:vAlign w:val="center"/>
          </w:tcPr>
          <w:p w14:paraId="0A0C724D">
            <w:pPr>
              <w:pStyle w:val="15"/>
            </w:pPr>
          </w:p>
        </w:tc>
        <w:tc>
          <w:tcPr>
            <w:tcW w:w="1134" w:type="dxa"/>
            <w:vAlign w:val="center"/>
          </w:tcPr>
          <w:p w14:paraId="0B9E9AA5">
            <w:pPr>
              <w:pStyle w:val="15"/>
            </w:pPr>
          </w:p>
        </w:tc>
        <w:tc>
          <w:tcPr>
            <w:tcW w:w="1134" w:type="dxa"/>
            <w:vAlign w:val="center"/>
          </w:tcPr>
          <w:p w14:paraId="073CCA10">
            <w:pPr>
              <w:pStyle w:val="15"/>
            </w:pPr>
            <w:r>
              <w:t>122.74</w:t>
            </w:r>
          </w:p>
        </w:tc>
      </w:tr>
      <w:tr w14:paraId="2751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4705A">
            <w:pPr>
              <w:pStyle w:val="17"/>
            </w:pPr>
            <w:r>
              <w:t>4</w:t>
            </w:r>
          </w:p>
        </w:tc>
        <w:tc>
          <w:tcPr>
            <w:tcW w:w="992" w:type="dxa"/>
            <w:vAlign w:val="center"/>
          </w:tcPr>
          <w:p w14:paraId="3615F7F7">
            <w:pPr>
              <w:pStyle w:val="16"/>
            </w:pPr>
            <w:r>
              <w:t>2050201</w:t>
            </w:r>
          </w:p>
        </w:tc>
        <w:tc>
          <w:tcPr>
            <w:tcW w:w="1559" w:type="dxa"/>
            <w:vAlign w:val="center"/>
          </w:tcPr>
          <w:p w14:paraId="692894A7">
            <w:pPr>
              <w:pStyle w:val="16"/>
            </w:pPr>
            <w:r>
              <w:t>学前教育</w:t>
            </w:r>
          </w:p>
        </w:tc>
        <w:tc>
          <w:tcPr>
            <w:tcW w:w="1134" w:type="dxa"/>
            <w:vAlign w:val="center"/>
          </w:tcPr>
          <w:p w14:paraId="0AEC14D2">
            <w:pPr>
              <w:pStyle w:val="15"/>
            </w:pPr>
            <w:r>
              <w:t>314.89</w:t>
            </w:r>
          </w:p>
        </w:tc>
        <w:tc>
          <w:tcPr>
            <w:tcW w:w="1134" w:type="dxa"/>
            <w:vAlign w:val="center"/>
          </w:tcPr>
          <w:p w14:paraId="21223408">
            <w:pPr>
              <w:pStyle w:val="15"/>
            </w:pPr>
            <w:r>
              <w:t>218.19</w:t>
            </w:r>
          </w:p>
        </w:tc>
        <w:tc>
          <w:tcPr>
            <w:tcW w:w="1134" w:type="dxa"/>
            <w:vAlign w:val="center"/>
          </w:tcPr>
          <w:p w14:paraId="7C15AD64">
            <w:pPr>
              <w:pStyle w:val="15"/>
            </w:pPr>
            <w:r>
              <w:t>218.19</w:t>
            </w:r>
          </w:p>
        </w:tc>
        <w:tc>
          <w:tcPr>
            <w:tcW w:w="1134" w:type="dxa"/>
            <w:vAlign w:val="center"/>
          </w:tcPr>
          <w:p w14:paraId="51251122">
            <w:pPr>
              <w:pStyle w:val="15"/>
            </w:pPr>
          </w:p>
        </w:tc>
        <w:tc>
          <w:tcPr>
            <w:tcW w:w="1134" w:type="dxa"/>
            <w:vAlign w:val="center"/>
          </w:tcPr>
          <w:p w14:paraId="01C7B77F">
            <w:pPr>
              <w:pStyle w:val="15"/>
            </w:pPr>
          </w:p>
        </w:tc>
        <w:tc>
          <w:tcPr>
            <w:tcW w:w="1134" w:type="dxa"/>
            <w:vAlign w:val="center"/>
          </w:tcPr>
          <w:p w14:paraId="65840411">
            <w:pPr>
              <w:pStyle w:val="15"/>
            </w:pPr>
          </w:p>
        </w:tc>
        <w:tc>
          <w:tcPr>
            <w:tcW w:w="1134" w:type="dxa"/>
            <w:vAlign w:val="center"/>
          </w:tcPr>
          <w:p w14:paraId="23AABF13">
            <w:pPr>
              <w:pStyle w:val="15"/>
            </w:pPr>
          </w:p>
        </w:tc>
        <w:tc>
          <w:tcPr>
            <w:tcW w:w="1134" w:type="dxa"/>
            <w:vAlign w:val="center"/>
          </w:tcPr>
          <w:p w14:paraId="24887B47">
            <w:pPr>
              <w:pStyle w:val="15"/>
            </w:pPr>
          </w:p>
        </w:tc>
        <w:tc>
          <w:tcPr>
            <w:tcW w:w="1134" w:type="dxa"/>
            <w:vAlign w:val="center"/>
          </w:tcPr>
          <w:p w14:paraId="26E2A695">
            <w:pPr>
              <w:pStyle w:val="15"/>
            </w:pPr>
          </w:p>
        </w:tc>
        <w:tc>
          <w:tcPr>
            <w:tcW w:w="1134" w:type="dxa"/>
            <w:vAlign w:val="center"/>
          </w:tcPr>
          <w:p w14:paraId="27F75EAF">
            <w:pPr>
              <w:pStyle w:val="15"/>
            </w:pPr>
            <w:r>
              <w:t>96.70</w:t>
            </w:r>
          </w:p>
        </w:tc>
      </w:tr>
      <w:tr w14:paraId="28CF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AC731">
            <w:pPr>
              <w:pStyle w:val="17"/>
            </w:pPr>
            <w:r>
              <w:t>5</w:t>
            </w:r>
          </w:p>
        </w:tc>
        <w:tc>
          <w:tcPr>
            <w:tcW w:w="992" w:type="dxa"/>
            <w:vAlign w:val="center"/>
          </w:tcPr>
          <w:p w14:paraId="055E4429">
            <w:pPr>
              <w:pStyle w:val="16"/>
            </w:pPr>
            <w:r>
              <w:t>2050202</w:t>
            </w:r>
          </w:p>
        </w:tc>
        <w:tc>
          <w:tcPr>
            <w:tcW w:w="1559" w:type="dxa"/>
            <w:vAlign w:val="center"/>
          </w:tcPr>
          <w:p w14:paraId="10A51D2F">
            <w:pPr>
              <w:pStyle w:val="16"/>
            </w:pPr>
            <w:r>
              <w:t>小学教育</w:t>
            </w:r>
          </w:p>
        </w:tc>
        <w:tc>
          <w:tcPr>
            <w:tcW w:w="1134" w:type="dxa"/>
            <w:vAlign w:val="center"/>
          </w:tcPr>
          <w:p w14:paraId="3E08BF09">
            <w:pPr>
              <w:pStyle w:val="15"/>
            </w:pPr>
            <w:r>
              <w:t>3304.82</w:t>
            </w:r>
          </w:p>
        </w:tc>
        <w:tc>
          <w:tcPr>
            <w:tcW w:w="1134" w:type="dxa"/>
            <w:vAlign w:val="center"/>
          </w:tcPr>
          <w:p w14:paraId="2547E87E">
            <w:pPr>
              <w:pStyle w:val="15"/>
            </w:pPr>
            <w:r>
              <w:t>3278.78</w:t>
            </w:r>
          </w:p>
        </w:tc>
        <w:tc>
          <w:tcPr>
            <w:tcW w:w="1134" w:type="dxa"/>
            <w:vAlign w:val="center"/>
          </w:tcPr>
          <w:p w14:paraId="212028F5">
            <w:pPr>
              <w:pStyle w:val="15"/>
            </w:pPr>
            <w:r>
              <w:t>3278.78</w:t>
            </w:r>
          </w:p>
        </w:tc>
        <w:tc>
          <w:tcPr>
            <w:tcW w:w="1134" w:type="dxa"/>
            <w:vAlign w:val="center"/>
          </w:tcPr>
          <w:p w14:paraId="6081E800">
            <w:pPr>
              <w:pStyle w:val="15"/>
            </w:pPr>
          </w:p>
        </w:tc>
        <w:tc>
          <w:tcPr>
            <w:tcW w:w="1134" w:type="dxa"/>
            <w:vAlign w:val="center"/>
          </w:tcPr>
          <w:p w14:paraId="64B1DE4F">
            <w:pPr>
              <w:pStyle w:val="15"/>
            </w:pPr>
          </w:p>
        </w:tc>
        <w:tc>
          <w:tcPr>
            <w:tcW w:w="1134" w:type="dxa"/>
            <w:vAlign w:val="center"/>
          </w:tcPr>
          <w:p w14:paraId="5B821E61">
            <w:pPr>
              <w:pStyle w:val="15"/>
            </w:pPr>
          </w:p>
        </w:tc>
        <w:tc>
          <w:tcPr>
            <w:tcW w:w="1134" w:type="dxa"/>
            <w:vAlign w:val="center"/>
          </w:tcPr>
          <w:p w14:paraId="655E6B8F">
            <w:pPr>
              <w:pStyle w:val="15"/>
            </w:pPr>
          </w:p>
        </w:tc>
        <w:tc>
          <w:tcPr>
            <w:tcW w:w="1134" w:type="dxa"/>
            <w:vAlign w:val="center"/>
          </w:tcPr>
          <w:p w14:paraId="3A46AFA3">
            <w:pPr>
              <w:pStyle w:val="15"/>
            </w:pPr>
          </w:p>
        </w:tc>
        <w:tc>
          <w:tcPr>
            <w:tcW w:w="1134" w:type="dxa"/>
            <w:vAlign w:val="center"/>
          </w:tcPr>
          <w:p w14:paraId="330F1138">
            <w:pPr>
              <w:pStyle w:val="15"/>
            </w:pPr>
          </w:p>
        </w:tc>
        <w:tc>
          <w:tcPr>
            <w:tcW w:w="1134" w:type="dxa"/>
            <w:vAlign w:val="center"/>
          </w:tcPr>
          <w:p w14:paraId="69C26B54">
            <w:pPr>
              <w:pStyle w:val="15"/>
            </w:pPr>
            <w:r>
              <w:t>26.04</w:t>
            </w:r>
          </w:p>
        </w:tc>
      </w:tr>
      <w:tr w14:paraId="20EF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6ED62">
            <w:pPr>
              <w:pStyle w:val="17"/>
            </w:pPr>
            <w:r>
              <w:t>6</w:t>
            </w:r>
          </w:p>
        </w:tc>
        <w:tc>
          <w:tcPr>
            <w:tcW w:w="992" w:type="dxa"/>
            <w:vAlign w:val="center"/>
          </w:tcPr>
          <w:p w14:paraId="114F89AD">
            <w:pPr>
              <w:pStyle w:val="16"/>
            </w:pPr>
            <w:r>
              <w:t>2050203</w:t>
            </w:r>
          </w:p>
        </w:tc>
        <w:tc>
          <w:tcPr>
            <w:tcW w:w="1559" w:type="dxa"/>
            <w:vAlign w:val="center"/>
          </w:tcPr>
          <w:p w14:paraId="30C2BC20">
            <w:pPr>
              <w:pStyle w:val="16"/>
            </w:pPr>
            <w:r>
              <w:t>初中教育</w:t>
            </w:r>
          </w:p>
        </w:tc>
        <w:tc>
          <w:tcPr>
            <w:tcW w:w="1134" w:type="dxa"/>
            <w:vAlign w:val="center"/>
          </w:tcPr>
          <w:p w14:paraId="3093B13E">
            <w:pPr>
              <w:pStyle w:val="15"/>
            </w:pPr>
            <w:r>
              <w:t>2181.51</w:t>
            </w:r>
          </w:p>
        </w:tc>
        <w:tc>
          <w:tcPr>
            <w:tcW w:w="1134" w:type="dxa"/>
            <w:vAlign w:val="center"/>
          </w:tcPr>
          <w:p w14:paraId="7533DEA8">
            <w:pPr>
              <w:pStyle w:val="15"/>
            </w:pPr>
            <w:r>
              <w:t>2181.51</w:t>
            </w:r>
          </w:p>
        </w:tc>
        <w:tc>
          <w:tcPr>
            <w:tcW w:w="1134" w:type="dxa"/>
            <w:vAlign w:val="center"/>
          </w:tcPr>
          <w:p w14:paraId="72CD4CD9">
            <w:pPr>
              <w:pStyle w:val="15"/>
            </w:pPr>
            <w:r>
              <w:t>2181.51</w:t>
            </w:r>
          </w:p>
        </w:tc>
        <w:tc>
          <w:tcPr>
            <w:tcW w:w="1134" w:type="dxa"/>
            <w:vAlign w:val="center"/>
          </w:tcPr>
          <w:p w14:paraId="3CFA6F0C">
            <w:pPr>
              <w:pStyle w:val="15"/>
            </w:pPr>
          </w:p>
        </w:tc>
        <w:tc>
          <w:tcPr>
            <w:tcW w:w="1134" w:type="dxa"/>
            <w:vAlign w:val="center"/>
          </w:tcPr>
          <w:p w14:paraId="4ABE7CD1">
            <w:pPr>
              <w:pStyle w:val="15"/>
            </w:pPr>
          </w:p>
        </w:tc>
        <w:tc>
          <w:tcPr>
            <w:tcW w:w="1134" w:type="dxa"/>
            <w:vAlign w:val="center"/>
          </w:tcPr>
          <w:p w14:paraId="789D0D11">
            <w:pPr>
              <w:pStyle w:val="15"/>
            </w:pPr>
          </w:p>
        </w:tc>
        <w:tc>
          <w:tcPr>
            <w:tcW w:w="1134" w:type="dxa"/>
            <w:vAlign w:val="center"/>
          </w:tcPr>
          <w:p w14:paraId="6062D605">
            <w:pPr>
              <w:pStyle w:val="15"/>
            </w:pPr>
          </w:p>
        </w:tc>
        <w:tc>
          <w:tcPr>
            <w:tcW w:w="1134" w:type="dxa"/>
            <w:vAlign w:val="center"/>
          </w:tcPr>
          <w:p w14:paraId="321CF65E">
            <w:pPr>
              <w:pStyle w:val="15"/>
            </w:pPr>
          </w:p>
        </w:tc>
        <w:tc>
          <w:tcPr>
            <w:tcW w:w="1134" w:type="dxa"/>
            <w:vAlign w:val="center"/>
          </w:tcPr>
          <w:p w14:paraId="3E87DF32">
            <w:pPr>
              <w:pStyle w:val="15"/>
            </w:pPr>
          </w:p>
        </w:tc>
        <w:tc>
          <w:tcPr>
            <w:tcW w:w="1134" w:type="dxa"/>
            <w:vAlign w:val="center"/>
          </w:tcPr>
          <w:p w14:paraId="1970BCCF">
            <w:pPr>
              <w:pStyle w:val="15"/>
            </w:pPr>
          </w:p>
        </w:tc>
      </w:tr>
      <w:tr w14:paraId="160A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F435E">
            <w:pPr>
              <w:pStyle w:val="17"/>
            </w:pPr>
            <w:r>
              <w:t>7</w:t>
            </w:r>
          </w:p>
        </w:tc>
        <w:tc>
          <w:tcPr>
            <w:tcW w:w="992" w:type="dxa"/>
            <w:vAlign w:val="center"/>
          </w:tcPr>
          <w:p w14:paraId="52EF0DCF">
            <w:pPr>
              <w:pStyle w:val="16"/>
            </w:pPr>
            <w:r>
              <w:t>20504</w:t>
            </w:r>
          </w:p>
        </w:tc>
        <w:tc>
          <w:tcPr>
            <w:tcW w:w="1559" w:type="dxa"/>
            <w:vAlign w:val="center"/>
          </w:tcPr>
          <w:p w14:paraId="5018620F">
            <w:pPr>
              <w:pStyle w:val="16"/>
            </w:pPr>
            <w:r>
              <w:t>成人教育</w:t>
            </w:r>
          </w:p>
        </w:tc>
        <w:tc>
          <w:tcPr>
            <w:tcW w:w="1134" w:type="dxa"/>
            <w:vAlign w:val="center"/>
          </w:tcPr>
          <w:p w14:paraId="72794F40">
            <w:pPr>
              <w:pStyle w:val="15"/>
            </w:pPr>
            <w:r>
              <w:t>5.50</w:t>
            </w:r>
          </w:p>
        </w:tc>
        <w:tc>
          <w:tcPr>
            <w:tcW w:w="1134" w:type="dxa"/>
            <w:vAlign w:val="center"/>
          </w:tcPr>
          <w:p w14:paraId="5B1A8DD1">
            <w:pPr>
              <w:pStyle w:val="15"/>
            </w:pPr>
            <w:r>
              <w:t>5.50</w:t>
            </w:r>
          </w:p>
        </w:tc>
        <w:tc>
          <w:tcPr>
            <w:tcW w:w="1134" w:type="dxa"/>
            <w:vAlign w:val="center"/>
          </w:tcPr>
          <w:p w14:paraId="5E933041">
            <w:pPr>
              <w:pStyle w:val="15"/>
            </w:pPr>
            <w:r>
              <w:t>5.50</w:t>
            </w:r>
          </w:p>
        </w:tc>
        <w:tc>
          <w:tcPr>
            <w:tcW w:w="1134" w:type="dxa"/>
            <w:vAlign w:val="center"/>
          </w:tcPr>
          <w:p w14:paraId="63659E7C">
            <w:pPr>
              <w:pStyle w:val="15"/>
            </w:pPr>
          </w:p>
        </w:tc>
        <w:tc>
          <w:tcPr>
            <w:tcW w:w="1134" w:type="dxa"/>
            <w:vAlign w:val="center"/>
          </w:tcPr>
          <w:p w14:paraId="3F6191AD">
            <w:pPr>
              <w:pStyle w:val="15"/>
            </w:pPr>
          </w:p>
        </w:tc>
        <w:tc>
          <w:tcPr>
            <w:tcW w:w="1134" w:type="dxa"/>
            <w:vAlign w:val="center"/>
          </w:tcPr>
          <w:p w14:paraId="2168F2D1">
            <w:pPr>
              <w:pStyle w:val="15"/>
            </w:pPr>
          </w:p>
        </w:tc>
        <w:tc>
          <w:tcPr>
            <w:tcW w:w="1134" w:type="dxa"/>
            <w:vAlign w:val="center"/>
          </w:tcPr>
          <w:p w14:paraId="4EFC98D2">
            <w:pPr>
              <w:pStyle w:val="15"/>
            </w:pPr>
          </w:p>
        </w:tc>
        <w:tc>
          <w:tcPr>
            <w:tcW w:w="1134" w:type="dxa"/>
            <w:vAlign w:val="center"/>
          </w:tcPr>
          <w:p w14:paraId="5D810B22">
            <w:pPr>
              <w:pStyle w:val="15"/>
            </w:pPr>
          </w:p>
        </w:tc>
        <w:tc>
          <w:tcPr>
            <w:tcW w:w="1134" w:type="dxa"/>
            <w:vAlign w:val="center"/>
          </w:tcPr>
          <w:p w14:paraId="313D6DF4">
            <w:pPr>
              <w:pStyle w:val="15"/>
            </w:pPr>
          </w:p>
        </w:tc>
        <w:tc>
          <w:tcPr>
            <w:tcW w:w="1134" w:type="dxa"/>
            <w:vAlign w:val="center"/>
          </w:tcPr>
          <w:p w14:paraId="0598DF43">
            <w:pPr>
              <w:pStyle w:val="15"/>
            </w:pPr>
          </w:p>
        </w:tc>
      </w:tr>
      <w:tr w14:paraId="53634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D8969">
            <w:pPr>
              <w:pStyle w:val="17"/>
            </w:pPr>
            <w:r>
              <w:t>8</w:t>
            </w:r>
          </w:p>
        </w:tc>
        <w:tc>
          <w:tcPr>
            <w:tcW w:w="992" w:type="dxa"/>
            <w:vAlign w:val="center"/>
          </w:tcPr>
          <w:p w14:paraId="69064D52">
            <w:pPr>
              <w:pStyle w:val="16"/>
            </w:pPr>
            <w:r>
              <w:t>2050499</w:t>
            </w:r>
          </w:p>
        </w:tc>
        <w:tc>
          <w:tcPr>
            <w:tcW w:w="1559" w:type="dxa"/>
            <w:vAlign w:val="center"/>
          </w:tcPr>
          <w:p w14:paraId="23407973">
            <w:pPr>
              <w:pStyle w:val="16"/>
            </w:pPr>
            <w:r>
              <w:t>其他成人教育支出</w:t>
            </w:r>
          </w:p>
        </w:tc>
        <w:tc>
          <w:tcPr>
            <w:tcW w:w="1134" w:type="dxa"/>
            <w:vAlign w:val="center"/>
          </w:tcPr>
          <w:p w14:paraId="30720EEF">
            <w:pPr>
              <w:pStyle w:val="15"/>
            </w:pPr>
            <w:r>
              <w:t>5.50</w:t>
            </w:r>
          </w:p>
        </w:tc>
        <w:tc>
          <w:tcPr>
            <w:tcW w:w="1134" w:type="dxa"/>
            <w:vAlign w:val="center"/>
          </w:tcPr>
          <w:p w14:paraId="3AC309C7">
            <w:pPr>
              <w:pStyle w:val="15"/>
            </w:pPr>
            <w:r>
              <w:t>5.50</w:t>
            </w:r>
          </w:p>
        </w:tc>
        <w:tc>
          <w:tcPr>
            <w:tcW w:w="1134" w:type="dxa"/>
            <w:vAlign w:val="center"/>
          </w:tcPr>
          <w:p w14:paraId="4077F68E">
            <w:pPr>
              <w:pStyle w:val="15"/>
            </w:pPr>
            <w:r>
              <w:t>5.50</w:t>
            </w:r>
          </w:p>
        </w:tc>
        <w:tc>
          <w:tcPr>
            <w:tcW w:w="1134" w:type="dxa"/>
            <w:vAlign w:val="center"/>
          </w:tcPr>
          <w:p w14:paraId="7B21F620">
            <w:pPr>
              <w:pStyle w:val="15"/>
            </w:pPr>
          </w:p>
        </w:tc>
        <w:tc>
          <w:tcPr>
            <w:tcW w:w="1134" w:type="dxa"/>
            <w:vAlign w:val="center"/>
          </w:tcPr>
          <w:p w14:paraId="3DEF65AF">
            <w:pPr>
              <w:pStyle w:val="15"/>
            </w:pPr>
          </w:p>
        </w:tc>
        <w:tc>
          <w:tcPr>
            <w:tcW w:w="1134" w:type="dxa"/>
            <w:vAlign w:val="center"/>
          </w:tcPr>
          <w:p w14:paraId="3043879D">
            <w:pPr>
              <w:pStyle w:val="15"/>
            </w:pPr>
          </w:p>
        </w:tc>
        <w:tc>
          <w:tcPr>
            <w:tcW w:w="1134" w:type="dxa"/>
            <w:vAlign w:val="center"/>
          </w:tcPr>
          <w:p w14:paraId="0E2E0423">
            <w:pPr>
              <w:pStyle w:val="15"/>
            </w:pPr>
          </w:p>
        </w:tc>
        <w:tc>
          <w:tcPr>
            <w:tcW w:w="1134" w:type="dxa"/>
            <w:vAlign w:val="center"/>
          </w:tcPr>
          <w:p w14:paraId="30AB56D1">
            <w:pPr>
              <w:pStyle w:val="15"/>
            </w:pPr>
          </w:p>
        </w:tc>
        <w:tc>
          <w:tcPr>
            <w:tcW w:w="1134" w:type="dxa"/>
            <w:vAlign w:val="center"/>
          </w:tcPr>
          <w:p w14:paraId="2679D9F8">
            <w:pPr>
              <w:pStyle w:val="15"/>
            </w:pPr>
          </w:p>
        </w:tc>
        <w:tc>
          <w:tcPr>
            <w:tcW w:w="1134" w:type="dxa"/>
            <w:vAlign w:val="center"/>
          </w:tcPr>
          <w:p w14:paraId="4BF4AAC1">
            <w:pPr>
              <w:pStyle w:val="15"/>
            </w:pPr>
          </w:p>
        </w:tc>
      </w:tr>
      <w:tr w14:paraId="0278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B7888">
            <w:pPr>
              <w:pStyle w:val="17"/>
            </w:pPr>
            <w:r>
              <w:t>9</w:t>
            </w:r>
          </w:p>
        </w:tc>
        <w:tc>
          <w:tcPr>
            <w:tcW w:w="992" w:type="dxa"/>
            <w:vAlign w:val="center"/>
          </w:tcPr>
          <w:p w14:paraId="47257A17">
            <w:pPr>
              <w:pStyle w:val="16"/>
            </w:pPr>
            <w:r>
              <w:t>20509</w:t>
            </w:r>
          </w:p>
        </w:tc>
        <w:tc>
          <w:tcPr>
            <w:tcW w:w="1559" w:type="dxa"/>
            <w:vAlign w:val="center"/>
          </w:tcPr>
          <w:p w14:paraId="4EFC27AB">
            <w:pPr>
              <w:pStyle w:val="16"/>
            </w:pPr>
            <w:r>
              <w:t>教育费附加安排的支出</w:t>
            </w:r>
          </w:p>
        </w:tc>
        <w:tc>
          <w:tcPr>
            <w:tcW w:w="1134" w:type="dxa"/>
            <w:vAlign w:val="center"/>
          </w:tcPr>
          <w:p w14:paraId="55473A5D">
            <w:pPr>
              <w:pStyle w:val="15"/>
            </w:pPr>
            <w:r>
              <w:t>96.74</w:t>
            </w:r>
          </w:p>
        </w:tc>
        <w:tc>
          <w:tcPr>
            <w:tcW w:w="1134" w:type="dxa"/>
            <w:vAlign w:val="center"/>
          </w:tcPr>
          <w:p w14:paraId="4161B673">
            <w:pPr>
              <w:pStyle w:val="15"/>
            </w:pPr>
            <w:r>
              <w:t>96.74</w:t>
            </w:r>
          </w:p>
        </w:tc>
        <w:tc>
          <w:tcPr>
            <w:tcW w:w="1134" w:type="dxa"/>
            <w:vAlign w:val="center"/>
          </w:tcPr>
          <w:p w14:paraId="3CB52FDF">
            <w:pPr>
              <w:pStyle w:val="15"/>
            </w:pPr>
            <w:r>
              <w:t>96.74</w:t>
            </w:r>
          </w:p>
        </w:tc>
        <w:tc>
          <w:tcPr>
            <w:tcW w:w="1134" w:type="dxa"/>
            <w:vAlign w:val="center"/>
          </w:tcPr>
          <w:p w14:paraId="47F1EA6E">
            <w:pPr>
              <w:pStyle w:val="15"/>
            </w:pPr>
          </w:p>
        </w:tc>
        <w:tc>
          <w:tcPr>
            <w:tcW w:w="1134" w:type="dxa"/>
            <w:vAlign w:val="center"/>
          </w:tcPr>
          <w:p w14:paraId="028283AB">
            <w:pPr>
              <w:pStyle w:val="15"/>
            </w:pPr>
          </w:p>
        </w:tc>
        <w:tc>
          <w:tcPr>
            <w:tcW w:w="1134" w:type="dxa"/>
            <w:vAlign w:val="center"/>
          </w:tcPr>
          <w:p w14:paraId="55CAD054">
            <w:pPr>
              <w:pStyle w:val="15"/>
            </w:pPr>
          </w:p>
        </w:tc>
        <w:tc>
          <w:tcPr>
            <w:tcW w:w="1134" w:type="dxa"/>
            <w:vAlign w:val="center"/>
          </w:tcPr>
          <w:p w14:paraId="0C89E6DC">
            <w:pPr>
              <w:pStyle w:val="15"/>
            </w:pPr>
          </w:p>
        </w:tc>
        <w:tc>
          <w:tcPr>
            <w:tcW w:w="1134" w:type="dxa"/>
            <w:vAlign w:val="center"/>
          </w:tcPr>
          <w:p w14:paraId="10EAE932">
            <w:pPr>
              <w:pStyle w:val="15"/>
            </w:pPr>
          </w:p>
        </w:tc>
        <w:tc>
          <w:tcPr>
            <w:tcW w:w="1134" w:type="dxa"/>
            <w:vAlign w:val="center"/>
          </w:tcPr>
          <w:p w14:paraId="5CD1BEA2">
            <w:pPr>
              <w:pStyle w:val="15"/>
            </w:pPr>
          </w:p>
        </w:tc>
        <w:tc>
          <w:tcPr>
            <w:tcW w:w="1134" w:type="dxa"/>
            <w:vAlign w:val="center"/>
          </w:tcPr>
          <w:p w14:paraId="0D82EC95">
            <w:pPr>
              <w:pStyle w:val="15"/>
            </w:pPr>
          </w:p>
        </w:tc>
      </w:tr>
      <w:tr w14:paraId="0D2B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B589C">
            <w:pPr>
              <w:pStyle w:val="17"/>
            </w:pPr>
            <w:r>
              <w:t>10</w:t>
            </w:r>
          </w:p>
        </w:tc>
        <w:tc>
          <w:tcPr>
            <w:tcW w:w="992" w:type="dxa"/>
            <w:vAlign w:val="center"/>
          </w:tcPr>
          <w:p w14:paraId="592D2587">
            <w:pPr>
              <w:pStyle w:val="16"/>
            </w:pPr>
            <w:r>
              <w:t>2050902</w:t>
            </w:r>
          </w:p>
        </w:tc>
        <w:tc>
          <w:tcPr>
            <w:tcW w:w="1559" w:type="dxa"/>
            <w:vAlign w:val="center"/>
          </w:tcPr>
          <w:p w14:paraId="63FF53A2">
            <w:pPr>
              <w:pStyle w:val="16"/>
            </w:pPr>
            <w:r>
              <w:t>农村中小学教学设施</w:t>
            </w:r>
          </w:p>
        </w:tc>
        <w:tc>
          <w:tcPr>
            <w:tcW w:w="1134" w:type="dxa"/>
            <w:vAlign w:val="center"/>
          </w:tcPr>
          <w:p w14:paraId="4524B2AE">
            <w:pPr>
              <w:pStyle w:val="15"/>
            </w:pPr>
            <w:r>
              <w:t>96.74</w:t>
            </w:r>
          </w:p>
        </w:tc>
        <w:tc>
          <w:tcPr>
            <w:tcW w:w="1134" w:type="dxa"/>
            <w:vAlign w:val="center"/>
          </w:tcPr>
          <w:p w14:paraId="371230B4">
            <w:pPr>
              <w:pStyle w:val="15"/>
            </w:pPr>
            <w:r>
              <w:t>96.74</w:t>
            </w:r>
          </w:p>
        </w:tc>
        <w:tc>
          <w:tcPr>
            <w:tcW w:w="1134" w:type="dxa"/>
            <w:vAlign w:val="center"/>
          </w:tcPr>
          <w:p w14:paraId="124AE3CA">
            <w:pPr>
              <w:pStyle w:val="15"/>
            </w:pPr>
            <w:r>
              <w:t>96.74</w:t>
            </w:r>
          </w:p>
        </w:tc>
        <w:tc>
          <w:tcPr>
            <w:tcW w:w="1134" w:type="dxa"/>
            <w:vAlign w:val="center"/>
          </w:tcPr>
          <w:p w14:paraId="1E3374E1">
            <w:pPr>
              <w:pStyle w:val="15"/>
            </w:pPr>
          </w:p>
        </w:tc>
        <w:tc>
          <w:tcPr>
            <w:tcW w:w="1134" w:type="dxa"/>
            <w:vAlign w:val="center"/>
          </w:tcPr>
          <w:p w14:paraId="1145BBFC">
            <w:pPr>
              <w:pStyle w:val="15"/>
            </w:pPr>
          </w:p>
        </w:tc>
        <w:tc>
          <w:tcPr>
            <w:tcW w:w="1134" w:type="dxa"/>
            <w:vAlign w:val="center"/>
          </w:tcPr>
          <w:p w14:paraId="5D24B04F">
            <w:pPr>
              <w:pStyle w:val="15"/>
            </w:pPr>
          </w:p>
        </w:tc>
        <w:tc>
          <w:tcPr>
            <w:tcW w:w="1134" w:type="dxa"/>
            <w:vAlign w:val="center"/>
          </w:tcPr>
          <w:p w14:paraId="259BA733">
            <w:pPr>
              <w:pStyle w:val="15"/>
            </w:pPr>
          </w:p>
        </w:tc>
        <w:tc>
          <w:tcPr>
            <w:tcW w:w="1134" w:type="dxa"/>
            <w:vAlign w:val="center"/>
          </w:tcPr>
          <w:p w14:paraId="79FA57FA">
            <w:pPr>
              <w:pStyle w:val="15"/>
            </w:pPr>
          </w:p>
        </w:tc>
        <w:tc>
          <w:tcPr>
            <w:tcW w:w="1134" w:type="dxa"/>
            <w:vAlign w:val="center"/>
          </w:tcPr>
          <w:p w14:paraId="66C1C496">
            <w:pPr>
              <w:pStyle w:val="15"/>
            </w:pPr>
          </w:p>
        </w:tc>
        <w:tc>
          <w:tcPr>
            <w:tcW w:w="1134" w:type="dxa"/>
            <w:vAlign w:val="center"/>
          </w:tcPr>
          <w:p w14:paraId="15E49E19">
            <w:pPr>
              <w:pStyle w:val="15"/>
            </w:pPr>
          </w:p>
        </w:tc>
      </w:tr>
      <w:tr w14:paraId="0D91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4B6D1">
            <w:pPr>
              <w:pStyle w:val="17"/>
            </w:pPr>
            <w:r>
              <w:t>11</w:t>
            </w:r>
          </w:p>
        </w:tc>
        <w:tc>
          <w:tcPr>
            <w:tcW w:w="992" w:type="dxa"/>
            <w:vAlign w:val="center"/>
          </w:tcPr>
          <w:p w14:paraId="4CFF7478">
            <w:pPr>
              <w:pStyle w:val="16"/>
            </w:pPr>
            <w:r>
              <w:t>208</w:t>
            </w:r>
          </w:p>
        </w:tc>
        <w:tc>
          <w:tcPr>
            <w:tcW w:w="1559" w:type="dxa"/>
            <w:vAlign w:val="center"/>
          </w:tcPr>
          <w:p w14:paraId="1C245898">
            <w:pPr>
              <w:pStyle w:val="16"/>
            </w:pPr>
            <w:r>
              <w:t>社会保障和就业支出</w:t>
            </w:r>
          </w:p>
        </w:tc>
        <w:tc>
          <w:tcPr>
            <w:tcW w:w="1134" w:type="dxa"/>
            <w:vAlign w:val="center"/>
          </w:tcPr>
          <w:p w14:paraId="6832F6DD">
            <w:pPr>
              <w:pStyle w:val="15"/>
            </w:pPr>
            <w:r>
              <w:t>387.26</w:t>
            </w:r>
          </w:p>
        </w:tc>
        <w:tc>
          <w:tcPr>
            <w:tcW w:w="1134" w:type="dxa"/>
            <w:vAlign w:val="center"/>
          </w:tcPr>
          <w:p w14:paraId="6E41F65A">
            <w:pPr>
              <w:pStyle w:val="15"/>
            </w:pPr>
            <w:r>
              <w:t>387.26</w:t>
            </w:r>
          </w:p>
        </w:tc>
        <w:tc>
          <w:tcPr>
            <w:tcW w:w="1134" w:type="dxa"/>
            <w:vAlign w:val="center"/>
          </w:tcPr>
          <w:p w14:paraId="2C3D2023">
            <w:pPr>
              <w:pStyle w:val="15"/>
            </w:pPr>
            <w:r>
              <w:t>387.26</w:t>
            </w:r>
          </w:p>
        </w:tc>
        <w:tc>
          <w:tcPr>
            <w:tcW w:w="1134" w:type="dxa"/>
            <w:vAlign w:val="center"/>
          </w:tcPr>
          <w:p w14:paraId="408C0938">
            <w:pPr>
              <w:pStyle w:val="15"/>
            </w:pPr>
          </w:p>
        </w:tc>
        <w:tc>
          <w:tcPr>
            <w:tcW w:w="1134" w:type="dxa"/>
            <w:vAlign w:val="center"/>
          </w:tcPr>
          <w:p w14:paraId="1B413038">
            <w:pPr>
              <w:pStyle w:val="15"/>
            </w:pPr>
          </w:p>
        </w:tc>
        <w:tc>
          <w:tcPr>
            <w:tcW w:w="1134" w:type="dxa"/>
            <w:vAlign w:val="center"/>
          </w:tcPr>
          <w:p w14:paraId="53F74CBB">
            <w:pPr>
              <w:pStyle w:val="15"/>
            </w:pPr>
          </w:p>
        </w:tc>
        <w:tc>
          <w:tcPr>
            <w:tcW w:w="1134" w:type="dxa"/>
            <w:vAlign w:val="center"/>
          </w:tcPr>
          <w:p w14:paraId="52E65418">
            <w:pPr>
              <w:pStyle w:val="15"/>
            </w:pPr>
          </w:p>
        </w:tc>
        <w:tc>
          <w:tcPr>
            <w:tcW w:w="1134" w:type="dxa"/>
            <w:vAlign w:val="center"/>
          </w:tcPr>
          <w:p w14:paraId="6989FA3C">
            <w:pPr>
              <w:pStyle w:val="15"/>
            </w:pPr>
          </w:p>
        </w:tc>
        <w:tc>
          <w:tcPr>
            <w:tcW w:w="1134" w:type="dxa"/>
            <w:vAlign w:val="center"/>
          </w:tcPr>
          <w:p w14:paraId="5D49F1A4">
            <w:pPr>
              <w:pStyle w:val="15"/>
            </w:pPr>
          </w:p>
        </w:tc>
        <w:tc>
          <w:tcPr>
            <w:tcW w:w="1134" w:type="dxa"/>
            <w:vAlign w:val="center"/>
          </w:tcPr>
          <w:p w14:paraId="520B34CD">
            <w:pPr>
              <w:pStyle w:val="15"/>
            </w:pPr>
          </w:p>
        </w:tc>
      </w:tr>
      <w:tr w14:paraId="2463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23555">
            <w:pPr>
              <w:pStyle w:val="17"/>
            </w:pPr>
            <w:r>
              <w:t>12</w:t>
            </w:r>
          </w:p>
        </w:tc>
        <w:tc>
          <w:tcPr>
            <w:tcW w:w="992" w:type="dxa"/>
            <w:vAlign w:val="center"/>
          </w:tcPr>
          <w:p w14:paraId="591DDAF1">
            <w:pPr>
              <w:pStyle w:val="16"/>
            </w:pPr>
            <w:r>
              <w:t>20805</w:t>
            </w:r>
          </w:p>
        </w:tc>
        <w:tc>
          <w:tcPr>
            <w:tcW w:w="1559" w:type="dxa"/>
            <w:vAlign w:val="center"/>
          </w:tcPr>
          <w:p w14:paraId="7FD3DE41">
            <w:pPr>
              <w:pStyle w:val="16"/>
            </w:pPr>
            <w:r>
              <w:t>行政事业单位养老支出</w:t>
            </w:r>
          </w:p>
        </w:tc>
        <w:tc>
          <w:tcPr>
            <w:tcW w:w="1134" w:type="dxa"/>
            <w:vAlign w:val="center"/>
          </w:tcPr>
          <w:p w14:paraId="26CEE64A">
            <w:pPr>
              <w:pStyle w:val="15"/>
            </w:pPr>
            <w:r>
              <w:t>387.26</w:t>
            </w:r>
          </w:p>
        </w:tc>
        <w:tc>
          <w:tcPr>
            <w:tcW w:w="1134" w:type="dxa"/>
            <w:vAlign w:val="center"/>
          </w:tcPr>
          <w:p w14:paraId="0782117B">
            <w:pPr>
              <w:pStyle w:val="15"/>
            </w:pPr>
            <w:r>
              <w:t>387.26</w:t>
            </w:r>
          </w:p>
        </w:tc>
        <w:tc>
          <w:tcPr>
            <w:tcW w:w="1134" w:type="dxa"/>
            <w:vAlign w:val="center"/>
          </w:tcPr>
          <w:p w14:paraId="0A636395">
            <w:pPr>
              <w:pStyle w:val="15"/>
            </w:pPr>
            <w:r>
              <w:t>387.26</w:t>
            </w:r>
          </w:p>
        </w:tc>
        <w:tc>
          <w:tcPr>
            <w:tcW w:w="1134" w:type="dxa"/>
            <w:vAlign w:val="center"/>
          </w:tcPr>
          <w:p w14:paraId="7A5CF014">
            <w:pPr>
              <w:pStyle w:val="15"/>
            </w:pPr>
          </w:p>
        </w:tc>
        <w:tc>
          <w:tcPr>
            <w:tcW w:w="1134" w:type="dxa"/>
            <w:vAlign w:val="center"/>
          </w:tcPr>
          <w:p w14:paraId="3A7EE4F5">
            <w:pPr>
              <w:pStyle w:val="15"/>
            </w:pPr>
          </w:p>
        </w:tc>
        <w:tc>
          <w:tcPr>
            <w:tcW w:w="1134" w:type="dxa"/>
            <w:vAlign w:val="center"/>
          </w:tcPr>
          <w:p w14:paraId="29656C97">
            <w:pPr>
              <w:pStyle w:val="15"/>
            </w:pPr>
          </w:p>
        </w:tc>
        <w:tc>
          <w:tcPr>
            <w:tcW w:w="1134" w:type="dxa"/>
            <w:vAlign w:val="center"/>
          </w:tcPr>
          <w:p w14:paraId="3669C246">
            <w:pPr>
              <w:pStyle w:val="15"/>
            </w:pPr>
          </w:p>
        </w:tc>
        <w:tc>
          <w:tcPr>
            <w:tcW w:w="1134" w:type="dxa"/>
            <w:vAlign w:val="center"/>
          </w:tcPr>
          <w:p w14:paraId="2D5FF049">
            <w:pPr>
              <w:pStyle w:val="15"/>
            </w:pPr>
          </w:p>
        </w:tc>
        <w:tc>
          <w:tcPr>
            <w:tcW w:w="1134" w:type="dxa"/>
            <w:vAlign w:val="center"/>
          </w:tcPr>
          <w:p w14:paraId="0D1F4FB7">
            <w:pPr>
              <w:pStyle w:val="15"/>
            </w:pPr>
          </w:p>
        </w:tc>
        <w:tc>
          <w:tcPr>
            <w:tcW w:w="1134" w:type="dxa"/>
            <w:vAlign w:val="center"/>
          </w:tcPr>
          <w:p w14:paraId="6D15A38F">
            <w:pPr>
              <w:pStyle w:val="15"/>
            </w:pPr>
          </w:p>
        </w:tc>
      </w:tr>
      <w:tr w14:paraId="27C2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7CC00">
            <w:pPr>
              <w:pStyle w:val="17"/>
            </w:pPr>
            <w:r>
              <w:t>13</w:t>
            </w:r>
          </w:p>
        </w:tc>
        <w:tc>
          <w:tcPr>
            <w:tcW w:w="992" w:type="dxa"/>
            <w:vAlign w:val="center"/>
          </w:tcPr>
          <w:p w14:paraId="672BCD0B">
            <w:pPr>
              <w:pStyle w:val="16"/>
            </w:pPr>
            <w:r>
              <w:t>2080505</w:t>
            </w:r>
          </w:p>
        </w:tc>
        <w:tc>
          <w:tcPr>
            <w:tcW w:w="1559" w:type="dxa"/>
            <w:vAlign w:val="center"/>
          </w:tcPr>
          <w:p w14:paraId="6CBA2DFD">
            <w:pPr>
              <w:pStyle w:val="16"/>
            </w:pPr>
            <w:r>
              <w:t>机关事业单位基本养老保险缴费支出</w:t>
            </w:r>
          </w:p>
        </w:tc>
        <w:tc>
          <w:tcPr>
            <w:tcW w:w="1134" w:type="dxa"/>
            <w:vAlign w:val="center"/>
          </w:tcPr>
          <w:p w14:paraId="32E8B922">
            <w:pPr>
              <w:pStyle w:val="15"/>
            </w:pPr>
            <w:r>
              <w:t>387.26</w:t>
            </w:r>
          </w:p>
        </w:tc>
        <w:tc>
          <w:tcPr>
            <w:tcW w:w="1134" w:type="dxa"/>
            <w:vAlign w:val="center"/>
          </w:tcPr>
          <w:p w14:paraId="2ECB6E8E">
            <w:pPr>
              <w:pStyle w:val="15"/>
            </w:pPr>
            <w:r>
              <w:t>387.26</w:t>
            </w:r>
          </w:p>
        </w:tc>
        <w:tc>
          <w:tcPr>
            <w:tcW w:w="1134" w:type="dxa"/>
            <w:vAlign w:val="center"/>
          </w:tcPr>
          <w:p w14:paraId="4B875D97">
            <w:pPr>
              <w:pStyle w:val="15"/>
            </w:pPr>
            <w:r>
              <w:t>387.26</w:t>
            </w:r>
          </w:p>
        </w:tc>
        <w:tc>
          <w:tcPr>
            <w:tcW w:w="1134" w:type="dxa"/>
            <w:vAlign w:val="center"/>
          </w:tcPr>
          <w:p w14:paraId="26DF7A3B">
            <w:pPr>
              <w:pStyle w:val="15"/>
            </w:pPr>
          </w:p>
        </w:tc>
        <w:tc>
          <w:tcPr>
            <w:tcW w:w="1134" w:type="dxa"/>
            <w:vAlign w:val="center"/>
          </w:tcPr>
          <w:p w14:paraId="3C2EBE74">
            <w:pPr>
              <w:pStyle w:val="15"/>
            </w:pPr>
          </w:p>
        </w:tc>
        <w:tc>
          <w:tcPr>
            <w:tcW w:w="1134" w:type="dxa"/>
            <w:vAlign w:val="center"/>
          </w:tcPr>
          <w:p w14:paraId="17030965">
            <w:pPr>
              <w:pStyle w:val="15"/>
            </w:pPr>
          </w:p>
        </w:tc>
        <w:tc>
          <w:tcPr>
            <w:tcW w:w="1134" w:type="dxa"/>
            <w:vAlign w:val="center"/>
          </w:tcPr>
          <w:p w14:paraId="23AEFA5B">
            <w:pPr>
              <w:pStyle w:val="15"/>
            </w:pPr>
          </w:p>
        </w:tc>
        <w:tc>
          <w:tcPr>
            <w:tcW w:w="1134" w:type="dxa"/>
            <w:vAlign w:val="center"/>
          </w:tcPr>
          <w:p w14:paraId="7AE7E6E9">
            <w:pPr>
              <w:pStyle w:val="15"/>
            </w:pPr>
          </w:p>
        </w:tc>
        <w:tc>
          <w:tcPr>
            <w:tcW w:w="1134" w:type="dxa"/>
            <w:vAlign w:val="center"/>
          </w:tcPr>
          <w:p w14:paraId="669DB51E">
            <w:pPr>
              <w:pStyle w:val="15"/>
            </w:pPr>
          </w:p>
        </w:tc>
        <w:tc>
          <w:tcPr>
            <w:tcW w:w="1134" w:type="dxa"/>
            <w:vAlign w:val="center"/>
          </w:tcPr>
          <w:p w14:paraId="733CAFA0">
            <w:pPr>
              <w:pStyle w:val="15"/>
            </w:pPr>
          </w:p>
        </w:tc>
      </w:tr>
      <w:tr w14:paraId="1ACC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F67A7">
            <w:pPr>
              <w:pStyle w:val="17"/>
            </w:pPr>
            <w:r>
              <w:t>14</w:t>
            </w:r>
          </w:p>
        </w:tc>
        <w:tc>
          <w:tcPr>
            <w:tcW w:w="992" w:type="dxa"/>
            <w:vAlign w:val="center"/>
          </w:tcPr>
          <w:p w14:paraId="44395E92">
            <w:pPr>
              <w:pStyle w:val="16"/>
            </w:pPr>
            <w:r>
              <w:t>210</w:t>
            </w:r>
          </w:p>
        </w:tc>
        <w:tc>
          <w:tcPr>
            <w:tcW w:w="1559" w:type="dxa"/>
            <w:vAlign w:val="center"/>
          </w:tcPr>
          <w:p w14:paraId="5AC9354D">
            <w:pPr>
              <w:pStyle w:val="16"/>
            </w:pPr>
            <w:r>
              <w:t>卫生健康支出</w:t>
            </w:r>
          </w:p>
        </w:tc>
        <w:tc>
          <w:tcPr>
            <w:tcW w:w="1134" w:type="dxa"/>
            <w:vAlign w:val="center"/>
          </w:tcPr>
          <w:p w14:paraId="7BA660EF">
            <w:pPr>
              <w:pStyle w:val="15"/>
            </w:pPr>
            <w:r>
              <w:t>239.08</w:t>
            </w:r>
          </w:p>
        </w:tc>
        <w:tc>
          <w:tcPr>
            <w:tcW w:w="1134" w:type="dxa"/>
            <w:vAlign w:val="center"/>
          </w:tcPr>
          <w:p w14:paraId="5A10D5D1">
            <w:pPr>
              <w:pStyle w:val="15"/>
            </w:pPr>
            <w:r>
              <w:t>239.08</w:t>
            </w:r>
          </w:p>
        </w:tc>
        <w:tc>
          <w:tcPr>
            <w:tcW w:w="1134" w:type="dxa"/>
            <w:vAlign w:val="center"/>
          </w:tcPr>
          <w:p w14:paraId="6B689156">
            <w:pPr>
              <w:pStyle w:val="15"/>
            </w:pPr>
            <w:r>
              <w:t>239.08</w:t>
            </w:r>
          </w:p>
        </w:tc>
        <w:tc>
          <w:tcPr>
            <w:tcW w:w="1134" w:type="dxa"/>
            <w:vAlign w:val="center"/>
          </w:tcPr>
          <w:p w14:paraId="13ABE45F">
            <w:pPr>
              <w:pStyle w:val="15"/>
            </w:pPr>
          </w:p>
        </w:tc>
        <w:tc>
          <w:tcPr>
            <w:tcW w:w="1134" w:type="dxa"/>
            <w:vAlign w:val="center"/>
          </w:tcPr>
          <w:p w14:paraId="0B138AAC">
            <w:pPr>
              <w:pStyle w:val="15"/>
            </w:pPr>
          </w:p>
        </w:tc>
        <w:tc>
          <w:tcPr>
            <w:tcW w:w="1134" w:type="dxa"/>
            <w:vAlign w:val="center"/>
          </w:tcPr>
          <w:p w14:paraId="5CAB03F0">
            <w:pPr>
              <w:pStyle w:val="15"/>
            </w:pPr>
          </w:p>
        </w:tc>
        <w:tc>
          <w:tcPr>
            <w:tcW w:w="1134" w:type="dxa"/>
            <w:vAlign w:val="center"/>
          </w:tcPr>
          <w:p w14:paraId="1E59137D">
            <w:pPr>
              <w:pStyle w:val="15"/>
            </w:pPr>
          </w:p>
        </w:tc>
        <w:tc>
          <w:tcPr>
            <w:tcW w:w="1134" w:type="dxa"/>
            <w:vAlign w:val="center"/>
          </w:tcPr>
          <w:p w14:paraId="1F8BA9F3">
            <w:pPr>
              <w:pStyle w:val="15"/>
            </w:pPr>
          </w:p>
        </w:tc>
        <w:tc>
          <w:tcPr>
            <w:tcW w:w="1134" w:type="dxa"/>
            <w:vAlign w:val="center"/>
          </w:tcPr>
          <w:p w14:paraId="469CE7A4">
            <w:pPr>
              <w:pStyle w:val="15"/>
            </w:pPr>
          </w:p>
        </w:tc>
        <w:tc>
          <w:tcPr>
            <w:tcW w:w="1134" w:type="dxa"/>
            <w:vAlign w:val="center"/>
          </w:tcPr>
          <w:p w14:paraId="0937847F">
            <w:pPr>
              <w:pStyle w:val="15"/>
            </w:pPr>
          </w:p>
        </w:tc>
      </w:tr>
      <w:tr w14:paraId="33CE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DC7B3">
            <w:pPr>
              <w:pStyle w:val="17"/>
            </w:pPr>
            <w:r>
              <w:t>15</w:t>
            </w:r>
          </w:p>
        </w:tc>
        <w:tc>
          <w:tcPr>
            <w:tcW w:w="992" w:type="dxa"/>
            <w:vAlign w:val="center"/>
          </w:tcPr>
          <w:p w14:paraId="369002C5">
            <w:pPr>
              <w:pStyle w:val="16"/>
            </w:pPr>
            <w:r>
              <w:t>21012</w:t>
            </w:r>
          </w:p>
        </w:tc>
        <w:tc>
          <w:tcPr>
            <w:tcW w:w="1559" w:type="dxa"/>
            <w:vAlign w:val="center"/>
          </w:tcPr>
          <w:p w14:paraId="0EBF326E">
            <w:pPr>
              <w:pStyle w:val="16"/>
            </w:pPr>
            <w:r>
              <w:t>财政对基本医疗保险基金的补助</w:t>
            </w:r>
          </w:p>
        </w:tc>
        <w:tc>
          <w:tcPr>
            <w:tcW w:w="1134" w:type="dxa"/>
            <w:vAlign w:val="center"/>
          </w:tcPr>
          <w:p w14:paraId="63470369">
            <w:pPr>
              <w:pStyle w:val="15"/>
            </w:pPr>
            <w:r>
              <w:t>239.08</w:t>
            </w:r>
          </w:p>
        </w:tc>
        <w:tc>
          <w:tcPr>
            <w:tcW w:w="1134" w:type="dxa"/>
            <w:vAlign w:val="center"/>
          </w:tcPr>
          <w:p w14:paraId="1B171F20">
            <w:pPr>
              <w:pStyle w:val="15"/>
            </w:pPr>
            <w:r>
              <w:t>239.08</w:t>
            </w:r>
          </w:p>
        </w:tc>
        <w:tc>
          <w:tcPr>
            <w:tcW w:w="1134" w:type="dxa"/>
            <w:vAlign w:val="center"/>
          </w:tcPr>
          <w:p w14:paraId="78C43117">
            <w:pPr>
              <w:pStyle w:val="15"/>
            </w:pPr>
            <w:r>
              <w:t>239.08</w:t>
            </w:r>
          </w:p>
        </w:tc>
        <w:tc>
          <w:tcPr>
            <w:tcW w:w="1134" w:type="dxa"/>
            <w:vAlign w:val="center"/>
          </w:tcPr>
          <w:p w14:paraId="53153E2F">
            <w:pPr>
              <w:pStyle w:val="15"/>
            </w:pPr>
          </w:p>
        </w:tc>
        <w:tc>
          <w:tcPr>
            <w:tcW w:w="1134" w:type="dxa"/>
            <w:vAlign w:val="center"/>
          </w:tcPr>
          <w:p w14:paraId="4E606953">
            <w:pPr>
              <w:pStyle w:val="15"/>
            </w:pPr>
          </w:p>
        </w:tc>
        <w:tc>
          <w:tcPr>
            <w:tcW w:w="1134" w:type="dxa"/>
            <w:vAlign w:val="center"/>
          </w:tcPr>
          <w:p w14:paraId="3762399B">
            <w:pPr>
              <w:pStyle w:val="15"/>
            </w:pPr>
          </w:p>
        </w:tc>
        <w:tc>
          <w:tcPr>
            <w:tcW w:w="1134" w:type="dxa"/>
            <w:vAlign w:val="center"/>
          </w:tcPr>
          <w:p w14:paraId="49F1A2CE">
            <w:pPr>
              <w:pStyle w:val="15"/>
            </w:pPr>
          </w:p>
        </w:tc>
        <w:tc>
          <w:tcPr>
            <w:tcW w:w="1134" w:type="dxa"/>
            <w:vAlign w:val="center"/>
          </w:tcPr>
          <w:p w14:paraId="1817E405">
            <w:pPr>
              <w:pStyle w:val="15"/>
            </w:pPr>
          </w:p>
        </w:tc>
        <w:tc>
          <w:tcPr>
            <w:tcW w:w="1134" w:type="dxa"/>
            <w:vAlign w:val="center"/>
          </w:tcPr>
          <w:p w14:paraId="3F6CE4AF">
            <w:pPr>
              <w:pStyle w:val="15"/>
            </w:pPr>
          </w:p>
        </w:tc>
        <w:tc>
          <w:tcPr>
            <w:tcW w:w="1134" w:type="dxa"/>
            <w:vAlign w:val="center"/>
          </w:tcPr>
          <w:p w14:paraId="0C946AC5">
            <w:pPr>
              <w:pStyle w:val="15"/>
            </w:pPr>
          </w:p>
        </w:tc>
      </w:tr>
      <w:tr w14:paraId="00BC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F82E1">
            <w:pPr>
              <w:pStyle w:val="17"/>
            </w:pPr>
            <w:r>
              <w:t>16</w:t>
            </w:r>
          </w:p>
        </w:tc>
        <w:tc>
          <w:tcPr>
            <w:tcW w:w="992" w:type="dxa"/>
            <w:vAlign w:val="center"/>
          </w:tcPr>
          <w:p w14:paraId="68393263">
            <w:pPr>
              <w:pStyle w:val="16"/>
            </w:pPr>
            <w:r>
              <w:t>2101201</w:t>
            </w:r>
          </w:p>
        </w:tc>
        <w:tc>
          <w:tcPr>
            <w:tcW w:w="1559" w:type="dxa"/>
            <w:vAlign w:val="center"/>
          </w:tcPr>
          <w:p w14:paraId="559AAAB2">
            <w:pPr>
              <w:pStyle w:val="16"/>
            </w:pPr>
            <w:r>
              <w:t>财政对职工基本医疗保险基金的补助</w:t>
            </w:r>
          </w:p>
        </w:tc>
        <w:tc>
          <w:tcPr>
            <w:tcW w:w="1134" w:type="dxa"/>
            <w:vAlign w:val="center"/>
          </w:tcPr>
          <w:p w14:paraId="4204E398">
            <w:pPr>
              <w:pStyle w:val="15"/>
            </w:pPr>
            <w:r>
              <w:t>239.08</w:t>
            </w:r>
          </w:p>
        </w:tc>
        <w:tc>
          <w:tcPr>
            <w:tcW w:w="1134" w:type="dxa"/>
            <w:vAlign w:val="center"/>
          </w:tcPr>
          <w:p w14:paraId="3BF759BE">
            <w:pPr>
              <w:pStyle w:val="15"/>
            </w:pPr>
            <w:r>
              <w:t>239.08</w:t>
            </w:r>
          </w:p>
        </w:tc>
        <w:tc>
          <w:tcPr>
            <w:tcW w:w="1134" w:type="dxa"/>
            <w:vAlign w:val="center"/>
          </w:tcPr>
          <w:p w14:paraId="54635FB8">
            <w:pPr>
              <w:pStyle w:val="15"/>
            </w:pPr>
            <w:r>
              <w:t>239.08</w:t>
            </w:r>
          </w:p>
        </w:tc>
        <w:tc>
          <w:tcPr>
            <w:tcW w:w="1134" w:type="dxa"/>
            <w:vAlign w:val="center"/>
          </w:tcPr>
          <w:p w14:paraId="61AC3165">
            <w:pPr>
              <w:pStyle w:val="15"/>
            </w:pPr>
          </w:p>
        </w:tc>
        <w:tc>
          <w:tcPr>
            <w:tcW w:w="1134" w:type="dxa"/>
            <w:vAlign w:val="center"/>
          </w:tcPr>
          <w:p w14:paraId="600833D9">
            <w:pPr>
              <w:pStyle w:val="15"/>
            </w:pPr>
          </w:p>
        </w:tc>
        <w:tc>
          <w:tcPr>
            <w:tcW w:w="1134" w:type="dxa"/>
            <w:vAlign w:val="center"/>
          </w:tcPr>
          <w:p w14:paraId="49255DDA">
            <w:pPr>
              <w:pStyle w:val="15"/>
            </w:pPr>
          </w:p>
        </w:tc>
        <w:tc>
          <w:tcPr>
            <w:tcW w:w="1134" w:type="dxa"/>
            <w:vAlign w:val="center"/>
          </w:tcPr>
          <w:p w14:paraId="61586432">
            <w:pPr>
              <w:pStyle w:val="15"/>
            </w:pPr>
          </w:p>
        </w:tc>
        <w:tc>
          <w:tcPr>
            <w:tcW w:w="1134" w:type="dxa"/>
            <w:vAlign w:val="center"/>
          </w:tcPr>
          <w:p w14:paraId="72D0A8F7">
            <w:pPr>
              <w:pStyle w:val="15"/>
            </w:pPr>
          </w:p>
        </w:tc>
        <w:tc>
          <w:tcPr>
            <w:tcW w:w="1134" w:type="dxa"/>
            <w:vAlign w:val="center"/>
          </w:tcPr>
          <w:p w14:paraId="2BB2DC29">
            <w:pPr>
              <w:pStyle w:val="15"/>
            </w:pPr>
          </w:p>
        </w:tc>
        <w:tc>
          <w:tcPr>
            <w:tcW w:w="1134" w:type="dxa"/>
            <w:vAlign w:val="center"/>
          </w:tcPr>
          <w:p w14:paraId="02A080B8">
            <w:pPr>
              <w:pStyle w:val="15"/>
            </w:pPr>
          </w:p>
        </w:tc>
      </w:tr>
      <w:tr w14:paraId="1CC6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987FD">
            <w:pPr>
              <w:pStyle w:val="17"/>
            </w:pPr>
            <w:r>
              <w:t>17</w:t>
            </w:r>
          </w:p>
        </w:tc>
        <w:tc>
          <w:tcPr>
            <w:tcW w:w="992" w:type="dxa"/>
            <w:vAlign w:val="center"/>
          </w:tcPr>
          <w:p w14:paraId="66146139">
            <w:pPr>
              <w:pStyle w:val="16"/>
            </w:pPr>
            <w:r>
              <w:t>229</w:t>
            </w:r>
          </w:p>
        </w:tc>
        <w:tc>
          <w:tcPr>
            <w:tcW w:w="1559" w:type="dxa"/>
            <w:vAlign w:val="center"/>
          </w:tcPr>
          <w:p w14:paraId="5737BE9B">
            <w:pPr>
              <w:pStyle w:val="16"/>
            </w:pPr>
            <w:r>
              <w:t>其他支出</w:t>
            </w:r>
          </w:p>
        </w:tc>
        <w:tc>
          <w:tcPr>
            <w:tcW w:w="1134" w:type="dxa"/>
            <w:vAlign w:val="center"/>
          </w:tcPr>
          <w:p w14:paraId="33DFFC67">
            <w:pPr>
              <w:pStyle w:val="15"/>
            </w:pPr>
            <w:r>
              <w:t>501.29</w:t>
            </w:r>
          </w:p>
        </w:tc>
        <w:tc>
          <w:tcPr>
            <w:tcW w:w="1134" w:type="dxa"/>
            <w:vAlign w:val="center"/>
          </w:tcPr>
          <w:p w14:paraId="3F7FB2D6">
            <w:pPr>
              <w:pStyle w:val="15"/>
            </w:pPr>
          </w:p>
        </w:tc>
        <w:tc>
          <w:tcPr>
            <w:tcW w:w="1134" w:type="dxa"/>
            <w:vAlign w:val="center"/>
          </w:tcPr>
          <w:p w14:paraId="49757E53">
            <w:pPr>
              <w:pStyle w:val="15"/>
            </w:pPr>
          </w:p>
        </w:tc>
        <w:tc>
          <w:tcPr>
            <w:tcW w:w="1134" w:type="dxa"/>
            <w:vAlign w:val="center"/>
          </w:tcPr>
          <w:p w14:paraId="64633A20">
            <w:pPr>
              <w:pStyle w:val="15"/>
            </w:pPr>
          </w:p>
        </w:tc>
        <w:tc>
          <w:tcPr>
            <w:tcW w:w="1134" w:type="dxa"/>
            <w:vAlign w:val="center"/>
          </w:tcPr>
          <w:p w14:paraId="000EBAC7">
            <w:pPr>
              <w:pStyle w:val="15"/>
            </w:pPr>
          </w:p>
        </w:tc>
        <w:tc>
          <w:tcPr>
            <w:tcW w:w="1134" w:type="dxa"/>
            <w:vAlign w:val="center"/>
          </w:tcPr>
          <w:p w14:paraId="47F9E657">
            <w:pPr>
              <w:pStyle w:val="15"/>
            </w:pPr>
          </w:p>
        </w:tc>
        <w:tc>
          <w:tcPr>
            <w:tcW w:w="1134" w:type="dxa"/>
            <w:vAlign w:val="center"/>
          </w:tcPr>
          <w:p w14:paraId="7E0E9EF5">
            <w:pPr>
              <w:pStyle w:val="15"/>
            </w:pPr>
          </w:p>
        </w:tc>
        <w:tc>
          <w:tcPr>
            <w:tcW w:w="1134" w:type="dxa"/>
            <w:vAlign w:val="center"/>
          </w:tcPr>
          <w:p w14:paraId="434736EA">
            <w:pPr>
              <w:pStyle w:val="15"/>
            </w:pPr>
          </w:p>
        </w:tc>
        <w:tc>
          <w:tcPr>
            <w:tcW w:w="1134" w:type="dxa"/>
            <w:vAlign w:val="center"/>
          </w:tcPr>
          <w:p w14:paraId="67D5BBE5">
            <w:pPr>
              <w:pStyle w:val="15"/>
            </w:pPr>
          </w:p>
        </w:tc>
        <w:tc>
          <w:tcPr>
            <w:tcW w:w="1134" w:type="dxa"/>
            <w:vAlign w:val="center"/>
          </w:tcPr>
          <w:p w14:paraId="2DF49DF4">
            <w:pPr>
              <w:pStyle w:val="15"/>
            </w:pPr>
            <w:r>
              <w:t>501.29</w:t>
            </w:r>
          </w:p>
        </w:tc>
      </w:tr>
      <w:tr w14:paraId="59A7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27B89">
            <w:pPr>
              <w:pStyle w:val="17"/>
            </w:pPr>
            <w:r>
              <w:t>18</w:t>
            </w:r>
          </w:p>
        </w:tc>
        <w:tc>
          <w:tcPr>
            <w:tcW w:w="992" w:type="dxa"/>
            <w:vAlign w:val="center"/>
          </w:tcPr>
          <w:p w14:paraId="13E2ABE3">
            <w:pPr>
              <w:pStyle w:val="16"/>
            </w:pPr>
            <w:r>
              <w:t>22904</w:t>
            </w:r>
          </w:p>
        </w:tc>
        <w:tc>
          <w:tcPr>
            <w:tcW w:w="1559" w:type="dxa"/>
            <w:vAlign w:val="center"/>
          </w:tcPr>
          <w:p w14:paraId="600B55C4">
            <w:pPr>
              <w:pStyle w:val="16"/>
            </w:pPr>
            <w:r>
              <w:t>其他政府性基金及对应专项债务收入安排的支出</w:t>
            </w:r>
          </w:p>
        </w:tc>
        <w:tc>
          <w:tcPr>
            <w:tcW w:w="1134" w:type="dxa"/>
            <w:vAlign w:val="center"/>
          </w:tcPr>
          <w:p w14:paraId="445DD361">
            <w:pPr>
              <w:pStyle w:val="15"/>
            </w:pPr>
            <w:r>
              <w:t>501.29</w:t>
            </w:r>
          </w:p>
        </w:tc>
        <w:tc>
          <w:tcPr>
            <w:tcW w:w="1134" w:type="dxa"/>
            <w:vAlign w:val="center"/>
          </w:tcPr>
          <w:p w14:paraId="079C2529">
            <w:pPr>
              <w:pStyle w:val="15"/>
            </w:pPr>
          </w:p>
        </w:tc>
        <w:tc>
          <w:tcPr>
            <w:tcW w:w="1134" w:type="dxa"/>
            <w:vAlign w:val="center"/>
          </w:tcPr>
          <w:p w14:paraId="0F8CBB63">
            <w:pPr>
              <w:pStyle w:val="15"/>
            </w:pPr>
          </w:p>
        </w:tc>
        <w:tc>
          <w:tcPr>
            <w:tcW w:w="1134" w:type="dxa"/>
            <w:vAlign w:val="center"/>
          </w:tcPr>
          <w:p w14:paraId="1F2D3364">
            <w:pPr>
              <w:pStyle w:val="15"/>
            </w:pPr>
          </w:p>
        </w:tc>
        <w:tc>
          <w:tcPr>
            <w:tcW w:w="1134" w:type="dxa"/>
            <w:vAlign w:val="center"/>
          </w:tcPr>
          <w:p w14:paraId="16A0DCC0">
            <w:pPr>
              <w:pStyle w:val="15"/>
            </w:pPr>
          </w:p>
        </w:tc>
        <w:tc>
          <w:tcPr>
            <w:tcW w:w="1134" w:type="dxa"/>
            <w:vAlign w:val="center"/>
          </w:tcPr>
          <w:p w14:paraId="7658F9BC">
            <w:pPr>
              <w:pStyle w:val="15"/>
            </w:pPr>
          </w:p>
        </w:tc>
        <w:tc>
          <w:tcPr>
            <w:tcW w:w="1134" w:type="dxa"/>
            <w:vAlign w:val="center"/>
          </w:tcPr>
          <w:p w14:paraId="7383BAC0">
            <w:pPr>
              <w:pStyle w:val="15"/>
            </w:pPr>
          </w:p>
        </w:tc>
        <w:tc>
          <w:tcPr>
            <w:tcW w:w="1134" w:type="dxa"/>
            <w:vAlign w:val="center"/>
          </w:tcPr>
          <w:p w14:paraId="2FD2DC10">
            <w:pPr>
              <w:pStyle w:val="15"/>
            </w:pPr>
          </w:p>
        </w:tc>
        <w:tc>
          <w:tcPr>
            <w:tcW w:w="1134" w:type="dxa"/>
            <w:vAlign w:val="center"/>
          </w:tcPr>
          <w:p w14:paraId="533E7E93">
            <w:pPr>
              <w:pStyle w:val="15"/>
            </w:pPr>
          </w:p>
        </w:tc>
        <w:tc>
          <w:tcPr>
            <w:tcW w:w="1134" w:type="dxa"/>
            <w:vAlign w:val="center"/>
          </w:tcPr>
          <w:p w14:paraId="59AD384F">
            <w:pPr>
              <w:pStyle w:val="15"/>
            </w:pPr>
            <w:r>
              <w:t>501.29</w:t>
            </w:r>
          </w:p>
        </w:tc>
      </w:tr>
      <w:tr w14:paraId="4B11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E6C18">
            <w:pPr>
              <w:pStyle w:val="17"/>
            </w:pPr>
            <w:r>
              <w:t>19</w:t>
            </w:r>
          </w:p>
        </w:tc>
        <w:tc>
          <w:tcPr>
            <w:tcW w:w="992" w:type="dxa"/>
            <w:vAlign w:val="center"/>
          </w:tcPr>
          <w:p w14:paraId="31FC6465">
            <w:pPr>
              <w:pStyle w:val="16"/>
            </w:pPr>
            <w:r>
              <w:t>2290402</w:t>
            </w:r>
          </w:p>
        </w:tc>
        <w:tc>
          <w:tcPr>
            <w:tcW w:w="1559" w:type="dxa"/>
            <w:vAlign w:val="center"/>
          </w:tcPr>
          <w:p w14:paraId="43597FAB">
            <w:pPr>
              <w:pStyle w:val="16"/>
            </w:pPr>
            <w:r>
              <w:t>其他地方自行试点项目收益专项债券收入安排的支出</w:t>
            </w:r>
          </w:p>
        </w:tc>
        <w:tc>
          <w:tcPr>
            <w:tcW w:w="1134" w:type="dxa"/>
            <w:vAlign w:val="center"/>
          </w:tcPr>
          <w:p w14:paraId="3B23DD4B">
            <w:pPr>
              <w:pStyle w:val="15"/>
            </w:pPr>
            <w:r>
              <w:t>501.29</w:t>
            </w:r>
          </w:p>
        </w:tc>
        <w:tc>
          <w:tcPr>
            <w:tcW w:w="1134" w:type="dxa"/>
            <w:vAlign w:val="center"/>
          </w:tcPr>
          <w:p w14:paraId="52C1ACE1">
            <w:pPr>
              <w:pStyle w:val="15"/>
            </w:pPr>
          </w:p>
        </w:tc>
        <w:tc>
          <w:tcPr>
            <w:tcW w:w="1134" w:type="dxa"/>
            <w:vAlign w:val="center"/>
          </w:tcPr>
          <w:p w14:paraId="154B3207">
            <w:pPr>
              <w:pStyle w:val="15"/>
            </w:pPr>
          </w:p>
        </w:tc>
        <w:tc>
          <w:tcPr>
            <w:tcW w:w="1134" w:type="dxa"/>
            <w:vAlign w:val="center"/>
          </w:tcPr>
          <w:p w14:paraId="5620649C">
            <w:pPr>
              <w:pStyle w:val="15"/>
            </w:pPr>
          </w:p>
        </w:tc>
        <w:tc>
          <w:tcPr>
            <w:tcW w:w="1134" w:type="dxa"/>
            <w:vAlign w:val="center"/>
          </w:tcPr>
          <w:p w14:paraId="0B5931C3">
            <w:pPr>
              <w:pStyle w:val="15"/>
            </w:pPr>
          </w:p>
        </w:tc>
        <w:tc>
          <w:tcPr>
            <w:tcW w:w="1134" w:type="dxa"/>
            <w:vAlign w:val="center"/>
          </w:tcPr>
          <w:p w14:paraId="5E233ACF">
            <w:pPr>
              <w:pStyle w:val="15"/>
            </w:pPr>
          </w:p>
        </w:tc>
        <w:tc>
          <w:tcPr>
            <w:tcW w:w="1134" w:type="dxa"/>
            <w:vAlign w:val="center"/>
          </w:tcPr>
          <w:p w14:paraId="7193EC15">
            <w:pPr>
              <w:pStyle w:val="15"/>
            </w:pPr>
          </w:p>
        </w:tc>
        <w:tc>
          <w:tcPr>
            <w:tcW w:w="1134" w:type="dxa"/>
            <w:vAlign w:val="center"/>
          </w:tcPr>
          <w:p w14:paraId="2F27E1DB">
            <w:pPr>
              <w:pStyle w:val="15"/>
            </w:pPr>
          </w:p>
        </w:tc>
        <w:tc>
          <w:tcPr>
            <w:tcW w:w="1134" w:type="dxa"/>
            <w:vAlign w:val="center"/>
          </w:tcPr>
          <w:p w14:paraId="105B0015">
            <w:pPr>
              <w:pStyle w:val="15"/>
            </w:pPr>
          </w:p>
        </w:tc>
        <w:tc>
          <w:tcPr>
            <w:tcW w:w="1134" w:type="dxa"/>
            <w:vAlign w:val="center"/>
          </w:tcPr>
          <w:p w14:paraId="52A7F904">
            <w:pPr>
              <w:pStyle w:val="15"/>
            </w:pPr>
            <w:r>
              <w:t>501.29</w:t>
            </w:r>
          </w:p>
        </w:tc>
      </w:tr>
    </w:tbl>
    <w:p w14:paraId="134859E6">
      <w:pPr>
        <w:sectPr>
          <w:pgSz w:w="16840" w:h="11900" w:orient="landscape"/>
          <w:pgMar w:top="1361" w:right="1020" w:bottom="1134" w:left="1020" w:header="720" w:footer="720" w:gutter="0"/>
          <w:cols w:space="720" w:num="1"/>
        </w:sectPr>
      </w:pPr>
    </w:p>
    <w:p w14:paraId="1DA196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DA7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3E523BB">
            <w:pPr>
              <w:pStyle w:val="13"/>
            </w:pPr>
            <w:r>
              <w:t>360450石家庄市藁城区南营镇中心校</w:t>
            </w:r>
          </w:p>
        </w:tc>
        <w:tc>
          <w:tcPr>
            <w:tcW w:w="2721" w:type="dxa"/>
            <w:gridSpan w:val="2"/>
            <w:tcBorders>
              <w:top w:val="single" w:color="FFFFFF" w:sz="6" w:space="0"/>
              <w:left w:val="single" w:color="FFFFFF" w:sz="6" w:space="0"/>
              <w:right w:val="single" w:color="FFFFFF" w:sz="6" w:space="0"/>
            </w:tcBorders>
            <w:vAlign w:val="center"/>
          </w:tcPr>
          <w:p w14:paraId="037D16CC">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1A2409D6">
            <w:pPr>
              <w:pStyle w:val="11"/>
            </w:pPr>
            <w:r>
              <w:t>单位：万元</w:t>
            </w:r>
          </w:p>
        </w:tc>
      </w:tr>
      <w:tr w14:paraId="4AE5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C7C6E">
            <w:pPr>
              <w:pStyle w:val="14"/>
            </w:pPr>
            <w:r>
              <w:t>序号</w:t>
            </w:r>
          </w:p>
        </w:tc>
        <w:tc>
          <w:tcPr>
            <w:tcW w:w="5528" w:type="dxa"/>
            <w:gridSpan w:val="2"/>
            <w:vAlign w:val="center"/>
          </w:tcPr>
          <w:p w14:paraId="5DC78976">
            <w:pPr>
              <w:pStyle w:val="14"/>
            </w:pPr>
            <w:r>
              <w:t>功能分类科目</w:t>
            </w:r>
          </w:p>
        </w:tc>
        <w:tc>
          <w:tcPr>
            <w:tcW w:w="1361" w:type="dxa"/>
            <w:vMerge w:val="restart"/>
            <w:vAlign w:val="center"/>
          </w:tcPr>
          <w:p w14:paraId="1F7DFE22">
            <w:pPr>
              <w:pStyle w:val="14"/>
            </w:pPr>
            <w:r>
              <w:t>合计</w:t>
            </w:r>
          </w:p>
        </w:tc>
        <w:tc>
          <w:tcPr>
            <w:tcW w:w="1361" w:type="dxa"/>
            <w:vMerge w:val="restart"/>
            <w:vAlign w:val="center"/>
          </w:tcPr>
          <w:p w14:paraId="546222C7">
            <w:pPr>
              <w:pStyle w:val="14"/>
            </w:pPr>
            <w:r>
              <w:t>基本支出</w:t>
            </w:r>
          </w:p>
        </w:tc>
        <w:tc>
          <w:tcPr>
            <w:tcW w:w="1361" w:type="dxa"/>
            <w:vMerge w:val="restart"/>
            <w:vAlign w:val="center"/>
          </w:tcPr>
          <w:p w14:paraId="1BB6CDB4">
            <w:pPr>
              <w:pStyle w:val="14"/>
            </w:pPr>
            <w:r>
              <w:t>项目支出</w:t>
            </w:r>
          </w:p>
        </w:tc>
        <w:tc>
          <w:tcPr>
            <w:tcW w:w="1361" w:type="dxa"/>
            <w:vMerge w:val="restart"/>
            <w:vAlign w:val="center"/>
          </w:tcPr>
          <w:p w14:paraId="29F01DCF">
            <w:pPr>
              <w:pStyle w:val="14"/>
            </w:pPr>
            <w:r>
              <w:t>经营支出</w:t>
            </w:r>
          </w:p>
        </w:tc>
        <w:tc>
          <w:tcPr>
            <w:tcW w:w="1361" w:type="dxa"/>
            <w:vMerge w:val="restart"/>
            <w:vAlign w:val="center"/>
          </w:tcPr>
          <w:p w14:paraId="2E509F09">
            <w:pPr>
              <w:pStyle w:val="14"/>
            </w:pPr>
            <w:r>
              <w:t>上解上级     支出</w:t>
            </w:r>
          </w:p>
        </w:tc>
        <w:tc>
          <w:tcPr>
            <w:tcW w:w="1361" w:type="dxa"/>
            <w:vMerge w:val="restart"/>
            <w:vAlign w:val="center"/>
          </w:tcPr>
          <w:p w14:paraId="39FAAE30">
            <w:pPr>
              <w:pStyle w:val="14"/>
            </w:pPr>
            <w:r>
              <w:t>对附属单位补助支出</w:t>
            </w:r>
          </w:p>
        </w:tc>
      </w:tr>
      <w:tr w14:paraId="47F2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9ED6BF"/>
        </w:tc>
        <w:tc>
          <w:tcPr>
            <w:tcW w:w="992" w:type="dxa"/>
            <w:vAlign w:val="center"/>
          </w:tcPr>
          <w:p w14:paraId="5356DB52">
            <w:pPr>
              <w:pStyle w:val="14"/>
            </w:pPr>
            <w:r>
              <w:t>科目    编码</w:t>
            </w:r>
          </w:p>
        </w:tc>
        <w:tc>
          <w:tcPr>
            <w:tcW w:w="4535" w:type="dxa"/>
            <w:vAlign w:val="center"/>
          </w:tcPr>
          <w:p w14:paraId="67A1EEB2">
            <w:pPr>
              <w:pStyle w:val="14"/>
            </w:pPr>
            <w:r>
              <w:t>科目名称</w:t>
            </w:r>
          </w:p>
        </w:tc>
        <w:tc>
          <w:tcPr>
            <w:tcW w:w="1361" w:type="dxa"/>
            <w:vMerge w:val="continue"/>
          </w:tcPr>
          <w:p w14:paraId="5A5D5457"/>
        </w:tc>
        <w:tc>
          <w:tcPr>
            <w:tcW w:w="1361" w:type="dxa"/>
            <w:vMerge w:val="continue"/>
          </w:tcPr>
          <w:p w14:paraId="45F3FC13"/>
        </w:tc>
        <w:tc>
          <w:tcPr>
            <w:tcW w:w="1361" w:type="dxa"/>
            <w:vMerge w:val="continue"/>
          </w:tcPr>
          <w:p w14:paraId="1EBEE341"/>
        </w:tc>
        <w:tc>
          <w:tcPr>
            <w:tcW w:w="1361" w:type="dxa"/>
            <w:vMerge w:val="continue"/>
          </w:tcPr>
          <w:p w14:paraId="6A0158A2"/>
        </w:tc>
        <w:tc>
          <w:tcPr>
            <w:tcW w:w="1361" w:type="dxa"/>
            <w:vMerge w:val="continue"/>
          </w:tcPr>
          <w:p w14:paraId="4EE70CE6"/>
        </w:tc>
        <w:tc>
          <w:tcPr>
            <w:tcW w:w="1361" w:type="dxa"/>
            <w:vMerge w:val="continue"/>
          </w:tcPr>
          <w:p w14:paraId="05CF4B8D"/>
        </w:tc>
      </w:tr>
      <w:tr w14:paraId="26B2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E4FF4">
            <w:pPr>
              <w:pStyle w:val="14"/>
            </w:pPr>
            <w:r>
              <w:t>栏次</w:t>
            </w:r>
          </w:p>
        </w:tc>
        <w:tc>
          <w:tcPr>
            <w:tcW w:w="992" w:type="dxa"/>
            <w:vAlign w:val="center"/>
          </w:tcPr>
          <w:p w14:paraId="7A21DE96">
            <w:pPr>
              <w:pStyle w:val="14"/>
            </w:pPr>
            <w:r>
              <w:t>1</w:t>
            </w:r>
          </w:p>
        </w:tc>
        <w:tc>
          <w:tcPr>
            <w:tcW w:w="4535" w:type="dxa"/>
            <w:vAlign w:val="center"/>
          </w:tcPr>
          <w:p w14:paraId="526A1C85">
            <w:pPr>
              <w:pStyle w:val="14"/>
            </w:pPr>
            <w:r>
              <w:t>2</w:t>
            </w:r>
          </w:p>
        </w:tc>
        <w:tc>
          <w:tcPr>
            <w:tcW w:w="1361" w:type="dxa"/>
            <w:vAlign w:val="center"/>
          </w:tcPr>
          <w:p w14:paraId="4A6E9509">
            <w:pPr>
              <w:pStyle w:val="14"/>
            </w:pPr>
            <w:r>
              <w:t>3</w:t>
            </w:r>
          </w:p>
        </w:tc>
        <w:tc>
          <w:tcPr>
            <w:tcW w:w="1361" w:type="dxa"/>
            <w:vAlign w:val="center"/>
          </w:tcPr>
          <w:p w14:paraId="6DDEFAE0">
            <w:pPr>
              <w:pStyle w:val="14"/>
            </w:pPr>
            <w:r>
              <w:t>4</w:t>
            </w:r>
          </w:p>
        </w:tc>
        <w:tc>
          <w:tcPr>
            <w:tcW w:w="1361" w:type="dxa"/>
            <w:vAlign w:val="center"/>
          </w:tcPr>
          <w:p w14:paraId="42D02F8A">
            <w:pPr>
              <w:pStyle w:val="14"/>
            </w:pPr>
            <w:r>
              <w:t>5</w:t>
            </w:r>
          </w:p>
        </w:tc>
        <w:tc>
          <w:tcPr>
            <w:tcW w:w="1361" w:type="dxa"/>
            <w:vAlign w:val="center"/>
          </w:tcPr>
          <w:p w14:paraId="6A089A75">
            <w:pPr>
              <w:pStyle w:val="14"/>
            </w:pPr>
            <w:r>
              <w:t>6</w:t>
            </w:r>
          </w:p>
        </w:tc>
        <w:tc>
          <w:tcPr>
            <w:tcW w:w="1361" w:type="dxa"/>
            <w:vAlign w:val="center"/>
          </w:tcPr>
          <w:p w14:paraId="442A75D1">
            <w:pPr>
              <w:pStyle w:val="14"/>
            </w:pPr>
            <w:r>
              <w:t>7</w:t>
            </w:r>
          </w:p>
        </w:tc>
        <w:tc>
          <w:tcPr>
            <w:tcW w:w="1361" w:type="dxa"/>
            <w:vAlign w:val="center"/>
          </w:tcPr>
          <w:p w14:paraId="2D4D9A53">
            <w:pPr>
              <w:pStyle w:val="14"/>
            </w:pPr>
            <w:r>
              <w:t>8</w:t>
            </w:r>
          </w:p>
        </w:tc>
      </w:tr>
      <w:tr w14:paraId="07A6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E6A1">
            <w:pPr>
              <w:pStyle w:val="17"/>
            </w:pPr>
            <w:r>
              <w:t>1</w:t>
            </w:r>
          </w:p>
        </w:tc>
        <w:tc>
          <w:tcPr>
            <w:tcW w:w="992" w:type="dxa"/>
            <w:vAlign w:val="center"/>
          </w:tcPr>
          <w:p w14:paraId="43142D40">
            <w:pPr>
              <w:pStyle w:val="20"/>
            </w:pPr>
          </w:p>
        </w:tc>
        <w:tc>
          <w:tcPr>
            <w:tcW w:w="4535" w:type="dxa"/>
            <w:vAlign w:val="center"/>
          </w:tcPr>
          <w:p w14:paraId="6F0F84D1">
            <w:pPr>
              <w:pStyle w:val="18"/>
            </w:pPr>
            <w:r>
              <w:t>合计</w:t>
            </w:r>
          </w:p>
        </w:tc>
        <w:tc>
          <w:tcPr>
            <w:tcW w:w="1361" w:type="dxa"/>
            <w:vAlign w:val="center"/>
          </w:tcPr>
          <w:p w14:paraId="7DC8F7AC">
            <w:pPr>
              <w:pStyle w:val="19"/>
            </w:pPr>
            <w:r>
              <w:t>7031.10</w:t>
            </w:r>
          </w:p>
        </w:tc>
        <w:tc>
          <w:tcPr>
            <w:tcW w:w="1361" w:type="dxa"/>
            <w:vAlign w:val="center"/>
          </w:tcPr>
          <w:p w14:paraId="3F92B085">
            <w:pPr>
              <w:pStyle w:val="19"/>
            </w:pPr>
            <w:r>
              <w:t>5712.01</w:t>
            </w:r>
          </w:p>
        </w:tc>
        <w:tc>
          <w:tcPr>
            <w:tcW w:w="1361" w:type="dxa"/>
            <w:vAlign w:val="center"/>
          </w:tcPr>
          <w:p w14:paraId="14EAC92F">
            <w:pPr>
              <w:pStyle w:val="19"/>
            </w:pPr>
            <w:r>
              <w:t>1319.09</w:t>
            </w:r>
          </w:p>
        </w:tc>
        <w:tc>
          <w:tcPr>
            <w:tcW w:w="1361" w:type="dxa"/>
            <w:vAlign w:val="center"/>
          </w:tcPr>
          <w:p w14:paraId="55C6AFF2">
            <w:pPr>
              <w:pStyle w:val="19"/>
            </w:pPr>
          </w:p>
        </w:tc>
        <w:tc>
          <w:tcPr>
            <w:tcW w:w="1361" w:type="dxa"/>
            <w:vAlign w:val="center"/>
          </w:tcPr>
          <w:p w14:paraId="2CC73502">
            <w:pPr>
              <w:pStyle w:val="19"/>
            </w:pPr>
          </w:p>
        </w:tc>
        <w:tc>
          <w:tcPr>
            <w:tcW w:w="1361" w:type="dxa"/>
            <w:vAlign w:val="center"/>
          </w:tcPr>
          <w:p w14:paraId="21F77424">
            <w:pPr>
              <w:pStyle w:val="19"/>
            </w:pPr>
          </w:p>
        </w:tc>
      </w:tr>
      <w:tr w14:paraId="427E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105B">
            <w:pPr>
              <w:pStyle w:val="17"/>
            </w:pPr>
            <w:r>
              <w:t>2</w:t>
            </w:r>
          </w:p>
        </w:tc>
        <w:tc>
          <w:tcPr>
            <w:tcW w:w="992" w:type="dxa"/>
            <w:vAlign w:val="center"/>
          </w:tcPr>
          <w:p w14:paraId="6830D30B">
            <w:pPr>
              <w:pStyle w:val="16"/>
            </w:pPr>
            <w:r>
              <w:t>205</w:t>
            </w:r>
          </w:p>
        </w:tc>
        <w:tc>
          <w:tcPr>
            <w:tcW w:w="4535" w:type="dxa"/>
            <w:vAlign w:val="center"/>
          </w:tcPr>
          <w:p w14:paraId="2B39ABAE">
            <w:pPr>
              <w:pStyle w:val="16"/>
            </w:pPr>
            <w:r>
              <w:t>教育支出</w:t>
            </w:r>
          </w:p>
        </w:tc>
        <w:tc>
          <w:tcPr>
            <w:tcW w:w="1361" w:type="dxa"/>
            <w:vAlign w:val="center"/>
          </w:tcPr>
          <w:p w14:paraId="5A88F452">
            <w:pPr>
              <w:pStyle w:val="15"/>
            </w:pPr>
            <w:r>
              <w:t>5903.47</w:t>
            </w:r>
          </w:p>
        </w:tc>
        <w:tc>
          <w:tcPr>
            <w:tcW w:w="1361" w:type="dxa"/>
            <w:vAlign w:val="center"/>
          </w:tcPr>
          <w:p w14:paraId="0B706399">
            <w:pPr>
              <w:pStyle w:val="15"/>
            </w:pPr>
            <w:r>
              <w:t>5085.67</w:t>
            </w:r>
          </w:p>
        </w:tc>
        <w:tc>
          <w:tcPr>
            <w:tcW w:w="1361" w:type="dxa"/>
            <w:vAlign w:val="center"/>
          </w:tcPr>
          <w:p w14:paraId="0108962F">
            <w:pPr>
              <w:pStyle w:val="15"/>
            </w:pPr>
            <w:r>
              <w:t>817.80</w:t>
            </w:r>
          </w:p>
        </w:tc>
        <w:tc>
          <w:tcPr>
            <w:tcW w:w="1361" w:type="dxa"/>
            <w:vAlign w:val="center"/>
          </w:tcPr>
          <w:p w14:paraId="3D1BB086">
            <w:pPr>
              <w:pStyle w:val="15"/>
            </w:pPr>
          </w:p>
        </w:tc>
        <w:tc>
          <w:tcPr>
            <w:tcW w:w="1361" w:type="dxa"/>
            <w:vAlign w:val="center"/>
          </w:tcPr>
          <w:p w14:paraId="3C9EBD04">
            <w:pPr>
              <w:pStyle w:val="15"/>
            </w:pPr>
          </w:p>
        </w:tc>
        <w:tc>
          <w:tcPr>
            <w:tcW w:w="1361" w:type="dxa"/>
            <w:vAlign w:val="center"/>
          </w:tcPr>
          <w:p w14:paraId="6A83C25D">
            <w:pPr>
              <w:pStyle w:val="15"/>
            </w:pPr>
          </w:p>
        </w:tc>
      </w:tr>
      <w:tr w14:paraId="2DD5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2E5BB">
            <w:pPr>
              <w:pStyle w:val="17"/>
            </w:pPr>
            <w:r>
              <w:t>3</w:t>
            </w:r>
          </w:p>
        </w:tc>
        <w:tc>
          <w:tcPr>
            <w:tcW w:w="992" w:type="dxa"/>
            <w:vAlign w:val="center"/>
          </w:tcPr>
          <w:p w14:paraId="5C1A7F3A">
            <w:pPr>
              <w:pStyle w:val="16"/>
            </w:pPr>
            <w:r>
              <w:t>20502</w:t>
            </w:r>
          </w:p>
        </w:tc>
        <w:tc>
          <w:tcPr>
            <w:tcW w:w="4535" w:type="dxa"/>
            <w:vAlign w:val="center"/>
          </w:tcPr>
          <w:p w14:paraId="6F90AB34">
            <w:pPr>
              <w:pStyle w:val="16"/>
            </w:pPr>
            <w:r>
              <w:t>普通教育</w:t>
            </w:r>
          </w:p>
        </w:tc>
        <w:tc>
          <w:tcPr>
            <w:tcW w:w="1361" w:type="dxa"/>
            <w:vAlign w:val="center"/>
          </w:tcPr>
          <w:p w14:paraId="50AEAFA8">
            <w:pPr>
              <w:pStyle w:val="15"/>
            </w:pPr>
            <w:r>
              <w:t>5801.22</w:t>
            </w:r>
          </w:p>
        </w:tc>
        <w:tc>
          <w:tcPr>
            <w:tcW w:w="1361" w:type="dxa"/>
            <w:vAlign w:val="center"/>
          </w:tcPr>
          <w:p w14:paraId="712236AB">
            <w:pPr>
              <w:pStyle w:val="15"/>
            </w:pPr>
            <w:r>
              <w:t>5085.67</w:t>
            </w:r>
          </w:p>
        </w:tc>
        <w:tc>
          <w:tcPr>
            <w:tcW w:w="1361" w:type="dxa"/>
            <w:vAlign w:val="center"/>
          </w:tcPr>
          <w:p w14:paraId="7DA359BF">
            <w:pPr>
              <w:pStyle w:val="15"/>
            </w:pPr>
            <w:r>
              <w:t>715.55</w:t>
            </w:r>
          </w:p>
        </w:tc>
        <w:tc>
          <w:tcPr>
            <w:tcW w:w="1361" w:type="dxa"/>
            <w:vAlign w:val="center"/>
          </w:tcPr>
          <w:p w14:paraId="3C2A08CB">
            <w:pPr>
              <w:pStyle w:val="15"/>
            </w:pPr>
          </w:p>
        </w:tc>
        <w:tc>
          <w:tcPr>
            <w:tcW w:w="1361" w:type="dxa"/>
            <w:vAlign w:val="center"/>
          </w:tcPr>
          <w:p w14:paraId="2A597A84">
            <w:pPr>
              <w:pStyle w:val="15"/>
            </w:pPr>
          </w:p>
        </w:tc>
        <w:tc>
          <w:tcPr>
            <w:tcW w:w="1361" w:type="dxa"/>
            <w:vAlign w:val="center"/>
          </w:tcPr>
          <w:p w14:paraId="223DC88D">
            <w:pPr>
              <w:pStyle w:val="15"/>
            </w:pPr>
          </w:p>
        </w:tc>
      </w:tr>
      <w:tr w14:paraId="4D04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0ECD8">
            <w:pPr>
              <w:pStyle w:val="17"/>
            </w:pPr>
            <w:r>
              <w:t>4</w:t>
            </w:r>
          </w:p>
        </w:tc>
        <w:tc>
          <w:tcPr>
            <w:tcW w:w="992" w:type="dxa"/>
            <w:vAlign w:val="center"/>
          </w:tcPr>
          <w:p w14:paraId="38C4F9C3">
            <w:pPr>
              <w:pStyle w:val="16"/>
            </w:pPr>
            <w:r>
              <w:t>2050201</w:t>
            </w:r>
          </w:p>
        </w:tc>
        <w:tc>
          <w:tcPr>
            <w:tcW w:w="4535" w:type="dxa"/>
            <w:vAlign w:val="center"/>
          </w:tcPr>
          <w:p w14:paraId="7E5A1BF1">
            <w:pPr>
              <w:pStyle w:val="16"/>
            </w:pPr>
            <w:r>
              <w:t>学前教育</w:t>
            </w:r>
          </w:p>
        </w:tc>
        <w:tc>
          <w:tcPr>
            <w:tcW w:w="1361" w:type="dxa"/>
            <w:vAlign w:val="center"/>
          </w:tcPr>
          <w:p w14:paraId="2037B471">
            <w:pPr>
              <w:pStyle w:val="15"/>
            </w:pPr>
            <w:r>
              <w:t>314.89</w:t>
            </w:r>
          </w:p>
        </w:tc>
        <w:tc>
          <w:tcPr>
            <w:tcW w:w="1361" w:type="dxa"/>
            <w:vAlign w:val="center"/>
          </w:tcPr>
          <w:p w14:paraId="76C962CD">
            <w:pPr>
              <w:pStyle w:val="15"/>
            </w:pPr>
          </w:p>
        </w:tc>
        <w:tc>
          <w:tcPr>
            <w:tcW w:w="1361" w:type="dxa"/>
            <w:vAlign w:val="center"/>
          </w:tcPr>
          <w:p w14:paraId="05D087C4">
            <w:pPr>
              <w:pStyle w:val="15"/>
            </w:pPr>
            <w:r>
              <w:t>314.89</w:t>
            </w:r>
          </w:p>
        </w:tc>
        <w:tc>
          <w:tcPr>
            <w:tcW w:w="1361" w:type="dxa"/>
            <w:vAlign w:val="center"/>
          </w:tcPr>
          <w:p w14:paraId="60CA845D">
            <w:pPr>
              <w:pStyle w:val="15"/>
            </w:pPr>
          </w:p>
        </w:tc>
        <w:tc>
          <w:tcPr>
            <w:tcW w:w="1361" w:type="dxa"/>
            <w:vAlign w:val="center"/>
          </w:tcPr>
          <w:p w14:paraId="37806250">
            <w:pPr>
              <w:pStyle w:val="15"/>
            </w:pPr>
          </w:p>
        </w:tc>
        <w:tc>
          <w:tcPr>
            <w:tcW w:w="1361" w:type="dxa"/>
            <w:vAlign w:val="center"/>
          </w:tcPr>
          <w:p w14:paraId="38424BCE">
            <w:pPr>
              <w:pStyle w:val="15"/>
            </w:pPr>
          </w:p>
        </w:tc>
      </w:tr>
      <w:tr w14:paraId="2571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1462">
            <w:pPr>
              <w:pStyle w:val="17"/>
            </w:pPr>
            <w:r>
              <w:t>5</w:t>
            </w:r>
          </w:p>
        </w:tc>
        <w:tc>
          <w:tcPr>
            <w:tcW w:w="992" w:type="dxa"/>
            <w:vAlign w:val="center"/>
          </w:tcPr>
          <w:p w14:paraId="22BB4FC9">
            <w:pPr>
              <w:pStyle w:val="16"/>
            </w:pPr>
            <w:r>
              <w:t>2050202</w:t>
            </w:r>
          </w:p>
        </w:tc>
        <w:tc>
          <w:tcPr>
            <w:tcW w:w="4535" w:type="dxa"/>
            <w:vAlign w:val="center"/>
          </w:tcPr>
          <w:p w14:paraId="1DD91819">
            <w:pPr>
              <w:pStyle w:val="16"/>
            </w:pPr>
            <w:r>
              <w:t>小学教育</w:t>
            </w:r>
          </w:p>
        </w:tc>
        <w:tc>
          <w:tcPr>
            <w:tcW w:w="1361" w:type="dxa"/>
            <w:vAlign w:val="center"/>
          </w:tcPr>
          <w:p w14:paraId="1C6BC479">
            <w:pPr>
              <w:pStyle w:val="15"/>
            </w:pPr>
            <w:r>
              <w:t>3304.82</w:t>
            </w:r>
          </w:p>
        </w:tc>
        <w:tc>
          <w:tcPr>
            <w:tcW w:w="1361" w:type="dxa"/>
            <w:vAlign w:val="center"/>
          </w:tcPr>
          <w:p w14:paraId="6AA2D3D8">
            <w:pPr>
              <w:pStyle w:val="15"/>
            </w:pPr>
            <w:r>
              <w:t>3004.26</w:t>
            </w:r>
          </w:p>
        </w:tc>
        <w:tc>
          <w:tcPr>
            <w:tcW w:w="1361" w:type="dxa"/>
            <w:vAlign w:val="center"/>
          </w:tcPr>
          <w:p w14:paraId="29A1C815">
            <w:pPr>
              <w:pStyle w:val="15"/>
            </w:pPr>
            <w:r>
              <w:t>300.56</w:t>
            </w:r>
          </w:p>
        </w:tc>
        <w:tc>
          <w:tcPr>
            <w:tcW w:w="1361" w:type="dxa"/>
            <w:vAlign w:val="center"/>
          </w:tcPr>
          <w:p w14:paraId="2536F672">
            <w:pPr>
              <w:pStyle w:val="15"/>
            </w:pPr>
          </w:p>
        </w:tc>
        <w:tc>
          <w:tcPr>
            <w:tcW w:w="1361" w:type="dxa"/>
            <w:vAlign w:val="center"/>
          </w:tcPr>
          <w:p w14:paraId="699625E8">
            <w:pPr>
              <w:pStyle w:val="15"/>
            </w:pPr>
          </w:p>
        </w:tc>
        <w:tc>
          <w:tcPr>
            <w:tcW w:w="1361" w:type="dxa"/>
            <w:vAlign w:val="center"/>
          </w:tcPr>
          <w:p w14:paraId="67F57665">
            <w:pPr>
              <w:pStyle w:val="15"/>
            </w:pPr>
          </w:p>
        </w:tc>
      </w:tr>
      <w:tr w14:paraId="40F4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D31B2">
            <w:pPr>
              <w:pStyle w:val="17"/>
            </w:pPr>
            <w:r>
              <w:t>6</w:t>
            </w:r>
          </w:p>
        </w:tc>
        <w:tc>
          <w:tcPr>
            <w:tcW w:w="992" w:type="dxa"/>
            <w:vAlign w:val="center"/>
          </w:tcPr>
          <w:p w14:paraId="6657EE98">
            <w:pPr>
              <w:pStyle w:val="16"/>
            </w:pPr>
            <w:r>
              <w:t>2050203</w:t>
            </w:r>
          </w:p>
        </w:tc>
        <w:tc>
          <w:tcPr>
            <w:tcW w:w="4535" w:type="dxa"/>
            <w:vAlign w:val="center"/>
          </w:tcPr>
          <w:p w14:paraId="5C32404C">
            <w:pPr>
              <w:pStyle w:val="16"/>
            </w:pPr>
            <w:r>
              <w:t>初中教育</w:t>
            </w:r>
          </w:p>
        </w:tc>
        <w:tc>
          <w:tcPr>
            <w:tcW w:w="1361" w:type="dxa"/>
            <w:vAlign w:val="center"/>
          </w:tcPr>
          <w:p w14:paraId="3364FF66">
            <w:pPr>
              <w:pStyle w:val="15"/>
            </w:pPr>
            <w:r>
              <w:t>2181.51</w:t>
            </w:r>
          </w:p>
        </w:tc>
        <w:tc>
          <w:tcPr>
            <w:tcW w:w="1361" w:type="dxa"/>
            <w:vAlign w:val="center"/>
          </w:tcPr>
          <w:p w14:paraId="662F0DD1">
            <w:pPr>
              <w:pStyle w:val="15"/>
            </w:pPr>
            <w:r>
              <w:t>2081.41</w:t>
            </w:r>
          </w:p>
        </w:tc>
        <w:tc>
          <w:tcPr>
            <w:tcW w:w="1361" w:type="dxa"/>
            <w:vAlign w:val="center"/>
          </w:tcPr>
          <w:p w14:paraId="53515B00">
            <w:pPr>
              <w:pStyle w:val="15"/>
            </w:pPr>
            <w:r>
              <w:t>100.10</w:t>
            </w:r>
          </w:p>
        </w:tc>
        <w:tc>
          <w:tcPr>
            <w:tcW w:w="1361" w:type="dxa"/>
            <w:vAlign w:val="center"/>
          </w:tcPr>
          <w:p w14:paraId="1DBDC4B0">
            <w:pPr>
              <w:pStyle w:val="15"/>
            </w:pPr>
          </w:p>
        </w:tc>
        <w:tc>
          <w:tcPr>
            <w:tcW w:w="1361" w:type="dxa"/>
            <w:vAlign w:val="center"/>
          </w:tcPr>
          <w:p w14:paraId="10394976">
            <w:pPr>
              <w:pStyle w:val="15"/>
            </w:pPr>
          </w:p>
        </w:tc>
        <w:tc>
          <w:tcPr>
            <w:tcW w:w="1361" w:type="dxa"/>
            <w:vAlign w:val="center"/>
          </w:tcPr>
          <w:p w14:paraId="22FDD19F">
            <w:pPr>
              <w:pStyle w:val="15"/>
            </w:pPr>
          </w:p>
        </w:tc>
      </w:tr>
      <w:tr w14:paraId="0A72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9FB2E">
            <w:pPr>
              <w:pStyle w:val="17"/>
            </w:pPr>
            <w:r>
              <w:t>7</w:t>
            </w:r>
          </w:p>
        </w:tc>
        <w:tc>
          <w:tcPr>
            <w:tcW w:w="992" w:type="dxa"/>
            <w:vAlign w:val="center"/>
          </w:tcPr>
          <w:p w14:paraId="4C2EFF8D">
            <w:pPr>
              <w:pStyle w:val="16"/>
            </w:pPr>
            <w:r>
              <w:t>20504</w:t>
            </w:r>
          </w:p>
        </w:tc>
        <w:tc>
          <w:tcPr>
            <w:tcW w:w="4535" w:type="dxa"/>
            <w:vAlign w:val="center"/>
          </w:tcPr>
          <w:p w14:paraId="68C8C8B8">
            <w:pPr>
              <w:pStyle w:val="16"/>
            </w:pPr>
            <w:r>
              <w:t>成人教育</w:t>
            </w:r>
          </w:p>
        </w:tc>
        <w:tc>
          <w:tcPr>
            <w:tcW w:w="1361" w:type="dxa"/>
            <w:vAlign w:val="center"/>
          </w:tcPr>
          <w:p w14:paraId="03896CA2">
            <w:pPr>
              <w:pStyle w:val="15"/>
            </w:pPr>
            <w:r>
              <w:t>5.50</w:t>
            </w:r>
          </w:p>
        </w:tc>
        <w:tc>
          <w:tcPr>
            <w:tcW w:w="1361" w:type="dxa"/>
            <w:vAlign w:val="center"/>
          </w:tcPr>
          <w:p w14:paraId="424B0F13">
            <w:pPr>
              <w:pStyle w:val="15"/>
            </w:pPr>
          </w:p>
        </w:tc>
        <w:tc>
          <w:tcPr>
            <w:tcW w:w="1361" w:type="dxa"/>
            <w:vAlign w:val="center"/>
          </w:tcPr>
          <w:p w14:paraId="1206B51F">
            <w:pPr>
              <w:pStyle w:val="15"/>
            </w:pPr>
            <w:r>
              <w:t>5.50</w:t>
            </w:r>
          </w:p>
        </w:tc>
        <w:tc>
          <w:tcPr>
            <w:tcW w:w="1361" w:type="dxa"/>
            <w:vAlign w:val="center"/>
          </w:tcPr>
          <w:p w14:paraId="257DB901">
            <w:pPr>
              <w:pStyle w:val="15"/>
            </w:pPr>
          </w:p>
        </w:tc>
        <w:tc>
          <w:tcPr>
            <w:tcW w:w="1361" w:type="dxa"/>
            <w:vAlign w:val="center"/>
          </w:tcPr>
          <w:p w14:paraId="5FEE20AF">
            <w:pPr>
              <w:pStyle w:val="15"/>
            </w:pPr>
          </w:p>
        </w:tc>
        <w:tc>
          <w:tcPr>
            <w:tcW w:w="1361" w:type="dxa"/>
            <w:vAlign w:val="center"/>
          </w:tcPr>
          <w:p w14:paraId="33638555">
            <w:pPr>
              <w:pStyle w:val="15"/>
            </w:pPr>
          </w:p>
        </w:tc>
      </w:tr>
      <w:tr w14:paraId="6355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14F0">
            <w:pPr>
              <w:pStyle w:val="17"/>
            </w:pPr>
            <w:r>
              <w:t>8</w:t>
            </w:r>
          </w:p>
        </w:tc>
        <w:tc>
          <w:tcPr>
            <w:tcW w:w="992" w:type="dxa"/>
            <w:vAlign w:val="center"/>
          </w:tcPr>
          <w:p w14:paraId="0B43DD24">
            <w:pPr>
              <w:pStyle w:val="16"/>
            </w:pPr>
            <w:r>
              <w:t>2050499</w:t>
            </w:r>
          </w:p>
        </w:tc>
        <w:tc>
          <w:tcPr>
            <w:tcW w:w="4535" w:type="dxa"/>
            <w:vAlign w:val="center"/>
          </w:tcPr>
          <w:p w14:paraId="6FA6A7AB">
            <w:pPr>
              <w:pStyle w:val="16"/>
            </w:pPr>
            <w:r>
              <w:t>其他成人教育支出</w:t>
            </w:r>
          </w:p>
        </w:tc>
        <w:tc>
          <w:tcPr>
            <w:tcW w:w="1361" w:type="dxa"/>
            <w:vAlign w:val="center"/>
          </w:tcPr>
          <w:p w14:paraId="79A7CD28">
            <w:pPr>
              <w:pStyle w:val="15"/>
            </w:pPr>
            <w:r>
              <w:t>5.50</w:t>
            </w:r>
          </w:p>
        </w:tc>
        <w:tc>
          <w:tcPr>
            <w:tcW w:w="1361" w:type="dxa"/>
            <w:vAlign w:val="center"/>
          </w:tcPr>
          <w:p w14:paraId="7BD5F6D2">
            <w:pPr>
              <w:pStyle w:val="15"/>
            </w:pPr>
          </w:p>
        </w:tc>
        <w:tc>
          <w:tcPr>
            <w:tcW w:w="1361" w:type="dxa"/>
            <w:vAlign w:val="center"/>
          </w:tcPr>
          <w:p w14:paraId="2CECB9F6">
            <w:pPr>
              <w:pStyle w:val="15"/>
            </w:pPr>
            <w:r>
              <w:t>5.50</w:t>
            </w:r>
          </w:p>
        </w:tc>
        <w:tc>
          <w:tcPr>
            <w:tcW w:w="1361" w:type="dxa"/>
            <w:vAlign w:val="center"/>
          </w:tcPr>
          <w:p w14:paraId="56FDA176">
            <w:pPr>
              <w:pStyle w:val="15"/>
            </w:pPr>
          </w:p>
        </w:tc>
        <w:tc>
          <w:tcPr>
            <w:tcW w:w="1361" w:type="dxa"/>
            <w:vAlign w:val="center"/>
          </w:tcPr>
          <w:p w14:paraId="4FFE57B8">
            <w:pPr>
              <w:pStyle w:val="15"/>
            </w:pPr>
          </w:p>
        </w:tc>
        <w:tc>
          <w:tcPr>
            <w:tcW w:w="1361" w:type="dxa"/>
            <w:vAlign w:val="center"/>
          </w:tcPr>
          <w:p w14:paraId="6A1915F1">
            <w:pPr>
              <w:pStyle w:val="15"/>
            </w:pPr>
          </w:p>
        </w:tc>
      </w:tr>
      <w:tr w14:paraId="0203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112F4">
            <w:pPr>
              <w:pStyle w:val="17"/>
            </w:pPr>
            <w:r>
              <w:t>9</w:t>
            </w:r>
          </w:p>
        </w:tc>
        <w:tc>
          <w:tcPr>
            <w:tcW w:w="992" w:type="dxa"/>
            <w:vAlign w:val="center"/>
          </w:tcPr>
          <w:p w14:paraId="750288A4">
            <w:pPr>
              <w:pStyle w:val="16"/>
            </w:pPr>
            <w:r>
              <w:t>20509</w:t>
            </w:r>
          </w:p>
        </w:tc>
        <w:tc>
          <w:tcPr>
            <w:tcW w:w="4535" w:type="dxa"/>
            <w:vAlign w:val="center"/>
          </w:tcPr>
          <w:p w14:paraId="59DF3661">
            <w:pPr>
              <w:pStyle w:val="16"/>
            </w:pPr>
            <w:r>
              <w:t>教育费附加安排的支出</w:t>
            </w:r>
          </w:p>
        </w:tc>
        <w:tc>
          <w:tcPr>
            <w:tcW w:w="1361" w:type="dxa"/>
            <w:vAlign w:val="center"/>
          </w:tcPr>
          <w:p w14:paraId="71541BF4">
            <w:pPr>
              <w:pStyle w:val="15"/>
            </w:pPr>
            <w:r>
              <w:t>96.74</w:t>
            </w:r>
          </w:p>
        </w:tc>
        <w:tc>
          <w:tcPr>
            <w:tcW w:w="1361" w:type="dxa"/>
            <w:vAlign w:val="center"/>
          </w:tcPr>
          <w:p w14:paraId="058CBA22">
            <w:pPr>
              <w:pStyle w:val="15"/>
            </w:pPr>
          </w:p>
        </w:tc>
        <w:tc>
          <w:tcPr>
            <w:tcW w:w="1361" w:type="dxa"/>
            <w:vAlign w:val="center"/>
          </w:tcPr>
          <w:p w14:paraId="49B21B90">
            <w:pPr>
              <w:pStyle w:val="15"/>
            </w:pPr>
            <w:r>
              <w:t>96.74</w:t>
            </w:r>
          </w:p>
        </w:tc>
        <w:tc>
          <w:tcPr>
            <w:tcW w:w="1361" w:type="dxa"/>
            <w:vAlign w:val="center"/>
          </w:tcPr>
          <w:p w14:paraId="0C92048E">
            <w:pPr>
              <w:pStyle w:val="15"/>
            </w:pPr>
          </w:p>
        </w:tc>
        <w:tc>
          <w:tcPr>
            <w:tcW w:w="1361" w:type="dxa"/>
            <w:vAlign w:val="center"/>
          </w:tcPr>
          <w:p w14:paraId="0DDD162A">
            <w:pPr>
              <w:pStyle w:val="15"/>
            </w:pPr>
          </w:p>
        </w:tc>
        <w:tc>
          <w:tcPr>
            <w:tcW w:w="1361" w:type="dxa"/>
            <w:vAlign w:val="center"/>
          </w:tcPr>
          <w:p w14:paraId="76AB7E95">
            <w:pPr>
              <w:pStyle w:val="15"/>
            </w:pPr>
          </w:p>
        </w:tc>
      </w:tr>
      <w:tr w14:paraId="2956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FD7FD">
            <w:pPr>
              <w:pStyle w:val="17"/>
            </w:pPr>
            <w:r>
              <w:t>10</w:t>
            </w:r>
          </w:p>
        </w:tc>
        <w:tc>
          <w:tcPr>
            <w:tcW w:w="992" w:type="dxa"/>
            <w:vAlign w:val="center"/>
          </w:tcPr>
          <w:p w14:paraId="45E55C32">
            <w:pPr>
              <w:pStyle w:val="16"/>
            </w:pPr>
            <w:r>
              <w:t>2050902</w:t>
            </w:r>
          </w:p>
        </w:tc>
        <w:tc>
          <w:tcPr>
            <w:tcW w:w="4535" w:type="dxa"/>
            <w:vAlign w:val="center"/>
          </w:tcPr>
          <w:p w14:paraId="149240B1">
            <w:pPr>
              <w:pStyle w:val="16"/>
            </w:pPr>
            <w:r>
              <w:t>农村中小学教学设施</w:t>
            </w:r>
          </w:p>
        </w:tc>
        <w:tc>
          <w:tcPr>
            <w:tcW w:w="1361" w:type="dxa"/>
            <w:vAlign w:val="center"/>
          </w:tcPr>
          <w:p w14:paraId="20BE55DA">
            <w:pPr>
              <w:pStyle w:val="15"/>
            </w:pPr>
            <w:r>
              <w:t>96.74</w:t>
            </w:r>
          </w:p>
        </w:tc>
        <w:tc>
          <w:tcPr>
            <w:tcW w:w="1361" w:type="dxa"/>
            <w:vAlign w:val="center"/>
          </w:tcPr>
          <w:p w14:paraId="662360C0">
            <w:pPr>
              <w:pStyle w:val="15"/>
            </w:pPr>
          </w:p>
        </w:tc>
        <w:tc>
          <w:tcPr>
            <w:tcW w:w="1361" w:type="dxa"/>
            <w:vAlign w:val="center"/>
          </w:tcPr>
          <w:p w14:paraId="21CCA03E">
            <w:pPr>
              <w:pStyle w:val="15"/>
            </w:pPr>
            <w:r>
              <w:t>96.74</w:t>
            </w:r>
          </w:p>
        </w:tc>
        <w:tc>
          <w:tcPr>
            <w:tcW w:w="1361" w:type="dxa"/>
            <w:vAlign w:val="center"/>
          </w:tcPr>
          <w:p w14:paraId="663FA445">
            <w:pPr>
              <w:pStyle w:val="15"/>
            </w:pPr>
          </w:p>
        </w:tc>
        <w:tc>
          <w:tcPr>
            <w:tcW w:w="1361" w:type="dxa"/>
            <w:vAlign w:val="center"/>
          </w:tcPr>
          <w:p w14:paraId="34C76141">
            <w:pPr>
              <w:pStyle w:val="15"/>
            </w:pPr>
          </w:p>
        </w:tc>
        <w:tc>
          <w:tcPr>
            <w:tcW w:w="1361" w:type="dxa"/>
            <w:vAlign w:val="center"/>
          </w:tcPr>
          <w:p w14:paraId="51570845">
            <w:pPr>
              <w:pStyle w:val="15"/>
            </w:pPr>
          </w:p>
        </w:tc>
      </w:tr>
      <w:tr w14:paraId="5527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D879">
            <w:pPr>
              <w:pStyle w:val="17"/>
            </w:pPr>
            <w:r>
              <w:t>11</w:t>
            </w:r>
          </w:p>
        </w:tc>
        <w:tc>
          <w:tcPr>
            <w:tcW w:w="992" w:type="dxa"/>
            <w:vAlign w:val="center"/>
          </w:tcPr>
          <w:p w14:paraId="61FA73D5">
            <w:pPr>
              <w:pStyle w:val="16"/>
            </w:pPr>
            <w:r>
              <w:t>208</w:t>
            </w:r>
          </w:p>
        </w:tc>
        <w:tc>
          <w:tcPr>
            <w:tcW w:w="4535" w:type="dxa"/>
            <w:vAlign w:val="center"/>
          </w:tcPr>
          <w:p w14:paraId="55166D09">
            <w:pPr>
              <w:pStyle w:val="16"/>
            </w:pPr>
            <w:r>
              <w:t>社会保障和就业支出</w:t>
            </w:r>
          </w:p>
        </w:tc>
        <w:tc>
          <w:tcPr>
            <w:tcW w:w="1361" w:type="dxa"/>
            <w:vAlign w:val="center"/>
          </w:tcPr>
          <w:p w14:paraId="737C5E98">
            <w:pPr>
              <w:pStyle w:val="15"/>
            </w:pPr>
            <w:r>
              <w:t>387.26</w:t>
            </w:r>
          </w:p>
        </w:tc>
        <w:tc>
          <w:tcPr>
            <w:tcW w:w="1361" w:type="dxa"/>
            <w:vAlign w:val="center"/>
          </w:tcPr>
          <w:p w14:paraId="7C6FBAD9">
            <w:pPr>
              <w:pStyle w:val="15"/>
            </w:pPr>
            <w:r>
              <w:t>387.26</w:t>
            </w:r>
          </w:p>
        </w:tc>
        <w:tc>
          <w:tcPr>
            <w:tcW w:w="1361" w:type="dxa"/>
            <w:vAlign w:val="center"/>
          </w:tcPr>
          <w:p w14:paraId="1C8237BB">
            <w:pPr>
              <w:pStyle w:val="15"/>
            </w:pPr>
          </w:p>
        </w:tc>
        <w:tc>
          <w:tcPr>
            <w:tcW w:w="1361" w:type="dxa"/>
            <w:vAlign w:val="center"/>
          </w:tcPr>
          <w:p w14:paraId="05E8707D">
            <w:pPr>
              <w:pStyle w:val="15"/>
            </w:pPr>
          </w:p>
        </w:tc>
        <w:tc>
          <w:tcPr>
            <w:tcW w:w="1361" w:type="dxa"/>
            <w:vAlign w:val="center"/>
          </w:tcPr>
          <w:p w14:paraId="3F331E3F">
            <w:pPr>
              <w:pStyle w:val="15"/>
            </w:pPr>
          </w:p>
        </w:tc>
        <w:tc>
          <w:tcPr>
            <w:tcW w:w="1361" w:type="dxa"/>
            <w:vAlign w:val="center"/>
          </w:tcPr>
          <w:p w14:paraId="4540A500">
            <w:pPr>
              <w:pStyle w:val="15"/>
            </w:pPr>
          </w:p>
        </w:tc>
      </w:tr>
      <w:tr w14:paraId="4C99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042F6">
            <w:pPr>
              <w:pStyle w:val="17"/>
            </w:pPr>
            <w:r>
              <w:t>12</w:t>
            </w:r>
          </w:p>
        </w:tc>
        <w:tc>
          <w:tcPr>
            <w:tcW w:w="992" w:type="dxa"/>
            <w:vAlign w:val="center"/>
          </w:tcPr>
          <w:p w14:paraId="6CB88DBE">
            <w:pPr>
              <w:pStyle w:val="16"/>
            </w:pPr>
            <w:r>
              <w:t>20805</w:t>
            </w:r>
          </w:p>
        </w:tc>
        <w:tc>
          <w:tcPr>
            <w:tcW w:w="4535" w:type="dxa"/>
            <w:vAlign w:val="center"/>
          </w:tcPr>
          <w:p w14:paraId="27673849">
            <w:pPr>
              <w:pStyle w:val="16"/>
            </w:pPr>
            <w:r>
              <w:t>行政事业单位养老支出</w:t>
            </w:r>
          </w:p>
        </w:tc>
        <w:tc>
          <w:tcPr>
            <w:tcW w:w="1361" w:type="dxa"/>
            <w:vAlign w:val="center"/>
          </w:tcPr>
          <w:p w14:paraId="131CDD5A">
            <w:pPr>
              <w:pStyle w:val="15"/>
            </w:pPr>
            <w:r>
              <w:t>387.26</w:t>
            </w:r>
          </w:p>
        </w:tc>
        <w:tc>
          <w:tcPr>
            <w:tcW w:w="1361" w:type="dxa"/>
            <w:vAlign w:val="center"/>
          </w:tcPr>
          <w:p w14:paraId="72219109">
            <w:pPr>
              <w:pStyle w:val="15"/>
            </w:pPr>
            <w:r>
              <w:t>387.26</w:t>
            </w:r>
          </w:p>
        </w:tc>
        <w:tc>
          <w:tcPr>
            <w:tcW w:w="1361" w:type="dxa"/>
            <w:vAlign w:val="center"/>
          </w:tcPr>
          <w:p w14:paraId="521EC9C5">
            <w:pPr>
              <w:pStyle w:val="15"/>
            </w:pPr>
          </w:p>
        </w:tc>
        <w:tc>
          <w:tcPr>
            <w:tcW w:w="1361" w:type="dxa"/>
            <w:vAlign w:val="center"/>
          </w:tcPr>
          <w:p w14:paraId="678787A2">
            <w:pPr>
              <w:pStyle w:val="15"/>
            </w:pPr>
          </w:p>
        </w:tc>
        <w:tc>
          <w:tcPr>
            <w:tcW w:w="1361" w:type="dxa"/>
            <w:vAlign w:val="center"/>
          </w:tcPr>
          <w:p w14:paraId="7083AFB5">
            <w:pPr>
              <w:pStyle w:val="15"/>
            </w:pPr>
          </w:p>
        </w:tc>
        <w:tc>
          <w:tcPr>
            <w:tcW w:w="1361" w:type="dxa"/>
            <w:vAlign w:val="center"/>
          </w:tcPr>
          <w:p w14:paraId="15287D3F">
            <w:pPr>
              <w:pStyle w:val="15"/>
            </w:pPr>
          </w:p>
        </w:tc>
      </w:tr>
      <w:tr w14:paraId="7584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679C">
            <w:pPr>
              <w:pStyle w:val="17"/>
            </w:pPr>
            <w:r>
              <w:t>13</w:t>
            </w:r>
          </w:p>
        </w:tc>
        <w:tc>
          <w:tcPr>
            <w:tcW w:w="992" w:type="dxa"/>
            <w:vAlign w:val="center"/>
          </w:tcPr>
          <w:p w14:paraId="1D639078">
            <w:pPr>
              <w:pStyle w:val="16"/>
            </w:pPr>
            <w:r>
              <w:t>2080505</w:t>
            </w:r>
          </w:p>
        </w:tc>
        <w:tc>
          <w:tcPr>
            <w:tcW w:w="4535" w:type="dxa"/>
            <w:vAlign w:val="center"/>
          </w:tcPr>
          <w:p w14:paraId="784A5A21">
            <w:pPr>
              <w:pStyle w:val="16"/>
            </w:pPr>
            <w:r>
              <w:t>机关事业单位基本养老保险缴费支出</w:t>
            </w:r>
          </w:p>
        </w:tc>
        <w:tc>
          <w:tcPr>
            <w:tcW w:w="1361" w:type="dxa"/>
            <w:vAlign w:val="center"/>
          </w:tcPr>
          <w:p w14:paraId="3A6A6D3A">
            <w:pPr>
              <w:pStyle w:val="15"/>
            </w:pPr>
            <w:r>
              <w:t>387.26</w:t>
            </w:r>
          </w:p>
        </w:tc>
        <w:tc>
          <w:tcPr>
            <w:tcW w:w="1361" w:type="dxa"/>
            <w:vAlign w:val="center"/>
          </w:tcPr>
          <w:p w14:paraId="4AE7FD84">
            <w:pPr>
              <w:pStyle w:val="15"/>
            </w:pPr>
            <w:r>
              <w:t>387.26</w:t>
            </w:r>
          </w:p>
        </w:tc>
        <w:tc>
          <w:tcPr>
            <w:tcW w:w="1361" w:type="dxa"/>
            <w:vAlign w:val="center"/>
          </w:tcPr>
          <w:p w14:paraId="7DEE1F32">
            <w:pPr>
              <w:pStyle w:val="15"/>
            </w:pPr>
          </w:p>
        </w:tc>
        <w:tc>
          <w:tcPr>
            <w:tcW w:w="1361" w:type="dxa"/>
            <w:vAlign w:val="center"/>
          </w:tcPr>
          <w:p w14:paraId="6EAFF5CF">
            <w:pPr>
              <w:pStyle w:val="15"/>
            </w:pPr>
          </w:p>
        </w:tc>
        <w:tc>
          <w:tcPr>
            <w:tcW w:w="1361" w:type="dxa"/>
            <w:vAlign w:val="center"/>
          </w:tcPr>
          <w:p w14:paraId="329B6AA3">
            <w:pPr>
              <w:pStyle w:val="15"/>
            </w:pPr>
          </w:p>
        </w:tc>
        <w:tc>
          <w:tcPr>
            <w:tcW w:w="1361" w:type="dxa"/>
            <w:vAlign w:val="center"/>
          </w:tcPr>
          <w:p w14:paraId="5B06013D">
            <w:pPr>
              <w:pStyle w:val="15"/>
            </w:pPr>
          </w:p>
        </w:tc>
      </w:tr>
      <w:tr w14:paraId="648D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5DB5C">
            <w:pPr>
              <w:pStyle w:val="17"/>
            </w:pPr>
            <w:r>
              <w:t>14</w:t>
            </w:r>
          </w:p>
        </w:tc>
        <w:tc>
          <w:tcPr>
            <w:tcW w:w="992" w:type="dxa"/>
            <w:vAlign w:val="center"/>
          </w:tcPr>
          <w:p w14:paraId="76912C63">
            <w:pPr>
              <w:pStyle w:val="16"/>
            </w:pPr>
            <w:r>
              <w:t>210</w:t>
            </w:r>
          </w:p>
        </w:tc>
        <w:tc>
          <w:tcPr>
            <w:tcW w:w="4535" w:type="dxa"/>
            <w:vAlign w:val="center"/>
          </w:tcPr>
          <w:p w14:paraId="4A1E83B8">
            <w:pPr>
              <w:pStyle w:val="16"/>
            </w:pPr>
            <w:r>
              <w:t>卫生健康支出</w:t>
            </w:r>
          </w:p>
        </w:tc>
        <w:tc>
          <w:tcPr>
            <w:tcW w:w="1361" w:type="dxa"/>
            <w:vAlign w:val="center"/>
          </w:tcPr>
          <w:p w14:paraId="6D6D1F0C">
            <w:pPr>
              <w:pStyle w:val="15"/>
            </w:pPr>
            <w:r>
              <w:t>239.08</w:t>
            </w:r>
          </w:p>
        </w:tc>
        <w:tc>
          <w:tcPr>
            <w:tcW w:w="1361" w:type="dxa"/>
            <w:vAlign w:val="center"/>
          </w:tcPr>
          <w:p w14:paraId="171B9CB7">
            <w:pPr>
              <w:pStyle w:val="15"/>
            </w:pPr>
            <w:r>
              <w:t>239.08</w:t>
            </w:r>
          </w:p>
        </w:tc>
        <w:tc>
          <w:tcPr>
            <w:tcW w:w="1361" w:type="dxa"/>
            <w:vAlign w:val="center"/>
          </w:tcPr>
          <w:p w14:paraId="7C6B880E">
            <w:pPr>
              <w:pStyle w:val="15"/>
            </w:pPr>
          </w:p>
        </w:tc>
        <w:tc>
          <w:tcPr>
            <w:tcW w:w="1361" w:type="dxa"/>
            <w:vAlign w:val="center"/>
          </w:tcPr>
          <w:p w14:paraId="7A248EDD">
            <w:pPr>
              <w:pStyle w:val="15"/>
            </w:pPr>
          </w:p>
        </w:tc>
        <w:tc>
          <w:tcPr>
            <w:tcW w:w="1361" w:type="dxa"/>
            <w:vAlign w:val="center"/>
          </w:tcPr>
          <w:p w14:paraId="1AE85850">
            <w:pPr>
              <w:pStyle w:val="15"/>
            </w:pPr>
          </w:p>
        </w:tc>
        <w:tc>
          <w:tcPr>
            <w:tcW w:w="1361" w:type="dxa"/>
            <w:vAlign w:val="center"/>
          </w:tcPr>
          <w:p w14:paraId="274681AC">
            <w:pPr>
              <w:pStyle w:val="15"/>
            </w:pPr>
          </w:p>
        </w:tc>
      </w:tr>
      <w:tr w14:paraId="4E17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7B615">
            <w:pPr>
              <w:pStyle w:val="17"/>
            </w:pPr>
            <w:r>
              <w:t>15</w:t>
            </w:r>
          </w:p>
        </w:tc>
        <w:tc>
          <w:tcPr>
            <w:tcW w:w="992" w:type="dxa"/>
            <w:vAlign w:val="center"/>
          </w:tcPr>
          <w:p w14:paraId="6786FA1E">
            <w:pPr>
              <w:pStyle w:val="16"/>
            </w:pPr>
            <w:r>
              <w:t>21012</w:t>
            </w:r>
          </w:p>
        </w:tc>
        <w:tc>
          <w:tcPr>
            <w:tcW w:w="4535" w:type="dxa"/>
            <w:vAlign w:val="center"/>
          </w:tcPr>
          <w:p w14:paraId="634B3C7A">
            <w:pPr>
              <w:pStyle w:val="16"/>
            </w:pPr>
            <w:r>
              <w:t>财政对基本医疗保险基金的补助</w:t>
            </w:r>
          </w:p>
        </w:tc>
        <w:tc>
          <w:tcPr>
            <w:tcW w:w="1361" w:type="dxa"/>
            <w:vAlign w:val="center"/>
          </w:tcPr>
          <w:p w14:paraId="0B810C47">
            <w:pPr>
              <w:pStyle w:val="15"/>
            </w:pPr>
            <w:r>
              <w:t>239.08</w:t>
            </w:r>
          </w:p>
        </w:tc>
        <w:tc>
          <w:tcPr>
            <w:tcW w:w="1361" w:type="dxa"/>
            <w:vAlign w:val="center"/>
          </w:tcPr>
          <w:p w14:paraId="31E6FAB3">
            <w:pPr>
              <w:pStyle w:val="15"/>
            </w:pPr>
            <w:r>
              <w:t>239.08</w:t>
            </w:r>
          </w:p>
        </w:tc>
        <w:tc>
          <w:tcPr>
            <w:tcW w:w="1361" w:type="dxa"/>
            <w:vAlign w:val="center"/>
          </w:tcPr>
          <w:p w14:paraId="3669C0C3">
            <w:pPr>
              <w:pStyle w:val="15"/>
            </w:pPr>
          </w:p>
        </w:tc>
        <w:tc>
          <w:tcPr>
            <w:tcW w:w="1361" w:type="dxa"/>
            <w:vAlign w:val="center"/>
          </w:tcPr>
          <w:p w14:paraId="047FC8E4">
            <w:pPr>
              <w:pStyle w:val="15"/>
            </w:pPr>
          </w:p>
        </w:tc>
        <w:tc>
          <w:tcPr>
            <w:tcW w:w="1361" w:type="dxa"/>
            <w:vAlign w:val="center"/>
          </w:tcPr>
          <w:p w14:paraId="30B5BE41">
            <w:pPr>
              <w:pStyle w:val="15"/>
            </w:pPr>
          </w:p>
        </w:tc>
        <w:tc>
          <w:tcPr>
            <w:tcW w:w="1361" w:type="dxa"/>
            <w:vAlign w:val="center"/>
          </w:tcPr>
          <w:p w14:paraId="528C65DE">
            <w:pPr>
              <w:pStyle w:val="15"/>
            </w:pPr>
          </w:p>
        </w:tc>
      </w:tr>
      <w:tr w14:paraId="16FE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EA33">
            <w:pPr>
              <w:pStyle w:val="17"/>
            </w:pPr>
            <w:r>
              <w:t>16</w:t>
            </w:r>
          </w:p>
        </w:tc>
        <w:tc>
          <w:tcPr>
            <w:tcW w:w="992" w:type="dxa"/>
            <w:vAlign w:val="center"/>
          </w:tcPr>
          <w:p w14:paraId="3EEA6360">
            <w:pPr>
              <w:pStyle w:val="16"/>
            </w:pPr>
            <w:r>
              <w:t>2101201</w:t>
            </w:r>
          </w:p>
        </w:tc>
        <w:tc>
          <w:tcPr>
            <w:tcW w:w="4535" w:type="dxa"/>
            <w:vAlign w:val="center"/>
          </w:tcPr>
          <w:p w14:paraId="15BC415E">
            <w:pPr>
              <w:pStyle w:val="16"/>
            </w:pPr>
            <w:r>
              <w:t>财政对职工基本医疗保险基金的补助</w:t>
            </w:r>
          </w:p>
        </w:tc>
        <w:tc>
          <w:tcPr>
            <w:tcW w:w="1361" w:type="dxa"/>
            <w:vAlign w:val="center"/>
          </w:tcPr>
          <w:p w14:paraId="0EA6F25C">
            <w:pPr>
              <w:pStyle w:val="15"/>
            </w:pPr>
            <w:r>
              <w:t>239.08</w:t>
            </w:r>
          </w:p>
        </w:tc>
        <w:tc>
          <w:tcPr>
            <w:tcW w:w="1361" w:type="dxa"/>
            <w:vAlign w:val="center"/>
          </w:tcPr>
          <w:p w14:paraId="3F61CD12">
            <w:pPr>
              <w:pStyle w:val="15"/>
            </w:pPr>
            <w:r>
              <w:t>239.08</w:t>
            </w:r>
          </w:p>
        </w:tc>
        <w:tc>
          <w:tcPr>
            <w:tcW w:w="1361" w:type="dxa"/>
            <w:vAlign w:val="center"/>
          </w:tcPr>
          <w:p w14:paraId="240678EA">
            <w:pPr>
              <w:pStyle w:val="15"/>
            </w:pPr>
          </w:p>
        </w:tc>
        <w:tc>
          <w:tcPr>
            <w:tcW w:w="1361" w:type="dxa"/>
            <w:vAlign w:val="center"/>
          </w:tcPr>
          <w:p w14:paraId="74B7EE43">
            <w:pPr>
              <w:pStyle w:val="15"/>
            </w:pPr>
          </w:p>
        </w:tc>
        <w:tc>
          <w:tcPr>
            <w:tcW w:w="1361" w:type="dxa"/>
            <w:vAlign w:val="center"/>
          </w:tcPr>
          <w:p w14:paraId="486D3351">
            <w:pPr>
              <w:pStyle w:val="15"/>
            </w:pPr>
          </w:p>
        </w:tc>
        <w:tc>
          <w:tcPr>
            <w:tcW w:w="1361" w:type="dxa"/>
            <w:vAlign w:val="center"/>
          </w:tcPr>
          <w:p w14:paraId="776686D9">
            <w:pPr>
              <w:pStyle w:val="15"/>
            </w:pPr>
          </w:p>
        </w:tc>
      </w:tr>
      <w:tr w14:paraId="2A63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AFE69">
            <w:pPr>
              <w:pStyle w:val="17"/>
            </w:pPr>
            <w:r>
              <w:t>17</w:t>
            </w:r>
          </w:p>
        </w:tc>
        <w:tc>
          <w:tcPr>
            <w:tcW w:w="992" w:type="dxa"/>
            <w:vAlign w:val="center"/>
          </w:tcPr>
          <w:p w14:paraId="05D3F65E">
            <w:pPr>
              <w:pStyle w:val="16"/>
            </w:pPr>
            <w:r>
              <w:t>229</w:t>
            </w:r>
          </w:p>
        </w:tc>
        <w:tc>
          <w:tcPr>
            <w:tcW w:w="4535" w:type="dxa"/>
            <w:vAlign w:val="center"/>
          </w:tcPr>
          <w:p w14:paraId="66EE8EF0">
            <w:pPr>
              <w:pStyle w:val="16"/>
            </w:pPr>
            <w:r>
              <w:t>其他支出</w:t>
            </w:r>
          </w:p>
        </w:tc>
        <w:tc>
          <w:tcPr>
            <w:tcW w:w="1361" w:type="dxa"/>
            <w:vAlign w:val="center"/>
          </w:tcPr>
          <w:p w14:paraId="031CA5D7">
            <w:pPr>
              <w:pStyle w:val="15"/>
            </w:pPr>
            <w:r>
              <w:t>501.29</w:t>
            </w:r>
          </w:p>
        </w:tc>
        <w:tc>
          <w:tcPr>
            <w:tcW w:w="1361" w:type="dxa"/>
            <w:vAlign w:val="center"/>
          </w:tcPr>
          <w:p w14:paraId="16589C57">
            <w:pPr>
              <w:pStyle w:val="15"/>
            </w:pPr>
          </w:p>
        </w:tc>
        <w:tc>
          <w:tcPr>
            <w:tcW w:w="1361" w:type="dxa"/>
            <w:vAlign w:val="center"/>
          </w:tcPr>
          <w:p w14:paraId="7BBDED1E">
            <w:pPr>
              <w:pStyle w:val="15"/>
            </w:pPr>
            <w:r>
              <w:t>501.29</w:t>
            </w:r>
          </w:p>
        </w:tc>
        <w:tc>
          <w:tcPr>
            <w:tcW w:w="1361" w:type="dxa"/>
            <w:vAlign w:val="center"/>
          </w:tcPr>
          <w:p w14:paraId="478E32B5">
            <w:pPr>
              <w:pStyle w:val="15"/>
            </w:pPr>
          </w:p>
        </w:tc>
        <w:tc>
          <w:tcPr>
            <w:tcW w:w="1361" w:type="dxa"/>
            <w:vAlign w:val="center"/>
          </w:tcPr>
          <w:p w14:paraId="7C505346">
            <w:pPr>
              <w:pStyle w:val="15"/>
            </w:pPr>
          </w:p>
        </w:tc>
        <w:tc>
          <w:tcPr>
            <w:tcW w:w="1361" w:type="dxa"/>
            <w:vAlign w:val="center"/>
          </w:tcPr>
          <w:p w14:paraId="3BF40401">
            <w:pPr>
              <w:pStyle w:val="15"/>
            </w:pPr>
          </w:p>
        </w:tc>
      </w:tr>
      <w:tr w14:paraId="4AE4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D3EB4">
            <w:pPr>
              <w:pStyle w:val="17"/>
            </w:pPr>
            <w:r>
              <w:t>18</w:t>
            </w:r>
          </w:p>
        </w:tc>
        <w:tc>
          <w:tcPr>
            <w:tcW w:w="992" w:type="dxa"/>
            <w:vAlign w:val="center"/>
          </w:tcPr>
          <w:p w14:paraId="5D00C56A">
            <w:pPr>
              <w:pStyle w:val="16"/>
            </w:pPr>
            <w:r>
              <w:t>22904</w:t>
            </w:r>
          </w:p>
        </w:tc>
        <w:tc>
          <w:tcPr>
            <w:tcW w:w="4535" w:type="dxa"/>
            <w:vAlign w:val="center"/>
          </w:tcPr>
          <w:p w14:paraId="617C0B4E">
            <w:pPr>
              <w:pStyle w:val="16"/>
            </w:pPr>
            <w:r>
              <w:t>其他政府性基金及对应专项债务收入安排的支出</w:t>
            </w:r>
          </w:p>
        </w:tc>
        <w:tc>
          <w:tcPr>
            <w:tcW w:w="1361" w:type="dxa"/>
            <w:vAlign w:val="center"/>
          </w:tcPr>
          <w:p w14:paraId="3856CEB5">
            <w:pPr>
              <w:pStyle w:val="15"/>
            </w:pPr>
            <w:r>
              <w:t>501.29</w:t>
            </w:r>
          </w:p>
        </w:tc>
        <w:tc>
          <w:tcPr>
            <w:tcW w:w="1361" w:type="dxa"/>
            <w:vAlign w:val="center"/>
          </w:tcPr>
          <w:p w14:paraId="00C8F2E8">
            <w:pPr>
              <w:pStyle w:val="15"/>
            </w:pPr>
          </w:p>
        </w:tc>
        <w:tc>
          <w:tcPr>
            <w:tcW w:w="1361" w:type="dxa"/>
            <w:vAlign w:val="center"/>
          </w:tcPr>
          <w:p w14:paraId="60D07AC6">
            <w:pPr>
              <w:pStyle w:val="15"/>
            </w:pPr>
            <w:r>
              <w:t>501.29</w:t>
            </w:r>
          </w:p>
        </w:tc>
        <w:tc>
          <w:tcPr>
            <w:tcW w:w="1361" w:type="dxa"/>
            <w:vAlign w:val="center"/>
          </w:tcPr>
          <w:p w14:paraId="7B64047A">
            <w:pPr>
              <w:pStyle w:val="15"/>
            </w:pPr>
          </w:p>
        </w:tc>
        <w:tc>
          <w:tcPr>
            <w:tcW w:w="1361" w:type="dxa"/>
            <w:vAlign w:val="center"/>
          </w:tcPr>
          <w:p w14:paraId="26DEE17A">
            <w:pPr>
              <w:pStyle w:val="15"/>
            </w:pPr>
          </w:p>
        </w:tc>
        <w:tc>
          <w:tcPr>
            <w:tcW w:w="1361" w:type="dxa"/>
            <w:vAlign w:val="center"/>
          </w:tcPr>
          <w:p w14:paraId="38340E03">
            <w:pPr>
              <w:pStyle w:val="15"/>
            </w:pPr>
          </w:p>
        </w:tc>
      </w:tr>
      <w:tr w14:paraId="7ED9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B826E">
            <w:pPr>
              <w:pStyle w:val="17"/>
            </w:pPr>
            <w:r>
              <w:t>19</w:t>
            </w:r>
          </w:p>
        </w:tc>
        <w:tc>
          <w:tcPr>
            <w:tcW w:w="992" w:type="dxa"/>
            <w:vAlign w:val="center"/>
          </w:tcPr>
          <w:p w14:paraId="79D9ED1C">
            <w:pPr>
              <w:pStyle w:val="16"/>
            </w:pPr>
            <w:r>
              <w:t>2290402</w:t>
            </w:r>
          </w:p>
        </w:tc>
        <w:tc>
          <w:tcPr>
            <w:tcW w:w="4535" w:type="dxa"/>
            <w:vAlign w:val="center"/>
          </w:tcPr>
          <w:p w14:paraId="66EFA868">
            <w:pPr>
              <w:pStyle w:val="16"/>
            </w:pPr>
            <w:r>
              <w:t>其他地方自行试点项目收益专项债券收入安排的支出</w:t>
            </w:r>
          </w:p>
        </w:tc>
        <w:tc>
          <w:tcPr>
            <w:tcW w:w="1361" w:type="dxa"/>
            <w:vAlign w:val="center"/>
          </w:tcPr>
          <w:p w14:paraId="209A4248">
            <w:pPr>
              <w:pStyle w:val="15"/>
            </w:pPr>
            <w:r>
              <w:t>501.29</w:t>
            </w:r>
          </w:p>
        </w:tc>
        <w:tc>
          <w:tcPr>
            <w:tcW w:w="1361" w:type="dxa"/>
            <w:vAlign w:val="center"/>
          </w:tcPr>
          <w:p w14:paraId="6364F4DC">
            <w:pPr>
              <w:pStyle w:val="15"/>
            </w:pPr>
          </w:p>
        </w:tc>
        <w:tc>
          <w:tcPr>
            <w:tcW w:w="1361" w:type="dxa"/>
            <w:vAlign w:val="center"/>
          </w:tcPr>
          <w:p w14:paraId="49070986">
            <w:pPr>
              <w:pStyle w:val="15"/>
            </w:pPr>
            <w:r>
              <w:t>501.29</w:t>
            </w:r>
          </w:p>
        </w:tc>
        <w:tc>
          <w:tcPr>
            <w:tcW w:w="1361" w:type="dxa"/>
            <w:vAlign w:val="center"/>
          </w:tcPr>
          <w:p w14:paraId="27BCF37E">
            <w:pPr>
              <w:pStyle w:val="15"/>
            </w:pPr>
          </w:p>
        </w:tc>
        <w:tc>
          <w:tcPr>
            <w:tcW w:w="1361" w:type="dxa"/>
            <w:vAlign w:val="center"/>
          </w:tcPr>
          <w:p w14:paraId="3944AEC4">
            <w:pPr>
              <w:pStyle w:val="15"/>
            </w:pPr>
          </w:p>
        </w:tc>
        <w:tc>
          <w:tcPr>
            <w:tcW w:w="1361" w:type="dxa"/>
            <w:vAlign w:val="center"/>
          </w:tcPr>
          <w:p w14:paraId="51AC1EC2">
            <w:pPr>
              <w:pStyle w:val="15"/>
            </w:pPr>
          </w:p>
        </w:tc>
      </w:tr>
    </w:tbl>
    <w:p w14:paraId="7F60B377">
      <w:pPr>
        <w:sectPr>
          <w:pgSz w:w="16840" w:h="11900" w:orient="landscape"/>
          <w:pgMar w:top="1361" w:right="1020" w:bottom="1134" w:left="1020" w:header="720" w:footer="720" w:gutter="0"/>
          <w:cols w:space="720" w:num="1"/>
        </w:sectPr>
      </w:pPr>
    </w:p>
    <w:p w14:paraId="726692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5BB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83E130">
            <w:pPr>
              <w:pStyle w:val="13"/>
            </w:pPr>
            <w:r>
              <w:t>360450石家庄市藁城区南营镇中心校</w:t>
            </w:r>
          </w:p>
        </w:tc>
        <w:tc>
          <w:tcPr>
            <w:tcW w:w="3402" w:type="dxa"/>
            <w:tcBorders>
              <w:top w:val="single" w:color="FFFFFF" w:sz="6" w:space="0"/>
              <w:left w:val="single" w:color="FFFFFF" w:sz="6" w:space="0"/>
              <w:right w:val="single" w:color="FFFFFF" w:sz="6" w:space="0"/>
            </w:tcBorders>
            <w:vAlign w:val="center"/>
          </w:tcPr>
          <w:p w14:paraId="60E5C7F3">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62B7920">
            <w:pPr>
              <w:pStyle w:val="11"/>
            </w:pPr>
            <w:r>
              <w:t>单位：万元</w:t>
            </w:r>
          </w:p>
        </w:tc>
      </w:tr>
      <w:tr w14:paraId="358C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6DFD8">
            <w:pPr>
              <w:pStyle w:val="14"/>
            </w:pPr>
            <w:r>
              <w:t>序号</w:t>
            </w:r>
          </w:p>
        </w:tc>
        <w:tc>
          <w:tcPr>
            <w:tcW w:w="4876" w:type="dxa"/>
            <w:gridSpan w:val="2"/>
            <w:vAlign w:val="center"/>
          </w:tcPr>
          <w:p w14:paraId="19E4F3ED">
            <w:pPr>
              <w:pStyle w:val="14"/>
            </w:pPr>
            <w:r>
              <w:t>收入</w:t>
            </w:r>
          </w:p>
        </w:tc>
        <w:tc>
          <w:tcPr>
            <w:tcW w:w="9298" w:type="dxa"/>
            <w:gridSpan w:val="5"/>
            <w:vAlign w:val="center"/>
          </w:tcPr>
          <w:p w14:paraId="7A80815F">
            <w:pPr>
              <w:pStyle w:val="14"/>
            </w:pPr>
            <w:r>
              <w:t>支出</w:t>
            </w:r>
          </w:p>
        </w:tc>
      </w:tr>
      <w:tr w14:paraId="2E76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2F89AE"/>
        </w:tc>
        <w:tc>
          <w:tcPr>
            <w:tcW w:w="3402" w:type="dxa"/>
            <w:vAlign w:val="center"/>
          </w:tcPr>
          <w:p w14:paraId="1FDE46A5">
            <w:pPr>
              <w:pStyle w:val="14"/>
            </w:pPr>
            <w:r>
              <w:t>项  目</w:t>
            </w:r>
          </w:p>
        </w:tc>
        <w:tc>
          <w:tcPr>
            <w:tcW w:w="1474" w:type="dxa"/>
            <w:vAlign w:val="center"/>
          </w:tcPr>
          <w:p w14:paraId="710D4B5A">
            <w:pPr>
              <w:pStyle w:val="14"/>
            </w:pPr>
            <w:r>
              <w:t>金额</w:t>
            </w:r>
          </w:p>
        </w:tc>
        <w:tc>
          <w:tcPr>
            <w:tcW w:w="3402" w:type="dxa"/>
            <w:vAlign w:val="center"/>
          </w:tcPr>
          <w:p w14:paraId="6A36BC5B">
            <w:pPr>
              <w:pStyle w:val="14"/>
            </w:pPr>
            <w:r>
              <w:t>项  目</w:t>
            </w:r>
          </w:p>
        </w:tc>
        <w:tc>
          <w:tcPr>
            <w:tcW w:w="1474" w:type="dxa"/>
            <w:vAlign w:val="center"/>
          </w:tcPr>
          <w:p w14:paraId="275CF1BF">
            <w:pPr>
              <w:pStyle w:val="14"/>
            </w:pPr>
            <w:r>
              <w:t>合计</w:t>
            </w:r>
          </w:p>
        </w:tc>
        <w:tc>
          <w:tcPr>
            <w:tcW w:w="1474" w:type="dxa"/>
            <w:vAlign w:val="center"/>
          </w:tcPr>
          <w:p w14:paraId="07E8A568">
            <w:pPr>
              <w:pStyle w:val="14"/>
            </w:pPr>
            <w:r>
              <w:t>一般公共预算财政拨款</w:t>
            </w:r>
          </w:p>
        </w:tc>
        <w:tc>
          <w:tcPr>
            <w:tcW w:w="1474" w:type="dxa"/>
            <w:vAlign w:val="center"/>
          </w:tcPr>
          <w:p w14:paraId="65EC8AB8">
            <w:pPr>
              <w:pStyle w:val="14"/>
            </w:pPr>
            <w:r>
              <w:t>政府性基金预算财政    拨款</w:t>
            </w:r>
          </w:p>
        </w:tc>
        <w:tc>
          <w:tcPr>
            <w:tcW w:w="1474" w:type="dxa"/>
            <w:vAlign w:val="center"/>
          </w:tcPr>
          <w:p w14:paraId="3145AFFF">
            <w:pPr>
              <w:pStyle w:val="14"/>
            </w:pPr>
            <w:r>
              <w:t>国有资本经营预算财政拨款</w:t>
            </w:r>
          </w:p>
        </w:tc>
      </w:tr>
      <w:tr w14:paraId="3062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80D07">
            <w:pPr>
              <w:pStyle w:val="14"/>
            </w:pPr>
            <w:r>
              <w:t>栏次</w:t>
            </w:r>
          </w:p>
        </w:tc>
        <w:tc>
          <w:tcPr>
            <w:tcW w:w="3402" w:type="dxa"/>
            <w:vAlign w:val="center"/>
          </w:tcPr>
          <w:p w14:paraId="40EB408D">
            <w:pPr>
              <w:pStyle w:val="14"/>
            </w:pPr>
            <w:r>
              <w:t>1</w:t>
            </w:r>
          </w:p>
        </w:tc>
        <w:tc>
          <w:tcPr>
            <w:tcW w:w="1474" w:type="dxa"/>
            <w:vAlign w:val="center"/>
          </w:tcPr>
          <w:p w14:paraId="2D6842E5">
            <w:pPr>
              <w:pStyle w:val="14"/>
            </w:pPr>
            <w:r>
              <w:t>2</w:t>
            </w:r>
          </w:p>
        </w:tc>
        <w:tc>
          <w:tcPr>
            <w:tcW w:w="3402" w:type="dxa"/>
            <w:vAlign w:val="center"/>
          </w:tcPr>
          <w:p w14:paraId="404BC320">
            <w:pPr>
              <w:pStyle w:val="14"/>
            </w:pPr>
            <w:r>
              <w:t>3</w:t>
            </w:r>
          </w:p>
        </w:tc>
        <w:tc>
          <w:tcPr>
            <w:tcW w:w="1474" w:type="dxa"/>
            <w:vAlign w:val="center"/>
          </w:tcPr>
          <w:p w14:paraId="1F250126">
            <w:pPr>
              <w:pStyle w:val="14"/>
            </w:pPr>
            <w:r>
              <w:t>4</w:t>
            </w:r>
          </w:p>
        </w:tc>
        <w:tc>
          <w:tcPr>
            <w:tcW w:w="1474" w:type="dxa"/>
            <w:vAlign w:val="center"/>
          </w:tcPr>
          <w:p w14:paraId="64D3162B">
            <w:pPr>
              <w:pStyle w:val="14"/>
            </w:pPr>
            <w:r>
              <w:t>5</w:t>
            </w:r>
          </w:p>
        </w:tc>
        <w:tc>
          <w:tcPr>
            <w:tcW w:w="1474" w:type="dxa"/>
            <w:vAlign w:val="center"/>
          </w:tcPr>
          <w:p w14:paraId="6BCA626C">
            <w:pPr>
              <w:pStyle w:val="14"/>
            </w:pPr>
            <w:r>
              <w:t>6</w:t>
            </w:r>
          </w:p>
        </w:tc>
        <w:tc>
          <w:tcPr>
            <w:tcW w:w="1474" w:type="dxa"/>
            <w:vAlign w:val="center"/>
          </w:tcPr>
          <w:p w14:paraId="4DE61FBD">
            <w:pPr>
              <w:pStyle w:val="14"/>
            </w:pPr>
            <w:r>
              <w:t>7</w:t>
            </w:r>
          </w:p>
        </w:tc>
      </w:tr>
      <w:tr w14:paraId="72BC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72354">
            <w:pPr>
              <w:pStyle w:val="17"/>
            </w:pPr>
            <w:r>
              <w:t>1</w:t>
            </w:r>
          </w:p>
        </w:tc>
        <w:tc>
          <w:tcPr>
            <w:tcW w:w="3402" w:type="dxa"/>
            <w:vAlign w:val="center"/>
          </w:tcPr>
          <w:p w14:paraId="6DD9527E">
            <w:pPr>
              <w:pStyle w:val="16"/>
            </w:pPr>
            <w:r>
              <w:t>一、一般公共预算拨款</w:t>
            </w:r>
          </w:p>
        </w:tc>
        <w:tc>
          <w:tcPr>
            <w:tcW w:w="1474" w:type="dxa"/>
            <w:vAlign w:val="center"/>
          </w:tcPr>
          <w:p w14:paraId="3AD84683">
            <w:pPr>
              <w:pStyle w:val="15"/>
            </w:pPr>
            <w:r>
              <w:t>6407.06</w:t>
            </w:r>
          </w:p>
        </w:tc>
        <w:tc>
          <w:tcPr>
            <w:tcW w:w="3402" w:type="dxa"/>
            <w:vAlign w:val="center"/>
          </w:tcPr>
          <w:p w14:paraId="16B53A4A">
            <w:pPr>
              <w:pStyle w:val="16"/>
            </w:pPr>
            <w:r>
              <w:t>一、一般公共服务支出</w:t>
            </w:r>
          </w:p>
        </w:tc>
        <w:tc>
          <w:tcPr>
            <w:tcW w:w="1474" w:type="dxa"/>
            <w:vAlign w:val="center"/>
          </w:tcPr>
          <w:p w14:paraId="5F5AC3BF">
            <w:pPr>
              <w:pStyle w:val="15"/>
            </w:pPr>
          </w:p>
        </w:tc>
        <w:tc>
          <w:tcPr>
            <w:tcW w:w="1474" w:type="dxa"/>
            <w:vAlign w:val="center"/>
          </w:tcPr>
          <w:p w14:paraId="5F5AD5A3">
            <w:pPr>
              <w:pStyle w:val="15"/>
            </w:pPr>
          </w:p>
        </w:tc>
        <w:tc>
          <w:tcPr>
            <w:tcW w:w="1474" w:type="dxa"/>
            <w:vAlign w:val="center"/>
          </w:tcPr>
          <w:p w14:paraId="51BBAC49">
            <w:pPr>
              <w:pStyle w:val="15"/>
            </w:pPr>
          </w:p>
        </w:tc>
        <w:tc>
          <w:tcPr>
            <w:tcW w:w="1474" w:type="dxa"/>
            <w:vAlign w:val="center"/>
          </w:tcPr>
          <w:p w14:paraId="446A5F7E">
            <w:pPr>
              <w:pStyle w:val="15"/>
            </w:pPr>
          </w:p>
        </w:tc>
      </w:tr>
      <w:tr w14:paraId="2B742A9F">
        <w:tblPrEx>
          <w:tblCellMar>
            <w:top w:w="0" w:type="dxa"/>
            <w:left w:w="108" w:type="dxa"/>
            <w:bottom w:w="0" w:type="dxa"/>
            <w:right w:w="108" w:type="dxa"/>
          </w:tblCellMar>
        </w:tblPrEx>
        <w:trPr>
          <w:trHeight w:val="369" w:hRule="atLeast"/>
          <w:jc w:val="center"/>
        </w:trPr>
        <w:tc>
          <w:tcPr>
            <w:tcW w:w="850" w:type="dxa"/>
            <w:vAlign w:val="center"/>
          </w:tcPr>
          <w:p w14:paraId="6C96934B">
            <w:pPr>
              <w:pStyle w:val="17"/>
            </w:pPr>
            <w:r>
              <w:t>2</w:t>
            </w:r>
          </w:p>
        </w:tc>
        <w:tc>
          <w:tcPr>
            <w:tcW w:w="3402" w:type="dxa"/>
            <w:vAlign w:val="center"/>
          </w:tcPr>
          <w:p w14:paraId="25CD334E">
            <w:pPr>
              <w:pStyle w:val="16"/>
            </w:pPr>
            <w:r>
              <w:t>二、政府性基金预算拨款</w:t>
            </w:r>
          </w:p>
        </w:tc>
        <w:tc>
          <w:tcPr>
            <w:tcW w:w="1474" w:type="dxa"/>
            <w:vAlign w:val="center"/>
          </w:tcPr>
          <w:p w14:paraId="56DC532F">
            <w:pPr>
              <w:pStyle w:val="15"/>
            </w:pPr>
          </w:p>
        </w:tc>
        <w:tc>
          <w:tcPr>
            <w:tcW w:w="3402" w:type="dxa"/>
            <w:vAlign w:val="center"/>
          </w:tcPr>
          <w:p w14:paraId="20ED2D98">
            <w:pPr>
              <w:pStyle w:val="16"/>
            </w:pPr>
            <w:r>
              <w:t>二、外交支出</w:t>
            </w:r>
          </w:p>
        </w:tc>
        <w:tc>
          <w:tcPr>
            <w:tcW w:w="1474" w:type="dxa"/>
            <w:vAlign w:val="center"/>
          </w:tcPr>
          <w:p w14:paraId="22EC0070">
            <w:pPr>
              <w:pStyle w:val="15"/>
            </w:pPr>
          </w:p>
        </w:tc>
        <w:tc>
          <w:tcPr>
            <w:tcW w:w="1474" w:type="dxa"/>
            <w:vAlign w:val="center"/>
          </w:tcPr>
          <w:p w14:paraId="5A514E3B">
            <w:pPr>
              <w:pStyle w:val="15"/>
            </w:pPr>
          </w:p>
        </w:tc>
        <w:tc>
          <w:tcPr>
            <w:tcW w:w="1474" w:type="dxa"/>
            <w:vAlign w:val="center"/>
          </w:tcPr>
          <w:p w14:paraId="64732C8C">
            <w:pPr>
              <w:pStyle w:val="15"/>
            </w:pPr>
          </w:p>
        </w:tc>
        <w:tc>
          <w:tcPr>
            <w:tcW w:w="1474" w:type="dxa"/>
            <w:vAlign w:val="center"/>
          </w:tcPr>
          <w:p w14:paraId="79CAE93D">
            <w:pPr>
              <w:pStyle w:val="15"/>
            </w:pPr>
          </w:p>
        </w:tc>
      </w:tr>
      <w:tr w14:paraId="3EA5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1598">
            <w:pPr>
              <w:pStyle w:val="17"/>
            </w:pPr>
            <w:r>
              <w:t>3</w:t>
            </w:r>
          </w:p>
        </w:tc>
        <w:tc>
          <w:tcPr>
            <w:tcW w:w="3402" w:type="dxa"/>
            <w:vAlign w:val="center"/>
          </w:tcPr>
          <w:p w14:paraId="6FE84978">
            <w:pPr>
              <w:pStyle w:val="16"/>
            </w:pPr>
            <w:r>
              <w:t>三、国有资本经营预算拨款</w:t>
            </w:r>
          </w:p>
        </w:tc>
        <w:tc>
          <w:tcPr>
            <w:tcW w:w="1474" w:type="dxa"/>
            <w:vAlign w:val="center"/>
          </w:tcPr>
          <w:p w14:paraId="19AB54BA">
            <w:pPr>
              <w:pStyle w:val="15"/>
            </w:pPr>
          </w:p>
        </w:tc>
        <w:tc>
          <w:tcPr>
            <w:tcW w:w="3402" w:type="dxa"/>
            <w:vAlign w:val="center"/>
          </w:tcPr>
          <w:p w14:paraId="0167EA13">
            <w:pPr>
              <w:pStyle w:val="16"/>
            </w:pPr>
            <w:r>
              <w:t>三、国防支出</w:t>
            </w:r>
          </w:p>
        </w:tc>
        <w:tc>
          <w:tcPr>
            <w:tcW w:w="1474" w:type="dxa"/>
            <w:vAlign w:val="center"/>
          </w:tcPr>
          <w:p w14:paraId="798A2CBC">
            <w:pPr>
              <w:pStyle w:val="15"/>
            </w:pPr>
          </w:p>
        </w:tc>
        <w:tc>
          <w:tcPr>
            <w:tcW w:w="1474" w:type="dxa"/>
            <w:vAlign w:val="center"/>
          </w:tcPr>
          <w:p w14:paraId="1A626C24">
            <w:pPr>
              <w:pStyle w:val="15"/>
            </w:pPr>
          </w:p>
        </w:tc>
        <w:tc>
          <w:tcPr>
            <w:tcW w:w="1474" w:type="dxa"/>
            <w:vAlign w:val="center"/>
          </w:tcPr>
          <w:p w14:paraId="19B16A77">
            <w:pPr>
              <w:pStyle w:val="15"/>
            </w:pPr>
          </w:p>
        </w:tc>
        <w:tc>
          <w:tcPr>
            <w:tcW w:w="1474" w:type="dxa"/>
            <w:vAlign w:val="center"/>
          </w:tcPr>
          <w:p w14:paraId="117A27B7">
            <w:pPr>
              <w:pStyle w:val="15"/>
            </w:pPr>
          </w:p>
        </w:tc>
      </w:tr>
      <w:tr w14:paraId="259B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AA58">
            <w:pPr>
              <w:pStyle w:val="17"/>
            </w:pPr>
            <w:r>
              <w:t>4</w:t>
            </w:r>
          </w:p>
        </w:tc>
        <w:tc>
          <w:tcPr>
            <w:tcW w:w="3402" w:type="dxa"/>
            <w:vAlign w:val="center"/>
          </w:tcPr>
          <w:p w14:paraId="74949C81">
            <w:pPr>
              <w:pStyle w:val="16"/>
            </w:pPr>
          </w:p>
        </w:tc>
        <w:tc>
          <w:tcPr>
            <w:tcW w:w="1474" w:type="dxa"/>
            <w:vAlign w:val="center"/>
          </w:tcPr>
          <w:p w14:paraId="28E89B06">
            <w:pPr>
              <w:pStyle w:val="15"/>
            </w:pPr>
          </w:p>
        </w:tc>
        <w:tc>
          <w:tcPr>
            <w:tcW w:w="3402" w:type="dxa"/>
            <w:vAlign w:val="center"/>
          </w:tcPr>
          <w:p w14:paraId="0B1943A4">
            <w:pPr>
              <w:pStyle w:val="16"/>
            </w:pPr>
            <w:r>
              <w:t>四、公共安全支出</w:t>
            </w:r>
          </w:p>
        </w:tc>
        <w:tc>
          <w:tcPr>
            <w:tcW w:w="1474" w:type="dxa"/>
            <w:vAlign w:val="center"/>
          </w:tcPr>
          <w:p w14:paraId="3B27398C">
            <w:pPr>
              <w:pStyle w:val="15"/>
            </w:pPr>
          </w:p>
        </w:tc>
        <w:tc>
          <w:tcPr>
            <w:tcW w:w="1474" w:type="dxa"/>
            <w:vAlign w:val="center"/>
          </w:tcPr>
          <w:p w14:paraId="79BC9803">
            <w:pPr>
              <w:pStyle w:val="15"/>
            </w:pPr>
          </w:p>
        </w:tc>
        <w:tc>
          <w:tcPr>
            <w:tcW w:w="1474" w:type="dxa"/>
            <w:vAlign w:val="center"/>
          </w:tcPr>
          <w:p w14:paraId="4F2BC5A5">
            <w:pPr>
              <w:pStyle w:val="15"/>
            </w:pPr>
          </w:p>
        </w:tc>
        <w:tc>
          <w:tcPr>
            <w:tcW w:w="1474" w:type="dxa"/>
            <w:vAlign w:val="center"/>
          </w:tcPr>
          <w:p w14:paraId="49C93D3C">
            <w:pPr>
              <w:pStyle w:val="15"/>
            </w:pPr>
          </w:p>
        </w:tc>
      </w:tr>
      <w:tr w14:paraId="65C5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C9EB">
            <w:pPr>
              <w:pStyle w:val="17"/>
            </w:pPr>
            <w:r>
              <w:t>5</w:t>
            </w:r>
          </w:p>
        </w:tc>
        <w:tc>
          <w:tcPr>
            <w:tcW w:w="3402" w:type="dxa"/>
            <w:vAlign w:val="center"/>
          </w:tcPr>
          <w:p w14:paraId="494DCABE">
            <w:pPr>
              <w:pStyle w:val="16"/>
            </w:pPr>
          </w:p>
        </w:tc>
        <w:tc>
          <w:tcPr>
            <w:tcW w:w="1474" w:type="dxa"/>
            <w:vAlign w:val="center"/>
          </w:tcPr>
          <w:p w14:paraId="4B61C2D4">
            <w:pPr>
              <w:pStyle w:val="15"/>
            </w:pPr>
          </w:p>
        </w:tc>
        <w:tc>
          <w:tcPr>
            <w:tcW w:w="3402" w:type="dxa"/>
            <w:vAlign w:val="center"/>
          </w:tcPr>
          <w:p w14:paraId="2D342CEA">
            <w:pPr>
              <w:pStyle w:val="16"/>
            </w:pPr>
            <w:r>
              <w:t>五、教育支出</w:t>
            </w:r>
          </w:p>
        </w:tc>
        <w:tc>
          <w:tcPr>
            <w:tcW w:w="1474" w:type="dxa"/>
            <w:vAlign w:val="center"/>
          </w:tcPr>
          <w:p w14:paraId="0D10ABB1">
            <w:pPr>
              <w:pStyle w:val="15"/>
            </w:pPr>
            <w:r>
              <w:t>5903.47</w:t>
            </w:r>
          </w:p>
        </w:tc>
        <w:tc>
          <w:tcPr>
            <w:tcW w:w="1474" w:type="dxa"/>
            <w:vAlign w:val="center"/>
          </w:tcPr>
          <w:p w14:paraId="24199EE7">
            <w:pPr>
              <w:pStyle w:val="15"/>
            </w:pPr>
            <w:r>
              <w:t>5903.47</w:t>
            </w:r>
          </w:p>
        </w:tc>
        <w:tc>
          <w:tcPr>
            <w:tcW w:w="1474" w:type="dxa"/>
            <w:vAlign w:val="center"/>
          </w:tcPr>
          <w:p w14:paraId="0136EB0F">
            <w:pPr>
              <w:pStyle w:val="15"/>
            </w:pPr>
          </w:p>
        </w:tc>
        <w:tc>
          <w:tcPr>
            <w:tcW w:w="1474" w:type="dxa"/>
            <w:vAlign w:val="center"/>
          </w:tcPr>
          <w:p w14:paraId="2B1C6C6B">
            <w:pPr>
              <w:pStyle w:val="15"/>
            </w:pPr>
          </w:p>
        </w:tc>
      </w:tr>
      <w:tr w14:paraId="2EDE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4B22">
            <w:pPr>
              <w:pStyle w:val="17"/>
            </w:pPr>
            <w:r>
              <w:t>6</w:t>
            </w:r>
          </w:p>
        </w:tc>
        <w:tc>
          <w:tcPr>
            <w:tcW w:w="3402" w:type="dxa"/>
            <w:vAlign w:val="center"/>
          </w:tcPr>
          <w:p w14:paraId="21F0F24E">
            <w:pPr>
              <w:pStyle w:val="16"/>
            </w:pPr>
          </w:p>
        </w:tc>
        <w:tc>
          <w:tcPr>
            <w:tcW w:w="1474" w:type="dxa"/>
            <w:vAlign w:val="center"/>
          </w:tcPr>
          <w:p w14:paraId="69D0AA11">
            <w:pPr>
              <w:pStyle w:val="15"/>
            </w:pPr>
          </w:p>
        </w:tc>
        <w:tc>
          <w:tcPr>
            <w:tcW w:w="3402" w:type="dxa"/>
            <w:vAlign w:val="center"/>
          </w:tcPr>
          <w:p w14:paraId="11CCA45D">
            <w:pPr>
              <w:pStyle w:val="16"/>
            </w:pPr>
            <w:r>
              <w:t>六、科学技术支出</w:t>
            </w:r>
          </w:p>
        </w:tc>
        <w:tc>
          <w:tcPr>
            <w:tcW w:w="1474" w:type="dxa"/>
            <w:vAlign w:val="center"/>
          </w:tcPr>
          <w:p w14:paraId="480FEEE7">
            <w:pPr>
              <w:pStyle w:val="15"/>
            </w:pPr>
          </w:p>
        </w:tc>
        <w:tc>
          <w:tcPr>
            <w:tcW w:w="1474" w:type="dxa"/>
            <w:vAlign w:val="center"/>
          </w:tcPr>
          <w:p w14:paraId="7FE07B38">
            <w:pPr>
              <w:pStyle w:val="15"/>
            </w:pPr>
          </w:p>
        </w:tc>
        <w:tc>
          <w:tcPr>
            <w:tcW w:w="1474" w:type="dxa"/>
            <w:vAlign w:val="center"/>
          </w:tcPr>
          <w:p w14:paraId="3D0F34DC">
            <w:pPr>
              <w:pStyle w:val="15"/>
            </w:pPr>
          </w:p>
        </w:tc>
        <w:tc>
          <w:tcPr>
            <w:tcW w:w="1474" w:type="dxa"/>
            <w:vAlign w:val="center"/>
          </w:tcPr>
          <w:p w14:paraId="3763D64C">
            <w:pPr>
              <w:pStyle w:val="15"/>
            </w:pPr>
          </w:p>
        </w:tc>
      </w:tr>
      <w:tr w14:paraId="7D54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5640">
            <w:pPr>
              <w:pStyle w:val="17"/>
            </w:pPr>
            <w:r>
              <w:t>7</w:t>
            </w:r>
          </w:p>
        </w:tc>
        <w:tc>
          <w:tcPr>
            <w:tcW w:w="3402" w:type="dxa"/>
            <w:vAlign w:val="center"/>
          </w:tcPr>
          <w:p w14:paraId="7CDE2032">
            <w:pPr>
              <w:pStyle w:val="16"/>
            </w:pPr>
          </w:p>
        </w:tc>
        <w:tc>
          <w:tcPr>
            <w:tcW w:w="1474" w:type="dxa"/>
            <w:vAlign w:val="center"/>
          </w:tcPr>
          <w:p w14:paraId="09F18DCA">
            <w:pPr>
              <w:pStyle w:val="15"/>
            </w:pPr>
          </w:p>
        </w:tc>
        <w:tc>
          <w:tcPr>
            <w:tcW w:w="3402" w:type="dxa"/>
            <w:vAlign w:val="center"/>
          </w:tcPr>
          <w:p w14:paraId="6A14E1BC">
            <w:pPr>
              <w:pStyle w:val="16"/>
            </w:pPr>
            <w:r>
              <w:t>七、文化旅游体育与传媒支出</w:t>
            </w:r>
          </w:p>
        </w:tc>
        <w:tc>
          <w:tcPr>
            <w:tcW w:w="1474" w:type="dxa"/>
            <w:vAlign w:val="center"/>
          </w:tcPr>
          <w:p w14:paraId="21729402">
            <w:pPr>
              <w:pStyle w:val="15"/>
            </w:pPr>
          </w:p>
        </w:tc>
        <w:tc>
          <w:tcPr>
            <w:tcW w:w="1474" w:type="dxa"/>
            <w:vAlign w:val="center"/>
          </w:tcPr>
          <w:p w14:paraId="1FD75EB2">
            <w:pPr>
              <w:pStyle w:val="15"/>
            </w:pPr>
          </w:p>
        </w:tc>
        <w:tc>
          <w:tcPr>
            <w:tcW w:w="1474" w:type="dxa"/>
            <w:vAlign w:val="center"/>
          </w:tcPr>
          <w:p w14:paraId="4F911272">
            <w:pPr>
              <w:pStyle w:val="15"/>
            </w:pPr>
          </w:p>
        </w:tc>
        <w:tc>
          <w:tcPr>
            <w:tcW w:w="1474" w:type="dxa"/>
            <w:vAlign w:val="center"/>
          </w:tcPr>
          <w:p w14:paraId="067C2CDD">
            <w:pPr>
              <w:pStyle w:val="15"/>
            </w:pPr>
          </w:p>
        </w:tc>
      </w:tr>
      <w:tr w14:paraId="73DE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200B">
            <w:pPr>
              <w:pStyle w:val="17"/>
            </w:pPr>
            <w:r>
              <w:t>8</w:t>
            </w:r>
          </w:p>
        </w:tc>
        <w:tc>
          <w:tcPr>
            <w:tcW w:w="3402" w:type="dxa"/>
            <w:vAlign w:val="center"/>
          </w:tcPr>
          <w:p w14:paraId="3183FCC3">
            <w:pPr>
              <w:pStyle w:val="16"/>
            </w:pPr>
          </w:p>
        </w:tc>
        <w:tc>
          <w:tcPr>
            <w:tcW w:w="1474" w:type="dxa"/>
            <w:vAlign w:val="center"/>
          </w:tcPr>
          <w:p w14:paraId="77267B6B">
            <w:pPr>
              <w:pStyle w:val="15"/>
            </w:pPr>
          </w:p>
        </w:tc>
        <w:tc>
          <w:tcPr>
            <w:tcW w:w="3402" w:type="dxa"/>
            <w:vAlign w:val="center"/>
          </w:tcPr>
          <w:p w14:paraId="000D7829">
            <w:pPr>
              <w:pStyle w:val="16"/>
            </w:pPr>
            <w:r>
              <w:t>八、社会保障和就业支出</w:t>
            </w:r>
          </w:p>
        </w:tc>
        <w:tc>
          <w:tcPr>
            <w:tcW w:w="1474" w:type="dxa"/>
            <w:vAlign w:val="center"/>
          </w:tcPr>
          <w:p w14:paraId="21312F97">
            <w:pPr>
              <w:pStyle w:val="15"/>
            </w:pPr>
            <w:r>
              <w:t>387.26</w:t>
            </w:r>
          </w:p>
        </w:tc>
        <w:tc>
          <w:tcPr>
            <w:tcW w:w="1474" w:type="dxa"/>
            <w:vAlign w:val="center"/>
          </w:tcPr>
          <w:p w14:paraId="249BFB70">
            <w:pPr>
              <w:pStyle w:val="15"/>
            </w:pPr>
            <w:r>
              <w:t>387.26</w:t>
            </w:r>
          </w:p>
        </w:tc>
        <w:tc>
          <w:tcPr>
            <w:tcW w:w="1474" w:type="dxa"/>
            <w:vAlign w:val="center"/>
          </w:tcPr>
          <w:p w14:paraId="596500A5">
            <w:pPr>
              <w:pStyle w:val="15"/>
            </w:pPr>
          </w:p>
        </w:tc>
        <w:tc>
          <w:tcPr>
            <w:tcW w:w="1474" w:type="dxa"/>
            <w:vAlign w:val="center"/>
          </w:tcPr>
          <w:p w14:paraId="37FD2918">
            <w:pPr>
              <w:pStyle w:val="15"/>
            </w:pPr>
          </w:p>
        </w:tc>
      </w:tr>
      <w:tr w14:paraId="3EFF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01FE">
            <w:pPr>
              <w:pStyle w:val="17"/>
            </w:pPr>
            <w:r>
              <w:t>9</w:t>
            </w:r>
          </w:p>
        </w:tc>
        <w:tc>
          <w:tcPr>
            <w:tcW w:w="3402" w:type="dxa"/>
            <w:vAlign w:val="center"/>
          </w:tcPr>
          <w:p w14:paraId="756C8D71">
            <w:pPr>
              <w:pStyle w:val="16"/>
            </w:pPr>
          </w:p>
        </w:tc>
        <w:tc>
          <w:tcPr>
            <w:tcW w:w="1474" w:type="dxa"/>
            <w:vAlign w:val="center"/>
          </w:tcPr>
          <w:p w14:paraId="59FF3879">
            <w:pPr>
              <w:pStyle w:val="15"/>
            </w:pPr>
          </w:p>
        </w:tc>
        <w:tc>
          <w:tcPr>
            <w:tcW w:w="3402" w:type="dxa"/>
            <w:vAlign w:val="center"/>
          </w:tcPr>
          <w:p w14:paraId="0EFB1359">
            <w:pPr>
              <w:pStyle w:val="16"/>
            </w:pPr>
            <w:r>
              <w:t>九、社会保险基金支出</w:t>
            </w:r>
          </w:p>
        </w:tc>
        <w:tc>
          <w:tcPr>
            <w:tcW w:w="1474" w:type="dxa"/>
            <w:vAlign w:val="center"/>
          </w:tcPr>
          <w:p w14:paraId="642AD0DE">
            <w:pPr>
              <w:pStyle w:val="15"/>
            </w:pPr>
          </w:p>
        </w:tc>
        <w:tc>
          <w:tcPr>
            <w:tcW w:w="1474" w:type="dxa"/>
            <w:vAlign w:val="center"/>
          </w:tcPr>
          <w:p w14:paraId="6A3DD0A5">
            <w:pPr>
              <w:pStyle w:val="15"/>
            </w:pPr>
          </w:p>
        </w:tc>
        <w:tc>
          <w:tcPr>
            <w:tcW w:w="1474" w:type="dxa"/>
            <w:vAlign w:val="center"/>
          </w:tcPr>
          <w:p w14:paraId="264B4638">
            <w:pPr>
              <w:pStyle w:val="15"/>
            </w:pPr>
          </w:p>
        </w:tc>
        <w:tc>
          <w:tcPr>
            <w:tcW w:w="1474" w:type="dxa"/>
            <w:vAlign w:val="center"/>
          </w:tcPr>
          <w:p w14:paraId="3D06665C">
            <w:pPr>
              <w:pStyle w:val="15"/>
            </w:pPr>
          </w:p>
        </w:tc>
      </w:tr>
      <w:tr w14:paraId="5651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169D">
            <w:pPr>
              <w:pStyle w:val="17"/>
            </w:pPr>
            <w:r>
              <w:t>10</w:t>
            </w:r>
          </w:p>
        </w:tc>
        <w:tc>
          <w:tcPr>
            <w:tcW w:w="3402" w:type="dxa"/>
            <w:vAlign w:val="center"/>
          </w:tcPr>
          <w:p w14:paraId="79F3D6B5">
            <w:pPr>
              <w:pStyle w:val="16"/>
            </w:pPr>
          </w:p>
        </w:tc>
        <w:tc>
          <w:tcPr>
            <w:tcW w:w="1474" w:type="dxa"/>
            <w:vAlign w:val="center"/>
          </w:tcPr>
          <w:p w14:paraId="058DE7AB">
            <w:pPr>
              <w:pStyle w:val="15"/>
            </w:pPr>
          </w:p>
        </w:tc>
        <w:tc>
          <w:tcPr>
            <w:tcW w:w="3402" w:type="dxa"/>
            <w:vAlign w:val="center"/>
          </w:tcPr>
          <w:p w14:paraId="0C62CA41">
            <w:pPr>
              <w:pStyle w:val="16"/>
            </w:pPr>
            <w:r>
              <w:t>十、卫生健康支出</w:t>
            </w:r>
          </w:p>
        </w:tc>
        <w:tc>
          <w:tcPr>
            <w:tcW w:w="1474" w:type="dxa"/>
            <w:vAlign w:val="center"/>
          </w:tcPr>
          <w:p w14:paraId="590019E8">
            <w:pPr>
              <w:pStyle w:val="15"/>
            </w:pPr>
            <w:r>
              <w:t>239.08</w:t>
            </w:r>
          </w:p>
        </w:tc>
        <w:tc>
          <w:tcPr>
            <w:tcW w:w="1474" w:type="dxa"/>
            <w:vAlign w:val="center"/>
          </w:tcPr>
          <w:p w14:paraId="3BE9B33A">
            <w:pPr>
              <w:pStyle w:val="15"/>
            </w:pPr>
            <w:r>
              <w:t>239.08</w:t>
            </w:r>
          </w:p>
        </w:tc>
        <w:tc>
          <w:tcPr>
            <w:tcW w:w="1474" w:type="dxa"/>
            <w:vAlign w:val="center"/>
          </w:tcPr>
          <w:p w14:paraId="5185A292">
            <w:pPr>
              <w:pStyle w:val="15"/>
            </w:pPr>
          </w:p>
        </w:tc>
        <w:tc>
          <w:tcPr>
            <w:tcW w:w="1474" w:type="dxa"/>
            <w:vAlign w:val="center"/>
          </w:tcPr>
          <w:p w14:paraId="15F5C83D">
            <w:pPr>
              <w:pStyle w:val="15"/>
            </w:pPr>
          </w:p>
        </w:tc>
      </w:tr>
      <w:tr w14:paraId="76E8276D">
        <w:tblPrEx>
          <w:tblCellMar>
            <w:top w:w="0" w:type="dxa"/>
            <w:left w:w="108" w:type="dxa"/>
            <w:bottom w:w="0" w:type="dxa"/>
            <w:right w:w="108" w:type="dxa"/>
          </w:tblCellMar>
        </w:tblPrEx>
        <w:trPr>
          <w:trHeight w:val="369" w:hRule="atLeast"/>
          <w:jc w:val="center"/>
        </w:trPr>
        <w:tc>
          <w:tcPr>
            <w:tcW w:w="850" w:type="dxa"/>
            <w:vAlign w:val="center"/>
          </w:tcPr>
          <w:p w14:paraId="0E026BE3">
            <w:pPr>
              <w:pStyle w:val="17"/>
            </w:pPr>
            <w:r>
              <w:t>11</w:t>
            </w:r>
          </w:p>
        </w:tc>
        <w:tc>
          <w:tcPr>
            <w:tcW w:w="3402" w:type="dxa"/>
            <w:vAlign w:val="center"/>
          </w:tcPr>
          <w:p w14:paraId="1042BEEE">
            <w:pPr>
              <w:pStyle w:val="16"/>
            </w:pPr>
          </w:p>
        </w:tc>
        <w:tc>
          <w:tcPr>
            <w:tcW w:w="1474" w:type="dxa"/>
            <w:vAlign w:val="center"/>
          </w:tcPr>
          <w:p w14:paraId="7089AF9E">
            <w:pPr>
              <w:pStyle w:val="15"/>
            </w:pPr>
          </w:p>
        </w:tc>
        <w:tc>
          <w:tcPr>
            <w:tcW w:w="3402" w:type="dxa"/>
            <w:vAlign w:val="center"/>
          </w:tcPr>
          <w:p w14:paraId="7791B4E9">
            <w:pPr>
              <w:pStyle w:val="16"/>
            </w:pPr>
            <w:r>
              <w:t>十一、节能环保支出</w:t>
            </w:r>
          </w:p>
        </w:tc>
        <w:tc>
          <w:tcPr>
            <w:tcW w:w="1474" w:type="dxa"/>
            <w:vAlign w:val="center"/>
          </w:tcPr>
          <w:p w14:paraId="0A79CC8C">
            <w:pPr>
              <w:pStyle w:val="15"/>
            </w:pPr>
          </w:p>
        </w:tc>
        <w:tc>
          <w:tcPr>
            <w:tcW w:w="1474" w:type="dxa"/>
            <w:vAlign w:val="center"/>
          </w:tcPr>
          <w:p w14:paraId="466577BA">
            <w:pPr>
              <w:pStyle w:val="15"/>
            </w:pPr>
          </w:p>
        </w:tc>
        <w:tc>
          <w:tcPr>
            <w:tcW w:w="1474" w:type="dxa"/>
            <w:vAlign w:val="center"/>
          </w:tcPr>
          <w:p w14:paraId="6A7C8D23">
            <w:pPr>
              <w:pStyle w:val="15"/>
            </w:pPr>
          </w:p>
        </w:tc>
        <w:tc>
          <w:tcPr>
            <w:tcW w:w="1474" w:type="dxa"/>
            <w:vAlign w:val="center"/>
          </w:tcPr>
          <w:p w14:paraId="3ED26D12">
            <w:pPr>
              <w:pStyle w:val="15"/>
            </w:pPr>
          </w:p>
        </w:tc>
      </w:tr>
      <w:tr w14:paraId="03EC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78586">
            <w:pPr>
              <w:pStyle w:val="17"/>
            </w:pPr>
            <w:r>
              <w:t>12</w:t>
            </w:r>
          </w:p>
        </w:tc>
        <w:tc>
          <w:tcPr>
            <w:tcW w:w="3402" w:type="dxa"/>
            <w:vAlign w:val="center"/>
          </w:tcPr>
          <w:p w14:paraId="5F9F692C">
            <w:pPr>
              <w:pStyle w:val="16"/>
            </w:pPr>
          </w:p>
        </w:tc>
        <w:tc>
          <w:tcPr>
            <w:tcW w:w="1474" w:type="dxa"/>
            <w:vAlign w:val="center"/>
          </w:tcPr>
          <w:p w14:paraId="09ECA230">
            <w:pPr>
              <w:pStyle w:val="15"/>
            </w:pPr>
          </w:p>
        </w:tc>
        <w:tc>
          <w:tcPr>
            <w:tcW w:w="3402" w:type="dxa"/>
            <w:vAlign w:val="center"/>
          </w:tcPr>
          <w:p w14:paraId="2B82A3DD">
            <w:pPr>
              <w:pStyle w:val="16"/>
            </w:pPr>
            <w:r>
              <w:t>十二、城乡社区支出</w:t>
            </w:r>
          </w:p>
        </w:tc>
        <w:tc>
          <w:tcPr>
            <w:tcW w:w="1474" w:type="dxa"/>
            <w:vAlign w:val="center"/>
          </w:tcPr>
          <w:p w14:paraId="62F1E70E">
            <w:pPr>
              <w:pStyle w:val="15"/>
            </w:pPr>
          </w:p>
        </w:tc>
        <w:tc>
          <w:tcPr>
            <w:tcW w:w="1474" w:type="dxa"/>
            <w:vAlign w:val="center"/>
          </w:tcPr>
          <w:p w14:paraId="233533DB">
            <w:pPr>
              <w:pStyle w:val="15"/>
            </w:pPr>
          </w:p>
        </w:tc>
        <w:tc>
          <w:tcPr>
            <w:tcW w:w="1474" w:type="dxa"/>
            <w:vAlign w:val="center"/>
          </w:tcPr>
          <w:p w14:paraId="2726E2D5">
            <w:pPr>
              <w:pStyle w:val="15"/>
            </w:pPr>
          </w:p>
        </w:tc>
        <w:tc>
          <w:tcPr>
            <w:tcW w:w="1474" w:type="dxa"/>
            <w:vAlign w:val="center"/>
          </w:tcPr>
          <w:p w14:paraId="759B4ACD">
            <w:pPr>
              <w:pStyle w:val="15"/>
            </w:pPr>
          </w:p>
        </w:tc>
      </w:tr>
      <w:tr w14:paraId="36FC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DA65">
            <w:pPr>
              <w:pStyle w:val="17"/>
            </w:pPr>
            <w:r>
              <w:t>13</w:t>
            </w:r>
          </w:p>
        </w:tc>
        <w:tc>
          <w:tcPr>
            <w:tcW w:w="3402" w:type="dxa"/>
            <w:vAlign w:val="center"/>
          </w:tcPr>
          <w:p w14:paraId="6731C1D8">
            <w:pPr>
              <w:pStyle w:val="16"/>
            </w:pPr>
          </w:p>
        </w:tc>
        <w:tc>
          <w:tcPr>
            <w:tcW w:w="1474" w:type="dxa"/>
            <w:vAlign w:val="center"/>
          </w:tcPr>
          <w:p w14:paraId="01F86919">
            <w:pPr>
              <w:pStyle w:val="15"/>
            </w:pPr>
          </w:p>
        </w:tc>
        <w:tc>
          <w:tcPr>
            <w:tcW w:w="3402" w:type="dxa"/>
            <w:vAlign w:val="center"/>
          </w:tcPr>
          <w:p w14:paraId="75927842">
            <w:pPr>
              <w:pStyle w:val="16"/>
            </w:pPr>
            <w:r>
              <w:t>十三、农林水支出</w:t>
            </w:r>
          </w:p>
        </w:tc>
        <w:tc>
          <w:tcPr>
            <w:tcW w:w="1474" w:type="dxa"/>
            <w:vAlign w:val="center"/>
          </w:tcPr>
          <w:p w14:paraId="601E284A">
            <w:pPr>
              <w:pStyle w:val="15"/>
            </w:pPr>
          </w:p>
        </w:tc>
        <w:tc>
          <w:tcPr>
            <w:tcW w:w="1474" w:type="dxa"/>
            <w:vAlign w:val="center"/>
          </w:tcPr>
          <w:p w14:paraId="2AB44CCD">
            <w:pPr>
              <w:pStyle w:val="15"/>
            </w:pPr>
          </w:p>
        </w:tc>
        <w:tc>
          <w:tcPr>
            <w:tcW w:w="1474" w:type="dxa"/>
            <w:vAlign w:val="center"/>
          </w:tcPr>
          <w:p w14:paraId="15B91894">
            <w:pPr>
              <w:pStyle w:val="15"/>
            </w:pPr>
          </w:p>
        </w:tc>
        <w:tc>
          <w:tcPr>
            <w:tcW w:w="1474" w:type="dxa"/>
            <w:vAlign w:val="center"/>
          </w:tcPr>
          <w:p w14:paraId="7A062A43">
            <w:pPr>
              <w:pStyle w:val="15"/>
            </w:pPr>
          </w:p>
        </w:tc>
      </w:tr>
      <w:tr w14:paraId="208C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3C34C">
            <w:pPr>
              <w:pStyle w:val="17"/>
            </w:pPr>
            <w:r>
              <w:t>14</w:t>
            </w:r>
          </w:p>
        </w:tc>
        <w:tc>
          <w:tcPr>
            <w:tcW w:w="3402" w:type="dxa"/>
            <w:vAlign w:val="center"/>
          </w:tcPr>
          <w:p w14:paraId="0B8EF5C8">
            <w:pPr>
              <w:pStyle w:val="16"/>
            </w:pPr>
          </w:p>
        </w:tc>
        <w:tc>
          <w:tcPr>
            <w:tcW w:w="1474" w:type="dxa"/>
            <w:vAlign w:val="center"/>
          </w:tcPr>
          <w:p w14:paraId="075C6521">
            <w:pPr>
              <w:pStyle w:val="15"/>
            </w:pPr>
          </w:p>
        </w:tc>
        <w:tc>
          <w:tcPr>
            <w:tcW w:w="3402" w:type="dxa"/>
            <w:vAlign w:val="center"/>
          </w:tcPr>
          <w:p w14:paraId="1AD733A3">
            <w:pPr>
              <w:pStyle w:val="16"/>
            </w:pPr>
            <w:r>
              <w:t>十四、交通运输支出</w:t>
            </w:r>
          </w:p>
        </w:tc>
        <w:tc>
          <w:tcPr>
            <w:tcW w:w="1474" w:type="dxa"/>
            <w:vAlign w:val="center"/>
          </w:tcPr>
          <w:p w14:paraId="6B071626">
            <w:pPr>
              <w:pStyle w:val="15"/>
            </w:pPr>
          </w:p>
        </w:tc>
        <w:tc>
          <w:tcPr>
            <w:tcW w:w="1474" w:type="dxa"/>
            <w:vAlign w:val="center"/>
          </w:tcPr>
          <w:p w14:paraId="5AC4C76B">
            <w:pPr>
              <w:pStyle w:val="15"/>
            </w:pPr>
          </w:p>
        </w:tc>
        <w:tc>
          <w:tcPr>
            <w:tcW w:w="1474" w:type="dxa"/>
            <w:vAlign w:val="center"/>
          </w:tcPr>
          <w:p w14:paraId="4A115C78">
            <w:pPr>
              <w:pStyle w:val="15"/>
            </w:pPr>
          </w:p>
        </w:tc>
        <w:tc>
          <w:tcPr>
            <w:tcW w:w="1474" w:type="dxa"/>
            <w:vAlign w:val="center"/>
          </w:tcPr>
          <w:p w14:paraId="0DA1FF00">
            <w:pPr>
              <w:pStyle w:val="15"/>
            </w:pPr>
          </w:p>
        </w:tc>
      </w:tr>
      <w:tr w14:paraId="730C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6278">
            <w:pPr>
              <w:pStyle w:val="17"/>
            </w:pPr>
            <w:r>
              <w:t>15</w:t>
            </w:r>
          </w:p>
        </w:tc>
        <w:tc>
          <w:tcPr>
            <w:tcW w:w="3402" w:type="dxa"/>
            <w:vAlign w:val="center"/>
          </w:tcPr>
          <w:p w14:paraId="4B0DBA51">
            <w:pPr>
              <w:pStyle w:val="16"/>
            </w:pPr>
          </w:p>
        </w:tc>
        <w:tc>
          <w:tcPr>
            <w:tcW w:w="1474" w:type="dxa"/>
            <w:vAlign w:val="center"/>
          </w:tcPr>
          <w:p w14:paraId="20BC47A3">
            <w:pPr>
              <w:pStyle w:val="15"/>
            </w:pPr>
          </w:p>
        </w:tc>
        <w:tc>
          <w:tcPr>
            <w:tcW w:w="3402" w:type="dxa"/>
            <w:vAlign w:val="center"/>
          </w:tcPr>
          <w:p w14:paraId="3C2415CC">
            <w:pPr>
              <w:pStyle w:val="16"/>
            </w:pPr>
            <w:r>
              <w:t>十五、资源勘探工业信息等支出</w:t>
            </w:r>
          </w:p>
        </w:tc>
        <w:tc>
          <w:tcPr>
            <w:tcW w:w="1474" w:type="dxa"/>
            <w:vAlign w:val="center"/>
          </w:tcPr>
          <w:p w14:paraId="0FA38355">
            <w:pPr>
              <w:pStyle w:val="15"/>
            </w:pPr>
          </w:p>
        </w:tc>
        <w:tc>
          <w:tcPr>
            <w:tcW w:w="1474" w:type="dxa"/>
            <w:vAlign w:val="center"/>
          </w:tcPr>
          <w:p w14:paraId="4155342C">
            <w:pPr>
              <w:pStyle w:val="15"/>
            </w:pPr>
          </w:p>
        </w:tc>
        <w:tc>
          <w:tcPr>
            <w:tcW w:w="1474" w:type="dxa"/>
            <w:vAlign w:val="center"/>
          </w:tcPr>
          <w:p w14:paraId="70C5301E">
            <w:pPr>
              <w:pStyle w:val="15"/>
            </w:pPr>
          </w:p>
        </w:tc>
        <w:tc>
          <w:tcPr>
            <w:tcW w:w="1474" w:type="dxa"/>
            <w:vAlign w:val="center"/>
          </w:tcPr>
          <w:p w14:paraId="7FBDEBDA">
            <w:pPr>
              <w:pStyle w:val="15"/>
            </w:pPr>
          </w:p>
        </w:tc>
      </w:tr>
      <w:tr w14:paraId="13B9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1B2C">
            <w:pPr>
              <w:pStyle w:val="17"/>
            </w:pPr>
            <w:r>
              <w:t>16</w:t>
            </w:r>
          </w:p>
        </w:tc>
        <w:tc>
          <w:tcPr>
            <w:tcW w:w="3402" w:type="dxa"/>
            <w:vAlign w:val="center"/>
          </w:tcPr>
          <w:p w14:paraId="5C34BF9C">
            <w:pPr>
              <w:pStyle w:val="16"/>
            </w:pPr>
          </w:p>
        </w:tc>
        <w:tc>
          <w:tcPr>
            <w:tcW w:w="1474" w:type="dxa"/>
            <w:vAlign w:val="center"/>
          </w:tcPr>
          <w:p w14:paraId="670EC85C">
            <w:pPr>
              <w:pStyle w:val="15"/>
            </w:pPr>
          </w:p>
        </w:tc>
        <w:tc>
          <w:tcPr>
            <w:tcW w:w="3402" w:type="dxa"/>
            <w:vAlign w:val="center"/>
          </w:tcPr>
          <w:p w14:paraId="2D755EBC">
            <w:pPr>
              <w:pStyle w:val="16"/>
            </w:pPr>
            <w:r>
              <w:t>十六、商业服务业等支出</w:t>
            </w:r>
          </w:p>
        </w:tc>
        <w:tc>
          <w:tcPr>
            <w:tcW w:w="1474" w:type="dxa"/>
            <w:vAlign w:val="center"/>
          </w:tcPr>
          <w:p w14:paraId="5CC0045C">
            <w:pPr>
              <w:pStyle w:val="15"/>
            </w:pPr>
          </w:p>
        </w:tc>
        <w:tc>
          <w:tcPr>
            <w:tcW w:w="1474" w:type="dxa"/>
            <w:vAlign w:val="center"/>
          </w:tcPr>
          <w:p w14:paraId="0C821349">
            <w:pPr>
              <w:pStyle w:val="15"/>
            </w:pPr>
          </w:p>
        </w:tc>
        <w:tc>
          <w:tcPr>
            <w:tcW w:w="1474" w:type="dxa"/>
            <w:vAlign w:val="center"/>
          </w:tcPr>
          <w:p w14:paraId="39E4854D">
            <w:pPr>
              <w:pStyle w:val="15"/>
            </w:pPr>
          </w:p>
        </w:tc>
        <w:tc>
          <w:tcPr>
            <w:tcW w:w="1474" w:type="dxa"/>
            <w:vAlign w:val="center"/>
          </w:tcPr>
          <w:p w14:paraId="5E05B9A8">
            <w:pPr>
              <w:pStyle w:val="15"/>
            </w:pPr>
          </w:p>
        </w:tc>
      </w:tr>
      <w:tr w14:paraId="2815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9AE2">
            <w:pPr>
              <w:pStyle w:val="17"/>
            </w:pPr>
            <w:r>
              <w:t>17</w:t>
            </w:r>
          </w:p>
        </w:tc>
        <w:tc>
          <w:tcPr>
            <w:tcW w:w="3402" w:type="dxa"/>
            <w:vAlign w:val="center"/>
          </w:tcPr>
          <w:p w14:paraId="477B72D5">
            <w:pPr>
              <w:pStyle w:val="16"/>
            </w:pPr>
          </w:p>
        </w:tc>
        <w:tc>
          <w:tcPr>
            <w:tcW w:w="1474" w:type="dxa"/>
            <w:vAlign w:val="center"/>
          </w:tcPr>
          <w:p w14:paraId="002F158F">
            <w:pPr>
              <w:pStyle w:val="15"/>
            </w:pPr>
          </w:p>
        </w:tc>
        <w:tc>
          <w:tcPr>
            <w:tcW w:w="3402" w:type="dxa"/>
            <w:vAlign w:val="center"/>
          </w:tcPr>
          <w:p w14:paraId="7B545BC9">
            <w:pPr>
              <w:pStyle w:val="16"/>
            </w:pPr>
            <w:r>
              <w:t>十七、金融支出</w:t>
            </w:r>
          </w:p>
        </w:tc>
        <w:tc>
          <w:tcPr>
            <w:tcW w:w="1474" w:type="dxa"/>
            <w:vAlign w:val="center"/>
          </w:tcPr>
          <w:p w14:paraId="6CA74AEC">
            <w:pPr>
              <w:pStyle w:val="15"/>
            </w:pPr>
          </w:p>
        </w:tc>
        <w:tc>
          <w:tcPr>
            <w:tcW w:w="1474" w:type="dxa"/>
            <w:vAlign w:val="center"/>
          </w:tcPr>
          <w:p w14:paraId="2A47907D">
            <w:pPr>
              <w:pStyle w:val="15"/>
            </w:pPr>
          </w:p>
        </w:tc>
        <w:tc>
          <w:tcPr>
            <w:tcW w:w="1474" w:type="dxa"/>
            <w:vAlign w:val="center"/>
          </w:tcPr>
          <w:p w14:paraId="36DB3209">
            <w:pPr>
              <w:pStyle w:val="15"/>
            </w:pPr>
          </w:p>
        </w:tc>
        <w:tc>
          <w:tcPr>
            <w:tcW w:w="1474" w:type="dxa"/>
            <w:vAlign w:val="center"/>
          </w:tcPr>
          <w:p w14:paraId="439779F8">
            <w:pPr>
              <w:pStyle w:val="15"/>
            </w:pPr>
          </w:p>
        </w:tc>
      </w:tr>
      <w:tr w14:paraId="3252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4E75">
            <w:pPr>
              <w:pStyle w:val="17"/>
            </w:pPr>
            <w:r>
              <w:t>18</w:t>
            </w:r>
          </w:p>
        </w:tc>
        <w:tc>
          <w:tcPr>
            <w:tcW w:w="3402" w:type="dxa"/>
            <w:vAlign w:val="center"/>
          </w:tcPr>
          <w:p w14:paraId="790ED596">
            <w:pPr>
              <w:pStyle w:val="16"/>
            </w:pPr>
          </w:p>
        </w:tc>
        <w:tc>
          <w:tcPr>
            <w:tcW w:w="1474" w:type="dxa"/>
            <w:vAlign w:val="center"/>
          </w:tcPr>
          <w:p w14:paraId="005E954E">
            <w:pPr>
              <w:pStyle w:val="15"/>
            </w:pPr>
          </w:p>
        </w:tc>
        <w:tc>
          <w:tcPr>
            <w:tcW w:w="3402" w:type="dxa"/>
            <w:vAlign w:val="center"/>
          </w:tcPr>
          <w:p w14:paraId="06E9B2E5">
            <w:pPr>
              <w:pStyle w:val="16"/>
            </w:pPr>
            <w:r>
              <w:t>十八、援助其他地区支出</w:t>
            </w:r>
          </w:p>
        </w:tc>
        <w:tc>
          <w:tcPr>
            <w:tcW w:w="1474" w:type="dxa"/>
            <w:vAlign w:val="center"/>
          </w:tcPr>
          <w:p w14:paraId="46EADD53">
            <w:pPr>
              <w:pStyle w:val="15"/>
            </w:pPr>
          </w:p>
        </w:tc>
        <w:tc>
          <w:tcPr>
            <w:tcW w:w="1474" w:type="dxa"/>
            <w:vAlign w:val="center"/>
          </w:tcPr>
          <w:p w14:paraId="61187FEB">
            <w:pPr>
              <w:pStyle w:val="15"/>
            </w:pPr>
          </w:p>
        </w:tc>
        <w:tc>
          <w:tcPr>
            <w:tcW w:w="1474" w:type="dxa"/>
            <w:vAlign w:val="center"/>
          </w:tcPr>
          <w:p w14:paraId="25E5F897">
            <w:pPr>
              <w:pStyle w:val="15"/>
            </w:pPr>
          </w:p>
        </w:tc>
        <w:tc>
          <w:tcPr>
            <w:tcW w:w="1474" w:type="dxa"/>
            <w:vAlign w:val="center"/>
          </w:tcPr>
          <w:p w14:paraId="6FEC3101">
            <w:pPr>
              <w:pStyle w:val="15"/>
            </w:pPr>
          </w:p>
        </w:tc>
      </w:tr>
      <w:tr w14:paraId="63D98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F7541">
            <w:pPr>
              <w:pStyle w:val="17"/>
            </w:pPr>
            <w:r>
              <w:t>19</w:t>
            </w:r>
          </w:p>
        </w:tc>
        <w:tc>
          <w:tcPr>
            <w:tcW w:w="3402" w:type="dxa"/>
            <w:vAlign w:val="center"/>
          </w:tcPr>
          <w:p w14:paraId="1FFB27F2">
            <w:pPr>
              <w:pStyle w:val="16"/>
            </w:pPr>
          </w:p>
        </w:tc>
        <w:tc>
          <w:tcPr>
            <w:tcW w:w="1474" w:type="dxa"/>
            <w:vAlign w:val="center"/>
          </w:tcPr>
          <w:p w14:paraId="1864DB30">
            <w:pPr>
              <w:pStyle w:val="15"/>
            </w:pPr>
          </w:p>
        </w:tc>
        <w:tc>
          <w:tcPr>
            <w:tcW w:w="3402" w:type="dxa"/>
            <w:vAlign w:val="center"/>
          </w:tcPr>
          <w:p w14:paraId="7C38E0E7">
            <w:pPr>
              <w:pStyle w:val="16"/>
            </w:pPr>
            <w:r>
              <w:t>十九、自然资源海洋气象等支出</w:t>
            </w:r>
          </w:p>
        </w:tc>
        <w:tc>
          <w:tcPr>
            <w:tcW w:w="1474" w:type="dxa"/>
            <w:vAlign w:val="center"/>
          </w:tcPr>
          <w:p w14:paraId="30D2532C">
            <w:pPr>
              <w:pStyle w:val="15"/>
            </w:pPr>
          </w:p>
        </w:tc>
        <w:tc>
          <w:tcPr>
            <w:tcW w:w="1474" w:type="dxa"/>
            <w:vAlign w:val="center"/>
          </w:tcPr>
          <w:p w14:paraId="19EADCBC">
            <w:pPr>
              <w:pStyle w:val="15"/>
            </w:pPr>
          </w:p>
        </w:tc>
        <w:tc>
          <w:tcPr>
            <w:tcW w:w="1474" w:type="dxa"/>
            <w:vAlign w:val="center"/>
          </w:tcPr>
          <w:p w14:paraId="61C51C3A">
            <w:pPr>
              <w:pStyle w:val="15"/>
            </w:pPr>
          </w:p>
        </w:tc>
        <w:tc>
          <w:tcPr>
            <w:tcW w:w="1474" w:type="dxa"/>
            <w:vAlign w:val="center"/>
          </w:tcPr>
          <w:p w14:paraId="7B52C409">
            <w:pPr>
              <w:pStyle w:val="15"/>
            </w:pPr>
          </w:p>
        </w:tc>
      </w:tr>
      <w:tr w14:paraId="346E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D8C0">
            <w:pPr>
              <w:pStyle w:val="17"/>
            </w:pPr>
            <w:r>
              <w:t>20</w:t>
            </w:r>
          </w:p>
        </w:tc>
        <w:tc>
          <w:tcPr>
            <w:tcW w:w="3402" w:type="dxa"/>
            <w:vAlign w:val="center"/>
          </w:tcPr>
          <w:p w14:paraId="6985AEF6">
            <w:pPr>
              <w:pStyle w:val="16"/>
            </w:pPr>
          </w:p>
        </w:tc>
        <w:tc>
          <w:tcPr>
            <w:tcW w:w="1474" w:type="dxa"/>
            <w:vAlign w:val="center"/>
          </w:tcPr>
          <w:p w14:paraId="7CA91F83">
            <w:pPr>
              <w:pStyle w:val="15"/>
            </w:pPr>
          </w:p>
        </w:tc>
        <w:tc>
          <w:tcPr>
            <w:tcW w:w="3402" w:type="dxa"/>
            <w:vAlign w:val="center"/>
          </w:tcPr>
          <w:p w14:paraId="740DF8A9">
            <w:pPr>
              <w:pStyle w:val="16"/>
            </w:pPr>
            <w:r>
              <w:t>二十、住房保障支出</w:t>
            </w:r>
          </w:p>
        </w:tc>
        <w:tc>
          <w:tcPr>
            <w:tcW w:w="1474" w:type="dxa"/>
            <w:vAlign w:val="center"/>
          </w:tcPr>
          <w:p w14:paraId="2CBD21BF">
            <w:pPr>
              <w:pStyle w:val="15"/>
            </w:pPr>
          </w:p>
        </w:tc>
        <w:tc>
          <w:tcPr>
            <w:tcW w:w="1474" w:type="dxa"/>
            <w:vAlign w:val="center"/>
          </w:tcPr>
          <w:p w14:paraId="00FC8974">
            <w:pPr>
              <w:pStyle w:val="15"/>
            </w:pPr>
          </w:p>
        </w:tc>
        <w:tc>
          <w:tcPr>
            <w:tcW w:w="1474" w:type="dxa"/>
            <w:vAlign w:val="center"/>
          </w:tcPr>
          <w:p w14:paraId="2265184B">
            <w:pPr>
              <w:pStyle w:val="15"/>
            </w:pPr>
          </w:p>
        </w:tc>
        <w:tc>
          <w:tcPr>
            <w:tcW w:w="1474" w:type="dxa"/>
            <w:vAlign w:val="center"/>
          </w:tcPr>
          <w:p w14:paraId="1B455224">
            <w:pPr>
              <w:pStyle w:val="15"/>
            </w:pPr>
          </w:p>
        </w:tc>
      </w:tr>
      <w:tr w14:paraId="01C5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1461">
            <w:pPr>
              <w:pStyle w:val="17"/>
            </w:pPr>
            <w:r>
              <w:t>21</w:t>
            </w:r>
          </w:p>
        </w:tc>
        <w:tc>
          <w:tcPr>
            <w:tcW w:w="3402" w:type="dxa"/>
            <w:vAlign w:val="center"/>
          </w:tcPr>
          <w:p w14:paraId="4CD1C619">
            <w:pPr>
              <w:pStyle w:val="16"/>
            </w:pPr>
          </w:p>
        </w:tc>
        <w:tc>
          <w:tcPr>
            <w:tcW w:w="1474" w:type="dxa"/>
            <w:vAlign w:val="center"/>
          </w:tcPr>
          <w:p w14:paraId="4D295220">
            <w:pPr>
              <w:pStyle w:val="15"/>
            </w:pPr>
          </w:p>
        </w:tc>
        <w:tc>
          <w:tcPr>
            <w:tcW w:w="3402" w:type="dxa"/>
            <w:vAlign w:val="center"/>
          </w:tcPr>
          <w:p w14:paraId="7CEF7A8D">
            <w:pPr>
              <w:pStyle w:val="16"/>
            </w:pPr>
            <w:r>
              <w:t>二十一、粮油物资储备支出</w:t>
            </w:r>
          </w:p>
        </w:tc>
        <w:tc>
          <w:tcPr>
            <w:tcW w:w="1474" w:type="dxa"/>
            <w:vAlign w:val="center"/>
          </w:tcPr>
          <w:p w14:paraId="65ED5462">
            <w:pPr>
              <w:pStyle w:val="15"/>
            </w:pPr>
          </w:p>
        </w:tc>
        <w:tc>
          <w:tcPr>
            <w:tcW w:w="1474" w:type="dxa"/>
            <w:vAlign w:val="center"/>
          </w:tcPr>
          <w:p w14:paraId="3A1DD266">
            <w:pPr>
              <w:pStyle w:val="15"/>
            </w:pPr>
          </w:p>
        </w:tc>
        <w:tc>
          <w:tcPr>
            <w:tcW w:w="1474" w:type="dxa"/>
            <w:vAlign w:val="center"/>
          </w:tcPr>
          <w:p w14:paraId="0BD35493">
            <w:pPr>
              <w:pStyle w:val="15"/>
            </w:pPr>
          </w:p>
        </w:tc>
        <w:tc>
          <w:tcPr>
            <w:tcW w:w="1474" w:type="dxa"/>
            <w:vAlign w:val="center"/>
          </w:tcPr>
          <w:p w14:paraId="2FAAA405">
            <w:pPr>
              <w:pStyle w:val="15"/>
            </w:pPr>
          </w:p>
        </w:tc>
      </w:tr>
      <w:tr w14:paraId="0B5B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BD44">
            <w:pPr>
              <w:pStyle w:val="17"/>
            </w:pPr>
            <w:r>
              <w:t>22</w:t>
            </w:r>
          </w:p>
        </w:tc>
        <w:tc>
          <w:tcPr>
            <w:tcW w:w="3402" w:type="dxa"/>
            <w:vAlign w:val="center"/>
          </w:tcPr>
          <w:p w14:paraId="7F886FC3">
            <w:pPr>
              <w:pStyle w:val="16"/>
            </w:pPr>
          </w:p>
        </w:tc>
        <w:tc>
          <w:tcPr>
            <w:tcW w:w="1474" w:type="dxa"/>
            <w:vAlign w:val="center"/>
          </w:tcPr>
          <w:p w14:paraId="0754D55C">
            <w:pPr>
              <w:pStyle w:val="15"/>
            </w:pPr>
          </w:p>
        </w:tc>
        <w:tc>
          <w:tcPr>
            <w:tcW w:w="3402" w:type="dxa"/>
            <w:vAlign w:val="center"/>
          </w:tcPr>
          <w:p w14:paraId="6B13CA91">
            <w:pPr>
              <w:pStyle w:val="16"/>
            </w:pPr>
            <w:r>
              <w:t>二十二、国有资本经营预算支出</w:t>
            </w:r>
          </w:p>
        </w:tc>
        <w:tc>
          <w:tcPr>
            <w:tcW w:w="1474" w:type="dxa"/>
            <w:vAlign w:val="center"/>
          </w:tcPr>
          <w:p w14:paraId="45871DA6">
            <w:pPr>
              <w:pStyle w:val="15"/>
            </w:pPr>
          </w:p>
        </w:tc>
        <w:tc>
          <w:tcPr>
            <w:tcW w:w="1474" w:type="dxa"/>
            <w:vAlign w:val="center"/>
          </w:tcPr>
          <w:p w14:paraId="683B279C">
            <w:pPr>
              <w:pStyle w:val="15"/>
            </w:pPr>
          </w:p>
        </w:tc>
        <w:tc>
          <w:tcPr>
            <w:tcW w:w="1474" w:type="dxa"/>
            <w:vAlign w:val="center"/>
          </w:tcPr>
          <w:p w14:paraId="50A03B47">
            <w:pPr>
              <w:pStyle w:val="15"/>
            </w:pPr>
          </w:p>
        </w:tc>
        <w:tc>
          <w:tcPr>
            <w:tcW w:w="1474" w:type="dxa"/>
            <w:vAlign w:val="center"/>
          </w:tcPr>
          <w:p w14:paraId="2E70FEC9">
            <w:pPr>
              <w:pStyle w:val="15"/>
            </w:pPr>
          </w:p>
        </w:tc>
      </w:tr>
      <w:tr w14:paraId="230FD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F88CF">
            <w:pPr>
              <w:pStyle w:val="17"/>
            </w:pPr>
            <w:r>
              <w:t>23</w:t>
            </w:r>
          </w:p>
        </w:tc>
        <w:tc>
          <w:tcPr>
            <w:tcW w:w="3402" w:type="dxa"/>
            <w:vAlign w:val="center"/>
          </w:tcPr>
          <w:p w14:paraId="2905E793">
            <w:pPr>
              <w:pStyle w:val="16"/>
            </w:pPr>
          </w:p>
        </w:tc>
        <w:tc>
          <w:tcPr>
            <w:tcW w:w="1474" w:type="dxa"/>
            <w:vAlign w:val="center"/>
          </w:tcPr>
          <w:p w14:paraId="57B2934C">
            <w:pPr>
              <w:pStyle w:val="15"/>
            </w:pPr>
          </w:p>
        </w:tc>
        <w:tc>
          <w:tcPr>
            <w:tcW w:w="3402" w:type="dxa"/>
            <w:vAlign w:val="center"/>
          </w:tcPr>
          <w:p w14:paraId="732701AF">
            <w:pPr>
              <w:pStyle w:val="16"/>
            </w:pPr>
            <w:r>
              <w:t>二十三、灾害防治及应急管理支出</w:t>
            </w:r>
          </w:p>
        </w:tc>
        <w:tc>
          <w:tcPr>
            <w:tcW w:w="1474" w:type="dxa"/>
            <w:vAlign w:val="center"/>
          </w:tcPr>
          <w:p w14:paraId="70EF87C7">
            <w:pPr>
              <w:pStyle w:val="15"/>
            </w:pPr>
          </w:p>
        </w:tc>
        <w:tc>
          <w:tcPr>
            <w:tcW w:w="1474" w:type="dxa"/>
            <w:vAlign w:val="center"/>
          </w:tcPr>
          <w:p w14:paraId="236FE3C1">
            <w:pPr>
              <w:pStyle w:val="15"/>
            </w:pPr>
          </w:p>
        </w:tc>
        <w:tc>
          <w:tcPr>
            <w:tcW w:w="1474" w:type="dxa"/>
            <w:vAlign w:val="center"/>
          </w:tcPr>
          <w:p w14:paraId="3D794154">
            <w:pPr>
              <w:pStyle w:val="15"/>
            </w:pPr>
          </w:p>
        </w:tc>
        <w:tc>
          <w:tcPr>
            <w:tcW w:w="1474" w:type="dxa"/>
            <w:vAlign w:val="center"/>
          </w:tcPr>
          <w:p w14:paraId="403653CF">
            <w:pPr>
              <w:pStyle w:val="15"/>
            </w:pPr>
          </w:p>
        </w:tc>
      </w:tr>
      <w:tr w14:paraId="1CCB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DDF3">
            <w:pPr>
              <w:pStyle w:val="17"/>
            </w:pPr>
            <w:r>
              <w:t>24</w:t>
            </w:r>
          </w:p>
        </w:tc>
        <w:tc>
          <w:tcPr>
            <w:tcW w:w="3402" w:type="dxa"/>
            <w:vAlign w:val="center"/>
          </w:tcPr>
          <w:p w14:paraId="01B65F22">
            <w:pPr>
              <w:pStyle w:val="16"/>
            </w:pPr>
          </w:p>
        </w:tc>
        <w:tc>
          <w:tcPr>
            <w:tcW w:w="1474" w:type="dxa"/>
            <w:vAlign w:val="center"/>
          </w:tcPr>
          <w:p w14:paraId="12557C39">
            <w:pPr>
              <w:pStyle w:val="15"/>
            </w:pPr>
          </w:p>
        </w:tc>
        <w:tc>
          <w:tcPr>
            <w:tcW w:w="3402" w:type="dxa"/>
            <w:vAlign w:val="center"/>
          </w:tcPr>
          <w:p w14:paraId="2AA746AE">
            <w:pPr>
              <w:pStyle w:val="16"/>
            </w:pPr>
            <w:r>
              <w:t>二十四、预备费</w:t>
            </w:r>
          </w:p>
        </w:tc>
        <w:tc>
          <w:tcPr>
            <w:tcW w:w="1474" w:type="dxa"/>
            <w:vAlign w:val="center"/>
          </w:tcPr>
          <w:p w14:paraId="70E179F2">
            <w:pPr>
              <w:pStyle w:val="15"/>
            </w:pPr>
          </w:p>
        </w:tc>
        <w:tc>
          <w:tcPr>
            <w:tcW w:w="1474" w:type="dxa"/>
            <w:vAlign w:val="center"/>
          </w:tcPr>
          <w:p w14:paraId="0A579FFA">
            <w:pPr>
              <w:pStyle w:val="15"/>
            </w:pPr>
          </w:p>
        </w:tc>
        <w:tc>
          <w:tcPr>
            <w:tcW w:w="1474" w:type="dxa"/>
            <w:vAlign w:val="center"/>
          </w:tcPr>
          <w:p w14:paraId="30E8C4CE">
            <w:pPr>
              <w:pStyle w:val="15"/>
            </w:pPr>
          </w:p>
        </w:tc>
        <w:tc>
          <w:tcPr>
            <w:tcW w:w="1474" w:type="dxa"/>
            <w:vAlign w:val="center"/>
          </w:tcPr>
          <w:p w14:paraId="1A9B45FB">
            <w:pPr>
              <w:pStyle w:val="15"/>
            </w:pPr>
          </w:p>
        </w:tc>
      </w:tr>
      <w:tr w14:paraId="42F3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F687">
            <w:pPr>
              <w:pStyle w:val="17"/>
            </w:pPr>
            <w:r>
              <w:t>25</w:t>
            </w:r>
          </w:p>
        </w:tc>
        <w:tc>
          <w:tcPr>
            <w:tcW w:w="3402" w:type="dxa"/>
            <w:vAlign w:val="center"/>
          </w:tcPr>
          <w:p w14:paraId="5FE7545B">
            <w:pPr>
              <w:pStyle w:val="16"/>
            </w:pPr>
          </w:p>
        </w:tc>
        <w:tc>
          <w:tcPr>
            <w:tcW w:w="1474" w:type="dxa"/>
            <w:vAlign w:val="center"/>
          </w:tcPr>
          <w:p w14:paraId="24B20A03">
            <w:pPr>
              <w:pStyle w:val="15"/>
            </w:pPr>
          </w:p>
        </w:tc>
        <w:tc>
          <w:tcPr>
            <w:tcW w:w="3402" w:type="dxa"/>
            <w:vAlign w:val="center"/>
          </w:tcPr>
          <w:p w14:paraId="129C5F65">
            <w:pPr>
              <w:pStyle w:val="16"/>
            </w:pPr>
            <w:r>
              <w:t>二十五、其他支出</w:t>
            </w:r>
          </w:p>
        </w:tc>
        <w:tc>
          <w:tcPr>
            <w:tcW w:w="1474" w:type="dxa"/>
            <w:vAlign w:val="center"/>
          </w:tcPr>
          <w:p w14:paraId="15A12FBA">
            <w:pPr>
              <w:pStyle w:val="15"/>
            </w:pPr>
            <w:r>
              <w:t>501.29</w:t>
            </w:r>
          </w:p>
        </w:tc>
        <w:tc>
          <w:tcPr>
            <w:tcW w:w="1474" w:type="dxa"/>
            <w:vAlign w:val="center"/>
          </w:tcPr>
          <w:p w14:paraId="530CA8D8">
            <w:pPr>
              <w:pStyle w:val="15"/>
            </w:pPr>
          </w:p>
        </w:tc>
        <w:tc>
          <w:tcPr>
            <w:tcW w:w="1474" w:type="dxa"/>
            <w:vAlign w:val="center"/>
          </w:tcPr>
          <w:p w14:paraId="654339D2">
            <w:pPr>
              <w:pStyle w:val="15"/>
            </w:pPr>
            <w:r>
              <w:t>501.29</w:t>
            </w:r>
          </w:p>
        </w:tc>
        <w:tc>
          <w:tcPr>
            <w:tcW w:w="1474" w:type="dxa"/>
            <w:vAlign w:val="center"/>
          </w:tcPr>
          <w:p w14:paraId="7319C12F">
            <w:pPr>
              <w:pStyle w:val="15"/>
            </w:pPr>
          </w:p>
        </w:tc>
      </w:tr>
      <w:tr w14:paraId="2690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8176">
            <w:pPr>
              <w:pStyle w:val="17"/>
            </w:pPr>
            <w:r>
              <w:t>26</w:t>
            </w:r>
          </w:p>
        </w:tc>
        <w:tc>
          <w:tcPr>
            <w:tcW w:w="3402" w:type="dxa"/>
            <w:vAlign w:val="center"/>
          </w:tcPr>
          <w:p w14:paraId="77F0391F">
            <w:pPr>
              <w:pStyle w:val="16"/>
            </w:pPr>
          </w:p>
        </w:tc>
        <w:tc>
          <w:tcPr>
            <w:tcW w:w="1474" w:type="dxa"/>
            <w:vAlign w:val="center"/>
          </w:tcPr>
          <w:p w14:paraId="4B1D949B">
            <w:pPr>
              <w:pStyle w:val="15"/>
            </w:pPr>
          </w:p>
        </w:tc>
        <w:tc>
          <w:tcPr>
            <w:tcW w:w="3402" w:type="dxa"/>
            <w:vAlign w:val="center"/>
          </w:tcPr>
          <w:p w14:paraId="08B873CC">
            <w:pPr>
              <w:pStyle w:val="16"/>
            </w:pPr>
            <w:r>
              <w:t>二十六、转移性支出</w:t>
            </w:r>
          </w:p>
        </w:tc>
        <w:tc>
          <w:tcPr>
            <w:tcW w:w="1474" w:type="dxa"/>
            <w:vAlign w:val="center"/>
          </w:tcPr>
          <w:p w14:paraId="4BD99455">
            <w:pPr>
              <w:pStyle w:val="15"/>
            </w:pPr>
          </w:p>
        </w:tc>
        <w:tc>
          <w:tcPr>
            <w:tcW w:w="1474" w:type="dxa"/>
            <w:vAlign w:val="center"/>
          </w:tcPr>
          <w:p w14:paraId="02085ADE">
            <w:pPr>
              <w:pStyle w:val="15"/>
            </w:pPr>
          </w:p>
        </w:tc>
        <w:tc>
          <w:tcPr>
            <w:tcW w:w="1474" w:type="dxa"/>
            <w:vAlign w:val="center"/>
          </w:tcPr>
          <w:p w14:paraId="6933350F">
            <w:pPr>
              <w:pStyle w:val="15"/>
            </w:pPr>
          </w:p>
        </w:tc>
        <w:tc>
          <w:tcPr>
            <w:tcW w:w="1474" w:type="dxa"/>
            <w:vAlign w:val="center"/>
          </w:tcPr>
          <w:p w14:paraId="37E7B5D9">
            <w:pPr>
              <w:pStyle w:val="15"/>
            </w:pPr>
          </w:p>
        </w:tc>
      </w:tr>
      <w:tr w14:paraId="4F04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6B907">
            <w:pPr>
              <w:pStyle w:val="17"/>
            </w:pPr>
            <w:r>
              <w:t>27</w:t>
            </w:r>
          </w:p>
        </w:tc>
        <w:tc>
          <w:tcPr>
            <w:tcW w:w="3402" w:type="dxa"/>
            <w:vAlign w:val="center"/>
          </w:tcPr>
          <w:p w14:paraId="78D65297">
            <w:pPr>
              <w:pStyle w:val="16"/>
            </w:pPr>
          </w:p>
        </w:tc>
        <w:tc>
          <w:tcPr>
            <w:tcW w:w="1474" w:type="dxa"/>
            <w:vAlign w:val="center"/>
          </w:tcPr>
          <w:p w14:paraId="19F51F9F">
            <w:pPr>
              <w:pStyle w:val="15"/>
            </w:pPr>
          </w:p>
        </w:tc>
        <w:tc>
          <w:tcPr>
            <w:tcW w:w="3402" w:type="dxa"/>
            <w:vAlign w:val="center"/>
          </w:tcPr>
          <w:p w14:paraId="31DA0326">
            <w:pPr>
              <w:pStyle w:val="16"/>
            </w:pPr>
            <w:r>
              <w:t>二十七、债务还本支出</w:t>
            </w:r>
          </w:p>
        </w:tc>
        <w:tc>
          <w:tcPr>
            <w:tcW w:w="1474" w:type="dxa"/>
            <w:vAlign w:val="center"/>
          </w:tcPr>
          <w:p w14:paraId="0DC4937C">
            <w:pPr>
              <w:pStyle w:val="15"/>
            </w:pPr>
          </w:p>
        </w:tc>
        <w:tc>
          <w:tcPr>
            <w:tcW w:w="1474" w:type="dxa"/>
            <w:vAlign w:val="center"/>
          </w:tcPr>
          <w:p w14:paraId="1F11396C">
            <w:pPr>
              <w:pStyle w:val="15"/>
            </w:pPr>
          </w:p>
        </w:tc>
        <w:tc>
          <w:tcPr>
            <w:tcW w:w="1474" w:type="dxa"/>
            <w:vAlign w:val="center"/>
          </w:tcPr>
          <w:p w14:paraId="763629D4">
            <w:pPr>
              <w:pStyle w:val="15"/>
            </w:pPr>
          </w:p>
        </w:tc>
        <w:tc>
          <w:tcPr>
            <w:tcW w:w="1474" w:type="dxa"/>
            <w:vAlign w:val="center"/>
          </w:tcPr>
          <w:p w14:paraId="5118F10C">
            <w:pPr>
              <w:pStyle w:val="15"/>
            </w:pPr>
          </w:p>
        </w:tc>
      </w:tr>
      <w:tr w14:paraId="7E2D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61FE2">
            <w:pPr>
              <w:pStyle w:val="17"/>
            </w:pPr>
            <w:r>
              <w:t>28</w:t>
            </w:r>
          </w:p>
        </w:tc>
        <w:tc>
          <w:tcPr>
            <w:tcW w:w="3402" w:type="dxa"/>
            <w:vAlign w:val="center"/>
          </w:tcPr>
          <w:p w14:paraId="5EEB7D98">
            <w:pPr>
              <w:pStyle w:val="16"/>
            </w:pPr>
          </w:p>
        </w:tc>
        <w:tc>
          <w:tcPr>
            <w:tcW w:w="1474" w:type="dxa"/>
            <w:vAlign w:val="center"/>
          </w:tcPr>
          <w:p w14:paraId="682AA425">
            <w:pPr>
              <w:pStyle w:val="15"/>
            </w:pPr>
          </w:p>
        </w:tc>
        <w:tc>
          <w:tcPr>
            <w:tcW w:w="3402" w:type="dxa"/>
            <w:vAlign w:val="center"/>
          </w:tcPr>
          <w:p w14:paraId="21079B6E">
            <w:pPr>
              <w:pStyle w:val="16"/>
            </w:pPr>
            <w:r>
              <w:t>二十八、债务付息支出</w:t>
            </w:r>
          </w:p>
        </w:tc>
        <w:tc>
          <w:tcPr>
            <w:tcW w:w="1474" w:type="dxa"/>
            <w:vAlign w:val="center"/>
          </w:tcPr>
          <w:p w14:paraId="1DF77E94">
            <w:pPr>
              <w:pStyle w:val="15"/>
            </w:pPr>
          </w:p>
        </w:tc>
        <w:tc>
          <w:tcPr>
            <w:tcW w:w="1474" w:type="dxa"/>
            <w:vAlign w:val="center"/>
          </w:tcPr>
          <w:p w14:paraId="0EF71327">
            <w:pPr>
              <w:pStyle w:val="15"/>
            </w:pPr>
          </w:p>
        </w:tc>
        <w:tc>
          <w:tcPr>
            <w:tcW w:w="1474" w:type="dxa"/>
            <w:vAlign w:val="center"/>
          </w:tcPr>
          <w:p w14:paraId="5E3C9038">
            <w:pPr>
              <w:pStyle w:val="15"/>
            </w:pPr>
          </w:p>
        </w:tc>
        <w:tc>
          <w:tcPr>
            <w:tcW w:w="1474" w:type="dxa"/>
            <w:vAlign w:val="center"/>
          </w:tcPr>
          <w:p w14:paraId="6CB485AF">
            <w:pPr>
              <w:pStyle w:val="15"/>
            </w:pPr>
          </w:p>
        </w:tc>
      </w:tr>
      <w:tr w14:paraId="563D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10FE">
            <w:pPr>
              <w:pStyle w:val="17"/>
            </w:pPr>
            <w:r>
              <w:t>29</w:t>
            </w:r>
          </w:p>
        </w:tc>
        <w:tc>
          <w:tcPr>
            <w:tcW w:w="3402" w:type="dxa"/>
            <w:vAlign w:val="center"/>
          </w:tcPr>
          <w:p w14:paraId="385D253C">
            <w:pPr>
              <w:pStyle w:val="16"/>
            </w:pPr>
          </w:p>
        </w:tc>
        <w:tc>
          <w:tcPr>
            <w:tcW w:w="1474" w:type="dxa"/>
            <w:vAlign w:val="center"/>
          </w:tcPr>
          <w:p w14:paraId="369C9097">
            <w:pPr>
              <w:pStyle w:val="15"/>
            </w:pPr>
          </w:p>
        </w:tc>
        <w:tc>
          <w:tcPr>
            <w:tcW w:w="3402" w:type="dxa"/>
            <w:vAlign w:val="center"/>
          </w:tcPr>
          <w:p w14:paraId="21E9A5E3">
            <w:pPr>
              <w:pStyle w:val="16"/>
            </w:pPr>
            <w:r>
              <w:t>二十九、债务发行费用支出</w:t>
            </w:r>
          </w:p>
        </w:tc>
        <w:tc>
          <w:tcPr>
            <w:tcW w:w="1474" w:type="dxa"/>
            <w:vAlign w:val="center"/>
          </w:tcPr>
          <w:p w14:paraId="2482611F">
            <w:pPr>
              <w:pStyle w:val="15"/>
            </w:pPr>
          </w:p>
        </w:tc>
        <w:tc>
          <w:tcPr>
            <w:tcW w:w="1474" w:type="dxa"/>
            <w:vAlign w:val="center"/>
          </w:tcPr>
          <w:p w14:paraId="26D19179">
            <w:pPr>
              <w:pStyle w:val="15"/>
            </w:pPr>
          </w:p>
        </w:tc>
        <w:tc>
          <w:tcPr>
            <w:tcW w:w="1474" w:type="dxa"/>
            <w:vAlign w:val="center"/>
          </w:tcPr>
          <w:p w14:paraId="1B993F5D">
            <w:pPr>
              <w:pStyle w:val="15"/>
            </w:pPr>
          </w:p>
        </w:tc>
        <w:tc>
          <w:tcPr>
            <w:tcW w:w="1474" w:type="dxa"/>
            <w:vAlign w:val="center"/>
          </w:tcPr>
          <w:p w14:paraId="48E302EF">
            <w:pPr>
              <w:pStyle w:val="15"/>
            </w:pPr>
          </w:p>
        </w:tc>
      </w:tr>
      <w:tr w14:paraId="01E3CF02">
        <w:tblPrEx>
          <w:tblCellMar>
            <w:top w:w="0" w:type="dxa"/>
            <w:left w:w="108" w:type="dxa"/>
            <w:bottom w:w="0" w:type="dxa"/>
            <w:right w:w="108" w:type="dxa"/>
          </w:tblCellMar>
        </w:tblPrEx>
        <w:trPr>
          <w:trHeight w:val="369" w:hRule="atLeast"/>
          <w:jc w:val="center"/>
        </w:trPr>
        <w:tc>
          <w:tcPr>
            <w:tcW w:w="850" w:type="dxa"/>
            <w:vAlign w:val="center"/>
          </w:tcPr>
          <w:p w14:paraId="5551B25A">
            <w:pPr>
              <w:pStyle w:val="17"/>
            </w:pPr>
            <w:r>
              <w:t>30</w:t>
            </w:r>
          </w:p>
        </w:tc>
        <w:tc>
          <w:tcPr>
            <w:tcW w:w="3402" w:type="dxa"/>
            <w:vAlign w:val="center"/>
          </w:tcPr>
          <w:p w14:paraId="45AD676F">
            <w:pPr>
              <w:pStyle w:val="16"/>
            </w:pPr>
          </w:p>
        </w:tc>
        <w:tc>
          <w:tcPr>
            <w:tcW w:w="1474" w:type="dxa"/>
            <w:vAlign w:val="center"/>
          </w:tcPr>
          <w:p w14:paraId="3955C338">
            <w:pPr>
              <w:pStyle w:val="15"/>
            </w:pPr>
          </w:p>
        </w:tc>
        <w:tc>
          <w:tcPr>
            <w:tcW w:w="3402" w:type="dxa"/>
            <w:vAlign w:val="center"/>
          </w:tcPr>
          <w:p w14:paraId="2DF2AF15">
            <w:pPr>
              <w:pStyle w:val="16"/>
            </w:pPr>
            <w:r>
              <w:t>三十、抗疫特别国债安排的支出</w:t>
            </w:r>
          </w:p>
        </w:tc>
        <w:tc>
          <w:tcPr>
            <w:tcW w:w="1474" w:type="dxa"/>
            <w:vAlign w:val="center"/>
          </w:tcPr>
          <w:p w14:paraId="3738E06B">
            <w:pPr>
              <w:pStyle w:val="15"/>
            </w:pPr>
          </w:p>
        </w:tc>
        <w:tc>
          <w:tcPr>
            <w:tcW w:w="1474" w:type="dxa"/>
            <w:vAlign w:val="center"/>
          </w:tcPr>
          <w:p w14:paraId="754AE62E">
            <w:pPr>
              <w:pStyle w:val="15"/>
            </w:pPr>
          </w:p>
        </w:tc>
        <w:tc>
          <w:tcPr>
            <w:tcW w:w="1474" w:type="dxa"/>
            <w:vAlign w:val="center"/>
          </w:tcPr>
          <w:p w14:paraId="14D6E9AB">
            <w:pPr>
              <w:pStyle w:val="15"/>
            </w:pPr>
          </w:p>
        </w:tc>
        <w:tc>
          <w:tcPr>
            <w:tcW w:w="1474" w:type="dxa"/>
            <w:vAlign w:val="center"/>
          </w:tcPr>
          <w:p w14:paraId="21A516B5">
            <w:pPr>
              <w:pStyle w:val="15"/>
            </w:pPr>
          </w:p>
        </w:tc>
      </w:tr>
      <w:tr w14:paraId="31E0240B">
        <w:tblPrEx>
          <w:tblCellMar>
            <w:top w:w="0" w:type="dxa"/>
            <w:left w:w="108" w:type="dxa"/>
            <w:bottom w:w="0" w:type="dxa"/>
            <w:right w:w="108" w:type="dxa"/>
          </w:tblCellMar>
        </w:tblPrEx>
        <w:trPr>
          <w:trHeight w:val="369" w:hRule="atLeast"/>
          <w:jc w:val="center"/>
        </w:trPr>
        <w:tc>
          <w:tcPr>
            <w:tcW w:w="850" w:type="dxa"/>
            <w:vAlign w:val="center"/>
          </w:tcPr>
          <w:p w14:paraId="565E5FA6">
            <w:pPr>
              <w:pStyle w:val="17"/>
            </w:pPr>
            <w:r>
              <w:t>31</w:t>
            </w:r>
          </w:p>
        </w:tc>
        <w:tc>
          <w:tcPr>
            <w:tcW w:w="3402" w:type="dxa"/>
            <w:vAlign w:val="center"/>
          </w:tcPr>
          <w:p w14:paraId="03E37B84">
            <w:pPr>
              <w:pStyle w:val="16"/>
            </w:pPr>
          </w:p>
        </w:tc>
        <w:tc>
          <w:tcPr>
            <w:tcW w:w="1474" w:type="dxa"/>
            <w:vAlign w:val="center"/>
          </w:tcPr>
          <w:p w14:paraId="2EB1E6BF">
            <w:pPr>
              <w:pStyle w:val="15"/>
            </w:pPr>
          </w:p>
        </w:tc>
        <w:tc>
          <w:tcPr>
            <w:tcW w:w="3402" w:type="dxa"/>
            <w:vAlign w:val="center"/>
          </w:tcPr>
          <w:p w14:paraId="28111AA2">
            <w:pPr>
              <w:pStyle w:val="16"/>
            </w:pPr>
            <w:r>
              <w:t>三十一、人行科目</w:t>
            </w:r>
          </w:p>
        </w:tc>
        <w:tc>
          <w:tcPr>
            <w:tcW w:w="1474" w:type="dxa"/>
            <w:vAlign w:val="center"/>
          </w:tcPr>
          <w:p w14:paraId="19996EA1">
            <w:pPr>
              <w:pStyle w:val="15"/>
            </w:pPr>
          </w:p>
        </w:tc>
        <w:tc>
          <w:tcPr>
            <w:tcW w:w="1474" w:type="dxa"/>
            <w:vAlign w:val="center"/>
          </w:tcPr>
          <w:p w14:paraId="6A839337">
            <w:pPr>
              <w:pStyle w:val="15"/>
            </w:pPr>
          </w:p>
        </w:tc>
        <w:tc>
          <w:tcPr>
            <w:tcW w:w="1474" w:type="dxa"/>
            <w:vAlign w:val="center"/>
          </w:tcPr>
          <w:p w14:paraId="47747F31">
            <w:pPr>
              <w:pStyle w:val="15"/>
            </w:pPr>
          </w:p>
        </w:tc>
        <w:tc>
          <w:tcPr>
            <w:tcW w:w="1474" w:type="dxa"/>
            <w:vAlign w:val="center"/>
          </w:tcPr>
          <w:p w14:paraId="208A9948">
            <w:pPr>
              <w:pStyle w:val="15"/>
            </w:pPr>
          </w:p>
        </w:tc>
      </w:tr>
      <w:tr w14:paraId="7BC4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90F9">
            <w:pPr>
              <w:pStyle w:val="17"/>
            </w:pPr>
            <w:r>
              <w:t>32</w:t>
            </w:r>
          </w:p>
        </w:tc>
        <w:tc>
          <w:tcPr>
            <w:tcW w:w="3402" w:type="dxa"/>
            <w:vAlign w:val="center"/>
          </w:tcPr>
          <w:p w14:paraId="59819E70">
            <w:pPr>
              <w:pStyle w:val="18"/>
            </w:pPr>
            <w:r>
              <w:t>本年收入合计</w:t>
            </w:r>
          </w:p>
        </w:tc>
        <w:tc>
          <w:tcPr>
            <w:tcW w:w="1474" w:type="dxa"/>
            <w:vAlign w:val="center"/>
          </w:tcPr>
          <w:p w14:paraId="6B11B368">
            <w:pPr>
              <w:pStyle w:val="19"/>
            </w:pPr>
            <w:r>
              <w:t>6407.06</w:t>
            </w:r>
          </w:p>
        </w:tc>
        <w:tc>
          <w:tcPr>
            <w:tcW w:w="3402" w:type="dxa"/>
            <w:vAlign w:val="center"/>
          </w:tcPr>
          <w:p w14:paraId="2D68A487">
            <w:pPr>
              <w:pStyle w:val="18"/>
            </w:pPr>
            <w:r>
              <w:t>本年支出合计</w:t>
            </w:r>
          </w:p>
        </w:tc>
        <w:tc>
          <w:tcPr>
            <w:tcW w:w="1474" w:type="dxa"/>
            <w:vAlign w:val="center"/>
          </w:tcPr>
          <w:p w14:paraId="6D636508">
            <w:pPr>
              <w:pStyle w:val="19"/>
            </w:pPr>
            <w:r>
              <w:t>7031.10</w:t>
            </w:r>
          </w:p>
        </w:tc>
        <w:tc>
          <w:tcPr>
            <w:tcW w:w="1474" w:type="dxa"/>
            <w:vAlign w:val="center"/>
          </w:tcPr>
          <w:p w14:paraId="270B2F51">
            <w:pPr>
              <w:pStyle w:val="19"/>
            </w:pPr>
            <w:r>
              <w:t>6529.81</w:t>
            </w:r>
          </w:p>
        </w:tc>
        <w:tc>
          <w:tcPr>
            <w:tcW w:w="1474" w:type="dxa"/>
            <w:vAlign w:val="center"/>
          </w:tcPr>
          <w:p w14:paraId="795E8D58">
            <w:pPr>
              <w:pStyle w:val="19"/>
            </w:pPr>
            <w:r>
              <w:t>501.29</w:t>
            </w:r>
          </w:p>
        </w:tc>
        <w:tc>
          <w:tcPr>
            <w:tcW w:w="1474" w:type="dxa"/>
            <w:vAlign w:val="center"/>
          </w:tcPr>
          <w:p w14:paraId="0197E0FC">
            <w:pPr>
              <w:pStyle w:val="19"/>
            </w:pPr>
          </w:p>
        </w:tc>
      </w:tr>
      <w:tr w14:paraId="4922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7B00">
            <w:pPr>
              <w:pStyle w:val="17"/>
            </w:pPr>
            <w:r>
              <w:t>33</w:t>
            </w:r>
          </w:p>
        </w:tc>
        <w:tc>
          <w:tcPr>
            <w:tcW w:w="3402" w:type="dxa"/>
            <w:vAlign w:val="center"/>
          </w:tcPr>
          <w:p w14:paraId="10995C0C">
            <w:pPr>
              <w:pStyle w:val="16"/>
            </w:pPr>
            <w:r>
              <w:t>年初财政拨款结转和结余</w:t>
            </w:r>
          </w:p>
        </w:tc>
        <w:tc>
          <w:tcPr>
            <w:tcW w:w="1474" w:type="dxa"/>
            <w:vAlign w:val="center"/>
          </w:tcPr>
          <w:p w14:paraId="69E215CB">
            <w:pPr>
              <w:pStyle w:val="15"/>
            </w:pPr>
            <w:r>
              <w:t>624.03</w:t>
            </w:r>
          </w:p>
        </w:tc>
        <w:tc>
          <w:tcPr>
            <w:tcW w:w="3402" w:type="dxa"/>
            <w:vAlign w:val="center"/>
          </w:tcPr>
          <w:p w14:paraId="629B789E">
            <w:pPr>
              <w:pStyle w:val="16"/>
            </w:pPr>
            <w:r>
              <w:t>年末财政拨款结转和结余</w:t>
            </w:r>
          </w:p>
        </w:tc>
        <w:tc>
          <w:tcPr>
            <w:tcW w:w="1474" w:type="dxa"/>
            <w:vAlign w:val="center"/>
          </w:tcPr>
          <w:p w14:paraId="26253729">
            <w:pPr>
              <w:pStyle w:val="15"/>
            </w:pPr>
          </w:p>
        </w:tc>
        <w:tc>
          <w:tcPr>
            <w:tcW w:w="1474" w:type="dxa"/>
            <w:vAlign w:val="center"/>
          </w:tcPr>
          <w:p w14:paraId="3DA25D3F">
            <w:pPr>
              <w:pStyle w:val="15"/>
            </w:pPr>
          </w:p>
        </w:tc>
        <w:tc>
          <w:tcPr>
            <w:tcW w:w="1474" w:type="dxa"/>
            <w:vAlign w:val="center"/>
          </w:tcPr>
          <w:p w14:paraId="10880681">
            <w:pPr>
              <w:pStyle w:val="15"/>
            </w:pPr>
          </w:p>
        </w:tc>
        <w:tc>
          <w:tcPr>
            <w:tcW w:w="1474" w:type="dxa"/>
            <w:vAlign w:val="center"/>
          </w:tcPr>
          <w:p w14:paraId="32C08133">
            <w:pPr>
              <w:pStyle w:val="15"/>
            </w:pPr>
          </w:p>
        </w:tc>
      </w:tr>
      <w:tr w14:paraId="576E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4D16">
            <w:pPr>
              <w:pStyle w:val="17"/>
            </w:pPr>
            <w:r>
              <w:t>34</w:t>
            </w:r>
          </w:p>
        </w:tc>
        <w:tc>
          <w:tcPr>
            <w:tcW w:w="3402" w:type="dxa"/>
            <w:vAlign w:val="center"/>
          </w:tcPr>
          <w:p w14:paraId="2286DAB5">
            <w:pPr>
              <w:pStyle w:val="16"/>
            </w:pPr>
            <w:r>
              <w:t>一、一般公共预算拨款</w:t>
            </w:r>
          </w:p>
        </w:tc>
        <w:tc>
          <w:tcPr>
            <w:tcW w:w="1474" w:type="dxa"/>
            <w:vAlign w:val="center"/>
          </w:tcPr>
          <w:p w14:paraId="725E69EF">
            <w:pPr>
              <w:pStyle w:val="15"/>
            </w:pPr>
            <w:r>
              <w:t>122.74</w:t>
            </w:r>
          </w:p>
        </w:tc>
        <w:tc>
          <w:tcPr>
            <w:tcW w:w="3402" w:type="dxa"/>
            <w:vAlign w:val="center"/>
          </w:tcPr>
          <w:p w14:paraId="35EF44B1">
            <w:pPr>
              <w:pStyle w:val="16"/>
            </w:pPr>
          </w:p>
        </w:tc>
        <w:tc>
          <w:tcPr>
            <w:tcW w:w="1474" w:type="dxa"/>
            <w:vAlign w:val="center"/>
          </w:tcPr>
          <w:p w14:paraId="5553BD0B">
            <w:pPr>
              <w:pStyle w:val="15"/>
            </w:pPr>
          </w:p>
        </w:tc>
        <w:tc>
          <w:tcPr>
            <w:tcW w:w="1474" w:type="dxa"/>
            <w:vAlign w:val="center"/>
          </w:tcPr>
          <w:p w14:paraId="6B73684F">
            <w:pPr>
              <w:pStyle w:val="15"/>
            </w:pPr>
          </w:p>
        </w:tc>
        <w:tc>
          <w:tcPr>
            <w:tcW w:w="1474" w:type="dxa"/>
            <w:vAlign w:val="center"/>
          </w:tcPr>
          <w:p w14:paraId="27D85D7F">
            <w:pPr>
              <w:pStyle w:val="15"/>
            </w:pPr>
          </w:p>
        </w:tc>
        <w:tc>
          <w:tcPr>
            <w:tcW w:w="1474" w:type="dxa"/>
            <w:vAlign w:val="center"/>
          </w:tcPr>
          <w:p w14:paraId="544A65DF">
            <w:pPr>
              <w:pStyle w:val="15"/>
            </w:pPr>
          </w:p>
        </w:tc>
      </w:tr>
      <w:tr w14:paraId="1F25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F7E1">
            <w:pPr>
              <w:pStyle w:val="17"/>
            </w:pPr>
            <w:r>
              <w:t>35</w:t>
            </w:r>
          </w:p>
        </w:tc>
        <w:tc>
          <w:tcPr>
            <w:tcW w:w="3402" w:type="dxa"/>
            <w:vAlign w:val="center"/>
          </w:tcPr>
          <w:p w14:paraId="518762F7">
            <w:pPr>
              <w:pStyle w:val="16"/>
            </w:pPr>
            <w:r>
              <w:t>二、政府性基金预算拨款</w:t>
            </w:r>
          </w:p>
        </w:tc>
        <w:tc>
          <w:tcPr>
            <w:tcW w:w="1474" w:type="dxa"/>
            <w:vAlign w:val="center"/>
          </w:tcPr>
          <w:p w14:paraId="1F8AAB6E">
            <w:pPr>
              <w:pStyle w:val="15"/>
            </w:pPr>
            <w:r>
              <w:t>501.29</w:t>
            </w:r>
          </w:p>
        </w:tc>
        <w:tc>
          <w:tcPr>
            <w:tcW w:w="3402" w:type="dxa"/>
            <w:vAlign w:val="center"/>
          </w:tcPr>
          <w:p w14:paraId="6A4DB1F5">
            <w:pPr>
              <w:pStyle w:val="16"/>
            </w:pPr>
          </w:p>
        </w:tc>
        <w:tc>
          <w:tcPr>
            <w:tcW w:w="1474" w:type="dxa"/>
            <w:vAlign w:val="center"/>
          </w:tcPr>
          <w:p w14:paraId="36C251CA">
            <w:pPr>
              <w:pStyle w:val="15"/>
            </w:pPr>
          </w:p>
        </w:tc>
        <w:tc>
          <w:tcPr>
            <w:tcW w:w="1474" w:type="dxa"/>
            <w:vAlign w:val="center"/>
          </w:tcPr>
          <w:p w14:paraId="65A39A5E">
            <w:pPr>
              <w:pStyle w:val="15"/>
            </w:pPr>
          </w:p>
        </w:tc>
        <w:tc>
          <w:tcPr>
            <w:tcW w:w="1474" w:type="dxa"/>
            <w:vAlign w:val="center"/>
          </w:tcPr>
          <w:p w14:paraId="104F83B1">
            <w:pPr>
              <w:pStyle w:val="15"/>
            </w:pPr>
          </w:p>
        </w:tc>
        <w:tc>
          <w:tcPr>
            <w:tcW w:w="1474" w:type="dxa"/>
            <w:vAlign w:val="center"/>
          </w:tcPr>
          <w:p w14:paraId="760EBE79">
            <w:pPr>
              <w:pStyle w:val="15"/>
            </w:pPr>
          </w:p>
        </w:tc>
      </w:tr>
      <w:tr w14:paraId="33E6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4B455">
            <w:pPr>
              <w:pStyle w:val="17"/>
            </w:pPr>
            <w:r>
              <w:t>36</w:t>
            </w:r>
          </w:p>
        </w:tc>
        <w:tc>
          <w:tcPr>
            <w:tcW w:w="3402" w:type="dxa"/>
            <w:vAlign w:val="center"/>
          </w:tcPr>
          <w:p w14:paraId="72E4DA86">
            <w:pPr>
              <w:pStyle w:val="16"/>
            </w:pPr>
            <w:r>
              <w:t>三、国有资本经营预算拨款</w:t>
            </w:r>
          </w:p>
        </w:tc>
        <w:tc>
          <w:tcPr>
            <w:tcW w:w="1474" w:type="dxa"/>
            <w:vAlign w:val="center"/>
          </w:tcPr>
          <w:p w14:paraId="3FE00BD3">
            <w:pPr>
              <w:pStyle w:val="15"/>
            </w:pPr>
          </w:p>
        </w:tc>
        <w:tc>
          <w:tcPr>
            <w:tcW w:w="3402" w:type="dxa"/>
            <w:vAlign w:val="center"/>
          </w:tcPr>
          <w:p w14:paraId="27E6C096">
            <w:pPr>
              <w:pStyle w:val="16"/>
            </w:pPr>
          </w:p>
        </w:tc>
        <w:tc>
          <w:tcPr>
            <w:tcW w:w="1474" w:type="dxa"/>
            <w:vAlign w:val="center"/>
          </w:tcPr>
          <w:p w14:paraId="39AD8ADE">
            <w:pPr>
              <w:pStyle w:val="15"/>
            </w:pPr>
          </w:p>
        </w:tc>
        <w:tc>
          <w:tcPr>
            <w:tcW w:w="1474" w:type="dxa"/>
            <w:vAlign w:val="center"/>
          </w:tcPr>
          <w:p w14:paraId="0BB9DAB1">
            <w:pPr>
              <w:pStyle w:val="15"/>
            </w:pPr>
          </w:p>
        </w:tc>
        <w:tc>
          <w:tcPr>
            <w:tcW w:w="1474" w:type="dxa"/>
            <w:vAlign w:val="center"/>
          </w:tcPr>
          <w:p w14:paraId="7933B250">
            <w:pPr>
              <w:pStyle w:val="15"/>
            </w:pPr>
          </w:p>
        </w:tc>
        <w:tc>
          <w:tcPr>
            <w:tcW w:w="1474" w:type="dxa"/>
            <w:vAlign w:val="center"/>
          </w:tcPr>
          <w:p w14:paraId="7B465DDD">
            <w:pPr>
              <w:pStyle w:val="15"/>
            </w:pPr>
          </w:p>
        </w:tc>
      </w:tr>
      <w:tr w14:paraId="6579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A977">
            <w:pPr>
              <w:pStyle w:val="17"/>
            </w:pPr>
            <w:r>
              <w:t>37</w:t>
            </w:r>
          </w:p>
        </w:tc>
        <w:tc>
          <w:tcPr>
            <w:tcW w:w="3402" w:type="dxa"/>
            <w:vAlign w:val="center"/>
          </w:tcPr>
          <w:p w14:paraId="6FEE2558">
            <w:pPr>
              <w:pStyle w:val="18"/>
            </w:pPr>
            <w:r>
              <w:t>收入总计</w:t>
            </w:r>
          </w:p>
        </w:tc>
        <w:tc>
          <w:tcPr>
            <w:tcW w:w="1474" w:type="dxa"/>
            <w:vAlign w:val="center"/>
          </w:tcPr>
          <w:p w14:paraId="75956410">
            <w:pPr>
              <w:pStyle w:val="19"/>
            </w:pPr>
            <w:r>
              <w:t>7031.10</w:t>
            </w:r>
          </w:p>
        </w:tc>
        <w:tc>
          <w:tcPr>
            <w:tcW w:w="3402" w:type="dxa"/>
            <w:vAlign w:val="center"/>
          </w:tcPr>
          <w:p w14:paraId="14DA8DC2">
            <w:pPr>
              <w:pStyle w:val="18"/>
            </w:pPr>
            <w:r>
              <w:t>支出总计</w:t>
            </w:r>
          </w:p>
        </w:tc>
        <w:tc>
          <w:tcPr>
            <w:tcW w:w="1474" w:type="dxa"/>
            <w:vAlign w:val="center"/>
          </w:tcPr>
          <w:p w14:paraId="024C4DF3">
            <w:pPr>
              <w:pStyle w:val="19"/>
            </w:pPr>
            <w:r>
              <w:t>7031.10</w:t>
            </w:r>
          </w:p>
        </w:tc>
        <w:tc>
          <w:tcPr>
            <w:tcW w:w="1474" w:type="dxa"/>
            <w:vAlign w:val="center"/>
          </w:tcPr>
          <w:p w14:paraId="1F142E4F">
            <w:pPr>
              <w:pStyle w:val="19"/>
            </w:pPr>
            <w:r>
              <w:t>6529.81</w:t>
            </w:r>
          </w:p>
        </w:tc>
        <w:tc>
          <w:tcPr>
            <w:tcW w:w="1474" w:type="dxa"/>
            <w:vAlign w:val="center"/>
          </w:tcPr>
          <w:p w14:paraId="7C7A1892">
            <w:pPr>
              <w:pStyle w:val="19"/>
            </w:pPr>
            <w:r>
              <w:t>501.29</w:t>
            </w:r>
          </w:p>
        </w:tc>
        <w:tc>
          <w:tcPr>
            <w:tcW w:w="1474" w:type="dxa"/>
            <w:vAlign w:val="center"/>
          </w:tcPr>
          <w:p w14:paraId="47D75DDE">
            <w:pPr>
              <w:pStyle w:val="19"/>
            </w:pPr>
          </w:p>
        </w:tc>
      </w:tr>
    </w:tbl>
    <w:p w14:paraId="027A871B">
      <w:pPr>
        <w:sectPr>
          <w:pgSz w:w="16840" w:h="11900" w:orient="landscape"/>
          <w:pgMar w:top="1361" w:right="1020" w:bottom="1134" w:left="1020" w:header="720" w:footer="720" w:gutter="0"/>
          <w:cols w:space="720" w:num="1"/>
        </w:sectPr>
      </w:pPr>
    </w:p>
    <w:p w14:paraId="15981C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4C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477382">
            <w:pPr>
              <w:pStyle w:val="13"/>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11853FB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90CBA2D">
            <w:pPr>
              <w:pStyle w:val="11"/>
            </w:pPr>
            <w:r>
              <w:t>单位：万元</w:t>
            </w:r>
          </w:p>
        </w:tc>
      </w:tr>
      <w:tr w14:paraId="6FD4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4D939">
            <w:pPr>
              <w:pStyle w:val="14"/>
            </w:pPr>
            <w:r>
              <w:t>序号</w:t>
            </w:r>
          </w:p>
        </w:tc>
        <w:tc>
          <w:tcPr>
            <w:tcW w:w="5726" w:type="dxa"/>
            <w:gridSpan w:val="2"/>
            <w:vAlign w:val="center"/>
          </w:tcPr>
          <w:p w14:paraId="30ACB06B">
            <w:pPr>
              <w:pStyle w:val="14"/>
            </w:pPr>
            <w:r>
              <w:t>功能分类科目</w:t>
            </w:r>
          </w:p>
        </w:tc>
        <w:tc>
          <w:tcPr>
            <w:tcW w:w="2551" w:type="dxa"/>
            <w:vMerge w:val="restart"/>
            <w:vAlign w:val="center"/>
          </w:tcPr>
          <w:p w14:paraId="054E21E0">
            <w:pPr>
              <w:pStyle w:val="14"/>
            </w:pPr>
            <w:r>
              <w:t>合计</w:t>
            </w:r>
          </w:p>
        </w:tc>
        <w:tc>
          <w:tcPr>
            <w:tcW w:w="2551" w:type="dxa"/>
            <w:vMerge w:val="restart"/>
            <w:vAlign w:val="center"/>
          </w:tcPr>
          <w:p w14:paraId="31DBDD55">
            <w:pPr>
              <w:pStyle w:val="14"/>
            </w:pPr>
            <w:r>
              <w:t>基本支出</w:t>
            </w:r>
          </w:p>
        </w:tc>
        <w:tc>
          <w:tcPr>
            <w:tcW w:w="2551" w:type="dxa"/>
            <w:vMerge w:val="restart"/>
            <w:vAlign w:val="center"/>
          </w:tcPr>
          <w:p w14:paraId="6346CD61">
            <w:pPr>
              <w:pStyle w:val="14"/>
            </w:pPr>
            <w:r>
              <w:t>项目支出</w:t>
            </w:r>
          </w:p>
        </w:tc>
      </w:tr>
      <w:tr w14:paraId="3038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8454C2"/>
        </w:tc>
        <w:tc>
          <w:tcPr>
            <w:tcW w:w="1191" w:type="dxa"/>
            <w:vAlign w:val="center"/>
          </w:tcPr>
          <w:p w14:paraId="70BC460E">
            <w:pPr>
              <w:pStyle w:val="14"/>
            </w:pPr>
            <w:r>
              <w:t>科目编码</w:t>
            </w:r>
          </w:p>
        </w:tc>
        <w:tc>
          <w:tcPr>
            <w:tcW w:w="4535" w:type="dxa"/>
            <w:vAlign w:val="center"/>
          </w:tcPr>
          <w:p w14:paraId="42C333E2">
            <w:pPr>
              <w:pStyle w:val="14"/>
            </w:pPr>
            <w:r>
              <w:t>科目名称</w:t>
            </w:r>
          </w:p>
        </w:tc>
        <w:tc>
          <w:tcPr>
            <w:tcW w:w="2551" w:type="dxa"/>
            <w:vMerge w:val="continue"/>
          </w:tcPr>
          <w:p w14:paraId="275459F1"/>
        </w:tc>
        <w:tc>
          <w:tcPr>
            <w:tcW w:w="2551" w:type="dxa"/>
            <w:vMerge w:val="continue"/>
          </w:tcPr>
          <w:p w14:paraId="32B909EA"/>
        </w:tc>
        <w:tc>
          <w:tcPr>
            <w:tcW w:w="2551" w:type="dxa"/>
            <w:vMerge w:val="continue"/>
          </w:tcPr>
          <w:p w14:paraId="4351FD91"/>
        </w:tc>
      </w:tr>
      <w:tr w14:paraId="12E9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C6534">
            <w:pPr>
              <w:pStyle w:val="14"/>
            </w:pPr>
            <w:r>
              <w:t>栏次</w:t>
            </w:r>
          </w:p>
        </w:tc>
        <w:tc>
          <w:tcPr>
            <w:tcW w:w="1191" w:type="dxa"/>
            <w:vAlign w:val="center"/>
          </w:tcPr>
          <w:p w14:paraId="51B95C47">
            <w:pPr>
              <w:pStyle w:val="14"/>
            </w:pPr>
            <w:r>
              <w:t>1</w:t>
            </w:r>
          </w:p>
        </w:tc>
        <w:tc>
          <w:tcPr>
            <w:tcW w:w="4535" w:type="dxa"/>
            <w:vAlign w:val="center"/>
          </w:tcPr>
          <w:p w14:paraId="1219583A">
            <w:pPr>
              <w:pStyle w:val="14"/>
            </w:pPr>
            <w:r>
              <w:t>2</w:t>
            </w:r>
          </w:p>
        </w:tc>
        <w:tc>
          <w:tcPr>
            <w:tcW w:w="2551" w:type="dxa"/>
            <w:vAlign w:val="center"/>
          </w:tcPr>
          <w:p w14:paraId="0C751DD6">
            <w:pPr>
              <w:pStyle w:val="14"/>
            </w:pPr>
            <w:r>
              <w:t>3</w:t>
            </w:r>
          </w:p>
        </w:tc>
        <w:tc>
          <w:tcPr>
            <w:tcW w:w="2551" w:type="dxa"/>
            <w:vAlign w:val="center"/>
          </w:tcPr>
          <w:p w14:paraId="48DB4929">
            <w:pPr>
              <w:pStyle w:val="14"/>
            </w:pPr>
            <w:r>
              <w:t>4</w:t>
            </w:r>
          </w:p>
        </w:tc>
        <w:tc>
          <w:tcPr>
            <w:tcW w:w="2551" w:type="dxa"/>
            <w:vAlign w:val="center"/>
          </w:tcPr>
          <w:p w14:paraId="2BA8CE95">
            <w:pPr>
              <w:pStyle w:val="14"/>
            </w:pPr>
            <w:r>
              <w:t>5</w:t>
            </w:r>
          </w:p>
        </w:tc>
      </w:tr>
      <w:tr w14:paraId="5009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D57B">
            <w:pPr>
              <w:pStyle w:val="17"/>
            </w:pPr>
            <w:r>
              <w:t>1</w:t>
            </w:r>
          </w:p>
        </w:tc>
        <w:tc>
          <w:tcPr>
            <w:tcW w:w="1191" w:type="dxa"/>
            <w:vAlign w:val="center"/>
          </w:tcPr>
          <w:p w14:paraId="767B4B64">
            <w:pPr>
              <w:pStyle w:val="20"/>
            </w:pPr>
          </w:p>
        </w:tc>
        <w:tc>
          <w:tcPr>
            <w:tcW w:w="4535" w:type="dxa"/>
            <w:vAlign w:val="center"/>
          </w:tcPr>
          <w:p w14:paraId="5167E195">
            <w:pPr>
              <w:pStyle w:val="18"/>
            </w:pPr>
            <w:r>
              <w:t>合计</w:t>
            </w:r>
          </w:p>
        </w:tc>
        <w:tc>
          <w:tcPr>
            <w:tcW w:w="2551" w:type="dxa"/>
            <w:vAlign w:val="center"/>
          </w:tcPr>
          <w:p w14:paraId="081DE339">
            <w:pPr>
              <w:pStyle w:val="19"/>
            </w:pPr>
            <w:r>
              <w:t>6529.81</w:t>
            </w:r>
          </w:p>
        </w:tc>
        <w:tc>
          <w:tcPr>
            <w:tcW w:w="2551" w:type="dxa"/>
            <w:vAlign w:val="center"/>
          </w:tcPr>
          <w:p w14:paraId="3E8542B6">
            <w:pPr>
              <w:pStyle w:val="19"/>
            </w:pPr>
            <w:r>
              <w:t>5712.01</w:t>
            </w:r>
          </w:p>
        </w:tc>
        <w:tc>
          <w:tcPr>
            <w:tcW w:w="2551" w:type="dxa"/>
            <w:vAlign w:val="center"/>
          </w:tcPr>
          <w:p w14:paraId="6C6AA258">
            <w:pPr>
              <w:pStyle w:val="19"/>
            </w:pPr>
            <w:r>
              <w:t>817.80</w:t>
            </w:r>
          </w:p>
        </w:tc>
      </w:tr>
      <w:tr w14:paraId="0880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FA0A">
            <w:pPr>
              <w:pStyle w:val="17"/>
            </w:pPr>
            <w:r>
              <w:t>2</w:t>
            </w:r>
          </w:p>
        </w:tc>
        <w:tc>
          <w:tcPr>
            <w:tcW w:w="1191" w:type="dxa"/>
            <w:vAlign w:val="center"/>
          </w:tcPr>
          <w:p w14:paraId="3C8DEDD4">
            <w:pPr>
              <w:pStyle w:val="16"/>
            </w:pPr>
            <w:r>
              <w:t>205</w:t>
            </w:r>
          </w:p>
        </w:tc>
        <w:tc>
          <w:tcPr>
            <w:tcW w:w="4535" w:type="dxa"/>
            <w:vAlign w:val="center"/>
          </w:tcPr>
          <w:p w14:paraId="5EAB6676">
            <w:pPr>
              <w:pStyle w:val="16"/>
            </w:pPr>
            <w:r>
              <w:t>教育支出</w:t>
            </w:r>
          </w:p>
        </w:tc>
        <w:tc>
          <w:tcPr>
            <w:tcW w:w="2551" w:type="dxa"/>
            <w:vAlign w:val="center"/>
          </w:tcPr>
          <w:p w14:paraId="2869B508">
            <w:pPr>
              <w:pStyle w:val="15"/>
            </w:pPr>
            <w:r>
              <w:t>5903.47</w:t>
            </w:r>
          </w:p>
        </w:tc>
        <w:tc>
          <w:tcPr>
            <w:tcW w:w="2551" w:type="dxa"/>
            <w:vAlign w:val="center"/>
          </w:tcPr>
          <w:p w14:paraId="34D141A7">
            <w:pPr>
              <w:pStyle w:val="15"/>
            </w:pPr>
            <w:r>
              <w:t>5085.67</w:t>
            </w:r>
          </w:p>
        </w:tc>
        <w:tc>
          <w:tcPr>
            <w:tcW w:w="2551" w:type="dxa"/>
            <w:vAlign w:val="center"/>
          </w:tcPr>
          <w:p w14:paraId="5F359775">
            <w:pPr>
              <w:pStyle w:val="15"/>
            </w:pPr>
            <w:r>
              <w:t>817.80</w:t>
            </w:r>
          </w:p>
        </w:tc>
      </w:tr>
      <w:tr w14:paraId="0764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9F186">
            <w:pPr>
              <w:pStyle w:val="17"/>
            </w:pPr>
            <w:r>
              <w:t>3</w:t>
            </w:r>
          </w:p>
        </w:tc>
        <w:tc>
          <w:tcPr>
            <w:tcW w:w="1191" w:type="dxa"/>
            <w:vAlign w:val="center"/>
          </w:tcPr>
          <w:p w14:paraId="72EBBE5C">
            <w:pPr>
              <w:pStyle w:val="16"/>
            </w:pPr>
            <w:r>
              <w:t>20502</w:t>
            </w:r>
          </w:p>
        </w:tc>
        <w:tc>
          <w:tcPr>
            <w:tcW w:w="4535" w:type="dxa"/>
            <w:vAlign w:val="center"/>
          </w:tcPr>
          <w:p w14:paraId="65EB21DF">
            <w:pPr>
              <w:pStyle w:val="16"/>
            </w:pPr>
            <w:r>
              <w:t>普通教育</w:t>
            </w:r>
          </w:p>
        </w:tc>
        <w:tc>
          <w:tcPr>
            <w:tcW w:w="2551" w:type="dxa"/>
            <w:vAlign w:val="center"/>
          </w:tcPr>
          <w:p w14:paraId="3C73F37D">
            <w:pPr>
              <w:pStyle w:val="15"/>
            </w:pPr>
            <w:r>
              <w:t>5801.22</w:t>
            </w:r>
          </w:p>
        </w:tc>
        <w:tc>
          <w:tcPr>
            <w:tcW w:w="2551" w:type="dxa"/>
            <w:vAlign w:val="center"/>
          </w:tcPr>
          <w:p w14:paraId="0F479088">
            <w:pPr>
              <w:pStyle w:val="15"/>
            </w:pPr>
            <w:r>
              <w:t>5085.67</w:t>
            </w:r>
          </w:p>
        </w:tc>
        <w:tc>
          <w:tcPr>
            <w:tcW w:w="2551" w:type="dxa"/>
            <w:vAlign w:val="center"/>
          </w:tcPr>
          <w:p w14:paraId="0D7D952D">
            <w:pPr>
              <w:pStyle w:val="15"/>
            </w:pPr>
            <w:r>
              <w:t>715.55</w:t>
            </w:r>
          </w:p>
        </w:tc>
      </w:tr>
      <w:tr w14:paraId="4FAF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95F9C">
            <w:pPr>
              <w:pStyle w:val="17"/>
            </w:pPr>
            <w:r>
              <w:t>4</w:t>
            </w:r>
          </w:p>
        </w:tc>
        <w:tc>
          <w:tcPr>
            <w:tcW w:w="1191" w:type="dxa"/>
            <w:vAlign w:val="center"/>
          </w:tcPr>
          <w:p w14:paraId="507C8474">
            <w:pPr>
              <w:pStyle w:val="16"/>
            </w:pPr>
            <w:r>
              <w:t>2050201</w:t>
            </w:r>
          </w:p>
        </w:tc>
        <w:tc>
          <w:tcPr>
            <w:tcW w:w="4535" w:type="dxa"/>
            <w:vAlign w:val="center"/>
          </w:tcPr>
          <w:p w14:paraId="6448A91F">
            <w:pPr>
              <w:pStyle w:val="16"/>
            </w:pPr>
            <w:r>
              <w:t>学前教育</w:t>
            </w:r>
          </w:p>
        </w:tc>
        <w:tc>
          <w:tcPr>
            <w:tcW w:w="2551" w:type="dxa"/>
            <w:vAlign w:val="center"/>
          </w:tcPr>
          <w:p w14:paraId="4BF8BE06">
            <w:pPr>
              <w:pStyle w:val="15"/>
            </w:pPr>
            <w:r>
              <w:t>314.89</w:t>
            </w:r>
          </w:p>
        </w:tc>
        <w:tc>
          <w:tcPr>
            <w:tcW w:w="2551" w:type="dxa"/>
            <w:vAlign w:val="center"/>
          </w:tcPr>
          <w:p w14:paraId="6A4F439B">
            <w:pPr>
              <w:pStyle w:val="15"/>
            </w:pPr>
          </w:p>
        </w:tc>
        <w:tc>
          <w:tcPr>
            <w:tcW w:w="2551" w:type="dxa"/>
            <w:vAlign w:val="center"/>
          </w:tcPr>
          <w:p w14:paraId="451BE54F">
            <w:pPr>
              <w:pStyle w:val="15"/>
            </w:pPr>
            <w:r>
              <w:t>314.89</w:t>
            </w:r>
          </w:p>
        </w:tc>
      </w:tr>
      <w:tr w14:paraId="2289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14536">
            <w:pPr>
              <w:pStyle w:val="17"/>
            </w:pPr>
            <w:r>
              <w:t>5</w:t>
            </w:r>
          </w:p>
        </w:tc>
        <w:tc>
          <w:tcPr>
            <w:tcW w:w="1191" w:type="dxa"/>
            <w:vAlign w:val="center"/>
          </w:tcPr>
          <w:p w14:paraId="037E5173">
            <w:pPr>
              <w:pStyle w:val="16"/>
            </w:pPr>
            <w:r>
              <w:t>2050202</w:t>
            </w:r>
          </w:p>
        </w:tc>
        <w:tc>
          <w:tcPr>
            <w:tcW w:w="4535" w:type="dxa"/>
            <w:vAlign w:val="center"/>
          </w:tcPr>
          <w:p w14:paraId="25DE7902">
            <w:pPr>
              <w:pStyle w:val="16"/>
            </w:pPr>
            <w:r>
              <w:t>小学教育</w:t>
            </w:r>
          </w:p>
        </w:tc>
        <w:tc>
          <w:tcPr>
            <w:tcW w:w="2551" w:type="dxa"/>
            <w:vAlign w:val="center"/>
          </w:tcPr>
          <w:p w14:paraId="151A3D5F">
            <w:pPr>
              <w:pStyle w:val="15"/>
            </w:pPr>
            <w:r>
              <w:t>3304.82</w:t>
            </w:r>
          </w:p>
        </w:tc>
        <w:tc>
          <w:tcPr>
            <w:tcW w:w="2551" w:type="dxa"/>
            <w:vAlign w:val="center"/>
          </w:tcPr>
          <w:p w14:paraId="43ED01C2">
            <w:pPr>
              <w:pStyle w:val="15"/>
            </w:pPr>
            <w:r>
              <w:t>3004.26</w:t>
            </w:r>
          </w:p>
        </w:tc>
        <w:tc>
          <w:tcPr>
            <w:tcW w:w="2551" w:type="dxa"/>
            <w:vAlign w:val="center"/>
          </w:tcPr>
          <w:p w14:paraId="1C436C08">
            <w:pPr>
              <w:pStyle w:val="15"/>
            </w:pPr>
            <w:r>
              <w:t>300.56</w:t>
            </w:r>
          </w:p>
        </w:tc>
      </w:tr>
      <w:tr w14:paraId="5EFD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F18E5">
            <w:pPr>
              <w:pStyle w:val="17"/>
            </w:pPr>
            <w:r>
              <w:t>6</w:t>
            </w:r>
          </w:p>
        </w:tc>
        <w:tc>
          <w:tcPr>
            <w:tcW w:w="1191" w:type="dxa"/>
            <w:vAlign w:val="center"/>
          </w:tcPr>
          <w:p w14:paraId="0198ABAB">
            <w:pPr>
              <w:pStyle w:val="16"/>
            </w:pPr>
            <w:r>
              <w:t>2050203</w:t>
            </w:r>
          </w:p>
        </w:tc>
        <w:tc>
          <w:tcPr>
            <w:tcW w:w="4535" w:type="dxa"/>
            <w:vAlign w:val="center"/>
          </w:tcPr>
          <w:p w14:paraId="120232B4">
            <w:pPr>
              <w:pStyle w:val="16"/>
            </w:pPr>
            <w:r>
              <w:t>初中教育</w:t>
            </w:r>
          </w:p>
        </w:tc>
        <w:tc>
          <w:tcPr>
            <w:tcW w:w="2551" w:type="dxa"/>
            <w:vAlign w:val="center"/>
          </w:tcPr>
          <w:p w14:paraId="41BC9A30">
            <w:pPr>
              <w:pStyle w:val="15"/>
            </w:pPr>
            <w:r>
              <w:t>2181.51</w:t>
            </w:r>
          </w:p>
        </w:tc>
        <w:tc>
          <w:tcPr>
            <w:tcW w:w="2551" w:type="dxa"/>
            <w:vAlign w:val="center"/>
          </w:tcPr>
          <w:p w14:paraId="70AB9AB6">
            <w:pPr>
              <w:pStyle w:val="15"/>
            </w:pPr>
            <w:r>
              <w:t>2081.41</w:t>
            </w:r>
          </w:p>
        </w:tc>
        <w:tc>
          <w:tcPr>
            <w:tcW w:w="2551" w:type="dxa"/>
            <w:vAlign w:val="center"/>
          </w:tcPr>
          <w:p w14:paraId="4C35DA64">
            <w:pPr>
              <w:pStyle w:val="15"/>
            </w:pPr>
            <w:r>
              <w:t>100.10</w:t>
            </w:r>
          </w:p>
        </w:tc>
      </w:tr>
      <w:tr w14:paraId="78AA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DF0D">
            <w:pPr>
              <w:pStyle w:val="17"/>
            </w:pPr>
            <w:r>
              <w:t>7</w:t>
            </w:r>
          </w:p>
        </w:tc>
        <w:tc>
          <w:tcPr>
            <w:tcW w:w="1191" w:type="dxa"/>
            <w:vAlign w:val="center"/>
          </w:tcPr>
          <w:p w14:paraId="49247D94">
            <w:pPr>
              <w:pStyle w:val="16"/>
            </w:pPr>
            <w:r>
              <w:t>20504</w:t>
            </w:r>
          </w:p>
        </w:tc>
        <w:tc>
          <w:tcPr>
            <w:tcW w:w="4535" w:type="dxa"/>
            <w:vAlign w:val="center"/>
          </w:tcPr>
          <w:p w14:paraId="07DBD54D">
            <w:pPr>
              <w:pStyle w:val="16"/>
            </w:pPr>
            <w:r>
              <w:t>成人教育</w:t>
            </w:r>
          </w:p>
        </w:tc>
        <w:tc>
          <w:tcPr>
            <w:tcW w:w="2551" w:type="dxa"/>
            <w:vAlign w:val="center"/>
          </w:tcPr>
          <w:p w14:paraId="2827AA68">
            <w:pPr>
              <w:pStyle w:val="15"/>
            </w:pPr>
            <w:r>
              <w:t>5.50</w:t>
            </w:r>
          </w:p>
        </w:tc>
        <w:tc>
          <w:tcPr>
            <w:tcW w:w="2551" w:type="dxa"/>
            <w:vAlign w:val="center"/>
          </w:tcPr>
          <w:p w14:paraId="7E7D3274">
            <w:pPr>
              <w:pStyle w:val="15"/>
            </w:pPr>
          </w:p>
        </w:tc>
        <w:tc>
          <w:tcPr>
            <w:tcW w:w="2551" w:type="dxa"/>
            <w:vAlign w:val="center"/>
          </w:tcPr>
          <w:p w14:paraId="49A2ED00">
            <w:pPr>
              <w:pStyle w:val="15"/>
            </w:pPr>
            <w:r>
              <w:t>5.50</w:t>
            </w:r>
          </w:p>
        </w:tc>
      </w:tr>
      <w:tr w14:paraId="5141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AD40">
            <w:pPr>
              <w:pStyle w:val="17"/>
            </w:pPr>
            <w:r>
              <w:t>8</w:t>
            </w:r>
          </w:p>
        </w:tc>
        <w:tc>
          <w:tcPr>
            <w:tcW w:w="1191" w:type="dxa"/>
            <w:vAlign w:val="center"/>
          </w:tcPr>
          <w:p w14:paraId="2207D629">
            <w:pPr>
              <w:pStyle w:val="16"/>
            </w:pPr>
            <w:r>
              <w:t>2050499</w:t>
            </w:r>
          </w:p>
        </w:tc>
        <w:tc>
          <w:tcPr>
            <w:tcW w:w="4535" w:type="dxa"/>
            <w:vAlign w:val="center"/>
          </w:tcPr>
          <w:p w14:paraId="26B25637">
            <w:pPr>
              <w:pStyle w:val="16"/>
            </w:pPr>
            <w:r>
              <w:t>其他成人教育支出</w:t>
            </w:r>
          </w:p>
        </w:tc>
        <w:tc>
          <w:tcPr>
            <w:tcW w:w="2551" w:type="dxa"/>
            <w:vAlign w:val="center"/>
          </w:tcPr>
          <w:p w14:paraId="6A44C389">
            <w:pPr>
              <w:pStyle w:val="15"/>
            </w:pPr>
            <w:r>
              <w:t>5.50</w:t>
            </w:r>
          </w:p>
        </w:tc>
        <w:tc>
          <w:tcPr>
            <w:tcW w:w="2551" w:type="dxa"/>
            <w:vAlign w:val="center"/>
          </w:tcPr>
          <w:p w14:paraId="0C216BA7">
            <w:pPr>
              <w:pStyle w:val="15"/>
            </w:pPr>
          </w:p>
        </w:tc>
        <w:tc>
          <w:tcPr>
            <w:tcW w:w="2551" w:type="dxa"/>
            <w:vAlign w:val="center"/>
          </w:tcPr>
          <w:p w14:paraId="43030835">
            <w:pPr>
              <w:pStyle w:val="15"/>
            </w:pPr>
            <w:r>
              <w:t>5.50</w:t>
            </w:r>
          </w:p>
        </w:tc>
      </w:tr>
      <w:tr w14:paraId="6E59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F3021">
            <w:pPr>
              <w:pStyle w:val="17"/>
            </w:pPr>
            <w:r>
              <w:t>9</w:t>
            </w:r>
          </w:p>
        </w:tc>
        <w:tc>
          <w:tcPr>
            <w:tcW w:w="1191" w:type="dxa"/>
            <w:vAlign w:val="center"/>
          </w:tcPr>
          <w:p w14:paraId="774C9E34">
            <w:pPr>
              <w:pStyle w:val="16"/>
            </w:pPr>
            <w:r>
              <w:t>20509</w:t>
            </w:r>
          </w:p>
        </w:tc>
        <w:tc>
          <w:tcPr>
            <w:tcW w:w="4535" w:type="dxa"/>
            <w:vAlign w:val="center"/>
          </w:tcPr>
          <w:p w14:paraId="5632275A">
            <w:pPr>
              <w:pStyle w:val="16"/>
            </w:pPr>
            <w:r>
              <w:t>教育费附加安排的支出</w:t>
            </w:r>
          </w:p>
        </w:tc>
        <w:tc>
          <w:tcPr>
            <w:tcW w:w="2551" w:type="dxa"/>
            <w:vAlign w:val="center"/>
          </w:tcPr>
          <w:p w14:paraId="76B213FF">
            <w:pPr>
              <w:pStyle w:val="15"/>
            </w:pPr>
            <w:r>
              <w:t>96.74</w:t>
            </w:r>
          </w:p>
        </w:tc>
        <w:tc>
          <w:tcPr>
            <w:tcW w:w="2551" w:type="dxa"/>
            <w:vAlign w:val="center"/>
          </w:tcPr>
          <w:p w14:paraId="51359AB0">
            <w:pPr>
              <w:pStyle w:val="15"/>
            </w:pPr>
          </w:p>
        </w:tc>
        <w:tc>
          <w:tcPr>
            <w:tcW w:w="2551" w:type="dxa"/>
            <w:vAlign w:val="center"/>
          </w:tcPr>
          <w:p w14:paraId="55BEC7A1">
            <w:pPr>
              <w:pStyle w:val="15"/>
            </w:pPr>
            <w:r>
              <w:t>96.74</w:t>
            </w:r>
          </w:p>
        </w:tc>
      </w:tr>
      <w:tr w14:paraId="0132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FC9ED">
            <w:pPr>
              <w:pStyle w:val="17"/>
            </w:pPr>
            <w:r>
              <w:t>10</w:t>
            </w:r>
          </w:p>
        </w:tc>
        <w:tc>
          <w:tcPr>
            <w:tcW w:w="1191" w:type="dxa"/>
            <w:vAlign w:val="center"/>
          </w:tcPr>
          <w:p w14:paraId="24657629">
            <w:pPr>
              <w:pStyle w:val="16"/>
            </w:pPr>
            <w:r>
              <w:t>2050902</w:t>
            </w:r>
          </w:p>
        </w:tc>
        <w:tc>
          <w:tcPr>
            <w:tcW w:w="4535" w:type="dxa"/>
            <w:vAlign w:val="center"/>
          </w:tcPr>
          <w:p w14:paraId="03F2BCD2">
            <w:pPr>
              <w:pStyle w:val="16"/>
            </w:pPr>
            <w:r>
              <w:t>农村中小学教学设施</w:t>
            </w:r>
          </w:p>
        </w:tc>
        <w:tc>
          <w:tcPr>
            <w:tcW w:w="2551" w:type="dxa"/>
            <w:vAlign w:val="center"/>
          </w:tcPr>
          <w:p w14:paraId="37ACCD35">
            <w:pPr>
              <w:pStyle w:val="15"/>
            </w:pPr>
            <w:r>
              <w:t>96.74</w:t>
            </w:r>
          </w:p>
        </w:tc>
        <w:tc>
          <w:tcPr>
            <w:tcW w:w="2551" w:type="dxa"/>
            <w:vAlign w:val="center"/>
          </w:tcPr>
          <w:p w14:paraId="0DC59B86">
            <w:pPr>
              <w:pStyle w:val="15"/>
            </w:pPr>
          </w:p>
        </w:tc>
        <w:tc>
          <w:tcPr>
            <w:tcW w:w="2551" w:type="dxa"/>
            <w:vAlign w:val="center"/>
          </w:tcPr>
          <w:p w14:paraId="5D37805F">
            <w:pPr>
              <w:pStyle w:val="15"/>
            </w:pPr>
            <w:r>
              <w:t>96.74</w:t>
            </w:r>
          </w:p>
        </w:tc>
      </w:tr>
      <w:tr w14:paraId="1275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43F4">
            <w:pPr>
              <w:pStyle w:val="17"/>
            </w:pPr>
            <w:r>
              <w:t>11</w:t>
            </w:r>
          </w:p>
        </w:tc>
        <w:tc>
          <w:tcPr>
            <w:tcW w:w="1191" w:type="dxa"/>
            <w:vAlign w:val="center"/>
          </w:tcPr>
          <w:p w14:paraId="1CE2DB67">
            <w:pPr>
              <w:pStyle w:val="16"/>
            </w:pPr>
            <w:r>
              <w:t>208</w:t>
            </w:r>
          </w:p>
        </w:tc>
        <w:tc>
          <w:tcPr>
            <w:tcW w:w="4535" w:type="dxa"/>
            <w:vAlign w:val="center"/>
          </w:tcPr>
          <w:p w14:paraId="6B049EC1">
            <w:pPr>
              <w:pStyle w:val="16"/>
            </w:pPr>
            <w:r>
              <w:t>社会保障和就业支出</w:t>
            </w:r>
          </w:p>
        </w:tc>
        <w:tc>
          <w:tcPr>
            <w:tcW w:w="2551" w:type="dxa"/>
            <w:vAlign w:val="center"/>
          </w:tcPr>
          <w:p w14:paraId="00403E97">
            <w:pPr>
              <w:pStyle w:val="15"/>
            </w:pPr>
            <w:r>
              <w:t>387.26</w:t>
            </w:r>
          </w:p>
        </w:tc>
        <w:tc>
          <w:tcPr>
            <w:tcW w:w="2551" w:type="dxa"/>
            <w:vAlign w:val="center"/>
          </w:tcPr>
          <w:p w14:paraId="0D09DF0F">
            <w:pPr>
              <w:pStyle w:val="15"/>
            </w:pPr>
            <w:r>
              <w:t>387.26</w:t>
            </w:r>
          </w:p>
        </w:tc>
        <w:tc>
          <w:tcPr>
            <w:tcW w:w="2551" w:type="dxa"/>
            <w:vAlign w:val="center"/>
          </w:tcPr>
          <w:p w14:paraId="46EA2C11">
            <w:pPr>
              <w:pStyle w:val="15"/>
            </w:pPr>
          </w:p>
        </w:tc>
      </w:tr>
      <w:tr w14:paraId="7232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4E48">
            <w:pPr>
              <w:pStyle w:val="17"/>
            </w:pPr>
            <w:r>
              <w:t>12</w:t>
            </w:r>
          </w:p>
        </w:tc>
        <w:tc>
          <w:tcPr>
            <w:tcW w:w="1191" w:type="dxa"/>
            <w:vAlign w:val="center"/>
          </w:tcPr>
          <w:p w14:paraId="7A1C4995">
            <w:pPr>
              <w:pStyle w:val="16"/>
            </w:pPr>
            <w:r>
              <w:t>20805</w:t>
            </w:r>
          </w:p>
        </w:tc>
        <w:tc>
          <w:tcPr>
            <w:tcW w:w="4535" w:type="dxa"/>
            <w:vAlign w:val="center"/>
          </w:tcPr>
          <w:p w14:paraId="18688467">
            <w:pPr>
              <w:pStyle w:val="16"/>
            </w:pPr>
            <w:r>
              <w:t>行政事业单位养老支出</w:t>
            </w:r>
          </w:p>
        </w:tc>
        <w:tc>
          <w:tcPr>
            <w:tcW w:w="2551" w:type="dxa"/>
            <w:vAlign w:val="center"/>
          </w:tcPr>
          <w:p w14:paraId="7CC69F85">
            <w:pPr>
              <w:pStyle w:val="15"/>
            </w:pPr>
            <w:r>
              <w:t>387.26</w:t>
            </w:r>
          </w:p>
        </w:tc>
        <w:tc>
          <w:tcPr>
            <w:tcW w:w="2551" w:type="dxa"/>
            <w:vAlign w:val="center"/>
          </w:tcPr>
          <w:p w14:paraId="781D3CAB">
            <w:pPr>
              <w:pStyle w:val="15"/>
            </w:pPr>
            <w:r>
              <w:t>387.26</w:t>
            </w:r>
          </w:p>
        </w:tc>
        <w:tc>
          <w:tcPr>
            <w:tcW w:w="2551" w:type="dxa"/>
            <w:vAlign w:val="center"/>
          </w:tcPr>
          <w:p w14:paraId="399D75B9">
            <w:pPr>
              <w:pStyle w:val="15"/>
            </w:pPr>
          </w:p>
        </w:tc>
      </w:tr>
      <w:tr w14:paraId="72D2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540A">
            <w:pPr>
              <w:pStyle w:val="17"/>
            </w:pPr>
            <w:r>
              <w:t>13</w:t>
            </w:r>
          </w:p>
        </w:tc>
        <w:tc>
          <w:tcPr>
            <w:tcW w:w="1191" w:type="dxa"/>
            <w:vAlign w:val="center"/>
          </w:tcPr>
          <w:p w14:paraId="01F4F3EA">
            <w:pPr>
              <w:pStyle w:val="16"/>
            </w:pPr>
            <w:r>
              <w:t>2080505</w:t>
            </w:r>
          </w:p>
        </w:tc>
        <w:tc>
          <w:tcPr>
            <w:tcW w:w="4535" w:type="dxa"/>
            <w:vAlign w:val="center"/>
          </w:tcPr>
          <w:p w14:paraId="35465C08">
            <w:pPr>
              <w:pStyle w:val="16"/>
            </w:pPr>
            <w:r>
              <w:t>机关事业单位基本养老保险缴费支出</w:t>
            </w:r>
          </w:p>
        </w:tc>
        <w:tc>
          <w:tcPr>
            <w:tcW w:w="2551" w:type="dxa"/>
            <w:vAlign w:val="center"/>
          </w:tcPr>
          <w:p w14:paraId="2F1DB775">
            <w:pPr>
              <w:pStyle w:val="15"/>
            </w:pPr>
            <w:r>
              <w:t>387.26</w:t>
            </w:r>
          </w:p>
        </w:tc>
        <w:tc>
          <w:tcPr>
            <w:tcW w:w="2551" w:type="dxa"/>
            <w:vAlign w:val="center"/>
          </w:tcPr>
          <w:p w14:paraId="64F7423C">
            <w:pPr>
              <w:pStyle w:val="15"/>
            </w:pPr>
            <w:r>
              <w:t>387.26</w:t>
            </w:r>
          </w:p>
        </w:tc>
        <w:tc>
          <w:tcPr>
            <w:tcW w:w="2551" w:type="dxa"/>
            <w:vAlign w:val="center"/>
          </w:tcPr>
          <w:p w14:paraId="77A6C0BE">
            <w:pPr>
              <w:pStyle w:val="15"/>
            </w:pPr>
          </w:p>
        </w:tc>
      </w:tr>
      <w:tr w14:paraId="2AC4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A7A32">
            <w:pPr>
              <w:pStyle w:val="17"/>
            </w:pPr>
            <w:r>
              <w:t>14</w:t>
            </w:r>
          </w:p>
        </w:tc>
        <w:tc>
          <w:tcPr>
            <w:tcW w:w="1191" w:type="dxa"/>
            <w:vAlign w:val="center"/>
          </w:tcPr>
          <w:p w14:paraId="0BB5EFD8">
            <w:pPr>
              <w:pStyle w:val="16"/>
            </w:pPr>
            <w:r>
              <w:t>210</w:t>
            </w:r>
          </w:p>
        </w:tc>
        <w:tc>
          <w:tcPr>
            <w:tcW w:w="4535" w:type="dxa"/>
            <w:vAlign w:val="center"/>
          </w:tcPr>
          <w:p w14:paraId="0AD25018">
            <w:pPr>
              <w:pStyle w:val="16"/>
            </w:pPr>
            <w:r>
              <w:t>卫生健康支出</w:t>
            </w:r>
          </w:p>
        </w:tc>
        <w:tc>
          <w:tcPr>
            <w:tcW w:w="2551" w:type="dxa"/>
            <w:vAlign w:val="center"/>
          </w:tcPr>
          <w:p w14:paraId="29A037ED">
            <w:pPr>
              <w:pStyle w:val="15"/>
            </w:pPr>
            <w:r>
              <w:t>239.08</w:t>
            </w:r>
          </w:p>
        </w:tc>
        <w:tc>
          <w:tcPr>
            <w:tcW w:w="2551" w:type="dxa"/>
            <w:vAlign w:val="center"/>
          </w:tcPr>
          <w:p w14:paraId="21B20EAA">
            <w:pPr>
              <w:pStyle w:val="15"/>
            </w:pPr>
            <w:r>
              <w:t>239.08</w:t>
            </w:r>
          </w:p>
        </w:tc>
        <w:tc>
          <w:tcPr>
            <w:tcW w:w="2551" w:type="dxa"/>
            <w:vAlign w:val="center"/>
          </w:tcPr>
          <w:p w14:paraId="77D7D493">
            <w:pPr>
              <w:pStyle w:val="15"/>
            </w:pPr>
          </w:p>
        </w:tc>
      </w:tr>
      <w:tr w14:paraId="5074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FC569">
            <w:pPr>
              <w:pStyle w:val="17"/>
            </w:pPr>
            <w:r>
              <w:t>15</w:t>
            </w:r>
          </w:p>
        </w:tc>
        <w:tc>
          <w:tcPr>
            <w:tcW w:w="1191" w:type="dxa"/>
            <w:vAlign w:val="center"/>
          </w:tcPr>
          <w:p w14:paraId="7EF4F1F1">
            <w:pPr>
              <w:pStyle w:val="16"/>
            </w:pPr>
            <w:r>
              <w:t>21012</w:t>
            </w:r>
          </w:p>
        </w:tc>
        <w:tc>
          <w:tcPr>
            <w:tcW w:w="4535" w:type="dxa"/>
            <w:vAlign w:val="center"/>
          </w:tcPr>
          <w:p w14:paraId="03ABFD2D">
            <w:pPr>
              <w:pStyle w:val="16"/>
            </w:pPr>
            <w:r>
              <w:t>财政对基本医疗保险基金的补助</w:t>
            </w:r>
          </w:p>
        </w:tc>
        <w:tc>
          <w:tcPr>
            <w:tcW w:w="2551" w:type="dxa"/>
            <w:vAlign w:val="center"/>
          </w:tcPr>
          <w:p w14:paraId="6297C246">
            <w:pPr>
              <w:pStyle w:val="15"/>
            </w:pPr>
            <w:r>
              <w:t>239.08</w:t>
            </w:r>
          </w:p>
        </w:tc>
        <w:tc>
          <w:tcPr>
            <w:tcW w:w="2551" w:type="dxa"/>
            <w:vAlign w:val="center"/>
          </w:tcPr>
          <w:p w14:paraId="20F7D498">
            <w:pPr>
              <w:pStyle w:val="15"/>
            </w:pPr>
            <w:r>
              <w:t>239.08</w:t>
            </w:r>
          </w:p>
        </w:tc>
        <w:tc>
          <w:tcPr>
            <w:tcW w:w="2551" w:type="dxa"/>
            <w:vAlign w:val="center"/>
          </w:tcPr>
          <w:p w14:paraId="0A614041">
            <w:pPr>
              <w:pStyle w:val="15"/>
            </w:pPr>
          </w:p>
        </w:tc>
      </w:tr>
      <w:tr w14:paraId="4F5D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CAB5">
            <w:pPr>
              <w:pStyle w:val="17"/>
            </w:pPr>
            <w:r>
              <w:t>16</w:t>
            </w:r>
          </w:p>
        </w:tc>
        <w:tc>
          <w:tcPr>
            <w:tcW w:w="1191" w:type="dxa"/>
            <w:vAlign w:val="center"/>
          </w:tcPr>
          <w:p w14:paraId="1BC51DE8">
            <w:pPr>
              <w:pStyle w:val="16"/>
            </w:pPr>
            <w:r>
              <w:t>2101201</w:t>
            </w:r>
          </w:p>
        </w:tc>
        <w:tc>
          <w:tcPr>
            <w:tcW w:w="4535" w:type="dxa"/>
            <w:vAlign w:val="center"/>
          </w:tcPr>
          <w:p w14:paraId="1B263495">
            <w:pPr>
              <w:pStyle w:val="16"/>
            </w:pPr>
            <w:r>
              <w:t>财政对职工基本医疗保险基金的补助</w:t>
            </w:r>
          </w:p>
        </w:tc>
        <w:tc>
          <w:tcPr>
            <w:tcW w:w="2551" w:type="dxa"/>
            <w:vAlign w:val="center"/>
          </w:tcPr>
          <w:p w14:paraId="228255F9">
            <w:pPr>
              <w:pStyle w:val="15"/>
            </w:pPr>
            <w:r>
              <w:t>239.08</w:t>
            </w:r>
          </w:p>
        </w:tc>
        <w:tc>
          <w:tcPr>
            <w:tcW w:w="2551" w:type="dxa"/>
            <w:vAlign w:val="center"/>
          </w:tcPr>
          <w:p w14:paraId="5C1C8700">
            <w:pPr>
              <w:pStyle w:val="15"/>
            </w:pPr>
            <w:r>
              <w:t>239.08</w:t>
            </w:r>
          </w:p>
        </w:tc>
        <w:tc>
          <w:tcPr>
            <w:tcW w:w="2551" w:type="dxa"/>
            <w:vAlign w:val="center"/>
          </w:tcPr>
          <w:p w14:paraId="77BACF6A">
            <w:pPr>
              <w:pStyle w:val="15"/>
            </w:pPr>
          </w:p>
        </w:tc>
      </w:tr>
    </w:tbl>
    <w:p w14:paraId="45B1BD66">
      <w:pPr>
        <w:sectPr>
          <w:pgSz w:w="16840" w:h="11900" w:orient="landscape"/>
          <w:pgMar w:top="1361" w:right="1020" w:bottom="1134" w:left="1020" w:header="720" w:footer="720" w:gutter="0"/>
          <w:cols w:space="720" w:num="1"/>
        </w:sectPr>
      </w:pPr>
    </w:p>
    <w:p w14:paraId="43A92B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B8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96CE3">
            <w:pPr>
              <w:pStyle w:val="13"/>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068B76C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CF1CECF">
            <w:pPr>
              <w:pStyle w:val="11"/>
            </w:pPr>
            <w:r>
              <w:t>单位：万元</w:t>
            </w:r>
          </w:p>
        </w:tc>
      </w:tr>
      <w:tr w14:paraId="2AAE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0D954">
            <w:pPr>
              <w:pStyle w:val="14"/>
            </w:pPr>
            <w:r>
              <w:t>序号</w:t>
            </w:r>
          </w:p>
        </w:tc>
        <w:tc>
          <w:tcPr>
            <w:tcW w:w="5726" w:type="dxa"/>
            <w:gridSpan w:val="2"/>
            <w:vAlign w:val="center"/>
          </w:tcPr>
          <w:p w14:paraId="11D70BE8">
            <w:pPr>
              <w:pStyle w:val="14"/>
            </w:pPr>
            <w:r>
              <w:t>支出部门经济分类科目</w:t>
            </w:r>
          </w:p>
        </w:tc>
        <w:tc>
          <w:tcPr>
            <w:tcW w:w="7654" w:type="dxa"/>
            <w:gridSpan w:val="3"/>
            <w:vAlign w:val="center"/>
          </w:tcPr>
          <w:p w14:paraId="1EB9061E">
            <w:pPr>
              <w:pStyle w:val="14"/>
            </w:pPr>
            <w:r>
              <w:t>一般公共预算基本支出</w:t>
            </w:r>
          </w:p>
        </w:tc>
      </w:tr>
      <w:tr w14:paraId="4E52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2E5EE"/>
        </w:tc>
        <w:tc>
          <w:tcPr>
            <w:tcW w:w="1191" w:type="dxa"/>
            <w:vAlign w:val="center"/>
          </w:tcPr>
          <w:p w14:paraId="5738C1F3">
            <w:pPr>
              <w:pStyle w:val="14"/>
            </w:pPr>
            <w:r>
              <w:t>科目编码</w:t>
            </w:r>
          </w:p>
        </w:tc>
        <w:tc>
          <w:tcPr>
            <w:tcW w:w="4535" w:type="dxa"/>
            <w:vAlign w:val="center"/>
          </w:tcPr>
          <w:p w14:paraId="5B05F52D">
            <w:pPr>
              <w:pStyle w:val="14"/>
            </w:pPr>
            <w:r>
              <w:t>科目名称</w:t>
            </w:r>
          </w:p>
        </w:tc>
        <w:tc>
          <w:tcPr>
            <w:tcW w:w="2551" w:type="dxa"/>
            <w:vAlign w:val="center"/>
          </w:tcPr>
          <w:p w14:paraId="695C6697">
            <w:pPr>
              <w:pStyle w:val="14"/>
            </w:pPr>
            <w:r>
              <w:t>合计</w:t>
            </w:r>
          </w:p>
        </w:tc>
        <w:tc>
          <w:tcPr>
            <w:tcW w:w="2551" w:type="dxa"/>
            <w:vAlign w:val="center"/>
          </w:tcPr>
          <w:p w14:paraId="2A6F0681">
            <w:pPr>
              <w:pStyle w:val="14"/>
            </w:pPr>
            <w:r>
              <w:t>人员经费</w:t>
            </w:r>
          </w:p>
        </w:tc>
        <w:tc>
          <w:tcPr>
            <w:tcW w:w="2551" w:type="dxa"/>
            <w:vAlign w:val="center"/>
          </w:tcPr>
          <w:p w14:paraId="25A49ED0">
            <w:pPr>
              <w:pStyle w:val="14"/>
            </w:pPr>
            <w:r>
              <w:t>公用经费</w:t>
            </w:r>
          </w:p>
        </w:tc>
      </w:tr>
      <w:tr w14:paraId="4781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7500D">
            <w:pPr>
              <w:pStyle w:val="14"/>
            </w:pPr>
            <w:r>
              <w:t>栏次</w:t>
            </w:r>
          </w:p>
        </w:tc>
        <w:tc>
          <w:tcPr>
            <w:tcW w:w="1191" w:type="dxa"/>
            <w:vAlign w:val="center"/>
          </w:tcPr>
          <w:p w14:paraId="4A0CED7A">
            <w:pPr>
              <w:pStyle w:val="14"/>
            </w:pPr>
            <w:r>
              <w:t>1</w:t>
            </w:r>
          </w:p>
        </w:tc>
        <w:tc>
          <w:tcPr>
            <w:tcW w:w="4535" w:type="dxa"/>
            <w:vAlign w:val="center"/>
          </w:tcPr>
          <w:p w14:paraId="59894A37">
            <w:pPr>
              <w:pStyle w:val="14"/>
            </w:pPr>
            <w:r>
              <w:t>2</w:t>
            </w:r>
          </w:p>
        </w:tc>
        <w:tc>
          <w:tcPr>
            <w:tcW w:w="2551" w:type="dxa"/>
            <w:vAlign w:val="center"/>
          </w:tcPr>
          <w:p w14:paraId="57E4BB3D">
            <w:pPr>
              <w:pStyle w:val="14"/>
            </w:pPr>
            <w:r>
              <w:t>3</w:t>
            </w:r>
          </w:p>
        </w:tc>
        <w:tc>
          <w:tcPr>
            <w:tcW w:w="2551" w:type="dxa"/>
            <w:vAlign w:val="center"/>
          </w:tcPr>
          <w:p w14:paraId="68191F0F">
            <w:pPr>
              <w:pStyle w:val="14"/>
            </w:pPr>
            <w:r>
              <w:t>4</w:t>
            </w:r>
          </w:p>
        </w:tc>
        <w:tc>
          <w:tcPr>
            <w:tcW w:w="2551" w:type="dxa"/>
            <w:vAlign w:val="center"/>
          </w:tcPr>
          <w:p w14:paraId="38EE76F1">
            <w:pPr>
              <w:pStyle w:val="14"/>
            </w:pPr>
            <w:r>
              <w:t>5</w:t>
            </w:r>
          </w:p>
        </w:tc>
      </w:tr>
      <w:tr w14:paraId="108C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0ACD1">
            <w:pPr>
              <w:pStyle w:val="17"/>
            </w:pPr>
            <w:r>
              <w:t>1</w:t>
            </w:r>
          </w:p>
        </w:tc>
        <w:tc>
          <w:tcPr>
            <w:tcW w:w="1191" w:type="dxa"/>
            <w:vAlign w:val="center"/>
          </w:tcPr>
          <w:p w14:paraId="7FC4948D">
            <w:pPr>
              <w:pStyle w:val="20"/>
            </w:pPr>
          </w:p>
        </w:tc>
        <w:tc>
          <w:tcPr>
            <w:tcW w:w="4535" w:type="dxa"/>
            <w:vAlign w:val="center"/>
          </w:tcPr>
          <w:p w14:paraId="66E37161">
            <w:pPr>
              <w:pStyle w:val="18"/>
            </w:pPr>
            <w:r>
              <w:t>合计</w:t>
            </w:r>
          </w:p>
        </w:tc>
        <w:tc>
          <w:tcPr>
            <w:tcW w:w="2551" w:type="dxa"/>
            <w:vAlign w:val="center"/>
          </w:tcPr>
          <w:p w14:paraId="6B642A1E">
            <w:pPr>
              <w:pStyle w:val="19"/>
            </w:pPr>
            <w:r>
              <w:t>5712.01</w:t>
            </w:r>
          </w:p>
        </w:tc>
        <w:tc>
          <w:tcPr>
            <w:tcW w:w="2551" w:type="dxa"/>
            <w:vAlign w:val="center"/>
          </w:tcPr>
          <w:p w14:paraId="2708F35C">
            <w:pPr>
              <w:pStyle w:val="19"/>
            </w:pPr>
            <w:r>
              <w:t>5712.01</w:t>
            </w:r>
          </w:p>
        </w:tc>
        <w:tc>
          <w:tcPr>
            <w:tcW w:w="2551" w:type="dxa"/>
            <w:vAlign w:val="center"/>
          </w:tcPr>
          <w:p w14:paraId="4C47F469">
            <w:pPr>
              <w:pStyle w:val="19"/>
            </w:pPr>
          </w:p>
        </w:tc>
      </w:tr>
      <w:tr w14:paraId="20F2D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DAB4">
            <w:pPr>
              <w:pStyle w:val="17"/>
            </w:pPr>
            <w:r>
              <w:t>2</w:t>
            </w:r>
          </w:p>
        </w:tc>
        <w:tc>
          <w:tcPr>
            <w:tcW w:w="1191" w:type="dxa"/>
            <w:vAlign w:val="center"/>
          </w:tcPr>
          <w:p w14:paraId="6B3E7548">
            <w:pPr>
              <w:pStyle w:val="16"/>
            </w:pPr>
            <w:r>
              <w:t>301</w:t>
            </w:r>
          </w:p>
        </w:tc>
        <w:tc>
          <w:tcPr>
            <w:tcW w:w="4535" w:type="dxa"/>
            <w:vAlign w:val="center"/>
          </w:tcPr>
          <w:p w14:paraId="4C09AC71">
            <w:pPr>
              <w:pStyle w:val="16"/>
            </w:pPr>
            <w:r>
              <w:t>工资福利支出</w:t>
            </w:r>
          </w:p>
        </w:tc>
        <w:tc>
          <w:tcPr>
            <w:tcW w:w="2551" w:type="dxa"/>
            <w:vAlign w:val="center"/>
          </w:tcPr>
          <w:p w14:paraId="0A506CBC">
            <w:pPr>
              <w:pStyle w:val="15"/>
            </w:pPr>
            <w:r>
              <w:t>5124.96</w:t>
            </w:r>
          </w:p>
        </w:tc>
        <w:tc>
          <w:tcPr>
            <w:tcW w:w="2551" w:type="dxa"/>
            <w:vAlign w:val="center"/>
          </w:tcPr>
          <w:p w14:paraId="5AFF8F12">
            <w:pPr>
              <w:pStyle w:val="15"/>
            </w:pPr>
            <w:r>
              <w:t>5124.96</w:t>
            </w:r>
          </w:p>
        </w:tc>
        <w:tc>
          <w:tcPr>
            <w:tcW w:w="2551" w:type="dxa"/>
            <w:vAlign w:val="center"/>
          </w:tcPr>
          <w:p w14:paraId="7C853C34">
            <w:pPr>
              <w:pStyle w:val="15"/>
            </w:pPr>
          </w:p>
        </w:tc>
      </w:tr>
      <w:tr w14:paraId="3298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65736">
            <w:pPr>
              <w:pStyle w:val="17"/>
            </w:pPr>
            <w:r>
              <w:t>3</w:t>
            </w:r>
          </w:p>
        </w:tc>
        <w:tc>
          <w:tcPr>
            <w:tcW w:w="1191" w:type="dxa"/>
            <w:vAlign w:val="center"/>
          </w:tcPr>
          <w:p w14:paraId="2073262D">
            <w:pPr>
              <w:pStyle w:val="16"/>
            </w:pPr>
            <w:r>
              <w:t>30101</w:t>
            </w:r>
          </w:p>
        </w:tc>
        <w:tc>
          <w:tcPr>
            <w:tcW w:w="4535" w:type="dxa"/>
            <w:vAlign w:val="center"/>
          </w:tcPr>
          <w:p w14:paraId="4226833A">
            <w:pPr>
              <w:pStyle w:val="16"/>
            </w:pPr>
            <w:r>
              <w:t>基本工资</w:t>
            </w:r>
          </w:p>
        </w:tc>
        <w:tc>
          <w:tcPr>
            <w:tcW w:w="2551" w:type="dxa"/>
            <w:vAlign w:val="center"/>
          </w:tcPr>
          <w:p w14:paraId="11695702">
            <w:pPr>
              <w:pStyle w:val="15"/>
            </w:pPr>
            <w:r>
              <w:t>1303.99</w:t>
            </w:r>
          </w:p>
        </w:tc>
        <w:tc>
          <w:tcPr>
            <w:tcW w:w="2551" w:type="dxa"/>
            <w:vAlign w:val="center"/>
          </w:tcPr>
          <w:p w14:paraId="08932927">
            <w:pPr>
              <w:pStyle w:val="15"/>
            </w:pPr>
            <w:r>
              <w:t>1303.99</w:t>
            </w:r>
          </w:p>
        </w:tc>
        <w:tc>
          <w:tcPr>
            <w:tcW w:w="2551" w:type="dxa"/>
            <w:vAlign w:val="center"/>
          </w:tcPr>
          <w:p w14:paraId="1DEECFC3">
            <w:pPr>
              <w:pStyle w:val="15"/>
            </w:pPr>
          </w:p>
        </w:tc>
      </w:tr>
      <w:tr w14:paraId="4986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34B2">
            <w:pPr>
              <w:pStyle w:val="17"/>
            </w:pPr>
            <w:r>
              <w:t>4</w:t>
            </w:r>
          </w:p>
        </w:tc>
        <w:tc>
          <w:tcPr>
            <w:tcW w:w="1191" w:type="dxa"/>
            <w:vAlign w:val="center"/>
          </w:tcPr>
          <w:p w14:paraId="02D0151B">
            <w:pPr>
              <w:pStyle w:val="16"/>
            </w:pPr>
            <w:r>
              <w:t>30102</w:t>
            </w:r>
          </w:p>
        </w:tc>
        <w:tc>
          <w:tcPr>
            <w:tcW w:w="4535" w:type="dxa"/>
            <w:vAlign w:val="center"/>
          </w:tcPr>
          <w:p w14:paraId="7A4D1EC2">
            <w:pPr>
              <w:pStyle w:val="16"/>
            </w:pPr>
            <w:r>
              <w:t>津贴补贴</w:t>
            </w:r>
          </w:p>
        </w:tc>
        <w:tc>
          <w:tcPr>
            <w:tcW w:w="2551" w:type="dxa"/>
            <w:vAlign w:val="center"/>
          </w:tcPr>
          <w:p w14:paraId="362F0889">
            <w:pPr>
              <w:pStyle w:val="15"/>
            </w:pPr>
            <w:r>
              <w:t>713.76</w:t>
            </w:r>
          </w:p>
        </w:tc>
        <w:tc>
          <w:tcPr>
            <w:tcW w:w="2551" w:type="dxa"/>
            <w:vAlign w:val="center"/>
          </w:tcPr>
          <w:p w14:paraId="5BF240E9">
            <w:pPr>
              <w:pStyle w:val="15"/>
            </w:pPr>
            <w:r>
              <w:t>713.76</w:t>
            </w:r>
          </w:p>
        </w:tc>
        <w:tc>
          <w:tcPr>
            <w:tcW w:w="2551" w:type="dxa"/>
            <w:vAlign w:val="center"/>
          </w:tcPr>
          <w:p w14:paraId="608B9A9A">
            <w:pPr>
              <w:pStyle w:val="15"/>
            </w:pPr>
          </w:p>
        </w:tc>
      </w:tr>
      <w:tr w14:paraId="13CD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C2D1D">
            <w:pPr>
              <w:pStyle w:val="17"/>
            </w:pPr>
            <w:r>
              <w:t>5</w:t>
            </w:r>
          </w:p>
        </w:tc>
        <w:tc>
          <w:tcPr>
            <w:tcW w:w="1191" w:type="dxa"/>
            <w:vAlign w:val="center"/>
          </w:tcPr>
          <w:p w14:paraId="22633CAF">
            <w:pPr>
              <w:pStyle w:val="16"/>
            </w:pPr>
            <w:r>
              <w:t>30107</w:t>
            </w:r>
          </w:p>
        </w:tc>
        <w:tc>
          <w:tcPr>
            <w:tcW w:w="4535" w:type="dxa"/>
            <w:vAlign w:val="center"/>
          </w:tcPr>
          <w:p w14:paraId="2F185C19">
            <w:pPr>
              <w:pStyle w:val="16"/>
            </w:pPr>
            <w:r>
              <w:t>绩效工资</w:t>
            </w:r>
          </w:p>
        </w:tc>
        <w:tc>
          <w:tcPr>
            <w:tcW w:w="2551" w:type="dxa"/>
            <w:vAlign w:val="center"/>
          </w:tcPr>
          <w:p w14:paraId="4219F136">
            <w:pPr>
              <w:pStyle w:val="15"/>
            </w:pPr>
            <w:r>
              <w:t>1562.94</w:t>
            </w:r>
          </w:p>
        </w:tc>
        <w:tc>
          <w:tcPr>
            <w:tcW w:w="2551" w:type="dxa"/>
            <w:vAlign w:val="center"/>
          </w:tcPr>
          <w:p w14:paraId="2DD396CA">
            <w:pPr>
              <w:pStyle w:val="15"/>
            </w:pPr>
            <w:r>
              <w:t>1562.94</w:t>
            </w:r>
          </w:p>
        </w:tc>
        <w:tc>
          <w:tcPr>
            <w:tcW w:w="2551" w:type="dxa"/>
            <w:vAlign w:val="center"/>
          </w:tcPr>
          <w:p w14:paraId="13622137">
            <w:pPr>
              <w:pStyle w:val="15"/>
            </w:pPr>
          </w:p>
        </w:tc>
      </w:tr>
      <w:tr w14:paraId="5856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9AC2">
            <w:pPr>
              <w:pStyle w:val="17"/>
            </w:pPr>
            <w:r>
              <w:t>6</w:t>
            </w:r>
          </w:p>
        </w:tc>
        <w:tc>
          <w:tcPr>
            <w:tcW w:w="1191" w:type="dxa"/>
            <w:vAlign w:val="center"/>
          </w:tcPr>
          <w:p w14:paraId="6DB96A73">
            <w:pPr>
              <w:pStyle w:val="16"/>
            </w:pPr>
            <w:r>
              <w:t>30108</w:t>
            </w:r>
          </w:p>
        </w:tc>
        <w:tc>
          <w:tcPr>
            <w:tcW w:w="4535" w:type="dxa"/>
            <w:vAlign w:val="center"/>
          </w:tcPr>
          <w:p w14:paraId="20A4D1E3">
            <w:pPr>
              <w:pStyle w:val="16"/>
            </w:pPr>
            <w:r>
              <w:t>机关事业单位基本养老保险缴费</w:t>
            </w:r>
          </w:p>
        </w:tc>
        <w:tc>
          <w:tcPr>
            <w:tcW w:w="2551" w:type="dxa"/>
            <w:vAlign w:val="center"/>
          </w:tcPr>
          <w:p w14:paraId="21F2E63C">
            <w:pPr>
              <w:pStyle w:val="15"/>
            </w:pPr>
            <w:r>
              <w:t>569.90</w:t>
            </w:r>
          </w:p>
        </w:tc>
        <w:tc>
          <w:tcPr>
            <w:tcW w:w="2551" w:type="dxa"/>
            <w:vAlign w:val="center"/>
          </w:tcPr>
          <w:p w14:paraId="6D3D4651">
            <w:pPr>
              <w:pStyle w:val="15"/>
            </w:pPr>
            <w:r>
              <w:t>569.90</w:t>
            </w:r>
          </w:p>
        </w:tc>
        <w:tc>
          <w:tcPr>
            <w:tcW w:w="2551" w:type="dxa"/>
            <w:vAlign w:val="center"/>
          </w:tcPr>
          <w:p w14:paraId="0F89E399">
            <w:pPr>
              <w:pStyle w:val="15"/>
            </w:pPr>
          </w:p>
        </w:tc>
      </w:tr>
      <w:tr w14:paraId="3C9C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F71D">
            <w:pPr>
              <w:pStyle w:val="17"/>
            </w:pPr>
            <w:r>
              <w:t>7</w:t>
            </w:r>
          </w:p>
        </w:tc>
        <w:tc>
          <w:tcPr>
            <w:tcW w:w="1191" w:type="dxa"/>
            <w:vAlign w:val="center"/>
          </w:tcPr>
          <w:p w14:paraId="4FE12B80">
            <w:pPr>
              <w:pStyle w:val="16"/>
            </w:pPr>
            <w:r>
              <w:t>30110</w:t>
            </w:r>
          </w:p>
        </w:tc>
        <w:tc>
          <w:tcPr>
            <w:tcW w:w="4535" w:type="dxa"/>
            <w:vAlign w:val="center"/>
          </w:tcPr>
          <w:p w14:paraId="57E21844">
            <w:pPr>
              <w:pStyle w:val="16"/>
            </w:pPr>
            <w:r>
              <w:t>职工基本医疗保险缴费</w:t>
            </w:r>
          </w:p>
        </w:tc>
        <w:tc>
          <w:tcPr>
            <w:tcW w:w="2551" w:type="dxa"/>
            <w:vAlign w:val="center"/>
          </w:tcPr>
          <w:p w14:paraId="3AEDB54F">
            <w:pPr>
              <w:pStyle w:val="15"/>
            </w:pPr>
            <w:r>
              <w:t>199.23</w:t>
            </w:r>
          </w:p>
        </w:tc>
        <w:tc>
          <w:tcPr>
            <w:tcW w:w="2551" w:type="dxa"/>
            <w:vAlign w:val="center"/>
          </w:tcPr>
          <w:p w14:paraId="0B715580">
            <w:pPr>
              <w:pStyle w:val="15"/>
            </w:pPr>
            <w:r>
              <w:t>199.23</w:t>
            </w:r>
          </w:p>
        </w:tc>
        <w:tc>
          <w:tcPr>
            <w:tcW w:w="2551" w:type="dxa"/>
            <w:vAlign w:val="center"/>
          </w:tcPr>
          <w:p w14:paraId="6C981345">
            <w:pPr>
              <w:pStyle w:val="15"/>
            </w:pPr>
          </w:p>
        </w:tc>
      </w:tr>
      <w:tr w14:paraId="3151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B53A">
            <w:pPr>
              <w:pStyle w:val="17"/>
            </w:pPr>
            <w:r>
              <w:t>8</w:t>
            </w:r>
          </w:p>
        </w:tc>
        <w:tc>
          <w:tcPr>
            <w:tcW w:w="1191" w:type="dxa"/>
            <w:vAlign w:val="center"/>
          </w:tcPr>
          <w:p w14:paraId="06B39395">
            <w:pPr>
              <w:pStyle w:val="16"/>
            </w:pPr>
            <w:r>
              <w:t>30111</w:t>
            </w:r>
          </w:p>
        </w:tc>
        <w:tc>
          <w:tcPr>
            <w:tcW w:w="4535" w:type="dxa"/>
            <w:vAlign w:val="center"/>
          </w:tcPr>
          <w:p w14:paraId="5C212EA1">
            <w:pPr>
              <w:pStyle w:val="16"/>
            </w:pPr>
            <w:r>
              <w:t>公务员医疗补助缴费</w:t>
            </w:r>
          </w:p>
        </w:tc>
        <w:tc>
          <w:tcPr>
            <w:tcW w:w="2551" w:type="dxa"/>
            <w:vAlign w:val="center"/>
          </w:tcPr>
          <w:p w14:paraId="13115723">
            <w:pPr>
              <w:pStyle w:val="15"/>
            </w:pPr>
            <w:r>
              <w:t>154.16</w:t>
            </w:r>
          </w:p>
        </w:tc>
        <w:tc>
          <w:tcPr>
            <w:tcW w:w="2551" w:type="dxa"/>
            <w:vAlign w:val="center"/>
          </w:tcPr>
          <w:p w14:paraId="554FFB50">
            <w:pPr>
              <w:pStyle w:val="15"/>
            </w:pPr>
            <w:r>
              <w:t>154.16</w:t>
            </w:r>
          </w:p>
        </w:tc>
        <w:tc>
          <w:tcPr>
            <w:tcW w:w="2551" w:type="dxa"/>
            <w:vAlign w:val="center"/>
          </w:tcPr>
          <w:p w14:paraId="36020669">
            <w:pPr>
              <w:pStyle w:val="15"/>
            </w:pPr>
          </w:p>
        </w:tc>
      </w:tr>
      <w:tr w14:paraId="01B5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919E">
            <w:pPr>
              <w:pStyle w:val="17"/>
            </w:pPr>
            <w:r>
              <w:t>9</w:t>
            </w:r>
          </w:p>
        </w:tc>
        <w:tc>
          <w:tcPr>
            <w:tcW w:w="1191" w:type="dxa"/>
            <w:vAlign w:val="center"/>
          </w:tcPr>
          <w:p w14:paraId="6FA91CCA">
            <w:pPr>
              <w:pStyle w:val="16"/>
            </w:pPr>
            <w:r>
              <w:t>30112</w:t>
            </w:r>
          </w:p>
        </w:tc>
        <w:tc>
          <w:tcPr>
            <w:tcW w:w="4535" w:type="dxa"/>
            <w:vAlign w:val="center"/>
          </w:tcPr>
          <w:p w14:paraId="6FC4D483">
            <w:pPr>
              <w:pStyle w:val="16"/>
            </w:pPr>
            <w:r>
              <w:t>其他社会保障缴费</w:t>
            </w:r>
          </w:p>
        </w:tc>
        <w:tc>
          <w:tcPr>
            <w:tcW w:w="2551" w:type="dxa"/>
            <w:vAlign w:val="center"/>
          </w:tcPr>
          <w:p w14:paraId="6D848003">
            <w:pPr>
              <w:pStyle w:val="15"/>
            </w:pPr>
            <w:r>
              <w:t>193.56</w:t>
            </w:r>
          </w:p>
        </w:tc>
        <w:tc>
          <w:tcPr>
            <w:tcW w:w="2551" w:type="dxa"/>
            <w:vAlign w:val="center"/>
          </w:tcPr>
          <w:p w14:paraId="491D7071">
            <w:pPr>
              <w:pStyle w:val="15"/>
            </w:pPr>
            <w:r>
              <w:t>193.56</w:t>
            </w:r>
          </w:p>
        </w:tc>
        <w:tc>
          <w:tcPr>
            <w:tcW w:w="2551" w:type="dxa"/>
            <w:vAlign w:val="center"/>
          </w:tcPr>
          <w:p w14:paraId="3A13DBFD">
            <w:pPr>
              <w:pStyle w:val="15"/>
            </w:pPr>
          </w:p>
        </w:tc>
      </w:tr>
      <w:tr w14:paraId="2C05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54C8">
            <w:pPr>
              <w:pStyle w:val="17"/>
            </w:pPr>
            <w:r>
              <w:t>10</w:t>
            </w:r>
          </w:p>
        </w:tc>
        <w:tc>
          <w:tcPr>
            <w:tcW w:w="1191" w:type="dxa"/>
            <w:vAlign w:val="center"/>
          </w:tcPr>
          <w:p w14:paraId="76439616">
            <w:pPr>
              <w:pStyle w:val="16"/>
            </w:pPr>
            <w:r>
              <w:t>30113</w:t>
            </w:r>
          </w:p>
        </w:tc>
        <w:tc>
          <w:tcPr>
            <w:tcW w:w="4535" w:type="dxa"/>
            <w:vAlign w:val="center"/>
          </w:tcPr>
          <w:p w14:paraId="01817161">
            <w:pPr>
              <w:pStyle w:val="16"/>
            </w:pPr>
            <w:r>
              <w:t>住房公积金</w:t>
            </w:r>
          </w:p>
        </w:tc>
        <w:tc>
          <w:tcPr>
            <w:tcW w:w="2551" w:type="dxa"/>
            <w:vAlign w:val="center"/>
          </w:tcPr>
          <w:p w14:paraId="0F35C38E">
            <w:pPr>
              <w:pStyle w:val="15"/>
            </w:pPr>
            <w:r>
              <w:t>427.42</w:t>
            </w:r>
          </w:p>
        </w:tc>
        <w:tc>
          <w:tcPr>
            <w:tcW w:w="2551" w:type="dxa"/>
            <w:vAlign w:val="center"/>
          </w:tcPr>
          <w:p w14:paraId="2C0C65DA">
            <w:pPr>
              <w:pStyle w:val="15"/>
            </w:pPr>
            <w:r>
              <w:t>427.42</w:t>
            </w:r>
          </w:p>
        </w:tc>
        <w:tc>
          <w:tcPr>
            <w:tcW w:w="2551" w:type="dxa"/>
            <w:vAlign w:val="center"/>
          </w:tcPr>
          <w:p w14:paraId="5EB0EF8E">
            <w:pPr>
              <w:pStyle w:val="15"/>
            </w:pPr>
          </w:p>
        </w:tc>
      </w:tr>
      <w:tr w14:paraId="2E99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1A849">
            <w:pPr>
              <w:pStyle w:val="17"/>
            </w:pPr>
            <w:r>
              <w:t>11</w:t>
            </w:r>
          </w:p>
        </w:tc>
        <w:tc>
          <w:tcPr>
            <w:tcW w:w="1191" w:type="dxa"/>
            <w:vAlign w:val="center"/>
          </w:tcPr>
          <w:p w14:paraId="37C887A5">
            <w:pPr>
              <w:pStyle w:val="16"/>
            </w:pPr>
            <w:r>
              <w:t>303</w:t>
            </w:r>
          </w:p>
        </w:tc>
        <w:tc>
          <w:tcPr>
            <w:tcW w:w="4535" w:type="dxa"/>
            <w:vAlign w:val="center"/>
          </w:tcPr>
          <w:p w14:paraId="7378AD4F">
            <w:pPr>
              <w:pStyle w:val="16"/>
            </w:pPr>
            <w:r>
              <w:t>对个人和家庭的补助</w:t>
            </w:r>
          </w:p>
        </w:tc>
        <w:tc>
          <w:tcPr>
            <w:tcW w:w="2551" w:type="dxa"/>
            <w:vAlign w:val="center"/>
          </w:tcPr>
          <w:p w14:paraId="4E16ED33">
            <w:pPr>
              <w:pStyle w:val="15"/>
            </w:pPr>
            <w:r>
              <w:t>587.05</w:t>
            </w:r>
          </w:p>
        </w:tc>
        <w:tc>
          <w:tcPr>
            <w:tcW w:w="2551" w:type="dxa"/>
            <w:vAlign w:val="center"/>
          </w:tcPr>
          <w:p w14:paraId="590E9D5F">
            <w:pPr>
              <w:pStyle w:val="15"/>
            </w:pPr>
            <w:r>
              <w:t>587.05</w:t>
            </w:r>
          </w:p>
        </w:tc>
        <w:tc>
          <w:tcPr>
            <w:tcW w:w="2551" w:type="dxa"/>
            <w:vAlign w:val="center"/>
          </w:tcPr>
          <w:p w14:paraId="04497FB1">
            <w:pPr>
              <w:pStyle w:val="15"/>
            </w:pPr>
          </w:p>
        </w:tc>
      </w:tr>
      <w:tr w14:paraId="03B6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5CA4E">
            <w:pPr>
              <w:pStyle w:val="17"/>
            </w:pPr>
            <w:r>
              <w:t>12</w:t>
            </w:r>
          </w:p>
        </w:tc>
        <w:tc>
          <w:tcPr>
            <w:tcW w:w="1191" w:type="dxa"/>
            <w:vAlign w:val="center"/>
          </w:tcPr>
          <w:p w14:paraId="40D1EF2B">
            <w:pPr>
              <w:pStyle w:val="16"/>
            </w:pPr>
            <w:r>
              <w:t>30302</w:t>
            </w:r>
          </w:p>
        </w:tc>
        <w:tc>
          <w:tcPr>
            <w:tcW w:w="4535" w:type="dxa"/>
            <w:vAlign w:val="center"/>
          </w:tcPr>
          <w:p w14:paraId="11014CB8">
            <w:pPr>
              <w:pStyle w:val="16"/>
            </w:pPr>
            <w:r>
              <w:t>退休费</w:t>
            </w:r>
          </w:p>
        </w:tc>
        <w:tc>
          <w:tcPr>
            <w:tcW w:w="2551" w:type="dxa"/>
            <w:vAlign w:val="center"/>
          </w:tcPr>
          <w:p w14:paraId="30F5FACF">
            <w:pPr>
              <w:pStyle w:val="15"/>
            </w:pPr>
            <w:r>
              <w:t>566.31</w:t>
            </w:r>
          </w:p>
        </w:tc>
        <w:tc>
          <w:tcPr>
            <w:tcW w:w="2551" w:type="dxa"/>
            <w:vAlign w:val="center"/>
          </w:tcPr>
          <w:p w14:paraId="5F51E3D1">
            <w:pPr>
              <w:pStyle w:val="15"/>
            </w:pPr>
            <w:r>
              <w:t>566.31</w:t>
            </w:r>
          </w:p>
        </w:tc>
        <w:tc>
          <w:tcPr>
            <w:tcW w:w="2551" w:type="dxa"/>
            <w:vAlign w:val="center"/>
          </w:tcPr>
          <w:p w14:paraId="3992DED5">
            <w:pPr>
              <w:pStyle w:val="15"/>
            </w:pPr>
          </w:p>
        </w:tc>
      </w:tr>
      <w:tr w14:paraId="40E3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FA77A">
            <w:pPr>
              <w:pStyle w:val="17"/>
            </w:pPr>
            <w:r>
              <w:t>13</w:t>
            </w:r>
          </w:p>
        </w:tc>
        <w:tc>
          <w:tcPr>
            <w:tcW w:w="1191" w:type="dxa"/>
            <w:vAlign w:val="center"/>
          </w:tcPr>
          <w:p w14:paraId="3741DB58">
            <w:pPr>
              <w:pStyle w:val="16"/>
            </w:pPr>
            <w:r>
              <w:t>30305</w:t>
            </w:r>
          </w:p>
        </w:tc>
        <w:tc>
          <w:tcPr>
            <w:tcW w:w="4535" w:type="dxa"/>
            <w:vAlign w:val="center"/>
          </w:tcPr>
          <w:p w14:paraId="08CB54F7">
            <w:pPr>
              <w:pStyle w:val="16"/>
            </w:pPr>
            <w:r>
              <w:t>生活补助</w:t>
            </w:r>
          </w:p>
        </w:tc>
        <w:tc>
          <w:tcPr>
            <w:tcW w:w="2551" w:type="dxa"/>
            <w:vAlign w:val="center"/>
          </w:tcPr>
          <w:p w14:paraId="7906E2C1">
            <w:pPr>
              <w:pStyle w:val="15"/>
            </w:pPr>
            <w:r>
              <w:t>20.53</w:t>
            </w:r>
          </w:p>
        </w:tc>
        <w:tc>
          <w:tcPr>
            <w:tcW w:w="2551" w:type="dxa"/>
            <w:vAlign w:val="center"/>
          </w:tcPr>
          <w:p w14:paraId="085D3FB8">
            <w:pPr>
              <w:pStyle w:val="15"/>
            </w:pPr>
            <w:r>
              <w:t>20.53</w:t>
            </w:r>
          </w:p>
        </w:tc>
        <w:tc>
          <w:tcPr>
            <w:tcW w:w="2551" w:type="dxa"/>
            <w:vAlign w:val="center"/>
          </w:tcPr>
          <w:p w14:paraId="45267E3B">
            <w:pPr>
              <w:pStyle w:val="15"/>
            </w:pPr>
          </w:p>
        </w:tc>
      </w:tr>
      <w:tr w14:paraId="3186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DB321">
            <w:pPr>
              <w:pStyle w:val="17"/>
            </w:pPr>
            <w:r>
              <w:t>14</w:t>
            </w:r>
          </w:p>
        </w:tc>
        <w:tc>
          <w:tcPr>
            <w:tcW w:w="1191" w:type="dxa"/>
            <w:vAlign w:val="center"/>
          </w:tcPr>
          <w:p w14:paraId="44ACDEEA">
            <w:pPr>
              <w:pStyle w:val="16"/>
            </w:pPr>
            <w:r>
              <w:t>30309</w:t>
            </w:r>
          </w:p>
        </w:tc>
        <w:tc>
          <w:tcPr>
            <w:tcW w:w="4535" w:type="dxa"/>
            <w:vAlign w:val="center"/>
          </w:tcPr>
          <w:p w14:paraId="78890EDE">
            <w:pPr>
              <w:pStyle w:val="16"/>
            </w:pPr>
            <w:r>
              <w:t>奖励金</w:t>
            </w:r>
          </w:p>
        </w:tc>
        <w:tc>
          <w:tcPr>
            <w:tcW w:w="2551" w:type="dxa"/>
            <w:vAlign w:val="center"/>
          </w:tcPr>
          <w:p w14:paraId="0207F5E3">
            <w:pPr>
              <w:pStyle w:val="15"/>
            </w:pPr>
            <w:r>
              <w:t>0.20</w:t>
            </w:r>
          </w:p>
        </w:tc>
        <w:tc>
          <w:tcPr>
            <w:tcW w:w="2551" w:type="dxa"/>
            <w:vAlign w:val="center"/>
          </w:tcPr>
          <w:p w14:paraId="38662797">
            <w:pPr>
              <w:pStyle w:val="15"/>
            </w:pPr>
            <w:r>
              <w:t>0.20</w:t>
            </w:r>
          </w:p>
        </w:tc>
        <w:tc>
          <w:tcPr>
            <w:tcW w:w="2551" w:type="dxa"/>
            <w:vAlign w:val="center"/>
          </w:tcPr>
          <w:p w14:paraId="352789BA">
            <w:pPr>
              <w:pStyle w:val="15"/>
            </w:pPr>
          </w:p>
        </w:tc>
      </w:tr>
    </w:tbl>
    <w:p w14:paraId="2883FA20">
      <w:pPr>
        <w:sectPr>
          <w:pgSz w:w="16840" w:h="11900" w:orient="landscape"/>
          <w:pgMar w:top="1361" w:right="1020" w:bottom="1134" w:left="1020" w:header="720" w:footer="720" w:gutter="0"/>
          <w:cols w:space="720" w:num="1"/>
        </w:sectPr>
      </w:pPr>
    </w:p>
    <w:p w14:paraId="30F478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C7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E73233">
            <w:pPr>
              <w:pStyle w:val="13"/>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0247C11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08ACBD0">
            <w:pPr>
              <w:pStyle w:val="11"/>
            </w:pPr>
            <w:r>
              <w:t>单位：万元</w:t>
            </w:r>
          </w:p>
        </w:tc>
      </w:tr>
      <w:tr w14:paraId="03E4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6384E">
            <w:pPr>
              <w:pStyle w:val="14"/>
            </w:pPr>
            <w:r>
              <w:t>序号</w:t>
            </w:r>
          </w:p>
        </w:tc>
        <w:tc>
          <w:tcPr>
            <w:tcW w:w="5726" w:type="dxa"/>
            <w:gridSpan w:val="2"/>
            <w:vAlign w:val="center"/>
          </w:tcPr>
          <w:p w14:paraId="23E6817A">
            <w:pPr>
              <w:pStyle w:val="14"/>
            </w:pPr>
            <w:r>
              <w:t>功能分类科目</w:t>
            </w:r>
          </w:p>
        </w:tc>
        <w:tc>
          <w:tcPr>
            <w:tcW w:w="2551" w:type="dxa"/>
            <w:vMerge w:val="restart"/>
            <w:vAlign w:val="center"/>
          </w:tcPr>
          <w:p w14:paraId="706A1B8A">
            <w:pPr>
              <w:pStyle w:val="14"/>
            </w:pPr>
            <w:r>
              <w:t>合计</w:t>
            </w:r>
          </w:p>
        </w:tc>
        <w:tc>
          <w:tcPr>
            <w:tcW w:w="2551" w:type="dxa"/>
            <w:vMerge w:val="restart"/>
            <w:vAlign w:val="center"/>
          </w:tcPr>
          <w:p w14:paraId="0FF1F813">
            <w:pPr>
              <w:pStyle w:val="14"/>
            </w:pPr>
            <w:r>
              <w:t>基本支出</w:t>
            </w:r>
          </w:p>
        </w:tc>
        <w:tc>
          <w:tcPr>
            <w:tcW w:w="2551" w:type="dxa"/>
            <w:vMerge w:val="restart"/>
            <w:vAlign w:val="center"/>
          </w:tcPr>
          <w:p w14:paraId="048B1C2F">
            <w:pPr>
              <w:pStyle w:val="14"/>
            </w:pPr>
            <w:r>
              <w:t>项目支出</w:t>
            </w:r>
          </w:p>
        </w:tc>
      </w:tr>
      <w:tr w14:paraId="3814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C0537"/>
        </w:tc>
        <w:tc>
          <w:tcPr>
            <w:tcW w:w="1191" w:type="dxa"/>
            <w:vAlign w:val="center"/>
          </w:tcPr>
          <w:p w14:paraId="0A0C95BB">
            <w:pPr>
              <w:pStyle w:val="14"/>
            </w:pPr>
            <w:r>
              <w:t>科目编码</w:t>
            </w:r>
          </w:p>
        </w:tc>
        <w:tc>
          <w:tcPr>
            <w:tcW w:w="4535" w:type="dxa"/>
            <w:vAlign w:val="center"/>
          </w:tcPr>
          <w:p w14:paraId="2286F5E1">
            <w:pPr>
              <w:pStyle w:val="14"/>
            </w:pPr>
            <w:r>
              <w:t>科目名称</w:t>
            </w:r>
          </w:p>
        </w:tc>
        <w:tc>
          <w:tcPr>
            <w:tcW w:w="2551" w:type="dxa"/>
            <w:vMerge w:val="continue"/>
          </w:tcPr>
          <w:p w14:paraId="6F7E26B0"/>
        </w:tc>
        <w:tc>
          <w:tcPr>
            <w:tcW w:w="2551" w:type="dxa"/>
            <w:vMerge w:val="continue"/>
          </w:tcPr>
          <w:p w14:paraId="711C833E"/>
        </w:tc>
        <w:tc>
          <w:tcPr>
            <w:tcW w:w="2551" w:type="dxa"/>
            <w:vMerge w:val="continue"/>
          </w:tcPr>
          <w:p w14:paraId="003040D7"/>
        </w:tc>
      </w:tr>
      <w:tr w14:paraId="60D9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66722">
            <w:pPr>
              <w:pStyle w:val="14"/>
            </w:pPr>
            <w:r>
              <w:t>栏次</w:t>
            </w:r>
          </w:p>
        </w:tc>
        <w:tc>
          <w:tcPr>
            <w:tcW w:w="1191" w:type="dxa"/>
            <w:vAlign w:val="center"/>
          </w:tcPr>
          <w:p w14:paraId="5F5D836F">
            <w:pPr>
              <w:pStyle w:val="14"/>
            </w:pPr>
            <w:r>
              <w:t>1</w:t>
            </w:r>
          </w:p>
        </w:tc>
        <w:tc>
          <w:tcPr>
            <w:tcW w:w="4535" w:type="dxa"/>
            <w:vAlign w:val="center"/>
          </w:tcPr>
          <w:p w14:paraId="12E9CEFC">
            <w:pPr>
              <w:pStyle w:val="14"/>
            </w:pPr>
            <w:r>
              <w:t>2</w:t>
            </w:r>
          </w:p>
        </w:tc>
        <w:tc>
          <w:tcPr>
            <w:tcW w:w="2551" w:type="dxa"/>
            <w:vAlign w:val="center"/>
          </w:tcPr>
          <w:p w14:paraId="1472FFCF">
            <w:pPr>
              <w:pStyle w:val="14"/>
            </w:pPr>
            <w:r>
              <w:t>3</w:t>
            </w:r>
          </w:p>
        </w:tc>
        <w:tc>
          <w:tcPr>
            <w:tcW w:w="2551" w:type="dxa"/>
            <w:vAlign w:val="center"/>
          </w:tcPr>
          <w:p w14:paraId="4923A041">
            <w:pPr>
              <w:pStyle w:val="14"/>
            </w:pPr>
            <w:r>
              <w:t>4</w:t>
            </w:r>
          </w:p>
        </w:tc>
        <w:tc>
          <w:tcPr>
            <w:tcW w:w="2551" w:type="dxa"/>
            <w:vAlign w:val="center"/>
          </w:tcPr>
          <w:p w14:paraId="7BC67CB3">
            <w:pPr>
              <w:pStyle w:val="14"/>
            </w:pPr>
            <w:r>
              <w:t>5</w:t>
            </w:r>
          </w:p>
        </w:tc>
      </w:tr>
      <w:tr w14:paraId="3DB2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DADE">
            <w:pPr>
              <w:pStyle w:val="17"/>
            </w:pPr>
            <w:r>
              <w:t>1</w:t>
            </w:r>
          </w:p>
        </w:tc>
        <w:tc>
          <w:tcPr>
            <w:tcW w:w="1191" w:type="dxa"/>
            <w:vAlign w:val="center"/>
          </w:tcPr>
          <w:p w14:paraId="47891B7D">
            <w:pPr>
              <w:pStyle w:val="20"/>
            </w:pPr>
          </w:p>
        </w:tc>
        <w:tc>
          <w:tcPr>
            <w:tcW w:w="4535" w:type="dxa"/>
            <w:vAlign w:val="center"/>
          </w:tcPr>
          <w:p w14:paraId="7E90EDAA">
            <w:pPr>
              <w:pStyle w:val="18"/>
            </w:pPr>
            <w:r>
              <w:t>合计</w:t>
            </w:r>
          </w:p>
        </w:tc>
        <w:tc>
          <w:tcPr>
            <w:tcW w:w="2551" w:type="dxa"/>
            <w:vAlign w:val="center"/>
          </w:tcPr>
          <w:p w14:paraId="2922DF4C">
            <w:pPr>
              <w:pStyle w:val="19"/>
            </w:pPr>
            <w:r>
              <w:t>501.29</w:t>
            </w:r>
          </w:p>
        </w:tc>
        <w:tc>
          <w:tcPr>
            <w:tcW w:w="2551" w:type="dxa"/>
            <w:vAlign w:val="center"/>
          </w:tcPr>
          <w:p w14:paraId="52BB3466">
            <w:pPr>
              <w:pStyle w:val="19"/>
            </w:pPr>
          </w:p>
        </w:tc>
        <w:tc>
          <w:tcPr>
            <w:tcW w:w="2551" w:type="dxa"/>
            <w:vAlign w:val="center"/>
          </w:tcPr>
          <w:p w14:paraId="2B9A2970">
            <w:pPr>
              <w:pStyle w:val="19"/>
            </w:pPr>
            <w:r>
              <w:t>501.29</w:t>
            </w:r>
          </w:p>
        </w:tc>
      </w:tr>
      <w:tr w14:paraId="65F7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C1CB">
            <w:pPr>
              <w:pStyle w:val="17"/>
            </w:pPr>
            <w:r>
              <w:t>2</w:t>
            </w:r>
          </w:p>
        </w:tc>
        <w:tc>
          <w:tcPr>
            <w:tcW w:w="1191" w:type="dxa"/>
            <w:vAlign w:val="center"/>
          </w:tcPr>
          <w:p w14:paraId="57911F5B">
            <w:pPr>
              <w:pStyle w:val="16"/>
            </w:pPr>
            <w:r>
              <w:t>229</w:t>
            </w:r>
          </w:p>
        </w:tc>
        <w:tc>
          <w:tcPr>
            <w:tcW w:w="4535" w:type="dxa"/>
            <w:vAlign w:val="center"/>
          </w:tcPr>
          <w:p w14:paraId="7603F353">
            <w:pPr>
              <w:pStyle w:val="16"/>
            </w:pPr>
            <w:r>
              <w:t>其他支出</w:t>
            </w:r>
          </w:p>
        </w:tc>
        <w:tc>
          <w:tcPr>
            <w:tcW w:w="2551" w:type="dxa"/>
            <w:vAlign w:val="center"/>
          </w:tcPr>
          <w:p w14:paraId="12F81B88">
            <w:pPr>
              <w:pStyle w:val="15"/>
            </w:pPr>
            <w:r>
              <w:t>501.29</w:t>
            </w:r>
          </w:p>
        </w:tc>
        <w:tc>
          <w:tcPr>
            <w:tcW w:w="2551" w:type="dxa"/>
            <w:vAlign w:val="center"/>
          </w:tcPr>
          <w:p w14:paraId="41B3E773">
            <w:pPr>
              <w:pStyle w:val="15"/>
            </w:pPr>
          </w:p>
        </w:tc>
        <w:tc>
          <w:tcPr>
            <w:tcW w:w="2551" w:type="dxa"/>
            <w:vAlign w:val="center"/>
          </w:tcPr>
          <w:p w14:paraId="3E064657">
            <w:pPr>
              <w:pStyle w:val="15"/>
            </w:pPr>
            <w:r>
              <w:t>501.29</w:t>
            </w:r>
          </w:p>
        </w:tc>
      </w:tr>
      <w:tr w14:paraId="3A3C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24BD">
            <w:pPr>
              <w:pStyle w:val="17"/>
            </w:pPr>
            <w:r>
              <w:t>3</w:t>
            </w:r>
          </w:p>
        </w:tc>
        <w:tc>
          <w:tcPr>
            <w:tcW w:w="1191" w:type="dxa"/>
            <w:vAlign w:val="center"/>
          </w:tcPr>
          <w:p w14:paraId="6351353B">
            <w:pPr>
              <w:pStyle w:val="16"/>
            </w:pPr>
            <w:r>
              <w:t>22904</w:t>
            </w:r>
          </w:p>
        </w:tc>
        <w:tc>
          <w:tcPr>
            <w:tcW w:w="4535" w:type="dxa"/>
            <w:vAlign w:val="center"/>
          </w:tcPr>
          <w:p w14:paraId="0814C8BA">
            <w:pPr>
              <w:pStyle w:val="16"/>
            </w:pPr>
            <w:r>
              <w:t>其他政府性基金及对应专项债务收入安排的支出</w:t>
            </w:r>
          </w:p>
        </w:tc>
        <w:tc>
          <w:tcPr>
            <w:tcW w:w="2551" w:type="dxa"/>
            <w:vAlign w:val="center"/>
          </w:tcPr>
          <w:p w14:paraId="1EAD4C39">
            <w:pPr>
              <w:pStyle w:val="15"/>
            </w:pPr>
            <w:r>
              <w:t>501.29</w:t>
            </w:r>
          </w:p>
        </w:tc>
        <w:tc>
          <w:tcPr>
            <w:tcW w:w="2551" w:type="dxa"/>
            <w:vAlign w:val="center"/>
          </w:tcPr>
          <w:p w14:paraId="391B659A">
            <w:pPr>
              <w:pStyle w:val="15"/>
            </w:pPr>
          </w:p>
        </w:tc>
        <w:tc>
          <w:tcPr>
            <w:tcW w:w="2551" w:type="dxa"/>
            <w:vAlign w:val="center"/>
          </w:tcPr>
          <w:p w14:paraId="278966B1">
            <w:pPr>
              <w:pStyle w:val="15"/>
            </w:pPr>
            <w:r>
              <w:t>501.29</w:t>
            </w:r>
          </w:p>
        </w:tc>
      </w:tr>
      <w:tr w14:paraId="53CD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1330">
            <w:pPr>
              <w:pStyle w:val="17"/>
            </w:pPr>
            <w:r>
              <w:t>4</w:t>
            </w:r>
          </w:p>
        </w:tc>
        <w:tc>
          <w:tcPr>
            <w:tcW w:w="1191" w:type="dxa"/>
            <w:vAlign w:val="center"/>
          </w:tcPr>
          <w:p w14:paraId="407EFA3B">
            <w:pPr>
              <w:pStyle w:val="16"/>
            </w:pPr>
            <w:r>
              <w:t>2290402</w:t>
            </w:r>
          </w:p>
        </w:tc>
        <w:tc>
          <w:tcPr>
            <w:tcW w:w="4535" w:type="dxa"/>
            <w:vAlign w:val="center"/>
          </w:tcPr>
          <w:p w14:paraId="2E4EA930">
            <w:pPr>
              <w:pStyle w:val="16"/>
            </w:pPr>
            <w:r>
              <w:t>其他地方自行试点项目收益专项债券收入安排的支出</w:t>
            </w:r>
          </w:p>
        </w:tc>
        <w:tc>
          <w:tcPr>
            <w:tcW w:w="2551" w:type="dxa"/>
            <w:vAlign w:val="center"/>
          </w:tcPr>
          <w:p w14:paraId="576706CB">
            <w:pPr>
              <w:pStyle w:val="15"/>
            </w:pPr>
            <w:r>
              <w:t>501.29</w:t>
            </w:r>
          </w:p>
        </w:tc>
        <w:tc>
          <w:tcPr>
            <w:tcW w:w="2551" w:type="dxa"/>
            <w:vAlign w:val="center"/>
          </w:tcPr>
          <w:p w14:paraId="0DEA2087">
            <w:pPr>
              <w:pStyle w:val="15"/>
            </w:pPr>
          </w:p>
        </w:tc>
        <w:tc>
          <w:tcPr>
            <w:tcW w:w="2551" w:type="dxa"/>
            <w:vAlign w:val="center"/>
          </w:tcPr>
          <w:p w14:paraId="01552B48">
            <w:pPr>
              <w:pStyle w:val="15"/>
            </w:pPr>
            <w:r>
              <w:t>501.29</w:t>
            </w:r>
          </w:p>
        </w:tc>
      </w:tr>
    </w:tbl>
    <w:p w14:paraId="4C22E9E2">
      <w:pPr>
        <w:sectPr>
          <w:pgSz w:w="16840" w:h="11900" w:orient="landscape"/>
          <w:pgMar w:top="1361" w:right="1020" w:bottom="1134" w:left="1020" w:header="720" w:footer="720" w:gutter="0"/>
          <w:cols w:space="720" w:num="1"/>
        </w:sectPr>
      </w:pPr>
    </w:p>
    <w:p w14:paraId="0EA2E2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320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BADE9">
            <w:pPr>
              <w:pStyle w:val="13"/>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0740D580">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B23523E">
            <w:pPr>
              <w:pStyle w:val="11"/>
            </w:pPr>
            <w:r>
              <w:t>单位：万元</w:t>
            </w:r>
          </w:p>
        </w:tc>
      </w:tr>
      <w:tr w14:paraId="4B5D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1F1F3">
            <w:pPr>
              <w:pStyle w:val="14"/>
            </w:pPr>
            <w:r>
              <w:t>序号</w:t>
            </w:r>
          </w:p>
        </w:tc>
        <w:tc>
          <w:tcPr>
            <w:tcW w:w="5726" w:type="dxa"/>
            <w:gridSpan w:val="2"/>
            <w:vAlign w:val="center"/>
          </w:tcPr>
          <w:p w14:paraId="3FED82A6">
            <w:pPr>
              <w:pStyle w:val="14"/>
            </w:pPr>
            <w:r>
              <w:t>功能分类科目</w:t>
            </w:r>
          </w:p>
        </w:tc>
        <w:tc>
          <w:tcPr>
            <w:tcW w:w="2551" w:type="dxa"/>
            <w:vMerge w:val="restart"/>
            <w:vAlign w:val="center"/>
          </w:tcPr>
          <w:p w14:paraId="7BD00FCD">
            <w:pPr>
              <w:pStyle w:val="14"/>
            </w:pPr>
            <w:r>
              <w:t>合计</w:t>
            </w:r>
          </w:p>
        </w:tc>
        <w:tc>
          <w:tcPr>
            <w:tcW w:w="2551" w:type="dxa"/>
            <w:vMerge w:val="restart"/>
            <w:vAlign w:val="center"/>
          </w:tcPr>
          <w:p w14:paraId="6E8F40A7">
            <w:pPr>
              <w:pStyle w:val="14"/>
            </w:pPr>
            <w:r>
              <w:t>基本支出</w:t>
            </w:r>
          </w:p>
        </w:tc>
        <w:tc>
          <w:tcPr>
            <w:tcW w:w="2551" w:type="dxa"/>
            <w:vMerge w:val="restart"/>
            <w:vAlign w:val="center"/>
          </w:tcPr>
          <w:p w14:paraId="6796538F">
            <w:pPr>
              <w:pStyle w:val="14"/>
            </w:pPr>
            <w:r>
              <w:t>项目支出</w:t>
            </w:r>
          </w:p>
        </w:tc>
      </w:tr>
      <w:tr w14:paraId="4A41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BCB5B"/>
        </w:tc>
        <w:tc>
          <w:tcPr>
            <w:tcW w:w="1191" w:type="dxa"/>
            <w:vAlign w:val="center"/>
          </w:tcPr>
          <w:p w14:paraId="413C6AAD">
            <w:pPr>
              <w:pStyle w:val="14"/>
            </w:pPr>
            <w:r>
              <w:t>科目编码</w:t>
            </w:r>
          </w:p>
        </w:tc>
        <w:tc>
          <w:tcPr>
            <w:tcW w:w="4535" w:type="dxa"/>
            <w:vAlign w:val="center"/>
          </w:tcPr>
          <w:p w14:paraId="3E2B4BDE">
            <w:pPr>
              <w:pStyle w:val="14"/>
            </w:pPr>
            <w:r>
              <w:t>科目名称</w:t>
            </w:r>
          </w:p>
        </w:tc>
        <w:tc>
          <w:tcPr>
            <w:tcW w:w="2551" w:type="dxa"/>
            <w:vMerge w:val="continue"/>
          </w:tcPr>
          <w:p w14:paraId="35D79118"/>
        </w:tc>
        <w:tc>
          <w:tcPr>
            <w:tcW w:w="2551" w:type="dxa"/>
            <w:vMerge w:val="continue"/>
          </w:tcPr>
          <w:p w14:paraId="6CFDEAFE"/>
        </w:tc>
        <w:tc>
          <w:tcPr>
            <w:tcW w:w="2551" w:type="dxa"/>
            <w:vMerge w:val="continue"/>
          </w:tcPr>
          <w:p w14:paraId="1A6B5962"/>
        </w:tc>
      </w:tr>
      <w:tr w14:paraId="6A64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F0829">
            <w:pPr>
              <w:pStyle w:val="14"/>
            </w:pPr>
            <w:r>
              <w:t>栏次</w:t>
            </w:r>
          </w:p>
        </w:tc>
        <w:tc>
          <w:tcPr>
            <w:tcW w:w="1191" w:type="dxa"/>
            <w:vAlign w:val="center"/>
          </w:tcPr>
          <w:p w14:paraId="075CEFF1">
            <w:pPr>
              <w:pStyle w:val="14"/>
            </w:pPr>
            <w:r>
              <w:t>1</w:t>
            </w:r>
          </w:p>
        </w:tc>
        <w:tc>
          <w:tcPr>
            <w:tcW w:w="4535" w:type="dxa"/>
            <w:vAlign w:val="center"/>
          </w:tcPr>
          <w:p w14:paraId="697C3D64">
            <w:pPr>
              <w:pStyle w:val="14"/>
            </w:pPr>
            <w:r>
              <w:t>2</w:t>
            </w:r>
          </w:p>
        </w:tc>
        <w:tc>
          <w:tcPr>
            <w:tcW w:w="2551" w:type="dxa"/>
            <w:vAlign w:val="center"/>
          </w:tcPr>
          <w:p w14:paraId="334AA412">
            <w:pPr>
              <w:pStyle w:val="14"/>
            </w:pPr>
            <w:r>
              <w:t>3</w:t>
            </w:r>
          </w:p>
        </w:tc>
        <w:tc>
          <w:tcPr>
            <w:tcW w:w="2551" w:type="dxa"/>
            <w:vAlign w:val="center"/>
          </w:tcPr>
          <w:p w14:paraId="5FCFF5C6">
            <w:pPr>
              <w:pStyle w:val="14"/>
            </w:pPr>
            <w:r>
              <w:t>4</w:t>
            </w:r>
          </w:p>
        </w:tc>
        <w:tc>
          <w:tcPr>
            <w:tcW w:w="2551" w:type="dxa"/>
            <w:vAlign w:val="center"/>
          </w:tcPr>
          <w:p w14:paraId="26191440">
            <w:pPr>
              <w:pStyle w:val="14"/>
            </w:pPr>
            <w:r>
              <w:t>5</w:t>
            </w:r>
          </w:p>
        </w:tc>
      </w:tr>
      <w:tr w14:paraId="075A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1334E">
            <w:pPr>
              <w:pStyle w:val="17"/>
            </w:pPr>
          </w:p>
        </w:tc>
        <w:tc>
          <w:tcPr>
            <w:tcW w:w="1191" w:type="dxa"/>
            <w:vAlign w:val="center"/>
          </w:tcPr>
          <w:p w14:paraId="415F1551">
            <w:pPr>
              <w:pStyle w:val="16"/>
            </w:pPr>
          </w:p>
        </w:tc>
        <w:tc>
          <w:tcPr>
            <w:tcW w:w="4535" w:type="dxa"/>
            <w:vAlign w:val="center"/>
          </w:tcPr>
          <w:p w14:paraId="5C5A6C08">
            <w:pPr>
              <w:pStyle w:val="16"/>
            </w:pPr>
          </w:p>
        </w:tc>
        <w:tc>
          <w:tcPr>
            <w:tcW w:w="2551" w:type="dxa"/>
            <w:vAlign w:val="center"/>
          </w:tcPr>
          <w:p w14:paraId="7F192DA5">
            <w:pPr>
              <w:pStyle w:val="15"/>
            </w:pPr>
          </w:p>
        </w:tc>
        <w:tc>
          <w:tcPr>
            <w:tcW w:w="2551" w:type="dxa"/>
            <w:vAlign w:val="center"/>
          </w:tcPr>
          <w:p w14:paraId="23985FF6">
            <w:pPr>
              <w:pStyle w:val="15"/>
            </w:pPr>
          </w:p>
        </w:tc>
        <w:tc>
          <w:tcPr>
            <w:tcW w:w="2551" w:type="dxa"/>
            <w:vAlign w:val="center"/>
          </w:tcPr>
          <w:p w14:paraId="57BA176D">
            <w:pPr>
              <w:pStyle w:val="15"/>
            </w:pPr>
          </w:p>
        </w:tc>
      </w:tr>
    </w:tbl>
    <w:p w14:paraId="6C783A90">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7296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E5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6471D3D">
            <w:pPr>
              <w:pStyle w:val="13"/>
            </w:pPr>
            <w:r>
              <w:t>360450石家庄市藁城区南营镇中心校</w:t>
            </w:r>
          </w:p>
        </w:tc>
        <w:tc>
          <w:tcPr>
            <w:tcW w:w="2381" w:type="dxa"/>
            <w:tcBorders>
              <w:top w:val="single" w:color="FFFFFF" w:sz="6" w:space="0"/>
              <w:left w:val="single" w:color="FFFFFF" w:sz="6" w:space="0"/>
              <w:right w:val="single" w:color="FFFFFF" w:sz="6" w:space="0"/>
            </w:tcBorders>
            <w:vAlign w:val="center"/>
          </w:tcPr>
          <w:p w14:paraId="5FD177F9">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2A12E069">
            <w:pPr>
              <w:pStyle w:val="11"/>
            </w:pPr>
            <w:r>
              <w:t>单位：万元</w:t>
            </w:r>
          </w:p>
        </w:tc>
      </w:tr>
      <w:tr w14:paraId="024D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01857">
            <w:pPr>
              <w:pStyle w:val="14"/>
            </w:pPr>
            <w:r>
              <w:t>序号</w:t>
            </w:r>
          </w:p>
        </w:tc>
        <w:tc>
          <w:tcPr>
            <w:tcW w:w="3798" w:type="dxa"/>
            <w:vMerge w:val="restart"/>
            <w:vAlign w:val="center"/>
          </w:tcPr>
          <w:p w14:paraId="1C9BD217">
            <w:pPr>
              <w:pStyle w:val="14"/>
            </w:pPr>
            <w:r>
              <w:t>项  目</w:t>
            </w:r>
          </w:p>
        </w:tc>
        <w:tc>
          <w:tcPr>
            <w:tcW w:w="9524" w:type="dxa"/>
            <w:gridSpan w:val="4"/>
            <w:vAlign w:val="center"/>
          </w:tcPr>
          <w:p w14:paraId="25399AD1">
            <w:pPr>
              <w:pStyle w:val="14"/>
            </w:pPr>
            <w:r>
              <w:t>资 金 性 质</w:t>
            </w:r>
          </w:p>
        </w:tc>
      </w:tr>
      <w:tr w14:paraId="7915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665B96"/>
        </w:tc>
        <w:tc>
          <w:tcPr>
            <w:tcW w:w="3798" w:type="dxa"/>
            <w:vMerge w:val="continue"/>
          </w:tcPr>
          <w:p w14:paraId="40985FCE"/>
        </w:tc>
        <w:tc>
          <w:tcPr>
            <w:tcW w:w="2381" w:type="dxa"/>
            <w:vAlign w:val="center"/>
          </w:tcPr>
          <w:p w14:paraId="7237F78E">
            <w:pPr>
              <w:pStyle w:val="14"/>
            </w:pPr>
            <w:r>
              <w:t>合计</w:t>
            </w:r>
          </w:p>
        </w:tc>
        <w:tc>
          <w:tcPr>
            <w:tcW w:w="2381" w:type="dxa"/>
            <w:vAlign w:val="center"/>
          </w:tcPr>
          <w:p w14:paraId="11318BA7">
            <w:pPr>
              <w:pStyle w:val="14"/>
            </w:pPr>
            <w:r>
              <w:t>一般公共预算              财政拨款</w:t>
            </w:r>
          </w:p>
        </w:tc>
        <w:tc>
          <w:tcPr>
            <w:tcW w:w="2381" w:type="dxa"/>
            <w:vAlign w:val="center"/>
          </w:tcPr>
          <w:p w14:paraId="4DE34019">
            <w:pPr>
              <w:pStyle w:val="14"/>
            </w:pPr>
            <w:r>
              <w:t>政府性基金                  预算拨款</w:t>
            </w:r>
          </w:p>
        </w:tc>
        <w:tc>
          <w:tcPr>
            <w:tcW w:w="2381" w:type="dxa"/>
            <w:vAlign w:val="center"/>
          </w:tcPr>
          <w:p w14:paraId="5FD5E2B5">
            <w:pPr>
              <w:pStyle w:val="14"/>
            </w:pPr>
            <w:r>
              <w:t>国有资本经营              预算财政拨款</w:t>
            </w:r>
          </w:p>
        </w:tc>
      </w:tr>
      <w:tr w14:paraId="298C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E7512E">
            <w:pPr>
              <w:pStyle w:val="14"/>
            </w:pPr>
            <w:r>
              <w:t>栏次</w:t>
            </w:r>
          </w:p>
        </w:tc>
        <w:tc>
          <w:tcPr>
            <w:tcW w:w="3798" w:type="dxa"/>
            <w:vAlign w:val="center"/>
          </w:tcPr>
          <w:p w14:paraId="4BF8574B">
            <w:pPr>
              <w:pStyle w:val="14"/>
            </w:pPr>
            <w:r>
              <w:t>1</w:t>
            </w:r>
          </w:p>
        </w:tc>
        <w:tc>
          <w:tcPr>
            <w:tcW w:w="2381" w:type="dxa"/>
            <w:vAlign w:val="center"/>
          </w:tcPr>
          <w:p w14:paraId="1CD5C06F">
            <w:pPr>
              <w:pStyle w:val="14"/>
            </w:pPr>
            <w:r>
              <w:t>2</w:t>
            </w:r>
          </w:p>
        </w:tc>
        <w:tc>
          <w:tcPr>
            <w:tcW w:w="2381" w:type="dxa"/>
            <w:vAlign w:val="center"/>
          </w:tcPr>
          <w:p w14:paraId="461C0DEA">
            <w:pPr>
              <w:pStyle w:val="14"/>
            </w:pPr>
            <w:r>
              <w:t>3</w:t>
            </w:r>
          </w:p>
        </w:tc>
        <w:tc>
          <w:tcPr>
            <w:tcW w:w="2381" w:type="dxa"/>
            <w:vAlign w:val="center"/>
          </w:tcPr>
          <w:p w14:paraId="0992C7BC">
            <w:pPr>
              <w:pStyle w:val="14"/>
            </w:pPr>
            <w:r>
              <w:t>4</w:t>
            </w:r>
          </w:p>
        </w:tc>
        <w:tc>
          <w:tcPr>
            <w:tcW w:w="2381" w:type="dxa"/>
            <w:vAlign w:val="center"/>
          </w:tcPr>
          <w:p w14:paraId="40212E5F">
            <w:pPr>
              <w:pStyle w:val="14"/>
            </w:pPr>
            <w:r>
              <w:t>5</w:t>
            </w:r>
          </w:p>
        </w:tc>
      </w:tr>
      <w:tr w14:paraId="6F8F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3B76F9">
            <w:pPr>
              <w:pStyle w:val="17"/>
            </w:pPr>
          </w:p>
        </w:tc>
        <w:tc>
          <w:tcPr>
            <w:tcW w:w="3798" w:type="dxa"/>
            <w:vAlign w:val="center"/>
          </w:tcPr>
          <w:p w14:paraId="5DB50CA7">
            <w:pPr>
              <w:pStyle w:val="16"/>
            </w:pPr>
          </w:p>
        </w:tc>
        <w:tc>
          <w:tcPr>
            <w:tcW w:w="2381" w:type="dxa"/>
            <w:vAlign w:val="center"/>
          </w:tcPr>
          <w:p w14:paraId="3E3E3B75">
            <w:pPr>
              <w:pStyle w:val="15"/>
            </w:pPr>
          </w:p>
        </w:tc>
        <w:tc>
          <w:tcPr>
            <w:tcW w:w="2381" w:type="dxa"/>
            <w:vAlign w:val="center"/>
          </w:tcPr>
          <w:p w14:paraId="236EE4D9">
            <w:pPr>
              <w:pStyle w:val="15"/>
            </w:pPr>
          </w:p>
        </w:tc>
        <w:tc>
          <w:tcPr>
            <w:tcW w:w="2381" w:type="dxa"/>
            <w:vAlign w:val="center"/>
          </w:tcPr>
          <w:p w14:paraId="287C4A29">
            <w:pPr>
              <w:pStyle w:val="15"/>
            </w:pPr>
          </w:p>
        </w:tc>
        <w:tc>
          <w:tcPr>
            <w:tcW w:w="2381" w:type="dxa"/>
            <w:vAlign w:val="center"/>
          </w:tcPr>
          <w:p w14:paraId="6DF40C8A">
            <w:pPr>
              <w:pStyle w:val="15"/>
            </w:pPr>
          </w:p>
        </w:tc>
      </w:tr>
    </w:tbl>
    <w:p w14:paraId="79FE1505">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7D3DC3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石家庄市藁城区南营镇中心校2023年单位预算信息公开情况说明</w:t>
      </w:r>
    </w:p>
    <w:p w14:paraId="72204F67">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按照《预算法》、《地方预决算公开操作规程》和《关于进一步推进预算公开工作的实施意见》规定，现将石家庄市藁城区南营镇中心校2023年单位预算公开如下：</w:t>
      </w:r>
    </w:p>
    <w:p w14:paraId="7618AA9D">
      <w:pPr>
        <w:spacing w:before="10" w:after="10" w:line="240" w:lineRule="auto"/>
        <w:ind w:firstLine="640"/>
        <w:jc w:val="left"/>
        <w:outlineLvl w:val="5"/>
      </w:pPr>
      <w:r>
        <w:rPr>
          <w:rFonts w:ascii="黑体" w:hAnsi="黑体" w:eastAsia="黑体" w:cs="黑体"/>
          <w:color w:val="000000"/>
          <w:sz w:val="32"/>
        </w:rPr>
        <w:t>一、单位职责及机构设置情况</w:t>
      </w:r>
    </w:p>
    <w:p w14:paraId="20794DD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E9E0BA">
      <w:pPr>
        <w:pStyle w:val="29"/>
      </w:pPr>
      <w:r>
        <w:t>一、单位职责</w:t>
      </w:r>
    </w:p>
    <w:p w14:paraId="3CB1BDF1">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1DDA02BD">
      <w:pPr>
        <w:pStyle w:val="29"/>
      </w:pPr>
    </w:p>
    <w:p w14:paraId="2FF3D3B4">
      <w:pPr>
        <w:pStyle w:val="29"/>
      </w:pPr>
    </w:p>
    <w:p w14:paraId="6330850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7B06F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C29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103392">
            <w:pPr>
              <w:pStyle w:val="14"/>
            </w:pPr>
            <w:r>
              <w:t>单位名称</w:t>
            </w:r>
          </w:p>
        </w:tc>
        <w:tc>
          <w:tcPr>
            <w:tcW w:w="1843" w:type="dxa"/>
            <w:vAlign w:val="center"/>
          </w:tcPr>
          <w:p w14:paraId="0C6925B8">
            <w:pPr>
              <w:pStyle w:val="14"/>
            </w:pPr>
            <w:r>
              <w:t>单位性质</w:t>
            </w:r>
          </w:p>
        </w:tc>
        <w:tc>
          <w:tcPr>
            <w:tcW w:w="2126" w:type="dxa"/>
            <w:vAlign w:val="center"/>
          </w:tcPr>
          <w:p w14:paraId="7D2218B8">
            <w:pPr>
              <w:pStyle w:val="14"/>
            </w:pPr>
            <w:r>
              <w:t>单位规格</w:t>
            </w:r>
          </w:p>
        </w:tc>
        <w:tc>
          <w:tcPr>
            <w:tcW w:w="3827" w:type="dxa"/>
            <w:vAlign w:val="center"/>
          </w:tcPr>
          <w:p w14:paraId="251B2D28">
            <w:pPr>
              <w:pStyle w:val="14"/>
            </w:pPr>
            <w:r>
              <w:t>经费保障形式</w:t>
            </w:r>
          </w:p>
        </w:tc>
      </w:tr>
      <w:tr w14:paraId="769B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8A2F10">
            <w:pPr>
              <w:pStyle w:val="16"/>
            </w:pPr>
            <w:r>
              <w:t>石家庄市藁城区南营镇中心校</w:t>
            </w:r>
          </w:p>
        </w:tc>
        <w:tc>
          <w:tcPr>
            <w:tcW w:w="1843" w:type="dxa"/>
            <w:vAlign w:val="center"/>
          </w:tcPr>
          <w:p w14:paraId="7766CEEE">
            <w:pPr>
              <w:pStyle w:val="17"/>
            </w:pPr>
            <w:r>
              <w:t>事业</w:t>
            </w:r>
          </w:p>
        </w:tc>
        <w:tc>
          <w:tcPr>
            <w:tcW w:w="2126" w:type="dxa"/>
            <w:vAlign w:val="center"/>
          </w:tcPr>
          <w:p w14:paraId="5FF5EA7D">
            <w:pPr>
              <w:pStyle w:val="17"/>
            </w:pPr>
            <w:r>
              <w:t>未定行政级别</w:t>
            </w:r>
          </w:p>
        </w:tc>
        <w:tc>
          <w:tcPr>
            <w:tcW w:w="3827" w:type="dxa"/>
            <w:vAlign w:val="center"/>
          </w:tcPr>
          <w:p w14:paraId="2BC73DBB">
            <w:pPr>
              <w:pStyle w:val="17"/>
            </w:pPr>
            <w:r>
              <w:t>财政性资金基本保证</w:t>
            </w:r>
          </w:p>
        </w:tc>
      </w:tr>
    </w:tbl>
    <w:p w14:paraId="284756B7">
      <w:pPr>
        <w:spacing w:before="10" w:after="10" w:line="240" w:lineRule="auto"/>
        <w:ind w:firstLine="640"/>
        <w:jc w:val="left"/>
        <w:outlineLvl w:val="5"/>
      </w:pPr>
      <w:r>
        <w:rPr>
          <w:rFonts w:ascii="黑体" w:hAnsi="黑体" w:eastAsia="黑体" w:cs="黑体"/>
          <w:color w:val="000000"/>
          <w:sz w:val="32"/>
        </w:rPr>
        <w:t>二、单位预算安排的总体情况</w:t>
      </w:r>
    </w:p>
    <w:p w14:paraId="4685C6A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F5DCE34">
      <w:pPr>
        <w:pStyle w:val="30"/>
      </w:pPr>
      <w:r>
        <w:t>1、收入说明</w:t>
      </w:r>
    </w:p>
    <w:p w14:paraId="0EBACB6F">
      <w:pPr>
        <w:pStyle w:val="30"/>
      </w:pPr>
      <w:r>
        <w:t>反映本单位当年全部收入。2023年预算收入7031.1万元，其中：一般公共预算收入6529.81万元，基金预算收入501.29万元，财政专户核拨收入0万元，其他来源收入0万元。</w:t>
      </w:r>
    </w:p>
    <w:p w14:paraId="1BD80245">
      <w:pPr>
        <w:pStyle w:val="30"/>
      </w:pPr>
      <w:r>
        <w:t>2、支出说明</w:t>
      </w:r>
    </w:p>
    <w:p w14:paraId="0CA45A71">
      <w:pPr>
        <w:pStyle w:val="30"/>
      </w:pPr>
      <w:r>
        <w:t>收支预算总表支出栏、基本支出表、项目支出表按经济分类和支出功能分类科目编制，反映本单位预算中支出预算的总体情况。2022年单位支出预算为7031.1万元，其中基本支出5712.01万元，包括人员经费5712.01万元和日常公用经费0万元；项目支出1319.09万元，主要为公用经费、工会、福利费等。</w:t>
      </w:r>
    </w:p>
    <w:p w14:paraId="27833688">
      <w:pPr>
        <w:pStyle w:val="30"/>
      </w:pPr>
      <w:r>
        <w:t>3、比上年增减情况</w:t>
      </w:r>
    </w:p>
    <w:p w14:paraId="757F65D4">
      <w:pPr>
        <w:pStyle w:val="30"/>
      </w:pPr>
      <w:r>
        <w:t>2023年单位预算收支安排7031.1万元，较2022年增加858.83万元，其中：基本支出增加382.02万元，主要是人员经费增加382.02万元，日常公用经费为0；项目支出增加476.98万元，主要是公用经费、工会、福利费等。；其他支出无增减变化。</w:t>
      </w:r>
    </w:p>
    <w:p w14:paraId="2717C749">
      <w:pPr>
        <w:spacing w:before="10" w:after="10" w:line="240" w:lineRule="auto"/>
        <w:ind w:firstLine="640"/>
        <w:jc w:val="left"/>
        <w:outlineLvl w:val="5"/>
      </w:pPr>
      <w:r>
        <w:rPr>
          <w:rFonts w:ascii="黑体" w:hAnsi="黑体" w:eastAsia="黑体" w:cs="黑体"/>
          <w:color w:val="000000"/>
          <w:sz w:val="32"/>
        </w:rPr>
        <w:t>三、机关运行经费安排情况</w:t>
      </w:r>
    </w:p>
    <w:p w14:paraId="0B789523">
      <w:pPr>
        <w:pStyle w:val="31"/>
      </w:pPr>
      <w:r>
        <w:t>2023年我单位机关运行经费共计安排0万元。</w:t>
      </w:r>
    </w:p>
    <w:p w14:paraId="20CDD0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B93CC9">
      <w:pPr>
        <w:pStyle w:val="32"/>
      </w:pPr>
      <w:r>
        <w:t>四、财政拨款“三公”经费预算情况及增减变化原因</w:t>
      </w:r>
    </w:p>
    <w:p w14:paraId="1E7D5312">
      <w:pPr>
        <w:pStyle w:val="32"/>
      </w:pPr>
      <w:r>
        <w:t>2023年，我单位财政拨款“三公”经费预算安排0万元，其中：因公出国（境）费0万元；公务用车购置及运维费0万元；公务接待费0万元；“三公”经费与上年持平，无增减变化。</w:t>
      </w:r>
    </w:p>
    <w:p w14:paraId="732BE056">
      <w:pPr>
        <w:pStyle w:val="32"/>
      </w:pPr>
    </w:p>
    <w:p w14:paraId="6E18E13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79F1579">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35EC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C91514">
            <w:pPr>
              <w:pStyle w:val="14"/>
            </w:pPr>
            <w:r>
              <w:t>绩效目标</w:t>
            </w:r>
          </w:p>
        </w:tc>
        <w:tc>
          <w:tcPr>
            <w:tcW w:w="12756" w:type="dxa"/>
            <w:tcBorders>
              <w:bottom w:val="single" w:color="FFFFFF" w:sz="6" w:space="0"/>
            </w:tcBorders>
            <w:vAlign w:val="center"/>
          </w:tcPr>
          <w:p w14:paraId="5D5F7190">
            <w:pPr>
              <w:pStyle w:val="16"/>
            </w:pPr>
            <w:r>
              <w:t>1.用于成人教育发展</w:t>
            </w:r>
          </w:p>
        </w:tc>
      </w:tr>
    </w:tbl>
    <w:p w14:paraId="6F7C6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F3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2A332B">
            <w:pPr>
              <w:pStyle w:val="14"/>
            </w:pPr>
            <w:r>
              <w:t>一级指标</w:t>
            </w:r>
          </w:p>
        </w:tc>
        <w:tc>
          <w:tcPr>
            <w:tcW w:w="2268" w:type="dxa"/>
            <w:vAlign w:val="center"/>
          </w:tcPr>
          <w:p w14:paraId="0876D99B">
            <w:pPr>
              <w:pStyle w:val="14"/>
            </w:pPr>
            <w:r>
              <w:t>二级指标</w:t>
            </w:r>
          </w:p>
        </w:tc>
        <w:tc>
          <w:tcPr>
            <w:tcW w:w="2835" w:type="dxa"/>
            <w:vAlign w:val="center"/>
          </w:tcPr>
          <w:p w14:paraId="0D9DE18D">
            <w:pPr>
              <w:pStyle w:val="14"/>
            </w:pPr>
            <w:r>
              <w:t>三级指标</w:t>
            </w:r>
          </w:p>
        </w:tc>
        <w:tc>
          <w:tcPr>
            <w:tcW w:w="2835" w:type="dxa"/>
            <w:vAlign w:val="center"/>
          </w:tcPr>
          <w:p w14:paraId="6C515FB0">
            <w:pPr>
              <w:pStyle w:val="14"/>
            </w:pPr>
            <w:r>
              <w:t>绩效指标描述</w:t>
            </w:r>
          </w:p>
        </w:tc>
        <w:tc>
          <w:tcPr>
            <w:tcW w:w="2551" w:type="dxa"/>
            <w:vAlign w:val="center"/>
          </w:tcPr>
          <w:p w14:paraId="7180C58A">
            <w:pPr>
              <w:pStyle w:val="14"/>
            </w:pPr>
            <w:r>
              <w:t>指标值</w:t>
            </w:r>
          </w:p>
        </w:tc>
        <w:tc>
          <w:tcPr>
            <w:tcW w:w="2268" w:type="dxa"/>
            <w:vAlign w:val="center"/>
          </w:tcPr>
          <w:p w14:paraId="1C31F107">
            <w:pPr>
              <w:pStyle w:val="14"/>
            </w:pPr>
            <w:r>
              <w:t>指标值确定依据</w:t>
            </w:r>
          </w:p>
        </w:tc>
      </w:tr>
      <w:tr w14:paraId="111F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613FD5">
            <w:pPr>
              <w:pStyle w:val="17"/>
            </w:pPr>
            <w:r>
              <w:t>产出指标</w:t>
            </w:r>
          </w:p>
        </w:tc>
        <w:tc>
          <w:tcPr>
            <w:tcW w:w="2268" w:type="dxa"/>
            <w:vAlign w:val="center"/>
          </w:tcPr>
          <w:p w14:paraId="54CF68B8">
            <w:pPr>
              <w:pStyle w:val="16"/>
            </w:pPr>
            <w:r>
              <w:t>数量指标</w:t>
            </w:r>
          </w:p>
        </w:tc>
        <w:tc>
          <w:tcPr>
            <w:tcW w:w="2835" w:type="dxa"/>
            <w:vAlign w:val="center"/>
          </w:tcPr>
          <w:p w14:paraId="48D6521D">
            <w:pPr>
              <w:pStyle w:val="16"/>
            </w:pPr>
            <w:r>
              <w:t>宣传教育沿线学生、群众人次</w:t>
            </w:r>
          </w:p>
        </w:tc>
        <w:tc>
          <w:tcPr>
            <w:tcW w:w="2835" w:type="dxa"/>
            <w:vAlign w:val="center"/>
          </w:tcPr>
          <w:p w14:paraId="41DABAC6">
            <w:pPr>
              <w:pStyle w:val="16"/>
            </w:pPr>
            <w:r>
              <w:t>宣传教育沿线学生、群众人次</w:t>
            </w:r>
          </w:p>
        </w:tc>
        <w:tc>
          <w:tcPr>
            <w:tcW w:w="2551" w:type="dxa"/>
            <w:vAlign w:val="center"/>
          </w:tcPr>
          <w:p w14:paraId="712CCD65">
            <w:pPr>
              <w:pStyle w:val="16"/>
            </w:pPr>
            <w:r>
              <w:t>≥3000人</w:t>
            </w:r>
          </w:p>
        </w:tc>
        <w:tc>
          <w:tcPr>
            <w:tcW w:w="2268" w:type="dxa"/>
            <w:vAlign w:val="center"/>
          </w:tcPr>
          <w:p w14:paraId="190D4CBF">
            <w:pPr>
              <w:pStyle w:val="16"/>
            </w:pPr>
            <w:r>
              <w:t>年度工作计划</w:t>
            </w:r>
          </w:p>
        </w:tc>
      </w:tr>
      <w:tr w14:paraId="2069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B4663"/>
        </w:tc>
        <w:tc>
          <w:tcPr>
            <w:tcW w:w="2268" w:type="dxa"/>
            <w:vAlign w:val="center"/>
          </w:tcPr>
          <w:p w14:paraId="681FBFF6">
            <w:pPr>
              <w:pStyle w:val="16"/>
            </w:pPr>
            <w:r>
              <w:t>质量指标</w:t>
            </w:r>
          </w:p>
        </w:tc>
        <w:tc>
          <w:tcPr>
            <w:tcW w:w="2835" w:type="dxa"/>
            <w:vAlign w:val="center"/>
          </w:tcPr>
          <w:p w14:paraId="098E9AA2">
            <w:pPr>
              <w:pStyle w:val="16"/>
            </w:pPr>
            <w:r>
              <w:t>群众文化活动参与率</w:t>
            </w:r>
          </w:p>
        </w:tc>
        <w:tc>
          <w:tcPr>
            <w:tcW w:w="2835" w:type="dxa"/>
            <w:vAlign w:val="center"/>
          </w:tcPr>
          <w:p w14:paraId="4AE976D2">
            <w:pPr>
              <w:pStyle w:val="16"/>
            </w:pPr>
            <w:r>
              <w:t>群众文化活动参与率</w:t>
            </w:r>
          </w:p>
        </w:tc>
        <w:tc>
          <w:tcPr>
            <w:tcW w:w="2551" w:type="dxa"/>
            <w:vAlign w:val="center"/>
          </w:tcPr>
          <w:p w14:paraId="2F6845D6">
            <w:pPr>
              <w:pStyle w:val="16"/>
            </w:pPr>
            <w:r>
              <w:t>≥95%</w:t>
            </w:r>
          </w:p>
        </w:tc>
        <w:tc>
          <w:tcPr>
            <w:tcW w:w="2268" w:type="dxa"/>
            <w:vAlign w:val="center"/>
          </w:tcPr>
          <w:p w14:paraId="5AAB4EF9">
            <w:pPr>
              <w:pStyle w:val="16"/>
            </w:pPr>
            <w:r>
              <w:t>年度工作计划</w:t>
            </w:r>
          </w:p>
        </w:tc>
      </w:tr>
      <w:tr w14:paraId="5ACA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FC2B0"/>
        </w:tc>
        <w:tc>
          <w:tcPr>
            <w:tcW w:w="2268" w:type="dxa"/>
            <w:vAlign w:val="center"/>
          </w:tcPr>
          <w:p w14:paraId="1A79BC39">
            <w:pPr>
              <w:pStyle w:val="16"/>
            </w:pPr>
            <w:r>
              <w:t>时效指标</w:t>
            </w:r>
          </w:p>
        </w:tc>
        <w:tc>
          <w:tcPr>
            <w:tcW w:w="2835" w:type="dxa"/>
            <w:vAlign w:val="center"/>
          </w:tcPr>
          <w:p w14:paraId="768EF5D1">
            <w:pPr>
              <w:pStyle w:val="16"/>
            </w:pPr>
            <w:r>
              <w:t>完成及时率</w:t>
            </w:r>
          </w:p>
        </w:tc>
        <w:tc>
          <w:tcPr>
            <w:tcW w:w="2835" w:type="dxa"/>
            <w:vAlign w:val="center"/>
          </w:tcPr>
          <w:p w14:paraId="783DE13B">
            <w:pPr>
              <w:pStyle w:val="16"/>
            </w:pPr>
            <w:r>
              <w:t>完成及时率</w:t>
            </w:r>
          </w:p>
        </w:tc>
        <w:tc>
          <w:tcPr>
            <w:tcW w:w="2551" w:type="dxa"/>
            <w:vAlign w:val="center"/>
          </w:tcPr>
          <w:p w14:paraId="7598179C">
            <w:pPr>
              <w:pStyle w:val="16"/>
            </w:pPr>
            <w:r>
              <w:t>≥95%</w:t>
            </w:r>
          </w:p>
        </w:tc>
        <w:tc>
          <w:tcPr>
            <w:tcW w:w="2268" w:type="dxa"/>
            <w:vAlign w:val="center"/>
          </w:tcPr>
          <w:p w14:paraId="5BBEA4DA">
            <w:pPr>
              <w:pStyle w:val="16"/>
            </w:pPr>
            <w:r>
              <w:t>年度工作计划</w:t>
            </w:r>
          </w:p>
        </w:tc>
      </w:tr>
      <w:tr w14:paraId="7BA1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21517A"/>
        </w:tc>
        <w:tc>
          <w:tcPr>
            <w:tcW w:w="2268" w:type="dxa"/>
            <w:vAlign w:val="center"/>
          </w:tcPr>
          <w:p w14:paraId="46C804B8">
            <w:pPr>
              <w:pStyle w:val="16"/>
            </w:pPr>
            <w:r>
              <w:t>成本指标</w:t>
            </w:r>
          </w:p>
        </w:tc>
        <w:tc>
          <w:tcPr>
            <w:tcW w:w="2835" w:type="dxa"/>
            <w:vAlign w:val="center"/>
          </w:tcPr>
          <w:p w14:paraId="70F0EA16">
            <w:pPr>
              <w:pStyle w:val="16"/>
            </w:pPr>
            <w:r>
              <w:t>资金成本</w:t>
            </w:r>
          </w:p>
        </w:tc>
        <w:tc>
          <w:tcPr>
            <w:tcW w:w="2835" w:type="dxa"/>
            <w:vAlign w:val="center"/>
          </w:tcPr>
          <w:p w14:paraId="3E85713E">
            <w:pPr>
              <w:pStyle w:val="16"/>
            </w:pPr>
            <w:r>
              <w:t>资金成本</w:t>
            </w:r>
          </w:p>
        </w:tc>
        <w:tc>
          <w:tcPr>
            <w:tcW w:w="2551" w:type="dxa"/>
            <w:vAlign w:val="center"/>
          </w:tcPr>
          <w:p w14:paraId="5816925B">
            <w:pPr>
              <w:pStyle w:val="16"/>
            </w:pPr>
            <w:r>
              <w:t>≥95%</w:t>
            </w:r>
          </w:p>
        </w:tc>
        <w:tc>
          <w:tcPr>
            <w:tcW w:w="2268" w:type="dxa"/>
            <w:vAlign w:val="center"/>
          </w:tcPr>
          <w:p w14:paraId="19E0224D">
            <w:pPr>
              <w:pStyle w:val="16"/>
            </w:pPr>
            <w:r>
              <w:t>实际情况</w:t>
            </w:r>
          </w:p>
        </w:tc>
      </w:tr>
      <w:tr w14:paraId="40A4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B5CA6C">
            <w:pPr>
              <w:pStyle w:val="17"/>
            </w:pPr>
            <w:r>
              <w:t>效益指标</w:t>
            </w:r>
          </w:p>
        </w:tc>
        <w:tc>
          <w:tcPr>
            <w:tcW w:w="2268" w:type="dxa"/>
            <w:vAlign w:val="center"/>
          </w:tcPr>
          <w:p w14:paraId="1A422FDA">
            <w:pPr>
              <w:pStyle w:val="16"/>
            </w:pPr>
            <w:r>
              <w:t>社会效益指标</w:t>
            </w:r>
          </w:p>
        </w:tc>
        <w:tc>
          <w:tcPr>
            <w:tcW w:w="2835" w:type="dxa"/>
            <w:vAlign w:val="center"/>
          </w:tcPr>
          <w:p w14:paraId="259A8F0E">
            <w:pPr>
              <w:pStyle w:val="16"/>
            </w:pPr>
            <w:r>
              <w:t>工作完成率</w:t>
            </w:r>
          </w:p>
        </w:tc>
        <w:tc>
          <w:tcPr>
            <w:tcW w:w="2835" w:type="dxa"/>
            <w:vAlign w:val="center"/>
          </w:tcPr>
          <w:p w14:paraId="2DFF2C36">
            <w:pPr>
              <w:pStyle w:val="16"/>
            </w:pPr>
            <w:r>
              <w:t>工作完成率</w:t>
            </w:r>
          </w:p>
        </w:tc>
        <w:tc>
          <w:tcPr>
            <w:tcW w:w="2551" w:type="dxa"/>
            <w:vAlign w:val="center"/>
          </w:tcPr>
          <w:p w14:paraId="75BB6D01">
            <w:pPr>
              <w:pStyle w:val="16"/>
            </w:pPr>
            <w:r>
              <w:t>≥95%</w:t>
            </w:r>
          </w:p>
        </w:tc>
        <w:tc>
          <w:tcPr>
            <w:tcW w:w="2268" w:type="dxa"/>
            <w:vAlign w:val="center"/>
          </w:tcPr>
          <w:p w14:paraId="44AC69E2">
            <w:pPr>
              <w:pStyle w:val="16"/>
            </w:pPr>
            <w:r>
              <w:t>实际情况</w:t>
            </w:r>
          </w:p>
        </w:tc>
      </w:tr>
      <w:tr w14:paraId="4051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E101E">
            <w:pPr>
              <w:pStyle w:val="17"/>
            </w:pPr>
            <w:r>
              <w:t>满意度指标</w:t>
            </w:r>
          </w:p>
        </w:tc>
        <w:tc>
          <w:tcPr>
            <w:tcW w:w="2268" w:type="dxa"/>
            <w:vAlign w:val="center"/>
          </w:tcPr>
          <w:p w14:paraId="6567F324">
            <w:pPr>
              <w:pStyle w:val="16"/>
            </w:pPr>
            <w:r>
              <w:t>服务对象满意度指标</w:t>
            </w:r>
          </w:p>
        </w:tc>
        <w:tc>
          <w:tcPr>
            <w:tcW w:w="2835" w:type="dxa"/>
            <w:vAlign w:val="center"/>
          </w:tcPr>
          <w:p w14:paraId="09B467F0">
            <w:pPr>
              <w:pStyle w:val="16"/>
            </w:pPr>
            <w:r>
              <w:t>服务对象满意度</w:t>
            </w:r>
          </w:p>
        </w:tc>
        <w:tc>
          <w:tcPr>
            <w:tcW w:w="2835" w:type="dxa"/>
            <w:vAlign w:val="center"/>
          </w:tcPr>
          <w:p w14:paraId="6B6D6A03">
            <w:pPr>
              <w:pStyle w:val="16"/>
            </w:pPr>
            <w:r>
              <w:t>服务对象满意度</w:t>
            </w:r>
          </w:p>
        </w:tc>
        <w:tc>
          <w:tcPr>
            <w:tcW w:w="2551" w:type="dxa"/>
            <w:vAlign w:val="center"/>
          </w:tcPr>
          <w:p w14:paraId="50101FE3">
            <w:pPr>
              <w:pStyle w:val="16"/>
            </w:pPr>
            <w:r>
              <w:t>≥95%</w:t>
            </w:r>
          </w:p>
        </w:tc>
        <w:tc>
          <w:tcPr>
            <w:tcW w:w="2268" w:type="dxa"/>
            <w:vAlign w:val="center"/>
          </w:tcPr>
          <w:p w14:paraId="23788DA5">
            <w:pPr>
              <w:pStyle w:val="16"/>
            </w:pPr>
            <w:r>
              <w:t>调查问卷</w:t>
            </w:r>
          </w:p>
        </w:tc>
      </w:tr>
    </w:tbl>
    <w:p w14:paraId="5E075D1D">
      <w:pPr>
        <w:sectPr>
          <w:pgSz w:w="16840" w:h="11900" w:orient="landscape"/>
          <w:pgMar w:top="1361" w:right="1020" w:bottom="1134" w:left="1020" w:header="720" w:footer="720" w:gutter="0"/>
          <w:cols w:space="720" w:num="1"/>
        </w:sectPr>
      </w:pPr>
    </w:p>
    <w:p w14:paraId="78F1CED1">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4AA2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5FEDA8">
            <w:pPr>
              <w:pStyle w:val="14"/>
            </w:pPr>
            <w:r>
              <w:t>绩效目标</w:t>
            </w:r>
          </w:p>
        </w:tc>
        <w:tc>
          <w:tcPr>
            <w:tcW w:w="12756" w:type="dxa"/>
            <w:tcBorders>
              <w:bottom w:val="single" w:color="FFFFFF" w:sz="6" w:space="0"/>
            </w:tcBorders>
            <w:vAlign w:val="center"/>
          </w:tcPr>
          <w:p w14:paraId="0CD86AFC">
            <w:pPr>
              <w:pStyle w:val="16"/>
            </w:pPr>
            <w:r>
              <w:t>1.用于党员活动经费</w:t>
            </w:r>
          </w:p>
        </w:tc>
      </w:tr>
    </w:tbl>
    <w:p w14:paraId="13EBE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20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008937">
            <w:pPr>
              <w:pStyle w:val="14"/>
            </w:pPr>
            <w:r>
              <w:t>一级指标</w:t>
            </w:r>
          </w:p>
        </w:tc>
        <w:tc>
          <w:tcPr>
            <w:tcW w:w="2268" w:type="dxa"/>
            <w:vAlign w:val="center"/>
          </w:tcPr>
          <w:p w14:paraId="5E66427E">
            <w:pPr>
              <w:pStyle w:val="14"/>
            </w:pPr>
            <w:r>
              <w:t>二级指标</w:t>
            </w:r>
          </w:p>
        </w:tc>
        <w:tc>
          <w:tcPr>
            <w:tcW w:w="2835" w:type="dxa"/>
            <w:vAlign w:val="center"/>
          </w:tcPr>
          <w:p w14:paraId="1631EE42">
            <w:pPr>
              <w:pStyle w:val="14"/>
            </w:pPr>
            <w:r>
              <w:t>三级指标</w:t>
            </w:r>
          </w:p>
        </w:tc>
        <w:tc>
          <w:tcPr>
            <w:tcW w:w="2835" w:type="dxa"/>
            <w:vAlign w:val="center"/>
          </w:tcPr>
          <w:p w14:paraId="60BFAB24">
            <w:pPr>
              <w:pStyle w:val="14"/>
            </w:pPr>
            <w:r>
              <w:t>绩效指标描述</w:t>
            </w:r>
          </w:p>
        </w:tc>
        <w:tc>
          <w:tcPr>
            <w:tcW w:w="2551" w:type="dxa"/>
            <w:vAlign w:val="center"/>
          </w:tcPr>
          <w:p w14:paraId="452201F3">
            <w:pPr>
              <w:pStyle w:val="14"/>
            </w:pPr>
            <w:r>
              <w:t>指标值</w:t>
            </w:r>
          </w:p>
        </w:tc>
        <w:tc>
          <w:tcPr>
            <w:tcW w:w="2268" w:type="dxa"/>
            <w:vAlign w:val="center"/>
          </w:tcPr>
          <w:p w14:paraId="7A3DB8B2">
            <w:pPr>
              <w:pStyle w:val="14"/>
            </w:pPr>
            <w:r>
              <w:t>指标值确定依据</w:t>
            </w:r>
          </w:p>
        </w:tc>
      </w:tr>
      <w:tr w14:paraId="0FB8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EE1A1">
            <w:pPr>
              <w:pStyle w:val="17"/>
            </w:pPr>
            <w:r>
              <w:t>产出指标</w:t>
            </w:r>
          </w:p>
        </w:tc>
        <w:tc>
          <w:tcPr>
            <w:tcW w:w="2268" w:type="dxa"/>
            <w:vAlign w:val="center"/>
          </w:tcPr>
          <w:p w14:paraId="2B3560FC">
            <w:pPr>
              <w:pStyle w:val="16"/>
            </w:pPr>
            <w:r>
              <w:t>数量指标</w:t>
            </w:r>
          </w:p>
        </w:tc>
        <w:tc>
          <w:tcPr>
            <w:tcW w:w="2835" w:type="dxa"/>
            <w:vAlign w:val="center"/>
          </w:tcPr>
          <w:p w14:paraId="1C38B84E">
            <w:pPr>
              <w:pStyle w:val="16"/>
            </w:pPr>
            <w:r>
              <w:t>受益党总支、支部数</w:t>
            </w:r>
          </w:p>
        </w:tc>
        <w:tc>
          <w:tcPr>
            <w:tcW w:w="2835" w:type="dxa"/>
            <w:vAlign w:val="center"/>
          </w:tcPr>
          <w:p w14:paraId="7BAB9DCD">
            <w:pPr>
              <w:pStyle w:val="16"/>
            </w:pPr>
            <w:r>
              <w:t>享受资金补助党总支、支部数</w:t>
            </w:r>
          </w:p>
        </w:tc>
        <w:tc>
          <w:tcPr>
            <w:tcW w:w="2551" w:type="dxa"/>
            <w:vAlign w:val="center"/>
          </w:tcPr>
          <w:p w14:paraId="68B22025">
            <w:pPr>
              <w:pStyle w:val="16"/>
            </w:pPr>
            <w:r>
              <w:t>8人</w:t>
            </w:r>
          </w:p>
        </w:tc>
        <w:tc>
          <w:tcPr>
            <w:tcW w:w="2268" w:type="dxa"/>
            <w:vAlign w:val="center"/>
          </w:tcPr>
          <w:p w14:paraId="677E22E8">
            <w:pPr>
              <w:pStyle w:val="16"/>
            </w:pPr>
            <w:r>
              <w:t>年度工作计划</w:t>
            </w:r>
          </w:p>
        </w:tc>
      </w:tr>
      <w:tr w14:paraId="75B3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845D85"/>
        </w:tc>
        <w:tc>
          <w:tcPr>
            <w:tcW w:w="2268" w:type="dxa"/>
            <w:vAlign w:val="center"/>
          </w:tcPr>
          <w:p w14:paraId="3E760065">
            <w:pPr>
              <w:pStyle w:val="16"/>
            </w:pPr>
            <w:r>
              <w:t>质量指标</w:t>
            </w:r>
          </w:p>
        </w:tc>
        <w:tc>
          <w:tcPr>
            <w:tcW w:w="2835" w:type="dxa"/>
            <w:vAlign w:val="center"/>
          </w:tcPr>
          <w:p w14:paraId="21EEB272">
            <w:pPr>
              <w:pStyle w:val="16"/>
            </w:pPr>
            <w:r>
              <w:t>确保购买学习笔记本数</w:t>
            </w:r>
          </w:p>
        </w:tc>
        <w:tc>
          <w:tcPr>
            <w:tcW w:w="2835" w:type="dxa"/>
            <w:vAlign w:val="center"/>
          </w:tcPr>
          <w:p w14:paraId="33F05D83">
            <w:pPr>
              <w:pStyle w:val="16"/>
            </w:pPr>
            <w:r>
              <w:t>合格率</w:t>
            </w:r>
          </w:p>
        </w:tc>
        <w:tc>
          <w:tcPr>
            <w:tcW w:w="2551" w:type="dxa"/>
            <w:vAlign w:val="center"/>
          </w:tcPr>
          <w:p w14:paraId="4D6E4248">
            <w:pPr>
              <w:pStyle w:val="16"/>
            </w:pPr>
            <w:r>
              <w:t>≥90%</w:t>
            </w:r>
          </w:p>
        </w:tc>
        <w:tc>
          <w:tcPr>
            <w:tcW w:w="2268" w:type="dxa"/>
            <w:vAlign w:val="center"/>
          </w:tcPr>
          <w:p w14:paraId="35391520">
            <w:pPr>
              <w:pStyle w:val="16"/>
            </w:pPr>
            <w:r>
              <w:t>年度工作计划</w:t>
            </w:r>
          </w:p>
        </w:tc>
      </w:tr>
      <w:tr w14:paraId="1B29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AC9BE4"/>
        </w:tc>
        <w:tc>
          <w:tcPr>
            <w:tcW w:w="2268" w:type="dxa"/>
            <w:vAlign w:val="center"/>
          </w:tcPr>
          <w:p w14:paraId="78E19B69">
            <w:pPr>
              <w:pStyle w:val="16"/>
            </w:pPr>
            <w:r>
              <w:t>时效指标</w:t>
            </w:r>
          </w:p>
        </w:tc>
        <w:tc>
          <w:tcPr>
            <w:tcW w:w="2835" w:type="dxa"/>
            <w:vAlign w:val="center"/>
          </w:tcPr>
          <w:p w14:paraId="6E9E1BCC">
            <w:pPr>
              <w:pStyle w:val="16"/>
            </w:pPr>
            <w:r>
              <w:t>资金发放完成时间</w:t>
            </w:r>
          </w:p>
        </w:tc>
        <w:tc>
          <w:tcPr>
            <w:tcW w:w="2835" w:type="dxa"/>
            <w:vAlign w:val="center"/>
          </w:tcPr>
          <w:p w14:paraId="4882B09D">
            <w:pPr>
              <w:pStyle w:val="16"/>
            </w:pPr>
            <w:r>
              <w:t>资金发放完成时间</w:t>
            </w:r>
          </w:p>
        </w:tc>
        <w:tc>
          <w:tcPr>
            <w:tcW w:w="2551" w:type="dxa"/>
            <w:vAlign w:val="center"/>
          </w:tcPr>
          <w:p w14:paraId="51CE3BE2">
            <w:pPr>
              <w:pStyle w:val="16"/>
            </w:pPr>
            <w:r>
              <w:t>12月中旬以前</w:t>
            </w:r>
          </w:p>
        </w:tc>
        <w:tc>
          <w:tcPr>
            <w:tcW w:w="2268" w:type="dxa"/>
            <w:vAlign w:val="center"/>
          </w:tcPr>
          <w:p w14:paraId="5819D4FB">
            <w:pPr>
              <w:pStyle w:val="16"/>
            </w:pPr>
            <w:r>
              <w:t>年度工作计划</w:t>
            </w:r>
          </w:p>
        </w:tc>
      </w:tr>
      <w:tr w14:paraId="51E5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2E051"/>
        </w:tc>
        <w:tc>
          <w:tcPr>
            <w:tcW w:w="2268" w:type="dxa"/>
            <w:vAlign w:val="center"/>
          </w:tcPr>
          <w:p w14:paraId="772DF99D">
            <w:pPr>
              <w:pStyle w:val="16"/>
            </w:pPr>
            <w:r>
              <w:t>成本指标</w:t>
            </w:r>
          </w:p>
        </w:tc>
        <w:tc>
          <w:tcPr>
            <w:tcW w:w="2835" w:type="dxa"/>
            <w:vAlign w:val="center"/>
          </w:tcPr>
          <w:p w14:paraId="37E45026">
            <w:pPr>
              <w:pStyle w:val="16"/>
            </w:pPr>
            <w:r>
              <w:t>预算控制数</w:t>
            </w:r>
          </w:p>
        </w:tc>
        <w:tc>
          <w:tcPr>
            <w:tcW w:w="2835" w:type="dxa"/>
            <w:vAlign w:val="center"/>
          </w:tcPr>
          <w:p w14:paraId="7C9660FE">
            <w:pPr>
              <w:pStyle w:val="16"/>
            </w:pPr>
            <w:r>
              <w:t>不超预算控制数</w:t>
            </w:r>
          </w:p>
        </w:tc>
        <w:tc>
          <w:tcPr>
            <w:tcW w:w="2551" w:type="dxa"/>
            <w:vAlign w:val="center"/>
          </w:tcPr>
          <w:p w14:paraId="5CC64712">
            <w:pPr>
              <w:pStyle w:val="16"/>
            </w:pPr>
            <w:r>
              <w:t>≤1.5万元</w:t>
            </w:r>
          </w:p>
        </w:tc>
        <w:tc>
          <w:tcPr>
            <w:tcW w:w="2268" w:type="dxa"/>
            <w:vAlign w:val="center"/>
          </w:tcPr>
          <w:p w14:paraId="449099FD">
            <w:pPr>
              <w:pStyle w:val="16"/>
            </w:pPr>
            <w:r>
              <w:t>预算成本</w:t>
            </w:r>
          </w:p>
        </w:tc>
      </w:tr>
      <w:tr w14:paraId="331F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ABC0FE">
            <w:pPr>
              <w:pStyle w:val="17"/>
            </w:pPr>
            <w:r>
              <w:t>效益指标</w:t>
            </w:r>
          </w:p>
        </w:tc>
        <w:tc>
          <w:tcPr>
            <w:tcW w:w="2268" w:type="dxa"/>
            <w:vAlign w:val="center"/>
          </w:tcPr>
          <w:p w14:paraId="3AF456F9">
            <w:pPr>
              <w:pStyle w:val="16"/>
            </w:pPr>
            <w:r>
              <w:t>社会效益指标</w:t>
            </w:r>
          </w:p>
        </w:tc>
        <w:tc>
          <w:tcPr>
            <w:tcW w:w="2835" w:type="dxa"/>
            <w:vAlign w:val="center"/>
          </w:tcPr>
          <w:p w14:paraId="2EEFB8B4">
            <w:pPr>
              <w:pStyle w:val="16"/>
            </w:pPr>
            <w:r>
              <w:t>社会满意程度</w:t>
            </w:r>
          </w:p>
        </w:tc>
        <w:tc>
          <w:tcPr>
            <w:tcW w:w="2835" w:type="dxa"/>
            <w:vAlign w:val="center"/>
          </w:tcPr>
          <w:p w14:paraId="3D7FC87D">
            <w:pPr>
              <w:pStyle w:val="16"/>
            </w:pPr>
            <w:r>
              <w:t>长期提高党员综合素质，发挥党员模范带头作用</w:t>
            </w:r>
          </w:p>
        </w:tc>
        <w:tc>
          <w:tcPr>
            <w:tcW w:w="2551" w:type="dxa"/>
            <w:vAlign w:val="center"/>
          </w:tcPr>
          <w:p w14:paraId="44AC5439">
            <w:pPr>
              <w:pStyle w:val="16"/>
            </w:pPr>
            <w:r>
              <w:t>≥90较上年提升</w:t>
            </w:r>
          </w:p>
        </w:tc>
        <w:tc>
          <w:tcPr>
            <w:tcW w:w="2268" w:type="dxa"/>
            <w:vAlign w:val="center"/>
          </w:tcPr>
          <w:p w14:paraId="1A6F870B">
            <w:pPr>
              <w:pStyle w:val="16"/>
            </w:pPr>
            <w:r>
              <w:t>年度工作计划</w:t>
            </w:r>
          </w:p>
        </w:tc>
      </w:tr>
      <w:tr w14:paraId="6C08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BF4A26">
            <w:pPr>
              <w:pStyle w:val="17"/>
            </w:pPr>
            <w:r>
              <w:t>满意度指标</w:t>
            </w:r>
          </w:p>
        </w:tc>
        <w:tc>
          <w:tcPr>
            <w:tcW w:w="2268" w:type="dxa"/>
            <w:vAlign w:val="center"/>
          </w:tcPr>
          <w:p w14:paraId="3507A291">
            <w:pPr>
              <w:pStyle w:val="16"/>
            </w:pPr>
            <w:r>
              <w:t>服务对象满意度指标</w:t>
            </w:r>
          </w:p>
        </w:tc>
        <w:tc>
          <w:tcPr>
            <w:tcW w:w="2835" w:type="dxa"/>
            <w:vAlign w:val="center"/>
          </w:tcPr>
          <w:p w14:paraId="6198F26B">
            <w:pPr>
              <w:pStyle w:val="16"/>
            </w:pPr>
            <w:r>
              <w:t>通过问卷调查，满意和较满意的对</w:t>
            </w:r>
          </w:p>
        </w:tc>
        <w:tc>
          <w:tcPr>
            <w:tcW w:w="2835" w:type="dxa"/>
            <w:vAlign w:val="center"/>
          </w:tcPr>
          <w:p w14:paraId="13A1B978">
            <w:pPr>
              <w:pStyle w:val="16"/>
            </w:pPr>
            <w:r>
              <w:t>通过问卷调查，满意和较满意的对象占所有调查对象的比例</w:t>
            </w:r>
          </w:p>
        </w:tc>
        <w:tc>
          <w:tcPr>
            <w:tcW w:w="2551" w:type="dxa"/>
            <w:vAlign w:val="center"/>
          </w:tcPr>
          <w:p w14:paraId="42E24287">
            <w:pPr>
              <w:pStyle w:val="16"/>
            </w:pPr>
            <w:r>
              <w:t>≥95%</w:t>
            </w:r>
          </w:p>
        </w:tc>
        <w:tc>
          <w:tcPr>
            <w:tcW w:w="2268" w:type="dxa"/>
            <w:vAlign w:val="center"/>
          </w:tcPr>
          <w:p w14:paraId="60E9DA88">
            <w:pPr>
              <w:pStyle w:val="16"/>
            </w:pPr>
            <w:r>
              <w:t>调查问卷</w:t>
            </w:r>
          </w:p>
        </w:tc>
      </w:tr>
    </w:tbl>
    <w:p w14:paraId="7F318D0D">
      <w:pPr>
        <w:sectPr>
          <w:pgSz w:w="16840" w:h="11900" w:orient="landscape"/>
          <w:pgMar w:top="1361" w:right="1020" w:bottom="1134" w:left="1020" w:header="720" w:footer="720" w:gutter="0"/>
          <w:cols w:space="720" w:num="1"/>
        </w:sectPr>
      </w:pPr>
    </w:p>
    <w:p w14:paraId="27168856">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B7E7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020437">
            <w:pPr>
              <w:pStyle w:val="14"/>
            </w:pPr>
            <w:r>
              <w:t>绩效目标</w:t>
            </w:r>
          </w:p>
        </w:tc>
        <w:tc>
          <w:tcPr>
            <w:tcW w:w="12756" w:type="dxa"/>
            <w:tcBorders>
              <w:bottom w:val="single" w:color="FFFFFF" w:sz="6" w:space="0"/>
            </w:tcBorders>
            <w:vAlign w:val="center"/>
          </w:tcPr>
          <w:p w14:paraId="4F09AB10">
            <w:pPr>
              <w:pStyle w:val="16"/>
            </w:pPr>
            <w:r>
              <w:t>1.预算本级资金5.12万元，用于教师业务培训，提高教师素质。</w:t>
            </w:r>
          </w:p>
        </w:tc>
      </w:tr>
    </w:tbl>
    <w:p w14:paraId="141EA7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DE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C54A8B">
            <w:pPr>
              <w:pStyle w:val="14"/>
            </w:pPr>
            <w:r>
              <w:t>一级指标</w:t>
            </w:r>
          </w:p>
        </w:tc>
        <w:tc>
          <w:tcPr>
            <w:tcW w:w="2268" w:type="dxa"/>
            <w:vAlign w:val="center"/>
          </w:tcPr>
          <w:p w14:paraId="6A7507BA">
            <w:pPr>
              <w:pStyle w:val="14"/>
            </w:pPr>
            <w:r>
              <w:t>二级指标</w:t>
            </w:r>
          </w:p>
        </w:tc>
        <w:tc>
          <w:tcPr>
            <w:tcW w:w="2835" w:type="dxa"/>
            <w:vAlign w:val="center"/>
          </w:tcPr>
          <w:p w14:paraId="257706DB">
            <w:pPr>
              <w:pStyle w:val="14"/>
            </w:pPr>
            <w:r>
              <w:t>三级指标</w:t>
            </w:r>
          </w:p>
        </w:tc>
        <w:tc>
          <w:tcPr>
            <w:tcW w:w="2835" w:type="dxa"/>
            <w:vAlign w:val="center"/>
          </w:tcPr>
          <w:p w14:paraId="01A2A9D7">
            <w:pPr>
              <w:pStyle w:val="14"/>
            </w:pPr>
            <w:r>
              <w:t>绩效指标描述</w:t>
            </w:r>
          </w:p>
        </w:tc>
        <w:tc>
          <w:tcPr>
            <w:tcW w:w="2551" w:type="dxa"/>
            <w:vAlign w:val="center"/>
          </w:tcPr>
          <w:p w14:paraId="1C2E2539">
            <w:pPr>
              <w:pStyle w:val="14"/>
            </w:pPr>
            <w:r>
              <w:t>指标值</w:t>
            </w:r>
          </w:p>
        </w:tc>
        <w:tc>
          <w:tcPr>
            <w:tcW w:w="2268" w:type="dxa"/>
            <w:vAlign w:val="center"/>
          </w:tcPr>
          <w:p w14:paraId="4C6F1AF9">
            <w:pPr>
              <w:pStyle w:val="14"/>
            </w:pPr>
            <w:r>
              <w:t>指标值确定依据</w:t>
            </w:r>
          </w:p>
        </w:tc>
      </w:tr>
      <w:tr w14:paraId="1FCB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BA5225">
            <w:pPr>
              <w:pStyle w:val="17"/>
            </w:pPr>
            <w:r>
              <w:t>产出指标</w:t>
            </w:r>
          </w:p>
        </w:tc>
        <w:tc>
          <w:tcPr>
            <w:tcW w:w="2268" w:type="dxa"/>
            <w:vAlign w:val="center"/>
          </w:tcPr>
          <w:p w14:paraId="42936CBF">
            <w:pPr>
              <w:pStyle w:val="16"/>
            </w:pPr>
            <w:r>
              <w:t>数量指标</w:t>
            </w:r>
          </w:p>
        </w:tc>
        <w:tc>
          <w:tcPr>
            <w:tcW w:w="2835" w:type="dxa"/>
            <w:vAlign w:val="center"/>
          </w:tcPr>
          <w:p w14:paraId="52A70A99">
            <w:pPr>
              <w:pStyle w:val="16"/>
            </w:pPr>
            <w:r>
              <w:t>培训人数</w:t>
            </w:r>
          </w:p>
        </w:tc>
        <w:tc>
          <w:tcPr>
            <w:tcW w:w="2835" w:type="dxa"/>
            <w:vAlign w:val="center"/>
          </w:tcPr>
          <w:p w14:paraId="73F51DD3">
            <w:pPr>
              <w:pStyle w:val="16"/>
            </w:pPr>
            <w:r>
              <w:t>培训人数</w:t>
            </w:r>
          </w:p>
        </w:tc>
        <w:tc>
          <w:tcPr>
            <w:tcW w:w="2551" w:type="dxa"/>
            <w:vAlign w:val="center"/>
          </w:tcPr>
          <w:p w14:paraId="7A7E2314">
            <w:pPr>
              <w:pStyle w:val="16"/>
            </w:pPr>
            <w:r>
              <w:t>≥266人</w:t>
            </w:r>
          </w:p>
        </w:tc>
        <w:tc>
          <w:tcPr>
            <w:tcW w:w="2268" w:type="dxa"/>
            <w:vAlign w:val="center"/>
          </w:tcPr>
          <w:p w14:paraId="650D8F66">
            <w:pPr>
              <w:pStyle w:val="16"/>
            </w:pPr>
            <w:r>
              <w:t>年度工作计划</w:t>
            </w:r>
          </w:p>
        </w:tc>
      </w:tr>
      <w:tr w14:paraId="22F1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1B219"/>
        </w:tc>
        <w:tc>
          <w:tcPr>
            <w:tcW w:w="2268" w:type="dxa"/>
            <w:vAlign w:val="center"/>
          </w:tcPr>
          <w:p w14:paraId="6F12506C">
            <w:pPr>
              <w:pStyle w:val="16"/>
            </w:pPr>
            <w:r>
              <w:t>质量指标</w:t>
            </w:r>
          </w:p>
        </w:tc>
        <w:tc>
          <w:tcPr>
            <w:tcW w:w="2835" w:type="dxa"/>
            <w:vAlign w:val="center"/>
          </w:tcPr>
          <w:p w14:paraId="546C8852">
            <w:pPr>
              <w:pStyle w:val="16"/>
            </w:pPr>
            <w:r>
              <w:t>培训质量</w:t>
            </w:r>
          </w:p>
        </w:tc>
        <w:tc>
          <w:tcPr>
            <w:tcW w:w="2835" w:type="dxa"/>
            <w:vAlign w:val="center"/>
          </w:tcPr>
          <w:p w14:paraId="7ADB4474">
            <w:pPr>
              <w:pStyle w:val="16"/>
            </w:pPr>
            <w:r>
              <w:t>培训完成后的质量测评通过率</w:t>
            </w:r>
          </w:p>
        </w:tc>
        <w:tc>
          <w:tcPr>
            <w:tcW w:w="2551" w:type="dxa"/>
            <w:vAlign w:val="center"/>
          </w:tcPr>
          <w:p w14:paraId="7708726D">
            <w:pPr>
              <w:pStyle w:val="16"/>
            </w:pPr>
            <w:r>
              <w:t>≥95%</w:t>
            </w:r>
          </w:p>
        </w:tc>
        <w:tc>
          <w:tcPr>
            <w:tcW w:w="2268" w:type="dxa"/>
            <w:vAlign w:val="center"/>
          </w:tcPr>
          <w:p w14:paraId="6BDDE1D3">
            <w:pPr>
              <w:pStyle w:val="16"/>
            </w:pPr>
            <w:r>
              <w:t>年度工作计划</w:t>
            </w:r>
          </w:p>
        </w:tc>
      </w:tr>
      <w:tr w14:paraId="30EF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99BEA"/>
        </w:tc>
        <w:tc>
          <w:tcPr>
            <w:tcW w:w="2268" w:type="dxa"/>
            <w:vAlign w:val="center"/>
          </w:tcPr>
          <w:p w14:paraId="63F319FB">
            <w:pPr>
              <w:pStyle w:val="16"/>
            </w:pPr>
            <w:r>
              <w:t>时效指标</w:t>
            </w:r>
          </w:p>
        </w:tc>
        <w:tc>
          <w:tcPr>
            <w:tcW w:w="2835" w:type="dxa"/>
            <w:vAlign w:val="center"/>
          </w:tcPr>
          <w:p w14:paraId="5E59B15D">
            <w:pPr>
              <w:pStyle w:val="16"/>
            </w:pPr>
            <w:r>
              <w:t>经费使用时间</w:t>
            </w:r>
          </w:p>
        </w:tc>
        <w:tc>
          <w:tcPr>
            <w:tcW w:w="2835" w:type="dxa"/>
            <w:vAlign w:val="center"/>
          </w:tcPr>
          <w:p w14:paraId="36F3F1A8">
            <w:pPr>
              <w:pStyle w:val="16"/>
            </w:pPr>
            <w:r>
              <w:t>完成培训时间</w:t>
            </w:r>
          </w:p>
        </w:tc>
        <w:tc>
          <w:tcPr>
            <w:tcW w:w="2551" w:type="dxa"/>
            <w:vAlign w:val="center"/>
          </w:tcPr>
          <w:p w14:paraId="7C8E3D82">
            <w:pPr>
              <w:pStyle w:val="16"/>
            </w:pPr>
            <w:r>
              <w:t>12月中旬以前</w:t>
            </w:r>
          </w:p>
        </w:tc>
        <w:tc>
          <w:tcPr>
            <w:tcW w:w="2268" w:type="dxa"/>
            <w:vAlign w:val="center"/>
          </w:tcPr>
          <w:p w14:paraId="2FE47350">
            <w:pPr>
              <w:pStyle w:val="16"/>
            </w:pPr>
            <w:r>
              <w:t>年度工作计划</w:t>
            </w:r>
          </w:p>
        </w:tc>
      </w:tr>
      <w:tr w14:paraId="3BD12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5C4A1"/>
        </w:tc>
        <w:tc>
          <w:tcPr>
            <w:tcW w:w="2268" w:type="dxa"/>
            <w:vAlign w:val="center"/>
          </w:tcPr>
          <w:p w14:paraId="76294450">
            <w:pPr>
              <w:pStyle w:val="16"/>
            </w:pPr>
            <w:r>
              <w:t>成本指标</w:t>
            </w:r>
          </w:p>
        </w:tc>
        <w:tc>
          <w:tcPr>
            <w:tcW w:w="2835" w:type="dxa"/>
            <w:vAlign w:val="center"/>
          </w:tcPr>
          <w:p w14:paraId="009AC05D">
            <w:pPr>
              <w:pStyle w:val="16"/>
            </w:pPr>
            <w:r>
              <w:t>预算控制数</w:t>
            </w:r>
          </w:p>
        </w:tc>
        <w:tc>
          <w:tcPr>
            <w:tcW w:w="2835" w:type="dxa"/>
            <w:vAlign w:val="center"/>
          </w:tcPr>
          <w:p w14:paraId="500E9746">
            <w:pPr>
              <w:pStyle w:val="16"/>
            </w:pPr>
            <w:r>
              <w:t>不超预算控制数</w:t>
            </w:r>
          </w:p>
        </w:tc>
        <w:tc>
          <w:tcPr>
            <w:tcW w:w="2551" w:type="dxa"/>
            <w:vAlign w:val="center"/>
          </w:tcPr>
          <w:p w14:paraId="39803142">
            <w:pPr>
              <w:pStyle w:val="16"/>
            </w:pPr>
            <w:r>
              <w:t>&lt;5.12万元</w:t>
            </w:r>
          </w:p>
        </w:tc>
        <w:tc>
          <w:tcPr>
            <w:tcW w:w="2268" w:type="dxa"/>
            <w:vAlign w:val="center"/>
          </w:tcPr>
          <w:p w14:paraId="74C1EEE6">
            <w:pPr>
              <w:pStyle w:val="16"/>
            </w:pPr>
            <w:r>
              <w:t>预算成本</w:t>
            </w:r>
          </w:p>
        </w:tc>
      </w:tr>
      <w:tr w14:paraId="1162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985F38">
            <w:pPr>
              <w:pStyle w:val="17"/>
            </w:pPr>
            <w:r>
              <w:t>效益指标</w:t>
            </w:r>
          </w:p>
        </w:tc>
        <w:tc>
          <w:tcPr>
            <w:tcW w:w="2268" w:type="dxa"/>
            <w:vAlign w:val="center"/>
          </w:tcPr>
          <w:p w14:paraId="58F8F051">
            <w:pPr>
              <w:pStyle w:val="16"/>
            </w:pPr>
            <w:r>
              <w:t>社会效益指标</w:t>
            </w:r>
          </w:p>
        </w:tc>
        <w:tc>
          <w:tcPr>
            <w:tcW w:w="2835" w:type="dxa"/>
            <w:vAlign w:val="center"/>
          </w:tcPr>
          <w:p w14:paraId="2808EDA2">
            <w:pPr>
              <w:pStyle w:val="16"/>
            </w:pPr>
            <w:r>
              <w:t>提高素养意识</w:t>
            </w:r>
          </w:p>
        </w:tc>
        <w:tc>
          <w:tcPr>
            <w:tcW w:w="2835" w:type="dxa"/>
            <w:vAlign w:val="center"/>
          </w:tcPr>
          <w:p w14:paraId="5F7DAECB">
            <w:pPr>
              <w:pStyle w:val="16"/>
            </w:pPr>
            <w:r>
              <w:t>提高教育系统干部、教师素养和意识</w:t>
            </w:r>
          </w:p>
        </w:tc>
        <w:tc>
          <w:tcPr>
            <w:tcW w:w="2551" w:type="dxa"/>
            <w:vAlign w:val="center"/>
          </w:tcPr>
          <w:p w14:paraId="56154806">
            <w:pPr>
              <w:pStyle w:val="16"/>
            </w:pPr>
            <w:r>
              <w:t>较上年提升</w:t>
            </w:r>
          </w:p>
        </w:tc>
        <w:tc>
          <w:tcPr>
            <w:tcW w:w="2268" w:type="dxa"/>
            <w:vAlign w:val="center"/>
          </w:tcPr>
          <w:p w14:paraId="5800B935">
            <w:pPr>
              <w:pStyle w:val="16"/>
            </w:pPr>
            <w:r>
              <w:t>年度工作计划</w:t>
            </w:r>
          </w:p>
        </w:tc>
      </w:tr>
      <w:tr w14:paraId="5A281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B906D6">
            <w:pPr>
              <w:pStyle w:val="17"/>
            </w:pPr>
            <w:r>
              <w:t>满意度指标</w:t>
            </w:r>
          </w:p>
        </w:tc>
        <w:tc>
          <w:tcPr>
            <w:tcW w:w="2268" w:type="dxa"/>
            <w:vAlign w:val="center"/>
          </w:tcPr>
          <w:p w14:paraId="7337185F">
            <w:pPr>
              <w:pStyle w:val="16"/>
            </w:pPr>
            <w:r>
              <w:t>服务对象满意度指标</w:t>
            </w:r>
          </w:p>
        </w:tc>
        <w:tc>
          <w:tcPr>
            <w:tcW w:w="2835" w:type="dxa"/>
            <w:vAlign w:val="center"/>
          </w:tcPr>
          <w:p w14:paraId="3E21F616">
            <w:pPr>
              <w:pStyle w:val="16"/>
            </w:pPr>
            <w:r>
              <w:t>教师满意度(%)</w:t>
            </w:r>
          </w:p>
        </w:tc>
        <w:tc>
          <w:tcPr>
            <w:tcW w:w="2835" w:type="dxa"/>
            <w:vAlign w:val="center"/>
          </w:tcPr>
          <w:p w14:paraId="0FE74DC5">
            <w:pPr>
              <w:pStyle w:val="16"/>
            </w:pPr>
            <w:r>
              <w:t>教师工对当年项目的满意情况</w:t>
            </w:r>
          </w:p>
        </w:tc>
        <w:tc>
          <w:tcPr>
            <w:tcW w:w="2551" w:type="dxa"/>
            <w:vAlign w:val="center"/>
          </w:tcPr>
          <w:p w14:paraId="1AE86FD1">
            <w:pPr>
              <w:pStyle w:val="16"/>
            </w:pPr>
            <w:r>
              <w:t>≥95%</w:t>
            </w:r>
          </w:p>
        </w:tc>
        <w:tc>
          <w:tcPr>
            <w:tcW w:w="2268" w:type="dxa"/>
            <w:vAlign w:val="center"/>
          </w:tcPr>
          <w:p w14:paraId="503E7670">
            <w:pPr>
              <w:pStyle w:val="16"/>
            </w:pPr>
            <w:r>
              <w:t>问卷调查</w:t>
            </w:r>
          </w:p>
        </w:tc>
      </w:tr>
    </w:tbl>
    <w:p w14:paraId="043B6605">
      <w:pPr>
        <w:sectPr>
          <w:pgSz w:w="16840" w:h="11900" w:orient="landscape"/>
          <w:pgMar w:top="1361" w:right="1020" w:bottom="1134" w:left="1020" w:header="720" w:footer="720" w:gutter="0"/>
          <w:cols w:space="720" w:num="1"/>
        </w:sectPr>
      </w:pPr>
    </w:p>
    <w:p w14:paraId="79672A13">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A5A3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23C589">
            <w:pPr>
              <w:pStyle w:val="14"/>
            </w:pPr>
            <w:r>
              <w:t>绩效目标</w:t>
            </w:r>
          </w:p>
        </w:tc>
        <w:tc>
          <w:tcPr>
            <w:tcW w:w="12756" w:type="dxa"/>
            <w:tcBorders>
              <w:bottom w:val="single" w:color="FFFFFF" w:sz="6" w:space="0"/>
            </w:tcBorders>
            <w:vAlign w:val="center"/>
          </w:tcPr>
          <w:p w14:paraId="1BB284E5">
            <w:pPr>
              <w:pStyle w:val="16"/>
            </w:pPr>
            <w:r>
              <w:t>1.保障教职工正常享受福利待遇。</w:t>
            </w:r>
          </w:p>
          <w:p w14:paraId="4675428A">
            <w:pPr>
              <w:pStyle w:val="16"/>
            </w:pPr>
            <w:r>
              <w:t>2.提高教职工幸福指数。</w:t>
            </w:r>
          </w:p>
        </w:tc>
      </w:tr>
    </w:tbl>
    <w:p w14:paraId="727D7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FB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1AF479">
            <w:pPr>
              <w:pStyle w:val="14"/>
            </w:pPr>
            <w:r>
              <w:t>一级指标</w:t>
            </w:r>
          </w:p>
        </w:tc>
        <w:tc>
          <w:tcPr>
            <w:tcW w:w="2268" w:type="dxa"/>
            <w:vAlign w:val="center"/>
          </w:tcPr>
          <w:p w14:paraId="0C5AEF65">
            <w:pPr>
              <w:pStyle w:val="14"/>
            </w:pPr>
            <w:r>
              <w:t>二级指标</w:t>
            </w:r>
          </w:p>
        </w:tc>
        <w:tc>
          <w:tcPr>
            <w:tcW w:w="2835" w:type="dxa"/>
            <w:vAlign w:val="center"/>
          </w:tcPr>
          <w:p w14:paraId="76793C6F">
            <w:pPr>
              <w:pStyle w:val="14"/>
            </w:pPr>
            <w:r>
              <w:t>三级指标</w:t>
            </w:r>
          </w:p>
        </w:tc>
        <w:tc>
          <w:tcPr>
            <w:tcW w:w="2835" w:type="dxa"/>
            <w:vAlign w:val="center"/>
          </w:tcPr>
          <w:p w14:paraId="0E097467">
            <w:pPr>
              <w:pStyle w:val="14"/>
            </w:pPr>
            <w:r>
              <w:t>绩效指标描述</w:t>
            </w:r>
          </w:p>
        </w:tc>
        <w:tc>
          <w:tcPr>
            <w:tcW w:w="2551" w:type="dxa"/>
            <w:vAlign w:val="center"/>
          </w:tcPr>
          <w:p w14:paraId="10A67698">
            <w:pPr>
              <w:pStyle w:val="14"/>
            </w:pPr>
            <w:r>
              <w:t>指标值</w:t>
            </w:r>
          </w:p>
        </w:tc>
        <w:tc>
          <w:tcPr>
            <w:tcW w:w="2268" w:type="dxa"/>
            <w:vAlign w:val="center"/>
          </w:tcPr>
          <w:p w14:paraId="7E5906DF">
            <w:pPr>
              <w:pStyle w:val="14"/>
            </w:pPr>
            <w:r>
              <w:t>指标值确定依据</w:t>
            </w:r>
          </w:p>
        </w:tc>
      </w:tr>
      <w:tr w14:paraId="2442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25FC97">
            <w:pPr>
              <w:pStyle w:val="17"/>
            </w:pPr>
            <w:r>
              <w:t>产出指标</w:t>
            </w:r>
          </w:p>
        </w:tc>
        <w:tc>
          <w:tcPr>
            <w:tcW w:w="2268" w:type="dxa"/>
            <w:vAlign w:val="center"/>
          </w:tcPr>
          <w:p w14:paraId="310FC9C2">
            <w:pPr>
              <w:pStyle w:val="16"/>
            </w:pPr>
            <w:r>
              <w:t>数量指标</w:t>
            </w:r>
          </w:p>
        </w:tc>
        <w:tc>
          <w:tcPr>
            <w:tcW w:w="2835" w:type="dxa"/>
            <w:vAlign w:val="center"/>
          </w:tcPr>
          <w:p w14:paraId="6F6B0CF4">
            <w:pPr>
              <w:pStyle w:val="16"/>
            </w:pPr>
            <w:r>
              <w:t>享受福利人次</w:t>
            </w:r>
          </w:p>
        </w:tc>
        <w:tc>
          <w:tcPr>
            <w:tcW w:w="2835" w:type="dxa"/>
            <w:vAlign w:val="center"/>
          </w:tcPr>
          <w:p w14:paraId="18C99F95">
            <w:pPr>
              <w:pStyle w:val="16"/>
            </w:pPr>
            <w:r>
              <w:t>全年总计享受福利待遇人次</w:t>
            </w:r>
          </w:p>
        </w:tc>
        <w:tc>
          <w:tcPr>
            <w:tcW w:w="2551" w:type="dxa"/>
            <w:vAlign w:val="center"/>
          </w:tcPr>
          <w:p w14:paraId="2EAEFB6E">
            <w:pPr>
              <w:pStyle w:val="16"/>
            </w:pPr>
            <w:r>
              <w:t>≥266人次</w:t>
            </w:r>
          </w:p>
        </w:tc>
        <w:tc>
          <w:tcPr>
            <w:tcW w:w="2268" w:type="dxa"/>
            <w:vAlign w:val="center"/>
          </w:tcPr>
          <w:p w14:paraId="266EA518">
            <w:pPr>
              <w:pStyle w:val="16"/>
            </w:pPr>
            <w:r>
              <w:t>年度工作计划</w:t>
            </w:r>
          </w:p>
        </w:tc>
      </w:tr>
      <w:tr w14:paraId="7138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73BC36"/>
        </w:tc>
        <w:tc>
          <w:tcPr>
            <w:tcW w:w="2268" w:type="dxa"/>
            <w:vAlign w:val="center"/>
          </w:tcPr>
          <w:p w14:paraId="6C2ABA70">
            <w:pPr>
              <w:pStyle w:val="16"/>
            </w:pPr>
            <w:r>
              <w:t>质量指标</w:t>
            </w:r>
          </w:p>
        </w:tc>
        <w:tc>
          <w:tcPr>
            <w:tcW w:w="2835" w:type="dxa"/>
            <w:vAlign w:val="center"/>
          </w:tcPr>
          <w:p w14:paraId="342E5432">
            <w:pPr>
              <w:pStyle w:val="16"/>
            </w:pPr>
            <w:r>
              <w:t>福利物品质量</w:t>
            </w:r>
          </w:p>
        </w:tc>
        <w:tc>
          <w:tcPr>
            <w:tcW w:w="2835" w:type="dxa"/>
            <w:vAlign w:val="center"/>
          </w:tcPr>
          <w:p w14:paraId="1C095E34">
            <w:pPr>
              <w:pStyle w:val="16"/>
            </w:pPr>
            <w:r>
              <w:t>福利购置物品质量合格率</w:t>
            </w:r>
          </w:p>
        </w:tc>
        <w:tc>
          <w:tcPr>
            <w:tcW w:w="2551" w:type="dxa"/>
            <w:vAlign w:val="center"/>
          </w:tcPr>
          <w:p w14:paraId="0B60C23B">
            <w:pPr>
              <w:pStyle w:val="16"/>
            </w:pPr>
            <w:r>
              <w:t>≥95%（百分比）</w:t>
            </w:r>
          </w:p>
        </w:tc>
        <w:tc>
          <w:tcPr>
            <w:tcW w:w="2268" w:type="dxa"/>
            <w:vAlign w:val="center"/>
          </w:tcPr>
          <w:p w14:paraId="6E66D4AD">
            <w:pPr>
              <w:pStyle w:val="16"/>
            </w:pPr>
            <w:r>
              <w:t>年度工作计划</w:t>
            </w:r>
          </w:p>
        </w:tc>
      </w:tr>
      <w:tr w14:paraId="065E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2857C"/>
        </w:tc>
        <w:tc>
          <w:tcPr>
            <w:tcW w:w="2268" w:type="dxa"/>
            <w:vAlign w:val="center"/>
          </w:tcPr>
          <w:p w14:paraId="07797C4F">
            <w:pPr>
              <w:pStyle w:val="16"/>
            </w:pPr>
            <w:r>
              <w:t>时效指标</w:t>
            </w:r>
          </w:p>
        </w:tc>
        <w:tc>
          <w:tcPr>
            <w:tcW w:w="2835" w:type="dxa"/>
            <w:vAlign w:val="center"/>
          </w:tcPr>
          <w:p w14:paraId="7A91147B">
            <w:pPr>
              <w:pStyle w:val="16"/>
            </w:pPr>
            <w:r>
              <w:t>经费使用时间</w:t>
            </w:r>
          </w:p>
        </w:tc>
        <w:tc>
          <w:tcPr>
            <w:tcW w:w="2835" w:type="dxa"/>
            <w:vAlign w:val="center"/>
          </w:tcPr>
          <w:p w14:paraId="425FEBCC">
            <w:pPr>
              <w:pStyle w:val="16"/>
            </w:pPr>
            <w:r>
              <w:t>经费支出时效</w:t>
            </w:r>
          </w:p>
        </w:tc>
        <w:tc>
          <w:tcPr>
            <w:tcW w:w="2551" w:type="dxa"/>
            <w:vAlign w:val="center"/>
          </w:tcPr>
          <w:p w14:paraId="55D1BBE1">
            <w:pPr>
              <w:pStyle w:val="16"/>
            </w:pPr>
            <w:r>
              <w:t>按季度序时支出</w:t>
            </w:r>
          </w:p>
        </w:tc>
        <w:tc>
          <w:tcPr>
            <w:tcW w:w="2268" w:type="dxa"/>
            <w:vAlign w:val="center"/>
          </w:tcPr>
          <w:p w14:paraId="39941E1C">
            <w:pPr>
              <w:pStyle w:val="16"/>
            </w:pPr>
            <w:r>
              <w:t>年度工作计划</w:t>
            </w:r>
          </w:p>
        </w:tc>
      </w:tr>
      <w:tr w14:paraId="09BD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99A50"/>
        </w:tc>
        <w:tc>
          <w:tcPr>
            <w:tcW w:w="2268" w:type="dxa"/>
            <w:vAlign w:val="center"/>
          </w:tcPr>
          <w:p w14:paraId="571C6AB2">
            <w:pPr>
              <w:pStyle w:val="16"/>
            </w:pPr>
            <w:r>
              <w:t>成本指标</w:t>
            </w:r>
          </w:p>
        </w:tc>
        <w:tc>
          <w:tcPr>
            <w:tcW w:w="2835" w:type="dxa"/>
            <w:vAlign w:val="center"/>
          </w:tcPr>
          <w:p w14:paraId="78BAD01D">
            <w:pPr>
              <w:pStyle w:val="16"/>
            </w:pPr>
            <w:r>
              <w:t>预算控制数</w:t>
            </w:r>
          </w:p>
        </w:tc>
        <w:tc>
          <w:tcPr>
            <w:tcW w:w="2835" w:type="dxa"/>
            <w:vAlign w:val="center"/>
          </w:tcPr>
          <w:p w14:paraId="41BABA4E">
            <w:pPr>
              <w:pStyle w:val="16"/>
            </w:pPr>
            <w:r>
              <w:t>不超预算控制数</w:t>
            </w:r>
          </w:p>
        </w:tc>
        <w:tc>
          <w:tcPr>
            <w:tcW w:w="2551" w:type="dxa"/>
            <w:vAlign w:val="center"/>
          </w:tcPr>
          <w:p w14:paraId="20AC93DC">
            <w:pPr>
              <w:pStyle w:val="16"/>
            </w:pPr>
            <w:r>
              <w:t>≤16.27万元</w:t>
            </w:r>
          </w:p>
        </w:tc>
        <w:tc>
          <w:tcPr>
            <w:tcW w:w="2268" w:type="dxa"/>
            <w:vAlign w:val="center"/>
          </w:tcPr>
          <w:p w14:paraId="4D3AE38D">
            <w:pPr>
              <w:pStyle w:val="16"/>
            </w:pPr>
            <w:r>
              <w:t>预算成本</w:t>
            </w:r>
          </w:p>
        </w:tc>
      </w:tr>
      <w:tr w14:paraId="356E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3D57B5">
            <w:pPr>
              <w:pStyle w:val="17"/>
            </w:pPr>
            <w:r>
              <w:t>效益指标</w:t>
            </w:r>
          </w:p>
        </w:tc>
        <w:tc>
          <w:tcPr>
            <w:tcW w:w="2268" w:type="dxa"/>
            <w:vAlign w:val="center"/>
          </w:tcPr>
          <w:p w14:paraId="1B4501A8">
            <w:pPr>
              <w:pStyle w:val="16"/>
            </w:pPr>
            <w:r>
              <w:t>社会效益指标</w:t>
            </w:r>
          </w:p>
        </w:tc>
        <w:tc>
          <w:tcPr>
            <w:tcW w:w="2835" w:type="dxa"/>
            <w:vAlign w:val="center"/>
          </w:tcPr>
          <w:p w14:paraId="76AE85C9">
            <w:pPr>
              <w:pStyle w:val="16"/>
            </w:pPr>
            <w:r>
              <w:t>受益教职工数</w:t>
            </w:r>
          </w:p>
        </w:tc>
        <w:tc>
          <w:tcPr>
            <w:tcW w:w="2835" w:type="dxa"/>
            <w:vAlign w:val="center"/>
          </w:tcPr>
          <w:p w14:paraId="40A19D5D">
            <w:pPr>
              <w:pStyle w:val="16"/>
            </w:pPr>
            <w:r>
              <w:t>受益教职工人数</w:t>
            </w:r>
          </w:p>
        </w:tc>
        <w:tc>
          <w:tcPr>
            <w:tcW w:w="2551" w:type="dxa"/>
            <w:vAlign w:val="center"/>
          </w:tcPr>
          <w:p w14:paraId="5C64AC22">
            <w:pPr>
              <w:pStyle w:val="16"/>
            </w:pPr>
            <w:r>
              <w:t>≥266人</w:t>
            </w:r>
          </w:p>
        </w:tc>
        <w:tc>
          <w:tcPr>
            <w:tcW w:w="2268" w:type="dxa"/>
            <w:vAlign w:val="center"/>
          </w:tcPr>
          <w:p w14:paraId="3A59F59C">
            <w:pPr>
              <w:pStyle w:val="16"/>
            </w:pPr>
            <w:r>
              <w:t>年度工作计划</w:t>
            </w:r>
          </w:p>
        </w:tc>
      </w:tr>
      <w:tr w14:paraId="4139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9619B">
            <w:pPr>
              <w:pStyle w:val="17"/>
            </w:pPr>
            <w:r>
              <w:t>满意度指标</w:t>
            </w:r>
          </w:p>
        </w:tc>
        <w:tc>
          <w:tcPr>
            <w:tcW w:w="2268" w:type="dxa"/>
            <w:vAlign w:val="center"/>
          </w:tcPr>
          <w:p w14:paraId="73A921AA">
            <w:pPr>
              <w:pStyle w:val="16"/>
            </w:pPr>
            <w:r>
              <w:t>服务对象满意度指标</w:t>
            </w:r>
          </w:p>
        </w:tc>
        <w:tc>
          <w:tcPr>
            <w:tcW w:w="2835" w:type="dxa"/>
            <w:vAlign w:val="center"/>
          </w:tcPr>
          <w:p w14:paraId="3A28BEF3">
            <w:pPr>
              <w:pStyle w:val="16"/>
            </w:pPr>
            <w:r>
              <w:t>教职工满意度(%)</w:t>
            </w:r>
          </w:p>
        </w:tc>
        <w:tc>
          <w:tcPr>
            <w:tcW w:w="2835" w:type="dxa"/>
            <w:vAlign w:val="center"/>
          </w:tcPr>
          <w:p w14:paraId="461BD752">
            <w:pPr>
              <w:pStyle w:val="16"/>
            </w:pPr>
            <w:r>
              <w:t>教职工对当年项目的满意情况</w:t>
            </w:r>
          </w:p>
        </w:tc>
        <w:tc>
          <w:tcPr>
            <w:tcW w:w="2551" w:type="dxa"/>
            <w:vAlign w:val="center"/>
          </w:tcPr>
          <w:p w14:paraId="0D6F51C3">
            <w:pPr>
              <w:pStyle w:val="16"/>
            </w:pPr>
            <w:r>
              <w:t>≥95%</w:t>
            </w:r>
          </w:p>
        </w:tc>
        <w:tc>
          <w:tcPr>
            <w:tcW w:w="2268" w:type="dxa"/>
            <w:vAlign w:val="center"/>
          </w:tcPr>
          <w:p w14:paraId="45A7107F">
            <w:pPr>
              <w:pStyle w:val="16"/>
            </w:pPr>
            <w:r>
              <w:t>问卷调查</w:t>
            </w:r>
          </w:p>
          <w:p w14:paraId="55D90934">
            <w:pPr>
              <w:pStyle w:val="16"/>
            </w:pPr>
          </w:p>
        </w:tc>
      </w:tr>
    </w:tbl>
    <w:p w14:paraId="4445E60D">
      <w:pPr>
        <w:sectPr>
          <w:pgSz w:w="16840" w:h="11900" w:orient="landscape"/>
          <w:pgMar w:top="1361" w:right="1020" w:bottom="1134" w:left="1020" w:header="720" w:footer="720" w:gutter="0"/>
          <w:cols w:space="720" w:num="1"/>
        </w:sectPr>
      </w:pPr>
    </w:p>
    <w:p w14:paraId="61E98C04">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51A5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C6D123">
            <w:pPr>
              <w:pStyle w:val="14"/>
            </w:pPr>
            <w:r>
              <w:t>绩效目标</w:t>
            </w:r>
          </w:p>
        </w:tc>
        <w:tc>
          <w:tcPr>
            <w:tcW w:w="12756" w:type="dxa"/>
            <w:tcBorders>
              <w:bottom w:val="single" w:color="FFFFFF" w:sz="6" w:space="0"/>
            </w:tcBorders>
            <w:vAlign w:val="center"/>
          </w:tcPr>
          <w:p w14:paraId="2852AD88">
            <w:pPr>
              <w:pStyle w:val="16"/>
            </w:pPr>
            <w:r>
              <w:t>1.通过教育系统工会费促进教职工文体娱乐等活动</w:t>
            </w:r>
          </w:p>
        </w:tc>
      </w:tr>
    </w:tbl>
    <w:p w14:paraId="59B54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1A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8A447E">
            <w:pPr>
              <w:pStyle w:val="14"/>
            </w:pPr>
            <w:r>
              <w:t>一级指标</w:t>
            </w:r>
          </w:p>
        </w:tc>
        <w:tc>
          <w:tcPr>
            <w:tcW w:w="2268" w:type="dxa"/>
            <w:vAlign w:val="center"/>
          </w:tcPr>
          <w:p w14:paraId="5D141BB2">
            <w:pPr>
              <w:pStyle w:val="14"/>
            </w:pPr>
            <w:r>
              <w:t>二级指标</w:t>
            </w:r>
          </w:p>
        </w:tc>
        <w:tc>
          <w:tcPr>
            <w:tcW w:w="2835" w:type="dxa"/>
            <w:vAlign w:val="center"/>
          </w:tcPr>
          <w:p w14:paraId="0AF63AD0">
            <w:pPr>
              <w:pStyle w:val="14"/>
            </w:pPr>
            <w:r>
              <w:t>三级指标</w:t>
            </w:r>
          </w:p>
        </w:tc>
        <w:tc>
          <w:tcPr>
            <w:tcW w:w="2835" w:type="dxa"/>
            <w:vAlign w:val="center"/>
          </w:tcPr>
          <w:p w14:paraId="4E9D29F9">
            <w:pPr>
              <w:pStyle w:val="14"/>
            </w:pPr>
            <w:r>
              <w:t>绩效指标描述</w:t>
            </w:r>
          </w:p>
        </w:tc>
        <w:tc>
          <w:tcPr>
            <w:tcW w:w="2551" w:type="dxa"/>
            <w:vAlign w:val="center"/>
          </w:tcPr>
          <w:p w14:paraId="190CA011">
            <w:pPr>
              <w:pStyle w:val="14"/>
            </w:pPr>
            <w:r>
              <w:t>指标值</w:t>
            </w:r>
          </w:p>
        </w:tc>
        <w:tc>
          <w:tcPr>
            <w:tcW w:w="2268" w:type="dxa"/>
            <w:vAlign w:val="center"/>
          </w:tcPr>
          <w:p w14:paraId="7DF33BD1">
            <w:pPr>
              <w:pStyle w:val="14"/>
            </w:pPr>
            <w:r>
              <w:t>指标值确定依据</w:t>
            </w:r>
          </w:p>
        </w:tc>
      </w:tr>
      <w:tr w14:paraId="7115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66D1E2">
            <w:pPr>
              <w:pStyle w:val="17"/>
            </w:pPr>
            <w:r>
              <w:t>产出指标</w:t>
            </w:r>
          </w:p>
        </w:tc>
        <w:tc>
          <w:tcPr>
            <w:tcW w:w="2268" w:type="dxa"/>
            <w:vAlign w:val="center"/>
          </w:tcPr>
          <w:p w14:paraId="525BB5EB">
            <w:pPr>
              <w:pStyle w:val="16"/>
            </w:pPr>
            <w:r>
              <w:t>数量指标</w:t>
            </w:r>
          </w:p>
        </w:tc>
        <w:tc>
          <w:tcPr>
            <w:tcW w:w="2835" w:type="dxa"/>
            <w:vAlign w:val="center"/>
          </w:tcPr>
          <w:p w14:paraId="0E10C5AD">
            <w:pPr>
              <w:pStyle w:val="16"/>
            </w:pPr>
            <w:r>
              <w:t>开展活动人次</w:t>
            </w:r>
          </w:p>
        </w:tc>
        <w:tc>
          <w:tcPr>
            <w:tcW w:w="2835" w:type="dxa"/>
            <w:vAlign w:val="center"/>
          </w:tcPr>
          <w:p w14:paraId="01C21A3D">
            <w:pPr>
              <w:pStyle w:val="16"/>
            </w:pPr>
            <w:r>
              <w:t>全年各类活动开展人次</w:t>
            </w:r>
          </w:p>
        </w:tc>
        <w:tc>
          <w:tcPr>
            <w:tcW w:w="2551" w:type="dxa"/>
            <w:vAlign w:val="center"/>
          </w:tcPr>
          <w:p w14:paraId="442EEFA3">
            <w:pPr>
              <w:pStyle w:val="16"/>
            </w:pPr>
            <w:r>
              <w:t>≥266人次</w:t>
            </w:r>
          </w:p>
        </w:tc>
        <w:tc>
          <w:tcPr>
            <w:tcW w:w="2268" w:type="dxa"/>
            <w:vAlign w:val="center"/>
          </w:tcPr>
          <w:p w14:paraId="60B7CF6C">
            <w:pPr>
              <w:pStyle w:val="16"/>
            </w:pPr>
            <w:r>
              <w:t>年度工作计划</w:t>
            </w:r>
          </w:p>
        </w:tc>
      </w:tr>
      <w:tr w14:paraId="7963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7DA4B"/>
        </w:tc>
        <w:tc>
          <w:tcPr>
            <w:tcW w:w="2268" w:type="dxa"/>
            <w:vAlign w:val="center"/>
          </w:tcPr>
          <w:p w14:paraId="1283C04E">
            <w:pPr>
              <w:pStyle w:val="16"/>
            </w:pPr>
            <w:r>
              <w:t>质量指标</w:t>
            </w:r>
          </w:p>
        </w:tc>
        <w:tc>
          <w:tcPr>
            <w:tcW w:w="2835" w:type="dxa"/>
            <w:vAlign w:val="center"/>
          </w:tcPr>
          <w:p w14:paraId="0DF180B8">
            <w:pPr>
              <w:pStyle w:val="16"/>
            </w:pPr>
            <w:r>
              <w:t>计划购买的占实际购买的比率</w:t>
            </w:r>
          </w:p>
        </w:tc>
        <w:tc>
          <w:tcPr>
            <w:tcW w:w="2835" w:type="dxa"/>
            <w:vAlign w:val="center"/>
          </w:tcPr>
          <w:p w14:paraId="333D9326">
            <w:pPr>
              <w:pStyle w:val="16"/>
            </w:pPr>
            <w:r>
              <w:t>比率</w:t>
            </w:r>
          </w:p>
        </w:tc>
        <w:tc>
          <w:tcPr>
            <w:tcW w:w="2551" w:type="dxa"/>
            <w:vAlign w:val="center"/>
          </w:tcPr>
          <w:p w14:paraId="7E55481E">
            <w:pPr>
              <w:pStyle w:val="16"/>
            </w:pPr>
            <w:r>
              <w:t>≥95%（百分比）</w:t>
            </w:r>
          </w:p>
        </w:tc>
        <w:tc>
          <w:tcPr>
            <w:tcW w:w="2268" w:type="dxa"/>
            <w:vAlign w:val="center"/>
          </w:tcPr>
          <w:p w14:paraId="298DA2EC">
            <w:pPr>
              <w:pStyle w:val="16"/>
            </w:pPr>
            <w:r>
              <w:t>年度工作计划</w:t>
            </w:r>
          </w:p>
        </w:tc>
      </w:tr>
      <w:tr w14:paraId="3D73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40CCD"/>
        </w:tc>
        <w:tc>
          <w:tcPr>
            <w:tcW w:w="2268" w:type="dxa"/>
            <w:vAlign w:val="center"/>
          </w:tcPr>
          <w:p w14:paraId="031CE94C">
            <w:pPr>
              <w:pStyle w:val="16"/>
            </w:pPr>
            <w:r>
              <w:t>时效指标</w:t>
            </w:r>
          </w:p>
        </w:tc>
        <w:tc>
          <w:tcPr>
            <w:tcW w:w="2835" w:type="dxa"/>
            <w:vAlign w:val="center"/>
          </w:tcPr>
          <w:p w14:paraId="4D815BDE">
            <w:pPr>
              <w:pStyle w:val="16"/>
            </w:pPr>
            <w:r>
              <w:t>经费使用时间</w:t>
            </w:r>
          </w:p>
        </w:tc>
        <w:tc>
          <w:tcPr>
            <w:tcW w:w="2835" w:type="dxa"/>
            <w:vAlign w:val="center"/>
          </w:tcPr>
          <w:p w14:paraId="2C13C0B5">
            <w:pPr>
              <w:pStyle w:val="16"/>
            </w:pPr>
            <w:r>
              <w:t>经费支出时效</w:t>
            </w:r>
          </w:p>
        </w:tc>
        <w:tc>
          <w:tcPr>
            <w:tcW w:w="2551" w:type="dxa"/>
            <w:vAlign w:val="center"/>
          </w:tcPr>
          <w:p w14:paraId="64DAEEA3">
            <w:pPr>
              <w:pStyle w:val="16"/>
            </w:pPr>
            <w:r>
              <w:t>按季度序时支出</w:t>
            </w:r>
          </w:p>
        </w:tc>
        <w:tc>
          <w:tcPr>
            <w:tcW w:w="2268" w:type="dxa"/>
            <w:vAlign w:val="center"/>
          </w:tcPr>
          <w:p w14:paraId="5BF3F54D">
            <w:pPr>
              <w:pStyle w:val="16"/>
            </w:pPr>
            <w:r>
              <w:t>年度工作计划</w:t>
            </w:r>
          </w:p>
        </w:tc>
      </w:tr>
      <w:tr w14:paraId="0B86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E162B"/>
        </w:tc>
        <w:tc>
          <w:tcPr>
            <w:tcW w:w="2268" w:type="dxa"/>
            <w:vAlign w:val="center"/>
          </w:tcPr>
          <w:p w14:paraId="0DE45CF1">
            <w:pPr>
              <w:pStyle w:val="16"/>
            </w:pPr>
            <w:r>
              <w:t>成本指标</w:t>
            </w:r>
          </w:p>
        </w:tc>
        <w:tc>
          <w:tcPr>
            <w:tcW w:w="2835" w:type="dxa"/>
            <w:vAlign w:val="center"/>
          </w:tcPr>
          <w:p w14:paraId="5F4DE267">
            <w:pPr>
              <w:pStyle w:val="16"/>
            </w:pPr>
            <w:r>
              <w:t>预算控制数</w:t>
            </w:r>
          </w:p>
        </w:tc>
        <w:tc>
          <w:tcPr>
            <w:tcW w:w="2835" w:type="dxa"/>
            <w:vAlign w:val="center"/>
          </w:tcPr>
          <w:p w14:paraId="00CEED52">
            <w:pPr>
              <w:pStyle w:val="16"/>
            </w:pPr>
            <w:r>
              <w:t>不超过预算控制数</w:t>
            </w:r>
          </w:p>
        </w:tc>
        <w:tc>
          <w:tcPr>
            <w:tcW w:w="2551" w:type="dxa"/>
            <w:vAlign w:val="center"/>
          </w:tcPr>
          <w:p w14:paraId="34F1BD55">
            <w:pPr>
              <w:pStyle w:val="16"/>
            </w:pPr>
            <w:r>
              <w:t>≤650元</w:t>
            </w:r>
          </w:p>
        </w:tc>
        <w:tc>
          <w:tcPr>
            <w:tcW w:w="2268" w:type="dxa"/>
            <w:vAlign w:val="center"/>
          </w:tcPr>
          <w:p w14:paraId="24028309">
            <w:pPr>
              <w:pStyle w:val="16"/>
            </w:pPr>
            <w:r>
              <w:t>预算文本</w:t>
            </w:r>
          </w:p>
        </w:tc>
      </w:tr>
      <w:tr w14:paraId="5F02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328A1">
            <w:pPr>
              <w:pStyle w:val="17"/>
            </w:pPr>
            <w:r>
              <w:t>效益指标</w:t>
            </w:r>
          </w:p>
        </w:tc>
        <w:tc>
          <w:tcPr>
            <w:tcW w:w="2268" w:type="dxa"/>
            <w:vAlign w:val="center"/>
          </w:tcPr>
          <w:p w14:paraId="6C015B3F">
            <w:pPr>
              <w:pStyle w:val="16"/>
            </w:pPr>
            <w:r>
              <w:t>社会效益指标</w:t>
            </w:r>
          </w:p>
        </w:tc>
        <w:tc>
          <w:tcPr>
            <w:tcW w:w="2835" w:type="dxa"/>
            <w:vAlign w:val="center"/>
          </w:tcPr>
          <w:p w14:paraId="640E4D7D">
            <w:pPr>
              <w:pStyle w:val="16"/>
            </w:pPr>
            <w:r>
              <w:t>受益教职工数</w:t>
            </w:r>
          </w:p>
        </w:tc>
        <w:tc>
          <w:tcPr>
            <w:tcW w:w="2835" w:type="dxa"/>
            <w:vAlign w:val="center"/>
          </w:tcPr>
          <w:p w14:paraId="69B2ED02">
            <w:pPr>
              <w:pStyle w:val="16"/>
            </w:pPr>
            <w:r>
              <w:t>受益教职工人数</w:t>
            </w:r>
          </w:p>
        </w:tc>
        <w:tc>
          <w:tcPr>
            <w:tcW w:w="2551" w:type="dxa"/>
            <w:vAlign w:val="center"/>
          </w:tcPr>
          <w:p w14:paraId="0B9BD5E2">
            <w:pPr>
              <w:pStyle w:val="16"/>
            </w:pPr>
            <w:r>
              <w:t>≥110人</w:t>
            </w:r>
          </w:p>
        </w:tc>
        <w:tc>
          <w:tcPr>
            <w:tcW w:w="2268" w:type="dxa"/>
            <w:vAlign w:val="center"/>
          </w:tcPr>
          <w:p w14:paraId="6B849A8C">
            <w:pPr>
              <w:pStyle w:val="16"/>
            </w:pPr>
            <w:r>
              <w:t>年度工作计划</w:t>
            </w:r>
          </w:p>
        </w:tc>
      </w:tr>
      <w:tr w14:paraId="215D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150049">
            <w:pPr>
              <w:pStyle w:val="17"/>
            </w:pPr>
            <w:r>
              <w:t>满意度指标</w:t>
            </w:r>
          </w:p>
        </w:tc>
        <w:tc>
          <w:tcPr>
            <w:tcW w:w="2268" w:type="dxa"/>
            <w:vAlign w:val="center"/>
          </w:tcPr>
          <w:p w14:paraId="26EB40D9">
            <w:pPr>
              <w:pStyle w:val="16"/>
            </w:pPr>
            <w:r>
              <w:t>服务对象满意度指标</w:t>
            </w:r>
          </w:p>
        </w:tc>
        <w:tc>
          <w:tcPr>
            <w:tcW w:w="2835" w:type="dxa"/>
            <w:vAlign w:val="center"/>
          </w:tcPr>
          <w:p w14:paraId="099E640B">
            <w:pPr>
              <w:pStyle w:val="16"/>
            </w:pPr>
            <w:r>
              <w:t>教职工满意度(%)</w:t>
            </w:r>
          </w:p>
        </w:tc>
        <w:tc>
          <w:tcPr>
            <w:tcW w:w="2835" w:type="dxa"/>
            <w:vAlign w:val="center"/>
          </w:tcPr>
          <w:p w14:paraId="02F40FA2">
            <w:pPr>
              <w:pStyle w:val="16"/>
            </w:pPr>
            <w:r>
              <w:t>教职工对当年项目的满意情况</w:t>
            </w:r>
          </w:p>
        </w:tc>
        <w:tc>
          <w:tcPr>
            <w:tcW w:w="2551" w:type="dxa"/>
            <w:vAlign w:val="center"/>
          </w:tcPr>
          <w:p w14:paraId="702E00AB">
            <w:pPr>
              <w:pStyle w:val="16"/>
            </w:pPr>
            <w:r>
              <w:t>≥95%</w:t>
            </w:r>
          </w:p>
        </w:tc>
        <w:tc>
          <w:tcPr>
            <w:tcW w:w="2268" w:type="dxa"/>
            <w:vAlign w:val="center"/>
          </w:tcPr>
          <w:p w14:paraId="58A001E1">
            <w:pPr>
              <w:pStyle w:val="16"/>
            </w:pPr>
            <w:r>
              <w:t>问卷调查</w:t>
            </w:r>
          </w:p>
        </w:tc>
      </w:tr>
    </w:tbl>
    <w:p w14:paraId="5BCEE584">
      <w:pPr>
        <w:sectPr>
          <w:pgSz w:w="16840" w:h="11900" w:orient="landscape"/>
          <w:pgMar w:top="1361" w:right="1020" w:bottom="1134" w:left="1020" w:header="720" w:footer="720" w:gutter="0"/>
          <w:cols w:space="720" w:num="1"/>
        </w:sectPr>
      </w:pPr>
    </w:p>
    <w:p w14:paraId="7A47DBB5">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62D5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D3640A">
            <w:pPr>
              <w:pStyle w:val="14"/>
            </w:pPr>
            <w:r>
              <w:t>绩效目标</w:t>
            </w:r>
          </w:p>
        </w:tc>
        <w:tc>
          <w:tcPr>
            <w:tcW w:w="12756" w:type="dxa"/>
            <w:tcBorders>
              <w:bottom w:val="single" w:color="FFFFFF" w:sz="6" w:space="0"/>
            </w:tcBorders>
            <w:vAlign w:val="center"/>
          </w:tcPr>
          <w:p w14:paraId="03897CE1">
            <w:pPr>
              <w:pStyle w:val="16"/>
            </w:pPr>
            <w:r>
              <w:t>1.用于教育系统退休人员离退休教师教师节、重阳节、春节福利及运动会等活动项目</w:t>
            </w:r>
          </w:p>
        </w:tc>
      </w:tr>
    </w:tbl>
    <w:p w14:paraId="40169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51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4026FCF8">
            <w:pPr>
              <w:pStyle w:val="14"/>
            </w:pPr>
            <w:r>
              <w:t>一级指标</w:t>
            </w:r>
          </w:p>
        </w:tc>
        <w:tc>
          <w:tcPr>
            <w:tcW w:w="2268" w:type="dxa"/>
            <w:vAlign w:val="center"/>
          </w:tcPr>
          <w:p w14:paraId="7DDB2C01">
            <w:pPr>
              <w:pStyle w:val="14"/>
            </w:pPr>
            <w:r>
              <w:t>二级指标</w:t>
            </w:r>
          </w:p>
        </w:tc>
        <w:tc>
          <w:tcPr>
            <w:tcW w:w="2835" w:type="dxa"/>
            <w:vAlign w:val="center"/>
          </w:tcPr>
          <w:p w14:paraId="61BA23A4">
            <w:pPr>
              <w:pStyle w:val="14"/>
            </w:pPr>
            <w:r>
              <w:t>三级指标</w:t>
            </w:r>
          </w:p>
        </w:tc>
        <w:tc>
          <w:tcPr>
            <w:tcW w:w="2835" w:type="dxa"/>
            <w:vAlign w:val="center"/>
          </w:tcPr>
          <w:p w14:paraId="7310CE5E">
            <w:pPr>
              <w:pStyle w:val="14"/>
            </w:pPr>
            <w:r>
              <w:t>绩效指标描述</w:t>
            </w:r>
          </w:p>
        </w:tc>
        <w:tc>
          <w:tcPr>
            <w:tcW w:w="2551" w:type="dxa"/>
            <w:vAlign w:val="center"/>
          </w:tcPr>
          <w:p w14:paraId="7CA2DBEC">
            <w:pPr>
              <w:pStyle w:val="14"/>
            </w:pPr>
            <w:r>
              <w:t>指标值</w:t>
            </w:r>
          </w:p>
        </w:tc>
        <w:tc>
          <w:tcPr>
            <w:tcW w:w="2268" w:type="dxa"/>
            <w:vAlign w:val="center"/>
          </w:tcPr>
          <w:p w14:paraId="63BDC331">
            <w:pPr>
              <w:pStyle w:val="14"/>
            </w:pPr>
            <w:r>
              <w:t>指标值确定依据</w:t>
            </w:r>
          </w:p>
        </w:tc>
      </w:tr>
      <w:tr w14:paraId="2BBB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001E70">
            <w:pPr>
              <w:pStyle w:val="17"/>
            </w:pPr>
            <w:r>
              <w:t>产出指标</w:t>
            </w:r>
          </w:p>
        </w:tc>
        <w:tc>
          <w:tcPr>
            <w:tcW w:w="2268" w:type="dxa"/>
            <w:vAlign w:val="center"/>
          </w:tcPr>
          <w:p w14:paraId="3351B429">
            <w:pPr>
              <w:pStyle w:val="16"/>
            </w:pPr>
            <w:r>
              <w:t>数量指标</w:t>
            </w:r>
          </w:p>
        </w:tc>
        <w:tc>
          <w:tcPr>
            <w:tcW w:w="2835" w:type="dxa"/>
            <w:vAlign w:val="center"/>
          </w:tcPr>
          <w:p w14:paraId="6153FCD4">
            <w:pPr>
              <w:pStyle w:val="16"/>
            </w:pPr>
            <w:r>
              <w:t>享受慰问人次</w:t>
            </w:r>
          </w:p>
        </w:tc>
        <w:tc>
          <w:tcPr>
            <w:tcW w:w="2835" w:type="dxa"/>
            <w:vAlign w:val="center"/>
          </w:tcPr>
          <w:p w14:paraId="6C926E43">
            <w:pPr>
              <w:pStyle w:val="16"/>
            </w:pPr>
            <w:r>
              <w:t>享受慰问人次</w:t>
            </w:r>
          </w:p>
        </w:tc>
        <w:tc>
          <w:tcPr>
            <w:tcW w:w="2551" w:type="dxa"/>
            <w:vAlign w:val="center"/>
          </w:tcPr>
          <w:p w14:paraId="6BF6A499">
            <w:pPr>
              <w:pStyle w:val="16"/>
            </w:pPr>
            <w:r>
              <w:t>≥132人次</w:t>
            </w:r>
          </w:p>
        </w:tc>
        <w:tc>
          <w:tcPr>
            <w:tcW w:w="2268" w:type="dxa"/>
            <w:vAlign w:val="center"/>
          </w:tcPr>
          <w:p w14:paraId="001F1CE3">
            <w:pPr>
              <w:pStyle w:val="16"/>
            </w:pPr>
            <w:r>
              <w:t>年度工作计划</w:t>
            </w:r>
          </w:p>
        </w:tc>
      </w:tr>
      <w:tr w14:paraId="277B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7685B"/>
        </w:tc>
        <w:tc>
          <w:tcPr>
            <w:tcW w:w="2268" w:type="dxa"/>
            <w:vAlign w:val="center"/>
          </w:tcPr>
          <w:p w14:paraId="2C08B5E0">
            <w:pPr>
              <w:pStyle w:val="16"/>
            </w:pPr>
            <w:r>
              <w:t>质量指标</w:t>
            </w:r>
          </w:p>
        </w:tc>
        <w:tc>
          <w:tcPr>
            <w:tcW w:w="2835" w:type="dxa"/>
            <w:vAlign w:val="center"/>
          </w:tcPr>
          <w:p w14:paraId="11A062B0">
            <w:pPr>
              <w:pStyle w:val="16"/>
            </w:pPr>
            <w:r>
              <w:t>慰问物品质量</w:t>
            </w:r>
          </w:p>
        </w:tc>
        <w:tc>
          <w:tcPr>
            <w:tcW w:w="2835" w:type="dxa"/>
            <w:vAlign w:val="center"/>
          </w:tcPr>
          <w:p w14:paraId="6E20D9A9">
            <w:pPr>
              <w:pStyle w:val="16"/>
            </w:pPr>
            <w:r>
              <w:t>慰问购置物品质量合格率</w:t>
            </w:r>
          </w:p>
        </w:tc>
        <w:tc>
          <w:tcPr>
            <w:tcW w:w="2551" w:type="dxa"/>
            <w:vAlign w:val="center"/>
          </w:tcPr>
          <w:p w14:paraId="69DA33E2">
            <w:pPr>
              <w:pStyle w:val="16"/>
            </w:pPr>
            <w:r>
              <w:t>≥95%（百分比）</w:t>
            </w:r>
          </w:p>
        </w:tc>
        <w:tc>
          <w:tcPr>
            <w:tcW w:w="2268" w:type="dxa"/>
            <w:vAlign w:val="center"/>
          </w:tcPr>
          <w:p w14:paraId="3F86BEC1">
            <w:pPr>
              <w:pStyle w:val="16"/>
            </w:pPr>
            <w:r>
              <w:t>年度工作计划</w:t>
            </w:r>
          </w:p>
        </w:tc>
      </w:tr>
      <w:tr w14:paraId="1368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D7E22"/>
        </w:tc>
        <w:tc>
          <w:tcPr>
            <w:tcW w:w="2268" w:type="dxa"/>
            <w:vAlign w:val="center"/>
          </w:tcPr>
          <w:p w14:paraId="7579712F">
            <w:pPr>
              <w:pStyle w:val="16"/>
            </w:pPr>
            <w:r>
              <w:t>时效指标</w:t>
            </w:r>
          </w:p>
        </w:tc>
        <w:tc>
          <w:tcPr>
            <w:tcW w:w="2835" w:type="dxa"/>
            <w:vAlign w:val="center"/>
          </w:tcPr>
          <w:p w14:paraId="6728B132">
            <w:pPr>
              <w:pStyle w:val="16"/>
            </w:pPr>
            <w:r>
              <w:t>经费使用时间</w:t>
            </w:r>
          </w:p>
        </w:tc>
        <w:tc>
          <w:tcPr>
            <w:tcW w:w="2835" w:type="dxa"/>
            <w:vAlign w:val="center"/>
          </w:tcPr>
          <w:p w14:paraId="75121792">
            <w:pPr>
              <w:pStyle w:val="16"/>
            </w:pPr>
            <w:r>
              <w:t>经费支出时效</w:t>
            </w:r>
          </w:p>
        </w:tc>
        <w:tc>
          <w:tcPr>
            <w:tcW w:w="2551" w:type="dxa"/>
            <w:vAlign w:val="center"/>
          </w:tcPr>
          <w:p w14:paraId="422D6078">
            <w:pPr>
              <w:pStyle w:val="16"/>
            </w:pPr>
            <w:r>
              <w:t>12月初以前完成</w:t>
            </w:r>
          </w:p>
        </w:tc>
        <w:tc>
          <w:tcPr>
            <w:tcW w:w="2268" w:type="dxa"/>
            <w:vAlign w:val="center"/>
          </w:tcPr>
          <w:p w14:paraId="2CB8DC53">
            <w:pPr>
              <w:pStyle w:val="16"/>
            </w:pPr>
            <w:r>
              <w:t>年度工作计划</w:t>
            </w:r>
          </w:p>
        </w:tc>
      </w:tr>
      <w:tr w14:paraId="19BE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980FD"/>
        </w:tc>
        <w:tc>
          <w:tcPr>
            <w:tcW w:w="2268" w:type="dxa"/>
            <w:vAlign w:val="center"/>
          </w:tcPr>
          <w:p w14:paraId="2AA63F5F">
            <w:pPr>
              <w:pStyle w:val="16"/>
            </w:pPr>
            <w:r>
              <w:t>成本指标</w:t>
            </w:r>
          </w:p>
        </w:tc>
        <w:tc>
          <w:tcPr>
            <w:tcW w:w="2835" w:type="dxa"/>
            <w:vAlign w:val="center"/>
          </w:tcPr>
          <w:p w14:paraId="65363600">
            <w:pPr>
              <w:pStyle w:val="16"/>
            </w:pPr>
            <w:r>
              <w:t>预算控制数</w:t>
            </w:r>
          </w:p>
        </w:tc>
        <w:tc>
          <w:tcPr>
            <w:tcW w:w="2835" w:type="dxa"/>
            <w:vAlign w:val="center"/>
          </w:tcPr>
          <w:p w14:paraId="76C03AC0">
            <w:pPr>
              <w:pStyle w:val="16"/>
            </w:pPr>
            <w:r>
              <w:t>严控预算控制数</w:t>
            </w:r>
          </w:p>
        </w:tc>
        <w:tc>
          <w:tcPr>
            <w:tcW w:w="2551" w:type="dxa"/>
            <w:vAlign w:val="center"/>
          </w:tcPr>
          <w:p w14:paraId="3E358481">
            <w:pPr>
              <w:pStyle w:val="16"/>
            </w:pPr>
            <w:r>
              <w:t>4.7万元</w:t>
            </w:r>
          </w:p>
        </w:tc>
        <w:tc>
          <w:tcPr>
            <w:tcW w:w="2268" w:type="dxa"/>
            <w:vAlign w:val="center"/>
          </w:tcPr>
          <w:p w14:paraId="675AE782">
            <w:pPr>
              <w:pStyle w:val="16"/>
            </w:pPr>
            <w:r>
              <w:t>预算文本</w:t>
            </w:r>
          </w:p>
        </w:tc>
      </w:tr>
      <w:tr w14:paraId="7BFA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ADF6FF">
            <w:pPr>
              <w:pStyle w:val="17"/>
            </w:pPr>
            <w:r>
              <w:t>效益指标</w:t>
            </w:r>
          </w:p>
        </w:tc>
        <w:tc>
          <w:tcPr>
            <w:tcW w:w="2268" w:type="dxa"/>
            <w:vAlign w:val="center"/>
          </w:tcPr>
          <w:p w14:paraId="589CD4F9">
            <w:pPr>
              <w:pStyle w:val="16"/>
            </w:pPr>
            <w:r>
              <w:t>社会效益指标</w:t>
            </w:r>
          </w:p>
        </w:tc>
        <w:tc>
          <w:tcPr>
            <w:tcW w:w="2835" w:type="dxa"/>
            <w:vAlign w:val="center"/>
          </w:tcPr>
          <w:p w14:paraId="05F11642">
            <w:pPr>
              <w:pStyle w:val="16"/>
            </w:pPr>
            <w:r>
              <w:t>受益教职工数</w:t>
            </w:r>
          </w:p>
        </w:tc>
        <w:tc>
          <w:tcPr>
            <w:tcW w:w="2835" w:type="dxa"/>
            <w:vAlign w:val="center"/>
          </w:tcPr>
          <w:p w14:paraId="53E11FB2">
            <w:pPr>
              <w:pStyle w:val="16"/>
            </w:pPr>
            <w:r>
              <w:t>受益教职工人数</w:t>
            </w:r>
          </w:p>
        </w:tc>
        <w:tc>
          <w:tcPr>
            <w:tcW w:w="2551" w:type="dxa"/>
            <w:vAlign w:val="center"/>
          </w:tcPr>
          <w:p w14:paraId="2DDA6ADD">
            <w:pPr>
              <w:pStyle w:val="16"/>
            </w:pPr>
            <w:r>
              <w:t>≥132人</w:t>
            </w:r>
          </w:p>
        </w:tc>
        <w:tc>
          <w:tcPr>
            <w:tcW w:w="2268" w:type="dxa"/>
            <w:vAlign w:val="center"/>
          </w:tcPr>
          <w:p w14:paraId="3537F6AE">
            <w:pPr>
              <w:pStyle w:val="16"/>
            </w:pPr>
            <w:r>
              <w:t>年度工作计划</w:t>
            </w:r>
          </w:p>
        </w:tc>
      </w:tr>
      <w:tr w14:paraId="7CEE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C90CEC">
            <w:pPr>
              <w:pStyle w:val="17"/>
            </w:pPr>
            <w:r>
              <w:t>满意度指标</w:t>
            </w:r>
          </w:p>
        </w:tc>
        <w:tc>
          <w:tcPr>
            <w:tcW w:w="2268" w:type="dxa"/>
            <w:vAlign w:val="center"/>
          </w:tcPr>
          <w:p w14:paraId="471CF0E0">
            <w:pPr>
              <w:pStyle w:val="16"/>
            </w:pPr>
            <w:r>
              <w:t>服务对象满意度指标</w:t>
            </w:r>
          </w:p>
        </w:tc>
        <w:tc>
          <w:tcPr>
            <w:tcW w:w="2835" w:type="dxa"/>
            <w:vAlign w:val="center"/>
          </w:tcPr>
          <w:p w14:paraId="55A9FA24">
            <w:pPr>
              <w:pStyle w:val="16"/>
            </w:pPr>
            <w:r>
              <w:t>教职工满意度(%)</w:t>
            </w:r>
          </w:p>
        </w:tc>
        <w:tc>
          <w:tcPr>
            <w:tcW w:w="2835" w:type="dxa"/>
            <w:vAlign w:val="center"/>
          </w:tcPr>
          <w:p w14:paraId="7C2B1E98">
            <w:pPr>
              <w:pStyle w:val="16"/>
            </w:pPr>
            <w:r>
              <w:t>教职工对当年项目的满意情况</w:t>
            </w:r>
          </w:p>
        </w:tc>
        <w:tc>
          <w:tcPr>
            <w:tcW w:w="2551" w:type="dxa"/>
            <w:vAlign w:val="center"/>
          </w:tcPr>
          <w:p w14:paraId="4D281C2A">
            <w:pPr>
              <w:pStyle w:val="16"/>
            </w:pPr>
            <w:r>
              <w:t>≥95%</w:t>
            </w:r>
          </w:p>
        </w:tc>
        <w:tc>
          <w:tcPr>
            <w:tcW w:w="2268" w:type="dxa"/>
            <w:vAlign w:val="center"/>
          </w:tcPr>
          <w:p w14:paraId="3394A7FC">
            <w:pPr>
              <w:pStyle w:val="16"/>
            </w:pPr>
            <w:r>
              <w:t>问卷调查</w:t>
            </w:r>
          </w:p>
        </w:tc>
      </w:tr>
    </w:tbl>
    <w:p w14:paraId="2C3A59EC">
      <w:pPr>
        <w:sectPr>
          <w:pgSz w:w="16840" w:h="11900" w:orient="landscape"/>
          <w:pgMar w:top="1361" w:right="1020" w:bottom="1134" w:left="1020" w:header="720" w:footer="720" w:gutter="0"/>
          <w:cols w:space="720" w:num="1"/>
        </w:sectPr>
      </w:pPr>
    </w:p>
    <w:p w14:paraId="4A553218">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EF5B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4DDE4E">
            <w:pPr>
              <w:pStyle w:val="14"/>
            </w:pPr>
            <w:r>
              <w:t>绩效目标</w:t>
            </w:r>
          </w:p>
        </w:tc>
        <w:tc>
          <w:tcPr>
            <w:tcW w:w="12756" w:type="dxa"/>
            <w:tcBorders>
              <w:bottom w:val="single" w:color="FFFFFF" w:sz="6" w:space="0"/>
            </w:tcBorders>
            <w:vAlign w:val="center"/>
          </w:tcPr>
          <w:p w14:paraId="5E3DA337">
            <w:pPr>
              <w:pStyle w:val="16"/>
            </w:pPr>
            <w:r>
              <w:t>1.用于参与课后服务的教师补助</w:t>
            </w:r>
          </w:p>
        </w:tc>
      </w:tr>
    </w:tbl>
    <w:p w14:paraId="46C05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7B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41EF9A">
            <w:pPr>
              <w:pStyle w:val="14"/>
            </w:pPr>
            <w:r>
              <w:t>一级指标</w:t>
            </w:r>
          </w:p>
        </w:tc>
        <w:tc>
          <w:tcPr>
            <w:tcW w:w="2268" w:type="dxa"/>
            <w:vAlign w:val="center"/>
          </w:tcPr>
          <w:p w14:paraId="0876504F">
            <w:pPr>
              <w:pStyle w:val="14"/>
            </w:pPr>
            <w:r>
              <w:t>二级指标</w:t>
            </w:r>
          </w:p>
        </w:tc>
        <w:tc>
          <w:tcPr>
            <w:tcW w:w="2835" w:type="dxa"/>
            <w:vAlign w:val="center"/>
          </w:tcPr>
          <w:p w14:paraId="2556D116">
            <w:pPr>
              <w:pStyle w:val="14"/>
            </w:pPr>
            <w:r>
              <w:t>三级指标</w:t>
            </w:r>
          </w:p>
        </w:tc>
        <w:tc>
          <w:tcPr>
            <w:tcW w:w="2835" w:type="dxa"/>
            <w:vAlign w:val="center"/>
          </w:tcPr>
          <w:p w14:paraId="41C7DF60">
            <w:pPr>
              <w:pStyle w:val="14"/>
            </w:pPr>
            <w:r>
              <w:t>绩效指标描述</w:t>
            </w:r>
          </w:p>
        </w:tc>
        <w:tc>
          <w:tcPr>
            <w:tcW w:w="2551" w:type="dxa"/>
            <w:vAlign w:val="center"/>
          </w:tcPr>
          <w:p w14:paraId="12829F09">
            <w:pPr>
              <w:pStyle w:val="14"/>
            </w:pPr>
            <w:r>
              <w:t>指标值</w:t>
            </w:r>
          </w:p>
        </w:tc>
        <w:tc>
          <w:tcPr>
            <w:tcW w:w="2268" w:type="dxa"/>
            <w:vAlign w:val="center"/>
          </w:tcPr>
          <w:p w14:paraId="63D5CBF2">
            <w:pPr>
              <w:pStyle w:val="14"/>
            </w:pPr>
            <w:r>
              <w:t>指标值确定依据</w:t>
            </w:r>
          </w:p>
        </w:tc>
      </w:tr>
      <w:tr w14:paraId="304F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517C65">
            <w:pPr>
              <w:pStyle w:val="17"/>
            </w:pPr>
            <w:r>
              <w:t>产出指标</w:t>
            </w:r>
          </w:p>
        </w:tc>
        <w:tc>
          <w:tcPr>
            <w:tcW w:w="2268" w:type="dxa"/>
            <w:vAlign w:val="center"/>
          </w:tcPr>
          <w:p w14:paraId="469C8DAE">
            <w:pPr>
              <w:pStyle w:val="16"/>
            </w:pPr>
            <w:r>
              <w:t>数量指标</w:t>
            </w:r>
          </w:p>
        </w:tc>
        <w:tc>
          <w:tcPr>
            <w:tcW w:w="2835" w:type="dxa"/>
            <w:vAlign w:val="center"/>
          </w:tcPr>
          <w:p w14:paraId="4ABA9C2C">
            <w:pPr>
              <w:pStyle w:val="16"/>
            </w:pPr>
            <w:r>
              <w:t>参与课后服务教师人数</w:t>
            </w:r>
          </w:p>
        </w:tc>
        <w:tc>
          <w:tcPr>
            <w:tcW w:w="2835" w:type="dxa"/>
            <w:vAlign w:val="center"/>
          </w:tcPr>
          <w:p w14:paraId="6A5717AD">
            <w:pPr>
              <w:pStyle w:val="16"/>
            </w:pPr>
            <w:r>
              <w:t>参与课后服务教师人数</w:t>
            </w:r>
          </w:p>
        </w:tc>
        <w:tc>
          <w:tcPr>
            <w:tcW w:w="2551" w:type="dxa"/>
            <w:vAlign w:val="center"/>
          </w:tcPr>
          <w:p w14:paraId="6B7CF927">
            <w:pPr>
              <w:pStyle w:val="16"/>
            </w:pPr>
            <w:r>
              <w:t>≥240人</w:t>
            </w:r>
          </w:p>
        </w:tc>
        <w:tc>
          <w:tcPr>
            <w:tcW w:w="2268" w:type="dxa"/>
            <w:vAlign w:val="center"/>
          </w:tcPr>
          <w:p w14:paraId="466F6D07">
            <w:pPr>
              <w:pStyle w:val="16"/>
            </w:pPr>
            <w:r>
              <w:t>年度工作计划</w:t>
            </w:r>
          </w:p>
        </w:tc>
      </w:tr>
      <w:tr w14:paraId="3243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5C446"/>
        </w:tc>
        <w:tc>
          <w:tcPr>
            <w:tcW w:w="2268" w:type="dxa"/>
            <w:vAlign w:val="center"/>
          </w:tcPr>
          <w:p w14:paraId="4C38D555">
            <w:pPr>
              <w:pStyle w:val="16"/>
            </w:pPr>
            <w:r>
              <w:t>质量指标</w:t>
            </w:r>
          </w:p>
        </w:tc>
        <w:tc>
          <w:tcPr>
            <w:tcW w:w="2835" w:type="dxa"/>
            <w:vAlign w:val="center"/>
          </w:tcPr>
          <w:p w14:paraId="10A57200">
            <w:pPr>
              <w:pStyle w:val="16"/>
            </w:pPr>
            <w:r>
              <w:t>服务质量</w:t>
            </w:r>
          </w:p>
        </w:tc>
        <w:tc>
          <w:tcPr>
            <w:tcW w:w="2835" w:type="dxa"/>
            <w:vAlign w:val="center"/>
          </w:tcPr>
          <w:p w14:paraId="35BF9C94">
            <w:pPr>
              <w:pStyle w:val="16"/>
            </w:pPr>
            <w:r>
              <w:t>服务完成后的质量测评通过率</w:t>
            </w:r>
          </w:p>
        </w:tc>
        <w:tc>
          <w:tcPr>
            <w:tcW w:w="2551" w:type="dxa"/>
            <w:vAlign w:val="center"/>
          </w:tcPr>
          <w:p w14:paraId="1D96802F">
            <w:pPr>
              <w:pStyle w:val="16"/>
            </w:pPr>
            <w:r>
              <w:t>≥98%</w:t>
            </w:r>
          </w:p>
        </w:tc>
        <w:tc>
          <w:tcPr>
            <w:tcW w:w="2268" w:type="dxa"/>
            <w:vAlign w:val="center"/>
          </w:tcPr>
          <w:p w14:paraId="028AFC3A">
            <w:pPr>
              <w:pStyle w:val="16"/>
            </w:pPr>
            <w:r>
              <w:t>年度工作计划</w:t>
            </w:r>
          </w:p>
        </w:tc>
      </w:tr>
      <w:tr w14:paraId="0B36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258EB"/>
        </w:tc>
        <w:tc>
          <w:tcPr>
            <w:tcW w:w="2268" w:type="dxa"/>
            <w:vAlign w:val="center"/>
          </w:tcPr>
          <w:p w14:paraId="5D551855">
            <w:pPr>
              <w:pStyle w:val="16"/>
            </w:pPr>
            <w:r>
              <w:t>时效指标</w:t>
            </w:r>
          </w:p>
        </w:tc>
        <w:tc>
          <w:tcPr>
            <w:tcW w:w="2835" w:type="dxa"/>
            <w:vAlign w:val="center"/>
          </w:tcPr>
          <w:p w14:paraId="79B2C0B7">
            <w:pPr>
              <w:pStyle w:val="16"/>
            </w:pPr>
            <w:r>
              <w:t>经费使用时间</w:t>
            </w:r>
          </w:p>
        </w:tc>
        <w:tc>
          <w:tcPr>
            <w:tcW w:w="2835" w:type="dxa"/>
            <w:vAlign w:val="center"/>
          </w:tcPr>
          <w:p w14:paraId="0EA3F5D3">
            <w:pPr>
              <w:pStyle w:val="16"/>
            </w:pPr>
            <w:r>
              <w:t>完成服务时间</w:t>
            </w:r>
          </w:p>
        </w:tc>
        <w:tc>
          <w:tcPr>
            <w:tcW w:w="2551" w:type="dxa"/>
            <w:vAlign w:val="center"/>
          </w:tcPr>
          <w:p w14:paraId="2AE05FC1">
            <w:pPr>
              <w:pStyle w:val="16"/>
            </w:pPr>
            <w:r>
              <w:t>12月中旬以前</w:t>
            </w:r>
          </w:p>
        </w:tc>
        <w:tc>
          <w:tcPr>
            <w:tcW w:w="2268" w:type="dxa"/>
            <w:vAlign w:val="center"/>
          </w:tcPr>
          <w:p w14:paraId="4C15296B">
            <w:pPr>
              <w:pStyle w:val="16"/>
            </w:pPr>
            <w:r>
              <w:t>年度工作计划</w:t>
            </w:r>
          </w:p>
        </w:tc>
      </w:tr>
      <w:tr w14:paraId="5089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48F8A"/>
        </w:tc>
        <w:tc>
          <w:tcPr>
            <w:tcW w:w="2268" w:type="dxa"/>
            <w:vAlign w:val="center"/>
          </w:tcPr>
          <w:p w14:paraId="6EFA18B9">
            <w:pPr>
              <w:pStyle w:val="16"/>
            </w:pPr>
            <w:r>
              <w:t>成本指标</w:t>
            </w:r>
          </w:p>
        </w:tc>
        <w:tc>
          <w:tcPr>
            <w:tcW w:w="2835" w:type="dxa"/>
            <w:vAlign w:val="center"/>
          </w:tcPr>
          <w:p w14:paraId="6F5A38B9">
            <w:pPr>
              <w:pStyle w:val="16"/>
            </w:pPr>
            <w:r>
              <w:t>预算控制数</w:t>
            </w:r>
          </w:p>
        </w:tc>
        <w:tc>
          <w:tcPr>
            <w:tcW w:w="2835" w:type="dxa"/>
            <w:vAlign w:val="center"/>
          </w:tcPr>
          <w:p w14:paraId="315448E2">
            <w:pPr>
              <w:pStyle w:val="16"/>
            </w:pPr>
            <w:r>
              <w:t>不超预算控制数</w:t>
            </w:r>
          </w:p>
        </w:tc>
        <w:tc>
          <w:tcPr>
            <w:tcW w:w="2551" w:type="dxa"/>
            <w:vAlign w:val="center"/>
          </w:tcPr>
          <w:p w14:paraId="1FA10592">
            <w:pPr>
              <w:pStyle w:val="16"/>
            </w:pPr>
            <w:r>
              <w:t>46.2万元</w:t>
            </w:r>
          </w:p>
        </w:tc>
        <w:tc>
          <w:tcPr>
            <w:tcW w:w="2268" w:type="dxa"/>
            <w:vAlign w:val="center"/>
          </w:tcPr>
          <w:p w14:paraId="504A8E26">
            <w:pPr>
              <w:pStyle w:val="16"/>
            </w:pPr>
            <w:r>
              <w:t>预算成本</w:t>
            </w:r>
          </w:p>
        </w:tc>
      </w:tr>
      <w:tr w14:paraId="7005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D82C5E">
            <w:pPr>
              <w:pStyle w:val="17"/>
            </w:pPr>
            <w:r>
              <w:t>效益指标</w:t>
            </w:r>
          </w:p>
        </w:tc>
        <w:tc>
          <w:tcPr>
            <w:tcW w:w="2268" w:type="dxa"/>
            <w:vAlign w:val="center"/>
          </w:tcPr>
          <w:p w14:paraId="683E5CF9">
            <w:pPr>
              <w:pStyle w:val="16"/>
            </w:pPr>
            <w:r>
              <w:t>社会效益指标</w:t>
            </w:r>
          </w:p>
        </w:tc>
        <w:tc>
          <w:tcPr>
            <w:tcW w:w="2835" w:type="dxa"/>
            <w:vAlign w:val="center"/>
          </w:tcPr>
          <w:p w14:paraId="2D4FAFCA">
            <w:pPr>
              <w:pStyle w:val="16"/>
            </w:pPr>
            <w:r>
              <w:t>课后服务经费使用效益和公益服务水平</w:t>
            </w:r>
          </w:p>
        </w:tc>
        <w:tc>
          <w:tcPr>
            <w:tcW w:w="2835" w:type="dxa"/>
            <w:vAlign w:val="center"/>
          </w:tcPr>
          <w:p w14:paraId="69175F91">
            <w:pPr>
              <w:pStyle w:val="16"/>
            </w:pPr>
            <w:r>
              <w:t>课后服务经费使用效益和公益服务水平</w:t>
            </w:r>
          </w:p>
        </w:tc>
        <w:tc>
          <w:tcPr>
            <w:tcW w:w="2551" w:type="dxa"/>
            <w:vAlign w:val="center"/>
          </w:tcPr>
          <w:p w14:paraId="2310B913">
            <w:pPr>
              <w:pStyle w:val="16"/>
            </w:pPr>
            <w:r>
              <w:t>较上年提升</w:t>
            </w:r>
          </w:p>
        </w:tc>
        <w:tc>
          <w:tcPr>
            <w:tcW w:w="2268" w:type="dxa"/>
            <w:vAlign w:val="center"/>
          </w:tcPr>
          <w:p w14:paraId="0B12BBE8">
            <w:pPr>
              <w:pStyle w:val="16"/>
            </w:pPr>
            <w:r>
              <w:t>年度工作计划</w:t>
            </w:r>
          </w:p>
        </w:tc>
      </w:tr>
      <w:tr w14:paraId="2EFA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C03AD">
            <w:pPr>
              <w:pStyle w:val="17"/>
            </w:pPr>
            <w:r>
              <w:t>满意度指标</w:t>
            </w:r>
          </w:p>
        </w:tc>
        <w:tc>
          <w:tcPr>
            <w:tcW w:w="2268" w:type="dxa"/>
            <w:vAlign w:val="center"/>
          </w:tcPr>
          <w:p w14:paraId="2FA86965">
            <w:pPr>
              <w:pStyle w:val="16"/>
            </w:pPr>
            <w:r>
              <w:t>服务对象满意度指标</w:t>
            </w:r>
          </w:p>
        </w:tc>
        <w:tc>
          <w:tcPr>
            <w:tcW w:w="2835" w:type="dxa"/>
            <w:vAlign w:val="center"/>
          </w:tcPr>
          <w:p w14:paraId="742A776A">
            <w:pPr>
              <w:pStyle w:val="16"/>
            </w:pPr>
            <w:r>
              <w:t>受益群体满意度(%)</w:t>
            </w:r>
          </w:p>
        </w:tc>
        <w:tc>
          <w:tcPr>
            <w:tcW w:w="2835" w:type="dxa"/>
            <w:vAlign w:val="center"/>
          </w:tcPr>
          <w:p w14:paraId="71F9A2F9">
            <w:pPr>
              <w:pStyle w:val="16"/>
            </w:pPr>
            <w:r>
              <w:t>师生对当年项目的满意情况</w:t>
            </w:r>
          </w:p>
        </w:tc>
        <w:tc>
          <w:tcPr>
            <w:tcW w:w="2551" w:type="dxa"/>
            <w:vAlign w:val="center"/>
          </w:tcPr>
          <w:p w14:paraId="421A57E3">
            <w:pPr>
              <w:pStyle w:val="16"/>
            </w:pPr>
            <w:r>
              <w:t>≥95%</w:t>
            </w:r>
          </w:p>
        </w:tc>
        <w:tc>
          <w:tcPr>
            <w:tcW w:w="2268" w:type="dxa"/>
            <w:vAlign w:val="center"/>
          </w:tcPr>
          <w:p w14:paraId="35EF8429">
            <w:pPr>
              <w:pStyle w:val="16"/>
            </w:pPr>
            <w:r>
              <w:t>问卷调查</w:t>
            </w:r>
          </w:p>
        </w:tc>
      </w:tr>
    </w:tbl>
    <w:p w14:paraId="140FB335">
      <w:pPr>
        <w:sectPr>
          <w:pgSz w:w="16840" w:h="11900" w:orient="landscape"/>
          <w:pgMar w:top="1361" w:right="1020" w:bottom="1134" w:left="1020" w:header="720" w:footer="720" w:gutter="0"/>
          <w:cols w:space="720" w:num="1"/>
        </w:sectPr>
      </w:pPr>
    </w:p>
    <w:p w14:paraId="55661A50">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7BFD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77DC49">
            <w:pPr>
              <w:pStyle w:val="14"/>
            </w:pPr>
            <w:r>
              <w:t>绩效目标</w:t>
            </w:r>
          </w:p>
        </w:tc>
        <w:tc>
          <w:tcPr>
            <w:tcW w:w="12756" w:type="dxa"/>
            <w:tcBorders>
              <w:bottom w:val="single" w:color="FFFFFF" w:sz="6" w:space="0"/>
            </w:tcBorders>
            <w:vAlign w:val="center"/>
          </w:tcPr>
          <w:p w14:paraId="402A9661">
            <w:pPr>
              <w:pStyle w:val="16"/>
            </w:pPr>
            <w:r>
              <w:t>1.预算安排资金6.0875万元，用于购置一体机等教育教学设备，以保障学校正常运转，满足教育教学需要。</w:t>
            </w:r>
          </w:p>
        </w:tc>
      </w:tr>
    </w:tbl>
    <w:p w14:paraId="2B89D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68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98C784">
            <w:pPr>
              <w:pStyle w:val="14"/>
            </w:pPr>
            <w:r>
              <w:t>一级指标</w:t>
            </w:r>
          </w:p>
        </w:tc>
        <w:tc>
          <w:tcPr>
            <w:tcW w:w="2268" w:type="dxa"/>
            <w:vAlign w:val="center"/>
          </w:tcPr>
          <w:p w14:paraId="23A065BE">
            <w:pPr>
              <w:pStyle w:val="14"/>
            </w:pPr>
            <w:r>
              <w:t>二级指标</w:t>
            </w:r>
          </w:p>
        </w:tc>
        <w:tc>
          <w:tcPr>
            <w:tcW w:w="2835" w:type="dxa"/>
            <w:vAlign w:val="center"/>
          </w:tcPr>
          <w:p w14:paraId="013F8D58">
            <w:pPr>
              <w:pStyle w:val="14"/>
            </w:pPr>
            <w:r>
              <w:t>三级指标</w:t>
            </w:r>
          </w:p>
        </w:tc>
        <w:tc>
          <w:tcPr>
            <w:tcW w:w="2835" w:type="dxa"/>
            <w:vAlign w:val="center"/>
          </w:tcPr>
          <w:p w14:paraId="1CE2389F">
            <w:pPr>
              <w:pStyle w:val="14"/>
            </w:pPr>
            <w:r>
              <w:t>绩效指标描述</w:t>
            </w:r>
          </w:p>
        </w:tc>
        <w:tc>
          <w:tcPr>
            <w:tcW w:w="2551" w:type="dxa"/>
            <w:vAlign w:val="center"/>
          </w:tcPr>
          <w:p w14:paraId="48E97749">
            <w:pPr>
              <w:pStyle w:val="14"/>
            </w:pPr>
            <w:r>
              <w:t>指标值</w:t>
            </w:r>
          </w:p>
        </w:tc>
        <w:tc>
          <w:tcPr>
            <w:tcW w:w="2268" w:type="dxa"/>
            <w:vAlign w:val="center"/>
          </w:tcPr>
          <w:p w14:paraId="40F6EB95">
            <w:pPr>
              <w:pStyle w:val="14"/>
            </w:pPr>
            <w:r>
              <w:t>指标值确定依据</w:t>
            </w:r>
          </w:p>
        </w:tc>
      </w:tr>
      <w:tr w14:paraId="39B1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890CE5">
            <w:pPr>
              <w:pStyle w:val="17"/>
            </w:pPr>
            <w:r>
              <w:t>产出指标</w:t>
            </w:r>
          </w:p>
        </w:tc>
        <w:tc>
          <w:tcPr>
            <w:tcW w:w="2268" w:type="dxa"/>
            <w:vAlign w:val="center"/>
          </w:tcPr>
          <w:p w14:paraId="6E9A9A6C">
            <w:pPr>
              <w:pStyle w:val="16"/>
            </w:pPr>
            <w:r>
              <w:t>数量指标</w:t>
            </w:r>
          </w:p>
        </w:tc>
        <w:tc>
          <w:tcPr>
            <w:tcW w:w="2835" w:type="dxa"/>
            <w:vAlign w:val="center"/>
          </w:tcPr>
          <w:p w14:paraId="7DD54D0F">
            <w:pPr>
              <w:pStyle w:val="16"/>
            </w:pPr>
            <w:r>
              <w:t>涉及学校数量</w:t>
            </w:r>
          </w:p>
        </w:tc>
        <w:tc>
          <w:tcPr>
            <w:tcW w:w="2835" w:type="dxa"/>
            <w:vAlign w:val="center"/>
          </w:tcPr>
          <w:p w14:paraId="37B92309">
            <w:pPr>
              <w:pStyle w:val="16"/>
            </w:pPr>
            <w:r>
              <w:t>涉及学校数量</w:t>
            </w:r>
          </w:p>
        </w:tc>
        <w:tc>
          <w:tcPr>
            <w:tcW w:w="2551" w:type="dxa"/>
            <w:vAlign w:val="center"/>
          </w:tcPr>
          <w:p w14:paraId="50F4D335">
            <w:pPr>
              <w:pStyle w:val="16"/>
            </w:pPr>
            <w:r>
              <w:t>≥4所</w:t>
            </w:r>
          </w:p>
        </w:tc>
        <w:tc>
          <w:tcPr>
            <w:tcW w:w="2268" w:type="dxa"/>
            <w:vAlign w:val="center"/>
          </w:tcPr>
          <w:p w14:paraId="492E06F6">
            <w:pPr>
              <w:pStyle w:val="16"/>
            </w:pPr>
            <w:r>
              <w:t>年度工作计划</w:t>
            </w:r>
          </w:p>
        </w:tc>
      </w:tr>
      <w:tr w14:paraId="55C2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5F5E4"/>
        </w:tc>
        <w:tc>
          <w:tcPr>
            <w:tcW w:w="2268" w:type="dxa"/>
            <w:vAlign w:val="center"/>
          </w:tcPr>
          <w:p w14:paraId="397C7559">
            <w:pPr>
              <w:pStyle w:val="16"/>
            </w:pPr>
            <w:r>
              <w:t>质量指标</w:t>
            </w:r>
          </w:p>
        </w:tc>
        <w:tc>
          <w:tcPr>
            <w:tcW w:w="2835" w:type="dxa"/>
            <w:vAlign w:val="center"/>
          </w:tcPr>
          <w:p w14:paraId="5F12B3F3">
            <w:pPr>
              <w:pStyle w:val="16"/>
            </w:pPr>
            <w:r>
              <w:t>购置质量验收</w:t>
            </w:r>
          </w:p>
        </w:tc>
        <w:tc>
          <w:tcPr>
            <w:tcW w:w="2835" w:type="dxa"/>
            <w:vAlign w:val="center"/>
          </w:tcPr>
          <w:p w14:paraId="3A7BA3A1">
            <w:pPr>
              <w:pStyle w:val="16"/>
            </w:pPr>
            <w:r>
              <w:t>按合同确认购置质量</w:t>
            </w:r>
          </w:p>
        </w:tc>
        <w:tc>
          <w:tcPr>
            <w:tcW w:w="2551" w:type="dxa"/>
            <w:vAlign w:val="center"/>
          </w:tcPr>
          <w:p w14:paraId="433DAE85">
            <w:pPr>
              <w:pStyle w:val="16"/>
            </w:pPr>
            <w:r>
              <w:t>质量合格</w:t>
            </w:r>
          </w:p>
        </w:tc>
        <w:tc>
          <w:tcPr>
            <w:tcW w:w="2268" w:type="dxa"/>
            <w:vAlign w:val="center"/>
          </w:tcPr>
          <w:p w14:paraId="3939C1DF">
            <w:pPr>
              <w:pStyle w:val="16"/>
            </w:pPr>
            <w:r>
              <w:t>年度工作计划</w:t>
            </w:r>
          </w:p>
        </w:tc>
      </w:tr>
      <w:tr w14:paraId="2808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FC6843"/>
        </w:tc>
        <w:tc>
          <w:tcPr>
            <w:tcW w:w="2268" w:type="dxa"/>
            <w:vAlign w:val="center"/>
          </w:tcPr>
          <w:p w14:paraId="7217BC0A">
            <w:pPr>
              <w:pStyle w:val="16"/>
            </w:pPr>
            <w:r>
              <w:t>时效指标</w:t>
            </w:r>
          </w:p>
        </w:tc>
        <w:tc>
          <w:tcPr>
            <w:tcW w:w="2835" w:type="dxa"/>
            <w:vAlign w:val="center"/>
          </w:tcPr>
          <w:p w14:paraId="7F639DAD">
            <w:pPr>
              <w:pStyle w:val="16"/>
            </w:pPr>
            <w:r>
              <w:t>项目完成时间</w:t>
            </w:r>
          </w:p>
        </w:tc>
        <w:tc>
          <w:tcPr>
            <w:tcW w:w="2835" w:type="dxa"/>
            <w:vAlign w:val="center"/>
          </w:tcPr>
          <w:p w14:paraId="6B3770FC">
            <w:pPr>
              <w:pStyle w:val="16"/>
            </w:pPr>
            <w:r>
              <w:t>按合同确认项目完成时间</w:t>
            </w:r>
          </w:p>
        </w:tc>
        <w:tc>
          <w:tcPr>
            <w:tcW w:w="2551" w:type="dxa"/>
            <w:vAlign w:val="center"/>
          </w:tcPr>
          <w:p w14:paraId="78007019">
            <w:pPr>
              <w:pStyle w:val="16"/>
            </w:pPr>
            <w:r>
              <w:t>项目完成时间在12月中旬以前</w:t>
            </w:r>
          </w:p>
        </w:tc>
        <w:tc>
          <w:tcPr>
            <w:tcW w:w="2268" w:type="dxa"/>
            <w:vAlign w:val="center"/>
          </w:tcPr>
          <w:p w14:paraId="45DB2E5A">
            <w:pPr>
              <w:pStyle w:val="16"/>
            </w:pPr>
            <w:r>
              <w:t>年度工作计划</w:t>
            </w:r>
          </w:p>
        </w:tc>
      </w:tr>
      <w:tr w14:paraId="79A6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43CB8"/>
        </w:tc>
        <w:tc>
          <w:tcPr>
            <w:tcW w:w="2268" w:type="dxa"/>
            <w:vAlign w:val="center"/>
          </w:tcPr>
          <w:p w14:paraId="39F04B79">
            <w:pPr>
              <w:pStyle w:val="16"/>
            </w:pPr>
            <w:r>
              <w:t>成本指标</w:t>
            </w:r>
          </w:p>
        </w:tc>
        <w:tc>
          <w:tcPr>
            <w:tcW w:w="2835" w:type="dxa"/>
            <w:vAlign w:val="center"/>
          </w:tcPr>
          <w:p w14:paraId="1DB11F7A">
            <w:pPr>
              <w:pStyle w:val="16"/>
            </w:pPr>
            <w:r>
              <w:t>预算控制数</w:t>
            </w:r>
          </w:p>
        </w:tc>
        <w:tc>
          <w:tcPr>
            <w:tcW w:w="2835" w:type="dxa"/>
            <w:vAlign w:val="center"/>
          </w:tcPr>
          <w:p w14:paraId="62CD444A">
            <w:pPr>
              <w:pStyle w:val="16"/>
            </w:pPr>
            <w:r>
              <w:t>不超预算控制数</w:t>
            </w:r>
          </w:p>
        </w:tc>
        <w:tc>
          <w:tcPr>
            <w:tcW w:w="2551" w:type="dxa"/>
            <w:vAlign w:val="center"/>
          </w:tcPr>
          <w:p w14:paraId="2AD46630">
            <w:pPr>
              <w:pStyle w:val="16"/>
            </w:pPr>
            <w:r>
              <w:t>≤6.08万元</w:t>
            </w:r>
          </w:p>
        </w:tc>
        <w:tc>
          <w:tcPr>
            <w:tcW w:w="2268" w:type="dxa"/>
            <w:vAlign w:val="center"/>
          </w:tcPr>
          <w:p w14:paraId="0D619BB7">
            <w:pPr>
              <w:pStyle w:val="16"/>
            </w:pPr>
            <w:r>
              <w:t>预算文本</w:t>
            </w:r>
          </w:p>
        </w:tc>
      </w:tr>
      <w:tr w14:paraId="4667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5EF25">
            <w:pPr>
              <w:pStyle w:val="17"/>
            </w:pPr>
            <w:r>
              <w:t>效益指标</w:t>
            </w:r>
          </w:p>
        </w:tc>
        <w:tc>
          <w:tcPr>
            <w:tcW w:w="2268" w:type="dxa"/>
            <w:vAlign w:val="center"/>
          </w:tcPr>
          <w:p w14:paraId="49323029">
            <w:pPr>
              <w:pStyle w:val="16"/>
            </w:pPr>
            <w:r>
              <w:t>社会效益指标</w:t>
            </w:r>
          </w:p>
        </w:tc>
        <w:tc>
          <w:tcPr>
            <w:tcW w:w="2835" w:type="dxa"/>
            <w:vAlign w:val="center"/>
          </w:tcPr>
          <w:p w14:paraId="512AA63F">
            <w:pPr>
              <w:pStyle w:val="16"/>
            </w:pPr>
            <w:r>
              <w:t>满足教育教学需求</w:t>
            </w:r>
          </w:p>
        </w:tc>
        <w:tc>
          <w:tcPr>
            <w:tcW w:w="2835" w:type="dxa"/>
            <w:vAlign w:val="center"/>
          </w:tcPr>
          <w:p w14:paraId="47570941">
            <w:pPr>
              <w:pStyle w:val="16"/>
            </w:pPr>
            <w:r>
              <w:t>满足教育教学需求</w:t>
            </w:r>
          </w:p>
        </w:tc>
        <w:tc>
          <w:tcPr>
            <w:tcW w:w="2551" w:type="dxa"/>
            <w:vAlign w:val="center"/>
          </w:tcPr>
          <w:p w14:paraId="3103F2D6">
            <w:pPr>
              <w:pStyle w:val="16"/>
            </w:pPr>
            <w:r>
              <w:t>能够满足当年教育教学需求</w:t>
            </w:r>
          </w:p>
        </w:tc>
        <w:tc>
          <w:tcPr>
            <w:tcW w:w="2268" w:type="dxa"/>
            <w:vAlign w:val="center"/>
          </w:tcPr>
          <w:p w14:paraId="6043C0F1">
            <w:pPr>
              <w:pStyle w:val="16"/>
            </w:pPr>
            <w:r>
              <w:t>年度工作计划</w:t>
            </w:r>
          </w:p>
        </w:tc>
      </w:tr>
      <w:tr w14:paraId="7D93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1D2171">
            <w:pPr>
              <w:pStyle w:val="17"/>
            </w:pPr>
            <w:r>
              <w:t>满意度指标</w:t>
            </w:r>
          </w:p>
        </w:tc>
        <w:tc>
          <w:tcPr>
            <w:tcW w:w="2268" w:type="dxa"/>
            <w:vAlign w:val="center"/>
          </w:tcPr>
          <w:p w14:paraId="44A5335F">
            <w:pPr>
              <w:pStyle w:val="16"/>
            </w:pPr>
            <w:r>
              <w:t>服务对象满意度指标</w:t>
            </w:r>
          </w:p>
        </w:tc>
        <w:tc>
          <w:tcPr>
            <w:tcW w:w="2835" w:type="dxa"/>
            <w:vAlign w:val="center"/>
          </w:tcPr>
          <w:p w14:paraId="76EE4B83">
            <w:pPr>
              <w:pStyle w:val="16"/>
            </w:pPr>
            <w:r>
              <w:t>师生满意度</w:t>
            </w:r>
          </w:p>
        </w:tc>
        <w:tc>
          <w:tcPr>
            <w:tcW w:w="2835" w:type="dxa"/>
            <w:vAlign w:val="center"/>
          </w:tcPr>
          <w:p w14:paraId="7D791A46">
            <w:pPr>
              <w:pStyle w:val="16"/>
            </w:pPr>
            <w:r>
              <w:t>师生对当年购置的满意情况</w:t>
            </w:r>
          </w:p>
        </w:tc>
        <w:tc>
          <w:tcPr>
            <w:tcW w:w="2551" w:type="dxa"/>
            <w:vAlign w:val="center"/>
          </w:tcPr>
          <w:p w14:paraId="0128C74B">
            <w:pPr>
              <w:pStyle w:val="16"/>
            </w:pPr>
            <w:r>
              <w:t>≥95百分比</w:t>
            </w:r>
          </w:p>
          <w:p w14:paraId="5C9054DB">
            <w:pPr>
              <w:pStyle w:val="16"/>
            </w:pPr>
          </w:p>
        </w:tc>
        <w:tc>
          <w:tcPr>
            <w:tcW w:w="2268" w:type="dxa"/>
            <w:vAlign w:val="center"/>
          </w:tcPr>
          <w:p w14:paraId="3E523E52">
            <w:pPr>
              <w:pStyle w:val="16"/>
            </w:pPr>
            <w:r>
              <w:t>问卷调查</w:t>
            </w:r>
          </w:p>
        </w:tc>
      </w:tr>
    </w:tbl>
    <w:p w14:paraId="55B61F45">
      <w:pPr>
        <w:sectPr>
          <w:pgSz w:w="16840" w:h="11900" w:orient="landscape"/>
          <w:pgMar w:top="1361" w:right="1020" w:bottom="1134" w:left="1020" w:header="720" w:footer="720" w:gutter="0"/>
          <w:cols w:space="720" w:num="1"/>
        </w:sectPr>
      </w:pPr>
    </w:p>
    <w:p w14:paraId="220DBF1A">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A4FF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D12B10">
            <w:pPr>
              <w:pStyle w:val="14"/>
            </w:pPr>
            <w:r>
              <w:t>绩效目标</w:t>
            </w:r>
          </w:p>
        </w:tc>
        <w:tc>
          <w:tcPr>
            <w:tcW w:w="12756" w:type="dxa"/>
            <w:tcBorders>
              <w:bottom w:val="single" w:color="FFFFFF" w:sz="6" w:space="0"/>
            </w:tcBorders>
            <w:vAlign w:val="center"/>
          </w:tcPr>
          <w:p w14:paraId="12452441">
            <w:pPr>
              <w:pStyle w:val="16"/>
            </w:pPr>
            <w:r>
              <w:t>1.各学校维修提高校园环境</w:t>
            </w:r>
          </w:p>
        </w:tc>
      </w:tr>
    </w:tbl>
    <w:p w14:paraId="54CBC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99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5904FC">
            <w:pPr>
              <w:pStyle w:val="14"/>
            </w:pPr>
            <w:r>
              <w:t>一级指标</w:t>
            </w:r>
          </w:p>
        </w:tc>
        <w:tc>
          <w:tcPr>
            <w:tcW w:w="2268" w:type="dxa"/>
            <w:vAlign w:val="center"/>
          </w:tcPr>
          <w:p w14:paraId="5413C356">
            <w:pPr>
              <w:pStyle w:val="14"/>
            </w:pPr>
            <w:r>
              <w:t>二级指标</w:t>
            </w:r>
          </w:p>
        </w:tc>
        <w:tc>
          <w:tcPr>
            <w:tcW w:w="2835" w:type="dxa"/>
            <w:vAlign w:val="center"/>
          </w:tcPr>
          <w:p w14:paraId="79F3341C">
            <w:pPr>
              <w:pStyle w:val="14"/>
            </w:pPr>
            <w:r>
              <w:t>三级指标</w:t>
            </w:r>
          </w:p>
        </w:tc>
        <w:tc>
          <w:tcPr>
            <w:tcW w:w="2835" w:type="dxa"/>
            <w:vAlign w:val="center"/>
          </w:tcPr>
          <w:p w14:paraId="1EA37B55">
            <w:pPr>
              <w:pStyle w:val="14"/>
            </w:pPr>
            <w:r>
              <w:t>绩效指标描述</w:t>
            </w:r>
          </w:p>
        </w:tc>
        <w:tc>
          <w:tcPr>
            <w:tcW w:w="2551" w:type="dxa"/>
            <w:vAlign w:val="center"/>
          </w:tcPr>
          <w:p w14:paraId="6BAC5611">
            <w:pPr>
              <w:pStyle w:val="14"/>
            </w:pPr>
            <w:r>
              <w:t>指标值</w:t>
            </w:r>
          </w:p>
        </w:tc>
        <w:tc>
          <w:tcPr>
            <w:tcW w:w="2268" w:type="dxa"/>
            <w:vAlign w:val="center"/>
          </w:tcPr>
          <w:p w14:paraId="5CF302C2">
            <w:pPr>
              <w:pStyle w:val="14"/>
            </w:pPr>
            <w:r>
              <w:t>指标值确定依据</w:t>
            </w:r>
          </w:p>
        </w:tc>
      </w:tr>
      <w:tr w14:paraId="1A75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115E3C">
            <w:pPr>
              <w:pStyle w:val="17"/>
            </w:pPr>
            <w:r>
              <w:t>产出指标</w:t>
            </w:r>
          </w:p>
        </w:tc>
        <w:tc>
          <w:tcPr>
            <w:tcW w:w="2268" w:type="dxa"/>
            <w:vAlign w:val="center"/>
          </w:tcPr>
          <w:p w14:paraId="2DF2C35A">
            <w:pPr>
              <w:pStyle w:val="16"/>
            </w:pPr>
            <w:r>
              <w:t>数量指标</w:t>
            </w:r>
          </w:p>
        </w:tc>
        <w:tc>
          <w:tcPr>
            <w:tcW w:w="2835" w:type="dxa"/>
            <w:vAlign w:val="center"/>
          </w:tcPr>
          <w:p w14:paraId="6899F06C">
            <w:pPr>
              <w:pStyle w:val="16"/>
            </w:pPr>
            <w:r>
              <w:t>围墙厕所改造</w:t>
            </w:r>
          </w:p>
        </w:tc>
        <w:tc>
          <w:tcPr>
            <w:tcW w:w="2835" w:type="dxa"/>
            <w:vAlign w:val="center"/>
          </w:tcPr>
          <w:p w14:paraId="79CCC530">
            <w:pPr>
              <w:pStyle w:val="16"/>
            </w:pPr>
            <w:r>
              <w:t>围墙厕所改造</w:t>
            </w:r>
          </w:p>
        </w:tc>
        <w:tc>
          <w:tcPr>
            <w:tcW w:w="2551" w:type="dxa"/>
            <w:vAlign w:val="center"/>
          </w:tcPr>
          <w:p w14:paraId="42EEF156">
            <w:pPr>
              <w:pStyle w:val="16"/>
            </w:pPr>
            <w:r>
              <w:t>450平方米</w:t>
            </w:r>
          </w:p>
        </w:tc>
        <w:tc>
          <w:tcPr>
            <w:tcW w:w="2268" w:type="dxa"/>
            <w:vAlign w:val="center"/>
          </w:tcPr>
          <w:p w14:paraId="1045480B">
            <w:pPr>
              <w:pStyle w:val="16"/>
            </w:pPr>
            <w:r>
              <w:t>年度工作计划</w:t>
            </w:r>
          </w:p>
        </w:tc>
      </w:tr>
      <w:tr w14:paraId="20A7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8E50D"/>
        </w:tc>
        <w:tc>
          <w:tcPr>
            <w:tcW w:w="2268" w:type="dxa"/>
            <w:vAlign w:val="center"/>
          </w:tcPr>
          <w:p w14:paraId="1B01EDE5">
            <w:pPr>
              <w:pStyle w:val="16"/>
            </w:pPr>
            <w:r>
              <w:t>质量指标</w:t>
            </w:r>
          </w:p>
        </w:tc>
        <w:tc>
          <w:tcPr>
            <w:tcW w:w="2835" w:type="dxa"/>
            <w:vAlign w:val="center"/>
          </w:tcPr>
          <w:p w14:paraId="04F7EA9A">
            <w:pPr>
              <w:pStyle w:val="16"/>
            </w:pPr>
            <w:r>
              <w:t>达到施工要求</w:t>
            </w:r>
          </w:p>
        </w:tc>
        <w:tc>
          <w:tcPr>
            <w:tcW w:w="2835" w:type="dxa"/>
            <w:vAlign w:val="center"/>
          </w:tcPr>
          <w:p w14:paraId="2BCEBC80">
            <w:pPr>
              <w:pStyle w:val="16"/>
            </w:pPr>
            <w:r>
              <w:t>达到施工要求</w:t>
            </w:r>
          </w:p>
        </w:tc>
        <w:tc>
          <w:tcPr>
            <w:tcW w:w="2551" w:type="dxa"/>
            <w:vAlign w:val="center"/>
          </w:tcPr>
          <w:p w14:paraId="1FAECF4E">
            <w:pPr>
              <w:pStyle w:val="16"/>
            </w:pPr>
            <w:r>
              <w:t>≥98%</w:t>
            </w:r>
          </w:p>
        </w:tc>
        <w:tc>
          <w:tcPr>
            <w:tcW w:w="2268" w:type="dxa"/>
            <w:vAlign w:val="center"/>
          </w:tcPr>
          <w:p w14:paraId="62A06853">
            <w:pPr>
              <w:pStyle w:val="16"/>
            </w:pPr>
            <w:r>
              <w:t>年度工作计划</w:t>
            </w:r>
          </w:p>
        </w:tc>
      </w:tr>
      <w:tr w14:paraId="5C95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A4E7E"/>
        </w:tc>
        <w:tc>
          <w:tcPr>
            <w:tcW w:w="2268" w:type="dxa"/>
            <w:vAlign w:val="center"/>
          </w:tcPr>
          <w:p w14:paraId="02405FF6">
            <w:pPr>
              <w:pStyle w:val="16"/>
            </w:pPr>
            <w:r>
              <w:t>时效指标</w:t>
            </w:r>
          </w:p>
        </w:tc>
        <w:tc>
          <w:tcPr>
            <w:tcW w:w="2835" w:type="dxa"/>
            <w:vAlign w:val="center"/>
          </w:tcPr>
          <w:p w14:paraId="4AE69567">
            <w:pPr>
              <w:pStyle w:val="16"/>
            </w:pPr>
            <w:r>
              <w:t>工期内完工</w:t>
            </w:r>
          </w:p>
        </w:tc>
        <w:tc>
          <w:tcPr>
            <w:tcW w:w="2835" w:type="dxa"/>
            <w:vAlign w:val="center"/>
          </w:tcPr>
          <w:p w14:paraId="23EA4C10">
            <w:pPr>
              <w:pStyle w:val="16"/>
            </w:pPr>
            <w:r>
              <w:t>工期内完工</w:t>
            </w:r>
          </w:p>
        </w:tc>
        <w:tc>
          <w:tcPr>
            <w:tcW w:w="2551" w:type="dxa"/>
            <w:vAlign w:val="center"/>
          </w:tcPr>
          <w:p w14:paraId="2A6ECE3B">
            <w:pPr>
              <w:pStyle w:val="16"/>
            </w:pPr>
            <w:r>
              <w:t>≤15天</w:t>
            </w:r>
          </w:p>
        </w:tc>
        <w:tc>
          <w:tcPr>
            <w:tcW w:w="2268" w:type="dxa"/>
            <w:vAlign w:val="center"/>
          </w:tcPr>
          <w:p w14:paraId="01AE33BA">
            <w:pPr>
              <w:pStyle w:val="16"/>
            </w:pPr>
            <w:r>
              <w:t>年度工作计划</w:t>
            </w:r>
          </w:p>
        </w:tc>
      </w:tr>
      <w:tr w14:paraId="0A7C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E4FEC"/>
        </w:tc>
        <w:tc>
          <w:tcPr>
            <w:tcW w:w="2268" w:type="dxa"/>
            <w:vAlign w:val="center"/>
          </w:tcPr>
          <w:p w14:paraId="58C4B60C">
            <w:pPr>
              <w:pStyle w:val="16"/>
            </w:pPr>
            <w:r>
              <w:t>成本指标</w:t>
            </w:r>
          </w:p>
        </w:tc>
        <w:tc>
          <w:tcPr>
            <w:tcW w:w="2835" w:type="dxa"/>
            <w:vAlign w:val="center"/>
          </w:tcPr>
          <w:p w14:paraId="371F5A17">
            <w:pPr>
              <w:pStyle w:val="16"/>
            </w:pPr>
            <w:r>
              <w:t>预算控制数</w:t>
            </w:r>
          </w:p>
        </w:tc>
        <w:tc>
          <w:tcPr>
            <w:tcW w:w="2835" w:type="dxa"/>
            <w:vAlign w:val="center"/>
          </w:tcPr>
          <w:p w14:paraId="67B42EAC">
            <w:pPr>
              <w:pStyle w:val="16"/>
            </w:pPr>
            <w:r>
              <w:t>不超预算控制数</w:t>
            </w:r>
          </w:p>
        </w:tc>
        <w:tc>
          <w:tcPr>
            <w:tcW w:w="2551" w:type="dxa"/>
            <w:vAlign w:val="center"/>
          </w:tcPr>
          <w:p w14:paraId="5E2CF77B">
            <w:pPr>
              <w:pStyle w:val="16"/>
            </w:pPr>
            <w:r>
              <w:t>≤76.94万元</w:t>
            </w:r>
          </w:p>
        </w:tc>
        <w:tc>
          <w:tcPr>
            <w:tcW w:w="2268" w:type="dxa"/>
            <w:vAlign w:val="center"/>
          </w:tcPr>
          <w:p w14:paraId="3901D7B8">
            <w:pPr>
              <w:pStyle w:val="16"/>
            </w:pPr>
            <w:r>
              <w:t>预算文本</w:t>
            </w:r>
          </w:p>
        </w:tc>
      </w:tr>
      <w:tr w14:paraId="44F7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F92ED9">
            <w:pPr>
              <w:pStyle w:val="17"/>
            </w:pPr>
            <w:r>
              <w:t>效益指标</w:t>
            </w:r>
          </w:p>
        </w:tc>
        <w:tc>
          <w:tcPr>
            <w:tcW w:w="2268" w:type="dxa"/>
            <w:vAlign w:val="center"/>
          </w:tcPr>
          <w:p w14:paraId="24388CB8">
            <w:pPr>
              <w:pStyle w:val="16"/>
            </w:pPr>
            <w:r>
              <w:t>社会效益指标</w:t>
            </w:r>
          </w:p>
        </w:tc>
        <w:tc>
          <w:tcPr>
            <w:tcW w:w="2835" w:type="dxa"/>
            <w:vAlign w:val="center"/>
          </w:tcPr>
          <w:p w14:paraId="75C8D6E0">
            <w:pPr>
              <w:pStyle w:val="16"/>
            </w:pPr>
            <w:r>
              <w:t>受益学生数</w:t>
            </w:r>
          </w:p>
        </w:tc>
        <w:tc>
          <w:tcPr>
            <w:tcW w:w="2835" w:type="dxa"/>
            <w:vAlign w:val="center"/>
          </w:tcPr>
          <w:p w14:paraId="1B023F34">
            <w:pPr>
              <w:pStyle w:val="16"/>
            </w:pPr>
            <w:r>
              <w:t>受益学生数</w:t>
            </w:r>
          </w:p>
        </w:tc>
        <w:tc>
          <w:tcPr>
            <w:tcW w:w="2551" w:type="dxa"/>
            <w:vAlign w:val="center"/>
          </w:tcPr>
          <w:p w14:paraId="7738A6D2">
            <w:pPr>
              <w:pStyle w:val="16"/>
            </w:pPr>
            <w:r>
              <w:t>≥3000人</w:t>
            </w:r>
          </w:p>
        </w:tc>
        <w:tc>
          <w:tcPr>
            <w:tcW w:w="2268" w:type="dxa"/>
            <w:vAlign w:val="center"/>
          </w:tcPr>
          <w:p w14:paraId="3405FEDC">
            <w:pPr>
              <w:pStyle w:val="16"/>
            </w:pPr>
            <w:r>
              <w:t>年度工作计划</w:t>
            </w:r>
          </w:p>
        </w:tc>
      </w:tr>
      <w:tr w14:paraId="6980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6C7CDA">
            <w:pPr>
              <w:pStyle w:val="17"/>
            </w:pPr>
            <w:r>
              <w:t>满意度指标</w:t>
            </w:r>
          </w:p>
        </w:tc>
        <w:tc>
          <w:tcPr>
            <w:tcW w:w="2268" w:type="dxa"/>
            <w:vAlign w:val="center"/>
          </w:tcPr>
          <w:p w14:paraId="29209984">
            <w:pPr>
              <w:pStyle w:val="16"/>
            </w:pPr>
            <w:r>
              <w:t>服务对象满意度指标</w:t>
            </w:r>
          </w:p>
        </w:tc>
        <w:tc>
          <w:tcPr>
            <w:tcW w:w="2835" w:type="dxa"/>
            <w:vAlign w:val="center"/>
          </w:tcPr>
          <w:p w14:paraId="5652EAD5">
            <w:pPr>
              <w:pStyle w:val="16"/>
            </w:pPr>
            <w:r>
              <w:t>师生满意度</w:t>
            </w:r>
          </w:p>
        </w:tc>
        <w:tc>
          <w:tcPr>
            <w:tcW w:w="2835" w:type="dxa"/>
            <w:vAlign w:val="center"/>
          </w:tcPr>
          <w:p w14:paraId="3462E9D1">
            <w:pPr>
              <w:pStyle w:val="16"/>
            </w:pPr>
            <w:r>
              <w:t>受调查满意师生人数占调查人数比例</w:t>
            </w:r>
          </w:p>
        </w:tc>
        <w:tc>
          <w:tcPr>
            <w:tcW w:w="2551" w:type="dxa"/>
            <w:vAlign w:val="center"/>
          </w:tcPr>
          <w:p w14:paraId="6B790C18">
            <w:pPr>
              <w:pStyle w:val="16"/>
            </w:pPr>
            <w:r>
              <w:t>≥95%</w:t>
            </w:r>
          </w:p>
        </w:tc>
        <w:tc>
          <w:tcPr>
            <w:tcW w:w="2268" w:type="dxa"/>
            <w:vAlign w:val="center"/>
          </w:tcPr>
          <w:p w14:paraId="78521662">
            <w:pPr>
              <w:pStyle w:val="16"/>
            </w:pPr>
            <w:r>
              <w:t>问卷调查</w:t>
            </w:r>
          </w:p>
        </w:tc>
      </w:tr>
    </w:tbl>
    <w:p w14:paraId="7133634A">
      <w:pPr>
        <w:sectPr>
          <w:pgSz w:w="16840" w:h="11900" w:orient="landscape"/>
          <w:pgMar w:top="1361" w:right="1020" w:bottom="1134" w:left="1020" w:header="720" w:footer="720" w:gutter="0"/>
          <w:cols w:space="720" w:num="1"/>
        </w:sectPr>
      </w:pPr>
    </w:p>
    <w:p w14:paraId="1540064D">
      <w:pPr>
        <w:spacing w:before="0" w:after="0"/>
        <w:ind w:firstLine="560"/>
        <w:jc w:val="left"/>
        <w:outlineLvl w:val="9"/>
      </w:pPr>
      <w:r>
        <w:rPr>
          <w:rFonts w:ascii="方正仿宋_GBK" w:hAnsi="方正仿宋_GBK" w:eastAsia="方正仿宋_GBK" w:cs="方正仿宋_GBK"/>
          <w:b/>
          <w:color w:val="000000"/>
          <w:sz w:val="28"/>
        </w:rPr>
        <w:t>10、石财教[2021]106号关于提前下达2022年支持学前教育发展省级专项资金的通知（学前）（省）（南营）（29.64）绩效目标表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6788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E3D449">
            <w:pPr>
              <w:pStyle w:val="14"/>
            </w:pPr>
            <w:r>
              <w:t>绩效目标</w:t>
            </w:r>
          </w:p>
        </w:tc>
        <w:tc>
          <w:tcPr>
            <w:tcW w:w="12756" w:type="dxa"/>
            <w:tcBorders>
              <w:bottom w:val="single" w:color="FFFFFF" w:sz="6" w:space="0"/>
            </w:tcBorders>
            <w:vAlign w:val="center"/>
          </w:tcPr>
          <w:p w14:paraId="5FD2A22B">
            <w:pPr>
              <w:pStyle w:val="16"/>
            </w:pPr>
            <w:r>
              <w:t>1.专项资金用于学前教育发展</w:t>
            </w:r>
          </w:p>
        </w:tc>
      </w:tr>
    </w:tbl>
    <w:p w14:paraId="2983E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3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D70712">
            <w:pPr>
              <w:pStyle w:val="14"/>
            </w:pPr>
            <w:r>
              <w:t>一级指标</w:t>
            </w:r>
          </w:p>
        </w:tc>
        <w:tc>
          <w:tcPr>
            <w:tcW w:w="2268" w:type="dxa"/>
            <w:vAlign w:val="center"/>
          </w:tcPr>
          <w:p w14:paraId="23FF6F0A">
            <w:pPr>
              <w:pStyle w:val="14"/>
            </w:pPr>
            <w:r>
              <w:t>二级指标</w:t>
            </w:r>
          </w:p>
        </w:tc>
        <w:tc>
          <w:tcPr>
            <w:tcW w:w="2835" w:type="dxa"/>
            <w:vAlign w:val="center"/>
          </w:tcPr>
          <w:p w14:paraId="28F50A0E">
            <w:pPr>
              <w:pStyle w:val="14"/>
            </w:pPr>
            <w:r>
              <w:t>三级指标</w:t>
            </w:r>
          </w:p>
        </w:tc>
        <w:tc>
          <w:tcPr>
            <w:tcW w:w="2835" w:type="dxa"/>
            <w:vAlign w:val="center"/>
          </w:tcPr>
          <w:p w14:paraId="4726D0B8">
            <w:pPr>
              <w:pStyle w:val="14"/>
            </w:pPr>
            <w:r>
              <w:t>绩效指标描述</w:t>
            </w:r>
          </w:p>
        </w:tc>
        <w:tc>
          <w:tcPr>
            <w:tcW w:w="2551" w:type="dxa"/>
            <w:vAlign w:val="center"/>
          </w:tcPr>
          <w:p w14:paraId="0F42288C">
            <w:pPr>
              <w:pStyle w:val="14"/>
            </w:pPr>
            <w:r>
              <w:t>指标值</w:t>
            </w:r>
          </w:p>
        </w:tc>
        <w:tc>
          <w:tcPr>
            <w:tcW w:w="2268" w:type="dxa"/>
            <w:vAlign w:val="center"/>
          </w:tcPr>
          <w:p w14:paraId="4C90C8CD">
            <w:pPr>
              <w:pStyle w:val="14"/>
            </w:pPr>
            <w:r>
              <w:t>指标值确定依据</w:t>
            </w:r>
          </w:p>
        </w:tc>
      </w:tr>
      <w:tr w14:paraId="43F2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9F06FE">
            <w:pPr>
              <w:pStyle w:val="17"/>
            </w:pPr>
            <w:r>
              <w:t>产出指标</w:t>
            </w:r>
          </w:p>
        </w:tc>
        <w:tc>
          <w:tcPr>
            <w:tcW w:w="2268" w:type="dxa"/>
            <w:vAlign w:val="center"/>
          </w:tcPr>
          <w:p w14:paraId="7E441E60">
            <w:pPr>
              <w:pStyle w:val="16"/>
            </w:pPr>
            <w:r>
              <w:t>数量指标</w:t>
            </w:r>
          </w:p>
        </w:tc>
        <w:tc>
          <w:tcPr>
            <w:tcW w:w="2835" w:type="dxa"/>
            <w:vAlign w:val="center"/>
          </w:tcPr>
          <w:p w14:paraId="7E5E736B">
            <w:pPr>
              <w:pStyle w:val="16"/>
            </w:pPr>
            <w:r>
              <w:t>幼儿园</w:t>
            </w:r>
          </w:p>
        </w:tc>
        <w:tc>
          <w:tcPr>
            <w:tcW w:w="2835" w:type="dxa"/>
            <w:vAlign w:val="center"/>
          </w:tcPr>
          <w:p w14:paraId="5AD020EC">
            <w:pPr>
              <w:pStyle w:val="16"/>
            </w:pPr>
            <w:r>
              <w:t>幼儿园学生人数</w:t>
            </w:r>
          </w:p>
        </w:tc>
        <w:tc>
          <w:tcPr>
            <w:tcW w:w="2551" w:type="dxa"/>
            <w:vAlign w:val="center"/>
          </w:tcPr>
          <w:p w14:paraId="4C13D9FC">
            <w:pPr>
              <w:pStyle w:val="16"/>
            </w:pPr>
            <w:r>
              <w:t>≥880人</w:t>
            </w:r>
          </w:p>
        </w:tc>
        <w:tc>
          <w:tcPr>
            <w:tcW w:w="2268" w:type="dxa"/>
            <w:vAlign w:val="center"/>
          </w:tcPr>
          <w:p w14:paraId="37F91CB6">
            <w:pPr>
              <w:pStyle w:val="16"/>
            </w:pPr>
            <w:r>
              <w:t>年度工作计划</w:t>
            </w:r>
          </w:p>
        </w:tc>
      </w:tr>
      <w:tr w14:paraId="698B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41682"/>
        </w:tc>
        <w:tc>
          <w:tcPr>
            <w:tcW w:w="2268" w:type="dxa"/>
            <w:vAlign w:val="center"/>
          </w:tcPr>
          <w:p w14:paraId="403A6198">
            <w:pPr>
              <w:pStyle w:val="16"/>
            </w:pPr>
            <w:r>
              <w:t>质量指标</w:t>
            </w:r>
          </w:p>
        </w:tc>
        <w:tc>
          <w:tcPr>
            <w:tcW w:w="2835" w:type="dxa"/>
            <w:vAlign w:val="center"/>
          </w:tcPr>
          <w:p w14:paraId="1ECBA9D3">
            <w:pPr>
              <w:pStyle w:val="16"/>
            </w:pPr>
            <w:r>
              <w:t>设备购置合格率</w:t>
            </w:r>
          </w:p>
        </w:tc>
        <w:tc>
          <w:tcPr>
            <w:tcW w:w="2835" w:type="dxa"/>
            <w:vAlign w:val="center"/>
          </w:tcPr>
          <w:p w14:paraId="4FF4FCFE">
            <w:pPr>
              <w:pStyle w:val="16"/>
            </w:pPr>
            <w:r>
              <w:t>购置设备质量的合格率</w:t>
            </w:r>
          </w:p>
        </w:tc>
        <w:tc>
          <w:tcPr>
            <w:tcW w:w="2551" w:type="dxa"/>
            <w:vAlign w:val="center"/>
          </w:tcPr>
          <w:p w14:paraId="50CD899E">
            <w:pPr>
              <w:pStyle w:val="16"/>
            </w:pPr>
            <w:r>
              <w:t>≥98%（百分比）</w:t>
            </w:r>
          </w:p>
        </w:tc>
        <w:tc>
          <w:tcPr>
            <w:tcW w:w="2268" w:type="dxa"/>
            <w:vAlign w:val="center"/>
          </w:tcPr>
          <w:p w14:paraId="3025E9F1">
            <w:pPr>
              <w:pStyle w:val="16"/>
            </w:pPr>
            <w:r>
              <w:t>年度工作计划</w:t>
            </w:r>
          </w:p>
        </w:tc>
      </w:tr>
      <w:tr w14:paraId="025C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01CFB"/>
        </w:tc>
        <w:tc>
          <w:tcPr>
            <w:tcW w:w="2268" w:type="dxa"/>
            <w:vAlign w:val="center"/>
          </w:tcPr>
          <w:p w14:paraId="3F658D61">
            <w:pPr>
              <w:pStyle w:val="16"/>
            </w:pPr>
            <w:r>
              <w:t>时效指标</w:t>
            </w:r>
          </w:p>
        </w:tc>
        <w:tc>
          <w:tcPr>
            <w:tcW w:w="2835" w:type="dxa"/>
            <w:vAlign w:val="center"/>
          </w:tcPr>
          <w:p w14:paraId="146609C3">
            <w:pPr>
              <w:pStyle w:val="16"/>
            </w:pPr>
            <w:r>
              <w:t>资金支出时间</w:t>
            </w:r>
          </w:p>
        </w:tc>
        <w:tc>
          <w:tcPr>
            <w:tcW w:w="2835" w:type="dxa"/>
            <w:vAlign w:val="center"/>
          </w:tcPr>
          <w:p w14:paraId="0F69D1BD">
            <w:pPr>
              <w:pStyle w:val="16"/>
            </w:pPr>
            <w:r>
              <w:t>资金支出时间</w:t>
            </w:r>
          </w:p>
        </w:tc>
        <w:tc>
          <w:tcPr>
            <w:tcW w:w="2551" w:type="dxa"/>
            <w:vAlign w:val="center"/>
          </w:tcPr>
          <w:p w14:paraId="3CA5F4E1">
            <w:pPr>
              <w:pStyle w:val="16"/>
            </w:pPr>
            <w:r>
              <w:t>12月初完成支出</w:t>
            </w:r>
          </w:p>
        </w:tc>
        <w:tc>
          <w:tcPr>
            <w:tcW w:w="2268" w:type="dxa"/>
            <w:vAlign w:val="center"/>
          </w:tcPr>
          <w:p w14:paraId="0A4797E0">
            <w:pPr>
              <w:pStyle w:val="16"/>
            </w:pPr>
            <w:r>
              <w:t>年度工作计划</w:t>
            </w:r>
          </w:p>
        </w:tc>
      </w:tr>
      <w:tr w14:paraId="1AD7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7019D"/>
        </w:tc>
        <w:tc>
          <w:tcPr>
            <w:tcW w:w="2268" w:type="dxa"/>
            <w:vAlign w:val="center"/>
          </w:tcPr>
          <w:p w14:paraId="4A6C4A73">
            <w:pPr>
              <w:pStyle w:val="16"/>
            </w:pPr>
            <w:r>
              <w:t>成本指标</w:t>
            </w:r>
          </w:p>
        </w:tc>
        <w:tc>
          <w:tcPr>
            <w:tcW w:w="2835" w:type="dxa"/>
            <w:vAlign w:val="center"/>
          </w:tcPr>
          <w:p w14:paraId="40CE067B">
            <w:pPr>
              <w:pStyle w:val="16"/>
            </w:pPr>
            <w:r>
              <w:t>预算控制数</w:t>
            </w:r>
          </w:p>
        </w:tc>
        <w:tc>
          <w:tcPr>
            <w:tcW w:w="2835" w:type="dxa"/>
            <w:vAlign w:val="center"/>
          </w:tcPr>
          <w:p w14:paraId="389D755C">
            <w:pPr>
              <w:pStyle w:val="16"/>
            </w:pPr>
            <w:r>
              <w:t>不高于预算控制数</w:t>
            </w:r>
          </w:p>
        </w:tc>
        <w:tc>
          <w:tcPr>
            <w:tcW w:w="2551" w:type="dxa"/>
            <w:vAlign w:val="center"/>
          </w:tcPr>
          <w:p w14:paraId="752F47BB">
            <w:pPr>
              <w:pStyle w:val="16"/>
            </w:pPr>
            <w:r>
              <w:t>≥37.88元</w:t>
            </w:r>
          </w:p>
        </w:tc>
        <w:tc>
          <w:tcPr>
            <w:tcW w:w="2268" w:type="dxa"/>
            <w:vAlign w:val="center"/>
          </w:tcPr>
          <w:p w14:paraId="7FF34E92">
            <w:pPr>
              <w:pStyle w:val="16"/>
            </w:pPr>
            <w:r>
              <w:t>预算成本</w:t>
            </w:r>
          </w:p>
        </w:tc>
      </w:tr>
      <w:tr w14:paraId="6042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E037A7">
            <w:pPr>
              <w:pStyle w:val="17"/>
            </w:pPr>
            <w:r>
              <w:t>效益指标</w:t>
            </w:r>
          </w:p>
        </w:tc>
        <w:tc>
          <w:tcPr>
            <w:tcW w:w="2268" w:type="dxa"/>
            <w:vAlign w:val="center"/>
          </w:tcPr>
          <w:p w14:paraId="7E755337">
            <w:pPr>
              <w:pStyle w:val="16"/>
            </w:pPr>
            <w:r>
              <w:t>社会效益指标</w:t>
            </w:r>
          </w:p>
        </w:tc>
        <w:tc>
          <w:tcPr>
            <w:tcW w:w="2835" w:type="dxa"/>
            <w:vAlign w:val="center"/>
          </w:tcPr>
          <w:p w14:paraId="6D99194F">
            <w:pPr>
              <w:pStyle w:val="16"/>
            </w:pPr>
            <w:r>
              <w:t>受益学生数</w:t>
            </w:r>
          </w:p>
        </w:tc>
        <w:tc>
          <w:tcPr>
            <w:tcW w:w="2835" w:type="dxa"/>
            <w:vAlign w:val="center"/>
          </w:tcPr>
          <w:p w14:paraId="709B0AC9">
            <w:pPr>
              <w:pStyle w:val="16"/>
            </w:pPr>
            <w:r>
              <w:t>受益学生数</w:t>
            </w:r>
          </w:p>
        </w:tc>
        <w:tc>
          <w:tcPr>
            <w:tcW w:w="2551" w:type="dxa"/>
            <w:vAlign w:val="center"/>
          </w:tcPr>
          <w:p w14:paraId="5C4D6048">
            <w:pPr>
              <w:pStyle w:val="16"/>
            </w:pPr>
            <w:r>
              <w:t>≥880人</w:t>
            </w:r>
          </w:p>
        </w:tc>
        <w:tc>
          <w:tcPr>
            <w:tcW w:w="2268" w:type="dxa"/>
            <w:vAlign w:val="center"/>
          </w:tcPr>
          <w:p w14:paraId="6D80D185">
            <w:pPr>
              <w:pStyle w:val="16"/>
            </w:pPr>
            <w:r>
              <w:t>年度工作计划</w:t>
            </w:r>
          </w:p>
        </w:tc>
      </w:tr>
      <w:tr w14:paraId="3055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5668B6">
            <w:pPr>
              <w:pStyle w:val="17"/>
            </w:pPr>
            <w:r>
              <w:t>满意度指标</w:t>
            </w:r>
          </w:p>
        </w:tc>
        <w:tc>
          <w:tcPr>
            <w:tcW w:w="2268" w:type="dxa"/>
            <w:vAlign w:val="center"/>
          </w:tcPr>
          <w:p w14:paraId="467A2C16">
            <w:pPr>
              <w:pStyle w:val="16"/>
            </w:pPr>
            <w:r>
              <w:t>服务对象满意度指标</w:t>
            </w:r>
          </w:p>
        </w:tc>
        <w:tc>
          <w:tcPr>
            <w:tcW w:w="2835" w:type="dxa"/>
            <w:vAlign w:val="center"/>
          </w:tcPr>
          <w:p w14:paraId="04346F91">
            <w:pPr>
              <w:pStyle w:val="16"/>
            </w:pPr>
            <w:r>
              <w:t>通过问卷调查，满意和较满意的对</w:t>
            </w:r>
          </w:p>
        </w:tc>
        <w:tc>
          <w:tcPr>
            <w:tcW w:w="2835" w:type="dxa"/>
            <w:vAlign w:val="center"/>
          </w:tcPr>
          <w:p w14:paraId="3D3870B4">
            <w:pPr>
              <w:pStyle w:val="16"/>
            </w:pPr>
            <w:r>
              <w:t>通过问卷调查，满意和较满意的对象占所有调查对象的比例</w:t>
            </w:r>
          </w:p>
        </w:tc>
        <w:tc>
          <w:tcPr>
            <w:tcW w:w="2551" w:type="dxa"/>
            <w:vAlign w:val="center"/>
          </w:tcPr>
          <w:p w14:paraId="019AAE15">
            <w:pPr>
              <w:pStyle w:val="16"/>
            </w:pPr>
            <w:r>
              <w:t>≥95%</w:t>
            </w:r>
          </w:p>
        </w:tc>
        <w:tc>
          <w:tcPr>
            <w:tcW w:w="2268" w:type="dxa"/>
            <w:vAlign w:val="center"/>
          </w:tcPr>
          <w:p w14:paraId="0E62A98D">
            <w:pPr>
              <w:pStyle w:val="16"/>
            </w:pPr>
            <w:r>
              <w:t>调查问卷</w:t>
            </w:r>
          </w:p>
        </w:tc>
      </w:tr>
    </w:tbl>
    <w:p w14:paraId="0B7E503B">
      <w:pPr>
        <w:sectPr>
          <w:pgSz w:w="16840" w:h="11900" w:orient="landscape"/>
          <w:pgMar w:top="1361" w:right="1020" w:bottom="1134" w:left="1020" w:header="720" w:footer="720" w:gutter="0"/>
          <w:cols w:space="720" w:num="1"/>
        </w:sectPr>
      </w:pPr>
    </w:p>
    <w:p w14:paraId="3C8D3993">
      <w:pPr>
        <w:spacing w:before="0" w:after="0"/>
        <w:ind w:firstLine="560"/>
        <w:jc w:val="left"/>
        <w:outlineLvl w:val="9"/>
      </w:pPr>
      <w:r>
        <w:rPr>
          <w:rFonts w:ascii="方正仿宋_GBK" w:hAnsi="方正仿宋_GBK" w:eastAsia="方正仿宋_GBK" w:cs="方正仿宋_GBK"/>
          <w:b/>
          <w:color w:val="000000"/>
          <w:sz w:val="28"/>
        </w:rPr>
        <w:t>11、石财教[2021]96号关于提前下达2022年中央支持学前教育发展资金预算的通知（学前）（中央）（南营）（157.62）绩效目标表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0E28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D51B23">
            <w:pPr>
              <w:pStyle w:val="14"/>
            </w:pPr>
            <w:r>
              <w:t>绩效目标</w:t>
            </w:r>
          </w:p>
        </w:tc>
        <w:tc>
          <w:tcPr>
            <w:tcW w:w="12756" w:type="dxa"/>
            <w:tcBorders>
              <w:bottom w:val="single" w:color="FFFFFF" w:sz="6" w:space="0"/>
            </w:tcBorders>
            <w:vAlign w:val="center"/>
          </w:tcPr>
          <w:p w14:paraId="10CE27DB">
            <w:pPr>
              <w:pStyle w:val="16"/>
            </w:pPr>
            <w:r>
              <w:t>1.用于幼儿园购置、维修等改善办学条件</w:t>
            </w:r>
          </w:p>
        </w:tc>
      </w:tr>
    </w:tbl>
    <w:p w14:paraId="32672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8E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9BAA23">
            <w:pPr>
              <w:pStyle w:val="14"/>
            </w:pPr>
            <w:r>
              <w:t>一级指标</w:t>
            </w:r>
          </w:p>
        </w:tc>
        <w:tc>
          <w:tcPr>
            <w:tcW w:w="2268" w:type="dxa"/>
            <w:vAlign w:val="center"/>
          </w:tcPr>
          <w:p w14:paraId="12ED865C">
            <w:pPr>
              <w:pStyle w:val="14"/>
            </w:pPr>
            <w:r>
              <w:t>二级指标</w:t>
            </w:r>
          </w:p>
        </w:tc>
        <w:tc>
          <w:tcPr>
            <w:tcW w:w="2835" w:type="dxa"/>
            <w:vAlign w:val="center"/>
          </w:tcPr>
          <w:p w14:paraId="04B2F4CD">
            <w:pPr>
              <w:pStyle w:val="14"/>
            </w:pPr>
            <w:r>
              <w:t>三级指标</w:t>
            </w:r>
          </w:p>
        </w:tc>
        <w:tc>
          <w:tcPr>
            <w:tcW w:w="2835" w:type="dxa"/>
            <w:vAlign w:val="center"/>
          </w:tcPr>
          <w:p w14:paraId="147D7426">
            <w:pPr>
              <w:pStyle w:val="14"/>
            </w:pPr>
            <w:r>
              <w:t>绩效指标描述</w:t>
            </w:r>
          </w:p>
        </w:tc>
        <w:tc>
          <w:tcPr>
            <w:tcW w:w="2551" w:type="dxa"/>
            <w:vAlign w:val="center"/>
          </w:tcPr>
          <w:p w14:paraId="53DCC858">
            <w:pPr>
              <w:pStyle w:val="14"/>
            </w:pPr>
            <w:r>
              <w:t>指标值</w:t>
            </w:r>
          </w:p>
        </w:tc>
        <w:tc>
          <w:tcPr>
            <w:tcW w:w="2268" w:type="dxa"/>
            <w:vAlign w:val="center"/>
          </w:tcPr>
          <w:p w14:paraId="7652E39D">
            <w:pPr>
              <w:pStyle w:val="14"/>
            </w:pPr>
            <w:r>
              <w:t>指标值确定依据</w:t>
            </w:r>
          </w:p>
        </w:tc>
      </w:tr>
      <w:tr w14:paraId="4FE92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4CC85F">
            <w:pPr>
              <w:pStyle w:val="17"/>
            </w:pPr>
            <w:r>
              <w:t>产出指标</w:t>
            </w:r>
          </w:p>
        </w:tc>
        <w:tc>
          <w:tcPr>
            <w:tcW w:w="2268" w:type="dxa"/>
            <w:vAlign w:val="center"/>
          </w:tcPr>
          <w:p w14:paraId="2D56EA24">
            <w:pPr>
              <w:pStyle w:val="16"/>
            </w:pPr>
            <w:r>
              <w:t>数量指标</w:t>
            </w:r>
          </w:p>
        </w:tc>
        <w:tc>
          <w:tcPr>
            <w:tcW w:w="2835" w:type="dxa"/>
            <w:vAlign w:val="center"/>
          </w:tcPr>
          <w:p w14:paraId="51FCDD73">
            <w:pPr>
              <w:pStyle w:val="16"/>
            </w:pPr>
            <w:r>
              <w:t>幼儿园</w:t>
            </w:r>
          </w:p>
        </w:tc>
        <w:tc>
          <w:tcPr>
            <w:tcW w:w="2835" w:type="dxa"/>
            <w:vAlign w:val="center"/>
          </w:tcPr>
          <w:p w14:paraId="6AF2A392">
            <w:pPr>
              <w:pStyle w:val="16"/>
            </w:pPr>
            <w:r>
              <w:t>幼儿园学生人数</w:t>
            </w:r>
          </w:p>
        </w:tc>
        <w:tc>
          <w:tcPr>
            <w:tcW w:w="2551" w:type="dxa"/>
            <w:vAlign w:val="center"/>
          </w:tcPr>
          <w:p w14:paraId="4D2FCE5A">
            <w:pPr>
              <w:pStyle w:val="16"/>
            </w:pPr>
            <w:r>
              <w:t>≥880人</w:t>
            </w:r>
          </w:p>
        </w:tc>
        <w:tc>
          <w:tcPr>
            <w:tcW w:w="2268" w:type="dxa"/>
            <w:vAlign w:val="center"/>
          </w:tcPr>
          <w:p w14:paraId="1F481B3F">
            <w:pPr>
              <w:pStyle w:val="16"/>
            </w:pPr>
            <w:r>
              <w:t>拨款表</w:t>
            </w:r>
          </w:p>
        </w:tc>
      </w:tr>
      <w:tr w14:paraId="1AAA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6A981"/>
        </w:tc>
        <w:tc>
          <w:tcPr>
            <w:tcW w:w="2268" w:type="dxa"/>
            <w:vAlign w:val="center"/>
          </w:tcPr>
          <w:p w14:paraId="501496F9">
            <w:pPr>
              <w:pStyle w:val="16"/>
            </w:pPr>
            <w:r>
              <w:t>质量指标</w:t>
            </w:r>
          </w:p>
        </w:tc>
        <w:tc>
          <w:tcPr>
            <w:tcW w:w="2835" w:type="dxa"/>
            <w:vAlign w:val="center"/>
          </w:tcPr>
          <w:p w14:paraId="0B2BE62F">
            <w:pPr>
              <w:pStyle w:val="16"/>
            </w:pPr>
            <w:r>
              <w:t>设备购置合格率</w:t>
            </w:r>
          </w:p>
        </w:tc>
        <w:tc>
          <w:tcPr>
            <w:tcW w:w="2835" w:type="dxa"/>
            <w:vAlign w:val="center"/>
          </w:tcPr>
          <w:p w14:paraId="3BCE6989">
            <w:pPr>
              <w:pStyle w:val="16"/>
            </w:pPr>
            <w:r>
              <w:t>购置设备质量的合格率</w:t>
            </w:r>
          </w:p>
        </w:tc>
        <w:tc>
          <w:tcPr>
            <w:tcW w:w="2551" w:type="dxa"/>
            <w:vAlign w:val="center"/>
          </w:tcPr>
          <w:p w14:paraId="073F225A">
            <w:pPr>
              <w:pStyle w:val="16"/>
            </w:pPr>
            <w:r>
              <w:t>≥98%（百分比）</w:t>
            </w:r>
          </w:p>
        </w:tc>
        <w:tc>
          <w:tcPr>
            <w:tcW w:w="2268" w:type="dxa"/>
            <w:vAlign w:val="center"/>
          </w:tcPr>
          <w:p w14:paraId="63A296B0">
            <w:pPr>
              <w:pStyle w:val="16"/>
            </w:pPr>
            <w:r>
              <w:t>验收报告</w:t>
            </w:r>
          </w:p>
        </w:tc>
      </w:tr>
      <w:tr w14:paraId="340F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D67C2"/>
        </w:tc>
        <w:tc>
          <w:tcPr>
            <w:tcW w:w="2268" w:type="dxa"/>
            <w:vAlign w:val="center"/>
          </w:tcPr>
          <w:p w14:paraId="743BBF9C">
            <w:pPr>
              <w:pStyle w:val="16"/>
            </w:pPr>
            <w:r>
              <w:t>时效指标</w:t>
            </w:r>
          </w:p>
        </w:tc>
        <w:tc>
          <w:tcPr>
            <w:tcW w:w="2835" w:type="dxa"/>
            <w:vAlign w:val="center"/>
          </w:tcPr>
          <w:p w14:paraId="50BF0087">
            <w:pPr>
              <w:pStyle w:val="16"/>
            </w:pPr>
            <w:r>
              <w:t>资金支出时间</w:t>
            </w:r>
          </w:p>
        </w:tc>
        <w:tc>
          <w:tcPr>
            <w:tcW w:w="2835" w:type="dxa"/>
            <w:vAlign w:val="center"/>
          </w:tcPr>
          <w:p w14:paraId="01D94BA3">
            <w:pPr>
              <w:pStyle w:val="16"/>
            </w:pPr>
            <w:r>
              <w:t>资金支出时间</w:t>
            </w:r>
          </w:p>
        </w:tc>
        <w:tc>
          <w:tcPr>
            <w:tcW w:w="2551" w:type="dxa"/>
            <w:vAlign w:val="center"/>
          </w:tcPr>
          <w:p w14:paraId="3D0240A6">
            <w:pPr>
              <w:pStyle w:val="16"/>
            </w:pPr>
            <w:r>
              <w:t>12月初完成支出</w:t>
            </w:r>
          </w:p>
        </w:tc>
        <w:tc>
          <w:tcPr>
            <w:tcW w:w="2268" w:type="dxa"/>
            <w:vAlign w:val="center"/>
          </w:tcPr>
          <w:p w14:paraId="13A89C1F">
            <w:pPr>
              <w:pStyle w:val="16"/>
            </w:pPr>
            <w:r>
              <w:t>支出凭证</w:t>
            </w:r>
          </w:p>
        </w:tc>
      </w:tr>
      <w:tr w14:paraId="6760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4FEA0"/>
        </w:tc>
        <w:tc>
          <w:tcPr>
            <w:tcW w:w="2268" w:type="dxa"/>
            <w:vAlign w:val="center"/>
          </w:tcPr>
          <w:p w14:paraId="6C0F363C">
            <w:pPr>
              <w:pStyle w:val="16"/>
            </w:pPr>
            <w:r>
              <w:t>成本指标</w:t>
            </w:r>
          </w:p>
        </w:tc>
        <w:tc>
          <w:tcPr>
            <w:tcW w:w="2835" w:type="dxa"/>
            <w:vAlign w:val="center"/>
          </w:tcPr>
          <w:p w14:paraId="68D6FBC9">
            <w:pPr>
              <w:pStyle w:val="16"/>
            </w:pPr>
            <w:r>
              <w:t>单位成本</w:t>
            </w:r>
          </w:p>
        </w:tc>
        <w:tc>
          <w:tcPr>
            <w:tcW w:w="2835" w:type="dxa"/>
            <w:vAlign w:val="center"/>
          </w:tcPr>
          <w:p w14:paraId="594424B2">
            <w:pPr>
              <w:pStyle w:val="16"/>
            </w:pPr>
            <w:r>
              <w:t>幼儿园生均公用标准</w:t>
            </w:r>
          </w:p>
        </w:tc>
        <w:tc>
          <w:tcPr>
            <w:tcW w:w="2551" w:type="dxa"/>
            <w:vAlign w:val="center"/>
          </w:tcPr>
          <w:p w14:paraId="2292DE9A">
            <w:pPr>
              <w:pStyle w:val="16"/>
            </w:pPr>
            <w:r>
              <w:t>≥400元（每生每年）</w:t>
            </w:r>
          </w:p>
        </w:tc>
        <w:tc>
          <w:tcPr>
            <w:tcW w:w="2268" w:type="dxa"/>
            <w:vAlign w:val="center"/>
          </w:tcPr>
          <w:p w14:paraId="672B746D">
            <w:pPr>
              <w:pStyle w:val="16"/>
            </w:pPr>
            <w:r>
              <w:t>拨款表</w:t>
            </w:r>
          </w:p>
        </w:tc>
      </w:tr>
      <w:tr w14:paraId="6D96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6A724F">
            <w:pPr>
              <w:pStyle w:val="17"/>
            </w:pPr>
            <w:r>
              <w:t>效益指标</w:t>
            </w:r>
          </w:p>
        </w:tc>
        <w:tc>
          <w:tcPr>
            <w:tcW w:w="2268" w:type="dxa"/>
            <w:vAlign w:val="center"/>
          </w:tcPr>
          <w:p w14:paraId="4747040E">
            <w:pPr>
              <w:pStyle w:val="16"/>
            </w:pPr>
            <w:r>
              <w:t>社会效益指标</w:t>
            </w:r>
          </w:p>
        </w:tc>
        <w:tc>
          <w:tcPr>
            <w:tcW w:w="2835" w:type="dxa"/>
            <w:vAlign w:val="center"/>
          </w:tcPr>
          <w:p w14:paraId="761BAA47">
            <w:pPr>
              <w:pStyle w:val="16"/>
            </w:pPr>
            <w:r>
              <w:t>受益学生数</w:t>
            </w:r>
          </w:p>
        </w:tc>
        <w:tc>
          <w:tcPr>
            <w:tcW w:w="2835" w:type="dxa"/>
            <w:vAlign w:val="center"/>
          </w:tcPr>
          <w:p w14:paraId="2791E732">
            <w:pPr>
              <w:pStyle w:val="16"/>
            </w:pPr>
            <w:r>
              <w:t>受益学生数</w:t>
            </w:r>
          </w:p>
        </w:tc>
        <w:tc>
          <w:tcPr>
            <w:tcW w:w="2551" w:type="dxa"/>
            <w:vAlign w:val="center"/>
          </w:tcPr>
          <w:p w14:paraId="6139228D">
            <w:pPr>
              <w:pStyle w:val="16"/>
            </w:pPr>
            <w:r>
              <w:t>≥880人</w:t>
            </w:r>
          </w:p>
        </w:tc>
        <w:tc>
          <w:tcPr>
            <w:tcW w:w="2268" w:type="dxa"/>
            <w:vAlign w:val="center"/>
          </w:tcPr>
          <w:p w14:paraId="7B375079">
            <w:pPr>
              <w:pStyle w:val="16"/>
            </w:pPr>
            <w:r>
              <w:t>在校生</w:t>
            </w:r>
          </w:p>
        </w:tc>
      </w:tr>
      <w:tr w14:paraId="701C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C8800">
            <w:pPr>
              <w:pStyle w:val="17"/>
            </w:pPr>
            <w:r>
              <w:t>满意度指标</w:t>
            </w:r>
          </w:p>
        </w:tc>
        <w:tc>
          <w:tcPr>
            <w:tcW w:w="2268" w:type="dxa"/>
            <w:vAlign w:val="center"/>
          </w:tcPr>
          <w:p w14:paraId="1A006BD5">
            <w:pPr>
              <w:pStyle w:val="16"/>
            </w:pPr>
            <w:r>
              <w:t>服务对象满意度指标</w:t>
            </w:r>
          </w:p>
        </w:tc>
        <w:tc>
          <w:tcPr>
            <w:tcW w:w="2835" w:type="dxa"/>
            <w:vAlign w:val="center"/>
          </w:tcPr>
          <w:p w14:paraId="57FF2EE0">
            <w:pPr>
              <w:pStyle w:val="16"/>
            </w:pPr>
            <w:r>
              <w:t>通过问卷调查，满意和较满意的对</w:t>
            </w:r>
          </w:p>
        </w:tc>
        <w:tc>
          <w:tcPr>
            <w:tcW w:w="2835" w:type="dxa"/>
            <w:vAlign w:val="center"/>
          </w:tcPr>
          <w:p w14:paraId="6EE7952B">
            <w:pPr>
              <w:pStyle w:val="16"/>
            </w:pPr>
            <w:r>
              <w:t>通过问卷调查，满意和较满意的对象占所有调查对象的比例</w:t>
            </w:r>
          </w:p>
        </w:tc>
        <w:tc>
          <w:tcPr>
            <w:tcW w:w="2551" w:type="dxa"/>
            <w:vAlign w:val="center"/>
          </w:tcPr>
          <w:p w14:paraId="7E709933">
            <w:pPr>
              <w:pStyle w:val="16"/>
            </w:pPr>
            <w:r>
              <w:t>≥95%</w:t>
            </w:r>
          </w:p>
        </w:tc>
        <w:tc>
          <w:tcPr>
            <w:tcW w:w="2268" w:type="dxa"/>
            <w:vAlign w:val="center"/>
          </w:tcPr>
          <w:p w14:paraId="3F5FABC1">
            <w:pPr>
              <w:pStyle w:val="16"/>
            </w:pPr>
            <w:r>
              <w:t>调查问卷</w:t>
            </w:r>
          </w:p>
        </w:tc>
      </w:tr>
    </w:tbl>
    <w:p w14:paraId="2CE86EA7">
      <w:pPr>
        <w:sectPr>
          <w:pgSz w:w="16840" w:h="11900" w:orient="landscape"/>
          <w:pgMar w:top="1361" w:right="1020" w:bottom="1134" w:left="1020" w:header="720" w:footer="720" w:gutter="0"/>
          <w:cols w:space="720" w:num="1"/>
        </w:sectPr>
      </w:pPr>
    </w:p>
    <w:p w14:paraId="7398898A">
      <w:pPr>
        <w:spacing w:before="0" w:after="0"/>
        <w:ind w:firstLine="560"/>
        <w:jc w:val="left"/>
        <w:outlineLvl w:val="9"/>
      </w:pPr>
      <w:r>
        <w:rPr>
          <w:rFonts w:ascii="方正仿宋_GBK" w:hAnsi="方正仿宋_GBK" w:eastAsia="方正仿宋_GBK" w:cs="方正仿宋_GBK"/>
          <w:b/>
          <w:color w:val="000000"/>
          <w:sz w:val="28"/>
        </w:rPr>
        <w:t>12、石财教[2022]10号关于下达省市城乡义务教育补助资金预算的通知(义务校舍）（省）（南营水范寨89）绩效目标表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ACC5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E26F3A">
            <w:pPr>
              <w:pStyle w:val="14"/>
            </w:pPr>
            <w:r>
              <w:t>绩效目标</w:t>
            </w:r>
          </w:p>
        </w:tc>
        <w:tc>
          <w:tcPr>
            <w:tcW w:w="12756" w:type="dxa"/>
            <w:tcBorders>
              <w:bottom w:val="single" w:color="FFFFFF" w:sz="6" w:space="0"/>
            </w:tcBorders>
            <w:vAlign w:val="center"/>
          </w:tcPr>
          <w:p w14:paraId="323ED97C">
            <w:pPr>
              <w:pStyle w:val="16"/>
            </w:pPr>
            <w:r>
              <w:t>1.改善学校办学条件，解决学生入学问题</w:t>
            </w:r>
          </w:p>
        </w:tc>
      </w:tr>
    </w:tbl>
    <w:p w14:paraId="7A877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B5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800CE7">
            <w:pPr>
              <w:pStyle w:val="14"/>
            </w:pPr>
            <w:r>
              <w:t>一级指标</w:t>
            </w:r>
          </w:p>
        </w:tc>
        <w:tc>
          <w:tcPr>
            <w:tcW w:w="2268" w:type="dxa"/>
            <w:vAlign w:val="center"/>
          </w:tcPr>
          <w:p w14:paraId="774D42A1">
            <w:pPr>
              <w:pStyle w:val="14"/>
            </w:pPr>
            <w:r>
              <w:t>二级指标</w:t>
            </w:r>
          </w:p>
        </w:tc>
        <w:tc>
          <w:tcPr>
            <w:tcW w:w="2835" w:type="dxa"/>
            <w:vAlign w:val="center"/>
          </w:tcPr>
          <w:p w14:paraId="6A3D3F7B">
            <w:pPr>
              <w:pStyle w:val="14"/>
            </w:pPr>
            <w:r>
              <w:t>三级指标</w:t>
            </w:r>
          </w:p>
        </w:tc>
        <w:tc>
          <w:tcPr>
            <w:tcW w:w="2835" w:type="dxa"/>
            <w:vAlign w:val="center"/>
          </w:tcPr>
          <w:p w14:paraId="0613D14B">
            <w:pPr>
              <w:pStyle w:val="14"/>
            </w:pPr>
            <w:r>
              <w:t>绩效指标描述</w:t>
            </w:r>
          </w:p>
        </w:tc>
        <w:tc>
          <w:tcPr>
            <w:tcW w:w="2551" w:type="dxa"/>
            <w:vAlign w:val="center"/>
          </w:tcPr>
          <w:p w14:paraId="6FCDEA65">
            <w:pPr>
              <w:pStyle w:val="14"/>
            </w:pPr>
            <w:r>
              <w:t>指标值</w:t>
            </w:r>
          </w:p>
        </w:tc>
        <w:tc>
          <w:tcPr>
            <w:tcW w:w="2268" w:type="dxa"/>
            <w:vAlign w:val="center"/>
          </w:tcPr>
          <w:p w14:paraId="053E2E8C">
            <w:pPr>
              <w:pStyle w:val="14"/>
            </w:pPr>
            <w:r>
              <w:t>指标值确定依据</w:t>
            </w:r>
          </w:p>
        </w:tc>
      </w:tr>
      <w:tr w14:paraId="1ECC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3F8577">
            <w:pPr>
              <w:pStyle w:val="17"/>
            </w:pPr>
            <w:r>
              <w:t>产出指标</w:t>
            </w:r>
          </w:p>
        </w:tc>
        <w:tc>
          <w:tcPr>
            <w:tcW w:w="2268" w:type="dxa"/>
            <w:vAlign w:val="center"/>
          </w:tcPr>
          <w:p w14:paraId="39CABAAC">
            <w:pPr>
              <w:pStyle w:val="16"/>
            </w:pPr>
            <w:r>
              <w:t>数量指标</w:t>
            </w:r>
          </w:p>
        </w:tc>
        <w:tc>
          <w:tcPr>
            <w:tcW w:w="2835" w:type="dxa"/>
            <w:vAlign w:val="center"/>
          </w:tcPr>
          <w:p w14:paraId="2E1D9A2B">
            <w:pPr>
              <w:pStyle w:val="16"/>
            </w:pPr>
            <w:r>
              <w:t>建设面积</w:t>
            </w:r>
          </w:p>
        </w:tc>
        <w:tc>
          <w:tcPr>
            <w:tcW w:w="2835" w:type="dxa"/>
            <w:vAlign w:val="center"/>
          </w:tcPr>
          <w:p w14:paraId="03452AC1">
            <w:pPr>
              <w:pStyle w:val="16"/>
            </w:pPr>
            <w:r>
              <w:t>工程新开工面积</w:t>
            </w:r>
          </w:p>
        </w:tc>
        <w:tc>
          <w:tcPr>
            <w:tcW w:w="2551" w:type="dxa"/>
            <w:vAlign w:val="center"/>
          </w:tcPr>
          <w:p w14:paraId="1F2125AB">
            <w:pPr>
              <w:pStyle w:val="16"/>
            </w:pPr>
            <w:r>
              <w:t>≥450平方米</w:t>
            </w:r>
          </w:p>
        </w:tc>
        <w:tc>
          <w:tcPr>
            <w:tcW w:w="2268" w:type="dxa"/>
            <w:vAlign w:val="center"/>
          </w:tcPr>
          <w:p w14:paraId="351B8FA9">
            <w:pPr>
              <w:pStyle w:val="16"/>
            </w:pPr>
            <w:r>
              <w:t>可研报告批复</w:t>
            </w:r>
          </w:p>
        </w:tc>
      </w:tr>
      <w:tr w14:paraId="6FE1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8B283"/>
        </w:tc>
        <w:tc>
          <w:tcPr>
            <w:tcW w:w="2268" w:type="dxa"/>
            <w:vAlign w:val="center"/>
          </w:tcPr>
          <w:p w14:paraId="007A2864">
            <w:pPr>
              <w:pStyle w:val="16"/>
            </w:pPr>
            <w:r>
              <w:t>质量指标</w:t>
            </w:r>
          </w:p>
        </w:tc>
        <w:tc>
          <w:tcPr>
            <w:tcW w:w="2835" w:type="dxa"/>
            <w:vAlign w:val="center"/>
          </w:tcPr>
          <w:p w14:paraId="669F81E1">
            <w:pPr>
              <w:pStyle w:val="16"/>
            </w:pPr>
            <w:r>
              <w:t>质量验收合格率</w:t>
            </w:r>
          </w:p>
        </w:tc>
        <w:tc>
          <w:tcPr>
            <w:tcW w:w="2835" w:type="dxa"/>
            <w:vAlign w:val="center"/>
          </w:tcPr>
          <w:p w14:paraId="0A757675">
            <w:pPr>
              <w:pStyle w:val="16"/>
            </w:pPr>
            <w:r>
              <w:t>改造、维修的建设项目验收合格完成率</w:t>
            </w:r>
          </w:p>
        </w:tc>
        <w:tc>
          <w:tcPr>
            <w:tcW w:w="2551" w:type="dxa"/>
            <w:vAlign w:val="center"/>
          </w:tcPr>
          <w:p w14:paraId="68F42A88">
            <w:pPr>
              <w:pStyle w:val="16"/>
            </w:pPr>
            <w:r>
              <w:t>≥98%</w:t>
            </w:r>
          </w:p>
        </w:tc>
        <w:tc>
          <w:tcPr>
            <w:tcW w:w="2268" w:type="dxa"/>
            <w:vAlign w:val="center"/>
          </w:tcPr>
          <w:p w14:paraId="17A4A24A">
            <w:pPr>
              <w:pStyle w:val="16"/>
            </w:pPr>
            <w:r>
              <w:t>验收记录</w:t>
            </w:r>
          </w:p>
        </w:tc>
      </w:tr>
      <w:tr w14:paraId="7127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5D38C"/>
        </w:tc>
        <w:tc>
          <w:tcPr>
            <w:tcW w:w="2268" w:type="dxa"/>
            <w:vAlign w:val="center"/>
          </w:tcPr>
          <w:p w14:paraId="5DCCA4B3">
            <w:pPr>
              <w:pStyle w:val="16"/>
            </w:pPr>
            <w:r>
              <w:t>时效指标</w:t>
            </w:r>
          </w:p>
        </w:tc>
        <w:tc>
          <w:tcPr>
            <w:tcW w:w="2835" w:type="dxa"/>
            <w:vAlign w:val="center"/>
          </w:tcPr>
          <w:p w14:paraId="0F0B4A66">
            <w:pPr>
              <w:pStyle w:val="16"/>
            </w:pPr>
            <w:r>
              <w:t>工程建设时间</w:t>
            </w:r>
          </w:p>
        </w:tc>
        <w:tc>
          <w:tcPr>
            <w:tcW w:w="2835" w:type="dxa"/>
            <w:vAlign w:val="center"/>
          </w:tcPr>
          <w:p w14:paraId="3B9BC207">
            <w:pPr>
              <w:pStyle w:val="16"/>
            </w:pPr>
            <w:r>
              <w:t>建设工期</w:t>
            </w:r>
          </w:p>
        </w:tc>
        <w:tc>
          <w:tcPr>
            <w:tcW w:w="2551" w:type="dxa"/>
            <w:vAlign w:val="center"/>
          </w:tcPr>
          <w:p w14:paraId="688E35A1">
            <w:pPr>
              <w:pStyle w:val="16"/>
            </w:pPr>
            <w:r>
              <w:t>&lt;6月</w:t>
            </w:r>
          </w:p>
        </w:tc>
        <w:tc>
          <w:tcPr>
            <w:tcW w:w="2268" w:type="dxa"/>
            <w:vAlign w:val="center"/>
          </w:tcPr>
          <w:p w14:paraId="7550A056">
            <w:pPr>
              <w:pStyle w:val="16"/>
            </w:pPr>
            <w:r>
              <w:t>施工合同</w:t>
            </w:r>
          </w:p>
        </w:tc>
      </w:tr>
      <w:tr w14:paraId="2643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8E3B79">
            <w:pPr>
              <w:pStyle w:val="17"/>
            </w:pPr>
            <w:r>
              <w:t>效益指标</w:t>
            </w:r>
          </w:p>
        </w:tc>
        <w:tc>
          <w:tcPr>
            <w:tcW w:w="2268" w:type="dxa"/>
            <w:vAlign w:val="center"/>
          </w:tcPr>
          <w:p w14:paraId="0755968E">
            <w:pPr>
              <w:pStyle w:val="16"/>
            </w:pPr>
            <w:r>
              <w:t>社会效益指标</w:t>
            </w:r>
          </w:p>
        </w:tc>
        <w:tc>
          <w:tcPr>
            <w:tcW w:w="2835" w:type="dxa"/>
            <w:vAlign w:val="center"/>
          </w:tcPr>
          <w:p w14:paraId="35EF148B">
            <w:pPr>
              <w:pStyle w:val="16"/>
            </w:pPr>
            <w:r>
              <w:t>受益学生人数</w:t>
            </w:r>
          </w:p>
        </w:tc>
        <w:tc>
          <w:tcPr>
            <w:tcW w:w="2835" w:type="dxa"/>
            <w:vAlign w:val="center"/>
          </w:tcPr>
          <w:p w14:paraId="116410E6">
            <w:pPr>
              <w:pStyle w:val="16"/>
            </w:pPr>
            <w:r>
              <w:t>在校生数</w:t>
            </w:r>
          </w:p>
        </w:tc>
        <w:tc>
          <w:tcPr>
            <w:tcW w:w="2551" w:type="dxa"/>
            <w:vAlign w:val="center"/>
          </w:tcPr>
          <w:p w14:paraId="3A47E8F8">
            <w:pPr>
              <w:pStyle w:val="16"/>
            </w:pPr>
            <w:r>
              <w:t>≥70人</w:t>
            </w:r>
          </w:p>
        </w:tc>
        <w:tc>
          <w:tcPr>
            <w:tcW w:w="2268" w:type="dxa"/>
            <w:vAlign w:val="center"/>
          </w:tcPr>
          <w:p w14:paraId="0612BE0D">
            <w:pPr>
              <w:pStyle w:val="16"/>
            </w:pPr>
            <w:r>
              <w:t>学籍数</w:t>
            </w:r>
          </w:p>
        </w:tc>
      </w:tr>
      <w:tr w14:paraId="0860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0A2DB">
            <w:pPr>
              <w:pStyle w:val="17"/>
            </w:pPr>
            <w:r>
              <w:t>满意度指标</w:t>
            </w:r>
          </w:p>
        </w:tc>
        <w:tc>
          <w:tcPr>
            <w:tcW w:w="2268" w:type="dxa"/>
            <w:vAlign w:val="center"/>
          </w:tcPr>
          <w:p w14:paraId="716FA494">
            <w:pPr>
              <w:pStyle w:val="16"/>
            </w:pPr>
            <w:r>
              <w:t>服务对象满意度指标</w:t>
            </w:r>
          </w:p>
        </w:tc>
        <w:tc>
          <w:tcPr>
            <w:tcW w:w="2835" w:type="dxa"/>
            <w:vAlign w:val="center"/>
          </w:tcPr>
          <w:p w14:paraId="79E1706B">
            <w:pPr>
              <w:pStyle w:val="16"/>
            </w:pPr>
            <w:r>
              <w:t>师生满意度</w:t>
            </w:r>
          </w:p>
        </w:tc>
        <w:tc>
          <w:tcPr>
            <w:tcW w:w="2835" w:type="dxa"/>
            <w:vAlign w:val="center"/>
          </w:tcPr>
          <w:p w14:paraId="56FA23B5">
            <w:pPr>
              <w:pStyle w:val="16"/>
            </w:pPr>
            <w:r>
              <w:t>受调查满意师生人数占调查人数比例</w:t>
            </w:r>
          </w:p>
        </w:tc>
        <w:tc>
          <w:tcPr>
            <w:tcW w:w="2551" w:type="dxa"/>
            <w:vAlign w:val="center"/>
          </w:tcPr>
          <w:p w14:paraId="5CAD1EDD">
            <w:pPr>
              <w:pStyle w:val="16"/>
            </w:pPr>
            <w:r>
              <w:t>≥95%</w:t>
            </w:r>
          </w:p>
        </w:tc>
        <w:tc>
          <w:tcPr>
            <w:tcW w:w="2268" w:type="dxa"/>
            <w:vAlign w:val="center"/>
          </w:tcPr>
          <w:p w14:paraId="1F6D0E42">
            <w:pPr>
              <w:pStyle w:val="16"/>
            </w:pPr>
            <w:r>
              <w:t>问卷调查</w:t>
            </w:r>
          </w:p>
        </w:tc>
      </w:tr>
    </w:tbl>
    <w:p w14:paraId="046F37BA">
      <w:pPr>
        <w:sectPr>
          <w:pgSz w:w="16840" w:h="11900" w:orient="landscape"/>
          <w:pgMar w:top="1361" w:right="1020" w:bottom="1134" w:left="1020" w:header="720" w:footer="720" w:gutter="0"/>
          <w:cols w:space="720" w:num="1"/>
        </w:sectPr>
      </w:pPr>
    </w:p>
    <w:p w14:paraId="6A76844E">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3C9F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91ADAE">
            <w:pPr>
              <w:pStyle w:val="14"/>
            </w:pPr>
            <w:r>
              <w:t>绩效目标</w:t>
            </w:r>
          </w:p>
        </w:tc>
        <w:tc>
          <w:tcPr>
            <w:tcW w:w="12756" w:type="dxa"/>
            <w:tcBorders>
              <w:bottom w:val="single" w:color="FFFFFF" w:sz="6" w:space="0"/>
            </w:tcBorders>
            <w:vAlign w:val="center"/>
          </w:tcPr>
          <w:p w14:paraId="20C0C1E3">
            <w:pPr>
              <w:pStyle w:val="16"/>
            </w:pPr>
            <w:r>
              <w:t>1.通过为义务教育家庭经济困难学生发放生活补助，用于学生的生活费开支，减轻困难学生家庭经济负担。</w:t>
            </w:r>
          </w:p>
        </w:tc>
      </w:tr>
    </w:tbl>
    <w:p w14:paraId="48D87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09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24A1F0">
            <w:pPr>
              <w:pStyle w:val="14"/>
            </w:pPr>
            <w:r>
              <w:t>一级指标</w:t>
            </w:r>
          </w:p>
        </w:tc>
        <w:tc>
          <w:tcPr>
            <w:tcW w:w="2268" w:type="dxa"/>
            <w:vAlign w:val="center"/>
          </w:tcPr>
          <w:p w14:paraId="5DB037B3">
            <w:pPr>
              <w:pStyle w:val="14"/>
            </w:pPr>
            <w:r>
              <w:t>二级指标</w:t>
            </w:r>
          </w:p>
        </w:tc>
        <w:tc>
          <w:tcPr>
            <w:tcW w:w="2835" w:type="dxa"/>
            <w:vAlign w:val="center"/>
          </w:tcPr>
          <w:p w14:paraId="1DCF8B18">
            <w:pPr>
              <w:pStyle w:val="14"/>
            </w:pPr>
            <w:r>
              <w:t>三级指标</w:t>
            </w:r>
          </w:p>
        </w:tc>
        <w:tc>
          <w:tcPr>
            <w:tcW w:w="2835" w:type="dxa"/>
            <w:vAlign w:val="center"/>
          </w:tcPr>
          <w:p w14:paraId="45048209">
            <w:pPr>
              <w:pStyle w:val="14"/>
            </w:pPr>
            <w:r>
              <w:t>绩效指标描述</w:t>
            </w:r>
          </w:p>
        </w:tc>
        <w:tc>
          <w:tcPr>
            <w:tcW w:w="2551" w:type="dxa"/>
            <w:vAlign w:val="center"/>
          </w:tcPr>
          <w:p w14:paraId="67F19F87">
            <w:pPr>
              <w:pStyle w:val="14"/>
            </w:pPr>
            <w:r>
              <w:t>指标值</w:t>
            </w:r>
          </w:p>
        </w:tc>
        <w:tc>
          <w:tcPr>
            <w:tcW w:w="2268" w:type="dxa"/>
            <w:vAlign w:val="center"/>
          </w:tcPr>
          <w:p w14:paraId="448BE82F">
            <w:pPr>
              <w:pStyle w:val="14"/>
            </w:pPr>
            <w:r>
              <w:t>指标值确定依据</w:t>
            </w:r>
          </w:p>
        </w:tc>
      </w:tr>
      <w:tr w14:paraId="5326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3F9F6F">
            <w:pPr>
              <w:pStyle w:val="17"/>
            </w:pPr>
            <w:r>
              <w:t>产出指标</w:t>
            </w:r>
          </w:p>
        </w:tc>
        <w:tc>
          <w:tcPr>
            <w:tcW w:w="2268" w:type="dxa"/>
            <w:vAlign w:val="center"/>
          </w:tcPr>
          <w:p w14:paraId="27DC008B">
            <w:pPr>
              <w:pStyle w:val="16"/>
            </w:pPr>
            <w:r>
              <w:t>数量指标</w:t>
            </w:r>
          </w:p>
        </w:tc>
        <w:tc>
          <w:tcPr>
            <w:tcW w:w="2835" w:type="dxa"/>
            <w:vAlign w:val="center"/>
          </w:tcPr>
          <w:p w14:paraId="4CAF13D2">
            <w:pPr>
              <w:pStyle w:val="16"/>
            </w:pPr>
            <w:r>
              <w:t>受助学生数</w:t>
            </w:r>
          </w:p>
        </w:tc>
        <w:tc>
          <w:tcPr>
            <w:tcW w:w="2835" w:type="dxa"/>
            <w:vAlign w:val="center"/>
          </w:tcPr>
          <w:p w14:paraId="3D4026B1">
            <w:pPr>
              <w:pStyle w:val="16"/>
            </w:pPr>
            <w:r>
              <w:t>享受资助的学生人数</w:t>
            </w:r>
          </w:p>
        </w:tc>
        <w:tc>
          <w:tcPr>
            <w:tcW w:w="2551" w:type="dxa"/>
            <w:vAlign w:val="center"/>
          </w:tcPr>
          <w:p w14:paraId="435E5752">
            <w:pPr>
              <w:pStyle w:val="16"/>
            </w:pPr>
            <w:r>
              <w:t>≥147人</w:t>
            </w:r>
          </w:p>
        </w:tc>
        <w:tc>
          <w:tcPr>
            <w:tcW w:w="2268" w:type="dxa"/>
            <w:vAlign w:val="center"/>
          </w:tcPr>
          <w:p w14:paraId="5C42D2B8">
            <w:pPr>
              <w:pStyle w:val="16"/>
            </w:pPr>
            <w:r>
              <w:t>年度工作计划</w:t>
            </w:r>
          </w:p>
        </w:tc>
      </w:tr>
      <w:tr w14:paraId="1DE6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3EEA9"/>
        </w:tc>
        <w:tc>
          <w:tcPr>
            <w:tcW w:w="2268" w:type="dxa"/>
            <w:vAlign w:val="center"/>
          </w:tcPr>
          <w:p w14:paraId="22CC1D75">
            <w:pPr>
              <w:pStyle w:val="16"/>
            </w:pPr>
            <w:r>
              <w:t>质量指标</w:t>
            </w:r>
          </w:p>
        </w:tc>
        <w:tc>
          <w:tcPr>
            <w:tcW w:w="2835" w:type="dxa"/>
            <w:vAlign w:val="center"/>
          </w:tcPr>
          <w:p w14:paraId="03D9CAC7">
            <w:pPr>
              <w:pStyle w:val="16"/>
            </w:pPr>
            <w:r>
              <w:t>建档立卡学生接受资助的比例</w:t>
            </w:r>
          </w:p>
        </w:tc>
        <w:tc>
          <w:tcPr>
            <w:tcW w:w="2835" w:type="dxa"/>
            <w:vAlign w:val="center"/>
          </w:tcPr>
          <w:p w14:paraId="2135E154">
            <w:pPr>
              <w:pStyle w:val="16"/>
            </w:pPr>
            <w:r>
              <w:t>实际资助学生占建档立卡学生比例</w:t>
            </w:r>
          </w:p>
        </w:tc>
        <w:tc>
          <w:tcPr>
            <w:tcW w:w="2551" w:type="dxa"/>
            <w:vAlign w:val="center"/>
          </w:tcPr>
          <w:p w14:paraId="03A596D9">
            <w:pPr>
              <w:pStyle w:val="16"/>
            </w:pPr>
            <w:r>
              <w:t>≥95%</w:t>
            </w:r>
          </w:p>
        </w:tc>
        <w:tc>
          <w:tcPr>
            <w:tcW w:w="2268" w:type="dxa"/>
            <w:vAlign w:val="center"/>
          </w:tcPr>
          <w:p w14:paraId="53C3EDA4">
            <w:pPr>
              <w:pStyle w:val="16"/>
            </w:pPr>
            <w:r>
              <w:t>年度工作计划</w:t>
            </w:r>
          </w:p>
        </w:tc>
      </w:tr>
      <w:tr w14:paraId="136F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A9F3D"/>
        </w:tc>
        <w:tc>
          <w:tcPr>
            <w:tcW w:w="2268" w:type="dxa"/>
            <w:vAlign w:val="center"/>
          </w:tcPr>
          <w:p w14:paraId="75B70249">
            <w:pPr>
              <w:pStyle w:val="16"/>
            </w:pPr>
            <w:r>
              <w:t>时效指标</w:t>
            </w:r>
          </w:p>
        </w:tc>
        <w:tc>
          <w:tcPr>
            <w:tcW w:w="2835" w:type="dxa"/>
            <w:vAlign w:val="center"/>
          </w:tcPr>
          <w:p w14:paraId="3CE604D6">
            <w:pPr>
              <w:pStyle w:val="16"/>
            </w:pPr>
            <w:r>
              <w:t>资助资金及时发放</w:t>
            </w:r>
          </w:p>
        </w:tc>
        <w:tc>
          <w:tcPr>
            <w:tcW w:w="2835" w:type="dxa"/>
            <w:vAlign w:val="center"/>
          </w:tcPr>
          <w:p w14:paraId="0DB4571F">
            <w:pPr>
              <w:pStyle w:val="16"/>
            </w:pPr>
            <w:r>
              <w:t>资助资金及时发放</w:t>
            </w:r>
          </w:p>
        </w:tc>
        <w:tc>
          <w:tcPr>
            <w:tcW w:w="2551" w:type="dxa"/>
            <w:vAlign w:val="center"/>
          </w:tcPr>
          <w:p w14:paraId="25EF8D07">
            <w:pPr>
              <w:pStyle w:val="16"/>
            </w:pPr>
            <w:r>
              <w:t>及时发放</w:t>
            </w:r>
          </w:p>
        </w:tc>
        <w:tc>
          <w:tcPr>
            <w:tcW w:w="2268" w:type="dxa"/>
            <w:vAlign w:val="center"/>
          </w:tcPr>
          <w:p w14:paraId="3F231594">
            <w:pPr>
              <w:pStyle w:val="16"/>
            </w:pPr>
            <w:r>
              <w:t>年度工作计划</w:t>
            </w:r>
          </w:p>
        </w:tc>
      </w:tr>
      <w:tr w14:paraId="0EDE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8D57B"/>
        </w:tc>
        <w:tc>
          <w:tcPr>
            <w:tcW w:w="2268" w:type="dxa"/>
            <w:vAlign w:val="center"/>
          </w:tcPr>
          <w:p w14:paraId="47780C80">
            <w:pPr>
              <w:pStyle w:val="16"/>
            </w:pPr>
            <w:r>
              <w:t>成本指标</w:t>
            </w:r>
          </w:p>
        </w:tc>
        <w:tc>
          <w:tcPr>
            <w:tcW w:w="2835" w:type="dxa"/>
            <w:vAlign w:val="center"/>
          </w:tcPr>
          <w:p w14:paraId="18BC35FF">
            <w:pPr>
              <w:pStyle w:val="16"/>
            </w:pPr>
            <w:r>
              <w:t>预算控制数</w:t>
            </w:r>
          </w:p>
        </w:tc>
        <w:tc>
          <w:tcPr>
            <w:tcW w:w="2835" w:type="dxa"/>
            <w:vAlign w:val="center"/>
          </w:tcPr>
          <w:p w14:paraId="0BA430D4">
            <w:pPr>
              <w:pStyle w:val="16"/>
            </w:pPr>
            <w:r>
              <w:t>严控预算控制数</w:t>
            </w:r>
          </w:p>
        </w:tc>
        <w:tc>
          <w:tcPr>
            <w:tcW w:w="2551" w:type="dxa"/>
            <w:vAlign w:val="center"/>
          </w:tcPr>
          <w:p w14:paraId="59C808E3">
            <w:pPr>
              <w:pStyle w:val="16"/>
            </w:pPr>
            <w:r>
              <w:t>寄宿生：小学1000元/生/年，初中1250元/生/年（特教1500元/生/年）；非寄宿：小学500元/生/年，初中625元/生/年</w:t>
            </w:r>
          </w:p>
        </w:tc>
        <w:tc>
          <w:tcPr>
            <w:tcW w:w="2268" w:type="dxa"/>
            <w:vAlign w:val="center"/>
          </w:tcPr>
          <w:p w14:paraId="3CD5C56E">
            <w:pPr>
              <w:pStyle w:val="16"/>
            </w:pPr>
            <w:r>
              <w:t>预算文本</w:t>
            </w:r>
          </w:p>
        </w:tc>
      </w:tr>
      <w:tr w14:paraId="5A0C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70FDD">
            <w:pPr>
              <w:pStyle w:val="17"/>
            </w:pPr>
            <w:r>
              <w:t>效益指标</w:t>
            </w:r>
          </w:p>
        </w:tc>
        <w:tc>
          <w:tcPr>
            <w:tcW w:w="2268" w:type="dxa"/>
            <w:vAlign w:val="center"/>
          </w:tcPr>
          <w:p w14:paraId="1CD0FD27">
            <w:pPr>
              <w:pStyle w:val="16"/>
            </w:pPr>
            <w:r>
              <w:t>社会效益指标</w:t>
            </w:r>
          </w:p>
        </w:tc>
        <w:tc>
          <w:tcPr>
            <w:tcW w:w="2835" w:type="dxa"/>
            <w:vAlign w:val="center"/>
          </w:tcPr>
          <w:p w14:paraId="094E33EB">
            <w:pPr>
              <w:pStyle w:val="16"/>
            </w:pPr>
            <w:r>
              <w:t>减轻困难学生家庭经济负担</w:t>
            </w:r>
          </w:p>
        </w:tc>
        <w:tc>
          <w:tcPr>
            <w:tcW w:w="2835" w:type="dxa"/>
            <w:vAlign w:val="center"/>
          </w:tcPr>
          <w:p w14:paraId="3D52507D">
            <w:pPr>
              <w:pStyle w:val="16"/>
            </w:pPr>
            <w:r>
              <w:t>减轻困难家庭负担，促进社会稳定</w:t>
            </w:r>
          </w:p>
        </w:tc>
        <w:tc>
          <w:tcPr>
            <w:tcW w:w="2551" w:type="dxa"/>
            <w:vAlign w:val="center"/>
          </w:tcPr>
          <w:p w14:paraId="645C8A2A">
            <w:pPr>
              <w:pStyle w:val="16"/>
            </w:pPr>
            <w:r>
              <w:t>有效减轻困难学生家庭经济负担</w:t>
            </w:r>
          </w:p>
        </w:tc>
        <w:tc>
          <w:tcPr>
            <w:tcW w:w="2268" w:type="dxa"/>
            <w:vAlign w:val="center"/>
          </w:tcPr>
          <w:p w14:paraId="455C49D9">
            <w:pPr>
              <w:pStyle w:val="16"/>
            </w:pPr>
            <w:r>
              <w:t>年度工作计划</w:t>
            </w:r>
          </w:p>
        </w:tc>
      </w:tr>
      <w:tr w14:paraId="24E5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D33525">
            <w:pPr>
              <w:pStyle w:val="17"/>
            </w:pPr>
            <w:r>
              <w:t>满意度指标</w:t>
            </w:r>
          </w:p>
        </w:tc>
        <w:tc>
          <w:tcPr>
            <w:tcW w:w="2268" w:type="dxa"/>
            <w:vAlign w:val="center"/>
          </w:tcPr>
          <w:p w14:paraId="5E715CFE">
            <w:pPr>
              <w:pStyle w:val="16"/>
            </w:pPr>
            <w:r>
              <w:t>服务对象满意度指标</w:t>
            </w:r>
          </w:p>
        </w:tc>
        <w:tc>
          <w:tcPr>
            <w:tcW w:w="2835" w:type="dxa"/>
            <w:vAlign w:val="center"/>
          </w:tcPr>
          <w:p w14:paraId="22DF59F1">
            <w:pPr>
              <w:pStyle w:val="16"/>
            </w:pPr>
            <w:r>
              <w:t>受益对象满意度</w:t>
            </w:r>
          </w:p>
        </w:tc>
        <w:tc>
          <w:tcPr>
            <w:tcW w:w="2835" w:type="dxa"/>
            <w:vAlign w:val="center"/>
          </w:tcPr>
          <w:p w14:paraId="075933B0">
            <w:pPr>
              <w:pStyle w:val="16"/>
            </w:pPr>
            <w:r>
              <w:t>受益对象满意度</w:t>
            </w:r>
          </w:p>
        </w:tc>
        <w:tc>
          <w:tcPr>
            <w:tcW w:w="2551" w:type="dxa"/>
            <w:vAlign w:val="center"/>
          </w:tcPr>
          <w:p w14:paraId="2CB31B4A">
            <w:pPr>
              <w:pStyle w:val="16"/>
            </w:pPr>
            <w:r>
              <w:t>≥95%</w:t>
            </w:r>
          </w:p>
        </w:tc>
        <w:tc>
          <w:tcPr>
            <w:tcW w:w="2268" w:type="dxa"/>
            <w:vAlign w:val="center"/>
          </w:tcPr>
          <w:p w14:paraId="7982CC42">
            <w:pPr>
              <w:pStyle w:val="16"/>
            </w:pPr>
            <w:r>
              <w:t>调查问卷</w:t>
            </w:r>
          </w:p>
        </w:tc>
      </w:tr>
    </w:tbl>
    <w:p w14:paraId="7A013462">
      <w:pPr>
        <w:sectPr>
          <w:pgSz w:w="16840" w:h="11900" w:orient="landscape"/>
          <w:pgMar w:top="1361" w:right="1020" w:bottom="1134" w:left="1020" w:header="720" w:footer="720" w:gutter="0"/>
          <w:cols w:space="720" w:num="1"/>
        </w:sectPr>
      </w:pPr>
    </w:p>
    <w:p w14:paraId="63ED415E">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1744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449FBF">
            <w:pPr>
              <w:pStyle w:val="14"/>
            </w:pPr>
            <w:r>
              <w:t>绩效目标</w:t>
            </w:r>
          </w:p>
        </w:tc>
        <w:tc>
          <w:tcPr>
            <w:tcW w:w="12756" w:type="dxa"/>
            <w:tcBorders>
              <w:bottom w:val="single" w:color="FFFFFF" w:sz="6" w:space="0"/>
            </w:tcBorders>
            <w:vAlign w:val="center"/>
          </w:tcPr>
          <w:p w14:paraId="21877A2C">
            <w:pPr>
              <w:pStyle w:val="16"/>
            </w:pPr>
            <w:r>
              <w:t>1.保障学校正常运转。</w:t>
            </w:r>
          </w:p>
          <w:p w14:paraId="68E95187">
            <w:pPr>
              <w:pStyle w:val="16"/>
            </w:pPr>
            <w:r>
              <w:t>2.完成教育教学任务。</w:t>
            </w:r>
          </w:p>
        </w:tc>
      </w:tr>
    </w:tbl>
    <w:p w14:paraId="4C2D2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CD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BC943A">
            <w:pPr>
              <w:pStyle w:val="14"/>
            </w:pPr>
            <w:r>
              <w:t>一级指标</w:t>
            </w:r>
          </w:p>
        </w:tc>
        <w:tc>
          <w:tcPr>
            <w:tcW w:w="2268" w:type="dxa"/>
            <w:vAlign w:val="center"/>
          </w:tcPr>
          <w:p w14:paraId="64DBA360">
            <w:pPr>
              <w:pStyle w:val="14"/>
            </w:pPr>
            <w:r>
              <w:t>二级指标</w:t>
            </w:r>
          </w:p>
        </w:tc>
        <w:tc>
          <w:tcPr>
            <w:tcW w:w="2835" w:type="dxa"/>
            <w:vAlign w:val="center"/>
          </w:tcPr>
          <w:p w14:paraId="4BB826DC">
            <w:pPr>
              <w:pStyle w:val="14"/>
            </w:pPr>
            <w:r>
              <w:t>三级指标</w:t>
            </w:r>
          </w:p>
        </w:tc>
        <w:tc>
          <w:tcPr>
            <w:tcW w:w="2835" w:type="dxa"/>
            <w:vAlign w:val="center"/>
          </w:tcPr>
          <w:p w14:paraId="52E43B50">
            <w:pPr>
              <w:pStyle w:val="14"/>
            </w:pPr>
            <w:r>
              <w:t>绩效指标描述</w:t>
            </w:r>
          </w:p>
        </w:tc>
        <w:tc>
          <w:tcPr>
            <w:tcW w:w="2551" w:type="dxa"/>
            <w:vAlign w:val="center"/>
          </w:tcPr>
          <w:p w14:paraId="1CB0CE29">
            <w:pPr>
              <w:pStyle w:val="14"/>
            </w:pPr>
            <w:r>
              <w:t>指标值</w:t>
            </w:r>
          </w:p>
        </w:tc>
        <w:tc>
          <w:tcPr>
            <w:tcW w:w="2268" w:type="dxa"/>
            <w:vAlign w:val="center"/>
          </w:tcPr>
          <w:p w14:paraId="039C3ED2">
            <w:pPr>
              <w:pStyle w:val="14"/>
            </w:pPr>
            <w:r>
              <w:t>指标值确定依据</w:t>
            </w:r>
          </w:p>
        </w:tc>
      </w:tr>
      <w:tr w14:paraId="70F7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61BF4">
            <w:pPr>
              <w:pStyle w:val="17"/>
            </w:pPr>
            <w:r>
              <w:t>产出指标</w:t>
            </w:r>
          </w:p>
        </w:tc>
        <w:tc>
          <w:tcPr>
            <w:tcW w:w="2268" w:type="dxa"/>
            <w:vAlign w:val="center"/>
          </w:tcPr>
          <w:p w14:paraId="57B5E4EB">
            <w:pPr>
              <w:pStyle w:val="16"/>
            </w:pPr>
            <w:r>
              <w:t>数量指标</w:t>
            </w:r>
          </w:p>
        </w:tc>
        <w:tc>
          <w:tcPr>
            <w:tcW w:w="2835" w:type="dxa"/>
            <w:vAlign w:val="center"/>
          </w:tcPr>
          <w:p w14:paraId="28A02708">
            <w:pPr>
              <w:pStyle w:val="16"/>
            </w:pPr>
            <w:r>
              <w:t>经费保障学生数量</w:t>
            </w:r>
          </w:p>
        </w:tc>
        <w:tc>
          <w:tcPr>
            <w:tcW w:w="2835" w:type="dxa"/>
            <w:vAlign w:val="center"/>
          </w:tcPr>
          <w:p w14:paraId="62F86ADA">
            <w:pPr>
              <w:pStyle w:val="16"/>
            </w:pPr>
            <w:r>
              <w:t>经费保障学生数量</w:t>
            </w:r>
          </w:p>
        </w:tc>
        <w:tc>
          <w:tcPr>
            <w:tcW w:w="2551" w:type="dxa"/>
            <w:vAlign w:val="center"/>
          </w:tcPr>
          <w:p w14:paraId="51556344">
            <w:pPr>
              <w:pStyle w:val="16"/>
            </w:pPr>
            <w:r>
              <w:t>≥300人</w:t>
            </w:r>
          </w:p>
        </w:tc>
        <w:tc>
          <w:tcPr>
            <w:tcW w:w="2268" w:type="dxa"/>
            <w:vAlign w:val="center"/>
          </w:tcPr>
          <w:p w14:paraId="1160CF4B">
            <w:pPr>
              <w:pStyle w:val="16"/>
            </w:pPr>
            <w:r>
              <w:t>年度工作计划</w:t>
            </w:r>
          </w:p>
        </w:tc>
      </w:tr>
      <w:tr w14:paraId="2F57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F4089"/>
        </w:tc>
        <w:tc>
          <w:tcPr>
            <w:tcW w:w="2268" w:type="dxa"/>
            <w:vAlign w:val="center"/>
          </w:tcPr>
          <w:p w14:paraId="36DD9F52">
            <w:pPr>
              <w:pStyle w:val="16"/>
            </w:pPr>
            <w:r>
              <w:t>质量指标</w:t>
            </w:r>
          </w:p>
        </w:tc>
        <w:tc>
          <w:tcPr>
            <w:tcW w:w="2835" w:type="dxa"/>
            <w:vAlign w:val="center"/>
          </w:tcPr>
          <w:p w14:paraId="23EE3346">
            <w:pPr>
              <w:pStyle w:val="16"/>
            </w:pPr>
            <w:r>
              <w:t>维修项目质量验收合格率</w:t>
            </w:r>
          </w:p>
        </w:tc>
        <w:tc>
          <w:tcPr>
            <w:tcW w:w="2835" w:type="dxa"/>
            <w:vAlign w:val="center"/>
          </w:tcPr>
          <w:p w14:paraId="661BEEF3">
            <w:pPr>
              <w:pStyle w:val="16"/>
            </w:pPr>
            <w:r>
              <w:t>验收合格的维修项目占维修改造项目的比例</w:t>
            </w:r>
          </w:p>
        </w:tc>
        <w:tc>
          <w:tcPr>
            <w:tcW w:w="2551" w:type="dxa"/>
            <w:vAlign w:val="center"/>
          </w:tcPr>
          <w:p w14:paraId="5923B187">
            <w:pPr>
              <w:pStyle w:val="16"/>
            </w:pPr>
            <w:r>
              <w:t>≥95%</w:t>
            </w:r>
          </w:p>
        </w:tc>
        <w:tc>
          <w:tcPr>
            <w:tcW w:w="2268" w:type="dxa"/>
            <w:vAlign w:val="center"/>
          </w:tcPr>
          <w:p w14:paraId="29A61456">
            <w:pPr>
              <w:pStyle w:val="16"/>
            </w:pPr>
            <w:r>
              <w:t>年度工作计划</w:t>
            </w:r>
          </w:p>
        </w:tc>
      </w:tr>
      <w:tr w14:paraId="5929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05B4B"/>
        </w:tc>
        <w:tc>
          <w:tcPr>
            <w:tcW w:w="2268" w:type="dxa"/>
            <w:vAlign w:val="center"/>
          </w:tcPr>
          <w:p w14:paraId="4C9DDC6C">
            <w:pPr>
              <w:pStyle w:val="16"/>
            </w:pPr>
            <w:r>
              <w:t>时效指标</w:t>
            </w:r>
          </w:p>
        </w:tc>
        <w:tc>
          <w:tcPr>
            <w:tcW w:w="2835" w:type="dxa"/>
            <w:vAlign w:val="center"/>
          </w:tcPr>
          <w:p w14:paraId="7AE17D61">
            <w:pPr>
              <w:pStyle w:val="16"/>
            </w:pPr>
            <w:r>
              <w:t>设备购置合格率</w:t>
            </w:r>
          </w:p>
        </w:tc>
        <w:tc>
          <w:tcPr>
            <w:tcW w:w="2835" w:type="dxa"/>
            <w:vAlign w:val="center"/>
          </w:tcPr>
          <w:p w14:paraId="0E806037">
            <w:pPr>
              <w:pStyle w:val="16"/>
            </w:pPr>
            <w:r>
              <w:t>购置设备质量的合格率</w:t>
            </w:r>
          </w:p>
        </w:tc>
        <w:tc>
          <w:tcPr>
            <w:tcW w:w="2551" w:type="dxa"/>
            <w:vAlign w:val="center"/>
          </w:tcPr>
          <w:p w14:paraId="0B5975BE">
            <w:pPr>
              <w:pStyle w:val="16"/>
            </w:pPr>
            <w:r>
              <w:t>≥95%</w:t>
            </w:r>
          </w:p>
        </w:tc>
        <w:tc>
          <w:tcPr>
            <w:tcW w:w="2268" w:type="dxa"/>
            <w:vAlign w:val="center"/>
          </w:tcPr>
          <w:p w14:paraId="05544A31">
            <w:pPr>
              <w:pStyle w:val="16"/>
            </w:pPr>
            <w:r>
              <w:t>年度工作计划</w:t>
            </w:r>
          </w:p>
        </w:tc>
      </w:tr>
      <w:tr w14:paraId="07D1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8262C"/>
        </w:tc>
        <w:tc>
          <w:tcPr>
            <w:tcW w:w="2268" w:type="dxa"/>
            <w:vAlign w:val="center"/>
          </w:tcPr>
          <w:p w14:paraId="0AB840EB">
            <w:pPr>
              <w:pStyle w:val="16"/>
            </w:pPr>
            <w:r>
              <w:t>成本指标</w:t>
            </w:r>
          </w:p>
        </w:tc>
        <w:tc>
          <w:tcPr>
            <w:tcW w:w="2835" w:type="dxa"/>
            <w:vAlign w:val="center"/>
          </w:tcPr>
          <w:p w14:paraId="4B61E630">
            <w:pPr>
              <w:pStyle w:val="16"/>
            </w:pPr>
            <w:r>
              <w:t>资金支出时间</w:t>
            </w:r>
          </w:p>
        </w:tc>
        <w:tc>
          <w:tcPr>
            <w:tcW w:w="2835" w:type="dxa"/>
            <w:vAlign w:val="center"/>
          </w:tcPr>
          <w:p w14:paraId="36656534">
            <w:pPr>
              <w:pStyle w:val="16"/>
            </w:pPr>
            <w:r>
              <w:t>资金支出时间</w:t>
            </w:r>
          </w:p>
        </w:tc>
        <w:tc>
          <w:tcPr>
            <w:tcW w:w="2551" w:type="dxa"/>
            <w:vAlign w:val="center"/>
          </w:tcPr>
          <w:p w14:paraId="4D3706BB">
            <w:pPr>
              <w:pStyle w:val="16"/>
            </w:pPr>
            <w:r>
              <w:t>12月中旬之前</w:t>
            </w:r>
          </w:p>
        </w:tc>
        <w:tc>
          <w:tcPr>
            <w:tcW w:w="2268" w:type="dxa"/>
            <w:vAlign w:val="center"/>
          </w:tcPr>
          <w:p w14:paraId="72F7A04B">
            <w:pPr>
              <w:pStyle w:val="16"/>
            </w:pPr>
            <w:r>
              <w:t>年度工作计划</w:t>
            </w:r>
          </w:p>
        </w:tc>
      </w:tr>
      <w:tr w14:paraId="3C47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841BB">
            <w:pPr>
              <w:pStyle w:val="17"/>
            </w:pPr>
            <w:r>
              <w:t>效益指标</w:t>
            </w:r>
          </w:p>
        </w:tc>
        <w:tc>
          <w:tcPr>
            <w:tcW w:w="2268" w:type="dxa"/>
            <w:vAlign w:val="center"/>
          </w:tcPr>
          <w:p w14:paraId="61DE3BAE">
            <w:pPr>
              <w:pStyle w:val="16"/>
            </w:pPr>
            <w:r>
              <w:t>社会效益指标</w:t>
            </w:r>
          </w:p>
        </w:tc>
        <w:tc>
          <w:tcPr>
            <w:tcW w:w="2835" w:type="dxa"/>
            <w:vAlign w:val="center"/>
          </w:tcPr>
          <w:p w14:paraId="30C90308">
            <w:pPr>
              <w:pStyle w:val="16"/>
            </w:pPr>
            <w:r>
              <w:t>预算控制数</w:t>
            </w:r>
          </w:p>
        </w:tc>
        <w:tc>
          <w:tcPr>
            <w:tcW w:w="2835" w:type="dxa"/>
            <w:vAlign w:val="center"/>
          </w:tcPr>
          <w:p w14:paraId="33BA58B0">
            <w:pPr>
              <w:pStyle w:val="16"/>
            </w:pPr>
            <w:r>
              <w:t>不高于预算控制数</w:t>
            </w:r>
          </w:p>
        </w:tc>
        <w:tc>
          <w:tcPr>
            <w:tcW w:w="2551" w:type="dxa"/>
            <w:vAlign w:val="center"/>
          </w:tcPr>
          <w:p w14:paraId="1DE96CB0">
            <w:pPr>
              <w:pStyle w:val="16"/>
            </w:pPr>
            <w:r>
              <w:t>硬化每平米不高于150元、校舍粉刷每平米不高于80元</w:t>
            </w:r>
          </w:p>
        </w:tc>
        <w:tc>
          <w:tcPr>
            <w:tcW w:w="2268" w:type="dxa"/>
            <w:vAlign w:val="center"/>
          </w:tcPr>
          <w:p w14:paraId="54E8E2A5">
            <w:pPr>
              <w:pStyle w:val="16"/>
            </w:pPr>
            <w:r>
              <w:t>预算成本</w:t>
            </w:r>
          </w:p>
        </w:tc>
      </w:tr>
      <w:tr w14:paraId="5280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F6C3BE">
            <w:pPr>
              <w:pStyle w:val="17"/>
            </w:pPr>
            <w:r>
              <w:t>满意度指标</w:t>
            </w:r>
          </w:p>
        </w:tc>
        <w:tc>
          <w:tcPr>
            <w:tcW w:w="2268" w:type="dxa"/>
            <w:vAlign w:val="center"/>
          </w:tcPr>
          <w:p w14:paraId="679199E1">
            <w:pPr>
              <w:pStyle w:val="16"/>
            </w:pPr>
            <w:r>
              <w:t>服务对象满意度指标</w:t>
            </w:r>
          </w:p>
        </w:tc>
        <w:tc>
          <w:tcPr>
            <w:tcW w:w="2835" w:type="dxa"/>
            <w:vAlign w:val="center"/>
          </w:tcPr>
          <w:p w14:paraId="74B5D622">
            <w:pPr>
              <w:pStyle w:val="16"/>
            </w:pPr>
            <w:r>
              <w:t>师生满意度(%)</w:t>
            </w:r>
          </w:p>
        </w:tc>
        <w:tc>
          <w:tcPr>
            <w:tcW w:w="2835" w:type="dxa"/>
            <w:vAlign w:val="center"/>
          </w:tcPr>
          <w:p w14:paraId="18D1A004">
            <w:pPr>
              <w:pStyle w:val="16"/>
            </w:pPr>
            <w:r>
              <w:t>师生对当年项目的满意情况</w:t>
            </w:r>
          </w:p>
        </w:tc>
        <w:tc>
          <w:tcPr>
            <w:tcW w:w="2551" w:type="dxa"/>
            <w:vAlign w:val="center"/>
          </w:tcPr>
          <w:p w14:paraId="3B1BC58E">
            <w:pPr>
              <w:pStyle w:val="16"/>
            </w:pPr>
            <w:r>
              <w:t>≥95%</w:t>
            </w:r>
          </w:p>
        </w:tc>
        <w:tc>
          <w:tcPr>
            <w:tcW w:w="2268" w:type="dxa"/>
            <w:vAlign w:val="center"/>
          </w:tcPr>
          <w:p w14:paraId="120CA6EA">
            <w:pPr>
              <w:pStyle w:val="16"/>
            </w:pPr>
            <w:r>
              <w:t>问卷调查</w:t>
            </w:r>
          </w:p>
        </w:tc>
      </w:tr>
    </w:tbl>
    <w:p w14:paraId="79F2ABBE">
      <w:pPr>
        <w:sectPr>
          <w:pgSz w:w="16840" w:h="11900" w:orient="landscape"/>
          <w:pgMar w:top="1361" w:right="1020" w:bottom="1134" w:left="1020" w:header="720" w:footer="720" w:gutter="0"/>
          <w:cols w:space="720" w:num="1"/>
        </w:sectPr>
      </w:pPr>
    </w:p>
    <w:p w14:paraId="3C2927FE">
      <w:pPr>
        <w:spacing w:before="0" w:after="0"/>
        <w:ind w:firstLine="560"/>
        <w:jc w:val="left"/>
        <w:outlineLvl w:val="9"/>
      </w:pPr>
      <w:r>
        <w:rPr>
          <w:rFonts w:ascii="方正仿宋_GBK" w:hAnsi="方正仿宋_GBK" w:eastAsia="方正仿宋_GBK" w:cs="方正仿宋_GBK"/>
          <w:b/>
          <w:color w:val="000000"/>
          <w:sz w:val="28"/>
        </w:rPr>
        <w:t>15、石财教[2022]113号冀财教【2022】179号-关于提前下达2023年城乡义务教育中央补助经费预算的通知-生均公用经费（中央5386）-初中绩效目标表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9134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3B6C7D">
            <w:pPr>
              <w:pStyle w:val="14"/>
            </w:pPr>
            <w:r>
              <w:t>绩效目标</w:t>
            </w:r>
          </w:p>
        </w:tc>
        <w:tc>
          <w:tcPr>
            <w:tcW w:w="12756" w:type="dxa"/>
            <w:tcBorders>
              <w:bottom w:val="single" w:color="FFFFFF" w:sz="6" w:space="0"/>
            </w:tcBorders>
            <w:vAlign w:val="center"/>
          </w:tcPr>
          <w:p w14:paraId="079872E8">
            <w:pPr>
              <w:pStyle w:val="16"/>
            </w:pPr>
            <w:r>
              <w:t>1.保证义务教育初中正常运转本级生均公用经费84.3875万元，主要用于公办学校日常办公、维修等支出</w:t>
            </w:r>
          </w:p>
        </w:tc>
      </w:tr>
    </w:tbl>
    <w:p w14:paraId="4F275A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55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0C0906">
            <w:pPr>
              <w:pStyle w:val="14"/>
            </w:pPr>
            <w:r>
              <w:t>一级指标</w:t>
            </w:r>
          </w:p>
        </w:tc>
        <w:tc>
          <w:tcPr>
            <w:tcW w:w="2268" w:type="dxa"/>
            <w:vAlign w:val="center"/>
          </w:tcPr>
          <w:p w14:paraId="76DB0106">
            <w:pPr>
              <w:pStyle w:val="14"/>
            </w:pPr>
            <w:r>
              <w:t>二级指标</w:t>
            </w:r>
          </w:p>
        </w:tc>
        <w:tc>
          <w:tcPr>
            <w:tcW w:w="2835" w:type="dxa"/>
            <w:vAlign w:val="center"/>
          </w:tcPr>
          <w:p w14:paraId="54B1B974">
            <w:pPr>
              <w:pStyle w:val="14"/>
            </w:pPr>
            <w:r>
              <w:t>三级指标</w:t>
            </w:r>
          </w:p>
        </w:tc>
        <w:tc>
          <w:tcPr>
            <w:tcW w:w="2835" w:type="dxa"/>
            <w:vAlign w:val="center"/>
          </w:tcPr>
          <w:p w14:paraId="3DA88A9C">
            <w:pPr>
              <w:pStyle w:val="14"/>
            </w:pPr>
            <w:r>
              <w:t>绩效指标描述</w:t>
            </w:r>
          </w:p>
        </w:tc>
        <w:tc>
          <w:tcPr>
            <w:tcW w:w="2551" w:type="dxa"/>
            <w:vAlign w:val="center"/>
          </w:tcPr>
          <w:p w14:paraId="1B80B9D8">
            <w:pPr>
              <w:pStyle w:val="14"/>
            </w:pPr>
            <w:r>
              <w:t>指标值</w:t>
            </w:r>
          </w:p>
        </w:tc>
        <w:tc>
          <w:tcPr>
            <w:tcW w:w="2268" w:type="dxa"/>
            <w:vAlign w:val="center"/>
          </w:tcPr>
          <w:p w14:paraId="7E70D0C3">
            <w:pPr>
              <w:pStyle w:val="14"/>
            </w:pPr>
            <w:r>
              <w:t>指标值确定依据</w:t>
            </w:r>
          </w:p>
        </w:tc>
      </w:tr>
      <w:tr w14:paraId="6FD8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56027C">
            <w:pPr>
              <w:pStyle w:val="17"/>
            </w:pPr>
            <w:r>
              <w:t>产出指标</w:t>
            </w:r>
          </w:p>
        </w:tc>
        <w:tc>
          <w:tcPr>
            <w:tcW w:w="2268" w:type="dxa"/>
            <w:vAlign w:val="center"/>
          </w:tcPr>
          <w:p w14:paraId="5876BAAC">
            <w:pPr>
              <w:pStyle w:val="16"/>
            </w:pPr>
            <w:r>
              <w:t>数量指标</w:t>
            </w:r>
          </w:p>
        </w:tc>
        <w:tc>
          <w:tcPr>
            <w:tcW w:w="2835" w:type="dxa"/>
            <w:vAlign w:val="center"/>
          </w:tcPr>
          <w:p w14:paraId="2E1AD39E">
            <w:pPr>
              <w:pStyle w:val="16"/>
            </w:pPr>
            <w:r>
              <w:t>经费保障学生数量</w:t>
            </w:r>
          </w:p>
        </w:tc>
        <w:tc>
          <w:tcPr>
            <w:tcW w:w="2835" w:type="dxa"/>
            <w:vAlign w:val="center"/>
          </w:tcPr>
          <w:p w14:paraId="70E4CFFB">
            <w:pPr>
              <w:pStyle w:val="16"/>
            </w:pPr>
            <w:r>
              <w:t>经费保障学生数量</w:t>
            </w:r>
          </w:p>
        </w:tc>
        <w:tc>
          <w:tcPr>
            <w:tcW w:w="2551" w:type="dxa"/>
            <w:vAlign w:val="center"/>
          </w:tcPr>
          <w:p w14:paraId="671E0780">
            <w:pPr>
              <w:pStyle w:val="16"/>
            </w:pPr>
            <w:r>
              <w:t>≥795人</w:t>
            </w:r>
          </w:p>
        </w:tc>
        <w:tc>
          <w:tcPr>
            <w:tcW w:w="2268" w:type="dxa"/>
            <w:vAlign w:val="center"/>
          </w:tcPr>
          <w:p w14:paraId="61185B25">
            <w:pPr>
              <w:pStyle w:val="16"/>
            </w:pPr>
            <w:r>
              <w:t>年度工作计划</w:t>
            </w:r>
          </w:p>
        </w:tc>
      </w:tr>
      <w:tr w14:paraId="23C3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2E923"/>
        </w:tc>
        <w:tc>
          <w:tcPr>
            <w:tcW w:w="2268" w:type="dxa"/>
            <w:vAlign w:val="center"/>
          </w:tcPr>
          <w:p w14:paraId="601D7952">
            <w:pPr>
              <w:pStyle w:val="16"/>
            </w:pPr>
            <w:r>
              <w:t>质量指标</w:t>
            </w:r>
          </w:p>
        </w:tc>
        <w:tc>
          <w:tcPr>
            <w:tcW w:w="2835" w:type="dxa"/>
            <w:vAlign w:val="center"/>
          </w:tcPr>
          <w:p w14:paraId="2A567DD8">
            <w:pPr>
              <w:pStyle w:val="16"/>
            </w:pPr>
            <w:r>
              <w:t>维修项目质量验收合格率</w:t>
            </w:r>
          </w:p>
        </w:tc>
        <w:tc>
          <w:tcPr>
            <w:tcW w:w="2835" w:type="dxa"/>
            <w:vAlign w:val="center"/>
          </w:tcPr>
          <w:p w14:paraId="6888E65B">
            <w:pPr>
              <w:pStyle w:val="16"/>
            </w:pPr>
            <w:r>
              <w:t>验收合格的维修项目占维修改造项目的比例</w:t>
            </w:r>
          </w:p>
        </w:tc>
        <w:tc>
          <w:tcPr>
            <w:tcW w:w="2551" w:type="dxa"/>
            <w:vAlign w:val="center"/>
          </w:tcPr>
          <w:p w14:paraId="1F1F1D22">
            <w:pPr>
              <w:pStyle w:val="16"/>
            </w:pPr>
            <w:r>
              <w:t>≥95%</w:t>
            </w:r>
          </w:p>
        </w:tc>
        <w:tc>
          <w:tcPr>
            <w:tcW w:w="2268" w:type="dxa"/>
            <w:vAlign w:val="center"/>
          </w:tcPr>
          <w:p w14:paraId="5A85FB39">
            <w:pPr>
              <w:pStyle w:val="16"/>
            </w:pPr>
            <w:r>
              <w:t>年度工作计划</w:t>
            </w:r>
          </w:p>
        </w:tc>
      </w:tr>
      <w:tr w14:paraId="012A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9BFE4"/>
        </w:tc>
        <w:tc>
          <w:tcPr>
            <w:tcW w:w="2268" w:type="dxa"/>
            <w:vAlign w:val="center"/>
          </w:tcPr>
          <w:p w14:paraId="6EE2152F">
            <w:pPr>
              <w:pStyle w:val="16"/>
            </w:pPr>
            <w:r>
              <w:t>质量指标</w:t>
            </w:r>
          </w:p>
        </w:tc>
        <w:tc>
          <w:tcPr>
            <w:tcW w:w="2835" w:type="dxa"/>
            <w:vAlign w:val="center"/>
          </w:tcPr>
          <w:p w14:paraId="01AEAB00">
            <w:pPr>
              <w:pStyle w:val="16"/>
            </w:pPr>
            <w:r>
              <w:t>设备购置合格率</w:t>
            </w:r>
          </w:p>
        </w:tc>
        <w:tc>
          <w:tcPr>
            <w:tcW w:w="2835" w:type="dxa"/>
            <w:vAlign w:val="center"/>
          </w:tcPr>
          <w:p w14:paraId="3ED6515A">
            <w:pPr>
              <w:pStyle w:val="16"/>
            </w:pPr>
            <w:r>
              <w:t>购置设备质量的合格率</w:t>
            </w:r>
          </w:p>
        </w:tc>
        <w:tc>
          <w:tcPr>
            <w:tcW w:w="2551" w:type="dxa"/>
            <w:vAlign w:val="center"/>
          </w:tcPr>
          <w:p w14:paraId="5E3BA11E">
            <w:pPr>
              <w:pStyle w:val="16"/>
            </w:pPr>
            <w:r>
              <w:t>≥95%</w:t>
            </w:r>
          </w:p>
        </w:tc>
        <w:tc>
          <w:tcPr>
            <w:tcW w:w="2268" w:type="dxa"/>
            <w:vAlign w:val="center"/>
          </w:tcPr>
          <w:p w14:paraId="59A47226">
            <w:pPr>
              <w:pStyle w:val="16"/>
            </w:pPr>
            <w:r>
              <w:t>年度工作计划</w:t>
            </w:r>
          </w:p>
        </w:tc>
      </w:tr>
      <w:tr w14:paraId="4139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D434E"/>
        </w:tc>
        <w:tc>
          <w:tcPr>
            <w:tcW w:w="2268" w:type="dxa"/>
            <w:vAlign w:val="center"/>
          </w:tcPr>
          <w:p w14:paraId="193761BC">
            <w:pPr>
              <w:pStyle w:val="16"/>
            </w:pPr>
            <w:r>
              <w:t>时效指标</w:t>
            </w:r>
          </w:p>
        </w:tc>
        <w:tc>
          <w:tcPr>
            <w:tcW w:w="2835" w:type="dxa"/>
            <w:vAlign w:val="center"/>
          </w:tcPr>
          <w:p w14:paraId="484AFB14">
            <w:pPr>
              <w:pStyle w:val="16"/>
            </w:pPr>
            <w:r>
              <w:t>资金支出时间</w:t>
            </w:r>
          </w:p>
        </w:tc>
        <w:tc>
          <w:tcPr>
            <w:tcW w:w="2835" w:type="dxa"/>
            <w:vAlign w:val="center"/>
          </w:tcPr>
          <w:p w14:paraId="17F2CC69">
            <w:pPr>
              <w:pStyle w:val="16"/>
            </w:pPr>
            <w:r>
              <w:t>资金支出时间</w:t>
            </w:r>
          </w:p>
        </w:tc>
        <w:tc>
          <w:tcPr>
            <w:tcW w:w="2551" w:type="dxa"/>
            <w:vAlign w:val="center"/>
          </w:tcPr>
          <w:p w14:paraId="29CD8549">
            <w:pPr>
              <w:pStyle w:val="16"/>
            </w:pPr>
            <w:r>
              <w:t>12月中旬之前</w:t>
            </w:r>
          </w:p>
        </w:tc>
        <w:tc>
          <w:tcPr>
            <w:tcW w:w="2268" w:type="dxa"/>
            <w:vAlign w:val="center"/>
          </w:tcPr>
          <w:p w14:paraId="1E947A17">
            <w:pPr>
              <w:pStyle w:val="16"/>
            </w:pPr>
            <w:r>
              <w:t>年度工作计划</w:t>
            </w:r>
          </w:p>
        </w:tc>
      </w:tr>
      <w:tr w14:paraId="2217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CA1F1"/>
        </w:tc>
        <w:tc>
          <w:tcPr>
            <w:tcW w:w="2268" w:type="dxa"/>
            <w:vAlign w:val="center"/>
          </w:tcPr>
          <w:p w14:paraId="4A41A145">
            <w:pPr>
              <w:pStyle w:val="16"/>
            </w:pPr>
            <w:r>
              <w:t>成本指标</w:t>
            </w:r>
          </w:p>
        </w:tc>
        <w:tc>
          <w:tcPr>
            <w:tcW w:w="2835" w:type="dxa"/>
            <w:vAlign w:val="center"/>
          </w:tcPr>
          <w:p w14:paraId="3519D676">
            <w:pPr>
              <w:pStyle w:val="16"/>
            </w:pPr>
            <w:r>
              <w:t>预算控制数</w:t>
            </w:r>
          </w:p>
        </w:tc>
        <w:tc>
          <w:tcPr>
            <w:tcW w:w="2835" w:type="dxa"/>
            <w:vAlign w:val="center"/>
          </w:tcPr>
          <w:p w14:paraId="2C3316C6">
            <w:pPr>
              <w:pStyle w:val="16"/>
            </w:pPr>
            <w:r>
              <w:t>不高于预算控制数</w:t>
            </w:r>
          </w:p>
        </w:tc>
        <w:tc>
          <w:tcPr>
            <w:tcW w:w="2551" w:type="dxa"/>
            <w:vAlign w:val="center"/>
          </w:tcPr>
          <w:p w14:paraId="468A55A1">
            <w:pPr>
              <w:pStyle w:val="16"/>
            </w:pPr>
            <w:r>
              <w:t>硬化每平米不高于150元、校舍粉刷每平米不高于80元</w:t>
            </w:r>
          </w:p>
        </w:tc>
        <w:tc>
          <w:tcPr>
            <w:tcW w:w="2268" w:type="dxa"/>
            <w:vAlign w:val="center"/>
          </w:tcPr>
          <w:p w14:paraId="2588430F">
            <w:pPr>
              <w:pStyle w:val="16"/>
            </w:pPr>
            <w:r>
              <w:t>预算成本</w:t>
            </w:r>
          </w:p>
        </w:tc>
      </w:tr>
      <w:tr w14:paraId="2D5C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3140C">
            <w:pPr>
              <w:pStyle w:val="17"/>
            </w:pPr>
            <w:r>
              <w:t>效益指标</w:t>
            </w:r>
          </w:p>
        </w:tc>
        <w:tc>
          <w:tcPr>
            <w:tcW w:w="2268" w:type="dxa"/>
            <w:vAlign w:val="center"/>
          </w:tcPr>
          <w:p w14:paraId="09FAC104">
            <w:pPr>
              <w:pStyle w:val="16"/>
            </w:pPr>
            <w:r>
              <w:t>社会效益指标</w:t>
            </w:r>
          </w:p>
        </w:tc>
        <w:tc>
          <w:tcPr>
            <w:tcW w:w="2835" w:type="dxa"/>
            <w:vAlign w:val="center"/>
          </w:tcPr>
          <w:p w14:paraId="35C80A69">
            <w:pPr>
              <w:pStyle w:val="16"/>
            </w:pPr>
            <w:r>
              <w:t>改善师生教学条件</w:t>
            </w:r>
          </w:p>
        </w:tc>
        <w:tc>
          <w:tcPr>
            <w:tcW w:w="2835" w:type="dxa"/>
            <w:vAlign w:val="center"/>
          </w:tcPr>
          <w:p w14:paraId="53931CF8">
            <w:pPr>
              <w:pStyle w:val="16"/>
            </w:pPr>
            <w:r>
              <w:t>改善师生教学条件</w:t>
            </w:r>
          </w:p>
        </w:tc>
        <w:tc>
          <w:tcPr>
            <w:tcW w:w="2551" w:type="dxa"/>
            <w:vAlign w:val="center"/>
          </w:tcPr>
          <w:p w14:paraId="750477BE">
            <w:pPr>
              <w:pStyle w:val="16"/>
            </w:pPr>
            <w:r>
              <w:t>较上年提升</w:t>
            </w:r>
          </w:p>
        </w:tc>
        <w:tc>
          <w:tcPr>
            <w:tcW w:w="2268" w:type="dxa"/>
            <w:vAlign w:val="center"/>
          </w:tcPr>
          <w:p w14:paraId="5078B2F3">
            <w:pPr>
              <w:pStyle w:val="16"/>
            </w:pPr>
            <w:r>
              <w:t>年度工作计划</w:t>
            </w:r>
          </w:p>
        </w:tc>
      </w:tr>
      <w:tr w14:paraId="5F82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837B6">
            <w:pPr>
              <w:pStyle w:val="17"/>
            </w:pPr>
            <w:r>
              <w:t>满意度指标</w:t>
            </w:r>
          </w:p>
        </w:tc>
        <w:tc>
          <w:tcPr>
            <w:tcW w:w="2268" w:type="dxa"/>
            <w:vAlign w:val="center"/>
          </w:tcPr>
          <w:p w14:paraId="234DD800">
            <w:pPr>
              <w:pStyle w:val="16"/>
            </w:pPr>
            <w:r>
              <w:t>服务对象满意度指标</w:t>
            </w:r>
          </w:p>
        </w:tc>
        <w:tc>
          <w:tcPr>
            <w:tcW w:w="2835" w:type="dxa"/>
            <w:vAlign w:val="center"/>
          </w:tcPr>
          <w:p w14:paraId="214DE7D7">
            <w:pPr>
              <w:pStyle w:val="16"/>
            </w:pPr>
            <w:r>
              <w:t>师生满意度(%)</w:t>
            </w:r>
          </w:p>
        </w:tc>
        <w:tc>
          <w:tcPr>
            <w:tcW w:w="2835" w:type="dxa"/>
            <w:vAlign w:val="center"/>
          </w:tcPr>
          <w:p w14:paraId="37259B2D">
            <w:pPr>
              <w:pStyle w:val="16"/>
            </w:pPr>
            <w:r>
              <w:t>师生对当年项目的满意情况</w:t>
            </w:r>
          </w:p>
        </w:tc>
        <w:tc>
          <w:tcPr>
            <w:tcW w:w="2551" w:type="dxa"/>
            <w:vAlign w:val="center"/>
          </w:tcPr>
          <w:p w14:paraId="262D050F">
            <w:pPr>
              <w:pStyle w:val="16"/>
            </w:pPr>
            <w:r>
              <w:t>≥95%</w:t>
            </w:r>
          </w:p>
        </w:tc>
        <w:tc>
          <w:tcPr>
            <w:tcW w:w="2268" w:type="dxa"/>
            <w:vAlign w:val="center"/>
          </w:tcPr>
          <w:p w14:paraId="1B551515">
            <w:pPr>
              <w:pStyle w:val="16"/>
            </w:pPr>
            <w:r>
              <w:t>问卷调查</w:t>
            </w:r>
          </w:p>
        </w:tc>
      </w:tr>
    </w:tbl>
    <w:p w14:paraId="7420545D">
      <w:pPr>
        <w:sectPr>
          <w:pgSz w:w="16840" w:h="11900" w:orient="landscape"/>
          <w:pgMar w:top="1361" w:right="1020" w:bottom="1134" w:left="1020" w:header="720" w:footer="720" w:gutter="0"/>
          <w:cols w:space="720" w:num="1"/>
        </w:sectPr>
      </w:pPr>
    </w:p>
    <w:p w14:paraId="58A0AC09">
      <w:pPr>
        <w:spacing w:before="0" w:after="0"/>
        <w:ind w:firstLine="560"/>
        <w:jc w:val="left"/>
        <w:outlineLvl w:val="9"/>
      </w:pPr>
      <w:r>
        <w:rPr>
          <w:rFonts w:ascii="方正仿宋_GBK" w:hAnsi="方正仿宋_GBK" w:eastAsia="方正仿宋_GBK" w:cs="方正仿宋_GBK"/>
          <w:b/>
          <w:color w:val="000000"/>
          <w:sz w:val="28"/>
        </w:rPr>
        <w:t>16、石财教[2022]114号冀财教[2022]162号-关于提前下达2023年城乡义务教育省级补助资金预算的通知-困难生活补（省77）绩效目标表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455B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BDB9C9">
            <w:pPr>
              <w:pStyle w:val="14"/>
            </w:pPr>
            <w:r>
              <w:t>绩效目标</w:t>
            </w:r>
          </w:p>
        </w:tc>
        <w:tc>
          <w:tcPr>
            <w:tcW w:w="12756" w:type="dxa"/>
            <w:tcBorders>
              <w:bottom w:val="single" w:color="FFFFFF" w:sz="6" w:space="0"/>
            </w:tcBorders>
            <w:vAlign w:val="center"/>
          </w:tcPr>
          <w:p w14:paraId="6C0EB513">
            <w:pPr>
              <w:pStyle w:val="16"/>
            </w:pPr>
            <w:r>
              <w:t>1.通过为义务教育家庭经济困难学生发放生活补助，用于学生的生活费开支，减轻困难学生家庭经济负担。</w:t>
            </w:r>
          </w:p>
        </w:tc>
      </w:tr>
    </w:tbl>
    <w:p w14:paraId="67F54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D4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BBB60A">
            <w:pPr>
              <w:pStyle w:val="14"/>
            </w:pPr>
            <w:r>
              <w:t>一级指标</w:t>
            </w:r>
          </w:p>
        </w:tc>
        <w:tc>
          <w:tcPr>
            <w:tcW w:w="2268" w:type="dxa"/>
            <w:vAlign w:val="center"/>
          </w:tcPr>
          <w:p w14:paraId="0DAF4A99">
            <w:pPr>
              <w:pStyle w:val="14"/>
            </w:pPr>
            <w:r>
              <w:t>二级指标</w:t>
            </w:r>
          </w:p>
        </w:tc>
        <w:tc>
          <w:tcPr>
            <w:tcW w:w="2835" w:type="dxa"/>
            <w:vAlign w:val="center"/>
          </w:tcPr>
          <w:p w14:paraId="0669C5B9">
            <w:pPr>
              <w:pStyle w:val="14"/>
            </w:pPr>
            <w:r>
              <w:t>三级指标</w:t>
            </w:r>
          </w:p>
        </w:tc>
        <w:tc>
          <w:tcPr>
            <w:tcW w:w="2835" w:type="dxa"/>
            <w:vAlign w:val="center"/>
          </w:tcPr>
          <w:p w14:paraId="3C516486">
            <w:pPr>
              <w:pStyle w:val="14"/>
            </w:pPr>
            <w:r>
              <w:t>绩效指标描述</w:t>
            </w:r>
          </w:p>
        </w:tc>
        <w:tc>
          <w:tcPr>
            <w:tcW w:w="2551" w:type="dxa"/>
            <w:vAlign w:val="center"/>
          </w:tcPr>
          <w:p w14:paraId="403D1631">
            <w:pPr>
              <w:pStyle w:val="14"/>
            </w:pPr>
            <w:r>
              <w:t>指标值</w:t>
            </w:r>
          </w:p>
        </w:tc>
        <w:tc>
          <w:tcPr>
            <w:tcW w:w="2268" w:type="dxa"/>
            <w:vAlign w:val="center"/>
          </w:tcPr>
          <w:p w14:paraId="3F7A5EB4">
            <w:pPr>
              <w:pStyle w:val="14"/>
            </w:pPr>
            <w:r>
              <w:t>指标值确定依据</w:t>
            </w:r>
          </w:p>
        </w:tc>
      </w:tr>
      <w:tr w14:paraId="622C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9A90C9">
            <w:pPr>
              <w:pStyle w:val="17"/>
            </w:pPr>
            <w:r>
              <w:t>产出指标</w:t>
            </w:r>
          </w:p>
        </w:tc>
        <w:tc>
          <w:tcPr>
            <w:tcW w:w="2268" w:type="dxa"/>
            <w:vAlign w:val="center"/>
          </w:tcPr>
          <w:p w14:paraId="724DA387">
            <w:pPr>
              <w:pStyle w:val="16"/>
            </w:pPr>
            <w:r>
              <w:t>数量指标</w:t>
            </w:r>
          </w:p>
        </w:tc>
        <w:tc>
          <w:tcPr>
            <w:tcW w:w="2835" w:type="dxa"/>
            <w:vAlign w:val="center"/>
          </w:tcPr>
          <w:p w14:paraId="410643E1">
            <w:pPr>
              <w:pStyle w:val="16"/>
            </w:pPr>
            <w:r>
              <w:t>受助学生数</w:t>
            </w:r>
          </w:p>
        </w:tc>
        <w:tc>
          <w:tcPr>
            <w:tcW w:w="2835" w:type="dxa"/>
            <w:vAlign w:val="center"/>
          </w:tcPr>
          <w:p w14:paraId="3872DB0B">
            <w:pPr>
              <w:pStyle w:val="16"/>
            </w:pPr>
            <w:r>
              <w:t>享受资助的学生人数</w:t>
            </w:r>
          </w:p>
        </w:tc>
        <w:tc>
          <w:tcPr>
            <w:tcW w:w="2551" w:type="dxa"/>
            <w:vAlign w:val="center"/>
          </w:tcPr>
          <w:p w14:paraId="58F80974">
            <w:pPr>
              <w:pStyle w:val="16"/>
            </w:pPr>
            <w:r>
              <w:t>≥145人</w:t>
            </w:r>
          </w:p>
        </w:tc>
        <w:tc>
          <w:tcPr>
            <w:tcW w:w="2268" w:type="dxa"/>
            <w:vAlign w:val="center"/>
          </w:tcPr>
          <w:p w14:paraId="18DD87F7">
            <w:pPr>
              <w:pStyle w:val="16"/>
            </w:pPr>
            <w:r>
              <w:t>年度工作计划</w:t>
            </w:r>
          </w:p>
        </w:tc>
      </w:tr>
      <w:tr w14:paraId="1E21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33BE60"/>
        </w:tc>
        <w:tc>
          <w:tcPr>
            <w:tcW w:w="2268" w:type="dxa"/>
            <w:vAlign w:val="center"/>
          </w:tcPr>
          <w:p w14:paraId="3F09A44B">
            <w:pPr>
              <w:pStyle w:val="16"/>
            </w:pPr>
            <w:r>
              <w:t>质量指标</w:t>
            </w:r>
          </w:p>
        </w:tc>
        <w:tc>
          <w:tcPr>
            <w:tcW w:w="2835" w:type="dxa"/>
            <w:vAlign w:val="center"/>
          </w:tcPr>
          <w:p w14:paraId="411BAE56">
            <w:pPr>
              <w:pStyle w:val="16"/>
            </w:pPr>
            <w:r>
              <w:t>建档立卡学生接受资助的比例</w:t>
            </w:r>
          </w:p>
        </w:tc>
        <w:tc>
          <w:tcPr>
            <w:tcW w:w="2835" w:type="dxa"/>
            <w:vAlign w:val="center"/>
          </w:tcPr>
          <w:p w14:paraId="243CCD2F">
            <w:pPr>
              <w:pStyle w:val="16"/>
            </w:pPr>
            <w:r>
              <w:t>实际资助学生占建档立卡学生比例</w:t>
            </w:r>
          </w:p>
        </w:tc>
        <w:tc>
          <w:tcPr>
            <w:tcW w:w="2551" w:type="dxa"/>
            <w:vAlign w:val="center"/>
          </w:tcPr>
          <w:p w14:paraId="32F065F7">
            <w:pPr>
              <w:pStyle w:val="16"/>
            </w:pPr>
            <w:r>
              <w:t>≥95%</w:t>
            </w:r>
          </w:p>
        </w:tc>
        <w:tc>
          <w:tcPr>
            <w:tcW w:w="2268" w:type="dxa"/>
            <w:vAlign w:val="center"/>
          </w:tcPr>
          <w:p w14:paraId="7ED78E5B">
            <w:pPr>
              <w:pStyle w:val="16"/>
            </w:pPr>
            <w:r>
              <w:t>年度工作计划</w:t>
            </w:r>
          </w:p>
        </w:tc>
      </w:tr>
      <w:tr w14:paraId="703C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49760"/>
        </w:tc>
        <w:tc>
          <w:tcPr>
            <w:tcW w:w="2268" w:type="dxa"/>
            <w:vAlign w:val="center"/>
          </w:tcPr>
          <w:p w14:paraId="730E3480">
            <w:pPr>
              <w:pStyle w:val="16"/>
            </w:pPr>
            <w:r>
              <w:t>时效指标</w:t>
            </w:r>
          </w:p>
        </w:tc>
        <w:tc>
          <w:tcPr>
            <w:tcW w:w="2835" w:type="dxa"/>
            <w:vAlign w:val="center"/>
          </w:tcPr>
          <w:p w14:paraId="716D351F">
            <w:pPr>
              <w:pStyle w:val="16"/>
            </w:pPr>
            <w:r>
              <w:t>资助资金及时发放</w:t>
            </w:r>
          </w:p>
        </w:tc>
        <w:tc>
          <w:tcPr>
            <w:tcW w:w="2835" w:type="dxa"/>
            <w:vAlign w:val="center"/>
          </w:tcPr>
          <w:p w14:paraId="5C6C29D2">
            <w:pPr>
              <w:pStyle w:val="16"/>
            </w:pPr>
            <w:r>
              <w:t>资助资金及时发放</w:t>
            </w:r>
          </w:p>
        </w:tc>
        <w:tc>
          <w:tcPr>
            <w:tcW w:w="2551" w:type="dxa"/>
            <w:vAlign w:val="center"/>
          </w:tcPr>
          <w:p w14:paraId="4D3633B5">
            <w:pPr>
              <w:pStyle w:val="16"/>
            </w:pPr>
            <w:r>
              <w:t>及时发放</w:t>
            </w:r>
          </w:p>
        </w:tc>
        <w:tc>
          <w:tcPr>
            <w:tcW w:w="2268" w:type="dxa"/>
            <w:vAlign w:val="center"/>
          </w:tcPr>
          <w:p w14:paraId="045AE3E0">
            <w:pPr>
              <w:pStyle w:val="16"/>
            </w:pPr>
            <w:r>
              <w:t>年度工作计划</w:t>
            </w:r>
          </w:p>
        </w:tc>
      </w:tr>
      <w:tr w14:paraId="3083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5107D"/>
        </w:tc>
        <w:tc>
          <w:tcPr>
            <w:tcW w:w="2268" w:type="dxa"/>
            <w:vAlign w:val="center"/>
          </w:tcPr>
          <w:p w14:paraId="2AD13C80">
            <w:pPr>
              <w:pStyle w:val="16"/>
            </w:pPr>
            <w:r>
              <w:t>成本指标</w:t>
            </w:r>
          </w:p>
        </w:tc>
        <w:tc>
          <w:tcPr>
            <w:tcW w:w="2835" w:type="dxa"/>
            <w:vAlign w:val="center"/>
          </w:tcPr>
          <w:p w14:paraId="252D0641">
            <w:pPr>
              <w:pStyle w:val="16"/>
            </w:pPr>
            <w:r>
              <w:t>预算控制数</w:t>
            </w:r>
          </w:p>
        </w:tc>
        <w:tc>
          <w:tcPr>
            <w:tcW w:w="2835" w:type="dxa"/>
            <w:vAlign w:val="center"/>
          </w:tcPr>
          <w:p w14:paraId="57E2C11E">
            <w:pPr>
              <w:pStyle w:val="16"/>
            </w:pPr>
            <w:r>
              <w:t>严控预算控制数</w:t>
            </w:r>
          </w:p>
        </w:tc>
        <w:tc>
          <w:tcPr>
            <w:tcW w:w="2551" w:type="dxa"/>
            <w:vAlign w:val="center"/>
          </w:tcPr>
          <w:p w14:paraId="64A23015">
            <w:pPr>
              <w:pStyle w:val="16"/>
            </w:pPr>
            <w:r>
              <w:t>寄宿生：小学1000元/生/年，初中1250元/生/年（特教1500元/生/年）；非寄宿：小学500元/生/年，初中625元/生/年</w:t>
            </w:r>
          </w:p>
        </w:tc>
        <w:tc>
          <w:tcPr>
            <w:tcW w:w="2268" w:type="dxa"/>
            <w:vAlign w:val="center"/>
          </w:tcPr>
          <w:p w14:paraId="44EA98FE">
            <w:pPr>
              <w:pStyle w:val="16"/>
            </w:pPr>
            <w:r>
              <w:t>预算文本</w:t>
            </w:r>
          </w:p>
        </w:tc>
      </w:tr>
      <w:tr w14:paraId="1126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E16FF6">
            <w:pPr>
              <w:pStyle w:val="17"/>
            </w:pPr>
            <w:r>
              <w:t>效益指标</w:t>
            </w:r>
          </w:p>
        </w:tc>
        <w:tc>
          <w:tcPr>
            <w:tcW w:w="2268" w:type="dxa"/>
            <w:vAlign w:val="center"/>
          </w:tcPr>
          <w:p w14:paraId="65B07141">
            <w:pPr>
              <w:pStyle w:val="16"/>
            </w:pPr>
            <w:r>
              <w:t>社会效益指标</w:t>
            </w:r>
          </w:p>
        </w:tc>
        <w:tc>
          <w:tcPr>
            <w:tcW w:w="2835" w:type="dxa"/>
            <w:vAlign w:val="center"/>
          </w:tcPr>
          <w:p w14:paraId="34AEB2DC">
            <w:pPr>
              <w:pStyle w:val="16"/>
            </w:pPr>
            <w:r>
              <w:t>减轻困难学生家庭经济负担</w:t>
            </w:r>
          </w:p>
        </w:tc>
        <w:tc>
          <w:tcPr>
            <w:tcW w:w="2835" w:type="dxa"/>
            <w:vAlign w:val="center"/>
          </w:tcPr>
          <w:p w14:paraId="2DBC9A02">
            <w:pPr>
              <w:pStyle w:val="16"/>
            </w:pPr>
            <w:r>
              <w:t>减轻困难家庭负担，促进社会稳定</w:t>
            </w:r>
          </w:p>
        </w:tc>
        <w:tc>
          <w:tcPr>
            <w:tcW w:w="2551" w:type="dxa"/>
            <w:vAlign w:val="center"/>
          </w:tcPr>
          <w:p w14:paraId="290989D7">
            <w:pPr>
              <w:pStyle w:val="16"/>
            </w:pPr>
            <w:r>
              <w:t>有效减轻困难学生家庭经济负担</w:t>
            </w:r>
          </w:p>
        </w:tc>
        <w:tc>
          <w:tcPr>
            <w:tcW w:w="2268" w:type="dxa"/>
            <w:vAlign w:val="center"/>
          </w:tcPr>
          <w:p w14:paraId="25A8F7CB">
            <w:pPr>
              <w:pStyle w:val="16"/>
            </w:pPr>
            <w:r>
              <w:t>年度工作计划</w:t>
            </w:r>
          </w:p>
        </w:tc>
      </w:tr>
      <w:tr w14:paraId="19D1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209626">
            <w:pPr>
              <w:pStyle w:val="17"/>
            </w:pPr>
            <w:r>
              <w:t>满意度指标</w:t>
            </w:r>
          </w:p>
        </w:tc>
        <w:tc>
          <w:tcPr>
            <w:tcW w:w="2268" w:type="dxa"/>
            <w:vAlign w:val="center"/>
          </w:tcPr>
          <w:p w14:paraId="11699268">
            <w:pPr>
              <w:pStyle w:val="16"/>
            </w:pPr>
            <w:r>
              <w:t>服务对象满意度指标</w:t>
            </w:r>
          </w:p>
        </w:tc>
        <w:tc>
          <w:tcPr>
            <w:tcW w:w="2835" w:type="dxa"/>
            <w:vAlign w:val="center"/>
          </w:tcPr>
          <w:p w14:paraId="31CB8CD0">
            <w:pPr>
              <w:pStyle w:val="16"/>
            </w:pPr>
            <w:r>
              <w:t>受益对象满意度</w:t>
            </w:r>
          </w:p>
        </w:tc>
        <w:tc>
          <w:tcPr>
            <w:tcW w:w="2835" w:type="dxa"/>
            <w:vAlign w:val="center"/>
          </w:tcPr>
          <w:p w14:paraId="674C2023">
            <w:pPr>
              <w:pStyle w:val="16"/>
            </w:pPr>
            <w:r>
              <w:t>受益对象满意度</w:t>
            </w:r>
          </w:p>
        </w:tc>
        <w:tc>
          <w:tcPr>
            <w:tcW w:w="2551" w:type="dxa"/>
            <w:vAlign w:val="center"/>
          </w:tcPr>
          <w:p w14:paraId="4E437B46">
            <w:pPr>
              <w:pStyle w:val="16"/>
            </w:pPr>
            <w:r>
              <w:t>≥95%</w:t>
            </w:r>
          </w:p>
          <w:p w14:paraId="496296D5">
            <w:pPr>
              <w:pStyle w:val="16"/>
            </w:pPr>
          </w:p>
        </w:tc>
        <w:tc>
          <w:tcPr>
            <w:tcW w:w="2268" w:type="dxa"/>
            <w:vAlign w:val="center"/>
          </w:tcPr>
          <w:p w14:paraId="524FC1E3">
            <w:pPr>
              <w:pStyle w:val="16"/>
            </w:pPr>
            <w:r>
              <w:t>调查问卷</w:t>
            </w:r>
          </w:p>
        </w:tc>
      </w:tr>
    </w:tbl>
    <w:p w14:paraId="6901FFBD">
      <w:pPr>
        <w:sectPr>
          <w:pgSz w:w="16840" w:h="11900" w:orient="landscape"/>
          <w:pgMar w:top="1361" w:right="1020" w:bottom="1134" w:left="1020" w:header="720" w:footer="720" w:gutter="0"/>
          <w:cols w:space="720" w:num="1"/>
        </w:sectPr>
      </w:pPr>
    </w:p>
    <w:p w14:paraId="0066B9B3">
      <w:pPr>
        <w:spacing w:before="0" w:after="0"/>
        <w:ind w:firstLine="560"/>
        <w:jc w:val="left"/>
        <w:outlineLvl w:val="9"/>
      </w:pPr>
      <w:r>
        <w:rPr>
          <w:rFonts w:ascii="方正仿宋_GBK" w:hAnsi="方正仿宋_GBK" w:eastAsia="方正仿宋_GBK" w:cs="方正仿宋_GBK"/>
          <w:b/>
          <w:color w:val="000000"/>
          <w:sz w:val="28"/>
        </w:rPr>
        <w:t>17、石财教[2022]99号关于提前下达2023年中央支持学前教育发展资金预算的通知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2B2B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85953D">
            <w:pPr>
              <w:pStyle w:val="14"/>
            </w:pPr>
            <w:r>
              <w:t>绩效目标</w:t>
            </w:r>
          </w:p>
        </w:tc>
        <w:tc>
          <w:tcPr>
            <w:tcW w:w="12756" w:type="dxa"/>
            <w:tcBorders>
              <w:bottom w:val="single" w:color="FFFFFF" w:sz="6" w:space="0"/>
            </w:tcBorders>
            <w:vAlign w:val="center"/>
          </w:tcPr>
          <w:p w14:paraId="06885197">
            <w:pPr>
              <w:pStyle w:val="16"/>
            </w:pPr>
            <w:r>
              <w:t>1.支持学前发展，完成教育教学任务。。</w:t>
            </w:r>
          </w:p>
        </w:tc>
      </w:tr>
    </w:tbl>
    <w:p w14:paraId="46C84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AC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C2CFD5">
            <w:pPr>
              <w:pStyle w:val="14"/>
            </w:pPr>
            <w:r>
              <w:t>一级指标</w:t>
            </w:r>
          </w:p>
        </w:tc>
        <w:tc>
          <w:tcPr>
            <w:tcW w:w="2268" w:type="dxa"/>
            <w:vAlign w:val="center"/>
          </w:tcPr>
          <w:p w14:paraId="7D0D6856">
            <w:pPr>
              <w:pStyle w:val="14"/>
            </w:pPr>
            <w:r>
              <w:t>二级指标</w:t>
            </w:r>
          </w:p>
        </w:tc>
        <w:tc>
          <w:tcPr>
            <w:tcW w:w="2835" w:type="dxa"/>
            <w:vAlign w:val="center"/>
          </w:tcPr>
          <w:p w14:paraId="18AF992D">
            <w:pPr>
              <w:pStyle w:val="14"/>
            </w:pPr>
            <w:r>
              <w:t>三级指标</w:t>
            </w:r>
          </w:p>
        </w:tc>
        <w:tc>
          <w:tcPr>
            <w:tcW w:w="2835" w:type="dxa"/>
            <w:vAlign w:val="center"/>
          </w:tcPr>
          <w:p w14:paraId="1FC7DFA8">
            <w:pPr>
              <w:pStyle w:val="14"/>
            </w:pPr>
            <w:r>
              <w:t>绩效指标描述</w:t>
            </w:r>
          </w:p>
        </w:tc>
        <w:tc>
          <w:tcPr>
            <w:tcW w:w="2551" w:type="dxa"/>
            <w:vAlign w:val="center"/>
          </w:tcPr>
          <w:p w14:paraId="3D48C597">
            <w:pPr>
              <w:pStyle w:val="14"/>
            </w:pPr>
            <w:r>
              <w:t>指标值</w:t>
            </w:r>
          </w:p>
        </w:tc>
        <w:tc>
          <w:tcPr>
            <w:tcW w:w="2268" w:type="dxa"/>
            <w:vAlign w:val="center"/>
          </w:tcPr>
          <w:p w14:paraId="3D6B5B76">
            <w:pPr>
              <w:pStyle w:val="14"/>
            </w:pPr>
            <w:r>
              <w:t>指标值确定依据</w:t>
            </w:r>
          </w:p>
        </w:tc>
      </w:tr>
      <w:tr w14:paraId="7091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BF13D">
            <w:pPr>
              <w:pStyle w:val="17"/>
            </w:pPr>
            <w:r>
              <w:t>产出指标</w:t>
            </w:r>
          </w:p>
        </w:tc>
        <w:tc>
          <w:tcPr>
            <w:tcW w:w="2268" w:type="dxa"/>
            <w:vAlign w:val="center"/>
          </w:tcPr>
          <w:p w14:paraId="58D1733F">
            <w:pPr>
              <w:pStyle w:val="16"/>
            </w:pPr>
            <w:r>
              <w:t>数量指标</w:t>
            </w:r>
          </w:p>
        </w:tc>
        <w:tc>
          <w:tcPr>
            <w:tcW w:w="2835" w:type="dxa"/>
            <w:vAlign w:val="center"/>
          </w:tcPr>
          <w:p w14:paraId="6FB36FD9">
            <w:pPr>
              <w:pStyle w:val="16"/>
            </w:pPr>
            <w:r>
              <w:t>经费保障学生数量</w:t>
            </w:r>
          </w:p>
        </w:tc>
        <w:tc>
          <w:tcPr>
            <w:tcW w:w="2835" w:type="dxa"/>
            <w:vAlign w:val="center"/>
          </w:tcPr>
          <w:p w14:paraId="0E82938C">
            <w:pPr>
              <w:pStyle w:val="16"/>
            </w:pPr>
            <w:r>
              <w:t>经费保障学生数量</w:t>
            </w:r>
          </w:p>
        </w:tc>
        <w:tc>
          <w:tcPr>
            <w:tcW w:w="2551" w:type="dxa"/>
            <w:vAlign w:val="center"/>
          </w:tcPr>
          <w:p w14:paraId="4B2CFFE7">
            <w:pPr>
              <w:pStyle w:val="16"/>
            </w:pPr>
            <w:r>
              <w:t>≥80人</w:t>
            </w:r>
          </w:p>
        </w:tc>
        <w:tc>
          <w:tcPr>
            <w:tcW w:w="2268" w:type="dxa"/>
            <w:vAlign w:val="center"/>
          </w:tcPr>
          <w:p w14:paraId="52D309AC">
            <w:pPr>
              <w:pStyle w:val="16"/>
            </w:pPr>
            <w:r>
              <w:t>年度工作计划</w:t>
            </w:r>
          </w:p>
        </w:tc>
      </w:tr>
      <w:tr w14:paraId="51CB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A428C"/>
        </w:tc>
        <w:tc>
          <w:tcPr>
            <w:tcW w:w="2268" w:type="dxa"/>
            <w:vAlign w:val="center"/>
          </w:tcPr>
          <w:p w14:paraId="0C8356AF">
            <w:pPr>
              <w:pStyle w:val="16"/>
            </w:pPr>
            <w:r>
              <w:t>质量指标</w:t>
            </w:r>
          </w:p>
        </w:tc>
        <w:tc>
          <w:tcPr>
            <w:tcW w:w="2835" w:type="dxa"/>
            <w:vAlign w:val="center"/>
          </w:tcPr>
          <w:p w14:paraId="6F376CE9">
            <w:pPr>
              <w:pStyle w:val="16"/>
            </w:pPr>
            <w:r>
              <w:t>维修项目质量验收合格率</w:t>
            </w:r>
          </w:p>
        </w:tc>
        <w:tc>
          <w:tcPr>
            <w:tcW w:w="2835" w:type="dxa"/>
            <w:vAlign w:val="center"/>
          </w:tcPr>
          <w:p w14:paraId="43F57B15">
            <w:pPr>
              <w:pStyle w:val="16"/>
            </w:pPr>
            <w:r>
              <w:t>验收合格的维修项目占维修改造项目的比例</w:t>
            </w:r>
          </w:p>
        </w:tc>
        <w:tc>
          <w:tcPr>
            <w:tcW w:w="2551" w:type="dxa"/>
            <w:vAlign w:val="center"/>
          </w:tcPr>
          <w:p w14:paraId="16374A87">
            <w:pPr>
              <w:pStyle w:val="16"/>
            </w:pPr>
            <w:r>
              <w:t>≥95%</w:t>
            </w:r>
          </w:p>
        </w:tc>
        <w:tc>
          <w:tcPr>
            <w:tcW w:w="2268" w:type="dxa"/>
            <w:vAlign w:val="center"/>
          </w:tcPr>
          <w:p w14:paraId="257B7BFB">
            <w:pPr>
              <w:pStyle w:val="16"/>
            </w:pPr>
            <w:r>
              <w:t>年度工作计划</w:t>
            </w:r>
          </w:p>
        </w:tc>
      </w:tr>
      <w:tr w14:paraId="52CE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93353"/>
        </w:tc>
        <w:tc>
          <w:tcPr>
            <w:tcW w:w="2268" w:type="dxa"/>
            <w:vAlign w:val="center"/>
          </w:tcPr>
          <w:p w14:paraId="1AB925B8">
            <w:pPr>
              <w:pStyle w:val="16"/>
            </w:pPr>
            <w:r>
              <w:t>质量指标</w:t>
            </w:r>
          </w:p>
        </w:tc>
        <w:tc>
          <w:tcPr>
            <w:tcW w:w="2835" w:type="dxa"/>
            <w:vAlign w:val="center"/>
          </w:tcPr>
          <w:p w14:paraId="1966CF0C">
            <w:pPr>
              <w:pStyle w:val="16"/>
            </w:pPr>
            <w:r>
              <w:t>设备购置合格率</w:t>
            </w:r>
          </w:p>
        </w:tc>
        <w:tc>
          <w:tcPr>
            <w:tcW w:w="2835" w:type="dxa"/>
            <w:vAlign w:val="center"/>
          </w:tcPr>
          <w:p w14:paraId="54AEF897">
            <w:pPr>
              <w:pStyle w:val="16"/>
            </w:pPr>
            <w:r>
              <w:t>购置设备质量的合格率</w:t>
            </w:r>
          </w:p>
        </w:tc>
        <w:tc>
          <w:tcPr>
            <w:tcW w:w="2551" w:type="dxa"/>
            <w:vAlign w:val="center"/>
          </w:tcPr>
          <w:p w14:paraId="00EA47A3">
            <w:pPr>
              <w:pStyle w:val="16"/>
            </w:pPr>
            <w:r>
              <w:t>≥95%</w:t>
            </w:r>
          </w:p>
        </w:tc>
        <w:tc>
          <w:tcPr>
            <w:tcW w:w="2268" w:type="dxa"/>
            <w:vAlign w:val="center"/>
          </w:tcPr>
          <w:p w14:paraId="1E40708C">
            <w:pPr>
              <w:pStyle w:val="16"/>
            </w:pPr>
            <w:r>
              <w:t>年度工作计划</w:t>
            </w:r>
          </w:p>
        </w:tc>
      </w:tr>
      <w:tr w14:paraId="51E0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B946E"/>
        </w:tc>
        <w:tc>
          <w:tcPr>
            <w:tcW w:w="2268" w:type="dxa"/>
            <w:vAlign w:val="center"/>
          </w:tcPr>
          <w:p w14:paraId="216E6D32">
            <w:pPr>
              <w:pStyle w:val="16"/>
            </w:pPr>
            <w:r>
              <w:t>时效指标</w:t>
            </w:r>
          </w:p>
        </w:tc>
        <w:tc>
          <w:tcPr>
            <w:tcW w:w="2835" w:type="dxa"/>
            <w:vAlign w:val="center"/>
          </w:tcPr>
          <w:p w14:paraId="674E67ED">
            <w:pPr>
              <w:pStyle w:val="16"/>
            </w:pPr>
            <w:r>
              <w:t>资金支出时间</w:t>
            </w:r>
          </w:p>
        </w:tc>
        <w:tc>
          <w:tcPr>
            <w:tcW w:w="2835" w:type="dxa"/>
            <w:vAlign w:val="center"/>
          </w:tcPr>
          <w:p w14:paraId="5CCACC40">
            <w:pPr>
              <w:pStyle w:val="16"/>
            </w:pPr>
            <w:r>
              <w:t>资金支出时间</w:t>
            </w:r>
          </w:p>
        </w:tc>
        <w:tc>
          <w:tcPr>
            <w:tcW w:w="2551" w:type="dxa"/>
            <w:vAlign w:val="center"/>
          </w:tcPr>
          <w:p w14:paraId="61E6E357">
            <w:pPr>
              <w:pStyle w:val="16"/>
            </w:pPr>
            <w:r>
              <w:t>12月中旬之前</w:t>
            </w:r>
          </w:p>
        </w:tc>
        <w:tc>
          <w:tcPr>
            <w:tcW w:w="2268" w:type="dxa"/>
            <w:vAlign w:val="center"/>
          </w:tcPr>
          <w:p w14:paraId="1E53402A">
            <w:pPr>
              <w:pStyle w:val="16"/>
            </w:pPr>
            <w:r>
              <w:t>年度工作计划</w:t>
            </w:r>
          </w:p>
        </w:tc>
      </w:tr>
      <w:tr w14:paraId="4C17C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B4925"/>
        </w:tc>
        <w:tc>
          <w:tcPr>
            <w:tcW w:w="2268" w:type="dxa"/>
            <w:vAlign w:val="center"/>
          </w:tcPr>
          <w:p w14:paraId="1F278FFF">
            <w:pPr>
              <w:pStyle w:val="16"/>
            </w:pPr>
            <w:r>
              <w:t>成本指标</w:t>
            </w:r>
          </w:p>
        </w:tc>
        <w:tc>
          <w:tcPr>
            <w:tcW w:w="2835" w:type="dxa"/>
            <w:vAlign w:val="center"/>
          </w:tcPr>
          <w:p w14:paraId="08450E7B">
            <w:pPr>
              <w:pStyle w:val="16"/>
            </w:pPr>
            <w:r>
              <w:t>预算控制数</w:t>
            </w:r>
          </w:p>
        </w:tc>
        <w:tc>
          <w:tcPr>
            <w:tcW w:w="2835" w:type="dxa"/>
            <w:vAlign w:val="center"/>
          </w:tcPr>
          <w:p w14:paraId="62A81606">
            <w:pPr>
              <w:pStyle w:val="16"/>
            </w:pPr>
            <w:r>
              <w:t>不超预算控制数</w:t>
            </w:r>
          </w:p>
        </w:tc>
        <w:tc>
          <w:tcPr>
            <w:tcW w:w="2551" w:type="dxa"/>
            <w:vAlign w:val="center"/>
          </w:tcPr>
          <w:p w14:paraId="0E99827F">
            <w:pPr>
              <w:pStyle w:val="16"/>
            </w:pPr>
            <w:r>
              <w:t>万元</w:t>
            </w:r>
          </w:p>
        </w:tc>
        <w:tc>
          <w:tcPr>
            <w:tcW w:w="2268" w:type="dxa"/>
            <w:vAlign w:val="center"/>
          </w:tcPr>
          <w:p w14:paraId="1CBB3341">
            <w:pPr>
              <w:pStyle w:val="16"/>
            </w:pPr>
            <w:r>
              <w:t>预算成本</w:t>
            </w:r>
          </w:p>
        </w:tc>
      </w:tr>
      <w:tr w14:paraId="5C3E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E5A63C">
            <w:pPr>
              <w:pStyle w:val="17"/>
            </w:pPr>
            <w:r>
              <w:t>效益指标</w:t>
            </w:r>
          </w:p>
        </w:tc>
        <w:tc>
          <w:tcPr>
            <w:tcW w:w="2268" w:type="dxa"/>
            <w:vAlign w:val="center"/>
          </w:tcPr>
          <w:p w14:paraId="6DB4A94F">
            <w:pPr>
              <w:pStyle w:val="16"/>
            </w:pPr>
            <w:r>
              <w:t>社会效益指标</w:t>
            </w:r>
          </w:p>
        </w:tc>
        <w:tc>
          <w:tcPr>
            <w:tcW w:w="2835" w:type="dxa"/>
            <w:vAlign w:val="center"/>
          </w:tcPr>
          <w:p w14:paraId="61EC86C7">
            <w:pPr>
              <w:pStyle w:val="16"/>
            </w:pPr>
            <w:r>
              <w:t>改善师生教学条件</w:t>
            </w:r>
          </w:p>
        </w:tc>
        <w:tc>
          <w:tcPr>
            <w:tcW w:w="2835" w:type="dxa"/>
            <w:vAlign w:val="center"/>
          </w:tcPr>
          <w:p w14:paraId="1E36D2DE">
            <w:pPr>
              <w:pStyle w:val="16"/>
            </w:pPr>
            <w:r>
              <w:t>改善师生教学条件</w:t>
            </w:r>
          </w:p>
        </w:tc>
        <w:tc>
          <w:tcPr>
            <w:tcW w:w="2551" w:type="dxa"/>
            <w:vAlign w:val="center"/>
          </w:tcPr>
          <w:p w14:paraId="14C15783">
            <w:pPr>
              <w:pStyle w:val="16"/>
            </w:pPr>
            <w:r>
              <w:t>较上年提升</w:t>
            </w:r>
          </w:p>
        </w:tc>
        <w:tc>
          <w:tcPr>
            <w:tcW w:w="2268" w:type="dxa"/>
            <w:vAlign w:val="center"/>
          </w:tcPr>
          <w:p w14:paraId="1265DBBE">
            <w:pPr>
              <w:pStyle w:val="16"/>
            </w:pPr>
            <w:r>
              <w:t>年度工作计划</w:t>
            </w:r>
          </w:p>
        </w:tc>
      </w:tr>
      <w:tr w14:paraId="41E3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F91333">
            <w:pPr>
              <w:pStyle w:val="17"/>
            </w:pPr>
            <w:r>
              <w:t>满意度指标</w:t>
            </w:r>
          </w:p>
        </w:tc>
        <w:tc>
          <w:tcPr>
            <w:tcW w:w="2268" w:type="dxa"/>
            <w:vAlign w:val="center"/>
          </w:tcPr>
          <w:p w14:paraId="3F80C9A4">
            <w:pPr>
              <w:pStyle w:val="16"/>
            </w:pPr>
            <w:r>
              <w:t>服务对象满意度指标</w:t>
            </w:r>
          </w:p>
        </w:tc>
        <w:tc>
          <w:tcPr>
            <w:tcW w:w="2835" w:type="dxa"/>
            <w:vAlign w:val="center"/>
          </w:tcPr>
          <w:p w14:paraId="06E0335A">
            <w:pPr>
              <w:pStyle w:val="16"/>
            </w:pPr>
            <w:r>
              <w:t>师生满意度(%)</w:t>
            </w:r>
          </w:p>
        </w:tc>
        <w:tc>
          <w:tcPr>
            <w:tcW w:w="2835" w:type="dxa"/>
            <w:vAlign w:val="center"/>
          </w:tcPr>
          <w:p w14:paraId="71D4894C">
            <w:pPr>
              <w:pStyle w:val="16"/>
            </w:pPr>
            <w:r>
              <w:t>师生对当年项目的满意情况</w:t>
            </w:r>
          </w:p>
        </w:tc>
        <w:tc>
          <w:tcPr>
            <w:tcW w:w="2551" w:type="dxa"/>
            <w:vAlign w:val="center"/>
          </w:tcPr>
          <w:p w14:paraId="35E2710F">
            <w:pPr>
              <w:pStyle w:val="16"/>
            </w:pPr>
            <w:r>
              <w:t>≥95%</w:t>
            </w:r>
          </w:p>
        </w:tc>
        <w:tc>
          <w:tcPr>
            <w:tcW w:w="2268" w:type="dxa"/>
            <w:vAlign w:val="center"/>
          </w:tcPr>
          <w:p w14:paraId="74BBA341">
            <w:pPr>
              <w:pStyle w:val="16"/>
            </w:pPr>
            <w:r>
              <w:t>问卷调查</w:t>
            </w:r>
          </w:p>
        </w:tc>
      </w:tr>
    </w:tbl>
    <w:p w14:paraId="0092F456">
      <w:pPr>
        <w:sectPr>
          <w:pgSz w:w="16840" w:h="11900" w:orient="landscape"/>
          <w:pgMar w:top="1361" w:right="1020" w:bottom="1134" w:left="1020" w:header="720" w:footer="720" w:gutter="0"/>
          <w:cols w:space="720" w:num="1"/>
        </w:sectPr>
      </w:pPr>
    </w:p>
    <w:p w14:paraId="5E538AB5">
      <w:pPr>
        <w:spacing w:before="0" w:after="0"/>
        <w:ind w:firstLine="560"/>
        <w:jc w:val="left"/>
        <w:outlineLvl w:val="9"/>
      </w:pPr>
      <w:r>
        <w:rPr>
          <w:rFonts w:ascii="方正仿宋_GBK" w:hAnsi="方正仿宋_GBK" w:eastAsia="方正仿宋_GBK" w:cs="方正仿宋_GBK"/>
          <w:b/>
          <w:color w:val="000000"/>
          <w:sz w:val="28"/>
        </w:rPr>
        <w:t>18、石财教[2022]99号关于提前下达2023年中央支持学前教育发展资金预算的通知-学前发展-因素（中央842）-幼儿资助（76.01）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FEA3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F215DB">
            <w:pPr>
              <w:pStyle w:val="14"/>
            </w:pPr>
            <w:r>
              <w:t>绩效目标</w:t>
            </w:r>
          </w:p>
        </w:tc>
        <w:tc>
          <w:tcPr>
            <w:tcW w:w="12756" w:type="dxa"/>
            <w:tcBorders>
              <w:bottom w:val="single" w:color="FFFFFF" w:sz="6" w:space="0"/>
            </w:tcBorders>
            <w:vAlign w:val="center"/>
          </w:tcPr>
          <w:p w14:paraId="296297CE">
            <w:pPr>
              <w:pStyle w:val="16"/>
            </w:pPr>
            <w:r>
              <w:t>1.通过为家庭经济困难幼儿减免保教费，剩余部分可用于减免餐费，减轻困难学生家庭经济负担</w:t>
            </w:r>
          </w:p>
        </w:tc>
      </w:tr>
    </w:tbl>
    <w:p w14:paraId="7F7F5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D8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7DD5B2">
            <w:pPr>
              <w:pStyle w:val="14"/>
            </w:pPr>
            <w:r>
              <w:t>一级指标</w:t>
            </w:r>
          </w:p>
        </w:tc>
        <w:tc>
          <w:tcPr>
            <w:tcW w:w="2268" w:type="dxa"/>
            <w:vAlign w:val="center"/>
          </w:tcPr>
          <w:p w14:paraId="768A8282">
            <w:pPr>
              <w:pStyle w:val="14"/>
            </w:pPr>
            <w:r>
              <w:t>二级指标</w:t>
            </w:r>
          </w:p>
        </w:tc>
        <w:tc>
          <w:tcPr>
            <w:tcW w:w="2835" w:type="dxa"/>
            <w:vAlign w:val="center"/>
          </w:tcPr>
          <w:p w14:paraId="0BA55FB2">
            <w:pPr>
              <w:pStyle w:val="14"/>
            </w:pPr>
            <w:r>
              <w:t>三级指标</w:t>
            </w:r>
          </w:p>
        </w:tc>
        <w:tc>
          <w:tcPr>
            <w:tcW w:w="2835" w:type="dxa"/>
            <w:vAlign w:val="center"/>
          </w:tcPr>
          <w:p w14:paraId="29B1A419">
            <w:pPr>
              <w:pStyle w:val="14"/>
            </w:pPr>
            <w:r>
              <w:t>绩效指标描述</w:t>
            </w:r>
          </w:p>
        </w:tc>
        <w:tc>
          <w:tcPr>
            <w:tcW w:w="2551" w:type="dxa"/>
            <w:vAlign w:val="center"/>
          </w:tcPr>
          <w:p w14:paraId="42D7F6A2">
            <w:pPr>
              <w:pStyle w:val="14"/>
            </w:pPr>
            <w:r>
              <w:t>指标值</w:t>
            </w:r>
          </w:p>
        </w:tc>
        <w:tc>
          <w:tcPr>
            <w:tcW w:w="2268" w:type="dxa"/>
            <w:vAlign w:val="center"/>
          </w:tcPr>
          <w:p w14:paraId="1CEC77BF">
            <w:pPr>
              <w:pStyle w:val="14"/>
            </w:pPr>
            <w:r>
              <w:t>指标值确定依据</w:t>
            </w:r>
          </w:p>
        </w:tc>
      </w:tr>
      <w:tr w14:paraId="0B04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1C9B56">
            <w:pPr>
              <w:pStyle w:val="17"/>
            </w:pPr>
            <w:r>
              <w:t>产出指标</w:t>
            </w:r>
          </w:p>
        </w:tc>
        <w:tc>
          <w:tcPr>
            <w:tcW w:w="2268" w:type="dxa"/>
            <w:vAlign w:val="center"/>
          </w:tcPr>
          <w:p w14:paraId="06F864A0">
            <w:pPr>
              <w:pStyle w:val="16"/>
            </w:pPr>
            <w:r>
              <w:t>数量指标</w:t>
            </w:r>
          </w:p>
        </w:tc>
        <w:tc>
          <w:tcPr>
            <w:tcW w:w="2835" w:type="dxa"/>
            <w:vAlign w:val="center"/>
          </w:tcPr>
          <w:p w14:paraId="5AF2E34D">
            <w:pPr>
              <w:pStyle w:val="16"/>
            </w:pPr>
            <w:r>
              <w:t>受助学生数</w:t>
            </w:r>
          </w:p>
        </w:tc>
        <w:tc>
          <w:tcPr>
            <w:tcW w:w="2835" w:type="dxa"/>
            <w:vAlign w:val="center"/>
          </w:tcPr>
          <w:p w14:paraId="23C00679">
            <w:pPr>
              <w:pStyle w:val="16"/>
            </w:pPr>
            <w:r>
              <w:t>享受资助的学生人数</w:t>
            </w:r>
          </w:p>
        </w:tc>
        <w:tc>
          <w:tcPr>
            <w:tcW w:w="2551" w:type="dxa"/>
            <w:vAlign w:val="center"/>
          </w:tcPr>
          <w:p w14:paraId="7BF74546">
            <w:pPr>
              <w:pStyle w:val="16"/>
            </w:pPr>
            <w:r>
              <w:t>≥795人</w:t>
            </w:r>
          </w:p>
        </w:tc>
        <w:tc>
          <w:tcPr>
            <w:tcW w:w="2268" w:type="dxa"/>
            <w:vAlign w:val="center"/>
          </w:tcPr>
          <w:p w14:paraId="63A23D24">
            <w:pPr>
              <w:pStyle w:val="16"/>
            </w:pPr>
            <w:r>
              <w:t>年度工作计划</w:t>
            </w:r>
          </w:p>
        </w:tc>
      </w:tr>
      <w:tr w14:paraId="7025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7B4A5"/>
        </w:tc>
        <w:tc>
          <w:tcPr>
            <w:tcW w:w="2268" w:type="dxa"/>
            <w:vAlign w:val="center"/>
          </w:tcPr>
          <w:p w14:paraId="4A4AB912">
            <w:pPr>
              <w:pStyle w:val="16"/>
            </w:pPr>
            <w:r>
              <w:t>质量指标</w:t>
            </w:r>
          </w:p>
        </w:tc>
        <w:tc>
          <w:tcPr>
            <w:tcW w:w="2835" w:type="dxa"/>
            <w:vAlign w:val="center"/>
          </w:tcPr>
          <w:p w14:paraId="73C193A2">
            <w:pPr>
              <w:pStyle w:val="16"/>
            </w:pPr>
            <w:r>
              <w:t>建档立卡学生接受资助的比例</w:t>
            </w:r>
          </w:p>
        </w:tc>
        <w:tc>
          <w:tcPr>
            <w:tcW w:w="2835" w:type="dxa"/>
            <w:vAlign w:val="center"/>
          </w:tcPr>
          <w:p w14:paraId="743EA073">
            <w:pPr>
              <w:pStyle w:val="16"/>
            </w:pPr>
            <w:r>
              <w:t>实际资助学生占建档立卡学生比例</w:t>
            </w:r>
          </w:p>
        </w:tc>
        <w:tc>
          <w:tcPr>
            <w:tcW w:w="2551" w:type="dxa"/>
            <w:vAlign w:val="center"/>
          </w:tcPr>
          <w:p w14:paraId="3D7F3415">
            <w:pPr>
              <w:pStyle w:val="16"/>
            </w:pPr>
            <w:r>
              <w:t>≥95%</w:t>
            </w:r>
          </w:p>
        </w:tc>
        <w:tc>
          <w:tcPr>
            <w:tcW w:w="2268" w:type="dxa"/>
            <w:vAlign w:val="center"/>
          </w:tcPr>
          <w:p w14:paraId="66CE7320">
            <w:pPr>
              <w:pStyle w:val="16"/>
            </w:pPr>
            <w:r>
              <w:t>年度工作计划</w:t>
            </w:r>
          </w:p>
        </w:tc>
      </w:tr>
      <w:tr w14:paraId="03C9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0F70E2"/>
        </w:tc>
        <w:tc>
          <w:tcPr>
            <w:tcW w:w="2268" w:type="dxa"/>
            <w:vAlign w:val="center"/>
          </w:tcPr>
          <w:p w14:paraId="5AD217A3">
            <w:pPr>
              <w:pStyle w:val="16"/>
            </w:pPr>
            <w:r>
              <w:t>时效指标</w:t>
            </w:r>
          </w:p>
        </w:tc>
        <w:tc>
          <w:tcPr>
            <w:tcW w:w="2835" w:type="dxa"/>
            <w:vAlign w:val="center"/>
          </w:tcPr>
          <w:p w14:paraId="3132DC7D">
            <w:pPr>
              <w:pStyle w:val="16"/>
            </w:pPr>
            <w:r>
              <w:t>资助资金及时发放</w:t>
            </w:r>
          </w:p>
        </w:tc>
        <w:tc>
          <w:tcPr>
            <w:tcW w:w="2835" w:type="dxa"/>
            <w:vAlign w:val="center"/>
          </w:tcPr>
          <w:p w14:paraId="481A93AE">
            <w:pPr>
              <w:pStyle w:val="16"/>
            </w:pPr>
            <w:r>
              <w:t>资助资金及时发放</w:t>
            </w:r>
          </w:p>
        </w:tc>
        <w:tc>
          <w:tcPr>
            <w:tcW w:w="2551" w:type="dxa"/>
            <w:vAlign w:val="center"/>
          </w:tcPr>
          <w:p w14:paraId="4D6A5E19">
            <w:pPr>
              <w:pStyle w:val="16"/>
            </w:pPr>
            <w:r>
              <w:t>及时发放</w:t>
            </w:r>
          </w:p>
        </w:tc>
        <w:tc>
          <w:tcPr>
            <w:tcW w:w="2268" w:type="dxa"/>
            <w:vAlign w:val="center"/>
          </w:tcPr>
          <w:p w14:paraId="25CBFA26">
            <w:pPr>
              <w:pStyle w:val="16"/>
            </w:pPr>
            <w:r>
              <w:t>年度工作计划</w:t>
            </w:r>
          </w:p>
        </w:tc>
      </w:tr>
      <w:tr w14:paraId="5A92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3D0F7"/>
        </w:tc>
        <w:tc>
          <w:tcPr>
            <w:tcW w:w="2268" w:type="dxa"/>
            <w:vAlign w:val="center"/>
          </w:tcPr>
          <w:p w14:paraId="6C5605B5">
            <w:pPr>
              <w:pStyle w:val="16"/>
            </w:pPr>
            <w:r>
              <w:t>成本指标</w:t>
            </w:r>
          </w:p>
        </w:tc>
        <w:tc>
          <w:tcPr>
            <w:tcW w:w="2835" w:type="dxa"/>
            <w:vAlign w:val="center"/>
          </w:tcPr>
          <w:p w14:paraId="39A3EA10">
            <w:pPr>
              <w:pStyle w:val="16"/>
            </w:pPr>
            <w:r>
              <w:t>预算控制数</w:t>
            </w:r>
          </w:p>
        </w:tc>
        <w:tc>
          <w:tcPr>
            <w:tcW w:w="2835" w:type="dxa"/>
            <w:vAlign w:val="center"/>
          </w:tcPr>
          <w:p w14:paraId="3B74AD8C">
            <w:pPr>
              <w:pStyle w:val="16"/>
            </w:pPr>
            <w:r>
              <w:t>严控预算控制数</w:t>
            </w:r>
          </w:p>
        </w:tc>
        <w:tc>
          <w:tcPr>
            <w:tcW w:w="2551" w:type="dxa"/>
            <w:vAlign w:val="center"/>
          </w:tcPr>
          <w:p w14:paraId="6BC79A71">
            <w:pPr>
              <w:pStyle w:val="16"/>
            </w:pPr>
            <w:r>
              <w:t>城区900元/生/年，农村及民办普惠园600元/生/年</w:t>
            </w:r>
          </w:p>
        </w:tc>
        <w:tc>
          <w:tcPr>
            <w:tcW w:w="2268" w:type="dxa"/>
            <w:vAlign w:val="center"/>
          </w:tcPr>
          <w:p w14:paraId="35155A18">
            <w:pPr>
              <w:pStyle w:val="16"/>
            </w:pPr>
            <w:r>
              <w:t>预算文本</w:t>
            </w:r>
          </w:p>
        </w:tc>
      </w:tr>
      <w:tr w14:paraId="4F37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40CD29">
            <w:pPr>
              <w:pStyle w:val="17"/>
            </w:pPr>
            <w:r>
              <w:t>效益指标</w:t>
            </w:r>
          </w:p>
        </w:tc>
        <w:tc>
          <w:tcPr>
            <w:tcW w:w="2268" w:type="dxa"/>
            <w:vAlign w:val="center"/>
          </w:tcPr>
          <w:p w14:paraId="7988E80C">
            <w:pPr>
              <w:pStyle w:val="16"/>
            </w:pPr>
            <w:r>
              <w:t>社会效益指标</w:t>
            </w:r>
          </w:p>
        </w:tc>
        <w:tc>
          <w:tcPr>
            <w:tcW w:w="2835" w:type="dxa"/>
            <w:vAlign w:val="center"/>
          </w:tcPr>
          <w:p w14:paraId="429EF0C5">
            <w:pPr>
              <w:pStyle w:val="16"/>
            </w:pPr>
            <w:r>
              <w:t>减轻困难学生家庭经济负担</w:t>
            </w:r>
          </w:p>
        </w:tc>
        <w:tc>
          <w:tcPr>
            <w:tcW w:w="2835" w:type="dxa"/>
            <w:vAlign w:val="center"/>
          </w:tcPr>
          <w:p w14:paraId="50B9F398">
            <w:pPr>
              <w:pStyle w:val="16"/>
            </w:pPr>
            <w:r>
              <w:t>减轻困难家庭负担，促进社会稳定</w:t>
            </w:r>
          </w:p>
        </w:tc>
        <w:tc>
          <w:tcPr>
            <w:tcW w:w="2551" w:type="dxa"/>
            <w:vAlign w:val="center"/>
          </w:tcPr>
          <w:p w14:paraId="105981DC">
            <w:pPr>
              <w:pStyle w:val="16"/>
            </w:pPr>
            <w:r>
              <w:t>有效减轻困难学生家庭经济负担</w:t>
            </w:r>
          </w:p>
        </w:tc>
        <w:tc>
          <w:tcPr>
            <w:tcW w:w="2268" w:type="dxa"/>
            <w:vAlign w:val="center"/>
          </w:tcPr>
          <w:p w14:paraId="66D1AFDF">
            <w:pPr>
              <w:pStyle w:val="16"/>
            </w:pPr>
            <w:r>
              <w:t>年度工作计划</w:t>
            </w:r>
          </w:p>
        </w:tc>
      </w:tr>
      <w:tr w14:paraId="642D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F33C18">
            <w:pPr>
              <w:pStyle w:val="17"/>
            </w:pPr>
            <w:r>
              <w:t>满意度指标</w:t>
            </w:r>
          </w:p>
        </w:tc>
        <w:tc>
          <w:tcPr>
            <w:tcW w:w="2268" w:type="dxa"/>
            <w:vAlign w:val="center"/>
          </w:tcPr>
          <w:p w14:paraId="162C2B74">
            <w:pPr>
              <w:pStyle w:val="16"/>
            </w:pPr>
            <w:r>
              <w:t>服务对象满意度指标</w:t>
            </w:r>
          </w:p>
        </w:tc>
        <w:tc>
          <w:tcPr>
            <w:tcW w:w="2835" w:type="dxa"/>
            <w:vAlign w:val="center"/>
          </w:tcPr>
          <w:p w14:paraId="72DFE415">
            <w:pPr>
              <w:pStyle w:val="16"/>
            </w:pPr>
            <w:r>
              <w:t>受益对象满意度</w:t>
            </w:r>
          </w:p>
        </w:tc>
        <w:tc>
          <w:tcPr>
            <w:tcW w:w="2835" w:type="dxa"/>
            <w:vAlign w:val="center"/>
          </w:tcPr>
          <w:p w14:paraId="58C19C72">
            <w:pPr>
              <w:pStyle w:val="16"/>
            </w:pPr>
            <w:r>
              <w:t>受益对象满意度</w:t>
            </w:r>
          </w:p>
        </w:tc>
        <w:tc>
          <w:tcPr>
            <w:tcW w:w="2551" w:type="dxa"/>
            <w:vAlign w:val="center"/>
          </w:tcPr>
          <w:p w14:paraId="3DF6512D">
            <w:pPr>
              <w:pStyle w:val="16"/>
            </w:pPr>
            <w:r>
              <w:t>≥95%</w:t>
            </w:r>
          </w:p>
        </w:tc>
        <w:tc>
          <w:tcPr>
            <w:tcW w:w="2268" w:type="dxa"/>
            <w:vAlign w:val="center"/>
          </w:tcPr>
          <w:p w14:paraId="7E6FBBE0">
            <w:pPr>
              <w:pStyle w:val="16"/>
            </w:pPr>
            <w:r>
              <w:t>调查问卷</w:t>
            </w:r>
          </w:p>
        </w:tc>
      </w:tr>
    </w:tbl>
    <w:p w14:paraId="7798FB65">
      <w:pPr>
        <w:sectPr>
          <w:pgSz w:w="16840" w:h="11900" w:orient="landscape"/>
          <w:pgMar w:top="1361" w:right="1020" w:bottom="1134" w:left="1020" w:header="720" w:footer="720" w:gutter="0"/>
          <w:cols w:space="720" w:num="1"/>
        </w:sectPr>
      </w:pPr>
    </w:p>
    <w:p w14:paraId="12B89C8E">
      <w:pPr>
        <w:spacing w:before="0" w:after="0"/>
        <w:ind w:firstLine="560"/>
        <w:jc w:val="left"/>
        <w:outlineLvl w:val="9"/>
      </w:pPr>
      <w:r>
        <w:rPr>
          <w:rFonts w:ascii="方正仿宋_GBK" w:hAnsi="方正仿宋_GBK" w:eastAsia="方正仿宋_GBK" w:cs="方正仿宋_GBK"/>
          <w:b/>
          <w:color w:val="000000"/>
          <w:sz w:val="28"/>
        </w:rPr>
        <w:t>19、石财教【2022】114号关于提前下达城乡义务教育补助资金-市级-困难生活补助（39）绩效目标表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C9FB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150D44">
            <w:pPr>
              <w:pStyle w:val="14"/>
            </w:pPr>
            <w:r>
              <w:t>绩效目标</w:t>
            </w:r>
          </w:p>
        </w:tc>
        <w:tc>
          <w:tcPr>
            <w:tcW w:w="12756" w:type="dxa"/>
            <w:tcBorders>
              <w:bottom w:val="single" w:color="FFFFFF" w:sz="6" w:space="0"/>
            </w:tcBorders>
            <w:vAlign w:val="center"/>
          </w:tcPr>
          <w:p w14:paraId="49B38893">
            <w:pPr>
              <w:pStyle w:val="16"/>
            </w:pPr>
            <w:r>
              <w:t>1.通过为义务教育家庭经济困难学生发放生活补助，用于学生的生活费开支，减轻困难学生家庭经济负担。</w:t>
            </w:r>
          </w:p>
        </w:tc>
      </w:tr>
    </w:tbl>
    <w:p w14:paraId="0D4E6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FB1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57BF9E">
            <w:pPr>
              <w:pStyle w:val="14"/>
            </w:pPr>
            <w:r>
              <w:t>一级指标</w:t>
            </w:r>
          </w:p>
        </w:tc>
        <w:tc>
          <w:tcPr>
            <w:tcW w:w="2268" w:type="dxa"/>
            <w:vAlign w:val="center"/>
          </w:tcPr>
          <w:p w14:paraId="09128C47">
            <w:pPr>
              <w:pStyle w:val="14"/>
            </w:pPr>
            <w:r>
              <w:t>二级指标</w:t>
            </w:r>
          </w:p>
        </w:tc>
        <w:tc>
          <w:tcPr>
            <w:tcW w:w="2835" w:type="dxa"/>
            <w:vAlign w:val="center"/>
          </w:tcPr>
          <w:p w14:paraId="326C83D9">
            <w:pPr>
              <w:pStyle w:val="14"/>
            </w:pPr>
            <w:r>
              <w:t>三级指标</w:t>
            </w:r>
          </w:p>
        </w:tc>
        <w:tc>
          <w:tcPr>
            <w:tcW w:w="2835" w:type="dxa"/>
            <w:vAlign w:val="center"/>
          </w:tcPr>
          <w:p w14:paraId="4372F464">
            <w:pPr>
              <w:pStyle w:val="14"/>
            </w:pPr>
            <w:r>
              <w:t>绩效指标描述</w:t>
            </w:r>
          </w:p>
        </w:tc>
        <w:tc>
          <w:tcPr>
            <w:tcW w:w="2551" w:type="dxa"/>
            <w:vAlign w:val="center"/>
          </w:tcPr>
          <w:p w14:paraId="64804FE1">
            <w:pPr>
              <w:pStyle w:val="14"/>
            </w:pPr>
            <w:r>
              <w:t>指标值</w:t>
            </w:r>
          </w:p>
        </w:tc>
        <w:tc>
          <w:tcPr>
            <w:tcW w:w="2268" w:type="dxa"/>
            <w:vAlign w:val="center"/>
          </w:tcPr>
          <w:p w14:paraId="0A160EC7">
            <w:pPr>
              <w:pStyle w:val="14"/>
            </w:pPr>
            <w:r>
              <w:t>指标值确定依据</w:t>
            </w:r>
          </w:p>
        </w:tc>
      </w:tr>
      <w:tr w14:paraId="27CB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C8544D">
            <w:pPr>
              <w:pStyle w:val="17"/>
            </w:pPr>
            <w:r>
              <w:t>产出指标</w:t>
            </w:r>
          </w:p>
        </w:tc>
        <w:tc>
          <w:tcPr>
            <w:tcW w:w="2268" w:type="dxa"/>
            <w:vAlign w:val="center"/>
          </w:tcPr>
          <w:p w14:paraId="2384853A">
            <w:pPr>
              <w:pStyle w:val="16"/>
            </w:pPr>
            <w:r>
              <w:t>数量指标</w:t>
            </w:r>
          </w:p>
        </w:tc>
        <w:tc>
          <w:tcPr>
            <w:tcW w:w="2835" w:type="dxa"/>
            <w:vAlign w:val="center"/>
          </w:tcPr>
          <w:p w14:paraId="5519F1E0">
            <w:pPr>
              <w:pStyle w:val="16"/>
            </w:pPr>
            <w:r>
              <w:t>受助学生数</w:t>
            </w:r>
          </w:p>
        </w:tc>
        <w:tc>
          <w:tcPr>
            <w:tcW w:w="2835" w:type="dxa"/>
            <w:vAlign w:val="center"/>
          </w:tcPr>
          <w:p w14:paraId="711B893E">
            <w:pPr>
              <w:pStyle w:val="16"/>
            </w:pPr>
            <w:r>
              <w:t>享受资助的学生人数</w:t>
            </w:r>
          </w:p>
        </w:tc>
        <w:tc>
          <w:tcPr>
            <w:tcW w:w="2551" w:type="dxa"/>
            <w:vAlign w:val="center"/>
          </w:tcPr>
          <w:p w14:paraId="1378C7D1">
            <w:pPr>
              <w:pStyle w:val="16"/>
            </w:pPr>
            <w:r>
              <w:t>≥55人</w:t>
            </w:r>
          </w:p>
        </w:tc>
        <w:tc>
          <w:tcPr>
            <w:tcW w:w="2268" w:type="dxa"/>
            <w:vAlign w:val="center"/>
          </w:tcPr>
          <w:p w14:paraId="6688B147">
            <w:pPr>
              <w:pStyle w:val="16"/>
            </w:pPr>
            <w:r>
              <w:t>年度工作计划</w:t>
            </w:r>
          </w:p>
        </w:tc>
      </w:tr>
      <w:tr w14:paraId="744C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CD5DA"/>
        </w:tc>
        <w:tc>
          <w:tcPr>
            <w:tcW w:w="2268" w:type="dxa"/>
            <w:vAlign w:val="center"/>
          </w:tcPr>
          <w:p w14:paraId="4A9501C7">
            <w:pPr>
              <w:pStyle w:val="16"/>
            </w:pPr>
            <w:r>
              <w:t>质量指标</w:t>
            </w:r>
          </w:p>
        </w:tc>
        <w:tc>
          <w:tcPr>
            <w:tcW w:w="2835" w:type="dxa"/>
            <w:vAlign w:val="center"/>
          </w:tcPr>
          <w:p w14:paraId="2394AF1B">
            <w:pPr>
              <w:pStyle w:val="16"/>
            </w:pPr>
            <w:r>
              <w:t>建档立卡学生接受资助的比例</w:t>
            </w:r>
          </w:p>
        </w:tc>
        <w:tc>
          <w:tcPr>
            <w:tcW w:w="2835" w:type="dxa"/>
            <w:vAlign w:val="center"/>
          </w:tcPr>
          <w:p w14:paraId="435B0BC1">
            <w:pPr>
              <w:pStyle w:val="16"/>
            </w:pPr>
            <w:r>
              <w:t>实际资助学生占建档立卡学生比例</w:t>
            </w:r>
          </w:p>
        </w:tc>
        <w:tc>
          <w:tcPr>
            <w:tcW w:w="2551" w:type="dxa"/>
            <w:vAlign w:val="center"/>
          </w:tcPr>
          <w:p w14:paraId="16C0FE11">
            <w:pPr>
              <w:pStyle w:val="16"/>
            </w:pPr>
            <w:r>
              <w:t>≥95%</w:t>
            </w:r>
          </w:p>
        </w:tc>
        <w:tc>
          <w:tcPr>
            <w:tcW w:w="2268" w:type="dxa"/>
            <w:vAlign w:val="center"/>
          </w:tcPr>
          <w:p w14:paraId="56ADBD35">
            <w:pPr>
              <w:pStyle w:val="16"/>
            </w:pPr>
            <w:r>
              <w:t>年度工作计划</w:t>
            </w:r>
          </w:p>
        </w:tc>
      </w:tr>
      <w:tr w14:paraId="0CE1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C6177"/>
        </w:tc>
        <w:tc>
          <w:tcPr>
            <w:tcW w:w="2268" w:type="dxa"/>
            <w:vAlign w:val="center"/>
          </w:tcPr>
          <w:p w14:paraId="27E9DEEA">
            <w:pPr>
              <w:pStyle w:val="16"/>
            </w:pPr>
            <w:r>
              <w:t>时效指标</w:t>
            </w:r>
          </w:p>
        </w:tc>
        <w:tc>
          <w:tcPr>
            <w:tcW w:w="2835" w:type="dxa"/>
            <w:vAlign w:val="center"/>
          </w:tcPr>
          <w:p w14:paraId="232C0396">
            <w:pPr>
              <w:pStyle w:val="16"/>
            </w:pPr>
            <w:r>
              <w:t>资助资金及时发放</w:t>
            </w:r>
          </w:p>
        </w:tc>
        <w:tc>
          <w:tcPr>
            <w:tcW w:w="2835" w:type="dxa"/>
            <w:vAlign w:val="center"/>
          </w:tcPr>
          <w:p w14:paraId="52FE8BAA">
            <w:pPr>
              <w:pStyle w:val="16"/>
            </w:pPr>
            <w:r>
              <w:t>资助资金及时发放</w:t>
            </w:r>
          </w:p>
        </w:tc>
        <w:tc>
          <w:tcPr>
            <w:tcW w:w="2551" w:type="dxa"/>
            <w:vAlign w:val="center"/>
          </w:tcPr>
          <w:p w14:paraId="6862E597">
            <w:pPr>
              <w:pStyle w:val="16"/>
            </w:pPr>
            <w:r>
              <w:t>及时发放</w:t>
            </w:r>
          </w:p>
        </w:tc>
        <w:tc>
          <w:tcPr>
            <w:tcW w:w="2268" w:type="dxa"/>
            <w:vAlign w:val="center"/>
          </w:tcPr>
          <w:p w14:paraId="3FE768DE">
            <w:pPr>
              <w:pStyle w:val="16"/>
            </w:pPr>
            <w:r>
              <w:t>年度工作计划</w:t>
            </w:r>
          </w:p>
        </w:tc>
      </w:tr>
      <w:tr w14:paraId="128C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65EE0"/>
        </w:tc>
        <w:tc>
          <w:tcPr>
            <w:tcW w:w="2268" w:type="dxa"/>
            <w:vAlign w:val="center"/>
          </w:tcPr>
          <w:p w14:paraId="2C1C734F">
            <w:pPr>
              <w:pStyle w:val="16"/>
            </w:pPr>
            <w:r>
              <w:t>成本指标</w:t>
            </w:r>
          </w:p>
        </w:tc>
        <w:tc>
          <w:tcPr>
            <w:tcW w:w="2835" w:type="dxa"/>
            <w:vAlign w:val="center"/>
          </w:tcPr>
          <w:p w14:paraId="6CB538C6">
            <w:pPr>
              <w:pStyle w:val="16"/>
            </w:pPr>
            <w:r>
              <w:t>预算控制数</w:t>
            </w:r>
          </w:p>
        </w:tc>
        <w:tc>
          <w:tcPr>
            <w:tcW w:w="2835" w:type="dxa"/>
            <w:vAlign w:val="center"/>
          </w:tcPr>
          <w:p w14:paraId="7C952B12">
            <w:pPr>
              <w:pStyle w:val="16"/>
            </w:pPr>
            <w:r>
              <w:t>严控预算控制数</w:t>
            </w:r>
          </w:p>
        </w:tc>
        <w:tc>
          <w:tcPr>
            <w:tcW w:w="2551" w:type="dxa"/>
            <w:vAlign w:val="center"/>
          </w:tcPr>
          <w:p w14:paraId="43D265E1">
            <w:pPr>
              <w:pStyle w:val="16"/>
            </w:pPr>
            <w:r>
              <w:t>寄宿生：小学1000元/生/年，初中1250元/生/年（特教1500元/生/年）；非寄宿：小学500元/生/年，初中625元/生/年</w:t>
            </w:r>
          </w:p>
        </w:tc>
        <w:tc>
          <w:tcPr>
            <w:tcW w:w="2268" w:type="dxa"/>
            <w:vAlign w:val="center"/>
          </w:tcPr>
          <w:p w14:paraId="677EBC77">
            <w:pPr>
              <w:pStyle w:val="16"/>
            </w:pPr>
            <w:r>
              <w:t>预算文本</w:t>
            </w:r>
          </w:p>
        </w:tc>
      </w:tr>
      <w:tr w14:paraId="6473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E944F0">
            <w:pPr>
              <w:pStyle w:val="17"/>
            </w:pPr>
            <w:r>
              <w:t>效益指标</w:t>
            </w:r>
          </w:p>
        </w:tc>
        <w:tc>
          <w:tcPr>
            <w:tcW w:w="2268" w:type="dxa"/>
            <w:vAlign w:val="center"/>
          </w:tcPr>
          <w:p w14:paraId="337E81AE">
            <w:pPr>
              <w:pStyle w:val="16"/>
            </w:pPr>
            <w:r>
              <w:t>社会效益指标</w:t>
            </w:r>
          </w:p>
        </w:tc>
        <w:tc>
          <w:tcPr>
            <w:tcW w:w="2835" w:type="dxa"/>
            <w:vAlign w:val="center"/>
          </w:tcPr>
          <w:p w14:paraId="5956BA60">
            <w:pPr>
              <w:pStyle w:val="16"/>
            </w:pPr>
            <w:r>
              <w:t>减轻困难学生家庭经济负担</w:t>
            </w:r>
          </w:p>
        </w:tc>
        <w:tc>
          <w:tcPr>
            <w:tcW w:w="2835" w:type="dxa"/>
            <w:vAlign w:val="center"/>
          </w:tcPr>
          <w:p w14:paraId="576F3A5D">
            <w:pPr>
              <w:pStyle w:val="16"/>
            </w:pPr>
            <w:r>
              <w:t>减轻困难家庭负担，促进社会稳定</w:t>
            </w:r>
          </w:p>
        </w:tc>
        <w:tc>
          <w:tcPr>
            <w:tcW w:w="2551" w:type="dxa"/>
            <w:vAlign w:val="center"/>
          </w:tcPr>
          <w:p w14:paraId="4214F8C0">
            <w:pPr>
              <w:pStyle w:val="16"/>
            </w:pPr>
            <w:r>
              <w:t>有效减轻困难学生家庭经济负担</w:t>
            </w:r>
          </w:p>
        </w:tc>
        <w:tc>
          <w:tcPr>
            <w:tcW w:w="2268" w:type="dxa"/>
            <w:vAlign w:val="center"/>
          </w:tcPr>
          <w:p w14:paraId="4C7C115B">
            <w:pPr>
              <w:pStyle w:val="16"/>
            </w:pPr>
            <w:r>
              <w:t>年度工作计划</w:t>
            </w:r>
          </w:p>
        </w:tc>
      </w:tr>
      <w:tr w14:paraId="0B19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65174C">
            <w:pPr>
              <w:pStyle w:val="17"/>
            </w:pPr>
            <w:r>
              <w:t>满意度指标</w:t>
            </w:r>
          </w:p>
        </w:tc>
        <w:tc>
          <w:tcPr>
            <w:tcW w:w="2268" w:type="dxa"/>
            <w:vAlign w:val="center"/>
          </w:tcPr>
          <w:p w14:paraId="2DE88252">
            <w:pPr>
              <w:pStyle w:val="16"/>
            </w:pPr>
            <w:r>
              <w:t>服务对象满意度指标</w:t>
            </w:r>
          </w:p>
        </w:tc>
        <w:tc>
          <w:tcPr>
            <w:tcW w:w="2835" w:type="dxa"/>
            <w:vAlign w:val="center"/>
          </w:tcPr>
          <w:p w14:paraId="3BEE57AF">
            <w:pPr>
              <w:pStyle w:val="16"/>
            </w:pPr>
            <w:r>
              <w:t>受益对象满意度</w:t>
            </w:r>
          </w:p>
        </w:tc>
        <w:tc>
          <w:tcPr>
            <w:tcW w:w="2835" w:type="dxa"/>
            <w:vAlign w:val="center"/>
          </w:tcPr>
          <w:p w14:paraId="0EDFC8F9">
            <w:pPr>
              <w:pStyle w:val="16"/>
            </w:pPr>
            <w:r>
              <w:t>受益对象满意度</w:t>
            </w:r>
          </w:p>
        </w:tc>
        <w:tc>
          <w:tcPr>
            <w:tcW w:w="2551" w:type="dxa"/>
            <w:vAlign w:val="center"/>
          </w:tcPr>
          <w:p w14:paraId="10F6D4C0">
            <w:pPr>
              <w:pStyle w:val="16"/>
            </w:pPr>
            <w:r>
              <w:t>≥95%</w:t>
            </w:r>
          </w:p>
          <w:p w14:paraId="08F6BFBD">
            <w:pPr>
              <w:pStyle w:val="16"/>
            </w:pPr>
          </w:p>
        </w:tc>
        <w:tc>
          <w:tcPr>
            <w:tcW w:w="2268" w:type="dxa"/>
            <w:vAlign w:val="center"/>
          </w:tcPr>
          <w:p w14:paraId="25A0A2B4">
            <w:pPr>
              <w:pStyle w:val="16"/>
            </w:pPr>
            <w:r>
              <w:t>调查问卷</w:t>
            </w:r>
          </w:p>
        </w:tc>
      </w:tr>
    </w:tbl>
    <w:p w14:paraId="6E17BF15">
      <w:pPr>
        <w:sectPr>
          <w:pgSz w:w="16840" w:h="11900" w:orient="landscape"/>
          <w:pgMar w:top="1361" w:right="1020" w:bottom="1134" w:left="1020" w:header="720" w:footer="720" w:gutter="0"/>
          <w:cols w:space="720" w:num="1"/>
        </w:sectPr>
      </w:pPr>
    </w:p>
    <w:p w14:paraId="5B977E48">
      <w:pPr>
        <w:spacing w:before="0" w:after="0"/>
        <w:ind w:firstLine="560"/>
        <w:jc w:val="left"/>
        <w:outlineLvl w:val="9"/>
      </w:pPr>
      <w:r>
        <w:rPr>
          <w:rFonts w:ascii="方正仿宋_GBK" w:hAnsi="方正仿宋_GBK" w:eastAsia="方正仿宋_GBK" w:cs="方正仿宋_GBK"/>
          <w:b/>
          <w:color w:val="000000"/>
          <w:sz w:val="28"/>
        </w:rPr>
        <w:t>20、石财债[2022]8号下达2022年第三批新增政府债券（藁城区学前教育推进工程）(省）（南营顺中小学附属园）（750）绩效目标表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A045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B4CC06">
            <w:pPr>
              <w:pStyle w:val="14"/>
            </w:pPr>
            <w:r>
              <w:t>绩效目标</w:t>
            </w:r>
          </w:p>
        </w:tc>
        <w:tc>
          <w:tcPr>
            <w:tcW w:w="12756" w:type="dxa"/>
            <w:tcBorders>
              <w:bottom w:val="single" w:color="FFFFFF" w:sz="6" w:space="0"/>
            </w:tcBorders>
            <w:vAlign w:val="center"/>
          </w:tcPr>
          <w:p w14:paraId="2715ED6F">
            <w:pPr>
              <w:pStyle w:val="16"/>
            </w:pPr>
            <w:r>
              <w:t>1.为了推进教育现代化发展,改善农村边远地区办学条件，解决学生入学问题。</w:t>
            </w:r>
            <w:r>
              <w:tab/>
            </w:r>
            <w:r>
              <w:tab/>
            </w:r>
            <w:r>
              <w:tab/>
            </w:r>
            <w:r>
              <w:tab/>
            </w:r>
            <w:r>
              <w:tab/>
            </w:r>
            <w:r>
              <w:tab/>
            </w:r>
          </w:p>
          <w:p w14:paraId="5E9D8E36">
            <w:pPr>
              <w:pStyle w:val="16"/>
            </w:pPr>
          </w:p>
        </w:tc>
      </w:tr>
    </w:tbl>
    <w:p w14:paraId="378F6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48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0175F0">
            <w:pPr>
              <w:pStyle w:val="14"/>
            </w:pPr>
            <w:r>
              <w:t>一级指标</w:t>
            </w:r>
          </w:p>
        </w:tc>
        <w:tc>
          <w:tcPr>
            <w:tcW w:w="2268" w:type="dxa"/>
            <w:vAlign w:val="center"/>
          </w:tcPr>
          <w:p w14:paraId="0D7625B2">
            <w:pPr>
              <w:pStyle w:val="14"/>
            </w:pPr>
            <w:r>
              <w:t>二级指标</w:t>
            </w:r>
          </w:p>
        </w:tc>
        <w:tc>
          <w:tcPr>
            <w:tcW w:w="2835" w:type="dxa"/>
            <w:vAlign w:val="center"/>
          </w:tcPr>
          <w:p w14:paraId="3A1E0A01">
            <w:pPr>
              <w:pStyle w:val="14"/>
            </w:pPr>
            <w:r>
              <w:t>三级指标</w:t>
            </w:r>
          </w:p>
        </w:tc>
        <w:tc>
          <w:tcPr>
            <w:tcW w:w="2835" w:type="dxa"/>
            <w:vAlign w:val="center"/>
          </w:tcPr>
          <w:p w14:paraId="7A9DB8E8">
            <w:pPr>
              <w:pStyle w:val="14"/>
            </w:pPr>
            <w:r>
              <w:t>绩效指标描述</w:t>
            </w:r>
          </w:p>
        </w:tc>
        <w:tc>
          <w:tcPr>
            <w:tcW w:w="2551" w:type="dxa"/>
            <w:vAlign w:val="center"/>
          </w:tcPr>
          <w:p w14:paraId="51E0B244">
            <w:pPr>
              <w:pStyle w:val="14"/>
            </w:pPr>
            <w:r>
              <w:t>指标值</w:t>
            </w:r>
          </w:p>
        </w:tc>
        <w:tc>
          <w:tcPr>
            <w:tcW w:w="2268" w:type="dxa"/>
            <w:vAlign w:val="center"/>
          </w:tcPr>
          <w:p w14:paraId="2C5DCA55">
            <w:pPr>
              <w:pStyle w:val="14"/>
            </w:pPr>
            <w:r>
              <w:t>指标值确定依据</w:t>
            </w:r>
          </w:p>
        </w:tc>
      </w:tr>
      <w:tr w14:paraId="5C4F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37E8A">
            <w:pPr>
              <w:pStyle w:val="17"/>
            </w:pPr>
            <w:r>
              <w:t>产出指标</w:t>
            </w:r>
          </w:p>
        </w:tc>
        <w:tc>
          <w:tcPr>
            <w:tcW w:w="2268" w:type="dxa"/>
            <w:vAlign w:val="center"/>
          </w:tcPr>
          <w:p w14:paraId="4EF1D469">
            <w:pPr>
              <w:pStyle w:val="16"/>
            </w:pPr>
            <w:r>
              <w:t>数量指标</w:t>
            </w:r>
          </w:p>
        </w:tc>
        <w:tc>
          <w:tcPr>
            <w:tcW w:w="2835" w:type="dxa"/>
            <w:vAlign w:val="center"/>
          </w:tcPr>
          <w:p w14:paraId="750F0E82">
            <w:pPr>
              <w:pStyle w:val="16"/>
            </w:pPr>
            <w:r>
              <w:t>建设学校及幼儿园面积</w:t>
            </w:r>
          </w:p>
        </w:tc>
        <w:tc>
          <w:tcPr>
            <w:tcW w:w="2835" w:type="dxa"/>
            <w:vAlign w:val="center"/>
          </w:tcPr>
          <w:p w14:paraId="2CE06474">
            <w:pPr>
              <w:pStyle w:val="16"/>
            </w:pPr>
            <w:r>
              <w:t>建设学校及幼儿园面积</w:t>
            </w:r>
          </w:p>
        </w:tc>
        <w:tc>
          <w:tcPr>
            <w:tcW w:w="2551" w:type="dxa"/>
            <w:vAlign w:val="center"/>
          </w:tcPr>
          <w:p w14:paraId="59204F42">
            <w:pPr>
              <w:pStyle w:val="16"/>
            </w:pPr>
            <w:r>
              <w:t>≥4162平方米</w:t>
            </w:r>
          </w:p>
        </w:tc>
        <w:tc>
          <w:tcPr>
            <w:tcW w:w="2268" w:type="dxa"/>
            <w:vAlign w:val="center"/>
          </w:tcPr>
          <w:p w14:paraId="37305E89">
            <w:pPr>
              <w:pStyle w:val="16"/>
            </w:pPr>
            <w:r>
              <w:t>年度工作计划</w:t>
            </w:r>
          </w:p>
        </w:tc>
      </w:tr>
      <w:tr w14:paraId="6C04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EC0C7"/>
        </w:tc>
        <w:tc>
          <w:tcPr>
            <w:tcW w:w="2268" w:type="dxa"/>
            <w:vAlign w:val="center"/>
          </w:tcPr>
          <w:p w14:paraId="58D98E09">
            <w:pPr>
              <w:pStyle w:val="16"/>
            </w:pPr>
            <w:r>
              <w:t>质量指标</w:t>
            </w:r>
          </w:p>
        </w:tc>
        <w:tc>
          <w:tcPr>
            <w:tcW w:w="2835" w:type="dxa"/>
            <w:vAlign w:val="center"/>
          </w:tcPr>
          <w:p w14:paraId="239C2990">
            <w:pPr>
              <w:pStyle w:val="16"/>
            </w:pPr>
            <w:r>
              <w:t>建设工程质量合格率（%）</w:t>
            </w:r>
          </w:p>
        </w:tc>
        <w:tc>
          <w:tcPr>
            <w:tcW w:w="2835" w:type="dxa"/>
            <w:vAlign w:val="center"/>
          </w:tcPr>
          <w:p w14:paraId="16FDC230">
            <w:pPr>
              <w:pStyle w:val="16"/>
            </w:pPr>
            <w:r>
              <w:t>建设工程质量合格率（%）</w:t>
            </w:r>
          </w:p>
        </w:tc>
        <w:tc>
          <w:tcPr>
            <w:tcW w:w="2551" w:type="dxa"/>
            <w:vAlign w:val="center"/>
          </w:tcPr>
          <w:p w14:paraId="5C9C177E">
            <w:pPr>
              <w:pStyle w:val="16"/>
            </w:pPr>
            <w:r>
              <w:t>≥98%</w:t>
            </w:r>
          </w:p>
        </w:tc>
        <w:tc>
          <w:tcPr>
            <w:tcW w:w="2268" w:type="dxa"/>
            <w:vAlign w:val="center"/>
          </w:tcPr>
          <w:p w14:paraId="0D4B5799">
            <w:pPr>
              <w:pStyle w:val="16"/>
            </w:pPr>
            <w:r>
              <w:t>年度工作计划</w:t>
            </w:r>
          </w:p>
        </w:tc>
      </w:tr>
      <w:tr w14:paraId="7517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13573"/>
        </w:tc>
        <w:tc>
          <w:tcPr>
            <w:tcW w:w="2268" w:type="dxa"/>
            <w:vAlign w:val="center"/>
          </w:tcPr>
          <w:p w14:paraId="3A30BD70">
            <w:pPr>
              <w:pStyle w:val="16"/>
            </w:pPr>
            <w:r>
              <w:t>时效指标</w:t>
            </w:r>
          </w:p>
        </w:tc>
        <w:tc>
          <w:tcPr>
            <w:tcW w:w="2835" w:type="dxa"/>
            <w:vAlign w:val="center"/>
          </w:tcPr>
          <w:p w14:paraId="3A23E2F8">
            <w:pPr>
              <w:pStyle w:val="16"/>
            </w:pPr>
            <w:r>
              <w:t>资金支出时间</w:t>
            </w:r>
          </w:p>
        </w:tc>
        <w:tc>
          <w:tcPr>
            <w:tcW w:w="2835" w:type="dxa"/>
            <w:vAlign w:val="center"/>
          </w:tcPr>
          <w:p w14:paraId="4DDE519E">
            <w:pPr>
              <w:pStyle w:val="16"/>
            </w:pPr>
            <w:r>
              <w:t>资金支出时间</w:t>
            </w:r>
          </w:p>
        </w:tc>
        <w:tc>
          <w:tcPr>
            <w:tcW w:w="2551" w:type="dxa"/>
            <w:vAlign w:val="center"/>
          </w:tcPr>
          <w:p w14:paraId="797E5940">
            <w:pPr>
              <w:pStyle w:val="16"/>
            </w:pPr>
            <w:r>
              <w:t>12月中旬之前</w:t>
            </w:r>
          </w:p>
        </w:tc>
        <w:tc>
          <w:tcPr>
            <w:tcW w:w="2268" w:type="dxa"/>
            <w:vAlign w:val="center"/>
          </w:tcPr>
          <w:p w14:paraId="627892BF">
            <w:pPr>
              <w:pStyle w:val="16"/>
            </w:pPr>
            <w:r>
              <w:t>年度工作计划</w:t>
            </w:r>
          </w:p>
        </w:tc>
      </w:tr>
      <w:tr w14:paraId="242C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F7D7F6">
            <w:pPr>
              <w:pStyle w:val="17"/>
            </w:pPr>
            <w:r>
              <w:t>效益指标</w:t>
            </w:r>
          </w:p>
        </w:tc>
        <w:tc>
          <w:tcPr>
            <w:tcW w:w="2268" w:type="dxa"/>
            <w:vAlign w:val="center"/>
          </w:tcPr>
          <w:p w14:paraId="22702482">
            <w:pPr>
              <w:pStyle w:val="16"/>
            </w:pPr>
            <w:r>
              <w:t>社会效益指标</w:t>
            </w:r>
          </w:p>
        </w:tc>
        <w:tc>
          <w:tcPr>
            <w:tcW w:w="2835" w:type="dxa"/>
            <w:vAlign w:val="center"/>
          </w:tcPr>
          <w:p w14:paraId="059B849D">
            <w:pPr>
              <w:pStyle w:val="16"/>
            </w:pPr>
            <w:r>
              <w:t>受益学生人数</w:t>
            </w:r>
          </w:p>
        </w:tc>
        <w:tc>
          <w:tcPr>
            <w:tcW w:w="2835" w:type="dxa"/>
            <w:vAlign w:val="center"/>
          </w:tcPr>
          <w:p w14:paraId="7A9A1F38">
            <w:pPr>
              <w:pStyle w:val="16"/>
            </w:pPr>
            <w:r>
              <w:t>在校生数</w:t>
            </w:r>
          </w:p>
        </w:tc>
        <w:tc>
          <w:tcPr>
            <w:tcW w:w="2551" w:type="dxa"/>
            <w:vAlign w:val="center"/>
          </w:tcPr>
          <w:p w14:paraId="6F8584BD">
            <w:pPr>
              <w:pStyle w:val="16"/>
            </w:pPr>
            <w:r>
              <w:t>≥140人</w:t>
            </w:r>
          </w:p>
        </w:tc>
        <w:tc>
          <w:tcPr>
            <w:tcW w:w="2268" w:type="dxa"/>
            <w:vAlign w:val="center"/>
          </w:tcPr>
          <w:p w14:paraId="34008A27">
            <w:pPr>
              <w:pStyle w:val="16"/>
            </w:pPr>
            <w:r>
              <w:t>年度工作计划</w:t>
            </w:r>
          </w:p>
        </w:tc>
      </w:tr>
      <w:tr w14:paraId="68EA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02D552">
            <w:pPr>
              <w:pStyle w:val="17"/>
            </w:pPr>
            <w:r>
              <w:t>满意度指标</w:t>
            </w:r>
          </w:p>
        </w:tc>
        <w:tc>
          <w:tcPr>
            <w:tcW w:w="2268" w:type="dxa"/>
            <w:vAlign w:val="center"/>
          </w:tcPr>
          <w:p w14:paraId="0C3B5F10">
            <w:pPr>
              <w:pStyle w:val="16"/>
            </w:pPr>
            <w:r>
              <w:t>服务对象满意度指标</w:t>
            </w:r>
          </w:p>
        </w:tc>
        <w:tc>
          <w:tcPr>
            <w:tcW w:w="2835" w:type="dxa"/>
            <w:vAlign w:val="center"/>
          </w:tcPr>
          <w:p w14:paraId="0A2E3776">
            <w:pPr>
              <w:pStyle w:val="16"/>
            </w:pPr>
            <w:r>
              <w:t>师生满意度</w:t>
            </w:r>
          </w:p>
        </w:tc>
        <w:tc>
          <w:tcPr>
            <w:tcW w:w="2835" w:type="dxa"/>
            <w:vAlign w:val="center"/>
          </w:tcPr>
          <w:p w14:paraId="2FC9EA87">
            <w:pPr>
              <w:pStyle w:val="16"/>
            </w:pPr>
            <w:r>
              <w:t>受调查满意师生人数占调查人数比例</w:t>
            </w:r>
          </w:p>
        </w:tc>
        <w:tc>
          <w:tcPr>
            <w:tcW w:w="2551" w:type="dxa"/>
            <w:vAlign w:val="center"/>
          </w:tcPr>
          <w:p w14:paraId="2FA7308E">
            <w:pPr>
              <w:pStyle w:val="16"/>
            </w:pPr>
            <w:r>
              <w:t>≥95%</w:t>
            </w:r>
          </w:p>
        </w:tc>
        <w:tc>
          <w:tcPr>
            <w:tcW w:w="2268" w:type="dxa"/>
            <w:vAlign w:val="center"/>
          </w:tcPr>
          <w:p w14:paraId="454F0167">
            <w:pPr>
              <w:pStyle w:val="16"/>
            </w:pPr>
            <w:r>
              <w:t>问卷调查</w:t>
            </w:r>
          </w:p>
        </w:tc>
      </w:tr>
    </w:tbl>
    <w:p w14:paraId="5F5BB7C2">
      <w:pPr>
        <w:sectPr>
          <w:pgSz w:w="16840" w:h="11900" w:orient="landscape"/>
          <w:pgMar w:top="1361" w:right="1020" w:bottom="1134" w:left="1020" w:header="720" w:footer="720" w:gutter="0"/>
          <w:cols w:space="720" w:num="1"/>
        </w:sectPr>
      </w:pPr>
    </w:p>
    <w:p w14:paraId="571772B3">
      <w:pPr>
        <w:spacing w:before="0" w:after="0"/>
        <w:ind w:firstLine="560"/>
        <w:jc w:val="left"/>
        <w:outlineLvl w:val="9"/>
      </w:pPr>
      <w:r>
        <w:rPr>
          <w:rFonts w:ascii="方正仿宋_GBK" w:hAnsi="方正仿宋_GBK" w:eastAsia="方正仿宋_GBK" w:cs="方正仿宋_GBK"/>
          <w:b/>
          <w:color w:val="000000"/>
          <w:sz w:val="28"/>
        </w:rPr>
        <w:t>21、收费-学区幼儿园保教费（代列）绩效目标表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1642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C36EA6">
            <w:pPr>
              <w:pStyle w:val="14"/>
            </w:pPr>
            <w:r>
              <w:t>绩效目标</w:t>
            </w:r>
          </w:p>
        </w:tc>
        <w:tc>
          <w:tcPr>
            <w:tcW w:w="12756" w:type="dxa"/>
            <w:tcBorders>
              <w:bottom w:val="single" w:color="FFFFFF" w:sz="6" w:space="0"/>
            </w:tcBorders>
            <w:vAlign w:val="center"/>
          </w:tcPr>
          <w:p w14:paraId="30A06EF7">
            <w:pPr>
              <w:pStyle w:val="16"/>
            </w:pPr>
            <w:r>
              <w:t>1.保障乡镇幼儿园正常运行。</w:t>
            </w:r>
            <w:r>
              <w:tab/>
            </w:r>
            <w:r>
              <w:tab/>
            </w:r>
            <w:r>
              <w:tab/>
            </w:r>
            <w:r>
              <w:tab/>
            </w:r>
            <w:r>
              <w:tab/>
            </w:r>
            <w:r>
              <w:tab/>
            </w:r>
          </w:p>
          <w:p w14:paraId="5151B9F1">
            <w:pPr>
              <w:pStyle w:val="16"/>
            </w:pPr>
          </w:p>
          <w:p w14:paraId="50336424">
            <w:pPr>
              <w:pStyle w:val="16"/>
            </w:pPr>
            <w:r>
              <w:t>2.近期完成资金支出。</w:t>
            </w:r>
          </w:p>
        </w:tc>
      </w:tr>
    </w:tbl>
    <w:p w14:paraId="227A0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1A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4765F2">
            <w:pPr>
              <w:pStyle w:val="14"/>
            </w:pPr>
            <w:r>
              <w:t>一级指标</w:t>
            </w:r>
          </w:p>
        </w:tc>
        <w:tc>
          <w:tcPr>
            <w:tcW w:w="2268" w:type="dxa"/>
            <w:vAlign w:val="center"/>
          </w:tcPr>
          <w:p w14:paraId="32EDCC5B">
            <w:pPr>
              <w:pStyle w:val="14"/>
            </w:pPr>
            <w:r>
              <w:t>二级指标</w:t>
            </w:r>
          </w:p>
        </w:tc>
        <w:tc>
          <w:tcPr>
            <w:tcW w:w="2835" w:type="dxa"/>
            <w:vAlign w:val="center"/>
          </w:tcPr>
          <w:p w14:paraId="17BAD903">
            <w:pPr>
              <w:pStyle w:val="14"/>
            </w:pPr>
            <w:r>
              <w:t>三级指标</w:t>
            </w:r>
          </w:p>
        </w:tc>
        <w:tc>
          <w:tcPr>
            <w:tcW w:w="2835" w:type="dxa"/>
            <w:vAlign w:val="center"/>
          </w:tcPr>
          <w:p w14:paraId="2DD683F4">
            <w:pPr>
              <w:pStyle w:val="14"/>
            </w:pPr>
            <w:r>
              <w:t>绩效指标描述</w:t>
            </w:r>
          </w:p>
        </w:tc>
        <w:tc>
          <w:tcPr>
            <w:tcW w:w="2551" w:type="dxa"/>
            <w:vAlign w:val="center"/>
          </w:tcPr>
          <w:p w14:paraId="5C973B15">
            <w:pPr>
              <w:pStyle w:val="14"/>
            </w:pPr>
            <w:r>
              <w:t>指标值</w:t>
            </w:r>
          </w:p>
        </w:tc>
        <w:tc>
          <w:tcPr>
            <w:tcW w:w="2268" w:type="dxa"/>
            <w:vAlign w:val="center"/>
          </w:tcPr>
          <w:p w14:paraId="33871564">
            <w:pPr>
              <w:pStyle w:val="14"/>
            </w:pPr>
            <w:r>
              <w:t>指标值确定依据</w:t>
            </w:r>
          </w:p>
        </w:tc>
      </w:tr>
      <w:tr w14:paraId="6519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A2F014">
            <w:pPr>
              <w:pStyle w:val="17"/>
            </w:pPr>
            <w:r>
              <w:t>产出指标</w:t>
            </w:r>
          </w:p>
        </w:tc>
        <w:tc>
          <w:tcPr>
            <w:tcW w:w="2268" w:type="dxa"/>
            <w:vAlign w:val="center"/>
          </w:tcPr>
          <w:p w14:paraId="4B285B4E">
            <w:pPr>
              <w:pStyle w:val="16"/>
            </w:pPr>
            <w:r>
              <w:t>数量指标</w:t>
            </w:r>
          </w:p>
        </w:tc>
        <w:tc>
          <w:tcPr>
            <w:tcW w:w="2835" w:type="dxa"/>
            <w:vAlign w:val="center"/>
          </w:tcPr>
          <w:p w14:paraId="765847D1">
            <w:pPr>
              <w:pStyle w:val="16"/>
            </w:pPr>
            <w:r>
              <w:t>幼儿园学生人数</w:t>
            </w:r>
          </w:p>
        </w:tc>
        <w:tc>
          <w:tcPr>
            <w:tcW w:w="2835" w:type="dxa"/>
            <w:vAlign w:val="center"/>
          </w:tcPr>
          <w:p w14:paraId="34688AAE">
            <w:pPr>
              <w:pStyle w:val="16"/>
            </w:pPr>
            <w:r>
              <w:t>幼儿园学生人数</w:t>
            </w:r>
          </w:p>
        </w:tc>
        <w:tc>
          <w:tcPr>
            <w:tcW w:w="2551" w:type="dxa"/>
            <w:vAlign w:val="center"/>
          </w:tcPr>
          <w:p w14:paraId="2B671BFA">
            <w:pPr>
              <w:pStyle w:val="16"/>
            </w:pPr>
            <w:r>
              <w:t>≥795人</w:t>
            </w:r>
          </w:p>
        </w:tc>
        <w:tc>
          <w:tcPr>
            <w:tcW w:w="2268" w:type="dxa"/>
            <w:vAlign w:val="center"/>
          </w:tcPr>
          <w:p w14:paraId="4E2BB1A8">
            <w:pPr>
              <w:pStyle w:val="16"/>
            </w:pPr>
            <w:r>
              <w:t>年度工作计划</w:t>
            </w:r>
          </w:p>
        </w:tc>
      </w:tr>
      <w:tr w14:paraId="2532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470D2"/>
        </w:tc>
        <w:tc>
          <w:tcPr>
            <w:tcW w:w="2268" w:type="dxa"/>
            <w:vAlign w:val="center"/>
          </w:tcPr>
          <w:p w14:paraId="230910FA">
            <w:pPr>
              <w:pStyle w:val="16"/>
            </w:pPr>
            <w:r>
              <w:t>质量指标</w:t>
            </w:r>
          </w:p>
        </w:tc>
        <w:tc>
          <w:tcPr>
            <w:tcW w:w="2835" w:type="dxa"/>
            <w:vAlign w:val="center"/>
          </w:tcPr>
          <w:p w14:paraId="7CC2DD4B">
            <w:pPr>
              <w:pStyle w:val="16"/>
            </w:pPr>
            <w:r>
              <w:t>维修项目质量验收合格率</w:t>
            </w:r>
          </w:p>
        </w:tc>
        <w:tc>
          <w:tcPr>
            <w:tcW w:w="2835" w:type="dxa"/>
            <w:vAlign w:val="center"/>
          </w:tcPr>
          <w:p w14:paraId="71BA670E">
            <w:pPr>
              <w:pStyle w:val="16"/>
            </w:pPr>
            <w:r>
              <w:t>通过验收的维修项目占维修改造的比例</w:t>
            </w:r>
          </w:p>
        </w:tc>
        <w:tc>
          <w:tcPr>
            <w:tcW w:w="2551" w:type="dxa"/>
            <w:vAlign w:val="center"/>
          </w:tcPr>
          <w:p w14:paraId="02131278">
            <w:pPr>
              <w:pStyle w:val="16"/>
            </w:pPr>
            <w:r>
              <w:t>≥95%（百分比）</w:t>
            </w:r>
          </w:p>
        </w:tc>
        <w:tc>
          <w:tcPr>
            <w:tcW w:w="2268" w:type="dxa"/>
            <w:vAlign w:val="center"/>
          </w:tcPr>
          <w:p w14:paraId="1C4ACAEA">
            <w:pPr>
              <w:pStyle w:val="16"/>
            </w:pPr>
            <w:r>
              <w:t>年度工作计划</w:t>
            </w:r>
          </w:p>
        </w:tc>
      </w:tr>
      <w:tr w14:paraId="32830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8CD01"/>
        </w:tc>
        <w:tc>
          <w:tcPr>
            <w:tcW w:w="2268" w:type="dxa"/>
            <w:vAlign w:val="center"/>
          </w:tcPr>
          <w:p w14:paraId="4314385F">
            <w:pPr>
              <w:pStyle w:val="16"/>
            </w:pPr>
            <w:r>
              <w:t>时效指标</w:t>
            </w:r>
          </w:p>
        </w:tc>
        <w:tc>
          <w:tcPr>
            <w:tcW w:w="2835" w:type="dxa"/>
            <w:vAlign w:val="center"/>
          </w:tcPr>
          <w:p w14:paraId="7531D86C">
            <w:pPr>
              <w:pStyle w:val="16"/>
            </w:pPr>
            <w:r>
              <w:t>资金支出时间</w:t>
            </w:r>
          </w:p>
        </w:tc>
        <w:tc>
          <w:tcPr>
            <w:tcW w:w="2835" w:type="dxa"/>
            <w:vAlign w:val="center"/>
          </w:tcPr>
          <w:p w14:paraId="64361450">
            <w:pPr>
              <w:pStyle w:val="16"/>
            </w:pPr>
            <w:r>
              <w:t>资金支出时间</w:t>
            </w:r>
          </w:p>
        </w:tc>
        <w:tc>
          <w:tcPr>
            <w:tcW w:w="2551" w:type="dxa"/>
            <w:vAlign w:val="center"/>
          </w:tcPr>
          <w:p w14:paraId="706E3490">
            <w:pPr>
              <w:pStyle w:val="16"/>
            </w:pPr>
            <w:r>
              <w:t>12月中旬之前</w:t>
            </w:r>
          </w:p>
        </w:tc>
        <w:tc>
          <w:tcPr>
            <w:tcW w:w="2268" w:type="dxa"/>
            <w:vAlign w:val="center"/>
          </w:tcPr>
          <w:p w14:paraId="71768144">
            <w:pPr>
              <w:pStyle w:val="16"/>
            </w:pPr>
            <w:r>
              <w:t>年度工作计划</w:t>
            </w:r>
          </w:p>
        </w:tc>
      </w:tr>
      <w:tr w14:paraId="312F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143DC"/>
        </w:tc>
        <w:tc>
          <w:tcPr>
            <w:tcW w:w="2268" w:type="dxa"/>
            <w:vAlign w:val="center"/>
          </w:tcPr>
          <w:p w14:paraId="42A977D1">
            <w:pPr>
              <w:pStyle w:val="16"/>
            </w:pPr>
            <w:r>
              <w:t>成本指标</w:t>
            </w:r>
          </w:p>
        </w:tc>
        <w:tc>
          <w:tcPr>
            <w:tcW w:w="2835" w:type="dxa"/>
            <w:vAlign w:val="center"/>
          </w:tcPr>
          <w:p w14:paraId="0BC844B4">
            <w:pPr>
              <w:pStyle w:val="16"/>
            </w:pPr>
            <w:r>
              <w:t>预算控制数</w:t>
            </w:r>
          </w:p>
        </w:tc>
        <w:tc>
          <w:tcPr>
            <w:tcW w:w="2835" w:type="dxa"/>
            <w:vAlign w:val="center"/>
          </w:tcPr>
          <w:p w14:paraId="4855405B">
            <w:pPr>
              <w:pStyle w:val="16"/>
            </w:pPr>
            <w:r>
              <w:t>不超预算控制数</w:t>
            </w:r>
          </w:p>
        </w:tc>
        <w:tc>
          <w:tcPr>
            <w:tcW w:w="2551" w:type="dxa"/>
            <w:vAlign w:val="center"/>
          </w:tcPr>
          <w:p w14:paraId="46340D74">
            <w:pPr>
              <w:pStyle w:val="16"/>
            </w:pPr>
            <w:r>
              <w:t>≤160万元</w:t>
            </w:r>
          </w:p>
        </w:tc>
        <w:tc>
          <w:tcPr>
            <w:tcW w:w="2268" w:type="dxa"/>
            <w:vAlign w:val="center"/>
          </w:tcPr>
          <w:p w14:paraId="0ECE3453">
            <w:pPr>
              <w:pStyle w:val="16"/>
            </w:pPr>
            <w:r>
              <w:t>预算成本</w:t>
            </w:r>
          </w:p>
        </w:tc>
      </w:tr>
      <w:tr w14:paraId="7044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0AD399">
            <w:pPr>
              <w:pStyle w:val="17"/>
            </w:pPr>
            <w:r>
              <w:t>效益指标</w:t>
            </w:r>
          </w:p>
        </w:tc>
        <w:tc>
          <w:tcPr>
            <w:tcW w:w="2268" w:type="dxa"/>
            <w:vAlign w:val="center"/>
          </w:tcPr>
          <w:p w14:paraId="0E750979">
            <w:pPr>
              <w:pStyle w:val="16"/>
            </w:pPr>
            <w:r>
              <w:t>社会效益指标</w:t>
            </w:r>
          </w:p>
        </w:tc>
        <w:tc>
          <w:tcPr>
            <w:tcW w:w="2835" w:type="dxa"/>
            <w:vAlign w:val="center"/>
          </w:tcPr>
          <w:p w14:paraId="27969385">
            <w:pPr>
              <w:pStyle w:val="16"/>
            </w:pPr>
            <w:r>
              <w:t>改善师生教学条件</w:t>
            </w:r>
          </w:p>
        </w:tc>
        <w:tc>
          <w:tcPr>
            <w:tcW w:w="2835" w:type="dxa"/>
            <w:vAlign w:val="center"/>
          </w:tcPr>
          <w:p w14:paraId="3FEB1BF7">
            <w:pPr>
              <w:pStyle w:val="16"/>
            </w:pPr>
            <w:r>
              <w:t>改善师生教学条件</w:t>
            </w:r>
          </w:p>
        </w:tc>
        <w:tc>
          <w:tcPr>
            <w:tcW w:w="2551" w:type="dxa"/>
            <w:vAlign w:val="center"/>
          </w:tcPr>
          <w:p w14:paraId="69BF32BB">
            <w:pPr>
              <w:pStyle w:val="16"/>
            </w:pPr>
            <w:r>
              <w:t>较上年提升</w:t>
            </w:r>
          </w:p>
        </w:tc>
        <w:tc>
          <w:tcPr>
            <w:tcW w:w="2268" w:type="dxa"/>
            <w:vAlign w:val="center"/>
          </w:tcPr>
          <w:p w14:paraId="4FC8913B">
            <w:pPr>
              <w:pStyle w:val="16"/>
            </w:pPr>
            <w:r>
              <w:t>年度工作计划</w:t>
            </w:r>
          </w:p>
        </w:tc>
      </w:tr>
      <w:tr w14:paraId="3082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6D5399">
            <w:pPr>
              <w:pStyle w:val="17"/>
            </w:pPr>
            <w:r>
              <w:t>满意度指标</w:t>
            </w:r>
          </w:p>
        </w:tc>
        <w:tc>
          <w:tcPr>
            <w:tcW w:w="2268" w:type="dxa"/>
            <w:vAlign w:val="center"/>
          </w:tcPr>
          <w:p w14:paraId="7C634039">
            <w:pPr>
              <w:pStyle w:val="16"/>
            </w:pPr>
            <w:r>
              <w:t>服务对象满意度指标</w:t>
            </w:r>
          </w:p>
        </w:tc>
        <w:tc>
          <w:tcPr>
            <w:tcW w:w="2835" w:type="dxa"/>
            <w:vAlign w:val="center"/>
          </w:tcPr>
          <w:p w14:paraId="50178C63">
            <w:pPr>
              <w:pStyle w:val="16"/>
            </w:pPr>
            <w:r>
              <w:t>师生满意度(%)</w:t>
            </w:r>
          </w:p>
        </w:tc>
        <w:tc>
          <w:tcPr>
            <w:tcW w:w="2835" w:type="dxa"/>
            <w:vAlign w:val="center"/>
          </w:tcPr>
          <w:p w14:paraId="2E914434">
            <w:pPr>
              <w:pStyle w:val="16"/>
            </w:pPr>
            <w:r>
              <w:t>师生对当年项目的满意情况</w:t>
            </w:r>
          </w:p>
        </w:tc>
        <w:tc>
          <w:tcPr>
            <w:tcW w:w="2551" w:type="dxa"/>
            <w:vAlign w:val="center"/>
          </w:tcPr>
          <w:p w14:paraId="1D411D9B">
            <w:pPr>
              <w:pStyle w:val="16"/>
            </w:pPr>
            <w:r>
              <w:t>≥95%（百分比）</w:t>
            </w:r>
          </w:p>
          <w:p w14:paraId="750265A3">
            <w:pPr>
              <w:pStyle w:val="16"/>
            </w:pPr>
          </w:p>
        </w:tc>
        <w:tc>
          <w:tcPr>
            <w:tcW w:w="2268" w:type="dxa"/>
            <w:vAlign w:val="center"/>
          </w:tcPr>
          <w:p w14:paraId="66FA4969">
            <w:pPr>
              <w:pStyle w:val="16"/>
            </w:pPr>
            <w:r>
              <w:t>问卷调查</w:t>
            </w:r>
          </w:p>
        </w:tc>
      </w:tr>
    </w:tbl>
    <w:p w14:paraId="4F778BF7">
      <w:pPr>
        <w:sectPr>
          <w:pgSz w:w="16840" w:h="11900" w:orient="landscape"/>
          <w:pgMar w:top="1361" w:right="1020" w:bottom="1134" w:left="1020" w:header="720" w:footer="720" w:gutter="0"/>
          <w:cols w:space="720" w:num="1"/>
        </w:sectPr>
      </w:pPr>
    </w:p>
    <w:p w14:paraId="74ADFF54">
      <w:pPr>
        <w:spacing w:before="0" w:after="0"/>
        <w:ind w:firstLine="560"/>
        <w:jc w:val="left"/>
        <w:outlineLvl w:val="9"/>
      </w:pPr>
      <w:r>
        <w:rPr>
          <w:rFonts w:ascii="方正仿宋_GBK" w:hAnsi="方正仿宋_GBK" w:eastAsia="方正仿宋_GBK" w:cs="方正仿宋_GBK"/>
          <w:b/>
          <w:color w:val="000000"/>
          <w:sz w:val="28"/>
        </w:rPr>
        <w:t>22、学前幼儿资助绩效目标表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A08D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4AA33A">
            <w:pPr>
              <w:pStyle w:val="14"/>
            </w:pPr>
            <w:r>
              <w:t>绩效目标</w:t>
            </w:r>
          </w:p>
        </w:tc>
        <w:tc>
          <w:tcPr>
            <w:tcW w:w="12756" w:type="dxa"/>
            <w:tcBorders>
              <w:bottom w:val="single" w:color="FFFFFF" w:sz="6" w:space="0"/>
            </w:tcBorders>
            <w:vAlign w:val="center"/>
          </w:tcPr>
          <w:p w14:paraId="052609F6">
            <w:pPr>
              <w:pStyle w:val="16"/>
            </w:pPr>
            <w:r>
              <w:t>1.资助学前幼儿，使困难幼儿得到帮助</w:t>
            </w:r>
          </w:p>
        </w:tc>
      </w:tr>
    </w:tbl>
    <w:p w14:paraId="56C54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5F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0C2C09">
            <w:pPr>
              <w:pStyle w:val="14"/>
            </w:pPr>
            <w:r>
              <w:t>一级指标</w:t>
            </w:r>
          </w:p>
        </w:tc>
        <w:tc>
          <w:tcPr>
            <w:tcW w:w="2268" w:type="dxa"/>
            <w:vAlign w:val="center"/>
          </w:tcPr>
          <w:p w14:paraId="417AB054">
            <w:pPr>
              <w:pStyle w:val="14"/>
            </w:pPr>
            <w:r>
              <w:t>二级指标</w:t>
            </w:r>
          </w:p>
        </w:tc>
        <w:tc>
          <w:tcPr>
            <w:tcW w:w="2835" w:type="dxa"/>
            <w:vAlign w:val="center"/>
          </w:tcPr>
          <w:p w14:paraId="5F6BC34F">
            <w:pPr>
              <w:pStyle w:val="14"/>
            </w:pPr>
            <w:r>
              <w:t>三级指标</w:t>
            </w:r>
          </w:p>
        </w:tc>
        <w:tc>
          <w:tcPr>
            <w:tcW w:w="2835" w:type="dxa"/>
            <w:vAlign w:val="center"/>
          </w:tcPr>
          <w:p w14:paraId="6079CF9A">
            <w:pPr>
              <w:pStyle w:val="14"/>
            </w:pPr>
            <w:r>
              <w:t>绩效指标描述</w:t>
            </w:r>
          </w:p>
        </w:tc>
        <w:tc>
          <w:tcPr>
            <w:tcW w:w="2551" w:type="dxa"/>
            <w:vAlign w:val="center"/>
          </w:tcPr>
          <w:p w14:paraId="77C1C669">
            <w:pPr>
              <w:pStyle w:val="14"/>
            </w:pPr>
            <w:r>
              <w:t>指标值</w:t>
            </w:r>
          </w:p>
        </w:tc>
        <w:tc>
          <w:tcPr>
            <w:tcW w:w="2268" w:type="dxa"/>
            <w:vAlign w:val="center"/>
          </w:tcPr>
          <w:p w14:paraId="57C413B5">
            <w:pPr>
              <w:pStyle w:val="14"/>
            </w:pPr>
            <w:r>
              <w:t>指标值确定依据</w:t>
            </w:r>
          </w:p>
        </w:tc>
      </w:tr>
      <w:tr w14:paraId="3379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4AF386">
            <w:pPr>
              <w:pStyle w:val="17"/>
            </w:pPr>
            <w:r>
              <w:t>产出指标</w:t>
            </w:r>
          </w:p>
        </w:tc>
        <w:tc>
          <w:tcPr>
            <w:tcW w:w="2268" w:type="dxa"/>
            <w:vAlign w:val="center"/>
          </w:tcPr>
          <w:p w14:paraId="4DBA4B20">
            <w:pPr>
              <w:pStyle w:val="16"/>
            </w:pPr>
            <w:r>
              <w:t>数量指标</w:t>
            </w:r>
          </w:p>
        </w:tc>
        <w:tc>
          <w:tcPr>
            <w:tcW w:w="2835" w:type="dxa"/>
            <w:vAlign w:val="center"/>
          </w:tcPr>
          <w:p w14:paraId="44D8CBD3">
            <w:pPr>
              <w:pStyle w:val="16"/>
            </w:pPr>
            <w:r>
              <w:t>申请低保人员核查率</w:t>
            </w:r>
          </w:p>
        </w:tc>
        <w:tc>
          <w:tcPr>
            <w:tcW w:w="2835" w:type="dxa"/>
            <w:vAlign w:val="center"/>
          </w:tcPr>
          <w:p w14:paraId="78FE07D0">
            <w:pPr>
              <w:pStyle w:val="16"/>
            </w:pPr>
            <w:r>
              <w:t>申请低保人员核查率</w:t>
            </w:r>
          </w:p>
        </w:tc>
        <w:tc>
          <w:tcPr>
            <w:tcW w:w="2551" w:type="dxa"/>
            <w:vAlign w:val="center"/>
          </w:tcPr>
          <w:p w14:paraId="6B871C23">
            <w:pPr>
              <w:pStyle w:val="16"/>
            </w:pPr>
            <w:r>
              <w:t>≥95%</w:t>
            </w:r>
          </w:p>
        </w:tc>
        <w:tc>
          <w:tcPr>
            <w:tcW w:w="2268" w:type="dxa"/>
            <w:vAlign w:val="center"/>
          </w:tcPr>
          <w:p w14:paraId="43E46E5D">
            <w:pPr>
              <w:pStyle w:val="16"/>
            </w:pPr>
            <w:r>
              <w:t>低保名单</w:t>
            </w:r>
          </w:p>
        </w:tc>
      </w:tr>
      <w:tr w14:paraId="2568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44A21"/>
        </w:tc>
        <w:tc>
          <w:tcPr>
            <w:tcW w:w="2268" w:type="dxa"/>
            <w:vAlign w:val="center"/>
          </w:tcPr>
          <w:p w14:paraId="5A1DDA8D">
            <w:pPr>
              <w:pStyle w:val="16"/>
            </w:pPr>
            <w:r>
              <w:t>质量指标</w:t>
            </w:r>
          </w:p>
        </w:tc>
        <w:tc>
          <w:tcPr>
            <w:tcW w:w="2835" w:type="dxa"/>
            <w:vAlign w:val="center"/>
          </w:tcPr>
          <w:p w14:paraId="7C721931">
            <w:pPr>
              <w:pStyle w:val="16"/>
            </w:pPr>
            <w:r>
              <w:t>补助资金发放完成率（%）</w:t>
            </w:r>
          </w:p>
        </w:tc>
        <w:tc>
          <w:tcPr>
            <w:tcW w:w="2835" w:type="dxa"/>
            <w:vAlign w:val="center"/>
          </w:tcPr>
          <w:p w14:paraId="5D525BDE">
            <w:pPr>
              <w:pStyle w:val="16"/>
            </w:pPr>
            <w:r>
              <w:t>补助资金发放完成率（%）</w:t>
            </w:r>
          </w:p>
        </w:tc>
        <w:tc>
          <w:tcPr>
            <w:tcW w:w="2551" w:type="dxa"/>
            <w:vAlign w:val="center"/>
          </w:tcPr>
          <w:p w14:paraId="4BFC9161">
            <w:pPr>
              <w:pStyle w:val="16"/>
            </w:pPr>
            <w:r>
              <w:t>≥98%</w:t>
            </w:r>
          </w:p>
        </w:tc>
        <w:tc>
          <w:tcPr>
            <w:tcW w:w="2268" w:type="dxa"/>
            <w:vAlign w:val="center"/>
          </w:tcPr>
          <w:p w14:paraId="6D22A59E">
            <w:pPr>
              <w:pStyle w:val="16"/>
            </w:pPr>
            <w:r>
              <w:t>资助学生花名册</w:t>
            </w:r>
          </w:p>
        </w:tc>
      </w:tr>
      <w:tr w14:paraId="6E11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20E353"/>
        </w:tc>
        <w:tc>
          <w:tcPr>
            <w:tcW w:w="2268" w:type="dxa"/>
            <w:vAlign w:val="center"/>
          </w:tcPr>
          <w:p w14:paraId="37F6D1CF">
            <w:pPr>
              <w:pStyle w:val="16"/>
            </w:pPr>
            <w:r>
              <w:t>时效指标</w:t>
            </w:r>
          </w:p>
        </w:tc>
        <w:tc>
          <w:tcPr>
            <w:tcW w:w="2835" w:type="dxa"/>
            <w:vAlign w:val="center"/>
          </w:tcPr>
          <w:p w14:paraId="138C93C8">
            <w:pPr>
              <w:pStyle w:val="16"/>
            </w:pPr>
            <w:r>
              <w:t>资金在规定时间内下达率</w:t>
            </w:r>
          </w:p>
        </w:tc>
        <w:tc>
          <w:tcPr>
            <w:tcW w:w="2835" w:type="dxa"/>
            <w:vAlign w:val="center"/>
          </w:tcPr>
          <w:p w14:paraId="1A88CD4D">
            <w:pPr>
              <w:pStyle w:val="16"/>
            </w:pPr>
            <w:r>
              <w:t>资金在规定时间内下达率</w:t>
            </w:r>
          </w:p>
        </w:tc>
        <w:tc>
          <w:tcPr>
            <w:tcW w:w="2551" w:type="dxa"/>
            <w:vAlign w:val="center"/>
          </w:tcPr>
          <w:p w14:paraId="22831F7D">
            <w:pPr>
              <w:pStyle w:val="16"/>
            </w:pPr>
            <w:r>
              <w:t>按季发放</w:t>
            </w:r>
          </w:p>
        </w:tc>
        <w:tc>
          <w:tcPr>
            <w:tcW w:w="2268" w:type="dxa"/>
            <w:vAlign w:val="center"/>
          </w:tcPr>
          <w:p w14:paraId="057AEE2C">
            <w:pPr>
              <w:pStyle w:val="16"/>
            </w:pPr>
            <w:r>
              <w:t>实际情况</w:t>
            </w:r>
          </w:p>
        </w:tc>
      </w:tr>
      <w:tr w14:paraId="0613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56A9E"/>
        </w:tc>
        <w:tc>
          <w:tcPr>
            <w:tcW w:w="2268" w:type="dxa"/>
            <w:vAlign w:val="center"/>
          </w:tcPr>
          <w:p w14:paraId="52672467">
            <w:pPr>
              <w:pStyle w:val="16"/>
            </w:pPr>
            <w:r>
              <w:t>成本指标</w:t>
            </w:r>
          </w:p>
        </w:tc>
        <w:tc>
          <w:tcPr>
            <w:tcW w:w="2835" w:type="dxa"/>
            <w:vAlign w:val="center"/>
          </w:tcPr>
          <w:p w14:paraId="0A9A48E4">
            <w:pPr>
              <w:pStyle w:val="16"/>
            </w:pPr>
            <w:r>
              <w:t>资金成本</w:t>
            </w:r>
          </w:p>
        </w:tc>
        <w:tc>
          <w:tcPr>
            <w:tcW w:w="2835" w:type="dxa"/>
            <w:vAlign w:val="center"/>
          </w:tcPr>
          <w:p w14:paraId="3BB9C853">
            <w:pPr>
              <w:pStyle w:val="16"/>
            </w:pPr>
            <w:r>
              <w:t>资金成本</w:t>
            </w:r>
          </w:p>
        </w:tc>
        <w:tc>
          <w:tcPr>
            <w:tcW w:w="2551" w:type="dxa"/>
            <w:vAlign w:val="center"/>
          </w:tcPr>
          <w:p w14:paraId="447E85F1">
            <w:pPr>
              <w:pStyle w:val="16"/>
            </w:pPr>
            <w:r>
              <w:t>≥98%</w:t>
            </w:r>
          </w:p>
        </w:tc>
        <w:tc>
          <w:tcPr>
            <w:tcW w:w="2268" w:type="dxa"/>
            <w:vAlign w:val="center"/>
          </w:tcPr>
          <w:p w14:paraId="100CAA36">
            <w:pPr>
              <w:pStyle w:val="16"/>
            </w:pPr>
            <w:r>
              <w:t>实际情况</w:t>
            </w:r>
          </w:p>
        </w:tc>
      </w:tr>
      <w:tr w14:paraId="00FD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F80CE5">
            <w:pPr>
              <w:pStyle w:val="17"/>
            </w:pPr>
            <w:r>
              <w:t>效益指标</w:t>
            </w:r>
          </w:p>
        </w:tc>
        <w:tc>
          <w:tcPr>
            <w:tcW w:w="2268" w:type="dxa"/>
            <w:vAlign w:val="center"/>
          </w:tcPr>
          <w:p w14:paraId="0D60A134">
            <w:pPr>
              <w:pStyle w:val="16"/>
            </w:pPr>
            <w:r>
              <w:t>社会效益指标</w:t>
            </w:r>
          </w:p>
        </w:tc>
        <w:tc>
          <w:tcPr>
            <w:tcW w:w="2835" w:type="dxa"/>
            <w:vAlign w:val="center"/>
          </w:tcPr>
          <w:p w14:paraId="41EE45D0">
            <w:pPr>
              <w:pStyle w:val="16"/>
            </w:pPr>
            <w:r>
              <w:t>社会影响力</w:t>
            </w:r>
          </w:p>
        </w:tc>
        <w:tc>
          <w:tcPr>
            <w:tcW w:w="2835" w:type="dxa"/>
            <w:vAlign w:val="center"/>
          </w:tcPr>
          <w:p w14:paraId="09DFA7F0">
            <w:pPr>
              <w:pStyle w:val="16"/>
            </w:pPr>
            <w:r>
              <w:t>社会影响力</w:t>
            </w:r>
          </w:p>
        </w:tc>
        <w:tc>
          <w:tcPr>
            <w:tcW w:w="2551" w:type="dxa"/>
            <w:vAlign w:val="center"/>
          </w:tcPr>
          <w:p w14:paraId="591069AE">
            <w:pPr>
              <w:pStyle w:val="16"/>
            </w:pPr>
            <w:r>
              <w:t>≥98%</w:t>
            </w:r>
          </w:p>
        </w:tc>
        <w:tc>
          <w:tcPr>
            <w:tcW w:w="2268" w:type="dxa"/>
            <w:vAlign w:val="center"/>
          </w:tcPr>
          <w:p w14:paraId="2EEE2836">
            <w:pPr>
              <w:pStyle w:val="16"/>
            </w:pPr>
            <w:r>
              <w:t>实际情况</w:t>
            </w:r>
          </w:p>
        </w:tc>
      </w:tr>
      <w:tr w14:paraId="119E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7762D0">
            <w:pPr>
              <w:pStyle w:val="17"/>
            </w:pPr>
            <w:r>
              <w:t>满意度指标</w:t>
            </w:r>
          </w:p>
        </w:tc>
        <w:tc>
          <w:tcPr>
            <w:tcW w:w="2268" w:type="dxa"/>
            <w:vAlign w:val="center"/>
          </w:tcPr>
          <w:p w14:paraId="4DD7F952">
            <w:pPr>
              <w:pStyle w:val="16"/>
            </w:pPr>
            <w:r>
              <w:t>服务对象满意度指标</w:t>
            </w:r>
          </w:p>
        </w:tc>
        <w:tc>
          <w:tcPr>
            <w:tcW w:w="2835" w:type="dxa"/>
            <w:vAlign w:val="center"/>
          </w:tcPr>
          <w:p w14:paraId="49871589">
            <w:pPr>
              <w:pStyle w:val="16"/>
            </w:pPr>
            <w:r>
              <w:t>通过问卷调查，满意和较满意的对</w:t>
            </w:r>
          </w:p>
        </w:tc>
        <w:tc>
          <w:tcPr>
            <w:tcW w:w="2835" w:type="dxa"/>
            <w:vAlign w:val="center"/>
          </w:tcPr>
          <w:p w14:paraId="2E19E6A9">
            <w:pPr>
              <w:pStyle w:val="16"/>
            </w:pPr>
            <w:r>
              <w:t>通过问卷调查，满意和较满意的对象占所有调查对象的比例</w:t>
            </w:r>
          </w:p>
        </w:tc>
        <w:tc>
          <w:tcPr>
            <w:tcW w:w="2551" w:type="dxa"/>
            <w:vAlign w:val="center"/>
          </w:tcPr>
          <w:p w14:paraId="36BC9BCD">
            <w:pPr>
              <w:pStyle w:val="16"/>
            </w:pPr>
            <w:r>
              <w:t>≥95%</w:t>
            </w:r>
          </w:p>
        </w:tc>
        <w:tc>
          <w:tcPr>
            <w:tcW w:w="2268" w:type="dxa"/>
            <w:vAlign w:val="center"/>
          </w:tcPr>
          <w:p w14:paraId="612E7575">
            <w:pPr>
              <w:pStyle w:val="16"/>
            </w:pPr>
            <w:r>
              <w:t>调查问卷</w:t>
            </w:r>
          </w:p>
        </w:tc>
      </w:tr>
    </w:tbl>
    <w:p w14:paraId="330337C0">
      <w:pPr>
        <w:sectPr>
          <w:pgSz w:w="16840" w:h="11900" w:orient="landscape"/>
          <w:pgMar w:top="1361" w:right="1020" w:bottom="1134" w:left="1020" w:header="720" w:footer="720" w:gutter="0"/>
          <w:cols w:space="720" w:num="1"/>
        </w:sectPr>
      </w:pPr>
    </w:p>
    <w:p w14:paraId="3D2CAD4E">
      <w:pPr>
        <w:spacing w:before="0" w:after="0"/>
        <w:ind w:firstLine="560"/>
        <w:jc w:val="left"/>
        <w:outlineLvl w:val="9"/>
      </w:pPr>
      <w:r>
        <w:rPr>
          <w:rFonts w:ascii="方正仿宋_GBK" w:hAnsi="方正仿宋_GBK" w:eastAsia="方正仿宋_GBK" w:cs="方正仿宋_GBK"/>
          <w:b/>
          <w:color w:val="000000"/>
          <w:sz w:val="28"/>
        </w:rPr>
        <w:t>23、学校风险管控与隐患治理专家资金（城建税）绩效目标表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EC17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0994EE">
            <w:pPr>
              <w:pStyle w:val="14"/>
            </w:pPr>
            <w:r>
              <w:t>绩效目标</w:t>
            </w:r>
          </w:p>
        </w:tc>
        <w:tc>
          <w:tcPr>
            <w:tcW w:w="12756" w:type="dxa"/>
            <w:tcBorders>
              <w:bottom w:val="single" w:color="FFFFFF" w:sz="6" w:space="0"/>
            </w:tcBorders>
            <w:vAlign w:val="center"/>
          </w:tcPr>
          <w:p w14:paraId="2824F181">
            <w:pPr>
              <w:pStyle w:val="16"/>
            </w:pPr>
            <w:r>
              <w:t>1.保障2023年各学校高标准实现学校安全生产分级管控和隐患排查治理</w:t>
            </w:r>
            <w:r>
              <w:tab/>
            </w:r>
            <w:r>
              <w:tab/>
            </w:r>
            <w:r>
              <w:tab/>
            </w:r>
            <w:r>
              <w:tab/>
            </w:r>
            <w:r>
              <w:tab/>
            </w:r>
            <w:r>
              <w:tab/>
            </w:r>
          </w:p>
          <w:p w14:paraId="00BA44C6">
            <w:pPr>
              <w:pStyle w:val="16"/>
            </w:pPr>
          </w:p>
          <w:p w14:paraId="74438B27">
            <w:pPr>
              <w:pStyle w:val="16"/>
            </w:pPr>
            <w:r>
              <w:t>2.提高各学校安全生产管理水平，消除学校安全隐患，确保学校安全</w:t>
            </w:r>
            <w:r>
              <w:tab/>
            </w:r>
            <w:r>
              <w:tab/>
            </w:r>
            <w:r>
              <w:tab/>
            </w:r>
            <w:r>
              <w:tab/>
            </w:r>
            <w:r>
              <w:tab/>
            </w:r>
            <w:r>
              <w:tab/>
            </w:r>
          </w:p>
          <w:p w14:paraId="0F4C2929">
            <w:pPr>
              <w:pStyle w:val="16"/>
            </w:pPr>
          </w:p>
        </w:tc>
      </w:tr>
    </w:tbl>
    <w:p w14:paraId="65EEC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01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673152">
            <w:pPr>
              <w:pStyle w:val="14"/>
            </w:pPr>
            <w:r>
              <w:t>一级指标</w:t>
            </w:r>
          </w:p>
        </w:tc>
        <w:tc>
          <w:tcPr>
            <w:tcW w:w="2268" w:type="dxa"/>
            <w:vAlign w:val="center"/>
          </w:tcPr>
          <w:p w14:paraId="44002E21">
            <w:pPr>
              <w:pStyle w:val="14"/>
            </w:pPr>
            <w:r>
              <w:t>二级指标</w:t>
            </w:r>
          </w:p>
        </w:tc>
        <w:tc>
          <w:tcPr>
            <w:tcW w:w="2835" w:type="dxa"/>
            <w:vAlign w:val="center"/>
          </w:tcPr>
          <w:p w14:paraId="30E145B3">
            <w:pPr>
              <w:pStyle w:val="14"/>
            </w:pPr>
            <w:r>
              <w:t>三级指标</w:t>
            </w:r>
          </w:p>
        </w:tc>
        <w:tc>
          <w:tcPr>
            <w:tcW w:w="2835" w:type="dxa"/>
            <w:vAlign w:val="center"/>
          </w:tcPr>
          <w:p w14:paraId="3D01A4EB">
            <w:pPr>
              <w:pStyle w:val="14"/>
            </w:pPr>
            <w:r>
              <w:t>绩效指标描述</w:t>
            </w:r>
          </w:p>
        </w:tc>
        <w:tc>
          <w:tcPr>
            <w:tcW w:w="2551" w:type="dxa"/>
            <w:vAlign w:val="center"/>
          </w:tcPr>
          <w:p w14:paraId="68C39DCC">
            <w:pPr>
              <w:pStyle w:val="14"/>
            </w:pPr>
            <w:r>
              <w:t>指标值</w:t>
            </w:r>
          </w:p>
        </w:tc>
        <w:tc>
          <w:tcPr>
            <w:tcW w:w="2268" w:type="dxa"/>
            <w:vAlign w:val="center"/>
          </w:tcPr>
          <w:p w14:paraId="38106AFD">
            <w:pPr>
              <w:pStyle w:val="14"/>
            </w:pPr>
            <w:r>
              <w:t>指标值确定依据</w:t>
            </w:r>
          </w:p>
        </w:tc>
      </w:tr>
      <w:tr w14:paraId="063368BD">
        <w:tblPrEx>
          <w:tblCellMar>
            <w:top w:w="0" w:type="dxa"/>
            <w:left w:w="108" w:type="dxa"/>
            <w:bottom w:w="0" w:type="dxa"/>
            <w:right w:w="108" w:type="dxa"/>
          </w:tblCellMar>
        </w:tblPrEx>
        <w:trPr>
          <w:trHeight w:val="397" w:hRule="atLeast"/>
          <w:jc w:val="center"/>
        </w:trPr>
        <w:tc>
          <w:tcPr>
            <w:tcW w:w="1417" w:type="dxa"/>
            <w:vMerge w:val="restart"/>
            <w:vAlign w:val="center"/>
          </w:tcPr>
          <w:p w14:paraId="23592D6E">
            <w:pPr>
              <w:pStyle w:val="17"/>
            </w:pPr>
            <w:r>
              <w:t>产出指标</w:t>
            </w:r>
          </w:p>
        </w:tc>
        <w:tc>
          <w:tcPr>
            <w:tcW w:w="2268" w:type="dxa"/>
            <w:vAlign w:val="center"/>
          </w:tcPr>
          <w:p w14:paraId="0045A0EB">
            <w:pPr>
              <w:pStyle w:val="16"/>
            </w:pPr>
            <w:r>
              <w:t>数量指标</w:t>
            </w:r>
          </w:p>
        </w:tc>
        <w:tc>
          <w:tcPr>
            <w:tcW w:w="2835" w:type="dxa"/>
            <w:vAlign w:val="center"/>
          </w:tcPr>
          <w:p w14:paraId="33D8E7A1">
            <w:pPr>
              <w:pStyle w:val="16"/>
            </w:pPr>
            <w:r>
              <w:t>受益学校覆盖率</w:t>
            </w:r>
          </w:p>
        </w:tc>
        <w:tc>
          <w:tcPr>
            <w:tcW w:w="2835" w:type="dxa"/>
            <w:vAlign w:val="center"/>
          </w:tcPr>
          <w:p w14:paraId="5129DEF0">
            <w:pPr>
              <w:pStyle w:val="16"/>
            </w:pPr>
            <w:r>
              <w:t>“双控”机制建设百分比</w:t>
            </w:r>
          </w:p>
        </w:tc>
        <w:tc>
          <w:tcPr>
            <w:tcW w:w="2551" w:type="dxa"/>
            <w:vAlign w:val="center"/>
          </w:tcPr>
          <w:p w14:paraId="2956229A">
            <w:pPr>
              <w:pStyle w:val="16"/>
            </w:pPr>
            <w:r>
              <w:t>≥98%</w:t>
            </w:r>
          </w:p>
        </w:tc>
        <w:tc>
          <w:tcPr>
            <w:tcW w:w="2268" w:type="dxa"/>
            <w:vAlign w:val="center"/>
          </w:tcPr>
          <w:p w14:paraId="23DE3E80">
            <w:pPr>
              <w:pStyle w:val="16"/>
            </w:pPr>
            <w:r>
              <w:t>年度工作计划</w:t>
            </w:r>
          </w:p>
        </w:tc>
      </w:tr>
      <w:tr w14:paraId="01E6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50F000"/>
        </w:tc>
        <w:tc>
          <w:tcPr>
            <w:tcW w:w="2268" w:type="dxa"/>
            <w:vAlign w:val="center"/>
          </w:tcPr>
          <w:p w14:paraId="72AFAA62">
            <w:pPr>
              <w:pStyle w:val="16"/>
            </w:pPr>
            <w:r>
              <w:t>质量指标</w:t>
            </w:r>
          </w:p>
        </w:tc>
        <w:tc>
          <w:tcPr>
            <w:tcW w:w="2835" w:type="dxa"/>
            <w:vAlign w:val="center"/>
          </w:tcPr>
          <w:p w14:paraId="3FFBC620">
            <w:pPr>
              <w:pStyle w:val="16"/>
            </w:pPr>
            <w:r>
              <w:t>完成率</w:t>
            </w:r>
          </w:p>
        </w:tc>
        <w:tc>
          <w:tcPr>
            <w:tcW w:w="2835" w:type="dxa"/>
            <w:vAlign w:val="center"/>
          </w:tcPr>
          <w:p w14:paraId="4ECD49B9">
            <w:pPr>
              <w:pStyle w:val="16"/>
            </w:pPr>
            <w:r>
              <w:t>按计划和安排实施“双控”机制建设</w:t>
            </w:r>
          </w:p>
        </w:tc>
        <w:tc>
          <w:tcPr>
            <w:tcW w:w="2551" w:type="dxa"/>
            <w:vAlign w:val="center"/>
          </w:tcPr>
          <w:p w14:paraId="327E7C11">
            <w:pPr>
              <w:pStyle w:val="16"/>
            </w:pPr>
            <w:r>
              <w:t>≥95%</w:t>
            </w:r>
          </w:p>
        </w:tc>
        <w:tc>
          <w:tcPr>
            <w:tcW w:w="2268" w:type="dxa"/>
            <w:vAlign w:val="center"/>
          </w:tcPr>
          <w:p w14:paraId="34D70BCC">
            <w:pPr>
              <w:pStyle w:val="16"/>
            </w:pPr>
            <w:r>
              <w:t>年度工作计划</w:t>
            </w:r>
          </w:p>
        </w:tc>
      </w:tr>
      <w:tr w14:paraId="0474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A0D12"/>
        </w:tc>
        <w:tc>
          <w:tcPr>
            <w:tcW w:w="2268" w:type="dxa"/>
            <w:vAlign w:val="center"/>
          </w:tcPr>
          <w:p w14:paraId="15E0E2DA">
            <w:pPr>
              <w:pStyle w:val="16"/>
            </w:pPr>
            <w:r>
              <w:t>时效指标</w:t>
            </w:r>
          </w:p>
        </w:tc>
        <w:tc>
          <w:tcPr>
            <w:tcW w:w="2835" w:type="dxa"/>
            <w:vAlign w:val="center"/>
          </w:tcPr>
          <w:p w14:paraId="46F5D4AB">
            <w:pPr>
              <w:pStyle w:val="16"/>
            </w:pPr>
            <w:r>
              <w:t>资金使用</w:t>
            </w:r>
          </w:p>
        </w:tc>
        <w:tc>
          <w:tcPr>
            <w:tcW w:w="2835" w:type="dxa"/>
            <w:vAlign w:val="center"/>
          </w:tcPr>
          <w:p w14:paraId="35683BFA">
            <w:pPr>
              <w:pStyle w:val="16"/>
            </w:pPr>
            <w:r>
              <w:t>资金使用范围</w:t>
            </w:r>
          </w:p>
        </w:tc>
        <w:tc>
          <w:tcPr>
            <w:tcW w:w="2551" w:type="dxa"/>
            <w:vAlign w:val="center"/>
          </w:tcPr>
          <w:p w14:paraId="6912E3E1">
            <w:pPr>
              <w:pStyle w:val="16"/>
            </w:pPr>
            <w:r>
              <w:t>是否超范围</w:t>
            </w:r>
          </w:p>
          <w:p w14:paraId="2E9359F1">
            <w:pPr>
              <w:pStyle w:val="16"/>
            </w:pPr>
          </w:p>
        </w:tc>
        <w:tc>
          <w:tcPr>
            <w:tcW w:w="2268" w:type="dxa"/>
            <w:vAlign w:val="center"/>
          </w:tcPr>
          <w:p w14:paraId="170F2A46">
            <w:pPr>
              <w:pStyle w:val="16"/>
            </w:pPr>
            <w:r>
              <w:t>年度工作计划</w:t>
            </w:r>
          </w:p>
        </w:tc>
      </w:tr>
      <w:tr w14:paraId="6235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EBB95"/>
        </w:tc>
        <w:tc>
          <w:tcPr>
            <w:tcW w:w="2268" w:type="dxa"/>
            <w:vAlign w:val="center"/>
          </w:tcPr>
          <w:p w14:paraId="15F310BD">
            <w:pPr>
              <w:pStyle w:val="16"/>
            </w:pPr>
            <w:r>
              <w:t>成本指标</w:t>
            </w:r>
          </w:p>
        </w:tc>
        <w:tc>
          <w:tcPr>
            <w:tcW w:w="2835" w:type="dxa"/>
            <w:vAlign w:val="center"/>
          </w:tcPr>
          <w:p w14:paraId="0373E29D">
            <w:pPr>
              <w:pStyle w:val="16"/>
            </w:pPr>
            <w:r>
              <w:t>预算控制数</w:t>
            </w:r>
          </w:p>
        </w:tc>
        <w:tc>
          <w:tcPr>
            <w:tcW w:w="2835" w:type="dxa"/>
            <w:vAlign w:val="center"/>
          </w:tcPr>
          <w:p w14:paraId="5AFD68A8">
            <w:pPr>
              <w:pStyle w:val="16"/>
            </w:pPr>
            <w:r>
              <w:t>严控预算控制数</w:t>
            </w:r>
          </w:p>
        </w:tc>
        <w:tc>
          <w:tcPr>
            <w:tcW w:w="2551" w:type="dxa"/>
            <w:vAlign w:val="center"/>
          </w:tcPr>
          <w:p w14:paraId="6D980F66">
            <w:pPr>
              <w:pStyle w:val="16"/>
            </w:pPr>
            <w:r>
              <w:t>≤10000元</w:t>
            </w:r>
          </w:p>
        </w:tc>
        <w:tc>
          <w:tcPr>
            <w:tcW w:w="2268" w:type="dxa"/>
            <w:vAlign w:val="center"/>
          </w:tcPr>
          <w:p w14:paraId="6F71588A">
            <w:pPr>
              <w:pStyle w:val="16"/>
            </w:pPr>
            <w:r>
              <w:t>预算文本</w:t>
            </w:r>
          </w:p>
        </w:tc>
      </w:tr>
      <w:tr w14:paraId="78F7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D685B8">
            <w:pPr>
              <w:pStyle w:val="17"/>
            </w:pPr>
            <w:r>
              <w:t>效益指标</w:t>
            </w:r>
          </w:p>
        </w:tc>
        <w:tc>
          <w:tcPr>
            <w:tcW w:w="2268" w:type="dxa"/>
            <w:vAlign w:val="center"/>
          </w:tcPr>
          <w:p w14:paraId="303EB7FA">
            <w:pPr>
              <w:pStyle w:val="16"/>
            </w:pPr>
            <w:r>
              <w:t>社会效益指标</w:t>
            </w:r>
          </w:p>
        </w:tc>
        <w:tc>
          <w:tcPr>
            <w:tcW w:w="2835" w:type="dxa"/>
            <w:vAlign w:val="center"/>
          </w:tcPr>
          <w:p w14:paraId="47A4DF2C">
            <w:pPr>
              <w:pStyle w:val="16"/>
            </w:pPr>
            <w:r>
              <w:t>受益对象满意度(%)</w:t>
            </w:r>
          </w:p>
        </w:tc>
        <w:tc>
          <w:tcPr>
            <w:tcW w:w="2835" w:type="dxa"/>
            <w:vAlign w:val="center"/>
          </w:tcPr>
          <w:p w14:paraId="461A79B6">
            <w:pPr>
              <w:pStyle w:val="16"/>
            </w:pPr>
            <w:r>
              <w:t>通过机制建设，全面提升学校安全管理水平</w:t>
            </w:r>
          </w:p>
        </w:tc>
        <w:tc>
          <w:tcPr>
            <w:tcW w:w="2551" w:type="dxa"/>
            <w:vAlign w:val="center"/>
          </w:tcPr>
          <w:p w14:paraId="244F61AD">
            <w:pPr>
              <w:pStyle w:val="16"/>
            </w:pPr>
            <w:r>
              <w:t>社会认可高</w:t>
            </w:r>
          </w:p>
          <w:p w14:paraId="3741105C">
            <w:pPr>
              <w:pStyle w:val="16"/>
            </w:pPr>
          </w:p>
        </w:tc>
        <w:tc>
          <w:tcPr>
            <w:tcW w:w="2268" w:type="dxa"/>
            <w:vAlign w:val="center"/>
          </w:tcPr>
          <w:p w14:paraId="698ECAA1">
            <w:pPr>
              <w:pStyle w:val="16"/>
            </w:pPr>
            <w:r>
              <w:t>年度工作计划</w:t>
            </w:r>
          </w:p>
        </w:tc>
      </w:tr>
      <w:tr w14:paraId="231A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B941A1">
            <w:pPr>
              <w:pStyle w:val="17"/>
            </w:pPr>
            <w:r>
              <w:t>满意度指标</w:t>
            </w:r>
          </w:p>
        </w:tc>
        <w:tc>
          <w:tcPr>
            <w:tcW w:w="2268" w:type="dxa"/>
            <w:vAlign w:val="center"/>
          </w:tcPr>
          <w:p w14:paraId="68DC9111">
            <w:pPr>
              <w:pStyle w:val="16"/>
            </w:pPr>
            <w:r>
              <w:t>服务对象满意度指标</w:t>
            </w:r>
          </w:p>
        </w:tc>
        <w:tc>
          <w:tcPr>
            <w:tcW w:w="2835" w:type="dxa"/>
            <w:vAlign w:val="center"/>
          </w:tcPr>
          <w:p w14:paraId="3AFCE987">
            <w:pPr>
              <w:pStyle w:val="16"/>
            </w:pPr>
            <w:r>
              <w:t>通过问卷调查，满意的受资助对象</w:t>
            </w:r>
          </w:p>
        </w:tc>
        <w:tc>
          <w:tcPr>
            <w:tcW w:w="2835" w:type="dxa"/>
            <w:vAlign w:val="center"/>
          </w:tcPr>
          <w:p w14:paraId="448DDA34">
            <w:pPr>
              <w:pStyle w:val="16"/>
            </w:pPr>
            <w:r>
              <w:t>通过问卷调查，满意的受资助对象占所有调查对象的比例</w:t>
            </w:r>
          </w:p>
        </w:tc>
        <w:tc>
          <w:tcPr>
            <w:tcW w:w="2551" w:type="dxa"/>
            <w:vAlign w:val="center"/>
          </w:tcPr>
          <w:p w14:paraId="2B4C3537">
            <w:pPr>
              <w:pStyle w:val="16"/>
            </w:pPr>
            <w:r>
              <w:t>≥95%</w:t>
            </w:r>
          </w:p>
        </w:tc>
        <w:tc>
          <w:tcPr>
            <w:tcW w:w="2268" w:type="dxa"/>
            <w:vAlign w:val="center"/>
          </w:tcPr>
          <w:p w14:paraId="79B98BF7">
            <w:pPr>
              <w:pStyle w:val="16"/>
            </w:pPr>
            <w:r>
              <w:t>调查问卷</w:t>
            </w:r>
          </w:p>
        </w:tc>
      </w:tr>
    </w:tbl>
    <w:p w14:paraId="25DDA812">
      <w:pPr>
        <w:sectPr>
          <w:pgSz w:w="16840" w:h="11900" w:orient="landscape"/>
          <w:pgMar w:top="1361" w:right="1020" w:bottom="1134" w:left="1020" w:header="720" w:footer="720" w:gutter="0"/>
          <w:cols w:space="720" w:num="1"/>
        </w:sectPr>
      </w:pPr>
    </w:p>
    <w:p w14:paraId="10B28601">
      <w:pPr>
        <w:spacing w:before="0" w:after="0"/>
        <w:ind w:firstLine="560"/>
        <w:jc w:val="left"/>
        <w:outlineLvl w:val="9"/>
      </w:pPr>
      <w:r>
        <w:rPr>
          <w:rFonts w:ascii="方正仿宋_GBK" w:hAnsi="方正仿宋_GBK" w:eastAsia="方正仿宋_GBK" w:cs="方正仿宋_GBK"/>
          <w:b/>
          <w:color w:val="000000"/>
          <w:sz w:val="28"/>
        </w:rPr>
        <w:t>24、义务段随班就读生均公用经费送教上门（小学）绩效目标表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599C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992758">
            <w:pPr>
              <w:pStyle w:val="14"/>
            </w:pPr>
            <w:r>
              <w:t>绩效目标</w:t>
            </w:r>
          </w:p>
        </w:tc>
        <w:tc>
          <w:tcPr>
            <w:tcW w:w="12756" w:type="dxa"/>
            <w:tcBorders>
              <w:bottom w:val="single" w:color="FFFFFF" w:sz="6" w:space="0"/>
            </w:tcBorders>
            <w:vAlign w:val="center"/>
          </w:tcPr>
          <w:p w14:paraId="7576A731">
            <w:pPr>
              <w:pStyle w:val="16"/>
            </w:pPr>
            <w:r>
              <w:t>1.保证义务段随班就读学生正常享受教育</w:t>
            </w:r>
          </w:p>
          <w:p w14:paraId="543FF00D">
            <w:pPr>
              <w:pStyle w:val="16"/>
            </w:pPr>
            <w:r>
              <w:t>2.保障因身体残疾不能到校学习的学生享受送教上门教学服务</w:t>
            </w:r>
          </w:p>
        </w:tc>
      </w:tr>
    </w:tbl>
    <w:p w14:paraId="79E054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5E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A7A40C">
            <w:pPr>
              <w:pStyle w:val="14"/>
            </w:pPr>
            <w:r>
              <w:t>一级指标</w:t>
            </w:r>
          </w:p>
        </w:tc>
        <w:tc>
          <w:tcPr>
            <w:tcW w:w="2268" w:type="dxa"/>
            <w:vAlign w:val="center"/>
          </w:tcPr>
          <w:p w14:paraId="7E4FB0BB">
            <w:pPr>
              <w:pStyle w:val="14"/>
            </w:pPr>
            <w:r>
              <w:t>二级指标</w:t>
            </w:r>
          </w:p>
        </w:tc>
        <w:tc>
          <w:tcPr>
            <w:tcW w:w="2835" w:type="dxa"/>
            <w:vAlign w:val="center"/>
          </w:tcPr>
          <w:p w14:paraId="2B49B8BF">
            <w:pPr>
              <w:pStyle w:val="14"/>
            </w:pPr>
            <w:r>
              <w:t>三级指标</w:t>
            </w:r>
          </w:p>
        </w:tc>
        <w:tc>
          <w:tcPr>
            <w:tcW w:w="2835" w:type="dxa"/>
            <w:vAlign w:val="center"/>
          </w:tcPr>
          <w:p w14:paraId="2398F395">
            <w:pPr>
              <w:pStyle w:val="14"/>
            </w:pPr>
            <w:r>
              <w:t>绩效指标描述</w:t>
            </w:r>
          </w:p>
        </w:tc>
        <w:tc>
          <w:tcPr>
            <w:tcW w:w="2551" w:type="dxa"/>
            <w:vAlign w:val="center"/>
          </w:tcPr>
          <w:p w14:paraId="62588376">
            <w:pPr>
              <w:pStyle w:val="14"/>
            </w:pPr>
            <w:r>
              <w:t>指标值</w:t>
            </w:r>
          </w:p>
        </w:tc>
        <w:tc>
          <w:tcPr>
            <w:tcW w:w="2268" w:type="dxa"/>
            <w:vAlign w:val="center"/>
          </w:tcPr>
          <w:p w14:paraId="1D268896">
            <w:pPr>
              <w:pStyle w:val="14"/>
            </w:pPr>
            <w:r>
              <w:t>指标值确定依据</w:t>
            </w:r>
          </w:p>
        </w:tc>
      </w:tr>
      <w:tr w14:paraId="1DB9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001CD">
            <w:pPr>
              <w:pStyle w:val="17"/>
            </w:pPr>
            <w:r>
              <w:t>产出指标</w:t>
            </w:r>
          </w:p>
        </w:tc>
        <w:tc>
          <w:tcPr>
            <w:tcW w:w="2268" w:type="dxa"/>
            <w:vAlign w:val="center"/>
          </w:tcPr>
          <w:p w14:paraId="41E02187">
            <w:pPr>
              <w:pStyle w:val="16"/>
            </w:pPr>
            <w:r>
              <w:t>数量指标</w:t>
            </w:r>
          </w:p>
        </w:tc>
        <w:tc>
          <w:tcPr>
            <w:tcW w:w="2835" w:type="dxa"/>
            <w:vAlign w:val="center"/>
          </w:tcPr>
          <w:p w14:paraId="7377DB83">
            <w:pPr>
              <w:pStyle w:val="16"/>
            </w:pPr>
            <w:r>
              <w:t>学生数量</w:t>
            </w:r>
          </w:p>
        </w:tc>
        <w:tc>
          <w:tcPr>
            <w:tcW w:w="2835" w:type="dxa"/>
            <w:vAlign w:val="center"/>
          </w:tcPr>
          <w:p w14:paraId="0F7D33CC">
            <w:pPr>
              <w:pStyle w:val="16"/>
            </w:pPr>
            <w:r>
              <w:t>随班就读学生数量</w:t>
            </w:r>
          </w:p>
        </w:tc>
        <w:tc>
          <w:tcPr>
            <w:tcW w:w="2551" w:type="dxa"/>
            <w:vAlign w:val="center"/>
          </w:tcPr>
          <w:p w14:paraId="315A809F">
            <w:pPr>
              <w:pStyle w:val="16"/>
            </w:pPr>
            <w:r>
              <w:t>≥12人数</w:t>
            </w:r>
          </w:p>
        </w:tc>
        <w:tc>
          <w:tcPr>
            <w:tcW w:w="2268" w:type="dxa"/>
            <w:vAlign w:val="center"/>
          </w:tcPr>
          <w:p w14:paraId="785F6A97">
            <w:pPr>
              <w:pStyle w:val="16"/>
            </w:pPr>
            <w:r>
              <w:t>事业统计报表</w:t>
            </w:r>
          </w:p>
        </w:tc>
      </w:tr>
      <w:tr w14:paraId="5F00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14ABD"/>
        </w:tc>
        <w:tc>
          <w:tcPr>
            <w:tcW w:w="2268" w:type="dxa"/>
            <w:vAlign w:val="center"/>
          </w:tcPr>
          <w:p w14:paraId="5752C7F3">
            <w:pPr>
              <w:pStyle w:val="16"/>
            </w:pPr>
            <w:r>
              <w:t>质量指标</w:t>
            </w:r>
          </w:p>
        </w:tc>
        <w:tc>
          <w:tcPr>
            <w:tcW w:w="2835" w:type="dxa"/>
            <w:vAlign w:val="center"/>
          </w:tcPr>
          <w:p w14:paraId="2817CBA4">
            <w:pPr>
              <w:pStyle w:val="16"/>
            </w:pPr>
            <w:r>
              <w:t>设备合格情况</w:t>
            </w:r>
          </w:p>
        </w:tc>
        <w:tc>
          <w:tcPr>
            <w:tcW w:w="2835" w:type="dxa"/>
            <w:vAlign w:val="center"/>
          </w:tcPr>
          <w:p w14:paraId="73E83F6E">
            <w:pPr>
              <w:pStyle w:val="16"/>
            </w:pPr>
            <w:r>
              <w:t>购置设备合格情况</w:t>
            </w:r>
          </w:p>
        </w:tc>
        <w:tc>
          <w:tcPr>
            <w:tcW w:w="2551" w:type="dxa"/>
            <w:vAlign w:val="center"/>
          </w:tcPr>
          <w:p w14:paraId="09A57DF1">
            <w:pPr>
              <w:pStyle w:val="16"/>
            </w:pPr>
            <w:r>
              <w:t>≥98%</w:t>
            </w:r>
          </w:p>
        </w:tc>
        <w:tc>
          <w:tcPr>
            <w:tcW w:w="2268" w:type="dxa"/>
            <w:vAlign w:val="center"/>
          </w:tcPr>
          <w:p w14:paraId="5F1FADCA">
            <w:pPr>
              <w:pStyle w:val="16"/>
            </w:pPr>
            <w:r>
              <w:t>合同或验收单</w:t>
            </w:r>
          </w:p>
        </w:tc>
      </w:tr>
      <w:tr w14:paraId="4478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00183"/>
        </w:tc>
        <w:tc>
          <w:tcPr>
            <w:tcW w:w="2268" w:type="dxa"/>
            <w:vAlign w:val="center"/>
          </w:tcPr>
          <w:p w14:paraId="2CFF2AA8">
            <w:pPr>
              <w:pStyle w:val="16"/>
            </w:pPr>
            <w:r>
              <w:t>时效指标</w:t>
            </w:r>
          </w:p>
        </w:tc>
        <w:tc>
          <w:tcPr>
            <w:tcW w:w="2835" w:type="dxa"/>
            <w:vAlign w:val="center"/>
          </w:tcPr>
          <w:p w14:paraId="02359A77">
            <w:pPr>
              <w:pStyle w:val="16"/>
            </w:pPr>
            <w:r>
              <w:t>拨付时间</w:t>
            </w:r>
          </w:p>
        </w:tc>
        <w:tc>
          <w:tcPr>
            <w:tcW w:w="2835" w:type="dxa"/>
            <w:vAlign w:val="center"/>
          </w:tcPr>
          <w:p w14:paraId="21E84B3D">
            <w:pPr>
              <w:pStyle w:val="16"/>
            </w:pPr>
            <w:r>
              <w:t>资金拨付时间</w:t>
            </w:r>
          </w:p>
        </w:tc>
        <w:tc>
          <w:tcPr>
            <w:tcW w:w="2551" w:type="dxa"/>
            <w:vAlign w:val="center"/>
          </w:tcPr>
          <w:p w14:paraId="71F51043">
            <w:pPr>
              <w:pStyle w:val="16"/>
            </w:pPr>
            <w:r>
              <w:t>按季拨付</w:t>
            </w:r>
          </w:p>
        </w:tc>
        <w:tc>
          <w:tcPr>
            <w:tcW w:w="2268" w:type="dxa"/>
            <w:vAlign w:val="center"/>
          </w:tcPr>
          <w:p w14:paraId="5F8938B4">
            <w:pPr>
              <w:pStyle w:val="16"/>
            </w:pPr>
            <w:r>
              <w:t>拨款单</w:t>
            </w:r>
          </w:p>
        </w:tc>
      </w:tr>
      <w:tr w14:paraId="24BE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ED523"/>
        </w:tc>
        <w:tc>
          <w:tcPr>
            <w:tcW w:w="2268" w:type="dxa"/>
            <w:vAlign w:val="center"/>
          </w:tcPr>
          <w:p w14:paraId="1EC13B61">
            <w:pPr>
              <w:pStyle w:val="16"/>
            </w:pPr>
            <w:r>
              <w:t>成本指标</w:t>
            </w:r>
          </w:p>
        </w:tc>
        <w:tc>
          <w:tcPr>
            <w:tcW w:w="2835" w:type="dxa"/>
            <w:vAlign w:val="center"/>
          </w:tcPr>
          <w:p w14:paraId="3D67317C">
            <w:pPr>
              <w:pStyle w:val="16"/>
            </w:pPr>
            <w:r>
              <w:t>生均标准</w:t>
            </w:r>
          </w:p>
        </w:tc>
        <w:tc>
          <w:tcPr>
            <w:tcW w:w="2835" w:type="dxa"/>
            <w:vAlign w:val="center"/>
          </w:tcPr>
          <w:p w14:paraId="722A4F00">
            <w:pPr>
              <w:pStyle w:val="16"/>
            </w:pPr>
            <w:r>
              <w:t>生均补助标准</w:t>
            </w:r>
          </w:p>
        </w:tc>
        <w:tc>
          <w:tcPr>
            <w:tcW w:w="2551" w:type="dxa"/>
            <w:vAlign w:val="center"/>
          </w:tcPr>
          <w:p w14:paraId="6AB3BF2A">
            <w:pPr>
              <w:pStyle w:val="16"/>
            </w:pPr>
            <w:r>
              <w:t>10000元</w:t>
            </w:r>
          </w:p>
        </w:tc>
        <w:tc>
          <w:tcPr>
            <w:tcW w:w="2268" w:type="dxa"/>
            <w:vAlign w:val="center"/>
          </w:tcPr>
          <w:p w14:paraId="173DC2E4">
            <w:pPr>
              <w:pStyle w:val="16"/>
            </w:pPr>
            <w:r>
              <w:t>文件</w:t>
            </w:r>
          </w:p>
        </w:tc>
      </w:tr>
      <w:tr w14:paraId="4346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CDA860">
            <w:pPr>
              <w:pStyle w:val="17"/>
            </w:pPr>
            <w:r>
              <w:t>效益指标</w:t>
            </w:r>
          </w:p>
        </w:tc>
        <w:tc>
          <w:tcPr>
            <w:tcW w:w="2268" w:type="dxa"/>
            <w:vAlign w:val="center"/>
          </w:tcPr>
          <w:p w14:paraId="16F2E2F4">
            <w:pPr>
              <w:pStyle w:val="16"/>
            </w:pPr>
            <w:r>
              <w:t>社会效益指标</w:t>
            </w:r>
          </w:p>
        </w:tc>
        <w:tc>
          <w:tcPr>
            <w:tcW w:w="2835" w:type="dxa"/>
            <w:vAlign w:val="center"/>
          </w:tcPr>
          <w:p w14:paraId="7CFEA8F6">
            <w:pPr>
              <w:pStyle w:val="16"/>
            </w:pPr>
            <w:r>
              <w:t>学生满意度</w:t>
            </w:r>
          </w:p>
        </w:tc>
        <w:tc>
          <w:tcPr>
            <w:tcW w:w="2835" w:type="dxa"/>
            <w:vAlign w:val="center"/>
          </w:tcPr>
          <w:p w14:paraId="7CF08B18">
            <w:pPr>
              <w:pStyle w:val="16"/>
            </w:pPr>
            <w:r>
              <w:t>受助学生满意度</w:t>
            </w:r>
          </w:p>
        </w:tc>
        <w:tc>
          <w:tcPr>
            <w:tcW w:w="2551" w:type="dxa"/>
            <w:vAlign w:val="center"/>
          </w:tcPr>
          <w:p w14:paraId="0CF75FBE">
            <w:pPr>
              <w:pStyle w:val="16"/>
            </w:pPr>
            <w:r>
              <w:t>≥98%</w:t>
            </w:r>
          </w:p>
        </w:tc>
        <w:tc>
          <w:tcPr>
            <w:tcW w:w="2268" w:type="dxa"/>
            <w:vAlign w:val="center"/>
          </w:tcPr>
          <w:p w14:paraId="3FBF56BF">
            <w:pPr>
              <w:pStyle w:val="16"/>
            </w:pPr>
            <w:r>
              <w:t>调查表</w:t>
            </w:r>
          </w:p>
        </w:tc>
      </w:tr>
      <w:tr w14:paraId="3C70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EEFF4F">
            <w:pPr>
              <w:pStyle w:val="17"/>
            </w:pPr>
            <w:r>
              <w:t>满意度指标</w:t>
            </w:r>
          </w:p>
        </w:tc>
        <w:tc>
          <w:tcPr>
            <w:tcW w:w="2268" w:type="dxa"/>
            <w:vAlign w:val="center"/>
          </w:tcPr>
          <w:p w14:paraId="7F88AF3C">
            <w:pPr>
              <w:pStyle w:val="16"/>
            </w:pPr>
            <w:r>
              <w:t>服务对象满意度指标</w:t>
            </w:r>
          </w:p>
        </w:tc>
        <w:tc>
          <w:tcPr>
            <w:tcW w:w="2835" w:type="dxa"/>
            <w:vAlign w:val="center"/>
          </w:tcPr>
          <w:p w14:paraId="417D6FBE">
            <w:pPr>
              <w:pStyle w:val="16"/>
            </w:pPr>
            <w:r>
              <w:t>通过问卷调查，满意和较满意的对</w:t>
            </w:r>
          </w:p>
        </w:tc>
        <w:tc>
          <w:tcPr>
            <w:tcW w:w="2835" w:type="dxa"/>
            <w:vAlign w:val="center"/>
          </w:tcPr>
          <w:p w14:paraId="535EDFC1">
            <w:pPr>
              <w:pStyle w:val="16"/>
            </w:pPr>
            <w:r>
              <w:t>通过问卷调查，满意和较满意的对象占所有调查对象的比例</w:t>
            </w:r>
          </w:p>
        </w:tc>
        <w:tc>
          <w:tcPr>
            <w:tcW w:w="2551" w:type="dxa"/>
            <w:vAlign w:val="center"/>
          </w:tcPr>
          <w:p w14:paraId="39490FF6">
            <w:pPr>
              <w:pStyle w:val="16"/>
            </w:pPr>
            <w:r>
              <w:t>≥95%</w:t>
            </w:r>
          </w:p>
        </w:tc>
        <w:tc>
          <w:tcPr>
            <w:tcW w:w="2268" w:type="dxa"/>
            <w:vAlign w:val="center"/>
          </w:tcPr>
          <w:p w14:paraId="52BFFDE3">
            <w:pPr>
              <w:pStyle w:val="16"/>
            </w:pPr>
            <w:r>
              <w:t>调查问卷</w:t>
            </w:r>
          </w:p>
        </w:tc>
      </w:tr>
    </w:tbl>
    <w:p w14:paraId="4378658E">
      <w:pPr>
        <w:sectPr>
          <w:pgSz w:w="16840" w:h="11900" w:orient="landscape"/>
          <w:pgMar w:top="1361" w:right="1020" w:bottom="1134" w:left="1020" w:header="720" w:footer="720" w:gutter="0"/>
          <w:cols w:space="720" w:num="1"/>
        </w:sectPr>
      </w:pPr>
    </w:p>
    <w:p w14:paraId="60C8B457">
      <w:pPr>
        <w:spacing w:before="0" w:after="0"/>
        <w:ind w:firstLine="560"/>
        <w:jc w:val="left"/>
        <w:outlineLvl w:val="9"/>
      </w:pPr>
      <w:r>
        <w:rPr>
          <w:rFonts w:ascii="方正仿宋_GBK" w:hAnsi="方正仿宋_GBK" w:eastAsia="方正仿宋_GBK" w:cs="方正仿宋_GBK"/>
          <w:b/>
          <w:color w:val="000000"/>
          <w:sz w:val="28"/>
        </w:rPr>
        <w:t>25、义务教育保障机制生均公用经费（小学）绩效目标表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CB5A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D9AFCA">
            <w:pPr>
              <w:pStyle w:val="14"/>
            </w:pPr>
            <w:r>
              <w:t>绩效目标</w:t>
            </w:r>
          </w:p>
        </w:tc>
        <w:tc>
          <w:tcPr>
            <w:tcW w:w="12756" w:type="dxa"/>
            <w:tcBorders>
              <w:bottom w:val="single" w:color="FFFFFF" w:sz="6" w:space="0"/>
            </w:tcBorders>
            <w:vAlign w:val="center"/>
          </w:tcPr>
          <w:p w14:paraId="2F7F4BF9">
            <w:pPr>
              <w:pStyle w:val="16"/>
            </w:pPr>
            <w:r>
              <w:t>1.保证义务教育小学正常运转本级生均公用经费18.45万元，主要用于公办学校日常办公、零星维修等支出。</w:t>
            </w:r>
          </w:p>
        </w:tc>
      </w:tr>
    </w:tbl>
    <w:p w14:paraId="302A7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EC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2FDBE2">
            <w:pPr>
              <w:pStyle w:val="14"/>
            </w:pPr>
            <w:r>
              <w:t>一级指标</w:t>
            </w:r>
          </w:p>
        </w:tc>
        <w:tc>
          <w:tcPr>
            <w:tcW w:w="2268" w:type="dxa"/>
            <w:vAlign w:val="center"/>
          </w:tcPr>
          <w:p w14:paraId="2D17E2B5">
            <w:pPr>
              <w:pStyle w:val="14"/>
            </w:pPr>
            <w:r>
              <w:t>二级指标</w:t>
            </w:r>
          </w:p>
        </w:tc>
        <w:tc>
          <w:tcPr>
            <w:tcW w:w="2835" w:type="dxa"/>
            <w:vAlign w:val="center"/>
          </w:tcPr>
          <w:p w14:paraId="2C399FF8">
            <w:pPr>
              <w:pStyle w:val="14"/>
            </w:pPr>
            <w:r>
              <w:t>三级指标</w:t>
            </w:r>
          </w:p>
        </w:tc>
        <w:tc>
          <w:tcPr>
            <w:tcW w:w="2835" w:type="dxa"/>
            <w:vAlign w:val="center"/>
          </w:tcPr>
          <w:p w14:paraId="63EC2A6D">
            <w:pPr>
              <w:pStyle w:val="14"/>
            </w:pPr>
            <w:r>
              <w:t>绩效指标描述</w:t>
            </w:r>
          </w:p>
        </w:tc>
        <w:tc>
          <w:tcPr>
            <w:tcW w:w="2551" w:type="dxa"/>
            <w:vAlign w:val="center"/>
          </w:tcPr>
          <w:p w14:paraId="39C3B1BE">
            <w:pPr>
              <w:pStyle w:val="14"/>
            </w:pPr>
            <w:r>
              <w:t>指标值</w:t>
            </w:r>
          </w:p>
        </w:tc>
        <w:tc>
          <w:tcPr>
            <w:tcW w:w="2268" w:type="dxa"/>
            <w:vAlign w:val="center"/>
          </w:tcPr>
          <w:p w14:paraId="67885A63">
            <w:pPr>
              <w:pStyle w:val="14"/>
            </w:pPr>
            <w:r>
              <w:t>指标值确定依据</w:t>
            </w:r>
          </w:p>
        </w:tc>
      </w:tr>
      <w:tr w14:paraId="3176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417DFF">
            <w:pPr>
              <w:pStyle w:val="17"/>
            </w:pPr>
            <w:r>
              <w:t>产出指标</w:t>
            </w:r>
          </w:p>
        </w:tc>
        <w:tc>
          <w:tcPr>
            <w:tcW w:w="2268" w:type="dxa"/>
            <w:vAlign w:val="center"/>
          </w:tcPr>
          <w:p w14:paraId="4BB00E2E">
            <w:pPr>
              <w:pStyle w:val="16"/>
            </w:pPr>
            <w:r>
              <w:t>数量指标</w:t>
            </w:r>
          </w:p>
        </w:tc>
        <w:tc>
          <w:tcPr>
            <w:tcW w:w="2835" w:type="dxa"/>
            <w:vAlign w:val="center"/>
          </w:tcPr>
          <w:p w14:paraId="2EA0B636">
            <w:pPr>
              <w:pStyle w:val="16"/>
            </w:pPr>
            <w:r>
              <w:t>经费保障学生数量</w:t>
            </w:r>
          </w:p>
        </w:tc>
        <w:tc>
          <w:tcPr>
            <w:tcW w:w="2835" w:type="dxa"/>
            <w:vAlign w:val="center"/>
          </w:tcPr>
          <w:p w14:paraId="33400E24">
            <w:pPr>
              <w:pStyle w:val="16"/>
            </w:pPr>
            <w:r>
              <w:t>经费保障学生数量</w:t>
            </w:r>
          </w:p>
        </w:tc>
        <w:tc>
          <w:tcPr>
            <w:tcW w:w="2551" w:type="dxa"/>
            <w:vAlign w:val="center"/>
          </w:tcPr>
          <w:p w14:paraId="6AEC69F5">
            <w:pPr>
              <w:pStyle w:val="16"/>
            </w:pPr>
            <w:r>
              <w:t>≥3075人</w:t>
            </w:r>
          </w:p>
        </w:tc>
        <w:tc>
          <w:tcPr>
            <w:tcW w:w="2268" w:type="dxa"/>
            <w:vAlign w:val="center"/>
          </w:tcPr>
          <w:p w14:paraId="474F10F0">
            <w:pPr>
              <w:pStyle w:val="16"/>
            </w:pPr>
            <w:r>
              <w:t>年度工作计划</w:t>
            </w:r>
          </w:p>
        </w:tc>
      </w:tr>
      <w:tr w14:paraId="4BED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3D35B"/>
        </w:tc>
        <w:tc>
          <w:tcPr>
            <w:tcW w:w="2268" w:type="dxa"/>
            <w:vAlign w:val="center"/>
          </w:tcPr>
          <w:p w14:paraId="7AB8F0CA">
            <w:pPr>
              <w:pStyle w:val="16"/>
            </w:pPr>
            <w:r>
              <w:t>质量指标</w:t>
            </w:r>
          </w:p>
        </w:tc>
        <w:tc>
          <w:tcPr>
            <w:tcW w:w="2835" w:type="dxa"/>
            <w:vAlign w:val="center"/>
          </w:tcPr>
          <w:p w14:paraId="77FACDF5">
            <w:pPr>
              <w:pStyle w:val="16"/>
            </w:pPr>
            <w:r>
              <w:t>维修项目质量验收合格率</w:t>
            </w:r>
          </w:p>
        </w:tc>
        <w:tc>
          <w:tcPr>
            <w:tcW w:w="2835" w:type="dxa"/>
            <w:vAlign w:val="center"/>
          </w:tcPr>
          <w:p w14:paraId="46B7D702">
            <w:pPr>
              <w:pStyle w:val="16"/>
            </w:pPr>
            <w:r>
              <w:t>验收合格的维修项目占维修改造项目的比例</w:t>
            </w:r>
          </w:p>
        </w:tc>
        <w:tc>
          <w:tcPr>
            <w:tcW w:w="2551" w:type="dxa"/>
            <w:vAlign w:val="center"/>
          </w:tcPr>
          <w:p w14:paraId="4F52DF80">
            <w:pPr>
              <w:pStyle w:val="16"/>
            </w:pPr>
            <w:r>
              <w:t>≥95%</w:t>
            </w:r>
          </w:p>
        </w:tc>
        <w:tc>
          <w:tcPr>
            <w:tcW w:w="2268" w:type="dxa"/>
            <w:vAlign w:val="center"/>
          </w:tcPr>
          <w:p w14:paraId="31DD9257">
            <w:pPr>
              <w:pStyle w:val="16"/>
            </w:pPr>
            <w:r>
              <w:t>年度工作计划</w:t>
            </w:r>
          </w:p>
        </w:tc>
      </w:tr>
      <w:tr w14:paraId="61BC1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83E21"/>
        </w:tc>
        <w:tc>
          <w:tcPr>
            <w:tcW w:w="2268" w:type="dxa"/>
            <w:vAlign w:val="center"/>
          </w:tcPr>
          <w:p w14:paraId="07B09611">
            <w:pPr>
              <w:pStyle w:val="16"/>
            </w:pPr>
            <w:r>
              <w:t>质量指标</w:t>
            </w:r>
          </w:p>
        </w:tc>
        <w:tc>
          <w:tcPr>
            <w:tcW w:w="2835" w:type="dxa"/>
            <w:vAlign w:val="center"/>
          </w:tcPr>
          <w:p w14:paraId="1924BD08">
            <w:pPr>
              <w:pStyle w:val="16"/>
            </w:pPr>
            <w:r>
              <w:t>设备购置合格率</w:t>
            </w:r>
          </w:p>
        </w:tc>
        <w:tc>
          <w:tcPr>
            <w:tcW w:w="2835" w:type="dxa"/>
            <w:vAlign w:val="center"/>
          </w:tcPr>
          <w:p w14:paraId="443A634A">
            <w:pPr>
              <w:pStyle w:val="16"/>
            </w:pPr>
            <w:r>
              <w:t>购置设备质量的合格率</w:t>
            </w:r>
          </w:p>
        </w:tc>
        <w:tc>
          <w:tcPr>
            <w:tcW w:w="2551" w:type="dxa"/>
            <w:vAlign w:val="center"/>
          </w:tcPr>
          <w:p w14:paraId="0D7B4009">
            <w:pPr>
              <w:pStyle w:val="16"/>
            </w:pPr>
            <w:r>
              <w:t>≥95%</w:t>
            </w:r>
          </w:p>
        </w:tc>
        <w:tc>
          <w:tcPr>
            <w:tcW w:w="2268" w:type="dxa"/>
            <w:vAlign w:val="center"/>
          </w:tcPr>
          <w:p w14:paraId="239649D2">
            <w:pPr>
              <w:pStyle w:val="16"/>
            </w:pPr>
            <w:r>
              <w:t>年度工作计划</w:t>
            </w:r>
          </w:p>
        </w:tc>
      </w:tr>
      <w:tr w14:paraId="574A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60DDF"/>
        </w:tc>
        <w:tc>
          <w:tcPr>
            <w:tcW w:w="2268" w:type="dxa"/>
            <w:vAlign w:val="center"/>
          </w:tcPr>
          <w:p w14:paraId="0290E416">
            <w:pPr>
              <w:pStyle w:val="16"/>
            </w:pPr>
            <w:r>
              <w:t>时效指标</w:t>
            </w:r>
          </w:p>
        </w:tc>
        <w:tc>
          <w:tcPr>
            <w:tcW w:w="2835" w:type="dxa"/>
            <w:vAlign w:val="center"/>
          </w:tcPr>
          <w:p w14:paraId="5F4F5027">
            <w:pPr>
              <w:pStyle w:val="16"/>
            </w:pPr>
            <w:r>
              <w:t>资金支出时间</w:t>
            </w:r>
          </w:p>
        </w:tc>
        <w:tc>
          <w:tcPr>
            <w:tcW w:w="2835" w:type="dxa"/>
            <w:vAlign w:val="center"/>
          </w:tcPr>
          <w:p w14:paraId="60EBC368">
            <w:pPr>
              <w:pStyle w:val="16"/>
            </w:pPr>
            <w:r>
              <w:t>资金支出时间</w:t>
            </w:r>
          </w:p>
        </w:tc>
        <w:tc>
          <w:tcPr>
            <w:tcW w:w="2551" w:type="dxa"/>
            <w:vAlign w:val="center"/>
          </w:tcPr>
          <w:p w14:paraId="1E5C072B">
            <w:pPr>
              <w:pStyle w:val="16"/>
            </w:pPr>
            <w:r>
              <w:t>12月中旬之前</w:t>
            </w:r>
          </w:p>
        </w:tc>
        <w:tc>
          <w:tcPr>
            <w:tcW w:w="2268" w:type="dxa"/>
            <w:vAlign w:val="center"/>
          </w:tcPr>
          <w:p w14:paraId="12ABAC15">
            <w:pPr>
              <w:pStyle w:val="16"/>
            </w:pPr>
            <w:r>
              <w:t>年度工作计划</w:t>
            </w:r>
          </w:p>
        </w:tc>
      </w:tr>
      <w:tr w14:paraId="0C78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CCF55"/>
        </w:tc>
        <w:tc>
          <w:tcPr>
            <w:tcW w:w="2268" w:type="dxa"/>
            <w:vAlign w:val="center"/>
          </w:tcPr>
          <w:p w14:paraId="7846960C">
            <w:pPr>
              <w:pStyle w:val="16"/>
            </w:pPr>
            <w:r>
              <w:t>成本指标</w:t>
            </w:r>
          </w:p>
        </w:tc>
        <w:tc>
          <w:tcPr>
            <w:tcW w:w="2835" w:type="dxa"/>
            <w:vAlign w:val="center"/>
          </w:tcPr>
          <w:p w14:paraId="187E96B4">
            <w:pPr>
              <w:pStyle w:val="16"/>
            </w:pPr>
            <w:r>
              <w:t>预算控制数</w:t>
            </w:r>
          </w:p>
        </w:tc>
        <w:tc>
          <w:tcPr>
            <w:tcW w:w="2835" w:type="dxa"/>
            <w:vAlign w:val="center"/>
          </w:tcPr>
          <w:p w14:paraId="57D5775B">
            <w:pPr>
              <w:pStyle w:val="16"/>
            </w:pPr>
            <w:r>
              <w:t>不高于预算控制数</w:t>
            </w:r>
          </w:p>
        </w:tc>
        <w:tc>
          <w:tcPr>
            <w:tcW w:w="2551" w:type="dxa"/>
            <w:vAlign w:val="center"/>
          </w:tcPr>
          <w:p w14:paraId="21CC4305">
            <w:pPr>
              <w:pStyle w:val="16"/>
            </w:pPr>
            <w:r>
              <w:t>硬化每平米不高于150元、校舍粉刷每平米不高于80元</w:t>
            </w:r>
          </w:p>
        </w:tc>
        <w:tc>
          <w:tcPr>
            <w:tcW w:w="2268" w:type="dxa"/>
            <w:vAlign w:val="center"/>
          </w:tcPr>
          <w:p w14:paraId="32402D8D">
            <w:pPr>
              <w:pStyle w:val="16"/>
            </w:pPr>
            <w:r>
              <w:t>预算成本</w:t>
            </w:r>
          </w:p>
        </w:tc>
      </w:tr>
      <w:tr w14:paraId="0C53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2E548D">
            <w:pPr>
              <w:pStyle w:val="17"/>
            </w:pPr>
            <w:r>
              <w:t>效益指标</w:t>
            </w:r>
          </w:p>
        </w:tc>
        <w:tc>
          <w:tcPr>
            <w:tcW w:w="2268" w:type="dxa"/>
            <w:vAlign w:val="center"/>
          </w:tcPr>
          <w:p w14:paraId="2F719586">
            <w:pPr>
              <w:pStyle w:val="16"/>
            </w:pPr>
            <w:r>
              <w:t>社会效益指标</w:t>
            </w:r>
          </w:p>
        </w:tc>
        <w:tc>
          <w:tcPr>
            <w:tcW w:w="2835" w:type="dxa"/>
            <w:vAlign w:val="center"/>
          </w:tcPr>
          <w:p w14:paraId="57239ACF">
            <w:pPr>
              <w:pStyle w:val="16"/>
            </w:pPr>
            <w:r>
              <w:t>改善师生教学条件</w:t>
            </w:r>
          </w:p>
        </w:tc>
        <w:tc>
          <w:tcPr>
            <w:tcW w:w="2835" w:type="dxa"/>
            <w:vAlign w:val="center"/>
          </w:tcPr>
          <w:p w14:paraId="209786EC">
            <w:pPr>
              <w:pStyle w:val="16"/>
            </w:pPr>
            <w:r>
              <w:t>改善师生教学条件</w:t>
            </w:r>
          </w:p>
        </w:tc>
        <w:tc>
          <w:tcPr>
            <w:tcW w:w="2551" w:type="dxa"/>
            <w:vAlign w:val="center"/>
          </w:tcPr>
          <w:p w14:paraId="3879DFA3">
            <w:pPr>
              <w:pStyle w:val="16"/>
            </w:pPr>
            <w:r>
              <w:t>较上年提升</w:t>
            </w:r>
          </w:p>
        </w:tc>
        <w:tc>
          <w:tcPr>
            <w:tcW w:w="2268" w:type="dxa"/>
            <w:vAlign w:val="center"/>
          </w:tcPr>
          <w:p w14:paraId="4D0C2193">
            <w:pPr>
              <w:pStyle w:val="16"/>
            </w:pPr>
            <w:r>
              <w:t>年度工作计划</w:t>
            </w:r>
          </w:p>
        </w:tc>
      </w:tr>
      <w:tr w14:paraId="73D0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6579F7">
            <w:pPr>
              <w:pStyle w:val="17"/>
            </w:pPr>
            <w:r>
              <w:t>满意度指标</w:t>
            </w:r>
          </w:p>
        </w:tc>
        <w:tc>
          <w:tcPr>
            <w:tcW w:w="2268" w:type="dxa"/>
            <w:vAlign w:val="center"/>
          </w:tcPr>
          <w:p w14:paraId="24BEC6E3">
            <w:pPr>
              <w:pStyle w:val="16"/>
            </w:pPr>
            <w:r>
              <w:t>服务对象满意度指标</w:t>
            </w:r>
          </w:p>
        </w:tc>
        <w:tc>
          <w:tcPr>
            <w:tcW w:w="2835" w:type="dxa"/>
            <w:vAlign w:val="center"/>
          </w:tcPr>
          <w:p w14:paraId="79ABF174">
            <w:pPr>
              <w:pStyle w:val="16"/>
            </w:pPr>
            <w:r>
              <w:t>师生满意度(%)</w:t>
            </w:r>
          </w:p>
        </w:tc>
        <w:tc>
          <w:tcPr>
            <w:tcW w:w="2835" w:type="dxa"/>
            <w:vAlign w:val="center"/>
          </w:tcPr>
          <w:p w14:paraId="13A3FD80">
            <w:pPr>
              <w:pStyle w:val="16"/>
            </w:pPr>
            <w:r>
              <w:t>师生对当年项目的满意情况</w:t>
            </w:r>
          </w:p>
        </w:tc>
        <w:tc>
          <w:tcPr>
            <w:tcW w:w="2551" w:type="dxa"/>
            <w:vAlign w:val="center"/>
          </w:tcPr>
          <w:p w14:paraId="4C0A5FD1">
            <w:pPr>
              <w:pStyle w:val="16"/>
            </w:pPr>
            <w:r>
              <w:t>≥95%</w:t>
            </w:r>
          </w:p>
        </w:tc>
        <w:tc>
          <w:tcPr>
            <w:tcW w:w="2268" w:type="dxa"/>
            <w:vAlign w:val="center"/>
          </w:tcPr>
          <w:p w14:paraId="286CC441">
            <w:pPr>
              <w:pStyle w:val="16"/>
            </w:pPr>
            <w:r>
              <w:t>问卷调查</w:t>
            </w:r>
          </w:p>
        </w:tc>
      </w:tr>
    </w:tbl>
    <w:p w14:paraId="19D52211">
      <w:pPr>
        <w:sectPr>
          <w:pgSz w:w="16840" w:h="11900" w:orient="landscape"/>
          <w:pgMar w:top="1361" w:right="1020" w:bottom="1134" w:left="1020" w:header="720" w:footer="720" w:gutter="0"/>
          <w:cols w:space="720" w:num="1"/>
        </w:sectPr>
      </w:pPr>
    </w:p>
    <w:p w14:paraId="465FECAA">
      <w:pPr>
        <w:spacing w:before="0" w:after="0"/>
        <w:ind w:firstLine="560"/>
        <w:jc w:val="left"/>
        <w:outlineLvl w:val="9"/>
      </w:pPr>
      <w:r>
        <w:rPr>
          <w:rFonts w:ascii="方正仿宋_GBK" w:hAnsi="方正仿宋_GBK" w:eastAsia="方正仿宋_GBK" w:cs="方正仿宋_GBK"/>
          <w:b/>
          <w:color w:val="000000"/>
          <w:sz w:val="28"/>
        </w:rPr>
        <w:t>26、义务教育保障机制生均公用经费（中学）绩效目标表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7FFC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CC2C21">
            <w:pPr>
              <w:pStyle w:val="14"/>
            </w:pPr>
            <w:r>
              <w:t>绩效目标</w:t>
            </w:r>
          </w:p>
        </w:tc>
        <w:tc>
          <w:tcPr>
            <w:tcW w:w="12756" w:type="dxa"/>
            <w:tcBorders>
              <w:bottom w:val="single" w:color="FFFFFF" w:sz="6" w:space="0"/>
            </w:tcBorders>
            <w:vAlign w:val="center"/>
          </w:tcPr>
          <w:p w14:paraId="629ABFF3">
            <w:pPr>
              <w:pStyle w:val="16"/>
            </w:pPr>
            <w:r>
              <w:t>1.保障学校正常运转，改善办学条件，完成教育教学任务。</w:t>
            </w:r>
          </w:p>
        </w:tc>
      </w:tr>
    </w:tbl>
    <w:p w14:paraId="77080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44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3A1EEE">
            <w:pPr>
              <w:pStyle w:val="14"/>
            </w:pPr>
            <w:r>
              <w:t>一级指标</w:t>
            </w:r>
          </w:p>
        </w:tc>
        <w:tc>
          <w:tcPr>
            <w:tcW w:w="2268" w:type="dxa"/>
            <w:vAlign w:val="center"/>
          </w:tcPr>
          <w:p w14:paraId="33807BDF">
            <w:pPr>
              <w:pStyle w:val="14"/>
            </w:pPr>
            <w:r>
              <w:t>二级指标</w:t>
            </w:r>
          </w:p>
        </w:tc>
        <w:tc>
          <w:tcPr>
            <w:tcW w:w="2835" w:type="dxa"/>
            <w:vAlign w:val="center"/>
          </w:tcPr>
          <w:p w14:paraId="5D63AB0D">
            <w:pPr>
              <w:pStyle w:val="14"/>
            </w:pPr>
            <w:r>
              <w:t>三级指标</w:t>
            </w:r>
          </w:p>
        </w:tc>
        <w:tc>
          <w:tcPr>
            <w:tcW w:w="2835" w:type="dxa"/>
            <w:vAlign w:val="center"/>
          </w:tcPr>
          <w:p w14:paraId="402EC918">
            <w:pPr>
              <w:pStyle w:val="14"/>
            </w:pPr>
            <w:r>
              <w:t>绩效指标描述</w:t>
            </w:r>
          </w:p>
        </w:tc>
        <w:tc>
          <w:tcPr>
            <w:tcW w:w="2551" w:type="dxa"/>
            <w:vAlign w:val="center"/>
          </w:tcPr>
          <w:p w14:paraId="798317FB">
            <w:pPr>
              <w:pStyle w:val="14"/>
            </w:pPr>
            <w:r>
              <w:t>指标值</w:t>
            </w:r>
          </w:p>
        </w:tc>
        <w:tc>
          <w:tcPr>
            <w:tcW w:w="2268" w:type="dxa"/>
            <w:vAlign w:val="center"/>
          </w:tcPr>
          <w:p w14:paraId="6CCDC03A">
            <w:pPr>
              <w:pStyle w:val="14"/>
            </w:pPr>
            <w:r>
              <w:t>指标值确定依据</w:t>
            </w:r>
          </w:p>
        </w:tc>
      </w:tr>
      <w:tr w14:paraId="1DC0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2CA421">
            <w:pPr>
              <w:pStyle w:val="17"/>
            </w:pPr>
            <w:r>
              <w:t>产出指标</w:t>
            </w:r>
          </w:p>
        </w:tc>
        <w:tc>
          <w:tcPr>
            <w:tcW w:w="2268" w:type="dxa"/>
            <w:vAlign w:val="center"/>
          </w:tcPr>
          <w:p w14:paraId="49F554F3">
            <w:pPr>
              <w:pStyle w:val="16"/>
            </w:pPr>
            <w:r>
              <w:t>数量指标</w:t>
            </w:r>
          </w:p>
        </w:tc>
        <w:tc>
          <w:tcPr>
            <w:tcW w:w="2835" w:type="dxa"/>
            <w:vAlign w:val="center"/>
          </w:tcPr>
          <w:p w14:paraId="02AC8CB4">
            <w:pPr>
              <w:pStyle w:val="16"/>
            </w:pPr>
            <w:r>
              <w:t>经费保障学生数量</w:t>
            </w:r>
          </w:p>
        </w:tc>
        <w:tc>
          <w:tcPr>
            <w:tcW w:w="2835" w:type="dxa"/>
            <w:vAlign w:val="center"/>
          </w:tcPr>
          <w:p w14:paraId="3587B08D">
            <w:pPr>
              <w:pStyle w:val="16"/>
            </w:pPr>
            <w:r>
              <w:t>经费保障学生数量</w:t>
            </w:r>
          </w:p>
        </w:tc>
        <w:tc>
          <w:tcPr>
            <w:tcW w:w="2551" w:type="dxa"/>
            <w:vAlign w:val="center"/>
          </w:tcPr>
          <w:p w14:paraId="65BBBFFA">
            <w:pPr>
              <w:pStyle w:val="16"/>
            </w:pPr>
            <w:r>
              <w:t>≥785人</w:t>
            </w:r>
          </w:p>
        </w:tc>
        <w:tc>
          <w:tcPr>
            <w:tcW w:w="2268" w:type="dxa"/>
            <w:vAlign w:val="center"/>
          </w:tcPr>
          <w:p w14:paraId="16ADE5FA">
            <w:pPr>
              <w:pStyle w:val="16"/>
            </w:pPr>
            <w:r>
              <w:t>年度工作计划</w:t>
            </w:r>
          </w:p>
        </w:tc>
      </w:tr>
      <w:tr w14:paraId="479F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0B498"/>
        </w:tc>
        <w:tc>
          <w:tcPr>
            <w:tcW w:w="2268" w:type="dxa"/>
            <w:vAlign w:val="center"/>
          </w:tcPr>
          <w:p w14:paraId="0EEBCDC7">
            <w:pPr>
              <w:pStyle w:val="16"/>
            </w:pPr>
            <w:r>
              <w:t>质量指标</w:t>
            </w:r>
          </w:p>
        </w:tc>
        <w:tc>
          <w:tcPr>
            <w:tcW w:w="2835" w:type="dxa"/>
            <w:vAlign w:val="center"/>
          </w:tcPr>
          <w:p w14:paraId="72B3CD42">
            <w:pPr>
              <w:pStyle w:val="16"/>
            </w:pPr>
            <w:r>
              <w:t>维修项目质量验收合格率</w:t>
            </w:r>
          </w:p>
        </w:tc>
        <w:tc>
          <w:tcPr>
            <w:tcW w:w="2835" w:type="dxa"/>
            <w:vAlign w:val="center"/>
          </w:tcPr>
          <w:p w14:paraId="7919A192">
            <w:pPr>
              <w:pStyle w:val="16"/>
            </w:pPr>
            <w:r>
              <w:t>验收合格的维修项目占维修改造项目的比例</w:t>
            </w:r>
          </w:p>
        </w:tc>
        <w:tc>
          <w:tcPr>
            <w:tcW w:w="2551" w:type="dxa"/>
            <w:vAlign w:val="center"/>
          </w:tcPr>
          <w:p w14:paraId="168DFC5A">
            <w:pPr>
              <w:pStyle w:val="16"/>
            </w:pPr>
            <w:r>
              <w:t>≥95%</w:t>
            </w:r>
          </w:p>
        </w:tc>
        <w:tc>
          <w:tcPr>
            <w:tcW w:w="2268" w:type="dxa"/>
            <w:vAlign w:val="center"/>
          </w:tcPr>
          <w:p w14:paraId="1C409FCC">
            <w:pPr>
              <w:pStyle w:val="16"/>
            </w:pPr>
            <w:r>
              <w:t>年度工作计划</w:t>
            </w:r>
          </w:p>
        </w:tc>
      </w:tr>
      <w:tr w14:paraId="11FC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F074E"/>
        </w:tc>
        <w:tc>
          <w:tcPr>
            <w:tcW w:w="2268" w:type="dxa"/>
            <w:vAlign w:val="center"/>
          </w:tcPr>
          <w:p w14:paraId="7B51EA18">
            <w:pPr>
              <w:pStyle w:val="16"/>
            </w:pPr>
            <w:r>
              <w:t>质量指标</w:t>
            </w:r>
          </w:p>
        </w:tc>
        <w:tc>
          <w:tcPr>
            <w:tcW w:w="2835" w:type="dxa"/>
            <w:vAlign w:val="center"/>
          </w:tcPr>
          <w:p w14:paraId="2885C986">
            <w:pPr>
              <w:pStyle w:val="16"/>
            </w:pPr>
            <w:r>
              <w:t>设备购置合格率</w:t>
            </w:r>
          </w:p>
        </w:tc>
        <w:tc>
          <w:tcPr>
            <w:tcW w:w="2835" w:type="dxa"/>
            <w:vAlign w:val="center"/>
          </w:tcPr>
          <w:p w14:paraId="1A154639">
            <w:pPr>
              <w:pStyle w:val="16"/>
            </w:pPr>
            <w:r>
              <w:t>购置设备质量的合格率</w:t>
            </w:r>
          </w:p>
        </w:tc>
        <w:tc>
          <w:tcPr>
            <w:tcW w:w="2551" w:type="dxa"/>
            <w:vAlign w:val="center"/>
          </w:tcPr>
          <w:p w14:paraId="585385EF">
            <w:pPr>
              <w:pStyle w:val="16"/>
            </w:pPr>
            <w:r>
              <w:t>≥95%</w:t>
            </w:r>
          </w:p>
        </w:tc>
        <w:tc>
          <w:tcPr>
            <w:tcW w:w="2268" w:type="dxa"/>
            <w:vAlign w:val="center"/>
          </w:tcPr>
          <w:p w14:paraId="49F43AC5">
            <w:pPr>
              <w:pStyle w:val="16"/>
            </w:pPr>
            <w:r>
              <w:t>年度工作计划</w:t>
            </w:r>
          </w:p>
        </w:tc>
      </w:tr>
      <w:tr w14:paraId="6D35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211A9"/>
        </w:tc>
        <w:tc>
          <w:tcPr>
            <w:tcW w:w="2268" w:type="dxa"/>
            <w:vAlign w:val="center"/>
          </w:tcPr>
          <w:p w14:paraId="298D6FD5">
            <w:pPr>
              <w:pStyle w:val="16"/>
            </w:pPr>
            <w:r>
              <w:t>时效指标</w:t>
            </w:r>
          </w:p>
        </w:tc>
        <w:tc>
          <w:tcPr>
            <w:tcW w:w="2835" w:type="dxa"/>
            <w:vAlign w:val="center"/>
          </w:tcPr>
          <w:p w14:paraId="2B3E30D7">
            <w:pPr>
              <w:pStyle w:val="16"/>
            </w:pPr>
            <w:r>
              <w:t>资金支出时间</w:t>
            </w:r>
          </w:p>
        </w:tc>
        <w:tc>
          <w:tcPr>
            <w:tcW w:w="2835" w:type="dxa"/>
            <w:vAlign w:val="center"/>
          </w:tcPr>
          <w:p w14:paraId="002703C2">
            <w:pPr>
              <w:pStyle w:val="16"/>
            </w:pPr>
            <w:r>
              <w:t>资金支出时间</w:t>
            </w:r>
          </w:p>
        </w:tc>
        <w:tc>
          <w:tcPr>
            <w:tcW w:w="2551" w:type="dxa"/>
            <w:vAlign w:val="center"/>
          </w:tcPr>
          <w:p w14:paraId="07284466">
            <w:pPr>
              <w:pStyle w:val="16"/>
            </w:pPr>
            <w:r>
              <w:t>12月中旬之前</w:t>
            </w:r>
          </w:p>
        </w:tc>
        <w:tc>
          <w:tcPr>
            <w:tcW w:w="2268" w:type="dxa"/>
            <w:vAlign w:val="center"/>
          </w:tcPr>
          <w:p w14:paraId="2EBFAF08">
            <w:pPr>
              <w:pStyle w:val="16"/>
            </w:pPr>
            <w:r>
              <w:t>年度工作计划</w:t>
            </w:r>
          </w:p>
        </w:tc>
      </w:tr>
      <w:tr w14:paraId="6E5D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5DB32"/>
        </w:tc>
        <w:tc>
          <w:tcPr>
            <w:tcW w:w="2268" w:type="dxa"/>
            <w:vAlign w:val="center"/>
          </w:tcPr>
          <w:p w14:paraId="05C51388">
            <w:pPr>
              <w:pStyle w:val="16"/>
            </w:pPr>
            <w:r>
              <w:t>成本指标</w:t>
            </w:r>
          </w:p>
        </w:tc>
        <w:tc>
          <w:tcPr>
            <w:tcW w:w="2835" w:type="dxa"/>
            <w:vAlign w:val="center"/>
          </w:tcPr>
          <w:p w14:paraId="497B6347">
            <w:pPr>
              <w:pStyle w:val="16"/>
            </w:pPr>
            <w:r>
              <w:t>预算控制数</w:t>
            </w:r>
          </w:p>
        </w:tc>
        <w:tc>
          <w:tcPr>
            <w:tcW w:w="2835" w:type="dxa"/>
            <w:vAlign w:val="center"/>
          </w:tcPr>
          <w:p w14:paraId="44348D13">
            <w:pPr>
              <w:pStyle w:val="16"/>
            </w:pPr>
            <w:r>
              <w:t>不高于预算控制数</w:t>
            </w:r>
          </w:p>
        </w:tc>
        <w:tc>
          <w:tcPr>
            <w:tcW w:w="2551" w:type="dxa"/>
            <w:vAlign w:val="center"/>
          </w:tcPr>
          <w:p w14:paraId="49BE1C87">
            <w:pPr>
              <w:pStyle w:val="16"/>
            </w:pPr>
            <w:r>
              <w:t>硬化每平米不高于150元、校舍粉刷每平米不高于80元</w:t>
            </w:r>
          </w:p>
        </w:tc>
        <w:tc>
          <w:tcPr>
            <w:tcW w:w="2268" w:type="dxa"/>
            <w:vAlign w:val="center"/>
          </w:tcPr>
          <w:p w14:paraId="6E4A1A91">
            <w:pPr>
              <w:pStyle w:val="16"/>
            </w:pPr>
            <w:r>
              <w:t>预算成本</w:t>
            </w:r>
          </w:p>
        </w:tc>
      </w:tr>
      <w:tr w14:paraId="60C6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5CB59E">
            <w:pPr>
              <w:pStyle w:val="17"/>
            </w:pPr>
            <w:r>
              <w:t>效益指标</w:t>
            </w:r>
          </w:p>
        </w:tc>
        <w:tc>
          <w:tcPr>
            <w:tcW w:w="2268" w:type="dxa"/>
            <w:vAlign w:val="center"/>
          </w:tcPr>
          <w:p w14:paraId="7B353BA2">
            <w:pPr>
              <w:pStyle w:val="16"/>
            </w:pPr>
            <w:r>
              <w:t>社会效益指标</w:t>
            </w:r>
          </w:p>
        </w:tc>
        <w:tc>
          <w:tcPr>
            <w:tcW w:w="2835" w:type="dxa"/>
            <w:vAlign w:val="center"/>
          </w:tcPr>
          <w:p w14:paraId="3A35A241">
            <w:pPr>
              <w:pStyle w:val="16"/>
            </w:pPr>
            <w:r>
              <w:t>改善师生教学条件</w:t>
            </w:r>
          </w:p>
        </w:tc>
        <w:tc>
          <w:tcPr>
            <w:tcW w:w="2835" w:type="dxa"/>
            <w:vAlign w:val="center"/>
          </w:tcPr>
          <w:p w14:paraId="18593AC1">
            <w:pPr>
              <w:pStyle w:val="16"/>
            </w:pPr>
            <w:r>
              <w:t>改善师生教学条件</w:t>
            </w:r>
          </w:p>
        </w:tc>
        <w:tc>
          <w:tcPr>
            <w:tcW w:w="2551" w:type="dxa"/>
            <w:vAlign w:val="center"/>
          </w:tcPr>
          <w:p w14:paraId="0CDE0DE2">
            <w:pPr>
              <w:pStyle w:val="16"/>
            </w:pPr>
            <w:r>
              <w:t>较上年提升</w:t>
            </w:r>
          </w:p>
        </w:tc>
        <w:tc>
          <w:tcPr>
            <w:tcW w:w="2268" w:type="dxa"/>
            <w:vAlign w:val="center"/>
          </w:tcPr>
          <w:p w14:paraId="2FA76A1B">
            <w:pPr>
              <w:pStyle w:val="16"/>
            </w:pPr>
            <w:r>
              <w:t>年度工作计划</w:t>
            </w:r>
          </w:p>
        </w:tc>
      </w:tr>
      <w:tr w14:paraId="2CB4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C8D189">
            <w:pPr>
              <w:pStyle w:val="17"/>
            </w:pPr>
            <w:r>
              <w:t>满意度指标</w:t>
            </w:r>
          </w:p>
        </w:tc>
        <w:tc>
          <w:tcPr>
            <w:tcW w:w="2268" w:type="dxa"/>
            <w:vAlign w:val="center"/>
          </w:tcPr>
          <w:p w14:paraId="0F9EC0BE">
            <w:pPr>
              <w:pStyle w:val="16"/>
            </w:pPr>
            <w:r>
              <w:t>服务对象满意度指标</w:t>
            </w:r>
          </w:p>
        </w:tc>
        <w:tc>
          <w:tcPr>
            <w:tcW w:w="2835" w:type="dxa"/>
            <w:vAlign w:val="center"/>
          </w:tcPr>
          <w:p w14:paraId="2506BB3B">
            <w:pPr>
              <w:pStyle w:val="16"/>
            </w:pPr>
            <w:r>
              <w:t>师生满意度(%)</w:t>
            </w:r>
          </w:p>
        </w:tc>
        <w:tc>
          <w:tcPr>
            <w:tcW w:w="2835" w:type="dxa"/>
            <w:vAlign w:val="center"/>
          </w:tcPr>
          <w:p w14:paraId="072E57A4">
            <w:pPr>
              <w:pStyle w:val="16"/>
            </w:pPr>
            <w:r>
              <w:t>师生对当年项目的满意情况</w:t>
            </w:r>
          </w:p>
        </w:tc>
        <w:tc>
          <w:tcPr>
            <w:tcW w:w="2551" w:type="dxa"/>
            <w:vAlign w:val="center"/>
          </w:tcPr>
          <w:p w14:paraId="42F99543">
            <w:pPr>
              <w:pStyle w:val="16"/>
            </w:pPr>
            <w:r>
              <w:t>≥95%</w:t>
            </w:r>
          </w:p>
        </w:tc>
        <w:tc>
          <w:tcPr>
            <w:tcW w:w="2268" w:type="dxa"/>
            <w:vAlign w:val="center"/>
          </w:tcPr>
          <w:p w14:paraId="4E85F62F">
            <w:pPr>
              <w:pStyle w:val="16"/>
            </w:pPr>
            <w:r>
              <w:t>问卷调查</w:t>
            </w:r>
          </w:p>
        </w:tc>
      </w:tr>
    </w:tbl>
    <w:p w14:paraId="69A1A68F">
      <w:pPr>
        <w:sectPr>
          <w:pgSz w:w="16840" w:h="11900" w:orient="landscape"/>
          <w:pgMar w:top="1361" w:right="1020" w:bottom="1134" w:left="1020" w:header="720" w:footer="720" w:gutter="0"/>
          <w:cols w:space="720" w:num="1"/>
        </w:sectPr>
      </w:pPr>
    </w:p>
    <w:p w14:paraId="713A3A44">
      <w:pPr>
        <w:spacing w:before="0" w:after="0"/>
        <w:ind w:firstLine="560"/>
        <w:jc w:val="left"/>
        <w:outlineLvl w:val="9"/>
      </w:pPr>
      <w:r>
        <w:rPr>
          <w:rFonts w:ascii="方正仿宋_GBK" w:hAnsi="方正仿宋_GBK" w:eastAsia="方正仿宋_GBK" w:cs="方正仿宋_GBK"/>
          <w:b/>
          <w:color w:val="000000"/>
          <w:sz w:val="28"/>
        </w:rPr>
        <w:t>27、义务教育家庭经济困难学生生活补助资金绩效目标表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0AE8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58F4E3">
            <w:pPr>
              <w:pStyle w:val="14"/>
            </w:pPr>
            <w:r>
              <w:t>绩效目标</w:t>
            </w:r>
          </w:p>
        </w:tc>
        <w:tc>
          <w:tcPr>
            <w:tcW w:w="12756" w:type="dxa"/>
            <w:tcBorders>
              <w:bottom w:val="single" w:color="FFFFFF" w:sz="6" w:space="0"/>
            </w:tcBorders>
            <w:vAlign w:val="center"/>
          </w:tcPr>
          <w:p w14:paraId="121FF344">
            <w:pPr>
              <w:pStyle w:val="16"/>
            </w:pPr>
            <w:r>
              <w:t>1.义务教育家庭经济困难学生生活补助资金，使义务段困难学生得到帮助。</w:t>
            </w:r>
          </w:p>
        </w:tc>
      </w:tr>
    </w:tbl>
    <w:p w14:paraId="76733B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BCD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BD4FB1">
            <w:pPr>
              <w:pStyle w:val="14"/>
            </w:pPr>
            <w:r>
              <w:t>一级指标</w:t>
            </w:r>
          </w:p>
        </w:tc>
        <w:tc>
          <w:tcPr>
            <w:tcW w:w="2268" w:type="dxa"/>
            <w:vAlign w:val="center"/>
          </w:tcPr>
          <w:p w14:paraId="74AA258E">
            <w:pPr>
              <w:pStyle w:val="14"/>
            </w:pPr>
            <w:r>
              <w:t>二级指标</w:t>
            </w:r>
          </w:p>
        </w:tc>
        <w:tc>
          <w:tcPr>
            <w:tcW w:w="2835" w:type="dxa"/>
            <w:vAlign w:val="center"/>
          </w:tcPr>
          <w:p w14:paraId="458FD547">
            <w:pPr>
              <w:pStyle w:val="14"/>
            </w:pPr>
            <w:r>
              <w:t>三级指标</w:t>
            </w:r>
          </w:p>
        </w:tc>
        <w:tc>
          <w:tcPr>
            <w:tcW w:w="2835" w:type="dxa"/>
            <w:vAlign w:val="center"/>
          </w:tcPr>
          <w:p w14:paraId="4203CBFD">
            <w:pPr>
              <w:pStyle w:val="14"/>
            </w:pPr>
            <w:r>
              <w:t>绩效指标描述</w:t>
            </w:r>
          </w:p>
        </w:tc>
        <w:tc>
          <w:tcPr>
            <w:tcW w:w="2551" w:type="dxa"/>
            <w:vAlign w:val="center"/>
          </w:tcPr>
          <w:p w14:paraId="3BB05C21">
            <w:pPr>
              <w:pStyle w:val="14"/>
            </w:pPr>
            <w:r>
              <w:t>指标值</w:t>
            </w:r>
          </w:p>
        </w:tc>
        <w:tc>
          <w:tcPr>
            <w:tcW w:w="2268" w:type="dxa"/>
            <w:vAlign w:val="center"/>
          </w:tcPr>
          <w:p w14:paraId="478F81A9">
            <w:pPr>
              <w:pStyle w:val="14"/>
            </w:pPr>
            <w:r>
              <w:t>指标值确定依据</w:t>
            </w:r>
          </w:p>
        </w:tc>
      </w:tr>
      <w:tr w14:paraId="175A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354C1">
            <w:pPr>
              <w:pStyle w:val="17"/>
            </w:pPr>
            <w:r>
              <w:t>产出指标</w:t>
            </w:r>
          </w:p>
        </w:tc>
        <w:tc>
          <w:tcPr>
            <w:tcW w:w="2268" w:type="dxa"/>
            <w:vAlign w:val="center"/>
          </w:tcPr>
          <w:p w14:paraId="04B2FBFA">
            <w:pPr>
              <w:pStyle w:val="16"/>
            </w:pPr>
            <w:r>
              <w:t>数量指标</w:t>
            </w:r>
          </w:p>
        </w:tc>
        <w:tc>
          <w:tcPr>
            <w:tcW w:w="2835" w:type="dxa"/>
            <w:vAlign w:val="center"/>
          </w:tcPr>
          <w:p w14:paraId="13704350">
            <w:pPr>
              <w:pStyle w:val="16"/>
            </w:pPr>
            <w:r>
              <w:t>受助学生数</w:t>
            </w:r>
          </w:p>
        </w:tc>
        <w:tc>
          <w:tcPr>
            <w:tcW w:w="2835" w:type="dxa"/>
            <w:vAlign w:val="center"/>
          </w:tcPr>
          <w:p w14:paraId="2D935C4B">
            <w:pPr>
              <w:pStyle w:val="16"/>
            </w:pPr>
            <w:r>
              <w:t>享受资助的学生人数</w:t>
            </w:r>
          </w:p>
        </w:tc>
        <w:tc>
          <w:tcPr>
            <w:tcW w:w="2551" w:type="dxa"/>
            <w:vAlign w:val="center"/>
          </w:tcPr>
          <w:p w14:paraId="470A3A30">
            <w:pPr>
              <w:pStyle w:val="16"/>
            </w:pPr>
            <w:r>
              <w:t>≥70人</w:t>
            </w:r>
          </w:p>
        </w:tc>
        <w:tc>
          <w:tcPr>
            <w:tcW w:w="2268" w:type="dxa"/>
            <w:vAlign w:val="center"/>
          </w:tcPr>
          <w:p w14:paraId="0026978B">
            <w:pPr>
              <w:pStyle w:val="16"/>
            </w:pPr>
            <w:r>
              <w:t>年度工作计划</w:t>
            </w:r>
          </w:p>
        </w:tc>
      </w:tr>
      <w:tr w14:paraId="2F2D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F4A1D"/>
        </w:tc>
        <w:tc>
          <w:tcPr>
            <w:tcW w:w="2268" w:type="dxa"/>
            <w:vAlign w:val="center"/>
          </w:tcPr>
          <w:p w14:paraId="6360794D">
            <w:pPr>
              <w:pStyle w:val="16"/>
            </w:pPr>
            <w:r>
              <w:t>质量指标</w:t>
            </w:r>
          </w:p>
        </w:tc>
        <w:tc>
          <w:tcPr>
            <w:tcW w:w="2835" w:type="dxa"/>
            <w:vAlign w:val="center"/>
          </w:tcPr>
          <w:p w14:paraId="2D273E92">
            <w:pPr>
              <w:pStyle w:val="16"/>
            </w:pPr>
            <w:r>
              <w:t>建档立卡学生接受资助的比例</w:t>
            </w:r>
          </w:p>
        </w:tc>
        <w:tc>
          <w:tcPr>
            <w:tcW w:w="2835" w:type="dxa"/>
            <w:vAlign w:val="center"/>
          </w:tcPr>
          <w:p w14:paraId="5B8692BB">
            <w:pPr>
              <w:pStyle w:val="16"/>
            </w:pPr>
            <w:r>
              <w:t>实际资助学生占建档立卡学生比例</w:t>
            </w:r>
          </w:p>
        </w:tc>
        <w:tc>
          <w:tcPr>
            <w:tcW w:w="2551" w:type="dxa"/>
            <w:vAlign w:val="center"/>
          </w:tcPr>
          <w:p w14:paraId="5252EA16">
            <w:pPr>
              <w:pStyle w:val="16"/>
            </w:pPr>
            <w:r>
              <w:t>≥98%</w:t>
            </w:r>
          </w:p>
        </w:tc>
        <w:tc>
          <w:tcPr>
            <w:tcW w:w="2268" w:type="dxa"/>
            <w:vAlign w:val="center"/>
          </w:tcPr>
          <w:p w14:paraId="61DBC215">
            <w:pPr>
              <w:pStyle w:val="16"/>
            </w:pPr>
            <w:r>
              <w:t>年度工作计划</w:t>
            </w:r>
          </w:p>
        </w:tc>
      </w:tr>
      <w:tr w14:paraId="5AA9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C7125"/>
        </w:tc>
        <w:tc>
          <w:tcPr>
            <w:tcW w:w="2268" w:type="dxa"/>
            <w:vAlign w:val="center"/>
          </w:tcPr>
          <w:p w14:paraId="14C2907B">
            <w:pPr>
              <w:pStyle w:val="16"/>
            </w:pPr>
            <w:r>
              <w:t>时效指标</w:t>
            </w:r>
          </w:p>
        </w:tc>
        <w:tc>
          <w:tcPr>
            <w:tcW w:w="2835" w:type="dxa"/>
            <w:vAlign w:val="center"/>
          </w:tcPr>
          <w:p w14:paraId="42BD39E1">
            <w:pPr>
              <w:pStyle w:val="16"/>
            </w:pPr>
            <w:r>
              <w:t>资助资金及时发放</w:t>
            </w:r>
          </w:p>
        </w:tc>
        <w:tc>
          <w:tcPr>
            <w:tcW w:w="2835" w:type="dxa"/>
            <w:vAlign w:val="center"/>
          </w:tcPr>
          <w:p w14:paraId="62152D2E">
            <w:pPr>
              <w:pStyle w:val="16"/>
            </w:pPr>
            <w:r>
              <w:t>资助资金及时发放</w:t>
            </w:r>
          </w:p>
        </w:tc>
        <w:tc>
          <w:tcPr>
            <w:tcW w:w="2551" w:type="dxa"/>
            <w:vAlign w:val="center"/>
          </w:tcPr>
          <w:p w14:paraId="3ED7ADE4">
            <w:pPr>
              <w:pStyle w:val="16"/>
            </w:pPr>
            <w:r>
              <w:t>及时发放</w:t>
            </w:r>
          </w:p>
        </w:tc>
        <w:tc>
          <w:tcPr>
            <w:tcW w:w="2268" w:type="dxa"/>
            <w:vAlign w:val="center"/>
          </w:tcPr>
          <w:p w14:paraId="240D1617">
            <w:pPr>
              <w:pStyle w:val="16"/>
            </w:pPr>
            <w:r>
              <w:t>年度工作计划</w:t>
            </w:r>
          </w:p>
        </w:tc>
      </w:tr>
      <w:tr w14:paraId="5769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4E6C32"/>
        </w:tc>
        <w:tc>
          <w:tcPr>
            <w:tcW w:w="2268" w:type="dxa"/>
            <w:vAlign w:val="center"/>
          </w:tcPr>
          <w:p w14:paraId="678B332A">
            <w:pPr>
              <w:pStyle w:val="16"/>
            </w:pPr>
            <w:r>
              <w:t>成本指标</w:t>
            </w:r>
          </w:p>
        </w:tc>
        <w:tc>
          <w:tcPr>
            <w:tcW w:w="2835" w:type="dxa"/>
            <w:vAlign w:val="center"/>
          </w:tcPr>
          <w:p w14:paraId="6D8714FA">
            <w:pPr>
              <w:pStyle w:val="16"/>
            </w:pPr>
            <w:r>
              <w:t>预算控制数</w:t>
            </w:r>
          </w:p>
        </w:tc>
        <w:tc>
          <w:tcPr>
            <w:tcW w:w="2835" w:type="dxa"/>
            <w:vAlign w:val="center"/>
          </w:tcPr>
          <w:p w14:paraId="4906A2A8">
            <w:pPr>
              <w:pStyle w:val="16"/>
            </w:pPr>
            <w:r>
              <w:t>严控预算控制数</w:t>
            </w:r>
          </w:p>
        </w:tc>
        <w:tc>
          <w:tcPr>
            <w:tcW w:w="2551" w:type="dxa"/>
            <w:vAlign w:val="center"/>
          </w:tcPr>
          <w:p w14:paraId="428F71A2">
            <w:pPr>
              <w:pStyle w:val="16"/>
            </w:pPr>
            <w:r>
              <w:t>寄宿生：小学1000元/生/年，初中1250元/生/年（特教1500元/生/年）；非寄宿：小学500元/生/年，初中625元/生/年</w:t>
            </w:r>
          </w:p>
        </w:tc>
        <w:tc>
          <w:tcPr>
            <w:tcW w:w="2268" w:type="dxa"/>
            <w:vAlign w:val="center"/>
          </w:tcPr>
          <w:p w14:paraId="01285D87">
            <w:pPr>
              <w:pStyle w:val="16"/>
            </w:pPr>
            <w:r>
              <w:t>预算文本</w:t>
            </w:r>
          </w:p>
        </w:tc>
      </w:tr>
      <w:tr w14:paraId="2FD4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84439F">
            <w:pPr>
              <w:pStyle w:val="17"/>
            </w:pPr>
            <w:r>
              <w:t>效益指标</w:t>
            </w:r>
          </w:p>
        </w:tc>
        <w:tc>
          <w:tcPr>
            <w:tcW w:w="2268" w:type="dxa"/>
            <w:vAlign w:val="center"/>
          </w:tcPr>
          <w:p w14:paraId="04B2BB8F">
            <w:pPr>
              <w:pStyle w:val="16"/>
            </w:pPr>
            <w:r>
              <w:t>社会效益指标</w:t>
            </w:r>
          </w:p>
        </w:tc>
        <w:tc>
          <w:tcPr>
            <w:tcW w:w="2835" w:type="dxa"/>
            <w:vAlign w:val="center"/>
          </w:tcPr>
          <w:p w14:paraId="168651CF">
            <w:pPr>
              <w:pStyle w:val="16"/>
            </w:pPr>
            <w:r>
              <w:t>减轻困难学生家庭经济负担</w:t>
            </w:r>
          </w:p>
        </w:tc>
        <w:tc>
          <w:tcPr>
            <w:tcW w:w="2835" w:type="dxa"/>
            <w:vAlign w:val="center"/>
          </w:tcPr>
          <w:p w14:paraId="19BFCC61">
            <w:pPr>
              <w:pStyle w:val="16"/>
            </w:pPr>
            <w:r>
              <w:t>减轻困难家庭负担，促进社会稳定</w:t>
            </w:r>
          </w:p>
        </w:tc>
        <w:tc>
          <w:tcPr>
            <w:tcW w:w="2551" w:type="dxa"/>
            <w:vAlign w:val="center"/>
          </w:tcPr>
          <w:p w14:paraId="123EF0EF">
            <w:pPr>
              <w:pStyle w:val="16"/>
            </w:pPr>
            <w:r>
              <w:t>有效减轻困难学生家庭经济负担</w:t>
            </w:r>
          </w:p>
        </w:tc>
        <w:tc>
          <w:tcPr>
            <w:tcW w:w="2268" w:type="dxa"/>
            <w:vAlign w:val="center"/>
          </w:tcPr>
          <w:p w14:paraId="71E89347">
            <w:pPr>
              <w:pStyle w:val="16"/>
            </w:pPr>
            <w:r>
              <w:t>年度工作计划</w:t>
            </w:r>
          </w:p>
        </w:tc>
      </w:tr>
      <w:tr w14:paraId="79CD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855F1E">
            <w:pPr>
              <w:pStyle w:val="17"/>
            </w:pPr>
            <w:r>
              <w:t>满意度指标</w:t>
            </w:r>
          </w:p>
        </w:tc>
        <w:tc>
          <w:tcPr>
            <w:tcW w:w="2268" w:type="dxa"/>
            <w:vAlign w:val="center"/>
          </w:tcPr>
          <w:p w14:paraId="421C83F7">
            <w:pPr>
              <w:pStyle w:val="16"/>
            </w:pPr>
            <w:r>
              <w:t>服务对象满意度指标</w:t>
            </w:r>
          </w:p>
        </w:tc>
        <w:tc>
          <w:tcPr>
            <w:tcW w:w="2835" w:type="dxa"/>
            <w:vAlign w:val="center"/>
          </w:tcPr>
          <w:p w14:paraId="0C6F849C">
            <w:pPr>
              <w:pStyle w:val="16"/>
            </w:pPr>
            <w:r>
              <w:t>通过问卷调查，满意和较满意的对</w:t>
            </w:r>
          </w:p>
        </w:tc>
        <w:tc>
          <w:tcPr>
            <w:tcW w:w="2835" w:type="dxa"/>
            <w:vAlign w:val="center"/>
          </w:tcPr>
          <w:p w14:paraId="72E66B5B">
            <w:pPr>
              <w:pStyle w:val="16"/>
            </w:pPr>
            <w:r>
              <w:t>通过问卷调查，满意和较满意的对象占所有调查对象的比例</w:t>
            </w:r>
          </w:p>
        </w:tc>
        <w:tc>
          <w:tcPr>
            <w:tcW w:w="2551" w:type="dxa"/>
            <w:vAlign w:val="center"/>
          </w:tcPr>
          <w:p w14:paraId="59B11E1D">
            <w:pPr>
              <w:pStyle w:val="16"/>
            </w:pPr>
            <w:r>
              <w:t>≥95%</w:t>
            </w:r>
          </w:p>
        </w:tc>
        <w:tc>
          <w:tcPr>
            <w:tcW w:w="2268" w:type="dxa"/>
            <w:vAlign w:val="center"/>
          </w:tcPr>
          <w:p w14:paraId="08556792">
            <w:pPr>
              <w:pStyle w:val="16"/>
            </w:pPr>
            <w:r>
              <w:t>调查问卷</w:t>
            </w:r>
          </w:p>
        </w:tc>
      </w:tr>
    </w:tbl>
    <w:p w14:paraId="492638AC">
      <w:pPr>
        <w:sectPr>
          <w:pgSz w:w="16840" w:h="11900" w:orient="landscape"/>
          <w:pgMar w:top="1361" w:right="1020" w:bottom="1134" w:left="1020" w:header="720" w:footer="720" w:gutter="0"/>
          <w:cols w:space="720" w:num="1"/>
        </w:sectPr>
      </w:pPr>
    </w:p>
    <w:p w14:paraId="4968D3D6">
      <w:pPr>
        <w:spacing w:before="0" w:after="0"/>
        <w:ind w:firstLine="560"/>
        <w:jc w:val="left"/>
        <w:outlineLvl w:val="9"/>
      </w:pPr>
      <w:r>
        <w:rPr>
          <w:rFonts w:ascii="方正仿宋_GBK" w:hAnsi="方正仿宋_GBK" w:eastAsia="方正仿宋_GBK" w:cs="方正仿宋_GBK"/>
          <w:b/>
          <w:color w:val="000000"/>
          <w:sz w:val="28"/>
        </w:rPr>
        <w:t>28、义务教育随班就读残疾学生生均公用经费（初中）（税费改革）绩效目标表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020D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E4792F">
            <w:pPr>
              <w:pStyle w:val="14"/>
            </w:pPr>
            <w:r>
              <w:t>绩效目标</w:t>
            </w:r>
          </w:p>
        </w:tc>
        <w:tc>
          <w:tcPr>
            <w:tcW w:w="12756" w:type="dxa"/>
            <w:tcBorders>
              <w:bottom w:val="single" w:color="FFFFFF" w:sz="6" w:space="0"/>
            </w:tcBorders>
            <w:vAlign w:val="center"/>
          </w:tcPr>
          <w:p w14:paraId="6BE87CF1">
            <w:pPr>
              <w:pStyle w:val="16"/>
            </w:pPr>
            <w:r>
              <w:t>1.保证义务段随班就读学生正常享受教育</w:t>
            </w:r>
          </w:p>
          <w:p w14:paraId="583236EC">
            <w:pPr>
              <w:pStyle w:val="16"/>
            </w:pPr>
            <w:r>
              <w:t>2.保障因身体残疾不能到校学习的学生享受送教上门教学服务</w:t>
            </w:r>
          </w:p>
        </w:tc>
      </w:tr>
    </w:tbl>
    <w:p w14:paraId="03D05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8F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E275E3">
            <w:pPr>
              <w:pStyle w:val="14"/>
            </w:pPr>
            <w:r>
              <w:t>一级指标</w:t>
            </w:r>
          </w:p>
        </w:tc>
        <w:tc>
          <w:tcPr>
            <w:tcW w:w="2268" w:type="dxa"/>
            <w:vAlign w:val="center"/>
          </w:tcPr>
          <w:p w14:paraId="4AFE7932">
            <w:pPr>
              <w:pStyle w:val="14"/>
            </w:pPr>
            <w:r>
              <w:t>二级指标</w:t>
            </w:r>
          </w:p>
        </w:tc>
        <w:tc>
          <w:tcPr>
            <w:tcW w:w="2835" w:type="dxa"/>
            <w:vAlign w:val="center"/>
          </w:tcPr>
          <w:p w14:paraId="5C055542">
            <w:pPr>
              <w:pStyle w:val="14"/>
            </w:pPr>
            <w:r>
              <w:t>三级指标</w:t>
            </w:r>
          </w:p>
        </w:tc>
        <w:tc>
          <w:tcPr>
            <w:tcW w:w="2835" w:type="dxa"/>
            <w:vAlign w:val="center"/>
          </w:tcPr>
          <w:p w14:paraId="34A01F3F">
            <w:pPr>
              <w:pStyle w:val="14"/>
            </w:pPr>
            <w:r>
              <w:t>绩效指标描述</w:t>
            </w:r>
          </w:p>
        </w:tc>
        <w:tc>
          <w:tcPr>
            <w:tcW w:w="2551" w:type="dxa"/>
            <w:vAlign w:val="center"/>
          </w:tcPr>
          <w:p w14:paraId="670D7A20">
            <w:pPr>
              <w:pStyle w:val="14"/>
            </w:pPr>
            <w:r>
              <w:t>指标值</w:t>
            </w:r>
          </w:p>
        </w:tc>
        <w:tc>
          <w:tcPr>
            <w:tcW w:w="2268" w:type="dxa"/>
            <w:vAlign w:val="center"/>
          </w:tcPr>
          <w:p w14:paraId="166C158B">
            <w:pPr>
              <w:pStyle w:val="14"/>
            </w:pPr>
            <w:r>
              <w:t>指标值确定依据</w:t>
            </w:r>
          </w:p>
        </w:tc>
      </w:tr>
      <w:tr w14:paraId="55D0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5B5512">
            <w:pPr>
              <w:pStyle w:val="17"/>
            </w:pPr>
            <w:r>
              <w:t>产出指标</w:t>
            </w:r>
          </w:p>
        </w:tc>
        <w:tc>
          <w:tcPr>
            <w:tcW w:w="2268" w:type="dxa"/>
            <w:vAlign w:val="center"/>
          </w:tcPr>
          <w:p w14:paraId="1A34A8C2">
            <w:pPr>
              <w:pStyle w:val="16"/>
            </w:pPr>
            <w:r>
              <w:t>数量指标</w:t>
            </w:r>
          </w:p>
        </w:tc>
        <w:tc>
          <w:tcPr>
            <w:tcW w:w="2835" w:type="dxa"/>
            <w:vAlign w:val="center"/>
          </w:tcPr>
          <w:p w14:paraId="72EC23C7">
            <w:pPr>
              <w:pStyle w:val="16"/>
            </w:pPr>
            <w:r>
              <w:t>学生数量</w:t>
            </w:r>
          </w:p>
        </w:tc>
        <w:tc>
          <w:tcPr>
            <w:tcW w:w="2835" w:type="dxa"/>
            <w:vAlign w:val="center"/>
          </w:tcPr>
          <w:p w14:paraId="5B1BBDBC">
            <w:pPr>
              <w:pStyle w:val="16"/>
            </w:pPr>
            <w:r>
              <w:t>随班就读学生数量</w:t>
            </w:r>
          </w:p>
        </w:tc>
        <w:tc>
          <w:tcPr>
            <w:tcW w:w="2551" w:type="dxa"/>
            <w:vAlign w:val="center"/>
          </w:tcPr>
          <w:p w14:paraId="4B3FADF9">
            <w:pPr>
              <w:pStyle w:val="16"/>
            </w:pPr>
            <w:r>
              <w:t>≥11人</w:t>
            </w:r>
          </w:p>
        </w:tc>
        <w:tc>
          <w:tcPr>
            <w:tcW w:w="2268" w:type="dxa"/>
            <w:vAlign w:val="center"/>
          </w:tcPr>
          <w:p w14:paraId="17F1ECEB">
            <w:pPr>
              <w:pStyle w:val="16"/>
            </w:pPr>
            <w:r>
              <w:t>年度工作计划</w:t>
            </w:r>
          </w:p>
        </w:tc>
      </w:tr>
      <w:tr w14:paraId="56A5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BE8E8"/>
        </w:tc>
        <w:tc>
          <w:tcPr>
            <w:tcW w:w="2268" w:type="dxa"/>
            <w:vAlign w:val="center"/>
          </w:tcPr>
          <w:p w14:paraId="1DE561F6">
            <w:pPr>
              <w:pStyle w:val="16"/>
            </w:pPr>
            <w:r>
              <w:t>质量指标</w:t>
            </w:r>
          </w:p>
        </w:tc>
        <w:tc>
          <w:tcPr>
            <w:tcW w:w="2835" w:type="dxa"/>
            <w:vAlign w:val="center"/>
          </w:tcPr>
          <w:p w14:paraId="63E7D7AE">
            <w:pPr>
              <w:pStyle w:val="16"/>
            </w:pPr>
            <w:r>
              <w:t>设备合格情况</w:t>
            </w:r>
          </w:p>
        </w:tc>
        <w:tc>
          <w:tcPr>
            <w:tcW w:w="2835" w:type="dxa"/>
            <w:vAlign w:val="center"/>
          </w:tcPr>
          <w:p w14:paraId="15B3EDBA">
            <w:pPr>
              <w:pStyle w:val="16"/>
            </w:pPr>
            <w:r>
              <w:t>购置设备合格情况</w:t>
            </w:r>
          </w:p>
        </w:tc>
        <w:tc>
          <w:tcPr>
            <w:tcW w:w="2551" w:type="dxa"/>
            <w:vAlign w:val="center"/>
          </w:tcPr>
          <w:p w14:paraId="69D88718">
            <w:pPr>
              <w:pStyle w:val="16"/>
            </w:pPr>
            <w:r>
              <w:t>≥98%</w:t>
            </w:r>
          </w:p>
        </w:tc>
        <w:tc>
          <w:tcPr>
            <w:tcW w:w="2268" w:type="dxa"/>
            <w:vAlign w:val="center"/>
          </w:tcPr>
          <w:p w14:paraId="360B9EDB">
            <w:pPr>
              <w:pStyle w:val="16"/>
            </w:pPr>
            <w:r>
              <w:t>年度工作计划</w:t>
            </w:r>
          </w:p>
        </w:tc>
      </w:tr>
      <w:tr w14:paraId="4131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63D80"/>
        </w:tc>
        <w:tc>
          <w:tcPr>
            <w:tcW w:w="2268" w:type="dxa"/>
            <w:vAlign w:val="center"/>
          </w:tcPr>
          <w:p w14:paraId="7B576F05">
            <w:pPr>
              <w:pStyle w:val="16"/>
            </w:pPr>
            <w:r>
              <w:t>时效指标</w:t>
            </w:r>
          </w:p>
        </w:tc>
        <w:tc>
          <w:tcPr>
            <w:tcW w:w="2835" w:type="dxa"/>
            <w:vAlign w:val="center"/>
          </w:tcPr>
          <w:p w14:paraId="7D03DA67">
            <w:pPr>
              <w:pStyle w:val="16"/>
            </w:pPr>
            <w:r>
              <w:t>拨付时间</w:t>
            </w:r>
          </w:p>
        </w:tc>
        <w:tc>
          <w:tcPr>
            <w:tcW w:w="2835" w:type="dxa"/>
            <w:vAlign w:val="center"/>
          </w:tcPr>
          <w:p w14:paraId="1FB039C3">
            <w:pPr>
              <w:pStyle w:val="16"/>
            </w:pPr>
            <w:r>
              <w:t>资金拨付时间</w:t>
            </w:r>
          </w:p>
        </w:tc>
        <w:tc>
          <w:tcPr>
            <w:tcW w:w="2551" w:type="dxa"/>
            <w:vAlign w:val="center"/>
          </w:tcPr>
          <w:p w14:paraId="03BBB70E">
            <w:pPr>
              <w:pStyle w:val="16"/>
            </w:pPr>
            <w:r>
              <w:t>按季发放</w:t>
            </w:r>
          </w:p>
        </w:tc>
        <w:tc>
          <w:tcPr>
            <w:tcW w:w="2268" w:type="dxa"/>
            <w:vAlign w:val="center"/>
          </w:tcPr>
          <w:p w14:paraId="1840EBC8">
            <w:pPr>
              <w:pStyle w:val="16"/>
            </w:pPr>
            <w:r>
              <w:t>年度工作计划</w:t>
            </w:r>
          </w:p>
        </w:tc>
      </w:tr>
      <w:tr w14:paraId="31519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C0FA9"/>
        </w:tc>
        <w:tc>
          <w:tcPr>
            <w:tcW w:w="2268" w:type="dxa"/>
            <w:vAlign w:val="center"/>
          </w:tcPr>
          <w:p w14:paraId="4BCA9BDA">
            <w:pPr>
              <w:pStyle w:val="16"/>
            </w:pPr>
            <w:r>
              <w:t>成本指标</w:t>
            </w:r>
          </w:p>
        </w:tc>
        <w:tc>
          <w:tcPr>
            <w:tcW w:w="2835" w:type="dxa"/>
            <w:vAlign w:val="center"/>
          </w:tcPr>
          <w:p w14:paraId="69860CF0">
            <w:pPr>
              <w:pStyle w:val="16"/>
            </w:pPr>
            <w:r>
              <w:t>生均标准</w:t>
            </w:r>
          </w:p>
        </w:tc>
        <w:tc>
          <w:tcPr>
            <w:tcW w:w="2835" w:type="dxa"/>
            <w:vAlign w:val="center"/>
          </w:tcPr>
          <w:p w14:paraId="5FA7F5B1">
            <w:pPr>
              <w:pStyle w:val="16"/>
            </w:pPr>
            <w:r>
              <w:t>生均补助标准</w:t>
            </w:r>
          </w:p>
        </w:tc>
        <w:tc>
          <w:tcPr>
            <w:tcW w:w="2551" w:type="dxa"/>
            <w:vAlign w:val="center"/>
          </w:tcPr>
          <w:p w14:paraId="36494533">
            <w:pPr>
              <w:pStyle w:val="16"/>
            </w:pPr>
            <w:r>
              <w:t>1万元</w:t>
            </w:r>
          </w:p>
        </w:tc>
        <w:tc>
          <w:tcPr>
            <w:tcW w:w="2268" w:type="dxa"/>
            <w:vAlign w:val="center"/>
          </w:tcPr>
          <w:p w14:paraId="0E05294D">
            <w:pPr>
              <w:pStyle w:val="16"/>
            </w:pPr>
            <w:r>
              <w:t>文件</w:t>
            </w:r>
          </w:p>
        </w:tc>
      </w:tr>
      <w:tr w14:paraId="43C4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04F540">
            <w:pPr>
              <w:pStyle w:val="17"/>
            </w:pPr>
            <w:r>
              <w:t>效益指标</w:t>
            </w:r>
          </w:p>
        </w:tc>
        <w:tc>
          <w:tcPr>
            <w:tcW w:w="2268" w:type="dxa"/>
            <w:vAlign w:val="center"/>
          </w:tcPr>
          <w:p w14:paraId="0144FE29">
            <w:pPr>
              <w:pStyle w:val="16"/>
            </w:pPr>
            <w:r>
              <w:t>社会效益指标</w:t>
            </w:r>
          </w:p>
        </w:tc>
        <w:tc>
          <w:tcPr>
            <w:tcW w:w="2835" w:type="dxa"/>
            <w:vAlign w:val="center"/>
          </w:tcPr>
          <w:p w14:paraId="00B4D7B2">
            <w:pPr>
              <w:pStyle w:val="16"/>
            </w:pPr>
            <w:r>
              <w:t>学生满意度</w:t>
            </w:r>
          </w:p>
        </w:tc>
        <w:tc>
          <w:tcPr>
            <w:tcW w:w="2835" w:type="dxa"/>
            <w:vAlign w:val="center"/>
          </w:tcPr>
          <w:p w14:paraId="3CD52802">
            <w:pPr>
              <w:pStyle w:val="16"/>
            </w:pPr>
            <w:r>
              <w:t>受助学生满意度</w:t>
            </w:r>
          </w:p>
        </w:tc>
        <w:tc>
          <w:tcPr>
            <w:tcW w:w="2551" w:type="dxa"/>
            <w:vAlign w:val="center"/>
          </w:tcPr>
          <w:p w14:paraId="7E18B9FD">
            <w:pPr>
              <w:pStyle w:val="16"/>
            </w:pPr>
            <w:r>
              <w:t>≥98%</w:t>
            </w:r>
          </w:p>
        </w:tc>
        <w:tc>
          <w:tcPr>
            <w:tcW w:w="2268" w:type="dxa"/>
            <w:vAlign w:val="center"/>
          </w:tcPr>
          <w:p w14:paraId="43727140">
            <w:pPr>
              <w:pStyle w:val="16"/>
            </w:pPr>
            <w:r>
              <w:t>调查表</w:t>
            </w:r>
          </w:p>
        </w:tc>
      </w:tr>
      <w:tr w14:paraId="2F36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19E24E">
            <w:pPr>
              <w:pStyle w:val="17"/>
            </w:pPr>
            <w:r>
              <w:t>满意度指标</w:t>
            </w:r>
          </w:p>
        </w:tc>
        <w:tc>
          <w:tcPr>
            <w:tcW w:w="2268" w:type="dxa"/>
            <w:vAlign w:val="center"/>
          </w:tcPr>
          <w:p w14:paraId="320F205E">
            <w:pPr>
              <w:pStyle w:val="16"/>
            </w:pPr>
            <w:r>
              <w:t>服务对象满意度指标</w:t>
            </w:r>
          </w:p>
        </w:tc>
        <w:tc>
          <w:tcPr>
            <w:tcW w:w="2835" w:type="dxa"/>
            <w:vAlign w:val="center"/>
          </w:tcPr>
          <w:p w14:paraId="56230205">
            <w:pPr>
              <w:pStyle w:val="16"/>
            </w:pPr>
            <w:r>
              <w:t>通过问卷调查，满意和较满意的对</w:t>
            </w:r>
          </w:p>
        </w:tc>
        <w:tc>
          <w:tcPr>
            <w:tcW w:w="2835" w:type="dxa"/>
            <w:vAlign w:val="center"/>
          </w:tcPr>
          <w:p w14:paraId="6A37F256">
            <w:pPr>
              <w:pStyle w:val="16"/>
            </w:pPr>
            <w:r>
              <w:t>通过问卷调查，满意和较满意的对象占所有调查对象的比例</w:t>
            </w:r>
          </w:p>
        </w:tc>
        <w:tc>
          <w:tcPr>
            <w:tcW w:w="2551" w:type="dxa"/>
            <w:vAlign w:val="center"/>
          </w:tcPr>
          <w:p w14:paraId="77541716">
            <w:pPr>
              <w:pStyle w:val="16"/>
            </w:pPr>
            <w:r>
              <w:t>≥95%</w:t>
            </w:r>
          </w:p>
        </w:tc>
        <w:tc>
          <w:tcPr>
            <w:tcW w:w="2268" w:type="dxa"/>
            <w:vAlign w:val="center"/>
          </w:tcPr>
          <w:p w14:paraId="76C95960">
            <w:pPr>
              <w:pStyle w:val="16"/>
            </w:pPr>
            <w:r>
              <w:t>调查问卷</w:t>
            </w:r>
          </w:p>
        </w:tc>
      </w:tr>
    </w:tbl>
    <w:p w14:paraId="77075039">
      <w:pPr>
        <w:sectPr>
          <w:pgSz w:w="16840" w:h="11900" w:orient="landscape"/>
          <w:pgMar w:top="1361" w:right="1020" w:bottom="1134" w:left="1020" w:header="720" w:footer="720" w:gutter="0"/>
          <w:cols w:space="720" w:num="1"/>
        </w:sectPr>
      </w:pPr>
    </w:p>
    <w:p w14:paraId="137267C9">
      <w:pPr>
        <w:spacing w:before="0" w:after="0"/>
        <w:ind w:firstLine="560"/>
        <w:jc w:val="left"/>
        <w:outlineLvl w:val="9"/>
      </w:pPr>
      <w:r>
        <w:rPr>
          <w:rFonts w:ascii="方正仿宋_GBK" w:hAnsi="方正仿宋_GBK" w:eastAsia="方正仿宋_GBK" w:cs="方正仿宋_GBK"/>
          <w:b/>
          <w:color w:val="000000"/>
          <w:sz w:val="28"/>
        </w:rPr>
        <w:t>29、幼儿生均400补助资金绩效目标表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0B55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5213BF">
            <w:pPr>
              <w:pStyle w:val="14"/>
            </w:pPr>
            <w:r>
              <w:t>绩效目标</w:t>
            </w:r>
          </w:p>
        </w:tc>
        <w:tc>
          <w:tcPr>
            <w:tcW w:w="12756" w:type="dxa"/>
            <w:tcBorders>
              <w:bottom w:val="single" w:color="FFFFFF" w:sz="6" w:space="0"/>
            </w:tcBorders>
            <w:vAlign w:val="center"/>
          </w:tcPr>
          <w:p w14:paraId="58F3385C">
            <w:pPr>
              <w:pStyle w:val="16"/>
            </w:pPr>
            <w:r>
              <w:t>1.保障学校正常运转。</w:t>
            </w:r>
          </w:p>
          <w:p w14:paraId="78E7A2A5">
            <w:pPr>
              <w:pStyle w:val="16"/>
            </w:pPr>
            <w:r>
              <w:t>2.完成教育教学任务。</w:t>
            </w:r>
          </w:p>
        </w:tc>
      </w:tr>
    </w:tbl>
    <w:p w14:paraId="1FFBA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6D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454587">
            <w:pPr>
              <w:pStyle w:val="14"/>
            </w:pPr>
            <w:r>
              <w:t>一级指标</w:t>
            </w:r>
          </w:p>
        </w:tc>
        <w:tc>
          <w:tcPr>
            <w:tcW w:w="2268" w:type="dxa"/>
            <w:vAlign w:val="center"/>
          </w:tcPr>
          <w:p w14:paraId="07069BEA">
            <w:pPr>
              <w:pStyle w:val="14"/>
            </w:pPr>
            <w:r>
              <w:t>二级指标</w:t>
            </w:r>
          </w:p>
        </w:tc>
        <w:tc>
          <w:tcPr>
            <w:tcW w:w="2835" w:type="dxa"/>
            <w:vAlign w:val="center"/>
          </w:tcPr>
          <w:p w14:paraId="35F6DC35">
            <w:pPr>
              <w:pStyle w:val="14"/>
            </w:pPr>
            <w:r>
              <w:t>三级指标</w:t>
            </w:r>
          </w:p>
        </w:tc>
        <w:tc>
          <w:tcPr>
            <w:tcW w:w="2835" w:type="dxa"/>
            <w:vAlign w:val="center"/>
          </w:tcPr>
          <w:p w14:paraId="1C6FABED">
            <w:pPr>
              <w:pStyle w:val="14"/>
            </w:pPr>
            <w:r>
              <w:t>绩效指标描述</w:t>
            </w:r>
          </w:p>
        </w:tc>
        <w:tc>
          <w:tcPr>
            <w:tcW w:w="2551" w:type="dxa"/>
            <w:vAlign w:val="center"/>
          </w:tcPr>
          <w:p w14:paraId="507D63DC">
            <w:pPr>
              <w:pStyle w:val="14"/>
            </w:pPr>
            <w:r>
              <w:t>指标值</w:t>
            </w:r>
          </w:p>
        </w:tc>
        <w:tc>
          <w:tcPr>
            <w:tcW w:w="2268" w:type="dxa"/>
            <w:vAlign w:val="center"/>
          </w:tcPr>
          <w:p w14:paraId="16F02D32">
            <w:pPr>
              <w:pStyle w:val="14"/>
            </w:pPr>
            <w:r>
              <w:t>指标值确定依据</w:t>
            </w:r>
          </w:p>
        </w:tc>
      </w:tr>
      <w:tr w14:paraId="4C13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4B60E8">
            <w:pPr>
              <w:pStyle w:val="17"/>
            </w:pPr>
            <w:r>
              <w:t>产出指标</w:t>
            </w:r>
          </w:p>
        </w:tc>
        <w:tc>
          <w:tcPr>
            <w:tcW w:w="2268" w:type="dxa"/>
            <w:vAlign w:val="center"/>
          </w:tcPr>
          <w:p w14:paraId="0F899201">
            <w:pPr>
              <w:pStyle w:val="16"/>
            </w:pPr>
            <w:r>
              <w:t>数量指标</w:t>
            </w:r>
          </w:p>
        </w:tc>
        <w:tc>
          <w:tcPr>
            <w:tcW w:w="2835" w:type="dxa"/>
            <w:vAlign w:val="center"/>
          </w:tcPr>
          <w:p w14:paraId="7D40CD80">
            <w:pPr>
              <w:pStyle w:val="16"/>
            </w:pPr>
            <w:r>
              <w:t>经费保障学生数量</w:t>
            </w:r>
          </w:p>
        </w:tc>
        <w:tc>
          <w:tcPr>
            <w:tcW w:w="2835" w:type="dxa"/>
            <w:vAlign w:val="center"/>
          </w:tcPr>
          <w:p w14:paraId="33B31CE8">
            <w:pPr>
              <w:pStyle w:val="16"/>
            </w:pPr>
            <w:r>
              <w:t>经费保障学生数量</w:t>
            </w:r>
          </w:p>
        </w:tc>
        <w:tc>
          <w:tcPr>
            <w:tcW w:w="2551" w:type="dxa"/>
            <w:vAlign w:val="center"/>
          </w:tcPr>
          <w:p w14:paraId="19ECD388">
            <w:pPr>
              <w:pStyle w:val="16"/>
            </w:pPr>
            <w:r>
              <w:t>≥795人</w:t>
            </w:r>
          </w:p>
        </w:tc>
        <w:tc>
          <w:tcPr>
            <w:tcW w:w="2268" w:type="dxa"/>
            <w:vAlign w:val="center"/>
          </w:tcPr>
          <w:p w14:paraId="58193D68">
            <w:pPr>
              <w:pStyle w:val="16"/>
            </w:pPr>
            <w:r>
              <w:t>年度工作计划</w:t>
            </w:r>
          </w:p>
        </w:tc>
      </w:tr>
      <w:tr w14:paraId="4C33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AE1BC"/>
        </w:tc>
        <w:tc>
          <w:tcPr>
            <w:tcW w:w="2268" w:type="dxa"/>
            <w:vAlign w:val="center"/>
          </w:tcPr>
          <w:p w14:paraId="49D5B3CB">
            <w:pPr>
              <w:pStyle w:val="16"/>
            </w:pPr>
            <w:r>
              <w:t>质量指标</w:t>
            </w:r>
          </w:p>
        </w:tc>
        <w:tc>
          <w:tcPr>
            <w:tcW w:w="2835" w:type="dxa"/>
            <w:vAlign w:val="center"/>
          </w:tcPr>
          <w:p w14:paraId="78BF1823">
            <w:pPr>
              <w:pStyle w:val="16"/>
            </w:pPr>
            <w:r>
              <w:t>维修项目质量验收合格率</w:t>
            </w:r>
          </w:p>
        </w:tc>
        <w:tc>
          <w:tcPr>
            <w:tcW w:w="2835" w:type="dxa"/>
            <w:vAlign w:val="center"/>
          </w:tcPr>
          <w:p w14:paraId="2A843663">
            <w:pPr>
              <w:pStyle w:val="16"/>
            </w:pPr>
            <w:r>
              <w:t>验收合格的维修项目占维修改造项目的比例</w:t>
            </w:r>
          </w:p>
        </w:tc>
        <w:tc>
          <w:tcPr>
            <w:tcW w:w="2551" w:type="dxa"/>
            <w:vAlign w:val="center"/>
          </w:tcPr>
          <w:p w14:paraId="7014F0B8">
            <w:pPr>
              <w:pStyle w:val="16"/>
            </w:pPr>
            <w:r>
              <w:t>≥95%</w:t>
            </w:r>
          </w:p>
        </w:tc>
        <w:tc>
          <w:tcPr>
            <w:tcW w:w="2268" w:type="dxa"/>
            <w:vAlign w:val="center"/>
          </w:tcPr>
          <w:p w14:paraId="374A83A1">
            <w:pPr>
              <w:pStyle w:val="16"/>
            </w:pPr>
            <w:r>
              <w:t>年度工作计划</w:t>
            </w:r>
          </w:p>
        </w:tc>
      </w:tr>
      <w:tr w14:paraId="1847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7AFF0"/>
        </w:tc>
        <w:tc>
          <w:tcPr>
            <w:tcW w:w="2268" w:type="dxa"/>
            <w:vAlign w:val="center"/>
          </w:tcPr>
          <w:p w14:paraId="4211C966">
            <w:pPr>
              <w:pStyle w:val="16"/>
            </w:pPr>
            <w:r>
              <w:t>质量指标</w:t>
            </w:r>
          </w:p>
        </w:tc>
        <w:tc>
          <w:tcPr>
            <w:tcW w:w="2835" w:type="dxa"/>
            <w:vAlign w:val="center"/>
          </w:tcPr>
          <w:p w14:paraId="5CF2EDB3">
            <w:pPr>
              <w:pStyle w:val="16"/>
            </w:pPr>
            <w:r>
              <w:t>设备购置合格率</w:t>
            </w:r>
          </w:p>
        </w:tc>
        <w:tc>
          <w:tcPr>
            <w:tcW w:w="2835" w:type="dxa"/>
            <w:vAlign w:val="center"/>
          </w:tcPr>
          <w:p w14:paraId="2F2CFC44">
            <w:pPr>
              <w:pStyle w:val="16"/>
            </w:pPr>
            <w:r>
              <w:t>购置设备质量的合格率</w:t>
            </w:r>
          </w:p>
        </w:tc>
        <w:tc>
          <w:tcPr>
            <w:tcW w:w="2551" w:type="dxa"/>
            <w:vAlign w:val="center"/>
          </w:tcPr>
          <w:p w14:paraId="3D24A2BB">
            <w:pPr>
              <w:pStyle w:val="16"/>
            </w:pPr>
            <w:r>
              <w:t>≥95%（</w:t>
            </w:r>
          </w:p>
        </w:tc>
        <w:tc>
          <w:tcPr>
            <w:tcW w:w="2268" w:type="dxa"/>
            <w:vAlign w:val="center"/>
          </w:tcPr>
          <w:p w14:paraId="70275FA9">
            <w:pPr>
              <w:pStyle w:val="16"/>
            </w:pPr>
            <w:r>
              <w:t>年度工作计划</w:t>
            </w:r>
          </w:p>
        </w:tc>
      </w:tr>
      <w:tr w14:paraId="637D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FA3BF"/>
        </w:tc>
        <w:tc>
          <w:tcPr>
            <w:tcW w:w="2268" w:type="dxa"/>
            <w:vAlign w:val="center"/>
          </w:tcPr>
          <w:p w14:paraId="47907F66">
            <w:pPr>
              <w:pStyle w:val="16"/>
            </w:pPr>
            <w:r>
              <w:t>时效指标</w:t>
            </w:r>
          </w:p>
        </w:tc>
        <w:tc>
          <w:tcPr>
            <w:tcW w:w="2835" w:type="dxa"/>
            <w:vAlign w:val="center"/>
          </w:tcPr>
          <w:p w14:paraId="1AC481AA">
            <w:pPr>
              <w:pStyle w:val="16"/>
            </w:pPr>
            <w:r>
              <w:t>资金支出时间</w:t>
            </w:r>
          </w:p>
        </w:tc>
        <w:tc>
          <w:tcPr>
            <w:tcW w:w="2835" w:type="dxa"/>
            <w:vAlign w:val="center"/>
          </w:tcPr>
          <w:p w14:paraId="7776395B">
            <w:pPr>
              <w:pStyle w:val="16"/>
            </w:pPr>
            <w:r>
              <w:t>资金支出时间</w:t>
            </w:r>
          </w:p>
        </w:tc>
        <w:tc>
          <w:tcPr>
            <w:tcW w:w="2551" w:type="dxa"/>
            <w:vAlign w:val="center"/>
          </w:tcPr>
          <w:p w14:paraId="0253A1C9">
            <w:pPr>
              <w:pStyle w:val="16"/>
            </w:pPr>
            <w:r>
              <w:t>12月中旬之前</w:t>
            </w:r>
          </w:p>
        </w:tc>
        <w:tc>
          <w:tcPr>
            <w:tcW w:w="2268" w:type="dxa"/>
            <w:vAlign w:val="center"/>
          </w:tcPr>
          <w:p w14:paraId="079D98E4">
            <w:pPr>
              <w:pStyle w:val="16"/>
            </w:pPr>
            <w:r>
              <w:t>年度工作计划</w:t>
            </w:r>
          </w:p>
        </w:tc>
      </w:tr>
      <w:tr w14:paraId="4CAA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DB4C8"/>
        </w:tc>
        <w:tc>
          <w:tcPr>
            <w:tcW w:w="2268" w:type="dxa"/>
            <w:vAlign w:val="center"/>
          </w:tcPr>
          <w:p w14:paraId="68B5231F">
            <w:pPr>
              <w:pStyle w:val="16"/>
            </w:pPr>
            <w:r>
              <w:t>成本指标</w:t>
            </w:r>
          </w:p>
        </w:tc>
        <w:tc>
          <w:tcPr>
            <w:tcW w:w="2835" w:type="dxa"/>
            <w:vAlign w:val="center"/>
          </w:tcPr>
          <w:p w14:paraId="75483396">
            <w:pPr>
              <w:pStyle w:val="16"/>
            </w:pPr>
            <w:r>
              <w:t>预算控制数</w:t>
            </w:r>
          </w:p>
        </w:tc>
        <w:tc>
          <w:tcPr>
            <w:tcW w:w="2835" w:type="dxa"/>
            <w:vAlign w:val="center"/>
          </w:tcPr>
          <w:p w14:paraId="72D65179">
            <w:pPr>
              <w:pStyle w:val="16"/>
            </w:pPr>
            <w:r>
              <w:t>不超预算控制数</w:t>
            </w:r>
          </w:p>
        </w:tc>
        <w:tc>
          <w:tcPr>
            <w:tcW w:w="2551" w:type="dxa"/>
            <w:vAlign w:val="center"/>
          </w:tcPr>
          <w:p w14:paraId="58C9C076">
            <w:pPr>
              <w:pStyle w:val="16"/>
            </w:pPr>
            <w:r>
              <w:t>&lt;50.52万元</w:t>
            </w:r>
          </w:p>
        </w:tc>
        <w:tc>
          <w:tcPr>
            <w:tcW w:w="2268" w:type="dxa"/>
            <w:vAlign w:val="center"/>
          </w:tcPr>
          <w:p w14:paraId="1A60CFA9">
            <w:pPr>
              <w:pStyle w:val="16"/>
            </w:pPr>
            <w:r>
              <w:t>预算成本</w:t>
            </w:r>
          </w:p>
        </w:tc>
      </w:tr>
      <w:tr w14:paraId="78A6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F3D89F">
            <w:pPr>
              <w:pStyle w:val="17"/>
            </w:pPr>
            <w:r>
              <w:t>效益指标</w:t>
            </w:r>
          </w:p>
        </w:tc>
        <w:tc>
          <w:tcPr>
            <w:tcW w:w="2268" w:type="dxa"/>
            <w:vAlign w:val="center"/>
          </w:tcPr>
          <w:p w14:paraId="6A66FB7B">
            <w:pPr>
              <w:pStyle w:val="16"/>
            </w:pPr>
            <w:r>
              <w:t>社会效益指标</w:t>
            </w:r>
          </w:p>
        </w:tc>
        <w:tc>
          <w:tcPr>
            <w:tcW w:w="2835" w:type="dxa"/>
            <w:vAlign w:val="center"/>
          </w:tcPr>
          <w:p w14:paraId="1840DE31">
            <w:pPr>
              <w:pStyle w:val="16"/>
            </w:pPr>
            <w:r>
              <w:t>改善师生教学条件</w:t>
            </w:r>
          </w:p>
        </w:tc>
        <w:tc>
          <w:tcPr>
            <w:tcW w:w="2835" w:type="dxa"/>
            <w:vAlign w:val="center"/>
          </w:tcPr>
          <w:p w14:paraId="225297E9">
            <w:pPr>
              <w:pStyle w:val="16"/>
            </w:pPr>
            <w:r>
              <w:t>改善师生教学条件</w:t>
            </w:r>
          </w:p>
        </w:tc>
        <w:tc>
          <w:tcPr>
            <w:tcW w:w="2551" w:type="dxa"/>
            <w:vAlign w:val="center"/>
          </w:tcPr>
          <w:p w14:paraId="3C3172F4">
            <w:pPr>
              <w:pStyle w:val="16"/>
            </w:pPr>
            <w:r>
              <w:t>较上年提升</w:t>
            </w:r>
          </w:p>
        </w:tc>
        <w:tc>
          <w:tcPr>
            <w:tcW w:w="2268" w:type="dxa"/>
            <w:vAlign w:val="center"/>
          </w:tcPr>
          <w:p w14:paraId="163C0453">
            <w:pPr>
              <w:pStyle w:val="16"/>
            </w:pPr>
            <w:r>
              <w:t>年度工作计划</w:t>
            </w:r>
          </w:p>
        </w:tc>
      </w:tr>
      <w:tr w14:paraId="6109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876C56">
            <w:pPr>
              <w:pStyle w:val="17"/>
            </w:pPr>
            <w:r>
              <w:t>满意度指标</w:t>
            </w:r>
          </w:p>
        </w:tc>
        <w:tc>
          <w:tcPr>
            <w:tcW w:w="2268" w:type="dxa"/>
            <w:vAlign w:val="center"/>
          </w:tcPr>
          <w:p w14:paraId="4B62C2F5">
            <w:pPr>
              <w:pStyle w:val="16"/>
            </w:pPr>
            <w:r>
              <w:t>服务对象满意度指标</w:t>
            </w:r>
          </w:p>
        </w:tc>
        <w:tc>
          <w:tcPr>
            <w:tcW w:w="2835" w:type="dxa"/>
            <w:vAlign w:val="center"/>
          </w:tcPr>
          <w:p w14:paraId="0E1DEEE9">
            <w:pPr>
              <w:pStyle w:val="16"/>
            </w:pPr>
            <w:r>
              <w:t>师生满意度(%)</w:t>
            </w:r>
          </w:p>
        </w:tc>
        <w:tc>
          <w:tcPr>
            <w:tcW w:w="2835" w:type="dxa"/>
            <w:vAlign w:val="center"/>
          </w:tcPr>
          <w:p w14:paraId="043A186B">
            <w:pPr>
              <w:pStyle w:val="16"/>
            </w:pPr>
            <w:r>
              <w:t>师生对当年项目的满意情况</w:t>
            </w:r>
          </w:p>
        </w:tc>
        <w:tc>
          <w:tcPr>
            <w:tcW w:w="2551" w:type="dxa"/>
            <w:vAlign w:val="center"/>
          </w:tcPr>
          <w:p w14:paraId="293C9635">
            <w:pPr>
              <w:pStyle w:val="16"/>
            </w:pPr>
            <w:r>
              <w:t>≥95%</w:t>
            </w:r>
          </w:p>
        </w:tc>
        <w:tc>
          <w:tcPr>
            <w:tcW w:w="2268" w:type="dxa"/>
            <w:vAlign w:val="center"/>
          </w:tcPr>
          <w:p w14:paraId="177BD6A8">
            <w:pPr>
              <w:pStyle w:val="16"/>
            </w:pPr>
            <w:r>
              <w:t>问卷调查</w:t>
            </w:r>
          </w:p>
        </w:tc>
      </w:tr>
    </w:tbl>
    <w:p w14:paraId="66DDB947">
      <w:pPr>
        <w:sectPr>
          <w:pgSz w:w="16840" w:h="11900" w:orient="landscape"/>
          <w:pgMar w:top="1361" w:right="1020" w:bottom="1134" w:left="1020" w:header="720" w:footer="720" w:gutter="0"/>
          <w:cols w:space="720" w:num="1"/>
        </w:sectPr>
      </w:pPr>
    </w:p>
    <w:p w14:paraId="18C45925">
      <w:pPr>
        <w:spacing w:before="10" w:after="10" w:line="240" w:lineRule="auto"/>
        <w:ind w:firstLine="640"/>
        <w:jc w:val="left"/>
        <w:outlineLvl w:val="5"/>
      </w:pPr>
      <w:r>
        <w:rPr>
          <w:rFonts w:ascii="黑体" w:hAnsi="黑体" w:eastAsia="黑体" w:cs="黑体"/>
          <w:color w:val="000000"/>
          <w:sz w:val="32"/>
        </w:rPr>
        <w:t>六、政府采购预算情况</w:t>
      </w:r>
    </w:p>
    <w:p w14:paraId="2002C80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2023年，石家庄市藁城区南营镇中心校安排政府采购预算0.00万元。具体内容见下表。</w:t>
      </w:r>
    </w:p>
    <w:p w14:paraId="5074FD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5DF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94D806">
            <w:pPr>
              <w:pStyle w:val="13"/>
            </w:pPr>
            <w:r>
              <w:t>360450石家庄市藁城区南营镇中心校</w:t>
            </w:r>
          </w:p>
        </w:tc>
        <w:tc>
          <w:tcPr>
            <w:tcW w:w="8674" w:type="dxa"/>
            <w:gridSpan w:val="9"/>
            <w:tcBorders>
              <w:top w:val="single" w:color="FFFFFF" w:sz="6" w:space="0"/>
              <w:left w:val="single" w:color="FFFFFF" w:sz="6" w:space="0"/>
              <w:right w:val="single" w:color="FFFFFF" w:sz="6" w:space="0"/>
            </w:tcBorders>
            <w:vAlign w:val="center"/>
          </w:tcPr>
          <w:p w14:paraId="33917C84">
            <w:pPr>
              <w:pStyle w:val="28"/>
            </w:pPr>
            <w:r>
              <w:t>单位：万元</w:t>
            </w:r>
          </w:p>
        </w:tc>
      </w:tr>
      <w:tr w14:paraId="7036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AAD08AE">
            <w:pPr>
              <w:pStyle w:val="14"/>
            </w:pPr>
            <w:r>
              <w:t>政府采购项目来源</w:t>
            </w:r>
          </w:p>
        </w:tc>
        <w:tc>
          <w:tcPr>
            <w:tcW w:w="1134" w:type="dxa"/>
            <w:vMerge w:val="restart"/>
            <w:vAlign w:val="center"/>
          </w:tcPr>
          <w:p w14:paraId="7C96B3EE">
            <w:pPr>
              <w:pStyle w:val="14"/>
            </w:pPr>
            <w:r>
              <w:t>采购物品名称</w:t>
            </w:r>
          </w:p>
        </w:tc>
        <w:tc>
          <w:tcPr>
            <w:tcW w:w="1134" w:type="dxa"/>
            <w:vMerge w:val="restart"/>
            <w:vAlign w:val="center"/>
          </w:tcPr>
          <w:p w14:paraId="28C1404A">
            <w:pPr>
              <w:pStyle w:val="14"/>
            </w:pPr>
            <w:r>
              <w:t>政府采购目录序号</w:t>
            </w:r>
          </w:p>
        </w:tc>
        <w:tc>
          <w:tcPr>
            <w:tcW w:w="709" w:type="dxa"/>
            <w:vMerge w:val="restart"/>
            <w:vAlign w:val="center"/>
          </w:tcPr>
          <w:p w14:paraId="5024A8DC">
            <w:pPr>
              <w:pStyle w:val="14"/>
            </w:pPr>
            <w:r>
              <w:t>计量  单位</w:t>
            </w:r>
          </w:p>
        </w:tc>
        <w:tc>
          <w:tcPr>
            <w:tcW w:w="850" w:type="dxa"/>
            <w:vMerge w:val="restart"/>
            <w:vAlign w:val="center"/>
          </w:tcPr>
          <w:p w14:paraId="46A7541D">
            <w:pPr>
              <w:pStyle w:val="14"/>
            </w:pPr>
            <w:r>
              <w:t>数量</w:t>
            </w:r>
          </w:p>
        </w:tc>
        <w:tc>
          <w:tcPr>
            <w:tcW w:w="850" w:type="dxa"/>
            <w:vMerge w:val="restart"/>
            <w:vAlign w:val="center"/>
          </w:tcPr>
          <w:p w14:paraId="24DFF424">
            <w:pPr>
              <w:pStyle w:val="14"/>
            </w:pPr>
            <w:r>
              <w:t>单价</w:t>
            </w:r>
          </w:p>
        </w:tc>
        <w:tc>
          <w:tcPr>
            <w:tcW w:w="7710" w:type="dxa"/>
            <w:gridSpan w:val="8"/>
            <w:vAlign w:val="center"/>
          </w:tcPr>
          <w:p w14:paraId="334ECECA">
            <w:pPr>
              <w:pStyle w:val="14"/>
            </w:pPr>
            <w:r>
              <w:t>政府采购金额（当年部门预算安排资金）</w:t>
            </w:r>
          </w:p>
        </w:tc>
        <w:tc>
          <w:tcPr>
            <w:tcW w:w="964" w:type="dxa"/>
            <w:vMerge w:val="restart"/>
            <w:vAlign w:val="center"/>
          </w:tcPr>
          <w:p w14:paraId="6553935C">
            <w:pPr>
              <w:pStyle w:val="14"/>
            </w:pPr>
            <w:r>
              <w:t>2023年  预留中  小微企  业份额</w:t>
            </w:r>
          </w:p>
        </w:tc>
      </w:tr>
      <w:tr w14:paraId="7842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ACD755">
            <w:pPr>
              <w:pStyle w:val="14"/>
            </w:pPr>
            <w:r>
              <w:t>项目名称</w:t>
            </w:r>
          </w:p>
        </w:tc>
        <w:tc>
          <w:tcPr>
            <w:tcW w:w="964" w:type="dxa"/>
            <w:vAlign w:val="center"/>
          </w:tcPr>
          <w:p w14:paraId="1325BF53">
            <w:pPr>
              <w:pStyle w:val="14"/>
            </w:pPr>
            <w:r>
              <w:t>预算    资金</w:t>
            </w:r>
          </w:p>
        </w:tc>
        <w:tc>
          <w:tcPr>
            <w:tcW w:w="1134" w:type="dxa"/>
            <w:vMerge w:val="continue"/>
          </w:tcPr>
          <w:p w14:paraId="52FEA752"/>
        </w:tc>
        <w:tc>
          <w:tcPr>
            <w:tcW w:w="1134" w:type="dxa"/>
            <w:vMerge w:val="continue"/>
          </w:tcPr>
          <w:p w14:paraId="788FC983"/>
        </w:tc>
        <w:tc>
          <w:tcPr>
            <w:tcW w:w="709" w:type="dxa"/>
            <w:vMerge w:val="continue"/>
          </w:tcPr>
          <w:p w14:paraId="03B795DE"/>
        </w:tc>
        <w:tc>
          <w:tcPr>
            <w:tcW w:w="850" w:type="dxa"/>
            <w:vMerge w:val="continue"/>
          </w:tcPr>
          <w:p w14:paraId="41968596"/>
        </w:tc>
        <w:tc>
          <w:tcPr>
            <w:tcW w:w="850" w:type="dxa"/>
            <w:vMerge w:val="continue"/>
          </w:tcPr>
          <w:p w14:paraId="146691CC"/>
        </w:tc>
        <w:tc>
          <w:tcPr>
            <w:tcW w:w="964" w:type="dxa"/>
            <w:vAlign w:val="center"/>
          </w:tcPr>
          <w:p w14:paraId="5BC6EB99">
            <w:pPr>
              <w:pStyle w:val="14"/>
            </w:pPr>
            <w:r>
              <w:t>合计</w:t>
            </w:r>
          </w:p>
        </w:tc>
        <w:tc>
          <w:tcPr>
            <w:tcW w:w="964" w:type="dxa"/>
            <w:vAlign w:val="center"/>
          </w:tcPr>
          <w:p w14:paraId="38401156">
            <w:pPr>
              <w:pStyle w:val="14"/>
            </w:pPr>
            <w:r>
              <w:t>一般公共预算拨款</w:t>
            </w:r>
          </w:p>
        </w:tc>
        <w:tc>
          <w:tcPr>
            <w:tcW w:w="964" w:type="dxa"/>
            <w:vAlign w:val="center"/>
          </w:tcPr>
          <w:p w14:paraId="696A1997">
            <w:pPr>
              <w:pStyle w:val="14"/>
            </w:pPr>
            <w:r>
              <w:t>基金预算拨款</w:t>
            </w:r>
          </w:p>
        </w:tc>
        <w:tc>
          <w:tcPr>
            <w:tcW w:w="964" w:type="dxa"/>
            <w:vAlign w:val="center"/>
          </w:tcPr>
          <w:p w14:paraId="03832F06">
            <w:pPr>
              <w:pStyle w:val="14"/>
            </w:pPr>
            <w:r>
              <w:t>国有资本经营预算拨款</w:t>
            </w:r>
          </w:p>
        </w:tc>
        <w:tc>
          <w:tcPr>
            <w:tcW w:w="964" w:type="dxa"/>
            <w:vAlign w:val="center"/>
          </w:tcPr>
          <w:p w14:paraId="0FE83D5A">
            <w:pPr>
              <w:pStyle w:val="14"/>
            </w:pPr>
            <w:r>
              <w:t>财政专户核拨</w:t>
            </w:r>
          </w:p>
        </w:tc>
        <w:tc>
          <w:tcPr>
            <w:tcW w:w="964" w:type="dxa"/>
            <w:vAlign w:val="center"/>
          </w:tcPr>
          <w:p w14:paraId="79FBB3A2">
            <w:pPr>
              <w:pStyle w:val="14"/>
            </w:pPr>
            <w:r>
              <w:t>单位    资金</w:t>
            </w:r>
          </w:p>
        </w:tc>
        <w:tc>
          <w:tcPr>
            <w:tcW w:w="964" w:type="dxa"/>
            <w:vAlign w:val="center"/>
          </w:tcPr>
          <w:p w14:paraId="647CA2CC">
            <w:pPr>
              <w:pStyle w:val="14"/>
            </w:pPr>
            <w:r>
              <w:t>财政拨    款结转</w:t>
            </w:r>
          </w:p>
        </w:tc>
        <w:tc>
          <w:tcPr>
            <w:tcW w:w="964" w:type="dxa"/>
            <w:vAlign w:val="center"/>
          </w:tcPr>
          <w:p w14:paraId="24589759">
            <w:pPr>
              <w:pStyle w:val="14"/>
            </w:pPr>
            <w:r>
              <w:t>非财政    拨款结    转结余</w:t>
            </w:r>
          </w:p>
        </w:tc>
        <w:tc>
          <w:tcPr>
            <w:tcW w:w="964" w:type="dxa"/>
            <w:vMerge w:val="continue"/>
          </w:tcPr>
          <w:p w14:paraId="76E9AAC0"/>
        </w:tc>
      </w:tr>
      <w:tr w14:paraId="4DB5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277C82">
            <w:pPr>
              <w:pStyle w:val="16"/>
            </w:pPr>
          </w:p>
        </w:tc>
        <w:tc>
          <w:tcPr>
            <w:tcW w:w="964" w:type="dxa"/>
            <w:vAlign w:val="center"/>
          </w:tcPr>
          <w:p w14:paraId="6DB7646B">
            <w:pPr>
              <w:pStyle w:val="15"/>
            </w:pPr>
          </w:p>
        </w:tc>
        <w:tc>
          <w:tcPr>
            <w:tcW w:w="1134" w:type="dxa"/>
            <w:vAlign w:val="center"/>
          </w:tcPr>
          <w:p w14:paraId="5BE48E3D">
            <w:pPr>
              <w:pStyle w:val="16"/>
            </w:pPr>
          </w:p>
        </w:tc>
        <w:tc>
          <w:tcPr>
            <w:tcW w:w="1134" w:type="dxa"/>
            <w:vAlign w:val="center"/>
          </w:tcPr>
          <w:p w14:paraId="108F302D">
            <w:pPr>
              <w:pStyle w:val="16"/>
            </w:pPr>
          </w:p>
        </w:tc>
        <w:tc>
          <w:tcPr>
            <w:tcW w:w="709" w:type="dxa"/>
            <w:vAlign w:val="center"/>
          </w:tcPr>
          <w:p w14:paraId="363CE376">
            <w:pPr>
              <w:pStyle w:val="17"/>
            </w:pPr>
          </w:p>
        </w:tc>
        <w:tc>
          <w:tcPr>
            <w:tcW w:w="850" w:type="dxa"/>
            <w:vAlign w:val="center"/>
          </w:tcPr>
          <w:p w14:paraId="1FA3B65C">
            <w:pPr>
              <w:pStyle w:val="15"/>
            </w:pPr>
          </w:p>
        </w:tc>
        <w:tc>
          <w:tcPr>
            <w:tcW w:w="850" w:type="dxa"/>
            <w:vAlign w:val="center"/>
          </w:tcPr>
          <w:p w14:paraId="51D4E9BE">
            <w:pPr>
              <w:pStyle w:val="15"/>
            </w:pPr>
          </w:p>
        </w:tc>
        <w:tc>
          <w:tcPr>
            <w:tcW w:w="964" w:type="dxa"/>
            <w:vAlign w:val="center"/>
          </w:tcPr>
          <w:p w14:paraId="2BEBE61A">
            <w:pPr>
              <w:pStyle w:val="15"/>
            </w:pPr>
          </w:p>
        </w:tc>
        <w:tc>
          <w:tcPr>
            <w:tcW w:w="964" w:type="dxa"/>
            <w:vAlign w:val="center"/>
          </w:tcPr>
          <w:p w14:paraId="2344E9D2">
            <w:pPr>
              <w:pStyle w:val="15"/>
            </w:pPr>
          </w:p>
        </w:tc>
        <w:tc>
          <w:tcPr>
            <w:tcW w:w="964" w:type="dxa"/>
            <w:vAlign w:val="center"/>
          </w:tcPr>
          <w:p w14:paraId="4AD62CC0">
            <w:pPr>
              <w:pStyle w:val="15"/>
            </w:pPr>
          </w:p>
        </w:tc>
        <w:tc>
          <w:tcPr>
            <w:tcW w:w="964" w:type="dxa"/>
            <w:vAlign w:val="center"/>
          </w:tcPr>
          <w:p w14:paraId="3379B3D4">
            <w:pPr>
              <w:pStyle w:val="15"/>
            </w:pPr>
          </w:p>
        </w:tc>
        <w:tc>
          <w:tcPr>
            <w:tcW w:w="964" w:type="dxa"/>
            <w:vAlign w:val="center"/>
          </w:tcPr>
          <w:p w14:paraId="047420D0">
            <w:pPr>
              <w:pStyle w:val="15"/>
            </w:pPr>
          </w:p>
        </w:tc>
        <w:tc>
          <w:tcPr>
            <w:tcW w:w="964" w:type="dxa"/>
            <w:vAlign w:val="center"/>
          </w:tcPr>
          <w:p w14:paraId="01721A42">
            <w:pPr>
              <w:pStyle w:val="15"/>
            </w:pPr>
          </w:p>
        </w:tc>
        <w:tc>
          <w:tcPr>
            <w:tcW w:w="964" w:type="dxa"/>
            <w:vAlign w:val="center"/>
          </w:tcPr>
          <w:p w14:paraId="1F40DAEB">
            <w:pPr>
              <w:pStyle w:val="15"/>
            </w:pPr>
          </w:p>
        </w:tc>
        <w:tc>
          <w:tcPr>
            <w:tcW w:w="964" w:type="dxa"/>
            <w:vAlign w:val="center"/>
          </w:tcPr>
          <w:p w14:paraId="168F8744">
            <w:pPr>
              <w:pStyle w:val="15"/>
            </w:pPr>
          </w:p>
        </w:tc>
        <w:tc>
          <w:tcPr>
            <w:tcW w:w="964" w:type="dxa"/>
            <w:vAlign w:val="center"/>
          </w:tcPr>
          <w:p w14:paraId="4DECB2B6">
            <w:pPr>
              <w:pStyle w:val="15"/>
            </w:pPr>
          </w:p>
        </w:tc>
      </w:tr>
    </w:tbl>
    <w:p w14:paraId="3D0F48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B2841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C90443">
      <w:pPr>
        <w:spacing w:before="0" w:after="0"/>
        <w:ind w:firstLine="640"/>
        <w:jc w:val="left"/>
        <w:outlineLvl w:val="9"/>
      </w:pPr>
      <w:r>
        <w:rPr>
          <w:rFonts w:ascii="Times New Roman" w:hAnsi="Times New Roman" w:eastAsia="方正仿宋_GBK" w:cs="Times New Roman"/>
          <w:color w:val="000000"/>
          <w:sz w:val="32"/>
        </w:rPr>
        <w:t xml:space="preserve"> </w:t>
      </w:r>
    </w:p>
    <w:p w14:paraId="67C1EF5B">
      <w:pPr>
        <w:spacing w:before="10" w:after="10" w:line="240" w:lineRule="auto"/>
        <w:ind w:firstLine="640"/>
        <w:jc w:val="left"/>
        <w:outlineLvl w:val="5"/>
      </w:pPr>
      <w:r>
        <w:rPr>
          <w:rFonts w:ascii="黑体" w:hAnsi="黑体" w:eastAsia="黑体" w:cs="黑体"/>
          <w:color w:val="000000"/>
          <w:sz w:val="32"/>
        </w:rPr>
        <w:t>七、国有资产信息</w:t>
      </w:r>
    </w:p>
    <w:p w14:paraId="3DFE6D8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石家庄市藁城区南营镇中心校上年末固定资产金额为3459.25万元（详见下表）。本年度拟购置固定资产总额为4.00万元，</w:t>
      </w:r>
      <w:r>
        <w:rPr>
          <w:rFonts w:ascii="Times New Roman" w:hAnsi="Times New Roman" w:eastAsia="方正仿宋_GBK"/>
          <w:color w:val="auto"/>
          <w:sz w:val="28"/>
        </w:rPr>
        <w:t>主要为图书</w:t>
      </w:r>
      <w:r>
        <w:rPr>
          <w:rFonts w:hint="eastAsia" w:ascii="Times New Roman" w:hAnsi="Times New Roman" w:eastAsia="方正仿宋_GBK"/>
          <w:color w:val="auto"/>
          <w:sz w:val="28"/>
        </w:rPr>
        <w:t>0.75万元</w:t>
      </w:r>
      <w:r>
        <w:rPr>
          <w:rFonts w:ascii="Times New Roman" w:hAnsi="Times New Roman" w:eastAsia="方正仿宋_GBK"/>
          <w:color w:val="auto"/>
          <w:sz w:val="28"/>
        </w:rPr>
        <w:t>、速印机</w:t>
      </w:r>
      <w:r>
        <w:rPr>
          <w:rFonts w:hint="eastAsia" w:ascii="Times New Roman" w:hAnsi="Times New Roman" w:eastAsia="方正仿宋_GBK"/>
          <w:color w:val="auto"/>
          <w:sz w:val="28"/>
          <w:lang w:val="en-US" w:eastAsia="zh-CN"/>
        </w:rPr>
        <w:t>2</w:t>
      </w:r>
      <w:r>
        <w:rPr>
          <w:rFonts w:hint="eastAsia" w:ascii="Times New Roman" w:hAnsi="Times New Roman" w:eastAsia="方正仿宋_GBK"/>
          <w:color w:val="auto"/>
          <w:sz w:val="28"/>
        </w:rPr>
        <w:t>.25万元</w:t>
      </w:r>
      <w:r>
        <w:rPr>
          <w:rFonts w:ascii="Times New Roman" w:hAnsi="Times New Roman" w:eastAsia="方正仿宋_GBK"/>
          <w:color w:val="auto"/>
          <w:sz w:val="28"/>
        </w:rPr>
        <w:t>、监控系统</w:t>
      </w:r>
      <w:r>
        <w:rPr>
          <w:rFonts w:hint="eastAsia" w:ascii="Times New Roman" w:hAnsi="Times New Roman" w:eastAsia="方正仿宋_GBK"/>
          <w:color w:val="auto"/>
          <w:sz w:val="28"/>
        </w:rPr>
        <w:t>1万元</w:t>
      </w:r>
      <w:r>
        <w:rPr>
          <w:rFonts w:hint="eastAsia" w:eastAsia="方正仿宋_GBK" w:cs="Times New Roman"/>
          <w:b w:val="0"/>
          <w:color w:val="000000"/>
          <w:sz w:val="28"/>
          <w:lang w:val="en-US" w:eastAsia="zh-CN"/>
        </w:rPr>
        <w:t>，因未达到政府采购限额，未列入政府采购预算。</w:t>
      </w:r>
    </w:p>
    <w:p w14:paraId="0900435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1B0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F55D6D">
            <w:pPr>
              <w:pStyle w:val="13"/>
            </w:pPr>
            <w:r>
              <w:t>360450石家庄市藁城区南营镇中心校</w:t>
            </w:r>
          </w:p>
        </w:tc>
        <w:tc>
          <w:tcPr>
            <w:tcW w:w="5669" w:type="dxa"/>
            <w:gridSpan w:val="2"/>
            <w:tcBorders>
              <w:top w:val="single" w:color="FFFFFF" w:sz="6" w:space="0"/>
              <w:left w:val="single" w:color="FFFFFF" w:sz="6" w:space="0"/>
              <w:right w:val="single" w:color="FFFFFF" w:sz="6" w:space="0"/>
            </w:tcBorders>
            <w:vAlign w:val="center"/>
          </w:tcPr>
          <w:p w14:paraId="0598C447">
            <w:pPr>
              <w:pStyle w:val="11"/>
            </w:pPr>
            <w:r>
              <w:t>截止时间：2022-12-31</w:t>
            </w:r>
          </w:p>
        </w:tc>
      </w:tr>
      <w:tr w14:paraId="14DE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AB2E40">
            <w:pPr>
              <w:pStyle w:val="14"/>
            </w:pPr>
            <w:r>
              <w:t>项   目</w:t>
            </w:r>
          </w:p>
        </w:tc>
        <w:tc>
          <w:tcPr>
            <w:tcW w:w="2835" w:type="dxa"/>
            <w:vAlign w:val="center"/>
          </w:tcPr>
          <w:p w14:paraId="413BF0A2">
            <w:pPr>
              <w:pStyle w:val="14"/>
            </w:pPr>
            <w:r>
              <w:t>数量</w:t>
            </w:r>
          </w:p>
        </w:tc>
        <w:tc>
          <w:tcPr>
            <w:tcW w:w="2835" w:type="dxa"/>
            <w:vAlign w:val="center"/>
          </w:tcPr>
          <w:p w14:paraId="07838AD5">
            <w:pPr>
              <w:pStyle w:val="14"/>
            </w:pPr>
            <w:r>
              <w:t>价值（金额单位：万元）</w:t>
            </w:r>
          </w:p>
        </w:tc>
      </w:tr>
      <w:tr w14:paraId="0920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1FEB5">
            <w:pPr>
              <w:pStyle w:val="16"/>
            </w:pPr>
            <w:r>
              <w:t>资产总额</w:t>
            </w:r>
          </w:p>
        </w:tc>
        <w:tc>
          <w:tcPr>
            <w:tcW w:w="2835" w:type="dxa"/>
            <w:vAlign w:val="center"/>
          </w:tcPr>
          <w:p w14:paraId="4A452ECB">
            <w:pPr>
              <w:pStyle w:val="17"/>
            </w:pPr>
          </w:p>
        </w:tc>
        <w:tc>
          <w:tcPr>
            <w:tcW w:w="2835" w:type="dxa"/>
            <w:vAlign w:val="center"/>
          </w:tcPr>
          <w:p w14:paraId="2317AAE0">
            <w:pPr>
              <w:pStyle w:val="15"/>
            </w:pPr>
            <w:r>
              <w:t>3459.25</w:t>
            </w:r>
          </w:p>
        </w:tc>
      </w:tr>
      <w:tr w14:paraId="3CDC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B18E22">
            <w:pPr>
              <w:pStyle w:val="16"/>
            </w:pPr>
            <w:r>
              <w:t>1、房屋（平方米）</w:t>
            </w:r>
          </w:p>
        </w:tc>
        <w:tc>
          <w:tcPr>
            <w:tcW w:w="2835" w:type="dxa"/>
            <w:vAlign w:val="center"/>
          </w:tcPr>
          <w:p w14:paraId="2DD5206F">
            <w:pPr>
              <w:pStyle w:val="17"/>
            </w:pPr>
            <w:r>
              <w:t>49359.32</w:t>
            </w:r>
          </w:p>
        </w:tc>
        <w:tc>
          <w:tcPr>
            <w:tcW w:w="2835" w:type="dxa"/>
            <w:vAlign w:val="center"/>
          </w:tcPr>
          <w:p w14:paraId="1B297F0F">
            <w:pPr>
              <w:pStyle w:val="15"/>
            </w:pPr>
            <w:r>
              <w:t>1920.23</w:t>
            </w:r>
          </w:p>
        </w:tc>
      </w:tr>
      <w:tr w14:paraId="0FD9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E94149">
            <w:pPr>
              <w:pStyle w:val="16"/>
            </w:pPr>
            <w:r>
              <w:t>　　其中：办公用房（平方米）</w:t>
            </w:r>
          </w:p>
        </w:tc>
        <w:tc>
          <w:tcPr>
            <w:tcW w:w="2835" w:type="dxa"/>
            <w:vAlign w:val="center"/>
          </w:tcPr>
          <w:p w14:paraId="673A3E4D">
            <w:pPr>
              <w:pStyle w:val="17"/>
            </w:pPr>
            <w:r>
              <w:t>49359.32</w:t>
            </w:r>
          </w:p>
        </w:tc>
        <w:tc>
          <w:tcPr>
            <w:tcW w:w="2835" w:type="dxa"/>
            <w:vAlign w:val="center"/>
          </w:tcPr>
          <w:p w14:paraId="3472B992">
            <w:pPr>
              <w:pStyle w:val="15"/>
            </w:pPr>
            <w:r>
              <w:t>1920.23</w:t>
            </w:r>
          </w:p>
        </w:tc>
      </w:tr>
      <w:tr w14:paraId="6ACE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79401">
            <w:pPr>
              <w:pStyle w:val="16"/>
            </w:pPr>
            <w:r>
              <w:t>2、车辆（台、辆）</w:t>
            </w:r>
          </w:p>
        </w:tc>
        <w:tc>
          <w:tcPr>
            <w:tcW w:w="2835" w:type="dxa"/>
            <w:vAlign w:val="center"/>
          </w:tcPr>
          <w:p w14:paraId="4084E527">
            <w:pPr>
              <w:pStyle w:val="17"/>
            </w:pPr>
          </w:p>
        </w:tc>
        <w:tc>
          <w:tcPr>
            <w:tcW w:w="2835" w:type="dxa"/>
            <w:vAlign w:val="center"/>
          </w:tcPr>
          <w:p w14:paraId="65765357">
            <w:pPr>
              <w:pStyle w:val="15"/>
            </w:pPr>
          </w:p>
        </w:tc>
      </w:tr>
      <w:tr w14:paraId="1C51D6FF">
        <w:tblPrEx>
          <w:tblCellMar>
            <w:top w:w="0" w:type="dxa"/>
            <w:left w:w="108" w:type="dxa"/>
            <w:bottom w:w="0" w:type="dxa"/>
            <w:right w:w="108" w:type="dxa"/>
          </w:tblCellMar>
        </w:tblPrEx>
        <w:trPr>
          <w:jc w:val="center"/>
        </w:trPr>
        <w:tc>
          <w:tcPr>
            <w:tcW w:w="7370" w:type="dxa"/>
            <w:vAlign w:val="center"/>
          </w:tcPr>
          <w:p w14:paraId="26338A28">
            <w:pPr>
              <w:pStyle w:val="16"/>
            </w:pPr>
            <w:r>
              <w:t>3、单价在20万元以上的设备</w:t>
            </w:r>
          </w:p>
        </w:tc>
        <w:tc>
          <w:tcPr>
            <w:tcW w:w="2835" w:type="dxa"/>
            <w:vAlign w:val="center"/>
          </w:tcPr>
          <w:p w14:paraId="3AD0584A">
            <w:pPr>
              <w:pStyle w:val="17"/>
            </w:pPr>
          </w:p>
        </w:tc>
        <w:tc>
          <w:tcPr>
            <w:tcW w:w="2835" w:type="dxa"/>
            <w:vAlign w:val="center"/>
          </w:tcPr>
          <w:p w14:paraId="1A6A9737">
            <w:pPr>
              <w:pStyle w:val="15"/>
            </w:pPr>
          </w:p>
        </w:tc>
      </w:tr>
      <w:tr w14:paraId="52DD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C5CAB2">
            <w:pPr>
              <w:pStyle w:val="16"/>
            </w:pPr>
            <w:r>
              <w:t>4、其他固定资产</w:t>
            </w:r>
          </w:p>
        </w:tc>
        <w:tc>
          <w:tcPr>
            <w:tcW w:w="2835" w:type="dxa"/>
            <w:vAlign w:val="center"/>
          </w:tcPr>
          <w:p w14:paraId="2AE20436">
            <w:pPr>
              <w:pStyle w:val="17"/>
            </w:pPr>
          </w:p>
        </w:tc>
        <w:tc>
          <w:tcPr>
            <w:tcW w:w="2835" w:type="dxa"/>
            <w:vAlign w:val="center"/>
          </w:tcPr>
          <w:p w14:paraId="452FB440">
            <w:pPr>
              <w:pStyle w:val="15"/>
            </w:pPr>
            <w:r>
              <w:t>1539.02</w:t>
            </w:r>
          </w:p>
        </w:tc>
      </w:tr>
    </w:tbl>
    <w:p w14:paraId="008F1482">
      <w:pPr>
        <w:spacing w:before="0" w:after="0"/>
        <w:ind w:firstLine="640"/>
        <w:jc w:val="left"/>
        <w:outlineLvl w:val="9"/>
      </w:pPr>
      <w:r>
        <w:rPr>
          <w:rFonts w:ascii="Times New Roman" w:hAnsi="Times New Roman" w:eastAsia="方正仿宋_GBK" w:cs="Times New Roman"/>
          <w:color w:val="000000"/>
          <w:sz w:val="32"/>
        </w:rPr>
        <w:t xml:space="preserve"> </w:t>
      </w:r>
    </w:p>
    <w:p w14:paraId="66040CE2">
      <w:pPr>
        <w:spacing w:before="10" w:after="10" w:line="240" w:lineRule="auto"/>
        <w:ind w:firstLine="640"/>
        <w:jc w:val="left"/>
        <w:outlineLvl w:val="5"/>
      </w:pPr>
      <w:r>
        <w:rPr>
          <w:rFonts w:ascii="黑体" w:hAnsi="黑体" w:eastAsia="黑体" w:cs="黑体"/>
          <w:color w:val="000000"/>
          <w:sz w:val="32"/>
        </w:rPr>
        <w:t>八、名词解释</w:t>
      </w:r>
    </w:p>
    <w:p w14:paraId="3A3301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D91DE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AF404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AD187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1496B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62F5AD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BFCBFA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B4469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EF430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BAD8D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D04EE9">
      <w:pPr>
        <w:spacing w:before="10" w:after="10" w:line="240" w:lineRule="auto"/>
        <w:ind w:firstLine="640"/>
        <w:jc w:val="left"/>
        <w:outlineLvl w:val="5"/>
      </w:pPr>
      <w:r>
        <w:rPr>
          <w:rFonts w:ascii="黑体" w:hAnsi="黑体" w:eastAsia="黑体" w:cs="黑体"/>
          <w:color w:val="000000"/>
          <w:sz w:val="32"/>
        </w:rPr>
        <w:t>九、其他需要说明的事项</w:t>
      </w:r>
    </w:p>
    <w:p w14:paraId="0A426B7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AD83426">
      <w:pPr>
        <w:spacing w:before="0" w:after="0"/>
        <w:ind w:firstLine="0"/>
        <w:jc w:val="center"/>
        <w:outlineLvl w:val="3"/>
      </w:pPr>
      <w:bookmarkStart w:id="32" w:name="_Toc4370"/>
      <w:r>
        <w:rPr>
          <w:rFonts w:ascii="方正小标宋_GBK" w:hAnsi="方正小标宋_GBK" w:eastAsia="方正小标宋_GBK" w:cs="方正小标宋_GBK"/>
          <w:b w:val="0"/>
          <w:color w:val="000000"/>
          <w:sz w:val="44"/>
        </w:rPr>
        <w:t>三十三、石家庄市藁城区南董镇中心校收支预算</w:t>
      </w:r>
      <w:bookmarkEnd w:id="32"/>
    </w:p>
    <w:p w14:paraId="18B30F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F001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A1523EB">
            <w:pPr>
              <w:pStyle w:val="13"/>
            </w:pPr>
            <w:r>
              <w:t>360500石家庄市藁城区南董镇中心校</w:t>
            </w:r>
          </w:p>
        </w:tc>
        <w:tc>
          <w:tcPr>
            <w:tcW w:w="2126" w:type="dxa"/>
            <w:tcBorders>
              <w:top w:val="single" w:color="FFFFFF" w:sz="6" w:space="0"/>
              <w:left w:val="single" w:color="FFFFFF" w:sz="6" w:space="0"/>
              <w:right w:val="single" w:color="FFFFFF" w:sz="6" w:space="0"/>
            </w:tcBorders>
            <w:vAlign w:val="center"/>
          </w:tcPr>
          <w:p w14:paraId="7720A217">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7AF3EBEC">
            <w:pPr>
              <w:pStyle w:val="11"/>
            </w:pPr>
            <w:r>
              <w:t>单位：万元</w:t>
            </w:r>
          </w:p>
        </w:tc>
      </w:tr>
      <w:tr w14:paraId="6BFF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2F4A36">
            <w:pPr>
              <w:pStyle w:val="14"/>
            </w:pPr>
            <w:r>
              <w:t>序号</w:t>
            </w:r>
          </w:p>
        </w:tc>
        <w:tc>
          <w:tcPr>
            <w:tcW w:w="6661" w:type="dxa"/>
            <w:gridSpan w:val="2"/>
            <w:vAlign w:val="center"/>
          </w:tcPr>
          <w:p w14:paraId="604A80F4">
            <w:pPr>
              <w:pStyle w:val="14"/>
            </w:pPr>
            <w:r>
              <w:t>收入</w:t>
            </w:r>
          </w:p>
        </w:tc>
        <w:tc>
          <w:tcPr>
            <w:tcW w:w="6661" w:type="dxa"/>
            <w:gridSpan w:val="2"/>
            <w:vAlign w:val="center"/>
          </w:tcPr>
          <w:p w14:paraId="7CED21E4">
            <w:pPr>
              <w:pStyle w:val="14"/>
            </w:pPr>
            <w:r>
              <w:t>支出</w:t>
            </w:r>
          </w:p>
        </w:tc>
      </w:tr>
      <w:tr w14:paraId="18D24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9E669"/>
        </w:tc>
        <w:tc>
          <w:tcPr>
            <w:tcW w:w="4535" w:type="dxa"/>
            <w:vAlign w:val="center"/>
          </w:tcPr>
          <w:p w14:paraId="0FDC4F1F">
            <w:pPr>
              <w:pStyle w:val="14"/>
            </w:pPr>
            <w:r>
              <w:t>项  目</w:t>
            </w:r>
          </w:p>
        </w:tc>
        <w:tc>
          <w:tcPr>
            <w:tcW w:w="2126" w:type="dxa"/>
            <w:vAlign w:val="center"/>
          </w:tcPr>
          <w:p w14:paraId="1621B736">
            <w:pPr>
              <w:pStyle w:val="14"/>
            </w:pPr>
            <w:r>
              <w:t>预算数</w:t>
            </w:r>
          </w:p>
        </w:tc>
        <w:tc>
          <w:tcPr>
            <w:tcW w:w="4535" w:type="dxa"/>
            <w:vAlign w:val="center"/>
          </w:tcPr>
          <w:p w14:paraId="3DA0BBB1">
            <w:pPr>
              <w:pStyle w:val="14"/>
            </w:pPr>
            <w:r>
              <w:t>项  目</w:t>
            </w:r>
          </w:p>
        </w:tc>
        <w:tc>
          <w:tcPr>
            <w:tcW w:w="2126" w:type="dxa"/>
            <w:vAlign w:val="center"/>
          </w:tcPr>
          <w:p w14:paraId="04019963">
            <w:pPr>
              <w:pStyle w:val="14"/>
            </w:pPr>
            <w:r>
              <w:t>预算数</w:t>
            </w:r>
          </w:p>
        </w:tc>
      </w:tr>
      <w:tr w14:paraId="1B9D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19FF5">
            <w:pPr>
              <w:pStyle w:val="14"/>
            </w:pPr>
            <w:r>
              <w:t>栏次</w:t>
            </w:r>
          </w:p>
        </w:tc>
        <w:tc>
          <w:tcPr>
            <w:tcW w:w="4535" w:type="dxa"/>
            <w:vAlign w:val="center"/>
          </w:tcPr>
          <w:p w14:paraId="67AEF6B2">
            <w:pPr>
              <w:pStyle w:val="14"/>
            </w:pPr>
            <w:r>
              <w:t>1</w:t>
            </w:r>
          </w:p>
        </w:tc>
        <w:tc>
          <w:tcPr>
            <w:tcW w:w="2126" w:type="dxa"/>
            <w:vAlign w:val="center"/>
          </w:tcPr>
          <w:p w14:paraId="07FE4E24">
            <w:pPr>
              <w:pStyle w:val="14"/>
            </w:pPr>
            <w:r>
              <w:t>2</w:t>
            </w:r>
          </w:p>
        </w:tc>
        <w:tc>
          <w:tcPr>
            <w:tcW w:w="4535" w:type="dxa"/>
            <w:vAlign w:val="center"/>
          </w:tcPr>
          <w:p w14:paraId="5C0B2B7E">
            <w:pPr>
              <w:pStyle w:val="14"/>
            </w:pPr>
            <w:r>
              <w:t>3</w:t>
            </w:r>
          </w:p>
        </w:tc>
        <w:tc>
          <w:tcPr>
            <w:tcW w:w="2126" w:type="dxa"/>
            <w:vAlign w:val="center"/>
          </w:tcPr>
          <w:p w14:paraId="117CFA31">
            <w:pPr>
              <w:pStyle w:val="14"/>
            </w:pPr>
            <w:r>
              <w:t>4</w:t>
            </w:r>
          </w:p>
        </w:tc>
      </w:tr>
      <w:tr w14:paraId="7A1DD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CA23">
            <w:pPr>
              <w:pStyle w:val="17"/>
            </w:pPr>
            <w:r>
              <w:t>1</w:t>
            </w:r>
          </w:p>
        </w:tc>
        <w:tc>
          <w:tcPr>
            <w:tcW w:w="4535" w:type="dxa"/>
            <w:vAlign w:val="center"/>
          </w:tcPr>
          <w:p w14:paraId="11741A0A">
            <w:pPr>
              <w:pStyle w:val="16"/>
            </w:pPr>
            <w:r>
              <w:t>一、一般公共预算拨款收入</w:t>
            </w:r>
          </w:p>
        </w:tc>
        <w:tc>
          <w:tcPr>
            <w:tcW w:w="2126" w:type="dxa"/>
            <w:vAlign w:val="center"/>
          </w:tcPr>
          <w:p w14:paraId="46BDB037">
            <w:pPr>
              <w:pStyle w:val="15"/>
            </w:pPr>
            <w:r>
              <w:t>6347.34</w:t>
            </w:r>
          </w:p>
        </w:tc>
        <w:tc>
          <w:tcPr>
            <w:tcW w:w="4535" w:type="dxa"/>
            <w:vAlign w:val="center"/>
          </w:tcPr>
          <w:p w14:paraId="3EE0AD28">
            <w:pPr>
              <w:pStyle w:val="16"/>
            </w:pPr>
            <w:r>
              <w:t>一、一般公共服务支出</w:t>
            </w:r>
          </w:p>
        </w:tc>
        <w:tc>
          <w:tcPr>
            <w:tcW w:w="2126" w:type="dxa"/>
            <w:vAlign w:val="center"/>
          </w:tcPr>
          <w:p w14:paraId="3700A85A">
            <w:pPr>
              <w:pStyle w:val="15"/>
            </w:pPr>
          </w:p>
        </w:tc>
      </w:tr>
      <w:tr w14:paraId="2C40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F0DD">
            <w:pPr>
              <w:pStyle w:val="17"/>
            </w:pPr>
            <w:r>
              <w:t>2</w:t>
            </w:r>
          </w:p>
        </w:tc>
        <w:tc>
          <w:tcPr>
            <w:tcW w:w="4535" w:type="dxa"/>
            <w:vAlign w:val="center"/>
          </w:tcPr>
          <w:p w14:paraId="704744D5">
            <w:pPr>
              <w:pStyle w:val="16"/>
            </w:pPr>
            <w:r>
              <w:t>二、政府性基金预算拨款收入</w:t>
            </w:r>
          </w:p>
        </w:tc>
        <w:tc>
          <w:tcPr>
            <w:tcW w:w="2126" w:type="dxa"/>
            <w:vAlign w:val="center"/>
          </w:tcPr>
          <w:p w14:paraId="6443AC7A">
            <w:pPr>
              <w:pStyle w:val="15"/>
            </w:pPr>
          </w:p>
        </w:tc>
        <w:tc>
          <w:tcPr>
            <w:tcW w:w="4535" w:type="dxa"/>
            <w:vAlign w:val="center"/>
          </w:tcPr>
          <w:p w14:paraId="7D07BE32">
            <w:pPr>
              <w:pStyle w:val="16"/>
            </w:pPr>
            <w:r>
              <w:t>二、外交支出</w:t>
            </w:r>
          </w:p>
        </w:tc>
        <w:tc>
          <w:tcPr>
            <w:tcW w:w="2126" w:type="dxa"/>
            <w:vAlign w:val="center"/>
          </w:tcPr>
          <w:p w14:paraId="3613DB61">
            <w:pPr>
              <w:pStyle w:val="15"/>
            </w:pPr>
          </w:p>
        </w:tc>
      </w:tr>
      <w:tr w14:paraId="388B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F170">
            <w:pPr>
              <w:pStyle w:val="17"/>
            </w:pPr>
            <w:r>
              <w:t>3</w:t>
            </w:r>
          </w:p>
        </w:tc>
        <w:tc>
          <w:tcPr>
            <w:tcW w:w="4535" w:type="dxa"/>
            <w:vAlign w:val="center"/>
          </w:tcPr>
          <w:p w14:paraId="36B48656">
            <w:pPr>
              <w:pStyle w:val="16"/>
            </w:pPr>
            <w:r>
              <w:t>三、国有资本经营预算拨款收入</w:t>
            </w:r>
          </w:p>
        </w:tc>
        <w:tc>
          <w:tcPr>
            <w:tcW w:w="2126" w:type="dxa"/>
            <w:vAlign w:val="center"/>
          </w:tcPr>
          <w:p w14:paraId="58119078">
            <w:pPr>
              <w:pStyle w:val="15"/>
            </w:pPr>
          </w:p>
        </w:tc>
        <w:tc>
          <w:tcPr>
            <w:tcW w:w="4535" w:type="dxa"/>
            <w:vAlign w:val="center"/>
          </w:tcPr>
          <w:p w14:paraId="52969483">
            <w:pPr>
              <w:pStyle w:val="16"/>
            </w:pPr>
            <w:r>
              <w:t>三、国防支出</w:t>
            </w:r>
          </w:p>
        </w:tc>
        <w:tc>
          <w:tcPr>
            <w:tcW w:w="2126" w:type="dxa"/>
            <w:vAlign w:val="center"/>
          </w:tcPr>
          <w:p w14:paraId="0C68B854">
            <w:pPr>
              <w:pStyle w:val="15"/>
            </w:pPr>
          </w:p>
        </w:tc>
      </w:tr>
      <w:tr w14:paraId="6D4F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63AF">
            <w:pPr>
              <w:pStyle w:val="17"/>
            </w:pPr>
            <w:r>
              <w:t>4</w:t>
            </w:r>
          </w:p>
        </w:tc>
        <w:tc>
          <w:tcPr>
            <w:tcW w:w="4535" w:type="dxa"/>
            <w:vAlign w:val="center"/>
          </w:tcPr>
          <w:p w14:paraId="498BC172">
            <w:pPr>
              <w:pStyle w:val="16"/>
            </w:pPr>
            <w:r>
              <w:t>四、财政专户管理资金收入</w:t>
            </w:r>
          </w:p>
        </w:tc>
        <w:tc>
          <w:tcPr>
            <w:tcW w:w="2126" w:type="dxa"/>
            <w:vAlign w:val="center"/>
          </w:tcPr>
          <w:p w14:paraId="435FF2C8">
            <w:pPr>
              <w:pStyle w:val="15"/>
            </w:pPr>
          </w:p>
        </w:tc>
        <w:tc>
          <w:tcPr>
            <w:tcW w:w="4535" w:type="dxa"/>
            <w:vAlign w:val="center"/>
          </w:tcPr>
          <w:p w14:paraId="3CAE5182">
            <w:pPr>
              <w:pStyle w:val="16"/>
            </w:pPr>
            <w:r>
              <w:t>四、公共安全支出</w:t>
            </w:r>
          </w:p>
        </w:tc>
        <w:tc>
          <w:tcPr>
            <w:tcW w:w="2126" w:type="dxa"/>
            <w:vAlign w:val="center"/>
          </w:tcPr>
          <w:p w14:paraId="099B0FD6">
            <w:pPr>
              <w:pStyle w:val="15"/>
            </w:pPr>
          </w:p>
        </w:tc>
      </w:tr>
      <w:tr w14:paraId="0600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F85E">
            <w:pPr>
              <w:pStyle w:val="17"/>
            </w:pPr>
            <w:r>
              <w:t>5</w:t>
            </w:r>
          </w:p>
        </w:tc>
        <w:tc>
          <w:tcPr>
            <w:tcW w:w="4535" w:type="dxa"/>
            <w:vAlign w:val="center"/>
          </w:tcPr>
          <w:p w14:paraId="4D250543">
            <w:pPr>
              <w:pStyle w:val="16"/>
            </w:pPr>
            <w:r>
              <w:t>五、事业收入</w:t>
            </w:r>
          </w:p>
        </w:tc>
        <w:tc>
          <w:tcPr>
            <w:tcW w:w="2126" w:type="dxa"/>
            <w:vAlign w:val="center"/>
          </w:tcPr>
          <w:p w14:paraId="25A1855E">
            <w:pPr>
              <w:pStyle w:val="15"/>
            </w:pPr>
          </w:p>
        </w:tc>
        <w:tc>
          <w:tcPr>
            <w:tcW w:w="4535" w:type="dxa"/>
            <w:vAlign w:val="center"/>
          </w:tcPr>
          <w:p w14:paraId="268EBA18">
            <w:pPr>
              <w:pStyle w:val="16"/>
            </w:pPr>
            <w:r>
              <w:t>五、教育支出</w:t>
            </w:r>
          </w:p>
        </w:tc>
        <w:tc>
          <w:tcPr>
            <w:tcW w:w="2126" w:type="dxa"/>
            <w:vAlign w:val="center"/>
          </w:tcPr>
          <w:p w14:paraId="2C298124">
            <w:pPr>
              <w:pStyle w:val="15"/>
            </w:pPr>
            <w:r>
              <w:t>5557.67</w:t>
            </w:r>
          </w:p>
        </w:tc>
      </w:tr>
      <w:tr w14:paraId="2FCD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4843">
            <w:pPr>
              <w:pStyle w:val="17"/>
            </w:pPr>
            <w:r>
              <w:t>6</w:t>
            </w:r>
          </w:p>
        </w:tc>
        <w:tc>
          <w:tcPr>
            <w:tcW w:w="4535" w:type="dxa"/>
            <w:vAlign w:val="center"/>
          </w:tcPr>
          <w:p w14:paraId="3BA477C0">
            <w:pPr>
              <w:pStyle w:val="16"/>
            </w:pPr>
            <w:r>
              <w:t>六、事业单位经营收入</w:t>
            </w:r>
          </w:p>
        </w:tc>
        <w:tc>
          <w:tcPr>
            <w:tcW w:w="2126" w:type="dxa"/>
            <w:vAlign w:val="center"/>
          </w:tcPr>
          <w:p w14:paraId="166BF61F">
            <w:pPr>
              <w:pStyle w:val="15"/>
            </w:pPr>
          </w:p>
        </w:tc>
        <w:tc>
          <w:tcPr>
            <w:tcW w:w="4535" w:type="dxa"/>
            <w:vAlign w:val="center"/>
          </w:tcPr>
          <w:p w14:paraId="596F3DF1">
            <w:pPr>
              <w:pStyle w:val="16"/>
            </w:pPr>
            <w:r>
              <w:t>六、科学技术支出</w:t>
            </w:r>
          </w:p>
        </w:tc>
        <w:tc>
          <w:tcPr>
            <w:tcW w:w="2126" w:type="dxa"/>
            <w:vAlign w:val="center"/>
          </w:tcPr>
          <w:p w14:paraId="4DBF0031">
            <w:pPr>
              <w:pStyle w:val="15"/>
            </w:pPr>
          </w:p>
        </w:tc>
      </w:tr>
      <w:tr w14:paraId="2287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B860">
            <w:pPr>
              <w:pStyle w:val="17"/>
            </w:pPr>
            <w:r>
              <w:t>7</w:t>
            </w:r>
          </w:p>
        </w:tc>
        <w:tc>
          <w:tcPr>
            <w:tcW w:w="4535" w:type="dxa"/>
            <w:vAlign w:val="center"/>
          </w:tcPr>
          <w:p w14:paraId="3C0AF2AF">
            <w:pPr>
              <w:pStyle w:val="16"/>
            </w:pPr>
            <w:r>
              <w:t>七、上级补助收入</w:t>
            </w:r>
          </w:p>
        </w:tc>
        <w:tc>
          <w:tcPr>
            <w:tcW w:w="2126" w:type="dxa"/>
            <w:vAlign w:val="center"/>
          </w:tcPr>
          <w:p w14:paraId="24889140">
            <w:pPr>
              <w:pStyle w:val="15"/>
            </w:pPr>
          </w:p>
        </w:tc>
        <w:tc>
          <w:tcPr>
            <w:tcW w:w="4535" w:type="dxa"/>
            <w:vAlign w:val="center"/>
          </w:tcPr>
          <w:p w14:paraId="50C37CBF">
            <w:pPr>
              <w:pStyle w:val="16"/>
            </w:pPr>
            <w:r>
              <w:t>七、文化旅游体育与传媒支出</w:t>
            </w:r>
          </w:p>
        </w:tc>
        <w:tc>
          <w:tcPr>
            <w:tcW w:w="2126" w:type="dxa"/>
            <w:vAlign w:val="center"/>
          </w:tcPr>
          <w:p w14:paraId="62CA873E">
            <w:pPr>
              <w:pStyle w:val="15"/>
            </w:pPr>
          </w:p>
        </w:tc>
      </w:tr>
      <w:tr w14:paraId="1008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7AEE">
            <w:pPr>
              <w:pStyle w:val="17"/>
            </w:pPr>
            <w:r>
              <w:t>8</w:t>
            </w:r>
          </w:p>
        </w:tc>
        <w:tc>
          <w:tcPr>
            <w:tcW w:w="4535" w:type="dxa"/>
            <w:vAlign w:val="center"/>
          </w:tcPr>
          <w:p w14:paraId="779E8017">
            <w:pPr>
              <w:pStyle w:val="16"/>
            </w:pPr>
            <w:r>
              <w:t>八、附属单位上缴收入</w:t>
            </w:r>
          </w:p>
        </w:tc>
        <w:tc>
          <w:tcPr>
            <w:tcW w:w="2126" w:type="dxa"/>
            <w:vAlign w:val="center"/>
          </w:tcPr>
          <w:p w14:paraId="39572341">
            <w:pPr>
              <w:pStyle w:val="15"/>
            </w:pPr>
          </w:p>
        </w:tc>
        <w:tc>
          <w:tcPr>
            <w:tcW w:w="4535" w:type="dxa"/>
            <w:vAlign w:val="center"/>
          </w:tcPr>
          <w:p w14:paraId="7C608664">
            <w:pPr>
              <w:pStyle w:val="16"/>
            </w:pPr>
            <w:r>
              <w:t>八、社会保障和就业支出</w:t>
            </w:r>
          </w:p>
        </w:tc>
        <w:tc>
          <w:tcPr>
            <w:tcW w:w="2126" w:type="dxa"/>
            <w:vAlign w:val="center"/>
          </w:tcPr>
          <w:p w14:paraId="0FFC7917">
            <w:pPr>
              <w:pStyle w:val="15"/>
            </w:pPr>
            <w:r>
              <w:t>482.91</w:t>
            </w:r>
          </w:p>
        </w:tc>
      </w:tr>
      <w:tr w14:paraId="667C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9662">
            <w:pPr>
              <w:pStyle w:val="17"/>
            </w:pPr>
            <w:r>
              <w:t>9</w:t>
            </w:r>
          </w:p>
        </w:tc>
        <w:tc>
          <w:tcPr>
            <w:tcW w:w="4535" w:type="dxa"/>
            <w:vAlign w:val="center"/>
          </w:tcPr>
          <w:p w14:paraId="175658BF">
            <w:pPr>
              <w:pStyle w:val="16"/>
            </w:pPr>
            <w:r>
              <w:t>九、其他收入</w:t>
            </w:r>
          </w:p>
        </w:tc>
        <w:tc>
          <w:tcPr>
            <w:tcW w:w="2126" w:type="dxa"/>
            <w:vAlign w:val="center"/>
          </w:tcPr>
          <w:p w14:paraId="067CC501">
            <w:pPr>
              <w:pStyle w:val="15"/>
            </w:pPr>
          </w:p>
        </w:tc>
        <w:tc>
          <w:tcPr>
            <w:tcW w:w="4535" w:type="dxa"/>
            <w:vAlign w:val="center"/>
          </w:tcPr>
          <w:p w14:paraId="7016B812">
            <w:pPr>
              <w:pStyle w:val="16"/>
            </w:pPr>
            <w:r>
              <w:t>九、社会保险基金支出</w:t>
            </w:r>
          </w:p>
        </w:tc>
        <w:tc>
          <w:tcPr>
            <w:tcW w:w="2126" w:type="dxa"/>
            <w:vAlign w:val="center"/>
          </w:tcPr>
          <w:p w14:paraId="4B12FA35">
            <w:pPr>
              <w:pStyle w:val="15"/>
            </w:pPr>
          </w:p>
        </w:tc>
      </w:tr>
      <w:tr w14:paraId="773C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B7F15">
            <w:pPr>
              <w:pStyle w:val="17"/>
            </w:pPr>
            <w:r>
              <w:t>10</w:t>
            </w:r>
          </w:p>
        </w:tc>
        <w:tc>
          <w:tcPr>
            <w:tcW w:w="4535" w:type="dxa"/>
            <w:vAlign w:val="center"/>
          </w:tcPr>
          <w:p w14:paraId="364E5E4F">
            <w:pPr>
              <w:pStyle w:val="16"/>
            </w:pPr>
          </w:p>
        </w:tc>
        <w:tc>
          <w:tcPr>
            <w:tcW w:w="2126" w:type="dxa"/>
            <w:vAlign w:val="center"/>
          </w:tcPr>
          <w:p w14:paraId="7C93E4E2">
            <w:pPr>
              <w:pStyle w:val="15"/>
            </w:pPr>
          </w:p>
        </w:tc>
        <w:tc>
          <w:tcPr>
            <w:tcW w:w="4535" w:type="dxa"/>
            <w:vAlign w:val="center"/>
          </w:tcPr>
          <w:p w14:paraId="38F07A94">
            <w:pPr>
              <w:pStyle w:val="16"/>
            </w:pPr>
            <w:r>
              <w:t>十、卫生健康支出</w:t>
            </w:r>
          </w:p>
        </w:tc>
        <w:tc>
          <w:tcPr>
            <w:tcW w:w="2126" w:type="dxa"/>
            <w:vAlign w:val="center"/>
          </w:tcPr>
          <w:p w14:paraId="20147810">
            <w:pPr>
              <w:pStyle w:val="15"/>
            </w:pPr>
            <w:r>
              <w:t>307.78</w:t>
            </w:r>
          </w:p>
        </w:tc>
      </w:tr>
      <w:tr w14:paraId="5734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9D29">
            <w:pPr>
              <w:pStyle w:val="17"/>
            </w:pPr>
            <w:r>
              <w:t>11</w:t>
            </w:r>
          </w:p>
        </w:tc>
        <w:tc>
          <w:tcPr>
            <w:tcW w:w="4535" w:type="dxa"/>
            <w:vAlign w:val="center"/>
          </w:tcPr>
          <w:p w14:paraId="1360AC5E">
            <w:pPr>
              <w:pStyle w:val="16"/>
            </w:pPr>
          </w:p>
        </w:tc>
        <w:tc>
          <w:tcPr>
            <w:tcW w:w="2126" w:type="dxa"/>
            <w:vAlign w:val="center"/>
          </w:tcPr>
          <w:p w14:paraId="653DC3E4">
            <w:pPr>
              <w:pStyle w:val="15"/>
            </w:pPr>
          </w:p>
        </w:tc>
        <w:tc>
          <w:tcPr>
            <w:tcW w:w="4535" w:type="dxa"/>
            <w:vAlign w:val="center"/>
          </w:tcPr>
          <w:p w14:paraId="27A36EA8">
            <w:pPr>
              <w:pStyle w:val="16"/>
            </w:pPr>
            <w:r>
              <w:t>十一、节能环保支出</w:t>
            </w:r>
          </w:p>
        </w:tc>
        <w:tc>
          <w:tcPr>
            <w:tcW w:w="2126" w:type="dxa"/>
            <w:vAlign w:val="center"/>
          </w:tcPr>
          <w:p w14:paraId="6B15C1D2">
            <w:pPr>
              <w:pStyle w:val="15"/>
            </w:pPr>
          </w:p>
        </w:tc>
      </w:tr>
      <w:tr w14:paraId="68E2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81535">
            <w:pPr>
              <w:pStyle w:val="17"/>
            </w:pPr>
            <w:r>
              <w:t>12</w:t>
            </w:r>
          </w:p>
        </w:tc>
        <w:tc>
          <w:tcPr>
            <w:tcW w:w="4535" w:type="dxa"/>
            <w:vAlign w:val="center"/>
          </w:tcPr>
          <w:p w14:paraId="32B22435">
            <w:pPr>
              <w:pStyle w:val="16"/>
            </w:pPr>
          </w:p>
        </w:tc>
        <w:tc>
          <w:tcPr>
            <w:tcW w:w="2126" w:type="dxa"/>
            <w:vAlign w:val="center"/>
          </w:tcPr>
          <w:p w14:paraId="76670067">
            <w:pPr>
              <w:pStyle w:val="15"/>
            </w:pPr>
          </w:p>
        </w:tc>
        <w:tc>
          <w:tcPr>
            <w:tcW w:w="4535" w:type="dxa"/>
            <w:vAlign w:val="center"/>
          </w:tcPr>
          <w:p w14:paraId="3F433C4E">
            <w:pPr>
              <w:pStyle w:val="16"/>
            </w:pPr>
            <w:r>
              <w:t>十二、城乡社区支出</w:t>
            </w:r>
          </w:p>
        </w:tc>
        <w:tc>
          <w:tcPr>
            <w:tcW w:w="2126" w:type="dxa"/>
            <w:vAlign w:val="center"/>
          </w:tcPr>
          <w:p w14:paraId="2184EE0E">
            <w:pPr>
              <w:pStyle w:val="15"/>
            </w:pPr>
          </w:p>
        </w:tc>
      </w:tr>
      <w:tr w14:paraId="08C8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15D5">
            <w:pPr>
              <w:pStyle w:val="17"/>
            </w:pPr>
            <w:r>
              <w:t>13</w:t>
            </w:r>
          </w:p>
        </w:tc>
        <w:tc>
          <w:tcPr>
            <w:tcW w:w="4535" w:type="dxa"/>
            <w:vAlign w:val="center"/>
          </w:tcPr>
          <w:p w14:paraId="4CE601C3">
            <w:pPr>
              <w:pStyle w:val="16"/>
            </w:pPr>
          </w:p>
        </w:tc>
        <w:tc>
          <w:tcPr>
            <w:tcW w:w="2126" w:type="dxa"/>
            <w:vAlign w:val="center"/>
          </w:tcPr>
          <w:p w14:paraId="6CBDAA80">
            <w:pPr>
              <w:pStyle w:val="15"/>
            </w:pPr>
          </w:p>
        </w:tc>
        <w:tc>
          <w:tcPr>
            <w:tcW w:w="4535" w:type="dxa"/>
            <w:vAlign w:val="center"/>
          </w:tcPr>
          <w:p w14:paraId="60491C7C">
            <w:pPr>
              <w:pStyle w:val="16"/>
            </w:pPr>
            <w:r>
              <w:t>十三、农林水支出</w:t>
            </w:r>
          </w:p>
        </w:tc>
        <w:tc>
          <w:tcPr>
            <w:tcW w:w="2126" w:type="dxa"/>
            <w:vAlign w:val="center"/>
          </w:tcPr>
          <w:p w14:paraId="73411D28">
            <w:pPr>
              <w:pStyle w:val="15"/>
            </w:pPr>
          </w:p>
        </w:tc>
      </w:tr>
      <w:tr w14:paraId="1471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492FF">
            <w:pPr>
              <w:pStyle w:val="17"/>
            </w:pPr>
            <w:r>
              <w:t>14</w:t>
            </w:r>
          </w:p>
        </w:tc>
        <w:tc>
          <w:tcPr>
            <w:tcW w:w="4535" w:type="dxa"/>
            <w:vAlign w:val="center"/>
          </w:tcPr>
          <w:p w14:paraId="6CBBF458">
            <w:pPr>
              <w:pStyle w:val="16"/>
            </w:pPr>
          </w:p>
        </w:tc>
        <w:tc>
          <w:tcPr>
            <w:tcW w:w="2126" w:type="dxa"/>
            <w:vAlign w:val="center"/>
          </w:tcPr>
          <w:p w14:paraId="7C8F0053">
            <w:pPr>
              <w:pStyle w:val="15"/>
            </w:pPr>
          </w:p>
        </w:tc>
        <w:tc>
          <w:tcPr>
            <w:tcW w:w="4535" w:type="dxa"/>
            <w:vAlign w:val="center"/>
          </w:tcPr>
          <w:p w14:paraId="0D891401">
            <w:pPr>
              <w:pStyle w:val="16"/>
            </w:pPr>
            <w:r>
              <w:t>十四、交通运输支出</w:t>
            </w:r>
          </w:p>
        </w:tc>
        <w:tc>
          <w:tcPr>
            <w:tcW w:w="2126" w:type="dxa"/>
            <w:vAlign w:val="center"/>
          </w:tcPr>
          <w:p w14:paraId="2FDFC275">
            <w:pPr>
              <w:pStyle w:val="15"/>
            </w:pPr>
          </w:p>
        </w:tc>
      </w:tr>
      <w:tr w14:paraId="4BF9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A8D61">
            <w:pPr>
              <w:pStyle w:val="17"/>
            </w:pPr>
            <w:r>
              <w:t>15</w:t>
            </w:r>
          </w:p>
        </w:tc>
        <w:tc>
          <w:tcPr>
            <w:tcW w:w="4535" w:type="dxa"/>
            <w:vAlign w:val="center"/>
          </w:tcPr>
          <w:p w14:paraId="0D894642">
            <w:pPr>
              <w:pStyle w:val="16"/>
            </w:pPr>
          </w:p>
        </w:tc>
        <w:tc>
          <w:tcPr>
            <w:tcW w:w="2126" w:type="dxa"/>
            <w:vAlign w:val="center"/>
          </w:tcPr>
          <w:p w14:paraId="4D5DA16F">
            <w:pPr>
              <w:pStyle w:val="15"/>
            </w:pPr>
          </w:p>
        </w:tc>
        <w:tc>
          <w:tcPr>
            <w:tcW w:w="4535" w:type="dxa"/>
            <w:vAlign w:val="center"/>
          </w:tcPr>
          <w:p w14:paraId="028C0C6A">
            <w:pPr>
              <w:pStyle w:val="16"/>
            </w:pPr>
            <w:r>
              <w:t>十五、资源勘探工业信息等支出</w:t>
            </w:r>
          </w:p>
        </w:tc>
        <w:tc>
          <w:tcPr>
            <w:tcW w:w="2126" w:type="dxa"/>
            <w:vAlign w:val="center"/>
          </w:tcPr>
          <w:p w14:paraId="7481AB10">
            <w:pPr>
              <w:pStyle w:val="15"/>
            </w:pPr>
          </w:p>
        </w:tc>
      </w:tr>
      <w:tr w14:paraId="52A4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671D">
            <w:pPr>
              <w:pStyle w:val="17"/>
            </w:pPr>
            <w:r>
              <w:t>16</w:t>
            </w:r>
          </w:p>
        </w:tc>
        <w:tc>
          <w:tcPr>
            <w:tcW w:w="4535" w:type="dxa"/>
            <w:vAlign w:val="center"/>
          </w:tcPr>
          <w:p w14:paraId="1F54F688">
            <w:pPr>
              <w:pStyle w:val="16"/>
            </w:pPr>
          </w:p>
        </w:tc>
        <w:tc>
          <w:tcPr>
            <w:tcW w:w="2126" w:type="dxa"/>
            <w:vAlign w:val="center"/>
          </w:tcPr>
          <w:p w14:paraId="3E299E63">
            <w:pPr>
              <w:pStyle w:val="15"/>
            </w:pPr>
          </w:p>
        </w:tc>
        <w:tc>
          <w:tcPr>
            <w:tcW w:w="4535" w:type="dxa"/>
            <w:vAlign w:val="center"/>
          </w:tcPr>
          <w:p w14:paraId="6FD57201">
            <w:pPr>
              <w:pStyle w:val="16"/>
            </w:pPr>
            <w:r>
              <w:t>十六、商业服务业等支出</w:t>
            </w:r>
          </w:p>
        </w:tc>
        <w:tc>
          <w:tcPr>
            <w:tcW w:w="2126" w:type="dxa"/>
            <w:vAlign w:val="center"/>
          </w:tcPr>
          <w:p w14:paraId="7EF3501C">
            <w:pPr>
              <w:pStyle w:val="15"/>
            </w:pPr>
          </w:p>
        </w:tc>
      </w:tr>
      <w:tr w14:paraId="42F5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AA8C1">
            <w:pPr>
              <w:pStyle w:val="17"/>
            </w:pPr>
            <w:r>
              <w:t>17</w:t>
            </w:r>
          </w:p>
        </w:tc>
        <w:tc>
          <w:tcPr>
            <w:tcW w:w="4535" w:type="dxa"/>
            <w:vAlign w:val="center"/>
          </w:tcPr>
          <w:p w14:paraId="34D34CDC">
            <w:pPr>
              <w:pStyle w:val="16"/>
            </w:pPr>
          </w:p>
        </w:tc>
        <w:tc>
          <w:tcPr>
            <w:tcW w:w="2126" w:type="dxa"/>
            <w:vAlign w:val="center"/>
          </w:tcPr>
          <w:p w14:paraId="40DE9968">
            <w:pPr>
              <w:pStyle w:val="15"/>
            </w:pPr>
          </w:p>
        </w:tc>
        <w:tc>
          <w:tcPr>
            <w:tcW w:w="4535" w:type="dxa"/>
            <w:vAlign w:val="center"/>
          </w:tcPr>
          <w:p w14:paraId="6498B745">
            <w:pPr>
              <w:pStyle w:val="16"/>
            </w:pPr>
            <w:r>
              <w:t>十七、金融支出</w:t>
            </w:r>
          </w:p>
        </w:tc>
        <w:tc>
          <w:tcPr>
            <w:tcW w:w="2126" w:type="dxa"/>
            <w:vAlign w:val="center"/>
          </w:tcPr>
          <w:p w14:paraId="6664C85A">
            <w:pPr>
              <w:pStyle w:val="15"/>
            </w:pPr>
          </w:p>
        </w:tc>
      </w:tr>
      <w:tr w14:paraId="1E00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F3BB1">
            <w:pPr>
              <w:pStyle w:val="17"/>
            </w:pPr>
            <w:r>
              <w:t>18</w:t>
            </w:r>
          </w:p>
        </w:tc>
        <w:tc>
          <w:tcPr>
            <w:tcW w:w="4535" w:type="dxa"/>
            <w:vAlign w:val="center"/>
          </w:tcPr>
          <w:p w14:paraId="7FF9372C">
            <w:pPr>
              <w:pStyle w:val="16"/>
            </w:pPr>
          </w:p>
        </w:tc>
        <w:tc>
          <w:tcPr>
            <w:tcW w:w="2126" w:type="dxa"/>
            <w:vAlign w:val="center"/>
          </w:tcPr>
          <w:p w14:paraId="4B1A4BA9">
            <w:pPr>
              <w:pStyle w:val="15"/>
            </w:pPr>
          </w:p>
        </w:tc>
        <w:tc>
          <w:tcPr>
            <w:tcW w:w="4535" w:type="dxa"/>
            <w:vAlign w:val="center"/>
          </w:tcPr>
          <w:p w14:paraId="0CAD520E">
            <w:pPr>
              <w:pStyle w:val="16"/>
            </w:pPr>
            <w:r>
              <w:t>十八、援助其他地区支出</w:t>
            </w:r>
          </w:p>
        </w:tc>
        <w:tc>
          <w:tcPr>
            <w:tcW w:w="2126" w:type="dxa"/>
            <w:vAlign w:val="center"/>
          </w:tcPr>
          <w:p w14:paraId="45C86568">
            <w:pPr>
              <w:pStyle w:val="15"/>
            </w:pPr>
          </w:p>
        </w:tc>
      </w:tr>
      <w:tr w14:paraId="0EBD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CDBF">
            <w:pPr>
              <w:pStyle w:val="17"/>
            </w:pPr>
            <w:r>
              <w:t>19</w:t>
            </w:r>
          </w:p>
        </w:tc>
        <w:tc>
          <w:tcPr>
            <w:tcW w:w="4535" w:type="dxa"/>
            <w:vAlign w:val="center"/>
          </w:tcPr>
          <w:p w14:paraId="31989729">
            <w:pPr>
              <w:pStyle w:val="16"/>
            </w:pPr>
          </w:p>
        </w:tc>
        <w:tc>
          <w:tcPr>
            <w:tcW w:w="2126" w:type="dxa"/>
            <w:vAlign w:val="center"/>
          </w:tcPr>
          <w:p w14:paraId="7D200DE2">
            <w:pPr>
              <w:pStyle w:val="15"/>
            </w:pPr>
          </w:p>
        </w:tc>
        <w:tc>
          <w:tcPr>
            <w:tcW w:w="4535" w:type="dxa"/>
            <w:vAlign w:val="center"/>
          </w:tcPr>
          <w:p w14:paraId="02D7CD61">
            <w:pPr>
              <w:pStyle w:val="16"/>
            </w:pPr>
            <w:r>
              <w:t>十九、自然资源海洋气象等支出</w:t>
            </w:r>
          </w:p>
        </w:tc>
        <w:tc>
          <w:tcPr>
            <w:tcW w:w="2126" w:type="dxa"/>
            <w:vAlign w:val="center"/>
          </w:tcPr>
          <w:p w14:paraId="55BDD258">
            <w:pPr>
              <w:pStyle w:val="15"/>
            </w:pPr>
          </w:p>
        </w:tc>
      </w:tr>
      <w:tr w14:paraId="24F0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A27D">
            <w:pPr>
              <w:pStyle w:val="17"/>
            </w:pPr>
            <w:r>
              <w:t>20</w:t>
            </w:r>
          </w:p>
        </w:tc>
        <w:tc>
          <w:tcPr>
            <w:tcW w:w="4535" w:type="dxa"/>
            <w:vAlign w:val="center"/>
          </w:tcPr>
          <w:p w14:paraId="7775EDE0">
            <w:pPr>
              <w:pStyle w:val="16"/>
            </w:pPr>
          </w:p>
        </w:tc>
        <w:tc>
          <w:tcPr>
            <w:tcW w:w="2126" w:type="dxa"/>
            <w:vAlign w:val="center"/>
          </w:tcPr>
          <w:p w14:paraId="411A9953">
            <w:pPr>
              <w:pStyle w:val="15"/>
            </w:pPr>
          </w:p>
        </w:tc>
        <w:tc>
          <w:tcPr>
            <w:tcW w:w="4535" w:type="dxa"/>
            <w:vAlign w:val="center"/>
          </w:tcPr>
          <w:p w14:paraId="02752485">
            <w:pPr>
              <w:pStyle w:val="16"/>
            </w:pPr>
            <w:r>
              <w:t>二十、住房保障支出</w:t>
            </w:r>
          </w:p>
        </w:tc>
        <w:tc>
          <w:tcPr>
            <w:tcW w:w="2126" w:type="dxa"/>
            <w:vAlign w:val="center"/>
          </w:tcPr>
          <w:p w14:paraId="7A8FD85A">
            <w:pPr>
              <w:pStyle w:val="15"/>
            </w:pPr>
          </w:p>
        </w:tc>
      </w:tr>
      <w:tr w14:paraId="2806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63420">
            <w:pPr>
              <w:pStyle w:val="17"/>
            </w:pPr>
            <w:r>
              <w:t>21</w:t>
            </w:r>
          </w:p>
        </w:tc>
        <w:tc>
          <w:tcPr>
            <w:tcW w:w="4535" w:type="dxa"/>
            <w:vAlign w:val="center"/>
          </w:tcPr>
          <w:p w14:paraId="22144F5F">
            <w:pPr>
              <w:pStyle w:val="16"/>
            </w:pPr>
          </w:p>
        </w:tc>
        <w:tc>
          <w:tcPr>
            <w:tcW w:w="2126" w:type="dxa"/>
            <w:vAlign w:val="center"/>
          </w:tcPr>
          <w:p w14:paraId="448610EB">
            <w:pPr>
              <w:pStyle w:val="15"/>
            </w:pPr>
          </w:p>
        </w:tc>
        <w:tc>
          <w:tcPr>
            <w:tcW w:w="4535" w:type="dxa"/>
            <w:vAlign w:val="center"/>
          </w:tcPr>
          <w:p w14:paraId="145F68B2">
            <w:pPr>
              <w:pStyle w:val="16"/>
            </w:pPr>
            <w:r>
              <w:t>二十一、粮油物资储备支出</w:t>
            </w:r>
          </w:p>
        </w:tc>
        <w:tc>
          <w:tcPr>
            <w:tcW w:w="2126" w:type="dxa"/>
            <w:vAlign w:val="center"/>
          </w:tcPr>
          <w:p w14:paraId="30C32829">
            <w:pPr>
              <w:pStyle w:val="15"/>
            </w:pPr>
          </w:p>
        </w:tc>
      </w:tr>
      <w:tr w14:paraId="7013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7C1EA">
            <w:pPr>
              <w:pStyle w:val="17"/>
            </w:pPr>
            <w:r>
              <w:t>22</w:t>
            </w:r>
          </w:p>
        </w:tc>
        <w:tc>
          <w:tcPr>
            <w:tcW w:w="4535" w:type="dxa"/>
            <w:vAlign w:val="center"/>
          </w:tcPr>
          <w:p w14:paraId="79290C75">
            <w:pPr>
              <w:pStyle w:val="16"/>
            </w:pPr>
          </w:p>
        </w:tc>
        <w:tc>
          <w:tcPr>
            <w:tcW w:w="2126" w:type="dxa"/>
            <w:vAlign w:val="center"/>
          </w:tcPr>
          <w:p w14:paraId="3A4BA659">
            <w:pPr>
              <w:pStyle w:val="15"/>
            </w:pPr>
          </w:p>
        </w:tc>
        <w:tc>
          <w:tcPr>
            <w:tcW w:w="4535" w:type="dxa"/>
            <w:vAlign w:val="center"/>
          </w:tcPr>
          <w:p w14:paraId="067EB449">
            <w:pPr>
              <w:pStyle w:val="16"/>
            </w:pPr>
            <w:r>
              <w:t>二十二、国有资本经营预算支出</w:t>
            </w:r>
          </w:p>
        </w:tc>
        <w:tc>
          <w:tcPr>
            <w:tcW w:w="2126" w:type="dxa"/>
            <w:vAlign w:val="center"/>
          </w:tcPr>
          <w:p w14:paraId="723B9B6A">
            <w:pPr>
              <w:pStyle w:val="15"/>
            </w:pPr>
          </w:p>
        </w:tc>
      </w:tr>
      <w:tr w14:paraId="12C8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4C28">
            <w:pPr>
              <w:pStyle w:val="17"/>
            </w:pPr>
            <w:r>
              <w:t>23</w:t>
            </w:r>
          </w:p>
        </w:tc>
        <w:tc>
          <w:tcPr>
            <w:tcW w:w="4535" w:type="dxa"/>
            <w:vAlign w:val="center"/>
          </w:tcPr>
          <w:p w14:paraId="6CE92FBB">
            <w:pPr>
              <w:pStyle w:val="16"/>
            </w:pPr>
          </w:p>
        </w:tc>
        <w:tc>
          <w:tcPr>
            <w:tcW w:w="2126" w:type="dxa"/>
            <w:vAlign w:val="center"/>
          </w:tcPr>
          <w:p w14:paraId="62F181D5">
            <w:pPr>
              <w:pStyle w:val="15"/>
            </w:pPr>
          </w:p>
        </w:tc>
        <w:tc>
          <w:tcPr>
            <w:tcW w:w="4535" w:type="dxa"/>
            <w:vAlign w:val="center"/>
          </w:tcPr>
          <w:p w14:paraId="7E2945BF">
            <w:pPr>
              <w:pStyle w:val="16"/>
            </w:pPr>
            <w:r>
              <w:t>二十三、灾害防治及应急管理支出</w:t>
            </w:r>
          </w:p>
        </w:tc>
        <w:tc>
          <w:tcPr>
            <w:tcW w:w="2126" w:type="dxa"/>
            <w:vAlign w:val="center"/>
          </w:tcPr>
          <w:p w14:paraId="3EC3AE7A">
            <w:pPr>
              <w:pStyle w:val="15"/>
            </w:pPr>
          </w:p>
        </w:tc>
      </w:tr>
      <w:tr w14:paraId="0536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C2EFA">
            <w:pPr>
              <w:pStyle w:val="17"/>
            </w:pPr>
            <w:r>
              <w:t>24</w:t>
            </w:r>
          </w:p>
        </w:tc>
        <w:tc>
          <w:tcPr>
            <w:tcW w:w="4535" w:type="dxa"/>
            <w:vAlign w:val="center"/>
          </w:tcPr>
          <w:p w14:paraId="75985103">
            <w:pPr>
              <w:pStyle w:val="16"/>
            </w:pPr>
          </w:p>
        </w:tc>
        <w:tc>
          <w:tcPr>
            <w:tcW w:w="2126" w:type="dxa"/>
            <w:vAlign w:val="center"/>
          </w:tcPr>
          <w:p w14:paraId="0B65718E">
            <w:pPr>
              <w:pStyle w:val="15"/>
            </w:pPr>
          </w:p>
        </w:tc>
        <w:tc>
          <w:tcPr>
            <w:tcW w:w="4535" w:type="dxa"/>
            <w:vAlign w:val="center"/>
          </w:tcPr>
          <w:p w14:paraId="77F0C51F">
            <w:pPr>
              <w:pStyle w:val="16"/>
            </w:pPr>
            <w:r>
              <w:t>二十四、预备费</w:t>
            </w:r>
          </w:p>
        </w:tc>
        <w:tc>
          <w:tcPr>
            <w:tcW w:w="2126" w:type="dxa"/>
            <w:vAlign w:val="center"/>
          </w:tcPr>
          <w:p w14:paraId="2ED94368">
            <w:pPr>
              <w:pStyle w:val="15"/>
            </w:pPr>
          </w:p>
        </w:tc>
      </w:tr>
      <w:tr w14:paraId="19AE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3C4AF">
            <w:pPr>
              <w:pStyle w:val="17"/>
            </w:pPr>
            <w:r>
              <w:t>25</w:t>
            </w:r>
          </w:p>
        </w:tc>
        <w:tc>
          <w:tcPr>
            <w:tcW w:w="4535" w:type="dxa"/>
            <w:vAlign w:val="center"/>
          </w:tcPr>
          <w:p w14:paraId="63076E47">
            <w:pPr>
              <w:pStyle w:val="16"/>
            </w:pPr>
          </w:p>
        </w:tc>
        <w:tc>
          <w:tcPr>
            <w:tcW w:w="2126" w:type="dxa"/>
            <w:vAlign w:val="center"/>
          </w:tcPr>
          <w:p w14:paraId="0880748D">
            <w:pPr>
              <w:pStyle w:val="15"/>
            </w:pPr>
          </w:p>
        </w:tc>
        <w:tc>
          <w:tcPr>
            <w:tcW w:w="4535" w:type="dxa"/>
            <w:vAlign w:val="center"/>
          </w:tcPr>
          <w:p w14:paraId="6ECE132E">
            <w:pPr>
              <w:pStyle w:val="16"/>
            </w:pPr>
            <w:r>
              <w:t>二十五、其他支出</w:t>
            </w:r>
          </w:p>
        </w:tc>
        <w:tc>
          <w:tcPr>
            <w:tcW w:w="2126" w:type="dxa"/>
            <w:vAlign w:val="center"/>
          </w:tcPr>
          <w:p w14:paraId="555F3DD7">
            <w:pPr>
              <w:pStyle w:val="15"/>
            </w:pPr>
          </w:p>
        </w:tc>
      </w:tr>
      <w:tr w14:paraId="4529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F578">
            <w:pPr>
              <w:pStyle w:val="17"/>
            </w:pPr>
            <w:r>
              <w:t>26</w:t>
            </w:r>
          </w:p>
        </w:tc>
        <w:tc>
          <w:tcPr>
            <w:tcW w:w="4535" w:type="dxa"/>
            <w:vAlign w:val="center"/>
          </w:tcPr>
          <w:p w14:paraId="5C9169DF">
            <w:pPr>
              <w:pStyle w:val="16"/>
            </w:pPr>
          </w:p>
        </w:tc>
        <w:tc>
          <w:tcPr>
            <w:tcW w:w="2126" w:type="dxa"/>
            <w:vAlign w:val="center"/>
          </w:tcPr>
          <w:p w14:paraId="7896C263">
            <w:pPr>
              <w:pStyle w:val="15"/>
            </w:pPr>
          </w:p>
        </w:tc>
        <w:tc>
          <w:tcPr>
            <w:tcW w:w="4535" w:type="dxa"/>
            <w:vAlign w:val="center"/>
          </w:tcPr>
          <w:p w14:paraId="091272DC">
            <w:pPr>
              <w:pStyle w:val="16"/>
            </w:pPr>
            <w:r>
              <w:t>二十六、转移性支出</w:t>
            </w:r>
          </w:p>
        </w:tc>
        <w:tc>
          <w:tcPr>
            <w:tcW w:w="2126" w:type="dxa"/>
            <w:vAlign w:val="center"/>
          </w:tcPr>
          <w:p w14:paraId="0A925A66">
            <w:pPr>
              <w:pStyle w:val="15"/>
            </w:pPr>
          </w:p>
        </w:tc>
      </w:tr>
      <w:tr w14:paraId="08D3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347A3">
            <w:pPr>
              <w:pStyle w:val="17"/>
            </w:pPr>
            <w:r>
              <w:t>27</w:t>
            </w:r>
          </w:p>
        </w:tc>
        <w:tc>
          <w:tcPr>
            <w:tcW w:w="4535" w:type="dxa"/>
            <w:vAlign w:val="center"/>
          </w:tcPr>
          <w:p w14:paraId="360F3D46">
            <w:pPr>
              <w:pStyle w:val="16"/>
            </w:pPr>
          </w:p>
        </w:tc>
        <w:tc>
          <w:tcPr>
            <w:tcW w:w="2126" w:type="dxa"/>
            <w:vAlign w:val="center"/>
          </w:tcPr>
          <w:p w14:paraId="33286753">
            <w:pPr>
              <w:pStyle w:val="15"/>
            </w:pPr>
          </w:p>
        </w:tc>
        <w:tc>
          <w:tcPr>
            <w:tcW w:w="4535" w:type="dxa"/>
            <w:vAlign w:val="center"/>
          </w:tcPr>
          <w:p w14:paraId="3969365A">
            <w:pPr>
              <w:pStyle w:val="16"/>
            </w:pPr>
            <w:r>
              <w:t>二十七、债务还本支出</w:t>
            </w:r>
          </w:p>
        </w:tc>
        <w:tc>
          <w:tcPr>
            <w:tcW w:w="2126" w:type="dxa"/>
            <w:vAlign w:val="center"/>
          </w:tcPr>
          <w:p w14:paraId="31F2DF0B">
            <w:pPr>
              <w:pStyle w:val="15"/>
            </w:pPr>
          </w:p>
        </w:tc>
      </w:tr>
      <w:tr w14:paraId="257C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3F253">
            <w:pPr>
              <w:pStyle w:val="17"/>
            </w:pPr>
            <w:r>
              <w:t>28</w:t>
            </w:r>
          </w:p>
        </w:tc>
        <w:tc>
          <w:tcPr>
            <w:tcW w:w="4535" w:type="dxa"/>
            <w:vAlign w:val="center"/>
          </w:tcPr>
          <w:p w14:paraId="414E2F7B">
            <w:pPr>
              <w:pStyle w:val="16"/>
            </w:pPr>
          </w:p>
        </w:tc>
        <w:tc>
          <w:tcPr>
            <w:tcW w:w="2126" w:type="dxa"/>
            <w:vAlign w:val="center"/>
          </w:tcPr>
          <w:p w14:paraId="0BE454D6">
            <w:pPr>
              <w:pStyle w:val="15"/>
            </w:pPr>
          </w:p>
        </w:tc>
        <w:tc>
          <w:tcPr>
            <w:tcW w:w="4535" w:type="dxa"/>
            <w:vAlign w:val="center"/>
          </w:tcPr>
          <w:p w14:paraId="243031BB">
            <w:pPr>
              <w:pStyle w:val="16"/>
            </w:pPr>
            <w:r>
              <w:t>二十八、债务付息支出</w:t>
            </w:r>
          </w:p>
        </w:tc>
        <w:tc>
          <w:tcPr>
            <w:tcW w:w="2126" w:type="dxa"/>
            <w:vAlign w:val="center"/>
          </w:tcPr>
          <w:p w14:paraId="7DF4547D">
            <w:pPr>
              <w:pStyle w:val="15"/>
            </w:pPr>
          </w:p>
        </w:tc>
      </w:tr>
      <w:tr w14:paraId="1B9503A8">
        <w:tblPrEx>
          <w:tblCellMar>
            <w:top w:w="0" w:type="dxa"/>
            <w:left w:w="108" w:type="dxa"/>
            <w:bottom w:w="0" w:type="dxa"/>
            <w:right w:w="108" w:type="dxa"/>
          </w:tblCellMar>
        </w:tblPrEx>
        <w:trPr>
          <w:trHeight w:val="369" w:hRule="atLeast"/>
          <w:jc w:val="center"/>
        </w:trPr>
        <w:tc>
          <w:tcPr>
            <w:tcW w:w="850" w:type="dxa"/>
            <w:vAlign w:val="center"/>
          </w:tcPr>
          <w:p w14:paraId="0BF34A67">
            <w:pPr>
              <w:pStyle w:val="17"/>
            </w:pPr>
            <w:r>
              <w:t>29</w:t>
            </w:r>
          </w:p>
        </w:tc>
        <w:tc>
          <w:tcPr>
            <w:tcW w:w="4535" w:type="dxa"/>
            <w:vAlign w:val="center"/>
          </w:tcPr>
          <w:p w14:paraId="3B56D689">
            <w:pPr>
              <w:pStyle w:val="16"/>
            </w:pPr>
          </w:p>
        </w:tc>
        <w:tc>
          <w:tcPr>
            <w:tcW w:w="2126" w:type="dxa"/>
            <w:vAlign w:val="center"/>
          </w:tcPr>
          <w:p w14:paraId="27F62A01">
            <w:pPr>
              <w:pStyle w:val="15"/>
            </w:pPr>
          </w:p>
        </w:tc>
        <w:tc>
          <w:tcPr>
            <w:tcW w:w="4535" w:type="dxa"/>
            <w:vAlign w:val="center"/>
          </w:tcPr>
          <w:p w14:paraId="39E64DD5">
            <w:pPr>
              <w:pStyle w:val="16"/>
            </w:pPr>
            <w:r>
              <w:t>二十九、债务发行费用支出</w:t>
            </w:r>
          </w:p>
        </w:tc>
        <w:tc>
          <w:tcPr>
            <w:tcW w:w="2126" w:type="dxa"/>
            <w:vAlign w:val="center"/>
          </w:tcPr>
          <w:p w14:paraId="0DD842B2">
            <w:pPr>
              <w:pStyle w:val="15"/>
            </w:pPr>
          </w:p>
        </w:tc>
      </w:tr>
      <w:tr w14:paraId="30B2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6B52">
            <w:pPr>
              <w:pStyle w:val="17"/>
            </w:pPr>
            <w:r>
              <w:t>30</w:t>
            </w:r>
          </w:p>
        </w:tc>
        <w:tc>
          <w:tcPr>
            <w:tcW w:w="4535" w:type="dxa"/>
            <w:vAlign w:val="center"/>
          </w:tcPr>
          <w:p w14:paraId="604BA5F1">
            <w:pPr>
              <w:pStyle w:val="16"/>
            </w:pPr>
          </w:p>
        </w:tc>
        <w:tc>
          <w:tcPr>
            <w:tcW w:w="2126" w:type="dxa"/>
            <w:vAlign w:val="center"/>
          </w:tcPr>
          <w:p w14:paraId="0EEA6E8C">
            <w:pPr>
              <w:pStyle w:val="15"/>
            </w:pPr>
          </w:p>
        </w:tc>
        <w:tc>
          <w:tcPr>
            <w:tcW w:w="4535" w:type="dxa"/>
            <w:vAlign w:val="center"/>
          </w:tcPr>
          <w:p w14:paraId="6913B139">
            <w:pPr>
              <w:pStyle w:val="16"/>
            </w:pPr>
            <w:r>
              <w:t>三十、抗疫特别国债安排的支出</w:t>
            </w:r>
          </w:p>
        </w:tc>
        <w:tc>
          <w:tcPr>
            <w:tcW w:w="2126" w:type="dxa"/>
            <w:vAlign w:val="center"/>
          </w:tcPr>
          <w:p w14:paraId="70F307EE">
            <w:pPr>
              <w:pStyle w:val="15"/>
            </w:pPr>
          </w:p>
        </w:tc>
      </w:tr>
      <w:tr w14:paraId="1E10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3FEC">
            <w:pPr>
              <w:pStyle w:val="17"/>
            </w:pPr>
            <w:r>
              <w:t>31</w:t>
            </w:r>
          </w:p>
        </w:tc>
        <w:tc>
          <w:tcPr>
            <w:tcW w:w="4535" w:type="dxa"/>
            <w:vAlign w:val="center"/>
          </w:tcPr>
          <w:p w14:paraId="79C69D80">
            <w:pPr>
              <w:pStyle w:val="16"/>
            </w:pPr>
          </w:p>
        </w:tc>
        <w:tc>
          <w:tcPr>
            <w:tcW w:w="2126" w:type="dxa"/>
            <w:vAlign w:val="center"/>
          </w:tcPr>
          <w:p w14:paraId="6B07A4AD">
            <w:pPr>
              <w:pStyle w:val="15"/>
            </w:pPr>
          </w:p>
        </w:tc>
        <w:tc>
          <w:tcPr>
            <w:tcW w:w="4535" w:type="dxa"/>
            <w:vAlign w:val="center"/>
          </w:tcPr>
          <w:p w14:paraId="453B4D87">
            <w:pPr>
              <w:pStyle w:val="16"/>
            </w:pPr>
            <w:r>
              <w:t>三十一、人行科目</w:t>
            </w:r>
          </w:p>
        </w:tc>
        <w:tc>
          <w:tcPr>
            <w:tcW w:w="2126" w:type="dxa"/>
            <w:vAlign w:val="center"/>
          </w:tcPr>
          <w:p w14:paraId="1386A15A">
            <w:pPr>
              <w:pStyle w:val="15"/>
            </w:pPr>
          </w:p>
        </w:tc>
      </w:tr>
      <w:tr w14:paraId="3AA8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C941">
            <w:pPr>
              <w:pStyle w:val="17"/>
            </w:pPr>
            <w:r>
              <w:t>32</w:t>
            </w:r>
          </w:p>
        </w:tc>
        <w:tc>
          <w:tcPr>
            <w:tcW w:w="4535" w:type="dxa"/>
            <w:vAlign w:val="center"/>
          </w:tcPr>
          <w:p w14:paraId="0B70B4F7">
            <w:pPr>
              <w:pStyle w:val="18"/>
            </w:pPr>
            <w:r>
              <w:t>本年收入合计</w:t>
            </w:r>
          </w:p>
        </w:tc>
        <w:tc>
          <w:tcPr>
            <w:tcW w:w="2126" w:type="dxa"/>
            <w:vAlign w:val="center"/>
          </w:tcPr>
          <w:p w14:paraId="4FAB29BA">
            <w:pPr>
              <w:pStyle w:val="19"/>
            </w:pPr>
            <w:r>
              <w:t>6347.34</w:t>
            </w:r>
          </w:p>
        </w:tc>
        <w:tc>
          <w:tcPr>
            <w:tcW w:w="4535" w:type="dxa"/>
            <w:vAlign w:val="center"/>
          </w:tcPr>
          <w:p w14:paraId="0BF65BA7">
            <w:pPr>
              <w:pStyle w:val="18"/>
            </w:pPr>
            <w:r>
              <w:t>本年支出合计</w:t>
            </w:r>
          </w:p>
        </w:tc>
        <w:tc>
          <w:tcPr>
            <w:tcW w:w="2126" w:type="dxa"/>
            <w:vAlign w:val="center"/>
          </w:tcPr>
          <w:p w14:paraId="70AD4A4E">
            <w:pPr>
              <w:pStyle w:val="19"/>
            </w:pPr>
            <w:r>
              <w:t>6348.36</w:t>
            </w:r>
          </w:p>
        </w:tc>
      </w:tr>
      <w:tr w14:paraId="686E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0F8F">
            <w:pPr>
              <w:pStyle w:val="17"/>
            </w:pPr>
            <w:r>
              <w:t>33</w:t>
            </w:r>
          </w:p>
        </w:tc>
        <w:tc>
          <w:tcPr>
            <w:tcW w:w="4535" w:type="dxa"/>
            <w:vAlign w:val="center"/>
          </w:tcPr>
          <w:p w14:paraId="347EB617">
            <w:pPr>
              <w:pStyle w:val="16"/>
            </w:pPr>
            <w:r>
              <w:t>上年结转结余</w:t>
            </w:r>
          </w:p>
        </w:tc>
        <w:tc>
          <w:tcPr>
            <w:tcW w:w="2126" w:type="dxa"/>
            <w:vAlign w:val="center"/>
          </w:tcPr>
          <w:p w14:paraId="35C30B62">
            <w:pPr>
              <w:pStyle w:val="15"/>
            </w:pPr>
            <w:r>
              <w:t>1.02</w:t>
            </w:r>
          </w:p>
        </w:tc>
        <w:tc>
          <w:tcPr>
            <w:tcW w:w="4535" w:type="dxa"/>
            <w:vAlign w:val="center"/>
          </w:tcPr>
          <w:p w14:paraId="4858ABB4">
            <w:pPr>
              <w:pStyle w:val="16"/>
            </w:pPr>
            <w:r>
              <w:t>年终结转结余</w:t>
            </w:r>
          </w:p>
        </w:tc>
        <w:tc>
          <w:tcPr>
            <w:tcW w:w="2126" w:type="dxa"/>
            <w:vAlign w:val="center"/>
          </w:tcPr>
          <w:p w14:paraId="317BF324">
            <w:pPr>
              <w:pStyle w:val="15"/>
            </w:pPr>
          </w:p>
        </w:tc>
      </w:tr>
      <w:tr w14:paraId="582F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E9073">
            <w:pPr>
              <w:pStyle w:val="17"/>
            </w:pPr>
            <w:r>
              <w:t>34</w:t>
            </w:r>
          </w:p>
        </w:tc>
        <w:tc>
          <w:tcPr>
            <w:tcW w:w="4535" w:type="dxa"/>
            <w:vAlign w:val="center"/>
          </w:tcPr>
          <w:p w14:paraId="7B57B52F">
            <w:pPr>
              <w:pStyle w:val="18"/>
            </w:pPr>
            <w:r>
              <w:t>收入总计</w:t>
            </w:r>
          </w:p>
        </w:tc>
        <w:tc>
          <w:tcPr>
            <w:tcW w:w="2126" w:type="dxa"/>
            <w:vAlign w:val="center"/>
          </w:tcPr>
          <w:p w14:paraId="42F07007">
            <w:pPr>
              <w:pStyle w:val="19"/>
            </w:pPr>
            <w:r>
              <w:t>6348.36</w:t>
            </w:r>
          </w:p>
        </w:tc>
        <w:tc>
          <w:tcPr>
            <w:tcW w:w="4535" w:type="dxa"/>
            <w:vAlign w:val="center"/>
          </w:tcPr>
          <w:p w14:paraId="4C774A9D">
            <w:pPr>
              <w:pStyle w:val="18"/>
            </w:pPr>
            <w:r>
              <w:t>支出总计</w:t>
            </w:r>
          </w:p>
        </w:tc>
        <w:tc>
          <w:tcPr>
            <w:tcW w:w="2126" w:type="dxa"/>
            <w:vAlign w:val="center"/>
          </w:tcPr>
          <w:p w14:paraId="5D987FDF">
            <w:pPr>
              <w:pStyle w:val="19"/>
            </w:pPr>
            <w:r>
              <w:t>6348.36</w:t>
            </w:r>
          </w:p>
        </w:tc>
      </w:tr>
    </w:tbl>
    <w:p w14:paraId="250FFE63">
      <w:pPr>
        <w:sectPr>
          <w:pgSz w:w="16840" w:h="11900" w:orient="landscape"/>
          <w:pgMar w:top="1361" w:right="1020" w:bottom="1134" w:left="1020" w:header="720" w:footer="720" w:gutter="0"/>
          <w:cols w:space="720" w:num="1"/>
        </w:sectPr>
      </w:pPr>
    </w:p>
    <w:p w14:paraId="557781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853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E2B095">
            <w:pPr>
              <w:pStyle w:val="13"/>
            </w:pPr>
            <w:r>
              <w:t>360500石家庄市藁城区南董镇中心校</w:t>
            </w:r>
          </w:p>
        </w:tc>
        <w:tc>
          <w:tcPr>
            <w:tcW w:w="3402" w:type="dxa"/>
            <w:gridSpan w:val="3"/>
            <w:tcBorders>
              <w:top w:val="single" w:color="FFFFFF" w:sz="6" w:space="0"/>
              <w:left w:val="single" w:color="FFFFFF" w:sz="6" w:space="0"/>
              <w:right w:val="single" w:color="FFFFFF" w:sz="6" w:space="0"/>
            </w:tcBorders>
            <w:vAlign w:val="center"/>
          </w:tcPr>
          <w:p w14:paraId="70D1C6E5">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52282E6E">
            <w:pPr>
              <w:pStyle w:val="11"/>
            </w:pPr>
            <w:r>
              <w:t>单位：万元</w:t>
            </w:r>
          </w:p>
        </w:tc>
      </w:tr>
      <w:tr w14:paraId="3F6C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5D2480">
            <w:pPr>
              <w:pStyle w:val="14"/>
            </w:pPr>
            <w:r>
              <w:t>序号</w:t>
            </w:r>
          </w:p>
        </w:tc>
        <w:tc>
          <w:tcPr>
            <w:tcW w:w="2551" w:type="dxa"/>
            <w:gridSpan w:val="2"/>
            <w:vAlign w:val="center"/>
          </w:tcPr>
          <w:p w14:paraId="38CD7079">
            <w:pPr>
              <w:pStyle w:val="14"/>
            </w:pPr>
            <w:r>
              <w:t>功能分类科目</w:t>
            </w:r>
          </w:p>
        </w:tc>
        <w:tc>
          <w:tcPr>
            <w:tcW w:w="1134" w:type="dxa"/>
            <w:vMerge w:val="restart"/>
            <w:vAlign w:val="center"/>
          </w:tcPr>
          <w:p w14:paraId="5FA84356">
            <w:pPr>
              <w:pStyle w:val="14"/>
            </w:pPr>
            <w:r>
              <w:t>合计</w:t>
            </w:r>
          </w:p>
        </w:tc>
        <w:tc>
          <w:tcPr>
            <w:tcW w:w="9071" w:type="dxa"/>
            <w:gridSpan w:val="8"/>
            <w:vAlign w:val="center"/>
          </w:tcPr>
          <w:p w14:paraId="29FC04AE">
            <w:pPr>
              <w:pStyle w:val="14"/>
            </w:pPr>
            <w:r>
              <w:t>本年收入</w:t>
            </w:r>
          </w:p>
        </w:tc>
        <w:tc>
          <w:tcPr>
            <w:tcW w:w="1134" w:type="dxa"/>
            <w:vMerge w:val="restart"/>
            <w:vAlign w:val="center"/>
          </w:tcPr>
          <w:p w14:paraId="42981360">
            <w:pPr>
              <w:pStyle w:val="14"/>
            </w:pPr>
            <w:r>
              <w:t>上年结转</w:t>
            </w:r>
          </w:p>
        </w:tc>
      </w:tr>
      <w:tr w14:paraId="4739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FCCF5E"/>
        </w:tc>
        <w:tc>
          <w:tcPr>
            <w:tcW w:w="992" w:type="dxa"/>
            <w:vAlign w:val="center"/>
          </w:tcPr>
          <w:p w14:paraId="7123F383">
            <w:pPr>
              <w:pStyle w:val="14"/>
            </w:pPr>
            <w:r>
              <w:t>科目    编码</w:t>
            </w:r>
          </w:p>
        </w:tc>
        <w:tc>
          <w:tcPr>
            <w:tcW w:w="1559" w:type="dxa"/>
            <w:vAlign w:val="center"/>
          </w:tcPr>
          <w:p w14:paraId="3847A4C9">
            <w:pPr>
              <w:pStyle w:val="14"/>
            </w:pPr>
            <w:r>
              <w:t>科目名称</w:t>
            </w:r>
          </w:p>
        </w:tc>
        <w:tc>
          <w:tcPr>
            <w:tcW w:w="1134" w:type="dxa"/>
            <w:vMerge w:val="continue"/>
          </w:tcPr>
          <w:p w14:paraId="621AC42D"/>
        </w:tc>
        <w:tc>
          <w:tcPr>
            <w:tcW w:w="1134" w:type="dxa"/>
            <w:vAlign w:val="center"/>
          </w:tcPr>
          <w:p w14:paraId="25AAACD2">
            <w:pPr>
              <w:pStyle w:val="14"/>
            </w:pPr>
            <w:r>
              <w:t>小计</w:t>
            </w:r>
          </w:p>
        </w:tc>
        <w:tc>
          <w:tcPr>
            <w:tcW w:w="1134" w:type="dxa"/>
            <w:vAlign w:val="center"/>
          </w:tcPr>
          <w:p w14:paraId="2E7C459B">
            <w:pPr>
              <w:pStyle w:val="14"/>
            </w:pPr>
            <w:r>
              <w:t>财政拨款 收入</w:t>
            </w:r>
          </w:p>
        </w:tc>
        <w:tc>
          <w:tcPr>
            <w:tcW w:w="1134" w:type="dxa"/>
            <w:vAlign w:val="center"/>
          </w:tcPr>
          <w:p w14:paraId="0FD13BF2">
            <w:pPr>
              <w:pStyle w:val="14"/>
            </w:pPr>
            <w:r>
              <w:t>财政专户 收入</w:t>
            </w:r>
          </w:p>
        </w:tc>
        <w:tc>
          <w:tcPr>
            <w:tcW w:w="1134" w:type="dxa"/>
            <w:vAlign w:val="center"/>
          </w:tcPr>
          <w:p w14:paraId="7FC88AE8">
            <w:pPr>
              <w:pStyle w:val="14"/>
            </w:pPr>
            <w:r>
              <w:t>事业收入</w:t>
            </w:r>
          </w:p>
        </w:tc>
        <w:tc>
          <w:tcPr>
            <w:tcW w:w="1134" w:type="dxa"/>
            <w:vAlign w:val="center"/>
          </w:tcPr>
          <w:p w14:paraId="234D801C">
            <w:pPr>
              <w:pStyle w:val="14"/>
            </w:pPr>
            <w:r>
              <w:t>经营收入</w:t>
            </w:r>
          </w:p>
        </w:tc>
        <w:tc>
          <w:tcPr>
            <w:tcW w:w="1134" w:type="dxa"/>
            <w:vAlign w:val="center"/>
          </w:tcPr>
          <w:p w14:paraId="0362A7D5">
            <w:pPr>
              <w:pStyle w:val="14"/>
            </w:pPr>
            <w:r>
              <w:t>上级补助收入</w:t>
            </w:r>
          </w:p>
        </w:tc>
        <w:tc>
          <w:tcPr>
            <w:tcW w:w="1134" w:type="dxa"/>
            <w:vAlign w:val="center"/>
          </w:tcPr>
          <w:p w14:paraId="3F982AE7">
            <w:pPr>
              <w:pStyle w:val="14"/>
            </w:pPr>
            <w:r>
              <w:t>附属单位上缴收入</w:t>
            </w:r>
          </w:p>
        </w:tc>
        <w:tc>
          <w:tcPr>
            <w:tcW w:w="1134" w:type="dxa"/>
            <w:vAlign w:val="center"/>
          </w:tcPr>
          <w:p w14:paraId="414C2E02">
            <w:pPr>
              <w:pStyle w:val="14"/>
            </w:pPr>
            <w:r>
              <w:t>其他收入</w:t>
            </w:r>
          </w:p>
        </w:tc>
        <w:tc>
          <w:tcPr>
            <w:tcW w:w="1134" w:type="dxa"/>
            <w:vMerge w:val="continue"/>
          </w:tcPr>
          <w:p w14:paraId="286ECFF6"/>
        </w:tc>
      </w:tr>
      <w:tr w14:paraId="4BAE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1921D4">
            <w:pPr>
              <w:pStyle w:val="14"/>
            </w:pPr>
            <w:r>
              <w:t>栏次</w:t>
            </w:r>
          </w:p>
        </w:tc>
        <w:tc>
          <w:tcPr>
            <w:tcW w:w="992" w:type="dxa"/>
            <w:vAlign w:val="center"/>
          </w:tcPr>
          <w:p w14:paraId="41793035">
            <w:pPr>
              <w:pStyle w:val="14"/>
            </w:pPr>
            <w:r>
              <w:t>1</w:t>
            </w:r>
          </w:p>
        </w:tc>
        <w:tc>
          <w:tcPr>
            <w:tcW w:w="1559" w:type="dxa"/>
            <w:vAlign w:val="center"/>
          </w:tcPr>
          <w:p w14:paraId="4A9300F2">
            <w:pPr>
              <w:pStyle w:val="14"/>
            </w:pPr>
            <w:r>
              <w:t>2</w:t>
            </w:r>
          </w:p>
        </w:tc>
        <w:tc>
          <w:tcPr>
            <w:tcW w:w="1134" w:type="dxa"/>
            <w:vAlign w:val="center"/>
          </w:tcPr>
          <w:p w14:paraId="0A1E9D5A">
            <w:pPr>
              <w:pStyle w:val="14"/>
            </w:pPr>
            <w:r>
              <w:t>3</w:t>
            </w:r>
          </w:p>
        </w:tc>
        <w:tc>
          <w:tcPr>
            <w:tcW w:w="1134" w:type="dxa"/>
            <w:vAlign w:val="center"/>
          </w:tcPr>
          <w:p w14:paraId="7EF83A0D">
            <w:pPr>
              <w:pStyle w:val="14"/>
            </w:pPr>
            <w:r>
              <w:t>4</w:t>
            </w:r>
          </w:p>
        </w:tc>
        <w:tc>
          <w:tcPr>
            <w:tcW w:w="1134" w:type="dxa"/>
            <w:vAlign w:val="center"/>
          </w:tcPr>
          <w:p w14:paraId="04F8D33B">
            <w:pPr>
              <w:pStyle w:val="14"/>
            </w:pPr>
            <w:r>
              <w:t>5</w:t>
            </w:r>
          </w:p>
        </w:tc>
        <w:tc>
          <w:tcPr>
            <w:tcW w:w="1134" w:type="dxa"/>
            <w:vAlign w:val="center"/>
          </w:tcPr>
          <w:p w14:paraId="5091136A">
            <w:pPr>
              <w:pStyle w:val="14"/>
            </w:pPr>
            <w:r>
              <w:t>6</w:t>
            </w:r>
          </w:p>
        </w:tc>
        <w:tc>
          <w:tcPr>
            <w:tcW w:w="1134" w:type="dxa"/>
            <w:vAlign w:val="center"/>
          </w:tcPr>
          <w:p w14:paraId="03572A46">
            <w:pPr>
              <w:pStyle w:val="14"/>
            </w:pPr>
            <w:r>
              <w:t>7</w:t>
            </w:r>
          </w:p>
        </w:tc>
        <w:tc>
          <w:tcPr>
            <w:tcW w:w="1134" w:type="dxa"/>
            <w:vAlign w:val="center"/>
          </w:tcPr>
          <w:p w14:paraId="0FF66604">
            <w:pPr>
              <w:pStyle w:val="14"/>
            </w:pPr>
            <w:r>
              <w:t>8</w:t>
            </w:r>
          </w:p>
        </w:tc>
        <w:tc>
          <w:tcPr>
            <w:tcW w:w="1134" w:type="dxa"/>
            <w:vAlign w:val="center"/>
          </w:tcPr>
          <w:p w14:paraId="23EDABED">
            <w:pPr>
              <w:pStyle w:val="14"/>
            </w:pPr>
            <w:r>
              <w:t>9</w:t>
            </w:r>
          </w:p>
        </w:tc>
        <w:tc>
          <w:tcPr>
            <w:tcW w:w="1134" w:type="dxa"/>
            <w:vAlign w:val="center"/>
          </w:tcPr>
          <w:p w14:paraId="202AFEF7">
            <w:pPr>
              <w:pStyle w:val="14"/>
            </w:pPr>
            <w:r>
              <w:t>10</w:t>
            </w:r>
          </w:p>
        </w:tc>
        <w:tc>
          <w:tcPr>
            <w:tcW w:w="1134" w:type="dxa"/>
            <w:vAlign w:val="center"/>
          </w:tcPr>
          <w:p w14:paraId="5C6C69D3">
            <w:pPr>
              <w:pStyle w:val="14"/>
            </w:pPr>
            <w:r>
              <w:t>11</w:t>
            </w:r>
          </w:p>
        </w:tc>
        <w:tc>
          <w:tcPr>
            <w:tcW w:w="1134" w:type="dxa"/>
            <w:vAlign w:val="center"/>
          </w:tcPr>
          <w:p w14:paraId="3FC6D74A">
            <w:pPr>
              <w:pStyle w:val="14"/>
            </w:pPr>
            <w:r>
              <w:t>12</w:t>
            </w:r>
          </w:p>
        </w:tc>
      </w:tr>
      <w:tr w14:paraId="1289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10867">
            <w:pPr>
              <w:pStyle w:val="17"/>
            </w:pPr>
            <w:r>
              <w:t>1</w:t>
            </w:r>
          </w:p>
        </w:tc>
        <w:tc>
          <w:tcPr>
            <w:tcW w:w="992" w:type="dxa"/>
            <w:vAlign w:val="center"/>
          </w:tcPr>
          <w:p w14:paraId="550DCC95">
            <w:pPr>
              <w:pStyle w:val="20"/>
            </w:pPr>
          </w:p>
        </w:tc>
        <w:tc>
          <w:tcPr>
            <w:tcW w:w="1559" w:type="dxa"/>
            <w:vAlign w:val="center"/>
          </w:tcPr>
          <w:p w14:paraId="31862139">
            <w:pPr>
              <w:pStyle w:val="18"/>
            </w:pPr>
            <w:r>
              <w:t>合计</w:t>
            </w:r>
          </w:p>
        </w:tc>
        <w:tc>
          <w:tcPr>
            <w:tcW w:w="1134" w:type="dxa"/>
            <w:vAlign w:val="center"/>
          </w:tcPr>
          <w:p w14:paraId="38421EFE">
            <w:pPr>
              <w:pStyle w:val="19"/>
            </w:pPr>
            <w:r>
              <w:t>6348.36</w:t>
            </w:r>
          </w:p>
        </w:tc>
        <w:tc>
          <w:tcPr>
            <w:tcW w:w="1134" w:type="dxa"/>
            <w:vAlign w:val="center"/>
          </w:tcPr>
          <w:p w14:paraId="789B2031">
            <w:pPr>
              <w:pStyle w:val="19"/>
            </w:pPr>
            <w:r>
              <w:t>6347.34</w:t>
            </w:r>
          </w:p>
        </w:tc>
        <w:tc>
          <w:tcPr>
            <w:tcW w:w="1134" w:type="dxa"/>
            <w:vAlign w:val="center"/>
          </w:tcPr>
          <w:p w14:paraId="19695DD7">
            <w:pPr>
              <w:pStyle w:val="19"/>
            </w:pPr>
            <w:r>
              <w:t>6347.34</w:t>
            </w:r>
          </w:p>
        </w:tc>
        <w:tc>
          <w:tcPr>
            <w:tcW w:w="1134" w:type="dxa"/>
            <w:vAlign w:val="center"/>
          </w:tcPr>
          <w:p w14:paraId="5F8BBCC6">
            <w:pPr>
              <w:pStyle w:val="19"/>
            </w:pPr>
          </w:p>
        </w:tc>
        <w:tc>
          <w:tcPr>
            <w:tcW w:w="1134" w:type="dxa"/>
            <w:vAlign w:val="center"/>
          </w:tcPr>
          <w:p w14:paraId="0CB5EC55">
            <w:pPr>
              <w:pStyle w:val="19"/>
            </w:pPr>
          </w:p>
        </w:tc>
        <w:tc>
          <w:tcPr>
            <w:tcW w:w="1134" w:type="dxa"/>
            <w:vAlign w:val="center"/>
          </w:tcPr>
          <w:p w14:paraId="3490868F">
            <w:pPr>
              <w:pStyle w:val="19"/>
            </w:pPr>
          </w:p>
        </w:tc>
        <w:tc>
          <w:tcPr>
            <w:tcW w:w="1134" w:type="dxa"/>
            <w:vAlign w:val="center"/>
          </w:tcPr>
          <w:p w14:paraId="5C1B1C58">
            <w:pPr>
              <w:pStyle w:val="19"/>
            </w:pPr>
          </w:p>
        </w:tc>
        <w:tc>
          <w:tcPr>
            <w:tcW w:w="1134" w:type="dxa"/>
            <w:vAlign w:val="center"/>
          </w:tcPr>
          <w:p w14:paraId="592311D9">
            <w:pPr>
              <w:pStyle w:val="19"/>
            </w:pPr>
          </w:p>
        </w:tc>
        <w:tc>
          <w:tcPr>
            <w:tcW w:w="1134" w:type="dxa"/>
            <w:vAlign w:val="center"/>
          </w:tcPr>
          <w:p w14:paraId="2444EA4C">
            <w:pPr>
              <w:pStyle w:val="19"/>
            </w:pPr>
          </w:p>
        </w:tc>
        <w:tc>
          <w:tcPr>
            <w:tcW w:w="1134" w:type="dxa"/>
            <w:vAlign w:val="center"/>
          </w:tcPr>
          <w:p w14:paraId="558DF428">
            <w:pPr>
              <w:pStyle w:val="19"/>
            </w:pPr>
            <w:r>
              <w:t>1.02</w:t>
            </w:r>
          </w:p>
        </w:tc>
      </w:tr>
      <w:tr w14:paraId="5E0C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C0DF3">
            <w:pPr>
              <w:pStyle w:val="17"/>
            </w:pPr>
            <w:r>
              <w:t>2</w:t>
            </w:r>
          </w:p>
        </w:tc>
        <w:tc>
          <w:tcPr>
            <w:tcW w:w="992" w:type="dxa"/>
            <w:vAlign w:val="center"/>
          </w:tcPr>
          <w:p w14:paraId="57CD7F0C">
            <w:pPr>
              <w:pStyle w:val="16"/>
            </w:pPr>
            <w:r>
              <w:t>205</w:t>
            </w:r>
          </w:p>
        </w:tc>
        <w:tc>
          <w:tcPr>
            <w:tcW w:w="1559" w:type="dxa"/>
            <w:vAlign w:val="center"/>
          </w:tcPr>
          <w:p w14:paraId="0F8DEBA2">
            <w:pPr>
              <w:pStyle w:val="16"/>
            </w:pPr>
            <w:r>
              <w:t>教育支出</w:t>
            </w:r>
          </w:p>
        </w:tc>
        <w:tc>
          <w:tcPr>
            <w:tcW w:w="1134" w:type="dxa"/>
            <w:vAlign w:val="center"/>
          </w:tcPr>
          <w:p w14:paraId="27C82B7C">
            <w:pPr>
              <w:pStyle w:val="15"/>
            </w:pPr>
            <w:r>
              <w:t>5557.67</w:t>
            </w:r>
          </w:p>
        </w:tc>
        <w:tc>
          <w:tcPr>
            <w:tcW w:w="1134" w:type="dxa"/>
            <w:vAlign w:val="center"/>
          </w:tcPr>
          <w:p w14:paraId="74ECC0AD">
            <w:pPr>
              <w:pStyle w:val="15"/>
            </w:pPr>
            <w:r>
              <w:t>5556.66</w:t>
            </w:r>
          </w:p>
        </w:tc>
        <w:tc>
          <w:tcPr>
            <w:tcW w:w="1134" w:type="dxa"/>
            <w:vAlign w:val="center"/>
          </w:tcPr>
          <w:p w14:paraId="1CDEB08C">
            <w:pPr>
              <w:pStyle w:val="15"/>
            </w:pPr>
            <w:r>
              <w:t>5556.66</w:t>
            </w:r>
          </w:p>
        </w:tc>
        <w:tc>
          <w:tcPr>
            <w:tcW w:w="1134" w:type="dxa"/>
            <w:vAlign w:val="center"/>
          </w:tcPr>
          <w:p w14:paraId="51D61FA7">
            <w:pPr>
              <w:pStyle w:val="15"/>
            </w:pPr>
          </w:p>
        </w:tc>
        <w:tc>
          <w:tcPr>
            <w:tcW w:w="1134" w:type="dxa"/>
            <w:vAlign w:val="center"/>
          </w:tcPr>
          <w:p w14:paraId="531D01BC">
            <w:pPr>
              <w:pStyle w:val="15"/>
            </w:pPr>
          </w:p>
        </w:tc>
        <w:tc>
          <w:tcPr>
            <w:tcW w:w="1134" w:type="dxa"/>
            <w:vAlign w:val="center"/>
          </w:tcPr>
          <w:p w14:paraId="41C25ED2">
            <w:pPr>
              <w:pStyle w:val="15"/>
            </w:pPr>
          </w:p>
        </w:tc>
        <w:tc>
          <w:tcPr>
            <w:tcW w:w="1134" w:type="dxa"/>
            <w:vAlign w:val="center"/>
          </w:tcPr>
          <w:p w14:paraId="3BBA4CB4">
            <w:pPr>
              <w:pStyle w:val="15"/>
            </w:pPr>
          </w:p>
        </w:tc>
        <w:tc>
          <w:tcPr>
            <w:tcW w:w="1134" w:type="dxa"/>
            <w:vAlign w:val="center"/>
          </w:tcPr>
          <w:p w14:paraId="7744D950">
            <w:pPr>
              <w:pStyle w:val="15"/>
            </w:pPr>
          </w:p>
        </w:tc>
        <w:tc>
          <w:tcPr>
            <w:tcW w:w="1134" w:type="dxa"/>
            <w:vAlign w:val="center"/>
          </w:tcPr>
          <w:p w14:paraId="0CF9E91D">
            <w:pPr>
              <w:pStyle w:val="15"/>
            </w:pPr>
          </w:p>
        </w:tc>
        <w:tc>
          <w:tcPr>
            <w:tcW w:w="1134" w:type="dxa"/>
            <w:vAlign w:val="center"/>
          </w:tcPr>
          <w:p w14:paraId="5959C312">
            <w:pPr>
              <w:pStyle w:val="15"/>
            </w:pPr>
            <w:r>
              <w:t>1.02</w:t>
            </w:r>
          </w:p>
        </w:tc>
      </w:tr>
      <w:tr w14:paraId="0D57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5065E">
            <w:pPr>
              <w:pStyle w:val="17"/>
            </w:pPr>
            <w:r>
              <w:t>3</w:t>
            </w:r>
          </w:p>
        </w:tc>
        <w:tc>
          <w:tcPr>
            <w:tcW w:w="992" w:type="dxa"/>
            <w:vAlign w:val="center"/>
          </w:tcPr>
          <w:p w14:paraId="501E6B59">
            <w:pPr>
              <w:pStyle w:val="16"/>
            </w:pPr>
            <w:r>
              <w:t>20502</w:t>
            </w:r>
          </w:p>
        </w:tc>
        <w:tc>
          <w:tcPr>
            <w:tcW w:w="1559" w:type="dxa"/>
            <w:vAlign w:val="center"/>
          </w:tcPr>
          <w:p w14:paraId="6B8CC25B">
            <w:pPr>
              <w:pStyle w:val="16"/>
            </w:pPr>
            <w:r>
              <w:t>普通教育</w:t>
            </w:r>
          </w:p>
        </w:tc>
        <w:tc>
          <w:tcPr>
            <w:tcW w:w="1134" w:type="dxa"/>
            <w:vAlign w:val="center"/>
          </w:tcPr>
          <w:p w14:paraId="36333E02">
            <w:pPr>
              <w:pStyle w:val="15"/>
            </w:pPr>
            <w:r>
              <w:t>5506.87</w:t>
            </w:r>
          </w:p>
        </w:tc>
        <w:tc>
          <w:tcPr>
            <w:tcW w:w="1134" w:type="dxa"/>
            <w:vAlign w:val="center"/>
          </w:tcPr>
          <w:p w14:paraId="5D1F05C3">
            <w:pPr>
              <w:pStyle w:val="15"/>
            </w:pPr>
            <w:r>
              <w:t>5505.86</w:t>
            </w:r>
          </w:p>
        </w:tc>
        <w:tc>
          <w:tcPr>
            <w:tcW w:w="1134" w:type="dxa"/>
            <w:vAlign w:val="center"/>
          </w:tcPr>
          <w:p w14:paraId="72F41435">
            <w:pPr>
              <w:pStyle w:val="15"/>
            </w:pPr>
            <w:r>
              <w:t>5505.86</w:t>
            </w:r>
          </w:p>
        </w:tc>
        <w:tc>
          <w:tcPr>
            <w:tcW w:w="1134" w:type="dxa"/>
            <w:vAlign w:val="center"/>
          </w:tcPr>
          <w:p w14:paraId="4D3D67AE">
            <w:pPr>
              <w:pStyle w:val="15"/>
            </w:pPr>
          </w:p>
        </w:tc>
        <w:tc>
          <w:tcPr>
            <w:tcW w:w="1134" w:type="dxa"/>
            <w:vAlign w:val="center"/>
          </w:tcPr>
          <w:p w14:paraId="4CF80649">
            <w:pPr>
              <w:pStyle w:val="15"/>
            </w:pPr>
          </w:p>
        </w:tc>
        <w:tc>
          <w:tcPr>
            <w:tcW w:w="1134" w:type="dxa"/>
            <w:vAlign w:val="center"/>
          </w:tcPr>
          <w:p w14:paraId="1D72C297">
            <w:pPr>
              <w:pStyle w:val="15"/>
            </w:pPr>
          </w:p>
        </w:tc>
        <w:tc>
          <w:tcPr>
            <w:tcW w:w="1134" w:type="dxa"/>
            <w:vAlign w:val="center"/>
          </w:tcPr>
          <w:p w14:paraId="5893B716">
            <w:pPr>
              <w:pStyle w:val="15"/>
            </w:pPr>
          </w:p>
        </w:tc>
        <w:tc>
          <w:tcPr>
            <w:tcW w:w="1134" w:type="dxa"/>
            <w:vAlign w:val="center"/>
          </w:tcPr>
          <w:p w14:paraId="058B7E16">
            <w:pPr>
              <w:pStyle w:val="15"/>
            </w:pPr>
          </w:p>
        </w:tc>
        <w:tc>
          <w:tcPr>
            <w:tcW w:w="1134" w:type="dxa"/>
            <w:vAlign w:val="center"/>
          </w:tcPr>
          <w:p w14:paraId="349E6DF4">
            <w:pPr>
              <w:pStyle w:val="15"/>
            </w:pPr>
          </w:p>
        </w:tc>
        <w:tc>
          <w:tcPr>
            <w:tcW w:w="1134" w:type="dxa"/>
            <w:vAlign w:val="center"/>
          </w:tcPr>
          <w:p w14:paraId="7DCB3EC7">
            <w:pPr>
              <w:pStyle w:val="15"/>
            </w:pPr>
            <w:r>
              <w:t>1.02</w:t>
            </w:r>
          </w:p>
        </w:tc>
      </w:tr>
      <w:tr w14:paraId="7647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EA34F">
            <w:pPr>
              <w:pStyle w:val="17"/>
            </w:pPr>
            <w:r>
              <w:t>4</w:t>
            </w:r>
          </w:p>
        </w:tc>
        <w:tc>
          <w:tcPr>
            <w:tcW w:w="992" w:type="dxa"/>
            <w:vAlign w:val="center"/>
          </w:tcPr>
          <w:p w14:paraId="78BE0390">
            <w:pPr>
              <w:pStyle w:val="16"/>
            </w:pPr>
            <w:r>
              <w:t>2050201</w:t>
            </w:r>
          </w:p>
        </w:tc>
        <w:tc>
          <w:tcPr>
            <w:tcW w:w="1559" w:type="dxa"/>
            <w:vAlign w:val="center"/>
          </w:tcPr>
          <w:p w14:paraId="192B6B59">
            <w:pPr>
              <w:pStyle w:val="16"/>
            </w:pPr>
            <w:r>
              <w:t>学前教育</w:t>
            </w:r>
          </w:p>
        </w:tc>
        <w:tc>
          <w:tcPr>
            <w:tcW w:w="1134" w:type="dxa"/>
            <w:vAlign w:val="center"/>
          </w:tcPr>
          <w:p w14:paraId="27F23FA1">
            <w:pPr>
              <w:pStyle w:val="15"/>
            </w:pPr>
            <w:r>
              <w:t>233.83</w:t>
            </w:r>
          </w:p>
        </w:tc>
        <w:tc>
          <w:tcPr>
            <w:tcW w:w="1134" w:type="dxa"/>
            <w:vAlign w:val="center"/>
          </w:tcPr>
          <w:p w14:paraId="397B73DA">
            <w:pPr>
              <w:pStyle w:val="15"/>
            </w:pPr>
            <w:r>
              <w:t>233.63</w:t>
            </w:r>
          </w:p>
        </w:tc>
        <w:tc>
          <w:tcPr>
            <w:tcW w:w="1134" w:type="dxa"/>
            <w:vAlign w:val="center"/>
          </w:tcPr>
          <w:p w14:paraId="3F1A262A">
            <w:pPr>
              <w:pStyle w:val="15"/>
            </w:pPr>
            <w:r>
              <w:t>233.63</w:t>
            </w:r>
          </w:p>
        </w:tc>
        <w:tc>
          <w:tcPr>
            <w:tcW w:w="1134" w:type="dxa"/>
            <w:vAlign w:val="center"/>
          </w:tcPr>
          <w:p w14:paraId="3EDD198F">
            <w:pPr>
              <w:pStyle w:val="15"/>
            </w:pPr>
          </w:p>
        </w:tc>
        <w:tc>
          <w:tcPr>
            <w:tcW w:w="1134" w:type="dxa"/>
            <w:vAlign w:val="center"/>
          </w:tcPr>
          <w:p w14:paraId="12B1D09D">
            <w:pPr>
              <w:pStyle w:val="15"/>
            </w:pPr>
          </w:p>
        </w:tc>
        <w:tc>
          <w:tcPr>
            <w:tcW w:w="1134" w:type="dxa"/>
            <w:vAlign w:val="center"/>
          </w:tcPr>
          <w:p w14:paraId="55B0919F">
            <w:pPr>
              <w:pStyle w:val="15"/>
            </w:pPr>
          </w:p>
        </w:tc>
        <w:tc>
          <w:tcPr>
            <w:tcW w:w="1134" w:type="dxa"/>
            <w:vAlign w:val="center"/>
          </w:tcPr>
          <w:p w14:paraId="468E10D3">
            <w:pPr>
              <w:pStyle w:val="15"/>
            </w:pPr>
          </w:p>
        </w:tc>
        <w:tc>
          <w:tcPr>
            <w:tcW w:w="1134" w:type="dxa"/>
            <w:vAlign w:val="center"/>
          </w:tcPr>
          <w:p w14:paraId="795A4C75">
            <w:pPr>
              <w:pStyle w:val="15"/>
            </w:pPr>
          </w:p>
        </w:tc>
        <w:tc>
          <w:tcPr>
            <w:tcW w:w="1134" w:type="dxa"/>
            <w:vAlign w:val="center"/>
          </w:tcPr>
          <w:p w14:paraId="3DB50DAE">
            <w:pPr>
              <w:pStyle w:val="15"/>
            </w:pPr>
          </w:p>
        </w:tc>
        <w:tc>
          <w:tcPr>
            <w:tcW w:w="1134" w:type="dxa"/>
            <w:vAlign w:val="center"/>
          </w:tcPr>
          <w:p w14:paraId="67227EEC">
            <w:pPr>
              <w:pStyle w:val="15"/>
            </w:pPr>
            <w:r>
              <w:t>0.20</w:t>
            </w:r>
          </w:p>
        </w:tc>
      </w:tr>
      <w:tr w14:paraId="2671B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1D878">
            <w:pPr>
              <w:pStyle w:val="17"/>
            </w:pPr>
            <w:r>
              <w:t>5</w:t>
            </w:r>
          </w:p>
        </w:tc>
        <w:tc>
          <w:tcPr>
            <w:tcW w:w="992" w:type="dxa"/>
            <w:vAlign w:val="center"/>
          </w:tcPr>
          <w:p w14:paraId="51C742C0">
            <w:pPr>
              <w:pStyle w:val="16"/>
            </w:pPr>
            <w:r>
              <w:t>2050202</w:t>
            </w:r>
          </w:p>
        </w:tc>
        <w:tc>
          <w:tcPr>
            <w:tcW w:w="1559" w:type="dxa"/>
            <w:vAlign w:val="center"/>
          </w:tcPr>
          <w:p w14:paraId="27BBB508">
            <w:pPr>
              <w:pStyle w:val="16"/>
            </w:pPr>
            <w:r>
              <w:t>小学教育</w:t>
            </w:r>
          </w:p>
        </w:tc>
        <w:tc>
          <w:tcPr>
            <w:tcW w:w="1134" w:type="dxa"/>
            <w:vAlign w:val="center"/>
          </w:tcPr>
          <w:p w14:paraId="635FEC2D">
            <w:pPr>
              <w:pStyle w:val="15"/>
            </w:pPr>
            <w:r>
              <w:t>4283.92</w:t>
            </w:r>
          </w:p>
        </w:tc>
        <w:tc>
          <w:tcPr>
            <w:tcW w:w="1134" w:type="dxa"/>
            <w:vAlign w:val="center"/>
          </w:tcPr>
          <w:p w14:paraId="416146B5">
            <w:pPr>
              <w:pStyle w:val="15"/>
            </w:pPr>
            <w:r>
              <w:t>4283.92</w:t>
            </w:r>
          </w:p>
        </w:tc>
        <w:tc>
          <w:tcPr>
            <w:tcW w:w="1134" w:type="dxa"/>
            <w:vAlign w:val="center"/>
          </w:tcPr>
          <w:p w14:paraId="63CB459A">
            <w:pPr>
              <w:pStyle w:val="15"/>
            </w:pPr>
            <w:r>
              <w:t>4283.92</w:t>
            </w:r>
          </w:p>
        </w:tc>
        <w:tc>
          <w:tcPr>
            <w:tcW w:w="1134" w:type="dxa"/>
            <w:vAlign w:val="center"/>
          </w:tcPr>
          <w:p w14:paraId="4D2B0C76">
            <w:pPr>
              <w:pStyle w:val="15"/>
            </w:pPr>
          </w:p>
        </w:tc>
        <w:tc>
          <w:tcPr>
            <w:tcW w:w="1134" w:type="dxa"/>
            <w:vAlign w:val="center"/>
          </w:tcPr>
          <w:p w14:paraId="0DD98C2D">
            <w:pPr>
              <w:pStyle w:val="15"/>
            </w:pPr>
          </w:p>
        </w:tc>
        <w:tc>
          <w:tcPr>
            <w:tcW w:w="1134" w:type="dxa"/>
            <w:vAlign w:val="center"/>
          </w:tcPr>
          <w:p w14:paraId="657EF418">
            <w:pPr>
              <w:pStyle w:val="15"/>
            </w:pPr>
          </w:p>
        </w:tc>
        <w:tc>
          <w:tcPr>
            <w:tcW w:w="1134" w:type="dxa"/>
            <w:vAlign w:val="center"/>
          </w:tcPr>
          <w:p w14:paraId="06554E0A">
            <w:pPr>
              <w:pStyle w:val="15"/>
            </w:pPr>
          </w:p>
        </w:tc>
        <w:tc>
          <w:tcPr>
            <w:tcW w:w="1134" w:type="dxa"/>
            <w:vAlign w:val="center"/>
          </w:tcPr>
          <w:p w14:paraId="07D9C1E3">
            <w:pPr>
              <w:pStyle w:val="15"/>
            </w:pPr>
          </w:p>
        </w:tc>
        <w:tc>
          <w:tcPr>
            <w:tcW w:w="1134" w:type="dxa"/>
            <w:vAlign w:val="center"/>
          </w:tcPr>
          <w:p w14:paraId="4D5A2E0B">
            <w:pPr>
              <w:pStyle w:val="15"/>
            </w:pPr>
          </w:p>
        </w:tc>
        <w:tc>
          <w:tcPr>
            <w:tcW w:w="1134" w:type="dxa"/>
            <w:vAlign w:val="center"/>
          </w:tcPr>
          <w:p w14:paraId="1F9FFB4E">
            <w:pPr>
              <w:pStyle w:val="15"/>
            </w:pPr>
          </w:p>
        </w:tc>
      </w:tr>
      <w:tr w14:paraId="36F2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A6113">
            <w:pPr>
              <w:pStyle w:val="17"/>
            </w:pPr>
            <w:r>
              <w:t>6</w:t>
            </w:r>
          </w:p>
        </w:tc>
        <w:tc>
          <w:tcPr>
            <w:tcW w:w="992" w:type="dxa"/>
            <w:vAlign w:val="center"/>
          </w:tcPr>
          <w:p w14:paraId="1A9F6B47">
            <w:pPr>
              <w:pStyle w:val="16"/>
            </w:pPr>
            <w:r>
              <w:t>2050203</w:t>
            </w:r>
          </w:p>
        </w:tc>
        <w:tc>
          <w:tcPr>
            <w:tcW w:w="1559" w:type="dxa"/>
            <w:vAlign w:val="center"/>
          </w:tcPr>
          <w:p w14:paraId="69224149">
            <w:pPr>
              <w:pStyle w:val="16"/>
            </w:pPr>
            <w:r>
              <w:t>初中教育</w:t>
            </w:r>
          </w:p>
        </w:tc>
        <w:tc>
          <w:tcPr>
            <w:tcW w:w="1134" w:type="dxa"/>
            <w:vAlign w:val="center"/>
          </w:tcPr>
          <w:p w14:paraId="60308AD2">
            <w:pPr>
              <w:pStyle w:val="15"/>
            </w:pPr>
            <w:r>
              <w:t>989.12</w:t>
            </w:r>
          </w:p>
        </w:tc>
        <w:tc>
          <w:tcPr>
            <w:tcW w:w="1134" w:type="dxa"/>
            <w:vAlign w:val="center"/>
          </w:tcPr>
          <w:p w14:paraId="4E9396CF">
            <w:pPr>
              <w:pStyle w:val="15"/>
            </w:pPr>
            <w:r>
              <w:t>988.30</w:t>
            </w:r>
          </w:p>
        </w:tc>
        <w:tc>
          <w:tcPr>
            <w:tcW w:w="1134" w:type="dxa"/>
            <w:vAlign w:val="center"/>
          </w:tcPr>
          <w:p w14:paraId="216A8B3D">
            <w:pPr>
              <w:pStyle w:val="15"/>
            </w:pPr>
            <w:r>
              <w:t>988.30</w:t>
            </w:r>
          </w:p>
        </w:tc>
        <w:tc>
          <w:tcPr>
            <w:tcW w:w="1134" w:type="dxa"/>
            <w:vAlign w:val="center"/>
          </w:tcPr>
          <w:p w14:paraId="691997D5">
            <w:pPr>
              <w:pStyle w:val="15"/>
            </w:pPr>
          </w:p>
        </w:tc>
        <w:tc>
          <w:tcPr>
            <w:tcW w:w="1134" w:type="dxa"/>
            <w:vAlign w:val="center"/>
          </w:tcPr>
          <w:p w14:paraId="18E8667F">
            <w:pPr>
              <w:pStyle w:val="15"/>
            </w:pPr>
          </w:p>
        </w:tc>
        <w:tc>
          <w:tcPr>
            <w:tcW w:w="1134" w:type="dxa"/>
            <w:vAlign w:val="center"/>
          </w:tcPr>
          <w:p w14:paraId="2B699E2E">
            <w:pPr>
              <w:pStyle w:val="15"/>
            </w:pPr>
          </w:p>
        </w:tc>
        <w:tc>
          <w:tcPr>
            <w:tcW w:w="1134" w:type="dxa"/>
            <w:vAlign w:val="center"/>
          </w:tcPr>
          <w:p w14:paraId="51D4FCD6">
            <w:pPr>
              <w:pStyle w:val="15"/>
            </w:pPr>
          </w:p>
        </w:tc>
        <w:tc>
          <w:tcPr>
            <w:tcW w:w="1134" w:type="dxa"/>
            <w:vAlign w:val="center"/>
          </w:tcPr>
          <w:p w14:paraId="6D220A26">
            <w:pPr>
              <w:pStyle w:val="15"/>
            </w:pPr>
          </w:p>
        </w:tc>
        <w:tc>
          <w:tcPr>
            <w:tcW w:w="1134" w:type="dxa"/>
            <w:vAlign w:val="center"/>
          </w:tcPr>
          <w:p w14:paraId="7E67B814">
            <w:pPr>
              <w:pStyle w:val="15"/>
            </w:pPr>
          </w:p>
        </w:tc>
        <w:tc>
          <w:tcPr>
            <w:tcW w:w="1134" w:type="dxa"/>
            <w:vAlign w:val="center"/>
          </w:tcPr>
          <w:p w14:paraId="3357ACF1">
            <w:pPr>
              <w:pStyle w:val="15"/>
            </w:pPr>
            <w:r>
              <w:t>0.82</w:t>
            </w:r>
          </w:p>
        </w:tc>
      </w:tr>
      <w:tr w14:paraId="2347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4EC06">
            <w:pPr>
              <w:pStyle w:val="17"/>
            </w:pPr>
            <w:r>
              <w:t>7</w:t>
            </w:r>
          </w:p>
        </w:tc>
        <w:tc>
          <w:tcPr>
            <w:tcW w:w="992" w:type="dxa"/>
            <w:vAlign w:val="center"/>
          </w:tcPr>
          <w:p w14:paraId="66AC8FA6">
            <w:pPr>
              <w:pStyle w:val="16"/>
            </w:pPr>
            <w:r>
              <w:t>20504</w:t>
            </w:r>
          </w:p>
        </w:tc>
        <w:tc>
          <w:tcPr>
            <w:tcW w:w="1559" w:type="dxa"/>
            <w:vAlign w:val="center"/>
          </w:tcPr>
          <w:p w14:paraId="4CC7246D">
            <w:pPr>
              <w:pStyle w:val="16"/>
            </w:pPr>
            <w:r>
              <w:t>成人教育</w:t>
            </w:r>
          </w:p>
        </w:tc>
        <w:tc>
          <w:tcPr>
            <w:tcW w:w="1134" w:type="dxa"/>
            <w:vAlign w:val="center"/>
          </w:tcPr>
          <w:p w14:paraId="5F91B052">
            <w:pPr>
              <w:pStyle w:val="15"/>
            </w:pPr>
            <w:r>
              <w:t>5.50</w:t>
            </w:r>
          </w:p>
        </w:tc>
        <w:tc>
          <w:tcPr>
            <w:tcW w:w="1134" w:type="dxa"/>
            <w:vAlign w:val="center"/>
          </w:tcPr>
          <w:p w14:paraId="5CF92BBA">
            <w:pPr>
              <w:pStyle w:val="15"/>
            </w:pPr>
            <w:r>
              <w:t>5.50</w:t>
            </w:r>
          </w:p>
        </w:tc>
        <w:tc>
          <w:tcPr>
            <w:tcW w:w="1134" w:type="dxa"/>
            <w:vAlign w:val="center"/>
          </w:tcPr>
          <w:p w14:paraId="7DA6E3C8">
            <w:pPr>
              <w:pStyle w:val="15"/>
            </w:pPr>
            <w:r>
              <w:t>5.50</w:t>
            </w:r>
          </w:p>
        </w:tc>
        <w:tc>
          <w:tcPr>
            <w:tcW w:w="1134" w:type="dxa"/>
            <w:vAlign w:val="center"/>
          </w:tcPr>
          <w:p w14:paraId="37B4C6A7">
            <w:pPr>
              <w:pStyle w:val="15"/>
            </w:pPr>
          </w:p>
        </w:tc>
        <w:tc>
          <w:tcPr>
            <w:tcW w:w="1134" w:type="dxa"/>
            <w:vAlign w:val="center"/>
          </w:tcPr>
          <w:p w14:paraId="1E3C58DE">
            <w:pPr>
              <w:pStyle w:val="15"/>
            </w:pPr>
          </w:p>
        </w:tc>
        <w:tc>
          <w:tcPr>
            <w:tcW w:w="1134" w:type="dxa"/>
            <w:vAlign w:val="center"/>
          </w:tcPr>
          <w:p w14:paraId="444606F9">
            <w:pPr>
              <w:pStyle w:val="15"/>
            </w:pPr>
          </w:p>
        </w:tc>
        <w:tc>
          <w:tcPr>
            <w:tcW w:w="1134" w:type="dxa"/>
            <w:vAlign w:val="center"/>
          </w:tcPr>
          <w:p w14:paraId="4FD3D0C7">
            <w:pPr>
              <w:pStyle w:val="15"/>
            </w:pPr>
          </w:p>
        </w:tc>
        <w:tc>
          <w:tcPr>
            <w:tcW w:w="1134" w:type="dxa"/>
            <w:vAlign w:val="center"/>
          </w:tcPr>
          <w:p w14:paraId="4AD780EF">
            <w:pPr>
              <w:pStyle w:val="15"/>
            </w:pPr>
          </w:p>
        </w:tc>
        <w:tc>
          <w:tcPr>
            <w:tcW w:w="1134" w:type="dxa"/>
            <w:vAlign w:val="center"/>
          </w:tcPr>
          <w:p w14:paraId="07BA8A9C">
            <w:pPr>
              <w:pStyle w:val="15"/>
            </w:pPr>
          </w:p>
        </w:tc>
        <w:tc>
          <w:tcPr>
            <w:tcW w:w="1134" w:type="dxa"/>
            <w:vAlign w:val="center"/>
          </w:tcPr>
          <w:p w14:paraId="19108D64">
            <w:pPr>
              <w:pStyle w:val="15"/>
            </w:pPr>
          </w:p>
        </w:tc>
      </w:tr>
      <w:tr w14:paraId="0EB6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60B89">
            <w:pPr>
              <w:pStyle w:val="17"/>
            </w:pPr>
            <w:r>
              <w:t>8</w:t>
            </w:r>
          </w:p>
        </w:tc>
        <w:tc>
          <w:tcPr>
            <w:tcW w:w="992" w:type="dxa"/>
            <w:vAlign w:val="center"/>
          </w:tcPr>
          <w:p w14:paraId="5D022569">
            <w:pPr>
              <w:pStyle w:val="16"/>
            </w:pPr>
            <w:r>
              <w:t>2050401</w:t>
            </w:r>
          </w:p>
        </w:tc>
        <w:tc>
          <w:tcPr>
            <w:tcW w:w="1559" w:type="dxa"/>
            <w:vAlign w:val="center"/>
          </w:tcPr>
          <w:p w14:paraId="3B991F66">
            <w:pPr>
              <w:pStyle w:val="16"/>
            </w:pPr>
            <w:r>
              <w:t>成人初等教育</w:t>
            </w:r>
          </w:p>
        </w:tc>
        <w:tc>
          <w:tcPr>
            <w:tcW w:w="1134" w:type="dxa"/>
            <w:vAlign w:val="center"/>
          </w:tcPr>
          <w:p w14:paraId="65781097">
            <w:pPr>
              <w:pStyle w:val="15"/>
            </w:pPr>
            <w:r>
              <w:t>5.50</w:t>
            </w:r>
          </w:p>
        </w:tc>
        <w:tc>
          <w:tcPr>
            <w:tcW w:w="1134" w:type="dxa"/>
            <w:vAlign w:val="center"/>
          </w:tcPr>
          <w:p w14:paraId="0E6A1D0C">
            <w:pPr>
              <w:pStyle w:val="15"/>
            </w:pPr>
            <w:r>
              <w:t>5.50</w:t>
            </w:r>
          </w:p>
        </w:tc>
        <w:tc>
          <w:tcPr>
            <w:tcW w:w="1134" w:type="dxa"/>
            <w:vAlign w:val="center"/>
          </w:tcPr>
          <w:p w14:paraId="07278034">
            <w:pPr>
              <w:pStyle w:val="15"/>
            </w:pPr>
            <w:r>
              <w:t>5.50</w:t>
            </w:r>
          </w:p>
        </w:tc>
        <w:tc>
          <w:tcPr>
            <w:tcW w:w="1134" w:type="dxa"/>
            <w:vAlign w:val="center"/>
          </w:tcPr>
          <w:p w14:paraId="198D64B7">
            <w:pPr>
              <w:pStyle w:val="15"/>
            </w:pPr>
          </w:p>
        </w:tc>
        <w:tc>
          <w:tcPr>
            <w:tcW w:w="1134" w:type="dxa"/>
            <w:vAlign w:val="center"/>
          </w:tcPr>
          <w:p w14:paraId="32DC91E4">
            <w:pPr>
              <w:pStyle w:val="15"/>
            </w:pPr>
          </w:p>
        </w:tc>
        <w:tc>
          <w:tcPr>
            <w:tcW w:w="1134" w:type="dxa"/>
            <w:vAlign w:val="center"/>
          </w:tcPr>
          <w:p w14:paraId="05BEF37C">
            <w:pPr>
              <w:pStyle w:val="15"/>
            </w:pPr>
          </w:p>
        </w:tc>
        <w:tc>
          <w:tcPr>
            <w:tcW w:w="1134" w:type="dxa"/>
            <w:vAlign w:val="center"/>
          </w:tcPr>
          <w:p w14:paraId="3C8D013C">
            <w:pPr>
              <w:pStyle w:val="15"/>
            </w:pPr>
          </w:p>
        </w:tc>
        <w:tc>
          <w:tcPr>
            <w:tcW w:w="1134" w:type="dxa"/>
            <w:vAlign w:val="center"/>
          </w:tcPr>
          <w:p w14:paraId="41599FFF">
            <w:pPr>
              <w:pStyle w:val="15"/>
            </w:pPr>
          </w:p>
        </w:tc>
        <w:tc>
          <w:tcPr>
            <w:tcW w:w="1134" w:type="dxa"/>
            <w:vAlign w:val="center"/>
          </w:tcPr>
          <w:p w14:paraId="7DC833C6">
            <w:pPr>
              <w:pStyle w:val="15"/>
            </w:pPr>
          </w:p>
        </w:tc>
        <w:tc>
          <w:tcPr>
            <w:tcW w:w="1134" w:type="dxa"/>
            <w:vAlign w:val="center"/>
          </w:tcPr>
          <w:p w14:paraId="2D209B03">
            <w:pPr>
              <w:pStyle w:val="15"/>
            </w:pPr>
          </w:p>
        </w:tc>
      </w:tr>
      <w:tr w14:paraId="2614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6BE08">
            <w:pPr>
              <w:pStyle w:val="17"/>
            </w:pPr>
            <w:r>
              <w:t>9</w:t>
            </w:r>
          </w:p>
        </w:tc>
        <w:tc>
          <w:tcPr>
            <w:tcW w:w="992" w:type="dxa"/>
            <w:vAlign w:val="center"/>
          </w:tcPr>
          <w:p w14:paraId="16F4BCED">
            <w:pPr>
              <w:pStyle w:val="16"/>
            </w:pPr>
            <w:r>
              <w:t>20509</w:t>
            </w:r>
          </w:p>
        </w:tc>
        <w:tc>
          <w:tcPr>
            <w:tcW w:w="1559" w:type="dxa"/>
            <w:vAlign w:val="center"/>
          </w:tcPr>
          <w:p w14:paraId="7C3D9F70">
            <w:pPr>
              <w:pStyle w:val="16"/>
            </w:pPr>
            <w:r>
              <w:t>教育费附加安排的支出</w:t>
            </w:r>
          </w:p>
        </w:tc>
        <w:tc>
          <w:tcPr>
            <w:tcW w:w="1134" w:type="dxa"/>
            <w:vAlign w:val="center"/>
          </w:tcPr>
          <w:p w14:paraId="545D6D03">
            <w:pPr>
              <w:pStyle w:val="15"/>
            </w:pPr>
            <w:r>
              <w:t>45.30</w:t>
            </w:r>
          </w:p>
        </w:tc>
        <w:tc>
          <w:tcPr>
            <w:tcW w:w="1134" w:type="dxa"/>
            <w:vAlign w:val="center"/>
          </w:tcPr>
          <w:p w14:paraId="7A0DEC62">
            <w:pPr>
              <w:pStyle w:val="15"/>
            </w:pPr>
            <w:r>
              <w:t>45.30</w:t>
            </w:r>
          </w:p>
        </w:tc>
        <w:tc>
          <w:tcPr>
            <w:tcW w:w="1134" w:type="dxa"/>
            <w:vAlign w:val="center"/>
          </w:tcPr>
          <w:p w14:paraId="249A7CD3">
            <w:pPr>
              <w:pStyle w:val="15"/>
            </w:pPr>
            <w:r>
              <w:t>45.30</w:t>
            </w:r>
          </w:p>
        </w:tc>
        <w:tc>
          <w:tcPr>
            <w:tcW w:w="1134" w:type="dxa"/>
            <w:vAlign w:val="center"/>
          </w:tcPr>
          <w:p w14:paraId="60CFF32C">
            <w:pPr>
              <w:pStyle w:val="15"/>
            </w:pPr>
          </w:p>
        </w:tc>
        <w:tc>
          <w:tcPr>
            <w:tcW w:w="1134" w:type="dxa"/>
            <w:vAlign w:val="center"/>
          </w:tcPr>
          <w:p w14:paraId="66A35277">
            <w:pPr>
              <w:pStyle w:val="15"/>
            </w:pPr>
          </w:p>
        </w:tc>
        <w:tc>
          <w:tcPr>
            <w:tcW w:w="1134" w:type="dxa"/>
            <w:vAlign w:val="center"/>
          </w:tcPr>
          <w:p w14:paraId="4F435859">
            <w:pPr>
              <w:pStyle w:val="15"/>
            </w:pPr>
          </w:p>
        </w:tc>
        <w:tc>
          <w:tcPr>
            <w:tcW w:w="1134" w:type="dxa"/>
            <w:vAlign w:val="center"/>
          </w:tcPr>
          <w:p w14:paraId="1AEA2C15">
            <w:pPr>
              <w:pStyle w:val="15"/>
            </w:pPr>
          </w:p>
        </w:tc>
        <w:tc>
          <w:tcPr>
            <w:tcW w:w="1134" w:type="dxa"/>
            <w:vAlign w:val="center"/>
          </w:tcPr>
          <w:p w14:paraId="3EC934B3">
            <w:pPr>
              <w:pStyle w:val="15"/>
            </w:pPr>
          </w:p>
        </w:tc>
        <w:tc>
          <w:tcPr>
            <w:tcW w:w="1134" w:type="dxa"/>
            <w:vAlign w:val="center"/>
          </w:tcPr>
          <w:p w14:paraId="1B7D5D54">
            <w:pPr>
              <w:pStyle w:val="15"/>
            </w:pPr>
          </w:p>
        </w:tc>
        <w:tc>
          <w:tcPr>
            <w:tcW w:w="1134" w:type="dxa"/>
            <w:vAlign w:val="center"/>
          </w:tcPr>
          <w:p w14:paraId="32272FF7">
            <w:pPr>
              <w:pStyle w:val="15"/>
            </w:pPr>
          </w:p>
        </w:tc>
      </w:tr>
      <w:tr w14:paraId="1648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A7DA6">
            <w:pPr>
              <w:pStyle w:val="17"/>
            </w:pPr>
            <w:r>
              <w:t>10</w:t>
            </w:r>
          </w:p>
        </w:tc>
        <w:tc>
          <w:tcPr>
            <w:tcW w:w="992" w:type="dxa"/>
            <w:vAlign w:val="center"/>
          </w:tcPr>
          <w:p w14:paraId="7BF02007">
            <w:pPr>
              <w:pStyle w:val="16"/>
            </w:pPr>
            <w:r>
              <w:t>2050901</w:t>
            </w:r>
          </w:p>
        </w:tc>
        <w:tc>
          <w:tcPr>
            <w:tcW w:w="1559" w:type="dxa"/>
            <w:vAlign w:val="center"/>
          </w:tcPr>
          <w:p w14:paraId="50F3C99B">
            <w:pPr>
              <w:pStyle w:val="16"/>
            </w:pPr>
            <w:r>
              <w:t>农村中小学校舍建设</w:t>
            </w:r>
          </w:p>
        </w:tc>
        <w:tc>
          <w:tcPr>
            <w:tcW w:w="1134" w:type="dxa"/>
            <w:vAlign w:val="center"/>
          </w:tcPr>
          <w:p w14:paraId="31788057">
            <w:pPr>
              <w:pStyle w:val="15"/>
            </w:pPr>
            <w:r>
              <w:t>45.30</w:t>
            </w:r>
          </w:p>
        </w:tc>
        <w:tc>
          <w:tcPr>
            <w:tcW w:w="1134" w:type="dxa"/>
            <w:vAlign w:val="center"/>
          </w:tcPr>
          <w:p w14:paraId="3DDD44D4">
            <w:pPr>
              <w:pStyle w:val="15"/>
            </w:pPr>
            <w:r>
              <w:t>45.30</w:t>
            </w:r>
          </w:p>
        </w:tc>
        <w:tc>
          <w:tcPr>
            <w:tcW w:w="1134" w:type="dxa"/>
            <w:vAlign w:val="center"/>
          </w:tcPr>
          <w:p w14:paraId="7EA70B5C">
            <w:pPr>
              <w:pStyle w:val="15"/>
            </w:pPr>
            <w:r>
              <w:t>45.30</w:t>
            </w:r>
          </w:p>
        </w:tc>
        <w:tc>
          <w:tcPr>
            <w:tcW w:w="1134" w:type="dxa"/>
            <w:vAlign w:val="center"/>
          </w:tcPr>
          <w:p w14:paraId="4F772875">
            <w:pPr>
              <w:pStyle w:val="15"/>
            </w:pPr>
          </w:p>
        </w:tc>
        <w:tc>
          <w:tcPr>
            <w:tcW w:w="1134" w:type="dxa"/>
            <w:vAlign w:val="center"/>
          </w:tcPr>
          <w:p w14:paraId="574FF482">
            <w:pPr>
              <w:pStyle w:val="15"/>
            </w:pPr>
          </w:p>
        </w:tc>
        <w:tc>
          <w:tcPr>
            <w:tcW w:w="1134" w:type="dxa"/>
            <w:vAlign w:val="center"/>
          </w:tcPr>
          <w:p w14:paraId="7017DCC7">
            <w:pPr>
              <w:pStyle w:val="15"/>
            </w:pPr>
          </w:p>
        </w:tc>
        <w:tc>
          <w:tcPr>
            <w:tcW w:w="1134" w:type="dxa"/>
            <w:vAlign w:val="center"/>
          </w:tcPr>
          <w:p w14:paraId="01DAD0C5">
            <w:pPr>
              <w:pStyle w:val="15"/>
            </w:pPr>
          </w:p>
        </w:tc>
        <w:tc>
          <w:tcPr>
            <w:tcW w:w="1134" w:type="dxa"/>
            <w:vAlign w:val="center"/>
          </w:tcPr>
          <w:p w14:paraId="2241FB27">
            <w:pPr>
              <w:pStyle w:val="15"/>
            </w:pPr>
          </w:p>
        </w:tc>
        <w:tc>
          <w:tcPr>
            <w:tcW w:w="1134" w:type="dxa"/>
            <w:vAlign w:val="center"/>
          </w:tcPr>
          <w:p w14:paraId="2AFEDED5">
            <w:pPr>
              <w:pStyle w:val="15"/>
            </w:pPr>
          </w:p>
        </w:tc>
        <w:tc>
          <w:tcPr>
            <w:tcW w:w="1134" w:type="dxa"/>
            <w:vAlign w:val="center"/>
          </w:tcPr>
          <w:p w14:paraId="7B0F4F4E">
            <w:pPr>
              <w:pStyle w:val="15"/>
            </w:pPr>
          </w:p>
        </w:tc>
      </w:tr>
      <w:tr w14:paraId="0ECC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161AE">
            <w:pPr>
              <w:pStyle w:val="17"/>
            </w:pPr>
            <w:r>
              <w:t>11</w:t>
            </w:r>
          </w:p>
        </w:tc>
        <w:tc>
          <w:tcPr>
            <w:tcW w:w="992" w:type="dxa"/>
            <w:vAlign w:val="center"/>
          </w:tcPr>
          <w:p w14:paraId="1599E5F8">
            <w:pPr>
              <w:pStyle w:val="16"/>
            </w:pPr>
            <w:r>
              <w:t>208</w:t>
            </w:r>
          </w:p>
        </w:tc>
        <w:tc>
          <w:tcPr>
            <w:tcW w:w="1559" w:type="dxa"/>
            <w:vAlign w:val="center"/>
          </w:tcPr>
          <w:p w14:paraId="064B5FFD">
            <w:pPr>
              <w:pStyle w:val="16"/>
            </w:pPr>
            <w:r>
              <w:t>社会保障和就业支出</w:t>
            </w:r>
          </w:p>
        </w:tc>
        <w:tc>
          <w:tcPr>
            <w:tcW w:w="1134" w:type="dxa"/>
            <w:vAlign w:val="center"/>
          </w:tcPr>
          <w:p w14:paraId="2AA4DEBF">
            <w:pPr>
              <w:pStyle w:val="15"/>
            </w:pPr>
            <w:r>
              <w:t>482.91</w:t>
            </w:r>
          </w:p>
        </w:tc>
        <w:tc>
          <w:tcPr>
            <w:tcW w:w="1134" w:type="dxa"/>
            <w:vAlign w:val="center"/>
          </w:tcPr>
          <w:p w14:paraId="35A272B4">
            <w:pPr>
              <w:pStyle w:val="15"/>
            </w:pPr>
            <w:r>
              <w:t>482.91</w:t>
            </w:r>
          </w:p>
        </w:tc>
        <w:tc>
          <w:tcPr>
            <w:tcW w:w="1134" w:type="dxa"/>
            <w:vAlign w:val="center"/>
          </w:tcPr>
          <w:p w14:paraId="29CF75F5">
            <w:pPr>
              <w:pStyle w:val="15"/>
            </w:pPr>
            <w:r>
              <w:t>482.91</w:t>
            </w:r>
          </w:p>
        </w:tc>
        <w:tc>
          <w:tcPr>
            <w:tcW w:w="1134" w:type="dxa"/>
            <w:vAlign w:val="center"/>
          </w:tcPr>
          <w:p w14:paraId="3E4EE486">
            <w:pPr>
              <w:pStyle w:val="15"/>
            </w:pPr>
          </w:p>
        </w:tc>
        <w:tc>
          <w:tcPr>
            <w:tcW w:w="1134" w:type="dxa"/>
            <w:vAlign w:val="center"/>
          </w:tcPr>
          <w:p w14:paraId="469DA964">
            <w:pPr>
              <w:pStyle w:val="15"/>
            </w:pPr>
          </w:p>
        </w:tc>
        <w:tc>
          <w:tcPr>
            <w:tcW w:w="1134" w:type="dxa"/>
            <w:vAlign w:val="center"/>
          </w:tcPr>
          <w:p w14:paraId="682FED58">
            <w:pPr>
              <w:pStyle w:val="15"/>
            </w:pPr>
          </w:p>
        </w:tc>
        <w:tc>
          <w:tcPr>
            <w:tcW w:w="1134" w:type="dxa"/>
            <w:vAlign w:val="center"/>
          </w:tcPr>
          <w:p w14:paraId="05C3F8E1">
            <w:pPr>
              <w:pStyle w:val="15"/>
            </w:pPr>
          </w:p>
        </w:tc>
        <w:tc>
          <w:tcPr>
            <w:tcW w:w="1134" w:type="dxa"/>
            <w:vAlign w:val="center"/>
          </w:tcPr>
          <w:p w14:paraId="0C8AF7D9">
            <w:pPr>
              <w:pStyle w:val="15"/>
            </w:pPr>
          </w:p>
        </w:tc>
        <w:tc>
          <w:tcPr>
            <w:tcW w:w="1134" w:type="dxa"/>
            <w:vAlign w:val="center"/>
          </w:tcPr>
          <w:p w14:paraId="5BDBA7D4">
            <w:pPr>
              <w:pStyle w:val="15"/>
            </w:pPr>
          </w:p>
        </w:tc>
        <w:tc>
          <w:tcPr>
            <w:tcW w:w="1134" w:type="dxa"/>
            <w:vAlign w:val="center"/>
          </w:tcPr>
          <w:p w14:paraId="7290C369">
            <w:pPr>
              <w:pStyle w:val="15"/>
            </w:pPr>
          </w:p>
        </w:tc>
      </w:tr>
      <w:tr w14:paraId="1240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C6DF5">
            <w:pPr>
              <w:pStyle w:val="17"/>
            </w:pPr>
            <w:r>
              <w:t>12</w:t>
            </w:r>
          </w:p>
        </w:tc>
        <w:tc>
          <w:tcPr>
            <w:tcW w:w="992" w:type="dxa"/>
            <w:vAlign w:val="center"/>
          </w:tcPr>
          <w:p w14:paraId="66C38855">
            <w:pPr>
              <w:pStyle w:val="16"/>
            </w:pPr>
            <w:r>
              <w:t>20805</w:t>
            </w:r>
          </w:p>
        </w:tc>
        <w:tc>
          <w:tcPr>
            <w:tcW w:w="1559" w:type="dxa"/>
            <w:vAlign w:val="center"/>
          </w:tcPr>
          <w:p w14:paraId="032904A1">
            <w:pPr>
              <w:pStyle w:val="16"/>
            </w:pPr>
            <w:r>
              <w:t>行政事业单位养老支出</w:t>
            </w:r>
          </w:p>
        </w:tc>
        <w:tc>
          <w:tcPr>
            <w:tcW w:w="1134" w:type="dxa"/>
            <w:vAlign w:val="center"/>
          </w:tcPr>
          <w:p w14:paraId="3C597967">
            <w:pPr>
              <w:pStyle w:val="15"/>
            </w:pPr>
            <w:r>
              <w:t>482.91</w:t>
            </w:r>
          </w:p>
        </w:tc>
        <w:tc>
          <w:tcPr>
            <w:tcW w:w="1134" w:type="dxa"/>
            <w:vAlign w:val="center"/>
          </w:tcPr>
          <w:p w14:paraId="462ABE3B">
            <w:pPr>
              <w:pStyle w:val="15"/>
            </w:pPr>
            <w:r>
              <w:t>482.91</w:t>
            </w:r>
          </w:p>
        </w:tc>
        <w:tc>
          <w:tcPr>
            <w:tcW w:w="1134" w:type="dxa"/>
            <w:vAlign w:val="center"/>
          </w:tcPr>
          <w:p w14:paraId="6223C255">
            <w:pPr>
              <w:pStyle w:val="15"/>
            </w:pPr>
            <w:r>
              <w:t>482.91</w:t>
            </w:r>
          </w:p>
        </w:tc>
        <w:tc>
          <w:tcPr>
            <w:tcW w:w="1134" w:type="dxa"/>
            <w:vAlign w:val="center"/>
          </w:tcPr>
          <w:p w14:paraId="44727E68">
            <w:pPr>
              <w:pStyle w:val="15"/>
            </w:pPr>
          </w:p>
        </w:tc>
        <w:tc>
          <w:tcPr>
            <w:tcW w:w="1134" w:type="dxa"/>
            <w:vAlign w:val="center"/>
          </w:tcPr>
          <w:p w14:paraId="7CA3A624">
            <w:pPr>
              <w:pStyle w:val="15"/>
            </w:pPr>
          </w:p>
        </w:tc>
        <w:tc>
          <w:tcPr>
            <w:tcW w:w="1134" w:type="dxa"/>
            <w:vAlign w:val="center"/>
          </w:tcPr>
          <w:p w14:paraId="11D5C735">
            <w:pPr>
              <w:pStyle w:val="15"/>
            </w:pPr>
          </w:p>
        </w:tc>
        <w:tc>
          <w:tcPr>
            <w:tcW w:w="1134" w:type="dxa"/>
            <w:vAlign w:val="center"/>
          </w:tcPr>
          <w:p w14:paraId="4BB37BCD">
            <w:pPr>
              <w:pStyle w:val="15"/>
            </w:pPr>
          </w:p>
        </w:tc>
        <w:tc>
          <w:tcPr>
            <w:tcW w:w="1134" w:type="dxa"/>
            <w:vAlign w:val="center"/>
          </w:tcPr>
          <w:p w14:paraId="7D298430">
            <w:pPr>
              <w:pStyle w:val="15"/>
            </w:pPr>
          </w:p>
        </w:tc>
        <w:tc>
          <w:tcPr>
            <w:tcW w:w="1134" w:type="dxa"/>
            <w:vAlign w:val="center"/>
          </w:tcPr>
          <w:p w14:paraId="4BF8BCF1">
            <w:pPr>
              <w:pStyle w:val="15"/>
            </w:pPr>
          </w:p>
        </w:tc>
        <w:tc>
          <w:tcPr>
            <w:tcW w:w="1134" w:type="dxa"/>
            <w:vAlign w:val="center"/>
          </w:tcPr>
          <w:p w14:paraId="2A8FDF6A">
            <w:pPr>
              <w:pStyle w:val="15"/>
            </w:pPr>
          </w:p>
        </w:tc>
      </w:tr>
      <w:tr w14:paraId="28A3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612D1">
            <w:pPr>
              <w:pStyle w:val="17"/>
            </w:pPr>
            <w:r>
              <w:t>13</w:t>
            </w:r>
          </w:p>
        </w:tc>
        <w:tc>
          <w:tcPr>
            <w:tcW w:w="992" w:type="dxa"/>
            <w:vAlign w:val="center"/>
          </w:tcPr>
          <w:p w14:paraId="3D5035DA">
            <w:pPr>
              <w:pStyle w:val="16"/>
            </w:pPr>
            <w:r>
              <w:t>2080505</w:t>
            </w:r>
          </w:p>
        </w:tc>
        <w:tc>
          <w:tcPr>
            <w:tcW w:w="1559" w:type="dxa"/>
            <w:vAlign w:val="center"/>
          </w:tcPr>
          <w:p w14:paraId="38237E53">
            <w:pPr>
              <w:pStyle w:val="16"/>
            </w:pPr>
            <w:r>
              <w:t>机关事业单位基本养老保险缴费支出</w:t>
            </w:r>
          </w:p>
        </w:tc>
        <w:tc>
          <w:tcPr>
            <w:tcW w:w="1134" w:type="dxa"/>
            <w:vAlign w:val="center"/>
          </w:tcPr>
          <w:p w14:paraId="1918CBE8">
            <w:pPr>
              <w:pStyle w:val="15"/>
            </w:pPr>
            <w:r>
              <w:t>482.91</w:t>
            </w:r>
          </w:p>
        </w:tc>
        <w:tc>
          <w:tcPr>
            <w:tcW w:w="1134" w:type="dxa"/>
            <w:vAlign w:val="center"/>
          </w:tcPr>
          <w:p w14:paraId="5CB3A086">
            <w:pPr>
              <w:pStyle w:val="15"/>
            </w:pPr>
            <w:r>
              <w:t>482.91</w:t>
            </w:r>
          </w:p>
        </w:tc>
        <w:tc>
          <w:tcPr>
            <w:tcW w:w="1134" w:type="dxa"/>
            <w:vAlign w:val="center"/>
          </w:tcPr>
          <w:p w14:paraId="0390E90A">
            <w:pPr>
              <w:pStyle w:val="15"/>
            </w:pPr>
            <w:r>
              <w:t>482.91</w:t>
            </w:r>
          </w:p>
        </w:tc>
        <w:tc>
          <w:tcPr>
            <w:tcW w:w="1134" w:type="dxa"/>
            <w:vAlign w:val="center"/>
          </w:tcPr>
          <w:p w14:paraId="4492BA8A">
            <w:pPr>
              <w:pStyle w:val="15"/>
            </w:pPr>
          </w:p>
        </w:tc>
        <w:tc>
          <w:tcPr>
            <w:tcW w:w="1134" w:type="dxa"/>
            <w:vAlign w:val="center"/>
          </w:tcPr>
          <w:p w14:paraId="3580F1D0">
            <w:pPr>
              <w:pStyle w:val="15"/>
            </w:pPr>
          </w:p>
        </w:tc>
        <w:tc>
          <w:tcPr>
            <w:tcW w:w="1134" w:type="dxa"/>
            <w:vAlign w:val="center"/>
          </w:tcPr>
          <w:p w14:paraId="21C50B08">
            <w:pPr>
              <w:pStyle w:val="15"/>
            </w:pPr>
          </w:p>
        </w:tc>
        <w:tc>
          <w:tcPr>
            <w:tcW w:w="1134" w:type="dxa"/>
            <w:vAlign w:val="center"/>
          </w:tcPr>
          <w:p w14:paraId="48104A82">
            <w:pPr>
              <w:pStyle w:val="15"/>
            </w:pPr>
          </w:p>
        </w:tc>
        <w:tc>
          <w:tcPr>
            <w:tcW w:w="1134" w:type="dxa"/>
            <w:vAlign w:val="center"/>
          </w:tcPr>
          <w:p w14:paraId="4445167D">
            <w:pPr>
              <w:pStyle w:val="15"/>
            </w:pPr>
          </w:p>
        </w:tc>
        <w:tc>
          <w:tcPr>
            <w:tcW w:w="1134" w:type="dxa"/>
            <w:vAlign w:val="center"/>
          </w:tcPr>
          <w:p w14:paraId="20E0A912">
            <w:pPr>
              <w:pStyle w:val="15"/>
            </w:pPr>
          </w:p>
        </w:tc>
        <w:tc>
          <w:tcPr>
            <w:tcW w:w="1134" w:type="dxa"/>
            <w:vAlign w:val="center"/>
          </w:tcPr>
          <w:p w14:paraId="01ED383D">
            <w:pPr>
              <w:pStyle w:val="15"/>
            </w:pPr>
          </w:p>
        </w:tc>
      </w:tr>
      <w:tr w14:paraId="4AEA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355A6">
            <w:pPr>
              <w:pStyle w:val="17"/>
            </w:pPr>
            <w:r>
              <w:t>14</w:t>
            </w:r>
          </w:p>
        </w:tc>
        <w:tc>
          <w:tcPr>
            <w:tcW w:w="992" w:type="dxa"/>
            <w:vAlign w:val="center"/>
          </w:tcPr>
          <w:p w14:paraId="2FA40B2D">
            <w:pPr>
              <w:pStyle w:val="16"/>
            </w:pPr>
            <w:r>
              <w:t>210</w:t>
            </w:r>
          </w:p>
        </w:tc>
        <w:tc>
          <w:tcPr>
            <w:tcW w:w="1559" w:type="dxa"/>
            <w:vAlign w:val="center"/>
          </w:tcPr>
          <w:p w14:paraId="09E342FB">
            <w:pPr>
              <w:pStyle w:val="16"/>
            </w:pPr>
            <w:r>
              <w:t>卫生健康支出</w:t>
            </w:r>
          </w:p>
        </w:tc>
        <w:tc>
          <w:tcPr>
            <w:tcW w:w="1134" w:type="dxa"/>
            <w:vAlign w:val="center"/>
          </w:tcPr>
          <w:p w14:paraId="40BF422D">
            <w:pPr>
              <w:pStyle w:val="15"/>
            </w:pPr>
            <w:r>
              <w:t>307.78</w:t>
            </w:r>
          </w:p>
        </w:tc>
        <w:tc>
          <w:tcPr>
            <w:tcW w:w="1134" w:type="dxa"/>
            <w:vAlign w:val="center"/>
          </w:tcPr>
          <w:p w14:paraId="27315101">
            <w:pPr>
              <w:pStyle w:val="15"/>
            </w:pPr>
            <w:r>
              <w:t>307.78</w:t>
            </w:r>
          </w:p>
        </w:tc>
        <w:tc>
          <w:tcPr>
            <w:tcW w:w="1134" w:type="dxa"/>
            <w:vAlign w:val="center"/>
          </w:tcPr>
          <w:p w14:paraId="483E4AAF">
            <w:pPr>
              <w:pStyle w:val="15"/>
            </w:pPr>
            <w:r>
              <w:t>307.78</w:t>
            </w:r>
          </w:p>
        </w:tc>
        <w:tc>
          <w:tcPr>
            <w:tcW w:w="1134" w:type="dxa"/>
            <w:vAlign w:val="center"/>
          </w:tcPr>
          <w:p w14:paraId="0A9D890C">
            <w:pPr>
              <w:pStyle w:val="15"/>
            </w:pPr>
          </w:p>
        </w:tc>
        <w:tc>
          <w:tcPr>
            <w:tcW w:w="1134" w:type="dxa"/>
            <w:vAlign w:val="center"/>
          </w:tcPr>
          <w:p w14:paraId="052E1F88">
            <w:pPr>
              <w:pStyle w:val="15"/>
            </w:pPr>
          </w:p>
        </w:tc>
        <w:tc>
          <w:tcPr>
            <w:tcW w:w="1134" w:type="dxa"/>
            <w:vAlign w:val="center"/>
          </w:tcPr>
          <w:p w14:paraId="437BB5E8">
            <w:pPr>
              <w:pStyle w:val="15"/>
            </w:pPr>
          </w:p>
        </w:tc>
        <w:tc>
          <w:tcPr>
            <w:tcW w:w="1134" w:type="dxa"/>
            <w:vAlign w:val="center"/>
          </w:tcPr>
          <w:p w14:paraId="140A30CD">
            <w:pPr>
              <w:pStyle w:val="15"/>
            </w:pPr>
          </w:p>
        </w:tc>
        <w:tc>
          <w:tcPr>
            <w:tcW w:w="1134" w:type="dxa"/>
            <w:vAlign w:val="center"/>
          </w:tcPr>
          <w:p w14:paraId="588F9CEF">
            <w:pPr>
              <w:pStyle w:val="15"/>
            </w:pPr>
          </w:p>
        </w:tc>
        <w:tc>
          <w:tcPr>
            <w:tcW w:w="1134" w:type="dxa"/>
            <w:vAlign w:val="center"/>
          </w:tcPr>
          <w:p w14:paraId="49A78B4A">
            <w:pPr>
              <w:pStyle w:val="15"/>
            </w:pPr>
          </w:p>
        </w:tc>
        <w:tc>
          <w:tcPr>
            <w:tcW w:w="1134" w:type="dxa"/>
            <w:vAlign w:val="center"/>
          </w:tcPr>
          <w:p w14:paraId="46567EB9">
            <w:pPr>
              <w:pStyle w:val="15"/>
            </w:pPr>
          </w:p>
        </w:tc>
      </w:tr>
      <w:tr w14:paraId="20AC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1F59A">
            <w:pPr>
              <w:pStyle w:val="17"/>
            </w:pPr>
            <w:r>
              <w:t>15</w:t>
            </w:r>
          </w:p>
        </w:tc>
        <w:tc>
          <w:tcPr>
            <w:tcW w:w="992" w:type="dxa"/>
            <w:vAlign w:val="center"/>
          </w:tcPr>
          <w:p w14:paraId="0C25C728">
            <w:pPr>
              <w:pStyle w:val="16"/>
            </w:pPr>
            <w:r>
              <w:t>21012</w:t>
            </w:r>
          </w:p>
        </w:tc>
        <w:tc>
          <w:tcPr>
            <w:tcW w:w="1559" w:type="dxa"/>
            <w:vAlign w:val="center"/>
          </w:tcPr>
          <w:p w14:paraId="22B54718">
            <w:pPr>
              <w:pStyle w:val="16"/>
            </w:pPr>
            <w:r>
              <w:t>财政对基本医疗保险基金的补助</w:t>
            </w:r>
          </w:p>
        </w:tc>
        <w:tc>
          <w:tcPr>
            <w:tcW w:w="1134" w:type="dxa"/>
            <w:vAlign w:val="center"/>
          </w:tcPr>
          <w:p w14:paraId="3A348572">
            <w:pPr>
              <w:pStyle w:val="15"/>
            </w:pPr>
            <w:r>
              <w:t>307.78</w:t>
            </w:r>
          </w:p>
        </w:tc>
        <w:tc>
          <w:tcPr>
            <w:tcW w:w="1134" w:type="dxa"/>
            <w:vAlign w:val="center"/>
          </w:tcPr>
          <w:p w14:paraId="7003B3B4">
            <w:pPr>
              <w:pStyle w:val="15"/>
            </w:pPr>
            <w:r>
              <w:t>307.78</w:t>
            </w:r>
          </w:p>
        </w:tc>
        <w:tc>
          <w:tcPr>
            <w:tcW w:w="1134" w:type="dxa"/>
            <w:vAlign w:val="center"/>
          </w:tcPr>
          <w:p w14:paraId="42BC20AB">
            <w:pPr>
              <w:pStyle w:val="15"/>
            </w:pPr>
            <w:r>
              <w:t>307.78</w:t>
            </w:r>
          </w:p>
        </w:tc>
        <w:tc>
          <w:tcPr>
            <w:tcW w:w="1134" w:type="dxa"/>
            <w:vAlign w:val="center"/>
          </w:tcPr>
          <w:p w14:paraId="375D1A43">
            <w:pPr>
              <w:pStyle w:val="15"/>
            </w:pPr>
          </w:p>
        </w:tc>
        <w:tc>
          <w:tcPr>
            <w:tcW w:w="1134" w:type="dxa"/>
            <w:vAlign w:val="center"/>
          </w:tcPr>
          <w:p w14:paraId="5B4E1AD1">
            <w:pPr>
              <w:pStyle w:val="15"/>
            </w:pPr>
          </w:p>
        </w:tc>
        <w:tc>
          <w:tcPr>
            <w:tcW w:w="1134" w:type="dxa"/>
            <w:vAlign w:val="center"/>
          </w:tcPr>
          <w:p w14:paraId="6B0A2F21">
            <w:pPr>
              <w:pStyle w:val="15"/>
            </w:pPr>
          </w:p>
        </w:tc>
        <w:tc>
          <w:tcPr>
            <w:tcW w:w="1134" w:type="dxa"/>
            <w:vAlign w:val="center"/>
          </w:tcPr>
          <w:p w14:paraId="69F59ACD">
            <w:pPr>
              <w:pStyle w:val="15"/>
            </w:pPr>
          </w:p>
        </w:tc>
        <w:tc>
          <w:tcPr>
            <w:tcW w:w="1134" w:type="dxa"/>
            <w:vAlign w:val="center"/>
          </w:tcPr>
          <w:p w14:paraId="5519499A">
            <w:pPr>
              <w:pStyle w:val="15"/>
            </w:pPr>
          </w:p>
        </w:tc>
        <w:tc>
          <w:tcPr>
            <w:tcW w:w="1134" w:type="dxa"/>
            <w:vAlign w:val="center"/>
          </w:tcPr>
          <w:p w14:paraId="7630FBBA">
            <w:pPr>
              <w:pStyle w:val="15"/>
            </w:pPr>
          </w:p>
        </w:tc>
        <w:tc>
          <w:tcPr>
            <w:tcW w:w="1134" w:type="dxa"/>
            <w:vAlign w:val="center"/>
          </w:tcPr>
          <w:p w14:paraId="490F736F">
            <w:pPr>
              <w:pStyle w:val="15"/>
            </w:pPr>
          </w:p>
        </w:tc>
      </w:tr>
      <w:tr w14:paraId="3182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CDC38">
            <w:pPr>
              <w:pStyle w:val="17"/>
            </w:pPr>
            <w:r>
              <w:t>16</w:t>
            </w:r>
          </w:p>
        </w:tc>
        <w:tc>
          <w:tcPr>
            <w:tcW w:w="992" w:type="dxa"/>
            <w:vAlign w:val="center"/>
          </w:tcPr>
          <w:p w14:paraId="4F9E32DD">
            <w:pPr>
              <w:pStyle w:val="16"/>
            </w:pPr>
            <w:r>
              <w:t>2101201</w:t>
            </w:r>
          </w:p>
        </w:tc>
        <w:tc>
          <w:tcPr>
            <w:tcW w:w="1559" w:type="dxa"/>
            <w:vAlign w:val="center"/>
          </w:tcPr>
          <w:p w14:paraId="73030E55">
            <w:pPr>
              <w:pStyle w:val="16"/>
            </w:pPr>
            <w:r>
              <w:t>财政对职工基本医疗保险基金的补助</w:t>
            </w:r>
          </w:p>
        </w:tc>
        <w:tc>
          <w:tcPr>
            <w:tcW w:w="1134" w:type="dxa"/>
            <w:vAlign w:val="center"/>
          </w:tcPr>
          <w:p w14:paraId="52E05857">
            <w:pPr>
              <w:pStyle w:val="15"/>
            </w:pPr>
            <w:r>
              <w:t>307.78</w:t>
            </w:r>
          </w:p>
        </w:tc>
        <w:tc>
          <w:tcPr>
            <w:tcW w:w="1134" w:type="dxa"/>
            <w:vAlign w:val="center"/>
          </w:tcPr>
          <w:p w14:paraId="35529651">
            <w:pPr>
              <w:pStyle w:val="15"/>
            </w:pPr>
            <w:r>
              <w:t>307.78</w:t>
            </w:r>
          </w:p>
        </w:tc>
        <w:tc>
          <w:tcPr>
            <w:tcW w:w="1134" w:type="dxa"/>
            <w:vAlign w:val="center"/>
          </w:tcPr>
          <w:p w14:paraId="11221EED">
            <w:pPr>
              <w:pStyle w:val="15"/>
            </w:pPr>
            <w:r>
              <w:t>307.78</w:t>
            </w:r>
          </w:p>
        </w:tc>
        <w:tc>
          <w:tcPr>
            <w:tcW w:w="1134" w:type="dxa"/>
            <w:vAlign w:val="center"/>
          </w:tcPr>
          <w:p w14:paraId="6CD7B68A">
            <w:pPr>
              <w:pStyle w:val="15"/>
            </w:pPr>
          </w:p>
        </w:tc>
        <w:tc>
          <w:tcPr>
            <w:tcW w:w="1134" w:type="dxa"/>
            <w:vAlign w:val="center"/>
          </w:tcPr>
          <w:p w14:paraId="111E01B7">
            <w:pPr>
              <w:pStyle w:val="15"/>
            </w:pPr>
          </w:p>
        </w:tc>
        <w:tc>
          <w:tcPr>
            <w:tcW w:w="1134" w:type="dxa"/>
            <w:vAlign w:val="center"/>
          </w:tcPr>
          <w:p w14:paraId="5B656BD0">
            <w:pPr>
              <w:pStyle w:val="15"/>
            </w:pPr>
          </w:p>
        </w:tc>
        <w:tc>
          <w:tcPr>
            <w:tcW w:w="1134" w:type="dxa"/>
            <w:vAlign w:val="center"/>
          </w:tcPr>
          <w:p w14:paraId="08097E96">
            <w:pPr>
              <w:pStyle w:val="15"/>
            </w:pPr>
          </w:p>
        </w:tc>
        <w:tc>
          <w:tcPr>
            <w:tcW w:w="1134" w:type="dxa"/>
            <w:vAlign w:val="center"/>
          </w:tcPr>
          <w:p w14:paraId="45AD610F">
            <w:pPr>
              <w:pStyle w:val="15"/>
            </w:pPr>
          </w:p>
        </w:tc>
        <w:tc>
          <w:tcPr>
            <w:tcW w:w="1134" w:type="dxa"/>
            <w:vAlign w:val="center"/>
          </w:tcPr>
          <w:p w14:paraId="32B8CD8A">
            <w:pPr>
              <w:pStyle w:val="15"/>
            </w:pPr>
          </w:p>
        </w:tc>
        <w:tc>
          <w:tcPr>
            <w:tcW w:w="1134" w:type="dxa"/>
            <w:vAlign w:val="center"/>
          </w:tcPr>
          <w:p w14:paraId="64D67850">
            <w:pPr>
              <w:pStyle w:val="15"/>
            </w:pPr>
          </w:p>
        </w:tc>
      </w:tr>
    </w:tbl>
    <w:p w14:paraId="5E624B70">
      <w:pPr>
        <w:sectPr>
          <w:pgSz w:w="16840" w:h="11900" w:orient="landscape"/>
          <w:pgMar w:top="1361" w:right="1020" w:bottom="1134" w:left="1020" w:header="720" w:footer="720" w:gutter="0"/>
          <w:cols w:space="720" w:num="1"/>
        </w:sectPr>
      </w:pPr>
    </w:p>
    <w:p w14:paraId="742336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18D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38E6654">
            <w:pPr>
              <w:pStyle w:val="13"/>
            </w:pPr>
            <w:r>
              <w:t>360500石家庄市藁城区南董镇中心校</w:t>
            </w:r>
          </w:p>
        </w:tc>
        <w:tc>
          <w:tcPr>
            <w:tcW w:w="2721" w:type="dxa"/>
            <w:gridSpan w:val="2"/>
            <w:tcBorders>
              <w:top w:val="single" w:color="FFFFFF" w:sz="6" w:space="0"/>
              <w:left w:val="single" w:color="FFFFFF" w:sz="6" w:space="0"/>
              <w:right w:val="single" w:color="FFFFFF" w:sz="6" w:space="0"/>
            </w:tcBorders>
            <w:vAlign w:val="center"/>
          </w:tcPr>
          <w:p w14:paraId="32B0EB73">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0C74B85B">
            <w:pPr>
              <w:pStyle w:val="11"/>
            </w:pPr>
            <w:r>
              <w:t>单位：万元</w:t>
            </w:r>
          </w:p>
        </w:tc>
      </w:tr>
      <w:tr w14:paraId="5E90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E0855">
            <w:pPr>
              <w:pStyle w:val="14"/>
            </w:pPr>
            <w:r>
              <w:t>序号</w:t>
            </w:r>
          </w:p>
        </w:tc>
        <w:tc>
          <w:tcPr>
            <w:tcW w:w="5528" w:type="dxa"/>
            <w:gridSpan w:val="2"/>
            <w:vAlign w:val="center"/>
          </w:tcPr>
          <w:p w14:paraId="3E02F4E3">
            <w:pPr>
              <w:pStyle w:val="14"/>
            </w:pPr>
            <w:r>
              <w:t>功能分类科目</w:t>
            </w:r>
          </w:p>
        </w:tc>
        <w:tc>
          <w:tcPr>
            <w:tcW w:w="1361" w:type="dxa"/>
            <w:vMerge w:val="restart"/>
            <w:vAlign w:val="center"/>
          </w:tcPr>
          <w:p w14:paraId="5D5EE789">
            <w:pPr>
              <w:pStyle w:val="14"/>
            </w:pPr>
            <w:r>
              <w:t>合计</w:t>
            </w:r>
          </w:p>
        </w:tc>
        <w:tc>
          <w:tcPr>
            <w:tcW w:w="1361" w:type="dxa"/>
            <w:vMerge w:val="restart"/>
            <w:vAlign w:val="center"/>
          </w:tcPr>
          <w:p w14:paraId="4CD171F7">
            <w:pPr>
              <w:pStyle w:val="14"/>
            </w:pPr>
            <w:r>
              <w:t>基本支出</w:t>
            </w:r>
          </w:p>
        </w:tc>
        <w:tc>
          <w:tcPr>
            <w:tcW w:w="1361" w:type="dxa"/>
            <w:vMerge w:val="restart"/>
            <w:vAlign w:val="center"/>
          </w:tcPr>
          <w:p w14:paraId="10F39AA4">
            <w:pPr>
              <w:pStyle w:val="14"/>
            </w:pPr>
            <w:r>
              <w:t>项目支出</w:t>
            </w:r>
          </w:p>
        </w:tc>
        <w:tc>
          <w:tcPr>
            <w:tcW w:w="1361" w:type="dxa"/>
            <w:vMerge w:val="restart"/>
            <w:vAlign w:val="center"/>
          </w:tcPr>
          <w:p w14:paraId="2027261E">
            <w:pPr>
              <w:pStyle w:val="14"/>
            </w:pPr>
            <w:r>
              <w:t>经营支出</w:t>
            </w:r>
          </w:p>
        </w:tc>
        <w:tc>
          <w:tcPr>
            <w:tcW w:w="1361" w:type="dxa"/>
            <w:vMerge w:val="restart"/>
            <w:vAlign w:val="center"/>
          </w:tcPr>
          <w:p w14:paraId="05509D9E">
            <w:pPr>
              <w:pStyle w:val="14"/>
            </w:pPr>
            <w:r>
              <w:t>上解上级     支出</w:t>
            </w:r>
          </w:p>
        </w:tc>
        <w:tc>
          <w:tcPr>
            <w:tcW w:w="1361" w:type="dxa"/>
            <w:vMerge w:val="restart"/>
            <w:vAlign w:val="center"/>
          </w:tcPr>
          <w:p w14:paraId="48ADC2E5">
            <w:pPr>
              <w:pStyle w:val="14"/>
            </w:pPr>
            <w:r>
              <w:t>对附属单位补助支出</w:t>
            </w:r>
          </w:p>
        </w:tc>
      </w:tr>
      <w:tr w14:paraId="6674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8C199"/>
        </w:tc>
        <w:tc>
          <w:tcPr>
            <w:tcW w:w="992" w:type="dxa"/>
            <w:vAlign w:val="center"/>
          </w:tcPr>
          <w:p w14:paraId="5FE23975">
            <w:pPr>
              <w:pStyle w:val="14"/>
            </w:pPr>
            <w:r>
              <w:t>科目    编码</w:t>
            </w:r>
          </w:p>
        </w:tc>
        <w:tc>
          <w:tcPr>
            <w:tcW w:w="4535" w:type="dxa"/>
            <w:vAlign w:val="center"/>
          </w:tcPr>
          <w:p w14:paraId="0AFCC989">
            <w:pPr>
              <w:pStyle w:val="14"/>
            </w:pPr>
            <w:r>
              <w:t>科目名称</w:t>
            </w:r>
          </w:p>
        </w:tc>
        <w:tc>
          <w:tcPr>
            <w:tcW w:w="1361" w:type="dxa"/>
            <w:vMerge w:val="continue"/>
          </w:tcPr>
          <w:p w14:paraId="7A1EE9D0"/>
        </w:tc>
        <w:tc>
          <w:tcPr>
            <w:tcW w:w="1361" w:type="dxa"/>
            <w:vMerge w:val="continue"/>
          </w:tcPr>
          <w:p w14:paraId="03E437FD"/>
        </w:tc>
        <w:tc>
          <w:tcPr>
            <w:tcW w:w="1361" w:type="dxa"/>
            <w:vMerge w:val="continue"/>
          </w:tcPr>
          <w:p w14:paraId="5400EE6F"/>
        </w:tc>
        <w:tc>
          <w:tcPr>
            <w:tcW w:w="1361" w:type="dxa"/>
            <w:vMerge w:val="continue"/>
          </w:tcPr>
          <w:p w14:paraId="1BB4B8FD"/>
        </w:tc>
        <w:tc>
          <w:tcPr>
            <w:tcW w:w="1361" w:type="dxa"/>
            <w:vMerge w:val="continue"/>
          </w:tcPr>
          <w:p w14:paraId="73323462"/>
        </w:tc>
        <w:tc>
          <w:tcPr>
            <w:tcW w:w="1361" w:type="dxa"/>
            <w:vMerge w:val="continue"/>
          </w:tcPr>
          <w:p w14:paraId="0AE327E9"/>
        </w:tc>
      </w:tr>
      <w:tr w14:paraId="041F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685EA">
            <w:pPr>
              <w:pStyle w:val="14"/>
            </w:pPr>
            <w:r>
              <w:t>栏次</w:t>
            </w:r>
          </w:p>
        </w:tc>
        <w:tc>
          <w:tcPr>
            <w:tcW w:w="992" w:type="dxa"/>
            <w:vAlign w:val="center"/>
          </w:tcPr>
          <w:p w14:paraId="28374120">
            <w:pPr>
              <w:pStyle w:val="14"/>
            </w:pPr>
            <w:r>
              <w:t>1</w:t>
            </w:r>
          </w:p>
        </w:tc>
        <w:tc>
          <w:tcPr>
            <w:tcW w:w="4535" w:type="dxa"/>
            <w:vAlign w:val="center"/>
          </w:tcPr>
          <w:p w14:paraId="66E02DC8">
            <w:pPr>
              <w:pStyle w:val="14"/>
            </w:pPr>
            <w:r>
              <w:t>2</w:t>
            </w:r>
          </w:p>
        </w:tc>
        <w:tc>
          <w:tcPr>
            <w:tcW w:w="1361" w:type="dxa"/>
            <w:vAlign w:val="center"/>
          </w:tcPr>
          <w:p w14:paraId="74AA8727">
            <w:pPr>
              <w:pStyle w:val="14"/>
            </w:pPr>
            <w:r>
              <w:t>3</w:t>
            </w:r>
          </w:p>
        </w:tc>
        <w:tc>
          <w:tcPr>
            <w:tcW w:w="1361" w:type="dxa"/>
            <w:vAlign w:val="center"/>
          </w:tcPr>
          <w:p w14:paraId="7EDC05B7">
            <w:pPr>
              <w:pStyle w:val="14"/>
            </w:pPr>
            <w:r>
              <w:t>4</w:t>
            </w:r>
          </w:p>
        </w:tc>
        <w:tc>
          <w:tcPr>
            <w:tcW w:w="1361" w:type="dxa"/>
            <w:vAlign w:val="center"/>
          </w:tcPr>
          <w:p w14:paraId="69C97BD8">
            <w:pPr>
              <w:pStyle w:val="14"/>
            </w:pPr>
            <w:r>
              <w:t>5</w:t>
            </w:r>
          </w:p>
        </w:tc>
        <w:tc>
          <w:tcPr>
            <w:tcW w:w="1361" w:type="dxa"/>
            <w:vAlign w:val="center"/>
          </w:tcPr>
          <w:p w14:paraId="7DBEFA90">
            <w:pPr>
              <w:pStyle w:val="14"/>
            </w:pPr>
            <w:r>
              <w:t>6</w:t>
            </w:r>
          </w:p>
        </w:tc>
        <w:tc>
          <w:tcPr>
            <w:tcW w:w="1361" w:type="dxa"/>
            <w:vAlign w:val="center"/>
          </w:tcPr>
          <w:p w14:paraId="7219D619">
            <w:pPr>
              <w:pStyle w:val="14"/>
            </w:pPr>
            <w:r>
              <w:t>7</w:t>
            </w:r>
          </w:p>
        </w:tc>
        <w:tc>
          <w:tcPr>
            <w:tcW w:w="1361" w:type="dxa"/>
            <w:vAlign w:val="center"/>
          </w:tcPr>
          <w:p w14:paraId="56610C7D">
            <w:pPr>
              <w:pStyle w:val="14"/>
            </w:pPr>
            <w:r>
              <w:t>8</w:t>
            </w:r>
          </w:p>
        </w:tc>
      </w:tr>
      <w:tr w14:paraId="571F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D61C4">
            <w:pPr>
              <w:pStyle w:val="17"/>
            </w:pPr>
            <w:r>
              <w:t>1</w:t>
            </w:r>
          </w:p>
        </w:tc>
        <w:tc>
          <w:tcPr>
            <w:tcW w:w="992" w:type="dxa"/>
            <w:vAlign w:val="center"/>
          </w:tcPr>
          <w:p w14:paraId="711AEC3D">
            <w:pPr>
              <w:pStyle w:val="20"/>
            </w:pPr>
          </w:p>
        </w:tc>
        <w:tc>
          <w:tcPr>
            <w:tcW w:w="4535" w:type="dxa"/>
            <w:vAlign w:val="center"/>
          </w:tcPr>
          <w:p w14:paraId="1F34C9F7">
            <w:pPr>
              <w:pStyle w:val="18"/>
            </w:pPr>
            <w:r>
              <w:t>合计</w:t>
            </w:r>
          </w:p>
        </w:tc>
        <w:tc>
          <w:tcPr>
            <w:tcW w:w="1361" w:type="dxa"/>
            <w:vAlign w:val="center"/>
          </w:tcPr>
          <w:p w14:paraId="2455D0A2">
            <w:pPr>
              <w:pStyle w:val="19"/>
            </w:pPr>
            <w:r>
              <w:t>6348.36</w:t>
            </w:r>
          </w:p>
        </w:tc>
        <w:tc>
          <w:tcPr>
            <w:tcW w:w="1361" w:type="dxa"/>
            <w:vAlign w:val="center"/>
          </w:tcPr>
          <w:p w14:paraId="456353CA">
            <w:pPr>
              <w:pStyle w:val="19"/>
            </w:pPr>
            <w:r>
              <w:t>5840.21</w:t>
            </w:r>
          </w:p>
        </w:tc>
        <w:tc>
          <w:tcPr>
            <w:tcW w:w="1361" w:type="dxa"/>
            <w:vAlign w:val="center"/>
          </w:tcPr>
          <w:p w14:paraId="1FC32F7C">
            <w:pPr>
              <w:pStyle w:val="19"/>
            </w:pPr>
            <w:r>
              <w:t>508.15</w:t>
            </w:r>
          </w:p>
        </w:tc>
        <w:tc>
          <w:tcPr>
            <w:tcW w:w="1361" w:type="dxa"/>
            <w:vAlign w:val="center"/>
          </w:tcPr>
          <w:p w14:paraId="296A7457">
            <w:pPr>
              <w:pStyle w:val="19"/>
            </w:pPr>
          </w:p>
        </w:tc>
        <w:tc>
          <w:tcPr>
            <w:tcW w:w="1361" w:type="dxa"/>
            <w:vAlign w:val="center"/>
          </w:tcPr>
          <w:p w14:paraId="162C00E0">
            <w:pPr>
              <w:pStyle w:val="19"/>
            </w:pPr>
          </w:p>
        </w:tc>
        <w:tc>
          <w:tcPr>
            <w:tcW w:w="1361" w:type="dxa"/>
            <w:vAlign w:val="center"/>
          </w:tcPr>
          <w:p w14:paraId="0235F89F">
            <w:pPr>
              <w:pStyle w:val="19"/>
            </w:pPr>
          </w:p>
        </w:tc>
      </w:tr>
      <w:tr w14:paraId="735A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08213">
            <w:pPr>
              <w:pStyle w:val="17"/>
            </w:pPr>
            <w:r>
              <w:t>2</w:t>
            </w:r>
          </w:p>
        </w:tc>
        <w:tc>
          <w:tcPr>
            <w:tcW w:w="992" w:type="dxa"/>
            <w:vAlign w:val="center"/>
          </w:tcPr>
          <w:p w14:paraId="793EECD4">
            <w:pPr>
              <w:pStyle w:val="16"/>
            </w:pPr>
            <w:r>
              <w:t>205</w:t>
            </w:r>
          </w:p>
        </w:tc>
        <w:tc>
          <w:tcPr>
            <w:tcW w:w="4535" w:type="dxa"/>
            <w:vAlign w:val="center"/>
          </w:tcPr>
          <w:p w14:paraId="3347F936">
            <w:pPr>
              <w:pStyle w:val="16"/>
            </w:pPr>
            <w:r>
              <w:t>教育支出</w:t>
            </w:r>
          </w:p>
        </w:tc>
        <w:tc>
          <w:tcPr>
            <w:tcW w:w="1361" w:type="dxa"/>
            <w:vAlign w:val="center"/>
          </w:tcPr>
          <w:p w14:paraId="609BACDD">
            <w:pPr>
              <w:pStyle w:val="15"/>
            </w:pPr>
            <w:r>
              <w:t>5557.67</w:t>
            </w:r>
          </w:p>
        </w:tc>
        <w:tc>
          <w:tcPr>
            <w:tcW w:w="1361" w:type="dxa"/>
            <w:vAlign w:val="center"/>
          </w:tcPr>
          <w:p w14:paraId="2F288A8F">
            <w:pPr>
              <w:pStyle w:val="15"/>
            </w:pPr>
            <w:r>
              <w:t>5049.53</w:t>
            </w:r>
          </w:p>
        </w:tc>
        <w:tc>
          <w:tcPr>
            <w:tcW w:w="1361" w:type="dxa"/>
            <w:vAlign w:val="center"/>
          </w:tcPr>
          <w:p w14:paraId="6C94140C">
            <w:pPr>
              <w:pStyle w:val="15"/>
            </w:pPr>
            <w:r>
              <w:t>508.15</w:t>
            </w:r>
          </w:p>
        </w:tc>
        <w:tc>
          <w:tcPr>
            <w:tcW w:w="1361" w:type="dxa"/>
            <w:vAlign w:val="center"/>
          </w:tcPr>
          <w:p w14:paraId="5B505283">
            <w:pPr>
              <w:pStyle w:val="15"/>
            </w:pPr>
          </w:p>
        </w:tc>
        <w:tc>
          <w:tcPr>
            <w:tcW w:w="1361" w:type="dxa"/>
            <w:vAlign w:val="center"/>
          </w:tcPr>
          <w:p w14:paraId="0415E4E6">
            <w:pPr>
              <w:pStyle w:val="15"/>
            </w:pPr>
          </w:p>
        </w:tc>
        <w:tc>
          <w:tcPr>
            <w:tcW w:w="1361" w:type="dxa"/>
            <w:vAlign w:val="center"/>
          </w:tcPr>
          <w:p w14:paraId="13A86AAA">
            <w:pPr>
              <w:pStyle w:val="15"/>
            </w:pPr>
          </w:p>
        </w:tc>
      </w:tr>
      <w:tr w14:paraId="7BD2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DE98">
            <w:pPr>
              <w:pStyle w:val="17"/>
            </w:pPr>
            <w:r>
              <w:t>3</w:t>
            </w:r>
          </w:p>
        </w:tc>
        <w:tc>
          <w:tcPr>
            <w:tcW w:w="992" w:type="dxa"/>
            <w:vAlign w:val="center"/>
          </w:tcPr>
          <w:p w14:paraId="53D92755">
            <w:pPr>
              <w:pStyle w:val="16"/>
            </w:pPr>
            <w:r>
              <w:t>20502</w:t>
            </w:r>
          </w:p>
        </w:tc>
        <w:tc>
          <w:tcPr>
            <w:tcW w:w="4535" w:type="dxa"/>
            <w:vAlign w:val="center"/>
          </w:tcPr>
          <w:p w14:paraId="58E13153">
            <w:pPr>
              <w:pStyle w:val="16"/>
            </w:pPr>
            <w:r>
              <w:t>普通教育</w:t>
            </w:r>
          </w:p>
        </w:tc>
        <w:tc>
          <w:tcPr>
            <w:tcW w:w="1361" w:type="dxa"/>
            <w:vAlign w:val="center"/>
          </w:tcPr>
          <w:p w14:paraId="67B67D0C">
            <w:pPr>
              <w:pStyle w:val="15"/>
            </w:pPr>
            <w:r>
              <w:t>5506.87</w:t>
            </w:r>
          </w:p>
        </w:tc>
        <w:tc>
          <w:tcPr>
            <w:tcW w:w="1361" w:type="dxa"/>
            <w:vAlign w:val="center"/>
          </w:tcPr>
          <w:p w14:paraId="5503C7B7">
            <w:pPr>
              <w:pStyle w:val="15"/>
            </w:pPr>
            <w:r>
              <w:t>5049.53</w:t>
            </w:r>
          </w:p>
        </w:tc>
        <w:tc>
          <w:tcPr>
            <w:tcW w:w="1361" w:type="dxa"/>
            <w:vAlign w:val="center"/>
          </w:tcPr>
          <w:p w14:paraId="4C0F5900">
            <w:pPr>
              <w:pStyle w:val="15"/>
            </w:pPr>
            <w:r>
              <w:t>457.35</w:t>
            </w:r>
          </w:p>
        </w:tc>
        <w:tc>
          <w:tcPr>
            <w:tcW w:w="1361" w:type="dxa"/>
            <w:vAlign w:val="center"/>
          </w:tcPr>
          <w:p w14:paraId="4C45E0A5">
            <w:pPr>
              <w:pStyle w:val="15"/>
            </w:pPr>
          </w:p>
        </w:tc>
        <w:tc>
          <w:tcPr>
            <w:tcW w:w="1361" w:type="dxa"/>
            <w:vAlign w:val="center"/>
          </w:tcPr>
          <w:p w14:paraId="640116F5">
            <w:pPr>
              <w:pStyle w:val="15"/>
            </w:pPr>
          </w:p>
        </w:tc>
        <w:tc>
          <w:tcPr>
            <w:tcW w:w="1361" w:type="dxa"/>
            <w:vAlign w:val="center"/>
          </w:tcPr>
          <w:p w14:paraId="1B3C3BBB">
            <w:pPr>
              <w:pStyle w:val="15"/>
            </w:pPr>
          </w:p>
        </w:tc>
      </w:tr>
      <w:tr w14:paraId="3E00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CF13">
            <w:pPr>
              <w:pStyle w:val="17"/>
            </w:pPr>
            <w:r>
              <w:t>4</w:t>
            </w:r>
          </w:p>
        </w:tc>
        <w:tc>
          <w:tcPr>
            <w:tcW w:w="992" w:type="dxa"/>
            <w:vAlign w:val="center"/>
          </w:tcPr>
          <w:p w14:paraId="4072F006">
            <w:pPr>
              <w:pStyle w:val="16"/>
            </w:pPr>
            <w:r>
              <w:t>2050201</w:t>
            </w:r>
          </w:p>
        </w:tc>
        <w:tc>
          <w:tcPr>
            <w:tcW w:w="4535" w:type="dxa"/>
            <w:vAlign w:val="center"/>
          </w:tcPr>
          <w:p w14:paraId="211871EE">
            <w:pPr>
              <w:pStyle w:val="16"/>
            </w:pPr>
            <w:r>
              <w:t>学前教育</w:t>
            </w:r>
          </w:p>
        </w:tc>
        <w:tc>
          <w:tcPr>
            <w:tcW w:w="1361" w:type="dxa"/>
            <w:vAlign w:val="center"/>
          </w:tcPr>
          <w:p w14:paraId="7688D66A">
            <w:pPr>
              <w:pStyle w:val="15"/>
            </w:pPr>
            <w:r>
              <w:t>233.83</w:t>
            </w:r>
          </w:p>
        </w:tc>
        <w:tc>
          <w:tcPr>
            <w:tcW w:w="1361" w:type="dxa"/>
            <w:vAlign w:val="center"/>
          </w:tcPr>
          <w:p w14:paraId="501974E2">
            <w:pPr>
              <w:pStyle w:val="15"/>
            </w:pPr>
          </w:p>
        </w:tc>
        <w:tc>
          <w:tcPr>
            <w:tcW w:w="1361" w:type="dxa"/>
            <w:vAlign w:val="center"/>
          </w:tcPr>
          <w:p w14:paraId="4255293A">
            <w:pPr>
              <w:pStyle w:val="15"/>
            </w:pPr>
            <w:r>
              <w:t>233.83</w:t>
            </w:r>
          </w:p>
        </w:tc>
        <w:tc>
          <w:tcPr>
            <w:tcW w:w="1361" w:type="dxa"/>
            <w:vAlign w:val="center"/>
          </w:tcPr>
          <w:p w14:paraId="6A73F67E">
            <w:pPr>
              <w:pStyle w:val="15"/>
            </w:pPr>
          </w:p>
        </w:tc>
        <w:tc>
          <w:tcPr>
            <w:tcW w:w="1361" w:type="dxa"/>
            <w:vAlign w:val="center"/>
          </w:tcPr>
          <w:p w14:paraId="3ADFCCE5">
            <w:pPr>
              <w:pStyle w:val="15"/>
            </w:pPr>
          </w:p>
        </w:tc>
        <w:tc>
          <w:tcPr>
            <w:tcW w:w="1361" w:type="dxa"/>
            <w:vAlign w:val="center"/>
          </w:tcPr>
          <w:p w14:paraId="1B211290">
            <w:pPr>
              <w:pStyle w:val="15"/>
            </w:pPr>
          </w:p>
        </w:tc>
      </w:tr>
      <w:tr w14:paraId="6B11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385D">
            <w:pPr>
              <w:pStyle w:val="17"/>
            </w:pPr>
            <w:r>
              <w:t>5</w:t>
            </w:r>
          </w:p>
        </w:tc>
        <w:tc>
          <w:tcPr>
            <w:tcW w:w="992" w:type="dxa"/>
            <w:vAlign w:val="center"/>
          </w:tcPr>
          <w:p w14:paraId="7FFDB783">
            <w:pPr>
              <w:pStyle w:val="16"/>
            </w:pPr>
            <w:r>
              <w:t>2050202</w:t>
            </w:r>
          </w:p>
        </w:tc>
        <w:tc>
          <w:tcPr>
            <w:tcW w:w="4535" w:type="dxa"/>
            <w:vAlign w:val="center"/>
          </w:tcPr>
          <w:p w14:paraId="4D43E02B">
            <w:pPr>
              <w:pStyle w:val="16"/>
            </w:pPr>
            <w:r>
              <w:t>小学教育</w:t>
            </w:r>
          </w:p>
        </w:tc>
        <w:tc>
          <w:tcPr>
            <w:tcW w:w="1361" w:type="dxa"/>
            <w:vAlign w:val="center"/>
          </w:tcPr>
          <w:p w14:paraId="7010BCDF">
            <w:pPr>
              <w:pStyle w:val="15"/>
            </w:pPr>
            <w:r>
              <w:t>4283.92</w:t>
            </w:r>
          </w:p>
        </w:tc>
        <w:tc>
          <w:tcPr>
            <w:tcW w:w="1361" w:type="dxa"/>
            <w:vAlign w:val="center"/>
          </w:tcPr>
          <w:p w14:paraId="058857EC">
            <w:pPr>
              <w:pStyle w:val="15"/>
            </w:pPr>
            <w:r>
              <w:t>4145.48</w:t>
            </w:r>
          </w:p>
        </w:tc>
        <w:tc>
          <w:tcPr>
            <w:tcW w:w="1361" w:type="dxa"/>
            <w:vAlign w:val="center"/>
          </w:tcPr>
          <w:p w14:paraId="0F6D9BBA">
            <w:pPr>
              <w:pStyle w:val="15"/>
            </w:pPr>
            <w:r>
              <w:t>138.44</w:t>
            </w:r>
          </w:p>
        </w:tc>
        <w:tc>
          <w:tcPr>
            <w:tcW w:w="1361" w:type="dxa"/>
            <w:vAlign w:val="center"/>
          </w:tcPr>
          <w:p w14:paraId="4FCC67BE">
            <w:pPr>
              <w:pStyle w:val="15"/>
            </w:pPr>
          </w:p>
        </w:tc>
        <w:tc>
          <w:tcPr>
            <w:tcW w:w="1361" w:type="dxa"/>
            <w:vAlign w:val="center"/>
          </w:tcPr>
          <w:p w14:paraId="7887F5C1">
            <w:pPr>
              <w:pStyle w:val="15"/>
            </w:pPr>
          </w:p>
        </w:tc>
        <w:tc>
          <w:tcPr>
            <w:tcW w:w="1361" w:type="dxa"/>
            <w:vAlign w:val="center"/>
          </w:tcPr>
          <w:p w14:paraId="79889116">
            <w:pPr>
              <w:pStyle w:val="15"/>
            </w:pPr>
          </w:p>
        </w:tc>
      </w:tr>
      <w:tr w14:paraId="45F5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5260">
            <w:pPr>
              <w:pStyle w:val="17"/>
            </w:pPr>
            <w:r>
              <w:t>6</w:t>
            </w:r>
          </w:p>
        </w:tc>
        <w:tc>
          <w:tcPr>
            <w:tcW w:w="992" w:type="dxa"/>
            <w:vAlign w:val="center"/>
          </w:tcPr>
          <w:p w14:paraId="1CE2F59C">
            <w:pPr>
              <w:pStyle w:val="16"/>
            </w:pPr>
            <w:r>
              <w:t>2050203</w:t>
            </w:r>
          </w:p>
        </w:tc>
        <w:tc>
          <w:tcPr>
            <w:tcW w:w="4535" w:type="dxa"/>
            <w:vAlign w:val="center"/>
          </w:tcPr>
          <w:p w14:paraId="69CD4476">
            <w:pPr>
              <w:pStyle w:val="16"/>
            </w:pPr>
            <w:r>
              <w:t>初中教育</w:t>
            </w:r>
          </w:p>
        </w:tc>
        <w:tc>
          <w:tcPr>
            <w:tcW w:w="1361" w:type="dxa"/>
            <w:vAlign w:val="center"/>
          </w:tcPr>
          <w:p w14:paraId="29C8D107">
            <w:pPr>
              <w:pStyle w:val="15"/>
            </w:pPr>
            <w:r>
              <w:t>989.12</w:t>
            </w:r>
          </w:p>
        </w:tc>
        <w:tc>
          <w:tcPr>
            <w:tcW w:w="1361" w:type="dxa"/>
            <w:vAlign w:val="center"/>
          </w:tcPr>
          <w:p w14:paraId="356ACFD6">
            <w:pPr>
              <w:pStyle w:val="15"/>
            </w:pPr>
            <w:r>
              <w:t>904.05</w:t>
            </w:r>
          </w:p>
        </w:tc>
        <w:tc>
          <w:tcPr>
            <w:tcW w:w="1361" w:type="dxa"/>
            <w:vAlign w:val="center"/>
          </w:tcPr>
          <w:p w14:paraId="74B51BBE">
            <w:pPr>
              <w:pStyle w:val="15"/>
            </w:pPr>
            <w:r>
              <w:t>85.07</w:t>
            </w:r>
          </w:p>
        </w:tc>
        <w:tc>
          <w:tcPr>
            <w:tcW w:w="1361" w:type="dxa"/>
            <w:vAlign w:val="center"/>
          </w:tcPr>
          <w:p w14:paraId="5E806197">
            <w:pPr>
              <w:pStyle w:val="15"/>
            </w:pPr>
          </w:p>
        </w:tc>
        <w:tc>
          <w:tcPr>
            <w:tcW w:w="1361" w:type="dxa"/>
            <w:vAlign w:val="center"/>
          </w:tcPr>
          <w:p w14:paraId="1B82990A">
            <w:pPr>
              <w:pStyle w:val="15"/>
            </w:pPr>
          </w:p>
        </w:tc>
        <w:tc>
          <w:tcPr>
            <w:tcW w:w="1361" w:type="dxa"/>
            <w:vAlign w:val="center"/>
          </w:tcPr>
          <w:p w14:paraId="5F395F04">
            <w:pPr>
              <w:pStyle w:val="15"/>
            </w:pPr>
          </w:p>
        </w:tc>
      </w:tr>
      <w:tr w14:paraId="299F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2AE6">
            <w:pPr>
              <w:pStyle w:val="17"/>
            </w:pPr>
            <w:r>
              <w:t>7</w:t>
            </w:r>
          </w:p>
        </w:tc>
        <w:tc>
          <w:tcPr>
            <w:tcW w:w="992" w:type="dxa"/>
            <w:vAlign w:val="center"/>
          </w:tcPr>
          <w:p w14:paraId="04661813">
            <w:pPr>
              <w:pStyle w:val="16"/>
            </w:pPr>
            <w:r>
              <w:t>20504</w:t>
            </w:r>
          </w:p>
        </w:tc>
        <w:tc>
          <w:tcPr>
            <w:tcW w:w="4535" w:type="dxa"/>
            <w:vAlign w:val="center"/>
          </w:tcPr>
          <w:p w14:paraId="48363961">
            <w:pPr>
              <w:pStyle w:val="16"/>
            </w:pPr>
            <w:r>
              <w:t>成人教育</w:t>
            </w:r>
          </w:p>
        </w:tc>
        <w:tc>
          <w:tcPr>
            <w:tcW w:w="1361" w:type="dxa"/>
            <w:vAlign w:val="center"/>
          </w:tcPr>
          <w:p w14:paraId="0421BE7E">
            <w:pPr>
              <w:pStyle w:val="15"/>
            </w:pPr>
            <w:r>
              <w:t>5.50</w:t>
            </w:r>
          </w:p>
        </w:tc>
        <w:tc>
          <w:tcPr>
            <w:tcW w:w="1361" w:type="dxa"/>
            <w:vAlign w:val="center"/>
          </w:tcPr>
          <w:p w14:paraId="2F0EA8C2">
            <w:pPr>
              <w:pStyle w:val="15"/>
            </w:pPr>
          </w:p>
        </w:tc>
        <w:tc>
          <w:tcPr>
            <w:tcW w:w="1361" w:type="dxa"/>
            <w:vAlign w:val="center"/>
          </w:tcPr>
          <w:p w14:paraId="7CB946FB">
            <w:pPr>
              <w:pStyle w:val="15"/>
            </w:pPr>
            <w:r>
              <w:t>5.50</w:t>
            </w:r>
          </w:p>
        </w:tc>
        <w:tc>
          <w:tcPr>
            <w:tcW w:w="1361" w:type="dxa"/>
            <w:vAlign w:val="center"/>
          </w:tcPr>
          <w:p w14:paraId="4C793381">
            <w:pPr>
              <w:pStyle w:val="15"/>
            </w:pPr>
          </w:p>
        </w:tc>
        <w:tc>
          <w:tcPr>
            <w:tcW w:w="1361" w:type="dxa"/>
            <w:vAlign w:val="center"/>
          </w:tcPr>
          <w:p w14:paraId="757F145D">
            <w:pPr>
              <w:pStyle w:val="15"/>
            </w:pPr>
          </w:p>
        </w:tc>
        <w:tc>
          <w:tcPr>
            <w:tcW w:w="1361" w:type="dxa"/>
            <w:vAlign w:val="center"/>
          </w:tcPr>
          <w:p w14:paraId="12557E84">
            <w:pPr>
              <w:pStyle w:val="15"/>
            </w:pPr>
          </w:p>
        </w:tc>
      </w:tr>
      <w:tr w14:paraId="71EC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4AC8">
            <w:pPr>
              <w:pStyle w:val="17"/>
            </w:pPr>
            <w:r>
              <w:t>8</w:t>
            </w:r>
          </w:p>
        </w:tc>
        <w:tc>
          <w:tcPr>
            <w:tcW w:w="992" w:type="dxa"/>
            <w:vAlign w:val="center"/>
          </w:tcPr>
          <w:p w14:paraId="074AE509">
            <w:pPr>
              <w:pStyle w:val="16"/>
            </w:pPr>
            <w:r>
              <w:t>2050401</w:t>
            </w:r>
          </w:p>
        </w:tc>
        <w:tc>
          <w:tcPr>
            <w:tcW w:w="4535" w:type="dxa"/>
            <w:vAlign w:val="center"/>
          </w:tcPr>
          <w:p w14:paraId="7C827995">
            <w:pPr>
              <w:pStyle w:val="16"/>
            </w:pPr>
            <w:r>
              <w:t>成人初等教育</w:t>
            </w:r>
          </w:p>
        </w:tc>
        <w:tc>
          <w:tcPr>
            <w:tcW w:w="1361" w:type="dxa"/>
            <w:vAlign w:val="center"/>
          </w:tcPr>
          <w:p w14:paraId="02B24B93">
            <w:pPr>
              <w:pStyle w:val="15"/>
            </w:pPr>
            <w:r>
              <w:t>5.50</w:t>
            </w:r>
          </w:p>
        </w:tc>
        <w:tc>
          <w:tcPr>
            <w:tcW w:w="1361" w:type="dxa"/>
            <w:vAlign w:val="center"/>
          </w:tcPr>
          <w:p w14:paraId="57544497">
            <w:pPr>
              <w:pStyle w:val="15"/>
            </w:pPr>
          </w:p>
        </w:tc>
        <w:tc>
          <w:tcPr>
            <w:tcW w:w="1361" w:type="dxa"/>
            <w:vAlign w:val="center"/>
          </w:tcPr>
          <w:p w14:paraId="43177B69">
            <w:pPr>
              <w:pStyle w:val="15"/>
            </w:pPr>
            <w:r>
              <w:t>5.50</w:t>
            </w:r>
          </w:p>
        </w:tc>
        <w:tc>
          <w:tcPr>
            <w:tcW w:w="1361" w:type="dxa"/>
            <w:vAlign w:val="center"/>
          </w:tcPr>
          <w:p w14:paraId="07AE0B85">
            <w:pPr>
              <w:pStyle w:val="15"/>
            </w:pPr>
          </w:p>
        </w:tc>
        <w:tc>
          <w:tcPr>
            <w:tcW w:w="1361" w:type="dxa"/>
            <w:vAlign w:val="center"/>
          </w:tcPr>
          <w:p w14:paraId="5683C2A6">
            <w:pPr>
              <w:pStyle w:val="15"/>
            </w:pPr>
          </w:p>
        </w:tc>
        <w:tc>
          <w:tcPr>
            <w:tcW w:w="1361" w:type="dxa"/>
            <w:vAlign w:val="center"/>
          </w:tcPr>
          <w:p w14:paraId="376A4F51">
            <w:pPr>
              <w:pStyle w:val="15"/>
            </w:pPr>
          </w:p>
        </w:tc>
      </w:tr>
      <w:tr w14:paraId="77D4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E07F">
            <w:pPr>
              <w:pStyle w:val="17"/>
            </w:pPr>
            <w:r>
              <w:t>9</w:t>
            </w:r>
          </w:p>
        </w:tc>
        <w:tc>
          <w:tcPr>
            <w:tcW w:w="992" w:type="dxa"/>
            <w:vAlign w:val="center"/>
          </w:tcPr>
          <w:p w14:paraId="4D61B41C">
            <w:pPr>
              <w:pStyle w:val="16"/>
            </w:pPr>
            <w:r>
              <w:t>20509</w:t>
            </w:r>
          </w:p>
        </w:tc>
        <w:tc>
          <w:tcPr>
            <w:tcW w:w="4535" w:type="dxa"/>
            <w:vAlign w:val="center"/>
          </w:tcPr>
          <w:p w14:paraId="07FFE18A">
            <w:pPr>
              <w:pStyle w:val="16"/>
            </w:pPr>
            <w:r>
              <w:t>教育费附加安排的支出</w:t>
            </w:r>
          </w:p>
        </w:tc>
        <w:tc>
          <w:tcPr>
            <w:tcW w:w="1361" w:type="dxa"/>
            <w:vAlign w:val="center"/>
          </w:tcPr>
          <w:p w14:paraId="2A493CF9">
            <w:pPr>
              <w:pStyle w:val="15"/>
            </w:pPr>
            <w:r>
              <w:t>45.30</w:t>
            </w:r>
          </w:p>
        </w:tc>
        <w:tc>
          <w:tcPr>
            <w:tcW w:w="1361" w:type="dxa"/>
            <w:vAlign w:val="center"/>
          </w:tcPr>
          <w:p w14:paraId="2FC7BDC5">
            <w:pPr>
              <w:pStyle w:val="15"/>
            </w:pPr>
          </w:p>
        </w:tc>
        <w:tc>
          <w:tcPr>
            <w:tcW w:w="1361" w:type="dxa"/>
            <w:vAlign w:val="center"/>
          </w:tcPr>
          <w:p w14:paraId="28CBF244">
            <w:pPr>
              <w:pStyle w:val="15"/>
            </w:pPr>
            <w:r>
              <w:t>45.30</w:t>
            </w:r>
          </w:p>
        </w:tc>
        <w:tc>
          <w:tcPr>
            <w:tcW w:w="1361" w:type="dxa"/>
            <w:vAlign w:val="center"/>
          </w:tcPr>
          <w:p w14:paraId="3B3E8BFF">
            <w:pPr>
              <w:pStyle w:val="15"/>
            </w:pPr>
          </w:p>
        </w:tc>
        <w:tc>
          <w:tcPr>
            <w:tcW w:w="1361" w:type="dxa"/>
            <w:vAlign w:val="center"/>
          </w:tcPr>
          <w:p w14:paraId="0519F95C">
            <w:pPr>
              <w:pStyle w:val="15"/>
            </w:pPr>
          </w:p>
        </w:tc>
        <w:tc>
          <w:tcPr>
            <w:tcW w:w="1361" w:type="dxa"/>
            <w:vAlign w:val="center"/>
          </w:tcPr>
          <w:p w14:paraId="667FCA87">
            <w:pPr>
              <w:pStyle w:val="15"/>
            </w:pPr>
          </w:p>
        </w:tc>
      </w:tr>
      <w:tr w14:paraId="2E3C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375B">
            <w:pPr>
              <w:pStyle w:val="17"/>
            </w:pPr>
            <w:r>
              <w:t>10</w:t>
            </w:r>
          </w:p>
        </w:tc>
        <w:tc>
          <w:tcPr>
            <w:tcW w:w="992" w:type="dxa"/>
            <w:vAlign w:val="center"/>
          </w:tcPr>
          <w:p w14:paraId="35B008BE">
            <w:pPr>
              <w:pStyle w:val="16"/>
            </w:pPr>
            <w:r>
              <w:t>2050901</w:t>
            </w:r>
          </w:p>
        </w:tc>
        <w:tc>
          <w:tcPr>
            <w:tcW w:w="4535" w:type="dxa"/>
            <w:vAlign w:val="center"/>
          </w:tcPr>
          <w:p w14:paraId="64543CE8">
            <w:pPr>
              <w:pStyle w:val="16"/>
            </w:pPr>
            <w:r>
              <w:t>农村中小学校舍建设</w:t>
            </w:r>
          </w:p>
        </w:tc>
        <w:tc>
          <w:tcPr>
            <w:tcW w:w="1361" w:type="dxa"/>
            <w:vAlign w:val="center"/>
          </w:tcPr>
          <w:p w14:paraId="4C63A38B">
            <w:pPr>
              <w:pStyle w:val="15"/>
            </w:pPr>
            <w:r>
              <w:t>45.30</w:t>
            </w:r>
          </w:p>
        </w:tc>
        <w:tc>
          <w:tcPr>
            <w:tcW w:w="1361" w:type="dxa"/>
            <w:vAlign w:val="center"/>
          </w:tcPr>
          <w:p w14:paraId="1EC90E37">
            <w:pPr>
              <w:pStyle w:val="15"/>
            </w:pPr>
          </w:p>
        </w:tc>
        <w:tc>
          <w:tcPr>
            <w:tcW w:w="1361" w:type="dxa"/>
            <w:vAlign w:val="center"/>
          </w:tcPr>
          <w:p w14:paraId="1BDF37A5">
            <w:pPr>
              <w:pStyle w:val="15"/>
            </w:pPr>
            <w:r>
              <w:t>45.30</w:t>
            </w:r>
          </w:p>
        </w:tc>
        <w:tc>
          <w:tcPr>
            <w:tcW w:w="1361" w:type="dxa"/>
            <w:vAlign w:val="center"/>
          </w:tcPr>
          <w:p w14:paraId="4E5039C9">
            <w:pPr>
              <w:pStyle w:val="15"/>
            </w:pPr>
          </w:p>
        </w:tc>
        <w:tc>
          <w:tcPr>
            <w:tcW w:w="1361" w:type="dxa"/>
            <w:vAlign w:val="center"/>
          </w:tcPr>
          <w:p w14:paraId="73774F70">
            <w:pPr>
              <w:pStyle w:val="15"/>
            </w:pPr>
          </w:p>
        </w:tc>
        <w:tc>
          <w:tcPr>
            <w:tcW w:w="1361" w:type="dxa"/>
            <w:vAlign w:val="center"/>
          </w:tcPr>
          <w:p w14:paraId="4E06850B">
            <w:pPr>
              <w:pStyle w:val="15"/>
            </w:pPr>
          </w:p>
        </w:tc>
      </w:tr>
      <w:tr w14:paraId="4A8C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150B">
            <w:pPr>
              <w:pStyle w:val="17"/>
            </w:pPr>
            <w:r>
              <w:t>11</w:t>
            </w:r>
          </w:p>
        </w:tc>
        <w:tc>
          <w:tcPr>
            <w:tcW w:w="992" w:type="dxa"/>
            <w:vAlign w:val="center"/>
          </w:tcPr>
          <w:p w14:paraId="6D0ABAEC">
            <w:pPr>
              <w:pStyle w:val="16"/>
            </w:pPr>
            <w:r>
              <w:t>208</w:t>
            </w:r>
          </w:p>
        </w:tc>
        <w:tc>
          <w:tcPr>
            <w:tcW w:w="4535" w:type="dxa"/>
            <w:vAlign w:val="center"/>
          </w:tcPr>
          <w:p w14:paraId="010ADF12">
            <w:pPr>
              <w:pStyle w:val="16"/>
            </w:pPr>
            <w:r>
              <w:t>社会保障和就业支出</w:t>
            </w:r>
          </w:p>
        </w:tc>
        <w:tc>
          <w:tcPr>
            <w:tcW w:w="1361" w:type="dxa"/>
            <w:vAlign w:val="center"/>
          </w:tcPr>
          <w:p w14:paraId="3381175E">
            <w:pPr>
              <w:pStyle w:val="15"/>
            </w:pPr>
            <w:r>
              <w:t>482.91</w:t>
            </w:r>
          </w:p>
        </w:tc>
        <w:tc>
          <w:tcPr>
            <w:tcW w:w="1361" w:type="dxa"/>
            <w:vAlign w:val="center"/>
          </w:tcPr>
          <w:p w14:paraId="41F8CF48">
            <w:pPr>
              <w:pStyle w:val="15"/>
            </w:pPr>
            <w:r>
              <w:t>482.91</w:t>
            </w:r>
          </w:p>
        </w:tc>
        <w:tc>
          <w:tcPr>
            <w:tcW w:w="1361" w:type="dxa"/>
            <w:vAlign w:val="center"/>
          </w:tcPr>
          <w:p w14:paraId="16A160B2">
            <w:pPr>
              <w:pStyle w:val="15"/>
            </w:pPr>
          </w:p>
        </w:tc>
        <w:tc>
          <w:tcPr>
            <w:tcW w:w="1361" w:type="dxa"/>
            <w:vAlign w:val="center"/>
          </w:tcPr>
          <w:p w14:paraId="0AD1F9CA">
            <w:pPr>
              <w:pStyle w:val="15"/>
            </w:pPr>
          </w:p>
        </w:tc>
        <w:tc>
          <w:tcPr>
            <w:tcW w:w="1361" w:type="dxa"/>
            <w:vAlign w:val="center"/>
          </w:tcPr>
          <w:p w14:paraId="49B3C01E">
            <w:pPr>
              <w:pStyle w:val="15"/>
            </w:pPr>
          </w:p>
        </w:tc>
        <w:tc>
          <w:tcPr>
            <w:tcW w:w="1361" w:type="dxa"/>
            <w:vAlign w:val="center"/>
          </w:tcPr>
          <w:p w14:paraId="5C609C60">
            <w:pPr>
              <w:pStyle w:val="15"/>
            </w:pPr>
          </w:p>
        </w:tc>
      </w:tr>
      <w:tr w14:paraId="110F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B1A9">
            <w:pPr>
              <w:pStyle w:val="17"/>
            </w:pPr>
            <w:r>
              <w:t>12</w:t>
            </w:r>
          </w:p>
        </w:tc>
        <w:tc>
          <w:tcPr>
            <w:tcW w:w="992" w:type="dxa"/>
            <w:vAlign w:val="center"/>
          </w:tcPr>
          <w:p w14:paraId="4D566D32">
            <w:pPr>
              <w:pStyle w:val="16"/>
            </w:pPr>
            <w:r>
              <w:t>20805</w:t>
            </w:r>
          </w:p>
        </w:tc>
        <w:tc>
          <w:tcPr>
            <w:tcW w:w="4535" w:type="dxa"/>
            <w:vAlign w:val="center"/>
          </w:tcPr>
          <w:p w14:paraId="4C4139B0">
            <w:pPr>
              <w:pStyle w:val="16"/>
            </w:pPr>
            <w:r>
              <w:t>行政事业单位养老支出</w:t>
            </w:r>
          </w:p>
        </w:tc>
        <w:tc>
          <w:tcPr>
            <w:tcW w:w="1361" w:type="dxa"/>
            <w:vAlign w:val="center"/>
          </w:tcPr>
          <w:p w14:paraId="5B259DD8">
            <w:pPr>
              <w:pStyle w:val="15"/>
            </w:pPr>
            <w:r>
              <w:t>482.91</w:t>
            </w:r>
          </w:p>
        </w:tc>
        <w:tc>
          <w:tcPr>
            <w:tcW w:w="1361" w:type="dxa"/>
            <w:vAlign w:val="center"/>
          </w:tcPr>
          <w:p w14:paraId="53D1C41F">
            <w:pPr>
              <w:pStyle w:val="15"/>
            </w:pPr>
            <w:r>
              <w:t>482.91</w:t>
            </w:r>
          </w:p>
        </w:tc>
        <w:tc>
          <w:tcPr>
            <w:tcW w:w="1361" w:type="dxa"/>
            <w:vAlign w:val="center"/>
          </w:tcPr>
          <w:p w14:paraId="129CDF22">
            <w:pPr>
              <w:pStyle w:val="15"/>
            </w:pPr>
          </w:p>
        </w:tc>
        <w:tc>
          <w:tcPr>
            <w:tcW w:w="1361" w:type="dxa"/>
            <w:vAlign w:val="center"/>
          </w:tcPr>
          <w:p w14:paraId="48FC4BA6">
            <w:pPr>
              <w:pStyle w:val="15"/>
            </w:pPr>
          </w:p>
        </w:tc>
        <w:tc>
          <w:tcPr>
            <w:tcW w:w="1361" w:type="dxa"/>
            <w:vAlign w:val="center"/>
          </w:tcPr>
          <w:p w14:paraId="1A8985CF">
            <w:pPr>
              <w:pStyle w:val="15"/>
            </w:pPr>
          </w:p>
        </w:tc>
        <w:tc>
          <w:tcPr>
            <w:tcW w:w="1361" w:type="dxa"/>
            <w:vAlign w:val="center"/>
          </w:tcPr>
          <w:p w14:paraId="52D6E692">
            <w:pPr>
              <w:pStyle w:val="15"/>
            </w:pPr>
          </w:p>
        </w:tc>
      </w:tr>
      <w:tr w14:paraId="3C0C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F62A">
            <w:pPr>
              <w:pStyle w:val="17"/>
            </w:pPr>
            <w:r>
              <w:t>13</w:t>
            </w:r>
          </w:p>
        </w:tc>
        <w:tc>
          <w:tcPr>
            <w:tcW w:w="992" w:type="dxa"/>
            <w:vAlign w:val="center"/>
          </w:tcPr>
          <w:p w14:paraId="7AE57503">
            <w:pPr>
              <w:pStyle w:val="16"/>
            </w:pPr>
            <w:r>
              <w:t>2080505</w:t>
            </w:r>
          </w:p>
        </w:tc>
        <w:tc>
          <w:tcPr>
            <w:tcW w:w="4535" w:type="dxa"/>
            <w:vAlign w:val="center"/>
          </w:tcPr>
          <w:p w14:paraId="39CA8205">
            <w:pPr>
              <w:pStyle w:val="16"/>
            </w:pPr>
            <w:r>
              <w:t>机关事业单位基本养老保险缴费支出</w:t>
            </w:r>
          </w:p>
        </w:tc>
        <w:tc>
          <w:tcPr>
            <w:tcW w:w="1361" w:type="dxa"/>
            <w:vAlign w:val="center"/>
          </w:tcPr>
          <w:p w14:paraId="4CC72874">
            <w:pPr>
              <w:pStyle w:val="15"/>
            </w:pPr>
            <w:r>
              <w:t>482.91</w:t>
            </w:r>
          </w:p>
        </w:tc>
        <w:tc>
          <w:tcPr>
            <w:tcW w:w="1361" w:type="dxa"/>
            <w:vAlign w:val="center"/>
          </w:tcPr>
          <w:p w14:paraId="6E893F1B">
            <w:pPr>
              <w:pStyle w:val="15"/>
            </w:pPr>
            <w:r>
              <w:t>482.91</w:t>
            </w:r>
          </w:p>
        </w:tc>
        <w:tc>
          <w:tcPr>
            <w:tcW w:w="1361" w:type="dxa"/>
            <w:vAlign w:val="center"/>
          </w:tcPr>
          <w:p w14:paraId="19D0D2D5">
            <w:pPr>
              <w:pStyle w:val="15"/>
            </w:pPr>
          </w:p>
        </w:tc>
        <w:tc>
          <w:tcPr>
            <w:tcW w:w="1361" w:type="dxa"/>
            <w:vAlign w:val="center"/>
          </w:tcPr>
          <w:p w14:paraId="6B1A69B5">
            <w:pPr>
              <w:pStyle w:val="15"/>
            </w:pPr>
          </w:p>
        </w:tc>
        <w:tc>
          <w:tcPr>
            <w:tcW w:w="1361" w:type="dxa"/>
            <w:vAlign w:val="center"/>
          </w:tcPr>
          <w:p w14:paraId="709D90C2">
            <w:pPr>
              <w:pStyle w:val="15"/>
            </w:pPr>
          </w:p>
        </w:tc>
        <w:tc>
          <w:tcPr>
            <w:tcW w:w="1361" w:type="dxa"/>
            <w:vAlign w:val="center"/>
          </w:tcPr>
          <w:p w14:paraId="1DDB9D85">
            <w:pPr>
              <w:pStyle w:val="15"/>
            </w:pPr>
          </w:p>
        </w:tc>
      </w:tr>
      <w:tr w14:paraId="217C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0921">
            <w:pPr>
              <w:pStyle w:val="17"/>
            </w:pPr>
            <w:r>
              <w:t>14</w:t>
            </w:r>
          </w:p>
        </w:tc>
        <w:tc>
          <w:tcPr>
            <w:tcW w:w="992" w:type="dxa"/>
            <w:vAlign w:val="center"/>
          </w:tcPr>
          <w:p w14:paraId="45D66EC3">
            <w:pPr>
              <w:pStyle w:val="16"/>
            </w:pPr>
            <w:r>
              <w:t>210</w:t>
            </w:r>
          </w:p>
        </w:tc>
        <w:tc>
          <w:tcPr>
            <w:tcW w:w="4535" w:type="dxa"/>
            <w:vAlign w:val="center"/>
          </w:tcPr>
          <w:p w14:paraId="3DB1FBCD">
            <w:pPr>
              <w:pStyle w:val="16"/>
            </w:pPr>
            <w:r>
              <w:t>卫生健康支出</w:t>
            </w:r>
          </w:p>
        </w:tc>
        <w:tc>
          <w:tcPr>
            <w:tcW w:w="1361" w:type="dxa"/>
            <w:vAlign w:val="center"/>
          </w:tcPr>
          <w:p w14:paraId="5F722DEC">
            <w:pPr>
              <w:pStyle w:val="15"/>
            </w:pPr>
            <w:r>
              <w:t>307.78</w:t>
            </w:r>
          </w:p>
        </w:tc>
        <w:tc>
          <w:tcPr>
            <w:tcW w:w="1361" w:type="dxa"/>
            <w:vAlign w:val="center"/>
          </w:tcPr>
          <w:p w14:paraId="073C631A">
            <w:pPr>
              <w:pStyle w:val="15"/>
            </w:pPr>
            <w:r>
              <w:t>307.78</w:t>
            </w:r>
          </w:p>
        </w:tc>
        <w:tc>
          <w:tcPr>
            <w:tcW w:w="1361" w:type="dxa"/>
            <w:vAlign w:val="center"/>
          </w:tcPr>
          <w:p w14:paraId="60D1C0B1">
            <w:pPr>
              <w:pStyle w:val="15"/>
            </w:pPr>
          </w:p>
        </w:tc>
        <w:tc>
          <w:tcPr>
            <w:tcW w:w="1361" w:type="dxa"/>
            <w:vAlign w:val="center"/>
          </w:tcPr>
          <w:p w14:paraId="0328F0E8">
            <w:pPr>
              <w:pStyle w:val="15"/>
            </w:pPr>
          </w:p>
        </w:tc>
        <w:tc>
          <w:tcPr>
            <w:tcW w:w="1361" w:type="dxa"/>
            <w:vAlign w:val="center"/>
          </w:tcPr>
          <w:p w14:paraId="401F84E8">
            <w:pPr>
              <w:pStyle w:val="15"/>
            </w:pPr>
          </w:p>
        </w:tc>
        <w:tc>
          <w:tcPr>
            <w:tcW w:w="1361" w:type="dxa"/>
            <w:vAlign w:val="center"/>
          </w:tcPr>
          <w:p w14:paraId="46034027">
            <w:pPr>
              <w:pStyle w:val="15"/>
            </w:pPr>
          </w:p>
        </w:tc>
      </w:tr>
      <w:tr w14:paraId="24C8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0954">
            <w:pPr>
              <w:pStyle w:val="17"/>
            </w:pPr>
            <w:r>
              <w:t>15</w:t>
            </w:r>
          </w:p>
        </w:tc>
        <w:tc>
          <w:tcPr>
            <w:tcW w:w="992" w:type="dxa"/>
            <w:vAlign w:val="center"/>
          </w:tcPr>
          <w:p w14:paraId="6515AFD4">
            <w:pPr>
              <w:pStyle w:val="16"/>
            </w:pPr>
            <w:r>
              <w:t>21012</w:t>
            </w:r>
          </w:p>
        </w:tc>
        <w:tc>
          <w:tcPr>
            <w:tcW w:w="4535" w:type="dxa"/>
            <w:vAlign w:val="center"/>
          </w:tcPr>
          <w:p w14:paraId="565AB8F0">
            <w:pPr>
              <w:pStyle w:val="16"/>
            </w:pPr>
            <w:r>
              <w:t>财政对基本医疗保险基金的补助</w:t>
            </w:r>
          </w:p>
        </w:tc>
        <w:tc>
          <w:tcPr>
            <w:tcW w:w="1361" w:type="dxa"/>
            <w:vAlign w:val="center"/>
          </w:tcPr>
          <w:p w14:paraId="03F5F43F">
            <w:pPr>
              <w:pStyle w:val="15"/>
            </w:pPr>
            <w:r>
              <w:t>307.78</w:t>
            </w:r>
          </w:p>
        </w:tc>
        <w:tc>
          <w:tcPr>
            <w:tcW w:w="1361" w:type="dxa"/>
            <w:vAlign w:val="center"/>
          </w:tcPr>
          <w:p w14:paraId="445BD1AF">
            <w:pPr>
              <w:pStyle w:val="15"/>
            </w:pPr>
            <w:r>
              <w:t>307.78</w:t>
            </w:r>
          </w:p>
        </w:tc>
        <w:tc>
          <w:tcPr>
            <w:tcW w:w="1361" w:type="dxa"/>
            <w:vAlign w:val="center"/>
          </w:tcPr>
          <w:p w14:paraId="3E948B10">
            <w:pPr>
              <w:pStyle w:val="15"/>
            </w:pPr>
          </w:p>
        </w:tc>
        <w:tc>
          <w:tcPr>
            <w:tcW w:w="1361" w:type="dxa"/>
            <w:vAlign w:val="center"/>
          </w:tcPr>
          <w:p w14:paraId="502D40F2">
            <w:pPr>
              <w:pStyle w:val="15"/>
            </w:pPr>
          </w:p>
        </w:tc>
        <w:tc>
          <w:tcPr>
            <w:tcW w:w="1361" w:type="dxa"/>
            <w:vAlign w:val="center"/>
          </w:tcPr>
          <w:p w14:paraId="06047EEC">
            <w:pPr>
              <w:pStyle w:val="15"/>
            </w:pPr>
          </w:p>
        </w:tc>
        <w:tc>
          <w:tcPr>
            <w:tcW w:w="1361" w:type="dxa"/>
            <w:vAlign w:val="center"/>
          </w:tcPr>
          <w:p w14:paraId="64F9331A">
            <w:pPr>
              <w:pStyle w:val="15"/>
            </w:pPr>
          </w:p>
        </w:tc>
      </w:tr>
      <w:tr w14:paraId="3D4F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09A1F">
            <w:pPr>
              <w:pStyle w:val="17"/>
            </w:pPr>
            <w:r>
              <w:t>16</w:t>
            </w:r>
          </w:p>
        </w:tc>
        <w:tc>
          <w:tcPr>
            <w:tcW w:w="992" w:type="dxa"/>
            <w:vAlign w:val="center"/>
          </w:tcPr>
          <w:p w14:paraId="36F05B6B">
            <w:pPr>
              <w:pStyle w:val="16"/>
            </w:pPr>
            <w:r>
              <w:t>2101201</w:t>
            </w:r>
          </w:p>
        </w:tc>
        <w:tc>
          <w:tcPr>
            <w:tcW w:w="4535" w:type="dxa"/>
            <w:vAlign w:val="center"/>
          </w:tcPr>
          <w:p w14:paraId="32851D3D">
            <w:pPr>
              <w:pStyle w:val="16"/>
            </w:pPr>
            <w:r>
              <w:t>财政对职工基本医疗保险基金的补助</w:t>
            </w:r>
          </w:p>
        </w:tc>
        <w:tc>
          <w:tcPr>
            <w:tcW w:w="1361" w:type="dxa"/>
            <w:vAlign w:val="center"/>
          </w:tcPr>
          <w:p w14:paraId="20BE43E3">
            <w:pPr>
              <w:pStyle w:val="15"/>
            </w:pPr>
            <w:r>
              <w:t>307.78</w:t>
            </w:r>
          </w:p>
        </w:tc>
        <w:tc>
          <w:tcPr>
            <w:tcW w:w="1361" w:type="dxa"/>
            <w:vAlign w:val="center"/>
          </w:tcPr>
          <w:p w14:paraId="0D85A027">
            <w:pPr>
              <w:pStyle w:val="15"/>
            </w:pPr>
            <w:r>
              <w:t>307.78</w:t>
            </w:r>
          </w:p>
        </w:tc>
        <w:tc>
          <w:tcPr>
            <w:tcW w:w="1361" w:type="dxa"/>
            <w:vAlign w:val="center"/>
          </w:tcPr>
          <w:p w14:paraId="6F40A9A2">
            <w:pPr>
              <w:pStyle w:val="15"/>
            </w:pPr>
          </w:p>
        </w:tc>
        <w:tc>
          <w:tcPr>
            <w:tcW w:w="1361" w:type="dxa"/>
            <w:vAlign w:val="center"/>
          </w:tcPr>
          <w:p w14:paraId="13C425D1">
            <w:pPr>
              <w:pStyle w:val="15"/>
            </w:pPr>
          </w:p>
        </w:tc>
        <w:tc>
          <w:tcPr>
            <w:tcW w:w="1361" w:type="dxa"/>
            <w:vAlign w:val="center"/>
          </w:tcPr>
          <w:p w14:paraId="225CF5DC">
            <w:pPr>
              <w:pStyle w:val="15"/>
            </w:pPr>
          </w:p>
        </w:tc>
        <w:tc>
          <w:tcPr>
            <w:tcW w:w="1361" w:type="dxa"/>
            <w:vAlign w:val="center"/>
          </w:tcPr>
          <w:p w14:paraId="6ABFA582">
            <w:pPr>
              <w:pStyle w:val="15"/>
            </w:pPr>
          </w:p>
        </w:tc>
      </w:tr>
    </w:tbl>
    <w:p w14:paraId="2FB44520">
      <w:pPr>
        <w:sectPr>
          <w:pgSz w:w="16840" w:h="11900" w:orient="landscape"/>
          <w:pgMar w:top="1361" w:right="1020" w:bottom="1134" w:left="1020" w:header="720" w:footer="720" w:gutter="0"/>
          <w:cols w:space="720" w:num="1"/>
        </w:sectPr>
      </w:pPr>
    </w:p>
    <w:p w14:paraId="78296A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660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700F82">
            <w:pPr>
              <w:pStyle w:val="13"/>
            </w:pPr>
            <w:r>
              <w:t>360500石家庄市藁城区南董镇中心校</w:t>
            </w:r>
          </w:p>
        </w:tc>
        <w:tc>
          <w:tcPr>
            <w:tcW w:w="3402" w:type="dxa"/>
            <w:tcBorders>
              <w:top w:val="single" w:color="FFFFFF" w:sz="6" w:space="0"/>
              <w:left w:val="single" w:color="FFFFFF" w:sz="6" w:space="0"/>
              <w:right w:val="single" w:color="FFFFFF" w:sz="6" w:space="0"/>
            </w:tcBorders>
            <w:vAlign w:val="center"/>
          </w:tcPr>
          <w:p w14:paraId="4B2E621D">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28ACD78B">
            <w:pPr>
              <w:pStyle w:val="11"/>
            </w:pPr>
            <w:r>
              <w:t>单位：万元</w:t>
            </w:r>
          </w:p>
        </w:tc>
      </w:tr>
      <w:tr w14:paraId="056E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6C4A3">
            <w:pPr>
              <w:pStyle w:val="14"/>
            </w:pPr>
            <w:r>
              <w:t>序号</w:t>
            </w:r>
          </w:p>
        </w:tc>
        <w:tc>
          <w:tcPr>
            <w:tcW w:w="4876" w:type="dxa"/>
            <w:gridSpan w:val="2"/>
            <w:vAlign w:val="center"/>
          </w:tcPr>
          <w:p w14:paraId="07F47DD2">
            <w:pPr>
              <w:pStyle w:val="14"/>
            </w:pPr>
            <w:r>
              <w:t>收入</w:t>
            </w:r>
          </w:p>
        </w:tc>
        <w:tc>
          <w:tcPr>
            <w:tcW w:w="9298" w:type="dxa"/>
            <w:gridSpan w:val="5"/>
            <w:vAlign w:val="center"/>
          </w:tcPr>
          <w:p w14:paraId="65C7BAB6">
            <w:pPr>
              <w:pStyle w:val="14"/>
            </w:pPr>
            <w:r>
              <w:t>支出</w:t>
            </w:r>
          </w:p>
        </w:tc>
      </w:tr>
      <w:tr w14:paraId="66A2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70CAF"/>
        </w:tc>
        <w:tc>
          <w:tcPr>
            <w:tcW w:w="3402" w:type="dxa"/>
            <w:vAlign w:val="center"/>
          </w:tcPr>
          <w:p w14:paraId="4FA4ED95">
            <w:pPr>
              <w:pStyle w:val="14"/>
            </w:pPr>
            <w:r>
              <w:t>项  目</w:t>
            </w:r>
          </w:p>
        </w:tc>
        <w:tc>
          <w:tcPr>
            <w:tcW w:w="1474" w:type="dxa"/>
            <w:vAlign w:val="center"/>
          </w:tcPr>
          <w:p w14:paraId="6A16EE42">
            <w:pPr>
              <w:pStyle w:val="14"/>
            </w:pPr>
            <w:r>
              <w:t>金额</w:t>
            </w:r>
          </w:p>
        </w:tc>
        <w:tc>
          <w:tcPr>
            <w:tcW w:w="3402" w:type="dxa"/>
            <w:vAlign w:val="center"/>
          </w:tcPr>
          <w:p w14:paraId="0268D24D">
            <w:pPr>
              <w:pStyle w:val="14"/>
            </w:pPr>
            <w:r>
              <w:t>项  目</w:t>
            </w:r>
          </w:p>
        </w:tc>
        <w:tc>
          <w:tcPr>
            <w:tcW w:w="1474" w:type="dxa"/>
            <w:vAlign w:val="center"/>
          </w:tcPr>
          <w:p w14:paraId="12599A80">
            <w:pPr>
              <w:pStyle w:val="14"/>
            </w:pPr>
            <w:r>
              <w:t>合计</w:t>
            </w:r>
          </w:p>
        </w:tc>
        <w:tc>
          <w:tcPr>
            <w:tcW w:w="1474" w:type="dxa"/>
            <w:vAlign w:val="center"/>
          </w:tcPr>
          <w:p w14:paraId="6FFF602F">
            <w:pPr>
              <w:pStyle w:val="14"/>
            </w:pPr>
            <w:r>
              <w:t>一般公共预算财政拨款</w:t>
            </w:r>
          </w:p>
        </w:tc>
        <w:tc>
          <w:tcPr>
            <w:tcW w:w="1474" w:type="dxa"/>
            <w:vAlign w:val="center"/>
          </w:tcPr>
          <w:p w14:paraId="7ECE980B">
            <w:pPr>
              <w:pStyle w:val="14"/>
            </w:pPr>
            <w:r>
              <w:t>政府性基金预算财政    拨款</w:t>
            </w:r>
          </w:p>
        </w:tc>
        <w:tc>
          <w:tcPr>
            <w:tcW w:w="1474" w:type="dxa"/>
            <w:vAlign w:val="center"/>
          </w:tcPr>
          <w:p w14:paraId="32C5A5C7">
            <w:pPr>
              <w:pStyle w:val="14"/>
            </w:pPr>
            <w:r>
              <w:t>国有资本经营预算财政拨款</w:t>
            </w:r>
          </w:p>
        </w:tc>
      </w:tr>
      <w:tr w14:paraId="36880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1656A">
            <w:pPr>
              <w:pStyle w:val="14"/>
            </w:pPr>
            <w:r>
              <w:t>栏次</w:t>
            </w:r>
          </w:p>
        </w:tc>
        <w:tc>
          <w:tcPr>
            <w:tcW w:w="3402" w:type="dxa"/>
            <w:vAlign w:val="center"/>
          </w:tcPr>
          <w:p w14:paraId="3945A088">
            <w:pPr>
              <w:pStyle w:val="14"/>
            </w:pPr>
            <w:r>
              <w:t>1</w:t>
            </w:r>
          </w:p>
        </w:tc>
        <w:tc>
          <w:tcPr>
            <w:tcW w:w="1474" w:type="dxa"/>
            <w:vAlign w:val="center"/>
          </w:tcPr>
          <w:p w14:paraId="2320A3BC">
            <w:pPr>
              <w:pStyle w:val="14"/>
            </w:pPr>
            <w:r>
              <w:t>2</w:t>
            </w:r>
          </w:p>
        </w:tc>
        <w:tc>
          <w:tcPr>
            <w:tcW w:w="3402" w:type="dxa"/>
            <w:vAlign w:val="center"/>
          </w:tcPr>
          <w:p w14:paraId="06DE6162">
            <w:pPr>
              <w:pStyle w:val="14"/>
            </w:pPr>
            <w:r>
              <w:t>3</w:t>
            </w:r>
          </w:p>
        </w:tc>
        <w:tc>
          <w:tcPr>
            <w:tcW w:w="1474" w:type="dxa"/>
            <w:vAlign w:val="center"/>
          </w:tcPr>
          <w:p w14:paraId="1F00A60C">
            <w:pPr>
              <w:pStyle w:val="14"/>
            </w:pPr>
            <w:r>
              <w:t>4</w:t>
            </w:r>
          </w:p>
        </w:tc>
        <w:tc>
          <w:tcPr>
            <w:tcW w:w="1474" w:type="dxa"/>
            <w:vAlign w:val="center"/>
          </w:tcPr>
          <w:p w14:paraId="3B364450">
            <w:pPr>
              <w:pStyle w:val="14"/>
            </w:pPr>
            <w:r>
              <w:t>5</w:t>
            </w:r>
          </w:p>
        </w:tc>
        <w:tc>
          <w:tcPr>
            <w:tcW w:w="1474" w:type="dxa"/>
            <w:vAlign w:val="center"/>
          </w:tcPr>
          <w:p w14:paraId="496BE167">
            <w:pPr>
              <w:pStyle w:val="14"/>
            </w:pPr>
            <w:r>
              <w:t>6</w:t>
            </w:r>
          </w:p>
        </w:tc>
        <w:tc>
          <w:tcPr>
            <w:tcW w:w="1474" w:type="dxa"/>
            <w:vAlign w:val="center"/>
          </w:tcPr>
          <w:p w14:paraId="0A96EF52">
            <w:pPr>
              <w:pStyle w:val="14"/>
            </w:pPr>
            <w:r>
              <w:t>7</w:t>
            </w:r>
          </w:p>
        </w:tc>
      </w:tr>
      <w:tr w14:paraId="3F8A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ABE1D">
            <w:pPr>
              <w:pStyle w:val="17"/>
            </w:pPr>
            <w:r>
              <w:t>1</w:t>
            </w:r>
          </w:p>
        </w:tc>
        <w:tc>
          <w:tcPr>
            <w:tcW w:w="3402" w:type="dxa"/>
            <w:vAlign w:val="center"/>
          </w:tcPr>
          <w:p w14:paraId="35CC35B1">
            <w:pPr>
              <w:pStyle w:val="16"/>
            </w:pPr>
            <w:r>
              <w:t>一、一般公共预算拨款</w:t>
            </w:r>
          </w:p>
        </w:tc>
        <w:tc>
          <w:tcPr>
            <w:tcW w:w="1474" w:type="dxa"/>
            <w:vAlign w:val="center"/>
          </w:tcPr>
          <w:p w14:paraId="7FA9E733">
            <w:pPr>
              <w:pStyle w:val="15"/>
            </w:pPr>
            <w:r>
              <w:t>6347.34</w:t>
            </w:r>
          </w:p>
        </w:tc>
        <w:tc>
          <w:tcPr>
            <w:tcW w:w="3402" w:type="dxa"/>
            <w:vAlign w:val="center"/>
          </w:tcPr>
          <w:p w14:paraId="2678D97D">
            <w:pPr>
              <w:pStyle w:val="16"/>
            </w:pPr>
            <w:r>
              <w:t>一、一般公共服务支出</w:t>
            </w:r>
          </w:p>
        </w:tc>
        <w:tc>
          <w:tcPr>
            <w:tcW w:w="1474" w:type="dxa"/>
            <w:vAlign w:val="center"/>
          </w:tcPr>
          <w:p w14:paraId="17538DED">
            <w:pPr>
              <w:pStyle w:val="15"/>
            </w:pPr>
          </w:p>
        </w:tc>
        <w:tc>
          <w:tcPr>
            <w:tcW w:w="1474" w:type="dxa"/>
            <w:vAlign w:val="center"/>
          </w:tcPr>
          <w:p w14:paraId="2F4C116C">
            <w:pPr>
              <w:pStyle w:val="15"/>
            </w:pPr>
          </w:p>
        </w:tc>
        <w:tc>
          <w:tcPr>
            <w:tcW w:w="1474" w:type="dxa"/>
            <w:vAlign w:val="center"/>
          </w:tcPr>
          <w:p w14:paraId="60547B0A">
            <w:pPr>
              <w:pStyle w:val="15"/>
            </w:pPr>
          </w:p>
        </w:tc>
        <w:tc>
          <w:tcPr>
            <w:tcW w:w="1474" w:type="dxa"/>
            <w:vAlign w:val="center"/>
          </w:tcPr>
          <w:p w14:paraId="19EF91F1">
            <w:pPr>
              <w:pStyle w:val="15"/>
            </w:pPr>
          </w:p>
        </w:tc>
      </w:tr>
      <w:tr w14:paraId="07A0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EFFFA">
            <w:pPr>
              <w:pStyle w:val="17"/>
            </w:pPr>
            <w:r>
              <w:t>2</w:t>
            </w:r>
          </w:p>
        </w:tc>
        <w:tc>
          <w:tcPr>
            <w:tcW w:w="3402" w:type="dxa"/>
            <w:vAlign w:val="center"/>
          </w:tcPr>
          <w:p w14:paraId="26E18C2F">
            <w:pPr>
              <w:pStyle w:val="16"/>
            </w:pPr>
            <w:r>
              <w:t>二、政府性基金预算拨款</w:t>
            </w:r>
          </w:p>
        </w:tc>
        <w:tc>
          <w:tcPr>
            <w:tcW w:w="1474" w:type="dxa"/>
            <w:vAlign w:val="center"/>
          </w:tcPr>
          <w:p w14:paraId="13A6EE59">
            <w:pPr>
              <w:pStyle w:val="15"/>
            </w:pPr>
          </w:p>
        </w:tc>
        <w:tc>
          <w:tcPr>
            <w:tcW w:w="3402" w:type="dxa"/>
            <w:vAlign w:val="center"/>
          </w:tcPr>
          <w:p w14:paraId="174BDD63">
            <w:pPr>
              <w:pStyle w:val="16"/>
            </w:pPr>
            <w:r>
              <w:t>二、外交支出</w:t>
            </w:r>
          </w:p>
        </w:tc>
        <w:tc>
          <w:tcPr>
            <w:tcW w:w="1474" w:type="dxa"/>
            <w:vAlign w:val="center"/>
          </w:tcPr>
          <w:p w14:paraId="62191B08">
            <w:pPr>
              <w:pStyle w:val="15"/>
            </w:pPr>
          </w:p>
        </w:tc>
        <w:tc>
          <w:tcPr>
            <w:tcW w:w="1474" w:type="dxa"/>
            <w:vAlign w:val="center"/>
          </w:tcPr>
          <w:p w14:paraId="701EDDDE">
            <w:pPr>
              <w:pStyle w:val="15"/>
            </w:pPr>
          </w:p>
        </w:tc>
        <w:tc>
          <w:tcPr>
            <w:tcW w:w="1474" w:type="dxa"/>
            <w:vAlign w:val="center"/>
          </w:tcPr>
          <w:p w14:paraId="22E7B58C">
            <w:pPr>
              <w:pStyle w:val="15"/>
            </w:pPr>
          </w:p>
        </w:tc>
        <w:tc>
          <w:tcPr>
            <w:tcW w:w="1474" w:type="dxa"/>
            <w:vAlign w:val="center"/>
          </w:tcPr>
          <w:p w14:paraId="2420EEBC">
            <w:pPr>
              <w:pStyle w:val="15"/>
            </w:pPr>
          </w:p>
        </w:tc>
      </w:tr>
      <w:tr w14:paraId="0E46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1652B">
            <w:pPr>
              <w:pStyle w:val="17"/>
            </w:pPr>
            <w:r>
              <w:t>3</w:t>
            </w:r>
          </w:p>
        </w:tc>
        <w:tc>
          <w:tcPr>
            <w:tcW w:w="3402" w:type="dxa"/>
            <w:vAlign w:val="center"/>
          </w:tcPr>
          <w:p w14:paraId="3E08C8C0">
            <w:pPr>
              <w:pStyle w:val="16"/>
            </w:pPr>
            <w:r>
              <w:t>三、国有资本经营预算拨款</w:t>
            </w:r>
          </w:p>
        </w:tc>
        <w:tc>
          <w:tcPr>
            <w:tcW w:w="1474" w:type="dxa"/>
            <w:vAlign w:val="center"/>
          </w:tcPr>
          <w:p w14:paraId="602A82BB">
            <w:pPr>
              <w:pStyle w:val="15"/>
            </w:pPr>
          </w:p>
        </w:tc>
        <w:tc>
          <w:tcPr>
            <w:tcW w:w="3402" w:type="dxa"/>
            <w:vAlign w:val="center"/>
          </w:tcPr>
          <w:p w14:paraId="1AEDCE18">
            <w:pPr>
              <w:pStyle w:val="16"/>
            </w:pPr>
            <w:r>
              <w:t>三、国防支出</w:t>
            </w:r>
          </w:p>
        </w:tc>
        <w:tc>
          <w:tcPr>
            <w:tcW w:w="1474" w:type="dxa"/>
            <w:vAlign w:val="center"/>
          </w:tcPr>
          <w:p w14:paraId="12DF0FDF">
            <w:pPr>
              <w:pStyle w:val="15"/>
            </w:pPr>
          </w:p>
        </w:tc>
        <w:tc>
          <w:tcPr>
            <w:tcW w:w="1474" w:type="dxa"/>
            <w:vAlign w:val="center"/>
          </w:tcPr>
          <w:p w14:paraId="01ED71CD">
            <w:pPr>
              <w:pStyle w:val="15"/>
            </w:pPr>
          </w:p>
        </w:tc>
        <w:tc>
          <w:tcPr>
            <w:tcW w:w="1474" w:type="dxa"/>
            <w:vAlign w:val="center"/>
          </w:tcPr>
          <w:p w14:paraId="3DC8492C">
            <w:pPr>
              <w:pStyle w:val="15"/>
            </w:pPr>
          </w:p>
        </w:tc>
        <w:tc>
          <w:tcPr>
            <w:tcW w:w="1474" w:type="dxa"/>
            <w:vAlign w:val="center"/>
          </w:tcPr>
          <w:p w14:paraId="08B30046">
            <w:pPr>
              <w:pStyle w:val="15"/>
            </w:pPr>
          </w:p>
        </w:tc>
      </w:tr>
      <w:tr w14:paraId="669E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D660">
            <w:pPr>
              <w:pStyle w:val="17"/>
            </w:pPr>
            <w:r>
              <w:t>4</w:t>
            </w:r>
          </w:p>
        </w:tc>
        <w:tc>
          <w:tcPr>
            <w:tcW w:w="3402" w:type="dxa"/>
            <w:vAlign w:val="center"/>
          </w:tcPr>
          <w:p w14:paraId="36FC1F9B">
            <w:pPr>
              <w:pStyle w:val="16"/>
            </w:pPr>
          </w:p>
        </w:tc>
        <w:tc>
          <w:tcPr>
            <w:tcW w:w="1474" w:type="dxa"/>
            <w:vAlign w:val="center"/>
          </w:tcPr>
          <w:p w14:paraId="0DE22055">
            <w:pPr>
              <w:pStyle w:val="15"/>
            </w:pPr>
          </w:p>
        </w:tc>
        <w:tc>
          <w:tcPr>
            <w:tcW w:w="3402" w:type="dxa"/>
            <w:vAlign w:val="center"/>
          </w:tcPr>
          <w:p w14:paraId="16526F2B">
            <w:pPr>
              <w:pStyle w:val="16"/>
            </w:pPr>
            <w:r>
              <w:t>四、公共安全支出</w:t>
            </w:r>
          </w:p>
        </w:tc>
        <w:tc>
          <w:tcPr>
            <w:tcW w:w="1474" w:type="dxa"/>
            <w:vAlign w:val="center"/>
          </w:tcPr>
          <w:p w14:paraId="5AB3F0D4">
            <w:pPr>
              <w:pStyle w:val="15"/>
            </w:pPr>
          </w:p>
        </w:tc>
        <w:tc>
          <w:tcPr>
            <w:tcW w:w="1474" w:type="dxa"/>
            <w:vAlign w:val="center"/>
          </w:tcPr>
          <w:p w14:paraId="613E5A80">
            <w:pPr>
              <w:pStyle w:val="15"/>
            </w:pPr>
          </w:p>
        </w:tc>
        <w:tc>
          <w:tcPr>
            <w:tcW w:w="1474" w:type="dxa"/>
            <w:vAlign w:val="center"/>
          </w:tcPr>
          <w:p w14:paraId="49BAEDD8">
            <w:pPr>
              <w:pStyle w:val="15"/>
            </w:pPr>
          </w:p>
        </w:tc>
        <w:tc>
          <w:tcPr>
            <w:tcW w:w="1474" w:type="dxa"/>
            <w:vAlign w:val="center"/>
          </w:tcPr>
          <w:p w14:paraId="7D2E993A">
            <w:pPr>
              <w:pStyle w:val="15"/>
            </w:pPr>
          </w:p>
        </w:tc>
      </w:tr>
      <w:tr w14:paraId="229A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8F05">
            <w:pPr>
              <w:pStyle w:val="17"/>
            </w:pPr>
            <w:r>
              <w:t>5</w:t>
            </w:r>
          </w:p>
        </w:tc>
        <w:tc>
          <w:tcPr>
            <w:tcW w:w="3402" w:type="dxa"/>
            <w:vAlign w:val="center"/>
          </w:tcPr>
          <w:p w14:paraId="75315C0C">
            <w:pPr>
              <w:pStyle w:val="16"/>
            </w:pPr>
          </w:p>
        </w:tc>
        <w:tc>
          <w:tcPr>
            <w:tcW w:w="1474" w:type="dxa"/>
            <w:vAlign w:val="center"/>
          </w:tcPr>
          <w:p w14:paraId="39F0B9E3">
            <w:pPr>
              <w:pStyle w:val="15"/>
            </w:pPr>
          </w:p>
        </w:tc>
        <w:tc>
          <w:tcPr>
            <w:tcW w:w="3402" w:type="dxa"/>
            <w:vAlign w:val="center"/>
          </w:tcPr>
          <w:p w14:paraId="30B869B4">
            <w:pPr>
              <w:pStyle w:val="16"/>
            </w:pPr>
            <w:r>
              <w:t>五、教育支出</w:t>
            </w:r>
          </w:p>
        </w:tc>
        <w:tc>
          <w:tcPr>
            <w:tcW w:w="1474" w:type="dxa"/>
            <w:vAlign w:val="center"/>
          </w:tcPr>
          <w:p w14:paraId="6D6E1C28">
            <w:pPr>
              <w:pStyle w:val="15"/>
            </w:pPr>
            <w:r>
              <w:t>5557.67</w:t>
            </w:r>
          </w:p>
        </w:tc>
        <w:tc>
          <w:tcPr>
            <w:tcW w:w="1474" w:type="dxa"/>
            <w:vAlign w:val="center"/>
          </w:tcPr>
          <w:p w14:paraId="78B65D3C">
            <w:pPr>
              <w:pStyle w:val="15"/>
            </w:pPr>
            <w:r>
              <w:t>5557.67</w:t>
            </w:r>
          </w:p>
        </w:tc>
        <w:tc>
          <w:tcPr>
            <w:tcW w:w="1474" w:type="dxa"/>
            <w:vAlign w:val="center"/>
          </w:tcPr>
          <w:p w14:paraId="437DB345">
            <w:pPr>
              <w:pStyle w:val="15"/>
            </w:pPr>
          </w:p>
        </w:tc>
        <w:tc>
          <w:tcPr>
            <w:tcW w:w="1474" w:type="dxa"/>
            <w:vAlign w:val="center"/>
          </w:tcPr>
          <w:p w14:paraId="5A34B2F4">
            <w:pPr>
              <w:pStyle w:val="15"/>
            </w:pPr>
          </w:p>
        </w:tc>
      </w:tr>
      <w:tr w14:paraId="0DFE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5CF5F">
            <w:pPr>
              <w:pStyle w:val="17"/>
            </w:pPr>
            <w:r>
              <w:t>6</w:t>
            </w:r>
          </w:p>
        </w:tc>
        <w:tc>
          <w:tcPr>
            <w:tcW w:w="3402" w:type="dxa"/>
            <w:vAlign w:val="center"/>
          </w:tcPr>
          <w:p w14:paraId="15AD75CB">
            <w:pPr>
              <w:pStyle w:val="16"/>
            </w:pPr>
          </w:p>
        </w:tc>
        <w:tc>
          <w:tcPr>
            <w:tcW w:w="1474" w:type="dxa"/>
            <w:vAlign w:val="center"/>
          </w:tcPr>
          <w:p w14:paraId="268EC59C">
            <w:pPr>
              <w:pStyle w:val="15"/>
            </w:pPr>
          </w:p>
        </w:tc>
        <w:tc>
          <w:tcPr>
            <w:tcW w:w="3402" w:type="dxa"/>
            <w:vAlign w:val="center"/>
          </w:tcPr>
          <w:p w14:paraId="4450D82B">
            <w:pPr>
              <w:pStyle w:val="16"/>
            </w:pPr>
            <w:r>
              <w:t>六、科学技术支出</w:t>
            </w:r>
          </w:p>
        </w:tc>
        <w:tc>
          <w:tcPr>
            <w:tcW w:w="1474" w:type="dxa"/>
            <w:vAlign w:val="center"/>
          </w:tcPr>
          <w:p w14:paraId="45E01805">
            <w:pPr>
              <w:pStyle w:val="15"/>
            </w:pPr>
          </w:p>
        </w:tc>
        <w:tc>
          <w:tcPr>
            <w:tcW w:w="1474" w:type="dxa"/>
            <w:vAlign w:val="center"/>
          </w:tcPr>
          <w:p w14:paraId="08645A22">
            <w:pPr>
              <w:pStyle w:val="15"/>
            </w:pPr>
          </w:p>
        </w:tc>
        <w:tc>
          <w:tcPr>
            <w:tcW w:w="1474" w:type="dxa"/>
            <w:vAlign w:val="center"/>
          </w:tcPr>
          <w:p w14:paraId="00BC45BC">
            <w:pPr>
              <w:pStyle w:val="15"/>
            </w:pPr>
          </w:p>
        </w:tc>
        <w:tc>
          <w:tcPr>
            <w:tcW w:w="1474" w:type="dxa"/>
            <w:vAlign w:val="center"/>
          </w:tcPr>
          <w:p w14:paraId="6EEFB210">
            <w:pPr>
              <w:pStyle w:val="15"/>
            </w:pPr>
          </w:p>
        </w:tc>
      </w:tr>
      <w:tr w14:paraId="1894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1D59C">
            <w:pPr>
              <w:pStyle w:val="17"/>
            </w:pPr>
            <w:r>
              <w:t>7</w:t>
            </w:r>
          </w:p>
        </w:tc>
        <w:tc>
          <w:tcPr>
            <w:tcW w:w="3402" w:type="dxa"/>
            <w:vAlign w:val="center"/>
          </w:tcPr>
          <w:p w14:paraId="7CFFF5CA">
            <w:pPr>
              <w:pStyle w:val="16"/>
            </w:pPr>
          </w:p>
        </w:tc>
        <w:tc>
          <w:tcPr>
            <w:tcW w:w="1474" w:type="dxa"/>
            <w:vAlign w:val="center"/>
          </w:tcPr>
          <w:p w14:paraId="3742F9DF">
            <w:pPr>
              <w:pStyle w:val="15"/>
            </w:pPr>
          </w:p>
        </w:tc>
        <w:tc>
          <w:tcPr>
            <w:tcW w:w="3402" w:type="dxa"/>
            <w:vAlign w:val="center"/>
          </w:tcPr>
          <w:p w14:paraId="483BBF8F">
            <w:pPr>
              <w:pStyle w:val="16"/>
            </w:pPr>
            <w:r>
              <w:t>七、文化旅游体育与传媒支出</w:t>
            </w:r>
          </w:p>
        </w:tc>
        <w:tc>
          <w:tcPr>
            <w:tcW w:w="1474" w:type="dxa"/>
            <w:vAlign w:val="center"/>
          </w:tcPr>
          <w:p w14:paraId="67418F80">
            <w:pPr>
              <w:pStyle w:val="15"/>
            </w:pPr>
          </w:p>
        </w:tc>
        <w:tc>
          <w:tcPr>
            <w:tcW w:w="1474" w:type="dxa"/>
            <w:vAlign w:val="center"/>
          </w:tcPr>
          <w:p w14:paraId="4A4A8D32">
            <w:pPr>
              <w:pStyle w:val="15"/>
            </w:pPr>
          </w:p>
        </w:tc>
        <w:tc>
          <w:tcPr>
            <w:tcW w:w="1474" w:type="dxa"/>
            <w:vAlign w:val="center"/>
          </w:tcPr>
          <w:p w14:paraId="332DBBCB">
            <w:pPr>
              <w:pStyle w:val="15"/>
            </w:pPr>
          </w:p>
        </w:tc>
        <w:tc>
          <w:tcPr>
            <w:tcW w:w="1474" w:type="dxa"/>
            <w:vAlign w:val="center"/>
          </w:tcPr>
          <w:p w14:paraId="088F3A6B">
            <w:pPr>
              <w:pStyle w:val="15"/>
            </w:pPr>
          </w:p>
        </w:tc>
      </w:tr>
      <w:tr w14:paraId="1A59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8670">
            <w:pPr>
              <w:pStyle w:val="17"/>
            </w:pPr>
            <w:r>
              <w:t>8</w:t>
            </w:r>
          </w:p>
        </w:tc>
        <w:tc>
          <w:tcPr>
            <w:tcW w:w="3402" w:type="dxa"/>
            <w:vAlign w:val="center"/>
          </w:tcPr>
          <w:p w14:paraId="470C41F7">
            <w:pPr>
              <w:pStyle w:val="16"/>
            </w:pPr>
          </w:p>
        </w:tc>
        <w:tc>
          <w:tcPr>
            <w:tcW w:w="1474" w:type="dxa"/>
            <w:vAlign w:val="center"/>
          </w:tcPr>
          <w:p w14:paraId="69357B51">
            <w:pPr>
              <w:pStyle w:val="15"/>
            </w:pPr>
          </w:p>
        </w:tc>
        <w:tc>
          <w:tcPr>
            <w:tcW w:w="3402" w:type="dxa"/>
            <w:vAlign w:val="center"/>
          </w:tcPr>
          <w:p w14:paraId="3623CA91">
            <w:pPr>
              <w:pStyle w:val="16"/>
            </w:pPr>
            <w:r>
              <w:t>八、社会保障和就业支出</w:t>
            </w:r>
          </w:p>
        </w:tc>
        <w:tc>
          <w:tcPr>
            <w:tcW w:w="1474" w:type="dxa"/>
            <w:vAlign w:val="center"/>
          </w:tcPr>
          <w:p w14:paraId="5AD05136">
            <w:pPr>
              <w:pStyle w:val="15"/>
            </w:pPr>
            <w:r>
              <w:t>482.91</w:t>
            </w:r>
          </w:p>
        </w:tc>
        <w:tc>
          <w:tcPr>
            <w:tcW w:w="1474" w:type="dxa"/>
            <w:vAlign w:val="center"/>
          </w:tcPr>
          <w:p w14:paraId="16330790">
            <w:pPr>
              <w:pStyle w:val="15"/>
            </w:pPr>
            <w:r>
              <w:t>482.91</w:t>
            </w:r>
          </w:p>
        </w:tc>
        <w:tc>
          <w:tcPr>
            <w:tcW w:w="1474" w:type="dxa"/>
            <w:vAlign w:val="center"/>
          </w:tcPr>
          <w:p w14:paraId="5EB2A402">
            <w:pPr>
              <w:pStyle w:val="15"/>
            </w:pPr>
          </w:p>
        </w:tc>
        <w:tc>
          <w:tcPr>
            <w:tcW w:w="1474" w:type="dxa"/>
            <w:vAlign w:val="center"/>
          </w:tcPr>
          <w:p w14:paraId="7485C5C6">
            <w:pPr>
              <w:pStyle w:val="15"/>
            </w:pPr>
          </w:p>
        </w:tc>
      </w:tr>
      <w:tr w14:paraId="0301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021C5">
            <w:pPr>
              <w:pStyle w:val="17"/>
            </w:pPr>
            <w:r>
              <w:t>9</w:t>
            </w:r>
          </w:p>
        </w:tc>
        <w:tc>
          <w:tcPr>
            <w:tcW w:w="3402" w:type="dxa"/>
            <w:vAlign w:val="center"/>
          </w:tcPr>
          <w:p w14:paraId="09D89772">
            <w:pPr>
              <w:pStyle w:val="16"/>
            </w:pPr>
          </w:p>
        </w:tc>
        <w:tc>
          <w:tcPr>
            <w:tcW w:w="1474" w:type="dxa"/>
            <w:vAlign w:val="center"/>
          </w:tcPr>
          <w:p w14:paraId="1EEC0FF3">
            <w:pPr>
              <w:pStyle w:val="15"/>
            </w:pPr>
          </w:p>
        </w:tc>
        <w:tc>
          <w:tcPr>
            <w:tcW w:w="3402" w:type="dxa"/>
            <w:vAlign w:val="center"/>
          </w:tcPr>
          <w:p w14:paraId="0D50A3D2">
            <w:pPr>
              <w:pStyle w:val="16"/>
            </w:pPr>
            <w:r>
              <w:t>九、社会保险基金支出</w:t>
            </w:r>
          </w:p>
        </w:tc>
        <w:tc>
          <w:tcPr>
            <w:tcW w:w="1474" w:type="dxa"/>
            <w:vAlign w:val="center"/>
          </w:tcPr>
          <w:p w14:paraId="655B1249">
            <w:pPr>
              <w:pStyle w:val="15"/>
            </w:pPr>
          </w:p>
        </w:tc>
        <w:tc>
          <w:tcPr>
            <w:tcW w:w="1474" w:type="dxa"/>
            <w:vAlign w:val="center"/>
          </w:tcPr>
          <w:p w14:paraId="0E25D8EF">
            <w:pPr>
              <w:pStyle w:val="15"/>
            </w:pPr>
          </w:p>
        </w:tc>
        <w:tc>
          <w:tcPr>
            <w:tcW w:w="1474" w:type="dxa"/>
            <w:vAlign w:val="center"/>
          </w:tcPr>
          <w:p w14:paraId="487B81E2">
            <w:pPr>
              <w:pStyle w:val="15"/>
            </w:pPr>
          </w:p>
        </w:tc>
        <w:tc>
          <w:tcPr>
            <w:tcW w:w="1474" w:type="dxa"/>
            <w:vAlign w:val="center"/>
          </w:tcPr>
          <w:p w14:paraId="29D64EC6">
            <w:pPr>
              <w:pStyle w:val="15"/>
            </w:pPr>
          </w:p>
        </w:tc>
      </w:tr>
      <w:tr w14:paraId="740D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4DA4">
            <w:pPr>
              <w:pStyle w:val="17"/>
            </w:pPr>
            <w:r>
              <w:t>10</w:t>
            </w:r>
          </w:p>
        </w:tc>
        <w:tc>
          <w:tcPr>
            <w:tcW w:w="3402" w:type="dxa"/>
            <w:vAlign w:val="center"/>
          </w:tcPr>
          <w:p w14:paraId="72F038C0">
            <w:pPr>
              <w:pStyle w:val="16"/>
            </w:pPr>
          </w:p>
        </w:tc>
        <w:tc>
          <w:tcPr>
            <w:tcW w:w="1474" w:type="dxa"/>
            <w:vAlign w:val="center"/>
          </w:tcPr>
          <w:p w14:paraId="1F0E208D">
            <w:pPr>
              <w:pStyle w:val="15"/>
            </w:pPr>
          </w:p>
        </w:tc>
        <w:tc>
          <w:tcPr>
            <w:tcW w:w="3402" w:type="dxa"/>
            <w:vAlign w:val="center"/>
          </w:tcPr>
          <w:p w14:paraId="34FEDE2D">
            <w:pPr>
              <w:pStyle w:val="16"/>
            </w:pPr>
            <w:r>
              <w:t>十、卫生健康支出</w:t>
            </w:r>
          </w:p>
        </w:tc>
        <w:tc>
          <w:tcPr>
            <w:tcW w:w="1474" w:type="dxa"/>
            <w:vAlign w:val="center"/>
          </w:tcPr>
          <w:p w14:paraId="71683776">
            <w:pPr>
              <w:pStyle w:val="15"/>
            </w:pPr>
            <w:r>
              <w:t>307.78</w:t>
            </w:r>
          </w:p>
        </w:tc>
        <w:tc>
          <w:tcPr>
            <w:tcW w:w="1474" w:type="dxa"/>
            <w:vAlign w:val="center"/>
          </w:tcPr>
          <w:p w14:paraId="5B92CEF1">
            <w:pPr>
              <w:pStyle w:val="15"/>
            </w:pPr>
            <w:r>
              <w:t>307.78</w:t>
            </w:r>
          </w:p>
        </w:tc>
        <w:tc>
          <w:tcPr>
            <w:tcW w:w="1474" w:type="dxa"/>
            <w:vAlign w:val="center"/>
          </w:tcPr>
          <w:p w14:paraId="333CEEB3">
            <w:pPr>
              <w:pStyle w:val="15"/>
            </w:pPr>
          </w:p>
        </w:tc>
        <w:tc>
          <w:tcPr>
            <w:tcW w:w="1474" w:type="dxa"/>
            <w:vAlign w:val="center"/>
          </w:tcPr>
          <w:p w14:paraId="006BC19C">
            <w:pPr>
              <w:pStyle w:val="15"/>
            </w:pPr>
          </w:p>
        </w:tc>
      </w:tr>
      <w:tr w14:paraId="3D91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2448">
            <w:pPr>
              <w:pStyle w:val="17"/>
            </w:pPr>
            <w:r>
              <w:t>11</w:t>
            </w:r>
          </w:p>
        </w:tc>
        <w:tc>
          <w:tcPr>
            <w:tcW w:w="3402" w:type="dxa"/>
            <w:vAlign w:val="center"/>
          </w:tcPr>
          <w:p w14:paraId="7FE95162">
            <w:pPr>
              <w:pStyle w:val="16"/>
            </w:pPr>
          </w:p>
        </w:tc>
        <w:tc>
          <w:tcPr>
            <w:tcW w:w="1474" w:type="dxa"/>
            <w:vAlign w:val="center"/>
          </w:tcPr>
          <w:p w14:paraId="6A416114">
            <w:pPr>
              <w:pStyle w:val="15"/>
            </w:pPr>
          </w:p>
        </w:tc>
        <w:tc>
          <w:tcPr>
            <w:tcW w:w="3402" w:type="dxa"/>
            <w:vAlign w:val="center"/>
          </w:tcPr>
          <w:p w14:paraId="3D7C8952">
            <w:pPr>
              <w:pStyle w:val="16"/>
            </w:pPr>
            <w:r>
              <w:t>十一、节能环保支出</w:t>
            </w:r>
          </w:p>
        </w:tc>
        <w:tc>
          <w:tcPr>
            <w:tcW w:w="1474" w:type="dxa"/>
            <w:vAlign w:val="center"/>
          </w:tcPr>
          <w:p w14:paraId="44ADA8AE">
            <w:pPr>
              <w:pStyle w:val="15"/>
            </w:pPr>
          </w:p>
        </w:tc>
        <w:tc>
          <w:tcPr>
            <w:tcW w:w="1474" w:type="dxa"/>
            <w:vAlign w:val="center"/>
          </w:tcPr>
          <w:p w14:paraId="50C6ABAB">
            <w:pPr>
              <w:pStyle w:val="15"/>
            </w:pPr>
          </w:p>
        </w:tc>
        <w:tc>
          <w:tcPr>
            <w:tcW w:w="1474" w:type="dxa"/>
            <w:vAlign w:val="center"/>
          </w:tcPr>
          <w:p w14:paraId="21E949F2">
            <w:pPr>
              <w:pStyle w:val="15"/>
            </w:pPr>
          </w:p>
        </w:tc>
        <w:tc>
          <w:tcPr>
            <w:tcW w:w="1474" w:type="dxa"/>
            <w:vAlign w:val="center"/>
          </w:tcPr>
          <w:p w14:paraId="534A26A5">
            <w:pPr>
              <w:pStyle w:val="15"/>
            </w:pPr>
          </w:p>
        </w:tc>
      </w:tr>
      <w:tr w14:paraId="78D1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7990E">
            <w:pPr>
              <w:pStyle w:val="17"/>
            </w:pPr>
            <w:r>
              <w:t>12</w:t>
            </w:r>
          </w:p>
        </w:tc>
        <w:tc>
          <w:tcPr>
            <w:tcW w:w="3402" w:type="dxa"/>
            <w:vAlign w:val="center"/>
          </w:tcPr>
          <w:p w14:paraId="3B550586">
            <w:pPr>
              <w:pStyle w:val="16"/>
            </w:pPr>
          </w:p>
        </w:tc>
        <w:tc>
          <w:tcPr>
            <w:tcW w:w="1474" w:type="dxa"/>
            <w:vAlign w:val="center"/>
          </w:tcPr>
          <w:p w14:paraId="425D33EE">
            <w:pPr>
              <w:pStyle w:val="15"/>
            </w:pPr>
          </w:p>
        </w:tc>
        <w:tc>
          <w:tcPr>
            <w:tcW w:w="3402" w:type="dxa"/>
            <w:vAlign w:val="center"/>
          </w:tcPr>
          <w:p w14:paraId="1F015ADA">
            <w:pPr>
              <w:pStyle w:val="16"/>
            </w:pPr>
            <w:r>
              <w:t>十二、城乡社区支出</w:t>
            </w:r>
          </w:p>
        </w:tc>
        <w:tc>
          <w:tcPr>
            <w:tcW w:w="1474" w:type="dxa"/>
            <w:vAlign w:val="center"/>
          </w:tcPr>
          <w:p w14:paraId="6568C04F">
            <w:pPr>
              <w:pStyle w:val="15"/>
            </w:pPr>
          </w:p>
        </w:tc>
        <w:tc>
          <w:tcPr>
            <w:tcW w:w="1474" w:type="dxa"/>
            <w:vAlign w:val="center"/>
          </w:tcPr>
          <w:p w14:paraId="6BEDA171">
            <w:pPr>
              <w:pStyle w:val="15"/>
            </w:pPr>
          </w:p>
        </w:tc>
        <w:tc>
          <w:tcPr>
            <w:tcW w:w="1474" w:type="dxa"/>
            <w:vAlign w:val="center"/>
          </w:tcPr>
          <w:p w14:paraId="389AC7BA">
            <w:pPr>
              <w:pStyle w:val="15"/>
            </w:pPr>
          </w:p>
        </w:tc>
        <w:tc>
          <w:tcPr>
            <w:tcW w:w="1474" w:type="dxa"/>
            <w:vAlign w:val="center"/>
          </w:tcPr>
          <w:p w14:paraId="34C78801">
            <w:pPr>
              <w:pStyle w:val="15"/>
            </w:pPr>
          </w:p>
        </w:tc>
      </w:tr>
      <w:tr w14:paraId="1825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7F6BF">
            <w:pPr>
              <w:pStyle w:val="17"/>
            </w:pPr>
            <w:r>
              <w:t>13</w:t>
            </w:r>
          </w:p>
        </w:tc>
        <w:tc>
          <w:tcPr>
            <w:tcW w:w="3402" w:type="dxa"/>
            <w:vAlign w:val="center"/>
          </w:tcPr>
          <w:p w14:paraId="557BA65C">
            <w:pPr>
              <w:pStyle w:val="16"/>
            </w:pPr>
          </w:p>
        </w:tc>
        <w:tc>
          <w:tcPr>
            <w:tcW w:w="1474" w:type="dxa"/>
            <w:vAlign w:val="center"/>
          </w:tcPr>
          <w:p w14:paraId="4B9A13A1">
            <w:pPr>
              <w:pStyle w:val="15"/>
            </w:pPr>
          </w:p>
        </w:tc>
        <w:tc>
          <w:tcPr>
            <w:tcW w:w="3402" w:type="dxa"/>
            <w:vAlign w:val="center"/>
          </w:tcPr>
          <w:p w14:paraId="1AE9AE00">
            <w:pPr>
              <w:pStyle w:val="16"/>
            </w:pPr>
            <w:r>
              <w:t>十三、农林水支出</w:t>
            </w:r>
          </w:p>
        </w:tc>
        <w:tc>
          <w:tcPr>
            <w:tcW w:w="1474" w:type="dxa"/>
            <w:vAlign w:val="center"/>
          </w:tcPr>
          <w:p w14:paraId="6DB1BE98">
            <w:pPr>
              <w:pStyle w:val="15"/>
            </w:pPr>
          </w:p>
        </w:tc>
        <w:tc>
          <w:tcPr>
            <w:tcW w:w="1474" w:type="dxa"/>
            <w:vAlign w:val="center"/>
          </w:tcPr>
          <w:p w14:paraId="402FCC55">
            <w:pPr>
              <w:pStyle w:val="15"/>
            </w:pPr>
          </w:p>
        </w:tc>
        <w:tc>
          <w:tcPr>
            <w:tcW w:w="1474" w:type="dxa"/>
            <w:vAlign w:val="center"/>
          </w:tcPr>
          <w:p w14:paraId="5A28F83F">
            <w:pPr>
              <w:pStyle w:val="15"/>
            </w:pPr>
          </w:p>
        </w:tc>
        <w:tc>
          <w:tcPr>
            <w:tcW w:w="1474" w:type="dxa"/>
            <w:vAlign w:val="center"/>
          </w:tcPr>
          <w:p w14:paraId="7D30C85C">
            <w:pPr>
              <w:pStyle w:val="15"/>
            </w:pPr>
          </w:p>
        </w:tc>
      </w:tr>
      <w:tr w14:paraId="636F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10925">
            <w:pPr>
              <w:pStyle w:val="17"/>
            </w:pPr>
            <w:r>
              <w:t>14</w:t>
            </w:r>
          </w:p>
        </w:tc>
        <w:tc>
          <w:tcPr>
            <w:tcW w:w="3402" w:type="dxa"/>
            <w:vAlign w:val="center"/>
          </w:tcPr>
          <w:p w14:paraId="7687D587">
            <w:pPr>
              <w:pStyle w:val="16"/>
            </w:pPr>
          </w:p>
        </w:tc>
        <w:tc>
          <w:tcPr>
            <w:tcW w:w="1474" w:type="dxa"/>
            <w:vAlign w:val="center"/>
          </w:tcPr>
          <w:p w14:paraId="40464C5A">
            <w:pPr>
              <w:pStyle w:val="15"/>
            </w:pPr>
          </w:p>
        </w:tc>
        <w:tc>
          <w:tcPr>
            <w:tcW w:w="3402" w:type="dxa"/>
            <w:vAlign w:val="center"/>
          </w:tcPr>
          <w:p w14:paraId="4C3505D9">
            <w:pPr>
              <w:pStyle w:val="16"/>
            </w:pPr>
            <w:r>
              <w:t>十四、交通运输支出</w:t>
            </w:r>
          </w:p>
        </w:tc>
        <w:tc>
          <w:tcPr>
            <w:tcW w:w="1474" w:type="dxa"/>
            <w:vAlign w:val="center"/>
          </w:tcPr>
          <w:p w14:paraId="18BF1903">
            <w:pPr>
              <w:pStyle w:val="15"/>
            </w:pPr>
          </w:p>
        </w:tc>
        <w:tc>
          <w:tcPr>
            <w:tcW w:w="1474" w:type="dxa"/>
            <w:vAlign w:val="center"/>
          </w:tcPr>
          <w:p w14:paraId="30826270">
            <w:pPr>
              <w:pStyle w:val="15"/>
            </w:pPr>
          </w:p>
        </w:tc>
        <w:tc>
          <w:tcPr>
            <w:tcW w:w="1474" w:type="dxa"/>
            <w:vAlign w:val="center"/>
          </w:tcPr>
          <w:p w14:paraId="385BD7F7">
            <w:pPr>
              <w:pStyle w:val="15"/>
            </w:pPr>
          </w:p>
        </w:tc>
        <w:tc>
          <w:tcPr>
            <w:tcW w:w="1474" w:type="dxa"/>
            <w:vAlign w:val="center"/>
          </w:tcPr>
          <w:p w14:paraId="19A8846C">
            <w:pPr>
              <w:pStyle w:val="15"/>
            </w:pPr>
          </w:p>
        </w:tc>
      </w:tr>
      <w:tr w14:paraId="50BC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563C">
            <w:pPr>
              <w:pStyle w:val="17"/>
            </w:pPr>
            <w:r>
              <w:t>15</w:t>
            </w:r>
          </w:p>
        </w:tc>
        <w:tc>
          <w:tcPr>
            <w:tcW w:w="3402" w:type="dxa"/>
            <w:vAlign w:val="center"/>
          </w:tcPr>
          <w:p w14:paraId="17B702AA">
            <w:pPr>
              <w:pStyle w:val="16"/>
            </w:pPr>
          </w:p>
        </w:tc>
        <w:tc>
          <w:tcPr>
            <w:tcW w:w="1474" w:type="dxa"/>
            <w:vAlign w:val="center"/>
          </w:tcPr>
          <w:p w14:paraId="1E71C83B">
            <w:pPr>
              <w:pStyle w:val="15"/>
            </w:pPr>
          </w:p>
        </w:tc>
        <w:tc>
          <w:tcPr>
            <w:tcW w:w="3402" w:type="dxa"/>
            <w:vAlign w:val="center"/>
          </w:tcPr>
          <w:p w14:paraId="5C2C1A5A">
            <w:pPr>
              <w:pStyle w:val="16"/>
            </w:pPr>
            <w:r>
              <w:t>十五、资源勘探工业信息等支出</w:t>
            </w:r>
          </w:p>
        </w:tc>
        <w:tc>
          <w:tcPr>
            <w:tcW w:w="1474" w:type="dxa"/>
            <w:vAlign w:val="center"/>
          </w:tcPr>
          <w:p w14:paraId="6AD2FDBF">
            <w:pPr>
              <w:pStyle w:val="15"/>
            </w:pPr>
          </w:p>
        </w:tc>
        <w:tc>
          <w:tcPr>
            <w:tcW w:w="1474" w:type="dxa"/>
            <w:vAlign w:val="center"/>
          </w:tcPr>
          <w:p w14:paraId="63F68034">
            <w:pPr>
              <w:pStyle w:val="15"/>
            </w:pPr>
          </w:p>
        </w:tc>
        <w:tc>
          <w:tcPr>
            <w:tcW w:w="1474" w:type="dxa"/>
            <w:vAlign w:val="center"/>
          </w:tcPr>
          <w:p w14:paraId="402795CE">
            <w:pPr>
              <w:pStyle w:val="15"/>
            </w:pPr>
          </w:p>
        </w:tc>
        <w:tc>
          <w:tcPr>
            <w:tcW w:w="1474" w:type="dxa"/>
            <w:vAlign w:val="center"/>
          </w:tcPr>
          <w:p w14:paraId="7A40059B">
            <w:pPr>
              <w:pStyle w:val="15"/>
            </w:pPr>
          </w:p>
        </w:tc>
      </w:tr>
      <w:tr w14:paraId="5BF0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09336">
            <w:pPr>
              <w:pStyle w:val="17"/>
            </w:pPr>
            <w:r>
              <w:t>16</w:t>
            </w:r>
          </w:p>
        </w:tc>
        <w:tc>
          <w:tcPr>
            <w:tcW w:w="3402" w:type="dxa"/>
            <w:vAlign w:val="center"/>
          </w:tcPr>
          <w:p w14:paraId="1D3AF290">
            <w:pPr>
              <w:pStyle w:val="16"/>
            </w:pPr>
          </w:p>
        </w:tc>
        <w:tc>
          <w:tcPr>
            <w:tcW w:w="1474" w:type="dxa"/>
            <w:vAlign w:val="center"/>
          </w:tcPr>
          <w:p w14:paraId="50C893D4">
            <w:pPr>
              <w:pStyle w:val="15"/>
            </w:pPr>
          </w:p>
        </w:tc>
        <w:tc>
          <w:tcPr>
            <w:tcW w:w="3402" w:type="dxa"/>
            <w:vAlign w:val="center"/>
          </w:tcPr>
          <w:p w14:paraId="20FB6A7B">
            <w:pPr>
              <w:pStyle w:val="16"/>
            </w:pPr>
            <w:r>
              <w:t>十六、商业服务业等支出</w:t>
            </w:r>
          </w:p>
        </w:tc>
        <w:tc>
          <w:tcPr>
            <w:tcW w:w="1474" w:type="dxa"/>
            <w:vAlign w:val="center"/>
          </w:tcPr>
          <w:p w14:paraId="77D41F73">
            <w:pPr>
              <w:pStyle w:val="15"/>
            </w:pPr>
          </w:p>
        </w:tc>
        <w:tc>
          <w:tcPr>
            <w:tcW w:w="1474" w:type="dxa"/>
            <w:vAlign w:val="center"/>
          </w:tcPr>
          <w:p w14:paraId="59321186">
            <w:pPr>
              <w:pStyle w:val="15"/>
            </w:pPr>
          </w:p>
        </w:tc>
        <w:tc>
          <w:tcPr>
            <w:tcW w:w="1474" w:type="dxa"/>
            <w:vAlign w:val="center"/>
          </w:tcPr>
          <w:p w14:paraId="6F1DCE2F">
            <w:pPr>
              <w:pStyle w:val="15"/>
            </w:pPr>
          </w:p>
        </w:tc>
        <w:tc>
          <w:tcPr>
            <w:tcW w:w="1474" w:type="dxa"/>
            <w:vAlign w:val="center"/>
          </w:tcPr>
          <w:p w14:paraId="497D9FB7">
            <w:pPr>
              <w:pStyle w:val="15"/>
            </w:pPr>
          </w:p>
        </w:tc>
      </w:tr>
      <w:tr w14:paraId="13A7E1F6">
        <w:tblPrEx>
          <w:tblCellMar>
            <w:top w:w="0" w:type="dxa"/>
            <w:left w:w="108" w:type="dxa"/>
            <w:bottom w:w="0" w:type="dxa"/>
            <w:right w:w="108" w:type="dxa"/>
          </w:tblCellMar>
        </w:tblPrEx>
        <w:trPr>
          <w:trHeight w:val="369" w:hRule="atLeast"/>
          <w:jc w:val="center"/>
        </w:trPr>
        <w:tc>
          <w:tcPr>
            <w:tcW w:w="850" w:type="dxa"/>
            <w:vAlign w:val="center"/>
          </w:tcPr>
          <w:p w14:paraId="77E0F103">
            <w:pPr>
              <w:pStyle w:val="17"/>
            </w:pPr>
            <w:r>
              <w:t>17</w:t>
            </w:r>
          </w:p>
        </w:tc>
        <w:tc>
          <w:tcPr>
            <w:tcW w:w="3402" w:type="dxa"/>
            <w:vAlign w:val="center"/>
          </w:tcPr>
          <w:p w14:paraId="1E6FB56C">
            <w:pPr>
              <w:pStyle w:val="16"/>
            </w:pPr>
          </w:p>
        </w:tc>
        <w:tc>
          <w:tcPr>
            <w:tcW w:w="1474" w:type="dxa"/>
            <w:vAlign w:val="center"/>
          </w:tcPr>
          <w:p w14:paraId="69FC720E">
            <w:pPr>
              <w:pStyle w:val="15"/>
            </w:pPr>
          </w:p>
        </w:tc>
        <w:tc>
          <w:tcPr>
            <w:tcW w:w="3402" w:type="dxa"/>
            <w:vAlign w:val="center"/>
          </w:tcPr>
          <w:p w14:paraId="495904AE">
            <w:pPr>
              <w:pStyle w:val="16"/>
            </w:pPr>
            <w:r>
              <w:t>十七、金融支出</w:t>
            </w:r>
          </w:p>
        </w:tc>
        <w:tc>
          <w:tcPr>
            <w:tcW w:w="1474" w:type="dxa"/>
            <w:vAlign w:val="center"/>
          </w:tcPr>
          <w:p w14:paraId="5C6D3FC6">
            <w:pPr>
              <w:pStyle w:val="15"/>
            </w:pPr>
          </w:p>
        </w:tc>
        <w:tc>
          <w:tcPr>
            <w:tcW w:w="1474" w:type="dxa"/>
            <w:vAlign w:val="center"/>
          </w:tcPr>
          <w:p w14:paraId="0E7B33D2">
            <w:pPr>
              <w:pStyle w:val="15"/>
            </w:pPr>
          </w:p>
        </w:tc>
        <w:tc>
          <w:tcPr>
            <w:tcW w:w="1474" w:type="dxa"/>
            <w:vAlign w:val="center"/>
          </w:tcPr>
          <w:p w14:paraId="18B721B6">
            <w:pPr>
              <w:pStyle w:val="15"/>
            </w:pPr>
          </w:p>
        </w:tc>
        <w:tc>
          <w:tcPr>
            <w:tcW w:w="1474" w:type="dxa"/>
            <w:vAlign w:val="center"/>
          </w:tcPr>
          <w:p w14:paraId="129AFB11">
            <w:pPr>
              <w:pStyle w:val="15"/>
            </w:pPr>
          </w:p>
        </w:tc>
      </w:tr>
      <w:tr w14:paraId="12423A70">
        <w:tblPrEx>
          <w:tblCellMar>
            <w:top w:w="0" w:type="dxa"/>
            <w:left w:w="108" w:type="dxa"/>
            <w:bottom w:w="0" w:type="dxa"/>
            <w:right w:w="108" w:type="dxa"/>
          </w:tblCellMar>
        </w:tblPrEx>
        <w:trPr>
          <w:trHeight w:val="369" w:hRule="atLeast"/>
          <w:jc w:val="center"/>
        </w:trPr>
        <w:tc>
          <w:tcPr>
            <w:tcW w:w="850" w:type="dxa"/>
            <w:vAlign w:val="center"/>
          </w:tcPr>
          <w:p w14:paraId="0A06AC4D">
            <w:pPr>
              <w:pStyle w:val="17"/>
            </w:pPr>
            <w:r>
              <w:t>18</w:t>
            </w:r>
          </w:p>
        </w:tc>
        <w:tc>
          <w:tcPr>
            <w:tcW w:w="3402" w:type="dxa"/>
            <w:vAlign w:val="center"/>
          </w:tcPr>
          <w:p w14:paraId="50C8397F">
            <w:pPr>
              <w:pStyle w:val="16"/>
            </w:pPr>
          </w:p>
        </w:tc>
        <w:tc>
          <w:tcPr>
            <w:tcW w:w="1474" w:type="dxa"/>
            <w:vAlign w:val="center"/>
          </w:tcPr>
          <w:p w14:paraId="1EDAEAD9">
            <w:pPr>
              <w:pStyle w:val="15"/>
            </w:pPr>
          </w:p>
        </w:tc>
        <w:tc>
          <w:tcPr>
            <w:tcW w:w="3402" w:type="dxa"/>
            <w:vAlign w:val="center"/>
          </w:tcPr>
          <w:p w14:paraId="6ABD4B8D">
            <w:pPr>
              <w:pStyle w:val="16"/>
            </w:pPr>
            <w:r>
              <w:t>十八、援助其他地区支出</w:t>
            </w:r>
          </w:p>
        </w:tc>
        <w:tc>
          <w:tcPr>
            <w:tcW w:w="1474" w:type="dxa"/>
            <w:vAlign w:val="center"/>
          </w:tcPr>
          <w:p w14:paraId="00ADDA40">
            <w:pPr>
              <w:pStyle w:val="15"/>
            </w:pPr>
          </w:p>
        </w:tc>
        <w:tc>
          <w:tcPr>
            <w:tcW w:w="1474" w:type="dxa"/>
            <w:vAlign w:val="center"/>
          </w:tcPr>
          <w:p w14:paraId="4F1AC563">
            <w:pPr>
              <w:pStyle w:val="15"/>
            </w:pPr>
          </w:p>
        </w:tc>
        <w:tc>
          <w:tcPr>
            <w:tcW w:w="1474" w:type="dxa"/>
            <w:vAlign w:val="center"/>
          </w:tcPr>
          <w:p w14:paraId="70835B0D">
            <w:pPr>
              <w:pStyle w:val="15"/>
            </w:pPr>
          </w:p>
        </w:tc>
        <w:tc>
          <w:tcPr>
            <w:tcW w:w="1474" w:type="dxa"/>
            <w:vAlign w:val="center"/>
          </w:tcPr>
          <w:p w14:paraId="67AA31C8">
            <w:pPr>
              <w:pStyle w:val="15"/>
            </w:pPr>
          </w:p>
        </w:tc>
      </w:tr>
      <w:tr w14:paraId="698C1369">
        <w:tblPrEx>
          <w:tblCellMar>
            <w:top w:w="0" w:type="dxa"/>
            <w:left w:w="108" w:type="dxa"/>
            <w:bottom w:w="0" w:type="dxa"/>
            <w:right w:w="108" w:type="dxa"/>
          </w:tblCellMar>
        </w:tblPrEx>
        <w:trPr>
          <w:trHeight w:val="369" w:hRule="atLeast"/>
          <w:jc w:val="center"/>
        </w:trPr>
        <w:tc>
          <w:tcPr>
            <w:tcW w:w="850" w:type="dxa"/>
            <w:vAlign w:val="center"/>
          </w:tcPr>
          <w:p w14:paraId="0D5B536B">
            <w:pPr>
              <w:pStyle w:val="17"/>
            </w:pPr>
            <w:r>
              <w:t>19</w:t>
            </w:r>
          </w:p>
        </w:tc>
        <w:tc>
          <w:tcPr>
            <w:tcW w:w="3402" w:type="dxa"/>
            <w:vAlign w:val="center"/>
          </w:tcPr>
          <w:p w14:paraId="0A454BE0">
            <w:pPr>
              <w:pStyle w:val="16"/>
            </w:pPr>
          </w:p>
        </w:tc>
        <w:tc>
          <w:tcPr>
            <w:tcW w:w="1474" w:type="dxa"/>
            <w:vAlign w:val="center"/>
          </w:tcPr>
          <w:p w14:paraId="72BFFFCA">
            <w:pPr>
              <w:pStyle w:val="15"/>
            </w:pPr>
          </w:p>
        </w:tc>
        <w:tc>
          <w:tcPr>
            <w:tcW w:w="3402" w:type="dxa"/>
            <w:vAlign w:val="center"/>
          </w:tcPr>
          <w:p w14:paraId="0275F485">
            <w:pPr>
              <w:pStyle w:val="16"/>
            </w:pPr>
            <w:r>
              <w:t>十九、自然资源海洋气象等支出</w:t>
            </w:r>
          </w:p>
        </w:tc>
        <w:tc>
          <w:tcPr>
            <w:tcW w:w="1474" w:type="dxa"/>
            <w:vAlign w:val="center"/>
          </w:tcPr>
          <w:p w14:paraId="71BC8B48">
            <w:pPr>
              <w:pStyle w:val="15"/>
            </w:pPr>
          </w:p>
        </w:tc>
        <w:tc>
          <w:tcPr>
            <w:tcW w:w="1474" w:type="dxa"/>
            <w:vAlign w:val="center"/>
          </w:tcPr>
          <w:p w14:paraId="62162CB9">
            <w:pPr>
              <w:pStyle w:val="15"/>
            </w:pPr>
          </w:p>
        </w:tc>
        <w:tc>
          <w:tcPr>
            <w:tcW w:w="1474" w:type="dxa"/>
            <w:vAlign w:val="center"/>
          </w:tcPr>
          <w:p w14:paraId="4F3F9B15">
            <w:pPr>
              <w:pStyle w:val="15"/>
            </w:pPr>
          </w:p>
        </w:tc>
        <w:tc>
          <w:tcPr>
            <w:tcW w:w="1474" w:type="dxa"/>
            <w:vAlign w:val="center"/>
          </w:tcPr>
          <w:p w14:paraId="0D574546">
            <w:pPr>
              <w:pStyle w:val="15"/>
            </w:pPr>
          </w:p>
        </w:tc>
      </w:tr>
      <w:tr w14:paraId="6D6C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76ED6">
            <w:pPr>
              <w:pStyle w:val="17"/>
            </w:pPr>
            <w:r>
              <w:t>20</w:t>
            </w:r>
          </w:p>
        </w:tc>
        <w:tc>
          <w:tcPr>
            <w:tcW w:w="3402" w:type="dxa"/>
            <w:vAlign w:val="center"/>
          </w:tcPr>
          <w:p w14:paraId="384D33F4">
            <w:pPr>
              <w:pStyle w:val="16"/>
            </w:pPr>
          </w:p>
        </w:tc>
        <w:tc>
          <w:tcPr>
            <w:tcW w:w="1474" w:type="dxa"/>
            <w:vAlign w:val="center"/>
          </w:tcPr>
          <w:p w14:paraId="21CB56BD">
            <w:pPr>
              <w:pStyle w:val="15"/>
            </w:pPr>
          </w:p>
        </w:tc>
        <w:tc>
          <w:tcPr>
            <w:tcW w:w="3402" w:type="dxa"/>
            <w:vAlign w:val="center"/>
          </w:tcPr>
          <w:p w14:paraId="28EED77C">
            <w:pPr>
              <w:pStyle w:val="16"/>
            </w:pPr>
            <w:r>
              <w:t>二十、住房保障支出</w:t>
            </w:r>
          </w:p>
        </w:tc>
        <w:tc>
          <w:tcPr>
            <w:tcW w:w="1474" w:type="dxa"/>
            <w:vAlign w:val="center"/>
          </w:tcPr>
          <w:p w14:paraId="47F964BE">
            <w:pPr>
              <w:pStyle w:val="15"/>
            </w:pPr>
          </w:p>
        </w:tc>
        <w:tc>
          <w:tcPr>
            <w:tcW w:w="1474" w:type="dxa"/>
            <w:vAlign w:val="center"/>
          </w:tcPr>
          <w:p w14:paraId="4F27E86B">
            <w:pPr>
              <w:pStyle w:val="15"/>
            </w:pPr>
          </w:p>
        </w:tc>
        <w:tc>
          <w:tcPr>
            <w:tcW w:w="1474" w:type="dxa"/>
            <w:vAlign w:val="center"/>
          </w:tcPr>
          <w:p w14:paraId="5600FE75">
            <w:pPr>
              <w:pStyle w:val="15"/>
            </w:pPr>
          </w:p>
        </w:tc>
        <w:tc>
          <w:tcPr>
            <w:tcW w:w="1474" w:type="dxa"/>
            <w:vAlign w:val="center"/>
          </w:tcPr>
          <w:p w14:paraId="46786016">
            <w:pPr>
              <w:pStyle w:val="15"/>
            </w:pPr>
          </w:p>
        </w:tc>
      </w:tr>
      <w:tr w14:paraId="75A8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B46B">
            <w:pPr>
              <w:pStyle w:val="17"/>
            </w:pPr>
            <w:r>
              <w:t>21</w:t>
            </w:r>
          </w:p>
        </w:tc>
        <w:tc>
          <w:tcPr>
            <w:tcW w:w="3402" w:type="dxa"/>
            <w:vAlign w:val="center"/>
          </w:tcPr>
          <w:p w14:paraId="5777942D">
            <w:pPr>
              <w:pStyle w:val="16"/>
            </w:pPr>
          </w:p>
        </w:tc>
        <w:tc>
          <w:tcPr>
            <w:tcW w:w="1474" w:type="dxa"/>
            <w:vAlign w:val="center"/>
          </w:tcPr>
          <w:p w14:paraId="1530C4BD">
            <w:pPr>
              <w:pStyle w:val="15"/>
            </w:pPr>
          </w:p>
        </w:tc>
        <w:tc>
          <w:tcPr>
            <w:tcW w:w="3402" w:type="dxa"/>
            <w:vAlign w:val="center"/>
          </w:tcPr>
          <w:p w14:paraId="3E207764">
            <w:pPr>
              <w:pStyle w:val="16"/>
            </w:pPr>
            <w:r>
              <w:t>二十一、粮油物资储备支出</w:t>
            </w:r>
          </w:p>
        </w:tc>
        <w:tc>
          <w:tcPr>
            <w:tcW w:w="1474" w:type="dxa"/>
            <w:vAlign w:val="center"/>
          </w:tcPr>
          <w:p w14:paraId="08EA1DD7">
            <w:pPr>
              <w:pStyle w:val="15"/>
            </w:pPr>
          </w:p>
        </w:tc>
        <w:tc>
          <w:tcPr>
            <w:tcW w:w="1474" w:type="dxa"/>
            <w:vAlign w:val="center"/>
          </w:tcPr>
          <w:p w14:paraId="4BF428D5">
            <w:pPr>
              <w:pStyle w:val="15"/>
            </w:pPr>
          </w:p>
        </w:tc>
        <w:tc>
          <w:tcPr>
            <w:tcW w:w="1474" w:type="dxa"/>
            <w:vAlign w:val="center"/>
          </w:tcPr>
          <w:p w14:paraId="1BC595E3">
            <w:pPr>
              <w:pStyle w:val="15"/>
            </w:pPr>
          </w:p>
        </w:tc>
        <w:tc>
          <w:tcPr>
            <w:tcW w:w="1474" w:type="dxa"/>
            <w:vAlign w:val="center"/>
          </w:tcPr>
          <w:p w14:paraId="2D04A848">
            <w:pPr>
              <w:pStyle w:val="15"/>
            </w:pPr>
          </w:p>
        </w:tc>
      </w:tr>
      <w:tr w14:paraId="176E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ABBA">
            <w:pPr>
              <w:pStyle w:val="17"/>
            </w:pPr>
            <w:r>
              <w:t>22</w:t>
            </w:r>
          </w:p>
        </w:tc>
        <w:tc>
          <w:tcPr>
            <w:tcW w:w="3402" w:type="dxa"/>
            <w:vAlign w:val="center"/>
          </w:tcPr>
          <w:p w14:paraId="4CCA0799">
            <w:pPr>
              <w:pStyle w:val="16"/>
            </w:pPr>
          </w:p>
        </w:tc>
        <w:tc>
          <w:tcPr>
            <w:tcW w:w="1474" w:type="dxa"/>
            <w:vAlign w:val="center"/>
          </w:tcPr>
          <w:p w14:paraId="20E583B5">
            <w:pPr>
              <w:pStyle w:val="15"/>
            </w:pPr>
          </w:p>
        </w:tc>
        <w:tc>
          <w:tcPr>
            <w:tcW w:w="3402" w:type="dxa"/>
            <w:vAlign w:val="center"/>
          </w:tcPr>
          <w:p w14:paraId="13B30E9F">
            <w:pPr>
              <w:pStyle w:val="16"/>
            </w:pPr>
            <w:r>
              <w:t>二十二、国有资本经营预算支出</w:t>
            </w:r>
          </w:p>
        </w:tc>
        <w:tc>
          <w:tcPr>
            <w:tcW w:w="1474" w:type="dxa"/>
            <w:vAlign w:val="center"/>
          </w:tcPr>
          <w:p w14:paraId="510EBB63">
            <w:pPr>
              <w:pStyle w:val="15"/>
            </w:pPr>
          </w:p>
        </w:tc>
        <w:tc>
          <w:tcPr>
            <w:tcW w:w="1474" w:type="dxa"/>
            <w:vAlign w:val="center"/>
          </w:tcPr>
          <w:p w14:paraId="73FA9495">
            <w:pPr>
              <w:pStyle w:val="15"/>
            </w:pPr>
          </w:p>
        </w:tc>
        <w:tc>
          <w:tcPr>
            <w:tcW w:w="1474" w:type="dxa"/>
            <w:vAlign w:val="center"/>
          </w:tcPr>
          <w:p w14:paraId="642E0385">
            <w:pPr>
              <w:pStyle w:val="15"/>
            </w:pPr>
          </w:p>
        </w:tc>
        <w:tc>
          <w:tcPr>
            <w:tcW w:w="1474" w:type="dxa"/>
            <w:vAlign w:val="center"/>
          </w:tcPr>
          <w:p w14:paraId="0369E7D3">
            <w:pPr>
              <w:pStyle w:val="15"/>
            </w:pPr>
          </w:p>
        </w:tc>
      </w:tr>
      <w:tr w14:paraId="1612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6D03">
            <w:pPr>
              <w:pStyle w:val="17"/>
            </w:pPr>
            <w:r>
              <w:t>23</w:t>
            </w:r>
          </w:p>
        </w:tc>
        <w:tc>
          <w:tcPr>
            <w:tcW w:w="3402" w:type="dxa"/>
            <w:vAlign w:val="center"/>
          </w:tcPr>
          <w:p w14:paraId="5D3A1720">
            <w:pPr>
              <w:pStyle w:val="16"/>
            </w:pPr>
          </w:p>
        </w:tc>
        <w:tc>
          <w:tcPr>
            <w:tcW w:w="1474" w:type="dxa"/>
            <w:vAlign w:val="center"/>
          </w:tcPr>
          <w:p w14:paraId="6FA1F96A">
            <w:pPr>
              <w:pStyle w:val="15"/>
            </w:pPr>
          </w:p>
        </w:tc>
        <w:tc>
          <w:tcPr>
            <w:tcW w:w="3402" w:type="dxa"/>
            <w:vAlign w:val="center"/>
          </w:tcPr>
          <w:p w14:paraId="6D5554D7">
            <w:pPr>
              <w:pStyle w:val="16"/>
            </w:pPr>
            <w:r>
              <w:t>二十三、灾害防治及应急管理支出</w:t>
            </w:r>
          </w:p>
        </w:tc>
        <w:tc>
          <w:tcPr>
            <w:tcW w:w="1474" w:type="dxa"/>
            <w:vAlign w:val="center"/>
          </w:tcPr>
          <w:p w14:paraId="4190ABFB">
            <w:pPr>
              <w:pStyle w:val="15"/>
            </w:pPr>
          </w:p>
        </w:tc>
        <w:tc>
          <w:tcPr>
            <w:tcW w:w="1474" w:type="dxa"/>
            <w:vAlign w:val="center"/>
          </w:tcPr>
          <w:p w14:paraId="11D7E46E">
            <w:pPr>
              <w:pStyle w:val="15"/>
            </w:pPr>
          </w:p>
        </w:tc>
        <w:tc>
          <w:tcPr>
            <w:tcW w:w="1474" w:type="dxa"/>
            <w:vAlign w:val="center"/>
          </w:tcPr>
          <w:p w14:paraId="2D39CEFF">
            <w:pPr>
              <w:pStyle w:val="15"/>
            </w:pPr>
          </w:p>
        </w:tc>
        <w:tc>
          <w:tcPr>
            <w:tcW w:w="1474" w:type="dxa"/>
            <w:vAlign w:val="center"/>
          </w:tcPr>
          <w:p w14:paraId="29371747">
            <w:pPr>
              <w:pStyle w:val="15"/>
            </w:pPr>
          </w:p>
        </w:tc>
      </w:tr>
      <w:tr w14:paraId="6533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69991">
            <w:pPr>
              <w:pStyle w:val="17"/>
            </w:pPr>
            <w:r>
              <w:t>24</w:t>
            </w:r>
          </w:p>
        </w:tc>
        <w:tc>
          <w:tcPr>
            <w:tcW w:w="3402" w:type="dxa"/>
            <w:vAlign w:val="center"/>
          </w:tcPr>
          <w:p w14:paraId="3F1B061D">
            <w:pPr>
              <w:pStyle w:val="16"/>
            </w:pPr>
          </w:p>
        </w:tc>
        <w:tc>
          <w:tcPr>
            <w:tcW w:w="1474" w:type="dxa"/>
            <w:vAlign w:val="center"/>
          </w:tcPr>
          <w:p w14:paraId="2DFF738A">
            <w:pPr>
              <w:pStyle w:val="15"/>
            </w:pPr>
          </w:p>
        </w:tc>
        <w:tc>
          <w:tcPr>
            <w:tcW w:w="3402" w:type="dxa"/>
            <w:vAlign w:val="center"/>
          </w:tcPr>
          <w:p w14:paraId="09C06ECA">
            <w:pPr>
              <w:pStyle w:val="16"/>
            </w:pPr>
            <w:r>
              <w:t>二十四、预备费</w:t>
            </w:r>
          </w:p>
        </w:tc>
        <w:tc>
          <w:tcPr>
            <w:tcW w:w="1474" w:type="dxa"/>
            <w:vAlign w:val="center"/>
          </w:tcPr>
          <w:p w14:paraId="13E0DEF7">
            <w:pPr>
              <w:pStyle w:val="15"/>
            </w:pPr>
          </w:p>
        </w:tc>
        <w:tc>
          <w:tcPr>
            <w:tcW w:w="1474" w:type="dxa"/>
            <w:vAlign w:val="center"/>
          </w:tcPr>
          <w:p w14:paraId="73B38D55">
            <w:pPr>
              <w:pStyle w:val="15"/>
            </w:pPr>
          </w:p>
        </w:tc>
        <w:tc>
          <w:tcPr>
            <w:tcW w:w="1474" w:type="dxa"/>
            <w:vAlign w:val="center"/>
          </w:tcPr>
          <w:p w14:paraId="237B0DBA">
            <w:pPr>
              <w:pStyle w:val="15"/>
            </w:pPr>
          </w:p>
        </w:tc>
        <w:tc>
          <w:tcPr>
            <w:tcW w:w="1474" w:type="dxa"/>
            <w:vAlign w:val="center"/>
          </w:tcPr>
          <w:p w14:paraId="71DD306E">
            <w:pPr>
              <w:pStyle w:val="15"/>
            </w:pPr>
          </w:p>
        </w:tc>
      </w:tr>
      <w:tr w14:paraId="2319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B65F">
            <w:pPr>
              <w:pStyle w:val="17"/>
            </w:pPr>
            <w:r>
              <w:t>25</w:t>
            </w:r>
          </w:p>
        </w:tc>
        <w:tc>
          <w:tcPr>
            <w:tcW w:w="3402" w:type="dxa"/>
            <w:vAlign w:val="center"/>
          </w:tcPr>
          <w:p w14:paraId="45A9B408">
            <w:pPr>
              <w:pStyle w:val="16"/>
            </w:pPr>
          </w:p>
        </w:tc>
        <w:tc>
          <w:tcPr>
            <w:tcW w:w="1474" w:type="dxa"/>
            <w:vAlign w:val="center"/>
          </w:tcPr>
          <w:p w14:paraId="0133EEBE">
            <w:pPr>
              <w:pStyle w:val="15"/>
            </w:pPr>
          </w:p>
        </w:tc>
        <w:tc>
          <w:tcPr>
            <w:tcW w:w="3402" w:type="dxa"/>
            <w:vAlign w:val="center"/>
          </w:tcPr>
          <w:p w14:paraId="1B799E56">
            <w:pPr>
              <w:pStyle w:val="16"/>
            </w:pPr>
            <w:r>
              <w:t>二十五、其他支出</w:t>
            </w:r>
          </w:p>
        </w:tc>
        <w:tc>
          <w:tcPr>
            <w:tcW w:w="1474" w:type="dxa"/>
            <w:vAlign w:val="center"/>
          </w:tcPr>
          <w:p w14:paraId="7E679A22">
            <w:pPr>
              <w:pStyle w:val="15"/>
            </w:pPr>
          </w:p>
        </w:tc>
        <w:tc>
          <w:tcPr>
            <w:tcW w:w="1474" w:type="dxa"/>
            <w:vAlign w:val="center"/>
          </w:tcPr>
          <w:p w14:paraId="6F6664B6">
            <w:pPr>
              <w:pStyle w:val="15"/>
            </w:pPr>
          </w:p>
        </w:tc>
        <w:tc>
          <w:tcPr>
            <w:tcW w:w="1474" w:type="dxa"/>
            <w:vAlign w:val="center"/>
          </w:tcPr>
          <w:p w14:paraId="3464C015">
            <w:pPr>
              <w:pStyle w:val="15"/>
            </w:pPr>
          </w:p>
        </w:tc>
        <w:tc>
          <w:tcPr>
            <w:tcW w:w="1474" w:type="dxa"/>
            <w:vAlign w:val="center"/>
          </w:tcPr>
          <w:p w14:paraId="2DB9DA69">
            <w:pPr>
              <w:pStyle w:val="15"/>
            </w:pPr>
          </w:p>
        </w:tc>
      </w:tr>
      <w:tr w14:paraId="565246D2">
        <w:tblPrEx>
          <w:tblCellMar>
            <w:top w:w="0" w:type="dxa"/>
            <w:left w:w="108" w:type="dxa"/>
            <w:bottom w:w="0" w:type="dxa"/>
            <w:right w:w="108" w:type="dxa"/>
          </w:tblCellMar>
        </w:tblPrEx>
        <w:trPr>
          <w:trHeight w:val="369" w:hRule="atLeast"/>
          <w:jc w:val="center"/>
        </w:trPr>
        <w:tc>
          <w:tcPr>
            <w:tcW w:w="850" w:type="dxa"/>
            <w:vAlign w:val="center"/>
          </w:tcPr>
          <w:p w14:paraId="06AD48BD">
            <w:pPr>
              <w:pStyle w:val="17"/>
            </w:pPr>
            <w:r>
              <w:t>26</w:t>
            </w:r>
          </w:p>
        </w:tc>
        <w:tc>
          <w:tcPr>
            <w:tcW w:w="3402" w:type="dxa"/>
            <w:vAlign w:val="center"/>
          </w:tcPr>
          <w:p w14:paraId="6D04C8EB">
            <w:pPr>
              <w:pStyle w:val="16"/>
            </w:pPr>
          </w:p>
        </w:tc>
        <w:tc>
          <w:tcPr>
            <w:tcW w:w="1474" w:type="dxa"/>
            <w:vAlign w:val="center"/>
          </w:tcPr>
          <w:p w14:paraId="617B4CA9">
            <w:pPr>
              <w:pStyle w:val="15"/>
            </w:pPr>
          </w:p>
        </w:tc>
        <w:tc>
          <w:tcPr>
            <w:tcW w:w="3402" w:type="dxa"/>
            <w:vAlign w:val="center"/>
          </w:tcPr>
          <w:p w14:paraId="2398155F">
            <w:pPr>
              <w:pStyle w:val="16"/>
            </w:pPr>
            <w:r>
              <w:t>二十六、转移性支出</w:t>
            </w:r>
          </w:p>
        </w:tc>
        <w:tc>
          <w:tcPr>
            <w:tcW w:w="1474" w:type="dxa"/>
            <w:vAlign w:val="center"/>
          </w:tcPr>
          <w:p w14:paraId="7AE58F6F">
            <w:pPr>
              <w:pStyle w:val="15"/>
            </w:pPr>
          </w:p>
        </w:tc>
        <w:tc>
          <w:tcPr>
            <w:tcW w:w="1474" w:type="dxa"/>
            <w:vAlign w:val="center"/>
          </w:tcPr>
          <w:p w14:paraId="53B8E20A">
            <w:pPr>
              <w:pStyle w:val="15"/>
            </w:pPr>
          </w:p>
        </w:tc>
        <w:tc>
          <w:tcPr>
            <w:tcW w:w="1474" w:type="dxa"/>
            <w:vAlign w:val="center"/>
          </w:tcPr>
          <w:p w14:paraId="737CC4BF">
            <w:pPr>
              <w:pStyle w:val="15"/>
            </w:pPr>
          </w:p>
        </w:tc>
        <w:tc>
          <w:tcPr>
            <w:tcW w:w="1474" w:type="dxa"/>
            <w:vAlign w:val="center"/>
          </w:tcPr>
          <w:p w14:paraId="4982A3D2">
            <w:pPr>
              <w:pStyle w:val="15"/>
            </w:pPr>
          </w:p>
        </w:tc>
      </w:tr>
      <w:tr w14:paraId="4F83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74E74">
            <w:pPr>
              <w:pStyle w:val="17"/>
            </w:pPr>
            <w:r>
              <w:t>27</w:t>
            </w:r>
          </w:p>
        </w:tc>
        <w:tc>
          <w:tcPr>
            <w:tcW w:w="3402" w:type="dxa"/>
            <w:vAlign w:val="center"/>
          </w:tcPr>
          <w:p w14:paraId="17FD8139">
            <w:pPr>
              <w:pStyle w:val="16"/>
            </w:pPr>
          </w:p>
        </w:tc>
        <w:tc>
          <w:tcPr>
            <w:tcW w:w="1474" w:type="dxa"/>
            <w:vAlign w:val="center"/>
          </w:tcPr>
          <w:p w14:paraId="190EA615">
            <w:pPr>
              <w:pStyle w:val="15"/>
            </w:pPr>
          </w:p>
        </w:tc>
        <w:tc>
          <w:tcPr>
            <w:tcW w:w="3402" w:type="dxa"/>
            <w:vAlign w:val="center"/>
          </w:tcPr>
          <w:p w14:paraId="0BD2D15D">
            <w:pPr>
              <w:pStyle w:val="16"/>
            </w:pPr>
            <w:r>
              <w:t>二十七、债务还本支出</w:t>
            </w:r>
          </w:p>
        </w:tc>
        <w:tc>
          <w:tcPr>
            <w:tcW w:w="1474" w:type="dxa"/>
            <w:vAlign w:val="center"/>
          </w:tcPr>
          <w:p w14:paraId="29FFD309">
            <w:pPr>
              <w:pStyle w:val="15"/>
            </w:pPr>
          </w:p>
        </w:tc>
        <w:tc>
          <w:tcPr>
            <w:tcW w:w="1474" w:type="dxa"/>
            <w:vAlign w:val="center"/>
          </w:tcPr>
          <w:p w14:paraId="2C0888FB">
            <w:pPr>
              <w:pStyle w:val="15"/>
            </w:pPr>
          </w:p>
        </w:tc>
        <w:tc>
          <w:tcPr>
            <w:tcW w:w="1474" w:type="dxa"/>
            <w:vAlign w:val="center"/>
          </w:tcPr>
          <w:p w14:paraId="7EAFB362">
            <w:pPr>
              <w:pStyle w:val="15"/>
            </w:pPr>
          </w:p>
        </w:tc>
        <w:tc>
          <w:tcPr>
            <w:tcW w:w="1474" w:type="dxa"/>
            <w:vAlign w:val="center"/>
          </w:tcPr>
          <w:p w14:paraId="06A04CF2">
            <w:pPr>
              <w:pStyle w:val="15"/>
            </w:pPr>
          </w:p>
        </w:tc>
      </w:tr>
      <w:tr w14:paraId="7457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E32F">
            <w:pPr>
              <w:pStyle w:val="17"/>
            </w:pPr>
            <w:r>
              <w:t>28</w:t>
            </w:r>
          </w:p>
        </w:tc>
        <w:tc>
          <w:tcPr>
            <w:tcW w:w="3402" w:type="dxa"/>
            <w:vAlign w:val="center"/>
          </w:tcPr>
          <w:p w14:paraId="2C106B79">
            <w:pPr>
              <w:pStyle w:val="16"/>
            </w:pPr>
          </w:p>
        </w:tc>
        <w:tc>
          <w:tcPr>
            <w:tcW w:w="1474" w:type="dxa"/>
            <w:vAlign w:val="center"/>
          </w:tcPr>
          <w:p w14:paraId="2E6F82F6">
            <w:pPr>
              <w:pStyle w:val="15"/>
            </w:pPr>
          </w:p>
        </w:tc>
        <w:tc>
          <w:tcPr>
            <w:tcW w:w="3402" w:type="dxa"/>
            <w:vAlign w:val="center"/>
          </w:tcPr>
          <w:p w14:paraId="774A3979">
            <w:pPr>
              <w:pStyle w:val="16"/>
            </w:pPr>
            <w:r>
              <w:t>二十八、债务付息支出</w:t>
            </w:r>
          </w:p>
        </w:tc>
        <w:tc>
          <w:tcPr>
            <w:tcW w:w="1474" w:type="dxa"/>
            <w:vAlign w:val="center"/>
          </w:tcPr>
          <w:p w14:paraId="2BF7C207">
            <w:pPr>
              <w:pStyle w:val="15"/>
            </w:pPr>
          </w:p>
        </w:tc>
        <w:tc>
          <w:tcPr>
            <w:tcW w:w="1474" w:type="dxa"/>
            <w:vAlign w:val="center"/>
          </w:tcPr>
          <w:p w14:paraId="04208ADC">
            <w:pPr>
              <w:pStyle w:val="15"/>
            </w:pPr>
          </w:p>
        </w:tc>
        <w:tc>
          <w:tcPr>
            <w:tcW w:w="1474" w:type="dxa"/>
            <w:vAlign w:val="center"/>
          </w:tcPr>
          <w:p w14:paraId="7E67DFA0">
            <w:pPr>
              <w:pStyle w:val="15"/>
            </w:pPr>
          </w:p>
        </w:tc>
        <w:tc>
          <w:tcPr>
            <w:tcW w:w="1474" w:type="dxa"/>
            <w:vAlign w:val="center"/>
          </w:tcPr>
          <w:p w14:paraId="1DD0779A">
            <w:pPr>
              <w:pStyle w:val="15"/>
            </w:pPr>
          </w:p>
        </w:tc>
      </w:tr>
      <w:tr w14:paraId="59C0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2E6B8">
            <w:pPr>
              <w:pStyle w:val="17"/>
            </w:pPr>
            <w:r>
              <w:t>29</w:t>
            </w:r>
          </w:p>
        </w:tc>
        <w:tc>
          <w:tcPr>
            <w:tcW w:w="3402" w:type="dxa"/>
            <w:vAlign w:val="center"/>
          </w:tcPr>
          <w:p w14:paraId="75E7F3E3">
            <w:pPr>
              <w:pStyle w:val="16"/>
            </w:pPr>
          </w:p>
        </w:tc>
        <w:tc>
          <w:tcPr>
            <w:tcW w:w="1474" w:type="dxa"/>
            <w:vAlign w:val="center"/>
          </w:tcPr>
          <w:p w14:paraId="437E28C9">
            <w:pPr>
              <w:pStyle w:val="15"/>
            </w:pPr>
          </w:p>
        </w:tc>
        <w:tc>
          <w:tcPr>
            <w:tcW w:w="3402" w:type="dxa"/>
            <w:vAlign w:val="center"/>
          </w:tcPr>
          <w:p w14:paraId="38A964D2">
            <w:pPr>
              <w:pStyle w:val="16"/>
            </w:pPr>
            <w:r>
              <w:t>二十九、债务发行费用支出</w:t>
            </w:r>
          </w:p>
        </w:tc>
        <w:tc>
          <w:tcPr>
            <w:tcW w:w="1474" w:type="dxa"/>
            <w:vAlign w:val="center"/>
          </w:tcPr>
          <w:p w14:paraId="3DD5EDD5">
            <w:pPr>
              <w:pStyle w:val="15"/>
            </w:pPr>
          </w:p>
        </w:tc>
        <w:tc>
          <w:tcPr>
            <w:tcW w:w="1474" w:type="dxa"/>
            <w:vAlign w:val="center"/>
          </w:tcPr>
          <w:p w14:paraId="2D77AAAC">
            <w:pPr>
              <w:pStyle w:val="15"/>
            </w:pPr>
          </w:p>
        </w:tc>
        <w:tc>
          <w:tcPr>
            <w:tcW w:w="1474" w:type="dxa"/>
            <w:vAlign w:val="center"/>
          </w:tcPr>
          <w:p w14:paraId="76DCFA72">
            <w:pPr>
              <w:pStyle w:val="15"/>
            </w:pPr>
          </w:p>
        </w:tc>
        <w:tc>
          <w:tcPr>
            <w:tcW w:w="1474" w:type="dxa"/>
            <w:vAlign w:val="center"/>
          </w:tcPr>
          <w:p w14:paraId="7F441051">
            <w:pPr>
              <w:pStyle w:val="15"/>
            </w:pPr>
          </w:p>
        </w:tc>
      </w:tr>
      <w:tr w14:paraId="230B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F3233">
            <w:pPr>
              <w:pStyle w:val="17"/>
            </w:pPr>
            <w:r>
              <w:t>30</w:t>
            </w:r>
          </w:p>
        </w:tc>
        <w:tc>
          <w:tcPr>
            <w:tcW w:w="3402" w:type="dxa"/>
            <w:vAlign w:val="center"/>
          </w:tcPr>
          <w:p w14:paraId="72ABCBA8">
            <w:pPr>
              <w:pStyle w:val="16"/>
            </w:pPr>
          </w:p>
        </w:tc>
        <w:tc>
          <w:tcPr>
            <w:tcW w:w="1474" w:type="dxa"/>
            <w:vAlign w:val="center"/>
          </w:tcPr>
          <w:p w14:paraId="773B1DE7">
            <w:pPr>
              <w:pStyle w:val="15"/>
            </w:pPr>
          </w:p>
        </w:tc>
        <w:tc>
          <w:tcPr>
            <w:tcW w:w="3402" w:type="dxa"/>
            <w:vAlign w:val="center"/>
          </w:tcPr>
          <w:p w14:paraId="060599BE">
            <w:pPr>
              <w:pStyle w:val="16"/>
            </w:pPr>
            <w:r>
              <w:t>三十、抗疫特别国债安排的支出</w:t>
            </w:r>
          </w:p>
        </w:tc>
        <w:tc>
          <w:tcPr>
            <w:tcW w:w="1474" w:type="dxa"/>
            <w:vAlign w:val="center"/>
          </w:tcPr>
          <w:p w14:paraId="67D42441">
            <w:pPr>
              <w:pStyle w:val="15"/>
            </w:pPr>
          </w:p>
        </w:tc>
        <w:tc>
          <w:tcPr>
            <w:tcW w:w="1474" w:type="dxa"/>
            <w:vAlign w:val="center"/>
          </w:tcPr>
          <w:p w14:paraId="0EEB1075">
            <w:pPr>
              <w:pStyle w:val="15"/>
            </w:pPr>
          </w:p>
        </w:tc>
        <w:tc>
          <w:tcPr>
            <w:tcW w:w="1474" w:type="dxa"/>
            <w:vAlign w:val="center"/>
          </w:tcPr>
          <w:p w14:paraId="080B3681">
            <w:pPr>
              <w:pStyle w:val="15"/>
            </w:pPr>
          </w:p>
        </w:tc>
        <w:tc>
          <w:tcPr>
            <w:tcW w:w="1474" w:type="dxa"/>
            <w:vAlign w:val="center"/>
          </w:tcPr>
          <w:p w14:paraId="37A38894">
            <w:pPr>
              <w:pStyle w:val="15"/>
            </w:pPr>
          </w:p>
        </w:tc>
      </w:tr>
      <w:tr w14:paraId="099DF72C">
        <w:tblPrEx>
          <w:tblCellMar>
            <w:top w:w="0" w:type="dxa"/>
            <w:left w:w="108" w:type="dxa"/>
            <w:bottom w:w="0" w:type="dxa"/>
            <w:right w:w="108" w:type="dxa"/>
          </w:tblCellMar>
        </w:tblPrEx>
        <w:trPr>
          <w:trHeight w:val="369" w:hRule="atLeast"/>
          <w:jc w:val="center"/>
        </w:trPr>
        <w:tc>
          <w:tcPr>
            <w:tcW w:w="850" w:type="dxa"/>
            <w:vAlign w:val="center"/>
          </w:tcPr>
          <w:p w14:paraId="2648F671">
            <w:pPr>
              <w:pStyle w:val="17"/>
            </w:pPr>
            <w:r>
              <w:t>31</w:t>
            </w:r>
          </w:p>
        </w:tc>
        <w:tc>
          <w:tcPr>
            <w:tcW w:w="3402" w:type="dxa"/>
            <w:vAlign w:val="center"/>
          </w:tcPr>
          <w:p w14:paraId="1C915E31">
            <w:pPr>
              <w:pStyle w:val="16"/>
            </w:pPr>
          </w:p>
        </w:tc>
        <w:tc>
          <w:tcPr>
            <w:tcW w:w="1474" w:type="dxa"/>
            <w:vAlign w:val="center"/>
          </w:tcPr>
          <w:p w14:paraId="64AF2F54">
            <w:pPr>
              <w:pStyle w:val="15"/>
            </w:pPr>
          </w:p>
        </w:tc>
        <w:tc>
          <w:tcPr>
            <w:tcW w:w="3402" w:type="dxa"/>
            <w:vAlign w:val="center"/>
          </w:tcPr>
          <w:p w14:paraId="4D7D3D45">
            <w:pPr>
              <w:pStyle w:val="16"/>
            </w:pPr>
            <w:r>
              <w:t>三十一、人行科目</w:t>
            </w:r>
          </w:p>
        </w:tc>
        <w:tc>
          <w:tcPr>
            <w:tcW w:w="1474" w:type="dxa"/>
            <w:vAlign w:val="center"/>
          </w:tcPr>
          <w:p w14:paraId="3C0270BE">
            <w:pPr>
              <w:pStyle w:val="15"/>
            </w:pPr>
          </w:p>
        </w:tc>
        <w:tc>
          <w:tcPr>
            <w:tcW w:w="1474" w:type="dxa"/>
            <w:vAlign w:val="center"/>
          </w:tcPr>
          <w:p w14:paraId="5502F215">
            <w:pPr>
              <w:pStyle w:val="15"/>
            </w:pPr>
          </w:p>
        </w:tc>
        <w:tc>
          <w:tcPr>
            <w:tcW w:w="1474" w:type="dxa"/>
            <w:vAlign w:val="center"/>
          </w:tcPr>
          <w:p w14:paraId="28D91A8F">
            <w:pPr>
              <w:pStyle w:val="15"/>
            </w:pPr>
          </w:p>
        </w:tc>
        <w:tc>
          <w:tcPr>
            <w:tcW w:w="1474" w:type="dxa"/>
            <w:vAlign w:val="center"/>
          </w:tcPr>
          <w:p w14:paraId="6AEEAD38">
            <w:pPr>
              <w:pStyle w:val="15"/>
            </w:pPr>
          </w:p>
        </w:tc>
      </w:tr>
      <w:tr w14:paraId="5C83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ECD8">
            <w:pPr>
              <w:pStyle w:val="17"/>
            </w:pPr>
            <w:r>
              <w:t>32</w:t>
            </w:r>
          </w:p>
        </w:tc>
        <w:tc>
          <w:tcPr>
            <w:tcW w:w="3402" w:type="dxa"/>
            <w:vAlign w:val="center"/>
          </w:tcPr>
          <w:p w14:paraId="4C10FB14">
            <w:pPr>
              <w:pStyle w:val="18"/>
            </w:pPr>
            <w:r>
              <w:t>本年收入合计</w:t>
            </w:r>
          </w:p>
        </w:tc>
        <w:tc>
          <w:tcPr>
            <w:tcW w:w="1474" w:type="dxa"/>
            <w:vAlign w:val="center"/>
          </w:tcPr>
          <w:p w14:paraId="0FC9BCF3">
            <w:pPr>
              <w:pStyle w:val="19"/>
            </w:pPr>
            <w:r>
              <w:t>6347.34</w:t>
            </w:r>
          </w:p>
        </w:tc>
        <w:tc>
          <w:tcPr>
            <w:tcW w:w="3402" w:type="dxa"/>
            <w:vAlign w:val="center"/>
          </w:tcPr>
          <w:p w14:paraId="61A1C245">
            <w:pPr>
              <w:pStyle w:val="18"/>
            </w:pPr>
            <w:r>
              <w:t>本年支出合计</w:t>
            </w:r>
          </w:p>
        </w:tc>
        <w:tc>
          <w:tcPr>
            <w:tcW w:w="1474" w:type="dxa"/>
            <w:vAlign w:val="center"/>
          </w:tcPr>
          <w:p w14:paraId="4EC30B3D">
            <w:pPr>
              <w:pStyle w:val="19"/>
            </w:pPr>
            <w:r>
              <w:t>6348.36</w:t>
            </w:r>
          </w:p>
        </w:tc>
        <w:tc>
          <w:tcPr>
            <w:tcW w:w="1474" w:type="dxa"/>
            <w:vAlign w:val="center"/>
          </w:tcPr>
          <w:p w14:paraId="6C3CFE10">
            <w:pPr>
              <w:pStyle w:val="19"/>
            </w:pPr>
            <w:r>
              <w:t>6348.36</w:t>
            </w:r>
          </w:p>
        </w:tc>
        <w:tc>
          <w:tcPr>
            <w:tcW w:w="1474" w:type="dxa"/>
            <w:vAlign w:val="center"/>
          </w:tcPr>
          <w:p w14:paraId="7B1CD45D">
            <w:pPr>
              <w:pStyle w:val="19"/>
            </w:pPr>
          </w:p>
        </w:tc>
        <w:tc>
          <w:tcPr>
            <w:tcW w:w="1474" w:type="dxa"/>
            <w:vAlign w:val="center"/>
          </w:tcPr>
          <w:p w14:paraId="347966E5">
            <w:pPr>
              <w:pStyle w:val="19"/>
            </w:pPr>
          </w:p>
        </w:tc>
      </w:tr>
      <w:tr w14:paraId="138F1E5C">
        <w:tblPrEx>
          <w:tblCellMar>
            <w:top w:w="0" w:type="dxa"/>
            <w:left w:w="108" w:type="dxa"/>
            <w:bottom w:w="0" w:type="dxa"/>
            <w:right w:w="108" w:type="dxa"/>
          </w:tblCellMar>
        </w:tblPrEx>
        <w:trPr>
          <w:trHeight w:val="369" w:hRule="atLeast"/>
          <w:jc w:val="center"/>
        </w:trPr>
        <w:tc>
          <w:tcPr>
            <w:tcW w:w="850" w:type="dxa"/>
            <w:vAlign w:val="center"/>
          </w:tcPr>
          <w:p w14:paraId="6EBA9ED1">
            <w:pPr>
              <w:pStyle w:val="17"/>
            </w:pPr>
            <w:r>
              <w:t>33</w:t>
            </w:r>
          </w:p>
        </w:tc>
        <w:tc>
          <w:tcPr>
            <w:tcW w:w="3402" w:type="dxa"/>
            <w:vAlign w:val="center"/>
          </w:tcPr>
          <w:p w14:paraId="01095D6A">
            <w:pPr>
              <w:pStyle w:val="16"/>
            </w:pPr>
            <w:r>
              <w:t>年初财政拨款结转和结余</w:t>
            </w:r>
          </w:p>
        </w:tc>
        <w:tc>
          <w:tcPr>
            <w:tcW w:w="1474" w:type="dxa"/>
            <w:vAlign w:val="center"/>
          </w:tcPr>
          <w:p w14:paraId="16168792">
            <w:pPr>
              <w:pStyle w:val="15"/>
            </w:pPr>
            <w:r>
              <w:t>1.02</w:t>
            </w:r>
          </w:p>
        </w:tc>
        <w:tc>
          <w:tcPr>
            <w:tcW w:w="3402" w:type="dxa"/>
            <w:vAlign w:val="center"/>
          </w:tcPr>
          <w:p w14:paraId="5121CCB2">
            <w:pPr>
              <w:pStyle w:val="16"/>
            </w:pPr>
            <w:r>
              <w:t>年末财政拨款结转和结余</w:t>
            </w:r>
          </w:p>
        </w:tc>
        <w:tc>
          <w:tcPr>
            <w:tcW w:w="1474" w:type="dxa"/>
            <w:vAlign w:val="center"/>
          </w:tcPr>
          <w:p w14:paraId="33475E2D">
            <w:pPr>
              <w:pStyle w:val="15"/>
            </w:pPr>
          </w:p>
        </w:tc>
        <w:tc>
          <w:tcPr>
            <w:tcW w:w="1474" w:type="dxa"/>
            <w:vAlign w:val="center"/>
          </w:tcPr>
          <w:p w14:paraId="70F6EDC5">
            <w:pPr>
              <w:pStyle w:val="15"/>
            </w:pPr>
          </w:p>
        </w:tc>
        <w:tc>
          <w:tcPr>
            <w:tcW w:w="1474" w:type="dxa"/>
            <w:vAlign w:val="center"/>
          </w:tcPr>
          <w:p w14:paraId="732F27A3">
            <w:pPr>
              <w:pStyle w:val="15"/>
            </w:pPr>
          </w:p>
        </w:tc>
        <w:tc>
          <w:tcPr>
            <w:tcW w:w="1474" w:type="dxa"/>
            <w:vAlign w:val="center"/>
          </w:tcPr>
          <w:p w14:paraId="486DD1B2">
            <w:pPr>
              <w:pStyle w:val="15"/>
            </w:pPr>
          </w:p>
        </w:tc>
      </w:tr>
      <w:tr w14:paraId="79CF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8E08">
            <w:pPr>
              <w:pStyle w:val="17"/>
            </w:pPr>
            <w:r>
              <w:t>34</w:t>
            </w:r>
          </w:p>
        </w:tc>
        <w:tc>
          <w:tcPr>
            <w:tcW w:w="3402" w:type="dxa"/>
            <w:vAlign w:val="center"/>
          </w:tcPr>
          <w:p w14:paraId="7314B501">
            <w:pPr>
              <w:pStyle w:val="16"/>
            </w:pPr>
            <w:r>
              <w:t>一、一般公共预算拨款</w:t>
            </w:r>
          </w:p>
        </w:tc>
        <w:tc>
          <w:tcPr>
            <w:tcW w:w="1474" w:type="dxa"/>
            <w:vAlign w:val="center"/>
          </w:tcPr>
          <w:p w14:paraId="43482F72">
            <w:pPr>
              <w:pStyle w:val="15"/>
            </w:pPr>
            <w:r>
              <w:t>1.02</w:t>
            </w:r>
          </w:p>
        </w:tc>
        <w:tc>
          <w:tcPr>
            <w:tcW w:w="3402" w:type="dxa"/>
            <w:vAlign w:val="center"/>
          </w:tcPr>
          <w:p w14:paraId="4C49C996">
            <w:pPr>
              <w:pStyle w:val="16"/>
            </w:pPr>
          </w:p>
        </w:tc>
        <w:tc>
          <w:tcPr>
            <w:tcW w:w="1474" w:type="dxa"/>
            <w:vAlign w:val="center"/>
          </w:tcPr>
          <w:p w14:paraId="7DF66042">
            <w:pPr>
              <w:pStyle w:val="15"/>
            </w:pPr>
          </w:p>
        </w:tc>
        <w:tc>
          <w:tcPr>
            <w:tcW w:w="1474" w:type="dxa"/>
            <w:vAlign w:val="center"/>
          </w:tcPr>
          <w:p w14:paraId="4F34A1EC">
            <w:pPr>
              <w:pStyle w:val="15"/>
            </w:pPr>
          </w:p>
        </w:tc>
        <w:tc>
          <w:tcPr>
            <w:tcW w:w="1474" w:type="dxa"/>
            <w:vAlign w:val="center"/>
          </w:tcPr>
          <w:p w14:paraId="02D95040">
            <w:pPr>
              <w:pStyle w:val="15"/>
            </w:pPr>
          </w:p>
        </w:tc>
        <w:tc>
          <w:tcPr>
            <w:tcW w:w="1474" w:type="dxa"/>
            <w:vAlign w:val="center"/>
          </w:tcPr>
          <w:p w14:paraId="710AB2DD">
            <w:pPr>
              <w:pStyle w:val="15"/>
            </w:pPr>
          </w:p>
        </w:tc>
      </w:tr>
      <w:tr w14:paraId="02F0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61C1">
            <w:pPr>
              <w:pStyle w:val="17"/>
            </w:pPr>
            <w:r>
              <w:t>35</w:t>
            </w:r>
          </w:p>
        </w:tc>
        <w:tc>
          <w:tcPr>
            <w:tcW w:w="3402" w:type="dxa"/>
            <w:vAlign w:val="center"/>
          </w:tcPr>
          <w:p w14:paraId="03AD347C">
            <w:pPr>
              <w:pStyle w:val="16"/>
            </w:pPr>
            <w:r>
              <w:t>二、政府性基金预算拨款</w:t>
            </w:r>
          </w:p>
        </w:tc>
        <w:tc>
          <w:tcPr>
            <w:tcW w:w="1474" w:type="dxa"/>
            <w:vAlign w:val="center"/>
          </w:tcPr>
          <w:p w14:paraId="15ED5778">
            <w:pPr>
              <w:pStyle w:val="15"/>
            </w:pPr>
          </w:p>
        </w:tc>
        <w:tc>
          <w:tcPr>
            <w:tcW w:w="3402" w:type="dxa"/>
            <w:vAlign w:val="center"/>
          </w:tcPr>
          <w:p w14:paraId="633A8AB2">
            <w:pPr>
              <w:pStyle w:val="16"/>
            </w:pPr>
          </w:p>
        </w:tc>
        <w:tc>
          <w:tcPr>
            <w:tcW w:w="1474" w:type="dxa"/>
            <w:vAlign w:val="center"/>
          </w:tcPr>
          <w:p w14:paraId="219DE1F8">
            <w:pPr>
              <w:pStyle w:val="15"/>
            </w:pPr>
          </w:p>
        </w:tc>
        <w:tc>
          <w:tcPr>
            <w:tcW w:w="1474" w:type="dxa"/>
            <w:vAlign w:val="center"/>
          </w:tcPr>
          <w:p w14:paraId="43EC1775">
            <w:pPr>
              <w:pStyle w:val="15"/>
            </w:pPr>
          </w:p>
        </w:tc>
        <w:tc>
          <w:tcPr>
            <w:tcW w:w="1474" w:type="dxa"/>
            <w:vAlign w:val="center"/>
          </w:tcPr>
          <w:p w14:paraId="6CCAC8EE">
            <w:pPr>
              <w:pStyle w:val="15"/>
            </w:pPr>
          </w:p>
        </w:tc>
        <w:tc>
          <w:tcPr>
            <w:tcW w:w="1474" w:type="dxa"/>
            <w:vAlign w:val="center"/>
          </w:tcPr>
          <w:p w14:paraId="03E88218">
            <w:pPr>
              <w:pStyle w:val="15"/>
            </w:pPr>
          </w:p>
        </w:tc>
      </w:tr>
      <w:tr w14:paraId="78C2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524D">
            <w:pPr>
              <w:pStyle w:val="17"/>
            </w:pPr>
            <w:r>
              <w:t>36</w:t>
            </w:r>
          </w:p>
        </w:tc>
        <w:tc>
          <w:tcPr>
            <w:tcW w:w="3402" w:type="dxa"/>
            <w:vAlign w:val="center"/>
          </w:tcPr>
          <w:p w14:paraId="5D30D686">
            <w:pPr>
              <w:pStyle w:val="16"/>
            </w:pPr>
            <w:r>
              <w:t>三、国有资本经营预算拨款</w:t>
            </w:r>
          </w:p>
        </w:tc>
        <w:tc>
          <w:tcPr>
            <w:tcW w:w="1474" w:type="dxa"/>
            <w:vAlign w:val="center"/>
          </w:tcPr>
          <w:p w14:paraId="4C440E63">
            <w:pPr>
              <w:pStyle w:val="15"/>
            </w:pPr>
          </w:p>
        </w:tc>
        <w:tc>
          <w:tcPr>
            <w:tcW w:w="3402" w:type="dxa"/>
            <w:vAlign w:val="center"/>
          </w:tcPr>
          <w:p w14:paraId="5F4C37AF">
            <w:pPr>
              <w:pStyle w:val="16"/>
            </w:pPr>
          </w:p>
        </w:tc>
        <w:tc>
          <w:tcPr>
            <w:tcW w:w="1474" w:type="dxa"/>
            <w:vAlign w:val="center"/>
          </w:tcPr>
          <w:p w14:paraId="5C39786A">
            <w:pPr>
              <w:pStyle w:val="15"/>
            </w:pPr>
          </w:p>
        </w:tc>
        <w:tc>
          <w:tcPr>
            <w:tcW w:w="1474" w:type="dxa"/>
            <w:vAlign w:val="center"/>
          </w:tcPr>
          <w:p w14:paraId="46CDE1DA">
            <w:pPr>
              <w:pStyle w:val="15"/>
            </w:pPr>
          </w:p>
        </w:tc>
        <w:tc>
          <w:tcPr>
            <w:tcW w:w="1474" w:type="dxa"/>
            <w:vAlign w:val="center"/>
          </w:tcPr>
          <w:p w14:paraId="1B290119">
            <w:pPr>
              <w:pStyle w:val="15"/>
            </w:pPr>
          </w:p>
        </w:tc>
        <w:tc>
          <w:tcPr>
            <w:tcW w:w="1474" w:type="dxa"/>
            <w:vAlign w:val="center"/>
          </w:tcPr>
          <w:p w14:paraId="41D67A91">
            <w:pPr>
              <w:pStyle w:val="15"/>
            </w:pPr>
          </w:p>
        </w:tc>
      </w:tr>
      <w:tr w14:paraId="23B1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4548">
            <w:pPr>
              <w:pStyle w:val="17"/>
            </w:pPr>
            <w:r>
              <w:t>37</w:t>
            </w:r>
          </w:p>
        </w:tc>
        <w:tc>
          <w:tcPr>
            <w:tcW w:w="3402" w:type="dxa"/>
            <w:vAlign w:val="center"/>
          </w:tcPr>
          <w:p w14:paraId="6386B337">
            <w:pPr>
              <w:pStyle w:val="18"/>
            </w:pPr>
            <w:r>
              <w:t>收入总计</w:t>
            </w:r>
          </w:p>
        </w:tc>
        <w:tc>
          <w:tcPr>
            <w:tcW w:w="1474" w:type="dxa"/>
            <w:vAlign w:val="center"/>
          </w:tcPr>
          <w:p w14:paraId="2D9655E6">
            <w:pPr>
              <w:pStyle w:val="19"/>
            </w:pPr>
            <w:r>
              <w:t>6348.36</w:t>
            </w:r>
          </w:p>
        </w:tc>
        <w:tc>
          <w:tcPr>
            <w:tcW w:w="3402" w:type="dxa"/>
            <w:vAlign w:val="center"/>
          </w:tcPr>
          <w:p w14:paraId="7AD52971">
            <w:pPr>
              <w:pStyle w:val="18"/>
            </w:pPr>
            <w:r>
              <w:t>支出总计</w:t>
            </w:r>
          </w:p>
        </w:tc>
        <w:tc>
          <w:tcPr>
            <w:tcW w:w="1474" w:type="dxa"/>
            <w:vAlign w:val="center"/>
          </w:tcPr>
          <w:p w14:paraId="24BC75AB">
            <w:pPr>
              <w:pStyle w:val="19"/>
            </w:pPr>
            <w:r>
              <w:t>6348.36</w:t>
            </w:r>
          </w:p>
        </w:tc>
        <w:tc>
          <w:tcPr>
            <w:tcW w:w="1474" w:type="dxa"/>
            <w:vAlign w:val="center"/>
          </w:tcPr>
          <w:p w14:paraId="75EE87AB">
            <w:pPr>
              <w:pStyle w:val="19"/>
            </w:pPr>
            <w:r>
              <w:t>6348.36</w:t>
            </w:r>
          </w:p>
        </w:tc>
        <w:tc>
          <w:tcPr>
            <w:tcW w:w="1474" w:type="dxa"/>
            <w:vAlign w:val="center"/>
          </w:tcPr>
          <w:p w14:paraId="1640830A">
            <w:pPr>
              <w:pStyle w:val="19"/>
            </w:pPr>
          </w:p>
        </w:tc>
        <w:tc>
          <w:tcPr>
            <w:tcW w:w="1474" w:type="dxa"/>
            <w:vAlign w:val="center"/>
          </w:tcPr>
          <w:p w14:paraId="108C30EA">
            <w:pPr>
              <w:pStyle w:val="19"/>
            </w:pPr>
          </w:p>
        </w:tc>
      </w:tr>
    </w:tbl>
    <w:p w14:paraId="52A53A75">
      <w:pPr>
        <w:sectPr>
          <w:pgSz w:w="16840" w:h="11900" w:orient="landscape"/>
          <w:pgMar w:top="1361" w:right="1020" w:bottom="1134" w:left="1020" w:header="720" w:footer="720" w:gutter="0"/>
          <w:cols w:space="720" w:num="1"/>
        </w:sectPr>
      </w:pPr>
    </w:p>
    <w:p w14:paraId="39C59D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7C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ED4D54">
            <w:pPr>
              <w:pStyle w:val="13"/>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265AD45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17BFE53">
            <w:pPr>
              <w:pStyle w:val="11"/>
            </w:pPr>
            <w:r>
              <w:t>单位：万元</w:t>
            </w:r>
          </w:p>
        </w:tc>
      </w:tr>
      <w:tr w14:paraId="33AF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15C3B8">
            <w:pPr>
              <w:pStyle w:val="14"/>
            </w:pPr>
            <w:r>
              <w:t>序号</w:t>
            </w:r>
          </w:p>
        </w:tc>
        <w:tc>
          <w:tcPr>
            <w:tcW w:w="5726" w:type="dxa"/>
            <w:gridSpan w:val="2"/>
            <w:vAlign w:val="center"/>
          </w:tcPr>
          <w:p w14:paraId="49B42949">
            <w:pPr>
              <w:pStyle w:val="14"/>
            </w:pPr>
            <w:r>
              <w:t>功能分类科目</w:t>
            </w:r>
          </w:p>
        </w:tc>
        <w:tc>
          <w:tcPr>
            <w:tcW w:w="2551" w:type="dxa"/>
            <w:vMerge w:val="restart"/>
            <w:vAlign w:val="center"/>
          </w:tcPr>
          <w:p w14:paraId="6F910D76">
            <w:pPr>
              <w:pStyle w:val="14"/>
            </w:pPr>
            <w:r>
              <w:t>合计</w:t>
            </w:r>
          </w:p>
        </w:tc>
        <w:tc>
          <w:tcPr>
            <w:tcW w:w="2551" w:type="dxa"/>
            <w:vMerge w:val="restart"/>
            <w:vAlign w:val="center"/>
          </w:tcPr>
          <w:p w14:paraId="70BAA9E3">
            <w:pPr>
              <w:pStyle w:val="14"/>
            </w:pPr>
            <w:r>
              <w:t>基本支出</w:t>
            </w:r>
          </w:p>
        </w:tc>
        <w:tc>
          <w:tcPr>
            <w:tcW w:w="2551" w:type="dxa"/>
            <w:vMerge w:val="restart"/>
            <w:vAlign w:val="center"/>
          </w:tcPr>
          <w:p w14:paraId="77E5AEA0">
            <w:pPr>
              <w:pStyle w:val="14"/>
            </w:pPr>
            <w:r>
              <w:t>项目支出</w:t>
            </w:r>
          </w:p>
        </w:tc>
      </w:tr>
      <w:tr w14:paraId="107C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2FD89"/>
        </w:tc>
        <w:tc>
          <w:tcPr>
            <w:tcW w:w="1191" w:type="dxa"/>
            <w:vAlign w:val="center"/>
          </w:tcPr>
          <w:p w14:paraId="674E3714">
            <w:pPr>
              <w:pStyle w:val="14"/>
            </w:pPr>
            <w:r>
              <w:t>科目编码</w:t>
            </w:r>
          </w:p>
        </w:tc>
        <w:tc>
          <w:tcPr>
            <w:tcW w:w="4535" w:type="dxa"/>
            <w:vAlign w:val="center"/>
          </w:tcPr>
          <w:p w14:paraId="5C5ACE30">
            <w:pPr>
              <w:pStyle w:val="14"/>
            </w:pPr>
            <w:r>
              <w:t>科目名称</w:t>
            </w:r>
          </w:p>
        </w:tc>
        <w:tc>
          <w:tcPr>
            <w:tcW w:w="2551" w:type="dxa"/>
            <w:vMerge w:val="continue"/>
          </w:tcPr>
          <w:p w14:paraId="6904392C"/>
        </w:tc>
        <w:tc>
          <w:tcPr>
            <w:tcW w:w="2551" w:type="dxa"/>
            <w:vMerge w:val="continue"/>
          </w:tcPr>
          <w:p w14:paraId="756204D4"/>
        </w:tc>
        <w:tc>
          <w:tcPr>
            <w:tcW w:w="2551" w:type="dxa"/>
            <w:vMerge w:val="continue"/>
          </w:tcPr>
          <w:p w14:paraId="74ED081A"/>
        </w:tc>
      </w:tr>
      <w:tr w14:paraId="5ECA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6A381">
            <w:pPr>
              <w:pStyle w:val="14"/>
            </w:pPr>
            <w:r>
              <w:t>栏次</w:t>
            </w:r>
          </w:p>
        </w:tc>
        <w:tc>
          <w:tcPr>
            <w:tcW w:w="1191" w:type="dxa"/>
            <w:vAlign w:val="center"/>
          </w:tcPr>
          <w:p w14:paraId="2F1ECB23">
            <w:pPr>
              <w:pStyle w:val="14"/>
            </w:pPr>
            <w:r>
              <w:t>1</w:t>
            </w:r>
          </w:p>
        </w:tc>
        <w:tc>
          <w:tcPr>
            <w:tcW w:w="4535" w:type="dxa"/>
            <w:vAlign w:val="center"/>
          </w:tcPr>
          <w:p w14:paraId="22AF7F2E">
            <w:pPr>
              <w:pStyle w:val="14"/>
            </w:pPr>
            <w:r>
              <w:t>2</w:t>
            </w:r>
          </w:p>
        </w:tc>
        <w:tc>
          <w:tcPr>
            <w:tcW w:w="2551" w:type="dxa"/>
            <w:vAlign w:val="center"/>
          </w:tcPr>
          <w:p w14:paraId="238E5CE8">
            <w:pPr>
              <w:pStyle w:val="14"/>
            </w:pPr>
            <w:r>
              <w:t>3</w:t>
            </w:r>
          </w:p>
        </w:tc>
        <w:tc>
          <w:tcPr>
            <w:tcW w:w="2551" w:type="dxa"/>
            <w:vAlign w:val="center"/>
          </w:tcPr>
          <w:p w14:paraId="28269DC1">
            <w:pPr>
              <w:pStyle w:val="14"/>
            </w:pPr>
            <w:r>
              <w:t>4</w:t>
            </w:r>
          </w:p>
        </w:tc>
        <w:tc>
          <w:tcPr>
            <w:tcW w:w="2551" w:type="dxa"/>
            <w:vAlign w:val="center"/>
          </w:tcPr>
          <w:p w14:paraId="24BF7436">
            <w:pPr>
              <w:pStyle w:val="14"/>
            </w:pPr>
            <w:r>
              <w:t>5</w:t>
            </w:r>
          </w:p>
        </w:tc>
      </w:tr>
      <w:tr w14:paraId="3D17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6BF4">
            <w:pPr>
              <w:pStyle w:val="17"/>
            </w:pPr>
            <w:r>
              <w:t>1</w:t>
            </w:r>
          </w:p>
        </w:tc>
        <w:tc>
          <w:tcPr>
            <w:tcW w:w="1191" w:type="dxa"/>
            <w:vAlign w:val="center"/>
          </w:tcPr>
          <w:p w14:paraId="720B2ECA">
            <w:pPr>
              <w:pStyle w:val="20"/>
            </w:pPr>
          </w:p>
        </w:tc>
        <w:tc>
          <w:tcPr>
            <w:tcW w:w="4535" w:type="dxa"/>
            <w:vAlign w:val="center"/>
          </w:tcPr>
          <w:p w14:paraId="4F176B85">
            <w:pPr>
              <w:pStyle w:val="18"/>
            </w:pPr>
            <w:r>
              <w:t>合计</w:t>
            </w:r>
          </w:p>
        </w:tc>
        <w:tc>
          <w:tcPr>
            <w:tcW w:w="2551" w:type="dxa"/>
            <w:vAlign w:val="center"/>
          </w:tcPr>
          <w:p w14:paraId="1CF47E25">
            <w:pPr>
              <w:pStyle w:val="19"/>
            </w:pPr>
            <w:r>
              <w:t>6348.36</w:t>
            </w:r>
          </w:p>
        </w:tc>
        <w:tc>
          <w:tcPr>
            <w:tcW w:w="2551" w:type="dxa"/>
            <w:vAlign w:val="center"/>
          </w:tcPr>
          <w:p w14:paraId="1A442E35">
            <w:pPr>
              <w:pStyle w:val="19"/>
            </w:pPr>
            <w:r>
              <w:t>5840.21</w:t>
            </w:r>
          </w:p>
        </w:tc>
        <w:tc>
          <w:tcPr>
            <w:tcW w:w="2551" w:type="dxa"/>
            <w:vAlign w:val="center"/>
          </w:tcPr>
          <w:p w14:paraId="738F0739">
            <w:pPr>
              <w:pStyle w:val="19"/>
            </w:pPr>
            <w:r>
              <w:t>508.15</w:t>
            </w:r>
          </w:p>
        </w:tc>
      </w:tr>
      <w:tr w14:paraId="31CB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F9507">
            <w:pPr>
              <w:pStyle w:val="17"/>
            </w:pPr>
            <w:r>
              <w:t>2</w:t>
            </w:r>
          </w:p>
        </w:tc>
        <w:tc>
          <w:tcPr>
            <w:tcW w:w="1191" w:type="dxa"/>
            <w:vAlign w:val="center"/>
          </w:tcPr>
          <w:p w14:paraId="0DD20754">
            <w:pPr>
              <w:pStyle w:val="16"/>
            </w:pPr>
            <w:r>
              <w:t>205</w:t>
            </w:r>
          </w:p>
        </w:tc>
        <w:tc>
          <w:tcPr>
            <w:tcW w:w="4535" w:type="dxa"/>
            <w:vAlign w:val="center"/>
          </w:tcPr>
          <w:p w14:paraId="48777677">
            <w:pPr>
              <w:pStyle w:val="16"/>
            </w:pPr>
            <w:r>
              <w:t>教育支出</w:t>
            </w:r>
          </w:p>
        </w:tc>
        <w:tc>
          <w:tcPr>
            <w:tcW w:w="2551" w:type="dxa"/>
            <w:vAlign w:val="center"/>
          </w:tcPr>
          <w:p w14:paraId="050B7A1F">
            <w:pPr>
              <w:pStyle w:val="15"/>
            </w:pPr>
            <w:r>
              <w:t>5557.67</w:t>
            </w:r>
          </w:p>
        </w:tc>
        <w:tc>
          <w:tcPr>
            <w:tcW w:w="2551" w:type="dxa"/>
            <w:vAlign w:val="center"/>
          </w:tcPr>
          <w:p w14:paraId="1F310C1D">
            <w:pPr>
              <w:pStyle w:val="15"/>
            </w:pPr>
            <w:r>
              <w:t>5049.53</w:t>
            </w:r>
          </w:p>
        </w:tc>
        <w:tc>
          <w:tcPr>
            <w:tcW w:w="2551" w:type="dxa"/>
            <w:vAlign w:val="center"/>
          </w:tcPr>
          <w:p w14:paraId="6728B913">
            <w:pPr>
              <w:pStyle w:val="15"/>
            </w:pPr>
            <w:r>
              <w:t>508.15</w:t>
            </w:r>
          </w:p>
        </w:tc>
      </w:tr>
      <w:tr w14:paraId="1490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FB5A5">
            <w:pPr>
              <w:pStyle w:val="17"/>
            </w:pPr>
            <w:r>
              <w:t>3</w:t>
            </w:r>
          </w:p>
        </w:tc>
        <w:tc>
          <w:tcPr>
            <w:tcW w:w="1191" w:type="dxa"/>
            <w:vAlign w:val="center"/>
          </w:tcPr>
          <w:p w14:paraId="7B8E06E6">
            <w:pPr>
              <w:pStyle w:val="16"/>
            </w:pPr>
            <w:r>
              <w:t>20502</w:t>
            </w:r>
          </w:p>
        </w:tc>
        <w:tc>
          <w:tcPr>
            <w:tcW w:w="4535" w:type="dxa"/>
            <w:vAlign w:val="center"/>
          </w:tcPr>
          <w:p w14:paraId="0EC6C914">
            <w:pPr>
              <w:pStyle w:val="16"/>
            </w:pPr>
            <w:r>
              <w:t>普通教育</w:t>
            </w:r>
          </w:p>
        </w:tc>
        <w:tc>
          <w:tcPr>
            <w:tcW w:w="2551" w:type="dxa"/>
            <w:vAlign w:val="center"/>
          </w:tcPr>
          <w:p w14:paraId="420D2ABD">
            <w:pPr>
              <w:pStyle w:val="15"/>
            </w:pPr>
            <w:r>
              <w:t>5506.87</w:t>
            </w:r>
          </w:p>
        </w:tc>
        <w:tc>
          <w:tcPr>
            <w:tcW w:w="2551" w:type="dxa"/>
            <w:vAlign w:val="center"/>
          </w:tcPr>
          <w:p w14:paraId="6F8C321E">
            <w:pPr>
              <w:pStyle w:val="15"/>
            </w:pPr>
            <w:r>
              <w:t>5049.53</w:t>
            </w:r>
          </w:p>
        </w:tc>
        <w:tc>
          <w:tcPr>
            <w:tcW w:w="2551" w:type="dxa"/>
            <w:vAlign w:val="center"/>
          </w:tcPr>
          <w:p w14:paraId="6BC35022">
            <w:pPr>
              <w:pStyle w:val="15"/>
            </w:pPr>
            <w:r>
              <w:t>457.35</w:t>
            </w:r>
          </w:p>
        </w:tc>
      </w:tr>
      <w:tr w14:paraId="3C9E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EF0E">
            <w:pPr>
              <w:pStyle w:val="17"/>
            </w:pPr>
            <w:r>
              <w:t>4</w:t>
            </w:r>
          </w:p>
        </w:tc>
        <w:tc>
          <w:tcPr>
            <w:tcW w:w="1191" w:type="dxa"/>
            <w:vAlign w:val="center"/>
          </w:tcPr>
          <w:p w14:paraId="57899725">
            <w:pPr>
              <w:pStyle w:val="16"/>
            </w:pPr>
            <w:r>
              <w:t>2050201</w:t>
            </w:r>
          </w:p>
        </w:tc>
        <w:tc>
          <w:tcPr>
            <w:tcW w:w="4535" w:type="dxa"/>
            <w:vAlign w:val="center"/>
          </w:tcPr>
          <w:p w14:paraId="46C987D0">
            <w:pPr>
              <w:pStyle w:val="16"/>
            </w:pPr>
            <w:r>
              <w:t>学前教育</w:t>
            </w:r>
          </w:p>
        </w:tc>
        <w:tc>
          <w:tcPr>
            <w:tcW w:w="2551" w:type="dxa"/>
            <w:vAlign w:val="center"/>
          </w:tcPr>
          <w:p w14:paraId="4A6C6BDA">
            <w:pPr>
              <w:pStyle w:val="15"/>
            </w:pPr>
            <w:r>
              <w:t>233.83</w:t>
            </w:r>
          </w:p>
        </w:tc>
        <w:tc>
          <w:tcPr>
            <w:tcW w:w="2551" w:type="dxa"/>
            <w:vAlign w:val="center"/>
          </w:tcPr>
          <w:p w14:paraId="723BFC47">
            <w:pPr>
              <w:pStyle w:val="15"/>
            </w:pPr>
          </w:p>
        </w:tc>
        <w:tc>
          <w:tcPr>
            <w:tcW w:w="2551" w:type="dxa"/>
            <w:vAlign w:val="center"/>
          </w:tcPr>
          <w:p w14:paraId="340AFD5C">
            <w:pPr>
              <w:pStyle w:val="15"/>
            </w:pPr>
            <w:r>
              <w:t>233.83</w:t>
            </w:r>
          </w:p>
        </w:tc>
      </w:tr>
      <w:tr w14:paraId="00A6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ABCF">
            <w:pPr>
              <w:pStyle w:val="17"/>
            </w:pPr>
            <w:r>
              <w:t>5</w:t>
            </w:r>
          </w:p>
        </w:tc>
        <w:tc>
          <w:tcPr>
            <w:tcW w:w="1191" w:type="dxa"/>
            <w:vAlign w:val="center"/>
          </w:tcPr>
          <w:p w14:paraId="3D7AFBCD">
            <w:pPr>
              <w:pStyle w:val="16"/>
            </w:pPr>
            <w:r>
              <w:t>2050202</w:t>
            </w:r>
          </w:p>
        </w:tc>
        <w:tc>
          <w:tcPr>
            <w:tcW w:w="4535" w:type="dxa"/>
            <w:vAlign w:val="center"/>
          </w:tcPr>
          <w:p w14:paraId="67550947">
            <w:pPr>
              <w:pStyle w:val="16"/>
            </w:pPr>
            <w:r>
              <w:t>小学教育</w:t>
            </w:r>
          </w:p>
        </w:tc>
        <w:tc>
          <w:tcPr>
            <w:tcW w:w="2551" w:type="dxa"/>
            <w:vAlign w:val="center"/>
          </w:tcPr>
          <w:p w14:paraId="3EC5C9F7">
            <w:pPr>
              <w:pStyle w:val="15"/>
            </w:pPr>
            <w:r>
              <w:t>4283.92</w:t>
            </w:r>
          </w:p>
        </w:tc>
        <w:tc>
          <w:tcPr>
            <w:tcW w:w="2551" w:type="dxa"/>
            <w:vAlign w:val="center"/>
          </w:tcPr>
          <w:p w14:paraId="45ABBFAF">
            <w:pPr>
              <w:pStyle w:val="15"/>
            </w:pPr>
            <w:r>
              <w:t>4145.48</w:t>
            </w:r>
          </w:p>
        </w:tc>
        <w:tc>
          <w:tcPr>
            <w:tcW w:w="2551" w:type="dxa"/>
            <w:vAlign w:val="center"/>
          </w:tcPr>
          <w:p w14:paraId="552EF280">
            <w:pPr>
              <w:pStyle w:val="15"/>
            </w:pPr>
            <w:r>
              <w:t>138.44</w:t>
            </w:r>
          </w:p>
        </w:tc>
      </w:tr>
      <w:tr w14:paraId="51BE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18B99">
            <w:pPr>
              <w:pStyle w:val="17"/>
            </w:pPr>
            <w:r>
              <w:t>6</w:t>
            </w:r>
          </w:p>
        </w:tc>
        <w:tc>
          <w:tcPr>
            <w:tcW w:w="1191" w:type="dxa"/>
            <w:vAlign w:val="center"/>
          </w:tcPr>
          <w:p w14:paraId="75345B16">
            <w:pPr>
              <w:pStyle w:val="16"/>
            </w:pPr>
            <w:r>
              <w:t>2050203</w:t>
            </w:r>
          </w:p>
        </w:tc>
        <w:tc>
          <w:tcPr>
            <w:tcW w:w="4535" w:type="dxa"/>
            <w:vAlign w:val="center"/>
          </w:tcPr>
          <w:p w14:paraId="4EB4F662">
            <w:pPr>
              <w:pStyle w:val="16"/>
            </w:pPr>
            <w:r>
              <w:t>初中教育</w:t>
            </w:r>
          </w:p>
        </w:tc>
        <w:tc>
          <w:tcPr>
            <w:tcW w:w="2551" w:type="dxa"/>
            <w:vAlign w:val="center"/>
          </w:tcPr>
          <w:p w14:paraId="1C8A519A">
            <w:pPr>
              <w:pStyle w:val="15"/>
            </w:pPr>
            <w:r>
              <w:t>989.12</w:t>
            </w:r>
          </w:p>
        </w:tc>
        <w:tc>
          <w:tcPr>
            <w:tcW w:w="2551" w:type="dxa"/>
            <w:vAlign w:val="center"/>
          </w:tcPr>
          <w:p w14:paraId="2D467001">
            <w:pPr>
              <w:pStyle w:val="15"/>
            </w:pPr>
            <w:r>
              <w:t>904.05</w:t>
            </w:r>
          </w:p>
        </w:tc>
        <w:tc>
          <w:tcPr>
            <w:tcW w:w="2551" w:type="dxa"/>
            <w:vAlign w:val="center"/>
          </w:tcPr>
          <w:p w14:paraId="1FB56B51">
            <w:pPr>
              <w:pStyle w:val="15"/>
            </w:pPr>
            <w:r>
              <w:t>85.07</w:t>
            </w:r>
          </w:p>
        </w:tc>
      </w:tr>
      <w:tr w14:paraId="5327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62F2">
            <w:pPr>
              <w:pStyle w:val="17"/>
            </w:pPr>
            <w:r>
              <w:t>7</w:t>
            </w:r>
          </w:p>
        </w:tc>
        <w:tc>
          <w:tcPr>
            <w:tcW w:w="1191" w:type="dxa"/>
            <w:vAlign w:val="center"/>
          </w:tcPr>
          <w:p w14:paraId="46005A62">
            <w:pPr>
              <w:pStyle w:val="16"/>
            </w:pPr>
            <w:r>
              <w:t>20504</w:t>
            </w:r>
          </w:p>
        </w:tc>
        <w:tc>
          <w:tcPr>
            <w:tcW w:w="4535" w:type="dxa"/>
            <w:vAlign w:val="center"/>
          </w:tcPr>
          <w:p w14:paraId="005EF842">
            <w:pPr>
              <w:pStyle w:val="16"/>
            </w:pPr>
            <w:r>
              <w:t>成人教育</w:t>
            </w:r>
          </w:p>
        </w:tc>
        <w:tc>
          <w:tcPr>
            <w:tcW w:w="2551" w:type="dxa"/>
            <w:vAlign w:val="center"/>
          </w:tcPr>
          <w:p w14:paraId="7085B6CF">
            <w:pPr>
              <w:pStyle w:val="15"/>
            </w:pPr>
            <w:r>
              <w:t>5.50</w:t>
            </w:r>
          </w:p>
        </w:tc>
        <w:tc>
          <w:tcPr>
            <w:tcW w:w="2551" w:type="dxa"/>
            <w:vAlign w:val="center"/>
          </w:tcPr>
          <w:p w14:paraId="07069785">
            <w:pPr>
              <w:pStyle w:val="15"/>
            </w:pPr>
          </w:p>
        </w:tc>
        <w:tc>
          <w:tcPr>
            <w:tcW w:w="2551" w:type="dxa"/>
            <w:vAlign w:val="center"/>
          </w:tcPr>
          <w:p w14:paraId="4A92837F">
            <w:pPr>
              <w:pStyle w:val="15"/>
            </w:pPr>
            <w:r>
              <w:t>5.50</w:t>
            </w:r>
          </w:p>
        </w:tc>
      </w:tr>
      <w:tr w14:paraId="40E6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5D08">
            <w:pPr>
              <w:pStyle w:val="17"/>
            </w:pPr>
            <w:r>
              <w:t>8</w:t>
            </w:r>
          </w:p>
        </w:tc>
        <w:tc>
          <w:tcPr>
            <w:tcW w:w="1191" w:type="dxa"/>
            <w:vAlign w:val="center"/>
          </w:tcPr>
          <w:p w14:paraId="612D0E49">
            <w:pPr>
              <w:pStyle w:val="16"/>
            </w:pPr>
            <w:r>
              <w:t>2050401</w:t>
            </w:r>
          </w:p>
        </w:tc>
        <w:tc>
          <w:tcPr>
            <w:tcW w:w="4535" w:type="dxa"/>
            <w:vAlign w:val="center"/>
          </w:tcPr>
          <w:p w14:paraId="47FBB616">
            <w:pPr>
              <w:pStyle w:val="16"/>
            </w:pPr>
            <w:r>
              <w:t>成人初等教育</w:t>
            </w:r>
          </w:p>
        </w:tc>
        <w:tc>
          <w:tcPr>
            <w:tcW w:w="2551" w:type="dxa"/>
            <w:vAlign w:val="center"/>
          </w:tcPr>
          <w:p w14:paraId="6E098584">
            <w:pPr>
              <w:pStyle w:val="15"/>
            </w:pPr>
            <w:r>
              <w:t>5.50</w:t>
            </w:r>
          </w:p>
        </w:tc>
        <w:tc>
          <w:tcPr>
            <w:tcW w:w="2551" w:type="dxa"/>
            <w:vAlign w:val="center"/>
          </w:tcPr>
          <w:p w14:paraId="5C0C7532">
            <w:pPr>
              <w:pStyle w:val="15"/>
            </w:pPr>
          </w:p>
        </w:tc>
        <w:tc>
          <w:tcPr>
            <w:tcW w:w="2551" w:type="dxa"/>
            <w:vAlign w:val="center"/>
          </w:tcPr>
          <w:p w14:paraId="370CC129">
            <w:pPr>
              <w:pStyle w:val="15"/>
            </w:pPr>
            <w:r>
              <w:t>5.50</w:t>
            </w:r>
          </w:p>
        </w:tc>
      </w:tr>
      <w:tr w14:paraId="2B20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4735">
            <w:pPr>
              <w:pStyle w:val="17"/>
            </w:pPr>
            <w:r>
              <w:t>9</w:t>
            </w:r>
          </w:p>
        </w:tc>
        <w:tc>
          <w:tcPr>
            <w:tcW w:w="1191" w:type="dxa"/>
            <w:vAlign w:val="center"/>
          </w:tcPr>
          <w:p w14:paraId="1E028710">
            <w:pPr>
              <w:pStyle w:val="16"/>
            </w:pPr>
            <w:r>
              <w:t>20509</w:t>
            </w:r>
          </w:p>
        </w:tc>
        <w:tc>
          <w:tcPr>
            <w:tcW w:w="4535" w:type="dxa"/>
            <w:vAlign w:val="center"/>
          </w:tcPr>
          <w:p w14:paraId="2717F2A2">
            <w:pPr>
              <w:pStyle w:val="16"/>
            </w:pPr>
            <w:r>
              <w:t>教育费附加安排的支出</w:t>
            </w:r>
          </w:p>
        </w:tc>
        <w:tc>
          <w:tcPr>
            <w:tcW w:w="2551" w:type="dxa"/>
            <w:vAlign w:val="center"/>
          </w:tcPr>
          <w:p w14:paraId="7C73C81A">
            <w:pPr>
              <w:pStyle w:val="15"/>
            </w:pPr>
            <w:r>
              <w:t>45.30</w:t>
            </w:r>
          </w:p>
        </w:tc>
        <w:tc>
          <w:tcPr>
            <w:tcW w:w="2551" w:type="dxa"/>
            <w:vAlign w:val="center"/>
          </w:tcPr>
          <w:p w14:paraId="42A2C0B7">
            <w:pPr>
              <w:pStyle w:val="15"/>
            </w:pPr>
          </w:p>
        </w:tc>
        <w:tc>
          <w:tcPr>
            <w:tcW w:w="2551" w:type="dxa"/>
            <w:vAlign w:val="center"/>
          </w:tcPr>
          <w:p w14:paraId="6A941E48">
            <w:pPr>
              <w:pStyle w:val="15"/>
            </w:pPr>
            <w:r>
              <w:t>45.30</w:t>
            </w:r>
          </w:p>
        </w:tc>
      </w:tr>
      <w:tr w14:paraId="0505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1351">
            <w:pPr>
              <w:pStyle w:val="17"/>
            </w:pPr>
            <w:r>
              <w:t>10</w:t>
            </w:r>
          </w:p>
        </w:tc>
        <w:tc>
          <w:tcPr>
            <w:tcW w:w="1191" w:type="dxa"/>
            <w:vAlign w:val="center"/>
          </w:tcPr>
          <w:p w14:paraId="3824BE9A">
            <w:pPr>
              <w:pStyle w:val="16"/>
            </w:pPr>
            <w:r>
              <w:t>2050901</w:t>
            </w:r>
          </w:p>
        </w:tc>
        <w:tc>
          <w:tcPr>
            <w:tcW w:w="4535" w:type="dxa"/>
            <w:vAlign w:val="center"/>
          </w:tcPr>
          <w:p w14:paraId="781485E4">
            <w:pPr>
              <w:pStyle w:val="16"/>
            </w:pPr>
            <w:r>
              <w:t>农村中小学校舍建设</w:t>
            </w:r>
          </w:p>
        </w:tc>
        <w:tc>
          <w:tcPr>
            <w:tcW w:w="2551" w:type="dxa"/>
            <w:vAlign w:val="center"/>
          </w:tcPr>
          <w:p w14:paraId="5856BA25">
            <w:pPr>
              <w:pStyle w:val="15"/>
            </w:pPr>
            <w:r>
              <w:t>45.30</w:t>
            </w:r>
          </w:p>
        </w:tc>
        <w:tc>
          <w:tcPr>
            <w:tcW w:w="2551" w:type="dxa"/>
            <w:vAlign w:val="center"/>
          </w:tcPr>
          <w:p w14:paraId="0C1FB9E5">
            <w:pPr>
              <w:pStyle w:val="15"/>
            </w:pPr>
          </w:p>
        </w:tc>
        <w:tc>
          <w:tcPr>
            <w:tcW w:w="2551" w:type="dxa"/>
            <w:vAlign w:val="center"/>
          </w:tcPr>
          <w:p w14:paraId="06A3249C">
            <w:pPr>
              <w:pStyle w:val="15"/>
            </w:pPr>
            <w:r>
              <w:t>45.30</w:t>
            </w:r>
          </w:p>
        </w:tc>
      </w:tr>
      <w:tr w14:paraId="6151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14DF">
            <w:pPr>
              <w:pStyle w:val="17"/>
            </w:pPr>
            <w:r>
              <w:t>11</w:t>
            </w:r>
          </w:p>
        </w:tc>
        <w:tc>
          <w:tcPr>
            <w:tcW w:w="1191" w:type="dxa"/>
            <w:vAlign w:val="center"/>
          </w:tcPr>
          <w:p w14:paraId="03E4B28B">
            <w:pPr>
              <w:pStyle w:val="16"/>
            </w:pPr>
            <w:r>
              <w:t>208</w:t>
            </w:r>
          </w:p>
        </w:tc>
        <w:tc>
          <w:tcPr>
            <w:tcW w:w="4535" w:type="dxa"/>
            <w:vAlign w:val="center"/>
          </w:tcPr>
          <w:p w14:paraId="3A5E7F27">
            <w:pPr>
              <w:pStyle w:val="16"/>
            </w:pPr>
            <w:r>
              <w:t>社会保障和就业支出</w:t>
            </w:r>
          </w:p>
        </w:tc>
        <w:tc>
          <w:tcPr>
            <w:tcW w:w="2551" w:type="dxa"/>
            <w:vAlign w:val="center"/>
          </w:tcPr>
          <w:p w14:paraId="5D12DD4E">
            <w:pPr>
              <w:pStyle w:val="15"/>
            </w:pPr>
            <w:r>
              <w:t>482.91</w:t>
            </w:r>
          </w:p>
        </w:tc>
        <w:tc>
          <w:tcPr>
            <w:tcW w:w="2551" w:type="dxa"/>
            <w:vAlign w:val="center"/>
          </w:tcPr>
          <w:p w14:paraId="29E7E16A">
            <w:pPr>
              <w:pStyle w:val="15"/>
            </w:pPr>
            <w:r>
              <w:t>482.91</w:t>
            </w:r>
          </w:p>
        </w:tc>
        <w:tc>
          <w:tcPr>
            <w:tcW w:w="2551" w:type="dxa"/>
            <w:vAlign w:val="center"/>
          </w:tcPr>
          <w:p w14:paraId="7B7696D5">
            <w:pPr>
              <w:pStyle w:val="15"/>
            </w:pPr>
          </w:p>
        </w:tc>
      </w:tr>
      <w:tr w14:paraId="1155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32316">
            <w:pPr>
              <w:pStyle w:val="17"/>
            </w:pPr>
            <w:r>
              <w:t>12</w:t>
            </w:r>
          </w:p>
        </w:tc>
        <w:tc>
          <w:tcPr>
            <w:tcW w:w="1191" w:type="dxa"/>
            <w:vAlign w:val="center"/>
          </w:tcPr>
          <w:p w14:paraId="1738FD6F">
            <w:pPr>
              <w:pStyle w:val="16"/>
            </w:pPr>
            <w:r>
              <w:t>20805</w:t>
            </w:r>
          </w:p>
        </w:tc>
        <w:tc>
          <w:tcPr>
            <w:tcW w:w="4535" w:type="dxa"/>
            <w:vAlign w:val="center"/>
          </w:tcPr>
          <w:p w14:paraId="412A9D07">
            <w:pPr>
              <w:pStyle w:val="16"/>
            </w:pPr>
            <w:r>
              <w:t>行政事业单位养老支出</w:t>
            </w:r>
          </w:p>
        </w:tc>
        <w:tc>
          <w:tcPr>
            <w:tcW w:w="2551" w:type="dxa"/>
            <w:vAlign w:val="center"/>
          </w:tcPr>
          <w:p w14:paraId="7B9C7633">
            <w:pPr>
              <w:pStyle w:val="15"/>
            </w:pPr>
            <w:r>
              <w:t>482.91</w:t>
            </w:r>
          </w:p>
        </w:tc>
        <w:tc>
          <w:tcPr>
            <w:tcW w:w="2551" w:type="dxa"/>
            <w:vAlign w:val="center"/>
          </w:tcPr>
          <w:p w14:paraId="36F45CDF">
            <w:pPr>
              <w:pStyle w:val="15"/>
            </w:pPr>
            <w:r>
              <w:t>482.91</w:t>
            </w:r>
          </w:p>
        </w:tc>
        <w:tc>
          <w:tcPr>
            <w:tcW w:w="2551" w:type="dxa"/>
            <w:vAlign w:val="center"/>
          </w:tcPr>
          <w:p w14:paraId="74B295E3">
            <w:pPr>
              <w:pStyle w:val="15"/>
            </w:pPr>
          </w:p>
        </w:tc>
      </w:tr>
      <w:tr w14:paraId="473F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FCEF7">
            <w:pPr>
              <w:pStyle w:val="17"/>
            </w:pPr>
            <w:r>
              <w:t>13</w:t>
            </w:r>
          </w:p>
        </w:tc>
        <w:tc>
          <w:tcPr>
            <w:tcW w:w="1191" w:type="dxa"/>
            <w:vAlign w:val="center"/>
          </w:tcPr>
          <w:p w14:paraId="320DCF7B">
            <w:pPr>
              <w:pStyle w:val="16"/>
            </w:pPr>
            <w:r>
              <w:t>2080505</w:t>
            </w:r>
          </w:p>
        </w:tc>
        <w:tc>
          <w:tcPr>
            <w:tcW w:w="4535" w:type="dxa"/>
            <w:vAlign w:val="center"/>
          </w:tcPr>
          <w:p w14:paraId="13158273">
            <w:pPr>
              <w:pStyle w:val="16"/>
            </w:pPr>
            <w:r>
              <w:t>机关事业单位基本养老保险缴费支出</w:t>
            </w:r>
          </w:p>
        </w:tc>
        <w:tc>
          <w:tcPr>
            <w:tcW w:w="2551" w:type="dxa"/>
            <w:vAlign w:val="center"/>
          </w:tcPr>
          <w:p w14:paraId="0430C4F9">
            <w:pPr>
              <w:pStyle w:val="15"/>
            </w:pPr>
            <w:r>
              <w:t>482.91</w:t>
            </w:r>
          </w:p>
        </w:tc>
        <w:tc>
          <w:tcPr>
            <w:tcW w:w="2551" w:type="dxa"/>
            <w:vAlign w:val="center"/>
          </w:tcPr>
          <w:p w14:paraId="094DB012">
            <w:pPr>
              <w:pStyle w:val="15"/>
            </w:pPr>
            <w:r>
              <w:t>482.91</w:t>
            </w:r>
          </w:p>
        </w:tc>
        <w:tc>
          <w:tcPr>
            <w:tcW w:w="2551" w:type="dxa"/>
            <w:vAlign w:val="center"/>
          </w:tcPr>
          <w:p w14:paraId="77E99647">
            <w:pPr>
              <w:pStyle w:val="15"/>
            </w:pPr>
          </w:p>
        </w:tc>
      </w:tr>
      <w:tr w14:paraId="2F0A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2C61">
            <w:pPr>
              <w:pStyle w:val="17"/>
            </w:pPr>
            <w:r>
              <w:t>14</w:t>
            </w:r>
          </w:p>
        </w:tc>
        <w:tc>
          <w:tcPr>
            <w:tcW w:w="1191" w:type="dxa"/>
            <w:vAlign w:val="center"/>
          </w:tcPr>
          <w:p w14:paraId="7A8C7F50">
            <w:pPr>
              <w:pStyle w:val="16"/>
            </w:pPr>
            <w:r>
              <w:t>210</w:t>
            </w:r>
          </w:p>
        </w:tc>
        <w:tc>
          <w:tcPr>
            <w:tcW w:w="4535" w:type="dxa"/>
            <w:vAlign w:val="center"/>
          </w:tcPr>
          <w:p w14:paraId="19A964F0">
            <w:pPr>
              <w:pStyle w:val="16"/>
            </w:pPr>
            <w:r>
              <w:t>卫生健康支出</w:t>
            </w:r>
          </w:p>
        </w:tc>
        <w:tc>
          <w:tcPr>
            <w:tcW w:w="2551" w:type="dxa"/>
            <w:vAlign w:val="center"/>
          </w:tcPr>
          <w:p w14:paraId="22682149">
            <w:pPr>
              <w:pStyle w:val="15"/>
            </w:pPr>
            <w:r>
              <w:t>307.78</w:t>
            </w:r>
          </w:p>
        </w:tc>
        <w:tc>
          <w:tcPr>
            <w:tcW w:w="2551" w:type="dxa"/>
            <w:vAlign w:val="center"/>
          </w:tcPr>
          <w:p w14:paraId="47E0C7B2">
            <w:pPr>
              <w:pStyle w:val="15"/>
            </w:pPr>
            <w:r>
              <w:t>307.78</w:t>
            </w:r>
          </w:p>
        </w:tc>
        <w:tc>
          <w:tcPr>
            <w:tcW w:w="2551" w:type="dxa"/>
            <w:vAlign w:val="center"/>
          </w:tcPr>
          <w:p w14:paraId="0DF91B1F">
            <w:pPr>
              <w:pStyle w:val="15"/>
            </w:pPr>
          </w:p>
        </w:tc>
      </w:tr>
      <w:tr w14:paraId="6BC4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7E9D1">
            <w:pPr>
              <w:pStyle w:val="17"/>
            </w:pPr>
            <w:r>
              <w:t>15</w:t>
            </w:r>
          </w:p>
        </w:tc>
        <w:tc>
          <w:tcPr>
            <w:tcW w:w="1191" w:type="dxa"/>
            <w:vAlign w:val="center"/>
          </w:tcPr>
          <w:p w14:paraId="683E04A7">
            <w:pPr>
              <w:pStyle w:val="16"/>
            </w:pPr>
            <w:r>
              <w:t>21012</w:t>
            </w:r>
          </w:p>
        </w:tc>
        <w:tc>
          <w:tcPr>
            <w:tcW w:w="4535" w:type="dxa"/>
            <w:vAlign w:val="center"/>
          </w:tcPr>
          <w:p w14:paraId="043B0EE9">
            <w:pPr>
              <w:pStyle w:val="16"/>
            </w:pPr>
            <w:r>
              <w:t>财政对基本医疗保险基金的补助</w:t>
            </w:r>
          </w:p>
        </w:tc>
        <w:tc>
          <w:tcPr>
            <w:tcW w:w="2551" w:type="dxa"/>
            <w:vAlign w:val="center"/>
          </w:tcPr>
          <w:p w14:paraId="03AA229E">
            <w:pPr>
              <w:pStyle w:val="15"/>
            </w:pPr>
            <w:r>
              <w:t>307.78</w:t>
            </w:r>
          </w:p>
        </w:tc>
        <w:tc>
          <w:tcPr>
            <w:tcW w:w="2551" w:type="dxa"/>
            <w:vAlign w:val="center"/>
          </w:tcPr>
          <w:p w14:paraId="4A4ADDEF">
            <w:pPr>
              <w:pStyle w:val="15"/>
            </w:pPr>
            <w:r>
              <w:t>307.78</w:t>
            </w:r>
          </w:p>
        </w:tc>
        <w:tc>
          <w:tcPr>
            <w:tcW w:w="2551" w:type="dxa"/>
            <w:vAlign w:val="center"/>
          </w:tcPr>
          <w:p w14:paraId="77B2C32C">
            <w:pPr>
              <w:pStyle w:val="15"/>
            </w:pPr>
          </w:p>
        </w:tc>
      </w:tr>
      <w:tr w14:paraId="584D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EA15">
            <w:pPr>
              <w:pStyle w:val="17"/>
            </w:pPr>
            <w:r>
              <w:t>16</w:t>
            </w:r>
          </w:p>
        </w:tc>
        <w:tc>
          <w:tcPr>
            <w:tcW w:w="1191" w:type="dxa"/>
            <w:vAlign w:val="center"/>
          </w:tcPr>
          <w:p w14:paraId="2FB1AF6B">
            <w:pPr>
              <w:pStyle w:val="16"/>
            </w:pPr>
            <w:r>
              <w:t>2101201</w:t>
            </w:r>
          </w:p>
        </w:tc>
        <w:tc>
          <w:tcPr>
            <w:tcW w:w="4535" w:type="dxa"/>
            <w:vAlign w:val="center"/>
          </w:tcPr>
          <w:p w14:paraId="59FBF2E9">
            <w:pPr>
              <w:pStyle w:val="16"/>
            </w:pPr>
            <w:r>
              <w:t>财政对职工基本医疗保险基金的补助</w:t>
            </w:r>
          </w:p>
        </w:tc>
        <w:tc>
          <w:tcPr>
            <w:tcW w:w="2551" w:type="dxa"/>
            <w:vAlign w:val="center"/>
          </w:tcPr>
          <w:p w14:paraId="62D8EC39">
            <w:pPr>
              <w:pStyle w:val="15"/>
            </w:pPr>
            <w:r>
              <w:t>307.78</w:t>
            </w:r>
          </w:p>
        </w:tc>
        <w:tc>
          <w:tcPr>
            <w:tcW w:w="2551" w:type="dxa"/>
            <w:vAlign w:val="center"/>
          </w:tcPr>
          <w:p w14:paraId="19503747">
            <w:pPr>
              <w:pStyle w:val="15"/>
            </w:pPr>
            <w:r>
              <w:t>307.78</w:t>
            </w:r>
          </w:p>
        </w:tc>
        <w:tc>
          <w:tcPr>
            <w:tcW w:w="2551" w:type="dxa"/>
            <w:vAlign w:val="center"/>
          </w:tcPr>
          <w:p w14:paraId="321461B4">
            <w:pPr>
              <w:pStyle w:val="15"/>
            </w:pPr>
          </w:p>
        </w:tc>
      </w:tr>
    </w:tbl>
    <w:p w14:paraId="595EDC0F">
      <w:pPr>
        <w:sectPr>
          <w:pgSz w:w="16840" w:h="11900" w:orient="landscape"/>
          <w:pgMar w:top="1361" w:right="1020" w:bottom="1134" w:left="1020" w:header="720" w:footer="720" w:gutter="0"/>
          <w:cols w:space="720" w:num="1"/>
        </w:sectPr>
      </w:pPr>
    </w:p>
    <w:p w14:paraId="1C6D4E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AC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1A21AC">
            <w:pPr>
              <w:pStyle w:val="13"/>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68DA17A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0276B9C">
            <w:pPr>
              <w:pStyle w:val="11"/>
            </w:pPr>
            <w:r>
              <w:t>单位：万元</w:t>
            </w:r>
          </w:p>
        </w:tc>
      </w:tr>
      <w:tr w14:paraId="6876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27047">
            <w:pPr>
              <w:pStyle w:val="14"/>
            </w:pPr>
            <w:r>
              <w:t>序号</w:t>
            </w:r>
          </w:p>
        </w:tc>
        <w:tc>
          <w:tcPr>
            <w:tcW w:w="5726" w:type="dxa"/>
            <w:gridSpan w:val="2"/>
            <w:vAlign w:val="center"/>
          </w:tcPr>
          <w:p w14:paraId="21F77600">
            <w:pPr>
              <w:pStyle w:val="14"/>
            </w:pPr>
            <w:r>
              <w:t>支出部门经济分类科目</w:t>
            </w:r>
          </w:p>
        </w:tc>
        <w:tc>
          <w:tcPr>
            <w:tcW w:w="7654" w:type="dxa"/>
            <w:gridSpan w:val="3"/>
            <w:vAlign w:val="center"/>
          </w:tcPr>
          <w:p w14:paraId="3E3AF373">
            <w:pPr>
              <w:pStyle w:val="14"/>
            </w:pPr>
            <w:r>
              <w:t>一般公共预算基本支出</w:t>
            </w:r>
          </w:p>
        </w:tc>
      </w:tr>
      <w:tr w14:paraId="63D7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15C3A3"/>
        </w:tc>
        <w:tc>
          <w:tcPr>
            <w:tcW w:w="1191" w:type="dxa"/>
            <w:vAlign w:val="center"/>
          </w:tcPr>
          <w:p w14:paraId="1BF77D46">
            <w:pPr>
              <w:pStyle w:val="14"/>
            </w:pPr>
            <w:r>
              <w:t>科目编码</w:t>
            </w:r>
          </w:p>
        </w:tc>
        <w:tc>
          <w:tcPr>
            <w:tcW w:w="4535" w:type="dxa"/>
            <w:vAlign w:val="center"/>
          </w:tcPr>
          <w:p w14:paraId="46494C58">
            <w:pPr>
              <w:pStyle w:val="14"/>
            </w:pPr>
            <w:r>
              <w:t>科目名称</w:t>
            </w:r>
          </w:p>
        </w:tc>
        <w:tc>
          <w:tcPr>
            <w:tcW w:w="2551" w:type="dxa"/>
            <w:vAlign w:val="center"/>
          </w:tcPr>
          <w:p w14:paraId="11BBFF34">
            <w:pPr>
              <w:pStyle w:val="14"/>
            </w:pPr>
            <w:r>
              <w:t>合计</w:t>
            </w:r>
          </w:p>
        </w:tc>
        <w:tc>
          <w:tcPr>
            <w:tcW w:w="2551" w:type="dxa"/>
            <w:vAlign w:val="center"/>
          </w:tcPr>
          <w:p w14:paraId="4C7FE4BE">
            <w:pPr>
              <w:pStyle w:val="14"/>
            </w:pPr>
            <w:r>
              <w:t>人员经费</w:t>
            </w:r>
          </w:p>
        </w:tc>
        <w:tc>
          <w:tcPr>
            <w:tcW w:w="2551" w:type="dxa"/>
            <w:vAlign w:val="center"/>
          </w:tcPr>
          <w:p w14:paraId="1F5E4F64">
            <w:pPr>
              <w:pStyle w:val="14"/>
            </w:pPr>
            <w:r>
              <w:t>公用经费</w:t>
            </w:r>
          </w:p>
        </w:tc>
      </w:tr>
      <w:tr w14:paraId="7201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C4EB9E">
            <w:pPr>
              <w:pStyle w:val="14"/>
            </w:pPr>
            <w:r>
              <w:t>栏次</w:t>
            </w:r>
          </w:p>
        </w:tc>
        <w:tc>
          <w:tcPr>
            <w:tcW w:w="1191" w:type="dxa"/>
            <w:vAlign w:val="center"/>
          </w:tcPr>
          <w:p w14:paraId="2D479AE2">
            <w:pPr>
              <w:pStyle w:val="14"/>
            </w:pPr>
            <w:r>
              <w:t>1</w:t>
            </w:r>
          </w:p>
        </w:tc>
        <w:tc>
          <w:tcPr>
            <w:tcW w:w="4535" w:type="dxa"/>
            <w:vAlign w:val="center"/>
          </w:tcPr>
          <w:p w14:paraId="650CAE81">
            <w:pPr>
              <w:pStyle w:val="14"/>
            </w:pPr>
            <w:r>
              <w:t>2</w:t>
            </w:r>
          </w:p>
        </w:tc>
        <w:tc>
          <w:tcPr>
            <w:tcW w:w="2551" w:type="dxa"/>
            <w:vAlign w:val="center"/>
          </w:tcPr>
          <w:p w14:paraId="4CD18129">
            <w:pPr>
              <w:pStyle w:val="14"/>
            </w:pPr>
            <w:r>
              <w:t>3</w:t>
            </w:r>
          </w:p>
        </w:tc>
        <w:tc>
          <w:tcPr>
            <w:tcW w:w="2551" w:type="dxa"/>
            <w:vAlign w:val="center"/>
          </w:tcPr>
          <w:p w14:paraId="034AD2E7">
            <w:pPr>
              <w:pStyle w:val="14"/>
            </w:pPr>
            <w:r>
              <w:t>4</w:t>
            </w:r>
          </w:p>
        </w:tc>
        <w:tc>
          <w:tcPr>
            <w:tcW w:w="2551" w:type="dxa"/>
            <w:vAlign w:val="center"/>
          </w:tcPr>
          <w:p w14:paraId="7E932465">
            <w:pPr>
              <w:pStyle w:val="14"/>
            </w:pPr>
            <w:r>
              <w:t>5</w:t>
            </w:r>
          </w:p>
        </w:tc>
      </w:tr>
      <w:tr w14:paraId="627D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D6857">
            <w:pPr>
              <w:pStyle w:val="17"/>
            </w:pPr>
            <w:r>
              <w:t>1</w:t>
            </w:r>
          </w:p>
        </w:tc>
        <w:tc>
          <w:tcPr>
            <w:tcW w:w="1191" w:type="dxa"/>
            <w:vAlign w:val="center"/>
          </w:tcPr>
          <w:p w14:paraId="4467F963">
            <w:pPr>
              <w:pStyle w:val="20"/>
            </w:pPr>
          </w:p>
        </w:tc>
        <w:tc>
          <w:tcPr>
            <w:tcW w:w="4535" w:type="dxa"/>
            <w:vAlign w:val="center"/>
          </w:tcPr>
          <w:p w14:paraId="09CA9456">
            <w:pPr>
              <w:pStyle w:val="18"/>
            </w:pPr>
            <w:r>
              <w:t>合计</w:t>
            </w:r>
          </w:p>
        </w:tc>
        <w:tc>
          <w:tcPr>
            <w:tcW w:w="2551" w:type="dxa"/>
            <w:vAlign w:val="center"/>
          </w:tcPr>
          <w:p w14:paraId="3A863F21">
            <w:pPr>
              <w:pStyle w:val="19"/>
            </w:pPr>
            <w:r>
              <w:t>5840.21</w:t>
            </w:r>
          </w:p>
        </w:tc>
        <w:tc>
          <w:tcPr>
            <w:tcW w:w="2551" w:type="dxa"/>
            <w:vAlign w:val="center"/>
          </w:tcPr>
          <w:p w14:paraId="23CB7804">
            <w:pPr>
              <w:pStyle w:val="19"/>
            </w:pPr>
            <w:r>
              <w:t>5840.21</w:t>
            </w:r>
          </w:p>
        </w:tc>
        <w:tc>
          <w:tcPr>
            <w:tcW w:w="2551" w:type="dxa"/>
            <w:vAlign w:val="center"/>
          </w:tcPr>
          <w:p w14:paraId="58F72E02">
            <w:pPr>
              <w:pStyle w:val="19"/>
            </w:pPr>
          </w:p>
        </w:tc>
      </w:tr>
      <w:tr w14:paraId="2C71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B5D21">
            <w:pPr>
              <w:pStyle w:val="17"/>
            </w:pPr>
            <w:r>
              <w:t>2</w:t>
            </w:r>
          </w:p>
        </w:tc>
        <w:tc>
          <w:tcPr>
            <w:tcW w:w="1191" w:type="dxa"/>
            <w:vAlign w:val="center"/>
          </w:tcPr>
          <w:p w14:paraId="02014F78">
            <w:pPr>
              <w:pStyle w:val="16"/>
            </w:pPr>
            <w:r>
              <w:t>301</w:t>
            </w:r>
          </w:p>
        </w:tc>
        <w:tc>
          <w:tcPr>
            <w:tcW w:w="4535" w:type="dxa"/>
            <w:vAlign w:val="center"/>
          </w:tcPr>
          <w:p w14:paraId="0DC0B40F">
            <w:pPr>
              <w:pStyle w:val="16"/>
            </w:pPr>
            <w:r>
              <w:t>工资福利支出</w:t>
            </w:r>
          </w:p>
        </w:tc>
        <w:tc>
          <w:tcPr>
            <w:tcW w:w="2551" w:type="dxa"/>
            <w:vAlign w:val="center"/>
          </w:tcPr>
          <w:p w14:paraId="03DCC474">
            <w:pPr>
              <w:pStyle w:val="15"/>
            </w:pPr>
            <w:r>
              <w:t>5213.70</w:t>
            </w:r>
          </w:p>
        </w:tc>
        <w:tc>
          <w:tcPr>
            <w:tcW w:w="2551" w:type="dxa"/>
            <w:vAlign w:val="center"/>
          </w:tcPr>
          <w:p w14:paraId="72321EE3">
            <w:pPr>
              <w:pStyle w:val="15"/>
            </w:pPr>
            <w:r>
              <w:t>5213.70</w:t>
            </w:r>
          </w:p>
        </w:tc>
        <w:tc>
          <w:tcPr>
            <w:tcW w:w="2551" w:type="dxa"/>
            <w:vAlign w:val="center"/>
          </w:tcPr>
          <w:p w14:paraId="2636A972">
            <w:pPr>
              <w:pStyle w:val="15"/>
            </w:pPr>
          </w:p>
        </w:tc>
      </w:tr>
      <w:tr w14:paraId="1A91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842E">
            <w:pPr>
              <w:pStyle w:val="17"/>
            </w:pPr>
            <w:r>
              <w:t>3</w:t>
            </w:r>
          </w:p>
        </w:tc>
        <w:tc>
          <w:tcPr>
            <w:tcW w:w="1191" w:type="dxa"/>
            <w:vAlign w:val="center"/>
          </w:tcPr>
          <w:p w14:paraId="0966BC3C">
            <w:pPr>
              <w:pStyle w:val="16"/>
            </w:pPr>
            <w:r>
              <w:t>30101</w:t>
            </w:r>
          </w:p>
        </w:tc>
        <w:tc>
          <w:tcPr>
            <w:tcW w:w="4535" w:type="dxa"/>
            <w:vAlign w:val="center"/>
          </w:tcPr>
          <w:p w14:paraId="136180AC">
            <w:pPr>
              <w:pStyle w:val="16"/>
            </w:pPr>
            <w:r>
              <w:t>基本工资</w:t>
            </w:r>
          </w:p>
        </w:tc>
        <w:tc>
          <w:tcPr>
            <w:tcW w:w="2551" w:type="dxa"/>
            <w:vAlign w:val="center"/>
          </w:tcPr>
          <w:p w14:paraId="48294CC1">
            <w:pPr>
              <w:pStyle w:val="15"/>
            </w:pPr>
            <w:r>
              <w:t>1251.33</w:t>
            </w:r>
          </w:p>
        </w:tc>
        <w:tc>
          <w:tcPr>
            <w:tcW w:w="2551" w:type="dxa"/>
            <w:vAlign w:val="center"/>
          </w:tcPr>
          <w:p w14:paraId="5CC79335">
            <w:pPr>
              <w:pStyle w:val="15"/>
            </w:pPr>
            <w:r>
              <w:t>1251.33</w:t>
            </w:r>
          </w:p>
        </w:tc>
        <w:tc>
          <w:tcPr>
            <w:tcW w:w="2551" w:type="dxa"/>
            <w:vAlign w:val="center"/>
          </w:tcPr>
          <w:p w14:paraId="766CA2FA">
            <w:pPr>
              <w:pStyle w:val="15"/>
            </w:pPr>
          </w:p>
        </w:tc>
      </w:tr>
      <w:tr w14:paraId="2CE5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32636">
            <w:pPr>
              <w:pStyle w:val="17"/>
            </w:pPr>
            <w:r>
              <w:t>4</w:t>
            </w:r>
          </w:p>
        </w:tc>
        <w:tc>
          <w:tcPr>
            <w:tcW w:w="1191" w:type="dxa"/>
            <w:vAlign w:val="center"/>
          </w:tcPr>
          <w:p w14:paraId="05D736D7">
            <w:pPr>
              <w:pStyle w:val="16"/>
            </w:pPr>
            <w:r>
              <w:t>30102</w:t>
            </w:r>
          </w:p>
        </w:tc>
        <w:tc>
          <w:tcPr>
            <w:tcW w:w="4535" w:type="dxa"/>
            <w:vAlign w:val="center"/>
          </w:tcPr>
          <w:p w14:paraId="0C8B0F07">
            <w:pPr>
              <w:pStyle w:val="16"/>
            </w:pPr>
            <w:r>
              <w:t>津贴补贴</w:t>
            </w:r>
          </w:p>
        </w:tc>
        <w:tc>
          <w:tcPr>
            <w:tcW w:w="2551" w:type="dxa"/>
            <w:vAlign w:val="center"/>
          </w:tcPr>
          <w:p w14:paraId="7C60FF5B">
            <w:pPr>
              <w:pStyle w:val="15"/>
            </w:pPr>
            <w:r>
              <w:t>731.57</w:t>
            </w:r>
          </w:p>
        </w:tc>
        <w:tc>
          <w:tcPr>
            <w:tcW w:w="2551" w:type="dxa"/>
            <w:vAlign w:val="center"/>
          </w:tcPr>
          <w:p w14:paraId="106B6C32">
            <w:pPr>
              <w:pStyle w:val="15"/>
            </w:pPr>
            <w:r>
              <w:t>731.57</w:t>
            </w:r>
          </w:p>
        </w:tc>
        <w:tc>
          <w:tcPr>
            <w:tcW w:w="2551" w:type="dxa"/>
            <w:vAlign w:val="center"/>
          </w:tcPr>
          <w:p w14:paraId="0948EFED">
            <w:pPr>
              <w:pStyle w:val="15"/>
            </w:pPr>
          </w:p>
        </w:tc>
      </w:tr>
      <w:tr w14:paraId="148D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EE51">
            <w:pPr>
              <w:pStyle w:val="17"/>
            </w:pPr>
            <w:r>
              <w:t>5</w:t>
            </w:r>
          </w:p>
        </w:tc>
        <w:tc>
          <w:tcPr>
            <w:tcW w:w="1191" w:type="dxa"/>
            <w:vAlign w:val="center"/>
          </w:tcPr>
          <w:p w14:paraId="7857379B">
            <w:pPr>
              <w:pStyle w:val="16"/>
            </w:pPr>
            <w:r>
              <w:t>30107</w:t>
            </w:r>
          </w:p>
        </w:tc>
        <w:tc>
          <w:tcPr>
            <w:tcW w:w="4535" w:type="dxa"/>
            <w:vAlign w:val="center"/>
          </w:tcPr>
          <w:p w14:paraId="33AD7D31">
            <w:pPr>
              <w:pStyle w:val="16"/>
            </w:pPr>
            <w:r>
              <w:t>绩效工资</w:t>
            </w:r>
          </w:p>
        </w:tc>
        <w:tc>
          <w:tcPr>
            <w:tcW w:w="2551" w:type="dxa"/>
            <w:vAlign w:val="center"/>
          </w:tcPr>
          <w:p w14:paraId="48203966">
            <w:pPr>
              <w:pStyle w:val="15"/>
            </w:pPr>
            <w:r>
              <w:t>1666.68</w:t>
            </w:r>
          </w:p>
        </w:tc>
        <w:tc>
          <w:tcPr>
            <w:tcW w:w="2551" w:type="dxa"/>
            <w:vAlign w:val="center"/>
          </w:tcPr>
          <w:p w14:paraId="19BCE1D3">
            <w:pPr>
              <w:pStyle w:val="15"/>
            </w:pPr>
            <w:r>
              <w:t>1666.68</w:t>
            </w:r>
          </w:p>
        </w:tc>
        <w:tc>
          <w:tcPr>
            <w:tcW w:w="2551" w:type="dxa"/>
            <w:vAlign w:val="center"/>
          </w:tcPr>
          <w:p w14:paraId="6A0B24E3">
            <w:pPr>
              <w:pStyle w:val="15"/>
            </w:pPr>
          </w:p>
        </w:tc>
      </w:tr>
      <w:tr w14:paraId="0027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72972">
            <w:pPr>
              <w:pStyle w:val="17"/>
            </w:pPr>
            <w:r>
              <w:t>6</w:t>
            </w:r>
          </w:p>
        </w:tc>
        <w:tc>
          <w:tcPr>
            <w:tcW w:w="1191" w:type="dxa"/>
            <w:vAlign w:val="center"/>
          </w:tcPr>
          <w:p w14:paraId="49E2A920">
            <w:pPr>
              <w:pStyle w:val="16"/>
            </w:pPr>
            <w:r>
              <w:t>30108</w:t>
            </w:r>
          </w:p>
        </w:tc>
        <w:tc>
          <w:tcPr>
            <w:tcW w:w="4535" w:type="dxa"/>
            <w:vAlign w:val="center"/>
          </w:tcPr>
          <w:p w14:paraId="3678152A">
            <w:pPr>
              <w:pStyle w:val="16"/>
            </w:pPr>
            <w:r>
              <w:t>机关事业单位基本养老保险缴费</w:t>
            </w:r>
          </w:p>
        </w:tc>
        <w:tc>
          <w:tcPr>
            <w:tcW w:w="2551" w:type="dxa"/>
            <w:vAlign w:val="center"/>
          </w:tcPr>
          <w:p w14:paraId="7B12DA5F">
            <w:pPr>
              <w:pStyle w:val="15"/>
            </w:pPr>
            <w:r>
              <w:t>576.69</w:t>
            </w:r>
          </w:p>
        </w:tc>
        <w:tc>
          <w:tcPr>
            <w:tcW w:w="2551" w:type="dxa"/>
            <w:vAlign w:val="center"/>
          </w:tcPr>
          <w:p w14:paraId="357B5F64">
            <w:pPr>
              <w:pStyle w:val="15"/>
            </w:pPr>
            <w:r>
              <w:t>576.69</w:t>
            </w:r>
          </w:p>
        </w:tc>
        <w:tc>
          <w:tcPr>
            <w:tcW w:w="2551" w:type="dxa"/>
            <w:vAlign w:val="center"/>
          </w:tcPr>
          <w:p w14:paraId="081804DA">
            <w:pPr>
              <w:pStyle w:val="15"/>
            </w:pPr>
          </w:p>
        </w:tc>
      </w:tr>
      <w:tr w14:paraId="63D8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BBFE">
            <w:pPr>
              <w:pStyle w:val="17"/>
            </w:pPr>
            <w:r>
              <w:t>7</w:t>
            </w:r>
          </w:p>
        </w:tc>
        <w:tc>
          <w:tcPr>
            <w:tcW w:w="1191" w:type="dxa"/>
            <w:vAlign w:val="center"/>
          </w:tcPr>
          <w:p w14:paraId="206601A9">
            <w:pPr>
              <w:pStyle w:val="16"/>
            </w:pPr>
            <w:r>
              <w:t>30110</w:t>
            </w:r>
          </w:p>
        </w:tc>
        <w:tc>
          <w:tcPr>
            <w:tcW w:w="4535" w:type="dxa"/>
            <w:vAlign w:val="center"/>
          </w:tcPr>
          <w:p w14:paraId="602C8334">
            <w:pPr>
              <w:pStyle w:val="16"/>
            </w:pPr>
            <w:r>
              <w:t>职工基本医疗保险缴费</w:t>
            </w:r>
          </w:p>
        </w:tc>
        <w:tc>
          <w:tcPr>
            <w:tcW w:w="2551" w:type="dxa"/>
            <w:vAlign w:val="center"/>
          </w:tcPr>
          <w:p w14:paraId="263EC4CF">
            <w:pPr>
              <w:pStyle w:val="15"/>
            </w:pPr>
            <w:r>
              <w:t>206.29</w:t>
            </w:r>
          </w:p>
        </w:tc>
        <w:tc>
          <w:tcPr>
            <w:tcW w:w="2551" w:type="dxa"/>
            <w:vAlign w:val="center"/>
          </w:tcPr>
          <w:p w14:paraId="3B9DE921">
            <w:pPr>
              <w:pStyle w:val="15"/>
            </w:pPr>
            <w:r>
              <w:t>206.29</w:t>
            </w:r>
          </w:p>
        </w:tc>
        <w:tc>
          <w:tcPr>
            <w:tcW w:w="2551" w:type="dxa"/>
            <w:vAlign w:val="center"/>
          </w:tcPr>
          <w:p w14:paraId="2A91528D">
            <w:pPr>
              <w:pStyle w:val="15"/>
            </w:pPr>
          </w:p>
        </w:tc>
      </w:tr>
      <w:tr w14:paraId="4FA0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A39DC">
            <w:pPr>
              <w:pStyle w:val="17"/>
            </w:pPr>
            <w:r>
              <w:t>8</w:t>
            </w:r>
          </w:p>
        </w:tc>
        <w:tc>
          <w:tcPr>
            <w:tcW w:w="1191" w:type="dxa"/>
            <w:vAlign w:val="center"/>
          </w:tcPr>
          <w:p w14:paraId="76A97B5A">
            <w:pPr>
              <w:pStyle w:val="16"/>
            </w:pPr>
            <w:r>
              <w:t>30111</w:t>
            </w:r>
          </w:p>
        </w:tc>
        <w:tc>
          <w:tcPr>
            <w:tcW w:w="4535" w:type="dxa"/>
            <w:vAlign w:val="center"/>
          </w:tcPr>
          <w:p w14:paraId="72BE5F1D">
            <w:pPr>
              <w:pStyle w:val="16"/>
            </w:pPr>
            <w:r>
              <w:t>公务员医疗补助缴费</w:t>
            </w:r>
          </w:p>
        </w:tc>
        <w:tc>
          <w:tcPr>
            <w:tcW w:w="2551" w:type="dxa"/>
            <w:vAlign w:val="center"/>
          </w:tcPr>
          <w:p w14:paraId="586701F6">
            <w:pPr>
              <w:pStyle w:val="15"/>
            </w:pPr>
            <w:r>
              <w:t>159.63</w:t>
            </w:r>
          </w:p>
        </w:tc>
        <w:tc>
          <w:tcPr>
            <w:tcW w:w="2551" w:type="dxa"/>
            <w:vAlign w:val="center"/>
          </w:tcPr>
          <w:p w14:paraId="4CE0431B">
            <w:pPr>
              <w:pStyle w:val="15"/>
            </w:pPr>
            <w:r>
              <w:t>159.63</w:t>
            </w:r>
          </w:p>
        </w:tc>
        <w:tc>
          <w:tcPr>
            <w:tcW w:w="2551" w:type="dxa"/>
            <w:vAlign w:val="center"/>
          </w:tcPr>
          <w:p w14:paraId="0D88311F">
            <w:pPr>
              <w:pStyle w:val="15"/>
            </w:pPr>
          </w:p>
        </w:tc>
      </w:tr>
      <w:tr w14:paraId="4296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4483">
            <w:pPr>
              <w:pStyle w:val="17"/>
            </w:pPr>
            <w:r>
              <w:t>9</w:t>
            </w:r>
          </w:p>
        </w:tc>
        <w:tc>
          <w:tcPr>
            <w:tcW w:w="1191" w:type="dxa"/>
            <w:vAlign w:val="center"/>
          </w:tcPr>
          <w:p w14:paraId="2F33CBEF">
            <w:pPr>
              <w:pStyle w:val="16"/>
            </w:pPr>
            <w:r>
              <w:t>30112</w:t>
            </w:r>
          </w:p>
        </w:tc>
        <w:tc>
          <w:tcPr>
            <w:tcW w:w="4535" w:type="dxa"/>
            <w:vAlign w:val="center"/>
          </w:tcPr>
          <w:p w14:paraId="4CCE1870">
            <w:pPr>
              <w:pStyle w:val="16"/>
            </w:pPr>
            <w:r>
              <w:t>其他社会保障缴费</w:t>
            </w:r>
          </w:p>
        </w:tc>
        <w:tc>
          <w:tcPr>
            <w:tcW w:w="2551" w:type="dxa"/>
            <w:vAlign w:val="center"/>
          </w:tcPr>
          <w:p w14:paraId="45866317">
            <w:pPr>
              <w:pStyle w:val="15"/>
            </w:pPr>
            <w:r>
              <w:t>189.00</w:t>
            </w:r>
          </w:p>
        </w:tc>
        <w:tc>
          <w:tcPr>
            <w:tcW w:w="2551" w:type="dxa"/>
            <w:vAlign w:val="center"/>
          </w:tcPr>
          <w:p w14:paraId="7177F31A">
            <w:pPr>
              <w:pStyle w:val="15"/>
            </w:pPr>
            <w:r>
              <w:t>189.00</w:t>
            </w:r>
          </w:p>
        </w:tc>
        <w:tc>
          <w:tcPr>
            <w:tcW w:w="2551" w:type="dxa"/>
            <w:vAlign w:val="center"/>
          </w:tcPr>
          <w:p w14:paraId="57450F51">
            <w:pPr>
              <w:pStyle w:val="15"/>
            </w:pPr>
          </w:p>
        </w:tc>
      </w:tr>
      <w:tr w14:paraId="4849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6BCEC">
            <w:pPr>
              <w:pStyle w:val="17"/>
            </w:pPr>
            <w:r>
              <w:t>10</w:t>
            </w:r>
          </w:p>
        </w:tc>
        <w:tc>
          <w:tcPr>
            <w:tcW w:w="1191" w:type="dxa"/>
            <w:vAlign w:val="center"/>
          </w:tcPr>
          <w:p w14:paraId="66490805">
            <w:pPr>
              <w:pStyle w:val="16"/>
            </w:pPr>
            <w:r>
              <w:t>30113</w:t>
            </w:r>
          </w:p>
        </w:tc>
        <w:tc>
          <w:tcPr>
            <w:tcW w:w="4535" w:type="dxa"/>
            <w:vAlign w:val="center"/>
          </w:tcPr>
          <w:p w14:paraId="030D5B89">
            <w:pPr>
              <w:pStyle w:val="16"/>
            </w:pPr>
            <w:r>
              <w:t>住房公积金</w:t>
            </w:r>
          </w:p>
        </w:tc>
        <w:tc>
          <w:tcPr>
            <w:tcW w:w="2551" w:type="dxa"/>
            <w:vAlign w:val="center"/>
          </w:tcPr>
          <w:p w14:paraId="602142C5">
            <w:pPr>
              <w:pStyle w:val="15"/>
            </w:pPr>
            <w:r>
              <w:t>432.51</w:t>
            </w:r>
          </w:p>
        </w:tc>
        <w:tc>
          <w:tcPr>
            <w:tcW w:w="2551" w:type="dxa"/>
            <w:vAlign w:val="center"/>
          </w:tcPr>
          <w:p w14:paraId="5AADD4DE">
            <w:pPr>
              <w:pStyle w:val="15"/>
            </w:pPr>
            <w:r>
              <w:t>432.51</w:t>
            </w:r>
          </w:p>
        </w:tc>
        <w:tc>
          <w:tcPr>
            <w:tcW w:w="2551" w:type="dxa"/>
            <w:vAlign w:val="center"/>
          </w:tcPr>
          <w:p w14:paraId="32456E6D">
            <w:pPr>
              <w:pStyle w:val="15"/>
            </w:pPr>
          </w:p>
        </w:tc>
      </w:tr>
      <w:tr w14:paraId="10A80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AD60">
            <w:pPr>
              <w:pStyle w:val="17"/>
            </w:pPr>
            <w:r>
              <w:t>11</w:t>
            </w:r>
          </w:p>
        </w:tc>
        <w:tc>
          <w:tcPr>
            <w:tcW w:w="1191" w:type="dxa"/>
            <w:vAlign w:val="center"/>
          </w:tcPr>
          <w:p w14:paraId="61D38A7F">
            <w:pPr>
              <w:pStyle w:val="16"/>
            </w:pPr>
            <w:r>
              <w:t>303</w:t>
            </w:r>
          </w:p>
        </w:tc>
        <w:tc>
          <w:tcPr>
            <w:tcW w:w="4535" w:type="dxa"/>
            <w:vAlign w:val="center"/>
          </w:tcPr>
          <w:p w14:paraId="5E75D7B7">
            <w:pPr>
              <w:pStyle w:val="16"/>
            </w:pPr>
            <w:r>
              <w:t>对个人和家庭的补助</w:t>
            </w:r>
          </w:p>
        </w:tc>
        <w:tc>
          <w:tcPr>
            <w:tcW w:w="2551" w:type="dxa"/>
            <w:vAlign w:val="center"/>
          </w:tcPr>
          <w:p w14:paraId="3BA8399B">
            <w:pPr>
              <w:pStyle w:val="15"/>
            </w:pPr>
            <w:r>
              <w:t>626.51</w:t>
            </w:r>
          </w:p>
        </w:tc>
        <w:tc>
          <w:tcPr>
            <w:tcW w:w="2551" w:type="dxa"/>
            <w:vAlign w:val="center"/>
          </w:tcPr>
          <w:p w14:paraId="1EB2D8CC">
            <w:pPr>
              <w:pStyle w:val="15"/>
            </w:pPr>
            <w:r>
              <w:t>626.51</w:t>
            </w:r>
          </w:p>
        </w:tc>
        <w:tc>
          <w:tcPr>
            <w:tcW w:w="2551" w:type="dxa"/>
            <w:vAlign w:val="center"/>
          </w:tcPr>
          <w:p w14:paraId="6E61EE48">
            <w:pPr>
              <w:pStyle w:val="15"/>
            </w:pPr>
          </w:p>
        </w:tc>
      </w:tr>
      <w:tr w14:paraId="3D22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DD8D">
            <w:pPr>
              <w:pStyle w:val="17"/>
            </w:pPr>
            <w:r>
              <w:t>12</w:t>
            </w:r>
          </w:p>
        </w:tc>
        <w:tc>
          <w:tcPr>
            <w:tcW w:w="1191" w:type="dxa"/>
            <w:vAlign w:val="center"/>
          </w:tcPr>
          <w:p w14:paraId="6FDCF8C2">
            <w:pPr>
              <w:pStyle w:val="16"/>
            </w:pPr>
            <w:r>
              <w:t>30302</w:t>
            </w:r>
          </w:p>
        </w:tc>
        <w:tc>
          <w:tcPr>
            <w:tcW w:w="4535" w:type="dxa"/>
            <w:vAlign w:val="center"/>
          </w:tcPr>
          <w:p w14:paraId="4DFA7B26">
            <w:pPr>
              <w:pStyle w:val="16"/>
            </w:pPr>
            <w:r>
              <w:t>退休费</w:t>
            </w:r>
          </w:p>
        </w:tc>
        <w:tc>
          <w:tcPr>
            <w:tcW w:w="2551" w:type="dxa"/>
            <w:vAlign w:val="center"/>
          </w:tcPr>
          <w:p w14:paraId="0FDEB42C">
            <w:pPr>
              <w:pStyle w:val="15"/>
            </w:pPr>
            <w:r>
              <w:t>605.82</w:t>
            </w:r>
          </w:p>
        </w:tc>
        <w:tc>
          <w:tcPr>
            <w:tcW w:w="2551" w:type="dxa"/>
            <w:vAlign w:val="center"/>
          </w:tcPr>
          <w:p w14:paraId="78C32BA5">
            <w:pPr>
              <w:pStyle w:val="15"/>
            </w:pPr>
            <w:r>
              <w:t>605.82</w:t>
            </w:r>
          </w:p>
        </w:tc>
        <w:tc>
          <w:tcPr>
            <w:tcW w:w="2551" w:type="dxa"/>
            <w:vAlign w:val="center"/>
          </w:tcPr>
          <w:p w14:paraId="4A8E75D7">
            <w:pPr>
              <w:pStyle w:val="15"/>
            </w:pPr>
          </w:p>
        </w:tc>
      </w:tr>
      <w:tr w14:paraId="2DCF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21D4">
            <w:pPr>
              <w:pStyle w:val="17"/>
            </w:pPr>
            <w:r>
              <w:t>13</w:t>
            </w:r>
          </w:p>
        </w:tc>
        <w:tc>
          <w:tcPr>
            <w:tcW w:w="1191" w:type="dxa"/>
            <w:vAlign w:val="center"/>
          </w:tcPr>
          <w:p w14:paraId="16FBC003">
            <w:pPr>
              <w:pStyle w:val="16"/>
            </w:pPr>
            <w:r>
              <w:t>30305</w:t>
            </w:r>
          </w:p>
        </w:tc>
        <w:tc>
          <w:tcPr>
            <w:tcW w:w="4535" w:type="dxa"/>
            <w:vAlign w:val="center"/>
          </w:tcPr>
          <w:p w14:paraId="52FD23B1">
            <w:pPr>
              <w:pStyle w:val="16"/>
            </w:pPr>
            <w:r>
              <w:t>生活补助</w:t>
            </w:r>
          </w:p>
        </w:tc>
        <w:tc>
          <w:tcPr>
            <w:tcW w:w="2551" w:type="dxa"/>
            <w:vAlign w:val="center"/>
          </w:tcPr>
          <w:p w14:paraId="76F3AD96">
            <w:pPr>
              <w:pStyle w:val="15"/>
            </w:pPr>
            <w:r>
              <w:t>20.23</w:t>
            </w:r>
          </w:p>
        </w:tc>
        <w:tc>
          <w:tcPr>
            <w:tcW w:w="2551" w:type="dxa"/>
            <w:vAlign w:val="center"/>
          </w:tcPr>
          <w:p w14:paraId="24A3A3F6">
            <w:pPr>
              <w:pStyle w:val="15"/>
            </w:pPr>
            <w:r>
              <w:t>20.23</w:t>
            </w:r>
          </w:p>
        </w:tc>
        <w:tc>
          <w:tcPr>
            <w:tcW w:w="2551" w:type="dxa"/>
            <w:vAlign w:val="center"/>
          </w:tcPr>
          <w:p w14:paraId="62B72C45">
            <w:pPr>
              <w:pStyle w:val="15"/>
            </w:pPr>
          </w:p>
        </w:tc>
      </w:tr>
      <w:tr w14:paraId="4193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1A838">
            <w:pPr>
              <w:pStyle w:val="17"/>
            </w:pPr>
            <w:r>
              <w:t>14</w:t>
            </w:r>
          </w:p>
        </w:tc>
        <w:tc>
          <w:tcPr>
            <w:tcW w:w="1191" w:type="dxa"/>
            <w:vAlign w:val="center"/>
          </w:tcPr>
          <w:p w14:paraId="29FA5FDF">
            <w:pPr>
              <w:pStyle w:val="16"/>
            </w:pPr>
            <w:r>
              <w:t>30309</w:t>
            </w:r>
          </w:p>
        </w:tc>
        <w:tc>
          <w:tcPr>
            <w:tcW w:w="4535" w:type="dxa"/>
            <w:vAlign w:val="center"/>
          </w:tcPr>
          <w:p w14:paraId="33957FDB">
            <w:pPr>
              <w:pStyle w:val="16"/>
            </w:pPr>
            <w:r>
              <w:t>奖励金</w:t>
            </w:r>
          </w:p>
        </w:tc>
        <w:tc>
          <w:tcPr>
            <w:tcW w:w="2551" w:type="dxa"/>
            <w:vAlign w:val="center"/>
          </w:tcPr>
          <w:p w14:paraId="2D6EDBD1">
            <w:pPr>
              <w:pStyle w:val="15"/>
            </w:pPr>
            <w:r>
              <w:t>0.46</w:t>
            </w:r>
          </w:p>
        </w:tc>
        <w:tc>
          <w:tcPr>
            <w:tcW w:w="2551" w:type="dxa"/>
            <w:vAlign w:val="center"/>
          </w:tcPr>
          <w:p w14:paraId="591EAB43">
            <w:pPr>
              <w:pStyle w:val="15"/>
            </w:pPr>
            <w:r>
              <w:t>0.46</w:t>
            </w:r>
          </w:p>
        </w:tc>
        <w:tc>
          <w:tcPr>
            <w:tcW w:w="2551" w:type="dxa"/>
            <w:vAlign w:val="center"/>
          </w:tcPr>
          <w:p w14:paraId="02F6ECE1">
            <w:pPr>
              <w:pStyle w:val="15"/>
            </w:pPr>
          </w:p>
        </w:tc>
      </w:tr>
    </w:tbl>
    <w:p w14:paraId="526B86C0">
      <w:pPr>
        <w:sectPr>
          <w:pgSz w:w="16840" w:h="11900" w:orient="landscape"/>
          <w:pgMar w:top="1361" w:right="1020" w:bottom="1134" w:left="1020" w:header="720" w:footer="720" w:gutter="0"/>
          <w:cols w:space="720" w:num="1"/>
        </w:sectPr>
      </w:pPr>
    </w:p>
    <w:p w14:paraId="2EEB22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12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D9107B">
            <w:pPr>
              <w:pStyle w:val="13"/>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5B5C0ED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DFD26A4">
            <w:pPr>
              <w:pStyle w:val="11"/>
            </w:pPr>
            <w:r>
              <w:t>单位：万元</w:t>
            </w:r>
          </w:p>
        </w:tc>
      </w:tr>
      <w:tr w14:paraId="0DAE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31531">
            <w:pPr>
              <w:pStyle w:val="14"/>
            </w:pPr>
            <w:r>
              <w:t>序号</w:t>
            </w:r>
          </w:p>
        </w:tc>
        <w:tc>
          <w:tcPr>
            <w:tcW w:w="5726" w:type="dxa"/>
            <w:gridSpan w:val="2"/>
            <w:vAlign w:val="center"/>
          </w:tcPr>
          <w:p w14:paraId="1E9DA545">
            <w:pPr>
              <w:pStyle w:val="14"/>
            </w:pPr>
            <w:r>
              <w:t>功能分类科目</w:t>
            </w:r>
          </w:p>
        </w:tc>
        <w:tc>
          <w:tcPr>
            <w:tcW w:w="2551" w:type="dxa"/>
            <w:vMerge w:val="restart"/>
            <w:vAlign w:val="center"/>
          </w:tcPr>
          <w:p w14:paraId="25FF1387">
            <w:pPr>
              <w:pStyle w:val="14"/>
            </w:pPr>
            <w:r>
              <w:t>合计</w:t>
            </w:r>
          </w:p>
        </w:tc>
        <w:tc>
          <w:tcPr>
            <w:tcW w:w="2551" w:type="dxa"/>
            <w:vMerge w:val="restart"/>
            <w:vAlign w:val="center"/>
          </w:tcPr>
          <w:p w14:paraId="415AB3C8">
            <w:pPr>
              <w:pStyle w:val="14"/>
            </w:pPr>
            <w:r>
              <w:t>基本支出</w:t>
            </w:r>
          </w:p>
        </w:tc>
        <w:tc>
          <w:tcPr>
            <w:tcW w:w="2551" w:type="dxa"/>
            <w:vMerge w:val="restart"/>
            <w:vAlign w:val="center"/>
          </w:tcPr>
          <w:p w14:paraId="2FEA030B">
            <w:pPr>
              <w:pStyle w:val="14"/>
            </w:pPr>
            <w:r>
              <w:t>项目支出</w:t>
            </w:r>
          </w:p>
        </w:tc>
      </w:tr>
      <w:tr w14:paraId="1C19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EDE82"/>
        </w:tc>
        <w:tc>
          <w:tcPr>
            <w:tcW w:w="1191" w:type="dxa"/>
            <w:vAlign w:val="center"/>
          </w:tcPr>
          <w:p w14:paraId="6AC37F6A">
            <w:pPr>
              <w:pStyle w:val="14"/>
            </w:pPr>
            <w:r>
              <w:t>科目编码</w:t>
            </w:r>
          </w:p>
        </w:tc>
        <w:tc>
          <w:tcPr>
            <w:tcW w:w="4535" w:type="dxa"/>
            <w:vAlign w:val="center"/>
          </w:tcPr>
          <w:p w14:paraId="095806E2">
            <w:pPr>
              <w:pStyle w:val="14"/>
            </w:pPr>
            <w:r>
              <w:t>科目名称</w:t>
            </w:r>
          </w:p>
        </w:tc>
        <w:tc>
          <w:tcPr>
            <w:tcW w:w="2551" w:type="dxa"/>
            <w:vMerge w:val="continue"/>
          </w:tcPr>
          <w:p w14:paraId="1B3E3787"/>
        </w:tc>
        <w:tc>
          <w:tcPr>
            <w:tcW w:w="2551" w:type="dxa"/>
            <w:vMerge w:val="continue"/>
          </w:tcPr>
          <w:p w14:paraId="74FA4E7C"/>
        </w:tc>
        <w:tc>
          <w:tcPr>
            <w:tcW w:w="2551" w:type="dxa"/>
            <w:vMerge w:val="continue"/>
          </w:tcPr>
          <w:p w14:paraId="617449DA"/>
        </w:tc>
      </w:tr>
      <w:tr w14:paraId="2A2D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42C50E">
            <w:pPr>
              <w:pStyle w:val="14"/>
            </w:pPr>
            <w:r>
              <w:t>栏次</w:t>
            </w:r>
          </w:p>
        </w:tc>
        <w:tc>
          <w:tcPr>
            <w:tcW w:w="1191" w:type="dxa"/>
            <w:vAlign w:val="center"/>
          </w:tcPr>
          <w:p w14:paraId="4264D7A9">
            <w:pPr>
              <w:pStyle w:val="14"/>
            </w:pPr>
            <w:r>
              <w:t>1</w:t>
            </w:r>
          </w:p>
        </w:tc>
        <w:tc>
          <w:tcPr>
            <w:tcW w:w="4535" w:type="dxa"/>
            <w:vAlign w:val="center"/>
          </w:tcPr>
          <w:p w14:paraId="0FF3E60D">
            <w:pPr>
              <w:pStyle w:val="14"/>
            </w:pPr>
            <w:r>
              <w:t>2</w:t>
            </w:r>
          </w:p>
        </w:tc>
        <w:tc>
          <w:tcPr>
            <w:tcW w:w="2551" w:type="dxa"/>
            <w:vAlign w:val="center"/>
          </w:tcPr>
          <w:p w14:paraId="5C7F9DB8">
            <w:pPr>
              <w:pStyle w:val="14"/>
            </w:pPr>
            <w:r>
              <w:t>3</w:t>
            </w:r>
          </w:p>
        </w:tc>
        <w:tc>
          <w:tcPr>
            <w:tcW w:w="2551" w:type="dxa"/>
            <w:vAlign w:val="center"/>
          </w:tcPr>
          <w:p w14:paraId="52359692">
            <w:pPr>
              <w:pStyle w:val="14"/>
            </w:pPr>
            <w:r>
              <w:t>4</w:t>
            </w:r>
          </w:p>
        </w:tc>
        <w:tc>
          <w:tcPr>
            <w:tcW w:w="2551" w:type="dxa"/>
            <w:vAlign w:val="center"/>
          </w:tcPr>
          <w:p w14:paraId="2B537DE9">
            <w:pPr>
              <w:pStyle w:val="14"/>
            </w:pPr>
            <w:r>
              <w:t>5</w:t>
            </w:r>
          </w:p>
        </w:tc>
      </w:tr>
      <w:tr w14:paraId="213B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8FFD">
            <w:pPr>
              <w:pStyle w:val="17"/>
            </w:pPr>
          </w:p>
        </w:tc>
        <w:tc>
          <w:tcPr>
            <w:tcW w:w="1191" w:type="dxa"/>
            <w:vAlign w:val="center"/>
          </w:tcPr>
          <w:p w14:paraId="05ECB697">
            <w:pPr>
              <w:pStyle w:val="16"/>
            </w:pPr>
          </w:p>
        </w:tc>
        <w:tc>
          <w:tcPr>
            <w:tcW w:w="4535" w:type="dxa"/>
            <w:vAlign w:val="center"/>
          </w:tcPr>
          <w:p w14:paraId="1CA28DDE">
            <w:pPr>
              <w:pStyle w:val="16"/>
            </w:pPr>
          </w:p>
        </w:tc>
        <w:tc>
          <w:tcPr>
            <w:tcW w:w="2551" w:type="dxa"/>
            <w:vAlign w:val="center"/>
          </w:tcPr>
          <w:p w14:paraId="4CE68A30">
            <w:pPr>
              <w:pStyle w:val="15"/>
            </w:pPr>
          </w:p>
        </w:tc>
        <w:tc>
          <w:tcPr>
            <w:tcW w:w="2551" w:type="dxa"/>
            <w:vAlign w:val="center"/>
          </w:tcPr>
          <w:p w14:paraId="74534D85">
            <w:pPr>
              <w:pStyle w:val="15"/>
            </w:pPr>
          </w:p>
        </w:tc>
        <w:tc>
          <w:tcPr>
            <w:tcW w:w="2551" w:type="dxa"/>
            <w:vAlign w:val="center"/>
          </w:tcPr>
          <w:p w14:paraId="0E47B095">
            <w:pPr>
              <w:pStyle w:val="15"/>
            </w:pPr>
          </w:p>
        </w:tc>
      </w:tr>
    </w:tbl>
    <w:p w14:paraId="3F7A47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39F756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D7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2337B">
            <w:pPr>
              <w:pStyle w:val="13"/>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7121A5E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0196786">
            <w:pPr>
              <w:pStyle w:val="11"/>
            </w:pPr>
            <w:r>
              <w:t>单位：万元</w:t>
            </w:r>
          </w:p>
        </w:tc>
      </w:tr>
      <w:tr w14:paraId="34D2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E54B0">
            <w:pPr>
              <w:pStyle w:val="14"/>
            </w:pPr>
            <w:r>
              <w:t>序号</w:t>
            </w:r>
          </w:p>
        </w:tc>
        <w:tc>
          <w:tcPr>
            <w:tcW w:w="5726" w:type="dxa"/>
            <w:gridSpan w:val="2"/>
            <w:vAlign w:val="center"/>
          </w:tcPr>
          <w:p w14:paraId="2662ED2E">
            <w:pPr>
              <w:pStyle w:val="14"/>
            </w:pPr>
            <w:r>
              <w:t>功能分类科目</w:t>
            </w:r>
          </w:p>
        </w:tc>
        <w:tc>
          <w:tcPr>
            <w:tcW w:w="2551" w:type="dxa"/>
            <w:vMerge w:val="restart"/>
            <w:vAlign w:val="center"/>
          </w:tcPr>
          <w:p w14:paraId="3762D7A2">
            <w:pPr>
              <w:pStyle w:val="14"/>
            </w:pPr>
            <w:r>
              <w:t>合计</w:t>
            </w:r>
          </w:p>
        </w:tc>
        <w:tc>
          <w:tcPr>
            <w:tcW w:w="2551" w:type="dxa"/>
            <w:vMerge w:val="restart"/>
            <w:vAlign w:val="center"/>
          </w:tcPr>
          <w:p w14:paraId="073C70D7">
            <w:pPr>
              <w:pStyle w:val="14"/>
            </w:pPr>
            <w:r>
              <w:t>基本支出</w:t>
            </w:r>
          </w:p>
        </w:tc>
        <w:tc>
          <w:tcPr>
            <w:tcW w:w="2551" w:type="dxa"/>
            <w:vMerge w:val="restart"/>
            <w:vAlign w:val="center"/>
          </w:tcPr>
          <w:p w14:paraId="2D9DD068">
            <w:pPr>
              <w:pStyle w:val="14"/>
            </w:pPr>
            <w:r>
              <w:t>项目支出</w:t>
            </w:r>
          </w:p>
        </w:tc>
      </w:tr>
      <w:tr w14:paraId="2743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5901AB"/>
        </w:tc>
        <w:tc>
          <w:tcPr>
            <w:tcW w:w="1191" w:type="dxa"/>
            <w:vAlign w:val="center"/>
          </w:tcPr>
          <w:p w14:paraId="39D7E403">
            <w:pPr>
              <w:pStyle w:val="14"/>
            </w:pPr>
            <w:r>
              <w:t>科目编码</w:t>
            </w:r>
          </w:p>
        </w:tc>
        <w:tc>
          <w:tcPr>
            <w:tcW w:w="4535" w:type="dxa"/>
            <w:vAlign w:val="center"/>
          </w:tcPr>
          <w:p w14:paraId="72964D4A">
            <w:pPr>
              <w:pStyle w:val="14"/>
            </w:pPr>
            <w:r>
              <w:t>科目名称</w:t>
            </w:r>
          </w:p>
        </w:tc>
        <w:tc>
          <w:tcPr>
            <w:tcW w:w="2551" w:type="dxa"/>
            <w:vMerge w:val="continue"/>
          </w:tcPr>
          <w:p w14:paraId="63EFE550"/>
        </w:tc>
        <w:tc>
          <w:tcPr>
            <w:tcW w:w="2551" w:type="dxa"/>
            <w:vMerge w:val="continue"/>
          </w:tcPr>
          <w:p w14:paraId="2C66F152"/>
        </w:tc>
        <w:tc>
          <w:tcPr>
            <w:tcW w:w="2551" w:type="dxa"/>
            <w:vMerge w:val="continue"/>
          </w:tcPr>
          <w:p w14:paraId="02F2F8A0"/>
        </w:tc>
      </w:tr>
      <w:tr w14:paraId="2682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5895A">
            <w:pPr>
              <w:pStyle w:val="14"/>
            </w:pPr>
            <w:r>
              <w:t>栏次</w:t>
            </w:r>
          </w:p>
        </w:tc>
        <w:tc>
          <w:tcPr>
            <w:tcW w:w="1191" w:type="dxa"/>
            <w:vAlign w:val="center"/>
          </w:tcPr>
          <w:p w14:paraId="6D534DF9">
            <w:pPr>
              <w:pStyle w:val="14"/>
            </w:pPr>
            <w:r>
              <w:t>1</w:t>
            </w:r>
          </w:p>
        </w:tc>
        <w:tc>
          <w:tcPr>
            <w:tcW w:w="4535" w:type="dxa"/>
            <w:vAlign w:val="center"/>
          </w:tcPr>
          <w:p w14:paraId="7A2331F9">
            <w:pPr>
              <w:pStyle w:val="14"/>
            </w:pPr>
            <w:r>
              <w:t>2</w:t>
            </w:r>
          </w:p>
        </w:tc>
        <w:tc>
          <w:tcPr>
            <w:tcW w:w="2551" w:type="dxa"/>
            <w:vAlign w:val="center"/>
          </w:tcPr>
          <w:p w14:paraId="3A117BCF">
            <w:pPr>
              <w:pStyle w:val="14"/>
            </w:pPr>
            <w:r>
              <w:t>3</w:t>
            </w:r>
          </w:p>
        </w:tc>
        <w:tc>
          <w:tcPr>
            <w:tcW w:w="2551" w:type="dxa"/>
            <w:vAlign w:val="center"/>
          </w:tcPr>
          <w:p w14:paraId="47C6370F">
            <w:pPr>
              <w:pStyle w:val="14"/>
            </w:pPr>
            <w:r>
              <w:t>4</w:t>
            </w:r>
          </w:p>
        </w:tc>
        <w:tc>
          <w:tcPr>
            <w:tcW w:w="2551" w:type="dxa"/>
            <w:vAlign w:val="center"/>
          </w:tcPr>
          <w:p w14:paraId="206F3B62">
            <w:pPr>
              <w:pStyle w:val="14"/>
            </w:pPr>
            <w:r>
              <w:t>5</w:t>
            </w:r>
          </w:p>
        </w:tc>
      </w:tr>
      <w:tr w14:paraId="1A89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754B">
            <w:pPr>
              <w:pStyle w:val="17"/>
            </w:pPr>
          </w:p>
        </w:tc>
        <w:tc>
          <w:tcPr>
            <w:tcW w:w="1191" w:type="dxa"/>
            <w:vAlign w:val="center"/>
          </w:tcPr>
          <w:p w14:paraId="145AE1CA">
            <w:pPr>
              <w:pStyle w:val="16"/>
            </w:pPr>
          </w:p>
        </w:tc>
        <w:tc>
          <w:tcPr>
            <w:tcW w:w="4535" w:type="dxa"/>
            <w:vAlign w:val="center"/>
          </w:tcPr>
          <w:p w14:paraId="34881D31">
            <w:pPr>
              <w:pStyle w:val="16"/>
            </w:pPr>
          </w:p>
        </w:tc>
        <w:tc>
          <w:tcPr>
            <w:tcW w:w="2551" w:type="dxa"/>
            <w:vAlign w:val="center"/>
          </w:tcPr>
          <w:p w14:paraId="40B98C5C">
            <w:pPr>
              <w:pStyle w:val="15"/>
            </w:pPr>
          </w:p>
        </w:tc>
        <w:tc>
          <w:tcPr>
            <w:tcW w:w="2551" w:type="dxa"/>
            <w:vAlign w:val="center"/>
          </w:tcPr>
          <w:p w14:paraId="6207C34A">
            <w:pPr>
              <w:pStyle w:val="15"/>
            </w:pPr>
          </w:p>
        </w:tc>
        <w:tc>
          <w:tcPr>
            <w:tcW w:w="2551" w:type="dxa"/>
            <w:vAlign w:val="center"/>
          </w:tcPr>
          <w:p w14:paraId="43982CFF">
            <w:pPr>
              <w:pStyle w:val="15"/>
            </w:pPr>
          </w:p>
        </w:tc>
      </w:tr>
    </w:tbl>
    <w:p w14:paraId="0DB46307">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60FF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44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5033A2D">
            <w:pPr>
              <w:pStyle w:val="13"/>
            </w:pPr>
            <w:r>
              <w:t>360500石家庄市藁城区南董镇中心校</w:t>
            </w:r>
          </w:p>
        </w:tc>
        <w:tc>
          <w:tcPr>
            <w:tcW w:w="2381" w:type="dxa"/>
            <w:tcBorders>
              <w:top w:val="single" w:color="FFFFFF" w:sz="6" w:space="0"/>
              <w:left w:val="single" w:color="FFFFFF" w:sz="6" w:space="0"/>
              <w:right w:val="single" w:color="FFFFFF" w:sz="6" w:space="0"/>
            </w:tcBorders>
            <w:vAlign w:val="center"/>
          </w:tcPr>
          <w:p w14:paraId="65FD36E9">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AA32F7E">
            <w:pPr>
              <w:pStyle w:val="11"/>
            </w:pPr>
            <w:r>
              <w:t>单位：万元</w:t>
            </w:r>
          </w:p>
        </w:tc>
      </w:tr>
      <w:tr w14:paraId="3F9C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32434">
            <w:pPr>
              <w:pStyle w:val="14"/>
            </w:pPr>
            <w:r>
              <w:t>序号</w:t>
            </w:r>
          </w:p>
        </w:tc>
        <w:tc>
          <w:tcPr>
            <w:tcW w:w="3798" w:type="dxa"/>
            <w:vMerge w:val="restart"/>
            <w:vAlign w:val="center"/>
          </w:tcPr>
          <w:p w14:paraId="66B7F2EA">
            <w:pPr>
              <w:pStyle w:val="14"/>
            </w:pPr>
            <w:r>
              <w:t>项  目</w:t>
            </w:r>
          </w:p>
        </w:tc>
        <w:tc>
          <w:tcPr>
            <w:tcW w:w="9524" w:type="dxa"/>
            <w:gridSpan w:val="4"/>
            <w:vAlign w:val="center"/>
          </w:tcPr>
          <w:p w14:paraId="1FEE0E62">
            <w:pPr>
              <w:pStyle w:val="14"/>
            </w:pPr>
            <w:r>
              <w:t>资 金 性 质</w:t>
            </w:r>
          </w:p>
        </w:tc>
      </w:tr>
      <w:tr w14:paraId="415D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4EC727"/>
        </w:tc>
        <w:tc>
          <w:tcPr>
            <w:tcW w:w="3798" w:type="dxa"/>
            <w:vMerge w:val="continue"/>
          </w:tcPr>
          <w:p w14:paraId="539FCBA7"/>
        </w:tc>
        <w:tc>
          <w:tcPr>
            <w:tcW w:w="2381" w:type="dxa"/>
            <w:vAlign w:val="center"/>
          </w:tcPr>
          <w:p w14:paraId="56AA2126">
            <w:pPr>
              <w:pStyle w:val="14"/>
            </w:pPr>
            <w:r>
              <w:t>合计</w:t>
            </w:r>
          </w:p>
        </w:tc>
        <w:tc>
          <w:tcPr>
            <w:tcW w:w="2381" w:type="dxa"/>
            <w:vAlign w:val="center"/>
          </w:tcPr>
          <w:p w14:paraId="5864228C">
            <w:pPr>
              <w:pStyle w:val="14"/>
            </w:pPr>
            <w:r>
              <w:t>一般公共预算              财政拨款</w:t>
            </w:r>
          </w:p>
        </w:tc>
        <w:tc>
          <w:tcPr>
            <w:tcW w:w="2381" w:type="dxa"/>
            <w:vAlign w:val="center"/>
          </w:tcPr>
          <w:p w14:paraId="7A943195">
            <w:pPr>
              <w:pStyle w:val="14"/>
            </w:pPr>
            <w:r>
              <w:t>政府性基金                  预算拨款</w:t>
            </w:r>
          </w:p>
        </w:tc>
        <w:tc>
          <w:tcPr>
            <w:tcW w:w="2381" w:type="dxa"/>
            <w:vAlign w:val="center"/>
          </w:tcPr>
          <w:p w14:paraId="752E7B3B">
            <w:pPr>
              <w:pStyle w:val="14"/>
            </w:pPr>
            <w:r>
              <w:t>国有资本经营              预算财政拨款</w:t>
            </w:r>
          </w:p>
        </w:tc>
      </w:tr>
      <w:tr w14:paraId="16F4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9B901C">
            <w:pPr>
              <w:pStyle w:val="14"/>
            </w:pPr>
            <w:r>
              <w:t>栏次</w:t>
            </w:r>
          </w:p>
        </w:tc>
        <w:tc>
          <w:tcPr>
            <w:tcW w:w="3798" w:type="dxa"/>
            <w:vAlign w:val="center"/>
          </w:tcPr>
          <w:p w14:paraId="1AA87885">
            <w:pPr>
              <w:pStyle w:val="14"/>
            </w:pPr>
            <w:r>
              <w:t>1</w:t>
            </w:r>
          </w:p>
        </w:tc>
        <w:tc>
          <w:tcPr>
            <w:tcW w:w="2381" w:type="dxa"/>
            <w:vAlign w:val="center"/>
          </w:tcPr>
          <w:p w14:paraId="114079C2">
            <w:pPr>
              <w:pStyle w:val="14"/>
            </w:pPr>
            <w:r>
              <w:t>2</w:t>
            </w:r>
          </w:p>
        </w:tc>
        <w:tc>
          <w:tcPr>
            <w:tcW w:w="2381" w:type="dxa"/>
            <w:vAlign w:val="center"/>
          </w:tcPr>
          <w:p w14:paraId="6BF12EB0">
            <w:pPr>
              <w:pStyle w:val="14"/>
            </w:pPr>
            <w:r>
              <w:t>3</w:t>
            </w:r>
          </w:p>
        </w:tc>
        <w:tc>
          <w:tcPr>
            <w:tcW w:w="2381" w:type="dxa"/>
            <w:vAlign w:val="center"/>
          </w:tcPr>
          <w:p w14:paraId="455A3090">
            <w:pPr>
              <w:pStyle w:val="14"/>
            </w:pPr>
            <w:r>
              <w:t>4</w:t>
            </w:r>
          </w:p>
        </w:tc>
        <w:tc>
          <w:tcPr>
            <w:tcW w:w="2381" w:type="dxa"/>
            <w:vAlign w:val="center"/>
          </w:tcPr>
          <w:p w14:paraId="5A9D5BC3">
            <w:pPr>
              <w:pStyle w:val="14"/>
            </w:pPr>
            <w:r>
              <w:t>5</w:t>
            </w:r>
          </w:p>
        </w:tc>
      </w:tr>
      <w:tr w14:paraId="4CF8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3266C">
            <w:pPr>
              <w:pStyle w:val="17"/>
            </w:pPr>
          </w:p>
        </w:tc>
        <w:tc>
          <w:tcPr>
            <w:tcW w:w="3798" w:type="dxa"/>
            <w:vAlign w:val="center"/>
          </w:tcPr>
          <w:p w14:paraId="1D386084">
            <w:pPr>
              <w:pStyle w:val="16"/>
            </w:pPr>
          </w:p>
        </w:tc>
        <w:tc>
          <w:tcPr>
            <w:tcW w:w="2381" w:type="dxa"/>
            <w:vAlign w:val="center"/>
          </w:tcPr>
          <w:p w14:paraId="00AAA860">
            <w:pPr>
              <w:pStyle w:val="15"/>
            </w:pPr>
          </w:p>
        </w:tc>
        <w:tc>
          <w:tcPr>
            <w:tcW w:w="2381" w:type="dxa"/>
            <w:vAlign w:val="center"/>
          </w:tcPr>
          <w:p w14:paraId="724AB2CA">
            <w:pPr>
              <w:pStyle w:val="15"/>
            </w:pPr>
          </w:p>
        </w:tc>
        <w:tc>
          <w:tcPr>
            <w:tcW w:w="2381" w:type="dxa"/>
            <w:vAlign w:val="center"/>
          </w:tcPr>
          <w:p w14:paraId="68D1D4CB">
            <w:pPr>
              <w:pStyle w:val="15"/>
            </w:pPr>
          </w:p>
        </w:tc>
        <w:tc>
          <w:tcPr>
            <w:tcW w:w="2381" w:type="dxa"/>
            <w:vAlign w:val="center"/>
          </w:tcPr>
          <w:p w14:paraId="43EAE914">
            <w:pPr>
              <w:pStyle w:val="15"/>
            </w:pPr>
          </w:p>
        </w:tc>
      </w:tr>
    </w:tbl>
    <w:p w14:paraId="6DD018F8">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508468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石家庄市藁城区南董镇中心校2023年单位预算信息公开情况说明</w:t>
      </w:r>
    </w:p>
    <w:p w14:paraId="30BE9FE5">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按照《预算法》、《地方预决算公开操作规程》和《关于进一步推进预算公开工作的实施意见》规定，现将石家庄市藁城区南董镇中心校2023年单位预算公开如下：</w:t>
      </w:r>
    </w:p>
    <w:p w14:paraId="3A5D9293">
      <w:pPr>
        <w:spacing w:before="10" w:after="10" w:line="240" w:lineRule="auto"/>
        <w:ind w:firstLine="640"/>
        <w:jc w:val="left"/>
        <w:outlineLvl w:val="5"/>
      </w:pPr>
      <w:r>
        <w:rPr>
          <w:rFonts w:ascii="黑体" w:hAnsi="黑体" w:eastAsia="黑体" w:cs="黑体"/>
          <w:color w:val="000000"/>
          <w:sz w:val="32"/>
        </w:rPr>
        <w:t>一、单位职责及机构设置情况</w:t>
      </w:r>
    </w:p>
    <w:p w14:paraId="4023208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B7D58F">
      <w:pPr>
        <w:pStyle w:val="29"/>
      </w:pPr>
      <w:r>
        <w:t>石家庄市藁城区南董镇中心校单位职责：</w:t>
      </w:r>
    </w:p>
    <w:p w14:paraId="4BF82DF1">
      <w:pPr>
        <w:pStyle w:val="29"/>
      </w:pPr>
      <w:r>
        <w:t>组织实施中小学义务教育，促进基础教育发展，组织中小学学历教育</w:t>
      </w:r>
    </w:p>
    <w:p w14:paraId="2AFE7A7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2D58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BE9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A5EF2A">
            <w:pPr>
              <w:pStyle w:val="14"/>
            </w:pPr>
            <w:r>
              <w:t>单位名称</w:t>
            </w:r>
          </w:p>
        </w:tc>
        <w:tc>
          <w:tcPr>
            <w:tcW w:w="1843" w:type="dxa"/>
            <w:vAlign w:val="center"/>
          </w:tcPr>
          <w:p w14:paraId="14145D9E">
            <w:pPr>
              <w:pStyle w:val="14"/>
            </w:pPr>
            <w:r>
              <w:t>单位性质</w:t>
            </w:r>
          </w:p>
        </w:tc>
        <w:tc>
          <w:tcPr>
            <w:tcW w:w="2126" w:type="dxa"/>
            <w:vAlign w:val="center"/>
          </w:tcPr>
          <w:p w14:paraId="766F05A7">
            <w:pPr>
              <w:pStyle w:val="14"/>
            </w:pPr>
            <w:r>
              <w:t>单位规格</w:t>
            </w:r>
          </w:p>
        </w:tc>
        <w:tc>
          <w:tcPr>
            <w:tcW w:w="3827" w:type="dxa"/>
            <w:vAlign w:val="center"/>
          </w:tcPr>
          <w:p w14:paraId="6EC56621">
            <w:pPr>
              <w:pStyle w:val="14"/>
            </w:pPr>
            <w:r>
              <w:t>经费保障形式</w:t>
            </w:r>
          </w:p>
        </w:tc>
      </w:tr>
      <w:tr w14:paraId="01C4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806EDE">
            <w:pPr>
              <w:pStyle w:val="16"/>
            </w:pPr>
            <w:r>
              <w:t>石家庄市藁城区南董镇中心校</w:t>
            </w:r>
          </w:p>
        </w:tc>
        <w:tc>
          <w:tcPr>
            <w:tcW w:w="1843" w:type="dxa"/>
            <w:vAlign w:val="center"/>
          </w:tcPr>
          <w:p w14:paraId="278167C7">
            <w:pPr>
              <w:pStyle w:val="17"/>
            </w:pPr>
            <w:r>
              <w:t>事业</w:t>
            </w:r>
          </w:p>
        </w:tc>
        <w:tc>
          <w:tcPr>
            <w:tcW w:w="2126" w:type="dxa"/>
            <w:vAlign w:val="center"/>
          </w:tcPr>
          <w:p w14:paraId="29B5D578">
            <w:pPr>
              <w:pStyle w:val="17"/>
            </w:pPr>
            <w:r>
              <w:t>未定行政级别</w:t>
            </w:r>
          </w:p>
        </w:tc>
        <w:tc>
          <w:tcPr>
            <w:tcW w:w="3827" w:type="dxa"/>
            <w:vAlign w:val="center"/>
          </w:tcPr>
          <w:p w14:paraId="6DB56017">
            <w:pPr>
              <w:pStyle w:val="17"/>
            </w:pPr>
            <w:r>
              <w:t>财政性资金基本保证</w:t>
            </w:r>
          </w:p>
        </w:tc>
      </w:tr>
    </w:tbl>
    <w:p w14:paraId="3D4C2900">
      <w:pPr>
        <w:spacing w:before="10" w:after="10" w:line="240" w:lineRule="auto"/>
        <w:ind w:firstLine="640"/>
        <w:jc w:val="left"/>
        <w:outlineLvl w:val="5"/>
      </w:pPr>
      <w:r>
        <w:rPr>
          <w:rFonts w:ascii="黑体" w:hAnsi="黑体" w:eastAsia="黑体" w:cs="黑体"/>
          <w:color w:val="000000"/>
          <w:sz w:val="32"/>
        </w:rPr>
        <w:t>二、单位预算安排的总体情况</w:t>
      </w:r>
    </w:p>
    <w:p w14:paraId="1EAB7E4A">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32A3D85">
      <w:pPr>
        <w:pStyle w:val="30"/>
      </w:pPr>
      <w:r>
        <w:t>1、收入说明</w:t>
      </w:r>
    </w:p>
    <w:p w14:paraId="1D6E8F13">
      <w:pPr>
        <w:pStyle w:val="30"/>
      </w:pPr>
      <w:r>
        <w:t>反映本单位当年全部收入。2023年预算收入6348.36万元，其中：一般公共预算收入6347.34万元，基金预算收入0万元，财政专户核拨收入0万元，其他来源收入0万元，上年结转1.02万。</w:t>
      </w:r>
    </w:p>
    <w:p w14:paraId="4D453E77">
      <w:pPr>
        <w:pStyle w:val="30"/>
      </w:pPr>
      <w:r>
        <w:t>2、支出说明</w:t>
      </w:r>
    </w:p>
    <w:p w14:paraId="2CFE77BF">
      <w:pPr>
        <w:pStyle w:val="30"/>
      </w:pPr>
      <w:r>
        <w:t>收支预算总表支出栏、基本支出表、项目支出表按经济分类和支出功能分类科目编制，反映本单位预算中支出预算的总体情况。2023年单位预算支出为6348.36万元，其中基本支出5840.21万元，包括人员经费5840.21万元和日常公用经费0万元；项目支出508.15万元，主要为工资福利支出15.52万元，商品服务支出508.15万元，资本性支出0万元，对事业单位经常性补助477.35万元，对事业单位资本性补助19.8万元，对个人和家庭的补助11万元，债务利息及费用支出0万元等。</w:t>
      </w:r>
    </w:p>
    <w:p w14:paraId="4D4B8C78">
      <w:pPr>
        <w:pStyle w:val="30"/>
      </w:pPr>
      <w:r>
        <w:t>3、比上年增减情况</w:t>
      </w:r>
    </w:p>
    <w:p w14:paraId="6536F9CD">
      <w:pPr>
        <w:pStyle w:val="30"/>
      </w:pPr>
      <w:r>
        <w:t>2023年部门预算收支安排6348.36万元，较2022年增加379.69万元，其中：基本支出增加449.55万元，主要是人员增加，相应增加人员经费；项目支出减少69.86万元，主要是办公用房修缮及基础设施改造减少；其他支出无增减变化。</w:t>
      </w:r>
    </w:p>
    <w:p w14:paraId="0B03A178">
      <w:pPr>
        <w:spacing w:before="10" w:after="10" w:line="240" w:lineRule="auto"/>
        <w:ind w:firstLine="640"/>
        <w:jc w:val="left"/>
        <w:outlineLvl w:val="5"/>
      </w:pPr>
      <w:r>
        <w:rPr>
          <w:rFonts w:ascii="黑体" w:hAnsi="黑体" w:eastAsia="黑体" w:cs="黑体"/>
          <w:color w:val="000000"/>
          <w:sz w:val="32"/>
        </w:rPr>
        <w:t>三、机关运行经费安排情况</w:t>
      </w:r>
    </w:p>
    <w:p w14:paraId="7051A52D">
      <w:pPr>
        <w:pStyle w:val="31"/>
      </w:pPr>
      <w:r>
        <w:t>机关运行经费安排情况</w:t>
      </w:r>
    </w:p>
    <w:p w14:paraId="1CDC06B5">
      <w:pPr>
        <w:pStyle w:val="31"/>
      </w:pPr>
      <w:r>
        <w:t>2023年我单位机关运行经费共计0万元.</w:t>
      </w:r>
    </w:p>
    <w:p w14:paraId="63CC48E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DE8221">
      <w:pPr>
        <w:pStyle w:val="32"/>
      </w:pPr>
      <w:r>
        <w:t>财政拨款“三公”经费预算情况及增减变化原因</w:t>
      </w:r>
    </w:p>
    <w:p w14:paraId="0F634B4B">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368BFC4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B3E6F29">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CCCB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268320">
            <w:pPr>
              <w:pStyle w:val="14"/>
            </w:pPr>
            <w:r>
              <w:t>绩效目标</w:t>
            </w:r>
          </w:p>
        </w:tc>
        <w:tc>
          <w:tcPr>
            <w:tcW w:w="12756" w:type="dxa"/>
            <w:tcBorders>
              <w:bottom w:val="single" w:color="FFFFFF" w:sz="6" w:space="0"/>
            </w:tcBorders>
            <w:vAlign w:val="center"/>
          </w:tcPr>
          <w:p w14:paraId="0347D450">
            <w:pPr>
              <w:pStyle w:val="16"/>
            </w:pPr>
            <w:r>
              <w:t>1.针对社区内不同教育对象，开展公民素养、人文艺术、科学技术、职业技能、早期教育、养生保健、生活休闲等教育活动，传承地方特色文化，满足社区居民多样化的学习需求。</w:t>
            </w:r>
          </w:p>
        </w:tc>
      </w:tr>
    </w:tbl>
    <w:p w14:paraId="59F3A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04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AE3B28">
            <w:pPr>
              <w:pStyle w:val="14"/>
            </w:pPr>
            <w:r>
              <w:t>一级指标</w:t>
            </w:r>
          </w:p>
        </w:tc>
        <w:tc>
          <w:tcPr>
            <w:tcW w:w="2268" w:type="dxa"/>
            <w:vAlign w:val="center"/>
          </w:tcPr>
          <w:p w14:paraId="6BB96ECD">
            <w:pPr>
              <w:pStyle w:val="14"/>
            </w:pPr>
            <w:r>
              <w:t>二级指标</w:t>
            </w:r>
          </w:p>
        </w:tc>
        <w:tc>
          <w:tcPr>
            <w:tcW w:w="2835" w:type="dxa"/>
            <w:vAlign w:val="center"/>
          </w:tcPr>
          <w:p w14:paraId="39289F74">
            <w:pPr>
              <w:pStyle w:val="14"/>
            </w:pPr>
            <w:r>
              <w:t>三级指标</w:t>
            </w:r>
          </w:p>
        </w:tc>
        <w:tc>
          <w:tcPr>
            <w:tcW w:w="2835" w:type="dxa"/>
            <w:vAlign w:val="center"/>
          </w:tcPr>
          <w:p w14:paraId="5C9E2714">
            <w:pPr>
              <w:pStyle w:val="14"/>
            </w:pPr>
            <w:r>
              <w:t>绩效指标描述</w:t>
            </w:r>
          </w:p>
        </w:tc>
        <w:tc>
          <w:tcPr>
            <w:tcW w:w="2551" w:type="dxa"/>
            <w:vAlign w:val="center"/>
          </w:tcPr>
          <w:p w14:paraId="0481574A">
            <w:pPr>
              <w:pStyle w:val="14"/>
            </w:pPr>
            <w:r>
              <w:t>指标值</w:t>
            </w:r>
          </w:p>
        </w:tc>
        <w:tc>
          <w:tcPr>
            <w:tcW w:w="2268" w:type="dxa"/>
            <w:vAlign w:val="center"/>
          </w:tcPr>
          <w:p w14:paraId="4E0B792E">
            <w:pPr>
              <w:pStyle w:val="14"/>
            </w:pPr>
            <w:r>
              <w:t>指标值确定依据</w:t>
            </w:r>
          </w:p>
        </w:tc>
      </w:tr>
      <w:tr w14:paraId="4D00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9BB749">
            <w:pPr>
              <w:pStyle w:val="17"/>
            </w:pPr>
            <w:r>
              <w:t>产出指标</w:t>
            </w:r>
          </w:p>
        </w:tc>
        <w:tc>
          <w:tcPr>
            <w:tcW w:w="2268" w:type="dxa"/>
            <w:vAlign w:val="center"/>
          </w:tcPr>
          <w:p w14:paraId="24FB47CC">
            <w:pPr>
              <w:pStyle w:val="16"/>
            </w:pPr>
            <w:r>
              <w:t>成本指标</w:t>
            </w:r>
          </w:p>
        </w:tc>
        <w:tc>
          <w:tcPr>
            <w:tcW w:w="2835" w:type="dxa"/>
            <w:vAlign w:val="center"/>
          </w:tcPr>
          <w:p w14:paraId="1F641F86">
            <w:pPr>
              <w:pStyle w:val="16"/>
            </w:pPr>
            <w:r>
              <w:t>活动参加人次</w:t>
            </w:r>
          </w:p>
        </w:tc>
        <w:tc>
          <w:tcPr>
            <w:tcW w:w="2835" w:type="dxa"/>
            <w:vAlign w:val="center"/>
          </w:tcPr>
          <w:p w14:paraId="5E99CE76">
            <w:pPr>
              <w:pStyle w:val="16"/>
            </w:pPr>
            <w:r>
              <w:t>所有参加活动参加人次总和</w:t>
            </w:r>
          </w:p>
        </w:tc>
        <w:tc>
          <w:tcPr>
            <w:tcW w:w="2551" w:type="dxa"/>
            <w:vAlign w:val="center"/>
          </w:tcPr>
          <w:p w14:paraId="1F5589F0">
            <w:pPr>
              <w:pStyle w:val="16"/>
            </w:pPr>
            <w:r>
              <w:t>≥256人</w:t>
            </w:r>
          </w:p>
        </w:tc>
        <w:tc>
          <w:tcPr>
            <w:tcW w:w="2268" w:type="dxa"/>
            <w:vAlign w:val="center"/>
          </w:tcPr>
          <w:p w14:paraId="25CBEAF9">
            <w:pPr>
              <w:pStyle w:val="16"/>
            </w:pPr>
            <w:r>
              <w:t>年度工作计划</w:t>
            </w:r>
          </w:p>
        </w:tc>
      </w:tr>
      <w:tr w14:paraId="3618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D1104"/>
        </w:tc>
        <w:tc>
          <w:tcPr>
            <w:tcW w:w="2268" w:type="dxa"/>
            <w:vAlign w:val="center"/>
          </w:tcPr>
          <w:p w14:paraId="2296FA30">
            <w:pPr>
              <w:pStyle w:val="16"/>
            </w:pPr>
            <w:r>
              <w:t>时效指标</w:t>
            </w:r>
          </w:p>
        </w:tc>
        <w:tc>
          <w:tcPr>
            <w:tcW w:w="2835" w:type="dxa"/>
            <w:vAlign w:val="center"/>
          </w:tcPr>
          <w:p w14:paraId="7D1A5C80">
            <w:pPr>
              <w:pStyle w:val="16"/>
            </w:pPr>
            <w:r>
              <w:t>活动开展合格率</w:t>
            </w:r>
          </w:p>
        </w:tc>
        <w:tc>
          <w:tcPr>
            <w:tcW w:w="2835" w:type="dxa"/>
            <w:vAlign w:val="center"/>
          </w:tcPr>
          <w:p w14:paraId="4D2C3871">
            <w:pPr>
              <w:pStyle w:val="16"/>
            </w:pPr>
            <w:r>
              <w:t>成功开展活动情况</w:t>
            </w:r>
          </w:p>
        </w:tc>
        <w:tc>
          <w:tcPr>
            <w:tcW w:w="2551" w:type="dxa"/>
            <w:vAlign w:val="center"/>
          </w:tcPr>
          <w:p w14:paraId="3310753E">
            <w:pPr>
              <w:pStyle w:val="16"/>
            </w:pPr>
            <w:r>
              <w:t>≥95%</w:t>
            </w:r>
          </w:p>
        </w:tc>
        <w:tc>
          <w:tcPr>
            <w:tcW w:w="2268" w:type="dxa"/>
            <w:vAlign w:val="center"/>
          </w:tcPr>
          <w:p w14:paraId="15696A52">
            <w:pPr>
              <w:pStyle w:val="16"/>
            </w:pPr>
            <w:r>
              <w:t>年度工作计划</w:t>
            </w:r>
          </w:p>
        </w:tc>
      </w:tr>
      <w:tr w14:paraId="51E7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21EFC"/>
        </w:tc>
        <w:tc>
          <w:tcPr>
            <w:tcW w:w="2268" w:type="dxa"/>
            <w:vAlign w:val="center"/>
          </w:tcPr>
          <w:p w14:paraId="4FF4D2FA">
            <w:pPr>
              <w:pStyle w:val="16"/>
            </w:pPr>
            <w:r>
              <w:t>数量指标</w:t>
            </w:r>
          </w:p>
        </w:tc>
        <w:tc>
          <w:tcPr>
            <w:tcW w:w="2835" w:type="dxa"/>
            <w:vAlign w:val="center"/>
          </w:tcPr>
          <w:p w14:paraId="5D0AC22F">
            <w:pPr>
              <w:pStyle w:val="16"/>
            </w:pPr>
            <w:r>
              <w:t>活动开展及时率</w:t>
            </w:r>
          </w:p>
        </w:tc>
        <w:tc>
          <w:tcPr>
            <w:tcW w:w="2835" w:type="dxa"/>
            <w:vAlign w:val="center"/>
          </w:tcPr>
          <w:p w14:paraId="3C7D951A">
            <w:pPr>
              <w:pStyle w:val="16"/>
            </w:pPr>
            <w:r>
              <w:t>能按时间安排及时开展活动</w:t>
            </w:r>
          </w:p>
        </w:tc>
        <w:tc>
          <w:tcPr>
            <w:tcW w:w="2551" w:type="dxa"/>
            <w:vAlign w:val="center"/>
          </w:tcPr>
          <w:p w14:paraId="32AE2666">
            <w:pPr>
              <w:pStyle w:val="16"/>
            </w:pPr>
            <w:r>
              <w:t>≥100%</w:t>
            </w:r>
          </w:p>
        </w:tc>
        <w:tc>
          <w:tcPr>
            <w:tcW w:w="2268" w:type="dxa"/>
            <w:vAlign w:val="center"/>
          </w:tcPr>
          <w:p w14:paraId="3439C607">
            <w:pPr>
              <w:pStyle w:val="16"/>
            </w:pPr>
            <w:r>
              <w:t>年度工作计划</w:t>
            </w:r>
          </w:p>
        </w:tc>
      </w:tr>
      <w:tr w14:paraId="60C0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D9531"/>
        </w:tc>
        <w:tc>
          <w:tcPr>
            <w:tcW w:w="2268" w:type="dxa"/>
            <w:vAlign w:val="center"/>
          </w:tcPr>
          <w:p w14:paraId="73B98CD4">
            <w:pPr>
              <w:pStyle w:val="16"/>
            </w:pPr>
            <w:r>
              <w:t>质量指标</w:t>
            </w:r>
          </w:p>
        </w:tc>
        <w:tc>
          <w:tcPr>
            <w:tcW w:w="2835" w:type="dxa"/>
            <w:vAlign w:val="center"/>
          </w:tcPr>
          <w:p w14:paraId="5F60C5B9">
            <w:pPr>
              <w:pStyle w:val="16"/>
            </w:pPr>
            <w:r>
              <w:t>预算控制数</w:t>
            </w:r>
          </w:p>
        </w:tc>
        <w:tc>
          <w:tcPr>
            <w:tcW w:w="2835" w:type="dxa"/>
            <w:vAlign w:val="center"/>
          </w:tcPr>
          <w:p w14:paraId="2981B951">
            <w:pPr>
              <w:pStyle w:val="16"/>
            </w:pPr>
            <w:r>
              <w:t>不超预算控制数</w:t>
            </w:r>
          </w:p>
        </w:tc>
        <w:tc>
          <w:tcPr>
            <w:tcW w:w="2551" w:type="dxa"/>
            <w:vAlign w:val="center"/>
          </w:tcPr>
          <w:p w14:paraId="5C8DD4D7">
            <w:pPr>
              <w:pStyle w:val="16"/>
            </w:pPr>
            <w:r>
              <w:t>≤5.5万元</w:t>
            </w:r>
          </w:p>
        </w:tc>
        <w:tc>
          <w:tcPr>
            <w:tcW w:w="2268" w:type="dxa"/>
            <w:vAlign w:val="center"/>
          </w:tcPr>
          <w:p w14:paraId="18C64543">
            <w:pPr>
              <w:pStyle w:val="16"/>
            </w:pPr>
            <w:r>
              <w:t>预算文件</w:t>
            </w:r>
          </w:p>
        </w:tc>
      </w:tr>
      <w:tr w14:paraId="623D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9ED351">
            <w:pPr>
              <w:pStyle w:val="17"/>
            </w:pPr>
            <w:r>
              <w:t>效益指标</w:t>
            </w:r>
          </w:p>
        </w:tc>
        <w:tc>
          <w:tcPr>
            <w:tcW w:w="2268" w:type="dxa"/>
            <w:vAlign w:val="center"/>
          </w:tcPr>
          <w:p w14:paraId="53916A98">
            <w:pPr>
              <w:pStyle w:val="16"/>
            </w:pPr>
            <w:r>
              <w:t>社会效益指标</w:t>
            </w:r>
          </w:p>
        </w:tc>
        <w:tc>
          <w:tcPr>
            <w:tcW w:w="2835" w:type="dxa"/>
            <w:vAlign w:val="center"/>
          </w:tcPr>
          <w:p w14:paraId="330D4679">
            <w:pPr>
              <w:pStyle w:val="16"/>
            </w:pPr>
            <w:r>
              <w:t>促进社会和谐</w:t>
            </w:r>
          </w:p>
        </w:tc>
        <w:tc>
          <w:tcPr>
            <w:tcW w:w="2835" w:type="dxa"/>
            <w:vAlign w:val="center"/>
          </w:tcPr>
          <w:p w14:paraId="3FE99E74">
            <w:pPr>
              <w:pStyle w:val="16"/>
            </w:pPr>
            <w:r>
              <w:t>提升了居民素质、技能及生活质量</w:t>
            </w:r>
          </w:p>
        </w:tc>
        <w:tc>
          <w:tcPr>
            <w:tcW w:w="2551" w:type="dxa"/>
            <w:vAlign w:val="center"/>
          </w:tcPr>
          <w:p w14:paraId="6369FE75">
            <w:pPr>
              <w:pStyle w:val="16"/>
            </w:pPr>
            <w:r>
              <w:t>明显提升</w:t>
            </w:r>
          </w:p>
        </w:tc>
        <w:tc>
          <w:tcPr>
            <w:tcW w:w="2268" w:type="dxa"/>
            <w:vAlign w:val="center"/>
          </w:tcPr>
          <w:p w14:paraId="3936F7CC">
            <w:pPr>
              <w:pStyle w:val="16"/>
            </w:pPr>
            <w:r>
              <w:t>年度工作计划</w:t>
            </w:r>
          </w:p>
        </w:tc>
      </w:tr>
      <w:tr w14:paraId="0A71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5886BF">
            <w:pPr>
              <w:pStyle w:val="17"/>
            </w:pPr>
            <w:r>
              <w:t>满意度指标</w:t>
            </w:r>
          </w:p>
        </w:tc>
        <w:tc>
          <w:tcPr>
            <w:tcW w:w="2268" w:type="dxa"/>
            <w:vAlign w:val="center"/>
          </w:tcPr>
          <w:p w14:paraId="4EE12F9E">
            <w:pPr>
              <w:pStyle w:val="16"/>
            </w:pPr>
            <w:r>
              <w:t>服务对象满意度指标</w:t>
            </w:r>
          </w:p>
        </w:tc>
        <w:tc>
          <w:tcPr>
            <w:tcW w:w="2835" w:type="dxa"/>
            <w:vAlign w:val="center"/>
          </w:tcPr>
          <w:p w14:paraId="7C03C62F">
            <w:pPr>
              <w:pStyle w:val="16"/>
            </w:pPr>
            <w:r>
              <w:t>社会公众教育满意度</w:t>
            </w:r>
          </w:p>
        </w:tc>
        <w:tc>
          <w:tcPr>
            <w:tcW w:w="2835" w:type="dxa"/>
            <w:vAlign w:val="center"/>
          </w:tcPr>
          <w:p w14:paraId="6214E02A">
            <w:pPr>
              <w:pStyle w:val="16"/>
            </w:pPr>
            <w:r>
              <w:t>社区内群众满意度</w:t>
            </w:r>
          </w:p>
        </w:tc>
        <w:tc>
          <w:tcPr>
            <w:tcW w:w="2551" w:type="dxa"/>
            <w:vAlign w:val="center"/>
          </w:tcPr>
          <w:p w14:paraId="677909A3">
            <w:pPr>
              <w:pStyle w:val="16"/>
            </w:pPr>
            <w:r>
              <w:t>≥90%</w:t>
            </w:r>
          </w:p>
        </w:tc>
        <w:tc>
          <w:tcPr>
            <w:tcW w:w="2268" w:type="dxa"/>
            <w:vAlign w:val="center"/>
          </w:tcPr>
          <w:p w14:paraId="493A45A8">
            <w:pPr>
              <w:pStyle w:val="16"/>
            </w:pPr>
            <w:r>
              <w:t>调查问卷</w:t>
            </w:r>
          </w:p>
        </w:tc>
      </w:tr>
    </w:tbl>
    <w:p w14:paraId="04C1B2DA">
      <w:pPr>
        <w:sectPr>
          <w:pgSz w:w="16840" w:h="11900" w:orient="landscape"/>
          <w:pgMar w:top="1361" w:right="1020" w:bottom="1134" w:left="1020" w:header="720" w:footer="720" w:gutter="0"/>
          <w:cols w:space="720" w:num="1"/>
        </w:sectPr>
      </w:pPr>
    </w:p>
    <w:p w14:paraId="74223549">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7137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0B6D5B">
            <w:pPr>
              <w:pStyle w:val="14"/>
            </w:pPr>
            <w:r>
              <w:t>绩效目标</w:t>
            </w:r>
          </w:p>
        </w:tc>
        <w:tc>
          <w:tcPr>
            <w:tcW w:w="12756" w:type="dxa"/>
            <w:tcBorders>
              <w:bottom w:val="single" w:color="FFFFFF" w:sz="6" w:space="0"/>
            </w:tcBorders>
            <w:vAlign w:val="center"/>
          </w:tcPr>
          <w:p w14:paraId="69F0C6DC">
            <w:pPr>
              <w:pStyle w:val="16"/>
            </w:pPr>
            <w:r>
              <w:t>1.用于征订党报党刊，购买学习笔记本、党徽、党建档案盒等。</w:t>
            </w:r>
          </w:p>
        </w:tc>
      </w:tr>
    </w:tbl>
    <w:p w14:paraId="5CE49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29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56A06D">
            <w:pPr>
              <w:pStyle w:val="14"/>
            </w:pPr>
            <w:r>
              <w:t>一级指标</w:t>
            </w:r>
          </w:p>
        </w:tc>
        <w:tc>
          <w:tcPr>
            <w:tcW w:w="2268" w:type="dxa"/>
            <w:vAlign w:val="center"/>
          </w:tcPr>
          <w:p w14:paraId="5741DFBE">
            <w:pPr>
              <w:pStyle w:val="14"/>
            </w:pPr>
            <w:r>
              <w:t>二级指标</w:t>
            </w:r>
          </w:p>
        </w:tc>
        <w:tc>
          <w:tcPr>
            <w:tcW w:w="2835" w:type="dxa"/>
            <w:vAlign w:val="center"/>
          </w:tcPr>
          <w:p w14:paraId="595C084D">
            <w:pPr>
              <w:pStyle w:val="14"/>
            </w:pPr>
            <w:r>
              <w:t>三级指标</w:t>
            </w:r>
          </w:p>
        </w:tc>
        <w:tc>
          <w:tcPr>
            <w:tcW w:w="2835" w:type="dxa"/>
            <w:vAlign w:val="center"/>
          </w:tcPr>
          <w:p w14:paraId="195EB6D6">
            <w:pPr>
              <w:pStyle w:val="14"/>
            </w:pPr>
            <w:r>
              <w:t>绩效指标描述</w:t>
            </w:r>
          </w:p>
        </w:tc>
        <w:tc>
          <w:tcPr>
            <w:tcW w:w="2551" w:type="dxa"/>
            <w:vAlign w:val="center"/>
          </w:tcPr>
          <w:p w14:paraId="69F4505B">
            <w:pPr>
              <w:pStyle w:val="14"/>
            </w:pPr>
            <w:r>
              <w:t>指标值</w:t>
            </w:r>
          </w:p>
        </w:tc>
        <w:tc>
          <w:tcPr>
            <w:tcW w:w="2268" w:type="dxa"/>
            <w:vAlign w:val="center"/>
          </w:tcPr>
          <w:p w14:paraId="3EF55F2B">
            <w:pPr>
              <w:pStyle w:val="14"/>
            </w:pPr>
            <w:r>
              <w:t>指标值确定依据</w:t>
            </w:r>
          </w:p>
        </w:tc>
      </w:tr>
      <w:tr w14:paraId="5537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A13833">
            <w:pPr>
              <w:pStyle w:val="17"/>
            </w:pPr>
            <w:r>
              <w:t>产出指标</w:t>
            </w:r>
          </w:p>
        </w:tc>
        <w:tc>
          <w:tcPr>
            <w:tcW w:w="2268" w:type="dxa"/>
            <w:vAlign w:val="center"/>
          </w:tcPr>
          <w:p w14:paraId="55B174B7">
            <w:pPr>
              <w:pStyle w:val="16"/>
            </w:pPr>
            <w:r>
              <w:t>数量指标</w:t>
            </w:r>
          </w:p>
        </w:tc>
        <w:tc>
          <w:tcPr>
            <w:tcW w:w="2835" w:type="dxa"/>
            <w:vAlign w:val="center"/>
          </w:tcPr>
          <w:p w14:paraId="634FC913">
            <w:pPr>
              <w:pStyle w:val="16"/>
            </w:pPr>
            <w:r>
              <w:t>受益党总支、支部数</w:t>
            </w:r>
          </w:p>
        </w:tc>
        <w:tc>
          <w:tcPr>
            <w:tcW w:w="2835" w:type="dxa"/>
            <w:vAlign w:val="center"/>
          </w:tcPr>
          <w:p w14:paraId="1C1D6559">
            <w:pPr>
              <w:pStyle w:val="16"/>
            </w:pPr>
            <w:r>
              <w:t>享受补助党总支、支部数</w:t>
            </w:r>
          </w:p>
        </w:tc>
        <w:tc>
          <w:tcPr>
            <w:tcW w:w="2551" w:type="dxa"/>
            <w:vAlign w:val="center"/>
          </w:tcPr>
          <w:p w14:paraId="7094D5C9">
            <w:pPr>
              <w:pStyle w:val="16"/>
            </w:pPr>
            <w:r>
              <w:t>≥9个</w:t>
            </w:r>
          </w:p>
        </w:tc>
        <w:tc>
          <w:tcPr>
            <w:tcW w:w="2268" w:type="dxa"/>
            <w:vAlign w:val="center"/>
          </w:tcPr>
          <w:p w14:paraId="3147E4D6">
            <w:pPr>
              <w:pStyle w:val="16"/>
            </w:pPr>
            <w:r>
              <w:t>年度工作计划</w:t>
            </w:r>
          </w:p>
        </w:tc>
      </w:tr>
      <w:tr w14:paraId="3FF0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5F763"/>
        </w:tc>
        <w:tc>
          <w:tcPr>
            <w:tcW w:w="2268" w:type="dxa"/>
            <w:vAlign w:val="center"/>
          </w:tcPr>
          <w:p w14:paraId="3B93B41D">
            <w:pPr>
              <w:pStyle w:val="16"/>
            </w:pPr>
            <w:r>
              <w:t>质量指标</w:t>
            </w:r>
          </w:p>
        </w:tc>
        <w:tc>
          <w:tcPr>
            <w:tcW w:w="2835" w:type="dxa"/>
            <w:vAlign w:val="center"/>
          </w:tcPr>
          <w:p w14:paraId="46DE9711">
            <w:pPr>
              <w:pStyle w:val="16"/>
            </w:pPr>
            <w:r>
              <w:t>完成率</w:t>
            </w:r>
          </w:p>
        </w:tc>
        <w:tc>
          <w:tcPr>
            <w:tcW w:w="2835" w:type="dxa"/>
            <w:vAlign w:val="center"/>
          </w:tcPr>
          <w:p w14:paraId="4E590DB3">
            <w:pPr>
              <w:pStyle w:val="16"/>
            </w:pPr>
            <w:r>
              <w:t>实际完成占应完成比例</w:t>
            </w:r>
          </w:p>
        </w:tc>
        <w:tc>
          <w:tcPr>
            <w:tcW w:w="2551" w:type="dxa"/>
            <w:vAlign w:val="center"/>
          </w:tcPr>
          <w:p w14:paraId="28148AD9">
            <w:pPr>
              <w:pStyle w:val="16"/>
            </w:pPr>
            <w:r>
              <w:t>≥90%</w:t>
            </w:r>
          </w:p>
        </w:tc>
        <w:tc>
          <w:tcPr>
            <w:tcW w:w="2268" w:type="dxa"/>
            <w:vAlign w:val="center"/>
          </w:tcPr>
          <w:p w14:paraId="7F8ABC58">
            <w:pPr>
              <w:pStyle w:val="16"/>
            </w:pPr>
            <w:r>
              <w:t>年度工作计划</w:t>
            </w:r>
          </w:p>
        </w:tc>
      </w:tr>
      <w:tr w14:paraId="06E3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D0035"/>
        </w:tc>
        <w:tc>
          <w:tcPr>
            <w:tcW w:w="2268" w:type="dxa"/>
            <w:vAlign w:val="center"/>
          </w:tcPr>
          <w:p w14:paraId="28B7D0EA">
            <w:pPr>
              <w:pStyle w:val="16"/>
            </w:pPr>
            <w:r>
              <w:t>时效指标</w:t>
            </w:r>
          </w:p>
        </w:tc>
        <w:tc>
          <w:tcPr>
            <w:tcW w:w="2835" w:type="dxa"/>
            <w:vAlign w:val="center"/>
          </w:tcPr>
          <w:p w14:paraId="794FD528">
            <w:pPr>
              <w:pStyle w:val="16"/>
            </w:pPr>
            <w:r>
              <w:t>资金发放完成时间</w:t>
            </w:r>
          </w:p>
        </w:tc>
        <w:tc>
          <w:tcPr>
            <w:tcW w:w="2835" w:type="dxa"/>
            <w:vAlign w:val="center"/>
          </w:tcPr>
          <w:p w14:paraId="7C2496D7">
            <w:pPr>
              <w:pStyle w:val="16"/>
            </w:pPr>
            <w:r>
              <w:t>资金发放完成时间</w:t>
            </w:r>
          </w:p>
        </w:tc>
        <w:tc>
          <w:tcPr>
            <w:tcW w:w="2551" w:type="dxa"/>
            <w:vAlign w:val="center"/>
          </w:tcPr>
          <w:p w14:paraId="19870924">
            <w:pPr>
              <w:pStyle w:val="16"/>
            </w:pPr>
            <w:r>
              <w:t>11月底完成</w:t>
            </w:r>
          </w:p>
        </w:tc>
        <w:tc>
          <w:tcPr>
            <w:tcW w:w="2268" w:type="dxa"/>
            <w:vAlign w:val="center"/>
          </w:tcPr>
          <w:p w14:paraId="4BCD5240">
            <w:pPr>
              <w:pStyle w:val="16"/>
            </w:pPr>
            <w:r>
              <w:t>年度工作计划</w:t>
            </w:r>
          </w:p>
        </w:tc>
      </w:tr>
      <w:tr w14:paraId="0389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D3708"/>
        </w:tc>
        <w:tc>
          <w:tcPr>
            <w:tcW w:w="2268" w:type="dxa"/>
            <w:vAlign w:val="center"/>
          </w:tcPr>
          <w:p w14:paraId="0EB7F259">
            <w:pPr>
              <w:pStyle w:val="16"/>
            </w:pPr>
            <w:r>
              <w:t>成本指标</w:t>
            </w:r>
          </w:p>
        </w:tc>
        <w:tc>
          <w:tcPr>
            <w:tcW w:w="2835" w:type="dxa"/>
            <w:vAlign w:val="center"/>
          </w:tcPr>
          <w:p w14:paraId="7E7E9810">
            <w:pPr>
              <w:pStyle w:val="16"/>
            </w:pPr>
            <w:r>
              <w:t>预算控制数</w:t>
            </w:r>
          </w:p>
        </w:tc>
        <w:tc>
          <w:tcPr>
            <w:tcW w:w="2835" w:type="dxa"/>
            <w:vAlign w:val="center"/>
          </w:tcPr>
          <w:p w14:paraId="558F8051">
            <w:pPr>
              <w:pStyle w:val="16"/>
            </w:pPr>
            <w:r>
              <w:t>严控预算控制数</w:t>
            </w:r>
          </w:p>
        </w:tc>
        <w:tc>
          <w:tcPr>
            <w:tcW w:w="2551" w:type="dxa"/>
            <w:vAlign w:val="center"/>
          </w:tcPr>
          <w:p w14:paraId="3CA1D921">
            <w:pPr>
              <w:pStyle w:val="16"/>
            </w:pPr>
            <w:r>
              <w:t>≤134元/人/年</w:t>
            </w:r>
          </w:p>
        </w:tc>
        <w:tc>
          <w:tcPr>
            <w:tcW w:w="2268" w:type="dxa"/>
            <w:vAlign w:val="center"/>
          </w:tcPr>
          <w:p w14:paraId="1232255A">
            <w:pPr>
              <w:pStyle w:val="16"/>
            </w:pPr>
            <w:r>
              <w:t>预算文本</w:t>
            </w:r>
          </w:p>
        </w:tc>
      </w:tr>
      <w:tr w14:paraId="77D1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598ED4">
            <w:pPr>
              <w:pStyle w:val="17"/>
            </w:pPr>
            <w:r>
              <w:t>效益指标</w:t>
            </w:r>
          </w:p>
        </w:tc>
        <w:tc>
          <w:tcPr>
            <w:tcW w:w="2268" w:type="dxa"/>
            <w:vAlign w:val="center"/>
          </w:tcPr>
          <w:p w14:paraId="50DF8292">
            <w:pPr>
              <w:pStyle w:val="16"/>
            </w:pPr>
            <w:r>
              <w:t>社会效益指标</w:t>
            </w:r>
          </w:p>
        </w:tc>
        <w:tc>
          <w:tcPr>
            <w:tcW w:w="2835" w:type="dxa"/>
            <w:vAlign w:val="center"/>
          </w:tcPr>
          <w:p w14:paraId="74D86BF7">
            <w:pPr>
              <w:pStyle w:val="16"/>
            </w:pPr>
            <w:r>
              <w:t>党员政治觉悟和素养</w:t>
            </w:r>
          </w:p>
        </w:tc>
        <w:tc>
          <w:tcPr>
            <w:tcW w:w="2835" w:type="dxa"/>
            <w:vAlign w:val="center"/>
          </w:tcPr>
          <w:p w14:paraId="48129568">
            <w:pPr>
              <w:pStyle w:val="16"/>
            </w:pPr>
            <w:r>
              <w:t>提高党员综合素质，发挥党组织战斗堡垒和党员先锋模范作用</w:t>
            </w:r>
          </w:p>
        </w:tc>
        <w:tc>
          <w:tcPr>
            <w:tcW w:w="2551" w:type="dxa"/>
            <w:vAlign w:val="center"/>
          </w:tcPr>
          <w:p w14:paraId="74A5F5AB">
            <w:pPr>
              <w:pStyle w:val="16"/>
            </w:pPr>
            <w:r>
              <w:t>较上年提升</w:t>
            </w:r>
          </w:p>
        </w:tc>
        <w:tc>
          <w:tcPr>
            <w:tcW w:w="2268" w:type="dxa"/>
            <w:vAlign w:val="center"/>
          </w:tcPr>
          <w:p w14:paraId="0E22DC66">
            <w:pPr>
              <w:pStyle w:val="16"/>
            </w:pPr>
            <w:r>
              <w:t>问卷调查</w:t>
            </w:r>
          </w:p>
        </w:tc>
      </w:tr>
      <w:tr w14:paraId="5845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39D38D">
            <w:pPr>
              <w:pStyle w:val="17"/>
            </w:pPr>
            <w:r>
              <w:t>满意度指标</w:t>
            </w:r>
          </w:p>
        </w:tc>
        <w:tc>
          <w:tcPr>
            <w:tcW w:w="2268" w:type="dxa"/>
            <w:vAlign w:val="center"/>
          </w:tcPr>
          <w:p w14:paraId="4EE22A88">
            <w:pPr>
              <w:pStyle w:val="16"/>
            </w:pPr>
            <w:r>
              <w:t>服务对象满意度指标</w:t>
            </w:r>
          </w:p>
        </w:tc>
        <w:tc>
          <w:tcPr>
            <w:tcW w:w="2835" w:type="dxa"/>
            <w:vAlign w:val="center"/>
          </w:tcPr>
          <w:p w14:paraId="6FB85165">
            <w:pPr>
              <w:pStyle w:val="16"/>
            </w:pPr>
            <w:r>
              <w:t>受益对象满意度</w:t>
            </w:r>
          </w:p>
        </w:tc>
        <w:tc>
          <w:tcPr>
            <w:tcW w:w="2835" w:type="dxa"/>
            <w:vAlign w:val="center"/>
          </w:tcPr>
          <w:p w14:paraId="0FA09550">
            <w:pPr>
              <w:pStyle w:val="16"/>
            </w:pPr>
            <w:r>
              <w:t>受益满意对象占全部调研对象的比率</w:t>
            </w:r>
          </w:p>
        </w:tc>
        <w:tc>
          <w:tcPr>
            <w:tcW w:w="2551" w:type="dxa"/>
            <w:vAlign w:val="center"/>
          </w:tcPr>
          <w:p w14:paraId="71572CD4">
            <w:pPr>
              <w:pStyle w:val="16"/>
            </w:pPr>
            <w:r>
              <w:t>≥90百分比</w:t>
            </w:r>
          </w:p>
        </w:tc>
        <w:tc>
          <w:tcPr>
            <w:tcW w:w="2268" w:type="dxa"/>
            <w:vAlign w:val="center"/>
          </w:tcPr>
          <w:p w14:paraId="0BE4FE94">
            <w:pPr>
              <w:pStyle w:val="16"/>
            </w:pPr>
            <w:r>
              <w:t>问卷调查</w:t>
            </w:r>
          </w:p>
        </w:tc>
      </w:tr>
    </w:tbl>
    <w:p w14:paraId="299557CC">
      <w:pPr>
        <w:sectPr>
          <w:pgSz w:w="16840" w:h="11900" w:orient="landscape"/>
          <w:pgMar w:top="1361" w:right="1020" w:bottom="1134" w:left="1020" w:header="720" w:footer="720" w:gutter="0"/>
          <w:cols w:space="720" w:num="1"/>
        </w:sectPr>
      </w:pPr>
    </w:p>
    <w:p w14:paraId="06D3B57C">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C22F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EF1938">
            <w:pPr>
              <w:pStyle w:val="14"/>
            </w:pPr>
            <w:r>
              <w:t>绩效目标</w:t>
            </w:r>
          </w:p>
        </w:tc>
        <w:tc>
          <w:tcPr>
            <w:tcW w:w="12756" w:type="dxa"/>
            <w:tcBorders>
              <w:bottom w:val="single" w:color="FFFFFF" w:sz="6" w:space="0"/>
            </w:tcBorders>
            <w:vAlign w:val="center"/>
          </w:tcPr>
          <w:p w14:paraId="506502B0">
            <w:pPr>
              <w:pStyle w:val="16"/>
            </w:pPr>
            <w:r>
              <w:t>1.完成教师业务培训。提高教师业务能力。</w:t>
            </w:r>
          </w:p>
        </w:tc>
      </w:tr>
    </w:tbl>
    <w:p w14:paraId="306F8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02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B3E5F3">
            <w:pPr>
              <w:pStyle w:val="14"/>
            </w:pPr>
            <w:r>
              <w:t>一级指标</w:t>
            </w:r>
          </w:p>
        </w:tc>
        <w:tc>
          <w:tcPr>
            <w:tcW w:w="2268" w:type="dxa"/>
            <w:vAlign w:val="center"/>
          </w:tcPr>
          <w:p w14:paraId="36440754">
            <w:pPr>
              <w:pStyle w:val="14"/>
            </w:pPr>
            <w:r>
              <w:t>二级指标</w:t>
            </w:r>
          </w:p>
        </w:tc>
        <w:tc>
          <w:tcPr>
            <w:tcW w:w="2835" w:type="dxa"/>
            <w:vAlign w:val="center"/>
          </w:tcPr>
          <w:p w14:paraId="3B9368A7">
            <w:pPr>
              <w:pStyle w:val="14"/>
            </w:pPr>
            <w:r>
              <w:t>三级指标</w:t>
            </w:r>
          </w:p>
        </w:tc>
        <w:tc>
          <w:tcPr>
            <w:tcW w:w="2835" w:type="dxa"/>
            <w:vAlign w:val="center"/>
          </w:tcPr>
          <w:p w14:paraId="00AB3F1D">
            <w:pPr>
              <w:pStyle w:val="14"/>
            </w:pPr>
            <w:r>
              <w:t>绩效指标描述</w:t>
            </w:r>
          </w:p>
        </w:tc>
        <w:tc>
          <w:tcPr>
            <w:tcW w:w="2551" w:type="dxa"/>
            <w:vAlign w:val="center"/>
          </w:tcPr>
          <w:p w14:paraId="5A74A450">
            <w:pPr>
              <w:pStyle w:val="14"/>
            </w:pPr>
            <w:r>
              <w:t>指标值</w:t>
            </w:r>
          </w:p>
        </w:tc>
        <w:tc>
          <w:tcPr>
            <w:tcW w:w="2268" w:type="dxa"/>
            <w:vAlign w:val="center"/>
          </w:tcPr>
          <w:p w14:paraId="2D09DC7F">
            <w:pPr>
              <w:pStyle w:val="14"/>
            </w:pPr>
            <w:r>
              <w:t>指标值确定依据</w:t>
            </w:r>
          </w:p>
        </w:tc>
      </w:tr>
      <w:tr w14:paraId="37A2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5E52A3">
            <w:pPr>
              <w:pStyle w:val="17"/>
            </w:pPr>
            <w:r>
              <w:t>产出指标</w:t>
            </w:r>
          </w:p>
        </w:tc>
        <w:tc>
          <w:tcPr>
            <w:tcW w:w="2268" w:type="dxa"/>
            <w:vAlign w:val="center"/>
          </w:tcPr>
          <w:p w14:paraId="2BDF6CB3">
            <w:pPr>
              <w:pStyle w:val="16"/>
            </w:pPr>
            <w:r>
              <w:t>数量指标</w:t>
            </w:r>
          </w:p>
        </w:tc>
        <w:tc>
          <w:tcPr>
            <w:tcW w:w="2835" w:type="dxa"/>
            <w:vAlign w:val="center"/>
          </w:tcPr>
          <w:p w14:paraId="1EDA7583">
            <w:pPr>
              <w:pStyle w:val="16"/>
            </w:pPr>
            <w:r>
              <w:t>培训人数</w:t>
            </w:r>
          </w:p>
        </w:tc>
        <w:tc>
          <w:tcPr>
            <w:tcW w:w="2835" w:type="dxa"/>
            <w:vAlign w:val="center"/>
          </w:tcPr>
          <w:p w14:paraId="2FE574DB">
            <w:pPr>
              <w:pStyle w:val="16"/>
            </w:pPr>
            <w:r>
              <w:t>培训人数</w:t>
            </w:r>
          </w:p>
        </w:tc>
        <w:tc>
          <w:tcPr>
            <w:tcW w:w="2551" w:type="dxa"/>
            <w:vAlign w:val="center"/>
          </w:tcPr>
          <w:p w14:paraId="509637E6">
            <w:pPr>
              <w:pStyle w:val="16"/>
            </w:pPr>
            <w:r>
              <w:t>≥256人</w:t>
            </w:r>
          </w:p>
        </w:tc>
        <w:tc>
          <w:tcPr>
            <w:tcW w:w="2268" w:type="dxa"/>
            <w:vAlign w:val="center"/>
          </w:tcPr>
          <w:p w14:paraId="765D9640">
            <w:pPr>
              <w:pStyle w:val="16"/>
            </w:pPr>
            <w:r>
              <w:t>年度工作计划</w:t>
            </w:r>
          </w:p>
        </w:tc>
      </w:tr>
      <w:tr w14:paraId="7811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41792"/>
        </w:tc>
        <w:tc>
          <w:tcPr>
            <w:tcW w:w="2268" w:type="dxa"/>
            <w:vAlign w:val="center"/>
          </w:tcPr>
          <w:p w14:paraId="2A19F252">
            <w:pPr>
              <w:pStyle w:val="16"/>
            </w:pPr>
            <w:r>
              <w:t>质量指标</w:t>
            </w:r>
          </w:p>
        </w:tc>
        <w:tc>
          <w:tcPr>
            <w:tcW w:w="2835" w:type="dxa"/>
            <w:vAlign w:val="center"/>
          </w:tcPr>
          <w:p w14:paraId="1747225A">
            <w:pPr>
              <w:pStyle w:val="16"/>
            </w:pPr>
            <w:r>
              <w:t>培训质量</w:t>
            </w:r>
          </w:p>
        </w:tc>
        <w:tc>
          <w:tcPr>
            <w:tcW w:w="2835" w:type="dxa"/>
            <w:vAlign w:val="center"/>
          </w:tcPr>
          <w:p w14:paraId="7BED1A59">
            <w:pPr>
              <w:pStyle w:val="16"/>
            </w:pPr>
            <w:r>
              <w:t>培训完成后的质量测评通过率</w:t>
            </w:r>
          </w:p>
        </w:tc>
        <w:tc>
          <w:tcPr>
            <w:tcW w:w="2551" w:type="dxa"/>
            <w:vAlign w:val="center"/>
          </w:tcPr>
          <w:p w14:paraId="6454C00D">
            <w:pPr>
              <w:pStyle w:val="16"/>
            </w:pPr>
            <w:r>
              <w:t>≥95%</w:t>
            </w:r>
          </w:p>
        </w:tc>
        <w:tc>
          <w:tcPr>
            <w:tcW w:w="2268" w:type="dxa"/>
            <w:vAlign w:val="center"/>
          </w:tcPr>
          <w:p w14:paraId="7C072524">
            <w:pPr>
              <w:pStyle w:val="16"/>
            </w:pPr>
            <w:r>
              <w:t>年度工作计划</w:t>
            </w:r>
          </w:p>
        </w:tc>
      </w:tr>
      <w:tr w14:paraId="54DF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82CDA"/>
        </w:tc>
        <w:tc>
          <w:tcPr>
            <w:tcW w:w="2268" w:type="dxa"/>
            <w:vAlign w:val="center"/>
          </w:tcPr>
          <w:p w14:paraId="490919BB">
            <w:pPr>
              <w:pStyle w:val="16"/>
            </w:pPr>
            <w:r>
              <w:t>时效指标</w:t>
            </w:r>
          </w:p>
        </w:tc>
        <w:tc>
          <w:tcPr>
            <w:tcW w:w="2835" w:type="dxa"/>
            <w:vAlign w:val="center"/>
          </w:tcPr>
          <w:p w14:paraId="78845B9F">
            <w:pPr>
              <w:pStyle w:val="16"/>
            </w:pPr>
            <w:r>
              <w:t>经费使用时间</w:t>
            </w:r>
          </w:p>
        </w:tc>
        <w:tc>
          <w:tcPr>
            <w:tcW w:w="2835" w:type="dxa"/>
            <w:vAlign w:val="center"/>
          </w:tcPr>
          <w:p w14:paraId="62D955BC">
            <w:pPr>
              <w:pStyle w:val="16"/>
            </w:pPr>
            <w:r>
              <w:t>培训完成时间</w:t>
            </w:r>
          </w:p>
        </w:tc>
        <w:tc>
          <w:tcPr>
            <w:tcW w:w="2551" w:type="dxa"/>
            <w:vAlign w:val="center"/>
          </w:tcPr>
          <w:p w14:paraId="26D7E224">
            <w:pPr>
              <w:pStyle w:val="16"/>
            </w:pPr>
            <w:r>
              <w:t>12月初完成</w:t>
            </w:r>
          </w:p>
        </w:tc>
        <w:tc>
          <w:tcPr>
            <w:tcW w:w="2268" w:type="dxa"/>
            <w:vAlign w:val="center"/>
          </w:tcPr>
          <w:p w14:paraId="58138E8B">
            <w:pPr>
              <w:pStyle w:val="16"/>
            </w:pPr>
            <w:r>
              <w:t>年度工作计划</w:t>
            </w:r>
          </w:p>
        </w:tc>
      </w:tr>
      <w:tr w14:paraId="0A4D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8B6BF"/>
        </w:tc>
        <w:tc>
          <w:tcPr>
            <w:tcW w:w="2268" w:type="dxa"/>
            <w:vAlign w:val="center"/>
          </w:tcPr>
          <w:p w14:paraId="4FF0C169">
            <w:pPr>
              <w:pStyle w:val="16"/>
            </w:pPr>
            <w:r>
              <w:t>成本指标</w:t>
            </w:r>
          </w:p>
        </w:tc>
        <w:tc>
          <w:tcPr>
            <w:tcW w:w="2835" w:type="dxa"/>
            <w:vAlign w:val="center"/>
          </w:tcPr>
          <w:p w14:paraId="00F6CA60">
            <w:pPr>
              <w:pStyle w:val="16"/>
            </w:pPr>
            <w:r>
              <w:t>预算控制数</w:t>
            </w:r>
          </w:p>
        </w:tc>
        <w:tc>
          <w:tcPr>
            <w:tcW w:w="2835" w:type="dxa"/>
            <w:vAlign w:val="center"/>
          </w:tcPr>
          <w:p w14:paraId="294A6D4D">
            <w:pPr>
              <w:pStyle w:val="16"/>
            </w:pPr>
            <w:r>
              <w:t>不超预算控制数</w:t>
            </w:r>
          </w:p>
        </w:tc>
        <w:tc>
          <w:tcPr>
            <w:tcW w:w="2551" w:type="dxa"/>
            <w:vAlign w:val="center"/>
          </w:tcPr>
          <w:p w14:paraId="5CE128AE">
            <w:pPr>
              <w:pStyle w:val="16"/>
            </w:pPr>
            <w:r>
              <w:t>≤200元</w:t>
            </w:r>
          </w:p>
        </w:tc>
        <w:tc>
          <w:tcPr>
            <w:tcW w:w="2268" w:type="dxa"/>
            <w:vAlign w:val="center"/>
          </w:tcPr>
          <w:p w14:paraId="77E864C0">
            <w:pPr>
              <w:pStyle w:val="16"/>
            </w:pPr>
            <w:r>
              <w:t>预算文件</w:t>
            </w:r>
          </w:p>
        </w:tc>
      </w:tr>
      <w:tr w14:paraId="53A6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56029B">
            <w:pPr>
              <w:pStyle w:val="17"/>
            </w:pPr>
            <w:r>
              <w:t>效益指标</w:t>
            </w:r>
          </w:p>
        </w:tc>
        <w:tc>
          <w:tcPr>
            <w:tcW w:w="2268" w:type="dxa"/>
            <w:vAlign w:val="center"/>
          </w:tcPr>
          <w:p w14:paraId="4324B1F1">
            <w:pPr>
              <w:pStyle w:val="16"/>
            </w:pPr>
            <w:r>
              <w:t>社会效益指标</w:t>
            </w:r>
          </w:p>
        </w:tc>
        <w:tc>
          <w:tcPr>
            <w:tcW w:w="2835" w:type="dxa"/>
            <w:vAlign w:val="center"/>
          </w:tcPr>
          <w:p w14:paraId="4A9AA96A">
            <w:pPr>
              <w:pStyle w:val="16"/>
            </w:pPr>
            <w:r>
              <w:t>提高教育系统师生和干部素养和意识</w:t>
            </w:r>
          </w:p>
        </w:tc>
        <w:tc>
          <w:tcPr>
            <w:tcW w:w="2835" w:type="dxa"/>
            <w:vAlign w:val="center"/>
          </w:tcPr>
          <w:p w14:paraId="15B35D91">
            <w:pPr>
              <w:pStyle w:val="16"/>
            </w:pPr>
            <w:r>
              <w:t>提高教育系统师生和干部素养和意识</w:t>
            </w:r>
          </w:p>
        </w:tc>
        <w:tc>
          <w:tcPr>
            <w:tcW w:w="2551" w:type="dxa"/>
            <w:vAlign w:val="center"/>
          </w:tcPr>
          <w:p w14:paraId="63378C6B">
            <w:pPr>
              <w:pStyle w:val="16"/>
            </w:pPr>
            <w:r>
              <w:t>较上年提升</w:t>
            </w:r>
          </w:p>
        </w:tc>
        <w:tc>
          <w:tcPr>
            <w:tcW w:w="2268" w:type="dxa"/>
            <w:vAlign w:val="center"/>
          </w:tcPr>
          <w:p w14:paraId="31D005E8">
            <w:pPr>
              <w:pStyle w:val="16"/>
            </w:pPr>
            <w:r>
              <w:t>年度工作计划</w:t>
            </w:r>
          </w:p>
        </w:tc>
      </w:tr>
      <w:tr w14:paraId="7545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E02EA3">
            <w:pPr>
              <w:pStyle w:val="17"/>
            </w:pPr>
            <w:r>
              <w:t>满意度指标</w:t>
            </w:r>
          </w:p>
        </w:tc>
        <w:tc>
          <w:tcPr>
            <w:tcW w:w="2268" w:type="dxa"/>
            <w:vAlign w:val="center"/>
          </w:tcPr>
          <w:p w14:paraId="58F9FFE1">
            <w:pPr>
              <w:pStyle w:val="16"/>
            </w:pPr>
            <w:r>
              <w:t>服务对象满意度指标</w:t>
            </w:r>
          </w:p>
        </w:tc>
        <w:tc>
          <w:tcPr>
            <w:tcW w:w="2835" w:type="dxa"/>
            <w:vAlign w:val="center"/>
          </w:tcPr>
          <w:p w14:paraId="5C8A3185">
            <w:pPr>
              <w:pStyle w:val="16"/>
            </w:pPr>
            <w:r>
              <w:t>教师满意度</w:t>
            </w:r>
          </w:p>
        </w:tc>
        <w:tc>
          <w:tcPr>
            <w:tcW w:w="2835" w:type="dxa"/>
            <w:vAlign w:val="center"/>
          </w:tcPr>
          <w:p w14:paraId="373F320D">
            <w:pPr>
              <w:pStyle w:val="16"/>
            </w:pPr>
            <w:r>
              <w:t>教师当年对培训的满意度</w:t>
            </w:r>
          </w:p>
        </w:tc>
        <w:tc>
          <w:tcPr>
            <w:tcW w:w="2551" w:type="dxa"/>
            <w:vAlign w:val="center"/>
          </w:tcPr>
          <w:p w14:paraId="2A2BF17F">
            <w:pPr>
              <w:pStyle w:val="16"/>
            </w:pPr>
            <w:r>
              <w:t>≥95%</w:t>
            </w:r>
          </w:p>
        </w:tc>
        <w:tc>
          <w:tcPr>
            <w:tcW w:w="2268" w:type="dxa"/>
            <w:vAlign w:val="center"/>
          </w:tcPr>
          <w:p w14:paraId="4F4FE498">
            <w:pPr>
              <w:pStyle w:val="16"/>
            </w:pPr>
            <w:r>
              <w:t>调查问卷</w:t>
            </w:r>
          </w:p>
        </w:tc>
      </w:tr>
    </w:tbl>
    <w:p w14:paraId="5DD6DD86">
      <w:pPr>
        <w:sectPr>
          <w:pgSz w:w="16840" w:h="11900" w:orient="landscape"/>
          <w:pgMar w:top="1361" w:right="1020" w:bottom="1134" w:left="1020" w:header="720" w:footer="720" w:gutter="0"/>
          <w:cols w:space="720" w:num="1"/>
        </w:sectPr>
      </w:pPr>
    </w:p>
    <w:p w14:paraId="5FC94821">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D048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CA47CF">
            <w:pPr>
              <w:pStyle w:val="14"/>
            </w:pPr>
            <w:r>
              <w:t>绩效目标</w:t>
            </w:r>
          </w:p>
        </w:tc>
        <w:tc>
          <w:tcPr>
            <w:tcW w:w="12756" w:type="dxa"/>
            <w:tcBorders>
              <w:bottom w:val="single" w:color="FFFFFF" w:sz="6" w:space="0"/>
            </w:tcBorders>
            <w:vAlign w:val="center"/>
          </w:tcPr>
          <w:p w14:paraId="54A0F945">
            <w:pPr>
              <w:pStyle w:val="16"/>
            </w:pPr>
            <w:r>
              <w:t>1.保障教职工正常享受福利待遇。提高教职工幸福指数。</w:t>
            </w:r>
          </w:p>
        </w:tc>
      </w:tr>
    </w:tbl>
    <w:p w14:paraId="4407E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BB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97EE39">
            <w:pPr>
              <w:pStyle w:val="14"/>
            </w:pPr>
            <w:r>
              <w:t>一级指标</w:t>
            </w:r>
          </w:p>
        </w:tc>
        <w:tc>
          <w:tcPr>
            <w:tcW w:w="2268" w:type="dxa"/>
            <w:vAlign w:val="center"/>
          </w:tcPr>
          <w:p w14:paraId="0D4DFD59">
            <w:pPr>
              <w:pStyle w:val="14"/>
            </w:pPr>
            <w:r>
              <w:t>二级指标</w:t>
            </w:r>
          </w:p>
        </w:tc>
        <w:tc>
          <w:tcPr>
            <w:tcW w:w="2835" w:type="dxa"/>
            <w:vAlign w:val="center"/>
          </w:tcPr>
          <w:p w14:paraId="7BDED102">
            <w:pPr>
              <w:pStyle w:val="14"/>
            </w:pPr>
            <w:r>
              <w:t>三级指标</w:t>
            </w:r>
          </w:p>
        </w:tc>
        <w:tc>
          <w:tcPr>
            <w:tcW w:w="2835" w:type="dxa"/>
            <w:vAlign w:val="center"/>
          </w:tcPr>
          <w:p w14:paraId="436EEE74">
            <w:pPr>
              <w:pStyle w:val="14"/>
            </w:pPr>
            <w:r>
              <w:t>绩效指标描述</w:t>
            </w:r>
          </w:p>
        </w:tc>
        <w:tc>
          <w:tcPr>
            <w:tcW w:w="2551" w:type="dxa"/>
            <w:vAlign w:val="center"/>
          </w:tcPr>
          <w:p w14:paraId="79B7D5F1">
            <w:pPr>
              <w:pStyle w:val="14"/>
            </w:pPr>
            <w:r>
              <w:t>指标值</w:t>
            </w:r>
          </w:p>
        </w:tc>
        <w:tc>
          <w:tcPr>
            <w:tcW w:w="2268" w:type="dxa"/>
            <w:vAlign w:val="center"/>
          </w:tcPr>
          <w:p w14:paraId="719EFDFD">
            <w:pPr>
              <w:pStyle w:val="14"/>
            </w:pPr>
            <w:r>
              <w:t>指标值确定依据</w:t>
            </w:r>
          </w:p>
        </w:tc>
      </w:tr>
      <w:tr w14:paraId="1AC4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0C64FD">
            <w:pPr>
              <w:pStyle w:val="17"/>
            </w:pPr>
            <w:r>
              <w:t>产出指标</w:t>
            </w:r>
          </w:p>
        </w:tc>
        <w:tc>
          <w:tcPr>
            <w:tcW w:w="2268" w:type="dxa"/>
            <w:vAlign w:val="center"/>
          </w:tcPr>
          <w:p w14:paraId="2345FBD4">
            <w:pPr>
              <w:pStyle w:val="16"/>
            </w:pPr>
            <w:r>
              <w:t>数量指标</w:t>
            </w:r>
          </w:p>
        </w:tc>
        <w:tc>
          <w:tcPr>
            <w:tcW w:w="2835" w:type="dxa"/>
            <w:vAlign w:val="center"/>
          </w:tcPr>
          <w:p w14:paraId="580EEF3F">
            <w:pPr>
              <w:pStyle w:val="16"/>
            </w:pPr>
            <w:r>
              <w:t>享受福利人数</w:t>
            </w:r>
          </w:p>
        </w:tc>
        <w:tc>
          <w:tcPr>
            <w:tcW w:w="2835" w:type="dxa"/>
            <w:vAlign w:val="center"/>
          </w:tcPr>
          <w:p w14:paraId="7B2ABCEB">
            <w:pPr>
              <w:pStyle w:val="16"/>
            </w:pPr>
            <w:r>
              <w:t>全年总计享受福利待遇人数</w:t>
            </w:r>
          </w:p>
        </w:tc>
        <w:tc>
          <w:tcPr>
            <w:tcW w:w="2551" w:type="dxa"/>
            <w:vAlign w:val="center"/>
          </w:tcPr>
          <w:p w14:paraId="3E0EB88B">
            <w:pPr>
              <w:pStyle w:val="16"/>
            </w:pPr>
            <w:r>
              <w:t>≥300人次</w:t>
            </w:r>
          </w:p>
        </w:tc>
        <w:tc>
          <w:tcPr>
            <w:tcW w:w="2268" w:type="dxa"/>
            <w:vAlign w:val="center"/>
          </w:tcPr>
          <w:p w14:paraId="24341481">
            <w:pPr>
              <w:pStyle w:val="16"/>
            </w:pPr>
            <w:r>
              <w:t>年度工作计划</w:t>
            </w:r>
          </w:p>
        </w:tc>
      </w:tr>
      <w:tr w14:paraId="5067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DD844"/>
        </w:tc>
        <w:tc>
          <w:tcPr>
            <w:tcW w:w="2268" w:type="dxa"/>
            <w:vAlign w:val="center"/>
          </w:tcPr>
          <w:p w14:paraId="684186F6">
            <w:pPr>
              <w:pStyle w:val="16"/>
            </w:pPr>
            <w:r>
              <w:t>质量指标</w:t>
            </w:r>
          </w:p>
        </w:tc>
        <w:tc>
          <w:tcPr>
            <w:tcW w:w="2835" w:type="dxa"/>
            <w:vAlign w:val="center"/>
          </w:tcPr>
          <w:p w14:paraId="4036F0D6">
            <w:pPr>
              <w:pStyle w:val="16"/>
            </w:pPr>
            <w:r>
              <w:t>福利物品质量</w:t>
            </w:r>
          </w:p>
        </w:tc>
        <w:tc>
          <w:tcPr>
            <w:tcW w:w="2835" w:type="dxa"/>
            <w:vAlign w:val="center"/>
          </w:tcPr>
          <w:p w14:paraId="3914EF8B">
            <w:pPr>
              <w:pStyle w:val="16"/>
            </w:pPr>
            <w:r>
              <w:t>福利购置物品质量合格率</w:t>
            </w:r>
          </w:p>
        </w:tc>
        <w:tc>
          <w:tcPr>
            <w:tcW w:w="2551" w:type="dxa"/>
            <w:vAlign w:val="center"/>
          </w:tcPr>
          <w:p w14:paraId="231E17FC">
            <w:pPr>
              <w:pStyle w:val="16"/>
            </w:pPr>
            <w:r>
              <w:t>≥95%（百分比）</w:t>
            </w:r>
          </w:p>
        </w:tc>
        <w:tc>
          <w:tcPr>
            <w:tcW w:w="2268" w:type="dxa"/>
            <w:vAlign w:val="center"/>
          </w:tcPr>
          <w:p w14:paraId="474C7D25">
            <w:pPr>
              <w:pStyle w:val="16"/>
            </w:pPr>
            <w:r>
              <w:t>年度工作计划</w:t>
            </w:r>
          </w:p>
        </w:tc>
      </w:tr>
      <w:tr w14:paraId="50E3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A77CF"/>
        </w:tc>
        <w:tc>
          <w:tcPr>
            <w:tcW w:w="2268" w:type="dxa"/>
            <w:vAlign w:val="center"/>
          </w:tcPr>
          <w:p w14:paraId="54445B8C">
            <w:pPr>
              <w:pStyle w:val="16"/>
            </w:pPr>
            <w:r>
              <w:t>时效指标</w:t>
            </w:r>
          </w:p>
        </w:tc>
        <w:tc>
          <w:tcPr>
            <w:tcW w:w="2835" w:type="dxa"/>
            <w:vAlign w:val="center"/>
          </w:tcPr>
          <w:p w14:paraId="3F66FE39">
            <w:pPr>
              <w:pStyle w:val="16"/>
            </w:pPr>
            <w:r>
              <w:t>经费使用时间</w:t>
            </w:r>
          </w:p>
        </w:tc>
        <w:tc>
          <w:tcPr>
            <w:tcW w:w="2835" w:type="dxa"/>
            <w:vAlign w:val="center"/>
          </w:tcPr>
          <w:p w14:paraId="76939542">
            <w:pPr>
              <w:pStyle w:val="16"/>
            </w:pPr>
            <w:r>
              <w:t>经费支出时效</w:t>
            </w:r>
          </w:p>
        </w:tc>
        <w:tc>
          <w:tcPr>
            <w:tcW w:w="2551" w:type="dxa"/>
            <w:vAlign w:val="center"/>
          </w:tcPr>
          <w:p w14:paraId="5F25A240">
            <w:pPr>
              <w:pStyle w:val="16"/>
            </w:pPr>
            <w:r>
              <w:t>12月中旬完成支出</w:t>
            </w:r>
          </w:p>
        </w:tc>
        <w:tc>
          <w:tcPr>
            <w:tcW w:w="2268" w:type="dxa"/>
            <w:vAlign w:val="center"/>
          </w:tcPr>
          <w:p w14:paraId="671FF30B">
            <w:pPr>
              <w:pStyle w:val="16"/>
            </w:pPr>
            <w:r>
              <w:t>年度工作计划</w:t>
            </w:r>
          </w:p>
        </w:tc>
      </w:tr>
      <w:tr w14:paraId="05B0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A6990"/>
        </w:tc>
        <w:tc>
          <w:tcPr>
            <w:tcW w:w="2268" w:type="dxa"/>
            <w:vAlign w:val="center"/>
          </w:tcPr>
          <w:p w14:paraId="65D611B3">
            <w:pPr>
              <w:pStyle w:val="16"/>
            </w:pPr>
            <w:r>
              <w:t>成本指标</w:t>
            </w:r>
          </w:p>
        </w:tc>
        <w:tc>
          <w:tcPr>
            <w:tcW w:w="2835" w:type="dxa"/>
            <w:vAlign w:val="center"/>
          </w:tcPr>
          <w:p w14:paraId="5F37C75D">
            <w:pPr>
              <w:pStyle w:val="16"/>
            </w:pPr>
            <w:r>
              <w:t>预算控制数</w:t>
            </w:r>
          </w:p>
        </w:tc>
        <w:tc>
          <w:tcPr>
            <w:tcW w:w="2835" w:type="dxa"/>
            <w:vAlign w:val="center"/>
          </w:tcPr>
          <w:p w14:paraId="1FAC3A58">
            <w:pPr>
              <w:pStyle w:val="16"/>
            </w:pPr>
            <w:r>
              <w:t>不超预算控制数</w:t>
            </w:r>
          </w:p>
        </w:tc>
        <w:tc>
          <w:tcPr>
            <w:tcW w:w="2551" w:type="dxa"/>
            <w:vAlign w:val="center"/>
          </w:tcPr>
          <w:p w14:paraId="2305ED22">
            <w:pPr>
              <w:pStyle w:val="16"/>
            </w:pPr>
            <w:r>
              <w:t>≤500元</w:t>
            </w:r>
          </w:p>
        </w:tc>
        <w:tc>
          <w:tcPr>
            <w:tcW w:w="2268" w:type="dxa"/>
            <w:vAlign w:val="center"/>
          </w:tcPr>
          <w:p w14:paraId="5A04BAA6">
            <w:pPr>
              <w:pStyle w:val="16"/>
            </w:pPr>
            <w:r>
              <w:t>预算文本</w:t>
            </w:r>
          </w:p>
        </w:tc>
      </w:tr>
      <w:tr w14:paraId="5401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56DBC9">
            <w:pPr>
              <w:pStyle w:val="17"/>
            </w:pPr>
            <w:r>
              <w:t>效益指标</w:t>
            </w:r>
          </w:p>
        </w:tc>
        <w:tc>
          <w:tcPr>
            <w:tcW w:w="2268" w:type="dxa"/>
            <w:vAlign w:val="center"/>
          </w:tcPr>
          <w:p w14:paraId="340DD518">
            <w:pPr>
              <w:pStyle w:val="16"/>
            </w:pPr>
            <w:r>
              <w:t>社会效益指标</w:t>
            </w:r>
          </w:p>
        </w:tc>
        <w:tc>
          <w:tcPr>
            <w:tcW w:w="2835" w:type="dxa"/>
            <w:vAlign w:val="center"/>
          </w:tcPr>
          <w:p w14:paraId="0CB5A6B7">
            <w:pPr>
              <w:pStyle w:val="16"/>
            </w:pPr>
            <w:r>
              <w:t>提高教职工幸福指数</w:t>
            </w:r>
          </w:p>
        </w:tc>
        <w:tc>
          <w:tcPr>
            <w:tcW w:w="2835" w:type="dxa"/>
            <w:vAlign w:val="center"/>
          </w:tcPr>
          <w:p w14:paraId="02753D12">
            <w:pPr>
              <w:pStyle w:val="16"/>
            </w:pPr>
            <w:r>
              <w:t>提高教职工幸福指数</w:t>
            </w:r>
          </w:p>
        </w:tc>
        <w:tc>
          <w:tcPr>
            <w:tcW w:w="2551" w:type="dxa"/>
            <w:vAlign w:val="center"/>
          </w:tcPr>
          <w:p w14:paraId="5944B74B">
            <w:pPr>
              <w:pStyle w:val="16"/>
            </w:pPr>
            <w:r>
              <w:t>较上年提升</w:t>
            </w:r>
          </w:p>
        </w:tc>
        <w:tc>
          <w:tcPr>
            <w:tcW w:w="2268" w:type="dxa"/>
            <w:vAlign w:val="center"/>
          </w:tcPr>
          <w:p w14:paraId="51BA4073">
            <w:pPr>
              <w:pStyle w:val="16"/>
            </w:pPr>
            <w:r>
              <w:t>年度工作计划</w:t>
            </w:r>
          </w:p>
        </w:tc>
      </w:tr>
      <w:tr w14:paraId="6B22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FDEFA7">
            <w:pPr>
              <w:pStyle w:val="17"/>
            </w:pPr>
            <w:r>
              <w:t>满意度指标</w:t>
            </w:r>
          </w:p>
        </w:tc>
        <w:tc>
          <w:tcPr>
            <w:tcW w:w="2268" w:type="dxa"/>
            <w:vAlign w:val="center"/>
          </w:tcPr>
          <w:p w14:paraId="5F86C034">
            <w:pPr>
              <w:pStyle w:val="16"/>
            </w:pPr>
            <w:r>
              <w:t>服务对象满意度指标</w:t>
            </w:r>
          </w:p>
        </w:tc>
        <w:tc>
          <w:tcPr>
            <w:tcW w:w="2835" w:type="dxa"/>
            <w:vAlign w:val="center"/>
          </w:tcPr>
          <w:p w14:paraId="6E06A2D9">
            <w:pPr>
              <w:pStyle w:val="16"/>
            </w:pPr>
            <w:r>
              <w:t>教职工满意度(%)</w:t>
            </w:r>
          </w:p>
        </w:tc>
        <w:tc>
          <w:tcPr>
            <w:tcW w:w="2835" w:type="dxa"/>
            <w:vAlign w:val="center"/>
          </w:tcPr>
          <w:p w14:paraId="70726D95">
            <w:pPr>
              <w:pStyle w:val="16"/>
            </w:pPr>
            <w:r>
              <w:t>教职工对当年项目的满意情况</w:t>
            </w:r>
          </w:p>
        </w:tc>
        <w:tc>
          <w:tcPr>
            <w:tcW w:w="2551" w:type="dxa"/>
            <w:vAlign w:val="center"/>
          </w:tcPr>
          <w:p w14:paraId="223D7A50">
            <w:pPr>
              <w:pStyle w:val="16"/>
            </w:pPr>
            <w:r>
              <w:t>≥95%（百分比）</w:t>
            </w:r>
          </w:p>
        </w:tc>
        <w:tc>
          <w:tcPr>
            <w:tcW w:w="2268" w:type="dxa"/>
            <w:vAlign w:val="center"/>
          </w:tcPr>
          <w:p w14:paraId="70C675D1">
            <w:pPr>
              <w:pStyle w:val="16"/>
            </w:pPr>
            <w:r>
              <w:t>问卷调查</w:t>
            </w:r>
          </w:p>
        </w:tc>
      </w:tr>
    </w:tbl>
    <w:p w14:paraId="41452F83">
      <w:pPr>
        <w:sectPr>
          <w:pgSz w:w="16840" w:h="11900" w:orient="landscape"/>
          <w:pgMar w:top="1361" w:right="1020" w:bottom="1134" w:left="1020" w:header="720" w:footer="720" w:gutter="0"/>
          <w:cols w:space="720" w:num="1"/>
        </w:sectPr>
      </w:pPr>
    </w:p>
    <w:p w14:paraId="5E6CC1C0">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E264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59D33F">
            <w:pPr>
              <w:pStyle w:val="14"/>
            </w:pPr>
            <w:r>
              <w:t>绩效目标</w:t>
            </w:r>
          </w:p>
        </w:tc>
        <w:tc>
          <w:tcPr>
            <w:tcW w:w="12756" w:type="dxa"/>
            <w:tcBorders>
              <w:bottom w:val="single" w:color="FFFFFF" w:sz="6" w:space="0"/>
            </w:tcBorders>
            <w:vAlign w:val="center"/>
          </w:tcPr>
          <w:p w14:paraId="37486B28">
            <w:pPr>
              <w:pStyle w:val="16"/>
            </w:pPr>
            <w:r>
              <w:t>1.征订工会刊物，教职工传统节日慰问品、教职工重大疾病救助，教职工红白喜事慰问等。</w:t>
            </w:r>
          </w:p>
        </w:tc>
      </w:tr>
    </w:tbl>
    <w:p w14:paraId="5F8D0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83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1809FE">
            <w:pPr>
              <w:pStyle w:val="14"/>
            </w:pPr>
            <w:r>
              <w:t>一级指标</w:t>
            </w:r>
          </w:p>
        </w:tc>
        <w:tc>
          <w:tcPr>
            <w:tcW w:w="2268" w:type="dxa"/>
            <w:vAlign w:val="center"/>
          </w:tcPr>
          <w:p w14:paraId="2E328CF3">
            <w:pPr>
              <w:pStyle w:val="14"/>
            </w:pPr>
            <w:r>
              <w:t>二级指标</w:t>
            </w:r>
          </w:p>
        </w:tc>
        <w:tc>
          <w:tcPr>
            <w:tcW w:w="2835" w:type="dxa"/>
            <w:vAlign w:val="center"/>
          </w:tcPr>
          <w:p w14:paraId="234DF23D">
            <w:pPr>
              <w:pStyle w:val="14"/>
            </w:pPr>
            <w:r>
              <w:t>三级指标</w:t>
            </w:r>
          </w:p>
        </w:tc>
        <w:tc>
          <w:tcPr>
            <w:tcW w:w="2835" w:type="dxa"/>
            <w:vAlign w:val="center"/>
          </w:tcPr>
          <w:p w14:paraId="0FCBCB4B">
            <w:pPr>
              <w:pStyle w:val="14"/>
            </w:pPr>
            <w:r>
              <w:t>绩效指标描述</w:t>
            </w:r>
          </w:p>
        </w:tc>
        <w:tc>
          <w:tcPr>
            <w:tcW w:w="2551" w:type="dxa"/>
            <w:vAlign w:val="center"/>
          </w:tcPr>
          <w:p w14:paraId="21A4A61C">
            <w:pPr>
              <w:pStyle w:val="14"/>
            </w:pPr>
            <w:r>
              <w:t>指标值</w:t>
            </w:r>
          </w:p>
        </w:tc>
        <w:tc>
          <w:tcPr>
            <w:tcW w:w="2268" w:type="dxa"/>
            <w:vAlign w:val="center"/>
          </w:tcPr>
          <w:p w14:paraId="6E6775AB">
            <w:pPr>
              <w:pStyle w:val="14"/>
            </w:pPr>
            <w:r>
              <w:t>指标值确定依据</w:t>
            </w:r>
          </w:p>
        </w:tc>
      </w:tr>
      <w:tr w14:paraId="1172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B00503">
            <w:pPr>
              <w:pStyle w:val="17"/>
            </w:pPr>
            <w:r>
              <w:t>产出指标</w:t>
            </w:r>
          </w:p>
        </w:tc>
        <w:tc>
          <w:tcPr>
            <w:tcW w:w="2268" w:type="dxa"/>
            <w:vAlign w:val="center"/>
          </w:tcPr>
          <w:p w14:paraId="6DA49E68">
            <w:pPr>
              <w:pStyle w:val="16"/>
            </w:pPr>
            <w:r>
              <w:t>数量指标</w:t>
            </w:r>
          </w:p>
        </w:tc>
        <w:tc>
          <w:tcPr>
            <w:tcW w:w="2835" w:type="dxa"/>
            <w:vAlign w:val="center"/>
          </w:tcPr>
          <w:p w14:paraId="74CF25AF">
            <w:pPr>
              <w:pStyle w:val="16"/>
            </w:pPr>
            <w:r>
              <w:t>享受工会费的教职工数</w:t>
            </w:r>
          </w:p>
        </w:tc>
        <w:tc>
          <w:tcPr>
            <w:tcW w:w="2835" w:type="dxa"/>
            <w:vAlign w:val="center"/>
          </w:tcPr>
          <w:p w14:paraId="33141B12">
            <w:pPr>
              <w:pStyle w:val="16"/>
            </w:pPr>
            <w:r>
              <w:t>享受工会费的教职工数量</w:t>
            </w:r>
          </w:p>
        </w:tc>
        <w:tc>
          <w:tcPr>
            <w:tcW w:w="2551" w:type="dxa"/>
            <w:vAlign w:val="center"/>
          </w:tcPr>
          <w:p w14:paraId="7C1B74DD">
            <w:pPr>
              <w:pStyle w:val="16"/>
            </w:pPr>
            <w:r>
              <w:t>≥256人</w:t>
            </w:r>
          </w:p>
        </w:tc>
        <w:tc>
          <w:tcPr>
            <w:tcW w:w="2268" w:type="dxa"/>
            <w:vAlign w:val="center"/>
          </w:tcPr>
          <w:p w14:paraId="61EE7C5F">
            <w:pPr>
              <w:pStyle w:val="16"/>
            </w:pPr>
            <w:r>
              <w:t>年度工作计划</w:t>
            </w:r>
          </w:p>
        </w:tc>
      </w:tr>
      <w:tr w14:paraId="4AFD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53A87"/>
        </w:tc>
        <w:tc>
          <w:tcPr>
            <w:tcW w:w="2268" w:type="dxa"/>
            <w:vAlign w:val="center"/>
          </w:tcPr>
          <w:p w14:paraId="7B47A452">
            <w:pPr>
              <w:pStyle w:val="16"/>
            </w:pPr>
            <w:r>
              <w:t>质量指标</w:t>
            </w:r>
          </w:p>
        </w:tc>
        <w:tc>
          <w:tcPr>
            <w:tcW w:w="2835" w:type="dxa"/>
            <w:vAlign w:val="center"/>
          </w:tcPr>
          <w:p w14:paraId="08E4303A">
            <w:pPr>
              <w:pStyle w:val="16"/>
            </w:pPr>
            <w:r>
              <w:t>计划购买的数量</w:t>
            </w:r>
          </w:p>
        </w:tc>
        <w:tc>
          <w:tcPr>
            <w:tcW w:w="2835" w:type="dxa"/>
            <w:vAlign w:val="center"/>
          </w:tcPr>
          <w:p w14:paraId="515416F7">
            <w:pPr>
              <w:pStyle w:val="16"/>
            </w:pPr>
            <w:r>
              <w:t>计划购买的数量占全部的比例</w:t>
            </w:r>
          </w:p>
        </w:tc>
        <w:tc>
          <w:tcPr>
            <w:tcW w:w="2551" w:type="dxa"/>
            <w:vAlign w:val="center"/>
          </w:tcPr>
          <w:p w14:paraId="50127A72">
            <w:pPr>
              <w:pStyle w:val="16"/>
            </w:pPr>
            <w:r>
              <w:t>≥95%</w:t>
            </w:r>
          </w:p>
        </w:tc>
        <w:tc>
          <w:tcPr>
            <w:tcW w:w="2268" w:type="dxa"/>
            <w:vAlign w:val="center"/>
          </w:tcPr>
          <w:p w14:paraId="19304D99">
            <w:pPr>
              <w:pStyle w:val="16"/>
            </w:pPr>
            <w:r>
              <w:t>年度工作计划</w:t>
            </w:r>
          </w:p>
        </w:tc>
      </w:tr>
      <w:tr w14:paraId="27E8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A3947"/>
        </w:tc>
        <w:tc>
          <w:tcPr>
            <w:tcW w:w="2268" w:type="dxa"/>
            <w:vAlign w:val="center"/>
          </w:tcPr>
          <w:p w14:paraId="683699AA">
            <w:pPr>
              <w:pStyle w:val="16"/>
            </w:pPr>
            <w:r>
              <w:t>时效指标</w:t>
            </w:r>
          </w:p>
        </w:tc>
        <w:tc>
          <w:tcPr>
            <w:tcW w:w="2835" w:type="dxa"/>
            <w:vAlign w:val="center"/>
          </w:tcPr>
          <w:p w14:paraId="66CF32E1">
            <w:pPr>
              <w:pStyle w:val="16"/>
            </w:pPr>
            <w:r>
              <w:t>资金发放时间</w:t>
            </w:r>
          </w:p>
        </w:tc>
        <w:tc>
          <w:tcPr>
            <w:tcW w:w="2835" w:type="dxa"/>
            <w:vAlign w:val="center"/>
          </w:tcPr>
          <w:p w14:paraId="3F7330CA">
            <w:pPr>
              <w:pStyle w:val="16"/>
            </w:pPr>
            <w:r>
              <w:t>资金发放完成时间</w:t>
            </w:r>
          </w:p>
        </w:tc>
        <w:tc>
          <w:tcPr>
            <w:tcW w:w="2551" w:type="dxa"/>
            <w:vAlign w:val="center"/>
          </w:tcPr>
          <w:p w14:paraId="08972067">
            <w:pPr>
              <w:pStyle w:val="16"/>
            </w:pPr>
            <w:r>
              <w:t>12月初完成</w:t>
            </w:r>
          </w:p>
        </w:tc>
        <w:tc>
          <w:tcPr>
            <w:tcW w:w="2268" w:type="dxa"/>
            <w:vAlign w:val="center"/>
          </w:tcPr>
          <w:p w14:paraId="2A017ACF">
            <w:pPr>
              <w:pStyle w:val="16"/>
            </w:pPr>
            <w:r>
              <w:t>年度工作计划</w:t>
            </w:r>
          </w:p>
        </w:tc>
      </w:tr>
      <w:tr w14:paraId="4041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10088"/>
        </w:tc>
        <w:tc>
          <w:tcPr>
            <w:tcW w:w="2268" w:type="dxa"/>
            <w:vAlign w:val="center"/>
          </w:tcPr>
          <w:p w14:paraId="7D111536">
            <w:pPr>
              <w:pStyle w:val="16"/>
            </w:pPr>
            <w:r>
              <w:t>成本指标</w:t>
            </w:r>
          </w:p>
        </w:tc>
        <w:tc>
          <w:tcPr>
            <w:tcW w:w="2835" w:type="dxa"/>
            <w:vAlign w:val="center"/>
          </w:tcPr>
          <w:p w14:paraId="7425709A">
            <w:pPr>
              <w:pStyle w:val="16"/>
            </w:pPr>
            <w:r>
              <w:t>预算控制数</w:t>
            </w:r>
          </w:p>
        </w:tc>
        <w:tc>
          <w:tcPr>
            <w:tcW w:w="2835" w:type="dxa"/>
            <w:vAlign w:val="center"/>
          </w:tcPr>
          <w:p w14:paraId="64A7380A">
            <w:pPr>
              <w:pStyle w:val="16"/>
            </w:pPr>
            <w:r>
              <w:t>不超预算控制数</w:t>
            </w:r>
          </w:p>
        </w:tc>
        <w:tc>
          <w:tcPr>
            <w:tcW w:w="2551" w:type="dxa"/>
            <w:vAlign w:val="center"/>
          </w:tcPr>
          <w:p w14:paraId="2047A795">
            <w:pPr>
              <w:pStyle w:val="16"/>
            </w:pPr>
            <w:r>
              <w:t>≤600元/人/年</w:t>
            </w:r>
          </w:p>
        </w:tc>
        <w:tc>
          <w:tcPr>
            <w:tcW w:w="2268" w:type="dxa"/>
            <w:vAlign w:val="center"/>
          </w:tcPr>
          <w:p w14:paraId="185522E9">
            <w:pPr>
              <w:pStyle w:val="16"/>
            </w:pPr>
            <w:r>
              <w:t>预算文本</w:t>
            </w:r>
          </w:p>
        </w:tc>
      </w:tr>
      <w:tr w14:paraId="4AC6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F55FB9">
            <w:pPr>
              <w:pStyle w:val="17"/>
            </w:pPr>
            <w:r>
              <w:t>效益指标</w:t>
            </w:r>
          </w:p>
        </w:tc>
        <w:tc>
          <w:tcPr>
            <w:tcW w:w="2268" w:type="dxa"/>
            <w:vAlign w:val="center"/>
          </w:tcPr>
          <w:p w14:paraId="00F1177D">
            <w:pPr>
              <w:pStyle w:val="16"/>
            </w:pPr>
            <w:r>
              <w:t>社会效益指标</w:t>
            </w:r>
          </w:p>
        </w:tc>
        <w:tc>
          <w:tcPr>
            <w:tcW w:w="2835" w:type="dxa"/>
            <w:vAlign w:val="center"/>
          </w:tcPr>
          <w:p w14:paraId="473C6D82">
            <w:pPr>
              <w:pStyle w:val="16"/>
            </w:pPr>
            <w:r>
              <w:t>长期提高教职工生活幸福指数</w:t>
            </w:r>
          </w:p>
        </w:tc>
        <w:tc>
          <w:tcPr>
            <w:tcW w:w="2835" w:type="dxa"/>
            <w:vAlign w:val="center"/>
          </w:tcPr>
          <w:p w14:paraId="0C783DC8">
            <w:pPr>
              <w:pStyle w:val="16"/>
            </w:pPr>
            <w:r>
              <w:t>长期提高教职工生活幸福指数</w:t>
            </w:r>
          </w:p>
        </w:tc>
        <w:tc>
          <w:tcPr>
            <w:tcW w:w="2551" w:type="dxa"/>
            <w:vAlign w:val="center"/>
          </w:tcPr>
          <w:p w14:paraId="562AC9A0">
            <w:pPr>
              <w:pStyle w:val="16"/>
            </w:pPr>
            <w:r>
              <w:t>≥95%</w:t>
            </w:r>
          </w:p>
        </w:tc>
        <w:tc>
          <w:tcPr>
            <w:tcW w:w="2268" w:type="dxa"/>
            <w:vAlign w:val="center"/>
          </w:tcPr>
          <w:p w14:paraId="3766C538">
            <w:pPr>
              <w:pStyle w:val="16"/>
            </w:pPr>
            <w:r>
              <w:t>年度工作计划</w:t>
            </w:r>
          </w:p>
        </w:tc>
      </w:tr>
      <w:tr w14:paraId="1DB0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62E6F9">
            <w:pPr>
              <w:pStyle w:val="17"/>
            </w:pPr>
            <w:r>
              <w:t>满意度指标</w:t>
            </w:r>
          </w:p>
        </w:tc>
        <w:tc>
          <w:tcPr>
            <w:tcW w:w="2268" w:type="dxa"/>
            <w:vAlign w:val="center"/>
          </w:tcPr>
          <w:p w14:paraId="55F7C503">
            <w:pPr>
              <w:pStyle w:val="16"/>
            </w:pPr>
            <w:r>
              <w:t>服务对象满意度指标</w:t>
            </w:r>
          </w:p>
        </w:tc>
        <w:tc>
          <w:tcPr>
            <w:tcW w:w="2835" w:type="dxa"/>
            <w:vAlign w:val="center"/>
          </w:tcPr>
          <w:p w14:paraId="29475CDC">
            <w:pPr>
              <w:pStyle w:val="16"/>
            </w:pPr>
            <w:r>
              <w:t>受益对象满意度</w:t>
            </w:r>
          </w:p>
        </w:tc>
        <w:tc>
          <w:tcPr>
            <w:tcW w:w="2835" w:type="dxa"/>
            <w:vAlign w:val="center"/>
          </w:tcPr>
          <w:p w14:paraId="595E6C5F">
            <w:pPr>
              <w:pStyle w:val="16"/>
            </w:pPr>
            <w:r>
              <w:t>受益对象满意度</w:t>
            </w:r>
          </w:p>
        </w:tc>
        <w:tc>
          <w:tcPr>
            <w:tcW w:w="2551" w:type="dxa"/>
            <w:vAlign w:val="center"/>
          </w:tcPr>
          <w:p w14:paraId="0A7D9BD3">
            <w:pPr>
              <w:pStyle w:val="16"/>
            </w:pPr>
            <w:r>
              <w:t>≥95%</w:t>
            </w:r>
          </w:p>
        </w:tc>
        <w:tc>
          <w:tcPr>
            <w:tcW w:w="2268" w:type="dxa"/>
            <w:vAlign w:val="center"/>
          </w:tcPr>
          <w:p w14:paraId="5378F9DF">
            <w:pPr>
              <w:pStyle w:val="16"/>
            </w:pPr>
            <w:r>
              <w:t>调查问卷</w:t>
            </w:r>
          </w:p>
        </w:tc>
      </w:tr>
    </w:tbl>
    <w:p w14:paraId="714F3A76">
      <w:pPr>
        <w:sectPr>
          <w:pgSz w:w="16840" w:h="11900" w:orient="landscape"/>
          <w:pgMar w:top="1361" w:right="1020" w:bottom="1134" w:left="1020" w:header="720" w:footer="720" w:gutter="0"/>
          <w:cols w:space="720" w:num="1"/>
        </w:sectPr>
      </w:pPr>
    </w:p>
    <w:p w14:paraId="6BE5E4E2">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6181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FE6393">
            <w:pPr>
              <w:pStyle w:val="14"/>
            </w:pPr>
            <w:r>
              <w:t>绩效目标</w:t>
            </w:r>
          </w:p>
        </w:tc>
        <w:tc>
          <w:tcPr>
            <w:tcW w:w="12756" w:type="dxa"/>
            <w:tcBorders>
              <w:bottom w:val="single" w:color="FFFFFF" w:sz="6" w:space="0"/>
            </w:tcBorders>
            <w:vAlign w:val="center"/>
          </w:tcPr>
          <w:p w14:paraId="3AAA58F2">
            <w:pPr>
              <w:pStyle w:val="16"/>
            </w:pPr>
            <w:r>
              <w:t>1.主要用于支付退休教师日常公用经费，保障单位正常运行</w:t>
            </w:r>
          </w:p>
        </w:tc>
      </w:tr>
    </w:tbl>
    <w:p w14:paraId="19410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6D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D22DEA">
            <w:pPr>
              <w:pStyle w:val="14"/>
            </w:pPr>
            <w:r>
              <w:t>一级指标</w:t>
            </w:r>
          </w:p>
        </w:tc>
        <w:tc>
          <w:tcPr>
            <w:tcW w:w="2268" w:type="dxa"/>
            <w:vAlign w:val="center"/>
          </w:tcPr>
          <w:p w14:paraId="2688E052">
            <w:pPr>
              <w:pStyle w:val="14"/>
            </w:pPr>
            <w:r>
              <w:t>二级指标</w:t>
            </w:r>
          </w:p>
        </w:tc>
        <w:tc>
          <w:tcPr>
            <w:tcW w:w="2835" w:type="dxa"/>
            <w:vAlign w:val="center"/>
          </w:tcPr>
          <w:p w14:paraId="5516BA2E">
            <w:pPr>
              <w:pStyle w:val="14"/>
            </w:pPr>
            <w:r>
              <w:t>三级指标</w:t>
            </w:r>
          </w:p>
        </w:tc>
        <w:tc>
          <w:tcPr>
            <w:tcW w:w="2835" w:type="dxa"/>
            <w:vAlign w:val="center"/>
          </w:tcPr>
          <w:p w14:paraId="74C1F419">
            <w:pPr>
              <w:pStyle w:val="14"/>
            </w:pPr>
            <w:r>
              <w:t>绩效指标描述</w:t>
            </w:r>
          </w:p>
        </w:tc>
        <w:tc>
          <w:tcPr>
            <w:tcW w:w="2551" w:type="dxa"/>
            <w:vAlign w:val="center"/>
          </w:tcPr>
          <w:p w14:paraId="04086373">
            <w:pPr>
              <w:pStyle w:val="14"/>
            </w:pPr>
            <w:r>
              <w:t>指标值</w:t>
            </w:r>
          </w:p>
        </w:tc>
        <w:tc>
          <w:tcPr>
            <w:tcW w:w="2268" w:type="dxa"/>
            <w:vAlign w:val="center"/>
          </w:tcPr>
          <w:p w14:paraId="25805FF9">
            <w:pPr>
              <w:pStyle w:val="14"/>
            </w:pPr>
            <w:r>
              <w:t>指标值确定依据</w:t>
            </w:r>
          </w:p>
        </w:tc>
      </w:tr>
      <w:tr w14:paraId="5416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61BA3A">
            <w:pPr>
              <w:pStyle w:val="17"/>
            </w:pPr>
            <w:r>
              <w:t>产出指标</w:t>
            </w:r>
          </w:p>
        </w:tc>
        <w:tc>
          <w:tcPr>
            <w:tcW w:w="2268" w:type="dxa"/>
            <w:vAlign w:val="center"/>
          </w:tcPr>
          <w:p w14:paraId="4BFE340D">
            <w:pPr>
              <w:pStyle w:val="16"/>
            </w:pPr>
            <w:r>
              <w:t>数量指标</w:t>
            </w:r>
          </w:p>
        </w:tc>
        <w:tc>
          <w:tcPr>
            <w:tcW w:w="2835" w:type="dxa"/>
            <w:vAlign w:val="center"/>
          </w:tcPr>
          <w:p w14:paraId="385DBC5F">
            <w:pPr>
              <w:pStyle w:val="16"/>
            </w:pPr>
            <w:r>
              <w:t>享受福利人次</w:t>
            </w:r>
          </w:p>
        </w:tc>
        <w:tc>
          <w:tcPr>
            <w:tcW w:w="2835" w:type="dxa"/>
            <w:vAlign w:val="center"/>
          </w:tcPr>
          <w:p w14:paraId="1977DCCF">
            <w:pPr>
              <w:pStyle w:val="16"/>
            </w:pPr>
            <w:r>
              <w:t>全年享受福利人次</w:t>
            </w:r>
          </w:p>
        </w:tc>
        <w:tc>
          <w:tcPr>
            <w:tcW w:w="2551" w:type="dxa"/>
            <w:vAlign w:val="center"/>
          </w:tcPr>
          <w:p w14:paraId="72CEA1A3">
            <w:pPr>
              <w:pStyle w:val="16"/>
            </w:pPr>
            <w:r>
              <w:t>≥138人</w:t>
            </w:r>
          </w:p>
        </w:tc>
        <w:tc>
          <w:tcPr>
            <w:tcW w:w="2268" w:type="dxa"/>
            <w:vAlign w:val="center"/>
          </w:tcPr>
          <w:p w14:paraId="1E32F152">
            <w:pPr>
              <w:pStyle w:val="16"/>
            </w:pPr>
            <w:r>
              <w:t>年度工作计划</w:t>
            </w:r>
          </w:p>
        </w:tc>
      </w:tr>
      <w:tr w14:paraId="639B9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2C38F"/>
        </w:tc>
        <w:tc>
          <w:tcPr>
            <w:tcW w:w="2268" w:type="dxa"/>
            <w:vAlign w:val="center"/>
          </w:tcPr>
          <w:p w14:paraId="7D04DFAC">
            <w:pPr>
              <w:pStyle w:val="16"/>
            </w:pPr>
            <w:r>
              <w:t>成本指标</w:t>
            </w:r>
          </w:p>
        </w:tc>
        <w:tc>
          <w:tcPr>
            <w:tcW w:w="2835" w:type="dxa"/>
            <w:vAlign w:val="center"/>
          </w:tcPr>
          <w:p w14:paraId="5A0E6242">
            <w:pPr>
              <w:pStyle w:val="16"/>
            </w:pPr>
            <w:r>
              <w:t>福利物品质量</w:t>
            </w:r>
          </w:p>
        </w:tc>
        <w:tc>
          <w:tcPr>
            <w:tcW w:w="2835" w:type="dxa"/>
            <w:vAlign w:val="center"/>
          </w:tcPr>
          <w:p w14:paraId="49983FED">
            <w:pPr>
              <w:pStyle w:val="16"/>
            </w:pPr>
            <w:r>
              <w:t>福利物品质量合格率</w:t>
            </w:r>
          </w:p>
        </w:tc>
        <w:tc>
          <w:tcPr>
            <w:tcW w:w="2551" w:type="dxa"/>
            <w:vAlign w:val="center"/>
          </w:tcPr>
          <w:p w14:paraId="6A745424">
            <w:pPr>
              <w:pStyle w:val="16"/>
            </w:pPr>
            <w:r>
              <w:t>≥95%</w:t>
            </w:r>
          </w:p>
        </w:tc>
        <w:tc>
          <w:tcPr>
            <w:tcW w:w="2268" w:type="dxa"/>
            <w:vAlign w:val="center"/>
          </w:tcPr>
          <w:p w14:paraId="7F604149">
            <w:pPr>
              <w:pStyle w:val="16"/>
            </w:pPr>
            <w:r>
              <w:t>年度工作计划</w:t>
            </w:r>
          </w:p>
        </w:tc>
      </w:tr>
      <w:tr w14:paraId="3B1A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F223D"/>
        </w:tc>
        <w:tc>
          <w:tcPr>
            <w:tcW w:w="2268" w:type="dxa"/>
            <w:vAlign w:val="center"/>
          </w:tcPr>
          <w:p w14:paraId="5D0C6DD3">
            <w:pPr>
              <w:pStyle w:val="16"/>
            </w:pPr>
            <w:r>
              <w:t>时效指标</w:t>
            </w:r>
          </w:p>
        </w:tc>
        <w:tc>
          <w:tcPr>
            <w:tcW w:w="2835" w:type="dxa"/>
            <w:vAlign w:val="center"/>
          </w:tcPr>
          <w:p w14:paraId="7D8DA289">
            <w:pPr>
              <w:pStyle w:val="16"/>
            </w:pPr>
            <w:r>
              <w:t>经费使用时间</w:t>
            </w:r>
          </w:p>
        </w:tc>
        <w:tc>
          <w:tcPr>
            <w:tcW w:w="2835" w:type="dxa"/>
            <w:vAlign w:val="center"/>
          </w:tcPr>
          <w:p w14:paraId="00575B65">
            <w:pPr>
              <w:pStyle w:val="16"/>
            </w:pPr>
            <w:r>
              <w:t>经费支出时间</w:t>
            </w:r>
          </w:p>
        </w:tc>
        <w:tc>
          <w:tcPr>
            <w:tcW w:w="2551" w:type="dxa"/>
            <w:vAlign w:val="center"/>
          </w:tcPr>
          <w:p w14:paraId="019F8F40">
            <w:pPr>
              <w:pStyle w:val="16"/>
            </w:pPr>
            <w:r>
              <w:t>12月初完成</w:t>
            </w:r>
          </w:p>
        </w:tc>
        <w:tc>
          <w:tcPr>
            <w:tcW w:w="2268" w:type="dxa"/>
            <w:vAlign w:val="center"/>
          </w:tcPr>
          <w:p w14:paraId="03E82095">
            <w:pPr>
              <w:pStyle w:val="16"/>
            </w:pPr>
            <w:r>
              <w:t>年度工作计划</w:t>
            </w:r>
          </w:p>
        </w:tc>
      </w:tr>
      <w:tr w14:paraId="4C82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996F9"/>
        </w:tc>
        <w:tc>
          <w:tcPr>
            <w:tcW w:w="2268" w:type="dxa"/>
            <w:vAlign w:val="center"/>
          </w:tcPr>
          <w:p w14:paraId="5F201516">
            <w:pPr>
              <w:pStyle w:val="16"/>
            </w:pPr>
            <w:r>
              <w:t>质量指标</w:t>
            </w:r>
          </w:p>
        </w:tc>
        <w:tc>
          <w:tcPr>
            <w:tcW w:w="2835" w:type="dxa"/>
            <w:vAlign w:val="center"/>
          </w:tcPr>
          <w:p w14:paraId="0931B904">
            <w:pPr>
              <w:pStyle w:val="16"/>
            </w:pPr>
            <w:r>
              <w:t>预算控制数</w:t>
            </w:r>
          </w:p>
        </w:tc>
        <w:tc>
          <w:tcPr>
            <w:tcW w:w="2835" w:type="dxa"/>
            <w:vAlign w:val="center"/>
          </w:tcPr>
          <w:p w14:paraId="29843605">
            <w:pPr>
              <w:pStyle w:val="16"/>
            </w:pPr>
            <w:r>
              <w:t>不出预算控制数</w:t>
            </w:r>
          </w:p>
        </w:tc>
        <w:tc>
          <w:tcPr>
            <w:tcW w:w="2551" w:type="dxa"/>
            <w:vAlign w:val="center"/>
          </w:tcPr>
          <w:p w14:paraId="2B1D44D4">
            <w:pPr>
              <w:pStyle w:val="16"/>
            </w:pPr>
            <w:r>
              <w:t>≤200元</w:t>
            </w:r>
          </w:p>
        </w:tc>
        <w:tc>
          <w:tcPr>
            <w:tcW w:w="2268" w:type="dxa"/>
            <w:vAlign w:val="center"/>
          </w:tcPr>
          <w:p w14:paraId="46E25218">
            <w:pPr>
              <w:pStyle w:val="16"/>
            </w:pPr>
            <w:r>
              <w:t>预算文本</w:t>
            </w:r>
          </w:p>
        </w:tc>
      </w:tr>
      <w:tr w14:paraId="6DDF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4B74A8">
            <w:pPr>
              <w:pStyle w:val="17"/>
            </w:pPr>
            <w:r>
              <w:t>效益指标</w:t>
            </w:r>
          </w:p>
        </w:tc>
        <w:tc>
          <w:tcPr>
            <w:tcW w:w="2268" w:type="dxa"/>
            <w:vAlign w:val="center"/>
          </w:tcPr>
          <w:p w14:paraId="5FEA5325">
            <w:pPr>
              <w:pStyle w:val="16"/>
            </w:pPr>
            <w:r>
              <w:t>社会效益指标</w:t>
            </w:r>
          </w:p>
        </w:tc>
        <w:tc>
          <w:tcPr>
            <w:tcW w:w="2835" w:type="dxa"/>
            <w:vAlign w:val="center"/>
          </w:tcPr>
          <w:p w14:paraId="2000831C">
            <w:pPr>
              <w:pStyle w:val="16"/>
            </w:pPr>
            <w:r>
              <w:t>促进社会和谐</w:t>
            </w:r>
          </w:p>
        </w:tc>
        <w:tc>
          <w:tcPr>
            <w:tcW w:w="2835" w:type="dxa"/>
            <w:vAlign w:val="center"/>
          </w:tcPr>
          <w:p w14:paraId="1809DEFF">
            <w:pPr>
              <w:pStyle w:val="16"/>
            </w:pPr>
            <w:r>
              <w:t>受益教职工数</w:t>
            </w:r>
          </w:p>
        </w:tc>
        <w:tc>
          <w:tcPr>
            <w:tcW w:w="2551" w:type="dxa"/>
            <w:vAlign w:val="center"/>
          </w:tcPr>
          <w:p w14:paraId="29CA66D0">
            <w:pPr>
              <w:pStyle w:val="16"/>
            </w:pPr>
            <w:r>
              <w:t>较上年提升</w:t>
            </w:r>
          </w:p>
        </w:tc>
        <w:tc>
          <w:tcPr>
            <w:tcW w:w="2268" w:type="dxa"/>
            <w:vAlign w:val="center"/>
          </w:tcPr>
          <w:p w14:paraId="5DFD8642">
            <w:pPr>
              <w:pStyle w:val="16"/>
            </w:pPr>
            <w:r>
              <w:t>年度工作计划</w:t>
            </w:r>
          </w:p>
        </w:tc>
      </w:tr>
      <w:tr w14:paraId="29C0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7BC342">
            <w:pPr>
              <w:pStyle w:val="17"/>
            </w:pPr>
            <w:r>
              <w:t>满意度指标</w:t>
            </w:r>
          </w:p>
        </w:tc>
        <w:tc>
          <w:tcPr>
            <w:tcW w:w="2268" w:type="dxa"/>
            <w:vAlign w:val="center"/>
          </w:tcPr>
          <w:p w14:paraId="1C4BF96D">
            <w:pPr>
              <w:pStyle w:val="16"/>
            </w:pPr>
            <w:r>
              <w:t>服务对象满意度指标</w:t>
            </w:r>
          </w:p>
        </w:tc>
        <w:tc>
          <w:tcPr>
            <w:tcW w:w="2835" w:type="dxa"/>
            <w:vAlign w:val="center"/>
          </w:tcPr>
          <w:p w14:paraId="39BEC4E2">
            <w:pPr>
              <w:pStyle w:val="16"/>
            </w:pPr>
            <w:r>
              <w:t>受益对象</w:t>
            </w:r>
          </w:p>
        </w:tc>
        <w:tc>
          <w:tcPr>
            <w:tcW w:w="2835" w:type="dxa"/>
            <w:vAlign w:val="center"/>
          </w:tcPr>
          <w:p w14:paraId="4D2570C3">
            <w:pPr>
              <w:pStyle w:val="16"/>
            </w:pPr>
            <w:r>
              <w:t>受益对象满意度</w:t>
            </w:r>
          </w:p>
        </w:tc>
        <w:tc>
          <w:tcPr>
            <w:tcW w:w="2551" w:type="dxa"/>
            <w:vAlign w:val="center"/>
          </w:tcPr>
          <w:p w14:paraId="769C6812">
            <w:pPr>
              <w:pStyle w:val="16"/>
            </w:pPr>
            <w:r>
              <w:t>≥95%</w:t>
            </w:r>
          </w:p>
        </w:tc>
        <w:tc>
          <w:tcPr>
            <w:tcW w:w="2268" w:type="dxa"/>
            <w:vAlign w:val="center"/>
          </w:tcPr>
          <w:p w14:paraId="0A475045">
            <w:pPr>
              <w:pStyle w:val="16"/>
            </w:pPr>
            <w:r>
              <w:t>年度工作计划</w:t>
            </w:r>
          </w:p>
        </w:tc>
      </w:tr>
    </w:tbl>
    <w:p w14:paraId="0DCA9AB3">
      <w:pPr>
        <w:sectPr>
          <w:pgSz w:w="16840" w:h="11900" w:orient="landscape"/>
          <w:pgMar w:top="1361" w:right="1020" w:bottom="1134" w:left="1020" w:header="720" w:footer="720" w:gutter="0"/>
          <w:cols w:space="720" w:num="1"/>
        </w:sectPr>
      </w:pPr>
    </w:p>
    <w:p w14:paraId="7B4F1089">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B755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FC903E">
            <w:pPr>
              <w:pStyle w:val="14"/>
            </w:pPr>
            <w:r>
              <w:t>绩效目标</w:t>
            </w:r>
          </w:p>
        </w:tc>
        <w:tc>
          <w:tcPr>
            <w:tcW w:w="12756" w:type="dxa"/>
            <w:tcBorders>
              <w:bottom w:val="single" w:color="FFFFFF" w:sz="6" w:space="0"/>
            </w:tcBorders>
            <w:vAlign w:val="center"/>
          </w:tcPr>
          <w:p w14:paraId="40CB34D1">
            <w:pPr>
              <w:pStyle w:val="16"/>
            </w:pPr>
            <w:r>
              <w:t>1.所有学生接受服务</w:t>
            </w:r>
          </w:p>
        </w:tc>
      </w:tr>
    </w:tbl>
    <w:p w14:paraId="720117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80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0AFB42B0">
            <w:pPr>
              <w:pStyle w:val="14"/>
            </w:pPr>
            <w:r>
              <w:t>一级指标</w:t>
            </w:r>
          </w:p>
        </w:tc>
        <w:tc>
          <w:tcPr>
            <w:tcW w:w="2268" w:type="dxa"/>
            <w:vAlign w:val="center"/>
          </w:tcPr>
          <w:p w14:paraId="68D1BFDB">
            <w:pPr>
              <w:pStyle w:val="14"/>
            </w:pPr>
            <w:r>
              <w:t>二级指标</w:t>
            </w:r>
          </w:p>
        </w:tc>
        <w:tc>
          <w:tcPr>
            <w:tcW w:w="2835" w:type="dxa"/>
            <w:vAlign w:val="center"/>
          </w:tcPr>
          <w:p w14:paraId="5541294D">
            <w:pPr>
              <w:pStyle w:val="14"/>
            </w:pPr>
            <w:r>
              <w:t>三级指标</w:t>
            </w:r>
          </w:p>
        </w:tc>
        <w:tc>
          <w:tcPr>
            <w:tcW w:w="2835" w:type="dxa"/>
            <w:vAlign w:val="center"/>
          </w:tcPr>
          <w:p w14:paraId="20271359">
            <w:pPr>
              <w:pStyle w:val="14"/>
            </w:pPr>
            <w:r>
              <w:t>绩效指标描述</w:t>
            </w:r>
          </w:p>
        </w:tc>
        <w:tc>
          <w:tcPr>
            <w:tcW w:w="2551" w:type="dxa"/>
            <w:vAlign w:val="center"/>
          </w:tcPr>
          <w:p w14:paraId="16B617FC">
            <w:pPr>
              <w:pStyle w:val="14"/>
            </w:pPr>
            <w:r>
              <w:t>指标值</w:t>
            </w:r>
          </w:p>
        </w:tc>
        <w:tc>
          <w:tcPr>
            <w:tcW w:w="2268" w:type="dxa"/>
            <w:vAlign w:val="center"/>
          </w:tcPr>
          <w:p w14:paraId="3BC09845">
            <w:pPr>
              <w:pStyle w:val="14"/>
            </w:pPr>
            <w:r>
              <w:t>指标值确定依据</w:t>
            </w:r>
          </w:p>
        </w:tc>
      </w:tr>
      <w:tr w14:paraId="4D9D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625466">
            <w:pPr>
              <w:pStyle w:val="17"/>
            </w:pPr>
            <w:r>
              <w:t>产出指标</w:t>
            </w:r>
          </w:p>
        </w:tc>
        <w:tc>
          <w:tcPr>
            <w:tcW w:w="2268" w:type="dxa"/>
            <w:vAlign w:val="center"/>
          </w:tcPr>
          <w:p w14:paraId="4B6767BE">
            <w:pPr>
              <w:pStyle w:val="16"/>
            </w:pPr>
            <w:r>
              <w:t>数量指标</w:t>
            </w:r>
          </w:p>
        </w:tc>
        <w:tc>
          <w:tcPr>
            <w:tcW w:w="2835" w:type="dxa"/>
            <w:vAlign w:val="center"/>
          </w:tcPr>
          <w:p w14:paraId="729D23AF">
            <w:pPr>
              <w:pStyle w:val="16"/>
            </w:pPr>
            <w:r>
              <w:t>经费补助教师人数</w:t>
            </w:r>
          </w:p>
        </w:tc>
        <w:tc>
          <w:tcPr>
            <w:tcW w:w="2835" w:type="dxa"/>
            <w:vAlign w:val="center"/>
          </w:tcPr>
          <w:p w14:paraId="12090F9B">
            <w:pPr>
              <w:pStyle w:val="16"/>
            </w:pPr>
            <w:r>
              <w:t>经费补助教师人数</w:t>
            </w:r>
          </w:p>
        </w:tc>
        <w:tc>
          <w:tcPr>
            <w:tcW w:w="2551" w:type="dxa"/>
            <w:vAlign w:val="center"/>
          </w:tcPr>
          <w:p w14:paraId="114B35A4">
            <w:pPr>
              <w:pStyle w:val="16"/>
            </w:pPr>
            <w:r>
              <w:t>≥289人</w:t>
            </w:r>
          </w:p>
        </w:tc>
        <w:tc>
          <w:tcPr>
            <w:tcW w:w="2268" w:type="dxa"/>
            <w:vAlign w:val="center"/>
          </w:tcPr>
          <w:p w14:paraId="7C350427">
            <w:pPr>
              <w:pStyle w:val="16"/>
            </w:pPr>
            <w:r>
              <w:t>年度工作计划</w:t>
            </w:r>
          </w:p>
        </w:tc>
      </w:tr>
      <w:tr w14:paraId="5A2B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76B0BC"/>
        </w:tc>
        <w:tc>
          <w:tcPr>
            <w:tcW w:w="2268" w:type="dxa"/>
            <w:vAlign w:val="center"/>
          </w:tcPr>
          <w:p w14:paraId="5CF21154">
            <w:pPr>
              <w:pStyle w:val="16"/>
            </w:pPr>
            <w:r>
              <w:t>质量指标</w:t>
            </w:r>
          </w:p>
        </w:tc>
        <w:tc>
          <w:tcPr>
            <w:tcW w:w="2835" w:type="dxa"/>
            <w:vAlign w:val="center"/>
          </w:tcPr>
          <w:p w14:paraId="110E1ABE">
            <w:pPr>
              <w:pStyle w:val="16"/>
            </w:pPr>
            <w:r>
              <w:t>资金发放完成率</w:t>
            </w:r>
          </w:p>
        </w:tc>
        <w:tc>
          <w:tcPr>
            <w:tcW w:w="2835" w:type="dxa"/>
            <w:vAlign w:val="center"/>
          </w:tcPr>
          <w:p w14:paraId="5F98DAF3">
            <w:pPr>
              <w:pStyle w:val="16"/>
            </w:pPr>
            <w:r>
              <w:t>资金发放完成率</w:t>
            </w:r>
          </w:p>
        </w:tc>
        <w:tc>
          <w:tcPr>
            <w:tcW w:w="2551" w:type="dxa"/>
            <w:vAlign w:val="center"/>
          </w:tcPr>
          <w:p w14:paraId="02CC66B1">
            <w:pPr>
              <w:pStyle w:val="16"/>
            </w:pPr>
            <w:r>
              <w:t>≥95%</w:t>
            </w:r>
          </w:p>
        </w:tc>
        <w:tc>
          <w:tcPr>
            <w:tcW w:w="2268" w:type="dxa"/>
            <w:vAlign w:val="center"/>
          </w:tcPr>
          <w:p w14:paraId="4FF29671">
            <w:pPr>
              <w:pStyle w:val="16"/>
            </w:pPr>
            <w:r>
              <w:t>年度工作计划</w:t>
            </w:r>
          </w:p>
        </w:tc>
      </w:tr>
      <w:tr w14:paraId="2089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D673B"/>
        </w:tc>
        <w:tc>
          <w:tcPr>
            <w:tcW w:w="2268" w:type="dxa"/>
            <w:vAlign w:val="center"/>
          </w:tcPr>
          <w:p w14:paraId="2662ACBE">
            <w:pPr>
              <w:pStyle w:val="16"/>
            </w:pPr>
            <w:r>
              <w:t>成本指标</w:t>
            </w:r>
          </w:p>
        </w:tc>
        <w:tc>
          <w:tcPr>
            <w:tcW w:w="2835" w:type="dxa"/>
            <w:vAlign w:val="center"/>
          </w:tcPr>
          <w:p w14:paraId="35014308">
            <w:pPr>
              <w:pStyle w:val="16"/>
            </w:pPr>
            <w:r>
              <w:t>资金及时支出时间</w:t>
            </w:r>
          </w:p>
        </w:tc>
        <w:tc>
          <w:tcPr>
            <w:tcW w:w="2835" w:type="dxa"/>
            <w:vAlign w:val="center"/>
          </w:tcPr>
          <w:p w14:paraId="53FB2557">
            <w:pPr>
              <w:pStyle w:val="16"/>
            </w:pPr>
            <w:r>
              <w:t>资金及时支出时间</w:t>
            </w:r>
          </w:p>
        </w:tc>
        <w:tc>
          <w:tcPr>
            <w:tcW w:w="2551" w:type="dxa"/>
            <w:vAlign w:val="center"/>
          </w:tcPr>
          <w:p w14:paraId="5967FC5A">
            <w:pPr>
              <w:pStyle w:val="16"/>
            </w:pPr>
            <w:r>
              <w:t>12月底</w:t>
            </w:r>
          </w:p>
        </w:tc>
        <w:tc>
          <w:tcPr>
            <w:tcW w:w="2268" w:type="dxa"/>
            <w:vAlign w:val="center"/>
          </w:tcPr>
          <w:p w14:paraId="7A7552AB">
            <w:pPr>
              <w:pStyle w:val="16"/>
            </w:pPr>
            <w:r>
              <w:t>年度工作计划</w:t>
            </w:r>
          </w:p>
        </w:tc>
      </w:tr>
      <w:tr w14:paraId="0619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A9597"/>
        </w:tc>
        <w:tc>
          <w:tcPr>
            <w:tcW w:w="2268" w:type="dxa"/>
            <w:vAlign w:val="center"/>
          </w:tcPr>
          <w:p w14:paraId="6FA156C1">
            <w:pPr>
              <w:pStyle w:val="16"/>
            </w:pPr>
            <w:r>
              <w:t>时效指标</w:t>
            </w:r>
          </w:p>
        </w:tc>
        <w:tc>
          <w:tcPr>
            <w:tcW w:w="2835" w:type="dxa"/>
            <w:vAlign w:val="center"/>
          </w:tcPr>
          <w:p w14:paraId="7105F366">
            <w:pPr>
              <w:pStyle w:val="16"/>
            </w:pPr>
            <w:r>
              <w:t>预算控制数</w:t>
            </w:r>
          </w:p>
        </w:tc>
        <w:tc>
          <w:tcPr>
            <w:tcW w:w="2835" w:type="dxa"/>
            <w:vAlign w:val="center"/>
          </w:tcPr>
          <w:p w14:paraId="5661A8EE">
            <w:pPr>
              <w:pStyle w:val="16"/>
            </w:pPr>
            <w:r>
              <w:t>预算控制数</w:t>
            </w:r>
          </w:p>
        </w:tc>
        <w:tc>
          <w:tcPr>
            <w:tcW w:w="2551" w:type="dxa"/>
            <w:vAlign w:val="center"/>
          </w:tcPr>
          <w:p w14:paraId="7E40ADB0">
            <w:pPr>
              <w:pStyle w:val="16"/>
            </w:pPr>
            <w:r>
              <w:t>&lt;14天/人</w:t>
            </w:r>
          </w:p>
        </w:tc>
        <w:tc>
          <w:tcPr>
            <w:tcW w:w="2268" w:type="dxa"/>
            <w:vAlign w:val="center"/>
          </w:tcPr>
          <w:p w14:paraId="5BC8C721">
            <w:pPr>
              <w:pStyle w:val="16"/>
            </w:pPr>
            <w:r>
              <w:t>预算成本</w:t>
            </w:r>
          </w:p>
        </w:tc>
      </w:tr>
      <w:tr w14:paraId="15B8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B632C">
            <w:pPr>
              <w:pStyle w:val="17"/>
            </w:pPr>
            <w:r>
              <w:t>效益指标</w:t>
            </w:r>
          </w:p>
        </w:tc>
        <w:tc>
          <w:tcPr>
            <w:tcW w:w="2268" w:type="dxa"/>
            <w:vAlign w:val="center"/>
          </w:tcPr>
          <w:p w14:paraId="58FFFE80">
            <w:pPr>
              <w:pStyle w:val="16"/>
            </w:pPr>
            <w:r>
              <w:t>社会效益指标</w:t>
            </w:r>
          </w:p>
        </w:tc>
        <w:tc>
          <w:tcPr>
            <w:tcW w:w="2835" w:type="dxa"/>
            <w:vAlign w:val="center"/>
          </w:tcPr>
          <w:p w14:paraId="57357491">
            <w:pPr>
              <w:pStyle w:val="16"/>
            </w:pPr>
            <w:r>
              <w:t>满足教育教学需求</w:t>
            </w:r>
          </w:p>
        </w:tc>
        <w:tc>
          <w:tcPr>
            <w:tcW w:w="2835" w:type="dxa"/>
            <w:vAlign w:val="center"/>
          </w:tcPr>
          <w:p w14:paraId="5818F094">
            <w:pPr>
              <w:pStyle w:val="16"/>
            </w:pPr>
            <w:r>
              <w:t>满足教育教学需求</w:t>
            </w:r>
          </w:p>
        </w:tc>
        <w:tc>
          <w:tcPr>
            <w:tcW w:w="2551" w:type="dxa"/>
            <w:vAlign w:val="center"/>
          </w:tcPr>
          <w:p w14:paraId="2F21ADA2">
            <w:pPr>
              <w:pStyle w:val="16"/>
            </w:pPr>
            <w:r>
              <w:t>减轻困难学生家庭经济负担</w:t>
            </w:r>
          </w:p>
        </w:tc>
        <w:tc>
          <w:tcPr>
            <w:tcW w:w="2268" w:type="dxa"/>
            <w:vAlign w:val="center"/>
          </w:tcPr>
          <w:p w14:paraId="6DA7EF2C">
            <w:pPr>
              <w:pStyle w:val="16"/>
            </w:pPr>
            <w:r>
              <w:t>年度工作计划</w:t>
            </w:r>
          </w:p>
        </w:tc>
      </w:tr>
      <w:tr w14:paraId="4ACA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FEE59">
            <w:pPr>
              <w:pStyle w:val="17"/>
            </w:pPr>
            <w:r>
              <w:t>满意度指标</w:t>
            </w:r>
          </w:p>
        </w:tc>
        <w:tc>
          <w:tcPr>
            <w:tcW w:w="2268" w:type="dxa"/>
            <w:vAlign w:val="center"/>
          </w:tcPr>
          <w:p w14:paraId="2F274E66">
            <w:pPr>
              <w:pStyle w:val="16"/>
            </w:pPr>
            <w:r>
              <w:t>服务对象满意度指标</w:t>
            </w:r>
          </w:p>
        </w:tc>
        <w:tc>
          <w:tcPr>
            <w:tcW w:w="2835" w:type="dxa"/>
            <w:vAlign w:val="center"/>
          </w:tcPr>
          <w:p w14:paraId="34A0E04A">
            <w:pPr>
              <w:pStyle w:val="16"/>
            </w:pPr>
            <w:r>
              <w:t>受益群体满意情况</w:t>
            </w:r>
          </w:p>
        </w:tc>
        <w:tc>
          <w:tcPr>
            <w:tcW w:w="2835" w:type="dxa"/>
            <w:vAlign w:val="center"/>
          </w:tcPr>
          <w:p w14:paraId="70B035B3">
            <w:pPr>
              <w:pStyle w:val="16"/>
            </w:pPr>
            <w:r>
              <w:t>满意和较满意的受益对象占全部调研对象的比例</w:t>
            </w:r>
          </w:p>
        </w:tc>
        <w:tc>
          <w:tcPr>
            <w:tcW w:w="2551" w:type="dxa"/>
            <w:vAlign w:val="center"/>
          </w:tcPr>
          <w:p w14:paraId="36749FC0">
            <w:pPr>
              <w:pStyle w:val="16"/>
            </w:pPr>
            <w:r>
              <w:t>≥92%</w:t>
            </w:r>
          </w:p>
        </w:tc>
        <w:tc>
          <w:tcPr>
            <w:tcW w:w="2268" w:type="dxa"/>
            <w:vAlign w:val="center"/>
          </w:tcPr>
          <w:p w14:paraId="73EB0D5D">
            <w:pPr>
              <w:pStyle w:val="16"/>
            </w:pPr>
            <w:r>
              <w:t>调查问卷</w:t>
            </w:r>
          </w:p>
        </w:tc>
      </w:tr>
    </w:tbl>
    <w:p w14:paraId="5E31C8B8">
      <w:pPr>
        <w:sectPr>
          <w:pgSz w:w="16840" w:h="11900" w:orient="landscape"/>
          <w:pgMar w:top="1361" w:right="1020" w:bottom="1134" w:left="1020" w:header="720" w:footer="720" w:gutter="0"/>
          <w:cols w:space="720" w:num="1"/>
        </w:sectPr>
      </w:pPr>
    </w:p>
    <w:p w14:paraId="77681ECB">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10BB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4CCAF4">
            <w:pPr>
              <w:pStyle w:val="14"/>
            </w:pPr>
            <w:r>
              <w:t>绩效目标</w:t>
            </w:r>
          </w:p>
        </w:tc>
        <w:tc>
          <w:tcPr>
            <w:tcW w:w="12756" w:type="dxa"/>
            <w:tcBorders>
              <w:bottom w:val="single" w:color="FFFFFF" w:sz="6" w:space="0"/>
            </w:tcBorders>
            <w:vAlign w:val="center"/>
          </w:tcPr>
          <w:p w14:paraId="0371A988">
            <w:pPr>
              <w:pStyle w:val="16"/>
            </w:pPr>
            <w:r>
              <w:t>1.购置学校维持正常教学用办公设备</w:t>
            </w:r>
          </w:p>
        </w:tc>
      </w:tr>
    </w:tbl>
    <w:p w14:paraId="13CDF2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A1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9976A8">
            <w:pPr>
              <w:pStyle w:val="14"/>
            </w:pPr>
            <w:r>
              <w:t>一级指标</w:t>
            </w:r>
          </w:p>
        </w:tc>
        <w:tc>
          <w:tcPr>
            <w:tcW w:w="2268" w:type="dxa"/>
            <w:vAlign w:val="center"/>
          </w:tcPr>
          <w:p w14:paraId="5B9C1257">
            <w:pPr>
              <w:pStyle w:val="14"/>
            </w:pPr>
            <w:r>
              <w:t>二级指标</w:t>
            </w:r>
          </w:p>
        </w:tc>
        <w:tc>
          <w:tcPr>
            <w:tcW w:w="2835" w:type="dxa"/>
            <w:vAlign w:val="center"/>
          </w:tcPr>
          <w:p w14:paraId="7387D691">
            <w:pPr>
              <w:pStyle w:val="14"/>
            </w:pPr>
            <w:r>
              <w:t>三级指标</w:t>
            </w:r>
          </w:p>
        </w:tc>
        <w:tc>
          <w:tcPr>
            <w:tcW w:w="2835" w:type="dxa"/>
            <w:vAlign w:val="center"/>
          </w:tcPr>
          <w:p w14:paraId="400B4106">
            <w:pPr>
              <w:pStyle w:val="14"/>
            </w:pPr>
            <w:r>
              <w:t>绩效指标描述</w:t>
            </w:r>
          </w:p>
        </w:tc>
        <w:tc>
          <w:tcPr>
            <w:tcW w:w="2551" w:type="dxa"/>
            <w:vAlign w:val="center"/>
          </w:tcPr>
          <w:p w14:paraId="136766AD">
            <w:pPr>
              <w:pStyle w:val="14"/>
            </w:pPr>
            <w:r>
              <w:t>指标值</w:t>
            </w:r>
          </w:p>
        </w:tc>
        <w:tc>
          <w:tcPr>
            <w:tcW w:w="2268" w:type="dxa"/>
            <w:vAlign w:val="center"/>
          </w:tcPr>
          <w:p w14:paraId="52207A69">
            <w:pPr>
              <w:pStyle w:val="14"/>
            </w:pPr>
            <w:r>
              <w:t>指标值确定依据</w:t>
            </w:r>
          </w:p>
        </w:tc>
      </w:tr>
      <w:tr w14:paraId="5DC7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47DCBE">
            <w:pPr>
              <w:pStyle w:val="17"/>
            </w:pPr>
            <w:r>
              <w:t>产出指标</w:t>
            </w:r>
          </w:p>
        </w:tc>
        <w:tc>
          <w:tcPr>
            <w:tcW w:w="2268" w:type="dxa"/>
            <w:vAlign w:val="center"/>
          </w:tcPr>
          <w:p w14:paraId="4FB179E7">
            <w:pPr>
              <w:pStyle w:val="16"/>
            </w:pPr>
            <w:r>
              <w:t>数量指标</w:t>
            </w:r>
          </w:p>
        </w:tc>
        <w:tc>
          <w:tcPr>
            <w:tcW w:w="2835" w:type="dxa"/>
            <w:vAlign w:val="center"/>
          </w:tcPr>
          <w:p w14:paraId="61936B17">
            <w:pPr>
              <w:pStyle w:val="16"/>
            </w:pPr>
            <w:r>
              <w:t>涉及学校数量</w:t>
            </w:r>
          </w:p>
        </w:tc>
        <w:tc>
          <w:tcPr>
            <w:tcW w:w="2835" w:type="dxa"/>
            <w:vAlign w:val="center"/>
          </w:tcPr>
          <w:p w14:paraId="09B7E716">
            <w:pPr>
              <w:pStyle w:val="16"/>
            </w:pPr>
            <w:r>
              <w:t>涉及学校数量</w:t>
            </w:r>
          </w:p>
        </w:tc>
        <w:tc>
          <w:tcPr>
            <w:tcW w:w="2551" w:type="dxa"/>
            <w:vAlign w:val="center"/>
          </w:tcPr>
          <w:p w14:paraId="224E1C03">
            <w:pPr>
              <w:pStyle w:val="16"/>
            </w:pPr>
            <w:r>
              <w:t>≥3所</w:t>
            </w:r>
          </w:p>
        </w:tc>
        <w:tc>
          <w:tcPr>
            <w:tcW w:w="2268" w:type="dxa"/>
            <w:vAlign w:val="center"/>
          </w:tcPr>
          <w:p w14:paraId="4EDB369D">
            <w:pPr>
              <w:pStyle w:val="16"/>
            </w:pPr>
            <w:r>
              <w:t>年度工作计划</w:t>
            </w:r>
          </w:p>
        </w:tc>
      </w:tr>
      <w:tr w14:paraId="0185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5257C"/>
        </w:tc>
        <w:tc>
          <w:tcPr>
            <w:tcW w:w="2268" w:type="dxa"/>
            <w:vAlign w:val="center"/>
          </w:tcPr>
          <w:p w14:paraId="3D0EDFCE">
            <w:pPr>
              <w:pStyle w:val="16"/>
            </w:pPr>
            <w:r>
              <w:t>质量指标</w:t>
            </w:r>
          </w:p>
        </w:tc>
        <w:tc>
          <w:tcPr>
            <w:tcW w:w="2835" w:type="dxa"/>
            <w:vAlign w:val="center"/>
          </w:tcPr>
          <w:p w14:paraId="713826B2">
            <w:pPr>
              <w:pStyle w:val="16"/>
            </w:pPr>
            <w:r>
              <w:t>购置质量验收</w:t>
            </w:r>
          </w:p>
        </w:tc>
        <w:tc>
          <w:tcPr>
            <w:tcW w:w="2835" w:type="dxa"/>
            <w:vAlign w:val="center"/>
          </w:tcPr>
          <w:p w14:paraId="4E3740F1">
            <w:pPr>
              <w:pStyle w:val="16"/>
            </w:pPr>
            <w:r>
              <w:t>按合同确认购置质量</w:t>
            </w:r>
          </w:p>
        </w:tc>
        <w:tc>
          <w:tcPr>
            <w:tcW w:w="2551" w:type="dxa"/>
            <w:vAlign w:val="center"/>
          </w:tcPr>
          <w:p w14:paraId="5EC52517">
            <w:pPr>
              <w:pStyle w:val="16"/>
            </w:pPr>
            <w:r>
              <w:t>质量合格</w:t>
            </w:r>
          </w:p>
        </w:tc>
        <w:tc>
          <w:tcPr>
            <w:tcW w:w="2268" w:type="dxa"/>
            <w:vAlign w:val="center"/>
          </w:tcPr>
          <w:p w14:paraId="4E01117B">
            <w:pPr>
              <w:pStyle w:val="16"/>
            </w:pPr>
            <w:r>
              <w:t>年度工作计划</w:t>
            </w:r>
          </w:p>
        </w:tc>
      </w:tr>
      <w:tr w14:paraId="79E8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D8276"/>
        </w:tc>
        <w:tc>
          <w:tcPr>
            <w:tcW w:w="2268" w:type="dxa"/>
            <w:vAlign w:val="center"/>
          </w:tcPr>
          <w:p w14:paraId="56556999">
            <w:pPr>
              <w:pStyle w:val="16"/>
            </w:pPr>
            <w:r>
              <w:t>时效指标</w:t>
            </w:r>
          </w:p>
        </w:tc>
        <w:tc>
          <w:tcPr>
            <w:tcW w:w="2835" w:type="dxa"/>
            <w:vAlign w:val="center"/>
          </w:tcPr>
          <w:p w14:paraId="0A19E7B1">
            <w:pPr>
              <w:pStyle w:val="16"/>
            </w:pPr>
            <w:r>
              <w:t>项目完成时间</w:t>
            </w:r>
          </w:p>
        </w:tc>
        <w:tc>
          <w:tcPr>
            <w:tcW w:w="2835" w:type="dxa"/>
            <w:vAlign w:val="center"/>
          </w:tcPr>
          <w:p w14:paraId="2CF0E21D">
            <w:pPr>
              <w:pStyle w:val="16"/>
            </w:pPr>
            <w:r>
              <w:t>按合同确认完成时间</w:t>
            </w:r>
          </w:p>
        </w:tc>
        <w:tc>
          <w:tcPr>
            <w:tcW w:w="2551" w:type="dxa"/>
            <w:vAlign w:val="center"/>
          </w:tcPr>
          <w:p w14:paraId="35F822C9">
            <w:pPr>
              <w:pStyle w:val="16"/>
            </w:pPr>
            <w:r>
              <w:t>12月中旬完成</w:t>
            </w:r>
          </w:p>
        </w:tc>
        <w:tc>
          <w:tcPr>
            <w:tcW w:w="2268" w:type="dxa"/>
            <w:vAlign w:val="center"/>
          </w:tcPr>
          <w:p w14:paraId="5B63F3CC">
            <w:pPr>
              <w:pStyle w:val="16"/>
            </w:pPr>
            <w:r>
              <w:t>年度工作计划</w:t>
            </w:r>
          </w:p>
        </w:tc>
      </w:tr>
      <w:tr w14:paraId="29A3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7D3EA"/>
        </w:tc>
        <w:tc>
          <w:tcPr>
            <w:tcW w:w="2268" w:type="dxa"/>
            <w:vAlign w:val="center"/>
          </w:tcPr>
          <w:p w14:paraId="151FCFCF">
            <w:pPr>
              <w:pStyle w:val="16"/>
            </w:pPr>
            <w:r>
              <w:t>成本指标</w:t>
            </w:r>
          </w:p>
        </w:tc>
        <w:tc>
          <w:tcPr>
            <w:tcW w:w="2835" w:type="dxa"/>
            <w:vAlign w:val="center"/>
          </w:tcPr>
          <w:p w14:paraId="61E0AF8F">
            <w:pPr>
              <w:pStyle w:val="16"/>
            </w:pPr>
            <w:r>
              <w:t>预算控制数</w:t>
            </w:r>
          </w:p>
        </w:tc>
        <w:tc>
          <w:tcPr>
            <w:tcW w:w="2835" w:type="dxa"/>
            <w:vAlign w:val="center"/>
          </w:tcPr>
          <w:p w14:paraId="707D89F5">
            <w:pPr>
              <w:pStyle w:val="16"/>
            </w:pPr>
            <w:r>
              <w:t>不超预算控制数</w:t>
            </w:r>
          </w:p>
        </w:tc>
        <w:tc>
          <w:tcPr>
            <w:tcW w:w="2551" w:type="dxa"/>
            <w:vAlign w:val="center"/>
          </w:tcPr>
          <w:p w14:paraId="75A1D44E">
            <w:pPr>
              <w:pStyle w:val="16"/>
            </w:pPr>
            <w:r>
              <w:t>≤17000元</w:t>
            </w:r>
          </w:p>
        </w:tc>
        <w:tc>
          <w:tcPr>
            <w:tcW w:w="2268" w:type="dxa"/>
            <w:vAlign w:val="center"/>
          </w:tcPr>
          <w:p w14:paraId="0B128574">
            <w:pPr>
              <w:pStyle w:val="16"/>
            </w:pPr>
            <w:r>
              <w:t>预算文本</w:t>
            </w:r>
          </w:p>
        </w:tc>
      </w:tr>
      <w:tr w14:paraId="73E6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C9015C">
            <w:pPr>
              <w:pStyle w:val="17"/>
            </w:pPr>
            <w:r>
              <w:t>效益指标</w:t>
            </w:r>
          </w:p>
        </w:tc>
        <w:tc>
          <w:tcPr>
            <w:tcW w:w="2268" w:type="dxa"/>
            <w:vAlign w:val="center"/>
          </w:tcPr>
          <w:p w14:paraId="5AD03626">
            <w:pPr>
              <w:pStyle w:val="16"/>
            </w:pPr>
            <w:r>
              <w:t>社会效益指标</w:t>
            </w:r>
          </w:p>
        </w:tc>
        <w:tc>
          <w:tcPr>
            <w:tcW w:w="2835" w:type="dxa"/>
            <w:vAlign w:val="center"/>
          </w:tcPr>
          <w:p w14:paraId="45B56AED">
            <w:pPr>
              <w:pStyle w:val="16"/>
            </w:pPr>
            <w:r>
              <w:t>满足教育教学需求</w:t>
            </w:r>
          </w:p>
        </w:tc>
        <w:tc>
          <w:tcPr>
            <w:tcW w:w="2835" w:type="dxa"/>
            <w:vAlign w:val="center"/>
          </w:tcPr>
          <w:p w14:paraId="45B30476">
            <w:pPr>
              <w:pStyle w:val="16"/>
            </w:pPr>
            <w:r>
              <w:t>满足教育教学需求</w:t>
            </w:r>
          </w:p>
        </w:tc>
        <w:tc>
          <w:tcPr>
            <w:tcW w:w="2551" w:type="dxa"/>
            <w:vAlign w:val="center"/>
          </w:tcPr>
          <w:p w14:paraId="29C2C6D8">
            <w:pPr>
              <w:pStyle w:val="16"/>
            </w:pPr>
            <w:r>
              <w:t>≥90%</w:t>
            </w:r>
          </w:p>
        </w:tc>
        <w:tc>
          <w:tcPr>
            <w:tcW w:w="2268" w:type="dxa"/>
            <w:vAlign w:val="center"/>
          </w:tcPr>
          <w:p w14:paraId="5118A5EA">
            <w:pPr>
              <w:pStyle w:val="16"/>
            </w:pPr>
            <w:r>
              <w:t>年度工作计划</w:t>
            </w:r>
          </w:p>
        </w:tc>
      </w:tr>
      <w:tr w14:paraId="13E3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7CE42F">
            <w:pPr>
              <w:pStyle w:val="17"/>
            </w:pPr>
            <w:r>
              <w:t>满意度指标</w:t>
            </w:r>
          </w:p>
        </w:tc>
        <w:tc>
          <w:tcPr>
            <w:tcW w:w="2268" w:type="dxa"/>
            <w:vAlign w:val="center"/>
          </w:tcPr>
          <w:p w14:paraId="1B762865">
            <w:pPr>
              <w:pStyle w:val="16"/>
            </w:pPr>
            <w:r>
              <w:t>服务对象满意度指标</w:t>
            </w:r>
          </w:p>
        </w:tc>
        <w:tc>
          <w:tcPr>
            <w:tcW w:w="2835" w:type="dxa"/>
            <w:vAlign w:val="center"/>
          </w:tcPr>
          <w:p w14:paraId="458E7421">
            <w:pPr>
              <w:pStyle w:val="16"/>
            </w:pPr>
            <w:r>
              <w:t>师生满意度(%)</w:t>
            </w:r>
          </w:p>
        </w:tc>
        <w:tc>
          <w:tcPr>
            <w:tcW w:w="2835" w:type="dxa"/>
            <w:vAlign w:val="center"/>
          </w:tcPr>
          <w:p w14:paraId="04616BB2">
            <w:pPr>
              <w:pStyle w:val="16"/>
            </w:pPr>
            <w:r>
              <w:t>师生对当年项目的满意情况</w:t>
            </w:r>
          </w:p>
        </w:tc>
        <w:tc>
          <w:tcPr>
            <w:tcW w:w="2551" w:type="dxa"/>
            <w:vAlign w:val="center"/>
          </w:tcPr>
          <w:p w14:paraId="156C8B8F">
            <w:pPr>
              <w:pStyle w:val="16"/>
            </w:pPr>
            <w:r>
              <w:t>≥95%</w:t>
            </w:r>
          </w:p>
        </w:tc>
        <w:tc>
          <w:tcPr>
            <w:tcW w:w="2268" w:type="dxa"/>
            <w:vAlign w:val="center"/>
          </w:tcPr>
          <w:p w14:paraId="01DCE8E0">
            <w:pPr>
              <w:pStyle w:val="16"/>
            </w:pPr>
            <w:r>
              <w:t>问卷调查</w:t>
            </w:r>
          </w:p>
        </w:tc>
      </w:tr>
    </w:tbl>
    <w:p w14:paraId="15212127">
      <w:pPr>
        <w:sectPr>
          <w:pgSz w:w="16840" w:h="11900" w:orient="landscape"/>
          <w:pgMar w:top="1361" w:right="1020" w:bottom="1134" w:left="1020" w:header="720" w:footer="720" w:gutter="0"/>
          <w:cols w:space="720" w:num="1"/>
        </w:sectPr>
      </w:pPr>
    </w:p>
    <w:p w14:paraId="3B58FDCE">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2ECB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F762D7">
            <w:pPr>
              <w:pStyle w:val="14"/>
            </w:pPr>
            <w:r>
              <w:t>绩效目标</w:t>
            </w:r>
          </w:p>
        </w:tc>
        <w:tc>
          <w:tcPr>
            <w:tcW w:w="12756" w:type="dxa"/>
            <w:tcBorders>
              <w:bottom w:val="single" w:color="FFFFFF" w:sz="6" w:space="0"/>
            </w:tcBorders>
            <w:vAlign w:val="center"/>
          </w:tcPr>
          <w:p w14:paraId="1A0BE835">
            <w:pPr>
              <w:pStyle w:val="16"/>
            </w:pPr>
            <w:r>
              <w:t>1.保障学校正常运转基础维修</w:t>
            </w:r>
          </w:p>
        </w:tc>
      </w:tr>
    </w:tbl>
    <w:p w14:paraId="40AD8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B4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E7E32A">
            <w:pPr>
              <w:pStyle w:val="14"/>
            </w:pPr>
            <w:r>
              <w:t>一级指标</w:t>
            </w:r>
          </w:p>
        </w:tc>
        <w:tc>
          <w:tcPr>
            <w:tcW w:w="2268" w:type="dxa"/>
            <w:vAlign w:val="center"/>
          </w:tcPr>
          <w:p w14:paraId="1D3000A6">
            <w:pPr>
              <w:pStyle w:val="14"/>
            </w:pPr>
            <w:r>
              <w:t>二级指标</w:t>
            </w:r>
          </w:p>
        </w:tc>
        <w:tc>
          <w:tcPr>
            <w:tcW w:w="2835" w:type="dxa"/>
            <w:vAlign w:val="center"/>
          </w:tcPr>
          <w:p w14:paraId="3A2FC527">
            <w:pPr>
              <w:pStyle w:val="14"/>
            </w:pPr>
            <w:r>
              <w:t>三级指标</w:t>
            </w:r>
          </w:p>
        </w:tc>
        <w:tc>
          <w:tcPr>
            <w:tcW w:w="2835" w:type="dxa"/>
            <w:vAlign w:val="center"/>
          </w:tcPr>
          <w:p w14:paraId="5F5DCE6C">
            <w:pPr>
              <w:pStyle w:val="14"/>
            </w:pPr>
            <w:r>
              <w:t>绩效指标描述</w:t>
            </w:r>
          </w:p>
        </w:tc>
        <w:tc>
          <w:tcPr>
            <w:tcW w:w="2551" w:type="dxa"/>
            <w:vAlign w:val="center"/>
          </w:tcPr>
          <w:p w14:paraId="7F87F025">
            <w:pPr>
              <w:pStyle w:val="14"/>
            </w:pPr>
            <w:r>
              <w:t>指标值</w:t>
            </w:r>
          </w:p>
        </w:tc>
        <w:tc>
          <w:tcPr>
            <w:tcW w:w="2268" w:type="dxa"/>
            <w:vAlign w:val="center"/>
          </w:tcPr>
          <w:p w14:paraId="641CAC53">
            <w:pPr>
              <w:pStyle w:val="14"/>
            </w:pPr>
            <w:r>
              <w:t>指标值确定依据</w:t>
            </w:r>
          </w:p>
        </w:tc>
      </w:tr>
      <w:tr w14:paraId="79BD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DDF5D0">
            <w:pPr>
              <w:pStyle w:val="17"/>
            </w:pPr>
            <w:r>
              <w:t>产出指标</w:t>
            </w:r>
          </w:p>
        </w:tc>
        <w:tc>
          <w:tcPr>
            <w:tcW w:w="2268" w:type="dxa"/>
            <w:vAlign w:val="center"/>
          </w:tcPr>
          <w:p w14:paraId="5683B1B5">
            <w:pPr>
              <w:pStyle w:val="16"/>
            </w:pPr>
            <w:r>
              <w:t>数量指标</w:t>
            </w:r>
          </w:p>
        </w:tc>
        <w:tc>
          <w:tcPr>
            <w:tcW w:w="2835" w:type="dxa"/>
            <w:vAlign w:val="center"/>
          </w:tcPr>
          <w:p w14:paraId="0184F396">
            <w:pPr>
              <w:pStyle w:val="16"/>
            </w:pPr>
            <w:r>
              <w:t>普通中小学</w:t>
            </w:r>
          </w:p>
        </w:tc>
        <w:tc>
          <w:tcPr>
            <w:tcW w:w="2835" w:type="dxa"/>
            <w:vAlign w:val="center"/>
          </w:tcPr>
          <w:p w14:paraId="5005A11A">
            <w:pPr>
              <w:pStyle w:val="16"/>
            </w:pPr>
            <w:r>
              <w:t>中小学学生人数</w:t>
            </w:r>
          </w:p>
        </w:tc>
        <w:tc>
          <w:tcPr>
            <w:tcW w:w="2551" w:type="dxa"/>
            <w:vAlign w:val="center"/>
          </w:tcPr>
          <w:p w14:paraId="5079AA10">
            <w:pPr>
              <w:pStyle w:val="16"/>
            </w:pPr>
            <w:r>
              <w:t>≥2500人</w:t>
            </w:r>
          </w:p>
        </w:tc>
        <w:tc>
          <w:tcPr>
            <w:tcW w:w="2268" w:type="dxa"/>
            <w:vAlign w:val="center"/>
          </w:tcPr>
          <w:p w14:paraId="48C74CB0">
            <w:pPr>
              <w:pStyle w:val="16"/>
            </w:pPr>
            <w:r>
              <w:t>拨款表</w:t>
            </w:r>
          </w:p>
        </w:tc>
      </w:tr>
      <w:tr w14:paraId="61BF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A7835"/>
        </w:tc>
        <w:tc>
          <w:tcPr>
            <w:tcW w:w="2268" w:type="dxa"/>
            <w:vAlign w:val="center"/>
          </w:tcPr>
          <w:p w14:paraId="33188A3B">
            <w:pPr>
              <w:pStyle w:val="16"/>
            </w:pPr>
            <w:r>
              <w:t>质量指标</w:t>
            </w:r>
          </w:p>
        </w:tc>
        <w:tc>
          <w:tcPr>
            <w:tcW w:w="2835" w:type="dxa"/>
            <w:vAlign w:val="center"/>
          </w:tcPr>
          <w:p w14:paraId="010088A9">
            <w:pPr>
              <w:pStyle w:val="16"/>
            </w:pPr>
            <w:r>
              <w:t>维修项目维修的合格率</w:t>
            </w:r>
          </w:p>
        </w:tc>
        <w:tc>
          <w:tcPr>
            <w:tcW w:w="2835" w:type="dxa"/>
            <w:vAlign w:val="center"/>
          </w:tcPr>
          <w:p w14:paraId="4473C9B7">
            <w:pPr>
              <w:pStyle w:val="16"/>
            </w:pPr>
            <w:r>
              <w:t>维修项目维修的合格率</w:t>
            </w:r>
          </w:p>
        </w:tc>
        <w:tc>
          <w:tcPr>
            <w:tcW w:w="2551" w:type="dxa"/>
            <w:vAlign w:val="center"/>
          </w:tcPr>
          <w:p w14:paraId="7E6C70EC">
            <w:pPr>
              <w:pStyle w:val="16"/>
            </w:pPr>
            <w:r>
              <w:t>≥98%（百分比）</w:t>
            </w:r>
          </w:p>
        </w:tc>
        <w:tc>
          <w:tcPr>
            <w:tcW w:w="2268" w:type="dxa"/>
            <w:vAlign w:val="center"/>
          </w:tcPr>
          <w:p w14:paraId="48613F08">
            <w:pPr>
              <w:pStyle w:val="16"/>
            </w:pPr>
            <w:r>
              <w:t>验收报告</w:t>
            </w:r>
          </w:p>
        </w:tc>
      </w:tr>
      <w:tr w14:paraId="1F16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F84E9"/>
        </w:tc>
        <w:tc>
          <w:tcPr>
            <w:tcW w:w="2268" w:type="dxa"/>
            <w:vAlign w:val="center"/>
          </w:tcPr>
          <w:p w14:paraId="25A57D32">
            <w:pPr>
              <w:pStyle w:val="16"/>
            </w:pPr>
            <w:r>
              <w:t>时效指标</w:t>
            </w:r>
          </w:p>
        </w:tc>
        <w:tc>
          <w:tcPr>
            <w:tcW w:w="2835" w:type="dxa"/>
            <w:vAlign w:val="center"/>
          </w:tcPr>
          <w:p w14:paraId="71C5EF5D">
            <w:pPr>
              <w:pStyle w:val="16"/>
            </w:pPr>
            <w:r>
              <w:t>资金支出时间</w:t>
            </w:r>
          </w:p>
        </w:tc>
        <w:tc>
          <w:tcPr>
            <w:tcW w:w="2835" w:type="dxa"/>
            <w:vAlign w:val="center"/>
          </w:tcPr>
          <w:p w14:paraId="5379195A">
            <w:pPr>
              <w:pStyle w:val="16"/>
            </w:pPr>
            <w:r>
              <w:t>资金支出时间</w:t>
            </w:r>
          </w:p>
        </w:tc>
        <w:tc>
          <w:tcPr>
            <w:tcW w:w="2551" w:type="dxa"/>
            <w:vAlign w:val="center"/>
          </w:tcPr>
          <w:p w14:paraId="36079E14">
            <w:pPr>
              <w:pStyle w:val="16"/>
            </w:pPr>
            <w:r>
              <w:t>12月初完成支出</w:t>
            </w:r>
          </w:p>
        </w:tc>
        <w:tc>
          <w:tcPr>
            <w:tcW w:w="2268" w:type="dxa"/>
            <w:vAlign w:val="center"/>
          </w:tcPr>
          <w:p w14:paraId="3B2DCE80">
            <w:pPr>
              <w:pStyle w:val="16"/>
            </w:pPr>
            <w:r>
              <w:t>支出凭证</w:t>
            </w:r>
          </w:p>
        </w:tc>
      </w:tr>
      <w:tr w14:paraId="10E8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3C85B"/>
        </w:tc>
        <w:tc>
          <w:tcPr>
            <w:tcW w:w="2268" w:type="dxa"/>
            <w:vAlign w:val="center"/>
          </w:tcPr>
          <w:p w14:paraId="6BCE820A">
            <w:pPr>
              <w:pStyle w:val="16"/>
            </w:pPr>
            <w:r>
              <w:t>成本指标</w:t>
            </w:r>
          </w:p>
        </w:tc>
        <w:tc>
          <w:tcPr>
            <w:tcW w:w="2835" w:type="dxa"/>
            <w:vAlign w:val="center"/>
          </w:tcPr>
          <w:p w14:paraId="652952BA">
            <w:pPr>
              <w:pStyle w:val="16"/>
            </w:pPr>
            <w:r>
              <w:t>单位成本</w:t>
            </w:r>
          </w:p>
        </w:tc>
        <w:tc>
          <w:tcPr>
            <w:tcW w:w="2835" w:type="dxa"/>
            <w:vAlign w:val="center"/>
          </w:tcPr>
          <w:p w14:paraId="129C1D00">
            <w:pPr>
              <w:pStyle w:val="16"/>
            </w:pPr>
            <w:r>
              <w:t>普通小学生均公用标准</w:t>
            </w:r>
          </w:p>
        </w:tc>
        <w:tc>
          <w:tcPr>
            <w:tcW w:w="2551" w:type="dxa"/>
            <w:vAlign w:val="center"/>
          </w:tcPr>
          <w:p w14:paraId="7374E9F9">
            <w:pPr>
              <w:pStyle w:val="16"/>
            </w:pPr>
            <w:r>
              <w:t>≥735元（每生每年）</w:t>
            </w:r>
          </w:p>
        </w:tc>
        <w:tc>
          <w:tcPr>
            <w:tcW w:w="2268" w:type="dxa"/>
            <w:vAlign w:val="center"/>
          </w:tcPr>
          <w:p w14:paraId="2E2D290F">
            <w:pPr>
              <w:pStyle w:val="16"/>
            </w:pPr>
            <w:r>
              <w:t>拨款表</w:t>
            </w:r>
          </w:p>
        </w:tc>
      </w:tr>
      <w:tr w14:paraId="42B9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FD9C79">
            <w:pPr>
              <w:pStyle w:val="17"/>
            </w:pPr>
            <w:r>
              <w:t>效益指标</w:t>
            </w:r>
          </w:p>
        </w:tc>
        <w:tc>
          <w:tcPr>
            <w:tcW w:w="2268" w:type="dxa"/>
            <w:vAlign w:val="center"/>
          </w:tcPr>
          <w:p w14:paraId="35D2236D">
            <w:pPr>
              <w:pStyle w:val="16"/>
            </w:pPr>
            <w:r>
              <w:t>社会效益指标</w:t>
            </w:r>
          </w:p>
        </w:tc>
        <w:tc>
          <w:tcPr>
            <w:tcW w:w="2835" w:type="dxa"/>
            <w:vAlign w:val="center"/>
          </w:tcPr>
          <w:p w14:paraId="4CFC20F8">
            <w:pPr>
              <w:pStyle w:val="16"/>
            </w:pPr>
            <w:r>
              <w:t>受益学生数</w:t>
            </w:r>
          </w:p>
        </w:tc>
        <w:tc>
          <w:tcPr>
            <w:tcW w:w="2835" w:type="dxa"/>
            <w:vAlign w:val="center"/>
          </w:tcPr>
          <w:p w14:paraId="2B2FBCB7">
            <w:pPr>
              <w:pStyle w:val="16"/>
            </w:pPr>
            <w:r>
              <w:t>受益学生数</w:t>
            </w:r>
          </w:p>
        </w:tc>
        <w:tc>
          <w:tcPr>
            <w:tcW w:w="2551" w:type="dxa"/>
            <w:vAlign w:val="center"/>
          </w:tcPr>
          <w:p w14:paraId="3BFB724F">
            <w:pPr>
              <w:pStyle w:val="16"/>
            </w:pPr>
            <w:r>
              <w:t>≥2500人</w:t>
            </w:r>
          </w:p>
        </w:tc>
        <w:tc>
          <w:tcPr>
            <w:tcW w:w="2268" w:type="dxa"/>
            <w:vAlign w:val="center"/>
          </w:tcPr>
          <w:p w14:paraId="77D3662C">
            <w:pPr>
              <w:pStyle w:val="16"/>
            </w:pPr>
            <w:r>
              <w:t>在校生</w:t>
            </w:r>
          </w:p>
        </w:tc>
      </w:tr>
      <w:tr w14:paraId="54984666">
        <w:tblPrEx>
          <w:tblCellMar>
            <w:top w:w="0" w:type="dxa"/>
            <w:left w:w="108" w:type="dxa"/>
            <w:bottom w:w="0" w:type="dxa"/>
            <w:right w:w="108" w:type="dxa"/>
          </w:tblCellMar>
        </w:tblPrEx>
        <w:trPr>
          <w:trHeight w:val="397" w:hRule="atLeast"/>
          <w:jc w:val="center"/>
        </w:trPr>
        <w:tc>
          <w:tcPr>
            <w:tcW w:w="1417" w:type="dxa"/>
            <w:vAlign w:val="center"/>
          </w:tcPr>
          <w:p w14:paraId="154A5920">
            <w:pPr>
              <w:pStyle w:val="17"/>
            </w:pPr>
            <w:r>
              <w:t>满意度指标</w:t>
            </w:r>
          </w:p>
        </w:tc>
        <w:tc>
          <w:tcPr>
            <w:tcW w:w="2268" w:type="dxa"/>
            <w:vAlign w:val="center"/>
          </w:tcPr>
          <w:p w14:paraId="08BFD17E">
            <w:pPr>
              <w:pStyle w:val="16"/>
            </w:pPr>
            <w:r>
              <w:t>服务对象满意度指标</w:t>
            </w:r>
          </w:p>
        </w:tc>
        <w:tc>
          <w:tcPr>
            <w:tcW w:w="2835" w:type="dxa"/>
            <w:vAlign w:val="center"/>
          </w:tcPr>
          <w:p w14:paraId="627CBFF9">
            <w:pPr>
              <w:pStyle w:val="16"/>
            </w:pPr>
            <w:r>
              <w:t>师生满意度(%)</w:t>
            </w:r>
          </w:p>
        </w:tc>
        <w:tc>
          <w:tcPr>
            <w:tcW w:w="2835" w:type="dxa"/>
            <w:vAlign w:val="center"/>
          </w:tcPr>
          <w:p w14:paraId="63AC351D">
            <w:pPr>
              <w:pStyle w:val="16"/>
            </w:pPr>
            <w:r>
              <w:t>师生对当年项目的满意情况</w:t>
            </w:r>
          </w:p>
        </w:tc>
        <w:tc>
          <w:tcPr>
            <w:tcW w:w="2551" w:type="dxa"/>
            <w:vAlign w:val="center"/>
          </w:tcPr>
          <w:p w14:paraId="4124B1DE">
            <w:pPr>
              <w:pStyle w:val="16"/>
            </w:pPr>
            <w:r>
              <w:t>≥95%（百分比）</w:t>
            </w:r>
          </w:p>
        </w:tc>
        <w:tc>
          <w:tcPr>
            <w:tcW w:w="2268" w:type="dxa"/>
            <w:vAlign w:val="center"/>
          </w:tcPr>
          <w:p w14:paraId="66D25DEC">
            <w:pPr>
              <w:pStyle w:val="16"/>
            </w:pPr>
            <w:r>
              <w:t>问卷调查</w:t>
            </w:r>
          </w:p>
        </w:tc>
      </w:tr>
    </w:tbl>
    <w:p w14:paraId="1FCEDD8C">
      <w:pPr>
        <w:sectPr>
          <w:pgSz w:w="16840" w:h="11900" w:orient="landscape"/>
          <w:pgMar w:top="1361" w:right="1020" w:bottom="1134" w:left="1020" w:header="720" w:footer="720" w:gutter="0"/>
          <w:cols w:space="720" w:num="1"/>
        </w:sectPr>
      </w:pPr>
    </w:p>
    <w:p w14:paraId="374C930E">
      <w:pPr>
        <w:spacing w:before="0" w:after="0"/>
        <w:ind w:firstLine="560"/>
        <w:jc w:val="left"/>
        <w:outlineLvl w:val="9"/>
      </w:pPr>
      <w:r>
        <w:rPr>
          <w:rFonts w:ascii="方正仿宋_GBK" w:hAnsi="方正仿宋_GBK" w:eastAsia="方正仿宋_GBK" w:cs="方正仿宋_GBK"/>
          <w:b/>
          <w:color w:val="000000"/>
          <w:sz w:val="28"/>
        </w:rPr>
        <w:t>10、石财教[2021]113号关于提前下达2022年城乡义务教育省级补助资金预算（省)(南董）4.60375绩效目标表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C0BE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B2F717">
            <w:pPr>
              <w:pStyle w:val="14"/>
            </w:pPr>
            <w:r>
              <w:t>绩效目标</w:t>
            </w:r>
          </w:p>
        </w:tc>
        <w:tc>
          <w:tcPr>
            <w:tcW w:w="12756" w:type="dxa"/>
            <w:tcBorders>
              <w:bottom w:val="single" w:color="FFFFFF" w:sz="6" w:space="0"/>
            </w:tcBorders>
            <w:vAlign w:val="center"/>
          </w:tcPr>
          <w:p w14:paraId="14AD1A74">
            <w:pPr>
              <w:pStyle w:val="16"/>
            </w:pPr>
            <w:r>
              <w:t>1.落实扶贫政策，控辍保学，提高教育满意度</w:t>
            </w:r>
            <w:r>
              <w:tab/>
            </w:r>
            <w:r>
              <w:tab/>
            </w:r>
            <w:r>
              <w:tab/>
            </w:r>
            <w:r>
              <w:tab/>
            </w:r>
            <w:r>
              <w:tab/>
            </w:r>
          </w:p>
        </w:tc>
      </w:tr>
    </w:tbl>
    <w:p w14:paraId="34D30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4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7FD620">
            <w:pPr>
              <w:pStyle w:val="14"/>
            </w:pPr>
            <w:r>
              <w:t>一级指标</w:t>
            </w:r>
          </w:p>
        </w:tc>
        <w:tc>
          <w:tcPr>
            <w:tcW w:w="2268" w:type="dxa"/>
            <w:vAlign w:val="center"/>
          </w:tcPr>
          <w:p w14:paraId="3C539C12">
            <w:pPr>
              <w:pStyle w:val="14"/>
            </w:pPr>
            <w:r>
              <w:t>二级指标</w:t>
            </w:r>
          </w:p>
        </w:tc>
        <w:tc>
          <w:tcPr>
            <w:tcW w:w="2835" w:type="dxa"/>
            <w:vAlign w:val="center"/>
          </w:tcPr>
          <w:p w14:paraId="2F5E8B9C">
            <w:pPr>
              <w:pStyle w:val="14"/>
            </w:pPr>
            <w:r>
              <w:t>三级指标</w:t>
            </w:r>
          </w:p>
        </w:tc>
        <w:tc>
          <w:tcPr>
            <w:tcW w:w="2835" w:type="dxa"/>
            <w:vAlign w:val="center"/>
          </w:tcPr>
          <w:p w14:paraId="626DFA6C">
            <w:pPr>
              <w:pStyle w:val="14"/>
            </w:pPr>
            <w:r>
              <w:t>绩效指标描述</w:t>
            </w:r>
          </w:p>
        </w:tc>
        <w:tc>
          <w:tcPr>
            <w:tcW w:w="2551" w:type="dxa"/>
            <w:vAlign w:val="center"/>
          </w:tcPr>
          <w:p w14:paraId="7131B083">
            <w:pPr>
              <w:pStyle w:val="14"/>
            </w:pPr>
            <w:r>
              <w:t>指标值</w:t>
            </w:r>
          </w:p>
        </w:tc>
        <w:tc>
          <w:tcPr>
            <w:tcW w:w="2268" w:type="dxa"/>
            <w:vAlign w:val="center"/>
          </w:tcPr>
          <w:p w14:paraId="6235F865">
            <w:pPr>
              <w:pStyle w:val="14"/>
            </w:pPr>
            <w:r>
              <w:t>指标值确定依据</w:t>
            </w:r>
          </w:p>
        </w:tc>
      </w:tr>
      <w:tr w14:paraId="37EB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F9A484">
            <w:pPr>
              <w:pStyle w:val="17"/>
            </w:pPr>
            <w:r>
              <w:t>产出指标</w:t>
            </w:r>
          </w:p>
        </w:tc>
        <w:tc>
          <w:tcPr>
            <w:tcW w:w="2268" w:type="dxa"/>
            <w:vAlign w:val="center"/>
          </w:tcPr>
          <w:p w14:paraId="652DA936">
            <w:pPr>
              <w:pStyle w:val="16"/>
            </w:pPr>
            <w:r>
              <w:t>数量指标</w:t>
            </w:r>
          </w:p>
        </w:tc>
        <w:tc>
          <w:tcPr>
            <w:tcW w:w="2835" w:type="dxa"/>
            <w:vAlign w:val="center"/>
          </w:tcPr>
          <w:p w14:paraId="255BA96D">
            <w:pPr>
              <w:pStyle w:val="16"/>
            </w:pPr>
            <w:r>
              <w:t>受助学生数</w:t>
            </w:r>
          </w:p>
        </w:tc>
        <w:tc>
          <w:tcPr>
            <w:tcW w:w="2835" w:type="dxa"/>
            <w:vAlign w:val="center"/>
          </w:tcPr>
          <w:p w14:paraId="113D9176">
            <w:pPr>
              <w:pStyle w:val="16"/>
            </w:pPr>
            <w:r>
              <w:t>享受资助的学生人数</w:t>
            </w:r>
          </w:p>
        </w:tc>
        <w:tc>
          <w:tcPr>
            <w:tcW w:w="2551" w:type="dxa"/>
            <w:vAlign w:val="center"/>
          </w:tcPr>
          <w:p w14:paraId="06C6E4CB">
            <w:pPr>
              <w:pStyle w:val="16"/>
            </w:pPr>
            <w:r>
              <w:t>≤100人</w:t>
            </w:r>
          </w:p>
        </w:tc>
        <w:tc>
          <w:tcPr>
            <w:tcW w:w="2268" w:type="dxa"/>
            <w:vAlign w:val="center"/>
          </w:tcPr>
          <w:p w14:paraId="62EDEE3B">
            <w:pPr>
              <w:pStyle w:val="16"/>
            </w:pPr>
            <w:r>
              <w:t>发放记录</w:t>
            </w:r>
          </w:p>
        </w:tc>
      </w:tr>
      <w:tr w14:paraId="5988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737F6"/>
        </w:tc>
        <w:tc>
          <w:tcPr>
            <w:tcW w:w="2268" w:type="dxa"/>
            <w:vAlign w:val="center"/>
          </w:tcPr>
          <w:p w14:paraId="56DCF327">
            <w:pPr>
              <w:pStyle w:val="16"/>
            </w:pPr>
            <w:r>
              <w:t>质量指标</w:t>
            </w:r>
          </w:p>
        </w:tc>
        <w:tc>
          <w:tcPr>
            <w:tcW w:w="2835" w:type="dxa"/>
            <w:vAlign w:val="center"/>
          </w:tcPr>
          <w:p w14:paraId="75D7840F">
            <w:pPr>
              <w:pStyle w:val="16"/>
            </w:pPr>
            <w:r>
              <w:t>建档立卡学生接受资助的比例</w:t>
            </w:r>
          </w:p>
        </w:tc>
        <w:tc>
          <w:tcPr>
            <w:tcW w:w="2835" w:type="dxa"/>
            <w:vAlign w:val="center"/>
          </w:tcPr>
          <w:p w14:paraId="37EBD986">
            <w:pPr>
              <w:pStyle w:val="16"/>
            </w:pPr>
            <w:r>
              <w:t>建档立卡学生应助尽助</w:t>
            </w:r>
          </w:p>
        </w:tc>
        <w:tc>
          <w:tcPr>
            <w:tcW w:w="2551" w:type="dxa"/>
            <w:vAlign w:val="center"/>
          </w:tcPr>
          <w:p w14:paraId="2071FF23">
            <w:pPr>
              <w:pStyle w:val="16"/>
            </w:pPr>
            <w:r>
              <w:t>≥95%</w:t>
            </w:r>
          </w:p>
        </w:tc>
        <w:tc>
          <w:tcPr>
            <w:tcW w:w="2268" w:type="dxa"/>
            <w:vAlign w:val="center"/>
          </w:tcPr>
          <w:p w14:paraId="39AF5E64">
            <w:pPr>
              <w:pStyle w:val="16"/>
            </w:pPr>
            <w:r>
              <w:t>发放记录</w:t>
            </w:r>
          </w:p>
        </w:tc>
      </w:tr>
      <w:tr w14:paraId="6377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4921B"/>
        </w:tc>
        <w:tc>
          <w:tcPr>
            <w:tcW w:w="2268" w:type="dxa"/>
            <w:vAlign w:val="center"/>
          </w:tcPr>
          <w:p w14:paraId="640654DA">
            <w:pPr>
              <w:pStyle w:val="16"/>
            </w:pPr>
            <w:r>
              <w:t>时效指标</w:t>
            </w:r>
          </w:p>
        </w:tc>
        <w:tc>
          <w:tcPr>
            <w:tcW w:w="2835" w:type="dxa"/>
            <w:vAlign w:val="center"/>
          </w:tcPr>
          <w:p w14:paraId="7DBD3184">
            <w:pPr>
              <w:pStyle w:val="16"/>
            </w:pPr>
            <w:r>
              <w:t>资助经费及时发放</w:t>
            </w:r>
          </w:p>
        </w:tc>
        <w:tc>
          <w:tcPr>
            <w:tcW w:w="2835" w:type="dxa"/>
            <w:vAlign w:val="center"/>
          </w:tcPr>
          <w:p w14:paraId="235F2355">
            <w:pPr>
              <w:pStyle w:val="16"/>
            </w:pPr>
            <w:r>
              <w:t>资助经费及时发放</w:t>
            </w:r>
          </w:p>
        </w:tc>
        <w:tc>
          <w:tcPr>
            <w:tcW w:w="2551" w:type="dxa"/>
            <w:vAlign w:val="center"/>
          </w:tcPr>
          <w:p w14:paraId="0F2A9B07">
            <w:pPr>
              <w:pStyle w:val="16"/>
            </w:pPr>
            <w:r>
              <w:t>按文件要求及时发放</w:t>
            </w:r>
          </w:p>
        </w:tc>
        <w:tc>
          <w:tcPr>
            <w:tcW w:w="2268" w:type="dxa"/>
            <w:vAlign w:val="center"/>
          </w:tcPr>
          <w:p w14:paraId="4CC6C4B1">
            <w:pPr>
              <w:pStyle w:val="16"/>
            </w:pPr>
            <w:r>
              <w:t>发放记录</w:t>
            </w:r>
          </w:p>
        </w:tc>
      </w:tr>
      <w:tr w14:paraId="7F1C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FC09B"/>
        </w:tc>
        <w:tc>
          <w:tcPr>
            <w:tcW w:w="2268" w:type="dxa"/>
            <w:vAlign w:val="center"/>
          </w:tcPr>
          <w:p w14:paraId="1091672E">
            <w:pPr>
              <w:pStyle w:val="16"/>
            </w:pPr>
            <w:r>
              <w:t>成本指标</w:t>
            </w:r>
          </w:p>
        </w:tc>
        <w:tc>
          <w:tcPr>
            <w:tcW w:w="2835" w:type="dxa"/>
            <w:vAlign w:val="center"/>
          </w:tcPr>
          <w:p w14:paraId="67A28F90">
            <w:pPr>
              <w:pStyle w:val="16"/>
            </w:pPr>
            <w:r>
              <w:t>资助标准达标率</w:t>
            </w:r>
          </w:p>
        </w:tc>
        <w:tc>
          <w:tcPr>
            <w:tcW w:w="2835" w:type="dxa"/>
            <w:vAlign w:val="center"/>
          </w:tcPr>
          <w:p w14:paraId="4D4A1270">
            <w:pPr>
              <w:pStyle w:val="16"/>
            </w:pPr>
            <w:r>
              <w:t>小学寄宿生生活补助1000元/生/年，初中寄宿生生活补助1250元/生/年；小学非寄宿生生活补助500元/生/年，初中非寄宿生生活补助625元/生/年。</w:t>
            </w:r>
          </w:p>
        </w:tc>
        <w:tc>
          <w:tcPr>
            <w:tcW w:w="2551" w:type="dxa"/>
            <w:vAlign w:val="center"/>
          </w:tcPr>
          <w:p w14:paraId="63BEF094">
            <w:pPr>
              <w:pStyle w:val="16"/>
            </w:pPr>
            <w:r>
              <w:t>≥95%</w:t>
            </w:r>
          </w:p>
        </w:tc>
        <w:tc>
          <w:tcPr>
            <w:tcW w:w="2268" w:type="dxa"/>
            <w:vAlign w:val="center"/>
          </w:tcPr>
          <w:p w14:paraId="06990F88">
            <w:pPr>
              <w:pStyle w:val="16"/>
            </w:pPr>
            <w:r>
              <w:t>发放记录</w:t>
            </w:r>
          </w:p>
        </w:tc>
      </w:tr>
      <w:tr w14:paraId="1867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AB4F17">
            <w:pPr>
              <w:pStyle w:val="17"/>
            </w:pPr>
            <w:r>
              <w:t>效益指标</w:t>
            </w:r>
          </w:p>
        </w:tc>
        <w:tc>
          <w:tcPr>
            <w:tcW w:w="2268" w:type="dxa"/>
            <w:vAlign w:val="center"/>
          </w:tcPr>
          <w:p w14:paraId="1A5A5565">
            <w:pPr>
              <w:pStyle w:val="16"/>
            </w:pPr>
            <w:r>
              <w:t>社会效益指标</w:t>
            </w:r>
          </w:p>
        </w:tc>
        <w:tc>
          <w:tcPr>
            <w:tcW w:w="2835" w:type="dxa"/>
            <w:vAlign w:val="center"/>
          </w:tcPr>
          <w:p w14:paraId="418FC042">
            <w:pPr>
              <w:pStyle w:val="16"/>
            </w:pPr>
            <w:r>
              <w:t>减轻困难学生家庭经济负担</w:t>
            </w:r>
          </w:p>
        </w:tc>
        <w:tc>
          <w:tcPr>
            <w:tcW w:w="2835" w:type="dxa"/>
            <w:vAlign w:val="center"/>
          </w:tcPr>
          <w:p w14:paraId="71F8D1A2">
            <w:pPr>
              <w:pStyle w:val="16"/>
            </w:pPr>
            <w:r>
              <w:t>减轻困难学生家庭经济负担</w:t>
            </w:r>
          </w:p>
        </w:tc>
        <w:tc>
          <w:tcPr>
            <w:tcW w:w="2551" w:type="dxa"/>
            <w:vAlign w:val="center"/>
          </w:tcPr>
          <w:p w14:paraId="229B2B4C">
            <w:pPr>
              <w:pStyle w:val="16"/>
            </w:pPr>
            <w:r>
              <w:t>减轻困难学生家庭经济负担</w:t>
            </w:r>
          </w:p>
        </w:tc>
        <w:tc>
          <w:tcPr>
            <w:tcW w:w="2268" w:type="dxa"/>
            <w:vAlign w:val="center"/>
          </w:tcPr>
          <w:p w14:paraId="54338558">
            <w:pPr>
              <w:pStyle w:val="16"/>
            </w:pPr>
            <w:r>
              <w:t>发放记录</w:t>
            </w:r>
          </w:p>
        </w:tc>
      </w:tr>
      <w:tr w14:paraId="4B7A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5B390C">
            <w:pPr>
              <w:pStyle w:val="17"/>
            </w:pPr>
            <w:r>
              <w:t>满意度指标</w:t>
            </w:r>
          </w:p>
        </w:tc>
        <w:tc>
          <w:tcPr>
            <w:tcW w:w="2268" w:type="dxa"/>
            <w:vAlign w:val="center"/>
          </w:tcPr>
          <w:p w14:paraId="44A4F806">
            <w:pPr>
              <w:pStyle w:val="16"/>
            </w:pPr>
            <w:r>
              <w:t>服务对象满意度指标</w:t>
            </w:r>
          </w:p>
        </w:tc>
        <w:tc>
          <w:tcPr>
            <w:tcW w:w="2835" w:type="dxa"/>
            <w:vAlign w:val="center"/>
          </w:tcPr>
          <w:p w14:paraId="43E40A24">
            <w:pPr>
              <w:pStyle w:val="16"/>
            </w:pPr>
            <w:r>
              <w:t>师生满意度</w:t>
            </w:r>
          </w:p>
        </w:tc>
        <w:tc>
          <w:tcPr>
            <w:tcW w:w="2835" w:type="dxa"/>
            <w:vAlign w:val="center"/>
          </w:tcPr>
          <w:p w14:paraId="3939B524">
            <w:pPr>
              <w:pStyle w:val="16"/>
            </w:pPr>
            <w:r>
              <w:t>师生对资助工作满意度</w:t>
            </w:r>
          </w:p>
        </w:tc>
        <w:tc>
          <w:tcPr>
            <w:tcW w:w="2551" w:type="dxa"/>
            <w:vAlign w:val="center"/>
          </w:tcPr>
          <w:p w14:paraId="1E7A079C">
            <w:pPr>
              <w:pStyle w:val="16"/>
            </w:pPr>
            <w:r>
              <w:t>≥90%</w:t>
            </w:r>
          </w:p>
        </w:tc>
        <w:tc>
          <w:tcPr>
            <w:tcW w:w="2268" w:type="dxa"/>
            <w:vAlign w:val="center"/>
          </w:tcPr>
          <w:p w14:paraId="6D8C2B32">
            <w:pPr>
              <w:pStyle w:val="16"/>
            </w:pPr>
            <w:r>
              <w:t>调查问卷</w:t>
            </w:r>
          </w:p>
        </w:tc>
      </w:tr>
    </w:tbl>
    <w:p w14:paraId="546DBDC9">
      <w:pPr>
        <w:sectPr>
          <w:pgSz w:w="16840" w:h="11900" w:orient="landscape"/>
          <w:pgMar w:top="1361" w:right="1020" w:bottom="1134" w:left="1020" w:header="720" w:footer="720" w:gutter="0"/>
          <w:cols w:space="720" w:num="1"/>
        </w:sectPr>
      </w:pPr>
    </w:p>
    <w:p w14:paraId="3D7BF5A6">
      <w:pPr>
        <w:spacing w:before="0" w:after="0"/>
        <w:ind w:firstLine="560"/>
        <w:jc w:val="left"/>
        <w:outlineLvl w:val="9"/>
      </w:pPr>
      <w:r>
        <w:rPr>
          <w:rFonts w:ascii="方正仿宋_GBK" w:hAnsi="方正仿宋_GBK" w:eastAsia="方正仿宋_GBK" w:cs="方正仿宋_GBK"/>
          <w:b/>
          <w:color w:val="000000"/>
          <w:sz w:val="28"/>
        </w:rPr>
        <w:t>11、石财教[2021]96号关于提前下达2022年中央支持学前教育发展资金预算(中央）（南董）学前资助3.77绩效目标表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6583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90B027">
            <w:pPr>
              <w:pStyle w:val="14"/>
            </w:pPr>
            <w:r>
              <w:t>绩效目标</w:t>
            </w:r>
          </w:p>
        </w:tc>
        <w:tc>
          <w:tcPr>
            <w:tcW w:w="12756" w:type="dxa"/>
            <w:tcBorders>
              <w:bottom w:val="single" w:color="FFFFFF" w:sz="6" w:space="0"/>
            </w:tcBorders>
            <w:vAlign w:val="center"/>
          </w:tcPr>
          <w:p w14:paraId="133A2D56">
            <w:pPr>
              <w:pStyle w:val="16"/>
            </w:pPr>
            <w:r>
              <w:t>1.实施精准扶贫，帮助家庭经济困难幼儿顺利入学、顺利升入小学。</w:t>
            </w:r>
          </w:p>
        </w:tc>
      </w:tr>
    </w:tbl>
    <w:p w14:paraId="71D00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FB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1BFF33">
            <w:pPr>
              <w:pStyle w:val="14"/>
            </w:pPr>
            <w:r>
              <w:t>一级指标</w:t>
            </w:r>
          </w:p>
        </w:tc>
        <w:tc>
          <w:tcPr>
            <w:tcW w:w="2268" w:type="dxa"/>
            <w:vAlign w:val="center"/>
          </w:tcPr>
          <w:p w14:paraId="3D7C944B">
            <w:pPr>
              <w:pStyle w:val="14"/>
            </w:pPr>
            <w:r>
              <w:t>二级指标</w:t>
            </w:r>
          </w:p>
        </w:tc>
        <w:tc>
          <w:tcPr>
            <w:tcW w:w="2835" w:type="dxa"/>
            <w:vAlign w:val="center"/>
          </w:tcPr>
          <w:p w14:paraId="625985C8">
            <w:pPr>
              <w:pStyle w:val="14"/>
            </w:pPr>
            <w:r>
              <w:t>三级指标</w:t>
            </w:r>
          </w:p>
        </w:tc>
        <w:tc>
          <w:tcPr>
            <w:tcW w:w="2835" w:type="dxa"/>
            <w:vAlign w:val="center"/>
          </w:tcPr>
          <w:p w14:paraId="7A8CF77F">
            <w:pPr>
              <w:pStyle w:val="14"/>
            </w:pPr>
            <w:r>
              <w:t>绩效指标描述</w:t>
            </w:r>
          </w:p>
        </w:tc>
        <w:tc>
          <w:tcPr>
            <w:tcW w:w="2551" w:type="dxa"/>
            <w:vAlign w:val="center"/>
          </w:tcPr>
          <w:p w14:paraId="62C36612">
            <w:pPr>
              <w:pStyle w:val="14"/>
            </w:pPr>
            <w:r>
              <w:t>指标值</w:t>
            </w:r>
          </w:p>
        </w:tc>
        <w:tc>
          <w:tcPr>
            <w:tcW w:w="2268" w:type="dxa"/>
            <w:vAlign w:val="center"/>
          </w:tcPr>
          <w:p w14:paraId="5A26C4A7">
            <w:pPr>
              <w:pStyle w:val="14"/>
            </w:pPr>
            <w:r>
              <w:t>指标值确定依据</w:t>
            </w:r>
          </w:p>
        </w:tc>
      </w:tr>
      <w:tr w14:paraId="2102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1AA168">
            <w:pPr>
              <w:pStyle w:val="17"/>
            </w:pPr>
            <w:r>
              <w:t>产出指标</w:t>
            </w:r>
          </w:p>
        </w:tc>
        <w:tc>
          <w:tcPr>
            <w:tcW w:w="2268" w:type="dxa"/>
            <w:vAlign w:val="center"/>
          </w:tcPr>
          <w:p w14:paraId="45955C3B">
            <w:pPr>
              <w:pStyle w:val="16"/>
            </w:pPr>
            <w:r>
              <w:t>数量指标</w:t>
            </w:r>
          </w:p>
        </w:tc>
        <w:tc>
          <w:tcPr>
            <w:tcW w:w="2835" w:type="dxa"/>
            <w:vAlign w:val="center"/>
          </w:tcPr>
          <w:p w14:paraId="31650CEA">
            <w:pPr>
              <w:pStyle w:val="16"/>
            </w:pPr>
            <w:r>
              <w:t>幼儿资助人数</w:t>
            </w:r>
          </w:p>
        </w:tc>
        <w:tc>
          <w:tcPr>
            <w:tcW w:w="2835" w:type="dxa"/>
            <w:vAlign w:val="center"/>
          </w:tcPr>
          <w:p w14:paraId="1BC444EA">
            <w:pPr>
              <w:pStyle w:val="16"/>
            </w:pPr>
            <w:r>
              <w:t>幼儿资助人数</w:t>
            </w:r>
          </w:p>
        </w:tc>
        <w:tc>
          <w:tcPr>
            <w:tcW w:w="2551" w:type="dxa"/>
            <w:vAlign w:val="center"/>
          </w:tcPr>
          <w:p w14:paraId="20852EE4">
            <w:pPr>
              <w:pStyle w:val="16"/>
            </w:pPr>
            <w:r>
              <w:t>≥50人</w:t>
            </w:r>
          </w:p>
        </w:tc>
        <w:tc>
          <w:tcPr>
            <w:tcW w:w="2268" w:type="dxa"/>
            <w:vAlign w:val="center"/>
          </w:tcPr>
          <w:p w14:paraId="29AEBFC5">
            <w:pPr>
              <w:pStyle w:val="16"/>
            </w:pPr>
            <w:r>
              <w:t>发放记录</w:t>
            </w:r>
          </w:p>
        </w:tc>
      </w:tr>
      <w:tr w14:paraId="20F4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F6C4C"/>
        </w:tc>
        <w:tc>
          <w:tcPr>
            <w:tcW w:w="2268" w:type="dxa"/>
            <w:vAlign w:val="center"/>
          </w:tcPr>
          <w:p w14:paraId="712FDAB4">
            <w:pPr>
              <w:pStyle w:val="16"/>
            </w:pPr>
            <w:r>
              <w:t>质量指标</w:t>
            </w:r>
          </w:p>
        </w:tc>
        <w:tc>
          <w:tcPr>
            <w:tcW w:w="2835" w:type="dxa"/>
            <w:vAlign w:val="center"/>
          </w:tcPr>
          <w:p w14:paraId="55B37279">
            <w:pPr>
              <w:pStyle w:val="16"/>
            </w:pPr>
            <w:r>
              <w:t>幼儿资助完成率</w:t>
            </w:r>
          </w:p>
        </w:tc>
        <w:tc>
          <w:tcPr>
            <w:tcW w:w="2835" w:type="dxa"/>
            <w:vAlign w:val="center"/>
          </w:tcPr>
          <w:p w14:paraId="70AE6750">
            <w:pPr>
              <w:pStyle w:val="16"/>
            </w:pPr>
            <w:r>
              <w:t>幼儿资助完成率</w:t>
            </w:r>
          </w:p>
        </w:tc>
        <w:tc>
          <w:tcPr>
            <w:tcW w:w="2551" w:type="dxa"/>
            <w:vAlign w:val="center"/>
          </w:tcPr>
          <w:p w14:paraId="3485EC26">
            <w:pPr>
              <w:pStyle w:val="16"/>
            </w:pPr>
            <w:r>
              <w:t>≥95%</w:t>
            </w:r>
          </w:p>
        </w:tc>
        <w:tc>
          <w:tcPr>
            <w:tcW w:w="2268" w:type="dxa"/>
            <w:vAlign w:val="center"/>
          </w:tcPr>
          <w:p w14:paraId="3DD87D03">
            <w:pPr>
              <w:pStyle w:val="16"/>
            </w:pPr>
            <w:r>
              <w:t>控辍保学档案</w:t>
            </w:r>
          </w:p>
        </w:tc>
      </w:tr>
      <w:tr w14:paraId="4EAB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AA569"/>
        </w:tc>
        <w:tc>
          <w:tcPr>
            <w:tcW w:w="2268" w:type="dxa"/>
            <w:vAlign w:val="center"/>
          </w:tcPr>
          <w:p w14:paraId="2DBD933F">
            <w:pPr>
              <w:pStyle w:val="16"/>
            </w:pPr>
            <w:r>
              <w:t>时效指标</w:t>
            </w:r>
          </w:p>
        </w:tc>
        <w:tc>
          <w:tcPr>
            <w:tcW w:w="2835" w:type="dxa"/>
            <w:vAlign w:val="center"/>
          </w:tcPr>
          <w:p w14:paraId="434ED4AD">
            <w:pPr>
              <w:pStyle w:val="16"/>
            </w:pPr>
            <w:r>
              <w:t>资助标准达标率</w:t>
            </w:r>
          </w:p>
        </w:tc>
        <w:tc>
          <w:tcPr>
            <w:tcW w:w="2835" w:type="dxa"/>
            <w:vAlign w:val="center"/>
          </w:tcPr>
          <w:p w14:paraId="315BA0B3">
            <w:pPr>
              <w:pStyle w:val="16"/>
            </w:pPr>
            <w:r>
              <w:t>600元/生/年</w:t>
            </w:r>
          </w:p>
        </w:tc>
        <w:tc>
          <w:tcPr>
            <w:tcW w:w="2551" w:type="dxa"/>
            <w:vAlign w:val="center"/>
          </w:tcPr>
          <w:p w14:paraId="2BD56ADC">
            <w:pPr>
              <w:pStyle w:val="16"/>
            </w:pPr>
            <w:r>
              <w:t>≥95%</w:t>
            </w:r>
          </w:p>
        </w:tc>
        <w:tc>
          <w:tcPr>
            <w:tcW w:w="2268" w:type="dxa"/>
            <w:vAlign w:val="center"/>
          </w:tcPr>
          <w:p w14:paraId="0CA10C80">
            <w:pPr>
              <w:pStyle w:val="16"/>
            </w:pPr>
            <w:r>
              <w:t>发放记录</w:t>
            </w:r>
          </w:p>
        </w:tc>
      </w:tr>
      <w:tr w14:paraId="35E6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6BF89"/>
        </w:tc>
        <w:tc>
          <w:tcPr>
            <w:tcW w:w="2268" w:type="dxa"/>
            <w:vAlign w:val="center"/>
          </w:tcPr>
          <w:p w14:paraId="7B44D88F">
            <w:pPr>
              <w:pStyle w:val="16"/>
            </w:pPr>
            <w:r>
              <w:t>成本指标</w:t>
            </w:r>
          </w:p>
        </w:tc>
        <w:tc>
          <w:tcPr>
            <w:tcW w:w="2835" w:type="dxa"/>
            <w:vAlign w:val="center"/>
          </w:tcPr>
          <w:p w14:paraId="63E40B2A">
            <w:pPr>
              <w:pStyle w:val="16"/>
            </w:pPr>
            <w:r>
              <w:t>资助经费及时发放率</w:t>
            </w:r>
          </w:p>
        </w:tc>
        <w:tc>
          <w:tcPr>
            <w:tcW w:w="2835" w:type="dxa"/>
            <w:vAlign w:val="center"/>
          </w:tcPr>
          <w:p w14:paraId="05E8D81C">
            <w:pPr>
              <w:pStyle w:val="16"/>
            </w:pPr>
            <w:r>
              <w:t>资助经费及时发放率</w:t>
            </w:r>
          </w:p>
        </w:tc>
        <w:tc>
          <w:tcPr>
            <w:tcW w:w="2551" w:type="dxa"/>
            <w:vAlign w:val="center"/>
          </w:tcPr>
          <w:p w14:paraId="0D179F6D">
            <w:pPr>
              <w:pStyle w:val="16"/>
            </w:pPr>
            <w:r>
              <w:t>≥95%</w:t>
            </w:r>
          </w:p>
        </w:tc>
        <w:tc>
          <w:tcPr>
            <w:tcW w:w="2268" w:type="dxa"/>
            <w:vAlign w:val="center"/>
          </w:tcPr>
          <w:p w14:paraId="30F178D0">
            <w:pPr>
              <w:pStyle w:val="16"/>
            </w:pPr>
            <w:r>
              <w:t>发放记录</w:t>
            </w:r>
          </w:p>
        </w:tc>
      </w:tr>
      <w:tr w14:paraId="16DD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82B0FC">
            <w:pPr>
              <w:pStyle w:val="17"/>
            </w:pPr>
            <w:r>
              <w:t>效益指标</w:t>
            </w:r>
          </w:p>
        </w:tc>
        <w:tc>
          <w:tcPr>
            <w:tcW w:w="2268" w:type="dxa"/>
            <w:vAlign w:val="center"/>
          </w:tcPr>
          <w:p w14:paraId="6CEB90AE">
            <w:pPr>
              <w:pStyle w:val="16"/>
            </w:pPr>
            <w:r>
              <w:t>社会效益指标</w:t>
            </w:r>
          </w:p>
        </w:tc>
        <w:tc>
          <w:tcPr>
            <w:tcW w:w="2835" w:type="dxa"/>
            <w:vAlign w:val="center"/>
          </w:tcPr>
          <w:p w14:paraId="6F0CD5A3">
            <w:pPr>
              <w:pStyle w:val="16"/>
            </w:pPr>
            <w:r>
              <w:t>学生资助补助项目直接受益人口数量</w:t>
            </w:r>
          </w:p>
        </w:tc>
        <w:tc>
          <w:tcPr>
            <w:tcW w:w="2835" w:type="dxa"/>
            <w:vAlign w:val="center"/>
          </w:tcPr>
          <w:p w14:paraId="4F731C72">
            <w:pPr>
              <w:pStyle w:val="16"/>
            </w:pPr>
            <w:r>
              <w:t>学生资助补助项目直接受益人口数量</w:t>
            </w:r>
          </w:p>
        </w:tc>
        <w:tc>
          <w:tcPr>
            <w:tcW w:w="2551" w:type="dxa"/>
            <w:vAlign w:val="center"/>
          </w:tcPr>
          <w:p w14:paraId="1CCAE4CA">
            <w:pPr>
              <w:pStyle w:val="16"/>
            </w:pPr>
            <w:r>
              <w:t>≥50人</w:t>
            </w:r>
          </w:p>
        </w:tc>
        <w:tc>
          <w:tcPr>
            <w:tcW w:w="2268" w:type="dxa"/>
            <w:vAlign w:val="center"/>
          </w:tcPr>
          <w:p w14:paraId="376DFF5E">
            <w:pPr>
              <w:pStyle w:val="16"/>
            </w:pPr>
            <w:r>
              <w:t>调查</w:t>
            </w:r>
          </w:p>
        </w:tc>
      </w:tr>
      <w:tr w14:paraId="7FA1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23A1BD">
            <w:pPr>
              <w:pStyle w:val="17"/>
            </w:pPr>
            <w:r>
              <w:t>满意度指标</w:t>
            </w:r>
          </w:p>
        </w:tc>
        <w:tc>
          <w:tcPr>
            <w:tcW w:w="2268" w:type="dxa"/>
            <w:vAlign w:val="center"/>
          </w:tcPr>
          <w:p w14:paraId="5EA22DE0">
            <w:pPr>
              <w:pStyle w:val="16"/>
            </w:pPr>
            <w:r>
              <w:t>服务对象满意度指标</w:t>
            </w:r>
          </w:p>
        </w:tc>
        <w:tc>
          <w:tcPr>
            <w:tcW w:w="2835" w:type="dxa"/>
            <w:vAlign w:val="center"/>
          </w:tcPr>
          <w:p w14:paraId="33B1BA69">
            <w:pPr>
              <w:pStyle w:val="16"/>
            </w:pPr>
            <w:r>
              <w:t>受益学生满意度</w:t>
            </w:r>
          </w:p>
        </w:tc>
        <w:tc>
          <w:tcPr>
            <w:tcW w:w="2835" w:type="dxa"/>
            <w:vAlign w:val="center"/>
          </w:tcPr>
          <w:p w14:paraId="25749542">
            <w:pPr>
              <w:pStyle w:val="16"/>
            </w:pPr>
            <w:r>
              <w:t>师生对资助工作满意度</w:t>
            </w:r>
          </w:p>
        </w:tc>
        <w:tc>
          <w:tcPr>
            <w:tcW w:w="2551" w:type="dxa"/>
            <w:vAlign w:val="center"/>
          </w:tcPr>
          <w:p w14:paraId="51A3C5FC">
            <w:pPr>
              <w:pStyle w:val="16"/>
            </w:pPr>
            <w:r>
              <w:t>≥95%</w:t>
            </w:r>
          </w:p>
        </w:tc>
        <w:tc>
          <w:tcPr>
            <w:tcW w:w="2268" w:type="dxa"/>
            <w:vAlign w:val="center"/>
          </w:tcPr>
          <w:p w14:paraId="19DB7513">
            <w:pPr>
              <w:pStyle w:val="16"/>
            </w:pPr>
            <w:r>
              <w:t>调查</w:t>
            </w:r>
          </w:p>
        </w:tc>
      </w:tr>
    </w:tbl>
    <w:p w14:paraId="1DD051EB">
      <w:pPr>
        <w:sectPr>
          <w:pgSz w:w="16840" w:h="11900" w:orient="landscape"/>
          <w:pgMar w:top="1361" w:right="1020" w:bottom="1134" w:left="1020" w:header="720" w:footer="720" w:gutter="0"/>
          <w:cols w:space="720" w:num="1"/>
        </w:sectPr>
      </w:pPr>
    </w:p>
    <w:p w14:paraId="04781947">
      <w:pPr>
        <w:spacing w:before="0" w:after="0"/>
        <w:ind w:firstLine="560"/>
        <w:jc w:val="left"/>
        <w:outlineLvl w:val="9"/>
      </w:pPr>
      <w:r>
        <w:rPr>
          <w:rFonts w:ascii="方正仿宋_GBK" w:hAnsi="方正仿宋_GBK" w:eastAsia="方正仿宋_GBK" w:cs="方正仿宋_GBK"/>
          <w:b/>
          <w:color w:val="000000"/>
          <w:sz w:val="28"/>
        </w:rPr>
        <w:t>12、石财教[2022]113号冀财教【2022】179号-关于提前下达2023年城乡义务教育中央补助经费预算的通知-困难生生活补（中央195）绩效目标表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7598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BC40AC">
            <w:pPr>
              <w:pStyle w:val="14"/>
            </w:pPr>
            <w:r>
              <w:t>绩效目标</w:t>
            </w:r>
          </w:p>
        </w:tc>
        <w:tc>
          <w:tcPr>
            <w:tcW w:w="12756" w:type="dxa"/>
            <w:tcBorders>
              <w:bottom w:val="single" w:color="FFFFFF" w:sz="6" w:space="0"/>
            </w:tcBorders>
            <w:vAlign w:val="center"/>
          </w:tcPr>
          <w:p w14:paraId="2E202C8D">
            <w:pPr>
              <w:pStyle w:val="16"/>
            </w:pPr>
            <w:r>
              <w:t>1.通过为义务教育家庭经济困难学生发放生活补助，用于学生的生活费开支，减轻困难学生家庭经济负担。</w:t>
            </w:r>
          </w:p>
        </w:tc>
      </w:tr>
    </w:tbl>
    <w:p w14:paraId="6C4AC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1A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986052">
            <w:pPr>
              <w:pStyle w:val="14"/>
            </w:pPr>
            <w:r>
              <w:t>一级指标</w:t>
            </w:r>
          </w:p>
        </w:tc>
        <w:tc>
          <w:tcPr>
            <w:tcW w:w="2268" w:type="dxa"/>
            <w:vAlign w:val="center"/>
          </w:tcPr>
          <w:p w14:paraId="65C52E4E">
            <w:pPr>
              <w:pStyle w:val="14"/>
            </w:pPr>
            <w:r>
              <w:t>二级指标</w:t>
            </w:r>
          </w:p>
        </w:tc>
        <w:tc>
          <w:tcPr>
            <w:tcW w:w="2835" w:type="dxa"/>
            <w:vAlign w:val="center"/>
          </w:tcPr>
          <w:p w14:paraId="372D6CBA">
            <w:pPr>
              <w:pStyle w:val="14"/>
            </w:pPr>
            <w:r>
              <w:t>三级指标</w:t>
            </w:r>
          </w:p>
        </w:tc>
        <w:tc>
          <w:tcPr>
            <w:tcW w:w="2835" w:type="dxa"/>
            <w:vAlign w:val="center"/>
          </w:tcPr>
          <w:p w14:paraId="49C93646">
            <w:pPr>
              <w:pStyle w:val="14"/>
            </w:pPr>
            <w:r>
              <w:t>绩效指标描述</w:t>
            </w:r>
          </w:p>
        </w:tc>
        <w:tc>
          <w:tcPr>
            <w:tcW w:w="2551" w:type="dxa"/>
            <w:vAlign w:val="center"/>
          </w:tcPr>
          <w:p w14:paraId="5EAEA669">
            <w:pPr>
              <w:pStyle w:val="14"/>
            </w:pPr>
            <w:r>
              <w:t>指标值</w:t>
            </w:r>
          </w:p>
        </w:tc>
        <w:tc>
          <w:tcPr>
            <w:tcW w:w="2268" w:type="dxa"/>
            <w:vAlign w:val="center"/>
          </w:tcPr>
          <w:p w14:paraId="46D6C9CA">
            <w:pPr>
              <w:pStyle w:val="14"/>
            </w:pPr>
            <w:r>
              <w:t>指标值确定依据</w:t>
            </w:r>
          </w:p>
        </w:tc>
      </w:tr>
      <w:tr w14:paraId="3D16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51D2F3">
            <w:pPr>
              <w:pStyle w:val="17"/>
            </w:pPr>
            <w:r>
              <w:t>产出指标</w:t>
            </w:r>
          </w:p>
        </w:tc>
        <w:tc>
          <w:tcPr>
            <w:tcW w:w="2268" w:type="dxa"/>
            <w:vAlign w:val="center"/>
          </w:tcPr>
          <w:p w14:paraId="3B27F6BF">
            <w:pPr>
              <w:pStyle w:val="16"/>
            </w:pPr>
            <w:r>
              <w:t>数量指标</w:t>
            </w:r>
          </w:p>
        </w:tc>
        <w:tc>
          <w:tcPr>
            <w:tcW w:w="2835" w:type="dxa"/>
            <w:vAlign w:val="center"/>
          </w:tcPr>
          <w:p w14:paraId="19AE62CF">
            <w:pPr>
              <w:pStyle w:val="16"/>
            </w:pPr>
            <w:r>
              <w:t>受助学生数</w:t>
            </w:r>
          </w:p>
        </w:tc>
        <w:tc>
          <w:tcPr>
            <w:tcW w:w="2835" w:type="dxa"/>
            <w:vAlign w:val="center"/>
          </w:tcPr>
          <w:p w14:paraId="346822C6">
            <w:pPr>
              <w:pStyle w:val="16"/>
            </w:pPr>
            <w:r>
              <w:t>享受资助的学生人数</w:t>
            </w:r>
          </w:p>
        </w:tc>
        <w:tc>
          <w:tcPr>
            <w:tcW w:w="2551" w:type="dxa"/>
            <w:vAlign w:val="center"/>
          </w:tcPr>
          <w:p w14:paraId="26451EA5">
            <w:pPr>
              <w:pStyle w:val="16"/>
            </w:pPr>
            <w:r>
              <w:t>≥500人</w:t>
            </w:r>
          </w:p>
        </w:tc>
        <w:tc>
          <w:tcPr>
            <w:tcW w:w="2268" w:type="dxa"/>
            <w:vAlign w:val="center"/>
          </w:tcPr>
          <w:p w14:paraId="1825CDA9">
            <w:pPr>
              <w:pStyle w:val="16"/>
            </w:pPr>
            <w:r>
              <w:t>年度工作计划</w:t>
            </w:r>
          </w:p>
        </w:tc>
      </w:tr>
      <w:tr w14:paraId="30AA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3D568"/>
        </w:tc>
        <w:tc>
          <w:tcPr>
            <w:tcW w:w="2268" w:type="dxa"/>
            <w:vAlign w:val="center"/>
          </w:tcPr>
          <w:p w14:paraId="2FC6801F">
            <w:pPr>
              <w:pStyle w:val="16"/>
            </w:pPr>
            <w:r>
              <w:t>质量指标</w:t>
            </w:r>
          </w:p>
        </w:tc>
        <w:tc>
          <w:tcPr>
            <w:tcW w:w="2835" w:type="dxa"/>
            <w:vAlign w:val="center"/>
          </w:tcPr>
          <w:p w14:paraId="4E40ECE8">
            <w:pPr>
              <w:pStyle w:val="16"/>
            </w:pPr>
            <w:r>
              <w:t>建档立卡学生接受资助的比例</w:t>
            </w:r>
          </w:p>
        </w:tc>
        <w:tc>
          <w:tcPr>
            <w:tcW w:w="2835" w:type="dxa"/>
            <w:vAlign w:val="center"/>
          </w:tcPr>
          <w:p w14:paraId="02B33219">
            <w:pPr>
              <w:pStyle w:val="16"/>
            </w:pPr>
            <w:r>
              <w:t>实际资助学生占建档立卡学生比例</w:t>
            </w:r>
          </w:p>
        </w:tc>
        <w:tc>
          <w:tcPr>
            <w:tcW w:w="2551" w:type="dxa"/>
            <w:vAlign w:val="center"/>
          </w:tcPr>
          <w:p w14:paraId="46809738">
            <w:pPr>
              <w:pStyle w:val="16"/>
            </w:pPr>
            <w:r>
              <w:t>≥95%</w:t>
            </w:r>
          </w:p>
        </w:tc>
        <w:tc>
          <w:tcPr>
            <w:tcW w:w="2268" w:type="dxa"/>
            <w:vAlign w:val="center"/>
          </w:tcPr>
          <w:p w14:paraId="635CA879">
            <w:pPr>
              <w:pStyle w:val="16"/>
            </w:pPr>
            <w:r>
              <w:t>年度工作计划</w:t>
            </w:r>
          </w:p>
        </w:tc>
      </w:tr>
      <w:tr w14:paraId="2303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8DF00"/>
        </w:tc>
        <w:tc>
          <w:tcPr>
            <w:tcW w:w="2268" w:type="dxa"/>
            <w:vAlign w:val="center"/>
          </w:tcPr>
          <w:p w14:paraId="6F78C7FC">
            <w:pPr>
              <w:pStyle w:val="16"/>
            </w:pPr>
            <w:r>
              <w:t>时效指标</w:t>
            </w:r>
          </w:p>
        </w:tc>
        <w:tc>
          <w:tcPr>
            <w:tcW w:w="2835" w:type="dxa"/>
            <w:vAlign w:val="center"/>
          </w:tcPr>
          <w:p w14:paraId="274EC232">
            <w:pPr>
              <w:pStyle w:val="16"/>
            </w:pPr>
            <w:r>
              <w:t>资助资金及时发放</w:t>
            </w:r>
          </w:p>
        </w:tc>
        <w:tc>
          <w:tcPr>
            <w:tcW w:w="2835" w:type="dxa"/>
            <w:vAlign w:val="center"/>
          </w:tcPr>
          <w:p w14:paraId="5815E303">
            <w:pPr>
              <w:pStyle w:val="16"/>
            </w:pPr>
            <w:r>
              <w:t>资助资金及时发放</w:t>
            </w:r>
          </w:p>
        </w:tc>
        <w:tc>
          <w:tcPr>
            <w:tcW w:w="2551" w:type="dxa"/>
            <w:vAlign w:val="center"/>
          </w:tcPr>
          <w:p w14:paraId="093D0CF7">
            <w:pPr>
              <w:pStyle w:val="16"/>
            </w:pPr>
            <w:r>
              <w:t>及时发放</w:t>
            </w:r>
          </w:p>
        </w:tc>
        <w:tc>
          <w:tcPr>
            <w:tcW w:w="2268" w:type="dxa"/>
            <w:vAlign w:val="center"/>
          </w:tcPr>
          <w:p w14:paraId="1B59C77A">
            <w:pPr>
              <w:pStyle w:val="16"/>
            </w:pPr>
            <w:r>
              <w:t>年度工作计划</w:t>
            </w:r>
          </w:p>
        </w:tc>
      </w:tr>
      <w:tr w14:paraId="0A35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762A0"/>
        </w:tc>
        <w:tc>
          <w:tcPr>
            <w:tcW w:w="2268" w:type="dxa"/>
            <w:vAlign w:val="center"/>
          </w:tcPr>
          <w:p w14:paraId="2FA0D060">
            <w:pPr>
              <w:pStyle w:val="16"/>
            </w:pPr>
            <w:r>
              <w:t>成本指标</w:t>
            </w:r>
          </w:p>
        </w:tc>
        <w:tc>
          <w:tcPr>
            <w:tcW w:w="2835" w:type="dxa"/>
            <w:vAlign w:val="center"/>
          </w:tcPr>
          <w:p w14:paraId="0F1B4A04">
            <w:pPr>
              <w:pStyle w:val="16"/>
            </w:pPr>
            <w:r>
              <w:t>预算控制数</w:t>
            </w:r>
          </w:p>
        </w:tc>
        <w:tc>
          <w:tcPr>
            <w:tcW w:w="2835" w:type="dxa"/>
            <w:vAlign w:val="center"/>
          </w:tcPr>
          <w:p w14:paraId="1EB5C1B3">
            <w:pPr>
              <w:pStyle w:val="16"/>
            </w:pPr>
            <w:r>
              <w:t>严控预算控制数</w:t>
            </w:r>
          </w:p>
        </w:tc>
        <w:tc>
          <w:tcPr>
            <w:tcW w:w="2551" w:type="dxa"/>
            <w:vAlign w:val="center"/>
          </w:tcPr>
          <w:p w14:paraId="4B45862D">
            <w:pPr>
              <w:pStyle w:val="16"/>
            </w:pPr>
            <w:r>
              <w:t>寄宿生：小学1000元/生/年，初中1250元/生/年（特教1500元/生/年）；非寄宿：小学500元/生/年，初中625元/生/年</w:t>
            </w:r>
          </w:p>
        </w:tc>
        <w:tc>
          <w:tcPr>
            <w:tcW w:w="2268" w:type="dxa"/>
            <w:vAlign w:val="center"/>
          </w:tcPr>
          <w:p w14:paraId="44DD5BC7">
            <w:pPr>
              <w:pStyle w:val="16"/>
            </w:pPr>
            <w:r>
              <w:t>预算文本</w:t>
            </w:r>
          </w:p>
        </w:tc>
      </w:tr>
      <w:tr w14:paraId="08C4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27D3F0">
            <w:pPr>
              <w:pStyle w:val="17"/>
            </w:pPr>
            <w:r>
              <w:t>效益指标</w:t>
            </w:r>
          </w:p>
        </w:tc>
        <w:tc>
          <w:tcPr>
            <w:tcW w:w="2268" w:type="dxa"/>
            <w:vAlign w:val="center"/>
          </w:tcPr>
          <w:p w14:paraId="0C7E1A0C">
            <w:pPr>
              <w:pStyle w:val="16"/>
            </w:pPr>
            <w:r>
              <w:t>社会效益指标</w:t>
            </w:r>
          </w:p>
        </w:tc>
        <w:tc>
          <w:tcPr>
            <w:tcW w:w="2835" w:type="dxa"/>
            <w:vAlign w:val="center"/>
          </w:tcPr>
          <w:p w14:paraId="4A4B8030">
            <w:pPr>
              <w:pStyle w:val="16"/>
            </w:pPr>
            <w:r>
              <w:t>减轻困难学生家庭经济负担</w:t>
            </w:r>
          </w:p>
        </w:tc>
        <w:tc>
          <w:tcPr>
            <w:tcW w:w="2835" w:type="dxa"/>
            <w:vAlign w:val="center"/>
          </w:tcPr>
          <w:p w14:paraId="1E434085">
            <w:pPr>
              <w:pStyle w:val="16"/>
            </w:pPr>
            <w:r>
              <w:t>减轻困难家庭负担，促进社会稳定</w:t>
            </w:r>
          </w:p>
        </w:tc>
        <w:tc>
          <w:tcPr>
            <w:tcW w:w="2551" w:type="dxa"/>
            <w:vAlign w:val="center"/>
          </w:tcPr>
          <w:p w14:paraId="3E4FB1D8">
            <w:pPr>
              <w:pStyle w:val="16"/>
            </w:pPr>
            <w:r>
              <w:t>有效减轻困难学生家庭经济负担</w:t>
            </w:r>
          </w:p>
        </w:tc>
        <w:tc>
          <w:tcPr>
            <w:tcW w:w="2268" w:type="dxa"/>
            <w:vAlign w:val="center"/>
          </w:tcPr>
          <w:p w14:paraId="3F9D8845">
            <w:pPr>
              <w:pStyle w:val="16"/>
            </w:pPr>
            <w:r>
              <w:t>年度工作计划</w:t>
            </w:r>
          </w:p>
        </w:tc>
      </w:tr>
      <w:tr w14:paraId="673C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4BACAF">
            <w:pPr>
              <w:pStyle w:val="17"/>
            </w:pPr>
            <w:r>
              <w:t>满意度指标</w:t>
            </w:r>
          </w:p>
        </w:tc>
        <w:tc>
          <w:tcPr>
            <w:tcW w:w="2268" w:type="dxa"/>
            <w:vAlign w:val="center"/>
          </w:tcPr>
          <w:p w14:paraId="750265A8">
            <w:pPr>
              <w:pStyle w:val="16"/>
            </w:pPr>
            <w:r>
              <w:t>服务对象满意度指标</w:t>
            </w:r>
          </w:p>
        </w:tc>
        <w:tc>
          <w:tcPr>
            <w:tcW w:w="2835" w:type="dxa"/>
            <w:vAlign w:val="center"/>
          </w:tcPr>
          <w:p w14:paraId="727AA753">
            <w:pPr>
              <w:pStyle w:val="16"/>
            </w:pPr>
            <w:r>
              <w:t>受益对象满意度</w:t>
            </w:r>
          </w:p>
        </w:tc>
        <w:tc>
          <w:tcPr>
            <w:tcW w:w="2835" w:type="dxa"/>
            <w:vAlign w:val="center"/>
          </w:tcPr>
          <w:p w14:paraId="003AFDCA">
            <w:pPr>
              <w:pStyle w:val="16"/>
            </w:pPr>
            <w:r>
              <w:t>受益对象满意度</w:t>
            </w:r>
          </w:p>
        </w:tc>
        <w:tc>
          <w:tcPr>
            <w:tcW w:w="2551" w:type="dxa"/>
            <w:vAlign w:val="center"/>
          </w:tcPr>
          <w:p w14:paraId="3C2F6C22">
            <w:pPr>
              <w:pStyle w:val="16"/>
            </w:pPr>
            <w:r>
              <w:t>≥90%</w:t>
            </w:r>
          </w:p>
        </w:tc>
        <w:tc>
          <w:tcPr>
            <w:tcW w:w="2268" w:type="dxa"/>
            <w:vAlign w:val="center"/>
          </w:tcPr>
          <w:p w14:paraId="57A45DF8">
            <w:pPr>
              <w:pStyle w:val="16"/>
            </w:pPr>
            <w:r>
              <w:t>调查问卷</w:t>
            </w:r>
          </w:p>
        </w:tc>
      </w:tr>
    </w:tbl>
    <w:p w14:paraId="25C13715">
      <w:pPr>
        <w:sectPr>
          <w:pgSz w:w="16840" w:h="11900" w:orient="landscape"/>
          <w:pgMar w:top="1361" w:right="1020" w:bottom="1134" w:left="1020" w:header="720" w:footer="720" w:gutter="0"/>
          <w:cols w:space="720" w:num="1"/>
        </w:sectPr>
      </w:pPr>
    </w:p>
    <w:p w14:paraId="70FC1FAA">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D99A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82C7CD">
            <w:pPr>
              <w:pStyle w:val="14"/>
            </w:pPr>
            <w:r>
              <w:t>绩效目标</w:t>
            </w:r>
          </w:p>
        </w:tc>
        <w:tc>
          <w:tcPr>
            <w:tcW w:w="12756" w:type="dxa"/>
            <w:tcBorders>
              <w:bottom w:val="single" w:color="FFFFFF" w:sz="6" w:space="0"/>
            </w:tcBorders>
            <w:vAlign w:val="center"/>
          </w:tcPr>
          <w:p w14:paraId="5BBF620B">
            <w:pPr>
              <w:pStyle w:val="16"/>
            </w:pPr>
            <w:r>
              <w:t>1.保障学校正常运转，改善办学条件，完成教育教学任务</w:t>
            </w:r>
          </w:p>
        </w:tc>
      </w:tr>
    </w:tbl>
    <w:p w14:paraId="19659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B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FFFE6F">
            <w:pPr>
              <w:pStyle w:val="14"/>
            </w:pPr>
            <w:r>
              <w:t>一级指标</w:t>
            </w:r>
          </w:p>
        </w:tc>
        <w:tc>
          <w:tcPr>
            <w:tcW w:w="2268" w:type="dxa"/>
            <w:vAlign w:val="center"/>
          </w:tcPr>
          <w:p w14:paraId="30E10DBA">
            <w:pPr>
              <w:pStyle w:val="14"/>
            </w:pPr>
            <w:r>
              <w:t>二级指标</w:t>
            </w:r>
          </w:p>
        </w:tc>
        <w:tc>
          <w:tcPr>
            <w:tcW w:w="2835" w:type="dxa"/>
            <w:vAlign w:val="center"/>
          </w:tcPr>
          <w:p w14:paraId="1D53C6F9">
            <w:pPr>
              <w:pStyle w:val="14"/>
            </w:pPr>
            <w:r>
              <w:t>三级指标</w:t>
            </w:r>
          </w:p>
        </w:tc>
        <w:tc>
          <w:tcPr>
            <w:tcW w:w="2835" w:type="dxa"/>
            <w:vAlign w:val="center"/>
          </w:tcPr>
          <w:p w14:paraId="5FCD51EF">
            <w:pPr>
              <w:pStyle w:val="14"/>
            </w:pPr>
            <w:r>
              <w:t>绩效指标描述</w:t>
            </w:r>
          </w:p>
        </w:tc>
        <w:tc>
          <w:tcPr>
            <w:tcW w:w="2551" w:type="dxa"/>
            <w:vAlign w:val="center"/>
          </w:tcPr>
          <w:p w14:paraId="26BA2029">
            <w:pPr>
              <w:pStyle w:val="14"/>
            </w:pPr>
            <w:r>
              <w:t>指标值</w:t>
            </w:r>
          </w:p>
        </w:tc>
        <w:tc>
          <w:tcPr>
            <w:tcW w:w="2268" w:type="dxa"/>
            <w:vAlign w:val="center"/>
          </w:tcPr>
          <w:p w14:paraId="346A47C2">
            <w:pPr>
              <w:pStyle w:val="14"/>
            </w:pPr>
            <w:r>
              <w:t>指标值确定依据</w:t>
            </w:r>
          </w:p>
        </w:tc>
      </w:tr>
      <w:tr w14:paraId="75D9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AB5EFF">
            <w:pPr>
              <w:pStyle w:val="17"/>
            </w:pPr>
            <w:r>
              <w:t>产出指标</w:t>
            </w:r>
          </w:p>
        </w:tc>
        <w:tc>
          <w:tcPr>
            <w:tcW w:w="2268" w:type="dxa"/>
            <w:vAlign w:val="center"/>
          </w:tcPr>
          <w:p w14:paraId="19E2B738">
            <w:pPr>
              <w:pStyle w:val="16"/>
            </w:pPr>
            <w:r>
              <w:t>数量指标</w:t>
            </w:r>
          </w:p>
        </w:tc>
        <w:tc>
          <w:tcPr>
            <w:tcW w:w="2835" w:type="dxa"/>
            <w:vAlign w:val="center"/>
          </w:tcPr>
          <w:p w14:paraId="5981094C">
            <w:pPr>
              <w:pStyle w:val="16"/>
            </w:pPr>
            <w:r>
              <w:t>普通小学</w:t>
            </w:r>
          </w:p>
        </w:tc>
        <w:tc>
          <w:tcPr>
            <w:tcW w:w="2835" w:type="dxa"/>
            <w:vAlign w:val="center"/>
          </w:tcPr>
          <w:p w14:paraId="37B37B02">
            <w:pPr>
              <w:pStyle w:val="16"/>
            </w:pPr>
            <w:r>
              <w:t>小学学生人数</w:t>
            </w:r>
          </w:p>
        </w:tc>
        <w:tc>
          <w:tcPr>
            <w:tcW w:w="2551" w:type="dxa"/>
            <w:vAlign w:val="center"/>
          </w:tcPr>
          <w:p w14:paraId="43B8F3ED">
            <w:pPr>
              <w:pStyle w:val="16"/>
            </w:pPr>
            <w:r>
              <w:t>≥2200人</w:t>
            </w:r>
          </w:p>
        </w:tc>
        <w:tc>
          <w:tcPr>
            <w:tcW w:w="2268" w:type="dxa"/>
            <w:vAlign w:val="center"/>
          </w:tcPr>
          <w:p w14:paraId="5D9345E7">
            <w:pPr>
              <w:pStyle w:val="16"/>
            </w:pPr>
            <w:r>
              <w:t>年度工作计划</w:t>
            </w:r>
          </w:p>
        </w:tc>
      </w:tr>
      <w:tr w14:paraId="1B9A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2F4A65"/>
        </w:tc>
        <w:tc>
          <w:tcPr>
            <w:tcW w:w="2268" w:type="dxa"/>
            <w:vAlign w:val="center"/>
          </w:tcPr>
          <w:p w14:paraId="2019AA3C">
            <w:pPr>
              <w:pStyle w:val="16"/>
            </w:pPr>
            <w:r>
              <w:t>质量指标</w:t>
            </w:r>
          </w:p>
        </w:tc>
        <w:tc>
          <w:tcPr>
            <w:tcW w:w="2835" w:type="dxa"/>
            <w:vAlign w:val="center"/>
          </w:tcPr>
          <w:p w14:paraId="3FC721F5">
            <w:pPr>
              <w:pStyle w:val="16"/>
            </w:pPr>
            <w:r>
              <w:t>设备购置合格率</w:t>
            </w:r>
          </w:p>
        </w:tc>
        <w:tc>
          <w:tcPr>
            <w:tcW w:w="2835" w:type="dxa"/>
            <w:vAlign w:val="center"/>
          </w:tcPr>
          <w:p w14:paraId="5425E3C7">
            <w:pPr>
              <w:pStyle w:val="16"/>
            </w:pPr>
            <w:r>
              <w:t>购置设备质量的合格率</w:t>
            </w:r>
          </w:p>
        </w:tc>
        <w:tc>
          <w:tcPr>
            <w:tcW w:w="2551" w:type="dxa"/>
            <w:vAlign w:val="center"/>
          </w:tcPr>
          <w:p w14:paraId="29EA9155">
            <w:pPr>
              <w:pStyle w:val="16"/>
            </w:pPr>
            <w:r>
              <w:t>≥98%（百分比）</w:t>
            </w:r>
          </w:p>
        </w:tc>
        <w:tc>
          <w:tcPr>
            <w:tcW w:w="2268" w:type="dxa"/>
            <w:vAlign w:val="center"/>
          </w:tcPr>
          <w:p w14:paraId="7317B987">
            <w:pPr>
              <w:pStyle w:val="16"/>
            </w:pPr>
            <w:r>
              <w:t>年度工作计划</w:t>
            </w:r>
          </w:p>
        </w:tc>
      </w:tr>
      <w:tr w14:paraId="2E8F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C9DEE"/>
        </w:tc>
        <w:tc>
          <w:tcPr>
            <w:tcW w:w="2268" w:type="dxa"/>
            <w:vAlign w:val="center"/>
          </w:tcPr>
          <w:p w14:paraId="2E845209">
            <w:pPr>
              <w:pStyle w:val="16"/>
            </w:pPr>
            <w:r>
              <w:t>时效指标</w:t>
            </w:r>
          </w:p>
        </w:tc>
        <w:tc>
          <w:tcPr>
            <w:tcW w:w="2835" w:type="dxa"/>
            <w:vAlign w:val="center"/>
          </w:tcPr>
          <w:p w14:paraId="78A6FE1D">
            <w:pPr>
              <w:pStyle w:val="16"/>
            </w:pPr>
            <w:r>
              <w:t>资金支出时间</w:t>
            </w:r>
          </w:p>
        </w:tc>
        <w:tc>
          <w:tcPr>
            <w:tcW w:w="2835" w:type="dxa"/>
            <w:vAlign w:val="center"/>
          </w:tcPr>
          <w:p w14:paraId="3A22D824">
            <w:pPr>
              <w:pStyle w:val="16"/>
            </w:pPr>
            <w:r>
              <w:t>资金支出时间</w:t>
            </w:r>
          </w:p>
        </w:tc>
        <w:tc>
          <w:tcPr>
            <w:tcW w:w="2551" w:type="dxa"/>
            <w:vAlign w:val="center"/>
          </w:tcPr>
          <w:p w14:paraId="7AE24BDA">
            <w:pPr>
              <w:pStyle w:val="16"/>
            </w:pPr>
            <w:r>
              <w:t>12月初完成支出</w:t>
            </w:r>
          </w:p>
        </w:tc>
        <w:tc>
          <w:tcPr>
            <w:tcW w:w="2268" w:type="dxa"/>
            <w:vAlign w:val="center"/>
          </w:tcPr>
          <w:p w14:paraId="6CC12967">
            <w:pPr>
              <w:pStyle w:val="16"/>
            </w:pPr>
            <w:r>
              <w:t>年度工作计划</w:t>
            </w:r>
          </w:p>
        </w:tc>
      </w:tr>
      <w:tr w14:paraId="2F69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C5A45"/>
        </w:tc>
        <w:tc>
          <w:tcPr>
            <w:tcW w:w="2268" w:type="dxa"/>
            <w:vAlign w:val="center"/>
          </w:tcPr>
          <w:p w14:paraId="137AD93F">
            <w:pPr>
              <w:pStyle w:val="16"/>
            </w:pPr>
            <w:r>
              <w:t>成本指标</w:t>
            </w:r>
          </w:p>
        </w:tc>
        <w:tc>
          <w:tcPr>
            <w:tcW w:w="2835" w:type="dxa"/>
            <w:vAlign w:val="center"/>
          </w:tcPr>
          <w:p w14:paraId="465198BE">
            <w:pPr>
              <w:pStyle w:val="16"/>
            </w:pPr>
            <w:r>
              <w:t>单位成本</w:t>
            </w:r>
          </w:p>
        </w:tc>
        <w:tc>
          <w:tcPr>
            <w:tcW w:w="2835" w:type="dxa"/>
            <w:vAlign w:val="center"/>
          </w:tcPr>
          <w:p w14:paraId="3B2ABBCB">
            <w:pPr>
              <w:pStyle w:val="16"/>
            </w:pPr>
            <w:r>
              <w:t>普通小学生均公用标准</w:t>
            </w:r>
          </w:p>
        </w:tc>
        <w:tc>
          <w:tcPr>
            <w:tcW w:w="2551" w:type="dxa"/>
            <w:vAlign w:val="center"/>
          </w:tcPr>
          <w:p w14:paraId="38E0962C">
            <w:pPr>
              <w:pStyle w:val="16"/>
            </w:pPr>
            <w:r>
              <w:t>≥735元（每生每年）</w:t>
            </w:r>
          </w:p>
        </w:tc>
        <w:tc>
          <w:tcPr>
            <w:tcW w:w="2268" w:type="dxa"/>
            <w:vAlign w:val="center"/>
          </w:tcPr>
          <w:p w14:paraId="0E1B478F">
            <w:pPr>
              <w:pStyle w:val="16"/>
            </w:pPr>
            <w:r>
              <w:t>预算成本</w:t>
            </w:r>
          </w:p>
        </w:tc>
      </w:tr>
      <w:tr w14:paraId="3D7C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84B64B">
            <w:pPr>
              <w:pStyle w:val="17"/>
            </w:pPr>
            <w:r>
              <w:t>效益指标</w:t>
            </w:r>
          </w:p>
        </w:tc>
        <w:tc>
          <w:tcPr>
            <w:tcW w:w="2268" w:type="dxa"/>
            <w:vAlign w:val="center"/>
          </w:tcPr>
          <w:p w14:paraId="7F83693B">
            <w:pPr>
              <w:pStyle w:val="16"/>
            </w:pPr>
            <w:r>
              <w:t>社会效益指标</w:t>
            </w:r>
          </w:p>
        </w:tc>
        <w:tc>
          <w:tcPr>
            <w:tcW w:w="2835" w:type="dxa"/>
            <w:vAlign w:val="center"/>
          </w:tcPr>
          <w:p w14:paraId="62BADA5C">
            <w:pPr>
              <w:pStyle w:val="16"/>
            </w:pPr>
            <w:r>
              <w:t>受益学生数</w:t>
            </w:r>
          </w:p>
        </w:tc>
        <w:tc>
          <w:tcPr>
            <w:tcW w:w="2835" w:type="dxa"/>
            <w:vAlign w:val="center"/>
          </w:tcPr>
          <w:p w14:paraId="3BFDF66F">
            <w:pPr>
              <w:pStyle w:val="16"/>
            </w:pPr>
            <w:r>
              <w:t>受益学生数</w:t>
            </w:r>
          </w:p>
        </w:tc>
        <w:tc>
          <w:tcPr>
            <w:tcW w:w="2551" w:type="dxa"/>
            <w:vAlign w:val="center"/>
          </w:tcPr>
          <w:p w14:paraId="253776E0">
            <w:pPr>
              <w:pStyle w:val="16"/>
            </w:pPr>
            <w:r>
              <w:t>≥2200人</w:t>
            </w:r>
          </w:p>
        </w:tc>
        <w:tc>
          <w:tcPr>
            <w:tcW w:w="2268" w:type="dxa"/>
            <w:vAlign w:val="center"/>
          </w:tcPr>
          <w:p w14:paraId="1CCADE23">
            <w:pPr>
              <w:pStyle w:val="16"/>
            </w:pPr>
            <w:r>
              <w:t>年度工作计划</w:t>
            </w:r>
          </w:p>
        </w:tc>
      </w:tr>
      <w:tr w14:paraId="097D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4354F2">
            <w:pPr>
              <w:pStyle w:val="17"/>
            </w:pPr>
            <w:r>
              <w:t>满意度指标</w:t>
            </w:r>
          </w:p>
        </w:tc>
        <w:tc>
          <w:tcPr>
            <w:tcW w:w="2268" w:type="dxa"/>
            <w:vAlign w:val="center"/>
          </w:tcPr>
          <w:p w14:paraId="196AB3EA">
            <w:pPr>
              <w:pStyle w:val="16"/>
            </w:pPr>
            <w:r>
              <w:t>服务对象满意度指标</w:t>
            </w:r>
          </w:p>
        </w:tc>
        <w:tc>
          <w:tcPr>
            <w:tcW w:w="2835" w:type="dxa"/>
            <w:vAlign w:val="center"/>
          </w:tcPr>
          <w:p w14:paraId="33839293">
            <w:pPr>
              <w:pStyle w:val="16"/>
            </w:pPr>
            <w:r>
              <w:t>师生满意度(%)</w:t>
            </w:r>
          </w:p>
        </w:tc>
        <w:tc>
          <w:tcPr>
            <w:tcW w:w="2835" w:type="dxa"/>
            <w:vAlign w:val="center"/>
          </w:tcPr>
          <w:p w14:paraId="7C9619C9">
            <w:pPr>
              <w:pStyle w:val="16"/>
            </w:pPr>
            <w:r>
              <w:t>师生对当年项目的满意情况</w:t>
            </w:r>
          </w:p>
        </w:tc>
        <w:tc>
          <w:tcPr>
            <w:tcW w:w="2551" w:type="dxa"/>
            <w:vAlign w:val="center"/>
          </w:tcPr>
          <w:p w14:paraId="323CCBF8">
            <w:pPr>
              <w:pStyle w:val="16"/>
            </w:pPr>
            <w:r>
              <w:t>≥95%（百分比）</w:t>
            </w:r>
          </w:p>
        </w:tc>
        <w:tc>
          <w:tcPr>
            <w:tcW w:w="2268" w:type="dxa"/>
            <w:vAlign w:val="center"/>
          </w:tcPr>
          <w:p w14:paraId="438663EF">
            <w:pPr>
              <w:pStyle w:val="16"/>
            </w:pPr>
            <w:r>
              <w:t>问卷调查</w:t>
            </w:r>
          </w:p>
        </w:tc>
      </w:tr>
    </w:tbl>
    <w:p w14:paraId="695D25FC">
      <w:pPr>
        <w:sectPr>
          <w:pgSz w:w="16840" w:h="11900" w:orient="landscape"/>
          <w:pgMar w:top="1361" w:right="1020" w:bottom="1134" w:left="1020" w:header="720" w:footer="720" w:gutter="0"/>
          <w:cols w:space="720" w:num="1"/>
        </w:sectPr>
      </w:pPr>
    </w:p>
    <w:p w14:paraId="4CBF1626">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9FED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9E31A7">
            <w:pPr>
              <w:pStyle w:val="14"/>
            </w:pPr>
            <w:r>
              <w:t>绩效目标</w:t>
            </w:r>
          </w:p>
        </w:tc>
        <w:tc>
          <w:tcPr>
            <w:tcW w:w="12756" w:type="dxa"/>
            <w:tcBorders>
              <w:bottom w:val="single" w:color="FFFFFF" w:sz="6" w:space="0"/>
            </w:tcBorders>
            <w:vAlign w:val="center"/>
          </w:tcPr>
          <w:p w14:paraId="0A9CCE89">
            <w:pPr>
              <w:pStyle w:val="16"/>
            </w:pPr>
            <w:r>
              <w:t>1.保障学校正常运转，改善办学条件，完成教育教学任务。</w:t>
            </w:r>
          </w:p>
        </w:tc>
      </w:tr>
    </w:tbl>
    <w:p w14:paraId="2796D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F7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5104F9">
            <w:pPr>
              <w:pStyle w:val="14"/>
            </w:pPr>
            <w:r>
              <w:t>一级指标</w:t>
            </w:r>
          </w:p>
        </w:tc>
        <w:tc>
          <w:tcPr>
            <w:tcW w:w="2268" w:type="dxa"/>
            <w:vAlign w:val="center"/>
          </w:tcPr>
          <w:p w14:paraId="28EBF09E">
            <w:pPr>
              <w:pStyle w:val="14"/>
            </w:pPr>
            <w:r>
              <w:t>二级指标</w:t>
            </w:r>
          </w:p>
        </w:tc>
        <w:tc>
          <w:tcPr>
            <w:tcW w:w="2835" w:type="dxa"/>
            <w:vAlign w:val="center"/>
          </w:tcPr>
          <w:p w14:paraId="42F8C913">
            <w:pPr>
              <w:pStyle w:val="14"/>
            </w:pPr>
            <w:r>
              <w:t>三级指标</w:t>
            </w:r>
          </w:p>
        </w:tc>
        <w:tc>
          <w:tcPr>
            <w:tcW w:w="2835" w:type="dxa"/>
            <w:vAlign w:val="center"/>
          </w:tcPr>
          <w:p w14:paraId="7C845505">
            <w:pPr>
              <w:pStyle w:val="14"/>
            </w:pPr>
            <w:r>
              <w:t>绩效指标描述</w:t>
            </w:r>
          </w:p>
        </w:tc>
        <w:tc>
          <w:tcPr>
            <w:tcW w:w="2551" w:type="dxa"/>
            <w:vAlign w:val="center"/>
          </w:tcPr>
          <w:p w14:paraId="49C66035">
            <w:pPr>
              <w:pStyle w:val="14"/>
            </w:pPr>
            <w:r>
              <w:t>指标值</w:t>
            </w:r>
          </w:p>
        </w:tc>
        <w:tc>
          <w:tcPr>
            <w:tcW w:w="2268" w:type="dxa"/>
            <w:vAlign w:val="center"/>
          </w:tcPr>
          <w:p w14:paraId="1D002984">
            <w:pPr>
              <w:pStyle w:val="14"/>
            </w:pPr>
            <w:r>
              <w:t>指标值确定依据</w:t>
            </w:r>
          </w:p>
        </w:tc>
      </w:tr>
      <w:tr w14:paraId="3240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2813D7">
            <w:pPr>
              <w:pStyle w:val="17"/>
            </w:pPr>
            <w:r>
              <w:t>产出指标</w:t>
            </w:r>
          </w:p>
        </w:tc>
        <w:tc>
          <w:tcPr>
            <w:tcW w:w="2268" w:type="dxa"/>
            <w:vAlign w:val="center"/>
          </w:tcPr>
          <w:p w14:paraId="1215A10C">
            <w:pPr>
              <w:pStyle w:val="16"/>
            </w:pPr>
            <w:r>
              <w:t>数量指标</w:t>
            </w:r>
          </w:p>
        </w:tc>
        <w:tc>
          <w:tcPr>
            <w:tcW w:w="2835" w:type="dxa"/>
            <w:vAlign w:val="center"/>
          </w:tcPr>
          <w:p w14:paraId="0BFEDEC3">
            <w:pPr>
              <w:pStyle w:val="16"/>
            </w:pPr>
            <w:r>
              <w:t>普通中学</w:t>
            </w:r>
          </w:p>
        </w:tc>
        <w:tc>
          <w:tcPr>
            <w:tcW w:w="2835" w:type="dxa"/>
            <w:vAlign w:val="center"/>
          </w:tcPr>
          <w:p w14:paraId="20E99637">
            <w:pPr>
              <w:pStyle w:val="16"/>
            </w:pPr>
            <w:r>
              <w:t>中学学生人数</w:t>
            </w:r>
          </w:p>
        </w:tc>
        <w:tc>
          <w:tcPr>
            <w:tcW w:w="2551" w:type="dxa"/>
            <w:vAlign w:val="center"/>
          </w:tcPr>
          <w:p w14:paraId="5030CC06">
            <w:pPr>
              <w:pStyle w:val="16"/>
            </w:pPr>
            <w:r>
              <w:t>≥700人</w:t>
            </w:r>
          </w:p>
        </w:tc>
        <w:tc>
          <w:tcPr>
            <w:tcW w:w="2268" w:type="dxa"/>
            <w:vAlign w:val="center"/>
          </w:tcPr>
          <w:p w14:paraId="2938A492">
            <w:pPr>
              <w:pStyle w:val="16"/>
            </w:pPr>
            <w:r>
              <w:t>年度工作计划</w:t>
            </w:r>
          </w:p>
        </w:tc>
      </w:tr>
      <w:tr w14:paraId="41A1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0A61C"/>
        </w:tc>
        <w:tc>
          <w:tcPr>
            <w:tcW w:w="2268" w:type="dxa"/>
            <w:vAlign w:val="center"/>
          </w:tcPr>
          <w:p w14:paraId="4A83CBA7">
            <w:pPr>
              <w:pStyle w:val="16"/>
            </w:pPr>
            <w:r>
              <w:t>质量指标</w:t>
            </w:r>
          </w:p>
        </w:tc>
        <w:tc>
          <w:tcPr>
            <w:tcW w:w="2835" w:type="dxa"/>
            <w:vAlign w:val="center"/>
          </w:tcPr>
          <w:p w14:paraId="4B071135">
            <w:pPr>
              <w:pStyle w:val="16"/>
            </w:pPr>
            <w:r>
              <w:t>设备购置合格率</w:t>
            </w:r>
          </w:p>
        </w:tc>
        <w:tc>
          <w:tcPr>
            <w:tcW w:w="2835" w:type="dxa"/>
            <w:vAlign w:val="center"/>
          </w:tcPr>
          <w:p w14:paraId="0D78D1B3">
            <w:pPr>
              <w:pStyle w:val="16"/>
            </w:pPr>
            <w:r>
              <w:t>购置设备质量的合格率</w:t>
            </w:r>
          </w:p>
        </w:tc>
        <w:tc>
          <w:tcPr>
            <w:tcW w:w="2551" w:type="dxa"/>
            <w:vAlign w:val="center"/>
          </w:tcPr>
          <w:p w14:paraId="7B61BC97">
            <w:pPr>
              <w:pStyle w:val="16"/>
            </w:pPr>
            <w:r>
              <w:t>≥98%（百分比）</w:t>
            </w:r>
          </w:p>
        </w:tc>
        <w:tc>
          <w:tcPr>
            <w:tcW w:w="2268" w:type="dxa"/>
            <w:vAlign w:val="center"/>
          </w:tcPr>
          <w:p w14:paraId="5EE22061">
            <w:pPr>
              <w:pStyle w:val="16"/>
            </w:pPr>
            <w:r>
              <w:t>年度工作计划</w:t>
            </w:r>
          </w:p>
        </w:tc>
      </w:tr>
      <w:tr w14:paraId="343B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08B27"/>
        </w:tc>
        <w:tc>
          <w:tcPr>
            <w:tcW w:w="2268" w:type="dxa"/>
            <w:vAlign w:val="center"/>
          </w:tcPr>
          <w:p w14:paraId="746E6A43">
            <w:pPr>
              <w:pStyle w:val="16"/>
            </w:pPr>
            <w:r>
              <w:t>时效指标</w:t>
            </w:r>
          </w:p>
        </w:tc>
        <w:tc>
          <w:tcPr>
            <w:tcW w:w="2835" w:type="dxa"/>
            <w:vAlign w:val="center"/>
          </w:tcPr>
          <w:p w14:paraId="38D7C653">
            <w:pPr>
              <w:pStyle w:val="16"/>
            </w:pPr>
            <w:r>
              <w:t>资金支出时间</w:t>
            </w:r>
          </w:p>
        </w:tc>
        <w:tc>
          <w:tcPr>
            <w:tcW w:w="2835" w:type="dxa"/>
            <w:vAlign w:val="center"/>
          </w:tcPr>
          <w:p w14:paraId="0FA09C5B">
            <w:pPr>
              <w:pStyle w:val="16"/>
            </w:pPr>
            <w:r>
              <w:t>资金支出时间</w:t>
            </w:r>
          </w:p>
        </w:tc>
        <w:tc>
          <w:tcPr>
            <w:tcW w:w="2551" w:type="dxa"/>
            <w:vAlign w:val="center"/>
          </w:tcPr>
          <w:p w14:paraId="31A5CE8E">
            <w:pPr>
              <w:pStyle w:val="16"/>
            </w:pPr>
            <w:r>
              <w:t>12月初完成支出</w:t>
            </w:r>
          </w:p>
        </w:tc>
        <w:tc>
          <w:tcPr>
            <w:tcW w:w="2268" w:type="dxa"/>
            <w:vAlign w:val="center"/>
          </w:tcPr>
          <w:p w14:paraId="7DCD5E47">
            <w:pPr>
              <w:pStyle w:val="16"/>
            </w:pPr>
            <w:r>
              <w:t>年度工作计划</w:t>
            </w:r>
          </w:p>
        </w:tc>
      </w:tr>
      <w:tr w14:paraId="2050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3A746"/>
        </w:tc>
        <w:tc>
          <w:tcPr>
            <w:tcW w:w="2268" w:type="dxa"/>
            <w:vAlign w:val="center"/>
          </w:tcPr>
          <w:p w14:paraId="4929B309">
            <w:pPr>
              <w:pStyle w:val="16"/>
            </w:pPr>
            <w:r>
              <w:t>成本指标</w:t>
            </w:r>
          </w:p>
        </w:tc>
        <w:tc>
          <w:tcPr>
            <w:tcW w:w="2835" w:type="dxa"/>
            <w:vAlign w:val="center"/>
          </w:tcPr>
          <w:p w14:paraId="089DCBF1">
            <w:pPr>
              <w:pStyle w:val="16"/>
            </w:pPr>
            <w:r>
              <w:t>单位成本</w:t>
            </w:r>
          </w:p>
        </w:tc>
        <w:tc>
          <w:tcPr>
            <w:tcW w:w="2835" w:type="dxa"/>
            <w:vAlign w:val="center"/>
          </w:tcPr>
          <w:p w14:paraId="48423AC2">
            <w:pPr>
              <w:pStyle w:val="16"/>
            </w:pPr>
            <w:r>
              <w:t>普通中学生均公用标准</w:t>
            </w:r>
          </w:p>
        </w:tc>
        <w:tc>
          <w:tcPr>
            <w:tcW w:w="2551" w:type="dxa"/>
            <w:vAlign w:val="center"/>
          </w:tcPr>
          <w:p w14:paraId="3172B685">
            <w:pPr>
              <w:pStyle w:val="16"/>
            </w:pPr>
            <w:r>
              <w:t>≥1250元（每生每年）</w:t>
            </w:r>
          </w:p>
        </w:tc>
        <w:tc>
          <w:tcPr>
            <w:tcW w:w="2268" w:type="dxa"/>
            <w:vAlign w:val="center"/>
          </w:tcPr>
          <w:p w14:paraId="31F15075">
            <w:pPr>
              <w:pStyle w:val="16"/>
            </w:pPr>
            <w:r>
              <w:t>预算成本</w:t>
            </w:r>
          </w:p>
        </w:tc>
      </w:tr>
      <w:tr w14:paraId="57E8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D074CD">
            <w:pPr>
              <w:pStyle w:val="17"/>
            </w:pPr>
            <w:r>
              <w:t>效益指标</w:t>
            </w:r>
          </w:p>
        </w:tc>
        <w:tc>
          <w:tcPr>
            <w:tcW w:w="2268" w:type="dxa"/>
            <w:vAlign w:val="center"/>
          </w:tcPr>
          <w:p w14:paraId="24B9076F">
            <w:pPr>
              <w:pStyle w:val="16"/>
            </w:pPr>
            <w:r>
              <w:t>社会效益指标</w:t>
            </w:r>
          </w:p>
        </w:tc>
        <w:tc>
          <w:tcPr>
            <w:tcW w:w="2835" w:type="dxa"/>
            <w:vAlign w:val="center"/>
          </w:tcPr>
          <w:p w14:paraId="01A603CC">
            <w:pPr>
              <w:pStyle w:val="16"/>
            </w:pPr>
            <w:r>
              <w:t>受益学生数</w:t>
            </w:r>
          </w:p>
        </w:tc>
        <w:tc>
          <w:tcPr>
            <w:tcW w:w="2835" w:type="dxa"/>
            <w:vAlign w:val="center"/>
          </w:tcPr>
          <w:p w14:paraId="21FA8913">
            <w:pPr>
              <w:pStyle w:val="16"/>
            </w:pPr>
            <w:r>
              <w:t>受益学生数</w:t>
            </w:r>
          </w:p>
        </w:tc>
        <w:tc>
          <w:tcPr>
            <w:tcW w:w="2551" w:type="dxa"/>
            <w:vAlign w:val="center"/>
          </w:tcPr>
          <w:p w14:paraId="434863D1">
            <w:pPr>
              <w:pStyle w:val="16"/>
            </w:pPr>
            <w:r>
              <w:t>≥700人</w:t>
            </w:r>
          </w:p>
        </w:tc>
        <w:tc>
          <w:tcPr>
            <w:tcW w:w="2268" w:type="dxa"/>
            <w:vAlign w:val="center"/>
          </w:tcPr>
          <w:p w14:paraId="34F810E2">
            <w:pPr>
              <w:pStyle w:val="16"/>
            </w:pPr>
            <w:r>
              <w:t>年度工作计划</w:t>
            </w:r>
          </w:p>
        </w:tc>
      </w:tr>
      <w:tr w14:paraId="49AD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525C6">
            <w:pPr>
              <w:pStyle w:val="17"/>
            </w:pPr>
            <w:r>
              <w:t>满意度指标</w:t>
            </w:r>
          </w:p>
        </w:tc>
        <w:tc>
          <w:tcPr>
            <w:tcW w:w="2268" w:type="dxa"/>
            <w:vAlign w:val="center"/>
          </w:tcPr>
          <w:p w14:paraId="32ABB6A1">
            <w:pPr>
              <w:pStyle w:val="16"/>
            </w:pPr>
            <w:r>
              <w:t>服务对象满意度指标</w:t>
            </w:r>
          </w:p>
        </w:tc>
        <w:tc>
          <w:tcPr>
            <w:tcW w:w="2835" w:type="dxa"/>
            <w:vAlign w:val="center"/>
          </w:tcPr>
          <w:p w14:paraId="0A544711">
            <w:pPr>
              <w:pStyle w:val="16"/>
            </w:pPr>
            <w:r>
              <w:t>师生满意度(%)</w:t>
            </w:r>
          </w:p>
        </w:tc>
        <w:tc>
          <w:tcPr>
            <w:tcW w:w="2835" w:type="dxa"/>
            <w:vAlign w:val="center"/>
          </w:tcPr>
          <w:p w14:paraId="2A7E5ED9">
            <w:pPr>
              <w:pStyle w:val="16"/>
            </w:pPr>
            <w:r>
              <w:t>师生对当年项目的满意情况</w:t>
            </w:r>
          </w:p>
        </w:tc>
        <w:tc>
          <w:tcPr>
            <w:tcW w:w="2551" w:type="dxa"/>
            <w:vAlign w:val="center"/>
          </w:tcPr>
          <w:p w14:paraId="6ABF5387">
            <w:pPr>
              <w:pStyle w:val="16"/>
            </w:pPr>
            <w:r>
              <w:t>≥95%（百分比）</w:t>
            </w:r>
          </w:p>
        </w:tc>
        <w:tc>
          <w:tcPr>
            <w:tcW w:w="2268" w:type="dxa"/>
            <w:vAlign w:val="center"/>
          </w:tcPr>
          <w:p w14:paraId="6DF5D5CE">
            <w:pPr>
              <w:pStyle w:val="16"/>
            </w:pPr>
            <w:r>
              <w:t>问卷调查</w:t>
            </w:r>
          </w:p>
        </w:tc>
      </w:tr>
    </w:tbl>
    <w:p w14:paraId="76029748">
      <w:pPr>
        <w:sectPr>
          <w:pgSz w:w="16840" w:h="11900" w:orient="landscape"/>
          <w:pgMar w:top="1361" w:right="1020" w:bottom="1134" w:left="1020" w:header="720" w:footer="720" w:gutter="0"/>
          <w:cols w:space="720" w:num="1"/>
        </w:sectPr>
      </w:pPr>
    </w:p>
    <w:p w14:paraId="378F7360">
      <w:pPr>
        <w:spacing w:before="0" w:after="0"/>
        <w:ind w:firstLine="560"/>
        <w:jc w:val="left"/>
        <w:outlineLvl w:val="9"/>
      </w:pPr>
      <w:r>
        <w:rPr>
          <w:rFonts w:ascii="方正仿宋_GBK" w:hAnsi="方正仿宋_GBK" w:eastAsia="方正仿宋_GBK" w:cs="方正仿宋_GBK"/>
          <w:b/>
          <w:color w:val="000000"/>
          <w:sz w:val="28"/>
        </w:rPr>
        <w:t>15、石财教[2022]114号冀财教[2022]162号-关于提前下达2023年城乡义务教育省级补助资金预算的通知-困难生活补（省77）绩效目标表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70EA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1406A2">
            <w:pPr>
              <w:pStyle w:val="14"/>
            </w:pPr>
            <w:r>
              <w:t>绩效目标</w:t>
            </w:r>
          </w:p>
        </w:tc>
        <w:tc>
          <w:tcPr>
            <w:tcW w:w="12756" w:type="dxa"/>
            <w:tcBorders>
              <w:bottom w:val="single" w:color="FFFFFF" w:sz="6" w:space="0"/>
            </w:tcBorders>
            <w:vAlign w:val="center"/>
          </w:tcPr>
          <w:p w14:paraId="3FBC9602">
            <w:pPr>
              <w:pStyle w:val="16"/>
            </w:pPr>
            <w:r>
              <w:t>1.通过为义务教育家庭经济困难学生发放生活补助，用于学生的生活费开支，减轻困难学生家庭经济负担。</w:t>
            </w:r>
          </w:p>
        </w:tc>
      </w:tr>
    </w:tbl>
    <w:p w14:paraId="70C85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DE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B8BCF2">
            <w:pPr>
              <w:pStyle w:val="14"/>
            </w:pPr>
            <w:r>
              <w:t>一级指标</w:t>
            </w:r>
          </w:p>
        </w:tc>
        <w:tc>
          <w:tcPr>
            <w:tcW w:w="2268" w:type="dxa"/>
            <w:vAlign w:val="center"/>
          </w:tcPr>
          <w:p w14:paraId="0195AC5C">
            <w:pPr>
              <w:pStyle w:val="14"/>
            </w:pPr>
            <w:r>
              <w:t>二级指标</w:t>
            </w:r>
          </w:p>
        </w:tc>
        <w:tc>
          <w:tcPr>
            <w:tcW w:w="2835" w:type="dxa"/>
            <w:vAlign w:val="center"/>
          </w:tcPr>
          <w:p w14:paraId="287F4A91">
            <w:pPr>
              <w:pStyle w:val="14"/>
            </w:pPr>
            <w:r>
              <w:t>三级指标</w:t>
            </w:r>
          </w:p>
        </w:tc>
        <w:tc>
          <w:tcPr>
            <w:tcW w:w="2835" w:type="dxa"/>
            <w:vAlign w:val="center"/>
          </w:tcPr>
          <w:p w14:paraId="18EE1F14">
            <w:pPr>
              <w:pStyle w:val="14"/>
            </w:pPr>
            <w:r>
              <w:t>绩效指标描述</w:t>
            </w:r>
          </w:p>
        </w:tc>
        <w:tc>
          <w:tcPr>
            <w:tcW w:w="2551" w:type="dxa"/>
            <w:vAlign w:val="center"/>
          </w:tcPr>
          <w:p w14:paraId="4B11B265">
            <w:pPr>
              <w:pStyle w:val="14"/>
            </w:pPr>
            <w:r>
              <w:t>指标值</w:t>
            </w:r>
          </w:p>
        </w:tc>
        <w:tc>
          <w:tcPr>
            <w:tcW w:w="2268" w:type="dxa"/>
            <w:vAlign w:val="center"/>
          </w:tcPr>
          <w:p w14:paraId="368AADB3">
            <w:pPr>
              <w:pStyle w:val="14"/>
            </w:pPr>
            <w:r>
              <w:t>指标值确定依据</w:t>
            </w:r>
          </w:p>
        </w:tc>
      </w:tr>
      <w:tr w14:paraId="3DC9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4194D6">
            <w:pPr>
              <w:pStyle w:val="17"/>
            </w:pPr>
            <w:r>
              <w:t>产出指标</w:t>
            </w:r>
          </w:p>
        </w:tc>
        <w:tc>
          <w:tcPr>
            <w:tcW w:w="2268" w:type="dxa"/>
            <w:vAlign w:val="center"/>
          </w:tcPr>
          <w:p w14:paraId="24B67CFB">
            <w:pPr>
              <w:pStyle w:val="16"/>
            </w:pPr>
            <w:r>
              <w:t>数量指标</w:t>
            </w:r>
          </w:p>
        </w:tc>
        <w:tc>
          <w:tcPr>
            <w:tcW w:w="2835" w:type="dxa"/>
            <w:vAlign w:val="center"/>
          </w:tcPr>
          <w:p w14:paraId="3FE1E7EF">
            <w:pPr>
              <w:pStyle w:val="16"/>
            </w:pPr>
            <w:r>
              <w:t>受助学生数</w:t>
            </w:r>
          </w:p>
        </w:tc>
        <w:tc>
          <w:tcPr>
            <w:tcW w:w="2835" w:type="dxa"/>
            <w:vAlign w:val="center"/>
          </w:tcPr>
          <w:p w14:paraId="6959E65F">
            <w:pPr>
              <w:pStyle w:val="16"/>
            </w:pPr>
            <w:r>
              <w:t>享受资助的学生人数</w:t>
            </w:r>
          </w:p>
        </w:tc>
        <w:tc>
          <w:tcPr>
            <w:tcW w:w="2551" w:type="dxa"/>
            <w:vAlign w:val="center"/>
          </w:tcPr>
          <w:p w14:paraId="2DF46596">
            <w:pPr>
              <w:pStyle w:val="16"/>
            </w:pPr>
            <w:r>
              <w:t>≥500人</w:t>
            </w:r>
          </w:p>
        </w:tc>
        <w:tc>
          <w:tcPr>
            <w:tcW w:w="2268" w:type="dxa"/>
            <w:vAlign w:val="center"/>
          </w:tcPr>
          <w:p w14:paraId="7609CE53">
            <w:pPr>
              <w:pStyle w:val="16"/>
            </w:pPr>
            <w:r>
              <w:t>年度工作计划</w:t>
            </w:r>
          </w:p>
        </w:tc>
      </w:tr>
      <w:tr w14:paraId="0635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10D7A"/>
        </w:tc>
        <w:tc>
          <w:tcPr>
            <w:tcW w:w="2268" w:type="dxa"/>
            <w:vAlign w:val="center"/>
          </w:tcPr>
          <w:p w14:paraId="07E06643">
            <w:pPr>
              <w:pStyle w:val="16"/>
            </w:pPr>
            <w:r>
              <w:t>质量指标</w:t>
            </w:r>
          </w:p>
        </w:tc>
        <w:tc>
          <w:tcPr>
            <w:tcW w:w="2835" w:type="dxa"/>
            <w:vAlign w:val="center"/>
          </w:tcPr>
          <w:p w14:paraId="08996ED3">
            <w:pPr>
              <w:pStyle w:val="16"/>
            </w:pPr>
            <w:r>
              <w:t>建档立卡学生接受资助的比例</w:t>
            </w:r>
          </w:p>
        </w:tc>
        <w:tc>
          <w:tcPr>
            <w:tcW w:w="2835" w:type="dxa"/>
            <w:vAlign w:val="center"/>
          </w:tcPr>
          <w:p w14:paraId="7CD723A0">
            <w:pPr>
              <w:pStyle w:val="16"/>
            </w:pPr>
            <w:r>
              <w:t>实际资助学生占建档立卡学生比例</w:t>
            </w:r>
          </w:p>
        </w:tc>
        <w:tc>
          <w:tcPr>
            <w:tcW w:w="2551" w:type="dxa"/>
            <w:vAlign w:val="center"/>
          </w:tcPr>
          <w:p w14:paraId="3A086BD9">
            <w:pPr>
              <w:pStyle w:val="16"/>
            </w:pPr>
            <w:r>
              <w:t>≥95%</w:t>
            </w:r>
          </w:p>
        </w:tc>
        <w:tc>
          <w:tcPr>
            <w:tcW w:w="2268" w:type="dxa"/>
            <w:vAlign w:val="center"/>
          </w:tcPr>
          <w:p w14:paraId="526AE966">
            <w:pPr>
              <w:pStyle w:val="16"/>
            </w:pPr>
            <w:r>
              <w:t>年度工作计划</w:t>
            </w:r>
          </w:p>
        </w:tc>
      </w:tr>
      <w:tr w14:paraId="72BE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8CA2F"/>
        </w:tc>
        <w:tc>
          <w:tcPr>
            <w:tcW w:w="2268" w:type="dxa"/>
            <w:vAlign w:val="center"/>
          </w:tcPr>
          <w:p w14:paraId="66FE138B">
            <w:pPr>
              <w:pStyle w:val="16"/>
            </w:pPr>
            <w:r>
              <w:t>时效指标</w:t>
            </w:r>
          </w:p>
        </w:tc>
        <w:tc>
          <w:tcPr>
            <w:tcW w:w="2835" w:type="dxa"/>
            <w:vAlign w:val="center"/>
          </w:tcPr>
          <w:p w14:paraId="7F2D5A68">
            <w:pPr>
              <w:pStyle w:val="16"/>
            </w:pPr>
            <w:r>
              <w:t>资助资金及时发放</w:t>
            </w:r>
          </w:p>
        </w:tc>
        <w:tc>
          <w:tcPr>
            <w:tcW w:w="2835" w:type="dxa"/>
            <w:vAlign w:val="center"/>
          </w:tcPr>
          <w:p w14:paraId="081464DD">
            <w:pPr>
              <w:pStyle w:val="16"/>
            </w:pPr>
            <w:r>
              <w:t>资助资金及时发放</w:t>
            </w:r>
          </w:p>
        </w:tc>
        <w:tc>
          <w:tcPr>
            <w:tcW w:w="2551" w:type="dxa"/>
            <w:vAlign w:val="center"/>
          </w:tcPr>
          <w:p w14:paraId="5560007E">
            <w:pPr>
              <w:pStyle w:val="16"/>
            </w:pPr>
            <w:r>
              <w:t>及时发放</w:t>
            </w:r>
          </w:p>
        </w:tc>
        <w:tc>
          <w:tcPr>
            <w:tcW w:w="2268" w:type="dxa"/>
            <w:vAlign w:val="center"/>
          </w:tcPr>
          <w:p w14:paraId="3E92750E">
            <w:pPr>
              <w:pStyle w:val="16"/>
            </w:pPr>
            <w:r>
              <w:t>年度工作计划</w:t>
            </w:r>
          </w:p>
        </w:tc>
      </w:tr>
      <w:tr w14:paraId="03CD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574A8"/>
        </w:tc>
        <w:tc>
          <w:tcPr>
            <w:tcW w:w="2268" w:type="dxa"/>
            <w:vAlign w:val="center"/>
          </w:tcPr>
          <w:p w14:paraId="5B1913AF">
            <w:pPr>
              <w:pStyle w:val="16"/>
            </w:pPr>
            <w:r>
              <w:t>成本指标</w:t>
            </w:r>
          </w:p>
        </w:tc>
        <w:tc>
          <w:tcPr>
            <w:tcW w:w="2835" w:type="dxa"/>
            <w:vAlign w:val="center"/>
          </w:tcPr>
          <w:p w14:paraId="26822880">
            <w:pPr>
              <w:pStyle w:val="16"/>
            </w:pPr>
            <w:r>
              <w:t>预算控制数</w:t>
            </w:r>
          </w:p>
        </w:tc>
        <w:tc>
          <w:tcPr>
            <w:tcW w:w="2835" w:type="dxa"/>
            <w:vAlign w:val="center"/>
          </w:tcPr>
          <w:p w14:paraId="67220766">
            <w:pPr>
              <w:pStyle w:val="16"/>
            </w:pPr>
            <w:r>
              <w:t>严控预算控制数</w:t>
            </w:r>
          </w:p>
        </w:tc>
        <w:tc>
          <w:tcPr>
            <w:tcW w:w="2551" w:type="dxa"/>
            <w:vAlign w:val="center"/>
          </w:tcPr>
          <w:p w14:paraId="0DA9791E">
            <w:pPr>
              <w:pStyle w:val="16"/>
            </w:pPr>
            <w:r>
              <w:t>寄宿生：小学1000元/生/年，初中1250元/生/年（特教1500元/生/年）；非寄宿：小学500元/生/年，初中625元/生/年</w:t>
            </w:r>
          </w:p>
        </w:tc>
        <w:tc>
          <w:tcPr>
            <w:tcW w:w="2268" w:type="dxa"/>
            <w:vAlign w:val="center"/>
          </w:tcPr>
          <w:p w14:paraId="4825417B">
            <w:pPr>
              <w:pStyle w:val="16"/>
            </w:pPr>
            <w:r>
              <w:t>预算文本</w:t>
            </w:r>
          </w:p>
        </w:tc>
      </w:tr>
      <w:tr w14:paraId="51FA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EB35E">
            <w:pPr>
              <w:pStyle w:val="17"/>
            </w:pPr>
            <w:r>
              <w:t>效益指标</w:t>
            </w:r>
          </w:p>
        </w:tc>
        <w:tc>
          <w:tcPr>
            <w:tcW w:w="2268" w:type="dxa"/>
            <w:vAlign w:val="center"/>
          </w:tcPr>
          <w:p w14:paraId="0F6B518A">
            <w:pPr>
              <w:pStyle w:val="16"/>
            </w:pPr>
            <w:r>
              <w:t>社会效益指标</w:t>
            </w:r>
          </w:p>
        </w:tc>
        <w:tc>
          <w:tcPr>
            <w:tcW w:w="2835" w:type="dxa"/>
            <w:vAlign w:val="center"/>
          </w:tcPr>
          <w:p w14:paraId="02DBD97F">
            <w:pPr>
              <w:pStyle w:val="16"/>
            </w:pPr>
            <w:r>
              <w:t>减轻困难学生家庭经济负担</w:t>
            </w:r>
          </w:p>
        </w:tc>
        <w:tc>
          <w:tcPr>
            <w:tcW w:w="2835" w:type="dxa"/>
            <w:vAlign w:val="center"/>
          </w:tcPr>
          <w:p w14:paraId="3F693529">
            <w:pPr>
              <w:pStyle w:val="16"/>
            </w:pPr>
            <w:r>
              <w:t>减轻困难家庭负担，促进社会稳定</w:t>
            </w:r>
          </w:p>
        </w:tc>
        <w:tc>
          <w:tcPr>
            <w:tcW w:w="2551" w:type="dxa"/>
            <w:vAlign w:val="center"/>
          </w:tcPr>
          <w:p w14:paraId="1EDC739D">
            <w:pPr>
              <w:pStyle w:val="16"/>
            </w:pPr>
            <w:r>
              <w:t>有效减轻困难学生家庭经济负担</w:t>
            </w:r>
          </w:p>
        </w:tc>
        <w:tc>
          <w:tcPr>
            <w:tcW w:w="2268" w:type="dxa"/>
            <w:vAlign w:val="center"/>
          </w:tcPr>
          <w:p w14:paraId="47953217">
            <w:pPr>
              <w:pStyle w:val="16"/>
            </w:pPr>
            <w:r>
              <w:t>年度工作计划</w:t>
            </w:r>
          </w:p>
        </w:tc>
      </w:tr>
      <w:tr w14:paraId="0035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282E22">
            <w:pPr>
              <w:pStyle w:val="17"/>
            </w:pPr>
            <w:r>
              <w:t>满意度指标</w:t>
            </w:r>
          </w:p>
        </w:tc>
        <w:tc>
          <w:tcPr>
            <w:tcW w:w="2268" w:type="dxa"/>
            <w:vAlign w:val="center"/>
          </w:tcPr>
          <w:p w14:paraId="51C8E8B8">
            <w:pPr>
              <w:pStyle w:val="16"/>
            </w:pPr>
            <w:r>
              <w:t>服务对象满意度指标</w:t>
            </w:r>
          </w:p>
        </w:tc>
        <w:tc>
          <w:tcPr>
            <w:tcW w:w="2835" w:type="dxa"/>
            <w:vAlign w:val="center"/>
          </w:tcPr>
          <w:p w14:paraId="74522D12">
            <w:pPr>
              <w:pStyle w:val="16"/>
            </w:pPr>
            <w:r>
              <w:t>受益对象满意度</w:t>
            </w:r>
          </w:p>
        </w:tc>
        <w:tc>
          <w:tcPr>
            <w:tcW w:w="2835" w:type="dxa"/>
            <w:vAlign w:val="center"/>
          </w:tcPr>
          <w:p w14:paraId="7CD9B74D">
            <w:pPr>
              <w:pStyle w:val="16"/>
            </w:pPr>
            <w:r>
              <w:t>受益对象满意度</w:t>
            </w:r>
          </w:p>
        </w:tc>
        <w:tc>
          <w:tcPr>
            <w:tcW w:w="2551" w:type="dxa"/>
            <w:vAlign w:val="center"/>
          </w:tcPr>
          <w:p w14:paraId="68C91708">
            <w:pPr>
              <w:pStyle w:val="16"/>
            </w:pPr>
            <w:r>
              <w:t>≥90%</w:t>
            </w:r>
          </w:p>
        </w:tc>
        <w:tc>
          <w:tcPr>
            <w:tcW w:w="2268" w:type="dxa"/>
            <w:vAlign w:val="center"/>
          </w:tcPr>
          <w:p w14:paraId="424425FA">
            <w:pPr>
              <w:pStyle w:val="16"/>
            </w:pPr>
            <w:r>
              <w:t>调查问卷</w:t>
            </w:r>
          </w:p>
        </w:tc>
      </w:tr>
    </w:tbl>
    <w:p w14:paraId="273E8871">
      <w:pPr>
        <w:sectPr>
          <w:pgSz w:w="16840" w:h="11900" w:orient="landscape"/>
          <w:pgMar w:top="1361" w:right="1020" w:bottom="1134" w:left="1020" w:header="720" w:footer="720" w:gutter="0"/>
          <w:cols w:space="720" w:num="1"/>
        </w:sectPr>
      </w:pPr>
    </w:p>
    <w:p w14:paraId="51EDCDD3">
      <w:pPr>
        <w:spacing w:before="0" w:after="0"/>
        <w:ind w:firstLine="560"/>
        <w:jc w:val="left"/>
        <w:outlineLvl w:val="9"/>
      </w:pPr>
      <w:r>
        <w:rPr>
          <w:rFonts w:ascii="方正仿宋_GBK" w:hAnsi="方正仿宋_GBK" w:eastAsia="方正仿宋_GBK" w:cs="方正仿宋_GBK"/>
          <w:b/>
          <w:color w:val="000000"/>
          <w:sz w:val="28"/>
        </w:rPr>
        <w:t>16、石财教[2022]85号关于提前下达2023年中央三区人才计划教师专项工作补助经费的通知绩效目标表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0E94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999535">
            <w:pPr>
              <w:pStyle w:val="14"/>
            </w:pPr>
            <w:r>
              <w:t>绩效目标</w:t>
            </w:r>
          </w:p>
        </w:tc>
        <w:tc>
          <w:tcPr>
            <w:tcW w:w="12756" w:type="dxa"/>
            <w:tcBorders>
              <w:bottom w:val="single" w:color="FFFFFF" w:sz="6" w:space="0"/>
            </w:tcBorders>
            <w:vAlign w:val="center"/>
          </w:tcPr>
          <w:p w14:paraId="25A44DE8">
            <w:pPr>
              <w:pStyle w:val="16"/>
            </w:pPr>
            <w:r>
              <w:t>1.通过三区人才经费补助，解决支教教师生活补助</w:t>
            </w:r>
          </w:p>
        </w:tc>
      </w:tr>
    </w:tbl>
    <w:p w14:paraId="2C698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6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0E8727">
            <w:pPr>
              <w:pStyle w:val="14"/>
            </w:pPr>
            <w:r>
              <w:t>一级指标</w:t>
            </w:r>
          </w:p>
        </w:tc>
        <w:tc>
          <w:tcPr>
            <w:tcW w:w="2268" w:type="dxa"/>
            <w:vAlign w:val="center"/>
          </w:tcPr>
          <w:p w14:paraId="52B52655">
            <w:pPr>
              <w:pStyle w:val="14"/>
            </w:pPr>
            <w:r>
              <w:t>二级指标</w:t>
            </w:r>
          </w:p>
        </w:tc>
        <w:tc>
          <w:tcPr>
            <w:tcW w:w="2835" w:type="dxa"/>
            <w:vAlign w:val="center"/>
          </w:tcPr>
          <w:p w14:paraId="3DC9C685">
            <w:pPr>
              <w:pStyle w:val="14"/>
            </w:pPr>
            <w:r>
              <w:t>三级指标</w:t>
            </w:r>
          </w:p>
        </w:tc>
        <w:tc>
          <w:tcPr>
            <w:tcW w:w="2835" w:type="dxa"/>
            <w:vAlign w:val="center"/>
          </w:tcPr>
          <w:p w14:paraId="0B94206D">
            <w:pPr>
              <w:pStyle w:val="14"/>
            </w:pPr>
            <w:r>
              <w:t>绩效指标描述</w:t>
            </w:r>
          </w:p>
        </w:tc>
        <w:tc>
          <w:tcPr>
            <w:tcW w:w="2551" w:type="dxa"/>
            <w:vAlign w:val="center"/>
          </w:tcPr>
          <w:p w14:paraId="072C44DA">
            <w:pPr>
              <w:pStyle w:val="14"/>
            </w:pPr>
            <w:r>
              <w:t>指标值</w:t>
            </w:r>
          </w:p>
        </w:tc>
        <w:tc>
          <w:tcPr>
            <w:tcW w:w="2268" w:type="dxa"/>
            <w:vAlign w:val="center"/>
          </w:tcPr>
          <w:p w14:paraId="036D7598">
            <w:pPr>
              <w:pStyle w:val="14"/>
            </w:pPr>
            <w:r>
              <w:t>指标值确定依据</w:t>
            </w:r>
          </w:p>
        </w:tc>
      </w:tr>
      <w:tr w14:paraId="3C4A9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45EDC">
            <w:pPr>
              <w:pStyle w:val="17"/>
            </w:pPr>
            <w:r>
              <w:t>产出指标</w:t>
            </w:r>
          </w:p>
        </w:tc>
        <w:tc>
          <w:tcPr>
            <w:tcW w:w="2268" w:type="dxa"/>
            <w:vAlign w:val="center"/>
          </w:tcPr>
          <w:p w14:paraId="47ED6D21">
            <w:pPr>
              <w:pStyle w:val="16"/>
            </w:pPr>
            <w:r>
              <w:t>数量指标</w:t>
            </w:r>
          </w:p>
        </w:tc>
        <w:tc>
          <w:tcPr>
            <w:tcW w:w="2835" w:type="dxa"/>
            <w:vAlign w:val="center"/>
          </w:tcPr>
          <w:p w14:paraId="79FDF602">
            <w:pPr>
              <w:pStyle w:val="16"/>
            </w:pPr>
            <w:r>
              <w:t>受益人数</w:t>
            </w:r>
          </w:p>
        </w:tc>
        <w:tc>
          <w:tcPr>
            <w:tcW w:w="2835" w:type="dxa"/>
            <w:vAlign w:val="center"/>
          </w:tcPr>
          <w:p w14:paraId="1FF1477F">
            <w:pPr>
              <w:pStyle w:val="16"/>
            </w:pPr>
            <w:r>
              <w:t>支教教师人数</w:t>
            </w:r>
          </w:p>
        </w:tc>
        <w:tc>
          <w:tcPr>
            <w:tcW w:w="2551" w:type="dxa"/>
            <w:vAlign w:val="center"/>
          </w:tcPr>
          <w:p w14:paraId="12D2FF13">
            <w:pPr>
              <w:pStyle w:val="16"/>
            </w:pPr>
            <w:r>
              <w:t>1人</w:t>
            </w:r>
          </w:p>
        </w:tc>
        <w:tc>
          <w:tcPr>
            <w:tcW w:w="2268" w:type="dxa"/>
            <w:vAlign w:val="center"/>
          </w:tcPr>
          <w:p w14:paraId="5F61A4F8">
            <w:pPr>
              <w:pStyle w:val="16"/>
            </w:pPr>
            <w:r>
              <w:t>年度工作计划</w:t>
            </w:r>
          </w:p>
        </w:tc>
      </w:tr>
      <w:tr w14:paraId="19F6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B3CE8"/>
        </w:tc>
        <w:tc>
          <w:tcPr>
            <w:tcW w:w="2268" w:type="dxa"/>
            <w:vAlign w:val="center"/>
          </w:tcPr>
          <w:p w14:paraId="3F2BA8F9">
            <w:pPr>
              <w:pStyle w:val="16"/>
            </w:pPr>
            <w:r>
              <w:t>质量指标</w:t>
            </w:r>
          </w:p>
        </w:tc>
        <w:tc>
          <w:tcPr>
            <w:tcW w:w="2835" w:type="dxa"/>
            <w:vAlign w:val="center"/>
          </w:tcPr>
          <w:p w14:paraId="47C4EAEB">
            <w:pPr>
              <w:pStyle w:val="16"/>
            </w:pPr>
            <w:r>
              <w:t>资金及时支出</w:t>
            </w:r>
          </w:p>
        </w:tc>
        <w:tc>
          <w:tcPr>
            <w:tcW w:w="2835" w:type="dxa"/>
            <w:vAlign w:val="center"/>
          </w:tcPr>
          <w:p w14:paraId="35AD9020">
            <w:pPr>
              <w:pStyle w:val="16"/>
            </w:pPr>
            <w:r>
              <w:t>三区人才补助经费的资金支出及时性</w:t>
            </w:r>
          </w:p>
        </w:tc>
        <w:tc>
          <w:tcPr>
            <w:tcW w:w="2551" w:type="dxa"/>
            <w:vAlign w:val="center"/>
          </w:tcPr>
          <w:p w14:paraId="737176AB">
            <w:pPr>
              <w:pStyle w:val="16"/>
            </w:pPr>
            <w:r>
              <w:t>≥90%</w:t>
            </w:r>
          </w:p>
        </w:tc>
        <w:tc>
          <w:tcPr>
            <w:tcW w:w="2268" w:type="dxa"/>
            <w:vAlign w:val="center"/>
          </w:tcPr>
          <w:p w14:paraId="2E2BA70B">
            <w:pPr>
              <w:pStyle w:val="16"/>
            </w:pPr>
            <w:r>
              <w:t>年度工作计划</w:t>
            </w:r>
          </w:p>
        </w:tc>
      </w:tr>
      <w:tr w14:paraId="362D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4A6AC"/>
        </w:tc>
        <w:tc>
          <w:tcPr>
            <w:tcW w:w="2268" w:type="dxa"/>
            <w:vAlign w:val="center"/>
          </w:tcPr>
          <w:p w14:paraId="6A40DE54">
            <w:pPr>
              <w:pStyle w:val="16"/>
            </w:pPr>
            <w:r>
              <w:t>时效指标</w:t>
            </w:r>
          </w:p>
        </w:tc>
        <w:tc>
          <w:tcPr>
            <w:tcW w:w="2835" w:type="dxa"/>
            <w:vAlign w:val="center"/>
          </w:tcPr>
          <w:p w14:paraId="6783D1C5">
            <w:pPr>
              <w:pStyle w:val="16"/>
            </w:pPr>
            <w:r>
              <w:t>资金发放的覆盖面</w:t>
            </w:r>
          </w:p>
        </w:tc>
        <w:tc>
          <w:tcPr>
            <w:tcW w:w="2835" w:type="dxa"/>
            <w:vAlign w:val="center"/>
          </w:tcPr>
          <w:p w14:paraId="04A4D3F4">
            <w:pPr>
              <w:pStyle w:val="16"/>
            </w:pPr>
            <w:r>
              <w:t xml:space="preserve">  三区人才补助资金支出覆盖面</w:t>
            </w:r>
          </w:p>
        </w:tc>
        <w:tc>
          <w:tcPr>
            <w:tcW w:w="2551" w:type="dxa"/>
            <w:vAlign w:val="center"/>
          </w:tcPr>
          <w:p w14:paraId="240F5995">
            <w:pPr>
              <w:pStyle w:val="16"/>
            </w:pPr>
            <w:r>
              <w:t>≥95%</w:t>
            </w:r>
          </w:p>
        </w:tc>
        <w:tc>
          <w:tcPr>
            <w:tcW w:w="2268" w:type="dxa"/>
            <w:vAlign w:val="center"/>
          </w:tcPr>
          <w:p w14:paraId="75F93F12">
            <w:pPr>
              <w:pStyle w:val="16"/>
            </w:pPr>
            <w:r>
              <w:t>年度工作计划</w:t>
            </w:r>
          </w:p>
        </w:tc>
      </w:tr>
      <w:tr w14:paraId="4259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57889"/>
        </w:tc>
        <w:tc>
          <w:tcPr>
            <w:tcW w:w="2268" w:type="dxa"/>
            <w:vAlign w:val="center"/>
          </w:tcPr>
          <w:p w14:paraId="7C4CFB4F">
            <w:pPr>
              <w:pStyle w:val="16"/>
            </w:pPr>
            <w:r>
              <w:t>成本指标</w:t>
            </w:r>
          </w:p>
        </w:tc>
        <w:tc>
          <w:tcPr>
            <w:tcW w:w="2835" w:type="dxa"/>
            <w:vAlign w:val="center"/>
          </w:tcPr>
          <w:p w14:paraId="26ED77B4">
            <w:pPr>
              <w:pStyle w:val="16"/>
            </w:pPr>
            <w:r>
              <w:t>预算控制数</w:t>
            </w:r>
          </w:p>
        </w:tc>
        <w:tc>
          <w:tcPr>
            <w:tcW w:w="2835" w:type="dxa"/>
            <w:vAlign w:val="center"/>
          </w:tcPr>
          <w:p w14:paraId="785149B9">
            <w:pPr>
              <w:pStyle w:val="16"/>
            </w:pPr>
            <w:r>
              <w:t>受益对象对培训等的满意度</w:t>
            </w:r>
          </w:p>
        </w:tc>
        <w:tc>
          <w:tcPr>
            <w:tcW w:w="2551" w:type="dxa"/>
            <w:vAlign w:val="center"/>
          </w:tcPr>
          <w:p w14:paraId="435B262C">
            <w:pPr>
              <w:pStyle w:val="16"/>
            </w:pPr>
            <w:r>
              <w:t>0.9万元</w:t>
            </w:r>
          </w:p>
        </w:tc>
        <w:tc>
          <w:tcPr>
            <w:tcW w:w="2268" w:type="dxa"/>
            <w:vAlign w:val="center"/>
          </w:tcPr>
          <w:p w14:paraId="2362CFC7">
            <w:pPr>
              <w:pStyle w:val="16"/>
            </w:pPr>
            <w:r>
              <w:t>预算文本</w:t>
            </w:r>
          </w:p>
        </w:tc>
      </w:tr>
      <w:tr w14:paraId="0B2C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0CCFC9">
            <w:pPr>
              <w:pStyle w:val="17"/>
            </w:pPr>
            <w:r>
              <w:t>效益指标</w:t>
            </w:r>
          </w:p>
        </w:tc>
        <w:tc>
          <w:tcPr>
            <w:tcW w:w="2268" w:type="dxa"/>
            <w:vAlign w:val="center"/>
          </w:tcPr>
          <w:p w14:paraId="1D48BB19">
            <w:pPr>
              <w:pStyle w:val="16"/>
            </w:pPr>
            <w:r>
              <w:t>社会效益指标</w:t>
            </w:r>
          </w:p>
        </w:tc>
        <w:tc>
          <w:tcPr>
            <w:tcW w:w="2835" w:type="dxa"/>
            <w:vAlign w:val="center"/>
          </w:tcPr>
          <w:p w14:paraId="08E1FF83">
            <w:pPr>
              <w:pStyle w:val="16"/>
            </w:pPr>
            <w:r>
              <w:t>提升支教教师满意度</w:t>
            </w:r>
          </w:p>
        </w:tc>
        <w:tc>
          <w:tcPr>
            <w:tcW w:w="2835" w:type="dxa"/>
            <w:vAlign w:val="center"/>
          </w:tcPr>
          <w:p w14:paraId="06554925">
            <w:pPr>
              <w:pStyle w:val="16"/>
            </w:pPr>
            <w:r>
              <w:t>提升支教教师幸福指数，促进社会和谐</w:t>
            </w:r>
          </w:p>
        </w:tc>
        <w:tc>
          <w:tcPr>
            <w:tcW w:w="2551" w:type="dxa"/>
            <w:vAlign w:val="center"/>
          </w:tcPr>
          <w:p w14:paraId="70419566">
            <w:pPr>
              <w:pStyle w:val="16"/>
            </w:pPr>
            <w:r>
              <w:t>明显提升</w:t>
            </w:r>
          </w:p>
        </w:tc>
        <w:tc>
          <w:tcPr>
            <w:tcW w:w="2268" w:type="dxa"/>
            <w:vAlign w:val="center"/>
          </w:tcPr>
          <w:p w14:paraId="6E6864AA">
            <w:pPr>
              <w:pStyle w:val="16"/>
            </w:pPr>
            <w:r>
              <w:t>年度工作计划</w:t>
            </w:r>
          </w:p>
        </w:tc>
      </w:tr>
      <w:tr w14:paraId="46EA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93B41C">
            <w:pPr>
              <w:pStyle w:val="17"/>
            </w:pPr>
            <w:r>
              <w:t>满意度指标</w:t>
            </w:r>
          </w:p>
        </w:tc>
        <w:tc>
          <w:tcPr>
            <w:tcW w:w="2268" w:type="dxa"/>
            <w:vAlign w:val="center"/>
          </w:tcPr>
          <w:p w14:paraId="71A87D23">
            <w:pPr>
              <w:pStyle w:val="16"/>
            </w:pPr>
            <w:r>
              <w:t>服务对象满意度指标</w:t>
            </w:r>
          </w:p>
        </w:tc>
        <w:tc>
          <w:tcPr>
            <w:tcW w:w="2835" w:type="dxa"/>
            <w:vAlign w:val="center"/>
          </w:tcPr>
          <w:p w14:paraId="7DA90E2D">
            <w:pPr>
              <w:pStyle w:val="16"/>
            </w:pPr>
            <w:r>
              <w:t>受益对象满意度(%)</w:t>
            </w:r>
          </w:p>
        </w:tc>
        <w:tc>
          <w:tcPr>
            <w:tcW w:w="2835" w:type="dxa"/>
            <w:vAlign w:val="center"/>
          </w:tcPr>
          <w:p w14:paraId="1FA24B1F">
            <w:pPr>
              <w:pStyle w:val="16"/>
            </w:pPr>
            <w:r>
              <w:t>满意和较满意的受益对象占全部调研对象的比率</w:t>
            </w:r>
          </w:p>
        </w:tc>
        <w:tc>
          <w:tcPr>
            <w:tcW w:w="2551" w:type="dxa"/>
            <w:vAlign w:val="center"/>
          </w:tcPr>
          <w:p w14:paraId="3C2CDE79">
            <w:pPr>
              <w:pStyle w:val="16"/>
            </w:pPr>
            <w:r>
              <w:t>≥90%</w:t>
            </w:r>
          </w:p>
        </w:tc>
        <w:tc>
          <w:tcPr>
            <w:tcW w:w="2268" w:type="dxa"/>
            <w:vAlign w:val="center"/>
          </w:tcPr>
          <w:p w14:paraId="26070C71">
            <w:pPr>
              <w:pStyle w:val="16"/>
            </w:pPr>
            <w:r>
              <w:t>调查问卷</w:t>
            </w:r>
          </w:p>
        </w:tc>
      </w:tr>
    </w:tbl>
    <w:p w14:paraId="2589CC93">
      <w:pPr>
        <w:sectPr>
          <w:pgSz w:w="16840" w:h="11900" w:orient="landscape"/>
          <w:pgMar w:top="1361" w:right="1020" w:bottom="1134" w:left="1020" w:header="720" w:footer="720" w:gutter="0"/>
          <w:cols w:space="720" w:num="1"/>
        </w:sectPr>
      </w:pPr>
    </w:p>
    <w:p w14:paraId="62049EA3">
      <w:pPr>
        <w:spacing w:before="0" w:after="0"/>
        <w:ind w:firstLine="560"/>
        <w:jc w:val="left"/>
        <w:outlineLvl w:val="9"/>
      </w:pPr>
      <w:r>
        <w:rPr>
          <w:rFonts w:ascii="方正仿宋_GBK" w:hAnsi="方正仿宋_GBK" w:eastAsia="方正仿宋_GBK" w:cs="方正仿宋_GBK"/>
          <w:b/>
          <w:color w:val="000000"/>
          <w:sz w:val="28"/>
        </w:rPr>
        <w:t>17、石财教[2022]99号关于提前下达2023年中央支持学前教育发展资金预算的通知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09F5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10408A">
            <w:pPr>
              <w:pStyle w:val="14"/>
            </w:pPr>
            <w:r>
              <w:t>绩效目标</w:t>
            </w:r>
          </w:p>
        </w:tc>
        <w:tc>
          <w:tcPr>
            <w:tcW w:w="12756" w:type="dxa"/>
            <w:tcBorders>
              <w:bottom w:val="single" w:color="FFFFFF" w:sz="6" w:space="0"/>
            </w:tcBorders>
            <w:vAlign w:val="center"/>
          </w:tcPr>
          <w:p w14:paraId="61314CC0">
            <w:pPr>
              <w:pStyle w:val="16"/>
            </w:pPr>
            <w:r>
              <w:t>1.为了推进教育现代化发展,改善农村边远地区办学条件，解决学生入学问题。</w:t>
            </w:r>
          </w:p>
        </w:tc>
      </w:tr>
    </w:tbl>
    <w:p w14:paraId="5F4DE2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29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E8961E">
            <w:pPr>
              <w:pStyle w:val="14"/>
            </w:pPr>
            <w:r>
              <w:t>一级指标</w:t>
            </w:r>
          </w:p>
        </w:tc>
        <w:tc>
          <w:tcPr>
            <w:tcW w:w="2268" w:type="dxa"/>
            <w:vAlign w:val="center"/>
          </w:tcPr>
          <w:p w14:paraId="5524D59D">
            <w:pPr>
              <w:pStyle w:val="14"/>
            </w:pPr>
            <w:r>
              <w:t>二级指标</w:t>
            </w:r>
          </w:p>
        </w:tc>
        <w:tc>
          <w:tcPr>
            <w:tcW w:w="2835" w:type="dxa"/>
            <w:vAlign w:val="center"/>
          </w:tcPr>
          <w:p w14:paraId="215B271F">
            <w:pPr>
              <w:pStyle w:val="14"/>
            </w:pPr>
            <w:r>
              <w:t>三级指标</w:t>
            </w:r>
          </w:p>
        </w:tc>
        <w:tc>
          <w:tcPr>
            <w:tcW w:w="2835" w:type="dxa"/>
            <w:vAlign w:val="center"/>
          </w:tcPr>
          <w:p w14:paraId="7CD468C8">
            <w:pPr>
              <w:pStyle w:val="14"/>
            </w:pPr>
            <w:r>
              <w:t>绩效指标描述</w:t>
            </w:r>
          </w:p>
        </w:tc>
        <w:tc>
          <w:tcPr>
            <w:tcW w:w="2551" w:type="dxa"/>
            <w:vAlign w:val="center"/>
          </w:tcPr>
          <w:p w14:paraId="5E6F2572">
            <w:pPr>
              <w:pStyle w:val="14"/>
            </w:pPr>
            <w:r>
              <w:t>指标值</w:t>
            </w:r>
          </w:p>
        </w:tc>
        <w:tc>
          <w:tcPr>
            <w:tcW w:w="2268" w:type="dxa"/>
            <w:vAlign w:val="center"/>
          </w:tcPr>
          <w:p w14:paraId="39723366">
            <w:pPr>
              <w:pStyle w:val="14"/>
            </w:pPr>
            <w:r>
              <w:t>指标值确定依据</w:t>
            </w:r>
          </w:p>
        </w:tc>
      </w:tr>
      <w:tr w14:paraId="78E1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52040F">
            <w:pPr>
              <w:pStyle w:val="17"/>
            </w:pPr>
            <w:r>
              <w:t>产出指标</w:t>
            </w:r>
          </w:p>
        </w:tc>
        <w:tc>
          <w:tcPr>
            <w:tcW w:w="2268" w:type="dxa"/>
            <w:vAlign w:val="center"/>
          </w:tcPr>
          <w:p w14:paraId="3DAE820E">
            <w:pPr>
              <w:pStyle w:val="16"/>
            </w:pPr>
            <w:r>
              <w:t>数量指标</w:t>
            </w:r>
          </w:p>
        </w:tc>
        <w:tc>
          <w:tcPr>
            <w:tcW w:w="2835" w:type="dxa"/>
            <w:vAlign w:val="center"/>
          </w:tcPr>
          <w:p w14:paraId="53A2C16B">
            <w:pPr>
              <w:pStyle w:val="16"/>
            </w:pPr>
            <w:r>
              <w:t>建设面积</w:t>
            </w:r>
          </w:p>
        </w:tc>
        <w:tc>
          <w:tcPr>
            <w:tcW w:w="2835" w:type="dxa"/>
            <w:vAlign w:val="center"/>
          </w:tcPr>
          <w:p w14:paraId="2C6A7204">
            <w:pPr>
              <w:pStyle w:val="16"/>
            </w:pPr>
            <w:r>
              <w:t>工程新开工面积</w:t>
            </w:r>
          </w:p>
        </w:tc>
        <w:tc>
          <w:tcPr>
            <w:tcW w:w="2551" w:type="dxa"/>
            <w:vAlign w:val="center"/>
          </w:tcPr>
          <w:p w14:paraId="033B4C27">
            <w:pPr>
              <w:pStyle w:val="16"/>
            </w:pPr>
            <w:r>
              <w:t>≥300平方米</w:t>
            </w:r>
          </w:p>
        </w:tc>
        <w:tc>
          <w:tcPr>
            <w:tcW w:w="2268" w:type="dxa"/>
            <w:vAlign w:val="center"/>
          </w:tcPr>
          <w:p w14:paraId="4046226C">
            <w:pPr>
              <w:pStyle w:val="16"/>
            </w:pPr>
            <w:r>
              <w:t>可研报告批复</w:t>
            </w:r>
          </w:p>
        </w:tc>
      </w:tr>
      <w:tr w14:paraId="4343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F788B"/>
        </w:tc>
        <w:tc>
          <w:tcPr>
            <w:tcW w:w="2268" w:type="dxa"/>
            <w:vAlign w:val="center"/>
          </w:tcPr>
          <w:p w14:paraId="3A6336C1">
            <w:pPr>
              <w:pStyle w:val="16"/>
            </w:pPr>
            <w:r>
              <w:t>质量指标</w:t>
            </w:r>
          </w:p>
        </w:tc>
        <w:tc>
          <w:tcPr>
            <w:tcW w:w="2835" w:type="dxa"/>
            <w:vAlign w:val="center"/>
          </w:tcPr>
          <w:p w14:paraId="730A6B35">
            <w:pPr>
              <w:pStyle w:val="16"/>
            </w:pPr>
            <w:r>
              <w:t>质量验收合格率</w:t>
            </w:r>
          </w:p>
        </w:tc>
        <w:tc>
          <w:tcPr>
            <w:tcW w:w="2835" w:type="dxa"/>
            <w:vAlign w:val="center"/>
          </w:tcPr>
          <w:p w14:paraId="78E0EF57">
            <w:pPr>
              <w:pStyle w:val="16"/>
            </w:pPr>
            <w:r>
              <w:t>改造、维修的建设项目验收合格完成率</w:t>
            </w:r>
          </w:p>
        </w:tc>
        <w:tc>
          <w:tcPr>
            <w:tcW w:w="2551" w:type="dxa"/>
            <w:vAlign w:val="center"/>
          </w:tcPr>
          <w:p w14:paraId="42F4675C">
            <w:pPr>
              <w:pStyle w:val="16"/>
            </w:pPr>
            <w:r>
              <w:t>≥95%</w:t>
            </w:r>
          </w:p>
        </w:tc>
        <w:tc>
          <w:tcPr>
            <w:tcW w:w="2268" w:type="dxa"/>
            <w:vAlign w:val="center"/>
          </w:tcPr>
          <w:p w14:paraId="58205962">
            <w:pPr>
              <w:pStyle w:val="16"/>
            </w:pPr>
            <w:r>
              <w:t>验收记录</w:t>
            </w:r>
          </w:p>
        </w:tc>
      </w:tr>
      <w:tr w14:paraId="5B0C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424B0"/>
        </w:tc>
        <w:tc>
          <w:tcPr>
            <w:tcW w:w="2268" w:type="dxa"/>
            <w:vAlign w:val="center"/>
          </w:tcPr>
          <w:p w14:paraId="65A4A0DE">
            <w:pPr>
              <w:pStyle w:val="16"/>
            </w:pPr>
            <w:r>
              <w:t>时效指标</w:t>
            </w:r>
          </w:p>
        </w:tc>
        <w:tc>
          <w:tcPr>
            <w:tcW w:w="2835" w:type="dxa"/>
            <w:vAlign w:val="center"/>
          </w:tcPr>
          <w:p w14:paraId="377F54A1">
            <w:pPr>
              <w:pStyle w:val="16"/>
            </w:pPr>
            <w:r>
              <w:t>工程建设时间</w:t>
            </w:r>
          </w:p>
        </w:tc>
        <w:tc>
          <w:tcPr>
            <w:tcW w:w="2835" w:type="dxa"/>
            <w:vAlign w:val="center"/>
          </w:tcPr>
          <w:p w14:paraId="5E9ABD61">
            <w:pPr>
              <w:pStyle w:val="16"/>
            </w:pPr>
            <w:r>
              <w:t>建设工期</w:t>
            </w:r>
          </w:p>
        </w:tc>
        <w:tc>
          <w:tcPr>
            <w:tcW w:w="2551" w:type="dxa"/>
            <w:vAlign w:val="center"/>
          </w:tcPr>
          <w:p w14:paraId="663A571F">
            <w:pPr>
              <w:pStyle w:val="16"/>
            </w:pPr>
            <w:r>
              <w:t>≤12月</w:t>
            </w:r>
          </w:p>
        </w:tc>
        <w:tc>
          <w:tcPr>
            <w:tcW w:w="2268" w:type="dxa"/>
            <w:vAlign w:val="center"/>
          </w:tcPr>
          <w:p w14:paraId="10C7D159">
            <w:pPr>
              <w:pStyle w:val="16"/>
            </w:pPr>
            <w:r>
              <w:t>施工合同</w:t>
            </w:r>
          </w:p>
        </w:tc>
      </w:tr>
      <w:tr w14:paraId="1C22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D5D48"/>
        </w:tc>
        <w:tc>
          <w:tcPr>
            <w:tcW w:w="2268" w:type="dxa"/>
            <w:vAlign w:val="center"/>
          </w:tcPr>
          <w:p w14:paraId="21539C52">
            <w:pPr>
              <w:pStyle w:val="16"/>
            </w:pPr>
            <w:r>
              <w:t>成本指标</w:t>
            </w:r>
          </w:p>
        </w:tc>
        <w:tc>
          <w:tcPr>
            <w:tcW w:w="2835" w:type="dxa"/>
            <w:vAlign w:val="center"/>
          </w:tcPr>
          <w:p w14:paraId="3AC1D1D0">
            <w:pPr>
              <w:pStyle w:val="16"/>
            </w:pPr>
            <w:r>
              <w:t>单位成本</w:t>
            </w:r>
          </w:p>
        </w:tc>
        <w:tc>
          <w:tcPr>
            <w:tcW w:w="2835" w:type="dxa"/>
            <w:vAlign w:val="center"/>
          </w:tcPr>
          <w:p w14:paraId="604965CC">
            <w:pPr>
              <w:pStyle w:val="16"/>
            </w:pPr>
            <w:r>
              <w:t>工程建设成本</w:t>
            </w:r>
          </w:p>
        </w:tc>
        <w:tc>
          <w:tcPr>
            <w:tcW w:w="2551" w:type="dxa"/>
            <w:vAlign w:val="center"/>
          </w:tcPr>
          <w:p w14:paraId="70936CC3">
            <w:pPr>
              <w:pStyle w:val="16"/>
            </w:pPr>
            <w:r>
              <w:t>≤5.78万元</w:t>
            </w:r>
          </w:p>
        </w:tc>
        <w:tc>
          <w:tcPr>
            <w:tcW w:w="2268" w:type="dxa"/>
            <w:vAlign w:val="center"/>
          </w:tcPr>
          <w:p w14:paraId="3AB4435F">
            <w:pPr>
              <w:pStyle w:val="16"/>
            </w:pPr>
            <w:r>
              <w:t>决算评审</w:t>
            </w:r>
          </w:p>
        </w:tc>
      </w:tr>
      <w:tr w14:paraId="2273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C4F0D4">
            <w:pPr>
              <w:pStyle w:val="17"/>
            </w:pPr>
            <w:r>
              <w:t>效益指标</w:t>
            </w:r>
          </w:p>
        </w:tc>
        <w:tc>
          <w:tcPr>
            <w:tcW w:w="2268" w:type="dxa"/>
            <w:vAlign w:val="center"/>
          </w:tcPr>
          <w:p w14:paraId="184EBF07">
            <w:pPr>
              <w:pStyle w:val="16"/>
            </w:pPr>
            <w:r>
              <w:t>社会效益指标</w:t>
            </w:r>
          </w:p>
        </w:tc>
        <w:tc>
          <w:tcPr>
            <w:tcW w:w="2835" w:type="dxa"/>
            <w:vAlign w:val="center"/>
          </w:tcPr>
          <w:p w14:paraId="43BAADF7">
            <w:pPr>
              <w:pStyle w:val="16"/>
            </w:pPr>
            <w:r>
              <w:t>受益学生人数</w:t>
            </w:r>
          </w:p>
        </w:tc>
        <w:tc>
          <w:tcPr>
            <w:tcW w:w="2835" w:type="dxa"/>
            <w:vAlign w:val="center"/>
          </w:tcPr>
          <w:p w14:paraId="4F9B566E">
            <w:pPr>
              <w:pStyle w:val="16"/>
            </w:pPr>
            <w:r>
              <w:t>在校生数</w:t>
            </w:r>
          </w:p>
        </w:tc>
        <w:tc>
          <w:tcPr>
            <w:tcW w:w="2551" w:type="dxa"/>
            <w:vAlign w:val="center"/>
          </w:tcPr>
          <w:p w14:paraId="019D0B13">
            <w:pPr>
              <w:pStyle w:val="16"/>
            </w:pPr>
            <w:r>
              <w:t>≥200人</w:t>
            </w:r>
          </w:p>
        </w:tc>
        <w:tc>
          <w:tcPr>
            <w:tcW w:w="2268" w:type="dxa"/>
            <w:vAlign w:val="center"/>
          </w:tcPr>
          <w:p w14:paraId="7A901E4B">
            <w:pPr>
              <w:pStyle w:val="16"/>
            </w:pPr>
            <w:r>
              <w:t>学籍数</w:t>
            </w:r>
          </w:p>
        </w:tc>
      </w:tr>
      <w:tr w14:paraId="54B9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A13602">
            <w:pPr>
              <w:pStyle w:val="17"/>
            </w:pPr>
            <w:r>
              <w:t>满意度指标</w:t>
            </w:r>
          </w:p>
        </w:tc>
        <w:tc>
          <w:tcPr>
            <w:tcW w:w="2268" w:type="dxa"/>
            <w:vAlign w:val="center"/>
          </w:tcPr>
          <w:p w14:paraId="04505DE2">
            <w:pPr>
              <w:pStyle w:val="16"/>
            </w:pPr>
            <w:r>
              <w:t>服务对象满意度指标</w:t>
            </w:r>
          </w:p>
        </w:tc>
        <w:tc>
          <w:tcPr>
            <w:tcW w:w="2835" w:type="dxa"/>
            <w:vAlign w:val="center"/>
          </w:tcPr>
          <w:p w14:paraId="6C7C1F50">
            <w:pPr>
              <w:pStyle w:val="16"/>
            </w:pPr>
            <w:r>
              <w:t>师生满意度</w:t>
            </w:r>
          </w:p>
        </w:tc>
        <w:tc>
          <w:tcPr>
            <w:tcW w:w="2835" w:type="dxa"/>
            <w:vAlign w:val="center"/>
          </w:tcPr>
          <w:p w14:paraId="7E0D0FD0">
            <w:pPr>
              <w:pStyle w:val="16"/>
            </w:pPr>
            <w:r>
              <w:t>受调查满意师生人数占调查人数比例</w:t>
            </w:r>
          </w:p>
        </w:tc>
        <w:tc>
          <w:tcPr>
            <w:tcW w:w="2551" w:type="dxa"/>
            <w:vAlign w:val="center"/>
          </w:tcPr>
          <w:p w14:paraId="19D0EA88">
            <w:pPr>
              <w:pStyle w:val="16"/>
            </w:pPr>
            <w:r>
              <w:t>≥90%</w:t>
            </w:r>
          </w:p>
        </w:tc>
        <w:tc>
          <w:tcPr>
            <w:tcW w:w="2268" w:type="dxa"/>
            <w:vAlign w:val="center"/>
          </w:tcPr>
          <w:p w14:paraId="2931B950">
            <w:pPr>
              <w:pStyle w:val="16"/>
            </w:pPr>
            <w:r>
              <w:t>问卷调查</w:t>
            </w:r>
          </w:p>
        </w:tc>
      </w:tr>
    </w:tbl>
    <w:p w14:paraId="6A5C74AA">
      <w:pPr>
        <w:sectPr>
          <w:pgSz w:w="16840" w:h="11900" w:orient="landscape"/>
          <w:pgMar w:top="1361" w:right="1020" w:bottom="1134" w:left="1020" w:header="720" w:footer="720" w:gutter="0"/>
          <w:cols w:space="720" w:num="1"/>
        </w:sectPr>
      </w:pPr>
    </w:p>
    <w:p w14:paraId="29860082">
      <w:pPr>
        <w:spacing w:before="0" w:after="0"/>
        <w:ind w:firstLine="560"/>
        <w:jc w:val="left"/>
        <w:outlineLvl w:val="9"/>
      </w:pPr>
      <w:r>
        <w:rPr>
          <w:rFonts w:ascii="方正仿宋_GBK" w:hAnsi="方正仿宋_GBK" w:eastAsia="方正仿宋_GBK" w:cs="方正仿宋_GBK"/>
          <w:b/>
          <w:color w:val="000000"/>
          <w:sz w:val="28"/>
        </w:rPr>
        <w:t>18、石财教[2022]99号关于提前下达2023年中央支持学前教育发展资金预算的通知-学前发展-因素（中央842）-幼儿资助（76.01）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F802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3A33F0">
            <w:pPr>
              <w:pStyle w:val="14"/>
            </w:pPr>
            <w:r>
              <w:t>绩效目标</w:t>
            </w:r>
          </w:p>
        </w:tc>
        <w:tc>
          <w:tcPr>
            <w:tcW w:w="12756" w:type="dxa"/>
            <w:tcBorders>
              <w:bottom w:val="single" w:color="FFFFFF" w:sz="6" w:space="0"/>
            </w:tcBorders>
            <w:vAlign w:val="center"/>
          </w:tcPr>
          <w:p w14:paraId="4853C761">
            <w:pPr>
              <w:pStyle w:val="16"/>
            </w:pPr>
            <w:r>
              <w:t>1.通过为家庭经济困难幼儿减免保教费，剩余部分可用于减免餐费，减轻困难学生家庭经济负担</w:t>
            </w:r>
          </w:p>
        </w:tc>
      </w:tr>
    </w:tbl>
    <w:p w14:paraId="222DB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E1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ADF220">
            <w:pPr>
              <w:pStyle w:val="14"/>
            </w:pPr>
            <w:r>
              <w:t>一级指标</w:t>
            </w:r>
          </w:p>
        </w:tc>
        <w:tc>
          <w:tcPr>
            <w:tcW w:w="2268" w:type="dxa"/>
            <w:vAlign w:val="center"/>
          </w:tcPr>
          <w:p w14:paraId="36F4D990">
            <w:pPr>
              <w:pStyle w:val="14"/>
            </w:pPr>
            <w:r>
              <w:t>二级指标</w:t>
            </w:r>
          </w:p>
        </w:tc>
        <w:tc>
          <w:tcPr>
            <w:tcW w:w="2835" w:type="dxa"/>
            <w:vAlign w:val="center"/>
          </w:tcPr>
          <w:p w14:paraId="2635E43A">
            <w:pPr>
              <w:pStyle w:val="14"/>
            </w:pPr>
            <w:r>
              <w:t>三级指标</w:t>
            </w:r>
          </w:p>
        </w:tc>
        <w:tc>
          <w:tcPr>
            <w:tcW w:w="2835" w:type="dxa"/>
            <w:vAlign w:val="center"/>
          </w:tcPr>
          <w:p w14:paraId="69539CEF">
            <w:pPr>
              <w:pStyle w:val="14"/>
            </w:pPr>
            <w:r>
              <w:t>绩效指标描述</w:t>
            </w:r>
          </w:p>
        </w:tc>
        <w:tc>
          <w:tcPr>
            <w:tcW w:w="2551" w:type="dxa"/>
            <w:vAlign w:val="center"/>
          </w:tcPr>
          <w:p w14:paraId="3CA3656C">
            <w:pPr>
              <w:pStyle w:val="14"/>
            </w:pPr>
            <w:r>
              <w:t>指标值</w:t>
            </w:r>
          </w:p>
        </w:tc>
        <w:tc>
          <w:tcPr>
            <w:tcW w:w="2268" w:type="dxa"/>
            <w:vAlign w:val="center"/>
          </w:tcPr>
          <w:p w14:paraId="681C74B2">
            <w:pPr>
              <w:pStyle w:val="14"/>
            </w:pPr>
            <w:r>
              <w:t>指标值确定依据</w:t>
            </w:r>
          </w:p>
        </w:tc>
      </w:tr>
      <w:tr w14:paraId="3DC1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17FABD">
            <w:pPr>
              <w:pStyle w:val="17"/>
            </w:pPr>
            <w:r>
              <w:t>产出指标</w:t>
            </w:r>
          </w:p>
        </w:tc>
        <w:tc>
          <w:tcPr>
            <w:tcW w:w="2268" w:type="dxa"/>
            <w:vAlign w:val="center"/>
          </w:tcPr>
          <w:p w14:paraId="69FE6CEB">
            <w:pPr>
              <w:pStyle w:val="16"/>
            </w:pPr>
            <w:r>
              <w:t>数量指标</w:t>
            </w:r>
          </w:p>
        </w:tc>
        <w:tc>
          <w:tcPr>
            <w:tcW w:w="2835" w:type="dxa"/>
            <w:vAlign w:val="center"/>
          </w:tcPr>
          <w:p w14:paraId="4A29F336">
            <w:pPr>
              <w:pStyle w:val="16"/>
            </w:pPr>
            <w:r>
              <w:t>受助学生数</w:t>
            </w:r>
          </w:p>
        </w:tc>
        <w:tc>
          <w:tcPr>
            <w:tcW w:w="2835" w:type="dxa"/>
            <w:vAlign w:val="center"/>
          </w:tcPr>
          <w:p w14:paraId="3872E645">
            <w:pPr>
              <w:pStyle w:val="16"/>
            </w:pPr>
            <w:r>
              <w:t>享受资助的学生人数</w:t>
            </w:r>
          </w:p>
        </w:tc>
        <w:tc>
          <w:tcPr>
            <w:tcW w:w="2551" w:type="dxa"/>
            <w:vAlign w:val="center"/>
          </w:tcPr>
          <w:p w14:paraId="32E220AA">
            <w:pPr>
              <w:pStyle w:val="16"/>
            </w:pPr>
            <w:r>
              <w:t>≥100人</w:t>
            </w:r>
          </w:p>
        </w:tc>
        <w:tc>
          <w:tcPr>
            <w:tcW w:w="2268" w:type="dxa"/>
            <w:vAlign w:val="center"/>
          </w:tcPr>
          <w:p w14:paraId="37873D29">
            <w:pPr>
              <w:pStyle w:val="16"/>
            </w:pPr>
            <w:r>
              <w:t>年度工作计划</w:t>
            </w:r>
          </w:p>
        </w:tc>
      </w:tr>
      <w:tr w14:paraId="66E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F5269"/>
        </w:tc>
        <w:tc>
          <w:tcPr>
            <w:tcW w:w="2268" w:type="dxa"/>
            <w:vAlign w:val="center"/>
          </w:tcPr>
          <w:p w14:paraId="004D1BEA">
            <w:pPr>
              <w:pStyle w:val="16"/>
            </w:pPr>
            <w:r>
              <w:t>质量指标</w:t>
            </w:r>
          </w:p>
        </w:tc>
        <w:tc>
          <w:tcPr>
            <w:tcW w:w="2835" w:type="dxa"/>
            <w:vAlign w:val="center"/>
          </w:tcPr>
          <w:p w14:paraId="3E31B03A">
            <w:pPr>
              <w:pStyle w:val="16"/>
            </w:pPr>
            <w:r>
              <w:t>建档立卡学生接受资助的比例</w:t>
            </w:r>
          </w:p>
        </w:tc>
        <w:tc>
          <w:tcPr>
            <w:tcW w:w="2835" w:type="dxa"/>
            <w:vAlign w:val="center"/>
          </w:tcPr>
          <w:p w14:paraId="7A413F3E">
            <w:pPr>
              <w:pStyle w:val="16"/>
            </w:pPr>
            <w:r>
              <w:t>实际资助学生占建档立卡学生比例</w:t>
            </w:r>
          </w:p>
        </w:tc>
        <w:tc>
          <w:tcPr>
            <w:tcW w:w="2551" w:type="dxa"/>
            <w:vAlign w:val="center"/>
          </w:tcPr>
          <w:p w14:paraId="115AD635">
            <w:pPr>
              <w:pStyle w:val="16"/>
            </w:pPr>
            <w:r>
              <w:t>≥95%</w:t>
            </w:r>
          </w:p>
        </w:tc>
        <w:tc>
          <w:tcPr>
            <w:tcW w:w="2268" w:type="dxa"/>
            <w:vAlign w:val="center"/>
          </w:tcPr>
          <w:p w14:paraId="36D512DB">
            <w:pPr>
              <w:pStyle w:val="16"/>
            </w:pPr>
            <w:r>
              <w:t>年度工作计划</w:t>
            </w:r>
          </w:p>
        </w:tc>
      </w:tr>
      <w:tr w14:paraId="3E29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CE8D2"/>
        </w:tc>
        <w:tc>
          <w:tcPr>
            <w:tcW w:w="2268" w:type="dxa"/>
            <w:vAlign w:val="center"/>
          </w:tcPr>
          <w:p w14:paraId="2698085B">
            <w:pPr>
              <w:pStyle w:val="16"/>
            </w:pPr>
            <w:r>
              <w:t>时效指标</w:t>
            </w:r>
          </w:p>
        </w:tc>
        <w:tc>
          <w:tcPr>
            <w:tcW w:w="2835" w:type="dxa"/>
            <w:vAlign w:val="center"/>
          </w:tcPr>
          <w:p w14:paraId="6D5D226F">
            <w:pPr>
              <w:pStyle w:val="16"/>
            </w:pPr>
            <w:r>
              <w:t>资助资金及时发放</w:t>
            </w:r>
          </w:p>
        </w:tc>
        <w:tc>
          <w:tcPr>
            <w:tcW w:w="2835" w:type="dxa"/>
            <w:vAlign w:val="center"/>
          </w:tcPr>
          <w:p w14:paraId="7C3CF270">
            <w:pPr>
              <w:pStyle w:val="16"/>
            </w:pPr>
            <w:r>
              <w:t>资助资金及时发放</w:t>
            </w:r>
          </w:p>
        </w:tc>
        <w:tc>
          <w:tcPr>
            <w:tcW w:w="2551" w:type="dxa"/>
            <w:vAlign w:val="center"/>
          </w:tcPr>
          <w:p w14:paraId="14F10327">
            <w:pPr>
              <w:pStyle w:val="16"/>
            </w:pPr>
            <w:r>
              <w:t>及时发放</w:t>
            </w:r>
          </w:p>
        </w:tc>
        <w:tc>
          <w:tcPr>
            <w:tcW w:w="2268" w:type="dxa"/>
            <w:vAlign w:val="center"/>
          </w:tcPr>
          <w:p w14:paraId="1C1DC336">
            <w:pPr>
              <w:pStyle w:val="16"/>
            </w:pPr>
            <w:r>
              <w:t>年度工作计划</w:t>
            </w:r>
          </w:p>
        </w:tc>
      </w:tr>
      <w:tr w14:paraId="01E3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CEF40"/>
        </w:tc>
        <w:tc>
          <w:tcPr>
            <w:tcW w:w="2268" w:type="dxa"/>
            <w:vAlign w:val="center"/>
          </w:tcPr>
          <w:p w14:paraId="0CB95A8A">
            <w:pPr>
              <w:pStyle w:val="16"/>
            </w:pPr>
            <w:r>
              <w:t>成本指标</w:t>
            </w:r>
          </w:p>
        </w:tc>
        <w:tc>
          <w:tcPr>
            <w:tcW w:w="2835" w:type="dxa"/>
            <w:vAlign w:val="center"/>
          </w:tcPr>
          <w:p w14:paraId="09494DDB">
            <w:pPr>
              <w:pStyle w:val="16"/>
            </w:pPr>
            <w:r>
              <w:t>预算控制数</w:t>
            </w:r>
          </w:p>
        </w:tc>
        <w:tc>
          <w:tcPr>
            <w:tcW w:w="2835" w:type="dxa"/>
            <w:vAlign w:val="center"/>
          </w:tcPr>
          <w:p w14:paraId="28529331">
            <w:pPr>
              <w:pStyle w:val="16"/>
            </w:pPr>
            <w:r>
              <w:t>严控预算控制数</w:t>
            </w:r>
          </w:p>
        </w:tc>
        <w:tc>
          <w:tcPr>
            <w:tcW w:w="2551" w:type="dxa"/>
            <w:vAlign w:val="center"/>
          </w:tcPr>
          <w:p w14:paraId="1E3765CF">
            <w:pPr>
              <w:pStyle w:val="16"/>
            </w:pPr>
            <w:r>
              <w:t>城区900元/生/年，农村及民办普惠园600元/生/年</w:t>
            </w:r>
          </w:p>
        </w:tc>
        <w:tc>
          <w:tcPr>
            <w:tcW w:w="2268" w:type="dxa"/>
            <w:vAlign w:val="center"/>
          </w:tcPr>
          <w:p w14:paraId="4FA8456D">
            <w:pPr>
              <w:pStyle w:val="16"/>
            </w:pPr>
            <w:r>
              <w:t>预算文本</w:t>
            </w:r>
          </w:p>
        </w:tc>
      </w:tr>
      <w:tr w14:paraId="7D05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0376E3">
            <w:pPr>
              <w:pStyle w:val="17"/>
            </w:pPr>
            <w:r>
              <w:t>效益指标</w:t>
            </w:r>
          </w:p>
        </w:tc>
        <w:tc>
          <w:tcPr>
            <w:tcW w:w="2268" w:type="dxa"/>
            <w:vAlign w:val="center"/>
          </w:tcPr>
          <w:p w14:paraId="7EB4FC26">
            <w:pPr>
              <w:pStyle w:val="16"/>
            </w:pPr>
            <w:r>
              <w:t>社会效益指标</w:t>
            </w:r>
          </w:p>
        </w:tc>
        <w:tc>
          <w:tcPr>
            <w:tcW w:w="2835" w:type="dxa"/>
            <w:vAlign w:val="center"/>
          </w:tcPr>
          <w:p w14:paraId="177E4A36">
            <w:pPr>
              <w:pStyle w:val="16"/>
            </w:pPr>
            <w:r>
              <w:t>减轻困难学生家庭经济负担</w:t>
            </w:r>
          </w:p>
        </w:tc>
        <w:tc>
          <w:tcPr>
            <w:tcW w:w="2835" w:type="dxa"/>
            <w:vAlign w:val="center"/>
          </w:tcPr>
          <w:p w14:paraId="65BF7557">
            <w:pPr>
              <w:pStyle w:val="16"/>
            </w:pPr>
            <w:r>
              <w:t>减轻困难家庭负担，促进社会稳定</w:t>
            </w:r>
          </w:p>
        </w:tc>
        <w:tc>
          <w:tcPr>
            <w:tcW w:w="2551" w:type="dxa"/>
            <w:vAlign w:val="center"/>
          </w:tcPr>
          <w:p w14:paraId="7AEDB10D">
            <w:pPr>
              <w:pStyle w:val="16"/>
            </w:pPr>
            <w:r>
              <w:t>有效减轻困难学生家庭经济负担</w:t>
            </w:r>
          </w:p>
        </w:tc>
        <w:tc>
          <w:tcPr>
            <w:tcW w:w="2268" w:type="dxa"/>
            <w:vAlign w:val="center"/>
          </w:tcPr>
          <w:p w14:paraId="15F38D3A">
            <w:pPr>
              <w:pStyle w:val="16"/>
            </w:pPr>
            <w:r>
              <w:t>年度工作计划</w:t>
            </w:r>
          </w:p>
        </w:tc>
      </w:tr>
      <w:tr w14:paraId="43686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70346D">
            <w:pPr>
              <w:pStyle w:val="17"/>
            </w:pPr>
            <w:r>
              <w:t>满意度指标</w:t>
            </w:r>
          </w:p>
        </w:tc>
        <w:tc>
          <w:tcPr>
            <w:tcW w:w="2268" w:type="dxa"/>
            <w:vAlign w:val="center"/>
          </w:tcPr>
          <w:p w14:paraId="044B69FD">
            <w:pPr>
              <w:pStyle w:val="16"/>
            </w:pPr>
            <w:r>
              <w:t>服务对象满意度指标</w:t>
            </w:r>
          </w:p>
        </w:tc>
        <w:tc>
          <w:tcPr>
            <w:tcW w:w="2835" w:type="dxa"/>
            <w:vAlign w:val="center"/>
          </w:tcPr>
          <w:p w14:paraId="7185AC11">
            <w:pPr>
              <w:pStyle w:val="16"/>
            </w:pPr>
            <w:r>
              <w:t>受益对象满意度</w:t>
            </w:r>
          </w:p>
        </w:tc>
        <w:tc>
          <w:tcPr>
            <w:tcW w:w="2835" w:type="dxa"/>
            <w:vAlign w:val="center"/>
          </w:tcPr>
          <w:p w14:paraId="0C2599F5">
            <w:pPr>
              <w:pStyle w:val="16"/>
            </w:pPr>
            <w:r>
              <w:t>受益对象满意度</w:t>
            </w:r>
          </w:p>
        </w:tc>
        <w:tc>
          <w:tcPr>
            <w:tcW w:w="2551" w:type="dxa"/>
            <w:vAlign w:val="center"/>
          </w:tcPr>
          <w:p w14:paraId="36E242B9">
            <w:pPr>
              <w:pStyle w:val="16"/>
            </w:pPr>
            <w:r>
              <w:t>≥90%</w:t>
            </w:r>
          </w:p>
        </w:tc>
        <w:tc>
          <w:tcPr>
            <w:tcW w:w="2268" w:type="dxa"/>
            <w:vAlign w:val="center"/>
          </w:tcPr>
          <w:p w14:paraId="0845D119">
            <w:pPr>
              <w:pStyle w:val="16"/>
            </w:pPr>
            <w:r>
              <w:t>调查问卷</w:t>
            </w:r>
          </w:p>
        </w:tc>
      </w:tr>
    </w:tbl>
    <w:p w14:paraId="0DBA6C2E">
      <w:pPr>
        <w:sectPr>
          <w:pgSz w:w="16840" w:h="11900" w:orient="landscape"/>
          <w:pgMar w:top="1361" w:right="1020" w:bottom="1134" w:left="1020" w:header="720" w:footer="720" w:gutter="0"/>
          <w:cols w:space="720" w:num="1"/>
        </w:sectPr>
      </w:pPr>
    </w:p>
    <w:p w14:paraId="3F681EB2">
      <w:pPr>
        <w:spacing w:before="0" w:after="0"/>
        <w:ind w:firstLine="560"/>
        <w:jc w:val="left"/>
        <w:outlineLvl w:val="9"/>
      </w:pPr>
      <w:r>
        <w:rPr>
          <w:rFonts w:ascii="方正仿宋_GBK" w:hAnsi="方正仿宋_GBK" w:eastAsia="方正仿宋_GBK" w:cs="方正仿宋_GBK"/>
          <w:b/>
          <w:color w:val="000000"/>
          <w:sz w:val="28"/>
        </w:rPr>
        <w:t>19、石财教【2022】114号关于提前下达城乡义务教育补助资金-市级-困难生活补助（39）绩效目标表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10AD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8EC7E1">
            <w:pPr>
              <w:pStyle w:val="14"/>
            </w:pPr>
            <w:r>
              <w:t>绩效目标</w:t>
            </w:r>
          </w:p>
        </w:tc>
        <w:tc>
          <w:tcPr>
            <w:tcW w:w="12756" w:type="dxa"/>
            <w:tcBorders>
              <w:bottom w:val="single" w:color="FFFFFF" w:sz="6" w:space="0"/>
            </w:tcBorders>
            <w:vAlign w:val="center"/>
          </w:tcPr>
          <w:p w14:paraId="0613C15D">
            <w:pPr>
              <w:pStyle w:val="16"/>
            </w:pPr>
            <w:r>
              <w:t>1.9</w:t>
            </w:r>
          </w:p>
        </w:tc>
      </w:tr>
    </w:tbl>
    <w:p w14:paraId="690565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22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87B7D">
            <w:pPr>
              <w:pStyle w:val="14"/>
            </w:pPr>
            <w:r>
              <w:t>一级指标</w:t>
            </w:r>
          </w:p>
        </w:tc>
        <w:tc>
          <w:tcPr>
            <w:tcW w:w="2268" w:type="dxa"/>
            <w:vAlign w:val="center"/>
          </w:tcPr>
          <w:p w14:paraId="38D5ED22">
            <w:pPr>
              <w:pStyle w:val="14"/>
            </w:pPr>
            <w:r>
              <w:t>二级指标</w:t>
            </w:r>
          </w:p>
        </w:tc>
        <w:tc>
          <w:tcPr>
            <w:tcW w:w="2835" w:type="dxa"/>
            <w:vAlign w:val="center"/>
          </w:tcPr>
          <w:p w14:paraId="555E5E9C">
            <w:pPr>
              <w:pStyle w:val="14"/>
            </w:pPr>
            <w:r>
              <w:t>三级指标</w:t>
            </w:r>
          </w:p>
        </w:tc>
        <w:tc>
          <w:tcPr>
            <w:tcW w:w="2835" w:type="dxa"/>
            <w:vAlign w:val="center"/>
          </w:tcPr>
          <w:p w14:paraId="37D34B39">
            <w:pPr>
              <w:pStyle w:val="14"/>
            </w:pPr>
            <w:r>
              <w:t>绩效指标描述</w:t>
            </w:r>
          </w:p>
        </w:tc>
        <w:tc>
          <w:tcPr>
            <w:tcW w:w="2551" w:type="dxa"/>
            <w:vAlign w:val="center"/>
          </w:tcPr>
          <w:p w14:paraId="14B76A33">
            <w:pPr>
              <w:pStyle w:val="14"/>
            </w:pPr>
            <w:r>
              <w:t>指标值</w:t>
            </w:r>
          </w:p>
        </w:tc>
        <w:tc>
          <w:tcPr>
            <w:tcW w:w="2268" w:type="dxa"/>
            <w:vAlign w:val="center"/>
          </w:tcPr>
          <w:p w14:paraId="1AEB7788">
            <w:pPr>
              <w:pStyle w:val="14"/>
            </w:pPr>
            <w:r>
              <w:t>指标值确定依据</w:t>
            </w:r>
          </w:p>
        </w:tc>
      </w:tr>
      <w:tr w14:paraId="6F5E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2495F9">
            <w:pPr>
              <w:pStyle w:val="17"/>
            </w:pPr>
            <w:r>
              <w:t>产出指标</w:t>
            </w:r>
          </w:p>
        </w:tc>
        <w:tc>
          <w:tcPr>
            <w:tcW w:w="2268" w:type="dxa"/>
            <w:vAlign w:val="center"/>
          </w:tcPr>
          <w:p w14:paraId="3E6CDDBF">
            <w:pPr>
              <w:pStyle w:val="16"/>
            </w:pPr>
            <w:r>
              <w:t>数量指标</w:t>
            </w:r>
          </w:p>
        </w:tc>
        <w:tc>
          <w:tcPr>
            <w:tcW w:w="2835" w:type="dxa"/>
            <w:vAlign w:val="center"/>
          </w:tcPr>
          <w:p w14:paraId="2F25785C">
            <w:pPr>
              <w:pStyle w:val="16"/>
            </w:pPr>
            <w:r>
              <w:t>受助学生数</w:t>
            </w:r>
          </w:p>
        </w:tc>
        <w:tc>
          <w:tcPr>
            <w:tcW w:w="2835" w:type="dxa"/>
            <w:vAlign w:val="center"/>
          </w:tcPr>
          <w:p w14:paraId="3C524512">
            <w:pPr>
              <w:pStyle w:val="16"/>
            </w:pPr>
            <w:r>
              <w:t>享受资助的学生人数</w:t>
            </w:r>
          </w:p>
        </w:tc>
        <w:tc>
          <w:tcPr>
            <w:tcW w:w="2551" w:type="dxa"/>
            <w:vAlign w:val="center"/>
          </w:tcPr>
          <w:p w14:paraId="085D1A0E">
            <w:pPr>
              <w:pStyle w:val="16"/>
            </w:pPr>
            <w:r>
              <w:t>≤100人</w:t>
            </w:r>
          </w:p>
        </w:tc>
        <w:tc>
          <w:tcPr>
            <w:tcW w:w="2268" w:type="dxa"/>
            <w:vAlign w:val="center"/>
          </w:tcPr>
          <w:p w14:paraId="4FE92EA5">
            <w:pPr>
              <w:pStyle w:val="16"/>
            </w:pPr>
            <w:r>
              <w:t>年度工作计划</w:t>
            </w:r>
          </w:p>
        </w:tc>
      </w:tr>
      <w:tr w14:paraId="58EC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8B8F1"/>
        </w:tc>
        <w:tc>
          <w:tcPr>
            <w:tcW w:w="2268" w:type="dxa"/>
            <w:vAlign w:val="center"/>
          </w:tcPr>
          <w:p w14:paraId="66C288D6">
            <w:pPr>
              <w:pStyle w:val="16"/>
            </w:pPr>
            <w:r>
              <w:t>质量指标</w:t>
            </w:r>
          </w:p>
        </w:tc>
        <w:tc>
          <w:tcPr>
            <w:tcW w:w="2835" w:type="dxa"/>
            <w:vAlign w:val="center"/>
          </w:tcPr>
          <w:p w14:paraId="4B7DF44B">
            <w:pPr>
              <w:pStyle w:val="16"/>
            </w:pPr>
            <w:r>
              <w:t>建档立卡学生接受资助的比例</w:t>
            </w:r>
          </w:p>
        </w:tc>
        <w:tc>
          <w:tcPr>
            <w:tcW w:w="2835" w:type="dxa"/>
            <w:vAlign w:val="center"/>
          </w:tcPr>
          <w:p w14:paraId="4D87B9C1">
            <w:pPr>
              <w:pStyle w:val="16"/>
            </w:pPr>
            <w:r>
              <w:t>实际资助学生占建档立卡学生比例</w:t>
            </w:r>
          </w:p>
        </w:tc>
        <w:tc>
          <w:tcPr>
            <w:tcW w:w="2551" w:type="dxa"/>
            <w:vAlign w:val="center"/>
          </w:tcPr>
          <w:p w14:paraId="6A769253">
            <w:pPr>
              <w:pStyle w:val="16"/>
            </w:pPr>
            <w:r>
              <w:t>≥95%</w:t>
            </w:r>
          </w:p>
        </w:tc>
        <w:tc>
          <w:tcPr>
            <w:tcW w:w="2268" w:type="dxa"/>
            <w:vAlign w:val="center"/>
          </w:tcPr>
          <w:p w14:paraId="57999DA0">
            <w:pPr>
              <w:pStyle w:val="16"/>
            </w:pPr>
            <w:r>
              <w:t>年度工作计划</w:t>
            </w:r>
          </w:p>
        </w:tc>
      </w:tr>
      <w:tr w14:paraId="154D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F6F2B"/>
        </w:tc>
        <w:tc>
          <w:tcPr>
            <w:tcW w:w="2268" w:type="dxa"/>
            <w:vAlign w:val="center"/>
          </w:tcPr>
          <w:p w14:paraId="34F4E80A">
            <w:pPr>
              <w:pStyle w:val="16"/>
            </w:pPr>
            <w:r>
              <w:t>时效指标</w:t>
            </w:r>
          </w:p>
        </w:tc>
        <w:tc>
          <w:tcPr>
            <w:tcW w:w="2835" w:type="dxa"/>
            <w:vAlign w:val="center"/>
          </w:tcPr>
          <w:p w14:paraId="573E015B">
            <w:pPr>
              <w:pStyle w:val="16"/>
            </w:pPr>
            <w:r>
              <w:t>资助资金及时发放</w:t>
            </w:r>
          </w:p>
        </w:tc>
        <w:tc>
          <w:tcPr>
            <w:tcW w:w="2835" w:type="dxa"/>
            <w:vAlign w:val="center"/>
          </w:tcPr>
          <w:p w14:paraId="5D74E6B9">
            <w:pPr>
              <w:pStyle w:val="16"/>
            </w:pPr>
            <w:r>
              <w:t>资助资金及时发放</w:t>
            </w:r>
          </w:p>
        </w:tc>
        <w:tc>
          <w:tcPr>
            <w:tcW w:w="2551" w:type="dxa"/>
            <w:vAlign w:val="center"/>
          </w:tcPr>
          <w:p w14:paraId="2355664D">
            <w:pPr>
              <w:pStyle w:val="16"/>
            </w:pPr>
            <w:r>
              <w:t>及时发放</w:t>
            </w:r>
          </w:p>
        </w:tc>
        <w:tc>
          <w:tcPr>
            <w:tcW w:w="2268" w:type="dxa"/>
            <w:vAlign w:val="center"/>
          </w:tcPr>
          <w:p w14:paraId="66AE795B">
            <w:pPr>
              <w:pStyle w:val="16"/>
            </w:pPr>
            <w:r>
              <w:t>年度工作计划</w:t>
            </w:r>
          </w:p>
        </w:tc>
      </w:tr>
      <w:tr w14:paraId="0189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8DE47"/>
        </w:tc>
        <w:tc>
          <w:tcPr>
            <w:tcW w:w="2268" w:type="dxa"/>
            <w:vAlign w:val="center"/>
          </w:tcPr>
          <w:p w14:paraId="05E795D1">
            <w:pPr>
              <w:pStyle w:val="16"/>
            </w:pPr>
            <w:r>
              <w:t>成本指标</w:t>
            </w:r>
          </w:p>
        </w:tc>
        <w:tc>
          <w:tcPr>
            <w:tcW w:w="2835" w:type="dxa"/>
            <w:vAlign w:val="center"/>
          </w:tcPr>
          <w:p w14:paraId="0F6ABE96">
            <w:pPr>
              <w:pStyle w:val="16"/>
            </w:pPr>
            <w:r>
              <w:t>预算控制数</w:t>
            </w:r>
          </w:p>
        </w:tc>
        <w:tc>
          <w:tcPr>
            <w:tcW w:w="2835" w:type="dxa"/>
            <w:vAlign w:val="center"/>
          </w:tcPr>
          <w:p w14:paraId="49390150">
            <w:pPr>
              <w:pStyle w:val="16"/>
            </w:pPr>
            <w:r>
              <w:t>严控预算控制数</w:t>
            </w:r>
          </w:p>
        </w:tc>
        <w:tc>
          <w:tcPr>
            <w:tcW w:w="2551" w:type="dxa"/>
            <w:vAlign w:val="center"/>
          </w:tcPr>
          <w:p w14:paraId="03709895">
            <w:pPr>
              <w:pStyle w:val="16"/>
            </w:pPr>
            <w:r>
              <w:t>寄宿生：小学1000元/生/年，初中1250元/生/年（特教1500元/生/年）；非寄宿：小学500元/生/年，初中625元/生/年</w:t>
            </w:r>
          </w:p>
        </w:tc>
        <w:tc>
          <w:tcPr>
            <w:tcW w:w="2268" w:type="dxa"/>
            <w:vAlign w:val="center"/>
          </w:tcPr>
          <w:p w14:paraId="65673BA1">
            <w:pPr>
              <w:pStyle w:val="16"/>
            </w:pPr>
            <w:r>
              <w:t>预算文本</w:t>
            </w:r>
          </w:p>
        </w:tc>
      </w:tr>
      <w:tr w14:paraId="54902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4BD004">
            <w:pPr>
              <w:pStyle w:val="17"/>
            </w:pPr>
            <w:r>
              <w:t>效益指标</w:t>
            </w:r>
          </w:p>
        </w:tc>
        <w:tc>
          <w:tcPr>
            <w:tcW w:w="2268" w:type="dxa"/>
            <w:vAlign w:val="center"/>
          </w:tcPr>
          <w:p w14:paraId="1CFC9DC9">
            <w:pPr>
              <w:pStyle w:val="16"/>
            </w:pPr>
            <w:r>
              <w:t>社会效益指标</w:t>
            </w:r>
          </w:p>
        </w:tc>
        <w:tc>
          <w:tcPr>
            <w:tcW w:w="2835" w:type="dxa"/>
            <w:vAlign w:val="center"/>
          </w:tcPr>
          <w:p w14:paraId="22B85C58">
            <w:pPr>
              <w:pStyle w:val="16"/>
            </w:pPr>
            <w:r>
              <w:t>减轻困难学生家庭经济负担</w:t>
            </w:r>
          </w:p>
        </w:tc>
        <w:tc>
          <w:tcPr>
            <w:tcW w:w="2835" w:type="dxa"/>
            <w:vAlign w:val="center"/>
          </w:tcPr>
          <w:p w14:paraId="4EA706D9">
            <w:pPr>
              <w:pStyle w:val="16"/>
            </w:pPr>
            <w:r>
              <w:t>减轻困难家庭负担，促进社会稳定</w:t>
            </w:r>
          </w:p>
        </w:tc>
        <w:tc>
          <w:tcPr>
            <w:tcW w:w="2551" w:type="dxa"/>
            <w:vAlign w:val="center"/>
          </w:tcPr>
          <w:p w14:paraId="2DF610B6">
            <w:pPr>
              <w:pStyle w:val="16"/>
            </w:pPr>
            <w:r>
              <w:t>有效减轻困难学生家庭经济负担</w:t>
            </w:r>
          </w:p>
        </w:tc>
        <w:tc>
          <w:tcPr>
            <w:tcW w:w="2268" w:type="dxa"/>
            <w:vAlign w:val="center"/>
          </w:tcPr>
          <w:p w14:paraId="651C087F">
            <w:pPr>
              <w:pStyle w:val="16"/>
            </w:pPr>
            <w:r>
              <w:t>年度工作计划</w:t>
            </w:r>
          </w:p>
        </w:tc>
      </w:tr>
      <w:tr w14:paraId="0B2A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D6A8FD">
            <w:pPr>
              <w:pStyle w:val="17"/>
            </w:pPr>
            <w:r>
              <w:t>满意度指标</w:t>
            </w:r>
          </w:p>
        </w:tc>
        <w:tc>
          <w:tcPr>
            <w:tcW w:w="2268" w:type="dxa"/>
            <w:vAlign w:val="center"/>
          </w:tcPr>
          <w:p w14:paraId="381BDB61">
            <w:pPr>
              <w:pStyle w:val="16"/>
            </w:pPr>
            <w:r>
              <w:t>服务对象满意度指标</w:t>
            </w:r>
          </w:p>
        </w:tc>
        <w:tc>
          <w:tcPr>
            <w:tcW w:w="2835" w:type="dxa"/>
            <w:vAlign w:val="center"/>
          </w:tcPr>
          <w:p w14:paraId="6E002439">
            <w:pPr>
              <w:pStyle w:val="16"/>
            </w:pPr>
            <w:r>
              <w:t>受益对象满意度</w:t>
            </w:r>
          </w:p>
        </w:tc>
        <w:tc>
          <w:tcPr>
            <w:tcW w:w="2835" w:type="dxa"/>
            <w:vAlign w:val="center"/>
          </w:tcPr>
          <w:p w14:paraId="09859071">
            <w:pPr>
              <w:pStyle w:val="16"/>
            </w:pPr>
            <w:r>
              <w:t>受益对象满意度</w:t>
            </w:r>
          </w:p>
        </w:tc>
        <w:tc>
          <w:tcPr>
            <w:tcW w:w="2551" w:type="dxa"/>
            <w:vAlign w:val="center"/>
          </w:tcPr>
          <w:p w14:paraId="097B5CD1">
            <w:pPr>
              <w:pStyle w:val="16"/>
            </w:pPr>
            <w:r>
              <w:t>≥90%</w:t>
            </w:r>
          </w:p>
        </w:tc>
        <w:tc>
          <w:tcPr>
            <w:tcW w:w="2268" w:type="dxa"/>
            <w:vAlign w:val="center"/>
          </w:tcPr>
          <w:p w14:paraId="2819465B">
            <w:pPr>
              <w:pStyle w:val="16"/>
            </w:pPr>
            <w:r>
              <w:t>调查问卷</w:t>
            </w:r>
          </w:p>
        </w:tc>
      </w:tr>
    </w:tbl>
    <w:p w14:paraId="4FC4F138">
      <w:pPr>
        <w:sectPr>
          <w:pgSz w:w="16840" w:h="11900" w:orient="landscape"/>
          <w:pgMar w:top="1361" w:right="1020" w:bottom="1134" w:left="1020" w:header="720" w:footer="720" w:gutter="0"/>
          <w:cols w:space="720" w:num="1"/>
        </w:sectPr>
      </w:pPr>
    </w:p>
    <w:p w14:paraId="4FF735E3">
      <w:pPr>
        <w:spacing w:before="0" w:after="0"/>
        <w:ind w:firstLine="560"/>
        <w:jc w:val="left"/>
        <w:outlineLvl w:val="9"/>
      </w:pPr>
      <w:r>
        <w:rPr>
          <w:rFonts w:ascii="方正仿宋_GBK" w:hAnsi="方正仿宋_GBK" w:eastAsia="方正仿宋_GBK" w:cs="方正仿宋_GBK"/>
          <w:b/>
          <w:color w:val="000000"/>
          <w:sz w:val="28"/>
        </w:rPr>
        <w:t>20、收费-学区幼儿园保教费（代列）绩效目标表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855E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C83371">
            <w:pPr>
              <w:pStyle w:val="14"/>
            </w:pPr>
            <w:r>
              <w:t>绩效目标</w:t>
            </w:r>
          </w:p>
        </w:tc>
        <w:tc>
          <w:tcPr>
            <w:tcW w:w="12756" w:type="dxa"/>
            <w:tcBorders>
              <w:bottom w:val="single" w:color="FFFFFF" w:sz="6" w:space="0"/>
            </w:tcBorders>
            <w:vAlign w:val="center"/>
          </w:tcPr>
          <w:p w14:paraId="5C3E2961">
            <w:pPr>
              <w:pStyle w:val="16"/>
            </w:pPr>
            <w:r>
              <w:t>1.保障乡镇幼儿园正常运行</w:t>
            </w:r>
          </w:p>
        </w:tc>
      </w:tr>
    </w:tbl>
    <w:p w14:paraId="71E49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3D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CDB288">
            <w:pPr>
              <w:pStyle w:val="14"/>
            </w:pPr>
            <w:r>
              <w:t>一级指标</w:t>
            </w:r>
          </w:p>
        </w:tc>
        <w:tc>
          <w:tcPr>
            <w:tcW w:w="2268" w:type="dxa"/>
            <w:vAlign w:val="center"/>
          </w:tcPr>
          <w:p w14:paraId="1F031DAF">
            <w:pPr>
              <w:pStyle w:val="14"/>
            </w:pPr>
            <w:r>
              <w:t>二级指标</w:t>
            </w:r>
          </w:p>
        </w:tc>
        <w:tc>
          <w:tcPr>
            <w:tcW w:w="2835" w:type="dxa"/>
            <w:vAlign w:val="center"/>
          </w:tcPr>
          <w:p w14:paraId="42D2FAFB">
            <w:pPr>
              <w:pStyle w:val="14"/>
            </w:pPr>
            <w:r>
              <w:t>三级指标</w:t>
            </w:r>
          </w:p>
        </w:tc>
        <w:tc>
          <w:tcPr>
            <w:tcW w:w="2835" w:type="dxa"/>
            <w:vAlign w:val="center"/>
          </w:tcPr>
          <w:p w14:paraId="1635AFAB">
            <w:pPr>
              <w:pStyle w:val="14"/>
            </w:pPr>
            <w:r>
              <w:t>绩效指标描述</w:t>
            </w:r>
          </w:p>
        </w:tc>
        <w:tc>
          <w:tcPr>
            <w:tcW w:w="2551" w:type="dxa"/>
            <w:vAlign w:val="center"/>
          </w:tcPr>
          <w:p w14:paraId="693A6582">
            <w:pPr>
              <w:pStyle w:val="14"/>
            </w:pPr>
            <w:r>
              <w:t>指标值</w:t>
            </w:r>
          </w:p>
        </w:tc>
        <w:tc>
          <w:tcPr>
            <w:tcW w:w="2268" w:type="dxa"/>
            <w:vAlign w:val="center"/>
          </w:tcPr>
          <w:p w14:paraId="75A9CDB5">
            <w:pPr>
              <w:pStyle w:val="14"/>
            </w:pPr>
            <w:r>
              <w:t>指标值确定依据</w:t>
            </w:r>
          </w:p>
        </w:tc>
      </w:tr>
      <w:tr w14:paraId="2721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2A7398">
            <w:pPr>
              <w:pStyle w:val="17"/>
            </w:pPr>
            <w:r>
              <w:t>产出指标</w:t>
            </w:r>
          </w:p>
        </w:tc>
        <w:tc>
          <w:tcPr>
            <w:tcW w:w="2268" w:type="dxa"/>
            <w:vAlign w:val="center"/>
          </w:tcPr>
          <w:p w14:paraId="0DEA1B2D">
            <w:pPr>
              <w:pStyle w:val="16"/>
            </w:pPr>
            <w:r>
              <w:t>数量指标</w:t>
            </w:r>
          </w:p>
        </w:tc>
        <w:tc>
          <w:tcPr>
            <w:tcW w:w="2835" w:type="dxa"/>
            <w:vAlign w:val="center"/>
          </w:tcPr>
          <w:p w14:paraId="34C4622A">
            <w:pPr>
              <w:pStyle w:val="16"/>
            </w:pPr>
            <w:r>
              <w:t>幼儿园学生人数</w:t>
            </w:r>
          </w:p>
        </w:tc>
        <w:tc>
          <w:tcPr>
            <w:tcW w:w="2835" w:type="dxa"/>
            <w:vAlign w:val="center"/>
          </w:tcPr>
          <w:p w14:paraId="5C9E9DD7">
            <w:pPr>
              <w:pStyle w:val="16"/>
            </w:pPr>
            <w:r>
              <w:t>幼儿园学生人数</w:t>
            </w:r>
          </w:p>
        </w:tc>
        <w:tc>
          <w:tcPr>
            <w:tcW w:w="2551" w:type="dxa"/>
            <w:vAlign w:val="center"/>
          </w:tcPr>
          <w:p w14:paraId="42266074">
            <w:pPr>
              <w:pStyle w:val="16"/>
            </w:pPr>
            <w:r>
              <w:t>人</w:t>
            </w:r>
          </w:p>
          <w:p w14:paraId="7C750FB0">
            <w:pPr>
              <w:pStyle w:val="16"/>
            </w:pPr>
          </w:p>
        </w:tc>
        <w:tc>
          <w:tcPr>
            <w:tcW w:w="2268" w:type="dxa"/>
            <w:vAlign w:val="center"/>
          </w:tcPr>
          <w:p w14:paraId="687567D5">
            <w:pPr>
              <w:pStyle w:val="16"/>
            </w:pPr>
            <w:r>
              <w:t>年度工作计划</w:t>
            </w:r>
          </w:p>
        </w:tc>
      </w:tr>
      <w:tr w14:paraId="6EEDE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E1660"/>
        </w:tc>
        <w:tc>
          <w:tcPr>
            <w:tcW w:w="2268" w:type="dxa"/>
            <w:vAlign w:val="center"/>
          </w:tcPr>
          <w:p w14:paraId="47B25E97">
            <w:pPr>
              <w:pStyle w:val="16"/>
            </w:pPr>
            <w:r>
              <w:t>质量指标</w:t>
            </w:r>
          </w:p>
        </w:tc>
        <w:tc>
          <w:tcPr>
            <w:tcW w:w="2835" w:type="dxa"/>
            <w:vAlign w:val="center"/>
          </w:tcPr>
          <w:p w14:paraId="4C485D55">
            <w:pPr>
              <w:pStyle w:val="16"/>
            </w:pPr>
            <w:r>
              <w:t>设备购置合格率</w:t>
            </w:r>
          </w:p>
        </w:tc>
        <w:tc>
          <w:tcPr>
            <w:tcW w:w="2835" w:type="dxa"/>
            <w:vAlign w:val="center"/>
          </w:tcPr>
          <w:p w14:paraId="4E90D71E">
            <w:pPr>
              <w:pStyle w:val="16"/>
            </w:pPr>
            <w:r>
              <w:t>购置设备质量的合格率</w:t>
            </w:r>
          </w:p>
        </w:tc>
        <w:tc>
          <w:tcPr>
            <w:tcW w:w="2551" w:type="dxa"/>
            <w:vAlign w:val="center"/>
          </w:tcPr>
          <w:p w14:paraId="4C1F152B">
            <w:pPr>
              <w:pStyle w:val="16"/>
            </w:pPr>
            <w:r>
              <w:t>≤100%（百分比）</w:t>
            </w:r>
          </w:p>
        </w:tc>
        <w:tc>
          <w:tcPr>
            <w:tcW w:w="2268" w:type="dxa"/>
            <w:vAlign w:val="center"/>
          </w:tcPr>
          <w:p w14:paraId="69F73B01">
            <w:pPr>
              <w:pStyle w:val="16"/>
            </w:pPr>
            <w:r>
              <w:t>年度工作计划</w:t>
            </w:r>
          </w:p>
        </w:tc>
      </w:tr>
      <w:tr w14:paraId="67AB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36943"/>
        </w:tc>
        <w:tc>
          <w:tcPr>
            <w:tcW w:w="2268" w:type="dxa"/>
            <w:vAlign w:val="center"/>
          </w:tcPr>
          <w:p w14:paraId="695C2825">
            <w:pPr>
              <w:pStyle w:val="16"/>
            </w:pPr>
            <w:r>
              <w:t>时效指标</w:t>
            </w:r>
          </w:p>
        </w:tc>
        <w:tc>
          <w:tcPr>
            <w:tcW w:w="2835" w:type="dxa"/>
            <w:vAlign w:val="center"/>
          </w:tcPr>
          <w:p w14:paraId="37723AC5">
            <w:pPr>
              <w:pStyle w:val="16"/>
            </w:pPr>
            <w:r>
              <w:t>及时支出</w:t>
            </w:r>
          </w:p>
        </w:tc>
        <w:tc>
          <w:tcPr>
            <w:tcW w:w="2835" w:type="dxa"/>
            <w:vAlign w:val="center"/>
          </w:tcPr>
          <w:p w14:paraId="0340FF0A">
            <w:pPr>
              <w:pStyle w:val="16"/>
            </w:pPr>
            <w:r>
              <w:t>资金及时支出</w:t>
            </w:r>
          </w:p>
        </w:tc>
        <w:tc>
          <w:tcPr>
            <w:tcW w:w="2551" w:type="dxa"/>
            <w:vAlign w:val="center"/>
          </w:tcPr>
          <w:p w14:paraId="00741D29">
            <w:pPr>
              <w:pStyle w:val="16"/>
            </w:pPr>
            <w:r>
              <w:t>12月初完成</w:t>
            </w:r>
          </w:p>
        </w:tc>
        <w:tc>
          <w:tcPr>
            <w:tcW w:w="2268" w:type="dxa"/>
            <w:vAlign w:val="center"/>
          </w:tcPr>
          <w:p w14:paraId="62ECFC65">
            <w:pPr>
              <w:pStyle w:val="16"/>
            </w:pPr>
            <w:r>
              <w:t>年度工作计划</w:t>
            </w:r>
          </w:p>
        </w:tc>
      </w:tr>
      <w:tr w14:paraId="1DDE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2CC96"/>
        </w:tc>
        <w:tc>
          <w:tcPr>
            <w:tcW w:w="2268" w:type="dxa"/>
            <w:vAlign w:val="center"/>
          </w:tcPr>
          <w:p w14:paraId="52992731">
            <w:pPr>
              <w:pStyle w:val="16"/>
            </w:pPr>
            <w:r>
              <w:t>成本指标</w:t>
            </w:r>
          </w:p>
        </w:tc>
        <w:tc>
          <w:tcPr>
            <w:tcW w:w="2835" w:type="dxa"/>
            <w:vAlign w:val="center"/>
          </w:tcPr>
          <w:p w14:paraId="6FF5036B">
            <w:pPr>
              <w:pStyle w:val="16"/>
            </w:pPr>
            <w:r>
              <w:t>预算控制数</w:t>
            </w:r>
          </w:p>
        </w:tc>
        <w:tc>
          <w:tcPr>
            <w:tcW w:w="2835" w:type="dxa"/>
            <w:vAlign w:val="center"/>
          </w:tcPr>
          <w:p w14:paraId="14823050">
            <w:pPr>
              <w:pStyle w:val="16"/>
            </w:pPr>
            <w:r>
              <w:t>预算控制数</w:t>
            </w:r>
          </w:p>
        </w:tc>
        <w:tc>
          <w:tcPr>
            <w:tcW w:w="2551" w:type="dxa"/>
            <w:vAlign w:val="center"/>
          </w:tcPr>
          <w:p w14:paraId="68C6EE8B">
            <w:pPr>
              <w:pStyle w:val="16"/>
            </w:pPr>
            <w:r>
              <w:t>≤56万元</w:t>
            </w:r>
          </w:p>
        </w:tc>
        <w:tc>
          <w:tcPr>
            <w:tcW w:w="2268" w:type="dxa"/>
            <w:vAlign w:val="center"/>
          </w:tcPr>
          <w:p w14:paraId="096F5B22">
            <w:pPr>
              <w:pStyle w:val="16"/>
            </w:pPr>
            <w:r>
              <w:t>预算成本</w:t>
            </w:r>
          </w:p>
        </w:tc>
      </w:tr>
      <w:tr w14:paraId="5E03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6A9CA">
            <w:pPr>
              <w:pStyle w:val="17"/>
            </w:pPr>
            <w:r>
              <w:t>效益指标</w:t>
            </w:r>
          </w:p>
        </w:tc>
        <w:tc>
          <w:tcPr>
            <w:tcW w:w="2268" w:type="dxa"/>
            <w:vAlign w:val="center"/>
          </w:tcPr>
          <w:p w14:paraId="18A9B094">
            <w:pPr>
              <w:pStyle w:val="16"/>
            </w:pPr>
            <w:r>
              <w:t>社会效益指标</w:t>
            </w:r>
          </w:p>
        </w:tc>
        <w:tc>
          <w:tcPr>
            <w:tcW w:w="2835" w:type="dxa"/>
            <w:vAlign w:val="center"/>
          </w:tcPr>
          <w:p w14:paraId="5FF7CC9C">
            <w:pPr>
              <w:pStyle w:val="16"/>
            </w:pPr>
            <w:r>
              <w:t>受益学生数</w:t>
            </w:r>
          </w:p>
        </w:tc>
        <w:tc>
          <w:tcPr>
            <w:tcW w:w="2835" w:type="dxa"/>
            <w:vAlign w:val="center"/>
          </w:tcPr>
          <w:p w14:paraId="5576F762">
            <w:pPr>
              <w:pStyle w:val="16"/>
            </w:pPr>
            <w:r>
              <w:t>受益学生数</w:t>
            </w:r>
          </w:p>
        </w:tc>
        <w:tc>
          <w:tcPr>
            <w:tcW w:w="2551" w:type="dxa"/>
            <w:vAlign w:val="center"/>
          </w:tcPr>
          <w:p w14:paraId="1958FFFC">
            <w:pPr>
              <w:pStyle w:val="16"/>
            </w:pPr>
            <w:r>
              <w:t>≥500人</w:t>
            </w:r>
          </w:p>
        </w:tc>
        <w:tc>
          <w:tcPr>
            <w:tcW w:w="2268" w:type="dxa"/>
            <w:vAlign w:val="center"/>
          </w:tcPr>
          <w:p w14:paraId="452091A3">
            <w:pPr>
              <w:pStyle w:val="16"/>
            </w:pPr>
            <w:r>
              <w:t>年度工作计划</w:t>
            </w:r>
          </w:p>
        </w:tc>
      </w:tr>
      <w:tr w14:paraId="5C24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B619CB">
            <w:pPr>
              <w:pStyle w:val="17"/>
            </w:pPr>
            <w:r>
              <w:t>满意度指标</w:t>
            </w:r>
          </w:p>
        </w:tc>
        <w:tc>
          <w:tcPr>
            <w:tcW w:w="2268" w:type="dxa"/>
            <w:vAlign w:val="center"/>
          </w:tcPr>
          <w:p w14:paraId="291B2161">
            <w:pPr>
              <w:pStyle w:val="16"/>
            </w:pPr>
            <w:r>
              <w:t>服务对象满意度指标</w:t>
            </w:r>
          </w:p>
        </w:tc>
        <w:tc>
          <w:tcPr>
            <w:tcW w:w="2835" w:type="dxa"/>
            <w:vAlign w:val="center"/>
          </w:tcPr>
          <w:p w14:paraId="169EED6E">
            <w:pPr>
              <w:pStyle w:val="16"/>
            </w:pPr>
            <w:r>
              <w:t>师生满意度(%)</w:t>
            </w:r>
          </w:p>
        </w:tc>
        <w:tc>
          <w:tcPr>
            <w:tcW w:w="2835" w:type="dxa"/>
            <w:vAlign w:val="center"/>
          </w:tcPr>
          <w:p w14:paraId="4668CF74">
            <w:pPr>
              <w:pStyle w:val="16"/>
            </w:pPr>
            <w:r>
              <w:t>师生对当年项目的满意情况</w:t>
            </w:r>
          </w:p>
        </w:tc>
        <w:tc>
          <w:tcPr>
            <w:tcW w:w="2551" w:type="dxa"/>
            <w:vAlign w:val="center"/>
          </w:tcPr>
          <w:p w14:paraId="37179DAA">
            <w:pPr>
              <w:pStyle w:val="16"/>
            </w:pPr>
            <w:r>
              <w:t>≥95%（百分比）</w:t>
            </w:r>
          </w:p>
        </w:tc>
        <w:tc>
          <w:tcPr>
            <w:tcW w:w="2268" w:type="dxa"/>
            <w:vAlign w:val="center"/>
          </w:tcPr>
          <w:p w14:paraId="6E77D0FF">
            <w:pPr>
              <w:pStyle w:val="16"/>
            </w:pPr>
            <w:r>
              <w:t>问卷调查</w:t>
            </w:r>
          </w:p>
        </w:tc>
      </w:tr>
    </w:tbl>
    <w:p w14:paraId="113455C8">
      <w:pPr>
        <w:sectPr>
          <w:pgSz w:w="16840" w:h="11900" w:orient="landscape"/>
          <w:pgMar w:top="1361" w:right="1020" w:bottom="1134" w:left="1020" w:header="720" w:footer="720" w:gutter="0"/>
          <w:cols w:space="720" w:num="1"/>
        </w:sectPr>
      </w:pPr>
    </w:p>
    <w:p w14:paraId="3BAF4855">
      <w:pPr>
        <w:spacing w:before="0" w:after="0"/>
        <w:ind w:firstLine="560"/>
        <w:jc w:val="left"/>
        <w:outlineLvl w:val="9"/>
      </w:pPr>
      <w:r>
        <w:rPr>
          <w:rFonts w:ascii="方正仿宋_GBK" w:hAnsi="方正仿宋_GBK" w:eastAsia="方正仿宋_GBK" w:cs="方正仿宋_GBK"/>
          <w:b/>
          <w:color w:val="000000"/>
          <w:sz w:val="28"/>
        </w:rPr>
        <w:t>21、乡村少年宫、心理咨询中心、名班主任工作室运行经费（城建税)绩效目标表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C5A6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63FFE6">
            <w:pPr>
              <w:pStyle w:val="14"/>
            </w:pPr>
            <w:r>
              <w:t>绩效目标</w:t>
            </w:r>
          </w:p>
        </w:tc>
        <w:tc>
          <w:tcPr>
            <w:tcW w:w="12756" w:type="dxa"/>
            <w:tcBorders>
              <w:bottom w:val="single" w:color="FFFFFF" w:sz="6" w:space="0"/>
            </w:tcBorders>
            <w:vAlign w:val="center"/>
          </w:tcPr>
          <w:p w14:paraId="4485B8B8">
            <w:pPr>
              <w:pStyle w:val="16"/>
            </w:pPr>
            <w:r>
              <w:t>1.名班主任工作室、乡村学校少年宫、心理咨询中心正常运转</w:t>
            </w:r>
          </w:p>
        </w:tc>
      </w:tr>
    </w:tbl>
    <w:p w14:paraId="29838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2E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20AC67">
            <w:pPr>
              <w:pStyle w:val="14"/>
            </w:pPr>
            <w:r>
              <w:t>一级指标</w:t>
            </w:r>
          </w:p>
        </w:tc>
        <w:tc>
          <w:tcPr>
            <w:tcW w:w="2268" w:type="dxa"/>
            <w:vAlign w:val="center"/>
          </w:tcPr>
          <w:p w14:paraId="47C4A2D5">
            <w:pPr>
              <w:pStyle w:val="14"/>
            </w:pPr>
            <w:r>
              <w:t>二级指标</w:t>
            </w:r>
          </w:p>
        </w:tc>
        <w:tc>
          <w:tcPr>
            <w:tcW w:w="2835" w:type="dxa"/>
            <w:vAlign w:val="center"/>
          </w:tcPr>
          <w:p w14:paraId="2B81E35D">
            <w:pPr>
              <w:pStyle w:val="14"/>
            </w:pPr>
            <w:r>
              <w:t>三级指标</w:t>
            </w:r>
          </w:p>
        </w:tc>
        <w:tc>
          <w:tcPr>
            <w:tcW w:w="2835" w:type="dxa"/>
            <w:vAlign w:val="center"/>
          </w:tcPr>
          <w:p w14:paraId="69B440AA">
            <w:pPr>
              <w:pStyle w:val="14"/>
            </w:pPr>
            <w:r>
              <w:t>绩效指标描述</w:t>
            </w:r>
          </w:p>
        </w:tc>
        <w:tc>
          <w:tcPr>
            <w:tcW w:w="2551" w:type="dxa"/>
            <w:vAlign w:val="center"/>
          </w:tcPr>
          <w:p w14:paraId="03E1FCDB">
            <w:pPr>
              <w:pStyle w:val="14"/>
            </w:pPr>
            <w:r>
              <w:t>指标值</w:t>
            </w:r>
          </w:p>
        </w:tc>
        <w:tc>
          <w:tcPr>
            <w:tcW w:w="2268" w:type="dxa"/>
            <w:vAlign w:val="center"/>
          </w:tcPr>
          <w:p w14:paraId="415C5501">
            <w:pPr>
              <w:pStyle w:val="14"/>
            </w:pPr>
            <w:r>
              <w:t>指标值确定依据</w:t>
            </w:r>
          </w:p>
        </w:tc>
      </w:tr>
      <w:tr w14:paraId="1DFA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0309F5">
            <w:pPr>
              <w:pStyle w:val="17"/>
            </w:pPr>
            <w:r>
              <w:t>产出指标</w:t>
            </w:r>
          </w:p>
        </w:tc>
        <w:tc>
          <w:tcPr>
            <w:tcW w:w="2268" w:type="dxa"/>
            <w:vAlign w:val="center"/>
          </w:tcPr>
          <w:p w14:paraId="5CB8E46E">
            <w:pPr>
              <w:pStyle w:val="16"/>
            </w:pPr>
            <w:r>
              <w:t>数量指标</w:t>
            </w:r>
          </w:p>
        </w:tc>
        <w:tc>
          <w:tcPr>
            <w:tcW w:w="2835" w:type="dxa"/>
            <w:vAlign w:val="center"/>
          </w:tcPr>
          <w:p w14:paraId="6313E5EF">
            <w:pPr>
              <w:pStyle w:val="16"/>
            </w:pPr>
            <w:r>
              <w:t>开展活动次数</w:t>
            </w:r>
          </w:p>
        </w:tc>
        <w:tc>
          <w:tcPr>
            <w:tcW w:w="2835" w:type="dxa"/>
            <w:vAlign w:val="center"/>
          </w:tcPr>
          <w:p w14:paraId="5014B32A">
            <w:pPr>
              <w:pStyle w:val="16"/>
            </w:pPr>
            <w:r>
              <w:t>名班主任工作室开展活动次数</w:t>
            </w:r>
          </w:p>
        </w:tc>
        <w:tc>
          <w:tcPr>
            <w:tcW w:w="2551" w:type="dxa"/>
            <w:vAlign w:val="center"/>
          </w:tcPr>
          <w:p w14:paraId="374A2A12">
            <w:pPr>
              <w:pStyle w:val="16"/>
            </w:pPr>
            <w:r>
              <w:t>≥5次</w:t>
            </w:r>
          </w:p>
        </w:tc>
        <w:tc>
          <w:tcPr>
            <w:tcW w:w="2268" w:type="dxa"/>
            <w:vAlign w:val="center"/>
          </w:tcPr>
          <w:p w14:paraId="12A992E5">
            <w:pPr>
              <w:pStyle w:val="16"/>
            </w:pPr>
            <w:r>
              <w:t>年度工作计划</w:t>
            </w:r>
          </w:p>
        </w:tc>
      </w:tr>
      <w:tr w14:paraId="640D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9E120"/>
        </w:tc>
        <w:tc>
          <w:tcPr>
            <w:tcW w:w="2268" w:type="dxa"/>
            <w:vAlign w:val="center"/>
          </w:tcPr>
          <w:p w14:paraId="501D2791">
            <w:pPr>
              <w:pStyle w:val="16"/>
            </w:pPr>
            <w:r>
              <w:t>质量指标</w:t>
            </w:r>
          </w:p>
        </w:tc>
        <w:tc>
          <w:tcPr>
            <w:tcW w:w="2835" w:type="dxa"/>
            <w:vAlign w:val="center"/>
          </w:tcPr>
          <w:p w14:paraId="4914AF06">
            <w:pPr>
              <w:pStyle w:val="16"/>
            </w:pPr>
            <w:r>
              <w:t>完成率</w:t>
            </w:r>
          </w:p>
        </w:tc>
        <w:tc>
          <w:tcPr>
            <w:tcW w:w="2835" w:type="dxa"/>
            <w:vAlign w:val="center"/>
          </w:tcPr>
          <w:p w14:paraId="4089B774">
            <w:pPr>
              <w:pStyle w:val="16"/>
            </w:pPr>
            <w:r>
              <w:t>心理试点学校合格率</w:t>
            </w:r>
          </w:p>
        </w:tc>
        <w:tc>
          <w:tcPr>
            <w:tcW w:w="2551" w:type="dxa"/>
            <w:vAlign w:val="center"/>
          </w:tcPr>
          <w:p w14:paraId="3A8118AA">
            <w:pPr>
              <w:pStyle w:val="16"/>
            </w:pPr>
            <w:r>
              <w:t>≥80%</w:t>
            </w:r>
          </w:p>
        </w:tc>
        <w:tc>
          <w:tcPr>
            <w:tcW w:w="2268" w:type="dxa"/>
            <w:vAlign w:val="center"/>
          </w:tcPr>
          <w:p w14:paraId="4123DE30">
            <w:pPr>
              <w:pStyle w:val="16"/>
            </w:pPr>
            <w:r>
              <w:t>年度工作计划</w:t>
            </w:r>
          </w:p>
        </w:tc>
      </w:tr>
      <w:tr w14:paraId="1F11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41BB8"/>
        </w:tc>
        <w:tc>
          <w:tcPr>
            <w:tcW w:w="2268" w:type="dxa"/>
            <w:vAlign w:val="center"/>
          </w:tcPr>
          <w:p w14:paraId="45745230">
            <w:pPr>
              <w:pStyle w:val="16"/>
            </w:pPr>
            <w:r>
              <w:t>时效指标</w:t>
            </w:r>
          </w:p>
        </w:tc>
        <w:tc>
          <w:tcPr>
            <w:tcW w:w="2835" w:type="dxa"/>
            <w:vAlign w:val="center"/>
          </w:tcPr>
          <w:p w14:paraId="40E761B2">
            <w:pPr>
              <w:pStyle w:val="16"/>
            </w:pPr>
            <w:r>
              <w:t>资金支付及时率</w:t>
            </w:r>
          </w:p>
        </w:tc>
        <w:tc>
          <w:tcPr>
            <w:tcW w:w="2835" w:type="dxa"/>
            <w:vAlign w:val="center"/>
          </w:tcPr>
          <w:p w14:paraId="6C718F7E">
            <w:pPr>
              <w:pStyle w:val="16"/>
            </w:pPr>
            <w:r>
              <w:t>各项目指标按实施方案时限要求完成率</w:t>
            </w:r>
          </w:p>
        </w:tc>
        <w:tc>
          <w:tcPr>
            <w:tcW w:w="2551" w:type="dxa"/>
            <w:vAlign w:val="center"/>
          </w:tcPr>
          <w:p w14:paraId="0E5463B7">
            <w:pPr>
              <w:pStyle w:val="16"/>
            </w:pPr>
            <w:r>
              <w:t>≥80%</w:t>
            </w:r>
          </w:p>
        </w:tc>
        <w:tc>
          <w:tcPr>
            <w:tcW w:w="2268" w:type="dxa"/>
            <w:vAlign w:val="center"/>
          </w:tcPr>
          <w:p w14:paraId="066D54D7">
            <w:pPr>
              <w:pStyle w:val="16"/>
            </w:pPr>
            <w:r>
              <w:t>年度工作计划</w:t>
            </w:r>
          </w:p>
        </w:tc>
      </w:tr>
      <w:tr w14:paraId="4DC6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49A5A"/>
        </w:tc>
        <w:tc>
          <w:tcPr>
            <w:tcW w:w="2268" w:type="dxa"/>
            <w:vAlign w:val="center"/>
          </w:tcPr>
          <w:p w14:paraId="1D63D6E1">
            <w:pPr>
              <w:pStyle w:val="16"/>
            </w:pPr>
            <w:r>
              <w:t>成本指标</w:t>
            </w:r>
          </w:p>
        </w:tc>
        <w:tc>
          <w:tcPr>
            <w:tcW w:w="2835" w:type="dxa"/>
            <w:vAlign w:val="center"/>
          </w:tcPr>
          <w:p w14:paraId="2E98554B">
            <w:pPr>
              <w:pStyle w:val="16"/>
            </w:pPr>
            <w:r>
              <w:t>成本控制有效性</w:t>
            </w:r>
          </w:p>
        </w:tc>
        <w:tc>
          <w:tcPr>
            <w:tcW w:w="2835" w:type="dxa"/>
            <w:vAlign w:val="center"/>
          </w:tcPr>
          <w:p w14:paraId="1CF5D0F5">
            <w:pPr>
              <w:pStyle w:val="16"/>
            </w:pPr>
            <w:r>
              <w:t>年初预算</w:t>
            </w:r>
          </w:p>
        </w:tc>
        <w:tc>
          <w:tcPr>
            <w:tcW w:w="2551" w:type="dxa"/>
            <w:vAlign w:val="center"/>
          </w:tcPr>
          <w:p w14:paraId="214DD896">
            <w:pPr>
              <w:pStyle w:val="16"/>
            </w:pPr>
            <w:r>
              <w:t>万元</w:t>
            </w:r>
          </w:p>
        </w:tc>
        <w:tc>
          <w:tcPr>
            <w:tcW w:w="2268" w:type="dxa"/>
            <w:vAlign w:val="center"/>
          </w:tcPr>
          <w:p w14:paraId="12AF0764">
            <w:pPr>
              <w:pStyle w:val="16"/>
            </w:pPr>
            <w:r>
              <w:t>预算成本</w:t>
            </w:r>
          </w:p>
        </w:tc>
      </w:tr>
      <w:tr w14:paraId="6D44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A31A5B">
            <w:pPr>
              <w:pStyle w:val="17"/>
            </w:pPr>
            <w:r>
              <w:t>效益指标</w:t>
            </w:r>
          </w:p>
        </w:tc>
        <w:tc>
          <w:tcPr>
            <w:tcW w:w="2268" w:type="dxa"/>
            <w:vAlign w:val="center"/>
          </w:tcPr>
          <w:p w14:paraId="5E06F573">
            <w:pPr>
              <w:pStyle w:val="16"/>
            </w:pPr>
            <w:r>
              <w:t>社会效益指标</w:t>
            </w:r>
          </w:p>
        </w:tc>
        <w:tc>
          <w:tcPr>
            <w:tcW w:w="2835" w:type="dxa"/>
            <w:vAlign w:val="center"/>
          </w:tcPr>
          <w:p w14:paraId="2C1DD075">
            <w:pPr>
              <w:pStyle w:val="16"/>
            </w:pPr>
            <w:r>
              <w:t>项目认可程度</w:t>
            </w:r>
          </w:p>
        </w:tc>
        <w:tc>
          <w:tcPr>
            <w:tcW w:w="2835" w:type="dxa"/>
            <w:vAlign w:val="center"/>
          </w:tcPr>
          <w:p w14:paraId="22FC6A51">
            <w:pPr>
              <w:pStyle w:val="16"/>
            </w:pPr>
            <w:r>
              <w:t>学生对名班主任工作室认可度</w:t>
            </w:r>
          </w:p>
        </w:tc>
        <w:tc>
          <w:tcPr>
            <w:tcW w:w="2551" w:type="dxa"/>
            <w:vAlign w:val="center"/>
          </w:tcPr>
          <w:p w14:paraId="464019AD">
            <w:pPr>
              <w:pStyle w:val="16"/>
            </w:pPr>
            <w:r>
              <w:t>逐步提高</w:t>
            </w:r>
          </w:p>
        </w:tc>
        <w:tc>
          <w:tcPr>
            <w:tcW w:w="2268" w:type="dxa"/>
            <w:vAlign w:val="center"/>
          </w:tcPr>
          <w:p w14:paraId="287E9FDB">
            <w:pPr>
              <w:pStyle w:val="16"/>
            </w:pPr>
            <w:r>
              <w:t>年度工作计划</w:t>
            </w:r>
          </w:p>
        </w:tc>
      </w:tr>
      <w:tr w14:paraId="257A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327C6"/>
        </w:tc>
        <w:tc>
          <w:tcPr>
            <w:tcW w:w="2268" w:type="dxa"/>
            <w:vAlign w:val="center"/>
          </w:tcPr>
          <w:p w14:paraId="3E788209">
            <w:pPr>
              <w:pStyle w:val="16"/>
            </w:pPr>
            <w:r>
              <w:t>生态效益指标</w:t>
            </w:r>
          </w:p>
        </w:tc>
        <w:tc>
          <w:tcPr>
            <w:tcW w:w="2835" w:type="dxa"/>
            <w:vAlign w:val="center"/>
          </w:tcPr>
          <w:p w14:paraId="353ED380">
            <w:pPr>
              <w:pStyle w:val="16"/>
            </w:pPr>
            <w:r>
              <w:t>项目持续发挥作用程度</w:t>
            </w:r>
          </w:p>
        </w:tc>
        <w:tc>
          <w:tcPr>
            <w:tcW w:w="2835" w:type="dxa"/>
            <w:vAlign w:val="center"/>
          </w:tcPr>
          <w:p w14:paraId="19D0B663">
            <w:pPr>
              <w:pStyle w:val="16"/>
            </w:pPr>
            <w:r>
              <w:t>名班主任工作室师资力量</w:t>
            </w:r>
          </w:p>
        </w:tc>
        <w:tc>
          <w:tcPr>
            <w:tcW w:w="2551" w:type="dxa"/>
            <w:vAlign w:val="center"/>
          </w:tcPr>
          <w:p w14:paraId="5E02C864">
            <w:pPr>
              <w:pStyle w:val="16"/>
            </w:pPr>
            <w:r>
              <w:t>逐步提高</w:t>
            </w:r>
          </w:p>
        </w:tc>
        <w:tc>
          <w:tcPr>
            <w:tcW w:w="2268" w:type="dxa"/>
            <w:vAlign w:val="center"/>
          </w:tcPr>
          <w:p w14:paraId="6356822C">
            <w:pPr>
              <w:pStyle w:val="16"/>
            </w:pPr>
            <w:r>
              <w:t>年度工作计划</w:t>
            </w:r>
          </w:p>
        </w:tc>
      </w:tr>
      <w:tr w14:paraId="629A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3C5F0A">
            <w:pPr>
              <w:pStyle w:val="17"/>
            </w:pPr>
            <w:r>
              <w:t>满意度指标</w:t>
            </w:r>
          </w:p>
        </w:tc>
        <w:tc>
          <w:tcPr>
            <w:tcW w:w="2268" w:type="dxa"/>
            <w:vAlign w:val="center"/>
          </w:tcPr>
          <w:p w14:paraId="22BFEAE6">
            <w:pPr>
              <w:pStyle w:val="16"/>
            </w:pPr>
            <w:r>
              <w:t>服务对象满意度指标</w:t>
            </w:r>
          </w:p>
        </w:tc>
        <w:tc>
          <w:tcPr>
            <w:tcW w:w="2835" w:type="dxa"/>
            <w:vAlign w:val="center"/>
          </w:tcPr>
          <w:p w14:paraId="5D859D7E">
            <w:pPr>
              <w:pStyle w:val="16"/>
            </w:pPr>
            <w:r>
              <w:t>学生满意度</w:t>
            </w:r>
          </w:p>
        </w:tc>
        <w:tc>
          <w:tcPr>
            <w:tcW w:w="2835" w:type="dxa"/>
            <w:vAlign w:val="center"/>
          </w:tcPr>
          <w:p w14:paraId="30445F48">
            <w:pPr>
              <w:pStyle w:val="16"/>
            </w:pPr>
            <w:r>
              <w:t>学生满意度</w:t>
            </w:r>
          </w:p>
        </w:tc>
        <w:tc>
          <w:tcPr>
            <w:tcW w:w="2551" w:type="dxa"/>
            <w:vAlign w:val="center"/>
          </w:tcPr>
          <w:p w14:paraId="299CF71A">
            <w:pPr>
              <w:pStyle w:val="16"/>
            </w:pPr>
            <w:r>
              <w:t>≥90%</w:t>
            </w:r>
          </w:p>
        </w:tc>
        <w:tc>
          <w:tcPr>
            <w:tcW w:w="2268" w:type="dxa"/>
            <w:vAlign w:val="center"/>
          </w:tcPr>
          <w:p w14:paraId="660DDE04">
            <w:pPr>
              <w:pStyle w:val="16"/>
            </w:pPr>
            <w:r>
              <w:t>调查问卷</w:t>
            </w:r>
          </w:p>
        </w:tc>
      </w:tr>
    </w:tbl>
    <w:p w14:paraId="05F6DEEB">
      <w:pPr>
        <w:sectPr>
          <w:pgSz w:w="16840" w:h="11900" w:orient="landscape"/>
          <w:pgMar w:top="1361" w:right="1020" w:bottom="1134" w:left="1020" w:header="720" w:footer="720" w:gutter="0"/>
          <w:cols w:space="720" w:num="1"/>
        </w:sectPr>
      </w:pPr>
    </w:p>
    <w:p w14:paraId="60727BC3">
      <w:pPr>
        <w:spacing w:before="0" w:after="0"/>
        <w:ind w:firstLine="560"/>
        <w:jc w:val="left"/>
        <w:outlineLvl w:val="9"/>
      </w:pPr>
      <w:r>
        <w:rPr>
          <w:rFonts w:ascii="方正仿宋_GBK" w:hAnsi="方正仿宋_GBK" w:eastAsia="方正仿宋_GBK" w:cs="方正仿宋_GBK"/>
          <w:b/>
          <w:color w:val="000000"/>
          <w:sz w:val="28"/>
        </w:rPr>
        <w:t>22、学前幼儿资助绩效目标表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6A2F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EB1D0C">
            <w:pPr>
              <w:pStyle w:val="14"/>
            </w:pPr>
            <w:r>
              <w:t>绩效目标</w:t>
            </w:r>
          </w:p>
        </w:tc>
        <w:tc>
          <w:tcPr>
            <w:tcW w:w="12756" w:type="dxa"/>
            <w:tcBorders>
              <w:bottom w:val="single" w:color="FFFFFF" w:sz="6" w:space="0"/>
            </w:tcBorders>
            <w:vAlign w:val="center"/>
          </w:tcPr>
          <w:p w14:paraId="544F1D57">
            <w:pPr>
              <w:pStyle w:val="16"/>
            </w:pPr>
            <w:r>
              <w:t>1.从根本上改变贫困幼儿及家庭的命运</w:t>
            </w:r>
          </w:p>
        </w:tc>
      </w:tr>
    </w:tbl>
    <w:p w14:paraId="076F70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02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B1617F">
            <w:pPr>
              <w:pStyle w:val="14"/>
            </w:pPr>
            <w:r>
              <w:t>一级指标</w:t>
            </w:r>
          </w:p>
        </w:tc>
        <w:tc>
          <w:tcPr>
            <w:tcW w:w="2268" w:type="dxa"/>
            <w:vAlign w:val="center"/>
          </w:tcPr>
          <w:p w14:paraId="244D18F1">
            <w:pPr>
              <w:pStyle w:val="14"/>
            </w:pPr>
            <w:r>
              <w:t>二级指标</w:t>
            </w:r>
          </w:p>
        </w:tc>
        <w:tc>
          <w:tcPr>
            <w:tcW w:w="2835" w:type="dxa"/>
            <w:vAlign w:val="center"/>
          </w:tcPr>
          <w:p w14:paraId="5A764161">
            <w:pPr>
              <w:pStyle w:val="14"/>
            </w:pPr>
            <w:r>
              <w:t>三级指标</w:t>
            </w:r>
          </w:p>
        </w:tc>
        <w:tc>
          <w:tcPr>
            <w:tcW w:w="2835" w:type="dxa"/>
            <w:vAlign w:val="center"/>
          </w:tcPr>
          <w:p w14:paraId="690BB22C">
            <w:pPr>
              <w:pStyle w:val="14"/>
            </w:pPr>
            <w:r>
              <w:t>绩效指标描述</w:t>
            </w:r>
          </w:p>
        </w:tc>
        <w:tc>
          <w:tcPr>
            <w:tcW w:w="2551" w:type="dxa"/>
            <w:vAlign w:val="center"/>
          </w:tcPr>
          <w:p w14:paraId="65B45763">
            <w:pPr>
              <w:pStyle w:val="14"/>
            </w:pPr>
            <w:r>
              <w:t>指标值</w:t>
            </w:r>
          </w:p>
        </w:tc>
        <w:tc>
          <w:tcPr>
            <w:tcW w:w="2268" w:type="dxa"/>
            <w:vAlign w:val="center"/>
          </w:tcPr>
          <w:p w14:paraId="547C3625">
            <w:pPr>
              <w:pStyle w:val="14"/>
            </w:pPr>
            <w:r>
              <w:t>指标值确定依据</w:t>
            </w:r>
          </w:p>
        </w:tc>
      </w:tr>
      <w:tr w14:paraId="593A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B2DED8">
            <w:pPr>
              <w:pStyle w:val="17"/>
            </w:pPr>
            <w:r>
              <w:t>产出指标</w:t>
            </w:r>
          </w:p>
        </w:tc>
        <w:tc>
          <w:tcPr>
            <w:tcW w:w="2268" w:type="dxa"/>
            <w:vAlign w:val="center"/>
          </w:tcPr>
          <w:p w14:paraId="665C640D">
            <w:pPr>
              <w:pStyle w:val="16"/>
            </w:pPr>
            <w:r>
              <w:t>数量指标</w:t>
            </w:r>
          </w:p>
        </w:tc>
        <w:tc>
          <w:tcPr>
            <w:tcW w:w="2835" w:type="dxa"/>
            <w:vAlign w:val="center"/>
          </w:tcPr>
          <w:p w14:paraId="4A7AA13D">
            <w:pPr>
              <w:pStyle w:val="16"/>
            </w:pPr>
            <w:r>
              <w:t>受助学生数</w:t>
            </w:r>
          </w:p>
        </w:tc>
        <w:tc>
          <w:tcPr>
            <w:tcW w:w="2835" w:type="dxa"/>
            <w:vAlign w:val="center"/>
          </w:tcPr>
          <w:p w14:paraId="0AD76121">
            <w:pPr>
              <w:pStyle w:val="16"/>
            </w:pPr>
            <w:r>
              <w:t>享受资助的学生人数</w:t>
            </w:r>
          </w:p>
        </w:tc>
        <w:tc>
          <w:tcPr>
            <w:tcW w:w="2551" w:type="dxa"/>
            <w:vAlign w:val="center"/>
          </w:tcPr>
          <w:p w14:paraId="4FADA573">
            <w:pPr>
              <w:pStyle w:val="16"/>
            </w:pPr>
            <w:r>
              <w:t>≥100人</w:t>
            </w:r>
          </w:p>
        </w:tc>
        <w:tc>
          <w:tcPr>
            <w:tcW w:w="2268" w:type="dxa"/>
            <w:vAlign w:val="center"/>
          </w:tcPr>
          <w:p w14:paraId="709FE43A">
            <w:pPr>
              <w:pStyle w:val="16"/>
            </w:pPr>
            <w:r>
              <w:t>年度工作计划</w:t>
            </w:r>
          </w:p>
        </w:tc>
      </w:tr>
      <w:tr w14:paraId="108D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E11A5"/>
        </w:tc>
        <w:tc>
          <w:tcPr>
            <w:tcW w:w="2268" w:type="dxa"/>
            <w:vAlign w:val="center"/>
          </w:tcPr>
          <w:p w14:paraId="0816C350">
            <w:pPr>
              <w:pStyle w:val="16"/>
            </w:pPr>
            <w:r>
              <w:t>质量指标</w:t>
            </w:r>
          </w:p>
        </w:tc>
        <w:tc>
          <w:tcPr>
            <w:tcW w:w="2835" w:type="dxa"/>
            <w:vAlign w:val="center"/>
          </w:tcPr>
          <w:p w14:paraId="55723D86">
            <w:pPr>
              <w:pStyle w:val="16"/>
            </w:pPr>
            <w:r>
              <w:t>建档立卡学生接受资助的比例</w:t>
            </w:r>
          </w:p>
        </w:tc>
        <w:tc>
          <w:tcPr>
            <w:tcW w:w="2835" w:type="dxa"/>
            <w:vAlign w:val="center"/>
          </w:tcPr>
          <w:p w14:paraId="6E142CFC">
            <w:pPr>
              <w:pStyle w:val="16"/>
            </w:pPr>
            <w:r>
              <w:t>实际资助学生占建档立卡学生比例</w:t>
            </w:r>
          </w:p>
        </w:tc>
        <w:tc>
          <w:tcPr>
            <w:tcW w:w="2551" w:type="dxa"/>
            <w:vAlign w:val="center"/>
          </w:tcPr>
          <w:p w14:paraId="6D395838">
            <w:pPr>
              <w:pStyle w:val="16"/>
            </w:pPr>
            <w:r>
              <w:t>≥95%</w:t>
            </w:r>
          </w:p>
        </w:tc>
        <w:tc>
          <w:tcPr>
            <w:tcW w:w="2268" w:type="dxa"/>
            <w:vAlign w:val="center"/>
          </w:tcPr>
          <w:p w14:paraId="29CCECDD">
            <w:pPr>
              <w:pStyle w:val="16"/>
            </w:pPr>
            <w:r>
              <w:t>年度工作计划</w:t>
            </w:r>
          </w:p>
        </w:tc>
      </w:tr>
      <w:tr w14:paraId="7010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F9837"/>
        </w:tc>
        <w:tc>
          <w:tcPr>
            <w:tcW w:w="2268" w:type="dxa"/>
            <w:vAlign w:val="center"/>
          </w:tcPr>
          <w:p w14:paraId="0CDE4E15">
            <w:pPr>
              <w:pStyle w:val="16"/>
            </w:pPr>
            <w:r>
              <w:t>时效指标</w:t>
            </w:r>
          </w:p>
        </w:tc>
        <w:tc>
          <w:tcPr>
            <w:tcW w:w="2835" w:type="dxa"/>
            <w:vAlign w:val="center"/>
          </w:tcPr>
          <w:p w14:paraId="5E1899D4">
            <w:pPr>
              <w:pStyle w:val="16"/>
            </w:pPr>
            <w:r>
              <w:t>资助资金及时发放</w:t>
            </w:r>
          </w:p>
        </w:tc>
        <w:tc>
          <w:tcPr>
            <w:tcW w:w="2835" w:type="dxa"/>
            <w:vAlign w:val="center"/>
          </w:tcPr>
          <w:p w14:paraId="38D757E2">
            <w:pPr>
              <w:pStyle w:val="16"/>
            </w:pPr>
            <w:r>
              <w:t>资助资金及时发放</w:t>
            </w:r>
          </w:p>
        </w:tc>
        <w:tc>
          <w:tcPr>
            <w:tcW w:w="2551" w:type="dxa"/>
            <w:vAlign w:val="center"/>
          </w:tcPr>
          <w:p w14:paraId="1BA2FC16">
            <w:pPr>
              <w:pStyle w:val="16"/>
            </w:pPr>
            <w:r>
              <w:t>及时发放</w:t>
            </w:r>
          </w:p>
        </w:tc>
        <w:tc>
          <w:tcPr>
            <w:tcW w:w="2268" w:type="dxa"/>
            <w:vAlign w:val="center"/>
          </w:tcPr>
          <w:p w14:paraId="192CED59">
            <w:pPr>
              <w:pStyle w:val="16"/>
            </w:pPr>
            <w:r>
              <w:t>年度工作计划</w:t>
            </w:r>
          </w:p>
        </w:tc>
      </w:tr>
      <w:tr w14:paraId="7FB1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B6A85"/>
        </w:tc>
        <w:tc>
          <w:tcPr>
            <w:tcW w:w="2268" w:type="dxa"/>
            <w:vAlign w:val="center"/>
          </w:tcPr>
          <w:p w14:paraId="0053C062">
            <w:pPr>
              <w:pStyle w:val="16"/>
            </w:pPr>
            <w:r>
              <w:t>成本指标</w:t>
            </w:r>
          </w:p>
        </w:tc>
        <w:tc>
          <w:tcPr>
            <w:tcW w:w="2835" w:type="dxa"/>
            <w:vAlign w:val="center"/>
          </w:tcPr>
          <w:p w14:paraId="3006344A">
            <w:pPr>
              <w:pStyle w:val="16"/>
            </w:pPr>
            <w:r>
              <w:t>预算控制数</w:t>
            </w:r>
          </w:p>
        </w:tc>
        <w:tc>
          <w:tcPr>
            <w:tcW w:w="2835" w:type="dxa"/>
            <w:vAlign w:val="center"/>
          </w:tcPr>
          <w:p w14:paraId="7F472F77">
            <w:pPr>
              <w:pStyle w:val="16"/>
            </w:pPr>
            <w:r>
              <w:t>严控预算控制数</w:t>
            </w:r>
          </w:p>
        </w:tc>
        <w:tc>
          <w:tcPr>
            <w:tcW w:w="2551" w:type="dxa"/>
            <w:vAlign w:val="center"/>
          </w:tcPr>
          <w:p w14:paraId="11123476">
            <w:pPr>
              <w:pStyle w:val="16"/>
            </w:pPr>
            <w:r>
              <w:t>城区900元/生/年，农村及民办普惠园600元/生/年</w:t>
            </w:r>
          </w:p>
        </w:tc>
        <w:tc>
          <w:tcPr>
            <w:tcW w:w="2268" w:type="dxa"/>
            <w:vAlign w:val="center"/>
          </w:tcPr>
          <w:p w14:paraId="3F69DA10">
            <w:pPr>
              <w:pStyle w:val="16"/>
            </w:pPr>
            <w:r>
              <w:t>预算文本</w:t>
            </w:r>
          </w:p>
        </w:tc>
      </w:tr>
      <w:tr w14:paraId="0892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78759B">
            <w:pPr>
              <w:pStyle w:val="17"/>
            </w:pPr>
            <w:r>
              <w:t>效益指标</w:t>
            </w:r>
          </w:p>
        </w:tc>
        <w:tc>
          <w:tcPr>
            <w:tcW w:w="2268" w:type="dxa"/>
            <w:vAlign w:val="center"/>
          </w:tcPr>
          <w:p w14:paraId="2432277B">
            <w:pPr>
              <w:pStyle w:val="16"/>
            </w:pPr>
            <w:r>
              <w:t>社会效益指标</w:t>
            </w:r>
          </w:p>
        </w:tc>
        <w:tc>
          <w:tcPr>
            <w:tcW w:w="2835" w:type="dxa"/>
            <w:vAlign w:val="center"/>
          </w:tcPr>
          <w:p w14:paraId="0441ABBD">
            <w:pPr>
              <w:pStyle w:val="16"/>
            </w:pPr>
            <w:r>
              <w:t>减轻困难学生家庭经济负担</w:t>
            </w:r>
          </w:p>
        </w:tc>
        <w:tc>
          <w:tcPr>
            <w:tcW w:w="2835" w:type="dxa"/>
            <w:vAlign w:val="center"/>
          </w:tcPr>
          <w:p w14:paraId="577B8CC8">
            <w:pPr>
              <w:pStyle w:val="16"/>
            </w:pPr>
            <w:r>
              <w:t>减轻困难家庭负担，促进社会稳定</w:t>
            </w:r>
          </w:p>
        </w:tc>
        <w:tc>
          <w:tcPr>
            <w:tcW w:w="2551" w:type="dxa"/>
            <w:vAlign w:val="center"/>
          </w:tcPr>
          <w:p w14:paraId="2CB8BACC">
            <w:pPr>
              <w:pStyle w:val="16"/>
            </w:pPr>
            <w:r>
              <w:t>有效减轻困难学生家庭经济负担</w:t>
            </w:r>
          </w:p>
        </w:tc>
        <w:tc>
          <w:tcPr>
            <w:tcW w:w="2268" w:type="dxa"/>
            <w:vAlign w:val="center"/>
          </w:tcPr>
          <w:p w14:paraId="0F7A1B31">
            <w:pPr>
              <w:pStyle w:val="16"/>
            </w:pPr>
            <w:r>
              <w:t>年度工作计划</w:t>
            </w:r>
          </w:p>
        </w:tc>
      </w:tr>
      <w:tr w14:paraId="77F8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C3049">
            <w:pPr>
              <w:pStyle w:val="17"/>
            </w:pPr>
            <w:r>
              <w:t>满意度指标</w:t>
            </w:r>
          </w:p>
        </w:tc>
        <w:tc>
          <w:tcPr>
            <w:tcW w:w="2268" w:type="dxa"/>
            <w:vAlign w:val="center"/>
          </w:tcPr>
          <w:p w14:paraId="1E119AA7">
            <w:pPr>
              <w:pStyle w:val="16"/>
            </w:pPr>
            <w:r>
              <w:t>服务对象满意度指标</w:t>
            </w:r>
          </w:p>
        </w:tc>
        <w:tc>
          <w:tcPr>
            <w:tcW w:w="2835" w:type="dxa"/>
            <w:vAlign w:val="center"/>
          </w:tcPr>
          <w:p w14:paraId="0DE24FCE">
            <w:pPr>
              <w:pStyle w:val="16"/>
            </w:pPr>
            <w:r>
              <w:t>受益对象满意度</w:t>
            </w:r>
          </w:p>
        </w:tc>
        <w:tc>
          <w:tcPr>
            <w:tcW w:w="2835" w:type="dxa"/>
            <w:vAlign w:val="center"/>
          </w:tcPr>
          <w:p w14:paraId="7E2D228F">
            <w:pPr>
              <w:pStyle w:val="16"/>
            </w:pPr>
            <w:r>
              <w:t>受益对象满意度</w:t>
            </w:r>
          </w:p>
        </w:tc>
        <w:tc>
          <w:tcPr>
            <w:tcW w:w="2551" w:type="dxa"/>
            <w:vAlign w:val="center"/>
          </w:tcPr>
          <w:p w14:paraId="6BC5A16F">
            <w:pPr>
              <w:pStyle w:val="16"/>
            </w:pPr>
            <w:r>
              <w:t>≥95%</w:t>
            </w:r>
          </w:p>
        </w:tc>
        <w:tc>
          <w:tcPr>
            <w:tcW w:w="2268" w:type="dxa"/>
            <w:vAlign w:val="center"/>
          </w:tcPr>
          <w:p w14:paraId="511A0F55">
            <w:pPr>
              <w:pStyle w:val="16"/>
            </w:pPr>
            <w:r>
              <w:t>调查</w:t>
            </w:r>
          </w:p>
        </w:tc>
      </w:tr>
    </w:tbl>
    <w:p w14:paraId="47C349EE">
      <w:pPr>
        <w:sectPr>
          <w:pgSz w:w="16840" w:h="11900" w:orient="landscape"/>
          <w:pgMar w:top="1361" w:right="1020" w:bottom="1134" w:left="1020" w:header="720" w:footer="720" w:gutter="0"/>
          <w:cols w:space="720" w:num="1"/>
        </w:sectPr>
      </w:pPr>
    </w:p>
    <w:p w14:paraId="44A2C04D">
      <w:pPr>
        <w:spacing w:before="0" w:after="0"/>
        <w:ind w:firstLine="560"/>
        <w:jc w:val="left"/>
        <w:outlineLvl w:val="9"/>
      </w:pPr>
      <w:r>
        <w:rPr>
          <w:rFonts w:ascii="方正仿宋_GBK" w:hAnsi="方正仿宋_GBK" w:eastAsia="方正仿宋_GBK" w:cs="方正仿宋_GBK"/>
          <w:b/>
          <w:color w:val="000000"/>
          <w:sz w:val="28"/>
        </w:rPr>
        <w:t>23、学校风险管控与隐患治理专家资金（城建税）绩效目标表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920D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DF5977">
            <w:pPr>
              <w:pStyle w:val="14"/>
            </w:pPr>
            <w:r>
              <w:t>绩效目标</w:t>
            </w:r>
          </w:p>
        </w:tc>
        <w:tc>
          <w:tcPr>
            <w:tcW w:w="12756" w:type="dxa"/>
            <w:tcBorders>
              <w:bottom w:val="single" w:color="FFFFFF" w:sz="6" w:space="0"/>
            </w:tcBorders>
            <w:vAlign w:val="center"/>
          </w:tcPr>
          <w:p w14:paraId="48FFB8E3">
            <w:pPr>
              <w:pStyle w:val="16"/>
            </w:pPr>
            <w:r>
              <w:t>1.提高全区学校安全生产管理水平，消除学校安全隐患，确保学校安全</w:t>
            </w:r>
          </w:p>
        </w:tc>
      </w:tr>
    </w:tbl>
    <w:p w14:paraId="39BAE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30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EFBE3C">
            <w:pPr>
              <w:pStyle w:val="14"/>
            </w:pPr>
            <w:r>
              <w:t>一级指标</w:t>
            </w:r>
          </w:p>
        </w:tc>
        <w:tc>
          <w:tcPr>
            <w:tcW w:w="2268" w:type="dxa"/>
            <w:vAlign w:val="center"/>
          </w:tcPr>
          <w:p w14:paraId="69BBF722">
            <w:pPr>
              <w:pStyle w:val="14"/>
            </w:pPr>
            <w:r>
              <w:t>二级指标</w:t>
            </w:r>
          </w:p>
        </w:tc>
        <w:tc>
          <w:tcPr>
            <w:tcW w:w="2835" w:type="dxa"/>
            <w:vAlign w:val="center"/>
          </w:tcPr>
          <w:p w14:paraId="20AF274F">
            <w:pPr>
              <w:pStyle w:val="14"/>
            </w:pPr>
            <w:r>
              <w:t>三级指标</w:t>
            </w:r>
          </w:p>
        </w:tc>
        <w:tc>
          <w:tcPr>
            <w:tcW w:w="2835" w:type="dxa"/>
            <w:vAlign w:val="center"/>
          </w:tcPr>
          <w:p w14:paraId="6805B7BC">
            <w:pPr>
              <w:pStyle w:val="14"/>
            </w:pPr>
            <w:r>
              <w:t>绩效指标描述</w:t>
            </w:r>
          </w:p>
        </w:tc>
        <w:tc>
          <w:tcPr>
            <w:tcW w:w="2551" w:type="dxa"/>
            <w:vAlign w:val="center"/>
          </w:tcPr>
          <w:p w14:paraId="53C20680">
            <w:pPr>
              <w:pStyle w:val="14"/>
            </w:pPr>
            <w:r>
              <w:t>指标值</w:t>
            </w:r>
          </w:p>
        </w:tc>
        <w:tc>
          <w:tcPr>
            <w:tcW w:w="2268" w:type="dxa"/>
            <w:vAlign w:val="center"/>
          </w:tcPr>
          <w:p w14:paraId="77F7751B">
            <w:pPr>
              <w:pStyle w:val="14"/>
            </w:pPr>
            <w:r>
              <w:t>指标值确定依据</w:t>
            </w:r>
          </w:p>
        </w:tc>
      </w:tr>
      <w:tr w14:paraId="36AB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CF1AF3">
            <w:pPr>
              <w:pStyle w:val="17"/>
            </w:pPr>
            <w:r>
              <w:t>产出指标</w:t>
            </w:r>
          </w:p>
        </w:tc>
        <w:tc>
          <w:tcPr>
            <w:tcW w:w="2268" w:type="dxa"/>
            <w:vAlign w:val="center"/>
          </w:tcPr>
          <w:p w14:paraId="52A9480F">
            <w:pPr>
              <w:pStyle w:val="16"/>
            </w:pPr>
            <w:r>
              <w:t>数量指标</w:t>
            </w:r>
          </w:p>
        </w:tc>
        <w:tc>
          <w:tcPr>
            <w:tcW w:w="2835" w:type="dxa"/>
            <w:vAlign w:val="center"/>
          </w:tcPr>
          <w:p w14:paraId="740A82D1">
            <w:pPr>
              <w:pStyle w:val="16"/>
            </w:pPr>
            <w:r>
              <w:t>受益学校覆盖率</w:t>
            </w:r>
          </w:p>
        </w:tc>
        <w:tc>
          <w:tcPr>
            <w:tcW w:w="2835" w:type="dxa"/>
            <w:vAlign w:val="center"/>
          </w:tcPr>
          <w:p w14:paraId="4620A48E">
            <w:pPr>
              <w:pStyle w:val="16"/>
            </w:pPr>
            <w:r>
              <w:t>“双控”机制建设百分比</w:t>
            </w:r>
          </w:p>
        </w:tc>
        <w:tc>
          <w:tcPr>
            <w:tcW w:w="2551" w:type="dxa"/>
            <w:vAlign w:val="center"/>
          </w:tcPr>
          <w:p w14:paraId="2207874E">
            <w:pPr>
              <w:pStyle w:val="16"/>
            </w:pPr>
            <w:r>
              <w:t>≥100%</w:t>
            </w:r>
          </w:p>
        </w:tc>
        <w:tc>
          <w:tcPr>
            <w:tcW w:w="2268" w:type="dxa"/>
            <w:vAlign w:val="center"/>
          </w:tcPr>
          <w:p w14:paraId="0797FB5F">
            <w:pPr>
              <w:pStyle w:val="16"/>
            </w:pPr>
            <w:r>
              <w:t>报表</w:t>
            </w:r>
          </w:p>
          <w:p w14:paraId="6384BE52">
            <w:pPr>
              <w:pStyle w:val="16"/>
            </w:pPr>
          </w:p>
        </w:tc>
      </w:tr>
      <w:tr w14:paraId="759A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F2863B"/>
        </w:tc>
        <w:tc>
          <w:tcPr>
            <w:tcW w:w="2268" w:type="dxa"/>
            <w:vAlign w:val="center"/>
          </w:tcPr>
          <w:p w14:paraId="1AA8D59B">
            <w:pPr>
              <w:pStyle w:val="16"/>
            </w:pPr>
            <w:r>
              <w:t>时效指标</w:t>
            </w:r>
          </w:p>
        </w:tc>
        <w:tc>
          <w:tcPr>
            <w:tcW w:w="2835" w:type="dxa"/>
            <w:vAlign w:val="center"/>
          </w:tcPr>
          <w:p w14:paraId="330C8ED0">
            <w:pPr>
              <w:pStyle w:val="16"/>
            </w:pPr>
            <w:r>
              <w:t>完成率</w:t>
            </w:r>
          </w:p>
        </w:tc>
        <w:tc>
          <w:tcPr>
            <w:tcW w:w="2835" w:type="dxa"/>
            <w:vAlign w:val="center"/>
          </w:tcPr>
          <w:p w14:paraId="1EBFC1DB">
            <w:pPr>
              <w:pStyle w:val="16"/>
            </w:pPr>
            <w:r>
              <w:t>按计划和安排实施“双控”机制建设</w:t>
            </w:r>
          </w:p>
        </w:tc>
        <w:tc>
          <w:tcPr>
            <w:tcW w:w="2551" w:type="dxa"/>
            <w:vAlign w:val="center"/>
          </w:tcPr>
          <w:p w14:paraId="092FC1A3">
            <w:pPr>
              <w:pStyle w:val="16"/>
            </w:pPr>
            <w:r>
              <w:t>≥95%</w:t>
            </w:r>
          </w:p>
        </w:tc>
        <w:tc>
          <w:tcPr>
            <w:tcW w:w="2268" w:type="dxa"/>
            <w:vAlign w:val="center"/>
          </w:tcPr>
          <w:p w14:paraId="282EB5CE">
            <w:pPr>
              <w:pStyle w:val="16"/>
            </w:pPr>
            <w:r>
              <w:t>调查</w:t>
            </w:r>
          </w:p>
        </w:tc>
      </w:tr>
      <w:tr w14:paraId="10FA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BD7C9"/>
        </w:tc>
        <w:tc>
          <w:tcPr>
            <w:tcW w:w="2268" w:type="dxa"/>
            <w:vAlign w:val="center"/>
          </w:tcPr>
          <w:p w14:paraId="462F9247">
            <w:pPr>
              <w:pStyle w:val="16"/>
            </w:pPr>
            <w:r>
              <w:t>质量指标</w:t>
            </w:r>
          </w:p>
        </w:tc>
        <w:tc>
          <w:tcPr>
            <w:tcW w:w="2835" w:type="dxa"/>
            <w:vAlign w:val="center"/>
          </w:tcPr>
          <w:p w14:paraId="45AE3604">
            <w:pPr>
              <w:pStyle w:val="16"/>
            </w:pPr>
            <w:r>
              <w:t>资金使用</w:t>
            </w:r>
          </w:p>
        </w:tc>
        <w:tc>
          <w:tcPr>
            <w:tcW w:w="2835" w:type="dxa"/>
            <w:vAlign w:val="center"/>
          </w:tcPr>
          <w:p w14:paraId="4097E9BE">
            <w:pPr>
              <w:pStyle w:val="16"/>
            </w:pPr>
            <w:r>
              <w:t>资金使用范围</w:t>
            </w:r>
          </w:p>
        </w:tc>
        <w:tc>
          <w:tcPr>
            <w:tcW w:w="2551" w:type="dxa"/>
            <w:vAlign w:val="center"/>
          </w:tcPr>
          <w:p w14:paraId="678442D4">
            <w:pPr>
              <w:pStyle w:val="16"/>
            </w:pPr>
            <w:r>
              <w:t>是否超范围</w:t>
            </w:r>
          </w:p>
        </w:tc>
        <w:tc>
          <w:tcPr>
            <w:tcW w:w="2268" w:type="dxa"/>
            <w:vAlign w:val="center"/>
          </w:tcPr>
          <w:p w14:paraId="185529C4">
            <w:pPr>
              <w:pStyle w:val="16"/>
            </w:pPr>
            <w:r>
              <w:t>账务报表</w:t>
            </w:r>
          </w:p>
        </w:tc>
      </w:tr>
      <w:tr w14:paraId="7862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28A9F"/>
        </w:tc>
        <w:tc>
          <w:tcPr>
            <w:tcW w:w="2268" w:type="dxa"/>
            <w:vAlign w:val="center"/>
          </w:tcPr>
          <w:p w14:paraId="2682D7F0">
            <w:pPr>
              <w:pStyle w:val="16"/>
            </w:pPr>
            <w:r>
              <w:t>成本指标</w:t>
            </w:r>
          </w:p>
        </w:tc>
        <w:tc>
          <w:tcPr>
            <w:tcW w:w="2835" w:type="dxa"/>
            <w:vAlign w:val="center"/>
          </w:tcPr>
          <w:p w14:paraId="1340091B">
            <w:pPr>
              <w:pStyle w:val="16"/>
            </w:pPr>
            <w:r>
              <w:t>单位成本</w:t>
            </w:r>
          </w:p>
        </w:tc>
        <w:tc>
          <w:tcPr>
            <w:tcW w:w="2835" w:type="dxa"/>
            <w:vAlign w:val="center"/>
          </w:tcPr>
          <w:p w14:paraId="669E0AE0">
            <w:pPr>
              <w:pStyle w:val="16"/>
            </w:pPr>
            <w:r>
              <w:t>每校成本</w:t>
            </w:r>
          </w:p>
        </w:tc>
        <w:tc>
          <w:tcPr>
            <w:tcW w:w="2551" w:type="dxa"/>
            <w:vAlign w:val="center"/>
          </w:tcPr>
          <w:p w14:paraId="63628234">
            <w:pPr>
              <w:pStyle w:val="16"/>
            </w:pPr>
            <w:r>
              <w:t>≤33600元</w:t>
            </w:r>
          </w:p>
        </w:tc>
        <w:tc>
          <w:tcPr>
            <w:tcW w:w="2268" w:type="dxa"/>
            <w:vAlign w:val="center"/>
          </w:tcPr>
          <w:p w14:paraId="457B8E6C">
            <w:pPr>
              <w:pStyle w:val="16"/>
            </w:pPr>
            <w:r>
              <w:t>报表</w:t>
            </w:r>
          </w:p>
        </w:tc>
      </w:tr>
      <w:tr w14:paraId="744B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9EF939">
            <w:pPr>
              <w:pStyle w:val="17"/>
            </w:pPr>
            <w:r>
              <w:t>效益指标</w:t>
            </w:r>
          </w:p>
        </w:tc>
        <w:tc>
          <w:tcPr>
            <w:tcW w:w="2268" w:type="dxa"/>
            <w:vAlign w:val="center"/>
          </w:tcPr>
          <w:p w14:paraId="1E7DFA0B">
            <w:pPr>
              <w:pStyle w:val="16"/>
            </w:pPr>
            <w:r>
              <w:t>社会效益指标</w:t>
            </w:r>
          </w:p>
        </w:tc>
        <w:tc>
          <w:tcPr>
            <w:tcW w:w="2835" w:type="dxa"/>
            <w:vAlign w:val="center"/>
          </w:tcPr>
          <w:p w14:paraId="0B913146">
            <w:pPr>
              <w:pStyle w:val="16"/>
            </w:pPr>
            <w:r>
              <w:t>受益对象满意度(%)</w:t>
            </w:r>
          </w:p>
        </w:tc>
        <w:tc>
          <w:tcPr>
            <w:tcW w:w="2835" w:type="dxa"/>
            <w:vAlign w:val="center"/>
          </w:tcPr>
          <w:p w14:paraId="539CA356">
            <w:pPr>
              <w:pStyle w:val="16"/>
            </w:pPr>
            <w:r>
              <w:t>通过机制建设，全面提升学校安全管理水平</w:t>
            </w:r>
          </w:p>
        </w:tc>
        <w:tc>
          <w:tcPr>
            <w:tcW w:w="2551" w:type="dxa"/>
            <w:vAlign w:val="center"/>
          </w:tcPr>
          <w:p w14:paraId="6FF1AC0F">
            <w:pPr>
              <w:pStyle w:val="16"/>
            </w:pPr>
            <w:r>
              <w:t>≥90社会认可高</w:t>
            </w:r>
          </w:p>
        </w:tc>
        <w:tc>
          <w:tcPr>
            <w:tcW w:w="2268" w:type="dxa"/>
            <w:vAlign w:val="center"/>
          </w:tcPr>
          <w:p w14:paraId="5621C7B9">
            <w:pPr>
              <w:pStyle w:val="16"/>
            </w:pPr>
            <w:r>
              <w:t>调查</w:t>
            </w:r>
          </w:p>
        </w:tc>
      </w:tr>
      <w:tr w14:paraId="5A7B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70C98">
            <w:pPr>
              <w:pStyle w:val="17"/>
            </w:pPr>
            <w:r>
              <w:t>满意度指标</w:t>
            </w:r>
          </w:p>
        </w:tc>
        <w:tc>
          <w:tcPr>
            <w:tcW w:w="2268" w:type="dxa"/>
            <w:vAlign w:val="center"/>
          </w:tcPr>
          <w:p w14:paraId="3903014B">
            <w:pPr>
              <w:pStyle w:val="16"/>
            </w:pPr>
            <w:r>
              <w:t>服务对象满意度指标</w:t>
            </w:r>
          </w:p>
        </w:tc>
        <w:tc>
          <w:tcPr>
            <w:tcW w:w="2835" w:type="dxa"/>
            <w:vAlign w:val="center"/>
          </w:tcPr>
          <w:p w14:paraId="4FCDF9DE">
            <w:pPr>
              <w:pStyle w:val="16"/>
            </w:pPr>
            <w:r>
              <w:t>受益对象满意度(%)</w:t>
            </w:r>
          </w:p>
        </w:tc>
        <w:tc>
          <w:tcPr>
            <w:tcW w:w="2835" w:type="dxa"/>
            <w:vAlign w:val="center"/>
          </w:tcPr>
          <w:p w14:paraId="4979AF7F">
            <w:pPr>
              <w:pStyle w:val="16"/>
            </w:pPr>
            <w:r>
              <w:t>满意和较满意的受益对象占全部调研对象的比率</w:t>
            </w:r>
          </w:p>
        </w:tc>
        <w:tc>
          <w:tcPr>
            <w:tcW w:w="2551" w:type="dxa"/>
            <w:vAlign w:val="center"/>
          </w:tcPr>
          <w:p w14:paraId="46AF1CED">
            <w:pPr>
              <w:pStyle w:val="16"/>
            </w:pPr>
            <w:r>
              <w:t>≥90%</w:t>
            </w:r>
          </w:p>
        </w:tc>
        <w:tc>
          <w:tcPr>
            <w:tcW w:w="2268" w:type="dxa"/>
            <w:vAlign w:val="center"/>
          </w:tcPr>
          <w:p w14:paraId="6DBF360B">
            <w:pPr>
              <w:pStyle w:val="16"/>
            </w:pPr>
            <w:r>
              <w:t>调查</w:t>
            </w:r>
          </w:p>
        </w:tc>
      </w:tr>
    </w:tbl>
    <w:p w14:paraId="2A9068FD">
      <w:pPr>
        <w:sectPr>
          <w:pgSz w:w="16840" w:h="11900" w:orient="landscape"/>
          <w:pgMar w:top="1361" w:right="1020" w:bottom="1134" w:left="1020" w:header="720" w:footer="720" w:gutter="0"/>
          <w:cols w:space="720" w:num="1"/>
        </w:sectPr>
      </w:pPr>
    </w:p>
    <w:p w14:paraId="6E266D52">
      <w:pPr>
        <w:spacing w:before="0" w:after="0"/>
        <w:ind w:firstLine="560"/>
        <w:jc w:val="left"/>
        <w:outlineLvl w:val="9"/>
      </w:pPr>
      <w:r>
        <w:rPr>
          <w:rFonts w:ascii="方正仿宋_GBK" w:hAnsi="方正仿宋_GBK" w:eastAsia="方正仿宋_GBK" w:cs="方正仿宋_GBK"/>
          <w:b/>
          <w:color w:val="000000"/>
          <w:sz w:val="28"/>
        </w:rPr>
        <w:t>24、义务段随班就读生均公用经费送教上门（小学）绩效目标表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ECF5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1A31C1">
            <w:pPr>
              <w:pStyle w:val="14"/>
            </w:pPr>
            <w:r>
              <w:t>绩效目标</w:t>
            </w:r>
          </w:p>
        </w:tc>
        <w:tc>
          <w:tcPr>
            <w:tcW w:w="12756" w:type="dxa"/>
            <w:tcBorders>
              <w:bottom w:val="single" w:color="FFFFFF" w:sz="6" w:space="0"/>
            </w:tcBorders>
            <w:vAlign w:val="center"/>
          </w:tcPr>
          <w:p w14:paraId="521EBB98">
            <w:pPr>
              <w:pStyle w:val="16"/>
            </w:pPr>
            <w:r>
              <w:t>1.通过因身体残疾不能到校学习的学生享受送教上门教学服务，促使学生能够享受良好的教育。</w:t>
            </w:r>
          </w:p>
        </w:tc>
      </w:tr>
    </w:tbl>
    <w:p w14:paraId="30326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83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32E299">
            <w:pPr>
              <w:pStyle w:val="14"/>
            </w:pPr>
            <w:r>
              <w:t>一级指标</w:t>
            </w:r>
          </w:p>
        </w:tc>
        <w:tc>
          <w:tcPr>
            <w:tcW w:w="2268" w:type="dxa"/>
            <w:vAlign w:val="center"/>
          </w:tcPr>
          <w:p w14:paraId="4A6641AC">
            <w:pPr>
              <w:pStyle w:val="14"/>
            </w:pPr>
            <w:r>
              <w:t>二级指标</w:t>
            </w:r>
          </w:p>
        </w:tc>
        <w:tc>
          <w:tcPr>
            <w:tcW w:w="2835" w:type="dxa"/>
            <w:vAlign w:val="center"/>
          </w:tcPr>
          <w:p w14:paraId="7A04E9B6">
            <w:pPr>
              <w:pStyle w:val="14"/>
            </w:pPr>
            <w:r>
              <w:t>三级指标</w:t>
            </w:r>
          </w:p>
        </w:tc>
        <w:tc>
          <w:tcPr>
            <w:tcW w:w="2835" w:type="dxa"/>
            <w:vAlign w:val="center"/>
          </w:tcPr>
          <w:p w14:paraId="5FAE5862">
            <w:pPr>
              <w:pStyle w:val="14"/>
            </w:pPr>
            <w:r>
              <w:t>绩效指标描述</w:t>
            </w:r>
          </w:p>
        </w:tc>
        <w:tc>
          <w:tcPr>
            <w:tcW w:w="2551" w:type="dxa"/>
            <w:vAlign w:val="center"/>
          </w:tcPr>
          <w:p w14:paraId="761A9124">
            <w:pPr>
              <w:pStyle w:val="14"/>
            </w:pPr>
            <w:r>
              <w:t>指标值</w:t>
            </w:r>
          </w:p>
        </w:tc>
        <w:tc>
          <w:tcPr>
            <w:tcW w:w="2268" w:type="dxa"/>
            <w:vAlign w:val="center"/>
          </w:tcPr>
          <w:p w14:paraId="584D4B82">
            <w:pPr>
              <w:pStyle w:val="14"/>
            </w:pPr>
            <w:r>
              <w:t>指标值确定依据</w:t>
            </w:r>
          </w:p>
        </w:tc>
      </w:tr>
      <w:tr w14:paraId="1DD1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4CF821">
            <w:pPr>
              <w:pStyle w:val="17"/>
            </w:pPr>
            <w:r>
              <w:t>产出指标</w:t>
            </w:r>
          </w:p>
        </w:tc>
        <w:tc>
          <w:tcPr>
            <w:tcW w:w="2268" w:type="dxa"/>
            <w:vAlign w:val="center"/>
          </w:tcPr>
          <w:p w14:paraId="4B9B1496">
            <w:pPr>
              <w:pStyle w:val="16"/>
            </w:pPr>
            <w:r>
              <w:t>数量指标</w:t>
            </w:r>
          </w:p>
        </w:tc>
        <w:tc>
          <w:tcPr>
            <w:tcW w:w="2835" w:type="dxa"/>
            <w:vAlign w:val="center"/>
          </w:tcPr>
          <w:p w14:paraId="1E0B4BF9">
            <w:pPr>
              <w:pStyle w:val="16"/>
            </w:pPr>
            <w:r>
              <w:t>学生数量</w:t>
            </w:r>
          </w:p>
        </w:tc>
        <w:tc>
          <w:tcPr>
            <w:tcW w:w="2835" w:type="dxa"/>
            <w:vAlign w:val="center"/>
          </w:tcPr>
          <w:p w14:paraId="6EEE0E6F">
            <w:pPr>
              <w:pStyle w:val="16"/>
            </w:pPr>
            <w:r>
              <w:t>随班就读学生数量</w:t>
            </w:r>
          </w:p>
        </w:tc>
        <w:tc>
          <w:tcPr>
            <w:tcW w:w="2551" w:type="dxa"/>
            <w:vAlign w:val="center"/>
          </w:tcPr>
          <w:p w14:paraId="3CD5D89B">
            <w:pPr>
              <w:pStyle w:val="16"/>
            </w:pPr>
            <w:r>
              <w:t>≥8人</w:t>
            </w:r>
          </w:p>
        </w:tc>
        <w:tc>
          <w:tcPr>
            <w:tcW w:w="2268" w:type="dxa"/>
            <w:vAlign w:val="center"/>
          </w:tcPr>
          <w:p w14:paraId="7B714E4D">
            <w:pPr>
              <w:pStyle w:val="16"/>
            </w:pPr>
            <w:r>
              <w:t>年度工作计划</w:t>
            </w:r>
          </w:p>
        </w:tc>
      </w:tr>
      <w:tr w14:paraId="1066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F80ED"/>
        </w:tc>
        <w:tc>
          <w:tcPr>
            <w:tcW w:w="2268" w:type="dxa"/>
            <w:vAlign w:val="center"/>
          </w:tcPr>
          <w:p w14:paraId="0CCA69A5">
            <w:pPr>
              <w:pStyle w:val="16"/>
            </w:pPr>
            <w:r>
              <w:t>质量指标</w:t>
            </w:r>
          </w:p>
        </w:tc>
        <w:tc>
          <w:tcPr>
            <w:tcW w:w="2835" w:type="dxa"/>
            <w:vAlign w:val="center"/>
          </w:tcPr>
          <w:p w14:paraId="05757BCA">
            <w:pPr>
              <w:pStyle w:val="16"/>
            </w:pPr>
            <w:r>
              <w:t>设备合格情况</w:t>
            </w:r>
          </w:p>
        </w:tc>
        <w:tc>
          <w:tcPr>
            <w:tcW w:w="2835" w:type="dxa"/>
            <w:vAlign w:val="center"/>
          </w:tcPr>
          <w:p w14:paraId="3C894562">
            <w:pPr>
              <w:pStyle w:val="16"/>
            </w:pPr>
            <w:r>
              <w:t>购置设备合格情况</w:t>
            </w:r>
          </w:p>
        </w:tc>
        <w:tc>
          <w:tcPr>
            <w:tcW w:w="2551" w:type="dxa"/>
            <w:vAlign w:val="center"/>
          </w:tcPr>
          <w:p w14:paraId="12141C04">
            <w:pPr>
              <w:pStyle w:val="16"/>
            </w:pPr>
            <w:r>
              <w:t>≥95%</w:t>
            </w:r>
          </w:p>
        </w:tc>
        <w:tc>
          <w:tcPr>
            <w:tcW w:w="2268" w:type="dxa"/>
            <w:vAlign w:val="center"/>
          </w:tcPr>
          <w:p w14:paraId="114014E2">
            <w:pPr>
              <w:pStyle w:val="16"/>
            </w:pPr>
            <w:r>
              <w:t>年度工作计划</w:t>
            </w:r>
          </w:p>
        </w:tc>
      </w:tr>
      <w:tr w14:paraId="6516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DEF00"/>
        </w:tc>
        <w:tc>
          <w:tcPr>
            <w:tcW w:w="2268" w:type="dxa"/>
            <w:vAlign w:val="center"/>
          </w:tcPr>
          <w:p w14:paraId="3C4C0D4E">
            <w:pPr>
              <w:pStyle w:val="16"/>
            </w:pPr>
            <w:r>
              <w:t>成本指标</w:t>
            </w:r>
          </w:p>
        </w:tc>
        <w:tc>
          <w:tcPr>
            <w:tcW w:w="2835" w:type="dxa"/>
            <w:vAlign w:val="center"/>
          </w:tcPr>
          <w:p w14:paraId="607FAF54">
            <w:pPr>
              <w:pStyle w:val="16"/>
            </w:pPr>
            <w:r>
              <w:t>及时支出</w:t>
            </w:r>
          </w:p>
        </w:tc>
        <w:tc>
          <w:tcPr>
            <w:tcW w:w="2835" w:type="dxa"/>
            <w:vAlign w:val="center"/>
          </w:tcPr>
          <w:p w14:paraId="22D1B415">
            <w:pPr>
              <w:pStyle w:val="16"/>
            </w:pPr>
            <w:r>
              <w:t>资金及时支出</w:t>
            </w:r>
          </w:p>
        </w:tc>
        <w:tc>
          <w:tcPr>
            <w:tcW w:w="2551" w:type="dxa"/>
            <w:vAlign w:val="center"/>
          </w:tcPr>
          <w:p w14:paraId="3BC03269">
            <w:pPr>
              <w:pStyle w:val="16"/>
            </w:pPr>
            <w:r>
              <w:t>12月初完成</w:t>
            </w:r>
          </w:p>
        </w:tc>
        <w:tc>
          <w:tcPr>
            <w:tcW w:w="2268" w:type="dxa"/>
            <w:vAlign w:val="center"/>
          </w:tcPr>
          <w:p w14:paraId="03B4FA43">
            <w:pPr>
              <w:pStyle w:val="16"/>
            </w:pPr>
            <w:r>
              <w:t>年度工作计划</w:t>
            </w:r>
          </w:p>
        </w:tc>
      </w:tr>
      <w:tr w14:paraId="04A3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D7B32"/>
        </w:tc>
        <w:tc>
          <w:tcPr>
            <w:tcW w:w="2268" w:type="dxa"/>
            <w:vAlign w:val="center"/>
          </w:tcPr>
          <w:p w14:paraId="12469D26">
            <w:pPr>
              <w:pStyle w:val="16"/>
            </w:pPr>
            <w:r>
              <w:t>时效指标</w:t>
            </w:r>
          </w:p>
        </w:tc>
        <w:tc>
          <w:tcPr>
            <w:tcW w:w="2835" w:type="dxa"/>
            <w:vAlign w:val="center"/>
          </w:tcPr>
          <w:p w14:paraId="3EFA7285">
            <w:pPr>
              <w:pStyle w:val="16"/>
            </w:pPr>
            <w:r>
              <w:t>生均补助标准预算控制数</w:t>
            </w:r>
          </w:p>
        </w:tc>
        <w:tc>
          <w:tcPr>
            <w:tcW w:w="2835" w:type="dxa"/>
            <w:vAlign w:val="center"/>
          </w:tcPr>
          <w:p w14:paraId="3588CF71">
            <w:pPr>
              <w:pStyle w:val="16"/>
            </w:pPr>
            <w:r>
              <w:t>生均补助标准不超预算控制数</w:t>
            </w:r>
          </w:p>
        </w:tc>
        <w:tc>
          <w:tcPr>
            <w:tcW w:w="2551" w:type="dxa"/>
            <w:vAlign w:val="center"/>
          </w:tcPr>
          <w:p w14:paraId="6526CB35">
            <w:pPr>
              <w:pStyle w:val="16"/>
            </w:pPr>
            <w:r>
              <w:t>≤10000元</w:t>
            </w:r>
          </w:p>
        </w:tc>
        <w:tc>
          <w:tcPr>
            <w:tcW w:w="2268" w:type="dxa"/>
            <w:vAlign w:val="center"/>
          </w:tcPr>
          <w:p w14:paraId="55F815CA">
            <w:pPr>
              <w:pStyle w:val="16"/>
            </w:pPr>
            <w:r>
              <w:t>预算文本</w:t>
            </w:r>
          </w:p>
        </w:tc>
      </w:tr>
      <w:tr w14:paraId="50FC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5F8FF2">
            <w:pPr>
              <w:pStyle w:val="17"/>
            </w:pPr>
            <w:r>
              <w:t>效益指标</w:t>
            </w:r>
          </w:p>
        </w:tc>
        <w:tc>
          <w:tcPr>
            <w:tcW w:w="2268" w:type="dxa"/>
            <w:vAlign w:val="center"/>
          </w:tcPr>
          <w:p w14:paraId="59AF0D7A">
            <w:pPr>
              <w:pStyle w:val="16"/>
            </w:pPr>
            <w:r>
              <w:t>社会效益指标</w:t>
            </w:r>
          </w:p>
        </w:tc>
        <w:tc>
          <w:tcPr>
            <w:tcW w:w="2835" w:type="dxa"/>
            <w:vAlign w:val="center"/>
          </w:tcPr>
          <w:p w14:paraId="50C38A5F">
            <w:pPr>
              <w:pStyle w:val="16"/>
            </w:pPr>
            <w:r>
              <w:t>满足教育教学需求</w:t>
            </w:r>
          </w:p>
        </w:tc>
        <w:tc>
          <w:tcPr>
            <w:tcW w:w="2835" w:type="dxa"/>
            <w:vAlign w:val="center"/>
          </w:tcPr>
          <w:p w14:paraId="5AC31658">
            <w:pPr>
              <w:pStyle w:val="16"/>
            </w:pPr>
            <w:r>
              <w:t>满足教育教学需求</w:t>
            </w:r>
          </w:p>
        </w:tc>
        <w:tc>
          <w:tcPr>
            <w:tcW w:w="2551" w:type="dxa"/>
            <w:vAlign w:val="center"/>
          </w:tcPr>
          <w:p w14:paraId="1206DC71">
            <w:pPr>
              <w:pStyle w:val="16"/>
            </w:pPr>
            <w:r>
              <w:t>≥95%</w:t>
            </w:r>
          </w:p>
        </w:tc>
        <w:tc>
          <w:tcPr>
            <w:tcW w:w="2268" w:type="dxa"/>
            <w:vAlign w:val="center"/>
          </w:tcPr>
          <w:p w14:paraId="1072A83A">
            <w:pPr>
              <w:pStyle w:val="16"/>
            </w:pPr>
            <w:r>
              <w:t>年度工作计划</w:t>
            </w:r>
          </w:p>
        </w:tc>
      </w:tr>
      <w:tr w14:paraId="336B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0B0687">
            <w:pPr>
              <w:pStyle w:val="17"/>
            </w:pPr>
            <w:r>
              <w:t>满意度指标</w:t>
            </w:r>
          </w:p>
        </w:tc>
        <w:tc>
          <w:tcPr>
            <w:tcW w:w="2268" w:type="dxa"/>
            <w:vAlign w:val="center"/>
          </w:tcPr>
          <w:p w14:paraId="5015092C">
            <w:pPr>
              <w:pStyle w:val="16"/>
            </w:pPr>
            <w:r>
              <w:t>服务对象满意度指标</w:t>
            </w:r>
          </w:p>
        </w:tc>
        <w:tc>
          <w:tcPr>
            <w:tcW w:w="2835" w:type="dxa"/>
            <w:vAlign w:val="center"/>
          </w:tcPr>
          <w:p w14:paraId="73E75121">
            <w:pPr>
              <w:pStyle w:val="16"/>
            </w:pPr>
            <w:r>
              <w:rPr>
                <w:rFonts w:hint="eastAsia"/>
                <w:lang w:eastAsia="zh-CN"/>
              </w:rPr>
              <w:t>受益对象</w:t>
            </w:r>
            <w:r>
              <w:t>满意度</w:t>
            </w:r>
          </w:p>
        </w:tc>
        <w:tc>
          <w:tcPr>
            <w:tcW w:w="2835" w:type="dxa"/>
            <w:vAlign w:val="center"/>
          </w:tcPr>
          <w:p w14:paraId="4681AF36">
            <w:pPr>
              <w:pStyle w:val="16"/>
            </w:pPr>
            <w:r>
              <w:rPr>
                <w:rFonts w:hint="eastAsia"/>
                <w:lang w:eastAsia="zh-CN"/>
              </w:rPr>
              <w:t>受益对象</w:t>
            </w:r>
            <w:r>
              <w:t>满意度</w:t>
            </w:r>
          </w:p>
        </w:tc>
        <w:tc>
          <w:tcPr>
            <w:tcW w:w="2551" w:type="dxa"/>
            <w:vAlign w:val="center"/>
          </w:tcPr>
          <w:p w14:paraId="504B5153">
            <w:pPr>
              <w:pStyle w:val="16"/>
            </w:pPr>
            <w:r>
              <w:t>≥95%</w:t>
            </w:r>
          </w:p>
        </w:tc>
        <w:tc>
          <w:tcPr>
            <w:tcW w:w="2268" w:type="dxa"/>
            <w:vAlign w:val="center"/>
          </w:tcPr>
          <w:p w14:paraId="10426FA7">
            <w:pPr>
              <w:pStyle w:val="16"/>
            </w:pPr>
            <w:r>
              <w:t>调查问卷</w:t>
            </w:r>
          </w:p>
        </w:tc>
      </w:tr>
    </w:tbl>
    <w:p w14:paraId="32528C6D">
      <w:pPr>
        <w:sectPr>
          <w:pgSz w:w="16840" w:h="11900" w:orient="landscape"/>
          <w:pgMar w:top="1361" w:right="1020" w:bottom="1134" w:left="1020" w:header="720" w:footer="720" w:gutter="0"/>
          <w:cols w:space="720" w:num="1"/>
        </w:sectPr>
      </w:pPr>
    </w:p>
    <w:p w14:paraId="48B1D3F6">
      <w:pPr>
        <w:spacing w:before="0" w:after="0"/>
        <w:ind w:firstLine="560"/>
        <w:jc w:val="left"/>
        <w:outlineLvl w:val="9"/>
      </w:pPr>
      <w:r>
        <w:rPr>
          <w:rFonts w:ascii="方正仿宋_GBK" w:hAnsi="方正仿宋_GBK" w:eastAsia="方正仿宋_GBK" w:cs="方正仿宋_GBK"/>
          <w:b/>
          <w:color w:val="000000"/>
          <w:sz w:val="28"/>
        </w:rPr>
        <w:t>25、义务教育保障机制生均公用经费（小学）绩效目标表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686C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110618">
            <w:pPr>
              <w:pStyle w:val="14"/>
            </w:pPr>
            <w:r>
              <w:t>绩效目标</w:t>
            </w:r>
          </w:p>
        </w:tc>
        <w:tc>
          <w:tcPr>
            <w:tcW w:w="12756" w:type="dxa"/>
            <w:tcBorders>
              <w:bottom w:val="single" w:color="FFFFFF" w:sz="6" w:space="0"/>
            </w:tcBorders>
            <w:vAlign w:val="center"/>
          </w:tcPr>
          <w:p w14:paraId="70D0CCD2">
            <w:pPr>
              <w:pStyle w:val="16"/>
            </w:pPr>
            <w:r>
              <w:t>1.保障学校正常运转，改善办学条件，完成教育教学任务。</w:t>
            </w:r>
          </w:p>
        </w:tc>
      </w:tr>
    </w:tbl>
    <w:p w14:paraId="7604E7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45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52B76F">
            <w:pPr>
              <w:pStyle w:val="14"/>
            </w:pPr>
            <w:r>
              <w:t>一级指标</w:t>
            </w:r>
          </w:p>
        </w:tc>
        <w:tc>
          <w:tcPr>
            <w:tcW w:w="2268" w:type="dxa"/>
            <w:vAlign w:val="center"/>
          </w:tcPr>
          <w:p w14:paraId="158AC086">
            <w:pPr>
              <w:pStyle w:val="14"/>
            </w:pPr>
            <w:r>
              <w:t>二级指标</w:t>
            </w:r>
          </w:p>
        </w:tc>
        <w:tc>
          <w:tcPr>
            <w:tcW w:w="2835" w:type="dxa"/>
            <w:vAlign w:val="center"/>
          </w:tcPr>
          <w:p w14:paraId="14FC5C32">
            <w:pPr>
              <w:pStyle w:val="14"/>
            </w:pPr>
            <w:r>
              <w:t>三级指标</w:t>
            </w:r>
          </w:p>
        </w:tc>
        <w:tc>
          <w:tcPr>
            <w:tcW w:w="2835" w:type="dxa"/>
            <w:vAlign w:val="center"/>
          </w:tcPr>
          <w:p w14:paraId="415EDB79">
            <w:pPr>
              <w:pStyle w:val="14"/>
            </w:pPr>
            <w:r>
              <w:t>绩效指标描述</w:t>
            </w:r>
          </w:p>
        </w:tc>
        <w:tc>
          <w:tcPr>
            <w:tcW w:w="2551" w:type="dxa"/>
            <w:vAlign w:val="center"/>
          </w:tcPr>
          <w:p w14:paraId="53FD8F67">
            <w:pPr>
              <w:pStyle w:val="14"/>
            </w:pPr>
            <w:r>
              <w:t>指标值</w:t>
            </w:r>
          </w:p>
        </w:tc>
        <w:tc>
          <w:tcPr>
            <w:tcW w:w="2268" w:type="dxa"/>
            <w:vAlign w:val="center"/>
          </w:tcPr>
          <w:p w14:paraId="1F927A79">
            <w:pPr>
              <w:pStyle w:val="14"/>
            </w:pPr>
            <w:r>
              <w:t>指标值确定依据</w:t>
            </w:r>
          </w:p>
        </w:tc>
      </w:tr>
      <w:tr w14:paraId="437D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C99C2B">
            <w:pPr>
              <w:pStyle w:val="17"/>
            </w:pPr>
            <w:r>
              <w:t>产出指标</w:t>
            </w:r>
          </w:p>
        </w:tc>
        <w:tc>
          <w:tcPr>
            <w:tcW w:w="2268" w:type="dxa"/>
            <w:vAlign w:val="center"/>
          </w:tcPr>
          <w:p w14:paraId="03B0C7E6">
            <w:pPr>
              <w:pStyle w:val="16"/>
            </w:pPr>
            <w:r>
              <w:t>数量指标</w:t>
            </w:r>
          </w:p>
        </w:tc>
        <w:tc>
          <w:tcPr>
            <w:tcW w:w="2835" w:type="dxa"/>
            <w:vAlign w:val="center"/>
          </w:tcPr>
          <w:p w14:paraId="69462EF1">
            <w:pPr>
              <w:pStyle w:val="16"/>
            </w:pPr>
            <w:r>
              <w:t>经费保障学生数量</w:t>
            </w:r>
          </w:p>
        </w:tc>
        <w:tc>
          <w:tcPr>
            <w:tcW w:w="2835" w:type="dxa"/>
            <w:vAlign w:val="center"/>
          </w:tcPr>
          <w:p w14:paraId="710C1A4E">
            <w:pPr>
              <w:pStyle w:val="16"/>
            </w:pPr>
            <w:r>
              <w:t>经费保障学生数量</w:t>
            </w:r>
          </w:p>
        </w:tc>
        <w:tc>
          <w:tcPr>
            <w:tcW w:w="2551" w:type="dxa"/>
            <w:vAlign w:val="center"/>
          </w:tcPr>
          <w:p w14:paraId="7D9F1B49">
            <w:pPr>
              <w:pStyle w:val="16"/>
            </w:pPr>
            <w:r>
              <w:t>≥2500人</w:t>
            </w:r>
          </w:p>
        </w:tc>
        <w:tc>
          <w:tcPr>
            <w:tcW w:w="2268" w:type="dxa"/>
            <w:vAlign w:val="center"/>
          </w:tcPr>
          <w:p w14:paraId="29CE6746">
            <w:pPr>
              <w:pStyle w:val="16"/>
            </w:pPr>
            <w:r>
              <w:t>年度工作计划</w:t>
            </w:r>
          </w:p>
        </w:tc>
      </w:tr>
      <w:tr w14:paraId="46FD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A2C1A"/>
        </w:tc>
        <w:tc>
          <w:tcPr>
            <w:tcW w:w="2268" w:type="dxa"/>
            <w:vAlign w:val="center"/>
          </w:tcPr>
          <w:p w14:paraId="595EB211">
            <w:pPr>
              <w:pStyle w:val="16"/>
            </w:pPr>
            <w:r>
              <w:t>质量指标</w:t>
            </w:r>
          </w:p>
        </w:tc>
        <w:tc>
          <w:tcPr>
            <w:tcW w:w="2835" w:type="dxa"/>
            <w:vAlign w:val="center"/>
          </w:tcPr>
          <w:p w14:paraId="16F5C967">
            <w:pPr>
              <w:pStyle w:val="16"/>
            </w:pPr>
            <w:r>
              <w:t>维修项目质量验收合格率</w:t>
            </w:r>
          </w:p>
        </w:tc>
        <w:tc>
          <w:tcPr>
            <w:tcW w:w="2835" w:type="dxa"/>
            <w:vAlign w:val="center"/>
          </w:tcPr>
          <w:p w14:paraId="60E0AF79">
            <w:pPr>
              <w:pStyle w:val="16"/>
            </w:pPr>
            <w:r>
              <w:t>验收合格的维修项目占维修改造项目的比例</w:t>
            </w:r>
          </w:p>
        </w:tc>
        <w:tc>
          <w:tcPr>
            <w:tcW w:w="2551" w:type="dxa"/>
            <w:vAlign w:val="center"/>
          </w:tcPr>
          <w:p w14:paraId="3FAB6A0A">
            <w:pPr>
              <w:pStyle w:val="16"/>
            </w:pPr>
            <w:r>
              <w:t>≥95%</w:t>
            </w:r>
          </w:p>
        </w:tc>
        <w:tc>
          <w:tcPr>
            <w:tcW w:w="2268" w:type="dxa"/>
            <w:vAlign w:val="center"/>
          </w:tcPr>
          <w:p w14:paraId="03D09AD8">
            <w:pPr>
              <w:pStyle w:val="16"/>
            </w:pPr>
            <w:r>
              <w:t>验收报告</w:t>
            </w:r>
          </w:p>
        </w:tc>
      </w:tr>
      <w:tr w14:paraId="4E9E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EDC1E"/>
        </w:tc>
        <w:tc>
          <w:tcPr>
            <w:tcW w:w="2268" w:type="dxa"/>
            <w:vAlign w:val="center"/>
          </w:tcPr>
          <w:p w14:paraId="19FD3895">
            <w:pPr>
              <w:pStyle w:val="16"/>
            </w:pPr>
            <w:r>
              <w:t>时效指标</w:t>
            </w:r>
          </w:p>
        </w:tc>
        <w:tc>
          <w:tcPr>
            <w:tcW w:w="2835" w:type="dxa"/>
            <w:vAlign w:val="center"/>
          </w:tcPr>
          <w:p w14:paraId="4CE4AE50">
            <w:pPr>
              <w:pStyle w:val="16"/>
            </w:pPr>
            <w:r>
              <w:t>资金支出时间</w:t>
            </w:r>
          </w:p>
        </w:tc>
        <w:tc>
          <w:tcPr>
            <w:tcW w:w="2835" w:type="dxa"/>
            <w:vAlign w:val="center"/>
          </w:tcPr>
          <w:p w14:paraId="6A2F0832">
            <w:pPr>
              <w:pStyle w:val="16"/>
            </w:pPr>
            <w:r>
              <w:t>资金支出时间</w:t>
            </w:r>
          </w:p>
        </w:tc>
        <w:tc>
          <w:tcPr>
            <w:tcW w:w="2551" w:type="dxa"/>
            <w:vAlign w:val="center"/>
          </w:tcPr>
          <w:p w14:paraId="4EC3AFE8">
            <w:pPr>
              <w:pStyle w:val="16"/>
            </w:pPr>
            <w:r>
              <w:t>12月中旬之前</w:t>
            </w:r>
          </w:p>
        </w:tc>
        <w:tc>
          <w:tcPr>
            <w:tcW w:w="2268" w:type="dxa"/>
            <w:vAlign w:val="center"/>
          </w:tcPr>
          <w:p w14:paraId="756FFB67">
            <w:pPr>
              <w:pStyle w:val="16"/>
            </w:pPr>
            <w:r>
              <w:t>年度工作计划</w:t>
            </w:r>
          </w:p>
        </w:tc>
      </w:tr>
      <w:tr w14:paraId="48A1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33045"/>
        </w:tc>
        <w:tc>
          <w:tcPr>
            <w:tcW w:w="2268" w:type="dxa"/>
            <w:vAlign w:val="center"/>
          </w:tcPr>
          <w:p w14:paraId="33426439">
            <w:pPr>
              <w:pStyle w:val="16"/>
            </w:pPr>
            <w:r>
              <w:t>成本指标</w:t>
            </w:r>
          </w:p>
        </w:tc>
        <w:tc>
          <w:tcPr>
            <w:tcW w:w="2835" w:type="dxa"/>
            <w:vAlign w:val="center"/>
          </w:tcPr>
          <w:p w14:paraId="3D2ADBC2">
            <w:pPr>
              <w:pStyle w:val="16"/>
            </w:pPr>
            <w:r>
              <w:t>单位成本</w:t>
            </w:r>
          </w:p>
        </w:tc>
        <w:tc>
          <w:tcPr>
            <w:tcW w:w="2835" w:type="dxa"/>
            <w:vAlign w:val="center"/>
          </w:tcPr>
          <w:p w14:paraId="4E1EFB9D">
            <w:pPr>
              <w:pStyle w:val="16"/>
            </w:pPr>
            <w:r>
              <w:t>普通小学生均公用标准</w:t>
            </w:r>
          </w:p>
        </w:tc>
        <w:tc>
          <w:tcPr>
            <w:tcW w:w="2551" w:type="dxa"/>
            <w:vAlign w:val="center"/>
          </w:tcPr>
          <w:p w14:paraId="7E245752">
            <w:pPr>
              <w:pStyle w:val="16"/>
            </w:pPr>
            <w:r>
              <w:t>≥775元（每生每年）</w:t>
            </w:r>
          </w:p>
        </w:tc>
        <w:tc>
          <w:tcPr>
            <w:tcW w:w="2268" w:type="dxa"/>
            <w:vAlign w:val="center"/>
          </w:tcPr>
          <w:p w14:paraId="6D21DB88">
            <w:pPr>
              <w:pStyle w:val="16"/>
            </w:pPr>
            <w:r>
              <w:t>拨款表</w:t>
            </w:r>
          </w:p>
        </w:tc>
      </w:tr>
      <w:tr w14:paraId="760B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834CC2">
            <w:pPr>
              <w:pStyle w:val="17"/>
            </w:pPr>
            <w:r>
              <w:t>效益指标</w:t>
            </w:r>
          </w:p>
        </w:tc>
        <w:tc>
          <w:tcPr>
            <w:tcW w:w="2268" w:type="dxa"/>
            <w:vAlign w:val="center"/>
          </w:tcPr>
          <w:p w14:paraId="3A0E87A9">
            <w:pPr>
              <w:pStyle w:val="16"/>
            </w:pPr>
            <w:r>
              <w:t>社会效益指标</w:t>
            </w:r>
          </w:p>
        </w:tc>
        <w:tc>
          <w:tcPr>
            <w:tcW w:w="2835" w:type="dxa"/>
            <w:vAlign w:val="center"/>
          </w:tcPr>
          <w:p w14:paraId="0492BA6D">
            <w:pPr>
              <w:pStyle w:val="16"/>
            </w:pPr>
            <w:r>
              <w:t>受益学生数</w:t>
            </w:r>
          </w:p>
        </w:tc>
        <w:tc>
          <w:tcPr>
            <w:tcW w:w="2835" w:type="dxa"/>
            <w:vAlign w:val="center"/>
          </w:tcPr>
          <w:p w14:paraId="536CFC02">
            <w:pPr>
              <w:pStyle w:val="16"/>
            </w:pPr>
            <w:r>
              <w:t>受益学生数</w:t>
            </w:r>
          </w:p>
        </w:tc>
        <w:tc>
          <w:tcPr>
            <w:tcW w:w="2551" w:type="dxa"/>
            <w:vAlign w:val="center"/>
          </w:tcPr>
          <w:p w14:paraId="305C601C">
            <w:pPr>
              <w:pStyle w:val="16"/>
            </w:pPr>
            <w:r>
              <w:t>≥2150人</w:t>
            </w:r>
          </w:p>
        </w:tc>
        <w:tc>
          <w:tcPr>
            <w:tcW w:w="2268" w:type="dxa"/>
            <w:vAlign w:val="center"/>
          </w:tcPr>
          <w:p w14:paraId="24074917">
            <w:pPr>
              <w:pStyle w:val="16"/>
            </w:pPr>
            <w:r>
              <w:t>在校生</w:t>
            </w:r>
          </w:p>
        </w:tc>
      </w:tr>
      <w:tr w14:paraId="4328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E98C8B">
            <w:pPr>
              <w:pStyle w:val="17"/>
            </w:pPr>
            <w:r>
              <w:t>满意度指标</w:t>
            </w:r>
          </w:p>
        </w:tc>
        <w:tc>
          <w:tcPr>
            <w:tcW w:w="2268" w:type="dxa"/>
            <w:vAlign w:val="center"/>
          </w:tcPr>
          <w:p w14:paraId="706D561D">
            <w:pPr>
              <w:pStyle w:val="16"/>
            </w:pPr>
            <w:r>
              <w:t>服务对象满意度指标</w:t>
            </w:r>
          </w:p>
        </w:tc>
        <w:tc>
          <w:tcPr>
            <w:tcW w:w="2835" w:type="dxa"/>
            <w:vAlign w:val="center"/>
          </w:tcPr>
          <w:p w14:paraId="2C4542E7">
            <w:pPr>
              <w:pStyle w:val="16"/>
            </w:pPr>
            <w:r>
              <w:t>师生满意度(%)</w:t>
            </w:r>
          </w:p>
        </w:tc>
        <w:tc>
          <w:tcPr>
            <w:tcW w:w="2835" w:type="dxa"/>
            <w:vAlign w:val="center"/>
          </w:tcPr>
          <w:p w14:paraId="1E9231B9">
            <w:pPr>
              <w:pStyle w:val="16"/>
            </w:pPr>
            <w:r>
              <w:t>师生对当年项目的满意情况</w:t>
            </w:r>
          </w:p>
        </w:tc>
        <w:tc>
          <w:tcPr>
            <w:tcW w:w="2551" w:type="dxa"/>
            <w:vAlign w:val="center"/>
          </w:tcPr>
          <w:p w14:paraId="17265B1A">
            <w:pPr>
              <w:pStyle w:val="16"/>
            </w:pPr>
            <w:r>
              <w:t>≥95%</w:t>
            </w:r>
          </w:p>
        </w:tc>
        <w:tc>
          <w:tcPr>
            <w:tcW w:w="2268" w:type="dxa"/>
            <w:vAlign w:val="center"/>
          </w:tcPr>
          <w:p w14:paraId="0A216DB9">
            <w:pPr>
              <w:pStyle w:val="16"/>
            </w:pPr>
            <w:r>
              <w:t>调查问卷</w:t>
            </w:r>
          </w:p>
        </w:tc>
      </w:tr>
    </w:tbl>
    <w:p w14:paraId="1F664285">
      <w:pPr>
        <w:sectPr>
          <w:pgSz w:w="16840" w:h="11900" w:orient="landscape"/>
          <w:pgMar w:top="1361" w:right="1020" w:bottom="1134" w:left="1020" w:header="720" w:footer="720" w:gutter="0"/>
          <w:cols w:space="720" w:num="1"/>
        </w:sectPr>
      </w:pPr>
    </w:p>
    <w:p w14:paraId="5C827631">
      <w:pPr>
        <w:spacing w:before="0" w:after="0"/>
        <w:ind w:firstLine="560"/>
        <w:jc w:val="left"/>
        <w:outlineLvl w:val="9"/>
      </w:pPr>
      <w:r>
        <w:rPr>
          <w:rFonts w:ascii="方正仿宋_GBK" w:hAnsi="方正仿宋_GBK" w:eastAsia="方正仿宋_GBK" w:cs="方正仿宋_GBK"/>
          <w:b/>
          <w:color w:val="000000"/>
          <w:sz w:val="28"/>
        </w:rPr>
        <w:t>26、义务教育保障机制生均公用经费（中学）绩效目标表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F3A3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F08B3E">
            <w:pPr>
              <w:pStyle w:val="14"/>
            </w:pPr>
            <w:r>
              <w:t>绩效目标</w:t>
            </w:r>
          </w:p>
        </w:tc>
        <w:tc>
          <w:tcPr>
            <w:tcW w:w="12756" w:type="dxa"/>
            <w:tcBorders>
              <w:bottom w:val="single" w:color="FFFFFF" w:sz="6" w:space="0"/>
            </w:tcBorders>
            <w:vAlign w:val="center"/>
          </w:tcPr>
          <w:p w14:paraId="6CB939B3">
            <w:pPr>
              <w:pStyle w:val="16"/>
            </w:pPr>
            <w:r>
              <w:t>1.保障学校正常运转，改善办学条件，完成教育教学任务。</w:t>
            </w:r>
          </w:p>
        </w:tc>
      </w:tr>
    </w:tbl>
    <w:p w14:paraId="2130F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49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0CA177">
            <w:pPr>
              <w:pStyle w:val="14"/>
            </w:pPr>
            <w:r>
              <w:t>一级指标</w:t>
            </w:r>
          </w:p>
        </w:tc>
        <w:tc>
          <w:tcPr>
            <w:tcW w:w="2268" w:type="dxa"/>
            <w:vAlign w:val="center"/>
          </w:tcPr>
          <w:p w14:paraId="4A1B748E">
            <w:pPr>
              <w:pStyle w:val="14"/>
            </w:pPr>
            <w:r>
              <w:t>二级指标</w:t>
            </w:r>
          </w:p>
        </w:tc>
        <w:tc>
          <w:tcPr>
            <w:tcW w:w="2835" w:type="dxa"/>
            <w:vAlign w:val="center"/>
          </w:tcPr>
          <w:p w14:paraId="39ECCDBF">
            <w:pPr>
              <w:pStyle w:val="14"/>
            </w:pPr>
            <w:r>
              <w:t>三级指标</w:t>
            </w:r>
          </w:p>
        </w:tc>
        <w:tc>
          <w:tcPr>
            <w:tcW w:w="2835" w:type="dxa"/>
            <w:vAlign w:val="center"/>
          </w:tcPr>
          <w:p w14:paraId="3A139466">
            <w:pPr>
              <w:pStyle w:val="14"/>
            </w:pPr>
            <w:r>
              <w:t>绩效指标描述</w:t>
            </w:r>
          </w:p>
        </w:tc>
        <w:tc>
          <w:tcPr>
            <w:tcW w:w="2551" w:type="dxa"/>
            <w:vAlign w:val="center"/>
          </w:tcPr>
          <w:p w14:paraId="101FB2FF">
            <w:pPr>
              <w:pStyle w:val="14"/>
            </w:pPr>
            <w:r>
              <w:t>指标值</w:t>
            </w:r>
          </w:p>
        </w:tc>
        <w:tc>
          <w:tcPr>
            <w:tcW w:w="2268" w:type="dxa"/>
            <w:vAlign w:val="center"/>
          </w:tcPr>
          <w:p w14:paraId="46789300">
            <w:pPr>
              <w:pStyle w:val="14"/>
            </w:pPr>
            <w:r>
              <w:t>指标值确定依据</w:t>
            </w:r>
          </w:p>
        </w:tc>
      </w:tr>
      <w:tr w14:paraId="7425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B45275">
            <w:pPr>
              <w:pStyle w:val="17"/>
            </w:pPr>
            <w:r>
              <w:t>产出指标</w:t>
            </w:r>
          </w:p>
        </w:tc>
        <w:tc>
          <w:tcPr>
            <w:tcW w:w="2268" w:type="dxa"/>
            <w:vAlign w:val="center"/>
          </w:tcPr>
          <w:p w14:paraId="6F72B05D">
            <w:pPr>
              <w:pStyle w:val="16"/>
            </w:pPr>
            <w:r>
              <w:t>数量指标</w:t>
            </w:r>
          </w:p>
        </w:tc>
        <w:tc>
          <w:tcPr>
            <w:tcW w:w="2835" w:type="dxa"/>
            <w:vAlign w:val="center"/>
          </w:tcPr>
          <w:p w14:paraId="54BBAA5E">
            <w:pPr>
              <w:pStyle w:val="16"/>
            </w:pPr>
            <w:r>
              <w:t>经费保障学生数量</w:t>
            </w:r>
          </w:p>
        </w:tc>
        <w:tc>
          <w:tcPr>
            <w:tcW w:w="2835" w:type="dxa"/>
            <w:vAlign w:val="center"/>
          </w:tcPr>
          <w:p w14:paraId="264CCA12">
            <w:pPr>
              <w:pStyle w:val="16"/>
            </w:pPr>
            <w:r>
              <w:t>经费保障学生数量</w:t>
            </w:r>
          </w:p>
        </w:tc>
        <w:tc>
          <w:tcPr>
            <w:tcW w:w="2551" w:type="dxa"/>
            <w:vAlign w:val="center"/>
          </w:tcPr>
          <w:p w14:paraId="28184412">
            <w:pPr>
              <w:pStyle w:val="16"/>
            </w:pPr>
            <w:r>
              <w:t>≥700人</w:t>
            </w:r>
          </w:p>
        </w:tc>
        <w:tc>
          <w:tcPr>
            <w:tcW w:w="2268" w:type="dxa"/>
            <w:vAlign w:val="center"/>
          </w:tcPr>
          <w:p w14:paraId="0C7C206A">
            <w:pPr>
              <w:pStyle w:val="16"/>
            </w:pPr>
            <w:r>
              <w:t>年度工作计划</w:t>
            </w:r>
          </w:p>
        </w:tc>
      </w:tr>
      <w:tr w14:paraId="52AD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F880B"/>
        </w:tc>
        <w:tc>
          <w:tcPr>
            <w:tcW w:w="2268" w:type="dxa"/>
            <w:vAlign w:val="center"/>
          </w:tcPr>
          <w:p w14:paraId="4A3E2A36">
            <w:pPr>
              <w:pStyle w:val="16"/>
            </w:pPr>
            <w:r>
              <w:t>质量指标</w:t>
            </w:r>
          </w:p>
        </w:tc>
        <w:tc>
          <w:tcPr>
            <w:tcW w:w="2835" w:type="dxa"/>
            <w:vAlign w:val="center"/>
          </w:tcPr>
          <w:p w14:paraId="0B3DE13C">
            <w:pPr>
              <w:pStyle w:val="16"/>
            </w:pPr>
            <w:r>
              <w:t>维修项目质量验收合格率</w:t>
            </w:r>
          </w:p>
        </w:tc>
        <w:tc>
          <w:tcPr>
            <w:tcW w:w="2835" w:type="dxa"/>
            <w:vAlign w:val="center"/>
          </w:tcPr>
          <w:p w14:paraId="31A0F975">
            <w:pPr>
              <w:pStyle w:val="16"/>
            </w:pPr>
            <w:r>
              <w:t>验收合格的维修项目占维修改造项目的比例</w:t>
            </w:r>
          </w:p>
        </w:tc>
        <w:tc>
          <w:tcPr>
            <w:tcW w:w="2551" w:type="dxa"/>
            <w:vAlign w:val="center"/>
          </w:tcPr>
          <w:p w14:paraId="139A4373">
            <w:pPr>
              <w:pStyle w:val="16"/>
            </w:pPr>
            <w:r>
              <w:t>≥95%</w:t>
            </w:r>
          </w:p>
        </w:tc>
        <w:tc>
          <w:tcPr>
            <w:tcW w:w="2268" w:type="dxa"/>
            <w:vAlign w:val="center"/>
          </w:tcPr>
          <w:p w14:paraId="256457C7">
            <w:pPr>
              <w:pStyle w:val="16"/>
            </w:pPr>
            <w:r>
              <w:t>验收报告</w:t>
            </w:r>
          </w:p>
        </w:tc>
      </w:tr>
      <w:tr w14:paraId="2256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96F4F"/>
        </w:tc>
        <w:tc>
          <w:tcPr>
            <w:tcW w:w="2268" w:type="dxa"/>
            <w:vAlign w:val="center"/>
          </w:tcPr>
          <w:p w14:paraId="3C1BDB61">
            <w:pPr>
              <w:pStyle w:val="16"/>
            </w:pPr>
            <w:r>
              <w:t>时效指标</w:t>
            </w:r>
          </w:p>
        </w:tc>
        <w:tc>
          <w:tcPr>
            <w:tcW w:w="2835" w:type="dxa"/>
            <w:vAlign w:val="center"/>
          </w:tcPr>
          <w:p w14:paraId="5B394969">
            <w:pPr>
              <w:pStyle w:val="16"/>
            </w:pPr>
            <w:r>
              <w:t>资金支出时间</w:t>
            </w:r>
          </w:p>
        </w:tc>
        <w:tc>
          <w:tcPr>
            <w:tcW w:w="2835" w:type="dxa"/>
            <w:vAlign w:val="center"/>
          </w:tcPr>
          <w:p w14:paraId="6179DACF">
            <w:pPr>
              <w:pStyle w:val="16"/>
            </w:pPr>
            <w:r>
              <w:t>资金支出时间</w:t>
            </w:r>
          </w:p>
        </w:tc>
        <w:tc>
          <w:tcPr>
            <w:tcW w:w="2551" w:type="dxa"/>
            <w:vAlign w:val="center"/>
          </w:tcPr>
          <w:p w14:paraId="4F61966E">
            <w:pPr>
              <w:pStyle w:val="16"/>
            </w:pPr>
            <w:r>
              <w:t>12月中旬之前</w:t>
            </w:r>
          </w:p>
        </w:tc>
        <w:tc>
          <w:tcPr>
            <w:tcW w:w="2268" w:type="dxa"/>
            <w:vAlign w:val="center"/>
          </w:tcPr>
          <w:p w14:paraId="3BA447FC">
            <w:pPr>
              <w:pStyle w:val="16"/>
            </w:pPr>
            <w:r>
              <w:t>年度工作计划</w:t>
            </w:r>
          </w:p>
        </w:tc>
      </w:tr>
      <w:tr w14:paraId="5C2A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BBAE1"/>
        </w:tc>
        <w:tc>
          <w:tcPr>
            <w:tcW w:w="2268" w:type="dxa"/>
            <w:vAlign w:val="center"/>
          </w:tcPr>
          <w:p w14:paraId="77FA9253">
            <w:pPr>
              <w:pStyle w:val="16"/>
            </w:pPr>
            <w:r>
              <w:t>成本指标</w:t>
            </w:r>
          </w:p>
        </w:tc>
        <w:tc>
          <w:tcPr>
            <w:tcW w:w="2835" w:type="dxa"/>
            <w:vAlign w:val="center"/>
          </w:tcPr>
          <w:p w14:paraId="344A8020">
            <w:pPr>
              <w:pStyle w:val="16"/>
            </w:pPr>
            <w:r>
              <w:t>预算控制数</w:t>
            </w:r>
          </w:p>
        </w:tc>
        <w:tc>
          <w:tcPr>
            <w:tcW w:w="2835" w:type="dxa"/>
            <w:vAlign w:val="center"/>
          </w:tcPr>
          <w:p w14:paraId="04D78381">
            <w:pPr>
              <w:pStyle w:val="16"/>
            </w:pPr>
            <w:r>
              <w:t>不高于预算控制数</w:t>
            </w:r>
          </w:p>
        </w:tc>
        <w:tc>
          <w:tcPr>
            <w:tcW w:w="2551" w:type="dxa"/>
            <w:vAlign w:val="center"/>
          </w:tcPr>
          <w:p w14:paraId="07A20DBB">
            <w:pPr>
              <w:pStyle w:val="16"/>
            </w:pPr>
            <w:r>
              <w:t>硬化每平米不高于150元、校舍粉刷每平米不高于80元</w:t>
            </w:r>
          </w:p>
        </w:tc>
        <w:tc>
          <w:tcPr>
            <w:tcW w:w="2268" w:type="dxa"/>
            <w:vAlign w:val="center"/>
          </w:tcPr>
          <w:p w14:paraId="0FD1858C">
            <w:pPr>
              <w:pStyle w:val="16"/>
            </w:pPr>
            <w:r>
              <w:t>预算成本</w:t>
            </w:r>
          </w:p>
        </w:tc>
      </w:tr>
      <w:tr w14:paraId="6B06C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4171F">
            <w:pPr>
              <w:pStyle w:val="17"/>
            </w:pPr>
            <w:r>
              <w:t>效益指标</w:t>
            </w:r>
          </w:p>
        </w:tc>
        <w:tc>
          <w:tcPr>
            <w:tcW w:w="2268" w:type="dxa"/>
            <w:vAlign w:val="center"/>
          </w:tcPr>
          <w:p w14:paraId="4F41F49A">
            <w:pPr>
              <w:pStyle w:val="16"/>
            </w:pPr>
            <w:r>
              <w:t>社会效益指标</w:t>
            </w:r>
          </w:p>
        </w:tc>
        <w:tc>
          <w:tcPr>
            <w:tcW w:w="2835" w:type="dxa"/>
            <w:vAlign w:val="center"/>
          </w:tcPr>
          <w:p w14:paraId="424B03EB">
            <w:pPr>
              <w:pStyle w:val="16"/>
            </w:pPr>
            <w:r>
              <w:t>改善师生教学条件</w:t>
            </w:r>
          </w:p>
        </w:tc>
        <w:tc>
          <w:tcPr>
            <w:tcW w:w="2835" w:type="dxa"/>
            <w:vAlign w:val="center"/>
          </w:tcPr>
          <w:p w14:paraId="50AD4878">
            <w:pPr>
              <w:pStyle w:val="16"/>
            </w:pPr>
            <w:r>
              <w:t>改善师生教学条件</w:t>
            </w:r>
          </w:p>
        </w:tc>
        <w:tc>
          <w:tcPr>
            <w:tcW w:w="2551" w:type="dxa"/>
            <w:vAlign w:val="center"/>
          </w:tcPr>
          <w:p w14:paraId="1CD1F30F">
            <w:pPr>
              <w:pStyle w:val="16"/>
            </w:pPr>
            <w:r>
              <w:t>较上年提升</w:t>
            </w:r>
          </w:p>
        </w:tc>
        <w:tc>
          <w:tcPr>
            <w:tcW w:w="2268" w:type="dxa"/>
            <w:vAlign w:val="center"/>
          </w:tcPr>
          <w:p w14:paraId="2447E462">
            <w:pPr>
              <w:pStyle w:val="16"/>
            </w:pPr>
            <w:r>
              <w:t>年度工作计划</w:t>
            </w:r>
          </w:p>
        </w:tc>
      </w:tr>
      <w:tr w14:paraId="7D98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9D868">
            <w:pPr>
              <w:pStyle w:val="17"/>
            </w:pPr>
            <w:r>
              <w:t>满意度指标</w:t>
            </w:r>
          </w:p>
        </w:tc>
        <w:tc>
          <w:tcPr>
            <w:tcW w:w="2268" w:type="dxa"/>
            <w:vAlign w:val="center"/>
          </w:tcPr>
          <w:p w14:paraId="4B1505DB">
            <w:pPr>
              <w:pStyle w:val="16"/>
            </w:pPr>
            <w:r>
              <w:t>服务对象满意度指标</w:t>
            </w:r>
          </w:p>
        </w:tc>
        <w:tc>
          <w:tcPr>
            <w:tcW w:w="2835" w:type="dxa"/>
            <w:vAlign w:val="center"/>
          </w:tcPr>
          <w:p w14:paraId="40E03D84">
            <w:pPr>
              <w:pStyle w:val="16"/>
            </w:pPr>
            <w:r>
              <w:t>师生满意度(%)</w:t>
            </w:r>
          </w:p>
        </w:tc>
        <w:tc>
          <w:tcPr>
            <w:tcW w:w="2835" w:type="dxa"/>
            <w:vAlign w:val="center"/>
          </w:tcPr>
          <w:p w14:paraId="0487B526">
            <w:pPr>
              <w:pStyle w:val="16"/>
            </w:pPr>
            <w:r>
              <w:t>师生对当年项目的满意情况</w:t>
            </w:r>
          </w:p>
        </w:tc>
        <w:tc>
          <w:tcPr>
            <w:tcW w:w="2551" w:type="dxa"/>
            <w:vAlign w:val="center"/>
          </w:tcPr>
          <w:p w14:paraId="7B5E7BB4">
            <w:pPr>
              <w:pStyle w:val="16"/>
            </w:pPr>
            <w:r>
              <w:t>≥90%</w:t>
            </w:r>
          </w:p>
        </w:tc>
        <w:tc>
          <w:tcPr>
            <w:tcW w:w="2268" w:type="dxa"/>
            <w:vAlign w:val="center"/>
          </w:tcPr>
          <w:p w14:paraId="38F4F0EC">
            <w:pPr>
              <w:pStyle w:val="16"/>
            </w:pPr>
            <w:r>
              <w:t>调查问卷</w:t>
            </w:r>
          </w:p>
        </w:tc>
      </w:tr>
    </w:tbl>
    <w:p w14:paraId="5B27BB01">
      <w:pPr>
        <w:sectPr>
          <w:pgSz w:w="16840" w:h="11900" w:orient="landscape"/>
          <w:pgMar w:top="1361" w:right="1020" w:bottom="1134" w:left="1020" w:header="720" w:footer="720" w:gutter="0"/>
          <w:cols w:space="720" w:num="1"/>
        </w:sectPr>
      </w:pPr>
    </w:p>
    <w:p w14:paraId="7356DE70">
      <w:pPr>
        <w:spacing w:before="0" w:after="0"/>
        <w:ind w:firstLine="560"/>
        <w:jc w:val="left"/>
        <w:outlineLvl w:val="9"/>
      </w:pPr>
      <w:r>
        <w:rPr>
          <w:rFonts w:ascii="方正仿宋_GBK" w:hAnsi="方正仿宋_GBK" w:eastAsia="方正仿宋_GBK" w:cs="方正仿宋_GBK"/>
          <w:b/>
          <w:color w:val="000000"/>
          <w:sz w:val="28"/>
        </w:rPr>
        <w:t>27、义务教育家庭经济困难学生生活补助资金绩效目标表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FEB8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B4DC9">
            <w:pPr>
              <w:pStyle w:val="14"/>
            </w:pPr>
            <w:r>
              <w:t>绩效目标</w:t>
            </w:r>
          </w:p>
        </w:tc>
        <w:tc>
          <w:tcPr>
            <w:tcW w:w="12756" w:type="dxa"/>
            <w:tcBorders>
              <w:bottom w:val="single" w:color="FFFFFF" w:sz="6" w:space="0"/>
            </w:tcBorders>
            <w:vAlign w:val="center"/>
          </w:tcPr>
          <w:p w14:paraId="26C2BFF6">
            <w:pPr>
              <w:pStyle w:val="16"/>
            </w:pPr>
            <w:r>
              <w:t>1.应助尽助</w:t>
            </w:r>
          </w:p>
        </w:tc>
      </w:tr>
    </w:tbl>
    <w:p w14:paraId="26E00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D6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92B545">
            <w:pPr>
              <w:pStyle w:val="14"/>
            </w:pPr>
            <w:r>
              <w:t>一级指标</w:t>
            </w:r>
          </w:p>
        </w:tc>
        <w:tc>
          <w:tcPr>
            <w:tcW w:w="2268" w:type="dxa"/>
            <w:vAlign w:val="center"/>
          </w:tcPr>
          <w:p w14:paraId="7A6454F9">
            <w:pPr>
              <w:pStyle w:val="14"/>
            </w:pPr>
            <w:r>
              <w:t>二级指标</w:t>
            </w:r>
          </w:p>
        </w:tc>
        <w:tc>
          <w:tcPr>
            <w:tcW w:w="2835" w:type="dxa"/>
            <w:vAlign w:val="center"/>
          </w:tcPr>
          <w:p w14:paraId="293E63E1">
            <w:pPr>
              <w:pStyle w:val="14"/>
            </w:pPr>
            <w:r>
              <w:t>三级指标</w:t>
            </w:r>
          </w:p>
        </w:tc>
        <w:tc>
          <w:tcPr>
            <w:tcW w:w="2835" w:type="dxa"/>
            <w:vAlign w:val="center"/>
          </w:tcPr>
          <w:p w14:paraId="2A9D0CCE">
            <w:pPr>
              <w:pStyle w:val="14"/>
            </w:pPr>
            <w:r>
              <w:t>绩效指标描述</w:t>
            </w:r>
          </w:p>
        </w:tc>
        <w:tc>
          <w:tcPr>
            <w:tcW w:w="2551" w:type="dxa"/>
            <w:vAlign w:val="center"/>
          </w:tcPr>
          <w:p w14:paraId="470FA2D8">
            <w:pPr>
              <w:pStyle w:val="14"/>
            </w:pPr>
            <w:r>
              <w:t>指标值</w:t>
            </w:r>
          </w:p>
        </w:tc>
        <w:tc>
          <w:tcPr>
            <w:tcW w:w="2268" w:type="dxa"/>
            <w:vAlign w:val="center"/>
          </w:tcPr>
          <w:p w14:paraId="53DF3E41">
            <w:pPr>
              <w:pStyle w:val="14"/>
            </w:pPr>
            <w:r>
              <w:t>指标值确定依据</w:t>
            </w:r>
          </w:p>
        </w:tc>
      </w:tr>
      <w:tr w14:paraId="0587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1ED364">
            <w:pPr>
              <w:pStyle w:val="17"/>
            </w:pPr>
            <w:r>
              <w:t>产出指标</w:t>
            </w:r>
          </w:p>
        </w:tc>
        <w:tc>
          <w:tcPr>
            <w:tcW w:w="2268" w:type="dxa"/>
            <w:vAlign w:val="center"/>
          </w:tcPr>
          <w:p w14:paraId="355008F5">
            <w:pPr>
              <w:pStyle w:val="16"/>
            </w:pPr>
            <w:r>
              <w:t>数量指标</w:t>
            </w:r>
          </w:p>
        </w:tc>
        <w:tc>
          <w:tcPr>
            <w:tcW w:w="2835" w:type="dxa"/>
            <w:vAlign w:val="center"/>
          </w:tcPr>
          <w:p w14:paraId="2AE37F2E">
            <w:pPr>
              <w:pStyle w:val="16"/>
            </w:pPr>
            <w:r>
              <w:t>受助学生数</w:t>
            </w:r>
          </w:p>
        </w:tc>
        <w:tc>
          <w:tcPr>
            <w:tcW w:w="2835" w:type="dxa"/>
            <w:vAlign w:val="center"/>
          </w:tcPr>
          <w:p w14:paraId="65C77E33">
            <w:pPr>
              <w:pStyle w:val="16"/>
            </w:pPr>
            <w:r>
              <w:t>享受资助的学生人数</w:t>
            </w:r>
          </w:p>
        </w:tc>
        <w:tc>
          <w:tcPr>
            <w:tcW w:w="2551" w:type="dxa"/>
            <w:vAlign w:val="center"/>
          </w:tcPr>
          <w:p w14:paraId="03540ACD">
            <w:pPr>
              <w:pStyle w:val="16"/>
            </w:pPr>
            <w:r>
              <w:t>≥500人</w:t>
            </w:r>
          </w:p>
        </w:tc>
        <w:tc>
          <w:tcPr>
            <w:tcW w:w="2268" w:type="dxa"/>
            <w:vAlign w:val="center"/>
          </w:tcPr>
          <w:p w14:paraId="481EA6B1">
            <w:pPr>
              <w:pStyle w:val="16"/>
            </w:pPr>
            <w:r>
              <w:t>年度工作计划</w:t>
            </w:r>
          </w:p>
        </w:tc>
      </w:tr>
      <w:tr w14:paraId="7951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218DA"/>
        </w:tc>
        <w:tc>
          <w:tcPr>
            <w:tcW w:w="2268" w:type="dxa"/>
            <w:vAlign w:val="center"/>
          </w:tcPr>
          <w:p w14:paraId="21078B95">
            <w:pPr>
              <w:pStyle w:val="16"/>
            </w:pPr>
            <w:r>
              <w:t>质量指标</w:t>
            </w:r>
          </w:p>
        </w:tc>
        <w:tc>
          <w:tcPr>
            <w:tcW w:w="2835" w:type="dxa"/>
            <w:vAlign w:val="center"/>
          </w:tcPr>
          <w:p w14:paraId="5DE47592">
            <w:pPr>
              <w:pStyle w:val="16"/>
            </w:pPr>
            <w:r>
              <w:t>建档立卡学生接受资助的比例</w:t>
            </w:r>
          </w:p>
        </w:tc>
        <w:tc>
          <w:tcPr>
            <w:tcW w:w="2835" w:type="dxa"/>
            <w:vAlign w:val="center"/>
          </w:tcPr>
          <w:p w14:paraId="3C1BF28E">
            <w:pPr>
              <w:pStyle w:val="16"/>
            </w:pPr>
            <w:r>
              <w:t>实际资助学生占建档立卡学生比例</w:t>
            </w:r>
          </w:p>
        </w:tc>
        <w:tc>
          <w:tcPr>
            <w:tcW w:w="2551" w:type="dxa"/>
            <w:vAlign w:val="center"/>
          </w:tcPr>
          <w:p w14:paraId="029C1D21">
            <w:pPr>
              <w:pStyle w:val="16"/>
            </w:pPr>
            <w:r>
              <w:t>≥95%</w:t>
            </w:r>
          </w:p>
        </w:tc>
        <w:tc>
          <w:tcPr>
            <w:tcW w:w="2268" w:type="dxa"/>
            <w:vAlign w:val="center"/>
          </w:tcPr>
          <w:p w14:paraId="61ABD75F">
            <w:pPr>
              <w:pStyle w:val="16"/>
            </w:pPr>
            <w:r>
              <w:t>年度工作计划</w:t>
            </w:r>
          </w:p>
        </w:tc>
      </w:tr>
      <w:tr w14:paraId="04B5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EA44A6"/>
        </w:tc>
        <w:tc>
          <w:tcPr>
            <w:tcW w:w="2268" w:type="dxa"/>
            <w:vAlign w:val="center"/>
          </w:tcPr>
          <w:p w14:paraId="08964E30">
            <w:pPr>
              <w:pStyle w:val="16"/>
            </w:pPr>
            <w:r>
              <w:t>时效指标</w:t>
            </w:r>
          </w:p>
        </w:tc>
        <w:tc>
          <w:tcPr>
            <w:tcW w:w="2835" w:type="dxa"/>
            <w:vAlign w:val="center"/>
          </w:tcPr>
          <w:p w14:paraId="2E6FDF8D">
            <w:pPr>
              <w:pStyle w:val="16"/>
            </w:pPr>
            <w:r>
              <w:t>资助资金及时发放</w:t>
            </w:r>
          </w:p>
        </w:tc>
        <w:tc>
          <w:tcPr>
            <w:tcW w:w="2835" w:type="dxa"/>
            <w:vAlign w:val="center"/>
          </w:tcPr>
          <w:p w14:paraId="16B1612E">
            <w:pPr>
              <w:pStyle w:val="16"/>
            </w:pPr>
            <w:r>
              <w:t>资助资金及时发放</w:t>
            </w:r>
          </w:p>
        </w:tc>
        <w:tc>
          <w:tcPr>
            <w:tcW w:w="2551" w:type="dxa"/>
            <w:vAlign w:val="center"/>
          </w:tcPr>
          <w:p w14:paraId="37742613">
            <w:pPr>
              <w:pStyle w:val="16"/>
            </w:pPr>
            <w:r>
              <w:t>及时发放</w:t>
            </w:r>
          </w:p>
        </w:tc>
        <w:tc>
          <w:tcPr>
            <w:tcW w:w="2268" w:type="dxa"/>
            <w:vAlign w:val="center"/>
          </w:tcPr>
          <w:p w14:paraId="103990FF">
            <w:pPr>
              <w:pStyle w:val="16"/>
            </w:pPr>
            <w:r>
              <w:t>年度工作计划</w:t>
            </w:r>
          </w:p>
        </w:tc>
      </w:tr>
      <w:tr w14:paraId="60EB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AE6B8"/>
        </w:tc>
        <w:tc>
          <w:tcPr>
            <w:tcW w:w="2268" w:type="dxa"/>
            <w:vAlign w:val="center"/>
          </w:tcPr>
          <w:p w14:paraId="3665B862">
            <w:pPr>
              <w:pStyle w:val="16"/>
            </w:pPr>
            <w:r>
              <w:t>成本指标</w:t>
            </w:r>
          </w:p>
        </w:tc>
        <w:tc>
          <w:tcPr>
            <w:tcW w:w="2835" w:type="dxa"/>
            <w:vAlign w:val="center"/>
          </w:tcPr>
          <w:p w14:paraId="3CC68243">
            <w:pPr>
              <w:pStyle w:val="16"/>
            </w:pPr>
            <w:r>
              <w:t>预算控制数</w:t>
            </w:r>
          </w:p>
        </w:tc>
        <w:tc>
          <w:tcPr>
            <w:tcW w:w="2835" w:type="dxa"/>
            <w:vAlign w:val="center"/>
          </w:tcPr>
          <w:p w14:paraId="7A0775D0">
            <w:pPr>
              <w:pStyle w:val="16"/>
            </w:pPr>
            <w:r>
              <w:t>严控预算控制数</w:t>
            </w:r>
          </w:p>
        </w:tc>
        <w:tc>
          <w:tcPr>
            <w:tcW w:w="2551" w:type="dxa"/>
            <w:vAlign w:val="center"/>
          </w:tcPr>
          <w:p w14:paraId="4590CA6A">
            <w:pPr>
              <w:pStyle w:val="16"/>
            </w:pPr>
            <w:r>
              <w:t>寄宿生：小学1000元/生/年，初中1250元/生/年（特教1500元/生/年）；非寄宿：小学500元/生/年，初中625元/生/年</w:t>
            </w:r>
          </w:p>
        </w:tc>
        <w:tc>
          <w:tcPr>
            <w:tcW w:w="2268" w:type="dxa"/>
            <w:vAlign w:val="center"/>
          </w:tcPr>
          <w:p w14:paraId="6B0924B8">
            <w:pPr>
              <w:pStyle w:val="16"/>
            </w:pPr>
            <w:r>
              <w:t>预算文本</w:t>
            </w:r>
          </w:p>
        </w:tc>
      </w:tr>
      <w:tr w14:paraId="0150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1411D6">
            <w:pPr>
              <w:pStyle w:val="17"/>
            </w:pPr>
            <w:r>
              <w:t>效益指标</w:t>
            </w:r>
          </w:p>
        </w:tc>
        <w:tc>
          <w:tcPr>
            <w:tcW w:w="2268" w:type="dxa"/>
            <w:vAlign w:val="center"/>
          </w:tcPr>
          <w:p w14:paraId="7DBA7C2F">
            <w:pPr>
              <w:pStyle w:val="16"/>
            </w:pPr>
            <w:r>
              <w:t>社会效益指标</w:t>
            </w:r>
          </w:p>
        </w:tc>
        <w:tc>
          <w:tcPr>
            <w:tcW w:w="2835" w:type="dxa"/>
            <w:vAlign w:val="center"/>
          </w:tcPr>
          <w:p w14:paraId="71D59B12">
            <w:pPr>
              <w:pStyle w:val="16"/>
            </w:pPr>
            <w:r>
              <w:t>减轻困难学生家庭经济负担</w:t>
            </w:r>
          </w:p>
        </w:tc>
        <w:tc>
          <w:tcPr>
            <w:tcW w:w="2835" w:type="dxa"/>
            <w:vAlign w:val="center"/>
          </w:tcPr>
          <w:p w14:paraId="286B6B97">
            <w:pPr>
              <w:pStyle w:val="16"/>
            </w:pPr>
            <w:r>
              <w:t>减轻困难家庭负担，促进社会稳定</w:t>
            </w:r>
          </w:p>
        </w:tc>
        <w:tc>
          <w:tcPr>
            <w:tcW w:w="2551" w:type="dxa"/>
            <w:vAlign w:val="center"/>
          </w:tcPr>
          <w:p w14:paraId="1D16B266">
            <w:pPr>
              <w:pStyle w:val="16"/>
            </w:pPr>
            <w:r>
              <w:t>有效减轻困难学生家庭经济负担</w:t>
            </w:r>
          </w:p>
        </w:tc>
        <w:tc>
          <w:tcPr>
            <w:tcW w:w="2268" w:type="dxa"/>
            <w:vAlign w:val="center"/>
          </w:tcPr>
          <w:p w14:paraId="3822CE99">
            <w:pPr>
              <w:pStyle w:val="16"/>
            </w:pPr>
            <w:r>
              <w:t>年度工作计划</w:t>
            </w:r>
          </w:p>
        </w:tc>
      </w:tr>
      <w:tr w14:paraId="4290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E5DC02">
            <w:pPr>
              <w:pStyle w:val="17"/>
            </w:pPr>
            <w:r>
              <w:t>满意度指标</w:t>
            </w:r>
          </w:p>
        </w:tc>
        <w:tc>
          <w:tcPr>
            <w:tcW w:w="2268" w:type="dxa"/>
            <w:vAlign w:val="center"/>
          </w:tcPr>
          <w:p w14:paraId="57303E91">
            <w:pPr>
              <w:pStyle w:val="16"/>
            </w:pPr>
            <w:r>
              <w:t>服务对象满意度指标</w:t>
            </w:r>
          </w:p>
        </w:tc>
        <w:tc>
          <w:tcPr>
            <w:tcW w:w="2835" w:type="dxa"/>
            <w:vAlign w:val="center"/>
          </w:tcPr>
          <w:p w14:paraId="4C295D3A">
            <w:pPr>
              <w:pStyle w:val="16"/>
            </w:pPr>
            <w:r>
              <w:t>受益对象满意度</w:t>
            </w:r>
          </w:p>
        </w:tc>
        <w:tc>
          <w:tcPr>
            <w:tcW w:w="2835" w:type="dxa"/>
            <w:vAlign w:val="center"/>
          </w:tcPr>
          <w:p w14:paraId="5E38EE4D">
            <w:pPr>
              <w:pStyle w:val="16"/>
            </w:pPr>
            <w:r>
              <w:t>受益对象满意度</w:t>
            </w:r>
          </w:p>
        </w:tc>
        <w:tc>
          <w:tcPr>
            <w:tcW w:w="2551" w:type="dxa"/>
            <w:vAlign w:val="center"/>
          </w:tcPr>
          <w:p w14:paraId="1A2EF320">
            <w:pPr>
              <w:pStyle w:val="16"/>
            </w:pPr>
            <w:r>
              <w:t>≥90%</w:t>
            </w:r>
          </w:p>
        </w:tc>
        <w:tc>
          <w:tcPr>
            <w:tcW w:w="2268" w:type="dxa"/>
            <w:vAlign w:val="center"/>
          </w:tcPr>
          <w:p w14:paraId="66A41955">
            <w:pPr>
              <w:pStyle w:val="16"/>
            </w:pPr>
            <w:r>
              <w:t>调查问卷</w:t>
            </w:r>
          </w:p>
        </w:tc>
      </w:tr>
    </w:tbl>
    <w:p w14:paraId="0012C282">
      <w:pPr>
        <w:sectPr>
          <w:pgSz w:w="16840" w:h="11900" w:orient="landscape"/>
          <w:pgMar w:top="1361" w:right="1020" w:bottom="1134" w:left="1020" w:header="720" w:footer="720" w:gutter="0"/>
          <w:cols w:space="720" w:num="1"/>
        </w:sectPr>
      </w:pPr>
    </w:p>
    <w:p w14:paraId="30FE679F">
      <w:pPr>
        <w:spacing w:before="0" w:after="0"/>
        <w:ind w:firstLine="560"/>
        <w:jc w:val="left"/>
        <w:outlineLvl w:val="9"/>
      </w:pPr>
      <w:r>
        <w:rPr>
          <w:rFonts w:ascii="方正仿宋_GBK" w:hAnsi="方正仿宋_GBK" w:eastAsia="方正仿宋_GBK" w:cs="方正仿宋_GBK"/>
          <w:b/>
          <w:color w:val="000000"/>
          <w:sz w:val="28"/>
        </w:rPr>
        <w:t>28、义务教育随班就读残疾学生生均公用经费（初中）（税费改革）绩效目标表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1760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C611C0">
            <w:pPr>
              <w:pStyle w:val="14"/>
            </w:pPr>
            <w:r>
              <w:t>绩效目标</w:t>
            </w:r>
          </w:p>
        </w:tc>
        <w:tc>
          <w:tcPr>
            <w:tcW w:w="12756" w:type="dxa"/>
            <w:tcBorders>
              <w:bottom w:val="single" w:color="FFFFFF" w:sz="6" w:space="0"/>
            </w:tcBorders>
            <w:vAlign w:val="center"/>
          </w:tcPr>
          <w:p w14:paraId="2D8105FD">
            <w:pPr>
              <w:pStyle w:val="16"/>
            </w:pPr>
            <w:r>
              <w:t>1.通过保障因身体残疾不能到校学习的学生享受送教上门服务，促使学生能够得到良好的教育。</w:t>
            </w:r>
          </w:p>
        </w:tc>
      </w:tr>
    </w:tbl>
    <w:p w14:paraId="79630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17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67DA3">
            <w:pPr>
              <w:pStyle w:val="14"/>
            </w:pPr>
            <w:r>
              <w:t>一级指标</w:t>
            </w:r>
          </w:p>
        </w:tc>
        <w:tc>
          <w:tcPr>
            <w:tcW w:w="2268" w:type="dxa"/>
            <w:vAlign w:val="center"/>
          </w:tcPr>
          <w:p w14:paraId="21F456F8">
            <w:pPr>
              <w:pStyle w:val="14"/>
            </w:pPr>
            <w:r>
              <w:t>二级指标</w:t>
            </w:r>
          </w:p>
        </w:tc>
        <w:tc>
          <w:tcPr>
            <w:tcW w:w="2835" w:type="dxa"/>
            <w:vAlign w:val="center"/>
          </w:tcPr>
          <w:p w14:paraId="10055B30">
            <w:pPr>
              <w:pStyle w:val="14"/>
            </w:pPr>
            <w:r>
              <w:t>三级指标</w:t>
            </w:r>
          </w:p>
        </w:tc>
        <w:tc>
          <w:tcPr>
            <w:tcW w:w="2835" w:type="dxa"/>
            <w:vAlign w:val="center"/>
          </w:tcPr>
          <w:p w14:paraId="212EF5A5">
            <w:pPr>
              <w:pStyle w:val="14"/>
            </w:pPr>
            <w:r>
              <w:t>绩效指标描述</w:t>
            </w:r>
          </w:p>
        </w:tc>
        <w:tc>
          <w:tcPr>
            <w:tcW w:w="2551" w:type="dxa"/>
            <w:vAlign w:val="center"/>
          </w:tcPr>
          <w:p w14:paraId="57404B7D">
            <w:pPr>
              <w:pStyle w:val="14"/>
            </w:pPr>
            <w:r>
              <w:t>指标值</w:t>
            </w:r>
          </w:p>
        </w:tc>
        <w:tc>
          <w:tcPr>
            <w:tcW w:w="2268" w:type="dxa"/>
            <w:vAlign w:val="center"/>
          </w:tcPr>
          <w:p w14:paraId="3131EEDD">
            <w:pPr>
              <w:pStyle w:val="14"/>
            </w:pPr>
            <w:r>
              <w:t>指标值确定依据</w:t>
            </w:r>
          </w:p>
        </w:tc>
      </w:tr>
      <w:tr w14:paraId="1F76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A78D24">
            <w:pPr>
              <w:pStyle w:val="17"/>
            </w:pPr>
            <w:r>
              <w:t>产出指标</w:t>
            </w:r>
          </w:p>
        </w:tc>
        <w:tc>
          <w:tcPr>
            <w:tcW w:w="2268" w:type="dxa"/>
            <w:vAlign w:val="center"/>
          </w:tcPr>
          <w:p w14:paraId="1E2D8838">
            <w:pPr>
              <w:pStyle w:val="16"/>
            </w:pPr>
            <w:r>
              <w:t>数量指标</w:t>
            </w:r>
          </w:p>
        </w:tc>
        <w:tc>
          <w:tcPr>
            <w:tcW w:w="2835" w:type="dxa"/>
            <w:vAlign w:val="center"/>
          </w:tcPr>
          <w:p w14:paraId="12D5CB49">
            <w:pPr>
              <w:pStyle w:val="16"/>
            </w:pPr>
            <w:r>
              <w:t>学生数量</w:t>
            </w:r>
          </w:p>
        </w:tc>
        <w:tc>
          <w:tcPr>
            <w:tcW w:w="2835" w:type="dxa"/>
            <w:vAlign w:val="center"/>
          </w:tcPr>
          <w:p w14:paraId="642039B0">
            <w:pPr>
              <w:pStyle w:val="16"/>
            </w:pPr>
            <w:r>
              <w:t>随班就读学生数量</w:t>
            </w:r>
          </w:p>
        </w:tc>
        <w:tc>
          <w:tcPr>
            <w:tcW w:w="2551" w:type="dxa"/>
            <w:vAlign w:val="center"/>
          </w:tcPr>
          <w:p w14:paraId="07A0AE0A">
            <w:pPr>
              <w:pStyle w:val="16"/>
            </w:pPr>
            <w:r>
              <w:t>≥3人</w:t>
            </w:r>
          </w:p>
        </w:tc>
        <w:tc>
          <w:tcPr>
            <w:tcW w:w="2268" w:type="dxa"/>
            <w:vAlign w:val="center"/>
          </w:tcPr>
          <w:p w14:paraId="667FA882">
            <w:pPr>
              <w:pStyle w:val="16"/>
            </w:pPr>
            <w:r>
              <w:t>年度工作计划</w:t>
            </w:r>
          </w:p>
        </w:tc>
      </w:tr>
      <w:tr w14:paraId="60BF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130C8"/>
        </w:tc>
        <w:tc>
          <w:tcPr>
            <w:tcW w:w="2268" w:type="dxa"/>
            <w:vAlign w:val="center"/>
          </w:tcPr>
          <w:p w14:paraId="4B80D7F3">
            <w:pPr>
              <w:pStyle w:val="16"/>
            </w:pPr>
            <w:r>
              <w:t>质量指标</w:t>
            </w:r>
          </w:p>
        </w:tc>
        <w:tc>
          <w:tcPr>
            <w:tcW w:w="2835" w:type="dxa"/>
            <w:vAlign w:val="center"/>
          </w:tcPr>
          <w:p w14:paraId="2EBEAB07">
            <w:pPr>
              <w:pStyle w:val="16"/>
            </w:pPr>
            <w:r>
              <w:t>设备合格率</w:t>
            </w:r>
          </w:p>
        </w:tc>
        <w:tc>
          <w:tcPr>
            <w:tcW w:w="2835" w:type="dxa"/>
            <w:vAlign w:val="center"/>
          </w:tcPr>
          <w:p w14:paraId="7FDFEAA8">
            <w:pPr>
              <w:pStyle w:val="16"/>
            </w:pPr>
            <w:r>
              <w:t>购置设备合格率</w:t>
            </w:r>
          </w:p>
        </w:tc>
        <w:tc>
          <w:tcPr>
            <w:tcW w:w="2551" w:type="dxa"/>
            <w:vAlign w:val="center"/>
          </w:tcPr>
          <w:p w14:paraId="69065081">
            <w:pPr>
              <w:pStyle w:val="16"/>
            </w:pPr>
            <w:r>
              <w:t>≥95%</w:t>
            </w:r>
          </w:p>
        </w:tc>
        <w:tc>
          <w:tcPr>
            <w:tcW w:w="2268" w:type="dxa"/>
            <w:vAlign w:val="center"/>
          </w:tcPr>
          <w:p w14:paraId="3B9CE8A4">
            <w:pPr>
              <w:pStyle w:val="16"/>
            </w:pPr>
            <w:r>
              <w:t>年度工作计划</w:t>
            </w:r>
          </w:p>
        </w:tc>
      </w:tr>
      <w:tr w14:paraId="26CD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8F511"/>
        </w:tc>
        <w:tc>
          <w:tcPr>
            <w:tcW w:w="2268" w:type="dxa"/>
            <w:vAlign w:val="center"/>
          </w:tcPr>
          <w:p w14:paraId="5782D453">
            <w:pPr>
              <w:pStyle w:val="16"/>
            </w:pPr>
            <w:r>
              <w:t>成本指标</w:t>
            </w:r>
          </w:p>
        </w:tc>
        <w:tc>
          <w:tcPr>
            <w:tcW w:w="2835" w:type="dxa"/>
            <w:vAlign w:val="center"/>
          </w:tcPr>
          <w:p w14:paraId="421CF75F">
            <w:pPr>
              <w:pStyle w:val="16"/>
            </w:pPr>
            <w:r>
              <w:t>及时支出</w:t>
            </w:r>
          </w:p>
        </w:tc>
        <w:tc>
          <w:tcPr>
            <w:tcW w:w="2835" w:type="dxa"/>
            <w:vAlign w:val="center"/>
          </w:tcPr>
          <w:p w14:paraId="3C820EF0">
            <w:pPr>
              <w:pStyle w:val="16"/>
            </w:pPr>
            <w:r>
              <w:t>资金及时支出</w:t>
            </w:r>
          </w:p>
        </w:tc>
        <w:tc>
          <w:tcPr>
            <w:tcW w:w="2551" w:type="dxa"/>
            <w:vAlign w:val="center"/>
          </w:tcPr>
          <w:p w14:paraId="0315490F">
            <w:pPr>
              <w:pStyle w:val="16"/>
            </w:pPr>
            <w:r>
              <w:t>11月底完成</w:t>
            </w:r>
          </w:p>
        </w:tc>
        <w:tc>
          <w:tcPr>
            <w:tcW w:w="2268" w:type="dxa"/>
            <w:vAlign w:val="center"/>
          </w:tcPr>
          <w:p w14:paraId="0B744312">
            <w:pPr>
              <w:pStyle w:val="16"/>
            </w:pPr>
            <w:r>
              <w:t>年度工作计划</w:t>
            </w:r>
          </w:p>
        </w:tc>
      </w:tr>
      <w:tr w14:paraId="18CA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EDAF7"/>
        </w:tc>
        <w:tc>
          <w:tcPr>
            <w:tcW w:w="2268" w:type="dxa"/>
            <w:vAlign w:val="center"/>
          </w:tcPr>
          <w:p w14:paraId="38A4BA22">
            <w:pPr>
              <w:pStyle w:val="16"/>
            </w:pPr>
            <w:r>
              <w:t>时效指标</w:t>
            </w:r>
          </w:p>
        </w:tc>
        <w:tc>
          <w:tcPr>
            <w:tcW w:w="2835" w:type="dxa"/>
            <w:vAlign w:val="center"/>
          </w:tcPr>
          <w:p w14:paraId="1451FF0A">
            <w:pPr>
              <w:pStyle w:val="16"/>
            </w:pPr>
            <w:r>
              <w:t>预算控制数</w:t>
            </w:r>
          </w:p>
        </w:tc>
        <w:tc>
          <w:tcPr>
            <w:tcW w:w="2835" w:type="dxa"/>
            <w:vAlign w:val="center"/>
          </w:tcPr>
          <w:p w14:paraId="34D9DD27">
            <w:pPr>
              <w:pStyle w:val="16"/>
            </w:pPr>
            <w:r>
              <w:t>不超预算控制数</w:t>
            </w:r>
          </w:p>
        </w:tc>
        <w:tc>
          <w:tcPr>
            <w:tcW w:w="2551" w:type="dxa"/>
            <w:vAlign w:val="center"/>
          </w:tcPr>
          <w:p w14:paraId="415B1D64">
            <w:pPr>
              <w:pStyle w:val="16"/>
            </w:pPr>
            <w:r>
              <w:t>≤10000元</w:t>
            </w:r>
          </w:p>
        </w:tc>
        <w:tc>
          <w:tcPr>
            <w:tcW w:w="2268" w:type="dxa"/>
            <w:vAlign w:val="center"/>
          </w:tcPr>
          <w:p w14:paraId="337F7BA6">
            <w:pPr>
              <w:pStyle w:val="16"/>
            </w:pPr>
            <w:r>
              <w:t>预算文本</w:t>
            </w:r>
          </w:p>
        </w:tc>
      </w:tr>
      <w:tr w14:paraId="0937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AE3A5C">
            <w:pPr>
              <w:pStyle w:val="17"/>
            </w:pPr>
            <w:r>
              <w:t>效益指标</w:t>
            </w:r>
          </w:p>
        </w:tc>
        <w:tc>
          <w:tcPr>
            <w:tcW w:w="2268" w:type="dxa"/>
            <w:vAlign w:val="center"/>
          </w:tcPr>
          <w:p w14:paraId="778A10DD">
            <w:pPr>
              <w:pStyle w:val="16"/>
            </w:pPr>
            <w:r>
              <w:t>社会效益指标</w:t>
            </w:r>
          </w:p>
        </w:tc>
        <w:tc>
          <w:tcPr>
            <w:tcW w:w="2835" w:type="dxa"/>
            <w:vAlign w:val="center"/>
          </w:tcPr>
          <w:p w14:paraId="46232FA0">
            <w:pPr>
              <w:pStyle w:val="16"/>
            </w:pPr>
            <w:r>
              <w:t>满足教育教学需求</w:t>
            </w:r>
          </w:p>
        </w:tc>
        <w:tc>
          <w:tcPr>
            <w:tcW w:w="2835" w:type="dxa"/>
            <w:vAlign w:val="center"/>
          </w:tcPr>
          <w:p w14:paraId="36F2E700">
            <w:pPr>
              <w:pStyle w:val="16"/>
            </w:pPr>
            <w:r>
              <w:t>满足教育教学需求</w:t>
            </w:r>
          </w:p>
        </w:tc>
        <w:tc>
          <w:tcPr>
            <w:tcW w:w="2551" w:type="dxa"/>
            <w:vAlign w:val="center"/>
          </w:tcPr>
          <w:p w14:paraId="20FD3458">
            <w:pPr>
              <w:pStyle w:val="16"/>
            </w:pPr>
            <w:r>
              <w:t>≥95%</w:t>
            </w:r>
          </w:p>
        </w:tc>
        <w:tc>
          <w:tcPr>
            <w:tcW w:w="2268" w:type="dxa"/>
            <w:vAlign w:val="center"/>
          </w:tcPr>
          <w:p w14:paraId="69929355">
            <w:pPr>
              <w:pStyle w:val="16"/>
            </w:pPr>
            <w:r>
              <w:t>年度工作计划</w:t>
            </w:r>
          </w:p>
        </w:tc>
      </w:tr>
      <w:tr w14:paraId="2714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4C2374">
            <w:pPr>
              <w:pStyle w:val="17"/>
            </w:pPr>
            <w:r>
              <w:t>满意度指标</w:t>
            </w:r>
          </w:p>
        </w:tc>
        <w:tc>
          <w:tcPr>
            <w:tcW w:w="2268" w:type="dxa"/>
            <w:vAlign w:val="center"/>
          </w:tcPr>
          <w:p w14:paraId="226064BE">
            <w:pPr>
              <w:pStyle w:val="16"/>
            </w:pPr>
            <w:r>
              <w:t>服务对象满意度指标</w:t>
            </w:r>
          </w:p>
        </w:tc>
        <w:tc>
          <w:tcPr>
            <w:tcW w:w="2835" w:type="dxa"/>
            <w:vAlign w:val="center"/>
          </w:tcPr>
          <w:p w14:paraId="6F5FCC77">
            <w:pPr>
              <w:pStyle w:val="16"/>
            </w:pPr>
            <w:r>
              <w:t>受益对象满意度</w:t>
            </w:r>
          </w:p>
        </w:tc>
        <w:tc>
          <w:tcPr>
            <w:tcW w:w="2835" w:type="dxa"/>
            <w:vAlign w:val="center"/>
          </w:tcPr>
          <w:p w14:paraId="2CAAF717">
            <w:pPr>
              <w:pStyle w:val="16"/>
            </w:pPr>
            <w:r>
              <w:t>受益对象满意度</w:t>
            </w:r>
          </w:p>
        </w:tc>
        <w:tc>
          <w:tcPr>
            <w:tcW w:w="2551" w:type="dxa"/>
            <w:vAlign w:val="center"/>
          </w:tcPr>
          <w:p w14:paraId="1F3A7692">
            <w:pPr>
              <w:pStyle w:val="16"/>
            </w:pPr>
            <w:r>
              <w:t>≥90%</w:t>
            </w:r>
          </w:p>
        </w:tc>
        <w:tc>
          <w:tcPr>
            <w:tcW w:w="2268" w:type="dxa"/>
            <w:vAlign w:val="center"/>
          </w:tcPr>
          <w:p w14:paraId="676A0571">
            <w:pPr>
              <w:pStyle w:val="16"/>
            </w:pPr>
            <w:r>
              <w:t>调查问卷</w:t>
            </w:r>
          </w:p>
        </w:tc>
      </w:tr>
    </w:tbl>
    <w:p w14:paraId="261C5791">
      <w:pPr>
        <w:sectPr>
          <w:pgSz w:w="16840" w:h="11900" w:orient="landscape"/>
          <w:pgMar w:top="1361" w:right="1020" w:bottom="1134" w:left="1020" w:header="720" w:footer="720" w:gutter="0"/>
          <w:cols w:space="720" w:num="1"/>
        </w:sectPr>
      </w:pPr>
    </w:p>
    <w:p w14:paraId="15C156A3">
      <w:pPr>
        <w:spacing w:before="0" w:after="0"/>
        <w:ind w:firstLine="560"/>
        <w:jc w:val="left"/>
        <w:outlineLvl w:val="9"/>
      </w:pPr>
      <w:r>
        <w:rPr>
          <w:rFonts w:ascii="方正仿宋_GBK" w:hAnsi="方正仿宋_GBK" w:eastAsia="方正仿宋_GBK" w:cs="方正仿宋_GBK"/>
          <w:b/>
          <w:color w:val="000000"/>
          <w:sz w:val="28"/>
        </w:rPr>
        <w:t>29、幼儿生均400补助资金绩效目标表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F525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66305D">
            <w:pPr>
              <w:pStyle w:val="14"/>
            </w:pPr>
            <w:r>
              <w:t>绩效目标</w:t>
            </w:r>
          </w:p>
        </w:tc>
        <w:tc>
          <w:tcPr>
            <w:tcW w:w="12756" w:type="dxa"/>
            <w:tcBorders>
              <w:bottom w:val="single" w:color="FFFFFF" w:sz="6" w:space="0"/>
            </w:tcBorders>
            <w:vAlign w:val="center"/>
          </w:tcPr>
          <w:p w14:paraId="7FD6268A">
            <w:pPr>
              <w:pStyle w:val="16"/>
            </w:pPr>
            <w:r>
              <w:t>1.保障单位正常运行</w:t>
            </w:r>
          </w:p>
        </w:tc>
      </w:tr>
    </w:tbl>
    <w:p w14:paraId="76FA6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88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8ABE02">
            <w:pPr>
              <w:pStyle w:val="14"/>
            </w:pPr>
            <w:r>
              <w:t>一级指标</w:t>
            </w:r>
          </w:p>
        </w:tc>
        <w:tc>
          <w:tcPr>
            <w:tcW w:w="2268" w:type="dxa"/>
            <w:vAlign w:val="center"/>
          </w:tcPr>
          <w:p w14:paraId="5BEC3A89">
            <w:pPr>
              <w:pStyle w:val="14"/>
            </w:pPr>
            <w:r>
              <w:t>二级指标</w:t>
            </w:r>
          </w:p>
        </w:tc>
        <w:tc>
          <w:tcPr>
            <w:tcW w:w="2835" w:type="dxa"/>
            <w:vAlign w:val="center"/>
          </w:tcPr>
          <w:p w14:paraId="0C082580">
            <w:pPr>
              <w:pStyle w:val="14"/>
            </w:pPr>
            <w:r>
              <w:t>三级指标</w:t>
            </w:r>
          </w:p>
        </w:tc>
        <w:tc>
          <w:tcPr>
            <w:tcW w:w="2835" w:type="dxa"/>
            <w:vAlign w:val="center"/>
          </w:tcPr>
          <w:p w14:paraId="470510F4">
            <w:pPr>
              <w:pStyle w:val="14"/>
            </w:pPr>
            <w:r>
              <w:t>绩效指标描述</w:t>
            </w:r>
          </w:p>
        </w:tc>
        <w:tc>
          <w:tcPr>
            <w:tcW w:w="2551" w:type="dxa"/>
            <w:vAlign w:val="center"/>
          </w:tcPr>
          <w:p w14:paraId="1E34F3D2">
            <w:pPr>
              <w:pStyle w:val="14"/>
            </w:pPr>
            <w:r>
              <w:t>指标值</w:t>
            </w:r>
          </w:p>
        </w:tc>
        <w:tc>
          <w:tcPr>
            <w:tcW w:w="2268" w:type="dxa"/>
            <w:vAlign w:val="center"/>
          </w:tcPr>
          <w:p w14:paraId="3DB56BAB">
            <w:pPr>
              <w:pStyle w:val="14"/>
            </w:pPr>
            <w:r>
              <w:t>指标值确定依据</w:t>
            </w:r>
          </w:p>
        </w:tc>
      </w:tr>
      <w:tr w14:paraId="47EB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0FFA1">
            <w:pPr>
              <w:pStyle w:val="17"/>
            </w:pPr>
            <w:r>
              <w:t>产出指标</w:t>
            </w:r>
          </w:p>
        </w:tc>
        <w:tc>
          <w:tcPr>
            <w:tcW w:w="2268" w:type="dxa"/>
            <w:vAlign w:val="center"/>
          </w:tcPr>
          <w:p w14:paraId="6D123E4C">
            <w:pPr>
              <w:pStyle w:val="16"/>
            </w:pPr>
            <w:r>
              <w:t>数量指标</w:t>
            </w:r>
          </w:p>
        </w:tc>
        <w:tc>
          <w:tcPr>
            <w:tcW w:w="2835" w:type="dxa"/>
            <w:vAlign w:val="center"/>
          </w:tcPr>
          <w:p w14:paraId="1A7BCD92">
            <w:pPr>
              <w:pStyle w:val="16"/>
            </w:pPr>
            <w:r>
              <w:t>幼儿园及附属园</w:t>
            </w:r>
          </w:p>
        </w:tc>
        <w:tc>
          <w:tcPr>
            <w:tcW w:w="2835" w:type="dxa"/>
            <w:vAlign w:val="center"/>
          </w:tcPr>
          <w:p w14:paraId="00EE82FC">
            <w:pPr>
              <w:pStyle w:val="16"/>
            </w:pPr>
            <w:r>
              <w:t>幼儿园及附属园的数量</w:t>
            </w:r>
          </w:p>
        </w:tc>
        <w:tc>
          <w:tcPr>
            <w:tcW w:w="2551" w:type="dxa"/>
            <w:vAlign w:val="center"/>
          </w:tcPr>
          <w:p w14:paraId="7D94A922">
            <w:pPr>
              <w:pStyle w:val="16"/>
            </w:pPr>
            <w:r>
              <w:t>≥9所</w:t>
            </w:r>
          </w:p>
        </w:tc>
        <w:tc>
          <w:tcPr>
            <w:tcW w:w="2268" w:type="dxa"/>
            <w:vAlign w:val="center"/>
          </w:tcPr>
          <w:p w14:paraId="0AAA659A">
            <w:pPr>
              <w:pStyle w:val="16"/>
            </w:pPr>
            <w:r>
              <w:t>拨款表</w:t>
            </w:r>
          </w:p>
        </w:tc>
      </w:tr>
      <w:tr w14:paraId="390A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640ED"/>
        </w:tc>
        <w:tc>
          <w:tcPr>
            <w:tcW w:w="2268" w:type="dxa"/>
            <w:vAlign w:val="center"/>
          </w:tcPr>
          <w:p w14:paraId="63EA0B02">
            <w:pPr>
              <w:pStyle w:val="16"/>
            </w:pPr>
            <w:r>
              <w:t>质量指标</w:t>
            </w:r>
          </w:p>
        </w:tc>
        <w:tc>
          <w:tcPr>
            <w:tcW w:w="2835" w:type="dxa"/>
            <w:vAlign w:val="center"/>
          </w:tcPr>
          <w:p w14:paraId="47624636">
            <w:pPr>
              <w:pStyle w:val="16"/>
            </w:pPr>
            <w:r>
              <w:t>维修项目质量验收合格率</w:t>
            </w:r>
          </w:p>
        </w:tc>
        <w:tc>
          <w:tcPr>
            <w:tcW w:w="2835" w:type="dxa"/>
            <w:vAlign w:val="center"/>
          </w:tcPr>
          <w:p w14:paraId="2444E526">
            <w:pPr>
              <w:pStyle w:val="16"/>
            </w:pPr>
            <w:r>
              <w:t>验收合格的维修项目占维修改造项目的比例</w:t>
            </w:r>
          </w:p>
        </w:tc>
        <w:tc>
          <w:tcPr>
            <w:tcW w:w="2551" w:type="dxa"/>
            <w:vAlign w:val="center"/>
          </w:tcPr>
          <w:p w14:paraId="3303191A">
            <w:pPr>
              <w:pStyle w:val="16"/>
            </w:pPr>
            <w:r>
              <w:t>≥95%</w:t>
            </w:r>
          </w:p>
        </w:tc>
        <w:tc>
          <w:tcPr>
            <w:tcW w:w="2268" w:type="dxa"/>
            <w:vAlign w:val="center"/>
          </w:tcPr>
          <w:p w14:paraId="0A40F3E5">
            <w:pPr>
              <w:pStyle w:val="16"/>
            </w:pPr>
            <w:r>
              <w:t>验收报告</w:t>
            </w:r>
          </w:p>
        </w:tc>
      </w:tr>
      <w:tr w14:paraId="3ED6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CA03A"/>
        </w:tc>
        <w:tc>
          <w:tcPr>
            <w:tcW w:w="2268" w:type="dxa"/>
            <w:vAlign w:val="center"/>
          </w:tcPr>
          <w:p w14:paraId="13DFEC6B">
            <w:pPr>
              <w:pStyle w:val="16"/>
            </w:pPr>
            <w:r>
              <w:t>时效指标</w:t>
            </w:r>
          </w:p>
        </w:tc>
        <w:tc>
          <w:tcPr>
            <w:tcW w:w="2835" w:type="dxa"/>
            <w:vAlign w:val="center"/>
          </w:tcPr>
          <w:p w14:paraId="5EE3223D">
            <w:pPr>
              <w:pStyle w:val="16"/>
            </w:pPr>
            <w:r>
              <w:t>保障经费拨付时间</w:t>
            </w:r>
          </w:p>
        </w:tc>
        <w:tc>
          <w:tcPr>
            <w:tcW w:w="2835" w:type="dxa"/>
            <w:vAlign w:val="center"/>
          </w:tcPr>
          <w:p w14:paraId="4DC6CA3D">
            <w:pPr>
              <w:pStyle w:val="16"/>
            </w:pPr>
            <w:r>
              <w:t>是否按季度拨付</w:t>
            </w:r>
          </w:p>
        </w:tc>
        <w:tc>
          <w:tcPr>
            <w:tcW w:w="2551" w:type="dxa"/>
            <w:vAlign w:val="center"/>
          </w:tcPr>
          <w:p w14:paraId="0839A2B3">
            <w:pPr>
              <w:pStyle w:val="16"/>
            </w:pPr>
            <w:r>
              <w:t>≥4季度</w:t>
            </w:r>
          </w:p>
        </w:tc>
        <w:tc>
          <w:tcPr>
            <w:tcW w:w="2268" w:type="dxa"/>
            <w:vAlign w:val="center"/>
          </w:tcPr>
          <w:p w14:paraId="485A6FC0">
            <w:pPr>
              <w:pStyle w:val="16"/>
            </w:pPr>
            <w:r>
              <w:t>拨款表</w:t>
            </w:r>
          </w:p>
        </w:tc>
      </w:tr>
      <w:tr w14:paraId="2400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60704"/>
        </w:tc>
        <w:tc>
          <w:tcPr>
            <w:tcW w:w="2268" w:type="dxa"/>
            <w:vAlign w:val="center"/>
          </w:tcPr>
          <w:p w14:paraId="5D22C707">
            <w:pPr>
              <w:pStyle w:val="16"/>
            </w:pPr>
            <w:r>
              <w:t>成本指标</w:t>
            </w:r>
          </w:p>
        </w:tc>
        <w:tc>
          <w:tcPr>
            <w:tcW w:w="2835" w:type="dxa"/>
            <w:vAlign w:val="center"/>
          </w:tcPr>
          <w:p w14:paraId="3F032646">
            <w:pPr>
              <w:pStyle w:val="16"/>
            </w:pPr>
            <w:r>
              <w:t>单位成本</w:t>
            </w:r>
          </w:p>
        </w:tc>
        <w:tc>
          <w:tcPr>
            <w:tcW w:w="2835" w:type="dxa"/>
            <w:vAlign w:val="center"/>
          </w:tcPr>
          <w:p w14:paraId="2063A919">
            <w:pPr>
              <w:pStyle w:val="16"/>
            </w:pPr>
            <w:r>
              <w:t>幼儿生均公用标准</w:t>
            </w:r>
          </w:p>
        </w:tc>
        <w:tc>
          <w:tcPr>
            <w:tcW w:w="2551" w:type="dxa"/>
            <w:vAlign w:val="center"/>
          </w:tcPr>
          <w:p w14:paraId="1DA86FDC">
            <w:pPr>
              <w:pStyle w:val="16"/>
            </w:pPr>
            <w:r>
              <w:t>400元（每生每年）</w:t>
            </w:r>
          </w:p>
        </w:tc>
        <w:tc>
          <w:tcPr>
            <w:tcW w:w="2268" w:type="dxa"/>
            <w:vAlign w:val="center"/>
          </w:tcPr>
          <w:p w14:paraId="4779C508">
            <w:pPr>
              <w:pStyle w:val="16"/>
            </w:pPr>
            <w:r>
              <w:t>拨款表</w:t>
            </w:r>
          </w:p>
        </w:tc>
      </w:tr>
      <w:tr w14:paraId="0FBC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D090A5">
            <w:pPr>
              <w:pStyle w:val="17"/>
            </w:pPr>
            <w:r>
              <w:t>效益指标</w:t>
            </w:r>
          </w:p>
        </w:tc>
        <w:tc>
          <w:tcPr>
            <w:tcW w:w="2268" w:type="dxa"/>
            <w:vAlign w:val="center"/>
          </w:tcPr>
          <w:p w14:paraId="77B70102">
            <w:pPr>
              <w:pStyle w:val="16"/>
            </w:pPr>
            <w:r>
              <w:t>社会效益指标</w:t>
            </w:r>
          </w:p>
        </w:tc>
        <w:tc>
          <w:tcPr>
            <w:tcW w:w="2835" w:type="dxa"/>
            <w:vAlign w:val="center"/>
          </w:tcPr>
          <w:p w14:paraId="6227DFCC">
            <w:pPr>
              <w:pStyle w:val="16"/>
            </w:pPr>
            <w:r>
              <w:t>受益学生数</w:t>
            </w:r>
          </w:p>
        </w:tc>
        <w:tc>
          <w:tcPr>
            <w:tcW w:w="2835" w:type="dxa"/>
            <w:vAlign w:val="center"/>
          </w:tcPr>
          <w:p w14:paraId="5A7329E9">
            <w:pPr>
              <w:pStyle w:val="16"/>
            </w:pPr>
            <w:r>
              <w:t>受益学生数</w:t>
            </w:r>
          </w:p>
        </w:tc>
        <w:tc>
          <w:tcPr>
            <w:tcW w:w="2551" w:type="dxa"/>
            <w:vAlign w:val="center"/>
          </w:tcPr>
          <w:p w14:paraId="107C890A">
            <w:pPr>
              <w:pStyle w:val="16"/>
            </w:pPr>
            <w:r>
              <w:t>≥584人</w:t>
            </w:r>
          </w:p>
        </w:tc>
        <w:tc>
          <w:tcPr>
            <w:tcW w:w="2268" w:type="dxa"/>
            <w:vAlign w:val="center"/>
          </w:tcPr>
          <w:p w14:paraId="193DDE05">
            <w:pPr>
              <w:pStyle w:val="16"/>
            </w:pPr>
            <w:r>
              <w:t>在校生</w:t>
            </w:r>
          </w:p>
        </w:tc>
      </w:tr>
      <w:tr w14:paraId="6E9B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A89B23">
            <w:pPr>
              <w:pStyle w:val="17"/>
            </w:pPr>
            <w:r>
              <w:t>满意度指标</w:t>
            </w:r>
          </w:p>
        </w:tc>
        <w:tc>
          <w:tcPr>
            <w:tcW w:w="2268" w:type="dxa"/>
            <w:vAlign w:val="center"/>
          </w:tcPr>
          <w:p w14:paraId="39935984">
            <w:pPr>
              <w:pStyle w:val="16"/>
            </w:pPr>
            <w:r>
              <w:t>服务对象满意度指标</w:t>
            </w:r>
          </w:p>
        </w:tc>
        <w:tc>
          <w:tcPr>
            <w:tcW w:w="2835" w:type="dxa"/>
            <w:vAlign w:val="center"/>
          </w:tcPr>
          <w:p w14:paraId="1BE1E74E">
            <w:pPr>
              <w:pStyle w:val="16"/>
            </w:pPr>
            <w:r>
              <w:t>在编人员满意度</w:t>
            </w:r>
          </w:p>
        </w:tc>
        <w:tc>
          <w:tcPr>
            <w:tcW w:w="2835" w:type="dxa"/>
            <w:vAlign w:val="center"/>
          </w:tcPr>
          <w:p w14:paraId="7171F776">
            <w:pPr>
              <w:pStyle w:val="16"/>
            </w:pPr>
            <w:r>
              <w:t>在编人员满意度</w:t>
            </w:r>
          </w:p>
        </w:tc>
        <w:tc>
          <w:tcPr>
            <w:tcW w:w="2551" w:type="dxa"/>
            <w:vAlign w:val="center"/>
          </w:tcPr>
          <w:p w14:paraId="1E61A21C">
            <w:pPr>
              <w:pStyle w:val="16"/>
            </w:pPr>
            <w:r>
              <w:t>≥95%</w:t>
            </w:r>
          </w:p>
        </w:tc>
        <w:tc>
          <w:tcPr>
            <w:tcW w:w="2268" w:type="dxa"/>
            <w:vAlign w:val="center"/>
          </w:tcPr>
          <w:p w14:paraId="508DA3CD">
            <w:pPr>
              <w:pStyle w:val="16"/>
            </w:pPr>
            <w:r>
              <w:t>调查问卷</w:t>
            </w:r>
          </w:p>
        </w:tc>
      </w:tr>
    </w:tbl>
    <w:p w14:paraId="7E9D2FD0">
      <w:pPr>
        <w:sectPr>
          <w:pgSz w:w="16840" w:h="11900" w:orient="landscape"/>
          <w:pgMar w:top="1361" w:right="1020" w:bottom="1134" w:left="1020" w:header="720" w:footer="720" w:gutter="0"/>
          <w:cols w:space="720" w:num="1"/>
        </w:sectPr>
      </w:pPr>
    </w:p>
    <w:p w14:paraId="6A426F2A">
      <w:pPr>
        <w:spacing w:before="10" w:after="10" w:line="240" w:lineRule="auto"/>
        <w:ind w:firstLine="640"/>
        <w:jc w:val="left"/>
        <w:outlineLvl w:val="5"/>
      </w:pPr>
      <w:r>
        <w:rPr>
          <w:rFonts w:ascii="黑体" w:hAnsi="黑体" w:eastAsia="黑体" w:cs="黑体"/>
          <w:color w:val="000000"/>
          <w:sz w:val="32"/>
        </w:rPr>
        <w:t>六、政府采购预算情况</w:t>
      </w:r>
    </w:p>
    <w:p w14:paraId="2CFB97FF">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2023年，石家庄市藁城区南董镇中心校安排政府采购预算0.00万元。具体内容见下表。</w:t>
      </w:r>
    </w:p>
    <w:p w14:paraId="1DEA7BB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F24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3F3968">
            <w:pPr>
              <w:pStyle w:val="13"/>
            </w:pPr>
            <w:r>
              <w:t>360500石家庄市藁城区南董镇中心校</w:t>
            </w:r>
          </w:p>
        </w:tc>
        <w:tc>
          <w:tcPr>
            <w:tcW w:w="8674" w:type="dxa"/>
            <w:gridSpan w:val="9"/>
            <w:tcBorders>
              <w:top w:val="single" w:color="FFFFFF" w:sz="6" w:space="0"/>
              <w:left w:val="single" w:color="FFFFFF" w:sz="6" w:space="0"/>
              <w:right w:val="single" w:color="FFFFFF" w:sz="6" w:space="0"/>
            </w:tcBorders>
            <w:vAlign w:val="center"/>
          </w:tcPr>
          <w:p w14:paraId="6FC56656">
            <w:pPr>
              <w:pStyle w:val="28"/>
            </w:pPr>
            <w:r>
              <w:t>单位：万元</w:t>
            </w:r>
          </w:p>
        </w:tc>
      </w:tr>
      <w:tr w14:paraId="40C5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D67E183">
            <w:pPr>
              <w:pStyle w:val="14"/>
            </w:pPr>
            <w:r>
              <w:t>政府采购项目来源</w:t>
            </w:r>
          </w:p>
        </w:tc>
        <w:tc>
          <w:tcPr>
            <w:tcW w:w="1134" w:type="dxa"/>
            <w:vMerge w:val="restart"/>
            <w:vAlign w:val="center"/>
          </w:tcPr>
          <w:p w14:paraId="7C7EA23D">
            <w:pPr>
              <w:pStyle w:val="14"/>
            </w:pPr>
            <w:r>
              <w:t>采购物品名称</w:t>
            </w:r>
          </w:p>
        </w:tc>
        <w:tc>
          <w:tcPr>
            <w:tcW w:w="1134" w:type="dxa"/>
            <w:vMerge w:val="restart"/>
            <w:vAlign w:val="center"/>
          </w:tcPr>
          <w:p w14:paraId="02393F8D">
            <w:pPr>
              <w:pStyle w:val="14"/>
            </w:pPr>
            <w:r>
              <w:t>政府采购目录序号</w:t>
            </w:r>
          </w:p>
        </w:tc>
        <w:tc>
          <w:tcPr>
            <w:tcW w:w="709" w:type="dxa"/>
            <w:vMerge w:val="restart"/>
            <w:vAlign w:val="center"/>
          </w:tcPr>
          <w:p w14:paraId="31CCCE4B">
            <w:pPr>
              <w:pStyle w:val="14"/>
            </w:pPr>
            <w:r>
              <w:t>计量  单位</w:t>
            </w:r>
          </w:p>
        </w:tc>
        <w:tc>
          <w:tcPr>
            <w:tcW w:w="850" w:type="dxa"/>
            <w:vMerge w:val="restart"/>
            <w:vAlign w:val="center"/>
          </w:tcPr>
          <w:p w14:paraId="06AED87C">
            <w:pPr>
              <w:pStyle w:val="14"/>
            </w:pPr>
            <w:r>
              <w:t>数量</w:t>
            </w:r>
          </w:p>
        </w:tc>
        <w:tc>
          <w:tcPr>
            <w:tcW w:w="850" w:type="dxa"/>
            <w:vMerge w:val="restart"/>
            <w:vAlign w:val="center"/>
          </w:tcPr>
          <w:p w14:paraId="52308113">
            <w:pPr>
              <w:pStyle w:val="14"/>
            </w:pPr>
            <w:r>
              <w:t>单价</w:t>
            </w:r>
          </w:p>
        </w:tc>
        <w:tc>
          <w:tcPr>
            <w:tcW w:w="7710" w:type="dxa"/>
            <w:gridSpan w:val="8"/>
            <w:vAlign w:val="center"/>
          </w:tcPr>
          <w:p w14:paraId="4BFF0381">
            <w:pPr>
              <w:pStyle w:val="14"/>
            </w:pPr>
            <w:r>
              <w:t>政府采购金额（当年部门预算安排资金）</w:t>
            </w:r>
          </w:p>
        </w:tc>
        <w:tc>
          <w:tcPr>
            <w:tcW w:w="964" w:type="dxa"/>
            <w:vMerge w:val="restart"/>
            <w:vAlign w:val="center"/>
          </w:tcPr>
          <w:p w14:paraId="01744843">
            <w:pPr>
              <w:pStyle w:val="14"/>
            </w:pPr>
            <w:r>
              <w:t>2023年  预留中  小微企  业份额</w:t>
            </w:r>
          </w:p>
        </w:tc>
      </w:tr>
      <w:tr w14:paraId="508E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B91ECB0">
            <w:pPr>
              <w:pStyle w:val="14"/>
            </w:pPr>
            <w:r>
              <w:t>项目名称</w:t>
            </w:r>
          </w:p>
        </w:tc>
        <w:tc>
          <w:tcPr>
            <w:tcW w:w="964" w:type="dxa"/>
            <w:vAlign w:val="center"/>
          </w:tcPr>
          <w:p w14:paraId="2C8909C0">
            <w:pPr>
              <w:pStyle w:val="14"/>
            </w:pPr>
            <w:r>
              <w:t>预算    资金</w:t>
            </w:r>
          </w:p>
        </w:tc>
        <w:tc>
          <w:tcPr>
            <w:tcW w:w="1134" w:type="dxa"/>
            <w:vMerge w:val="continue"/>
          </w:tcPr>
          <w:p w14:paraId="74421933"/>
        </w:tc>
        <w:tc>
          <w:tcPr>
            <w:tcW w:w="1134" w:type="dxa"/>
            <w:vMerge w:val="continue"/>
          </w:tcPr>
          <w:p w14:paraId="6CFE9918"/>
        </w:tc>
        <w:tc>
          <w:tcPr>
            <w:tcW w:w="709" w:type="dxa"/>
            <w:vMerge w:val="continue"/>
          </w:tcPr>
          <w:p w14:paraId="358A38FE"/>
        </w:tc>
        <w:tc>
          <w:tcPr>
            <w:tcW w:w="850" w:type="dxa"/>
            <w:vMerge w:val="continue"/>
          </w:tcPr>
          <w:p w14:paraId="4AE92159"/>
        </w:tc>
        <w:tc>
          <w:tcPr>
            <w:tcW w:w="850" w:type="dxa"/>
            <w:vMerge w:val="continue"/>
          </w:tcPr>
          <w:p w14:paraId="31616392"/>
        </w:tc>
        <w:tc>
          <w:tcPr>
            <w:tcW w:w="964" w:type="dxa"/>
            <w:vAlign w:val="center"/>
          </w:tcPr>
          <w:p w14:paraId="3C8A7A66">
            <w:pPr>
              <w:pStyle w:val="14"/>
            </w:pPr>
            <w:r>
              <w:t>合计</w:t>
            </w:r>
          </w:p>
        </w:tc>
        <w:tc>
          <w:tcPr>
            <w:tcW w:w="964" w:type="dxa"/>
            <w:vAlign w:val="center"/>
          </w:tcPr>
          <w:p w14:paraId="6B282DB5">
            <w:pPr>
              <w:pStyle w:val="14"/>
            </w:pPr>
            <w:r>
              <w:t>一般公共预算拨款</w:t>
            </w:r>
          </w:p>
        </w:tc>
        <w:tc>
          <w:tcPr>
            <w:tcW w:w="964" w:type="dxa"/>
            <w:vAlign w:val="center"/>
          </w:tcPr>
          <w:p w14:paraId="6B9783C0">
            <w:pPr>
              <w:pStyle w:val="14"/>
            </w:pPr>
            <w:r>
              <w:t>基金预算拨款</w:t>
            </w:r>
          </w:p>
        </w:tc>
        <w:tc>
          <w:tcPr>
            <w:tcW w:w="964" w:type="dxa"/>
            <w:vAlign w:val="center"/>
          </w:tcPr>
          <w:p w14:paraId="649D1119">
            <w:pPr>
              <w:pStyle w:val="14"/>
            </w:pPr>
            <w:r>
              <w:t>国有资本经营预算拨款</w:t>
            </w:r>
          </w:p>
        </w:tc>
        <w:tc>
          <w:tcPr>
            <w:tcW w:w="964" w:type="dxa"/>
            <w:vAlign w:val="center"/>
          </w:tcPr>
          <w:p w14:paraId="154068D3">
            <w:pPr>
              <w:pStyle w:val="14"/>
            </w:pPr>
            <w:r>
              <w:t>财政专户核拨</w:t>
            </w:r>
          </w:p>
        </w:tc>
        <w:tc>
          <w:tcPr>
            <w:tcW w:w="964" w:type="dxa"/>
            <w:vAlign w:val="center"/>
          </w:tcPr>
          <w:p w14:paraId="726F6C5C">
            <w:pPr>
              <w:pStyle w:val="14"/>
            </w:pPr>
            <w:r>
              <w:t>单位    资金</w:t>
            </w:r>
          </w:p>
        </w:tc>
        <w:tc>
          <w:tcPr>
            <w:tcW w:w="964" w:type="dxa"/>
            <w:vAlign w:val="center"/>
          </w:tcPr>
          <w:p w14:paraId="6A2278ED">
            <w:pPr>
              <w:pStyle w:val="14"/>
            </w:pPr>
            <w:r>
              <w:t>财政拨    款结转</w:t>
            </w:r>
          </w:p>
        </w:tc>
        <w:tc>
          <w:tcPr>
            <w:tcW w:w="964" w:type="dxa"/>
            <w:vAlign w:val="center"/>
          </w:tcPr>
          <w:p w14:paraId="0F4EFFF7">
            <w:pPr>
              <w:pStyle w:val="14"/>
            </w:pPr>
            <w:r>
              <w:t>非财政    拨款结    转结余</w:t>
            </w:r>
          </w:p>
        </w:tc>
        <w:tc>
          <w:tcPr>
            <w:tcW w:w="964" w:type="dxa"/>
            <w:vMerge w:val="continue"/>
          </w:tcPr>
          <w:p w14:paraId="76E6D98C"/>
        </w:tc>
      </w:tr>
      <w:tr w14:paraId="2879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69F043">
            <w:pPr>
              <w:pStyle w:val="16"/>
            </w:pPr>
          </w:p>
        </w:tc>
        <w:tc>
          <w:tcPr>
            <w:tcW w:w="964" w:type="dxa"/>
            <w:vAlign w:val="center"/>
          </w:tcPr>
          <w:p w14:paraId="758CB187">
            <w:pPr>
              <w:pStyle w:val="15"/>
            </w:pPr>
          </w:p>
        </w:tc>
        <w:tc>
          <w:tcPr>
            <w:tcW w:w="1134" w:type="dxa"/>
            <w:vAlign w:val="center"/>
          </w:tcPr>
          <w:p w14:paraId="287D394B">
            <w:pPr>
              <w:pStyle w:val="16"/>
            </w:pPr>
          </w:p>
        </w:tc>
        <w:tc>
          <w:tcPr>
            <w:tcW w:w="1134" w:type="dxa"/>
            <w:vAlign w:val="center"/>
          </w:tcPr>
          <w:p w14:paraId="2F95B0ED">
            <w:pPr>
              <w:pStyle w:val="16"/>
            </w:pPr>
          </w:p>
        </w:tc>
        <w:tc>
          <w:tcPr>
            <w:tcW w:w="709" w:type="dxa"/>
            <w:vAlign w:val="center"/>
          </w:tcPr>
          <w:p w14:paraId="2E9B9B69">
            <w:pPr>
              <w:pStyle w:val="17"/>
            </w:pPr>
          </w:p>
        </w:tc>
        <w:tc>
          <w:tcPr>
            <w:tcW w:w="850" w:type="dxa"/>
            <w:vAlign w:val="center"/>
          </w:tcPr>
          <w:p w14:paraId="2F18B451">
            <w:pPr>
              <w:pStyle w:val="15"/>
            </w:pPr>
          </w:p>
        </w:tc>
        <w:tc>
          <w:tcPr>
            <w:tcW w:w="850" w:type="dxa"/>
            <w:vAlign w:val="center"/>
          </w:tcPr>
          <w:p w14:paraId="5B6FFF84">
            <w:pPr>
              <w:pStyle w:val="15"/>
            </w:pPr>
          </w:p>
        </w:tc>
        <w:tc>
          <w:tcPr>
            <w:tcW w:w="964" w:type="dxa"/>
            <w:vAlign w:val="center"/>
          </w:tcPr>
          <w:p w14:paraId="34B940BF">
            <w:pPr>
              <w:pStyle w:val="15"/>
            </w:pPr>
          </w:p>
        </w:tc>
        <w:tc>
          <w:tcPr>
            <w:tcW w:w="964" w:type="dxa"/>
            <w:vAlign w:val="center"/>
          </w:tcPr>
          <w:p w14:paraId="2DD5626D">
            <w:pPr>
              <w:pStyle w:val="15"/>
            </w:pPr>
          </w:p>
        </w:tc>
        <w:tc>
          <w:tcPr>
            <w:tcW w:w="964" w:type="dxa"/>
            <w:vAlign w:val="center"/>
          </w:tcPr>
          <w:p w14:paraId="4050642C">
            <w:pPr>
              <w:pStyle w:val="15"/>
            </w:pPr>
          </w:p>
        </w:tc>
        <w:tc>
          <w:tcPr>
            <w:tcW w:w="964" w:type="dxa"/>
            <w:vAlign w:val="center"/>
          </w:tcPr>
          <w:p w14:paraId="6C762207">
            <w:pPr>
              <w:pStyle w:val="15"/>
            </w:pPr>
          </w:p>
        </w:tc>
        <w:tc>
          <w:tcPr>
            <w:tcW w:w="964" w:type="dxa"/>
            <w:vAlign w:val="center"/>
          </w:tcPr>
          <w:p w14:paraId="1CF74490">
            <w:pPr>
              <w:pStyle w:val="15"/>
            </w:pPr>
          </w:p>
        </w:tc>
        <w:tc>
          <w:tcPr>
            <w:tcW w:w="964" w:type="dxa"/>
            <w:vAlign w:val="center"/>
          </w:tcPr>
          <w:p w14:paraId="33793EB7">
            <w:pPr>
              <w:pStyle w:val="15"/>
            </w:pPr>
          </w:p>
        </w:tc>
        <w:tc>
          <w:tcPr>
            <w:tcW w:w="964" w:type="dxa"/>
            <w:vAlign w:val="center"/>
          </w:tcPr>
          <w:p w14:paraId="03CB0A03">
            <w:pPr>
              <w:pStyle w:val="15"/>
            </w:pPr>
          </w:p>
        </w:tc>
        <w:tc>
          <w:tcPr>
            <w:tcW w:w="964" w:type="dxa"/>
            <w:vAlign w:val="center"/>
          </w:tcPr>
          <w:p w14:paraId="4E941280">
            <w:pPr>
              <w:pStyle w:val="15"/>
            </w:pPr>
          </w:p>
        </w:tc>
        <w:tc>
          <w:tcPr>
            <w:tcW w:w="964" w:type="dxa"/>
            <w:vAlign w:val="center"/>
          </w:tcPr>
          <w:p w14:paraId="2CBC5E0D">
            <w:pPr>
              <w:pStyle w:val="15"/>
            </w:pPr>
          </w:p>
        </w:tc>
      </w:tr>
    </w:tbl>
    <w:p w14:paraId="279400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43A1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34E086">
      <w:pPr>
        <w:spacing w:before="0" w:after="0"/>
        <w:ind w:firstLine="640"/>
        <w:jc w:val="left"/>
        <w:outlineLvl w:val="9"/>
      </w:pPr>
      <w:r>
        <w:rPr>
          <w:rFonts w:ascii="Times New Roman" w:hAnsi="Times New Roman" w:eastAsia="方正仿宋_GBK" w:cs="Times New Roman"/>
          <w:color w:val="000000"/>
          <w:sz w:val="32"/>
        </w:rPr>
        <w:t xml:space="preserve"> </w:t>
      </w:r>
    </w:p>
    <w:p w14:paraId="57A900E0">
      <w:pPr>
        <w:spacing w:before="10" w:after="10" w:line="240" w:lineRule="auto"/>
        <w:ind w:firstLine="640"/>
        <w:jc w:val="left"/>
        <w:outlineLvl w:val="5"/>
      </w:pPr>
      <w:r>
        <w:rPr>
          <w:rFonts w:ascii="黑体" w:hAnsi="黑体" w:eastAsia="黑体" w:cs="黑体"/>
          <w:color w:val="000000"/>
          <w:sz w:val="32"/>
        </w:rPr>
        <w:t>七、国有资产信息</w:t>
      </w:r>
    </w:p>
    <w:p w14:paraId="3E208266">
      <w:pPr>
        <w:ind w:firstLine="560" w:firstLineChars="200"/>
        <w:rPr>
          <w:rFonts w:ascii="仿宋" w:hAnsi="仿宋" w:eastAsia="仿宋"/>
          <w:color w:val="000000"/>
          <w:sz w:val="32"/>
          <w:szCs w:val="32"/>
          <w:lang w:val="uk-UA"/>
        </w:rPr>
      </w:pPr>
      <w:r>
        <w:rPr>
          <w:rFonts w:ascii="Times New Roman" w:hAnsi="Times New Roman" w:eastAsia="方正仿宋_GBK" w:cs="Times New Roman"/>
          <w:b w:val="0"/>
          <w:color w:val="000000"/>
          <w:sz w:val="28"/>
        </w:rPr>
        <w:t>石家庄市藁城区南董镇中心校上年末固定资产金额为3975.60万元（详见下表）。本年度拟购置固定资产总额为</w:t>
      </w:r>
      <w:r>
        <w:rPr>
          <w:rFonts w:hint="eastAsia" w:ascii="Times New Roman" w:hAnsi="Times New Roman" w:eastAsia="方正仿宋_GBK" w:cs="Times New Roman"/>
          <w:b w:val="0"/>
          <w:color w:val="000000"/>
          <w:sz w:val="28"/>
          <w:lang w:val="en-US" w:eastAsia="zh-CN"/>
        </w:rPr>
        <w:t>15</w:t>
      </w:r>
      <w:r>
        <w:rPr>
          <w:rFonts w:ascii="Times New Roman" w:hAnsi="Times New Roman" w:eastAsia="方正仿宋_GBK" w:cs="Times New Roman"/>
          <w:b w:val="0"/>
          <w:color w:val="000000"/>
          <w:sz w:val="28"/>
        </w:rPr>
        <w:t>.00万元，主要为图书</w:t>
      </w:r>
      <w:r>
        <w:rPr>
          <w:rFonts w:hint="eastAsia" w:ascii="Times New Roman" w:hAnsi="Times New Roman"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万元</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复印机</w:t>
      </w:r>
      <w:r>
        <w:rPr>
          <w:rFonts w:hint="eastAsia" w:ascii="Times New Roman" w:hAnsi="Times New Roman" w:eastAsia="方正仿宋_GBK" w:cs="Times New Roman"/>
          <w:b w:val="0"/>
          <w:color w:val="000000"/>
          <w:sz w:val="28"/>
          <w:lang w:val="en-US" w:eastAsia="zh-CN"/>
        </w:rPr>
        <w:t>2.4</w:t>
      </w:r>
      <w:r>
        <w:rPr>
          <w:rFonts w:hint="eastAsia" w:ascii="Times New Roman" w:hAnsi="Times New Roman" w:eastAsia="方正仿宋_GBK" w:cs="Times New Roman"/>
          <w:b w:val="0"/>
          <w:color w:val="000000"/>
          <w:sz w:val="28"/>
        </w:rPr>
        <w:t>万元</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笔记本电脑</w:t>
      </w:r>
      <w:r>
        <w:rPr>
          <w:rFonts w:hint="eastAsia" w:ascii="Times New Roman" w:hAnsi="Times New Roman" w:eastAsia="方正仿宋_GBK" w:cs="Times New Roman"/>
          <w:b w:val="0"/>
          <w:color w:val="000000"/>
          <w:sz w:val="28"/>
          <w:lang w:val="en-US" w:eastAsia="zh-CN"/>
        </w:rPr>
        <w:t>4万，打印机2.1万</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幼儿玩具</w:t>
      </w:r>
      <w:r>
        <w:rPr>
          <w:rFonts w:hint="eastAsia" w:ascii="Times New Roman" w:hAnsi="Times New Roman" w:eastAsia="方正仿宋_GBK" w:cs="Times New Roman"/>
          <w:b w:val="0"/>
          <w:color w:val="000000"/>
          <w:sz w:val="28"/>
          <w:lang w:val="en-US" w:eastAsia="zh-CN"/>
        </w:rPr>
        <w:t>1.5万，</w:t>
      </w:r>
      <w:r>
        <w:rPr>
          <w:rFonts w:hint="eastAsia" w:ascii="Times New Roman" w:hAnsi="Times New Roman" w:eastAsia="方正仿宋_GBK" w:cs="Times New Roman"/>
          <w:b w:val="0"/>
          <w:color w:val="000000"/>
          <w:sz w:val="28"/>
          <w:lang w:val="uk-UA"/>
        </w:rPr>
        <w:t>因未达到政府采购限额，未列入政府采购预算。</w:t>
      </w:r>
    </w:p>
    <w:p w14:paraId="4F4695A0">
      <w:pPr>
        <w:spacing w:before="0" w:after="0" w:line="500" w:lineRule="exact"/>
        <w:ind w:firstLine="560"/>
        <w:jc w:val="left"/>
        <w:outlineLvl w:val="9"/>
      </w:pPr>
    </w:p>
    <w:p w14:paraId="1F4F76DF">
      <w:pPr>
        <w:spacing w:before="0" w:after="0" w:line="240" w:lineRule="auto"/>
        <w:ind w:firstLine="0"/>
        <w:jc w:val="center"/>
        <w:outlineLvl w:val="9"/>
        <w:rPr>
          <w:rFonts w:ascii="方正小标宋_GBK" w:hAnsi="方正小标宋_GBK" w:eastAsia="方正小标宋_GBK" w:cs="方正小标宋_GBK"/>
          <w:color w:val="000000"/>
          <w:sz w:val="36"/>
        </w:rPr>
      </w:pPr>
    </w:p>
    <w:p w14:paraId="1644D319">
      <w:pPr>
        <w:spacing w:before="0" w:after="0" w:line="240" w:lineRule="auto"/>
        <w:ind w:firstLine="0"/>
        <w:jc w:val="center"/>
        <w:outlineLvl w:val="9"/>
        <w:rPr>
          <w:rFonts w:ascii="方正小标宋_GBK" w:hAnsi="方正小标宋_GBK" w:eastAsia="方正小标宋_GBK" w:cs="方正小标宋_GBK"/>
          <w:color w:val="000000"/>
          <w:sz w:val="36"/>
        </w:rPr>
      </w:pPr>
    </w:p>
    <w:p w14:paraId="616BE0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15F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7CA0C7">
            <w:pPr>
              <w:pStyle w:val="13"/>
            </w:pPr>
            <w:r>
              <w:t>360500石家庄市藁城区南董镇中心校</w:t>
            </w:r>
          </w:p>
        </w:tc>
        <w:tc>
          <w:tcPr>
            <w:tcW w:w="5669" w:type="dxa"/>
            <w:gridSpan w:val="2"/>
            <w:tcBorders>
              <w:top w:val="single" w:color="FFFFFF" w:sz="6" w:space="0"/>
              <w:left w:val="single" w:color="FFFFFF" w:sz="6" w:space="0"/>
              <w:right w:val="single" w:color="FFFFFF" w:sz="6" w:space="0"/>
            </w:tcBorders>
            <w:vAlign w:val="center"/>
          </w:tcPr>
          <w:p w14:paraId="3382AAAA">
            <w:pPr>
              <w:pStyle w:val="11"/>
            </w:pPr>
            <w:r>
              <w:t>截止时间：2022-12-31</w:t>
            </w:r>
          </w:p>
        </w:tc>
      </w:tr>
      <w:tr w14:paraId="30980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2C1742">
            <w:pPr>
              <w:pStyle w:val="14"/>
            </w:pPr>
            <w:r>
              <w:t>项   目</w:t>
            </w:r>
          </w:p>
        </w:tc>
        <w:tc>
          <w:tcPr>
            <w:tcW w:w="2835" w:type="dxa"/>
            <w:vAlign w:val="center"/>
          </w:tcPr>
          <w:p w14:paraId="3E7E4C26">
            <w:pPr>
              <w:pStyle w:val="14"/>
            </w:pPr>
            <w:r>
              <w:t>数量</w:t>
            </w:r>
          </w:p>
        </w:tc>
        <w:tc>
          <w:tcPr>
            <w:tcW w:w="2835" w:type="dxa"/>
            <w:vAlign w:val="center"/>
          </w:tcPr>
          <w:p w14:paraId="551BFD98">
            <w:pPr>
              <w:pStyle w:val="14"/>
            </w:pPr>
            <w:r>
              <w:t>价值（金额单位：万元）</w:t>
            </w:r>
          </w:p>
        </w:tc>
      </w:tr>
      <w:tr w14:paraId="6611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35573">
            <w:pPr>
              <w:pStyle w:val="16"/>
            </w:pPr>
            <w:r>
              <w:t>资产总额</w:t>
            </w:r>
          </w:p>
        </w:tc>
        <w:tc>
          <w:tcPr>
            <w:tcW w:w="2835" w:type="dxa"/>
            <w:vAlign w:val="center"/>
          </w:tcPr>
          <w:p w14:paraId="6F1294DA">
            <w:pPr>
              <w:pStyle w:val="17"/>
            </w:pPr>
          </w:p>
        </w:tc>
        <w:tc>
          <w:tcPr>
            <w:tcW w:w="2835" w:type="dxa"/>
            <w:vAlign w:val="center"/>
          </w:tcPr>
          <w:p w14:paraId="50F85B50">
            <w:pPr>
              <w:pStyle w:val="15"/>
            </w:pPr>
            <w:r>
              <w:t>3975.60</w:t>
            </w:r>
          </w:p>
        </w:tc>
      </w:tr>
      <w:tr w14:paraId="1DB3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3A9EB3">
            <w:pPr>
              <w:pStyle w:val="16"/>
            </w:pPr>
            <w:r>
              <w:t>1、房屋（平方米）</w:t>
            </w:r>
          </w:p>
        </w:tc>
        <w:tc>
          <w:tcPr>
            <w:tcW w:w="2835" w:type="dxa"/>
            <w:vAlign w:val="center"/>
          </w:tcPr>
          <w:p w14:paraId="3919E93B">
            <w:pPr>
              <w:pStyle w:val="17"/>
            </w:pPr>
            <w:r>
              <w:t>43310.52</w:t>
            </w:r>
          </w:p>
        </w:tc>
        <w:tc>
          <w:tcPr>
            <w:tcW w:w="2835" w:type="dxa"/>
            <w:vAlign w:val="center"/>
          </w:tcPr>
          <w:p w14:paraId="6CFD8898">
            <w:pPr>
              <w:pStyle w:val="15"/>
            </w:pPr>
            <w:r>
              <w:t>2512.01</w:t>
            </w:r>
          </w:p>
        </w:tc>
      </w:tr>
      <w:tr w14:paraId="66AA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B7FAEE">
            <w:pPr>
              <w:pStyle w:val="16"/>
            </w:pPr>
            <w:r>
              <w:t>　　其中：办公用房（平方米）</w:t>
            </w:r>
          </w:p>
        </w:tc>
        <w:tc>
          <w:tcPr>
            <w:tcW w:w="2835" w:type="dxa"/>
            <w:vAlign w:val="center"/>
          </w:tcPr>
          <w:p w14:paraId="3962F49C">
            <w:pPr>
              <w:pStyle w:val="17"/>
            </w:pPr>
            <w:r>
              <w:t>28273.68</w:t>
            </w:r>
          </w:p>
        </w:tc>
        <w:tc>
          <w:tcPr>
            <w:tcW w:w="2835" w:type="dxa"/>
            <w:vAlign w:val="center"/>
          </w:tcPr>
          <w:p w14:paraId="0E6C69DB">
            <w:pPr>
              <w:pStyle w:val="15"/>
            </w:pPr>
            <w:r>
              <w:t>1674.67</w:t>
            </w:r>
          </w:p>
        </w:tc>
      </w:tr>
      <w:tr w14:paraId="4372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D6B9B2">
            <w:pPr>
              <w:pStyle w:val="16"/>
            </w:pPr>
            <w:r>
              <w:t>2、车辆（台、辆）</w:t>
            </w:r>
          </w:p>
        </w:tc>
        <w:tc>
          <w:tcPr>
            <w:tcW w:w="2835" w:type="dxa"/>
            <w:vAlign w:val="center"/>
          </w:tcPr>
          <w:p w14:paraId="56600A7B">
            <w:pPr>
              <w:pStyle w:val="17"/>
            </w:pPr>
          </w:p>
        </w:tc>
        <w:tc>
          <w:tcPr>
            <w:tcW w:w="2835" w:type="dxa"/>
            <w:vAlign w:val="center"/>
          </w:tcPr>
          <w:p w14:paraId="6D5A8A43">
            <w:pPr>
              <w:pStyle w:val="15"/>
            </w:pPr>
          </w:p>
        </w:tc>
      </w:tr>
      <w:tr w14:paraId="7999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3E9FD">
            <w:pPr>
              <w:pStyle w:val="16"/>
            </w:pPr>
            <w:r>
              <w:t>3、单价在20万元以上的设备</w:t>
            </w:r>
          </w:p>
        </w:tc>
        <w:tc>
          <w:tcPr>
            <w:tcW w:w="2835" w:type="dxa"/>
            <w:vAlign w:val="center"/>
          </w:tcPr>
          <w:p w14:paraId="21871369">
            <w:pPr>
              <w:pStyle w:val="17"/>
            </w:pPr>
          </w:p>
        </w:tc>
        <w:tc>
          <w:tcPr>
            <w:tcW w:w="2835" w:type="dxa"/>
            <w:vAlign w:val="center"/>
          </w:tcPr>
          <w:p w14:paraId="233E879D">
            <w:pPr>
              <w:pStyle w:val="15"/>
            </w:pPr>
          </w:p>
        </w:tc>
      </w:tr>
      <w:tr w14:paraId="0AF3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4CEBE">
            <w:pPr>
              <w:pStyle w:val="16"/>
            </w:pPr>
            <w:r>
              <w:t>4、其他固定资产</w:t>
            </w:r>
          </w:p>
        </w:tc>
        <w:tc>
          <w:tcPr>
            <w:tcW w:w="2835" w:type="dxa"/>
            <w:vAlign w:val="center"/>
          </w:tcPr>
          <w:p w14:paraId="0D3AEA2C">
            <w:pPr>
              <w:pStyle w:val="17"/>
            </w:pPr>
            <w:r>
              <w:t>27681</w:t>
            </w:r>
          </w:p>
        </w:tc>
        <w:tc>
          <w:tcPr>
            <w:tcW w:w="2835" w:type="dxa"/>
            <w:vAlign w:val="center"/>
          </w:tcPr>
          <w:p w14:paraId="75957CA3">
            <w:pPr>
              <w:pStyle w:val="15"/>
            </w:pPr>
            <w:r>
              <w:t>1463.59</w:t>
            </w:r>
          </w:p>
        </w:tc>
      </w:tr>
    </w:tbl>
    <w:p w14:paraId="3929FA9F">
      <w:pPr>
        <w:spacing w:before="0" w:after="0"/>
        <w:ind w:firstLine="640"/>
        <w:jc w:val="left"/>
        <w:outlineLvl w:val="9"/>
      </w:pPr>
      <w:r>
        <w:rPr>
          <w:rFonts w:ascii="Times New Roman" w:hAnsi="Times New Roman" w:eastAsia="方正仿宋_GBK" w:cs="Times New Roman"/>
          <w:color w:val="000000"/>
          <w:sz w:val="32"/>
        </w:rPr>
        <w:t xml:space="preserve"> </w:t>
      </w:r>
    </w:p>
    <w:p w14:paraId="273B5C1F">
      <w:pPr>
        <w:spacing w:before="10" w:after="10" w:line="240" w:lineRule="auto"/>
        <w:ind w:firstLine="640"/>
        <w:jc w:val="left"/>
        <w:outlineLvl w:val="5"/>
      </w:pPr>
      <w:r>
        <w:rPr>
          <w:rFonts w:ascii="黑体" w:hAnsi="黑体" w:eastAsia="黑体" w:cs="黑体"/>
          <w:color w:val="000000"/>
          <w:sz w:val="32"/>
        </w:rPr>
        <w:t>八、名词解释</w:t>
      </w:r>
    </w:p>
    <w:p w14:paraId="2052CD9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4A92D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2613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58049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D287D0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57BF5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1C0C80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9F03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4B5EF4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95C6C9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4747F3">
      <w:pPr>
        <w:spacing w:before="10" w:after="10" w:line="240" w:lineRule="auto"/>
        <w:ind w:firstLine="640"/>
        <w:jc w:val="left"/>
        <w:outlineLvl w:val="5"/>
      </w:pPr>
      <w:r>
        <w:rPr>
          <w:rFonts w:ascii="黑体" w:hAnsi="黑体" w:eastAsia="黑体" w:cs="黑体"/>
          <w:color w:val="000000"/>
          <w:sz w:val="32"/>
        </w:rPr>
        <w:t>九、其他需要说明的事项</w:t>
      </w:r>
    </w:p>
    <w:p w14:paraId="0A60F96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BE3154E">
      <w:pPr>
        <w:spacing w:before="0" w:after="0"/>
        <w:ind w:firstLine="0"/>
        <w:jc w:val="center"/>
        <w:outlineLvl w:val="3"/>
      </w:pPr>
      <w:bookmarkStart w:id="33" w:name="_Toc3601"/>
      <w:r>
        <w:rPr>
          <w:rFonts w:ascii="方正小标宋_GBK" w:hAnsi="方正小标宋_GBK" w:eastAsia="方正小标宋_GBK" w:cs="方正小标宋_GBK"/>
          <w:b w:val="0"/>
          <w:color w:val="000000"/>
          <w:sz w:val="44"/>
        </w:rPr>
        <w:t>三十四、石家庄市藁城区兴安镇中心校收支预算</w:t>
      </w:r>
      <w:bookmarkEnd w:id="33"/>
    </w:p>
    <w:p w14:paraId="5C3F05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40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39A9F3C">
            <w:pPr>
              <w:pStyle w:val="13"/>
            </w:pPr>
            <w:r>
              <w:t>360550石家庄市藁城区兴安镇中心校</w:t>
            </w:r>
          </w:p>
        </w:tc>
        <w:tc>
          <w:tcPr>
            <w:tcW w:w="2126" w:type="dxa"/>
            <w:tcBorders>
              <w:top w:val="single" w:color="FFFFFF" w:sz="6" w:space="0"/>
              <w:left w:val="single" w:color="FFFFFF" w:sz="6" w:space="0"/>
              <w:right w:val="single" w:color="FFFFFF" w:sz="6" w:space="0"/>
            </w:tcBorders>
            <w:vAlign w:val="center"/>
          </w:tcPr>
          <w:p w14:paraId="3DBC13C2">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FFBEC1B">
            <w:pPr>
              <w:pStyle w:val="11"/>
            </w:pPr>
            <w:r>
              <w:t>单位：万元</w:t>
            </w:r>
          </w:p>
        </w:tc>
      </w:tr>
      <w:tr w14:paraId="070F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0B153">
            <w:pPr>
              <w:pStyle w:val="14"/>
            </w:pPr>
            <w:r>
              <w:t>序号</w:t>
            </w:r>
          </w:p>
        </w:tc>
        <w:tc>
          <w:tcPr>
            <w:tcW w:w="6661" w:type="dxa"/>
            <w:gridSpan w:val="2"/>
            <w:vAlign w:val="center"/>
          </w:tcPr>
          <w:p w14:paraId="5357963C">
            <w:pPr>
              <w:pStyle w:val="14"/>
            </w:pPr>
            <w:r>
              <w:t>收入</w:t>
            </w:r>
          </w:p>
        </w:tc>
        <w:tc>
          <w:tcPr>
            <w:tcW w:w="6661" w:type="dxa"/>
            <w:gridSpan w:val="2"/>
            <w:vAlign w:val="center"/>
          </w:tcPr>
          <w:p w14:paraId="2634B470">
            <w:pPr>
              <w:pStyle w:val="14"/>
            </w:pPr>
            <w:r>
              <w:t>支出</w:t>
            </w:r>
          </w:p>
        </w:tc>
      </w:tr>
      <w:tr w14:paraId="5323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47A1D"/>
        </w:tc>
        <w:tc>
          <w:tcPr>
            <w:tcW w:w="4535" w:type="dxa"/>
            <w:vAlign w:val="center"/>
          </w:tcPr>
          <w:p w14:paraId="527EB4E9">
            <w:pPr>
              <w:pStyle w:val="14"/>
            </w:pPr>
            <w:r>
              <w:t>项  目</w:t>
            </w:r>
          </w:p>
        </w:tc>
        <w:tc>
          <w:tcPr>
            <w:tcW w:w="2126" w:type="dxa"/>
            <w:vAlign w:val="center"/>
          </w:tcPr>
          <w:p w14:paraId="41DE03DA">
            <w:pPr>
              <w:pStyle w:val="14"/>
            </w:pPr>
            <w:r>
              <w:t>预算数</w:t>
            </w:r>
          </w:p>
        </w:tc>
        <w:tc>
          <w:tcPr>
            <w:tcW w:w="4535" w:type="dxa"/>
            <w:vAlign w:val="center"/>
          </w:tcPr>
          <w:p w14:paraId="4BCACC5C">
            <w:pPr>
              <w:pStyle w:val="14"/>
            </w:pPr>
            <w:r>
              <w:t>项  目</w:t>
            </w:r>
          </w:p>
        </w:tc>
        <w:tc>
          <w:tcPr>
            <w:tcW w:w="2126" w:type="dxa"/>
            <w:vAlign w:val="center"/>
          </w:tcPr>
          <w:p w14:paraId="21B399CB">
            <w:pPr>
              <w:pStyle w:val="14"/>
            </w:pPr>
            <w:r>
              <w:t>预算数</w:t>
            </w:r>
          </w:p>
        </w:tc>
      </w:tr>
      <w:tr w14:paraId="3F82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5A5F1">
            <w:pPr>
              <w:pStyle w:val="14"/>
            </w:pPr>
            <w:r>
              <w:t>栏次</w:t>
            </w:r>
          </w:p>
        </w:tc>
        <w:tc>
          <w:tcPr>
            <w:tcW w:w="4535" w:type="dxa"/>
            <w:vAlign w:val="center"/>
          </w:tcPr>
          <w:p w14:paraId="6FEC1C46">
            <w:pPr>
              <w:pStyle w:val="14"/>
            </w:pPr>
            <w:r>
              <w:t>1</w:t>
            </w:r>
          </w:p>
        </w:tc>
        <w:tc>
          <w:tcPr>
            <w:tcW w:w="2126" w:type="dxa"/>
            <w:vAlign w:val="center"/>
          </w:tcPr>
          <w:p w14:paraId="6AFEDB96">
            <w:pPr>
              <w:pStyle w:val="14"/>
            </w:pPr>
            <w:r>
              <w:t>2</w:t>
            </w:r>
          </w:p>
        </w:tc>
        <w:tc>
          <w:tcPr>
            <w:tcW w:w="4535" w:type="dxa"/>
            <w:vAlign w:val="center"/>
          </w:tcPr>
          <w:p w14:paraId="4B8C35DB">
            <w:pPr>
              <w:pStyle w:val="14"/>
            </w:pPr>
            <w:r>
              <w:t>3</w:t>
            </w:r>
          </w:p>
        </w:tc>
        <w:tc>
          <w:tcPr>
            <w:tcW w:w="2126" w:type="dxa"/>
            <w:vAlign w:val="center"/>
          </w:tcPr>
          <w:p w14:paraId="50B978F0">
            <w:pPr>
              <w:pStyle w:val="14"/>
            </w:pPr>
            <w:r>
              <w:t>4</w:t>
            </w:r>
          </w:p>
        </w:tc>
      </w:tr>
      <w:tr w14:paraId="24FC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2FE5">
            <w:pPr>
              <w:pStyle w:val="17"/>
            </w:pPr>
            <w:r>
              <w:t>1</w:t>
            </w:r>
          </w:p>
        </w:tc>
        <w:tc>
          <w:tcPr>
            <w:tcW w:w="4535" w:type="dxa"/>
            <w:vAlign w:val="center"/>
          </w:tcPr>
          <w:p w14:paraId="017C3DEA">
            <w:pPr>
              <w:pStyle w:val="16"/>
            </w:pPr>
            <w:r>
              <w:t>一、一般公共预算拨款收入</w:t>
            </w:r>
          </w:p>
        </w:tc>
        <w:tc>
          <w:tcPr>
            <w:tcW w:w="2126" w:type="dxa"/>
            <w:vAlign w:val="center"/>
          </w:tcPr>
          <w:p w14:paraId="0C82E783">
            <w:pPr>
              <w:pStyle w:val="15"/>
            </w:pPr>
            <w:r>
              <w:t>8434.79</w:t>
            </w:r>
          </w:p>
        </w:tc>
        <w:tc>
          <w:tcPr>
            <w:tcW w:w="4535" w:type="dxa"/>
            <w:vAlign w:val="center"/>
          </w:tcPr>
          <w:p w14:paraId="5FDB14F0">
            <w:pPr>
              <w:pStyle w:val="16"/>
            </w:pPr>
            <w:r>
              <w:t>一、一般公共服务支出</w:t>
            </w:r>
          </w:p>
        </w:tc>
        <w:tc>
          <w:tcPr>
            <w:tcW w:w="2126" w:type="dxa"/>
            <w:vAlign w:val="center"/>
          </w:tcPr>
          <w:p w14:paraId="79BA51C7">
            <w:pPr>
              <w:pStyle w:val="15"/>
            </w:pPr>
          </w:p>
        </w:tc>
      </w:tr>
      <w:tr w14:paraId="4CD1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BC553">
            <w:pPr>
              <w:pStyle w:val="17"/>
            </w:pPr>
            <w:r>
              <w:t>2</w:t>
            </w:r>
          </w:p>
        </w:tc>
        <w:tc>
          <w:tcPr>
            <w:tcW w:w="4535" w:type="dxa"/>
            <w:vAlign w:val="center"/>
          </w:tcPr>
          <w:p w14:paraId="6952BA32">
            <w:pPr>
              <w:pStyle w:val="16"/>
            </w:pPr>
            <w:r>
              <w:t>二、政府性基金预算拨款收入</w:t>
            </w:r>
          </w:p>
        </w:tc>
        <w:tc>
          <w:tcPr>
            <w:tcW w:w="2126" w:type="dxa"/>
            <w:vAlign w:val="center"/>
          </w:tcPr>
          <w:p w14:paraId="65E8DC94">
            <w:pPr>
              <w:pStyle w:val="15"/>
            </w:pPr>
          </w:p>
        </w:tc>
        <w:tc>
          <w:tcPr>
            <w:tcW w:w="4535" w:type="dxa"/>
            <w:vAlign w:val="center"/>
          </w:tcPr>
          <w:p w14:paraId="5B2A0D3D">
            <w:pPr>
              <w:pStyle w:val="16"/>
            </w:pPr>
            <w:r>
              <w:t>二、外交支出</w:t>
            </w:r>
          </w:p>
        </w:tc>
        <w:tc>
          <w:tcPr>
            <w:tcW w:w="2126" w:type="dxa"/>
            <w:vAlign w:val="center"/>
          </w:tcPr>
          <w:p w14:paraId="7B852800">
            <w:pPr>
              <w:pStyle w:val="15"/>
            </w:pPr>
          </w:p>
        </w:tc>
      </w:tr>
      <w:tr w14:paraId="7BB1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7172">
            <w:pPr>
              <w:pStyle w:val="17"/>
            </w:pPr>
            <w:r>
              <w:t>3</w:t>
            </w:r>
          </w:p>
        </w:tc>
        <w:tc>
          <w:tcPr>
            <w:tcW w:w="4535" w:type="dxa"/>
            <w:vAlign w:val="center"/>
          </w:tcPr>
          <w:p w14:paraId="0FC4A50F">
            <w:pPr>
              <w:pStyle w:val="16"/>
            </w:pPr>
            <w:r>
              <w:t>三、国有资本经营预算拨款收入</w:t>
            </w:r>
          </w:p>
        </w:tc>
        <w:tc>
          <w:tcPr>
            <w:tcW w:w="2126" w:type="dxa"/>
            <w:vAlign w:val="center"/>
          </w:tcPr>
          <w:p w14:paraId="1197ABEB">
            <w:pPr>
              <w:pStyle w:val="15"/>
            </w:pPr>
          </w:p>
        </w:tc>
        <w:tc>
          <w:tcPr>
            <w:tcW w:w="4535" w:type="dxa"/>
            <w:vAlign w:val="center"/>
          </w:tcPr>
          <w:p w14:paraId="534B6518">
            <w:pPr>
              <w:pStyle w:val="16"/>
            </w:pPr>
            <w:r>
              <w:t>三、国防支出</w:t>
            </w:r>
          </w:p>
        </w:tc>
        <w:tc>
          <w:tcPr>
            <w:tcW w:w="2126" w:type="dxa"/>
            <w:vAlign w:val="center"/>
          </w:tcPr>
          <w:p w14:paraId="2F8F1D08">
            <w:pPr>
              <w:pStyle w:val="15"/>
            </w:pPr>
          </w:p>
        </w:tc>
      </w:tr>
      <w:tr w14:paraId="5645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5FF8">
            <w:pPr>
              <w:pStyle w:val="17"/>
            </w:pPr>
            <w:r>
              <w:t>4</w:t>
            </w:r>
          </w:p>
        </w:tc>
        <w:tc>
          <w:tcPr>
            <w:tcW w:w="4535" w:type="dxa"/>
            <w:vAlign w:val="center"/>
          </w:tcPr>
          <w:p w14:paraId="53406CF0">
            <w:pPr>
              <w:pStyle w:val="16"/>
            </w:pPr>
            <w:r>
              <w:t>四、财政专户管理资金收入</w:t>
            </w:r>
          </w:p>
        </w:tc>
        <w:tc>
          <w:tcPr>
            <w:tcW w:w="2126" w:type="dxa"/>
            <w:vAlign w:val="center"/>
          </w:tcPr>
          <w:p w14:paraId="03D548B2">
            <w:pPr>
              <w:pStyle w:val="15"/>
            </w:pPr>
          </w:p>
        </w:tc>
        <w:tc>
          <w:tcPr>
            <w:tcW w:w="4535" w:type="dxa"/>
            <w:vAlign w:val="center"/>
          </w:tcPr>
          <w:p w14:paraId="2DC870A8">
            <w:pPr>
              <w:pStyle w:val="16"/>
            </w:pPr>
            <w:r>
              <w:t>四、公共安全支出</w:t>
            </w:r>
          </w:p>
        </w:tc>
        <w:tc>
          <w:tcPr>
            <w:tcW w:w="2126" w:type="dxa"/>
            <w:vAlign w:val="center"/>
          </w:tcPr>
          <w:p w14:paraId="51BB8F6C">
            <w:pPr>
              <w:pStyle w:val="15"/>
            </w:pPr>
          </w:p>
        </w:tc>
      </w:tr>
      <w:tr w14:paraId="590978B3">
        <w:tblPrEx>
          <w:tblCellMar>
            <w:top w:w="0" w:type="dxa"/>
            <w:left w:w="108" w:type="dxa"/>
            <w:bottom w:w="0" w:type="dxa"/>
            <w:right w:w="108" w:type="dxa"/>
          </w:tblCellMar>
        </w:tblPrEx>
        <w:trPr>
          <w:trHeight w:val="369" w:hRule="atLeast"/>
          <w:jc w:val="center"/>
        </w:trPr>
        <w:tc>
          <w:tcPr>
            <w:tcW w:w="850" w:type="dxa"/>
            <w:vAlign w:val="center"/>
          </w:tcPr>
          <w:p w14:paraId="6DC216C9">
            <w:pPr>
              <w:pStyle w:val="17"/>
            </w:pPr>
            <w:r>
              <w:t>5</w:t>
            </w:r>
          </w:p>
        </w:tc>
        <w:tc>
          <w:tcPr>
            <w:tcW w:w="4535" w:type="dxa"/>
            <w:vAlign w:val="center"/>
          </w:tcPr>
          <w:p w14:paraId="5D8119E6">
            <w:pPr>
              <w:pStyle w:val="16"/>
            </w:pPr>
            <w:r>
              <w:t>五、事业收入</w:t>
            </w:r>
          </w:p>
        </w:tc>
        <w:tc>
          <w:tcPr>
            <w:tcW w:w="2126" w:type="dxa"/>
            <w:vAlign w:val="center"/>
          </w:tcPr>
          <w:p w14:paraId="218FAF6F">
            <w:pPr>
              <w:pStyle w:val="15"/>
            </w:pPr>
          </w:p>
        </w:tc>
        <w:tc>
          <w:tcPr>
            <w:tcW w:w="4535" w:type="dxa"/>
            <w:vAlign w:val="center"/>
          </w:tcPr>
          <w:p w14:paraId="7F951F63">
            <w:pPr>
              <w:pStyle w:val="16"/>
            </w:pPr>
            <w:r>
              <w:t>五、教育支出</w:t>
            </w:r>
          </w:p>
        </w:tc>
        <w:tc>
          <w:tcPr>
            <w:tcW w:w="2126" w:type="dxa"/>
            <w:vAlign w:val="center"/>
          </w:tcPr>
          <w:p w14:paraId="26918814">
            <w:pPr>
              <w:pStyle w:val="15"/>
            </w:pPr>
            <w:r>
              <w:t>7985.04</w:t>
            </w:r>
          </w:p>
        </w:tc>
      </w:tr>
      <w:tr w14:paraId="5E49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19E6">
            <w:pPr>
              <w:pStyle w:val="17"/>
            </w:pPr>
            <w:r>
              <w:t>6</w:t>
            </w:r>
          </w:p>
        </w:tc>
        <w:tc>
          <w:tcPr>
            <w:tcW w:w="4535" w:type="dxa"/>
            <w:vAlign w:val="center"/>
          </w:tcPr>
          <w:p w14:paraId="43C0A47F">
            <w:pPr>
              <w:pStyle w:val="16"/>
            </w:pPr>
            <w:r>
              <w:t>六、事业单位经营收入</w:t>
            </w:r>
          </w:p>
        </w:tc>
        <w:tc>
          <w:tcPr>
            <w:tcW w:w="2126" w:type="dxa"/>
            <w:vAlign w:val="center"/>
          </w:tcPr>
          <w:p w14:paraId="7CB0B65A">
            <w:pPr>
              <w:pStyle w:val="15"/>
            </w:pPr>
          </w:p>
        </w:tc>
        <w:tc>
          <w:tcPr>
            <w:tcW w:w="4535" w:type="dxa"/>
            <w:vAlign w:val="center"/>
          </w:tcPr>
          <w:p w14:paraId="6158392C">
            <w:pPr>
              <w:pStyle w:val="16"/>
            </w:pPr>
            <w:r>
              <w:t>六、科学技术支出</w:t>
            </w:r>
          </w:p>
        </w:tc>
        <w:tc>
          <w:tcPr>
            <w:tcW w:w="2126" w:type="dxa"/>
            <w:vAlign w:val="center"/>
          </w:tcPr>
          <w:p w14:paraId="5204AD00">
            <w:pPr>
              <w:pStyle w:val="15"/>
            </w:pPr>
          </w:p>
        </w:tc>
      </w:tr>
      <w:tr w14:paraId="68DB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DD48">
            <w:pPr>
              <w:pStyle w:val="17"/>
            </w:pPr>
            <w:r>
              <w:t>7</w:t>
            </w:r>
          </w:p>
        </w:tc>
        <w:tc>
          <w:tcPr>
            <w:tcW w:w="4535" w:type="dxa"/>
            <w:vAlign w:val="center"/>
          </w:tcPr>
          <w:p w14:paraId="1ACF020F">
            <w:pPr>
              <w:pStyle w:val="16"/>
            </w:pPr>
            <w:r>
              <w:t>七、上级补助收入</w:t>
            </w:r>
          </w:p>
        </w:tc>
        <w:tc>
          <w:tcPr>
            <w:tcW w:w="2126" w:type="dxa"/>
            <w:vAlign w:val="center"/>
          </w:tcPr>
          <w:p w14:paraId="40FFF6D2">
            <w:pPr>
              <w:pStyle w:val="15"/>
            </w:pPr>
          </w:p>
        </w:tc>
        <w:tc>
          <w:tcPr>
            <w:tcW w:w="4535" w:type="dxa"/>
            <w:vAlign w:val="center"/>
          </w:tcPr>
          <w:p w14:paraId="376FB49B">
            <w:pPr>
              <w:pStyle w:val="16"/>
            </w:pPr>
            <w:r>
              <w:t>七、文化旅游体育与传媒支出</w:t>
            </w:r>
          </w:p>
        </w:tc>
        <w:tc>
          <w:tcPr>
            <w:tcW w:w="2126" w:type="dxa"/>
            <w:vAlign w:val="center"/>
          </w:tcPr>
          <w:p w14:paraId="6E309481">
            <w:pPr>
              <w:pStyle w:val="15"/>
            </w:pPr>
          </w:p>
        </w:tc>
      </w:tr>
      <w:tr w14:paraId="300E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C43A7">
            <w:pPr>
              <w:pStyle w:val="17"/>
            </w:pPr>
            <w:r>
              <w:t>8</w:t>
            </w:r>
          </w:p>
        </w:tc>
        <w:tc>
          <w:tcPr>
            <w:tcW w:w="4535" w:type="dxa"/>
            <w:vAlign w:val="center"/>
          </w:tcPr>
          <w:p w14:paraId="5770142E">
            <w:pPr>
              <w:pStyle w:val="16"/>
            </w:pPr>
            <w:r>
              <w:t>八、附属单位上缴收入</w:t>
            </w:r>
          </w:p>
        </w:tc>
        <w:tc>
          <w:tcPr>
            <w:tcW w:w="2126" w:type="dxa"/>
            <w:vAlign w:val="center"/>
          </w:tcPr>
          <w:p w14:paraId="4A924890">
            <w:pPr>
              <w:pStyle w:val="15"/>
            </w:pPr>
          </w:p>
        </w:tc>
        <w:tc>
          <w:tcPr>
            <w:tcW w:w="4535" w:type="dxa"/>
            <w:vAlign w:val="center"/>
          </w:tcPr>
          <w:p w14:paraId="11B56956">
            <w:pPr>
              <w:pStyle w:val="16"/>
            </w:pPr>
            <w:r>
              <w:t>八、社会保障和就业支出</w:t>
            </w:r>
          </w:p>
        </w:tc>
        <w:tc>
          <w:tcPr>
            <w:tcW w:w="2126" w:type="dxa"/>
            <w:vAlign w:val="center"/>
          </w:tcPr>
          <w:p w14:paraId="20525DF2">
            <w:pPr>
              <w:pStyle w:val="15"/>
            </w:pPr>
            <w:r>
              <w:t>445.58</w:t>
            </w:r>
          </w:p>
        </w:tc>
      </w:tr>
      <w:tr w14:paraId="3C35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D503">
            <w:pPr>
              <w:pStyle w:val="17"/>
            </w:pPr>
            <w:r>
              <w:t>9</w:t>
            </w:r>
          </w:p>
        </w:tc>
        <w:tc>
          <w:tcPr>
            <w:tcW w:w="4535" w:type="dxa"/>
            <w:vAlign w:val="center"/>
          </w:tcPr>
          <w:p w14:paraId="4C3D49BC">
            <w:pPr>
              <w:pStyle w:val="16"/>
            </w:pPr>
            <w:r>
              <w:t>九、其他收入</w:t>
            </w:r>
          </w:p>
        </w:tc>
        <w:tc>
          <w:tcPr>
            <w:tcW w:w="2126" w:type="dxa"/>
            <w:vAlign w:val="center"/>
          </w:tcPr>
          <w:p w14:paraId="229D0FC3">
            <w:pPr>
              <w:pStyle w:val="15"/>
            </w:pPr>
          </w:p>
        </w:tc>
        <w:tc>
          <w:tcPr>
            <w:tcW w:w="4535" w:type="dxa"/>
            <w:vAlign w:val="center"/>
          </w:tcPr>
          <w:p w14:paraId="4E36E638">
            <w:pPr>
              <w:pStyle w:val="16"/>
            </w:pPr>
            <w:r>
              <w:t>九、社会保险基金支出</w:t>
            </w:r>
          </w:p>
        </w:tc>
        <w:tc>
          <w:tcPr>
            <w:tcW w:w="2126" w:type="dxa"/>
            <w:vAlign w:val="center"/>
          </w:tcPr>
          <w:p w14:paraId="6F848403">
            <w:pPr>
              <w:pStyle w:val="15"/>
            </w:pPr>
          </w:p>
        </w:tc>
      </w:tr>
      <w:tr w14:paraId="6791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77313">
            <w:pPr>
              <w:pStyle w:val="17"/>
            </w:pPr>
            <w:r>
              <w:t>10</w:t>
            </w:r>
          </w:p>
        </w:tc>
        <w:tc>
          <w:tcPr>
            <w:tcW w:w="4535" w:type="dxa"/>
            <w:vAlign w:val="center"/>
          </w:tcPr>
          <w:p w14:paraId="5AB4EF8A">
            <w:pPr>
              <w:pStyle w:val="16"/>
            </w:pPr>
          </w:p>
        </w:tc>
        <w:tc>
          <w:tcPr>
            <w:tcW w:w="2126" w:type="dxa"/>
            <w:vAlign w:val="center"/>
          </w:tcPr>
          <w:p w14:paraId="09A969BA">
            <w:pPr>
              <w:pStyle w:val="15"/>
            </w:pPr>
          </w:p>
        </w:tc>
        <w:tc>
          <w:tcPr>
            <w:tcW w:w="4535" w:type="dxa"/>
            <w:vAlign w:val="center"/>
          </w:tcPr>
          <w:p w14:paraId="785F6863">
            <w:pPr>
              <w:pStyle w:val="16"/>
            </w:pPr>
            <w:r>
              <w:t>十、卫生健康支出</w:t>
            </w:r>
          </w:p>
        </w:tc>
        <w:tc>
          <w:tcPr>
            <w:tcW w:w="2126" w:type="dxa"/>
            <w:vAlign w:val="center"/>
          </w:tcPr>
          <w:p w14:paraId="4B40800E">
            <w:pPr>
              <w:pStyle w:val="15"/>
            </w:pPr>
            <w:r>
              <w:t>276.20</w:t>
            </w:r>
          </w:p>
        </w:tc>
      </w:tr>
      <w:tr w14:paraId="321FD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6FE6">
            <w:pPr>
              <w:pStyle w:val="17"/>
            </w:pPr>
            <w:r>
              <w:t>11</w:t>
            </w:r>
          </w:p>
        </w:tc>
        <w:tc>
          <w:tcPr>
            <w:tcW w:w="4535" w:type="dxa"/>
            <w:vAlign w:val="center"/>
          </w:tcPr>
          <w:p w14:paraId="77AE933D">
            <w:pPr>
              <w:pStyle w:val="16"/>
            </w:pPr>
          </w:p>
        </w:tc>
        <w:tc>
          <w:tcPr>
            <w:tcW w:w="2126" w:type="dxa"/>
            <w:vAlign w:val="center"/>
          </w:tcPr>
          <w:p w14:paraId="110C5704">
            <w:pPr>
              <w:pStyle w:val="15"/>
            </w:pPr>
          </w:p>
        </w:tc>
        <w:tc>
          <w:tcPr>
            <w:tcW w:w="4535" w:type="dxa"/>
            <w:vAlign w:val="center"/>
          </w:tcPr>
          <w:p w14:paraId="67A1C86E">
            <w:pPr>
              <w:pStyle w:val="16"/>
            </w:pPr>
            <w:r>
              <w:t>十一、节能环保支出</w:t>
            </w:r>
          </w:p>
        </w:tc>
        <w:tc>
          <w:tcPr>
            <w:tcW w:w="2126" w:type="dxa"/>
            <w:vAlign w:val="center"/>
          </w:tcPr>
          <w:p w14:paraId="2E79E98F">
            <w:pPr>
              <w:pStyle w:val="15"/>
            </w:pPr>
          </w:p>
        </w:tc>
      </w:tr>
      <w:tr w14:paraId="3583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DC7E4">
            <w:pPr>
              <w:pStyle w:val="17"/>
            </w:pPr>
            <w:r>
              <w:t>12</w:t>
            </w:r>
          </w:p>
        </w:tc>
        <w:tc>
          <w:tcPr>
            <w:tcW w:w="4535" w:type="dxa"/>
            <w:vAlign w:val="center"/>
          </w:tcPr>
          <w:p w14:paraId="5B760552">
            <w:pPr>
              <w:pStyle w:val="16"/>
            </w:pPr>
          </w:p>
        </w:tc>
        <w:tc>
          <w:tcPr>
            <w:tcW w:w="2126" w:type="dxa"/>
            <w:vAlign w:val="center"/>
          </w:tcPr>
          <w:p w14:paraId="54EB4546">
            <w:pPr>
              <w:pStyle w:val="15"/>
            </w:pPr>
          </w:p>
        </w:tc>
        <w:tc>
          <w:tcPr>
            <w:tcW w:w="4535" w:type="dxa"/>
            <w:vAlign w:val="center"/>
          </w:tcPr>
          <w:p w14:paraId="1CE12356">
            <w:pPr>
              <w:pStyle w:val="16"/>
            </w:pPr>
            <w:r>
              <w:t>十二、城乡社区支出</w:t>
            </w:r>
          </w:p>
        </w:tc>
        <w:tc>
          <w:tcPr>
            <w:tcW w:w="2126" w:type="dxa"/>
            <w:vAlign w:val="center"/>
          </w:tcPr>
          <w:p w14:paraId="50C011D7">
            <w:pPr>
              <w:pStyle w:val="15"/>
            </w:pPr>
          </w:p>
        </w:tc>
      </w:tr>
      <w:tr w14:paraId="13AF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A1817">
            <w:pPr>
              <w:pStyle w:val="17"/>
            </w:pPr>
            <w:r>
              <w:t>13</w:t>
            </w:r>
          </w:p>
        </w:tc>
        <w:tc>
          <w:tcPr>
            <w:tcW w:w="4535" w:type="dxa"/>
            <w:vAlign w:val="center"/>
          </w:tcPr>
          <w:p w14:paraId="39B2CBD8">
            <w:pPr>
              <w:pStyle w:val="16"/>
            </w:pPr>
          </w:p>
        </w:tc>
        <w:tc>
          <w:tcPr>
            <w:tcW w:w="2126" w:type="dxa"/>
            <w:vAlign w:val="center"/>
          </w:tcPr>
          <w:p w14:paraId="02F994FE">
            <w:pPr>
              <w:pStyle w:val="15"/>
            </w:pPr>
          </w:p>
        </w:tc>
        <w:tc>
          <w:tcPr>
            <w:tcW w:w="4535" w:type="dxa"/>
            <w:vAlign w:val="center"/>
          </w:tcPr>
          <w:p w14:paraId="7502284F">
            <w:pPr>
              <w:pStyle w:val="16"/>
            </w:pPr>
            <w:r>
              <w:t>十三、农林水支出</w:t>
            </w:r>
          </w:p>
        </w:tc>
        <w:tc>
          <w:tcPr>
            <w:tcW w:w="2126" w:type="dxa"/>
            <w:vAlign w:val="center"/>
          </w:tcPr>
          <w:p w14:paraId="45D1AA46">
            <w:pPr>
              <w:pStyle w:val="15"/>
            </w:pPr>
          </w:p>
        </w:tc>
      </w:tr>
      <w:tr w14:paraId="710E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4294">
            <w:pPr>
              <w:pStyle w:val="17"/>
            </w:pPr>
            <w:r>
              <w:t>14</w:t>
            </w:r>
          </w:p>
        </w:tc>
        <w:tc>
          <w:tcPr>
            <w:tcW w:w="4535" w:type="dxa"/>
            <w:vAlign w:val="center"/>
          </w:tcPr>
          <w:p w14:paraId="0099D1AB">
            <w:pPr>
              <w:pStyle w:val="16"/>
            </w:pPr>
          </w:p>
        </w:tc>
        <w:tc>
          <w:tcPr>
            <w:tcW w:w="2126" w:type="dxa"/>
            <w:vAlign w:val="center"/>
          </w:tcPr>
          <w:p w14:paraId="32426D18">
            <w:pPr>
              <w:pStyle w:val="15"/>
            </w:pPr>
          </w:p>
        </w:tc>
        <w:tc>
          <w:tcPr>
            <w:tcW w:w="4535" w:type="dxa"/>
            <w:vAlign w:val="center"/>
          </w:tcPr>
          <w:p w14:paraId="3C969A2F">
            <w:pPr>
              <w:pStyle w:val="16"/>
            </w:pPr>
            <w:r>
              <w:t>十四、交通运输支出</w:t>
            </w:r>
          </w:p>
        </w:tc>
        <w:tc>
          <w:tcPr>
            <w:tcW w:w="2126" w:type="dxa"/>
            <w:vAlign w:val="center"/>
          </w:tcPr>
          <w:p w14:paraId="495BB74B">
            <w:pPr>
              <w:pStyle w:val="15"/>
            </w:pPr>
          </w:p>
        </w:tc>
      </w:tr>
      <w:tr w14:paraId="479A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1D4DF">
            <w:pPr>
              <w:pStyle w:val="17"/>
            </w:pPr>
            <w:r>
              <w:t>15</w:t>
            </w:r>
          </w:p>
        </w:tc>
        <w:tc>
          <w:tcPr>
            <w:tcW w:w="4535" w:type="dxa"/>
            <w:vAlign w:val="center"/>
          </w:tcPr>
          <w:p w14:paraId="11168CCB">
            <w:pPr>
              <w:pStyle w:val="16"/>
            </w:pPr>
          </w:p>
        </w:tc>
        <w:tc>
          <w:tcPr>
            <w:tcW w:w="2126" w:type="dxa"/>
            <w:vAlign w:val="center"/>
          </w:tcPr>
          <w:p w14:paraId="4FC8D3D4">
            <w:pPr>
              <w:pStyle w:val="15"/>
            </w:pPr>
          </w:p>
        </w:tc>
        <w:tc>
          <w:tcPr>
            <w:tcW w:w="4535" w:type="dxa"/>
            <w:vAlign w:val="center"/>
          </w:tcPr>
          <w:p w14:paraId="17E8ED7C">
            <w:pPr>
              <w:pStyle w:val="16"/>
            </w:pPr>
            <w:r>
              <w:t>十五、资源勘探工业信息等支出</w:t>
            </w:r>
          </w:p>
        </w:tc>
        <w:tc>
          <w:tcPr>
            <w:tcW w:w="2126" w:type="dxa"/>
            <w:vAlign w:val="center"/>
          </w:tcPr>
          <w:p w14:paraId="5EA627F6">
            <w:pPr>
              <w:pStyle w:val="15"/>
            </w:pPr>
          </w:p>
        </w:tc>
      </w:tr>
      <w:tr w14:paraId="29B0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5631">
            <w:pPr>
              <w:pStyle w:val="17"/>
            </w:pPr>
            <w:r>
              <w:t>16</w:t>
            </w:r>
          </w:p>
        </w:tc>
        <w:tc>
          <w:tcPr>
            <w:tcW w:w="4535" w:type="dxa"/>
            <w:vAlign w:val="center"/>
          </w:tcPr>
          <w:p w14:paraId="1D404134">
            <w:pPr>
              <w:pStyle w:val="16"/>
            </w:pPr>
          </w:p>
        </w:tc>
        <w:tc>
          <w:tcPr>
            <w:tcW w:w="2126" w:type="dxa"/>
            <w:vAlign w:val="center"/>
          </w:tcPr>
          <w:p w14:paraId="747C0E74">
            <w:pPr>
              <w:pStyle w:val="15"/>
            </w:pPr>
          </w:p>
        </w:tc>
        <w:tc>
          <w:tcPr>
            <w:tcW w:w="4535" w:type="dxa"/>
            <w:vAlign w:val="center"/>
          </w:tcPr>
          <w:p w14:paraId="0809139F">
            <w:pPr>
              <w:pStyle w:val="16"/>
            </w:pPr>
            <w:r>
              <w:t>十六、商业服务业等支出</w:t>
            </w:r>
          </w:p>
        </w:tc>
        <w:tc>
          <w:tcPr>
            <w:tcW w:w="2126" w:type="dxa"/>
            <w:vAlign w:val="center"/>
          </w:tcPr>
          <w:p w14:paraId="33600170">
            <w:pPr>
              <w:pStyle w:val="15"/>
            </w:pPr>
          </w:p>
        </w:tc>
      </w:tr>
      <w:tr w14:paraId="1D2E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5AFF2">
            <w:pPr>
              <w:pStyle w:val="17"/>
            </w:pPr>
            <w:r>
              <w:t>17</w:t>
            </w:r>
          </w:p>
        </w:tc>
        <w:tc>
          <w:tcPr>
            <w:tcW w:w="4535" w:type="dxa"/>
            <w:vAlign w:val="center"/>
          </w:tcPr>
          <w:p w14:paraId="378BDA59">
            <w:pPr>
              <w:pStyle w:val="16"/>
            </w:pPr>
          </w:p>
        </w:tc>
        <w:tc>
          <w:tcPr>
            <w:tcW w:w="2126" w:type="dxa"/>
            <w:vAlign w:val="center"/>
          </w:tcPr>
          <w:p w14:paraId="2AB87678">
            <w:pPr>
              <w:pStyle w:val="15"/>
            </w:pPr>
          </w:p>
        </w:tc>
        <w:tc>
          <w:tcPr>
            <w:tcW w:w="4535" w:type="dxa"/>
            <w:vAlign w:val="center"/>
          </w:tcPr>
          <w:p w14:paraId="3937D0F7">
            <w:pPr>
              <w:pStyle w:val="16"/>
            </w:pPr>
            <w:r>
              <w:t>十七、金融支出</w:t>
            </w:r>
          </w:p>
        </w:tc>
        <w:tc>
          <w:tcPr>
            <w:tcW w:w="2126" w:type="dxa"/>
            <w:vAlign w:val="center"/>
          </w:tcPr>
          <w:p w14:paraId="11190475">
            <w:pPr>
              <w:pStyle w:val="15"/>
            </w:pPr>
          </w:p>
        </w:tc>
      </w:tr>
      <w:tr w14:paraId="1B04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C7A6">
            <w:pPr>
              <w:pStyle w:val="17"/>
            </w:pPr>
            <w:r>
              <w:t>18</w:t>
            </w:r>
          </w:p>
        </w:tc>
        <w:tc>
          <w:tcPr>
            <w:tcW w:w="4535" w:type="dxa"/>
            <w:vAlign w:val="center"/>
          </w:tcPr>
          <w:p w14:paraId="281808EA">
            <w:pPr>
              <w:pStyle w:val="16"/>
            </w:pPr>
          </w:p>
        </w:tc>
        <w:tc>
          <w:tcPr>
            <w:tcW w:w="2126" w:type="dxa"/>
            <w:vAlign w:val="center"/>
          </w:tcPr>
          <w:p w14:paraId="638DEBBC">
            <w:pPr>
              <w:pStyle w:val="15"/>
            </w:pPr>
          </w:p>
        </w:tc>
        <w:tc>
          <w:tcPr>
            <w:tcW w:w="4535" w:type="dxa"/>
            <w:vAlign w:val="center"/>
          </w:tcPr>
          <w:p w14:paraId="3256FAED">
            <w:pPr>
              <w:pStyle w:val="16"/>
            </w:pPr>
            <w:r>
              <w:t>十八、援助其他地区支出</w:t>
            </w:r>
          </w:p>
        </w:tc>
        <w:tc>
          <w:tcPr>
            <w:tcW w:w="2126" w:type="dxa"/>
            <w:vAlign w:val="center"/>
          </w:tcPr>
          <w:p w14:paraId="3610C185">
            <w:pPr>
              <w:pStyle w:val="15"/>
            </w:pPr>
          </w:p>
        </w:tc>
      </w:tr>
      <w:tr w14:paraId="70ED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6CC3">
            <w:pPr>
              <w:pStyle w:val="17"/>
            </w:pPr>
            <w:r>
              <w:t>19</w:t>
            </w:r>
          </w:p>
        </w:tc>
        <w:tc>
          <w:tcPr>
            <w:tcW w:w="4535" w:type="dxa"/>
            <w:vAlign w:val="center"/>
          </w:tcPr>
          <w:p w14:paraId="2A850496">
            <w:pPr>
              <w:pStyle w:val="16"/>
            </w:pPr>
          </w:p>
        </w:tc>
        <w:tc>
          <w:tcPr>
            <w:tcW w:w="2126" w:type="dxa"/>
            <w:vAlign w:val="center"/>
          </w:tcPr>
          <w:p w14:paraId="7AB287E1">
            <w:pPr>
              <w:pStyle w:val="15"/>
            </w:pPr>
          </w:p>
        </w:tc>
        <w:tc>
          <w:tcPr>
            <w:tcW w:w="4535" w:type="dxa"/>
            <w:vAlign w:val="center"/>
          </w:tcPr>
          <w:p w14:paraId="7BA1DCA8">
            <w:pPr>
              <w:pStyle w:val="16"/>
            </w:pPr>
            <w:r>
              <w:t>十九、自然资源海洋气象等支出</w:t>
            </w:r>
          </w:p>
        </w:tc>
        <w:tc>
          <w:tcPr>
            <w:tcW w:w="2126" w:type="dxa"/>
            <w:vAlign w:val="center"/>
          </w:tcPr>
          <w:p w14:paraId="2C639A1A">
            <w:pPr>
              <w:pStyle w:val="15"/>
            </w:pPr>
          </w:p>
        </w:tc>
      </w:tr>
      <w:tr w14:paraId="7F7B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DB82">
            <w:pPr>
              <w:pStyle w:val="17"/>
            </w:pPr>
            <w:r>
              <w:t>20</w:t>
            </w:r>
          </w:p>
        </w:tc>
        <w:tc>
          <w:tcPr>
            <w:tcW w:w="4535" w:type="dxa"/>
            <w:vAlign w:val="center"/>
          </w:tcPr>
          <w:p w14:paraId="5DAE7EB0">
            <w:pPr>
              <w:pStyle w:val="16"/>
            </w:pPr>
          </w:p>
        </w:tc>
        <w:tc>
          <w:tcPr>
            <w:tcW w:w="2126" w:type="dxa"/>
            <w:vAlign w:val="center"/>
          </w:tcPr>
          <w:p w14:paraId="786B0039">
            <w:pPr>
              <w:pStyle w:val="15"/>
            </w:pPr>
          </w:p>
        </w:tc>
        <w:tc>
          <w:tcPr>
            <w:tcW w:w="4535" w:type="dxa"/>
            <w:vAlign w:val="center"/>
          </w:tcPr>
          <w:p w14:paraId="02BEAFB4">
            <w:pPr>
              <w:pStyle w:val="16"/>
            </w:pPr>
            <w:r>
              <w:t>二十、住房保障支出</w:t>
            </w:r>
          </w:p>
        </w:tc>
        <w:tc>
          <w:tcPr>
            <w:tcW w:w="2126" w:type="dxa"/>
            <w:vAlign w:val="center"/>
          </w:tcPr>
          <w:p w14:paraId="1F9416DF">
            <w:pPr>
              <w:pStyle w:val="15"/>
            </w:pPr>
          </w:p>
        </w:tc>
      </w:tr>
      <w:tr w14:paraId="45A3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706F3">
            <w:pPr>
              <w:pStyle w:val="17"/>
            </w:pPr>
            <w:r>
              <w:t>21</w:t>
            </w:r>
          </w:p>
        </w:tc>
        <w:tc>
          <w:tcPr>
            <w:tcW w:w="4535" w:type="dxa"/>
            <w:vAlign w:val="center"/>
          </w:tcPr>
          <w:p w14:paraId="4A1C1C23">
            <w:pPr>
              <w:pStyle w:val="16"/>
            </w:pPr>
          </w:p>
        </w:tc>
        <w:tc>
          <w:tcPr>
            <w:tcW w:w="2126" w:type="dxa"/>
            <w:vAlign w:val="center"/>
          </w:tcPr>
          <w:p w14:paraId="351FAF12">
            <w:pPr>
              <w:pStyle w:val="15"/>
            </w:pPr>
          </w:p>
        </w:tc>
        <w:tc>
          <w:tcPr>
            <w:tcW w:w="4535" w:type="dxa"/>
            <w:vAlign w:val="center"/>
          </w:tcPr>
          <w:p w14:paraId="2A9F9398">
            <w:pPr>
              <w:pStyle w:val="16"/>
            </w:pPr>
            <w:r>
              <w:t>二十一、粮油物资储备支出</w:t>
            </w:r>
          </w:p>
        </w:tc>
        <w:tc>
          <w:tcPr>
            <w:tcW w:w="2126" w:type="dxa"/>
            <w:vAlign w:val="center"/>
          </w:tcPr>
          <w:p w14:paraId="330BE84B">
            <w:pPr>
              <w:pStyle w:val="15"/>
            </w:pPr>
          </w:p>
        </w:tc>
      </w:tr>
      <w:tr w14:paraId="1E62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EC4DE">
            <w:pPr>
              <w:pStyle w:val="17"/>
            </w:pPr>
            <w:r>
              <w:t>22</w:t>
            </w:r>
          </w:p>
        </w:tc>
        <w:tc>
          <w:tcPr>
            <w:tcW w:w="4535" w:type="dxa"/>
            <w:vAlign w:val="center"/>
          </w:tcPr>
          <w:p w14:paraId="06D9850E">
            <w:pPr>
              <w:pStyle w:val="16"/>
            </w:pPr>
          </w:p>
        </w:tc>
        <w:tc>
          <w:tcPr>
            <w:tcW w:w="2126" w:type="dxa"/>
            <w:vAlign w:val="center"/>
          </w:tcPr>
          <w:p w14:paraId="4CF39DB7">
            <w:pPr>
              <w:pStyle w:val="15"/>
            </w:pPr>
          </w:p>
        </w:tc>
        <w:tc>
          <w:tcPr>
            <w:tcW w:w="4535" w:type="dxa"/>
            <w:vAlign w:val="center"/>
          </w:tcPr>
          <w:p w14:paraId="60FC093C">
            <w:pPr>
              <w:pStyle w:val="16"/>
            </w:pPr>
            <w:r>
              <w:t>二十二、国有资本经营预算支出</w:t>
            </w:r>
          </w:p>
        </w:tc>
        <w:tc>
          <w:tcPr>
            <w:tcW w:w="2126" w:type="dxa"/>
            <w:vAlign w:val="center"/>
          </w:tcPr>
          <w:p w14:paraId="63097D5E">
            <w:pPr>
              <w:pStyle w:val="15"/>
            </w:pPr>
          </w:p>
        </w:tc>
      </w:tr>
      <w:tr w14:paraId="7B27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1D0F2">
            <w:pPr>
              <w:pStyle w:val="17"/>
            </w:pPr>
            <w:r>
              <w:t>23</w:t>
            </w:r>
          </w:p>
        </w:tc>
        <w:tc>
          <w:tcPr>
            <w:tcW w:w="4535" w:type="dxa"/>
            <w:vAlign w:val="center"/>
          </w:tcPr>
          <w:p w14:paraId="28FE3CAD">
            <w:pPr>
              <w:pStyle w:val="16"/>
            </w:pPr>
          </w:p>
        </w:tc>
        <w:tc>
          <w:tcPr>
            <w:tcW w:w="2126" w:type="dxa"/>
            <w:vAlign w:val="center"/>
          </w:tcPr>
          <w:p w14:paraId="12731381">
            <w:pPr>
              <w:pStyle w:val="15"/>
            </w:pPr>
          </w:p>
        </w:tc>
        <w:tc>
          <w:tcPr>
            <w:tcW w:w="4535" w:type="dxa"/>
            <w:vAlign w:val="center"/>
          </w:tcPr>
          <w:p w14:paraId="012D9451">
            <w:pPr>
              <w:pStyle w:val="16"/>
            </w:pPr>
            <w:r>
              <w:t>二十三、灾害防治及应急管理支出</w:t>
            </w:r>
          </w:p>
        </w:tc>
        <w:tc>
          <w:tcPr>
            <w:tcW w:w="2126" w:type="dxa"/>
            <w:vAlign w:val="center"/>
          </w:tcPr>
          <w:p w14:paraId="5C5BF0CA">
            <w:pPr>
              <w:pStyle w:val="15"/>
            </w:pPr>
          </w:p>
        </w:tc>
      </w:tr>
      <w:tr w14:paraId="7989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ACEE">
            <w:pPr>
              <w:pStyle w:val="17"/>
            </w:pPr>
            <w:r>
              <w:t>24</w:t>
            </w:r>
          </w:p>
        </w:tc>
        <w:tc>
          <w:tcPr>
            <w:tcW w:w="4535" w:type="dxa"/>
            <w:vAlign w:val="center"/>
          </w:tcPr>
          <w:p w14:paraId="6894739A">
            <w:pPr>
              <w:pStyle w:val="16"/>
            </w:pPr>
          </w:p>
        </w:tc>
        <w:tc>
          <w:tcPr>
            <w:tcW w:w="2126" w:type="dxa"/>
            <w:vAlign w:val="center"/>
          </w:tcPr>
          <w:p w14:paraId="1DAF634D">
            <w:pPr>
              <w:pStyle w:val="15"/>
            </w:pPr>
          </w:p>
        </w:tc>
        <w:tc>
          <w:tcPr>
            <w:tcW w:w="4535" w:type="dxa"/>
            <w:vAlign w:val="center"/>
          </w:tcPr>
          <w:p w14:paraId="48DDEAA0">
            <w:pPr>
              <w:pStyle w:val="16"/>
            </w:pPr>
            <w:r>
              <w:t>二十四、预备费</w:t>
            </w:r>
          </w:p>
        </w:tc>
        <w:tc>
          <w:tcPr>
            <w:tcW w:w="2126" w:type="dxa"/>
            <w:vAlign w:val="center"/>
          </w:tcPr>
          <w:p w14:paraId="62041569">
            <w:pPr>
              <w:pStyle w:val="15"/>
            </w:pPr>
          </w:p>
        </w:tc>
      </w:tr>
      <w:tr w14:paraId="46F5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C6751">
            <w:pPr>
              <w:pStyle w:val="17"/>
            </w:pPr>
            <w:r>
              <w:t>25</w:t>
            </w:r>
          </w:p>
        </w:tc>
        <w:tc>
          <w:tcPr>
            <w:tcW w:w="4535" w:type="dxa"/>
            <w:vAlign w:val="center"/>
          </w:tcPr>
          <w:p w14:paraId="06BC25DB">
            <w:pPr>
              <w:pStyle w:val="16"/>
            </w:pPr>
          </w:p>
        </w:tc>
        <w:tc>
          <w:tcPr>
            <w:tcW w:w="2126" w:type="dxa"/>
            <w:vAlign w:val="center"/>
          </w:tcPr>
          <w:p w14:paraId="74FF946D">
            <w:pPr>
              <w:pStyle w:val="15"/>
            </w:pPr>
          </w:p>
        </w:tc>
        <w:tc>
          <w:tcPr>
            <w:tcW w:w="4535" w:type="dxa"/>
            <w:vAlign w:val="center"/>
          </w:tcPr>
          <w:p w14:paraId="7C930636">
            <w:pPr>
              <w:pStyle w:val="16"/>
            </w:pPr>
            <w:r>
              <w:t>二十五、其他支出</w:t>
            </w:r>
          </w:p>
        </w:tc>
        <w:tc>
          <w:tcPr>
            <w:tcW w:w="2126" w:type="dxa"/>
            <w:vAlign w:val="center"/>
          </w:tcPr>
          <w:p w14:paraId="7DAB36E0">
            <w:pPr>
              <w:pStyle w:val="15"/>
            </w:pPr>
            <w:r>
              <w:t>261.79</w:t>
            </w:r>
          </w:p>
        </w:tc>
      </w:tr>
      <w:tr w14:paraId="2B259F71">
        <w:tblPrEx>
          <w:tblCellMar>
            <w:top w:w="0" w:type="dxa"/>
            <w:left w:w="108" w:type="dxa"/>
            <w:bottom w:w="0" w:type="dxa"/>
            <w:right w:w="108" w:type="dxa"/>
          </w:tblCellMar>
        </w:tblPrEx>
        <w:trPr>
          <w:trHeight w:val="369" w:hRule="atLeast"/>
          <w:jc w:val="center"/>
        </w:trPr>
        <w:tc>
          <w:tcPr>
            <w:tcW w:w="850" w:type="dxa"/>
            <w:vAlign w:val="center"/>
          </w:tcPr>
          <w:p w14:paraId="07274D75">
            <w:pPr>
              <w:pStyle w:val="17"/>
            </w:pPr>
            <w:r>
              <w:t>26</w:t>
            </w:r>
          </w:p>
        </w:tc>
        <w:tc>
          <w:tcPr>
            <w:tcW w:w="4535" w:type="dxa"/>
            <w:vAlign w:val="center"/>
          </w:tcPr>
          <w:p w14:paraId="1D457D5D">
            <w:pPr>
              <w:pStyle w:val="16"/>
            </w:pPr>
          </w:p>
        </w:tc>
        <w:tc>
          <w:tcPr>
            <w:tcW w:w="2126" w:type="dxa"/>
            <w:vAlign w:val="center"/>
          </w:tcPr>
          <w:p w14:paraId="548ADB82">
            <w:pPr>
              <w:pStyle w:val="15"/>
            </w:pPr>
          </w:p>
        </w:tc>
        <w:tc>
          <w:tcPr>
            <w:tcW w:w="4535" w:type="dxa"/>
            <w:vAlign w:val="center"/>
          </w:tcPr>
          <w:p w14:paraId="14D4175B">
            <w:pPr>
              <w:pStyle w:val="16"/>
            </w:pPr>
            <w:r>
              <w:t>二十六、转移性支出</w:t>
            </w:r>
          </w:p>
        </w:tc>
        <w:tc>
          <w:tcPr>
            <w:tcW w:w="2126" w:type="dxa"/>
            <w:vAlign w:val="center"/>
          </w:tcPr>
          <w:p w14:paraId="087D538F">
            <w:pPr>
              <w:pStyle w:val="15"/>
            </w:pPr>
          </w:p>
        </w:tc>
      </w:tr>
      <w:tr w14:paraId="1B4B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7A2F">
            <w:pPr>
              <w:pStyle w:val="17"/>
            </w:pPr>
            <w:r>
              <w:t>27</w:t>
            </w:r>
          </w:p>
        </w:tc>
        <w:tc>
          <w:tcPr>
            <w:tcW w:w="4535" w:type="dxa"/>
            <w:vAlign w:val="center"/>
          </w:tcPr>
          <w:p w14:paraId="2BE17D85">
            <w:pPr>
              <w:pStyle w:val="16"/>
            </w:pPr>
          </w:p>
        </w:tc>
        <w:tc>
          <w:tcPr>
            <w:tcW w:w="2126" w:type="dxa"/>
            <w:vAlign w:val="center"/>
          </w:tcPr>
          <w:p w14:paraId="37638DDF">
            <w:pPr>
              <w:pStyle w:val="15"/>
            </w:pPr>
          </w:p>
        </w:tc>
        <w:tc>
          <w:tcPr>
            <w:tcW w:w="4535" w:type="dxa"/>
            <w:vAlign w:val="center"/>
          </w:tcPr>
          <w:p w14:paraId="43054FE8">
            <w:pPr>
              <w:pStyle w:val="16"/>
            </w:pPr>
            <w:r>
              <w:t>二十七、债务还本支出</w:t>
            </w:r>
          </w:p>
        </w:tc>
        <w:tc>
          <w:tcPr>
            <w:tcW w:w="2126" w:type="dxa"/>
            <w:vAlign w:val="center"/>
          </w:tcPr>
          <w:p w14:paraId="525E108C">
            <w:pPr>
              <w:pStyle w:val="15"/>
            </w:pPr>
          </w:p>
        </w:tc>
      </w:tr>
      <w:tr w14:paraId="0AF1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68D2">
            <w:pPr>
              <w:pStyle w:val="17"/>
            </w:pPr>
            <w:r>
              <w:t>28</w:t>
            </w:r>
          </w:p>
        </w:tc>
        <w:tc>
          <w:tcPr>
            <w:tcW w:w="4535" w:type="dxa"/>
            <w:vAlign w:val="center"/>
          </w:tcPr>
          <w:p w14:paraId="3E211BD5">
            <w:pPr>
              <w:pStyle w:val="16"/>
            </w:pPr>
          </w:p>
        </w:tc>
        <w:tc>
          <w:tcPr>
            <w:tcW w:w="2126" w:type="dxa"/>
            <w:vAlign w:val="center"/>
          </w:tcPr>
          <w:p w14:paraId="305E6C73">
            <w:pPr>
              <w:pStyle w:val="15"/>
            </w:pPr>
          </w:p>
        </w:tc>
        <w:tc>
          <w:tcPr>
            <w:tcW w:w="4535" w:type="dxa"/>
            <w:vAlign w:val="center"/>
          </w:tcPr>
          <w:p w14:paraId="6006E782">
            <w:pPr>
              <w:pStyle w:val="16"/>
            </w:pPr>
            <w:r>
              <w:t>二十八、债务付息支出</w:t>
            </w:r>
          </w:p>
        </w:tc>
        <w:tc>
          <w:tcPr>
            <w:tcW w:w="2126" w:type="dxa"/>
            <w:vAlign w:val="center"/>
          </w:tcPr>
          <w:p w14:paraId="13CB369F">
            <w:pPr>
              <w:pStyle w:val="15"/>
            </w:pPr>
          </w:p>
        </w:tc>
      </w:tr>
      <w:tr w14:paraId="2217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029A">
            <w:pPr>
              <w:pStyle w:val="17"/>
            </w:pPr>
            <w:r>
              <w:t>29</w:t>
            </w:r>
          </w:p>
        </w:tc>
        <w:tc>
          <w:tcPr>
            <w:tcW w:w="4535" w:type="dxa"/>
            <w:vAlign w:val="center"/>
          </w:tcPr>
          <w:p w14:paraId="389B7380">
            <w:pPr>
              <w:pStyle w:val="16"/>
            </w:pPr>
          </w:p>
        </w:tc>
        <w:tc>
          <w:tcPr>
            <w:tcW w:w="2126" w:type="dxa"/>
            <w:vAlign w:val="center"/>
          </w:tcPr>
          <w:p w14:paraId="245C750C">
            <w:pPr>
              <w:pStyle w:val="15"/>
            </w:pPr>
          </w:p>
        </w:tc>
        <w:tc>
          <w:tcPr>
            <w:tcW w:w="4535" w:type="dxa"/>
            <w:vAlign w:val="center"/>
          </w:tcPr>
          <w:p w14:paraId="0812A7DE">
            <w:pPr>
              <w:pStyle w:val="16"/>
            </w:pPr>
            <w:r>
              <w:t>二十九、债务发行费用支出</w:t>
            </w:r>
          </w:p>
        </w:tc>
        <w:tc>
          <w:tcPr>
            <w:tcW w:w="2126" w:type="dxa"/>
            <w:vAlign w:val="center"/>
          </w:tcPr>
          <w:p w14:paraId="07958661">
            <w:pPr>
              <w:pStyle w:val="15"/>
            </w:pPr>
          </w:p>
        </w:tc>
      </w:tr>
      <w:tr w14:paraId="6ECD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7766">
            <w:pPr>
              <w:pStyle w:val="17"/>
            </w:pPr>
            <w:r>
              <w:t>30</w:t>
            </w:r>
          </w:p>
        </w:tc>
        <w:tc>
          <w:tcPr>
            <w:tcW w:w="4535" w:type="dxa"/>
            <w:vAlign w:val="center"/>
          </w:tcPr>
          <w:p w14:paraId="0B32E67B">
            <w:pPr>
              <w:pStyle w:val="16"/>
            </w:pPr>
          </w:p>
        </w:tc>
        <w:tc>
          <w:tcPr>
            <w:tcW w:w="2126" w:type="dxa"/>
            <w:vAlign w:val="center"/>
          </w:tcPr>
          <w:p w14:paraId="31D7F2FF">
            <w:pPr>
              <w:pStyle w:val="15"/>
            </w:pPr>
          </w:p>
        </w:tc>
        <w:tc>
          <w:tcPr>
            <w:tcW w:w="4535" w:type="dxa"/>
            <w:vAlign w:val="center"/>
          </w:tcPr>
          <w:p w14:paraId="4782F2D3">
            <w:pPr>
              <w:pStyle w:val="16"/>
            </w:pPr>
            <w:r>
              <w:t>三十、抗疫特别国债安排的支出</w:t>
            </w:r>
          </w:p>
        </w:tc>
        <w:tc>
          <w:tcPr>
            <w:tcW w:w="2126" w:type="dxa"/>
            <w:vAlign w:val="center"/>
          </w:tcPr>
          <w:p w14:paraId="2E505C72">
            <w:pPr>
              <w:pStyle w:val="15"/>
            </w:pPr>
          </w:p>
        </w:tc>
      </w:tr>
      <w:tr w14:paraId="2853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2DD2">
            <w:pPr>
              <w:pStyle w:val="17"/>
            </w:pPr>
            <w:r>
              <w:t>31</w:t>
            </w:r>
          </w:p>
        </w:tc>
        <w:tc>
          <w:tcPr>
            <w:tcW w:w="4535" w:type="dxa"/>
            <w:vAlign w:val="center"/>
          </w:tcPr>
          <w:p w14:paraId="4F9E3F76">
            <w:pPr>
              <w:pStyle w:val="16"/>
            </w:pPr>
          </w:p>
        </w:tc>
        <w:tc>
          <w:tcPr>
            <w:tcW w:w="2126" w:type="dxa"/>
            <w:vAlign w:val="center"/>
          </w:tcPr>
          <w:p w14:paraId="292A1646">
            <w:pPr>
              <w:pStyle w:val="15"/>
            </w:pPr>
          </w:p>
        </w:tc>
        <w:tc>
          <w:tcPr>
            <w:tcW w:w="4535" w:type="dxa"/>
            <w:vAlign w:val="center"/>
          </w:tcPr>
          <w:p w14:paraId="60C4C935">
            <w:pPr>
              <w:pStyle w:val="16"/>
            </w:pPr>
            <w:r>
              <w:t>三十一、人行科目</w:t>
            </w:r>
          </w:p>
        </w:tc>
        <w:tc>
          <w:tcPr>
            <w:tcW w:w="2126" w:type="dxa"/>
            <w:vAlign w:val="center"/>
          </w:tcPr>
          <w:p w14:paraId="0A3AFA70">
            <w:pPr>
              <w:pStyle w:val="15"/>
            </w:pPr>
          </w:p>
        </w:tc>
      </w:tr>
      <w:tr w14:paraId="49CA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BA0F5">
            <w:pPr>
              <w:pStyle w:val="17"/>
            </w:pPr>
            <w:r>
              <w:t>32</w:t>
            </w:r>
          </w:p>
        </w:tc>
        <w:tc>
          <w:tcPr>
            <w:tcW w:w="4535" w:type="dxa"/>
            <w:vAlign w:val="center"/>
          </w:tcPr>
          <w:p w14:paraId="4C5DC1CA">
            <w:pPr>
              <w:pStyle w:val="18"/>
            </w:pPr>
            <w:r>
              <w:t>本年收入合计</w:t>
            </w:r>
          </w:p>
        </w:tc>
        <w:tc>
          <w:tcPr>
            <w:tcW w:w="2126" w:type="dxa"/>
            <w:vAlign w:val="center"/>
          </w:tcPr>
          <w:p w14:paraId="23660816">
            <w:pPr>
              <w:pStyle w:val="19"/>
            </w:pPr>
            <w:r>
              <w:t>8434.79</w:t>
            </w:r>
          </w:p>
        </w:tc>
        <w:tc>
          <w:tcPr>
            <w:tcW w:w="4535" w:type="dxa"/>
            <w:vAlign w:val="center"/>
          </w:tcPr>
          <w:p w14:paraId="1EEE98ED">
            <w:pPr>
              <w:pStyle w:val="18"/>
            </w:pPr>
            <w:r>
              <w:t>本年支出合计</w:t>
            </w:r>
          </w:p>
        </w:tc>
        <w:tc>
          <w:tcPr>
            <w:tcW w:w="2126" w:type="dxa"/>
            <w:vAlign w:val="center"/>
          </w:tcPr>
          <w:p w14:paraId="2B3AE7F5">
            <w:pPr>
              <w:pStyle w:val="19"/>
            </w:pPr>
            <w:r>
              <w:t>8968.61</w:t>
            </w:r>
          </w:p>
        </w:tc>
      </w:tr>
      <w:tr w14:paraId="00E3A0D9">
        <w:tblPrEx>
          <w:tblCellMar>
            <w:top w:w="0" w:type="dxa"/>
            <w:left w:w="108" w:type="dxa"/>
            <w:bottom w:w="0" w:type="dxa"/>
            <w:right w:w="108" w:type="dxa"/>
          </w:tblCellMar>
        </w:tblPrEx>
        <w:trPr>
          <w:trHeight w:val="369" w:hRule="atLeast"/>
          <w:jc w:val="center"/>
        </w:trPr>
        <w:tc>
          <w:tcPr>
            <w:tcW w:w="850" w:type="dxa"/>
            <w:vAlign w:val="center"/>
          </w:tcPr>
          <w:p w14:paraId="4DC07F9D">
            <w:pPr>
              <w:pStyle w:val="17"/>
            </w:pPr>
            <w:r>
              <w:t>33</w:t>
            </w:r>
          </w:p>
        </w:tc>
        <w:tc>
          <w:tcPr>
            <w:tcW w:w="4535" w:type="dxa"/>
            <w:vAlign w:val="center"/>
          </w:tcPr>
          <w:p w14:paraId="55B2F1A0">
            <w:pPr>
              <w:pStyle w:val="16"/>
            </w:pPr>
            <w:r>
              <w:t>上年结转结余</w:t>
            </w:r>
          </w:p>
        </w:tc>
        <w:tc>
          <w:tcPr>
            <w:tcW w:w="2126" w:type="dxa"/>
            <w:vAlign w:val="center"/>
          </w:tcPr>
          <w:p w14:paraId="405F4A8C">
            <w:pPr>
              <w:pStyle w:val="15"/>
            </w:pPr>
            <w:r>
              <w:t>533.82</w:t>
            </w:r>
          </w:p>
        </w:tc>
        <w:tc>
          <w:tcPr>
            <w:tcW w:w="4535" w:type="dxa"/>
            <w:vAlign w:val="center"/>
          </w:tcPr>
          <w:p w14:paraId="18D90F66">
            <w:pPr>
              <w:pStyle w:val="16"/>
            </w:pPr>
            <w:r>
              <w:t>年终结转结余</w:t>
            </w:r>
          </w:p>
        </w:tc>
        <w:tc>
          <w:tcPr>
            <w:tcW w:w="2126" w:type="dxa"/>
            <w:vAlign w:val="center"/>
          </w:tcPr>
          <w:p w14:paraId="16CFBBD2">
            <w:pPr>
              <w:pStyle w:val="15"/>
            </w:pPr>
          </w:p>
        </w:tc>
      </w:tr>
      <w:tr w14:paraId="28CA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034C">
            <w:pPr>
              <w:pStyle w:val="17"/>
            </w:pPr>
            <w:r>
              <w:t>34</w:t>
            </w:r>
          </w:p>
        </w:tc>
        <w:tc>
          <w:tcPr>
            <w:tcW w:w="4535" w:type="dxa"/>
            <w:vAlign w:val="center"/>
          </w:tcPr>
          <w:p w14:paraId="4A0CF877">
            <w:pPr>
              <w:pStyle w:val="18"/>
            </w:pPr>
            <w:r>
              <w:t>收入总计</w:t>
            </w:r>
          </w:p>
        </w:tc>
        <w:tc>
          <w:tcPr>
            <w:tcW w:w="2126" w:type="dxa"/>
            <w:vAlign w:val="center"/>
          </w:tcPr>
          <w:p w14:paraId="66A8BE8B">
            <w:pPr>
              <w:pStyle w:val="19"/>
            </w:pPr>
            <w:r>
              <w:t>8968.61</w:t>
            </w:r>
          </w:p>
        </w:tc>
        <w:tc>
          <w:tcPr>
            <w:tcW w:w="4535" w:type="dxa"/>
            <w:vAlign w:val="center"/>
          </w:tcPr>
          <w:p w14:paraId="1E87115F">
            <w:pPr>
              <w:pStyle w:val="18"/>
            </w:pPr>
            <w:r>
              <w:t>支出总计</w:t>
            </w:r>
          </w:p>
        </w:tc>
        <w:tc>
          <w:tcPr>
            <w:tcW w:w="2126" w:type="dxa"/>
            <w:vAlign w:val="center"/>
          </w:tcPr>
          <w:p w14:paraId="71D39071">
            <w:pPr>
              <w:pStyle w:val="19"/>
            </w:pPr>
            <w:r>
              <w:t>8968.61</w:t>
            </w:r>
          </w:p>
        </w:tc>
      </w:tr>
    </w:tbl>
    <w:p w14:paraId="75AE2179">
      <w:pPr>
        <w:sectPr>
          <w:pgSz w:w="16840" w:h="11900" w:orient="landscape"/>
          <w:pgMar w:top="1361" w:right="1020" w:bottom="1134" w:left="1020" w:header="720" w:footer="720" w:gutter="0"/>
          <w:cols w:space="720" w:num="1"/>
        </w:sectPr>
      </w:pPr>
    </w:p>
    <w:p w14:paraId="0D8C0B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737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FB3478">
            <w:pPr>
              <w:pStyle w:val="13"/>
            </w:pPr>
            <w:r>
              <w:t>360550石家庄市藁城区兴安镇中心校</w:t>
            </w:r>
          </w:p>
        </w:tc>
        <w:tc>
          <w:tcPr>
            <w:tcW w:w="3402" w:type="dxa"/>
            <w:gridSpan w:val="3"/>
            <w:tcBorders>
              <w:top w:val="single" w:color="FFFFFF" w:sz="6" w:space="0"/>
              <w:left w:val="single" w:color="FFFFFF" w:sz="6" w:space="0"/>
              <w:right w:val="single" w:color="FFFFFF" w:sz="6" w:space="0"/>
            </w:tcBorders>
            <w:vAlign w:val="center"/>
          </w:tcPr>
          <w:p w14:paraId="421F9091">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0CE899F3">
            <w:pPr>
              <w:pStyle w:val="11"/>
            </w:pPr>
            <w:r>
              <w:t>单位：万元</w:t>
            </w:r>
          </w:p>
        </w:tc>
      </w:tr>
      <w:tr w14:paraId="316D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DD92DE">
            <w:pPr>
              <w:pStyle w:val="14"/>
            </w:pPr>
            <w:r>
              <w:t>序号</w:t>
            </w:r>
          </w:p>
        </w:tc>
        <w:tc>
          <w:tcPr>
            <w:tcW w:w="2551" w:type="dxa"/>
            <w:gridSpan w:val="2"/>
            <w:vAlign w:val="center"/>
          </w:tcPr>
          <w:p w14:paraId="45DF3A1B">
            <w:pPr>
              <w:pStyle w:val="14"/>
            </w:pPr>
            <w:r>
              <w:t>功能分类科目</w:t>
            </w:r>
          </w:p>
        </w:tc>
        <w:tc>
          <w:tcPr>
            <w:tcW w:w="1134" w:type="dxa"/>
            <w:vMerge w:val="restart"/>
            <w:vAlign w:val="center"/>
          </w:tcPr>
          <w:p w14:paraId="468D20B0">
            <w:pPr>
              <w:pStyle w:val="14"/>
            </w:pPr>
            <w:r>
              <w:t>合计</w:t>
            </w:r>
          </w:p>
        </w:tc>
        <w:tc>
          <w:tcPr>
            <w:tcW w:w="9071" w:type="dxa"/>
            <w:gridSpan w:val="8"/>
            <w:vAlign w:val="center"/>
          </w:tcPr>
          <w:p w14:paraId="65516AAB">
            <w:pPr>
              <w:pStyle w:val="14"/>
            </w:pPr>
            <w:r>
              <w:t>本年收入</w:t>
            </w:r>
          </w:p>
        </w:tc>
        <w:tc>
          <w:tcPr>
            <w:tcW w:w="1134" w:type="dxa"/>
            <w:vMerge w:val="restart"/>
            <w:vAlign w:val="center"/>
          </w:tcPr>
          <w:p w14:paraId="47C5EEB6">
            <w:pPr>
              <w:pStyle w:val="14"/>
            </w:pPr>
            <w:r>
              <w:t>上年结转</w:t>
            </w:r>
          </w:p>
        </w:tc>
      </w:tr>
      <w:tr w14:paraId="1DC6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5C0C99"/>
        </w:tc>
        <w:tc>
          <w:tcPr>
            <w:tcW w:w="992" w:type="dxa"/>
            <w:vAlign w:val="center"/>
          </w:tcPr>
          <w:p w14:paraId="07F72A6B">
            <w:pPr>
              <w:pStyle w:val="14"/>
            </w:pPr>
            <w:r>
              <w:t>科目    编码</w:t>
            </w:r>
          </w:p>
        </w:tc>
        <w:tc>
          <w:tcPr>
            <w:tcW w:w="1559" w:type="dxa"/>
            <w:vAlign w:val="center"/>
          </w:tcPr>
          <w:p w14:paraId="61A6B9BF">
            <w:pPr>
              <w:pStyle w:val="14"/>
            </w:pPr>
            <w:r>
              <w:t>科目名称</w:t>
            </w:r>
          </w:p>
        </w:tc>
        <w:tc>
          <w:tcPr>
            <w:tcW w:w="1134" w:type="dxa"/>
            <w:vMerge w:val="continue"/>
          </w:tcPr>
          <w:p w14:paraId="65E7C30F"/>
        </w:tc>
        <w:tc>
          <w:tcPr>
            <w:tcW w:w="1134" w:type="dxa"/>
            <w:vAlign w:val="center"/>
          </w:tcPr>
          <w:p w14:paraId="0A40F8EC">
            <w:pPr>
              <w:pStyle w:val="14"/>
            </w:pPr>
            <w:r>
              <w:t>小计</w:t>
            </w:r>
          </w:p>
        </w:tc>
        <w:tc>
          <w:tcPr>
            <w:tcW w:w="1134" w:type="dxa"/>
            <w:vAlign w:val="center"/>
          </w:tcPr>
          <w:p w14:paraId="2A7F4C77">
            <w:pPr>
              <w:pStyle w:val="14"/>
            </w:pPr>
            <w:r>
              <w:t>财政拨款 收入</w:t>
            </w:r>
          </w:p>
        </w:tc>
        <w:tc>
          <w:tcPr>
            <w:tcW w:w="1134" w:type="dxa"/>
            <w:vAlign w:val="center"/>
          </w:tcPr>
          <w:p w14:paraId="14D61B34">
            <w:pPr>
              <w:pStyle w:val="14"/>
            </w:pPr>
            <w:r>
              <w:t>财政专户 收入</w:t>
            </w:r>
          </w:p>
        </w:tc>
        <w:tc>
          <w:tcPr>
            <w:tcW w:w="1134" w:type="dxa"/>
            <w:vAlign w:val="center"/>
          </w:tcPr>
          <w:p w14:paraId="3327BF69">
            <w:pPr>
              <w:pStyle w:val="14"/>
            </w:pPr>
            <w:r>
              <w:t>事业收入</w:t>
            </w:r>
          </w:p>
        </w:tc>
        <w:tc>
          <w:tcPr>
            <w:tcW w:w="1134" w:type="dxa"/>
            <w:vAlign w:val="center"/>
          </w:tcPr>
          <w:p w14:paraId="34FC7246">
            <w:pPr>
              <w:pStyle w:val="14"/>
            </w:pPr>
            <w:r>
              <w:t>经营收入</w:t>
            </w:r>
          </w:p>
        </w:tc>
        <w:tc>
          <w:tcPr>
            <w:tcW w:w="1134" w:type="dxa"/>
            <w:vAlign w:val="center"/>
          </w:tcPr>
          <w:p w14:paraId="23B5026F">
            <w:pPr>
              <w:pStyle w:val="14"/>
            </w:pPr>
            <w:r>
              <w:t>上级补助收入</w:t>
            </w:r>
          </w:p>
        </w:tc>
        <w:tc>
          <w:tcPr>
            <w:tcW w:w="1134" w:type="dxa"/>
            <w:vAlign w:val="center"/>
          </w:tcPr>
          <w:p w14:paraId="47CBC419">
            <w:pPr>
              <w:pStyle w:val="14"/>
            </w:pPr>
            <w:r>
              <w:t>附属单位上缴收入</w:t>
            </w:r>
          </w:p>
        </w:tc>
        <w:tc>
          <w:tcPr>
            <w:tcW w:w="1134" w:type="dxa"/>
            <w:vAlign w:val="center"/>
          </w:tcPr>
          <w:p w14:paraId="35CEAABD">
            <w:pPr>
              <w:pStyle w:val="14"/>
            </w:pPr>
            <w:r>
              <w:t>其他收入</w:t>
            </w:r>
          </w:p>
        </w:tc>
        <w:tc>
          <w:tcPr>
            <w:tcW w:w="1134" w:type="dxa"/>
            <w:vMerge w:val="continue"/>
          </w:tcPr>
          <w:p w14:paraId="3CF998AD"/>
        </w:tc>
      </w:tr>
      <w:tr w14:paraId="3797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3FB69E">
            <w:pPr>
              <w:pStyle w:val="14"/>
            </w:pPr>
            <w:r>
              <w:t>栏次</w:t>
            </w:r>
          </w:p>
        </w:tc>
        <w:tc>
          <w:tcPr>
            <w:tcW w:w="992" w:type="dxa"/>
            <w:vAlign w:val="center"/>
          </w:tcPr>
          <w:p w14:paraId="13E3860A">
            <w:pPr>
              <w:pStyle w:val="14"/>
            </w:pPr>
            <w:r>
              <w:t>1</w:t>
            </w:r>
          </w:p>
        </w:tc>
        <w:tc>
          <w:tcPr>
            <w:tcW w:w="1559" w:type="dxa"/>
            <w:vAlign w:val="center"/>
          </w:tcPr>
          <w:p w14:paraId="117EC16A">
            <w:pPr>
              <w:pStyle w:val="14"/>
            </w:pPr>
            <w:r>
              <w:t>2</w:t>
            </w:r>
          </w:p>
        </w:tc>
        <w:tc>
          <w:tcPr>
            <w:tcW w:w="1134" w:type="dxa"/>
            <w:vAlign w:val="center"/>
          </w:tcPr>
          <w:p w14:paraId="6A83F90C">
            <w:pPr>
              <w:pStyle w:val="14"/>
            </w:pPr>
            <w:r>
              <w:t>3</w:t>
            </w:r>
          </w:p>
        </w:tc>
        <w:tc>
          <w:tcPr>
            <w:tcW w:w="1134" w:type="dxa"/>
            <w:vAlign w:val="center"/>
          </w:tcPr>
          <w:p w14:paraId="71855B3C">
            <w:pPr>
              <w:pStyle w:val="14"/>
            </w:pPr>
            <w:r>
              <w:t>4</w:t>
            </w:r>
          </w:p>
        </w:tc>
        <w:tc>
          <w:tcPr>
            <w:tcW w:w="1134" w:type="dxa"/>
            <w:vAlign w:val="center"/>
          </w:tcPr>
          <w:p w14:paraId="04D4E07B">
            <w:pPr>
              <w:pStyle w:val="14"/>
            </w:pPr>
            <w:r>
              <w:t>5</w:t>
            </w:r>
          </w:p>
        </w:tc>
        <w:tc>
          <w:tcPr>
            <w:tcW w:w="1134" w:type="dxa"/>
            <w:vAlign w:val="center"/>
          </w:tcPr>
          <w:p w14:paraId="7192B9C1">
            <w:pPr>
              <w:pStyle w:val="14"/>
            </w:pPr>
            <w:r>
              <w:t>6</w:t>
            </w:r>
          </w:p>
        </w:tc>
        <w:tc>
          <w:tcPr>
            <w:tcW w:w="1134" w:type="dxa"/>
            <w:vAlign w:val="center"/>
          </w:tcPr>
          <w:p w14:paraId="3BA197A6">
            <w:pPr>
              <w:pStyle w:val="14"/>
            </w:pPr>
            <w:r>
              <w:t>7</w:t>
            </w:r>
          </w:p>
        </w:tc>
        <w:tc>
          <w:tcPr>
            <w:tcW w:w="1134" w:type="dxa"/>
            <w:vAlign w:val="center"/>
          </w:tcPr>
          <w:p w14:paraId="28D65E8C">
            <w:pPr>
              <w:pStyle w:val="14"/>
            </w:pPr>
            <w:r>
              <w:t>8</w:t>
            </w:r>
          </w:p>
        </w:tc>
        <w:tc>
          <w:tcPr>
            <w:tcW w:w="1134" w:type="dxa"/>
            <w:vAlign w:val="center"/>
          </w:tcPr>
          <w:p w14:paraId="64D68086">
            <w:pPr>
              <w:pStyle w:val="14"/>
            </w:pPr>
            <w:r>
              <w:t>9</w:t>
            </w:r>
          </w:p>
        </w:tc>
        <w:tc>
          <w:tcPr>
            <w:tcW w:w="1134" w:type="dxa"/>
            <w:vAlign w:val="center"/>
          </w:tcPr>
          <w:p w14:paraId="14B4816C">
            <w:pPr>
              <w:pStyle w:val="14"/>
            </w:pPr>
            <w:r>
              <w:t>10</w:t>
            </w:r>
          </w:p>
        </w:tc>
        <w:tc>
          <w:tcPr>
            <w:tcW w:w="1134" w:type="dxa"/>
            <w:vAlign w:val="center"/>
          </w:tcPr>
          <w:p w14:paraId="110C5B50">
            <w:pPr>
              <w:pStyle w:val="14"/>
            </w:pPr>
            <w:r>
              <w:t>11</w:t>
            </w:r>
          </w:p>
        </w:tc>
        <w:tc>
          <w:tcPr>
            <w:tcW w:w="1134" w:type="dxa"/>
            <w:vAlign w:val="center"/>
          </w:tcPr>
          <w:p w14:paraId="49181050">
            <w:pPr>
              <w:pStyle w:val="14"/>
            </w:pPr>
            <w:r>
              <w:t>12</w:t>
            </w:r>
          </w:p>
        </w:tc>
      </w:tr>
      <w:tr w14:paraId="691E5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F3D97">
            <w:pPr>
              <w:pStyle w:val="17"/>
            </w:pPr>
            <w:r>
              <w:t>1</w:t>
            </w:r>
          </w:p>
        </w:tc>
        <w:tc>
          <w:tcPr>
            <w:tcW w:w="992" w:type="dxa"/>
            <w:vAlign w:val="center"/>
          </w:tcPr>
          <w:p w14:paraId="46109DEC">
            <w:pPr>
              <w:pStyle w:val="20"/>
            </w:pPr>
          </w:p>
        </w:tc>
        <w:tc>
          <w:tcPr>
            <w:tcW w:w="1559" w:type="dxa"/>
            <w:vAlign w:val="center"/>
          </w:tcPr>
          <w:p w14:paraId="42665C0F">
            <w:pPr>
              <w:pStyle w:val="18"/>
            </w:pPr>
            <w:r>
              <w:t>合计</w:t>
            </w:r>
          </w:p>
        </w:tc>
        <w:tc>
          <w:tcPr>
            <w:tcW w:w="1134" w:type="dxa"/>
            <w:vAlign w:val="center"/>
          </w:tcPr>
          <w:p w14:paraId="38C13C45">
            <w:pPr>
              <w:pStyle w:val="19"/>
            </w:pPr>
            <w:r>
              <w:t>8968.61</w:t>
            </w:r>
          </w:p>
        </w:tc>
        <w:tc>
          <w:tcPr>
            <w:tcW w:w="1134" w:type="dxa"/>
            <w:vAlign w:val="center"/>
          </w:tcPr>
          <w:p w14:paraId="6AC24E8F">
            <w:pPr>
              <w:pStyle w:val="19"/>
            </w:pPr>
            <w:r>
              <w:t>8434.79</w:t>
            </w:r>
          </w:p>
        </w:tc>
        <w:tc>
          <w:tcPr>
            <w:tcW w:w="1134" w:type="dxa"/>
            <w:vAlign w:val="center"/>
          </w:tcPr>
          <w:p w14:paraId="256F0DF4">
            <w:pPr>
              <w:pStyle w:val="19"/>
            </w:pPr>
            <w:r>
              <w:t>8434.79</w:t>
            </w:r>
          </w:p>
        </w:tc>
        <w:tc>
          <w:tcPr>
            <w:tcW w:w="1134" w:type="dxa"/>
            <w:vAlign w:val="center"/>
          </w:tcPr>
          <w:p w14:paraId="324C328E">
            <w:pPr>
              <w:pStyle w:val="19"/>
            </w:pPr>
          </w:p>
        </w:tc>
        <w:tc>
          <w:tcPr>
            <w:tcW w:w="1134" w:type="dxa"/>
            <w:vAlign w:val="center"/>
          </w:tcPr>
          <w:p w14:paraId="60A398AD">
            <w:pPr>
              <w:pStyle w:val="19"/>
            </w:pPr>
          </w:p>
        </w:tc>
        <w:tc>
          <w:tcPr>
            <w:tcW w:w="1134" w:type="dxa"/>
            <w:vAlign w:val="center"/>
          </w:tcPr>
          <w:p w14:paraId="55879661">
            <w:pPr>
              <w:pStyle w:val="19"/>
            </w:pPr>
          </w:p>
        </w:tc>
        <w:tc>
          <w:tcPr>
            <w:tcW w:w="1134" w:type="dxa"/>
            <w:vAlign w:val="center"/>
          </w:tcPr>
          <w:p w14:paraId="23D4B331">
            <w:pPr>
              <w:pStyle w:val="19"/>
            </w:pPr>
          </w:p>
        </w:tc>
        <w:tc>
          <w:tcPr>
            <w:tcW w:w="1134" w:type="dxa"/>
            <w:vAlign w:val="center"/>
          </w:tcPr>
          <w:p w14:paraId="128F6858">
            <w:pPr>
              <w:pStyle w:val="19"/>
            </w:pPr>
          </w:p>
        </w:tc>
        <w:tc>
          <w:tcPr>
            <w:tcW w:w="1134" w:type="dxa"/>
            <w:vAlign w:val="center"/>
          </w:tcPr>
          <w:p w14:paraId="7B963391">
            <w:pPr>
              <w:pStyle w:val="19"/>
            </w:pPr>
          </w:p>
        </w:tc>
        <w:tc>
          <w:tcPr>
            <w:tcW w:w="1134" w:type="dxa"/>
            <w:vAlign w:val="center"/>
          </w:tcPr>
          <w:p w14:paraId="32D51BE5">
            <w:pPr>
              <w:pStyle w:val="19"/>
            </w:pPr>
            <w:r>
              <w:t>533.82</w:t>
            </w:r>
          </w:p>
        </w:tc>
      </w:tr>
      <w:tr w14:paraId="4C9F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277D1">
            <w:pPr>
              <w:pStyle w:val="17"/>
            </w:pPr>
            <w:r>
              <w:t>2</w:t>
            </w:r>
          </w:p>
        </w:tc>
        <w:tc>
          <w:tcPr>
            <w:tcW w:w="992" w:type="dxa"/>
            <w:vAlign w:val="center"/>
          </w:tcPr>
          <w:p w14:paraId="4AEAF47D">
            <w:pPr>
              <w:pStyle w:val="16"/>
            </w:pPr>
            <w:r>
              <w:t>205</w:t>
            </w:r>
          </w:p>
        </w:tc>
        <w:tc>
          <w:tcPr>
            <w:tcW w:w="1559" w:type="dxa"/>
            <w:vAlign w:val="center"/>
          </w:tcPr>
          <w:p w14:paraId="692ED6BB">
            <w:pPr>
              <w:pStyle w:val="16"/>
            </w:pPr>
            <w:r>
              <w:t>教育支出</w:t>
            </w:r>
          </w:p>
        </w:tc>
        <w:tc>
          <w:tcPr>
            <w:tcW w:w="1134" w:type="dxa"/>
            <w:vAlign w:val="center"/>
          </w:tcPr>
          <w:p w14:paraId="0EF734F4">
            <w:pPr>
              <w:pStyle w:val="15"/>
            </w:pPr>
            <w:r>
              <w:t>7985.04</w:t>
            </w:r>
          </w:p>
        </w:tc>
        <w:tc>
          <w:tcPr>
            <w:tcW w:w="1134" w:type="dxa"/>
            <w:vAlign w:val="center"/>
          </w:tcPr>
          <w:p w14:paraId="178282C5">
            <w:pPr>
              <w:pStyle w:val="15"/>
            </w:pPr>
            <w:r>
              <w:t>7713.01</w:t>
            </w:r>
          </w:p>
        </w:tc>
        <w:tc>
          <w:tcPr>
            <w:tcW w:w="1134" w:type="dxa"/>
            <w:vAlign w:val="center"/>
          </w:tcPr>
          <w:p w14:paraId="2C9FC685">
            <w:pPr>
              <w:pStyle w:val="15"/>
            </w:pPr>
            <w:r>
              <w:t>7713.01</w:t>
            </w:r>
          </w:p>
        </w:tc>
        <w:tc>
          <w:tcPr>
            <w:tcW w:w="1134" w:type="dxa"/>
            <w:vAlign w:val="center"/>
          </w:tcPr>
          <w:p w14:paraId="49AE860E">
            <w:pPr>
              <w:pStyle w:val="15"/>
            </w:pPr>
          </w:p>
        </w:tc>
        <w:tc>
          <w:tcPr>
            <w:tcW w:w="1134" w:type="dxa"/>
            <w:vAlign w:val="center"/>
          </w:tcPr>
          <w:p w14:paraId="4A99C641">
            <w:pPr>
              <w:pStyle w:val="15"/>
            </w:pPr>
          </w:p>
        </w:tc>
        <w:tc>
          <w:tcPr>
            <w:tcW w:w="1134" w:type="dxa"/>
            <w:vAlign w:val="center"/>
          </w:tcPr>
          <w:p w14:paraId="503A6B6F">
            <w:pPr>
              <w:pStyle w:val="15"/>
            </w:pPr>
          </w:p>
        </w:tc>
        <w:tc>
          <w:tcPr>
            <w:tcW w:w="1134" w:type="dxa"/>
            <w:vAlign w:val="center"/>
          </w:tcPr>
          <w:p w14:paraId="6973BDC3">
            <w:pPr>
              <w:pStyle w:val="15"/>
            </w:pPr>
          </w:p>
        </w:tc>
        <w:tc>
          <w:tcPr>
            <w:tcW w:w="1134" w:type="dxa"/>
            <w:vAlign w:val="center"/>
          </w:tcPr>
          <w:p w14:paraId="1DC3960F">
            <w:pPr>
              <w:pStyle w:val="15"/>
            </w:pPr>
          </w:p>
        </w:tc>
        <w:tc>
          <w:tcPr>
            <w:tcW w:w="1134" w:type="dxa"/>
            <w:vAlign w:val="center"/>
          </w:tcPr>
          <w:p w14:paraId="0EDF3920">
            <w:pPr>
              <w:pStyle w:val="15"/>
            </w:pPr>
          </w:p>
        </w:tc>
        <w:tc>
          <w:tcPr>
            <w:tcW w:w="1134" w:type="dxa"/>
            <w:vAlign w:val="center"/>
          </w:tcPr>
          <w:p w14:paraId="6D482058">
            <w:pPr>
              <w:pStyle w:val="15"/>
            </w:pPr>
            <w:r>
              <w:t>272.03</w:t>
            </w:r>
          </w:p>
        </w:tc>
      </w:tr>
      <w:tr w14:paraId="1AB8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8BFBB">
            <w:pPr>
              <w:pStyle w:val="17"/>
            </w:pPr>
            <w:r>
              <w:t>3</w:t>
            </w:r>
          </w:p>
        </w:tc>
        <w:tc>
          <w:tcPr>
            <w:tcW w:w="992" w:type="dxa"/>
            <w:vAlign w:val="center"/>
          </w:tcPr>
          <w:p w14:paraId="73203376">
            <w:pPr>
              <w:pStyle w:val="16"/>
            </w:pPr>
            <w:r>
              <w:t>20502</w:t>
            </w:r>
          </w:p>
        </w:tc>
        <w:tc>
          <w:tcPr>
            <w:tcW w:w="1559" w:type="dxa"/>
            <w:vAlign w:val="center"/>
          </w:tcPr>
          <w:p w14:paraId="6078321E">
            <w:pPr>
              <w:pStyle w:val="16"/>
            </w:pPr>
            <w:r>
              <w:t>普通教育</w:t>
            </w:r>
          </w:p>
        </w:tc>
        <w:tc>
          <w:tcPr>
            <w:tcW w:w="1134" w:type="dxa"/>
            <w:vAlign w:val="center"/>
          </w:tcPr>
          <w:p w14:paraId="4FEFDF49">
            <w:pPr>
              <w:pStyle w:val="15"/>
            </w:pPr>
            <w:r>
              <w:t>7944.17</w:t>
            </w:r>
          </w:p>
        </w:tc>
        <w:tc>
          <w:tcPr>
            <w:tcW w:w="1134" w:type="dxa"/>
            <w:vAlign w:val="center"/>
          </w:tcPr>
          <w:p w14:paraId="351EB7CF">
            <w:pPr>
              <w:pStyle w:val="15"/>
            </w:pPr>
            <w:r>
              <w:t>7672.14</w:t>
            </w:r>
          </w:p>
        </w:tc>
        <w:tc>
          <w:tcPr>
            <w:tcW w:w="1134" w:type="dxa"/>
            <w:vAlign w:val="center"/>
          </w:tcPr>
          <w:p w14:paraId="3A2ACA7F">
            <w:pPr>
              <w:pStyle w:val="15"/>
            </w:pPr>
            <w:r>
              <w:t>7672.14</w:t>
            </w:r>
          </w:p>
        </w:tc>
        <w:tc>
          <w:tcPr>
            <w:tcW w:w="1134" w:type="dxa"/>
            <w:vAlign w:val="center"/>
          </w:tcPr>
          <w:p w14:paraId="63815245">
            <w:pPr>
              <w:pStyle w:val="15"/>
            </w:pPr>
          </w:p>
        </w:tc>
        <w:tc>
          <w:tcPr>
            <w:tcW w:w="1134" w:type="dxa"/>
            <w:vAlign w:val="center"/>
          </w:tcPr>
          <w:p w14:paraId="514BAA08">
            <w:pPr>
              <w:pStyle w:val="15"/>
            </w:pPr>
          </w:p>
        </w:tc>
        <w:tc>
          <w:tcPr>
            <w:tcW w:w="1134" w:type="dxa"/>
            <w:vAlign w:val="center"/>
          </w:tcPr>
          <w:p w14:paraId="2CC8060F">
            <w:pPr>
              <w:pStyle w:val="15"/>
            </w:pPr>
          </w:p>
        </w:tc>
        <w:tc>
          <w:tcPr>
            <w:tcW w:w="1134" w:type="dxa"/>
            <w:vAlign w:val="center"/>
          </w:tcPr>
          <w:p w14:paraId="183801EE">
            <w:pPr>
              <w:pStyle w:val="15"/>
            </w:pPr>
          </w:p>
        </w:tc>
        <w:tc>
          <w:tcPr>
            <w:tcW w:w="1134" w:type="dxa"/>
            <w:vAlign w:val="center"/>
          </w:tcPr>
          <w:p w14:paraId="51078314">
            <w:pPr>
              <w:pStyle w:val="15"/>
            </w:pPr>
          </w:p>
        </w:tc>
        <w:tc>
          <w:tcPr>
            <w:tcW w:w="1134" w:type="dxa"/>
            <w:vAlign w:val="center"/>
          </w:tcPr>
          <w:p w14:paraId="18B300BD">
            <w:pPr>
              <w:pStyle w:val="15"/>
            </w:pPr>
          </w:p>
        </w:tc>
        <w:tc>
          <w:tcPr>
            <w:tcW w:w="1134" w:type="dxa"/>
            <w:vAlign w:val="center"/>
          </w:tcPr>
          <w:p w14:paraId="3D4E33F9">
            <w:pPr>
              <w:pStyle w:val="15"/>
            </w:pPr>
            <w:r>
              <w:t>272.03</w:t>
            </w:r>
          </w:p>
        </w:tc>
      </w:tr>
      <w:tr w14:paraId="2F3A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6B3B7">
            <w:pPr>
              <w:pStyle w:val="17"/>
            </w:pPr>
            <w:r>
              <w:t>4</w:t>
            </w:r>
          </w:p>
        </w:tc>
        <w:tc>
          <w:tcPr>
            <w:tcW w:w="992" w:type="dxa"/>
            <w:vAlign w:val="center"/>
          </w:tcPr>
          <w:p w14:paraId="4E7BA032">
            <w:pPr>
              <w:pStyle w:val="16"/>
            </w:pPr>
            <w:r>
              <w:t>2050201</w:t>
            </w:r>
          </w:p>
        </w:tc>
        <w:tc>
          <w:tcPr>
            <w:tcW w:w="1559" w:type="dxa"/>
            <w:vAlign w:val="center"/>
          </w:tcPr>
          <w:p w14:paraId="0EAB5A42">
            <w:pPr>
              <w:pStyle w:val="16"/>
            </w:pPr>
            <w:r>
              <w:t>学前教育</w:t>
            </w:r>
          </w:p>
        </w:tc>
        <w:tc>
          <w:tcPr>
            <w:tcW w:w="1134" w:type="dxa"/>
            <w:vAlign w:val="center"/>
          </w:tcPr>
          <w:p w14:paraId="0D33D700">
            <w:pPr>
              <w:pStyle w:val="15"/>
            </w:pPr>
            <w:r>
              <w:t>289.15</w:t>
            </w:r>
          </w:p>
        </w:tc>
        <w:tc>
          <w:tcPr>
            <w:tcW w:w="1134" w:type="dxa"/>
            <w:vAlign w:val="center"/>
          </w:tcPr>
          <w:p w14:paraId="46AE83FD">
            <w:pPr>
              <w:pStyle w:val="15"/>
            </w:pPr>
            <w:r>
              <w:t>259.64</w:t>
            </w:r>
          </w:p>
        </w:tc>
        <w:tc>
          <w:tcPr>
            <w:tcW w:w="1134" w:type="dxa"/>
            <w:vAlign w:val="center"/>
          </w:tcPr>
          <w:p w14:paraId="1C3EDFA4">
            <w:pPr>
              <w:pStyle w:val="15"/>
            </w:pPr>
            <w:r>
              <w:t>259.64</w:t>
            </w:r>
          </w:p>
        </w:tc>
        <w:tc>
          <w:tcPr>
            <w:tcW w:w="1134" w:type="dxa"/>
            <w:vAlign w:val="center"/>
          </w:tcPr>
          <w:p w14:paraId="3CD5A483">
            <w:pPr>
              <w:pStyle w:val="15"/>
            </w:pPr>
          </w:p>
        </w:tc>
        <w:tc>
          <w:tcPr>
            <w:tcW w:w="1134" w:type="dxa"/>
            <w:vAlign w:val="center"/>
          </w:tcPr>
          <w:p w14:paraId="7B32481B">
            <w:pPr>
              <w:pStyle w:val="15"/>
            </w:pPr>
          </w:p>
        </w:tc>
        <w:tc>
          <w:tcPr>
            <w:tcW w:w="1134" w:type="dxa"/>
            <w:vAlign w:val="center"/>
          </w:tcPr>
          <w:p w14:paraId="22A3B5CB">
            <w:pPr>
              <w:pStyle w:val="15"/>
            </w:pPr>
          </w:p>
        </w:tc>
        <w:tc>
          <w:tcPr>
            <w:tcW w:w="1134" w:type="dxa"/>
            <w:vAlign w:val="center"/>
          </w:tcPr>
          <w:p w14:paraId="7046AB40">
            <w:pPr>
              <w:pStyle w:val="15"/>
            </w:pPr>
          </w:p>
        </w:tc>
        <w:tc>
          <w:tcPr>
            <w:tcW w:w="1134" w:type="dxa"/>
            <w:vAlign w:val="center"/>
          </w:tcPr>
          <w:p w14:paraId="29379D56">
            <w:pPr>
              <w:pStyle w:val="15"/>
            </w:pPr>
          </w:p>
        </w:tc>
        <w:tc>
          <w:tcPr>
            <w:tcW w:w="1134" w:type="dxa"/>
            <w:vAlign w:val="center"/>
          </w:tcPr>
          <w:p w14:paraId="58424063">
            <w:pPr>
              <w:pStyle w:val="15"/>
            </w:pPr>
          </w:p>
        </w:tc>
        <w:tc>
          <w:tcPr>
            <w:tcW w:w="1134" w:type="dxa"/>
            <w:vAlign w:val="center"/>
          </w:tcPr>
          <w:p w14:paraId="06B9E4B2">
            <w:pPr>
              <w:pStyle w:val="15"/>
            </w:pPr>
            <w:r>
              <w:t>29.51</w:t>
            </w:r>
          </w:p>
        </w:tc>
      </w:tr>
      <w:tr w14:paraId="4605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AD75F">
            <w:pPr>
              <w:pStyle w:val="17"/>
            </w:pPr>
            <w:r>
              <w:t>5</w:t>
            </w:r>
          </w:p>
        </w:tc>
        <w:tc>
          <w:tcPr>
            <w:tcW w:w="992" w:type="dxa"/>
            <w:vAlign w:val="center"/>
          </w:tcPr>
          <w:p w14:paraId="1E3F6F11">
            <w:pPr>
              <w:pStyle w:val="16"/>
            </w:pPr>
            <w:r>
              <w:t>2050202</w:t>
            </w:r>
          </w:p>
        </w:tc>
        <w:tc>
          <w:tcPr>
            <w:tcW w:w="1559" w:type="dxa"/>
            <w:vAlign w:val="center"/>
          </w:tcPr>
          <w:p w14:paraId="669FB493">
            <w:pPr>
              <w:pStyle w:val="16"/>
            </w:pPr>
            <w:r>
              <w:t>小学教育</w:t>
            </w:r>
          </w:p>
        </w:tc>
        <w:tc>
          <w:tcPr>
            <w:tcW w:w="1134" w:type="dxa"/>
            <w:vAlign w:val="center"/>
          </w:tcPr>
          <w:p w14:paraId="76FCDE64">
            <w:pPr>
              <w:pStyle w:val="15"/>
            </w:pPr>
            <w:r>
              <w:t>4572.44</w:t>
            </w:r>
          </w:p>
        </w:tc>
        <w:tc>
          <w:tcPr>
            <w:tcW w:w="1134" w:type="dxa"/>
            <w:vAlign w:val="center"/>
          </w:tcPr>
          <w:p w14:paraId="5B360F5E">
            <w:pPr>
              <w:pStyle w:val="15"/>
            </w:pPr>
            <w:r>
              <w:t>4329.92</w:t>
            </w:r>
          </w:p>
        </w:tc>
        <w:tc>
          <w:tcPr>
            <w:tcW w:w="1134" w:type="dxa"/>
            <w:vAlign w:val="center"/>
          </w:tcPr>
          <w:p w14:paraId="5949C8AB">
            <w:pPr>
              <w:pStyle w:val="15"/>
            </w:pPr>
            <w:r>
              <w:t>4329.92</w:t>
            </w:r>
          </w:p>
        </w:tc>
        <w:tc>
          <w:tcPr>
            <w:tcW w:w="1134" w:type="dxa"/>
            <w:vAlign w:val="center"/>
          </w:tcPr>
          <w:p w14:paraId="0F66EE0D">
            <w:pPr>
              <w:pStyle w:val="15"/>
            </w:pPr>
          </w:p>
        </w:tc>
        <w:tc>
          <w:tcPr>
            <w:tcW w:w="1134" w:type="dxa"/>
            <w:vAlign w:val="center"/>
          </w:tcPr>
          <w:p w14:paraId="6FEFE8E7">
            <w:pPr>
              <w:pStyle w:val="15"/>
            </w:pPr>
          </w:p>
        </w:tc>
        <w:tc>
          <w:tcPr>
            <w:tcW w:w="1134" w:type="dxa"/>
            <w:vAlign w:val="center"/>
          </w:tcPr>
          <w:p w14:paraId="1D441885">
            <w:pPr>
              <w:pStyle w:val="15"/>
            </w:pPr>
          </w:p>
        </w:tc>
        <w:tc>
          <w:tcPr>
            <w:tcW w:w="1134" w:type="dxa"/>
            <w:vAlign w:val="center"/>
          </w:tcPr>
          <w:p w14:paraId="5E8420FB">
            <w:pPr>
              <w:pStyle w:val="15"/>
            </w:pPr>
          </w:p>
        </w:tc>
        <w:tc>
          <w:tcPr>
            <w:tcW w:w="1134" w:type="dxa"/>
            <w:vAlign w:val="center"/>
          </w:tcPr>
          <w:p w14:paraId="57E9DC23">
            <w:pPr>
              <w:pStyle w:val="15"/>
            </w:pPr>
          </w:p>
        </w:tc>
        <w:tc>
          <w:tcPr>
            <w:tcW w:w="1134" w:type="dxa"/>
            <w:vAlign w:val="center"/>
          </w:tcPr>
          <w:p w14:paraId="02FF5ED6">
            <w:pPr>
              <w:pStyle w:val="15"/>
            </w:pPr>
          </w:p>
        </w:tc>
        <w:tc>
          <w:tcPr>
            <w:tcW w:w="1134" w:type="dxa"/>
            <w:vAlign w:val="center"/>
          </w:tcPr>
          <w:p w14:paraId="04DBAB15">
            <w:pPr>
              <w:pStyle w:val="15"/>
            </w:pPr>
            <w:r>
              <w:t>242.52</w:t>
            </w:r>
          </w:p>
        </w:tc>
      </w:tr>
      <w:tr w14:paraId="6D0A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1ED6D">
            <w:pPr>
              <w:pStyle w:val="17"/>
            </w:pPr>
            <w:r>
              <w:t>6</w:t>
            </w:r>
          </w:p>
        </w:tc>
        <w:tc>
          <w:tcPr>
            <w:tcW w:w="992" w:type="dxa"/>
            <w:vAlign w:val="center"/>
          </w:tcPr>
          <w:p w14:paraId="104D2466">
            <w:pPr>
              <w:pStyle w:val="16"/>
            </w:pPr>
            <w:r>
              <w:t>2050203</w:t>
            </w:r>
          </w:p>
        </w:tc>
        <w:tc>
          <w:tcPr>
            <w:tcW w:w="1559" w:type="dxa"/>
            <w:vAlign w:val="center"/>
          </w:tcPr>
          <w:p w14:paraId="0E5E7A29">
            <w:pPr>
              <w:pStyle w:val="16"/>
            </w:pPr>
            <w:r>
              <w:t>初中教育</w:t>
            </w:r>
          </w:p>
        </w:tc>
        <w:tc>
          <w:tcPr>
            <w:tcW w:w="1134" w:type="dxa"/>
            <w:vAlign w:val="center"/>
          </w:tcPr>
          <w:p w14:paraId="58F85A04">
            <w:pPr>
              <w:pStyle w:val="15"/>
            </w:pPr>
            <w:r>
              <w:t>3081.68</w:t>
            </w:r>
          </w:p>
        </w:tc>
        <w:tc>
          <w:tcPr>
            <w:tcW w:w="1134" w:type="dxa"/>
            <w:vAlign w:val="center"/>
          </w:tcPr>
          <w:p w14:paraId="7DA5A125">
            <w:pPr>
              <w:pStyle w:val="15"/>
            </w:pPr>
            <w:r>
              <w:t>3081.68</w:t>
            </w:r>
          </w:p>
        </w:tc>
        <w:tc>
          <w:tcPr>
            <w:tcW w:w="1134" w:type="dxa"/>
            <w:vAlign w:val="center"/>
          </w:tcPr>
          <w:p w14:paraId="173A119C">
            <w:pPr>
              <w:pStyle w:val="15"/>
            </w:pPr>
            <w:r>
              <w:t>3081.68</w:t>
            </w:r>
          </w:p>
        </w:tc>
        <w:tc>
          <w:tcPr>
            <w:tcW w:w="1134" w:type="dxa"/>
            <w:vAlign w:val="center"/>
          </w:tcPr>
          <w:p w14:paraId="65DD8D00">
            <w:pPr>
              <w:pStyle w:val="15"/>
            </w:pPr>
          </w:p>
        </w:tc>
        <w:tc>
          <w:tcPr>
            <w:tcW w:w="1134" w:type="dxa"/>
            <w:vAlign w:val="center"/>
          </w:tcPr>
          <w:p w14:paraId="177EE588">
            <w:pPr>
              <w:pStyle w:val="15"/>
            </w:pPr>
          </w:p>
        </w:tc>
        <w:tc>
          <w:tcPr>
            <w:tcW w:w="1134" w:type="dxa"/>
            <w:vAlign w:val="center"/>
          </w:tcPr>
          <w:p w14:paraId="2702CB56">
            <w:pPr>
              <w:pStyle w:val="15"/>
            </w:pPr>
          </w:p>
        </w:tc>
        <w:tc>
          <w:tcPr>
            <w:tcW w:w="1134" w:type="dxa"/>
            <w:vAlign w:val="center"/>
          </w:tcPr>
          <w:p w14:paraId="1BACF651">
            <w:pPr>
              <w:pStyle w:val="15"/>
            </w:pPr>
          </w:p>
        </w:tc>
        <w:tc>
          <w:tcPr>
            <w:tcW w:w="1134" w:type="dxa"/>
            <w:vAlign w:val="center"/>
          </w:tcPr>
          <w:p w14:paraId="31FB5F31">
            <w:pPr>
              <w:pStyle w:val="15"/>
            </w:pPr>
          </w:p>
        </w:tc>
        <w:tc>
          <w:tcPr>
            <w:tcW w:w="1134" w:type="dxa"/>
            <w:vAlign w:val="center"/>
          </w:tcPr>
          <w:p w14:paraId="328307FE">
            <w:pPr>
              <w:pStyle w:val="15"/>
            </w:pPr>
          </w:p>
        </w:tc>
        <w:tc>
          <w:tcPr>
            <w:tcW w:w="1134" w:type="dxa"/>
            <w:vAlign w:val="center"/>
          </w:tcPr>
          <w:p w14:paraId="51620390">
            <w:pPr>
              <w:pStyle w:val="15"/>
            </w:pPr>
          </w:p>
        </w:tc>
      </w:tr>
      <w:tr w14:paraId="6214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F563A">
            <w:pPr>
              <w:pStyle w:val="17"/>
            </w:pPr>
            <w:r>
              <w:t>7</w:t>
            </w:r>
          </w:p>
        </w:tc>
        <w:tc>
          <w:tcPr>
            <w:tcW w:w="992" w:type="dxa"/>
            <w:vAlign w:val="center"/>
          </w:tcPr>
          <w:p w14:paraId="579A0068">
            <w:pPr>
              <w:pStyle w:val="16"/>
            </w:pPr>
            <w:r>
              <w:t>2050299</w:t>
            </w:r>
          </w:p>
        </w:tc>
        <w:tc>
          <w:tcPr>
            <w:tcW w:w="1559" w:type="dxa"/>
            <w:vAlign w:val="center"/>
          </w:tcPr>
          <w:p w14:paraId="6F3D2D01">
            <w:pPr>
              <w:pStyle w:val="16"/>
            </w:pPr>
            <w:r>
              <w:t>其他普通教育支出</w:t>
            </w:r>
          </w:p>
        </w:tc>
        <w:tc>
          <w:tcPr>
            <w:tcW w:w="1134" w:type="dxa"/>
            <w:vAlign w:val="center"/>
          </w:tcPr>
          <w:p w14:paraId="6AE90590">
            <w:pPr>
              <w:pStyle w:val="15"/>
            </w:pPr>
            <w:r>
              <w:t>0.90</w:t>
            </w:r>
          </w:p>
        </w:tc>
        <w:tc>
          <w:tcPr>
            <w:tcW w:w="1134" w:type="dxa"/>
            <w:vAlign w:val="center"/>
          </w:tcPr>
          <w:p w14:paraId="66CCA5D7">
            <w:pPr>
              <w:pStyle w:val="15"/>
            </w:pPr>
            <w:r>
              <w:t>0.90</w:t>
            </w:r>
          </w:p>
        </w:tc>
        <w:tc>
          <w:tcPr>
            <w:tcW w:w="1134" w:type="dxa"/>
            <w:vAlign w:val="center"/>
          </w:tcPr>
          <w:p w14:paraId="78BFC1D7">
            <w:pPr>
              <w:pStyle w:val="15"/>
            </w:pPr>
            <w:r>
              <w:t>0.90</w:t>
            </w:r>
          </w:p>
        </w:tc>
        <w:tc>
          <w:tcPr>
            <w:tcW w:w="1134" w:type="dxa"/>
            <w:vAlign w:val="center"/>
          </w:tcPr>
          <w:p w14:paraId="598EFD1C">
            <w:pPr>
              <w:pStyle w:val="15"/>
            </w:pPr>
          </w:p>
        </w:tc>
        <w:tc>
          <w:tcPr>
            <w:tcW w:w="1134" w:type="dxa"/>
            <w:vAlign w:val="center"/>
          </w:tcPr>
          <w:p w14:paraId="0AB41907">
            <w:pPr>
              <w:pStyle w:val="15"/>
            </w:pPr>
          </w:p>
        </w:tc>
        <w:tc>
          <w:tcPr>
            <w:tcW w:w="1134" w:type="dxa"/>
            <w:vAlign w:val="center"/>
          </w:tcPr>
          <w:p w14:paraId="41ECD867">
            <w:pPr>
              <w:pStyle w:val="15"/>
            </w:pPr>
          </w:p>
        </w:tc>
        <w:tc>
          <w:tcPr>
            <w:tcW w:w="1134" w:type="dxa"/>
            <w:vAlign w:val="center"/>
          </w:tcPr>
          <w:p w14:paraId="3AAA0660">
            <w:pPr>
              <w:pStyle w:val="15"/>
            </w:pPr>
          </w:p>
        </w:tc>
        <w:tc>
          <w:tcPr>
            <w:tcW w:w="1134" w:type="dxa"/>
            <w:vAlign w:val="center"/>
          </w:tcPr>
          <w:p w14:paraId="62CF8425">
            <w:pPr>
              <w:pStyle w:val="15"/>
            </w:pPr>
          </w:p>
        </w:tc>
        <w:tc>
          <w:tcPr>
            <w:tcW w:w="1134" w:type="dxa"/>
            <w:vAlign w:val="center"/>
          </w:tcPr>
          <w:p w14:paraId="38C2B31B">
            <w:pPr>
              <w:pStyle w:val="15"/>
            </w:pPr>
          </w:p>
        </w:tc>
        <w:tc>
          <w:tcPr>
            <w:tcW w:w="1134" w:type="dxa"/>
            <w:vAlign w:val="center"/>
          </w:tcPr>
          <w:p w14:paraId="0B7CC9F6">
            <w:pPr>
              <w:pStyle w:val="15"/>
            </w:pPr>
          </w:p>
        </w:tc>
      </w:tr>
      <w:tr w14:paraId="5F91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0D770">
            <w:pPr>
              <w:pStyle w:val="17"/>
            </w:pPr>
            <w:r>
              <w:t>8</w:t>
            </w:r>
          </w:p>
        </w:tc>
        <w:tc>
          <w:tcPr>
            <w:tcW w:w="992" w:type="dxa"/>
            <w:vAlign w:val="center"/>
          </w:tcPr>
          <w:p w14:paraId="4B72CDB3">
            <w:pPr>
              <w:pStyle w:val="16"/>
            </w:pPr>
            <w:r>
              <w:t>20504</w:t>
            </w:r>
          </w:p>
        </w:tc>
        <w:tc>
          <w:tcPr>
            <w:tcW w:w="1559" w:type="dxa"/>
            <w:vAlign w:val="center"/>
          </w:tcPr>
          <w:p w14:paraId="08E0DEE3">
            <w:pPr>
              <w:pStyle w:val="16"/>
            </w:pPr>
            <w:r>
              <w:t>成人教育</w:t>
            </w:r>
          </w:p>
        </w:tc>
        <w:tc>
          <w:tcPr>
            <w:tcW w:w="1134" w:type="dxa"/>
            <w:vAlign w:val="center"/>
          </w:tcPr>
          <w:p w14:paraId="725ECC82">
            <w:pPr>
              <w:pStyle w:val="15"/>
            </w:pPr>
            <w:r>
              <w:t>5.50</w:t>
            </w:r>
          </w:p>
        </w:tc>
        <w:tc>
          <w:tcPr>
            <w:tcW w:w="1134" w:type="dxa"/>
            <w:vAlign w:val="center"/>
          </w:tcPr>
          <w:p w14:paraId="32586BB7">
            <w:pPr>
              <w:pStyle w:val="15"/>
            </w:pPr>
            <w:r>
              <w:t>5.50</w:t>
            </w:r>
          </w:p>
        </w:tc>
        <w:tc>
          <w:tcPr>
            <w:tcW w:w="1134" w:type="dxa"/>
            <w:vAlign w:val="center"/>
          </w:tcPr>
          <w:p w14:paraId="46051AE4">
            <w:pPr>
              <w:pStyle w:val="15"/>
            </w:pPr>
            <w:r>
              <w:t>5.50</w:t>
            </w:r>
          </w:p>
        </w:tc>
        <w:tc>
          <w:tcPr>
            <w:tcW w:w="1134" w:type="dxa"/>
            <w:vAlign w:val="center"/>
          </w:tcPr>
          <w:p w14:paraId="7CA2E952">
            <w:pPr>
              <w:pStyle w:val="15"/>
            </w:pPr>
          </w:p>
        </w:tc>
        <w:tc>
          <w:tcPr>
            <w:tcW w:w="1134" w:type="dxa"/>
            <w:vAlign w:val="center"/>
          </w:tcPr>
          <w:p w14:paraId="0BAF462D">
            <w:pPr>
              <w:pStyle w:val="15"/>
            </w:pPr>
          </w:p>
        </w:tc>
        <w:tc>
          <w:tcPr>
            <w:tcW w:w="1134" w:type="dxa"/>
            <w:vAlign w:val="center"/>
          </w:tcPr>
          <w:p w14:paraId="0DCB32A8">
            <w:pPr>
              <w:pStyle w:val="15"/>
            </w:pPr>
          </w:p>
        </w:tc>
        <w:tc>
          <w:tcPr>
            <w:tcW w:w="1134" w:type="dxa"/>
            <w:vAlign w:val="center"/>
          </w:tcPr>
          <w:p w14:paraId="6C4035A2">
            <w:pPr>
              <w:pStyle w:val="15"/>
            </w:pPr>
          </w:p>
        </w:tc>
        <w:tc>
          <w:tcPr>
            <w:tcW w:w="1134" w:type="dxa"/>
            <w:vAlign w:val="center"/>
          </w:tcPr>
          <w:p w14:paraId="1A31EBF8">
            <w:pPr>
              <w:pStyle w:val="15"/>
            </w:pPr>
          </w:p>
        </w:tc>
        <w:tc>
          <w:tcPr>
            <w:tcW w:w="1134" w:type="dxa"/>
            <w:vAlign w:val="center"/>
          </w:tcPr>
          <w:p w14:paraId="03808260">
            <w:pPr>
              <w:pStyle w:val="15"/>
            </w:pPr>
          </w:p>
        </w:tc>
        <w:tc>
          <w:tcPr>
            <w:tcW w:w="1134" w:type="dxa"/>
            <w:vAlign w:val="center"/>
          </w:tcPr>
          <w:p w14:paraId="1C4B93FA">
            <w:pPr>
              <w:pStyle w:val="15"/>
            </w:pPr>
          </w:p>
        </w:tc>
      </w:tr>
      <w:tr w14:paraId="61C6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7C470">
            <w:pPr>
              <w:pStyle w:val="17"/>
            </w:pPr>
            <w:r>
              <w:t>9</w:t>
            </w:r>
          </w:p>
        </w:tc>
        <w:tc>
          <w:tcPr>
            <w:tcW w:w="992" w:type="dxa"/>
            <w:vAlign w:val="center"/>
          </w:tcPr>
          <w:p w14:paraId="5C7372D3">
            <w:pPr>
              <w:pStyle w:val="16"/>
            </w:pPr>
            <w:r>
              <w:t>2050499</w:t>
            </w:r>
          </w:p>
        </w:tc>
        <w:tc>
          <w:tcPr>
            <w:tcW w:w="1559" w:type="dxa"/>
            <w:vAlign w:val="center"/>
          </w:tcPr>
          <w:p w14:paraId="5669AA5B">
            <w:pPr>
              <w:pStyle w:val="16"/>
            </w:pPr>
            <w:r>
              <w:t>其他成人教育支出</w:t>
            </w:r>
          </w:p>
        </w:tc>
        <w:tc>
          <w:tcPr>
            <w:tcW w:w="1134" w:type="dxa"/>
            <w:vAlign w:val="center"/>
          </w:tcPr>
          <w:p w14:paraId="7E2D27DC">
            <w:pPr>
              <w:pStyle w:val="15"/>
            </w:pPr>
            <w:r>
              <w:t>5.50</w:t>
            </w:r>
          </w:p>
        </w:tc>
        <w:tc>
          <w:tcPr>
            <w:tcW w:w="1134" w:type="dxa"/>
            <w:vAlign w:val="center"/>
          </w:tcPr>
          <w:p w14:paraId="0D85747C">
            <w:pPr>
              <w:pStyle w:val="15"/>
            </w:pPr>
            <w:r>
              <w:t>5.50</w:t>
            </w:r>
          </w:p>
        </w:tc>
        <w:tc>
          <w:tcPr>
            <w:tcW w:w="1134" w:type="dxa"/>
            <w:vAlign w:val="center"/>
          </w:tcPr>
          <w:p w14:paraId="03C57EEC">
            <w:pPr>
              <w:pStyle w:val="15"/>
            </w:pPr>
            <w:r>
              <w:t>5.50</w:t>
            </w:r>
          </w:p>
        </w:tc>
        <w:tc>
          <w:tcPr>
            <w:tcW w:w="1134" w:type="dxa"/>
            <w:vAlign w:val="center"/>
          </w:tcPr>
          <w:p w14:paraId="215DD5A9">
            <w:pPr>
              <w:pStyle w:val="15"/>
            </w:pPr>
          </w:p>
        </w:tc>
        <w:tc>
          <w:tcPr>
            <w:tcW w:w="1134" w:type="dxa"/>
            <w:vAlign w:val="center"/>
          </w:tcPr>
          <w:p w14:paraId="104BCB84">
            <w:pPr>
              <w:pStyle w:val="15"/>
            </w:pPr>
          </w:p>
        </w:tc>
        <w:tc>
          <w:tcPr>
            <w:tcW w:w="1134" w:type="dxa"/>
            <w:vAlign w:val="center"/>
          </w:tcPr>
          <w:p w14:paraId="634623C4">
            <w:pPr>
              <w:pStyle w:val="15"/>
            </w:pPr>
          </w:p>
        </w:tc>
        <w:tc>
          <w:tcPr>
            <w:tcW w:w="1134" w:type="dxa"/>
            <w:vAlign w:val="center"/>
          </w:tcPr>
          <w:p w14:paraId="0932A4A5">
            <w:pPr>
              <w:pStyle w:val="15"/>
            </w:pPr>
          </w:p>
        </w:tc>
        <w:tc>
          <w:tcPr>
            <w:tcW w:w="1134" w:type="dxa"/>
            <w:vAlign w:val="center"/>
          </w:tcPr>
          <w:p w14:paraId="5D348FC9">
            <w:pPr>
              <w:pStyle w:val="15"/>
            </w:pPr>
          </w:p>
        </w:tc>
        <w:tc>
          <w:tcPr>
            <w:tcW w:w="1134" w:type="dxa"/>
            <w:vAlign w:val="center"/>
          </w:tcPr>
          <w:p w14:paraId="14167964">
            <w:pPr>
              <w:pStyle w:val="15"/>
            </w:pPr>
          </w:p>
        </w:tc>
        <w:tc>
          <w:tcPr>
            <w:tcW w:w="1134" w:type="dxa"/>
            <w:vAlign w:val="center"/>
          </w:tcPr>
          <w:p w14:paraId="26DAB513">
            <w:pPr>
              <w:pStyle w:val="15"/>
            </w:pPr>
          </w:p>
        </w:tc>
      </w:tr>
      <w:tr w14:paraId="7991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4F1A9">
            <w:pPr>
              <w:pStyle w:val="17"/>
            </w:pPr>
            <w:r>
              <w:t>10</w:t>
            </w:r>
          </w:p>
        </w:tc>
        <w:tc>
          <w:tcPr>
            <w:tcW w:w="992" w:type="dxa"/>
            <w:vAlign w:val="center"/>
          </w:tcPr>
          <w:p w14:paraId="12C8A170">
            <w:pPr>
              <w:pStyle w:val="16"/>
            </w:pPr>
            <w:r>
              <w:t>20509</w:t>
            </w:r>
          </w:p>
        </w:tc>
        <w:tc>
          <w:tcPr>
            <w:tcW w:w="1559" w:type="dxa"/>
            <w:vAlign w:val="center"/>
          </w:tcPr>
          <w:p w14:paraId="41030005">
            <w:pPr>
              <w:pStyle w:val="16"/>
            </w:pPr>
            <w:r>
              <w:t>教育费附加安排的支出</w:t>
            </w:r>
          </w:p>
        </w:tc>
        <w:tc>
          <w:tcPr>
            <w:tcW w:w="1134" w:type="dxa"/>
            <w:vAlign w:val="center"/>
          </w:tcPr>
          <w:p w14:paraId="692BC74B">
            <w:pPr>
              <w:pStyle w:val="15"/>
            </w:pPr>
            <w:r>
              <w:t>35.37</w:t>
            </w:r>
          </w:p>
        </w:tc>
        <w:tc>
          <w:tcPr>
            <w:tcW w:w="1134" w:type="dxa"/>
            <w:vAlign w:val="center"/>
          </w:tcPr>
          <w:p w14:paraId="606847E5">
            <w:pPr>
              <w:pStyle w:val="15"/>
            </w:pPr>
            <w:r>
              <w:t>35.37</w:t>
            </w:r>
          </w:p>
        </w:tc>
        <w:tc>
          <w:tcPr>
            <w:tcW w:w="1134" w:type="dxa"/>
            <w:vAlign w:val="center"/>
          </w:tcPr>
          <w:p w14:paraId="5646C2BE">
            <w:pPr>
              <w:pStyle w:val="15"/>
            </w:pPr>
            <w:r>
              <w:t>35.37</w:t>
            </w:r>
          </w:p>
        </w:tc>
        <w:tc>
          <w:tcPr>
            <w:tcW w:w="1134" w:type="dxa"/>
            <w:vAlign w:val="center"/>
          </w:tcPr>
          <w:p w14:paraId="7B699F5B">
            <w:pPr>
              <w:pStyle w:val="15"/>
            </w:pPr>
          </w:p>
        </w:tc>
        <w:tc>
          <w:tcPr>
            <w:tcW w:w="1134" w:type="dxa"/>
            <w:vAlign w:val="center"/>
          </w:tcPr>
          <w:p w14:paraId="4BABDCD6">
            <w:pPr>
              <w:pStyle w:val="15"/>
            </w:pPr>
          </w:p>
        </w:tc>
        <w:tc>
          <w:tcPr>
            <w:tcW w:w="1134" w:type="dxa"/>
            <w:vAlign w:val="center"/>
          </w:tcPr>
          <w:p w14:paraId="45884EB7">
            <w:pPr>
              <w:pStyle w:val="15"/>
            </w:pPr>
          </w:p>
        </w:tc>
        <w:tc>
          <w:tcPr>
            <w:tcW w:w="1134" w:type="dxa"/>
            <w:vAlign w:val="center"/>
          </w:tcPr>
          <w:p w14:paraId="21BB5598">
            <w:pPr>
              <w:pStyle w:val="15"/>
            </w:pPr>
          </w:p>
        </w:tc>
        <w:tc>
          <w:tcPr>
            <w:tcW w:w="1134" w:type="dxa"/>
            <w:vAlign w:val="center"/>
          </w:tcPr>
          <w:p w14:paraId="18B23B23">
            <w:pPr>
              <w:pStyle w:val="15"/>
            </w:pPr>
          </w:p>
        </w:tc>
        <w:tc>
          <w:tcPr>
            <w:tcW w:w="1134" w:type="dxa"/>
            <w:vAlign w:val="center"/>
          </w:tcPr>
          <w:p w14:paraId="792EAC38">
            <w:pPr>
              <w:pStyle w:val="15"/>
            </w:pPr>
          </w:p>
        </w:tc>
        <w:tc>
          <w:tcPr>
            <w:tcW w:w="1134" w:type="dxa"/>
            <w:vAlign w:val="center"/>
          </w:tcPr>
          <w:p w14:paraId="5736BFA4">
            <w:pPr>
              <w:pStyle w:val="15"/>
            </w:pPr>
          </w:p>
        </w:tc>
      </w:tr>
      <w:tr w14:paraId="5B2B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8A5C3">
            <w:pPr>
              <w:pStyle w:val="17"/>
            </w:pPr>
            <w:r>
              <w:t>11</w:t>
            </w:r>
          </w:p>
        </w:tc>
        <w:tc>
          <w:tcPr>
            <w:tcW w:w="992" w:type="dxa"/>
            <w:vAlign w:val="center"/>
          </w:tcPr>
          <w:p w14:paraId="2897E98F">
            <w:pPr>
              <w:pStyle w:val="16"/>
            </w:pPr>
            <w:r>
              <w:t>2050901</w:t>
            </w:r>
          </w:p>
        </w:tc>
        <w:tc>
          <w:tcPr>
            <w:tcW w:w="1559" w:type="dxa"/>
            <w:vAlign w:val="center"/>
          </w:tcPr>
          <w:p w14:paraId="186061A7">
            <w:pPr>
              <w:pStyle w:val="16"/>
            </w:pPr>
            <w:r>
              <w:t>农村中小学校舍建设</w:t>
            </w:r>
          </w:p>
        </w:tc>
        <w:tc>
          <w:tcPr>
            <w:tcW w:w="1134" w:type="dxa"/>
            <w:vAlign w:val="center"/>
          </w:tcPr>
          <w:p w14:paraId="04B564C4">
            <w:pPr>
              <w:pStyle w:val="15"/>
            </w:pPr>
            <w:r>
              <w:t>17.23</w:t>
            </w:r>
          </w:p>
        </w:tc>
        <w:tc>
          <w:tcPr>
            <w:tcW w:w="1134" w:type="dxa"/>
            <w:vAlign w:val="center"/>
          </w:tcPr>
          <w:p w14:paraId="55D24915">
            <w:pPr>
              <w:pStyle w:val="15"/>
            </w:pPr>
            <w:r>
              <w:t>17.23</w:t>
            </w:r>
          </w:p>
        </w:tc>
        <w:tc>
          <w:tcPr>
            <w:tcW w:w="1134" w:type="dxa"/>
            <w:vAlign w:val="center"/>
          </w:tcPr>
          <w:p w14:paraId="47556C76">
            <w:pPr>
              <w:pStyle w:val="15"/>
            </w:pPr>
            <w:r>
              <w:t>17.23</w:t>
            </w:r>
          </w:p>
        </w:tc>
        <w:tc>
          <w:tcPr>
            <w:tcW w:w="1134" w:type="dxa"/>
            <w:vAlign w:val="center"/>
          </w:tcPr>
          <w:p w14:paraId="6A642356">
            <w:pPr>
              <w:pStyle w:val="15"/>
            </w:pPr>
          </w:p>
        </w:tc>
        <w:tc>
          <w:tcPr>
            <w:tcW w:w="1134" w:type="dxa"/>
            <w:vAlign w:val="center"/>
          </w:tcPr>
          <w:p w14:paraId="3E9F5A7D">
            <w:pPr>
              <w:pStyle w:val="15"/>
            </w:pPr>
          </w:p>
        </w:tc>
        <w:tc>
          <w:tcPr>
            <w:tcW w:w="1134" w:type="dxa"/>
            <w:vAlign w:val="center"/>
          </w:tcPr>
          <w:p w14:paraId="1535F293">
            <w:pPr>
              <w:pStyle w:val="15"/>
            </w:pPr>
          </w:p>
        </w:tc>
        <w:tc>
          <w:tcPr>
            <w:tcW w:w="1134" w:type="dxa"/>
            <w:vAlign w:val="center"/>
          </w:tcPr>
          <w:p w14:paraId="2E2BA649">
            <w:pPr>
              <w:pStyle w:val="15"/>
            </w:pPr>
          </w:p>
        </w:tc>
        <w:tc>
          <w:tcPr>
            <w:tcW w:w="1134" w:type="dxa"/>
            <w:vAlign w:val="center"/>
          </w:tcPr>
          <w:p w14:paraId="7036C239">
            <w:pPr>
              <w:pStyle w:val="15"/>
            </w:pPr>
          </w:p>
        </w:tc>
        <w:tc>
          <w:tcPr>
            <w:tcW w:w="1134" w:type="dxa"/>
            <w:vAlign w:val="center"/>
          </w:tcPr>
          <w:p w14:paraId="5EDDD256">
            <w:pPr>
              <w:pStyle w:val="15"/>
            </w:pPr>
          </w:p>
        </w:tc>
        <w:tc>
          <w:tcPr>
            <w:tcW w:w="1134" w:type="dxa"/>
            <w:vAlign w:val="center"/>
          </w:tcPr>
          <w:p w14:paraId="4201F2F0">
            <w:pPr>
              <w:pStyle w:val="15"/>
            </w:pPr>
          </w:p>
        </w:tc>
      </w:tr>
      <w:tr w14:paraId="0BE2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3B7C0">
            <w:pPr>
              <w:pStyle w:val="17"/>
            </w:pPr>
            <w:r>
              <w:t>12</w:t>
            </w:r>
          </w:p>
        </w:tc>
        <w:tc>
          <w:tcPr>
            <w:tcW w:w="992" w:type="dxa"/>
            <w:vAlign w:val="center"/>
          </w:tcPr>
          <w:p w14:paraId="4F0ABF82">
            <w:pPr>
              <w:pStyle w:val="16"/>
            </w:pPr>
            <w:r>
              <w:t>2050902</w:t>
            </w:r>
          </w:p>
        </w:tc>
        <w:tc>
          <w:tcPr>
            <w:tcW w:w="1559" w:type="dxa"/>
            <w:vAlign w:val="center"/>
          </w:tcPr>
          <w:p w14:paraId="055729EE">
            <w:pPr>
              <w:pStyle w:val="16"/>
            </w:pPr>
            <w:r>
              <w:t>农村中小学教学设施</w:t>
            </w:r>
          </w:p>
        </w:tc>
        <w:tc>
          <w:tcPr>
            <w:tcW w:w="1134" w:type="dxa"/>
            <w:vAlign w:val="center"/>
          </w:tcPr>
          <w:p w14:paraId="7F616F6A">
            <w:pPr>
              <w:pStyle w:val="15"/>
            </w:pPr>
            <w:r>
              <w:t>18.14</w:t>
            </w:r>
          </w:p>
        </w:tc>
        <w:tc>
          <w:tcPr>
            <w:tcW w:w="1134" w:type="dxa"/>
            <w:vAlign w:val="center"/>
          </w:tcPr>
          <w:p w14:paraId="41BCF210">
            <w:pPr>
              <w:pStyle w:val="15"/>
            </w:pPr>
            <w:r>
              <w:t>18.14</w:t>
            </w:r>
          </w:p>
        </w:tc>
        <w:tc>
          <w:tcPr>
            <w:tcW w:w="1134" w:type="dxa"/>
            <w:vAlign w:val="center"/>
          </w:tcPr>
          <w:p w14:paraId="0565F9BE">
            <w:pPr>
              <w:pStyle w:val="15"/>
            </w:pPr>
            <w:r>
              <w:t>18.14</w:t>
            </w:r>
          </w:p>
        </w:tc>
        <w:tc>
          <w:tcPr>
            <w:tcW w:w="1134" w:type="dxa"/>
            <w:vAlign w:val="center"/>
          </w:tcPr>
          <w:p w14:paraId="32F18884">
            <w:pPr>
              <w:pStyle w:val="15"/>
            </w:pPr>
          </w:p>
        </w:tc>
        <w:tc>
          <w:tcPr>
            <w:tcW w:w="1134" w:type="dxa"/>
            <w:vAlign w:val="center"/>
          </w:tcPr>
          <w:p w14:paraId="270866DB">
            <w:pPr>
              <w:pStyle w:val="15"/>
            </w:pPr>
          </w:p>
        </w:tc>
        <w:tc>
          <w:tcPr>
            <w:tcW w:w="1134" w:type="dxa"/>
            <w:vAlign w:val="center"/>
          </w:tcPr>
          <w:p w14:paraId="1C0D216E">
            <w:pPr>
              <w:pStyle w:val="15"/>
            </w:pPr>
          </w:p>
        </w:tc>
        <w:tc>
          <w:tcPr>
            <w:tcW w:w="1134" w:type="dxa"/>
            <w:vAlign w:val="center"/>
          </w:tcPr>
          <w:p w14:paraId="416613C8">
            <w:pPr>
              <w:pStyle w:val="15"/>
            </w:pPr>
          </w:p>
        </w:tc>
        <w:tc>
          <w:tcPr>
            <w:tcW w:w="1134" w:type="dxa"/>
            <w:vAlign w:val="center"/>
          </w:tcPr>
          <w:p w14:paraId="2EBC755F">
            <w:pPr>
              <w:pStyle w:val="15"/>
            </w:pPr>
          </w:p>
        </w:tc>
        <w:tc>
          <w:tcPr>
            <w:tcW w:w="1134" w:type="dxa"/>
            <w:vAlign w:val="center"/>
          </w:tcPr>
          <w:p w14:paraId="69281E42">
            <w:pPr>
              <w:pStyle w:val="15"/>
            </w:pPr>
          </w:p>
        </w:tc>
        <w:tc>
          <w:tcPr>
            <w:tcW w:w="1134" w:type="dxa"/>
            <w:vAlign w:val="center"/>
          </w:tcPr>
          <w:p w14:paraId="28E1EB3B">
            <w:pPr>
              <w:pStyle w:val="15"/>
            </w:pPr>
          </w:p>
        </w:tc>
      </w:tr>
      <w:tr w14:paraId="39DD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CCD4A">
            <w:pPr>
              <w:pStyle w:val="17"/>
            </w:pPr>
            <w:r>
              <w:t>13</w:t>
            </w:r>
          </w:p>
        </w:tc>
        <w:tc>
          <w:tcPr>
            <w:tcW w:w="992" w:type="dxa"/>
            <w:vAlign w:val="center"/>
          </w:tcPr>
          <w:p w14:paraId="7CB75233">
            <w:pPr>
              <w:pStyle w:val="16"/>
            </w:pPr>
            <w:r>
              <w:t>208</w:t>
            </w:r>
          </w:p>
        </w:tc>
        <w:tc>
          <w:tcPr>
            <w:tcW w:w="1559" w:type="dxa"/>
            <w:vAlign w:val="center"/>
          </w:tcPr>
          <w:p w14:paraId="21B218B0">
            <w:pPr>
              <w:pStyle w:val="16"/>
            </w:pPr>
            <w:r>
              <w:t>社会保障和就业支出</w:t>
            </w:r>
          </w:p>
        </w:tc>
        <w:tc>
          <w:tcPr>
            <w:tcW w:w="1134" w:type="dxa"/>
            <w:vAlign w:val="center"/>
          </w:tcPr>
          <w:p w14:paraId="1F99308A">
            <w:pPr>
              <w:pStyle w:val="15"/>
            </w:pPr>
            <w:r>
              <w:t>445.58</w:t>
            </w:r>
          </w:p>
        </w:tc>
        <w:tc>
          <w:tcPr>
            <w:tcW w:w="1134" w:type="dxa"/>
            <w:vAlign w:val="center"/>
          </w:tcPr>
          <w:p w14:paraId="5574758A">
            <w:pPr>
              <w:pStyle w:val="15"/>
            </w:pPr>
            <w:r>
              <w:t>445.58</w:t>
            </w:r>
          </w:p>
        </w:tc>
        <w:tc>
          <w:tcPr>
            <w:tcW w:w="1134" w:type="dxa"/>
            <w:vAlign w:val="center"/>
          </w:tcPr>
          <w:p w14:paraId="594EE059">
            <w:pPr>
              <w:pStyle w:val="15"/>
            </w:pPr>
            <w:r>
              <w:t>445.58</w:t>
            </w:r>
          </w:p>
        </w:tc>
        <w:tc>
          <w:tcPr>
            <w:tcW w:w="1134" w:type="dxa"/>
            <w:vAlign w:val="center"/>
          </w:tcPr>
          <w:p w14:paraId="54305819">
            <w:pPr>
              <w:pStyle w:val="15"/>
            </w:pPr>
          </w:p>
        </w:tc>
        <w:tc>
          <w:tcPr>
            <w:tcW w:w="1134" w:type="dxa"/>
            <w:vAlign w:val="center"/>
          </w:tcPr>
          <w:p w14:paraId="70F81C09">
            <w:pPr>
              <w:pStyle w:val="15"/>
            </w:pPr>
          </w:p>
        </w:tc>
        <w:tc>
          <w:tcPr>
            <w:tcW w:w="1134" w:type="dxa"/>
            <w:vAlign w:val="center"/>
          </w:tcPr>
          <w:p w14:paraId="0B2E8289">
            <w:pPr>
              <w:pStyle w:val="15"/>
            </w:pPr>
          </w:p>
        </w:tc>
        <w:tc>
          <w:tcPr>
            <w:tcW w:w="1134" w:type="dxa"/>
            <w:vAlign w:val="center"/>
          </w:tcPr>
          <w:p w14:paraId="66F81F30">
            <w:pPr>
              <w:pStyle w:val="15"/>
            </w:pPr>
          </w:p>
        </w:tc>
        <w:tc>
          <w:tcPr>
            <w:tcW w:w="1134" w:type="dxa"/>
            <w:vAlign w:val="center"/>
          </w:tcPr>
          <w:p w14:paraId="5F317A08">
            <w:pPr>
              <w:pStyle w:val="15"/>
            </w:pPr>
          </w:p>
        </w:tc>
        <w:tc>
          <w:tcPr>
            <w:tcW w:w="1134" w:type="dxa"/>
            <w:vAlign w:val="center"/>
          </w:tcPr>
          <w:p w14:paraId="6903B9AF">
            <w:pPr>
              <w:pStyle w:val="15"/>
            </w:pPr>
          </w:p>
        </w:tc>
        <w:tc>
          <w:tcPr>
            <w:tcW w:w="1134" w:type="dxa"/>
            <w:vAlign w:val="center"/>
          </w:tcPr>
          <w:p w14:paraId="4AE36461">
            <w:pPr>
              <w:pStyle w:val="15"/>
            </w:pPr>
          </w:p>
        </w:tc>
      </w:tr>
      <w:tr w14:paraId="4F41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2591C">
            <w:pPr>
              <w:pStyle w:val="17"/>
            </w:pPr>
            <w:r>
              <w:t>14</w:t>
            </w:r>
          </w:p>
        </w:tc>
        <w:tc>
          <w:tcPr>
            <w:tcW w:w="992" w:type="dxa"/>
            <w:vAlign w:val="center"/>
          </w:tcPr>
          <w:p w14:paraId="5C75D756">
            <w:pPr>
              <w:pStyle w:val="16"/>
            </w:pPr>
            <w:r>
              <w:t>20805</w:t>
            </w:r>
          </w:p>
        </w:tc>
        <w:tc>
          <w:tcPr>
            <w:tcW w:w="1559" w:type="dxa"/>
            <w:vAlign w:val="center"/>
          </w:tcPr>
          <w:p w14:paraId="49B45372">
            <w:pPr>
              <w:pStyle w:val="16"/>
            </w:pPr>
            <w:r>
              <w:t>行政事业单位养老支出</w:t>
            </w:r>
          </w:p>
        </w:tc>
        <w:tc>
          <w:tcPr>
            <w:tcW w:w="1134" w:type="dxa"/>
            <w:vAlign w:val="center"/>
          </w:tcPr>
          <w:p w14:paraId="11F7DEEA">
            <w:pPr>
              <w:pStyle w:val="15"/>
            </w:pPr>
            <w:r>
              <w:t>445.58</w:t>
            </w:r>
          </w:p>
        </w:tc>
        <w:tc>
          <w:tcPr>
            <w:tcW w:w="1134" w:type="dxa"/>
            <w:vAlign w:val="center"/>
          </w:tcPr>
          <w:p w14:paraId="42A6B883">
            <w:pPr>
              <w:pStyle w:val="15"/>
            </w:pPr>
            <w:r>
              <w:t>445.58</w:t>
            </w:r>
          </w:p>
        </w:tc>
        <w:tc>
          <w:tcPr>
            <w:tcW w:w="1134" w:type="dxa"/>
            <w:vAlign w:val="center"/>
          </w:tcPr>
          <w:p w14:paraId="43521881">
            <w:pPr>
              <w:pStyle w:val="15"/>
            </w:pPr>
            <w:r>
              <w:t>445.58</w:t>
            </w:r>
          </w:p>
        </w:tc>
        <w:tc>
          <w:tcPr>
            <w:tcW w:w="1134" w:type="dxa"/>
            <w:vAlign w:val="center"/>
          </w:tcPr>
          <w:p w14:paraId="15BBEB60">
            <w:pPr>
              <w:pStyle w:val="15"/>
            </w:pPr>
          </w:p>
        </w:tc>
        <w:tc>
          <w:tcPr>
            <w:tcW w:w="1134" w:type="dxa"/>
            <w:vAlign w:val="center"/>
          </w:tcPr>
          <w:p w14:paraId="590550F3">
            <w:pPr>
              <w:pStyle w:val="15"/>
            </w:pPr>
          </w:p>
        </w:tc>
        <w:tc>
          <w:tcPr>
            <w:tcW w:w="1134" w:type="dxa"/>
            <w:vAlign w:val="center"/>
          </w:tcPr>
          <w:p w14:paraId="55E7F799">
            <w:pPr>
              <w:pStyle w:val="15"/>
            </w:pPr>
          </w:p>
        </w:tc>
        <w:tc>
          <w:tcPr>
            <w:tcW w:w="1134" w:type="dxa"/>
            <w:vAlign w:val="center"/>
          </w:tcPr>
          <w:p w14:paraId="578588CC">
            <w:pPr>
              <w:pStyle w:val="15"/>
            </w:pPr>
          </w:p>
        </w:tc>
        <w:tc>
          <w:tcPr>
            <w:tcW w:w="1134" w:type="dxa"/>
            <w:vAlign w:val="center"/>
          </w:tcPr>
          <w:p w14:paraId="2C986143">
            <w:pPr>
              <w:pStyle w:val="15"/>
            </w:pPr>
          </w:p>
        </w:tc>
        <w:tc>
          <w:tcPr>
            <w:tcW w:w="1134" w:type="dxa"/>
            <w:vAlign w:val="center"/>
          </w:tcPr>
          <w:p w14:paraId="13FB70EE">
            <w:pPr>
              <w:pStyle w:val="15"/>
            </w:pPr>
          </w:p>
        </w:tc>
        <w:tc>
          <w:tcPr>
            <w:tcW w:w="1134" w:type="dxa"/>
            <w:vAlign w:val="center"/>
          </w:tcPr>
          <w:p w14:paraId="00298C7B">
            <w:pPr>
              <w:pStyle w:val="15"/>
            </w:pPr>
          </w:p>
        </w:tc>
      </w:tr>
      <w:tr w14:paraId="5F35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4EC4B">
            <w:pPr>
              <w:pStyle w:val="17"/>
            </w:pPr>
            <w:r>
              <w:t>15</w:t>
            </w:r>
          </w:p>
        </w:tc>
        <w:tc>
          <w:tcPr>
            <w:tcW w:w="992" w:type="dxa"/>
            <w:vAlign w:val="center"/>
          </w:tcPr>
          <w:p w14:paraId="350A454A">
            <w:pPr>
              <w:pStyle w:val="16"/>
            </w:pPr>
            <w:r>
              <w:t>2080505</w:t>
            </w:r>
          </w:p>
        </w:tc>
        <w:tc>
          <w:tcPr>
            <w:tcW w:w="1559" w:type="dxa"/>
            <w:vAlign w:val="center"/>
          </w:tcPr>
          <w:p w14:paraId="17F22AB3">
            <w:pPr>
              <w:pStyle w:val="16"/>
            </w:pPr>
            <w:r>
              <w:t>机关事业单位基本养老保险缴费支出</w:t>
            </w:r>
          </w:p>
        </w:tc>
        <w:tc>
          <w:tcPr>
            <w:tcW w:w="1134" w:type="dxa"/>
            <w:vAlign w:val="center"/>
          </w:tcPr>
          <w:p w14:paraId="0D9873E3">
            <w:pPr>
              <w:pStyle w:val="15"/>
            </w:pPr>
            <w:r>
              <w:t>445.58</w:t>
            </w:r>
          </w:p>
        </w:tc>
        <w:tc>
          <w:tcPr>
            <w:tcW w:w="1134" w:type="dxa"/>
            <w:vAlign w:val="center"/>
          </w:tcPr>
          <w:p w14:paraId="5AC159C1">
            <w:pPr>
              <w:pStyle w:val="15"/>
            </w:pPr>
            <w:r>
              <w:t>445.58</w:t>
            </w:r>
          </w:p>
        </w:tc>
        <w:tc>
          <w:tcPr>
            <w:tcW w:w="1134" w:type="dxa"/>
            <w:vAlign w:val="center"/>
          </w:tcPr>
          <w:p w14:paraId="35CD028F">
            <w:pPr>
              <w:pStyle w:val="15"/>
            </w:pPr>
            <w:r>
              <w:t>445.58</w:t>
            </w:r>
          </w:p>
        </w:tc>
        <w:tc>
          <w:tcPr>
            <w:tcW w:w="1134" w:type="dxa"/>
            <w:vAlign w:val="center"/>
          </w:tcPr>
          <w:p w14:paraId="58E2149A">
            <w:pPr>
              <w:pStyle w:val="15"/>
            </w:pPr>
          </w:p>
        </w:tc>
        <w:tc>
          <w:tcPr>
            <w:tcW w:w="1134" w:type="dxa"/>
            <w:vAlign w:val="center"/>
          </w:tcPr>
          <w:p w14:paraId="5E46AC3B">
            <w:pPr>
              <w:pStyle w:val="15"/>
            </w:pPr>
          </w:p>
        </w:tc>
        <w:tc>
          <w:tcPr>
            <w:tcW w:w="1134" w:type="dxa"/>
            <w:vAlign w:val="center"/>
          </w:tcPr>
          <w:p w14:paraId="0290A16D">
            <w:pPr>
              <w:pStyle w:val="15"/>
            </w:pPr>
          </w:p>
        </w:tc>
        <w:tc>
          <w:tcPr>
            <w:tcW w:w="1134" w:type="dxa"/>
            <w:vAlign w:val="center"/>
          </w:tcPr>
          <w:p w14:paraId="1F29771E">
            <w:pPr>
              <w:pStyle w:val="15"/>
            </w:pPr>
          </w:p>
        </w:tc>
        <w:tc>
          <w:tcPr>
            <w:tcW w:w="1134" w:type="dxa"/>
            <w:vAlign w:val="center"/>
          </w:tcPr>
          <w:p w14:paraId="0DC9B232">
            <w:pPr>
              <w:pStyle w:val="15"/>
            </w:pPr>
          </w:p>
        </w:tc>
        <w:tc>
          <w:tcPr>
            <w:tcW w:w="1134" w:type="dxa"/>
            <w:vAlign w:val="center"/>
          </w:tcPr>
          <w:p w14:paraId="23338A20">
            <w:pPr>
              <w:pStyle w:val="15"/>
            </w:pPr>
          </w:p>
        </w:tc>
        <w:tc>
          <w:tcPr>
            <w:tcW w:w="1134" w:type="dxa"/>
            <w:vAlign w:val="center"/>
          </w:tcPr>
          <w:p w14:paraId="6620D494">
            <w:pPr>
              <w:pStyle w:val="15"/>
            </w:pPr>
          </w:p>
        </w:tc>
      </w:tr>
      <w:tr w14:paraId="05BF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00F79">
            <w:pPr>
              <w:pStyle w:val="17"/>
            </w:pPr>
            <w:r>
              <w:t>16</w:t>
            </w:r>
          </w:p>
        </w:tc>
        <w:tc>
          <w:tcPr>
            <w:tcW w:w="992" w:type="dxa"/>
            <w:vAlign w:val="center"/>
          </w:tcPr>
          <w:p w14:paraId="1853F6E3">
            <w:pPr>
              <w:pStyle w:val="16"/>
            </w:pPr>
            <w:r>
              <w:t>210</w:t>
            </w:r>
          </w:p>
        </w:tc>
        <w:tc>
          <w:tcPr>
            <w:tcW w:w="1559" w:type="dxa"/>
            <w:vAlign w:val="center"/>
          </w:tcPr>
          <w:p w14:paraId="1D190A4C">
            <w:pPr>
              <w:pStyle w:val="16"/>
            </w:pPr>
            <w:r>
              <w:t>卫生健康支出</w:t>
            </w:r>
          </w:p>
        </w:tc>
        <w:tc>
          <w:tcPr>
            <w:tcW w:w="1134" w:type="dxa"/>
            <w:vAlign w:val="center"/>
          </w:tcPr>
          <w:p w14:paraId="6C7C9C3B">
            <w:pPr>
              <w:pStyle w:val="15"/>
            </w:pPr>
            <w:r>
              <w:t>276.20</w:t>
            </w:r>
          </w:p>
        </w:tc>
        <w:tc>
          <w:tcPr>
            <w:tcW w:w="1134" w:type="dxa"/>
            <w:vAlign w:val="center"/>
          </w:tcPr>
          <w:p w14:paraId="63CDB2F5">
            <w:pPr>
              <w:pStyle w:val="15"/>
            </w:pPr>
            <w:r>
              <w:t>276.20</w:t>
            </w:r>
          </w:p>
        </w:tc>
        <w:tc>
          <w:tcPr>
            <w:tcW w:w="1134" w:type="dxa"/>
            <w:vAlign w:val="center"/>
          </w:tcPr>
          <w:p w14:paraId="299C243B">
            <w:pPr>
              <w:pStyle w:val="15"/>
            </w:pPr>
            <w:r>
              <w:t>276.20</w:t>
            </w:r>
          </w:p>
        </w:tc>
        <w:tc>
          <w:tcPr>
            <w:tcW w:w="1134" w:type="dxa"/>
            <w:vAlign w:val="center"/>
          </w:tcPr>
          <w:p w14:paraId="43EB0941">
            <w:pPr>
              <w:pStyle w:val="15"/>
            </w:pPr>
          </w:p>
        </w:tc>
        <w:tc>
          <w:tcPr>
            <w:tcW w:w="1134" w:type="dxa"/>
            <w:vAlign w:val="center"/>
          </w:tcPr>
          <w:p w14:paraId="6A5EEFDA">
            <w:pPr>
              <w:pStyle w:val="15"/>
            </w:pPr>
          </w:p>
        </w:tc>
        <w:tc>
          <w:tcPr>
            <w:tcW w:w="1134" w:type="dxa"/>
            <w:vAlign w:val="center"/>
          </w:tcPr>
          <w:p w14:paraId="6388164F">
            <w:pPr>
              <w:pStyle w:val="15"/>
            </w:pPr>
          </w:p>
        </w:tc>
        <w:tc>
          <w:tcPr>
            <w:tcW w:w="1134" w:type="dxa"/>
            <w:vAlign w:val="center"/>
          </w:tcPr>
          <w:p w14:paraId="54720108">
            <w:pPr>
              <w:pStyle w:val="15"/>
            </w:pPr>
          </w:p>
        </w:tc>
        <w:tc>
          <w:tcPr>
            <w:tcW w:w="1134" w:type="dxa"/>
            <w:vAlign w:val="center"/>
          </w:tcPr>
          <w:p w14:paraId="332E413C">
            <w:pPr>
              <w:pStyle w:val="15"/>
            </w:pPr>
          </w:p>
        </w:tc>
        <w:tc>
          <w:tcPr>
            <w:tcW w:w="1134" w:type="dxa"/>
            <w:vAlign w:val="center"/>
          </w:tcPr>
          <w:p w14:paraId="132F3E4B">
            <w:pPr>
              <w:pStyle w:val="15"/>
            </w:pPr>
          </w:p>
        </w:tc>
        <w:tc>
          <w:tcPr>
            <w:tcW w:w="1134" w:type="dxa"/>
            <w:vAlign w:val="center"/>
          </w:tcPr>
          <w:p w14:paraId="421D9D58">
            <w:pPr>
              <w:pStyle w:val="15"/>
            </w:pPr>
          </w:p>
        </w:tc>
      </w:tr>
      <w:tr w14:paraId="7391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59557">
            <w:pPr>
              <w:pStyle w:val="17"/>
            </w:pPr>
            <w:r>
              <w:t>17</w:t>
            </w:r>
          </w:p>
        </w:tc>
        <w:tc>
          <w:tcPr>
            <w:tcW w:w="992" w:type="dxa"/>
            <w:vAlign w:val="center"/>
          </w:tcPr>
          <w:p w14:paraId="113AB406">
            <w:pPr>
              <w:pStyle w:val="16"/>
            </w:pPr>
            <w:r>
              <w:t>21012</w:t>
            </w:r>
          </w:p>
        </w:tc>
        <w:tc>
          <w:tcPr>
            <w:tcW w:w="1559" w:type="dxa"/>
            <w:vAlign w:val="center"/>
          </w:tcPr>
          <w:p w14:paraId="52B4A72D">
            <w:pPr>
              <w:pStyle w:val="16"/>
            </w:pPr>
            <w:r>
              <w:t>财政对基本医疗保险基金的补助</w:t>
            </w:r>
          </w:p>
        </w:tc>
        <w:tc>
          <w:tcPr>
            <w:tcW w:w="1134" w:type="dxa"/>
            <w:vAlign w:val="center"/>
          </w:tcPr>
          <w:p w14:paraId="3078E74C">
            <w:pPr>
              <w:pStyle w:val="15"/>
            </w:pPr>
            <w:r>
              <w:t>276.20</w:t>
            </w:r>
          </w:p>
        </w:tc>
        <w:tc>
          <w:tcPr>
            <w:tcW w:w="1134" w:type="dxa"/>
            <w:vAlign w:val="center"/>
          </w:tcPr>
          <w:p w14:paraId="6EAC2109">
            <w:pPr>
              <w:pStyle w:val="15"/>
            </w:pPr>
            <w:r>
              <w:t>276.20</w:t>
            </w:r>
          </w:p>
        </w:tc>
        <w:tc>
          <w:tcPr>
            <w:tcW w:w="1134" w:type="dxa"/>
            <w:vAlign w:val="center"/>
          </w:tcPr>
          <w:p w14:paraId="7D4613F1">
            <w:pPr>
              <w:pStyle w:val="15"/>
            </w:pPr>
            <w:r>
              <w:t>276.20</w:t>
            </w:r>
          </w:p>
        </w:tc>
        <w:tc>
          <w:tcPr>
            <w:tcW w:w="1134" w:type="dxa"/>
            <w:vAlign w:val="center"/>
          </w:tcPr>
          <w:p w14:paraId="1696A25D">
            <w:pPr>
              <w:pStyle w:val="15"/>
            </w:pPr>
          </w:p>
        </w:tc>
        <w:tc>
          <w:tcPr>
            <w:tcW w:w="1134" w:type="dxa"/>
            <w:vAlign w:val="center"/>
          </w:tcPr>
          <w:p w14:paraId="732746FF">
            <w:pPr>
              <w:pStyle w:val="15"/>
            </w:pPr>
          </w:p>
        </w:tc>
        <w:tc>
          <w:tcPr>
            <w:tcW w:w="1134" w:type="dxa"/>
            <w:vAlign w:val="center"/>
          </w:tcPr>
          <w:p w14:paraId="3D51FE25">
            <w:pPr>
              <w:pStyle w:val="15"/>
            </w:pPr>
          </w:p>
        </w:tc>
        <w:tc>
          <w:tcPr>
            <w:tcW w:w="1134" w:type="dxa"/>
            <w:vAlign w:val="center"/>
          </w:tcPr>
          <w:p w14:paraId="24E3378D">
            <w:pPr>
              <w:pStyle w:val="15"/>
            </w:pPr>
          </w:p>
        </w:tc>
        <w:tc>
          <w:tcPr>
            <w:tcW w:w="1134" w:type="dxa"/>
            <w:vAlign w:val="center"/>
          </w:tcPr>
          <w:p w14:paraId="449B529C">
            <w:pPr>
              <w:pStyle w:val="15"/>
            </w:pPr>
          </w:p>
        </w:tc>
        <w:tc>
          <w:tcPr>
            <w:tcW w:w="1134" w:type="dxa"/>
            <w:vAlign w:val="center"/>
          </w:tcPr>
          <w:p w14:paraId="6C416D15">
            <w:pPr>
              <w:pStyle w:val="15"/>
            </w:pPr>
          </w:p>
        </w:tc>
        <w:tc>
          <w:tcPr>
            <w:tcW w:w="1134" w:type="dxa"/>
            <w:vAlign w:val="center"/>
          </w:tcPr>
          <w:p w14:paraId="4B00B112">
            <w:pPr>
              <w:pStyle w:val="15"/>
            </w:pPr>
          </w:p>
        </w:tc>
      </w:tr>
      <w:tr w14:paraId="637A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59EE4">
            <w:pPr>
              <w:pStyle w:val="17"/>
            </w:pPr>
            <w:r>
              <w:t>18</w:t>
            </w:r>
          </w:p>
        </w:tc>
        <w:tc>
          <w:tcPr>
            <w:tcW w:w="992" w:type="dxa"/>
            <w:vAlign w:val="center"/>
          </w:tcPr>
          <w:p w14:paraId="5DABC15B">
            <w:pPr>
              <w:pStyle w:val="16"/>
            </w:pPr>
            <w:r>
              <w:t>2101201</w:t>
            </w:r>
          </w:p>
        </w:tc>
        <w:tc>
          <w:tcPr>
            <w:tcW w:w="1559" w:type="dxa"/>
            <w:vAlign w:val="center"/>
          </w:tcPr>
          <w:p w14:paraId="20D71F9A">
            <w:pPr>
              <w:pStyle w:val="16"/>
            </w:pPr>
            <w:r>
              <w:t>财政对职工基本医疗保险基金的补助</w:t>
            </w:r>
          </w:p>
        </w:tc>
        <w:tc>
          <w:tcPr>
            <w:tcW w:w="1134" w:type="dxa"/>
            <w:vAlign w:val="center"/>
          </w:tcPr>
          <w:p w14:paraId="7BDFDAC4">
            <w:pPr>
              <w:pStyle w:val="15"/>
            </w:pPr>
            <w:r>
              <w:t>276.20</w:t>
            </w:r>
          </w:p>
        </w:tc>
        <w:tc>
          <w:tcPr>
            <w:tcW w:w="1134" w:type="dxa"/>
            <w:vAlign w:val="center"/>
          </w:tcPr>
          <w:p w14:paraId="40436B81">
            <w:pPr>
              <w:pStyle w:val="15"/>
            </w:pPr>
            <w:r>
              <w:t>276.20</w:t>
            </w:r>
          </w:p>
        </w:tc>
        <w:tc>
          <w:tcPr>
            <w:tcW w:w="1134" w:type="dxa"/>
            <w:vAlign w:val="center"/>
          </w:tcPr>
          <w:p w14:paraId="6DCFFC73">
            <w:pPr>
              <w:pStyle w:val="15"/>
            </w:pPr>
            <w:r>
              <w:t>276.20</w:t>
            </w:r>
          </w:p>
        </w:tc>
        <w:tc>
          <w:tcPr>
            <w:tcW w:w="1134" w:type="dxa"/>
            <w:vAlign w:val="center"/>
          </w:tcPr>
          <w:p w14:paraId="5A796A37">
            <w:pPr>
              <w:pStyle w:val="15"/>
            </w:pPr>
          </w:p>
        </w:tc>
        <w:tc>
          <w:tcPr>
            <w:tcW w:w="1134" w:type="dxa"/>
            <w:vAlign w:val="center"/>
          </w:tcPr>
          <w:p w14:paraId="1505828D">
            <w:pPr>
              <w:pStyle w:val="15"/>
            </w:pPr>
          </w:p>
        </w:tc>
        <w:tc>
          <w:tcPr>
            <w:tcW w:w="1134" w:type="dxa"/>
            <w:vAlign w:val="center"/>
          </w:tcPr>
          <w:p w14:paraId="461A5E2F">
            <w:pPr>
              <w:pStyle w:val="15"/>
            </w:pPr>
          </w:p>
        </w:tc>
        <w:tc>
          <w:tcPr>
            <w:tcW w:w="1134" w:type="dxa"/>
            <w:vAlign w:val="center"/>
          </w:tcPr>
          <w:p w14:paraId="1FE087CA">
            <w:pPr>
              <w:pStyle w:val="15"/>
            </w:pPr>
          </w:p>
        </w:tc>
        <w:tc>
          <w:tcPr>
            <w:tcW w:w="1134" w:type="dxa"/>
            <w:vAlign w:val="center"/>
          </w:tcPr>
          <w:p w14:paraId="3324EB82">
            <w:pPr>
              <w:pStyle w:val="15"/>
            </w:pPr>
          </w:p>
        </w:tc>
        <w:tc>
          <w:tcPr>
            <w:tcW w:w="1134" w:type="dxa"/>
            <w:vAlign w:val="center"/>
          </w:tcPr>
          <w:p w14:paraId="610AC759">
            <w:pPr>
              <w:pStyle w:val="15"/>
            </w:pPr>
          </w:p>
        </w:tc>
        <w:tc>
          <w:tcPr>
            <w:tcW w:w="1134" w:type="dxa"/>
            <w:vAlign w:val="center"/>
          </w:tcPr>
          <w:p w14:paraId="31926826">
            <w:pPr>
              <w:pStyle w:val="15"/>
            </w:pPr>
          </w:p>
        </w:tc>
      </w:tr>
      <w:tr w14:paraId="30ED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E745B">
            <w:pPr>
              <w:pStyle w:val="17"/>
            </w:pPr>
            <w:r>
              <w:t>19</w:t>
            </w:r>
          </w:p>
        </w:tc>
        <w:tc>
          <w:tcPr>
            <w:tcW w:w="992" w:type="dxa"/>
            <w:vAlign w:val="center"/>
          </w:tcPr>
          <w:p w14:paraId="54B3B287">
            <w:pPr>
              <w:pStyle w:val="16"/>
            </w:pPr>
            <w:r>
              <w:t>229</w:t>
            </w:r>
          </w:p>
        </w:tc>
        <w:tc>
          <w:tcPr>
            <w:tcW w:w="1559" w:type="dxa"/>
            <w:vAlign w:val="center"/>
          </w:tcPr>
          <w:p w14:paraId="7A04BF74">
            <w:pPr>
              <w:pStyle w:val="16"/>
            </w:pPr>
            <w:r>
              <w:t>其他支出</w:t>
            </w:r>
          </w:p>
        </w:tc>
        <w:tc>
          <w:tcPr>
            <w:tcW w:w="1134" w:type="dxa"/>
            <w:vAlign w:val="center"/>
          </w:tcPr>
          <w:p w14:paraId="516FCB84">
            <w:pPr>
              <w:pStyle w:val="15"/>
            </w:pPr>
            <w:r>
              <w:t>261.79</w:t>
            </w:r>
          </w:p>
        </w:tc>
        <w:tc>
          <w:tcPr>
            <w:tcW w:w="1134" w:type="dxa"/>
            <w:vAlign w:val="center"/>
          </w:tcPr>
          <w:p w14:paraId="28DD8198">
            <w:pPr>
              <w:pStyle w:val="15"/>
            </w:pPr>
          </w:p>
        </w:tc>
        <w:tc>
          <w:tcPr>
            <w:tcW w:w="1134" w:type="dxa"/>
            <w:vAlign w:val="center"/>
          </w:tcPr>
          <w:p w14:paraId="4039DD55">
            <w:pPr>
              <w:pStyle w:val="15"/>
            </w:pPr>
          </w:p>
        </w:tc>
        <w:tc>
          <w:tcPr>
            <w:tcW w:w="1134" w:type="dxa"/>
            <w:vAlign w:val="center"/>
          </w:tcPr>
          <w:p w14:paraId="17C7BA08">
            <w:pPr>
              <w:pStyle w:val="15"/>
            </w:pPr>
          </w:p>
        </w:tc>
        <w:tc>
          <w:tcPr>
            <w:tcW w:w="1134" w:type="dxa"/>
            <w:vAlign w:val="center"/>
          </w:tcPr>
          <w:p w14:paraId="70493EA4">
            <w:pPr>
              <w:pStyle w:val="15"/>
            </w:pPr>
          </w:p>
        </w:tc>
        <w:tc>
          <w:tcPr>
            <w:tcW w:w="1134" w:type="dxa"/>
            <w:vAlign w:val="center"/>
          </w:tcPr>
          <w:p w14:paraId="11C5D06E">
            <w:pPr>
              <w:pStyle w:val="15"/>
            </w:pPr>
          </w:p>
        </w:tc>
        <w:tc>
          <w:tcPr>
            <w:tcW w:w="1134" w:type="dxa"/>
            <w:vAlign w:val="center"/>
          </w:tcPr>
          <w:p w14:paraId="19C7B986">
            <w:pPr>
              <w:pStyle w:val="15"/>
            </w:pPr>
          </w:p>
        </w:tc>
        <w:tc>
          <w:tcPr>
            <w:tcW w:w="1134" w:type="dxa"/>
            <w:vAlign w:val="center"/>
          </w:tcPr>
          <w:p w14:paraId="3BF56002">
            <w:pPr>
              <w:pStyle w:val="15"/>
            </w:pPr>
          </w:p>
        </w:tc>
        <w:tc>
          <w:tcPr>
            <w:tcW w:w="1134" w:type="dxa"/>
            <w:vAlign w:val="center"/>
          </w:tcPr>
          <w:p w14:paraId="7CEEDCCC">
            <w:pPr>
              <w:pStyle w:val="15"/>
            </w:pPr>
          </w:p>
        </w:tc>
        <w:tc>
          <w:tcPr>
            <w:tcW w:w="1134" w:type="dxa"/>
            <w:vAlign w:val="center"/>
          </w:tcPr>
          <w:p w14:paraId="197DF404">
            <w:pPr>
              <w:pStyle w:val="15"/>
            </w:pPr>
            <w:r>
              <w:t>261.79</w:t>
            </w:r>
          </w:p>
        </w:tc>
      </w:tr>
      <w:tr w14:paraId="14C8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5FBC6">
            <w:pPr>
              <w:pStyle w:val="17"/>
            </w:pPr>
            <w:r>
              <w:t>20</w:t>
            </w:r>
          </w:p>
        </w:tc>
        <w:tc>
          <w:tcPr>
            <w:tcW w:w="992" w:type="dxa"/>
            <w:vAlign w:val="center"/>
          </w:tcPr>
          <w:p w14:paraId="5C234DB8">
            <w:pPr>
              <w:pStyle w:val="16"/>
            </w:pPr>
            <w:r>
              <w:t>22904</w:t>
            </w:r>
          </w:p>
        </w:tc>
        <w:tc>
          <w:tcPr>
            <w:tcW w:w="1559" w:type="dxa"/>
            <w:vAlign w:val="center"/>
          </w:tcPr>
          <w:p w14:paraId="395AE4C9">
            <w:pPr>
              <w:pStyle w:val="16"/>
            </w:pPr>
            <w:r>
              <w:t>其他政府性基金及对应专项债务收入安排的支出</w:t>
            </w:r>
          </w:p>
        </w:tc>
        <w:tc>
          <w:tcPr>
            <w:tcW w:w="1134" w:type="dxa"/>
            <w:vAlign w:val="center"/>
          </w:tcPr>
          <w:p w14:paraId="794F4B76">
            <w:pPr>
              <w:pStyle w:val="15"/>
            </w:pPr>
            <w:r>
              <w:t>261.79</w:t>
            </w:r>
          </w:p>
        </w:tc>
        <w:tc>
          <w:tcPr>
            <w:tcW w:w="1134" w:type="dxa"/>
            <w:vAlign w:val="center"/>
          </w:tcPr>
          <w:p w14:paraId="375E9763">
            <w:pPr>
              <w:pStyle w:val="15"/>
            </w:pPr>
          </w:p>
        </w:tc>
        <w:tc>
          <w:tcPr>
            <w:tcW w:w="1134" w:type="dxa"/>
            <w:vAlign w:val="center"/>
          </w:tcPr>
          <w:p w14:paraId="130EC71E">
            <w:pPr>
              <w:pStyle w:val="15"/>
            </w:pPr>
          </w:p>
        </w:tc>
        <w:tc>
          <w:tcPr>
            <w:tcW w:w="1134" w:type="dxa"/>
            <w:vAlign w:val="center"/>
          </w:tcPr>
          <w:p w14:paraId="54FBD430">
            <w:pPr>
              <w:pStyle w:val="15"/>
            </w:pPr>
          </w:p>
        </w:tc>
        <w:tc>
          <w:tcPr>
            <w:tcW w:w="1134" w:type="dxa"/>
            <w:vAlign w:val="center"/>
          </w:tcPr>
          <w:p w14:paraId="089CA58A">
            <w:pPr>
              <w:pStyle w:val="15"/>
            </w:pPr>
          </w:p>
        </w:tc>
        <w:tc>
          <w:tcPr>
            <w:tcW w:w="1134" w:type="dxa"/>
            <w:vAlign w:val="center"/>
          </w:tcPr>
          <w:p w14:paraId="2CD6721D">
            <w:pPr>
              <w:pStyle w:val="15"/>
            </w:pPr>
          </w:p>
        </w:tc>
        <w:tc>
          <w:tcPr>
            <w:tcW w:w="1134" w:type="dxa"/>
            <w:vAlign w:val="center"/>
          </w:tcPr>
          <w:p w14:paraId="26DF2CDF">
            <w:pPr>
              <w:pStyle w:val="15"/>
            </w:pPr>
          </w:p>
        </w:tc>
        <w:tc>
          <w:tcPr>
            <w:tcW w:w="1134" w:type="dxa"/>
            <w:vAlign w:val="center"/>
          </w:tcPr>
          <w:p w14:paraId="79AC91EE">
            <w:pPr>
              <w:pStyle w:val="15"/>
            </w:pPr>
          </w:p>
        </w:tc>
        <w:tc>
          <w:tcPr>
            <w:tcW w:w="1134" w:type="dxa"/>
            <w:vAlign w:val="center"/>
          </w:tcPr>
          <w:p w14:paraId="58A76B40">
            <w:pPr>
              <w:pStyle w:val="15"/>
            </w:pPr>
          </w:p>
        </w:tc>
        <w:tc>
          <w:tcPr>
            <w:tcW w:w="1134" w:type="dxa"/>
            <w:vAlign w:val="center"/>
          </w:tcPr>
          <w:p w14:paraId="71B92AD7">
            <w:pPr>
              <w:pStyle w:val="15"/>
            </w:pPr>
            <w:r>
              <w:t>261.79</w:t>
            </w:r>
          </w:p>
        </w:tc>
      </w:tr>
      <w:tr w14:paraId="3511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1E98A">
            <w:pPr>
              <w:pStyle w:val="17"/>
            </w:pPr>
            <w:r>
              <w:t>21</w:t>
            </w:r>
          </w:p>
        </w:tc>
        <w:tc>
          <w:tcPr>
            <w:tcW w:w="992" w:type="dxa"/>
            <w:vAlign w:val="center"/>
          </w:tcPr>
          <w:p w14:paraId="30B25405">
            <w:pPr>
              <w:pStyle w:val="16"/>
            </w:pPr>
            <w:r>
              <w:t>2290402</w:t>
            </w:r>
          </w:p>
        </w:tc>
        <w:tc>
          <w:tcPr>
            <w:tcW w:w="1559" w:type="dxa"/>
            <w:vAlign w:val="center"/>
          </w:tcPr>
          <w:p w14:paraId="241E1324">
            <w:pPr>
              <w:pStyle w:val="16"/>
            </w:pPr>
            <w:r>
              <w:t>其他地方自行试点项目收益专项债券收入安排的支出</w:t>
            </w:r>
          </w:p>
        </w:tc>
        <w:tc>
          <w:tcPr>
            <w:tcW w:w="1134" w:type="dxa"/>
            <w:vAlign w:val="center"/>
          </w:tcPr>
          <w:p w14:paraId="3B02FD58">
            <w:pPr>
              <w:pStyle w:val="15"/>
            </w:pPr>
            <w:r>
              <w:t>261.79</w:t>
            </w:r>
          </w:p>
        </w:tc>
        <w:tc>
          <w:tcPr>
            <w:tcW w:w="1134" w:type="dxa"/>
            <w:vAlign w:val="center"/>
          </w:tcPr>
          <w:p w14:paraId="5414A56A">
            <w:pPr>
              <w:pStyle w:val="15"/>
            </w:pPr>
          </w:p>
        </w:tc>
        <w:tc>
          <w:tcPr>
            <w:tcW w:w="1134" w:type="dxa"/>
            <w:vAlign w:val="center"/>
          </w:tcPr>
          <w:p w14:paraId="77C587B4">
            <w:pPr>
              <w:pStyle w:val="15"/>
            </w:pPr>
          </w:p>
        </w:tc>
        <w:tc>
          <w:tcPr>
            <w:tcW w:w="1134" w:type="dxa"/>
            <w:vAlign w:val="center"/>
          </w:tcPr>
          <w:p w14:paraId="0B9D38A4">
            <w:pPr>
              <w:pStyle w:val="15"/>
            </w:pPr>
          </w:p>
        </w:tc>
        <w:tc>
          <w:tcPr>
            <w:tcW w:w="1134" w:type="dxa"/>
            <w:vAlign w:val="center"/>
          </w:tcPr>
          <w:p w14:paraId="3FD324AF">
            <w:pPr>
              <w:pStyle w:val="15"/>
            </w:pPr>
          </w:p>
        </w:tc>
        <w:tc>
          <w:tcPr>
            <w:tcW w:w="1134" w:type="dxa"/>
            <w:vAlign w:val="center"/>
          </w:tcPr>
          <w:p w14:paraId="724A04E6">
            <w:pPr>
              <w:pStyle w:val="15"/>
            </w:pPr>
          </w:p>
        </w:tc>
        <w:tc>
          <w:tcPr>
            <w:tcW w:w="1134" w:type="dxa"/>
            <w:vAlign w:val="center"/>
          </w:tcPr>
          <w:p w14:paraId="2B1C77C7">
            <w:pPr>
              <w:pStyle w:val="15"/>
            </w:pPr>
          </w:p>
        </w:tc>
        <w:tc>
          <w:tcPr>
            <w:tcW w:w="1134" w:type="dxa"/>
            <w:vAlign w:val="center"/>
          </w:tcPr>
          <w:p w14:paraId="1555AF7C">
            <w:pPr>
              <w:pStyle w:val="15"/>
            </w:pPr>
          </w:p>
        </w:tc>
        <w:tc>
          <w:tcPr>
            <w:tcW w:w="1134" w:type="dxa"/>
            <w:vAlign w:val="center"/>
          </w:tcPr>
          <w:p w14:paraId="7350F49E">
            <w:pPr>
              <w:pStyle w:val="15"/>
            </w:pPr>
          </w:p>
        </w:tc>
        <w:tc>
          <w:tcPr>
            <w:tcW w:w="1134" w:type="dxa"/>
            <w:vAlign w:val="center"/>
          </w:tcPr>
          <w:p w14:paraId="5D46AE96">
            <w:pPr>
              <w:pStyle w:val="15"/>
            </w:pPr>
            <w:r>
              <w:t>261.79</w:t>
            </w:r>
          </w:p>
        </w:tc>
      </w:tr>
    </w:tbl>
    <w:p w14:paraId="307F03BE">
      <w:pPr>
        <w:sectPr>
          <w:pgSz w:w="16840" w:h="11900" w:orient="landscape"/>
          <w:pgMar w:top="1361" w:right="1020" w:bottom="1134" w:left="1020" w:header="720" w:footer="720" w:gutter="0"/>
          <w:cols w:space="720" w:num="1"/>
        </w:sectPr>
      </w:pPr>
    </w:p>
    <w:p w14:paraId="24D5B4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722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4C2E64C">
            <w:pPr>
              <w:pStyle w:val="13"/>
            </w:pPr>
            <w:r>
              <w:t>360550石家庄市藁城区兴安镇中心校</w:t>
            </w:r>
          </w:p>
        </w:tc>
        <w:tc>
          <w:tcPr>
            <w:tcW w:w="2721" w:type="dxa"/>
            <w:gridSpan w:val="2"/>
            <w:tcBorders>
              <w:top w:val="single" w:color="FFFFFF" w:sz="6" w:space="0"/>
              <w:left w:val="single" w:color="FFFFFF" w:sz="6" w:space="0"/>
              <w:right w:val="single" w:color="FFFFFF" w:sz="6" w:space="0"/>
            </w:tcBorders>
            <w:vAlign w:val="center"/>
          </w:tcPr>
          <w:p w14:paraId="73D6EE5E">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15FED0FC">
            <w:pPr>
              <w:pStyle w:val="11"/>
            </w:pPr>
            <w:r>
              <w:t>单位：万元</w:t>
            </w:r>
          </w:p>
        </w:tc>
      </w:tr>
      <w:tr w14:paraId="069C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A9EF6">
            <w:pPr>
              <w:pStyle w:val="14"/>
            </w:pPr>
            <w:r>
              <w:t>序号</w:t>
            </w:r>
          </w:p>
        </w:tc>
        <w:tc>
          <w:tcPr>
            <w:tcW w:w="5528" w:type="dxa"/>
            <w:gridSpan w:val="2"/>
            <w:vAlign w:val="center"/>
          </w:tcPr>
          <w:p w14:paraId="50ADDF10">
            <w:pPr>
              <w:pStyle w:val="14"/>
            </w:pPr>
            <w:r>
              <w:t>功能分类科目</w:t>
            </w:r>
          </w:p>
        </w:tc>
        <w:tc>
          <w:tcPr>
            <w:tcW w:w="1361" w:type="dxa"/>
            <w:vMerge w:val="restart"/>
            <w:vAlign w:val="center"/>
          </w:tcPr>
          <w:p w14:paraId="7F530E09">
            <w:pPr>
              <w:pStyle w:val="14"/>
            </w:pPr>
            <w:r>
              <w:t>合计</w:t>
            </w:r>
          </w:p>
        </w:tc>
        <w:tc>
          <w:tcPr>
            <w:tcW w:w="1361" w:type="dxa"/>
            <w:vMerge w:val="restart"/>
            <w:vAlign w:val="center"/>
          </w:tcPr>
          <w:p w14:paraId="3FC3838C">
            <w:pPr>
              <w:pStyle w:val="14"/>
            </w:pPr>
            <w:r>
              <w:t>基本支出</w:t>
            </w:r>
          </w:p>
        </w:tc>
        <w:tc>
          <w:tcPr>
            <w:tcW w:w="1361" w:type="dxa"/>
            <w:vMerge w:val="restart"/>
            <w:vAlign w:val="center"/>
          </w:tcPr>
          <w:p w14:paraId="2D8C2E55">
            <w:pPr>
              <w:pStyle w:val="14"/>
            </w:pPr>
            <w:r>
              <w:t>项目支出</w:t>
            </w:r>
          </w:p>
        </w:tc>
        <w:tc>
          <w:tcPr>
            <w:tcW w:w="1361" w:type="dxa"/>
            <w:vMerge w:val="restart"/>
            <w:vAlign w:val="center"/>
          </w:tcPr>
          <w:p w14:paraId="2B077AA7">
            <w:pPr>
              <w:pStyle w:val="14"/>
            </w:pPr>
            <w:r>
              <w:t>经营支出</w:t>
            </w:r>
          </w:p>
        </w:tc>
        <w:tc>
          <w:tcPr>
            <w:tcW w:w="1361" w:type="dxa"/>
            <w:vMerge w:val="restart"/>
            <w:vAlign w:val="center"/>
          </w:tcPr>
          <w:p w14:paraId="39F831E8">
            <w:pPr>
              <w:pStyle w:val="14"/>
            </w:pPr>
            <w:r>
              <w:t>上解上级     支出</w:t>
            </w:r>
          </w:p>
        </w:tc>
        <w:tc>
          <w:tcPr>
            <w:tcW w:w="1361" w:type="dxa"/>
            <w:vMerge w:val="restart"/>
            <w:vAlign w:val="center"/>
          </w:tcPr>
          <w:p w14:paraId="648A2431">
            <w:pPr>
              <w:pStyle w:val="14"/>
            </w:pPr>
            <w:r>
              <w:t>对附属单位补助支出</w:t>
            </w:r>
          </w:p>
        </w:tc>
      </w:tr>
      <w:tr w14:paraId="1829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0E66B3"/>
        </w:tc>
        <w:tc>
          <w:tcPr>
            <w:tcW w:w="992" w:type="dxa"/>
            <w:vAlign w:val="center"/>
          </w:tcPr>
          <w:p w14:paraId="1E3564AD">
            <w:pPr>
              <w:pStyle w:val="14"/>
            </w:pPr>
            <w:r>
              <w:t>科目    编码</w:t>
            </w:r>
          </w:p>
        </w:tc>
        <w:tc>
          <w:tcPr>
            <w:tcW w:w="4535" w:type="dxa"/>
            <w:vAlign w:val="center"/>
          </w:tcPr>
          <w:p w14:paraId="6BD524B9">
            <w:pPr>
              <w:pStyle w:val="14"/>
            </w:pPr>
            <w:r>
              <w:t>科目名称</w:t>
            </w:r>
          </w:p>
        </w:tc>
        <w:tc>
          <w:tcPr>
            <w:tcW w:w="1361" w:type="dxa"/>
            <w:vMerge w:val="continue"/>
          </w:tcPr>
          <w:p w14:paraId="7E73078B"/>
        </w:tc>
        <w:tc>
          <w:tcPr>
            <w:tcW w:w="1361" w:type="dxa"/>
            <w:vMerge w:val="continue"/>
          </w:tcPr>
          <w:p w14:paraId="5BA87155"/>
        </w:tc>
        <w:tc>
          <w:tcPr>
            <w:tcW w:w="1361" w:type="dxa"/>
            <w:vMerge w:val="continue"/>
          </w:tcPr>
          <w:p w14:paraId="5902E8E7"/>
        </w:tc>
        <w:tc>
          <w:tcPr>
            <w:tcW w:w="1361" w:type="dxa"/>
            <w:vMerge w:val="continue"/>
          </w:tcPr>
          <w:p w14:paraId="62D50161"/>
        </w:tc>
        <w:tc>
          <w:tcPr>
            <w:tcW w:w="1361" w:type="dxa"/>
            <w:vMerge w:val="continue"/>
          </w:tcPr>
          <w:p w14:paraId="3DFFF47F"/>
        </w:tc>
        <w:tc>
          <w:tcPr>
            <w:tcW w:w="1361" w:type="dxa"/>
            <w:vMerge w:val="continue"/>
          </w:tcPr>
          <w:p w14:paraId="5C062A99"/>
        </w:tc>
      </w:tr>
      <w:tr w14:paraId="5599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40D48A">
            <w:pPr>
              <w:pStyle w:val="14"/>
            </w:pPr>
            <w:r>
              <w:t>栏次</w:t>
            </w:r>
          </w:p>
        </w:tc>
        <w:tc>
          <w:tcPr>
            <w:tcW w:w="992" w:type="dxa"/>
            <w:vAlign w:val="center"/>
          </w:tcPr>
          <w:p w14:paraId="05C2BC33">
            <w:pPr>
              <w:pStyle w:val="14"/>
            </w:pPr>
            <w:r>
              <w:t>1</w:t>
            </w:r>
          </w:p>
        </w:tc>
        <w:tc>
          <w:tcPr>
            <w:tcW w:w="4535" w:type="dxa"/>
            <w:vAlign w:val="center"/>
          </w:tcPr>
          <w:p w14:paraId="4A0553C7">
            <w:pPr>
              <w:pStyle w:val="14"/>
            </w:pPr>
            <w:r>
              <w:t>2</w:t>
            </w:r>
          </w:p>
        </w:tc>
        <w:tc>
          <w:tcPr>
            <w:tcW w:w="1361" w:type="dxa"/>
            <w:vAlign w:val="center"/>
          </w:tcPr>
          <w:p w14:paraId="30B357DB">
            <w:pPr>
              <w:pStyle w:val="14"/>
            </w:pPr>
            <w:r>
              <w:t>3</w:t>
            </w:r>
          </w:p>
        </w:tc>
        <w:tc>
          <w:tcPr>
            <w:tcW w:w="1361" w:type="dxa"/>
            <w:vAlign w:val="center"/>
          </w:tcPr>
          <w:p w14:paraId="3E6338D9">
            <w:pPr>
              <w:pStyle w:val="14"/>
            </w:pPr>
            <w:r>
              <w:t>4</w:t>
            </w:r>
          </w:p>
        </w:tc>
        <w:tc>
          <w:tcPr>
            <w:tcW w:w="1361" w:type="dxa"/>
            <w:vAlign w:val="center"/>
          </w:tcPr>
          <w:p w14:paraId="34E7E19D">
            <w:pPr>
              <w:pStyle w:val="14"/>
            </w:pPr>
            <w:r>
              <w:t>5</w:t>
            </w:r>
          </w:p>
        </w:tc>
        <w:tc>
          <w:tcPr>
            <w:tcW w:w="1361" w:type="dxa"/>
            <w:vAlign w:val="center"/>
          </w:tcPr>
          <w:p w14:paraId="32FD8FC1">
            <w:pPr>
              <w:pStyle w:val="14"/>
            </w:pPr>
            <w:r>
              <w:t>6</w:t>
            </w:r>
          </w:p>
        </w:tc>
        <w:tc>
          <w:tcPr>
            <w:tcW w:w="1361" w:type="dxa"/>
            <w:vAlign w:val="center"/>
          </w:tcPr>
          <w:p w14:paraId="2C1198B1">
            <w:pPr>
              <w:pStyle w:val="14"/>
            </w:pPr>
            <w:r>
              <w:t>7</w:t>
            </w:r>
          </w:p>
        </w:tc>
        <w:tc>
          <w:tcPr>
            <w:tcW w:w="1361" w:type="dxa"/>
            <w:vAlign w:val="center"/>
          </w:tcPr>
          <w:p w14:paraId="336F3110">
            <w:pPr>
              <w:pStyle w:val="14"/>
            </w:pPr>
            <w:r>
              <w:t>8</w:t>
            </w:r>
          </w:p>
        </w:tc>
      </w:tr>
      <w:tr w14:paraId="316255AC">
        <w:tblPrEx>
          <w:tblCellMar>
            <w:top w:w="0" w:type="dxa"/>
            <w:left w:w="108" w:type="dxa"/>
            <w:bottom w:w="0" w:type="dxa"/>
            <w:right w:w="108" w:type="dxa"/>
          </w:tblCellMar>
        </w:tblPrEx>
        <w:trPr>
          <w:trHeight w:val="369" w:hRule="atLeast"/>
          <w:jc w:val="center"/>
        </w:trPr>
        <w:tc>
          <w:tcPr>
            <w:tcW w:w="850" w:type="dxa"/>
            <w:vAlign w:val="center"/>
          </w:tcPr>
          <w:p w14:paraId="4E7B21A9">
            <w:pPr>
              <w:pStyle w:val="17"/>
            </w:pPr>
            <w:r>
              <w:t>1</w:t>
            </w:r>
          </w:p>
        </w:tc>
        <w:tc>
          <w:tcPr>
            <w:tcW w:w="992" w:type="dxa"/>
            <w:vAlign w:val="center"/>
          </w:tcPr>
          <w:p w14:paraId="3EB06C6D">
            <w:pPr>
              <w:pStyle w:val="20"/>
            </w:pPr>
          </w:p>
        </w:tc>
        <w:tc>
          <w:tcPr>
            <w:tcW w:w="4535" w:type="dxa"/>
            <w:vAlign w:val="center"/>
          </w:tcPr>
          <w:p w14:paraId="668C4A23">
            <w:pPr>
              <w:pStyle w:val="18"/>
            </w:pPr>
            <w:r>
              <w:t>合计</w:t>
            </w:r>
          </w:p>
        </w:tc>
        <w:tc>
          <w:tcPr>
            <w:tcW w:w="1361" w:type="dxa"/>
            <w:vAlign w:val="center"/>
          </w:tcPr>
          <w:p w14:paraId="5A8D51CF">
            <w:pPr>
              <w:pStyle w:val="19"/>
            </w:pPr>
            <w:r>
              <w:t>8968.61</w:t>
            </w:r>
          </w:p>
        </w:tc>
        <w:tc>
          <w:tcPr>
            <w:tcW w:w="1361" w:type="dxa"/>
            <w:vAlign w:val="center"/>
          </w:tcPr>
          <w:p w14:paraId="7B4FB0AE">
            <w:pPr>
              <w:pStyle w:val="19"/>
            </w:pPr>
            <w:r>
              <w:t>7070.15</w:t>
            </w:r>
          </w:p>
        </w:tc>
        <w:tc>
          <w:tcPr>
            <w:tcW w:w="1361" w:type="dxa"/>
            <w:vAlign w:val="center"/>
          </w:tcPr>
          <w:p w14:paraId="4151F483">
            <w:pPr>
              <w:pStyle w:val="19"/>
            </w:pPr>
            <w:r>
              <w:t>1898.46</w:t>
            </w:r>
          </w:p>
        </w:tc>
        <w:tc>
          <w:tcPr>
            <w:tcW w:w="1361" w:type="dxa"/>
            <w:vAlign w:val="center"/>
          </w:tcPr>
          <w:p w14:paraId="1EC9CB23">
            <w:pPr>
              <w:pStyle w:val="19"/>
            </w:pPr>
          </w:p>
        </w:tc>
        <w:tc>
          <w:tcPr>
            <w:tcW w:w="1361" w:type="dxa"/>
            <w:vAlign w:val="center"/>
          </w:tcPr>
          <w:p w14:paraId="3A5EE8A2">
            <w:pPr>
              <w:pStyle w:val="19"/>
            </w:pPr>
          </w:p>
        </w:tc>
        <w:tc>
          <w:tcPr>
            <w:tcW w:w="1361" w:type="dxa"/>
            <w:vAlign w:val="center"/>
          </w:tcPr>
          <w:p w14:paraId="7014B359">
            <w:pPr>
              <w:pStyle w:val="19"/>
            </w:pPr>
          </w:p>
        </w:tc>
      </w:tr>
      <w:tr w14:paraId="3D2C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CA24">
            <w:pPr>
              <w:pStyle w:val="17"/>
            </w:pPr>
            <w:r>
              <w:t>2</w:t>
            </w:r>
          </w:p>
        </w:tc>
        <w:tc>
          <w:tcPr>
            <w:tcW w:w="992" w:type="dxa"/>
            <w:vAlign w:val="center"/>
          </w:tcPr>
          <w:p w14:paraId="5791ECA7">
            <w:pPr>
              <w:pStyle w:val="16"/>
            </w:pPr>
            <w:r>
              <w:t>205</w:t>
            </w:r>
          </w:p>
        </w:tc>
        <w:tc>
          <w:tcPr>
            <w:tcW w:w="4535" w:type="dxa"/>
            <w:vAlign w:val="center"/>
          </w:tcPr>
          <w:p w14:paraId="7EE68A17">
            <w:pPr>
              <w:pStyle w:val="16"/>
            </w:pPr>
            <w:r>
              <w:t>教育支出</w:t>
            </w:r>
          </w:p>
        </w:tc>
        <w:tc>
          <w:tcPr>
            <w:tcW w:w="1361" w:type="dxa"/>
            <w:vAlign w:val="center"/>
          </w:tcPr>
          <w:p w14:paraId="532D77AF">
            <w:pPr>
              <w:pStyle w:val="15"/>
            </w:pPr>
            <w:r>
              <w:t>7985.04</w:t>
            </w:r>
          </w:p>
        </w:tc>
        <w:tc>
          <w:tcPr>
            <w:tcW w:w="1361" w:type="dxa"/>
            <w:vAlign w:val="center"/>
          </w:tcPr>
          <w:p w14:paraId="4774614C">
            <w:pPr>
              <w:pStyle w:val="15"/>
            </w:pPr>
            <w:r>
              <w:t>6348.37</w:t>
            </w:r>
          </w:p>
        </w:tc>
        <w:tc>
          <w:tcPr>
            <w:tcW w:w="1361" w:type="dxa"/>
            <w:vAlign w:val="center"/>
          </w:tcPr>
          <w:p w14:paraId="152939B7">
            <w:pPr>
              <w:pStyle w:val="15"/>
            </w:pPr>
            <w:r>
              <w:t>1636.67</w:t>
            </w:r>
          </w:p>
        </w:tc>
        <w:tc>
          <w:tcPr>
            <w:tcW w:w="1361" w:type="dxa"/>
            <w:vAlign w:val="center"/>
          </w:tcPr>
          <w:p w14:paraId="1D23BA86">
            <w:pPr>
              <w:pStyle w:val="15"/>
            </w:pPr>
          </w:p>
        </w:tc>
        <w:tc>
          <w:tcPr>
            <w:tcW w:w="1361" w:type="dxa"/>
            <w:vAlign w:val="center"/>
          </w:tcPr>
          <w:p w14:paraId="23EACDF2">
            <w:pPr>
              <w:pStyle w:val="15"/>
            </w:pPr>
          </w:p>
        </w:tc>
        <w:tc>
          <w:tcPr>
            <w:tcW w:w="1361" w:type="dxa"/>
            <w:vAlign w:val="center"/>
          </w:tcPr>
          <w:p w14:paraId="2B040200">
            <w:pPr>
              <w:pStyle w:val="15"/>
            </w:pPr>
          </w:p>
        </w:tc>
      </w:tr>
      <w:tr w14:paraId="285E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44FB">
            <w:pPr>
              <w:pStyle w:val="17"/>
            </w:pPr>
            <w:r>
              <w:t>3</w:t>
            </w:r>
          </w:p>
        </w:tc>
        <w:tc>
          <w:tcPr>
            <w:tcW w:w="992" w:type="dxa"/>
            <w:vAlign w:val="center"/>
          </w:tcPr>
          <w:p w14:paraId="4E3C4E8E">
            <w:pPr>
              <w:pStyle w:val="16"/>
            </w:pPr>
            <w:r>
              <w:t>20502</w:t>
            </w:r>
          </w:p>
        </w:tc>
        <w:tc>
          <w:tcPr>
            <w:tcW w:w="4535" w:type="dxa"/>
            <w:vAlign w:val="center"/>
          </w:tcPr>
          <w:p w14:paraId="57B5F05B">
            <w:pPr>
              <w:pStyle w:val="16"/>
            </w:pPr>
            <w:r>
              <w:t>普通教育</w:t>
            </w:r>
          </w:p>
        </w:tc>
        <w:tc>
          <w:tcPr>
            <w:tcW w:w="1361" w:type="dxa"/>
            <w:vAlign w:val="center"/>
          </w:tcPr>
          <w:p w14:paraId="20C67AF9">
            <w:pPr>
              <w:pStyle w:val="15"/>
            </w:pPr>
            <w:r>
              <w:t>7944.17</w:t>
            </w:r>
          </w:p>
        </w:tc>
        <w:tc>
          <w:tcPr>
            <w:tcW w:w="1361" w:type="dxa"/>
            <w:vAlign w:val="center"/>
          </w:tcPr>
          <w:p w14:paraId="2C2BE098">
            <w:pPr>
              <w:pStyle w:val="15"/>
            </w:pPr>
            <w:r>
              <w:t>6348.37</w:t>
            </w:r>
          </w:p>
        </w:tc>
        <w:tc>
          <w:tcPr>
            <w:tcW w:w="1361" w:type="dxa"/>
            <w:vAlign w:val="center"/>
          </w:tcPr>
          <w:p w14:paraId="52D50E56">
            <w:pPr>
              <w:pStyle w:val="15"/>
            </w:pPr>
            <w:r>
              <w:t>1595.81</w:t>
            </w:r>
          </w:p>
        </w:tc>
        <w:tc>
          <w:tcPr>
            <w:tcW w:w="1361" w:type="dxa"/>
            <w:vAlign w:val="center"/>
          </w:tcPr>
          <w:p w14:paraId="3CAE751F">
            <w:pPr>
              <w:pStyle w:val="15"/>
            </w:pPr>
          </w:p>
        </w:tc>
        <w:tc>
          <w:tcPr>
            <w:tcW w:w="1361" w:type="dxa"/>
            <w:vAlign w:val="center"/>
          </w:tcPr>
          <w:p w14:paraId="0EC99FF2">
            <w:pPr>
              <w:pStyle w:val="15"/>
            </w:pPr>
          </w:p>
        </w:tc>
        <w:tc>
          <w:tcPr>
            <w:tcW w:w="1361" w:type="dxa"/>
            <w:vAlign w:val="center"/>
          </w:tcPr>
          <w:p w14:paraId="16E83698">
            <w:pPr>
              <w:pStyle w:val="15"/>
            </w:pPr>
          </w:p>
        </w:tc>
      </w:tr>
      <w:tr w14:paraId="595E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A8E6B">
            <w:pPr>
              <w:pStyle w:val="17"/>
            </w:pPr>
            <w:r>
              <w:t>4</w:t>
            </w:r>
          </w:p>
        </w:tc>
        <w:tc>
          <w:tcPr>
            <w:tcW w:w="992" w:type="dxa"/>
            <w:vAlign w:val="center"/>
          </w:tcPr>
          <w:p w14:paraId="77E9C7DA">
            <w:pPr>
              <w:pStyle w:val="16"/>
            </w:pPr>
            <w:r>
              <w:t>2050201</w:t>
            </w:r>
          </w:p>
        </w:tc>
        <w:tc>
          <w:tcPr>
            <w:tcW w:w="4535" w:type="dxa"/>
            <w:vAlign w:val="center"/>
          </w:tcPr>
          <w:p w14:paraId="346B192E">
            <w:pPr>
              <w:pStyle w:val="16"/>
            </w:pPr>
            <w:r>
              <w:t>学前教育</w:t>
            </w:r>
          </w:p>
        </w:tc>
        <w:tc>
          <w:tcPr>
            <w:tcW w:w="1361" w:type="dxa"/>
            <w:vAlign w:val="center"/>
          </w:tcPr>
          <w:p w14:paraId="7338E66E">
            <w:pPr>
              <w:pStyle w:val="15"/>
            </w:pPr>
            <w:r>
              <w:t>289.15</w:t>
            </w:r>
          </w:p>
        </w:tc>
        <w:tc>
          <w:tcPr>
            <w:tcW w:w="1361" w:type="dxa"/>
            <w:vAlign w:val="center"/>
          </w:tcPr>
          <w:p w14:paraId="64C04791">
            <w:pPr>
              <w:pStyle w:val="15"/>
            </w:pPr>
          </w:p>
        </w:tc>
        <w:tc>
          <w:tcPr>
            <w:tcW w:w="1361" w:type="dxa"/>
            <w:vAlign w:val="center"/>
          </w:tcPr>
          <w:p w14:paraId="719FA3C0">
            <w:pPr>
              <w:pStyle w:val="15"/>
            </w:pPr>
            <w:r>
              <w:t>289.15</w:t>
            </w:r>
          </w:p>
        </w:tc>
        <w:tc>
          <w:tcPr>
            <w:tcW w:w="1361" w:type="dxa"/>
            <w:vAlign w:val="center"/>
          </w:tcPr>
          <w:p w14:paraId="65841577">
            <w:pPr>
              <w:pStyle w:val="15"/>
            </w:pPr>
          </w:p>
        </w:tc>
        <w:tc>
          <w:tcPr>
            <w:tcW w:w="1361" w:type="dxa"/>
            <w:vAlign w:val="center"/>
          </w:tcPr>
          <w:p w14:paraId="53172AB3">
            <w:pPr>
              <w:pStyle w:val="15"/>
            </w:pPr>
          </w:p>
        </w:tc>
        <w:tc>
          <w:tcPr>
            <w:tcW w:w="1361" w:type="dxa"/>
            <w:vAlign w:val="center"/>
          </w:tcPr>
          <w:p w14:paraId="21E29C25">
            <w:pPr>
              <w:pStyle w:val="15"/>
            </w:pPr>
          </w:p>
        </w:tc>
      </w:tr>
      <w:tr w14:paraId="5076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EF6E">
            <w:pPr>
              <w:pStyle w:val="17"/>
            </w:pPr>
            <w:r>
              <w:t>5</w:t>
            </w:r>
          </w:p>
        </w:tc>
        <w:tc>
          <w:tcPr>
            <w:tcW w:w="992" w:type="dxa"/>
            <w:vAlign w:val="center"/>
          </w:tcPr>
          <w:p w14:paraId="10E45FB5">
            <w:pPr>
              <w:pStyle w:val="16"/>
            </w:pPr>
            <w:r>
              <w:t>2050202</w:t>
            </w:r>
          </w:p>
        </w:tc>
        <w:tc>
          <w:tcPr>
            <w:tcW w:w="4535" w:type="dxa"/>
            <w:vAlign w:val="center"/>
          </w:tcPr>
          <w:p w14:paraId="617AA978">
            <w:pPr>
              <w:pStyle w:val="16"/>
            </w:pPr>
            <w:r>
              <w:t>小学教育</w:t>
            </w:r>
          </w:p>
        </w:tc>
        <w:tc>
          <w:tcPr>
            <w:tcW w:w="1361" w:type="dxa"/>
            <w:vAlign w:val="center"/>
          </w:tcPr>
          <w:p w14:paraId="3BE2A69A">
            <w:pPr>
              <w:pStyle w:val="15"/>
            </w:pPr>
            <w:r>
              <w:t>4572.44</w:t>
            </w:r>
          </w:p>
        </w:tc>
        <w:tc>
          <w:tcPr>
            <w:tcW w:w="1361" w:type="dxa"/>
            <w:vAlign w:val="center"/>
          </w:tcPr>
          <w:p w14:paraId="5DDA1576">
            <w:pPr>
              <w:pStyle w:val="15"/>
            </w:pPr>
            <w:r>
              <w:t>3488.72</w:t>
            </w:r>
          </w:p>
        </w:tc>
        <w:tc>
          <w:tcPr>
            <w:tcW w:w="1361" w:type="dxa"/>
            <w:vAlign w:val="center"/>
          </w:tcPr>
          <w:p w14:paraId="5CA6F0B7">
            <w:pPr>
              <w:pStyle w:val="15"/>
            </w:pPr>
            <w:r>
              <w:t>1083.71</w:t>
            </w:r>
          </w:p>
        </w:tc>
        <w:tc>
          <w:tcPr>
            <w:tcW w:w="1361" w:type="dxa"/>
            <w:vAlign w:val="center"/>
          </w:tcPr>
          <w:p w14:paraId="52E2D109">
            <w:pPr>
              <w:pStyle w:val="15"/>
            </w:pPr>
          </w:p>
        </w:tc>
        <w:tc>
          <w:tcPr>
            <w:tcW w:w="1361" w:type="dxa"/>
            <w:vAlign w:val="center"/>
          </w:tcPr>
          <w:p w14:paraId="30DAB14C">
            <w:pPr>
              <w:pStyle w:val="15"/>
            </w:pPr>
          </w:p>
        </w:tc>
        <w:tc>
          <w:tcPr>
            <w:tcW w:w="1361" w:type="dxa"/>
            <w:vAlign w:val="center"/>
          </w:tcPr>
          <w:p w14:paraId="634AB7D3">
            <w:pPr>
              <w:pStyle w:val="15"/>
            </w:pPr>
          </w:p>
        </w:tc>
      </w:tr>
      <w:tr w14:paraId="009F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AD31">
            <w:pPr>
              <w:pStyle w:val="17"/>
            </w:pPr>
            <w:r>
              <w:t>6</w:t>
            </w:r>
          </w:p>
        </w:tc>
        <w:tc>
          <w:tcPr>
            <w:tcW w:w="992" w:type="dxa"/>
            <w:vAlign w:val="center"/>
          </w:tcPr>
          <w:p w14:paraId="3BDF8789">
            <w:pPr>
              <w:pStyle w:val="16"/>
            </w:pPr>
            <w:r>
              <w:t>2050203</w:t>
            </w:r>
          </w:p>
        </w:tc>
        <w:tc>
          <w:tcPr>
            <w:tcW w:w="4535" w:type="dxa"/>
            <w:vAlign w:val="center"/>
          </w:tcPr>
          <w:p w14:paraId="16D08957">
            <w:pPr>
              <w:pStyle w:val="16"/>
            </w:pPr>
            <w:r>
              <w:t>初中教育</w:t>
            </w:r>
          </w:p>
        </w:tc>
        <w:tc>
          <w:tcPr>
            <w:tcW w:w="1361" w:type="dxa"/>
            <w:vAlign w:val="center"/>
          </w:tcPr>
          <w:p w14:paraId="013A809C">
            <w:pPr>
              <w:pStyle w:val="15"/>
            </w:pPr>
            <w:r>
              <w:t>3081.68</w:t>
            </w:r>
          </w:p>
        </w:tc>
        <w:tc>
          <w:tcPr>
            <w:tcW w:w="1361" w:type="dxa"/>
            <w:vAlign w:val="center"/>
          </w:tcPr>
          <w:p w14:paraId="36BA40A1">
            <w:pPr>
              <w:pStyle w:val="15"/>
            </w:pPr>
            <w:r>
              <w:t>2859.64</w:t>
            </w:r>
          </w:p>
        </w:tc>
        <w:tc>
          <w:tcPr>
            <w:tcW w:w="1361" w:type="dxa"/>
            <w:vAlign w:val="center"/>
          </w:tcPr>
          <w:p w14:paraId="323A845D">
            <w:pPr>
              <w:pStyle w:val="15"/>
            </w:pPr>
            <w:r>
              <w:t>222.04</w:t>
            </w:r>
          </w:p>
        </w:tc>
        <w:tc>
          <w:tcPr>
            <w:tcW w:w="1361" w:type="dxa"/>
            <w:vAlign w:val="center"/>
          </w:tcPr>
          <w:p w14:paraId="1C8F46BC">
            <w:pPr>
              <w:pStyle w:val="15"/>
            </w:pPr>
          </w:p>
        </w:tc>
        <w:tc>
          <w:tcPr>
            <w:tcW w:w="1361" w:type="dxa"/>
            <w:vAlign w:val="center"/>
          </w:tcPr>
          <w:p w14:paraId="17318666">
            <w:pPr>
              <w:pStyle w:val="15"/>
            </w:pPr>
          </w:p>
        </w:tc>
        <w:tc>
          <w:tcPr>
            <w:tcW w:w="1361" w:type="dxa"/>
            <w:vAlign w:val="center"/>
          </w:tcPr>
          <w:p w14:paraId="626D1DCA">
            <w:pPr>
              <w:pStyle w:val="15"/>
            </w:pPr>
          </w:p>
        </w:tc>
      </w:tr>
      <w:tr w14:paraId="746E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BDDF">
            <w:pPr>
              <w:pStyle w:val="17"/>
            </w:pPr>
            <w:r>
              <w:t>7</w:t>
            </w:r>
          </w:p>
        </w:tc>
        <w:tc>
          <w:tcPr>
            <w:tcW w:w="992" w:type="dxa"/>
            <w:vAlign w:val="center"/>
          </w:tcPr>
          <w:p w14:paraId="1C935C0E">
            <w:pPr>
              <w:pStyle w:val="16"/>
            </w:pPr>
            <w:r>
              <w:t>2050299</w:t>
            </w:r>
          </w:p>
        </w:tc>
        <w:tc>
          <w:tcPr>
            <w:tcW w:w="4535" w:type="dxa"/>
            <w:vAlign w:val="center"/>
          </w:tcPr>
          <w:p w14:paraId="5B1ACDD8">
            <w:pPr>
              <w:pStyle w:val="16"/>
            </w:pPr>
            <w:r>
              <w:t>其他普通教育支出</w:t>
            </w:r>
          </w:p>
        </w:tc>
        <w:tc>
          <w:tcPr>
            <w:tcW w:w="1361" w:type="dxa"/>
            <w:vAlign w:val="center"/>
          </w:tcPr>
          <w:p w14:paraId="00197CD1">
            <w:pPr>
              <w:pStyle w:val="15"/>
            </w:pPr>
            <w:r>
              <w:t>0.90</w:t>
            </w:r>
          </w:p>
        </w:tc>
        <w:tc>
          <w:tcPr>
            <w:tcW w:w="1361" w:type="dxa"/>
            <w:vAlign w:val="center"/>
          </w:tcPr>
          <w:p w14:paraId="4D142E9E">
            <w:pPr>
              <w:pStyle w:val="15"/>
            </w:pPr>
          </w:p>
        </w:tc>
        <w:tc>
          <w:tcPr>
            <w:tcW w:w="1361" w:type="dxa"/>
            <w:vAlign w:val="center"/>
          </w:tcPr>
          <w:p w14:paraId="4B41DE24">
            <w:pPr>
              <w:pStyle w:val="15"/>
            </w:pPr>
            <w:r>
              <w:t>0.90</w:t>
            </w:r>
          </w:p>
        </w:tc>
        <w:tc>
          <w:tcPr>
            <w:tcW w:w="1361" w:type="dxa"/>
            <w:vAlign w:val="center"/>
          </w:tcPr>
          <w:p w14:paraId="58516AF6">
            <w:pPr>
              <w:pStyle w:val="15"/>
            </w:pPr>
          </w:p>
        </w:tc>
        <w:tc>
          <w:tcPr>
            <w:tcW w:w="1361" w:type="dxa"/>
            <w:vAlign w:val="center"/>
          </w:tcPr>
          <w:p w14:paraId="3AE92E82">
            <w:pPr>
              <w:pStyle w:val="15"/>
            </w:pPr>
          </w:p>
        </w:tc>
        <w:tc>
          <w:tcPr>
            <w:tcW w:w="1361" w:type="dxa"/>
            <w:vAlign w:val="center"/>
          </w:tcPr>
          <w:p w14:paraId="2B8D2C8C">
            <w:pPr>
              <w:pStyle w:val="15"/>
            </w:pPr>
          </w:p>
        </w:tc>
      </w:tr>
      <w:tr w14:paraId="71CF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41C0">
            <w:pPr>
              <w:pStyle w:val="17"/>
            </w:pPr>
            <w:r>
              <w:t>8</w:t>
            </w:r>
          </w:p>
        </w:tc>
        <w:tc>
          <w:tcPr>
            <w:tcW w:w="992" w:type="dxa"/>
            <w:vAlign w:val="center"/>
          </w:tcPr>
          <w:p w14:paraId="3B7C7A70">
            <w:pPr>
              <w:pStyle w:val="16"/>
            </w:pPr>
            <w:r>
              <w:t>20504</w:t>
            </w:r>
          </w:p>
        </w:tc>
        <w:tc>
          <w:tcPr>
            <w:tcW w:w="4535" w:type="dxa"/>
            <w:vAlign w:val="center"/>
          </w:tcPr>
          <w:p w14:paraId="1C2CA0D6">
            <w:pPr>
              <w:pStyle w:val="16"/>
            </w:pPr>
            <w:r>
              <w:t>成人教育</w:t>
            </w:r>
          </w:p>
        </w:tc>
        <w:tc>
          <w:tcPr>
            <w:tcW w:w="1361" w:type="dxa"/>
            <w:vAlign w:val="center"/>
          </w:tcPr>
          <w:p w14:paraId="300749CF">
            <w:pPr>
              <w:pStyle w:val="15"/>
            </w:pPr>
            <w:r>
              <w:t>5.50</w:t>
            </w:r>
          </w:p>
        </w:tc>
        <w:tc>
          <w:tcPr>
            <w:tcW w:w="1361" w:type="dxa"/>
            <w:vAlign w:val="center"/>
          </w:tcPr>
          <w:p w14:paraId="66A469BC">
            <w:pPr>
              <w:pStyle w:val="15"/>
            </w:pPr>
          </w:p>
        </w:tc>
        <w:tc>
          <w:tcPr>
            <w:tcW w:w="1361" w:type="dxa"/>
            <w:vAlign w:val="center"/>
          </w:tcPr>
          <w:p w14:paraId="1E61ECE5">
            <w:pPr>
              <w:pStyle w:val="15"/>
            </w:pPr>
            <w:r>
              <w:t>5.50</w:t>
            </w:r>
          </w:p>
        </w:tc>
        <w:tc>
          <w:tcPr>
            <w:tcW w:w="1361" w:type="dxa"/>
            <w:vAlign w:val="center"/>
          </w:tcPr>
          <w:p w14:paraId="44EF8B83">
            <w:pPr>
              <w:pStyle w:val="15"/>
            </w:pPr>
          </w:p>
        </w:tc>
        <w:tc>
          <w:tcPr>
            <w:tcW w:w="1361" w:type="dxa"/>
            <w:vAlign w:val="center"/>
          </w:tcPr>
          <w:p w14:paraId="0CC1D7C2">
            <w:pPr>
              <w:pStyle w:val="15"/>
            </w:pPr>
          </w:p>
        </w:tc>
        <w:tc>
          <w:tcPr>
            <w:tcW w:w="1361" w:type="dxa"/>
            <w:vAlign w:val="center"/>
          </w:tcPr>
          <w:p w14:paraId="527D45A0">
            <w:pPr>
              <w:pStyle w:val="15"/>
            </w:pPr>
          </w:p>
        </w:tc>
      </w:tr>
      <w:tr w14:paraId="31BC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15BDB">
            <w:pPr>
              <w:pStyle w:val="17"/>
            </w:pPr>
            <w:r>
              <w:t>9</w:t>
            </w:r>
          </w:p>
        </w:tc>
        <w:tc>
          <w:tcPr>
            <w:tcW w:w="992" w:type="dxa"/>
            <w:vAlign w:val="center"/>
          </w:tcPr>
          <w:p w14:paraId="41461EEC">
            <w:pPr>
              <w:pStyle w:val="16"/>
            </w:pPr>
            <w:r>
              <w:t>2050499</w:t>
            </w:r>
          </w:p>
        </w:tc>
        <w:tc>
          <w:tcPr>
            <w:tcW w:w="4535" w:type="dxa"/>
            <w:vAlign w:val="center"/>
          </w:tcPr>
          <w:p w14:paraId="0A07326B">
            <w:pPr>
              <w:pStyle w:val="16"/>
            </w:pPr>
            <w:r>
              <w:t>其他成人教育支出</w:t>
            </w:r>
          </w:p>
        </w:tc>
        <w:tc>
          <w:tcPr>
            <w:tcW w:w="1361" w:type="dxa"/>
            <w:vAlign w:val="center"/>
          </w:tcPr>
          <w:p w14:paraId="68314E12">
            <w:pPr>
              <w:pStyle w:val="15"/>
            </w:pPr>
            <w:r>
              <w:t>5.50</w:t>
            </w:r>
          </w:p>
        </w:tc>
        <w:tc>
          <w:tcPr>
            <w:tcW w:w="1361" w:type="dxa"/>
            <w:vAlign w:val="center"/>
          </w:tcPr>
          <w:p w14:paraId="49370519">
            <w:pPr>
              <w:pStyle w:val="15"/>
            </w:pPr>
          </w:p>
        </w:tc>
        <w:tc>
          <w:tcPr>
            <w:tcW w:w="1361" w:type="dxa"/>
            <w:vAlign w:val="center"/>
          </w:tcPr>
          <w:p w14:paraId="24496CD6">
            <w:pPr>
              <w:pStyle w:val="15"/>
            </w:pPr>
            <w:r>
              <w:t>5.50</w:t>
            </w:r>
          </w:p>
        </w:tc>
        <w:tc>
          <w:tcPr>
            <w:tcW w:w="1361" w:type="dxa"/>
            <w:vAlign w:val="center"/>
          </w:tcPr>
          <w:p w14:paraId="389AC007">
            <w:pPr>
              <w:pStyle w:val="15"/>
            </w:pPr>
          </w:p>
        </w:tc>
        <w:tc>
          <w:tcPr>
            <w:tcW w:w="1361" w:type="dxa"/>
            <w:vAlign w:val="center"/>
          </w:tcPr>
          <w:p w14:paraId="1E35F93C">
            <w:pPr>
              <w:pStyle w:val="15"/>
            </w:pPr>
          </w:p>
        </w:tc>
        <w:tc>
          <w:tcPr>
            <w:tcW w:w="1361" w:type="dxa"/>
            <w:vAlign w:val="center"/>
          </w:tcPr>
          <w:p w14:paraId="6C2D9F22">
            <w:pPr>
              <w:pStyle w:val="15"/>
            </w:pPr>
          </w:p>
        </w:tc>
      </w:tr>
      <w:tr w14:paraId="4204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7C269">
            <w:pPr>
              <w:pStyle w:val="17"/>
            </w:pPr>
            <w:r>
              <w:t>10</w:t>
            </w:r>
          </w:p>
        </w:tc>
        <w:tc>
          <w:tcPr>
            <w:tcW w:w="992" w:type="dxa"/>
            <w:vAlign w:val="center"/>
          </w:tcPr>
          <w:p w14:paraId="53206484">
            <w:pPr>
              <w:pStyle w:val="16"/>
            </w:pPr>
            <w:r>
              <w:t>20509</w:t>
            </w:r>
          </w:p>
        </w:tc>
        <w:tc>
          <w:tcPr>
            <w:tcW w:w="4535" w:type="dxa"/>
            <w:vAlign w:val="center"/>
          </w:tcPr>
          <w:p w14:paraId="33401D33">
            <w:pPr>
              <w:pStyle w:val="16"/>
            </w:pPr>
            <w:r>
              <w:t>教育费附加安排的支出</w:t>
            </w:r>
          </w:p>
        </w:tc>
        <w:tc>
          <w:tcPr>
            <w:tcW w:w="1361" w:type="dxa"/>
            <w:vAlign w:val="center"/>
          </w:tcPr>
          <w:p w14:paraId="73D7D1B8">
            <w:pPr>
              <w:pStyle w:val="15"/>
            </w:pPr>
            <w:r>
              <w:t>35.37</w:t>
            </w:r>
          </w:p>
        </w:tc>
        <w:tc>
          <w:tcPr>
            <w:tcW w:w="1361" w:type="dxa"/>
            <w:vAlign w:val="center"/>
          </w:tcPr>
          <w:p w14:paraId="7A8BB5B9">
            <w:pPr>
              <w:pStyle w:val="15"/>
            </w:pPr>
          </w:p>
        </w:tc>
        <w:tc>
          <w:tcPr>
            <w:tcW w:w="1361" w:type="dxa"/>
            <w:vAlign w:val="center"/>
          </w:tcPr>
          <w:p w14:paraId="1E845533">
            <w:pPr>
              <w:pStyle w:val="15"/>
            </w:pPr>
            <w:r>
              <w:t>35.37</w:t>
            </w:r>
          </w:p>
        </w:tc>
        <w:tc>
          <w:tcPr>
            <w:tcW w:w="1361" w:type="dxa"/>
            <w:vAlign w:val="center"/>
          </w:tcPr>
          <w:p w14:paraId="311B2CBF">
            <w:pPr>
              <w:pStyle w:val="15"/>
            </w:pPr>
          </w:p>
        </w:tc>
        <w:tc>
          <w:tcPr>
            <w:tcW w:w="1361" w:type="dxa"/>
            <w:vAlign w:val="center"/>
          </w:tcPr>
          <w:p w14:paraId="165C4ECE">
            <w:pPr>
              <w:pStyle w:val="15"/>
            </w:pPr>
          </w:p>
        </w:tc>
        <w:tc>
          <w:tcPr>
            <w:tcW w:w="1361" w:type="dxa"/>
            <w:vAlign w:val="center"/>
          </w:tcPr>
          <w:p w14:paraId="51DAE7D6">
            <w:pPr>
              <w:pStyle w:val="15"/>
            </w:pPr>
          </w:p>
        </w:tc>
      </w:tr>
      <w:tr w14:paraId="3C30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9C889">
            <w:pPr>
              <w:pStyle w:val="17"/>
            </w:pPr>
            <w:r>
              <w:t>11</w:t>
            </w:r>
          </w:p>
        </w:tc>
        <w:tc>
          <w:tcPr>
            <w:tcW w:w="992" w:type="dxa"/>
            <w:vAlign w:val="center"/>
          </w:tcPr>
          <w:p w14:paraId="498A49A0">
            <w:pPr>
              <w:pStyle w:val="16"/>
            </w:pPr>
            <w:r>
              <w:t>2050901</w:t>
            </w:r>
          </w:p>
        </w:tc>
        <w:tc>
          <w:tcPr>
            <w:tcW w:w="4535" w:type="dxa"/>
            <w:vAlign w:val="center"/>
          </w:tcPr>
          <w:p w14:paraId="36A7E470">
            <w:pPr>
              <w:pStyle w:val="16"/>
            </w:pPr>
            <w:r>
              <w:t>农村中小学校舍建设</w:t>
            </w:r>
          </w:p>
        </w:tc>
        <w:tc>
          <w:tcPr>
            <w:tcW w:w="1361" w:type="dxa"/>
            <w:vAlign w:val="center"/>
          </w:tcPr>
          <w:p w14:paraId="337DEB81">
            <w:pPr>
              <w:pStyle w:val="15"/>
            </w:pPr>
            <w:r>
              <w:t>17.23</w:t>
            </w:r>
          </w:p>
        </w:tc>
        <w:tc>
          <w:tcPr>
            <w:tcW w:w="1361" w:type="dxa"/>
            <w:vAlign w:val="center"/>
          </w:tcPr>
          <w:p w14:paraId="3A86E6EB">
            <w:pPr>
              <w:pStyle w:val="15"/>
            </w:pPr>
          </w:p>
        </w:tc>
        <w:tc>
          <w:tcPr>
            <w:tcW w:w="1361" w:type="dxa"/>
            <w:vAlign w:val="center"/>
          </w:tcPr>
          <w:p w14:paraId="3A88166E">
            <w:pPr>
              <w:pStyle w:val="15"/>
            </w:pPr>
            <w:r>
              <w:t>17.23</w:t>
            </w:r>
          </w:p>
        </w:tc>
        <w:tc>
          <w:tcPr>
            <w:tcW w:w="1361" w:type="dxa"/>
            <w:vAlign w:val="center"/>
          </w:tcPr>
          <w:p w14:paraId="54D891EA">
            <w:pPr>
              <w:pStyle w:val="15"/>
            </w:pPr>
          </w:p>
        </w:tc>
        <w:tc>
          <w:tcPr>
            <w:tcW w:w="1361" w:type="dxa"/>
            <w:vAlign w:val="center"/>
          </w:tcPr>
          <w:p w14:paraId="6EBA29E8">
            <w:pPr>
              <w:pStyle w:val="15"/>
            </w:pPr>
          </w:p>
        </w:tc>
        <w:tc>
          <w:tcPr>
            <w:tcW w:w="1361" w:type="dxa"/>
            <w:vAlign w:val="center"/>
          </w:tcPr>
          <w:p w14:paraId="293F741E">
            <w:pPr>
              <w:pStyle w:val="15"/>
            </w:pPr>
          </w:p>
        </w:tc>
      </w:tr>
      <w:tr w14:paraId="280B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1664">
            <w:pPr>
              <w:pStyle w:val="17"/>
            </w:pPr>
            <w:r>
              <w:t>12</w:t>
            </w:r>
          </w:p>
        </w:tc>
        <w:tc>
          <w:tcPr>
            <w:tcW w:w="992" w:type="dxa"/>
            <w:vAlign w:val="center"/>
          </w:tcPr>
          <w:p w14:paraId="2DEB010A">
            <w:pPr>
              <w:pStyle w:val="16"/>
            </w:pPr>
            <w:r>
              <w:t>2050902</w:t>
            </w:r>
          </w:p>
        </w:tc>
        <w:tc>
          <w:tcPr>
            <w:tcW w:w="4535" w:type="dxa"/>
            <w:vAlign w:val="center"/>
          </w:tcPr>
          <w:p w14:paraId="454490CB">
            <w:pPr>
              <w:pStyle w:val="16"/>
            </w:pPr>
            <w:r>
              <w:t>农村中小学教学设施</w:t>
            </w:r>
          </w:p>
        </w:tc>
        <w:tc>
          <w:tcPr>
            <w:tcW w:w="1361" w:type="dxa"/>
            <w:vAlign w:val="center"/>
          </w:tcPr>
          <w:p w14:paraId="3676CE76">
            <w:pPr>
              <w:pStyle w:val="15"/>
            </w:pPr>
            <w:r>
              <w:t>18.14</w:t>
            </w:r>
          </w:p>
        </w:tc>
        <w:tc>
          <w:tcPr>
            <w:tcW w:w="1361" w:type="dxa"/>
            <w:vAlign w:val="center"/>
          </w:tcPr>
          <w:p w14:paraId="6AC8F178">
            <w:pPr>
              <w:pStyle w:val="15"/>
            </w:pPr>
          </w:p>
        </w:tc>
        <w:tc>
          <w:tcPr>
            <w:tcW w:w="1361" w:type="dxa"/>
            <w:vAlign w:val="center"/>
          </w:tcPr>
          <w:p w14:paraId="4233BA4B">
            <w:pPr>
              <w:pStyle w:val="15"/>
            </w:pPr>
            <w:r>
              <w:t>18.14</w:t>
            </w:r>
          </w:p>
        </w:tc>
        <w:tc>
          <w:tcPr>
            <w:tcW w:w="1361" w:type="dxa"/>
            <w:vAlign w:val="center"/>
          </w:tcPr>
          <w:p w14:paraId="172B8206">
            <w:pPr>
              <w:pStyle w:val="15"/>
            </w:pPr>
          </w:p>
        </w:tc>
        <w:tc>
          <w:tcPr>
            <w:tcW w:w="1361" w:type="dxa"/>
            <w:vAlign w:val="center"/>
          </w:tcPr>
          <w:p w14:paraId="2FF4E8A7">
            <w:pPr>
              <w:pStyle w:val="15"/>
            </w:pPr>
          </w:p>
        </w:tc>
        <w:tc>
          <w:tcPr>
            <w:tcW w:w="1361" w:type="dxa"/>
            <w:vAlign w:val="center"/>
          </w:tcPr>
          <w:p w14:paraId="445E2F32">
            <w:pPr>
              <w:pStyle w:val="15"/>
            </w:pPr>
          </w:p>
        </w:tc>
      </w:tr>
      <w:tr w14:paraId="0C04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DB36">
            <w:pPr>
              <w:pStyle w:val="17"/>
            </w:pPr>
            <w:r>
              <w:t>13</w:t>
            </w:r>
          </w:p>
        </w:tc>
        <w:tc>
          <w:tcPr>
            <w:tcW w:w="992" w:type="dxa"/>
            <w:vAlign w:val="center"/>
          </w:tcPr>
          <w:p w14:paraId="22D5E8F5">
            <w:pPr>
              <w:pStyle w:val="16"/>
            </w:pPr>
            <w:r>
              <w:t>208</w:t>
            </w:r>
          </w:p>
        </w:tc>
        <w:tc>
          <w:tcPr>
            <w:tcW w:w="4535" w:type="dxa"/>
            <w:vAlign w:val="center"/>
          </w:tcPr>
          <w:p w14:paraId="16B74246">
            <w:pPr>
              <w:pStyle w:val="16"/>
            </w:pPr>
            <w:r>
              <w:t>社会保障和就业支出</w:t>
            </w:r>
          </w:p>
        </w:tc>
        <w:tc>
          <w:tcPr>
            <w:tcW w:w="1361" w:type="dxa"/>
            <w:vAlign w:val="center"/>
          </w:tcPr>
          <w:p w14:paraId="19D63F92">
            <w:pPr>
              <w:pStyle w:val="15"/>
            </w:pPr>
            <w:r>
              <w:t>445.58</w:t>
            </w:r>
          </w:p>
        </w:tc>
        <w:tc>
          <w:tcPr>
            <w:tcW w:w="1361" w:type="dxa"/>
            <w:vAlign w:val="center"/>
          </w:tcPr>
          <w:p w14:paraId="4F05E581">
            <w:pPr>
              <w:pStyle w:val="15"/>
            </w:pPr>
            <w:r>
              <w:t>445.58</w:t>
            </w:r>
          </w:p>
        </w:tc>
        <w:tc>
          <w:tcPr>
            <w:tcW w:w="1361" w:type="dxa"/>
            <w:vAlign w:val="center"/>
          </w:tcPr>
          <w:p w14:paraId="46A16CCF">
            <w:pPr>
              <w:pStyle w:val="15"/>
            </w:pPr>
          </w:p>
        </w:tc>
        <w:tc>
          <w:tcPr>
            <w:tcW w:w="1361" w:type="dxa"/>
            <w:vAlign w:val="center"/>
          </w:tcPr>
          <w:p w14:paraId="03A37ADB">
            <w:pPr>
              <w:pStyle w:val="15"/>
            </w:pPr>
          </w:p>
        </w:tc>
        <w:tc>
          <w:tcPr>
            <w:tcW w:w="1361" w:type="dxa"/>
            <w:vAlign w:val="center"/>
          </w:tcPr>
          <w:p w14:paraId="551FF385">
            <w:pPr>
              <w:pStyle w:val="15"/>
            </w:pPr>
          </w:p>
        </w:tc>
        <w:tc>
          <w:tcPr>
            <w:tcW w:w="1361" w:type="dxa"/>
            <w:vAlign w:val="center"/>
          </w:tcPr>
          <w:p w14:paraId="2868C077">
            <w:pPr>
              <w:pStyle w:val="15"/>
            </w:pPr>
          </w:p>
        </w:tc>
      </w:tr>
      <w:tr w14:paraId="614AC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A7E91">
            <w:pPr>
              <w:pStyle w:val="17"/>
            </w:pPr>
            <w:r>
              <w:t>14</w:t>
            </w:r>
          </w:p>
        </w:tc>
        <w:tc>
          <w:tcPr>
            <w:tcW w:w="992" w:type="dxa"/>
            <w:vAlign w:val="center"/>
          </w:tcPr>
          <w:p w14:paraId="28515BFB">
            <w:pPr>
              <w:pStyle w:val="16"/>
            </w:pPr>
            <w:r>
              <w:t>20805</w:t>
            </w:r>
          </w:p>
        </w:tc>
        <w:tc>
          <w:tcPr>
            <w:tcW w:w="4535" w:type="dxa"/>
            <w:vAlign w:val="center"/>
          </w:tcPr>
          <w:p w14:paraId="62A20662">
            <w:pPr>
              <w:pStyle w:val="16"/>
            </w:pPr>
            <w:r>
              <w:t>行政事业单位养老支出</w:t>
            </w:r>
          </w:p>
        </w:tc>
        <w:tc>
          <w:tcPr>
            <w:tcW w:w="1361" w:type="dxa"/>
            <w:vAlign w:val="center"/>
          </w:tcPr>
          <w:p w14:paraId="45DA9B67">
            <w:pPr>
              <w:pStyle w:val="15"/>
            </w:pPr>
            <w:r>
              <w:t>445.58</w:t>
            </w:r>
          </w:p>
        </w:tc>
        <w:tc>
          <w:tcPr>
            <w:tcW w:w="1361" w:type="dxa"/>
            <w:vAlign w:val="center"/>
          </w:tcPr>
          <w:p w14:paraId="340A1BC0">
            <w:pPr>
              <w:pStyle w:val="15"/>
            </w:pPr>
            <w:r>
              <w:t>445.58</w:t>
            </w:r>
          </w:p>
        </w:tc>
        <w:tc>
          <w:tcPr>
            <w:tcW w:w="1361" w:type="dxa"/>
            <w:vAlign w:val="center"/>
          </w:tcPr>
          <w:p w14:paraId="59079A25">
            <w:pPr>
              <w:pStyle w:val="15"/>
            </w:pPr>
          </w:p>
        </w:tc>
        <w:tc>
          <w:tcPr>
            <w:tcW w:w="1361" w:type="dxa"/>
            <w:vAlign w:val="center"/>
          </w:tcPr>
          <w:p w14:paraId="2FCF3B3D">
            <w:pPr>
              <w:pStyle w:val="15"/>
            </w:pPr>
          </w:p>
        </w:tc>
        <w:tc>
          <w:tcPr>
            <w:tcW w:w="1361" w:type="dxa"/>
            <w:vAlign w:val="center"/>
          </w:tcPr>
          <w:p w14:paraId="42489C55">
            <w:pPr>
              <w:pStyle w:val="15"/>
            </w:pPr>
          </w:p>
        </w:tc>
        <w:tc>
          <w:tcPr>
            <w:tcW w:w="1361" w:type="dxa"/>
            <w:vAlign w:val="center"/>
          </w:tcPr>
          <w:p w14:paraId="34838E07">
            <w:pPr>
              <w:pStyle w:val="15"/>
            </w:pPr>
          </w:p>
        </w:tc>
      </w:tr>
      <w:tr w14:paraId="0AC2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E32BC">
            <w:pPr>
              <w:pStyle w:val="17"/>
            </w:pPr>
            <w:r>
              <w:t>15</w:t>
            </w:r>
          </w:p>
        </w:tc>
        <w:tc>
          <w:tcPr>
            <w:tcW w:w="992" w:type="dxa"/>
            <w:vAlign w:val="center"/>
          </w:tcPr>
          <w:p w14:paraId="592174E4">
            <w:pPr>
              <w:pStyle w:val="16"/>
            </w:pPr>
            <w:r>
              <w:t>2080505</w:t>
            </w:r>
          </w:p>
        </w:tc>
        <w:tc>
          <w:tcPr>
            <w:tcW w:w="4535" w:type="dxa"/>
            <w:vAlign w:val="center"/>
          </w:tcPr>
          <w:p w14:paraId="641A0A4E">
            <w:pPr>
              <w:pStyle w:val="16"/>
            </w:pPr>
            <w:r>
              <w:t>机关事业单位基本养老保险缴费支出</w:t>
            </w:r>
          </w:p>
        </w:tc>
        <w:tc>
          <w:tcPr>
            <w:tcW w:w="1361" w:type="dxa"/>
            <w:vAlign w:val="center"/>
          </w:tcPr>
          <w:p w14:paraId="21025744">
            <w:pPr>
              <w:pStyle w:val="15"/>
            </w:pPr>
            <w:r>
              <w:t>445.58</w:t>
            </w:r>
          </w:p>
        </w:tc>
        <w:tc>
          <w:tcPr>
            <w:tcW w:w="1361" w:type="dxa"/>
            <w:vAlign w:val="center"/>
          </w:tcPr>
          <w:p w14:paraId="73859542">
            <w:pPr>
              <w:pStyle w:val="15"/>
            </w:pPr>
            <w:r>
              <w:t>445.58</w:t>
            </w:r>
          </w:p>
        </w:tc>
        <w:tc>
          <w:tcPr>
            <w:tcW w:w="1361" w:type="dxa"/>
            <w:vAlign w:val="center"/>
          </w:tcPr>
          <w:p w14:paraId="26927EE2">
            <w:pPr>
              <w:pStyle w:val="15"/>
            </w:pPr>
          </w:p>
        </w:tc>
        <w:tc>
          <w:tcPr>
            <w:tcW w:w="1361" w:type="dxa"/>
            <w:vAlign w:val="center"/>
          </w:tcPr>
          <w:p w14:paraId="07671104">
            <w:pPr>
              <w:pStyle w:val="15"/>
            </w:pPr>
          </w:p>
        </w:tc>
        <w:tc>
          <w:tcPr>
            <w:tcW w:w="1361" w:type="dxa"/>
            <w:vAlign w:val="center"/>
          </w:tcPr>
          <w:p w14:paraId="78270FF0">
            <w:pPr>
              <w:pStyle w:val="15"/>
            </w:pPr>
          </w:p>
        </w:tc>
        <w:tc>
          <w:tcPr>
            <w:tcW w:w="1361" w:type="dxa"/>
            <w:vAlign w:val="center"/>
          </w:tcPr>
          <w:p w14:paraId="4095EEB1">
            <w:pPr>
              <w:pStyle w:val="15"/>
            </w:pPr>
          </w:p>
        </w:tc>
      </w:tr>
      <w:tr w14:paraId="249D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F33B">
            <w:pPr>
              <w:pStyle w:val="17"/>
            </w:pPr>
            <w:r>
              <w:t>16</w:t>
            </w:r>
          </w:p>
        </w:tc>
        <w:tc>
          <w:tcPr>
            <w:tcW w:w="992" w:type="dxa"/>
            <w:vAlign w:val="center"/>
          </w:tcPr>
          <w:p w14:paraId="562D163B">
            <w:pPr>
              <w:pStyle w:val="16"/>
            </w:pPr>
            <w:r>
              <w:t>210</w:t>
            </w:r>
          </w:p>
        </w:tc>
        <w:tc>
          <w:tcPr>
            <w:tcW w:w="4535" w:type="dxa"/>
            <w:vAlign w:val="center"/>
          </w:tcPr>
          <w:p w14:paraId="32C568C5">
            <w:pPr>
              <w:pStyle w:val="16"/>
            </w:pPr>
            <w:r>
              <w:t>卫生健康支出</w:t>
            </w:r>
          </w:p>
        </w:tc>
        <w:tc>
          <w:tcPr>
            <w:tcW w:w="1361" w:type="dxa"/>
            <w:vAlign w:val="center"/>
          </w:tcPr>
          <w:p w14:paraId="5FE1E803">
            <w:pPr>
              <w:pStyle w:val="15"/>
            </w:pPr>
            <w:r>
              <w:t>276.20</w:t>
            </w:r>
          </w:p>
        </w:tc>
        <w:tc>
          <w:tcPr>
            <w:tcW w:w="1361" w:type="dxa"/>
            <w:vAlign w:val="center"/>
          </w:tcPr>
          <w:p w14:paraId="799E0A88">
            <w:pPr>
              <w:pStyle w:val="15"/>
            </w:pPr>
            <w:r>
              <w:t>276.20</w:t>
            </w:r>
          </w:p>
        </w:tc>
        <w:tc>
          <w:tcPr>
            <w:tcW w:w="1361" w:type="dxa"/>
            <w:vAlign w:val="center"/>
          </w:tcPr>
          <w:p w14:paraId="52B954DA">
            <w:pPr>
              <w:pStyle w:val="15"/>
            </w:pPr>
          </w:p>
        </w:tc>
        <w:tc>
          <w:tcPr>
            <w:tcW w:w="1361" w:type="dxa"/>
            <w:vAlign w:val="center"/>
          </w:tcPr>
          <w:p w14:paraId="2C0A71A2">
            <w:pPr>
              <w:pStyle w:val="15"/>
            </w:pPr>
          </w:p>
        </w:tc>
        <w:tc>
          <w:tcPr>
            <w:tcW w:w="1361" w:type="dxa"/>
            <w:vAlign w:val="center"/>
          </w:tcPr>
          <w:p w14:paraId="49198F91">
            <w:pPr>
              <w:pStyle w:val="15"/>
            </w:pPr>
          </w:p>
        </w:tc>
        <w:tc>
          <w:tcPr>
            <w:tcW w:w="1361" w:type="dxa"/>
            <w:vAlign w:val="center"/>
          </w:tcPr>
          <w:p w14:paraId="139EE5D0">
            <w:pPr>
              <w:pStyle w:val="15"/>
            </w:pPr>
          </w:p>
        </w:tc>
      </w:tr>
      <w:tr w14:paraId="50EFE8D9">
        <w:tblPrEx>
          <w:tblCellMar>
            <w:top w:w="0" w:type="dxa"/>
            <w:left w:w="108" w:type="dxa"/>
            <w:bottom w:w="0" w:type="dxa"/>
            <w:right w:w="108" w:type="dxa"/>
          </w:tblCellMar>
        </w:tblPrEx>
        <w:trPr>
          <w:trHeight w:val="369" w:hRule="atLeast"/>
          <w:jc w:val="center"/>
        </w:trPr>
        <w:tc>
          <w:tcPr>
            <w:tcW w:w="850" w:type="dxa"/>
            <w:vAlign w:val="center"/>
          </w:tcPr>
          <w:p w14:paraId="3638B912">
            <w:pPr>
              <w:pStyle w:val="17"/>
            </w:pPr>
            <w:r>
              <w:t>17</w:t>
            </w:r>
          </w:p>
        </w:tc>
        <w:tc>
          <w:tcPr>
            <w:tcW w:w="992" w:type="dxa"/>
            <w:vAlign w:val="center"/>
          </w:tcPr>
          <w:p w14:paraId="471C6733">
            <w:pPr>
              <w:pStyle w:val="16"/>
            </w:pPr>
            <w:r>
              <w:t>21012</w:t>
            </w:r>
          </w:p>
        </w:tc>
        <w:tc>
          <w:tcPr>
            <w:tcW w:w="4535" w:type="dxa"/>
            <w:vAlign w:val="center"/>
          </w:tcPr>
          <w:p w14:paraId="32E61DAB">
            <w:pPr>
              <w:pStyle w:val="16"/>
            </w:pPr>
            <w:r>
              <w:t>财政对基本医疗保险基金的补助</w:t>
            </w:r>
          </w:p>
        </w:tc>
        <w:tc>
          <w:tcPr>
            <w:tcW w:w="1361" w:type="dxa"/>
            <w:vAlign w:val="center"/>
          </w:tcPr>
          <w:p w14:paraId="7B9B292C">
            <w:pPr>
              <w:pStyle w:val="15"/>
            </w:pPr>
            <w:r>
              <w:t>276.20</w:t>
            </w:r>
          </w:p>
        </w:tc>
        <w:tc>
          <w:tcPr>
            <w:tcW w:w="1361" w:type="dxa"/>
            <w:vAlign w:val="center"/>
          </w:tcPr>
          <w:p w14:paraId="36C34EBD">
            <w:pPr>
              <w:pStyle w:val="15"/>
            </w:pPr>
            <w:r>
              <w:t>276.20</w:t>
            </w:r>
          </w:p>
        </w:tc>
        <w:tc>
          <w:tcPr>
            <w:tcW w:w="1361" w:type="dxa"/>
            <w:vAlign w:val="center"/>
          </w:tcPr>
          <w:p w14:paraId="75374983">
            <w:pPr>
              <w:pStyle w:val="15"/>
            </w:pPr>
          </w:p>
        </w:tc>
        <w:tc>
          <w:tcPr>
            <w:tcW w:w="1361" w:type="dxa"/>
            <w:vAlign w:val="center"/>
          </w:tcPr>
          <w:p w14:paraId="520D1A51">
            <w:pPr>
              <w:pStyle w:val="15"/>
            </w:pPr>
          </w:p>
        </w:tc>
        <w:tc>
          <w:tcPr>
            <w:tcW w:w="1361" w:type="dxa"/>
            <w:vAlign w:val="center"/>
          </w:tcPr>
          <w:p w14:paraId="283D7C60">
            <w:pPr>
              <w:pStyle w:val="15"/>
            </w:pPr>
          </w:p>
        </w:tc>
        <w:tc>
          <w:tcPr>
            <w:tcW w:w="1361" w:type="dxa"/>
            <w:vAlign w:val="center"/>
          </w:tcPr>
          <w:p w14:paraId="0C4B1E84">
            <w:pPr>
              <w:pStyle w:val="15"/>
            </w:pPr>
          </w:p>
        </w:tc>
      </w:tr>
      <w:tr w14:paraId="56CFAE83">
        <w:tblPrEx>
          <w:tblCellMar>
            <w:top w:w="0" w:type="dxa"/>
            <w:left w:w="108" w:type="dxa"/>
            <w:bottom w:w="0" w:type="dxa"/>
            <w:right w:w="108" w:type="dxa"/>
          </w:tblCellMar>
        </w:tblPrEx>
        <w:trPr>
          <w:trHeight w:val="369" w:hRule="atLeast"/>
          <w:jc w:val="center"/>
        </w:trPr>
        <w:tc>
          <w:tcPr>
            <w:tcW w:w="850" w:type="dxa"/>
            <w:vAlign w:val="center"/>
          </w:tcPr>
          <w:p w14:paraId="1EBDE8F5">
            <w:pPr>
              <w:pStyle w:val="17"/>
            </w:pPr>
            <w:r>
              <w:t>18</w:t>
            </w:r>
          </w:p>
        </w:tc>
        <w:tc>
          <w:tcPr>
            <w:tcW w:w="992" w:type="dxa"/>
            <w:vAlign w:val="center"/>
          </w:tcPr>
          <w:p w14:paraId="05AE63D2">
            <w:pPr>
              <w:pStyle w:val="16"/>
            </w:pPr>
            <w:r>
              <w:t>2101201</w:t>
            </w:r>
          </w:p>
        </w:tc>
        <w:tc>
          <w:tcPr>
            <w:tcW w:w="4535" w:type="dxa"/>
            <w:vAlign w:val="center"/>
          </w:tcPr>
          <w:p w14:paraId="445338B7">
            <w:pPr>
              <w:pStyle w:val="16"/>
            </w:pPr>
            <w:r>
              <w:t>财政对职工基本医疗保险基金的补助</w:t>
            </w:r>
          </w:p>
        </w:tc>
        <w:tc>
          <w:tcPr>
            <w:tcW w:w="1361" w:type="dxa"/>
            <w:vAlign w:val="center"/>
          </w:tcPr>
          <w:p w14:paraId="260A1924">
            <w:pPr>
              <w:pStyle w:val="15"/>
            </w:pPr>
            <w:r>
              <w:t>276.20</w:t>
            </w:r>
          </w:p>
        </w:tc>
        <w:tc>
          <w:tcPr>
            <w:tcW w:w="1361" w:type="dxa"/>
            <w:vAlign w:val="center"/>
          </w:tcPr>
          <w:p w14:paraId="212CF239">
            <w:pPr>
              <w:pStyle w:val="15"/>
            </w:pPr>
            <w:r>
              <w:t>276.20</w:t>
            </w:r>
          </w:p>
        </w:tc>
        <w:tc>
          <w:tcPr>
            <w:tcW w:w="1361" w:type="dxa"/>
            <w:vAlign w:val="center"/>
          </w:tcPr>
          <w:p w14:paraId="21A9F641">
            <w:pPr>
              <w:pStyle w:val="15"/>
            </w:pPr>
          </w:p>
        </w:tc>
        <w:tc>
          <w:tcPr>
            <w:tcW w:w="1361" w:type="dxa"/>
            <w:vAlign w:val="center"/>
          </w:tcPr>
          <w:p w14:paraId="274D6922">
            <w:pPr>
              <w:pStyle w:val="15"/>
            </w:pPr>
          </w:p>
        </w:tc>
        <w:tc>
          <w:tcPr>
            <w:tcW w:w="1361" w:type="dxa"/>
            <w:vAlign w:val="center"/>
          </w:tcPr>
          <w:p w14:paraId="0372CC77">
            <w:pPr>
              <w:pStyle w:val="15"/>
            </w:pPr>
          </w:p>
        </w:tc>
        <w:tc>
          <w:tcPr>
            <w:tcW w:w="1361" w:type="dxa"/>
            <w:vAlign w:val="center"/>
          </w:tcPr>
          <w:p w14:paraId="51B29A1A">
            <w:pPr>
              <w:pStyle w:val="15"/>
            </w:pPr>
          </w:p>
        </w:tc>
      </w:tr>
      <w:tr w14:paraId="0F4B1021">
        <w:tblPrEx>
          <w:tblCellMar>
            <w:top w:w="0" w:type="dxa"/>
            <w:left w:w="108" w:type="dxa"/>
            <w:bottom w:w="0" w:type="dxa"/>
            <w:right w:w="108" w:type="dxa"/>
          </w:tblCellMar>
        </w:tblPrEx>
        <w:trPr>
          <w:trHeight w:val="369" w:hRule="atLeast"/>
          <w:jc w:val="center"/>
        </w:trPr>
        <w:tc>
          <w:tcPr>
            <w:tcW w:w="850" w:type="dxa"/>
            <w:vAlign w:val="center"/>
          </w:tcPr>
          <w:p w14:paraId="1DD8E3F9">
            <w:pPr>
              <w:pStyle w:val="17"/>
            </w:pPr>
            <w:r>
              <w:t>19</w:t>
            </w:r>
          </w:p>
        </w:tc>
        <w:tc>
          <w:tcPr>
            <w:tcW w:w="992" w:type="dxa"/>
            <w:vAlign w:val="center"/>
          </w:tcPr>
          <w:p w14:paraId="703E4A22">
            <w:pPr>
              <w:pStyle w:val="16"/>
            </w:pPr>
            <w:r>
              <w:t>229</w:t>
            </w:r>
          </w:p>
        </w:tc>
        <w:tc>
          <w:tcPr>
            <w:tcW w:w="4535" w:type="dxa"/>
            <w:vAlign w:val="center"/>
          </w:tcPr>
          <w:p w14:paraId="1BAB4992">
            <w:pPr>
              <w:pStyle w:val="16"/>
            </w:pPr>
            <w:r>
              <w:t>其他支出</w:t>
            </w:r>
          </w:p>
        </w:tc>
        <w:tc>
          <w:tcPr>
            <w:tcW w:w="1361" w:type="dxa"/>
            <w:vAlign w:val="center"/>
          </w:tcPr>
          <w:p w14:paraId="7A70AEDF">
            <w:pPr>
              <w:pStyle w:val="15"/>
            </w:pPr>
            <w:r>
              <w:t>261.79</w:t>
            </w:r>
          </w:p>
        </w:tc>
        <w:tc>
          <w:tcPr>
            <w:tcW w:w="1361" w:type="dxa"/>
            <w:vAlign w:val="center"/>
          </w:tcPr>
          <w:p w14:paraId="739FA497">
            <w:pPr>
              <w:pStyle w:val="15"/>
            </w:pPr>
          </w:p>
        </w:tc>
        <w:tc>
          <w:tcPr>
            <w:tcW w:w="1361" w:type="dxa"/>
            <w:vAlign w:val="center"/>
          </w:tcPr>
          <w:p w14:paraId="7AC76254">
            <w:pPr>
              <w:pStyle w:val="15"/>
            </w:pPr>
            <w:r>
              <w:t>261.79</w:t>
            </w:r>
          </w:p>
        </w:tc>
        <w:tc>
          <w:tcPr>
            <w:tcW w:w="1361" w:type="dxa"/>
            <w:vAlign w:val="center"/>
          </w:tcPr>
          <w:p w14:paraId="0B182BA6">
            <w:pPr>
              <w:pStyle w:val="15"/>
            </w:pPr>
          </w:p>
        </w:tc>
        <w:tc>
          <w:tcPr>
            <w:tcW w:w="1361" w:type="dxa"/>
            <w:vAlign w:val="center"/>
          </w:tcPr>
          <w:p w14:paraId="23CF0A06">
            <w:pPr>
              <w:pStyle w:val="15"/>
            </w:pPr>
          </w:p>
        </w:tc>
        <w:tc>
          <w:tcPr>
            <w:tcW w:w="1361" w:type="dxa"/>
            <w:vAlign w:val="center"/>
          </w:tcPr>
          <w:p w14:paraId="43B7559B">
            <w:pPr>
              <w:pStyle w:val="15"/>
            </w:pPr>
          </w:p>
        </w:tc>
      </w:tr>
      <w:tr w14:paraId="33F0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FA1C">
            <w:pPr>
              <w:pStyle w:val="17"/>
            </w:pPr>
            <w:r>
              <w:t>20</w:t>
            </w:r>
          </w:p>
        </w:tc>
        <w:tc>
          <w:tcPr>
            <w:tcW w:w="992" w:type="dxa"/>
            <w:vAlign w:val="center"/>
          </w:tcPr>
          <w:p w14:paraId="609EB7D5">
            <w:pPr>
              <w:pStyle w:val="16"/>
            </w:pPr>
            <w:r>
              <w:t>22904</w:t>
            </w:r>
          </w:p>
        </w:tc>
        <w:tc>
          <w:tcPr>
            <w:tcW w:w="4535" w:type="dxa"/>
            <w:vAlign w:val="center"/>
          </w:tcPr>
          <w:p w14:paraId="221E94E2">
            <w:pPr>
              <w:pStyle w:val="16"/>
            </w:pPr>
            <w:r>
              <w:t>其他政府性基金及对应专项债务收入安排的支出</w:t>
            </w:r>
          </w:p>
        </w:tc>
        <w:tc>
          <w:tcPr>
            <w:tcW w:w="1361" w:type="dxa"/>
            <w:vAlign w:val="center"/>
          </w:tcPr>
          <w:p w14:paraId="2435C8E5">
            <w:pPr>
              <w:pStyle w:val="15"/>
            </w:pPr>
            <w:r>
              <w:t>261.79</w:t>
            </w:r>
          </w:p>
        </w:tc>
        <w:tc>
          <w:tcPr>
            <w:tcW w:w="1361" w:type="dxa"/>
            <w:vAlign w:val="center"/>
          </w:tcPr>
          <w:p w14:paraId="36307E73">
            <w:pPr>
              <w:pStyle w:val="15"/>
            </w:pPr>
          </w:p>
        </w:tc>
        <w:tc>
          <w:tcPr>
            <w:tcW w:w="1361" w:type="dxa"/>
            <w:vAlign w:val="center"/>
          </w:tcPr>
          <w:p w14:paraId="4352D5D0">
            <w:pPr>
              <w:pStyle w:val="15"/>
            </w:pPr>
            <w:r>
              <w:t>261.79</w:t>
            </w:r>
          </w:p>
        </w:tc>
        <w:tc>
          <w:tcPr>
            <w:tcW w:w="1361" w:type="dxa"/>
            <w:vAlign w:val="center"/>
          </w:tcPr>
          <w:p w14:paraId="56645AF0">
            <w:pPr>
              <w:pStyle w:val="15"/>
            </w:pPr>
          </w:p>
        </w:tc>
        <w:tc>
          <w:tcPr>
            <w:tcW w:w="1361" w:type="dxa"/>
            <w:vAlign w:val="center"/>
          </w:tcPr>
          <w:p w14:paraId="4F08CD79">
            <w:pPr>
              <w:pStyle w:val="15"/>
            </w:pPr>
          </w:p>
        </w:tc>
        <w:tc>
          <w:tcPr>
            <w:tcW w:w="1361" w:type="dxa"/>
            <w:vAlign w:val="center"/>
          </w:tcPr>
          <w:p w14:paraId="70C7407E">
            <w:pPr>
              <w:pStyle w:val="15"/>
            </w:pPr>
          </w:p>
        </w:tc>
      </w:tr>
      <w:tr w14:paraId="6A54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7B91">
            <w:pPr>
              <w:pStyle w:val="17"/>
            </w:pPr>
            <w:r>
              <w:t>21</w:t>
            </w:r>
          </w:p>
        </w:tc>
        <w:tc>
          <w:tcPr>
            <w:tcW w:w="992" w:type="dxa"/>
            <w:vAlign w:val="center"/>
          </w:tcPr>
          <w:p w14:paraId="4A50E7EF">
            <w:pPr>
              <w:pStyle w:val="16"/>
            </w:pPr>
            <w:r>
              <w:t>2290402</w:t>
            </w:r>
          </w:p>
        </w:tc>
        <w:tc>
          <w:tcPr>
            <w:tcW w:w="4535" w:type="dxa"/>
            <w:vAlign w:val="center"/>
          </w:tcPr>
          <w:p w14:paraId="57F68810">
            <w:pPr>
              <w:pStyle w:val="16"/>
            </w:pPr>
            <w:r>
              <w:t>其他地方自行试点项目收益专项债券收入安排的支出</w:t>
            </w:r>
          </w:p>
        </w:tc>
        <w:tc>
          <w:tcPr>
            <w:tcW w:w="1361" w:type="dxa"/>
            <w:vAlign w:val="center"/>
          </w:tcPr>
          <w:p w14:paraId="435AD8E0">
            <w:pPr>
              <w:pStyle w:val="15"/>
            </w:pPr>
            <w:r>
              <w:t>261.79</w:t>
            </w:r>
          </w:p>
        </w:tc>
        <w:tc>
          <w:tcPr>
            <w:tcW w:w="1361" w:type="dxa"/>
            <w:vAlign w:val="center"/>
          </w:tcPr>
          <w:p w14:paraId="6FCBA7F8">
            <w:pPr>
              <w:pStyle w:val="15"/>
            </w:pPr>
          </w:p>
        </w:tc>
        <w:tc>
          <w:tcPr>
            <w:tcW w:w="1361" w:type="dxa"/>
            <w:vAlign w:val="center"/>
          </w:tcPr>
          <w:p w14:paraId="3DB9BB72">
            <w:pPr>
              <w:pStyle w:val="15"/>
            </w:pPr>
            <w:r>
              <w:t>261.79</w:t>
            </w:r>
          </w:p>
        </w:tc>
        <w:tc>
          <w:tcPr>
            <w:tcW w:w="1361" w:type="dxa"/>
            <w:vAlign w:val="center"/>
          </w:tcPr>
          <w:p w14:paraId="2F08FFE5">
            <w:pPr>
              <w:pStyle w:val="15"/>
            </w:pPr>
          </w:p>
        </w:tc>
        <w:tc>
          <w:tcPr>
            <w:tcW w:w="1361" w:type="dxa"/>
            <w:vAlign w:val="center"/>
          </w:tcPr>
          <w:p w14:paraId="27323783">
            <w:pPr>
              <w:pStyle w:val="15"/>
            </w:pPr>
          </w:p>
        </w:tc>
        <w:tc>
          <w:tcPr>
            <w:tcW w:w="1361" w:type="dxa"/>
            <w:vAlign w:val="center"/>
          </w:tcPr>
          <w:p w14:paraId="7BFD3371">
            <w:pPr>
              <w:pStyle w:val="15"/>
            </w:pPr>
          </w:p>
        </w:tc>
      </w:tr>
    </w:tbl>
    <w:p w14:paraId="78062EE6">
      <w:pPr>
        <w:sectPr>
          <w:pgSz w:w="16840" w:h="11900" w:orient="landscape"/>
          <w:pgMar w:top="1361" w:right="1020" w:bottom="1134" w:left="1020" w:header="720" w:footer="720" w:gutter="0"/>
          <w:cols w:space="720" w:num="1"/>
        </w:sectPr>
      </w:pPr>
    </w:p>
    <w:p w14:paraId="09FBE6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E92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02AC40">
            <w:pPr>
              <w:pStyle w:val="13"/>
            </w:pPr>
            <w:r>
              <w:t>360550石家庄市藁城区兴安镇中心校</w:t>
            </w:r>
          </w:p>
        </w:tc>
        <w:tc>
          <w:tcPr>
            <w:tcW w:w="3402" w:type="dxa"/>
            <w:tcBorders>
              <w:top w:val="single" w:color="FFFFFF" w:sz="6" w:space="0"/>
              <w:left w:val="single" w:color="FFFFFF" w:sz="6" w:space="0"/>
              <w:right w:val="single" w:color="FFFFFF" w:sz="6" w:space="0"/>
            </w:tcBorders>
            <w:vAlign w:val="center"/>
          </w:tcPr>
          <w:p w14:paraId="7C45F396">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735922A8">
            <w:pPr>
              <w:pStyle w:val="11"/>
            </w:pPr>
            <w:r>
              <w:t>单位：万元</w:t>
            </w:r>
          </w:p>
        </w:tc>
      </w:tr>
      <w:tr w14:paraId="0684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74A2F">
            <w:pPr>
              <w:pStyle w:val="14"/>
            </w:pPr>
            <w:r>
              <w:t>序号</w:t>
            </w:r>
          </w:p>
        </w:tc>
        <w:tc>
          <w:tcPr>
            <w:tcW w:w="4876" w:type="dxa"/>
            <w:gridSpan w:val="2"/>
            <w:vAlign w:val="center"/>
          </w:tcPr>
          <w:p w14:paraId="38A3ADFD">
            <w:pPr>
              <w:pStyle w:val="14"/>
            </w:pPr>
            <w:r>
              <w:t>收入</w:t>
            </w:r>
          </w:p>
        </w:tc>
        <w:tc>
          <w:tcPr>
            <w:tcW w:w="9298" w:type="dxa"/>
            <w:gridSpan w:val="5"/>
            <w:vAlign w:val="center"/>
          </w:tcPr>
          <w:p w14:paraId="7CCABB1B">
            <w:pPr>
              <w:pStyle w:val="14"/>
            </w:pPr>
            <w:r>
              <w:t>支出</w:t>
            </w:r>
          </w:p>
        </w:tc>
      </w:tr>
      <w:tr w14:paraId="528C0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90FE1"/>
        </w:tc>
        <w:tc>
          <w:tcPr>
            <w:tcW w:w="3402" w:type="dxa"/>
            <w:vAlign w:val="center"/>
          </w:tcPr>
          <w:p w14:paraId="72340A87">
            <w:pPr>
              <w:pStyle w:val="14"/>
            </w:pPr>
            <w:r>
              <w:t>项  目</w:t>
            </w:r>
          </w:p>
        </w:tc>
        <w:tc>
          <w:tcPr>
            <w:tcW w:w="1474" w:type="dxa"/>
            <w:vAlign w:val="center"/>
          </w:tcPr>
          <w:p w14:paraId="36041E0D">
            <w:pPr>
              <w:pStyle w:val="14"/>
            </w:pPr>
            <w:r>
              <w:t>金额</w:t>
            </w:r>
          </w:p>
        </w:tc>
        <w:tc>
          <w:tcPr>
            <w:tcW w:w="3402" w:type="dxa"/>
            <w:vAlign w:val="center"/>
          </w:tcPr>
          <w:p w14:paraId="7000EA98">
            <w:pPr>
              <w:pStyle w:val="14"/>
            </w:pPr>
            <w:r>
              <w:t>项  目</w:t>
            </w:r>
          </w:p>
        </w:tc>
        <w:tc>
          <w:tcPr>
            <w:tcW w:w="1474" w:type="dxa"/>
            <w:vAlign w:val="center"/>
          </w:tcPr>
          <w:p w14:paraId="787A6E74">
            <w:pPr>
              <w:pStyle w:val="14"/>
            </w:pPr>
            <w:r>
              <w:t>合计</w:t>
            </w:r>
          </w:p>
        </w:tc>
        <w:tc>
          <w:tcPr>
            <w:tcW w:w="1474" w:type="dxa"/>
            <w:vAlign w:val="center"/>
          </w:tcPr>
          <w:p w14:paraId="23CBBA0B">
            <w:pPr>
              <w:pStyle w:val="14"/>
            </w:pPr>
            <w:r>
              <w:t>一般公共预算财政拨款</w:t>
            </w:r>
          </w:p>
        </w:tc>
        <w:tc>
          <w:tcPr>
            <w:tcW w:w="1474" w:type="dxa"/>
            <w:vAlign w:val="center"/>
          </w:tcPr>
          <w:p w14:paraId="55E64AF1">
            <w:pPr>
              <w:pStyle w:val="14"/>
            </w:pPr>
            <w:r>
              <w:t>政府性基金预算财政    拨款</w:t>
            </w:r>
          </w:p>
        </w:tc>
        <w:tc>
          <w:tcPr>
            <w:tcW w:w="1474" w:type="dxa"/>
            <w:vAlign w:val="center"/>
          </w:tcPr>
          <w:p w14:paraId="2AEA57C7">
            <w:pPr>
              <w:pStyle w:val="14"/>
            </w:pPr>
            <w:r>
              <w:t>国有资本经营预算财政拨款</w:t>
            </w:r>
          </w:p>
        </w:tc>
      </w:tr>
      <w:tr w14:paraId="14D5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F6D4D">
            <w:pPr>
              <w:pStyle w:val="14"/>
            </w:pPr>
            <w:r>
              <w:t>栏次</w:t>
            </w:r>
          </w:p>
        </w:tc>
        <w:tc>
          <w:tcPr>
            <w:tcW w:w="3402" w:type="dxa"/>
            <w:vAlign w:val="center"/>
          </w:tcPr>
          <w:p w14:paraId="14AB5508">
            <w:pPr>
              <w:pStyle w:val="14"/>
            </w:pPr>
            <w:r>
              <w:t>1</w:t>
            </w:r>
          </w:p>
        </w:tc>
        <w:tc>
          <w:tcPr>
            <w:tcW w:w="1474" w:type="dxa"/>
            <w:vAlign w:val="center"/>
          </w:tcPr>
          <w:p w14:paraId="41EAAAD6">
            <w:pPr>
              <w:pStyle w:val="14"/>
            </w:pPr>
            <w:r>
              <w:t>2</w:t>
            </w:r>
          </w:p>
        </w:tc>
        <w:tc>
          <w:tcPr>
            <w:tcW w:w="3402" w:type="dxa"/>
            <w:vAlign w:val="center"/>
          </w:tcPr>
          <w:p w14:paraId="3DD15C4B">
            <w:pPr>
              <w:pStyle w:val="14"/>
            </w:pPr>
            <w:r>
              <w:t>3</w:t>
            </w:r>
          </w:p>
        </w:tc>
        <w:tc>
          <w:tcPr>
            <w:tcW w:w="1474" w:type="dxa"/>
            <w:vAlign w:val="center"/>
          </w:tcPr>
          <w:p w14:paraId="7293160A">
            <w:pPr>
              <w:pStyle w:val="14"/>
            </w:pPr>
            <w:r>
              <w:t>4</w:t>
            </w:r>
          </w:p>
        </w:tc>
        <w:tc>
          <w:tcPr>
            <w:tcW w:w="1474" w:type="dxa"/>
            <w:vAlign w:val="center"/>
          </w:tcPr>
          <w:p w14:paraId="0D6064CF">
            <w:pPr>
              <w:pStyle w:val="14"/>
            </w:pPr>
            <w:r>
              <w:t>5</w:t>
            </w:r>
          </w:p>
        </w:tc>
        <w:tc>
          <w:tcPr>
            <w:tcW w:w="1474" w:type="dxa"/>
            <w:vAlign w:val="center"/>
          </w:tcPr>
          <w:p w14:paraId="701CB0E4">
            <w:pPr>
              <w:pStyle w:val="14"/>
            </w:pPr>
            <w:r>
              <w:t>6</w:t>
            </w:r>
          </w:p>
        </w:tc>
        <w:tc>
          <w:tcPr>
            <w:tcW w:w="1474" w:type="dxa"/>
            <w:vAlign w:val="center"/>
          </w:tcPr>
          <w:p w14:paraId="4EA77460">
            <w:pPr>
              <w:pStyle w:val="14"/>
            </w:pPr>
            <w:r>
              <w:t>7</w:t>
            </w:r>
          </w:p>
        </w:tc>
      </w:tr>
      <w:tr w14:paraId="039F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A1D4">
            <w:pPr>
              <w:pStyle w:val="17"/>
            </w:pPr>
            <w:r>
              <w:t>1</w:t>
            </w:r>
          </w:p>
        </w:tc>
        <w:tc>
          <w:tcPr>
            <w:tcW w:w="3402" w:type="dxa"/>
            <w:vAlign w:val="center"/>
          </w:tcPr>
          <w:p w14:paraId="4FFE7E91">
            <w:pPr>
              <w:pStyle w:val="16"/>
            </w:pPr>
            <w:r>
              <w:t>一、一般公共预算拨款</w:t>
            </w:r>
          </w:p>
        </w:tc>
        <w:tc>
          <w:tcPr>
            <w:tcW w:w="1474" w:type="dxa"/>
            <w:vAlign w:val="center"/>
          </w:tcPr>
          <w:p w14:paraId="3F573C5D">
            <w:pPr>
              <w:pStyle w:val="15"/>
            </w:pPr>
            <w:r>
              <w:t>8434.79</w:t>
            </w:r>
          </w:p>
        </w:tc>
        <w:tc>
          <w:tcPr>
            <w:tcW w:w="3402" w:type="dxa"/>
            <w:vAlign w:val="center"/>
          </w:tcPr>
          <w:p w14:paraId="71BC08C0">
            <w:pPr>
              <w:pStyle w:val="16"/>
            </w:pPr>
            <w:r>
              <w:t>一、一般公共服务支出</w:t>
            </w:r>
          </w:p>
        </w:tc>
        <w:tc>
          <w:tcPr>
            <w:tcW w:w="1474" w:type="dxa"/>
            <w:vAlign w:val="center"/>
          </w:tcPr>
          <w:p w14:paraId="302C8F3D">
            <w:pPr>
              <w:pStyle w:val="15"/>
            </w:pPr>
          </w:p>
        </w:tc>
        <w:tc>
          <w:tcPr>
            <w:tcW w:w="1474" w:type="dxa"/>
            <w:vAlign w:val="center"/>
          </w:tcPr>
          <w:p w14:paraId="63E84F7B">
            <w:pPr>
              <w:pStyle w:val="15"/>
            </w:pPr>
          </w:p>
        </w:tc>
        <w:tc>
          <w:tcPr>
            <w:tcW w:w="1474" w:type="dxa"/>
            <w:vAlign w:val="center"/>
          </w:tcPr>
          <w:p w14:paraId="269B48C3">
            <w:pPr>
              <w:pStyle w:val="15"/>
            </w:pPr>
          </w:p>
        </w:tc>
        <w:tc>
          <w:tcPr>
            <w:tcW w:w="1474" w:type="dxa"/>
            <w:vAlign w:val="center"/>
          </w:tcPr>
          <w:p w14:paraId="37940372">
            <w:pPr>
              <w:pStyle w:val="15"/>
            </w:pPr>
          </w:p>
        </w:tc>
      </w:tr>
      <w:tr w14:paraId="676C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97A9">
            <w:pPr>
              <w:pStyle w:val="17"/>
            </w:pPr>
            <w:r>
              <w:t>2</w:t>
            </w:r>
          </w:p>
        </w:tc>
        <w:tc>
          <w:tcPr>
            <w:tcW w:w="3402" w:type="dxa"/>
            <w:vAlign w:val="center"/>
          </w:tcPr>
          <w:p w14:paraId="0615152B">
            <w:pPr>
              <w:pStyle w:val="16"/>
            </w:pPr>
            <w:r>
              <w:t>二、政府性基金预算拨款</w:t>
            </w:r>
          </w:p>
        </w:tc>
        <w:tc>
          <w:tcPr>
            <w:tcW w:w="1474" w:type="dxa"/>
            <w:vAlign w:val="center"/>
          </w:tcPr>
          <w:p w14:paraId="77136756">
            <w:pPr>
              <w:pStyle w:val="15"/>
            </w:pPr>
          </w:p>
        </w:tc>
        <w:tc>
          <w:tcPr>
            <w:tcW w:w="3402" w:type="dxa"/>
            <w:vAlign w:val="center"/>
          </w:tcPr>
          <w:p w14:paraId="4E058FB4">
            <w:pPr>
              <w:pStyle w:val="16"/>
            </w:pPr>
            <w:r>
              <w:t>二、外交支出</w:t>
            </w:r>
          </w:p>
        </w:tc>
        <w:tc>
          <w:tcPr>
            <w:tcW w:w="1474" w:type="dxa"/>
            <w:vAlign w:val="center"/>
          </w:tcPr>
          <w:p w14:paraId="0CB06283">
            <w:pPr>
              <w:pStyle w:val="15"/>
            </w:pPr>
          </w:p>
        </w:tc>
        <w:tc>
          <w:tcPr>
            <w:tcW w:w="1474" w:type="dxa"/>
            <w:vAlign w:val="center"/>
          </w:tcPr>
          <w:p w14:paraId="32FBD8E0">
            <w:pPr>
              <w:pStyle w:val="15"/>
            </w:pPr>
          </w:p>
        </w:tc>
        <w:tc>
          <w:tcPr>
            <w:tcW w:w="1474" w:type="dxa"/>
            <w:vAlign w:val="center"/>
          </w:tcPr>
          <w:p w14:paraId="61089BDD">
            <w:pPr>
              <w:pStyle w:val="15"/>
            </w:pPr>
          </w:p>
        </w:tc>
        <w:tc>
          <w:tcPr>
            <w:tcW w:w="1474" w:type="dxa"/>
            <w:vAlign w:val="center"/>
          </w:tcPr>
          <w:p w14:paraId="7D7D6CB1">
            <w:pPr>
              <w:pStyle w:val="15"/>
            </w:pPr>
          </w:p>
        </w:tc>
      </w:tr>
      <w:tr w14:paraId="5C6E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9D4F3">
            <w:pPr>
              <w:pStyle w:val="17"/>
            </w:pPr>
            <w:r>
              <w:t>3</w:t>
            </w:r>
          </w:p>
        </w:tc>
        <w:tc>
          <w:tcPr>
            <w:tcW w:w="3402" w:type="dxa"/>
            <w:vAlign w:val="center"/>
          </w:tcPr>
          <w:p w14:paraId="5A07C10D">
            <w:pPr>
              <w:pStyle w:val="16"/>
            </w:pPr>
            <w:r>
              <w:t>三、国有资本经营预算拨款</w:t>
            </w:r>
          </w:p>
        </w:tc>
        <w:tc>
          <w:tcPr>
            <w:tcW w:w="1474" w:type="dxa"/>
            <w:vAlign w:val="center"/>
          </w:tcPr>
          <w:p w14:paraId="2CB3DACC">
            <w:pPr>
              <w:pStyle w:val="15"/>
            </w:pPr>
          </w:p>
        </w:tc>
        <w:tc>
          <w:tcPr>
            <w:tcW w:w="3402" w:type="dxa"/>
            <w:vAlign w:val="center"/>
          </w:tcPr>
          <w:p w14:paraId="63478868">
            <w:pPr>
              <w:pStyle w:val="16"/>
            </w:pPr>
            <w:r>
              <w:t>三、国防支出</w:t>
            </w:r>
          </w:p>
        </w:tc>
        <w:tc>
          <w:tcPr>
            <w:tcW w:w="1474" w:type="dxa"/>
            <w:vAlign w:val="center"/>
          </w:tcPr>
          <w:p w14:paraId="57D1994F">
            <w:pPr>
              <w:pStyle w:val="15"/>
            </w:pPr>
          </w:p>
        </w:tc>
        <w:tc>
          <w:tcPr>
            <w:tcW w:w="1474" w:type="dxa"/>
            <w:vAlign w:val="center"/>
          </w:tcPr>
          <w:p w14:paraId="288F1001">
            <w:pPr>
              <w:pStyle w:val="15"/>
            </w:pPr>
          </w:p>
        </w:tc>
        <w:tc>
          <w:tcPr>
            <w:tcW w:w="1474" w:type="dxa"/>
            <w:vAlign w:val="center"/>
          </w:tcPr>
          <w:p w14:paraId="761477D6">
            <w:pPr>
              <w:pStyle w:val="15"/>
            </w:pPr>
          </w:p>
        </w:tc>
        <w:tc>
          <w:tcPr>
            <w:tcW w:w="1474" w:type="dxa"/>
            <w:vAlign w:val="center"/>
          </w:tcPr>
          <w:p w14:paraId="172D03CB">
            <w:pPr>
              <w:pStyle w:val="15"/>
            </w:pPr>
          </w:p>
        </w:tc>
      </w:tr>
      <w:tr w14:paraId="163F6CB1">
        <w:tblPrEx>
          <w:tblCellMar>
            <w:top w:w="0" w:type="dxa"/>
            <w:left w:w="108" w:type="dxa"/>
            <w:bottom w:w="0" w:type="dxa"/>
            <w:right w:w="108" w:type="dxa"/>
          </w:tblCellMar>
        </w:tblPrEx>
        <w:trPr>
          <w:trHeight w:val="369" w:hRule="atLeast"/>
          <w:jc w:val="center"/>
        </w:trPr>
        <w:tc>
          <w:tcPr>
            <w:tcW w:w="850" w:type="dxa"/>
            <w:vAlign w:val="center"/>
          </w:tcPr>
          <w:p w14:paraId="77639452">
            <w:pPr>
              <w:pStyle w:val="17"/>
            </w:pPr>
            <w:r>
              <w:t>4</w:t>
            </w:r>
          </w:p>
        </w:tc>
        <w:tc>
          <w:tcPr>
            <w:tcW w:w="3402" w:type="dxa"/>
            <w:vAlign w:val="center"/>
          </w:tcPr>
          <w:p w14:paraId="76C53A4D">
            <w:pPr>
              <w:pStyle w:val="16"/>
            </w:pPr>
          </w:p>
        </w:tc>
        <w:tc>
          <w:tcPr>
            <w:tcW w:w="1474" w:type="dxa"/>
            <w:vAlign w:val="center"/>
          </w:tcPr>
          <w:p w14:paraId="645A51C4">
            <w:pPr>
              <w:pStyle w:val="15"/>
            </w:pPr>
          </w:p>
        </w:tc>
        <w:tc>
          <w:tcPr>
            <w:tcW w:w="3402" w:type="dxa"/>
            <w:vAlign w:val="center"/>
          </w:tcPr>
          <w:p w14:paraId="6FDAFB6E">
            <w:pPr>
              <w:pStyle w:val="16"/>
            </w:pPr>
            <w:r>
              <w:t>四、公共安全支出</w:t>
            </w:r>
          </w:p>
        </w:tc>
        <w:tc>
          <w:tcPr>
            <w:tcW w:w="1474" w:type="dxa"/>
            <w:vAlign w:val="center"/>
          </w:tcPr>
          <w:p w14:paraId="771430DB">
            <w:pPr>
              <w:pStyle w:val="15"/>
            </w:pPr>
          </w:p>
        </w:tc>
        <w:tc>
          <w:tcPr>
            <w:tcW w:w="1474" w:type="dxa"/>
            <w:vAlign w:val="center"/>
          </w:tcPr>
          <w:p w14:paraId="5ACD0990">
            <w:pPr>
              <w:pStyle w:val="15"/>
            </w:pPr>
          </w:p>
        </w:tc>
        <w:tc>
          <w:tcPr>
            <w:tcW w:w="1474" w:type="dxa"/>
            <w:vAlign w:val="center"/>
          </w:tcPr>
          <w:p w14:paraId="428822D2">
            <w:pPr>
              <w:pStyle w:val="15"/>
            </w:pPr>
          </w:p>
        </w:tc>
        <w:tc>
          <w:tcPr>
            <w:tcW w:w="1474" w:type="dxa"/>
            <w:vAlign w:val="center"/>
          </w:tcPr>
          <w:p w14:paraId="0A07C0C0">
            <w:pPr>
              <w:pStyle w:val="15"/>
            </w:pPr>
          </w:p>
        </w:tc>
      </w:tr>
      <w:tr w14:paraId="6DE6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E4536">
            <w:pPr>
              <w:pStyle w:val="17"/>
            </w:pPr>
            <w:r>
              <w:t>5</w:t>
            </w:r>
          </w:p>
        </w:tc>
        <w:tc>
          <w:tcPr>
            <w:tcW w:w="3402" w:type="dxa"/>
            <w:vAlign w:val="center"/>
          </w:tcPr>
          <w:p w14:paraId="5E324831">
            <w:pPr>
              <w:pStyle w:val="16"/>
            </w:pPr>
          </w:p>
        </w:tc>
        <w:tc>
          <w:tcPr>
            <w:tcW w:w="1474" w:type="dxa"/>
            <w:vAlign w:val="center"/>
          </w:tcPr>
          <w:p w14:paraId="53B35A0B">
            <w:pPr>
              <w:pStyle w:val="15"/>
            </w:pPr>
          </w:p>
        </w:tc>
        <w:tc>
          <w:tcPr>
            <w:tcW w:w="3402" w:type="dxa"/>
            <w:vAlign w:val="center"/>
          </w:tcPr>
          <w:p w14:paraId="24E0D675">
            <w:pPr>
              <w:pStyle w:val="16"/>
            </w:pPr>
            <w:r>
              <w:t>五、教育支出</w:t>
            </w:r>
          </w:p>
        </w:tc>
        <w:tc>
          <w:tcPr>
            <w:tcW w:w="1474" w:type="dxa"/>
            <w:vAlign w:val="center"/>
          </w:tcPr>
          <w:p w14:paraId="53F9F052">
            <w:pPr>
              <w:pStyle w:val="15"/>
            </w:pPr>
            <w:r>
              <w:t>7985.04</w:t>
            </w:r>
          </w:p>
        </w:tc>
        <w:tc>
          <w:tcPr>
            <w:tcW w:w="1474" w:type="dxa"/>
            <w:vAlign w:val="center"/>
          </w:tcPr>
          <w:p w14:paraId="300371A9">
            <w:pPr>
              <w:pStyle w:val="15"/>
            </w:pPr>
            <w:r>
              <w:t>7985.04</w:t>
            </w:r>
          </w:p>
        </w:tc>
        <w:tc>
          <w:tcPr>
            <w:tcW w:w="1474" w:type="dxa"/>
            <w:vAlign w:val="center"/>
          </w:tcPr>
          <w:p w14:paraId="502382C7">
            <w:pPr>
              <w:pStyle w:val="15"/>
            </w:pPr>
          </w:p>
        </w:tc>
        <w:tc>
          <w:tcPr>
            <w:tcW w:w="1474" w:type="dxa"/>
            <w:vAlign w:val="center"/>
          </w:tcPr>
          <w:p w14:paraId="30DB344E">
            <w:pPr>
              <w:pStyle w:val="15"/>
            </w:pPr>
          </w:p>
        </w:tc>
      </w:tr>
      <w:tr w14:paraId="38E2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1F99">
            <w:pPr>
              <w:pStyle w:val="17"/>
            </w:pPr>
            <w:r>
              <w:t>6</w:t>
            </w:r>
          </w:p>
        </w:tc>
        <w:tc>
          <w:tcPr>
            <w:tcW w:w="3402" w:type="dxa"/>
            <w:vAlign w:val="center"/>
          </w:tcPr>
          <w:p w14:paraId="3BD00442">
            <w:pPr>
              <w:pStyle w:val="16"/>
            </w:pPr>
          </w:p>
        </w:tc>
        <w:tc>
          <w:tcPr>
            <w:tcW w:w="1474" w:type="dxa"/>
            <w:vAlign w:val="center"/>
          </w:tcPr>
          <w:p w14:paraId="55FD53C4">
            <w:pPr>
              <w:pStyle w:val="15"/>
            </w:pPr>
          </w:p>
        </w:tc>
        <w:tc>
          <w:tcPr>
            <w:tcW w:w="3402" w:type="dxa"/>
            <w:vAlign w:val="center"/>
          </w:tcPr>
          <w:p w14:paraId="6294265C">
            <w:pPr>
              <w:pStyle w:val="16"/>
            </w:pPr>
            <w:r>
              <w:t>六、科学技术支出</w:t>
            </w:r>
          </w:p>
        </w:tc>
        <w:tc>
          <w:tcPr>
            <w:tcW w:w="1474" w:type="dxa"/>
            <w:vAlign w:val="center"/>
          </w:tcPr>
          <w:p w14:paraId="1CF802FD">
            <w:pPr>
              <w:pStyle w:val="15"/>
            </w:pPr>
          </w:p>
        </w:tc>
        <w:tc>
          <w:tcPr>
            <w:tcW w:w="1474" w:type="dxa"/>
            <w:vAlign w:val="center"/>
          </w:tcPr>
          <w:p w14:paraId="2A23B8A6">
            <w:pPr>
              <w:pStyle w:val="15"/>
            </w:pPr>
          </w:p>
        </w:tc>
        <w:tc>
          <w:tcPr>
            <w:tcW w:w="1474" w:type="dxa"/>
            <w:vAlign w:val="center"/>
          </w:tcPr>
          <w:p w14:paraId="7D9C4564">
            <w:pPr>
              <w:pStyle w:val="15"/>
            </w:pPr>
          </w:p>
        </w:tc>
        <w:tc>
          <w:tcPr>
            <w:tcW w:w="1474" w:type="dxa"/>
            <w:vAlign w:val="center"/>
          </w:tcPr>
          <w:p w14:paraId="781438EC">
            <w:pPr>
              <w:pStyle w:val="15"/>
            </w:pPr>
          </w:p>
        </w:tc>
      </w:tr>
      <w:tr w14:paraId="5D4CE91A">
        <w:tblPrEx>
          <w:tblCellMar>
            <w:top w:w="0" w:type="dxa"/>
            <w:left w:w="108" w:type="dxa"/>
            <w:bottom w:w="0" w:type="dxa"/>
            <w:right w:w="108" w:type="dxa"/>
          </w:tblCellMar>
        </w:tblPrEx>
        <w:trPr>
          <w:trHeight w:val="369" w:hRule="atLeast"/>
          <w:jc w:val="center"/>
        </w:trPr>
        <w:tc>
          <w:tcPr>
            <w:tcW w:w="850" w:type="dxa"/>
            <w:vAlign w:val="center"/>
          </w:tcPr>
          <w:p w14:paraId="2016DC9F">
            <w:pPr>
              <w:pStyle w:val="17"/>
            </w:pPr>
            <w:r>
              <w:t>7</w:t>
            </w:r>
          </w:p>
        </w:tc>
        <w:tc>
          <w:tcPr>
            <w:tcW w:w="3402" w:type="dxa"/>
            <w:vAlign w:val="center"/>
          </w:tcPr>
          <w:p w14:paraId="7DA4600D">
            <w:pPr>
              <w:pStyle w:val="16"/>
            </w:pPr>
          </w:p>
        </w:tc>
        <w:tc>
          <w:tcPr>
            <w:tcW w:w="1474" w:type="dxa"/>
            <w:vAlign w:val="center"/>
          </w:tcPr>
          <w:p w14:paraId="5E3CF93C">
            <w:pPr>
              <w:pStyle w:val="15"/>
            </w:pPr>
          </w:p>
        </w:tc>
        <w:tc>
          <w:tcPr>
            <w:tcW w:w="3402" w:type="dxa"/>
            <w:vAlign w:val="center"/>
          </w:tcPr>
          <w:p w14:paraId="78E023B6">
            <w:pPr>
              <w:pStyle w:val="16"/>
            </w:pPr>
            <w:r>
              <w:t>七、文化旅游体育与传媒支出</w:t>
            </w:r>
          </w:p>
        </w:tc>
        <w:tc>
          <w:tcPr>
            <w:tcW w:w="1474" w:type="dxa"/>
            <w:vAlign w:val="center"/>
          </w:tcPr>
          <w:p w14:paraId="601016F3">
            <w:pPr>
              <w:pStyle w:val="15"/>
            </w:pPr>
          </w:p>
        </w:tc>
        <w:tc>
          <w:tcPr>
            <w:tcW w:w="1474" w:type="dxa"/>
            <w:vAlign w:val="center"/>
          </w:tcPr>
          <w:p w14:paraId="25AFBD98">
            <w:pPr>
              <w:pStyle w:val="15"/>
            </w:pPr>
          </w:p>
        </w:tc>
        <w:tc>
          <w:tcPr>
            <w:tcW w:w="1474" w:type="dxa"/>
            <w:vAlign w:val="center"/>
          </w:tcPr>
          <w:p w14:paraId="014497AD">
            <w:pPr>
              <w:pStyle w:val="15"/>
            </w:pPr>
          </w:p>
        </w:tc>
        <w:tc>
          <w:tcPr>
            <w:tcW w:w="1474" w:type="dxa"/>
            <w:vAlign w:val="center"/>
          </w:tcPr>
          <w:p w14:paraId="2BF2BC0E">
            <w:pPr>
              <w:pStyle w:val="15"/>
            </w:pPr>
          </w:p>
        </w:tc>
      </w:tr>
      <w:tr w14:paraId="70D0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9000">
            <w:pPr>
              <w:pStyle w:val="17"/>
            </w:pPr>
            <w:r>
              <w:t>8</w:t>
            </w:r>
          </w:p>
        </w:tc>
        <w:tc>
          <w:tcPr>
            <w:tcW w:w="3402" w:type="dxa"/>
            <w:vAlign w:val="center"/>
          </w:tcPr>
          <w:p w14:paraId="596F9D8C">
            <w:pPr>
              <w:pStyle w:val="16"/>
            </w:pPr>
          </w:p>
        </w:tc>
        <w:tc>
          <w:tcPr>
            <w:tcW w:w="1474" w:type="dxa"/>
            <w:vAlign w:val="center"/>
          </w:tcPr>
          <w:p w14:paraId="7174BFE8">
            <w:pPr>
              <w:pStyle w:val="15"/>
            </w:pPr>
          </w:p>
        </w:tc>
        <w:tc>
          <w:tcPr>
            <w:tcW w:w="3402" w:type="dxa"/>
            <w:vAlign w:val="center"/>
          </w:tcPr>
          <w:p w14:paraId="62FC88F6">
            <w:pPr>
              <w:pStyle w:val="16"/>
            </w:pPr>
            <w:r>
              <w:t>八、社会保障和就业支出</w:t>
            </w:r>
          </w:p>
        </w:tc>
        <w:tc>
          <w:tcPr>
            <w:tcW w:w="1474" w:type="dxa"/>
            <w:vAlign w:val="center"/>
          </w:tcPr>
          <w:p w14:paraId="4500FB94">
            <w:pPr>
              <w:pStyle w:val="15"/>
            </w:pPr>
            <w:r>
              <w:t>445.58</w:t>
            </w:r>
          </w:p>
        </w:tc>
        <w:tc>
          <w:tcPr>
            <w:tcW w:w="1474" w:type="dxa"/>
            <w:vAlign w:val="center"/>
          </w:tcPr>
          <w:p w14:paraId="600ACEC2">
            <w:pPr>
              <w:pStyle w:val="15"/>
            </w:pPr>
            <w:r>
              <w:t>445.58</w:t>
            </w:r>
          </w:p>
        </w:tc>
        <w:tc>
          <w:tcPr>
            <w:tcW w:w="1474" w:type="dxa"/>
            <w:vAlign w:val="center"/>
          </w:tcPr>
          <w:p w14:paraId="7C786171">
            <w:pPr>
              <w:pStyle w:val="15"/>
            </w:pPr>
          </w:p>
        </w:tc>
        <w:tc>
          <w:tcPr>
            <w:tcW w:w="1474" w:type="dxa"/>
            <w:vAlign w:val="center"/>
          </w:tcPr>
          <w:p w14:paraId="17733A9A">
            <w:pPr>
              <w:pStyle w:val="15"/>
            </w:pPr>
          </w:p>
        </w:tc>
      </w:tr>
      <w:tr w14:paraId="5E69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E647">
            <w:pPr>
              <w:pStyle w:val="17"/>
            </w:pPr>
            <w:r>
              <w:t>9</w:t>
            </w:r>
          </w:p>
        </w:tc>
        <w:tc>
          <w:tcPr>
            <w:tcW w:w="3402" w:type="dxa"/>
            <w:vAlign w:val="center"/>
          </w:tcPr>
          <w:p w14:paraId="50C071FA">
            <w:pPr>
              <w:pStyle w:val="16"/>
            </w:pPr>
          </w:p>
        </w:tc>
        <w:tc>
          <w:tcPr>
            <w:tcW w:w="1474" w:type="dxa"/>
            <w:vAlign w:val="center"/>
          </w:tcPr>
          <w:p w14:paraId="0EED6BDD">
            <w:pPr>
              <w:pStyle w:val="15"/>
            </w:pPr>
          </w:p>
        </w:tc>
        <w:tc>
          <w:tcPr>
            <w:tcW w:w="3402" w:type="dxa"/>
            <w:vAlign w:val="center"/>
          </w:tcPr>
          <w:p w14:paraId="559F7D86">
            <w:pPr>
              <w:pStyle w:val="16"/>
            </w:pPr>
            <w:r>
              <w:t>九、社会保险基金支出</w:t>
            </w:r>
          </w:p>
        </w:tc>
        <w:tc>
          <w:tcPr>
            <w:tcW w:w="1474" w:type="dxa"/>
            <w:vAlign w:val="center"/>
          </w:tcPr>
          <w:p w14:paraId="36EF7F2A">
            <w:pPr>
              <w:pStyle w:val="15"/>
            </w:pPr>
          </w:p>
        </w:tc>
        <w:tc>
          <w:tcPr>
            <w:tcW w:w="1474" w:type="dxa"/>
            <w:vAlign w:val="center"/>
          </w:tcPr>
          <w:p w14:paraId="24EF6258">
            <w:pPr>
              <w:pStyle w:val="15"/>
            </w:pPr>
          </w:p>
        </w:tc>
        <w:tc>
          <w:tcPr>
            <w:tcW w:w="1474" w:type="dxa"/>
            <w:vAlign w:val="center"/>
          </w:tcPr>
          <w:p w14:paraId="6ABC9EDA">
            <w:pPr>
              <w:pStyle w:val="15"/>
            </w:pPr>
          </w:p>
        </w:tc>
        <w:tc>
          <w:tcPr>
            <w:tcW w:w="1474" w:type="dxa"/>
            <w:vAlign w:val="center"/>
          </w:tcPr>
          <w:p w14:paraId="345ECEAD">
            <w:pPr>
              <w:pStyle w:val="15"/>
            </w:pPr>
          </w:p>
        </w:tc>
      </w:tr>
      <w:tr w14:paraId="655A23D4">
        <w:tblPrEx>
          <w:tblCellMar>
            <w:top w:w="0" w:type="dxa"/>
            <w:left w:w="108" w:type="dxa"/>
            <w:bottom w:w="0" w:type="dxa"/>
            <w:right w:w="108" w:type="dxa"/>
          </w:tblCellMar>
        </w:tblPrEx>
        <w:trPr>
          <w:trHeight w:val="369" w:hRule="atLeast"/>
          <w:jc w:val="center"/>
        </w:trPr>
        <w:tc>
          <w:tcPr>
            <w:tcW w:w="850" w:type="dxa"/>
            <w:vAlign w:val="center"/>
          </w:tcPr>
          <w:p w14:paraId="361CAE2B">
            <w:pPr>
              <w:pStyle w:val="17"/>
            </w:pPr>
            <w:r>
              <w:t>10</w:t>
            </w:r>
          </w:p>
        </w:tc>
        <w:tc>
          <w:tcPr>
            <w:tcW w:w="3402" w:type="dxa"/>
            <w:vAlign w:val="center"/>
          </w:tcPr>
          <w:p w14:paraId="25455898">
            <w:pPr>
              <w:pStyle w:val="16"/>
            </w:pPr>
          </w:p>
        </w:tc>
        <w:tc>
          <w:tcPr>
            <w:tcW w:w="1474" w:type="dxa"/>
            <w:vAlign w:val="center"/>
          </w:tcPr>
          <w:p w14:paraId="15FF34B2">
            <w:pPr>
              <w:pStyle w:val="15"/>
            </w:pPr>
          </w:p>
        </w:tc>
        <w:tc>
          <w:tcPr>
            <w:tcW w:w="3402" w:type="dxa"/>
            <w:vAlign w:val="center"/>
          </w:tcPr>
          <w:p w14:paraId="6ED1CD91">
            <w:pPr>
              <w:pStyle w:val="16"/>
            </w:pPr>
            <w:r>
              <w:t>十、卫生健康支出</w:t>
            </w:r>
          </w:p>
        </w:tc>
        <w:tc>
          <w:tcPr>
            <w:tcW w:w="1474" w:type="dxa"/>
            <w:vAlign w:val="center"/>
          </w:tcPr>
          <w:p w14:paraId="36C20164">
            <w:pPr>
              <w:pStyle w:val="15"/>
            </w:pPr>
            <w:r>
              <w:t>276.20</w:t>
            </w:r>
          </w:p>
        </w:tc>
        <w:tc>
          <w:tcPr>
            <w:tcW w:w="1474" w:type="dxa"/>
            <w:vAlign w:val="center"/>
          </w:tcPr>
          <w:p w14:paraId="64BD940E">
            <w:pPr>
              <w:pStyle w:val="15"/>
            </w:pPr>
            <w:r>
              <w:t>276.20</w:t>
            </w:r>
          </w:p>
        </w:tc>
        <w:tc>
          <w:tcPr>
            <w:tcW w:w="1474" w:type="dxa"/>
            <w:vAlign w:val="center"/>
          </w:tcPr>
          <w:p w14:paraId="2C8318A2">
            <w:pPr>
              <w:pStyle w:val="15"/>
            </w:pPr>
          </w:p>
        </w:tc>
        <w:tc>
          <w:tcPr>
            <w:tcW w:w="1474" w:type="dxa"/>
            <w:vAlign w:val="center"/>
          </w:tcPr>
          <w:p w14:paraId="17D51B47">
            <w:pPr>
              <w:pStyle w:val="15"/>
            </w:pPr>
          </w:p>
        </w:tc>
      </w:tr>
      <w:tr w14:paraId="2338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6E91C">
            <w:pPr>
              <w:pStyle w:val="17"/>
            </w:pPr>
            <w:r>
              <w:t>11</w:t>
            </w:r>
          </w:p>
        </w:tc>
        <w:tc>
          <w:tcPr>
            <w:tcW w:w="3402" w:type="dxa"/>
            <w:vAlign w:val="center"/>
          </w:tcPr>
          <w:p w14:paraId="528E4C76">
            <w:pPr>
              <w:pStyle w:val="16"/>
            </w:pPr>
          </w:p>
        </w:tc>
        <w:tc>
          <w:tcPr>
            <w:tcW w:w="1474" w:type="dxa"/>
            <w:vAlign w:val="center"/>
          </w:tcPr>
          <w:p w14:paraId="193E1E2A">
            <w:pPr>
              <w:pStyle w:val="15"/>
            </w:pPr>
          </w:p>
        </w:tc>
        <w:tc>
          <w:tcPr>
            <w:tcW w:w="3402" w:type="dxa"/>
            <w:vAlign w:val="center"/>
          </w:tcPr>
          <w:p w14:paraId="32B420C0">
            <w:pPr>
              <w:pStyle w:val="16"/>
            </w:pPr>
            <w:r>
              <w:t>十一、节能环保支出</w:t>
            </w:r>
          </w:p>
        </w:tc>
        <w:tc>
          <w:tcPr>
            <w:tcW w:w="1474" w:type="dxa"/>
            <w:vAlign w:val="center"/>
          </w:tcPr>
          <w:p w14:paraId="3466507C">
            <w:pPr>
              <w:pStyle w:val="15"/>
            </w:pPr>
          </w:p>
        </w:tc>
        <w:tc>
          <w:tcPr>
            <w:tcW w:w="1474" w:type="dxa"/>
            <w:vAlign w:val="center"/>
          </w:tcPr>
          <w:p w14:paraId="01AB4D3B">
            <w:pPr>
              <w:pStyle w:val="15"/>
            </w:pPr>
          </w:p>
        </w:tc>
        <w:tc>
          <w:tcPr>
            <w:tcW w:w="1474" w:type="dxa"/>
            <w:vAlign w:val="center"/>
          </w:tcPr>
          <w:p w14:paraId="732BA30B">
            <w:pPr>
              <w:pStyle w:val="15"/>
            </w:pPr>
          </w:p>
        </w:tc>
        <w:tc>
          <w:tcPr>
            <w:tcW w:w="1474" w:type="dxa"/>
            <w:vAlign w:val="center"/>
          </w:tcPr>
          <w:p w14:paraId="2EA4737D">
            <w:pPr>
              <w:pStyle w:val="15"/>
            </w:pPr>
          </w:p>
        </w:tc>
      </w:tr>
      <w:tr w14:paraId="17C7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5131">
            <w:pPr>
              <w:pStyle w:val="17"/>
            </w:pPr>
            <w:r>
              <w:t>12</w:t>
            </w:r>
          </w:p>
        </w:tc>
        <w:tc>
          <w:tcPr>
            <w:tcW w:w="3402" w:type="dxa"/>
            <w:vAlign w:val="center"/>
          </w:tcPr>
          <w:p w14:paraId="77D60A9F">
            <w:pPr>
              <w:pStyle w:val="16"/>
            </w:pPr>
          </w:p>
        </w:tc>
        <w:tc>
          <w:tcPr>
            <w:tcW w:w="1474" w:type="dxa"/>
            <w:vAlign w:val="center"/>
          </w:tcPr>
          <w:p w14:paraId="1D9D3DF4">
            <w:pPr>
              <w:pStyle w:val="15"/>
            </w:pPr>
          </w:p>
        </w:tc>
        <w:tc>
          <w:tcPr>
            <w:tcW w:w="3402" w:type="dxa"/>
            <w:vAlign w:val="center"/>
          </w:tcPr>
          <w:p w14:paraId="3C3CAFB1">
            <w:pPr>
              <w:pStyle w:val="16"/>
            </w:pPr>
            <w:r>
              <w:t>十二、城乡社区支出</w:t>
            </w:r>
          </w:p>
        </w:tc>
        <w:tc>
          <w:tcPr>
            <w:tcW w:w="1474" w:type="dxa"/>
            <w:vAlign w:val="center"/>
          </w:tcPr>
          <w:p w14:paraId="591F258C">
            <w:pPr>
              <w:pStyle w:val="15"/>
            </w:pPr>
          </w:p>
        </w:tc>
        <w:tc>
          <w:tcPr>
            <w:tcW w:w="1474" w:type="dxa"/>
            <w:vAlign w:val="center"/>
          </w:tcPr>
          <w:p w14:paraId="3DF5FB69">
            <w:pPr>
              <w:pStyle w:val="15"/>
            </w:pPr>
          </w:p>
        </w:tc>
        <w:tc>
          <w:tcPr>
            <w:tcW w:w="1474" w:type="dxa"/>
            <w:vAlign w:val="center"/>
          </w:tcPr>
          <w:p w14:paraId="7D95DF7A">
            <w:pPr>
              <w:pStyle w:val="15"/>
            </w:pPr>
          </w:p>
        </w:tc>
        <w:tc>
          <w:tcPr>
            <w:tcW w:w="1474" w:type="dxa"/>
            <w:vAlign w:val="center"/>
          </w:tcPr>
          <w:p w14:paraId="1DE06EC6">
            <w:pPr>
              <w:pStyle w:val="15"/>
            </w:pPr>
          </w:p>
        </w:tc>
      </w:tr>
      <w:tr w14:paraId="32AA976A">
        <w:tblPrEx>
          <w:tblCellMar>
            <w:top w:w="0" w:type="dxa"/>
            <w:left w:w="108" w:type="dxa"/>
            <w:bottom w:w="0" w:type="dxa"/>
            <w:right w:w="108" w:type="dxa"/>
          </w:tblCellMar>
        </w:tblPrEx>
        <w:trPr>
          <w:trHeight w:val="369" w:hRule="atLeast"/>
          <w:jc w:val="center"/>
        </w:trPr>
        <w:tc>
          <w:tcPr>
            <w:tcW w:w="850" w:type="dxa"/>
            <w:vAlign w:val="center"/>
          </w:tcPr>
          <w:p w14:paraId="41408CFF">
            <w:pPr>
              <w:pStyle w:val="17"/>
            </w:pPr>
            <w:r>
              <w:t>13</w:t>
            </w:r>
          </w:p>
        </w:tc>
        <w:tc>
          <w:tcPr>
            <w:tcW w:w="3402" w:type="dxa"/>
            <w:vAlign w:val="center"/>
          </w:tcPr>
          <w:p w14:paraId="2A2ADDE0">
            <w:pPr>
              <w:pStyle w:val="16"/>
            </w:pPr>
          </w:p>
        </w:tc>
        <w:tc>
          <w:tcPr>
            <w:tcW w:w="1474" w:type="dxa"/>
            <w:vAlign w:val="center"/>
          </w:tcPr>
          <w:p w14:paraId="0991956F">
            <w:pPr>
              <w:pStyle w:val="15"/>
            </w:pPr>
          </w:p>
        </w:tc>
        <w:tc>
          <w:tcPr>
            <w:tcW w:w="3402" w:type="dxa"/>
            <w:vAlign w:val="center"/>
          </w:tcPr>
          <w:p w14:paraId="19066814">
            <w:pPr>
              <w:pStyle w:val="16"/>
            </w:pPr>
            <w:r>
              <w:t>十三、农林水支出</w:t>
            </w:r>
          </w:p>
        </w:tc>
        <w:tc>
          <w:tcPr>
            <w:tcW w:w="1474" w:type="dxa"/>
            <w:vAlign w:val="center"/>
          </w:tcPr>
          <w:p w14:paraId="02A28990">
            <w:pPr>
              <w:pStyle w:val="15"/>
            </w:pPr>
          </w:p>
        </w:tc>
        <w:tc>
          <w:tcPr>
            <w:tcW w:w="1474" w:type="dxa"/>
            <w:vAlign w:val="center"/>
          </w:tcPr>
          <w:p w14:paraId="4D5E529D">
            <w:pPr>
              <w:pStyle w:val="15"/>
            </w:pPr>
          </w:p>
        </w:tc>
        <w:tc>
          <w:tcPr>
            <w:tcW w:w="1474" w:type="dxa"/>
            <w:vAlign w:val="center"/>
          </w:tcPr>
          <w:p w14:paraId="5441D673">
            <w:pPr>
              <w:pStyle w:val="15"/>
            </w:pPr>
          </w:p>
        </w:tc>
        <w:tc>
          <w:tcPr>
            <w:tcW w:w="1474" w:type="dxa"/>
            <w:vAlign w:val="center"/>
          </w:tcPr>
          <w:p w14:paraId="1521F6E2">
            <w:pPr>
              <w:pStyle w:val="15"/>
            </w:pPr>
          </w:p>
        </w:tc>
      </w:tr>
      <w:tr w14:paraId="612B782C">
        <w:tblPrEx>
          <w:tblCellMar>
            <w:top w:w="0" w:type="dxa"/>
            <w:left w:w="108" w:type="dxa"/>
            <w:bottom w:w="0" w:type="dxa"/>
            <w:right w:w="108" w:type="dxa"/>
          </w:tblCellMar>
        </w:tblPrEx>
        <w:trPr>
          <w:trHeight w:val="369" w:hRule="atLeast"/>
          <w:jc w:val="center"/>
        </w:trPr>
        <w:tc>
          <w:tcPr>
            <w:tcW w:w="850" w:type="dxa"/>
            <w:vAlign w:val="center"/>
          </w:tcPr>
          <w:p w14:paraId="4A3E3715">
            <w:pPr>
              <w:pStyle w:val="17"/>
            </w:pPr>
            <w:r>
              <w:t>14</w:t>
            </w:r>
          </w:p>
        </w:tc>
        <w:tc>
          <w:tcPr>
            <w:tcW w:w="3402" w:type="dxa"/>
            <w:vAlign w:val="center"/>
          </w:tcPr>
          <w:p w14:paraId="652D1043">
            <w:pPr>
              <w:pStyle w:val="16"/>
            </w:pPr>
          </w:p>
        </w:tc>
        <w:tc>
          <w:tcPr>
            <w:tcW w:w="1474" w:type="dxa"/>
            <w:vAlign w:val="center"/>
          </w:tcPr>
          <w:p w14:paraId="46439B82">
            <w:pPr>
              <w:pStyle w:val="15"/>
            </w:pPr>
          </w:p>
        </w:tc>
        <w:tc>
          <w:tcPr>
            <w:tcW w:w="3402" w:type="dxa"/>
            <w:vAlign w:val="center"/>
          </w:tcPr>
          <w:p w14:paraId="28393FA6">
            <w:pPr>
              <w:pStyle w:val="16"/>
            </w:pPr>
            <w:r>
              <w:t>十四、交通运输支出</w:t>
            </w:r>
          </w:p>
        </w:tc>
        <w:tc>
          <w:tcPr>
            <w:tcW w:w="1474" w:type="dxa"/>
            <w:vAlign w:val="center"/>
          </w:tcPr>
          <w:p w14:paraId="59DA387C">
            <w:pPr>
              <w:pStyle w:val="15"/>
            </w:pPr>
          </w:p>
        </w:tc>
        <w:tc>
          <w:tcPr>
            <w:tcW w:w="1474" w:type="dxa"/>
            <w:vAlign w:val="center"/>
          </w:tcPr>
          <w:p w14:paraId="57D96060">
            <w:pPr>
              <w:pStyle w:val="15"/>
            </w:pPr>
          </w:p>
        </w:tc>
        <w:tc>
          <w:tcPr>
            <w:tcW w:w="1474" w:type="dxa"/>
            <w:vAlign w:val="center"/>
          </w:tcPr>
          <w:p w14:paraId="7899FC06">
            <w:pPr>
              <w:pStyle w:val="15"/>
            </w:pPr>
          </w:p>
        </w:tc>
        <w:tc>
          <w:tcPr>
            <w:tcW w:w="1474" w:type="dxa"/>
            <w:vAlign w:val="center"/>
          </w:tcPr>
          <w:p w14:paraId="088C5D74">
            <w:pPr>
              <w:pStyle w:val="15"/>
            </w:pPr>
          </w:p>
        </w:tc>
      </w:tr>
      <w:tr w14:paraId="55FE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B45E">
            <w:pPr>
              <w:pStyle w:val="17"/>
            </w:pPr>
            <w:r>
              <w:t>15</w:t>
            </w:r>
          </w:p>
        </w:tc>
        <w:tc>
          <w:tcPr>
            <w:tcW w:w="3402" w:type="dxa"/>
            <w:vAlign w:val="center"/>
          </w:tcPr>
          <w:p w14:paraId="20E03A52">
            <w:pPr>
              <w:pStyle w:val="16"/>
            </w:pPr>
          </w:p>
        </w:tc>
        <w:tc>
          <w:tcPr>
            <w:tcW w:w="1474" w:type="dxa"/>
            <w:vAlign w:val="center"/>
          </w:tcPr>
          <w:p w14:paraId="1679A19B">
            <w:pPr>
              <w:pStyle w:val="15"/>
            </w:pPr>
          </w:p>
        </w:tc>
        <w:tc>
          <w:tcPr>
            <w:tcW w:w="3402" w:type="dxa"/>
            <w:vAlign w:val="center"/>
          </w:tcPr>
          <w:p w14:paraId="1A27BB2F">
            <w:pPr>
              <w:pStyle w:val="16"/>
            </w:pPr>
            <w:r>
              <w:t>十五、资源勘探工业信息等支出</w:t>
            </w:r>
          </w:p>
        </w:tc>
        <w:tc>
          <w:tcPr>
            <w:tcW w:w="1474" w:type="dxa"/>
            <w:vAlign w:val="center"/>
          </w:tcPr>
          <w:p w14:paraId="036343DB">
            <w:pPr>
              <w:pStyle w:val="15"/>
            </w:pPr>
          </w:p>
        </w:tc>
        <w:tc>
          <w:tcPr>
            <w:tcW w:w="1474" w:type="dxa"/>
            <w:vAlign w:val="center"/>
          </w:tcPr>
          <w:p w14:paraId="0ED423B3">
            <w:pPr>
              <w:pStyle w:val="15"/>
            </w:pPr>
          </w:p>
        </w:tc>
        <w:tc>
          <w:tcPr>
            <w:tcW w:w="1474" w:type="dxa"/>
            <w:vAlign w:val="center"/>
          </w:tcPr>
          <w:p w14:paraId="1679BFAC">
            <w:pPr>
              <w:pStyle w:val="15"/>
            </w:pPr>
          </w:p>
        </w:tc>
        <w:tc>
          <w:tcPr>
            <w:tcW w:w="1474" w:type="dxa"/>
            <w:vAlign w:val="center"/>
          </w:tcPr>
          <w:p w14:paraId="45E2ED1A">
            <w:pPr>
              <w:pStyle w:val="15"/>
            </w:pPr>
          </w:p>
        </w:tc>
      </w:tr>
      <w:tr w14:paraId="760E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29C3F">
            <w:pPr>
              <w:pStyle w:val="17"/>
            </w:pPr>
            <w:r>
              <w:t>16</w:t>
            </w:r>
          </w:p>
        </w:tc>
        <w:tc>
          <w:tcPr>
            <w:tcW w:w="3402" w:type="dxa"/>
            <w:vAlign w:val="center"/>
          </w:tcPr>
          <w:p w14:paraId="4D4E2A24">
            <w:pPr>
              <w:pStyle w:val="16"/>
            </w:pPr>
          </w:p>
        </w:tc>
        <w:tc>
          <w:tcPr>
            <w:tcW w:w="1474" w:type="dxa"/>
            <w:vAlign w:val="center"/>
          </w:tcPr>
          <w:p w14:paraId="03B5B602">
            <w:pPr>
              <w:pStyle w:val="15"/>
            </w:pPr>
          </w:p>
        </w:tc>
        <w:tc>
          <w:tcPr>
            <w:tcW w:w="3402" w:type="dxa"/>
            <w:vAlign w:val="center"/>
          </w:tcPr>
          <w:p w14:paraId="54791EA6">
            <w:pPr>
              <w:pStyle w:val="16"/>
            </w:pPr>
            <w:r>
              <w:t>十六、商业服务业等支出</w:t>
            </w:r>
          </w:p>
        </w:tc>
        <w:tc>
          <w:tcPr>
            <w:tcW w:w="1474" w:type="dxa"/>
            <w:vAlign w:val="center"/>
          </w:tcPr>
          <w:p w14:paraId="270EB4A8">
            <w:pPr>
              <w:pStyle w:val="15"/>
            </w:pPr>
          </w:p>
        </w:tc>
        <w:tc>
          <w:tcPr>
            <w:tcW w:w="1474" w:type="dxa"/>
            <w:vAlign w:val="center"/>
          </w:tcPr>
          <w:p w14:paraId="26AB9651">
            <w:pPr>
              <w:pStyle w:val="15"/>
            </w:pPr>
          </w:p>
        </w:tc>
        <w:tc>
          <w:tcPr>
            <w:tcW w:w="1474" w:type="dxa"/>
            <w:vAlign w:val="center"/>
          </w:tcPr>
          <w:p w14:paraId="308ABB9D">
            <w:pPr>
              <w:pStyle w:val="15"/>
            </w:pPr>
          </w:p>
        </w:tc>
        <w:tc>
          <w:tcPr>
            <w:tcW w:w="1474" w:type="dxa"/>
            <w:vAlign w:val="center"/>
          </w:tcPr>
          <w:p w14:paraId="1BB6E63B">
            <w:pPr>
              <w:pStyle w:val="15"/>
            </w:pPr>
          </w:p>
        </w:tc>
      </w:tr>
      <w:tr w14:paraId="3341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F773C">
            <w:pPr>
              <w:pStyle w:val="17"/>
            </w:pPr>
            <w:r>
              <w:t>17</w:t>
            </w:r>
          </w:p>
        </w:tc>
        <w:tc>
          <w:tcPr>
            <w:tcW w:w="3402" w:type="dxa"/>
            <w:vAlign w:val="center"/>
          </w:tcPr>
          <w:p w14:paraId="113CC8E2">
            <w:pPr>
              <w:pStyle w:val="16"/>
            </w:pPr>
          </w:p>
        </w:tc>
        <w:tc>
          <w:tcPr>
            <w:tcW w:w="1474" w:type="dxa"/>
            <w:vAlign w:val="center"/>
          </w:tcPr>
          <w:p w14:paraId="67A43DBB">
            <w:pPr>
              <w:pStyle w:val="15"/>
            </w:pPr>
          </w:p>
        </w:tc>
        <w:tc>
          <w:tcPr>
            <w:tcW w:w="3402" w:type="dxa"/>
            <w:vAlign w:val="center"/>
          </w:tcPr>
          <w:p w14:paraId="0CEC65BE">
            <w:pPr>
              <w:pStyle w:val="16"/>
            </w:pPr>
            <w:r>
              <w:t>十七、金融支出</w:t>
            </w:r>
          </w:p>
        </w:tc>
        <w:tc>
          <w:tcPr>
            <w:tcW w:w="1474" w:type="dxa"/>
            <w:vAlign w:val="center"/>
          </w:tcPr>
          <w:p w14:paraId="5D0BFBC2">
            <w:pPr>
              <w:pStyle w:val="15"/>
            </w:pPr>
          </w:p>
        </w:tc>
        <w:tc>
          <w:tcPr>
            <w:tcW w:w="1474" w:type="dxa"/>
            <w:vAlign w:val="center"/>
          </w:tcPr>
          <w:p w14:paraId="7C5EF84A">
            <w:pPr>
              <w:pStyle w:val="15"/>
            </w:pPr>
          </w:p>
        </w:tc>
        <w:tc>
          <w:tcPr>
            <w:tcW w:w="1474" w:type="dxa"/>
            <w:vAlign w:val="center"/>
          </w:tcPr>
          <w:p w14:paraId="754288AC">
            <w:pPr>
              <w:pStyle w:val="15"/>
            </w:pPr>
          </w:p>
        </w:tc>
        <w:tc>
          <w:tcPr>
            <w:tcW w:w="1474" w:type="dxa"/>
            <w:vAlign w:val="center"/>
          </w:tcPr>
          <w:p w14:paraId="3172E9E0">
            <w:pPr>
              <w:pStyle w:val="15"/>
            </w:pPr>
          </w:p>
        </w:tc>
      </w:tr>
      <w:tr w14:paraId="58F4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11A2C">
            <w:pPr>
              <w:pStyle w:val="17"/>
            </w:pPr>
            <w:r>
              <w:t>18</w:t>
            </w:r>
          </w:p>
        </w:tc>
        <w:tc>
          <w:tcPr>
            <w:tcW w:w="3402" w:type="dxa"/>
            <w:vAlign w:val="center"/>
          </w:tcPr>
          <w:p w14:paraId="777F0FC4">
            <w:pPr>
              <w:pStyle w:val="16"/>
            </w:pPr>
          </w:p>
        </w:tc>
        <w:tc>
          <w:tcPr>
            <w:tcW w:w="1474" w:type="dxa"/>
            <w:vAlign w:val="center"/>
          </w:tcPr>
          <w:p w14:paraId="6A64B017">
            <w:pPr>
              <w:pStyle w:val="15"/>
            </w:pPr>
          </w:p>
        </w:tc>
        <w:tc>
          <w:tcPr>
            <w:tcW w:w="3402" w:type="dxa"/>
            <w:vAlign w:val="center"/>
          </w:tcPr>
          <w:p w14:paraId="32160082">
            <w:pPr>
              <w:pStyle w:val="16"/>
            </w:pPr>
            <w:r>
              <w:t>十八、援助其他地区支出</w:t>
            </w:r>
          </w:p>
        </w:tc>
        <w:tc>
          <w:tcPr>
            <w:tcW w:w="1474" w:type="dxa"/>
            <w:vAlign w:val="center"/>
          </w:tcPr>
          <w:p w14:paraId="161392B4">
            <w:pPr>
              <w:pStyle w:val="15"/>
            </w:pPr>
          </w:p>
        </w:tc>
        <w:tc>
          <w:tcPr>
            <w:tcW w:w="1474" w:type="dxa"/>
            <w:vAlign w:val="center"/>
          </w:tcPr>
          <w:p w14:paraId="0F07FB6F">
            <w:pPr>
              <w:pStyle w:val="15"/>
            </w:pPr>
          </w:p>
        </w:tc>
        <w:tc>
          <w:tcPr>
            <w:tcW w:w="1474" w:type="dxa"/>
            <w:vAlign w:val="center"/>
          </w:tcPr>
          <w:p w14:paraId="1868D246">
            <w:pPr>
              <w:pStyle w:val="15"/>
            </w:pPr>
          </w:p>
        </w:tc>
        <w:tc>
          <w:tcPr>
            <w:tcW w:w="1474" w:type="dxa"/>
            <w:vAlign w:val="center"/>
          </w:tcPr>
          <w:p w14:paraId="203A5733">
            <w:pPr>
              <w:pStyle w:val="15"/>
            </w:pPr>
          </w:p>
        </w:tc>
      </w:tr>
      <w:tr w14:paraId="18A8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9A95">
            <w:pPr>
              <w:pStyle w:val="17"/>
            </w:pPr>
            <w:r>
              <w:t>19</w:t>
            </w:r>
          </w:p>
        </w:tc>
        <w:tc>
          <w:tcPr>
            <w:tcW w:w="3402" w:type="dxa"/>
            <w:vAlign w:val="center"/>
          </w:tcPr>
          <w:p w14:paraId="37536D11">
            <w:pPr>
              <w:pStyle w:val="16"/>
            </w:pPr>
          </w:p>
        </w:tc>
        <w:tc>
          <w:tcPr>
            <w:tcW w:w="1474" w:type="dxa"/>
            <w:vAlign w:val="center"/>
          </w:tcPr>
          <w:p w14:paraId="0747047B">
            <w:pPr>
              <w:pStyle w:val="15"/>
            </w:pPr>
          </w:p>
        </w:tc>
        <w:tc>
          <w:tcPr>
            <w:tcW w:w="3402" w:type="dxa"/>
            <w:vAlign w:val="center"/>
          </w:tcPr>
          <w:p w14:paraId="69A26D8B">
            <w:pPr>
              <w:pStyle w:val="16"/>
            </w:pPr>
            <w:r>
              <w:t>十九、自然资源海洋气象等支出</w:t>
            </w:r>
          </w:p>
        </w:tc>
        <w:tc>
          <w:tcPr>
            <w:tcW w:w="1474" w:type="dxa"/>
            <w:vAlign w:val="center"/>
          </w:tcPr>
          <w:p w14:paraId="0357530F">
            <w:pPr>
              <w:pStyle w:val="15"/>
            </w:pPr>
          </w:p>
        </w:tc>
        <w:tc>
          <w:tcPr>
            <w:tcW w:w="1474" w:type="dxa"/>
            <w:vAlign w:val="center"/>
          </w:tcPr>
          <w:p w14:paraId="5266985C">
            <w:pPr>
              <w:pStyle w:val="15"/>
            </w:pPr>
          </w:p>
        </w:tc>
        <w:tc>
          <w:tcPr>
            <w:tcW w:w="1474" w:type="dxa"/>
            <w:vAlign w:val="center"/>
          </w:tcPr>
          <w:p w14:paraId="463585FB">
            <w:pPr>
              <w:pStyle w:val="15"/>
            </w:pPr>
          </w:p>
        </w:tc>
        <w:tc>
          <w:tcPr>
            <w:tcW w:w="1474" w:type="dxa"/>
            <w:vAlign w:val="center"/>
          </w:tcPr>
          <w:p w14:paraId="0FE85358">
            <w:pPr>
              <w:pStyle w:val="15"/>
            </w:pPr>
          </w:p>
        </w:tc>
      </w:tr>
      <w:tr w14:paraId="55F2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9B86">
            <w:pPr>
              <w:pStyle w:val="17"/>
            </w:pPr>
            <w:r>
              <w:t>20</w:t>
            </w:r>
          </w:p>
        </w:tc>
        <w:tc>
          <w:tcPr>
            <w:tcW w:w="3402" w:type="dxa"/>
            <w:vAlign w:val="center"/>
          </w:tcPr>
          <w:p w14:paraId="6F3CA563">
            <w:pPr>
              <w:pStyle w:val="16"/>
            </w:pPr>
          </w:p>
        </w:tc>
        <w:tc>
          <w:tcPr>
            <w:tcW w:w="1474" w:type="dxa"/>
            <w:vAlign w:val="center"/>
          </w:tcPr>
          <w:p w14:paraId="6F30588E">
            <w:pPr>
              <w:pStyle w:val="15"/>
            </w:pPr>
          </w:p>
        </w:tc>
        <w:tc>
          <w:tcPr>
            <w:tcW w:w="3402" w:type="dxa"/>
            <w:vAlign w:val="center"/>
          </w:tcPr>
          <w:p w14:paraId="22969DAC">
            <w:pPr>
              <w:pStyle w:val="16"/>
            </w:pPr>
            <w:r>
              <w:t>二十、住房保障支出</w:t>
            </w:r>
          </w:p>
        </w:tc>
        <w:tc>
          <w:tcPr>
            <w:tcW w:w="1474" w:type="dxa"/>
            <w:vAlign w:val="center"/>
          </w:tcPr>
          <w:p w14:paraId="7D3EC52F">
            <w:pPr>
              <w:pStyle w:val="15"/>
            </w:pPr>
          </w:p>
        </w:tc>
        <w:tc>
          <w:tcPr>
            <w:tcW w:w="1474" w:type="dxa"/>
            <w:vAlign w:val="center"/>
          </w:tcPr>
          <w:p w14:paraId="05B5FF96">
            <w:pPr>
              <w:pStyle w:val="15"/>
            </w:pPr>
          </w:p>
        </w:tc>
        <w:tc>
          <w:tcPr>
            <w:tcW w:w="1474" w:type="dxa"/>
            <w:vAlign w:val="center"/>
          </w:tcPr>
          <w:p w14:paraId="14FC6E2F">
            <w:pPr>
              <w:pStyle w:val="15"/>
            </w:pPr>
          </w:p>
        </w:tc>
        <w:tc>
          <w:tcPr>
            <w:tcW w:w="1474" w:type="dxa"/>
            <w:vAlign w:val="center"/>
          </w:tcPr>
          <w:p w14:paraId="3CB1AED8">
            <w:pPr>
              <w:pStyle w:val="15"/>
            </w:pPr>
          </w:p>
        </w:tc>
      </w:tr>
      <w:tr w14:paraId="2934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83937">
            <w:pPr>
              <w:pStyle w:val="17"/>
            </w:pPr>
            <w:r>
              <w:t>21</w:t>
            </w:r>
          </w:p>
        </w:tc>
        <w:tc>
          <w:tcPr>
            <w:tcW w:w="3402" w:type="dxa"/>
            <w:vAlign w:val="center"/>
          </w:tcPr>
          <w:p w14:paraId="180C307B">
            <w:pPr>
              <w:pStyle w:val="16"/>
            </w:pPr>
          </w:p>
        </w:tc>
        <w:tc>
          <w:tcPr>
            <w:tcW w:w="1474" w:type="dxa"/>
            <w:vAlign w:val="center"/>
          </w:tcPr>
          <w:p w14:paraId="0CA29894">
            <w:pPr>
              <w:pStyle w:val="15"/>
            </w:pPr>
          </w:p>
        </w:tc>
        <w:tc>
          <w:tcPr>
            <w:tcW w:w="3402" w:type="dxa"/>
            <w:vAlign w:val="center"/>
          </w:tcPr>
          <w:p w14:paraId="70FB4092">
            <w:pPr>
              <w:pStyle w:val="16"/>
            </w:pPr>
            <w:r>
              <w:t>二十一、粮油物资储备支出</w:t>
            </w:r>
          </w:p>
        </w:tc>
        <w:tc>
          <w:tcPr>
            <w:tcW w:w="1474" w:type="dxa"/>
            <w:vAlign w:val="center"/>
          </w:tcPr>
          <w:p w14:paraId="5DCC3C03">
            <w:pPr>
              <w:pStyle w:val="15"/>
            </w:pPr>
          </w:p>
        </w:tc>
        <w:tc>
          <w:tcPr>
            <w:tcW w:w="1474" w:type="dxa"/>
            <w:vAlign w:val="center"/>
          </w:tcPr>
          <w:p w14:paraId="3C64CBD9">
            <w:pPr>
              <w:pStyle w:val="15"/>
            </w:pPr>
          </w:p>
        </w:tc>
        <w:tc>
          <w:tcPr>
            <w:tcW w:w="1474" w:type="dxa"/>
            <w:vAlign w:val="center"/>
          </w:tcPr>
          <w:p w14:paraId="0EDE3DBC">
            <w:pPr>
              <w:pStyle w:val="15"/>
            </w:pPr>
          </w:p>
        </w:tc>
        <w:tc>
          <w:tcPr>
            <w:tcW w:w="1474" w:type="dxa"/>
            <w:vAlign w:val="center"/>
          </w:tcPr>
          <w:p w14:paraId="7E9B6CDA">
            <w:pPr>
              <w:pStyle w:val="15"/>
            </w:pPr>
          </w:p>
        </w:tc>
      </w:tr>
      <w:tr w14:paraId="0B3C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A508">
            <w:pPr>
              <w:pStyle w:val="17"/>
            </w:pPr>
            <w:r>
              <w:t>22</w:t>
            </w:r>
          </w:p>
        </w:tc>
        <w:tc>
          <w:tcPr>
            <w:tcW w:w="3402" w:type="dxa"/>
            <w:vAlign w:val="center"/>
          </w:tcPr>
          <w:p w14:paraId="6FA2F6AA">
            <w:pPr>
              <w:pStyle w:val="16"/>
            </w:pPr>
          </w:p>
        </w:tc>
        <w:tc>
          <w:tcPr>
            <w:tcW w:w="1474" w:type="dxa"/>
            <w:vAlign w:val="center"/>
          </w:tcPr>
          <w:p w14:paraId="4C18E361">
            <w:pPr>
              <w:pStyle w:val="15"/>
            </w:pPr>
          </w:p>
        </w:tc>
        <w:tc>
          <w:tcPr>
            <w:tcW w:w="3402" w:type="dxa"/>
            <w:vAlign w:val="center"/>
          </w:tcPr>
          <w:p w14:paraId="5505A9F4">
            <w:pPr>
              <w:pStyle w:val="16"/>
            </w:pPr>
            <w:r>
              <w:t>二十二、国有资本经营预算支出</w:t>
            </w:r>
          </w:p>
        </w:tc>
        <w:tc>
          <w:tcPr>
            <w:tcW w:w="1474" w:type="dxa"/>
            <w:vAlign w:val="center"/>
          </w:tcPr>
          <w:p w14:paraId="5E969509">
            <w:pPr>
              <w:pStyle w:val="15"/>
            </w:pPr>
          </w:p>
        </w:tc>
        <w:tc>
          <w:tcPr>
            <w:tcW w:w="1474" w:type="dxa"/>
            <w:vAlign w:val="center"/>
          </w:tcPr>
          <w:p w14:paraId="58A46330">
            <w:pPr>
              <w:pStyle w:val="15"/>
            </w:pPr>
          </w:p>
        </w:tc>
        <w:tc>
          <w:tcPr>
            <w:tcW w:w="1474" w:type="dxa"/>
            <w:vAlign w:val="center"/>
          </w:tcPr>
          <w:p w14:paraId="3ED039F4">
            <w:pPr>
              <w:pStyle w:val="15"/>
            </w:pPr>
          </w:p>
        </w:tc>
        <w:tc>
          <w:tcPr>
            <w:tcW w:w="1474" w:type="dxa"/>
            <w:vAlign w:val="center"/>
          </w:tcPr>
          <w:p w14:paraId="2E55E825">
            <w:pPr>
              <w:pStyle w:val="15"/>
            </w:pPr>
          </w:p>
        </w:tc>
      </w:tr>
      <w:tr w14:paraId="7393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9BB6">
            <w:pPr>
              <w:pStyle w:val="17"/>
            </w:pPr>
            <w:r>
              <w:t>23</w:t>
            </w:r>
          </w:p>
        </w:tc>
        <w:tc>
          <w:tcPr>
            <w:tcW w:w="3402" w:type="dxa"/>
            <w:vAlign w:val="center"/>
          </w:tcPr>
          <w:p w14:paraId="731C598A">
            <w:pPr>
              <w:pStyle w:val="16"/>
            </w:pPr>
          </w:p>
        </w:tc>
        <w:tc>
          <w:tcPr>
            <w:tcW w:w="1474" w:type="dxa"/>
            <w:vAlign w:val="center"/>
          </w:tcPr>
          <w:p w14:paraId="2C590D14">
            <w:pPr>
              <w:pStyle w:val="15"/>
            </w:pPr>
          </w:p>
        </w:tc>
        <w:tc>
          <w:tcPr>
            <w:tcW w:w="3402" w:type="dxa"/>
            <w:vAlign w:val="center"/>
          </w:tcPr>
          <w:p w14:paraId="3BFE6C7F">
            <w:pPr>
              <w:pStyle w:val="16"/>
            </w:pPr>
            <w:r>
              <w:t>二十三、灾害防治及应急管理支出</w:t>
            </w:r>
          </w:p>
        </w:tc>
        <w:tc>
          <w:tcPr>
            <w:tcW w:w="1474" w:type="dxa"/>
            <w:vAlign w:val="center"/>
          </w:tcPr>
          <w:p w14:paraId="0E2EEA5B">
            <w:pPr>
              <w:pStyle w:val="15"/>
            </w:pPr>
          </w:p>
        </w:tc>
        <w:tc>
          <w:tcPr>
            <w:tcW w:w="1474" w:type="dxa"/>
            <w:vAlign w:val="center"/>
          </w:tcPr>
          <w:p w14:paraId="07DB9260">
            <w:pPr>
              <w:pStyle w:val="15"/>
            </w:pPr>
          </w:p>
        </w:tc>
        <w:tc>
          <w:tcPr>
            <w:tcW w:w="1474" w:type="dxa"/>
            <w:vAlign w:val="center"/>
          </w:tcPr>
          <w:p w14:paraId="23917125">
            <w:pPr>
              <w:pStyle w:val="15"/>
            </w:pPr>
          </w:p>
        </w:tc>
        <w:tc>
          <w:tcPr>
            <w:tcW w:w="1474" w:type="dxa"/>
            <w:vAlign w:val="center"/>
          </w:tcPr>
          <w:p w14:paraId="010E05F1">
            <w:pPr>
              <w:pStyle w:val="15"/>
            </w:pPr>
          </w:p>
        </w:tc>
      </w:tr>
      <w:tr w14:paraId="6907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0F7B7">
            <w:pPr>
              <w:pStyle w:val="17"/>
            </w:pPr>
            <w:r>
              <w:t>24</w:t>
            </w:r>
          </w:p>
        </w:tc>
        <w:tc>
          <w:tcPr>
            <w:tcW w:w="3402" w:type="dxa"/>
            <w:vAlign w:val="center"/>
          </w:tcPr>
          <w:p w14:paraId="30D0A467">
            <w:pPr>
              <w:pStyle w:val="16"/>
            </w:pPr>
          </w:p>
        </w:tc>
        <w:tc>
          <w:tcPr>
            <w:tcW w:w="1474" w:type="dxa"/>
            <w:vAlign w:val="center"/>
          </w:tcPr>
          <w:p w14:paraId="490E7C86">
            <w:pPr>
              <w:pStyle w:val="15"/>
            </w:pPr>
          </w:p>
        </w:tc>
        <w:tc>
          <w:tcPr>
            <w:tcW w:w="3402" w:type="dxa"/>
            <w:vAlign w:val="center"/>
          </w:tcPr>
          <w:p w14:paraId="6487B183">
            <w:pPr>
              <w:pStyle w:val="16"/>
            </w:pPr>
            <w:r>
              <w:t>二十四、预备费</w:t>
            </w:r>
          </w:p>
        </w:tc>
        <w:tc>
          <w:tcPr>
            <w:tcW w:w="1474" w:type="dxa"/>
            <w:vAlign w:val="center"/>
          </w:tcPr>
          <w:p w14:paraId="7D5C3272">
            <w:pPr>
              <w:pStyle w:val="15"/>
            </w:pPr>
          </w:p>
        </w:tc>
        <w:tc>
          <w:tcPr>
            <w:tcW w:w="1474" w:type="dxa"/>
            <w:vAlign w:val="center"/>
          </w:tcPr>
          <w:p w14:paraId="61589C3A">
            <w:pPr>
              <w:pStyle w:val="15"/>
            </w:pPr>
          </w:p>
        </w:tc>
        <w:tc>
          <w:tcPr>
            <w:tcW w:w="1474" w:type="dxa"/>
            <w:vAlign w:val="center"/>
          </w:tcPr>
          <w:p w14:paraId="674E64B1">
            <w:pPr>
              <w:pStyle w:val="15"/>
            </w:pPr>
          </w:p>
        </w:tc>
        <w:tc>
          <w:tcPr>
            <w:tcW w:w="1474" w:type="dxa"/>
            <w:vAlign w:val="center"/>
          </w:tcPr>
          <w:p w14:paraId="182E983D">
            <w:pPr>
              <w:pStyle w:val="15"/>
            </w:pPr>
          </w:p>
        </w:tc>
      </w:tr>
      <w:tr w14:paraId="6985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7BA0">
            <w:pPr>
              <w:pStyle w:val="17"/>
            </w:pPr>
            <w:r>
              <w:t>25</w:t>
            </w:r>
          </w:p>
        </w:tc>
        <w:tc>
          <w:tcPr>
            <w:tcW w:w="3402" w:type="dxa"/>
            <w:vAlign w:val="center"/>
          </w:tcPr>
          <w:p w14:paraId="007F1CC8">
            <w:pPr>
              <w:pStyle w:val="16"/>
            </w:pPr>
          </w:p>
        </w:tc>
        <w:tc>
          <w:tcPr>
            <w:tcW w:w="1474" w:type="dxa"/>
            <w:vAlign w:val="center"/>
          </w:tcPr>
          <w:p w14:paraId="495C12DD">
            <w:pPr>
              <w:pStyle w:val="15"/>
            </w:pPr>
          </w:p>
        </w:tc>
        <w:tc>
          <w:tcPr>
            <w:tcW w:w="3402" w:type="dxa"/>
            <w:vAlign w:val="center"/>
          </w:tcPr>
          <w:p w14:paraId="2B57AEDF">
            <w:pPr>
              <w:pStyle w:val="16"/>
            </w:pPr>
            <w:r>
              <w:t>二十五、其他支出</w:t>
            </w:r>
          </w:p>
        </w:tc>
        <w:tc>
          <w:tcPr>
            <w:tcW w:w="1474" w:type="dxa"/>
            <w:vAlign w:val="center"/>
          </w:tcPr>
          <w:p w14:paraId="3709A26D">
            <w:pPr>
              <w:pStyle w:val="15"/>
            </w:pPr>
            <w:r>
              <w:t>261.79</w:t>
            </w:r>
          </w:p>
        </w:tc>
        <w:tc>
          <w:tcPr>
            <w:tcW w:w="1474" w:type="dxa"/>
            <w:vAlign w:val="center"/>
          </w:tcPr>
          <w:p w14:paraId="18710ABF">
            <w:pPr>
              <w:pStyle w:val="15"/>
            </w:pPr>
          </w:p>
        </w:tc>
        <w:tc>
          <w:tcPr>
            <w:tcW w:w="1474" w:type="dxa"/>
            <w:vAlign w:val="center"/>
          </w:tcPr>
          <w:p w14:paraId="3BBF6620">
            <w:pPr>
              <w:pStyle w:val="15"/>
            </w:pPr>
            <w:r>
              <w:t>261.79</w:t>
            </w:r>
          </w:p>
        </w:tc>
        <w:tc>
          <w:tcPr>
            <w:tcW w:w="1474" w:type="dxa"/>
            <w:vAlign w:val="center"/>
          </w:tcPr>
          <w:p w14:paraId="62AD6FF1">
            <w:pPr>
              <w:pStyle w:val="15"/>
            </w:pPr>
          </w:p>
        </w:tc>
      </w:tr>
      <w:tr w14:paraId="2908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8FB20">
            <w:pPr>
              <w:pStyle w:val="17"/>
            </w:pPr>
            <w:r>
              <w:t>26</w:t>
            </w:r>
          </w:p>
        </w:tc>
        <w:tc>
          <w:tcPr>
            <w:tcW w:w="3402" w:type="dxa"/>
            <w:vAlign w:val="center"/>
          </w:tcPr>
          <w:p w14:paraId="5B741572">
            <w:pPr>
              <w:pStyle w:val="16"/>
            </w:pPr>
          </w:p>
        </w:tc>
        <w:tc>
          <w:tcPr>
            <w:tcW w:w="1474" w:type="dxa"/>
            <w:vAlign w:val="center"/>
          </w:tcPr>
          <w:p w14:paraId="7B118AC6">
            <w:pPr>
              <w:pStyle w:val="15"/>
            </w:pPr>
          </w:p>
        </w:tc>
        <w:tc>
          <w:tcPr>
            <w:tcW w:w="3402" w:type="dxa"/>
            <w:vAlign w:val="center"/>
          </w:tcPr>
          <w:p w14:paraId="272B77C4">
            <w:pPr>
              <w:pStyle w:val="16"/>
            </w:pPr>
            <w:r>
              <w:t>二十六、转移性支出</w:t>
            </w:r>
          </w:p>
        </w:tc>
        <w:tc>
          <w:tcPr>
            <w:tcW w:w="1474" w:type="dxa"/>
            <w:vAlign w:val="center"/>
          </w:tcPr>
          <w:p w14:paraId="10633A04">
            <w:pPr>
              <w:pStyle w:val="15"/>
            </w:pPr>
          </w:p>
        </w:tc>
        <w:tc>
          <w:tcPr>
            <w:tcW w:w="1474" w:type="dxa"/>
            <w:vAlign w:val="center"/>
          </w:tcPr>
          <w:p w14:paraId="19B9F9AA">
            <w:pPr>
              <w:pStyle w:val="15"/>
            </w:pPr>
          </w:p>
        </w:tc>
        <w:tc>
          <w:tcPr>
            <w:tcW w:w="1474" w:type="dxa"/>
            <w:vAlign w:val="center"/>
          </w:tcPr>
          <w:p w14:paraId="7F70DB5C">
            <w:pPr>
              <w:pStyle w:val="15"/>
            </w:pPr>
          </w:p>
        </w:tc>
        <w:tc>
          <w:tcPr>
            <w:tcW w:w="1474" w:type="dxa"/>
            <w:vAlign w:val="center"/>
          </w:tcPr>
          <w:p w14:paraId="2C1351E6">
            <w:pPr>
              <w:pStyle w:val="15"/>
            </w:pPr>
          </w:p>
        </w:tc>
      </w:tr>
      <w:tr w14:paraId="2CBC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04FC">
            <w:pPr>
              <w:pStyle w:val="17"/>
            </w:pPr>
            <w:r>
              <w:t>27</w:t>
            </w:r>
          </w:p>
        </w:tc>
        <w:tc>
          <w:tcPr>
            <w:tcW w:w="3402" w:type="dxa"/>
            <w:vAlign w:val="center"/>
          </w:tcPr>
          <w:p w14:paraId="0E03A01D">
            <w:pPr>
              <w:pStyle w:val="16"/>
            </w:pPr>
          </w:p>
        </w:tc>
        <w:tc>
          <w:tcPr>
            <w:tcW w:w="1474" w:type="dxa"/>
            <w:vAlign w:val="center"/>
          </w:tcPr>
          <w:p w14:paraId="495A738F">
            <w:pPr>
              <w:pStyle w:val="15"/>
            </w:pPr>
          </w:p>
        </w:tc>
        <w:tc>
          <w:tcPr>
            <w:tcW w:w="3402" w:type="dxa"/>
            <w:vAlign w:val="center"/>
          </w:tcPr>
          <w:p w14:paraId="4F2C11BC">
            <w:pPr>
              <w:pStyle w:val="16"/>
            </w:pPr>
            <w:r>
              <w:t>二十七、债务还本支出</w:t>
            </w:r>
          </w:p>
        </w:tc>
        <w:tc>
          <w:tcPr>
            <w:tcW w:w="1474" w:type="dxa"/>
            <w:vAlign w:val="center"/>
          </w:tcPr>
          <w:p w14:paraId="7E890785">
            <w:pPr>
              <w:pStyle w:val="15"/>
            </w:pPr>
          </w:p>
        </w:tc>
        <w:tc>
          <w:tcPr>
            <w:tcW w:w="1474" w:type="dxa"/>
            <w:vAlign w:val="center"/>
          </w:tcPr>
          <w:p w14:paraId="70C24C21">
            <w:pPr>
              <w:pStyle w:val="15"/>
            </w:pPr>
          </w:p>
        </w:tc>
        <w:tc>
          <w:tcPr>
            <w:tcW w:w="1474" w:type="dxa"/>
            <w:vAlign w:val="center"/>
          </w:tcPr>
          <w:p w14:paraId="5872863E">
            <w:pPr>
              <w:pStyle w:val="15"/>
            </w:pPr>
          </w:p>
        </w:tc>
        <w:tc>
          <w:tcPr>
            <w:tcW w:w="1474" w:type="dxa"/>
            <w:vAlign w:val="center"/>
          </w:tcPr>
          <w:p w14:paraId="2CFD8F35">
            <w:pPr>
              <w:pStyle w:val="15"/>
            </w:pPr>
          </w:p>
        </w:tc>
      </w:tr>
      <w:tr w14:paraId="5E55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9714">
            <w:pPr>
              <w:pStyle w:val="17"/>
            </w:pPr>
            <w:r>
              <w:t>28</w:t>
            </w:r>
          </w:p>
        </w:tc>
        <w:tc>
          <w:tcPr>
            <w:tcW w:w="3402" w:type="dxa"/>
            <w:vAlign w:val="center"/>
          </w:tcPr>
          <w:p w14:paraId="3421C893">
            <w:pPr>
              <w:pStyle w:val="16"/>
            </w:pPr>
          </w:p>
        </w:tc>
        <w:tc>
          <w:tcPr>
            <w:tcW w:w="1474" w:type="dxa"/>
            <w:vAlign w:val="center"/>
          </w:tcPr>
          <w:p w14:paraId="3E432084">
            <w:pPr>
              <w:pStyle w:val="15"/>
            </w:pPr>
          </w:p>
        </w:tc>
        <w:tc>
          <w:tcPr>
            <w:tcW w:w="3402" w:type="dxa"/>
            <w:vAlign w:val="center"/>
          </w:tcPr>
          <w:p w14:paraId="42FD4A1E">
            <w:pPr>
              <w:pStyle w:val="16"/>
            </w:pPr>
            <w:r>
              <w:t>二十八、债务付息支出</w:t>
            </w:r>
          </w:p>
        </w:tc>
        <w:tc>
          <w:tcPr>
            <w:tcW w:w="1474" w:type="dxa"/>
            <w:vAlign w:val="center"/>
          </w:tcPr>
          <w:p w14:paraId="22F97BE4">
            <w:pPr>
              <w:pStyle w:val="15"/>
            </w:pPr>
          </w:p>
        </w:tc>
        <w:tc>
          <w:tcPr>
            <w:tcW w:w="1474" w:type="dxa"/>
            <w:vAlign w:val="center"/>
          </w:tcPr>
          <w:p w14:paraId="6161368F">
            <w:pPr>
              <w:pStyle w:val="15"/>
            </w:pPr>
          </w:p>
        </w:tc>
        <w:tc>
          <w:tcPr>
            <w:tcW w:w="1474" w:type="dxa"/>
            <w:vAlign w:val="center"/>
          </w:tcPr>
          <w:p w14:paraId="15DA18BE">
            <w:pPr>
              <w:pStyle w:val="15"/>
            </w:pPr>
          </w:p>
        </w:tc>
        <w:tc>
          <w:tcPr>
            <w:tcW w:w="1474" w:type="dxa"/>
            <w:vAlign w:val="center"/>
          </w:tcPr>
          <w:p w14:paraId="0208036D">
            <w:pPr>
              <w:pStyle w:val="15"/>
            </w:pPr>
          </w:p>
        </w:tc>
      </w:tr>
      <w:tr w14:paraId="604C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3D113">
            <w:pPr>
              <w:pStyle w:val="17"/>
            </w:pPr>
            <w:r>
              <w:t>29</w:t>
            </w:r>
          </w:p>
        </w:tc>
        <w:tc>
          <w:tcPr>
            <w:tcW w:w="3402" w:type="dxa"/>
            <w:vAlign w:val="center"/>
          </w:tcPr>
          <w:p w14:paraId="673F165B">
            <w:pPr>
              <w:pStyle w:val="16"/>
            </w:pPr>
          </w:p>
        </w:tc>
        <w:tc>
          <w:tcPr>
            <w:tcW w:w="1474" w:type="dxa"/>
            <w:vAlign w:val="center"/>
          </w:tcPr>
          <w:p w14:paraId="6B2DE8D9">
            <w:pPr>
              <w:pStyle w:val="15"/>
            </w:pPr>
          </w:p>
        </w:tc>
        <w:tc>
          <w:tcPr>
            <w:tcW w:w="3402" w:type="dxa"/>
            <w:vAlign w:val="center"/>
          </w:tcPr>
          <w:p w14:paraId="41C7FF92">
            <w:pPr>
              <w:pStyle w:val="16"/>
            </w:pPr>
            <w:r>
              <w:t>二十九、债务发行费用支出</w:t>
            </w:r>
          </w:p>
        </w:tc>
        <w:tc>
          <w:tcPr>
            <w:tcW w:w="1474" w:type="dxa"/>
            <w:vAlign w:val="center"/>
          </w:tcPr>
          <w:p w14:paraId="0470F5F3">
            <w:pPr>
              <w:pStyle w:val="15"/>
            </w:pPr>
          </w:p>
        </w:tc>
        <w:tc>
          <w:tcPr>
            <w:tcW w:w="1474" w:type="dxa"/>
            <w:vAlign w:val="center"/>
          </w:tcPr>
          <w:p w14:paraId="0E537475">
            <w:pPr>
              <w:pStyle w:val="15"/>
            </w:pPr>
          </w:p>
        </w:tc>
        <w:tc>
          <w:tcPr>
            <w:tcW w:w="1474" w:type="dxa"/>
            <w:vAlign w:val="center"/>
          </w:tcPr>
          <w:p w14:paraId="4717E9D9">
            <w:pPr>
              <w:pStyle w:val="15"/>
            </w:pPr>
          </w:p>
        </w:tc>
        <w:tc>
          <w:tcPr>
            <w:tcW w:w="1474" w:type="dxa"/>
            <w:vAlign w:val="center"/>
          </w:tcPr>
          <w:p w14:paraId="30B7327F">
            <w:pPr>
              <w:pStyle w:val="15"/>
            </w:pPr>
          </w:p>
        </w:tc>
      </w:tr>
      <w:tr w14:paraId="1FFAA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AA88">
            <w:pPr>
              <w:pStyle w:val="17"/>
            </w:pPr>
            <w:r>
              <w:t>30</w:t>
            </w:r>
          </w:p>
        </w:tc>
        <w:tc>
          <w:tcPr>
            <w:tcW w:w="3402" w:type="dxa"/>
            <w:vAlign w:val="center"/>
          </w:tcPr>
          <w:p w14:paraId="41FBF857">
            <w:pPr>
              <w:pStyle w:val="16"/>
            </w:pPr>
          </w:p>
        </w:tc>
        <w:tc>
          <w:tcPr>
            <w:tcW w:w="1474" w:type="dxa"/>
            <w:vAlign w:val="center"/>
          </w:tcPr>
          <w:p w14:paraId="6BE62515">
            <w:pPr>
              <w:pStyle w:val="15"/>
            </w:pPr>
          </w:p>
        </w:tc>
        <w:tc>
          <w:tcPr>
            <w:tcW w:w="3402" w:type="dxa"/>
            <w:vAlign w:val="center"/>
          </w:tcPr>
          <w:p w14:paraId="29A5A2CA">
            <w:pPr>
              <w:pStyle w:val="16"/>
            </w:pPr>
            <w:r>
              <w:t>三十、抗疫特别国债安排的支出</w:t>
            </w:r>
          </w:p>
        </w:tc>
        <w:tc>
          <w:tcPr>
            <w:tcW w:w="1474" w:type="dxa"/>
            <w:vAlign w:val="center"/>
          </w:tcPr>
          <w:p w14:paraId="31C5C202">
            <w:pPr>
              <w:pStyle w:val="15"/>
            </w:pPr>
          </w:p>
        </w:tc>
        <w:tc>
          <w:tcPr>
            <w:tcW w:w="1474" w:type="dxa"/>
            <w:vAlign w:val="center"/>
          </w:tcPr>
          <w:p w14:paraId="652F0FF8">
            <w:pPr>
              <w:pStyle w:val="15"/>
            </w:pPr>
          </w:p>
        </w:tc>
        <w:tc>
          <w:tcPr>
            <w:tcW w:w="1474" w:type="dxa"/>
            <w:vAlign w:val="center"/>
          </w:tcPr>
          <w:p w14:paraId="2D9C5054">
            <w:pPr>
              <w:pStyle w:val="15"/>
            </w:pPr>
          </w:p>
        </w:tc>
        <w:tc>
          <w:tcPr>
            <w:tcW w:w="1474" w:type="dxa"/>
            <w:vAlign w:val="center"/>
          </w:tcPr>
          <w:p w14:paraId="4E19F40B">
            <w:pPr>
              <w:pStyle w:val="15"/>
            </w:pPr>
          </w:p>
        </w:tc>
      </w:tr>
      <w:tr w14:paraId="716E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151A">
            <w:pPr>
              <w:pStyle w:val="17"/>
            </w:pPr>
            <w:r>
              <w:t>31</w:t>
            </w:r>
          </w:p>
        </w:tc>
        <w:tc>
          <w:tcPr>
            <w:tcW w:w="3402" w:type="dxa"/>
            <w:vAlign w:val="center"/>
          </w:tcPr>
          <w:p w14:paraId="1255D6E5">
            <w:pPr>
              <w:pStyle w:val="16"/>
            </w:pPr>
          </w:p>
        </w:tc>
        <w:tc>
          <w:tcPr>
            <w:tcW w:w="1474" w:type="dxa"/>
            <w:vAlign w:val="center"/>
          </w:tcPr>
          <w:p w14:paraId="4523DCE1">
            <w:pPr>
              <w:pStyle w:val="15"/>
            </w:pPr>
          </w:p>
        </w:tc>
        <w:tc>
          <w:tcPr>
            <w:tcW w:w="3402" w:type="dxa"/>
            <w:vAlign w:val="center"/>
          </w:tcPr>
          <w:p w14:paraId="58CD6ED3">
            <w:pPr>
              <w:pStyle w:val="16"/>
            </w:pPr>
            <w:r>
              <w:t>三十一、人行科目</w:t>
            </w:r>
          </w:p>
        </w:tc>
        <w:tc>
          <w:tcPr>
            <w:tcW w:w="1474" w:type="dxa"/>
            <w:vAlign w:val="center"/>
          </w:tcPr>
          <w:p w14:paraId="08292CB3">
            <w:pPr>
              <w:pStyle w:val="15"/>
            </w:pPr>
          </w:p>
        </w:tc>
        <w:tc>
          <w:tcPr>
            <w:tcW w:w="1474" w:type="dxa"/>
            <w:vAlign w:val="center"/>
          </w:tcPr>
          <w:p w14:paraId="4E119E9A">
            <w:pPr>
              <w:pStyle w:val="15"/>
            </w:pPr>
          </w:p>
        </w:tc>
        <w:tc>
          <w:tcPr>
            <w:tcW w:w="1474" w:type="dxa"/>
            <w:vAlign w:val="center"/>
          </w:tcPr>
          <w:p w14:paraId="58E717A4">
            <w:pPr>
              <w:pStyle w:val="15"/>
            </w:pPr>
          </w:p>
        </w:tc>
        <w:tc>
          <w:tcPr>
            <w:tcW w:w="1474" w:type="dxa"/>
            <w:vAlign w:val="center"/>
          </w:tcPr>
          <w:p w14:paraId="7A000E80">
            <w:pPr>
              <w:pStyle w:val="15"/>
            </w:pPr>
          </w:p>
        </w:tc>
      </w:tr>
      <w:tr w14:paraId="264D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1B5D">
            <w:pPr>
              <w:pStyle w:val="17"/>
            </w:pPr>
            <w:r>
              <w:t>32</w:t>
            </w:r>
          </w:p>
        </w:tc>
        <w:tc>
          <w:tcPr>
            <w:tcW w:w="3402" w:type="dxa"/>
            <w:vAlign w:val="center"/>
          </w:tcPr>
          <w:p w14:paraId="53E7C4EB">
            <w:pPr>
              <w:pStyle w:val="18"/>
            </w:pPr>
            <w:r>
              <w:t>本年收入合计</w:t>
            </w:r>
          </w:p>
        </w:tc>
        <w:tc>
          <w:tcPr>
            <w:tcW w:w="1474" w:type="dxa"/>
            <w:vAlign w:val="center"/>
          </w:tcPr>
          <w:p w14:paraId="2EC9C328">
            <w:pPr>
              <w:pStyle w:val="19"/>
            </w:pPr>
            <w:r>
              <w:t>8434.79</w:t>
            </w:r>
          </w:p>
        </w:tc>
        <w:tc>
          <w:tcPr>
            <w:tcW w:w="3402" w:type="dxa"/>
            <w:vAlign w:val="center"/>
          </w:tcPr>
          <w:p w14:paraId="5B2205C4">
            <w:pPr>
              <w:pStyle w:val="18"/>
            </w:pPr>
            <w:r>
              <w:t>本年支出合计</w:t>
            </w:r>
          </w:p>
        </w:tc>
        <w:tc>
          <w:tcPr>
            <w:tcW w:w="1474" w:type="dxa"/>
            <w:vAlign w:val="center"/>
          </w:tcPr>
          <w:p w14:paraId="6A00AA20">
            <w:pPr>
              <w:pStyle w:val="19"/>
            </w:pPr>
            <w:r>
              <w:t>8968.61</w:t>
            </w:r>
          </w:p>
        </w:tc>
        <w:tc>
          <w:tcPr>
            <w:tcW w:w="1474" w:type="dxa"/>
            <w:vAlign w:val="center"/>
          </w:tcPr>
          <w:p w14:paraId="6F60634F">
            <w:pPr>
              <w:pStyle w:val="19"/>
            </w:pPr>
            <w:r>
              <w:t>8706.82</w:t>
            </w:r>
          </w:p>
        </w:tc>
        <w:tc>
          <w:tcPr>
            <w:tcW w:w="1474" w:type="dxa"/>
            <w:vAlign w:val="center"/>
          </w:tcPr>
          <w:p w14:paraId="0C6E95B3">
            <w:pPr>
              <w:pStyle w:val="19"/>
            </w:pPr>
            <w:r>
              <w:t>261.79</w:t>
            </w:r>
          </w:p>
        </w:tc>
        <w:tc>
          <w:tcPr>
            <w:tcW w:w="1474" w:type="dxa"/>
            <w:vAlign w:val="center"/>
          </w:tcPr>
          <w:p w14:paraId="744D9CEA">
            <w:pPr>
              <w:pStyle w:val="19"/>
            </w:pPr>
          </w:p>
        </w:tc>
      </w:tr>
      <w:tr w14:paraId="740B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A9A4">
            <w:pPr>
              <w:pStyle w:val="17"/>
            </w:pPr>
            <w:r>
              <w:t>33</w:t>
            </w:r>
          </w:p>
        </w:tc>
        <w:tc>
          <w:tcPr>
            <w:tcW w:w="3402" w:type="dxa"/>
            <w:vAlign w:val="center"/>
          </w:tcPr>
          <w:p w14:paraId="4D781FA2">
            <w:pPr>
              <w:pStyle w:val="16"/>
            </w:pPr>
            <w:r>
              <w:t>年初财政拨款结转和结余</w:t>
            </w:r>
          </w:p>
        </w:tc>
        <w:tc>
          <w:tcPr>
            <w:tcW w:w="1474" w:type="dxa"/>
            <w:vAlign w:val="center"/>
          </w:tcPr>
          <w:p w14:paraId="3BAE5902">
            <w:pPr>
              <w:pStyle w:val="15"/>
            </w:pPr>
            <w:r>
              <w:t>533.82</w:t>
            </w:r>
          </w:p>
        </w:tc>
        <w:tc>
          <w:tcPr>
            <w:tcW w:w="3402" w:type="dxa"/>
            <w:vAlign w:val="center"/>
          </w:tcPr>
          <w:p w14:paraId="04D0D2B9">
            <w:pPr>
              <w:pStyle w:val="16"/>
            </w:pPr>
            <w:r>
              <w:t>年末财政拨款结转和结余</w:t>
            </w:r>
          </w:p>
        </w:tc>
        <w:tc>
          <w:tcPr>
            <w:tcW w:w="1474" w:type="dxa"/>
            <w:vAlign w:val="center"/>
          </w:tcPr>
          <w:p w14:paraId="0CA2D9D0">
            <w:pPr>
              <w:pStyle w:val="15"/>
            </w:pPr>
          </w:p>
        </w:tc>
        <w:tc>
          <w:tcPr>
            <w:tcW w:w="1474" w:type="dxa"/>
            <w:vAlign w:val="center"/>
          </w:tcPr>
          <w:p w14:paraId="0CC903E6">
            <w:pPr>
              <w:pStyle w:val="15"/>
            </w:pPr>
          </w:p>
        </w:tc>
        <w:tc>
          <w:tcPr>
            <w:tcW w:w="1474" w:type="dxa"/>
            <w:vAlign w:val="center"/>
          </w:tcPr>
          <w:p w14:paraId="1926E725">
            <w:pPr>
              <w:pStyle w:val="15"/>
            </w:pPr>
          </w:p>
        </w:tc>
        <w:tc>
          <w:tcPr>
            <w:tcW w:w="1474" w:type="dxa"/>
            <w:vAlign w:val="center"/>
          </w:tcPr>
          <w:p w14:paraId="05170B85">
            <w:pPr>
              <w:pStyle w:val="15"/>
            </w:pPr>
          </w:p>
        </w:tc>
      </w:tr>
      <w:tr w14:paraId="0851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3BDA7">
            <w:pPr>
              <w:pStyle w:val="17"/>
            </w:pPr>
            <w:r>
              <w:t>34</w:t>
            </w:r>
          </w:p>
        </w:tc>
        <w:tc>
          <w:tcPr>
            <w:tcW w:w="3402" w:type="dxa"/>
            <w:vAlign w:val="center"/>
          </w:tcPr>
          <w:p w14:paraId="4DFC5A45">
            <w:pPr>
              <w:pStyle w:val="16"/>
            </w:pPr>
            <w:r>
              <w:t>一、一般公共预算拨款</w:t>
            </w:r>
          </w:p>
        </w:tc>
        <w:tc>
          <w:tcPr>
            <w:tcW w:w="1474" w:type="dxa"/>
            <w:vAlign w:val="center"/>
          </w:tcPr>
          <w:p w14:paraId="56467261">
            <w:pPr>
              <w:pStyle w:val="15"/>
            </w:pPr>
            <w:r>
              <w:t>272.03</w:t>
            </w:r>
          </w:p>
        </w:tc>
        <w:tc>
          <w:tcPr>
            <w:tcW w:w="3402" w:type="dxa"/>
            <w:vAlign w:val="center"/>
          </w:tcPr>
          <w:p w14:paraId="7EF56284">
            <w:pPr>
              <w:pStyle w:val="16"/>
            </w:pPr>
          </w:p>
        </w:tc>
        <w:tc>
          <w:tcPr>
            <w:tcW w:w="1474" w:type="dxa"/>
            <w:vAlign w:val="center"/>
          </w:tcPr>
          <w:p w14:paraId="0EFDDA9C">
            <w:pPr>
              <w:pStyle w:val="15"/>
            </w:pPr>
          </w:p>
        </w:tc>
        <w:tc>
          <w:tcPr>
            <w:tcW w:w="1474" w:type="dxa"/>
            <w:vAlign w:val="center"/>
          </w:tcPr>
          <w:p w14:paraId="1CEAD34E">
            <w:pPr>
              <w:pStyle w:val="15"/>
            </w:pPr>
          </w:p>
        </w:tc>
        <w:tc>
          <w:tcPr>
            <w:tcW w:w="1474" w:type="dxa"/>
            <w:vAlign w:val="center"/>
          </w:tcPr>
          <w:p w14:paraId="74BB08BE">
            <w:pPr>
              <w:pStyle w:val="15"/>
            </w:pPr>
          </w:p>
        </w:tc>
        <w:tc>
          <w:tcPr>
            <w:tcW w:w="1474" w:type="dxa"/>
            <w:vAlign w:val="center"/>
          </w:tcPr>
          <w:p w14:paraId="7FCDEAAA">
            <w:pPr>
              <w:pStyle w:val="15"/>
            </w:pPr>
          </w:p>
        </w:tc>
      </w:tr>
      <w:tr w14:paraId="21274323">
        <w:tblPrEx>
          <w:tblCellMar>
            <w:top w:w="0" w:type="dxa"/>
            <w:left w:w="108" w:type="dxa"/>
            <w:bottom w:w="0" w:type="dxa"/>
            <w:right w:w="108" w:type="dxa"/>
          </w:tblCellMar>
        </w:tblPrEx>
        <w:trPr>
          <w:trHeight w:val="369" w:hRule="atLeast"/>
          <w:jc w:val="center"/>
        </w:trPr>
        <w:tc>
          <w:tcPr>
            <w:tcW w:w="850" w:type="dxa"/>
            <w:vAlign w:val="center"/>
          </w:tcPr>
          <w:p w14:paraId="5B4D8A7C">
            <w:pPr>
              <w:pStyle w:val="17"/>
            </w:pPr>
            <w:r>
              <w:t>35</w:t>
            </w:r>
          </w:p>
        </w:tc>
        <w:tc>
          <w:tcPr>
            <w:tcW w:w="3402" w:type="dxa"/>
            <w:vAlign w:val="center"/>
          </w:tcPr>
          <w:p w14:paraId="4B657D29">
            <w:pPr>
              <w:pStyle w:val="16"/>
            </w:pPr>
            <w:r>
              <w:t>二、政府性基金预算拨款</w:t>
            </w:r>
          </w:p>
        </w:tc>
        <w:tc>
          <w:tcPr>
            <w:tcW w:w="1474" w:type="dxa"/>
            <w:vAlign w:val="center"/>
          </w:tcPr>
          <w:p w14:paraId="62C47090">
            <w:pPr>
              <w:pStyle w:val="15"/>
            </w:pPr>
            <w:r>
              <w:t>261.79</w:t>
            </w:r>
          </w:p>
        </w:tc>
        <w:tc>
          <w:tcPr>
            <w:tcW w:w="3402" w:type="dxa"/>
            <w:vAlign w:val="center"/>
          </w:tcPr>
          <w:p w14:paraId="58404637">
            <w:pPr>
              <w:pStyle w:val="16"/>
            </w:pPr>
          </w:p>
        </w:tc>
        <w:tc>
          <w:tcPr>
            <w:tcW w:w="1474" w:type="dxa"/>
            <w:vAlign w:val="center"/>
          </w:tcPr>
          <w:p w14:paraId="511D49DC">
            <w:pPr>
              <w:pStyle w:val="15"/>
            </w:pPr>
          </w:p>
        </w:tc>
        <w:tc>
          <w:tcPr>
            <w:tcW w:w="1474" w:type="dxa"/>
            <w:vAlign w:val="center"/>
          </w:tcPr>
          <w:p w14:paraId="76CA4709">
            <w:pPr>
              <w:pStyle w:val="15"/>
            </w:pPr>
          </w:p>
        </w:tc>
        <w:tc>
          <w:tcPr>
            <w:tcW w:w="1474" w:type="dxa"/>
            <w:vAlign w:val="center"/>
          </w:tcPr>
          <w:p w14:paraId="5319236C">
            <w:pPr>
              <w:pStyle w:val="15"/>
            </w:pPr>
          </w:p>
        </w:tc>
        <w:tc>
          <w:tcPr>
            <w:tcW w:w="1474" w:type="dxa"/>
            <w:vAlign w:val="center"/>
          </w:tcPr>
          <w:p w14:paraId="6D387B93">
            <w:pPr>
              <w:pStyle w:val="15"/>
            </w:pPr>
          </w:p>
        </w:tc>
      </w:tr>
      <w:tr w14:paraId="68AD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2C478">
            <w:pPr>
              <w:pStyle w:val="17"/>
            </w:pPr>
            <w:r>
              <w:t>36</w:t>
            </w:r>
          </w:p>
        </w:tc>
        <w:tc>
          <w:tcPr>
            <w:tcW w:w="3402" w:type="dxa"/>
            <w:vAlign w:val="center"/>
          </w:tcPr>
          <w:p w14:paraId="1F8E43C7">
            <w:pPr>
              <w:pStyle w:val="16"/>
            </w:pPr>
            <w:r>
              <w:t>三、国有资本经营预算拨款</w:t>
            </w:r>
          </w:p>
        </w:tc>
        <w:tc>
          <w:tcPr>
            <w:tcW w:w="1474" w:type="dxa"/>
            <w:vAlign w:val="center"/>
          </w:tcPr>
          <w:p w14:paraId="10E657C5">
            <w:pPr>
              <w:pStyle w:val="15"/>
            </w:pPr>
          </w:p>
        </w:tc>
        <w:tc>
          <w:tcPr>
            <w:tcW w:w="3402" w:type="dxa"/>
            <w:vAlign w:val="center"/>
          </w:tcPr>
          <w:p w14:paraId="42EF2353">
            <w:pPr>
              <w:pStyle w:val="16"/>
            </w:pPr>
          </w:p>
        </w:tc>
        <w:tc>
          <w:tcPr>
            <w:tcW w:w="1474" w:type="dxa"/>
            <w:vAlign w:val="center"/>
          </w:tcPr>
          <w:p w14:paraId="77625F2C">
            <w:pPr>
              <w:pStyle w:val="15"/>
            </w:pPr>
          </w:p>
        </w:tc>
        <w:tc>
          <w:tcPr>
            <w:tcW w:w="1474" w:type="dxa"/>
            <w:vAlign w:val="center"/>
          </w:tcPr>
          <w:p w14:paraId="33A0EBDB">
            <w:pPr>
              <w:pStyle w:val="15"/>
            </w:pPr>
          </w:p>
        </w:tc>
        <w:tc>
          <w:tcPr>
            <w:tcW w:w="1474" w:type="dxa"/>
            <w:vAlign w:val="center"/>
          </w:tcPr>
          <w:p w14:paraId="4D0C2367">
            <w:pPr>
              <w:pStyle w:val="15"/>
            </w:pPr>
          </w:p>
        </w:tc>
        <w:tc>
          <w:tcPr>
            <w:tcW w:w="1474" w:type="dxa"/>
            <w:vAlign w:val="center"/>
          </w:tcPr>
          <w:p w14:paraId="6E9F55A4">
            <w:pPr>
              <w:pStyle w:val="15"/>
            </w:pPr>
          </w:p>
        </w:tc>
      </w:tr>
      <w:tr w14:paraId="3350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26CF">
            <w:pPr>
              <w:pStyle w:val="17"/>
            </w:pPr>
            <w:r>
              <w:t>37</w:t>
            </w:r>
          </w:p>
        </w:tc>
        <w:tc>
          <w:tcPr>
            <w:tcW w:w="3402" w:type="dxa"/>
            <w:vAlign w:val="center"/>
          </w:tcPr>
          <w:p w14:paraId="605B8486">
            <w:pPr>
              <w:pStyle w:val="18"/>
            </w:pPr>
            <w:r>
              <w:t>收入总计</w:t>
            </w:r>
          </w:p>
        </w:tc>
        <w:tc>
          <w:tcPr>
            <w:tcW w:w="1474" w:type="dxa"/>
            <w:vAlign w:val="center"/>
          </w:tcPr>
          <w:p w14:paraId="72795FC8">
            <w:pPr>
              <w:pStyle w:val="19"/>
            </w:pPr>
            <w:r>
              <w:t>8968.61</w:t>
            </w:r>
          </w:p>
        </w:tc>
        <w:tc>
          <w:tcPr>
            <w:tcW w:w="3402" w:type="dxa"/>
            <w:vAlign w:val="center"/>
          </w:tcPr>
          <w:p w14:paraId="56CCD047">
            <w:pPr>
              <w:pStyle w:val="18"/>
            </w:pPr>
            <w:r>
              <w:t>支出总计</w:t>
            </w:r>
          </w:p>
        </w:tc>
        <w:tc>
          <w:tcPr>
            <w:tcW w:w="1474" w:type="dxa"/>
            <w:vAlign w:val="center"/>
          </w:tcPr>
          <w:p w14:paraId="75CB86DB">
            <w:pPr>
              <w:pStyle w:val="19"/>
            </w:pPr>
            <w:r>
              <w:t>8968.61</w:t>
            </w:r>
          </w:p>
        </w:tc>
        <w:tc>
          <w:tcPr>
            <w:tcW w:w="1474" w:type="dxa"/>
            <w:vAlign w:val="center"/>
          </w:tcPr>
          <w:p w14:paraId="2764CF5C">
            <w:pPr>
              <w:pStyle w:val="19"/>
            </w:pPr>
            <w:r>
              <w:t>8706.82</w:t>
            </w:r>
          </w:p>
        </w:tc>
        <w:tc>
          <w:tcPr>
            <w:tcW w:w="1474" w:type="dxa"/>
            <w:vAlign w:val="center"/>
          </w:tcPr>
          <w:p w14:paraId="5A5002E6">
            <w:pPr>
              <w:pStyle w:val="19"/>
            </w:pPr>
            <w:r>
              <w:t>261.79</w:t>
            </w:r>
          </w:p>
        </w:tc>
        <w:tc>
          <w:tcPr>
            <w:tcW w:w="1474" w:type="dxa"/>
            <w:vAlign w:val="center"/>
          </w:tcPr>
          <w:p w14:paraId="2695AECD">
            <w:pPr>
              <w:pStyle w:val="19"/>
            </w:pPr>
          </w:p>
        </w:tc>
      </w:tr>
    </w:tbl>
    <w:p w14:paraId="7B0AED00">
      <w:pPr>
        <w:sectPr>
          <w:pgSz w:w="16840" w:h="11900" w:orient="landscape"/>
          <w:pgMar w:top="1361" w:right="1020" w:bottom="1134" w:left="1020" w:header="720" w:footer="720" w:gutter="0"/>
          <w:cols w:space="720" w:num="1"/>
        </w:sectPr>
      </w:pPr>
    </w:p>
    <w:p w14:paraId="5DF75C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56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2CAACE">
            <w:pPr>
              <w:pStyle w:val="13"/>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0B6805E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096CE3B">
            <w:pPr>
              <w:pStyle w:val="11"/>
            </w:pPr>
            <w:r>
              <w:t>单位：万元</w:t>
            </w:r>
          </w:p>
        </w:tc>
      </w:tr>
      <w:tr w14:paraId="24A1A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5E15B">
            <w:pPr>
              <w:pStyle w:val="14"/>
            </w:pPr>
            <w:r>
              <w:t>序号</w:t>
            </w:r>
          </w:p>
        </w:tc>
        <w:tc>
          <w:tcPr>
            <w:tcW w:w="5726" w:type="dxa"/>
            <w:gridSpan w:val="2"/>
            <w:vAlign w:val="center"/>
          </w:tcPr>
          <w:p w14:paraId="33077D7F">
            <w:pPr>
              <w:pStyle w:val="14"/>
            </w:pPr>
            <w:r>
              <w:t>功能分类科目</w:t>
            </w:r>
          </w:p>
        </w:tc>
        <w:tc>
          <w:tcPr>
            <w:tcW w:w="2551" w:type="dxa"/>
            <w:vMerge w:val="restart"/>
            <w:vAlign w:val="center"/>
          </w:tcPr>
          <w:p w14:paraId="65EA5CE3">
            <w:pPr>
              <w:pStyle w:val="14"/>
            </w:pPr>
            <w:r>
              <w:t>合计</w:t>
            </w:r>
          </w:p>
        </w:tc>
        <w:tc>
          <w:tcPr>
            <w:tcW w:w="2551" w:type="dxa"/>
            <w:vMerge w:val="restart"/>
            <w:vAlign w:val="center"/>
          </w:tcPr>
          <w:p w14:paraId="09676150">
            <w:pPr>
              <w:pStyle w:val="14"/>
            </w:pPr>
            <w:r>
              <w:t>基本支出</w:t>
            </w:r>
          </w:p>
        </w:tc>
        <w:tc>
          <w:tcPr>
            <w:tcW w:w="2551" w:type="dxa"/>
            <w:vMerge w:val="restart"/>
            <w:vAlign w:val="center"/>
          </w:tcPr>
          <w:p w14:paraId="4A5C601F">
            <w:pPr>
              <w:pStyle w:val="14"/>
            </w:pPr>
            <w:r>
              <w:t>项目支出</w:t>
            </w:r>
          </w:p>
        </w:tc>
      </w:tr>
      <w:tr w14:paraId="0E89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99860"/>
        </w:tc>
        <w:tc>
          <w:tcPr>
            <w:tcW w:w="1191" w:type="dxa"/>
            <w:vAlign w:val="center"/>
          </w:tcPr>
          <w:p w14:paraId="1258FF09">
            <w:pPr>
              <w:pStyle w:val="14"/>
            </w:pPr>
            <w:r>
              <w:t>科目编码</w:t>
            </w:r>
          </w:p>
        </w:tc>
        <w:tc>
          <w:tcPr>
            <w:tcW w:w="4535" w:type="dxa"/>
            <w:vAlign w:val="center"/>
          </w:tcPr>
          <w:p w14:paraId="1922DEF6">
            <w:pPr>
              <w:pStyle w:val="14"/>
            </w:pPr>
            <w:r>
              <w:t>科目名称</w:t>
            </w:r>
          </w:p>
        </w:tc>
        <w:tc>
          <w:tcPr>
            <w:tcW w:w="2551" w:type="dxa"/>
            <w:vMerge w:val="continue"/>
          </w:tcPr>
          <w:p w14:paraId="64DA92B6"/>
        </w:tc>
        <w:tc>
          <w:tcPr>
            <w:tcW w:w="2551" w:type="dxa"/>
            <w:vMerge w:val="continue"/>
          </w:tcPr>
          <w:p w14:paraId="01AD281A"/>
        </w:tc>
        <w:tc>
          <w:tcPr>
            <w:tcW w:w="2551" w:type="dxa"/>
            <w:vMerge w:val="continue"/>
          </w:tcPr>
          <w:p w14:paraId="73FB72C5"/>
        </w:tc>
      </w:tr>
      <w:tr w14:paraId="44D6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54BCA">
            <w:pPr>
              <w:pStyle w:val="14"/>
            </w:pPr>
            <w:r>
              <w:t>栏次</w:t>
            </w:r>
          </w:p>
        </w:tc>
        <w:tc>
          <w:tcPr>
            <w:tcW w:w="1191" w:type="dxa"/>
            <w:vAlign w:val="center"/>
          </w:tcPr>
          <w:p w14:paraId="288ED9F4">
            <w:pPr>
              <w:pStyle w:val="14"/>
            </w:pPr>
            <w:r>
              <w:t>1</w:t>
            </w:r>
          </w:p>
        </w:tc>
        <w:tc>
          <w:tcPr>
            <w:tcW w:w="4535" w:type="dxa"/>
            <w:vAlign w:val="center"/>
          </w:tcPr>
          <w:p w14:paraId="2D36DC10">
            <w:pPr>
              <w:pStyle w:val="14"/>
            </w:pPr>
            <w:r>
              <w:t>2</w:t>
            </w:r>
          </w:p>
        </w:tc>
        <w:tc>
          <w:tcPr>
            <w:tcW w:w="2551" w:type="dxa"/>
            <w:vAlign w:val="center"/>
          </w:tcPr>
          <w:p w14:paraId="437065B7">
            <w:pPr>
              <w:pStyle w:val="14"/>
            </w:pPr>
            <w:r>
              <w:t>3</w:t>
            </w:r>
          </w:p>
        </w:tc>
        <w:tc>
          <w:tcPr>
            <w:tcW w:w="2551" w:type="dxa"/>
            <w:vAlign w:val="center"/>
          </w:tcPr>
          <w:p w14:paraId="7282870A">
            <w:pPr>
              <w:pStyle w:val="14"/>
            </w:pPr>
            <w:r>
              <w:t>4</w:t>
            </w:r>
          </w:p>
        </w:tc>
        <w:tc>
          <w:tcPr>
            <w:tcW w:w="2551" w:type="dxa"/>
            <w:vAlign w:val="center"/>
          </w:tcPr>
          <w:p w14:paraId="24BA092B">
            <w:pPr>
              <w:pStyle w:val="14"/>
            </w:pPr>
            <w:r>
              <w:t>5</w:t>
            </w:r>
          </w:p>
        </w:tc>
      </w:tr>
      <w:tr w14:paraId="3285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26DB">
            <w:pPr>
              <w:pStyle w:val="17"/>
            </w:pPr>
            <w:r>
              <w:t>1</w:t>
            </w:r>
          </w:p>
        </w:tc>
        <w:tc>
          <w:tcPr>
            <w:tcW w:w="1191" w:type="dxa"/>
            <w:vAlign w:val="center"/>
          </w:tcPr>
          <w:p w14:paraId="0DCCFF78">
            <w:pPr>
              <w:pStyle w:val="20"/>
            </w:pPr>
          </w:p>
        </w:tc>
        <w:tc>
          <w:tcPr>
            <w:tcW w:w="4535" w:type="dxa"/>
            <w:vAlign w:val="center"/>
          </w:tcPr>
          <w:p w14:paraId="3E498A0D">
            <w:pPr>
              <w:pStyle w:val="18"/>
            </w:pPr>
            <w:r>
              <w:t>合计</w:t>
            </w:r>
          </w:p>
        </w:tc>
        <w:tc>
          <w:tcPr>
            <w:tcW w:w="2551" w:type="dxa"/>
            <w:vAlign w:val="center"/>
          </w:tcPr>
          <w:p w14:paraId="3EB12D6D">
            <w:pPr>
              <w:pStyle w:val="19"/>
            </w:pPr>
            <w:r>
              <w:t>8706.82</w:t>
            </w:r>
          </w:p>
        </w:tc>
        <w:tc>
          <w:tcPr>
            <w:tcW w:w="2551" w:type="dxa"/>
            <w:vAlign w:val="center"/>
          </w:tcPr>
          <w:p w14:paraId="1A17A5E7">
            <w:pPr>
              <w:pStyle w:val="19"/>
            </w:pPr>
            <w:r>
              <w:t>7070.15</w:t>
            </w:r>
          </w:p>
        </w:tc>
        <w:tc>
          <w:tcPr>
            <w:tcW w:w="2551" w:type="dxa"/>
            <w:vAlign w:val="center"/>
          </w:tcPr>
          <w:p w14:paraId="149ACBA2">
            <w:pPr>
              <w:pStyle w:val="19"/>
            </w:pPr>
            <w:r>
              <w:t>1636.67</w:t>
            </w:r>
          </w:p>
        </w:tc>
      </w:tr>
      <w:tr w14:paraId="3D57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29B4">
            <w:pPr>
              <w:pStyle w:val="17"/>
            </w:pPr>
            <w:r>
              <w:t>2</w:t>
            </w:r>
          </w:p>
        </w:tc>
        <w:tc>
          <w:tcPr>
            <w:tcW w:w="1191" w:type="dxa"/>
            <w:vAlign w:val="center"/>
          </w:tcPr>
          <w:p w14:paraId="0C63966C">
            <w:pPr>
              <w:pStyle w:val="16"/>
            </w:pPr>
            <w:r>
              <w:t>205</w:t>
            </w:r>
          </w:p>
        </w:tc>
        <w:tc>
          <w:tcPr>
            <w:tcW w:w="4535" w:type="dxa"/>
            <w:vAlign w:val="center"/>
          </w:tcPr>
          <w:p w14:paraId="37E65AA7">
            <w:pPr>
              <w:pStyle w:val="16"/>
            </w:pPr>
            <w:r>
              <w:t>教育支出</w:t>
            </w:r>
          </w:p>
        </w:tc>
        <w:tc>
          <w:tcPr>
            <w:tcW w:w="2551" w:type="dxa"/>
            <w:vAlign w:val="center"/>
          </w:tcPr>
          <w:p w14:paraId="6C44C70B">
            <w:pPr>
              <w:pStyle w:val="15"/>
            </w:pPr>
            <w:r>
              <w:t>7985.04</w:t>
            </w:r>
          </w:p>
        </w:tc>
        <w:tc>
          <w:tcPr>
            <w:tcW w:w="2551" w:type="dxa"/>
            <w:vAlign w:val="center"/>
          </w:tcPr>
          <w:p w14:paraId="53A176A2">
            <w:pPr>
              <w:pStyle w:val="15"/>
            </w:pPr>
            <w:r>
              <w:t>6348.37</w:t>
            </w:r>
          </w:p>
        </w:tc>
        <w:tc>
          <w:tcPr>
            <w:tcW w:w="2551" w:type="dxa"/>
            <w:vAlign w:val="center"/>
          </w:tcPr>
          <w:p w14:paraId="22783B41">
            <w:pPr>
              <w:pStyle w:val="15"/>
            </w:pPr>
            <w:r>
              <w:t>1636.67</w:t>
            </w:r>
          </w:p>
        </w:tc>
      </w:tr>
      <w:tr w14:paraId="78E7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4E86">
            <w:pPr>
              <w:pStyle w:val="17"/>
            </w:pPr>
            <w:r>
              <w:t>3</w:t>
            </w:r>
          </w:p>
        </w:tc>
        <w:tc>
          <w:tcPr>
            <w:tcW w:w="1191" w:type="dxa"/>
            <w:vAlign w:val="center"/>
          </w:tcPr>
          <w:p w14:paraId="265DEDBA">
            <w:pPr>
              <w:pStyle w:val="16"/>
            </w:pPr>
            <w:r>
              <w:t>20502</w:t>
            </w:r>
          </w:p>
        </w:tc>
        <w:tc>
          <w:tcPr>
            <w:tcW w:w="4535" w:type="dxa"/>
            <w:vAlign w:val="center"/>
          </w:tcPr>
          <w:p w14:paraId="1483FA92">
            <w:pPr>
              <w:pStyle w:val="16"/>
            </w:pPr>
            <w:r>
              <w:t>普通教育</w:t>
            </w:r>
          </w:p>
        </w:tc>
        <w:tc>
          <w:tcPr>
            <w:tcW w:w="2551" w:type="dxa"/>
            <w:vAlign w:val="center"/>
          </w:tcPr>
          <w:p w14:paraId="0055931C">
            <w:pPr>
              <w:pStyle w:val="15"/>
            </w:pPr>
            <w:r>
              <w:t>7944.17</w:t>
            </w:r>
          </w:p>
        </w:tc>
        <w:tc>
          <w:tcPr>
            <w:tcW w:w="2551" w:type="dxa"/>
            <w:vAlign w:val="center"/>
          </w:tcPr>
          <w:p w14:paraId="59CF3B2C">
            <w:pPr>
              <w:pStyle w:val="15"/>
            </w:pPr>
            <w:r>
              <w:t>6348.37</w:t>
            </w:r>
          </w:p>
        </w:tc>
        <w:tc>
          <w:tcPr>
            <w:tcW w:w="2551" w:type="dxa"/>
            <w:vAlign w:val="center"/>
          </w:tcPr>
          <w:p w14:paraId="4B124162">
            <w:pPr>
              <w:pStyle w:val="15"/>
            </w:pPr>
            <w:r>
              <w:t>1595.81</w:t>
            </w:r>
          </w:p>
        </w:tc>
      </w:tr>
      <w:tr w14:paraId="64AC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7945">
            <w:pPr>
              <w:pStyle w:val="17"/>
            </w:pPr>
            <w:r>
              <w:t>4</w:t>
            </w:r>
          </w:p>
        </w:tc>
        <w:tc>
          <w:tcPr>
            <w:tcW w:w="1191" w:type="dxa"/>
            <w:vAlign w:val="center"/>
          </w:tcPr>
          <w:p w14:paraId="564D73DA">
            <w:pPr>
              <w:pStyle w:val="16"/>
            </w:pPr>
            <w:r>
              <w:t>2050201</w:t>
            </w:r>
          </w:p>
        </w:tc>
        <w:tc>
          <w:tcPr>
            <w:tcW w:w="4535" w:type="dxa"/>
            <w:vAlign w:val="center"/>
          </w:tcPr>
          <w:p w14:paraId="0AA40FC0">
            <w:pPr>
              <w:pStyle w:val="16"/>
            </w:pPr>
            <w:r>
              <w:t>学前教育</w:t>
            </w:r>
          </w:p>
        </w:tc>
        <w:tc>
          <w:tcPr>
            <w:tcW w:w="2551" w:type="dxa"/>
            <w:vAlign w:val="center"/>
          </w:tcPr>
          <w:p w14:paraId="0492A143">
            <w:pPr>
              <w:pStyle w:val="15"/>
            </w:pPr>
            <w:r>
              <w:t>289.15</w:t>
            </w:r>
          </w:p>
        </w:tc>
        <w:tc>
          <w:tcPr>
            <w:tcW w:w="2551" w:type="dxa"/>
            <w:vAlign w:val="center"/>
          </w:tcPr>
          <w:p w14:paraId="137B5216">
            <w:pPr>
              <w:pStyle w:val="15"/>
            </w:pPr>
          </w:p>
        </w:tc>
        <w:tc>
          <w:tcPr>
            <w:tcW w:w="2551" w:type="dxa"/>
            <w:vAlign w:val="center"/>
          </w:tcPr>
          <w:p w14:paraId="3C58F77A">
            <w:pPr>
              <w:pStyle w:val="15"/>
            </w:pPr>
            <w:r>
              <w:t>289.15</w:t>
            </w:r>
          </w:p>
        </w:tc>
      </w:tr>
      <w:tr w14:paraId="411B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8F57B">
            <w:pPr>
              <w:pStyle w:val="17"/>
            </w:pPr>
            <w:r>
              <w:t>5</w:t>
            </w:r>
          </w:p>
        </w:tc>
        <w:tc>
          <w:tcPr>
            <w:tcW w:w="1191" w:type="dxa"/>
            <w:vAlign w:val="center"/>
          </w:tcPr>
          <w:p w14:paraId="118D6E24">
            <w:pPr>
              <w:pStyle w:val="16"/>
            </w:pPr>
            <w:r>
              <w:t>2050202</w:t>
            </w:r>
          </w:p>
        </w:tc>
        <w:tc>
          <w:tcPr>
            <w:tcW w:w="4535" w:type="dxa"/>
            <w:vAlign w:val="center"/>
          </w:tcPr>
          <w:p w14:paraId="7D5B866F">
            <w:pPr>
              <w:pStyle w:val="16"/>
            </w:pPr>
            <w:r>
              <w:t>小学教育</w:t>
            </w:r>
          </w:p>
        </w:tc>
        <w:tc>
          <w:tcPr>
            <w:tcW w:w="2551" w:type="dxa"/>
            <w:vAlign w:val="center"/>
          </w:tcPr>
          <w:p w14:paraId="19B12E06">
            <w:pPr>
              <w:pStyle w:val="15"/>
            </w:pPr>
            <w:r>
              <w:t>4572.44</w:t>
            </w:r>
          </w:p>
        </w:tc>
        <w:tc>
          <w:tcPr>
            <w:tcW w:w="2551" w:type="dxa"/>
            <w:vAlign w:val="center"/>
          </w:tcPr>
          <w:p w14:paraId="26A9C42C">
            <w:pPr>
              <w:pStyle w:val="15"/>
            </w:pPr>
            <w:r>
              <w:t>3488.72</w:t>
            </w:r>
          </w:p>
        </w:tc>
        <w:tc>
          <w:tcPr>
            <w:tcW w:w="2551" w:type="dxa"/>
            <w:vAlign w:val="center"/>
          </w:tcPr>
          <w:p w14:paraId="2460262C">
            <w:pPr>
              <w:pStyle w:val="15"/>
            </w:pPr>
            <w:r>
              <w:t>1083.71</w:t>
            </w:r>
          </w:p>
        </w:tc>
      </w:tr>
      <w:tr w14:paraId="3897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CA746">
            <w:pPr>
              <w:pStyle w:val="17"/>
            </w:pPr>
            <w:r>
              <w:t>6</w:t>
            </w:r>
          </w:p>
        </w:tc>
        <w:tc>
          <w:tcPr>
            <w:tcW w:w="1191" w:type="dxa"/>
            <w:vAlign w:val="center"/>
          </w:tcPr>
          <w:p w14:paraId="2FAD9A8D">
            <w:pPr>
              <w:pStyle w:val="16"/>
            </w:pPr>
            <w:r>
              <w:t>2050203</w:t>
            </w:r>
          </w:p>
        </w:tc>
        <w:tc>
          <w:tcPr>
            <w:tcW w:w="4535" w:type="dxa"/>
            <w:vAlign w:val="center"/>
          </w:tcPr>
          <w:p w14:paraId="0466B57E">
            <w:pPr>
              <w:pStyle w:val="16"/>
            </w:pPr>
            <w:r>
              <w:t>初中教育</w:t>
            </w:r>
          </w:p>
        </w:tc>
        <w:tc>
          <w:tcPr>
            <w:tcW w:w="2551" w:type="dxa"/>
            <w:vAlign w:val="center"/>
          </w:tcPr>
          <w:p w14:paraId="511A9B29">
            <w:pPr>
              <w:pStyle w:val="15"/>
            </w:pPr>
            <w:r>
              <w:t>3081.68</w:t>
            </w:r>
          </w:p>
        </w:tc>
        <w:tc>
          <w:tcPr>
            <w:tcW w:w="2551" w:type="dxa"/>
            <w:vAlign w:val="center"/>
          </w:tcPr>
          <w:p w14:paraId="436FC24D">
            <w:pPr>
              <w:pStyle w:val="15"/>
            </w:pPr>
            <w:r>
              <w:t>2859.64</w:t>
            </w:r>
          </w:p>
        </w:tc>
        <w:tc>
          <w:tcPr>
            <w:tcW w:w="2551" w:type="dxa"/>
            <w:vAlign w:val="center"/>
          </w:tcPr>
          <w:p w14:paraId="218C2075">
            <w:pPr>
              <w:pStyle w:val="15"/>
            </w:pPr>
            <w:r>
              <w:t>222.04</w:t>
            </w:r>
          </w:p>
        </w:tc>
      </w:tr>
      <w:tr w14:paraId="6189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600B">
            <w:pPr>
              <w:pStyle w:val="17"/>
            </w:pPr>
            <w:r>
              <w:t>7</w:t>
            </w:r>
          </w:p>
        </w:tc>
        <w:tc>
          <w:tcPr>
            <w:tcW w:w="1191" w:type="dxa"/>
            <w:vAlign w:val="center"/>
          </w:tcPr>
          <w:p w14:paraId="6D377857">
            <w:pPr>
              <w:pStyle w:val="16"/>
            </w:pPr>
            <w:r>
              <w:t>2050299</w:t>
            </w:r>
          </w:p>
        </w:tc>
        <w:tc>
          <w:tcPr>
            <w:tcW w:w="4535" w:type="dxa"/>
            <w:vAlign w:val="center"/>
          </w:tcPr>
          <w:p w14:paraId="5300889A">
            <w:pPr>
              <w:pStyle w:val="16"/>
            </w:pPr>
            <w:r>
              <w:t>其他普通教育支出</w:t>
            </w:r>
          </w:p>
        </w:tc>
        <w:tc>
          <w:tcPr>
            <w:tcW w:w="2551" w:type="dxa"/>
            <w:vAlign w:val="center"/>
          </w:tcPr>
          <w:p w14:paraId="388C6199">
            <w:pPr>
              <w:pStyle w:val="15"/>
            </w:pPr>
            <w:r>
              <w:t>0.90</w:t>
            </w:r>
          </w:p>
        </w:tc>
        <w:tc>
          <w:tcPr>
            <w:tcW w:w="2551" w:type="dxa"/>
            <w:vAlign w:val="center"/>
          </w:tcPr>
          <w:p w14:paraId="1CD80D3C">
            <w:pPr>
              <w:pStyle w:val="15"/>
            </w:pPr>
          </w:p>
        </w:tc>
        <w:tc>
          <w:tcPr>
            <w:tcW w:w="2551" w:type="dxa"/>
            <w:vAlign w:val="center"/>
          </w:tcPr>
          <w:p w14:paraId="5DC214E5">
            <w:pPr>
              <w:pStyle w:val="15"/>
            </w:pPr>
            <w:r>
              <w:t>0.90</w:t>
            </w:r>
          </w:p>
        </w:tc>
      </w:tr>
      <w:tr w14:paraId="5A76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49A2">
            <w:pPr>
              <w:pStyle w:val="17"/>
            </w:pPr>
            <w:r>
              <w:t>8</w:t>
            </w:r>
          </w:p>
        </w:tc>
        <w:tc>
          <w:tcPr>
            <w:tcW w:w="1191" w:type="dxa"/>
            <w:vAlign w:val="center"/>
          </w:tcPr>
          <w:p w14:paraId="3D0FE629">
            <w:pPr>
              <w:pStyle w:val="16"/>
            </w:pPr>
            <w:r>
              <w:t>20504</w:t>
            </w:r>
          </w:p>
        </w:tc>
        <w:tc>
          <w:tcPr>
            <w:tcW w:w="4535" w:type="dxa"/>
            <w:vAlign w:val="center"/>
          </w:tcPr>
          <w:p w14:paraId="37D16806">
            <w:pPr>
              <w:pStyle w:val="16"/>
            </w:pPr>
            <w:r>
              <w:t>成人教育</w:t>
            </w:r>
          </w:p>
        </w:tc>
        <w:tc>
          <w:tcPr>
            <w:tcW w:w="2551" w:type="dxa"/>
            <w:vAlign w:val="center"/>
          </w:tcPr>
          <w:p w14:paraId="0710F8CC">
            <w:pPr>
              <w:pStyle w:val="15"/>
            </w:pPr>
            <w:r>
              <w:t>5.50</w:t>
            </w:r>
          </w:p>
        </w:tc>
        <w:tc>
          <w:tcPr>
            <w:tcW w:w="2551" w:type="dxa"/>
            <w:vAlign w:val="center"/>
          </w:tcPr>
          <w:p w14:paraId="7E0FCAFB">
            <w:pPr>
              <w:pStyle w:val="15"/>
            </w:pPr>
          </w:p>
        </w:tc>
        <w:tc>
          <w:tcPr>
            <w:tcW w:w="2551" w:type="dxa"/>
            <w:vAlign w:val="center"/>
          </w:tcPr>
          <w:p w14:paraId="00DD6BB4">
            <w:pPr>
              <w:pStyle w:val="15"/>
            </w:pPr>
            <w:r>
              <w:t>5.50</w:t>
            </w:r>
          </w:p>
        </w:tc>
      </w:tr>
      <w:tr w14:paraId="5293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9DC2B">
            <w:pPr>
              <w:pStyle w:val="17"/>
            </w:pPr>
            <w:r>
              <w:t>9</w:t>
            </w:r>
          </w:p>
        </w:tc>
        <w:tc>
          <w:tcPr>
            <w:tcW w:w="1191" w:type="dxa"/>
            <w:vAlign w:val="center"/>
          </w:tcPr>
          <w:p w14:paraId="0C8B62B0">
            <w:pPr>
              <w:pStyle w:val="16"/>
            </w:pPr>
            <w:r>
              <w:t>2050499</w:t>
            </w:r>
          </w:p>
        </w:tc>
        <w:tc>
          <w:tcPr>
            <w:tcW w:w="4535" w:type="dxa"/>
            <w:vAlign w:val="center"/>
          </w:tcPr>
          <w:p w14:paraId="62B68762">
            <w:pPr>
              <w:pStyle w:val="16"/>
            </w:pPr>
            <w:r>
              <w:t>其他成人教育支出</w:t>
            </w:r>
          </w:p>
        </w:tc>
        <w:tc>
          <w:tcPr>
            <w:tcW w:w="2551" w:type="dxa"/>
            <w:vAlign w:val="center"/>
          </w:tcPr>
          <w:p w14:paraId="2281EA75">
            <w:pPr>
              <w:pStyle w:val="15"/>
            </w:pPr>
            <w:r>
              <w:t>5.50</w:t>
            </w:r>
          </w:p>
        </w:tc>
        <w:tc>
          <w:tcPr>
            <w:tcW w:w="2551" w:type="dxa"/>
            <w:vAlign w:val="center"/>
          </w:tcPr>
          <w:p w14:paraId="09E299E6">
            <w:pPr>
              <w:pStyle w:val="15"/>
            </w:pPr>
          </w:p>
        </w:tc>
        <w:tc>
          <w:tcPr>
            <w:tcW w:w="2551" w:type="dxa"/>
            <w:vAlign w:val="center"/>
          </w:tcPr>
          <w:p w14:paraId="49B9340B">
            <w:pPr>
              <w:pStyle w:val="15"/>
            </w:pPr>
            <w:r>
              <w:t>5.50</w:t>
            </w:r>
          </w:p>
        </w:tc>
      </w:tr>
      <w:tr w14:paraId="796C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90BB">
            <w:pPr>
              <w:pStyle w:val="17"/>
            </w:pPr>
            <w:r>
              <w:t>10</w:t>
            </w:r>
          </w:p>
        </w:tc>
        <w:tc>
          <w:tcPr>
            <w:tcW w:w="1191" w:type="dxa"/>
            <w:vAlign w:val="center"/>
          </w:tcPr>
          <w:p w14:paraId="2CA4EB48">
            <w:pPr>
              <w:pStyle w:val="16"/>
            </w:pPr>
            <w:r>
              <w:t>20509</w:t>
            </w:r>
          </w:p>
        </w:tc>
        <w:tc>
          <w:tcPr>
            <w:tcW w:w="4535" w:type="dxa"/>
            <w:vAlign w:val="center"/>
          </w:tcPr>
          <w:p w14:paraId="05CDEEC1">
            <w:pPr>
              <w:pStyle w:val="16"/>
            </w:pPr>
            <w:r>
              <w:t>教育费附加安排的支出</w:t>
            </w:r>
          </w:p>
        </w:tc>
        <w:tc>
          <w:tcPr>
            <w:tcW w:w="2551" w:type="dxa"/>
            <w:vAlign w:val="center"/>
          </w:tcPr>
          <w:p w14:paraId="4675C26C">
            <w:pPr>
              <w:pStyle w:val="15"/>
            </w:pPr>
            <w:r>
              <w:t>35.37</w:t>
            </w:r>
          </w:p>
        </w:tc>
        <w:tc>
          <w:tcPr>
            <w:tcW w:w="2551" w:type="dxa"/>
            <w:vAlign w:val="center"/>
          </w:tcPr>
          <w:p w14:paraId="5E92F327">
            <w:pPr>
              <w:pStyle w:val="15"/>
            </w:pPr>
          </w:p>
        </w:tc>
        <w:tc>
          <w:tcPr>
            <w:tcW w:w="2551" w:type="dxa"/>
            <w:vAlign w:val="center"/>
          </w:tcPr>
          <w:p w14:paraId="4EF766CE">
            <w:pPr>
              <w:pStyle w:val="15"/>
            </w:pPr>
            <w:r>
              <w:t>35.37</w:t>
            </w:r>
          </w:p>
        </w:tc>
      </w:tr>
      <w:tr w14:paraId="6D794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36D15">
            <w:pPr>
              <w:pStyle w:val="17"/>
            </w:pPr>
            <w:r>
              <w:t>11</w:t>
            </w:r>
          </w:p>
        </w:tc>
        <w:tc>
          <w:tcPr>
            <w:tcW w:w="1191" w:type="dxa"/>
            <w:vAlign w:val="center"/>
          </w:tcPr>
          <w:p w14:paraId="38CF3F8A">
            <w:pPr>
              <w:pStyle w:val="16"/>
            </w:pPr>
            <w:r>
              <w:t>2050901</w:t>
            </w:r>
          </w:p>
        </w:tc>
        <w:tc>
          <w:tcPr>
            <w:tcW w:w="4535" w:type="dxa"/>
            <w:vAlign w:val="center"/>
          </w:tcPr>
          <w:p w14:paraId="1D496E75">
            <w:pPr>
              <w:pStyle w:val="16"/>
            </w:pPr>
            <w:r>
              <w:t>农村中小学校舍建设</w:t>
            </w:r>
          </w:p>
        </w:tc>
        <w:tc>
          <w:tcPr>
            <w:tcW w:w="2551" w:type="dxa"/>
            <w:vAlign w:val="center"/>
          </w:tcPr>
          <w:p w14:paraId="4AD0ABD5">
            <w:pPr>
              <w:pStyle w:val="15"/>
            </w:pPr>
            <w:r>
              <w:t>17.23</w:t>
            </w:r>
          </w:p>
        </w:tc>
        <w:tc>
          <w:tcPr>
            <w:tcW w:w="2551" w:type="dxa"/>
            <w:vAlign w:val="center"/>
          </w:tcPr>
          <w:p w14:paraId="3CA1D1D6">
            <w:pPr>
              <w:pStyle w:val="15"/>
            </w:pPr>
          </w:p>
        </w:tc>
        <w:tc>
          <w:tcPr>
            <w:tcW w:w="2551" w:type="dxa"/>
            <w:vAlign w:val="center"/>
          </w:tcPr>
          <w:p w14:paraId="191747F2">
            <w:pPr>
              <w:pStyle w:val="15"/>
            </w:pPr>
            <w:r>
              <w:t>17.23</w:t>
            </w:r>
          </w:p>
        </w:tc>
      </w:tr>
      <w:tr w14:paraId="4F53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37E0">
            <w:pPr>
              <w:pStyle w:val="17"/>
            </w:pPr>
            <w:r>
              <w:t>12</w:t>
            </w:r>
          </w:p>
        </w:tc>
        <w:tc>
          <w:tcPr>
            <w:tcW w:w="1191" w:type="dxa"/>
            <w:vAlign w:val="center"/>
          </w:tcPr>
          <w:p w14:paraId="20FD793E">
            <w:pPr>
              <w:pStyle w:val="16"/>
            </w:pPr>
            <w:r>
              <w:t>2050902</w:t>
            </w:r>
          </w:p>
        </w:tc>
        <w:tc>
          <w:tcPr>
            <w:tcW w:w="4535" w:type="dxa"/>
            <w:vAlign w:val="center"/>
          </w:tcPr>
          <w:p w14:paraId="7356B4C1">
            <w:pPr>
              <w:pStyle w:val="16"/>
            </w:pPr>
            <w:r>
              <w:t>农村中小学教学设施</w:t>
            </w:r>
          </w:p>
        </w:tc>
        <w:tc>
          <w:tcPr>
            <w:tcW w:w="2551" w:type="dxa"/>
            <w:vAlign w:val="center"/>
          </w:tcPr>
          <w:p w14:paraId="52B9AF5C">
            <w:pPr>
              <w:pStyle w:val="15"/>
            </w:pPr>
            <w:r>
              <w:t>18.14</w:t>
            </w:r>
          </w:p>
        </w:tc>
        <w:tc>
          <w:tcPr>
            <w:tcW w:w="2551" w:type="dxa"/>
            <w:vAlign w:val="center"/>
          </w:tcPr>
          <w:p w14:paraId="3A60E493">
            <w:pPr>
              <w:pStyle w:val="15"/>
            </w:pPr>
          </w:p>
        </w:tc>
        <w:tc>
          <w:tcPr>
            <w:tcW w:w="2551" w:type="dxa"/>
            <w:vAlign w:val="center"/>
          </w:tcPr>
          <w:p w14:paraId="3083EA11">
            <w:pPr>
              <w:pStyle w:val="15"/>
            </w:pPr>
            <w:r>
              <w:t>18.14</w:t>
            </w:r>
          </w:p>
        </w:tc>
      </w:tr>
      <w:tr w14:paraId="01A8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593A">
            <w:pPr>
              <w:pStyle w:val="17"/>
            </w:pPr>
            <w:r>
              <w:t>13</w:t>
            </w:r>
          </w:p>
        </w:tc>
        <w:tc>
          <w:tcPr>
            <w:tcW w:w="1191" w:type="dxa"/>
            <w:vAlign w:val="center"/>
          </w:tcPr>
          <w:p w14:paraId="3100BF89">
            <w:pPr>
              <w:pStyle w:val="16"/>
            </w:pPr>
            <w:r>
              <w:t>208</w:t>
            </w:r>
          </w:p>
        </w:tc>
        <w:tc>
          <w:tcPr>
            <w:tcW w:w="4535" w:type="dxa"/>
            <w:vAlign w:val="center"/>
          </w:tcPr>
          <w:p w14:paraId="1D3FBF6A">
            <w:pPr>
              <w:pStyle w:val="16"/>
            </w:pPr>
            <w:r>
              <w:t>社会保障和就业支出</w:t>
            </w:r>
          </w:p>
        </w:tc>
        <w:tc>
          <w:tcPr>
            <w:tcW w:w="2551" w:type="dxa"/>
            <w:vAlign w:val="center"/>
          </w:tcPr>
          <w:p w14:paraId="7CE4D84E">
            <w:pPr>
              <w:pStyle w:val="15"/>
            </w:pPr>
            <w:r>
              <w:t>445.58</w:t>
            </w:r>
          </w:p>
        </w:tc>
        <w:tc>
          <w:tcPr>
            <w:tcW w:w="2551" w:type="dxa"/>
            <w:vAlign w:val="center"/>
          </w:tcPr>
          <w:p w14:paraId="7BCC8831">
            <w:pPr>
              <w:pStyle w:val="15"/>
            </w:pPr>
            <w:r>
              <w:t>445.58</w:t>
            </w:r>
          </w:p>
        </w:tc>
        <w:tc>
          <w:tcPr>
            <w:tcW w:w="2551" w:type="dxa"/>
            <w:vAlign w:val="center"/>
          </w:tcPr>
          <w:p w14:paraId="304AADC8">
            <w:pPr>
              <w:pStyle w:val="15"/>
            </w:pPr>
          </w:p>
        </w:tc>
      </w:tr>
      <w:tr w14:paraId="3A2C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BA5F9">
            <w:pPr>
              <w:pStyle w:val="17"/>
            </w:pPr>
            <w:r>
              <w:t>14</w:t>
            </w:r>
          </w:p>
        </w:tc>
        <w:tc>
          <w:tcPr>
            <w:tcW w:w="1191" w:type="dxa"/>
            <w:vAlign w:val="center"/>
          </w:tcPr>
          <w:p w14:paraId="1ED698E5">
            <w:pPr>
              <w:pStyle w:val="16"/>
            </w:pPr>
            <w:r>
              <w:t>20805</w:t>
            </w:r>
          </w:p>
        </w:tc>
        <w:tc>
          <w:tcPr>
            <w:tcW w:w="4535" w:type="dxa"/>
            <w:vAlign w:val="center"/>
          </w:tcPr>
          <w:p w14:paraId="08FDFC55">
            <w:pPr>
              <w:pStyle w:val="16"/>
            </w:pPr>
            <w:r>
              <w:t>行政事业单位养老支出</w:t>
            </w:r>
          </w:p>
        </w:tc>
        <w:tc>
          <w:tcPr>
            <w:tcW w:w="2551" w:type="dxa"/>
            <w:vAlign w:val="center"/>
          </w:tcPr>
          <w:p w14:paraId="2B3D3E62">
            <w:pPr>
              <w:pStyle w:val="15"/>
            </w:pPr>
            <w:r>
              <w:t>445.58</w:t>
            </w:r>
          </w:p>
        </w:tc>
        <w:tc>
          <w:tcPr>
            <w:tcW w:w="2551" w:type="dxa"/>
            <w:vAlign w:val="center"/>
          </w:tcPr>
          <w:p w14:paraId="569B33DF">
            <w:pPr>
              <w:pStyle w:val="15"/>
            </w:pPr>
            <w:r>
              <w:t>445.58</w:t>
            </w:r>
          </w:p>
        </w:tc>
        <w:tc>
          <w:tcPr>
            <w:tcW w:w="2551" w:type="dxa"/>
            <w:vAlign w:val="center"/>
          </w:tcPr>
          <w:p w14:paraId="3D5AFA37">
            <w:pPr>
              <w:pStyle w:val="15"/>
            </w:pPr>
          </w:p>
        </w:tc>
      </w:tr>
      <w:tr w14:paraId="398C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3C9A">
            <w:pPr>
              <w:pStyle w:val="17"/>
            </w:pPr>
            <w:r>
              <w:t>15</w:t>
            </w:r>
          </w:p>
        </w:tc>
        <w:tc>
          <w:tcPr>
            <w:tcW w:w="1191" w:type="dxa"/>
            <w:vAlign w:val="center"/>
          </w:tcPr>
          <w:p w14:paraId="4AE21318">
            <w:pPr>
              <w:pStyle w:val="16"/>
            </w:pPr>
            <w:r>
              <w:t>2080505</w:t>
            </w:r>
          </w:p>
        </w:tc>
        <w:tc>
          <w:tcPr>
            <w:tcW w:w="4535" w:type="dxa"/>
            <w:vAlign w:val="center"/>
          </w:tcPr>
          <w:p w14:paraId="67EEC530">
            <w:pPr>
              <w:pStyle w:val="16"/>
            </w:pPr>
            <w:r>
              <w:t>机关事业单位基本养老保险缴费支出</w:t>
            </w:r>
          </w:p>
        </w:tc>
        <w:tc>
          <w:tcPr>
            <w:tcW w:w="2551" w:type="dxa"/>
            <w:vAlign w:val="center"/>
          </w:tcPr>
          <w:p w14:paraId="17E98C18">
            <w:pPr>
              <w:pStyle w:val="15"/>
            </w:pPr>
            <w:r>
              <w:t>445.58</w:t>
            </w:r>
          </w:p>
        </w:tc>
        <w:tc>
          <w:tcPr>
            <w:tcW w:w="2551" w:type="dxa"/>
            <w:vAlign w:val="center"/>
          </w:tcPr>
          <w:p w14:paraId="61458B09">
            <w:pPr>
              <w:pStyle w:val="15"/>
            </w:pPr>
            <w:r>
              <w:t>445.58</w:t>
            </w:r>
          </w:p>
        </w:tc>
        <w:tc>
          <w:tcPr>
            <w:tcW w:w="2551" w:type="dxa"/>
            <w:vAlign w:val="center"/>
          </w:tcPr>
          <w:p w14:paraId="47843D42">
            <w:pPr>
              <w:pStyle w:val="15"/>
            </w:pPr>
          </w:p>
        </w:tc>
      </w:tr>
      <w:tr w14:paraId="447B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EAE1">
            <w:pPr>
              <w:pStyle w:val="17"/>
            </w:pPr>
            <w:r>
              <w:t>16</w:t>
            </w:r>
          </w:p>
        </w:tc>
        <w:tc>
          <w:tcPr>
            <w:tcW w:w="1191" w:type="dxa"/>
            <w:vAlign w:val="center"/>
          </w:tcPr>
          <w:p w14:paraId="1017A4F2">
            <w:pPr>
              <w:pStyle w:val="16"/>
            </w:pPr>
            <w:r>
              <w:t>210</w:t>
            </w:r>
          </w:p>
        </w:tc>
        <w:tc>
          <w:tcPr>
            <w:tcW w:w="4535" w:type="dxa"/>
            <w:vAlign w:val="center"/>
          </w:tcPr>
          <w:p w14:paraId="3334265E">
            <w:pPr>
              <w:pStyle w:val="16"/>
            </w:pPr>
            <w:r>
              <w:t>卫生健康支出</w:t>
            </w:r>
          </w:p>
        </w:tc>
        <w:tc>
          <w:tcPr>
            <w:tcW w:w="2551" w:type="dxa"/>
            <w:vAlign w:val="center"/>
          </w:tcPr>
          <w:p w14:paraId="6608950A">
            <w:pPr>
              <w:pStyle w:val="15"/>
            </w:pPr>
            <w:r>
              <w:t>276.20</w:t>
            </w:r>
          </w:p>
        </w:tc>
        <w:tc>
          <w:tcPr>
            <w:tcW w:w="2551" w:type="dxa"/>
            <w:vAlign w:val="center"/>
          </w:tcPr>
          <w:p w14:paraId="166F7C92">
            <w:pPr>
              <w:pStyle w:val="15"/>
            </w:pPr>
            <w:r>
              <w:t>276.20</w:t>
            </w:r>
          </w:p>
        </w:tc>
        <w:tc>
          <w:tcPr>
            <w:tcW w:w="2551" w:type="dxa"/>
            <w:vAlign w:val="center"/>
          </w:tcPr>
          <w:p w14:paraId="7E6232B6">
            <w:pPr>
              <w:pStyle w:val="15"/>
            </w:pPr>
          </w:p>
        </w:tc>
      </w:tr>
      <w:tr w14:paraId="3875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5FABC">
            <w:pPr>
              <w:pStyle w:val="17"/>
            </w:pPr>
            <w:r>
              <w:t>17</w:t>
            </w:r>
          </w:p>
        </w:tc>
        <w:tc>
          <w:tcPr>
            <w:tcW w:w="1191" w:type="dxa"/>
            <w:vAlign w:val="center"/>
          </w:tcPr>
          <w:p w14:paraId="4794E02B">
            <w:pPr>
              <w:pStyle w:val="16"/>
            </w:pPr>
            <w:r>
              <w:t>21012</w:t>
            </w:r>
          </w:p>
        </w:tc>
        <w:tc>
          <w:tcPr>
            <w:tcW w:w="4535" w:type="dxa"/>
            <w:vAlign w:val="center"/>
          </w:tcPr>
          <w:p w14:paraId="6669BB0F">
            <w:pPr>
              <w:pStyle w:val="16"/>
            </w:pPr>
            <w:r>
              <w:t>财政对基本医疗保险基金的补助</w:t>
            </w:r>
          </w:p>
        </w:tc>
        <w:tc>
          <w:tcPr>
            <w:tcW w:w="2551" w:type="dxa"/>
            <w:vAlign w:val="center"/>
          </w:tcPr>
          <w:p w14:paraId="55F07DA0">
            <w:pPr>
              <w:pStyle w:val="15"/>
            </w:pPr>
            <w:r>
              <w:t>276.20</w:t>
            </w:r>
          </w:p>
        </w:tc>
        <w:tc>
          <w:tcPr>
            <w:tcW w:w="2551" w:type="dxa"/>
            <w:vAlign w:val="center"/>
          </w:tcPr>
          <w:p w14:paraId="21E66449">
            <w:pPr>
              <w:pStyle w:val="15"/>
            </w:pPr>
            <w:r>
              <w:t>276.20</w:t>
            </w:r>
          </w:p>
        </w:tc>
        <w:tc>
          <w:tcPr>
            <w:tcW w:w="2551" w:type="dxa"/>
            <w:vAlign w:val="center"/>
          </w:tcPr>
          <w:p w14:paraId="6A737FA6">
            <w:pPr>
              <w:pStyle w:val="15"/>
            </w:pPr>
          </w:p>
        </w:tc>
      </w:tr>
      <w:tr w14:paraId="59E1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4A545">
            <w:pPr>
              <w:pStyle w:val="17"/>
            </w:pPr>
            <w:r>
              <w:t>18</w:t>
            </w:r>
          </w:p>
        </w:tc>
        <w:tc>
          <w:tcPr>
            <w:tcW w:w="1191" w:type="dxa"/>
            <w:vAlign w:val="center"/>
          </w:tcPr>
          <w:p w14:paraId="43903F08">
            <w:pPr>
              <w:pStyle w:val="16"/>
            </w:pPr>
            <w:r>
              <w:t>2101201</w:t>
            </w:r>
          </w:p>
        </w:tc>
        <w:tc>
          <w:tcPr>
            <w:tcW w:w="4535" w:type="dxa"/>
            <w:vAlign w:val="center"/>
          </w:tcPr>
          <w:p w14:paraId="307B6EAC">
            <w:pPr>
              <w:pStyle w:val="16"/>
            </w:pPr>
            <w:r>
              <w:t>财政对职工基本医疗保险基金的补助</w:t>
            </w:r>
          </w:p>
        </w:tc>
        <w:tc>
          <w:tcPr>
            <w:tcW w:w="2551" w:type="dxa"/>
            <w:vAlign w:val="center"/>
          </w:tcPr>
          <w:p w14:paraId="4A338765">
            <w:pPr>
              <w:pStyle w:val="15"/>
            </w:pPr>
            <w:r>
              <w:t>276.20</w:t>
            </w:r>
          </w:p>
        </w:tc>
        <w:tc>
          <w:tcPr>
            <w:tcW w:w="2551" w:type="dxa"/>
            <w:vAlign w:val="center"/>
          </w:tcPr>
          <w:p w14:paraId="69795775">
            <w:pPr>
              <w:pStyle w:val="15"/>
            </w:pPr>
            <w:r>
              <w:t>276.20</w:t>
            </w:r>
          </w:p>
        </w:tc>
        <w:tc>
          <w:tcPr>
            <w:tcW w:w="2551" w:type="dxa"/>
            <w:vAlign w:val="center"/>
          </w:tcPr>
          <w:p w14:paraId="39E1F1D4">
            <w:pPr>
              <w:pStyle w:val="15"/>
            </w:pPr>
          </w:p>
        </w:tc>
      </w:tr>
    </w:tbl>
    <w:p w14:paraId="6181FB23">
      <w:pPr>
        <w:sectPr>
          <w:pgSz w:w="16840" w:h="11900" w:orient="landscape"/>
          <w:pgMar w:top="1361" w:right="1020" w:bottom="1134" w:left="1020" w:header="720" w:footer="720" w:gutter="0"/>
          <w:cols w:space="720" w:num="1"/>
        </w:sectPr>
      </w:pPr>
    </w:p>
    <w:p w14:paraId="4E656E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BF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2EA4D">
            <w:pPr>
              <w:pStyle w:val="13"/>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580F67D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451BD76">
            <w:pPr>
              <w:pStyle w:val="11"/>
            </w:pPr>
            <w:r>
              <w:t>单位：万元</w:t>
            </w:r>
          </w:p>
        </w:tc>
      </w:tr>
      <w:tr w14:paraId="6D39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22330">
            <w:pPr>
              <w:pStyle w:val="14"/>
            </w:pPr>
            <w:r>
              <w:t>序号</w:t>
            </w:r>
          </w:p>
        </w:tc>
        <w:tc>
          <w:tcPr>
            <w:tcW w:w="5726" w:type="dxa"/>
            <w:gridSpan w:val="2"/>
            <w:vAlign w:val="center"/>
          </w:tcPr>
          <w:p w14:paraId="37D034D3">
            <w:pPr>
              <w:pStyle w:val="14"/>
            </w:pPr>
            <w:r>
              <w:t>支出部门经济分类科目</w:t>
            </w:r>
          </w:p>
        </w:tc>
        <w:tc>
          <w:tcPr>
            <w:tcW w:w="7654" w:type="dxa"/>
            <w:gridSpan w:val="3"/>
            <w:vAlign w:val="center"/>
          </w:tcPr>
          <w:p w14:paraId="144F0118">
            <w:pPr>
              <w:pStyle w:val="14"/>
            </w:pPr>
            <w:r>
              <w:t>一般公共预算基本支出</w:t>
            </w:r>
          </w:p>
        </w:tc>
      </w:tr>
      <w:tr w14:paraId="694D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27BAE"/>
        </w:tc>
        <w:tc>
          <w:tcPr>
            <w:tcW w:w="1191" w:type="dxa"/>
            <w:vAlign w:val="center"/>
          </w:tcPr>
          <w:p w14:paraId="7C82D95B">
            <w:pPr>
              <w:pStyle w:val="14"/>
            </w:pPr>
            <w:r>
              <w:t>科目编码</w:t>
            </w:r>
          </w:p>
        </w:tc>
        <w:tc>
          <w:tcPr>
            <w:tcW w:w="4535" w:type="dxa"/>
            <w:vAlign w:val="center"/>
          </w:tcPr>
          <w:p w14:paraId="273025C5">
            <w:pPr>
              <w:pStyle w:val="14"/>
            </w:pPr>
            <w:r>
              <w:t>科目名称</w:t>
            </w:r>
          </w:p>
        </w:tc>
        <w:tc>
          <w:tcPr>
            <w:tcW w:w="2551" w:type="dxa"/>
            <w:vAlign w:val="center"/>
          </w:tcPr>
          <w:p w14:paraId="232C1A2A">
            <w:pPr>
              <w:pStyle w:val="14"/>
            </w:pPr>
            <w:r>
              <w:t>合计</w:t>
            </w:r>
          </w:p>
        </w:tc>
        <w:tc>
          <w:tcPr>
            <w:tcW w:w="2551" w:type="dxa"/>
            <w:vAlign w:val="center"/>
          </w:tcPr>
          <w:p w14:paraId="1194EB0B">
            <w:pPr>
              <w:pStyle w:val="14"/>
            </w:pPr>
            <w:r>
              <w:t>人员经费</w:t>
            </w:r>
          </w:p>
        </w:tc>
        <w:tc>
          <w:tcPr>
            <w:tcW w:w="2551" w:type="dxa"/>
            <w:vAlign w:val="center"/>
          </w:tcPr>
          <w:p w14:paraId="2B7A6E09">
            <w:pPr>
              <w:pStyle w:val="14"/>
            </w:pPr>
            <w:r>
              <w:t>公用经费</w:t>
            </w:r>
          </w:p>
        </w:tc>
      </w:tr>
      <w:tr w14:paraId="3335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D27780">
            <w:pPr>
              <w:pStyle w:val="14"/>
            </w:pPr>
            <w:r>
              <w:t>栏次</w:t>
            </w:r>
          </w:p>
        </w:tc>
        <w:tc>
          <w:tcPr>
            <w:tcW w:w="1191" w:type="dxa"/>
            <w:vAlign w:val="center"/>
          </w:tcPr>
          <w:p w14:paraId="0C890910">
            <w:pPr>
              <w:pStyle w:val="14"/>
            </w:pPr>
            <w:r>
              <w:t>1</w:t>
            </w:r>
          </w:p>
        </w:tc>
        <w:tc>
          <w:tcPr>
            <w:tcW w:w="4535" w:type="dxa"/>
            <w:vAlign w:val="center"/>
          </w:tcPr>
          <w:p w14:paraId="41305FA8">
            <w:pPr>
              <w:pStyle w:val="14"/>
            </w:pPr>
            <w:r>
              <w:t>2</w:t>
            </w:r>
          </w:p>
        </w:tc>
        <w:tc>
          <w:tcPr>
            <w:tcW w:w="2551" w:type="dxa"/>
            <w:vAlign w:val="center"/>
          </w:tcPr>
          <w:p w14:paraId="76CDE7CD">
            <w:pPr>
              <w:pStyle w:val="14"/>
            </w:pPr>
            <w:r>
              <w:t>3</w:t>
            </w:r>
          </w:p>
        </w:tc>
        <w:tc>
          <w:tcPr>
            <w:tcW w:w="2551" w:type="dxa"/>
            <w:vAlign w:val="center"/>
          </w:tcPr>
          <w:p w14:paraId="7A419F73">
            <w:pPr>
              <w:pStyle w:val="14"/>
            </w:pPr>
            <w:r>
              <w:t>4</w:t>
            </w:r>
          </w:p>
        </w:tc>
        <w:tc>
          <w:tcPr>
            <w:tcW w:w="2551" w:type="dxa"/>
            <w:vAlign w:val="center"/>
          </w:tcPr>
          <w:p w14:paraId="4DCF65A8">
            <w:pPr>
              <w:pStyle w:val="14"/>
            </w:pPr>
            <w:r>
              <w:t>5</w:t>
            </w:r>
          </w:p>
        </w:tc>
      </w:tr>
      <w:tr w14:paraId="24C8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50FE">
            <w:pPr>
              <w:pStyle w:val="17"/>
            </w:pPr>
            <w:r>
              <w:t>1</w:t>
            </w:r>
          </w:p>
        </w:tc>
        <w:tc>
          <w:tcPr>
            <w:tcW w:w="1191" w:type="dxa"/>
            <w:vAlign w:val="center"/>
          </w:tcPr>
          <w:p w14:paraId="1AE717A3">
            <w:pPr>
              <w:pStyle w:val="20"/>
            </w:pPr>
          </w:p>
        </w:tc>
        <w:tc>
          <w:tcPr>
            <w:tcW w:w="4535" w:type="dxa"/>
            <w:vAlign w:val="center"/>
          </w:tcPr>
          <w:p w14:paraId="11CFDB6C">
            <w:pPr>
              <w:pStyle w:val="18"/>
            </w:pPr>
            <w:r>
              <w:t>合计</w:t>
            </w:r>
          </w:p>
        </w:tc>
        <w:tc>
          <w:tcPr>
            <w:tcW w:w="2551" w:type="dxa"/>
            <w:vAlign w:val="center"/>
          </w:tcPr>
          <w:p w14:paraId="622C6114">
            <w:pPr>
              <w:pStyle w:val="19"/>
            </w:pPr>
            <w:r>
              <w:t>7070.15</w:t>
            </w:r>
          </w:p>
        </w:tc>
        <w:tc>
          <w:tcPr>
            <w:tcW w:w="2551" w:type="dxa"/>
            <w:vAlign w:val="center"/>
          </w:tcPr>
          <w:p w14:paraId="7DCACEF9">
            <w:pPr>
              <w:pStyle w:val="19"/>
            </w:pPr>
            <w:r>
              <w:t>7070.15</w:t>
            </w:r>
          </w:p>
        </w:tc>
        <w:tc>
          <w:tcPr>
            <w:tcW w:w="2551" w:type="dxa"/>
            <w:vAlign w:val="center"/>
          </w:tcPr>
          <w:p w14:paraId="3BC22C6A">
            <w:pPr>
              <w:pStyle w:val="19"/>
            </w:pPr>
          </w:p>
        </w:tc>
      </w:tr>
      <w:tr w14:paraId="0614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88B5">
            <w:pPr>
              <w:pStyle w:val="17"/>
            </w:pPr>
            <w:r>
              <w:t>2</w:t>
            </w:r>
          </w:p>
        </w:tc>
        <w:tc>
          <w:tcPr>
            <w:tcW w:w="1191" w:type="dxa"/>
            <w:vAlign w:val="center"/>
          </w:tcPr>
          <w:p w14:paraId="0AC3FD73">
            <w:pPr>
              <w:pStyle w:val="16"/>
            </w:pPr>
            <w:r>
              <w:t>301</w:t>
            </w:r>
          </w:p>
        </w:tc>
        <w:tc>
          <w:tcPr>
            <w:tcW w:w="4535" w:type="dxa"/>
            <w:vAlign w:val="center"/>
          </w:tcPr>
          <w:p w14:paraId="4F4AD536">
            <w:pPr>
              <w:pStyle w:val="16"/>
            </w:pPr>
            <w:r>
              <w:t>工资福利支出</w:t>
            </w:r>
          </w:p>
        </w:tc>
        <w:tc>
          <w:tcPr>
            <w:tcW w:w="2551" w:type="dxa"/>
            <w:vAlign w:val="center"/>
          </w:tcPr>
          <w:p w14:paraId="324293F5">
            <w:pPr>
              <w:pStyle w:val="15"/>
            </w:pPr>
            <w:r>
              <w:t>6303.90</w:t>
            </w:r>
          </w:p>
        </w:tc>
        <w:tc>
          <w:tcPr>
            <w:tcW w:w="2551" w:type="dxa"/>
            <w:vAlign w:val="center"/>
          </w:tcPr>
          <w:p w14:paraId="1B219802">
            <w:pPr>
              <w:pStyle w:val="15"/>
            </w:pPr>
            <w:r>
              <w:t>6303.90</w:t>
            </w:r>
          </w:p>
        </w:tc>
        <w:tc>
          <w:tcPr>
            <w:tcW w:w="2551" w:type="dxa"/>
            <w:vAlign w:val="center"/>
          </w:tcPr>
          <w:p w14:paraId="7DF4A26A">
            <w:pPr>
              <w:pStyle w:val="15"/>
            </w:pPr>
          </w:p>
        </w:tc>
      </w:tr>
      <w:tr w14:paraId="060A1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A2B8">
            <w:pPr>
              <w:pStyle w:val="17"/>
            </w:pPr>
            <w:r>
              <w:t>3</w:t>
            </w:r>
          </w:p>
        </w:tc>
        <w:tc>
          <w:tcPr>
            <w:tcW w:w="1191" w:type="dxa"/>
            <w:vAlign w:val="center"/>
          </w:tcPr>
          <w:p w14:paraId="7460F4E3">
            <w:pPr>
              <w:pStyle w:val="16"/>
            </w:pPr>
            <w:r>
              <w:t>30101</w:t>
            </w:r>
          </w:p>
        </w:tc>
        <w:tc>
          <w:tcPr>
            <w:tcW w:w="4535" w:type="dxa"/>
            <w:vAlign w:val="center"/>
          </w:tcPr>
          <w:p w14:paraId="7E18A446">
            <w:pPr>
              <w:pStyle w:val="16"/>
            </w:pPr>
            <w:r>
              <w:t>基本工资</w:t>
            </w:r>
          </w:p>
        </w:tc>
        <w:tc>
          <w:tcPr>
            <w:tcW w:w="2551" w:type="dxa"/>
            <w:vAlign w:val="center"/>
          </w:tcPr>
          <w:p w14:paraId="1BB4FBC9">
            <w:pPr>
              <w:pStyle w:val="15"/>
            </w:pPr>
            <w:r>
              <w:t>1570.46</w:t>
            </w:r>
          </w:p>
        </w:tc>
        <w:tc>
          <w:tcPr>
            <w:tcW w:w="2551" w:type="dxa"/>
            <w:vAlign w:val="center"/>
          </w:tcPr>
          <w:p w14:paraId="63380A04">
            <w:pPr>
              <w:pStyle w:val="15"/>
            </w:pPr>
            <w:r>
              <w:t>1570.46</w:t>
            </w:r>
          </w:p>
        </w:tc>
        <w:tc>
          <w:tcPr>
            <w:tcW w:w="2551" w:type="dxa"/>
            <w:vAlign w:val="center"/>
          </w:tcPr>
          <w:p w14:paraId="59CD1E10">
            <w:pPr>
              <w:pStyle w:val="15"/>
            </w:pPr>
          </w:p>
        </w:tc>
      </w:tr>
      <w:tr w14:paraId="7F10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16337">
            <w:pPr>
              <w:pStyle w:val="17"/>
            </w:pPr>
            <w:r>
              <w:t>4</w:t>
            </w:r>
          </w:p>
        </w:tc>
        <w:tc>
          <w:tcPr>
            <w:tcW w:w="1191" w:type="dxa"/>
            <w:vAlign w:val="center"/>
          </w:tcPr>
          <w:p w14:paraId="69F493D1">
            <w:pPr>
              <w:pStyle w:val="16"/>
            </w:pPr>
            <w:r>
              <w:t>30102</w:t>
            </w:r>
          </w:p>
        </w:tc>
        <w:tc>
          <w:tcPr>
            <w:tcW w:w="4535" w:type="dxa"/>
            <w:vAlign w:val="center"/>
          </w:tcPr>
          <w:p w14:paraId="7C0306F5">
            <w:pPr>
              <w:pStyle w:val="16"/>
            </w:pPr>
            <w:r>
              <w:t>津贴补贴</w:t>
            </w:r>
          </w:p>
        </w:tc>
        <w:tc>
          <w:tcPr>
            <w:tcW w:w="2551" w:type="dxa"/>
            <w:vAlign w:val="center"/>
          </w:tcPr>
          <w:p w14:paraId="721AB847">
            <w:pPr>
              <w:pStyle w:val="15"/>
            </w:pPr>
            <w:r>
              <w:t>900.74</w:t>
            </w:r>
          </w:p>
        </w:tc>
        <w:tc>
          <w:tcPr>
            <w:tcW w:w="2551" w:type="dxa"/>
            <w:vAlign w:val="center"/>
          </w:tcPr>
          <w:p w14:paraId="1390EF5C">
            <w:pPr>
              <w:pStyle w:val="15"/>
            </w:pPr>
            <w:r>
              <w:t>900.74</w:t>
            </w:r>
          </w:p>
        </w:tc>
        <w:tc>
          <w:tcPr>
            <w:tcW w:w="2551" w:type="dxa"/>
            <w:vAlign w:val="center"/>
          </w:tcPr>
          <w:p w14:paraId="4381A26A">
            <w:pPr>
              <w:pStyle w:val="15"/>
            </w:pPr>
          </w:p>
        </w:tc>
      </w:tr>
      <w:tr w14:paraId="7500DABF">
        <w:tblPrEx>
          <w:tblCellMar>
            <w:top w:w="0" w:type="dxa"/>
            <w:left w:w="108" w:type="dxa"/>
            <w:bottom w:w="0" w:type="dxa"/>
            <w:right w:w="108" w:type="dxa"/>
          </w:tblCellMar>
        </w:tblPrEx>
        <w:trPr>
          <w:trHeight w:val="369" w:hRule="atLeast"/>
          <w:jc w:val="center"/>
        </w:trPr>
        <w:tc>
          <w:tcPr>
            <w:tcW w:w="850" w:type="dxa"/>
            <w:vAlign w:val="center"/>
          </w:tcPr>
          <w:p w14:paraId="2296C51D">
            <w:pPr>
              <w:pStyle w:val="17"/>
            </w:pPr>
            <w:r>
              <w:t>5</w:t>
            </w:r>
          </w:p>
        </w:tc>
        <w:tc>
          <w:tcPr>
            <w:tcW w:w="1191" w:type="dxa"/>
            <w:vAlign w:val="center"/>
          </w:tcPr>
          <w:p w14:paraId="2FD5029D">
            <w:pPr>
              <w:pStyle w:val="16"/>
            </w:pPr>
            <w:r>
              <w:t>30107</w:t>
            </w:r>
          </w:p>
        </w:tc>
        <w:tc>
          <w:tcPr>
            <w:tcW w:w="4535" w:type="dxa"/>
            <w:vAlign w:val="center"/>
          </w:tcPr>
          <w:p w14:paraId="036DB826">
            <w:pPr>
              <w:pStyle w:val="16"/>
            </w:pPr>
            <w:r>
              <w:t>绩效工资</w:t>
            </w:r>
          </w:p>
        </w:tc>
        <w:tc>
          <w:tcPr>
            <w:tcW w:w="2551" w:type="dxa"/>
            <w:vAlign w:val="center"/>
          </w:tcPr>
          <w:p w14:paraId="63FA0BD0">
            <w:pPr>
              <w:pStyle w:val="15"/>
            </w:pPr>
            <w:r>
              <w:t>1938.10</w:t>
            </w:r>
          </w:p>
        </w:tc>
        <w:tc>
          <w:tcPr>
            <w:tcW w:w="2551" w:type="dxa"/>
            <w:vAlign w:val="center"/>
          </w:tcPr>
          <w:p w14:paraId="7D59D04B">
            <w:pPr>
              <w:pStyle w:val="15"/>
            </w:pPr>
            <w:r>
              <w:t>1938.10</w:t>
            </w:r>
          </w:p>
        </w:tc>
        <w:tc>
          <w:tcPr>
            <w:tcW w:w="2551" w:type="dxa"/>
            <w:vAlign w:val="center"/>
          </w:tcPr>
          <w:p w14:paraId="05D5EAA6">
            <w:pPr>
              <w:pStyle w:val="15"/>
            </w:pPr>
          </w:p>
        </w:tc>
      </w:tr>
      <w:tr w14:paraId="431C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249D">
            <w:pPr>
              <w:pStyle w:val="17"/>
            </w:pPr>
            <w:r>
              <w:t>6</w:t>
            </w:r>
          </w:p>
        </w:tc>
        <w:tc>
          <w:tcPr>
            <w:tcW w:w="1191" w:type="dxa"/>
            <w:vAlign w:val="center"/>
          </w:tcPr>
          <w:p w14:paraId="7EB2945A">
            <w:pPr>
              <w:pStyle w:val="16"/>
            </w:pPr>
            <w:r>
              <w:t>30108</w:t>
            </w:r>
          </w:p>
        </w:tc>
        <w:tc>
          <w:tcPr>
            <w:tcW w:w="4535" w:type="dxa"/>
            <w:vAlign w:val="center"/>
          </w:tcPr>
          <w:p w14:paraId="6AD7FD8A">
            <w:pPr>
              <w:pStyle w:val="16"/>
            </w:pPr>
            <w:r>
              <w:t>机关事业单位基本养老保险缴费</w:t>
            </w:r>
          </w:p>
        </w:tc>
        <w:tc>
          <w:tcPr>
            <w:tcW w:w="2551" w:type="dxa"/>
            <w:vAlign w:val="center"/>
          </w:tcPr>
          <w:p w14:paraId="16BFDF23">
            <w:pPr>
              <w:pStyle w:val="15"/>
            </w:pPr>
            <w:r>
              <w:t>698.48</w:t>
            </w:r>
          </w:p>
        </w:tc>
        <w:tc>
          <w:tcPr>
            <w:tcW w:w="2551" w:type="dxa"/>
            <w:vAlign w:val="center"/>
          </w:tcPr>
          <w:p w14:paraId="3D9F74F3">
            <w:pPr>
              <w:pStyle w:val="15"/>
            </w:pPr>
            <w:r>
              <w:t>698.48</w:t>
            </w:r>
          </w:p>
        </w:tc>
        <w:tc>
          <w:tcPr>
            <w:tcW w:w="2551" w:type="dxa"/>
            <w:vAlign w:val="center"/>
          </w:tcPr>
          <w:p w14:paraId="0990DB58">
            <w:pPr>
              <w:pStyle w:val="15"/>
            </w:pPr>
          </w:p>
        </w:tc>
      </w:tr>
      <w:tr w14:paraId="3210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D849">
            <w:pPr>
              <w:pStyle w:val="17"/>
            </w:pPr>
            <w:r>
              <w:t>7</w:t>
            </w:r>
          </w:p>
        </w:tc>
        <w:tc>
          <w:tcPr>
            <w:tcW w:w="1191" w:type="dxa"/>
            <w:vAlign w:val="center"/>
          </w:tcPr>
          <w:p w14:paraId="4D98501C">
            <w:pPr>
              <w:pStyle w:val="16"/>
            </w:pPr>
            <w:r>
              <w:t>30110</w:t>
            </w:r>
          </w:p>
        </w:tc>
        <w:tc>
          <w:tcPr>
            <w:tcW w:w="4535" w:type="dxa"/>
            <w:vAlign w:val="center"/>
          </w:tcPr>
          <w:p w14:paraId="12133D75">
            <w:pPr>
              <w:pStyle w:val="16"/>
            </w:pPr>
            <w:r>
              <w:t>职工基本医疗保险缴费</w:t>
            </w:r>
          </w:p>
        </w:tc>
        <w:tc>
          <w:tcPr>
            <w:tcW w:w="2551" w:type="dxa"/>
            <w:vAlign w:val="center"/>
          </w:tcPr>
          <w:p w14:paraId="4EA4BBD9">
            <w:pPr>
              <w:pStyle w:val="15"/>
            </w:pPr>
            <w:r>
              <w:t>243.95</w:t>
            </w:r>
          </w:p>
        </w:tc>
        <w:tc>
          <w:tcPr>
            <w:tcW w:w="2551" w:type="dxa"/>
            <w:vAlign w:val="center"/>
          </w:tcPr>
          <w:p w14:paraId="7958AAFF">
            <w:pPr>
              <w:pStyle w:val="15"/>
            </w:pPr>
            <w:r>
              <w:t>243.95</w:t>
            </w:r>
          </w:p>
        </w:tc>
        <w:tc>
          <w:tcPr>
            <w:tcW w:w="2551" w:type="dxa"/>
            <w:vAlign w:val="center"/>
          </w:tcPr>
          <w:p w14:paraId="18D74598">
            <w:pPr>
              <w:pStyle w:val="15"/>
            </w:pPr>
          </w:p>
        </w:tc>
      </w:tr>
      <w:tr w14:paraId="2C99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C7DA">
            <w:pPr>
              <w:pStyle w:val="17"/>
            </w:pPr>
            <w:r>
              <w:t>8</w:t>
            </w:r>
          </w:p>
        </w:tc>
        <w:tc>
          <w:tcPr>
            <w:tcW w:w="1191" w:type="dxa"/>
            <w:vAlign w:val="center"/>
          </w:tcPr>
          <w:p w14:paraId="4B46EB0F">
            <w:pPr>
              <w:pStyle w:val="16"/>
            </w:pPr>
            <w:r>
              <w:t>30111</w:t>
            </w:r>
          </w:p>
        </w:tc>
        <w:tc>
          <w:tcPr>
            <w:tcW w:w="4535" w:type="dxa"/>
            <w:vAlign w:val="center"/>
          </w:tcPr>
          <w:p w14:paraId="06D33CDC">
            <w:pPr>
              <w:pStyle w:val="16"/>
            </w:pPr>
            <w:r>
              <w:t>公务员医疗补助缴费</w:t>
            </w:r>
          </w:p>
        </w:tc>
        <w:tc>
          <w:tcPr>
            <w:tcW w:w="2551" w:type="dxa"/>
            <w:vAlign w:val="center"/>
          </w:tcPr>
          <w:p w14:paraId="59CADBD2">
            <w:pPr>
              <w:pStyle w:val="15"/>
            </w:pPr>
            <w:r>
              <w:t>188.77</w:t>
            </w:r>
          </w:p>
        </w:tc>
        <w:tc>
          <w:tcPr>
            <w:tcW w:w="2551" w:type="dxa"/>
            <w:vAlign w:val="center"/>
          </w:tcPr>
          <w:p w14:paraId="781B4FEF">
            <w:pPr>
              <w:pStyle w:val="15"/>
            </w:pPr>
            <w:r>
              <w:t>188.77</w:t>
            </w:r>
          </w:p>
        </w:tc>
        <w:tc>
          <w:tcPr>
            <w:tcW w:w="2551" w:type="dxa"/>
            <w:vAlign w:val="center"/>
          </w:tcPr>
          <w:p w14:paraId="2FF8AF1C">
            <w:pPr>
              <w:pStyle w:val="15"/>
            </w:pPr>
          </w:p>
        </w:tc>
      </w:tr>
      <w:tr w14:paraId="047C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4398F">
            <w:pPr>
              <w:pStyle w:val="17"/>
            </w:pPr>
            <w:r>
              <w:t>9</w:t>
            </w:r>
          </w:p>
        </w:tc>
        <w:tc>
          <w:tcPr>
            <w:tcW w:w="1191" w:type="dxa"/>
            <w:vAlign w:val="center"/>
          </w:tcPr>
          <w:p w14:paraId="6D55411C">
            <w:pPr>
              <w:pStyle w:val="16"/>
            </w:pPr>
            <w:r>
              <w:t>30112</w:t>
            </w:r>
          </w:p>
        </w:tc>
        <w:tc>
          <w:tcPr>
            <w:tcW w:w="4535" w:type="dxa"/>
            <w:vAlign w:val="center"/>
          </w:tcPr>
          <w:p w14:paraId="40385EC4">
            <w:pPr>
              <w:pStyle w:val="16"/>
            </w:pPr>
            <w:r>
              <w:t>其他社会保障缴费</w:t>
            </w:r>
          </w:p>
        </w:tc>
        <w:tc>
          <w:tcPr>
            <w:tcW w:w="2551" w:type="dxa"/>
            <w:vAlign w:val="center"/>
          </w:tcPr>
          <w:p w14:paraId="52348C56">
            <w:pPr>
              <w:pStyle w:val="15"/>
            </w:pPr>
            <w:r>
              <w:t>239.52</w:t>
            </w:r>
          </w:p>
        </w:tc>
        <w:tc>
          <w:tcPr>
            <w:tcW w:w="2551" w:type="dxa"/>
            <w:vAlign w:val="center"/>
          </w:tcPr>
          <w:p w14:paraId="480A59D7">
            <w:pPr>
              <w:pStyle w:val="15"/>
            </w:pPr>
            <w:r>
              <w:t>239.52</w:t>
            </w:r>
          </w:p>
        </w:tc>
        <w:tc>
          <w:tcPr>
            <w:tcW w:w="2551" w:type="dxa"/>
            <w:vAlign w:val="center"/>
          </w:tcPr>
          <w:p w14:paraId="146D096E">
            <w:pPr>
              <w:pStyle w:val="15"/>
            </w:pPr>
          </w:p>
        </w:tc>
      </w:tr>
      <w:tr w14:paraId="64BD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0BBCF">
            <w:pPr>
              <w:pStyle w:val="17"/>
            </w:pPr>
            <w:r>
              <w:t>10</w:t>
            </w:r>
          </w:p>
        </w:tc>
        <w:tc>
          <w:tcPr>
            <w:tcW w:w="1191" w:type="dxa"/>
            <w:vAlign w:val="center"/>
          </w:tcPr>
          <w:p w14:paraId="0DAB7CB4">
            <w:pPr>
              <w:pStyle w:val="16"/>
            </w:pPr>
            <w:r>
              <w:t>30113</w:t>
            </w:r>
          </w:p>
        </w:tc>
        <w:tc>
          <w:tcPr>
            <w:tcW w:w="4535" w:type="dxa"/>
            <w:vAlign w:val="center"/>
          </w:tcPr>
          <w:p w14:paraId="72EFE455">
            <w:pPr>
              <w:pStyle w:val="16"/>
            </w:pPr>
            <w:r>
              <w:t>住房公积金</w:t>
            </w:r>
          </w:p>
        </w:tc>
        <w:tc>
          <w:tcPr>
            <w:tcW w:w="2551" w:type="dxa"/>
            <w:vAlign w:val="center"/>
          </w:tcPr>
          <w:p w14:paraId="3DC10E10">
            <w:pPr>
              <w:pStyle w:val="15"/>
            </w:pPr>
            <w:r>
              <w:t>523.86</w:t>
            </w:r>
          </w:p>
        </w:tc>
        <w:tc>
          <w:tcPr>
            <w:tcW w:w="2551" w:type="dxa"/>
            <w:vAlign w:val="center"/>
          </w:tcPr>
          <w:p w14:paraId="16CFA0B5">
            <w:pPr>
              <w:pStyle w:val="15"/>
            </w:pPr>
            <w:r>
              <w:t>523.86</w:t>
            </w:r>
          </w:p>
        </w:tc>
        <w:tc>
          <w:tcPr>
            <w:tcW w:w="2551" w:type="dxa"/>
            <w:vAlign w:val="center"/>
          </w:tcPr>
          <w:p w14:paraId="68111973">
            <w:pPr>
              <w:pStyle w:val="15"/>
            </w:pPr>
          </w:p>
        </w:tc>
      </w:tr>
      <w:tr w14:paraId="52D5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4FC0A">
            <w:pPr>
              <w:pStyle w:val="17"/>
            </w:pPr>
            <w:r>
              <w:t>11</w:t>
            </w:r>
          </w:p>
        </w:tc>
        <w:tc>
          <w:tcPr>
            <w:tcW w:w="1191" w:type="dxa"/>
            <w:vAlign w:val="center"/>
          </w:tcPr>
          <w:p w14:paraId="780F1BC7">
            <w:pPr>
              <w:pStyle w:val="16"/>
            </w:pPr>
            <w:r>
              <w:t>303</w:t>
            </w:r>
          </w:p>
        </w:tc>
        <w:tc>
          <w:tcPr>
            <w:tcW w:w="4535" w:type="dxa"/>
            <w:vAlign w:val="center"/>
          </w:tcPr>
          <w:p w14:paraId="3E1A680F">
            <w:pPr>
              <w:pStyle w:val="16"/>
            </w:pPr>
            <w:r>
              <w:t>对个人和家庭的补助</w:t>
            </w:r>
          </w:p>
        </w:tc>
        <w:tc>
          <w:tcPr>
            <w:tcW w:w="2551" w:type="dxa"/>
            <w:vAlign w:val="center"/>
          </w:tcPr>
          <w:p w14:paraId="22F06FA7">
            <w:pPr>
              <w:pStyle w:val="15"/>
            </w:pPr>
            <w:r>
              <w:t>766.25</w:t>
            </w:r>
          </w:p>
        </w:tc>
        <w:tc>
          <w:tcPr>
            <w:tcW w:w="2551" w:type="dxa"/>
            <w:vAlign w:val="center"/>
          </w:tcPr>
          <w:p w14:paraId="22A0FFD8">
            <w:pPr>
              <w:pStyle w:val="15"/>
            </w:pPr>
            <w:r>
              <w:t>766.25</w:t>
            </w:r>
          </w:p>
        </w:tc>
        <w:tc>
          <w:tcPr>
            <w:tcW w:w="2551" w:type="dxa"/>
            <w:vAlign w:val="center"/>
          </w:tcPr>
          <w:p w14:paraId="637066A1">
            <w:pPr>
              <w:pStyle w:val="15"/>
            </w:pPr>
          </w:p>
        </w:tc>
      </w:tr>
      <w:tr w14:paraId="1A6D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34B6">
            <w:pPr>
              <w:pStyle w:val="17"/>
            </w:pPr>
            <w:r>
              <w:t>12</w:t>
            </w:r>
          </w:p>
        </w:tc>
        <w:tc>
          <w:tcPr>
            <w:tcW w:w="1191" w:type="dxa"/>
            <w:vAlign w:val="center"/>
          </w:tcPr>
          <w:p w14:paraId="1D609992">
            <w:pPr>
              <w:pStyle w:val="16"/>
            </w:pPr>
            <w:r>
              <w:t>30302</w:t>
            </w:r>
          </w:p>
        </w:tc>
        <w:tc>
          <w:tcPr>
            <w:tcW w:w="4535" w:type="dxa"/>
            <w:vAlign w:val="center"/>
          </w:tcPr>
          <w:p w14:paraId="39CEDE39">
            <w:pPr>
              <w:pStyle w:val="16"/>
            </w:pPr>
            <w:r>
              <w:t>退休费</w:t>
            </w:r>
          </w:p>
        </w:tc>
        <w:tc>
          <w:tcPr>
            <w:tcW w:w="2551" w:type="dxa"/>
            <w:vAlign w:val="center"/>
          </w:tcPr>
          <w:p w14:paraId="3B1218CA">
            <w:pPr>
              <w:pStyle w:val="15"/>
            </w:pPr>
            <w:r>
              <w:t>728.74</w:t>
            </w:r>
          </w:p>
        </w:tc>
        <w:tc>
          <w:tcPr>
            <w:tcW w:w="2551" w:type="dxa"/>
            <w:vAlign w:val="center"/>
          </w:tcPr>
          <w:p w14:paraId="6F42C68E">
            <w:pPr>
              <w:pStyle w:val="15"/>
            </w:pPr>
            <w:r>
              <w:t>728.74</w:t>
            </w:r>
          </w:p>
        </w:tc>
        <w:tc>
          <w:tcPr>
            <w:tcW w:w="2551" w:type="dxa"/>
            <w:vAlign w:val="center"/>
          </w:tcPr>
          <w:p w14:paraId="5FE375DB">
            <w:pPr>
              <w:pStyle w:val="15"/>
            </w:pPr>
          </w:p>
        </w:tc>
      </w:tr>
      <w:tr w14:paraId="06E3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03B99">
            <w:pPr>
              <w:pStyle w:val="17"/>
            </w:pPr>
            <w:r>
              <w:t>13</w:t>
            </w:r>
          </w:p>
        </w:tc>
        <w:tc>
          <w:tcPr>
            <w:tcW w:w="1191" w:type="dxa"/>
            <w:vAlign w:val="center"/>
          </w:tcPr>
          <w:p w14:paraId="0E5696EB">
            <w:pPr>
              <w:pStyle w:val="16"/>
            </w:pPr>
            <w:r>
              <w:t>30305</w:t>
            </w:r>
          </w:p>
        </w:tc>
        <w:tc>
          <w:tcPr>
            <w:tcW w:w="4535" w:type="dxa"/>
            <w:vAlign w:val="center"/>
          </w:tcPr>
          <w:p w14:paraId="0B3B51F4">
            <w:pPr>
              <w:pStyle w:val="16"/>
            </w:pPr>
            <w:r>
              <w:t>生活补助</w:t>
            </w:r>
          </w:p>
        </w:tc>
        <w:tc>
          <w:tcPr>
            <w:tcW w:w="2551" w:type="dxa"/>
            <w:vAlign w:val="center"/>
          </w:tcPr>
          <w:p w14:paraId="243C12DB">
            <w:pPr>
              <w:pStyle w:val="15"/>
            </w:pPr>
            <w:r>
              <w:t>37.23</w:t>
            </w:r>
          </w:p>
        </w:tc>
        <w:tc>
          <w:tcPr>
            <w:tcW w:w="2551" w:type="dxa"/>
            <w:vAlign w:val="center"/>
          </w:tcPr>
          <w:p w14:paraId="48CBBC3D">
            <w:pPr>
              <w:pStyle w:val="15"/>
            </w:pPr>
            <w:r>
              <w:t>37.23</w:t>
            </w:r>
          </w:p>
        </w:tc>
        <w:tc>
          <w:tcPr>
            <w:tcW w:w="2551" w:type="dxa"/>
            <w:vAlign w:val="center"/>
          </w:tcPr>
          <w:p w14:paraId="631319C7">
            <w:pPr>
              <w:pStyle w:val="15"/>
            </w:pPr>
          </w:p>
        </w:tc>
      </w:tr>
      <w:tr w14:paraId="6910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9E16">
            <w:pPr>
              <w:pStyle w:val="17"/>
            </w:pPr>
            <w:r>
              <w:t>14</w:t>
            </w:r>
          </w:p>
        </w:tc>
        <w:tc>
          <w:tcPr>
            <w:tcW w:w="1191" w:type="dxa"/>
            <w:vAlign w:val="center"/>
          </w:tcPr>
          <w:p w14:paraId="075A496B">
            <w:pPr>
              <w:pStyle w:val="16"/>
            </w:pPr>
            <w:r>
              <w:t>30309</w:t>
            </w:r>
          </w:p>
        </w:tc>
        <w:tc>
          <w:tcPr>
            <w:tcW w:w="4535" w:type="dxa"/>
            <w:vAlign w:val="center"/>
          </w:tcPr>
          <w:p w14:paraId="46EE1054">
            <w:pPr>
              <w:pStyle w:val="16"/>
            </w:pPr>
            <w:r>
              <w:t>奖励金</w:t>
            </w:r>
          </w:p>
        </w:tc>
        <w:tc>
          <w:tcPr>
            <w:tcW w:w="2551" w:type="dxa"/>
            <w:vAlign w:val="center"/>
          </w:tcPr>
          <w:p w14:paraId="2E16537D">
            <w:pPr>
              <w:pStyle w:val="15"/>
            </w:pPr>
            <w:r>
              <w:t>0.28</w:t>
            </w:r>
          </w:p>
        </w:tc>
        <w:tc>
          <w:tcPr>
            <w:tcW w:w="2551" w:type="dxa"/>
            <w:vAlign w:val="center"/>
          </w:tcPr>
          <w:p w14:paraId="3B04F086">
            <w:pPr>
              <w:pStyle w:val="15"/>
            </w:pPr>
            <w:r>
              <w:t>0.28</w:t>
            </w:r>
          </w:p>
        </w:tc>
        <w:tc>
          <w:tcPr>
            <w:tcW w:w="2551" w:type="dxa"/>
            <w:vAlign w:val="center"/>
          </w:tcPr>
          <w:p w14:paraId="5B5DEB36">
            <w:pPr>
              <w:pStyle w:val="15"/>
            </w:pPr>
          </w:p>
        </w:tc>
      </w:tr>
    </w:tbl>
    <w:p w14:paraId="24823A47">
      <w:pPr>
        <w:sectPr>
          <w:pgSz w:w="16840" w:h="11900" w:orient="landscape"/>
          <w:pgMar w:top="1361" w:right="1020" w:bottom="1134" w:left="1020" w:header="720" w:footer="720" w:gutter="0"/>
          <w:cols w:space="720" w:num="1"/>
        </w:sectPr>
      </w:pPr>
    </w:p>
    <w:p w14:paraId="2CFF01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2F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B324EC">
            <w:pPr>
              <w:pStyle w:val="13"/>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3514AB9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FD04610">
            <w:pPr>
              <w:pStyle w:val="11"/>
            </w:pPr>
            <w:r>
              <w:t>单位：万元</w:t>
            </w:r>
          </w:p>
        </w:tc>
      </w:tr>
      <w:tr w14:paraId="5F06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A15B7">
            <w:pPr>
              <w:pStyle w:val="14"/>
            </w:pPr>
            <w:r>
              <w:t>序号</w:t>
            </w:r>
          </w:p>
        </w:tc>
        <w:tc>
          <w:tcPr>
            <w:tcW w:w="5726" w:type="dxa"/>
            <w:gridSpan w:val="2"/>
            <w:vAlign w:val="center"/>
          </w:tcPr>
          <w:p w14:paraId="65A0AAED">
            <w:pPr>
              <w:pStyle w:val="14"/>
            </w:pPr>
            <w:r>
              <w:t>功能分类科目</w:t>
            </w:r>
          </w:p>
        </w:tc>
        <w:tc>
          <w:tcPr>
            <w:tcW w:w="2551" w:type="dxa"/>
            <w:vMerge w:val="restart"/>
            <w:vAlign w:val="center"/>
          </w:tcPr>
          <w:p w14:paraId="17188538">
            <w:pPr>
              <w:pStyle w:val="14"/>
            </w:pPr>
            <w:r>
              <w:t>合计</w:t>
            </w:r>
          </w:p>
        </w:tc>
        <w:tc>
          <w:tcPr>
            <w:tcW w:w="2551" w:type="dxa"/>
            <w:vMerge w:val="restart"/>
            <w:vAlign w:val="center"/>
          </w:tcPr>
          <w:p w14:paraId="157F20F7">
            <w:pPr>
              <w:pStyle w:val="14"/>
            </w:pPr>
            <w:r>
              <w:t>基本支出</w:t>
            </w:r>
          </w:p>
        </w:tc>
        <w:tc>
          <w:tcPr>
            <w:tcW w:w="2551" w:type="dxa"/>
            <w:vMerge w:val="restart"/>
            <w:vAlign w:val="center"/>
          </w:tcPr>
          <w:p w14:paraId="0F04DE98">
            <w:pPr>
              <w:pStyle w:val="14"/>
            </w:pPr>
            <w:r>
              <w:t>项目支出</w:t>
            </w:r>
          </w:p>
        </w:tc>
      </w:tr>
      <w:tr w14:paraId="4FCF9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99D68"/>
        </w:tc>
        <w:tc>
          <w:tcPr>
            <w:tcW w:w="1191" w:type="dxa"/>
            <w:vAlign w:val="center"/>
          </w:tcPr>
          <w:p w14:paraId="100CCE51">
            <w:pPr>
              <w:pStyle w:val="14"/>
            </w:pPr>
            <w:r>
              <w:t>科目编码</w:t>
            </w:r>
          </w:p>
        </w:tc>
        <w:tc>
          <w:tcPr>
            <w:tcW w:w="4535" w:type="dxa"/>
            <w:vAlign w:val="center"/>
          </w:tcPr>
          <w:p w14:paraId="161E3426">
            <w:pPr>
              <w:pStyle w:val="14"/>
            </w:pPr>
            <w:r>
              <w:t>科目名称</w:t>
            </w:r>
          </w:p>
        </w:tc>
        <w:tc>
          <w:tcPr>
            <w:tcW w:w="2551" w:type="dxa"/>
            <w:vMerge w:val="continue"/>
          </w:tcPr>
          <w:p w14:paraId="4BA74799"/>
        </w:tc>
        <w:tc>
          <w:tcPr>
            <w:tcW w:w="2551" w:type="dxa"/>
            <w:vMerge w:val="continue"/>
          </w:tcPr>
          <w:p w14:paraId="4ACD228A"/>
        </w:tc>
        <w:tc>
          <w:tcPr>
            <w:tcW w:w="2551" w:type="dxa"/>
            <w:vMerge w:val="continue"/>
          </w:tcPr>
          <w:p w14:paraId="6768476E"/>
        </w:tc>
      </w:tr>
      <w:tr w14:paraId="423C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0ECAB">
            <w:pPr>
              <w:pStyle w:val="14"/>
            </w:pPr>
            <w:r>
              <w:t>栏次</w:t>
            </w:r>
          </w:p>
        </w:tc>
        <w:tc>
          <w:tcPr>
            <w:tcW w:w="1191" w:type="dxa"/>
            <w:vAlign w:val="center"/>
          </w:tcPr>
          <w:p w14:paraId="32A2DFED">
            <w:pPr>
              <w:pStyle w:val="14"/>
            </w:pPr>
            <w:r>
              <w:t>1</w:t>
            </w:r>
          </w:p>
        </w:tc>
        <w:tc>
          <w:tcPr>
            <w:tcW w:w="4535" w:type="dxa"/>
            <w:vAlign w:val="center"/>
          </w:tcPr>
          <w:p w14:paraId="4C063F06">
            <w:pPr>
              <w:pStyle w:val="14"/>
            </w:pPr>
            <w:r>
              <w:t>2</w:t>
            </w:r>
          </w:p>
        </w:tc>
        <w:tc>
          <w:tcPr>
            <w:tcW w:w="2551" w:type="dxa"/>
            <w:vAlign w:val="center"/>
          </w:tcPr>
          <w:p w14:paraId="06F90C5B">
            <w:pPr>
              <w:pStyle w:val="14"/>
            </w:pPr>
            <w:r>
              <w:t>3</w:t>
            </w:r>
          </w:p>
        </w:tc>
        <w:tc>
          <w:tcPr>
            <w:tcW w:w="2551" w:type="dxa"/>
            <w:vAlign w:val="center"/>
          </w:tcPr>
          <w:p w14:paraId="518C4883">
            <w:pPr>
              <w:pStyle w:val="14"/>
            </w:pPr>
            <w:r>
              <w:t>4</w:t>
            </w:r>
          </w:p>
        </w:tc>
        <w:tc>
          <w:tcPr>
            <w:tcW w:w="2551" w:type="dxa"/>
            <w:vAlign w:val="center"/>
          </w:tcPr>
          <w:p w14:paraId="48013903">
            <w:pPr>
              <w:pStyle w:val="14"/>
            </w:pPr>
            <w:r>
              <w:t>5</w:t>
            </w:r>
          </w:p>
        </w:tc>
      </w:tr>
      <w:tr w14:paraId="1743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24BF">
            <w:pPr>
              <w:pStyle w:val="17"/>
            </w:pPr>
            <w:r>
              <w:t>1</w:t>
            </w:r>
          </w:p>
        </w:tc>
        <w:tc>
          <w:tcPr>
            <w:tcW w:w="1191" w:type="dxa"/>
            <w:vAlign w:val="center"/>
          </w:tcPr>
          <w:p w14:paraId="22156F78">
            <w:pPr>
              <w:pStyle w:val="20"/>
            </w:pPr>
          </w:p>
        </w:tc>
        <w:tc>
          <w:tcPr>
            <w:tcW w:w="4535" w:type="dxa"/>
            <w:vAlign w:val="center"/>
          </w:tcPr>
          <w:p w14:paraId="634974D3">
            <w:pPr>
              <w:pStyle w:val="18"/>
            </w:pPr>
            <w:r>
              <w:t>合计</w:t>
            </w:r>
          </w:p>
        </w:tc>
        <w:tc>
          <w:tcPr>
            <w:tcW w:w="2551" w:type="dxa"/>
            <w:vAlign w:val="center"/>
          </w:tcPr>
          <w:p w14:paraId="353E8D6B">
            <w:pPr>
              <w:pStyle w:val="19"/>
            </w:pPr>
            <w:r>
              <w:t>261.79</w:t>
            </w:r>
          </w:p>
        </w:tc>
        <w:tc>
          <w:tcPr>
            <w:tcW w:w="2551" w:type="dxa"/>
            <w:vAlign w:val="center"/>
          </w:tcPr>
          <w:p w14:paraId="63AE4703">
            <w:pPr>
              <w:pStyle w:val="19"/>
            </w:pPr>
          </w:p>
        </w:tc>
        <w:tc>
          <w:tcPr>
            <w:tcW w:w="2551" w:type="dxa"/>
            <w:vAlign w:val="center"/>
          </w:tcPr>
          <w:p w14:paraId="566E447F">
            <w:pPr>
              <w:pStyle w:val="19"/>
            </w:pPr>
            <w:r>
              <w:t>261.79</w:t>
            </w:r>
          </w:p>
        </w:tc>
      </w:tr>
      <w:tr w14:paraId="067B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7849">
            <w:pPr>
              <w:pStyle w:val="17"/>
            </w:pPr>
            <w:r>
              <w:t>2</w:t>
            </w:r>
          </w:p>
        </w:tc>
        <w:tc>
          <w:tcPr>
            <w:tcW w:w="1191" w:type="dxa"/>
            <w:vAlign w:val="center"/>
          </w:tcPr>
          <w:p w14:paraId="2ED126B8">
            <w:pPr>
              <w:pStyle w:val="16"/>
            </w:pPr>
            <w:r>
              <w:t>229</w:t>
            </w:r>
          </w:p>
        </w:tc>
        <w:tc>
          <w:tcPr>
            <w:tcW w:w="4535" w:type="dxa"/>
            <w:vAlign w:val="center"/>
          </w:tcPr>
          <w:p w14:paraId="426AB7EF">
            <w:pPr>
              <w:pStyle w:val="16"/>
            </w:pPr>
            <w:r>
              <w:t>其他支出</w:t>
            </w:r>
          </w:p>
        </w:tc>
        <w:tc>
          <w:tcPr>
            <w:tcW w:w="2551" w:type="dxa"/>
            <w:vAlign w:val="center"/>
          </w:tcPr>
          <w:p w14:paraId="3500B202">
            <w:pPr>
              <w:pStyle w:val="15"/>
            </w:pPr>
            <w:r>
              <w:t>261.79</w:t>
            </w:r>
          </w:p>
        </w:tc>
        <w:tc>
          <w:tcPr>
            <w:tcW w:w="2551" w:type="dxa"/>
            <w:vAlign w:val="center"/>
          </w:tcPr>
          <w:p w14:paraId="5C6DC9F1">
            <w:pPr>
              <w:pStyle w:val="15"/>
            </w:pPr>
          </w:p>
        </w:tc>
        <w:tc>
          <w:tcPr>
            <w:tcW w:w="2551" w:type="dxa"/>
            <w:vAlign w:val="center"/>
          </w:tcPr>
          <w:p w14:paraId="6F351178">
            <w:pPr>
              <w:pStyle w:val="15"/>
            </w:pPr>
            <w:r>
              <w:t>261.79</w:t>
            </w:r>
          </w:p>
        </w:tc>
      </w:tr>
      <w:tr w14:paraId="7B8F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642B">
            <w:pPr>
              <w:pStyle w:val="17"/>
            </w:pPr>
            <w:r>
              <w:t>3</w:t>
            </w:r>
          </w:p>
        </w:tc>
        <w:tc>
          <w:tcPr>
            <w:tcW w:w="1191" w:type="dxa"/>
            <w:vAlign w:val="center"/>
          </w:tcPr>
          <w:p w14:paraId="45597F57">
            <w:pPr>
              <w:pStyle w:val="16"/>
            </w:pPr>
            <w:r>
              <w:t>22904</w:t>
            </w:r>
          </w:p>
        </w:tc>
        <w:tc>
          <w:tcPr>
            <w:tcW w:w="4535" w:type="dxa"/>
            <w:vAlign w:val="center"/>
          </w:tcPr>
          <w:p w14:paraId="561A0659">
            <w:pPr>
              <w:pStyle w:val="16"/>
            </w:pPr>
            <w:r>
              <w:t>其他政府性基金及对应专项债务收入安排的支出</w:t>
            </w:r>
          </w:p>
        </w:tc>
        <w:tc>
          <w:tcPr>
            <w:tcW w:w="2551" w:type="dxa"/>
            <w:vAlign w:val="center"/>
          </w:tcPr>
          <w:p w14:paraId="1B784D07">
            <w:pPr>
              <w:pStyle w:val="15"/>
            </w:pPr>
            <w:r>
              <w:t>261.79</w:t>
            </w:r>
          </w:p>
        </w:tc>
        <w:tc>
          <w:tcPr>
            <w:tcW w:w="2551" w:type="dxa"/>
            <w:vAlign w:val="center"/>
          </w:tcPr>
          <w:p w14:paraId="718CF165">
            <w:pPr>
              <w:pStyle w:val="15"/>
            </w:pPr>
          </w:p>
        </w:tc>
        <w:tc>
          <w:tcPr>
            <w:tcW w:w="2551" w:type="dxa"/>
            <w:vAlign w:val="center"/>
          </w:tcPr>
          <w:p w14:paraId="1D00DD18">
            <w:pPr>
              <w:pStyle w:val="15"/>
            </w:pPr>
            <w:r>
              <w:t>261.79</w:t>
            </w:r>
          </w:p>
        </w:tc>
      </w:tr>
      <w:tr w14:paraId="7E3C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A2F3">
            <w:pPr>
              <w:pStyle w:val="17"/>
            </w:pPr>
            <w:r>
              <w:t>4</w:t>
            </w:r>
          </w:p>
        </w:tc>
        <w:tc>
          <w:tcPr>
            <w:tcW w:w="1191" w:type="dxa"/>
            <w:vAlign w:val="center"/>
          </w:tcPr>
          <w:p w14:paraId="2C04EE76">
            <w:pPr>
              <w:pStyle w:val="16"/>
            </w:pPr>
            <w:r>
              <w:t>2290402</w:t>
            </w:r>
          </w:p>
        </w:tc>
        <w:tc>
          <w:tcPr>
            <w:tcW w:w="4535" w:type="dxa"/>
            <w:vAlign w:val="center"/>
          </w:tcPr>
          <w:p w14:paraId="0FDB4742">
            <w:pPr>
              <w:pStyle w:val="16"/>
            </w:pPr>
            <w:r>
              <w:t>其他地方自行试点项目收益专项债券收入安排的支出</w:t>
            </w:r>
          </w:p>
        </w:tc>
        <w:tc>
          <w:tcPr>
            <w:tcW w:w="2551" w:type="dxa"/>
            <w:vAlign w:val="center"/>
          </w:tcPr>
          <w:p w14:paraId="2BDC7393">
            <w:pPr>
              <w:pStyle w:val="15"/>
            </w:pPr>
            <w:r>
              <w:t>261.79</w:t>
            </w:r>
          </w:p>
        </w:tc>
        <w:tc>
          <w:tcPr>
            <w:tcW w:w="2551" w:type="dxa"/>
            <w:vAlign w:val="center"/>
          </w:tcPr>
          <w:p w14:paraId="5C1242F5">
            <w:pPr>
              <w:pStyle w:val="15"/>
            </w:pPr>
          </w:p>
        </w:tc>
        <w:tc>
          <w:tcPr>
            <w:tcW w:w="2551" w:type="dxa"/>
            <w:vAlign w:val="center"/>
          </w:tcPr>
          <w:p w14:paraId="2A40058A">
            <w:pPr>
              <w:pStyle w:val="15"/>
            </w:pPr>
            <w:r>
              <w:t>261.79</w:t>
            </w:r>
          </w:p>
        </w:tc>
      </w:tr>
    </w:tbl>
    <w:p w14:paraId="01A36DE7">
      <w:pPr>
        <w:sectPr>
          <w:pgSz w:w="16840" w:h="11900" w:orient="landscape"/>
          <w:pgMar w:top="1361" w:right="1020" w:bottom="1134" w:left="1020" w:header="720" w:footer="720" w:gutter="0"/>
          <w:cols w:space="720" w:num="1"/>
        </w:sectPr>
      </w:pPr>
    </w:p>
    <w:p w14:paraId="6B05C4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57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2CA908">
            <w:pPr>
              <w:pStyle w:val="13"/>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4315F3A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4A19C20">
            <w:pPr>
              <w:pStyle w:val="11"/>
            </w:pPr>
            <w:r>
              <w:t>单位：万元</w:t>
            </w:r>
          </w:p>
        </w:tc>
      </w:tr>
      <w:tr w14:paraId="7230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0B4F9">
            <w:pPr>
              <w:pStyle w:val="14"/>
            </w:pPr>
            <w:r>
              <w:t>序号</w:t>
            </w:r>
          </w:p>
        </w:tc>
        <w:tc>
          <w:tcPr>
            <w:tcW w:w="5726" w:type="dxa"/>
            <w:gridSpan w:val="2"/>
            <w:vAlign w:val="center"/>
          </w:tcPr>
          <w:p w14:paraId="7F8AD3CF">
            <w:pPr>
              <w:pStyle w:val="14"/>
            </w:pPr>
            <w:r>
              <w:t>功能分类科目</w:t>
            </w:r>
          </w:p>
        </w:tc>
        <w:tc>
          <w:tcPr>
            <w:tcW w:w="2551" w:type="dxa"/>
            <w:vMerge w:val="restart"/>
            <w:vAlign w:val="center"/>
          </w:tcPr>
          <w:p w14:paraId="766AF5E7">
            <w:pPr>
              <w:pStyle w:val="14"/>
            </w:pPr>
            <w:r>
              <w:t>合计</w:t>
            </w:r>
          </w:p>
        </w:tc>
        <w:tc>
          <w:tcPr>
            <w:tcW w:w="2551" w:type="dxa"/>
            <w:vMerge w:val="restart"/>
            <w:vAlign w:val="center"/>
          </w:tcPr>
          <w:p w14:paraId="09C44743">
            <w:pPr>
              <w:pStyle w:val="14"/>
            </w:pPr>
            <w:r>
              <w:t>基本支出</w:t>
            </w:r>
          </w:p>
        </w:tc>
        <w:tc>
          <w:tcPr>
            <w:tcW w:w="2551" w:type="dxa"/>
            <w:vMerge w:val="restart"/>
            <w:vAlign w:val="center"/>
          </w:tcPr>
          <w:p w14:paraId="5801B807">
            <w:pPr>
              <w:pStyle w:val="14"/>
            </w:pPr>
            <w:r>
              <w:t>项目支出</w:t>
            </w:r>
          </w:p>
        </w:tc>
      </w:tr>
      <w:tr w14:paraId="35FB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0342C"/>
        </w:tc>
        <w:tc>
          <w:tcPr>
            <w:tcW w:w="1191" w:type="dxa"/>
            <w:vAlign w:val="center"/>
          </w:tcPr>
          <w:p w14:paraId="582E1BC1">
            <w:pPr>
              <w:pStyle w:val="14"/>
            </w:pPr>
            <w:r>
              <w:t>科目编码</w:t>
            </w:r>
          </w:p>
        </w:tc>
        <w:tc>
          <w:tcPr>
            <w:tcW w:w="4535" w:type="dxa"/>
            <w:vAlign w:val="center"/>
          </w:tcPr>
          <w:p w14:paraId="129EC3A6">
            <w:pPr>
              <w:pStyle w:val="14"/>
            </w:pPr>
            <w:r>
              <w:t>科目名称</w:t>
            </w:r>
          </w:p>
        </w:tc>
        <w:tc>
          <w:tcPr>
            <w:tcW w:w="2551" w:type="dxa"/>
            <w:vMerge w:val="continue"/>
          </w:tcPr>
          <w:p w14:paraId="5EBC8817"/>
        </w:tc>
        <w:tc>
          <w:tcPr>
            <w:tcW w:w="2551" w:type="dxa"/>
            <w:vMerge w:val="continue"/>
          </w:tcPr>
          <w:p w14:paraId="0061DFCA"/>
        </w:tc>
        <w:tc>
          <w:tcPr>
            <w:tcW w:w="2551" w:type="dxa"/>
            <w:vMerge w:val="continue"/>
          </w:tcPr>
          <w:p w14:paraId="7FE9B24E"/>
        </w:tc>
      </w:tr>
      <w:tr w14:paraId="56AC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69CB4">
            <w:pPr>
              <w:pStyle w:val="14"/>
            </w:pPr>
            <w:r>
              <w:t>栏次</w:t>
            </w:r>
          </w:p>
        </w:tc>
        <w:tc>
          <w:tcPr>
            <w:tcW w:w="1191" w:type="dxa"/>
            <w:vAlign w:val="center"/>
          </w:tcPr>
          <w:p w14:paraId="1397C153">
            <w:pPr>
              <w:pStyle w:val="14"/>
            </w:pPr>
            <w:r>
              <w:t>1</w:t>
            </w:r>
          </w:p>
        </w:tc>
        <w:tc>
          <w:tcPr>
            <w:tcW w:w="4535" w:type="dxa"/>
            <w:vAlign w:val="center"/>
          </w:tcPr>
          <w:p w14:paraId="31E1F4C6">
            <w:pPr>
              <w:pStyle w:val="14"/>
            </w:pPr>
            <w:r>
              <w:t>2</w:t>
            </w:r>
          </w:p>
        </w:tc>
        <w:tc>
          <w:tcPr>
            <w:tcW w:w="2551" w:type="dxa"/>
            <w:vAlign w:val="center"/>
          </w:tcPr>
          <w:p w14:paraId="4F86506E">
            <w:pPr>
              <w:pStyle w:val="14"/>
            </w:pPr>
            <w:r>
              <w:t>3</w:t>
            </w:r>
          </w:p>
        </w:tc>
        <w:tc>
          <w:tcPr>
            <w:tcW w:w="2551" w:type="dxa"/>
            <w:vAlign w:val="center"/>
          </w:tcPr>
          <w:p w14:paraId="0373D00C">
            <w:pPr>
              <w:pStyle w:val="14"/>
            </w:pPr>
            <w:r>
              <w:t>4</w:t>
            </w:r>
          </w:p>
        </w:tc>
        <w:tc>
          <w:tcPr>
            <w:tcW w:w="2551" w:type="dxa"/>
            <w:vAlign w:val="center"/>
          </w:tcPr>
          <w:p w14:paraId="0A72B540">
            <w:pPr>
              <w:pStyle w:val="14"/>
            </w:pPr>
            <w:r>
              <w:t>5</w:t>
            </w:r>
          </w:p>
        </w:tc>
      </w:tr>
      <w:tr w14:paraId="31C434DC">
        <w:tblPrEx>
          <w:tblCellMar>
            <w:top w:w="0" w:type="dxa"/>
            <w:left w:w="108" w:type="dxa"/>
            <w:bottom w:w="0" w:type="dxa"/>
            <w:right w:w="108" w:type="dxa"/>
          </w:tblCellMar>
        </w:tblPrEx>
        <w:trPr>
          <w:trHeight w:val="369" w:hRule="atLeast"/>
          <w:jc w:val="center"/>
        </w:trPr>
        <w:tc>
          <w:tcPr>
            <w:tcW w:w="850" w:type="dxa"/>
            <w:vAlign w:val="center"/>
          </w:tcPr>
          <w:p w14:paraId="3AA28B5E">
            <w:pPr>
              <w:pStyle w:val="17"/>
            </w:pPr>
          </w:p>
        </w:tc>
        <w:tc>
          <w:tcPr>
            <w:tcW w:w="1191" w:type="dxa"/>
            <w:vAlign w:val="center"/>
          </w:tcPr>
          <w:p w14:paraId="37DFCE41">
            <w:pPr>
              <w:pStyle w:val="16"/>
            </w:pPr>
          </w:p>
        </w:tc>
        <w:tc>
          <w:tcPr>
            <w:tcW w:w="4535" w:type="dxa"/>
            <w:vAlign w:val="center"/>
          </w:tcPr>
          <w:p w14:paraId="34B87D02">
            <w:pPr>
              <w:pStyle w:val="16"/>
            </w:pPr>
          </w:p>
        </w:tc>
        <w:tc>
          <w:tcPr>
            <w:tcW w:w="2551" w:type="dxa"/>
            <w:vAlign w:val="center"/>
          </w:tcPr>
          <w:p w14:paraId="5A2D5F20">
            <w:pPr>
              <w:pStyle w:val="15"/>
            </w:pPr>
          </w:p>
        </w:tc>
        <w:tc>
          <w:tcPr>
            <w:tcW w:w="2551" w:type="dxa"/>
            <w:vAlign w:val="center"/>
          </w:tcPr>
          <w:p w14:paraId="1E48AA29">
            <w:pPr>
              <w:pStyle w:val="15"/>
            </w:pPr>
          </w:p>
        </w:tc>
        <w:tc>
          <w:tcPr>
            <w:tcW w:w="2551" w:type="dxa"/>
            <w:vAlign w:val="center"/>
          </w:tcPr>
          <w:p w14:paraId="6548CD41">
            <w:pPr>
              <w:pStyle w:val="15"/>
            </w:pPr>
          </w:p>
        </w:tc>
      </w:tr>
    </w:tbl>
    <w:p w14:paraId="1C1FF45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E204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98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C0A70E6">
            <w:pPr>
              <w:pStyle w:val="13"/>
            </w:pPr>
            <w:r>
              <w:t>360550石家庄市藁城区兴安镇中心校</w:t>
            </w:r>
          </w:p>
        </w:tc>
        <w:tc>
          <w:tcPr>
            <w:tcW w:w="2381" w:type="dxa"/>
            <w:tcBorders>
              <w:top w:val="single" w:color="FFFFFF" w:sz="6" w:space="0"/>
              <w:left w:val="single" w:color="FFFFFF" w:sz="6" w:space="0"/>
              <w:right w:val="single" w:color="FFFFFF" w:sz="6" w:space="0"/>
            </w:tcBorders>
            <w:vAlign w:val="center"/>
          </w:tcPr>
          <w:p w14:paraId="56360407">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3C2A4135">
            <w:pPr>
              <w:pStyle w:val="11"/>
            </w:pPr>
            <w:r>
              <w:t>单位：万元</w:t>
            </w:r>
          </w:p>
        </w:tc>
      </w:tr>
      <w:tr w14:paraId="2800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348E0B">
            <w:pPr>
              <w:pStyle w:val="14"/>
            </w:pPr>
            <w:r>
              <w:t>序号</w:t>
            </w:r>
          </w:p>
        </w:tc>
        <w:tc>
          <w:tcPr>
            <w:tcW w:w="3798" w:type="dxa"/>
            <w:vMerge w:val="restart"/>
            <w:vAlign w:val="center"/>
          </w:tcPr>
          <w:p w14:paraId="0F458086">
            <w:pPr>
              <w:pStyle w:val="14"/>
            </w:pPr>
            <w:r>
              <w:t>项  目</w:t>
            </w:r>
          </w:p>
        </w:tc>
        <w:tc>
          <w:tcPr>
            <w:tcW w:w="9524" w:type="dxa"/>
            <w:gridSpan w:val="4"/>
            <w:vAlign w:val="center"/>
          </w:tcPr>
          <w:p w14:paraId="74753003">
            <w:pPr>
              <w:pStyle w:val="14"/>
            </w:pPr>
            <w:r>
              <w:t>资 金 性 质</w:t>
            </w:r>
          </w:p>
        </w:tc>
      </w:tr>
      <w:tr w14:paraId="748E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41C9A4"/>
        </w:tc>
        <w:tc>
          <w:tcPr>
            <w:tcW w:w="3798" w:type="dxa"/>
            <w:vMerge w:val="continue"/>
          </w:tcPr>
          <w:p w14:paraId="7970C6A9"/>
        </w:tc>
        <w:tc>
          <w:tcPr>
            <w:tcW w:w="2381" w:type="dxa"/>
            <w:vAlign w:val="center"/>
          </w:tcPr>
          <w:p w14:paraId="5EA074A8">
            <w:pPr>
              <w:pStyle w:val="14"/>
            </w:pPr>
            <w:r>
              <w:t>合计</w:t>
            </w:r>
          </w:p>
        </w:tc>
        <w:tc>
          <w:tcPr>
            <w:tcW w:w="2381" w:type="dxa"/>
            <w:vAlign w:val="center"/>
          </w:tcPr>
          <w:p w14:paraId="5EDC9E4F">
            <w:pPr>
              <w:pStyle w:val="14"/>
            </w:pPr>
            <w:r>
              <w:t>一般公共预算              财政拨款</w:t>
            </w:r>
          </w:p>
        </w:tc>
        <w:tc>
          <w:tcPr>
            <w:tcW w:w="2381" w:type="dxa"/>
            <w:vAlign w:val="center"/>
          </w:tcPr>
          <w:p w14:paraId="2836747B">
            <w:pPr>
              <w:pStyle w:val="14"/>
            </w:pPr>
            <w:r>
              <w:t>政府性基金                  预算拨款</w:t>
            </w:r>
          </w:p>
        </w:tc>
        <w:tc>
          <w:tcPr>
            <w:tcW w:w="2381" w:type="dxa"/>
            <w:vAlign w:val="center"/>
          </w:tcPr>
          <w:p w14:paraId="12FC25F3">
            <w:pPr>
              <w:pStyle w:val="14"/>
            </w:pPr>
            <w:r>
              <w:t>国有资本经营              预算财政拨款</w:t>
            </w:r>
          </w:p>
        </w:tc>
      </w:tr>
      <w:tr w14:paraId="1995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A5959D">
            <w:pPr>
              <w:pStyle w:val="14"/>
            </w:pPr>
            <w:r>
              <w:t>栏次</w:t>
            </w:r>
          </w:p>
        </w:tc>
        <w:tc>
          <w:tcPr>
            <w:tcW w:w="3798" w:type="dxa"/>
            <w:vAlign w:val="center"/>
          </w:tcPr>
          <w:p w14:paraId="59039342">
            <w:pPr>
              <w:pStyle w:val="14"/>
            </w:pPr>
            <w:r>
              <w:t>1</w:t>
            </w:r>
          </w:p>
        </w:tc>
        <w:tc>
          <w:tcPr>
            <w:tcW w:w="2381" w:type="dxa"/>
            <w:vAlign w:val="center"/>
          </w:tcPr>
          <w:p w14:paraId="4B45F1AF">
            <w:pPr>
              <w:pStyle w:val="14"/>
            </w:pPr>
            <w:r>
              <w:t>2</w:t>
            </w:r>
          </w:p>
        </w:tc>
        <w:tc>
          <w:tcPr>
            <w:tcW w:w="2381" w:type="dxa"/>
            <w:vAlign w:val="center"/>
          </w:tcPr>
          <w:p w14:paraId="7771690D">
            <w:pPr>
              <w:pStyle w:val="14"/>
            </w:pPr>
            <w:r>
              <w:t>3</w:t>
            </w:r>
          </w:p>
        </w:tc>
        <w:tc>
          <w:tcPr>
            <w:tcW w:w="2381" w:type="dxa"/>
            <w:vAlign w:val="center"/>
          </w:tcPr>
          <w:p w14:paraId="5EBA382D">
            <w:pPr>
              <w:pStyle w:val="14"/>
            </w:pPr>
            <w:r>
              <w:t>4</w:t>
            </w:r>
          </w:p>
        </w:tc>
        <w:tc>
          <w:tcPr>
            <w:tcW w:w="2381" w:type="dxa"/>
            <w:vAlign w:val="center"/>
          </w:tcPr>
          <w:p w14:paraId="19C6A79B">
            <w:pPr>
              <w:pStyle w:val="14"/>
            </w:pPr>
            <w:r>
              <w:t>5</w:t>
            </w:r>
          </w:p>
        </w:tc>
      </w:tr>
      <w:tr w14:paraId="2C03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E0BFD3">
            <w:pPr>
              <w:pStyle w:val="17"/>
            </w:pPr>
          </w:p>
        </w:tc>
        <w:tc>
          <w:tcPr>
            <w:tcW w:w="3798" w:type="dxa"/>
            <w:vAlign w:val="center"/>
          </w:tcPr>
          <w:p w14:paraId="437AAB46">
            <w:pPr>
              <w:pStyle w:val="16"/>
            </w:pPr>
          </w:p>
        </w:tc>
        <w:tc>
          <w:tcPr>
            <w:tcW w:w="2381" w:type="dxa"/>
            <w:vAlign w:val="center"/>
          </w:tcPr>
          <w:p w14:paraId="47C96924">
            <w:pPr>
              <w:pStyle w:val="15"/>
            </w:pPr>
          </w:p>
        </w:tc>
        <w:tc>
          <w:tcPr>
            <w:tcW w:w="2381" w:type="dxa"/>
            <w:vAlign w:val="center"/>
          </w:tcPr>
          <w:p w14:paraId="1CFD6830">
            <w:pPr>
              <w:pStyle w:val="15"/>
            </w:pPr>
          </w:p>
        </w:tc>
        <w:tc>
          <w:tcPr>
            <w:tcW w:w="2381" w:type="dxa"/>
            <w:vAlign w:val="center"/>
          </w:tcPr>
          <w:p w14:paraId="4230FEC8">
            <w:pPr>
              <w:pStyle w:val="15"/>
            </w:pPr>
          </w:p>
        </w:tc>
        <w:tc>
          <w:tcPr>
            <w:tcW w:w="2381" w:type="dxa"/>
            <w:vAlign w:val="center"/>
          </w:tcPr>
          <w:p w14:paraId="0E624676">
            <w:pPr>
              <w:pStyle w:val="15"/>
            </w:pPr>
          </w:p>
        </w:tc>
      </w:tr>
    </w:tbl>
    <w:p w14:paraId="2457A3E5">
      <w:pPr>
        <w:spacing w:before="0" w:after="0" w:line="240" w:lineRule="auto"/>
        <w:ind w:firstLine="2677" w:firstLineChars="12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0ADB6D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石家庄市藁城区兴安镇中心校2023年单位预算信息公开情况说明</w:t>
      </w:r>
    </w:p>
    <w:p w14:paraId="010F7B9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按照《预算法》、《地方预决算公开操作规程》和《关于进一步推进预算公开工作的实施意见》规定，现将石家庄市藁城区兴安镇中心校2023年单位预算公开如下：</w:t>
      </w:r>
    </w:p>
    <w:p w14:paraId="354B2D6A">
      <w:pPr>
        <w:spacing w:before="10" w:after="10" w:line="240" w:lineRule="auto"/>
        <w:ind w:firstLine="640"/>
        <w:jc w:val="left"/>
        <w:outlineLvl w:val="5"/>
      </w:pPr>
      <w:r>
        <w:rPr>
          <w:rFonts w:ascii="黑体" w:hAnsi="黑体" w:eastAsia="黑体" w:cs="黑体"/>
          <w:color w:val="000000"/>
          <w:sz w:val="32"/>
        </w:rPr>
        <w:t>一、单位职责及机构设置情况</w:t>
      </w:r>
    </w:p>
    <w:p w14:paraId="2F874AE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ED62D6">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72FA45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8F70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B82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A962B1">
            <w:pPr>
              <w:pStyle w:val="14"/>
            </w:pPr>
            <w:r>
              <w:t>单位名称</w:t>
            </w:r>
          </w:p>
        </w:tc>
        <w:tc>
          <w:tcPr>
            <w:tcW w:w="1843" w:type="dxa"/>
            <w:vAlign w:val="center"/>
          </w:tcPr>
          <w:p w14:paraId="31A761F8">
            <w:pPr>
              <w:pStyle w:val="14"/>
            </w:pPr>
            <w:r>
              <w:t>单位性质</w:t>
            </w:r>
          </w:p>
        </w:tc>
        <w:tc>
          <w:tcPr>
            <w:tcW w:w="2126" w:type="dxa"/>
            <w:vAlign w:val="center"/>
          </w:tcPr>
          <w:p w14:paraId="6F7B832D">
            <w:pPr>
              <w:pStyle w:val="14"/>
            </w:pPr>
            <w:r>
              <w:t>单位规格</w:t>
            </w:r>
          </w:p>
        </w:tc>
        <w:tc>
          <w:tcPr>
            <w:tcW w:w="3827" w:type="dxa"/>
            <w:vAlign w:val="center"/>
          </w:tcPr>
          <w:p w14:paraId="65FCE1C4">
            <w:pPr>
              <w:pStyle w:val="14"/>
            </w:pPr>
            <w:r>
              <w:t>经费保障形式</w:t>
            </w:r>
          </w:p>
        </w:tc>
      </w:tr>
      <w:tr w14:paraId="44C5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081B25">
            <w:pPr>
              <w:pStyle w:val="16"/>
            </w:pPr>
            <w:r>
              <w:t>石家庄市藁城区兴安镇中心校</w:t>
            </w:r>
          </w:p>
        </w:tc>
        <w:tc>
          <w:tcPr>
            <w:tcW w:w="1843" w:type="dxa"/>
            <w:vAlign w:val="center"/>
          </w:tcPr>
          <w:p w14:paraId="62971CEC">
            <w:pPr>
              <w:pStyle w:val="17"/>
            </w:pPr>
            <w:r>
              <w:t>事业</w:t>
            </w:r>
          </w:p>
        </w:tc>
        <w:tc>
          <w:tcPr>
            <w:tcW w:w="2126" w:type="dxa"/>
            <w:vAlign w:val="center"/>
          </w:tcPr>
          <w:p w14:paraId="3B32D890">
            <w:pPr>
              <w:pStyle w:val="17"/>
            </w:pPr>
            <w:r>
              <w:t>未定行政级别</w:t>
            </w:r>
          </w:p>
        </w:tc>
        <w:tc>
          <w:tcPr>
            <w:tcW w:w="3827" w:type="dxa"/>
            <w:vAlign w:val="center"/>
          </w:tcPr>
          <w:p w14:paraId="541BB5F0">
            <w:pPr>
              <w:pStyle w:val="17"/>
            </w:pPr>
            <w:r>
              <w:t>财政性资金基本保证</w:t>
            </w:r>
          </w:p>
        </w:tc>
      </w:tr>
    </w:tbl>
    <w:p w14:paraId="5FF5321B">
      <w:pPr>
        <w:spacing w:before="10" w:after="10" w:line="240" w:lineRule="auto"/>
        <w:ind w:firstLine="640"/>
        <w:jc w:val="left"/>
        <w:outlineLvl w:val="5"/>
      </w:pPr>
      <w:r>
        <w:rPr>
          <w:rFonts w:ascii="黑体" w:hAnsi="黑体" w:eastAsia="黑体" w:cs="黑体"/>
          <w:color w:val="000000"/>
          <w:sz w:val="32"/>
        </w:rPr>
        <w:t>二、单位预算安排的总体情况</w:t>
      </w:r>
    </w:p>
    <w:p w14:paraId="3934DC6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DD0F053">
      <w:pPr>
        <w:pStyle w:val="30"/>
        <w:ind w:left="0" w:leftChars="0" w:firstLine="560" w:firstLineChars="200"/>
      </w:pPr>
      <w:r>
        <w:t>1、收入说明</w:t>
      </w:r>
    </w:p>
    <w:p w14:paraId="0BF11FAC">
      <w:pPr>
        <w:pStyle w:val="30"/>
      </w:pPr>
      <w:r>
        <w:t>反映本单位当年全部收入。2023年预算收入8968.61万元，其中：一般公共预算收入8434.79万元，基金预算收入0万元，财政专户核拨收入0万元，其他来源收入0万元，上年结转结余533.82万元。</w:t>
      </w:r>
    </w:p>
    <w:p w14:paraId="7D882715">
      <w:pPr>
        <w:pStyle w:val="30"/>
      </w:pPr>
      <w:r>
        <w:t>2、支出说明</w:t>
      </w:r>
    </w:p>
    <w:p w14:paraId="125B99F6">
      <w:pPr>
        <w:pStyle w:val="30"/>
      </w:pPr>
      <w:r>
        <w:t>收支预算总表支出栏、基本支出表、项目支出表按经济分类和支出功能分类科目编制，反映本单位预算中支出预算的总体情况。2023年单位支出预算为8968.61万元，其中基本支出7070.15万元，项目支出1898.46万元。项目支出用于兴安三幼、张村北街小学教学楼建设及保障学校正常运转。</w:t>
      </w:r>
    </w:p>
    <w:p w14:paraId="0FA4C442">
      <w:pPr>
        <w:pStyle w:val="30"/>
      </w:pPr>
      <w:r>
        <w:t>3、比上年增减情况</w:t>
      </w:r>
    </w:p>
    <w:p w14:paraId="1631AE37">
      <w:pPr>
        <w:pStyle w:val="30"/>
      </w:pPr>
      <w:r>
        <w:t>2023年单位预算收支安排8968.61万元，较2022年增加551.87万元，用于兴安镇张村北街教学楼建设。</w:t>
      </w:r>
    </w:p>
    <w:p w14:paraId="393EB04A">
      <w:pPr>
        <w:spacing w:before="10" w:after="10" w:line="240" w:lineRule="auto"/>
        <w:ind w:firstLine="640"/>
        <w:jc w:val="left"/>
        <w:outlineLvl w:val="5"/>
      </w:pPr>
      <w:r>
        <w:rPr>
          <w:rFonts w:ascii="黑体" w:hAnsi="黑体" w:eastAsia="黑体" w:cs="黑体"/>
          <w:color w:val="000000"/>
          <w:sz w:val="32"/>
        </w:rPr>
        <w:t>三、机关运行经费安排情况</w:t>
      </w:r>
    </w:p>
    <w:p w14:paraId="5A80C39D">
      <w:pPr>
        <w:pStyle w:val="31"/>
      </w:pPr>
      <w:r>
        <w:t>2023年我单位机关运行经费共计安排0万元。。</w:t>
      </w:r>
    </w:p>
    <w:p w14:paraId="168EA5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99F17F">
      <w:pPr>
        <w:pStyle w:val="32"/>
      </w:pPr>
      <w:r>
        <w:t>2022年，我单位财政拨款“三公”经费预算安排0万元，其中：因公出国（境）费0万元；公务用车购置及运维费0万元（其中：公务用车购置费0万元，公务用车运行维护费0万元)；公务接待费0万元。“三公”经费与上年持平，无增减变化。</w:t>
      </w:r>
    </w:p>
    <w:p w14:paraId="4BB591A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81B0130">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5F0A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2833DB">
            <w:pPr>
              <w:pStyle w:val="14"/>
            </w:pPr>
            <w:r>
              <w:t>绩效目标</w:t>
            </w:r>
          </w:p>
        </w:tc>
        <w:tc>
          <w:tcPr>
            <w:tcW w:w="12756" w:type="dxa"/>
            <w:tcBorders>
              <w:bottom w:val="single" w:color="FFFFFF" w:sz="6" w:space="0"/>
            </w:tcBorders>
            <w:vAlign w:val="center"/>
          </w:tcPr>
          <w:p w14:paraId="26B945DE">
            <w:pPr>
              <w:pStyle w:val="16"/>
            </w:pPr>
            <w:r>
              <w:t>1.针对社区内不同教育对象，开展公民素养。人文艺术、科学技术、职业技能、早期教育、养生保健、生活休闲等教育活动、传承地方特色文化、满足社区居民多样化得学习需求。</w:t>
            </w:r>
          </w:p>
        </w:tc>
      </w:tr>
    </w:tbl>
    <w:p w14:paraId="3FD1A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14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03197E">
            <w:pPr>
              <w:pStyle w:val="14"/>
            </w:pPr>
            <w:r>
              <w:t>一级指标</w:t>
            </w:r>
          </w:p>
        </w:tc>
        <w:tc>
          <w:tcPr>
            <w:tcW w:w="2268" w:type="dxa"/>
            <w:vAlign w:val="center"/>
          </w:tcPr>
          <w:p w14:paraId="7145DA24">
            <w:pPr>
              <w:pStyle w:val="14"/>
            </w:pPr>
            <w:r>
              <w:t>二级指标</w:t>
            </w:r>
          </w:p>
        </w:tc>
        <w:tc>
          <w:tcPr>
            <w:tcW w:w="2835" w:type="dxa"/>
            <w:vAlign w:val="center"/>
          </w:tcPr>
          <w:p w14:paraId="3014E95E">
            <w:pPr>
              <w:pStyle w:val="14"/>
            </w:pPr>
            <w:r>
              <w:t>三级指标</w:t>
            </w:r>
          </w:p>
        </w:tc>
        <w:tc>
          <w:tcPr>
            <w:tcW w:w="2835" w:type="dxa"/>
            <w:vAlign w:val="center"/>
          </w:tcPr>
          <w:p w14:paraId="3FBC5E25">
            <w:pPr>
              <w:pStyle w:val="14"/>
            </w:pPr>
            <w:r>
              <w:t>绩效指标描述</w:t>
            </w:r>
          </w:p>
        </w:tc>
        <w:tc>
          <w:tcPr>
            <w:tcW w:w="2551" w:type="dxa"/>
            <w:vAlign w:val="center"/>
          </w:tcPr>
          <w:p w14:paraId="74F277FA">
            <w:pPr>
              <w:pStyle w:val="14"/>
            </w:pPr>
            <w:r>
              <w:t>指标值</w:t>
            </w:r>
          </w:p>
        </w:tc>
        <w:tc>
          <w:tcPr>
            <w:tcW w:w="2268" w:type="dxa"/>
            <w:vAlign w:val="center"/>
          </w:tcPr>
          <w:p w14:paraId="5432E0BA">
            <w:pPr>
              <w:pStyle w:val="14"/>
            </w:pPr>
            <w:r>
              <w:t>指标值确定依据</w:t>
            </w:r>
          </w:p>
        </w:tc>
      </w:tr>
      <w:tr w14:paraId="0FA4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F13F0F">
            <w:pPr>
              <w:pStyle w:val="17"/>
            </w:pPr>
            <w:r>
              <w:t>产出指标</w:t>
            </w:r>
          </w:p>
        </w:tc>
        <w:tc>
          <w:tcPr>
            <w:tcW w:w="2268" w:type="dxa"/>
            <w:vAlign w:val="center"/>
          </w:tcPr>
          <w:p w14:paraId="26A7E74A">
            <w:pPr>
              <w:pStyle w:val="16"/>
            </w:pPr>
            <w:r>
              <w:t>成本指标</w:t>
            </w:r>
          </w:p>
        </w:tc>
        <w:tc>
          <w:tcPr>
            <w:tcW w:w="2835" w:type="dxa"/>
            <w:vAlign w:val="center"/>
          </w:tcPr>
          <w:p w14:paraId="69A5EF0A">
            <w:pPr>
              <w:pStyle w:val="16"/>
            </w:pPr>
            <w:r>
              <w:t>预算控制数</w:t>
            </w:r>
          </w:p>
        </w:tc>
        <w:tc>
          <w:tcPr>
            <w:tcW w:w="2835" w:type="dxa"/>
            <w:vAlign w:val="center"/>
          </w:tcPr>
          <w:p w14:paraId="7F09FFFB">
            <w:pPr>
              <w:pStyle w:val="16"/>
            </w:pPr>
            <w:r>
              <w:t>不超预算控制数</w:t>
            </w:r>
          </w:p>
        </w:tc>
        <w:tc>
          <w:tcPr>
            <w:tcW w:w="2551" w:type="dxa"/>
            <w:vAlign w:val="center"/>
          </w:tcPr>
          <w:p w14:paraId="4D0B0A73">
            <w:pPr>
              <w:pStyle w:val="16"/>
            </w:pPr>
            <w:r>
              <w:t>≤5.5万元</w:t>
            </w:r>
          </w:p>
        </w:tc>
        <w:tc>
          <w:tcPr>
            <w:tcW w:w="2268" w:type="dxa"/>
            <w:vAlign w:val="center"/>
          </w:tcPr>
          <w:p w14:paraId="0DE10855">
            <w:pPr>
              <w:pStyle w:val="16"/>
            </w:pPr>
            <w:r>
              <w:t>年度工作计划</w:t>
            </w:r>
          </w:p>
        </w:tc>
      </w:tr>
      <w:tr w14:paraId="0839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949C1"/>
        </w:tc>
        <w:tc>
          <w:tcPr>
            <w:tcW w:w="2268" w:type="dxa"/>
            <w:vAlign w:val="center"/>
          </w:tcPr>
          <w:p w14:paraId="4F44ACBB">
            <w:pPr>
              <w:pStyle w:val="16"/>
            </w:pPr>
            <w:r>
              <w:t>质量指标</w:t>
            </w:r>
          </w:p>
        </w:tc>
        <w:tc>
          <w:tcPr>
            <w:tcW w:w="2835" w:type="dxa"/>
            <w:vAlign w:val="center"/>
          </w:tcPr>
          <w:p w14:paraId="200564A7">
            <w:pPr>
              <w:pStyle w:val="16"/>
            </w:pPr>
            <w:r>
              <w:t>活动开展合格率</w:t>
            </w:r>
          </w:p>
        </w:tc>
        <w:tc>
          <w:tcPr>
            <w:tcW w:w="2835" w:type="dxa"/>
            <w:vAlign w:val="center"/>
          </w:tcPr>
          <w:p w14:paraId="5B082862">
            <w:pPr>
              <w:pStyle w:val="16"/>
            </w:pPr>
            <w:r>
              <w:t>成功开展活动情况</w:t>
            </w:r>
          </w:p>
        </w:tc>
        <w:tc>
          <w:tcPr>
            <w:tcW w:w="2551" w:type="dxa"/>
            <w:vAlign w:val="center"/>
          </w:tcPr>
          <w:p w14:paraId="1DFC7F93">
            <w:pPr>
              <w:pStyle w:val="16"/>
            </w:pPr>
            <w:r>
              <w:t>≥95%</w:t>
            </w:r>
          </w:p>
        </w:tc>
        <w:tc>
          <w:tcPr>
            <w:tcW w:w="2268" w:type="dxa"/>
            <w:vAlign w:val="center"/>
          </w:tcPr>
          <w:p w14:paraId="0BC4419D">
            <w:pPr>
              <w:pStyle w:val="16"/>
            </w:pPr>
            <w:r>
              <w:t>年度工作计划</w:t>
            </w:r>
          </w:p>
        </w:tc>
      </w:tr>
      <w:tr w14:paraId="07AE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E2717"/>
        </w:tc>
        <w:tc>
          <w:tcPr>
            <w:tcW w:w="2268" w:type="dxa"/>
            <w:vAlign w:val="center"/>
          </w:tcPr>
          <w:p w14:paraId="5500AA3D">
            <w:pPr>
              <w:pStyle w:val="16"/>
            </w:pPr>
            <w:r>
              <w:t>时效指标</w:t>
            </w:r>
          </w:p>
        </w:tc>
        <w:tc>
          <w:tcPr>
            <w:tcW w:w="2835" w:type="dxa"/>
            <w:vAlign w:val="center"/>
          </w:tcPr>
          <w:p w14:paraId="3A0E682F">
            <w:pPr>
              <w:pStyle w:val="16"/>
            </w:pPr>
            <w:r>
              <w:t>活动开展及时率</w:t>
            </w:r>
          </w:p>
        </w:tc>
        <w:tc>
          <w:tcPr>
            <w:tcW w:w="2835" w:type="dxa"/>
            <w:vAlign w:val="center"/>
          </w:tcPr>
          <w:p w14:paraId="1FD4CA1B">
            <w:pPr>
              <w:pStyle w:val="16"/>
            </w:pPr>
            <w:r>
              <w:t>能按时间安排及时开展活动</w:t>
            </w:r>
          </w:p>
        </w:tc>
        <w:tc>
          <w:tcPr>
            <w:tcW w:w="2551" w:type="dxa"/>
            <w:vAlign w:val="center"/>
          </w:tcPr>
          <w:p w14:paraId="4577DFC1">
            <w:pPr>
              <w:pStyle w:val="16"/>
            </w:pPr>
            <w:r>
              <w:t>100%</w:t>
            </w:r>
          </w:p>
        </w:tc>
        <w:tc>
          <w:tcPr>
            <w:tcW w:w="2268" w:type="dxa"/>
            <w:vAlign w:val="center"/>
          </w:tcPr>
          <w:p w14:paraId="6E8CA0CE">
            <w:pPr>
              <w:pStyle w:val="16"/>
            </w:pPr>
            <w:r>
              <w:t>年度工作计划</w:t>
            </w:r>
          </w:p>
        </w:tc>
      </w:tr>
      <w:tr w14:paraId="32B6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0C08B"/>
        </w:tc>
        <w:tc>
          <w:tcPr>
            <w:tcW w:w="2268" w:type="dxa"/>
            <w:vAlign w:val="center"/>
          </w:tcPr>
          <w:p w14:paraId="47985113">
            <w:pPr>
              <w:pStyle w:val="16"/>
            </w:pPr>
            <w:r>
              <w:t>数量指标</w:t>
            </w:r>
          </w:p>
        </w:tc>
        <w:tc>
          <w:tcPr>
            <w:tcW w:w="2835" w:type="dxa"/>
            <w:vAlign w:val="center"/>
          </w:tcPr>
          <w:p w14:paraId="64A839BF">
            <w:pPr>
              <w:pStyle w:val="16"/>
            </w:pPr>
            <w:r>
              <w:t>参加活动人次</w:t>
            </w:r>
          </w:p>
        </w:tc>
        <w:tc>
          <w:tcPr>
            <w:tcW w:w="2835" w:type="dxa"/>
            <w:vAlign w:val="center"/>
          </w:tcPr>
          <w:p w14:paraId="2DA5B1A8">
            <w:pPr>
              <w:pStyle w:val="16"/>
            </w:pPr>
            <w:r>
              <w:t>所有参加活动人次总和</w:t>
            </w:r>
          </w:p>
        </w:tc>
        <w:tc>
          <w:tcPr>
            <w:tcW w:w="2551" w:type="dxa"/>
            <w:vAlign w:val="center"/>
          </w:tcPr>
          <w:p w14:paraId="35A86568">
            <w:pPr>
              <w:pStyle w:val="16"/>
            </w:pPr>
            <w:r>
              <w:t>≥500人次</w:t>
            </w:r>
          </w:p>
        </w:tc>
        <w:tc>
          <w:tcPr>
            <w:tcW w:w="2268" w:type="dxa"/>
            <w:vAlign w:val="center"/>
          </w:tcPr>
          <w:p w14:paraId="2826F25C">
            <w:pPr>
              <w:pStyle w:val="16"/>
            </w:pPr>
            <w:r>
              <w:t>年度工作计划</w:t>
            </w:r>
          </w:p>
        </w:tc>
      </w:tr>
      <w:tr w14:paraId="1CF1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52651">
            <w:pPr>
              <w:pStyle w:val="17"/>
            </w:pPr>
            <w:r>
              <w:t>效益指标</w:t>
            </w:r>
          </w:p>
        </w:tc>
        <w:tc>
          <w:tcPr>
            <w:tcW w:w="2268" w:type="dxa"/>
            <w:vAlign w:val="center"/>
          </w:tcPr>
          <w:p w14:paraId="4CEBBE1B">
            <w:pPr>
              <w:pStyle w:val="16"/>
            </w:pPr>
            <w:r>
              <w:t>社会效益指标</w:t>
            </w:r>
          </w:p>
        </w:tc>
        <w:tc>
          <w:tcPr>
            <w:tcW w:w="2835" w:type="dxa"/>
            <w:vAlign w:val="center"/>
          </w:tcPr>
          <w:p w14:paraId="0FCBF96B">
            <w:pPr>
              <w:pStyle w:val="16"/>
            </w:pPr>
            <w:r>
              <w:t>居民学习需求</w:t>
            </w:r>
          </w:p>
        </w:tc>
        <w:tc>
          <w:tcPr>
            <w:tcW w:w="2835" w:type="dxa"/>
            <w:vAlign w:val="center"/>
          </w:tcPr>
          <w:p w14:paraId="0DA6D90E">
            <w:pPr>
              <w:pStyle w:val="16"/>
            </w:pPr>
            <w:r>
              <w:t>需求是否达到满足</w:t>
            </w:r>
          </w:p>
        </w:tc>
        <w:tc>
          <w:tcPr>
            <w:tcW w:w="2551" w:type="dxa"/>
            <w:vAlign w:val="center"/>
          </w:tcPr>
          <w:p w14:paraId="09CFEE11">
            <w:pPr>
              <w:pStyle w:val="16"/>
            </w:pPr>
            <w:r>
              <w:t>得到满足</w:t>
            </w:r>
          </w:p>
        </w:tc>
        <w:tc>
          <w:tcPr>
            <w:tcW w:w="2268" w:type="dxa"/>
            <w:vAlign w:val="center"/>
          </w:tcPr>
          <w:p w14:paraId="5F5A42AD">
            <w:pPr>
              <w:pStyle w:val="16"/>
            </w:pPr>
            <w:r>
              <w:t>年度工作计划</w:t>
            </w:r>
          </w:p>
        </w:tc>
      </w:tr>
      <w:tr w14:paraId="5D9F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28A16"/>
        </w:tc>
        <w:tc>
          <w:tcPr>
            <w:tcW w:w="2268" w:type="dxa"/>
            <w:vAlign w:val="center"/>
          </w:tcPr>
          <w:p w14:paraId="7F4CF9C9">
            <w:pPr>
              <w:pStyle w:val="16"/>
            </w:pPr>
            <w:r>
              <w:t>可持续影响指标</w:t>
            </w:r>
          </w:p>
        </w:tc>
        <w:tc>
          <w:tcPr>
            <w:tcW w:w="2835" w:type="dxa"/>
            <w:vAlign w:val="center"/>
          </w:tcPr>
          <w:p w14:paraId="19F8BA0E">
            <w:pPr>
              <w:pStyle w:val="16"/>
            </w:pPr>
            <w:r>
              <w:t>提升了居民素质、技能和生活水平</w:t>
            </w:r>
          </w:p>
        </w:tc>
        <w:tc>
          <w:tcPr>
            <w:tcW w:w="2835" w:type="dxa"/>
            <w:vAlign w:val="center"/>
          </w:tcPr>
          <w:p w14:paraId="5B0CF96C">
            <w:pPr>
              <w:pStyle w:val="16"/>
            </w:pPr>
            <w:r>
              <w:t>促进社会和谐</w:t>
            </w:r>
          </w:p>
        </w:tc>
        <w:tc>
          <w:tcPr>
            <w:tcW w:w="2551" w:type="dxa"/>
            <w:vAlign w:val="center"/>
          </w:tcPr>
          <w:p w14:paraId="28BC873A">
            <w:pPr>
              <w:pStyle w:val="16"/>
            </w:pPr>
            <w:r>
              <w:t>明显提升</w:t>
            </w:r>
          </w:p>
        </w:tc>
        <w:tc>
          <w:tcPr>
            <w:tcW w:w="2268" w:type="dxa"/>
            <w:vAlign w:val="center"/>
          </w:tcPr>
          <w:p w14:paraId="1A220772">
            <w:pPr>
              <w:pStyle w:val="16"/>
            </w:pPr>
            <w:r>
              <w:t>年度工作计划</w:t>
            </w:r>
          </w:p>
        </w:tc>
      </w:tr>
      <w:tr w14:paraId="4FF3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511535">
            <w:pPr>
              <w:pStyle w:val="17"/>
            </w:pPr>
            <w:r>
              <w:t>满意度指标</w:t>
            </w:r>
          </w:p>
        </w:tc>
        <w:tc>
          <w:tcPr>
            <w:tcW w:w="2268" w:type="dxa"/>
            <w:vAlign w:val="center"/>
          </w:tcPr>
          <w:p w14:paraId="620FA714">
            <w:pPr>
              <w:pStyle w:val="16"/>
            </w:pPr>
            <w:r>
              <w:t>服务对象满意度指标</w:t>
            </w:r>
          </w:p>
        </w:tc>
        <w:tc>
          <w:tcPr>
            <w:tcW w:w="2835" w:type="dxa"/>
            <w:vAlign w:val="center"/>
          </w:tcPr>
          <w:p w14:paraId="19D43200">
            <w:pPr>
              <w:pStyle w:val="16"/>
            </w:pPr>
            <w:r>
              <w:t>社会公众教育满意度</w:t>
            </w:r>
          </w:p>
        </w:tc>
        <w:tc>
          <w:tcPr>
            <w:tcW w:w="2835" w:type="dxa"/>
            <w:vAlign w:val="center"/>
          </w:tcPr>
          <w:p w14:paraId="19C4F0E8">
            <w:pPr>
              <w:pStyle w:val="16"/>
            </w:pPr>
            <w:r>
              <w:t>社区群众满意度</w:t>
            </w:r>
          </w:p>
        </w:tc>
        <w:tc>
          <w:tcPr>
            <w:tcW w:w="2551" w:type="dxa"/>
            <w:vAlign w:val="center"/>
          </w:tcPr>
          <w:p w14:paraId="54C73704">
            <w:pPr>
              <w:pStyle w:val="16"/>
            </w:pPr>
            <w:r>
              <w:t>≥90%</w:t>
            </w:r>
          </w:p>
        </w:tc>
        <w:tc>
          <w:tcPr>
            <w:tcW w:w="2268" w:type="dxa"/>
            <w:vAlign w:val="center"/>
          </w:tcPr>
          <w:p w14:paraId="323E4040">
            <w:pPr>
              <w:pStyle w:val="16"/>
            </w:pPr>
            <w:r>
              <w:t>调查问卷</w:t>
            </w:r>
          </w:p>
        </w:tc>
      </w:tr>
    </w:tbl>
    <w:p w14:paraId="23EF32E7">
      <w:pPr>
        <w:sectPr>
          <w:pgSz w:w="16840" w:h="11900" w:orient="landscape"/>
          <w:pgMar w:top="1361" w:right="1020" w:bottom="1134" w:left="1020" w:header="720" w:footer="720" w:gutter="0"/>
          <w:cols w:space="720" w:num="1"/>
        </w:sectPr>
      </w:pPr>
    </w:p>
    <w:p w14:paraId="7A042544">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62B4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80F727">
            <w:pPr>
              <w:pStyle w:val="14"/>
            </w:pPr>
            <w:r>
              <w:t>绩效目标</w:t>
            </w:r>
          </w:p>
        </w:tc>
        <w:tc>
          <w:tcPr>
            <w:tcW w:w="12756" w:type="dxa"/>
            <w:tcBorders>
              <w:bottom w:val="single" w:color="FFFFFF" w:sz="6" w:space="0"/>
            </w:tcBorders>
            <w:vAlign w:val="center"/>
          </w:tcPr>
          <w:p w14:paraId="0C5AA10A">
            <w:pPr>
              <w:pStyle w:val="16"/>
            </w:pPr>
            <w:r>
              <w:t>1.用于征订党报党刊，购买学习笔记本、党徽、党建档案盒等。</w:t>
            </w:r>
            <w:r>
              <w:tab/>
            </w:r>
            <w:r>
              <w:tab/>
            </w:r>
            <w:r>
              <w:tab/>
            </w:r>
            <w:r>
              <w:tab/>
            </w:r>
            <w:r>
              <w:tab/>
            </w:r>
            <w:r>
              <w:tab/>
            </w:r>
          </w:p>
          <w:p w14:paraId="62DE2CDE">
            <w:pPr>
              <w:pStyle w:val="16"/>
            </w:pPr>
          </w:p>
        </w:tc>
      </w:tr>
    </w:tbl>
    <w:p w14:paraId="4E5EF2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EC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48CE7C">
            <w:pPr>
              <w:pStyle w:val="14"/>
            </w:pPr>
            <w:r>
              <w:t>一级指标</w:t>
            </w:r>
          </w:p>
        </w:tc>
        <w:tc>
          <w:tcPr>
            <w:tcW w:w="2268" w:type="dxa"/>
            <w:vAlign w:val="center"/>
          </w:tcPr>
          <w:p w14:paraId="20577B71">
            <w:pPr>
              <w:pStyle w:val="14"/>
            </w:pPr>
            <w:r>
              <w:t>二级指标</w:t>
            </w:r>
          </w:p>
        </w:tc>
        <w:tc>
          <w:tcPr>
            <w:tcW w:w="2835" w:type="dxa"/>
            <w:vAlign w:val="center"/>
          </w:tcPr>
          <w:p w14:paraId="3A7F99EB">
            <w:pPr>
              <w:pStyle w:val="14"/>
            </w:pPr>
            <w:r>
              <w:t>三级指标</w:t>
            </w:r>
          </w:p>
        </w:tc>
        <w:tc>
          <w:tcPr>
            <w:tcW w:w="2835" w:type="dxa"/>
            <w:vAlign w:val="center"/>
          </w:tcPr>
          <w:p w14:paraId="00124632">
            <w:pPr>
              <w:pStyle w:val="14"/>
            </w:pPr>
            <w:r>
              <w:t>绩效指标描述</w:t>
            </w:r>
          </w:p>
        </w:tc>
        <w:tc>
          <w:tcPr>
            <w:tcW w:w="2551" w:type="dxa"/>
            <w:vAlign w:val="center"/>
          </w:tcPr>
          <w:p w14:paraId="41428D58">
            <w:pPr>
              <w:pStyle w:val="14"/>
            </w:pPr>
            <w:r>
              <w:t>指标值</w:t>
            </w:r>
          </w:p>
        </w:tc>
        <w:tc>
          <w:tcPr>
            <w:tcW w:w="2268" w:type="dxa"/>
            <w:vAlign w:val="center"/>
          </w:tcPr>
          <w:p w14:paraId="14FE047B">
            <w:pPr>
              <w:pStyle w:val="14"/>
            </w:pPr>
            <w:r>
              <w:t>指标值确定依据</w:t>
            </w:r>
          </w:p>
        </w:tc>
      </w:tr>
      <w:tr w14:paraId="2DDA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3089E3">
            <w:pPr>
              <w:pStyle w:val="17"/>
            </w:pPr>
            <w:r>
              <w:t>产出指标</w:t>
            </w:r>
          </w:p>
        </w:tc>
        <w:tc>
          <w:tcPr>
            <w:tcW w:w="2268" w:type="dxa"/>
            <w:vAlign w:val="center"/>
          </w:tcPr>
          <w:p w14:paraId="177CFBE8">
            <w:pPr>
              <w:pStyle w:val="16"/>
            </w:pPr>
            <w:r>
              <w:t>数量指标</w:t>
            </w:r>
          </w:p>
        </w:tc>
        <w:tc>
          <w:tcPr>
            <w:tcW w:w="2835" w:type="dxa"/>
            <w:vAlign w:val="center"/>
          </w:tcPr>
          <w:p w14:paraId="51CCF2B8">
            <w:pPr>
              <w:pStyle w:val="16"/>
            </w:pPr>
            <w:r>
              <w:t>受益党总支、支部数</w:t>
            </w:r>
          </w:p>
        </w:tc>
        <w:tc>
          <w:tcPr>
            <w:tcW w:w="2835" w:type="dxa"/>
            <w:vAlign w:val="center"/>
          </w:tcPr>
          <w:p w14:paraId="31355121">
            <w:pPr>
              <w:pStyle w:val="16"/>
            </w:pPr>
            <w:r>
              <w:t>享受资金补助党总支、支部数</w:t>
            </w:r>
          </w:p>
        </w:tc>
        <w:tc>
          <w:tcPr>
            <w:tcW w:w="2551" w:type="dxa"/>
            <w:vAlign w:val="center"/>
          </w:tcPr>
          <w:p w14:paraId="4DF08D8C">
            <w:pPr>
              <w:pStyle w:val="16"/>
            </w:pPr>
            <w:r>
              <w:t>≥11个</w:t>
            </w:r>
          </w:p>
        </w:tc>
        <w:tc>
          <w:tcPr>
            <w:tcW w:w="2268" w:type="dxa"/>
            <w:vAlign w:val="center"/>
          </w:tcPr>
          <w:p w14:paraId="6712D125">
            <w:pPr>
              <w:pStyle w:val="16"/>
            </w:pPr>
            <w:r>
              <w:t>年度工作计划</w:t>
            </w:r>
          </w:p>
        </w:tc>
      </w:tr>
      <w:tr w14:paraId="6957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175F93"/>
        </w:tc>
        <w:tc>
          <w:tcPr>
            <w:tcW w:w="2268" w:type="dxa"/>
            <w:vAlign w:val="center"/>
          </w:tcPr>
          <w:p w14:paraId="0E8AA269">
            <w:pPr>
              <w:pStyle w:val="16"/>
            </w:pPr>
            <w:r>
              <w:t>质量指标</w:t>
            </w:r>
          </w:p>
        </w:tc>
        <w:tc>
          <w:tcPr>
            <w:tcW w:w="2835" w:type="dxa"/>
            <w:vAlign w:val="center"/>
          </w:tcPr>
          <w:p w14:paraId="0E7C5EFF">
            <w:pPr>
              <w:pStyle w:val="16"/>
            </w:pPr>
            <w:r>
              <w:t>完成率</w:t>
            </w:r>
          </w:p>
        </w:tc>
        <w:tc>
          <w:tcPr>
            <w:tcW w:w="2835" w:type="dxa"/>
            <w:vAlign w:val="center"/>
          </w:tcPr>
          <w:p w14:paraId="0DEB0D60">
            <w:pPr>
              <w:pStyle w:val="16"/>
            </w:pPr>
            <w:r>
              <w:t>实际完成占应完成总数比率</w:t>
            </w:r>
          </w:p>
        </w:tc>
        <w:tc>
          <w:tcPr>
            <w:tcW w:w="2551" w:type="dxa"/>
            <w:vAlign w:val="center"/>
          </w:tcPr>
          <w:p w14:paraId="2E12EFB8">
            <w:pPr>
              <w:pStyle w:val="16"/>
            </w:pPr>
            <w:r>
              <w:t>≥90%</w:t>
            </w:r>
          </w:p>
        </w:tc>
        <w:tc>
          <w:tcPr>
            <w:tcW w:w="2268" w:type="dxa"/>
            <w:vAlign w:val="center"/>
          </w:tcPr>
          <w:p w14:paraId="0228EA51">
            <w:pPr>
              <w:pStyle w:val="16"/>
            </w:pPr>
            <w:r>
              <w:t>年度工作计划</w:t>
            </w:r>
          </w:p>
        </w:tc>
      </w:tr>
      <w:tr w14:paraId="421D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0BD41"/>
        </w:tc>
        <w:tc>
          <w:tcPr>
            <w:tcW w:w="2268" w:type="dxa"/>
            <w:vAlign w:val="center"/>
          </w:tcPr>
          <w:p w14:paraId="0FCD46C7">
            <w:pPr>
              <w:pStyle w:val="16"/>
            </w:pPr>
            <w:r>
              <w:t>时效指标</w:t>
            </w:r>
          </w:p>
        </w:tc>
        <w:tc>
          <w:tcPr>
            <w:tcW w:w="2835" w:type="dxa"/>
            <w:vAlign w:val="center"/>
          </w:tcPr>
          <w:p w14:paraId="5F554C0D">
            <w:pPr>
              <w:pStyle w:val="16"/>
            </w:pPr>
            <w:r>
              <w:t>资金完成使用时间</w:t>
            </w:r>
          </w:p>
        </w:tc>
        <w:tc>
          <w:tcPr>
            <w:tcW w:w="2835" w:type="dxa"/>
            <w:vAlign w:val="center"/>
          </w:tcPr>
          <w:p w14:paraId="4A0879EB">
            <w:pPr>
              <w:pStyle w:val="16"/>
            </w:pPr>
            <w:r>
              <w:t>资金使用完成时间</w:t>
            </w:r>
          </w:p>
        </w:tc>
        <w:tc>
          <w:tcPr>
            <w:tcW w:w="2551" w:type="dxa"/>
            <w:vAlign w:val="center"/>
          </w:tcPr>
          <w:p w14:paraId="44DF4BB1">
            <w:pPr>
              <w:pStyle w:val="16"/>
            </w:pPr>
            <w:r>
              <w:t>11月底前</w:t>
            </w:r>
          </w:p>
        </w:tc>
        <w:tc>
          <w:tcPr>
            <w:tcW w:w="2268" w:type="dxa"/>
            <w:vAlign w:val="center"/>
          </w:tcPr>
          <w:p w14:paraId="599B639B">
            <w:pPr>
              <w:pStyle w:val="16"/>
            </w:pPr>
            <w:r>
              <w:t>年度工作计划</w:t>
            </w:r>
          </w:p>
        </w:tc>
      </w:tr>
      <w:tr w14:paraId="5592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9CAAC"/>
        </w:tc>
        <w:tc>
          <w:tcPr>
            <w:tcW w:w="2268" w:type="dxa"/>
            <w:vAlign w:val="center"/>
          </w:tcPr>
          <w:p w14:paraId="6E2E72C7">
            <w:pPr>
              <w:pStyle w:val="16"/>
            </w:pPr>
            <w:r>
              <w:t>成本指标</w:t>
            </w:r>
          </w:p>
        </w:tc>
        <w:tc>
          <w:tcPr>
            <w:tcW w:w="2835" w:type="dxa"/>
            <w:vAlign w:val="center"/>
          </w:tcPr>
          <w:p w14:paraId="7645EB96">
            <w:pPr>
              <w:pStyle w:val="16"/>
            </w:pPr>
            <w:r>
              <w:t>预算控制数</w:t>
            </w:r>
          </w:p>
        </w:tc>
        <w:tc>
          <w:tcPr>
            <w:tcW w:w="2835" w:type="dxa"/>
            <w:vAlign w:val="center"/>
          </w:tcPr>
          <w:p w14:paraId="7816507A">
            <w:pPr>
              <w:pStyle w:val="16"/>
            </w:pPr>
            <w:r>
              <w:t>严控预算控制数</w:t>
            </w:r>
          </w:p>
        </w:tc>
        <w:tc>
          <w:tcPr>
            <w:tcW w:w="2551" w:type="dxa"/>
            <w:vAlign w:val="center"/>
          </w:tcPr>
          <w:p w14:paraId="7C642931">
            <w:pPr>
              <w:pStyle w:val="16"/>
            </w:pPr>
            <w:r>
              <w:t>≤1.15万元</w:t>
            </w:r>
          </w:p>
        </w:tc>
        <w:tc>
          <w:tcPr>
            <w:tcW w:w="2268" w:type="dxa"/>
            <w:vAlign w:val="center"/>
          </w:tcPr>
          <w:p w14:paraId="7C8373F7">
            <w:pPr>
              <w:pStyle w:val="16"/>
            </w:pPr>
            <w:r>
              <w:t>预算成本</w:t>
            </w:r>
          </w:p>
        </w:tc>
      </w:tr>
      <w:tr w14:paraId="249F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71F48F">
            <w:pPr>
              <w:pStyle w:val="17"/>
            </w:pPr>
            <w:r>
              <w:t>效益指标</w:t>
            </w:r>
          </w:p>
        </w:tc>
        <w:tc>
          <w:tcPr>
            <w:tcW w:w="2268" w:type="dxa"/>
            <w:vAlign w:val="center"/>
          </w:tcPr>
          <w:p w14:paraId="726FD8FB">
            <w:pPr>
              <w:pStyle w:val="16"/>
            </w:pPr>
            <w:r>
              <w:t>社会效益指标</w:t>
            </w:r>
          </w:p>
        </w:tc>
        <w:tc>
          <w:tcPr>
            <w:tcW w:w="2835" w:type="dxa"/>
            <w:vAlign w:val="center"/>
          </w:tcPr>
          <w:p w14:paraId="6186952D">
            <w:pPr>
              <w:pStyle w:val="16"/>
            </w:pPr>
            <w:r>
              <w:t>党员政治觉悟和素养</w:t>
            </w:r>
          </w:p>
        </w:tc>
        <w:tc>
          <w:tcPr>
            <w:tcW w:w="2835" w:type="dxa"/>
            <w:vAlign w:val="center"/>
          </w:tcPr>
          <w:p w14:paraId="116C983A">
            <w:pPr>
              <w:pStyle w:val="16"/>
            </w:pPr>
            <w:r>
              <w:t>提高党员综合素质，发挥党组织战斗堡垒作用和党员先锋模范作用</w:t>
            </w:r>
          </w:p>
        </w:tc>
        <w:tc>
          <w:tcPr>
            <w:tcW w:w="2551" w:type="dxa"/>
            <w:vAlign w:val="center"/>
          </w:tcPr>
          <w:p w14:paraId="61A14548">
            <w:pPr>
              <w:pStyle w:val="16"/>
            </w:pPr>
            <w:r>
              <w:t>较上年提升</w:t>
            </w:r>
          </w:p>
        </w:tc>
        <w:tc>
          <w:tcPr>
            <w:tcW w:w="2268" w:type="dxa"/>
            <w:vAlign w:val="center"/>
          </w:tcPr>
          <w:p w14:paraId="3B94126B">
            <w:pPr>
              <w:pStyle w:val="16"/>
            </w:pPr>
            <w:r>
              <w:t>年度工作计划</w:t>
            </w:r>
          </w:p>
        </w:tc>
      </w:tr>
      <w:tr w14:paraId="1E8F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6A26CE">
            <w:pPr>
              <w:pStyle w:val="17"/>
            </w:pPr>
            <w:r>
              <w:t>满意度指标</w:t>
            </w:r>
          </w:p>
        </w:tc>
        <w:tc>
          <w:tcPr>
            <w:tcW w:w="2268" w:type="dxa"/>
            <w:vAlign w:val="center"/>
          </w:tcPr>
          <w:p w14:paraId="0B8CF0FE">
            <w:pPr>
              <w:pStyle w:val="16"/>
            </w:pPr>
            <w:r>
              <w:t>服务对象满意度指标</w:t>
            </w:r>
          </w:p>
        </w:tc>
        <w:tc>
          <w:tcPr>
            <w:tcW w:w="2835" w:type="dxa"/>
            <w:vAlign w:val="center"/>
          </w:tcPr>
          <w:p w14:paraId="58E4D2E6">
            <w:pPr>
              <w:pStyle w:val="16"/>
            </w:pPr>
            <w:r>
              <w:t>受益对象满意度</w:t>
            </w:r>
          </w:p>
        </w:tc>
        <w:tc>
          <w:tcPr>
            <w:tcW w:w="2835" w:type="dxa"/>
            <w:vAlign w:val="center"/>
          </w:tcPr>
          <w:p w14:paraId="4E3D9F89">
            <w:pPr>
              <w:pStyle w:val="16"/>
            </w:pPr>
            <w:r>
              <w:t>受益满意对象占全部调研对象的比率</w:t>
            </w:r>
          </w:p>
        </w:tc>
        <w:tc>
          <w:tcPr>
            <w:tcW w:w="2551" w:type="dxa"/>
            <w:vAlign w:val="center"/>
          </w:tcPr>
          <w:p w14:paraId="70E5B538">
            <w:pPr>
              <w:pStyle w:val="16"/>
            </w:pPr>
            <w:r>
              <w:t>≥90百分比</w:t>
            </w:r>
          </w:p>
        </w:tc>
        <w:tc>
          <w:tcPr>
            <w:tcW w:w="2268" w:type="dxa"/>
            <w:vAlign w:val="center"/>
          </w:tcPr>
          <w:p w14:paraId="7BC12921">
            <w:pPr>
              <w:pStyle w:val="16"/>
            </w:pPr>
            <w:r>
              <w:t>问卷调查</w:t>
            </w:r>
          </w:p>
        </w:tc>
      </w:tr>
    </w:tbl>
    <w:p w14:paraId="7BD49209">
      <w:pPr>
        <w:sectPr>
          <w:pgSz w:w="16840" w:h="11900" w:orient="landscape"/>
          <w:pgMar w:top="1361" w:right="1020" w:bottom="1134" w:left="1020" w:header="720" w:footer="720" w:gutter="0"/>
          <w:cols w:space="720" w:num="1"/>
        </w:sectPr>
      </w:pPr>
    </w:p>
    <w:p w14:paraId="452A455E">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6C57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468411">
            <w:pPr>
              <w:pStyle w:val="14"/>
            </w:pPr>
            <w:r>
              <w:t>绩效目标</w:t>
            </w:r>
          </w:p>
        </w:tc>
        <w:tc>
          <w:tcPr>
            <w:tcW w:w="12756" w:type="dxa"/>
            <w:tcBorders>
              <w:bottom w:val="single" w:color="FFFFFF" w:sz="6" w:space="0"/>
            </w:tcBorders>
            <w:vAlign w:val="center"/>
          </w:tcPr>
          <w:p w14:paraId="3D63BC5F">
            <w:pPr>
              <w:pStyle w:val="16"/>
            </w:pPr>
            <w:r>
              <w:t>1.用于教师培训，提高教师业务能力</w:t>
            </w:r>
          </w:p>
        </w:tc>
      </w:tr>
    </w:tbl>
    <w:p w14:paraId="728E8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38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D54E5D">
            <w:pPr>
              <w:pStyle w:val="14"/>
            </w:pPr>
            <w:r>
              <w:t>一级指标</w:t>
            </w:r>
          </w:p>
        </w:tc>
        <w:tc>
          <w:tcPr>
            <w:tcW w:w="2268" w:type="dxa"/>
            <w:vAlign w:val="center"/>
          </w:tcPr>
          <w:p w14:paraId="566EE5B2">
            <w:pPr>
              <w:pStyle w:val="14"/>
            </w:pPr>
            <w:r>
              <w:t>二级指标</w:t>
            </w:r>
          </w:p>
        </w:tc>
        <w:tc>
          <w:tcPr>
            <w:tcW w:w="2835" w:type="dxa"/>
            <w:vAlign w:val="center"/>
          </w:tcPr>
          <w:p w14:paraId="14F3F7C5">
            <w:pPr>
              <w:pStyle w:val="14"/>
            </w:pPr>
            <w:r>
              <w:t>三级指标</w:t>
            </w:r>
          </w:p>
        </w:tc>
        <w:tc>
          <w:tcPr>
            <w:tcW w:w="2835" w:type="dxa"/>
            <w:vAlign w:val="center"/>
          </w:tcPr>
          <w:p w14:paraId="00F992AC">
            <w:pPr>
              <w:pStyle w:val="14"/>
            </w:pPr>
            <w:r>
              <w:t>绩效指标描述</w:t>
            </w:r>
          </w:p>
        </w:tc>
        <w:tc>
          <w:tcPr>
            <w:tcW w:w="2551" w:type="dxa"/>
            <w:vAlign w:val="center"/>
          </w:tcPr>
          <w:p w14:paraId="72D03645">
            <w:pPr>
              <w:pStyle w:val="14"/>
            </w:pPr>
            <w:r>
              <w:t>指标值</w:t>
            </w:r>
          </w:p>
        </w:tc>
        <w:tc>
          <w:tcPr>
            <w:tcW w:w="2268" w:type="dxa"/>
            <w:vAlign w:val="center"/>
          </w:tcPr>
          <w:p w14:paraId="0C955F42">
            <w:pPr>
              <w:pStyle w:val="14"/>
            </w:pPr>
            <w:r>
              <w:t>指标值确定依据</w:t>
            </w:r>
          </w:p>
        </w:tc>
      </w:tr>
      <w:tr w14:paraId="4083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8821A7">
            <w:pPr>
              <w:pStyle w:val="17"/>
            </w:pPr>
            <w:r>
              <w:t>产出指标</w:t>
            </w:r>
          </w:p>
        </w:tc>
        <w:tc>
          <w:tcPr>
            <w:tcW w:w="2268" w:type="dxa"/>
            <w:vAlign w:val="center"/>
          </w:tcPr>
          <w:p w14:paraId="294BB867">
            <w:pPr>
              <w:pStyle w:val="16"/>
            </w:pPr>
            <w:r>
              <w:t>数量指标</w:t>
            </w:r>
          </w:p>
        </w:tc>
        <w:tc>
          <w:tcPr>
            <w:tcW w:w="2835" w:type="dxa"/>
            <w:vAlign w:val="center"/>
          </w:tcPr>
          <w:p w14:paraId="0FC635F9">
            <w:pPr>
              <w:pStyle w:val="16"/>
            </w:pPr>
            <w:r>
              <w:t>培训人数</w:t>
            </w:r>
          </w:p>
        </w:tc>
        <w:tc>
          <w:tcPr>
            <w:tcW w:w="2835" w:type="dxa"/>
            <w:vAlign w:val="center"/>
          </w:tcPr>
          <w:p w14:paraId="1FD9878F">
            <w:pPr>
              <w:pStyle w:val="16"/>
            </w:pPr>
            <w:r>
              <w:t>培训人数</w:t>
            </w:r>
          </w:p>
        </w:tc>
        <w:tc>
          <w:tcPr>
            <w:tcW w:w="2551" w:type="dxa"/>
            <w:vAlign w:val="center"/>
          </w:tcPr>
          <w:p w14:paraId="5F0843E5">
            <w:pPr>
              <w:pStyle w:val="16"/>
            </w:pPr>
            <w:r>
              <w:t>≥328人</w:t>
            </w:r>
          </w:p>
        </w:tc>
        <w:tc>
          <w:tcPr>
            <w:tcW w:w="2268" w:type="dxa"/>
            <w:vAlign w:val="center"/>
          </w:tcPr>
          <w:p w14:paraId="173EF838">
            <w:pPr>
              <w:pStyle w:val="16"/>
            </w:pPr>
            <w:r>
              <w:t>年度工作计划</w:t>
            </w:r>
          </w:p>
        </w:tc>
      </w:tr>
      <w:tr w14:paraId="6442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FEBED"/>
        </w:tc>
        <w:tc>
          <w:tcPr>
            <w:tcW w:w="2268" w:type="dxa"/>
            <w:vAlign w:val="center"/>
          </w:tcPr>
          <w:p w14:paraId="208E07B1">
            <w:pPr>
              <w:pStyle w:val="16"/>
            </w:pPr>
            <w:r>
              <w:t>质量指标</w:t>
            </w:r>
          </w:p>
        </w:tc>
        <w:tc>
          <w:tcPr>
            <w:tcW w:w="2835" w:type="dxa"/>
            <w:vAlign w:val="center"/>
          </w:tcPr>
          <w:p w14:paraId="4814DBF2">
            <w:pPr>
              <w:pStyle w:val="16"/>
            </w:pPr>
            <w:r>
              <w:t>培训质量</w:t>
            </w:r>
          </w:p>
        </w:tc>
        <w:tc>
          <w:tcPr>
            <w:tcW w:w="2835" w:type="dxa"/>
            <w:vAlign w:val="center"/>
          </w:tcPr>
          <w:p w14:paraId="737CC380">
            <w:pPr>
              <w:pStyle w:val="16"/>
            </w:pPr>
            <w:r>
              <w:t>培训完成后的质量测评通过率</w:t>
            </w:r>
          </w:p>
        </w:tc>
        <w:tc>
          <w:tcPr>
            <w:tcW w:w="2551" w:type="dxa"/>
            <w:vAlign w:val="center"/>
          </w:tcPr>
          <w:p w14:paraId="36CB79A2">
            <w:pPr>
              <w:pStyle w:val="16"/>
            </w:pPr>
            <w:r>
              <w:t>≥95%</w:t>
            </w:r>
          </w:p>
        </w:tc>
        <w:tc>
          <w:tcPr>
            <w:tcW w:w="2268" w:type="dxa"/>
            <w:vAlign w:val="center"/>
          </w:tcPr>
          <w:p w14:paraId="6BF1B42F">
            <w:pPr>
              <w:pStyle w:val="16"/>
            </w:pPr>
            <w:r>
              <w:t>年度工作计划</w:t>
            </w:r>
          </w:p>
        </w:tc>
      </w:tr>
      <w:tr w14:paraId="439D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AC4C5"/>
        </w:tc>
        <w:tc>
          <w:tcPr>
            <w:tcW w:w="2268" w:type="dxa"/>
            <w:vAlign w:val="center"/>
          </w:tcPr>
          <w:p w14:paraId="39D8B803">
            <w:pPr>
              <w:pStyle w:val="16"/>
            </w:pPr>
            <w:r>
              <w:t>时效指标</w:t>
            </w:r>
          </w:p>
        </w:tc>
        <w:tc>
          <w:tcPr>
            <w:tcW w:w="2835" w:type="dxa"/>
            <w:vAlign w:val="center"/>
          </w:tcPr>
          <w:p w14:paraId="70B3C796">
            <w:pPr>
              <w:pStyle w:val="16"/>
            </w:pPr>
            <w:r>
              <w:t>经费使用时间</w:t>
            </w:r>
          </w:p>
        </w:tc>
        <w:tc>
          <w:tcPr>
            <w:tcW w:w="2835" w:type="dxa"/>
            <w:vAlign w:val="center"/>
          </w:tcPr>
          <w:p w14:paraId="21FB0276">
            <w:pPr>
              <w:pStyle w:val="16"/>
            </w:pPr>
            <w:r>
              <w:t>完成培训时间</w:t>
            </w:r>
          </w:p>
        </w:tc>
        <w:tc>
          <w:tcPr>
            <w:tcW w:w="2551" w:type="dxa"/>
            <w:vAlign w:val="center"/>
          </w:tcPr>
          <w:p w14:paraId="4F10A7F6">
            <w:pPr>
              <w:pStyle w:val="16"/>
            </w:pPr>
            <w:r>
              <w:t>12月中旬以前</w:t>
            </w:r>
          </w:p>
        </w:tc>
        <w:tc>
          <w:tcPr>
            <w:tcW w:w="2268" w:type="dxa"/>
            <w:vAlign w:val="center"/>
          </w:tcPr>
          <w:p w14:paraId="4AD5FFC8">
            <w:pPr>
              <w:pStyle w:val="16"/>
            </w:pPr>
            <w:r>
              <w:t>年度工作计划</w:t>
            </w:r>
          </w:p>
        </w:tc>
      </w:tr>
      <w:tr w14:paraId="3E00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A73E2"/>
        </w:tc>
        <w:tc>
          <w:tcPr>
            <w:tcW w:w="2268" w:type="dxa"/>
            <w:vAlign w:val="center"/>
          </w:tcPr>
          <w:p w14:paraId="2ED7CBC5">
            <w:pPr>
              <w:pStyle w:val="16"/>
            </w:pPr>
            <w:r>
              <w:t>成本指标</w:t>
            </w:r>
          </w:p>
        </w:tc>
        <w:tc>
          <w:tcPr>
            <w:tcW w:w="2835" w:type="dxa"/>
            <w:vAlign w:val="center"/>
          </w:tcPr>
          <w:p w14:paraId="445E5863">
            <w:pPr>
              <w:pStyle w:val="16"/>
            </w:pPr>
            <w:r>
              <w:t>预算控制数</w:t>
            </w:r>
          </w:p>
        </w:tc>
        <w:tc>
          <w:tcPr>
            <w:tcW w:w="2835" w:type="dxa"/>
            <w:vAlign w:val="center"/>
          </w:tcPr>
          <w:p w14:paraId="2C54A67A">
            <w:pPr>
              <w:pStyle w:val="16"/>
            </w:pPr>
            <w:r>
              <w:t>不超预算控制数</w:t>
            </w:r>
          </w:p>
        </w:tc>
        <w:tc>
          <w:tcPr>
            <w:tcW w:w="2551" w:type="dxa"/>
            <w:vAlign w:val="center"/>
          </w:tcPr>
          <w:p w14:paraId="1276177C">
            <w:pPr>
              <w:pStyle w:val="16"/>
            </w:pPr>
            <w:r>
              <w:t>≤210万元</w:t>
            </w:r>
          </w:p>
        </w:tc>
        <w:tc>
          <w:tcPr>
            <w:tcW w:w="2268" w:type="dxa"/>
            <w:vAlign w:val="center"/>
          </w:tcPr>
          <w:p w14:paraId="1C766E95">
            <w:pPr>
              <w:pStyle w:val="16"/>
            </w:pPr>
            <w:r>
              <w:t>预算成本</w:t>
            </w:r>
          </w:p>
        </w:tc>
      </w:tr>
      <w:tr w14:paraId="7731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2B0638">
            <w:pPr>
              <w:pStyle w:val="17"/>
            </w:pPr>
            <w:r>
              <w:t>效益指标</w:t>
            </w:r>
          </w:p>
        </w:tc>
        <w:tc>
          <w:tcPr>
            <w:tcW w:w="2268" w:type="dxa"/>
            <w:vAlign w:val="center"/>
          </w:tcPr>
          <w:p w14:paraId="303778F1">
            <w:pPr>
              <w:pStyle w:val="16"/>
            </w:pPr>
            <w:r>
              <w:t>社会效益指标</w:t>
            </w:r>
          </w:p>
        </w:tc>
        <w:tc>
          <w:tcPr>
            <w:tcW w:w="2835" w:type="dxa"/>
            <w:vAlign w:val="center"/>
          </w:tcPr>
          <w:p w14:paraId="7377E2F4">
            <w:pPr>
              <w:pStyle w:val="16"/>
            </w:pPr>
            <w:r>
              <w:t>提高素养意识</w:t>
            </w:r>
          </w:p>
        </w:tc>
        <w:tc>
          <w:tcPr>
            <w:tcW w:w="2835" w:type="dxa"/>
            <w:vAlign w:val="center"/>
          </w:tcPr>
          <w:p w14:paraId="05BF0571">
            <w:pPr>
              <w:pStyle w:val="16"/>
            </w:pPr>
            <w:r>
              <w:t>提高教育系统干部、教师素养和意识</w:t>
            </w:r>
          </w:p>
        </w:tc>
        <w:tc>
          <w:tcPr>
            <w:tcW w:w="2551" w:type="dxa"/>
            <w:vAlign w:val="center"/>
          </w:tcPr>
          <w:p w14:paraId="57384AA9">
            <w:pPr>
              <w:pStyle w:val="16"/>
            </w:pPr>
            <w:r>
              <w:t>较上年提升</w:t>
            </w:r>
          </w:p>
        </w:tc>
        <w:tc>
          <w:tcPr>
            <w:tcW w:w="2268" w:type="dxa"/>
            <w:vAlign w:val="center"/>
          </w:tcPr>
          <w:p w14:paraId="7092D9C6">
            <w:pPr>
              <w:pStyle w:val="16"/>
            </w:pPr>
            <w:r>
              <w:t>年度工作计划</w:t>
            </w:r>
          </w:p>
        </w:tc>
      </w:tr>
      <w:tr w14:paraId="336A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7C96AD">
            <w:pPr>
              <w:pStyle w:val="17"/>
            </w:pPr>
            <w:r>
              <w:t>满意度指标</w:t>
            </w:r>
          </w:p>
        </w:tc>
        <w:tc>
          <w:tcPr>
            <w:tcW w:w="2268" w:type="dxa"/>
            <w:vAlign w:val="center"/>
          </w:tcPr>
          <w:p w14:paraId="4F7B0980">
            <w:pPr>
              <w:pStyle w:val="16"/>
            </w:pPr>
            <w:r>
              <w:t>服务对象满意度指标</w:t>
            </w:r>
          </w:p>
        </w:tc>
        <w:tc>
          <w:tcPr>
            <w:tcW w:w="2835" w:type="dxa"/>
            <w:vAlign w:val="center"/>
          </w:tcPr>
          <w:p w14:paraId="1F6B9BAA">
            <w:pPr>
              <w:pStyle w:val="16"/>
            </w:pPr>
            <w:r>
              <w:t>教师满意度(%)</w:t>
            </w:r>
          </w:p>
        </w:tc>
        <w:tc>
          <w:tcPr>
            <w:tcW w:w="2835" w:type="dxa"/>
            <w:vAlign w:val="center"/>
          </w:tcPr>
          <w:p w14:paraId="1895B8A9">
            <w:pPr>
              <w:pStyle w:val="16"/>
            </w:pPr>
            <w:r>
              <w:t>教师工对当年项目的满意情况</w:t>
            </w:r>
          </w:p>
        </w:tc>
        <w:tc>
          <w:tcPr>
            <w:tcW w:w="2551" w:type="dxa"/>
            <w:vAlign w:val="center"/>
          </w:tcPr>
          <w:p w14:paraId="29CF9A38">
            <w:pPr>
              <w:pStyle w:val="16"/>
            </w:pPr>
            <w:r>
              <w:t>≥95%</w:t>
            </w:r>
          </w:p>
        </w:tc>
        <w:tc>
          <w:tcPr>
            <w:tcW w:w="2268" w:type="dxa"/>
            <w:vAlign w:val="center"/>
          </w:tcPr>
          <w:p w14:paraId="0E7808C9">
            <w:pPr>
              <w:pStyle w:val="16"/>
            </w:pPr>
            <w:r>
              <w:t>问卷调查</w:t>
            </w:r>
          </w:p>
        </w:tc>
      </w:tr>
    </w:tbl>
    <w:p w14:paraId="3E86ACF9">
      <w:pPr>
        <w:sectPr>
          <w:pgSz w:w="16840" w:h="11900" w:orient="landscape"/>
          <w:pgMar w:top="1361" w:right="1020" w:bottom="1134" w:left="1020" w:header="720" w:footer="720" w:gutter="0"/>
          <w:cols w:space="720" w:num="1"/>
        </w:sectPr>
      </w:pPr>
    </w:p>
    <w:p w14:paraId="403DAAA0">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51A0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2CEC7C">
            <w:pPr>
              <w:pStyle w:val="14"/>
            </w:pPr>
            <w:r>
              <w:t>绩效目标</w:t>
            </w:r>
          </w:p>
        </w:tc>
        <w:tc>
          <w:tcPr>
            <w:tcW w:w="12756" w:type="dxa"/>
            <w:tcBorders>
              <w:bottom w:val="single" w:color="FFFFFF" w:sz="6" w:space="0"/>
            </w:tcBorders>
            <w:vAlign w:val="center"/>
          </w:tcPr>
          <w:p w14:paraId="28B04213">
            <w:pPr>
              <w:pStyle w:val="16"/>
            </w:pPr>
            <w:r>
              <w:t>1.保障教职工正常享受福利待遇，提高教职工幸福指数。</w:t>
            </w:r>
            <w:r>
              <w:tab/>
            </w:r>
            <w:r>
              <w:tab/>
            </w:r>
            <w:r>
              <w:tab/>
            </w:r>
            <w:r>
              <w:tab/>
            </w:r>
            <w:r>
              <w:tab/>
            </w:r>
            <w:r>
              <w:tab/>
            </w:r>
          </w:p>
          <w:p w14:paraId="10280C16">
            <w:pPr>
              <w:pStyle w:val="16"/>
            </w:pPr>
          </w:p>
        </w:tc>
      </w:tr>
    </w:tbl>
    <w:p w14:paraId="3543F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59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5C6DBA">
            <w:pPr>
              <w:pStyle w:val="14"/>
            </w:pPr>
            <w:r>
              <w:t>一级指标</w:t>
            </w:r>
          </w:p>
        </w:tc>
        <w:tc>
          <w:tcPr>
            <w:tcW w:w="2268" w:type="dxa"/>
            <w:vAlign w:val="center"/>
          </w:tcPr>
          <w:p w14:paraId="7460732E">
            <w:pPr>
              <w:pStyle w:val="14"/>
            </w:pPr>
            <w:r>
              <w:t>二级指标</w:t>
            </w:r>
          </w:p>
        </w:tc>
        <w:tc>
          <w:tcPr>
            <w:tcW w:w="2835" w:type="dxa"/>
            <w:vAlign w:val="center"/>
          </w:tcPr>
          <w:p w14:paraId="5753CE76">
            <w:pPr>
              <w:pStyle w:val="14"/>
            </w:pPr>
            <w:r>
              <w:t>三级指标</w:t>
            </w:r>
          </w:p>
        </w:tc>
        <w:tc>
          <w:tcPr>
            <w:tcW w:w="2835" w:type="dxa"/>
            <w:vAlign w:val="center"/>
          </w:tcPr>
          <w:p w14:paraId="20103B45">
            <w:pPr>
              <w:pStyle w:val="14"/>
            </w:pPr>
            <w:r>
              <w:t>绩效指标描述</w:t>
            </w:r>
          </w:p>
        </w:tc>
        <w:tc>
          <w:tcPr>
            <w:tcW w:w="2551" w:type="dxa"/>
            <w:vAlign w:val="center"/>
          </w:tcPr>
          <w:p w14:paraId="044295AD">
            <w:pPr>
              <w:pStyle w:val="14"/>
            </w:pPr>
            <w:r>
              <w:t>指标值</w:t>
            </w:r>
          </w:p>
        </w:tc>
        <w:tc>
          <w:tcPr>
            <w:tcW w:w="2268" w:type="dxa"/>
            <w:vAlign w:val="center"/>
          </w:tcPr>
          <w:p w14:paraId="5B0748FB">
            <w:pPr>
              <w:pStyle w:val="14"/>
            </w:pPr>
            <w:r>
              <w:t>指标值确定依据</w:t>
            </w:r>
          </w:p>
        </w:tc>
      </w:tr>
      <w:tr w14:paraId="4516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C4C8B">
            <w:pPr>
              <w:pStyle w:val="17"/>
            </w:pPr>
            <w:r>
              <w:t>产出指标</w:t>
            </w:r>
          </w:p>
        </w:tc>
        <w:tc>
          <w:tcPr>
            <w:tcW w:w="2268" w:type="dxa"/>
            <w:vAlign w:val="center"/>
          </w:tcPr>
          <w:p w14:paraId="5CED0E4E">
            <w:pPr>
              <w:pStyle w:val="16"/>
            </w:pPr>
            <w:r>
              <w:t>数量指标</w:t>
            </w:r>
          </w:p>
        </w:tc>
        <w:tc>
          <w:tcPr>
            <w:tcW w:w="2835" w:type="dxa"/>
            <w:vAlign w:val="center"/>
          </w:tcPr>
          <w:p w14:paraId="764185DC">
            <w:pPr>
              <w:pStyle w:val="16"/>
            </w:pPr>
            <w:r>
              <w:t>享受福利人次</w:t>
            </w:r>
          </w:p>
        </w:tc>
        <w:tc>
          <w:tcPr>
            <w:tcW w:w="2835" w:type="dxa"/>
            <w:vAlign w:val="center"/>
          </w:tcPr>
          <w:p w14:paraId="1905F759">
            <w:pPr>
              <w:pStyle w:val="16"/>
            </w:pPr>
            <w:r>
              <w:t>全年总计享受福利待遇人次</w:t>
            </w:r>
          </w:p>
        </w:tc>
        <w:tc>
          <w:tcPr>
            <w:tcW w:w="2551" w:type="dxa"/>
            <w:vAlign w:val="center"/>
          </w:tcPr>
          <w:p w14:paraId="4403ECDE">
            <w:pPr>
              <w:pStyle w:val="16"/>
            </w:pPr>
            <w:r>
              <w:t>≥328人次</w:t>
            </w:r>
          </w:p>
        </w:tc>
        <w:tc>
          <w:tcPr>
            <w:tcW w:w="2268" w:type="dxa"/>
            <w:vAlign w:val="center"/>
          </w:tcPr>
          <w:p w14:paraId="25A20970">
            <w:pPr>
              <w:pStyle w:val="16"/>
            </w:pPr>
            <w:r>
              <w:t>年度工作计划</w:t>
            </w:r>
          </w:p>
        </w:tc>
      </w:tr>
      <w:tr w14:paraId="50A1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EA644"/>
        </w:tc>
        <w:tc>
          <w:tcPr>
            <w:tcW w:w="2268" w:type="dxa"/>
            <w:vAlign w:val="center"/>
          </w:tcPr>
          <w:p w14:paraId="0D884AC7">
            <w:pPr>
              <w:pStyle w:val="16"/>
            </w:pPr>
            <w:r>
              <w:t>质量指标</w:t>
            </w:r>
          </w:p>
        </w:tc>
        <w:tc>
          <w:tcPr>
            <w:tcW w:w="2835" w:type="dxa"/>
            <w:vAlign w:val="center"/>
          </w:tcPr>
          <w:p w14:paraId="7E264775">
            <w:pPr>
              <w:pStyle w:val="16"/>
            </w:pPr>
            <w:r>
              <w:t>福利物品质量</w:t>
            </w:r>
          </w:p>
        </w:tc>
        <w:tc>
          <w:tcPr>
            <w:tcW w:w="2835" w:type="dxa"/>
            <w:vAlign w:val="center"/>
          </w:tcPr>
          <w:p w14:paraId="433C0404">
            <w:pPr>
              <w:pStyle w:val="16"/>
            </w:pPr>
            <w:r>
              <w:t>福利购置物品质量合格率</w:t>
            </w:r>
          </w:p>
        </w:tc>
        <w:tc>
          <w:tcPr>
            <w:tcW w:w="2551" w:type="dxa"/>
            <w:vAlign w:val="center"/>
          </w:tcPr>
          <w:p w14:paraId="248C4667">
            <w:pPr>
              <w:pStyle w:val="16"/>
            </w:pPr>
            <w:r>
              <w:t>≥95%（百分比）</w:t>
            </w:r>
          </w:p>
        </w:tc>
        <w:tc>
          <w:tcPr>
            <w:tcW w:w="2268" w:type="dxa"/>
            <w:vAlign w:val="center"/>
          </w:tcPr>
          <w:p w14:paraId="0F815DFB">
            <w:pPr>
              <w:pStyle w:val="16"/>
            </w:pPr>
            <w:r>
              <w:t>年度工作计划</w:t>
            </w:r>
          </w:p>
        </w:tc>
      </w:tr>
      <w:tr w14:paraId="43F6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C4ABD"/>
        </w:tc>
        <w:tc>
          <w:tcPr>
            <w:tcW w:w="2268" w:type="dxa"/>
            <w:vAlign w:val="center"/>
          </w:tcPr>
          <w:p w14:paraId="3CEA12A6">
            <w:pPr>
              <w:pStyle w:val="16"/>
            </w:pPr>
            <w:r>
              <w:t>时效指标</w:t>
            </w:r>
          </w:p>
        </w:tc>
        <w:tc>
          <w:tcPr>
            <w:tcW w:w="2835" w:type="dxa"/>
            <w:vAlign w:val="center"/>
          </w:tcPr>
          <w:p w14:paraId="3596119E">
            <w:pPr>
              <w:pStyle w:val="16"/>
            </w:pPr>
            <w:r>
              <w:t>经费使用时间</w:t>
            </w:r>
          </w:p>
        </w:tc>
        <w:tc>
          <w:tcPr>
            <w:tcW w:w="2835" w:type="dxa"/>
            <w:vAlign w:val="center"/>
          </w:tcPr>
          <w:p w14:paraId="37A6286D">
            <w:pPr>
              <w:pStyle w:val="16"/>
            </w:pPr>
            <w:r>
              <w:t>经费支出时效</w:t>
            </w:r>
          </w:p>
        </w:tc>
        <w:tc>
          <w:tcPr>
            <w:tcW w:w="2551" w:type="dxa"/>
            <w:vAlign w:val="center"/>
          </w:tcPr>
          <w:p w14:paraId="482A4332">
            <w:pPr>
              <w:pStyle w:val="16"/>
            </w:pPr>
            <w:r>
              <w:t>按季度序时支出</w:t>
            </w:r>
          </w:p>
        </w:tc>
        <w:tc>
          <w:tcPr>
            <w:tcW w:w="2268" w:type="dxa"/>
            <w:vAlign w:val="center"/>
          </w:tcPr>
          <w:p w14:paraId="4BA80A11">
            <w:pPr>
              <w:pStyle w:val="16"/>
            </w:pPr>
            <w:r>
              <w:t>年度工作计划</w:t>
            </w:r>
          </w:p>
        </w:tc>
      </w:tr>
      <w:tr w14:paraId="47BC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B26C4"/>
        </w:tc>
        <w:tc>
          <w:tcPr>
            <w:tcW w:w="2268" w:type="dxa"/>
            <w:vAlign w:val="center"/>
          </w:tcPr>
          <w:p w14:paraId="486F7882">
            <w:pPr>
              <w:pStyle w:val="16"/>
            </w:pPr>
            <w:r>
              <w:t>成本指标</w:t>
            </w:r>
          </w:p>
        </w:tc>
        <w:tc>
          <w:tcPr>
            <w:tcW w:w="2835" w:type="dxa"/>
            <w:vAlign w:val="center"/>
          </w:tcPr>
          <w:p w14:paraId="5414EE12">
            <w:pPr>
              <w:pStyle w:val="16"/>
            </w:pPr>
            <w:r>
              <w:t>预算控制数</w:t>
            </w:r>
          </w:p>
        </w:tc>
        <w:tc>
          <w:tcPr>
            <w:tcW w:w="2835" w:type="dxa"/>
            <w:vAlign w:val="center"/>
          </w:tcPr>
          <w:p w14:paraId="1F118CB3">
            <w:pPr>
              <w:pStyle w:val="16"/>
            </w:pPr>
            <w:r>
              <w:t>不超预算控制数</w:t>
            </w:r>
          </w:p>
        </w:tc>
        <w:tc>
          <w:tcPr>
            <w:tcW w:w="2551" w:type="dxa"/>
            <w:vAlign w:val="center"/>
          </w:tcPr>
          <w:p w14:paraId="2129CFE2">
            <w:pPr>
              <w:pStyle w:val="16"/>
            </w:pPr>
            <w:r>
              <w:t>≤18.89万元</w:t>
            </w:r>
          </w:p>
        </w:tc>
        <w:tc>
          <w:tcPr>
            <w:tcW w:w="2268" w:type="dxa"/>
            <w:vAlign w:val="center"/>
          </w:tcPr>
          <w:p w14:paraId="55024C77">
            <w:pPr>
              <w:pStyle w:val="16"/>
            </w:pPr>
            <w:r>
              <w:t>预算文本</w:t>
            </w:r>
          </w:p>
        </w:tc>
      </w:tr>
      <w:tr w14:paraId="5C2A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7E7615">
            <w:pPr>
              <w:pStyle w:val="17"/>
            </w:pPr>
            <w:r>
              <w:t>效益指标</w:t>
            </w:r>
          </w:p>
        </w:tc>
        <w:tc>
          <w:tcPr>
            <w:tcW w:w="2268" w:type="dxa"/>
            <w:vAlign w:val="center"/>
          </w:tcPr>
          <w:p w14:paraId="77570CC7">
            <w:pPr>
              <w:pStyle w:val="16"/>
            </w:pPr>
            <w:r>
              <w:t>社会效益指标</w:t>
            </w:r>
          </w:p>
        </w:tc>
        <w:tc>
          <w:tcPr>
            <w:tcW w:w="2835" w:type="dxa"/>
            <w:vAlign w:val="center"/>
          </w:tcPr>
          <w:p w14:paraId="61A9ABA3">
            <w:pPr>
              <w:pStyle w:val="16"/>
            </w:pPr>
            <w:r>
              <w:t>提高教职工幸福指数</w:t>
            </w:r>
          </w:p>
        </w:tc>
        <w:tc>
          <w:tcPr>
            <w:tcW w:w="2835" w:type="dxa"/>
            <w:vAlign w:val="center"/>
          </w:tcPr>
          <w:p w14:paraId="3F5518AA">
            <w:pPr>
              <w:pStyle w:val="16"/>
            </w:pPr>
            <w:r>
              <w:t>提高教职工幸福指数</w:t>
            </w:r>
          </w:p>
        </w:tc>
        <w:tc>
          <w:tcPr>
            <w:tcW w:w="2551" w:type="dxa"/>
            <w:vAlign w:val="center"/>
          </w:tcPr>
          <w:p w14:paraId="33D9AC11">
            <w:pPr>
              <w:pStyle w:val="16"/>
            </w:pPr>
            <w:r>
              <w:t>较上年提升</w:t>
            </w:r>
          </w:p>
        </w:tc>
        <w:tc>
          <w:tcPr>
            <w:tcW w:w="2268" w:type="dxa"/>
            <w:vAlign w:val="center"/>
          </w:tcPr>
          <w:p w14:paraId="76A38A68">
            <w:pPr>
              <w:pStyle w:val="16"/>
            </w:pPr>
            <w:r>
              <w:t>年度工作计划</w:t>
            </w:r>
          </w:p>
        </w:tc>
      </w:tr>
      <w:tr w14:paraId="2E16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88FA4F">
            <w:pPr>
              <w:pStyle w:val="17"/>
            </w:pPr>
            <w:r>
              <w:t>满意度指标</w:t>
            </w:r>
          </w:p>
        </w:tc>
        <w:tc>
          <w:tcPr>
            <w:tcW w:w="2268" w:type="dxa"/>
            <w:vAlign w:val="center"/>
          </w:tcPr>
          <w:p w14:paraId="3835018F">
            <w:pPr>
              <w:pStyle w:val="16"/>
            </w:pPr>
            <w:r>
              <w:t>服务对象满意度指标</w:t>
            </w:r>
          </w:p>
        </w:tc>
        <w:tc>
          <w:tcPr>
            <w:tcW w:w="2835" w:type="dxa"/>
            <w:vAlign w:val="center"/>
          </w:tcPr>
          <w:p w14:paraId="44EF9C51">
            <w:pPr>
              <w:pStyle w:val="16"/>
            </w:pPr>
            <w:r>
              <w:t>教职工满意度</w:t>
            </w:r>
          </w:p>
        </w:tc>
        <w:tc>
          <w:tcPr>
            <w:tcW w:w="2835" w:type="dxa"/>
            <w:vAlign w:val="center"/>
          </w:tcPr>
          <w:p w14:paraId="36FFAFB9">
            <w:pPr>
              <w:pStyle w:val="16"/>
            </w:pPr>
            <w:r>
              <w:t>教职工对当年项目的满意度情况</w:t>
            </w:r>
          </w:p>
        </w:tc>
        <w:tc>
          <w:tcPr>
            <w:tcW w:w="2551" w:type="dxa"/>
            <w:vAlign w:val="center"/>
          </w:tcPr>
          <w:p w14:paraId="5C270429">
            <w:pPr>
              <w:pStyle w:val="16"/>
            </w:pPr>
            <w:r>
              <w:t>≥95%</w:t>
            </w:r>
          </w:p>
        </w:tc>
        <w:tc>
          <w:tcPr>
            <w:tcW w:w="2268" w:type="dxa"/>
            <w:vAlign w:val="center"/>
          </w:tcPr>
          <w:p w14:paraId="0A0A9E0B">
            <w:pPr>
              <w:pStyle w:val="16"/>
            </w:pPr>
            <w:r>
              <w:t>问卷调查</w:t>
            </w:r>
          </w:p>
        </w:tc>
      </w:tr>
    </w:tbl>
    <w:p w14:paraId="1AC3E8DF">
      <w:pPr>
        <w:sectPr>
          <w:pgSz w:w="16840" w:h="11900" w:orient="landscape"/>
          <w:pgMar w:top="1361" w:right="1020" w:bottom="1134" w:left="1020" w:header="720" w:footer="720" w:gutter="0"/>
          <w:cols w:space="720" w:num="1"/>
        </w:sectPr>
      </w:pPr>
    </w:p>
    <w:p w14:paraId="55E28B9B">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42E1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52C4B5">
            <w:pPr>
              <w:pStyle w:val="14"/>
            </w:pPr>
            <w:r>
              <w:t>绩效目标</w:t>
            </w:r>
          </w:p>
        </w:tc>
        <w:tc>
          <w:tcPr>
            <w:tcW w:w="12756" w:type="dxa"/>
            <w:tcBorders>
              <w:bottom w:val="single" w:color="FFFFFF" w:sz="6" w:space="0"/>
            </w:tcBorders>
            <w:vAlign w:val="center"/>
          </w:tcPr>
          <w:p w14:paraId="2F7F3F5A">
            <w:pPr>
              <w:pStyle w:val="16"/>
            </w:pPr>
            <w:r>
              <w:t>1.保障教育工会活动正常开展，慰问教职工，提高教职工幸福指数。</w:t>
            </w:r>
          </w:p>
        </w:tc>
      </w:tr>
    </w:tbl>
    <w:p w14:paraId="2C0F8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11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3A4C88">
            <w:pPr>
              <w:pStyle w:val="14"/>
            </w:pPr>
            <w:r>
              <w:t>一级指标</w:t>
            </w:r>
          </w:p>
        </w:tc>
        <w:tc>
          <w:tcPr>
            <w:tcW w:w="2268" w:type="dxa"/>
            <w:vAlign w:val="center"/>
          </w:tcPr>
          <w:p w14:paraId="6C6B2D7D">
            <w:pPr>
              <w:pStyle w:val="14"/>
            </w:pPr>
            <w:r>
              <w:t>二级指标</w:t>
            </w:r>
          </w:p>
        </w:tc>
        <w:tc>
          <w:tcPr>
            <w:tcW w:w="2835" w:type="dxa"/>
            <w:vAlign w:val="center"/>
          </w:tcPr>
          <w:p w14:paraId="1AF46E9F">
            <w:pPr>
              <w:pStyle w:val="14"/>
            </w:pPr>
            <w:r>
              <w:t>三级指标</w:t>
            </w:r>
          </w:p>
        </w:tc>
        <w:tc>
          <w:tcPr>
            <w:tcW w:w="2835" w:type="dxa"/>
            <w:vAlign w:val="center"/>
          </w:tcPr>
          <w:p w14:paraId="1E987BB6">
            <w:pPr>
              <w:pStyle w:val="14"/>
            </w:pPr>
            <w:r>
              <w:t>绩效指标描述</w:t>
            </w:r>
          </w:p>
        </w:tc>
        <w:tc>
          <w:tcPr>
            <w:tcW w:w="2551" w:type="dxa"/>
            <w:vAlign w:val="center"/>
          </w:tcPr>
          <w:p w14:paraId="0964DDD3">
            <w:pPr>
              <w:pStyle w:val="14"/>
            </w:pPr>
            <w:r>
              <w:t>指标值</w:t>
            </w:r>
          </w:p>
        </w:tc>
        <w:tc>
          <w:tcPr>
            <w:tcW w:w="2268" w:type="dxa"/>
            <w:vAlign w:val="center"/>
          </w:tcPr>
          <w:p w14:paraId="23539490">
            <w:pPr>
              <w:pStyle w:val="14"/>
            </w:pPr>
            <w:r>
              <w:t>指标值确定依据</w:t>
            </w:r>
          </w:p>
        </w:tc>
      </w:tr>
      <w:tr w14:paraId="3A91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A674CC">
            <w:pPr>
              <w:pStyle w:val="17"/>
            </w:pPr>
            <w:r>
              <w:t>产出指标</w:t>
            </w:r>
          </w:p>
        </w:tc>
        <w:tc>
          <w:tcPr>
            <w:tcW w:w="2268" w:type="dxa"/>
            <w:vAlign w:val="center"/>
          </w:tcPr>
          <w:p w14:paraId="29074EA2">
            <w:pPr>
              <w:pStyle w:val="16"/>
            </w:pPr>
            <w:r>
              <w:t>数量指标</w:t>
            </w:r>
          </w:p>
        </w:tc>
        <w:tc>
          <w:tcPr>
            <w:tcW w:w="2835" w:type="dxa"/>
            <w:vAlign w:val="center"/>
          </w:tcPr>
          <w:p w14:paraId="7121A0D0">
            <w:pPr>
              <w:pStyle w:val="16"/>
            </w:pPr>
            <w:r>
              <w:t>享受福利人次</w:t>
            </w:r>
          </w:p>
        </w:tc>
        <w:tc>
          <w:tcPr>
            <w:tcW w:w="2835" w:type="dxa"/>
            <w:vAlign w:val="center"/>
          </w:tcPr>
          <w:p w14:paraId="72D1E8B4">
            <w:pPr>
              <w:pStyle w:val="16"/>
            </w:pPr>
            <w:r>
              <w:t>全年总计享受福利待遇人次</w:t>
            </w:r>
          </w:p>
        </w:tc>
        <w:tc>
          <w:tcPr>
            <w:tcW w:w="2551" w:type="dxa"/>
            <w:vAlign w:val="center"/>
          </w:tcPr>
          <w:p w14:paraId="0B597C81">
            <w:pPr>
              <w:pStyle w:val="16"/>
            </w:pPr>
            <w:r>
              <w:t>≥328人次</w:t>
            </w:r>
          </w:p>
        </w:tc>
        <w:tc>
          <w:tcPr>
            <w:tcW w:w="2268" w:type="dxa"/>
            <w:vAlign w:val="center"/>
          </w:tcPr>
          <w:p w14:paraId="0FD8B0EF">
            <w:pPr>
              <w:pStyle w:val="16"/>
            </w:pPr>
            <w:r>
              <w:t>是否达到绩效目标值</w:t>
            </w:r>
          </w:p>
        </w:tc>
      </w:tr>
      <w:tr w14:paraId="6B33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EDDC3"/>
        </w:tc>
        <w:tc>
          <w:tcPr>
            <w:tcW w:w="2268" w:type="dxa"/>
            <w:vAlign w:val="center"/>
          </w:tcPr>
          <w:p w14:paraId="25679902">
            <w:pPr>
              <w:pStyle w:val="16"/>
            </w:pPr>
            <w:r>
              <w:t>质量指标</w:t>
            </w:r>
          </w:p>
        </w:tc>
        <w:tc>
          <w:tcPr>
            <w:tcW w:w="2835" w:type="dxa"/>
            <w:vAlign w:val="center"/>
          </w:tcPr>
          <w:p w14:paraId="7F00E62D">
            <w:pPr>
              <w:pStyle w:val="16"/>
            </w:pPr>
            <w:r>
              <w:t>福利物品质量</w:t>
            </w:r>
          </w:p>
        </w:tc>
        <w:tc>
          <w:tcPr>
            <w:tcW w:w="2835" w:type="dxa"/>
            <w:vAlign w:val="center"/>
          </w:tcPr>
          <w:p w14:paraId="6C27DBE1">
            <w:pPr>
              <w:pStyle w:val="16"/>
            </w:pPr>
            <w:r>
              <w:t>福利购置物品质量合格率</w:t>
            </w:r>
          </w:p>
        </w:tc>
        <w:tc>
          <w:tcPr>
            <w:tcW w:w="2551" w:type="dxa"/>
            <w:vAlign w:val="center"/>
          </w:tcPr>
          <w:p w14:paraId="31FEEABA">
            <w:pPr>
              <w:pStyle w:val="16"/>
            </w:pPr>
            <w:r>
              <w:t>≥95%（百分比）</w:t>
            </w:r>
          </w:p>
        </w:tc>
        <w:tc>
          <w:tcPr>
            <w:tcW w:w="2268" w:type="dxa"/>
            <w:vAlign w:val="center"/>
          </w:tcPr>
          <w:p w14:paraId="280BD087">
            <w:pPr>
              <w:pStyle w:val="16"/>
            </w:pPr>
            <w:r>
              <w:t>验收报告</w:t>
            </w:r>
          </w:p>
        </w:tc>
      </w:tr>
      <w:tr w14:paraId="575E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C4887"/>
        </w:tc>
        <w:tc>
          <w:tcPr>
            <w:tcW w:w="2268" w:type="dxa"/>
            <w:vAlign w:val="center"/>
          </w:tcPr>
          <w:p w14:paraId="0138BA44">
            <w:pPr>
              <w:pStyle w:val="16"/>
            </w:pPr>
            <w:r>
              <w:t>时效指标</w:t>
            </w:r>
          </w:p>
        </w:tc>
        <w:tc>
          <w:tcPr>
            <w:tcW w:w="2835" w:type="dxa"/>
            <w:vAlign w:val="center"/>
          </w:tcPr>
          <w:p w14:paraId="7DD8F980">
            <w:pPr>
              <w:pStyle w:val="16"/>
            </w:pPr>
            <w:r>
              <w:t>经费使用时间</w:t>
            </w:r>
          </w:p>
        </w:tc>
        <w:tc>
          <w:tcPr>
            <w:tcW w:w="2835" w:type="dxa"/>
            <w:vAlign w:val="center"/>
          </w:tcPr>
          <w:p w14:paraId="5C6ECA06">
            <w:pPr>
              <w:pStyle w:val="16"/>
            </w:pPr>
            <w:r>
              <w:t>经费支出时效</w:t>
            </w:r>
          </w:p>
        </w:tc>
        <w:tc>
          <w:tcPr>
            <w:tcW w:w="2551" w:type="dxa"/>
            <w:vAlign w:val="center"/>
          </w:tcPr>
          <w:p w14:paraId="7BF6AE69">
            <w:pPr>
              <w:pStyle w:val="16"/>
            </w:pPr>
            <w:r>
              <w:t>按季度序时支出</w:t>
            </w:r>
          </w:p>
        </w:tc>
        <w:tc>
          <w:tcPr>
            <w:tcW w:w="2268" w:type="dxa"/>
            <w:vAlign w:val="center"/>
          </w:tcPr>
          <w:p w14:paraId="1D27B066">
            <w:pPr>
              <w:pStyle w:val="16"/>
            </w:pPr>
            <w:r>
              <w:t>财务报表</w:t>
            </w:r>
          </w:p>
        </w:tc>
      </w:tr>
      <w:tr w14:paraId="5966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D75A26"/>
        </w:tc>
        <w:tc>
          <w:tcPr>
            <w:tcW w:w="2268" w:type="dxa"/>
            <w:vAlign w:val="center"/>
          </w:tcPr>
          <w:p w14:paraId="709E47DD">
            <w:pPr>
              <w:pStyle w:val="16"/>
            </w:pPr>
            <w:r>
              <w:t>成本指标</w:t>
            </w:r>
          </w:p>
        </w:tc>
        <w:tc>
          <w:tcPr>
            <w:tcW w:w="2835" w:type="dxa"/>
            <w:vAlign w:val="center"/>
          </w:tcPr>
          <w:p w14:paraId="09C41130">
            <w:pPr>
              <w:pStyle w:val="16"/>
            </w:pPr>
            <w:r>
              <w:t>单人费用</w:t>
            </w:r>
          </w:p>
        </w:tc>
        <w:tc>
          <w:tcPr>
            <w:tcW w:w="2835" w:type="dxa"/>
            <w:vAlign w:val="center"/>
          </w:tcPr>
          <w:p w14:paraId="5D7D7558">
            <w:pPr>
              <w:pStyle w:val="16"/>
            </w:pPr>
            <w:r>
              <w:t>平均每名教职工享受费用</w:t>
            </w:r>
          </w:p>
        </w:tc>
        <w:tc>
          <w:tcPr>
            <w:tcW w:w="2551" w:type="dxa"/>
            <w:vAlign w:val="center"/>
          </w:tcPr>
          <w:p w14:paraId="6D264978">
            <w:pPr>
              <w:pStyle w:val="16"/>
            </w:pPr>
            <w:r>
              <w:t>≤620元</w:t>
            </w:r>
          </w:p>
        </w:tc>
        <w:tc>
          <w:tcPr>
            <w:tcW w:w="2268" w:type="dxa"/>
            <w:vAlign w:val="center"/>
          </w:tcPr>
          <w:p w14:paraId="502E65F0">
            <w:pPr>
              <w:pStyle w:val="16"/>
            </w:pPr>
            <w:r>
              <w:t>财务报表</w:t>
            </w:r>
          </w:p>
        </w:tc>
      </w:tr>
      <w:tr w14:paraId="5A6E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71E814">
            <w:pPr>
              <w:pStyle w:val="17"/>
            </w:pPr>
            <w:r>
              <w:t>效益指标</w:t>
            </w:r>
          </w:p>
        </w:tc>
        <w:tc>
          <w:tcPr>
            <w:tcW w:w="2268" w:type="dxa"/>
            <w:vAlign w:val="center"/>
          </w:tcPr>
          <w:p w14:paraId="24A316A0">
            <w:pPr>
              <w:pStyle w:val="16"/>
            </w:pPr>
            <w:r>
              <w:t>社会效益指标</w:t>
            </w:r>
          </w:p>
        </w:tc>
        <w:tc>
          <w:tcPr>
            <w:tcW w:w="2835" w:type="dxa"/>
            <w:vAlign w:val="center"/>
          </w:tcPr>
          <w:p w14:paraId="3C09D766">
            <w:pPr>
              <w:pStyle w:val="16"/>
            </w:pPr>
            <w:r>
              <w:t>受益教职工数</w:t>
            </w:r>
          </w:p>
        </w:tc>
        <w:tc>
          <w:tcPr>
            <w:tcW w:w="2835" w:type="dxa"/>
            <w:vAlign w:val="center"/>
          </w:tcPr>
          <w:p w14:paraId="71AC583B">
            <w:pPr>
              <w:pStyle w:val="16"/>
            </w:pPr>
            <w:r>
              <w:t>受益教职工人数</w:t>
            </w:r>
          </w:p>
        </w:tc>
        <w:tc>
          <w:tcPr>
            <w:tcW w:w="2551" w:type="dxa"/>
            <w:vAlign w:val="center"/>
          </w:tcPr>
          <w:p w14:paraId="2A95F306">
            <w:pPr>
              <w:pStyle w:val="16"/>
            </w:pPr>
            <w:r>
              <w:t>≥328人</w:t>
            </w:r>
          </w:p>
        </w:tc>
        <w:tc>
          <w:tcPr>
            <w:tcW w:w="2268" w:type="dxa"/>
            <w:vAlign w:val="center"/>
          </w:tcPr>
          <w:p w14:paraId="2BB6F978">
            <w:pPr>
              <w:pStyle w:val="16"/>
            </w:pPr>
            <w:r>
              <w:t>领取表</w:t>
            </w:r>
          </w:p>
        </w:tc>
      </w:tr>
      <w:tr w14:paraId="5D01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FA529D">
            <w:pPr>
              <w:pStyle w:val="17"/>
            </w:pPr>
            <w:r>
              <w:t>满意度指标</w:t>
            </w:r>
          </w:p>
        </w:tc>
        <w:tc>
          <w:tcPr>
            <w:tcW w:w="2268" w:type="dxa"/>
            <w:vAlign w:val="center"/>
          </w:tcPr>
          <w:p w14:paraId="61685793">
            <w:pPr>
              <w:pStyle w:val="16"/>
            </w:pPr>
            <w:r>
              <w:t>服务对象满意度指标</w:t>
            </w:r>
          </w:p>
        </w:tc>
        <w:tc>
          <w:tcPr>
            <w:tcW w:w="2835" w:type="dxa"/>
            <w:vAlign w:val="center"/>
          </w:tcPr>
          <w:p w14:paraId="640F2981">
            <w:pPr>
              <w:pStyle w:val="16"/>
            </w:pPr>
            <w:r>
              <w:t>教职工满意度(%)</w:t>
            </w:r>
          </w:p>
        </w:tc>
        <w:tc>
          <w:tcPr>
            <w:tcW w:w="2835" w:type="dxa"/>
            <w:vAlign w:val="center"/>
          </w:tcPr>
          <w:p w14:paraId="27A38A6F">
            <w:pPr>
              <w:pStyle w:val="16"/>
            </w:pPr>
            <w:r>
              <w:t>教职工对当年项目的满意情况</w:t>
            </w:r>
          </w:p>
        </w:tc>
        <w:tc>
          <w:tcPr>
            <w:tcW w:w="2551" w:type="dxa"/>
            <w:vAlign w:val="center"/>
          </w:tcPr>
          <w:p w14:paraId="0B077EA9">
            <w:pPr>
              <w:pStyle w:val="16"/>
            </w:pPr>
            <w:r>
              <w:t>≥95%（百分比）</w:t>
            </w:r>
          </w:p>
        </w:tc>
        <w:tc>
          <w:tcPr>
            <w:tcW w:w="2268" w:type="dxa"/>
            <w:vAlign w:val="center"/>
          </w:tcPr>
          <w:p w14:paraId="73B600B9">
            <w:pPr>
              <w:pStyle w:val="16"/>
            </w:pPr>
            <w:r>
              <w:t>问卷调查</w:t>
            </w:r>
          </w:p>
        </w:tc>
      </w:tr>
    </w:tbl>
    <w:p w14:paraId="5664DAB5">
      <w:pPr>
        <w:sectPr>
          <w:pgSz w:w="16840" w:h="11900" w:orient="landscape"/>
          <w:pgMar w:top="1361" w:right="1020" w:bottom="1134" w:left="1020" w:header="720" w:footer="720" w:gutter="0"/>
          <w:cols w:space="720" w:num="1"/>
        </w:sectPr>
      </w:pPr>
    </w:p>
    <w:p w14:paraId="24D71159">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FD7E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F1AC21">
            <w:pPr>
              <w:pStyle w:val="14"/>
            </w:pPr>
            <w:r>
              <w:t>绩效目标</w:t>
            </w:r>
          </w:p>
        </w:tc>
        <w:tc>
          <w:tcPr>
            <w:tcW w:w="12756" w:type="dxa"/>
            <w:tcBorders>
              <w:bottom w:val="single" w:color="FFFFFF" w:sz="6" w:space="0"/>
            </w:tcBorders>
            <w:vAlign w:val="center"/>
          </w:tcPr>
          <w:p w14:paraId="13757D72">
            <w:pPr>
              <w:pStyle w:val="16"/>
            </w:pPr>
            <w:r>
              <w:t>1.保障教育工会活动正常开展，慰问教职工，提高教职工幸福指数。</w:t>
            </w:r>
            <w:r>
              <w:tab/>
            </w:r>
            <w:r>
              <w:tab/>
            </w:r>
            <w:r>
              <w:tab/>
            </w:r>
            <w:r>
              <w:tab/>
            </w:r>
            <w:r>
              <w:tab/>
            </w:r>
            <w:r>
              <w:tab/>
            </w:r>
          </w:p>
          <w:p w14:paraId="7AF208A4">
            <w:pPr>
              <w:pStyle w:val="16"/>
            </w:pPr>
          </w:p>
        </w:tc>
      </w:tr>
    </w:tbl>
    <w:p w14:paraId="16593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09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D83E5F">
            <w:pPr>
              <w:pStyle w:val="14"/>
            </w:pPr>
            <w:r>
              <w:t>一级指标</w:t>
            </w:r>
          </w:p>
        </w:tc>
        <w:tc>
          <w:tcPr>
            <w:tcW w:w="2268" w:type="dxa"/>
            <w:vAlign w:val="center"/>
          </w:tcPr>
          <w:p w14:paraId="666DA00C">
            <w:pPr>
              <w:pStyle w:val="14"/>
            </w:pPr>
            <w:r>
              <w:t>二级指标</w:t>
            </w:r>
          </w:p>
        </w:tc>
        <w:tc>
          <w:tcPr>
            <w:tcW w:w="2835" w:type="dxa"/>
            <w:vAlign w:val="center"/>
          </w:tcPr>
          <w:p w14:paraId="47196D9E">
            <w:pPr>
              <w:pStyle w:val="14"/>
            </w:pPr>
            <w:r>
              <w:t>三级指标</w:t>
            </w:r>
          </w:p>
        </w:tc>
        <w:tc>
          <w:tcPr>
            <w:tcW w:w="2835" w:type="dxa"/>
            <w:vAlign w:val="center"/>
          </w:tcPr>
          <w:p w14:paraId="3EA6AAB1">
            <w:pPr>
              <w:pStyle w:val="14"/>
            </w:pPr>
            <w:r>
              <w:t>绩效指标描述</w:t>
            </w:r>
          </w:p>
        </w:tc>
        <w:tc>
          <w:tcPr>
            <w:tcW w:w="2551" w:type="dxa"/>
            <w:vAlign w:val="center"/>
          </w:tcPr>
          <w:p w14:paraId="7FE36840">
            <w:pPr>
              <w:pStyle w:val="14"/>
            </w:pPr>
            <w:r>
              <w:t>指标值</w:t>
            </w:r>
          </w:p>
        </w:tc>
        <w:tc>
          <w:tcPr>
            <w:tcW w:w="2268" w:type="dxa"/>
            <w:vAlign w:val="center"/>
          </w:tcPr>
          <w:p w14:paraId="0B4633B3">
            <w:pPr>
              <w:pStyle w:val="14"/>
            </w:pPr>
            <w:r>
              <w:t>指标值确定依据</w:t>
            </w:r>
          </w:p>
        </w:tc>
      </w:tr>
      <w:tr w14:paraId="2598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A906F2">
            <w:pPr>
              <w:pStyle w:val="17"/>
            </w:pPr>
            <w:r>
              <w:t>产出指标</w:t>
            </w:r>
          </w:p>
        </w:tc>
        <w:tc>
          <w:tcPr>
            <w:tcW w:w="2268" w:type="dxa"/>
            <w:vAlign w:val="center"/>
          </w:tcPr>
          <w:p w14:paraId="63699C6E">
            <w:pPr>
              <w:pStyle w:val="16"/>
            </w:pPr>
            <w:r>
              <w:t>数量指标</w:t>
            </w:r>
          </w:p>
        </w:tc>
        <w:tc>
          <w:tcPr>
            <w:tcW w:w="2835" w:type="dxa"/>
            <w:vAlign w:val="center"/>
          </w:tcPr>
          <w:p w14:paraId="6004B2B0">
            <w:pPr>
              <w:pStyle w:val="16"/>
            </w:pPr>
            <w:r>
              <w:t>享受福利人次</w:t>
            </w:r>
          </w:p>
        </w:tc>
        <w:tc>
          <w:tcPr>
            <w:tcW w:w="2835" w:type="dxa"/>
            <w:vAlign w:val="center"/>
          </w:tcPr>
          <w:p w14:paraId="2D9579F5">
            <w:pPr>
              <w:pStyle w:val="16"/>
            </w:pPr>
            <w:r>
              <w:t>全年总计享受福利待遇人次</w:t>
            </w:r>
          </w:p>
        </w:tc>
        <w:tc>
          <w:tcPr>
            <w:tcW w:w="2551" w:type="dxa"/>
            <w:vAlign w:val="center"/>
          </w:tcPr>
          <w:p w14:paraId="1CB76326">
            <w:pPr>
              <w:pStyle w:val="16"/>
            </w:pPr>
            <w:r>
              <w:t>≥169人次</w:t>
            </w:r>
          </w:p>
        </w:tc>
        <w:tc>
          <w:tcPr>
            <w:tcW w:w="2268" w:type="dxa"/>
            <w:vAlign w:val="center"/>
          </w:tcPr>
          <w:p w14:paraId="0424B280">
            <w:pPr>
              <w:pStyle w:val="16"/>
            </w:pPr>
            <w:r>
              <w:t>年度工作计划</w:t>
            </w:r>
          </w:p>
        </w:tc>
      </w:tr>
      <w:tr w14:paraId="7435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B1125"/>
        </w:tc>
        <w:tc>
          <w:tcPr>
            <w:tcW w:w="2268" w:type="dxa"/>
            <w:vAlign w:val="center"/>
          </w:tcPr>
          <w:p w14:paraId="404BE4BC">
            <w:pPr>
              <w:pStyle w:val="16"/>
            </w:pPr>
            <w:r>
              <w:t>质量指标</w:t>
            </w:r>
          </w:p>
        </w:tc>
        <w:tc>
          <w:tcPr>
            <w:tcW w:w="2835" w:type="dxa"/>
            <w:vAlign w:val="center"/>
          </w:tcPr>
          <w:p w14:paraId="4F158F24">
            <w:pPr>
              <w:pStyle w:val="16"/>
            </w:pPr>
            <w:r>
              <w:t>福利物品质量</w:t>
            </w:r>
          </w:p>
        </w:tc>
        <w:tc>
          <w:tcPr>
            <w:tcW w:w="2835" w:type="dxa"/>
            <w:vAlign w:val="center"/>
          </w:tcPr>
          <w:p w14:paraId="087BE40E">
            <w:pPr>
              <w:pStyle w:val="16"/>
            </w:pPr>
            <w:r>
              <w:t>购买福利物品质量合格率</w:t>
            </w:r>
          </w:p>
        </w:tc>
        <w:tc>
          <w:tcPr>
            <w:tcW w:w="2551" w:type="dxa"/>
            <w:vAlign w:val="center"/>
          </w:tcPr>
          <w:p w14:paraId="4914F710">
            <w:pPr>
              <w:pStyle w:val="16"/>
            </w:pPr>
            <w:r>
              <w:t>≥95%（百分比）</w:t>
            </w:r>
          </w:p>
        </w:tc>
        <w:tc>
          <w:tcPr>
            <w:tcW w:w="2268" w:type="dxa"/>
            <w:vAlign w:val="center"/>
          </w:tcPr>
          <w:p w14:paraId="12E77C16">
            <w:pPr>
              <w:pStyle w:val="16"/>
            </w:pPr>
            <w:r>
              <w:t>年度工作计划</w:t>
            </w:r>
          </w:p>
        </w:tc>
      </w:tr>
      <w:tr w14:paraId="0F476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E9D11"/>
        </w:tc>
        <w:tc>
          <w:tcPr>
            <w:tcW w:w="2268" w:type="dxa"/>
            <w:vAlign w:val="center"/>
          </w:tcPr>
          <w:p w14:paraId="20C296C9">
            <w:pPr>
              <w:pStyle w:val="16"/>
            </w:pPr>
            <w:r>
              <w:t>时效指标</w:t>
            </w:r>
          </w:p>
        </w:tc>
        <w:tc>
          <w:tcPr>
            <w:tcW w:w="2835" w:type="dxa"/>
            <w:vAlign w:val="center"/>
          </w:tcPr>
          <w:p w14:paraId="2CB8A396">
            <w:pPr>
              <w:pStyle w:val="16"/>
            </w:pPr>
            <w:r>
              <w:t>经费使用时间</w:t>
            </w:r>
          </w:p>
        </w:tc>
        <w:tc>
          <w:tcPr>
            <w:tcW w:w="2835" w:type="dxa"/>
            <w:vAlign w:val="center"/>
          </w:tcPr>
          <w:p w14:paraId="0AC316B7">
            <w:pPr>
              <w:pStyle w:val="16"/>
            </w:pPr>
            <w:r>
              <w:t>经费及时支出</w:t>
            </w:r>
          </w:p>
        </w:tc>
        <w:tc>
          <w:tcPr>
            <w:tcW w:w="2551" w:type="dxa"/>
            <w:vAlign w:val="center"/>
          </w:tcPr>
          <w:p w14:paraId="0BB9C46D">
            <w:pPr>
              <w:pStyle w:val="16"/>
            </w:pPr>
            <w:r>
              <w:t>12月初以前完成</w:t>
            </w:r>
          </w:p>
        </w:tc>
        <w:tc>
          <w:tcPr>
            <w:tcW w:w="2268" w:type="dxa"/>
            <w:vAlign w:val="center"/>
          </w:tcPr>
          <w:p w14:paraId="2B3F7498">
            <w:pPr>
              <w:pStyle w:val="16"/>
            </w:pPr>
            <w:r>
              <w:t>年度工作计划</w:t>
            </w:r>
          </w:p>
        </w:tc>
      </w:tr>
      <w:tr w14:paraId="5798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030B7"/>
        </w:tc>
        <w:tc>
          <w:tcPr>
            <w:tcW w:w="2268" w:type="dxa"/>
            <w:vAlign w:val="center"/>
          </w:tcPr>
          <w:p w14:paraId="1DC05880">
            <w:pPr>
              <w:pStyle w:val="16"/>
            </w:pPr>
            <w:r>
              <w:t>成本指标</w:t>
            </w:r>
          </w:p>
        </w:tc>
        <w:tc>
          <w:tcPr>
            <w:tcW w:w="2835" w:type="dxa"/>
            <w:vAlign w:val="center"/>
          </w:tcPr>
          <w:p w14:paraId="4CE1968B">
            <w:pPr>
              <w:pStyle w:val="16"/>
            </w:pPr>
            <w:r>
              <w:t>预算控制数</w:t>
            </w:r>
          </w:p>
        </w:tc>
        <w:tc>
          <w:tcPr>
            <w:tcW w:w="2835" w:type="dxa"/>
            <w:vAlign w:val="center"/>
          </w:tcPr>
          <w:p w14:paraId="28992DB6">
            <w:pPr>
              <w:pStyle w:val="16"/>
            </w:pPr>
            <w:r>
              <w:t>不超预算控制数</w:t>
            </w:r>
          </w:p>
        </w:tc>
        <w:tc>
          <w:tcPr>
            <w:tcW w:w="2551" w:type="dxa"/>
            <w:vAlign w:val="center"/>
          </w:tcPr>
          <w:p w14:paraId="754D2F8A">
            <w:pPr>
              <w:pStyle w:val="16"/>
            </w:pPr>
            <w:r>
              <w:t>≤280元</w:t>
            </w:r>
          </w:p>
        </w:tc>
        <w:tc>
          <w:tcPr>
            <w:tcW w:w="2268" w:type="dxa"/>
            <w:vAlign w:val="center"/>
          </w:tcPr>
          <w:p w14:paraId="0B8D3F7F">
            <w:pPr>
              <w:pStyle w:val="16"/>
            </w:pPr>
            <w:r>
              <w:t>预算成本</w:t>
            </w:r>
          </w:p>
        </w:tc>
      </w:tr>
      <w:tr w14:paraId="666D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4F6357">
            <w:pPr>
              <w:pStyle w:val="17"/>
            </w:pPr>
            <w:r>
              <w:t>效益指标</w:t>
            </w:r>
          </w:p>
        </w:tc>
        <w:tc>
          <w:tcPr>
            <w:tcW w:w="2268" w:type="dxa"/>
            <w:vAlign w:val="center"/>
          </w:tcPr>
          <w:p w14:paraId="20F1DD58">
            <w:pPr>
              <w:pStyle w:val="16"/>
            </w:pPr>
            <w:r>
              <w:t>社会效益指标</w:t>
            </w:r>
          </w:p>
        </w:tc>
        <w:tc>
          <w:tcPr>
            <w:tcW w:w="2835" w:type="dxa"/>
            <w:vAlign w:val="center"/>
          </w:tcPr>
          <w:p w14:paraId="3DD44261">
            <w:pPr>
              <w:pStyle w:val="16"/>
            </w:pPr>
            <w:r>
              <w:t>促进社会和谐</w:t>
            </w:r>
          </w:p>
        </w:tc>
        <w:tc>
          <w:tcPr>
            <w:tcW w:w="2835" w:type="dxa"/>
            <w:vAlign w:val="center"/>
          </w:tcPr>
          <w:p w14:paraId="0CBE8319">
            <w:pPr>
              <w:pStyle w:val="16"/>
            </w:pPr>
            <w:r>
              <w:t>促进社会和谐</w:t>
            </w:r>
          </w:p>
        </w:tc>
        <w:tc>
          <w:tcPr>
            <w:tcW w:w="2551" w:type="dxa"/>
            <w:vAlign w:val="center"/>
          </w:tcPr>
          <w:p w14:paraId="10FDD0B5">
            <w:pPr>
              <w:pStyle w:val="16"/>
            </w:pPr>
            <w:r>
              <w:t>较上年提升</w:t>
            </w:r>
          </w:p>
        </w:tc>
        <w:tc>
          <w:tcPr>
            <w:tcW w:w="2268" w:type="dxa"/>
            <w:vAlign w:val="center"/>
          </w:tcPr>
          <w:p w14:paraId="4A781B4E">
            <w:pPr>
              <w:pStyle w:val="16"/>
            </w:pPr>
            <w:r>
              <w:t>年度工作计划</w:t>
            </w:r>
          </w:p>
        </w:tc>
      </w:tr>
      <w:tr w14:paraId="714C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7EBA2">
            <w:pPr>
              <w:pStyle w:val="17"/>
            </w:pPr>
            <w:r>
              <w:t>满意度指标</w:t>
            </w:r>
          </w:p>
        </w:tc>
        <w:tc>
          <w:tcPr>
            <w:tcW w:w="2268" w:type="dxa"/>
            <w:vAlign w:val="center"/>
          </w:tcPr>
          <w:p w14:paraId="6EE9CEA1">
            <w:pPr>
              <w:pStyle w:val="16"/>
            </w:pPr>
            <w:r>
              <w:t>服务对象满意度指标</w:t>
            </w:r>
          </w:p>
        </w:tc>
        <w:tc>
          <w:tcPr>
            <w:tcW w:w="2835" w:type="dxa"/>
            <w:vAlign w:val="center"/>
          </w:tcPr>
          <w:p w14:paraId="4CCF7AB8">
            <w:pPr>
              <w:pStyle w:val="16"/>
            </w:pPr>
            <w:r>
              <w:t>教职工满意度(%)</w:t>
            </w:r>
          </w:p>
        </w:tc>
        <w:tc>
          <w:tcPr>
            <w:tcW w:w="2835" w:type="dxa"/>
            <w:vAlign w:val="center"/>
          </w:tcPr>
          <w:p w14:paraId="1E4C5E75">
            <w:pPr>
              <w:pStyle w:val="16"/>
            </w:pPr>
            <w:r>
              <w:t>教职工对当年项目的满意情况</w:t>
            </w:r>
          </w:p>
        </w:tc>
        <w:tc>
          <w:tcPr>
            <w:tcW w:w="2551" w:type="dxa"/>
            <w:vAlign w:val="center"/>
          </w:tcPr>
          <w:p w14:paraId="6E573CB3">
            <w:pPr>
              <w:pStyle w:val="16"/>
            </w:pPr>
            <w:r>
              <w:t>≥95%（百分比）</w:t>
            </w:r>
          </w:p>
        </w:tc>
        <w:tc>
          <w:tcPr>
            <w:tcW w:w="2268" w:type="dxa"/>
            <w:vAlign w:val="center"/>
          </w:tcPr>
          <w:p w14:paraId="5CE7A30A">
            <w:pPr>
              <w:pStyle w:val="16"/>
            </w:pPr>
            <w:r>
              <w:t>问卷调查</w:t>
            </w:r>
          </w:p>
        </w:tc>
      </w:tr>
    </w:tbl>
    <w:p w14:paraId="7965465F">
      <w:pPr>
        <w:sectPr>
          <w:pgSz w:w="16840" w:h="11900" w:orient="landscape"/>
          <w:pgMar w:top="1361" w:right="1020" w:bottom="1134" w:left="1020" w:header="720" w:footer="720" w:gutter="0"/>
          <w:cols w:space="720" w:num="1"/>
        </w:sectPr>
      </w:pPr>
    </w:p>
    <w:p w14:paraId="604CBEC9">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6716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9ECB8E">
            <w:pPr>
              <w:pStyle w:val="14"/>
            </w:pPr>
            <w:r>
              <w:t>绩效目标</w:t>
            </w:r>
          </w:p>
        </w:tc>
        <w:tc>
          <w:tcPr>
            <w:tcW w:w="12756" w:type="dxa"/>
            <w:tcBorders>
              <w:bottom w:val="single" w:color="FFFFFF" w:sz="6" w:space="0"/>
            </w:tcBorders>
            <w:vAlign w:val="center"/>
          </w:tcPr>
          <w:p w14:paraId="22C1252B">
            <w:pPr>
              <w:pStyle w:val="16"/>
            </w:pPr>
            <w:r>
              <w:t>1.全区义务教育课后服务费用</w:t>
            </w:r>
          </w:p>
        </w:tc>
      </w:tr>
    </w:tbl>
    <w:p w14:paraId="523CA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9A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12C018">
            <w:pPr>
              <w:pStyle w:val="14"/>
            </w:pPr>
            <w:r>
              <w:t>一级指标</w:t>
            </w:r>
          </w:p>
        </w:tc>
        <w:tc>
          <w:tcPr>
            <w:tcW w:w="2268" w:type="dxa"/>
            <w:vAlign w:val="center"/>
          </w:tcPr>
          <w:p w14:paraId="094425B9">
            <w:pPr>
              <w:pStyle w:val="14"/>
            </w:pPr>
            <w:r>
              <w:t>二级指标</w:t>
            </w:r>
          </w:p>
        </w:tc>
        <w:tc>
          <w:tcPr>
            <w:tcW w:w="2835" w:type="dxa"/>
            <w:vAlign w:val="center"/>
          </w:tcPr>
          <w:p w14:paraId="1AC438F2">
            <w:pPr>
              <w:pStyle w:val="14"/>
            </w:pPr>
            <w:r>
              <w:t>三级指标</w:t>
            </w:r>
          </w:p>
        </w:tc>
        <w:tc>
          <w:tcPr>
            <w:tcW w:w="2835" w:type="dxa"/>
            <w:vAlign w:val="center"/>
          </w:tcPr>
          <w:p w14:paraId="6FD1937C">
            <w:pPr>
              <w:pStyle w:val="14"/>
            </w:pPr>
            <w:r>
              <w:t>绩效指标描述</w:t>
            </w:r>
          </w:p>
        </w:tc>
        <w:tc>
          <w:tcPr>
            <w:tcW w:w="2551" w:type="dxa"/>
            <w:vAlign w:val="center"/>
          </w:tcPr>
          <w:p w14:paraId="7CE4C61A">
            <w:pPr>
              <w:pStyle w:val="14"/>
            </w:pPr>
            <w:r>
              <w:t>指标值</w:t>
            </w:r>
          </w:p>
        </w:tc>
        <w:tc>
          <w:tcPr>
            <w:tcW w:w="2268" w:type="dxa"/>
            <w:vAlign w:val="center"/>
          </w:tcPr>
          <w:p w14:paraId="54A8D84D">
            <w:pPr>
              <w:pStyle w:val="14"/>
            </w:pPr>
            <w:r>
              <w:t>指标值确定依据</w:t>
            </w:r>
          </w:p>
        </w:tc>
      </w:tr>
      <w:tr w14:paraId="4E33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444E03">
            <w:pPr>
              <w:pStyle w:val="17"/>
            </w:pPr>
            <w:r>
              <w:t>产出指标</w:t>
            </w:r>
          </w:p>
        </w:tc>
        <w:tc>
          <w:tcPr>
            <w:tcW w:w="2268" w:type="dxa"/>
            <w:vAlign w:val="center"/>
          </w:tcPr>
          <w:p w14:paraId="75E6AE17">
            <w:pPr>
              <w:pStyle w:val="16"/>
            </w:pPr>
            <w:r>
              <w:t>数量指标</w:t>
            </w:r>
          </w:p>
        </w:tc>
        <w:tc>
          <w:tcPr>
            <w:tcW w:w="2835" w:type="dxa"/>
            <w:vAlign w:val="center"/>
          </w:tcPr>
          <w:p w14:paraId="3C41C7DA">
            <w:pPr>
              <w:pStyle w:val="16"/>
            </w:pPr>
            <w:r>
              <w:t>经费补助教师人数</w:t>
            </w:r>
          </w:p>
        </w:tc>
        <w:tc>
          <w:tcPr>
            <w:tcW w:w="2835" w:type="dxa"/>
            <w:vAlign w:val="center"/>
          </w:tcPr>
          <w:p w14:paraId="31DDCD27">
            <w:pPr>
              <w:pStyle w:val="16"/>
            </w:pPr>
            <w:r>
              <w:t>经费补助教师人数</w:t>
            </w:r>
          </w:p>
        </w:tc>
        <w:tc>
          <w:tcPr>
            <w:tcW w:w="2551" w:type="dxa"/>
            <w:vAlign w:val="center"/>
          </w:tcPr>
          <w:p w14:paraId="32A59945">
            <w:pPr>
              <w:pStyle w:val="16"/>
            </w:pPr>
            <w:r>
              <w:t>≥200人</w:t>
            </w:r>
          </w:p>
        </w:tc>
        <w:tc>
          <w:tcPr>
            <w:tcW w:w="2268" w:type="dxa"/>
            <w:vAlign w:val="center"/>
          </w:tcPr>
          <w:p w14:paraId="006E7368">
            <w:pPr>
              <w:pStyle w:val="16"/>
            </w:pPr>
            <w:r>
              <w:t>年度工作计划</w:t>
            </w:r>
          </w:p>
        </w:tc>
      </w:tr>
      <w:tr w14:paraId="3963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C3489"/>
        </w:tc>
        <w:tc>
          <w:tcPr>
            <w:tcW w:w="2268" w:type="dxa"/>
            <w:vAlign w:val="center"/>
          </w:tcPr>
          <w:p w14:paraId="1EF5D1CE">
            <w:pPr>
              <w:pStyle w:val="16"/>
            </w:pPr>
            <w:r>
              <w:t>质量指标</w:t>
            </w:r>
          </w:p>
        </w:tc>
        <w:tc>
          <w:tcPr>
            <w:tcW w:w="2835" w:type="dxa"/>
            <w:vAlign w:val="center"/>
          </w:tcPr>
          <w:p w14:paraId="54C96F92">
            <w:pPr>
              <w:pStyle w:val="16"/>
            </w:pPr>
            <w:r>
              <w:t>资金发放完成率</w:t>
            </w:r>
          </w:p>
        </w:tc>
        <w:tc>
          <w:tcPr>
            <w:tcW w:w="2835" w:type="dxa"/>
            <w:vAlign w:val="center"/>
          </w:tcPr>
          <w:p w14:paraId="06F4CA5D">
            <w:pPr>
              <w:pStyle w:val="16"/>
            </w:pPr>
            <w:r>
              <w:t>资金发放完成率</w:t>
            </w:r>
          </w:p>
        </w:tc>
        <w:tc>
          <w:tcPr>
            <w:tcW w:w="2551" w:type="dxa"/>
            <w:vAlign w:val="center"/>
          </w:tcPr>
          <w:p w14:paraId="2341B0C7">
            <w:pPr>
              <w:pStyle w:val="16"/>
            </w:pPr>
            <w:r>
              <w:t>≥95%</w:t>
            </w:r>
          </w:p>
        </w:tc>
        <w:tc>
          <w:tcPr>
            <w:tcW w:w="2268" w:type="dxa"/>
            <w:vAlign w:val="center"/>
          </w:tcPr>
          <w:p w14:paraId="3D6F1AAA">
            <w:pPr>
              <w:pStyle w:val="16"/>
            </w:pPr>
            <w:r>
              <w:t>年度工作计划</w:t>
            </w:r>
          </w:p>
        </w:tc>
      </w:tr>
      <w:tr w14:paraId="6228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924E6"/>
        </w:tc>
        <w:tc>
          <w:tcPr>
            <w:tcW w:w="2268" w:type="dxa"/>
            <w:vAlign w:val="center"/>
          </w:tcPr>
          <w:p w14:paraId="5D55B3A8">
            <w:pPr>
              <w:pStyle w:val="16"/>
            </w:pPr>
            <w:r>
              <w:t>时效指标</w:t>
            </w:r>
          </w:p>
        </w:tc>
        <w:tc>
          <w:tcPr>
            <w:tcW w:w="2835" w:type="dxa"/>
            <w:vAlign w:val="center"/>
          </w:tcPr>
          <w:p w14:paraId="39667E71">
            <w:pPr>
              <w:pStyle w:val="16"/>
            </w:pPr>
            <w:r>
              <w:t>预算控制数</w:t>
            </w:r>
          </w:p>
        </w:tc>
        <w:tc>
          <w:tcPr>
            <w:tcW w:w="2835" w:type="dxa"/>
            <w:vAlign w:val="center"/>
          </w:tcPr>
          <w:p w14:paraId="3905FDFA">
            <w:pPr>
              <w:pStyle w:val="16"/>
            </w:pPr>
            <w:r>
              <w:t>不超预算控制数</w:t>
            </w:r>
          </w:p>
        </w:tc>
        <w:tc>
          <w:tcPr>
            <w:tcW w:w="2551" w:type="dxa"/>
            <w:vAlign w:val="center"/>
          </w:tcPr>
          <w:p w14:paraId="352E039D">
            <w:pPr>
              <w:pStyle w:val="16"/>
            </w:pPr>
            <w:r>
              <w:t>≤14天/人</w:t>
            </w:r>
          </w:p>
        </w:tc>
        <w:tc>
          <w:tcPr>
            <w:tcW w:w="2268" w:type="dxa"/>
            <w:vAlign w:val="center"/>
          </w:tcPr>
          <w:p w14:paraId="605D8AC6">
            <w:pPr>
              <w:pStyle w:val="16"/>
            </w:pPr>
            <w:r>
              <w:t>年度工作计划</w:t>
            </w:r>
          </w:p>
        </w:tc>
      </w:tr>
      <w:tr w14:paraId="32CC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44847"/>
        </w:tc>
        <w:tc>
          <w:tcPr>
            <w:tcW w:w="2268" w:type="dxa"/>
            <w:vAlign w:val="center"/>
          </w:tcPr>
          <w:p w14:paraId="58D31117">
            <w:pPr>
              <w:pStyle w:val="16"/>
            </w:pPr>
            <w:r>
              <w:t>成本指标</w:t>
            </w:r>
          </w:p>
        </w:tc>
        <w:tc>
          <w:tcPr>
            <w:tcW w:w="2835" w:type="dxa"/>
            <w:vAlign w:val="center"/>
          </w:tcPr>
          <w:p w14:paraId="755C0904">
            <w:pPr>
              <w:pStyle w:val="16"/>
            </w:pPr>
            <w:r>
              <w:t>资金支出时间</w:t>
            </w:r>
          </w:p>
        </w:tc>
        <w:tc>
          <w:tcPr>
            <w:tcW w:w="2835" w:type="dxa"/>
            <w:vAlign w:val="center"/>
          </w:tcPr>
          <w:p w14:paraId="44FEE912">
            <w:pPr>
              <w:pStyle w:val="16"/>
            </w:pPr>
            <w:r>
              <w:t>资金及时支出</w:t>
            </w:r>
          </w:p>
        </w:tc>
        <w:tc>
          <w:tcPr>
            <w:tcW w:w="2551" w:type="dxa"/>
            <w:vAlign w:val="center"/>
          </w:tcPr>
          <w:p w14:paraId="0FB2CD7F">
            <w:pPr>
              <w:pStyle w:val="16"/>
            </w:pPr>
            <w:r>
              <w:t>12月底前完成支出</w:t>
            </w:r>
          </w:p>
        </w:tc>
        <w:tc>
          <w:tcPr>
            <w:tcW w:w="2268" w:type="dxa"/>
            <w:vAlign w:val="center"/>
          </w:tcPr>
          <w:p w14:paraId="0932BBBB">
            <w:pPr>
              <w:pStyle w:val="16"/>
            </w:pPr>
            <w:r>
              <w:t>预算文本</w:t>
            </w:r>
          </w:p>
        </w:tc>
      </w:tr>
      <w:tr w14:paraId="1429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491FC">
            <w:pPr>
              <w:pStyle w:val="17"/>
            </w:pPr>
            <w:r>
              <w:t>效益指标</w:t>
            </w:r>
          </w:p>
        </w:tc>
        <w:tc>
          <w:tcPr>
            <w:tcW w:w="2268" w:type="dxa"/>
            <w:vAlign w:val="center"/>
          </w:tcPr>
          <w:p w14:paraId="2D261FEA">
            <w:pPr>
              <w:pStyle w:val="16"/>
            </w:pPr>
            <w:r>
              <w:t>社会效益指标</w:t>
            </w:r>
          </w:p>
        </w:tc>
        <w:tc>
          <w:tcPr>
            <w:tcW w:w="2835" w:type="dxa"/>
            <w:vAlign w:val="center"/>
          </w:tcPr>
          <w:p w14:paraId="19EE8308">
            <w:pPr>
              <w:pStyle w:val="16"/>
            </w:pPr>
            <w:r>
              <w:t>满足教育教学需求</w:t>
            </w:r>
          </w:p>
        </w:tc>
        <w:tc>
          <w:tcPr>
            <w:tcW w:w="2835" w:type="dxa"/>
            <w:vAlign w:val="center"/>
          </w:tcPr>
          <w:p w14:paraId="63D4EAA6">
            <w:pPr>
              <w:pStyle w:val="16"/>
            </w:pPr>
            <w:r>
              <w:t>满足教育教学需求</w:t>
            </w:r>
          </w:p>
        </w:tc>
        <w:tc>
          <w:tcPr>
            <w:tcW w:w="2551" w:type="dxa"/>
            <w:vAlign w:val="center"/>
          </w:tcPr>
          <w:p w14:paraId="6F23E758">
            <w:pPr>
              <w:pStyle w:val="16"/>
            </w:pPr>
            <w:r>
              <w:t>满足率提高</w:t>
            </w:r>
          </w:p>
        </w:tc>
        <w:tc>
          <w:tcPr>
            <w:tcW w:w="2268" w:type="dxa"/>
            <w:vAlign w:val="center"/>
          </w:tcPr>
          <w:p w14:paraId="10433C12">
            <w:pPr>
              <w:pStyle w:val="16"/>
            </w:pPr>
            <w:r>
              <w:t>年度工作计划</w:t>
            </w:r>
          </w:p>
        </w:tc>
      </w:tr>
      <w:tr w14:paraId="6FC3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82679A">
            <w:pPr>
              <w:pStyle w:val="17"/>
            </w:pPr>
            <w:r>
              <w:t>满意度指标</w:t>
            </w:r>
          </w:p>
        </w:tc>
        <w:tc>
          <w:tcPr>
            <w:tcW w:w="2268" w:type="dxa"/>
            <w:vAlign w:val="center"/>
          </w:tcPr>
          <w:p w14:paraId="080CD608">
            <w:pPr>
              <w:pStyle w:val="16"/>
            </w:pPr>
            <w:r>
              <w:t>服务对象满意度指标</w:t>
            </w:r>
          </w:p>
        </w:tc>
        <w:tc>
          <w:tcPr>
            <w:tcW w:w="2835" w:type="dxa"/>
            <w:vAlign w:val="center"/>
          </w:tcPr>
          <w:p w14:paraId="65ED1599">
            <w:pPr>
              <w:pStyle w:val="16"/>
            </w:pPr>
            <w:r>
              <w:t>教职工满意度(%)</w:t>
            </w:r>
          </w:p>
        </w:tc>
        <w:tc>
          <w:tcPr>
            <w:tcW w:w="2835" w:type="dxa"/>
            <w:vAlign w:val="center"/>
          </w:tcPr>
          <w:p w14:paraId="4358AF8C">
            <w:pPr>
              <w:pStyle w:val="16"/>
            </w:pPr>
            <w:r>
              <w:t>教职工对当年项目的满意情况</w:t>
            </w:r>
          </w:p>
        </w:tc>
        <w:tc>
          <w:tcPr>
            <w:tcW w:w="2551" w:type="dxa"/>
            <w:vAlign w:val="center"/>
          </w:tcPr>
          <w:p w14:paraId="10C1D300">
            <w:pPr>
              <w:pStyle w:val="16"/>
            </w:pPr>
            <w:r>
              <w:t>≥95%（百分比）</w:t>
            </w:r>
          </w:p>
        </w:tc>
        <w:tc>
          <w:tcPr>
            <w:tcW w:w="2268" w:type="dxa"/>
            <w:vAlign w:val="center"/>
          </w:tcPr>
          <w:p w14:paraId="4EFB36A8">
            <w:pPr>
              <w:pStyle w:val="16"/>
            </w:pPr>
            <w:r>
              <w:t>问卷调查</w:t>
            </w:r>
          </w:p>
        </w:tc>
      </w:tr>
    </w:tbl>
    <w:p w14:paraId="06E7E773">
      <w:pPr>
        <w:sectPr>
          <w:pgSz w:w="16840" w:h="11900" w:orient="landscape"/>
          <w:pgMar w:top="1361" w:right="1020" w:bottom="1134" w:left="1020" w:header="720" w:footer="720" w:gutter="0"/>
          <w:cols w:space="720" w:num="1"/>
        </w:sectPr>
      </w:pPr>
    </w:p>
    <w:p w14:paraId="314B7C9A">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2EF6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51ECAB">
            <w:pPr>
              <w:pStyle w:val="14"/>
            </w:pPr>
            <w:r>
              <w:t>绩效目标</w:t>
            </w:r>
          </w:p>
        </w:tc>
        <w:tc>
          <w:tcPr>
            <w:tcW w:w="12756" w:type="dxa"/>
            <w:tcBorders>
              <w:bottom w:val="single" w:color="FFFFFF" w:sz="6" w:space="0"/>
            </w:tcBorders>
            <w:vAlign w:val="center"/>
          </w:tcPr>
          <w:p w14:paraId="0508AB7C">
            <w:pPr>
              <w:pStyle w:val="16"/>
            </w:pPr>
            <w:r>
              <w:t>1.预算安排资金18.1368万元，用于购置一体机等教育教学设备，以保障学校正常运转，满足教育教学需要。</w:t>
            </w:r>
          </w:p>
        </w:tc>
      </w:tr>
    </w:tbl>
    <w:p w14:paraId="45D85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52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2D360B">
            <w:pPr>
              <w:pStyle w:val="14"/>
            </w:pPr>
            <w:r>
              <w:t>一级指标</w:t>
            </w:r>
          </w:p>
        </w:tc>
        <w:tc>
          <w:tcPr>
            <w:tcW w:w="2268" w:type="dxa"/>
            <w:vAlign w:val="center"/>
          </w:tcPr>
          <w:p w14:paraId="42788C95">
            <w:pPr>
              <w:pStyle w:val="14"/>
            </w:pPr>
            <w:r>
              <w:t>二级指标</w:t>
            </w:r>
          </w:p>
        </w:tc>
        <w:tc>
          <w:tcPr>
            <w:tcW w:w="2835" w:type="dxa"/>
            <w:vAlign w:val="center"/>
          </w:tcPr>
          <w:p w14:paraId="6EB5544F">
            <w:pPr>
              <w:pStyle w:val="14"/>
            </w:pPr>
            <w:r>
              <w:t>三级指标</w:t>
            </w:r>
          </w:p>
        </w:tc>
        <w:tc>
          <w:tcPr>
            <w:tcW w:w="2835" w:type="dxa"/>
            <w:vAlign w:val="center"/>
          </w:tcPr>
          <w:p w14:paraId="5B0A7D83">
            <w:pPr>
              <w:pStyle w:val="14"/>
            </w:pPr>
            <w:r>
              <w:t>绩效指标描述</w:t>
            </w:r>
          </w:p>
        </w:tc>
        <w:tc>
          <w:tcPr>
            <w:tcW w:w="2551" w:type="dxa"/>
            <w:vAlign w:val="center"/>
          </w:tcPr>
          <w:p w14:paraId="782DCEBA">
            <w:pPr>
              <w:pStyle w:val="14"/>
            </w:pPr>
            <w:r>
              <w:t>指标值</w:t>
            </w:r>
          </w:p>
        </w:tc>
        <w:tc>
          <w:tcPr>
            <w:tcW w:w="2268" w:type="dxa"/>
            <w:vAlign w:val="center"/>
          </w:tcPr>
          <w:p w14:paraId="36BEC425">
            <w:pPr>
              <w:pStyle w:val="14"/>
            </w:pPr>
            <w:r>
              <w:t>指标值确定依据</w:t>
            </w:r>
          </w:p>
        </w:tc>
      </w:tr>
      <w:tr w14:paraId="64C7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36D42F">
            <w:pPr>
              <w:pStyle w:val="17"/>
            </w:pPr>
            <w:r>
              <w:t>产出指标</w:t>
            </w:r>
          </w:p>
        </w:tc>
        <w:tc>
          <w:tcPr>
            <w:tcW w:w="2268" w:type="dxa"/>
            <w:vAlign w:val="center"/>
          </w:tcPr>
          <w:p w14:paraId="634DA79D">
            <w:pPr>
              <w:pStyle w:val="16"/>
            </w:pPr>
            <w:r>
              <w:t>数量指标</w:t>
            </w:r>
          </w:p>
        </w:tc>
        <w:tc>
          <w:tcPr>
            <w:tcW w:w="2835" w:type="dxa"/>
            <w:vAlign w:val="center"/>
          </w:tcPr>
          <w:p w14:paraId="187C19F2">
            <w:pPr>
              <w:pStyle w:val="16"/>
            </w:pPr>
            <w:r>
              <w:t>涉及学校数量</w:t>
            </w:r>
          </w:p>
        </w:tc>
        <w:tc>
          <w:tcPr>
            <w:tcW w:w="2835" w:type="dxa"/>
            <w:vAlign w:val="center"/>
          </w:tcPr>
          <w:p w14:paraId="2966FF7F">
            <w:pPr>
              <w:pStyle w:val="16"/>
            </w:pPr>
            <w:r>
              <w:t>涉及学校数量</w:t>
            </w:r>
          </w:p>
        </w:tc>
        <w:tc>
          <w:tcPr>
            <w:tcW w:w="2551" w:type="dxa"/>
            <w:vAlign w:val="center"/>
          </w:tcPr>
          <w:p w14:paraId="266D7047">
            <w:pPr>
              <w:pStyle w:val="16"/>
            </w:pPr>
            <w:r>
              <w:t>≥4所</w:t>
            </w:r>
          </w:p>
        </w:tc>
        <w:tc>
          <w:tcPr>
            <w:tcW w:w="2268" w:type="dxa"/>
            <w:vAlign w:val="center"/>
          </w:tcPr>
          <w:p w14:paraId="752409AB">
            <w:pPr>
              <w:pStyle w:val="16"/>
            </w:pPr>
            <w:r>
              <w:t>年度工作计划</w:t>
            </w:r>
          </w:p>
        </w:tc>
      </w:tr>
      <w:tr w14:paraId="6FD0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38984"/>
        </w:tc>
        <w:tc>
          <w:tcPr>
            <w:tcW w:w="2268" w:type="dxa"/>
            <w:vAlign w:val="center"/>
          </w:tcPr>
          <w:p w14:paraId="12E21353">
            <w:pPr>
              <w:pStyle w:val="16"/>
            </w:pPr>
            <w:r>
              <w:t>质量指标</w:t>
            </w:r>
          </w:p>
        </w:tc>
        <w:tc>
          <w:tcPr>
            <w:tcW w:w="2835" w:type="dxa"/>
            <w:vAlign w:val="center"/>
          </w:tcPr>
          <w:p w14:paraId="0A2CCBF3">
            <w:pPr>
              <w:pStyle w:val="16"/>
            </w:pPr>
            <w:r>
              <w:t>购置质量验收</w:t>
            </w:r>
          </w:p>
        </w:tc>
        <w:tc>
          <w:tcPr>
            <w:tcW w:w="2835" w:type="dxa"/>
            <w:vAlign w:val="center"/>
          </w:tcPr>
          <w:p w14:paraId="04352FAA">
            <w:pPr>
              <w:pStyle w:val="16"/>
            </w:pPr>
            <w:r>
              <w:t>按合同确认购置质量</w:t>
            </w:r>
          </w:p>
        </w:tc>
        <w:tc>
          <w:tcPr>
            <w:tcW w:w="2551" w:type="dxa"/>
            <w:vAlign w:val="center"/>
          </w:tcPr>
          <w:p w14:paraId="3B0C9168">
            <w:pPr>
              <w:pStyle w:val="16"/>
            </w:pPr>
            <w:r>
              <w:t>质量合格</w:t>
            </w:r>
          </w:p>
        </w:tc>
        <w:tc>
          <w:tcPr>
            <w:tcW w:w="2268" w:type="dxa"/>
            <w:vAlign w:val="center"/>
          </w:tcPr>
          <w:p w14:paraId="06E1CDF6">
            <w:pPr>
              <w:pStyle w:val="16"/>
            </w:pPr>
            <w:r>
              <w:t>年度工作计划</w:t>
            </w:r>
          </w:p>
        </w:tc>
      </w:tr>
      <w:tr w14:paraId="2395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FE3C6"/>
        </w:tc>
        <w:tc>
          <w:tcPr>
            <w:tcW w:w="2268" w:type="dxa"/>
            <w:vAlign w:val="center"/>
          </w:tcPr>
          <w:p w14:paraId="5258D75E">
            <w:pPr>
              <w:pStyle w:val="16"/>
            </w:pPr>
            <w:r>
              <w:t>时效指标</w:t>
            </w:r>
          </w:p>
        </w:tc>
        <w:tc>
          <w:tcPr>
            <w:tcW w:w="2835" w:type="dxa"/>
            <w:vAlign w:val="center"/>
          </w:tcPr>
          <w:p w14:paraId="4B104132">
            <w:pPr>
              <w:pStyle w:val="16"/>
            </w:pPr>
            <w:r>
              <w:t>项目完成时间</w:t>
            </w:r>
          </w:p>
        </w:tc>
        <w:tc>
          <w:tcPr>
            <w:tcW w:w="2835" w:type="dxa"/>
            <w:vAlign w:val="center"/>
          </w:tcPr>
          <w:p w14:paraId="1EE97FBF">
            <w:pPr>
              <w:pStyle w:val="16"/>
            </w:pPr>
            <w:r>
              <w:t>按合同确认项目完成时间</w:t>
            </w:r>
          </w:p>
        </w:tc>
        <w:tc>
          <w:tcPr>
            <w:tcW w:w="2551" w:type="dxa"/>
            <w:vAlign w:val="center"/>
          </w:tcPr>
          <w:p w14:paraId="649BE874">
            <w:pPr>
              <w:pStyle w:val="16"/>
            </w:pPr>
            <w:r>
              <w:t>项目完成时间在9月中旬以前</w:t>
            </w:r>
          </w:p>
        </w:tc>
        <w:tc>
          <w:tcPr>
            <w:tcW w:w="2268" w:type="dxa"/>
            <w:vAlign w:val="center"/>
          </w:tcPr>
          <w:p w14:paraId="4AFAE7A1">
            <w:pPr>
              <w:pStyle w:val="16"/>
            </w:pPr>
            <w:r>
              <w:t>年度工作计划</w:t>
            </w:r>
          </w:p>
        </w:tc>
      </w:tr>
      <w:tr w14:paraId="7974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78247"/>
        </w:tc>
        <w:tc>
          <w:tcPr>
            <w:tcW w:w="2268" w:type="dxa"/>
            <w:vAlign w:val="center"/>
          </w:tcPr>
          <w:p w14:paraId="00CB7B0A">
            <w:pPr>
              <w:pStyle w:val="16"/>
            </w:pPr>
            <w:r>
              <w:t>成本指标</w:t>
            </w:r>
          </w:p>
        </w:tc>
        <w:tc>
          <w:tcPr>
            <w:tcW w:w="2835" w:type="dxa"/>
            <w:vAlign w:val="center"/>
          </w:tcPr>
          <w:p w14:paraId="1380F582">
            <w:pPr>
              <w:pStyle w:val="16"/>
            </w:pPr>
            <w:r>
              <w:t>预算控制数</w:t>
            </w:r>
          </w:p>
        </w:tc>
        <w:tc>
          <w:tcPr>
            <w:tcW w:w="2835" w:type="dxa"/>
            <w:vAlign w:val="center"/>
          </w:tcPr>
          <w:p w14:paraId="5631EEA2">
            <w:pPr>
              <w:pStyle w:val="16"/>
            </w:pPr>
            <w:r>
              <w:t>不超预算控制数</w:t>
            </w:r>
          </w:p>
        </w:tc>
        <w:tc>
          <w:tcPr>
            <w:tcW w:w="2551" w:type="dxa"/>
            <w:vAlign w:val="center"/>
          </w:tcPr>
          <w:p w14:paraId="7CCC88C2">
            <w:pPr>
              <w:pStyle w:val="16"/>
            </w:pPr>
            <w:r>
              <w:t>≤18.14万元</w:t>
            </w:r>
          </w:p>
        </w:tc>
        <w:tc>
          <w:tcPr>
            <w:tcW w:w="2268" w:type="dxa"/>
            <w:vAlign w:val="center"/>
          </w:tcPr>
          <w:p w14:paraId="541FA238">
            <w:pPr>
              <w:pStyle w:val="16"/>
            </w:pPr>
            <w:r>
              <w:t>预算成本</w:t>
            </w:r>
          </w:p>
        </w:tc>
      </w:tr>
      <w:tr w14:paraId="7CB8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6933F5">
            <w:pPr>
              <w:pStyle w:val="17"/>
            </w:pPr>
            <w:r>
              <w:t>效益指标</w:t>
            </w:r>
          </w:p>
        </w:tc>
        <w:tc>
          <w:tcPr>
            <w:tcW w:w="2268" w:type="dxa"/>
            <w:vAlign w:val="center"/>
          </w:tcPr>
          <w:p w14:paraId="3D82C94B">
            <w:pPr>
              <w:pStyle w:val="16"/>
            </w:pPr>
            <w:r>
              <w:t>社会效益指标</w:t>
            </w:r>
          </w:p>
        </w:tc>
        <w:tc>
          <w:tcPr>
            <w:tcW w:w="2835" w:type="dxa"/>
            <w:vAlign w:val="center"/>
          </w:tcPr>
          <w:p w14:paraId="413250BB">
            <w:pPr>
              <w:pStyle w:val="16"/>
            </w:pPr>
            <w:r>
              <w:t>满足教育教学需求</w:t>
            </w:r>
          </w:p>
        </w:tc>
        <w:tc>
          <w:tcPr>
            <w:tcW w:w="2835" w:type="dxa"/>
            <w:vAlign w:val="center"/>
          </w:tcPr>
          <w:p w14:paraId="361F27E4">
            <w:pPr>
              <w:pStyle w:val="16"/>
            </w:pPr>
            <w:r>
              <w:t>满足教育教学需求</w:t>
            </w:r>
          </w:p>
        </w:tc>
        <w:tc>
          <w:tcPr>
            <w:tcW w:w="2551" w:type="dxa"/>
            <w:vAlign w:val="center"/>
          </w:tcPr>
          <w:p w14:paraId="244DB505">
            <w:pPr>
              <w:pStyle w:val="16"/>
            </w:pPr>
            <w:r>
              <w:t>能够满足当年教育教学需求</w:t>
            </w:r>
          </w:p>
        </w:tc>
        <w:tc>
          <w:tcPr>
            <w:tcW w:w="2268" w:type="dxa"/>
            <w:vAlign w:val="center"/>
          </w:tcPr>
          <w:p w14:paraId="015FE183">
            <w:pPr>
              <w:pStyle w:val="16"/>
            </w:pPr>
            <w:r>
              <w:t>年度工作计划</w:t>
            </w:r>
          </w:p>
        </w:tc>
      </w:tr>
      <w:tr w14:paraId="4BF8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62E24">
            <w:pPr>
              <w:pStyle w:val="17"/>
            </w:pPr>
            <w:r>
              <w:t>满意度指标</w:t>
            </w:r>
          </w:p>
        </w:tc>
        <w:tc>
          <w:tcPr>
            <w:tcW w:w="2268" w:type="dxa"/>
            <w:vAlign w:val="center"/>
          </w:tcPr>
          <w:p w14:paraId="0ECFCFED">
            <w:pPr>
              <w:pStyle w:val="16"/>
            </w:pPr>
            <w:r>
              <w:t>服务对象满意度指标</w:t>
            </w:r>
          </w:p>
        </w:tc>
        <w:tc>
          <w:tcPr>
            <w:tcW w:w="2835" w:type="dxa"/>
            <w:vAlign w:val="center"/>
          </w:tcPr>
          <w:p w14:paraId="17B55F03">
            <w:pPr>
              <w:pStyle w:val="16"/>
            </w:pPr>
            <w:r>
              <w:t>师生满意度</w:t>
            </w:r>
          </w:p>
        </w:tc>
        <w:tc>
          <w:tcPr>
            <w:tcW w:w="2835" w:type="dxa"/>
            <w:vAlign w:val="center"/>
          </w:tcPr>
          <w:p w14:paraId="4879CB77">
            <w:pPr>
              <w:pStyle w:val="16"/>
            </w:pPr>
            <w:r>
              <w:t>师生对当年购置的满意情况</w:t>
            </w:r>
          </w:p>
        </w:tc>
        <w:tc>
          <w:tcPr>
            <w:tcW w:w="2551" w:type="dxa"/>
            <w:vAlign w:val="center"/>
          </w:tcPr>
          <w:p w14:paraId="2E6B16ED">
            <w:pPr>
              <w:pStyle w:val="16"/>
            </w:pPr>
            <w:r>
              <w:t>≥95百分比</w:t>
            </w:r>
          </w:p>
        </w:tc>
        <w:tc>
          <w:tcPr>
            <w:tcW w:w="2268" w:type="dxa"/>
            <w:vAlign w:val="center"/>
          </w:tcPr>
          <w:p w14:paraId="7813F3F9">
            <w:pPr>
              <w:pStyle w:val="16"/>
            </w:pPr>
            <w:r>
              <w:t>问卷调查</w:t>
            </w:r>
          </w:p>
        </w:tc>
      </w:tr>
    </w:tbl>
    <w:p w14:paraId="29ABA6C0">
      <w:pPr>
        <w:sectPr>
          <w:pgSz w:w="16840" w:h="11900" w:orient="landscape"/>
          <w:pgMar w:top="1361" w:right="1020" w:bottom="1134" w:left="1020" w:header="720" w:footer="720" w:gutter="0"/>
          <w:cols w:space="720" w:num="1"/>
        </w:sectPr>
      </w:pPr>
    </w:p>
    <w:p w14:paraId="78529BA0">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6188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E58E59">
            <w:pPr>
              <w:pStyle w:val="14"/>
            </w:pPr>
            <w:r>
              <w:t>绩效目标</w:t>
            </w:r>
          </w:p>
        </w:tc>
        <w:tc>
          <w:tcPr>
            <w:tcW w:w="12756" w:type="dxa"/>
            <w:tcBorders>
              <w:bottom w:val="single" w:color="FFFFFF" w:sz="6" w:space="0"/>
            </w:tcBorders>
            <w:vAlign w:val="center"/>
          </w:tcPr>
          <w:p w14:paraId="13F784B7">
            <w:pPr>
              <w:pStyle w:val="16"/>
            </w:pPr>
            <w:r>
              <w:t>1.保障学校正常运转维修</w:t>
            </w:r>
          </w:p>
        </w:tc>
      </w:tr>
    </w:tbl>
    <w:p w14:paraId="7794B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91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73E2F3">
            <w:pPr>
              <w:pStyle w:val="14"/>
            </w:pPr>
            <w:r>
              <w:t>一级指标</w:t>
            </w:r>
          </w:p>
        </w:tc>
        <w:tc>
          <w:tcPr>
            <w:tcW w:w="2268" w:type="dxa"/>
            <w:vAlign w:val="center"/>
          </w:tcPr>
          <w:p w14:paraId="33C4E021">
            <w:pPr>
              <w:pStyle w:val="14"/>
            </w:pPr>
            <w:r>
              <w:t>二级指标</w:t>
            </w:r>
          </w:p>
        </w:tc>
        <w:tc>
          <w:tcPr>
            <w:tcW w:w="2835" w:type="dxa"/>
            <w:vAlign w:val="center"/>
          </w:tcPr>
          <w:p w14:paraId="0A2D5577">
            <w:pPr>
              <w:pStyle w:val="14"/>
            </w:pPr>
            <w:r>
              <w:t>三级指标</w:t>
            </w:r>
          </w:p>
        </w:tc>
        <w:tc>
          <w:tcPr>
            <w:tcW w:w="2835" w:type="dxa"/>
            <w:vAlign w:val="center"/>
          </w:tcPr>
          <w:p w14:paraId="5AD2E6FA">
            <w:pPr>
              <w:pStyle w:val="14"/>
            </w:pPr>
            <w:r>
              <w:t>绩效指标描述</w:t>
            </w:r>
          </w:p>
        </w:tc>
        <w:tc>
          <w:tcPr>
            <w:tcW w:w="2551" w:type="dxa"/>
            <w:vAlign w:val="center"/>
          </w:tcPr>
          <w:p w14:paraId="5721DA45">
            <w:pPr>
              <w:pStyle w:val="14"/>
            </w:pPr>
            <w:r>
              <w:t>指标值</w:t>
            </w:r>
          </w:p>
        </w:tc>
        <w:tc>
          <w:tcPr>
            <w:tcW w:w="2268" w:type="dxa"/>
            <w:vAlign w:val="center"/>
          </w:tcPr>
          <w:p w14:paraId="60552CF8">
            <w:pPr>
              <w:pStyle w:val="14"/>
            </w:pPr>
            <w:r>
              <w:t>指标值确定依据</w:t>
            </w:r>
          </w:p>
        </w:tc>
      </w:tr>
      <w:tr w14:paraId="0BD3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2394C6">
            <w:pPr>
              <w:pStyle w:val="17"/>
            </w:pPr>
            <w:r>
              <w:t>产出指标</w:t>
            </w:r>
          </w:p>
        </w:tc>
        <w:tc>
          <w:tcPr>
            <w:tcW w:w="2268" w:type="dxa"/>
            <w:vAlign w:val="center"/>
          </w:tcPr>
          <w:p w14:paraId="08DCB3B9">
            <w:pPr>
              <w:pStyle w:val="16"/>
            </w:pPr>
            <w:r>
              <w:t>数量指标</w:t>
            </w:r>
          </w:p>
        </w:tc>
        <w:tc>
          <w:tcPr>
            <w:tcW w:w="2835" w:type="dxa"/>
            <w:vAlign w:val="center"/>
          </w:tcPr>
          <w:p w14:paraId="1787C5B9">
            <w:pPr>
              <w:pStyle w:val="16"/>
            </w:pPr>
            <w:r>
              <w:t>维修改造校舍面积数</w:t>
            </w:r>
          </w:p>
        </w:tc>
        <w:tc>
          <w:tcPr>
            <w:tcW w:w="2835" w:type="dxa"/>
            <w:vAlign w:val="center"/>
          </w:tcPr>
          <w:p w14:paraId="46A019D4">
            <w:pPr>
              <w:pStyle w:val="16"/>
            </w:pPr>
            <w:r>
              <w:t>城区学校校舍维修改造面积数</w:t>
            </w:r>
          </w:p>
        </w:tc>
        <w:tc>
          <w:tcPr>
            <w:tcW w:w="2551" w:type="dxa"/>
            <w:vAlign w:val="center"/>
          </w:tcPr>
          <w:p w14:paraId="7891B6D3">
            <w:pPr>
              <w:pStyle w:val="16"/>
            </w:pPr>
            <w:r>
              <w:t>≥1000平方米</w:t>
            </w:r>
          </w:p>
        </w:tc>
        <w:tc>
          <w:tcPr>
            <w:tcW w:w="2268" w:type="dxa"/>
            <w:vAlign w:val="center"/>
          </w:tcPr>
          <w:p w14:paraId="45B9592C">
            <w:pPr>
              <w:pStyle w:val="16"/>
            </w:pPr>
            <w:r>
              <w:t>施工合同</w:t>
            </w:r>
          </w:p>
        </w:tc>
      </w:tr>
      <w:tr w14:paraId="05E5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192FF"/>
        </w:tc>
        <w:tc>
          <w:tcPr>
            <w:tcW w:w="2268" w:type="dxa"/>
            <w:vAlign w:val="center"/>
          </w:tcPr>
          <w:p w14:paraId="4F7074D4">
            <w:pPr>
              <w:pStyle w:val="16"/>
            </w:pPr>
            <w:r>
              <w:t>质量指标</w:t>
            </w:r>
          </w:p>
        </w:tc>
        <w:tc>
          <w:tcPr>
            <w:tcW w:w="2835" w:type="dxa"/>
            <w:vAlign w:val="center"/>
          </w:tcPr>
          <w:p w14:paraId="7D03DC05">
            <w:pPr>
              <w:pStyle w:val="16"/>
            </w:pPr>
            <w:r>
              <w:t>工程质量验收</w:t>
            </w:r>
          </w:p>
        </w:tc>
        <w:tc>
          <w:tcPr>
            <w:tcW w:w="2835" w:type="dxa"/>
            <w:vAlign w:val="center"/>
          </w:tcPr>
          <w:p w14:paraId="71150601">
            <w:pPr>
              <w:pStyle w:val="16"/>
            </w:pPr>
            <w:r>
              <w:t>按合同确认工程质量</w:t>
            </w:r>
          </w:p>
        </w:tc>
        <w:tc>
          <w:tcPr>
            <w:tcW w:w="2551" w:type="dxa"/>
            <w:vAlign w:val="center"/>
          </w:tcPr>
          <w:p w14:paraId="726A0270">
            <w:pPr>
              <w:pStyle w:val="16"/>
            </w:pPr>
            <w:r>
              <w:t>按合同确认工程质量</w:t>
            </w:r>
          </w:p>
        </w:tc>
        <w:tc>
          <w:tcPr>
            <w:tcW w:w="2268" w:type="dxa"/>
            <w:vAlign w:val="center"/>
          </w:tcPr>
          <w:p w14:paraId="06F4E8A4">
            <w:pPr>
              <w:pStyle w:val="16"/>
            </w:pPr>
            <w:r>
              <w:t>验收报告</w:t>
            </w:r>
          </w:p>
        </w:tc>
      </w:tr>
      <w:tr w14:paraId="7452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32BF6"/>
        </w:tc>
        <w:tc>
          <w:tcPr>
            <w:tcW w:w="2268" w:type="dxa"/>
            <w:vAlign w:val="center"/>
          </w:tcPr>
          <w:p w14:paraId="26C94BDD">
            <w:pPr>
              <w:pStyle w:val="16"/>
            </w:pPr>
            <w:r>
              <w:t>时效指标</w:t>
            </w:r>
          </w:p>
        </w:tc>
        <w:tc>
          <w:tcPr>
            <w:tcW w:w="2835" w:type="dxa"/>
            <w:vAlign w:val="center"/>
          </w:tcPr>
          <w:p w14:paraId="30958A7D">
            <w:pPr>
              <w:pStyle w:val="16"/>
            </w:pPr>
            <w:r>
              <w:t>项目完成时间</w:t>
            </w:r>
          </w:p>
        </w:tc>
        <w:tc>
          <w:tcPr>
            <w:tcW w:w="2835" w:type="dxa"/>
            <w:vAlign w:val="center"/>
          </w:tcPr>
          <w:p w14:paraId="704BF1A8">
            <w:pPr>
              <w:pStyle w:val="16"/>
            </w:pPr>
            <w:r>
              <w:t>按合同确认项目完成时间</w:t>
            </w:r>
          </w:p>
        </w:tc>
        <w:tc>
          <w:tcPr>
            <w:tcW w:w="2551" w:type="dxa"/>
            <w:vAlign w:val="center"/>
          </w:tcPr>
          <w:p w14:paraId="1A0AA803">
            <w:pPr>
              <w:pStyle w:val="16"/>
            </w:pPr>
            <w:r>
              <w:t>项目完成时间在11月中旬前完成</w:t>
            </w:r>
          </w:p>
        </w:tc>
        <w:tc>
          <w:tcPr>
            <w:tcW w:w="2268" w:type="dxa"/>
            <w:vAlign w:val="center"/>
          </w:tcPr>
          <w:p w14:paraId="5CADC756">
            <w:pPr>
              <w:pStyle w:val="16"/>
            </w:pPr>
            <w:r>
              <w:t>施工合同</w:t>
            </w:r>
          </w:p>
        </w:tc>
      </w:tr>
      <w:tr w14:paraId="34A8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05E9C"/>
        </w:tc>
        <w:tc>
          <w:tcPr>
            <w:tcW w:w="2268" w:type="dxa"/>
            <w:vAlign w:val="center"/>
          </w:tcPr>
          <w:p w14:paraId="3D9590A2">
            <w:pPr>
              <w:pStyle w:val="16"/>
            </w:pPr>
            <w:r>
              <w:t>成本指标</w:t>
            </w:r>
          </w:p>
        </w:tc>
        <w:tc>
          <w:tcPr>
            <w:tcW w:w="2835" w:type="dxa"/>
            <w:vAlign w:val="center"/>
          </w:tcPr>
          <w:p w14:paraId="1D3359C6">
            <w:pPr>
              <w:pStyle w:val="16"/>
            </w:pPr>
            <w:r>
              <w:t>预算控制数</w:t>
            </w:r>
          </w:p>
        </w:tc>
        <w:tc>
          <w:tcPr>
            <w:tcW w:w="2835" w:type="dxa"/>
            <w:vAlign w:val="center"/>
          </w:tcPr>
          <w:p w14:paraId="4E234592">
            <w:pPr>
              <w:pStyle w:val="16"/>
            </w:pPr>
            <w:r>
              <w:t>不超预算控制数</w:t>
            </w:r>
          </w:p>
        </w:tc>
        <w:tc>
          <w:tcPr>
            <w:tcW w:w="2551" w:type="dxa"/>
            <w:vAlign w:val="center"/>
          </w:tcPr>
          <w:p w14:paraId="038E8FE5">
            <w:pPr>
              <w:pStyle w:val="16"/>
            </w:pPr>
            <w:r>
              <w:t>≤1万元</w:t>
            </w:r>
          </w:p>
        </w:tc>
        <w:tc>
          <w:tcPr>
            <w:tcW w:w="2268" w:type="dxa"/>
            <w:vAlign w:val="center"/>
          </w:tcPr>
          <w:p w14:paraId="3FE14998">
            <w:pPr>
              <w:pStyle w:val="16"/>
            </w:pPr>
            <w:r>
              <w:t>决算评审</w:t>
            </w:r>
          </w:p>
        </w:tc>
      </w:tr>
      <w:tr w14:paraId="4A88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C9707">
            <w:pPr>
              <w:pStyle w:val="17"/>
            </w:pPr>
            <w:r>
              <w:t>效益指标</w:t>
            </w:r>
          </w:p>
        </w:tc>
        <w:tc>
          <w:tcPr>
            <w:tcW w:w="2268" w:type="dxa"/>
            <w:vAlign w:val="center"/>
          </w:tcPr>
          <w:p w14:paraId="4D636AC2">
            <w:pPr>
              <w:pStyle w:val="16"/>
            </w:pPr>
            <w:r>
              <w:t>社会效益指标</w:t>
            </w:r>
          </w:p>
        </w:tc>
        <w:tc>
          <w:tcPr>
            <w:tcW w:w="2835" w:type="dxa"/>
            <w:vAlign w:val="center"/>
          </w:tcPr>
          <w:p w14:paraId="0ACB3894">
            <w:pPr>
              <w:pStyle w:val="16"/>
            </w:pPr>
            <w:r>
              <w:t>受益学生人数</w:t>
            </w:r>
          </w:p>
        </w:tc>
        <w:tc>
          <w:tcPr>
            <w:tcW w:w="2835" w:type="dxa"/>
            <w:vAlign w:val="center"/>
          </w:tcPr>
          <w:p w14:paraId="0939C7BE">
            <w:pPr>
              <w:pStyle w:val="16"/>
            </w:pPr>
            <w:r>
              <w:t>在校生数</w:t>
            </w:r>
          </w:p>
        </w:tc>
        <w:tc>
          <w:tcPr>
            <w:tcW w:w="2551" w:type="dxa"/>
            <w:vAlign w:val="center"/>
          </w:tcPr>
          <w:p w14:paraId="2FC93597">
            <w:pPr>
              <w:pStyle w:val="16"/>
            </w:pPr>
            <w:r>
              <w:t>≥1677人</w:t>
            </w:r>
          </w:p>
        </w:tc>
        <w:tc>
          <w:tcPr>
            <w:tcW w:w="2268" w:type="dxa"/>
            <w:vAlign w:val="center"/>
          </w:tcPr>
          <w:p w14:paraId="17C3F69E">
            <w:pPr>
              <w:pStyle w:val="16"/>
            </w:pPr>
            <w:r>
              <w:t>在校生数</w:t>
            </w:r>
          </w:p>
        </w:tc>
      </w:tr>
      <w:tr w14:paraId="25B2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0E7CCE">
            <w:pPr>
              <w:pStyle w:val="17"/>
            </w:pPr>
            <w:r>
              <w:t>满意度指标</w:t>
            </w:r>
          </w:p>
        </w:tc>
        <w:tc>
          <w:tcPr>
            <w:tcW w:w="2268" w:type="dxa"/>
            <w:vAlign w:val="center"/>
          </w:tcPr>
          <w:p w14:paraId="27BB8FFC">
            <w:pPr>
              <w:pStyle w:val="16"/>
            </w:pPr>
            <w:r>
              <w:t>服务对象满意度指标</w:t>
            </w:r>
          </w:p>
        </w:tc>
        <w:tc>
          <w:tcPr>
            <w:tcW w:w="2835" w:type="dxa"/>
            <w:vAlign w:val="center"/>
          </w:tcPr>
          <w:p w14:paraId="660A527C">
            <w:pPr>
              <w:pStyle w:val="16"/>
            </w:pPr>
            <w:r>
              <w:t>师生满意度(%)</w:t>
            </w:r>
          </w:p>
        </w:tc>
        <w:tc>
          <w:tcPr>
            <w:tcW w:w="2835" w:type="dxa"/>
            <w:vAlign w:val="center"/>
          </w:tcPr>
          <w:p w14:paraId="6AC89E7B">
            <w:pPr>
              <w:pStyle w:val="16"/>
            </w:pPr>
            <w:r>
              <w:t>师生对当年项目的满意情况</w:t>
            </w:r>
          </w:p>
        </w:tc>
        <w:tc>
          <w:tcPr>
            <w:tcW w:w="2551" w:type="dxa"/>
            <w:vAlign w:val="center"/>
          </w:tcPr>
          <w:p w14:paraId="26D50036">
            <w:pPr>
              <w:pStyle w:val="16"/>
            </w:pPr>
            <w:r>
              <w:t>≥95%（百分比）</w:t>
            </w:r>
          </w:p>
        </w:tc>
        <w:tc>
          <w:tcPr>
            <w:tcW w:w="2268" w:type="dxa"/>
            <w:vAlign w:val="center"/>
          </w:tcPr>
          <w:p w14:paraId="2E9DF5A3">
            <w:pPr>
              <w:pStyle w:val="16"/>
            </w:pPr>
            <w:r>
              <w:t>问卷调查</w:t>
            </w:r>
          </w:p>
        </w:tc>
      </w:tr>
    </w:tbl>
    <w:p w14:paraId="60446172">
      <w:pPr>
        <w:sectPr>
          <w:pgSz w:w="16840" w:h="11900" w:orient="landscape"/>
          <w:pgMar w:top="1361" w:right="1020" w:bottom="1134" w:left="1020" w:header="720" w:footer="720" w:gutter="0"/>
          <w:cols w:space="720" w:num="1"/>
        </w:sectPr>
      </w:pPr>
    </w:p>
    <w:p w14:paraId="011D6199">
      <w:pPr>
        <w:spacing w:before="0" w:after="0"/>
        <w:ind w:firstLine="560"/>
        <w:jc w:val="left"/>
        <w:outlineLvl w:val="9"/>
      </w:pPr>
      <w:r>
        <w:rPr>
          <w:rFonts w:ascii="方正仿宋_GBK" w:hAnsi="方正仿宋_GBK" w:eastAsia="方正仿宋_GBK" w:cs="方正仿宋_GBK"/>
          <w:b/>
          <w:color w:val="000000"/>
          <w:sz w:val="28"/>
        </w:rPr>
        <w:t>10、石财教[2021]106号关于提前下达2022年支持学前教育发展省级专项资金的通知（省）（兴安31.05）绩效目标表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415E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5883AF">
            <w:pPr>
              <w:pStyle w:val="14"/>
            </w:pPr>
            <w:r>
              <w:t>绩效目标</w:t>
            </w:r>
          </w:p>
        </w:tc>
        <w:tc>
          <w:tcPr>
            <w:tcW w:w="12756" w:type="dxa"/>
            <w:tcBorders>
              <w:bottom w:val="single" w:color="FFFFFF" w:sz="6" w:space="0"/>
            </w:tcBorders>
            <w:vAlign w:val="center"/>
          </w:tcPr>
          <w:p w14:paraId="4E6F282C">
            <w:pPr>
              <w:pStyle w:val="16"/>
            </w:pPr>
            <w:r>
              <w:t>1.用于学前教育日常公用，保障学校正常运转。</w:t>
            </w:r>
            <w:r>
              <w:tab/>
            </w:r>
            <w:r>
              <w:tab/>
            </w:r>
            <w:r>
              <w:tab/>
            </w:r>
            <w:r>
              <w:tab/>
            </w:r>
          </w:p>
          <w:p w14:paraId="4B8869FB">
            <w:pPr>
              <w:pStyle w:val="16"/>
            </w:pPr>
          </w:p>
        </w:tc>
      </w:tr>
    </w:tbl>
    <w:p w14:paraId="0DCFF3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B5B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200A60">
            <w:pPr>
              <w:pStyle w:val="14"/>
            </w:pPr>
            <w:r>
              <w:t>一级指标</w:t>
            </w:r>
          </w:p>
        </w:tc>
        <w:tc>
          <w:tcPr>
            <w:tcW w:w="2268" w:type="dxa"/>
            <w:vAlign w:val="center"/>
          </w:tcPr>
          <w:p w14:paraId="0A415C61">
            <w:pPr>
              <w:pStyle w:val="14"/>
            </w:pPr>
            <w:r>
              <w:t>二级指标</w:t>
            </w:r>
          </w:p>
        </w:tc>
        <w:tc>
          <w:tcPr>
            <w:tcW w:w="2835" w:type="dxa"/>
            <w:vAlign w:val="center"/>
          </w:tcPr>
          <w:p w14:paraId="6EBFCF3F">
            <w:pPr>
              <w:pStyle w:val="14"/>
            </w:pPr>
            <w:r>
              <w:t>三级指标</w:t>
            </w:r>
          </w:p>
        </w:tc>
        <w:tc>
          <w:tcPr>
            <w:tcW w:w="2835" w:type="dxa"/>
            <w:vAlign w:val="center"/>
          </w:tcPr>
          <w:p w14:paraId="5123B2E8">
            <w:pPr>
              <w:pStyle w:val="14"/>
            </w:pPr>
            <w:r>
              <w:t>绩效指标描述</w:t>
            </w:r>
          </w:p>
        </w:tc>
        <w:tc>
          <w:tcPr>
            <w:tcW w:w="2551" w:type="dxa"/>
            <w:vAlign w:val="center"/>
          </w:tcPr>
          <w:p w14:paraId="53410026">
            <w:pPr>
              <w:pStyle w:val="14"/>
            </w:pPr>
            <w:r>
              <w:t>指标值</w:t>
            </w:r>
          </w:p>
        </w:tc>
        <w:tc>
          <w:tcPr>
            <w:tcW w:w="2268" w:type="dxa"/>
            <w:vAlign w:val="center"/>
          </w:tcPr>
          <w:p w14:paraId="2452F8F5">
            <w:pPr>
              <w:pStyle w:val="14"/>
            </w:pPr>
            <w:r>
              <w:t>指标值确定依据</w:t>
            </w:r>
          </w:p>
        </w:tc>
      </w:tr>
      <w:tr w14:paraId="56E3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FDC181">
            <w:pPr>
              <w:pStyle w:val="17"/>
            </w:pPr>
            <w:r>
              <w:t>产出指标</w:t>
            </w:r>
          </w:p>
        </w:tc>
        <w:tc>
          <w:tcPr>
            <w:tcW w:w="2268" w:type="dxa"/>
            <w:vAlign w:val="center"/>
          </w:tcPr>
          <w:p w14:paraId="0CA0C529">
            <w:pPr>
              <w:pStyle w:val="16"/>
            </w:pPr>
            <w:r>
              <w:t>数量指标</w:t>
            </w:r>
          </w:p>
        </w:tc>
        <w:tc>
          <w:tcPr>
            <w:tcW w:w="2835" w:type="dxa"/>
            <w:vAlign w:val="center"/>
          </w:tcPr>
          <w:p w14:paraId="73AB642F">
            <w:pPr>
              <w:pStyle w:val="16"/>
            </w:pPr>
            <w:r>
              <w:t>幼儿园学生人数</w:t>
            </w:r>
          </w:p>
        </w:tc>
        <w:tc>
          <w:tcPr>
            <w:tcW w:w="2835" w:type="dxa"/>
            <w:vAlign w:val="center"/>
          </w:tcPr>
          <w:p w14:paraId="12755FA4">
            <w:pPr>
              <w:pStyle w:val="16"/>
            </w:pPr>
            <w:r>
              <w:t>幼儿园学生人数</w:t>
            </w:r>
          </w:p>
        </w:tc>
        <w:tc>
          <w:tcPr>
            <w:tcW w:w="2551" w:type="dxa"/>
            <w:vAlign w:val="center"/>
          </w:tcPr>
          <w:p w14:paraId="257AF5ED">
            <w:pPr>
              <w:pStyle w:val="16"/>
            </w:pPr>
            <w:r>
              <w:t>≥970人</w:t>
            </w:r>
          </w:p>
        </w:tc>
        <w:tc>
          <w:tcPr>
            <w:tcW w:w="2268" w:type="dxa"/>
            <w:vAlign w:val="center"/>
          </w:tcPr>
          <w:p w14:paraId="2B558F5A">
            <w:pPr>
              <w:pStyle w:val="16"/>
            </w:pPr>
            <w:r>
              <w:t>人数月报</w:t>
            </w:r>
          </w:p>
        </w:tc>
      </w:tr>
      <w:tr w14:paraId="57AC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7C57B"/>
        </w:tc>
        <w:tc>
          <w:tcPr>
            <w:tcW w:w="2268" w:type="dxa"/>
            <w:vAlign w:val="center"/>
          </w:tcPr>
          <w:p w14:paraId="18F9C535">
            <w:pPr>
              <w:pStyle w:val="16"/>
            </w:pPr>
            <w:r>
              <w:t>质量指标</w:t>
            </w:r>
          </w:p>
        </w:tc>
        <w:tc>
          <w:tcPr>
            <w:tcW w:w="2835" w:type="dxa"/>
            <w:vAlign w:val="center"/>
          </w:tcPr>
          <w:p w14:paraId="649E8AE2">
            <w:pPr>
              <w:pStyle w:val="16"/>
            </w:pPr>
            <w:r>
              <w:t>维修项目质量验收合格率</w:t>
            </w:r>
          </w:p>
        </w:tc>
        <w:tc>
          <w:tcPr>
            <w:tcW w:w="2835" w:type="dxa"/>
            <w:vAlign w:val="center"/>
          </w:tcPr>
          <w:p w14:paraId="4981DA23">
            <w:pPr>
              <w:pStyle w:val="16"/>
            </w:pPr>
            <w:r>
              <w:t>通过验收的维修项目占维修改造的比例</w:t>
            </w:r>
          </w:p>
        </w:tc>
        <w:tc>
          <w:tcPr>
            <w:tcW w:w="2551" w:type="dxa"/>
            <w:vAlign w:val="center"/>
          </w:tcPr>
          <w:p w14:paraId="7E2D266D">
            <w:pPr>
              <w:pStyle w:val="16"/>
            </w:pPr>
            <w:r>
              <w:t>≥95%（百分比）</w:t>
            </w:r>
          </w:p>
        </w:tc>
        <w:tc>
          <w:tcPr>
            <w:tcW w:w="2268" w:type="dxa"/>
            <w:vAlign w:val="center"/>
          </w:tcPr>
          <w:p w14:paraId="56C1DC57">
            <w:pPr>
              <w:pStyle w:val="16"/>
            </w:pPr>
            <w:r>
              <w:t>验收报告</w:t>
            </w:r>
          </w:p>
        </w:tc>
      </w:tr>
      <w:tr w14:paraId="6ED0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3AB52"/>
        </w:tc>
        <w:tc>
          <w:tcPr>
            <w:tcW w:w="2268" w:type="dxa"/>
            <w:vAlign w:val="center"/>
          </w:tcPr>
          <w:p w14:paraId="3DC4BA8D">
            <w:pPr>
              <w:pStyle w:val="16"/>
            </w:pPr>
            <w:r>
              <w:t>时效指标</w:t>
            </w:r>
          </w:p>
        </w:tc>
        <w:tc>
          <w:tcPr>
            <w:tcW w:w="2835" w:type="dxa"/>
            <w:vAlign w:val="center"/>
          </w:tcPr>
          <w:p w14:paraId="2A8FEA95">
            <w:pPr>
              <w:pStyle w:val="16"/>
            </w:pPr>
            <w:r>
              <w:t>拨付时间</w:t>
            </w:r>
          </w:p>
        </w:tc>
        <w:tc>
          <w:tcPr>
            <w:tcW w:w="2835" w:type="dxa"/>
            <w:vAlign w:val="center"/>
          </w:tcPr>
          <w:p w14:paraId="3929E852">
            <w:pPr>
              <w:pStyle w:val="16"/>
            </w:pPr>
            <w:r>
              <w:t>资金拨付时间</w:t>
            </w:r>
          </w:p>
        </w:tc>
        <w:tc>
          <w:tcPr>
            <w:tcW w:w="2551" w:type="dxa"/>
            <w:vAlign w:val="center"/>
          </w:tcPr>
          <w:p w14:paraId="52767C45">
            <w:pPr>
              <w:pStyle w:val="16"/>
            </w:pPr>
            <w:r>
              <w:t>≥11月</w:t>
            </w:r>
          </w:p>
        </w:tc>
        <w:tc>
          <w:tcPr>
            <w:tcW w:w="2268" w:type="dxa"/>
            <w:vAlign w:val="center"/>
          </w:tcPr>
          <w:p w14:paraId="71A96D6F">
            <w:pPr>
              <w:pStyle w:val="16"/>
            </w:pPr>
            <w:r>
              <w:t>拨款单</w:t>
            </w:r>
          </w:p>
        </w:tc>
      </w:tr>
      <w:tr w14:paraId="77A2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13B09"/>
        </w:tc>
        <w:tc>
          <w:tcPr>
            <w:tcW w:w="2268" w:type="dxa"/>
            <w:vAlign w:val="center"/>
          </w:tcPr>
          <w:p w14:paraId="68A292E7">
            <w:pPr>
              <w:pStyle w:val="16"/>
            </w:pPr>
            <w:r>
              <w:t>成本指标</w:t>
            </w:r>
          </w:p>
        </w:tc>
        <w:tc>
          <w:tcPr>
            <w:tcW w:w="2835" w:type="dxa"/>
            <w:vAlign w:val="center"/>
          </w:tcPr>
          <w:p w14:paraId="7B54A9B9">
            <w:pPr>
              <w:pStyle w:val="16"/>
            </w:pPr>
            <w:r>
              <w:t>生均标准</w:t>
            </w:r>
          </w:p>
        </w:tc>
        <w:tc>
          <w:tcPr>
            <w:tcW w:w="2835" w:type="dxa"/>
            <w:vAlign w:val="center"/>
          </w:tcPr>
          <w:p w14:paraId="43C1E8DC">
            <w:pPr>
              <w:pStyle w:val="16"/>
            </w:pPr>
            <w:r>
              <w:t>生均收费标准</w:t>
            </w:r>
          </w:p>
        </w:tc>
        <w:tc>
          <w:tcPr>
            <w:tcW w:w="2551" w:type="dxa"/>
            <w:vAlign w:val="center"/>
          </w:tcPr>
          <w:p w14:paraId="36AB2109">
            <w:pPr>
              <w:pStyle w:val="16"/>
            </w:pPr>
            <w:r>
              <w:t>≥200元/月、生</w:t>
            </w:r>
          </w:p>
        </w:tc>
        <w:tc>
          <w:tcPr>
            <w:tcW w:w="2268" w:type="dxa"/>
            <w:vAlign w:val="center"/>
          </w:tcPr>
          <w:p w14:paraId="092B08D7">
            <w:pPr>
              <w:pStyle w:val="16"/>
            </w:pPr>
            <w:r>
              <w:t>文件</w:t>
            </w:r>
          </w:p>
        </w:tc>
      </w:tr>
      <w:tr w14:paraId="7BFE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846A52">
            <w:pPr>
              <w:pStyle w:val="17"/>
            </w:pPr>
            <w:r>
              <w:t>效益指标</w:t>
            </w:r>
          </w:p>
        </w:tc>
        <w:tc>
          <w:tcPr>
            <w:tcW w:w="2268" w:type="dxa"/>
            <w:vAlign w:val="center"/>
          </w:tcPr>
          <w:p w14:paraId="66FF43B8">
            <w:pPr>
              <w:pStyle w:val="16"/>
            </w:pPr>
            <w:r>
              <w:t>社会效益指标</w:t>
            </w:r>
          </w:p>
        </w:tc>
        <w:tc>
          <w:tcPr>
            <w:tcW w:w="2835" w:type="dxa"/>
            <w:vAlign w:val="center"/>
          </w:tcPr>
          <w:p w14:paraId="61405BD2">
            <w:pPr>
              <w:pStyle w:val="16"/>
            </w:pPr>
            <w:r>
              <w:t>受益学生数</w:t>
            </w:r>
          </w:p>
        </w:tc>
        <w:tc>
          <w:tcPr>
            <w:tcW w:w="2835" w:type="dxa"/>
            <w:vAlign w:val="center"/>
          </w:tcPr>
          <w:p w14:paraId="3E9294CD">
            <w:pPr>
              <w:pStyle w:val="16"/>
            </w:pPr>
            <w:r>
              <w:t>受益学生数</w:t>
            </w:r>
          </w:p>
        </w:tc>
        <w:tc>
          <w:tcPr>
            <w:tcW w:w="2551" w:type="dxa"/>
            <w:vAlign w:val="center"/>
          </w:tcPr>
          <w:p w14:paraId="3B2E7B29">
            <w:pPr>
              <w:pStyle w:val="16"/>
            </w:pPr>
            <w:r>
              <w:t>≥970人</w:t>
            </w:r>
          </w:p>
        </w:tc>
        <w:tc>
          <w:tcPr>
            <w:tcW w:w="2268" w:type="dxa"/>
            <w:vAlign w:val="center"/>
          </w:tcPr>
          <w:p w14:paraId="5585E2A5">
            <w:pPr>
              <w:pStyle w:val="16"/>
            </w:pPr>
            <w:r>
              <w:t>在校生</w:t>
            </w:r>
          </w:p>
        </w:tc>
      </w:tr>
      <w:tr w14:paraId="64F5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98D1E4">
            <w:pPr>
              <w:pStyle w:val="17"/>
            </w:pPr>
            <w:r>
              <w:t>满意度指标</w:t>
            </w:r>
          </w:p>
        </w:tc>
        <w:tc>
          <w:tcPr>
            <w:tcW w:w="2268" w:type="dxa"/>
            <w:vAlign w:val="center"/>
          </w:tcPr>
          <w:p w14:paraId="4BE7DCB3">
            <w:pPr>
              <w:pStyle w:val="16"/>
            </w:pPr>
            <w:r>
              <w:t>服务对象满意度指标</w:t>
            </w:r>
          </w:p>
        </w:tc>
        <w:tc>
          <w:tcPr>
            <w:tcW w:w="2835" w:type="dxa"/>
            <w:vAlign w:val="center"/>
          </w:tcPr>
          <w:p w14:paraId="4ED1AD01">
            <w:pPr>
              <w:pStyle w:val="16"/>
            </w:pPr>
            <w:r>
              <w:t>师生满意度(%)</w:t>
            </w:r>
          </w:p>
        </w:tc>
        <w:tc>
          <w:tcPr>
            <w:tcW w:w="2835" w:type="dxa"/>
            <w:vAlign w:val="center"/>
          </w:tcPr>
          <w:p w14:paraId="71AB63BC">
            <w:pPr>
              <w:pStyle w:val="16"/>
            </w:pPr>
            <w:r>
              <w:t>师生对当年项目的满意情况</w:t>
            </w:r>
          </w:p>
        </w:tc>
        <w:tc>
          <w:tcPr>
            <w:tcW w:w="2551" w:type="dxa"/>
            <w:vAlign w:val="center"/>
          </w:tcPr>
          <w:p w14:paraId="3D1D44C0">
            <w:pPr>
              <w:pStyle w:val="16"/>
            </w:pPr>
            <w:r>
              <w:t>≥95%（百分比）</w:t>
            </w:r>
          </w:p>
        </w:tc>
        <w:tc>
          <w:tcPr>
            <w:tcW w:w="2268" w:type="dxa"/>
            <w:vAlign w:val="center"/>
          </w:tcPr>
          <w:p w14:paraId="00B3D979">
            <w:pPr>
              <w:pStyle w:val="16"/>
            </w:pPr>
            <w:r>
              <w:t>问卷调查</w:t>
            </w:r>
          </w:p>
        </w:tc>
      </w:tr>
    </w:tbl>
    <w:p w14:paraId="22547ABB">
      <w:pPr>
        <w:sectPr>
          <w:pgSz w:w="16840" w:h="11900" w:orient="landscape"/>
          <w:pgMar w:top="1361" w:right="1020" w:bottom="1134" w:left="1020" w:header="720" w:footer="720" w:gutter="0"/>
          <w:cols w:space="720" w:num="1"/>
        </w:sectPr>
      </w:pPr>
    </w:p>
    <w:p w14:paraId="3A110098">
      <w:pPr>
        <w:spacing w:before="0" w:after="0"/>
        <w:ind w:firstLine="560"/>
        <w:jc w:val="left"/>
        <w:outlineLvl w:val="9"/>
      </w:pPr>
      <w:r>
        <w:rPr>
          <w:rFonts w:ascii="方正仿宋_GBK" w:hAnsi="方正仿宋_GBK" w:eastAsia="方正仿宋_GBK" w:cs="方正仿宋_GBK"/>
          <w:b/>
          <w:color w:val="000000"/>
          <w:sz w:val="28"/>
        </w:rPr>
        <w:t>11、石财教[2021]94号关于提前下达2022年城乡义务教育中央补助经费预算（直达资金）的通知（兴安镇张村北街小学教学楼及附属工程633万元）绩效目标表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6595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372160">
            <w:pPr>
              <w:pStyle w:val="14"/>
            </w:pPr>
            <w:r>
              <w:t>绩效目标</w:t>
            </w:r>
          </w:p>
        </w:tc>
        <w:tc>
          <w:tcPr>
            <w:tcW w:w="12756" w:type="dxa"/>
            <w:tcBorders>
              <w:bottom w:val="single" w:color="FFFFFF" w:sz="6" w:space="0"/>
            </w:tcBorders>
            <w:vAlign w:val="center"/>
          </w:tcPr>
          <w:p w14:paraId="00186E9F">
            <w:pPr>
              <w:pStyle w:val="16"/>
            </w:pPr>
            <w:r>
              <w:t>1.改善农村基本办学条件，因地制宜加强学校教室等设施建设，改善学校办学条件，支持取暖设施和卫生厕所改造，有序扩大城镇学位供给，巩固消除“大班额”成果，改善校园文化环境。</w:t>
            </w:r>
            <w:r>
              <w:tab/>
            </w:r>
            <w:r>
              <w:tab/>
            </w:r>
            <w:r>
              <w:tab/>
            </w:r>
            <w:r>
              <w:tab/>
            </w:r>
            <w:r>
              <w:tab/>
            </w:r>
            <w:r>
              <w:tab/>
            </w:r>
          </w:p>
          <w:p w14:paraId="3FB3E145">
            <w:pPr>
              <w:pStyle w:val="16"/>
            </w:pPr>
            <w:r>
              <w:tab/>
            </w:r>
            <w:r>
              <w:tab/>
            </w:r>
            <w:r>
              <w:tab/>
            </w:r>
            <w:r>
              <w:tab/>
            </w:r>
            <w:r>
              <w:tab/>
            </w:r>
          </w:p>
          <w:p w14:paraId="260E3F32">
            <w:pPr>
              <w:pStyle w:val="16"/>
            </w:pPr>
          </w:p>
        </w:tc>
      </w:tr>
    </w:tbl>
    <w:p w14:paraId="2FC21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E7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B90B0C">
            <w:pPr>
              <w:pStyle w:val="14"/>
            </w:pPr>
            <w:r>
              <w:t>一级指标</w:t>
            </w:r>
          </w:p>
        </w:tc>
        <w:tc>
          <w:tcPr>
            <w:tcW w:w="2268" w:type="dxa"/>
            <w:vAlign w:val="center"/>
          </w:tcPr>
          <w:p w14:paraId="55A032A9">
            <w:pPr>
              <w:pStyle w:val="14"/>
            </w:pPr>
            <w:r>
              <w:t>二级指标</w:t>
            </w:r>
          </w:p>
        </w:tc>
        <w:tc>
          <w:tcPr>
            <w:tcW w:w="2835" w:type="dxa"/>
            <w:vAlign w:val="center"/>
          </w:tcPr>
          <w:p w14:paraId="65B4F83E">
            <w:pPr>
              <w:pStyle w:val="14"/>
            </w:pPr>
            <w:r>
              <w:t>三级指标</w:t>
            </w:r>
          </w:p>
        </w:tc>
        <w:tc>
          <w:tcPr>
            <w:tcW w:w="2835" w:type="dxa"/>
            <w:vAlign w:val="center"/>
          </w:tcPr>
          <w:p w14:paraId="24E6B03B">
            <w:pPr>
              <w:pStyle w:val="14"/>
            </w:pPr>
            <w:r>
              <w:t>绩效指标描述</w:t>
            </w:r>
          </w:p>
        </w:tc>
        <w:tc>
          <w:tcPr>
            <w:tcW w:w="2551" w:type="dxa"/>
            <w:vAlign w:val="center"/>
          </w:tcPr>
          <w:p w14:paraId="4E972BC5">
            <w:pPr>
              <w:pStyle w:val="14"/>
            </w:pPr>
            <w:r>
              <w:t>指标值</w:t>
            </w:r>
          </w:p>
        </w:tc>
        <w:tc>
          <w:tcPr>
            <w:tcW w:w="2268" w:type="dxa"/>
            <w:vAlign w:val="center"/>
          </w:tcPr>
          <w:p w14:paraId="4F298E68">
            <w:pPr>
              <w:pStyle w:val="14"/>
            </w:pPr>
            <w:r>
              <w:t>指标值确定依据</w:t>
            </w:r>
          </w:p>
        </w:tc>
      </w:tr>
      <w:tr w14:paraId="7AC6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BEE9E5">
            <w:pPr>
              <w:pStyle w:val="17"/>
            </w:pPr>
            <w:r>
              <w:t>产出指标</w:t>
            </w:r>
          </w:p>
        </w:tc>
        <w:tc>
          <w:tcPr>
            <w:tcW w:w="2268" w:type="dxa"/>
            <w:vAlign w:val="center"/>
          </w:tcPr>
          <w:p w14:paraId="5AA4F296">
            <w:pPr>
              <w:pStyle w:val="16"/>
            </w:pPr>
            <w:r>
              <w:t>数量指标</w:t>
            </w:r>
          </w:p>
        </w:tc>
        <w:tc>
          <w:tcPr>
            <w:tcW w:w="2835" w:type="dxa"/>
            <w:vAlign w:val="center"/>
          </w:tcPr>
          <w:p w14:paraId="105C164C">
            <w:pPr>
              <w:pStyle w:val="16"/>
            </w:pPr>
            <w:r>
              <w:t>校舍建筑面积</w:t>
            </w:r>
          </w:p>
        </w:tc>
        <w:tc>
          <w:tcPr>
            <w:tcW w:w="2835" w:type="dxa"/>
            <w:vAlign w:val="center"/>
          </w:tcPr>
          <w:p w14:paraId="6F63A52F">
            <w:pPr>
              <w:pStyle w:val="16"/>
            </w:pPr>
            <w:r>
              <w:t>校舍建筑面积数</w:t>
            </w:r>
          </w:p>
        </w:tc>
        <w:tc>
          <w:tcPr>
            <w:tcW w:w="2551" w:type="dxa"/>
            <w:vAlign w:val="center"/>
          </w:tcPr>
          <w:p w14:paraId="78CA0552">
            <w:pPr>
              <w:pStyle w:val="16"/>
            </w:pPr>
            <w:r>
              <w:t>≥4090平方米</w:t>
            </w:r>
          </w:p>
        </w:tc>
        <w:tc>
          <w:tcPr>
            <w:tcW w:w="2268" w:type="dxa"/>
            <w:vAlign w:val="center"/>
          </w:tcPr>
          <w:p w14:paraId="4EC2A23D">
            <w:pPr>
              <w:pStyle w:val="16"/>
            </w:pPr>
            <w:r>
              <w:t>可研报告</w:t>
            </w:r>
          </w:p>
        </w:tc>
      </w:tr>
      <w:tr w14:paraId="73F0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E1DF6"/>
        </w:tc>
        <w:tc>
          <w:tcPr>
            <w:tcW w:w="2268" w:type="dxa"/>
            <w:vAlign w:val="center"/>
          </w:tcPr>
          <w:p w14:paraId="5A3C6EC1">
            <w:pPr>
              <w:pStyle w:val="16"/>
            </w:pPr>
            <w:r>
              <w:t>质量指标</w:t>
            </w:r>
          </w:p>
        </w:tc>
        <w:tc>
          <w:tcPr>
            <w:tcW w:w="2835" w:type="dxa"/>
            <w:vAlign w:val="center"/>
          </w:tcPr>
          <w:p w14:paraId="25397143">
            <w:pPr>
              <w:pStyle w:val="16"/>
            </w:pPr>
            <w:r>
              <w:t>工程质量验收</w:t>
            </w:r>
          </w:p>
        </w:tc>
        <w:tc>
          <w:tcPr>
            <w:tcW w:w="2835" w:type="dxa"/>
            <w:vAlign w:val="center"/>
          </w:tcPr>
          <w:p w14:paraId="100AFC96">
            <w:pPr>
              <w:pStyle w:val="16"/>
            </w:pPr>
            <w:r>
              <w:t>按验收报告确认工程质量</w:t>
            </w:r>
          </w:p>
        </w:tc>
        <w:tc>
          <w:tcPr>
            <w:tcW w:w="2551" w:type="dxa"/>
            <w:vAlign w:val="center"/>
          </w:tcPr>
          <w:p w14:paraId="1A92AC2B">
            <w:pPr>
              <w:pStyle w:val="16"/>
            </w:pPr>
            <w:r>
              <w:t>按验收报告确认工程质量</w:t>
            </w:r>
          </w:p>
        </w:tc>
        <w:tc>
          <w:tcPr>
            <w:tcW w:w="2268" w:type="dxa"/>
            <w:vAlign w:val="center"/>
          </w:tcPr>
          <w:p w14:paraId="120395D5">
            <w:pPr>
              <w:pStyle w:val="16"/>
            </w:pPr>
            <w:r>
              <w:t>验收报告</w:t>
            </w:r>
          </w:p>
        </w:tc>
      </w:tr>
      <w:tr w14:paraId="2150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34BDA"/>
        </w:tc>
        <w:tc>
          <w:tcPr>
            <w:tcW w:w="2268" w:type="dxa"/>
            <w:vAlign w:val="center"/>
          </w:tcPr>
          <w:p w14:paraId="54F59F12">
            <w:pPr>
              <w:pStyle w:val="16"/>
            </w:pPr>
            <w:r>
              <w:t>时效指标</w:t>
            </w:r>
          </w:p>
        </w:tc>
        <w:tc>
          <w:tcPr>
            <w:tcW w:w="2835" w:type="dxa"/>
            <w:vAlign w:val="center"/>
          </w:tcPr>
          <w:p w14:paraId="27DCCCDC">
            <w:pPr>
              <w:pStyle w:val="16"/>
            </w:pPr>
            <w:r>
              <w:t>项目完成时间</w:t>
            </w:r>
          </w:p>
        </w:tc>
        <w:tc>
          <w:tcPr>
            <w:tcW w:w="2835" w:type="dxa"/>
            <w:vAlign w:val="center"/>
          </w:tcPr>
          <w:p w14:paraId="3B53E350">
            <w:pPr>
              <w:pStyle w:val="16"/>
            </w:pPr>
            <w:r>
              <w:t>按验收报告确认项目完成时间</w:t>
            </w:r>
          </w:p>
        </w:tc>
        <w:tc>
          <w:tcPr>
            <w:tcW w:w="2551" w:type="dxa"/>
            <w:vAlign w:val="center"/>
          </w:tcPr>
          <w:p w14:paraId="754946F0">
            <w:pPr>
              <w:pStyle w:val="16"/>
            </w:pPr>
            <w:r>
              <w:t>项目完成时间在12月中旬前完成</w:t>
            </w:r>
          </w:p>
        </w:tc>
        <w:tc>
          <w:tcPr>
            <w:tcW w:w="2268" w:type="dxa"/>
            <w:vAlign w:val="center"/>
          </w:tcPr>
          <w:p w14:paraId="7E2B3F29">
            <w:pPr>
              <w:pStyle w:val="16"/>
            </w:pPr>
            <w:r>
              <w:t>合同</w:t>
            </w:r>
          </w:p>
        </w:tc>
      </w:tr>
      <w:tr w14:paraId="5C9C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5C7AB"/>
        </w:tc>
        <w:tc>
          <w:tcPr>
            <w:tcW w:w="2268" w:type="dxa"/>
            <w:vAlign w:val="center"/>
          </w:tcPr>
          <w:p w14:paraId="6F2391B7">
            <w:pPr>
              <w:pStyle w:val="16"/>
            </w:pPr>
            <w:r>
              <w:t>成本指标</w:t>
            </w:r>
          </w:p>
        </w:tc>
        <w:tc>
          <w:tcPr>
            <w:tcW w:w="2835" w:type="dxa"/>
            <w:vAlign w:val="center"/>
          </w:tcPr>
          <w:p w14:paraId="228D910C">
            <w:pPr>
              <w:pStyle w:val="16"/>
            </w:pPr>
            <w:r>
              <w:t>单位成本</w:t>
            </w:r>
          </w:p>
        </w:tc>
        <w:tc>
          <w:tcPr>
            <w:tcW w:w="2835" w:type="dxa"/>
            <w:vAlign w:val="center"/>
          </w:tcPr>
          <w:p w14:paraId="309B8A6F">
            <w:pPr>
              <w:pStyle w:val="16"/>
            </w:pPr>
            <w:r>
              <w:t>控制在预算范围内</w:t>
            </w:r>
          </w:p>
        </w:tc>
        <w:tc>
          <w:tcPr>
            <w:tcW w:w="2551" w:type="dxa"/>
            <w:vAlign w:val="center"/>
          </w:tcPr>
          <w:p w14:paraId="1A449081">
            <w:pPr>
              <w:pStyle w:val="16"/>
            </w:pPr>
            <w:r>
              <w:t>≤633万元</w:t>
            </w:r>
          </w:p>
        </w:tc>
        <w:tc>
          <w:tcPr>
            <w:tcW w:w="2268" w:type="dxa"/>
            <w:vAlign w:val="center"/>
          </w:tcPr>
          <w:p w14:paraId="05206FC7">
            <w:pPr>
              <w:pStyle w:val="16"/>
            </w:pPr>
            <w:r>
              <w:t>合同</w:t>
            </w:r>
          </w:p>
        </w:tc>
      </w:tr>
      <w:tr w14:paraId="5C4E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F177B">
            <w:pPr>
              <w:pStyle w:val="17"/>
            </w:pPr>
            <w:r>
              <w:t>效益指标</w:t>
            </w:r>
          </w:p>
        </w:tc>
        <w:tc>
          <w:tcPr>
            <w:tcW w:w="2268" w:type="dxa"/>
            <w:vAlign w:val="center"/>
          </w:tcPr>
          <w:p w14:paraId="43BFF956">
            <w:pPr>
              <w:pStyle w:val="16"/>
            </w:pPr>
            <w:r>
              <w:t>社会效益指标</w:t>
            </w:r>
          </w:p>
        </w:tc>
        <w:tc>
          <w:tcPr>
            <w:tcW w:w="2835" w:type="dxa"/>
            <w:vAlign w:val="center"/>
          </w:tcPr>
          <w:p w14:paraId="698602EB">
            <w:pPr>
              <w:pStyle w:val="16"/>
            </w:pPr>
            <w:r>
              <w:t>受益学生数</w:t>
            </w:r>
          </w:p>
        </w:tc>
        <w:tc>
          <w:tcPr>
            <w:tcW w:w="2835" w:type="dxa"/>
            <w:vAlign w:val="center"/>
          </w:tcPr>
          <w:p w14:paraId="489D406F">
            <w:pPr>
              <w:pStyle w:val="16"/>
            </w:pPr>
            <w:r>
              <w:t>受益学生数</w:t>
            </w:r>
          </w:p>
        </w:tc>
        <w:tc>
          <w:tcPr>
            <w:tcW w:w="2551" w:type="dxa"/>
            <w:vAlign w:val="center"/>
          </w:tcPr>
          <w:p w14:paraId="2B6A72C4">
            <w:pPr>
              <w:pStyle w:val="16"/>
            </w:pPr>
            <w:r>
              <w:t>≥360人</w:t>
            </w:r>
          </w:p>
        </w:tc>
        <w:tc>
          <w:tcPr>
            <w:tcW w:w="2268" w:type="dxa"/>
            <w:vAlign w:val="center"/>
          </w:tcPr>
          <w:p w14:paraId="54735A91">
            <w:pPr>
              <w:pStyle w:val="16"/>
            </w:pPr>
            <w:r>
              <w:t>在校生</w:t>
            </w:r>
          </w:p>
        </w:tc>
      </w:tr>
      <w:tr w14:paraId="405CD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521CF3">
            <w:pPr>
              <w:pStyle w:val="17"/>
            </w:pPr>
            <w:r>
              <w:t>满意度指标</w:t>
            </w:r>
          </w:p>
        </w:tc>
        <w:tc>
          <w:tcPr>
            <w:tcW w:w="2268" w:type="dxa"/>
            <w:vAlign w:val="center"/>
          </w:tcPr>
          <w:p w14:paraId="3DCFD59F">
            <w:pPr>
              <w:pStyle w:val="16"/>
            </w:pPr>
            <w:r>
              <w:t>服务对象满意度指标</w:t>
            </w:r>
          </w:p>
        </w:tc>
        <w:tc>
          <w:tcPr>
            <w:tcW w:w="2835" w:type="dxa"/>
            <w:vAlign w:val="center"/>
          </w:tcPr>
          <w:p w14:paraId="6A0F5335">
            <w:pPr>
              <w:pStyle w:val="16"/>
            </w:pPr>
            <w:r>
              <w:t>师生满意度(%)</w:t>
            </w:r>
          </w:p>
        </w:tc>
        <w:tc>
          <w:tcPr>
            <w:tcW w:w="2835" w:type="dxa"/>
            <w:vAlign w:val="center"/>
          </w:tcPr>
          <w:p w14:paraId="4A06296A">
            <w:pPr>
              <w:pStyle w:val="16"/>
            </w:pPr>
            <w:r>
              <w:t>受调查师生对当年项目的满意情况</w:t>
            </w:r>
          </w:p>
        </w:tc>
        <w:tc>
          <w:tcPr>
            <w:tcW w:w="2551" w:type="dxa"/>
            <w:vAlign w:val="center"/>
          </w:tcPr>
          <w:p w14:paraId="1DF15BE1">
            <w:pPr>
              <w:pStyle w:val="16"/>
            </w:pPr>
            <w:r>
              <w:t>≥99%</w:t>
            </w:r>
          </w:p>
        </w:tc>
        <w:tc>
          <w:tcPr>
            <w:tcW w:w="2268" w:type="dxa"/>
            <w:vAlign w:val="center"/>
          </w:tcPr>
          <w:p w14:paraId="16D75E83">
            <w:pPr>
              <w:pStyle w:val="16"/>
            </w:pPr>
            <w:r>
              <w:t>问卷调查</w:t>
            </w:r>
          </w:p>
        </w:tc>
      </w:tr>
    </w:tbl>
    <w:p w14:paraId="23B36631">
      <w:pPr>
        <w:sectPr>
          <w:pgSz w:w="16840" w:h="11900" w:orient="landscape"/>
          <w:pgMar w:top="1361" w:right="1020" w:bottom="1134" w:left="1020" w:header="720" w:footer="720" w:gutter="0"/>
          <w:cols w:space="720" w:num="1"/>
        </w:sectPr>
      </w:pPr>
    </w:p>
    <w:p w14:paraId="42603BC6">
      <w:pPr>
        <w:spacing w:before="0" w:after="0"/>
        <w:ind w:firstLine="560"/>
        <w:jc w:val="left"/>
        <w:outlineLvl w:val="9"/>
      </w:pPr>
      <w:r>
        <w:rPr>
          <w:rFonts w:ascii="方正仿宋_GBK" w:hAnsi="方正仿宋_GBK" w:eastAsia="方正仿宋_GBK" w:cs="方正仿宋_GBK"/>
          <w:b/>
          <w:color w:val="000000"/>
          <w:sz w:val="28"/>
        </w:rPr>
        <w:t>12、石财教[2021]96号关于提前下达2022年中央支持学前教育发展资金预算的通知（学前）（中央）（兴安）（144.712）绩效目标表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1104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15FF63">
            <w:pPr>
              <w:pStyle w:val="14"/>
            </w:pPr>
            <w:r>
              <w:t>绩效目标</w:t>
            </w:r>
          </w:p>
        </w:tc>
        <w:tc>
          <w:tcPr>
            <w:tcW w:w="12756" w:type="dxa"/>
            <w:tcBorders>
              <w:bottom w:val="single" w:color="FFFFFF" w:sz="6" w:space="0"/>
            </w:tcBorders>
            <w:vAlign w:val="center"/>
          </w:tcPr>
          <w:p w14:paraId="57616860">
            <w:pPr>
              <w:pStyle w:val="16"/>
            </w:pPr>
            <w:r>
              <w:t>1.用于学前设备购置、维修、办公等。</w:t>
            </w:r>
          </w:p>
        </w:tc>
      </w:tr>
    </w:tbl>
    <w:p w14:paraId="2B965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A1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B682E1">
            <w:pPr>
              <w:pStyle w:val="14"/>
            </w:pPr>
            <w:r>
              <w:t>一级指标</w:t>
            </w:r>
          </w:p>
        </w:tc>
        <w:tc>
          <w:tcPr>
            <w:tcW w:w="2268" w:type="dxa"/>
            <w:vAlign w:val="center"/>
          </w:tcPr>
          <w:p w14:paraId="0E68E4C0">
            <w:pPr>
              <w:pStyle w:val="14"/>
            </w:pPr>
            <w:r>
              <w:t>二级指标</w:t>
            </w:r>
          </w:p>
        </w:tc>
        <w:tc>
          <w:tcPr>
            <w:tcW w:w="2835" w:type="dxa"/>
            <w:vAlign w:val="center"/>
          </w:tcPr>
          <w:p w14:paraId="2B790E28">
            <w:pPr>
              <w:pStyle w:val="14"/>
            </w:pPr>
            <w:r>
              <w:t>三级指标</w:t>
            </w:r>
          </w:p>
        </w:tc>
        <w:tc>
          <w:tcPr>
            <w:tcW w:w="2835" w:type="dxa"/>
            <w:vAlign w:val="center"/>
          </w:tcPr>
          <w:p w14:paraId="5C5EF0A5">
            <w:pPr>
              <w:pStyle w:val="14"/>
            </w:pPr>
            <w:r>
              <w:t>绩效指标描述</w:t>
            </w:r>
          </w:p>
        </w:tc>
        <w:tc>
          <w:tcPr>
            <w:tcW w:w="2551" w:type="dxa"/>
            <w:vAlign w:val="center"/>
          </w:tcPr>
          <w:p w14:paraId="5A4B1C33">
            <w:pPr>
              <w:pStyle w:val="14"/>
            </w:pPr>
            <w:r>
              <w:t>指标值</w:t>
            </w:r>
          </w:p>
        </w:tc>
        <w:tc>
          <w:tcPr>
            <w:tcW w:w="2268" w:type="dxa"/>
            <w:vAlign w:val="center"/>
          </w:tcPr>
          <w:p w14:paraId="02E25AD7">
            <w:pPr>
              <w:pStyle w:val="14"/>
            </w:pPr>
            <w:r>
              <w:t>指标值确定依据</w:t>
            </w:r>
          </w:p>
        </w:tc>
      </w:tr>
      <w:tr w14:paraId="5361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AF147B">
            <w:pPr>
              <w:pStyle w:val="17"/>
            </w:pPr>
            <w:r>
              <w:t>产出指标</w:t>
            </w:r>
          </w:p>
        </w:tc>
        <w:tc>
          <w:tcPr>
            <w:tcW w:w="2268" w:type="dxa"/>
            <w:vAlign w:val="center"/>
          </w:tcPr>
          <w:p w14:paraId="077A59B8">
            <w:pPr>
              <w:pStyle w:val="16"/>
            </w:pPr>
            <w:r>
              <w:t>数量指标</w:t>
            </w:r>
          </w:p>
        </w:tc>
        <w:tc>
          <w:tcPr>
            <w:tcW w:w="2835" w:type="dxa"/>
            <w:vAlign w:val="center"/>
          </w:tcPr>
          <w:p w14:paraId="00EFEB56">
            <w:pPr>
              <w:pStyle w:val="16"/>
            </w:pPr>
            <w:r>
              <w:t>幼儿园学生人数</w:t>
            </w:r>
          </w:p>
        </w:tc>
        <w:tc>
          <w:tcPr>
            <w:tcW w:w="2835" w:type="dxa"/>
            <w:vAlign w:val="center"/>
          </w:tcPr>
          <w:p w14:paraId="64AE1728">
            <w:pPr>
              <w:pStyle w:val="16"/>
            </w:pPr>
            <w:r>
              <w:t>幼儿园学生人数</w:t>
            </w:r>
          </w:p>
        </w:tc>
        <w:tc>
          <w:tcPr>
            <w:tcW w:w="2551" w:type="dxa"/>
            <w:vAlign w:val="center"/>
          </w:tcPr>
          <w:p w14:paraId="1EF1B309">
            <w:pPr>
              <w:pStyle w:val="16"/>
            </w:pPr>
            <w:r>
              <w:t>≥970人</w:t>
            </w:r>
          </w:p>
        </w:tc>
        <w:tc>
          <w:tcPr>
            <w:tcW w:w="2268" w:type="dxa"/>
            <w:vAlign w:val="center"/>
          </w:tcPr>
          <w:p w14:paraId="0F6302C9">
            <w:pPr>
              <w:pStyle w:val="16"/>
            </w:pPr>
            <w:r>
              <w:t>人数月报</w:t>
            </w:r>
          </w:p>
        </w:tc>
      </w:tr>
      <w:tr w14:paraId="2F33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7D889"/>
        </w:tc>
        <w:tc>
          <w:tcPr>
            <w:tcW w:w="2268" w:type="dxa"/>
            <w:vAlign w:val="center"/>
          </w:tcPr>
          <w:p w14:paraId="31F7C398">
            <w:pPr>
              <w:pStyle w:val="16"/>
            </w:pPr>
            <w:r>
              <w:t>质量指标</w:t>
            </w:r>
          </w:p>
        </w:tc>
        <w:tc>
          <w:tcPr>
            <w:tcW w:w="2835" w:type="dxa"/>
            <w:vAlign w:val="center"/>
          </w:tcPr>
          <w:p w14:paraId="67F7CD48">
            <w:pPr>
              <w:pStyle w:val="16"/>
            </w:pPr>
            <w:r>
              <w:t>维修项目质量验收合格率</w:t>
            </w:r>
          </w:p>
        </w:tc>
        <w:tc>
          <w:tcPr>
            <w:tcW w:w="2835" w:type="dxa"/>
            <w:vAlign w:val="center"/>
          </w:tcPr>
          <w:p w14:paraId="70F36538">
            <w:pPr>
              <w:pStyle w:val="16"/>
            </w:pPr>
            <w:r>
              <w:t>通过验收的维修项目占维修改造的比例</w:t>
            </w:r>
          </w:p>
        </w:tc>
        <w:tc>
          <w:tcPr>
            <w:tcW w:w="2551" w:type="dxa"/>
            <w:vAlign w:val="center"/>
          </w:tcPr>
          <w:p w14:paraId="05C466B2">
            <w:pPr>
              <w:pStyle w:val="16"/>
            </w:pPr>
            <w:r>
              <w:t>≥95%（百分比）</w:t>
            </w:r>
          </w:p>
        </w:tc>
        <w:tc>
          <w:tcPr>
            <w:tcW w:w="2268" w:type="dxa"/>
            <w:vAlign w:val="center"/>
          </w:tcPr>
          <w:p w14:paraId="3AD74DFD">
            <w:pPr>
              <w:pStyle w:val="16"/>
            </w:pPr>
            <w:r>
              <w:t>验收报告</w:t>
            </w:r>
          </w:p>
        </w:tc>
      </w:tr>
      <w:tr w14:paraId="3FC2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EC2C9"/>
        </w:tc>
        <w:tc>
          <w:tcPr>
            <w:tcW w:w="2268" w:type="dxa"/>
            <w:vAlign w:val="center"/>
          </w:tcPr>
          <w:p w14:paraId="431F67D5">
            <w:pPr>
              <w:pStyle w:val="16"/>
            </w:pPr>
            <w:r>
              <w:t>时效指标</w:t>
            </w:r>
          </w:p>
        </w:tc>
        <w:tc>
          <w:tcPr>
            <w:tcW w:w="2835" w:type="dxa"/>
            <w:vAlign w:val="center"/>
          </w:tcPr>
          <w:p w14:paraId="3DF336F0">
            <w:pPr>
              <w:pStyle w:val="16"/>
            </w:pPr>
            <w:r>
              <w:t>拨付时间</w:t>
            </w:r>
          </w:p>
        </w:tc>
        <w:tc>
          <w:tcPr>
            <w:tcW w:w="2835" w:type="dxa"/>
            <w:vAlign w:val="center"/>
          </w:tcPr>
          <w:p w14:paraId="6960045C">
            <w:pPr>
              <w:pStyle w:val="16"/>
            </w:pPr>
            <w:r>
              <w:t>资金拨付时间</w:t>
            </w:r>
          </w:p>
        </w:tc>
        <w:tc>
          <w:tcPr>
            <w:tcW w:w="2551" w:type="dxa"/>
            <w:vAlign w:val="center"/>
          </w:tcPr>
          <w:p w14:paraId="3DA73327">
            <w:pPr>
              <w:pStyle w:val="16"/>
            </w:pPr>
            <w:r>
              <w:t>≥11月</w:t>
            </w:r>
          </w:p>
        </w:tc>
        <w:tc>
          <w:tcPr>
            <w:tcW w:w="2268" w:type="dxa"/>
            <w:vAlign w:val="center"/>
          </w:tcPr>
          <w:p w14:paraId="1D8FE616">
            <w:pPr>
              <w:pStyle w:val="16"/>
            </w:pPr>
            <w:r>
              <w:t>拨款单</w:t>
            </w:r>
          </w:p>
        </w:tc>
      </w:tr>
      <w:tr w14:paraId="0D8D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32913"/>
        </w:tc>
        <w:tc>
          <w:tcPr>
            <w:tcW w:w="2268" w:type="dxa"/>
            <w:vAlign w:val="center"/>
          </w:tcPr>
          <w:p w14:paraId="30ACEA8D">
            <w:pPr>
              <w:pStyle w:val="16"/>
            </w:pPr>
            <w:r>
              <w:t>成本指标</w:t>
            </w:r>
          </w:p>
        </w:tc>
        <w:tc>
          <w:tcPr>
            <w:tcW w:w="2835" w:type="dxa"/>
            <w:vAlign w:val="center"/>
          </w:tcPr>
          <w:p w14:paraId="3A87527A">
            <w:pPr>
              <w:pStyle w:val="16"/>
            </w:pPr>
            <w:r>
              <w:t>生均标准</w:t>
            </w:r>
          </w:p>
        </w:tc>
        <w:tc>
          <w:tcPr>
            <w:tcW w:w="2835" w:type="dxa"/>
            <w:vAlign w:val="center"/>
          </w:tcPr>
          <w:p w14:paraId="4959082F">
            <w:pPr>
              <w:pStyle w:val="16"/>
            </w:pPr>
            <w:r>
              <w:t>生均收费标准</w:t>
            </w:r>
          </w:p>
        </w:tc>
        <w:tc>
          <w:tcPr>
            <w:tcW w:w="2551" w:type="dxa"/>
            <w:vAlign w:val="center"/>
          </w:tcPr>
          <w:p w14:paraId="0C840F9C">
            <w:pPr>
              <w:pStyle w:val="16"/>
            </w:pPr>
            <w:r>
              <w:t>≥200元/月、生</w:t>
            </w:r>
          </w:p>
        </w:tc>
        <w:tc>
          <w:tcPr>
            <w:tcW w:w="2268" w:type="dxa"/>
            <w:vAlign w:val="center"/>
          </w:tcPr>
          <w:p w14:paraId="6EF5ED10">
            <w:pPr>
              <w:pStyle w:val="16"/>
            </w:pPr>
            <w:r>
              <w:t>文件</w:t>
            </w:r>
          </w:p>
        </w:tc>
      </w:tr>
      <w:tr w14:paraId="65E8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C761E3">
            <w:pPr>
              <w:pStyle w:val="17"/>
            </w:pPr>
            <w:r>
              <w:t>效益指标</w:t>
            </w:r>
          </w:p>
        </w:tc>
        <w:tc>
          <w:tcPr>
            <w:tcW w:w="2268" w:type="dxa"/>
            <w:vAlign w:val="center"/>
          </w:tcPr>
          <w:p w14:paraId="57664146">
            <w:pPr>
              <w:pStyle w:val="16"/>
            </w:pPr>
            <w:r>
              <w:t>社会效益指标</w:t>
            </w:r>
          </w:p>
        </w:tc>
        <w:tc>
          <w:tcPr>
            <w:tcW w:w="2835" w:type="dxa"/>
            <w:vAlign w:val="center"/>
          </w:tcPr>
          <w:p w14:paraId="72C39012">
            <w:pPr>
              <w:pStyle w:val="16"/>
            </w:pPr>
            <w:r>
              <w:t>受益学生数</w:t>
            </w:r>
          </w:p>
        </w:tc>
        <w:tc>
          <w:tcPr>
            <w:tcW w:w="2835" w:type="dxa"/>
            <w:vAlign w:val="center"/>
          </w:tcPr>
          <w:p w14:paraId="43261044">
            <w:pPr>
              <w:pStyle w:val="16"/>
            </w:pPr>
            <w:r>
              <w:t>受益学生数</w:t>
            </w:r>
          </w:p>
        </w:tc>
        <w:tc>
          <w:tcPr>
            <w:tcW w:w="2551" w:type="dxa"/>
            <w:vAlign w:val="center"/>
          </w:tcPr>
          <w:p w14:paraId="569172EC">
            <w:pPr>
              <w:pStyle w:val="16"/>
            </w:pPr>
            <w:r>
              <w:t>≥970人</w:t>
            </w:r>
          </w:p>
        </w:tc>
        <w:tc>
          <w:tcPr>
            <w:tcW w:w="2268" w:type="dxa"/>
            <w:vAlign w:val="center"/>
          </w:tcPr>
          <w:p w14:paraId="0575AD2B">
            <w:pPr>
              <w:pStyle w:val="16"/>
            </w:pPr>
            <w:r>
              <w:t>在校生</w:t>
            </w:r>
          </w:p>
        </w:tc>
      </w:tr>
      <w:tr w14:paraId="1FF3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6DF7B">
            <w:pPr>
              <w:pStyle w:val="17"/>
            </w:pPr>
            <w:r>
              <w:t>满意度指标</w:t>
            </w:r>
          </w:p>
        </w:tc>
        <w:tc>
          <w:tcPr>
            <w:tcW w:w="2268" w:type="dxa"/>
            <w:vAlign w:val="center"/>
          </w:tcPr>
          <w:p w14:paraId="7F33E2E2">
            <w:pPr>
              <w:pStyle w:val="16"/>
            </w:pPr>
            <w:r>
              <w:t>服务对象满意度指标</w:t>
            </w:r>
          </w:p>
        </w:tc>
        <w:tc>
          <w:tcPr>
            <w:tcW w:w="2835" w:type="dxa"/>
            <w:vAlign w:val="center"/>
          </w:tcPr>
          <w:p w14:paraId="0F14F796">
            <w:pPr>
              <w:pStyle w:val="16"/>
            </w:pPr>
            <w:r>
              <w:t>师生满意度(%)</w:t>
            </w:r>
          </w:p>
        </w:tc>
        <w:tc>
          <w:tcPr>
            <w:tcW w:w="2835" w:type="dxa"/>
            <w:vAlign w:val="center"/>
          </w:tcPr>
          <w:p w14:paraId="6C7AE627">
            <w:pPr>
              <w:pStyle w:val="16"/>
            </w:pPr>
            <w:r>
              <w:t>师生对当年项目的满意情况</w:t>
            </w:r>
          </w:p>
        </w:tc>
        <w:tc>
          <w:tcPr>
            <w:tcW w:w="2551" w:type="dxa"/>
            <w:vAlign w:val="center"/>
          </w:tcPr>
          <w:p w14:paraId="7BA922A2">
            <w:pPr>
              <w:pStyle w:val="16"/>
            </w:pPr>
            <w:r>
              <w:t>≥95%（百分比）</w:t>
            </w:r>
          </w:p>
        </w:tc>
        <w:tc>
          <w:tcPr>
            <w:tcW w:w="2268" w:type="dxa"/>
            <w:vAlign w:val="center"/>
          </w:tcPr>
          <w:p w14:paraId="0E70426A">
            <w:pPr>
              <w:pStyle w:val="16"/>
            </w:pPr>
            <w:r>
              <w:t>问卷调查</w:t>
            </w:r>
          </w:p>
        </w:tc>
      </w:tr>
    </w:tbl>
    <w:p w14:paraId="76156F3C">
      <w:pPr>
        <w:sectPr>
          <w:pgSz w:w="16840" w:h="11900" w:orient="landscape"/>
          <w:pgMar w:top="1361" w:right="1020" w:bottom="1134" w:left="1020" w:header="720" w:footer="720" w:gutter="0"/>
          <w:cols w:space="720" w:num="1"/>
        </w:sectPr>
      </w:pPr>
    </w:p>
    <w:p w14:paraId="76F59BE9">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CA96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E3151E">
            <w:pPr>
              <w:pStyle w:val="14"/>
            </w:pPr>
            <w:r>
              <w:t>绩效目标</w:t>
            </w:r>
          </w:p>
        </w:tc>
        <w:tc>
          <w:tcPr>
            <w:tcW w:w="12756" w:type="dxa"/>
            <w:tcBorders>
              <w:bottom w:val="single" w:color="FFFFFF" w:sz="6" w:space="0"/>
            </w:tcBorders>
            <w:vAlign w:val="center"/>
          </w:tcPr>
          <w:p w14:paraId="6E3A8932">
            <w:pPr>
              <w:pStyle w:val="16"/>
            </w:pPr>
            <w:r>
              <w:t>1.落实扶贫政策，控辍保学，提高教育满意度。</w:t>
            </w:r>
          </w:p>
        </w:tc>
      </w:tr>
    </w:tbl>
    <w:p w14:paraId="48727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29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6257F">
            <w:pPr>
              <w:pStyle w:val="14"/>
            </w:pPr>
            <w:r>
              <w:t>一级指标</w:t>
            </w:r>
          </w:p>
        </w:tc>
        <w:tc>
          <w:tcPr>
            <w:tcW w:w="2268" w:type="dxa"/>
            <w:vAlign w:val="center"/>
          </w:tcPr>
          <w:p w14:paraId="26E963E4">
            <w:pPr>
              <w:pStyle w:val="14"/>
            </w:pPr>
            <w:r>
              <w:t>二级指标</w:t>
            </w:r>
          </w:p>
        </w:tc>
        <w:tc>
          <w:tcPr>
            <w:tcW w:w="2835" w:type="dxa"/>
            <w:vAlign w:val="center"/>
          </w:tcPr>
          <w:p w14:paraId="0DA248ED">
            <w:pPr>
              <w:pStyle w:val="14"/>
            </w:pPr>
            <w:r>
              <w:t>三级指标</w:t>
            </w:r>
          </w:p>
        </w:tc>
        <w:tc>
          <w:tcPr>
            <w:tcW w:w="2835" w:type="dxa"/>
            <w:vAlign w:val="center"/>
          </w:tcPr>
          <w:p w14:paraId="2D5109D3">
            <w:pPr>
              <w:pStyle w:val="14"/>
            </w:pPr>
            <w:r>
              <w:t>绩效指标描述</w:t>
            </w:r>
          </w:p>
        </w:tc>
        <w:tc>
          <w:tcPr>
            <w:tcW w:w="2551" w:type="dxa"/>
            <w:vAlign w:val="center"/>
          </w:tcPr>
          <w:p w14:paraId="7C5242E2">
            <w:pPr>
              <w:pStyle w:val="14"/>
            </w:pPr>
            <w:r>
              <w:t>指标值</w:t>
            </w:r>
          </w:p>
        </w:tc>
        <w:tc>
          <w:tcPr>
            <w:tcW w:w="2268" w:type="dxa"/>
            <w:vAlign w:val="center"/>
          </w:tcPr>
          <w:p w14:paraId="22E35A92">
            <w:pPr>
              <w:pStyle w:val="14"/>
            </w:pPr>
            <w:r>
              <w:t>指标值确定依据</w:t>
            </w:r>
          </w:p>
        </w:tc>
      </w:tr>
      <w:tr w14:paraId="4692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E298F8">
            <w:pPr>
              <w:pStyle w:val="17"/>
            </w:pPr>
            <w:r>
              <w:t>产出指标</w:t>
            </w:r>
          </w:p>
        </w:tc>
        <w:tc>
          <w:tcPr>
            <w:tcW w:w="2268" w:type="dxa"/>
            <w:vAlign w:val="center"/>
          </w:tcPr>
          <w:p w14:paraId="012D34AB">
            <w:pPr>
              <w:pStyle w:val="16"/>
            </w:pPr>
            <w:r>
              <w:t>数量指标</w:t>
            </w:r>
          </w:p>
        </w:tc>
        <w:tc>
          <w:tcPr>
            <w:tcW w:w="2835" w:type="dxa"/>
            <w:vAlign w:val="center"/>
          </w:tcPr>
          <w:p w14:paraId="0F5B4699">
            <w:pPr>
              <w:pStyle w:val="16"/>
            </w:pPr>
            <w:r>
              <w:t>受助学生数</w:t>
            </w:r>
          </w:p>
        </w:tc>
        <w:tc>
          <w:tcPr>
            <w:tcW w:w="2835" w:type="dxa"/>
            <w:vAlign w:val="center"/>
          </w:tcPr>
          <w:p w14:paraId="57A153BD">
            <w:pPr>
              <w:pStyle w:val="16"/>
            </w:pPr>
            <w:r>
              <w:t>享受资助的学生人数</w:t>
            </w:r>
          </w:p>
        </w:tc>
        <w:tc>
          <w:tcPr>
            <w:tcW w:w="2551" w:type="dxa"/>
            <w:vAlign w:val="center"/>
          </w:tcPr>
          <w:p w14:paraId="3DEBFB89">
            <w:pPr>
              <w:pStyle w:val="16"/>
            </w:pPr>
            <w:r>
              <w:t>≥310人</w:t>
            </w:r>
          </w:p>
        </w:tc>
        <w:tc>
          <w:tcPr>
            <w:tcW w:w="2268" w:type="dxa"/>
            <w:vAlign w:val="center"/>
          </w:tcPr>
          <w:p w14:paraId="5CBD8DFE">
            <w:pPr>
              <w:pStyle w:val="16"/>
            </w:pPr>
            <w:r>
              <w:t>年度工作计划</w:t>
            </w:r>
          </w:p>
        </w:tc>
      </w:tr>
      <w:tr w14:paraId="0D30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5432E"/>
        </w:tc>
        <w:tc>
          <w:tcPr>
            <w:tcW w:w="2268" w:type="dxa"/>
            <w:vAlign w:val="center"/>
          </w:tcPr>
          <w:p w14:paraId="3578CE9E">
            <w:pPr>
              <w:pStyle w:val="16"/>
            </w:pPr>
            <w:r>
              <w:t>质量指标</w:t>
            </w:r>
          </w:p>
        </w:tc>
        <w:tc>
          <w:tcPr>
            <w:tcW w:w="2835" w:type="dxa"/>
            <w:vAlign w:val="center"/>
          </w:tcPr>
          <w:p w14:paraId="0B3FFE09">
            <w:pPr>
              <w:pStyle w:val="16"/>
            </w:pPr>
            <w:r>
              <w:t>建档立卡学生接受资助的比例</w:t>
            </w:r>
          </w:p>
        </w:tc>
        <w:tc>
          <w:tcPr>
            <w:tcW w:w="2835" w:type="dxa"/>
            <w:vAlign w:val="center"/>
          </w:tcPr>
          <w:p w14:paraId="16E5D256">
            <w:pPr>
              <w:pStyle w:val="16"/>
            </w:pPr>
            <w:r>
              <w:t>实际资助学生占建档立卡学生比例</w:t>
            </w:r>
          </w:p>
        </w:tc>
        <w:tc>
          <w:tcPr>
            <w:tcW w:w="2551" w:type="dxa"/>
            <w:vAlign w:val="center"/>
          </w:tcPr>
          <w:p w14:paraId="5C06012D">
            <w:pPr>
              <w:pStyle w:val="16"/>
            </w:pPr>
            <w:r>
              <w:t>≥100%</w:t>
            </w:r>
          </w:p>
        </w:tc>
        <w:tc>
          <w:tcPr>
            <w:tcW w:w="2268" w:type="dxa"/>
            <w:vAlign w:val="center"/>
          </w:tcPr>
          <w:p w14:paraId="2F023EEE">
            <w:pPr>
              <w:pStyle w:val="16"/>
            </w:pPr>
            <w:r>
              <w:t>年度工作计划</w:t>
            </w:r>
          </w:p>
        </w:tc>
      </w:tr>
      <w:tr w14:paraId="3081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8FAF0"/>
        </w:tc>
        <w:tc>
          <w:tcPr>
            <w:tcW w:w="2268" w:type="dxa"/>
            <w:vAlign w:val="center"/>
          </w:tcPr>
          <w:p w14:paraId="08F27E0A">
            <w:pPr>
              <w:pStyle w:val="16"/>
            </w:pPr>
            <w:r>
              <w:t>时效指标</w:t>
            </w:r>
          </w:p>
        </w:tc>
        <w:tc>
          <w:tcPr>
            <w:tcW w:w="2835" w:type="dxa"/>
            <w:vAlign w:val="center"/>
          </w:tcPr>
          <w:p w14:paraId="30795923">
            <w:pPr>
              <w:pStyle w:val="16"/>
            </w:pPr>
            <w:r>
              <w:t>资助资金及时发放</w:t>
            </w:r>
          </w:p>
        </w:tc>
        <w:tc>
          <w:tcPr>
            <w:tcW w:w="2835" w:type="dxa"/>
            <w:vAlign w:val="center"/>
          </w:tcPr>
          <w:p w14:paraId="66B17FF3">
            <w:pPr>
              <w:pStyle w:val="16"/>
            </w:pPr>
            <w:r>
              <w:t>资助资金及时发放</w:t>
            </w:r>
          </w:p>
        </w:tc>
        <w:tc>
          <w:tcPr>
            <w:tcW w:w="2551" w:type="dxa"/>
            <w:vAlign w:val="center"/>
          </w:tcPr>
          <w:p w14:paraId="10A84C9A">
            <w:pPr>
              <w:pStyle w:val="16"/>
            </w:pPr>
            <w:r>
              <w:t>及时发放</w:t>
            </w:r>
          </w:p>
        </w:tc>
        <w:tc>
          <w:tcPr>
            <w:tcW w:w="2268" w:type="dxa"/>
            <w:vAlign w:val="center"/>
          </w:tcPr>
          <w:p w14:paraId="5E341CD9">
            <w:pPr>
              <w:pStyle w:val="16"/>
            </w:pPr>
            <w:r>
              <w:t>年度工作计划</w:t>
            </w:r>
          </w:p>
        </w:tc>
      </w:tr>
      <w:tr w14:paraId="2900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2492A"/>
        </w:tc>
        <w:tc>
          <w:tcPr>
            <w:tcW w:w="2268" w:type="dxa"/>
            <w:vAlign w:val="center"/>
          </w:tcPr>
          <w:p w14:paraId="7D5CEBBC">
            <w:pPr>
              <w:pStyle w:val="16"/>
            </w:pPr>
            <w:r>
              <w:t>成本指标</w:t>
            </w:r>
          </w:p>
        </w:tc>
        <w:tc>
          <w:tcPr>
            <w:tcW w:w="2835" w:type="dxa"/>
            <w:vAlign w:val="center"/>
          </w:tcPr>
          <w:p w14:paraId="41342B11">
            <w:pPr>
              <w:pStyle w:val="16"/>
            </w:pPr>
            <w:r>
              <w:t>预算控制数</w:t>
            </w:r>
          </w:p>
        </w:tc>
        <w:tc>
          <w:tcPr>
            <w:tcW w:w="2835" w:type="dxa"/>
            <w:vAlign w:val="center"/>
          </w:tcPr>
          <w:p w14:paraId="30FE9038">
            <w:pPr>
              <w:pStyle w:val="16"/>
            </w:pPr>
            <w:r>
              <w:t>严控预算控制数</w:t>
            </w:r>
          </w:p>
        </w:tc>
        <w:tc>
          <w:tcPr>
            <w:tcW w:w="2551" w:type="dxa"/>
            <w:vAlign w:val="center"/>
          </w:tcPr>
          <w:p w14:paraId="5EEB6B1D">
            <w:pPr>
              <w:pStyle w:val="16"/>
            </w:pPr>
            <w:r>
              <w:t>≤19.75万元</w:t>
            </w:r>
          </w:p>
        </w:tc>
        <w:tc>
          <w:tcPr>
            <w:tcW w:w="2268" w:type="dxa"/>
            <w:vAlign w:val="center"/>
          </w:tcPr>
          <w:p w14:paraId="28D8FB4A">
            <w:pPr>
              <w:pStyle w:val="16"/>
            </w:pPr>
            <w:r>
              <w:t>预算文本</w:t>
            </w:r>
          </w:p>
        </w:tc>
      </w:tr>
      <w:tr w14:paraId="25D0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14C511">
            <w:pPr>
              <w:pStyle w:val="17"/>
            </w:pPr>
            <w:r>
              <w:t>效益指标</w:t>
            </w:r>
          </w:p>
        </w:tc>
        <w:tc>
          <w:tcPr>
            <w:tcW w:w="2268" w:type="dxa"/>
            <w:vAlign w:val="center"/>
          </w:tcPr>
          <w:p w14:paraId="50875D99">
            <w:pPr>
              <w:pStyle w:val="16"/>
            </w:pPr>
            <w:r>
              <w:t>社会效益指标</w:t>
            </w:r>
          </w:p>
        </w:tc>
        <w:tc>
          <w:tcPr>
            <w:tcW w:w="2835" w:type="dxa"/>
            <w:vAlign w:val="center"/>
          </w:tcPr>
          <w:p w14:paraId="4312225C">
            <w:pPr>
              <w:pStyle w:val="16"/>
            </w:pPr>
            <w:r>
              <w:t>减轻困难学生家庭经济负担</w:t>
            </w:r>
          </w:p>
        </w:tc>
        <w:tc>
          <w:tcPr>
            <w:tcW w:w="2835" w:type="dxa"/>
            <w:vAlign w:val="center"/>
          </w:tcPr>
          <w:p w14:paraId="2975D3DD">
            <w:pPr>
              <w:pStyle w:val="16"/>
            </w:pPr>
            <w:r>
              <w:t>减轻困难家庭负担，促进社会稳定</w:t>
            </w:r>
          </w:p>
        </w:tc>
        <w:tc>
          <w:tcPr>
            <w:tcW w:w="2551" w:type="dxa"/>
            <w:vAlign w:val="center"/>
          </w:tcPr>
          <w:p w14:paraId="4D174921">
            <w:pPr>
              <w:pStyle w:val="16"/>
            </w:pPr>
            <w:r>
              <w:t>有效减轻困难学生家庭经济负担</w:t>
            </w:r>
          </w:p>
        </w:tc>
        <w:tc>
          <w:tcPr>
            <w:tcW w:w="2268" w:type="dxa"/>
            <w:vAlign w:val="center"/>
          </w:tcPr>
          <w:p w14:paraId="70EE3377">
            <w:pPr>
              <w:pStyle w:val="16"/>
            </w:pPr>
            <w:r>
              <w:t>年度工作计划</w:t>
            </w:r>
          </w:p>
        </w:tc>
      </w:tr>
      <w:tr w14:paraId="7522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278B4A">
            <w:pPr>
              <w:pStyle w:val="17"/>
            </w:pPr>
            <w:r>
              <w:t>满意度指标</w:t>
            </w:r>
          </w:p>
        </w:tc>
        <w:tc>
          <w:tcPr>
            <w:tcW w:w="2268" w:type="dxa"/>
            <w:vAlign w:val="center"/>
          </w:tcPr>
          <w:p w14:paraId="0A9B7A14">
            <w:pPr>
              <w:pStyle w:val="16"/>
            </w:pPr>
            <w:r>
              <w:t>服务对象满意度指标</w:t>
            </w:r>
          </w:p>
        </w:tc>
        <w:tc>
          <w:tcPr>
            <w:tcW w:w="2835" w:type="dxa"/>
            <w:vAlign w:val="center"/>
          </w:tcPr>
          <w:p w14:paraId="7AD207A1">
            <w:pPr>
              <w:pStyle w:val="16"/>
            </w:pPr>
            <w:r>
              <w:t>受益对象满意度</w:t>
            </w:r>
          </w:p>
        </w:tc>
        <w:tc>
          <w:tcPr>
            <w:tcW w:w="2835" w:type="dxa"/>
            <w:vAlign w:val="center"/>
          </w:tcPr>
          <w:p w14:paraId="2346C6B2">
            <w:pPr>
              <w:pStyle w:val="16"/>
            </w:pPr>
            <w:r>
              <w:t>受益对象满意度</w:t>
            </w:r>
          </w:p>
        </w:tc>
        <w:tc>
          <w:tcPr>
            <w:tcW w:w="2551" w:type="dxa"/>
            <w:vAlign w:val="center"/>
          </w:tcPr>
          <w:p w14:paraId="40886815">
            <w:pPr>
              <w:pStyle w:val="16"/>
            </w:pPr>
            <w:r>
              <w:t>≥90%</w:t>
            </w:r>
          </w:p>
        </w:tc>
        <w:tc>
          <w:tcPr>
            <w:tcW w:w="2268" w:type="dxa"/>
            <w:vAlign w:val="center"/>
          </w:tcPr>
          <w:p w14:paraId="1702AD89">
            <w:pPr>
              <w:pStyle w:val="16"/>
            </w:pPr>
            <w:r>
              <w:t>调查问卷</w:t>
            </w:r>
          </w:p>
        </w:tc>
      </w:tr>
    </w:tbl>
    <w:p w14:paraId="0A465817">
      <w:pPr>
        <w:sectPr>
          <w:pgSz w:w="16840" w:h="11900" w:orient="landscape"/>
          <w:pgMar w:top="1361" w:right="1020" w:bottom="1134" w:left="1020" w:header="720" w:footer="720" w:gutter="0"/>
          <w:cols w:space="720" w:num="1"/>
        </w:sectPr>
      </w:pPr>
    </w:p>
    <w:p w14:paraId="485B552F">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1B1D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A280C2">
            <w:pPr>
              <w:pStyle w:val="14"/>
            </w:pPr>
            <w:r>
              <w:t>绩效目标</w:t>
            </w:r>
          </w:p>
        </w:tc>
        <w:tc>
          <w:tcPr>
            <w:tcW w:w="12756" w:type="dxa"/>
            <w:tcBorders>
              <w:bottom w:val="single" w:color="FFFFFF" w:sz="6" w:space="0"/>
            </w:tcBorders>
            <w:vAlign w:val="center"/>
          </w:tcPr>
          <w:p w14:paraId="614BDCD9">
            <w:pPr>
              <w:pStyle w:val="16"/>
            </w:pPr>
            <w:r>
              <w:t>1.兴安义务保障机制生均公用经费230.4015万元，用于保障学校正常运转。</w:t>
            </w:r>
            <w:r>
              <w:tab/>
            </w:r>
          </w:p>
        </w:tc>
      </w:tr>
    </w:tbl>
    <w:p w14:paraId="2D6DF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FC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AE97D8">
            <w:pPr>
              <w:pStyle w:val="14"/>
            </w:pPr>
            <w:r>
              <w:t>一级指标</w:t>
            </w:r>
          </w:p>
        </w:tc>
        <w:tc>
          <w:tcPr>
            <w:tcW w:w="2268" w:type="dxa"/>
            <w:vAlign w:val="center"/>
          </w:tcPr>
          <w:p w14:paraId="7636E877">
            <w:pPr>
              <w:pStyle w:val="14"/>
            </w:pPr>
            <w:r>
              <w:t>二级指标</w:t>
            </w:r>
          </w:p>
        </w:tc>
        <w:tc>
          <w:tcPr>
            <w:tcW w:w="2835" w:type="dxa"/>
            <w:vAlign w:val="center"/>
          </w:tcPr>
          <w:p w14:paraId="12EB5224">
            <w:pPr>
              <w:pStyle w:val="14"/>
            </w:pPr>
            <w:r>
              <w:t>三级指标</w:t>
            </w:r>
          </w:p>
        </w:tc>
        <w:tc>
          <w:tcPr>
            <w:tcW w:w="2835" w:type="dxa"/>
            <w:vAlign w:val="center"/>
          </w:tcPr>
          <w:p w14:paraId="2AAC1967">
            <w:pPr>
              <w:pStyle w:val="14"/>
            </w:pPr>
            <w:r>
              <w:t>绩效指标描述</w:t>
            </w:r>
          </w:p>
        </w:tc>
        <w:tc>
          <w:tcPr>
            <w:tcW w:w="2551" w:type="dxa"/>
            <w:vAlign w:val="center"/>
          </w:tcPr>
          <w:p w14:paraId="08DDB99F">
            <w:pPr>
              <w:pStyle w:val="14"/>
            </w:pPr>
            <w:r>
              <w:t>指标值</w:t>
            </w:r>
          </w:p>
        </w:tc>
        <w:tc>
          <w:tcPr>
            <w:tcW w:w="2268" w:type="dxa"/>
            <w:vAlign w:val="center"/>
          </w:tcPr>
          <w:p w14:paraId="6177CC08">
            <w:pPr>
              <w:pStyle w:val="14"/>
            </w:pPr>
            <w:r>
              <w:t>指标值确定依据</w:t>
            </w:r>
          </w:p>
        </w:tc>
      </w:tr>
      <w:tr w14:paraId="10C7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E873C">
            <w:pPr>
              <w:pStyle w:val="17"/>
            </w:pPr>
            <w:r>
              <w:t>产出指标</w:t>
            </w:r>
          </w:p>
        </w:tc>
        <w:tc>
          <w:tcPr>
            <w:tcW w:w="2268" w:type="dxa"/>
            <w:vAlign w:val="center"/>
          </w:tcPr>
          <w:p w14:paraId="0644C96B">
            <w:pPr>
              <w:pStyle w:val="16"/>
            </w:pPr>
            <w:r>
              <w:t>数量指标</w:t>
            </w:r>
          </w:p>
        </w:tc>
        <w:tc>
          <w:tcPr>
            <w:tcW w:w="2835" w:type="dxa"/>
            <w:vAlign w:val="center"/>
          </w:tcPr>
          <w:p w14:paraId="04D6DCE0">
            <w:pPr>
              <w:pStyle w:val="16"/>
            </w:pPr>
            <w:r>
              <w:t>经费保障学生数量</w:t>
            </w:r>
          </w:p>
        </w:tc>
        <w:tc>
          <w:tcPr>
            <w:tcW w:w="2835" w:type="dxa"/>
            <w:vAlign w:val="center"/>
          </w:tcPr>
          <w:p w14:paraId="2E083577">
            <w:pPr>
              <w:pStyle w:val="16"/>
            </w:pPr>
            <w:r>
              <w:t>经费保障学生数量</w:t>
            </w:r>
          </w:p>
        </w:tc>
        <w:tc>
          <w:tcPr>
            <w:tcW w:w="2551" w:type="dxa"/>
            <w:vAlign w:val="center"/>
          </w:tcPr>
          <w:p w14:paraId="25616CCC">
            <w:pPr>
              <w:pStyle w:val="16"/>
            </w:pPr>
            <w:r>
              <w:t>≥3165人</w:t>
            </w:r>
          </w:p>
        </w:tc>
        <w:tc>
          <w:tcPr>
            <w:tcW w:w="2268" w:type="dxa"/>
            <w:vAlign w:val="center"/>
          </w:tcPr>
          <w:p w14:paraId="67CAC90C">
            <w:pPr>
              <w:pStyle w:val="16"/>
            </w:pPr>
            <w:r>
              <w:t>年度工作计划</w:t>
            </w:r>
          </w:p>
        </w:tc>
      </w:tr>
      <w:tr w14:paraId="0D99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66D3D8"/>
        </w:tc>
        <w:tc>
          <w:tcPr>
            <w:tcW w:w="2268" w:type="dxa"/>
            <w:vAlign w:val="center"/>
          </w:tcPr>
          <w:p w14:paraId="033DC615">
            <w:pPr>
              <w:pStyle w:val="16"/>
            </w:pPr>
            <w:r>
              <w:t>成本指标</w:t>
            </w:r>
          </w:p>
        </w:tc>
        <w:tc>
          <w:tcPr>
            <w:tcW w:w="2835" w:type="dxa"/>
            <w:vAlign w:val="center"/>
          </w:tcPr>
          <w:p w14:paraId="0C698490">
            <w:pPr>
              <w:pStyle w:val="16"/>
            </w:pPr>
            <w:r>
              <w:t>维修项目质量验收合格率、设备购置合格率</w:t>
            </w:r>
          </w:p>
        </w:tc>
        <w:tc>
          <w:tcPr>
            <w:tcW w:w="2835" w:type="dxa"/>
            <w:vAlign w:val="center"/>
          </w:tcPr>
          <w:p w14:paraId="2D76C3D2">
            <w:pPr>
              <w:pStyle w:val="16"/>
            </w:pPr>
            <w:r>
              <w:t>验收合格的维修项目占维修改造项目的比例、购置设备质量的合格率</w:t>
            </w:r>
          </w:p>
        </w:tc>
        <w:tc>
          <w:tcPr>
            <w:tcW w:w="2551" w:type="dxa"/>
            <w:vAlign w:val="center"/>
          </w:tcPr>
          <w:p w14:paraId="175D97C4">
            <w:pPr>
              <w:pStyle w:val="16"/>
            </w:pPr>
            <w:r>
              <w:t>≥95%</w:t>
            </w:r>
          </w:p>
        </w:tc>
        <w:tc>
          <w:tcPr>
            <w:tcW w:w="2268" w:type="dxa"/>
            <w:vAlign w:val="center"/>
          </w:tcPr>
          <w:p w14:paraId="3D01296C">
            <w:pPr>
              <w:pStyle w:val="16"/>
            </w:pPr>
            <w:r>
              <w:t>年度工作计划</w:t>
            </w:r>
          </w:p>
        </w:tc>
      </w:tr>
      <w:tr w14:paraId="61BD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8E493"/>
        </w:tc>
        <w:tc>
          <w:tcPr>
            <w:tcW w:w="2268" w:type="dxa"/>
            <w:vAlign w:val="center"/>
          </w:tcPr>
          <w:p w14:paraId="0C2ED851">
            <w:pPr>
              <w:pStyle w:val="16"/>
            </w:pPr>
            <w:r>
              <w:t>质量指标</w:t>
            </w:r>
          </w:p>
        </w:tc>
        <w:tc>
          <w:tcPr>
            <w:tcW w:w="2835" w:type="dxa"/>
            <w:vAlign w:val="center"/>
          </w:tcPr>
          <w:p w14:paraId="222F77BC">
            <w:pPr>
              <w:pStyle w:val="16"/>
            </w:pPr>
            <w:r>
              <w:t>资金支出时间</w:t>
            </w:r>
          </w:p>
        </w:tc>
        <w:tc>
          <w:tcPr>
            <w:tcW w:w="2835" w:type="dxa"/>
            <w:vAlign w:val="center"/>
          </w:tcPr>
          <w:p w14:paraId="171F1186">
            <w:pPr>
              <w:pStyle w:val="16"/>
            </w:pPr>
            <w:r>
              <w:t>资金支出时间</w:t>
            </w:r>
          </w:p>
        </w:tc>
        <w:tc>
          <w:tcPr>
            <w:tcW w:w="2551" w:type="dxa"/>
            <w:vAlign w:val="center"/>
          </w:tcPr>
          <w:p w14:paraId="1DF42509">
            <w:pPr>
              <w:pStyle w:val="16"/>
            </w:pPr>
            <w:r>
              <w:t>12月中旬之前</w:t>
            </w:r>
          </w:p>
        </w:tc>
        <w:tc>
          <w:tcPr>
            <w:tcW w:w="2268" w:type="dxa"/>
            <w:vAlign w:val="center"/>
          </w:tcPr>
          <w:p w14:paraId="7332A9A8">
            <w:pPr>
              <w:pStyle w:val="16"/>
            </w:pPr>
            <w:r>
              <w:t>年度工作计划</w:t>
            </w:r>
          </w:p>
        </w:tc>
      </w:tr>
      <w:tr w14:paraId="0524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4671A"/>
        </w:tc>
        <w:tc>
          <w:tcPr>
            <w:tcW w:w="2268" w:type="dxa"/>
            <w:vAlign w:val="center"/>
          </w:tcPr>
          <w:p w14:paraId="473D1D7F">
            <w:pPr>
              <w:pStyle w:val="16"/>
            </w:pPr>
            <w:r>
              <w:t>时效指标</w:t>
            </w:r>
          </w:p>
        </w:tc>
        <w:tc>
          <w:tcPr>
            <w:tcW w:w="2835" w:type="dxa"/>
            <w:vAlign w:val="center"/>
          </w:tcPr>
          <w:p w14:paraId="003F0874">
            <w:pPr>
              <w:pStyle w:val="16"/>
            </w:pPr>
            <w:r>
              <w:t>预算控制数</w:t>
            </w:r>
          </w:p>
        </w:tc>
        <w:tc>
          <w:tcPr>
            <w:tcW w:w="2835" w:type="dxa"/>
            <w:vAlign w:val="center"/>
          </w:tcPr>
          <w:p w14:paraId="2DEDCFA4">
            <w:pPr>
              <w:pStyle w:val="16"/>
            </w:pPr>
            <w:r>
              <w:t>不超预算控制数</w:t>
            </w:r>
          </w:p>
        </w:tc>
        <w:tc>
          <w:tcPr>
            <w:tcW w:w="2551" w:type="dxa"/>
            <w:vAlign w:val="center"/>
          </w:tcPr>
          <w:p w14:paraId="1FA5FE92">
            <w:pPr>
              <w:pStyle w:val="16"/>
            </w:pPr>
            <w:r>
              <w:t>≤230.41万元</w:t>
            </w:r>
          </w:p>
        </w:tc>
        <w:tc>
          <w:tcPr>
            <w:tcW w:w="2268" w:type="dxa"/>
            <w:vAlign w:val="center"/>
          </w:tcPr>
          <w:p w14:paraId="6A034449">
            <w:pPr>
              <w:pStyle w:val="16"/>
            </w:pPr>
            <w:r>
              <w:t>预算成本</w:t>
            </w:r>
          </w:p>
        </w:tc>
      </w:tr>
      <w:tr w14:paraId="234B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2A93BD">
            <w:pPr>
              <w:pStyle w:val="17"/>
            </w:pPr>
            <w:r>
              <w:t>效益指标</w:t>
            </w:r>
          </w:p>
        </w:tc>
        <w:tc>
          <w:tcPr>
            <w:tcW w:w="2268" w:type="dxa"/>
            <w:vAlign w:val="center"/>
          </w:tcPr>
          <w:p w14:paraId="4CB063C5">
            <w:pPr>
              <w:pStyle w:val="16"/>
            </w:pPr>
            <w:r>
              <w:t>社会效益指标</w:t>
            </w:r>
          </w:p>
        </w:tc>
        <w:tc>
          <w:tcPr>
            <w:tcW w:w="2835" w:type="dxa"/>
            <w:vAlign w:val="center"/>
          </w:tcPr>
          <w:p w14:paraId="739A7AA1">
            <w:pPr>
              <w:pStyle w:val="16"/>
            </w:pPr>
            <w:r>
              <w:t>改善师生教学条件</w:t>
            </w:r>
          </w:p>
        </w:tc>
        <w:tc>
          <w:tcPr>
            <w:tcW w:w="2835" w:type="dxa"/>
            <w:vAlign w:val="center"/>
          </w:tcPr>
          <w:p w14:paraId="08D48348">
            <w:pPr>
              <w:pStyle w:val="16"/>
            </w:pPr>
            <w:r>
              <w:t>改善师生教学条件</w:t>
            </w:r>
          </w:p>
        </w:tc>
        <w:tc>
          <w:tcPr>
            <w:tcW w:w="2551" w:type="dxa"/>
            <w:vAlign w:val="center"/>
          </w:tcPr>
          <w:p w14:paraId="1A34A497">
            <w:pPr>
              <w:pStyle w:val="16"/>
            </w:pPr>
            <w:r>
              <w:t>较上年提升</w:t>
            </w:r>
          </w:p>
        </w:tc>
        <w:tc>
          <w:tcPr>
            <w:tcW w:w="2268" w:type="dxa"/>
            <w:vAlign w:val="center"/>
          </w:tcPr>
          <w:p w14:paraId="5ED7D96D">
            <w:pPr>
              <w:pStyle w:val="16"/>
            </w:pPr>
            <w:r>
              <w:t>年度工作计划</w:t>
            </w:r>
          </w:p>
        </w:tc>
      </w:tr>
      <w:tr w14:paraId="0E39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616DCF">
            <w:pPr>
              <w:pStyle w:val="17"/>
            </w:pPr>
            <w:r>
              <w:t>满意度指标</w:t>
            </w:r>
          </w:p>
        </w:tc>
        <w:tc>
          <w:tcPr>
            <w:tcW w:w="2268" w:type="dxa"/>
            <w:vAlign w:val="center"/>
          </w:tcPr>
          <w:p w14:paraId="3AA3E8BA">
            <w:pPr>
              <w:pStyle w:val="16"/>
            </w:pPr>
            <w:r>
              <w:t>服务对象满意度指标</w:t>
            </w:r>
          </w:p>
        </w:tc>
        <w:tc>
          <w:tcPr>
            <w:tcW w:w="2835" w:type="dxa"/>
            <w:vAlign w:val="center"/>
          </w:tcPr>
          <w:p w14:paraId="1E344667">
            <w:pPr>
              <w:pStyle w:val="16"/>
            </w:pPr>
            <w:r>
              <w:t>师生满意度(%)</w:t>
            </w:r>
          </w:p>
        </w:tc>
        <w:tc>
          <w:tcPr>
            <w:tcW w:w="2835" w:type="dxa"/>
            <w:vAlign w:val="center"/>
          </w:tcPr>
          <w:p w14:paraId="27C98EE3">
            <w:pPr>
              <w:pStyle w:val="16"/>
            </w:pPr>
            <w:r>
              <w:t>师生对当年项目的满意情况</w:t>
            </w:r>
          </w:p>
        </w:tc>
        <w:tc>
          <w:tcPr>
            <w:tcW w:w="2551" w:type="dxa"/>
            <w:vAlign w:val="center"/>
          </w:tcPr>
          <w:p w14:paraId="59A7BA74">
            <w:pPr>
              <w:pStyle w:val="16"/>
            </w:pPr>
            <w:r>
              <w:t>≥85%</w:t>
            </w:r>
          </w:p>
        </w:tc>
        <w:tc>
          <w:tcPr>
            <w:tcW w:w="2268" w:type="dxa"/>
            <w:vAlign w:val="center"/>
          </w:tcPr>
          <w:p w14:paraId="1089C692">
            <w:pPr>
              <w:pStyle w:val="16"/>
            </w:pPr>
            <w:r>
              <w:t>问卷调查</w:t>
            </w:r>
          </w:p>
        </w:tc>
      </w:tr>
    </w:tbl>
    <w:p w14:paraId="127414A8">
      <w:pPr>
        <w:sectPr>
          <w:pgSz w:w="16840" w:h="11900" w:orient="landscape"/>
          <w:pgMar w:top="1361" w:right="1020" w:bottom="1134" w:left="1020" w:header="720" w:footer="720" w:gutter="0"/>
          <w:cols w:space="720" w:num="1"/>
        </w:sectPr>
      </w:pPr>
    </w:p>
    <w:p w14:paraId="714710A2">
      <w:pPr>
        <w:spacing w:before="0" w:after="0"/>
        <w:ind w:firstLine="560"/>
        <w:jc w:val="left"/>
        <w:outlineLvl w:val="9"/>
      </w:pPr>
      <w:r>
        <w:rPr>
          <w:rFonts w:ascii="方正仿宋_GBK" w:hAnsi="方正仿宋_GBK" w:eastAsia="方正仿宋_GBK" w:cs="方正仿宋_GBK"/>
          <w:b/>
          <w:color w:val="000000"/>
          <w:sz w:val="28"/>
        </w:rPr>
        <w:t>15、石财教[2022]113号冀财教【2022】179号-关于提前下达2023年城乡义务教育中央补助经费预算的通知-生均公用经费（中央5386）-初中绩效目标表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50A0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BA7286">
            <w:pPr>
              <w:pStyle w:val="14"/>
            </w:pPr>
            <w:r>
              <w:t>绩效目标</w:t>
            </w:r>
          </w:p>
        </w:tc>
        <w:tc>
          <w:tcPr>
            <w:tcW w:w="12756" w:type="dxa"/>
            <w:tcBorders>
              <w:bottom w:val="single" w:color="FFFFFF" w:sz="6" w:space="0"/>
            </w:tcBorders>
            <w:vAlign w:val="center"/>
          </w:tcPr>
          <w:p w14:paraId="765759A6">
            <w:pPr>
              <w:pStyle w:val="16"/>
            </w:pPr>
            <w:r>
              <w:t>1.兴安义务保障机制生均公用经费180.2775万元，用于保障学校正常运转。</w:t>
            </w:r>
          </w:p>
        </w:tc>
      </w:tr>
    </w:tbl>
    <w:p w14:paraId="01B37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4A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07071E">
            <w:pPr>
              <w:pStyle w:val="14"/>
            </w:pPr>
            <w:r>
              <w:t>一级指标</w:t>
            </w:r>
          </w:p>
        </w:tc>
        <w:tc>
          <w:tcPr>
            <w:tcW w:w="2268" w:type="dxa"/>
            <w:vAlign w:val="center"/>
          </w:tcPr>
          <w:p w14:paraId="16A6EC60">
            <w:pPr>
              <w:pStyle w:val="14"/>
            </w:pPr>
            <w:r>
              <w:t>二级指标</w:t>
            </w:r>
          </w:p>
        </w:tc>
        <w:tc>
          <w:tcPr>
            <w:tcW w:w="2835" w:type="dxa"/>
            <w:vAlign w:val="center"/>
          </w:tcPr>
          <w:p w14:paraId="03F2B037">
            <w:pPr>
              <w:pStyle w:val="14"/>
            </w:pPr>
            <w:r>
              <w:t>三级指标</w:t>
            </w:r>
          </w:p>
        </w:tc>
        <w:tc>
          <w:tcPr>
            <w:tcW w:w="2835" w:type="dxa"/>
            <w:vAlign w:val="center"/>
          </w:tcPr>
          <w:p w14:paraId="09084623">
            <w:pPr>
              <w:pStyle w:val="14"/>
            </w:pPr>
            <w:r>
              <w:t>绩效指标描述</w:t>
            </w:r>
          </w:p>
        </w:tc>
        <w:tc>
          <w:tcPr>
            <w:tcW w:w="2551" w:type="dxa"/>
            <w:vAlign w:val="center"/>
          </w:tcPr>
          <w:p w14:paraId="1E25D604">
            <w:pPr>
              <w:pStyle w:val="14"/>
            </w:pPr>
            <w:r>
              <w:t>指标值</w:t>
            </w:r>
          </w:p>
        </w:tc>
        <w:tc>
          <w:tcPr>
            <w:tcW w:w="2268" w:type="dxa"/>
            <w:vAlign w:val="center"/>
          </w:tcPr>
          <w:p w14:paraId="43B4DFBF">
            <w:pPr>
              <w:pStyle w:val="14"/>
            </w:pPr>
            <w:r>
              <w:t>指标值确定依据</w:t>
            </w:r>
          </w:p>
        </w:tc>
      </w:tr>
      <w:tr w14:paraId="34BA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85500D">
            <w:pPr>
              <w:pStyle w:val="17"/>
            </w:pPr>
            <w:r>
              <w:t>产出指标</w:t>
            </w:r>
          </w:p>
        </w:tc>
        <w:tc>
          <w:tcPr>
            <w:tcW w:w="2268" w:type="dxa"/>
            <w:vAlign w:val="center"/>
          </w:tcPr>
          <w:p w14:paraId="0C64CACD">
            <w:pPr>
              <w:pStyle w:val="16"/>
            </w:pPr>
            <w:r>
              <w:t>数量指标</w:t>
            </w:r>
          </w:p>
        </w:tc>
        <w:tc>
          <w:tcPr>
            <w:tcW w:w="2835" w:type="dxa"/>
            <w:vAlign w:val="center"/>
          </w:tcPr>
          <w:p w14:paraId="54248D2F">
            <w:pPr>
              <w:pStyle w:val="16"/>
            </w:pPr>
            <w:r>
              <w:t>经费保障学生数量</w:t>
            </w:r>
          </w:p>
        </w:tc>
        <w:tc>
          <w:tcPr>
            <w:tcW w:w="2835" w:type="dxa"/>
            <w:vAlign w:val="center"/>
          </w:tcPr>
          <w:p w14:paraId="188FD33C">
            <w:pPr>
              <w:pStyle w:val="16"/>
            </w:pPr>
            <w:r>
              <w:t>经费保障学生数量</w:t>
            </w:r>
          </w:p>
        </w:tc>
        <w:tc>
          <w:tcPr>
            <w:tcW w:w="2551" w:type="dxa"/>
            <w:vAlign w:val="center"/>
          </w:tcPr>
          <w:p w14:paraId="0697AF9D">
            <w:pPr>
              <w:pStyle w:val="16"/>
            </w:pPr>
            <w:r>
              <w:t>≥1677人</w:t>
            </w:r>
          </w:p>
        </w:tc>
        <w:tc>
          <w:tcPr>
            <w:tcW w:w="2268" w:type="dxa"/>
            <w:vAlign w:val="center"/>
          </w:tcPr>
          <w:p w14:paraId="57A5C157">
            <w:pPr>
              <w:pStyle w:val="16"/>
            </w:pPr>
            <w:r>
              <w:t>年度工作计划</w:t>
            </w:r>
          </w:p>
        </w:tc>
      </w:tr>
      <w:tr w14:paraId="1446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011F73"/>
        </w:tc>
        <w:tc>
          <w:tcPr>
            <w:tcW w:w="2268" w:type="dxa"/>
            <w:vAlign w:val="center"/>
          </w:tcPr>
          <w:p w14:paraId="2AA28FFF">
            <w:pPr>
              <w:pStyle w:val="16"/>
            </w:pPr>
            <w:r>
              <w:t>质量指标</w:t>
            </w:r>
          </w:p>
        </w:tc>
        <w:tc>
          <w:tcPr>
            <w:tcW w:w="2835" w:type="dxa"/>
            <w:vAlign w:val="center"/>
          </w:tcPr>
          <w:p w14:paraId="2A508F3A">
            <w:pPr>
              <w:pStyle w:val="16"/>
            </w:pPr>
            <w:r>
              <w:t>维修项目质量验收合格率、设备购置合格率</w:t>
            </w:r>
          </w:p>
        </w:tc>
        <w:tc>
          <w:tcPr>
            <w:tcW w:w="2835" w:type="dxa"/>
            <w:vAlign w:val="center"/>
          </w:tcPr>
          <w:p w14:paraId="265BF6F3">
            <w:pPr>
              <w:pStyle w:val="16"/>
            </w:pPr>
            <w:r>
              <w:t>验收合格的维修项目占维修改造项目的比例、购置设备质量的合格率</w:t>
            </w:r>
          </w:p>
        </w:tc>
        <w:tc>
          <w:tcPr>
            <w:tcW w:w="2551" w:type="dxa"/>
            <w:vAlign w:val="center"/>
          </w:tcPr>
          <w:p w14:paraId="014F2D33">
            <w:pPr>
              <w:pStyle w:val="16"/>
            </w:pPr>
            <w:r>
              <w:t>≥95%</w:t>
            </w:r>
          </w:p>
        </w:tc>
        <w:tc>
          <w:tcPr>
            <w:tcW w:w="2268" w:type="dxa"/>
            <w:vAlign w:val="center"/>
          </w:tcPr>
          <w:p w14:paraId="352EF6BE">
            <w:pPr>
              <w:pStyle w:val="16"/>
            </w:pPr>
            <w:r>
              <w:t>年度工作计划</w:t>
            </w:r>
          </w:p>
        </w:tc>
      </w:tr>
      <w:tr w14:paraId="379B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425CB4"/>
        </w:tc>
        <w:tc>
          <w:tcPr>
            <w:tcW w:w="2268" w:type="dxa"/>
            <w:vAlign w:val="center"/>
          </w:tcPr>
          <w:p w14:paraId="64ABF3E2">
            <w:pPr>
              <w:pStyle w:val="16"/>
            </w:pPr>
            <w:r>
              <w:t>时效指标</w:t>
            </w:r>
          </w:p>
        </w:tc>
        <w:tc>
          <w:tcPr>
            <w:tcW w:w="2835" w:type="dxa"/>
            <w:vAlign w:val="center"/>
          </w:tcPr>
          <w:p w14:paraId="3EC62574">
            <w:pPr>
              <w:pStyle w:val="16"/>
            </w:pPr>
            <w:r>
              <w:t>资金支出时间</w:t>
            </w:r>
          </w:p>
        </w:tc>
        <w:tc>
          <w:tcPr>
            <w:tcW w:w="2835" w:type="dxa"/>
            <w:vAlign w:val="center"/>
          </w:tcPr>
          <w:p w14:paraId="0EF1AF61">
            <w:pPr>
              <w:pStyle w:val="16"/>
            </w:pPr>
            <w:r>
              <w:t>资金支出时间</w:t>
            </w:r>
          </w:p>
        </w:tc>
        <w:tc>
          <w:tcPr>
            <w:tcW w:w="2551" w:type="dxa"/>
            <w:vAlign w:val="center"/>
          </w:tcPr>
          <w:p w14:paraId="1CC0326A">
            <w:pPr>
              <w:pStyle w:val="16"/>
            </w:pPr>
            <w:r>
              <w:t>12月中旬之前</w:t>
            </w:r>
          </w:p>
        </w:tc>
        <w:tc>
          <w:tcPr>
            <w:tcW w:w="2268" w:type="dxa"/>
            <w:vAlign w:val="center"/>
          </w:tcPr>
          <w:p w14:paraId="49389009">
            <w:pPr>
              <w:pStyle w:val="16"/>
            </w:pPr>
            <w:r>
              <w:t>年度工作计划</w:t>
            </w:r>
          </w:p>
        </w:tc>
      </w:tr>
      <w:tr w14:paraId="49BD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5A9919"/>
        </w:tc>
        <w:tc>
          <w:tcPr>
            <w:tcW w:w="2268" w:type="dxa"/>
            <w:vAlign w:val="center"/>
          </w:tcPr>
          <w:p w14:paraId="274A147B">
            <w:pPr>
              <w:pStyle w:val="16"/>
            </w:pPr>
            <w:r>
              <w:t>成本指标</w:t>
            </w:r>
          </w:p>
        </w:tc>
        <w:tc>
          <w:tcPr>
            <w:tcW w:w="2835" w:type="dxa"/>
            <w:vAlign w:val="center"/>
          </w:tcPr>
          <w:p w14:paraId="25FB4B0C">
            <w:pPr>
              <w:pStyle w:val="16"/>
            </w:pPr>
            <w:r>
              <w:t>预算控制数</w:t>
            </w:r>
          </w:p>
        </w:tc>
        <w:tc>
          <w:tcPr>
            <w:tcW w:w="2835" w:type="dxa"/>
            <w:vAlign w:val="center"/>
          </w:tcPr>
          <w:p w14:paraId="0FFE96AC">
            <w:pPr>
              <w:pStyle w:val="16"/>
            </w:pPr>
            <w:r>
              <w:t>不高于预算控制数</w:t>
            </w:r>
          </w:p>
        </w:tc>
        <w:tc>
          <w:tcPr>
            <w:tcW w:w="2551" w:type="dxa"/>
            <w:vAlign w:val="center"/>
          </w:tcPr>
          <w:p w14:paraId="087857FE">
            <w:pPr>
              <w:pStyle w:val="16"/>
            </w:pPr>
            <w:r>
              <w:t>≤180.28万元</w:t>
            </w:r>
          </w:p>
        </w:tc>
        <w:tc>
          <w:tcPr>
            <w:tcW w:w="2268" w:type="dxa"/>
            <w:vAlign w:val="center"/>
          </w:tcPr>
          <w:p w14:paraId="06DFCBD2">
            <w:pPr>
              <w:pStyle w:val="16"/>
            </w:pPr>
            <w:r>
              <w:t>预算成本</w:t>
            </w:r>
          </w:p>
        </w:tc>
      </w:tr>
      <w:tr w14:paraId="04D5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CC3FA3">
            <w:pPr>
              <w:pStyle w:val="17"/>
            </w:pPr>
            <w:r>
              <w:t>效益指标</w:t>
            </w:r>
          </w:p>
        </w:tc>
        <w:tc>
          <w:tcPr>
            <w:tcW w:w="2268" w:type="dxa"/>
            <w:vAlign w:val="center"/>
          </w:tcPr>
          <w:p w14:paraId="3ABCB2F9">
            <w:pPr>
              <w:pStyle w:val="16"/>
            </w:pPr>
            <w:r>
              <w:t>社会效益指标</w:t>
            </w:r>
          </w:p>
        </w:tc>
        <w:tc>
          <w:tcPr>
            <w:tcW w:w="2835" w:type="dxa"/>
            <w:vAlign w:val="center"/>
          </w:tcPr>
          <w:p w14:paraId="38A5BEC3">
            <w:pPr>
              <w:pStyle w:val="16"/>
            </w:pPr>
            <w:r>
              <w:t>改善师生教学条件</w:t>
            </w:r>
          </w:p>
        </w:tc>
        <w:tc>
          <w:tcPr>
            <w:tcW w:w="2835" w:type="dxa"/>
            <w:vAlign w:val="center"/>
          </w:tcPr>
          <w:p w14:paraId="1DD0B6EA">
            <w:pPr>
              <w:pStyle w:val="16"/>
            </w:pPr>
            <w:r>
              <w:t>改善师生教学条件</w:t>
            </w:r>
          </w:p>
        </w:tc>
        <w:tc>
          <w:tcPr>
            <w:tcW w:w="2551" w:type="dxa"/>
            <w:vAlign w:val="center"/>
          </w:tcPr>
          <w:p w14:paraId="3B14E217">
            <w:pPr>
              <w:pStyle w:val="16"/>
            </w:pPr>
            <w:r>
              <w:t>较上年提升</w:t>
            </w:r>
          </w:p>
        </w:tc>
        <w:tc>
          <w:tcPr>
            <w:tcW w:w="2268" w:type="dxa"/>
            <w:vAlign w:val="center"/>
          </w:tcPr>
          <w:p w14:paraId="3A6877F2">
            <w:pPr>
              <w:pStyle w:val="16"/>
            </w:pPr>
            <w:r>
              <w:t>年度工作计划</w:t>
            </w:r>
          </w:p>
        </w:tc>
      </w:tr>
      <w:tr w14:paraId="2BDD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6EE412">
            <w:pPr>
              <w:pStyle w:val="17"/>
            </w:pPr>
            <w:r>
              <w:t>满意度指标</w:t>
            </w:r>
          </w:p>
        </w:tc>
        <w:tc>
          <w:tcPr>
            <w:tcW w:w="2268" w:type="dxa"/>
            <w:vAlign w:val="center"/>
          </w:tcPr>
          <w:p w14:paraId="171938C7">
            <w:pPr>
              <w:pStyle w:val="16"/>
            </w:pPr>
            <w:r>
              <w:t>服务对象满意度指标</w:t>
            </w:r>
          </w:p>
        </w:tc>
        <w:tc>
          <w:tcPr>
            <w:tcW w:w="2835" w:type="dxa"/>
            <w:vAlign w:val="center"/>
          </w:tcPr>
          <w:p w14:paraId="5D293F3B">
            <w:pPr>
              <w:pStyle w:val="16"/>
            </w:pPr>
            <w:r>
              <w:t>师生满意度(%)</w:t>
            </w:r>
          </w:p>
        </w:tc>
        <w:tc>
          <w:tcPr>
            <w:tcW w:w="2835" w:type="dxa"/>
            <w:vAlign w:val="center"/>
          </w:tcPr>
          <w:p w14:paraId="73D29647">
            <w:pPr>
              <w:pStyle w:val="16"/>
            </w:pPr>
            <w:r>
              <w:t>师生对当年项目的满意情况</w:t>
            </w:r>
          </w:p>
        </w:tc>
        <w:tc>
          <w:tcPr>
            <w:tcW w:w="2551" w:type="dxa"/>
            <w:vAlign w:val="center"/>
          </w:tcPr>
          <w:p w14:paraId="4780B8CA">
            <w:pPr>
              <w:pStyle w:val="16"/>
            </w:pPr>
            <w:r>
              <w:t>≥85%</w:t>
            </w:r>
          </w:p>
        </w:tc>
        <w:tc>
          <w:tcPr>
            <w:tcW w:w="2268" w:type="dxa"/>
            <w:vAlign w:val="center"/>
          </w:tcPr>
          <w:p w14:paraId="762414DB">
            <w:pPr>
              <w:pStyle w:val="16"/>
            </w:pPr>
            <w:r>
              <w:t>问卷调查</w:t>
            </w:r>
          </w:p>
        </w:tc>
      </w:tr>
    </w:tbl>
    <w:p w14:paraId="3FA04170">
      <w:pPr>
        <w:sectPr>
          <w:pgSz w:w="16840" w:h="11900" w:orient="landscape"/>
          <w:pgMar w:top="1361" w:right="1020" w:bottom="1134" w:left="1020" w:header="720" w:footer="720" w:gutter="0"/>
          <w:cols w:space="720" w:num="1"/>
        </w:sectPr>
      </w:pPr>
    </w:p>
    <w:p w14:paraId="3660197A">
      <w:pPr>
        <w:spacing w:before="0" w:after="0"/>
        <w:ind w:firstLine="560"/>
        <w:jc w:val="left"/>
        <w:outlineLvl w:val="9"/>
      </w:pPr>
      <w:r>
        <w:rPr>
          <w:rFonts w:ascii="方正仿宋_GBK" w:hAnsi="方正仿宋_GBK" w:eastAsia="方正仿宋_GBK" w:cs="方正仿宋_GBK"/>
          <w:b/>
          <w:color w:val="000000"/>
          <w:sz w:val="28"/>
        </w:rPr>
        <w:t>16、石财教[2022]113号冀财教【2022】179号-关于提前下达2023年城乡义务教育中央补助经费预算的通知-校舍安全（中央1773）绩效目标表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3C1A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D56F0E">
            <w:pPr>
              <w:pStyle w:val="14"/>
            </w:pPr>
            <w:r>
              <w:t>绩效目标</w:t>
            </w:r>
          </w:p>
        </w:tc>
        <w:tc>
          <w:tcPr>
            <w:tcW w:w="12756" w:type="dxa"/>
            <w:tcBorders>
              <w:bottom w:val="single" w:color="FFFFFF" w:sz="6" w:space="0"/>
            </w:tcBorders>
            <w:vAlign w:val="center"/>
          </w:tcPr>
          <w:p w14:paraId="5B01E6FF">
            <w:pPr>
              <w:pStyle w:val="16"/>
            </w:pPr>
            <w:r>
              <w:t>1.兴安镇北街小学校舍校舍安全450万元，用于改善办学条件，提升学校安全保障。</w:t>
            </w:r>
          </w:p>
        </w:tc>
      </w:tr>
    </w:tbl>
    <w:p w14:paraId="512AFA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DC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1D1A45">
            <w:pPr>
              <w:pStyle w:val="14"/>
            </w:pPr>
            <w:r>
              <w:t>一级指标</w:t>
            </w:r>
          </w:p>
        </w:tc>
        <w:tc>
          <w:tcPr>
            <w:tcW w:w="2268" w:type="dxa"/>
            <w:vAlign w:val="center"/>
          </w:tcPr>
          <w:p w14:paraId="4FD49C04">
            <w:pPr>
              <w:pStyle w:val="14"/>
            </w:pPr>
            <w:r>
              <w:t>二级指标</w:t>
            </w:r>
          </w:p>
        </w:tc>
        <w:tc>
          <w:tcPr>
            <w:tcW w:w="2835" w:type="dxa"/>
            <w:vAlign w:val="center"/>
          </w:tcPr>
          <w:p w14:paraId="636F4436">
            <w:pPr>
              <w:pStyle w:val="14"/>
            </w:pPr>
            <w:r>
              <w:t>三级指标</w:t>
            </w:r>
          </w:p>
        </w:tc>
        <w:tc>
          <w:tcPr>
            <w:tcW w:w="2835" w:type="dxa"/>
            <w:vAlign w:val="center"/>
          </w:tcPr>
          <w:p w14:paraId="7E6E1C5C">
            <w:pPr>
              <w:pStyle w:val="14"/>
            </w:pPr>
            <w:r>
              <w:t>绩效指标描述</w:t>
            </w:r>
          </w:p>
        </w:tc>
        <w:tc>
          <w:tcPr>
            <w:tcW w:w="2551" w:type="dxa"/>
            <w:vAlign w:val="center"/>
          </w:tcPr>
          <w:p w14:paraId="7FDBCC47">
            <w:pPr>
              <w:pStyle w:val="14"/>
            </w:pPr>
            <w:r>
              <w:t>指标值</w:t>
            </w:r>
          </w:p>
        </w:tc>
        <w:tc>
          <w:tcPr>
            <w:tcW w:w="2268" w:type="dxa"/>
            <w:vAlign w:val="center"/>
          </w:tcPr>
          <w:p w14:paraId="27A4C5B8">
            <w:pPr>
              <w:pStyle w:val="14"/>
            </w:pPr>
            <w:r>
              <w:t>指标值确定依据</w:t>
            </w:r>
          </w:p>
        </w:tc>
      </w:tr>
      <w:tr w14:paraId="03F7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C28C6A">
            <w:pPr>
              <w:pStyle w:val="17"/>
            </w:pPr>
            <w:r>
              <w:t>产出指标</w:t>
            </w:r>
          </w:p>
        </w:tc>
        <w:tc>
          <w:tcPr>
            <w:tcW w:w="2268" w:type="dxa"/>
            <w:vAlign w:val="center"/>
          </w:tcPr>
          <w:p w14:paraId="180E9C93">
            <w:pPr>
              <w:pStyle w:val="16"/>
            </w:pPr>
            <w:r>
              <w:t>数量指标</w:t>
            </w:r>
          </w:p>
        </w:tc>
        <w:tc>
          <w:tcPr>
            <w:tcW w:w="2835" w:type="dxa"/>
            <w:vAlign w:val="center"/>
          </w:tcPr>
          <w:p w14:paraId="4A5FBBB5">
            <w:pPr>
              <w:pStyle w:val="16"/>
            </w:pPr>
            <w:r>
              <w:t>工程改造面积</w:t>
            </w:r>
          </w:p>
        </w:tc>
        <w:tc>
          <w:tcPr>
            <w:tcW w:w="2835" w:type="dxa"/>
            <w:vAlign w:val="center"/>
          </w:tcPr>
          <w:p w14:paraId="228ACF63">
            <w:pPr>
              <w:pStyle w:val="16"/>
            </w:pPr>
            <w:r>
              <w:t>工程改造面积</w:t>
            </w:r>
          </w:p>
        </w:tc>
        <w:tc>
          <w:tcPr>
            <w:tcW w:w="2551" w:type="dxa"/>
            <w:vAlign w:val="center"/>
          </w:tcPr>
          <w:p w14:paraId="77AD9E0F">
            <w:pPr>
              <w:pStyle w:val="16"/>
            </w:pPr>
            <w:r>
              <w:t>4224.15平方米</w:t>
            </w:r>
          </w:p>
        </w:tc>
        <w:tc>
          <w:tcPr>
            <w:tcW w:w="2268" w:type="dxa"/>
            <w:vAlign w:val="center"/>
          </w:tcPr>
          <w:p w14:paraId="3BDA5A96">
            <w:pPr>
              <w:pStyle w:val="16"/>
            </w:pPr>
            <w:r>
              <w:t>年度工作计划</w:t>
            </w:r>
          </w:p>
        </w:tc>
      </w:tr>
      <w:tr w14:paraId="6D99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DC862"/>
        </w:tc>
        <w:tc>
          <w:tcPr>
            <w:tcW w:w="2268" w:type="dxa"/>
            <w:vAlign w:val="center"/>
          </w:tcPr>
          <w:p w14:paraId="6BC3F0E4">
            <w:pPr>
              <w:pStyle w:val="16"/>
            </w:pPr>
            <w:r>
              <w:t>质量指标</w:t>
            </w:r>
          </w:p>
        </w:tc>
        <w:tc>
          <w:tcPr>
            <w:tcW w:w="2835" w:type="dxa"/>
            <w:vAlign w:val="center"/>
          </w:tcPr>
          <w:p w14:paraId="1611D21E">
            <w:pPr>
              <w:pStyle w:val="16"/>
            </w:pPr>
            <w:r>
              <w:t>工程质量验收合格率</w:t>
            </w:r>
          </w:p>
        </w:tc>
        <w:tc>
          <w:tcPr>
            <w:tcW w:w="2835" w:type="dxa"/>
            <w:vAlign w:val="center"/>
          </w:tcPr>
          <w:p w14:paraId="42A0AC04">
            <w:pPr>
              <w:pStyle w:val="16"/>
            </w:pPr>
            <w:r>
              <w:t>工程质量质量的合格率</w:t>
            </w:r>
          </w:p>
        </w:tc>
        <w:tc>
          <w:tcPr>
            <w:tcW w:w="2551" w:type="dxa"/>
            <w:vAlign w:val="center"/>
          </w:tcPr>
          <w:p w14:paraId="5A52A7E6">
            <w:pPr>
              <w:pStyle w:val="16"/>
            </w:pPr>
            <w:r>
              <w:t>≥98%</w:t>
            </w:r>
          </w:p>
        </w:tc>
        <w:tc>
          <w:tcPr>
            <w:tcW w:w="2268" w:type="dxa"/>
            <w:vAlign w:val="center"/>
          </w:tcPr>
          <w:p w14:paraId="2AC99EFD">
            <w:pPr>
              <w:pStyle w:val="16"/>
            </w:pPr>
            <w:r>
              <w:t>年度工作计划</w:t>
            </w:r>
          </w:p>
        </w:tc>
      </w:tr>
      <w:tr w14:paraId="1004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3A277"/>
        </w:tc>
        <w:tc>
          <w:tcPr>
            <w:tcW w:w="2268" w:type="dxa"/>
            <w:vAlign w:val="center"/>
          </w:tcPr>
          <w:p w14:paraId="450DE3F6">
            <w:pPr>
              <w:pStyle w:val="16"/>
            </w:pPr>
            <w:r>
              <w:t>时效指标</w:t>
            </w:r>
          </w:p>
        </w:tc>
        <w:tc>
          <w:tcPr>
            <w:tcW w:w="2835" w:type="dxa"/>
            <w:vAlign w:val="center"/>
          </w:tcPr>
          <w:p w14:paraId="28DF8386">
            <w:pPr>
              <w:pStyle w:val="16"/>
            </w:pPr>
            <w:r>
              <w:t>工程完成时间</w:t>
            </w:r>
          </w:p>
        </w:tc>
        <w:tc>
          <w:tcPr>
            <w:tcW w:w="2835" w:type="dxa"/>
            <w:vAlign w:val="center"/>
          </w:tcPr>
          <w:p w14:paraId="67D06E4B">
            <w:pPr>
              <w:pStyle w:val="16"/>
            </w:pPr>
            <w:r>
              <w:t>工程完成时间</w:t>
            </w:r>
          </w:p>
        </w:tc>
        <w:tc>
          <w:tcPr>
            <w:tcW w:w="2551" w:type="dxa"/>
            <w:vAlign w:val="center"/>
          </w:tcPr>
          <w:p w14:paraId="0744F837">
            <w:pPr>
              <w:pStyle w:val="16"/>
            </w:pPr>
            <w:r>
              <w:t>2023年12月前完成</w:t>
            </w:r>
          </w:p>
        </w:tc>
        <w:tc>
          <w:tcPr>
            <w:tcW w:w="2268" w:type="dxa"/>
            <w:vAlign w:val="center"/>
          </w:tcPr>
          <w:p w14:paraId="04441FCC">
            <w:pPr>
              <w:pStyle w:val="16"/>
            </w:pPr>
            <w:r>
              <w:t>年度工作计划</w:t>
            </w:r>
          </w:p>
        </w:tc>
      </w:tr>
      <w:tr w14:paraId="56222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6BF76"/>
        </w:tc>
        <w:tc>
          <w:tcPr>
            <w:tcW w:w="2268" w:type="dxa"/>
            <w:vAlign w:val="center"/>
          </w:tcPr>
          <w:p w14:paraId="1EFE04B7">
            <w:pPr>
              <w:pStyle w:val="16"/>
            </w:pPr>
            <w:r>
              <w:t>成本指标</w:t>
            </w:r>
          </w:p>
        </w:tc>
        <w:tc>
          <w:tcPr>
            <w:tcW w:w="2835" w:type="dxa"/>
            <w:vAlign w:val="center"/>
          </w:tcPr>
          <w:p w14:paraId="44667F8A">
            <w:pPr>
              <w:pStyle w:val="16"/>
            </w:pPr>
            <w:r>
              <w:t>预算控制数</w:t>
            </w:r>
          </w:p>
        </w:tc>
        <w:tc>
          <w:tcPr>
            <w:tcW w:w="2835" w:type="dxa"/>
            <w:vAlign w:val="center"/>
          </w:tcPr>
          <w:p w14:paraId="30462946">
            <w:pPr>
              <w:pStyle w:val="16"/>
            </w:pPr>
            <w:r>
              <w:t>不超过预算控制数</w:t>
            </w:r>
          </w:p>
        </w:tc>
        <w:tc>
          <w:tcPr>
            <w:tcW w:w="2551" w:type="dxa"/>
            <w:vAlign w:val="center"/>
          </w:tcPr>
          <w:p w14:paraId="4A47A212">
            <w:pPr>
              <w:pStyle w:val="16"/>
            </w:pPr>
            <w:r>
              <w:t>≤450万元</w:t>
            </w:r>
          </w:p>
        </w:tc>
        <w:tc>
          <w:tcPr>
            <w:tcW w:w="2268" w:type="dxa"/>
            <w:vAlign w:val="center"/>
          </w:tcPr>
          <w:p w14:paraId="62EFB165">
            <w:pPr>
              <w:pStyle w:val="16"/>
            </w:pPr>
            <w:r>
              <w:t>预算文本</w:t>
            </w:r>
          </w:p>
        </w:tc>
      </w:tr>
      <w:tr w14:paraId="1681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B04F1E">
            <w:pPr>
              <w:pStyle w:val="17"/>
            </w:pPr>
            <w:r>
              <w:t>效益指标</w:t>
            </w:r>
          </w:p>
        </w:tc>
        <w:tc>
          <w:tcPr>
            <w:tcW w:w="2268" w:type="dxa"/>
            <w:vAlign w:val="center"/>
          </w:tcPr>
          <w:p w14:paraId="1D3D9954">
            <w:pPr>
              <w:pStyle w:val="16"/>
            </w:pPr>
            <w:r>
              <w:t>社会效益指标</w:t>
            </w:r>
          </w:p>
        </w:tc>
        <w:tc>
          <w:tcPr>
            <w:tcW w:w="2835" w:type="dxa"/>
            <w:vAlign w:val="center"/>
          </w:tcPr>
          <w:p w14:paraId="35E062FB">
            <w:pPr>
              <w:pStyle w:val="16"/>
            </w:pPr>
            <w:r>
              <w:t>改善师生办学条件</w:t>
            </w:r>
          </w:p>
        </w:tc>
        <w:tc>
          <w:tcPr>
            <w:tcW w:w="2835" w:type="dxa"/>
            <w:vAlign w:val="center"/>
          </w:tcPr>
          <w:p w14:paraId="5084D830">
            <w:pPr>
              <w:pStyle w:val="16"/>
            </w:pPr>
            <w:r>
              <w:t>改善师生办学条件</w:t>
            </w:r>
          </w:p>
        </w:tc>
        <w:tc>
          <w:tcPr>
            <w:tcW w:w="2551" w:type="dxa"/>
            <w:vAlign w:val="center"/>
          </w:tcPr>
          <w:p w14:paraId="349F4647">
            <w:pPr>
              <w:pStyle w:val="16"/>
            </w:pPr>
            <w:r>
              <w:t>办学条件得到明显改善。</w:t>
            </w:r>
          </w:p>
        </w:tc>
        <w:tc>
          <w:tcPr>
            <w:tcW w:w="2268" w:type="dxa"/>
            <w:vAlign w:val="center"/>
          </w:tcPr>
          <w:p w14:paraId="123BA5B1">
            <w:pPr>
              <w:pStyle w:val="16"/>
            </w:pPr>
            <w:r>
              <w:t>年度工作计划</w:t>
            </w:r>
          </w:p>
        </w:tc>
      </w:tr>
      <w:tr w14:paraId="3887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9FDF6B">
            <w:pPr>
              <w:pStyle w:val="17"/>
            </w:pPr>
            <w:r>
              <w:t>满意度指标</w:t>
            </w:r>
          </w:p>
        </w:tc>
        <w:tc>
          <w:tcPr>
            <w:tcW w:w="2268" w:type="dxa"/>
            <w:vAlign w:val="center"/>
          </w:tcPr>
          <w:p w14:paraId="11DAE874">
            <w:pPr>
              <w:pStyle w:val="16"/>
            </w:pPr>
            <w:r>
              <w:t>服务对象满意度指标</w:t>
            </w:r>
          </w:p>
        </w:tc>
        <w:tc>
          <w:tcPr>
            <w:tcW w:w="2835" w:type="dxa"/>
            <w:vAlign w:val="center"/>
          </w:tcPr>
          <w:p w14:paraId="3D7488AD">
            <w:pPr>
              <w:pStyle w:val="16"/>
            </w:pPr>
            <w:r>
              <w:t>师生满意度</w:t>
            </w:r>
          </w:p>
        </w:tc>
        <w:tc>
          <w:tcPr>
            <w:tcW w:w="2835" w:type="dxa"/>
            <w:vAlign w:val="center"/>
          </w:tcPr>
          <w:p w14:paraId="30C0D0A4">
            <w:pPr>
              <w:pStyle w:val="16"/>
            </w:pPr>
            <w:r>
              <w:t>受益对象满意度</w:t>
            </w:r>
          </w:p>
        </w:tc>
        <w:tc>
          <w:tcPr>
            <w:tcW w:w="2551" w:type="dxa"/>
            <w:vAlign w:val="center"/>
          </w:tcPr>
          <w:p w14:paraId="51D70D8D">
            <w:pPr>
              <w:pStyle w:val="16"/>
            </w:pPr>
            <w:r>
              <w:t>≥95%</w:t>
            </w:r>
          </w:p>
        </w:tc>
        <w:tc>
          <w:tcPr>
            <w:tcW w:w="2268" w:type="dxa"/>
            <w:vAlign w:val="center"/>
          </w:tcPr>
          <w:p w14:paraId="4B171F6B">
            <w:pPr>
              <w:pStyle w:val="16"/>
            </w:pPr>
            <w:r>
              <w:t>问卷调查</w:t>
            </w:r>
          </w:p>
        </w:tc>
      </w:tr>
    </w:tbl>
    <w:p w14:paraId="684E0B03">
      <w:pPr>
        <w:sectPr>
          <w:pgSz w:w="16840" w:h="11900" w:orient="landscape"/>
          <w:pgMar w:top="1361" w:right="1020" w:bottom="1134" w:left="1020" w:header="720" w:footer="720" w:gutter="0"/>
          <w:cols w:space="720" w:num="1"/>
        </w:sectPr>
      </w:pPr>
    </w:p>
    <w:p w14:paraId="4493E1EB">
      <w:pPr>
        <w:spacing w:before="0" w:after="0"/>
        <w:ind w:firstLine="560"/>
        <w:jc w:val="left"/>
        <w:outlineLvl w:val="9"/>
      </w:pPr>
      <w:r>
        <w:rPr>
          <w:rFonts w:ascii="方正仿宋_GBK" w:hAnsi="方正仿宋_GBK" w:eastAsia="方正仿宋_GBK" w:cs="方正仿宋_GBK"/>
          <w:b/>
          <w:color w:val="000000"/>
          <w:sz w:val="28"/>
        </w:rPr>
        <w:t>17、石财教[2022]114号冀财教[2022]162号-关于提前下达2023年城乡义务教育省级补助资金预算的通知-困难生活补（省77）绩效目标表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92DF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5155A1">
            <w:pPr>
              <w:pStyle w:val="14"/>
            </w:pPr>
            <w:r>
              <w:t>绩效目标</w:t>
            </w:r>
          </w:p>
        </w:tc>
        <w:tc>
          <w:tcPr>
            <w:tcW w:w="12756" w:type="dxa"/>
            <w:tcBorders>
              <w:bottom w:val="single" w:color="FFFFFF" w:sz="6" w:space="0"/>
            </w:tcBorders>
            <w:vAlign w:val="center"/>
          </w:tcPr>
          <w:p w14:paraId="01CD24A0">
            <w:pPr>
              <w:pStyle w:val="16"/>
            </w:pPr>
            <w:r>
              <w:t>1.落实扶贫政策，控辍保学，提高教育满意度。</w:t>
            </w:r>
          </w:p>
        </w:tc>
      </w:tr>
    </w:tbl>
    <w:p w14:paraId="75F0E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A0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E56D51">
            <w:pPr>
              <w:pStyle w:val="14"/>
            </w:pPr>
            <w:r>
              <w:t>一级指标</w:t>
            </w:r>
          </w:p>
        </w:tc>
        <w:tc>
          <w:tcPr>
            <w:tcW w:w="2268" w:type="dxa"/>
            <w:vAlign w:val="center"/>
          </w:tcPr>
          <w:p w14:paraId="1042F0D2">
            <w:pPr>
              <w:pStyle w:val="14"/>
            </w:pPr>
            <w:r>
              <w:t>二级指标</w:t>
            </w:r>
          </w:p>
        </w:tc>
        <w:tc>
          <w:tcPr>
            <w:tcW w:w="2835" w:type="dxa"/>
            <w:vAlign w:val="center"/>
          </w:tcPr>
          <w:p w14:paraId="008FDC77">
            <w:pPr>
              <w:pStyle w:val="14"/>
            </w:pPr>
            <w:r>
              <w:t>三级指标</w:t>
            </w:r>
          </w:p>
        </w:tc>
        <w:tc>
          <w:tcPr>
            <w:tcW w:w="2835" w:type="dxa"/>
            <w:vAlign w:val="center"/>
          </w:tcPr>
          <w:p w14:paraId="14E1D12D">
            <w:pPr>
              <w:pStyle w:val="14"/>
            </w:pPr>
            <w:r>
              <w:t>绩效指标描述</w:t>
            </w:r>
          </w:p>
        </w:tc>
        <w:tc>
          <w:tcPr>
            <w:tcW w:w="2551" w:type="dxa"/>
            <w:vAlign w:val="center"/>
          </w:tcPr>
          <w:p w14:paraId="433E900A">
            <w:pPr>
              <w:pStyle w:val="14"/>
            </w:pPr>
            <w:r>
              <w:t>指标值</w:t>
            </w:r>
          </w:p>
        </w:tc>
        <w:tc>
          <w:tcPr>
            <w:tcW w:w="2268" w:type="dxa"/>
            <w:vAlign w:val="center"/>
          </w:tcPr>
          <w:p w14:paraId="3AE03B07">
            <w:pPr>
              <w:pStyle w:val="14"/>
            </w:pPr>
            <w:r>
              <w:t>指标值确定依据</w:t>
            </w:r>
          </w:p>
        </w:tc>
      </w:tr>
      <w:tr w14:paraId="0993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A8FAA6">
            <w:pPr>
              <w:pStyle w:val="17"/>
            </w:pPr>
            <w:r>
              <w:t>产出指标</w:t>
            </w:r>
          </w:p>
        </w:tc>
        <w:tc>
          <w:tcPr>
            <w:tcW w:w="2268" w:type="dxa"/>
            <w:vAlign w:val="center"/>
          </w:tcPr>
          <w:p w14:paraId="73027449">
            <w:pPr>
              <w:pStyle w:val="16"/>
            </w:pPr>
            <w:r>
              <w:t>数量指标</w:t>
            </w:r>
          </w:p>
        </w:tc>
        <w:tc>
          <w:tcPr>
            <w:tcW w:w="2835" w:type="dxa"/>
            <w:vAlign w:val="center"/>
          </w:tcPr>
          <w:p w14:paraId="38629F4A">
            <w:pPr>
              <w:pStyle w:val="16"/>
            </w:pPr>
            <w:r>
              <w:t>受助学生数</w:t>
            </w:r>
          </w:p>
        </w:tc>
        <w:tc>
          <w:tcPr>
            <w:tcW w:w="2835" w:type="dxa"/>
            <w:vAlign w:val="center"/>
          </w:tcPr>
          <w:p w14:paraId="54A2701B">
            <w:pPr>
              <w:pStyle w:val="16"/>
            </w:pPr>
            <w:r>
              <w:t>享受资助的学生人数</w:t>
            </w:r>
          </w:p>
        </w:tc>
        <w:tc>
          <w:tcPr>
            <w:tcW w:w="2551" w:type="dxa"/>
            <w:vAlign w:val="center"/>
          </w:tcPr>
          <w:p w14:paraId="05387A83">
            <w:pPr>
              <w:pStyle w:val="16"/>
            </w:pPr>
            <w:r>
              <w:t>≥125人</w:t>
            </w:r>
          </w:p>
        </w:tc>
        <w:tc>
          <w:tcPr>
            <w:tcW w:w="2268" w:type="dxa"/>
            <w:vAlign w:val="center"/>
          </w:tcPr>
          <w:p w14:paraId="3230EB4E">
            <w:pPr>
              <w:pStyle w:val="16"/>
            </w:pPr>
            <w:r>
              <w:t>年度工作计划</w:t>
            </w:r>
          </w:p>
        </w:tc>
      </w:tr>
      <w:tr w14:paraId="5F34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6DB8B"/>
        </w:tc>
        <w:tc>
          <w:tcPr>
            <w:tcW w:w="2268" w:type="dxa"/>
            <w:vAlign w:val="center"/>
          </w:tcPr>
          <w:p w14:paraId="437A6FA4">
            <w:pPr>
              <w:pStyle w:val="16"/>
            </w:pPr>
            <w:r>
              <w:t>质量指标</w:t>
            </w:r>
          </w:p>
        </w:tc>
        <w:tc>
          <w:tcPr>
            <w:tcW w:w="2835" w:type="dxa"/>
            <w:vAlign w:val="center"/>
          </w:tcPr>
          <w:p w14:paraId="030ADB0D">
            <w:pPr>
              <w:pStyle w:val="16"/>
            </w:pPr>
            <w:r>
              <w:t>建档立卡学生接受资助的比例</w:t>
            </w:r>
          </w:p>
        </w:tc>
        <w:tc>
          <w:tcPr>
            <w:tcW w:w="2835" w:type="dxa"/>
            <w:vAlign w:val="center"/>
          </w:tcPr>
          <w:p w14:paraId="15FFB513">
            <w:pPr>
              <w:pStyle w:val="16"/>
            </w:pPr>
            <w:r>
              <w:t>实际资助学生占建档立卡学生比例</w:t>
            </w:r>
          </w:p>
        </w:tc>
        <w:tc>
          <w:tcPr>
            <w:tcW w:w="2551" w:type="dxa"/>
            <w:vAlign w:val="center"/>
          </w:tcPr>
          <w:p w14:paraId="3F53D904">
            <w:pPr>
              <w:pStyle w:val="16"/>
            </w:pPr>
            <w:r>
              <w:t>≥95%</w:t>
            </w:r>
          </w:p>
        </w:tc>
        <w:tc>
          <w:tcPr>
            <w:tcW w:w="2268" w:type="dxa"/>
            <w:vAlign w:val="center"/>
          </w:tcPr>
          <w:p w14:paraId="46C81FE5">
            <w:pPr>
              <w:pStyle w:val="16"/>
            </w:pPr>
            <w:r>
              <w:t>年度工作计划</w:t>
            </w:r>
          </w:p>
        </w:tc>
      </w:tr>
      <w:tr w14:paraId="042E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DB4A0"/>
        </w:tc>
        <w:tc>
          <w:tcPr>
            <w:tcW w:w="2268" w:type="dxa"/>
            <w:vAlign w:val="center"/>
          </w:tcPr>
          <w:p w14:paraId="7462BCA8">
            <w:pPr>
              <w:pStyle w:val="16"/>
            </w:pPr>
            <w:r>
              <w:t>时效指标</w:t>
            </w:r>
          </w:p>
        </w:tc>
        <w:tc>
          <w:tcPr>
            <w:tcW w:w="2835" w:type="dxa"/>
            <w:vAlign w:val="center"/>
          </w:tcPr>
          <w:p w14:paraId="2F18C99E">
            <w:pPr>
              <w:pStyle w:val="16"/>
            </w:pPr>
            <w:r>
              <w:t>资助资金及时发放</w:t>
            </w:r>
          </w:p>
        </w:tc>
        <w:tc>
          <w:tcPr>
            <w:tcW w:w="2835" w:type="dxa"/>
            <w:vAlign w:val="center"/>
          </w:tcPr>
          <w:p w14:paraId="50A367E6">
            <w:pPr>
              <w:pStyle w:val="16"/>
            </w:pPr>
            <w:r>
              <w:t>资助资金及时发放</w:t>
            </w:r>
          </w:p>
        </w:tc>
        <w:tc>
          <w:tcPr>
            <w:tcW w:w="2551" w:type="dxa"/>
            <w:vAlign w:val="center"/>
          </w:tcPr>
          <w:p w14:paraId="68A280E8">
            <w:pPr>
              <w:pStyle w:val="16"/>
            </w:pPr>
            <w:r>
              <w:t>及时发放</w:t>
            </w:r>
          </w:p>
        </w:tc>
        <w:tc>
          <w:tcPr>
            <w:tcW w:w="2268" w:type="dxa"/>
            <w:vAlign w:val="center"/>
          </w:tcPr>
          <w:p w14:paraId="40FAA8EE">
            <w:pPr>
              <w:pStyle w:val="16"/>
            </w:pPr>
            <w:r>
              <w:t>年度工作计划</w:t>
            </w:r>
          </w:p>
        </w:tc>
      </w:tr>
      <w:tr w14:paraId="4224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01AD2"/>
        </w:tc>
        <w:tc>
          <w:tcPr>
            <w:tcW w:w="2268" w:type="dxa"/>
            <w:vAlign w:val="center"/>
          </w:tcPr>
          <w:p w14:paraId="1CEA9684">
            <w:pPr>
              <w:pStyle w:val="16"/>
            </w:pPr>
            <w:r>
              <w:t>成本指标</w:t>
            </w:r>
          </w:p>
        </w:tc>
        <w:tc>
          <w:tcPr>
            <w:tcW w:w="2835" w:type="dxa"/>
            <w:vAlign w:val="center"/>
          </w:tcPr>
          <w:p w14:paraId="00705EAB">
            <w:pPr>
              <w:pStyle w:val="16"/>
            </w:pPr>
            <w:r>
              <w:t>预算控制数</w:t>
            </w:r>
          </w:p>
        </w:tc>
        <w:tc>
          <w:tcPr>
            <w:tcW w:w="2835" w:type="dxa"/>
            <w:vAlign w:val="center"/>
          </w:tcPr>
          <w:p w14:paraId="3BDE103F">
            <w:pPr>
              <w:pStyle w:val="16"/>
            </w:pPr>
            <w:r>
              <w:t>严控预算控制数</w:t>
            </w:r>
          </w:p>
        </w:tc>
        <w:tc>
          <w:tcPr>
            <w:tcW w:w="2551" w:type="dxa"/>
            <w:vAlign w:val="center"/>
          </w:tcPr>
          <w:p w14:paraId="07324DB2">
            <w:pPr>
              <w:pStyle w:val="16"/>
            </w:pPr>
            <w:r>
              <w:t>≤7.8万元</w:t>
            </w:r>
          </w:p>
        </w:tc>
        <w:tc>
          <w:tcPr>
            <w:tcW w:w="2268" w:type="dxa"/>
            <w:vAlign w:val="center"/>
          </w:tcPr>
          <w:p w14:paraId="54C32375">
            <w:pPr>
              <w:pStyle w:val="16"/>
            </w:pPr>
            <w:r>
              <w:t>预算文本</w:t>
            </w:r>
          </w:p>
        </w:tc>
      </w:tr>
      <w:tr w14:paraId="0C30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57915">
            <w:pPr>
              <w:pStyle w:val="17"/>
            </w:pPr>
            <w:r>
              <w:t>效益指标</w:t>
            </w:r>
          </w:p>
        </w:tc>
        <w:tc>
          <w:tcPr>
            <w:tcW w:w="2268" w:type="dxa"/>
            <w:vAlign w:val="center"/>
          </w:tcPr>
          <w:p w14:paraId="1D029DC2">
            <w:pPr>
              <w:pStyle w:val="16"/>
            </w:pPr>
            <w:r>
              <w:t>社会效益指标</w:t>
            </w:r>
          </w:p>
        </w:tc>
        <w:tc>
          <w:tcPr>
            <w:tcW w:w="2835" w:type="dxa"/>
            <w:vAlign w:val="center"/>
          </w:tcPr>
          <w:p w14:paraId="0CC65F58">
            <w:pPr>
              <w:pStyle w:val="16"/>
            </w:pPr>
            <w:r>
              <w:t>减轻困难学生家庭经济负担</w:t>
            </w:r>
          </w:p>
        </w:tc>
        <w:tc>
          <w:tcPr>
            <w:tcW w:w="2835" w:type="dxa"/>
            <w:vAlign w:val="center"/>
          </w:tcPr>
          <w:p w14:paraId="2FEE2D1B">
            <w:pPr>
              <w:pStyle w:val="16"/>
            </w:pPr>
            <w:r>
              <w:t>减轻困难家庭负担，促进社会稳定</w:t>
            </w:r>
          </w:p>
        </w:tc>
        <w:tc>
          <w:tcPr>
            <w:tcW w:w="2551" w:type="dxa"/>
            <w:vAlign w:val="center"/>
          </w:tcPr>
          <w:p w14:paraId="71260C95">
            <w:pPr>
              <w:pStyle w:val="16"/>
            </w:pPr>
            <w:r>
              <w:t>有效减轻困难学生家庭经济负担</w:t>
            </w:r>
          </w:p>
        </w:tc>
        <w:tc>
          <w:tcPr>
            <w:tcW w:w="2268" w:type="dxa"/>
            <w:vAlign w:val="center"/>
          </w:tcPr>
          <w:p w14:paraId="20AFB0A2">
            <w:pPr>
              <w:pStyle w:val="16"/>
            </w:pPr>
            <w:r>
              <w:t>年度工作计划</w:t>
            </w:r>
          </w:p>
        </w:tc>
      </w:tr>
      <w:tr w14:paraId="4204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AB6A3">
            <w:pPr>
              <w:pStyle w:val="17"/>
            </w:pPr>
            <w:r>
              <w:t>满意度指标</w:t>
            </w:r>
          </w:p>
        </w:tc>
        <w:tc>
          <w:tcPr>
            <w:tcW w:w="2268" w:type="dxa"/>
            <w:vAlign w:val="center"/>
          </w:tcPr>
          <w:p w14:paraId="00C1CA54">
            <w:pPr>
              <w:pStyle w:val="16"/>
            </w:pPr>
            <w:r>
              <w:t>服务对象满意度指标</w:t>
            </w:r>
          </w:p>
        </w:tc>
        <w:tc>
          <w:tcPr>
            <w:tcW w:w="2835" w:type="dxa"/>
            <w:vAlign w:val="center"/>
          </w:tcPr>
          <w:p w14:paraId="0D931E62">
            <w:pPr>
              <w:pStyle w:val="16"/>
            </w:pPr>
            <w:r>
              <w:t>受益对象满意度</w:t>
            </w:r>
          </w:p>
        </w:tc>
        <w:tc>
          <w:tcPr>
            <w:tcW w:w="2835" w:type="dxa"/>
            <w:vAlign w:val="center"/>
          </w:tcPr>
          <w:p w14:paraId="21D6541E">
            <w:pPr>
              <w:pStyle w:val="16"/>
            </w:pPr>
            <w:r>
              <w:t>受益对象满意度</w:t>
            </w:r>
          </w:p>
        </w:tc>
        <w:tc>
          <w:tcPr>
            <w:tcW w:w="2551" w:type="dxa"/>
            <w:vAlign w:val="center"/>
          </w:tcPr>
          <w:p w14:paraId="59231C04">
            <w:pPr>
              <w:pStyle w:val="16"/>
            </w:pPr>
            <w:r>
              <w:t>≥95%</w:t>
            </w:r>
          </w:p>
        </w:tc>
        <w:tc>
          <w:tcPr>
            <w:tcW w:w="2268" w:type="dxa"/>
            <w:vAlign w:val="center"/>
          </w:tcPr>
          <w:p w14:paraId="6310B245">
            <w:pPr>
              <w:pStyle w:val="16"/>
            </w:pPr>
            <w:r>
              <w:t>调查问卷</w:t>
            </w:r>
          </w:p>
        </w:tc>
      </w:tr>
    </w:tbl>
    <w:p w14:paraId="32DA9BAC">
      <w:pPr>
        <w:sectPr>
          <w:pgSz w:w="16840" w:h="11900" w:orient="landscape"/>
          <w:pgMar w:top="1361" w:right="1020" w:bottom="1134" w:left="1020" w:header="720" w:footer="720" w:gutter="0"/>
          <w:cols w:space="720" w:num="1"/>
        </w:sectPr>
      </w:pPr>
    </w:p>
    <w:p w14:paraId="6628F258">
      <w:pPr>
        <w:spacing w:before="0" w:after="0"/>
        <w:ind w:firstLine="560"/>
        <w:jc w:val="left"/>
        <w:outlineLvl w:val="9"/>
      </w:pPr>
      <w:r>
        <w:rPr>
          <w:rFonts w:ascii="方正仿宋_GBK" w:hAnsi="方正仿宋_GBK" w:eastAsia="方正仿宋_GBK" w:cs="方正仿宋_GBK"/>
          <w:b/>
          <w:color w:val="000000"/>
          <w:sz w:val="28"/>
        </w:rPr>
        <w:t>18、石财教[2022]85号关于提前下达2023年中央三区人才计划教师专项工作补助经费的通知绩效目标表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41C3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E8AA01">
            <w:pPr>
              <w:pStyle w:val="14"/>
            </w:pPr>
            <w:r>
              <w:t>绩效目标</w:t>
            </w:r>
          </w:p>
        </w:tc>
        <w:tc>
          <w:tcPr>
            <w:tcW w:w="12756" w:type="dxa"/>
            <w:tcBorders>
              <w:bottom w:val="single" w:color="FFFFFF" w:sz="6" w:space="0"/>
            </w:tcBorders>
            <w:vAlign w:val="center"/>
          </w:tcPr>
          <w:p w14:paraId="38C7DB8C">
            <w:pPr>
              <w:pStyle w:val="16"/>
            </w:pPr>
            <w:r>
              <w:t>1.通过三区人才经费补助，解决支教教师生活补助</w:t>
            </w:r>
          </w:p>
        </w:tc>
      </w:tr>
    </w:tbl>
    <w:p w14:paraId="325EF2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F2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ABCB14">
            <w:pPr>
              <w:pStyle w:val="14"/>
            </w:pPr>
            <w:r>
              <w:t>一级指标</w:t>
            </w:r>
          </w:p>
        </w:tc>
        <w:tc>
          <w:tcPr>
            <w:tcW w:w="2268" w:type="dxa"/>
            <w:vAlign w:val="center"/>
          </w:tcPr>
          <w:p w14:paraId="7CCDCC09">
            <w:pPr>
              <w:pStyle w:val="14"/>
            </w:pPr>
            <w:r>
              <w:t>二级指标</w:t>
            </w:r>
          </w:p>
        </w:tc>
        <w:tc>
          <w:tcPr>
            <w:tcW w:w="2835" w:type="dxa"/>
            <w:vAlign w:val="center"/>
          </w:tcPr>
          <w:p w14:paraId="1541CBC9">
            <w:pPr>
              <w:pStyle w:val="14"/>
            </w:pPr>
            <w:r>
              <w:t>三级指标</w:t>
            </w:r>
          </w:p>
        </w:tc>
        <w:tc>
          <w:tcPr>
            <w:tcW w:w="2835" w:type="dxa"/>
            <w:vAlign w:val="center"/>
          </w:tcPr>
          <w:p w14:paraId="02A939EE">
            <w:pPr>
              <w:pStyle w:val="14"/>
            </w:pPr>
            <w:r>
              <w:t>绩效指标描述</w:t>
            </w:r>
          </w:p>
        </w:tc>
        <w:tc>
          <w:tcPr>
            <w:tcW w:w="2551" w:type="dxa"/>
            <w:vAlign w:val="center"/>
          </w:tcPr>
          <w:p w14:paraId="2E8D10F7">
            <w:pPr>
              <w:pStyle w:val="14"/>
            </w:pPr>
            <w:r>
              <w:t>指标值</w:t>
            </w:r>
          </w:p>
        </w:tc>
        <w:tc>
          <w:tcPr>
            <w:tcW w:w="2268" w:type="dxa"/>
            <w:vAlign w:val="center"/>
          </w:tcPr>
          <w:p w14:paraId="465878CD">
            <w:pPr>
              <w:pStyle w:val="14"/>
            </w:pPr>
            <w:r>
              <w:t>指标值确定依据</w:t>
            </w:r>
          </w:p>
        </w:tc>
      </w:tr>
      <w:tr w14:paraId="43B2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F8811A">
            <w:pPr>
              <w:pStyle w:val="17"/>
            </w:pPr>
            <w:r>
              <w:t>产出指标</w:t>
            </w:r>
          </w:p>
        </w:tc>
        <w:tc>
          <w:tcPr>
            <w:tcW w:w="2268" w:type="dxa"/>
            <w:vAlign w:val="center"/>
          </w:tcPr>
          <w:p w14:paraId="240D1016">
            <w:pPr>
              <w:pStyle w:val="16"/>
            </w:pPr>
            <w:r>
              <w:t>数量指标</w:t>
            </w:r>
          </w:p>
        </w:tc>
        <w:tc>
          <w:tcPr>
            <w:tcW w:w="2835" w:type="dxa"/>
            <w:vAlign w:val="center"/>
          </w:tcPr>
          <w:p w14:paraId="3B92B087">
            <w:pPr>
              <w:pStyle w:val="16"/>
            </w:pPr>
            <w:r>
              <w:t>受益人数</w:t>
            </w:r>
          </w:p>
        </w:tc>
        <w:tc>
          <w:tcPr>
            <w:tcW w:w="2835" w:type="dxa"/>
            <w:vAlign w:val="center"/>
          </w:tcPr>
          <w:p w14:paraId="2EBFAD3D">
            <w:pPr>
              <w:pStyle w:val="16"/>
            </w:pPr>
            <w:r>
              <w:t>支教教师人数</w:t>
            </w:r>
          </w:p>
        </w:tc>
        <w:tc>
          <w:tcPr>
            <w:tcW w:w="2551" w:type="dxa"/>
            <w:vAlign w:val="center"/>
          </w:tcPr>
          <w:p w14:paraId="3298D1AE">
            <w:pPr>
              <w:pStyle w:val="16"/>
            </w:pPr>
            <w:r>
              <w:t>≤1人</w:t>
            </w:r>
          </w:p>
        </w:tc>
        <w:tc>
          <w:tcPr>
            <w:tcW w:w="2268" w:type="dxa"/>
            <w:vAlign w:val="center"/>
          </w:tcPr>
          <w:p w14:paraId="61D3DD37">
            <w:pPr>
              <w:pStyle w:val="16"/>
            </w:pPr>
            <w:r>
              <w:t>年度工作计划</w:t>
            </w:r>
          </w:p>
        </w:tc>
      </w:tr>
      <w:tr w14:paraId="49DF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5A2C5"/>
        </w:tc>
        <w:tc>
          <w:tcPr>
            <w:tcW w:w="2268" w:type="dxa"/>
            <w:vAlign w:val="center"/>
          </w:tcPr>
          <w:p w14:paraId="4D36B2B7">
            <w:pPr>
              <w:pStyle w:val="16"/>
            </w:pPr>
            <w:r>
              <w:t>质量指标</w:t>
            </w:r>
          </w:p>
        </w:tc>
        <w:tc>
          <w:tcPr>
            <w:tcW w:w="2835" w:type="dxa"/>
            <w:vAlign w:val="center"/>
          </w:tcPr>
          <w:p w14:paraId="5FC34E70">
            <w:pPr>
              <w:pStyle w:val="16"/>
            </w:pPr>
            <w:r>
              <w:t>资金及时支出</w:t>
            </w:r>
          </w:p>
        </w:tc>
        <w:tc>
          <w:tcPr>
            <w:tcW w:w="2835" w:type="dxa"/>
            <w:vAlign w:val="center"/>
          </w:tcPr>
          <w:p w14:paraId="2660621A">
            <w:pPr>
              <w:pStyle w:val="16"/>
            </w:pPr>
            <w:r>
              <w:t>三区人才补助经费的资金支出及时性</w:t>
            </w:r>
          </w:p>
        </w:tc>
        <w:tc>
          <w:tcPr>
            <w:tcW w:w="2551" w:type="dxa"/>
            <w:vAlign w:val="center"/>
          </w:tcPr>
          <w:p w14:paraId="054D401B">
            <w:pPr>
              <w:pStyle w:val="16"/>
            </w:pPr>
            <w:r>
              <w:t>≥90%</w:t>
            </w:r>
          </w:p>
        </w:tc>
        <w:tc>
          <w:tcPr>
            <w:tcW w:w="2268" w:type="dxa"/>
            <w:vAlign w:val="center"/>
          </w:tcPr>
          <w:p w14:paraId="561AFBF8">
            <w:pPr>
              <w:pStyle w:val="16"/>
            </w:pPr>
            <w:r>
              <w:t>年度工作计划</w:t>
            </w:r>
          </w:p>
        </w:tc>
      </w:tr>
      <w:tr w14:paraId="0342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28DDB"/>
        </w:tc>
        <w:tc>
          <w:tcPr>
            <w:tcW w:w="2268" w:type="dxa"/>
            <w:vAlign w:val="center"/>
          </w:tcPr>
          <w:p w14:paraId="205C5608">
            <w:pPr>
              <w:pStyle w:val="16"/>
            </w:pPr>
            <w:r>
              <w:t>时效指标</w:t>
            </w:r>
          </w:p>
        </w:tc>
        <w:tc>
          <w:tcPr>
            <w:tcW w:w="2835" w:type="dxa"/>
            <w:vAlign w:val="center"/>
          </w:tcPr>
          <w:p w14:paraId="7838B4A7">
            <w:pPr>
              <w:pStyle w:val="16"/>
            </w:pPr>
            <w:r>
              <w:t>资金发放的覆盖面</w:t>
            </w:r>
          </w:p>
        </w:tc>
        <w:tc>
          <w:tcPr>
            <w:tcW w:w="2835" w:type="dxa"/>
            <w:vAlign w:val="center"/>
          </w:tcPr>
          <w:p w14:paraId="7CEDBFFE">
            <w:pPr>
              <w:pStyle w:val="16"/>
            </w:pPr>
            <w:r>
              <w:t xml:space="preserve">  三区人才补助资金支出覆盖面</w:t>
            </w:r>
          </w:p>
        </w:tc>
        <w:tc>
          <w:tcPr>
            <w:tcW w:w="2551" w:type="dxa"/>
            <w:vAlign w:val="center"/>
          </w:tcPr>
          <w:p w14:paraId="4A294457">
            <w:pPr>
              <w:pStyle w:val="16"/>
            </w:pPr>
            <w:r>
              <w:t>≥95%</w:t>
            </w:r>
          </w:p>
        </w:tc>
        <w:tc>
          <w:tcPr>
            <w:tcW w:w="2268" w:type="dxa"/>
            <w:vAlign w:val="center"/>
          </w:tcPr>
          <w:p w14:paraId="5E385DEE">
            <w:pPr>
              <w:pStyle w:val="16"/>
            </w:pPr>
            <w:r>
              <w:t>年度工作计划</w:t>
            </w:r>
          </w:p>
        </w:tc>
      </w:tr>
      <w:tr w14:paraId="3B7F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6B603"/>
        </w:tc>
        <w:tc>
          <w:tcPr>
            <w:tcW w:w="2268" w:type="dxa"/>
            <w:vAlign w:val="center"/>
          </w:tcPr>
          <w:p w14:paraId="3133FCD4">
            <w:pPr>
              <w:pStyle w:val="16"/>
            </w:pPr>
            <w:r>
              <w:t>成本指标</w:t>
            </w:r>
          </w:p>
        </w:tc>
        <w:tc>
          <w:tcPr>
            <w:tcW w:w="2835" w:type="dxa"/>
            <w:vAlign w:val="center"/>
          </w:tcPr>
          <w:p w14:paraId="1C58EDCF">
            <w:pPr>
              <w:pStyle w:val="16"/>
            </w:pPr>
            <w:r>
              <w:t>预算控制数</w:t>
            </w:r>
          </w:p>
        </w:tc>
        <w:tc>
          <w:tcPr>
            <w:tcW w:w="2835" w:type="dxa"/>
            <w:vAlign w:val="center"/>
          </w:tcPr>
          <w:p w14:paraId="53040E87">
            <w:pPr>
              <w:pStyle w:val="16"/>
            </w:pPr>
            <w:r>
              <w:t>受益对象对培训等的满意度</w:t>
            </w:r>
          </w:p>
        </w:tc>
        <w:tc>
          <w:tcPr>
            <w:tcW w:w="2551" w:type="dxa"/>
            <w:vAlign w:val="center"/>
          </w:tcPr>
          <w:p w14:paraId="1F47E77C">
            <w:pPr>
              <w:pStyle w:val="16"/>
            </w:pPr>
            <w:r>
              <w:t>≤0.9万元</w:t>
            </w:r>
          </w:p>
        </w:tc>
        <w:tc>
          <w:tcPr>
            <w:tcW w:w="2268" w:type="dxa"/>
            <w:vAlign w:val="center"/>
          </w:tcPr>
          <w:p w14:paraId="0CD44534">
            <w:pPr>
              <w:pStyle w:val="16"/>
            </w:pPr>
            <w:r>
              <w:t>预算成本</w:t>
            </w:r>
          </w:p>
        </w:tc>
      </w:tr>
      <w:tr w14:paraId="217F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5037A0">
            <w:pPr>
              <w:pStyle w:val="17"/>
            </w:pPr>
            <w:r>
              <w:t>效益指标</w:t>
            </w:r>
          </w:p>
        </w:tc>
        <w:tc>
          <w:tcPr>
            <w:tcW w:w="2268" w:type="dxa"/>
            <w:vAlign w:val="center"/>
          </w:tcPr>
          <w:p w14:paraId="7118E400">
            <w:pPr>
              <w:pStyle w:val="16"/>
            </w:pPr>
            <w:r>
              <w:t>社会效益指标</w:t>
            </w:r>
          </w:p>
        </w:tc>
        <w:tc>
          <w:tcPr>
            <w:tcW w:w="2835" w:type="dxa"/>
            <w:vAlign w:val="center"/>
          </w:tcPr>
          <w:p w14:paraId="3F9B5CA4">
            <w:pPr>
              <w:pStyle w:val="16"/>
            </w:pPr>
            <w:r>
              <w:t>提升支教教师满意度</w:t>
            </w:r>
          </w:p>
        </w:tc>
        <w:tc>
          <w:tcPr>
            <w:tcW w:w="2835" w:type="dxa"/>
            <w:vAlign w:val="center"/>
          </w:tcPr>
          <w:p w14:paraId="72364739">
            <w:pPr>
              <w:pStyle w:val="16"/>
            </w:pPr>
            <w:r>
              <w:t>提升支教教师幸福指数，促进社会和谐</w:t>
            </w:r>
          </w:p>
        </w:tc>
        <w:tc>
          <w:tcPr>
            <w:tcW w:w="2551" w:type="dxa"/>
            <w:vAlign w:val="center"/>
          </w:tcPr>
          <w:p w14:paraId="1A494F1E">
            <w:pPr>
              <w:pStyle w:val="16"/>
            </w:pPr>
            <w:r>
              <w:t>明显提升</w:t>
            </w:r>
          </w:p>
        </w:tc>
        <w:tc>
          <w:tcPr>
            <w:tcW w:w="2268" w:type="dxa"/>
            <w:vAlign w:val="center"/>
          </w:tcPr>
          <w:p w14:paraId="62F9EA44">
            <w:pPr>
              <w:pStyle w:val="16"/>
            </w:pPr>
            <w:r>
              <w:t>年度工作计划</w:t>
            </w:r>
          </w:p>
        </w:tc>
      </w:tr>
      <w:tr w14:paraId="0438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71DCF">
            <w:pPr>
              <w:pStyle w:val="17"/>
            </w:pPr>
            <w:r>
              <w:t>满意度指标</w:t>
            </w:r>
          </w:p>
        </w:tc>
        <w:tc>
          <w:tcPr>
            <w:tcW w:w="2268" w:type="dxa"/>
            <w:vAlign w:val="center"/>
          </w:tcPr>
          <w:p w14:paraId="0C65E65A">
            <w:pPr>
              <w:pStyle w:val="16"/>
            </w:pPr>
            <w:r>
              <w:t>服务对象满意度指标</w:t>
            </w:r>
          </w:p>
        </w:tc>
        <w:tc>
          <w:tcPr>
            <w:tcW w:w="2835" w:type="dxa"/>
            <w:vAlign w:val="center"/>
          </w:tcPr>
          <w:p w14:paraId="1C0ADED6">
            <w:pPr>
              <w:pStyle w:val="16"/>
            </w:pPr>
            <w:r>
              <w:t>受益对象满意度(%)</w:t>
            </w:r>
          </w:p>
        </w:tc>
        <w:tc>
          <w:tcPr>
            <w:tcW w:w="2835" w:type="dxa"/>
            <w:vAlign w:val="center"/>
          </w:tcPr>
          <w:p w14:paraId="577A353E">
            <w:pPr>
              <w:pStyle w:val="16"/>
            </w:pPr>
            <w:r>
              <w:t>满意和较满意的受益对象占全部调研对象的比率</w:t>
            </w:r>
          </w:p>
        </w:tc>
        <w:tc>
          <w:tcPr>
            <w:tcW w:w="2551" w:type="dxa"/>
            <w:vAlign w:val="center"/>
          </w:tcPr>
          <w:p w14:paraId="6CB6DD23">
            <w:pPr>
              <w:pStyle w:val="16"/>
            </w:pPr>
            <w:r>
              <w:t>≥90%</w:t>
            </w:r>
          </w:p>
        </w:tc>
        <w:tc>
          <w:tcPr>
            <w:tcW w:w="2268" w:type="dxa"/>
            <w:vAlign w:val="center"/>
          </w:tcPr>
          <w:p w14:paraId="0F112BA0">
            <w:pPr>
              <w:pStyle w:val="16"/>
            </w:pPr>
            <w:r>
              <w:t>调查问卷</w:t>
            </w:r>
          </w:p>
        </w:tc>
      </w:tr>
    </w:tbl>
    <w:p w14:paraId="7BB02C02">
      <w:pPr>
        <w:sectPr>
          <w:pgSz w:w="16840" w:h="11900" w:orient="landscape"/>
          <w:pgMar w:top="1361" w:right="1020" w:bottom="1134" w:left="1020" w:header="720" w:footer="720" w:gutter="0"/>
          <w:cols w:space="720" w:num="1"/>
        </w:sectPr>
      </w:pPr>
    </w:p>
    <w:p w14:paraId="7D484BEE">
      <w:pPr>
        <w:spacing w:before="0" w:after="0"/>
        <w:ind w:firstLine="560"/>
        <w:jc w:val="left"/>
        <w:outlineLvl w:val="9"/>
      </w:pPr>
      <w:r>
        <w:rPr>
          <w:rFonts w:ascii="方正仿宋_GBK" w:hAnsi="方正仿宋_GBK" w:eastAsia="方正仿宋_GBK" w:cs="方正仿宋_GBK"/>
          <w:b/>
          <w:color w:val="000000"/>
          <w:sz w:val="28"/>
        </w:rPr>
        <w:t>19、石财教[2022]99号关于提前下达2023年中央支持学前教育发展资金预算的通知-学前发展-因素（中央842）-幼儿资助（76.01）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62EE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3B4FEA">
            <w:pPr>
              <w:pStyle w:val="14"/>
            </w:pPr>
            <w:r>
              <w:t>绩效目标</w:t>
            </w:r>
          </w:p>
        </w:tc>
        <w:tc>
          <w:tcPr>
            <w:tcW w:w="12756" w:type="dxa"/>
            <w:tcBorders>
              <w:bottom w:val="single" w:color="FFFFFF" w:sz="6" w:space="0"/>
            </w:tcBorders>
            <w:vAlign w:val="center"/>
          </w:tcPr>
          <w:p w14:paraId="58DC7802">
            <w:pPr>
              <w:pStyle w:val="16"/>
            </w:pPr>
            <w:r>
              <w:t>1.目标内容1</w:t>
            </w:r>
          </w:p>
        </w:tc>
      </w:tr>
    </w:tbl>
    <w:p w14:paraId="51EDC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91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E82E3A">
            <w:pPr>
              <w:pStyle w:val="14"/>
            </w:pPr>
            <w:r>
              <w:t>一级指标</w:t>
            </w:r>
          </w:p>
        </w:tc>
        <w:tc>
          <w:tcPr>
            <w:tcW w:w="2268" w:type="dxa"/>
            <w:vAlign w:val="center"/>
          </w:tcPr>
          <w:p w14:paraId="1AF374A2">
            <w:pPr>
              <w:pStyle w:val="14"/>
            </w:pPr>
            <w:r>
              <w:t>二级指标</w:t>
            </w:r>
          </w:p>
        </w:tc>
        <w:tc>
          <w:tcPr>
            <w:tcW w:w="2835" w:type="dxa"/>
            <w:vAlign w:val="center"/>
          </w:tcPr>
          <w:p w14:paraId="73469035">
            <w:pPr>
              <w:pStyle w:val="14"/>
            </w:pPr>
            <w:r>
              <w:t>三级指标</w:t>
            </w:r>
          </w:p>
        </w:tc>
        <w:tc>
          <w:tcPr>
            <w:tcW w:w="2835" w:type="dxa"/>
            <w:vAlign w:val="center"/>
          </w:tcPr>
          <w:p w14:paraId="35CAA5CB">
            <w:pPr>
              <w:pStyle w:val="14"/>
            </w:pPr>
            <w:r>
              <w:t>绩效指标描述</w:t>
            </w:r>
          </w:p>
        </w:tc>
        <w:tc>
          <w:tcPr>
            <w:tcW w:w="2551" w:type="dxa"/>
            <w:vAlign w:val="center"/>
          </w:tcPr>
          <w:p w14:paraId="2F33DC6A">
            <w:pPr>
              <w:pStyle w:val="14"/>
            </w:pPr>
            <w:r>
              <w:t>指标值</w:t>
            </w:r>
          </w:p>
        </w:tc>
        <w:tc>
          <w:tcPr>
            <w:tcW w:w="2268" w:type="dxa"/>
            <w:vAlign w:val="center"/>
          </w:tcPr>
          <w:p w14:paraId="2D02CC8E">
            <w:pPr>
              <w:pStyle w:val="14"/>
            </w:pPr>
            <w:r>
              <w:t>指标值确定依据</w:t>
            </w:r>
          </w:p>
        </w:tc>
      </w:tr>
      <w:tr w14:paraId="5F1A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041E0C">
            <w:pPr>
              <w:pStyle w:val="17"/>
            </w:pPr>
            <w:r>
              <w:t>产出指标</w:t>
            </w:r>
          </w:p>
        </w:tc>
        <w:tc>
          <w:tcPr>
            <w:tcW w:w="2268" w:type="dxa"/>
            <w:vAlign w:val="center"/>
          </w:tcPr>
          <w:p w14:paraId="31A1EC90">
            <w:pPr>
              <w:pStyle w:val="16"/>
            </w:pPr>
            <w:r>
              <w:t>数量指标</w:t>
            </w:r>
          </w:p>
        </w:tc>
        <w:tc>
          <w:tcPr>
            <w:tcW w:w="2835" w:type="dxa"/>
            <w:vAlign w:val="center"/>
          </w:tcPr>
          <w:p w14:paraId="70A62411">
            <w:pPr>
              <w:pStyle w:val="16"/>
            </w:pPr>
            <w:r>
              <w:t>受助学生数</w:t>
            </w:r>
          </w:p>
        </w:tc>
        <w:tc>
          <w:tcPr>
            <w:tcW w:w="2835" w:type="dxa"/>
            <w:vAlign w:val="center"/>
          </w:tcPr>
          <w:p w14:paraId="5E663D6A">
            <w:pPr>
              <w:pStyle w:val="16"/>
            </w:pPr>
            <w:r>
              <w:t>享受资助的学生人数</w:t>
            </w:r>
          </w:p>
        </w:tc>
        <w:tc>
          <w:tcPr>
            <w:tcW w:w="2551" w:type="dxa"/>
            <w:vAlign w:val="center"/>
          </w:tcPr>
          <w:p w14:paraId="3A718597">
            <w:pPr>
              <w:pStyle w:val="16"/>
            </w:pPr>
            <w:r>
              <w:t>≥55人</w:t>
            </w:r>
          </w:p>
        </w:tc>
        <w:tc>
          <w:tcPr>
            <w:tcW w:w="2268" w:type="dxa"/>
            <w:vAlign w:val="center"/>
          </w:tcPr>
          <w:p w14:paraId="2D1326DC">
            <w:pPr>
              <w:pStyle w:val="16"/>
            </w:pPr>
            <w:r>
              <w:t>年度工作计划</w:t>
            </w:r>
          </w:p>
        </w:tc>
      </w:tr>
      <w:tr w14:paraId="5973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EDFEC"/>
        </w:tc>
        <w:tc>
          <w:tcPr>
            <w:tcW w:w="2268" w:type="dxa"/>
            <w:vAlign w:val="center"/>
          </w:tcPr>
          <w:p w14:paraId="71808D79">
            <w:pPr>
              <w:pStyle w:val="16"/>
            </w:pPr>
            <w:r>
              <w:t>质量指标</w:t>
            </w:r>
          </w:p>
        </w:tc>
        <w:tc>
          <w:tcPr>
            <w:tcW w:w="2835" w:type="dxa"/>
            <w:vAlign w:val="center"/>
          </w:tcPr>
          <w:p w14:paraId="34E6A9EE">
            <w:pPr>
              <w:pStyle w:val="16"/>
            </w:pPr>
            <w:r>
              <w:t>建档立卡学生接受资助的比例</w:t>
            </w:r>
          </w:p>
        </w:tc>
        <w:tc>
          <w:tcPr>
            <w:tcW w:w="2835" w:type="dxa"/>
            <w:vAlign w:val="center"/>
          </w:tcPr>
          <w:p w14:paraId="6D9C4BC1">
            <w:pPr>
              <w:pStyle w:val="16"/>
            </w:pPr>
            <w:r>
              <w:t>实际资助学生占建档立卡学生比例</w:t>
            </w:r>
          </w:p>
        </w:tc>
        <w:tc>
          <w:tcPr>
            <w:tcW w:w="2551" w:type="dxa"/>
            <w:vAlign w:val="center"/>
          </w:tcPr>
          <w:p w14:paraId="527A7A57">
            <w:pPr>
              <w:pStyle w:val="16"/>
            </w:pPr>
            <w:r>
              <w:t>≥95%</w:t>
            </w:r>
          </w:p>
        </w:tc>
        <w:tc>
          <w:tcPr>
            <w:tcW w:w="2268" w:type="dxa"/>
            <w:vAlign w:val="center"/>
          </w:tcPr>
          <w:p w14:paraId="109986CD">
            <w:pPr>
              <w:pStyle w:val="16"/>
            </w:pPr>
            <w:r>
              <w:t>年度工作计划</w:t>
            </w:r>
          </w:p>
        </w:tc>
      </w:tr>
      <w:tr w14:paraId="05CE0BFE">
        <w:tblPrEx>
          <w:tblCellMar>
            <w:top w:w="0" w:type="dxa"/>
            <w:left w:w="108" w:type="dxa"/>
            <w:bottom w:w="0" w:type="dxa"/>
            <w:right w:w="108" w:type="dxa"/>
          </w:tblCellMar>
        </w:tblPrEx>
        <w:trPr>
          <w:trHeight w:val="397" w:hRule="atLeast"/>
          <w:jc w:val="center"/>
        </w:trPr>
        <w:tc>
          <w:tcPr>
            <w:tcW w:w="1417" w:type="dxa"/>
            <w:vMerge w:val="continue"/>
            <w:vAlign w:val="center"/>
          </w:tcPr>
          <w:p w14:paraId="74EBBE46"/>
        </w:tc>
        <w:tc>
          <w:tcPr>
            <w:tcW w:w="2268" w:type="dxa"/>
            <w:vAlign w:val="center"/>
          </w:tcPr>
          <w:p w14:paraId="3C198D6C">
            <w:pPr>
              <w:pStyle w:val="16"/>
            </w:pPr>
            <w:r>
              <w:t>时效指标</w:t>
            </w:r>
          </w:p>
        </w:tc>
        <w:tc>
          <w:tcPr>
            <w:tcW w:w="2835" w:type="dxa"/>
            <w:vAlign w:val="center"/>
          </w:tcPr>
          <w:p w14:paraId="480683AA">
            <w:pPr>
              <w:pStyle w:val="16"/>
            </w:pPr>
            <w:r>
              <w:t>资助资金及时发放</w:t>
            </w:r>
          </w:p>
        </w:tc>
        <w:tc>
          <w:tcPr>
            <w:tcW w:w="2835" w:type="dxa"/>
            <w:vAlign w:val="center"/>
          </w:tcPr>
          <w:p w14:paraId="4B5478ED">
            <w:pPr>
              <w:pStyle w:val="16"/>
            </w:pPr>
            <w:r>
              <w:t>资助资金及时发放</w:t>
            </w:r>
          </w:p>
        </w:tc>
        <w:tc>
          <w:tcPr>
            <w:tcW w:w="2551" w:type="dxa"/>
            <w:vAlign w:val="center"/>
          </w:tcPr>
          <w:p w14:paraId="19BDFD89">
            <w:pPr>
              <w:pStyle w:val="16"/>
            </w:pPr>
            <w:r>
              <w:t>及时发放</w:t>
            </w:r>
          </w:p>
        </w:tc>
        <w:tc>
          <w:tcPr>
            <w:tcW w:w="2268" w:type="dxa"/>
            <w:vAlign w:val="center"/>
          </w:tcPr>
          <w:p w14:paraId="02E3B793">
            <w:pPr>
              <w:pStyle w:val="16"/>
            </w:pPr>
            <w:r>
              <w:t>年度工作计划</w:t>
            </w:r>
          </w:p>
        </w:tc>
      </w:tr>
      <w:tr w14:paraId="6843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A43E4"/>
        </w:tc>
        <w:tc>
          <w:tcPr>
            <w:tcW w:w="2268" w:type="dxa"/>
            <w:vAlign w:val="center"/>
          </w:tcPr>
          <w:p w14:paraId="2CAB65B6">
            <w:pPr>
              <w:pStyle w:val="16"/>
            </w:pPr>
            <w:r>
              <w:t>成本指标</w:t>
            </w:r>
          </w:p>
        </w:tc>
        <w:tc>
          <w:tcPr>
            <w:tcW w:w="2835" w:type="dxa"/>
            <w:vAlign w:val="center"/>
          </w:tcPr>
          <w:p w14:paraId="21104B6E">
            <w:pPr>
              <w:pStyle w:val="16"/>
            </w:pPr>
            <w:r>
              <w:t>预算控制数</w:t>
            </w:r>
          </w:p>
        </w:tc>
        <w:tc>
          <w:tcPr>
            <w:tcW w:w="2835" w:type="dxa"/>
            <w:vAlign w:val="center"/>
          </w:tcPr>
          <w:p w14:paraId="084A0773">
            <w:pPr>
              <w:pStyle w:val="16"/>
            </w:pPr>
            <w:r>
              <w:t>严控预算控制数</w:t>
            </w:r>
          </w:p>
        </w:tc>
        <w:tc>
          <w:tcPr>
            <w:tcW w:w="2551" w:type="dxa"/>
            <w:vAlign w:val="center"/>
          </w:tcPr>
          <w:p w14:paraId="2D4DFA40">
            <w:pPr>
              <w:pStyle w:val="16"/>
            </w:pPr>
            <w:r>
              <w:t>600元/生/年</w:t>
            </w:r>
          </w:p>
        </w:tc>
        <w:tc>
          <w:tcPr>
            <w:tcW w:w="2268" w:type="dxa"/>
            <w:vAlign w:val="center"/>
          </w:tcPr>
          <w:p w14:paraId="430017E5">
            <w:pPr>
              <w:pStyle w:val="16"/>
            </w:pPr>
            <w:r>
              <w:t>预算文本</w:t>
            </w:r>
          </w:p>
        </w:tc>
      </w:tr>
      <w:tr w14:paraId="131893B1">
        <w:tblPrEx>
          <w:tblCellMar>
            <w:top w:w="0" w:type="dxa"/>
            <w:left w:w="108" w:type="dxa"/>
            <w:bottom w:w="0" w:type="dxa"/>
            <w:right w:w="108" w:type="dxa"/>
          </w:tblCellMar>
        </w:tblPrEx>
        <w:trPr>
          <w:trHeight w:val="397" w:hRule="atLeast"/>
          <w:jc w:val="center"/>
        </w:trPr>
        <w:tc>
          <w:tcPr>
            <w:tcW w:w="1417" w:type="dxa"/>
            <w:vAlign w:val="center"/>
          </w:tcPr>
          <w:p w14:paraId="1336A3A1">
            <w:pPr>
              <w:pStyle w:val="17"/>
            </w:pPr>
            <w:r>
              <w:t>效益指标</w:t>
            </w:r>
          </w:p>
        </w:tc>
        <w:tc>
          <w:tcPr>
            <w:tcW w:w="2268" w:type="dxa"/>
            <w:vAlign w:val="center"/>
          </w:tcPr>
          <w:p w14:paraId="41510092">
            <w:pPr>
              <w:pStyle w:val="16"/>
            </w:pPr>
            <w:r>
              <w:t>社会效益指标</w:t>
            </w:r>
          </w:p>
        </w:tc>
        <w:tc>
          <w:tcPr>
            <w:tcW w:w="2835" w:type="dxa"/>
            <w:vAlign w:val="center"/>
          </w:tcPr>
          <w:p w14:paraId="5A3C58CE">
            <w:pPr>
              <w:pStyle w:val="16"/>
            </w:pPr>
            <w:r>
              <w:t>减轻困难学生家庭经济负担</w:t>
            </w:r>
          </w:p>
        </w:tc>
        <w:tc>
          <w:tcPr>
            <w:tcW w:w="2835" w:type="dxa"/>
            <w:vAlign w:val="center"/>
          </w:tcPr>
          <w:p w14:paraId="51A59FB6">
            <w:pPr>
              <w:pStyle w:val="16"/>
            </w:pPr>
            <w:r>
              <w:t>减轻困难家庭负担，促进社会稳定</w:t>
            </w:r>
          </w:p>
        </w:tc>
        <w:tc>
          <w:tcPr>
            <w:tcW w:w="2551" w:type="dxa"/>
            <w:vAlign w:val="center"/>
          </w:tcPr>
          <w:p w14:paraId="20B0D1CA">
            <w:pPr>
              <w:pStyle w:val="16"/>
            </w:pPr>
            <w:r>
              <w:t>有效减轻困难学生家庭经济负担</w:t>
            </w:r>
          </w:p>
        </w:tc>
        <w:tc>
          <w:tcPr>
            <w:tcW w:w="2268" w:type="dxa"/>
            <w:vAlign w:val="center"/>
          </w:tcPr>
          <w:p w14:paraId="62532B7A">
            <w:pPr>
              <w:pStyle w:val="16"/>
            </w:pPr>
            <w:r>
              <w:t>年度工作计划</w:t>
            </w:r>
          </w:p>
        </w:tc>
      </w:tr>
      <w:tr w14:paraId="0304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2175B7">
            <w:pPr>
              <w:pStyle w:val="17"/>
            </w:pPr>
            <w:r>
              <w:t>满意度指标</w:t>
            </w:r>
          </w:p>
        </w:tc>
        <w:tc>
          <w:tcPr>
            <w:tcW w:w="2268" w:type="dxa"/>
            <w:vAlign w:val="center"/>
          </w:tcPr>
          <w:p w14:paraId="659DE3EB">
            <w:pPr>
              <w:pStyle w:val="16"/>
            </w:pPr>
            <w:r>
              <w:t>服务对象满意度指标</w:t>
            </w:r>
          </w:p>
        </w:tc>
        <w:tc>
          <w:tcPr>
            <w:tcW w:w="2835" w:type="dxa"/>
            <w:vAlign w:val="center"/>
          </w:tcPr>
          <w:p w14:paraId="63245115">
            <w:pPr>
              <w:pStyle w:val="16"/>
            </w:pPr>
            <w:r>
              <w:rPr>
                <w:rFonts w:hint="eastAsia"/>
                <w:lang w:eastAsia="zh-CN"/>
              </w:rPr>
              <w:t>受益对象</w:t>
            </w:r>
            <w:r>
              <w:t>满意度</w:t>
            </w:r>
          </w:p>
        </w:tc>
        <w:tc>
          <w:tcPr>
            <w:tcW w:w="2835" w:type="dxa"/>
            <w:vAlign w:val="center"/>
          </w:tcPr>
          <w:p w14:paraId="0D738BFE">
            <w:pPr>
              <w:pStyle w:val="16"/>
            </w:pPr>
            <w:r>
              <w:rPr>
                <w:rFonts w:hint="eastAsia"/>
                <w:lang w:eastAsia="zh-CN"/>
              </w:rPr>
              <w:t>受益对象</w:t>
            </w:r>
            <w:r>
              <w:t>满意度</w:t>
            </w:r>
          </w:p>
        </w:tc>
        <w:tc>
          <w:tcPr>
            <w:tcW w:w="2551" w:type="dxa"/>
            <w:vAlign w:val="center"/>
          </w:tcPr>
          <w:p w14:paraId="1636DC51">
            <w:pPr>
              <w:pStyle w:val="16"/>
            </w:pPr>
            <w:r>
              <w:t>≥90</w:t>
            </w:r>
          </w:p>
        </w:tc>
        <w:tc>
          <w:tcPr>
            <w:tcW w:w="2268" w:type="dxa"/>
            <w:vAlign w:val="center"/>
          </w:tcPr>
          <w:p w14:paraId="5FFE6DD1">
            <w:pPr>
              <w:pStyle w:val="16"/>
            </w:pPr>
            <w:r>
              <w:t>问卷调查</w:t>
            </w:r>
          </w:p>
        </w:tc>
      </w:tr>
    </w:tbl>
    <w:p w14:paraId="7B8BFAA7">
      <w:pPr>
        <w:sectPr>
          <w:pgSz w:w="16840" w:h="11900" w:orient="landscape"/>
          <w:pgMar w:top="1361" w:right="1020" w:bottom="1134" w:left="1020" w:header="720" w:footer="720" w:gutter="0"/>
          <w:cols w:space="720" w:num="1"/>
        </w:sectPr>
      </w:pPr>
    </w:p>
    <w:p w14:paraId="57B54E52">
      <w:pPr>
        <w:spacing w:before="0" w:after="0"/>
        <w:ind w:firstLine="560"/>
        <w:jc w:val="left"/>
        <w:outlineLvl w:val="9"/>
      </w:pPr>
      <w:r>
        <w:rPr>
          <w:rFonts w:ascii="方正仿宋_GBK" w:hAnsi="方正仿宋_GBK" w:eastAsia="方正仿宋_GBK" w:cs="方正仿宋_GBK"/>
          <w:b/>
          <w:color w:val="000000"/>
          <w:sz w:val="28"/>
        </w:rPr>
        <w:t>20、石财教【2022】114号关于提前下达城乡义务教育补助资金-市级-困难生活补助（39）绩效目标表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7E27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AFEF1">
            <w:pPr>
              <w:pStyle w:val="14"/>
            </w:pPr>
            <w:r>
              <w:t>绩效目标</w:t>
            </w:r>
          </w:p>
        </w:tc>
        <w:tc>
          <w:tcPr>
            <w:tcW w:w="12756" w:type="dxa"/>
            <w:tcBorders>
              <w:bottom w:val="single" w:color="FFFFFF" w:sz="6" w:space="0"/>
            </w:tcBorders>
            <w:vAlign w:val="center"/>
          </w:tcPr>
          <w:p w14:paraId="0B9C0696">
            <w:pPr>
              <w:pStyle w:val="16"/>
            </w:pPr>
            <w:r>
              <w:t>1.通过为义务教育家庭经济困难学生发放生活补助，用于学生的生活费开支，减轻困难学生家庭经济负担。</w:t>
            </w:r>
            <w:r>
              <w:tab/>
            </w:r>
            <w:r>
              <w:tab/>
            </w:r>
            <w:r>
              <w:tab/>
            </w:r>
            <w:r>
              <w:tab/>
            </w:r>
            <w:r>
              <w:tab/>
            </w:r>
            <w:r>
              <w:tab/>
            </w:r>
          </w:p>
          <w:p w14:paraId="15AE4D42">
            <w:pPr>
              <w:pStyle w:val="16"/>
            </w:pPr>
          </w:p>
        </w:tc>
      </w:tr>
    </w:tbl>
    <w:p w14:paraId="68830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5E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9E55D1">
            <w:pPr>
              <w:pStyle w:val="14"/>
            </w:pPr>
            <w:r>
              <w:t>一级指标</w:t>
            </w:r>
          </w:p>
        </w:tc>
        <w:tc>
          <w:tcPr>
            <w:tcW w:w="2268" w:type="dxa"/>
            <w:vAlign w:val="center"/>
          </w:tcPr>
          <w:p w14:paraId="12ACB813">
            <w:pPr>
              <w:pStyle w:val="14"/>
            </w:pPr>
            <w:r>
              <w:t>二级指标</w:t>
            </w:r>
          </w:p>
        </w:tc>
        <w:tc>
          <w:tcPr>
            <w:tcW w:w="2835" w:type="dxa"/>
            <w:vAlign w:val="center"/>
          </w:tcPr>
          <w:p w14:paraId="5FE646E7">
            <w:pPr>
              <w:pStyle w:val="14"/>
            </w:pPr>
            <w:r>
              <w:t>三级指标</w:t>
            </w:r>
          </w:p>
        </w:tc>
        <w:tc>
          <w:tcPr>
            <w:tcW w:w="2835" w:type="dxa"/>
            <w:vAlign w:val="center"/>
          </w:tcPr>
          <w:p w14:paraId="7E24722F">
            <w:pPr>
              <w:pStyle w:val="14"/>
            </w:pPr>
            <w:r>
              <w:t>绩效指标描述</w:t>
            </w:r>
          </w:p>
        </w:tc>
        <w:tc>
          <w:tcPr>
            <w:tcW w:w="2551" w:type="dxa"/>
            <w:vAlign w:val="center"/>
          </w:tcPr>
          <w:p w14:paraId="4AB27441">
            <w:pPr>
              <w:pStyle w:val="14"/>
            </w:pPr>
            <w:r>
              <w:t>指标值</w:t>
            </w:r>
          </w:p>
        </w:tc>
        <w:tc>
          <w:tcPr>
            <w:tcW w:w="2268" w:type="dxa"/>
            <w:vAlign w:val="center"/>
          </w:tcPr>
          <w:p w14:paraId="3A382407">
            <w:pPr>
              <w:pStyle w:val="14"/>
            </w:pPr>
            <w:r>
              <w:t>指标值确定依据</w:t>
            </w:r>
          </w:p>
        </w:tc>
      </w:tr>
      <w:tr w14:paraId="7EE0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DFBD69">
            <w:pPr>
              <w:pStyle w:val="17"/>
            </w:pPr>
            <w:r>
              <w:t>产出指标</w:t>
            </w:r>
          </w:p>
        </w:tc>
        <w:tc>
          <w:tcPr>
            <w:tcW w:w="2268" w:type="dxa"/>
            <w:vAlign w:val="center"/>
          </w:tcPr>
          <w:p w14:paraId="19D7FC17">
            <w:pPr>
              <w:pStyle w:val="16"/>
            </w:pPr>
            <w:r>
              <w:t>数量指标</w:t>
            </w:r>
          </w:p>
        </w:tc>
        <w:tc>
          <w:tcPr>
            <w:tcW w:w="2835" w:type="dxa"/>
            <w:vAlign w:val="center"/>
          </w:tcPr>
          <w:p w14:paraId="349BA691">
            <w:pPr>
              <w:pStyle w:val="16"/>
            </w:pPr>
            <w:r>
              <w:t>受助学生数</w:t>
            </w:r>
          </w:p>
        </w:tc>
        <w:tc>
          <w:tcPr>
            <w:tcW w:w="2835" w:type="dxa"/>
            <w:vAlign w:val="center"/>
          </w:tcPr>
          <w:p w14:paraId="6D855D59">
            <w:pPr>
              <w:pStyle w:val="16"/>
            </w:pPr>
            <w:r>
              <w:t>享受资助的学生人数</w:t>
            </w:r>
          </w:p>
        </w:tc>
        <w:tc>
          <w:tcPr>
            <w:tcW w:w="2551" w:type="dxa"/>
            <w:vAlign w:val="center"/>
          </w:tcPr>
          <w:p w14:paraId="649B951D">
            <w:pPr>
              <w:pStyle w:val="16"/>
            </w:pPr>
            <w:r>
              <w:t>≥60人</w:t>
            </w:r>
          </w:p>
        </w:tc>
        <w:tc>
          <w:tcPr>
            <w:tcW w:w="2268" w:type="dxa"/>
            <w:vAlign w:val="center"/>
          </w:tcPr>
          <w:p w14:paraId="776BCD1C">
            <w:pPr>
              <w:pStyle w:val="16"/>
            </w:pPr>
            <w:r>
              <w:t>年度工作计划</w:t>
            </w:r>
          </w:p>
        </w:tc>
      </w:tr>
      <w:tr w14:paraId="337D5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B9692"/>
        </w:tc>
        <w:tc>
          <w:tcPr>
            <w:tcW w:w="2268" w:type="dxa"/>
            <w:vAlign w:val="center"/>
          </w:tcPr>
          <w:p w14:paraId="46F5CAC8">
            <w:pPr>
              <w:pStyle w:val="16"/>
            </w:pPr>
            <w:r>
              <w:t>质量指标</w:t>
            </w:r>
          </w:p>
        </w:tc>
        <w:tc>
          <w:tcPr>
            <w:tcW w:w="2835" w:type="dxa"/>
            <w:vAlign w:val="center"/>
          </w:tcPr>
          <w:p w14:paraId="2D955368">
            <w:pPr>
              <w:pStyle w:val="16"/>
            </w:pPr>
            <w:r>
              <w:t>建档立卡学生接受资助的比例</w:t>
            </w:r>
          </w:p>
        </w:tc>
        <w:tc>
          <w:tcPr>
            <w:tcW w:w="2835" w:type="dxa"/>
            <w:vAlign w:val="center"/>
          </w:tcPr>
          <w:p w14:paraId="39C95C77">
            <w:pPr>
              <w:pStyle w:val="16"/>
            </w:pPr>
            <w:r>
              <w:t>实际资助学生占建档立卡学生比例</w:t>
            </w:r>
          </w:p>
        </w:tc>
        <w:tc>
          <w:tcPr>
            <w:tcW w:w="2551" w:type="dxa"/>
            <w:vAlign w:val="center"/>
          </w:tcPr>
          <w:p w14:paraId="2DF9BA96">
            <w:pPr>
              <w:pStyle w:val="16"/>
            </w:pPr>
            <w:r>
              <w:t>≥95%</w:t>
            </w:r>
          </w:p>
        </w:tc>
        <w:tc>
          <w:tcPr>
            <w:tcW w:w="2268" w:type="dxa"/>
            <w:vAlign w:val="center"/>
          </w:tcPr>
          <w:p w14:paraId="385E25AC">
            <w:pPr>
              <w:pStyle w:val="16"/>
            </w:pPr>
            <w:r>
              <w:t>年度工作计划</w:t>
            </w:r>
          </w:p>
        </w:tc>
      </w:tr>
      <w:tr w14:paraId="5810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32B2D"/>
        </w:tc>
        <w:tc>
          <w:tcPr>
            <w:tcW w:w="2268" w:type="dxa"/>
            <w:vAlign w:val="center"/>
          </w:tcPr>
          <w:p w14:paraId="0FB17D40">
            <w:pPr>
              <w:pStyle w:val="16"/>
            </w:pPr>
            <w:r>
              <w:t>时效指标</w:t>
            </w:r>
          </w:p>
        </w:tc>
        <w:tc>
          <w:tcPr>
            <w:tcW w:w="2835" w:type="dxa"/>
            <w:vAlign w:val="center"/>
          </w:tcPr>
          <w:p w14:paraId="54F7B0BA">
            <w:pPr>
              <w:pStyle w:val="16"/>
            </w:pPr>
            <w:r>
              <w:t>资助资金及时发放</w:t>
            </w:r>
          </w:p>
        </w:tc>
        <w:tc>
          <w:tcPr>
            <w:tcW w:w="2835" w:type="dxa"/>
            <w:vAlign w:val="center"/>
          </w:tcPr>
          <w:p w14:paraId="3D2945E5">
            <w:pPr>
              <w:pStyle w:val="16"/>
            </w:pPr>
            <w:r>
              <w:t>资助资金及时发放</w:t>
            </w:r>
          </w:p>
        </w:tc>
        <w:tc>
          <w:tcPr>
            <w:tcW w:w="2551" w:type="dxa"/>
            <w:vAlign w:val="center"/>
          </w:tcPr>
          <w:p w14:paraId="5E77D065">
            <w:pPr>
              <w:pStyle w:val="16"/>
            </w:pPr>
            <w:r>
              <w:t>及时发放</w:t>
            </w:r>
          </w:p>
        </w:tc>
        <w:tc>
          <w:tcPr>
            <w:tcW w:w="2268" w:type="dxa"/>
            <w:vAlign w:val="center"/>
          </w:tcPr>
          <w:p w14:paraId="206A4ED9">
            <w:pPr>
              <w:pStyle w:val="16"/>
            </w:pPr>
            <w:r>
              <w:t>年度工作计划</w:t>
            </w:r>
          </w:p>
        </w:tc>
      </w:tr>
      <w:tr w14:paraId="7AA3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B78D5"/>
        </w:tc>
        <w:tc>
          <w:tcPr>
            <w:tcW w:w="2268" w:type="dxa"/>
            <w:vAlign w:val="center"/>
          </w:tcPr>
          <w:p w14:paraId="2FCFDC43">
            <w:pPr>
              <w:pStyle w:val="16"/>
            </w:pPr>
            <w:r>
              <w:t>成本指标</w:t>
            </w:r>
          </w:p>
        </w:tc>
        <w:tc>
          <w:tcPr>
            <w:tcW w:w="2835" w:type="dxa"/>
            <w:vAlign w:val="center"/>
          </w:tcPr>
          <w:p w14:paraId="41DCF47A">
            <w:pPr>
              <w:pStyle w:val="16"/>
            </w:pPr>
            <w:r>
              <w:t>预算控制数</w:t>
            </w:r>
          </w:p>
        </w:tc>
        <w:tc>
          <w:tcPr>
            <w:tcW w:w="2835" w:type="dxa"/>
            <w:vAlign w:val="center"/>
          </w:tcPr>
          <w:p w14:paraId="43E6CB57">
            <w:pPr>
              <w:pStyle w:val="16"/>
            </w:pPr>
            <w:r>
              <w:t>严控预算控制数</w:t>
            </w:r>
          </w:p>
        </w:tc>
        <w:tc>
          <w:tcPr>
            <w:tcW w:w="2551" w:type="dxa"/>
            <w:vAlign w:val="center"/>
          </w:tcPr>
          <w:p w14:paraId="15B8D9EE">
            <w:pPr>
              <w:pStyle w:val="16"/>
            </w:pPr>
            <w:r>
              <w:t>≤3.95万元</w:t>
            </w:r>
          </w:p>
        </w:tc>
        <w:tc>
          <w:tcPr>
            <w:tcW w:w="2268" w:type="dxa"/>
            <w:vAlign w:val="center"/>
          </w:tcPr>
          <w:p w14:paraId="18A4DA35">
            <w:pPr>
              <w:pStyle w:val="16"/>
            </w:pPr>
            <w:r>
              <w:t>预算文本</w:t>
            </w:r>
          </w:p>
        </w:tc>
      </w:tr>
      <w:tr w14:paraId="07AC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385043">
            <w:pPr>
              <w:pStyle w:val="17"/>
            </w:pPr>
            <w:r>
              <w:t>效益指标</w:t>
            </w:r>
          </w:p>
        </w:tc>
        <w:tc>
          <w:tcPr>
            <w:tcW w:w="2268" w:type="dxa"/>
            <w:vAlign w:val="center"/>
          </w:tcPr>
          <w:p w14:paraId="52BBDE3B">
            <w:pPr>
              <w:pStyle w:val="16"/>
            </w:pPr>
            <w:r>
              <w:t>社会效益指标</w:t>
            </w:r>
          </w:p>
        </w:tc>
        <w:tc>
          <w:tcPr>
            <w:tcW w:w="2835" w:type="dxa"/>
            <w:vAlign w:val="center"/>
          </w:tcPr>
          <w:p w14:paraId="2C03649C">
            <w:pPr>
              <w:pStyle w:val="16"/>
            </w:pPr>
            <w:r>
              <w:t>减轻困难学生家庭经济负担</w:t>
            </w:r>
          </w:p>
        </w:tc>
        <w:tc>
          <w:tcPr>
            <w:tcW w:w="2835" w:type="dxa"/>
            <w:vAlign w:val="center"/>
          </w:tcPr>
          <w:p w14:paraId="4D6E9CB9">
            <w:pPr>
              <w:pStyle w:val="16"/>
            </w:pPr>
            <w:r>
              <w:t>减轻困难家庭负担，促进社会稳定</w:t>
            </w:r>
          </w:p>
        </w:tc>
        <w:tc>
          <w:tcPr>
            <w:tcW w:w="2551" w:type="dxa"/>
            <w:vAlign w:val="center"/>
          </w:tcPr>
          <w:p w14:paraId="5CF81392">
            <w:pPr>
              <w:pStyle w:val="16"/>
            </w:pPr>
            <w:r>
              <w:t>有效减轻困难学生家庭经济负担</w:t>
            </w:r>
          </w:p>
        </w:tc>
        <w:tc>
          <w:tcPr>
            <w:tcW w:w="2268" w:type="dxa"/>
            <w:vAlign w:val="center"/>
          </w:tcPr>
          <w:p w14:paraId="1C416DFF">
            <w:pPr>
              <w:pStyle w:val="16"/>
            </w:pPr>
            <w:r>
              <w:t>年度工作计划</w:t>
            </w:r>
          </w:p>
        </w:tc>
      </w:tr>
      <w:tr w14:paraId="4F00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AFD27">
            <w:pPr>
              <w:pStyle w:val="17"/>
            </w:pPr>
            <w:r>
              <w:t>满意度指标</w:t>
            </w:r>
          </w:p>
        </w:tc>
        <w:tc>
          <w:tcPr>
            <w:tcW w:w="2268" w:type="dxa"/>
            <w:vAlign w:val="center"/>
          </w:tcPr>
          <w:p w14:paraId="0B9823D1">
            <w:pPr>
              <w:pStyle w:val="16"/>
            </w:pPr>
            <w:r>
              <w:t>服务对象满意度指标</w:t>
            </w:r>
          </w:p>
        </w:tc>
        <w:tc>
          <w:tcPr>
            <w:tcW w:w="2835" w:type="dxa"/>
            <w:vAlign w:val="center"/>
          </w:tcPr>
          <w:p w14:paraId="79AFBC09">
            <w:pPr>
              <w:pStyle w:val="16"/>
            </w:pPr>
            <w:r>
              <w:t>受益对象满意度</w:t>
            </w:r>
          </w:p>
        </w:tc>
        <w:tc>
          <w:tcPr>
            <w:tcW w:w="2835" w:type="dxa"/>
            <w:vAlign w:val="center"/>
          </w:tcPr>
          <w:p w14:paraId="56EBEB76">
            <w:pPr>
              <w:pStyle w:val="16"/>
            </w:pPr>
            <w:r>
              <w:t>受益对象满意度</w:t>
            </w:r>
          </w:p>
        </w:tc>
        <w:tc>
          <w:tcPr>
            <w:tcW w:w="2551" w:type="dxa"/>
            <w:vAlign w:val="center"/>
          </w:tcPr>
          <w:p w14:paraId="748524AB">
            <w:pPr>
              <w:pStyle w:val="16"/>
            </w:pPr>
            <w:r>
              <w:t>≥90%</w:t>
            </w:r>
          </w:p>
        </w:tc>
        <w:tc>
          <w:tcPr>
            <w:tcW w:w="2268" w:type="dxa"/>
            <w:vAlign w:val="center"/>
          </w:tcPr>
          <w:p w14:paraId="6FD0D9E0">
            <w:pPr>
              <w:pStyle w:val="16"/>
            </w:pPr>
            <w:r>
              <w:t>调查问卷</w:t>
            </w:r>
          </w:p>
        </w:tc>
      </w:tr>
    </w:tbl>
    <w:p w14:paraId="3FAD073F">
      <w:pPr>
        <w:sectPr>
          <w:pgSz w:w="16840" w:h="11900" w:orient="landscape"/>
          <w:pgMar w:top="1361" w:right="1020" w:bottom="1134" w:left="1020" w:header="720" w:footer="720" w:gutter="0"/>
          <w:cols w:space="720" w:num="1"/>
        </w:sectPr>
      </w:pPr>
    </w:p>
    <w:p w14:paraId="4563DEE4">
      <w:pPr>
        <w:spacing w:before="0" w:after="0"/>
        <w:ind w:firstLine="560"/>
        <w:jc w:val="left"/>
        <w:outlineLvl w:val="9"/>
      </w:pPr>
      <w:r>
        <w:rPr>
          <w:rFonts w:ascii="方正仿宋_GBK" w:hAnsi="方正仿宋_GBK" w:eastAsia="方正仿宋_GBK" w:cs="方正仿宋_GBK"/>
          <w:b/>
          <w:color w:val="000000"/>
          <w:sz w:val="28"/>
        </w:rPr>
        <w:t>21、石财债[2022]8号下达2022年第三批新增政府债券（藁城区学前教育推进工程）(省）（兴安三幼）（450）绩效目标表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E6E5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542E75">
            <w:pPr>
              <w:pStyle w:val="14"/>
            </w:pPr>
            <w:r>
              <w:t>绩效目标</w:t>
            </w:r>
          </w:p>
        </w:tc>
        <w:tc>
          <w:tcPr>
            <w:tcW w:w="12756" w:type="dxa"/>
            <w:tcBorders>
              <w:bottom w:val="single" w:color="FFFFFF" w:sz="6" w:space="0"/>
            </w:tcBorders>
            <w:vAlign w:val="center"/>
          </w:tcPr>
          <w:p w14:paraId="3CF121FD">
            <w:pPr>
              <w:pStyle w:val="16"/>
            </w:pPr>
            <w:r>
              <w:t>1.为了推进教育现代化发展,改善农村边远地区办学条件，解决学生入学问题。</w:t>
            </w:r>
            <w:r>
              <w:tab/>
            </w:r>
            <w:r>
              <w:tab/>
            </w:r>
            <w:r>
              <w:tab/>
            </w:r>
            <w:r>
              <w:tab/>
            </w:r>
            <w:r>
              <w:tab/>
            </w:r>
            <w:r>
              <w:tab/>
            </w:r>
          </w:p>
          <w:p w14:paraId="2D5652D1">
            <w:pPr>
              <w:pStyle w:val="16"/>
            </w:pPr>
          </w:p>
        </w:tc>
      </w:tr>
    </w:tbl>
    <w:p w14:paraId="0FE39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11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30DD3A">
            <w:pPr>
              <w:pStyle w:val="14"/>
            </w:pPr>
            <w:r>
              <w:t>一级指标</w:t>
            </w:r>
          </w:p>
        </w:tc>
        <w:tc>
          <w:tcPr>
            <w:tcW w:w="2268" w:type="dxa"/>
            <w:vAlign w:val="center"/>
          </w:tcPr>
          <w:p w14:paraId="44FC1AA7">
            <w:pPr>
              <w:pStyle w:val="14"/>
            </w:pPr>
            <w:r>
              <w:t>二级指标</w:t>
            </w:r>
          </w:p>
        </w:tc>
        <w:tc>
          <w:tcPr>
            <w:tcW w:w="2835" w:type="dxa"/>
            <w:vAlign w:val="center"/>
          </w:tcPr>
          <w:p w14:paraId="338ADB0E">
            <w:pPr>
              <w:pStyle w:val="14"/>
            </w:pPr>
            <w:r>
              <w:t>三级指标</w:t>
            </w:r>
          </w:p>
        </w:tc>
        <w:tc>
          <w:tcPr>
            <w:tcW w:w="2835" w:type="dxa"/>
            <w:vAlign w:val="center"/>
          </w:tcPr>
          <w:p w14:paraId="146ACA05">
            <w:pPr>
              <w:pStyle w:val="14"/>
            </w:pPr>
            <w:r>
              <w:t>绩效指标描述</w:t>
            </w:r>
          </w:p>
        </w:tc>
        <w:tc>
          <w:tcPr>
            <w:tcW w:w="2551" w:type="dxa"/>
            <w:vAlign w:val="center"/>
          </w:tcPr>
          <w:p w14:paraId="7508DEA9">
            <w:pPr>
              <w:pStyle w:val="14"/>
            </w:pPr>
            <w:r>
              <w:t>指标值</w:t>
            </w:r>
          </w:p>
        </w:tc>
        <w:tc>
          <w:tcPr>
            <w:tcW w:w="2268" w:type="dxa"/>
            <w:vAlign w:val="center"/>
          </w:tcPr>
          <w:p w14:paraId="1CAA2B21">
            <w:pPr>
              <w:pStyle w:val="14"/>
            </w:pPr>
            <w:r>
              <w:t>指标值确定依据</w:t>
            </w:r>
          </w:p>
        </w:tc>
      </w:tr>
      <w:tr w14:paraId="45BB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C04468">
            <w:pPr>
              <w:pStyle w:val="17"/>
            </w:pPr>
            <w:r>
              <w:t>产出指标</w:t>
            </w:r>
          </w:p>
        </w:tc>
        <w:tc>
          <w:tcPr>
            <w:tcW w:w="2268" w:type="dxa"/>
            <w:vAlign w:val="center"/>
          </w:tcPr>
          <w:p w14:paraId="604CA371">
            <w:pPr>
              <w:pStyle w:val="16"/>
            </w:pPr>
            <w:r>
              <w:t>数量指标</w:t>
            </w:r>
          </w:p>
        </w:tc>
        <w:tc>
          <w:tcPr>
            <w:tcW w:w="2835" w:type="dxa"/>
            <w:vAlign w:val="center"/>
          </w:tcPr>
          <w:p w14:paraId="2027787A">
            <w:pPr>
              <w:pStyle w:val="16"/>
            </w:pPr>
            <w:r>
              <w:t>建设面积</w:t>
            </w:r>
          </w:p>
        </w:tc>
        <w:tc>
          <w:tcPr>
            <w:tcW w:w="2835" w:type="dxa"/>
            <w:vAlign w:val="center"/>
          </w:tcPr>
          <w:p w14:paraId="432886E4">
            <w:pPr>
              <w:pStyle w:val="16"/>
            </w:pPr>
            <w:r>
              <w:t>工程新开工面积</w:t>
            </w:r>
          </w:p>
        </w:tc>
        <w:tc>
          <w:tcPr>
            <w:tcW w:w="2551" w:type="dxa"/>
            <w:vAlign w:val="center"/>
          </w:tcPr>
          <w:p w14:paraId="4D071EE4">
            <w:pPr>
              <w:pStyle w:val="16"/>
            </w:pPr>
            <w:r>
              <w:t>≥2546.67平方米</w:t>
            </w:r>
          </w:p>
        </w:tc>
        <w:tc>
          <w:tcPr>
            <w:tcW w:w="2268" w:type="dxa"/>
            <w:vAlign w:val="center"/>
          </w:tcPr>
          <w:p w14:paraId="4D5DDAEB">
            <w:pPr>
              <w:pStyle w:val="16"/>
            </w:pPr>
            <w:r>
              <w:t>可研报告批复</w:t>
            </w:r>
          </w:p>
        </w:tc>
      </w:tr>
      <w:tr w14:paraId="16AF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A3080"/>
        </w:tc>
        <w:tc>
          <w:tcPr>
            <w:tcW w:w="2268" w:type="dxa"/>
            <w:vAlign w:val="center"/>
          </w:tcPr>
          <w:p w14:paraId="01E4B6E5">
            <w:pPr>
              <w:pStyle w:val="16"/>
            </w:pPr>
            <w:r>
              <w:t>质量指标</w:t>
            </w:r>
          </w:p>
        </w:tc>
        <w:tc>
          <w:tcPr>
            <w:tcW w:w="2835" w:type="dxa"/>
            <w:vAlign w:val="center"/>
          </w:tcPr>
          <w:p w14:paraId="198BDE36">
            <w:pPr>
              <w:pStyle w:val="16"/>
            </w:pPr>
            <w:r>
              <w:t>质量验收合格率</w:t>
            </w:r>
          </w:p>
        </w:tc>
        <w:tc>
          <w:tcPr>
            <w:tcW w:w="2835" w:type="dxa"/>
            <w:vAlign w:val="center"/>
          </w:tcPr>
          <w:p w14:paraId="68FFA981">
            <w:pPr>
              <w:pStyle w:val="16"/>
            </w:pPr>
            <w:r>
              <w:t>改造、维修的建设项目验收合格完成率</w:t>
            </w:r>
          </w:p>
        </w:tc>
        <w:tc>
          <w:tcPr>
            <w:tcW w:w="2551" w:type="dxa"/>
            <w:vAlign w:val="center"/>
          </w:tcPr>
          <w:p w14:paraId="00135EF4">
            <w:pPr>
              <w:pStyle w:val="16"/>
            </w:pPr>
            <w:r>
              <w:t>100%</w:t>
            </w:r>
          </w:p>
        </w:tc>
        <w:tc>
          <w:tcPr>
            <w:tcW w:w="2268" w:type="dxa"/>
            <w:vAlign w:val="center"/>
          </w:tcPr>
          <w:p w14:paraId="028F83C0">
            <w:pPr>
              <w:pStyle w:val="16"/>
            </w:pPr>
            <w:r>
              <w:t>验收记录</w:t>
            </w:r>
          </w:p>
        </w:tc>
      </w:tr>
      <w:tr w14:paraId="1B92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AFAA1"/>
        </w:tc>
        <w:tc>
          <w:tcPr>
            <w:tcW w:w="2268" w:type="dxa"/>
            <w:vAlign w:val="center"/>
          </w:tcPr>
          <w:p w14:paraId="6D345F5C">
            <w:pPr>
              <w:pStyle w:val="16"/>
            </w:pPr>
            <w:r>
              <w:t>时效指标</w:t>
            </w:r>
          </w:p>
        </w:tc>
        <w:tc>
          <w:tcPr>
            <w:tcW w:w="2835" w:type="dxa"/>
            <w:vAlign w:val="center"/>
          </w:tcPr>
          <w:p w14:paraId="2CDCCD95">
            <w:pPr>
              <w:pStyle w:val="16"/>
            </w:pPr>
            <w:r>
              <w:t>工程建设时间</w:t>
            </w:r>
          </w:p>
        </w:tc>
        <w:tc>
          <w:tcPr>
            <w:tcW w:w="2835" w:type="dxa"/>
            <w:vAlign w:val="center"/>
          </w:tcPr>
          <w:p w14:paraId="05BB3BF4">
            <w:pPr>
              <w:pStyle w:val="16"/>
            </w:pPr>
            <w:r>
              <w:t>建设工期</w:t>
            </w:r>
          </w:p>
        </w:tc>
        <w:tc>
          <w:tcPr>
            <w:tcW w:w="2551" w:type="dxa"/>
            <w:vAlign w:val="center"/>
          </w:tcPr>
          <w:p w14:paraId="2E420F7E">
            <w:pPr>
              <w:pStyle w:val="16"/>
            </w:pPr>
            <w:r>
              <w:t>≤9月</w:t>
            </w:r>
          </w:p>
        </w:tc>
        <w:tc>
          <w:tcPr>
            <w:tcW w:w="2268" w:type="dxa"/>
            <w:vAlign w:val="center"/>
          </w:tcPr>
          <w:p w14:paraId="5492CFC0">
            <w:pPr>
              <w:pStyle w:val="16"/>
            </w:pPr>
            <w:r>
              <w:t>施工合同</w:t>
            </w:r>
          </w:p>
        </w:tc>
      </w:tr>
      <w:tr w14:paraId="68B8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83134"/>
        </w:tc>
        <w:tc>
          <w:tcPr>
            <w:tcW w:w="2268" w:type="dxa"/>
            <w:vAlign w:val="center"/>
          </w:tcPr>
          <w:p w14:paraId="22B6904C">
            <w:pPr>
              <w:pStyle w:val="16"/>
            </w:pPr>
            <w:r>
              <w:t>成本指标</w:t>
            </w:r>
          </w:p>
        </w:tc>
        <w:tc>
          <w:tcPr>
            <w:tcW w:w="2835" w:type="dxa"/>
            <w:vAlign w:val="center"/>
          </w:tcPr>
          <w:p w14:paraId="0D68B717">
            <w:pPr>
              <w:pStyle w:val="16"/>
            </w:pPr>
            <w:r>
              <w:t>单位成本</w:t>
            </w:r>
          </w:p>
        </w:tc>
        <w:tc>
          <w:tcPr>
            <w:tcW w:w="2835" w:type="dxa"/>
            <w:vAlign w:val="center"/>
          </w:tcPr>
          <w:p w14:paraId="7730577E">
            <w:pPr>
              <w:pStyle w:val="16"/>
            </w:pPr>
            <w:r>
              <w:t>工程建设成本</w:t>
            </w:r>
          </w:p>
        </w:tc>
        <w:tc>
          <w:tcPr>
            <w:tcW w:w="2551" w:type="dxa"/>
            <w:vAlign w:val="center"/>
          </w:tcPr>
          <w:p w14:paraId="1169BDA1">
            <w:pPr>
              <w:pStyle w:val="16"/>
            </w:pPr>
            <w:r>
              <w:t>≤747.11万元</w:t>
            </w:r>
          </w:p>
        </w:tc>
        <w:tc>
          <w:tcPr>
            <w:tcW w:w="2268" w:type="dxa"/>
            <w:vAlign w:val="center"/>
          </w:tcPr>
          <w:p w14:paraId="11F71F9F">
            <w:pPr>
              <w:pStyle w:val="16"/>
            </w:pPr>
            <w:r>
              <w:t>决算评审</w:t>
            </w:r>
          </w:p>
        </w:tc>
      </w:tr>
      <w:tr w14:paraId="69CA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2A80BF">
            <w:pPr>
              <w:pStyle w:val="17"/>
            </w:pPr>
            <w:r>
              <w:t>效益指标</w:t>
            </w:r>
          </w:p>
        </w:tc>
        <w:tc>
          <w:tcPr>
            <w:tcW w:w="2268" w:type="dxa"/>
            <w:vAlign w:val="center"/>
          </w:tcPr>
          <w:p w14:paraId="207791D0">
            <w:pPr>
              <w:pStyle w:val="16"/>
            </w:pPr>
            <w:r>
              <w:t>社会效益指标</w:t>
            </w:r>
          </w:p>
        </w:tc>
        <w:tc>
          <w:tcPr>
            <w:tcW w:w="2835" w:type="dxa"/>
            <w:vAlign w:val="center"/>
          </w:tcPr>
          <w:p w14:paraId="0C1F5E17">
            <w:pPr>
              <w:pStyle w:val="16"/>
            </w:pPr>
            <w:r>
              <w:t>受益学生人数</w:t>
            </w:r>
          </w:p>
        </w:tc>
        <w:tc>
          <w:tcPr>
            <w:tcW w:w="2835" w:type="dxa"/>
            <w:vAlign w:val="center"/>
          </w:tcPr>
          <w:p w14:paraId="66436880">
            <w:pPr>
              <w:pStyle w:val="16"/>
            </w:pPr>
            <w:r>
              <w:t>在校生数</w:t>
            </w:r>
          </w:p>
        </w:tc>
        <w:tc>
          <w:tcPr>
            <w:tcW w:w="2551" w:type="dxa"/>
            <w:vAlign w:val="center"/>
          </w:tcPr>
          <w:p w14:paraId="491BDF71">
            <w:pPr>
              <w:pStyle w:val="16"/>
            </w:pPr>
            <w:r>
              <w:t>≥180人</w:t>
            </w:r>
          </w:p>
        </w:tc>
        <w:tc>
          <w:tcPr>
            <w:tcW w:w="2268" w:type="dxa"/>
            <w:vAlign w:val="center"/>
          </w:tcPr>
          <w:p w14:paraId="5524A86F">
            <w:pPr>
              <w:pStyle w:val="16"/>
            </w:pPr>
            <w:r>
              <w:t>学籍数</w:t>
            </w:r>
          </w:p>
        </w:tc>
      </w:tr>
      <w:tr w14:paraId="12A5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622DE1">
            <w:pPr>
              <w:pStyle w:val="17"/>
            </w:pPr>
            <w:r>
              <w:t>满意度指标</w:t>
            </w:r>
          </w:p>
        </w:tc>
        <w:tc>
          <w:tcPr>
            <w:tcW w:w="2268" w:type="dxa"/>
            <w:vAlign w:val="center"/>
          </w:tcPr>
          <w:p w14:paraId="6881DD2A">
            <w:pPr>
              <w:pStyle w:val="16"/>
            </w:pPr>
            <w:r>
              <w:t>服务对象满意度指标</w:t>
            </w:r>
          </w:p>
        </w:tc>
        <w:tc>
          <w:tcPr>
            <w:tcW w:w="2835" w:type="dxa"/>
            <w:vAlign w:val="center"/>
          </w:tcPr>
          <w:p w14:paraId="5A349E37">
            <w:pPr>
              <w:pStyle w:val="16"/>
            </w:pPr>
            <w:r>
              <w:t>师生满意度</w:t>
            </w:r>
          </w:p>
        </w:tc>
        <w:tc>
          <w:tcPr>
            <w:tcW w:w="2835" w:type="dxa"/>
            <w:vAlign w:val="center"/>
          </w:tcPr>
          <w:p w14:paraId="357AEA6B">
            <w:pPr>
              <w:pStyle w:val="16"/>
            </w:pPr>
            <w:r>
              <w:t>受调查满意师生人数占调查人数比例</w:t>
            </w:r>
          </w:p>
        </w:tc>
        <w:tc>
          <w:tcPr>
            <w:tcW w:w="2551" w:type="dxa"/>
            <w:vAlign w:val="center"/>
          </w:tcPr>
          <w:p w14:paraId="721EF950">
            <w:pPr>
              <w:pStyle w:val="16"/>
            </w:pPr>
            <w:r>
              <w:t>≥90%</w:t>
            </w:r>
          </w:p>
        </w:tc>
        <w:tc>
          <w:tcPr>
            <w:tcW w:w="2268" w:type="dxa"/>
            <w:vAlign w:val="center"/>
          </w:tcPr>
          <w:p w14:paraId="64EED6C4">
            <w:pPr>
              <w:pStyle w:val="16"/>
            </w:pPr>
            <w:r>
              <w:t>问卷调查</w:t>
            </w:r>
          </w:p>
        </w:tc>
      </w:tr>
    </w:tbl>
    <w:p w14:paraId="10C4F1E9">
      <w:pPr>
        <w:sectPr>
          <w:pgSz w:w="16840" w:h="11900" w:orient="landscape"/>
          <w:pgMar w:top="1361" w:right="1020" w:bottom="1134" w:left="1020" w:header="720" w:footer="720" w:gutter="0"/>
          <w:cols w:space="720" w:num="1"/>
        </w:sectPr>
      </w:pPr>
    </w:p>
    <w:p w14:paraId="1FD34EA0">
      <w:pPr>
        <w:spacing w:before="0" w:after="0"/>
        <w:ind w:firstLine="560"/>
        <w:jc w:val="left"/>
        <w:outlineLvl w:val="9"/>
      </w:pPr>
      <w:r>
        <w:rPr>
          <w:rFonts w:ascii="方正仿宋_GBK" w:hAnsi="方正仿宋_GBK" w:eastAsia="方正仿宋_GBK" w:cs="方正仿宋_GBK"/>
          <w:b/>
          <w:color w:val="000000"/>
          <w:sz w:val="28"/>
        </w:rPr>
        <w:t>22、收费-学区幼儿园保教费（代列）绩效目标表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B2CF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20472D">
            <w:pPr>
              <w:pStyle w:val="14"/>
            </w:pPr>
            <w:r>
              <w:t>绩效目标</w:t>
            </w:r>
          </w:p>
        </w:tc>
        <w:tc>
          <w:tcPr>
            <w:tcW w:w="12756" w:type="dxa"/>
            <w:tcBorders>
              <w:bottom w:val="single" w:color="FFFFFF" w:sz="6" w:space="0"/>
            </w:tcBorders>
            <w:vAlign w:val="center"/>
          </w:tcPr>
          <w:p w14:paraId="322D2E97">
            <w:pPr>
              <w:pStyle w:val="16"/>
            </w:pPr>
            <w:r>
              <w:t>1.兴安镇保教费资金总计209万元，用于乡镇幼儿园的日常办公、零星修缮、劳务支出等。</w:t>
            </w:r>
          </w:p>
        </w:tc>
      </w:tr>
    </w:tbl>
    <w:p w14:paraId="7F46A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F6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136FC0">
            <w:pPr>
              <w:pStyle w:val="14"/>
            </w:pPr>
            <w:r>
              <w:t>一级指标</w:t>
            </w:r>
          </w:p>
        </w:tc>
        <w:tc>
          <w:tcPr>
            <w:tcW w:w="2268" w:type="dxa"/>
            <w:vAlign w:val="center"/>
          </w:tcPr>
          <w:p w14:paraId="3A7282B7">
            <w:pPr>
              <w:pStyle w:val="14"/>
            </w:pPr>
            <w:r>
              <w:t>二级指标</w:t>
            </w:r>
          </w:p>
        </w:tc>
        <w:tc>
          <w:tcPr>
            <w:tcW w:w="2835" w:type="dxa"/>
            <w:vAlign w:val="center"/>
          </w:tcPr>
          <w:p w14:paraId="0FE53608">
            <w:pPr>
              <w:pStyle w:val="14"/>
            </w:pPr>
            <w:r>
              <w:t>三级指标</w:t>
            </w:r>
          </w:p>
        </w:tc>
        <w:tc>
          <w:tcPr>
            <w:tcW w:w="2835" w:type="dxa"/>
            <w:vAlign w:val="center"/>
          </w:tcPr>
          <w:p w14:paraId="3FAA6E71">
            <w:pPr>
              <w:pStyle w:val="14"/>
            </w:pPr>
            <w:r>
              <w:t>绩效指标描述</w:t>
            </w:r>
          </w:p>
        </w:tc>
        <w:tc>
          <w:tcPr>
            <w:tcW w:w="2551" w:type="dxa"/>
            <w:vAlign w:val="center"/>
          </w:tcPr>
          <w:p w14:paraId="74D84649">
            <w:pPr>
              <w:pStyle w:val="14"/>
            </w:pPr>
            <w:r>
              <w:t>指标值</w:t>
            </w:r>
          </w:p>
        </w:tc>
        <w:tc>
          <w:tcPr>
            <w:tcW w:w="2268" w:type="dxa"/>
            <w:vAlign w:val="center"/>
          </w:tcPr>
          <w:p w14:paraId="7E700317">
            <w:pPr>
              <w:pStyle w:val="14"/>
            </w:pPr>
            <w:r>
              <w:t>指标值确定依据</w:t>
            </w:r>
          </w:p>
        </w:tc>
      </w:tr>
      <w:tr w14:paraId="2832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F47FCF">
            <w:pPr>
              <w:pStyle w:val="17"/>
            </w:pPr>
            <w:r>
              <w:t>产出指标</w:t>
            </w:r>
          </w:p>
        </w:tc>
        <w:tc>
          <w:tcPr>
            <w:tcW w:w="2268" w:type="dxa"/>
            <w:vAlign w:val="center"/>
          </w:tcPr>
          <w:p w14:paraId="7B98C03C">
            <w:pPr>
              <w:pStyle w:val="16"/>
            </w:pPr>
            <w:r>
              <w:t>数量指标</w:t>
            </w:r>
          </w:p>
        </w:tc>
        <w:tc>
          <w:tcPr>
            <w:tcW w:w="2835" w:type="dxa"/>
            <w:vAlign w:val="center"/>
          </w:tcPr>
          <w:p w14:paraId="74876575">
            <w:pPr>
              <w:pStyle w:val="16"/>
            </w:pPr>
            <w:r>
              <w:t>幼儿园学生人数</w:t>
            </w:r>
          </w:p>
        </w:tc>
        <w:tc>
          <w:tcPr>
            <w:tcW w:w="2835" w:type="dxa"/>
            <w:vAlign w:val="center"/>
          </w:tcPr>
          <w:p w14:paraId="63C1B764">
            <w:pPr>
              <w:pStyle w:val="16"/>
            </w:pPr>
            <w:r>
              <w:t>幼儿园收费学生人数</w:t>
            </w:r>
          </w:p>
        </w:tc>
        <w:tc>
          <w:tcPr>
            <w:tcW w:w="2551" w:type="dxa"/>
            <w:vAlign w:val="center"/>
          </w:tcPr>
          <w:p w14:paraId="3242D477">
            <w:pPr>
              <w:pStyle w:val="16"/>
            </w:pPr>
            <w:r>
              <w:t>≥1149人</w:t>
            </w:r>
          </w:p>
        </w:tc>
        <w:tc>
          <w:tcPr>
            <w:tcW w:w="2268" w:type="dxa"/>
            <w:vAlign w:val="center"/>
          </w:tcPr>
          <w:p w14:paraId="3A50E87F">
            <w:pPr>
              <w:pStyle w:val="16"/>
            </w:pPr>
            <w:r>
              <w:t>年度工作计划</w:t>
            </w:r>
          </w:p>
        </w:tc>
      </w:tr>
      <w:tr w14:paraId="63ED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C9602"/>
        </w:tc>
        <w:tc>
          <w:tcPr>
            <w:tcW w:w="2268" w:type="dxa"/>
            <w:vAlign w:val="center"/>
          </w:tcPr>
          <w:p w14:paraId="78145379">
            <w:pPr>
              <w:pStyle w:val="16"/>
            </w:pPr>
            <w:r>
              <w:t>质量指标</w:t>
            </w:r>
          </w:p>
        </w:tc>
        <w:tc>
          <w:tcPr>
            <w:tcW w:w="2835" w:type="dxa"/>
            <w:vAlign w:val="center"/>
          </w:tcPr>
          <w:p w14:paraId="658F7C76">
            <w:pPr>
              <w:pStyle w:val="16"/>
            </w:pPr>
            <w:r>
              <w:t>维修项目质量验收合格率</w:t>
            </w:r>
          </w:p>
        </w:tc>
        <w:tc>
          <w:tcPr>
            <w:tcW w:w="2835" w:type="dxa"/>
            <w:vAlign w:val="center"/>
          </w:tcPr>
          <w:p w14:paraId="2CB58EBE">
            <w:pPr>
              <w:pStyle w:val="16"/>
            </w:pPr>
            <w:r>
              <w:t>通过验收的维修项目占维修改造的比例</w:t>
            </w:r>
          </w:p>
        </w:tc>
        <w:tc>
          <w:tcPr>
            <w:tcW w:w="2551" w:type="dxa"/>
            <w:vAlign w:val="center"/>
          </w:tcPr>
          <w:p w14:paraId="709D0649">
            <w:pPr>
              <w:pStyle w:val="16"/>
            </w:pPr>
            <w:r>
              <w:t>≥95%</w:t>
            </w:r>
          </w:p>
        </w:tc>
        <w:tc>
          <w:tcPr>
            <w:tcW w:w="2268" w:type="dxa"/>
            <w:vAlign w:val="center"/>
          </w:tcPr>
          <w:p w14:paraId="4F7320A4">
            <w:pPr>
              <w:pStyle w:val="16"/>
            </w:pPr>
            <w:r>
              <w:t>年度工作计划</w:t>
            </w:r>
          </w:p>
        </w:tc>
      </w:tr>
      <w:tr w14:paraId="1161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02957"/>
        </w:tc>
        <w:tc>
          <w:tcPr>
            <w:tcW w:w="2268" w:type="dxa"/>
            <w:vAlign w:val="center"/>
          </w:tcPr>
          <w:p w14:paraId="5300CBD3">
            <w:pPr>
              <w:pStyle w:val="16"/>
            </w:pPr>
            <w:r>
              <w:t>时效指标</w:t>
            </w:r>
          </w:p>
        </w:tc>
        <w:tc>
          <w:tcPr>
            <w:tcW w:w="2835" w:type="dxa"/>
            <w:vAlign w:val="center"/>
          </w:tcPr>
          <w:p w14:paraId="4932CADC">
            <w:pPr>
              <w:pStyle w:val="16"/>
            </w:pPr>
            <w:r>
              <w:t>收费完成时限</w:t>
            </w:r>
          </w:p>
        </w:tc>
        <w:tc>
          <w:tcPr>
            <w:tcW w:w="2835" w:type="dxa"/>
            <w:vAlign w:val="center"/>
          </w:tcPr>
          <w:p w14:paraId="52AA1049">
            <w:pPr>
              <w:pStyle w:val="16"/>
            </w:pPr>
            <w:r>
              <w:t>收费完成时限</w:t>
            </w:r>
          </w:p>
        </w:tc>
        <w:tc>
          <w:tcPr>
            <w:tcW w:w="2551" w:type="dxa"/>
            <w:vAlign w:val="center"/>
          </w:tcPr>
          <w:p w14:paraId="6B100D1E">
            <w:pPr>
              <w:pStyle w:val="16"/>
            </w:pPr>
            <w:r>
              <w:t>≤4个月</w:t>
            </w:r>
          </w:p>
        </w:tc>
        <w:tc>
          <w:tcPr>
            <w:tcW w:w="2268" w:type="dxa"/>
            <w:vAlign w:val="center"/>
          </w:tcPr>
          <w:p w14:paraId="5850694A">
            <w:pPr>
              <w:pStyle w:val="16"/>
            </w:pPr>
            <w:r>
              <w:t>年度工作计划</w:t>
            </w:r>
          </w:p>
        </w:tc>
      </w:tr>
      <w:tr w14:paraId="739A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3629A"/>
        </w:tc>
        <w:tc>
          <w:tcPr>
            <w:tcW w:w="2268" w:type="dxa"/>
            <w:vAlign w:val="center"/>
          </w:tcPr>
          <w:p w14:paraId="6D7F83DC">
            <w:pPr>
              <w:pStyle w:val="16"/>
            </w:pPr>
            <w:r>
              <w:t>成本指标</w:t>
            </w:r>
          </w:p>
        </w:tc>
        <w:tc>
          <w:tcPr>
            <w:tcW w:w="2835" w:type="dxa"/>
            <w:vAlign w:val="center"/>
          </w:tcPr>
          <w:p w14:paraId="533A1ABE">
            <w:pPr>
              <w:pStyle w:val="16"/>
            </w:pPr>
            <w:r>
              <w:t>预算控制数</w:t>
            </w:r>
          </w:p>
        </w:tc>
        <w:tc>
          <w:tcPr>
            <w:tcW w:w="2835" w:type="dxa"/>
            <w:vAlign w:val="center"/>
          </w:tcPr>
          <w:p w14:paraId="67C09BF1">
            <w:pPr>
              <w:pStyle w:val="16"/>
            </w:pPr>
            <w:r>
              <w:t>收费不超预算控制数</w:t>
            </w:r>
          </w:p>
        </w:tc>
        <w:tc>
          <w:tcPr>
            <w:tcW w:w="2551" w:type="dxa"/>
            <w:vAlign w:val="center"/>
          </w:tcPr>
          <w:p w14:paraId="53166C1B">
            <w:pPr>
              <w:pStyle w:val="16"/>
            </w:pPr>
            <w:r>
              <w:t>≤210万元</w:t>
            </w:r>
          </w:p>
        </w:tc>
        <w:tc>
          <w:tcPr>
            <w:tcW w:w="2268" w:type="dxa"/>
            <w:vAlign w:val="center"/>
          </w:tcPr>
          <w:p w14:paraId="1D71828C">
            <w:pPr>
              <w:pStyle w:val="16"/>
            </w:pPr>
            <w:r>
              <w:t>预算文本</w:t>
            </w:r>
          </w:p>
        </w:tc>
      </w:tr>
      <w:tr w14:paraId="0512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C69331">
            <w:pPr>
              <w:pStyle w:val="17"/>
            </w:pPr>
            <w:r>
              <w:t>效益指标</w:t>
            </w:r>
          </w:p>
        </w:tc>
        <w:tc>
          <w:tcPr>
            <w:tcW w:w="2268" w:type="dxa"/>
            <w:vAlign w:val="center"/>
          </w:tcPr>
          <w:p w14:paraId="192185EF">
            <w:pPr>
              <w:pStyle w:val="16"/>
            </w:pPr>
            <w:r>
              <w:t>社会效益指标</w:t>
            </w:r>
          </w:p>
        </w:tc>
        <w:tc>
          <w:tcPr>
            <w:tcW w:w="2835" w:type="dxa"/>
            <w:vAlign w:val="center"/>
          </w:tcPr>
          <w:p w14:paraId="6307385D">
            <w:pPr>
              <w:pStyle w:val="16"/>
            </w:pPr>
            <w:r>
              <w:t>营造良好的教学环境</w:t>
            </w:r>
          </w:p>
        </w:tc>
        <w:tc>
          <w:tcPr>
            <w:tcW w:w="2835" w:type="dxa"/>
            <w:vAlign w:val="center"/>
          </w:tcPr>
          <w:p w14:paraId="79D7CFB8">
            <w:pPr>
              <w:pStyle w:val="16"/>
            </w:pPr>
            <w:r>
              <w:t>营造良好的教学环境</w:t>
            </w:r>
          </w:p>
        </w:tc>
        <w:tc>
          <w:tcPr>
            <w:tcW w:w="2551" w:type="dxa"/>
            <w:vAlign w:val="center"/>
          </w:tcPr>
          <w:p w14:paraId="3703B9F7">
            <w:pPr>
              <w:pStyle w:val="16"/>
            </w:pPr>
            <w:r>
              <w:t>有效改善</w:t>
            </w:r>
          </w:p>
        </w:tc>
        <w:tc>
          <w:tcPr>
            <w:tcW w:w="2268" w:type="dxa"/>
            <w:vAlign w:val="center"/>
          </w:tcPr>
          <w:p w14:paraId="66F6CCF2">
            <w:pPr>
              <w:pStyle w:val="16"/>
            </w:pPr>
            <w:r>
              <w:t>年度工作计划</w:t>
            </w:r>
          </w:p>
        </w:tc>
      </w:tr>
      <w:tr w14:paraId="2F717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AF85AB">
            <w:pPr>
              <w:pStyle w:val="17"/>
            </w:pPr>
            <w:r>
              <w:t>满意度指标</w:t>
            </w:r>
          </w:p>
        </w:tc>
        <w:tc>
          <w:tcPr>
            <w:tcW w:w="2268" w:type="dxa"/>
            <w:vAlign w:val="center"/>
          </w:tcPr>
          <w:p w14:paraId="0C163E63">
            <w:pPr>
              <w:pStyle w:val="16"/>
            </w:pPr>
            <w:r>
              <w:t>服务对象满意度指标</w:t>
            </w:r>
          </w:p>
        </w:tc>
        <w:tc>
          <w:tcPr>
            <w:tcW w:w="2835" w:type="dxa"/>
            <w:vAlign w:val="center"/>
          </w:tcPr>
          <w:p w14:paraId="43D31CCF">
            <w:pPr>
              <w:pStyle w:val="16"/>
            </w:pPr>
            <w:r>
              <w:t>师生满意度（%）</w:t>
            </w:r>
          </w:p>
        </w:tc>
        <w:tc>
          <w:tcPr>
            <w:tcW w:w="2835" w:type="dxa"/>
            <w:vAlign w:val="center"/>
          </w:tcPr>
          <w:p w14:paraId="54B7B993">
            <w:pPr>
              <w:pStyle w:val="16"/>
            </w:pPr>
            <w:r>
              <w:t>师生对当年项目的满意情况</w:t>
            </w:r>
          </w:p>
        </w:tc>
        <w:tc>
          <w:tcPr>
            <w:tcW w:w="2551" w:type="dxa"/>
            <w:vAlign w:val="center"/>
          </w:tcPr>
          <w:p w14:paraId="48FFCFC8">
            <w:pPr>
              <w:pStyle w:val="16"/>
            </w:pPr>
            <w:r>
              <w:t>≥95%</w:t>
            </w:r>
          </w:p>
        </w:tc>
        <w:tc>
          <w:tcPr>
            <w:tcW w:w="2268" w:type="dxa"/>
            <w:vAlign w:val="center"/>
          </w:tcPr>
          <w:p w14:paraId="138F4C46">
            <w:pPr>
              <w:pStyle w:val="16"/>
            </w:pPr>
            <w:r>
              <w:t>问卷调查</w:t>
            </w:r>
          </w:p>
        </w:tc>
      </w:tr>
    </w:tbl>
    <w:p w14:paraId="697922FD">
      <w:pPr>
        <w:sectPr>
          <w:pgSz w:w="16840" w:h="11900" w:orient="landscape"/>
          <w:pgMar w:top="1361" w:right="1020" w:bottom="1134" w:left="1020" w:header="720" w:footer="720" w:gutter="0"/>
          <w:cols w:space="720" w:num="1"/>
        </w:sectPr>
      </w:pPr>
    </w:p>
    <w:p w14:paraId="73A71F3A">
      <w:pPr>
        <w:spacing w:before="0" w:after="0"/>
        <w:ind w:firstLine="560"/>
        <w:jc w:val="left"/>
        <w:outlineLvl w:val="9"/>
      </w:pPr>
      <w:r>
        <w:rPr>
          <w:rFonts w:ascii="方正仿宋_GBK" w:hAnsi="方正仿宋_GBK" w:eastAsia="方正仿宋_GBK" w:cs="方正仿宋_GBK"/>
          <w:b/>
          <w:color w:val="000000"/>
          <w:sz w:val="28"/>
        </w:rPr>
        <w:t>23、学前幼儿资助绩效目标表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1FCF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C97BCD">
            <w:pPr>
              <w:pStyle w:val="14"/>
            </w:pPr>
            <w:r>
              <w:t>绩效目标</w:t>
            </w:r>
          </w:p>
        </w:tc>
        <w:tc>
          <w:tcPr>
            <w:tcW w:w="12756" w:type="dxa"/>
            <w:tcBorders>
              <w:bottom w:val="single" w:color="FFFFFF" w:sz="6" w:space="0"/>
            </w:tcBorders>
            <w:vAlign w:val="center"/>
          </w:tcPr>
          <w:p w14:paraId="53C9C9E5">
            <w:pPr>
              <w:pStyle w:val="16"/>
            </w:pPr>
            <w:r>
              <w:t>1.用于家庭困难学生生活补助</w:t>
            </w:r>
          </w:p>
        </w:tc>
      </w:tr>
    </w:tbl>
    <w:p w14:paraId="04C3D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69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D0D785">
            <w:pPr>
              <w:pStyle w:val="14"/>
            </w:pPr>
            <w:r>
              <w:t>一级指标</w:t>
            </w:r>
          </w:p>
        </w:tc>
        <w:tc>
          <w:tcPr>
            <w:tcW w:w="2268" w:type="dxa"/>
            <w:vAlign w:val="center"/>
          </w:tcPr>
          <w:p w14:paraId="76C9F006">
            <w:pPr>
              <w:pStyle w:val="14"/>
            </w:pPr>
            <w:r>
              <w:t>二级指标</w:t>
            </w:r>
          </w:p>
        </w:tc>
        <w:tc>
          <w:tcPr>
            <w:tcW w:w="2835" w:type="dxa"/>
            <w:vAlign w:val="center"/>
          </w:tcPr>
          <w:p w14:paraId="55FC52B4">
            <w:pPr>
              <w:pStyle w:val="14"/>
            </w:pPr>
            <w:r>
              <w:t>三级指标</w:t>
            </w:r>
          </w:p>
        </w:tc>
        <w:tc>
          <w:tcPr>
            <w:tcW w:w="2835" w:type="dxa"/>
            <w:vAlign w:val="center"/>
          </w:tcPr>
          <w:p w14:paraId="6EF4331C">
            <w:pPr>
              <w:pStyle w:val="14"/>
            </w:pPr>
            <w:r>
              <w:t>绩效指标描述</w:t>
            </w:r>
          </w:p>
        </w:tc>
        <w:tc>
          <w:tcPr>
            <w:tcW w:w="2551" w:type="dxa"/>
            <w:vAlign w:val="center"/>
          </w:tcPr>
          <w:p w14:paraId="630049BC">
            <w:pPr>
              <w:pStyle w:val="14"/>
            </w:pPr>
            <w:r>
              <w:t>指标值</w:t>
            </w:r>
          </w:p>
        </w:tc>
        <w:tc>
          <w:tcPr>
            <w:tcW w:w="2268" w:type="dxa"/>
            <w:vAlign w:val="center"/>
          </w:tcPr>
          <w:p w14:paraId="1A687D80">
            <w:pPr>
              <w:pStyle w:val="14"/>
            </w:pPr>
            <w:r>
              <w:t>指标值确定依据</w:t>
            </w:r>
          </w:p>
        </w:tc>
      </w:tr>
      <w:tr w14:paraId="5146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776D3A">
            <w:pPr>
              <w:pStyle w:val="17"/>
            </w:pPr>
            <w:r>
              <w:t>产出指标</w:t>
            </w:r>
          </w:p>
        </w:tc>
        <w:tc>
          <w:tcPr>
            <w:tcW w:w="2268" w:type="dxa"/>
            <w:vAlign w:val="center"/>
          </w:tcPr>
          <w:p w14:paraId="50B8BEC5">
            <w:pPr>
              <w:pStyle w:val="16"/>
            </w:pPr>
            <w:r>
              <w:t>数量指标</w:t>
            </w:r>
          </w:p>
        </w:tc>
        <w:tc>
          <w:tcPr>
            <w:tcW w:w="2835" w:type="dxa"/>
            <w:vAlign w:val="center"/>
          </w:tcPr>
          <w:p w14:paraId="542301D2">
            <w:pPr>
              <w:pStyle w:val="16"/>
            </w:pPr>
            <w:r>
              <w:t>学生数量</w:t>
            </w:r>
          </w:p>
        </w:tc>
        <w:tc>
          <w:tcPr>
            <w:tcW w:w="2835" w:type="dxa"/>
            <w:vAlign w:val="center"/>
          </w:tcPr>
          <w:p w14:paraId="1B78BB24">
            <w:pPr>
              <w:pStyle w:val="16"/>
            </w:pPr>
            <w:r>
              <w:t>随班就读学生数量</w:t>
            </w:r>
          </w:p>
        </w:tc>
        <w:tc>
          <w:tcPr>
            <w:tcW w:w="2551" w:type="dxa"/>
            <w:vAlign w:val="center"/>
          </w:tcPr>
          <w:p w14:paraId="63D87333">
            <w:pPr>
              <w:pStyle w:val="16"/>
            </w:pPr>
            <w:r>
              <w:t>≥18人</w:t>
            </w:r>
          </w:p>
        </w:tc>
        <w:tc>
          <w:tcPr>
            <w:tcW w:w="2268" w:type="dxa"/>
            <w:vAlign w:val="center"/>
          </w:tcPr>
          <w:p w14:paraId="740C6C01">
            <w:pPr>
              <w:pStyle w:val="16"/>
            </w:pPr>
            <w:r>
              <w:t>统计报表</w:t>
            </w:r>
          </w:p>
        </w:tc>
      </w:tr>
      <w:tr w14:paraId="3478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FDE22"/>
        </w:tc>
        <w:tc>
          <w:tcPr>
            <w:tcW w:w="2268" w:type="dxa"/>
            <w:vAlign w:val="center"/>
          </w:tcPr>
          <w:p w14:paraId="020B79FD">
            <w:pPr>
              <w:pStyle w:val="16"/>
            </w:pPr>
            <w:r>
              <w:t>质量指标</w:t>
            </w:r>
          </w:p>
        </w:tc>
        <w:tc>
          <w:tcPr>
            <w:tcW w:w="2835" w:type="dxa"/>
            <w:vAlign w:val="center"/>
          </w:tcPr>
          <w:p w14:paraId="7B46A2E8">
            <w:pPr>
              <w:pStyle w:val="16"/>
            </w:pPr>
            <w:r>
              <w:t>建档立卡学生接受比例</w:t>
            </w:r>
          </w:p>
        </w:tc>
        <w:tc>
          <w:tcPr>
            <w:tcW w:w="2835" w:type="dxa"/>
            <w:vAlign w:val="center"/>
          </w:tcPr>
          <w:p w14:paraId="66387C9C">
            <w:pPr>
              <w:pStyle w:val="16"/>
            </w:pPr>
            <w:r>
              <w:t>建档立卡学生应助尽助</w:t>
            </w:r>
          </w:p>
        </w:tc>
        <w:tc>
          <w:tcPr>
            <w:tcW w:w="2551" w:type="dxa"/>
            <w:vAlign w:val="center"/>
          </w:tcPr>
          <w:p w14:paraId="001FC0EF">
            <w:pPr>
              <w:pStyle w:val="16"/>
            </w:pPr>
            <w:r>
              <w:t>≥95%</w:t>
            </w:r>
          </w:p>
        </w:tc>
        <w:tc>
          <w:tcPr>
            <w:tcW w:w="2268" w:type="dxa"/>
            <w:vAlign w:val="center"/>
          </w:tcPr>
          <w:p w14:paraId="6763FE6F">
            <w:pPr>
              <w:pStyle w:val="16"/>
            </w:pPr>
            <w:r>
              <w:t>发放记录</w:t>
            </w:r>
          </w:p>
        </w:tc>
      </w:tr>
      <w:tr w14:paraId="2C38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30111"/>
        </w:tc>
        <w:tc>
          <w:tcPr>
            <w:tcW w:w="2268" w:type="dxa"/>
            <w:vAlign w:val="center"/>
          </w:tcPr>
          <w:p w14:paraId="67967787">
            <w:pPr>
              <w:pStyle w:val="16"/>
            </w:pPr>
            <w:r>
              <w:t>时效指标</w:t>
            </w:r>
          </w:p>
        </w:tc>
        <w:tc>
          <w:tcPr>
            <w:tcW w:w="2835" w:type="dxa"/>
            <w:vAlign w:val="center"/>
          </w:tcPr>
          <w:p w14:paraId="175AC4EE">
            <w:pPr>
              <w:pStyle w:val="16"/>
            </w:pPr>
            <w:r>
              <w:t>拨付时间</w:t>
            </w:r>
          </w:p>
        </w:tc>
        <w:tc>
          <w:tcPr>
            <w:tcW w:w="2835" w:type="dxa"/>
            <w:vAlign w:val="center"/>
          </w:tcPr>
          <w:p w14:paraId="10756CEC">
            <w:pPr>
              <w:pStyle w:val="16"/>
            </w:pPr>
            <w:r>
              <w:t>资金拨付时间</w:t>
            </w:r>
          </w:p>
        </w:tc>
        <w:tc>
          <w:tcPr>
            <w:tcW w:w="2551" w:type="dxa"/>
            <w:vAlign w:val="center"/>
          </w:tcPr>
          <w:p w14:paraId="45839411">
            <w:pPr>
              <w:pStyle w:val="16"/>
            </w:pPr>
            <w:r>
              <w:t>1按学期拨付</w:t>
            </w:r>
          </w:p>
        </w:tc>
        <w:tc>
          <w:tcPr>
            <w:tcW w:w="2268" w:type="dxa"/>
            <w:vAlign w:val="center"/>
          </w:tcPr>
          <w:p w14:paraId="053B6507">
            <w:pPr>
              <w:pStyle w:val="16"/>
            </w:pPr>
            <w:r>
              <w:t>拨款单</w:t>
            </w:r>
          </w:p>
        </w:tc>
      </w:tr>
      <w:tr w14:paraId="17FE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1CA39"/>
        </w:tc>
        <w:tc>
          <w:tcPr>
            <w:tcW w:w="2268" w:type="dxa"/>
            <w:vAlign w:val="center"/>
          </w:tcPr>
          <w:p w14:paraId="3921A19A">
            <w:pPr>
              <w:pStyle w:val="16"/>
            </w:pPr>
            <w:r>
              <w:t>成本指标</w:t>
            </w:r>
          </w:p>
        </w:tc>
        <w:tc>
          <w:tcPr>
            <w:tcW w:w="2835" w:type="dxa"/>
            <w:vAlign w:val="center"/>
          </w:tcPr>
          <w:p w14:paraId="03BE02E7">
            <w:pPr>
              <w:pStyle w:val="16"/>
            </w:pPr>
            <w:r>
              <w:t>生均标准</w:t>
            </w:r>
          </w:p>
        </w:tc>
        <w:tc>
          <w:tcPr>
            <w:tcW w:w="2835" w:type="dxa"/>
            <w:vAlign w:val="center"/>
          </w:tcPr>
          <w:p w14:paraId="39F1462B">
            <w:pPr>
              <w:pStyle w:val="16"/>
            </w:pPr>
            <w:r>
              <w:t>生均补助标准</w:t>
            </w:r>
          </w:p>
        </w:tc>
        <w:tc>
          <w:tcPr>
            <w:tcW w:w="2551" w:type="dxa"/>
            <w:vAlign w:val="center"/>
          </w:tcPr>
          <w:p w14:paraId="7419D041">
            <w:pPr>
              <w:pStyle w:val="16"/>
            </w:pPr>
            <w:r>
              <w:t>≥0.54元</w:t>
            </w:r>
          </w:p>
        </w:tc>
        <w:tc>
          <w:tcPr>
            <w:tcW w:w="2268" w:type="dxa"/>
            <w:vAlign w:val="center"/>
          </w:tcPr>
          <w:p w14:paraId="655517D8">
            <w:pPr>
              <w:pStyle w:val="16"/>
            </w:pPr>
            <w:r>
              <w:t>文件</w:t>
            </w:r>
          </w:p>
        </w:tc>
      </w:tr>
      <w:tr w14:paraId="5B03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08D901">
            <w:pPr>
              <w:pStyle w:val="17"/>
            </w:pPr>
            <w:r>
              <w:t>效益指标</w:t>
            </w:r>
          </w:p>
        </w:tc>
        <w:tc>
          <w:tcPr>
            <w:tcW w:w="2268" w:type="dxa"/>
            <w:vAlign w:val="center"/>
          </w:tcPr>
          <w:p w14:paraId="6A83C3FC">
            <w:pPr>
              <w:pStyle w:val="16"/>
            </w:pPr>
            <w:r>
              <w:t>社会效益指标</w:t>
            </w:r>
          </w:p>
        </w:tc>
        <w:tc>
          <w:tcPr>
            <w:tcW w:w="2835" w:type="dxa"/>
            <w:vAlign w:val="center"/>
          </w:tcPr>
          <w:p w14:paraId="5171904D">
            <w:pPr>
              <w:pStyle w:val="16"/>
            </w:pPr>
            <w:r>
              <w:t>学生满意度</w:t>
            </w:r>
          </w:p>
        </w:tc>
        <w:tc>
          <w:tcPr>
            <w:tcW w:w="2835" w:type="dxa"/>
            <w:vAlign w:val="center"/>
          </w:tcPr>
          <w:p w14:paraId="77CAB8DB">
            <w:pPr>
              <w:pStyle w:val="16"/>
            </w:pPr>
            <w:r>
              <w:t>受助学生满意度</w:t>
            </w:r>
          </w:p>
        </w:tc>
        <w:tc>
          <w:tcPr>
            <w:tcW w:w="2551" w:type="dxa"/>
            <w:vAlign w:val="center"/>
          </w:tcPr>
          <w:p w14:paraId="62354873">
            <w:pPr>
              <w:pStyle w:val="16"/>
            </w:pPr>
            <w:r>
              <w:t>≥95%统计报表</w:t>
            </w:r>
          </w:p>
        </w:tc>
        <w:tc>
          <w:tcPr>
            <w:tcW w:w="2268" w:type="dxa"/>
            <w:vAlign w:val="center"/>
          </w:tcPr>
          <w:p w14:paraId="40B08949">
            <w:pPr>
              <w:pStyle w:val="16"/>
            </w:pPr>
            <w:r>
              <w:t>调查表</w:t>
            </w:r>
          </w:p>
        </w:tc>
      </w:tr>
      <w:tr w14:paraId="7876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2388F1">
            <w:pPr>
              <w:pStyle w:val="17"/>
            </w:pPr>
            <w:r>
              <w:t>满意度指标</w:t>
            </w:r>
          </w:p>
        </w:tc>
        <w:tc>
          <w:tcPr>
            <w:tcW w:w="2268" w:type="dxa"/>
            <w:vAlign w:val="center"/>
          </w:tcPr>
          <w:p w14:paraId="62FF18A8">
            <w:pPr>
              <w:pStyle w:val="16"/>
            </w:pPr>
            <w:r>
              <w:t>服务对象满意度指标</w:t>
            </w:r>
          </w:p>
        </w:tc>
        <w:tc>
          <w:tcPr>
            <w:tcW w:w="2835" w:type="dxa"/>
            <w:vAlign w:val="center"/>
          </w:tcPr>
          <w:p w14:paraId="12FFFE76">
            <w:pPr>
              <w:pStyle w:val="16"/>
            </w:pPr>
            <w:r>
              <w:t xml:space="preserve">调查生随班学生的满意度 </w:t>
            </w:r>
          </w:p>
        </w:tc>
        <w:tc>
          <w:tcPr>
            <w:tcW w:w="2835" w:type="dxa"/>
            <w:vAlign w:val="center"/>
          </w:tcPr>
          <w:p w14:paraId="1175A144">
            <w:pPr>
              <w:pStyle w:val="16"/>
            </w:pPr>
            <w:r>
              <w:t xml:space="preserve">调查生随班学生的满意度 </w:t>
            </w:r>
          </w:p>
        </w:tc>
        <w:tc>
          <w:tcPr>
            <w:tcW w:w="2551" w:type="dxa"/>
            <w:vAlign w:val="center"/>
          </w:tcPr>
          <w:p w14:paraId="6ED52820">
            <w:pPr>
              <w:pStyle w:val="16"/>
            </w:pPr>
            <w:r>
              <w:t>≥95%</w:t>
            </w:r>
          </w:p>
        </w:tc>
        <w:tc>
          <w:tcPr>
            <w:tcW w:w="2268" w:type="dxa"/>
            <w:vAlign w:val="center"/>
          </w:tcPr>
          <w:p w14:paraId="55F71259">
            <w:pPr>
              <w:pStyle w:val="16"/>
            </w:pPr>
            <w:r>
              <w:t>满意度调查表</w:t>
            </w:r>
          </w:p>
        </w:tc>
      </w:tr>
    </w:tbl>
    <w:p w14:paraId="487FFE1B">
      <w:pPr>
        <w:sectPr>
          <w:pgSz w:w="16840" w:h="11900" w:orient="landscape"/>
          <w:pgMar w:top="1361" w:right="1020" w:bottom="1134" w:left="1020" w:header="720" w:footer="720" w:gutter="0"/>
          <w:cols w:space="720" w:num="1"/>
        </w:sectPr>
      </w:pPr>
    </w:p>
    <w:p w14:paraId="7A851B87">
      <w:pPr>
        <w:spacing w:before="0" w:after="0"/>
        <w:ind w:firstLine="560"/>
        <w:jc w:val="left"/>
        <w:outlineLvl w:val="9"/>
      </w:pPr>
      <w:r>
        <w:rPr>
          <w:rFonts w:ascii="方正仿宋_GBK" w:hAnsi="方正仿宋_GBK" w:eastAsia="方正仿宋_GBK" w:cs="方正仿宋_GBK"/>
          <w:b/>
          <w:color w:val="000000"/>
          <w:sz w:val="28"/>
        </w:rPr>
        <w:t>24、学校风险管控与隐患治理专家资金（城建税）绩效目标表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6397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72C74F">
            <w:pPr>
              <w:pStyle w:val="14"/>
            </w:pPr>
            <w:r>
              <w:t>绩效目标</w:t>
            </w:r>
          </w:p>
        </w:tc>
        <w:tc>
          <w:tcPr>
            <w:tcW w:w="12756" w:type="dxa"/>
            <w:tcBorders>
              <w:bottom w:val="single" w:color="FFFFFF" w:sz="6" w:space="0"/>
            </w:tcBorders>
            <w:vAlign w:val="center"/>
          </w:tcPr>
          <w:p w14:paraId="4CEA1FE4">
            <w:pPr>
              <w:pStyle w:val="16"/>
            </w:pPr>
            <w:r>
              <w:t>1.保障2023年全镇学校高标准实现学校安全生产分级管控和隐患排查治理；提高全镇学校安全生产管理水平，消除学校安全隐患，确保学校安全</w:t>
            </w:r>
          </w:p>
        </w:tc>
      </w:tr>
    </w:tbl>
    <w:p w14:paraId="24C03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1F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962517">
            <w:pPr>
              <w:pStyle w:val="14"/>
            </w:pPr>
            <w:r>
              <w:t>一级指标</w:t>
            </w:r>
          </w:p>
        </w:tc>
        <w:tc>
          <w:tcPr>
            <w:tcW w:w="2268" w:type="dxa"/>
            <w:vAlign w:val="center"/>
          </w:tcPr>
          <w:p w14:paraId="6B31C4CA">
            <w:pPr>
              <w:pStyle w:val="14"/>
            </w:pPr>
            <w:r>
              <w:t>二级指标</w:t>
            </w:r>
          </w:p>
        </w:tc>
        <w:tc>
          <w:tcPr>
            <w:tcW w:w="2835" w:type="dxa"/>
            <w:vAlign w:val="center"/>
          </w:tcPr>
          <w:p w14:paraId="20FF6051">
            <w:pPr>
              <w:pStyle w:val="14"/>
            </w:pPr>
            <w:r>
              <w:t>三级指标</w:t>
            </w:r>
          </w:p>
        </w:tc>
        <w:tc>
          <w:tcPr>
            <w:tcW w:w="2835" w:type="dxa"/>
            <w:vAlign w:val="center"/>
          </w:tcPr>
          <w:p w14:paraId="7B859C39">
            <w:pPr>
              <w:pStyle w:val="14"/>
            </w:pPr>
            <w:r>
              <w:t>绩效指标描述</w:t>
            </w:r>
          </w:p>
        </w:tc>
        <w:tc>
          <w:tcPr>
            <w:tcW w:w="2551" w:type="dxa"/>
            <w:vAlign w:val="center"/>
          </w:tcPr>
          <w:p w14:paraId="4A9E1DF2">
            <w:pPr>
              <w:pStyle w:val="14"/>
            </w:pPr>
            <w:r>
              <w:t>指标值</w:t>
            </w:r>
          </w:p>
        </w:tc>
        <w:tc>
          <w:tcPr>
            <w:tcW w:w="2268" w:type="dxa"/>
            <w:vAlign w:val="center"/>
          </w:tcPr>
          <w:p w14:paraId="6853236D">
            <w:pPr>
              <w:pStyle w:val="14"/>
            </w:pPr>
            <w:r>
              <w:t>指标值确定依据</w:t>
            </w:r>
          </w:p>
        </w:tc>
      </w:tr>
      <w:tr w14:paraId="20AA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2596DB">
            <w:pPr>
              <w:pStyle w:val="17"/>
            </w:pPr>
            <w:r>
              <w:t>产出指标</w:t>
            </w:r>
          </w:p>
        </w:tc>
        <w:tc>
          <w:tcPr>
            <w:tcW w:w="2268" w:type="dxa"/>
            <w:vAlign w:val="center"/>
          </w:tcPr>
          <w:p w14:paraId="0DE9C107">
            <w:pPr>
              <w:pStyle w:val="16"/>
            </w:pPr>
            <w:r>
              <w:t>数量指标</w:t>
            </w:r>
          </w:p>
        </w:tc>
        <w:tc>
          <w:tcPr>
            <w:tcW w:w="2835" w:type="dxa"/>
            <w:vAlign w:val="center"/>
          </w:tcPr>
          <w:p w14:paraId="052EC88D">
            <w:pPr>
              <w:pStyle w:val="16"/>
            </w:pPr>
            <w:r>
              <w:t>受益学校覆盖率</w:t>
            </w:r>
          </w:p>
        </w:tc>
        <w:tc>
          <w:tcPr>
            <w:tcW w:w="2835" w:type="dxa"/>
            <w:vAlign w:val="center"/>
          </w:tcPr>
          <w:p w14:paraId="189DF053">
            <w:pPr>
              <w:pStyle w:val="16"/>
            </w:pPr>
            <w:r>
              <w:t>“双控”机制建设学校数量占学校总数的比例</w:t>
            </w:r>
          </w:p>
        </w:tc>
        <w:tc>
          <w:tcPr>
            <w:tcW w:w="2551" w:type="dxa"/>
            <w:vAlign w:val="center"/>
          </w:tcPr>
          <w:p w14:paraId="1E259654">
            <w:pPr>
              <w:pStyle w:val="16"/>
            </w:pPr>
            <w:r>
              <w:t>≥30%</w:t>
            </w:r>
          </w:p>
        </w:tc>
        <w:tc>
          <w:tcPr>
            <w:tcW w:w="2268" w:type="dxa"/>
            <w:vAlign w:val="center"/>
          </w:tcPr>
          <w:p w14:paraId="48180AAD">
            <w:pPr>
              <w:pStyle w:val="16"/>
            </w:pPr>
            <w:r>
              <w:t>年度工作计划</w:t>
            </w:r>
          </w:p>
        </w:tc>
      </w:tr>
      <w:tr w14:paraId="20B9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0BD7A"/>
        </w:tc>
        <w:tc>
          <w:tcPr>
            <w:tcW w:w="2268" w:type="dxa"/>
            <w:vAlign w:val="center"/>
          </w:tcPr>
          <w:p w14:paraId="7E4ED994">
            <w:pPr>
              <w:pStyle w:val="16"/>
            </w:pPr>
            <w:r>
              <w:t>质量指标</w:t>
            </w:r>
          </w:p>
        </w:tc>
        <w:tc>
          <w:tcPr>
            <w:tcW w:w="2835" w:type="dxa"/>
            <w:vAlign w:val="center"/>
          </w:tcPr>
          <w:p w14:paraId="08CFF2B7">
            <w:pPr>
              <w:pStyle w:val="16"/>
            </w:pPr>
            <w:r>
              <w:t>完成率</w:t>
            </w:r>
          </w:p>
        </w:tc>
        <w:tc>
          <w:tcPr>
            <w:tcW w:w="2835" w:type="dxa"/>
            <w:vAlign w:val="center"/>
          </w:tcPr>
          <w:p w14:paraId="10ADE428">
            <w:pPr>
              <w:pStyle w:val="16"/>
            </w:pPr>
            <w:r>
              <w:t>实际完成建设计划安排实施“双控”机制建设比例</w:t>
            </w:r>
          </w:p>
        </w:tc>
        <w:tc>
          <w:tcPr>
            <w:tcW w:w="2551" w:type="dxa"/>
            <w:vAlign w:val="center"/>
          </w:tcPr>
          <w:p w14:paraId="1CE1756E">
            <w:pPr>
              <w:pStyle w:val="16"/>
            </w:pPr>
            <w:r>
              <w:t>≥95%</w:t>
            </w:r>
          </w:p>
        </w:tc>
        <w:tc>
          <w:tcPr>
            <w:tcW w:w="2268" w:type="dxa"/>
            <w:vAlign w:val="center"/>
          </w:tcPr>
          <w:p w14:paraId="73BE3C0C">
            <w:pPr>
              <w:pStyle w:val="16"/>
            </w:pPr>
            <w:r>
              <w:t>年度工作计划</w:t>
            </w:r>
          </w:p>
        </w:tc>
      </w:tr>
      <w:tr w14:paraId="079E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65150"/>
        </w:tc>
        <w:tc>
          <w:tcPr>
            <w:tcW w:w="2268" w:type="dxa"/>
            <w:vAlign w:val="center"/>
          </w:tcPr>
          <w:p w14:paraId="6C8EC747">
            <w:pPr>
              <w:pStyle w:val="16"/>
            </w:pPr>
            <w:r>
              <w:t>时效指标</w:t>
            </w:r>
          </w:p>
        </w:tc>
        <w:tc>
          <w:tcPr>
            <w:tcW w:w="2835" w:type="dxa"/>
            <w:vAlign w:val="center"/>
          </w:tcPr>
          <w:p w14:paraId="70E68580">
            <w:pPr>
              <w:pStyle w:val="16"/>
            </w:pPr>
            <w:r>
              <w:t>资金使用</w:t>
            </w:r>
          </w:p>
        </w:tc>
        <w:tc>
          <w:tcPr>
            <w:tcW w:w="2835" w:type="dxa"/>
            <w:vAlign w:val="center"/>
          </w:tcPr>
          <w:p w14:paraId="161DF9E6">
            <w:pPr>
              <w:pStyle w:val="16"/>
            </w:pPr>
            <w:r>
              <w:t>资金使用范围</w:t>
            </w:r>
          </w:p>
        </w:tc>
        <w:tc>
          <w:tcPr>
            <w:tcW w:w="2551" w:type="dxa"/>
            <w:vAlign w:val="center"/>
          </w:tcPr>
          <w:p w14:paraId="52CC0FC0">
            <w:pPr>
              <w:pStyle w:val="16"/>
            </w:pPr>
            <w:r>
              <w:t>是否超范围</w:t>
            </w:r>
          </w:p>
        </w:tc>
        <w:tc>
          <w:tcPr>
            <w:tcW w:w="2268" w:type="dxa"/>
            <w:vAlign w:val="center"/>
          </w:tcPr>
          <w:p w14:paraId="2C41DA4E">
            <w:pPr>
              <w:pStyle w:val="16"/>
            </w:pPr>
            <w:r>
              <w:t>年度工作计划</w:t>
            </w:r>
          </w:p>
        </w:tc>
      </w:tr>
      <w:tr w14:paraId="26CE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5E511"/>
        </w:tc>
        <w:tc>
          <w:tcPr>
            <w:tcW w:w="2268" w:type="dxa"/>
            <w:vAlign w:val="center"/>
          </w:tcPr>
          <w:p w14:paraId="6D2895DA">
            <w:pPr>
              <w:pStyle w:val="16"/>
            </w:pPr>
            <w:r>
              <w:t>成本指标</w:t>
            </w:r>
          </w:p>
        </w:tc>
        <w:tc>
          <w:tcPr>
            <w:tcW w:w="2835" w:type="dxa"/>
            <w:vAlign w:val="center"/>
          </w:tcPr>
          <w:p w14:paraId="03700322">
            <w:pPr>
              <w:pStyle w:val="16"/>
            </w:pPr>
            <w:r>
              <w:t>单位成本</w:t>
            </w:r>
          </w:p>
        </w:tc>
        <w:tc>
          <w:tcPr>
            <w:tcW w:w="2835" w:type="dxa"/>
            <w:vAlign w:val="center"/>
          </w:tcPr>
          <w:p w14:paraId="29FFEA95">
            <w:pPr>
              <w:pStyle w:val="16"/>
            </w:pPr>
            <w:r>
              <w:t>不超预算资金成本</w:t>
            </w:r>
          </w:p>
        </w:tc>
        <w:tc>
          <w:tcPr>
            <w:tcW w:w="2551" w:type="dxa"/>
            <w:vAlign w:val="center"/>
          </w:tcPr>
          <w:p w14:paraId="46E09825">
            <w:pPr>
              <w:pStyle w:val="16"/>
            </w:pPr>
            <w:r>
              <w:t>≤10000元</w:t>
            </w:r>
          </w:p>
        </w:tc>
        <w:tc>
          <w:tcPr>
            <w:tcW w:w="2268" w:type="dxa"/>
            <w:vAlign w:val="center"/>
          </w:tcPr>
          <w:p w14:paraId="541B626C">
            <w:pPr>
              <w:pStyle w:val="16"/>
            </w:pPr>
            <w:r>
              <w:t>预算成本</w:t>
            </w:r>
          </w:p>
        </w:tc>
      </w:tr>
      <w:tr w14:paraId="5761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6E7D9F">
            <w:pPr>
              <w:pStyle w:val="17"/>
            </w:pPr>
            <w:r>
              <w:t>效益指标</w:t>
            </w:r>
          </w:p>
        </w:tc>
        <w:tc>
          <w:tcPr>
            <w:tcW w:w="2268" w:type="dxa"/>
            <w:vAlign w:val="center"/>
          </w:tcPr>
          <w:p w14:paraId="444348B0">
            <w:pPr>
              <w:pStyle w:val="16"/>
            </w:pPr>
            <w:r>
              <w:t>社会效益指标</w:t>
            </w:r>
          </w:p>
        </w:tc>
        <w:tc>
          <w:tcPr>
            <w:tcW w:w="2835" w:type="dxa"/>
            <w:vAlign w:val="center"/>
          </w:tcPr>
          <w:p w14:paraId="0A9E9FB6">
            <w:pPr>
              <w:pStyle w:val="16"/>
            </w:pPr>
            <w:r>
              <w:t xml:space="preserve"> 社会对安全管理的认可度</w:t>
            </w:r>
          </w:p>
        </w:tc>
        <w:tc>
          <w:tcPr>
            <w:tcW w:w="2835" w:type="dxa"/>
            <w:vAlign w:val="center"/>
          </w:tcPr>
          <w:p w14:paraId="23428BA3">
            <w:pPr>
              <w:pStyle w:val="16"/>
            </w:pPr>
            <w:r>
              <w:t>通过机制建设，全面提升学校安全管理水平，有效保障校园安全</w:t>
            </w:r>
          </w:p>
        </w:tc>
        <w:tc>
          <w:tcPr>
            <w:tcW w:w="2551" w:type="dxa"/>
            <w:vAlign w:val="center"/>
          </w:tcPr>
          <w:p w14:paraId="19A91076">
            <w:pPr>
              <w:pStyle w:val="16"/>
            </w:pPr>
            <w:r>
              <w:t>全面提升</w:t>
            </w:r>
          </w:p>
        </w:tc>
        <w:tc>
          <w:tcPr>
            <w:tcW w:w="2268" w:type="dxa"/>
            <w:vAlign w:val="center"/>
          </w:tcPr>
          <w:p w14:paraId="0386DA1F">
            <w:pPr>
              <w:pStyle w:val="16"/>
            </w:pPr>
            <w:r>
              <w:t>年度工作计划</w:t>
            </w:r>
          </w:p>
        </w:tc>
      </w:tr>
      <w:tr w14:paraId="0355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C0E443">
            <w:pPr>
              <w:pStyle w:val="17"/>
            </w:pPr>
            <w:r>
              <w:t>满意度指标</w:t>
            </w:r>
          </w:p>
        </w:tc>
        <w:tc>
          <w:tcPr>
            <w:tcW w:w="2268" w:type="dxa"/>
            <w:vAlign w:val="center"/>
          </w:tcPr>
          <w:p w14:paraId="5B649E29">
            <w:pPr>
              <w:pStyle w:val="16"/>
            </w:pPr>
            <w:r>
              <w:t>服务对象满意度指标</w:t>
            </w:r>
          </w:p>
        </w:tc>
        <w:tc>
          <w:tcPr>
            <w:tcW w:w="2835" w:type="dxa"/>
            <w:vAlign w:val="center"/>
          </w:tcPr>
          <w:p w14:paraId="0B2183DF">
            <w:pPr>
              <w:pStyle w:val="16"/>
            </w:pPr>
            <w:r>
              <w:t>受益对象满意度(%)</w:t>
            </w:r>
          </w:p>
        </w:tc>
        <w:tc>
          <w:tcPr>
            <w:tcW w:w="2835" w:type="dxa"/>
            <w:vAlign w:val="center"/>
          </w:tcPr>
          <w:p w14:paraId="5CA70007">
            <w:pPr>
              <w:pStyle w:val="16"/>
            </w:pPr>
            <w:r>
              <w:t>满意和较满意的受益对象占全部调研对象的比率</w:t>
            </w:r>
          </w:p>
        </w:tc>
        <w:tc>
          <w:tcPr>
            <w:tcW w:w="2551" w:type="dxa"/>
            <w:vAlign w:val="center"/>
          </w:tcPr>
          <w:p w14:paraId="6D2B28EF">
            <w:pPr>
              <w:pStyle w:val="16"/>
            </w:pPr>
            <w:r>
              <w:t>≥90百分比</w:t>
            </w:r>
          </w:p>
        </w:tc>
        <w:tc>
          <w:tcPr>
            <w:tcW w:w="2268" w:type="dxa"/>
            <w:vAlign w:val="center"/>
          </w:tcPr>
          <w:p w14:paraId="7EF784F2">
            <w:pPr>
              <w:pStyle w:val="16"/>
            </w:pPr>
            <w:r>
              <w:t>调查表</w:t>
            </w:r>
          </w:p>
        </w:tc>
      </w:tr>
    </w:tbl>
    <w:p w14:paraId="6C22CDC4">
      <w:pPr>
        <w:sectPr>
          <w:pgSz w:w="16840" w:h="11900" w:orient="landscape"/>
          <w:pgMar w:top="1361" w:right="1020" w:bottom="1134" w:left="1020" w:header="720" w:footer="720" w:gutter="0"/>
          <w:cols w:space="720" w:num="1"/>
        </w:sectPr>
      </w:pPr>
    </w:p>
    <w:p w14:paraId="37F3A0C3">
      <w:pPr>
        <w:spacing w:before="0" w:after="0"/>
        <w:ind w:firstLine="560"/>
        <w:jc w:val="left"/>
        <w:outlineLvl w:val="9"/>
      </w:pPr>
      <w:r>
        <w:rPr>
          <w:rFonts w:ascii="方正仿宋_GBK" w:hAnsi="方正仿宋_GBK" w:eastAsia="方正仿宋_GBK" w:cs="方正仿宋_GBK"/>
          <w:b/>
          <w:color w:val="000000"/>
          <w:sz w:val="28"/>
        </w:rPr>
        <w:t>25、义务段随班就读生均公用经费送教上门（小学）绩效目标表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1894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8164DED">
            <w:pPr>
              <w:pStyle w:val="14"/>
            </w:pPr>
            <w:r>
              <w:t>绩效目标</w:t>
            </w:r>
          </w:p>
        </w:tc>
        <w:tc>
          <w:tcPr>
            <w:tcW w:w="12756" w:type="dxa"/>
            <w:tcBorders>
              <w:bottom w:val="single" w:color="FFFFFF" w:sz="6" w:space="0"/>
            </w:tcBorders>
            <w:vAlign w:val="center"/>
          </w:tcPr>
          <w:p w14:paraId="6C54DAD3">
            <w:pPr>
              <w:pStyle w:val="16"/>
            </w:pPr>
            <w:r>
              <w:t>1.保证义务段随班就读学生正常享受教育</w:t>
            </w:r>
            <w:r>
              <w:tab/>
            </w:r>
            <w:r>
              <w:tab/>
            </w:r>
            <w:r>
              <w:tab/>
            </w:r>
            <w:r>
              <w:tab/>
            </w:r>
            <w:r>
              <w:tab/>
            </w:r>
            <w:r>
              <w:tab/>
            </w:r>
          </w:p>
          <w:p w14:paraId="7EEDD3D7">
            <w:pPr>
              <w:pStyle w:val="16"/>
            </w:pPr>
          </w:p>
        </w:tc>
      </w:tr>
    </w:tbl>
    <w:p w14:paraId="3B33A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D7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B9ADDE">
            <w:pPr>
              <w:pStyle w:val="14"/>
            </w:pPr>
            <w:r>
              <w:t>一级指标</w:t>
            </w:r>
          </w:p>
        </w:tc>
        <w:tc>
          <w:tcPr>
            <w:tcW w:w="2268" w:type="dxa"/>
            <w:vAlign w:val="center"/>
          </w:tcPr>
          <w:p w14:paraId="2215ADED">
            <w:pPr>
              <w:pStyle w:val="14"/>
            </w:pPr>
            <w:r>
              <w:t>二级指标</w:t>
            </w:r>
          </w:p>
        </w:tc>
        <w:tc>
          <w:tcPr>
            <w:tcW w:w="2835" w:type="dxa"/>
            <w:vAlign w:val="center"/>
          </w:tcPr>
          <w:p w14:paraId="0B926DE0">
            <w:pPr>
              <w:pStyle w:val="14"/>
            </w:pPr>
            <w:r>
              <w:t>三级指标</w:t>
            </w:r>
          </w:p>
        </w:tc>
        <w:tc>
          <w:tcPr>
            <w:tcW w:w="2835" w:type="dxa"/>
            <w:vAlign w:val="center"/>
          </w:tcPr>
          <w:p w14:paraId="0165453A">
            <w:pPr>
              <w:pStyle w:val="14"/>
            </w:pPr>
            <w:r>
              <w:t>绩效指标描述</w:t>
            </w:r>
          </w:p>
        </w:tc>
        <w:tc>
          <w:tcPr>
            <w:tcW w:w="2551" w:type="dxa"/>
            <w:vAlign w:val="center"/>
          </w:tcPr>
          <w:p w14:paraId="3A51B326">
            <w:pPr>
              <w:pStyle w:val="14"/>
            </w:pPr>
            <w:r>
              <w:t>指标值</w:t>
            </w:r>
          </w:p>
        </w:tc>
        <w:tc>
          <w:tcPr>
            <w:tcW w:w="2268" w:type="dxa"/>
            <w:vAlign w:val="center"/>
          </w:tcPr>
          <w:p w14:paraId="568F0223">
            <w:pPr>
              <w:pStyle w:val="14"/>
            </w:pPr>
            <w:r>
              <w:t>指标值确定依据</w:t>
            </w:r>
          </w:p>
        </w:tc>
      </w:tr>
      <w:tr w14:paraId="2282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490F57">
            <w:pPr>
              <w:pStyle w:val="17"/>
            </w:pPr>
            <w:r>
              <w:t>产出指标</w:t>
            </w:r>
          </w:p>
        </w:tc>
        <w:tc>
          <w:tcPr>
            <w:tcW w:w="2268" w:type="dxa"/>
            <w:vAlign w:val="center"/>
          </w:tcPr>
          <w:p w14:paraId="572B60B8">
            <w:pPr>
              <w:pStyle w:val="16"/>
            </w:pPr>
            <w:r>
              <w:t>数量指标</w:t>
            </w:r>
          </w:p>
        </w:tc>
        <w:tc>
          <w:tcPr>
            <w:tcW w:w="2835" w:type="dxa"/>
            <w:vAlign w:val="center"/>
          </w:tcPr>
          <w:p w14:paraId="4C3FEC94">
            <w:pPr>
              <w:pStyle w:val="16"/>
            </w:pPr>
            <w:r>
              <w:t>学生数量</w:t>
            </w:r>
          </w:p>
        </w:tc>
        <w:tc>
          <w:tcPr>
            <w:tcW w:w="2835" w:type="dxa"/>
            <w:vAlign w:val="center"/>
          </w:tcPr>
          <w:p w14:paraId="3D9C86DB">
            <w:pPr>
              <w:pStyle w:val="16"/>
            </w:pPr>
            <w:r>
              <w:t>随班就读、上门服务学生数量</w:t>
            </w:r>
          </w:p>
        </w:tc>
        <w:tc>
          <w:tcPr>
            <w:tcW w:w="2551" w:type="dxa"/>
            <w:vAlign w:val="center"/>
          </w:tcPr>
          <w:p w14:paraId="4CF666D3">
            <w:pPr>
              <w:pStyle w:val="16"/>
            </w:pPr>
            <w:r>
              <w:t>17人</w:t>
            </w:r>
          </w:p>
        </w:tc>
        <w:tc>
          <w:tcPr>
            <w:tcW w:w="2268" w:type="dxa"/>
            <w:vAlign w:val="center"/>
          </w:tcPr>
          <w:p w14:paraId="3FE7D83A">
            <w:pPr>
              <w:pStyle w:val="16"/>
            </w:pPr>
            <w:r>
              <w:t>年度工作计划</w:t>
            </w:r>
          </w:p>
        </w:tc>
      </w:tr>
      <w:tr w14:paraId="2F33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CB68C"/>
        </w:tc>
        <w:tc>
          <w:tcPr>
            <w:tcW w:w="2268" w:type="dxa"/>
            <w:vAlign w:val="center"/>
          </w:tcPr>
          <w:p w14:paraId="3784FCE0">
            <w:pPr>
              <w:pStyle w:val="16"/>
            </w:pPr>
            <w:r>
              <w:t>质量指标</w:t>
            </w:r>
          </w:p>
        </w:tc>
        <w:tc>
          <w:tcPr>
            <w:tcW w:w="2835" w:type="dxa"/>
            <w:vAlign w:val="center"/>
          </w:tcPr>
          <w:p w14:paraId="2762A0D5">
            <w:pPr>
              <w:pStyle w:val="16"/>
            </w:pPr>
            <w:r>
              <w:t>随班就读、上门教学服务完成</w:t>
            </w:r>
          </w:p>
        </w:tc>
        <w:tc>
          <w:tcPr>
            <w:tcW w:w="2835" w:type="dxa"/>
            <w:vAlign w:val="center"/>
          </w:tcPr>
          <w:p w14:paraId="491F3A63">
            <w:pPr>
              <w:pStyle w:val="16"/>
            </w:pPr>
            <w:r>
              <w:t>随班就读、上门教学服务完成率</w:t>
            </w:r>
          </w:p>
        </w:tc>
        <w:tc>
          <w:tcPr>
            <w:tcW w:w="2551" w:type="dxa"/>
            <w:vAlign w:val="center"/>
          </w:tcPr>
          <w:p w14:paraId="6F734BF9">
            <w:pPr>
              <w:pStyle w:val="16"/>
            </w:pPr>
            <w:r>
              <w:t>≥95%</w:t>
            </w:r>
          </w:p>
        </w:tc>
        <w:tc>
          <w:tcPr>
            <w:tcW w:w="2268" w:type="dxa"/>
            <w:vAlign w:val="center"/>
          </w:tcPr>
          <w:p w14:paraId="27E8D007">
            <w:pPr>
              <w:pStyle w:val="16"/>
            </w:pPr>
            <w:r>
              <w:t>年度工作计划</w:t>
            </w:r>
          </w:p>
        </w:tc>
      </w:tr>
      <w:tr w14:paraId="5935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DC7EA0"/>
        </w:tc>
        <w:tc>
          <w:tcPr>
            <w:tcW w:w="2268" w:type="dxa"/>
            <w:vAlign w:val="center"/>
          </w:tcPr>
          <w:p w14:paraId="5E2DD984">
            <w:pPr>
              <w:pStyle w:val="16"/>
            </w:pPr>
            <w:r>
              <w:t>时效指标</w:t>
            </w:r>
          </w:p>
        </w:tc>
        <w:tc>
          <w:tcPr>
            <w:tcW w:w="2835" w:type="dxa"/>
            <w:vAlign w:val="center"/>
          </w:tcPr>
          <w:p w14:paraId="3E0BDDD1">
            <w:pPr>
              <w:pStyle w:val="16"/>
            </w:pPr>
            <w:r>
              <w:t>支出时间</w:t>
            </w:r>
          </w:p>
        </w:tc>
        <w:tc>
          <w:tcPr>
            <w:tcW w:w="2835" w:type="dxa"/>
            <w:vAlign w:val="center"/>
          </w:tcPr>
          <w:p w14:paraId="793E6CD7">
            <w:pPr>
              <w:pStyle w:val="16"/>
            </w:pPr>
            <w:r>
              <w:t>资金支出时间</w:t>
            </w:r>
          </w:p>
        </w:tc>
        <w:tc>
          <w:tcPr>
            <w:tcW w:w="2551" w:type="dxa"/>
            <w:vAlign w:val="center"/>
          </w:tcPr>
          <w:p w14:paraId="28D552BE">
            <w:pPr>
              <w:pStyle w:val="16"/>
            </w:pPr>
            <w:r>
              <w:t>411月底完成</w:t>
            </w:r>
          </w:p>
        </w:tc>
        <w:tc>
          <w:tcPr>
            <w:tcW w:w="2268" w:type="dxa"/>
            <w:vAlign w:val="center"/>
          </w:tcPr>
          <w:p w14:paraId="32FC716E">
            <w:pPr>
              <w:pStyle w:val="16"/>
            </w:pPr>
            <w:r>
              <w:t>年度工作计划</w:t>
            </w:r>
          </w:p>
        </w:tc>
      </w:tr>
      <w:tr w14:paraId="1BD8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89EB0"/>
        </w:tc>
        <w:tc>
          <w:tcPr>
            <w:tcW w:w="2268" w:type="dxa"/>
            <w:vAlign w:val="center"/>
          </w:tcPr>
          <w:p w14:paraId="40647AF0">
            <w:pPr>
              <w:pStyle w:val="16"/>
            </w:pPr>
            <w:r>
              <w:t>成本指标</w:t>
            </w:r>
          </w:p>
        </w:tc>
        <w:tc>
          <w:tcPr>
            <w:tcW w:w="2835" w:type="dxa"/>
            <w:vAlign w:val="center"/>
          </w:tcPr>
          <w:p w14:paraId="3F55CB09">
            <w:pPr>
              <w:pStyle w:val="16"/>
            </w:pPr>
            <w:r>
              <w:t>预算控制数</w:t>
            </w:r>
          </w:p>
        </w:tc>
        <w:tc>
          <w:tcPr>
            <w:tcW w:w="2835" w:type="dxa"/>
            <w:vAlign w:val="center"/>
          </w:tcPr>
          <w:p w14:paraId="5D96C3AB">
            <w:pPr>
              <w:pStyle w:val="16"/>
            </w:pPr>
            <w:r>
              <w:t>不超预算控制数</w:t>
            </w:r>
          </w:p>
        </w:tc>
        <w:tc>
          <w:tcPr>
            <w:tcW w:w="2551" w:type="dxa"/>
            <w:vAlign w:val="center"/>
          </w:tcPr>
          <w:p w14:paraId="7A30EC56">
            <w:pPr>
              <w:pStyle w:val="16"/>
            </w:pPr>
            <w:r>
              <w:t>≥17万元</w:t>
            </w:r>
          </w:p>
        </w:tc>
        <w:tc>
          <w:tcPr>
            <w:tcW w:w="2268" w:type="dxa"/>
            <w:vAlign w:val="center"/>
          </w:tcPr>
          <w:p w14:paraId="48AB7C6D">
            <w:pPr>
              <w:pStyle w:val="16"/>
            </w:pPr>
            <w:r>
              <w:t>预算成本</w:t>
            </w:r>
          </w:p>
        </w:tc>
      </w:tr>
      <w:tr w14:paraId="043B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082AE2">
            <w:pPr>
              <w:pStyle w:val="17"/>
            </w:pPr>
            <w:r>
              <w:t>效益指标</w:t>
            </w:r>
          </w:p>
        </w:tc>
        <w:tc>
          <w:tcPr>
            <w:tcW w:w="2268" w:type="dxa"/>
            <w:vAlign w:val="center"/>
          </w:tcPr>
          <w:p w14:paraId="60058474">
            <w:pPr>
              <w:pStyle w:val="16"/>
            </w:pPr>
            <w:r>
              <w:t>社会效益指标</w:t>
            </w:r>
          </w:p>
        </w:tc>
        <w:tc>
          <w:tcPr>
            <w:tcW w:w="2835" w:type="dxa"/>
            <w:vAlign w:val="center"/>
          </w:tcPr>
          <w:p w14:paraId="62394922">
            <w:pPr>
              <w:pStyle w:val="16"/>
            </w:pPr>
            <w:r>
              <w:t>残疾享受教育情况</w:t>
            </w:r>
          </w:p>
        </w:tc>
        <w:tc>
          <w:tcPr>
            <w:tcW w:w="2835" w:type="dxa"/>
            <w:vAlign w:val="center"/>
          </w:tcPr>
          <w:p w14:paraId="3E0BF71F">
            <w:pPr>
              <w:pStyle w:val="16"/>
            </w:pPr>
            <w:r>
              <w:t>保证义务段随班就读学生正常享受教育，维护了残疾学生合法权益，促进了社会和谐</w:t>
            </w:r>
          </w:p>
        </w:tc>
        <w:tc>
          <w:tcPr>
            <w:tcW w:w="2551" w:type="dxa"/>
            <w:vAlign w:val="center"/>
          </w:tcPr>
          <w:p w14:paraId="0E6DF0EF">
            <w:pPr>
              <w:pStyle w:val="16"/>
            </w:pPr>
            <w:r>
              <w:t>≥95较上年提升</w:t>
            </w:r>
          </w:p>
        </w:tc>
        <w:tc>
          <w:tcPr>
            <w:tcW w:w="2268" w:type="dxa"/>
            <w:vAlign w:val="center"/>
          </w:tcPr>
          <w:p w14:paraId="1AD60B4D">
            <w:pPr>
              <w:pStyle w:val="16"/>
            </w:pPr>
            <w:r>
              <w:t>年度工作计划</w:t>
            </w:r>
          </w:p>
        </w:tc>
      </w:tr>
      <w:tr w14:paraId="5C87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BAD143">
            <w:pPr>
              <w:pStyle w:val="17"/>
            </w:pPr>
            <w:r>
              <w:t>满意度指标</w:t>
            </w:r>
          </w:p>
        </w:tc>
        <w:tc>
          <w:tcPr>
            <w:tcW w:w="2268" w:type="dxa"/>
            <w:vAlign w:val="center"/>
          </w:tcPr>
          <w:p w14:paraId="58F085ED">
            <w:pPr>
              <w:pStyle w:val="16"/>
            </w:pPr>
            <w:r>
              <w:t>服务对象满意度指标</w:t>
            </w:r>
          </w:p>
        </w:tc>
        <w:tc>
          <w:tcPr>
            <w:tcW w:w="2835" w:type="dxa"/>
            <w:vAlign w:val="center"/>
          </w:tcPr>
          <w:p w14:paraId="5F50108F">
            <w:pPr>
              <w:pStyle w:val="16"/>
            </w:pPr>
            <w:r>
              <w:t>调查学生的满意度</w:t>
            </w:r>
          </w:p>
        </w:tc>
        <w:tc>
          <w:tcPr>
            <w:tcW w:w="2835" w:type="dxa"/>
            <w:vAlign w:val="center"/>
          </w:tcPr>
          <w:p w14:paraId="5633379B">
            <w:pPr>
              <w:pStyle w:val="16"/>
            </w:pPr>
            <w:r>
              <w:t>调查随班就读，送教上门学生的满意度</w:t>
            </w:r>
          </w:p>
        </w:tc>
        <w:tc>
          <w:tcPr>
            <w:tcW w:w="2551" w:type="dxa"/>
            <w:vAlign w:val="center"/>
          </w:tcPr>
          <w:p w14:paraId="66A518A7">
            <w:pPr>
              <w:pStyle w:val="16"/>
            </w:pPr>
            <w:r>
              <w:t>≥90%</w:t>
            </w:r>
          </w:p>
        </w:tc>
        <w:tc>
          <w:tcPr>
            <w:tcW w:w="2268" w:type="dxa"/>
            <w:vAlign w:val="center"/>
          </w:tcPr>
          <w:p w14:paraId="71B2D76E">
            <w:pPr>
              <w:pStyle w:val="16"/>
            </w:pPr>
            <w:r>
              <w:t>满意度调查表</w:t>
            </w:r>
          </w:p>
        </w:tc>
      </w:tr>
    </w:tbl>
    <w:p w14:paraId="3E44D254">
      <w:pPr>
        <w:sectPr>
          <w:pgSz w:w="16840" w:h="11900" w:orient="landscape"/>
          <w:pgMar w:top="1361" w:right="1020" w:bottom="1134" w:left="1020" w:header="720" w:footer="720" w:gutter="0"/>
          <w:cols w:space="720" w:num="1"/>
        </w:sectPr>
      </w:pPr>
    </w:p>
    <w:p w14:paraId="6715E50E">
      <w:pPr>
        <w:spacing w:before="0" w:after="0"/>
        <w:ind w:firstLine="560"/>
        <w:jc w:val="left"/>
        <w:outlineLvl w:val="9"/>
      </w:pPr>
      <w:r>
        <w:rPr>
          <w:rFonts w:ascii="方正仿宋_GBK" w:hAnsi="方正仿宋_GBK" w:eastAsia="方正仿宋_GBK" w:cs="方正仿宋_GBK"/>
          <w:b/>
          <w:color w:val="000000"/>
          <w:sz w:val="28"/>
        </w:rPr>
        <w:t>26、义务教育保障机制生均公用经费（小学）绩效目标表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1BAB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B221D9">
            <w:pPr>
              <w:pStyle w:val="14"/>
            </w:pPr>
            <w:r>
              <w:t>绩效目标</w:t>
            </w:r>
          </w:p>
        </w:tc>
        <w:tc>
          <w:tcPr>
            <w:tcW w:w="12756" w:type="dxa"/>
            <w:tcBorders>
              <w:bottom w:val="single" w:color="FFFFFF" w:sz="6" w:space="0"/>
            </w:tcBorders>
            <w:vAlign w:val="center"/>
          </w:tcPr>
          <w:p w14:paraId="71E3889E">
            <w:pPr>
              <w:pStyle w:val="16"/>
            </w:pPr>
            <w:r>
              <w:t>1.兴安义务保障机制生均公用经费18.99万元，用于保障学校正常运转。</w:t>
            </w:r>
          </w:p>
        </w:tc>
      </w:tr>
    </w:tbl>
    <w:p w14:paraId="1884B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4F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11B1FE">
            <w:pPr>
              <w:pStyle w:val="14"/>
            </w:pPr>
            <w:r>
              <w:t>一级指标</w:t>
            </w:r>
          </w:p>
        </w:tc>
        <w:tc>
          <w:tcPr>
            <w:tcW w:w="2268" w:type="dxa"/>
            <w:vAlign w:val="center"/>
          </w:tcPr>
          <w:p w14:paraId="2CBC8291">
            <w:pPr>
              <w:pStyle w:val="14"/>
            </w:pPr>
            <w:r>
              <w:t>二级指标</w:t>
            </w:r>
          </w:p>
        </w:tc>
        <w:tc>
          <w:tcPr>
            <w:tcW w:w="2835" w:type="dxa"/>
            <w:vAlign w:val="center"/>
          </w:tcPr>
          <w:p w14:paraId="52E8975F">
            <w:pPr>
              <w:pStyle w:val="14"/>
            </w:pPr>
            <w:r>
              <w:t>三级指标</w:t>
            </w:r>
          </w:p>
        </w:tc>
        <w:tc>
          <w:tcPr>
            <w:tcW w:w="2835" w:type="dxa"/>
            <w:vAlign w:val="center"/>
          </w:tcPr>
          <w:p w14:paraId="36BB4896">
            <w:pPr>
              <w:pStyle w:val="14"/>
            </w:pPr>
            <w:r>
              <w:t>绩效指标描述</w:t>
            </w:r>
          </w:p>
        </w:tc>
        <w:tc>
          <w:tcPr>
            <w:tcW w:w="2551" w:type="dxa"/>
            <w:vAlign w:val="center"/>
          </w:tcPr>
          <w:p w14:paraId="76DAAEBE">
            <w:pPr>
              <w:pStyle w:val="14"/>
            </w:pPr>
            <w:r>
              <w:t>指标值</w:t>
            </w:r>
          </w:p>
        </w:tc>
        <w:tc>
          <w:tcPr>
            <w:tcW w:w="2268" w:type="dxa"/>
            <w:vAlign w:val="center"/>
          </w:tcPr>
          <w:p w14:paraId="167521AC">
            <w:pPr>
              <w:pStyle w:val="14"/>
            </w:pPr>
            <w:r>
              <w:t>指标值确定依据</w:t>
            </w:r>
          </w:p>
        </w:tc>
      </w:tr>
      <w:tr w14:paraId="692D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0AE766">
            <w:pPr>
              <w:pStyle w:val="17"/>
            </w:pPr>
            <w:r>
              <w:t>产出指标</w:t>
            </w:r>
          </w:p>
        </w:tc>
        <w:tc>
          <w:tcPr>
            <w:tcW w:w="2268" w:type="dxa"/>
            <w:vAlign w:val="center"/>
          </w:tcPr>
          <w:p w14:paraId="49A4914C">
            <w:pPr>
              <w:pStyle w:val="16"/>
            </w:pPr>
            <w:r>
              <w:t>数量指标</w:t>
            </w:r>
          </w:p>
        </w:tc>
        <w:tc>
          <w:tcPr>
            <w:tcW w:w="2835" w:type="dxa"/>
            <w:vAlign w:val="center"/>
          </w:tcPr>
          <w:p w14:paraId="4B19E667">
            <w:pPr>
              <w:pStyle w:val="16"/>
            </w:pPr>
            <w:r>
              <w:t>经费保障学生数量</w:t>
            </w:r>
          </w:p>
        </w:tc>
        <w:tc>
          <w:tcPr>
            <w:tcW w:w="2835" w:type="dxa"/>
            <w:vAlign w:val="center"/>
          </w:tcPr>
          <w:p w14:paraId="03A27A43">
            <w:pPr>
              <w:pStyle w:val="16"/>
            </w:pPr>
            <w:r>
              <w:t>经费保障学生数量</w:t>
            </w:r>
          </w:p>
        </w:tc>
        <w:tc>
          <w:tcPr>
            <w:tcW w:w="2551" w:type="dxa"/>
            <w:vAlign w:val="center"/>
          </w:tcPr>
          <w:p w14:paraId="306DF5E0">
            <w:pPr>
              <w:pStyle w:val="16"/>
            </w:pPr>
            <w:r>
              <w:t>≥3165人</w:t>
            </w:r>
          </w:p>
        </w:tc>
        <w:tc>
          <w:tcPr>
            <w:tcW w:w="2268" w:type="dxa"/>
            <w:vAlign w:val="center"/>
          </w:tcPr>
          <w:p w14:paraId="6D3577EF">
            <w:pPr>
              <w:pStyle w:val="16"/>
            </w:pPr>
            <w:r>
              <w:t>年度工作计划</w:t>
            </w:r>
          </w:p>
        </w:tc>
      </w:tr>
      <w:tr w14:paraId="5781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486BC"/>
        </w:tc>
        <w:tc>
          <w:tcPr>
            <w:tcW w:w="2268" w:type="dxa"/>
            <w:vAlign w:val="center"/>
          </w:tcPr>
          <w:p w14:paraId="69F9B5D4">
            <w:pPr>
              <w:pStyle w:val="16"/>
            </w:pPr>
            <w:r>
              <w:t>质量指标</w:t>
            </w:r>
          </w:p>
        </w:tc>
        <w:tc>
          <w:tcPr>
            <w:tcW w:w="2835" w:type="dxa"/>
            <w:vAlign w:val="center"/>
          </w:tcPr>
          <w:p w14:paraId="4C7EBD8A">
            <w:pPr>
              <w:pStyle w:val="16"/>
            </w:pPr>
            <w:r>
              <w:t>维修项目质量验收合格率</w:t>
            </w:r>
          </w:p>
        </w:tc>
        <w:tc>
          <w:tcPr>
            <w:tcW w:w="2835" w:type="dxa"/>
            <w:vAlign w:val="center"/>
          </w:tcPr>
          <w:p w14:paraId="159A8F64">
            <w:pPr>
              <w:pStyle w:val="16"/>
            </w:pPr>
            <w:r>
              <w:t>验收合格的维修项目占维修改造项目的比例</w:t>
            </w:r>
          </w:p>
        </w:tc>
        <w:tc>
          <w:tcPr>
            <w:tcW w:w="2551" w:type="dxa"/>
            <w:vAlign w:val="center"/>
          </w:tcPr>
          <w:p w14:paraId="09797271">
            <w:pPr>
              <w:pStyle w:val="16"/>
            </w:pPr>
            <w:r>
              <w:t>≥95%</w:t>
            </w:r>
          </w:p>
        </w:tc>
        <w:tc>
          <w:tcPr>
            <w:tcW w:w="2268" w:type="dxa"/>
            <w:vAlign w:val="center"/>
          </w:tcPr>
          <w:p w14:paraId="5E06B906">
            <w:pPr>
              <w:pStyle w:val="16"/>
            </w:pPr>
            <w:r>
              <w:t>年度工作计划</w:t>
            </w:r>
          </w:p>
        </w:tc>
      </w:tr>
      <w:tr w14:paraId="5536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66E03"/>
        </w:tc>
        <w:tc>
          <w:tcPr>
            <w:tcW w:w="2268" w:type="dxa"/>
            <w:vAlign w:val="center"/>
          </w:tcPr>
          <w:p w14:paraId="67A430AF">
            <w:pPr>
              <w:pStyle w:val="16"/>
            </w:pPr>
            <w:r>
              <w:t>时效指标</w:t>
            </w:r>
          </w:p>
        </w:tc>
        <w:tc>
          <w:tcPr>
            <w:tcW w:w="2835" w:type="dxa"/>
            <w:vAlign w:val="center"/>
          </w:tcPr>
          <w:p w14:paraId="6CBF636D">
            <w:pPr>
              <w:pStyle w:val="16"/>
            </w:pPr>
            <w:r>
              <w:t>设备购置合格率</w:t>
            </w:r>
          </w:p>
        </w:tc>
        <w:tc>
          <w:tcPr>
            <w:tcW w:w="2835" w:type="dxa"/>
            <w:vAlign w:val="center"/>
          </w:tcPr>
          <w:p w14:paraId="076ECA1C">
            <w:pPr>
              <w:pStyle w:val="16"/>
            </w:pPr>
            <w:r>
              <w:t>购置设备质量的合格率</w:t>
            </w:r>
          </w:p>
        </w:tc>
        <w:tc>
          <w:tcPr>
            <w:tcW w:w="2551" w:type="dxa"/>
            <w:vAlign w:val="center"/>
          </w:tcPr>
          <w:p w14:paraId="39B1AE64">
            <w:pPr>
              <w:pStyle w:val="16"/>
            </w:pPr>
            <w:r>
              <w:t>≥95%</w:t>
            </w:r>
          </w:p>
        </w:tc>
        <w:tc>
          <w:tcPr>
            <w:tcW w:w="2268" w:type="dxa"/>
            <w:vAlign w:val="center"/>
          </w:tcPr>
          <w:p w14:paraId="348271CF">
            <w:pPr>
              <w:pStyle w:val="16"/>
            </w:pPr>
            <w:r>
              <w:t>年度工作计划</w:t>
            </w:r>
          </w:p>
        </w:tc>
      </w:tr>
      <w:tr w14:paraId="67CA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E7075"/>
        </w:tc>
        <w:tc>
          <w:tcPr>
            <w:tcW w:w="2268" w:type="dxa"/>
            <w:vAlign w:val="center"/>
          </w:tcPr>
          <w:p w14:paraId="4820EA6D">
            <w:pPr>
              <w:pStyle w:val="16"/>
            </w:pPr>
            <w:r>
              <w:t>成本指标</w:t>
            </w:r>
          </w:p>
        </w:tc>
        <w:tc>
          <w:tcPr>
            <w:tcW w:w="2835" w:type="dxa"/>
            <w:vAlign w:val="center"/>
          </w:tcPr>
          <w:p w14:paraId="24758495">
            <w:pPr>
              <w:pStyle w:val="16"/>
            </w:pPr>
            <w:r>
              <w:t>预算控制数</w:t>
            </w:r>
          </w:p>
        </w:tc>
        <w:tc>
          <w:tcPr>
            <w:tcW w:w="2835" w:type="dxa"/>
            <w:vAlign w:val="center"/>
          </w:tcPr>
          <w:p w14:paraId="02BF9DE3">
            <w:pPr>
              <w:pStyle w:val="16"/>
            </w:pPr>
            <w:r>
              <w:t>不超预算控制数</w:t>
            </w:r>
          </w:p>
        </w:tc>
        <w:tc>
          <w:tcPr>
            <w:tcW w:w="2551" w:type="dxa"/>
            <w:vAlign w:val="center"/>
          </w:tcPr>
          <w:p w14:paraId="42E417BA">
            <w:pPr>
              <w:pStyle w:val="16"/>
            </w:pPr>
            <w:r>
              <w:t>≤18.99万元</w:t>
            </w:r>
          </w:p>
        </w:tc>
        <w:tc>
          <w:tcPr>
            <w:tcW w:w="2268" w:type="dxa"/>
            <w:vAlign w:val="center"/>
          </w:tcPr>
          <w:p w14:paraId="0633A36A">
            <w:pPr>
              <w:pStyle w:val="16"/>
            </w:pPr>
            <w:r>
              <w:t>预算成本</w:t>
            </w:r>
          </w:p>
        </w:tc>
      </w:tr>
      <w:tr w14:paraId="0AC2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BE170B">
            <w:pPr>
              <w:pStyle w:val="17"/>
            </w:pPr>
            <w:r>
              <w:t>效益指标</w:t>
            </w:r>
          </w:p>
        </w:tc>
        <w:tc>
          <w:tcPr>
            <w:tcW w:w="2268" w:type="dxa"/>
            <w:vAlign w:val="center"/>
          </w:tcPr>
          <w:p w14:paraId="257BA730">
            <w:pPr>
              <w:pStyle w:val="16"/>
            </w:pPr>
            <w:r>
              <w:t>社会效益指标</w:t>
            </w:r>
          </w:p>
        </w:tc>
        <w:tc>
          <w:tcPr>
            <w:tcW w:w="2835" w:type="dxa"/>
            <w:vAlign w:val="center"/>
          </w:tcPr>
          <w:p w14:paraId="06DB9363">
            <w:pPr>
              <w:pStyle w:val="16"/>
            </w:pPr>
            <w:r>
              <w:t>改善师生教学条件</w:t>
            </w:r>
          </w:p>
        </w:tc>
        <w:tc>
          <w:tcPr>
            <w:tcW w:w="2835" w:type="dxa"/>
            <w:vAlign w:val="center"/>
          </w:tcPr>
          <w:p w14:paraId="4B9D0C2D">
            <w:pPr>
              <w:pStyle w:val="16"/>
            </w:pPr>
            <w:r>
              <w:t>改善师生教学条件</w:t>
            </w:r>
          </w:p>
        </w:tc>
        <w:tc>
          <w:tcPr>
            <w:tcW w:w="2551" w:type="dxa"/>
            <w:vAlign w:val="center"/>
          </w:tcPr>
          <w:p w14:paraId="49FFB7E6">
            <w:pPr>
              <w:pStyle w:val="16"/>
            </w:pPr>
            <w:r>
              <w:t>较上年提升</w:t>
            </w:r>
          </w:p>
        </w:tc>
        <w:tc>
          <w:tcPr>
            <w:tcW w:w="2268" w:type="dxa"/>
            <w:vAlign w:val="center"/>
          </w:tcPr>
          <w:p w14:paraId="7A4A17DB">
            <w:pPr>
              <w:pStyle w:val="16"/>
            </w:pPr>
            <w:r>
              <w:t>年度工作计划</w:t>
            </w:r>
          </w:p>
        </w:tc>
      </w:tr>
      <w:tr w14:paraId="79EE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EB2881">
            <w:pPr>
              <w:pStyle w:val="17"/>
            </w:pPr>
            <w:r>
              <w:t>满意度指标</w:t>
            </w:r>
          </w:p>
        </w:tc>
        <w:tc>
          <w:tcPr>
            <w:tcW w:w="2268" w:type="dxa"/>
            <w:vAlign w:val="center"/>
          </w:tcPr>
          <w:p w14:paraId="0AE9D60C">
            <w:pPr>
              <w:pStyle w:val="16"/>
            </w:pPr>
            <w:r>
              <w:t>服务对象满意度指标</w:t>
            </w:r>
          </w:p>
        </w:tc>
        <w:tc>
          <w:tcPr>
            <w:tcW w:w="2835" w:type="dxa"/>
            <w:vAlign w:val="center"/>
          </w:tcPr>
          <w:p w14:paraId="2EA8B233">
            <w:pPr>
              <w:pStyle w:val="16"/>
            </w:pPr>
            <w:r>
              <w:t>师生满意度(%)</w:t>
            </w:r>
          </w:p>
        </w:tc>
        <w:tc>
          <w:tcPr>
            <w:tcW w:w="2835" w:type="dxa"/>
            <w:vAlign w:val="center"/>
          </w:tcPr>
          <w:p w14:paraId="3E2F921C">
            <w:pPr>
              <w:pStyle w:val="16"/>
            </w:pPr>
            <w:r>
              <w:t>师生对当年项目的满意情况</w:t>
            </w:r>
          </w:p>
        </w:tc>
        <w:tc>
          <w:tcPr>
            <w:tcW w:w="2551" w:type="dxa"/>
            <w:vAlign w:val="center"/>
          </w:tcPr>
          <w:p w14:paraId="4F37DD72">
            <w:pPr>
              <w:pStyle w:val="16"/>
            </w:pPr>
            <w:r>
              <w:t>≥85%（百分比）</w:t>
            </w:r>
          </w:p>
        </w:tc>
        <w:tc>
          <w:tcPr>
            <w:tcW w:w="2268" w:type="dxa"/>
            <w:vAlign w:val="center"/>
          </w:tcPr>
          <w:p w14:paraId="09B1717D">
            <w:pPr>
              <w:pStyle w:val="16"/>
            </w:pPr>
            <w:r>
              <w:t>问卷调查</w:t>
            </w:r>
          </w:p>
        </w:tc>
      </w:tr>
    </w:tbl>
    <w:p w14:paraId="2BD78888">
      <w:pPr>
        <w:sectPr>
          <w:pgSz w:w="16840" w:h="11900" w:orient="landscape"/>
          <w:pgMar w:top="1361" w:right="1020" w:bottom="1134" w:left="1020" w:header="720" w:footer="720" w:gutter="0"/>
          <w:cols w:space="720" w:num="1"/>
        </w:sectPr>
      </w:pPr>
    </w:p>
    <w:p w14:paraId="1D259D72">
      <w:pPr>
        <w:spacing w:before="0" w:after="0"/>
        <w:ind w:firstLine="560"/>
        <w:jc w:val="left"/>
        <w:outlineLvl w:val="9"/>
      </w:pPr>
      <w:r>
        <w:rPr>
          <w:rFonts w:ascii="方正仿宋_GBK" w:hAnsi="方正仿宋_GBK" w:eastAsia="方正仿宋_GBK" w:cs="方正仿宋_GBK"/>
          <w:b/>
          <w:color w:val="000000"/>
          <w:sz w:val="28"/>
        </w:rPr>
        <w:t>27、义务教育保障机制生均公用经费（中学）绩效目标表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36BE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9777E6">
            <w:pPr>
              <w:pStyle w:val="14"/>
            </w:pPr>
            <w:r>
              <w:t>绩效目标</w:t>
            </w:r>
          </w:p>
        </w:tc>
        <w:tc>
          <w:tcPr>
            <w:tcW w:w="12756" w:type="dxa"/>
            <w:tcBorders>
              <w:bottom w:val="single" w:color="FFFFFF" w:sz="6" w:space="0"/>
            </w:tcBorders>
            <w:vAlign w:val="center"/>
          </w:tcPr>
          <w:p w14:paraId="6B7858B6">
            <w:pPr>
              <w:pStyle w:val="16"/>
            </w:pPr>
            <w:r>
              <w:t>1.保证义务教育初中正常运转本级生均公用经费10.062万元，主要用于民办义务段、公办学校日常办公、零星维修等支出。</w:t>
            </w:r>
          </w:p>
        </w:tc>
      </w:tr>
    </w:tbl>
    <w:p w14:paraId="4FCB0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A3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AF4A5C">
            <w:pPr>
              <w:pStyle w:val="14"/>
            </w:pPr>
            <w:r>
              <w:t>一级指标</w:t>
            </w:r>
          </w:p>
        </w:tc>
        <w:tc>
          <w:tcPr>
            <w:tcW w:w="2268" w:type="dxa"/>
            <w:vAlign w:val="center"/>
          </w:tcPr>
          <w:p w14:paraId="2415A000">
            <w:pPr>
              <w:pStyle w:val="14"/>
            </w:pPr>
            <w:r>
              <w:t>二级指标</w:t>
            </w:r>
          </w:p>
        </w:tc>
        <w:tc>
          <w:tcPr>
            <w:tcW w:w="2835" w:type="dxa"/>
            <w:vAlign w:val="center"/>
          </w:tcPr>
          <w:p w14:paraId="2E493C9E">
            <w:pPr>
              <w:pStyle w:val="14"/>
            </w:pPr>
            <w:r>
              <w:t>三级指标</w:t>
            </w:r>
          </w:p>
        </w:tc>
        <w:tc>
          <w:tcPr>
            <w:tcW w:w="2835" w:type="dxa"/>
            <w:vAlign w:val="center"/>
          </w:tcPr>
          <w:p w14:paraId="3C628C7C">
            <w:pPr>
              <w:pStyle w:val="14"/>
            </w:pPr>
            <w:r>
              <w:t>绩效指标描述</w:t>
            </w:r>
          </w:p>
        </w:tc>
        <w:tc>
          <w:tcPr>
            <w:tcW w:w="2551" w:type="dxa"/>
            <w:vAlign w:val="center"/>
          </w:tcPr>
          <w:p w14:paraId="67E8D8C0">
            <w:pPr>
              <w:pStyle w:val="14"/>
            </w:pPr>
            <w:r>
              <w:t>指标值</w:t>
            </w:r>
          </w:p>
        </w:tc>
        <w:tc>
          <w:tcPr>
            <w:tcW w:w="2268" w:type="dxa"/>
            <w:vAlign w:val="center"/>
          </w:tcPr>
          <w:p w14:paraId="004AC844">
            <w:pPr>
              <w:pStyle w:val="14"/>
            </w:pPr>
            <w:r>
              <w:t>指标值确定依据</w:t>
            </w:r>
          </w:p>
        </w:tc>
      </w:tr>
      <w:tr w14:paraId="22F6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9FD4F2">
            <w:pPr>
              <w:pStyle w:val="17"/>
            </w:pPr>
            <w:r>
              <w:t>产出指标</w:t>
            </w:r>
          </w:p>
        </w:tc>
        <w:tc>
          <w:tcPr>
            <w:tcW w:w="2268" w:type="dxa"/>
            <w:vAlign w:val="center"/>
          </w:tcPr>
          <w:p w14:paraId="52444968">
            <w:pPr>
              <w:pStyle w:val="16"/>
            </w:pPr>
            <w:r>
              <w:t>数量指标</w:t>
            </w:r>
          </w:p>
        </w:tc>
        <w:tc>
          <w:tcPr>
            <w:tcW w:w="2835" w:type="dxa"/>
            <w:vAlign w:val="center"/>
          </w:tcPr>
          <w:p w14:paraId="41B4BB49">
            <w:pPr>
              <w:pStyle w:val="16"/>
            </w:pPr>
            <w:r>
              <w:t>经费保障学生数量</w:t>
            </w:r>
          </w:p>
        </w:tc>
        <w:tc>
          <w:tcPr>
            <w:tcW w:w="2835" w:type="dxa"/>
            <w:vAlign w:val="center"/>
          </w:tcPr>
          <w:p w14:paraId="54DD3417">
            <w:pPr>
              <w:pStyle w:val="16"/>
            </w:pPr>
            <w:r>
              <w:t>经费保障学生数量</w:t>
            </w:r>
          </w:p>
        </w:tc>
        <w:tc>
          <w:tcPr>
            <w:tcW w:w="2551" w:type="dxa"/>
            <w:vAlign w:val="center"/>
          </w:tcPr>
          <w:p w14:paraId="2C936517">
            <w:pPr>
              <w:pStyle w:val="16"/>
            </w:pPr>
            <w:r>
              <w:t>≥1677人</w:t>
            </w:r>
          </w:p>
        </w:tc>
        <w:tc>
          <w:tcPr>
            <w:tcW w:w="2268" w:type="dxa"/>
            <w:vAlign w:val="center"/>
          </w:tcPr>
          <w:p w14:paraId="50597B36">
            <w:pPr>
              <w:pStyle w:val="16"/>
            </w:pPr>
            <w:r>
              <w:t>年度工作计划</w:t>
            </w:r>
          </w:p>
        </w:tc>
      </w:tr>
      <w:tr w14:paraId="1429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2D7C6"/>
        </w:tc>
        <w:tc>
          <w:tcPr>
            <w:tcW w:w="2268" w:type="dxa"/>
            <w:vAlign w:val="center"/>
          </w:tcPr>
          <w:p w14:paraId="679EC04E">
            <w:pPr>
              <w:pStyle w:val="16"/>
            </w:pPr>
            <w:r>
              <w:t>质量指标</w:t>
            </w:r>
          </w:p>
        </w:tc>
        <w:tc>
          <w:tcPr>
            <w:tcW w:w="2835" w:type="dxa"/>
            <w:vAlign w:val="center"/>
          </w:tcPr>
          <w:p w14:paraId="4A4FA6C8">
            <w:pPr>
              <w:pStyle w:val="16"/>
            </w:pPr>
            <w:r>
              <w:t>维修项目质量验收合格率</w:t>
            </w:r>
          </w:p>
        </w:tc>
        <w:tc>
          <w:tcPr>
            <w:tcW w:w="2835" w:type="dxa"/>
            <w:vAlign w:val="center"/>
          </w:tcPr>
          <w:p w14:paraId="6095B648">
            <w:pPr>
              <w:pStyle w:val="16"/>
            </w:pPr>
            <w:r>
              <w:t>验收合格的维修项目占维修改造项目的比例</w:t>
            </w:r>
          </w:p>
        </w:tc>
        <w:tc>
          <w:tcPr>
            <w:tcW w:w="2551" w:type="dxa"/>
            <w:vAlign w:val="center"/>
          </w:tcPr>
          <w:p w14:paraId="36E5FDEA">
            <w:pPr>
              <w:pStyle w:val="16"/>
            </w:pPr>
            <w:r>
              <w:t>95%（百分比）</w:t>
            </w:r>
          </w:p>
        </w:tc>
        <w:tc>
          <w:tcPr>
            <w:tcW w:w="2268" w:type="dxa"/>
            <w:vAlign w:val="center"/>
          </w:tcPr>
          <w:p w14:paraId="3D2FC1FB">
            <w:pPr>
              <w:pStyle w:val="16"/>
            </w:pPr>
            <w:r>
              <w:t>年度工作计划</w:t>
            </w:r>
          </w:p>
        </w:tc>
      </w:tr>
      <w:tr w14:paraId="4A77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7D558"/>
        </w:tc>
        <w:tc>
          <w:tcPr>
            <w:tcW w:w="2268" w:type="dxa"/>
            <w:vAlign w:val="center"/>
          </w:tcPr>
          <w:p w14:paraId="7F0618A6">
            <w:pPr>
              <w:pStyle w:val="16"/>
            </w:pPr>
            <w:r>
              <w:t>时效指标</w:t>
            </w:r>
          </w:p>
        </w:tc>
        <w:tc>
          <w:tcPr>
            <w:tcW w:w="2835" w:type="dxa"/>
            <w:vAlign w:val="center"/>
          </w:tcPr>
          <w:p w14:paraId="76F8DD22">
            <w:pPr>
              <w:pStyle w:val="16"/>
            </w:pPr>
            <w:r>
              <w:t>资金支出时间</w:t>
            </w:r>
          </w:p>
        </w:tc>
        <w:tc>
          <w:tcPr>
            <w:tcW w:w="2835" w:type="dxa"/>
            <w:vAlign w:val="center"/>
          </w:tcPr>
          <w:p w14:paraId="353B0CB4">
            <w:pPr>
              <w:pStyle w:val="16"/>
            </w:pPr>
            <w:r>
              <w:t>资金支出时间</w:t>
            </w:r>
          </w:p>
        </w:tc>
        <w:tc>
          <w:tcPr>
            <w:tcW w:w="2551" w:type="dxa"/>
            <w:vAlign w:val="center"/>
          </w:tcPr>
          <w:p w14:paraId="3BAB5A11">
            <w:pPr>
              <w:pStyle w:val="16"/>
            </w:pPr>
            <w:r>
              <w:t>12月中旬之前</w:t>
            </w:r>
          </w:p>
        </w:tc>
        <w:tc>
          <w:tcPr>
            <w:tcW w:w="2268" w:type="dxa"/>
            <w:vAlign w:val="center"/>
          </w:tcPr>
          <w:p w14:paraId="25A12638">
            <w:pPr>
              <w:pStyle w:val="16"/>
            </w:pPr>
            <w:r>
              <w:t>年度工作计划</w:t>
            </w:r>
          </w:p>
        </w:tc>
      </w:tr>
      <w:tr w14:paraId="192C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98EEB"/>
        </w:tc>
        <w:tc>
          <w:tcPr>
            <w:tcW w:w="2268" w:type="dxa"/>
            <w:vAlign w:val="center"/>
          </w:tcPr>
          <w:p w14:paraId="66936000">
            <w:pPr>
              <w:pStyle w:val="16"/>
            </w:pPr>
            <w:r>
              <w:t>成本指标</w:t>
            </w:r>
          </w:p>
        </w:tc>
        <w:tc>
          <w:tcPr>
            <w:tcW w:w="2835" w:type="dxa"/>
            <w:vAlign w:val="center"/>
          </w:tcPr>
          <w:p w14:paraId="5C3EF453">
            <w:pPr>
              <w:pStyle w:val="16"/>
            </w:pPr>
            <w:r>
              <w:t>预算控制数</w:t>
            </w:r>
          </w:p>
        </w:tc>
        <w:tc>
          <w:tcPr>
            <w:tcW w:w="2835" w:type="dxa"/>
            <w:vAlign w:val="center"/>
          </w:tcPr>
          <w:p w14:paraId="17F77A75">
            <w:pPr>
              <w:pStyle w:val="16"/>
            </w:pPr>
            <w:r>
              <w:t>不高于预算控制数</w:t>
            </w:r>
          </w:p>
        </w:tc>
        <w:tc>
          <w:tcPr>
            <w:tcW w:w="2551" w:type="dxa"/>
            <w:vAlign w:val="center"/>
          </w:tcPr>
          <w:p w14:paraId="03863B79">
            <w:pPr>
              <w:pStyle w:val="16"/>
            </w:pPr>
            <w:r>
              <w:t>硬化每平米不高于150元、校舍粉刷每平米不高于80元</w:t>
            </w:r>
          </w:p>
        </w:tc>
        <w:tc>
          <w:tcPr>
            <w:tcW w:w="2268" w:type="dxa"/>
            <w:vAlign w:val="center"/>
          </w:tcPr>
          <w:p w14:paraId="78BB8E1F">
            <w:pPr>
              <w:pStyle w:val="16"/>
            </w:pPr>
            <w:r>
              <w:t>预算成本</w:t>
            </w:r>
          </w:p>
        </w:tc>
      </w:tr>
      <w:tr w14:paraId="46996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534379">
            <w:pPr>
              <w:pStyle w:val="17"/>
            </w:pPr>
            <w:r>
              <w:t>效益指标</w:t>
            </w:r>
          </w:p>
        </w:tc>
        <w:tc>
          <w:tcPr>
            <w:tcW w:w="2268" w:type="dxa"/>
            <w:vAlign w:val="center"/>
          </w:tcPr>
          <w:p w14:paraId="424885E0">
            <w:pPr>
              <w:pStyle w:val="16"/>
            </w:pPr>
            <w:r>
              <w:t>社会效益指标</w:t>
            </w:r>
          </w:p>
        </w:tc>
        <w:tc>
          <w:tcPr>
            <w:tcW w:w="2835" w:type="dxa"/>
            <w:vAlign w:val="center"/>
          </w:tcPr>
          <w:p w14:paraId="061F4D44">
            <w:pPr>
              <w:pStyle w:val="16"/>
            </w:pPr>
            <w:r>
              <w:t>改善师生教学条件</w:t>
            </w:r>
          </w:p>
        </w:tc>
        <w:tc>
          <w:tcPr>
            <w:tcW w:w="2835" w:type="dxa"/>
            <w:vAlign w:val="center"/>
          </w:tcPr>
          <w:p w14:paraId="69C71DE4">
            <w:pPr>
              <w:pStyle w:val="16"/>
            </w:pPr>
            <w:r>
              <w:t>改善师生教学条件</w:t>
            </w:r>
          </w:p>
        </w:tc>
        <w:tc>
          <w:tcPr>
            <w:tcW w:w="2551" w:type="dxa"/>
            <w:vAlign w:val="center"/>
          </w:tcPr>
          <w:p w14:paraId="3B91F2F1">
            <w:pPr>
              <w:pStyle w:val="16"/>
            </w:pPr>
            <w:r>
              <w:t>较上年提升</w:t>
            </w:r>
          </w:p>
        </w:tc>
        <w:tc>
          <w:tcPr>
            <w:tcW w:w="2268" w:type="dxa"/>
            <w:vAlign w:val="center"/>
          </w:tcPr>
          <w:p w14:paraId="18F7E935">
            <w:pPr>
              <w:pStyle w:val="16"/>
            </w:pPr>
            <w:r>
              <w:t>年度工作计划</w:t>
            </w:r>
          </w:p>
        </w:tc>
      </w:tr>
      <w:tr w14:paraId="72B8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0A8632">
            <w:pPr>
              <w:pStyle w:val="17"/>
            </w:pPr>
            <w:r>
              <w:t>满意度指标</w:t>
            </w:r>
          </w:p>
        </w:tc>
        <w:tc>
          <w:tcPr>
            <w:tcW w:w="2268" w:type="dxa"/>
            <w:vAlign w:val="center"/>
          </w:tcPr>
          <w:p w14:paraId="1264454D">
            <w:pPr>
              <w:pStyle w:val="16"/>
            </w:pPr>
            <w:r>
              <w:t>服务对象满意度指标</w:t>
            </w:r>
          </w:p>
        </w:tc>
        <w:tc>
          <w:tcPr>
            <w:tcW w:w="2835" w:type="dxa"/>
            <w:vAlign w:val="center"/>
          </w:tcPr>
          <w:p w14:paraId="4FCCA2E4">
            <w:pPr>
              <w:pStyle w:val="16"/>
            </w:pPr>
            <w:r>
              <w:t>师生满意度（%）</w:t>
            </w:r>
          </w:p>
        </w:tc>
        <w:tc>
          <w:tcPr>
            <w:tcW w:w="2835" w:type="dxa"/>
            <w:vAlign w:val="center"/>
          </w:tcPr>
          <w:p w14:paraId="7DC82DDB">
            <w:pPr>
              <w:pStyle w:val="16"/>
            </w:pPr>
            <w:r>
              <w:t>师生对当年项目的满意情况</w:t>
            </w:r>
          </w:p>
        </w:tc>
        <w:tc>
          <w:tcPr>
            <w:tcW w:w="2551" w:type="dxa"/>
            <w:vAlign w:val="center"/>
          </w:tcPr>
          <w:p w14:paraId="07963FAA">
            <w:pPr>
              <w:pStyle w:val="16"/>
            </w:pPr>
            <w:r>
              <w:t>≥85%（百分比）</w:t>
            </w:r>
          </w:p>
        </w:tc>
        <w:tc>
          <w:tcPr>
            <w:tcW w:w="2268" w:type="dxa"/>
            <w:vAlign w:val="center"/>
          </w:tcPr>
          <w:p w14:paraId="43B846CC">
            <w:pPr>
              <w:pStyle w:val="16"/>
            </w:pPr>
            <w:r>
              <w:t>问卷调查</w:t>
            </w:r>
          </w:p>
        </w:tc>
      </w:tr>
    </w:tbl>
    <w:p w14:paraId="3BD676D8">
      <w:pPr>
        <w:sectPr>
          <w:pgSz w:w="16840" w:h="11900" w:orient="landscape"/>
          <w:pgMar w:top="1361" w:right="1020" w:bottom="1134" w:left="1020" w:header="720" w:footer="720" w:gutter="0"/>
          <w:cols w:space="720" w:num="1"/>
        </w:sectPr>
      </w:pPr>
    </w:p>
    <w:p w14:paraId="3986A661">
      <w:pPr>
        <w:spacing w:before="0" w:after="0"/>
        <w:ind w:firstLine="560"/>
        <w:jc w:val="left"/>
        <w:outlineLvl w:val="9"/>
      </w:pPr>
      <w:r>
        <w:rPr>
          <w:rFonts w:ascii="方正仿宋_GBK" w:hAnsi="方正仿宋_GBK" w:eastAsia="方正仿宋_GBK" w:cs="方正仿宋_GBK"/>
          <w:b/>
          <w:color w:val="000000"/>
          <w:sz w:val="28"/>
        </w:rPr>
        <w:t>28、义务教育家庭经济困难学生生活补助资金绩效目标表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E346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DC42C2">
            <w:pPr>
              <w:pStyle w:val="14"/>
            </w:pPr>
            <w:r>
              <w:t>绩效目标</w:t>
            </w:r>
          </w:p>
        </w:tc>
        <w:tc>
          <w:tcPr>
            <w:tcW w:w="12756" w:type="dxa"/>
            <w:tcBorders>
              <w:bottom w:val="single" w:color="FFFFFF" w:sz="6" w:space="0"/>
            </w:tcBorders>
            <w:vAlign w:val="center"/>
          </w:tcPr>
          <w:p w14:paraId="72DA5C39">
            <w:pPr>
              <w:pStyle w:val="16"/>
            </w:pPr>
            <w:r>
              <w:t>1.用来保障义务教育阶段家庭经济困难学生的正常学习和生活</w:t>
            </w:r>
            <w:r>
              <w:tab/>
            </w:r>
            <w:r>
              <w:tab/>
            </w:r>
            <w:r>
              <w:tab/>
            </w:r>
            <w:r>
              <w:tab/>
            </w:r>
            <w:r>
              <w:tab/>
            </w:r>
            <w:r>
              <w:tab/>
            </w:r>
          </w:p>
          <w:p w14:paraId="7953FA1C">
            <w:pPr>
              <w:pStyle w:val="16"/>
            </w:pPr>
          </w:p>
        </w:tc>
      </w:tr>
    </w:tbl>
    <w:p w14:paraId="1ABFD1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A7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F77D3D">
            <w:pPr>
              <w:pStyle w:val="14"/>
            </w:pPr>
            <w:r>
              <w:t>一级指标</w:t>
            </w:r>
          </w:p>
        </w:tc>
        <w:tc>
          <w:tcPr>
            <w:tcW w:w="2268" w:type="dxa"/>
            <w:vAlign w:val="center"/>
          </w:tcPr>
          <w:p w14:paraId="4B19E61D">
            <w:pPr>
              <w:pStyle w:val="14"/>
            </w:pPr>
            <w:r>
              <w:t>二级指标</w:t>
            </w:r>
          </w:p>
        </w:tc>
        <w:tc>
          <w:tcPr>
            <w:tcW w:w="2835" w:type="dxa"/>
            <w:vAlign w:val="center"/>
          </w:tcPr>
          <w:p w14:paraId="4D9C6389">
            <w:pPr>
              <w:pStyle w:val="14"/>
            </w:pPr>
            <w:r>
              <w:t>三级指标</w:t>
            </w:r>
          </w:p>
        </w:tc>
        <w:tc>
          <w:tcPr>
            <w:tcW w:w="2835" w:type="dxa"/>
            <w:vAlign w:val="center"/>
          </w:tcPr>
          <w:p w14:paraId="38FFD8AD">
            <w:pPr>
              <w:pStyle w:val="14"/>
            </w:pPr>
            <w:r>
              <w:t>绩效指标描述</w:t>
            </w:r>
          </w:p>
        </w:tc>
        <w:tc>
          <w:tcPr>
            <w:tcW w:w="2551" w:type="dxa"/>
            <w:vAlign w:val="center"/>
          </w:tcPr>
          <w:p w14:paraId="481FF934">
            <w:pPr>
              <w:pStyle w:val="14"/>
            </w:pPr>
            <w:r>
              <w:t>指标值</w:t>
            </w:r>
          </w:p>
        </w:tc>
        <w:tc>
          <w:tcPr>
            <w:tcW w:w="2268" w:type="dxa"/>
            <w:vAlign w:val="center"/>
          </w:tcPr>
          <w:p w14:paraId="12FF537C">
            <w:pPr>
              <w:pStyle w:val="14"/>
            </w:pPr>
            <w:r>
              <w:t>指标值确定依据</w:t>
            </w:r>
          </w:p>
        </w:tc>
      </w:tr>
      <w:tr w14:paraId="226A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F166C7">
            <w:pPr>
              <w:pStyle w:val="17"/>
            </w:pPr>
            <w:r>
              <w:t>产出指标</w:t>
            </w:r>
          </w:p>
        </w:tc>
        <w:tc>
          <w:tcPr>
            <w:tcW w:w="2268" w:type="dxa"/>
            <w:vAlign w:val="center"/>
          </w:tcPr>
          <w:p w14:paraId="2E950759">
            <w:pPr>
              <w:pStyle w:val="16"/>
            </w:pPr>
            <w:r>
              <w:t>数量指标</w:t>
            </w:r>
          </w:p>
        </w:tc>
        <w:tc>
          <w:tcPr>
            <w:tcW w:w="2835" w:type="dxa"/>
            <w:vAlign w:val="center"/>
          </w:tcPr>
          <w:p w14:paraId="4B27675D">
            <w:pPr>
              <w:pStyle w:val="16"/>
            </w:pPr>
            <w:r>
              <w:t>学生数量</w:t>
            </w:r>
          </w:p>
        </w:tc>
        <w:tc>
          <w:tcPr>
            <w:tcW w:w="2835" w:type="dxa"/>
            <w:vAlign w:val="center"/>
          </w:tcPr>
          <w:p w14:paraId="07F121A6">
            <w:pPr>
              <w:pStyle w:val="16"/>
            </w:pPr>
            <w:r>
              <w:t>随班就读学生数量</w:t>
            </w:r>
          </w:p>
        </w:tc>
        <w:tc>
          <w:tcPr>
            <w:tcW w:w="2551" w:type="dxa"/>
            <w:vAlign w:val="center"/>
          </w:tcPr>
          <w:p w14:paraId="6E99A89B">
            <w:pPr>
              <w:pStyle w:val="16"/>
            </w:pPr>
            <w:r>
              <w:t>99人</w:t>
            </w:r>
          </w:p>
        </w:tc>
        <w:tc>
          <w:tcPr>
            <w:tcW w:w="2268" w:type="dxa"/>
            <w:vAlign w:val="center"/>
          </w:tcPr>
          <w:p w14:paraId="76DA4A88">
            <w:pPr>
              <w:pStyle w:val="16"/>
            </w:pPr>
            <w:r>
              <w:t>年度工作报告</w:t>
            </w:r>
          </w:p>
        </w:tc>
      </w:tr>
      <w:tr w14:paraId="5DD8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0A054"/>
        </w:tc>
        <w:tc>
          <w:tcPr>
            <w:tcW w:w="2268" w:type="dxa"/>
            <w:vAlign w:val="center"/>
          </w:tcPr>
          <w:p w14:paraId="4BEE2707">
            <w:pPr>
              <w:pStyle w:val="16"/>
            </w:pPr>
            <w:r>
              <w:t>质量指标</w:t>
            </w:r>
          </w:p>
        </w:tc>
        <w:tc>
          <w:tcPr>
            <w:tcW w:w="2835" w:type="dxa"/>
            <w:vAlign w:val="center"/>
          </w:tcPr>
          <w:p w14:paraId="06558574">
            <w:pPr>
              <w:pStyle w:val="16"/>
            </w:pPr>
            <w:r>
              <w:t>设备合格情况</w:t>
            </w:r>
          </w:p>
        </w:tc>
        <w:tc>
          <w:tcPr>
            <w:tcW w:w="2835" w:type="dxa"/>
            <w:vAlign w:val="center"/>
          </w:tcPr>
          <w:p w14:paraId="57508D0A">
            <w:pPr>
              <w:pStyle w:val="16"/>
            </w:pPr>
            <w:r>
              <w:t>购置设备合格情况</w:t>
            </w:r>
          </w:p>
        </w:tc>
        <w:tc>
          <w:tcPr>
            <w:tcW w:w="2551" w:type="dxa"/>
            <w:vAlign w:val="center"/>
          </w:tcPr>
          <w:p w14:paraId="4E13C875">
            <w:pPr>
              <w:pStyle w:val="16"/>
            </w:pPr>
            <w:r>
              <w:t>≥95%</w:t>
            </w:r>
          </w:p>
        </w:tc>
        <w:tc>
          <w:tcPr>
            <w:tcW w:w="2268" w:type="dxa"/>
            <w:vAlign w:val="center"/>
          </w:tcPr>
          <w:p w14:paraId="092E9127">
            <w:pPr>
              <w:pStyle w:val="16"/>
            </w:pPr>
            <w:r>
              <w:t>年度工作报告</w:t>
            </w:r>
          </w:p>
        </w:tc>
      </w:tr>
      <w:tr w14:paraId="4A04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3DB72"/>
        </w:tc>
        <w:tc>
          <w:tcPr>
            <w:tcW w:w="2268" w:type="dxa"/>
            <w:vAlign w:val="center"/>
          </w:tcPr>
          <w:p w14:paraId="51D8E2AF">
            <w:pPr>
              <w:pStyle w:val="16"/>
            </w:pPr>
            <w:r>
              <w:t>时效指标</w:t>
            </w:r>
          </w:p>
        </w:tc>
        <w:tc>
          <w:tcPr>
            <w:tcW w:w="2835" w:type="dxa"/>
            <w:vAlign w:val="center"/>
          </w:tcPr>
          <w:p w14:paraId="7D7898AA">
            <w:pPr>
              <w:pStyle w:val="16"/>
            </w:pPr>
            <w:r>
              <w:t>拨付时间</w:t>
            </w:r>
          </w:p>
        </w:tc>
        <w:tc>
          <w:tcPr>
            <w:tcW w:w="2835" w:type="dxa"/>
            <w:vAlign w:val="center"/>
          </w:tcPr>
          <w:p w14:paraId="7018C31B">
            <w:pPr>
              <w:pStyle w:val="16"/>
            </w:pPr>
            <w:r>
              <w:t>资金拨付时间</w:t>
            </w:r>
          </w:p>
        </w:tc>
        <w:tc>
          <w:tcPr>
            <w:tcW w:w="2551" w:type="dxa"/>
            <w:vAlign w:val="center"/>
          </w:tcPr>
          <w:p w14:paraId="3E1F6595">
            <w:pPr>
              <w:pStyle w:val="16"/>
            </w:pPr>
            <w:r>
              <w:t>1按文件要求及时发放</w:t>
            </w:r>
          </w:p>
        </w:tc>
        <w:tc>
          <w:tcPr>
            <w:tcW w:w="2268" w:type="dxa"/>
            <w:vAlign w:val="center"/>
          </w:tcPr>
          <w:p w14:paraId="4502893C">
            <w:pPr>
              <w:pStyle w:val="16"/>
            </w:pPr>
            <w:r>
              <w:t>年度工作报告</w:t>
            </w:r>
          </w:p>
        </w:tc>
      </w:tr>
      <w:tr w14:paraId="2ADA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758AD"/>
        </w:tc>
        <w:tc>
          <w:tcPr>
            <w:tcW w:w="2268" w:type="dxa"/>
            <w:vAlign w:val="center"/>
          </w:tcPr>
          <w:p w14:paraId="7F093983">
            <w:pPr>
              <w:pStyle w:val="16"/>
            </w:pPr>
            <w:r>
              <w:t>成本指标</w:t>
            </w:r>
          </w:p>
        </w:tc>
        <w:tc>
          <w:tcPr>
            <w:tcW w:w="2835" w:type="dxa"/>
            <w:vAlign w:val="center"/>
          </w:tcPr>
          <w:p w14:paraId="4C430039">
            <w:pPr>
              <w:pStyle w:val="16"/>
            </w:pPr>
            <w:r>
              <w:t>预算控制数</w:t>
            </w:r>
          </w:p>
        </w:tc>
        <w:tc>
          <w:tcPr>
            <w:tcW w:w="2835" w:type="dxa"/>
            <w:vAlign w:val="center"/>
          </w:tcPr>
          <w:p w14:paraId="022EAF5D">
            <w:pPr>
              <w:pStyle w:val="16"/>
            </w:pPr>
            <w:r>
              <w:t>不超预算控制数</w:t>
            </w:r>
          </w:p>
        </w:tc>
        <w:tc>
          <w:tcPr>
            <w:tcW w:w="2551" w:type="dxa"/>
            <w:vAlign w:val="center"/>
          </w:tcPr>
          <w:p w14:paraId="0550C401">
            <w:pPr>
              <w:pStyle w:val="16"/>
            </w:pPr>
            <w:r>
              <w:t>≤781万元</w:t>
            </w:r>
          </w:p>
        </w:tc>
        <w:tc>
          <w:tcPr>
            <w:tcW w:w="2268" w:type="dxa"/>
            <w:vAlign w:val="center"/>
          </w:tcPr>
          <w:p w14:paraId="07B2C6EB">
            <w:pPr>
              <w:pStyle w:val="16"/>
            </w:pPr>
            <w:r>
              <w:t>预算成本</w:t>
            </w:r>
          </w:p>
        </w:tc>
      </w:tr>
      <w:tr w14:paraId="36DC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433007">
            <w:pPr>
              <w:pStyle w:val="17"/>
            </w:pPr>
            <w:r>
              <w:t>效益指标</w:t>
            </w:r>
          </w:p>
        </w:tc>
        <w:tc>
          <w:tcPr>
            <w:tcW w:w="2268" w:type="dxa"/>
            <w:vAlign w:val="center"/>
          </w:tcPr>
          <w:p w14:paraId="36361E08">
            <w:pPr>
              <w:pStyle w:val="16"/>
            </w:pPr>
            <w:r>
              <w:t>社会效益指标</w:t>
            </w:r>
          </w:p>
        </w:tc>
        <w:tc>
          <w:tcPr>
            <w:tcW w:w="2835" w:type="dxa"/>
            <w:vAlign w:val="center"/>
          </w:tcPr>
          <w:p w14:paraId="594314B2">
            <w:pPr>
              <w:pStyle w:val="16"/>
            </w:pPr>
            <w:r>
              <w:t>学生满意度</w:t>
            </w:r>
          </w:p>
        </w:tc>
        <w:tc>
          <w:tcPr>
            <w:tcW w:w="2835" w:type="dxa"/>
            <w:vAlign w:val="center"/>
          </w:tcPr>
          <w:p w14:paraId="745B4217">
            <w:pPr>
              <w:pStyle w:val="16"/>
            </w:pPr>
            <w:r>
              <w:t>受助学生满意度</w:t>
            </w:r>
          </w:p>
        </w:tc>
        <w:tc>
          <w:tcPr>
            <w:tcW w:w="2551" w:type="dxa"/>
            <w:vAlign w:val="center"/>
          </w:tcPr>
          <w:p w14:paraId="482EE25E">
            <w:pPr>
              <w:pStyle w:val="16"/>
            </w:pPr>
            <w:r>
              <w:t>较上年有效缓解</w:t>
            </w:r>
          </w:p>
        </w:tc>
        <w:tc>
          <w:tcPr>
            <w:tcW w:w="2268" w:type="dxa"/>
            <w:vAlign w:val="center"/>
          </w:tcPr>
          <w:p w14:paraId="43901871">
            <w:pPr>
              <w:pStyle w:val="16"/>
            </w:pPr>
            <w:r>
              <w:t>年度工作计划</w:t>
            </w:r>
          </w:p>
        </w:tc>
      </w:tr>
      <w:tr w14:paraId="28F6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2B5F5F">
            <w:pPr>
              <w:pStyle w:val="17"/>
            </w:pPr>
            <w:r>
              <w:t>满意度指标</w:t>
            </w:r>
          </w:p>
        </w:tc>
        <w:tc>
          <w:tcPr>
            <w:tcW w:w="2268" w:type="dxa"/>
            <w:vAlign w:val="center"/>
          </w:tcPr>
          <w:p w14:paraId="2356A016">
            <w:pPr>
              <w:pStyle w:val="16"/>
            </w:pPr>
            <w:r>
              <w:t>服务对象满意度指标</w:t>
            </w:r>
          </w:p>
        </w:tc>
        <w:tc>
          <w:tcPr>
            <w:tcW w:w="2835" w:type="dxa"/>
            <w:vAlign w:val="center"/>
          </w:tcPr>
          <w:p w14:paraId="480EC542">
            <w:pPr>
              <w:pStyle w:val="16"/>
            </w:pPr>
            <w:r>
              <w:t>调查生随班学生的满意度</w:t>
            </w:r>
          </w:p>
        </w:tc>
        <w:tc>
          <w:tcPr>
            <w:tcW w:w="2835" w:type="dxa"/>
            <w:vAlign w:val="center"/>
          </w:tcPr>
          <w:p w14:paraId="5DBBC4B1">
            <w:pPr>
              <w:pStyle w:val="16"/>
            </w:pPr>
            <w:r>
              <w:t>调查生随班学生的满意度</w:t>
            </w:r>
          </w:p>
        </w:tc>
        <w:tc>
          <w:tcPr>
            <w:tcW w:w="2551" w:type="dxa"/>
            <w:vAlign w:val="center"/>
          </w:tcPr>
          <w:p w14:paraId="326873F6">
            <w:pPr>
              <w:pStyle w:val="16"/>
            </w:pPr>
            <w:r>
              <w:t>≥95%</w:t>
            </w:r>
          </w:p>
        </w:tc>
        <w:tc>
          <w:tcPr>
            <w:tcW w:w="2268" w:type="dxa"/>
            <w:vAlign w:val="center"/>
          </w:tcPr>
          <w:p w14:paraId="45BE64C0">
            <w:pPr>
              <w:pStyle w:val="16"/>
            </w:pPr>
            <w:r>
              <w:t>满意度调查表</w:t>
            </w:r>
          </w:p>
        </w:tc>
      </w:tr>
    </w:tbl>
    <w:p w14:paraId="7E5931E3">
      <w:pPr>
        <w:sectPr>
          <w:pgSz w:w="16840" w:h="11900" w:orient="landscape"/>
          <w:pgMar w:top="1361" w:right="1020" w:bottom="1134" w:left="1020" w:header="720" w:footer="720" w:gutter="0"/>
          <w:cols w:space="720" w:num="1"/>
        </w:sectPr>
      </w:pPr>
    </w:p>
    <w:p w14:paraId="6964167A">
      <w:pPr>
        <w:spacing w:before="0" w:after="0"/>
        <w:ind w:firstLine="560"/>
        <w:jc w:val="left"/>
        <w:outlineLvl w:val="9"/>
      </w:pPr>
      <w:r>
        <w:rPr>
          <w:rFonts w:ascii="方正仿宋_GBK" w:hAnsi="方正仿宋_GBK" w:eastAsia="方正仿宋_GBK" w:cs="方正仿宋_GBK"/>
          <w:b/>
          <w:color w:val="000000"/>
          <w:sz w:val="28"/>
        </w:rPr>
        <w:t>29、义务教育随班就读残疾学生生均公用经费（初中）（税费改革）绩效目标表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A2D0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32AF6">
            <w:pPr>
              <w:pStyle w:val="14"/>
            </w:pPr>
            <w:r>
              <w:t>绩效目标</w:t>
            </w:r>
          </w:p>
        </w:tc>
        <w:tc>
          <w:tcPr>
            <w:tcW w:w="12756" w:type="dxa"/>
            <w:tcBorders>
              <w:bottom w:val="single" w:color="FFFFFF" w:sz="6" w:space="0"/>
            </w:tcBorders>
            <w:vAlign w:val="center"/>
          </w:tcPr>
          <w:p w14:paraId="16CDE88A">
            <w:pPr>
              <w:pStyle w:val="16"/>
            </w:pPr>
            <w:r>
              <w:t>1.保证义务段随班就读学生正常享受教育,保障有残疾学生的学校正常运转,保障因身体残疾不能到校学习的学生享受送教上门教学服务</w:t>
            </w:r>
          </w:p>
        </w:tc>
      </w:tr>
    </w:tbl>
    <w:p w14:paraId="0ECBD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C8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51DF16">
            <w:pPr>
              <w:pStyle w:val="14"/>
            </w:pPr>
            <w:r>
              <w:t>一级指标</w:t>
            </w:r>
          </w:p>
        </w:tc>
        <w:tc>
          <w:tcPr>
            <w:tcW w:w="2268" w:type="dxa"/>
            <w:vAlign w:val="center"/>
          </w:tcPr>
          <w:p w14:paraId="59898D77">
            <w:pPr>
              <w:pStyle w:val="14"/>
            </w:pPr>
            <w:r>
              <w:t>二级指标</w:t>
            </w:r>
          </w:p>
        </w:tc>
        <w:tc>
          <w:tcPr>
            <w:tcW w:w="2835" w:type="dxa"/>
            <w:vAlign w:val="center"/>
          </w:tcPr>
          <w:p w14:paraId="5334742F">
            <w:pPr>
              <w:pStyle w:val="14"/>
            </w:pPr>
            <w:r>
              <w:t>三级指标</w:t>
            </w:r>
          </w:p>
        </w:tc>
        <w:tc>
          <w:tcPr>
            <w:tcW w:w="2835" w:type="dxa"/>
            <w:vAlign w:val="center"/>
          </w:tcPr>
          <w:p w14:paraId="78292A25">
            <w:pPr>
              <w:pStyle w:val="14"/>
            </w:pPr>
            <w:r>
              <w:t>绩效指标描述</w:t>
            </w:r>
          </w:p>
        </w:tc>
        <w:tc>
          <w:tcPr>
            <w:tcW w:w="2551" w:type="dxa"/>
            <w:vAlign w:val="center"/>
          </w:tcPr>
          <w:p w14:paraId="5B01924A">
            <w:pPr>
              <w:pStyle w:val="14"/>
            </w:pPr>
            <w:r>
              <w:t>指标值</w:t>
            </w:r>
          </w:p>
        </w:tc>
        <w:tc>
          <w:tcPr>
            <w:tcW w:w="2268" w:type="dxa"/>
            <w:vAlign w:val="center"/>
          </w:tcPr>
          <w:p w14:paraId="7D480D47">
            <w:pPr>
              <w:pStyle w:val="14"/>
            </w:pPr>
            <w:r>
              <w:t>指标值确定依据</w:t>
            </w:r>
          </w:p>
        </w:tc>
      </w:tr>
      <w:tr w14:paraId="7B7C4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5444AE">
            <w:pPr>
              <w:pStyle w:val="17"/>
            </w:pPr>
            <w:r>
              <w:t>产出指标</w:t>
            </w:r>
          </w:p>
        </w:tc>
        <w:tc>
          <w:tcPr>
            <w:tcW w:w="2268" w:type="dxa"/>
            <w:vAlign w:val="center"/>
          </w:tcPr>
          <w:p w14:paraId="26443D64">
            <w:pPr>
              <w:pStyle w:val="16"/>
            </w:pPr>
            <w:r>
              <w:t>数量指标</w:t>
            </w:r>
          </w:p>
        </w:tc>
        <w:tc>
          <w:tcPr>
            <w:tcW w:w="2835" w:type="dxa"/>
            <w:vAlign w:val="center"/>
          </w:tcPr>
          <w:p w14:paraId="3D34FEA4">
            <w:pPr>
              <w:pStyle w:val="16"/>
            </w:pPr>
            <w:r>
              <w:t>学生数量</w:t>
            </w:r>
          </w:p>
        </w:tc>
        <w:tc>
          <w:tcPr>
            <w:tcW w:w="2835" w:type="dxa"/>
            <w:vAlign w:val="center"/>
          </w:tcPr>
          <w:p w14:paraId="1DC85314">
            <w:pPr>
              <w:pStyle w:val="16"/>
            </w:pPr>
            <w:r>
              <w:t>随班就读、上门服务学生数量</w:t>
            </w:r>
          </w:p>
        </w:tc>
        <w:tc>
          <w:tcPr>
            <w:tcW w:w="2551" w:type="dxa"/>
            <w:vAlign w:val="center"/>
          </w:tcPr>
          <w:p w14:paraId="63C997FB">
            <w:pPr>
              <w:pStyle w:val="16"/>
            </w:pPr>
            <w:r>
              <w:t>10人</w:t>
            </w:r>
          </w:p>
        </w:tc>
        <w:tc>
          <w:tcPr>
            <w:tcW w:w="2268" w:type="dxa"/>
            <w:vAlign w:val="center"/>
          </w:tcPr>
          <w:p w14:paraId="2F4846A9">
            <w:pPr>
              <w:pStyle w:val="16"/>
            </w:pPr>
            <w:r>
              <w:t>年度工作计划</w:t>
            </w:r>
          </w:p>
        </w:tc>
      </w:tr>
      <w:tr w14:paraId="52D8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97B50"/>
        </w:tc>
        <w:tc>
          <w:tcPr>
            <w:tcW w:w="2268" w:type="dxa"/>
            <w:vAlign w:val="center"/>
          </w:tcPr>
          <w:p w14:paraId="7063ECE8">
            <w:pPr>
              <w:pStyle w:val="16"/>
            </w:pPr>
            <w:r>
              <w:t>质量指标</w:t>
            </w:r>
          </w:p>
        </w:tc>
        <w:tc>
          <w:tcPr>
            <w:tcW w:w="2835" w:type="dxa"/>
            <w:vAlign w:val="center"/>
          </w:tcPr>
          <w:p w14:paraId="60623A7A">
            <w:pPr>
              <w:pStyle w:val="16"/>
            </w:pPr>
            <w:r>
              <w:t>随班就读、上门教学服务完成</w:t>
            </w:r>
          </w:p>
        </w:tc>
        <w:tc>
          <w:tcPr>
            <w:tcW w:w="2835" w:type="dxa"/>
            <w:vAlign w:val="center"/>
          </w:tcPr>
          <w:p w14:paraId="35B3D6D1">
            <w:pPr>
              <w:pStyle w:val="16"/>
            </w:pPr>
            <w:r>
              <w:t>随班就读、上门教学服务完成率</w:t>
            </w:r>
          </w:p>
        </w:tc>
        <w:tc>
          <w:tcPr>
            <w:tcW w:w="2551" w:type="dxa"/>
            <w:vAlign w:val="center"/>
          </w:tcPr>
          <w:p w14:paraId="0E57FF5E">
            <w:pPr>
              <w:pStyle w:val="16"/>
            </w:pPr>
            <w:r>
              <w:t>≥95%</w:t>
            </w:r>
          </w:p>
        </w:tc>
        <w:tc>
          <w:tcPr>
            <w:tcW w:w="2268" w:type="dxa"/>
            <w:vAlign w:val="center"/>
          </w:tcPr>
          <w:p w14:paraId="2E740191">
            <w:pPr>
              <w:pStyle w:val="16"/>
            </w:pPr>
            <w:r>
              <w:t>年度工作计划</w:t>
            </w:r>
          </w:p>
        </w:tc>
      </w:tr>
      <w:tr w14:paraId="4F0D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0EC3C"/>
        </w:tc>
        <w:tc>
          <w:tcPr>
            <w:tcW w:w="2268" w:type="dxa"/>
            <w:vAlign w:val="center"/>
          </w:tcPr>
          <w:p w14:paraId="27E0F33F">
            <w:pPr>
              <w:pStyle w:val="16"/>
            </w:pPr>
            <w:r>
              <w:t>时效指标</w:t>
            </w:r>
          </w:p>
        </w:tc>
        <w:tc>
          <w:tcPr>
            <w:tcW w:w="2835" w:type="dxa"/>
            <w:vAlign w:val="center"/>
          </w:tcPr>
          <w:p w14:paraId="21205FF4">
            <w:pPr>
              <w:pStyle w:val="16"/>
            </w:pPr>
            <w:r>
              <w:t>支出时间</w:t>
            </w:r>
          </w:p>
        </w:tc>
        <w:tc>
          <w:tcPr>
            <w:tcW w:w="2835" w:type="dxa"/>
            <w:vAlign w:val="center"/>
          </w:tcPr>
          <w:p w14:paraId="65E4D90F">
            <w:pPr>
              <w:pStyle w:val="16"/>
            </w:pPr>
            <w:r>
              <w:t>资金支出时间</w:t>
            </w:r>
          </w:p>
        </w:tc>
        <w:tc>
          <w:tcPr>
            <w:tcW w:w="2551" w:type="dxa"/>
            <w:vAlign w:val="center"/>
          </w:tcPr>
          <w:p w14:paraId="4C418B09">
            <w:pPr>
              <w:pStyle w:val="16"/>
            </w:pPr>
            <w:r>
              <w:t>211月底完成</w:t>
            </w:r>
          </w:p>
        </w:tc>
        <w:tc>
          <w:tcPr>
            <w:tcW w:w="2268" w:type="dxa"/>
            <w:vAlign w:val="center"/>
          </w:tcPr>
          <w:p w14:paraId="0099F426">
            <w:pPr>
              <w:pStyle w:val="16"/>
            </w:pPr>
            <w:r>
              <w:t>年度工作计划</w:t>
            </w:r>
          </w:p>
        </w:tc>
      </w:tr>
      <w:tr w14:paraId="320C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AB7FA"/>
        </w:tc>
        <w:tc>
          <w:tcPr>
            <w:tcW w:w="2268" w:type="dxa"/>
            <w:vAlign w:val="center"/>
          </w:tcPr>
          <w:p w14:paraId="107F731E">
            <w:pPr>
              <w:pStyle w:val="16"/>
            </w:pPr>
            <w:r>
              <w:t>成本指标</w:t>
            </w:r>
          </w:p>
        </w:tc>
        <w:tc>
          <w:tcPr>
            <w:tcW w:w="2835" w:type="dxa"/>
            <w:vAlign w:val="center"/>
          </w:tcPr>
          <w:p w14:paraId="5A074D5E">
            <w:pPr>
              <w:pStyle w:val="16"/>
            </w:pPr>
            <w:r>
              <w:t>预算控制数</w:t>
            </w:r>
          </w:p>
        </w:tc>
        <w:tc>
          <w:tcPr>
            <w:tcW w:w="2835" w:type="dxa"/>
            <w:vAlign w:val="center"/>
          </w:tcPr>
          <w:p w14:paraId="44A122AA">
            <w:pPr>
              <w:pStyle w:val="16"/>
            </w:pPr>
            <w:r>
              <w:t>不超预算控制数</w:t>
            </w:r>
          </w:p>
        </w:tc>
        <w:tc>
          <w:tcPr>
            <w:tcW w:w="2551" w:type="dxa"/>
            <w:vAlign w:val="center"/>
          </w:tcPr>
          <w:p w14:paraId="04661EBA">
            <w:pPr>
              <w:pStyle w:val="16"/>
            </w:pPr>
            <w:r>
              <w:t>≤2万元</w:t>
            </w:r>
          </w:p>
        </w:tc>
        <w:tc>
          <w:tcPr>
            <w:tcW w:w="2268" w:type="dxa"/>
            <w:vAlign w:val="center"/>
          </w:tcPr>
          <w:p w14:paraId="50F8AEAA">
            <w:pPr>
              <w:pStyle w:val="16"/>
            </w:pPr>
            <w:r>
              <w:t>预算成本</w:t>
            </w:r>
          </w:p>
        </w:tc>
      </w:tr>
      <w:tr w14:paraId="5DC0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1EBE7B">
            <w:pPr>
              <w:pStyle w:val="17"/>
            </w:pPr>
            <w:r>
              <w:t>效益指标</w:t>
            </w:r>
          </w:p>
        </w:tc>
        <w:tc>
          <w:tcPr>
            <w:tcW w:w="2268" w:type="dxa"/>
            <w:vAlign w:val="center"/>
          </w:tcPr>
          <w:p w14:paraId="64A37425">
            <w:pPr>
              <w:pStyle w:val="16"/>
            </w:pPr>
            <w:r>
              <w:t>社会效益指标</w:t>
            </w:r>
          </w:p>
        </w:tc>
        <w:tc>
          <w:tcPr>
            <w:tcW w:w="2835" w:type="dxa"/>
            <w:vAlign w:val="center"/>
          </w:tcPr>
          <w:p w14:paraId="79E01883">
            <w:pPr>
              <w:pStyle w:val="16"/>
            </w:pPr>
            <w:r>
              <w:t>残疾享受教育情况</w:t>
            </w:r>
          </w:p>
        </w:tc>
        <w:tc>
          <w:tcPr>
            <w:tcW w:w="2835" w:type="dxa"/>
            <w:vAlign w:val="center"/>
          </w:tcPr>
          <w:p w14:paraId="11BF7C41">
            <w:pPr>
              <w:pStyle w:val="16"/>
            </w:pPr>
            <w:r>
              <w:t>保证义务段随班就读学生正常享受教育，维护了残疾学生合法权益，促进了社会和谐</w:t>
            </w:r>
          </w:p>
        </w:tc>
        <w:tc>
          <w:tcPr>
            <w:tcW w:w="2551" w:type="dxa"/>
            <w:vAlign w:val="center"/>
          </w:tcPr>
          <w:p w14:paraId="45471028">
            <w:pPr>
              <w:pStyle w:val="16"/>
            </w:pPr>
            <w:r>
              <w:t>≥95较上年提升</w:t>
            </w:r>
          </w:p>
        </w:tc>
        <w:tc>
          <w:tcPr>
            <w:tcW w:w="2268" w:type="dxa"/>
            <w:vAlign w:val="center"/>
          </w:tcPr>
          <w:p w14:paraId="3E6AB19A">
            <w:pPr>
              <w:pStyle w:val="16"/>
            </w:pPr>
            <w:r>
              <w:t>年度工作计划</w:t>
            </w:r>
          </w:p>
        </w:tc>
      </w:tr>
      <w:tr w14:paraId="740B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BDB555">
            <w:pPr>
              <w:pStyle w:val="17"/>
            </w:pPr>
            <w:r>
              <w:t>满意度指标</w:t>
            </w:r>
          </w:p>
        </w:tc>
        <w:tc>
          <w:tcPr>
            <w:tcW w:w="2268" w:type="dxa"/>
            <w:vAlign w:val="center"/>
          </w:tcPr>
          <w:p w14:paraId="7DD69CD9">
            <w:pPr>
              <w:pStyle w:val="16"/>
            </w:pPr>
            <w:r>
              <w:t>服务对象满意度指标</w:t>
            </w:r>
          </w:p>
        </w:tc>
        <w:tc>
          <w:tcPr>
            <w:tcW w:w="2835" w:type="dxa"/>
            <w:vAlign w:val="center"/>
          </w:tcPr>
          <w:p w14:paraId="6480F26E">
            <w:pPr>
              <w:pStyle w:val="16"/>
            </w:pPr>
            <w:r>
              <w:t>调查生随班学生的满意度</w:t>
            </w:r>
          </w:p>
        </w:tc>
        <w:tc>
          <w:tcPr>
            <w:tcW w:w="2835" w:type="dxa"/>
            <w:vAlign w:val="center"/>
          </w:tcPr>
          <w:p w14:paraId="6F8CF5F6">
            <w:pPr>
              <w:pStyle w:val="16"/>
            </w:pPr>
            <w:r>
              <w:t>调查生随班学生的满意度</w:t>
            </w:r>
          </w:p>
        </w:tc>
        <w:tc>
          <w:tcPr>
            <w:tcW w:w="2551" w:type="dxa"/>
            <w:vAlign w:val="center"/>
          </w:tcPr>
          <w:p w14:paraId="15F32CB1">
            <w:pPr>
              <w:pStyle w:val="16"/>
            </w:pPr>
            <w:r>
              <w:t>≥85%</w:t>
            </w:r>
          </w:p>
        </w:tc>
        <w:tc>
          <w:tcPr>
            <w:tcW w:w="2268" w:type="dxa"/>
            <w:vAlign w:val="center"/>
          </w:tcPr>
          <w:p w14:paraId="7496C0E2">
            <w:pPr>
              <w:pStyle w:val="16"/>
            </w:pPr>
            <w:r>
              <w:t>满意度调查表</w:t>
            </w:r>
          </w:p>
        </w:tc>
      </w:tr>
    </w:tbl>
    <w:p w14:paraId="12145C18">
      <w:pPr>
        <w:sectPr>
          <w:pgSz w:w="16840" w:h="11900" w:orient="landscape"/>
          <w:pgMar w:top="1361" w:right="1020" w:bottom="1134" w:left="1020" w:header="720" w:footer="720" w:gutter="0"/>
          <w:cols w:space="720" w:num="1"/>
        </w:sectPr>
      </w:pPr>
    </w:p>
    <w:p w14:paraId="3D7405BB">
      <w:pPr>
        <w:spacing w:before="0" w:after="0"/>
        <w:ind w:firstLine="560"/>
        <w:jc w:val="left"/>
        <w:outlineLvl w:val="9"/>
      </w:pPr>
      <w:r>
        <w:rPr>
          <w:rFonts w:ascii="方正仿宋_GBK" w:hAnsi="方正仿宋_GBK" w:eastAsia="方正仿宋_GBK" w:cs="方正仿宋_GBK"/>
          <w:b/>
          <w:color w:val="000000"/>
          <w:sz w:val="28"/>
        </w:rPr>
        <w:t>30、幼儿生均400补助资金绩效目标表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BB7C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B3F7BA">
            <w:pPr>
              <w:pStyle w:val="14"/>
            </w:pPr>
            <w:r>
              <w:t>绩效目标</w:t>
            </w:r>
          </w:p>
        </w:tc>
        <w:tc>
          <w:tcPr>
            <w:tcW w:w="12756" w:type="dxa"/>
            <w:tcBorders>
              <w:bottom w:val="single" w:color="FFFFFF" w:sz="6" w:space="0"/>
            </w:tcBorders>
            <w:vAlign w:val="center"/>
          </w:tcPr>
          <w:p w14:paraId="0F838635">
            <w:pPr>
              <w:pStyle w:val="16"/>
            </w:pPr>
            <w:r>
              <w:t>1.目标内容1幼儿生均补助资金45.96万元用于幼儿园日常支出</w:t>
            </w:r>
          </w:p>
        </w:tc>
      </w:tr>
    </w:tbl>
    <w:p w14:paraId="30608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CA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B8A344">
            <w:pPr>
              <w:pStyle w:val="14"/>
            </w:pPr>
            <w:r>
              <w:t>一级指标</w:t>
            </w:r>
          </w:p>
        </w:tc>
        <w:tc>
          <w:tcPr>
            <w:tcW w:w="2268" w:type="dxa"/>
            <w:vAlign w:val="center"/>
          </w:tcPr>
          <w:p w14:paraId="3DCAE608">
            <w:pPr>
              <w:pStyle w:val="14"/>
            </w:pPr>
            <w:r>
              <w:t>二级指标</w:t>
            </w:r>
          </w:p>
        </w:tc>
        <w:tc>
          <w:tcPr>
            <w:tcW w:w="2835" w:type="dxa"/>
            <w:vAlign w:val="center"/>
          </w:tcPr>
          <w:p w14:paraId="365F9656">
            <w:pPr>
              <w:pStyle w:val="14"/>
            </w:pPr>
            <w:r>
              <w:t>三级指标</w:t>
            </w:r>
          </w:p>
        </w:tc>
        <w:tc>
          <w:tcPr>
            <w:tcW w:w="2835" w:type="dxa"/>
            <w:vAlign w:val="center"/>
          </w:tcPr>
          <w:p w14:paraId="44154D72">
            <w:pPr>
              <w:pStyle w:val="14"/>
            </w:pPr>
            <w:r>
              <w:t>绩效指标描述</w:t>
            </w:r>
          </w:p>
        </w:tc>
        <w:tc>
          <w:tcPr>
            <w:tcW w:w="2551" w:type="dxa"/>
            <w:vAlign w:val="center"/>
          </w:tcPr>
          <w:p w14:paraId="0350A34A">
            <w:pPr>
              <w:pStyle w:val="14"/>
            </w:pPr>
            <w:r>
              <w:t>指标值</w:t>
            </w:r>
          </w:p>
        </w:tc>
        <w:tc>
          <w:tcPr>
            <w:tcW w:w="2268" w:type="dxa"/>
            <w:vAlign w:val="center"/>
          </w:tcPr>
          <w:p w14:paraId="3B27F837">
            <w:pPr>
              <w:pStyle w:val="14"/>
            </w:pPr>
            <w:r>
              <w:t>指标值确定依据</w:t>
            </w:r>
          </w:p>
        </w:tc>
      </w:tr>
      <w:tr w14:paraId="039F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3D943D">
            <w:pPr>
              <w:pStyle w:val="17"/>
            </w:pPr>
            <w:r>
              <w:t>产出指标</w:t>
            </w:r>
          </w:p>
        </w:tc>
        <w:tc>
          <w:tcPr>
            <w:tcW w:w="2268" w:type="dxa"/>
            <w:vAlign w:val="center"/>
          </w:tcPr>
          <w:p w14:paraId="08D6B3D2">
            <w:pPr>
              <w:pStyle w:val="16"/>
            </w:pPr>
            <w:r>
              <w:t>数量指标</w:t>
            </w:r>
          </w:p>
        </w:tc>
        <w:tc>
          <w:tcPr>
            <w:tcW w:w="2835" w:type="dxa"/>
            <w:vAlign w:val="center"/>
          </w:tcPr>
          <w:p w14:paraId="19BAEACD">
            <w:pPr>
              <w:pStyle w:val="16"/>
            </w:pPr>
            <w:r>
              <w:t>经费保障学生数量</w:t>
            </w:r>
          </w:p>
        </w:tc>
        <w:tc>
          <w:tcPr>
            <w:tcW w:w="2835" w:type="dxa"/>
            <w:vAlign w:val="center"/>
          </w:tcPr>
          <w:p w14:paraId="1A6486E3">
            <w:pPr>
              <w:pStyle w:val="16"/>
            </w:pPr>
            <w:r>
              <w:t>经费保障学生数量</w:t>
            </w:r>
          </w:p>
        </w:tc>
        <w:tc>
          <w:tcPr>
            <w:tcW w:w="2551" w:type="dxa"/>
            <w:vAlign w:val="center"/>
          </w:tcPr>
          <w:p w14:paraId="031E77C6">
            <w:pPr>
              <w:pStyle w:val="16"/>
            </w:pPr>
            <w:r>
              <w:t>≥1149人</w:t>
            </w:r>
          </w:p>
        </w:tc>
        <w:tc>
          <w:tcPr>
            <w:tcW w:w="2268" w:type="dxa"/>
            <w:vAlign w:val="center"/>
          </w:tcPr>
          <w:p w14:paraId="2DF81C22">
            <w:pPr>
              <w:pStyle w:val="16"/>
            </w:pPr>
            <w:r>
              <w:t>在校生统计表</w:t>
            </w:r>
          </w:p>
        </w:tc>
      </w:tr>
      <w:tr w14:paraId="05E4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75E4E"/>
        </w:tc>
        <w:tc>
          <w:tcPr>
            <w:tcW w:w="2268" w:type="dxa"/>
            <w:vAlign w:val="center"/>
          </w:tcPr>
          <w:p w14:paraId="0673C156">
            <w:pPr>
              <w:pStyle w:val="16"/>
            </w:pPr>
            <w:r>
              <w:t>质量指标</w:t>
            </w:r>
          </w:p>
        </w:tc>
        <w:tc>
          <w:tcPr>
            <w:tcW w:w="2835" w:type="dxa"/>
            <w:vAlign w:val="center"/>
          </w:tcPr>
          <w:p w14:paraId="37074566">
            <w:pPr>
              <w:pStyle w:val="16"/>
            </w:pPr>
            <w:r>
              <w:t>维修项目质量验收合格率</w:t>
            </w:r>
          </w:p>
        </w:tc>
        <w:tc>
          <w:tcPr>
            <w:tcW w:w="2835" w:type="dxa"/>
            <w:vAlign w:val="center"/>
          </w:tcPr>
          <w:p w14:paraId="28AF06CC">
            <w:pPr>
              <w:pStyle w:val="16"/>
            </w:pPr>
            <w:r>
              <w:t>验收合格的维修项目占维修改造项目的比例</w:t>
            </w:r>
          </w:p>
        </w:tc>
        <w:tc>
          <w:tcPr>
            <w:tcW w:w="2551" w:type="dxa"/>
            <w:vAlign w:val="center"/>
          </w:tcPr>
          <w:p w14:paraId="4E5959A3">
            <w:pPr>
              <w:pStyle w:val="16"/>
            </w:pPr>
            <w:r>
              <w:t>≥95%（百分比）</w:t>
            </w:r>
          </w:p>
        </w:tc>
        <w:tc>
          <w:tcPr>
            <w:tcW w:w="2268" w:type="dxa"/>
            <w:vAlign w:val="center"/>
          </w:tcPr>
          <w:p w14:paraId="1EA5EE58">
            <w:pPr>
              <w:pStyle w:val="16"/>
            </w:pPr>
            <w:r>
              <w:t>年度工作计划</w:t>
            </w:r>
          </w:p>
        </w:tc>
      </w:tr>
      <w:tr w14:paraId="2EFE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BD654"/>
        </w:tc>
        <w:tc>
          <w:tcPr>
            <w:tcW w:w="2268" w:type="dxa"/>
            <w:vAlign w:val="center"/>
          </w:tcPr>
          <w:p w14:paraId="3D2E787A">
            <w:pPr>
              <w:pStyle w:val="16"/>
            </w:pPr>
            <w:r>
              <w:t>时效指标</w:t>
            </w:r>
          </w:p>
        </w:tc>
        <w:tc>
          <w:tcPr>
            <w:tcW w:w="2835" w:type="dxa"/>
            <w:vAlign w:val="center"/>
          </w:tcPr>
          <w:p w14:paraId="7357B439">
            <w:pPr>
              <w:pStyle w:val="16"/>
            </w:pPr>
            <w:r>
              <w:t>资金支出时间</w:t>
            </w:r>
          </w:p>
        </w:tc>
        <w:tc>
          <w:tcPr>
            <w:tcW w:w="2835" w:type="dxa"/>
            <w:vAlign w:val="center"/>
          </w:tcPr>
          <w:p w14:paraId="67638126">
            <w:pPr>
              <w:pStyle w:val="16"/>
            </w:pPr>
            <w:r>
              <w:t>资金支出时间</w:t>
            </w:r>
          </w:p>
        </w:tc>
        <w:tc>
          <w:tcPr>
            <w:tcW w:w="2551" w:type="dxa"/>
            <w:vAlign w:val="center"/>
          </w:tcPr>
          <w:p w14:paraId="37B349E6">
            <w:pPr>
              <w:pStyle w:val="16"/>
            </w:pPr>
            <w:r>
              <w:t>12月中旬之前</w:t>
            </w:r>
          </w:p>
        </w:tc>
        <w:tc>
          <w:tcPr>
            <w:tcW w:w="2268" w:type="dxa"/>
            <w:vAlign w:val="center"/>
          </w:tcPr>
          <w:p w14:paraId="01BE2BA5">
            <w:pPr>
              <w:pStyle w:val="16"/>
            </w:pPr>
            <w:r>
              <w:t>年度工作计划</w:t>
            </w:r>
          </w:p>
        </w:tc>
      </w:tr>
      <w:tr w14:paraId="26F0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CB496"/>
        </w:tc>
        <w:tc>
          <w:tcPr>
            <w:tcW w:w="2268" w:type="dxa"/>
            <w:vAlign w:val="center"/>
          </w:tcPr>
          <w:p w14:paraId="05AC103E">
            <w:pPr>
              <w:pStyle w:val="16"/>
            </w:pPr>
            <w:r>
              <w:t>成本指标</w:t>
            </w:r>
          </w:p>
        </w:tc>
        <w:tc>
          <w:tcPr>
            <w:tcW w:w="2835" w:type="dxa"/>
            <w:vAlign w:val="center"/>
          </w:tcPr>
          <w:p w14:paraId="66EB3C5B">
            <w:pPr>
              <w:pStyle w:val="16"/>
            </w:pPr>
            <w:r>
              <w:t>预算控制数</w:t>
            </w:r>
          </w:p>
        </w:tc>
        <w:tc>
          <w:tcPr>
            <w:tcW w:w="2835" w:type="dxa"/>
            <w:vAlign w:val="center"/>
          </w:tcPr>
          <w:p w14:paraId="7785BF32">
            <w:pPr>
              <w:pStyle w:val="16"/>
            </w:pPr>
            <w:r>
              <w:t>不超预算控制数</w:t>
            </w:r>
          </w:p>
        </w:tc>
        <w:tc>
          <w:tcPr>
            <w:tcW w:w="2551" w:type="dxa"/>
            <w:vAlign w:val="center"/>
          </w:tcPr>
          <w:p w14:paraId="6DD409A7">
            <w:pPr>
              <w:pStyle w:val="16"/>
            </w:pPr>
            <w:r>
              <w:t>≤45万元</w:t>
            </w:r>
          </w:p>
        </w:tc>
        <w:tc>
          <w:tcPr>
            <w:tcW w:w="2268" w:type="dxa"/>
            <w:vAlign w:val="center"/>
          </w:tcPr>
          <w:p w14:paraId="2382D39E">
            <w:pPr>
              <w:pStyle w:val="16"/>
            </w:pPr>
            <w:r>
              <w:t>预算成本</w:t>
            </w:r>
          </w:p>
        </w:tc>
      </w:tr>
      <w:tr w14:paraId="47A3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97871">
            <w:pPr>
              <w:pStyle w:val="17"/>
            </w:pPr>
            <w:r>
              <w:t>效益指标</w:t>
            </w:r>
          </w:p>
        </w:tc>
        <w:tc>
          <w:tcPr>
            <w:tcW w:w="2268" w:type="dxa"/>
            <w:vAlign w:val="center"/>
          </w:tcPr>
          <w:p w14:paraId="677B3367">
            <w:pPr>
              <w:pStyle w:val="16"/>
            </w:pPr>
            <w:r>
              <w:t>社会效益指标</w:t>
            </w:r>
          </w:p>
        </w:tc>
        <w:tc>
          <w:tcPr>
            <w:tcW w:w="2835" w:type="dxa"/>
            <w:vAlign w:val="center"/>
          </w:tcPr>
          <w:p w14:paraId="63217E8F">
            <w:pPr>
              <w:pStyle w:val="16"/>
            </w:pPr>
            <w:r>
              <w:t>改善师生教学条件</w:t>
            </w:r>
          </w:p>
        </w:tc>
        <w:tc>
          <w:tcPr>
            <w:tcW w:w="2835" w:type="dxa"/>
            <w:vAlign w:val="center"/>
          </w:tcPr>
          <w:p w14:paraId="565115DF">
            <w:pPr>
              <w:pStyle w:val="16"/>
            </w:pPr>
            <w:r>
              <w:t>改善师生教学条件</w:t>
            </w:r>
          </w:p>
        </w:tc>
        <w:tc>
          <w:tcPr>
            <w:tcW w:w="2551" w:type="dxa"/>
            <w:vAlign w:val="center"/>
          </w:tcPr>
          <w:p w14:paraId="7928C55B">
            <w:pPr>
              <w:pStyle w:val="16"/>
            </w:pPr>
            <w:r>
              <w:t>较上年提升</w:t>
            </w:r>
          </w:p>
        </w:tc>
        <w:tc>
          <w:tcPr>
            <w:tcW w:w="2268" w:type="dxa"/>
            <w:vAlign w:val="center"/>
          </w:tcPr>
          <w:p w14:paraId="1E4AEF40">
            <w:pPr>
              <w:pStyle w:val="16"/>
            </w:pPr>
            <w:r>
              <w:t>年度工作计划</w:t>
            </w:r>
          </w:p>
        </w:tc>
      </w:tr>
      <w:tr w14:paraId="6875C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D0F6F7">
            <w:pPr>
              <w:pStyle w:val="17"/>
            </w:pPr>
            <w:r>
              <w:t>满意度指标</w:t>
            </w:r>
          </w:p>
        </w:tc>
        <w:tc>
          <w:tcPr>
            <w:tcW w:w="2268" w:type="dxa"/>
            <w:vAlign w:val="center"/>
          </w:tcPr>
          <w:p w14:paraId="0ECB7C23">
            <w:pPr>
              <w:pStyle w:val="16"/>
            </w:pPr>
            <w:r>
              <w:t>服务对象满意度指标</w:t>
            </w:r>
          </w:p>
        </w:tc>
        <w:tc>
          <w:tcPr>
            <w:tcW w:w="2835" w:type="dxa"/>
            <w:vAlign w:val="center"/>
          </w:tcPr>
          <w:p w14:paraId="21F56B90">
            <w:pPr>
              <w:pStyle w:val="16"/>
            </w:pPr>
            <w:r>
              <w:t>师生满意度（%）</w:t>
            </w:r>
          </w:p>
        </w:tc>
        <w:tc>
          <w:tcPr>
            <w:tcW w:w="2835" w:type="dxa"/>
            <w:vAlign w:val="center"/>
          </w:tcPr>
          <w:p w14:paraId="5FB8FC73">
            <w:pPr>
              <w:pStyle w:val="16"/>
            </w:pPr>
            <w:r>
              <w:t>师生对当年项目的满意情况</w:t>
            </w:r>
          </w:p>
        </w:tc>
        <w:tc>
          <w:tcPr>
            <w:tcW w:w="2551" w:type="dxa"/>
            <w:vAlign w:val="center"/>
          </w:tcPr>
          <w:p w14:paraId="5EDECC75">
            <w:pPr>
              <w:pStyle w:val="16"/>
            </w:pPr>
            <w:r>
              <w:t>≥95%（百分比）</w:t>
            </w:r>
          </w:p>
        </w:tc>
        <w:tc>
          <w:tcPr>
            <w:tcW w:w="2268" w:type="dxa"/>
            <w:vAlign w:val="center"/>
          </w:tcPr>
          <w:p w14:paraId="4B9F49D3">
            <w:pPr>
              <w:pStyle w:val="16"/>
            </w:pPr>
            <w:r>
              <w:t>问卷调查</w:t>
            </w:r>
          </w:p>
        </w:tc>
      </w:tr>
    </w:tbl>
    <w:p w14:paraId="48D1B385">
      <w:pPr>
        <w:sectPr>
          <w:pgSz w:w="16840" w:h="11900" w:orient="landscape"/>
          <w:pgMar w:top="1361" w:right="1020" w:bottom="1134" w:left="1020" w:header="720" w:footer="720" w:gutter="0"/>
          <w:cols w:space="720" w:num="1"/>
        </w:sectPr>
      </w:pPr>
    </w:p>
    <w:p w14:paraId="734C6B1B">
      <w:pPr>
        <w:spacing w:before="10" w:after="10" w:line="240" w:lineRule="auto"/>
        <w:ind w:firstLine="640"/>
        <w:jc w:val="left"/>
        <w:outlineLvl w:val="5"/>
      </w:pPr>
      <w:r>
        <w:rPr>
          <w:rFonts w:ascii="黑体" w:hAnsi="黑体" w:eastAsia="黑体" w:cs="黑体"/>
          <w:color w:val="000000"/>
          <w:sz w:val="32"/>
        </w:rPr>
        <w:t>六、政府采购预算情况</w:t>
      </w:r>
    </w:p>
    <w:p w14:paraId="7FEF6E3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2023年，石家庄市藁城区兴安镇中心校安排政府采购预算0.00万元。具体内容见下表。</w:t>
      </w:r>
    </w:p>
    <w:p w14:paraId="16E3CB4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16F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BC1611">
            <w:pPr>
              <w:pStyle w:val="13"/>
            </w:pPr>
            <w:r>
              <w:t>360550石家庄市藁城区兴安镇中心校</w:t>
            </w:r>
          </w:p>
        </w:tc>
        <w:tc>
          <w:tcPr>
            <w:tcW w:w="8674" w:type="dxa"/>
            <w:gridSpan w:val="9"/>
            <w:tcBorders>
              <w:top w:val="single" w:color="FFFFFF" w:sz="6" w:space="0"/>
              <w:left w:val="single" w:color="FFFFFF" w:sz="6" w:space="0"/>
              <w:right w:val="single" w:color="FFFFFF" w:sz="6" w:space="0"/>
            </w:tcBorders>
            <w:vAlign w:val="center"/>
          </w:tcPr>
          <w:p w14:paraId="49DD8970">
            <w:pPr>
              <w:pStyle w:val="28"/>
            </w:pPr>
            <w:r>
              <w:t>单位：万元</w:t>
            </w:r>
          </w:p>
        </w:tc>
      </w:tr>
      <w:tr w14:paraId="04B8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2113F1B">
            <w:pPr>
              <w:pStyle w:val="14"/>
            </w:pPr>
            <w:r>
              <w:t>政府采购项目来源</w:t>
            </w:r>
          </w:p>
        </w:tc>
        <w:tc>
          <w:tcPr>
            <w:tcW w:w="1134" w:type="dxa"/>
            <w:vMerge w:val="restart"/>
            <w:vAlign w:val="center"/>
          </w:tcPr>
          <w:p w14:paraId="3E7244AF">
            <w:pPr>
              <w:pStyle w:val="14"/>
            </w:pPr>
            <w:r>
              <w:t>采购物品名称</w:t>
            </w:r>
          </w:p>
        </w:tc>
        <w:tc>
          <w:tcPr>
            <w:tcW w:w="1134" w:type="dxa"/>
            <w:vMerge w:val="restart"/>
            <w:vAlign w:val="center"/>
          </w:tcPr>
          <w:p w14:paraId="2686E3FE">
            <w:pPr>
              <w:pStyle w:val="14"/>
            </w:pPr>
            <w:r>
              <w:t>政府采购目录序号</w:t>
            </w:r>
          </w:p>
        </w:tc>
        <w:tc>
          <w:tcPr>
            <w:tcW w:w="709" w:type="dxa"/>
            <w:vMerge w:val="restart"/>
            <w:vAlign w:val="center"/>
          </w:tcPr>
          <w:p w14:paraId="7C1A8E55">
            <w:pPr>
              <w:pStyle w:val="14"/>
            </w:pPr>
            <w:r>
              <w:t>计量  单位</w:t>
            </w:r>
          </w:p>
        </w:tc>
        <w:tc>
          <w:tcPr>
            <w:tcW w:w="850" w:type="dxa"/>
            <w:vMerge w:val="restart"/>
            <w:vAlign w:val="center"/>
          </w:tcPr>
          <w:p w14:paraId="6816E6AE">
            <w:pPr>
              <w:pStyle w:val="14"/>
            </w:pPr>
            <w:r>
              <w:t>数量</w:t>
            </w:r>
          </w:p>
        </w:tc>
        <w:tc>
          <w:tcPr>
            <w:tcW w:w="850" w:type="dxa"/>
            <w:vMerge w:val="restart"/>
            <w:vAlign w:val="center"/>
          </w:tcPr>
          <w:p w14:paraId="50E77C3C">
            <w:pPr>
              <w:pStyle w:val="14"/>
            </w:pPr>
            <w:r>
              <w:t>单价</w:t>
            </w:r>
          </w:p>
        </w:tc>
        <w:tc>
          <w:tcPr>
            <w:tcW w:w="7710" w:type="dxa"/>
            <w:gridSpan w:val="8"/>
            <w:vAlign w:val="center"/>
          </w:tcPr>
          <w:p w14:paraId="15CA10B0">
            <w:pPr>
              <w:pStyle w:val="14"/>
            </w:pPr>
            <w:r>
              <w:t>政府采购金额（当年部门预算安排资金）</w:t>
            </w:r>
          </w:p>
        </w:tc>
        <w:tc>
          <w:tcPr>
            <w:tcW w:w="964" w:type="dxa"/>
            <w:vMerge w:val="restart"/>
            <w:vAlign w:val="center"/>
          </w:tcPr>
          <w:p w14:paraId="7127B948">
            <w:pPr>
              <w:pStyle w:val="14"/>
            </w:pPr>
            <w:r>
              <w:t>2023年  预留中  小微企  业份额</w:t>
            </w:r>
          </w:p>
        </w:tc>
      </w:tr>
      <w:tr w14:paraId="72F1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5DADD8D">
            <w:pPr>
              <w:pStyle w:val="14"/>
            </w:pPr>
            <w:r>
              <w:t>项目名称</w:t>
            </w:r>
          </w:p>
        </w:tc>
        <w:tc>
          <w:tcPr>
            <w:tcW w:w="964" w:type="dxa"/>
            <w:vAlign w:val="center"/>
          </w:tcPr>
          <w:p w14:paraId="291A120E">
            <w:pPr>
              <w:pStyle w:val="14"/>
            </w:pPr>
            <w:r>
              <w:t>预算    资金</w:t>
            </w:r>
          </w:p>
        </w:tc>
        <w:tc>
          <w:tcPr>
            <w:tcW w:w="1134" w:type="dxa"/>
            <w:vMerge w:val="continue"/>
          </w:tcPr>
          <w:p w14:paraId="479332A5"/>
        </w:tc>
        <w:tc>
          <w:tcPr>
            <w:tcW w:w="1134" w:type="dxa"/>
            <w:vMerge w:val="continue"/>
          </w:tcPr>
          <w:p w14:paraId="73A0E709"/>
        </w:tc>
        <w:tc>
          <w:tcPr>
            <w:tcW w:w="709" w:type="dxa"/>
            <w:vMerge w:val="continue"/>
          </w:tcPr>
          <w:p w14:paraId="6FD2FF41"/>
        </w:tc>
        <w:tc>
          <w:tcPr>
            <w:tcW w:w="850" w:type="dxa"/>
            <w:vMerge w:val="continue"/>
          </w:tcPr>
          <w:p w14:paraId="086245F2"/>
        </w:tc>
        <w:tc>
          <w:tcPr>
            <w:tcW w:w="850" w:type="dxa"/>
            <w:vMerge w:val="continue"/>
          </w:tcPr>
          <w:p w14:paraId="2BE56D3A"/>
        </w:tc>
        <w:tc>
          <w:tcPr>
            <w:tcW w:w="964" w:type="dxa"/>
            <w:vAlign w:val="center"/>
          </w:tcPr>
          <w:p w14:paraId="3C92B423">
            <w:pPr>
              <w:pStyle w:val="14"/>
            </w:pPr>
            <w:r>
              <w:t>合计</w:t>
            </w:r>
          </w:p>
        </w:tc>
        <w:tc>
          <w:tcPr>
            <w:tcW w:w="964" w:type="dxa"/>
            <w:vAlign w:val="center"/>
          </w:tcPr>
          <w:p w14:paraId="69914698">
            <w:pPr>
              <w:pStyle w:val="14"/>
            </w:pPr>
            <w:r>
              <w:t>一般公共预算拨款</w:t>
            </w:r>
          </w:p>
        </w:tc>
        <w:tc>
          <w:tcPr>
            <w:tcW w:w="964" w:type="dxa"/>
            <w:vAlign w:val="center"/>
          </w:tcPr>
          <w:p w14:paraId="28BCE130">
            <w:pPr>
              <w:pStyle w:val="14"/>
            </w:pPr>
            <w:r>
              <w:t>基金预算拨款</w:t>
            </w:r>
          </w:p>
        </w:tc>
        <w:tc>
          <w:tcPr>
            <w:tcW w:w="964" w:type="dxa"/>
            <w:vAlign w:val="center"/>
          </w:tcPr>
          <w:p w14:paraId="5085CAF9">
            <w:pPr>
              <w:pStyle w:val="14"/>
            </w:pPr>
            <w:r>
              <w:t>国有资本经营预算拨款</w:t>
            </w:r>
          </w:p>
        </w:tc>
        <w:tc>
          <w:tcPr>
            <w:tcW w:w="964" w:type="dxa"/>
            <w:vAlign w:val="center"/>
          </w:tcPr>
          <w:p w14:paraId="10A94D8F">
            <w:pPr>
              <w:pStyle w:val="14"/>
            </w:pPr>
            <w:r>
              <w:t>财政专户核拨</w:t>
            </w:r>
          </w:p>
        </w:tc>
        <w:tc>
          <w:tcPr>
            <w:tcW w:w="964" w:type="dxa"/>
            <w:vAlign w:val="center"/>
          </w:tcPr>
          <w:p w14:paraId="3BB42306">
            <w:pPr>
              <w:pStyle w:val="14"/>
            </w:pPr>
            <w:r>
              <w:t>单位    资金</w:t>
            </w:r>
          </w:p>
        </w:tc>
        <w:tc>
          <w:tcPr>
            <w:tcW w:w="964" w:type="dxa"/>
            <w:vAlign w:val="center"/>
          </w:tcPr>
          <w:p w14:paraId="71BDCD42">
            <w:pPr>
              <w:pStyle w:val="14"/>
            </w:pPr>
            <w:r>
              <w:t>财政拨    款结转</w:t>
            </w:r>
          </w:p>
        </w:tc>
        <w:tc>
          <w:tcPr>
            <w:tcW w:w="964" w:type="dxa"/>
            <w:vAlign w:val="center"/>
          </w:tcPr>
          <w:p w14:paraId="1E1863A9">
            <w:pPr>
              <w:pStyle w:val="14"/>
            </w:pPr>
            <w:r>
              <w:t>非财政    拨款结    转结余</w:t>
            </w:r>
          </w:p>
        </w:tc>
        <w:tc>
          <w:tcPr>
            <w:tcW w:w="964" w:type="dxa"/>
            <w:vMerge w:val="continue"/>
          </w:tcPr>
          <w:p w14:paraId="33FC7F1E"/>
        </w:tc>
      </w:tr>
      <w:tr w14:paraId="7226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AA0273">
            <w:pPr>
              <w:pStyle w:val="16"/>
            </w:pPr>
          </w:p>
        </w:tc>
        <w:tc>
          <w:tcPr>
            <w:tcW w:w="964" w:type="dxa"/>
            <w:vAlign w:val="center"/>
          </w:tcPr>
          <w:p w14:paraId="03FD638E">
            <w:pPr>
              <w:pStyle w:val="15"/>
            </w:pPr>
          </w:p>
        </w:tc>
        <w:tc>
          <w:tcPr>
            <w:tcW w:w="1134" w:type="dxa"/>
            <w:vAlign w:val="center"/>
          </w:tcPr>
          <w:p w14:paraId="095C0CB4">
            <w:pPr>
              <w:pStyle w:val="16"/>
            </w:pPr>
          </w:p>
        </w:tc>
        <w:tc>
          <w:tcPr>
            <w:tcW w:w="1134" w:type="dxa"/>
            <w:vAlign w:val="center"/>
          </w:tcPr>
          <w:p w14:paraId="72135B77">
            <w:pPr>
              <w:pStyle w:val="16"/>
            </w:pPr>
          </w:p>
        </w:tc>
        <w:tc>
          <w:tcPr>
            <w:tcW w:w="709" w:type="dxa"/>
            <w:vAlign w:val="center"/>
          </w:tcPr>
          <w:p w14:paraId="7AC9E0CB">
            <w:pPr>
              <w:pStyle w:val="17"/>
            </w:pPr>
          </w:p>
        </w:tc>
        <w:tc>
          <w:tcPr>
            <w:tcW w:w="850" w:type="dxa"/>
            <w:vAlign w:val="center"/>
          </w:tcPr>
          <w:p w14:paraId="4F6E70DF">
            <w:pPr>
              <w:pStyle w:val="15"/>
            </w:pPr>
          </w:p>
        </w:tc>
        <w:tc>
          <w:tcPr>
            <w:tcW w:w="850" w:type="dxa"/>
            <w:vAlign w:val="center"/>
          </w:tcPr>
          <w:p w14:paraId="2FBB23FF">
            <w:pPr>
              <w:pStyle w:val="15"/>
            </w:pPr>
          </w:p>
        </w:tc>
        <w:tc>
          <w:tcPr>
            <w:tcW w:w="964" w:type="dxa"/>
            <w:vAlign w:val="center"/>
          </w:tcPr>
          <w:p w14:paraId="0F1D7F3E">
            <w:pPr>
              <w:pStyle w:val="15"/>
            </w:pPr>
          </w:p>
        </w:tc>
        <w:tc>
          <w:tcPr>
            <w:tcW w:w="964" w:type="dxa"/>
            <w:vAlign w:val="center"/>
          </w:tcPr>
          <w:p w14:paraId="095246D7">
            <w:pPr>
              <w:pStyle w:val="15"/>
            </w:pPr>
          </w:p>
        </w:tc>
        <w:tc>
          <w:tcPr>
            <w:tcW w:w="964" w:type="dxa"/>
            <w:vAlign w:val="center"/>
          </w:tcPr>
          <w:p w14:paraId="2F6DC7CE">
            <w:pPr>
              <w:pStyle w:val="15"/>
            </w:pPr>
          </w:p>
        </w:tc>
        <w:tc>
          <w:tcPr>
            <w:tcW w:w="964" w:type="dxa"/>
            <w:vAlign w:val="center"/>
          </w:tcPr>
          <w:p w14:paraId="0BB5E30E">
            <w:pPr>
              <w:pStyle w:val="15"/>
            </w:pPr>
          </w:p>
        </w:tc>
        <w:tc>
          <w:tcPr>
            <w:tcW w:w="964" w:type="dxa"/>
            <w:vAlign w:val="center"/>
          </w:tcPr>
          <w:p w14:paraId="4526440D">
            <w:pPr>
              <w:pStyle w:val="15"/>
            </w:pPr>
          </w:p>
        </w:tc>
        <w:tc>
          <w:tcPr>
            <w:tcW w:w="964" w:type="dxa"/>
            <w:vAlign w:val="center"/>
          </w:tcPr>
          <w:p w14:paraId="302B1FCD">
            <w:pPr>
              <w:pStyle w:val="15"/>
            </w:pPr>
          </w:p>
        </w:tc>
        <w:tc>
          <w:tcPr>
            <w:tcW w:w="964" w:type="dxa"/>
            <w:vAlign w:val="center"/>
          </w:tcPr>
          <w:p w14:paraId="2BDCFC97">
            <w:pPr>
              <w:pStyle w:val="15"/>
            </w:pPr>
          </w:p>
        </w:tc>
        <w:tc>
          <w:tcPr>
            <w:tcW w:w="964" w:type="dxa"/>
            <w:vAlign w:val="center"/>
          </w:tcPr>
          <w:p w14:paraId="71C44D63">
            <w:pPr>
              <w:pStyle w:val="15"/>
            </w:pPr>
          </w:p>
        </w:tc>
        <w:tc>
          <w:tcPr>
            <w:tcW w:w="964" w:type="dxa"/>
            <w:vAlign w:val="center"/>
          </w:tcPr>
          <w:p w14:paraId="619CF966">
            <w:pPr>
              <w:pStyle w:val="15"/>
            </w:pPr>
          </w:p>
        </w:tc>
      </w:tr>
    </w:tbl>
    <w:p w14:paraId="298055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11F5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28C1B4">
      <w:pPr>
        <w:spacing w:before="0" w:after="0"/>
        <w:ind w:firstLine="640"/>
        <w:jc w:val="left"/>
        <w:outlineLvl w:val="9"/>
      </w:pPr>
      <w:r>
        <w:rPr>
          <w:rFonts w:ascii="Times New Roman" w:hAnsi="Times New Roman" w:eastAsia="方正仿宋_GBK" w:cs="Times New Roman"/>
          <w:color w:val="000000"/>
          <w:sz w:val="32"/>
        </w:rPr>
        <w:t xml:space="preserve"> </w:t>
      </w:r>
    </w:p>
    <w:p w14:paraId="51453E01">
      <w:pPr>
        <w:spacing w:before="10" w:after="10" w:line="240" w:lineRule="auto"/>
        <w:ind w:firstLine="640"/>
        <w:jc w:val="left"/>
        <w:outlineLvl w:val="5"/>
      </w:pPr>
      <w:r>
        <w:rPr>
          <w:rFonts w:ascii="黑体" w:hAnsi="黑体" w:eastAsia="黑体" w:cs="黑体"/>
          <w:color w:val="000000"/>
          <w:sz w:val="32"/>
        </w:rPr>
        <w:t>七、国有资产信息</w:t>
      </w:r>
    </w:p>
    <w:p w14:paraId="43042F5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石家庄市藁城区兴安镇中心校上年末固定资产金额为4440.34万元（详见下表）。本年度拟购置固定资产总额为233.75万元，</w:t>
      </w:r>
      <w:r>
        <w:rPr>
          <w:rFonts w:hint="eastAsia" w:ascii="Times New Roman" w:hAnsi="Times New Roman" w:eastAsia="方正仿宋_GBK" w:cs="Times New Roman"/>
          <w:b w:val="0"/>
          <w:color w:val="000000"/>
          <w:sz w:val="28"/>
          <w:lang w:eastAsia="zh-CN"/>
        </w:rPr>
        <w:t>其中购置教师办公桌椅、一体机、打印机、电钢琴、空调、教学仪器、图书、食堂用具、幼儿大型综合玩具等</w:t>
      </w:r>
      <w:r>
        <w:rPr>
          <w:rFonts w:hint="eastAsia" w:ascii="Times New Roman" w:hAnsi="Times New Roman" w:eastAsia="方正仿宋_GBK" w:cs="Times New Roman"/>
          <w:b w:val="0"/>
          <w:color w:val="000000"/>
          <w:sz w:val="28"/>
          <w:lang w:val="en-US" w:eastAsia="zh-CN"/>
        </w:rPr>
        <w:t>164.0928万元，全区购置69.662万元，因未达到政府采购限额，未列入政府采购预算。</w:t>
      </w:r>
    </w:p>
    <w:p w14:paraId="2A36F0D7">
      <w:pPr>
        <w:spacing w:before="0" w:after="0" w:line="240" w:lineRule="auto"/>
        <w:ind w:firstLine="0"/>
        <w:jc w:val="center"/>
        <w:outlineLvl w:val="9"/>
        <w:rPr>
          <w:rFonts w:ascii="方正小标宋_GBK" w:hAnsi="方正小标宋_GBK" w:eastAsia="方正小标宋_GBK" w:cs="方正小标宋_GBK"/>
          <w:color w:val="000000"/>
          <w:sz w:val="36"/>
        </w:rPr>
      </w:pPr>
    </w:p>
    <w:p w14:paraId="7DF8991D">
      <w:pPr>
        <w:spacing w:before="0" w:after="0" w:line="240" w:lineRule="auto"/>
        <w:ind w:firstLine="0"/>
        <w:jc w:val="center"/>
        <w:outlineLvl w:val="9"/>
        <w:rPr>
          <w:rFonts w:ascii="方正小标宋_GBK" w:hAnsi="方正小标宋_GBK" w:eastAsia="方正小标宋_GBK" w:cs="方正小标宋_GBK"/>
          <w:color w:val="000000"/>
          <w:sz w:val="36"/>
        </w:rPr>
      </w:pPr>
    </w:p>
    <w:p w14:paraId="2FB5FE2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4C1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37CFA8">
            <w:pPr>
              <w:pStyle w:val="13"/>
            </w:pPr>
            <w:r>
              <w:t>360550石家庄市藁城区兴安镇中心校</w:t>
            </w:r>
          </w:p>
        </w:tc>
        <w:tc>
          <w:tcPr>
            <w:tcW w:w="5669" w:type="dxa"/>
            <w:gridSpan w:val="2"/>
            <w:tcBorders>
              <w:top w:val="single" w:color="FFFFFF" w:sz="6" w:space="0"/>
              <w:left w:val="single" w:color="FFFFFF" w:sz="6" w:space="0"/>
              <w:right w:val="single" w:color="FFFFFF" w:sz="6" w:space="0"/>
            </w:tcBorders>
            <w:vAlign w:val="center"/>
          </w:tcPr>
          <w:p w14:paraId="52377B78">
            <w:pPr>
              <w:pStyle w:val="11"/>
            </w:pPr>
            <w:r>
              <w:t>截止时间：2022-12-31</w:t>
            </w:r>
          </w:p>
        </w:tc>
      </w:tr>
      <w:tr w14:paraId="29EF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16EEEA">
            <w:pPr>
              <w:pStyle w:val="14"/>
            </w:pPr>
            <w:r>
              <w:t>项   目</w:t>
            </w:r>
          </w:p>
        </w:tc>
        <w:tc>
          <w:tcPr>
            <w:tcW w:w="2835" w:type="dxa"/>
            <w:vAlign w:val="center"/>
          </w:tcPr>
          <w:p w14:paraId="12383BC0">
            <w:pPr>
              <w:pStyle w:val="14"/>
            </w:pPr>
            <w:r>
              <w:t>数量</w:t>
            </w:r>
          </w:p>
        </w:tc>
        <w:tc>
          <w:tcPr>
            <w:tcW w:w="2835" w:type="dxa"/>
            <w:vAlign w:val="center"/>
          </w:tcPr>
          <w:p w14:paraId="33CA9734">
            <w:pPr>
              <w:pStyle w:val="14"/>
            </w:pPr>
            <w:r>
              <w:t>价值（金额单位：万元）</w:t>
            </w:r>
          </w:p>
        </w:tc>
      </w:tr>
      <w:tr w14:paraId="3157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C8B4D">
            <w:pPr>
              <w:pStyle w:val="16"/>
            </w:pPr>
            <w:r>
              <w:t>资产总额</w:t>
            </w:r>
          </w:p>
        </w:tc>
        <w:tc>
          <w:tcPr>
            <w:tcW w:w="2835" w:type="dxa"/>
            <w:vAlign w:val="center"/>
          </w:tcPr>
          <w:p w14:paraId="11426416">
            <w:pPr>
              <w:pStyle w:val="17"/>
            </w:pPr>
          </w:p>
        </w:tc>
        <w:tc>
          <w:tcPr>
            <w:tcW w:w="2835" w:type="dxa"/>
            <w:vAlign w:val="center"/>
          </w:tcPr>
          <w:p w14:paraId="568C09CE">
            <w:pPr>
              <w:pStyle w:val="15"/>
            </w:pPr>
            <w:r>
              <w:t>4440.34</w:t>
            </w:r>
          </w:p>
        </w:tc>
      </w:tr>
      <w:tr w14:paraId="263C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F70EF">
            <w:pPr>
              <w:pStyle w:val="16"/>
            </w:pPr>
            <w:r>
              <w:t>1、房屋（平方米）</w:t>
            </w:r>
          </w:p>
        </w:tc>
        <w:tc>
          <w:tcPr>
            <w:tcW w:w="2835" w:type="dxa"/>
            <w:vAlign w:val="center"/>
          </w:tcPr>
          <w:p w14:paraId="301DBE0F">
            <w:pPr>
              <w:pStyle w:val="17"/>
            </w:pPr>
            <w:r>
              <w:t>42376.54</w:t>
            </w:r>
          </w:p>
        </w:tc>
        <w:tc>
          <w:tcPr>
            <w:tcW w:w="2835" w:type="dxa"/>
            <w:vAlign w:val="center"/>
          </w:tcPr>
          <w:p w14:paraId="4F5C16A6">
            <w:pPr>
              <w:pStyle w:val="15"/>
            </w:pPr>
            <w:r>
              <w:t>2785.47</w:t>
            </w:r>
          </w:p>
        </w:tc>
      </w:tr>
      <w:tr w14:paraId="0FEA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7F7E7">
            <w:pPr>
              <w:pStyle w:val="16"/>
            </w:pPr>
            <w:r>
              <w:t>　　其中：办公用房（平方米）</w:t>
            </w:r>
          </w:p>
        </w:tc>
        <w:tc>
          <w:tcPr>
            <w:tcW w:w="2835" w:type="dxa"/>
            <w:vAlign w:val="center"/>
          </w:tcPr>
          <w:p w14:paraId="44FBDBC9">
            <w:pPr>
              <w:pStyle w:val="17"/>
            </w:pPr>
            <w:r>
              <w:t>1435.50</w:t>
            </w:r>
          </w:p>
        </w:tc>
        <w:tc>
          <w:tcPr>
            <w:tcW w:w="2835" w:type="dxa"/>
            <w:vAlign w:val="center"/>
          </w:tcPr>
          <w:p w14:paraId="1FB6A654">
            <w:pPr>
              <w:pStyle w:val="15"/>
            </w:pPr>
            <w:r>
              <w:t>1324.35</w:t>
            </w:r>
          </w:p>
        </w:tc>
      </w:tr>
      <w:tr w14:paraId="1750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8F0345">
            <w:pPr>
              <w:pStyle w:val="16"/>
            </w:pPr>
            <w:r>
              <w:t>2、车辆（台、辆）</w:t>
            </w:r>
          </w:p>
        </w:tc>
        <w:tc>
          <w:tcPr>
            <w:tcW w:w="2835" w:type="dxa"/>
            <w:vAlign w:val="center"/>
          </w:tcPr>
          <w:p w14:paraId="22759CA6">
            <w:pPr>
              <w:pStyle w:val="17"/>
            </w:pPr>
          </w:p>
        </w:tc>
        <w:tc>
          <w:tcPr>
            <w:tcW w:w="2835" w:type="dxa"/>
            <w:vAlign w:val="center"/>
          </w:tcPr>
          <w:p w14:paraId="7757246B">
            <w:pPr>
              <w:pStyle w:val="15"/>
            </w:pPr>
          </w:p>
        </w:tc>
      </w:tr>
      <w:tr w14:paraId="7797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A3E25">
            <w:pPr>
              <w:pStyle w:val="16"/>
            </w:pPr>
            <w:r>
              <w:t>3、单价在20万元以上的设备</w:t>
            </w:r>
          </w:p>
        </w:tc>
        <w:tc>
          <w:tcPr>
            <w:tcW w:w="2835" w:type="dxa"/>
            <w:vAlign w:val="center"/>
          </w:tcPr>
          <w:p w14:paraId="49322C8C">
            <w:pPr>
              <w:pStyle w:val="17"/>
            </w:pPr>
          </w:p>
        </w:tc>
        <w:tc>
          <w:tcPr>
            <w:tcW w:w="2835" w:type="dxa"/>
            <w:vAlign w:val="center"/>
          </w:tcPr>
          <w:p w14:paraId="07A9B7D0">
            <w:pPr>
              <w:pStyle w:val="15"/>
            </w:pPr>
          </w:p>
        </w:tc>
      </w:tr>
      <w:tr w14:paraId="7F77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F1B717">
            <w:pPr>
              <w:pStyle w:val="16"/>
            </w:pPr>
            <w:r>
              <w:t>4、其他固定资产</w:t>
            </w:r>
          </w:p>
        </w:tc>
        <w:tc>
          <w:tcPr>
            <w:tcW w:w="2835" w:type="dxa"/>
            <w:vAlign w:val="center"/>
          </w:tcPr>
          <w:p w14:paraId="2EEB833E">
            <w:pPr>
              <w:pStyle w:val="17"/>
            </w:pPr>
          </w:p>
        </w:tc>
        <w:tc>
          <w:tcPr>
            <w:tcW w:w="2835" w:type="dxa"/>
            <w:vAlign w:val="center"/>
          </w:tcPr>
          <w:p w14:paraId="30BB3A15">
            <w:pPr>
              <w:pStyle w:val="15"/>
            </w:pPr>
            <w:r>
              <w:t>1654.87</w:t>
            </w:r>
          </w:p>
        </w:tc>
      </w:tr>
    </w:tbl>
    <w:p w14:paraId="1C41AEB4">
      <w:pPr>
        <w:spacing w:before="0" w:after="0"/>
        <w:ind w:firstLine="640"/>
        <w:jc w:val="left"/>
        <w:outlineLvl w:val="9"/>
      </w:pPr>
      <w:r>
        <w:rPr>
          <w:rFonts w:ascii="Times New Roman" w:hAnsi="Times New Roman" w:eastAsia="方正仿宋_GBK" w:cs="Times New Roman"/>
          <w:color w:val="000000"/>
          <w:sz w:val="32"/>
        </w:rPr>
        <w:t xml:space="preserve"> </w:t>
      </w:r>
    </w:p>
    <w:p w14:paraId="6C0AE3E6">
      <w:pPr>
        <w:spacing w:before="10" w:after="10" w:line="240" w:lineRule="auto"/>
        <w:ind w:firstLine="640"/>
        <w:jc w:val="left"/>
        <w:outlineLvl w:val="5"/>
      </w:pPr>
      <w:r>
        <w:rPr>
          <w:rFonts w:ascii="黑体" w:hAnsi="黑体" w:eastAsia="黑体" w:cs="黑体"/>
          <w:color w:val="000000"/>
          <w:sz w:val="32"/>
        </w:rPr>
        <w:t>八、名词解释</w:t>
      </w:r>
    </w:p>
    <w:p w14:paraId="51518D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19BE0D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2BA7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1C9A3F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9124A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D6948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F9FB8A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1F58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EF042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49923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1A58A8">
      <w:pPr>
        <w:spacing w:before="10" w:after="10" w:line="240" w:lineRule="auto"/>
        <w:ind w:firstLine="640"/>
        <w:jc w:val="left"/>
        <w:outlineLvl w:val="5"/>
      </w:pPr>
      <w:r>
        <w:rPr>
          <w:rFonts w:ascii="黑体" w:hAnsi="黑体" w:eastAsia="黑体" w:cs="黑体"/>
          <w:color w:val="000000"/>
          <w:sz w:val="32"/>
        </w:rPr>
        <w:t>九、其他需要说明的事项</w:t>
      </w:r>
    </w:p>
    <w:p w14:paraId="0D1B55A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C4444FF">
      <w:pPr>
        <w:spacing w:before="0" w:after="0"/>
        <w:ind w:firstLine="0"/>
        <w:jc w:val="center"/>
        <w:outlineLvl w:val="3"/>
      </w:pPr>
      <w:bookmarkStart w:id="34" w:name="_Toc14607"/>
      <w:r>
        <w:rPr>
          <w:rFonts w:ascii="方正小标宋_GBK" w:hAnsi="方正小标宋_GBK" w:eastAsia="方正小标宋_GBK" w:cs="方正小标宋_GBK"/>
          <w:b w:val="0"/>
          <w:color w:val="000000"/>
          <w:sz w:val="44"/>
        </w:rPr>
        <w:t>三十五、石家庄市藁城区增村镇中心校收支预算</w:t>
      </w:r>
      <w:bookmarkEnd w:id="34"/>
    </w:p>
    <w:p w14:paraId="59C5D6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770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8FED50">
            <w:pPr>
              <w:pStyle w:val="13"/>
            </w:pPr>
            <w:r>
              <w:t>360600石家庄市藁城区增村镇中心校</w:t>
            </w:r>
          </w:p>
        </w:tc>
        <w:tc>
          <w:tcPr>
            <w:tcW w:w="2126" w:type="dxa"/>
            <w:tcBorders>
              <w:top w:val="single" w:color="FFFFFF" w:sz="6" w:space="0"/>
              <w:left w:val="single" w:color="FFFFFF" w:sz="6" w:space="0"/>
              <w:right w:val="single" w:color="FFFFFF" w:sz="6" w:space="0"/>
            </w:tcBorders>
            <w:vAlign w:val="center"/>
          </w:tcPr>
          <w:p w14:paraId="1424FC57">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7E9F329">
            <w:pPr>
              <w:pStyle w:val="11"/>
            </w:pPr>
            <w:r>
              <w:t>单位：万元</w:t>
            </w:r>
          </w:p>
        </w:tc>
      </w:tr>
      <w:tr w14:paraId="06A9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20CD01">
            <w:pPr>
              <w:pStyle w:val="14"/>
            </w:pPr>
            <w:r>
              <w:t>序号</w:t>
            </w:r>
          </w:p>
        </w:tc>
        <w:tc>
          <w:tcPr>
            <w:tcW w:w="6661" w:type="dxa"/>
            <w:gridSpan w:val="2"/>
            <w:vAlign w:val="center"/>
          </w:tcPr>
          <w:p w14:paraId="4D533EBD">
            <w:pPr>
              <w:pStyle w:val="14"/>
            </w:pPr>
            <w:r>
              <w:t>收入</w:t>
            </w:r>
          </w:p>
        </w:tc>
        <w:tc>
          <w:tcPr>
            <w:tcW w:w="6661" w:type="dxa"/>
            <w:gridSpan w:val="2"/>
            <w:vAlign w:val="center"/>
          </w:tcPr>
          <w:p w14:paraId="4F8AE13D">
            <w:pPr>
              <w:pStyle w:val="14"/>
            </w:pPr>
            <w:r>
              <w:t>支出</w:t>
            </w:r>
          </w:p>
        </w:tc>
      </w:tr>
      <w:tr w14:paraId="7E3D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65805"/>
        </w:tc>
        <w:tc>
          <w:tcPr>
            <w:tcW w:w="4535" w:type="dxa"/>
            <w:vAlign w:val="center"/>
          </w:tcPr>
          <w:p w14:paraId="5C544AA9">
            <w:pPr>
              <w:pStyle w:val="14"/>
            </w:pPr>
            <w:r>
              <w:t>项  目</w:t>
            </w:r>
          </w:p>
        </w:tc>
        <w:tc>
          <w:tcPr>
            <w:tcW w:w="2126" w:type="dxa"/>
            <w:vAlign w:val="center"/>
          </w:tcPr>
          <w:p w14:paraId="35ABDDD2">
            <w:pPr>
              <w:pStyle w:val="14"/>
            </w:pPr>
            <w:r>
              <w:t>预算数</w:t>
            </w:r>
          </w:p>
        </w:tc>
        <w:tc>
          <w:tcPr>
            <w:tcW w:w="4535" w:type="dxa"/>
            <w:vAlign w:val="center"/>
          </w:tcPr>
          <w:p w14:paraId="0FDF347B">
            <w:pPr>
              <w:pStyle w:val="14"/>
            </w:pPr>
            <w:r>
              <w:t>项  目</w:t>
            </w:r>
          </w:p>
        </w:tc>
        <w:tc>
          <w:tcPr>
            <w:tcW w:w="2126" w:type="dxa"/>
            <w:vAlign w:val="center"/>
          </w:tcPr>
          <w:p w14:paraId="1AEFF4FF">
            <w:pPr>
              <w:pStyle w:val="14"/>
            </w:pPr>
            <w:r>
              <w:t>预算数</w:t>
            </w:r>
          </w:p>
        </w:tc>
      </w:tr>
      <w:tr w14:paraId="63DD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A4637">
            <w:pPr>
              <w:pStyle w:val="14"/>
            </w:pPr>
            <w:r>
              <w:t>栏次</w:t>
            </w:r>
          </w:p>
        </w:tc>
        <w:tc>
          <w:tcPr>
            <w:tcW w:w="4535" w:type="dxa"/>
            <w:vAlign w:val="center"/>
          </w:tcPr>
          <w:p w14:paraId="30188459">
            <w:pPr>
              <w:pStyle w:val="14"/>
            </w:pPr>
            <w:r>
              <w:t>1</w:t>
            </w:r>
          </w:p>
        </w:tc>
        <w:tc>
          <w:tcPr>
            <w:tcW w:w="2126" w:type="dxa"/>
            <w:vAlign w:val="center"/>
          </w:tcPr>
          <w:p w14:paraId="33093033">
            <w:pPr>
              <w:pStyle w:val="14"/>
            </w:pPr>
            <w:r>
              <w:t>2</w:t>
            </w:r>
          </w:p>
        </w:tc>
        <w:tc>
          <w:tcPr>
            <w:tcW w:w="4535" w:type="dxa"/>
            <w:vAlign w:val="center"/>
          </w:tcPr>
          <w:p w14:paraId="1F5E9635">
            <w:pPr>
              <w:pStyle w:val="14"/>
            </w:pPr>
            <w:r>
              <w:t>3</w:t>
            </w:r>
          </w:p>
        </w:tc>
        <w:tc>
          <w:tcPr>
            <w:tcW w:w="2126" w:type="dxa"/>
            <w:vAlign w:val="center"/>
          </w:tcPr>
          <w:p w14:paraId="75BEDD4E">
            <w:pPr>
              <w:pStyle w:val="14"/>
            </w:pPr>
            <w:r>
              <w:t>4</w:t>
            </w:r>
          </w:p>
        </w:tc>
      </w:tr>
      <w:tr w14:paraId="523D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FA2E">
            <w:pPr>
              <w:pStyle w:val="17"/>
            </w:pPr>
            <w:r>
              <w:t>1</w:t>
            </w:r>
          </w:p>
        </w:tc>
        <w:tc>
          <w:tcPr>
            <w:tcW w:w="4535" w:type="dxa"/>
            <w:vAlign w:val="center"/>
          </w:tcPr>
          <w:p w14:paraId="57C1E1E9">
            <w:pPr>
              <w:pStyle w:val="16"/>
            </w:pPr>
            <w:r>
              <w:t>一、一般公共预算拨款收入</w:t>
            </w:r>
          </w:p>
        </w:tc>
        <w:tc>
          <w:tcPr>
            <w:tcW w:w="2126" w:type="dxa"/>
            <w:vAlign w:val="center"/>
          </w:tcPr>
          <w:p w14:paraId="3DFF9DE8">
            <w:pPr>
              <w:pStyle w:val="15"/>
            </w:pPr>
            <w:r>
              <w:t>7185.30</w:t>
            </w:r>
          </w:p>
        </w:tc>
        <w:tc>
          <w:tcPr>
            <w:tcW w:w="4535" w:type="dxa"/>
            <w:vAlign w:val="center"/>
          </w:tcPr>
          <w:p w14:paraId="4F0A7EAF">
            <w:pPr>
              <w:pStyle w:val="16"/>
            </w:pPr>
            <w:r>
              <w:t>一、一般公共服务支出</w:t>
            </w:r>
          </w:p>
        </w:tc>
        <w:tc>
          <w:tcPr>
            <w:tcW w:w="2126" w:type="dxa"/>
            <w:vAlign w:val="center"/>
          </w:tcPr>
          <w:p w14:paraId="0554A732">
            <w:pPr>
              <w:pStyle w:val="15"/>
            </w:pPr>
          </w:p>
        </w:tc>
      </w:tr>
      <w:tr w14:paraId="3A3A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71AB">
            <w:pPr>
              <w:pStyle w:val="17"/>
            </w:pPr>
            <w:r>
              <w:t>2</w:t>
            </w:r>
          </w:p>
        </w:tc>
        <w:tc>
          <w:tcPr>
            <w:tcW w:w="4535" w:type="dxa"/>
            <w:vAlign w:val="center"/>
          </w:tcPr>
          <w:p w14:paraId="441DFB8F">
            <w:pPr>
              <w:pStyle w:val="16"/>
            </w:pPr>
            <w:r>
              <w:t>二、政府性基金预算拨款收入</w:t>
            </w:r>
          </w:p>
        </w:tc>
        <w:tc>
          <w:tcPr>
            <w:tcW w:w="2126" w:type="dxa"/>
            <w:vAlign w:val="center"/>
          </w:tcPr>
          <w:p w14:paraId="4DDC3CBB">
            <w:pPr>
              <w:pStyle w:val="15"/>
            </w:pPr>
          </w:p>
        </w:tc>
        <w:tc>
          <w:tcPr>
            <w:tcW w:w="4535" w:type="dxa"/>
            <w:vAlign w:val="center"/>
          </w:tcPr>
          <w:p w14:paraId="420FA76E">
            <w:pPr>
              <w:pStyle w:val="16"/>
            </w:pPr>
            <w:r>
              <w:t>二、外交支出</w:t>
            </w:r>
          </w:p>
        </w:tc>
        <w:tc>
          <w:tcPr>
            <w:tcW w:w="2126" w:type="dxa"/>
            <w:vAlign w:val="center"/>
          </w:tcPr>
          <w:p w14:paraId="3CFC2817">
            <w:pPr>
              <w:pStyle w:val="15"/>
            </w:pPr>
          </w:p>
        </w:tc>
      </w:tr>
      <w:tr w14:paraId="2F51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6B7D">
            <w:pPr>
              <w:pStyle w:val="17"/>
            </w:pPr>
            <w:r>
              <w:t>3</w:t>
            </w:r>
          </w:p>
        </w:tc>
        <w:tc>
          <w:tcPr>
            <w:tcW w:w="4535" w:type="dxa"/>
            <w:vAlign w:val="center"/>
          </w:tcPr>
          <w:p w14:paraId="0925E807">
            <w:pPr>
              <w:pStyle w:val="16"/>
            </w:pPr>
            <w:r>
              <w:t>三、国有资本经营预算拨款收入</w:t>
            </w:r>
          </w:p>
        </w:tc>
        <w:tc>
          <w:tcPr>
            <w:tcW w:w="2126" w:type="dxa"/>
            <w:vAlign w:val="center"/>
          </w:tcPr>
          <w:p w14:paraId="7F817B28">
            <w:pPr>
              <w:pStyle w:val="15"/>
            </w:pPr>
          </w:p>
        </w:tc>
        <w:tc>
          <w:tcPr>
            <w:tcW w:w="4535" w:type="dxa"/>
            <w:vAlign w:val="center"/>
          </w:tcPr>
          <w:p w14:paraId="1E75FDB3">
            <w:pPr>
              <w:pStyle w:val="16"/>
            </w:pPr>
            <w:r>
              <w:t>三、国防支出</w:t>
            </w:r>
          </w:p>
        </w:tc>
        <w:tc>
          <w:tcPr>
            <w:tcW w:w="2126" w:type="dxa"/>
            <w:vAlign w:val="center"/>
          </w:tcPr>
          <w:p w14:paraId="4A7459A3">
            <w:pPr>
              <w:pStyle w:val="15"/>
            </w:pPr>
          </w:p>
        </w:tc>
      </w:tr>
      <w:tr w14:paraId="7750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E817">
            <w:pPr>
              <w:pStyle w:val="17"/>
            </w:pPr>
            <w:r>
              <w:t>4</w:t>
            </w:r>
          </w:p>
        </w:tc>
        <w:tc>
          <w:tcPr>
            <w:tcW w:w="4535" w:type="dxa"/>
            <w:vAlign w:val="center"/>
          </w:tcPr>
          <w:p w14:paraId="7A8E3F9F">
            <w:pPr>
              <w:pStyle w:val="16"/>
            </w:pPr>
            <w:r>
              <w:t>四、财政专户管理资金收入</w:t>
            </w:r>
          </w:p>
        </w:tc>
        <w:tc>
          <w:tcPr>
            <w:tcW w:w="2126" w:type="dxa"/>
            <w:vAlign w:val="center"/>
          </w:tcPr>
          <w:p w14:paraId="4770FD52">
            <w:pPr>
              <w:pStyle w:val="15"/>
            </w:pPr>
          </w:p>
        </w:tc>
        <w:tc>
          <w:tcPr>
            <w:tcW w:w="4535" w:type="dxa"/>
            <w:vAlign w:val="center"/>
          </w:tcPr>
          <w:p w14:paraId="44ED252D">
            <w:pPr>
              <w:pStyle w:val="16"/>
            </w:pPr>
            <w:r>
              <w:t>四、公共安全支出</w:t>
            </w:r>
          </w:p>
        </w:tc>
        <w:tc>
          <w:tcPr>
            <w:tcW w:w="2126" w:type="dxa"/>
            <w:vAlign w:val="center"/>
          </w:tcPr>
          <w:p w14:paraId="3917562E">
            <w:pPr>
              <w:pStyle w:val="15"/>
            </w:pPr>
          </w:p>
        </w:tc>
      </w:tr>
      <w:tr w14:paraId="6471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F7C20">
            <w:pPr>
              <w:pStyle w:val="17"/>
            </w:pPr>
            <w:r>
              <w:t>5</w:t>
            </w:r>
          </w:p>
        </w:tc>
        <w:tc>
          <w:tcPr>
            <w:tcW w:w="4535" w:type="dxa"/>
            <w:vAlign w:val="center"/>
          </w:tcPr>
          <w:p w14:paraId="486117E0">
            <w:pPr>
              <w:pStyle w:val="16"/>
            </w:pPr>
            <w:r>
              <w:t>五、事业收入</w:t>
            </w:r>
          </w:p>
        </w:tc>
        <w:tc>
          <w:tcPr>
            <w:tcW w:w="2126" w:type="dxa"/>
            <w:vAlign w:val="center"/>
          </w:tcPr>
          <w:p w14:paraId="5B653C2D">
            <w:pPr>
              <w:pStyle w:val="15"/>
            </w:pPr>
          </w:p>
        </w:tc>
        <w:tc>
          <w:tcPr>
            <w:tcW w:w="4535" w:type="dxa"/>
            <w:vAlign w:val="center"/>
          </w:tcPr>
          <w:p w14:paraId="05E57F4A">
            <w:pPr>
              <w:pStyle w:val="16"/>
            </w:pPr>
            <w:r>
              <w:t>五、教育支出</w:t>
            </w:r>
          </w:p>
        </w:tc>
        <w:tc>
          <w:tcPr>
            <w:tcW w:w="2126" w:type="dxa"/>
            <w:vAlign w:val="center"/>
          </w:tcPr>
          <w:p w14:paraId="304CD52D">
            <w:pPr>
              <w:pStyle w:val="15"/>
            </w:pPr>
            <w:r>
              <w:t>6316.70</w:t>
            </w:r>
          </w:p>
        </w:tc>
      </w:tr>
      <w:tr w14:paraId="2298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7869C">
            <w:pPr>
              <w:pStyle w:val="17"/>
            </w:pPr>
            <w:r>
              <w:t>6</w:t>
            </w:r>
          </w:p>
        </w:tc>
        <w:tc>
          <w:tcPr>
            <w:tcW w:w="4535" w:type="dxa"/>
            <w:vAlign w:val="center"/>
          </w:tcPr>
          <w:p w14:paraId="7594A49A">
            <w:pPr>
              <w:pStyle w:val="16"/>
            </w:pPr>
            <w:r>
              <w:t>六、事业单位经营收入</w:t>
            </w:r>
          </w:p>
        </w:tc>
        <w:tc>
          <w:tcPr>
            <w:tcW w:w="2126" w:type="dxa"/>
            <w:vAlign w:val="center"/>
          </w:tcPr>
          <w:p w14:paraId="08AF0312">
            <w:pPr>
              <w:pStyle w:val="15"/>
            </w:pPr>
          </w:p>
        </w:tc>
        <w:tc>
          <w:tcPr>
            <w:tcW w:w="4535" w:type="dxa"/>
            <w:vAlign w:val="center"/>
          </w:tcPr>
          <w:p w14:paraId="695721F3">
            <w:pPr>
              <w:pStyle w:val="16"/>
            </w:pPr>
            <w:r>
              <w:t>六、科学技术支出</w:t>
            </w:r>
          </w:p>
        </w:tc>
        <w:tc>
          <w:tcPr>
            <w:tcW w:w="2126" w:type="dxa"/>
            <w:vAlign w:val="center"/>
          </w:tcPr>
          <w:p w14:paraId="73EC8A43">
            <w:pPr>
              <w:pStyle w:val="15"/>
            </w:pPr>
          </w:p>
        </w:tc>
      </w:tr>
      <w:tr w14:paraId="4D1E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3144">
            <w:pPr>
              <w:pStyle w:val="17"/>
            </w:pPr>
            <w:r>
              <w:t>7</w:t>
            </w:r>
          </w:p>
        </w:tc>
        <w:tc>
          <w:tcPr>
            <w:tcW w:w="4535" w:type="dxa"/>
            <w:vAlign w:val="center"/>
          </w:tcPr>
          <w:p w14:paraId="278843AA">
            <w:pPr>
              <w:pStyle w:val="16"/>
            </w:pPr>
            <w:r>
              <w:t>七、上级补助收入</w:t>
            </w:r>
          </w:p>
        </w:tc>
        <w:tc>
          <w:tcPr>
            <w:tcW w:w="2126" w:type="dxa"/>
            <w:vAlign w:val="center"/>
          </w:tcPr>
          <w:p w14:paraId="3A6515B9">
            <w:pPr>
              <w:pStyle w:val="15"/>
            </w:pPr>
          </w:p>
        </w:tc>
        <w:tc>
          <w:tcPr>
            <w:tcW w:w="4535" w:type="dxa"/>
            <w:vAlign w:val="center"/>
          </w:tcPr>
          <w:p w14:paraId="038CFF43">
            <w:pPr>
              <w:pStyle w:val="16"/>
            </w:pPr>
            <w:r>
              <w:t>七、文化旅游体育与传媒支出</w:t>
            </w:r>
          </w:p>
        </w:tc>
        <w:tc>
          <w:tcPr>
            <w:tcW w:w="2126" w:type="dxa"/>
            <w:vAlign w:val="center"/>
          </w:tcPr>
          <w:p w14:paraId="5A274F92">
            <w:pPr>
              <w:pStyle w:val="15"/>
            </w:pPr>
          </w:p>
        </w:tc>
      </w:tr>
      <w:tr w14:paraId="2ADA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162A">
            <w:pPr>
              <w:pStyle w:val="17"/>
            </w:pPr>
            <w:r>
              <w:t>8</w:t>
            </w:r>
          </w:p>
        </w:tc>
        <w:tc>
          <w:tcPr>
            <w:tcW w:w="4535" w:type="dxa"/>
            <w:vAlign w:val="center"/>
          </w:tcPr>
          <w:p w14:paraId="1B47F674">
            <w:pPr>
              <w:pStyle w:val="16"/>
            </w:pPr>
            <w:r>
              <w:t>八、附属单位上缴收入</w:t>
            </w:r>
          </w:p>
        </w:tc>
        <w:tc>
          <w:tcPr>
            <w:tcW w:w="2126" w:type="dxa"/>
            <w:vAlign w:val="center"/>
          </w:tcPr>
          <w:p w14:paraId="31AB8DD6">
            <w:pPr>
              <w:pStyle w:val="15"/>
            </w:pPr>
          </w:p>
        </w:tc>
        <w:tc>
          <w:tcPr>
            <w:tcW w:w="4535" w:type="dxa"/>
            <w:vAlign w:val="center"/>
          </w:tcPr>
          <w:p w14:paraId="2F9AD657">
            <w:pPr>
              <w:pStyle w:val="16"/>
            </w:pPr>
            <w:r>
              <w:t>八、社会保障和就业支出</w:t>
            </w:r>
          </w:p>
        </w:tc>
        <w:tc>
          <w:tcPr>
            <w:tcW w:w="2126" w:type="dxa"/>
            <w:vAlign w:val="center"/>
          </w:tcPr>
          <w:p w14:paraId="4E9F8AE4">
            <w:pPr>
              <w:pStyle w:val="15"/>
            </w:pPr>
            <w:r>
              <w:t>543.87</w:t>
            </w:r>
          </w:p>
        </w:tc>
      </w:tr>
      <w:tr w14:paraId="72B2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F6050">
            <w:pPr>
              <w:pStyle w:val="17"/>
            </w:pPr>
            <w:r>
              <w:t>9</w:t>
            </w:r>
          </w:p>
        </w:tc>
        <w:tc>
          <w:tcPr>
            <w:tcW w:w="4535" w:type="dxa"/>
            <w:vAlign w:val="center"/>
          </w:tcPr>
          <w:p w14:paraId="7A857225">
            <w:pPr>
              <w:pStyle w:val="16"/>
            </w:pPr>
            <w:r>
              <w:t>九、其他收入</w:t>
            </w:r>
          </w:p>
        </w:tc>
        <w:tc>
          <w:tcPr>
            <w:tcW w:w="2126" w:type="dxa"/>
            <w:vAlign w:val="center"/>
          </w:tcPr>
          <w:p w14:paraId="79871C98">
            <w:pPr>
              <w:pStyle w:val="15"/>
            </w:pPr>
          </w:p>
        </w:tc>
        <w:tc>
          <w:tcPr>
            <w:tcW w:w="4535" w:type="dxa"/>
            <w:vAlign w:val="center"/>
          </w:tcPr>
          <w:p w14:paraId="7F1FE484">
            <w:pPr>
              <w:pStyle w:val="16"/>
            </w:pPr>
            <w:r>
              <w:t>九、社会保险基金支出</w:t>
            </w:r>
          </w:p>
        </w:tc>
        <w:tc>
          <w:tcPr>
            <w:tcW w:w="2126" w:type="dxa"/>
            <w:vAlign w:val="center"/>
          </w:tcPr>
          <w:p w14:paraId="3E93399D">
            <w:pPr>
              <w:pStyle w:val="15"/>
            </w:pPr>
          </w:p>
        </w:tc>
      </w:tr>
      <w:tr w14:paraId="395F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48B7">
            <w:pPr>
              <w:pStyle w:val="17"/>
            </w:pPr>
            <w:r>
              <w:t>10</w:t>
            </w:r>
          </w:p>
        </w:tc>
        <w:tc>
          <w:tcPr>
            <w:tcW w:w="4535" w:type="dxa"/>
            <w:vAlign w:val="center"/>
          </w:tcPr>
          <w:p w14:paraId="7F76602B">
            <w:pPr>
              <w:pStyle w:val="16"/>
            </w:pPr>
          </w:p>
        </w:tc>
        <w:tc>
          <w:tcPr>
            <w:tcW w:w="2126" w:type="dxa"/>
            <w:vAlign w:val="center"/>
          </w:tcPr>
          <w:p w14:paraId="120CF08F">
            <w:pPr>
              <w:pStyle w:val="15"/>
            </w:pPr>
          </w:p>
        </w:tc>
        <w:tc>
          <w:tcPr>
            <w:tcW w:w="4535" w:type="dxa"/>
            <w:vAlign w:val="center"/>
          </w:tcPr>
          <w:p w14:paraId="17136FBF">
            <w:pPr>
              <w:pStyle w:val="16"/>
            </w:pPr>
            <w:r>
              <w:t>十、卫生健康支出</w:t>
            </w:r>
          </w:p>
        </w:tc>
        <w:tc>
          <w:tcPr>
            <w:tcW w:w="2126" w:type="dxa"/>
            <w:vAlign w:val="center"/>
          </w:tcPr>
          <w:p w14:paraId="454C2256">
            <w:pPr>
              <w:pStyle w:val="15"/>
            </w:pPr>
            <w:r>
              <w:t>331.56</w:t>
            </w:r>
          </w:p>
        </w:tc>
      </w:tr>
      <w:tr w14:paraId="644F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B10F">
            <w:pPr>
              <w:pStyle w:val="17"/>
            </w:pPr>
            <w:r>
              <w:t>11</w:t>
            </w:r>
          </w:p>
        </w:tc>
        <w:tc>
          <w:tcPr>
            <w:tcW w:w="4535" w:type="dxa"/>
            <w:vAlign w:val="center"/>
          </w:tcPr>
          <w:p w14:paraId="42F4101C">
            <w:pPr>
              <w:pStyle w:val="16"/>
            </w:pPr>
          </w:p>
        </w:tc>
        <w:tc>
          <w:tcPr>
            <w:tcW w:w="2126" w:type="dxa"/>
            <w:vAlign w:val="center"/>
          </w:tcPr>
          <w:p w14:paraId="60A5BA4C">
            <w:pPr>
              <w:pStyle w:val="15"/>
            </w:pPr>
          </w:p>
        </w:tc>
        <w:tc>
          <w:tcPr>
            <w:tcW w:w="4535" w:type="dxa"/>
            <w:vAlign w:val="center"/>
          </w:tcPr>
          <w:p w14:paraId="162DF19D">
            <w:pPr>
              <w:pStyle w:val="16"/>
            </w:pPr>
            <w:r>
              <w:t>十一、节能环保支出</w:t>
            </w:r>
          </w:p>
        </w:tc>
        <w:tc>
          <w:tcPr>
            <w:tcW w:w="2126" w:type="dxa"/>
            <w:vAlign w:val="center"/>
          </w:tcPr>
          <w:p w14:paraId="49398C50">
            <w:pPr>
              <w:pStyle w:val="15"/>
            </w:pPr>
          </w:p>
        </w:tc>
      </w:tr>
      <w:tr w14:paraId="5E0F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07FB">
            <w:pPr>
              <w:pStyle w:val="17"/>
            </w:pPr>
            <w:r>
              <w:t>12</w:t>
            </w:r>
          </w:p>
        </w:tc>
        <w:tc>
          <w:tcPr>
            <w:tcW w:w="4535" w:type="dxa"/>
            <w:vAlign w:val="center"/>
          </w:tcPr>
          <w:p w14:paraId="587208A7">
            <w:pPr>
              <w:pStyle w:val="16"/>
            </w:pPr>
          </w:p>
        </w:tc>
        <w:tc>
          <w:tcPr>
            <w:tcW w:w="2126" w:type="dxa"/>
            <w:vAlign w:val="center"/>
          </w:tcPr>
          <w:p w14:paraId="70B014F8">
            <w:pPr>
              <w:pStyle w:val="15"/>
            </w:pPr>
          </w:p>
        </w:tc>
        <w:tc>
          <w:tcPr>
            <w:tcW w:w="4535" w:type="dxa"/>
            <w:vAlign w:val="center"/>
          </w:tcPr>
          <w:p w14:paraId="2516B272">
            <w:pPr>
              <w:pStyle w:val="16"/>
            </w:pPr>
            <w:r>
              <w:t>十二、城乡社区支出</w:t>
            </w:r>
          </w:p>
        </w:tc>
        <w:tc>
          <w:tcPr>
            <w:tcW w:w="2126" w:type="dxa"/>
            <w:vAlign w:val="center"/>
          </w:tcPr>
          <w:p w14:paraId="22068AF5">
            <w:pPr>
              <w:pStyle w:val="15"/>
            </w:pPr>
          </w:p>
        </w:tc>
      </w:tr>
      <w:tr w14:paraId="67B9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DB0A">
            <w:pPr>
              <w:pStyle w:val="17"/>
            </w:pPr>
            <w:r>
              <w:t>13</w:t>
            </w:r>
          </w:p>
        </w:tc>
        <w:tc>
          <w:tcPr>
            <w:tcW w:w="4535" w:type="dxa"/>
            <w:vAlign w:val="center"/>
          </w:tcPr>
          <w:p w14:paraId="6EBE126A">
            <w:pPr>
              <w:pStyle w:val="16"/>
            </w:pPr>
          </w:p>
        </w:tc>
        <w:tc>
          <w:tcPr>
            <w:tcW w:w="2126" w:type="dxa"/>
            <w:vAlign w:val="center"/>
          </w:tcPr>
          <w:p w14:paraId="3A7B1467">
            <w:pPr>
              <w:pStyle w:val="15"/>
            </w:pPr>
          </w:p>
        </w:tc>
        <w:tc>
          <w:tcPr>
            <w:tcW w:w="4535" w:type="dxa"/>
            <w:vAlign w:val="center"/>
          </w:tcPr>
          <w:p w14:paraId="3F605482">
            <w:pPr>
              <w:pStyle w:val="16"/>
            </w:pPr>
            <w:r>
              <w:t>十三、农林水支出</w:t>
            </w:r>
          </w:p>
        </w:tc>
        <w:tc>
          <w:tcPr>
            <w:tcW w:w="2126" w:type="dxa"/>
            <w:vAlign w:val="center"/>
          </w:tcPr>
          <w:p w14:paraId="6A6D9A15">
            <w:pPr>
              <w:pStyle w:val="15"/>
            </w:pPr>
          </w:p>
        </w:tc>
      </w:tr>
      <w:tr w14:paraId="019D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DEE6">
            <w:pPr>
              <w:pStyle w:val="17"/>
            </w:pPr>
            <w:r>
              <w:t>14</w:t>
            </w:r>
          </w:p>
        </w:tc>
        <w:tc>
          <w:tcPr>
            <w:tcW w:w="4535" w:type="dxa"/>
            <w:vAlign w:val="center"/>
          </w:tcPr>
          <w:p w14:paraId="5C27A55E">
            <w:pPr>
              <w:pStyle w:val="16"/>
            </w:pPr>
          </w:p>
        </w:tc>
        <w:tc>
          <w:tcPr>
            <w:tcW w:w="2126" w:type="dxa"/>
            <w:vAlign w:val="center"/>
          </w:tcPr>
          <w:p w14:paraId="5EC42D17">
            <w:pPr>
              <w:pStyle w:val="15"/>
            </w:pPr>
          </w:p>
        </w:tc>
        <w:tc>
          <w:tcPr>
            <w:tcW w:w="4535" w:type="dxa"/>
            <w:vAlign w:val="center"/>
          </w:tcPr>
          <w:p w14:paraId="06D18BD9">
            <w:pPr>
              <w:pStyle w:val="16"/>
            </w:pPr>
            <w:r>
              <w:t>十四、交通运输支出</w:t>
            </w:r>
          </w:p>
        </w:tc>
        <w:tc>
          <w:tcPr>
            <w:tcW w:w="2126" w:type="dxa"/>
            <w:vAlign w:val="center"/>
          </w:tcPr>
          <w:p w14:paraId="6B02DC10">
            <w:pPr>
              <w:pStyle w:val="15"/>
            </w:pPr>
          </w:p>
        </w:tc>
      </w:tr>
      <w:tr w14:paraId="23E0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E9F76">
            <w:pPr>
              <w:pStyle w:val="17"/>
            </w:pPr>
            <w:r>
              <w:t>15</w:t>
            </w:r>
          </w:p>
        </w:tc>
        <w:tc>
          <w:tcPr>
            <w:tcW w:w="4535" w:type="dxa"/>
            <w:vAlign w:val="center"/>
          </w:tcPr>
          <w:p w14:paraId="0B8CCD66">
            <w:pPr>
              <w:pStyle w:val="16"/>
            </w:pPr>
          </w:p>
        </w:tc>
        <w:tc>
          <w:tcPr>
            <w:tcW w:w="2126" w:type="dxa"/>
            <w:vAlign w:val="center"/>
          </w:tcPr>
          <w:p w14:paraId="02584790">
            <w:pPr>
              <w:pStyle w:val="15"/>
            </w:pPr>
          </w:p>
        </w:tc>
        <w:tc>
          <w:tcPr>
            <w:tcW w:w="4535" w:type="dxa"/>
            <w:vAlign w:val="center"/>
          </w:tcPr>
          <w:p w14:paraId="7967369D">
            <w:pPr>
              <w:pStyle w:val="16"/>
            </w:pPr>
            <w:r>
              <w:t>十五、资源勘探工业信息等支出</w:t>
            </w:r>
          </w:p>
        </w:tc>
        <w:tc>
          <w:tcPr>
            <w:tcW w:w="2126" w:type="dxa"/>
            <w:vAlign w:val="center"/>
          </w:tcPr>
          <w:p w14:paraId="6FC90DAF">
            <w:pPr>
              <w:pStyle w:val="15"/>
            </w:pPr>
          </w:p>
        </w:tc>
      </w:tr>
      <w:tr w14:paraId="4FCF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B15D">
            <w:pPr>
              <w:pStyle w:val="17"/>
            </w:pPr>
            <w:r>
              <w:t>16</w:t>
            </w:r>
          </w:p>
        </w:tc>
        <w:tc>
          <w:tcPr>
            <w:tcW w:w="4535" w:type="dxa"/>
            <w:vAlign w:val="center"/>
          </w:tcPr>
          <w:p w14:paraId="5FF635D2">
            <w:pPr>
              <w:pStyle w:val="16"/>
            </w:pPr>
          </w:p>
        </w:tc>
        <w:tc>
          <w:tcPr>
            <w:tcW w:w="2126" w:type="dxa"/>
            <w:vAlign w:val="center"/>
          </w:tcPr>
          <w:p w14:paraId="48430176">
            <w:pPr>
              <w:pStyle w:val="15"/>
            </w:pPr>
          </w:p>
        </w:tc>
        <w:tc>
          <w:tcPr>
            <w:tcW w:w="4535" w:type="dxa"/>
            <w:vAlign w:val="center"/>
          </w:tcPr>
          <w:p w14:paraId="2009EC44">
            <w:pPr>
              <w:pStyle w:val="16"/>
            </w:pPr>
            <w:r>
              <w:t>十六、商业服务业等支出</w:t>
            </w:r>
          </w:p>
        </w:tc>
        <w:tc>
          <w:tcPr>
            <w:tcW w:w="2126" w:type="dxa"/>
            <w:vAlign w:val="center"/>
          </w:tcPr>
          <w:p w14:paraId="2374F445">
            <w:pPr>
              <w:pStyle w:val="15"/>
            </w:pPr>
          </w:p>
        </w:tc>
      </w:tr>
      <w:tr w14:paraId="5F58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8402">
            <w:pPr>
              <w:pStyle w:val="17"/>
            </w:pPr>
            <w:r>
              <w:t>17</w:t>
            </w:r>
          </w:p>
        </w:tc>
        <w:tc>
          <w:tcPr>
            <w:tcW w:w="4535" w:type="dxa"/>
            <w:vAlign w:val="center"/>
          </w:tcPr>
          <w:p w14:paraId="20513591">
            <w:pPr>
              <w:pStyle w:val="16"/>
            </w:pPr>
          </w:p>
        </w:tc>
        <w:tc>
          <w:tcPr>
            <w:tcW w:w="2126" w:type="dxa"/>
            <w:vAlign w:val="center"/>
          </w:tcPr>
          <w:p w14:paraId="12CBCD95">
            <w:pPr>
              <w:pStyle w:val="15"/>
            </w:pPr>
          </w:p>
        </w:tc>
        <w:tc>
          <w:tcPr>
            <w:tcW w:w="4535" w:type="dxa"/>
            <w:vAlign w:val="center"/>
          </w:tcPr>
          <w:p w14:paraId="707F7DFF">
            <w:pPr>
              <w:pStyle w:val="16"/>
            </w:pPr>
            <w:r>
              <w:t>十七、金融支出</w:t>
            </w:r>
          </w:p>
        </w:tc>
        <w:tc>
          <w:tcPr>
            <w:tcW w:w="2126" w:type="dxa"/>
            <w:vAlign w:val="center"/>
          </w:tcPr>
          <w:p w14:paraId="4A0FCF3F">
            <w:pPr>
              <w:pStyle w:val="15"/>
            </w:pPr>
          </w:p>
        </w:tc>
      </w:tr>
      <w:tr w14:paraId="2C6B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1FE20">
            <w:pPr>
              <w:pStyle w:val="17"/>
            </w:pPr>
            <w:r>
              <w:t>18</w:t>
            </w:r>
          </w:p>
        </w:tc>
        <w:tc>
          <w:tcPr>
            <w:tcW w:w="4535" w:type="dxa"/>
            <w:vAlign w:val="center"/>
          </w:tcPr>
          <w:p w14:paraId="7948377B">
            <w:pPr>
              <w:pStyle w:val="16"/>
            </w:pPr>
          </w:p>
        </w:tc>
        <w:tc>
          <w:tcPr>
            <w:tcW w:w="2126" w:type="dxa"/>
            <w:vAlign w:val="center"/>
          </w:tcPr>
          <w:p w14:paraId="53E1109E">
            <w:pPr>
              <w:pStyle w:val="15"/>
            </w:pPr>
          </w:p>
        </w:tc>
        <w:tc>
          <w:tcPr>
            <w:tcW w:w="4535" w:type="dxa"/>
            <w:vAlign w:val="center"/>
          </w:tcPr>
          <w:p w14:paraId="17BD3ADA">
            <w:pPr>
              <w:pStyle w:val="16"/>
            </w:pPr>
            <w:r>
              <w:t>十八、援助其他地区支出</w:t>
            </w:r>
          </w:p>
        </w:tc>
        <w:tc>
          <w:tcPr>
            <w:tcW w:w="2126" w:type="dxa"/>
            <w:vAlign w:val="center"/>
          </w:tcPr>
          <w:p w14:paraId="6F342F9F">
            <w:pPr>
              <w:pStyle w:val="15"/>
            </w:pPr>
          </w:p>
        </w:tc>
      </w:tr>
      <w:tr w14:paraId="05D4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2CB8">
            <w:pPr>
              <w:pStyle w:val="17"/>
            </w:pPr>
            <w:r>
              <w:t>19</w:t>
            </w:r>
          </w:p>
        </w:tc>
        <w:tc>
          <w:tcPr>
            <w:tcW w:w="4535" w:type="dxa"/>
            <w:vAlign w:val="center"/>
          </w:tcPr>
          <w:p w14:paraId="00DDF47B">
            <w:pPr>
              <w:pStyle w:val="16"/>
            </w:pPr>
          </w:p>
        </w:tc>
        <w:tc>
          <w:tcPr>
            <w:tcW w:w="2126" w:type="dxa"/>
            <w:vAlign w:val="center"/>
          </w:tcPr>
          <w:p w14:paraId="719D0C25">
            <w:pPr>
              <w:pStyle w:val="15"/>
            </w:pPr>
          </w:p>
        </w:tc>
        <w:tc>
          <w:tcPr>
            <w:tcW w:w="4535" w:type="dxa"/>
            <w:vAlign w:val="center"/>
          </w:tcPr>
          <w:p w14:paraId="4E4CD04F">
            <w:pPr>
              <w:pStyle w:val="16"/>
            </w:pPr>
            <w:r>
              <w:t>十九、自然资源海洋气象等支出</w:t>
            </w:r>
          </w:p>
        </w:tc>
        <w:tc>
          <w:tcPr>
            <w:tcW w:w="2126" w:type="dxa"/>
            <w:vAlign w:val="center"/>
          </w:tcPr>
          <w:p w14:paraId="0E2B750C">
            <w:pPr>
              <w:pStyle w:val="15"/>
            </w:pPr>
          </w:p>
        </w:tc>
      </w:tr>
      <w:tr w14:paraId="3B96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5A44">
            <w:pPr>
              <w:pStyle w:val="17"/>
            </w:pPr>
            <w:r>
              <w:t>20</w:t>
            </w:r>
          </w:p>
        </w:tc>
        <w:tc>
          <w:tcPr>
            <w:tcW w:w="4535" w:type="dxa"/>
            <w:vAlign w:val="center"/>
          </w:tcPr>
          <w:p w14:paraId="550CFF2E">
            <w:pPr>
              <w:pStyle w:val="16"/>
            </w:pPr>
          </w:p>
        </w:tc>
        <w:tc>
          <w:tcPr>
            <w:tcW w:w="2126" w:type="dxa"/>
            <w:vAlign w:val="center"/>
          </w:tcPr>
          <w:p w14:paraId="7F6EB4AB">
            <w:pPr>
              <w:pStyle w:val="15"/>
            </w:pPr>
          </w:p>
        </w:tc>
        <w:tc>
          <w:tcPr>
            <w:tcW w:w="4535" w:type="dxa"/>
            <w:vAlign w:val="center"/>
          </w:tcPr>
          <w:p w14:paraId="4A58A0FA">
            <w:pPr>
              <w:pStyle w:val="16"/>
            </w:pPr>
            <w:r>
              <w:t>二十、住房保障支出</w:t>
            </w:r>
          </w:p>
        </w:tc>
        <w:tc>
          <w:tcPr>
            <w:tcW w:w="2126" w:type="dxa"/>
            <w:vAlign w:val="center"/>
          </w:tcPr>
          <w:p w14:paraId="3A7F25FF">
            <w:pPr>
              <w:pStyle w:val="15"/>
            </w:pPr>
          </w:p>
        </w:tc>
      </w:tr>
      <w:tr w14:paraId="0342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9EAD">
            <w:pPr>
              <w:pStyle w:val="17"/>
            </w:pPr>
            <w:r>
              <w:t>21</w:t>
            </w:r>
          </w:p>
        </w:tc>
        <w:tc>
          <w:tcPr>
            <w:tcW w:w="4535" w:type="dxa"/>
            <w:vAlign w:val="center"/>
          </w:tcPr>
          <w:p w14:paraId="072EBD43">
            <w:pPr>
              <w:pStyle w:val="16"/>
            </w:pPr>
          </w:p>
        </w:tc>
        <w:tc>
          <w:tcPr>
            <w:tcW w:w="2126" w:type="dxa"/>
            <w:vAlign w:val="center"/>
          </w:tcPr>
          <w:p w14:paraId="72744C81">
            <w:pPr>
              <w:pStyle w:val="15"/>
            </w:pPr>
          </w:p>
        </w:tc>
        <w:tc>
          <w:tcPr>
            <w:tcW w:w="4535" w:type="dxa"/>
            <w:vAlign w:val="center"/>
          </w:tcPr>
          <w:p w14:paraId="1E1A7D53">
            <w:pPr>
              <w:pStyle w:val="16"/>
            </w:pPr>
            <w:r>
              <w:t>二十一、粮油物资储备支出</w:t>
            </w:r>
          </w:p>
        </w:tc>
        <w:tc>
          <w:tcPr>
            <w:tcW w:w="2126" w:type="dxa"/>
            <w:vAlign w:val="center"/>
          </w:tcPr>
          <w:p w14:paraId="33E3E2D5">
            <w:pPr>
              <w:pStyle w:val="15"/>
            </w:pPr>
          </w:p>
        </w:tc>
      </w:tr>
      <w:tr w14:paraId="0EC7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5BEB4">
            <w:pPr>
              <w:pStyle w:val="17"/>
            </w:pPr>
            <w:r>
              <w:t>22</w:t>
            </w:r>
          </w:p>
        </w:tc>
        <w:tc>
          <w:tcPr>
            <w:tcW w:w="4535" w:type="dxa"/>
            <w:vAlign w:val="center"/>
          </w:tcPr>
          <w:p w14:paraId="1FD9605A">
            <w:pPr>
              <w:pStyle w:val="16"/>
            </w:pPr>
          </w:p>
        </w:tc>
        <w:tc>
          <w:tcPr>
            <w:tcW w:w="2126" w:type="dxa"/>
            <w:vAlign w:val="center"/>
          </w:tcPr>
          <w:p w14:paraId="1E510028">
            <w:pPr>
              <w:pStyle w:val="15"/>
            </w:pPr>
          </w:p>
        </w:tc>
        <w:tc>
          <w:tcPr>
            <w:tcW w:w="4535" w:type="dxa"/>
            <w:vAlign w:val="center"/>
          </w:tcPr>
          <w:p w14:paraId="49820A66">
            <w:pPr>
              <w:pStyle w:val="16"/>
            </w:pPr>
            <w:r>
              <w:t>二十二、国有资本经营预算支出</w:t>
            </w:r>
          </w:p>
        </w:tc>
        <w:tc>
          <w:tcPr>
            <w:tcW w:w="2126" w:type="dxa"/>
            <w:vAlign w:val="center"/>
          </w:tcPr>
          <w:p w14:paraId="67EA24CF">
            <w:pPr>
              <w:pStyle w:val="15"/>
            </w:pPr>
          </w:p>
        </w:tc>
      </w:tr>
      <w:tr w14:paraId="470A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64B0">
            <w:pPr>
              <w:pStyle w:val="17"/>
            </w:pPr>
            <w:r>
              <w:t>23</w:t>
            </w:r>
          </w:p>
        </w:tc>
        <w:tc>
          <w:tcPr>
            <w:tcW w:w="4535" w:type="dxa"/>
            <w:vAlign w:val="center"/>
          </w:tcPr>
          <w:p w14:paraId="02C8CAE7">
            <w:pPr>
              <w:pStyle w:val="16"/>
            </w:pPr>
          </w:p>
        </w:tc>
        <w:tc>
          <w:tcPr>
            <w:tcW w:w="2126" w:type="dxa"/>
            <w:vAlign w:val="center"/>
          </w:tcPr>
          <w:p w14:paraId="2805C625">
            <w:pPr>
              <w:pStyle w:val="15"/>
            </w:pPr>
          </w:p>
        </w:tc>
        <w:tc>
          <w:tcPr>
            <w:tcW w:w="4535" w:type="dxa"/>
            <w:vAlign w:val="center"/>
          </w:tcPr>
          <w:p w14:paraId="6EBEBFAB">
            <w:pPr>
              <w:pStyle w:val="16"/>
            </w:pPr>
            <w:r>
              <w:t>二十三、灾害防治及应急管理支出</w:t>
            </w:r>
          </w:p>
        </w:tc>
        <w:tc>
          <w:tcPr>
            <w:tcW w:w="2126" w:type="dxa"/>
            <w:vAlign w:val="center"/>
          </w:tcPr>
          <w:p w14:paraId="7784304A">
            <w:pPr>
              <w:pStyle w:val="15"/>
            </w:pPr>
          </w:p>
        </w:tc>
      </w:tr>
      <w:tr w14:paraId="6DE5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C451">
            <w:pPr>
              <w:pStyle w:val="17"/>
            </w:pPr>
            <w:r>
              <w:t>24</w:t>
            </w:r>
          </w:p>
        </w:tc>
        <w:tc>
          <w:tcPr>
            <w:tcW w:w="4535" w:type="dxa"/>
            <w:vAlign w:val="center"/>
          </w:tcPr>
          <w:p w14:paraId="29B22607">
            <w:pPr>
              <w:pStyle w:val="16"/>
            </w:pPr>
          </w:p>
        </w:tc>
        <w:tc>
          <w:tcPr>
            <w:tcW w:w="2126" w:type="dxa"/>
            <w:vAlign w:val="center"/>
          </w:tcPr>
          <w:p w14:paraId="7E11F95F">
            <w:pPr>
              <w:pStyle w:val="15"/>
            </w:pPr>
          </w:p>
        </w:tc>
        <w:tc>
          <w:tcPr>
            <w:tcW w:w="4535" w:type="dxa"/>
            <w:vAlign w:val="center"/>
          </w:tcPr>
          <w:p w14:paraId="4E4D203D">
            <w:pPr>
              <w:pStyle w:val="16"/>
            </w:pPr>
            <w:r>
              <w:t>二十四、预备费</w:t>
            </w:r>
          </w:p>
        </w:tc>
        <w:tc>
          <w:tcPr>
            <w:tcW w:w="2126" w:type="dxa"/>
            <w:vAlign w:val="center"/>
          </w:tcPr>
          <w:p w14:paraId="6D331E9C">
            <w:pPr>
              <w:pStyle w:val="15"/>
            </w:pPr>
          </w:p>
        </w:tc>
      </w:tr>
      <w:tr w14:paraId="6833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48C8">
            <w:pPr>
              <w:pStyle w:val="17"/>
            </w:pPr>
            <w:r>
              <w:t>25</w:t>
            </w:r>
          </w:p>
        </w:tc>
        <w:tc>
          <w:tcPr>
            <w:tcW w:w="4535" w:type="dxa"/>
            <w:vAlign w:val="center"/>
          </w:tcPr>
          <w:p w14:paraId="304F23D4">
            <w:pPr>
              <w:pStyle w:val="16"/>
            </w:pPr>
          </w:p>
        </w:tc>
        <w:tc>
          <w:tcPr>
            <w:tcW w:w="2126" w:type="dxa"/>
            <w:vAlign w:val="center"/>
          </w:tcPr>
          <w:p w14:paraId="3C9CF28D">
            <w:pPr>
              <w:pStyle w:val="15"/>
            </w:pPr>
          </w:p>
        </w:tc>
        <w:tc>
          <w:tcPr>
            <w:tcW w:w="4535" w:type="dxa"/>
            <w:vAlign w:val="center"/>
          </w:tcPr>
          <w:p w14:paraId="509FAD8C">
            <w:pPr>
              <w:pStyle w:val="16"/>
            </w:pPr>
            <w:r>
              <w:t>二十五、其他支出</w:t>
            </w:r>
          </w:p>
        </w:tc>
        <w:tc>
          <w:tcPr>
            <w:tcW w:w="2126" w:type="dxa"/>
            <w:vAlign w:val="center"/>
          </w:tcPr>
          <w:p w14:paraId="06AE70FA">
            <w:pPr>
              <w:pStyle w:val="15"/>
            </w:pPr>
            <w:r>
              <w:t>249.80</w:t>
            </w:r>
          </w:p>
        </w:tc>
      </w:tr>
      <w:tr w14:paraId="4EE3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ACD8">
            <w:pPr>
              <w:pStyle w:val="17"/>
            </w:pPr>
            <w:r>
              <w:t>26</w:t>
            </w:r>
          </w:p>
        </w:tc>
        <w:tc>
          <w:tcPr>
            <w:tcW w:w="4535" w:type="dxa"/>
            <w:vAlign w:val="center"/>
          </w:tcPr>
          <w:p w14:paraId="3AB85A70">
            <w:pPr>
              <w:pStyle w:val="16"/>
            </w:pPr>
          </w:p>
        </w:tc>
        <w:tc>
          <w:tcPr>
            <w:tcW w:w="2126" w:type="dxa"/>
            <w:vAlign w:val="center"/>
          </w:tcPr>
          <w:p w14:paraId="23964922">
            <w:pPr>
              <w:pStyle w:val="15"/>
            </w:pPr>
          </w:p>
        </w:tc>
        <w:tc>
          <w:tcPr>
            <w:tcW w:w="4535" w:type="dxa"/>
            <w:vAlign w:val="center"/>
          </w:tcPr>
          <w:p w14:paraId="5C0954D2">
            <w:pPr>
              <w:pStyle w:val="16"/>
            </w:pPr>
            <w:r>
              <w:t>二十六、转移性支出</w:t>
            </w:r>
          </w:p>
        </w:tc>
        <w:tc>
          <w:tcPr>
            <w:tcW w:w="2126" w:type="dxa"/>
            <w:vAlign w:val="center"/>
          </w:tcPr>
          <w:p w14:paraId="19C86218">
            <w:pPr>
              <w:pStyle w:val="15"/>
            </w:pPr>
          </w:p>
        </w:tc>
      </w:tr>
      <w:tr w14:paraId="6DA2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40C74">
            <w:pPr>
              <w:pStyle w:val="17"/>
            </w:pPr>
            <w:r>
              <w:t>27</w:t>
            </w:r>
          </w:p>
        </w:tc>
        <w:tc>
          <w:tcPr>
            <w:tcW w:w="4535" w:type="dxa"/>
            <w:vAlign w:val="center"/>
          </w:tcPr>
          <w:p w14:paraId="36473C5D">
            <w:pPr>
              <w:pStyle w:val="16"/>
            </w:pPr>
          </w:p>
        </w:tc>
        <w:tc>
          <w:tcPr>
            <w:tcW w:w="2126" w:type="dxa"/>
            <w:vAlign w:val="center"/>
          </w:tcPr>
          <w:p w14:paraId="20562672">
            <w:pPr>
              <w:pStyle w:val="15"/>
            </w:pPr>
          </w:p>
        </w:tc>
        <w:tc>
          <w:tcPr>
            <w:tcW w:w="4535" w:type="dxa"/>
            <w:vAlign w:val="center"/>
          </w:tcPr>
          <w:p w14:paraId="2F9F8349">
            <w:pPr>
              <w:pStyle w:val="16"/>
            </w:pPr>
            <w:r>
              <w:t>二十七、债务还本支出</w:t>
            </w:r>
          </w:p>
        </w:tc>
        <w:tc>
          <w:tcPr>
            <w:tcW w:w="2126" w:type="dxa"/>
            <w:vAlign w:val="center"/>
          </w:tcPr>
          <w:p w14:paraId="14FE7B5E">
            <w:pPr>
              <w:pStyle w:val="15"/>
            </w:pPr>
          </w:p>
        </w:tc>
      </w:tr>
      <w:tr w14:paraId="0506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B3A7">
            <w:pPr>
              <w:pStyle w:val="17"/>
            </w:pPr>
            <w:r>
              <w:t>28</w:t>
            </w:r>
          </w:p>
        </w:tc>
        <w:tc>
          <w:tcPr>
            <w:tcW w:w="4535" w:type="dxa"/>
            <w:vAlign w:val="center"/>
          </w:tcPr>
          <w:p w14:paraId="4633C8FA">
            <w:pPr>
              <w:pStyle w:val="16"/>
            </w:pPr>
          </w:p>
        </w:tc>
        <w:tc>
          <w:tcPr>
            <w:tcW w:w="2126" w:type="dxa"/>
            <w:vAlign w:val="center"/>
          </w:tcPr>
          <w:p w14:paraId="53AB2DEC">
            <w:pPr>
              <w:pStyle w:val="15"/>
            </w:pPr>
          </w:p>
        </w:tc>
        <w:tc>
          <w:tcPr>
            <w:tcW w:w="4535" w:type="dxa"/>
            <w:vAlign w:val="center"/>
          </w:tcPr>
          <w:p w14:paraId="05ED915E">
            <w:pPr>
              <w:pStyle w:val="16"/>
            </w:pPr>
            <w:r>
              <w:t>二十八、债务付息支出</w:t>
            </w:r>
          </w:p>
        </w:tc>
        <w:tc>
          <w:tcPr>
            <w:tcW w:w="2126" w:type="dxa"/>
            <w:vAlign w:val="center"/>
          </w:tcPr>
          <w:p w14:paraId="7CC2CD7F">
            <w:pPr>
              <w:pStyle w:val="15"/>
            </w:pPr>
          </w:p>
        </w:tc>
      </w:tr>
      <w:tr w14:paraId="3A24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3330">
            <w:pPr>
              <w:pStyle w:val="17"/>
            </w:pPr>
            <w:r>
              <w:t>29</w:t>
            </w:r>
          </w:p>
        </w:tc>
        <w:tc>
          <w:tcPr>
            <w:tcW w:w="4535" w:type="dxa"/>
            <w:vAlign w:val="center"/>
          </w:tcPr>
          <w:p w14:paraId="78F045D7">
            <w:pPr>
              <w:pStyle w:val="16"/>
            </w:pPr>
          </w:p>
        </w:tc>
        <w:tc>
          <w:tcPr>
            <w:tcW w:w="2126" w:type="dxa"/>
            <w:vAlign w:val="center"/>
          </w:tcPr>
          <w:p w14:paraId="4B64E517">
            <w:pPr>
              <w:pStyle w:val="15"/>
            </w:pPr>
          </w:p>
        </w:tc>
        <w:tc>
          <w:tcPr>
            <w:tcW w:w="4535" w:type="dxa"/>
            <w:vAlign w:val="center"/>
          </w:tcPr>
          <w:p w14:paraId="4717377F">
            <w:pPr>
              <w:pStyle w:val="16"/>
            </w:pPr>
            <w:r>
              <w:t>二十九、债务发行费用支出</w:t>
            </w:r>
          </w:p>
        </w:tc>
        <w:tc>
          <w:tcPr>
            <w:tcW w:w="2126" w:type="dxa"/>
            <w:vAlign w:val="center"/>
          </w:tcPr>
          <w:p w14:paraId="1A19C0E4">
            <w:pPr>
              <w:pStyle w:val="15"/>
            </w:pPr>
          </w:p>
        </w:tc>
      </w:tr>
      <w:tr w14:paraId="58A4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2903">
            <w:pPr>
              <w:pStyle w:val="17"/>
            </w:pPr>
            <w:r>
              <w:t>30</w:t>
            </w:r>
          </w:p>
        </w:tc>
        <w:tc>
          <w:tcPr>
            <w:tcW w:w="4535" w:type="dxa"/>
            <w:vAlign w:val="center"/>
          </w:tcPr>
          <w:p w14:paraId="5A720259">
            <w:pPr>
              <w:pStyle w:val="16"/>
            </w:pPr>
          </w:p>
        </w:tc>
        <w:tc>
          <w:tcPr>
            <w:tcW w:w="2126" w:type="dxa"/>
            <w:vAlign w:val="center"/>
          </w:tcPr>
          <w:p w14:paraId="7625C62D">
            <w:pPr>
              <w:pStyle w:val="15"/>
            </w:pPr>
          </w:p>
        </w:tc>
        <w:tc>
          <w:tcPr>
            <w:tcW w:w="4535" w:type="dxa"/>
            <w:vAlign w:val="center"/>
          </w:tcPr>
          <w:p w14:paraId="75222C0F">
            <w:pPr>
              <w:pStyle w:val="16"/>
            </w:pPr>
            <w:r>
              <w:t>三十、抗疫特别国债安排的支出</w:t>
            </w:r>
          </w:p>
        </w:tc>
        <w:tc>
          <w:tcPr>
            <w:tcW w:w="2126" w:type="dxa"/>
            <w:vAlign w:val="center"/>
          </w:tcPr>
          <w:p w14:paraId="31208671">
            <w:pPr>
              <w:pStyle w:val="15"/>
            </w:pPr>
          </w:p>
        </w:tc>
      </w:tr>
      <w:tr w14:paraId="26A5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668BF">
            <w:pPr>
              <w:pStyle w:val="17"/>
            </w:pPr>
            <w:r>
              <w:t>31</w:t>
            </w:r>
          </w:p>
        </w:tc>
        <w:tc>
          <w:tcPr>
            <w:tcW w:w="4535" w:type="dxa"/>
            <w:vAlign w:val="center"/>
          </w:tcPr>
          <w:p w14:paraId="187E1F8A">
            <w:pPr>
              <w:pStyle w:val="16"/>
            </w:pPr>
          </w:p>
        </w:tc>
        <w:tc>
          <w:tcPr>
            <w:tcW w:w="2126" w:type="dxa"/>
            <w:vAlign w:val="center"/>
          </w:tcPr>
          <w:p w14:paraId="3D21F667">
            <w:pPr>
              <w:pStyle w:val="15"/>
            </w:pPr>
          </w:p>
        </w:tc>
        <w:tc>
          <w:tcPr>
            <w:tcW w:w="4535" w:type="dxa"/>
            <w:vAlign w:val="center"/>
          </w:tcPr>
          <w:p w14:paraId="55FC3767">
            <w:pPr>
              <w:pStyle w:val="16"/>
            </w:pPr>
            <w:r>
              <w:t>三十一、人行科目</w:t>
            </w:r>
          </w:p>
        </w:tc>
        <w:tc>
          <w:tcPr>
            <w:tcW w:w="2126" w:type="dxa"/>
            <w:vAlign w:val="center"/>
          </w:tcPr>
          <w:p w14:paraId="18B51669">
            <w:pPr>
              <w:pStyle w:val="15"/>
            </w:pPr>
          </w:p>
        </w:tc>
      </w:tr>
      <w:tr w14:paraId="63C6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1775B">
            <w:pPr>
              <w:pStyle w:val="17"/>
            </w:pPr>
            <w:r>
              <w:t>32</w:t>
            </w:r>
          </w:p>
        </w:tc>
        <w:tc>
          <w:tcPr>
            <w:tcW w:w="4535" w:type="dxa"/>
            <w:vAlign w:val="center"/>
          </w:tcPr>
          <w:p w14:paraId="7472C215">
            <w:pPr>
              <w:pStyle w:val="18"/>
            </w:pPr>
            <w:r>
              <w:t>本年收入合计</w:t>
            </w:r>
          </w:p>
        </w:tc>
        <w:tc>
          <w:tcPr>
            <w:tcW w:w="2126" w:type="dxa"/>
            <w:vAlign w:val="center"/>
          </w:tcPr>
          <w:p w14:paraId="038C2F51">
            <w:pPr>
              <w:pStyle w:val="19"/>
            </w:pPr>
            <w:r>
              <w:t>7185.30</w:t>
            </w:r>
          </w:p>
        </w:tc>
        <w:tc>
          <w:tcPr>
            <w:tcW w:w="4535" w:type="dxa"/>
            <w:vAlign w:val="center"/>
          </w:tcPr>
          <w:p w14:paraId="06C2DA40">
            <w:pPr>
              <w:pStyle w:val="18"/>
            </w:pPr>
            <w:r>
              <w:t>本年支出合计</w:t>
            </w:r>
          </w:p>
        </w:tc>
        <w:tc>
          <w:tcPr>
            <w:tcW w:w="2126" w:type="dxa"/>
            <w:vAlign w:val="center"/>
          </w:tcPr>
          <w:p w14:paraId="2DC07A1C">
            <w:pPr>
              <w:pStyle w:val="19"/>
            </w:pPr>
            <w:r>
              <w:t>7441.92</w:t>
            </w:r>
          </w:p>
        </w:tc>
      </w:tr>
      <w:tr w14:paraId="4388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55E4F">
            <w:pPr>
              <w:pStyle w:val="17"/>
            </w:pPr>
            <w:r>
              <w:t>33</w:t>
            </w:r>
          </w:p>
        </w:tc>
        <w:tc>
          <w:tcPr>
            <w:tcW w:w="4535" w:type="dxa"/>
            <w:vAlign w:val="center"/>
          </w:tcPr>
          <w:p w14:paraId="022906C8">
            <w:pPr>
              <w:pStyle w:val="16"/>
            </w:pPr>
            <w:r>
              <w:t>上年结转结余</w:t>
            </w:r>
          </w:p>
        </w:tc>
        <w:tc>
          <w:tcPr>
            <w:tcW w:w="2126" w:type="dxa"/>
            <w:vAlign w:val="center"/>
          </w:tcPr>
          <w:p w14:paraId="01A6CF3B">
            <w:pPr>
              <w:pStyle w:val="15"/>
            </w:pPr>
            <w:r>
              <w:t>256.62</w:t>
            </w:r>
          </w:p>
        </w:tc>
        <w:tc>
          <w:tcPr>
            <w:tcW w:w="4535" w:type="dxa"/>
            <w:vAlign w:val="center"/>
          </w:tcPr>
          <w:p w14:paraId="27AA9950">
            <w:pPr>
              <w:pStyle w:val="16"/>
            </w:pPr>
            <w:r>
              <w:t>年终结转结余</w:t>
            </w:r>
          </w:p>
        </w:tc>
        <w:tc>
          <w:tcPr>
            <w:tcW w:w="2126" w:type="dxa"/>
            <w:vAlign w:val="center"/>
          </w:tcPr>
          <w:p w14:paraId="1630FCD8">
            <w:pPr>
              <w:pStyle w:val="15"/>
            </w:pPr>
          </w:p>
        </w:tc>
      </w:tr>
      <w:tr w14:paraId="38CB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3423">
            <w:pPr>
              <w:pStyle w:val="17"/>
            </w:pPr>
            <w:r>
              <w:t>34</w:t>
            </w:r>
          </w:p>
        </w:tc>
        <w:tc>
          <w:tcPr>
            <w:tcW w:w="4535" w:type="dxa"/>
            <w:vAlign w:val="center"/>
          </w:tcPr>
          <w:p w14:paraId="53339AEE">
            <w:pPr>
              <w:pStyle w:val="18"/>
            </w:pPr>
            <w:r>
              <w:t>收入总计</w:t>
            </w:r>
          </w:p>
        </w:tc>
        <w:tc>
          <w:tcPr>
            <w:tcW w:w="2126" w:type="dxa"/>
            <w:vAlign w:val="center"/>
          </w:tcPr>
          <w:p w14:paraId="5527809A">
            <w:pPr>
              <w:pStyle w:val="19"/>
            </w:pPr>
            <w:r>
              <w:t>7441.92</w:t>
            </w:r>
          </w:p>
        </w:tc>
        <w:tc>
          <w:tcPr>
            <w:tcW w:w="4535" w:type="dxa"/>
            <w:vAlign w:val="center"/>
          </w:tcPr>
          <w:p w14:paraId="50B17FDF">
            <w:pPr>
              <w:pStyle w:val="18"/>
            </w:pPr>
            <w:r>
              <w:t>支出总计</w:t>
            </w:r>
          </w:p>
        </w:tc>
        <w:tc>
          <w:tcPr>
            <w:tcW w:w="2126" w:type="dxa"/>
            <w:vAlign w:val="center"/>
          </w:tcPr>
          <w:p w14:paraId="28E34BC6">
            <w:pPr>
              <w:pStyle w:val="19"/>
            </w:pPr>
            <w:r>
              <w:t>7441.92</w:t>
            </w:r>
          </w:p>
        </w:tc>
      </w:tr>
    </w:tbl>
    <w:p w14:paraId="023AB8DE">
      <w:pPr>
        <w:sectPr>
          <w:pgSz w:w="16840" w:h="11900" w:orient="landscape"/>
          <w:pgMar w:top="1361" w:right="1020" w:bottom="1134" w:left="1020" w:header="720" w:footer="720" w:gutter="0"/>
          <w:cols w:space="720" w:num="1"/>
        </w:sectPr>
      </w:pPr>
    </w:p>
    <w:p w14:paraId="511D25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E54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34E119">
            <w:pPr>
              <w:pStyle w:val="13"/>
            </w:pPr>
            <w:r>
              <w:t>360600石家庄市藁城区增村镇中心校</w:t>
            </w:r>
          </w:p>
        </w:tc>
        <w:tc>
          <w:tcPr>
            <w:tcW w:w="3402" w:type="dxa"/>
            <w:gridSpan w:val="3"/>
            <w:tcBorders>
              <w:top w:val="single" w:color="FFFFFF" w:sz="6" w:space="0"/>
              <w:left w:val="single" w:color="FFFFFF" w:sz="6" w:space="0"/>
              <w:right w:val="single" w:color="FFFFFF" w:sz="6" w:space="0"/>
            </w:tcBorders>
            <w:vAlign w:val="center"/>
          </w:tcPr>
          <w:p w14:paraId="54405F65">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3D929BF6">
            <w:pPr>
              <w:pStyle w:val="11"/>
            </w:pPr>
            <w:r>
              <w:t>单位：万元</w:t>
            </w:r>
          </w:p>
        </w:tc>
      </w:tr>
      <w:tr w14:paraId="2360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002231">
            <w:pPr>
              <w:pStyle w:val="14"/>
            </w:pPr>
            <w:r>
              <w:t>序号</w:t>
            </w:r>
          </w:p>
        </w:tc>
        <w:tc>
          <w:tcPr>
            <w:tcW w:w="2551" w:type="dxa"/>
            <w:gridSpan w:val="2"/>
            <w:vAlign w:val="center"/>
          </w:tcPr>
          <w:p w14:paraId="0547534E">
            <w:pPr>
              <w:pStyle w:val="14"/>
            </w:pPr>
            <w:r>
              <w:t>功能分类科目</w:t>
            </w:r>
          </w:p>
        </w:tc>
        <w:tc>
          <w:tcPr>
            <w:tcW w:w="1134" w:type="dxa"/>
            <w:vMerge w:val="restart"/>
            <w:vAlign w:val="center"/>
          </w:tcPr>
          <w:p w14:paraId="1B23813B">
            <w:pPr>
              <w:pStyle w:val="14"/>
            </w:pPr>
            <w:r>
              <w:t>合计</w:t>
            </w:r>
          </w:p>
        </w:tc>
        <w:tc>
          <w:tcPr>
            <w:tcW w:w="9071" w:type="dxa"/>
            <w:gridSpan w:val="8"/>
            <w:vAlign w:val="center"/>
          </w:tcPr>
          <w:p w14:paraId="02C3B815">
            <w:pPr>
              <w:pStyle w:val="14"/>
            </w:pPr>
            <w:r>
              <w:t>本年收入</w:t>
            </w:r>
          </w:p>
        </w:tc>
        <w:tc>
          <w:tcPr>
            <w:tcW w:w="1134" w:type="dxa"/>
            <w:vMerge w:val="restart"/>
            <w:vAlign w:val="center"/>
          </w:tcPr>
          <w:p w14:paraId="4D40504E">
            <w:pPr>
              <w:pStyle w:val="14"/>
            </w:pPr>
            <w:r>
              <w:t>上年结转</w:t>
            </w:r>
          </w:p>
        </w:tc>
      </w:tr>
      <w:tr w14:paraId="1B6C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1C5CEE"/>
        </w:tc>
        <w:tc>
          <w:tcPr>
            <w:tcW w:w="992" w:type="dxa"/>
            <w:vAlign w:val="center"/>
          </w:tcPr>
          <w:p w14:paraId="1338FCA1">
            <w:pPr>
              <w:pStyle w:val="14"/>
            </w:pPr>
            <w:r>
              <w:t>科目    编码</w:t>
            </w:r>
          </w:p>
        </w:tc>
        <w:tc>
          <w:tcPr>
            <w:tcW w:w="1559" w:type="dxa"/>
            <w:vAlign w:val="center"/>
          </w:tcPr>
          <w:p w14:paraId="6B449FDC">
            <w:pPr>
              <w:pStyle w:val="14"/>
            </w:pPr>
            <w:r>
              <w:t>科目名称</w:t>
            </w:r>
          </w:p>
        </w:tc>
        <w:tc>
          <w:tcPr>
            <w:tcW w:w="1134" w:type="dxa"/>
            <w:vMerge w:val="continue"/>
          </w:tcPr>
          <w:p w14:paraId="183F53B4"/>
        </w:tc>
        <w:tc>
          <w:tcPr>
            <w:tcW w:w="1134" w:type="dxa"/>
            <w:vAlign w:val="center"/>
          </w:tcPr>
          <w:p w14:paraId="20309757">
            <w:pPr>
              <w:pStyle w:val="14"/>
            </w:pPr>
            <w:r>
              <w:t>小计</w:t>
            </w:r>
          </w:p>
        </w:tc>
        <w:tc>
          <w:tcPr>
            <w:tcW w:w="1134" w:type="dxa"/>
            <w:vAlign w:val="center"/>
          </w:tcPr>
          <w:p w14:paraId="0625C919">
            <w:pPr>
              <w:pStyle w:val="14"/>
            </w:pPr>
            <w:r>
              <w:t>财政拨款 收入</w:t>
            </w:r>
          </w:p>
        </w:tc>
        <w:tc>
          <w:tcPr>
            <w:tcW w:w="1134" w:type="dxa"/>
            <w:vAlign w:val="center"/>
          </w:tcPr>
          <w:p w14:paraId="35EDA106">
            <w:pPr>
              <w:pStyle w:val="14"/>
            </w:pPr>
            <w:r>
              <w:t>财政专户 收入</w:t>
            </w:r>
          </w:p>
        </w:tc>
        <w:tc>
          <w:tcPr>
            <w:tcW w:w="1134" w:type="dxa"/>
            <w:vAlign w:val="center"/>
          </w:tcPr>
          <w:p w14:paraId="1943A366">
            <w:pPr>
              <w:pStyle w:val="14"/>
            </w:pPr>
            <w:r>
              <w:t>事业收入</w:t>
            </w:r>
          </w:p>
        </w:tc>
        <w:tc>
          <w:tcPr>
            <w:tcW w:w="1134" w:type="dxa"/>
            <w:vAlign w:val="center"/>
          </w:tcPr>
          <w:p w14:paraId="2B62487C">
            <w:pPr>
              <w:pStyle w:val="14"/>
            </w:pPr>
            <w:r>
              <w:t>经营收入</w:t>
            </w:r>
          </w:p>
        </w:tc>
        <w:tc>
          <w:tcPr>
            <w:tcW w:w="1134" w:type="dxa"/>
            <w:vAlign w:val="center"/>
          </w:tcPr>
          <w:p w14:paraId="7487C48C">
            <w:pPr>
              <w:pStyle w:val="14"/>
            </w:pPr>
            <w:r>
              <w:t>上级补助收入</w:t>
            </w:r>
          </w:p>
        </w:tc>
        <w:tc>
          <w:tcPr>
            <w:tcW w:w="1134" w:type="dxa"/>
            <w:vAlign w:val="center"/>
          </w:tcPr>
          <w:p w14:paraId="33D172CB">
            <w:pPr>
              <w:pStyle w:val="14"/>
            </w:pPr>
            <w:r>
              <w:t>附属单位上缴收入</w:t>
            </w:r>
          </w:p>
        </w:tc>
        <w:tc>
          <w:tcPr>
            <w:tcW w:w="1134" w:type="dxa"/>
            <w:vAlign w:val="center"/>
          </w:tcPr>
          <w:p w14:paraId="5A2116E9">
            <w:pPr>
              <w:pStyle w:val="14"/>
            </w:pPr>
            <w:r>
              <w:t>其他收入</w:t>
            </w:r>
          </w:p>
        </w:tc>
        <w:tc>
          <w:tcPr>
            <w:tcW w:w="1134" w:type="dxa"/>
            <w:vMerge w:val="continue"/>
          </w:tcPr>
          <w:p w14:paraId="3C5FA4EE"/>
        </w:tc>
      </w:tr>
      <w:tr w14:paraId="7AAE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66790F">
            <w:pPr>
              <w:pStyle w:val="14"/>
            </w:pPr>
            <w:r>
              <w:t>栏次</w:t>
            </w:r>
          </w:p>
        </w:tc>
        <w:tc>
          <w:tcPr>
            <w:tcW w:w="992" w:type="dxa"/>
            <w:vAlign w:val="center"/>
          </w:tcPr>
          <w:p w14:paraId="72A31DDE">
            <w:pPr>
              <w:pStyle w:val="14"/>
            </w:pPr>
            <w:r>
              <w:t>1</w:t>
            </w:r>
          </w:p>
        </w:tc>
        <w:tc>
          <w:tcPr>
            <w:tcW w:w="1559" w:type="dxa"/>
            <w:vAlign w:val="center"/>
          </w:tcPr>
          <w:p w14:paraId="4C64B5FF">
            <w:pPr>
              <w:pStyle w:val="14"/>
            </w:pPr>
            <w:r>
              <w:t>2</w:t>
            </w:r>
          </w:p>
        </w:tc>
        <w:tc>
          <w:tcPr>
            <w:tcW w:w="1134" w:type="dxa"/>
            <w:vAlign w:val="center"/>
          </w:tcPr>
          <w:p w14:paraId="1B41D94E">
            <w:pPr>
              <w:pStyle w:val="14"/>
            </w:pPr>
            <w:r>
              <w:t>3</w:t>
            </w:r>
          </w:p>
        </w:tc>
        <w:tc>
          <w:tcPr>
            <w:tcW w:w="1134" w:type="dxa"/>
            <w:vAlign w:val="center"/>
          </w:tcPr>
          <w:p w14:paraId="4EE4EA2B">
            <w:pPr>
              <w:pStyle w:val="14"/>
            </w:pPr>
            <w:r>
              <w:t>4</w:t>
            </w:r>
          </w:p>
        </w:tc>
        <w:tc>
          <w:tcPr>
            <w:tcW w:w="1134" w:type="dxa"/>
            <w:vAlign w:val="center"/>
          </w:tcPr>
          <w:p w14:paraId="11BADE52">
            <w:pPr>
              <w:pStyle w:val="14"/>
            </w:pPr>
            <w:r>
              <w:t>5</w:t>
            </w:r>
          </w:p>
        </w:tc>
        <w:tc>
          <w:tcPr>
            <w:tcW w:w="1134" w:type="dxa"/>
            <w:vAlign w:val="center"/>
          </w:tcPr>
          <w:p w14:paraId="66A5680C">
            <w:pPr>
              <w:pStyle w:val="14"/>
            </w:pPr>
            <w:r>
              <w:t>6</w:t>
            </w:r>
          </w:p>
        </w:tc>
        <w:tc>
          <w:tcPr>
            <w:tcW w:w="1134" w:type="dxa"/>
            <w:vAlign w:val="center"/>
          </w:tcPr>
          <w:p w14:paraId="1AA6F45E">
            <w:pPr>
              <w:pStyle w:val="14"/>
            </w:pPr>
            <w:r>
              <w:t>7</w:t>
            </w:r>
          </w:p>
        </w:tc>
        <w:tc>
          <w:tcPr>
            <w:tcW w:w="1134" w:type="dxa"/>
            <w:vAlign w:val="center"/>
          </w:tcPr>
          <w:p w14:paraId="094ABC2E">
            <w:pPr>
              <w:pStyle w:val="14"/>
            </w:pPr>
            <w:r>
              <w:t>8</w:t>
            </w:r>
          </w:p>
        </w:tc>
        <w:tc>
          <w:tcPr>
            <w:tcW w:w="1134" w:type="dxa"/>
            <w:vAlign w:val="center"/>
          </w:tcPr>
          <w:p w14:paraId="0753DFEA">
            <w:pPr>
              <w:pStyle w:val="14"/>
            </w:pPr>
            <w:r>
              <w:t>9</w:t>
            </w:r>
          </w:p>
        </w:tc>
        <w:tc>
          <w:tcPr>
            <w:tcW w:w="1134" w:type="dxa"/>
            <w:vAlign w:val="center"/>
          </w:tcPr>
          <w:p w14:paraId="6F491B6C">
            <w:pPr>
              <w:pStyle w:val="14"/>
            </w:pPr>
            <w:r>
              <w:t>10</w:t>
            </w:r>
          </w:p>
        </w:tc>
        <w:tc>
          <w:tcPr>
            <w:tcW w:w="1134" w:type="dxa"/>
            <w:vAlign w:val="center"/>
          </w:tcPr>
          <w:p w14:paraId="7E6500E7">
            <w:pPr>
              <w:pStyle w:val="14"/>
            </w:pPr>
            <w:r>
              <w:t>11</w:t>
            </w:r>
          </w:p>
        </w:tc>
        <w:tc>
          <w:tcPr>
            <w:tcW w:w="1134" w:type="dxa"/>
            <w:vAlign w:val="center"/>
          </w:tcPr>
          <w:p w14:paraId="2CFBEC15">
            <w:pPr>
              <w:pStyle w:val="14"/>
            </w:pPr>
            <w:r>
              <w:t>12</w:t>
            </w:r>
          </w:p>
        </w:tc>
      </w:tr>
      <w:tr w14:paraId="614E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48BC6">
            <w:pPr>
              <w:pStyle w:val="17"/>
            </w:pPr>
            <w:r>
              <w:t>1</w:t>
            </w:r>
          </w:p>
        </w:tc>
        <w:tc>
          <w:tcPr>
            <w:tcW w:w="992" w:type="dxa"/>
            <w:vAlign w:val="center"/>
          </w:tcPr>
          <w:p w14:paraId="0EA60904">
            <w:pPr>
              <w:pStyle w:val="20"/>
            </w:pPr>
          </w:p>
        </w:tc>
        <w:tc>
          <w:tcPr>
            <w:tcW w:w="1559" w:type="dxa"/>
            <w:vAlign w:val="center"/>
          </w:tcPr>
          <w:p w14:paraId="2F7EE924">
            <w:pPr>
              <w:pStyle w:val="18"/>
            </w:pPr>
            <w:r>
              <w:t>合计</w:t>
            </w:r>
          </w:p>
        </w:tc>
        <w:tc>
          <w:tcPr>
            <w:tcW w:w="1134" w:type="dxa"/>
            <w:vAlign w:val="center"/>
          </w:tcPr>
          <w:p w14:paraId="3E1C6FB2">
            <w:pPr>
              <w:pStyle w:val="19"/>
            </w:pPr>
            <w:r>
              <w:t>7441.92</w:t>
            </w:r>
          </w:p>
        </w:tc>
        <w:tc>
          <w:tcPr>
            <w:tcW w:w="1134" w:type="dxa"/>
            <w:vAlign w:val="center"/>
          </w:tcPr>
          <w:p w14:paraId="71528194">
            <w:pPr>
              <w:pStyle w:val="19"/>
            </w:pPr>
            <w:r>
              <w:t>7185.30</w:t>
            </w:r>
          </w:p>
        </w:tc>
        <w:tc>
          <w:tcPr>
            <w:tcW w:w="1134" w:type="dxa"/>
            <w:vAlign w:val="center"/>
          </w:tcPr>
          <w:p w14:paraId="156F496F">
            <w:pPr>
              <w:pStyle w:val="19"/>
            </w:pPr>
            <w:r>
              <w:t>7185.30</w:t>
            </w:r>
          </w:p>
        </w:tc>
        <w:tc>
          <w:tcPr>
            <w:tcW w:w="1134" w:type="dxa"/>
            <w:vAlign w:val="center"/>
          </w:tcPr>
          <w:p w14:paraId="608F940F">
            <w:pPr>
              <w:pStyle w:val="19"/>
            </w:pPr>
          </w:p>
        </w:tc>
        <w:tc>
          <w:tcPr>
            <w:tcW w:w="1134" w:type="dxa"/>
            <w:vAlign w:val="center"/>
          </w:tcPr>
          <w:p w14:paraId="48A269A6">
            <w:pPr>
              <w:pStyle w:val="19"/>
            </w:pPr>
          </w:p>
        </w:tc>
        <w:tc>
          <w:tcPr>
            <w:tcW w:w="1134" w:type="dxa"/>
            <w:vAlign w:val="center"/>
          </w:tcPr>
          <w:p w14:paraId="68381DFD">
            <w:pPr>
              <w:pStyle w:val="19"/>
            </w:pPr>
          </w:p>
        </w:tc>
        <w:tc>
          <w:tcPr>
            <w:tcW w:w="1134" w:type="dxa"/>
            <w:vAlign w:val="center"/>
          </w:tcPr>
          <w:p w14:paraId="4A72E401">
            <w:pPr>
              <w:pStyle w:val="19"/>
            </w:pPr>
          </w:p>
        </w:tc>
        <w:tc>
          <w:tcPr>
            <w:tcW w:w="1134" w:type="dxa"/>
            <w:vAlign w:val="center"/>
          </w:tcPr>
          <w:p w14:paraId="2125D0F6">
            <w:pPr>
              <w:pStyle w:val="19"/>
            </w:pPr>
          </w:p>
        </w:tc>
        <w:tc>
          <w:tcPr>
            <w:tcW w:w="1134" w:type="dxa"/>
            <w:vAlign w:val="center"/>
          </w:tcPr>
          <w:p w14:paraId="563FD569">
            <w:pPr>
              <w:pStyle w:val="19"/>
            </w:pPr>
          </w:p>
        </w:tc>
        <w:tc>
          <w:tcPr>
            <w:tcW w:w="1134" w:type="dxa"/>
            <w:vAlign w:val="center"/>
          </w:tcPr>
          <w:p w14:paraId="36F5C759">
            <w:pPr>
              <w:pStyle w:val="19"/>
            </w:pPr>
            <w:r>
              <w:t>256.62</w:t>
            </w:r>
          </w:p>
        </w:tc>
      </w:tr>
      <w:tr w14:paraId="7112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12289">
            <w:pPr>
              <w:pStyle w:val="17"/>
            </w:pPr>
            <w:r>
              <w:t>2</w:t>
            </w:r>
          </w:p>
        </w:tc>
        <w:tc>
          <w:tcPr>
            <w:tcW w:w="992" w:type="dxa"/>
            <w:vAlign w:val="center"/>
          </w:tcPr>
          <w:p w14:paraId="717BD724">
            <w:pPr>
              <w:pStyle w:val="16"/>
            </w:pPr>
            <w:r>
              <w:t>205</w:t>
            </w:r>
          </w:p>
        </w:tc>
        <w:tc>
          <w:tcPr>
            <w:tcW w:w="1559" w:type="dxa"/>
            <w:vAlign w:val="center"/>
          </w:tcPr>
          <w:p w14:paraId="357F839E">
            <w:pPr>
              <w:pStyle w:val="16"/>
            </w:pPr>
            <w:r>
              <w:t>教育支出</w:t>
            </w:r>
          </w:p>
        </w:tc>
        <w:tc>
          <w:tcPr>
            <w:tcW w:w="1134" w:type="dxa"/>
            <w:vAlign w:val="center"/>
          </w:tcPr>
          <w:p w14:paraId="1AF24CD0">
            <w:pPr>
              <w:pStyle w:val="15"/>
            </w:pPr>
            <w:r>
              <w:t>6316.70</w:t>
            </w:r>
          </w:p>
        </w:tc>
        <w:tc>
          <w:tcPr>
            <w:tcW w:w="1134" w:type="dxa"/>
            <w:vAlign w:val="center"/>
          </w:tcPr>
          <w:p w14:paraId="6DD5D9E7">
            <w:pPr>
              <w:pStyle w:val="15"/>
            </w:pPr>
            <w:r>
              <w:t>6309.88</w:t>
            </w:r>
          </w:p>
        </w:tc>
        <w:tc>
          <w:tcPr>
            <w:tcW w:w="1134" w:type="dxa"/>
            <w:vAlign w:val="center"/>
          </w:tcPr>
          <w:p w14:paraId="0AD1B417">
            <w:pPr>
              <w:pStyle w:val="15"/>
            </w:pPr>
            <w:r>
              <w:t>6309.88</w:t>
            </w:r>
          </w:p>
        </w:tc>
        <w:tc>
          <w:tcPr>
            <w:tcW w:w="1134" w:type="dxa"/>
            <w:vAlign w:val="center"/>
          </w:tcPr>
          <w:p w14:paraId="6FDF588F">
            <w:pPr>
              <w:pStyle w:val="15"/>
            </w:pPr>
          </w:p>
        </w:tc>
        <w:tc>
          <w:tcPr>
            <w:tcW w:w="1134" w:type="dxa"/>
            <w:vAlign w:val="center"/>
          </w:tcPr>
          <w:p w14:paraId="447565E3">
            <w:pPr>
              <w:pStyle w:val="15"/>
            </w:pPr>
          </w:p>
        </w:tc>
        <w:tc>
          <w:tcPr>
            <w:tcW w:w="1134" w:type="dxa"/>
            <w:vAlign w:val="center"/>
          </w:tcPr>
          <w:p w14:paraId="2698A54F">
            <w:pPr>
              <w:pStyle w:val="15"/>
            </w:pPr>
          </w:p>
        </w:tc>
        <w:tc>
          <w:tcPr>
            <w:tcW w:w="1134" w:type="dxa"/>
            <w:vAlign w:val="center"/>
          </w:tcPr>
          <w:p w14:paraId="23BA6AB4">
            <w:pPr>
              <w:pStyle w:val="15"/>
            </w:pPr>
          </w:p>
        </w:tc>
        <w:tc>
          <w:tcPr>
            <w:tcW w:w="1134" w:type="dxa"/>
            <w:vAlign w:val="center"/>
          </w:tcPr>
          <w:p w14:paraId="4E70B9F0">
            <w:pPr>
              <w:pStyle w:val="15"/>
            </w:pPr>
          </w:p>
        </w:tc>
        <w:tc>
          <w:tcPr>
            <w:tcW w:w="1134" w:type="dxa"/>
            <w:vAlign w:val="center"/>
          </w:tcPr>
          <w:p w14:paraId="6430F86D">
            <w:pPr>
              <w:pStyle w:val="15"/>
            </w:pPr>
          </w:p>
        </w:tc>
        <w:tc>
          <w:tcPr>
            <w:tcW w:w="1134" w:type="dxa"/>
            <w:vAlign w:val="center"/>
          </w:tcPr>
          <w:p w14:paraId="03149C41">
            <w:pPr>
              <w:pStyle w:val="15"/>
            </w:pPr>
            <w:r>
              <w:t>6.82</w:t>
            </w:r>
          </w:p>
        </w:tc>
      </w:tr>
      <w:tr w14:paraId="3402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D4B2C">
            <w:pPr>
              <w:pStyle w:val="17"/>
            </w:pPr>
            <w:r>
              <w:t>3</w:t>
            </w:r>
          </w:p>
        </w:tc>
        <w:tc>
          <w:tcPr>
            <w:tcW w:w="992" w:type="dxa"/>
            <w:vAlign w:val="center"/>
          </w:tcPr>
          <w:p w14:paraId="7B8719F6">
            <w:pPr>
              <w:pStyle w:val="16"/>
            </w:pPr>
            <w:r>
              <w:t>20502</w:t>
            </w:r>
          </w:p>
        </w:tc>
        <w:tc>
          <w:tcPr>
            <w:tcW w:w="1559" w:type="dxa"/>
            <w:vAlign w:val="center"/>
          </w:tcPr>
          <w:p w14:paraId="1AE18A70">
            <w:pPr>
              <w:pStyle w:val="16"/>
            </w:pPr>
            <w:r>
              <w:t>普通教育</w:t>
            </w:r>
          </w:p>
        </w:tc>
        <w:tc>
          <w:tcPr>
            <w:tcW w:w="1134" w:type="dxa"/>
            <w:vAlign w:val="center"/>
          </w:tcPr>
          <w:p w14:paraId="663F46DE">
            <w:pPr>
              <w:pStyle w:val="15"/>
            </w:pPr>
            <w:r>
              <w:t>6286.93</w:t>
            </w:r>
          </w:p>
        </w:tc>
        <w:tc>
          <w:tcPr>
            <w:tcW w:w="1134" w:type="dxa"/>
            <w:vAlign w:val="center"/>
          </w:tcPr>
          <w:p w14:paraId="0A364343">
            <w:pPr>
              <w:pStyle w:val="15"/>
            </w:pPr>
            <w:r>
              <w:t>6282.94</w:t>
            </w:r>
          </w:p>
        </w:tc>
        <w:tc>
          <w:tcPr>
            <w:tcW w:w="1134" w:type="dxa"/>
            <w:vAlign w:val="center"/>
          </w:tcPr>
          <w:p w14:paraId="7FA59B47">
            <w:pPr>
              <w:pStyle w:val="15"/>
            </w:pPr>
            <w:r>
              <w:t>6282.94</w:t>
            </w:r>
          </w:p>
        </w:tc>
        <w:tc>
          <w:tcPr>
            <w:tcW w:w="1134" w:type="dxa"/>
            <w:vAlign w:val="center"/>
          </w:tcPr>
          <w:p w14:paraId="5A72731E">
            <w:pPr>
              <w:pStyle w:val="15"/>
            </w:pPr>
          </w:p>
        </w:tc>
        <w:tc>
          <w:tcPr>
            <w:tcW w:w="1134" w:type="dxa"/>
            <w:vAlign w:val="center"/>
          </w:tcPr>
          <w:p w14:paraId="0E2571C7">
            <w:pPr>
              <w:pStyle w:val="15"/>
            </w:pPr>
          </w:p>
        </w:tc>
        <w:tc>
          <w:tcPr>
            <w:tcW w:w="1134" w:type="dxa"/>
            <w:vAlign w:val="center"/>
          </w:tcPr>
          <w:p w14:paraId="66760405">
            <w:pPr>
              <w:pStyle w:val="15"/>
            </w:pPr>
          </w:p>
        </w:tc>
        <w:tc>
          <w:tcPr>
            <w:tcW w:w="1134" w:type="dxa"/>
            <w:vAlign w:val="center"/>
          </w:tcPr>
          <w:p w14:paraId="7F9140CC">
            <w:pPr>
              <w:pStyle w:val="15"/>
            </w:pPr>
          </w:p>
        </w:tc>
        <w:tc>
          <w:tcPr>
            <w:tcW w:w="1134" w:type="dxa"/>
            <w:vAlign w:val="center"/>
          </w:tcPr>
          <w:p w14:paraId="7F10C564">
            <w:pPr>
              <w:pStyle w:val="15"/>
            </w:pPr>
          </w:p>
        </w:tc>
        <w:tc>
          <w:tcPr>
            <w:tcW w:w="1134" w:type="dxa"/>
            <w:vAlign w:val="center"/>
          </w:tcPr>
          <w:p w14:paraId="0E6EA1BC">
            <w:pPr>
              <w:pStyle w:val="15"/>
            </w:pPr>
          </w:p>
        </w:tc>
        <w:tc>
          <w:tcPr>
            <w:tcW w:w="1134" w:type="dxa"/>
            <w:vAlign w:val="center"/>
          </w:tcPr>
          <w:p w14:paraId="7EE400DB">
            <w:pPr>
              <w:pStyle w:val="15"/>
            </w:pPr>
            <w:r>
              <w:t>3.99</w:t>
            </w:r>
          </w:p>
        </w:tc>
      </w:tr>
      <w:tr w14:paraId="57FC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E1977">
            <w:pPr>
              <w:pStyle w:val="17"/>
            </w:pPr>
            <w:r>
              <w:t>4</w:t>
            </w:r>
          </w:p>
        </w:tc>
        <w:tc>
          <w:tcPr>
            <w:tcW w:w="992" w:type="dxa"/>
            <w:vAlign w:val="center"/>
          </w:tcPr>
          <w:p w14:paraId="261EA238">
            <w:pPr>
              <w:pStyle w:val="16"/>
            </w:pPr>
            <w:r>
              <w:t>2050201</w:t>
            </w:r>
          </w:p>
        </w:tc>
        <w:tc>
          <w:tcPr>
            <w:tcW w:w="1559" w:type="dxa"/>
            <w:vAlign w:val="center"/>
          </w:tcPr>
          <w:p w14:paraId="133F8296">
            <w:pPr>
              <w:pStyle w:val="16"/>
            </w:pPr>
            <w:r>
              <w:t>学前教育</w:t>
            </w:r>
          </w:p>
        </w:tc>
        <w:tc>
          <w:tcPr>
            <w:tcW w:w="1134" w:type="dxa"/>
            <w:vAlign w:val="center"/>
          </w:tcPr>
          <w:p w14:paraId="1E34E2D0">
            <w:pPr>
              <w:pStyle w:val="15"/>
            </w:pPr>
            <w:r>
              <w:t>209.20</w:t>
            </w:r>
          </w:p>
        </w:tc>
        <w:tc>
          <w:tcPr>
            <w:tcW w:w="1134" w:type="dxa"/>
            <w:vAlign w:val="center"/>
          </w:tcPr>
          <w:p w14:paraId="13E9AADC">
            <w:pPr>
              <w:pStyle w:val="15"/>
            </w:pPr>
            <w:r>
              <w:t>209.20</w:t>
            </w:r>
          </w:p>
        </w:tc>
        <w:tc>
          <w:tcPr>
            <w:tcW w:w="1134" w:type="dxa"/>
            <w:vAlign w:val="center"/>
          </w:tcPr>
          <w:p w14:paraId="2281A039">
            <w:pPr>
              <w:pStyle w:val="15"/>
            </w:pPr>
            <w:r>
              <w:t>209.20</w:t>
            </w:r>
          </w:p>
        </w:tc>
        <w:tc>
          <w:tcPr>
            <w:tcW w:w="1134" w:type="dxa"/>
            <w:vAlign w:val="center"/>
          </w:tcPr>
          <w:p w14:paraId="55B594F3">
            <w:pPr>
              <w:pStyle w:val="15"/>
            </w:pPr>
          </w:p>
        </w:tc>
        <w:tc>
          <w:tcPr>
            <w:tcW w:w="1134" w:type="dxa"/>
            <w:vAlign w:val="center"/>
          </w:tcPr>
          <w:p w14:paraId="30941F80">
            <w:pPr>
              <w:pStyle w:val="15"/>
            </w:pPr>
          </w:p>
        </w:tc>
        <w:tc>
          <w:tcPr>
            <w:tcW w:w="1134" w:type="dxa"/>
            <w:vAlign w:val="center"/>
          </w:tcPr>
          <w:p w14:paraId="55B6CFDF">
            <w:pPr>
              <w:pStyle w:val="15"/>
            </w:pPr>
          </w:p>
        </w:tc>
        <w:tc>
          <w:tcPr>
            <w:tcW w:w="1134" w:type="dxa"/>
            <w:vAlign w:val="center"/>
          </w:tcPr>
          <w:p w14:paraId="4410D85B">
            <w:pPr>
              <w:pStyle w:val="15"/>
            </w:pPr>
          </w:p>
        </w:tc>
        <w:tc>
          <w:tcPr>
            <w:tcW w:w="1134" w:type="dxa"/>
            <w:vAlign w:val="center"/>
          </w:tcPr>
          <w:p w14:paraId="7E147A43">
            <w:pPr>
              <w:pStyle w:val="15"/>
            </w:pPr>
          </w:p>
        </w:tc>
        <w:tc>
          <w:tcPr>
            <w:tcW w:w="1134" w:type="dxa"/>
            <w:vAlign w:val="center"/>
          </w:tcPr>
          <w:p w14:paraId="2954DE1E">
            <w:pPr>
              <w:pStyle w:val="15"/>
            </w:pPr>
          </w:p>
        </w:tc>
        <w:tc>
          <w:tcPr>
            <w:tcW w:w="1134" w:type="dxa"/>
            <w:vAlign w:val="center"/>
          </w:tcPr>
          <w:p w14:paraId="090A86F6">
            <w:pPr>
              <w:pStyle w:val="15"/>
            </w:pPr>
          </w:p>
        </w:tc>
      </w:tr>
      <w:tr w14:paraId="57F5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63043">
            <w:pPr>
              <w:pStyle w:val="17"/>
            </w:pPr>
            <w:r>
              <w:t>5</w:t>
            </w:r>
          </w:p>
        </w:tc>
        <w:tc>
          <w:tcPr>
            <w:tcW w:w="992" w:type="dxa"/>
            <w:vAlign w:val="center"/>
          </w:tcPr>
          <w:p w14:paraId="68EB1AFC">
            <w:pPr>
              <w:pStyle w:val="16"/>
            </w:pPr>
            <w:r>
              <w:t>2050202</w:t>
            </w:r>
          </w:p>
        </w:tc>
        <w:tc>
          <w:tcPr>
            <w:tcW w:w="1559" w:type="dxa"/>
            <w:vAlign w:val="center"/>
          </w:tcPr>
          <w:p w14:paraId="667FF75E">
            <w:pPr>
              <w:pStyle w:val="16"/>
            </w:pPr>
            <w:r>
              <w:t>小学教育</w:t>
            </w:r>
          </w:p>
        </w:tc>
        <w:tc>
          <w:tcPr>
            <w:tcW w:w="1134" w:type="dxa"/>
            <w:vAlign w:val="center"/>
          </w:tcPr>
          <w:p w14:paraId="39D433C0">
            <w:pPr>
              <w:pStyle w:val="15"/>
            </w:pPr>
            <w:r>
              <w:t>5286.49</w:t>
            </w:r>
          </w:p>
        </w:tc>
        <w:tc>
          <w:tcPr>
            <w:tcW w:w="1134" w:type="dxa"/>
            <w:vAlign w:val="center"/>
          </w:tcPr>
          <w:p w14:paraId="2FF746C8">
            <w:pPr>
              <w:pStyle w:val="15"/>
            </w:pPr>
            <w:r>
              <w:t>5282.50</w:t>
            </w:r>
          </w:p>
        </w:tc>
        <w:tc>
          <w:tcPr>
            <w:tcW w:w="1134" w:type="dxa"/>
            <w:vAlign w:val="center"/>
          </w:tcPr>
          <w:p w14:paraId="11C06C7A">
            <w:pPr>
              <w:pStyle w:val="15"/>
            </w:pPr>
            <w:r>
              <w:t>5282.50</w:t>
            </w:r>
          </w:p>
        </w:tc>
        <w:tc>
          <w:tcPr>
            <w:tcW w:w="1134" w:type="dxa"/>
            <w:vAlign w:val="center"/>
          </w:tcPr>
          <w:p w14:paraId="0E3B1C1A">
            <w:pPr>
              <w:pStyle w:val="15"/>
            </w:pPr>
          </w:p>
        </w:tc>
        <w:tc>
          <w:tcPr>
            <w:tcW w:w="1134" w:type="dxa"/>
            <w:vAlign w:val="center"/>
          </w:tcPr>
          <w:p w14:paraId="52BCFCF4">
            <w:pPr>
              <w:pStyle w:val="15"/>
            </w:pPr>
          </w:p>
        </w:tc>
        <w:tc>
          <w:tcPr>
            <w:tcW w:w="1134" w:type="dxa"/>
            <w:vAlign w:val="center"/>
          </w:tcPr>
          <w:p w14:paraId="4201EEA8">
            <w:pPr>
              <w:pStyle w:val="15"/>
            </w:pPr>
          </w:p>
        </w:tc>
        <w:tc>
          <w:tcPr>
            <w:tcW w:w="1134" w:type="dxa"/>
            <w:vAlign w:val="center"/>
          </w:tcPr>
          <w:p w14:paraId="56B0827C">
            <w:pPr>
              <w:pStyle w:val="15"/>
            </w:pPr>
          </w:p>
        </w:tc>
        <w:tc>
          <w:tcPr>
            <w:tcW w:w="1134" w:type="dxa"/>
            <w:vAlign w:val="center"/>
          </w:tcPr>
          <w:p w14:paraId="01332390">
            <w:pPr>
              <w:pStyle w:val="15"/>
            </w:pPr>
          </w:p>
        </w:tc>
        <w:tc>
          <w:tcPr>
            <w:tcW w:w="1134" w:type="dxa"/>
            <w:vAlign w:val="center"/>
          </w:tcPr>
          <w:p w14:paraId="5B430BDC">
            <w:pPr>
              <w:pStyle w:val="15"/>
            </w:pPr>
          </w:p>
        </w:tc>
        <w:tc>
          <w:tcPr>
            <w:tcW w:w="1134" w:type="dxa"/>
            <w:vAlign w:val="center"/>
          </w:tcPr>
          <w:p w14:paraId="5D03947E">
            <w:pPr>
              <w:pStyle w:val="15"/>
            </w:pPr>
            <w:r>
              <w:t>3.99</w:t>
            </w:r>
          </w:p>
        </w:tc>
      </w:tr>
      <w:tr w14:paraId="1C53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4485E">
            <w:pPr>
              <w:pStyle w:val="17"/>
            </w:pPr>
            <w:r>
              <w:t>6</w:t>
            </w:r>
          </w:p>
        </w:tc>
        <w:tc>
          <w:tcPr>
            <w:tcW w:w="992" w:type="dxa"/>
            <w:vAlign w:val="center"/>
          </w:tcPr>
          <w:p w14:paraId="542BF0C5">
            <w:pPr>
              <w:pStyle w:val="16"/>
            </w:pPr>
            <w:r>
              <w:t>2050203</w:t>
            </w:r>
          </w:p>
        </w:tc>
        <w:tc>
          <w:tcPr>
            <w:tcW w:w="1559" w:type="dxa"/>
            <w:vAlign w:val="center"/>
          </w:tcPr>
          <w:p w14:paraId="695BF8AB">
            <w:pPr>
              <w:pStyle w:val="16"/>
            </w:pPr>
            <w:r>
              <w:t>初中教育</w:t>
            </w:r>
          </w:p>
        </w:tc>
        <w:tc>
          <w:tcPr>
            <w:tcW w:w="1134" w:type="dxa"/>
            <w:vAlign w:val="center"/>
          </w:tcPr>
          <w:p w14:paraId="52E50A33">
            <w:pPr>
              <w:pStyle w:val="15"/>
            </w:pPr>
            <w:r>
              <w:t>791.24</w:t>
            </w:r>
          </w:p>
        </w:tc>
        <w:tc>
          <w:tcPr>
            <w:tcW w:w="1134" w:type="dxa"/>
            <w:vAlign w:val="center"/>
          </w:tcPr>
          <w:p w14:paraId="733A3D88">
            <w:pPr>
              <w:pStyle w:val="15"/>
            </w:pPr>
            <w:r>
              <w:t>791.24</w:t>
            </w:r>
          </w:p>
        </w:tc>
        <w:tc>
          <w:tcPr>
            <w:tcW w:w="1134" w:type="dxa"/>
            <w:vAlign w:val="center"/>
          </w:tcPr>
          <w:p w14:paraId="12691C8D">
            <w:pPr>
              <w:pStyle w:val="15"/>
            </w:pPr>
            <w:r>
              <w:t>791.24</w:t>
            </w:r>
          </w:p>
        </w:tc>
        <w:tc>
          <w:tcPr>
            <w:tcW w:w="1134" w:type="dxa"/>
            <w:vAlign w:val="center"/>
          </w:tcPr>
          <w:p w14:paraId="615D9E12">
            <w:pPr>
              <w:pStyle w:val="15"/>
            </w:pPr>
          </w:p>
        </w:tc>
        <w:tc>
          <w:tcPr>
            <w:tcW w:w="1134" w:type="dxa"/>
            <w:vAlign w:val="center"/>
          </w:tcPr>
          <w:p w14:paraId="15F859CF">
            <w:pPr>
              <w:pStyle w:val="15"/>
            </w:pPr>
          </w:p>
        </w:tc>
        <w:tc>
          <w:tcPr>
            <w:tcW w:w="1134" w:type="dxa"/>
            <w:vAlign w:val="center"/>
          </w:tcPr>
          <w:p w14:paraId="113D380D">
            <w:pPr>
              <w:pStyle w:val="15"/>
            </w:pPr>
          </w:p>
        </w:tc>
        <w:tc>
          <w:tcPr>
            <w:tcW w:w="1134" w:type="dxa"/>
            <w:vAlign w:val="center"/>
          </w:tcPr>
          <w:p w14:paraId="40593035">
            <w:pPr>
              <w:pStyle w:val="15"/>
            </w:pPr>
          </w:p>
        </w:tc>
        <w:tc>
          <w:tcPr>
            <w:tcW w:w="1134" w:type="dxa"/>
            <w:vAlign w:val="center"/>
          </w:tcPr>
          <w:p w14:paraId="04BCD456">
            <w:pPr>
              <w:pStyle w:val="15"/>
            </w:pPr>
          </w:p>
        </w:tc>
        <w:tc>
          <w:tcPr>
            <w:tcW w:w="1134" w:type="dxa"/>
            <w:vAlign w:val="center"/>
          </w:tcPr>
          <w:p w14:paraId="21E167A0">
            <w:pPr>
              <w:pStyle w:val="15"/>
            </w:pPr>
          </w:p>
        </w:tc>
        <w:tc>
          <w:tcPr>
            <w:tcW w:w="1134" w:type="dxa"/>
            <w:vAlign w:val="center"/>
          </w:tcPr>
          <w:p w14:paraId="7C764B52">
            <w:pPr>
              <w:pStyle w:val="15"/>
            </w:pPr>
          </w:p>
        </w:tc>
      </w:tr>
      <w:tr w14:paraId="5D71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4D472">
            <w:pPr>
              <w:pStyle w:val="17"/>
            </w:pPr>
            <w:r>
              <w:t>7</w:t>
            </w:r>
          </w:p>
        </w:tc>
        <w:tc>
          <w:tcPr>
            <w:tcW w:w="992" w:type="dxa"/>
            <w:vAlign w:val="center"/>
          </w:tcPr>
          <w:p w14:paraId="4686DDF0">
            <w:pPr>
              <w:pStyle w:val="16"/>
            </w:pPr>
            <w:r>
              <w:t>20504</w:t>
            </w:r>
          </w:p>
        </w:tc>
        <w:tc>
          <w:tcPr>
            <w:tcW w:w="1559" w:type="dxa"/>
            <w:vAlign w:val="center"/>
          </w:tcPr>
          <w:p w14:paraId="084778F2">
            <w:pPr>
              <w:pStyle w:val="16"/>
            </w:pPr>
            <w:r>
              <w:t>成人教育</w:t>
            </w:r>
          </w:p>
        </w:tc>
        <w:tc>
          <w:tcPr>
            <w:tcW w:w="1134" w:type="dxa"/>
            <w:vAlign w:val="center"/>
          </w:tcPr>
          <w:p w14:paraId="0FF492B4">
            <w:pPr>
              <w:pStyle w:val="15"/>
            </w:pPr>
            <w:r>
              <w:t>5.70</w:t>
            </w:r>
          </w:p>
        </w:tc>
        <w:tc>
          <w:tcPr>
            <w:tcW w:w="1134" w:type="dxa"/>
            <w:vAlign w:val="center"/>
          </w:tcPr>
          <w:p w14:paraId="0BB4CEB7">
            <w:pPr>
              <w:pStyle w:val="15"/>
            </w:pPr>
            <w:r>
              <w:t>5.70</w:t>
            </w:r>
          </w:p>
        </w:tc>
        <w:tc>
          <w:tcPr>
            <w:tcW w:w="1134" w:type="dxa"/>
            <w:vAlign w:val="center"/>
          </w:tcPr>
          <w:p w14:paraId="624BA986">
            <w:pPr>
              <w:pStyle w:val="15"/>
            </w:pPr>
            <w:r>
              <w:t>5.70</w:t>
            </w:r>
          </w:p>
        </w:tc>
        <w:tc>
          <w:tcPr>
            <w:tcW w:w="1134" w:type="dxa"/>
            <w:vAlign w:val="center"/>
          </w:tcPr>
          <w:p w14:paraId="1D569569">
            <w:pPr>
              <w:pStyle w:val="15"/>
            </w:pPr>
          </w:p>
        </w:tc>
        <w:tc>
          <w:tcPr>
            <w:tcW w:w="1134" w:type="dxa"/>
            <w:vAlign w:val="center"/>
          </w:tcPr>
          <w:p w14:paraId="6E1964FB">
            <w:pPr>
              <w:pStyle w:val="15"/>
            </w:pPr>
          </w:p>
        </w:tc>
        <w:tc>
          <w:tcPr>
            <w:tcW w:w="1134" w:type="dxa"/>
            <w:vAlign w:val="center"/>
          </w:tcPr>
          <w:p w14:paraId="3E34CA0C">
            <w:pPr>
              <w:pStyle w:val="15"/>
            </w:pPr>
          </w:p>
        </w:tc>
        <w:tc>
          <w:tcPr>
            <w:tcW w:w="1134" w:type="dxa"/>
            <w:vAlign w:val="center"/>
          </w:tcPr>
          <w:p w14:paraId="02AB70AC">
            <w:pPr>
              <w:pStyle w:val="15"/>
            </w:pPr>
          </w:p>
        </w:tc>
        <w:tc>
          <w:tcPr>
            <w:tcW w:w="1134" w:type="dxa"/>
            <w:vAlign w:val="center"/>
          </w:tcPr>
          <w:p w14:paraId="7368D844">
            <w:pPr>
              <w:pStyle w:val="15"/>
            </w:pPr>
          </w:p>
        </w:tc>
        <w:tc>
          <w:tcPr>
            <w:tcW w:w="1134" w:type="dxa"/>
            <w:vAlign w:val="center"/>
          </w:tcPr>
          <w:p w14:paraId="7A766D02">
            <w:pPr>
              <w:pStyle w:val="15"/>
            </w:pPr>
          </w:p>
        </w:tc>
        <w:tc>
          <w:tcPr>
            <w:tcW w:w="1134" w:type="dxa"/>
            <w:vAlign w:val="center"/>
          </w:tcPr>
          <w:p w14:paraId="7CB117E3">
            <w:pPr>
              <w:pStyle w:val="15"/>
            </w:pPr>
          </w:p>
        </w:tc>
      </w:tr>
      <w:tr w14:paraId="76E3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50646">
            <w:pPr>
              <w:pStyle w:val="17"/>
            </w:pPr>
            <w:r>
              <w:t>8</w:t>
            </w:r>
          </w:p>
        </w:tc>
        <w:tc>
          <w:tcPr>
            <w:tcW w:w="992" w:type="dxa"/>
            <w:vAlign w:val="center"/>
          </w:tcPr>
          <w:p w14:paraId="3AA906BD">
            <w:pPr>
              <w:pStyle w:val="16"/>
            </w:pPr>
            <w:r>
              <w:t>2050499</w:t>
            </w:r>
          </w:p>
        </w:tc>
        <w:tc>
          <w:tcPr>
            <w:tcW w:w="1559" w:type="dxa"/>
            <w:vAlign w:val="center"/>
          </w:tcPr>
          <w:p w14:paraId="2257DB9D">
            <w:pPr>
              <w:pStyle w:val="16"/>
            </w:pPr>
            <w:r>
              <w:t>其他成人教育支出</w:t>
            </w:r>
          </w:p>
        </w:tc>
        <w:tc>
          <w:tcPr>
            <w:tcW w:w="1134" w:type="dxa"/>
            <w:vAlign w:val="center"/>
          </w:tcPr>
          <w:p w14:paraId="5B818297">
            <w:pPr>
              <w:pStyle w:val="15"/>
            </w:pPr>
            <w:r>
              <w:t>5.70</w:t>
            </w:r>
          </w:p>
        </w:tc>
        <w:tc>
          <w:tcPr>
            <w:tcW w:w="1134" w:type="dxa"/>
            <w:vAlign w:val="center"/>
          </w:tcPr>
          <w:p w14:paraId="49FECA43">
            <w:pPr>
              <w:pStyle w:val="15"/>
            </w:pPr>
            <w:r>
              <w:t>5.70</w:t>
            </w:r>
          </w:p>
        </w:tc>
        <w:tc>
          <w:tcPr>
            <w:tcW w:w="1134" w:type="dxa"/>
            <w:vAlign w:val="center"/>
          </w:tcPr>
          <w:p w14:paraId="7E84C95C">
            <w:pPr>
              <w:pStyle w:val="15"/>
            </w:pPr>
            <w:r>
              <w:t>5.70</w:t>
            </w:r>
          </w:p>
        </w:tc>
        <w:tc>
          <w:tcPr>
            <w:tcW w:w="1134" w:type="dxa"/>
            <w:vAlign w:val="center"/>
          </w:tcPr>
          <w:p w14:paraId="540E1430">
            <w:pPr>
              <w:pStyle w:val="15"/>
            </w:pPr>
          </w:p>
        </w:tc>
        <w:tc>
          <w:tcPr>
            <w:tcW w:w="1134" w:type="dxa"/>
            <w:vAlign w:val="center"/>
          </w:tcPr>
          <w:p w14:paraId="33C3BFBB">
            <w:pPr>
              <w:pStyle w:val="15"/>
            </w:pPr>
          </w:p>
        </w:tc>
        <w:tc>
          <w:tcPr>
            <w:tcW w:w="1134" w:type="dxa"/>
            <w:vAlign w:val="center"/>
          </w:tcPr>
          <w:p w14:paraId="6EC5409F">
            <w:pPr>
              <w:pStyle w:val="15"/>
            </w:pPr>
          </w:p>
        </w:tc>
        <w:tc>
          <w:tcPr>
            <w:tcW w:w="1134" w:type="dxa"/>
            <w:vAlign w:val="center"/>
          </w:tcPr>
          <w:p w14:paraId="2C8ABA9A">
            <w:pPr>
              <w:pStyle w:val="15"/>
            </w:pPr>
          </w:p>
        </w:tc>
        <w:tc>
          <w:tcPr>
            <w:tcW w:w="1134" w:type="dxa"/>
            <w:vAlign w:val="center"/>
          </w:tcPr>
          <w:p w14:paraId="18E7C4CC">
            <w:pPr>
              <w:pStyle w:val="15"/>
            </w:pPr>
          </w:p>
        </w:tc>
        <w:tc>
          <w:tcPr>
            <w:tcW w:w="1134" w:type="dxa"/>
            <w:vAlign w:val="center"/>
          </w:tcPr>
          <w:p w14:paraId="6387614D">
            <w:pPr>
              <w:pStyle w:val="15"/>
            </w:pPr>
          </w:p>
        </w:tc>
        <w:tc>
          <w:tcPr>
            <w:tcW w:w="1134" w:type="dxa"/>
            <w:vAlign w:val="center"/>
          </w:tcPr>
          <w:p w14:paraId="33FCA1F8">
            <w:pPr>
              <w:pStyle w:val="15"/>
            </w:pPr>
          </w:p>
        </w:tc>
      </w:tr>
      <w:tr w14:paraId="2A6F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A0901">
            <w:pPr>
              <w:pStyle w:val="17"/>
            </w:pPr>
            <w:r>
              <w:t>9</w:t>
            </w:r>
          </w:p>
        </w:tc>
        <w:tc>
          <w:tcPr>
            <w:tcW w:w="992" w:type="dxa"/>
            <w:vAlign w:val="center"/>
          </w:tcPr>
          <w:p w14:paraId="4D425512">
            <w:pPr>
              <w:pStyle w:val="16"/>
            </w:pPr>
            <w:r>
              <w:t>20509</w:t>
            </w:r>
          </w:p>
        </w:tc>
        <w:tc>
          <w:tcPr>
            <w:tcW w:w="1559" w:type="dxa"/>
            <w:vAlign w:val="center"/>
          </w:tcPr>
          <w:p w14:paraId="49CB1628">
            <w:pPr>
              <w:pStyle w:val="16"/>
            </w:pPr>
            <w:r>
              <w:t>教育费附加安排的支出</w:t>
            </w:r>
          </w:p>
        </w:tc>
        <w:tc>
          <w:tcPr>
            <w:tcW w:w="1134" w:type="dxa"/>
            <w:vAlign w:val="center"/>
          </w:tcPr>
          <w:p w14:paraId="0D036263">
            <w:pPr>
              <w:pStyle w:val="15"/>
            </w:pPr>
            <w:r>
              <w:t>21.24</w:t>
            </w:r>
          </w:p>
        </w:tc>
        <w:tc>
          <w:tcPr>
            <w:tcW w:w="1134" w:type="dxa"/>
            <w:vAlign w:val="center"/>
          </w:tcPr>
          <w:p w14:paraId="61331763">
            <w:pPr>
              <w:pStyle w:val="15"/>
            </w:pPr>
            <w:r>
              <w:t>21.24</w:t>
            </w:r>
          </w:p>
        </w:tc>
        <w:tc>
          <w:tcPr>
            <w:tcW w:w="1134" w:type="dxa"/>
            <w:vAlign w:val="center"/>
          </w:tcPr>
          <w:p w14:paraId="74BF27EE">
            <w:pPr>
              <w:pStyle w:val="15"/>
            </w:pPr>
            <w:r>
              <w:t>21.24</w:t>
            </w:r>
          </w:p>
        </w:tc>
        <w:tc>
          <w:tcPr>
            <w:tcW w:w="1134" w:type="dxa"/>
            <w:vAlign w:val="center"/>
          </w:tcPr>
          <w:p w14:paraId="40FE6FF2">
            <w:pPr>
              <w:pStyle w:val="15"/>
            </w:pPr>
          </w:p>
        </w:tc>
        <w:tc>
          <w:tcPr>
            <w:tcW w:w="1134" w:type="dxa"/>
            <w:vAlign w:val="center"/>
          </w:tcPr>
          <w:p w14:paraId="207179FA">
            <w:pPr>
              <w:pStyle w:val="15"/>
            </w:pPr>
          </w:p>
        </w:tc>
        <w:tc>
          <w:tcPr>
            <w:tcW w:w="1134" w:type="dxa"/>
            <w:vAlign w:val="center"/>
          </w:tcPr>
          <w:p w14:paraId="0B579BD4">
            <w:pPr>
              <w:pStyle w:val="15"/>
            </w:pPr>
          </w:p>
        </w:tc>
        <w:tc>
          <w:tcPr>
            <w:tcW w:w="1134" w:type="dxa"/>
            <w:vAlign w:val="center"/>
          </w:tcPr>
          <w:p w14:paraId="5B2029C6">
            <w:pPr>
              <w:pStyle w:val="15"/>
            </w:pPr>
          </w:p>
        </w:tc>
        <w:tc>
          <w:tcPr>
            <w:tcW w:w="1134" w:type="dxa"/>
            <w:vAlign w:val="center"/>
          </w:tcPr>
          <w:p w14:paraId="59BDEF44">
            <w:pPr>
              <w:pStyle w:val="15"/>
            </w:pPr>
          </w:p>
        </w:tc>
        <w:tc>
          <w:tcPr>
            <w:tcW w:w="1134" w:type="dxa"/>
            <w:vAlign w:val="center"/>
          </w:tcPr>
          <w:p w14:paraId="4BB880DB">
            <w:pPr>
              <w:pStyle w:val="15"/>
            </w:pPr>
          </w:p>
        </w:tc>
        <w:tc>
          <w:tcPr>
            <w:tcW w:w="1134" w:type="dxa"/>
            <w:vAlign w:val="center"/>
          </w:tcPr>
          <w:p w14:paraId="519A0D0B">
            <w:pPr>
              <w:pStyle w:val="15"/>
            </w:pPr>
          </w:p>
        </w:tc>
      </w:tr>
      <w:tr w14:paraId="7FC4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2FBF7">
            <w:pPr>
              <w:pStyle w:val="17"/>
            </w:pPr>
            <w:r>
              <w:t>10</w:t>
            </w:r>
          </w:p>
        </w:tc>
        <w:tc>
          <w:tcPr>
            <w:tcW w:w="992" w:type="dxa"/>
            <w:vAlign w:val="center"/>
          </w:tcPr>
          <w:p w14:paraId="23810FFF">
            <w:pPr>
              <w:pStyle w:val="16"/>
            </w:pPr>
            <w:r>
              <w:t>2050902</w:t>
            </w:r>
          </w:p>
        </w:tc>
        <w:tc>
          <w:tcPr>
            <w:tcW w:w="1559" w:type="dxa"/>
            <w:vAlign w:val="center"/>
          </w:tcPr>
          <w:p w14:paraId="442CCA9D">
            <w:pPr>
              <w:pStyle w:val="16"/>
            </w:pPr>
            <w:r>
              <w:t>农村中小学教学设施</w:t>
            </w:r>
          </w:p>
        </w:tc>
        <w:tc>
          <w:tcPr>
            <w:tcW w:w="1134" w:type="dxa"/>
            <w:vAlign w:val="center"/>
          </w:tcPr>
          <w:p w14:paraId="21D61F19">
            <w:pPr>
              <w:pStyle w:val="15"/>
            </w:pPr>
            <w:r>
              <w:t>21.24</w:t>
            </w:r>
          </w:p>
        </w:tc>
        <w:tc>
          <w:tcPr>
            <w:tcW w:w="1134" w:type="dxa"/>
            <w:vAlign w:val="center"/>
          </w:tcPr>
          <w:p w14:paraId="03A6E82E">
            <w:pPr>
              <w:pStyle w:val="15"/>
            </w:pPr>
            <w:r>
              <w:t>21.24</w:t>
            </w:r>
          </w:p>
        </w:tc>
        <w:tc>
          <w:tcPr>
            <w:tcW w:w="1134" w:type="dxa"/>
            <w:vAlign w:val="center"/>
          </w:tcPr>
          <w:p w14:paraId="54839C95">
            <w:pPr>
              <w:pStyle w:val="15"/>
            </w:pPr>
            <w:r>
              <w:t>21.24</w:t>
            </w:r>
          </w:p>
        </w:tc>
        <w:tc>
          <w:tcPr>
            <w:tcW w:w="1134" w:type="dxa"/>
            <w:vAlign w:val="center"/>
          </w:tcPr>
          <w:p w14:paraId="4BBB1419">
            <w:pPr>
              <w:pStyle w:val="15"/>
            </w:pPr>
          </w:p>
        </w:tc>
        <w:tc>
          <w:tcPr>
            <w:tcW w:w="1134" w:type="dxa"/>
            <w:vAlign w:val="center"/>
          </w:tcPr>
          <w:p w14:paraId="5EC54EE0">
            <w:pPr>
              <w:pStyle w:val="15"/>
            </w:pPr>
          </w:p>
        </w:tc>
        <w:tc>
          <w:tcPr>
            <w:tcW w:w="1134" w:type="dxa"/>
            <w:vAlign w:val="center"/>
          </w:tcPr>
          <w:p w14:paraId="2BBBE28A">
            <w:pPr>
              <w:pStyle w:val="15"/>
            </w:pPr>
          </w:p>
        </w:tc>
        <w:tc>
          <w:tcPr>
            <w:tcW w:w="1134" w:type="dxa"/>
            <w:vAlign w:val="center"/>
          </w:tcPr>
          <w:p w14:paraId="22053058">
            <w:pPr>
              <w:pStyle w:val="15"/>
            </w:pPr>
          </w:p>
        </w:tc>
        <w:tc>
          <w:tcPr>
            <w:tcW w:w="1134" w:type="dxa"/>
            <w:vAlign w:val="center"/>
          </w:tcPr>
          <w:p w14:paraId="3E90B2C8">
            <w:pPr>
              <w:pStyle w:val="15"/>
            </w:pPr>
          </w:p>
        </w:tc>
        <w:tc>
          <w:tcPr>
            <w:tcW w:w="1134" w:type="dxa"/>
            <w:vAlign w:val="center"/>
          </w:tcPr>
          <w:p w14:paraId="03E0ED66">
            <w:pPr>
              <w:pStyle w:val="15"/>
            </w:pPr>
          </w:p>
        </w:tc>
        <w:tc>
          <w:tcPr>
            <w:tcW w:w="1134" w:type="dxa"/>
            <w:vAlign w:val="center"/>
          </w:tcPr>
          <w:p w14:paraId="225359FA">
            <w:pPr>
              <w:pStyle w:val="15"/>
            </w:pPr>
          </w:p>
        </w:tc>
      </w:tr>
      <w:tr w14:paraId="384C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EC1D8">
            <w:pPr>
              <w:pStyle w:val="17"/>
            </w:pPr>
            <w:r>
              <w:t>11</w:t>
            </w:r>
          </w:p>
        </w:tc>
        <w:tc>
          <w:tcPr>
            <w:tcW w:w="992" w:type="dxa"/>
            <w:vAlign w:val="center"/>
          </w:tcPr>
          <w:p w14:paraId="6F3A3E06">
            <w:pPr>
              <w:pStyle w:val="16"/>
            </w:pPr>
            <w:r>
              <w:t>20599</w:t>
            </w:r>
          </w:p>
        </w:tc>
        <w:tc>
          <w:tcPr>
            <w:tcW w:w="1559" w:type="dxa"/>
            <w:vAlign w:val="center"/>
          </w:tcPr>
          <w:p w14:paraId="2A3A5F36">
            <w:pPr>
              <w:pStyle w:val="16"/>
            </w:pPr>
            <w:r>
              <w:t>其他教育支出</w:t>
            </w:r>
          </w:p>
        </w:tc>
        <w:tc>
          <w:tcPr>
            <w:tcW w:w="1134" w:type="dxa"/>
            <w:vAlign w:val="center"/>
          </w:tcPr>
          <w:p w14:paraId="26325829">
            <w:pPr>
              <w:pStyle w:val="15"/>
            </w:pPr>
            <w:r>
              <w:t>2.83</w:t>
            </w:r>
          </w:p>
        </w:tc>
        <w:tc>
          <w:tcPr>
            <w:tcW w:w="1134" w:type="dxa"/>
            <w:vAlign w:val="center"/>
          </w:tcPr>
          <w:p w14:paraId="75DF18B6">
            <w:pPr>
              <w:pStyle w:val="15"/>
            </w:pPr>
          </w:p>
        </w:tc>
        <w:tc>
          <w:tcPr>
            <w:tcW w:w="1134" w:type="dxa"/>
            <w:vAlign w:val="center"/>
          </w:tcPr>
          <w:p w14:paraId="5FDB9D89">
            <w:pPr>
              <w:pStyle w:val="15"/>
            </w:pPr>
          </w:p>
        </w:tc>
        <w:tc>
          <w:tcPr>
            <w:tcW w:w="1134" w:type="dxa"/>
            <w:vAlign w:val="center"/>
          </w:tcPr>
          <w:p w14:paraId="7BA999E2">
            <w:pPr>
              <w:pStyle w:val="15"/>
            </w:pPr>
          </w:p>
        </w:tc>
        <w:tc>
          <w:tcPr>
            <w:tcW w:w="1134" w:type="dxa"/>
            <w:vAlign w:val="center"/>
          </w:tcPr>
          <w:p w14:paraId="12D13B15">
            <w:pPr>
              <w:pStyle w:val="15"/>
            </w:pPr>
          </w:p>
        </w:tc>
        <w:tc>
          <w:tcPr>
            <w:tcW w:w="1134" w:type="dxa"/>
            <w:vAlign w:val="center"/>
          </w:tcPr>
          <w:p w14:paraId="7142972A">
            <w:pPr>
              <w:pStyle w:val="15"/>
            </w:pPr>
          </w:p>
        </w:tc>
        <w:tc>
          <w:tcPr>
            <w:tcW w:w="1134" w:type="dxa"/>
            <w:vAlign w:val="center"/>
          </w:tcPr>
          <w:p w14:paraId="793FB324">
            <w:pPr>
              <w:pStyle w:val="15"/>
            </w:pPr>
          </w:p>
        </w:tc>
        <w:tc>
          <w:tcPr>
            <w:tcW w:w="1134" w:type="dxa"/>
            <w:vAlign w:val="center"/>
          </w:tcPr>
          <w:p w14:paraId="2FD22E94">
            <w:pPr>
              <w:pStyle w:val="15"/>
            </w:pPr>
          </w:p>
        </w:tc>
        <w:tc>
          <w:tcPr>
            <w:tcW w:w="1134" w:type="dxa"/>
            <w:vAlign w:val="center"/>
          </w:tcPr>
          <w:p w14:paraId="1AC5242E">
            <w:pPr>
              <w:pStyle w:val="15"/>
            </w:pPr>
          </w:p>
        </w:tc>
        <w:tc>
          <w:tcPr>
            <w:tcW w:w="1134" w:type="dxa"/>
            <w:vAlign w:val="center"/>
          </w:tcPr>
          <w:p w14:paraId="43785F39">
            <w:pPr>
              <w:pStyle w:val="15"/>
            </w:pPr>
            <w:r>
              <w:t>2.83</w:t>
            </w:r>
          </w:p>
        </w:tc>
      </w:tr>
      <w:tr w14:paraId="7110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A07F6">
            <w:pPr>
              <w:pStyle w:val="17"/>
            </w:pPr>
            <w:r>
              <w:t>12</w:t>
            </w:r>
          </w:p>
        </w:tc>
        <w:tc>
          <w:tcPr>
            <w:tcW w:w="992" w:type="dxa"/>
            <w:vAlign w:val="center"/>
          </w:tcPr>
          <w:p w14:paraId="6C29D5A9">
            <w:pPr>
              <w:pStyle w:val="16"/>
            </w:pPr>
            <w:r>
              <w:t>2059999</w:t>
            </w:r>
          </w:p>
        </w:tc>
        <w:tc>
          <w:tcPr>
            <w:tcW w:w="1559" w:type="dxa"/>
            <w:vAlign w:val="center"/>
          </w:tcPr>
          <w:p w14:paraId="6AB19FBC">
            <w:pPr>
              <w:pStyle w:val="16"/>
            </w:pPr>
            <w:r>
              <w:t>其他教育支出</w:t>
            </w:r>
          </w:p>
        </w:tc>
        <w:tc>
          <w:tcPr>
            <w:tcW w:w="1134" w:type="dxa"/>
            <w:vAlign w:val="center"/>
          </w:tcPr>
          <w:p w14:paraId="1B7B829B">
            <w:pPr>
              <w:pStyle w:val="15"/>
            </w:pPr>
            <w:r>
              <w:t>2.83</w:t>
            </w:r>
          </w:p>
        </w:tc>
        <w:tc>
          <w:tcPr>
            <w:tcW w:w="1134" w:type="dxa"/>
            <w:vAlign w:val="center"/>
          </w:tcPr>
          <w:p w14:paraId="3B9D30B3">
            <w:pPr>
              <w:pStyle w:val="15"/>
            </w:pPr>
          </w:p>
        </w:tc>
        <w:tc>
          <w:tcPr>
            <w:tcW w:w="1134" w:type="dxa"/>
            <w:vAlign w:val="center"/>
          </w:tcPr>
          <w:p w14:paraId="276F9B81">
            <w:pPr>
              <w:pStyle w:val="15"/>
            </w:pPr>
          </w:p>
        </w:tc>
        <w:tc>
          <w:tcPr>
            <w:tcW w:w="1134" w:type="dxa"/>
            <w:vAlign w:val="center"/>
          </w:tcPr>
          <w:p w14:paraId="6FF48DCF">
            <w:pPr>
              <w:pStyle w:val="15"/>
            </w:pPr>
          </w:p>
        </w:tc>
        <w:tc>
          <w:tcPr>
            <w:tcW w:w="1134" w:type="dxa"/>
            <w:vAlign w:val="center"/>
          </w:tcPr>
          <w:p w14:paraId="3EFA9882">
            <w:pPr>
              <w:pStyle w:val="15"/>
            </w:pPr>
          </w:p>
        </w:tc>
        <w:tc>
          <w:tcPr>
            <w:tcW w:w="1134" w:type="dxa"/>
            <w:vAlign w:val="center"/>
          </w:tcPr>
          <w:p w14:paraId="684BCD19">
            <w:pPr>
              <w:pStyle w:val="15"/>
            </w:pPr>
          </w:p>
        </w:tc>
        <w:tc>
          <w:tcPr>
            <w:tcW w:w="1134" w:type="dxa"/>
            <w:vAlign w:val="center"/>
          </w:tcPr>
          <w:p w14:paraId="03C30FBD">
            <w:pPr>
              <w:pStyle w:val="15"/>
            </w:pPr>
          </w:p>
        </w:tc>
        <w:tc>
          <w:tcPr>
            <w:tcW w:w="1134" w:type="dxa"/>
            <w:vAlign w:val="center"/>
          </w:tcPr>
          <w:p w14:paraId="766376D5">
            <w:pPr>
              <w:pStyle w:val="15"/>
            </w:pPr>
          </w:p>
        </w:tc>
        <w:tc>
          <w:tcPr>
            <w:tcW w:w="1134" w:type="dxa"/>
            <w:vAlign w:val="center"/>
          </w:tcPr>
          <w:p w14:paraId="34054F0C">
            <w:pPr>
              <w:pStyle w:val="15"/>
            </w:pPr>
          </w:p>
        </w:tc>
        <w:tc>
          <w:tcPr>
            <w:tcW w:w="1134" w:type="dxa"/>
            <w:vAlign w:val="center"/>
          </w:tcPr>
          <w:p w14:paraId="34023161">
            <w:pPr>
              <w:pStyle w:val="15"/>
            </w:pPr>
            <w:r>
              <w:t>2.83</w:t>
            </w:r>
          </w:p>
        </w:tc>
      </w:tr>
      <w:tr w14:paraId="4602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EE1BB">
            <w:pPr>
              <w:pStyle w:val="17"/>
            </w:pPr>
            <w:r>
              <w:t>13</w:t>
            </w:r>
          </w:p>
        </w:tc>
        <w:tc>
          <w:tcPr>
            <w:tcW w:w="992" w:type="dxa"/>
            <w:vAlign w:val="center"/>
          </w:tcPr>
          <w:p w14:paraId="6755A423">
            <w:pPr>
              <w:pStyle w:val="16"/>
            </w:pPr>
            <w:r>
              <w:t>208</w:t>
            </w:r>
          </w:p>
        </w:tc>
        <w:tc>
          <w:tcPr>
            <w:tcW w:w="1559" w:type="dxa"/>
            <w:vAlign w:val="center"/>
          </w:tcPr>
          <w:p w14:paraId="2E4FBD0B">
            <w:pPr>
              <w:pStyle w:val="16"/>
            </w:pPr>
            <w:r>
              <w:t>社会保障和就业支出</w:t>
            </w:r>
          </w:p>
        </w:tc>
        <w:tc>
          <w:tcPr>
            <w:tcW w:w="1134" w:type="dxa"/>
            <w:vAlign w:val="center"/>
          </w:tcPr>
          <w:p w14:paraId="04825B75">
            <w:pPr>
              <w:pStyle w:val="15"/>
            </w:pPr>
            <w:r>
              <w:t>543.87</w:t>
            </w:r>
          </w:p>
        </w:tc>
        <w:tc>
          <w:tcPr>
            <w:tcW w:w="1134" w:type="dxa"/>
            <w:vAlign w:val="center"/>
          </w:tcPr>
          <w:p w14:paraId="1257CF05">
            <w:pPr>
              <w:pStyle w:val="15"/>
            </w:pPr>
            <w:r>
              <w:t>543.87</w:t>
            </w:r>
          </w:p>
        </w:tc>
        <w:tc>
          <w:tcPr>
            <w:tcW w:w="1134" w:type="dxa"/>
            <w:vAlign w:val="center"/>
          </w:tcPr>
          <w:p w14:paraId="02AA10C0">
            <w:pPr>
              <w:pStyle w:val="15"/>
            </w:pPr>
            <w:r>
              <w:t>543.87</w:t>
            </w:r>
          </w:p>
        </w:tc>
        <w:tc>
          <w:tcPr>
            <w:tcW w:w="1134" w:type="dxa"/>
            <w:vAlign w:val="center"/>
          </w:tcPr>
          <w:p w14:paraId="22452B35">
            <w:pPr>
              <w:pStyle w:val="15"/>
            </w:pPr>
          </w:p>
        </w:tc>
        <w:tc>
          <w:tcPr>
            <w:tcW w:w="1134" w:type="dxa"/>
            <w:vAlign w:val="center"/>
          </w:tcPr>
          <w:p w14:paraId="0A918DC5">
            <w:pPr>
              <w:pStyle w:val="15"/>
            </w:pPr>
          </w:p>
        </w:tc>
        <w:tc>
          <w:tcPr>
            <w:tcW w:w="1134" w:type="dxa"/>
            <w:vAlign w:val="center"/>
          </w:tcPr>
          <w:p w14:paraId="562CCEC4">
            <w:pPr>
              <w:pStyle w:val="15"/>
            </w:pPr>
          </w:p>
        </w:tc>
        <w:tc>
          <w:tcPr>
            <w:tcW w:w="1134" w:type="dxa"/>
            <w:vAlign w:val="center"/>
          </w:tcPr>
          <w:p w14:paraId="3AC8AE47">
            <w:pPr>
              <w:pStyle w:val="15"/>
            </w:pPr>
          </w:p>
        </w:tc>
        <w:tc>
          <w:tcPr>
            <w:tcW w:w="1134" w:type="dxa"/>
            <w:vAlign w:val="center"/>
          </w:tcPr>
          <w:p w14:paraId="3BA49367">
            <w:pPr>
              <w:pStyle w:val="15"/>
            </w:pPr>
          </w:p>
        </w:tc>
        <w:tc>
          <w:tcPr>
            <w:tcW w:w="1134" w:type="dxa"/>
            <w:vAlign w:val="center"/>
          </w:tcPr>
          <w:p w14:paraId="001BD440">
            <w:pPr>
              <w:pStyle w:val="15"/>
            </w:pPr>
          </w:p>
        </w:tc>
        <w:tc>
          <w:tcPr>
            <w:tcW w:w="1134" w:type="dxa"/>
            <w:vAlign w:val="center"/>
          </w:tcPr>
          <w:p w14:paraId="0D6D14FF">
            <w:pPr>
              <w:pStyle w:val="15"/>
            </w:pPr>
          </w:p>
        </w:tc>
      </w:tr>
      <w:tr w14:paraId="352C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7B229">
            <w:pPr>
              <w:pStyle w:val="17"/>
            </w:pPr>
            <w:r>
              <w:t>14</w:t>
            </w:r>
          </w:p>
        </w:tc>
        <w:tc>
          <w:tcPr>
            <w:tcW w:w="992" w:type="dxa"/>
            <w:vAlign w:val="center"/>
          </w:tcPr>
          <w:p w14:paraId="647658FB">
            <w:pPr>
              <w:pStyle w:val="16"/>
            </w:pPr>
            <w:r>
              <w:t>20805</w:t>
            </w:r>
          </w:p>
        </w:tc>
        <w:tc>
          <w:tcPr>
            <w:tcW w:w="1559" w:type="dxa"/>
            <w:vAlign w:val="center"/>
          </w:tcPr>
          <w:p w14:paraId="6E788FAA">
            <w:pPr>
              <w:pStyle w:val="16"/>
            </w:pPr>
            <w:r>
              <w:t>行政事业单位养老支出</w:t>
            </w:r>
          </w:p>
        </w:tc>
        <w:tc>
          <w:tcPr>
            <w:tcW w:w="1134" w:type="dxa"/>
            <w:vAlign w:val="center"/>
          </w:tcPr>
          <w:p w14:paraId="7422407A">
            <w:pPr>
              <w:pStyle w:val="15"/>
            </w:pPr>
            <w:r>
              <w:t>543.87</w:t>
            </w:r>
          </w:p>
        </w:tc>
        <w:tc>
          <w:tcPr>
            <w:tcW w:w="1134" w:type="dxa"/>
            <w:vAlign w:val="center"/>
          </w:tcPr>
          <w:p w14:paraId="2502C5A3">
            <w:pPr>
              <w:pStyle w:val="15"/>
            </w:pPr>
            <w:r>
              <w:t>543.87</w:t>
            </w:r>
          </w:p>
        </w:tc>
        <w:tc>
          <w:tcPr>
            <w:tcW w:w="1134" w:type="dxa"/>
            <w:vAlign w:val="center"/>
          </w:tcPr>
          <w:p w14:paraId="377B9F3D">
            <w:pPr>
              <w:pStyle w:val="15"/>
            </w:pPr>
            <w:r>
              <w:t>543.87</w:t>
            </w:r>
          </w:p>
        </w:tc>
        <w:tc>
          <w:tcPr>
            <w:tcW w:w="1134" w:type="dxa"/>
            <w:vAlign w:val="center"/>
          </w:tcPr>
          <w:p w14:paraId="0E516868">
            <w:pPr>
              <w:pStyle w:val="15"/>
            </w:pPr>
          </w:p>
        </w:tc>
        <w:tc>
          <w:tcPr>
            <w:tcW w:w="1134" w:type="dxa"/>
            <w:vAlign w:val="center"/>
          </w:tcPr>
          <w:p w14:paraId="6C2D86FD">
            <w:pPr>
              <w:pStyle w:val="15"/>
            </w:pPr>
          </w:p>
        </w:tc>
        <w:tc>
          <w:tcPr>
            <w:tcW w:w="1134" w:type="dxa"/>
            <w:vAlign w:val="center"/>
          </w:tcPr>
          <w:p w14:paraId="0392EFD1">
            <w:pPr>
              <w:pStyle w:val="15"/>
            </w:pPr>
          </w:p>
        </w:tc>
        <w:tc>
          <w:tcPr>
            <w:tcW w:w="1134" w:type="dxa"/>
            <w:vAlign w:val="center"/>
          </w:tcPr>
          <w:p w14:paraId="161676B5">
            <w:pPr>
              <w:pStyle w:val="15"/>
            </w:pPr>
          </w:p>
        </w:tc>
        <w:tc>
          <w:tcPr>
            <w:tcW w:w="1134" w:type="dxa"/>
            <w:vAlign w:val="center"/>
          </w:tcPr>
          <w:p w14:paraId="0EF39553">
            <w:pPr>
              <w:pStyle w:val="15"/>
            </w:pPr>
          </w:p>
        </w:tc>
        <w:tc>
          <w:tcPr>
            <w:tcW w:w="1134" w:type="dxa"/>
            <w:vAlign w:val="center"/>
          </w:tcPr>
          <w:p w14:paraId="5AC39272">
            <w:pPr>
              <w:pStyle w:val="15"/>
            </w:pPr>
          </w:p>
        </w:tc>
        <w:tc>
          <w:tcPr>
            <w:tcW w:w="1134" w:type="dxa"/>
            <w:vAlign w:val="center"/>
          </w:tcPr>
          <w:p w14:paraId="4BF7590C">
            <w:pPr>
              <w:pStyle w:val="15"/>
            </w:pPr>
          </w:p>
        </w:tc>
      </w:tr>
      <w:tr w14:paraId="0669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F5CD5">
            <w:pPr>
              <w:pStyle w:val="17"/>
            </w:pPr>
            <w:r>
              <w:t>15</w:t>
            </w:r>
          </w:p>
        </w:tc>
        <w:tc>
          <w:tcPr>
            <w:tcW w:w="992" w:type="dxa"/>
            <w:vAlign w:val="center"/>
          </w:tcPr>
          <w:p w14:paraId="0051B179">
            <w:pPr>
              <w:pStyle w:val="16"/>
            </w:pPr>
            <w:r>
              <w:t>2080505</w:t>
            </w:r>
          </w:p>
        </w:tc>
        <w:tc>
          <w:tcPr>
            <w:tcW w:w="1559" w:type="dxa"/>
            <w:vAlign w:val="center"/>
          </w:tcPr>
          <w:p w14:paraId="1A4E3A7B">
            <w:pPr>
              <w:pStyle w:val="16"/>
            </w:pPr>
            <w:r>
              <w:t>机关事业单位基本养老保险缴费支出</w:t>
            </w:r>
          </w:p>
        </w:tc>
        <w:tc>
          <w:tcPr>
            <w:tcW w:w="1134" w:type="dxa"/>
            <w:vAlign w:val="center"/>
          </w:tcPr>
          <w:p w14:paraId="3F9B62BA">
            <w:pPr>
              <w:pStyle w:val="15"/>
            </w:pPr>
            <w:r>
              <w:t>543.87</w:t>
            </w:r>
          </w:p>
        </w:tc>
        <w:tc>
          <w:tcPr>
            <w:tcW w:w="1134" w:type="dxa"/>
            <w:vAlign w:val="center"/>
          </w:tcPr>
          <w:p w14:paraId="3553841C">
            <w:pPr>
              <w:pStyle w:val="15"/>
            </w:pPr>
            <w:r>
              <w:t>543.87</w:t>
            </w:r>
          </w:p>
        </w:tc>
        <w:tc>
          <w:tcPr>
            <w:tcW w:w="1134" w:type="dxa"/>
            <w:vAlign w:val="center"/>
          </w:tcPr>
          <w:p w14:paraId="0E86A85F">
            <w:pPr>
              <w:pStyle w:val="15"/>
            </w:pPr>
            <w:r>
              <w:t>543.87</w:t>
            </w:r>
          </w:p>
        </w:tc>
        <w:tc>
          <w:tcPr>
            <w:tcW w:w="1134" w:type="dxa"/>
            <w:vAlign w:val="center"/>
          </w:tcPr>
          <w:p w14:paraId="7A56968F">
            <w:pPr>
              <w:pStyle w:val="15"/>
            </w:pPr>
          </w:p>
        </w:tc>
        <w:tc>
          <w:tcPr>
            <w:tcW w:w="1134" w:type="dxa"/>
            <w:vAlign w:val="center"/>
          </w:tcPr>
          <w:p w14:paraId="689FC298">
            <w:pPr>
              <w:pStyle w:val="15"/>
            </w:pPr>
          </w:p>
        </w:tc>
        <w:tc>
          <w:tcPr>
            <w:tcW w:w="1134" w:type="dxa"/>
            <w:vAlign w:val="center"/>
          </w:tcPr>
          <w:p w14:paraId="4B492303">
            <w:pPr>
              <w:pStyle w:val="15"/>
            </w:pPr>
          </w:p>
        </w:tc>
        <w:tc>
          <w:tcPr>
            <w:tcW w:w="1134" w:type="dxa"/>
            <w:vAlign w:val="center"/>
          </w:tcPr>
          <w:p w14:paraId="29C51DCA">
            <w:pPr>
              <w:pStyle w:val="15"/>
            </w:pPr>
          </w:p>
        </w:tc>
        <w:tc>
          <w:tcPr>
            <w:tcW w:w="1134" w:type="dxa"/>
            <w:vAlign w:val="center"/>
          </w:tcPr>
          <w:p w14:paraId="238D31AE">
            <w:pPr>
              <w:pStyle w:val="15"/>
            </w:pPr>
          </w:p>
        </w:tc>
        <w:tc>
          <w:tcPr>
            <w:tcW w:w="1134" w:type="dxa"/>
            <w:vAlign w:val="center"/>
          </w:tcPr>
          <w:p w14:paraId="37BF4A1C">
            <w:pPr>
              <w:pStyle w:val="15"/>
            </w:pPr>
          </w:p>
        </w:tc>
        <w:tc>
          <w:tcPr>
            <w:tcW w:w="1134" w:type="dxa"/>
            <w:vAlign w:val="center"/>
          </w:tcPr>
          <w:p w14:paraId="39EE2B80">
            <w:pPr>
              <w:pStyle w:val="15"/>
            </w:pPr>
          </w:p>
        </w:tc>
      </w:tr>
      <w:tr w14:paraId="2F50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4E499">
            <w:pPr>
              <w:pStyle w:val="17"/>
            </w:pPr>
            <w:r>
              <w:t>16</w:t>
            </w:r>
          </w:p>
        </w:tc>
        <w:tc>
          <w:tcPr>
            <w:tcW w:w="992" w:type="dxa"/>
            <w:vAlign w:val="center"/>
          </w:tcPr>
          <w:p w14:paraId="63073946">
            <w:pPr>
              <w:pStyle w:val="16"/>
            </w:pPr>
            <w:r>
              <w:t>210</w:t>
            </w:r>
          </w:p>
        </w:tc>
        <w:tc>
          <w:tcPr>
            <w:tcW w:w="1559" w:type="dxa"/>
            <w:vAlign w:val="center"/>
          </w:tcPr>
          <w:p w14:paraId="71EE394F">
            <w:pPr>
              <w:pStyle w:val="16"/>
            </w:pPr>
            <w:r>
              <w:t>卫生健康支出</w:t>
            </w:r>
          </w:p>
        </w:tc>
        <w:tc>
          <w:tcPr>
            <w:tcW w:w="1134" w:type="dxa"/>
            <w:vAlign w:val="center"/>
          </w:tcPr>
          <w:p w14:paraId="2AE04BE3">
            <w:pPr>
              <w:pStyle w:val="15"/>
            </w:pPr>
            <w:r>
              <w:t>331.56</w:t>
            </w:r>
          </w:p>
        </w:tc>
        <w:tc>
          <w:tcPr>
            <w:tcW w:w="1134" w:type="dxa"/>
            <w:vAlign w:val="center"/>
          </w:tcPr>
          <w:p w14:paraId="5EAD77D1">
            <w:pPr>
              <w:pStyle w:val="15"/>
            </w:pPr>
            <w:r>
              <w:t>331.56</w:t>
            </w:r>
          </w:p>
        </w:tc>
        <w:tc>
          <w:tcPr>
            <w:tcW w:w="1134" w:type="dxa"/>
            <w:vAlign w:val="center"/>
          </w:tcPr>
          <w:p w14:paraId="798CEA6A">
            <w:pPr>
              <w:pStyle w:val="15"/>
            </w:pPr>
            <w:r>
              <w:t>331.56</w:t>
            </w:r>
          </w:p>
        </w:tc>
        <w:tc>
          <w:tcPr>
            <w:tcW w:w="1134" w:type="dxa"/>
            <w:vAlign w:val="center"/>
          </w:tcPr>
          <w:p w14:paraId="0106E450">
            <w:pPr>
              <w:pStyle w:val="15"/>
            </w:pPr>
          </w:p>
        </w:tc>
        <w:tc>
          <w:tcPr>
            <w:tcW w:w="1134" w:type="dxa"/>
            <w:vAlign w:val="center"/>
          </w:tcPr>
          <w:p w14:paraId="14CD0508">
            <w:pPr>
              <w:pStyle w:val="15"/>
            </w:pPr>
          </w:p>
        </w:tc>
        <w:tc>
          <w:tcPr>
            <w:tcW w:w="1134" w:type="dxa"/>
            <w:vAlign w:val="center"/>
          </w:tcPr>
          <w:p w14:paraId="11DBB679">
            <w:pPr>
              <w:pStyle w:val="15"/>
            </w:pPr>
          </w:p>
        </w:tc>
        <w:tc>
          <w:tcPr>
            <w:tcW w:w="1134" w:type="dxa"/>
            <w:vAlign w:val="center"/>
          </w:tcPr>
          <w:p w14:paraId="1B3C3E20">
            <w:pPr>
              <w:pStyle w:val="15"/>
            </w:pPr>
          </w:p>
        </w:tc>
        <w:tc>
          <w:tcPr>
            <w:tcW w:w="1134" w:type="dxa"/>
            <w:vAlign w:val="center"/>
          </w:tcPr>
          <w:p w14:paraId="588EB722">
            <w:pPr>
              <w:pStyle w:val="15"/>
            </w:pPr>
          </w:p>
        </w:tc>
        <w:tc>
          <w:tcPr>
            <w:tcW w:w="1134" w:type="dxa"/>
            <w:vAlign w:val="center"/>
          </w:tcPr>
          <w:p w14:paraId="3723C4D3">
            <w:pPr>
              <w:pStyle w:val="15"/>
            </w:pPr>
          </w:p>
        </w:tc>
        <w:tc>
          <w:tcPr>
            <w:tcW w:w="1134" w:type="dxa"/>
            <w:vAlign w:val="center"/>
          </w:tcPr>
          <w:p w14:paraId="0795DC5D">
            <w:pPr>
              <w:pStyle w:val="15"/>
            </w:pPr>
          </w:p>
        </w:tc>
      </w:tr>
      <w:tr w14:paraId="6F46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2FBF9">
            <w:pPr>
              <w:pStyle w:val="17"/>
            </w:pPr>
            <w:r>
              <w:t>17</w:t>
            </w:r>
          </w:p>
        </w:tc>
        <w:tc>
          <w:tcPr>
            <w:tcW w:w="992" w:type="dxa"/>
            <w:vAlign w:val="center"/>
          </w:tcPr>
          <w:p w14:paraId="7FA9A133">
            <w:pPr>
              <w:pStyle w:val="16"/>
            </w:pPr>
            <w:r>
              <w:t>21012</w:t>
            </w:r>
          </w:p>
        </w:tc>
        <w:tc>
          <w:tcPr>
            <w:tcW w:w="1559" w:type="dxa"/>
            <w:vAlign w:val="center"/>
          </w:tcPr>
          <w:p w14:paraId="38329244">
            <w:pPr>
              <w:pStyle w:val="16"/>
            </w:pPr>
            <w:r>
              <w:t>财政对基本医疗保险基金的补助</w:t>
            </w:r>
          </w:p>
        </w:tc>
        <w:tc>
          <w:tcPr>
            <w:tcW w:w="1134" w:type="dxa"/>
            <w:vAlign w:val="center"/>
          </w:tcPr>
          <w:p w14:paraId="326C7E6E">
            <w:pPr>
              <w:pStyle w:val="15"/>
            </w:pPr>
            <w:r>
              <w:t>331.56</w:t>
            </w:r>
          </w:p>
        </w:tc>
        <w:tc>
          <w:tcPr>
            <w:tcW w:w="1134" w:type="dxa"/>
            <w:vAlign w:val="center"/>
          </w:tcPr>
          <w:p w14:paraId="6423E4CE">
            <w:pPr>
              <w:pStyle w:val="15"/>
            </w:pPr>
            <w:r>
              <w:t>331.56</w:t>
            </w:r>
          </w:p>
        </w:tc>
        <w:tc>
          <w:tcPr>
            <w:tcW w:w="1134" w:type="dxa"/>
            <w:vAlign w:val="center"/>
          </w:tcPr>
          <w:p w14:paraId="54B3624D">
            <w:pPr>
              <w:pStyle w:val="15"/>
            </w:pPr>
            <w:r>
              <w:t>331.56</w:t>
            </w:r>
          </w:p>
        </w:tc>
        <w:tc>
          <w:tcPr>
            <w:tcW w:w="1134" w:type="dxa"/>
            <w:vAlign w:val="center"/>
          </w:tcPr>
          <w:p w14:paraId="4618E647">
            <w:pPr>
              <w:pStyle w:val="15"/>
            </w:pPr>
          </w:p>
        </w:tc>
        <w:tc>
          <w:tcPr>
            <w:tcW w:w="1134" w:type="dxa"/>
            <w:vAlign w:val="center"/>
          </w:tcPr>
          <w:p w14:paraId="5FCEDEF8">
            <w:pPr>
              <w:pStyle w:val="15"/>
            </w:pPr>
          </w:p>
        </w:tc>
        <w:tc>
          <w:tcPr>
            <w:tcW w:w="1134" w:type="dxa"/>
            <w:vAlign w:val="center"/>
          </w:tcPr>
          <w:p w14:paraId="71230232">
            <w:pPr>
              <w:pStyle w:val="15"/>
            </w:pPr>
          </w:p>
        </w:tc>
        <w:tc>
          <w:tcPr>
            <w:tcW w:w="1134" w:type="dxa"/>
            <w:vAlign w:val="center"/>
          </w:tcPr>
          <w:p w14:paraId="5CE94013">
            <w:pPr>
              <w:pStyle w:val="15"/>
            </w:pPr>
          </w:p>
        </w:tc>
        <w:tc>
          <w:tcPr>
            <w:tcW w:w="1134" w:type="dxa"/>
            <w:vAlign w:val="center"/>
          </w:tcPr>
          <w:p w14:paraId="599BE8BD">
            <w:pPr>
              <w:pStyle w:val="15"/>
            </w:pPr>
          </w:p>
        </w:tc>
        <w:tc>
          <w:tcPr>
            <w:tcW w:w="1134" w:type="dxa"/>
            <w:vAlign w:val="center"/>
          </w:tcPr>
          <w:p w14:paraId="1F836841">
            <w:pPr>
              <w:pStyle w:val="15"/>
            </w:pPr>
          </w:p>
        </w:tc>
        <w:tc>
          <w:tcPr>
            <w:tcW w:w="1134" w:type="dxa"/>
            <w:vAlign w:val="center"/>
          </w:tcPr>
          <w:p w14:paraId="135A01C2">
            <w:pPr>
              <w:pStyle w:val="15"/>
            </w:pPr>
          </w:p>
        </w:tc>
      </w:tr>
      <w:tr w14:paraId="5D65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9A450">
            <w:pPr>
              <w:pStyle w:val="17"/>
            </w:pPr>
            <w:r>
              <w:t>18</w:t>
            </w:r>
          </w:p>
        </w:tc>
        <w:tc>
          <w:tcPr>
            <w:tcW w:w="992" w:type="dxa"/>
            <w:vAlign w:val="center"/>
          </w:tcPr>
          <w:p w14:paraId="48F2FABD">
            <w:pPr>
              <w:pStyle w:val="16"/>
            </w:pPr>
            <w:r>
              <w:t>2101201</w:t>
            </w:r>
          </w:p>
        </w:tc>
        <w:tc>
          <w:tcPr>
            <w:tcW w:w="1559" w:type="dxa"/>
            <w:vAlign w:val="center"/>
          </w:tcPr>
          <w:p w14:paraId="2E153F98">
            <w:pPr>
              <w:pStyle w:val="16"/>
            </w:pPr>
            <w:r>
              <w:t>财政对职工基本医疗保险基金的补助</w:t>
            </w:r>
          </w:p>
        </w:tc>
        <w:tc>
          <w:tcPr>
            <w:tcW w:w="1134" w:type="dxa"/>
            <w:vAlign w:val="center"/>
          </w:tcPr>
          <w:p w14:paraId="13AE20FF">
            <w:pPr>
              <w:pStyle w:val="15"/>
            </w:pPr>
            <w:r>
              <w:t>331.56</w:t>
            </w:r>
          </w:p>
        </w:tc>
        <w:tc>
          <w:tcPr>
            <w:tcW w:w="1134" w:type="dxa"/>
            <w:vAlign w:val="center"/>
          </w:tcPr>
          <w:p w14:paraId="7857735E">
            <w:pPr>
              <w:pStyle w:val="15"/>
            </w:pPr>
            <w:r>
              <w:t>331.56</w:t>
            </w:r>
          </w:p>
        </w:tc>
        <w:tc>
          <w:tcPr>
            <w:tcW w:w="1134" w:type="dxa"/>
            <w:vAlign w:val="center"/>
          </w:tcPr>
          <w:p w14:paraId="45472B74">
            <w:pPr>
              <w:pStyle w:val="15"/>
            </w:pPr>
            <w:r>
              <w:t>331.56</w:t>
            </w:r>
          </w:p>
        </w:tc>
        <w:tc>
          <w:tcPr>
            <w:tcW w:w="1134" w:type="dxa"/>
            <w:vAlign w:val="center"/>
          </w:tcPr>
          <w:p w14:paraId="3661F150">
            <w:pPr>
              <w:pStyle w:val="15"/>
            </w:pPr>
          </w:p>
        </w:tc>
        <w:tc>
          <w:tcPr>
            <w:tcW w:w="1134" w:type="dxa"/>
            <w:vAlign w:val="center"/>
          </w:tcPr>
          <w:p w14:paraId="258A666F">
            <w:pPr>
              <w:pStyle w:val="15"/>
            </w:pPr>
          </w:p>
        </w:tc>
        <w:tc>
          <w:tcPr>
            <w:tcW w:w="1134" w:type="dxa"/>
            <w:vAlign w:val="center"/>
          </w:tcPr>
          <w:p w14:paraId="78C5EDA8">
            <w:pPr>
              <w:pStyle w:val="15"/>
            </w:pPr>
          </w:p>
        </w:tc>
        <w:tc>
          <w:tcPr>
            <w:tcW w:w="1134" w:type="dxa"/>
            <w:vAlign w:val="center"/>
          </w:tcPr>
          <w:p w14:paraId="76CBAE0D">
            <w:pPr>
              <w:pStyle w:val="15"/>
            </w:pPr>
          </w:p>
        </w:tc>
        <w:tc>
          <w:tcPr>
            <w:tcW w:w="1134" w:type="dxa"/>
            <w:vAlign w:val="center"/>
          </w:tcPr>
          <w:p w14:paraId="7D097BA4">
            <w:pPr>
              <w:pStyle w:val="15"/>
            </w:pPr>
          </w:p>
        </w:tc>
        <w:tc>
          <w:tcPr>
            <w:tcW w:w="1134" w:type="dxa"/>
            <w:vAlign w:val="center"/>
          </w:tcPr>
          <w:p w14:paraId="349289F6">
            <w:pPr>
              <w:pStyle w:val="15"/>
            </w:pPr>
          </w:p>
        </w:tc>
        <w:tc>
          <w:tcPr>
            <w:tcW w:w="1134" w:type="dxa"/>
            <w:vAlign w:val="center"/>
          </w:tcPr>
          <w:p w14:paraId="69CB330A">
            <w:pPr>
              <w:pStyle w:val="15"/>
            </w:pPr>
          </w:p>
        </w:tc>
      </w:tr>
      <w:tr w14:paraId="7F8D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DDD5A">
            <w:pPr>
              <w:pStyle w:val="17"/>
            </w:pPr>
            <w:r>
              <w:t>19</w:t>
            </w:r>
          </w:p>
        </w:tc>
        <w:tc>
          <w:tcPr>
            <w:tcW w:w="992" w:type="dxa"/>
            <w:vAlign w:val="center"/>
          </w:tcPr>
          <w:p w14:paraId="5DDC42E5">
            <w:pPr>
              <w:pStyle w:val="16"/>
            </w:pPr>
            <w:r>
              <w:t>229</w:t>
            </w:r>
          </w:p>
        </w:tc>
        <w:tc>
          <w:tcPr>
            <w:tcW w:w="1559" w:type="dxa"/>
            <w:vAlign w:val="center"/>
          </w:tcPr>
          <w:p w14:paraId="1FC16C86">
            <w:pPr>
              <w:pStyle w:val="16"/>
            </w:pPr>
            <w:r>
              <w:t>其他支出</w:t>
            </w:r>
          </w:p>
        </w:tc>
        <w:tc>
          <w:tcPr>
            <w:tcW w:w="1134" w:type="dxa"/>
            <w:vAlign w:val="center"/>
          </w:tcPr>
          <w:p w14:paraId="4917AEAA">
            <w:pPr>
              <w:pStyle w:val="15"/>
            </w:pPr>
            <w:r>
              <w:t>249.80</w:t>
            </w:r>
          </w:p>
        </w:tc>
        <w:tc>
          <w:tcPr>
            <w:tcW w:w="1134" w:type="dxa"/>
            <w:vAlign w:val="center"/>
          </w:tcPr>
          <w:p w14:paraId="35E769CB">
            <w:pPr>
              <w:pStyle w:val="15"/>
            </w:pPr>
          </w:p>
        </w:tc>
        <w:tc>
          <w:tcPr>
            <w:tcW w:w="1134" w:type="dxa"/>
            <w:vAlign w:val="center"/>
          </w:tcPr>
          <w:p w14:paraId="7EEC1D49">
            <w:pPr>
              <w:pStyle w:val="15"/>
            </w:pPr>
          </w:p>
        </w:tc>
        <w:tc>
          <w:tcPr>
            <w:tcW w:w="1134" w:type="dxa"/>
            <w:vAlign w:val="center"/>
          </w:tcPr>
          <w:p w14:paraId="5F8A9562">
            <w:pPr>
              <w:pStyle w:val="15"/>
            </w:pPr>
          </w:p>
        </w:tc>
        <w:tc>
          <w:tcPr>
            <w:tcW w:w="1134" w:type="dxa"/>
            <w:vAlign w:val="center"/>
          </w:tcPr>
          <w:p w14:paraId="75098F94">
            <w:pPr>
              <w:pStyle w:val="15"/>
            </w:pPr>
          </w:p>
        </w:tc>
        <w:tc>
          <w:tcPr>
            <w:tcW w:w="1134" w:type="dxa"/>
            <w:vAlign w:val="center"/>
          </w:tcPr>
          <w:p w14:paraId="43C285CF">
            <w:pPr>
              <w:pStyle w:val="15"/>
            </w:pPr>
          </w:p>
        </w:tc>
        <w:tc>
          <w:tcPr>
            <w:tcW w:w="1134" w:type="dxa"/>
            <w:vAlign w:val="center"/>
          </w:tcPr>
          <w:p w14:paraId="23FFAF37">
            <w:pPr>
              <w:pStyle w:val="15"/>
            </w:pPr>
          </w:p>
        </w:tc>
        <w:tc>
          <w:tcPr>
            <w:tcW w:w="1134" w:type="dxa"/>
            <w:vAlign w:val="center"/>
          </w:tcPr>
          <w:p w14:paraId="32288ADC">
            <w:pPr>
              <w:pStyle w:val="15"/>
            </w:pPr>
          </w:p>
        </w:tc>
        <w:tc>
          <w:tcPr>
            <w:tcW w:w="1134" w:type="dxa"/>
            <w:vAlign w:val="center"/>
          </w:tcPr>
          <w:p w14:paraId="44673AE5">
            <w:pPr>
              <w:pStyle w:val="15"/>
            </w:pPr>
          </w:p>
        </w:tc>
        <w:tc>
          <w:tcPr>
            <w:tcW w:w="1134" w:type="dxa"/>
            <w:vAlign w:val="center"/>
          </w:tcPr>
          <w:p w14:paraId="63C6DF31">
            <w:pPr>
              <w:pStyle w:val="15"/>
            </w:pPr>
            <w:r>
              <w:t>249.80</w:t>
            </w:r>
          </w:p>
        </w:tc>
      </w:tr>
      <w:tr w14:paraId="5D30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3A640">
            <w:pPr>
              <w:pStyle w:val="17"/>
            </w:pPr>
            <w:r>
              <w:t>20</w:t>
            </w:r>
          </w:p>
        </w:tc>
        <w:tc>
          <w:tcPr>
            <w:tcW w:w="992" w:type="dxa"/>
            <w:vAlign w:val="center"/>
          </w:tcPr>
          <w:p w14:paraId="19DFE712">
            <w:pPr>
              <w:pStyle w:val="16"/>
            </w:pPr>
            <w:r>
              <w:t>22904</w:t>
            </w:r>
          </w:p>
        </w:tc>
        <w:tc>
          <w:tcPr>
            <w:tcW w:w="1559" w:type="dxa"/>
            <w:vAlign w:val="center"/>
          </w:tcPr>
          <w:p w14:paraId="39E1A3F2">
            <w:pPr>
              <w:pStyle w:val="16"/>
            </w:pPr>
            <w:r>
              <w:t>其他政府性基金及对应专项债务收入安排的支出</w:t>
            </w:r>
          </w:p>
        </w:tc>
        <w:tc>
          <w:tcPr>
            <w:tcW w:w="1134" w:type="dxa"/>
            <w:vAlign w:val="center"/>
          </w:tcPr>
          <w:p w14:paraId="6143DC30">
            <w:pPr>
              <w:pStyle w:val="15"/>
            </w:pPr>
            <w:r>
              <w:t>249.80</w:t>
            </w:r>
          </w:p>
        </w:tc>
        <w:tc>
          <w:tcPr>
            <w:tcW w:w="1134" w:type="dxa"/>
            <w:vAlign w:val="center"/>
          </w:tcPr>
          <w:p w14:paraId="749EE88B">
            <w:pPr>
              <w:pStyle w:val="15"/>
            </w:pPr>
          </w:p>
        </w:tc>
        <w:tc>
          <w:tcPr>
            <w:tcW w:w="1134" w:type="dxa"/>
            <w:vAlign w:val="center"/>
          </w:tcPr>
          <w:p w14:paraId="5F765736">
            <w:pPr>
              <w:pStyle w:val="15"/>
            </w:pPr>
          </w:p>
        </w:tc>
        <w:tc>
          <w:tcPr>
            <w:tcW w:w="1134" w:type="dxa"/>
            <w:vAlign w:val="center"/>
          </w:tcPr>
          <w:p w14:paraId="6B73E431">
            <w:pPr>
              <w:pStyle w:val="15"/>
            </w:pPr>
          </w:p>
        </w:tc>
        <w:tc>
          <w:tcPr>
            <w:tcW w:w="1134" w:type="dxa"/>
            <w:vAlign w:val="center"/>
          </w:tcPr>
          <w:p w14:paraId="39B63A55">
            <w:pPr>
              <w:pStyle w:val="15"/>
            </w:pPr>
          </w:p>
        </w:tc>
        <w:tc>
          <w:tcPr>
            <w:tcW w:w="1134" w:type="dxa"/>
            <w:vAlign w:val="center"/>
          </w:tcPr>
          <w:p w14:paraId="19F50E55">
            <w:pPr>
              <w:pStyle w:val="15"/>
            </w:pPr>
          </w:p>
        </w:tc>
        <w:tc>
          <w:tcPr>
            <w:tcW w:w="1134" w:type="dxa"/>
            <w:vAlign w:val="center"/>
          </w:tcPr>
          <w:p w14:paraId="6197F973">
            <w:pPr>
              <w:pStyle w:val="15"/>
            </w:pPr>
          </w:p>
        </w:tc>
        <w:tc>
          <w:tcPr>
            <w:tcW w:w="1134" w:type="dxa"/>
            <w:vAlign w:val="center"/>
          </w:tcPr>
          <w:p w14:paraId="7CD2CD82">
            <w:pPr>
              <w:pStyle w:val="15"/>
            </w:pPr>
          </w:p>
        </w:tc>
        <w:tc>
          <w:tcPr>
            <w:tcW w:w="1134" w:type="dxa"/>
            <w:vAlign w:val="center"/>
          </w:tcPr>
          <w:p w14:paraId="0698B13C">
            <w:pPr>
              <w:pStyle w:val="15"/>
            </w:pPr>
          </w:p>
        </w:tc>
        <w:tc>
          <w:tcPr>
            <w:tcW w:w="1134" w:type="dxa"/>
            <w:vAlign w:val="center"/>
          </w:tcPr>
          <w:p w14:paraId="0559FAF8">
            <w:pPr>
              <w:pStyle w:val="15"/>
            </w:pPr>
            <w:r>
              <w:t>249.80</w:t>
            </w:r>
          </w:p>
        </w:tc>
      </w:tr>
      <w:tr w14:paraId="3DA9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09A29">
            <w:pPr>
              <w:pStyle w:val="17"/>
            </w:pPr>
            <w:r>
              <w:t>21</w:t>
            </w:r>
          </w:p>
        </w:tc>
        <w:tc>
          <w:tcPr>
            <w:tcW w:w="992" w:type="dxa"/>
            <w:vAlign w:val="center"/>
          </w:tcPr>
          <w:p w14:paraId="13BD1788">
            <w:pPr>
              <w:pStyle w:val="16"/>
            </w:pPr>
            <w:r>
              <w:t>2290402</w:t>
            </w:r>
          </w:p>
        </w:tc>
        <w:tc>
          <w:tcPr>
            <w:tcW w:w="1559" w:type="dxa"/>
            <w:vAlign w:val="center"/>
          </w:tcPr>
          <w:p w14:paraId="6EBDEA36">
            <w:pPr>
              <w:pStyle w:val="16"/>
            </w:pPr>
            <w:r>
              <w:t>其他地方自行试点项目收益专项债券收入安排的支出</w:t>
            </w:r>
          </w:p>
        </w:tc>
        <w:tc>
          <w:tcPr>
            <w:tcW w:w="1134" w:type="dxa"/>
            <w:vAlign w:val="center"/>
          </w:tcPr>
          <w:p w14:paraId="1D3A4693">
            <w:pPr>
              <w:pStyle w:val="15"/>
            </w:pPr>
            <w:r>
              <w:t>249.80</w:t>
            </w:r>
          </w:p>
        </w:tc>
        <w:tc>
          <w:tcPr>
            <w:tcW w:w="1134" w:type="dxa"/>
            <w:vAlign w:val="center"/>
          </w:tcPr>
          <w:p w14:paraId="1E8E0B34">
            <w:pPr>
              <w:pStyle w:val="15"/>
            </w:pPr>
          </w:p>
        </w:tc>
        <w:tc>
          <w:tcPr>
            <w:tcW w:w="1134" w:type="dxa"/>
            <w:vAlign w:val="center"/>
          </w:tcPr>
          <w:p w14:paraId="01C45754">
            <w:pPr>
              <w:pStyle w:val="15"/>
            </w:pPr>
          </w:p>
        </w:tc>
        <w:tc>
          <w:tcPr>
            <w:tcW w:w="1134" w:type="dxa"/>
            <w:vAlign w:val="center"/>
          </w:tcPr>
          <w:p w14:paraId="1AF734F5">
            <w:pPr>
              <w:pStyle w:val="15"/>
            </w:pPr>
          </w:p>
        </w:tc>
        <w:tc>
          <w:tcPr>
            <w:tcW w:w="1134" w:type="dxa"/>
            <w:vAlign w:val="center"/>
          </w:tcPr>
          <w:p w14:paraId="33215AC4">
            <w:pPr>
              <w:pStyle w:val="15"/>
            </w:pPr>
          </w:p>
        </w:tc>
        <w:tc>
          <w:tcPr>
            <w:tcW w:w="1134" w:type="dxa"/>
            <w:vAlign w:val="center"/>
          </w:tcPr>
          <w:p w14:paraId="60C45655">
            <w:pPr>
              <w:pStyle w:val="15"/>
            </w:pPr>
          </w:p>
        </w:tc>
        <w:tc>
          <w:tcPr>
            <w:tcW w:w="1134" w:type="dxa"/>
            <w:vAlign w:val="center"/>
          </w:tcPr>
          <w:p w14:paraId="7ADF3A73">
            <w:pPr>
              <w:pStyle w:val="15"/>
            </w:pPr>
          </w:p>
        </w:tc>
        <w:tc>
          <w:tcPr>
            <w:tcW w:w="1134" w:type="dxa"/>
            <w:vAlign w:val="center"/>
          </w:tcPr>
          <w:p w14:paraId="2999D18B">
            <w:pPr>
              <w:pStyle w:val="15"/>
            </w:pPr>
          </w:p>
        </w:tc>
        <w:tc>
          <w:tcPr>
            <w:tcW w:w="1134" w:type="dxa"/>
            <w:vAlign w:val="center"/>
          </w:tcPr>
          <w:p w14:paraId="1379F6D4">
            <w:pPr>
              <w:pStyle w:val="15"/>
            </w:pPr>
          </w:p>
        </w:tc>
        <w:tc>
          <w:tcPr>
            <w:tcW w:w="1134" w:type="dxa"/>
            <w:vAlign w:val="center"/>
          </w:tcPr>
          <w:p w14:paraId="628711F2">
            <w:pPr>
              <w:pStyle w:val="15"/>
            </w:pPr>
            <w:r>
              <w:t>249.80</w:t>
            </w:r>
          </w:p>
        </w:tc>
      </w:tr>
    </w:tbl>
    <w:p w14:paraId="78A7E8C9">
      <w:pPr>
        <w:sectPr>
          <w:pgSz w:w="16840" w:h="11900" w:orient="landscape"/>
          <w:pgMar w:top="1361" w:right="1020" w:bottom="1134" w:left="1020" w:header="720" w:footer="720" w:gutter="0"/>
          <w:cols w:space="720" w:num="1"/>
        </w:sectPr>
      </w:pPr>
    </w:p>
    <w:p w14:paraId="1A620B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90D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FCE8F13">
            <w:pPr>
              <w:pStyle w:val="13"/>
            </w:pPr>
            <w:r>
              <w:t>360600石家庄市藁城区增村镇中心校</w:t>
            </w:r>
          </w:p>
        </w:tc>
        <w:tc>
          <w:tcPr>
            <w:tcW w:w="2721" w:type="dxa"/>
            <w:gridSpan w:val="2"/>
            <w:tcBorders>
              <w:top w:val="single" w:color="FFFFFF" w:sz="6" w:space="0"/>
              <w:left w:val="single" w:color="FFFFFF" w:sz="6" w:space="0"/>
              <w:right w:val="single" w:color="FFFFFF" w:sz="6" w:space="0"/>
            </w:tcBorders>
            <w:vAlign w:val="center"/>
          </w:tcPr>
          <w:p w14:paraId="5618A846">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74D3E019">
            <w:pPr>
              <w:pStyle w:val="11"/>
            </w:pPr>
            <w:r>
              <w:t>单位：万元</w:t>
            </w:r>
          </w:p>
        </w:tc>
      </w:tr>
      <w:tr w14:paraId="1A4B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7C7B1">
            <w:pPr>
              <w:pStyle w:val="14"/>
            </w:pPr>
            <w:r>
              <w:t>序号</w:t>
            </w:r>
          </w:p>
        </w:tc>
        <w:tc>
          <w:tcPr>
            <w:tcW w:w="5528" w:type="dxa"/>
            <w:gridSpan w:val="2"/>
            <w:vAlign w:val="center"/>
          </w:tcPr>
          <w:p w14:paraId="4077F965">
            <w:pPr>
              <w:pStyle w:val="14"/>
            </w:pPr>
            <w:r>
              <w:t>功能分类科目</w:t>
            </w:r>
          </w:p>
        </w:tc>
        <w:tc>
          <w:tcPr>
            <w:tcW w:w="1361" w:type="dxa"/>
            <w:vMerge w:val="restart"/>
            <w:vAlign w:val="center"/>
          </w:tcPr>
          <w:p w14:paraId="0D03C545">
            <w:pPr>
              <w:pStyle w:val="14"/>
            </w:pPr>
            <w:r>
              <w:t>合计</w:t>
            </w:r>
          </w:p>
        </w:tc>
        <w:tc>
          <w:tcPr>
            <w:tcW w:w="1361" w:type="dxa"/>
            <w:vMerge w:val="restart"/>
            <w:vAlign w:val="center"/>
          </w:tcPr>
          <w:p w14:paraId="784B54D9">
            <w:pPr>
              <w:pStyle w:val="14"/>
            </w:pPr>
            <w:r>
              <w:t>基本支出</w:t>
            </w:r>
          </w:p>
        </w:tc>
        <w:tc>
          <w:tcPr>
            <w:tcW w:w="1361" w:type="dxa"/>
            <w:vMerge w:val="restart"/>
            <w:vAlign w:val="center"/>
          </w:tcPr>
          <w:p w14:paraId="70A38846">
            <w:pPr>
              <w:pStyle w:val="14"/>
            </w:pPr>
            <w:r>
              <w:t>项目支出</w:t>
            </w:r>
          </w:p>
        </w:tc>
        <w:tc>
          <w:tcPr>
            <w:tcW w:w="1361" w:type="dxa"/>
            <w:vMerge w:val="restart"/>
            <w:vAlign w:val="center"/>
          </w:tcPr>
          <w:p w14:paraId="0EEBE073">
            <w:pPr>
              <w:pStyle w:val="14"/>
            </w:pPr>
            <w:r>
              <w:t>经营支出</w:t>
            </w:r>
          </w:p>
        </w:tc>
        <w:tc>
          <w:tcPr>
            <w:tcW w:w="1361" w:type="dxa"/>
            <w:vMerge w:val="restart"/>
            <w:vAlign w:val="center"/>
          </w:tcPr>
          <w:p w14:paraId="23CE2CF6">
            <w:pPr>
              <w:pStyle w:val="14"/>
            </w:pPr>
            <w:r>
              <w:t>上解上级     支出</w:t>
            </w:r>
          </w:p>
        </w:tc>
        <w:tc>
          <w:tcPr>
            <w:tcW w:w="1361" w:type="dxa"/>
            <w:vMerge w:val="restart"/>
            <w:vAlign w:val="center"/>
          </w:tcPr>
          <w:p w14:paraId="45B90778">
            <w:pPr>
              <w:pStyle w:val="14"/>
            </w:pPr>
            <w:r>
              <w:t>对附属单位补助支出</w:t>
            </w:r>
          </w:p>
        </w:tc>
      </w:tr>
      <w:tr w14:paraId="79D4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9462E8"/>
        </w:tc>
        <w:tc>
          <w:tcPr>
            <w:tcW w:w="992" w:type="dxa"/>
            <w:vAlign w:val="center"/>
          </w:tcPr>
          <w:p w14:paraId="04195A59">
            <w:pPr>
              <w:pStyle w:val="14"/>
            </w:pPr>
            <w:r>
              <w:t>科目    编码</w:t>
            </w:r>
          </w:p>
        </w:tc>
        <w:tc>
          <w:tcPr>
            <w:tcW w:w="4535" w:type="dxa"/>
            <w:vAlign w:val="center"/>
          </w:tcPr>
          <w:p w14:paraId="68FA5B6B">
            <w:pPr>
              <w:pStyle w:val="14"/>
            </w:pPr>
            <w:r>
              <w:t>科目名称</w:t>
            </w:r>
          </w:p>
        </w:tc>
        <w:tc>
          <w:tcPr>
            <w:tcW w:w="1361" w:type="dxa"/>
            <w:vMerge w:val="continue"/>
          </w:tcPr>
          <w:p w14:paraId="76B49546"/>
        </w:tc>
        <w:tc>
          <w:tcPr>
            <w:tcW w:w="1361" w:type="dxa"/>
            <w:vMerge w:val="continue"/>
          </w:tcPr>
          <w:p w14:paraId="07BCF423"/>
        </w:tc>
        <w:tc>
          <w:tcPr>
            <w:tcW w:w="1361" w:type="dxa"/>
            <w:vMerge w:val="continue"/>
          </w:tcPr>
          <w:p w14:paraId="554A3DB4"/>
        </w:tc>
        <w:tc>
          <w:tcPr>
            <w:tcW w:w="1361" w:type="dxa"/>
            <w:vMerge w:val="continue"/>
          </w:tcPr>
          <w:p w14:paraId="067176C0"/>
        </w:tc>
        <w:tc>
          <w:tcPr>
            <w:tcW w:w="1361" w:type="dxa"/>
            <w:vMerge w:val="continue"/>
          </w:tcPr>
          <w:p w14:paraId="7724D884"/>
        </w:tc>
        <w:tc>
          <w:tcPr>
            <w:tcW w:w="1361" w:type="dxa"/>
            <w:vMerge w:val="continue"/>
          </w:tcPr>
          <w:p w14:paraId="5CF16FDB"/>
        </w:tc>
      </w:tr>
      <w:tr w14:paraId="2E16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8B522">
            <w:pPr>
              <w:pStyle w:val="14"/>
            </w:pPr>
            <w:r>
              <w:t>栏次</w:t>
            </w:r>
          </w:p>
        </w:tc>
        <w:tc>
          <w:tcPr>
            <w:tcW w:w="992" w:type="dxa"/>
            <w:vAlign w:val="center"/>
          </w:tcPr>
          <w:p w14:paraId="3E660E8C">
            <w:pPr>
              <w:pStyle w:val="14"/>
            </w:pPr>
            <w:r>
              <w:t>1</w:t>
            </w:r>
          </w:p>
        </w:tc>
        <w:tc>
          <w:tcPr>
            <w:tcW w:w="4535" w:type="dxa"/>
            <w:vAlign w:val="center"/>
          </w:tcPr>
          <w:p w14:paraId="554DE57E">
            <w:pPr>
              <w:pStyle w:val="14"/>
            </w:pPr>
            <w:r>
              <w:t>2</w:t>
            </w:r>
          </w:p>
        </w:tc>
        <w:tc>
          <w:tcPr>
            <w:tcW w:w="1361" w:type="dxa"/>
            <w:vAlign w:val="center"/>
          </w:tcPr>
          <w:p w14:paraId="5F539B1E">
            <w:pPr>
              <w:pStyle w:val="14"/>
            </w:pPr>
            <w:r>
              <w:t>3</w:t>
            </w:r>
          </w:p>
        </w:tc>
        <w:tc>
          <w:tcPr>
            <w:tcW w:w="1361" w:type="dxa"/>
            <w:vAlign w:val="center"/>
          </w:tcPr>
          <w:p w14:paraId="2BA30FD4">
            <w:pPr>
              <w:pStyle w:val="14"/>
            </w:pPr>
            <w:r>
              <w:t>4</w:t>
            </w:r>
          </w:p>
        </w:tc>
        <w:tc>
          <w:tcPr>
            <w:tcW w:w="1361" w:type="dxa"/>
            <w:vAlign w:val="center"/>
          </w:tcPr>
          <w:p w14:paraId="7AB85E63">
            <w:pPr>
              <w:pStyle w:val="14"/>
            </w:pPr>
            <w:r>
              <w:t>5</w:t>
            </w:r>
          </w:p>
        </w:tc>
        <w:tc>
          <w:tcPr>
            <w:tcW w:w="1361" w:type="dxa"/>
            <w:vAlign w:val="center"/>
          </w:tcPr>
          <w:p w14:paraId="1F807502">
            <w:pPr>
              <w:pStyle w:val="14"/>
            </w:pPr>
            <w:r>
              <w:t>6</w:t>
            </w:r>
          </w:p>
        </w:tc>
        <w:tc>
          <w:tcPr>
            <w:tcW w:w="1361" w:type="dxa"/>
            <w:vAlign w:val="center"/>
          </w:tcPr>
          <w:p w14:paraId="4C98C979">
            <w:pPr>
              <w:pStyle w:val="14"/>
            </w:pPr>
            <w:r>
              <w:t>7</w:t>
            </w:r>
          </w:p>
        </w:tc>
        <w:tc>
          <w:tcPr>
            <w:tcW w:w="1361" w:type="dxa"/>
            <w:vAlign w:val="center"/>
          </w:tcPr>
          <w:p w14:paraId="2894993F">
            <w:pPr>
              <w:pStyle w:val="14"/>
            </w:pPr>
            <w:r>
              <w:t>8</w:t>
            </w:r>
          </w:p>
        </w:tc>
      </w:tr>
      <w:tr w14:paraId="0860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E95E">
            <w:pPr>
              <w:pStyle w:val="17"/>
            </w:pPr>
            <w:r>
              <w:t>1</w:t>
            </w:r>
          </w:p>
        </w:tc>
        <w:tc>
          <w:tcPr>
            <w:tcW w:w="992" w:type="dxa"/>
            <w:vAlign w:val="center"/>
          </w:tcPr>
          <w:p w14:paraId="17D0F659">
            <w:pPr>
              <w:pStyle w:val="20"/>
            </w:pPr>
          </w:p>
        </w:tc>
        <w:tc>
          <w:tcPr>
            <w:tcW w:w="4535" w:type="dxa"/>
            <w:vAlign w:val="center"/>
          </w:tcPr>
          <w:p w14:paraId="03DCB955">
            <w:pPr>
              <w:pStyle w:val="18"/>
            </w:pPr>
            <w:r>
              <w:t>合计</w:t>
            </w:r>
          </w:p>
        </w:tc>
        <w:tc>
          <w:tcPr>
            <w:tcW w:w="1361" w:type="dxa"/>
            <w:vAlign w:val="center"/>
          </w:tcPr>
          <w:p w14:paraId="5F37D995">
            <w:pPr>
              <w:pStyle w:val="19"/>
            </w:pPr>
            <w:r>
              <w:t>7441.92</w:t>
            </w:r>
          </w:p>
        </w:tc>
        <w:tc>
          <w:tcPr>
            <w:tcW w:w="1361" w:type="dxa"/>
            <w:vAlign w:val="center"/>
          </w:tcPr>
          <w:p w14:paraId="7C07B62E">
            <w:pPr>
              <w:pStyle w:val="19"/>
            </w:pPr>
            <w:r>
              <w:t>6247.13</w:t>
            </w:r>
          </w:p>
        </w:tc>
        <w:tc>
          <w:tcPr>
            <w:tcW w:w="1361" w:type="dxa"/>
            <w:vAlign w:val="center"/>
          </w:tcPr>
          <w:p w14:paraId="69D9563B">
            <w:pPr>
              <w:pStyle w:val="19"/>
            </w:pPr>
            <w:r>
              <w:t>1194.79</w:t>
            </w:r>
          </w:p>
        </w:tc>
        <w:tc>
          <w:tcPr>
            <w:tcW w:w="1361" w:type="dxa"/>
            <w:vAlign w:val="center"/>
          </w:tcPr>
          <w:p w14:paraId="210F1278">
            <w:pPr>
              <w:pStyle w:val="19"/>
            </w:pPr>
          </w:p>
        </w:tc>
        <w:tc>
          <w:tcPr>
            <w:tcW w:w="1361" w:type="dxa"/>
            <w:vAlign w:val="center"/>
          </w:tcPr>
          <w:p w14:paraId="6F4198FA">
            <w:pPr>
              <w:pStyle w:val="19"/>
            </w:pPr>
          </w:p>
        </w:tc>
        <w:tc>
          <w:tcPr>
            <w:tcW w:w="1361" w:type="dxa"/>
            <w:vAlign w:val="center"/>
          </w:tcPr>
          <w:p w14:paraId="78516D6B">
            <w:pPr>
              <w:pStyle w:val="19"/>
            </w:pPr>
          </w:p>
        </w:tc>
      </w:tr>
      <w:tr w14:paraId="6DD6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679DE">
            <w:pPr>
              <w:pStyle w:val="17"/>
            </w:pPr>
            <w:r>
              <w:t>2</w:t>
            </w:r>
          </w:p>
        </w:tc>
        <w:tc>
          <w:tcPr>
            <w:tcW w:w="992" w:type="dxa"/>
            <w:vAlign w:val="center"/>
          </w:tcPr>
          <w:p w14:paraId="00801DF9">
            <w:pPr>
              <w:pStyle w:val="16"/>
            </w:pPr>
            <w:r>
              <w:t>205</w:t>
            </w:r>
          </w:p>
        </w:tc>
        <w:tc>
          <w:tcPr>
            <w:tcW w:w="4535" w:type="dxa"/>
            <w:vAlign w:val="center"/>
          </w:tcPr>
          <w:p w14:paraId="223FD96F">
            <w:pPr>
              <w:pStyle w:val="16"/>
            </w:pPr>
            <w:r>
              <w:t>教育支出</w:t>
            </w:r>
          </w:p>
        </w:tc>
        <w:tc>
          <w:tcPr>
            <w:tcW w:w="1361" w:type="dxa"/>
            <w:vAlign w:val="center"/>
          </w:tcPr>
          <w:p w14:paraId="2762CD9F">
            <w:pPr>
              <w:pStyle w:val="15"/>
            </w:pPr>
            <w:r>
              <w:t>6316.70</w:t>
            </w:r>
          </w:p>
        </w:tc>
        <w:tc>
          <w:tcPr>
            <w:tcW w:w="1361" w:type="dxa"/>
            <w:vAlign w:val="center"/>
          </w:tcPr>
          <w:p w14:paraId="312B550D">
            <w:pPr>
              <w:pStyle w:val="15"/>
            </w:pPr>
            <w:r>
              <w:t>5371.71</w:t>
            </w:r>
          </w:p>
        </w:tc>
        <w:tc>
          <w:tcPr>
            <w:tcW w:w="1361" w:type="dxa"/>
            <w:vAlign w:val="center"/>
          </w:tcPr>
          <w:p w14:paraId="1970DA71">
            <w:pPr>
              <w:pStyle w:val="15"/>
            </w:pPr>
            <w:r>
              <w:t>944.99</w:t>
            </w:r>
          </w:p>
        </w:tc>
        <w:tc>
          <w:tcPr>
            <w:tcW w:w="1361" w:type="dxa"/>
            <w:vAlign w:val="center"/>
          </w:tcPr>
          <w:p w14:paraId="28FFB941">
            <w:pPr>
              <w:pStyle w:val="15"/>
            </w:pPr>
          </w:p>
        </w:tc>
        <w:tc>
          <w:tcPr>
            <w:tcW w:w="1361" w:type="dxa"/>
            <w:vAlign w:val="center"/>
          </w:tcPr>
          <w:p w14:paraId="3109E2D1">
            <w:pPr>
              <w:pStyle w:val="15"/>
            </w:pPr>
          </w:p>
        </w:tc>
        <w:tc>
          <w:tcPr>
            <w:tcW w:w="1361" w:type="dxa"/>
            <w:vAlign w:val="center"/>
          </w:tcPr>
          <w:p w14:paraId="7850BF42">
            <w:pPr>
              <w:pStyle w:val="15"/>
            </w:pPr>
          </w:p>
        </w:tc>
      </w:tr>
      <w:tr w14:paraId="1F51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6B24">
            <w:pPr>
              <w:pStyle w:val="17"/>
            </w:pPr>
            <w:r>
              <w:t>3</w:t>
            </w:r>
          </w:p>
        </w:tc>
        <w:tc>
          <w:tcPr>
            <w:tcW w:w="992" w:type="dxa"/>
            <w:vAlign w:val="center"/>
          </w:tcPr>
          <w:p w14:paraId="6A8F99CC">
            <w:pPr>
              <w:pStyle w:val="16"/>
            </w:pPr>
            <w:r>
              <w:t>20502</w:t>
            </w:r>
          </w:p>
        </w:tc>
        <w:tc>
          <w:tcPr>
            <w:tcW w:w="4535" w:type="dxa"/>
            <w:vAlign w:val="center"/>
          </w:tcPr>
          <w:p w14:paraId="603B8BAB">
            <w:pPr>
              <w:pStyle w:val="16"/>
            </w:pPr>
            <w:r>
              <w:t>普通教育</w:t>
            </w:r>
          </w:p>
        </w:tc>
        <w:tc>
          <w:tcPr>
            <w:tcW w:w="1361" w:type="dxa"/>
            <w:vAlign w:val="center"/>
          </w:tcPr>
          <w:p w14:paraId="3F864569">
            <w:pPr>
              <w:pStyle w:val="15"/>
            </w:pPr>
            <w:r>
              <w:t>6286.93</w:t>
            </w:r>
          </w:p>
        </w:tc>
        <w:tc>
          <w:tcPr>
            <w:tcW w:w="1361" w:type="dxa"/>
            <w:vAlign w:val="center"/>
          </w:tcPr>
          <w:p w14:paraId="280F3850">
            <w:pPr>
              <w:pStyle w:val="15"/>
            </w:pPr>
            <w:r>
              <w:t>5371.71</w:t>
            </w:r>
          </w:p>
        </w:tc>
        <w:tc>
          <w:tcPr>
            <w:tcW w:w="1361" w:type="dxa"/>
            <w:vAlign w:val="center"/>
          </w:tcPr>
          <w:p w14:paraId="597C220B">
            <w:pPr>
              <w:pStyle w:val="15"/>
            </w:pPr>
            <w:r>
              <w:t>915.22</w:t>
            </w:r>
          </w:p>
        </w:tc>
        <w:tc>
          <w:tcPr>
            <w:tcW w:w="1361" w:type="dxa"/>
            <w:vAlign w:val="center"/>
          </w:tcPr>
          <w:p w14:paraId="773088CB">
            <w:pPr>
              <w:pStyle w:val="15"/>
            </w:pPr>
          </w:p>
        </w:tc>
        <w:tc>
          <w:tcPr>
            <w:tcW w:w="1361" w:type="dxa"/>
            <w:vAlign w:val="center"/>
          </w:tcPr>
          <w:p w14:paraId="0A34ECF8">
            <w:pPr>
              <w:pStyle w:val="15"/>
            </w:pPr>
          </w:p>
        </w:tc>
        <w:tc>
          <w:tcPr>
            <w:tcW w:w="1361" w:type="dxa"/>
            <w:vAlign w:val="center"/>
          </w:tcPr>
          <w:p w14:paraId="33BCF936">
            <w:pPr>
              <w:pStyle w:val="15"/>
            </w:pPr>
          </w:p>
        </w:tc>
      </w:tr>
      <w:tr w14:paraId="1C18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E12E2">
            <w:pPr>
              <w:pStyle w:val="17"/>
            </w:pPr>
            <w:r>
              <w:t>4</w:t>
            </w:r>
          </w:p>
        </w:tc>
        <w:tc>
          <w:tcPr>
            <w:tcW w:w="992" w:type="dxa"/>
            <w:vAlign w:val="center"/>
          </w:tcPr>
          <w:p w14:paraId="3B23308B">
            <w:pPr>
              <w:pStyle w:val="16"/>
            </w:pPr>
            <w:r>
              <w:t>2050201</w:t>
            </w:r>
          </w:p>
        </w:tc>
        <w:tc>
          <w:tcPr>
            <w:tcW w:w="4535" w:type="dxa"/>
            <w:vAlign w:val="center"/>
          </w:tcPr>
          <w:p w14:paraId="272D2DDB">
            <w:pPr>
              <w:pStyle w:val="16"/>
            </w:pPr>
            <w:r>
              <w:t>学前教育</w:t>
            </w:r>
          </w:p>
        </w:tc>
        <w:tc>
          <w:tcPr>
            <w:tcW w:w="1361" w:type="dxa"/>
            <w:vAlign w:val="center"/>
          </w:tcPr>
          <w:p w14:paraId="7A503F73">
            <w:pPr>
              <w:pStyle w:val="15"/>
            </w:pPr>
            <w:r>
              <w:t>209.20</w:t>
            </w:r>
          </w:p>
        </w:tc>
        <w:tc>
          <w:tcPr>
            <w:tcW w:w="1361" w:type="dxa"/>
            <w:vAlign w:val="center"/>
          </w:tcPr>
          <w:p w14:paraId="11A35131">
            <w:pPr>
              <w:pStyle w:val="15"/>
            </w:pPr>
          </w:p>
        </w:tc>
        <w:tc>
          <w:tcPr>
            <w:tcW w:w="1361" w:type="dxa"/>
            <w:vAlign w:val="center"/>
          </w:tcPr>
          <w:p w14:paraId="29798D21">
            <w:pPr>
              <w:pStyle w:val="15"/>
            </w:pPr>
            <w:r>
              <w:t>209.20</w:t>
            </w:r>
          </w:p>
        </w:tc>
        <w:tc>
          <w:tcPr>
            <w:tcW w:w="1361" w:type="dxa"/>
            <w:vAlign w:val="center"/>
          </w:tcPr>
          <w:p w14:paraId="0B31EFFE">
            <w:pPr>
              <w:pStyle w:val="15"/>
            </w:pPr>
          </w:p>
        </w:tc>
        <w:tc>
          <w:tcPr>
            <w:tcW w:w="1361" w:type="dxa"/>
            <w:vAlign w:val="center"/>
          </w:tcPr>
          <w:p w14:paraId="10FB49C0">
            <w:pPr>
              <w:pStyle w:val="15"/>
            </w:pPr>
          </w:p>
        </w:tc>
        <w:tc>
          <w:tcPr>
            <w:tcW w:w="1361" w:type="dxa"/>
            <w:vAlign w:val="center"/>
          </w:tcPr>
          <w:p w14:paraId="394C7046">
            <w:pPr>
              <w:pStyle w:val="15"/>
            </w:pPr>
          </w:p>
        </w:tc>
      </w:tr>
      <w:tr w14:paraId="2832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C080">
            <w:pPr>
              <w:pStyle w:val="17"/>
            </w:pPr>
            <w:r>
              <w:t>5</w:t>
            </w:r>
          </w:p>
        </w:tc>
        <w:tc>
          <w:tcPr>
            <w:tcW w:w="992" w:type="dxa"/>
            <w:vAlign w:val="center"/>
          </w:tcPr>
          <w:p w14:paraId="001DCCB7">
            <w:pPr>
              <w:pStyle w:val="16"/>
            </w:pPr>
            <w:r>
              <w:t>2050202</w:t>
            </w:r>
          </w:p>
        </w:tc>
        <w:tc>
          <w:tcPr>
            <w:tcW w:w="4535" w:type="dxa"/>
            <w:vAlign w:val="center"/>
          </w:tcPr>
          <w:p w14:paraId="472ED88A">
            <w:pPr>
              <w:pStyle w:val="16"/>
            </w:pPr>
            <w:r>
              <w:t>小学教育</w:t>
            </w:r>
          </w:p>
        </w:tc>
        <w:tc>
          <w:tcPr>
            <w:tcW w:w="1361" w:type="dxa"/>
            <w:vAlign w:val="center"/>
          </w:tcPr>
          <w:p w14:paraId="081E97E8">
            <w:pPr>
              <w:pStyle w:val="15"/>
            </w:pPr>
            <w:r>
              <w:t>5286.49</w:t>
            </w:r>
          </w:p>
        </w:tc>
        <w:tc>
          <w:tcPr>
            <w:tcW w:w="1361" w:type="dxa"/>
            <w:vAlign w:val="center"/>
          </w:tcPr>
          <w:p w14:paraId="6E73C4F5">
            <w:pPr>
              <w:pStyle w:val="15"/>
            </w:pPr>
            <w:r>
              <w:t>4668.04</w:t>
            </w:r>
          </w:p>
        </w:tc>
        <w:tc>
          <w:tcPr>
            <w:tcW w:w="1361" w:type="dxa"/>
            <w:vAlign w:val="center"/>
          </w:tcPr>
          <w:p w14:paraId="06072F50">
            <w:pPr>
              <w:pStyle w:val="15"/>
            </w:pPr>
            <w:r>
              <w:t>618.45</w:t>
            </w:r>
          </w:p>
        </w:tc>
        <w:tc>
          <w:tcPr>
            <w:tcW w:w="1361" w:type="dxa"/>
            <w:vAlign w:val="center"/>
          </w:tcPr>
          <w:p w14:paraId="7EE78EBC">
            <w:pPr>
              <w:pStyle w:val="15"/>
            </w:pPr>
          </w:p>
        </w:tc>
        <w:tc>
          <w:tcPr>
            <w:tcW w:w="1361" w:type="dxa"/>
            <w:vAlign w:val="center"/>
          </w:tcPr>
          <w:p w14:paraId="374AF888">
            <w:pPr>
              <w:pStyle w:val="15"/>
            </w:pPr>
          </w:p>
        </w:tc>
        <w:tc>
          <w:tcPr>
            <w:tcW w:w="1361" w:type="dxa"/>
            <w:vAlign w:val="center"/>
          </w:tcPr>
          <w:p w14:paraId="348BCF13">
            <w:pPr>
              <w:pStyle w:val="15"/>
            </w:pPr>
          </w:p>
        </w:tc>
      </w:tr>
      <w:tr w14:paraId="68BA0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EFC0">
            <w:pPr>
              <w:pStyle w:val="17"/>
            </w:pPr>
            <w:r>
              <w:t>6</w:t>
            </w:r>
          </w:p>
        </w:tc>
        <w:tc>
          <w:tcPr>
            <w:tcW w:w="992" w:type="dxa"/>
            <w:vAlign w:val="center"/>
          </w:tcPr>
          <w:p w14:paraId="45616A56">
            <w:pPr>
              <w:pStyle w:val="16"/>
            </w:pPr>
            <w:r>
              <w:t>2050203</w:t>
            </w:r>
          </w:p>
        </w:tc>
        <w:tc>
          <w:tcPr>
            <w:tcW w:w="4535" w:type="dxa"/>
            <w:vAlign w:val="center"/>
          </w:tcPr>
          <w:p w14:paraId="4EC2407B">
            <w:pPr>
              <w:pStyle w:val="16"/>
            </w:pPr>
            <w:r>
              <w:t>初中教育</w:t>
            </w:r>
          </w:p>
        </w:tc>
        <w:tc>
          <w:tcPr>
            <w:tcW w:w="1361" w:type="dxa"/>
            <w:vAlign w:val="center"/>
          </w:tcPr>
          <w:p w14:paraId="7F6CBFF2">
            <w:pPr>
              <w:pStyle w:val="15"/>
            </w:pPr>
            <w:r>
              <w:t>791.24</w:t>
            </w:r>
          </w:p>
        </w:tc>
        <w:tc>
          <w:tcPr>
            <w:tcW w:w="1361" w:type="dxa"/>
            <w:vAlign w:val="center"/>
          </w:tcPr>
          <w:p w14:paraId="097047AB">
            <w:pPr>
              <w:pStyle w:val="15"/>
            </w:pPr>
            <w:r>
              <w:t>703.67</w:t>
            </w:r>
          </w:p>
        </w:tc>
        <w:tc>
          <w:tcPr>
            <w:tcW w:w="1361" w:type="dxa"/>
            <w:vAlign w:val="center"/>
          </w:tcPr>
          <w:p w14:paraId="721DE499">
            <w:pPr>
              <w:pStyle w:val="15"/>
            </w:pPr>
            <w:r>
              <w:t>87.57</w:t>
            </w:r>
          </w:p>
        </w:tc>
        <w:tc>
          <w:tcPr>
            <w:tcW w:w="1361" w:type="dxa"/>
            <w:vAlign w:val="center"/>
          </w:tcPr>
          <w:p w14:paraId="63ABEE9E">
            <w:pPr>
              <w:pStyle w:val="15"/>
            </w:pPr>
          </w:p>
        </w:tc>
        <w:tc>
          <w:tcPr>
            <w:tcW w:w="1361" w:type="dxa"/>
            <w:vAlign w:val="center"/>
          </w:tcPr>
          <w:p w14:paraId="63E20104">
            <w:pPr>
              <w:pStyle w:val="15"/>
            </w:pPr>
          </w:p>
        </w:tc>
        <w:tc>
          <w:tcPr>
            <w:tcW w:w="1361" w:type="dxa"/>
            <w:vAlign w:val="center"/>
          </w:tcPr>
          <w:p w14:paraId="5E0AC9B6">
            <w:pPr>
              <w:pStyle w:val="15"/>
            </w:pPr>
          </w:p>
        </w:tc>
      </w:tr>
      <w:tr w14:paraId="63B67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A6B8B">
            <w:pPr>
              <w:pStyle w:val="17"/>
            </w:pPr>
            <w:r>
              <w:t>7</w:t>
            </w:r>
          </w:p>
        </w:tc>
        <w:tc>
          <w:tcPr>
            <w:tcW w:w="992" w:type="dxa"/>
            <w:vAlign w:val="center"/>
          </w:tcPr>
          <w:p w14:paraId="6B3083FB">
            <w:pPr>
              <w:pStyle w:val="16"/>
            </w:pPr>
            <w:r>
              <w:t>20504</w:t>
            </w:r>
          </w:p>
        </w:tc>
        <w:tc>
          <w:tcPr>
            <w:tcW w:w="4535" w:type="dxa"/>
            <w:vAlign w:val="center"/>
          </w:tcPr>
          <w:p w14:paraId="3A7349FC">
            <w:pPr>
              <w:pStyle w:val="16"/>
            </w:pPr>
            <w:r>
              <w:t>成人教育</w:t>
            </w:r>
          </w:p>
        </w:tc>
        <w:tc>
          <w:tcPr>
            <w:tcW w:w="1361" w:type="dxa"/>
            <w:vAlign w:val="center"/>
          </w:tcPr>
          <w:p w14:paraId="45A3ABD6">
            <w:pPr>
              <w:pStyle w:val="15"/>
            </w:pPr>
            <w:r>
              <w:t>5.70</w:t>
            </w:r>
          </w:p>
        </w:tc>
        <w:tc>
          <w:tcPr>
            <w:tcW w:w="1361" w:type="dxa"/>
            <w:vAlign w:val="center"/>
          </w:tcPr>
          <w:p w14:paraId="6104D3A2">
            <w:pPr>
              <w:pStyle w:val="15"/>
            </w:pPr>
          </w:p>
        </w:tc>
        <w:tc>
          <w:tcPr>
            <w:tcW w:w="1361" w:type="dxa"/>
            <w:vAlign w:val="center"/>
          </w:tcPr>
          <w:p w14:paraId="4857D656">
            <w:pPr>
              <w:pStyle w:val="15"/>
            </w:pPr>
            <w:r>
              <w:t>5.70</w:t>
            </w:r>
          </w:p>
        </w:tc>
        <w:tc>
          <w:tcPr>
            <w:tcW w:w="1361" w:type="dxa"/>
            <w:vAlign w:val="center"/>
          </w:tcPr>
          <w:p w14:paraId="4B6F835A">
            <w:pPr>
              <w:pStyle w:val="15"/>
            </w:pPr>
          </w:p>
        </w:tc>
        <w:tc>
          <w:tcPr>
            <w:tcW w:w="1361" w:type="dxa"/>
            <w:vAlign w:val="center"/>
          </w:tcPr>
          <w:p w14:paraId="13DF8CB0">
            <w:pPr>
              <w:pStyle w:val="15"/>
            </w:pPr>
          </w:p>
        </w:tc>
        <w:tc>
          <w:tcPr>
            <w:tcW w:w="1361" w:type="dxa"/>
            <w:vAlign w:val="center"/>
          </w:tcPr>
          <w:p w14:paraId="6343DC03">
            <w:pPr>
              <w:pStyle w:val="15"/>
            </w:pPr>
          </w:p>
        </w:tc>
      </w:tr>
      <w:tr w14:paraId="3BFA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FA70">
            <w:pPr>
              <w:pStyle w:val="17"/>
            </w:pPr>
            <w:r>
              <w:t>8</w:t>
            </w:r>
          </w:p>
        </w:tc>
        <w:tc>
          <w:tcPr>
            <w:tcW w:w="992" w:type="dxa"/>
            <w:vAlign w:val="center"/>
          </w:tcPr>
          <w:p w14:paraId="237D105E">
            <w:pPr>
              <w:pStyle w:val="16"/>
            </w:pPr>
            <w:r>
              <w:t>2050499</w:t>
            </w:r>
          </w:p>
        </w:tc>
        <w:tc>
          <w:tcPr>
            <w:tcW w:w="4535" w:type="dxa"/>
            <w:vAlign w:val="center"/>
          </w:tcPr>
          <w:p w14:paraId="757ECED5">
            <w:pPr>
              <w:pStyle w:val="16"/>
            </w:pPr>
            <w:r>
              <w:t>其他成人教育支出</w:t>
            </w:r>
          </w:p>
        </w:tc>
        <w:tc>
          <w:tcPr>
            <w:tcW w:w="1361" w:type="dxa"/>
            <w:vAlign w:val="center"/>
          </w:tcPr>
          <w:p w14:paraId="24A8540F">
            <w:pPr>
              <w:pStyle w:val="15"/>
            </w:pPr>
            <w:r>
              <w:t>5.70</w:t>
            </w:r>
          </w:p>
        </w:tc>
        <w:tc>
          <w:tcPr>
            <w:tcW w:w="1361" w:type="dxa"/>
            <w:vAlign w:val="center"/>
          </w:tcPr>
          <w:p w14:paraId="297FE97F">
            <w:pPr>
              <w:pStyle w:val="15"/>
            </w:pPr>
          </w:p>
        </w:tc>
        <w:tc>
          <w:tcPr>
            <w:tcW w:w="1361" w:type="dxa"/>
            <w:vAlign w:val="center"/>
          </w:tcPr>
          <w:p w14:paraId="4B7E598C">
            <w:pPr>
              <w:pStyle w:val="15"/>
            </w:pPr>
            <w:r>
              <w:t>5.70</w:t>
            </w:r>
          </w:p>
        </w:tc>
        <w:tc>
          <w:tcPr>
            <w:tcW w:w="1361" w:type="dxa"/>
            <w:vAlign w:val="center"/>
          </w:tcPr>
          <w:p w14:paraId="6628044D">
            <w:pPr>
              <w:pStyle w:val="15"/>
            </w:pPr>
          </w:p>
        </w:tc>
        <w:tc>
          <w:tcPr>
            <w:tcW w:w="1361" w:type="dxa"/>
            <w:vAlign w:val="center"/>
          </w:tcPr>
          <w:p w14:paraId="74D1993F">
            <w:pPr>
              <w:pStyle w:val="15"/>
            </w:pPr>
          </w:p>
        </w:tc>
        <w:tc>
          <w:tcPr>
            <w:tcW w:w="1361" w:type="dxa"/>
            <w:vAlign w:val="center"/>
          </w:tcPr>
          <w:p w14:paraId="189ED39C">
            <w:pPr>
              <w:pStyle w:val="15"/>
            </w:pPr>
          </w:p>
        </w:tc>
      </w:tr>
      <w:tr w14:paraId="4773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77CC">
            <w:pPr>
              <w:pStyle w:val="17"/>
            </w:pPr>
            <w:r>
              <w:t>9</w:t>
            </w:r>
          </w:p>
        </w:tc>
        <w:tc>
          <w:tcPr>
            <w:tcW w:w="992" w:type="dxa"/>
            <w:vAlign w:val="center"/>
          </w:tcPr>
          <w:p w14:paraId="52D45E0F">
            <w:pPr>
              <w:pStyle w:val="16"/>
            </w:pPr>
            <w:r>
              <w:t>20509</w:t>
            </w:r>
          </w:p>
        </w:tc>
        <w:tc>
          <w:tcPr>
            <w:tcW w:w="4535" w:type="dxa"/>
            <w:vAlign w:val="center"/>
          </w:tcPr>
          <w:p w14:paraId="3EAE8B54">
            <w:pPr>
              <w:pStyle w:val="16"/>
            </w:pPr>
            <w:r>
              <w:t>教育费附加安排的支出</w:t>
            </w:r>
          </w:p>
        </w:tc>
        <w:tc>
          <w:tcPr>
            <w:tcW w:w="1361" w:type="dxa"/>
            <w:vAlign w:val="center"/>
          </w:tcPr>
          <w:p w14:paraId="6A2AFD40">
            <w:pPr>
              <w:pStyle w:val="15"/>
            </w:pPr>
            <w:r>
              <w:t>21.24</w:t>
            </w:r>
          </w:p>
        </w:tc>
        <w:tc>
          <w:tcPr>
            <w:tcW w:w="1361" w:type="dxa"/>
            <w:vAlign w:val="center"/>
          </w:tcPr>
          <w:p w14:paraId="214A583C">
            <w:pPr>
              <w:pStyle w:val="15"/>
            </w:pPr>
          </w:p>
        </w:tc>
        <w:tc>
          <w:tcPr>
            <w:tcW w:w="1361" w:type="dxa"/>
            <w:vAlign w:val="center"/>
          </w:tcPr>
          <w:p w14:paraId="78A3E637">
            <w:pPr>
              <w:pStyle w:val="15"/>
            </w:pPr>
            <w:r>
              <w:t>21.24</w:t>
            </w:r>
          </w:p>
        </w:tc>
        <w:tc>
          <w:tcPr>
            <w:tcW w:w="1361" w:type="dxa"/>
            <w:vAlign w:val="center"/>
          </w:tcPr>
          <w:p w14:paraId="2C574463">
            <w:pPr>
              <w:pStyle w:val="15"/>
            </w:pPr>
          </w:p>
        </w:tc>
        <w:tc>
          <w:tcPr>
            <w:tcW w:w="1361" w:type="dxa"/>
            <w:vAlign w:val="center"/>
          </w:tcPr>
          <w:p w14:paraId="0A137388">
            <w:pPr>
              <w:pStyle w:val="15"/>
            </w:pPr>
          </w:p>
        </w:tc>
        <w:tc>
          <w:tcPr>
            <w:tcW w:w="1361" w:type="dxa"/>
            <w:vAlign w:val="center"/>
          </w:tcPr>
          <w:p w14:paraId="70B9EF98">
            <w:pPr>
              <w:pStyle w:val="15"/>
            </w:pPr>
          </w:p>
        </w:tc>
      </w:tr>
      <w:tr w14:paraId="05D4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A450">
            <w:pPr>
              <w:pStyle w:val="17"/>
            </w:pPr>
            <w:r>
              <w:t>10</w:t>
            </w:r>
          </w:p>
        </w:tc>
        <w:tc>
          <w:tcPr>
            <w:tcW w:w="992" w:type="dxa"/>
            <w:vAlign w:val="center"/>
          </w:tcPr>
          <w:p w14:paraId="77691690">
            <w:pPr>
              <w:pStyle w:val="16"/>
            </w:pPr>
            <w:r>
              <w:t>2050902</w:t>
            </w:r>
          </w:p>
        </w:tc>
        <w:tc>
          <w:tcPr>
            <w:tcW w:w="4535" w:type="dxa"/>
            <w:vAlign w:val="center"/>
          </w:tcPr>
          <w:p w14:paraId="0C3C4705">
            <w:pPr>
              <w:pStyle w:val="16"/>
            </w:pPr>
            <w:r>
              <w:t>农村中小学教学设施</w:t>
            </w:r>
          </w:p>
        </w:tc>
        <w:tc>
          <w:tcPr>
            <w:tcW w:w="1361" w:type="dxa"/>
            <w:vAlign w:val="center"/>
          </w:tcPr>
          <w:p w14:paraId="7170088E">
            <w:pPr>
              <w:pStyle w:val="15"/>
            </w:pPr>
            <w:r>
              <w:t>21.24</w:t>
            </w:r>
          </w:p>
        </w:tc>
        <w:tc>
          <w:tcPr>
            <w:tcW w:w="1361" w:type="dxa"/>
            <w:vAlign w:val="center"/>
          </w:tcPr>
          <w:p w14:paraId="48CF667A">
            <w:pPr>
              <w:pStyle w:val="15"/>
            </w:pPr>
          </w:p>
        </w:tc>
        <w:tc>
          <w:tcPr>
            <w:tcW w:w="1361" w:type="dxa"/>
            <w:vAlign w:val="center"/>
          </w:tcPr>
          <w:p w14:paraId="24218A9F">
            <w:pPr>
              <w:pStyle w:val="15"/>
            </w:pPr>
            <w:r>
              <w:t>21.24</w:t>
            </w:r>
          </w:p>
        </w:tc>
        <w:tc>
          <w:tcPr>
            <w:tcW w:w="1361" w:type="dxa"/>
            <w:vAlign w:val="center"/>
          </w:tcPr>
          <w:p w14:paraId="325AF24C">
            <w:pPr>
              <w:pStyle w:val="15"/>
            </w:pPr>
          </w:p>
        </w:tc>
        <w:tc>
          <w:tcPr>
            <w:tcW w:w="1361" w:type="dxa"/>
            <w:vAlign w:val="center"/>
          </w:tcPr>
          <w:p w14:paraId="604DAE55">
            <w:pPr>
              <w:pStyle w:val="15"/>
            </w:pPr>
          </w:p>
        </w:tc>
        <w:tc>
          <w:tcPr>
            <w:tcW w:w="1361" w:type="dxa"/>
            <w:vAlign w:val="center"/>
          </w:tcPr>
          <w:p w14:paraId="166B2C67">
            <w:pPr>
              <w:pStyle w:val="15"/>
            </w:pPr>
          </w:p>
        </w:tc>
      </w:tr>
      <w:tr w14:paraId="1A46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3EFF">
            <w:pPr>
              <w:pStyle w:val="17"/>
            </w:pPr>
            <w:r>
              <w:t>11</w:t>
            </w:r>
          </w:p>
        </w:tc>
        <w:tc>
          <w:tcPr>
            <w:tcW w:w="992" w:type="dxa"/>
            <w:vAlign w:val="center"/>
          </w:tcPr>
          <w:p w14:paraId="2FCC1557">
            <w:pPr>
              <w:pStyle w:val="16"/>
            </w:pPr>
            <w:r>
              <w:t>20599</w:t>
            </w:r>
          </w:p>
        </w:tc>
        <w:tc>
          <w:tcPr>
            <w:tcW w:w="4535" w:type="dxa"/>
            <w:vAlign w:val="center"/>
          </w:tcPr>
          <w:p w14:paraId="19E20B96">
            <w:pPr>
              <w:pStyle w:val="16"/>
            </w:pPr>
            <w:r>
              <w:t>其他教育支出</w:t>
            </w:r>
          </w:p>
        </w:tc>
        <w:tc>
          <w:tcPr>
            <w:tcW w:w="1361" w:type="dxa"/>
            <w:vAlign w:val="center"/>
          </w:tcPr>
          <w:p w14:paraId="27DECEFC">
            <w:pPr>
              <w:pStyle w:val="15"/>
            </w:pPr>
            <w:r>
              <w:t>2.83</w:t>
            </w:r>
          </w:p>
        </w:tc>
        <w:tc>
          <w:tcPr>
            <w:tcW w:w="1361" w:type="dxa"/>
            <w:vAlign w:val="center"/>
          </w:tcPr>
          <w:p w14:paraId="2BFBCA88">
            <w:pPr>
              <w:pStyle w:val="15"/>
            </w:pPr>
          </w:p>
        </w:tc>
        <w:tc>
          <w:tcPr>
            <w:tcW w:w="1361" w:type="dxa"/>
            <w:vAlign w:val="center"/>
          </w:tcPr>
          <w:p w14:paraId="5AC86A35">
            <w:pPr>
              <w:pStyle w:val="15"/>
            </w:pPr>
            <w:r>
              <w:t>2.83</w:t>
            </w:r>
          </w:p>
        </w:tc>
        <w:tc>
          <w:tcPr>
            <w:tcW w:w="1361" w:type="dxa"/>
            <w:vAlign w:val="center"/>
          </w:tcPr>
          <w:p w14:paraId="334011BE">
            <w:pPr>
              <w:pStyle w:val="15"/>
            </w:pPr>
          </w:p>
        </w:tc>
        <w:tc>
          <w:tcPr>
            <w:tcW w:w="1361" w:type="dxa"/>
            <w:vAlign w:val="center"/>
          </w:tcPr>
          <w:p w14:paraId="124F7389">
            <w:pPr>
              <w:pStyle w:val="15"/>
            </w:pPr>
          </w:p>
        </w:tc>
        <w:tc>
          <w:tcPr>
            <w:tcW w:w="1361" w:type="dxa"/>
            <w:vAlign w:val="center"/>
          </w:tcPr>
          <w:p w14:paraId="17CD2551">
            <w:pPr>
              <w:pStyle w:val="15"/>
            </w:pPr>
          </w:p>
        </w:tc>
      </w:tr>
      <w:tr w14:paraId="5261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205D">
            <w:pPr>
              <w:pStyle w:val="17"/>
            </w:pPr>
            <w:r>
              <w:t>12</w:t>
            </w:r>
          </w:p>
        </w:tc>
        <w:tc>
          <w:tcPr>
            <w:tcW w:w="992" w:type="dxa"/>
            <w:vAlign w:val="center"/>
          </w:tcPr>
          <w:p w14:paraId="745C1282">
            <w:pPr>
              <w:pStyle w:val="16"/>
            </w:pPr>
            <w:r>
              <w:t>2059999</w:t>
            </w:r>
          </w:p>
        </w:tc>
        <w:tc>
          <w:tcPr>
            <w:tcW w:w="4535" w:type="dxa"/>
            <w:vAlign w:val="center"/>
          </w:tcPr>
          <w:p w14:paraId="37A34DC0">
            <w:pPr>
              <w:pStyle w:val="16"/>
            </w:pPr>
            <w:r>
              <w:t>其他教育支出</w:t>
            </w:r>
          </w:p>
        </w:tc>
        <w:tc>
          <w:tcPr>
            <w:tcW w:w="1361" w:type="dxa"/>
            <w:vAlign w:val="center"/>
          </w:tcPr>
          <w:p w14:paraId="3B776F3A">
            <w:pPr>
              <w:pStyle w:val="15"/>
            </w:pPr>
            <w:r>
              <w:t>2.83</w:t>
            </w:r>
          </w:p>
        </w:tc>
        <w:tc>
          <w:tcPr>
            <w:tcW w:w="1361" w:type="dxa"/>
            <w:vAlign w:val="center"/>
          </w:tcPr>
          <w:p w14:paraId="34AC0BE9">
            <w:pPr>
              <w:pStyle w:val="15"/>
            </w:pPr>
          </w:p>
        </w:tc>
        <w:tc>
          <w:tcPr>
            <w:tcW w:w="1361" w:type="dxa"/>
            <w:vAlign w:val="center"/>
          </w:tcPr>
          <w:p w14:paraId="104649A6">
            <w:pPr>
              <w:pStyle w:val="15"/>
            </w:pPr>
            <w:r>
              <w:t>2.83</w:t>
            </w:r>
          </w:p>
        </w:tc>
        <w:tc>
          <w:tcPr>
            <w:tcW w:w="1361" w:type="dxa"/>
            <w:vAlign w:val="center"/>
          </w:tcPr>
          <w:p w14:paraId="20DCF480">
            <w:pPr>
              <w:pStyle w:val="15"/>
            </w:pPr>
          </w:p>
        </w:tc>
        <w:tc>
          <w:tcPr>
            <w:tcW w:w="1361" w:type="dxa"/>
            <w:vAlign w:val="center"/>
          </w:tcPr>
          <w:p w14:paraId="29B14A03">
            <w:pPr>
              <w:pStyle w:val="15"/>
            </w:pPr>
          </w:p>
        </w:tc>
        <w:tc>
          <w:tcPr>
            <w:tcW w:w="1361" w:type="dxa"/>
            <w:vAlign w:val="center"/>
          </w:tcPr>
          <w:p w14:paraId="7E2A5B02">
            <w:pPr>
              <w:pStyle w:val="15"/>
            </w:pPr>
          </w:p>
        </w:tc>
      </w:tr>
      <w:tr w14:paraId="6D90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11DB">
            <w:pPr>
              <w:pStyle w:val="17"/>
            </w:pPr>
            <w:r>
              <w:t>13</w:t>
            </w:r>
          </w:p>
        </w:tc>
        <w:tc>
          <w:tcPr>
            <w:tcW w:w="992" w:type="dxa"/>
            <w:vAlign w:val="center"/>
          </w:tcPr>
          <w:p w14:paraId="1C536BD0">
            <w:pPr>
              <w:pStyle w:val="16"/>
            </w:pPr>
            <w:r>
              <w:t>208</w:t>
            </w:r>
          </w:p>
        </w:tc>
        <w:tc>
          <w:tcPr>
            <w:tcW w:w="4535" w:type="dxa"/>
            <w:vAlign w:val="center"/>
          </w:tcPr>
          <w:p w14:paraId="2FBF12AB">
            <w:pPr>
              <w:pStyle w:val="16"/>
            </w:pPr>
            <w:r>
              <w:t>社会保障和就业支出</w:t>
            </w:r>
          </w:p>
        </w:tc>
        <w:tc>
          <w:tcPr>
            <w:tcW w:w="1361" w:type="dxa"/>
            <w:vAlign w:val="center"/>
          </w:tcPr>
          <w:p w14:paraId="13F7BFCD">
            <w:pPr>
              <w:pStyle w:val="15"/>
            </w:pPr>
            <w:r>
              <w:t>543.87</w:t>
            </w:r>
          </w:p>
        </w:tc>
        <w:tc>
          <w:tcPr>
            <w:tcW w:w="1361" w:type="dxa"/>
            <w:vAlign w:val="center"/>
          </w:tcPr>
          <w:p w14:paraId="4CB6CA36">
            <w:pPr>
              <w:pStyle w:val="15"/>
            </w:pPr>
            <w:r>
              <w:t>543.87</w:t>
            </w:r>
          </w:p>
        </w:tc>
        <w:tc>
          <w:tcPr>
            <w:tcW w:w="1361" w:type="dxa"/>
            <w:vAlign w:val="center"/>
          </w:tcPr>
          <w:p w14:paraId="7FD758EE">
            <w:pPr>
              <w:pStyle w:val="15"/>
            </w:pPr>
          </w:p>
        </w:tc>
        <w:tc>
          <w:tcPr>
            <w:tcW w:w="1361" w:type="dxa"/>
            <w:vAlign w:val="center"/>
          </w:tcPr>
          <w:p w14:paraId="32BD3197">
            <w:pPr>
              <w:pStyle w:val="15"/>
            </w:pPr>
          </w:p>
        </w:tc>
        <w:tc>
          <w:tcPr>
            <w:tcW w:w="1361" w:type="dxa"/>
            <w:vAlign w:val="center"/>
          </w:tcPr>
          <w:p w14:paraId="0720CB5E">
            <w:pPr>
              <w:pStyle w:val="15"/>
            </w:pPr>
          </w:p>
        </w:tc>
        <w:tc>
          <w:tcPr>
            <w:tcW w:w="1361" w:type="dxa"/>
            <w:vAlign w:val="center"/>
          </w:tcPr>
          <w:p w14:paraId="29770CC2">
            <w:pPr>
              <w:pStyle w:val="15"/>
            </w:pPr>
          </w:p>
        </w:tc>
      </w:tr>
      <w:tr w14:paraId="2588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6EB47">
            <w:pPr>
              <w:pStyle w:val="17"/>
            </w:pPr>
            <w:r>
              <w:t>14</w:t>
            </w:r>
          </w:p>
        </w:tc>
        <w:tc>
          <w:tcPr>
            <w:tcW w:w="992" w:type="dxa"/>
            <w:vAlign w:val="center"/>
          </w:tcPr>
          <w:p w14:paraId="65F2A872">
            <w:pPr>
              <w:pStyle w:val="16"/>
            </w:pPr>
            <w:r>
              <w:t>20805</w:t>
            </w:r>
          </w:p>
        </w:tc>
        <w:tc>
          <w:tcPr>
            <w:tcW w:w="4535" w:type="dxa"/>
            <w:vAlign w:val="center"/>
          </w:tcPr>
          <w:p w14:paraId="15B3F392">
            <w:pPr>
              <w:pStyle w:val="16"/>
            </w:pPr>
            <w:r>
              <w:t>行政事业单位养老支出</w:t>
            </w:r>
          </w:p>
        </w:tc>
        <w:tc>
          <w:tcPr>
            <w:tcW w:w="1361" w:type="dxa"/>
            <w:vAlign w:val="center"/>
          </w:tcPr>
          <w:p w14:paraId="5B9E9922">
            <w:pPr>
              <w:pStyle w:val="15"/>
            </w:pPr>
            <w:r>
              <w:t>543.87</w:t>
            </w:r>
          </w:p>
        </w:tc>
        <w:tc>
          <w:tcPr>
            <w:tcW w:w="1361" w:type="dxa"/>
            <w:vAlign w:val="center"/>
          </w:tcPr>
          <w:p w14:paraId="5F37EB10">
            <w:pPr>
              <w:pStyle w:val="15"/>
            </w:pPr>
            <w:r>
              <w:t>543.87</w:t>
            </w:r>
          </w:p>
        </w:tc>
        <w:tc>
          <w:tcPr>
            <w:tcW w:w="1361" w:type="dxa"/>
            <w:vAlign w:val="center"/>
          </w:tcPr>
          <w:p w14:paraId="26FDA3C2">
            <w:pPr>
              <w:pStyle w:val="15"/>
            </w:pPr>
          </w:p>
        </w:tc>
        <w:tc>
          <w:tcPr>
            <w:tcW w:w="1361" w:type="dxa"/>
            <w:vAlign w:val="center"/>
          </w:tcPr>
          <w:p w14:paraId="570E4E9E">
            <w:pPr>
              <w:pStyle w:val="15"/>
            </w:pPr>
          </w:p>
        </w:tc>
        <w:tc>
          <w:tcPr>
            <w:tcW w:w="1361" w:type="dxa"/>
            <w:vAlign w:val="center"/>
          </w:tcPr>
          <w:p w14:paraId="23778279">
            <w:pPr>
              <w:pStyle w:val="15"/>
            </w:pPr>
          </w:p>
        </w:tc>
        <w:tc>
          <w:tcPr>
            <w:tcW w:w="1361" w:type="dxa"/>
            <w:vAlign w:val="center"/>
          </w:tcPr>
          <w:p w14:paraId="00FD59D1">
            <w:pPr>
              <w:pStyle w:val="15"/>
            </w:pPr>
          </w:p>
        </w:tc>
      </w:tr>
      <w:tr w14:paraId="7CFA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8750">
            <w:pPr>
              <w:pStyle w:val="17"/>
            </w:pPr>
            <w:r>
              <w:t>15</w:t>
            </w:r>
          </w:p>
        </w:tc>
        <w:tc>
          <w:tcPr>
            <w:tcW w:w="992" w:type="dxa"/>
            <w:vAlign w:val="center"/>
          </w:tcPr>
          <w:p w14:paraId="489DE2A9">
            <w:pPr>
              <w:pStyle w:val="16"/>
            </w:pPr>
            <w:r>
              <w:t>2080505</w:t>
            </w:r>
          </w:p>
        </w:tc>
        <w:tc>
          <w:tcPr>
            <w:tcW w:w="4535" w:type="dxa"/>
            <w:vAlign w:val="center"/>
          </w:tcPr>
          <w:p w14:paraId="583F26C4">
            <w:pPr>
              <w:pStyle w:val="16"/>
            </w:pPr>
            <w:r>
              <w:t>机关事业单位基本养老保险缴费支出</w:t>
            </w:r>
          </w:p>
        </w:tc>
        <w:tc>
          <w:tcPr>
            <w:tcW w:w="1361" w:type="dxa"/>
            <w:vAlign w:val="center"/>
          </w:tcPr>
          <w:p w14:paraId="60B40D48">
            <w:pPr>
              <w:pStyle w:val="15"/>
            </w:pPr>
            <w:r>
              <w:t>543.87</w:t>
            </w:r>
          </w:p>
        </w:tc>
        <w:tc>
          <w:tcPr>
            <w:tcW w:w="1361" w:type="dxa"/>
            <w:vAlign w:val="center"/>
          </w:tcPr>
          <w:p w14:paraId="2745EB49">
            <w:pPr>
              <w:pStyle w:val="15"/>
            </w:pPr>
            <w:r>
              <w:t>543.87</w:t>
            </w:r>
          </w:p>
        </w:tc>
        <w:tc>
          <w:tcPr>
            <w:tcW w:w="1361" w:type="dxa"/>
            <w:vAlign w:val="center"/>
          </w:tcPr>
          <w:p w14:paraId="28922A01">
            <w:pPr>
              <w:pStyle w:val="15"/>
            </w:pPr>
          </w:p>
        </w:tc>
        <w:tc>
          <w:tcPr>
            <w:tcW w:w="1361" w:type="dxa"/>
            <w:vAlign w:val="center"/>
          </w:tcPr>
          <w:p w14:paraId="439FA54E">
            <w:pPr>
              <w:pStyle w:val="15"/>
            </w:pPr>
          </w:p>
        </w:tc>
        <w:tc>
          <w:tcPr>
            <w:tcW w:w="1361" w:type="dxa"/>
            <w:vAlign w:val="center"/>
          </w:tcPr>
          <w:p w14:paraId="6FF17CAA">
            <w:pPr>
              <w:pStyle w:val="15"/>
            </w:pPr>
          </w:p>
        </w:tc>
        <w:tc>
          <w:tcPr>
            <w:tcW w:w="1361" w:type="dxa"/>
            <w:vAlign w:val="center"/>
          </w:tcPr>
          <w:p w14:paraId="1425C808">
            <w:pPr>
              <w:pStyle w:val="15"/>
            </w:pPr>
          </w:p>
        </w:tc>
      </w:tr>
      <w:tr w14:paraId="3AC4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0545">
            <w:pPr>
              <w:pStyle w:val="17"/>
            </w:pPr>
            <w:r>
              <w:t>16</w:t>
            </w:r>
          </w:p>
        </w:tc>
        <w:tc>
          <w:tcPr>
            <w:tcW w:w="992" w:type="dxa"/>
            <w:vAlign w:val="center"/>
          </w:tcPr>
          <w:p w14:paraId="435875B5">
            <w:pPr>
              <w:pStyle w:val="16"/>
            </w:pPr>
            <w:r>
              <w:t>210</w:t>
            </w:r>
          </w:p>
        </w:tc>
        <w:tc>
          <w:tcPr>
            <w:tcW w:w="4535" w:type="dxa"/>
            <w:vAlign w:val="center"/>
          </w:tcPr>
          <w:p w14:paraId="193A3A6E">
            <w:pPr>
              <w:pStyle w:val="16"/>
            </w:pPr>
            <w:r>
              <w:t>卫生健康支出</w:t>
            </w:r>
          </w:p>
        </w:tc>
        <w:tc>
          <w:tcPr>
            <w:tcW w:w="1361" w:type="dxa"/>
            <w:vAlign w:val="center"/>
          </w:tcPr>
          <w:p w14:paraId="560917CF">
            <w:pPr>
              <w:pStyle w:val="15"/>
            </w:pPr>
            <w:r>
              <w:t>331.56</w:t>
            </w:r>
          </w:p>
        </w:tc>
        <w:tc>
          <w:tcPr>
            <w:tcW w:w="1361" w:type="dxa"/>
            <w:vAlign w:val="center"/>
          </w:tcPr>
          <w:p w14:paraId="745A5440">
            <w:pPr>
              <w:pStyle w:val="15"/>
            </w:pPr>
            <w:r>
              <w:t>331.56</w:t>
            </w:r>
          </w:p>
        </w:tc>
        <w:tc>
          <w:tcPr>
            <w:tcW w:w="1361" w:type="dxa"/>
            <w:vAlign w:val="center"/>
          </w:tcPr>
          <w:p w14:paraId="0F41085F">
            <w:pPr>
              <w:pStyle w:val="15"/>
            </w:pPr>
          </w:p>
        </w:tc>
        <w:tc>
          <w:tcPr>
            <w:tcW w:w="1361" w:type="dxa"/>
            <w:vAlign w:val="center"/>
          </w:tcPr>
          <w:p w14:paraId="7EBC2099">
            <w:pPr>
              <w:pStyle w:val="15"/>
            </w:pPr>
          </w:p>
        </w:tc>
        <w:tc>
          <w:tcPr>
            <w:tcW w:w="1361" w:type="dxa"/>
            <w:vAlign w:val="center"/>
          </w:tcPr>
          <w:p w14:paraId="553BB7B7">
            <w:pPr>
              <w:pStyle w:val="15"/>
            </w:pPr>
          </w:p>
        </w:tc>
        <w:tc>
          <w:tcPr>
            <w:tcW w:w="1361" w:type="dxa"/>
            <w:vAlign w:val="center"/>
          </w:tcPr>
          <w:p w14:paraId="12E65C03">
            <w:pPr>
              <w:pStyle w:val="15"/>
            </w:pPr>
          </w:p>
        </w:tc>
      </w:tr>
      <w:tr w14:paraId="25D1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D2C6">
            <w:pPr>
              <w:pStyle w:val="17"/>
            </w:pPr>
            <w:r>
              <w:t>17</w:t>
            </w:r>
          </w:p>
        </w:tc>
        <w:tc>
          <w:tcPr>
            <w:tcW w:w="992" w:type="dxa"/>
            <w:vAlign w:val="center"/>
          </w:tcPr>
          <w:p w14:paraId="4C6A40FD">
            <w:pPr>
              <w:pStyle w:val="16"/>
            </w:pPr>
            <w:r>
              <w:t>21012</w:t>
            </w:r>
          </w:p>
        </w:tc>
        <w:tc>
          <w:tcPr>
            <w:tcW w:w="4535" w:type="dxa"/>
            <w:vAlign w:val="center"/>
          </w:tcPr>
          <w:p w14:paraId="4AFBC0B6">
            <w:pPr>
              <w:pStyle w:val="16"/>
            </w:pPr>
            <w:r>
              <w:t>财政对基本医疗保险基金的补助</w:t>
            </w:r>
          </w:p>
        </w:tc>
        <w:tc>
          <w:tcPr>
            <w:tcW w:w="1361" w:type="dxa"/>
            <w:vAlign w:val="center"/>
          </w:tcPr>
          <w:p w14:paraId="616C8908">
            <w:pPr>
              <w:pStyle w:val="15"/>
            </w:pPr>
            <w:r>
              <w:t>331.56</w:t>
            </w:r>
          </w:p>
        </w:tc>
        <w:tc>
          <w:tcPr>
            <w:tcW w:w="1361" w:type="dxa"/>
            <w:vAlign w:val="center"/>
          </w:tcPr>
          <w:p w14:paraId="2C892073">
            <w:pPr>
              <w:pStyle w:val="15"/>
            </w:pPr>
            <w:r>
              <w:t>331.56</w:t>
            </w:r>
          </w:p>
        </w:tc>
        <w:tc>
          <w:tcPr>
            <w:tcW w:w="1361" w:type="dxa"/>
            <w:vAlign w:val="center"/>
          </w:tcPr>
          <w:p w14:paraId="7B9BC471">
            <w:pPr>
              <w:pStyle w:val="15"/>
            </w:pPr>
          </w:p>
        </w:tc>
        <w:tc>
          <w:tcPr>
            <w:tcW w:w="1361" w:type="dxa"/>
            <w:vAlign w:val="center"/>
          </w:tcPr>
          <w:p w14:paraId="6BEA11C8">
            <w:pPr>
              <w:pStyle w:val="15"/>
            </w:pPr>
          </w:p>
        </w:tc>
        <w:tc>
          <w:tcPr>
            <w:tcW w:w="1361" w:type="dxa"/>
            <w:vAlign w:val="center"/>
          </w:tcPr>
          <w:p w14:paraId="2E2D7438">
            <w:pPr>
              <w:pStyle w:val="15"/>
            </w:pPr>
          </w:p>
        </w:tc>
        <w:tc>
          <w:tcPr>
            <w:tcW w:w="1361" w:type="dxa"/>
            <w:vAlign w:val="center"/>
          </w:tcPr>
          <w:p w14:paraId="10455496">
            <w:pPr>
              <w:pStyle w:val="15"/>
            </w:pPr>
          </w:p>
        </w:tc>
      </w:tr>
      <w:tr w14:paraId="4493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6CF1">
            <w:pPr>
              <w:pStyle w:val="17"/>
            </w:pPr>
            <w:r>
              <w:t>18</w:t>
            </w:r>
          </w:p>
        </w:tc>
        <w:tc>
          <w:tcPr>
            <w:tcW w:w="992" w:type="dxa"/>
            <w:vAlign w:val="center"/>
          </w:tcPr>
          <w:p w14:paraId="460ACF36">
            <w:pPr>
              <w:pStyle w:val="16"/>
            </w:pPr>
            <w:r>
              <w:t>2101201</w:t>
            </w:r>
          </w:p>
        </w:tc>
        <w:tc>
          <w:tcPr>
            <w:tcW w:w="4535" w:type="dxa"/>
            <w:vAlign w:val="center"/>
          </w:tcPr>
          <w:p w14:paraId="69505E11">
            <w:pPr>
              <w:pStyle w:val="16"/>
            </w:pPr>
            <w:r>
              <w:t>财政对职工基本医疗保险基金的补助</w:t>
            </w:r>
          </w:p>
        </w:tc>
        <w:tc>
          <w:tcPr>
            <w:tcW w:w="1361" w:type="dxa"/>
            <w:vAlign w:val="center"/>
          </w:tcPr>
          <w:p w14:paraId="16ABF5E3">
            <w:pPr>
              <w:pStyle w:val="15"/>
            </w:pPr>
            <w:r>
              <w:t>331.56</w:t>
            </w:r>
          </w:p>
        </w:tc>
        <w:tc>
          <w:tcPr>
            <w:tcW w:w="1361" w:type="dxa"/>
            <w:vAlign w:val="center"/>
          </w:tcPr>
          <w:p w14:paraId="0D3AA10F">
            <w:pPr>
              <w:pStyle w:val="15"/>
            </w:pPr>
            <w:r>
              <w:t>331.56</w:t>
            </w:r>
          </w:p>
        </w:tc>
        <w:tc>
          <w:tcPr>
            <w:tcW w:w="1361" w:type="dxa"/>
            <w:vAlign w:val="center"/>
          </w:tcPr>
          <w:p w14:paraId="1FF5B22F">
            <w:pPr>
              <w:pStyle w:val="15"/>
            </w:pPr>
          </w:p>
        </w:tc>
        <w:tc>
          <w:tcPr>
            <w:tcW w:w="1361" w:type="dxa"/>
            <w:vAlign w:val="center"/>
          </w:tcPr>
          <w:p w14:paraId="3CB42CB9">
            <w:pPr>
              <w:pStyle w:val="15"/>
            </w:pPr>
          </w:p>
        </w:tc>
        <w:tc>
          <w:tcPr>
            <w:tcW w:w="1361" w:type="dxa"/>
            <w:vAlign w:val="center"/>
          </w:tcPr>
          <w:p w14:paraId="25F12AA8">
            <w:pPr>
              <w:pStyle w:val="15"/>
            </w:pPr>
          </w:p>
        </w:tc>
        <w:tc>
          <w:tcPr>
            <w:tcW w:w="1361" w:type="dxa"/>
            <w:vAlign w:val="center"/>
          </w:tcPr>
          <w:p w14:paraId="5CEBF9FE">
            <w:pPr>
              <w:pStyle w:val="15"/>
            </w:pPr>
          </w:p>
        </w:tc>
      </w:tr>
      <w:tr w14:paraId="2A6E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8B8F">
            <w:pPr>
              <w:pStyle w:val="17"/>
            </w:pPr>
            <w:r>
              <w:t>19</w:t>
            </w:r>
          </w:p>
        </w:tc>
        <w:tc>
          <w:tcPr>
            <w:tcW w:w="992" w:type="dxa"/>
            <w:vAlign w:val="center"/>
          </w:tcPr>
          <w:p w14:paraId="05C3D44F">
            <w:pPr>
              <w:pStyle w:val="16"/>
            </w:pPr>
            <w:r>
              <w:t>229</w:t>
            </w:r>
          </w:p>
        </w:tc>
        <w:tc>
          <w:tcPr>
            <w:tcW w:w="4535" w:type="dxa"/>
            <w:vAlign w:val="center"/>
          </w:tcPr>
          <w:p w14:paraId="4846EFF3">
            <w:pPr>
              <w:pStyle w:val="16"/>
            </w:pPr>
            <w:r>
              <w:t>其他支出</w:t>
            </w:r>
          </w:p>
        </w:tc>
        <w:tc>
          <w:tcPr>
            <w:tcW w:w="1361" w:type="dxa"/>
            <w:vAlign w:val="center"/>
          </w:tcPr>
          <w:p w14:paraId="7429AD78">
            <w:pPr>
              <w:pStyle w:val="15"/>
            </w:pPr>
            <w:r>
              <w:t>249.80</w:t>
            </w:r>
          </w:p>
        </w:tc>
        <w:tc>
          <w:tcPr>
            <w:tcW w:w="1361" w:type="dxa"/>
            <w:vAlign w:val="center"/>
          </w:tcPr>
          <w:p w14:paraId="463859BB">
            <w:pPr>
              <w:pStyle w:val="15"/>
            </w:pPr>
          </w:p>
        </w:tc>
        <w:tc>
          <w:tcPr>
            <w:tcW w:w="1361" w:type="dxa"/>
            <w:vAlign w:val="center"/>
          </w:tcPr>
          <w:p w14:paraId="32721AFA">
            <w:pPr>
              <w:pStyle w:val="15"/>
            </w:pPr>
            <w:r>
              <w:t>249.80</w:t>
            </w:r>
          </w:p>
        </w:tc>
        <w:tc>
          <w:tcPr>
            <w:tcW w:w="1361" w:type="dxa"/>
            <w:vAlign w:val="center"/>
          </w:tcPr>
          <w:p w14:paraId="609DF661">
            <w:pPr>
              <w:pStyle w:val="15"/>
            </w:pPr>
          </w:p>
        </w:tc>
        <w:tc>
          <w:tcPr>
            <w:tcW w:w="1361" w:type="dxa"/>
            <w:vAlign w:val="center"/>
          </w:tcPr>
          <w:p w14:paraId="0FECB12F">
            <w:pPr>
              <w:pStyle w:val="15"/>
            </w:pPr>
          </w:p>
        </w:tc>
        <w:tc>
          <w:tcPr>
            <w:tcW w:w="1361" w:type="dxa"/>
            <w:vAlign w:val="center"/>
          </w:tcPr>
          <w:p w14:paraId="67856E95">
            <w:pPr>
              <w:pStyle w:val="15"/>
            </w:pPr>
          </w:p>
        </w:tc>
      </w:tr>
      <w:tr w14:paraId="2831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3F49">
            <w:pPr>
              <w:pStyle w:val="17"/>
            </w:pPr>
            <w:r>
              <w:t>20</w:t>
            </w:r>
          </w:p>
        </w:tc>
        <w:tc>
          <w:tcPr>
            <w:tcW w:w="992" w:type="dxa"/>
            <w:vAlign w:val="center"/>
          </w:tcPr>
          <w:p w14:paraId="34D8EE35">
            <w:pPr>
              <w:pStyle w:val="16"/>
            </w:pPr>
            <w:r>
              <w:t>22904</w:t>
            </w:r>
          </w:p>
        </w:tc>
        <w:tc>
          <w:tcPr>
            <w:tcW w:w="4535" w:type="dxa"/>
            <w:vAlign w:val="center"/>
          </w:tcPr>
          <w:p w14:paraId="7FB011D8">
            <w:pPr>
              <w:pStyle w:val="16"/>
            </w:pPr>
            <w:r>
              <w:t>其他政府性基金及对应专项债务收入安排的支出</w:t>
            </w:r>
          </w:p>
        </w:tc>
        <w:tc>
          <w:tcPr>
            <w:tcW w:w="1361" w:type="dxa"/>
            <w:vAlign w:val="center"/>
          </w:tcPr>
          <w:p w14:paraId="0601B16A">
            <w:pPr>
              <w:pStyle w:val="15"/>
            </w:pPr>
            <w:r>
              <w:t>249.80</w:t>
            </w:r>
          </w:p>
        </w:tc>
        <w:tc>
          <w:tcPr>
            <w:tcW w:w="1361" w:type="dxa"/>
            <w:vAlign w:val="center"/>
          </w:tcPr>
          <w:p w14:paraId="263E19A0">
            <w:pPr>
              <w:pStyle w:val="15"/>
            </w:pPr>
          </w:p>
        </w:tc>
        <w:tc>
          <w:tcPr>
            <w:tcW w:w="1361" w:type="dxa"/>
            <w:vAlign w:val="center"/>
          </w:tcPr>
          <w:p w14:paraId="562874B2">
            <w:pPr>
              <w:pStyle w:val="15"/>
            </w:pPr>
            <w:r>
              <w:t>249.80</w:t>
            </w:r>
          </w:p>
        </w:tc>
        <w:tc>
          <w:tcPr>
            <w:tcW w:w="1361" w:type="dxa"/>
            <w:vAlign w:val="center"/>
          </w:tcPr>
          <w:p w14:paraId="5A8E9B94">
            <w:pPr>
              <w:pStyle w:val="15"/>
            </w:pPr>
          </w:p>
        </w:tc>
        <w:tc>
          <w:tcPr>
            <w:tcW w:w="1361" w:type="dxa"/>
            <w:vAlign w:val="center"/>
          </w:tcPr>
          <w:p w14:paraId="16E930E5">
            <w:pPr>
              <w:pStyle w:val="15"/>
            </w:pPr>
          </w:p>
        </w:tc>
        <w:tc>
          <w:tcPr>
            <w:tcW w:w="1361" w:type="dxa"/>
            <w:vAlign w:val="center"/>
          </w:tcPr>
          <w:p w14:paraId="6362CD40">
            <w:pPr>
              <w:pStyle w:val="15"/>
            </w:pPr>
          </w:p>
        </w:tc>
      </w:tr>
      <w:tr w14:paraId="6999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1C65">
            <w:pPr>
              <w:pStyle w:val="17"/>
            </w:pPr>
            <w:r>
              <w:t>21</w:t>
            </w:r>
          </w:p>
        </w:tc>
        <w:tc>
          <w:tcPr>
            <w:tcW w:w="992" w:type="dxa"/>
            <w:vAlign w:val="center"/>
          </w:tcPr>
          <w:p w14:paraId="04A13E35">
            <w:pPr>
              <w:pStyle w:val="16"/>
            </w:pPr>
            <w:r>
              <w:t>2290402</w:t>
            </w:r>
          </w:p>
        </w:tc>
        <w:tc>
          <w:tcPr>
            <w:tcW w:w="4535" w:type="dxa"/>
            <w:vAlign w:val="center"/>
          </w:tcPr>
          <w:p w14:paraId="721D0D02">
            <w:pPr>
              <w:pStyle w:val="16"/>
            </w:pPr>
            <w:r>
              <w:t>其他地方自行试点项目收益专项债券收入安排的支出</w:t>
            </w:r>
          </w:p>
        </w:tc>
        <w:tc>
          <w:tcPr>
            <w:tcW w:w="1361" w:type="dxa"/>
            <w:vAlign w:val="center"/>
          </w:tcPr>
          <w:p w14:paraId="55D6D371">
            <w:pPr>
              <w:pStyle w:val="15"/>
            </w:pPr>
            <w:r>
              <w:t>249.80</w:t>
            </w:r>
          </w:p>
        </w:tc>
        <w:tc>
          <w:tcPr>
            <w:tcW w:w="1361" w:type="dxa"/>
            <w:vAlign w:val="center"/>
          </w:tcPr>
          <w:p w14:paraId="002224A5">
            <w:pPr>
              <w:pStyle w:val="15"/>
            </w:pPr>
          </w:p>
        </w:tc>
        <w:tc>
          <w:tcPr>
            <w:tcW w:w="1361" w:type="dxa"/>
            <w:vAlign w:val="center"/>
          </w:tcPr>
          <w:p w14:paraId="133E6BA7">
            <w:pPr>
              <w:pStyle w:val="15"/>
            </w:pPr>
            <w:r>
              <w:t>249.80</w:t>
            </w:r>
          </w:p>
        </w:tc>
        <w:tc>
          <w:tcPr>
            <w:tcW w:w="1361" w:type="dxa"/>
            <w:vAlign w:val="center"/>
          </w:tcPr>
          <w:p w14:paraId="3210AEC4">
            <w:pPr>
              <w:pStyle w:val="15"/>
            </w:pPr>
          </w:p>
        </w:tc>
        <w:tc>
          <w:tcPr>
            <w:tcW w:w="1361" w:type="dxa"/>
            <w:vAlign w:val="center"/>
          </w:tcPr>
          <w:p w14:paraId="40E668BB">
            <w:pPr>
              <w:pStyle w:val="15"/>
            </w:pPr>
          </w:p>
        </w:tc>
        <w:tc>
          <w:tcPr>
            <w:tcW w:w="1361" w:type="dxa"/>
            <w:vAlign w:val="center"/>
          </w:tcPr>
          <w:p w14:paraId="6578EE90">
            <w:pPr>
              <w:pStyle w:val="15"/>
            </w:pPr>
          </w:p>
        </w:tc>
      </w:tr>
    </w:tbl>
    <w:p w14:paraId="4E55CDB1">
      <w:pPr>
        <w:sectPr>
          <w:pgSz w:w="16840" w:h="11900" w:orient="landscape"/>
          <w:pgMar w:top="1361" w:right="1020" w:bottom="1134" w:left="1020" w:header="720" w:footer="720" w:gutter="0"/>
          <w:cols w:space="720" w:num="1"/>
        </w:sectPr>
      </w:pPr>
    </w:p>
    <w:p w14:paraId="7454EE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727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A10FB6">
            <w:pPr>
              <w:pStyle w:val="13"/>
            </w:pPr>
            <w:r>
              <w:t>360600石家庄市藁城区增村镇中心校</w:t>
            </w:r>
          </w:p>
        </w:tc>
        <w:tc>
          <w:tcPr>
            <w:tcW w:w="3402" w:type="dxa"/>
            <w:tcBorders>
              <w:top w:val="single" w:color="FFFFFF" w:sz="6" w:space="0"/>
              <w:left w:val="single" w:color="FFFFFF" w:sz="6" w:space="0"/>
              <w:right w:val="single" w:color="FFFFFF" w:sz="6" w:space="0"/>
            </w:tcBorders>
            <w:vAlign w:val="center"/>
          </w:tcPr>
          <w:p w14:paraId="3E15DF60">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6D964852">
            <w:pPr>
              <w:pStyle w:val="11"/>
            </w:pPr>
            <w:r>
              <w:t>单位：万元</w:t>
            </w:r>
          </w:p>
        </w:tc>
      </w:tr>
      <w:tr w14:paraId="0382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3A60FE">
            <w:pPr>
              <w:pStyle w:val="14"/>
            </w:pPr>
            <w:r>
              <w:t>序号</w:t>
            </w:r>
          </w:p>
        </w:tc>
        <w:tc>
          <w:tcPr>
            <w:tcW w:w="4876" w:type="dxa"/>
            <w:gridSpan w:val="2"/>
            <w:vAlign w:val="center"/>
          </w:tcPr>
          <w:p w14:paraId="4EE70DDA">
            <w:pPr>
              <w:pStyle w:val="14"/>
            </w:pPr>
            <w:r>
              <w:t>收入</w:t>
            </w:r>
          </w:p>
        </w:tc>
        <w:tc>
          <w:tcPr>
            <w:tcW w:w="9298" w:type="dxa"/>
            <w:gridSpan w:val="5"/>
            <w:vAlign w:val="center"/>
          </w:tcPr>
          <w:p w14:paraId="362D349C">
            <w:pPr>
              <w:pStyle w:val="14"/>
            </w:pPr>
            <w:r>
              <w:t>支出</w:t>
            </w:r>
          </w:p>
        </w:tc>
      </w:tr>
      <w:tr w14:paraId="0DAA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E56B0"/>
        </w:tc>
        <w:tc>
          <w:tcPr>
            <w:tcW w:w="3402" w:type="dxa"/>
            <w:vAlign w:val="center"/>
          </w:tcPr>
          <w:p w14:paraId="15C95BD7">
            <w:pPr>
              <w:pStyle w:val="14"/>
            </w:pPr>
            <w:r>
              <w:t>项  目</w:t>
            </w:r>
          </w:p>
        </w:tc>
        <w:tc>
          <w:tcPr>
            <w:tcW w:w="1474" w:type="dxa"/>
            <w:vAlign w:val="center"/>
          </w:tcPr>
          <w:p w14:paraId="25ADB4FC">
            <w:pPr>
              <w:pStyle w:val="14"/>
            </w:pPr>
            <w:r>
              <w:t>金额</w:t>
            </w:r>
          </w:p>
        </w:tc>
        <w:tc>
          <w:tcPr>
            <w:tcW w:w="3402" w:type="dxa"/>
            <w:vAlign w:val="center"/>
          </w:tcPr>
          <w:p w14:paraId="00A52668">
            <w:pPr>
              <w:pStyle w:val="14"/>
            </w:pPr>
            <w:r>
              <w:t>项  目</w:t>
            </w:r>
          </w:p>
        </w:tc>
        <w:tc>
          <w:tcPr>
            <w:tcW w:w="1474" w:type="dxa"/>
            <w:vAlign w:val="center"/>
          </w:tcPr>
          <w:p w14:paraId="358DC344">
            <w:pPr>
              <w:pStyle w:val="14"/>
            </w:pPr>
            <w:r>
              <w:t>合计</w:t>
            </w:r>
          </w:p>
        </w:tc>
        <w:tc>
          <w:tcPr>
            <w:tcW w:w="1474" w:type="dxa"/>
            <w:vAlign w:val="center"/>
          </w:tcPr>
          <w:p w14:paraId="4B8BA878">
            <w:pPr>
              <w:pStyle w:val="14"/>
            </w:pPr>
            <w:r>
              <w:t>一般公共预算财政拨款</w:t>
            </w:r>
          </w:p>
        </w:tc>
        <w:tc>
          <w:tcPr>
            <w:tcW w:w="1474" w:type="dxa"/>
            <w:vAlign w:val="center"/>
          </w:tcPr>
          <w:p w14:paraId="1032CB2C">
            <w:pPr>
              <w:pStyle w:val="14"/>
            </w:pPr>
            <w:r>
              <w:t>政府性基金预算财政    拨款</w:t>
            </w:r>
          </w:p>
        </w:tc>
        <w:tc>
          <w:tcPr>
            <w:tcW w:w="1474" w:type="dxa"/>
            <w:vAlign w:val="center"/>
          </w:tcPr>
          <w:p w14:paraId="6BF3F176">
            <w:pPr>
              <w:pStyle w:val="14"/>
            </w:pPr>
            <w:r>
              <w:t>国有资本经营预算财政拨款</w:t>
            </w:r>
          </w:p>
        </w:tc>
      </w:tr>
      <w:tr w14:paraId="0D93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D9F17">
            <w:pPr>
              <w:pStyle w:val="14"/>
            </w:pPr>
            <w:r>
              <w:t>栏次</w:t>
            </w:r>
          </w:p>
        </w:tc>
        <w:tc>
          <w:tcPr>
            <w:tcW w:w="3402" w:type="dxa"/>
            <w:vAlign w:val="center"/>
          </w:tcPr>
          <w:p w14:paraId="0560A9D3">
            <w:pPr>
              <w:pStyle w:val="14"/>
            </w:pPr>
            <w:r>
              <w:t>1</w:t>
            </w:r>
          </w:p>
        </w:tc>
        <w:tc>
          <w:tcPr>
            <w:tcW w:w="1474" w:type="dxa"/>
            <w:vAlign w:val="center"/>
          </w:tcPr>
          <w:p w14:paraId="298AC42B">
            <w:pPr>
              <w:pStyle w:val="14"/>
            </w:pPr>
            <w:r>
              <w:t>2</w:t>
            </w:r>
          </w:p>
        </w:tc>
        <w:tc>
          <w:tcPr>
            <w:tcW w:w="3402" w:type="dxa"/>
            <w:vAlign w:val="center"/>
          </w:tcPr>
          <w:p w14:paraId="0F1D265B">
            <w:pPr>
              <w:pStyle w:val="14"/>
            </w:pPr>
            <w:r>
              <w:t>3</w:t>
            </w:r>
          </w:p>
        </w:tc>
        <w:tc>
          <w:tcPr>
            <w:tcW w:w="1474" w:type="dxa"/>
            <w:vAlign w:val="center"/>
          </w:tcPr>
          <w:p w14:paraId="7901C99B">
            <w:pPr>
              <w:pStyle w:val="14"/>
            </w:pPr>
            <w:r>
              <w:t>4</w:t>
            </w:r>
          </w:p>
        </w:tc>
        <w:tc>
          <w:tcPr>
            <w:tcW w:w="1474" w:type="dxa"/>
            <w:vAlign w:val="center"/>
          </w:tcPr>
          <w:p w14:paraId="5614DAAC">
            <w:pPr>
              <w:pStyle w:val="14"/>
            </w:pPr>
            <w:r>
              <w:t>5</w:t>
            </w:r>
          </w:p>
        </w:tc>
        <w:tc>
          <w:tcPr>
            <w:tcW w:w="1474" w:type="dxa"/>
            <w:vAlign w:val="center"/>
          </w:tcPr>
          <w:p w14:paraId="53BDB3D5">
            <w:pPr>
              <w:pStyle w:val="14"/>
            </w:pPr>
            <w:r>
              <w:t>6</w:t>
            </w:r>
          </w:p>
        </w:tc>
        <w:tc>
          <w:tcPr>
            <w:tcW w:w="1474" w:type="dxa"/>
            <w:vAlign w:val="center"/>
          </w:tcPr>
          <w:p w14:paraId="1A89A9A9">
            <w:pPr>
              <w:pStyle w:val="14"/>
            </w:pPr>
            <w:r>
              <w:t>7</w:t>
            </w:r>
          </w:p>
        </w:tc>
      </w:tr>
      <w:tr w14:paraId="441F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D91A0">
            <w:pPr>
              <w:pStyle w:val="17"/>
            </w:pPr>
            <w:r>
              <w:t>1</w:t>
            </w:r>
          </w:p>
        </w:tc>
        <w:tc>
          <w:tcPr>
            <w:tcW w:w="3402" w:type="dxa"/>
            <w:vAlign w:val="center"/>
          </w:tcPr>
          <w:p w14:paraId="3146346C">
            <w:pPr>
              <w:pStyle w:val="16"/>
            </w:pPr>
            <w:r>
              <w:t>一、一般公共预算拨款</w:t>
            </w:r>
          </w:p>
        </w:tc>
        <w:tc>
          <w:tcPr>
            <w:tcW w:w="1474" w:type="dxa"/>
            <w:vAlign w:val="center"/>
          </w:tcPr>
          <w:p w14:paraId="2118EC8C">
            <w:pPr>
              <w:pStyle w:val="15"/>
            </w:pPr>
            <w:r>
              <w:t>7185.30</w:t>
            </w:r>
          </w:p>
        </w:tc>
        <w:tc>
          <w:tcPr>
            <w:tcW w:w="3402" w:type="dxa"/>
            <w:vAlign w:val="center"/>
          </w:tcPr>
          <w:p w14:paraId="150D2E64">
            <w:pPr>
              <w:pStyle w:val="16"/>
            </w:pPr>
            <w:r>
              <w:t>一、一般公共服务支出</w:t>
            </w:r>
          </w:p>
        </w:tc>
        <w:tc>
          <w:tcPr>
            <w:tcW w:w="1474" w:type="dxa"/>
            <w:vAlign w:val="center"/>
          </w:tcPr>
          <w:p w14:paraId="531FA1F0">
            <w:pPr>
              <w:pStyle w:val="15"/>
            </w:pPr>
          </w:p>
        </w:tc>
        <w:tc>
          <w:tcPr>
            <w:tcW w:w="1474" w:type="dxa"/>
            <w:vAlign w:val="center"/>
          </w:tcPr>
          <w:p w14:paraId="3280F15C">
            <w:pPr>
              <w:pStyle w:val="15"/>
            </w:pPr>
          </w:p>
        </w:tc>
        <w:tc>
          <w:tcPr>
            <w:tcW w:w="1474" w:type="dxa"/>
            <w:vAlign w:val="center"/>
          </w:tcPr>
          <w:p w14:paraId="3E434DEA">
            <w:pPr>
              <w:pStyle w:val="15"/>
            </w:pPr>
          </w:p>
        </w:tc>
        <w:tc>
          <w:tcPr>
            <w:tcW w:w="1474" w:type="dxa"/>
            <w:vAlign w:val="center"/>
          </w:tcPr>
          <w:p w14:paraId="59F14BF6">
            <w:pPr>
              <w:pStyle w:val="15"/>
            </w:pPr>
          </w:p>
        </w:tc>
      </w:tr>
      <w:tr w14:paraId="2116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CA1B">
            <w:pPr>
              <w:pStyle w:val="17"/>
            </w:pPr>
            <w:r>
              <w:t>2</w:t>
            </w:r>
          </w:p>
        </w:tc>
        <w:tc>
          <w:tcPr>
            <w:tcW w:w="3402" w:type="dxa"/>
            <w:vAlign w:val="center"/>
          </w:tcPr>
          <w:p w14:paraId="072C8F34">
            <w:pPr>
              <w:pStyle w:val="16"/>
            </w:pPr>
            <w:r>
              <w:t>二、政府性基金预算拨款</w:t>
            </w:r>
          </w:p>
        </w:tc>
        <w:tc>
          <w:tcPr>
            <w:tcW w:w="1474" w:type="dxa"/>
            <w:vAlign w:val="center"/>
          </w:tcPr>
          <w:p w14:paraId="0822E53D">
            <w:pPr>
              <w:pStyle w:val="15"/>
            </w:pPr>
          </w:p>
        </w:tc>
        <w:tc>
          <w:tcPr>
            <w:tcW w:w="3402" w:type="dxa"/>
            <w:vAlign w:val="center"/>
          </w:tcPr>
          <w:p w14:paraId="36A0C407">
            <w:pPr>
              <w:pStyle w:val="16"/>
            </w:pPr>
            <w:r>
              <w:t>二、外交支出</w:t>
            </w:r>
          </w:p>
        </w:tc>
        <w:tc>
          <w:tcPr>
            <w:tcW w:w="1474" w:type="dxa"/>
            <w:vAlign w:val="center"/>
          </w:tcPr>
          <w:p w14:paraId="3C11D851">
            <w:pPr>
              <w:pStyle w:val="15"/>
            </w:pPr>
          </w:p>
        </w:tc>
        <w:tc>
          <w:tcPr>
            <w:tcW w:w="1474" w:type="dxa"/>
            <w:vAlign w:val="center"/>
          </w:tcPr>
          <w:p w14:paraId="7419E808">
            <w:pPr>
              <w:pStyle w:val="15"/>
            </w:pPr>
          </w:p>
        </w:tc>
        <w:tc>
          <w:tcPr>
            <w:tcW w:w="1474" w:type="dxa"/>
            <w:vAlign w:val="center"/>
          </w:tcPr>
          <w:p w14:paraId="08ECED8F">
            <w:pPr>
              <w:pStyle w:val="15"/>
            </w:pPr>
          </w:p>
        </w:tc>
        <w:tc>
          <w:tcPr>
            <w:tcW w:w="1474" w:type="dxa"/>
            <w:vAlign w:val="center"/>
          </w:tcPr>
          <w:p w14:paraId="6BBCE124">
            <w:pPr>
              <w:pStyle w:val="15"/>
            </w:pPr>
          </w:p>
        </w:tc>
      </w:tr>
      <w:tr w14:paraId="07C0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194E">
            <w:pPr>
              <w:pStyle w:val="17"/>
            </w:pPr>
            <w:r>
              <w:t>3</w:t>
            </w:r>
          </w:p>
        </w:tc>
        <w:tc>
          <w:tcPr>
            <w:tcW w:w="3402" w:type="dxa"/>
            <w:vAlign w:val="center"/>
          </w:tcPr>
          <w:p w14:paraId="678C40BE">
            <w:pPr>
              <w:pStyle w:val="16"/>
            </w:pPr>
            <w:r>
              <w:t>三、国有资本经营预算拨款</w:t>
            </w:r>
          </w:p>
        </w:tc>
        <w:tc>
          <w:tcPr>
            <w:tcW w:w="1474" w:type="dxa"/>
            <w:vAlign w:val="center"/>
          </w:tcPr>
          <w:p w14:paraId="3E1B3B39">
            <w:pPr>
              <w:pStyle w:val="15"/>
            </w:pPr>
          </w:p>
        </w:tc>
        <w:tc>
          <w:tcPr>
            <w:tcW w:w="3402" w:type="dxa"/>
            <w:vAlign w:val="center"/>
          </w:tcPr>
          <w:p w14:paraId="1A5E0DD8">
            <w:pPr>
              <w:pStyle w:val="16"/>
            </w:pPr>
            <w:r>
              <w:t>三、国防支出</w:t>
            </w:r>
          </w:p>
        </w:tc>
        <w:tc>
          <w:tcPr>
            <w:tcW w:w="1474" w:type="dxa"/>
            <w:vAlign w:val="center"/>
          </w:tcPr>
          <w:p w14:paraId="49880443">
            <w:pPr>
              <w:pStyle w:val="15"/>
            </w:pPr>
          </w:p>
        </w:tc>
        <w:tc>
          <w:tcPr>
            <w:tcW w:w="1474" w:type="dxa"/>
            <w:vAlign w:val="center"/>
          </w:tcPr>
          <w:p w14:paraId="57A2D395">
            <w:pPr>
              <w:pStyle w:val="15"/>
            </w:pPr>
          </w:p>
        </w:tc>
        <w:tc>
          <w:tcPr>
            <w:tcW w:w="1474" w:type="dxa"/>
            <w:vAlign w:val="center"/>
          </w:tcPr>
          <w:p w14:paraId="0BFC8652">
            <w:pPr>
              <w:pStyle w:val="15"/>
            </w:pPr>
          </w:p>
        </w:tc>
        <w:tc>
          <w:tcPr>
            <w:tcW w:w="1474" w:type="dxa"/>
            <w:vAlign w:val="center"/>
          </w:tcPr>
          <w:p w14:paraId="279D24F0">
            <w:pPr>
              <w:pStyle w:val="15"/>
            </w:pPr>
          </w:p>
        </w:tc>
      </w:tr>
      <w:tr w14:paraId="1EBD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5ABA">
            <w:pPr>
              <w:pStyle w:val="17"/>
            </w:pPr>
            <w:r>
              <w:t>4</w:t>
            </w:r>
          </w:p>
        </w:tc>
        <w:tc>
          <w:tcPr>
            <w:tcW w:w="3402" w:type="dxa"/>
            <w:vAlign w:val="center"/>
          </w:tcPr>
          <w:p w14:paraId="079C08A1">
            <w:pPr>
              <w:pStyle w:val="16"/>
            </w:pPr>
          </w:p>
        </w:tc>
        <w:tc>
          <w:tcPr>
            <w:tcW w:w="1474" w:type="dxa"/>
            <w:vAlign w:val="center"/>
          </w:tcPr>
          <w:p w14:paraId="6F0C4848">
            <w:pPr>
              <w:pStyle w:val="15"/>
            </w:pPr>
          </w:p>
        </w:tc>
        <w:tc>
          <w:tcPr>
            <w:tcW w:w="3402" w:type="dxa"/>
            <w:vAlign w:val="center"/>
          </w:tcPr>
          <w:p w14:paraId="0610D734">
            <w:pPr>
              <w:pStyle w:val="16"/>
            </w:pPr>
            <w:r>
              <w:t>四、公共安全支出</w:t>
            </w:r>
          </w:p>
        </w:tc>
        <w:tc>
          <w:tcPr>
            <w:tcW w:w="1474" w:type="dxa"/>
            <w:vAlign w:val="center"/>
          </w:tcPr>
          <w:p w14:paraId="01846434">
            <w:pPr>
              <w:pStyle w:val="15"/>
            </w:pPr>
          </w:p>
        </w:tc>
        <w:tc>
          <w:tcPr>
            <w:tcW w:w="1474" w:type="dxa"/>
            <w:vAlign w:val="center"/>
          </w:tcPr>
          <w:p w14:paraId="7616C542">
            <w:pPr>
              <w:pStyle w:val="15"/>
            </w:pPr>
          </w:p>
        </w:tc>
        <w:tc>
          <w:tcPr>
            <w:tcW w:w="1474" w:type="dxa"/>
            <w:vAlign w:val="center"/>
          </w:tcPr>
          <w:p w14:paraId="6D798F41">
            <w:pPr>
              <w:pStyle w:val="15"/>
            </w:pPr>
          </w:p>
        </w:tc>
        <w:tc>
          <w:tcPr>
            <w:tcW w:w="1474" w:type="dxa"/>
            <w:vAlign w:val="center"/>
          </w:tcPr>
          <w:p w14:paraId="3845DFCA">
            <w:pPr>
              <w:pStyle w:val="15"/>
            </w:pPr>
          </w:p>
        </w:tc>
      </w:tr>
      <w:tr w14:paraId="7FE5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10306">
            <w:pPr>
              <w:pStyle w:val="17"/>
            </w:pPr>
            <w:r>
              <w:t>5</w:t>
            </w:r>
          </w:p>
        </w:tc>
        <w:tc>
          <w:tcPr>
            <w:tcW w:w="3402" w:type="dxa"/>
            <w:vAlign w:val="center"/>
          </w:tcPr>
          <w:p w14:paraId="224D440C">
            <w:pPr>
              <w:pStyle w:val="16"/>
            </w:pPr>
          </w:p>
        </w:tc>
        <w:tc>
          <w:tcPr>
            <w:tcW w:w="1474" w:type="dxa"/>
            <w:vAlign w:val="center"/>
          </w:tcPr>
          <w:p w14:paraId="1EA8FC4B">
            <w:pPr>
              <w:pStyle w:val="15"/>
            </w:pPr>
          </w:p>
        </w:tc>
        <w:tc>
          <w:tcPr>
            <w:tcW w:w="3402" w:type="dxa"/>
            <w:vAlign w:val="center"/>
          </w:tcPr>
          <w:p w14:paraId="45A5276C">
            <w:pPr>
              <w:pStyle w:val="16"/>
            </w:pPr>
            <w:r>
              <w:t>五、教育支出</w:t>
            </w:r>
          </w:p>
        </w:tc>
        <w:tc>
          <w:tcPr>
            <w:tcW w:w="1474" w:type="dxa"/>
            <w:vAlign w:val="center"/>
          </w:tcPr>
          <w:p w14:paraId="476C5985">
            <w:pPr>
              <w:pStyle w:val="15"/>
            </w:pPr>
            <w:r>
              <w:t>6316.70</w:t>
            </w:r>
          </w:p>
        </w:tc>
        <w:tc>
          <w:tcPr>
            <w:tcW w:w="1474" w:type="dxa"/>
            <w:vAlign w:val="center"/>
          </w:tcPr>
          <w:p w14:paraId="5681FF80">
            <w:pPr>
              <w:pStyle w:val="15"/>
            </w:pPr>
            <w:r>
              <w:t>6316.70</w:t>
            </w:r>
          </w:p>
        </w:tc>
        <w:tc>
          <w:tcPr>
            <w:tcW w:w="1474" w:type="dxa"/>
            <w:vAlign w:val="center"/>
          </w:tcPr>
          <w:p w14:paraId="71426665">
            <w:pPr>
              <w:pStyle w:val="15"/>
            </w:pPr>
          </w:p>
        </w:tc>
        <w:tc>
          <w:tcPr>
            <w:tcW w:w="1474" w:type="dxa"/>
            <w:vAlign w:val="center"/>
          </w:tcPr>
          <w:p w14:paraId="0829F843">
            <w:pPr>
              <w:pStyle w:val="15"/>
            </w:pPr>
          </w:p>
        </w:tc>
      </w:tr>
      <w:tr w14:paraId="3064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A620">
            <w:pPr>
              <w:pStyle w:val="17"/>
            </w:pPr>
            <w:r>
              <w:t>6</w:t>
            </w:r>
          </w:p>
        </w:tc>
        <w:tc>
          <w:tcPr>
            <w:tcW w:w="3402" w:type="dxa"/>
            <w:vAlign w:val="center"/>
          </w:tcPr>
          <w:p w14:paraId="4E296E1B">
            <w:pPr>
              <w:pStyle w:val="16"/>
            </w:pPr>
          </w:p>
        </w:tc>
        <w:tc>
          <w:tcPr>
            <w:tcW w:w="1474" w:type="dxa"/>
            <w:vAlign w:val="center"/>
          </w:tcPr>
          <w:p w14:paraId="36AE8AFF">
            <w:pPr>
              <w:pStyle w:val="15"/>
            </w:pPr>
          </w:p>
        </w:tc>
        <w:tc>
          <w:tcPr>
            <w:tcW w:w="3402" w:type="dxa"/>
            <w:vAlign w:val="center"/>
          </w:tcPr>
          <w:p w14:paraId="251AE14D">
            <w:pPr>
              <w:pStyle w:val="16"/>
            </w:pPr>
            <w:r>
              <w:t>六、科学技术支出</w:t>
            </w:r>
          </w:p>
        </w:tc>
        <w:tc>
          <w:tcPr>
            <w:tcW w:w="1474" w:type="dxa"/>
            <w:vAlign w:val="center"/>
          </w:tcPr>
          <w:p w14:paraId="18E035B7">
            <w:pPr>
              <w:pStyle w:val="15"/>
            </w:pPr>
          </w:p>
        </w:tc>
        <w:tc>
          <w:tcPr>
            <w:tcW w:w="1474" w:type="dxa"/>
            <w:vAlign w:val="center"/>
          </w:tcPr>
          <w:p w14:paraId="6122B3F5">
            <w:pPr>
              <w:pStyle w:val="15"/>
            </w:pPr>
          </w:p>
        </w:tc>
        <w:tc>
          <w:tcPr>
            <w:tcW w:w="1474" w:type="dxa"/>
            <w:vAlign w:val="center"/>
          </w:tcPr>
          <w:p w14:paraId="6BA97FAE">
            <w:pPr>
              <w:pStyle w:val="15"/>
            </w:pPr>
          </w:p>
        </w:tc>
        <w:tc>
          <w:tcPr>
            <w:tcW w:w="1474" w:type="dxa"/>
            <w:vAlign w:val="center"/>
          </w:tcPr>
          <w:p w14:paraId="222093AC">
            <w:pPr>
              <w:pStyle w:val="15"/>
            </w:pPr>
          </w:p>
        </w:tc>
      </w:tr>
      <w:tr w14:paraId="6EF01349">
        <w:tblPrEx>
          <w:tblCellMar>
            <w:top w:w="0" w:type="dxa"/>
            <w:left w:w="108" w:type="dxa"/>
            <w:bottom w:w="0" w:type="dxa"/>
            <w:right w:w="108" w:type="dxa"/>
          </w:tblCellMar>
        </w:tblPrEx>
        <w:trPr>
          <w:trHeight w:val="369" w:hRule="atLeast"/>
          <w:jc w:val="center"/>
        </w:trPr>
        <w:tc>
          <w:tcPr>
            <w:tcW w:w="850" w:type="dxa"/>
            <w:vAlign w:val="center"/>
          </w:tcPr>
          <w:p w14:paraId="2D7F55AC">
            <w:pPr>
              <w:pStyle w:val="17"/>
            </w:pPr>
            <w:r>
              <w:t>7</w:t>
            </w:r>
          </w:p>
        </w:tc>
        <w:tc>
          <w:tcPr>
            <w:tcW w:w="3402" w:type="dxa"/>
            <w:vAlign w:val="center"/>
          </w:tcPr>
          <w:p w14:paraId="255CA88B">
            <w:pPr>
              <w:pStyle w:val="16"/>
            </w:pPr>
          </w:p>
        </w:tc>
        <w:tc>
          <w:tcPr>
            <w:tcW w:w="1474" w:type="dxa"/>
            <w:vAlign w:val="center"/>
          </w:tcPr>
          <w:p w14:paraId="61027D40">
            <w:pPr>
              <w:pStyle w:val="15"/>
            </w:pPr>
          </w:p>
        </w:tc>
        <w:tc>
          <w:tcPr>
            <w:tcW w:w="3402" w:type="dxa"/>
            <w:vAlign w:val="center"/>
          </w:tcPr>
          <w:p w14:paraId="66C7586D">
            <w:pPr>
              <w:pStyle w:val="16"/>
            </w:pPr>
            <w:r>
              <w:t>七、文化旅游体育与传媒支出</w:t>
            </w:r>
          </w:p>
        </w:tc>
        <w:tc>
          <w:tcPr>
            <w:tcW w:w="1474" w:type="dxa"/>
            <w:vAlign w:val="center"/>
          </w:tcPr>
          <w:p w14:paraId="2A7A0EEF">
            <w:pPr>
              <w:pStyle w:val="15"/>
            </w:pPr>
          </w:p>
        </w:tc>
        <w:tc>
          <w:tcPr>
            <w:tcW w:w="1474" w:type="dxa"/>
            <w:vAlign w:val="center"/>
          </w:tcPr>
          <w:p w14:paraId="24AF5FF2">
            <w:pPr>
              <w:pStyle w:val="15"/>
            </w:pPr>
          </w:p>
        </w:tc>
        <w:tc>
          <w:tcPr>
            <w:tcW w:w="1474" w:type="dxa"/>
            <w:vAlign w:val="center"/>
          </w:tcPr>
          <w:p w14:paraId="1D652358">
            <w:pPr>
              <w:pStyle w:val="15"/>
            </w:pPr>
          </w:p>
        </w:tc>
        <w:tc>
          <w:tcPr>
            <w:tcW w:w="1474" w:type="dxa"/>
            <w:vAlign w:val="center"/>
          </w:tcPr>
          <w:p w14:paraId="0AD6DB06">
            <w:pPr>
              <w:pStyle w:val="15"/>
            </w:pPr>
          </w:p>
        </w:tc>
      </w:tr>
      <w:tr w14:paraId="0E62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3E74">
            <w:pPr>
              <w:pStyle w:val="17"/>
            </w:pPr>
            <w:r>
              <w:t>8</w:t>
            </w:r>
          </w:p>
        </w:tc>
        <w:tc>
          <w:tcPr>
            <w:tcW w:w="3402" w:type="dxa"/>
            <w:vAlign w:val="center"/>
          </w:tcPr>
          <w:p w14:paraId="36DFE503">
            <w:pPr>
              <w:pStyle w:val="16"/>
            </w:pPr>
          </w:p>
        </w:tc>
        <w:tc>
          <w:tcPr>
            <w:tcW w:w="1474" w:type="dxa"/>
            <w:vAlign w:val="center"/>
          </w:tcPr>
          <w:p w14:paraId="0A398F35">
            <w:pPr>
              <w:pStyle w:val="15"/>
            </w:pPr>
          </w:p>
        </w:tc>
        <w:tc>
          <w:tcPr>
            <w:tcW w:w="3402" w:type="dxa"/>
            <w:vAlign w:val="center"/>
          </w:tcPr>
          <w:p w14:paraId="2D0E1248">
            <w:pPr>
              <w:pStyle w:val="16"/>
            </w:pPr>
            <w:r>
              <w:t>八、社会保障和就业支出</w:t>
            </w:r>
          </w:p>
        </w:tc>
        <w:tc>
          <w:tcPr>
            <w:tcW w:w="1474" w:type="dxa"/>
            <w:vAlign w:val="center"/>
          </w:tcPr>
          <w:p w14:paraId="5F38AD0F">
            <w:pPr>
              <w:pStyle w:val="15"/>
            </w:pPr>
            <w:r>
              <w:t>543.87</w:t>
            </w:r>
          </w:p>
        </w:tc>
        <w:tc>
          <w:tcPr>
            <w:tcW w:w="1474" w:type="dxa"/>
            <w:vAlign w:val="center"/>
          </w:tcPr>
          <w:p w14:paraId="5D75B0B0">
            <w:pPr>
              <w:pStyle w:val="15"/>
            </w:pPr>
            <w:r>
              <w:t>543.87</w:t>
            </w:r>
          </w:p>
        </w:tc>
        <w:tc>
          <w:tcPr>
            <w:tcW w:w="1474" w:type="dxa"/>
            <w:vAlign w:val="center"/>
          </w:tcPr>
          <w:p w14:paraId="220724C3">
            <w:pPr>
              <w:pStyle w:val="15"/>
            </w:pPr>
          </w:p>
        </w:tc>
        <w:tc>
          <w:tcPr>
            <w:tcW w:w="1474" w:type="dxa"/>
            <w:vAlign w:val="center"/>
          </w:tcPr>
          <w:p w14:paraId="63BC56F6">
            <w:pPr>
              <w:pStyle w:val="15"/>
            </w:pPr>
          </w:p>
        </w:tc>
      </w:tr>
      <w:tr w14:paraId="7276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A065">
            <w:pPr>
              <w:pStyle w:val="17"/>
            </w:pPr>
            <w:r>
              <w:t>9</w:t>
            </w:r>
          </w:p>
        </w:tc>
        <w:tc>
          <w:tcPr>
            <w:tcW w:w="3402" w:type="dxa"/>
            <w:vAlign w:val="center"/>
          </w:tcPr>
          <w:p w14:paraId="5B84C4F2">
            <w:pPr>
              <w:pStyle w:val="16"/>
            </w:pPr>
          </w:p>
        </w:tc>
        <w:tc>
          <w:tcPr>
            <w:tcW w:w="1474" w:type="dxa"/>
            <w:vAlign w:val="center"/>
          </w:tcPr>
          <w:p w14:paraId="6FF7B12F">
            <w:pPr>
              <w:pStyle w:val="15"/>
            </w:pPr>
          </w:p>
        </w:tc>
        <w:tc>
          <w:tcPr>
            <w:tcW w:w="3402" w:type="dxa"/>
            <w:vAlign w:val="center"/>
          </w:tcPr>
          <w:p w14:paraId="3E9D24A1">
            <w:pPr>
              <w:pStyle w:val="16"/>
            </w:pPr>
            <w:r>
              <w:t>九、社会保险基金支出</w:t>
            </w:r>
          </w:p>
        </w:tc>
        <w:tc>
          <w:tcPr>
            <w:tcW w:w="1474" w:type="dxa"/>
            <w:vAlign w:val="center"/>
          </w:tcPr>
          <w:p w14:paraId="2CC0F7BC">
            <w:pPr>
              <w:pStyle w:val="15"/>
            </w:pPr>
          </w:p>
        </w:tc>
        <w:tc>
          <w:tcPr>
            <w:tcW w:w="1474" w:type="dxa"/>
            <w:vAlign w:val="center"/>
          </w:tcPr>
          <w:p w14:paraId="61F10A34">
            <w:pPr>
              <w:pStyle w:val="15"/>
            </w:pPr>
          </w:p>
        </w:tc>
        <w:tc>
          <w:tcPr>
            <w:tcW w:w="1474" w:type="dxa"/>
            <w:vAlign w:val="center"/>
          </w:tcPr>
          <w:p w14:paraId="04D763CD">
            <w:pPr>
              <w:pStyle w:val="15"/>
            </w:pPr>
          </w:p>
        </w:tc>
        <w:tc>
          <w:tcPr>
            <w:tcW w:w="1474" w:type="dxa"/>
            <w:vAlign w:val="center"/>
          </w:tcPr>
          <w:p w14:paraId="0D9F0D08">
            <w:pPr>
              <w:pStyle w:val="15"/>
            </w:pPr>
          </w:p>
        </w:tc>
      </w:tr>
      <w:tr w14:paraId="0DA9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F371">
            <w:pPr>
              <w:pStyle w:val="17"/>
            </w:pPr>
            <w:r>
              <w:t>10</w:t>
            </w:r>
          </w:p>
        </w:tc>
        <w:tc>
          <w:tcPr>
            <w:tcW w:w="3402" w:type="dxa"/>
            <w:vAlign w:val="center"/>
          </w:tcPr>
          <w:p w14:paraId="44B92DEC">
            <w:pPr>
              <w:pStyle w:val="16"/>
            </w:pPr>
          </w:p>
        </w:tc>
        <w:tc>
          <w:tcPr>
            <w:tcW w:w="1474" w:type="dxa"/>
            <w:vAlign w:val="center"/>
          </w:tcPr>
          <w:p w14:paraId="3030F814">
            <w:pPr>
              <w:pStyle w:val="15"/>
            </w:pPr>
          </w:p>
        </w:tc>
        <w:tc>
          <w:tcPr>
            <w:tcW w:w="3402" w:type="dxa"/>
            <w:vAlign w:val="center"/>
          </w:tcPr>
          <w:p w14:paraId="6F9B368D">
            <w:pPr>
              <w:pStyle w:val="16"/>
            </w:pPr>
            <w:r>
              <w:t>十、卫生健康支出</w:t>
            </w:r>
          </w:p>
        </w:tc>
        <w:tc>
          <w:tcPr>
            <w:tcW w:w="1474" w:type="dxa"/>
            <w:vAlign w:val="center"/>
          </w:tcPr>
          <w:p w14:paraId="237F5FB0">
            <w:pPr>
              <w:pStyle w:val="15"/>
            </w:pPr>
            <w:r>
              <w:t>331.56</w:t>
            </w:r>
          </w:p>
        </w:tc>
        <w:tc>
          <w:tcPr>
            <w:tcW w:w="1474" w:type="dxa"/>
            <w:vAlign w:val="center"/>
          </w:tcPr>
          <w:p w14:paraId="7E328378">
            <w:pPr>
              <w:pStyle w:val="15"/>
            </w:pPr>
            <w:r>
              <w:t>331.56</w:t>
            </w:r>
          </w:p>
        </w:tc>
        <w:tc>
          <w:tcPr>
            <w:tcW w:w="1474" w:type="dxa"/>
            <w:vAlign w:val="center"/>
          </w:tcPr>
          <w:p w14:paraId="7CA0591D">
            <w:pPr>
              <w:pStyle w:val="15"/>
            </w:pPr>
          </w:p>
        </w:tc>
        <w:tc>
          <w:tcPr>
            <w:tcW w:w="1474" w:type="dxa"/>
            <w:vAlign w:val="center"/>
          </w:tcPr>
          <w:p w14:paraId="4F5E57F6">
            <w:pPr>
              <w:pStyle w:val="15"/>
            </w:pPr>
          </w:p>
        </w:tc>
      </w:tr>
      <w:tr w14:paraId="29C9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2C179">
            <w:pPr>
              <w:pStyle w:val="17"/>
            </w:pPr>
            <w:r>
              <w:t>11</w:t>
            </w:r>
          </w:p>
        </w:tc>
        <w:tc>
          <w:tcPr>
            <w:tcW w:w="3402" w:type="dxa"/>
            <w:vAlign w:val="center"/>
          </w:tcPr>
          <w:p w14:paraId="62DE6B93">
            <w:pPr>
              <w:pStyle w:val="16"/>
            </w:pPr>
          </w:p>
        </w:tc>
        <w:tc>
          <w:tcPr>
            <w:tcW w:w="1474" w:type="dxa"/>
            <w:vAlign w:val="center"/>
          </w:tcPr>
          <w:p w14:paraId="5D802380">
            <w:pPr>
              <w:pStyle w:val="15"/>
            </w:pPr>
          </w:p>
        </w:tc>
        <w:tc>
          <w:tcPr>
            <w:tcW w:w="3402" w:type="dxa"/>
            <w:vAlign w:val="center"/>
          </w:tcPr>
          <w:p w14:paraId="272037AD">
            <w:pPr>
              <w:pStyle w:val="16"/>
            </w:pPr>
            <w:r>
              <w:t>十一、节能环保支出</w:t>
            </w:r>
          </w:p>
        </w:tc>
        <w:tc>
          <w:tcPr>
            <w:tcW w:w="1474" w:type="dxa"/>
            <w:vAlign w:val="center"/>
          </w:tcPr>
          <w:p w14:paraId="4B040507">
            <w:pPr>
              <w:pStyle w:val="15"/>
            </w:pPr>
          </w:p>
        </w:tc>
        <w:tc>
          <w:tcPr>
            <w:tcW w:w="1474" w:type="dxa"/>
            <w:vAlign w:val="center"/>
          </w:tcPr>
          <w:p w14:paraId="0017239E">
            <w:pPr>
              <w:pStyle w:val="15"/>
            </w:pPr>
          </w:p>
        </w:tc>
        <w:tc>
          <w:tcPr>
            <w:tcW w:w="1474" w:type="dxa"/>
            <w:vAlign w:val="center"/>
          </w:tcPr>
          <w:p w14:paraId="7B45B239">
            <w:pPr>
              <w:pStyle w:val="15"/>
            </w:pPr>
          </w:p>
        </w:tc>
        <w:tc>
          <w:tcPr>
            <w:tcW w:w="1474" w:type="dxa"/>
            <w:vAlign w:val="center"/>
          </w:tcPr>
          <w:p w14:paraId="66D86EC8">
            <w:pPr>
              <w:pStyle w:val="15"/>
            </w:pPr>
          </w:p>
        </w:tc>
      </w:tr>
      <w:tr w14:paraId="34AB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5D42">
            <w:pPr>
              <w:pStyle w:val="17"/>
            </w:pPr>
            <w:r>
              <w:t>12</w:t>
            </w:r>
          </w:p>
        </w:tc>
        <w:tc>
          <w:tcPr>
            <w:tcW w:w="3402" w:type="dxa"/>
            <w:vAlign w:val="center"/>
          </w:tcPr>
          <w:p w14:paraId="61BD973F">
            <w:pPr>
              <w:pStyle w:val="16"/>
            </w:pPr>
          </w:p>
        </w:tc>
        <w:tc>
          <w:tcPr>
            <w:tcW w:w="1474" w:type="dxa"/>
            <w:vAlign w:val="center"/>
          </w:tcPr>
          <w:p w14:paraId="631E3F83">
            <w:pPr>
              <w:pStyle w:val="15"/>
            </w:pPr>
          </w:p>
        </w:tc>
        <w:tc>
          <w:tcPr>
            <w:tcW w:w="3402" w:type="dxa"/>
            <w:vAlign w:val="center"/>
          </w:tcPr>
          <w:p w14:paraId="684EA630">
            <w:pPr>
              <w:pStyle w:val="16"/>
            </w:pPr>
            <w:r>
              <w:t>十二、城乡社区支出</w:t>
            </w:r>
          </w:p>
        </w:tc>
        <w:tc>
          <w:tcPr>
            <w:tcW w:w="1474" w:type="dxa"/>
            <w:vAlign w:val="center"/>
          </w:tcPr>
          <w:p w14:paraId="625FAF60">
            <w:pPr>
              <w:pStyle w:val="15"/>
            </w:pPr>
          </w:p>
        </w:tc>
        <w:tc>
          <w:tcPr>
            <w:tcW w:w="1474" w:type="dxa"/>
            <w:vAlign w:val="center"/>
          </w:tcPr>
          <w:p w14:paraId="30BF2D0E">
            <w:pPr>
              <w:pStyle w:val="15"/>
            </w:pPr>
          </w:p>
        </w:tc>
        <w:tc>
          <w:tcPr>
            <w:tcW w:w="1474" w:type="dxa"/>
            <w:vAlign w:val="center"/>
          </w:tcPr>
          <w:p w14:paraId="291FE6C2">
            <w:pPr>
              <w:pStyle w:val="15"/>
            </w:pPr>
          </w:p>
        </w:tc>
        <w:tc>
          <w:tcPr>
            <w:tcW w:w="1474" w:type="dxa"/>
            <w:vAlign w:val="center"/>
          </w:tcPr>
          <w:p w14:paraId="01217BB3">
            <w:pPr>
              <w:pStyle w:val="15"/>
            </w:pPr>
          </w:p>
        </w:tc>
      </w:tr>
      <w:tr w14:paraId="6D5F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1E2F6">
            <w:pPr>
              <w:pStyle w:val="17"/>
            </w:pPr>
            <w:r>
              <w:t>13</w:t>
            </w:r>
          </w:p>
        </w:tc>
        <w:tc>
          <w:tcPr>
            <w:tcW w:w="3402" w:type="dxa"/>
            <w:vAlign w:val="center"/>
          </w:tcPr>
          <w:p w14:paraId="1364A263">
            <w:pPr>
              <w:pStyle w:val="16"/>
            </w:pPr>
          </w:p>
        </w:tc>
        <w:tc>
          <w:tcPr>
            <w:tcW w:w="1474" w:type="dxa"/>
            <w:vAlign w:val="center"/>
          </w:tcPr>
          <w:p w14:paraId="4D1CA50E">
            <w:pPr>
              <w:pStyle w:val="15"/>
            </w:pPr>
          </w:p>
        </w:tc>
        <w:tc>
          <w:tcPr>
            <w:tcW w:w="3402" w:type="dxa"/>
            <w:vAlign w:val="center"/>
          </w:tcPr>
          <w:p w14:paraId="2945FC72">
            <w:pPr>
              <w:pStyle w:val="16"/>
            </w:pPr>
            <w:r>
              <w:t>十三、农林水支出</w:t>
            </w:r>
          </w:p>
        </w:tc>
        <w:tc>
          <w:tcPr>
            <w:tcW w:w="1474" w:type="dxa"/>
            <w:vAlign w:val="center"/>
          </w:tcPr>
          <w:p w14:paraId="7004EE4A">
            <w:pPr>
              <w:pStyle w:val="15"/>
            </w:pPr>
          </w:p>
        </w:tc>
        <w:tc>
          <w:tcPr>
            <w:tcW w:w="1474" w:type="dxa"/>
            <w:vAlign w:val="center"/>
          </w:tcPr>
          <w:p w14:paraId="1E1362AD">
            <w:pPr>
              <w:pStyle w:val="15"/>
            </w:pPr>
          </w:p>
        </w:tc>
        <w:tc>
          <w:tcPr>
            <w:tcW w:w="1474" w:type="dxa"/>
            <w:vAlign w:val="center"/>
          </w:tcPr>
          <w:p w14:paraId="425A3923">
            <w:pPr>
              <w:pStyle w:val="15"/>
            </w:pPr>
          </w:p>
        </w:tc>
        <w:tc>
          <w:tcPr>
            <w:tcW w:w="1474" w:type="dxa"/>
            <w:vAlign w:val="center"/>
          </w:tcPr>
          <w:p w14:paraId="51F9A5E6">
            <w:pPr>
              <w:pStyle w:val="15"/>
            </w:pPr>
          </w:p>
        </w:tc>
      </w:tr>
      <w:tr w14:paraId="1D1E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424F">
            <w:pPr>
              <w:pStyle w:val="17"/>
            </w:pPr>
            <w:r>
              <w:t>14</w:t>
            </w:r>
          </w:p>
        </w:tc>
        <w:tc>
          <w:tcPr>
            <w:tcW w:w="3402" w:type="dxa"/>
            <w:vAlign w:val="center"/>
          </w:tcPr>
          <w:p w14:paraId="42CFAA87">
            <w:pPr>
              <w:pStyle w:val="16"/>
            </w:pPr>
          </w:p>
        </w:tc>
        <w:tc>
          <w:tcPr>
            <w:tcW w:w="1474" w:type="dxa"/>
            <w:vAlign w:val="center"/>
          </w:tcPr>
          <w:p w14:paraId="124647D3">
            <w:pPr>
              <w:pStyle w:val="15"/>
            </w:pPr>
          </w:p>
        </w:tc>
        <w:tc>
          <w:tcPr>
            <w:tcW w:w="3402" w:type="dxa"/>
            <w:vAlign w:val="center"/>
          </w:tcPr>
          <w:p w14:paraId="1A768FBC">
            <w:pPr>
              <w:pStyle w:val="16"/>
            </w:pPr>
            <w:r>
              <w:t>十四、交通运输支出</w:t>
            </w:r>
          </w:p>
        </w:tc>
        <w:tc>
          <w:tcPr>
            <w:tcW w:w="1474" w:type="dxa"/>
            <w:vAlign w:val="center"/>
          </w:tcPr>
          <w:p w14:paraId="116EEF24">
            <w:pPr>
              <w:pStyle w:val="15"/>
            </w:pPr>
          </w:p>
        </w:tc>
        <w:tc>
          <w:tcPr>
            <w:tcW w:w="1474" w:type="dxa"/>
            <w:vAlign w:val="center"/>
          </w:tcPr>
          <w:p w14:paraId="18E05C65">
            <w:pPr>
              <w:pStyle w:val="15"/>
            </w:pPr>
          </w:p>
        </w:tc>
        <w:tc>
          <w:tcPr>
            <w:tcW w:w="1474" w:type="dxa"/>
            <w:vAlign w:val="center"/>
          </w:tcPr>
          <w:p w14:paraId="4A261DA6">
            <w:pPr>
              <w:pStyle w:val="15"/>
            </w:pPr>
          </w:p>
        </w:tc>
        <w:tc>
          <w:tcPr>
            <w:tcW w:w="1474" w:type="dxa"/>
            <w:vAlign w:val="center"/>
          </w:tcPr>
          <w:p w14:paraId="7BAA30F6">
            <w:pPr>
              <w:pStyle w:val="15"/>
            </w:pPr>
          </w:p>
        </w:tc>
      </w:tr>
      <w:tr w14:paraId="00DA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DB399">
            <w:pPr>
              <w:pStyle w:val="17"/>
            </w:pPr>
            <w:r>
              <w:t>15</w:t>
            </w:r>
          </w:p>
        </w:tc>
        <w:tc>
          <w:tcPr>
            <w:tcW w:w="3402" w:type="dxa"/>
            <w:vAlign w:val="center"/>
          </w:tcPr>
          <w:p w14:paraId="24AFB93E">
            <w:pPr>
              <w:pStyle w:val="16"/>
            </w:pPr>
          </w:p>
        </w:tc>
        <w:tc>
          <w:tcPr>
            <w:tcW w:w="1474" w:type="dxa"/>
            <w:vAlign w:val="center"/>
          </w:tcPr>
          <w:p w14:paraId="0CB982A8">
            <w:pPr>
              <w:pStyle w:val="15"/>
            </w:pPr>
          </w:p>
        </w:tc>
        <w:tc>
          <w:tcPr>
            <w:tcW w:w="3402" w:type="dxa"/>
            <w:vAlign w:val="center"/>
          </w:tcPr>
          <w:p w14:paraId="2C34709E">
            <w:pPr>
              <w:pStyle w:val="16"/>
            </w:pPr>
            <w:r>
              <w:t>十五、资源勘探工业信息等支出</w:t>
            </w:r>
          </w:p>
        </w:tc>
        <w:tc>
          <w:tcPr>
            <w:tcW w:w="1474" w:type="dxa"/>
            <w:vAlign w:val="center"/>
          </w:tcPr>
          <w:p w14:paraId="3B9A1F64">
            <w:pPr>
              <w:pStyle w:val="15"/>
            </w:pPr>
          </w:p>
        </w:tc>
        <w:tc>
          <w:tcPr>
            <w:tcW w:w="1474" w:type="dxa"/>
            <w:vAlign w:val="center"/>
          </w:tcPr>
          <w:p w14:paraId="5C5782CA">
            <w:pPr>
              <w:pStyle w:val="15"/>
            </w:pPr>
          </w:p>
        </w:tc>
        <w:tc>
          <w:tcPr>
            <w:tcW w:w="1474" w:type="dxa"/>
            <w:vAlign w:val="center"/>
          </w:tcPr>
          <w:p w14:paraId="3008D53F">
            <w:pPr>
              <w:pStyle w:val="15"/>
            </w:pPr>
          </w:p>
        </w:tc>
        <w:tc>
          <w:tcPr>
            <w:tcW w:w="1474" w:type="dxa"/>
            <w:vAlign w:val="center"/>
          </w:tcPr>
          <w:p w14:paraId="5C6A7107">
            <w:pPr>
              <w:pStyle w:val="15"/>
            </w:pPr>
          </w:p>
        </w:tc>
      </w:tr>
      <w:tr w14:paraId="2801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448F">
            <w:pPr>
              <w:pStyle w:val="17"/>
            </w:pPr>
            <w:r>
              <w:t>16</w:t>
            </w:r>
          </w:p>
        </w:tc>
        <w:tc>
          <w:tcPr>
            <w:tcW w:w="3402" w:type="dxa"/>
            <w:vAlign w:val="center"/>
          </w:tcPr>
          <w:p w14:paraId="1EB70DB0">
            <w:pPr>
              <w:pStyle w:val="16"/>
            </w:pPr>
          </w:p>
        </w:tc>
        <w:tc>
          <w:tcPr>
            <w:tcW w:w="1474" w:type="dxa"/>
            <w:vAlign w:val="center"/>
          </w:tcPr>
          <w:p w14:paraId="78A3C2AD">
            <w:pPr>
              <w:pStyle w:val="15"/>
            </w:pPr>
          </w:p>
        </w:tc>
        <w:tc>
          <w:tcPr>
            <w:tcW w:w="3402" w:type="dxa"/>
            <w:vAlign w:val="center"/>
          </w:tcPr>
          <w:p w14:paraId="43953C94">
            <w:pPr>
              <w:pStyle w:val="16"/>
            </w:pPr>
            <w:r>
              <w:t>十六、商业服务业等支出</w:t>
            </w:r>
          </w:p>
        </w:tc>
        <w:tc>
          <w:tcPr>
            <w:tcW w:w="1474" w:type="dxa"/>
            <w:vAlign w:val="center"/>
          </w:tcPr>
          <w:p w14:paraId="055C0DA2">
            <w:pPr>
              <w:pStyle w:val="15"/>
            </w:pPr>
          </w:p>
        </w:tc>
        <w:tc>
          <w:tcPr>
            <w:tcW w:w="1474" w:type="dxa"/>
            <w:vAlign w:val="center"/>
          </w:tcPr>
          <w:p w14:paraId="028781B7">
            <w:pPr>
              <w:pStyle w:val="15"/>
            </w:pPr>
          </w:p>
        </w:tc>
        <w:tc>
          <w:tcPr>
            <w:tcW w:w="1474" w:type="dxa"/>
            <w:vAlign w:val="center"/>
          </w:tcPr>
          <w:p w14:paraId="518D8DAF">
            <w:pPr>
              <w:pStyle w:val="15"/>
            </w:pPr>
          </w:p>
        </w:tc>
        <w:tc>
          <w:tcPr>
            <w:tcW w:w="1474" w:type="dxa"/>
            <w:vAlign w:val="center"/>
          </w:tcPr>
          <w:p w14:paraId="0B0C7949">
            <w:pPr>
              <w:pStyle w:val="15"/>
            </w:pPr>
          </w:p>
        </w:tc>
      </w:tr>
      <w:tr w14:paraId="15E6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296C">
            <w:pPr>
              <w:pStyle w:val="17"/>
            </w:pPr>
            <w:r>
              <w:t>17</w:t>
            </w:r>
          </w:p>
        </w:tc>
        <w:tc>
          <w:tcPr>
            <w:tcW w:w="3402" w:type="dxa"/>
            <w:vAlign w:val="center"/>
          </w:tcPr>
          <w:p w14:paraId="3397EF1E">
            <w:pPr>
              <w:pStyle w:val="16"/>
            </w:pPr>
          </w:p>
        </w:tc>
        <w:tc>
          <w:tcPr>
            <w:tcW w:w="1474" w:type="dxa"/>
            <w:vAlign w:val="center"/>
          </w:tcPr>
          <w:p w14:paraId="4324EFDF">
            <w:pPr>
              <w:pStyle w:val="15"/>
            </w:pPr>
          </w:p>
        </w:tc>
        <w:tc>
          <w:tcPr>
            <w:tcW w:w="3402" w:type="dxa"/>
            <w:vAlign w:val="center"/>
          </w:tcPr>
          <w:p w14:paraId="58E7D3AE">
            <w:pPr>
              <w:pStyle w:val="16"/>
            </w:pPr>
            <w:r>
              <w:t>十七、金融支出</w:t>
            </w:r>
          </w:p>
        </w:tc>
        <w:tc>
          <w:tcPr>
            <w:tcW w:w="1474" w:type="dxa"/>
            <w:vAlign w:val="center"/>
          </w:tcPr>
          <w:p w14:paraId="182A6277">
            <w:pPr>
              <w:pStyle w:val="15"/>
            </w:pPr>
          </w:p>
        </w:tc>
        <w:tc>
          <w:tcPr>
            <w:tcW w:w="1474" w:type="dxa"/>
            <w:vAlign w:val="center"/>
          </w:tcPr>
          <w:p w14:paraId="6C3B2687">
            <w:pPr>
              <w:pStyle w:val="15"/>
            </w:pPr>
          </w:p>
        </w:tc>
        <w:tc>
          <w:tcPr>
            <w:tcW w:w="1474" w:type="dxa"/>
            <w:vAlign w:val="center"/>
          </w:tcPr>
          <w:p w14:paraId="4960AA69">
            <w:pPr>
              <w:pStyle w:val="15"/>
            </w:pPr>
          </w:p>
        </w:tc>
        <w:tc>
          <w:tcPr>
            <w:tcW w:w="1474" w:type="dxa"/>
            <w:vAlign w:val="center"/>
          </w:tcPr>
          <w:p w14:paraId="62003A56">
            <w:pPr>
              <w:pStyle w:val="15"/>
            </w:pPr>
          </w:p>
        </w:tc>
      </w:tr>
      <w:tr w14:paraId="3495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44BD">
            <w:pPr>
              <w:pStyle w:val="17"/>
            </w:pPr>
            <w:r>
              <w:t>18</w:t>
            </w:r>
          </w:p>
        </w:tc>
        <w:tc>
          <w:tcPr>
            <w:tcW w:w="3402" w:type="dxa"/>
            <w:vAlign w:val="center"/>
          </w:tcPr>
          <w:p w14:paraId="194CB789">
            <w:pPr>
              <w:pStyle w:val="16"/>
            </w:pPr>
          </w:p>
        </w:tc>
        <w:tc>
          <w:tcPr>
            <w:tcW w:w="1474" w:type="dxa"/>
            <w:vAlign w:val="center"/>
          </w:tcPr>
          <w:p w14:paraId="58D517EC">
            <w:pPr>
              <w:pStyle w:val="15"/>
            </w:pPr>
          </w:p>
        </w:tc>
        <w:tc>
          <w:tcPr>
            <w:tcW w:w="3402" w:type="dxa"/>
            <w:vAlign w:val="center"/>
          </w:tcPr>
          <w:p w14:paraId="054FC987">
            <w:pPr>
              <w:pStyle w:val="16"/>
            </w:pPr>
            <w:r>
              <w:t>十八、援助其他地区支出</w:t>
            </w:r>
          </w:p>
        </w:tc>
        <w:tc>
          <w:tcPr>
            <w:tcW w:w="1474" w:type="dxa"/>
            <w:vAlign w:val="center"/>
          </w:tcPr>
          <w:p w14:paraId="25CD1BA6">
            <w:pPr>
              <w:pStyle w:val="15"/>
            </w:pPr>
          </w:p>
        </w:tc>
        <w:tc>
          <w:tcPr>
            <w:tcW w:w="1474" w:type="dxa"/>
            <w:vAlign w:val="center"/>
          </w:tcPr>
          <w:p w14:paraId="3D99DE53">
            <w:pPr>
              <w:pStyle w:val="15"/>
            </w:pPr>
          </w:p>
        </w:tc>
        <w:tc>
          <w:tcPr>
            <w:tcW w:w="1474" w:type="dxa"/>
            <w:vAlign w:val="center"/>
          </w:tcPr>
          <w:p w14:paraId="12A1B4BB">
            <w:pPr>
              <w:pStyle w:val="15"/>
            </w:pPr>
          </w:p>
        </w:tc>
        <w:tc>
          <w:tcPr>
            <w:tcW w:w="1474" w:type="dxa"/>
            <w:vAlign w:val="center"/>
          </w:tcPr>
          <w:p w14:paraId="3F00D211">
            <w:pPr>
              <w:pStyle w:val="15"/>
            </w:pPr>
          </w:p>
        </w:tc>
      </w:tr>
      <w:tr w14:paraId="20AB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541C">
            <w:pPr>
              <w:pStyle w:val="17"/>
            </w:pPr>
            <w:r>
              <w:t>19</w:t>
            </w:r>
          </w:p>
        </w:tc>
        <w:tc>
          <w:tcPr>
            <w:tcW w:w="3402" w:type="dxa"/>
            <w:vAlign w:val="center"/>
          </w:tcPr>
          <w:p w14:paraId="67638694">
            <w:pPr>
              <w:pStyle w:val="16"/>
            </w:pPr>
          </w:p>
        </w:tc>
        <w:tc>
          <w:tcPr>
            <w:tcW w:w="1474" w:type="dxa"/>
            <w:vAlign w:val="center"/>
          </w:tcPr>
          <w:p w14:paraId="23957950">
            <w:pPr>
              <w:pStyle w:val="15"/>
            </w:pPr>
          </w:p>
        </w:tc>
        <w:tc>
          <w:tcPr>
            <w:tcW w:w="3402" w:type="dxa"/>
            <w:vAlign w:val="center"/>
          </w:tcPr>
          <w:p w14:paraId="39D4DF49">
            <w:pPr>
              <w:pStyle w:val="16"/>
            </w:pPr>
            <w:r>
              <w:t>十九、自然资源海洋气象等支出</w:t>
            </w:r>
          </w:p>
        </w:tc>
        <w:tc>
          <w:tcPr>
            <w:tcW w:w="1474" w:type="dxa"/>
            <w:vAlign w:val="center"/>
          </w:tcPr>
          <w:p w14:paraId="30FC619B">
            <w:pPr>
              <w:pStyle w:val="15"/>
            </w:pPr>
          </w:p>
        </w:tc>
        <w:tc>
          <w:tcPr>
            <w:tcW w:w="1474" w:type="dxa"/>
            <w:vAlign w:val="center"/>
          </w:tcPr>
          <w:p w14:paraId="390A8767">
            <w:pPr>
              <w:pStyle w:val="15"/>
            </w:pPr>
          </w:p>
        </w:tc>
        <w:tc>
          <w:tcPr>
            <w:tcW w:w="1474" w:type="dxa"/>
            <w:vAlign w:val="center"/>
          </w:tcPr>
          <w:p w14:paraId="396ED9DA">
            <w:pPr>
              <w:pStyle w:val="15"/>
            </w:pPr>
          </w:p>
        </w:tc>
        <w:tc>
          <w:tcPr>
            <w:tcW w:w="1474" w:type="dxa"/>
            <w:vAlign w:val="center"/>
          </w:tcPr>
          <w:p w14:paraId="2152F96B">
            <w:pPr>
              <w:pStyle w:val="15"/>
            </w:pPr>
          </w:p>
        </w:tc>
      </w:tr>
      <w:tr w14:paraId="5CC9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B749E">
            <w:pPr>
              <w:pStyle w:val="17"/>
            </w:pPr>
            <w:r>
              <w:t>20</w:t>
            </w:r>
          </w:p>
        </w:tc>
        <w:tc>
          <w:tcPr>
            <w:tcW w:w="3402" w:type="dxa"/>
            <w:vAlign w:val="center"/>
          </w:tcPr>
          <w:p w14:paraId="4433CC7F">
            <w:pPr>
              <w:pStyle w:val="16"/>
            </w:pPr>
          </w:p>
        </w:tc>
        <w:tc>
          <w:tcPr>
            <w:tcW w:w="1474" w:type="dxa"/>
            <w:vAlign w:val="center"/>
          </w:tcPr>
          <w:p w14:paraId="27FE04A5">
            <w:pPr>
              <w:pStyle w:val="15"/>
            </w:pPr>
          </w:p>
        </w:tc>
        <w:tc>
          <w:tcPr>
            <w:tcW w:w="3402" w:type="dxa"/>
            <w:vAlign w:val="center"/>
          </w:tcPr>
          <w:p w14:paraId="2D3EF4D6">
            <w:pPr>
              <w:pStyle w:val="16"/>
            </w:pPr>
            <w:r>
              <w:t>二十、住房保障支出</w:t>
            </w:r>
          </w:p>
        </w:tc>
        <w:tc>
          <w:tcPr>
            <w:tcW w:w="1474" w:type="dxa"/>
            <w:vAlign w:val="center"/>
          </w:tcPr>
          <w:p w14:paraId="261FFA5B">
            <w:pPr>
              <w:pStyle w:val="15"/>
            </w:pPr>
          </w:p>
        </w:tc>
        <w:tc>
          <w:tcPr>
            <w:tcW w:w="1474" w:type="dxa"/>
            <w:vAlign w:val="center"/>
          </w:tcPr>
          <w:p w14:paraId="614620A9">
            <w:pPr>
              <w:pStyle w:val="15"/>
            </w:pPr>
          </w:p>
        </w:tc>
        <w:tc>
          <w:tcPr>
            <w:tcW w:w="1474" w:type="dxa"/>
            <w:vAlign w:val="center"/>
          </w:tcPr>
          <w:p w14:paraId="1E571408">
            <w:pPr>
              <w:pStyle w:val="15"/>
            </w:pPr>
          </w:p>
        </w:tc>
        <w:tc>
          <w:tcPr>
            <w:tcW w:w="1474" w:type="dxa"/>
            <w:vAlign w:val="center"/>
          </w:tcPr>
          <w:p w14:paraId="2839C0D5">
            <w:pPr>
              <w:pStyle w:val="15"/>
            </w:pPr>
          </w:p>
        </w:tc>
      </w:tr>
      <w:tr w14:paraId="4670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D232">
            <w:pPr>
              <w:pStyle w:val="17"/>
            </w:pPr>
            <w:r>
              <w:t>21</w:t>
            </w:r>
          </w:p>
        </w:tc>
        <w:tc>
          <w:tcPr>
            <w:tcW w:w="3402" w:type="dxa"/>
            <w:vAlign w:val="center"/>
          </w:tcPr>
          <w:p w14:paraId="71190B0C">
            <w:pPr>
              <w:pStyle w:val="16"/>
            </w:pPr>
          </w:p>
        </w:tc>
        <w:tc>
          <w:tcPr>
            <w:tcW w:w="1474" w:type="dxa"/>
            <w:vAlign w:val="center"/>
          </w:tcPr>
          <w:p w14:paraId="77493D57">
            <w:pPr>
              <w:pStyle w:val="15"/>
            </w:pPr>
          </w:p>
        </w:tc>
        <w:tc>
          <w:tcPr>
            <w:tcW w:w="3402" w:type="dxa"/>
            <w:vAlign w:val="center"/>
          </w:tcPr>
          <w:p w14:paraId="01EE0E91">
            <w:pPr>
              <w:pStyle w:val="16"/>
            </w:pPr>
            <w:r>
              <w:t>二十一、粮油物资储备支出</w:t>
            </w:r>
          </w:p>
        </w:tc>
        <w:tc>
          <w:tcPr>
            <w:tcW w:w="1474" w:type="dxa"/>
            <w:vAlign w:val="center"/>
          </w:tcPr>
          <w:p w14:paraId="63CB6828">
            <w:pPr>
              <w:pStyle w:val="15"/>
            </w:pPr>
          </w:p>
        </w:tc>
        <w:tc>
          <w:tcPr>
            <w:tcW w:w="1474" w:type="dxa"/>
            <w:vAlign w:val="center"/>
          </w:tcPr>
          <w:p w14:paraId="18B09AA0">
            <w:pPr>
              <w:pStyle w:val="15"/>
            </w:pPr>
          </w:p>
        </w:tc>
        <w:tc>
          <w:tcPr>
            <w:tcW w:w="1474" w:type="dxa"/>
            <w:vAlign w:val="center"/>
          </w:tcPr>
          <w:p w14:paraId="233D98E8">
            <w:pPr>
              <w:pStyle w:val="15"/>
            </w:pPr>
          </w:p>
        </w:tc>
        <w:tc>
          <w:tcPr>
            <w:tcW w:w="1474" w:type="dxa"/>
            <w:vAlign w:val="center"/>
          </w:tcPr>
          <w:p w14:paraId="65CBD8F6">
            <w:pPr>
              <w:pStyle w:val="15"/>
            </w:pPr>
          </w:p>
        </w:tc>
      </w:tr>
      <w:tr w14:paraId="459A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E743C">
            <w:pPr>
              <w:pStyle w:val="17"/>
            </w:pPr>
            <w:r>
              <w:t>22</w:t>
            </w:r>
          </w:p>
        </w:tc>
        <w:tc>
          <w:tcPr>
            <w:tcW w:w="3402" w:type="dxa"/>
            <w:vAlign w:val="center"/>
          </w:tcPr>
          <w:p w14:paraId="0B7AF64B">
            <w:pPr>
              <w:pStyle w:val="16"/>
            </w:pPr>
          </w:p>
        </w:tc>
        <w:tc>
          <w:tcPr>
            <w:tcW w:w="1474" w:type="dxa"/>
            <w:vAlign w:val="center"/>
          </w:tcPr>
          <w:p w14:paraId="6A51EA4D">
            <w:pPr>
              <w:pStyle w:val="15"/>
            </w:pPr>
          </w:p>
        </w:tc>
        <w:tc>
          <w:tcPr>
            <w:tcW w:w="3402" w:type="dxa"/>
            <w:vAlign w:val="center"/>
          </w:tcPr>
          <w:p w14:paraId="3EF458AE">
            <w:pPr>
              <w:pStyle w:val="16"/>
            </w:pPr>
            <w:r>
              <w:t>二十二、国有资本经营预算支出</w:t>
            </w:r>
          </w:p>
        </w:tc>
        <w:tc>
          <w:tcPr>
            <w:tcW w:w="1474" w:type="dxa"/>
            <w:vAlign w:val="center"/>
          </w:tcPr>
          <w:p w14:paraId="46F26568">
            <w:pPr>
              <w:pStyle w:val="15"/>
            </w:pPr>
          </w:p>
        </w:tc>
        <w:tc>
          <w:tcPr>
            <w:tcW w:w="1474" w:type="dxa"/>
            <w:vAlign w:val="center"/>
          </w:tcPr>
          <w:p w14:paraId="6B18C054">
            <w:pPr>
              <w:pStyle w:val="15"/>
            </w:pPr>
          </w:p>
        </w:tc>
        <w:tc>
          <w:tcPr>
            <w:tcW w:w="1474" w:type="dxa"/>
            <w:vAlign w:val="center"/>
          </w:tcPr>
          <w:p w14:paraId="2193AD0C">
            <w:pPr>
              <w:pStyle w:val="15"/>
            </w:pPr>
          </w:p>
        </w:tc>
        <w:tc>
          <w:tcPr>
            <w:tcW w:w="1474" w:type="dxa"/>
            <w:vAlign w:val="center"/>
          </w:tcPr>
          <w:p w14:paraId="764C4B46">
            <w:pPr>
              <w:pStyle w:val="15"/>
            </w:pPr>
          </w:p>
        </w:tc>
      </w:tr>
      <w:tr w14:paraId="0DAC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FD93">
            <w:pPr>
              <w:pStyle w:val="17"/>
            </w:pPr>
            <w:r>
              <w:t>23</w:t>
            </w:r>
          </w:p>
        </w:tc>
        <w:tc>
          <w:tcPr>
            <w:tcW w:w="3402" w:type="dxa"/>
            <w:vAlign w:val="center"/>
          </w:tcPr>
          <w:p w14:paraId="6CDC4E3C">
            <w:pPr>
              <w:pStyle w:val="16"/>
            </w:pPr>
          </w:p>
        </w:tc>
        <w:tc>
          <w:tcPr>
            <w:tcW w:w="1474" w:type="dxa"/>
            <w:vAlign w:val="center"/>
          </w:tcPr>
          <w:p w14:paraId="52464C73">
            <w:pPr>
              <w:pStyle w:val="15"/>
            </w:pPr>
          </w:p>
        </w:tc>
        <w:tc>
          <w:tcPr>
            <w:tcW w:w="3402" w:type="dxa"/>
            <w:vAlign w:val="center"/>
          </w:tcPr>
          <w:p w14:paraId="37A56484">
            <w:pPr>
              <w:pStyle w:val="16"/>
            </w:pPr>
            <w:r>
              <w:t>二十三、灾害防治及应急管理支出</w:t>
            </w:r>
          </w:p>
        </w:tc>
        <w:tc>
          <w:tcPr>
            <w:tcW w:w="1474" w:type="dxa"/>
            <w:vAlign w:val="center"/>
          </w:tcPr>
          <w:p w14:paraId="680468FB">
            <w:pPr>
              <w:pStyle w:val="15"/>
            </w:pPr>
          </w:p>
        </w:tc>
        <w:tc>
          <w:tcPr>
            <w:tcW w:w="1474" w:type="dxa"/>
            <w:vAlign w:val="center"/>
          </w:tcPr>
          <w:p w14:paraId="736670B6">
            <w:pPr>
              <w:pStyle w:val="15"/>
            </w:pPr>
          </w:p>
        </w:tc>
        <w:tc>
          <w:tcPr>
            <w:tcW w:w="1474" w:type="dxa"/>
            <w:vAlign w:val="center"/>
          </w:tcPr>
          <w:p w14:paraId="08222CEA">
            <w:pPr>
              <w:pStyle w:val="15"/>
            </w:pPr>
          </w:p>
        </w:tc>
        <w:tc>
          <w:tcPr>
            <w:tcW w:w="1474" w:type="dxa"/>
            <w:vAlign w:val="center"/>
          </w:tcPr>
          <w:p w14:paraId="216675FC">
            <w:pPr>
              <w:pStyle w:val="15"/>
            </w:pPr>
          </w:p>
        </w:tc>
      </w:tr>
      <w:tr w14:paraId="6BFF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CD422">
            <w:pPr>
              <w:pStyle w:val="17"/>
            </w:pPr>
            <w:r>
              <w:t>24</w:t>
            </w:r>
          </w:p>
        </w:tc>
        <w:tc>
          <w:tcPr>
            <w:tcW w:w="3402" w:type="dxa"/>
            <w:vAlign w:val="center"/>
          </w:tcPr>
          <w:p w14:paraId="44704882">
            <w:pPr>
              <w:pStyle w:val="16"/>
            </w:pPr>
          </w:p>
        </w:tc>
        <w:tc>
          <w:tcPr>
            <w:tcW w:w="1474" w:type="dxa"/>
            <w:vAlign w:val="center"/>
          </w:tcPr>
          <w:p w14:paraId="0567D35D">
            <w:pPr>
              <w:pStyle w:val="15"/>
            </w:pPr>
          </w:p>
        </w:tc>
        <w:tc>
          <w:tcPr>
            <w:tcW w:w="3402" w:type="dxa"/>
            <w:vAlign w:val="center"/>
          </w:tcPr>
          <w:p w14:paraId="17229C8A">
            <w:pPr>
              <w:pStyle w:val="16"/>
            </w:pPr>
            <w:r>
              <w:t>二十四、预备费</w:t>
            </w:r>
          </w:p>
        </w:tc>
        <w:tc>
          <w:tcPr>
            <w:tcW w:w="1474" w:type="dxa"/>
            <w:vAlign w:val="center"/>
          </w:tcPr>
          <w:p w14:paraId="2A7F442C">
            <w:pPr>
              <w:pStyle w:val="15"/>
            </w:pPr>
          </w:p>
        </w:tc>
        <w:tc>
          <w:tcPr>
            <w:tcW w:w="1474" w:type="dxa"/>
            <w:vAlign w:val="center"/>
          </w:tcPr>
          <w:p w14:paraId="58727A54">
            <w:pPr>
              <w:pStyle w:val="15"/>
            </w:pPr>
          </w:p>
        </w:tc>
        <w:tc>
          <w:tcPr>
            <w:tcW w:w="1474" w:type="dxa"/>
            <w:vAlign w:val="center"/>
          </w:tcPr>
          <w:p w14:paraId="7A584415">
            <w:pPr>
              <w:pStyle w:val="15"/>
            </w:pPr>
          </w:p>
        </w:tc>
        <w:tc>
          <w:tcPr>
            <w:tcW w:w="1474" w:type="dxa"/>
            <w:vAlign w:val="center"/>
          </w:tcPr>
          <w:p w14:paraId="0BA9D672">
            <w:pPr>
              <w:pStyle w:val="15"/>
            </w:pPr>
          </w:p>
        </w:tc>
      </w:tr>
      <w:tr w14:paraId="0025330E">
        <w:tblPrEx>
          <w:tblCellMar>
            <w:top w:w="0" w:type="dxa"/>
            <w:left w:w="108" w:type="dxa"/>
            <w:bottom w:w="0" w:type="dxa"/>
            <w:right w:w="108" w:type="dxa"/>
          </w:tblCellMar>
        </w:tblPrEx>
        <w:trPr>
          <w:trHeight w:val="369" w:hRule="atLeast"/>
          <w:jc w:val="center"/>
        </w:trPr>
        <w:tc>
          <w:tcPr>
            <w:tcW w:w="850" w:type="dxa"/>
            <w:vAlign w:val="center"/>
          </w:tcPr>
          <w:p w14:paraId="04B9E1BC">
            <w:pPr>
              <w:pStyle w:val="17"/>
            </w:pPr>
            <w:r>
              <w:t>25</w:t>
            </w:r>
          </w:p>
        </w:tc>
        <w:tc>
          <w:tcPr>
            <w:tcW w:w="3402" w:type="dxa"/>
            <w:vAlign w:val="center"/>
          </w:tcPr>
          <w:p w14:paraId="44A21944">
            <w:pPr>
              <w:pStyle w:val="16"/>
            </w:pPr>
          </w:p>
        </w:tc>
        <w:tc>
          <w:tcPr>
            <w:tcW w:w="1474" w:type="dxa"/>
            <w:vAlign w:val="center"/>
          </w:tcPr>
          <w:p w14:paraId="01C6642F">
            <w:pPr>
              <w:pStyle w:val="15"/>
            </w:pPr>
          </w:p>
        </w:tc>
        <w:tc>
          <w:tcPr>
            <w:tcW w:w="3402" w:type="dxa"/>
            <w:vAlign w:val="center"/>
          </w:tcPr>
          <w:p w14:paraId="26E69C69">
            <w:pPr>
              <w:pStyle w:val="16"/>
            </w:pPr>
            <w:r>
              <w:t>二十五、其他支出</w:t>
            </w:r>
          </w:p>
        </w:tc>
        <w:tc>
          <w:tcPr>
            <w:tcW w:w="1474" w:type="dxa"/>
            <w:vAlign w:val="center"/>
          </w:tcPr>
          <w:p w14:paraId="49236CD9">
            <w:pPr>
              <w:pStyle w:val="15"/>
            </w:pPr>
            <w:r>
              <w:t>249.80</w:t>
            </w:r>
          </w:p>
        </w:tc>
        <w:tc>
          <w:tcPr>
            <w:tcW w:w="1474" w:type="dxa"/>
            <w:vAlign w:val="center"/>
          </w:tcPr>
          <w:p w14:paraId="4E567378">
            <w:pPr>
              <w:pStyle w:val="15"/>
            </w:pPr>
          </w:p>
        </w:tc>
        <w:tc>
          <w:tcPr>
            <w:tcW w:w="1474" w:type="dxa"/>
            <w:vAlign w:val="center"/>
          </w:tcPr>
          <w:p w14:paraId="6013B05E">
            <w:pPr>
              <w:pStyle w:val="15"/>
            </w:pPr>
            <w:r>
              <w:t>249.80</w:t>
            </w:r>
          </w:p>
        </w:tc>
        <w:tc>
          <w:tcPr>
            <w:tcW w:w="1474" w:type="dxa"/>
            <w:vAlign w:val="center"/>
          </w:tcPr>
          <w:p w14:paraId="42A8B1D0">
            <w:pPr>
              <w:pStyle w:val="15"/>
            </w:pPr>
          </w:p>
        </w:tc>
      </w:tr>
      <w:tr w14:paraId="0C0DFFC3">
        <w:tblPrEx>
          <w:tblCellMar>
            <w:top w:w="0" w:type="dxa"/>
            <w:left w:w="108" w:type="dxa"/>
            <w:bottom w:w="0" w:type="dxa"/>
            <w:right w:w="108" w:type="dxa"/>
          </w:tblCellMar>
        </w:tblPrEx>
        <w:trPr>
          <w:trHeight w:val="369" w:hRule="atLeast"/>
          <w:jc w:val="center"/>
        </w:trPr>
        <w:tc>
          <w:tcPr>
            <w:tcW w:w="850" w:type="dxa"/>
            <w:vAlign w:val="center"/>
          </w:tcPr>
          <w:p w14:paraId="3BB85B56">
            <w:pPr>
              <w:pStyle w:val="17"/>
            </w:pPr>
            <w:r>
              <w:t>26</w:t>
            </w:r>
          </w:p>
        </w:tc>
        <w:tc>
          <w:tcPr>
            <w:tcW w:w="3402" w:type="dxa"/>
            <w:vAlign w:val="center"/>
          </w:tcPr>
          <w:p w14:paraId="04F49694">
            <w:pPr>
              <w:pStyle w:val="16"/>
            </w:pPr>
          </w:p>
        </w:tc>
        <w:tc>
          <w:tcPr>
            <w:tcW w:w="1474" w:type="dxa"/>
            <w:vAlign w:val="center"/>
          </w:tcPr>
          <w:p w14:paraId="1EAB0C7B">
            <w:pPr>
              <w:pStyle w:val="15"/>
            </w:pPr>
          </w:p>
        </w:tc>
        <w:tc>
          <w:tcPr>
            <w:tcW w:w="3402" w:type="dxa"/>
            <w:vAlign w:val="center"/>
          </w:tcPr>
          <w:p w14:paraId="5171F22D">
            <w:pPr>
              <w:pStyle w:val="16"/>
            </w:pPr>
            <w:r>
              <w:t>二十六、转移性支出</w:t>
            </w:r>
          </w:p>
        </w:tc>
        <w:tc>
          <w:tcPr>
            <w:tcW w:w="1474" w:type="dxa"/>
            <w:vAlign w:val="center"/>
          </w:tcPr>
          <w:p w14:paraId="17AA6CF4">
            <w:pPr>
              <w:pStyle w:val="15"/>
            </w:pPr>
          </w:p>
        </w:tc>
        <w:tc>
          <w:tcPr>
            <w:tcW w:w="1474" w:type="dxa"/>
            <w:vAlign w:val="center"/>
          </w:tcPr>
          <w:p w14:paraId="5091FE5C">
            <w:pPr>
              <w:pStyle w:val="15"/>
            </w:pPr>
          </w:p>
        </w:tc>
        <w:tc>
          <w:tcPr>
            <w:tcW w:w="1474" w:type="dxa"/>
            <w:vAlign w:val="center"/>
          </w:tcPr>
          <w:p w14:paraId="7659D6C2">
            <w:pPr>
              <w:pStyle w:val="15"/>
            </w:pPr>
          </w:p>
        </w:tc>
        <w:tc>
          <w:tcPr>
            <w:tcW w:w="1474" w:type="dxa"/>
            <w:vAlign w:val="center"/>
          </w:tcPr>
          <w:p w14:paraId="11E36C31">
            <w:pPr>
              <w:pStyle w:val="15"/>
            </w:pPr>
          </w:p>
        </w:tc>
      </w:tr>
      <w:tr w14:paraId="1836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F4C9">
            <w:pPr>
              <w:pStyle w:val="17"/>
            </w:pPr>
            <w:r>
              <w:t>27</w:t>
            </w:r>
          </w:p>
        </w:tc>
        <w:tc>
          <w:tcPr>
            <w:tcW w:w="3402" w:type="dxa"/>
            <w:vAlign w:val="center"/>
          </w:tcPr>
          <w:p w14:paraId="11BD245D">
            <w:pPr>
              <w:pStyle w:val="16"/>
            </w:pPr>
          </w:p>
        </w:tc>
        <w:tc>
          <w:tcPr>
            <w:tcW w:w="1474" w:type="dxa"/>
            <w:vAlign w:val="center"/>
          </w:tcPr>
          <w:p w14:paraId="01FEDFC4">
            <w:pPr>
              <w:pStyle w:val="15"/>
            </w:pPr>
          </w:p>
        </w:tc>
        <w:tc>
          <w:tcPr>
            <w:tcW w:w="3402" w:type="dxa"/>
            <w:vAlign w:val="center"/>
          </w:tcPr>
          <w:p w14:paraId="5E684B7F">
            <w:pPr>
              <w:pStyle w:val="16"/>
            </w:pPr>
            <w:r>
              <w:t>二十七、债务还本支出</w:t>
            </w:r>
          </w:p>
        </w:tc>
        <w:tc>
          <w:tcPr>
            <w:tcW w:w="1474" w:type="dxa"/>
            <w:vAlign w:val="center"/>
          </w:tcPr>
          <w:p w14:paraId="7FC4492F">
            <w:pPr>
              <w:pStyle w:val="15"/>
            </w:pPr>
          </w:p>
        </w:tc>
        <w:tc>
          <w:tcPr>
            <w:tcW w:w="1474" w:type="dxa"/>
            <w:vAlign w:val="center"/>
          </w:tcPr>
          <w:p w14:paraId="0838F219">
            <w:pPr>
              <w:pStyle w:val="15"/>
            </w:pPr>
          </w:p>
        </w:tc>
        <w:tc>
          <w:tcPr>
            <w:tcW w:w="1474" w:type="dxa"/>
            <w:vAlign w:val="center"/>
          </w:tcPr>
          <w:p w14:paraId="1178013E">
            <w:pPr>
              <w:pStyle w:val="15"/>
            </w:pPr>
          </w:p>
        </w:tc>
        <w:tc>
          <w:tcPr>
            <w:tcW w:w="1474" w:type="dxa"/>
            <w:vAlign w:val="center"/>
          </w:tcPr>
          <w:p w14:paraId="2F428370">
            <w:pPr>
              <w:pStyle w:val="15"/>
            </w:pPr>
          </w:p>
        </w:tc>
      </w:tr>
      <w:tr w14:paraId="62ED78ED">
        <w:tblPrEx>
          <w:tblCellMar>
            <w:top w:w="0" w:type="dxa"/>
            <w:left w:w="108" w:type="dxa"/>
            <w:bottom w:w="0" w:type="dxa"/>
            <w:right w:w="108" w:type="dxa"/>
          </w:tblCellMar>
        </w:tblPrEx>
        <w:trPr>
          <w:trHeight w:val="369" w:hRule="atLeast"/>
          <w:jc w:val="center"/>
        </w:trPr>
        <w:tc>
          <w:tcPr>
            <w:tcW w:w="850" w:type="dxa"/>
            <w:vAlign w:val="center"/>
          </w:tcPr>
          <w:p w14:paraId="3B9B3B4F">
            <w:pPr>
              <w:pStyle w:val="17"/>
            </w:pPr>
            <w:r>
              <w:t>28</w:t>
            </w:r>
          </w:p>
        </w:tc>
        <w:tc>
          <w:tcPr>
            <w:tcW w:w="3402" w:type="dxa"/>
            <w:vAlign w:val="center"/>
          </w:tcPr>
          <w:p w14:paraId="673C9B6A">
            <w:pPr>
              <w:pStyle w:val="16"/>
            </w:pPr>
          </w:p>
        </w:tc>
        <w:tc>
          <w:tcPr>
            <w:tcW w:w="1474" w:type="dxa"/>
            <w:vAlign w:val="center"/>
          </w:tcPr>
          <w:p w14:paraId="3E46310D">
            <w:pPr>
              <w:pStyle w:val="15"/>
            </w:pPr>
          </w:p>
        </w:tc>
        <w:tc>
          <w:tcPr>
            <w:tcW w:w="3402" w:type="dxa"/>
            <w:vAlign w:val="center"/>
          </w:tcPr>
          <w:p w14:paraId="739DEF3F">
            <w:pPr>
              <w:pStyle w:val="16"/>
            </w:pPr>
            <w:r>
              <w:t>二十八、债务付息支出</w:t>
            </w:r>
          </w:p>
        </w:tc>
        <w:tc>
          <w:tcPr>
            <w:tcW w:w="1474" w:type="dxa"/>
            <w:vAlign w:val="center"/>
          </w:tcPr>
          <w:p w14:paraId="5036EFE0">
            <w:pPr>
              <w:pStyle w:val="15"/>
            </w:pPr>
          </w:p>
        </w:tc>
        <w:tc>
          <w:tcPr>
            <w:tcW w:w="1474" w:type="dxa"/>
            <w:vAlign w:val="center"/>
          </w:tcPr>
          <w:p w14:paraId="2C8E0F8B">
            <w:pPr>
              <w:pStyle w:val="15"/>
            </w:pPr>
          </w:p>
        </w:tc>
        <w:tc>
          <w:tcPr>
            <w:tcW w:w="1474" w:type="dxa"/>
            <w:vAlign w:val="center"/>
          </w:tcPr>
          <w:p w14:paraId="2553071E">
            <w:pPr>
              <w:pStyle w:val="15"/>
            </w:pPr>
          </w:p>
        </w:tc>
        <w:tc>
          <w:tcPr>
            <w:tcW w:w="1474" w:type="dxa"/>
            <w:vAlign w:val="center"/>
          </w:tcPr>
          <w:p w14:paraId="3BB0A446">
            <w:pPr>
              <w:pStyle w:val="15"/>
            </w:pPr>
          </w:p>
        </w:tc>
      </w:tr>
      <w:tr w14:paraId="6D48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6927">
            <w:pPr>
              <w:pStyle w:val="17"/>
            </w:pPr>
            <w:r>
              <w:t>29</w:t>
            </w:r>
          </w:p>
        </w:tc>
        <w:tc>
          <w:tcPr>
            <w:tcW w:w="3402" w:type="dxa"/>
            <w:vAlign w:val="center"/>
          </w:tcPr>
          <w:p w14:paraId="17BF34A0">
            <w:pPr>
              <w:pStyle w:val="16"/>
            </w:pPr>
          </w:p>
        </w:tc>
        <w:tc>
          <w:tcPr>
            <w:tcW w:w="1474" w:type="dxa"/>
            <w:vAlign w:val="center"/>
          </w:tcPr>
          <w:p w14:paraId="6017F175">
            <w:pPr>
              <w:pStyle w:val="15"/>
            </w:pPr>
          </w:p>
        </w:tc>
        <w:tc>
          <w:tcPr>
            <w:tcW w:w="3402" w:type="dxa"/>
            <w:vAlign w:val="center"/>
          </w:tcPr>
          <w:p w14:paraId="7C2D526D">
            <w:pPr>
              <w:pStyle w:val="16"/>
            </w:pPr>
            <w:r>
              <w:t>二十九、债务发行费用支出</w:t>
            </w:r>
          </w:p>
        </w:tc>
        <w:tc>
          <w:tcPr>
            <w:tcW w:w="1474" w:type="dxa"/>
            <w:vAlign w:val="center"/>
          </w:tcPr>
          <w:p w14:paraId="032843E6">
            <w:pPr>
              <w:pStyle w:val="15"/>
            </w:pPr>
          </w:p>
        </w:tc>
        <w:tc>
          <w:tcPr>
            <w:tcW w:w="1474" w:type="dxa"/>
            <w:vAlign w:val="center"/>
          </w:tcPr>
          <w:p w14:paraId="69B148E0">
            <w:pPr>
              <w:pStyle w:val="15"/>
            </w:pPr>
          </w:p>
        </w:tc>
        <w:tc>
          <w:tcPr>
            <w:tcW w:w="1474" w:type="dxa"/>
            <w:vAlign w:val="center"/>
          </w:tcPr>
          <w:p w14:paraId="1E6C646D">
            <w:pPr>
              <w:pStyle w:val="15"/>
            </w:pPr>
          </w:p>
        </w:tc>
        <w:tc>
          <w:tcPr>
            <w:tcW w:w="1474" w:type="dxa"/>
            <w:vAlign w:val="center"/>
          </w:tcPr>
          <w:p w14:paraId="021D4DD7">
            <w:pPr>
              <w:pStyle w:val="15"/>
            </w:pPr>
          </w:p>
        </w:tc>
      </w:tr>
      <w:tr w14:paraId="1087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69D16">
            <w:pPr>
              <w:pStyle w:val="17"/>
            </w:pPr>
            <w:r>
              <w:t>30</w:t>
            </w:r>
          </w:p>
        </w:tc>
        <w:tc>
          <w:tcPr>
            <w:tcW w:w="3402" w:type="dxa"/>
            <w:vAlign w:val="center"/>
          </w:tcPr>
          <w:p w14:paraId="53DDAB63">
            <w:pPr>
              <w:pStyle w:val="16"/>
            </w:pPr>
          </w:p>
        </w:tc>
        <w:tc>
          <w:tcPr>
            <w:tcW w:w="1474" w:type="dxa"/>
            <w:vAlign w:val="center"/>
          </w:tcPr>
          <w:p w14:paraId="39554650">
            <w:pPr>
              <w:pStyle w:val="15"/>
            </w:pPr>
          </w:p>
        </w:tc>
        <w:tc>
          <w:tcPr>
            <w:tcW w:w="3402" w:type="dxa"/>
            <w:vAlign w:val="center"/>
          </w:tcPr>
          <w:p w14:paraId="53734CCC">
            <w:pPr>
              <w:pStyle w:val="16"/>
            </w:pPr>
            <w:r>
              <w:t>三十、抗疫特别国债安排的支出</w:t>
            </w:r>
          </w:p>
        </w:tc>
        <w:tc>
          <w:tcPr>
            <w:tcW w:w="1474" w:type="dxa"/>
            <w:vAlign w:val="center"/>
          </w:tcPr>
          <w:p w14:paraId="33D90252">
            <w:pPr>
              <w:pStyle w:val="15"/>
            </w:pPr>
          </w:p>
        </w:tc>
        <w:tc>
          <w:tcPr>
            <w:tcW w:w="1474" w:type="dxa"/>
            <w:vAlign w:val="center"/>
          </w:tcPr>
          <w:p w14:paraId="5F009751">
            <w:pPr>
              <w:pStyle w:val="15"/>
            </w:pPr>
          </w:p>
        </w:tc>
        <w:tc>
          <w:tcPr>
            <w:tcW w:w="1474" w:type="dxa"/>
            <w:vAlign w:val="center"/>
          </w:tcPr>
          <w:p w14:paraId="5C9A5617">
            <w:pPr>
              <w:pStyle w:val="15"/>
            </w:pPr>
          </w:p>
        </w:tc>
        <w:tc>
          <w:tcPr>
            <w:tcW w:w="1474" w:type="dxa"/>
            <w:vAlign w:val="center"/>
          </w:tcPr>
          <w:p w14:paraId="7766D7EC">
            <w:pPr>
              <w:pStyle w:val="15"/>
            </w:pPr>
          </w:p>
        </w:tc>
      </w:tr>
      <w:tr w14:paraId="31F0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B6628">
            <w:pPr>
              <w:pStyle w:val="17"/>
            </w:pPr>
            <w:r>
              <w:t>31</w:t>
            </w:r>
          </w:p>
        </w:tc>
        <w:tc>
          <w:tcPr>
            <w:tcW w:w="3402" w:type="dxa"/>
            <w:vAlign w:val="center"/>
          </w:tcPr>
          <w:p w14:paraId="2D77C695">
            <w:pPr>
              <w:pStyle w:val="16"/>
            </w:pPr>
          </w:p>
        </w:tc>
        <w:tc>
          <w:tcPr>
            <w:tcW w:w="1474" w:type="dxa"/>
            <w:vAlign w:val="center"/>
          </w:tcPr>
          <w:p w14:paraId="33C576B6">
            <w:pPr>
              <w:pStyle w:val="15"/>
            </w:pPr>
          </w:p>
        </w:tc>
        <w:tc>
          <w:tcPr>
            <w:tcW w:w="3402" w:type="dxa"/>
            <w:vAlign w:val="center"/>
          </w:tcPr>
          <w:p w14:paraId="6AA6ECDE">
            <w:pPr>
              <w:pStyle w:val="16"/>
            </w:pPr>
            <w:r>
              <w:t>三十一、人行科目</w:t>
            </w:r>
          </w:p>
        </w:tc>
        <w:tc>
          <w:tcPr>
            <w:tcW w:w="1474" w:type="dxa"/>
            <w:vAlign w:val="center"/>
          </w:tcPr>
          <w:p w14:paraId="7DCD39C5">
            <w:pPr>
              <w:pStyle w:val="15"/>
            </w:pPr>
          </w:p>
        </w:tc>
        <w:tc>
          <w:tcPr>
            <w:tcW w:w="1474" w:type="dxa"/>
            <w:vAlign w:val="center"/>
          </w:tcPr>
          <w:p w14:paraId="0E357955">
            <w:pPr>
              <w:pStyle w:val="15"/>
            </w:pPr>
          </w:p>
        </w:tc>
        <w:tc>
          <w:tcPr>
            <w:tcW w:w="1474" w:type="dxa"/>
            <w:vAlign w:val="center"/>
          </w:tcPr>
          <w:p w14:paraId="5B2BA1A2">
            <w:pPr>
              <w:pStyle w:val="15"/>
            </w:pPr>
          </w:p>
        </w:tc>
        <w:tc>
          <w:tcPr>
            <w:tcW w:w="1474" w:type="dxa"/>
            <w:vAlign w:val="center"/>
          </w:tcPr>
          <w:p w14:paraId="44D07219">
            <w:pPr>
              <w:pStyle w:val="15"/>
            </w:pPr>
          </w:p>
        </w:tc>
      </w:tr>
      <w:tr w14:paraId="6DB3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2FBED">
            <w:pPr>
              <w:pStyle w:val="17"/>
            </w:pPr>
            <w:r>
              <w:t>32</w:t>
            </w:r>
          </w:p>
        </w:tc>
        <w:tc>
          <w:tcPr>
            <w:tcW w:w="3402" w:type="dxa"/>
            <w:vAlign w:val="center"/>
          </w:tcPr>
          <w:p w14:paraId="4FA4595F">
            <w:pPr>
              <w:pStyle w:val="18"/>
            </w:pPr>
            <w:r>
              <w:t>本年收入合计</w:t>
            </w:r>
          </w:p>
        </w:tc>
        <w:tc>
          <w:tcPr>
            <w:tcW w:w="1474" w:type="dxa"/>
            <w:vAlign w:val="center"/>
          </w:tcPr>
          <w:p w14:paraId="73D371A9">
            <w:pPr>
              <w:pStyle w:val="19"/>
            </w:pPr>
            <w:r>
              <w:t>7185.30</w:t>
            </w:r>
          </w:p>
        </w:tc>
        <w:tc>
          <w:tcPr>
            <w:tcW w:w="3402" w:type="dxa"/>
            <w:vAlign w:val="center"/>
          </w:tcPr>
          <w:p w14:paraId="31810467">
            <w:pPr>
              <w:pStyle w:val="18"/>
            </w:pPr>
            <w:r>
              <w:t>本年支出合计</w:t>
            </w:r>
          </w:p>
        </w:tc>
        <w:tc>
          <w:tcPr>
            <w:tcW w:w="1474" w:type="dxa"/>
            <w:vAlign w:val="center"/>
          </w:tcPr>
          <w:p w14:paraId="36C3F666">
            <w:pPr>
              <w:pStyle w:val="19"/>
            </w:pPr>
            <w:r>
              <w:t>7441.92</w:t>
            </w:r>
          </w:p>
        </w:tc>
        <w:tc>
          <w:tcPr>
            <w:tcW w:w="1474" w:type="dxa"/>
            <w:vAlign w:val="center"/>
          </w:tcPr>
          <w:p w14:paraId="51F34658">
            <w:pPr>
              <w:pStyle w:val="19"/>
            </w:pPr>
            <w:r>
              <w:t>7192.12</w:t>
            </w:r>
          </w:p>
        </w:tc>
        <w:tc>
          <w:tcPr>
            <w:tcW w:w="1474" w:type="dxa"/>
            <w:vAlign w:val="center"/>
          </w:tcPr>
          <w:p w14:paraId="09D2E21D">
            <w:pPr>
              <w:pStyle w:val="19"/>
            </w:pPr>
            <w:r>
              <w:t>249.80</w:t>
            </w:r>
          </w:p>
        </w:tc>
        <w:tc>
          <w:tcPr>
            <w:tcW w:w="1474" w:type="dxa"/>
            <w:vAlign w:val="center"/>
          </w:tcPr>
          <w:p w14:paraId="573F9CBA">
            <w:pPr>
              <w:pStyle w:val="19"/>
            </w:pPr>
          </w:p>
        </w:tc>
      </w:tr>
      <w:tr w14:paraId="3D1F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BE31F">
            <w:pPr>
              <w:pStyle w:val="17"/>
            </w:pPr>
            <w:r>
              <w:t>33</w:t>
            </w:r>
          </w:p>
        </w:tc>
        <w:tc>
          <w:tcPr>
            <w:tcW w:w="3402" w:type="dxa"/>
            <w:vAlign w:val="center"/>
          </w:tcPr>
          <w:p w14:paraId="08C47CC9">
            <w:pPr>
              <w:pStyle w:val="16"/>
            </w:pPr>
            <w:r>
              <w:t>年初财政拨款结转和结余</w:t>
            </w:r>
          </w:p>
        </w:tc>
        <w:tc>
          <w:tcPr>
            <w:tcW w:w="1474" w:type="dxa"/>
            <w:vAlign w:val="center"/>
          </w:tcPr>
          <w:p w14:paraId="0A2AFC7C">
            <w:pPr>
              <w:pStyle w:val="15"/>
            </w:pPr>
            <w:r>
              <w:t>256.62</w:t>
            </w:r>
          </w:p>
        </w:tc>
        <w:tc>
          <w:tcPr>
            <w:tcW w:w="3402" w:type="dxa"/>
            <w:vAlign w:val="center"/>
          </w:tcPr>
          <w:p w14:paraId="07E2E868">
            <w:pPr>
              <w:pStyle w:val="16"/>
            </w:pPr>
            <w:r>
              <w:t>年末财政拨款结转和结余</w:t>
            </w:r>
          </w:p>
        </w:tc>
        <w:tc>
          <w:tcPr>
            <w:tcW w:w="1474" w:type="dxa"/>
            <w:vAlign w:val="center"/>
          </w:tcPr>
          <w:p w14:paraId="626BC087">
            <w:pPr>
              <w:pStyle w:val="15"/>
            </w:pPr>
          </w:p>
        </w:tc>
        <w:tc>
          <w:tcPr>
            <w:tcW w:w="1474" w:type="dxa"/>
            <w:vAlign w:val="center"/>
          </w:tcPr>
          <w:p w14:paraId="047DC00B">
            <w:pPr>
              <w:pStyle w:val="15"/>
            </w:pPr>
          </w:p>
        </w:tc>
        <w:tc>
          <w:tcPr>
            <w:tcW w:w="1474" w:type="dxa"/>
            <w:vAlign w:val="center"/>
          </w:tcPr>
          <w:p w14:paraId="1E98E3E7">
            <w:pPr>
              <w:pStyle w:val="15"/>
            </w:pPr>
          </w:p>
        </w:tc>
        <w:tc>
          <w:tcPr>
            <w:tcW w:w="1474" w:type="dxa"/>
            <w:vAlign w:val="center"/>
          </w:tcPr>
          <w:p w14:paraId="53C38F90">
            <w:pPr>
              <w:pStyle w:val="15"/>
            </w:pPr>
          </w:p>
        </w:tc>
      </w:tr>
      <w:tr w14:paraId="75B5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D7F6E">
            <w:pPr>
              <w:pStyle w:val="17"/>
            </w:pPr>
            <w:r>
              <w:t>34</w:t>
            </w:r>
          </w:p>
        </w:tc>
        <w:tc>
          <w:tcPr>
            <w:tcW w:w="3402" w:type="dxa"/>
            <w:vAlign w:val="center"/>
          </w:tcPr>
          <w:p w14:paraId="675A0CF2">
            <w:pPr>
              <w:pStyle w:val="16"/>
            </w:pPr>
            <w:r>
              <w:t>一、一般公共预算拨款</w:t>
            </w:r>
          </w:p>
        </w:tc>
        <w:tc>
          <w:tcPr>
            <w:tcW w:w="1474" w:type="dxa"/>
            <w:vAlign w:val="center"/>
          </w:tcPr>
          <w:p w14:paraId="7A670742">
            <w:pPr>
              <w:pStyle w:val="15"/>
            </w:pPr>
            <w:r>
              <w:t>6.82</w:t>
            </w:r>
          </w:p>
        </w:tc>
        <w:tc>
          <w:tcPr>
            <w:tcW w:w="3402" w:type="dxa"/>
            <w:vAlign w:val="center"/>
          </w:tcPr>
          <w:p w14:paraId="3697B404">
            <w:pPr>
              <w:pStyle w:val="16"/>
            </w:pPr>
          </w:p>
        </w:tc>
        <w:tc>
          <w:tcPr>
            <w:tcW w:w="1474" w:type="dxa"/>
            <w:vAlign w:val="center"/>
          </w:tcPr>
          <w:p w14:paraId="2CEBACD2">
            <w:pPr>
              <w:pStyle w:val="15"/>
            </w:pPr>
          </w:p>
        </w:tc>
        <w:tc>
          <w:tcPr>
            <w:tcW w:w="1474" w:type="dxa"/>
            <w:vAlign w:val="center"/>
          </w:tcPr>
          <w:p w14:paraId="1BE8E410">
            <w:pPr>
              <w:pStyle w:val="15"/>
            </w:pPr>
          </w:p>
        </w:tc>
        <w:tc>
          <w:tcPr>
            <w:tcW w:w="1474" w:type="dxa"/>
            <w:vAlign w:val="center"/>
          </w:tcPr>
          <w:p w14:paraId="2A828E3F">
            <w:pPr>
              <w:pStyle w:val="15"/>
            </w:pPr>
          </w:p>
        </w:tc>
        <w:tc>
          <w:tcPr>
            <w:tcW w:w="1474" w:type="dxa"/>
            <w:vAlign w:val="center"/>
          </w:tcPr>
          <w:p w14:paraId="08587FB5">
            <w:pPr>
              <w:pStyle w:val="15"/>
            </w:pPr>
          </w:p>
        </w:tc>
      </w:tr>
      <w:tr w14:paraId="35CC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73695">
            <w:pPr>
              <w:pStyle w:val="17"/>
            </w:pPr>
            <w:r>
              <w:t>35</w:t>
            </w:r>
          </w:p>
        </w:tc>
        <w:tc>
          <w:tcPr>
            <w:tcW w:w="3402" w:type="dxa"/>
            <w:vAlign w:val="center"/>
          </w:tcPr>
          <w:p w14:paraId="553FF74E">
            <w:pPr>
              <w:pStyle w:val="16"/>
            </w:pPr>
            <w:r>
              <w:t>二、政府性基金预算拨款</w:t>
            </w:r>
          </w:p>
        </w:tc>
        <w:tc>
          <w:tcPr>
            <w:tcW w:w="1474" w:type="dxa"/>
            <w:vAlign w:val="center"/>
          </w:tcPr>
          <w:p w14:paraId="1308AA69">
            <w:pPr>
              <w:pStyle w:val="15"/>
            </w:pPr>
            <w:r>
              <w:t>249.80</w:t>
            </w:r>
          </w:p>
        </w:tc>
        <w:tc>
          <w:tcPr>
            <w:tcW w:w="3402" w:type="dxa"/>
            <w:vAlign w:val="center"/>
          </w:tcPr>
          <w:p w14:paraId="6CA5E751">
            <w:pPr>
              <w:pStyle w:val="16"/>
            </w:pPr>
          </w:p>
        </w:tc>
        <w:tc>
          <w:tcPr>
            <w:tcW w:w="1474" w:type="dxa"/>
            <w:vAlign w:val="center"/>
          </w:tcPr>
          <w:p w14:paraId="029D9D60">
            <w:pPr>
              <w:pStyle w:val="15"/>
            </w:pPr>
          </w:p>
        </w:tc>
        <w:tc>
          <w:tcPr>
            <w:tcW w:w="1474" w:type="dxa"/>
            <w:vAlign w:val="center"/>
          </w:tcPr>
          <w:p w14:paraId="61F5EF9D">
            <w:pPr>
              <w:pStyle w:val="15"/>
            </w:pPr>
          </w:p>
        </w:tc>
        <w:tc>
          <w:tcPr>
            <w:tcW w:w="1474" w:type="dxa"/>
            <w:vAlign w:val="center"/>
          </w:tcPr>
          <w:p w14:paraId="2974C000">
            <w:pPr>
              <w:pStyle w:val="15"/>
            </w:pPr>
          </w:p>
        </w:tc>
        <w:tc>
          <w:tcPr>
            <w:tcW w:w="1474" w:type="dxa"/>
            <w:vAlign w:val="center"/>
          </w:tcPr>
          <w:p w14:paraId="291F4EE5">
            <w:pPr>
              <w:pStyle w:val="15"/>
            </w:pPr>
          </w:p>
        </w:tc>
      </w:tr>
      <w:tr w14:paraId="10FF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8EA4">
            <w:pPr>
              <w:pStyle w:val="17"/>
            </w:pPr>
            <w:r>
              <w:t>36</w:t>
            </w:r>
          </w:p>
        </w:tc>
        <w:tc>
          <w:tcPr>
            <w:tcW w:w="3402" w:type="dxa"/>
            <w:vAlign w:val="center"/>
          </w:tcPr>
          <w:p w14:paraId="6855FB2E">
            <w:pPr>
              <w:pStyle w:val="16"/>
            </w:pPr>
            <w:r>
              <w:t>三、国有资本经营预算拨款</w:t>
            </w:r>
          </w:p>
        </w:tc>
        <w:tc>
          <w:tcPr>
            <w:tcW w:w="1474" w:type="dxa"/>
            <w:vAlign w:val="center"/>
          </w:tcPr>
          <w:p w14:paraId="56858701">
            <w:pPr>
              <w:pStyle w:val="15"/>
            </w:pPr>
          </w:p>
        </w:tc>
        <w:tc>
          <w:tcPr>
            <w:tcW w:w="3402" w:type="dxa"/>
            <w:vAlign w:val="center"/>
          </w:tcPr>
          <w:p w14:paraId="45570C68">
            <w:pPr>
              <w:pStyle w:val="16"/>
            </w:pPr>
          </w:p>
        </w:tc>
        <w:tc>
          <w:tcPr>
            <w:tcW w:w="1474" w:type="dxa"/>
            <w:vAlign w:val="center"/>
          </w:tcPr>
          <w:p w14:paraId="1A0C64C0">
            <w:pPr>
              <w:pStyle w:val="15"/>
            </w:pPr>
          </w:p>
        </w:tc>
        <w:tc>
          <w:tcPr>
            <w:tcW w:w="1474" w:type="dxa"/>
            <w:vAlign w:val="center"/>
          </w:tcPr>
          <w:p w14:paraId="003B8E67">
            <w:pPr>
              <w:pStyle w:val="15"/>
            </w:pPr>
          </w:p>
        </w:tc>
        <w:tc>
          <w:tcPr>
            <w:tcW w:w="1474" w:type="dxa"/>
            <w:vAlign w:val="center"/>
          </w:tcPr>
          <w:p w14:paraId="629D9011">
            <w:pPr>
              <w:pStyle w:val="15"/>
            </w:pPr>
          </w:p>
        </w:tc>
        <w:tc>
          <w:tcPr>
            <w:tcW w:w="1474" w:type="dxa"/>
            <w:vAlign w:val="center"/>
          </w:tcPr>
          <w:p w14:paraId="7F9EFFD9">
            <w:pPr>
              <w:pStyle w:val="15"/>
            </w:pPr>
          </w:p>
        </w:tc>
      </w:tr>
      <w:tr w14:paraId="3FE1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E636">
            <w:pPr>
              <w:pStyle w:val="17"/>
            </w:pPr>
            <w:r>
              <w:t>37</w:t>
            </w:r>
          </w:p>
        </w:tc>
        <w:tc>
          <w:tcPr>
            <w:tcW w:w="3402" w:type="dxa"/>
            <w:vAlign w:val="center"/>
          </w:tcPr>
          <w:p w14:paraId="7B9A6489">
            <w:pPr>
              <w:pStyle w:val="18"/>
            </w:pPr>
            <w:r>
              <w:t>收入总计</w:t>
            </w:r>
          </w:p>
        </w:tc>
        <w:tc>
          <w:tcPr>
            <w:tcW w:w="1474" w:type="dxa"/>
            <w:vAlign w:val="center"/>
          </w:tcPr>
          <w:p w14:paraId="78ECA304">
            <w:pPr>
              <w:pStyle w:val="19"/>
            </w:pPr>
            <w:r>
              <w:t>7441.92</w:t>
            </w:r>
          </w:p>
        </w:tc>
        <w:tc>
          <w:tcPr>
            <w:tcW w:w="3402" w:type="dxa"/>
            <w:vAlign w:val="center"/>
          </w:tcPr>
          <w:p w14:paraId="54490A82">
            <w:pPr>
              <w:pStyle w:val="18"/>
            </w:pPr>
            <w:r>
              <w:t>支出总计</w:t>
            </w:r>
          </w:p>
        </w:tc>
        <w:tc>
          <w:tcPr>
            <w:tcW w:w="1474" w:type="dxa"/>
            <w:vAlign w:val="center"/>
          </w:tcPr>
          <w:p w14:paraId="6DE2903D">
            <w:pPr>
              <w:pStyle w:val="19"/>
            </w:pPr>
            <w:r>
              <w:t>7441.92</w:t>
            </w:r>
          </w:p>
        </w:tc>
        <w:tc>
          <w:tcPr>
            <w:tcW w:w="1474" w:type="dxa"/>
            <w:vAlign w:val="center"/>
          </w:tcPr>
          <w:p w14:paraId="741A0FA9">
            <w:pPr>
              <w:pStyle w:val="19"/>
            </w:pPr>
            <w:r>
              <w:t>7192.12</w:t>
            </w:r>
          </w:p>
        </w:tc>
        <w:tc>
          <w:tcPr>
            <w:tcW w:w="1474" w:type="dxa"/>
            <w:vAlign w:val="center"/>
          </w:tcPr>
          <w:p w14:paraId="7FEE85E8">
            <w:pPr>
              <w:pStyle w:val="19"/>
            </w:pPr>
            <w:r>
              <w:t>249.80</w:t>
            </w:r>
          </w:p>
        </w:tc>
        <w:tc>
          <w:tcPr>
            <w:tcW w:w="1474" w:type="dxa"/>
            <w:vAlign w:val="center"/>
          </w:tcPr>
          <w:p w14:paraId="29491BD5">
            <w:pPr>
              <w:pStyle w:val="19"/>
            </w:pPr>
          </w:p>
        </w:tc>
      </w:tr>
    </w:tbl>
    <w:p w14:paraId="5D00844E">
      <w:pPr>
        <w:sectPr>
          <w:pgSz w:w="16840" w:h="11900" w:orient="landscape"/>
          <w:pgMar w:top="1361" w:right="1020" w:bottom="1134" w:left="1020" w:header="720" w:footer="720" w:gutter="0"/>
          <w:cols w:space="720" w:num="1"/>
        </w:sectPr>
      </w:pPr>
    </w:p>
    <w:p w14:paraId="179B40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14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D72D7">
            <w:pPr>
              <w:pStyle w:val="13"/>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6418F5E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4FD0876">
            <w:pPr>
              <w:pStyle w:val="11"/>
            </w:pPr>
            <w:r>
              <w:t>单位：万元</w:t>
            </w:r>
          </w:p>
        </w:tc>
      </w:tr>
      <w:tr w14:paraId="3C02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0D61E">
            <w:pPr>
              <w:pStyle w:val="14"/>
            </w:pPr>
            <w:r>
              <w:t>序号</w:t>
            </w:r>
          </w:p>
        </w:tc>
        <w:tc>
          <w:tcPr>
            <w:tcW w:w="5726" w:type="dxa"/>
            <w:gridSpan w:val="2"/>
            <w:vAlign w:val="center"/>
          </w:tcPr>
          <w:p w14:paraId="070EC2A3">
            <w:pPr>
              <w:pStyle w:val="14"/>
            </w:pPr>
            <w:r>
              <w:t>功能分类科目</w:t>
            </w:r>
          </w:p>
        </w:tc>
        <w:tc>
          <w:tcPr>
            <w:tcW w:w="2551" w:type="dxa"/>
            <w:vMerge w:val="restart"/>
            <w:vAlign w:val="center"/>
          </w:tcPr>
          <w:p w14:paraId="6BEAA564">
            <w:pPr>
              <w:pStyle w:val="14"/>
            </w:pPr>
            <w:r>
              <w:t>合计</w:t>
            </w:r>
          </w:p>
        </w:tc>
        <w:tc>
          <w:tcPr>
            <w:tcW w:w="2551" w:type="dxa"/>
            <w:vMerge w:val="restart"/>
            <w:vAlign w:val="center"/>
          </w:tcPr>
          <w:p w14:paraId="496EAD84">
            <w:pPr>
              <w:pStyle w:val="14"/>
            </w:pPr>
            <w:r>
              <w:t>基本支出</w:t>
            </w:r>
          </w:p>
        </w:tc>
        <w:tc>
          <w:tcPr>
            <w:tcW w:w="2551" w:type="dxa"/>
            <w:vMerge w:val="restart"/>
            <w:vAlign w:val="center"/>
          </w:tcPr>
          <w:p w14:paraId="499A4EF2">
            <w:pPr>
              <w:pStyle w:val="14"/>
            </w:pPr>
            <w:r>
              <w:t>项目支出</w:t>
            </w:r>
          </w:p>
        </w:tc>
      </w:tr>
      <w:tr w14:paraId="4DA7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0B999"/>
        </w:tc>
        <w:tc>
          <w:tcPr>
            <w:tcW w:w="1191" w:type="dxa"/>
            <w:vAlign w:val="center"/>
          </w:tcPr>
          <w:p w14:paraId="677DDF65">
            <w:pPr>
              <w:pStyle w:val="14"/>
            </w:pPr>
            <w:r>
              <w:t>科目编码</w:t>
            </w:r>
          </w:p>
        </w:tc>
        <w:tc>
          <w:tcPr>
            <w:tcW w:w="4535" w:type="dxa"/>
            <w:vAlign w:val="center"/>
          </w:tcPr>
          <w:p w14:paraId="157E3CD8">
            <w:pPr>
              <w:pStyle w:val="14"/>
            </w:pPr>
            <w:r>
              <w:t>科目名称</w:t>
            </w:r>
          </w:p>
        </w:tc>
        <w:tc>
          <w:tcPr>
            <w:tcW w:w="2551" w:type="dxa"/>
            <w:vMerge w:val="continue"/>
          </w:tcPr>
          <w:p w14:paraId="05A7B54F"/>
        </w:tc>
        <w:tc>
          <w:tcPr>
            <w:tcW w:w="2551" w:type="dxa"/>
            <w:vMerge w:val="continue"/>
          </w:tcPr>
          <w:p w14:paraId="5DF55B52"/>
        </w:tc>
        <w:tc>
          <w:tcPr>
            <w:tcW w:w="2551" w:type="dxa"/>
            <w:vMerge w:val="continue"/>
          </w:tcPr>
          <w:p w14:paraId="5BD11AA3"/>
        </w:tc>
      </w:tr>
      <w:tr w14:paraId="0E84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4F066">
            <w:pPr>
              <w:pStyle w:val="14"/>
            </w:pPr>
            <w:r>
              <w:t>栏次</w:t>
            </w:r>
          </w:p>
        </w:tc>
        <w:tc>
          <w:tcPr>
            <w:tcW w:w="1191" w:type="dxa"/>
            <w:vAlign w:val="center"/>
          </w:tcPr>
          <w:p w14:paraId="639198D1">
            <w:pPr>
              <w:pStyle w:val="14"/>
            </w:pPr>
            <w:r>
              <w:t>1</w:t>
            </w:r>
          </w:p>
        </w:tc>
        <w:tc>
          <w:tcPr>
            <w:tcW w:w="4535" w:type="dxa"/>
            <w:vAlign w:val="center"/>
          </w:tcPr>
          <w:p w14:paraId="61DDFD30">
            <w:pPr>
              <w:pStyle w:val="14"/>
            </w:pPr>
            <w:r>
              <w:t>2</w:t>
            </w:r>
          </w:p>
        </w:tc>
        <w:tc>
          <w:tcPr>
            <w:tcW w:w="2551" w:type="dxa"/>
            <w:vAlign w:val="center"/>
          </w:tcPr>
          <w:p w14:paraId="3BF76945">
            <w:pPr>
              <w:pStyle w:val="14"/>
            </w:pPr>
            <w:r>
              <w:t>3</w:t>
            </w:r>
          </w:p>
        </w:tc>
        <w:tc>
          <w:tcPr>
            <w:tcW w:w="2551" w:type="dxa"/>
            <w:vAlign w:val="center"/>
          </w:tcPr>
          <w:p w14:paraId="6DA96E60">
            <w:pPr>
              <w:pStyle w:val="14"/>
            </w:pPr>
            <w:r>
              <w:t>4</w:t>
            </w:r>
          </w:p>
        </w:tc>
        <w:tc>
          <w:tcPr>
            <w:tcW w:w="2551" w:type="dxa"/>
            <w:vAlign w:val="center"/>
          </w:tcPr>
          <w:p w14:paraId="5FA9D4B3">
            <w:pPr>
              <w:pStyle w:val="14"/>
            </w:pPr>
            <w:r>
              <w:t>5</w:t>
            </w:r>
          </w:p>
        </w:tc>
      </w:tr>
      <w:tr w14:paraId="5DB7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CFD14">
            <w:pPr>
              <w:pStyle w:val="17"/>
            </w:pPr>
            <w:r>
              <w:t>1</w:t>
            </w:r>
          </w:p>
        </w:tc>
        <w:tc>
          <w:tcPr>
            <w:tcW w:w="1191" w:type="dxa"/>
            <w:vAlign w:val="center"/>
          </w:tcPr>
          <w:p w14:paraId="176DFF92">
            <w:pPr>
              <w:pStyle w:val="20"/>
            </w:pPr>
          </w:p>
        </w:tc>
        <w:tc>
          <w:tcPr>
            <w:tcW w:w="4535" w:type="dxa"/>
            <w:vAlign w:val="center"/>
          </w:tcPr>
          <w:p w14:paraId="593AE55D">
            <w:pPr>
              <w:pStyle w:val="18"/>
            </w:pPr>
            <w:r>
              <w:t>合计</w:t>
            </w:r>
          </w:p>
        </w:tc>
        <w:tc>
          <w:tcPr>
            <w:tcW w:w="2551" w:type="dxa"/>
            <w:vAlign w:val="center"/>
          </w:tcPr>
          <w:p w14:paraId="646625A6">
            <w:pPr>
              <w:pStyle w:val="19"/>
            </w:pPr>
            <w:r>
              <w:t>7192.12</w:t>
            </w:r>
          </w:p>
        </w:tc>
        <w:tc>
          <w:tcPr>
            <w:tcW w:w="2551" w:type="dxa"/>
            <w:vAlign w:val="center"/>
          </w:tcPr>
          <w:p w14:paraId="239F79BE">
            <w:pPr>
              <w:pStyle w:val="19"/>
            </w:pPr>
            <w:r>
              <w:t>6247.13</w:t>
            </w:r>
          </w:p>
        </w:tc>
        <w:tc>
          <w:tcPr>
            <w:tcW w:w="2551" w:type="dxa"/>
            <w:vAlign w:val="center"/>
          </w:tcPr>
          <w:p w14:paraId="1BC200E0">
            <w:pPr>
              <w:pStyle w:val="19"/>
            </w:pPr>
            <w:r>
              <w:t>944.99</w:t>
            </w:r>
          </w:p>
        </w:tc>
      </w:tr>
      <w:tr w14:paraId="17B8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5C230">
            <w:pPr>
              <w:pStyle w:val="17"/>
            </w:pPr>
            <w:r>
              <w:t>2</w:t>
            </w:r>
          </w:p>
        </w:tc>
        <w:tc>
          <w:tcPr>
            <w:tcW w:w="1191" w:type="dxa"/>
            <w:vAlign w:val="center"/>
          </w:tcPr>
          <w:p w14:paraId="5CDAF0BF">
            <w:pPr>
              <w:pStyle w:val="16"/>
            </w:pPr>
            <w:r>
              <w:t>205</w:t>
            </w:r>
          </w:p>
        </w:tc>
        <w:tc>
          <w:tcPr>
            <w:tcW w:w="4535" w:type="dxa"/>
            <w:vAlign w:val="center"/>
          </w:tcPr>
          <w:p w14:paraId="5B996219">
            <w:pPr>
              <w:pStyle w:val="16"/>
            </w:pPr>
            <w:r>
              <w:t>教育支出</w:t>
            </w:r>
          </w:p>
        </w:tc>
        <w:tc>
          <w:tcPr>
            <w:tcW w:w="2551" w:type="dxa"/>
            <w:vAlign w:val="center"/>
          </w:tcPr>
          <w:p w14:paraId="7EDEB44E">
            <w:pPr>
              <w:pStyle w:val="15"/>
            </w:pPr>
            <w:r>
              <w:t>6316.70</w:t>
            </w:r>
          </w:p>
        </w:tc>
        <w:tc>
          <w:tcPr>
            <w:tcW w:w="2551" w:type="dxa"/>
            <w:vAlign w:val="center"/>
          </w:tcPr>
          <w:p w14:paraId="2F396091">
            <w:pPr>
              <w:pStyle w:val="15"/>
            </w:pPr>
            <w:r>
              <w:t>5371.71</w:t>
            </w:r>
          </w:p>
        </w:tc>
        <w:tc>
          <w:tcPr>
            <w:tcW w:w="2551" w:type="dxa"/>
            <w:vAlign w:val="center"/>
          </w:tcPr>
          <w:p w14:paraId="1FD1C004">
            <w:pPr>
              <w:pStyle w:val="15"/>
            </w:pPr>
            <w:r>
              <w:t>944.99</w:t>
            </w:r>
          </w:p>
        </w:tc>
      </w:tr>
      <w:tr w14:paraId="3DDA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EC5F">
            <w:pPr>
              <w:pStyle w:val="17"/>
            </w:pPr>
            <w:r>
              <w:t>3</w:t>
            </w:r>
          </w:p>
        </w:tc>
        <w:tc>
          <w:tcPr>
            <w:tcW w:w="1191" w:type="dxa"/>
            <w:vAlign w:val="center"/>
          </w:tcPr>
          <w:p w14:paraId="459DCFCE">
            <w:pPr>
              <w:pStyle w:val="16"/>
            </w:pPr>
            <w:r>
              <w:t>20502</w:t>
            </w:r>
          </w:p>
        </w:tc>
        <w:tc>
          <w:tcPr>
            <w:tcW w:w="4535" w:type="dxa"/>
            <w:vAlign w:val="center"/>
          </w:tcPr>
          <w:p w14:paraId="71707424">
            <w:pPr>
              <w:pStyle w:val="16"/>
            </w:pPr>
            <w:r>
              <w:t>普通教育</w:t>
            </w:r>
          </w:p>
        </w:tc>
        <w:tc>
          <w:tcPr>
            <w:tcW w:w="2551" w:type="dxa"/>
            <w:vAlign w:val="center"/>
          </w:tcPr>
          <w:p w14:paraId="3A835678">
            <w:pPr>
              <w:pStyle w:val="15"/>
            </w:pPr>
            <w:r>
              <w:t>6286.93</w:t>
            </w:r>
          </w:p>
        </w:tc>
        <w:tc>
          <w:tcPr>
            <w:tcW w:w="2551" w:type="dxa"/>
            <w:vAlign w:val="center"/>
          </w:tcPr>
          <w:p w14:paraId="10338B27">
            <w:pPr>
              <w:pStyle w:val="15"/>
            </w:pPr>
            <w:r>
              <w:t>5371.71</w:t>
            </w:r>
          </w:p>
        </w:tc>
        <w:tc>
          <w:tcPr>
            <w:tcW w:w="2551" w:type="dxa"/>
            <w:vAlign w:val="center"/>
          </w:tcPr>
          <w:p w14:paraId="34673FD0">
            <w:pPr>
              <w:pStyle w:val="15"/>
            </w:pPr>
            <w:r>
              <w:t>915.22</w:t>
            </w:r>
          </w:p>
        </w:tc>
      </w:tr>
      <w:tr w14:paraId="0297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3D42">
            <w:pPr>
              <w:pStyle w:val="17"/>
            </w:pPr>
            <w:r>
              <w:t>4</w:t>
            </w:r>
          </w:p>
        </w:tc>
        <w:tc>
          <w:tcPr>
            <w:tcW w:w="1191" w:type="dxa"/>
            <w:vAlign w:val="center"/>
          </w:tcPr>
          <w:p w14:paraId="1CC8B3B5">
            <w:pPr>
              <w:pStyle w:val="16"/>
            </w:pPr>
            <w:r>
              <w:t>2050201</w:t>
            </w:r>
          </w:p>
        </w:tc>
        <w:tc>
          <w:tcPr>
            <w:tcW w:w="4535" w:type="dxa"/>
            <w:vAlign w:val="center"/>
          </w:tcPr>
          <w:p w14:paraId="3CE4502C">
            <w:pPr>
              <w:pStyle w:val="16"/>
            </w:pPr>
            <w:r>
              <w:t>学前教育</w:t>
            </w:r>
          </w:p>
        </w:tc>
        <w:tc>
          <w:tcPr>
            <w:tcW w:w="2551" w:type="dxa"/>
            <w:vAlign w:val="center"/>
          </w:tcPr>
          <w:p w14:paraId="2D3F7679">
            <w:pPr>
              <w:pStyle w:val="15"/>
            </w:pPr>
            <w:r>
              <w:t>209.20</w:t>
            </w:r>
          </w:p>
        </w:tc>
        <w:tc>
          <w:tcPr>
            <w:tcW w:w="2551" w:type="dxa"/>
            <w:vAlign w:val="center"/>
          </w:tcPr>
          <w:p w14:paraId="5922DD80">
            <w:pPr>
              <w:pStyle w:val="15"/>
            </w:pPr>
          </w:p>
        </w:tc>
        <w:tc>
          <w:tcPr>
            <w:tcW w:w="2551" w:type="dxa"/>
            <w:vAlign w:val="center"/>
          </w:tcPr>
          <w:p w14:paraId="705536AB">
            <w:pPr>
              <w:pStyle w:val="15"/>
            </w:pPr>
            <w:r>
              <w:t>209.20</w:t>
            </w:r>
          </w:p>
        </w:tc>
      </w:tr>
      <w:tr w14:paraId="4532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5EF7">
            <w:pPr>
              <w:pStyle w:val="17"/>
            </w:pPr>
            <w:r>
              <w:t>5</w:t>
            </w:r>
          </w:p>
        </w:tc>
        <w:tc>
          <w:tcPr>
            <w:tcW w:w="1191" w:type="dxa"/>
            <w:vAlign w:val="center"/>
          </w:tcPr>
          <w:p w14:paraId="52390C4E">
            <w:pPr>
              <w:pStyle w:val="16"/>
            </w:pPr>
            <w:r>
              <w:t>2050202</w:t>
            </w:r>
          </w:p>
        </w:tc>
        <w:tc>
          <w:tcPr>
            <w:tcW w:w="4535" w:type="dxa"/>
            <w:vAlign w:val="center"/>
          </w:tcPr>
          <w:p w14:paraId="00529EF2">
            <w:pPr>
              <w:pStyle w:val="16"/>
            </w:pPr>
            <w:r>
              <w:t>小学教育</w:t>
            </w:r>
          </w:p>
        </w:tc>
        <w:tc>
          <w:tcPr>
            <w:tcW w:w="2551" w:type="dxa"/>
            <w:vAlign w:val="center"/>
          </w:tcPr>
          <w:p w14:paraId="4EADEB1C">
            <w:pPr>
              <w:pStyle w:val="15"/>
            </w:pPr>
            <w:r>
              <w:t>5286.49</w:t>
            </w:r>
          </w:p>
        </w:tc>
        <w:tc>
          <w:tcPr>
            <w:tcW w:w="2551" w:type="dxa"/>
            <w:vAlign w:val="center"/>
          </w:tcPr>
          <w:p w14:paraId="7DE8886C">
            <w:pPr>
              <w:pStyle w:val="15"/>
            </w:pPr>
            <w:r>
              <w:t>4668.04</w:t>
            </w:r>
          </w:p>
        </w:tc>
        <w:tc>
          <w:tcPr>
            <w:tcW w:w="2551" w:type="dxa"/>
            <w:vAlign w:val="center"/>
          </w:tcPr>
          <w:p w14:paraId="6B03FA74">
            <w:pPr>
              <w:pStyle w:val="15"/>
            </w:pPr>
            <w:r>
              <w:t>618.45</w:t>
            </w:r>
          </w:p>
        </w:tc>
      </w:tr>
      <w:tr w14:paraId="1FC4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138C">
            <w:pPr>
              <w:pStyle w:val="17"/>
            </w:pPr>
            <w:r>
              <w:t>6</w:t>
            </w:r>
          </w:p>
        </w:tc>
        <w:tc>
          <w:tcPr>
            <w:tcW w:w="1191" w:type="dxa"/>
            <w:vAlign w:val="center"/>
          </w:tcPr>
          <w:p w14:paraId="13C4CEFD">
            <w:pPr>
              <w:pStyle w:val="16"/>
            </w:pPr>
            <w:r>
              <w:t>2050203</w:t>
            </w:r>
          </w:p>
        </w:tc>
        <w:tc>
          <w:tcPr>
            <w:tcW w:w="4535" w:type="dxa"/>
            <w:vAlign w:val="center"/>
          </w:tcPr>
          <w:p w14:paraId="1F984443">
            <w:pPr>
              <w:pStyle w:val="16"/>
            </w:pPr>
            <w:r>
              <w:t>初中教育</w:t>
            </w:r>
          </w:p>
        </w:tc>
        <w:tc>
          <w:tcPr>
            <w:tcW w:w="2551" w:type="dxa"/>
            <w:vAlign w:val="center"/>
          </w:tcPr>
          <w:p w14:paraId="5DC7D2B6">
            <w:pPr>
              <w:pStyle w:val="15"/>
            </w:pPr>
            <w:r>
              <w:t>791.24</w:t>
            </w:r>
          </w:p>
        </w:tc>
        <w:tc>
          <w:tcPr>
            <w:tcW w:w="2551" w:type="dxa"/>
            <w:vAlign w:val="center"/>
          </w:tcPr>
          <w:p w14:paraId="08174C96">
            <w:pPr>
              <w:pStyle w:val="15"/>
            </w:pPr>
            <w:r>
              <w:t>703.67</w:t>
            </w:r>
          </w:p>
        </w:tc>
        <w:tc>
          <w:tcPr>
            <w:tcW w:w="2551" w:type="dxa"/>
            <w:vAlign w:val="center"/>
          </w:tcPr>
          <w:p w14:paraId="005B8AA7">
            <w:pPr>
              <w:pStyle w:val="15"/>
            </w:pPr>
            <w:r>
              <w:t>87.57</w:t>
            </w:r>
          </w:p>
        </w:tc>
      </w:tr>
      <w:tr w14:paraId="46142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933E">
            <w:pPr>
              <w:pStyle w:val="17"/>
            </w:pPr>
            <w:r>
              <w:t>7</w:t>
            </w:r>
          </w:p>
        </w:tc>
        <w:tc>
          <w:tcPr>
            <w:tcW w:w="1191" w:type="dxa"/>
            <w:vAlign w:val="center"/>
          </w:tcPr>
          <w:p w14:paraId="20B62DE9">
            <w:pPr>
              <w:pStyle w:val="16"/>
            </w:pPr>
            <w:r>
              <w:t>20504</w:t>
            </w:r>
          </w:p>
        </w:tc>
        <w:tc>
          <w:tcPr>
            <w:tcW w:w="4535" w:type="dxa"/>
            <w:vAlign w:val="center"/>
          </w:tcPr>
          <w:p w14:paraId="3ECC7405">
            <w:pPr>
              <w:pStyle w:val="16"/>
            </w:pPr>
            <w:r>
              <w:t>成人教育</w:t>
            </w:r>
          </w:p>
        </w:tc>
        <w:tc>
          <w:tcPr>
            <w:tcW w:w="2551" w:type="dxa"/>
            <w:vAlign w:val="center"/>
          </w:tcPr>
          <w:p w14:paraId="4FA18112">
            <w:pPr>
              <w:pStyle w:val="15"/>
            </w:pPr>
            <w:r>
              <w:t>5.70</w:t>
            </w:r>
          </w:p>
        </w:tc>
        <w:tc>
          <w:tcPr>
            <w:tcW w:w="2551" w:type="dxa"/>
            <w:vAlign w:val="center"/>
          </w:tcPr>
          <w:p w14:paraId="290A3C7C">
            <w:pPr>
              <w:pStyle w:val="15"/>
            </w:pPr>
          </w:p>
        </w:tc>
        <w:tc>
          <w:tcPr>
            <w:tcW w:w="2551" w:type="dxa"/>
            <w:vAlign w:val="center"/>
          </w:tcPr>
          <w:p w14:paraId="60E171C4">
            <w:pPr>
              <w:pStyle w:val="15"/>
            </w:pPr>
            <w:r>
              <w:t>5.70</w:t>
            </w:r>
          </w:p>
        </w:tc>
      </w:tr>
      <w:tr w14:paraId="2FC1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0D0F">
            <w:pPr>
              <w:pStyle w:val="17"/>
            </w:pPr>
            <w:r>
              <w:t>8</w:t>
            </w:r>
          </w:p>
        </w:tc>
        <w:tc>
          <w:tcPr>
            <w:tcW w:w="1191" w:type="dxa"/>
            <w:vAlign w:val="center"/>
          </w:tcPr>
          <w:p w14:paraId="667C81E8">
            <w:pPr>
              <w:pStyle w:val="16"/>
            </w:pPr>
            <w:r>
              <w:t>2050499</w:t>
            </w:r>
          </w:p>
        </w:tc>
        <w:tc>
          <w:tcPr>
            <w:tcW w:w="4535" w:type="dxa"/>
            <w:vAlign w:val="center"/>
          </w:tcPr>
          <w:p w14:paraId="127ACFDC">
            <w:pPr>
              <w:pStyle w:val="16"/>
            </w:pPr>
            <w:r>
              <w:t>其他成人教育支出</w:t>
            </w:r>
          </w:p>
        </w:tc>
        <w:tc>
          <w:tcPr>
            <w:tcW w:w="2551" w:type="dxa"/>
            <w:vAlign w:val="center"/>
          </w:tcPr>
          <w:p w14:paraId="58C40C91">
            <w:pPr>
              <w:pStyle w:val="15"/>
            </w:pPr>
            <w:r>
              <w:t>5.70</w:t>
            </w:r>
          </w:p>
        </w:tc>
        <w:tc>
          <w:tcPr>
            <w:tcW w:w="2551" w:type="dxa"/>
            <w:vAlign w:val="center"/>
          </w:tcPr>
          <w:p w14:paraId="550FC33B">
            <w:pPr>
              <w:pStyle w:val="15"/>
            </w:pPr>
          </w:p>
        </w:tc>
        <w:tc>
          <w:tcPr>
            <w:tcW w:w="2551" w:type="dxa"/>
            <w:vAlign w:val="center"/>
          </w:tcPr>
          <w:p w14:paraId="3F7D36A6">
            <w:pPr>
              <w:pStyle w:val="15"/>
            </w:pPr>
            <w:r>
              <w:t>5.70</w:t>
            </w:r>
          </w:p>
        </w:tc>
      </w:tr>
      <w:tr w14:paraId="42FE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5CAD">
            <w:pPr>
              <w:pStyle w:val="17"/>
            </w:pPr>
            <w:r>
              <w:t>9</w:t>
            </w:r>
          </w:p>
        </w:tc>
        <w:tc>
          <w:tcPr>
            <w:tcW w:w="1191" w:type="dxa"/>
            <w:vAlign w:val="center"/>
          </w:tcPr>
          <w:p w14:paraId="67855EE9">
            <w:pPr>
              <w:pStyle w:val="16"/>
            </w:pPr>
            <w:r>
              <w:t>20509</w:t>
            </w:r>
          </w:p>
        </w:tc>
        <w:tc>
          <w:tcPr>
            <w:tcW w:w="4535" w:type="dxa"/>
            <w:vAlign w:val="center"/>
          </w:tcPr>
          <w:p w14:paraId="25E7CC44">
            <w:pPr>
              <w:pStyle w:val="16"/>
            </w:pPr>
            <w:r>
              <w:t>教育费附加安排的支出</w:t>
            </w:r>
          </w:p>
        </w:tc>
        <w:tc>
          <w:tcPr>
            <w:tcW w:w="2551" w:type="dxa"/>
            <w:vAlign w:val="center"/>
          </w:tcPr>
          <w:p w14:paraId="11167F3E">
            <w:pPr>
              <w:pStyle w:val="15"/>
            </w:pPr>
            <w:r>
              <w:t>21.24</w:t>
            </w:r>
          </w:p>
        </w:tc>
        <w:tc>
          <w:tcPr>
            <w:tcW w:w="2551" w:type="dxa"/>
            <w:vAlign w:val="center"/>
          </w:tcPr>
          <w:p w14:paraId="141F56EA">
            <w:pPr>
              <w:pStyle w:val="15"/>
            </w:pPr>
          </w:p>
        </w:tc>
        <w:tc>
          <w:tcPr>
            <w:tcW w:w="2551" w:type="dxa"/>
            <w:vAlign w:val="center"/>
          </w:tcPr>
          <w:p w14:paraId="2F13B92E">
            <w:pPr>
              <w:pStyle w:val="15"/>
            </w:pPr>
            <w:r>
              <w:t>21.24</w:t>
            </w:r>
          </w:p>
        </w:tc>
      </w:tr>
      <w:tr w14:paraId="740C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90C2">
            <w:pPr>
              <w:pStyle w:val="17"/>
            </w:pPr>
            <w:r>
              <w:t>10</w:t>
            </w:r>
          </w:p>
        </w:tc>
        <w:tc>
          <w:tcPr>
            <w:tcW w:w="1191" w:type="dxa"/>
            <w:vAlign w:val="center"/>
          </w:tcPr>
          <w:p w14:paraId="3B5E9AF3">
            <w:pPr>
              <w:pStyle w:val="16"/>
            </w:pPr>
            <w:r>
              <w:t>2050902</w:t>
            </w:r>
          </w:p>
        </w:tc>
        <w:tc>
          <w:tcPr>
            <w:tcW w:w="4535" w:type="dxa"/>
            <w:vAlign w:val="center"/>
          </w:tcPr>
          <w:p w14:paraId="7749C49F">
            <w:pPr>
              <w:pStyle w:val="16"/>
            </w:pPr>
            <w:r>
              <w:t>农村中小学教学设施</w:t>
            </w:r>
          </w:p>
        </w:tc>
        <w:tc>
          <w:tcPr>
            <w:tcW w:w="2551" w:type="dxa"/>
            <w:vAlign w:val="center"/>
          </w:tcPr>
          <w:p w14:paraId="26E793F3">
            <w:pPr>
              <w:pStyle w:val="15"/>
            </w:pPr>
            <w:r>
              <w:t>21.24</w:t>
            </w:r>
          </w:p>
        </w:tc>
        <w:tc>
          <w:tcPr>
            <w:tcW w:w="2551" w:type="dxa"/>
            <w:vAlign w:val="center"/>
          </w:tcPr>
          <w:p w14:paraId="3A7724F6">
            <w:pPr>
              <w:pStyle w:val="15"/>
            </w:pPr>
          </w:p>
        </w:tc>
        <w:tc>
          <w:tcPr>
            <w:tcW w:w="2551" w:type="dxa"/>
            <w:vAlign w:val="center"/>
          </w:tcPr>
          <w:p w14:paraId="1430DFBB">
            <w:pPr>
              <w:pStyle w:val="15"/>
            </w:pPr>
            <w:r>
              <w:t>21.24</w:t>
            </w:r>
          </w:p>
        </w:tc>
      </w:tr>
      <w:tr w14:paraId="484D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6AB7">
            <w:pPr>
              <w:pStyle w:val="17"/>
            </w:pPr>
            <w:r>
              <w:t>11</w:t>
            </w:r>
          </w:p>
        </w:tc>
        <w:tc>
          <w:tcPr>
            <w:tcW w:w="1191" w:type="dxa"/>
            <w:vAlign w:val="center"/>
          </w:tcPr>
          <w:p w14:paraId="269D90D5">
            <w:pPr>
              <w:pStyle w:val="16"/>
            </w:pPr>
            <w:r>
              <w:t>20599</w:t>
            </w:r>
          </w:p>
        </w:tc>
        <w:tc>
          <w:tcPr>
            <w:tcW w:w="4535" w:type="dxa"/>
            <w:vAlign w:val="center"/>
          </w:tcPr>
          <w:p w14:paraId="4274ABB9">
            <w:pPr>
              <w:pStyle w:val="16"/>
            </w:pPr>
            <w:r>
              <w:t>其他教育支出</w:t>
            </w:r>
          </w:p>
        </w:tc>
        <w:tc>
          <w:tcPr>
            <w:tcW w:w="2551" w:type="dxa"/>
            <w:vAlign w:val="center"/>
          </w:tcPr>
          <w:p w14:paraId="07E23777">
            <w:pPr>
              <w:pStyle w:val="15"/>
            </w:pPr>
            <w:r>
              <w:t>2.83</w:t>
            </w:r>
          </w:p>
        </w:tc>
        <w:tc>
          <w:tcPr>
            <w:tcW w:w="2551" w:type="dxa"/>
            <w:vAlign w:val="center"/>
          </w:tcPr>
          <w:p w14:paraId="0C15274E">
            <w:pPr>
              <w:pStyle w:val="15"/>
            </w:pPr>
          </w:p>
        </w:tc>
        <w:tc>
          <w:tcPr>
            <w:tcW w:w="2551" w:type="dxa"/>
            <w:vAlign w:val="center"/>
          </w:tcPr>
          <w:p w14:paraId="0F227DA3">
            <w:pPr>
              <w:pStyle w:val="15"/>
            </w:pPr>
            <w:r>
              <w:t>2.83</w:t>
            </w:r>
          </w:p>
        </w:tc>
      </w:tr>
      <w:tr w14:paraId="436E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310A">
            <w:pPr>
              <w:pStyle w:val="17"/>
            </w:pPr>
            <w:r>
              <w:t>12</w:t>
            </w:r>
          </w:p>
        </w:tc>
        <w:tc>
          <w:tcPr>
            <w:tcW w:w="1191" w:type="dxa"/>
            <w:vAlign w:val="center"/>
          </w:tcPr>
          <w:p w14:paraId="21DD588D">
            <w:pPr>
              <w:pStyle w:val="16"/>
            </w:pPr>
            <w:r>
              <w:t>2059999</w:t>
            </w:r>
          </w:p>
        </w:tc>
        <w:tc>
          <w:tcPr>
            <w:tcW w:w="4535" w:type="dxa"/>
            <w:vAlign w:val="center"/>
          </w:tcPr>
          <w:p w14:paraId="052F74E0">
            <w:pPr>
              <w:pStyle w:val="16"/>
            </w:pPr>
            <w:r>
              <w:t>其他教育支出</w:t>
            </w:r>
          </w:p>
        </w:tc>
        <w:tc>
          <w:tcPr>
            <w:tcW w:w="2551" w:type="dxa"/>
            <w:vAlign w:val="center"/>
          </w:tcPr>
          <w:p w14:paraId="5064F93B">
            <w:pPr>
              <w:pStyle w:val="15"/>
            </w:pPr>
            <w:r>
              <w:t>2.83</w:t>
            </w:r>
          </w:p>
        </w:tc>
        <w:tc>
          <w:tcPr>
            <w:tcW w:w="2551" w:type="dxa"/>
            <w:vAlign w:val="center"/>
          </w:tcPr>
          <w:p w14:paraId="58B1D032">
            <w:pPr>
              <w:pStyle w:val="15"/>
            </w:pPr>
          </w:p>
        </w:tc>
        <w:tc>
          <w:tcPr>
            <w:tcW w:w="2551" w:type="dxa"/>
            <w:vAlign w:val="center"/>
          </w:tcPr>
          <w:p w14:paraId="55E663DE">
            <w:pPr>
              <w:pStyle w:val="15"/>
            </w:pPr>
            <w:r>
              <w:t>2.83</w:t>
            </w:r>
          </w:p>
        </w:tc>
      </w:tr>
      <w:tr w14:paraId="77A3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F7A6">
            <w:pPr>
              <w:pStyle w:val="17"/>
            </w:pPr>
            <w:r>
              <w:t>13</w:t>
            </w:r>
          </w:p>
        </w:tc>
        <w:tc>
          <w:tcPr>
            <w:tcW w:w="1191" w:type="dxa"/>
            <w:vAlign w:val="center"/>
          </w:tcPr>
          <w:p w14:paraId="6049C589">
            <w:pPr>
              <w:pStyle w:val="16"/>
            </w:pPr>
            <w:r>
              <w:t>208</w:t>
            </w:r>
          </w:p>
        </w:tc>
        <w:tc>
          <w:tcPr>
            <w:tcW w:w="4535" w:type="dxa"/>
            <w:vAlign w:val="center"/>
          </w:tcPr>
          <w:p w14:paraId="19E1D5E8">
            <w:pPr>
              <w:pStyle w:val="16"/>
            </w:pPr>
            <w:r>
              <w:t>社会保障和就业支出</w:t>
            </w:r>
          </w:p>
        </w:tc>
        <w:tc>
          <w:tcPr>
            <w:tcW w:w="2551" w:type="dxa"/>
            <w:vAlign w:val="center"/>
          </w:tcPr>
          <w:p w14:paraId="441E28D1">
            <w:pPr>
              <w:pStyle w:val="15"/>
            </w:pPr>
            <w:r>
              <w:t>543.87</w:t>
            </w:r>
          </w:p>
        </w:tc>
        <w:tc>
          <w:tcPr>
            <w:tcW w:w="2551" w:type="dxa"/>
            <w:vAlign w:val="center"/>
          </w:tcPr>
          <w:p w14:paraId="1F5C5B09">
            <w:pPr>
              <w:pStyle w:val="15"/>
            </w:pPr>
            <w:r>
              <w:t>543.87</w:t>
            </w:r>
          </w:p>
        </w:tc>
        <w:tc>
          <w:tcPr>
            <w:tcW w:w="2551" w:type="dxa"/>
            <w:vAlign w:val="center"/>
          </w:tcPr>
          <w:p w14:paraId="262BA7A6">
            <w:pPr>
              <w:pStyle w:val="15"/>
            </w:pPr>
          </w:p>
        </w:tc>
      </w:tr>
      <w:tr w14:paraId="6C98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7F8F">
            <w:pPr>
              <w:pStyle w:val="17"/>
            </w:pPr>
            <w:r>
              <w:t>14</w:t>
            </w:r>
          </w:p>
        </w:tc>
        <w:tc>
          <w:tcPr>
            <w:tcW w:w="1191" w:type="dxa"/>
            <w:vAlign w:val="center"/>
          </w:tcPr>
          <w:p w14:paraId="10B11855">
            <w:pPr>
              <w:pStyle w:val="16"/>
            </w:pPr>
            <w:r>
              <w:t>20805</w:t>
            </w:r>
          </w:p>
        </w:tc>
        <w:tc>
          <w:tcPr>
            <w:tcW w:w="4535" w:type="dxa"/>
            <w:vAlign w:val="center"/>
          </w:tcPr>
          <w:p w14:paraId="0D1644FB">
            <w:pPr>
              <w:pStyle w:val="16"/>
            </w:pPr>
            <w:r>
              <w:t>行政事业单位养老支出</w:t>
            </w:r>
          </w:p>
        </w:tc>
        <w:tc>
          <w:tcPr>
            <w:tcW w:w="2551" w:type="dxa"/>
            <w:vAlign w:val="center"/>
          </w:tcPr>
          <w:p w14:paraId="3FACD1A7">
            <w:pPr>
              <w:pStyle w:val="15"/>
            </w:pPr>
            <w:r>
              <w:t>543.87</w:t>
            </w:r>
          </w:p>
        </w:tc>
        <w:tc>
          <w:tcPr>
            <w:tcW w:w="2551" w:type="dxa"/>
            <w:vAlign w:val="center"/>
          </w:tcPr>
          <w:p w14:paraId="28AAA02D">
            <w:pPr>
              <w:pStyle w:val="15"/>
            </w:pPr>
            <w:r>
              <w:t>543.87</w:t>
            </w:r>
          </w:p>
        </w:tc>
        <w:tc>
          <w:tcPr>
            <w:tcW w:w="2551" w:type="dxa"/>
            <w:vAlign w:val="center"/>
          </w:tcPr>
          <w:p w14:paraId="19C05CAF">
            <w:pPr>
              <w:pStyle w:val="15"/>
            </w:pPr>
          </w:p>
        </w:tc>
      </w:tr>
      <w:tr w14:paraId="1BD81AB6">
        <w:tblPrEx>
          <w:tblCellMar>
            <w:top w:w="0" w:type="dxa"/>
            <w:left w:w="108" w:type="dxa"/>
            <w:bottom w:w="0" w:type="dxa"/>
            <w:right w:w="108" w:type="dxa"/>
          </w:tblCellMar>
        </w:tblPrEx>
        <w:trPr>
          <w:trHeight w:val="369" w:hRule="atLeast"/>
          <w:jc w:val="center"/>
        </w:trPr>
        <w:tc>
          <w:tcPr>
            <w:tcW w:w="850" w:type="dxa"/>
            <w:vAlign w:val="center"/>
          </w:tcPr>
          <w:p w14:paraId="2125A3BF">
            <w:pPr>
              <w:pStyle w:val="17"/>
            </w:pPr>
            <w:r>
              <w:t>15</w:t>
            </w:r>
          </w:p>
        </w:tc>
        <w:tc>
          <w:tcPr>
            <w:tcW w:w="1191" w:type="dxa"/>
            <w:vAlign w:val="center"/>
          </w:tcPr>
          <w:p w14:paraId="28934492">
            <w:pPr>
              <w:pStyle w:val="16"/>
            </w:pPr>
            <w:r>
              <w:t>2080505</w:t>
            </w:r>
          </w:p>
        </w:tc>
        <w:tc>
          <w:tcPr>
            <w:tcW w:w="4535" w:type="dxa"/>
            <w:vAlign w:val="center"/>
          </w:tcPr>
          <w:p w14:paraId="40F167B9">
            <w:pPr>
              <w:pStyle w:val="16"/>
            </w:pPr>
            <w:r>
              <w:t>机关事业单位基本养老保险缴费支出</w:t>
            </w:r>
          </w:p>
        </w:tc>
        <w:tc>
          <w:tcPr>
            <w:tcW w:w="2551" w:type="dxa"/>
            <w:vAlign w:val="center"/>
          </w:tcPr>
          <w:p w14:paraId="19172172">
            <w:pPr>
              <w:pStyle w:val="15"/>
            </w:pPr>
            <w:r>
              <w:t>543.87</w:t>
            </w:r>
          </w:p>
        </w:tc>
        <w:tc>
          <w:tcPr>
            <w:tcW w:w="2551" w:type="dxa"/>
            <w:vAlign w:val="center"/>
          </w:tcPr>
          <w:p w14:paraId="32B3F65C">
            <w:pPr>
              <w:pStyle w:val="15"/>
            </w:pPr>
            <w:r>
              <w:t>543.87</w:t>
            </w:r>
          </w:p>
        </w:tc>
        <w:tc>
          <w:tcPr>
            <w:tcW w:w="2551" w:type="dxa"/>
            <w:vAlign w:val="center"/>
          </w:tcPr>
          <w:p w14:paraId="1878351A">
            <w:pPr>
              <w:pStyle w:val="15"/>
            </w:pPr>
          </w:p>
        </w:tc>
      </w:tr>
      <w:tr w14:paraId="291482A6">
        <w:tblPrEx>
          <w:tblCellMar>
            <w:top w:w="0" w:type="dxa"/>
            <w:left w:w="108" w:type="dxa"/>
            <w:bottom w:w="0" w:type="dxa"/>
            <w:right w:w="108" w:type="dxa"/>
          </w:tblCellMar>
        </w:tblPrEx>
        <w:trPr>
          <w:trHeight w:val="369" w:hRule="atLeast"/>
          <w:jc w:val="center"/>
        </w:trPr>
        <w:tc>
          <w:tcPr>
            <w:tcW w:w="850" w:type="dxa"/>
            <w:vAlign w:val="center"/>
          </w:tcPr>
          <w:p w14:paraId="062D2CD7">
            <w:pPr>
              <w:pStyle w:val="17"/>
            </w:pPr>
            <w:r>
              <w:t>16</w:t>
            </w:r>
          </w:p>
        </w:tc>
        <w:tc>
          <w:tcPr>
            <w:tcW w:w="1191" w:type="dxa"/>
            <w:vAlign w:val="center"/>
          </w:tcPr>
          <w:p w14:paraId="475F0761">
            <w:pPr>
              <w:pStyle w:val="16"/>
            </w:pPr>
            <w:r>
              <w:t>210</w:t>
            </w:r>
          </w:p>
        </w:tc>
        <w:tc>
          <w:tcPr>
            <w:tcW w:w="4535" w:type="dxa"/>
            <w:vAlign w:val="center"/>
          </w:tcPr>
          <w:p w14:paraId="0E348E5E">
            <w:pPr>
              <w:pStyle w:val="16"/>
            </w:pPr>
            <w:r>
              <w:t>卫生健康支出</w:t>
            </w:r>
          </w:p>
        </w:tc>
        <w:tc>
          <w:tcPr>
            <w:tcW w:w="2551" w:type="dxa"/>
            <w:vAlign w:val="center"/>
          </w:tcPr>
          <w:p w14:paraId="1DE2FFEC">
            <w:pPr>
              <w:pStyle w:val="15"/>
            </w:pPr>
            <w:r>
              <w:t>331.56</w:t>
            </w:r>
          </w:p>
        </w:tc>
        <w:tc>
          <w:tcPr>
            <w:tcW w:w="2551" w:type="dxa"/>
            <w:vAlign w:val="center"/>
          </w:tcPr>
          <w:p w14:paraId="11F7722F">
            <w:pPr>
              <w:pStyle w:val="15"/>
            </w:pPr>
            <w:r>
              <w:t>331.56</w:t>
            </w:r>
          </w:p>
        </w:tc>
        <w:tc>
          <w:tcPr>
            <w:tcW w:w="2551" w:type="dxa"/>
            <w:vAlign w:val="center"/>
          </w:tcPr>
          <w:p w14:paraId="0B49DA23">
            <w:pPr>
              <w:pStyle w:val="15"/>
            </w:pPr>
          </w:p>
        </w:tc>
      </w:tr>
      <w:tr w14:paraId="710415DB">
        <w:tblPrEx>
          <w:tblCellMar>
            <w:top w:w="0" w:type="dxa"/>
            <w:left w:w="108" w:type="dxa"/>
            <w:bottom w:w="0" w:type="dxa"/>
            <w:right w:w="108" w:type="dxa"/>
          </w:tblCellMar>
        </w:tblPrEx>
        <w:trPr>
          <w:trHeight w:val="369" w:hRule="atLeast"/>
          <w:jc w:val="center"/>
        </w:trPr>
        <w:tc>
          <w:tcPr>
            <w:tcW w:w="850" w:type="dxa"/>
            <w:vAlign w:val="center"/>
          </w:tcPr>
          <w:p w14:paraId="1BD53874">
            <w:pPr>
              <w:pStyle w:val="17"/>
            </w:pPr>
            <w:r>
              <w:t>17</w:t>
            </w:r>
          </w:p>
        </w:tc>
        <w:tc>
          <w:tcPr>
            <w:tcW w:w="1191" w:type="dxa"/>
            <w:vAlign w:val="center"/>
          </w:tcPr>
          <w:p w14:paraId="42E1FF93">
            <w:pPr>
              <w:pStyle w:val="16"/>
            </w:pPr>
            <w:r>
              <w:t>21012</w:t>
            </w:r>
          </w:p>
        </w:tc>
        <w:tc>
          <w:tcPr>
            <w:tcW w:w="4535" w:type="dxa"/>
            <w:vAlign w:val="center"/>
          </w:tcPr>
          <w:p w14:paraId="30B464DD">
            <w:pPr>
              <w:pStyle w:val="16"/>
            </w:pPr>
            <w:r>
              <w:t>财政对基本医疗保险基金的补助</w:t>
            </w:r>
          </w:p>
        </w:tc>
        <w:tc>
          <w:tcPr>
            <w:tcW w:w="2551" w:type="dxa"/>
            <w:vAlign w:val="center"/>
          </w:tcPr>
          <w:p w14:paraId="3EB5C756">
            <w:pPr>
              <w:pStyle w:val="15"/>
            </w:pPr>
            <w:r>
              <w:t>331.56</w:t>
            </w:r>
          </w:p>
        </w:tc>
        <w:tc>
          <w:tcPr>
            <w:tcW w:w="2551" w:type="dxa"/>
            <w:vAlign w:val="center"/>
          </w:tcPr>
          <w:p w14:paraId="520C866C">
            <w:pPr>
              <w:pStyle w:val="15"/>
            </w:pPr>
            <w:r>
              <w:t>331.56</w:t>
            </w:r>
          </w:p>
        </w:tc>
        <w:tc>
          <w:tcPr>
            <w:tcW w:w="2551" w:type="dxa"/>
            <w:vAlign w:val="center"/>
          </w:tcPr>
          <w:p w14:paraId="6F3AFD87">
            <w:pPr>
              <w:pStyle w:val="15"/>
            </w:pPr>
          </w:p>
        </w:tc>
      </w:tr>
      <w:tr w14:paraId="2BCA4B46">
        <w:tblPrEx>
          <w:tblCellMar>
            <w:top w:w="0" w:type="dxa"/>
            <w:left w:w="108" w:type="dxa"/>
            <w:bottom w:w="0" w:type="dxa"/>
            <w:right w:w="108" w:type="dxa"/>
          </w:tblCellMar>
        </w:tblPrEx>
        <w:trPr>
          <w:trHeight w:val="369" w:hRule="atLeast"/>
          <w:jc w:val="center"/>
        </w:trPr>
        <w:tc>
          <w:tcPr>
            <w:tcW w:w="850" w:type="dxa"/>
            <w:vAlign w:val="center"/>
          </w:tcPr>
          <w:p w14:paraId="7822C385">
            <w:pPr>
              <w:pStyle w:val="17"/>
            </w:pPr>
            <w:r>
              <w:t>18</w:t>
            </w:r>
          </w:p>
        </w:tc>
        <w:tc>
          <w:tcPr>
            <w:tcW w:w="1191" w:type="dxa"/>
            <w:vAlign w:val="center"/>
          </w:tcPr>
          <w:p w14:paraId="5E8917A3">
            <w:pPr>
              <w:pStyle w:val="16"/>
            </w:pPr>
            <w:r>
              <w:t>2101201</w:t>
            </w:r>
          </w:p>
        </w:tc>
        <w:tc>
          <w:tcPr>
            <w:tcW w:w="4535" w:type="dxa"/>
            <w:vAlign w:val="center"/>
          </w:tcPr>
          <w:p w14:paraId="656CC8DF">
            <w:pPr>
              <w:pStyle w:val="16"/>
            </w:pPr>
            <w:r>
              <w:t>财政对职工基本医疗保险基金的补助</w:t>
            </w:r>
          </w:p>
        </w:tc>
        <w:tc>
          <w:tcPr>
            <w:tcW w:w="2551" w:type="dxa"/>
            <w:vAlign w:val="center"/>
          </w:tcPr>
          <w:p w14:paraId="16B5E85F">
            <w:pPr>
              <w:pStyle w:val="15"/>
            </w:pPr>
            <w:r>
              <w:t>331.56</w:t>
            </w:r>
          </w:p>
        </w:tc>
        <w:tc>
          <w:tcPr>
            <w:tcW w:w="2551" w:type="dxa"/>
            <w:vAlign w:val="center"/>
          </w:tcPr>
          <w:p w14:paraId="366C6B65">
            <w:pPr>
              <w:pStyle w:val="15"/>
            </w:pPr>
            <w:r>
              <w:t>331.56</w:t>
            </w:r>
          </w:p>
        </w:tc>
        <w:tc>
          <w:tcPr>
            <w:tcW w:w="2551" w:type="dxa"/>
            <w:vAlign w:val="center"/>
          </w:tcPr>
          <w:p w14:paraId="1121E91A">
            <w:pPr>
              <w:pStyle w:val="15"/>
            </w:pPr>
          </w:p>
        </w:tc>
      </w:tr>
    </w:tbl>
    <w:p w14:paraId="7E50FA9D">
      <w:pPr>
        <w:sectPr>
          <w:pgSz w:w="16840" w:h="11900" w:orient="landscape"/>
          <w:pgMar w:top="1361" w:right="1020" w:bottom="1134" w:left="1020" w:header="720" w:footer="720" w:gutter="0"/>
          <w:cols w:space="720" w:num="1"/>
        </w:sectPr>
      </w:pPr>
    </w:p>
    <w:p w14:paraId="69660A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DA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7778C1">
            <w:pPr>
              <w:pStyle w:val="13"/>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2713367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37C0B26">
            <w:pPr>
              <w:pStyle w:val="11"/>
            </w:pPr>
            <w:r>
              <w:t>单位：万元</w:t>
            </w:r>
          </w:p>
        </w:tc>
      </w:tr>
      <w:tr w14:paraId="690D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D6B12">
            <w:pPr>
              <w:pStyle w:val="14"/>
            </w:pPr>
            <w:r>
              <w:t>序号</w:t>
            </w:r>
          </w:p>
        </w:tc>
        <w:tc>
          <w:tcPr>
            <w:tcW w:w="5726" w:type="dxa"/>
            <w:gridSpan w:val="2"/>
            <w:vAlign w:val="center"/>
          </w:tcPr>
          <w:p w14:paraId="63D4AEC7">
            <w:pPr>
              <w:pStyle w:val="14"/>
            </w:pPr>
            <w:r>
              <w:t>支出部门经济分类科目</w:t>
            </w:r>
          </w:p>
        </w:tc>
        <w:tc>
          <w:tcPr>
            <w:tcW w:w="7654" w:type="dxa"/>
            <w:gridSpan w:val="3"/>
            <w:vAlign w:val="center"/>
          </w:tcPr>
          <w:p w14:paraId="48907D75">
            <w:pPr>
              <w:pStyle w:val="14"/>
            </w:pPr>
            <w:r>
              <w:t>一般公共预算基本支出</w:t>
            </w:r>
          </w:p>
        </w:tc>
      </w:tr>
      <w:tr w14:paraId="2B89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AA26D"/>
        </w:tc>
        <w:tc>
          <w:tcPr>
            <w:tcW w:w="1191" w:type="dxa"/>
            <w:vAlign w:val="center"/>
          </w:tcPr>
          <w:p w14:paraId="2909CBE2">
            <w:pPr>
              <w:pStyle w:val="14"/>
            </w:pPr>
            <w:r>
              <w:t>科目编码</w:t>
            </w:r>
          </w:p>
        </w:tc>
        <w:tc>
          <w:tcPr>
            <w:tcW w:w="4535" w:type="dxa"/>
            <w:vAlign w:val="center"/>
          </w:tcPr>
          <w:p w14:paraId="0491270C">
            <w:pPr>
              <w:pStyle w:val="14"/>
            </w:pPr>
            <w:r>
              <w:t>科目名称</w:t>
            </w:r>
          </w:p>
        </w:tc>
        <w:tc>
          <w:tcPr>
            <w:tcW w:w="2551" w:type="dxa"/>
            <w:vAlign w:val="center"/>
          </w:tcPr>
          <w:p w14:paraId="143D37F2">
            <w:pPr>
              <w:pStyle w:val="14"/>
            </w:pPr>
            <w:r>
              <w:t>合计</w:t>
            </w:r>
          </w:p>
        </w:tc>
        <w:tc>
          <w:tcPr>
            <w:tcW w:w="2551" w:type="dxa"/>
            <w:vAlign w:val="center"/>
          </w:tcPr>
          <w:p w14:paraId="41A4BB5B">
            <w:pPr>
              <w:pStyle w:val="14"/>
            </w:pPr>
            <w:r>
              <w:t>人员经费</w:t>
            </w:r>
          </w:p>
        </w:tc>
        <w:tc>
          <w:tcPr>
            <w:tcW w:w="2551" w:type="dxa"/>
            <w:vAlign w:val="center"/>
          </w:tcPr>
          <w:p w14:paraId="0AF7A965">
            <w:pPr>
              <w:pStyle w:val="14"/>
            </w:pPr>
            <w:r>
              <w:t>公用经费</w:t>
            </w:r>
          </w:p>
        </w:tc>
      </w:tr>
      <w:tr w14:paraId="4CD59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B2F6A">
            <w:pPr>
              <w:pStyle w:val="14"/>
            </w:pPr>
            <w:r>
              <w:t>栏次</w:t>
            </w:r>
          </w:p>
        </w:tc>
        <w:tc>
          <w:tcPr>
            <w:tcW w:w="1191" w:type="dxa"/>
            <w:vAlign w:val="center"/>
          </w:tcPr>
          <w:p w14:paraId="72589A9A">
            <w:pPr>
              <w:pStyle w:val="14"/>
            </w:pPr>
            <w:r>
              <w:t>1</w:t>
            </w:r>
          </w:p>
        </w:tc>
        <w:tc>
          <w:tcPr>
            <w:tcW w:w="4535" w:type="dxa"/>
            <w:vAlign w:val="center"/>
          </w:tcPr>
          <w:p w14:paraId="1123662F">
            <w:pPr>
              <w:pStyle w:val="14"/>
            </w:pPr>
            <w:r>
              <w:t>2</w:t>
            </w:r>
          </w:p>
        </w:tc>
        <w:tc>
          <w:tcPr>
            <w:tcW w:w="2551" w:type="dxa"/>
            <w:vAlign w:val="center"/>
          </w:tcPr>
          <w:p w14:paraId="71E1E4F2">
            <w:pPr>
              <w:pStyle w:val="14"/>
            </w:pPr>
            <w:r>
              <w:t>3</w:t>
            </w:r>
          </w:p>
        </w:tc>
        <w:tc>
          <w:tcPr>
            <w:tcW w:w="2551" w:type="dxa"/>
            <w:vAlign w:val="center"/>
          </w:tcPr>
          <w:p w14:paraId="69DA8E41">
            <w:pPr>
              <w:pStyle w:val="14"/>
            </w:pPr>
            <w:r>
              <w:t>4</w:t>
            </w:r>
          </w:p>
        </w:tc>
        <w:tc>
          <w:tcPr>
            <w:tcW w:w="2551" w:type="dxa"/>
            <w:vAlign w:val="center"/>
          </w:tcPr>
          <w:p w14:paraId="6031E041">
            <w:pPr>
              <w:pStyle w:val="14"/>
            </w:pPr>
            <w:r>
              <w:t>5</w:t>
            </w:r>
          </w:p>
        </w:tc>
      </w:tr>
      <w:tr w14:paraId="68240C91">
        <w:tblPrEx>
          <w:tblCellMar>
            <w:top w:w="0" w:type="dxa"/>
            <w:left w:w="108" w:type="dxa"/>
            <w:bottom w:w="0" w:type="dxa"/>
            <w:right w:w="108" w:type="dxa"/>
          </w:tblCellMar>
        </w:tblPrEx>
        <w:trPr>
          <w:trHeight w:val="369" w:hRule="atLeast"/>
          <w:jc w:val="center"/>
        </w:trPr>
        <w:tc>
          <w:tcPr>
            <w:tcW w:w="850" w:type="dxa"/>
            <w:vAlign w:val="center"/>
          </w:tcPr>
          <w:p w14:paraId="7035F5A4">
            <w:pPr>
              <w:pStyle w:val="17"/>
            </w:pPr>
            <w:r>
              <w:t>1</w:t>
            </w:r>
          </w:p>
        </w:tc>
        <w:tc>
          <w:tcPr>
            <w:tcW w:w="1191" w:type="dxa"/>
            <w:vAlign w:val="center"/>
          </w:tcPr>
          <w:p w14:paraId="3A47B073">
            <w:pPr>
              <w:pStyle w:val="20"/>
            </w:pPr>
          </w:p>
        </w:tc>
        <w:tc>
          <w:tcPr>
            <w:tcW w:w="4535" w:type="dxa"/>
            <w:vAlign w:val="center"/>
          </w:tcPr>
          <w:p w14:paraId="1C2C1B54">
            <w:pPr>
              <w:pStyle w:val="18"/>
            </w:pPr>
            <w:r>
              <w:t>合计</w:t>
            </w:r>
          </w:p>
        </w:tc>
        <w:tc>
          <w:tcPr>
            <w:tcW w:w="2551" w:type="dxa"/>
            <w:vAlign w:val="center"/>
          </w:tcPr>
          <w:p w14:paraId="29681A0A">
            <w:pPr>
              <w:pStyle w:val="19"/>
            </w:pPr>
            <w:r>
              <w:t>6247.13</w:t>
            </w:r>
          </w:p>
        </w:tc>
        <w:tc>
          <w:tcPr>
            <w:tcW w:w="2551" w:type="dxa"/>
            <w:vAlign w:val="center"/>
          </w:tcPr>
          <w:p w14:paraId="69524CF8">
            <w:pPr>
              <w:pStyle w:val="19"/>
            </w:pPr>
            <w:r>
              <w:t>6247.13</w:t>
            </w:r>
          </w:p>
        </w:tc>
        <w:tc>
          <w:tcPr>
            <w:tcW w:w="2551" w:type="dxa"/>
            <w:vAlign w:val="center"/>
          </w:tcPr>
          <w:p w14:paraId="0D6A614C">
            <w:pPr>
              <w:pStyle w:val="19"/>
            </w:pPr>
          </w:p>
        </w:tc>
      </w:tr>
      <w:tr w14:paraId="65B46FE8">
        <w:tblPrEx>
          <w:tblCellMar>
            <w:top w:w="0" w:type="dxa"/>
            <w:left w:w="108" w:type="dxa"/>
            <w:bottom w:w="0" w:type="dxa"/>
            <w:right w:w="108" w:type="dxa"/>
          </w:tblCellMar>
        </w:tblPrEx>
        <w:trPr>
          <w:trHeight w:val="369" w:hRule="atLeast"/>
          <w:jc w:val="center"/>
        </w:trPr>
        <w:tc>
          <w:tcPr>
            <w:tcW w:w="850" w:type="dxa"/>
            <w:vAlign w:val="center"/>
          </w:tcPr>
          <w:p w14:paraId="211B698A">
            <w:pPr>
              <w:pStyle w:val="17"/>
            </w:pPr>
            <w:r>
              <w:t>2</w:t>
            </w:r>
          </w:p>
        </w:tc>
        <w:tc>
          <w:tcPr>
            <w:tcW w:w="1191" w:type="dxa"/>
            <w:vAlign w:val="center"/>
          </w:tcPr>
          <w:p w14:paraId="598BF850">
            <w:pPr>
              <w:pStyle w:val="16"/>
            </w:pPr>
            <w:r>
              <w:t>301</w:t>
            </w:r>
          </w:p>
        </w:tc>
        <w:tc>
          <w:tcPr>
            <w:tcW w:w="4535" w:type="dxa"/>
            <w:vAlign w:val="center"/>
          </w:tcPr>
          <w:p w14:paraId="7A8471C3">
            <w:pPr>
              <w:pStyle w:val="16"/>
            </w:pPr>
            <w:r>
              <w:t>工资福利支出</w:t>
            </w:r>
          </w:p>
        </w:tc>
        <w:tc>
          <w:tcPr>
            <w:tcW w:w="2551" w:type="dxa"/>
            <w:vAlign w:val="center"/>
          </w:tcPr>
          <w:p w14:paraId="1A058374">
            <w:pPr>
              <w:pStyle w:val="15"/>
            </w:pPr>
            <w:r>
              <w:t>5480.20</w:t>
            </w:r>
          </w:p>
        </w:tc>
        <w:tc>
          <w:tcPr>
            <w:tcW w:w="2551" w:type="dxa"/>
            <w:vAlign w:val="center"/>
          </w:tcPr>
          <w:p w14:paraId="10F70BD4">
            <w:pPr>
              <w:pStyle w:val="15"/>
            </w:pPr>
            <w:r>
              <w:t>5480.20</w:t>
            </w:r>
          </w:p>
        </w:tc>
        <w:tc>
          <w:tcPr>
            <w:tcW w:w="2551" w:type="dxa"/>
            <w:vAlign w:val="center"/>
          </w:tcPr>
          <w:p w14:paraId="09475669">
            <w:pPr>
              <w:pStyle w:val="15"/>
            </w:pPr>
          </w:p>
        </w:tc>
      </w:tr>
      <w:tr w14:paraId="4E16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AF76">
            <w:pPr>
              <w:pStyle w:val="17"/>
            </w:pPr>
            <w:r>
              <w:t>3</w:t>
            </w:r>
          </w:p>
        </w:tc>
        <w:tc>
          <w:tcPr>
            <w:tcW w:w="1191" w:type="dxa"/>
            <w:vAlign w:val="center"/>
          </w:tcPr>
          <w:p w14:paraId="60B02127">
            <w:pPr>
              <w:pStyle w:val="16"/>
            </w:pPr>
            <w:r>
              <w:t>30101</w:t>
            </w:r>
          </w:p>
        </w:tc>
        <w:tc>
          <w:tcPr>
            <w:tcW w:w="4535" w:type="dxa"/>
            <w:vAlign w:val="center"/>
          </w:tcPr>
          <w:p w14:paraId="4AA74BD8">
            <w:pPr>
              <w:pStyle w:val="16"/>
            </w:pPr>
            <w:r>
              <w:t>基本工资</w:t>
            </w:r>
          </w:p>
        </w:tc>
        <w:tc>
          <w:tcPr>
            <w:tcW w:w="2551" w:type="dxa"/>
            <w:vAlign w:val="center"/>
          </w:tcPr>
          <w:p w14:paraId="2269124F">
            <w:pPr>
              <w:pStyle w:val="15"/>
            </w:pPr>
            <w:r>
              <w:t>1310.30</w:t>
            </w:r>
          </w:p>
        </w:tc>
        <w:tc>
          <w:tcPr>
            <w:tcW w:w="2551" w:type="dxa"/>
            <w:vAlign w:val="center"/>
          </w:tcPr>
          <w:p w14:paraId="72640836">
            <w:pPr>
              <w:pStyle w:val="15"/>
            </w:pPr>
            <w:r>
              <w:t>1310.30</w:t>
            </w:r>
          </w:p>
        </w:tc>
        <w:tc>
          <w:tcPr>
            <w:tcW w:w="2551" w:type="dxa"/>
            <w:vAlign w:val="center"/>
          </w:tcPr>
          <w:p w14:paraId="161F154F">
            <w:pPr>
              <w:pStyle w:val="15"/>
            </w:pPr>
          </w:p>
        </w:tc>
      </w:tr>
      <w:tr w14:paraId="14F7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F7233">
            <w:pPr>
              <w:pStyle w:val="17"/>
            </w:pPr>
            <w:r>
              <w:t>4</w:t>
            </w:r>
          </w:p>
        </w:tc>
        <w:tc>
          <w:tcPr>
            <w:tcW w:w="1191" w:type="dxa"/>
            <w:vAlign w:val="center"/>
          </w:tcPr>
          <w:p w14:paraId="0D5DBB72">
            <w:pPr>
              <w:pStyle w:val="16"/>
            </w:pPr>
            <w:r>
              <w:t>30102</w:t>
            </w:r>
          </w:p>
        </w:tc>
        <w:tc>
          <w:tcPr>
            <w:tcW w:w="4535" w:type="dxa"/>
            <w:vAlign w:val="center"/>
          </w:tcPr>
          <w:p w14:paraId="63EF3F12">
            <w:pPr>
              <w:pStyle w:val="16"/>
            </w:pPr>
            <w:r>
              <w:t>津贴补贴</w:t>
            </w:r>
          </w:p>
        </w:tc>
        <w:tc>
          <w:tcPr>
            <w:tcW w:w="2551" w:type="dxa"/>
            <w:vAlign w:val="center"/>
          </w:tcPr>
          <w:p w14:paraId="6229B367">
            <w:pPr>
              <w:pStyle w:val="15"/>
            </w:pPr>
            <w:r>
              <w:t>810.74</w:t>
            </w:r>
          </w:p>
        </w:tc>
        <w:tc>
          <w:tcPr>
            <w:tcW w:w="2551" w:type="dxa"/>
            <w:vAlign w:val="center"/>
          </w:tcPr>
          <w:p w14:paraId="6C5C2677">
            <w:pPr>
              <w:pStyle w:val="15"/>
            </w:pPr>
            <w:r>
              <w:t>810.74</w:t>
            </w:r>
          </w:p>
        </w:tc>
        <w:tc>
          <w:tcPr>
            <w:tcW w:w="2551" w:type="dxa"/>
            <w:vAlign w:val="center"/>
          </w:tcPr>
          <w:p w14:paraId="4A7160F4">
            <w:pPr>
              <w:pStyle w:val="15"/>
            </w:pPr>
          </w:p>
        </w:tc>
      </w:tr>
      <w:tr w14:paraId="5BD2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ABD5F">
            <w:pPr>
              <w:pStyle w:val="17"/>
            </w:pPr>
            <w:r>
              <w:t>5</w:t>
            </w:r>
          </w:p>
        </w:tc>
        <w:tc>
          <w:tcPr>
            <w:tcW w:w="1191" w:type="dxa"/>
            <w:vAlign w:val="center"/>
          </w:tcPr>
          <w:p w14:paraId="3A610B1E">
            <w:pPr>
              <w:pStyle w:val="16"/>
            </w:pPr>
            <w:r>
              <w:t>30107</w:t>
            </w:r>
          </w:p>
        </w:tc>
        <w:tc>
          <w:tcPr>
            <w:tcW w:w="4535" w:type="dxa"/>
            <w:vAlign w:val="center"/>
          </w:tcPr>
          <w:p w14:paraId="4C78AB15">
            <w:pPr>
              <w:pStyle w:val="16"/>
            </w:pPr>
            <w:r>
              <w:t>绩效工资</w:t>
            </w:r>
          </w:p>
        </w:tc>
        <w:tc>
          <w:tcPr>
            <w:tcW w:w="2551" w:type="dxa"/>
            <w:vAlign w:val="center"/>
          </w:tcPr>
          <w:p w14:paraId="1AAAD6B4">
            <w:pPr>
              <w:pStyle w:val="15"/>
            </w:pPr>
            <w:r>
              <w:t>1715.38</w:t>
            </w:r>
          </w:p>
        </w:tc>
        <w:tc>
          <w:tcPr>
            <w:tcW w:w="2551" w:type="dxa"/>
            <w:vAlign w:val="center"/>
          </w:tcPr>
          <w:p w14:paraId="4DCC97D4">
            <w:pPr>
              <w:pStyle w:val="15"/>
            </w:pPr>
            <w:r>
              <w:t>1715.38</w:t>
            </w:r>
          </w:p>
        </w:tc>
        <w:tc>
          <w:tcPr>
            <w:tcW w:w="2551" w:type="dxa"/>
            <w:vAlign w:val="center"/>
          </w:tcPr>
          <w:p w14:paraId="66EF4549">
            <w:pPr>
              <w:pStyle w:val="15"/>
            </w:pPr>
          </w:p>
        </w:tc>
      </w:tr>
      <w:tr w14:paraId="1D7A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92B76">
            <w:pPr>
              <w:pStyle w:val="17"/>
            </w:pPr>
            <w:r>
              <w:t>6</w:t>
            </w:r>
          </w:p>
        </w:tc>
        <w:tc>
          <w:tcPr>
            <w:tcW w:w="1191" w:type="dxa"/>
            <w:vAlign w:val="center"/>
          </w:tcPr>
          <w:p w14:paraId="4084839F">
            <w:pPr>
              <w:pStyle w:val="16"/>
            </w:pPr>
            <w:r>
              <w:t>30108</w:t>
            </w:r>
          </w:p>
        </w:tc>
        <w:tc>
          <w:tcPr>
            <w:tcW w:w="4535" w:type="dxa"/>
            <w:vAlign w:val="center"/>
          </w:tcPr>
          <w:p w14:paraId="2D689FD0">
            <w:pPr>
              <w:pStyle w:val="16"/>
            </w:pPr>
            <w:r>
              <w:t>机关事业单位基本养老保险缴费</w:t>
            </w:r>
          </w:p>
        </w:tc>
        <w:tc>
          <w:tcPr>
            <w:tcW w:w="2551" w:type="dxa"/>
            <w:vAlign w:val="center"/>
          </w:tcPr>
          <w:p w14:paraId="441541FF">
            <w:pPr>
              <w:pStyle w:val="15"/>
            </w:pPr>
            <w:r>
              <w:t>605.67</w:t>
            </w:r>
          </w:p>
        </w:tc>
        <w:tc>
          <w:tcPr>
            <w:tcW w:w="2551" w:type="dxa"/>
            <w:vAlign w:val="center"/>
          </w:tcPr>
          <w:p w14:paraId="33E0CA0D">
            <w:pPr>
              <w:pStyle w:val="15"/>
            </w:pPr>
            <w:r>
              <w:t>605.67</w:t>
            </w:r>
          </w:p>
        </w:tc>
        <w:tc>
          <w:tcPr>
            <w:tcW w:w="2551" w:type="dxa"/>
            <w:vAlign w:val="center"/>
          </w:tcPr>
          <w:p w14:paraId="5B754C18">
            <w:pPr>
              <w:pStyle w:val="15"/>
            </w:pPr>
          </w:p>
        </w:tc>
      </w:tr>
      <w:tr w14:paraId="65DE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FF11">
            <w:pPr>
              <w:pStyle w:val="17"/>
            </w:pPr>
            <w:r>
              <w:t>7</w:t>
            </w:r>
          </w:p>
        </w:tc>
        <w:tc>
          <w:tcPr>
            <w:tcW w:w="1191" w:type="dxa"/>
            <w:vAlign w:val="center"/>
          </w:tcPr>
          <w:p w14:paraId="3D8BCA8D">
            <w:pPr>
              <w:pStyle w:val="16"/>
            </w:pPr>
            <w:r>
              <w:t>30110</w:t>
            </w:r>
          </w:p>
        </w:tc>
        <w:tc>
          <w:tcPr>
            <w:tcW w:w="4535" w:type="dxa"/>
            <w:vAlign w:val="center"/>
          </w:tcPr>
          <w:p w14:paraId="47862F2D">
            <w:pPr>
              <w:pStyle w:val="16"/>
            </w:pPr>
            <w:r>
              <w:t>职工基本医疗保险缴费</w:t>
            </w:r>
          </w:p>
        </w:tc>
        <w:tc>
          <w:tcPr>
            <w:tcW w:w="2551" w:type="dxa"/>
            <w:vAlign w:val="center"/>
          </w:tcPr>
          <w:p w14:paraId="2DD2D522">
            <w:pPr>
              <w:pStyle w:val="15"/>
            </w:pPr>
            <w:r>
              <w:t>208.16</w:t>
            </w:r>
          </w:p>
        </w:tc>
        <w:tc>
          <w:tcPr>
            <w:tcW w:w="2551" w:type="dxa"/>
            <w:vAlign w:val="center"/>
          </w:tcPr>
          <w:p w14:paraId="4BB88221">
            <w:pPr>
              <w:pStyle w:val="15"/>
            </w:pPr>
            <w:r>
              <w:t>208.16</w:t>
            </w:r>
          </w:p>
        </w:tc>
        <w:tc>
          <w:tcPr>
            <w:tcW w:w="2551" w:type="dxa"/>
            <w:vAlign w:val="center"/>
          </w:tcPr>
          <w:p w14:paraId="149FD501">
            <w:pPr>
              <w:pStyle w:val="15"/>
            </w:pPr>
          </w:p>
        </w:tc>
      </w:tr>
      <w:tr w14:paraId="7461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0CA2">
            <w:pPr>
              <w:pStyle w:val="17"/>
            </w:pPr>
            <w:r>
              <w:t>8</w:t>
            </w:r>
          </w:p>
        </w:tc>
        <w:tc>
          <w:tcPr>
            <w:tcW w:w="1191" w:type="dxa"/>
            <w:vAlign w:val="center"/>
          </w:tcPr>
          <w:p w14:paraId="088C9295">
            <w:pPr>
              <w:pStyle w:val="16"/>
            </w:pPr>
            <w:r>
              <w:t>30111</w:t>
            </w:r>
          </w:p>
        </w:tc>
        <w:tc>
          <w:tcPr>
            <w:tcW w:w="4535" w:type="dxa"/>
            <w:vAlign w:val="center"/>
          </w:tcPr>
          <w:p w14:paraId="6C93B302">
            <w:pPr>
              <w:pStyle w:val="16"/>
            </w:pPr>
            <w:r>
              <w:t>公务员医疗补助缴费</w:t>
            </w:r>
          </w:p>
        </w:tc>
        <w:tc>
          <w:tcPr>
            <w:tcW w:w="2551" w:type="dxa"/>
            <w:vAlign w:val="center"/>
          </w:tcPr>
          <w:p w14:paraId="75DF5F8F">
            <w:pPr>
              <w:pStyle w:val="15"/>
            </w:pPr>
            <w:r>
              <w:t>161.07</w:t>
            </w:r>
          </w:p>
        </w:tc>
        <w:tc>
          <w:tcPr>
            <w:tcW w:w="2551" w:type="dxa"/>
            <w:vAlign w:val="center"/>
          </w:tcPr>
          <w:p w14:paraId="5F2E3386">
            <w:pPr>
              <w:pStyle w:val="15"/>
            </w:pPr>
            <w:r>
              <w:t>161.07</w:t>
            </w:r>
          </w:p>
        </w:tc>
        <w:tc>
          <w:tcPr>
            <w:tcW w:w="2551" w:type="dxa"/>
            <w:vAlign w:val="center"/>
          </w:tcPr>
          <w:p w14:paraId="74525835">
            <w:pPr>
              <w:pStyle w:val="15"/>
            </w:pPr>
          </w:p>
        </w:tc>
      </w:tr>
      <w:tr w14:paraId="4F38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A444">
            <w:pPr>
              <w:pStyle w:val="17"/>
            </w:pPr>
            <w:r>
              <w:t>9</w:t>
            </w:r>
          </w:p>
        </w:tc>
        <w:tc>
          <w:tcPr>
            <w:tcW w:w="1191" w:type="dxa"/>
            <w:vAlign w:val="center"/>
          </w:tcPr>
          <w:p w14:paraId="689D01B5">
            <w:pPr>
              <w:pStyle w:val="16"/>
            </w:pPr>
            <w:r>
              <w:t>30112</w:t>
            </w:r>
          </w:p>
        </w:tc>
        <w:tc>
          <w:tcPr>
            <w:tcW w:w="4535" w:type="dxa"/>
            <w:vAlign w:val="center"/>
          </w:tcPr>
          <w:p w14:paraId="7B321899">
            <w:pPr>
              <w:pStyle w:val="16"/>
            </w:pPr>
            <w:r>
              <w:t>其他社会保障缴费</w:t>
            </w:r>
          </w:p>
        </w:tc>
        <w:tc>
          <w:tcPr>
            <w:tcW w:w="2551" w:type="dxa"/>
            <w:vAlign w:val="center"/>
          </w:tcPr>
          <w:p w14:paraId="4C9C18C1">
            <w:pPr>
              <w:pStyle w:val="15"/>
            </w:pPr>
            <w:r>
              <w:t>214.62</w:t>
            </w:r>
          </w:p>
        </w:tc>
        <w:tc>
          <w:tcPr>
            <w:tcW w:w="2551" w:type="dxa"/>
            <w:vAlign w:val="center"/>
          </w:tcPr>
          <w:p w14:paraId="46E1F454">
            <w:pPr>
              <w:pStyle w:val="15"/>
            </w:pPr>
            <w:r>
              <w:t>214.62</w:t>
            </w:r>
          </w:p>
        </w:tc>
        <w:tc>
          <w:tcPr>
            <w:tcW w:w="2551" w:type="dxa"/>
            <w:vAlign w:val="center"/>
          </w:tcPr>
          <w:p w14:paraId="2BE093E0">
            <w:pPr>
              <w:pStyle w:val="15"/>
            </w:pPr>
          </w:p>
        </w:tc>
      </w:tr>
      <w:tr w14:paraId="6E2E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C5722">
            <w:pPr>
              <w:pStyle w:val="17"/>
            </w:pPr>
            <w:r>
              <w:t>10</w:t>
            </w:r>
          </w:p>
        </w:tc>
        <w:tc>
          <w:tcPr>
            <w:tcW w:w="1191" w:type="dxa"/>
            <w:vAlign w:val="center"/>
          </w:tcPr>
          <w:p w14:paraId="2EBE89A6">
            <w:pPr>
              <w:pStyle w:val="16"/>
            </w:pPr>
            <w:r>
              <w:t>30113</w:t>
            </w:r>
          </w:p>
        </w:tc>
        <w:tc>
          <w:tcPr>
            <w:tcW w:w="4535" w:type="dxa"/>
            <w:vAlign w:val="center"/>
          </w:tcPr>
          <w:p w14:paraId="67757957">
            <w:pPr>
              <w:pStyle w:val="16"/>
            </w:pPr>
            <w:r>
              <w:t>住房公积金</w:t>
            </w:r>
          </w:p>
        </w:tc>
        <w:tc>
          <w:tcPr>
            <w:tcW w:w="2551" w:type="dxa"/>
            <w:vAlign w:val="center"/>
          </w:tcPr>
          <w:p w14:paraId="7BC2FB5A">
            <w:pPr>
              <w:pStyle w:val="15"/>
            </w:pPr>
            <w:r>
              <w:t>454.25</w:t>
            </w:r>
          </w:p>
        </w:tc>
        <w:tc>
          <w:tcPr>
            <w:tcW w:w="2551" w:type="dxa"/>
            <w:vAlign w:val="center"/>
          </w:tcPr>
          <w:p w14:paraId="2AFEF174">
            <w:pPr>
              <w:pStyle w:val="15"/>
            </w:pPr>
            <w:r>
              <w:t>454.25</w:t>
            </w:r>
          </w:p>
        </w:tc>
        <w:tc>
          <w:tcPr>
            <w:tcW w:w="2551" w:type="dxa"/>
            <w:vAlign w:val="center"/>
          </w:tcPr>
          <w:p w14:paraId="1444FCF9">
            <w:pPr>
              <w:pStyle w:val="15"/>
            </w:pPr>
          </w:p>
        </w:tc>
      </w:tr>
      <w:tr w14:paraId="7F9F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373D1">
            <w:pPr>
              <w:pStyle w:val="17"/>
            </w:pPr>
            <w:r>
              <w:t>11</w:t>
            </w:r>
          </w:p>
        </w:tc>
        <w:tc>
          <w:tcPr>
            <w:tcW w:w="1191" w:type="dxa"/>
            <w:vAlign w:val="center"/>
          </w:tcPr>
          <w:p w14:paraId="7D7D7E6E">
            <w:pPr>
              <w:pStyle w:val="16"/>
            </w:pPr>
            <w:r>
              <w:t>303</w:t>
            </w:r>
          </w:p>
        </w:tc>
        <w:tc>
          <w:tcPr>
            <w:tcW w:w="4535" w:type="dxa"/>
            <w:vAlign w:val="center"/>
          </w:tcPr>
          <w:p w14:paraId="61EEAF84">
            <w:pPr>
              <w:pStyle w:val="16"/>
            </w:pPr>
            <w:r>
              <w:t>对个人和家庭的补助</w:t>
            </w:r>
          </w:p>
        </w:tc>
        <w:tc>
          <w:tcPr>
            <w:tcW w:w="2551" w:type="dxa"/>
            <w:vAlign w:val="center"/>
          </w:tcPr>
          <w:p w14:paraId="11B8886B">
            <w:pPr>
              <w:pStyle w:val="15"/>
            </w:pPr>
            <w:r>
              <w:t>766.93</w:t>
            </w:r>
          </w:p>
        </w:tc>
        <w:tc>
          <w:tcPr>
            <w:tcW w:w="2551" w:type="dxa"/>
            <w:vAlign w:val="center"/>
          </w:tcPr>
          <w:p w14:paraId="4CB818F6">
            <w:pPr>
              <w:pStyle w:val="15"/>
            </w:pPr>
            <w:r>
              <w:t>766.93</w:t>
            </w:r>
          </w:p>
        </w:tc>
        <w:tc>
          <w:tcPr>
            <w:tcW w:w="2551" w:type="dxa"/>
            <w:vAlign w:val="center"/>
          </w:tcPr>
          <w:p w14:paraId="15CB7195">
            <w:pPr>
              <w:pStyle w:val="15"/>
            </w:pPr>
          </w:p>
        </w:tc>
      </w:tr>
      <w:tr w14:paraId="72345362">
        <w:tblPrEx>
          <w:tblCellMar>
            <w:top w:w="0" w:type="dxa"/>
            <w:left w:w="108" w:type="dxa"/>
            <w:bottom w:w="0" w:type="dxa"/>
            <w:right w:w="108" w:type="dxa"/>
          </w:tblCellMar>
        </w:tblPrEx>
        <w:trPr>
          <w:trHeight w:val="369" w:hRule="atLeast"/>
          <w:jc w:val="center"/>
        </w:trPr>
        <w:tc>
          <w:tcPr>
            <w:tcW w:w="850" w:type="dxa"/>
            <w:vAlign w:val="center"/>
          </w:tcPr>
          <w:p w14:paraId="1D050332">
            <w:pPr>
              <w:pStyle w:val="17"/>
            </w:pPr>
            <w:r>
              <w:t>12</w:t>
            </w:r>
          </w:p>
        </w:tc>
        <w:tc>
          <w:tcPr>
            <w:tcW w:w="1191" w:type="dxa"/>
            <w:vAlign w:val="center"/>
          </w:tcPr>
          <w:p w14:paraId="2AA1668C">
            <w:pPr>
              <w:pStyle w:val="16"/>
            </w:pPr>
            <w:r>
              <w:t>30302</w:t>
            </w:r>
          </w:p>
        </w:tc>
        <w:tc>
          <w:tcPr>
            <w:tcW w:w="4535" w:type="dxa"/>
            <w:vAlign w:val="center"/>
          </w:tcPr>
          <w:p w14:paraId="1B4ABA38">
            <w:pPr>
              <w:pStyle w:val="16"/>
            </w:pPr>
            <w:r>
              <w:t>退休费</w:t>
            </w:r>
          </w:p>
        </w:tc>
        <w:tc>
          <w:tcPr>
            <w:tcW w:w="2551" w:type="dxa"/>
            <w:vAlign w:val="center"/>
          </w:tcPr>
          <w:p w14:paraId="022B7336">
            <w:pPr>
              <w:pStyle w:val="15"/>
            </w:pPr>
            <w:r>
              <w:t>737.52</w:t>
            </w:r>
          </w:p>
        </w:tc>
        <w:tc>
          <w:tcPr>
            <w:tcW w:w="2551" w:type="dxa"/>
            <w:vAlign w:val="center"/>
          </w:tcPr>
          <w:p w14:paraId="460400DD">
            <w:pPr>
              <w:pStyle w:val="15"/>
            </w:pPr>
            <w:r>
              <w:t>737.52</w:t>
            </w:r>
          </w:p>
        </w:tc>
        <w:tc>
          <w:tcPr>
            <w:tcW w:w="2551" w:type="dxa"/>
            <w:vAlign w:val="center"/>
          </w:tcPr>
          <w:p w14:paraId="451E8FBE">
            <w:pPr>
              <w:pStyle w:val="15"/>
            </w:pPr>
          </w:p>
        </w:tc>
      </w:tr>
      <w:tr w14:paraId="06C3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326E">
            <w:pPr>
              <w:pStyle w:val="17"/>
            </w:pPr>
            <w:r>
              <w:t>13</w:t>
            </w:r>
          </w:p>
        </w:tc>
        <w:tc>
          <w:tcPr>
            <w:tcW w:w="1191" w:type="dxa"/>
            <w:vAlign w:val="center"/>
          </w:tcPr>
          <w:p w14:paraId="3F1C783D">
            <w:pPr>
              <w:pStyle w:val="16"/>
            </w:pPr>
            <w:r>
              <w:t>30305</w:t>
            </w:r>
          </w:p>
        </w:tc>
        <w:tc>
          <w:tcPr>
            <w:tcW w:w="4535" w:type="dxa"/>
            <w:vAlign w:val="center"/>
          </w:tcPr>
          <w:p w14:paraId="1C2663C5">
            <w:pPr>
              <w:pStyle w:val="16"/>
            </w:pPr>
            <w:r>
              <w:t>生活补助</w:t>
            </w:r>
          </w:p>
        </w:tc>
        <w:tc>
          <w:tcPr>
            <w:tcW w:w="2551" w:type="dxa"/>
            <w:vAlign w:val="center"/>
          </w:tcPr>
          <w:p w14:paraId="365D42D1">
            <w:pPr>
              <w:pStyle w:val="15"/>
            </w:pPr>
            <w:r>
              <w:t>29.41</w:t>
            </w:r>
          </w:p>
        </w:tc>
        <w:tc>
          <w:tcPr>
            <w:tcW w:w="2551" w:type="dxa"/>
            <w:vAlign w:val="center"/>
          </w:tcPr>
          <w:p w14:paraId="6749ED57">
            <w:pPr>
              <w:pStyle w:val="15"/>
            </w:pPr>
            <w:r>
              <w:t>29.41</w:t>
            </w:r>
          </w:p>
        </w:tc>
        <w:tc>
          <w:tcPr>
            <w:tcW w:w="2551" w:type="dxa"/>
            <w:vAlign w:val="center"/>
          </w:tcPr>
          <w:p w14:paraId="6CF8DBDE">
            <w:pPr>
              <w:pStyle w:val="15"/>
            </w:pPr>
          </w:p>
        </w:tc>
      </w:tr>
    </w:tbl>
    <w:p w14:paraId="6FE8ABC2">
      <w:pPr>
        <w:sectPr>
          <w:pgSz w:w="16840" w:h="11900" w:orient="landscape"/>
          <w:pgMar w:top="1361" w:right="1020" w:bottom="1134" w:left="1020" w:header="720" w:footer="720" w:gutter="0"/>
          <w:cols w:space="720" w:num="1"/>
        </w:sectPr>
      </w:pPr>
    </w:p>
    <w:p w14:paraId="17CB3F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6D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A03128">
            <w:pPr>
              <w:pStyle w:val="13"/>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233614F4">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8801791">
            <w:pPr>
              <w:pStyle w:val="11"/>
            </w:pPr>
            <w:r>
              <w:t>单位：万元</w:t>
            </w:r>
          </w:p>
        </w:tc>
      </w:tr>
      <w:tr w14:paraId="5FD0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A1EA7">
            <w:pPr>
              <w:pStyle w:val="14"/>
            </w:pPr>
            <w:r>
              <w:t>序号</w:t>
            </w:r>
          </w:p>
        </w:tc>
        <w:tc>
          <w:tcPr>
            <w:tcW w:w="5726" w:type="dxa"/>
            <w:gridSpan w:val="2"/>
            <w:vAlign w:val="center"/>
          </w:tcPr>
          <w:p w14:paraId="4D886B6F">
            <w:pPr>
              <w:pStyle w:val="14"/>
            </w:pPr>
            <w:r>
              <w:t>功能分类科目</w:t>
            </w:r>
          </w:p>
        </w:tc>
        <w:tc>
          <w:tcPr>
            <w:tcW w:w="2551" w:type="dxa"/>
            <w:vMerge w:val="restart"/>
            <w:vAlign w:val="center"/>
          </w:tcPr>
          <w:p w14:paraId="6D574E53">
            <w:pPr>
              <w:pStyle w:val="14"/>
            </w:pPr>
            <w:r>
              <w:t>合计</w:t>
            </w:r>
          </w:p>
        </w:tc>
        <w:tc>
          <w:tcPr>
            <w:tcW w:w="2551" w:type="dxa"/>
            <w:vMerge w:val="restart"/>
            <w:vAlign w:val="center"/>
          </w:tcPr>
          <w:p w14:paraId="49BF91A5">
            <w:pPr>
              <w:pStyle w:val="14"/>
            </w:pPr>
            <w:r>
              <w:t>基本支出</w:t>
            </w:r>
          </w:p>
        </w:tc>
        <w:tc>
          <w:tcPr>
            <w:tcW w:w="2551" w:type="dxa"/>
            <w:vMerge w:val="restart"/>
            <w:vAlign w:val="center"/>
          </w:tcPr>
          <w:p w14:paraId="64D014E4">
            <w:pPr>
              <w:pStyle w:val="14"/>
            </w:pPr>
            <w:r>
              <w:t>项目支出</w:t>
            </w:r>
          </w:p>
        </w:tc>
      </w:tr>
      <w:tr w14:paraId="5B53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6687E"/>
        </w:tc>
        <w:tc>
          <w:tcPr>
            <w:tcW w:w="1191" w:type="dxa"/>
            <w:vAlign w:val="center"/>
          </w:tcPr>
          <w:p w14:paraId="1E7FEC48">
            <w:pPr>
              <w:pStyle w:val="14"/>
            </w:pPr>
            <w:r>
              <w:t>科目编码</w:t>
            </w:r>
          </w:p>
        </w:tc>
        <w:tc>
          <w:tcPr>
            <w:tcW w:w="4535" w:type="dxa"/>
            <w:vAlign w:val="center"/>
          </w:tcPr>
          <w:p w14:paraId="4EA0125D">
            <w:pPr>
              <w:pStyle w:val="14"/>
            </w:pPr>
            <w:r>
              <w:t>科目名称</w:t>
            </w:r>
          </w:p>
        </w:tc>
        <w:tc>
          <w:tcPr>
            <w:tcW w:w="2551" w:type="dxa"/>
            <w:vMerge w:val="continue"/>
          </w:tcPr>
          <w:p w14:paraId="1A82549A"/>
        </w:tc>
        <w:tc>
          <w:tcPr>
            <w:tcW w:w="2551" w:type="dxa"/>
            <w:vMerge w:val="continue"/>
          </w:tcPr>
          <w:p w14:paraId="2A26CDC0"/>
        </w:tc>
        <w:tc>
          <w:tcPr>
            <w:tcW w:w="2551" w:type="dxa"/>
            <w:vMerge w:val="continue"/>
          </w:tcPr>
          <w:p w14:paraId="7B66B6DE"/>
        </w:tc>
      </w:tr>
      <w:tr w14:paraId="6FD8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543C27">
            <w:pPr>
              <w:pStyle w:val="14"/>
            </w:pPr>
            <w:r>
              <w:t>栏次</w:t>
            </w:r>
          </w:p>
        </w:tc>
        <w:tc>
          <w:tcPr>
            <w:tcW w:w="1191" w:type="dxa"/>
            <w:vAlign w:val="center"/>
          </w:tcPr>
          <w:p w14:paraId="7C35BD4D">
            <w:pPr>
              <w:pStyle w:val="14"/>
            </w:pPr>
            <w:r>
              <w:t>1</w:t>
            </w:r>
          </w:p>
        </w:tc>
        <w:tc>
          <w:tcPr>
            <w:tcW w:w="4535" w:type="dxa"/>
            <w:vAlign w:val="center"/>
          </w:tcPr>
          <w:p w14:paraId="5071DBF7">
            <w:pPr>
              <w:pStyle w:val="14"/>
            </w:pPr>
            <w:r>
              <w:t>2</w:t>
            </w:r>
          </w:p>
        </w:tc>
        <w:tc>
          <w:tcPr>
            <w:tcW w:w="2551" w:type="dxa"/>
            <w:vAlign w:val="center"/>
          </w:tcPr>
          <w:p w14:paraId="5AEDA7B4">
            <w:pPr>
              <w:pStyle w:val="14"/>
            </w:pPr>
            <w:r>
              <w:t>3</w:t>
            </w:r>
          </w:p>
        </w:tc>
        <w:tc>
          <w:tcPr>
            <w:tcW w:w="2551" w:type="dxa"/>
            <w:vAlign w:val="center"/>
          </w:tcPr>
          <w:p w14:paraId="32600836">
            <w:pPr>
              <w:pStyle w:val="14"/>
            </w:pPr>
            <w:r>
              <w:t>4</w:t>
            </w:r>
          </w:p>
        </w:tc>
        <w:tc>
          <w:tcPr>
            <w:tcW w:w="2551" w:type="dxa"/>
            <w:vAlign w:val="center"/>
          </w:tcPr>
          <w:p w14:paraId="69DA1433">
            <w:pPr>
              <w:pStyle w:val="14"/>
            </w:pPr>
            <w:r>
              <w:t>5</w:t>
            </w:r>
          </w:p>
        </w:tc>
      </w:tr>
      <w:tr w14:paraId="5025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72F7">
            <w:pPr>
              <w:pStyle w:val="17"/>
            </w:pPr>
            <w:r>
              <w:t>1</w:t>
            </w:r>
          </w:p>
        </w:tc>
        <w:tc>
          <w:tcPr>
            <w:tcW w:w="1191" w:type="dxa"/>
            <w:vAlign w:val="center"/>
          </w:tcPr>
          <w:p w14:paraId="46AD6B89">
            <w:pPr>
              <w:pStyle w:val="20"/>
            </w:pPr>
          </w:p>
        </w:tc>
        <w:tc>
          <w:tcPr>
            <w:tcW w:w="4535" w:type="dxa"/>
            <w:vAlign w:val="center"/>
          </w:tcPr>
          <w:p w14:paraId="5AC7FE47">
            <w:pPr>
              <w:pStyle w:val="18"/>
            </w:pPr>
            <w:r>
              <w:t>合计</w:t>
            </w:r>
          </w:p>
        </w:tc>
        <w:tc>
          <w:tcPr>
            <w:tcW w:w="2551" w:type="dxa"/>
            <w:vAlign w:val="center"/>
          </w:tcPr>
          <w:p w14:paraId="07CCFBDF">
            <w:pPr>
              <w:pStyle w:val="19"/>
            </w:pPr>
            <w:r>
              <w:t>249.80</w:t>
            </w:r>
          </w:p>
        </w:tc>
        <w:tc>
          <w:tcPr>
            <w:tcW w:w="2551" w:type="dxa"/>
            <w:vAlign w:val="center"/>
          </w:tcPr>
          <w:p w14:paraId="67660F10">
            <w:pPr>
              <w:pStyle w:val="19"/>
            </w:pPr>
          </w:p>
        </w:tc>
        <w:tc>
          <w:tcPr>
            <w:tcW w:w="2551" w:type="dxa"/>
            <w:vAlign w:val="center"/>
          </w:tcPr>
          <w:p w14:paraId="03ADCAB0">
            <w:pPr>
              <w:pStyle w:val="19"/>
            </w:pPr>
            <w:r>
              <w:t>249.80</w:t>
            </w:r>
          </w:p>
        </w:tc>
      </w:tr>
      <w:tr w14:paraId="2B8B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5E23">
            <w:pPr>
              <w:pStyle w:val="17"/>
            </w:pPr>
            <w:r>
              <w:t>2</w:t>
            </w:r>
          </w:p>
        </w:tc>
        <w:tc>
          <w:tcPr>
            <w:tcW w:w="1191" w:type="dxa"/>
            <w:vAlign w:val="center"/>
          </w:tcPr>
          <w:p w14:paraId="29153717">
            <w:pPr>
              <w:pStyle w:val="16"/>
            </w:pPr>
            <w:r>
              <w:t>229</w:t>
            </w:r>
          </w:p>
        </w:tc>
        <w:tc>
          <w:tcPr>
            <w:tcW w:w="4535" w:type="dxa"/>
            <w:vAlign w:val="center"/>
          </w:tcPr>
          <w:p w14:paraId="36AE5772">
            <w:pPr>
              <w:pStyle w:val="16"/>
            </w:pPr>
            <w:r>
              <w:t>其他支出</w:t>
            </w:r>
          </w:p>
        </w:tc>
        <w:tc>
          <w:tcPr>
            <w:tcW w:w="2551" w:type="dxa"/>
            <w:vAlign w:val="center"/>
          </w:tcPr>
          <w:p w14:paraId="7FCCD8F1">
            <w:pPr>
              <w:pStyle w:val="15"/>
            </w:pPr>
            <w:r>
              <w:t>249.80</w:t>
            </w:r>
          </w:p>
        </w:tc>
        <w:tc>
          <w:tcPr>
            <w:tcW w:w="2551" w:type="dxa"/>
            <w:vAlign w:val="center"/>
          </w:tcPr>
          <w:p w14:paraId="6394C3C6">
            <w:pPr>
              <w:pStyle w:val="15"/>
            </w:pPr>
          </w:p>
        </w:tc>
        <w:tc>
          <w:tcPr>
            <w:tcW w:w="2551" w:type="dxa"/>
            <w:vAlign w:val="center"/>
          </w:tcPr>
          <w:p w14:paraId="760EB7E3">
            <w:pPr>
              <w:pStyle w:val="15"/>
            </w:pPr>
            <w:r>
              <w:t>249.80</w:t>
            </w:r>
          </w:p>
        </w:tc>
      </w:tr>
      <w:tr w14:paraId="10CD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8C489">
            <w:pPr>
              <w:pStyle w:val="17"/>
            </w:pPr>
            <w:r>
              <w:t>3</w:t>
            </w:r>
          </w:p>
        </w:tc>
        <w:tc>
          <w:tcPr>
            <w:tcW w:w="1191" w:type="dxa"/>
            <w:vAlign w:val="center"/>
          </w:tcPr>
          <w:p w14:paraId="57995427">
            <w:pPr>
              <w:pStyle w:val="16"/>
            </w:pPr>
            <w:r>
              <w:t>22904</w:t>
            </w:r>
          </w:p>
        </w:tc>
        <w:tc>
          <w:tcPr>
            <w:tcW w:w="4535" w:type="dxa"/>
            <w:vAlign w:val="center"/>
          </w:tcPr>
          <w:p w14:paraId="4C8CBF2A">
            <w:pPr>
              <w:pStyle w:val="16"/>
            </w:pPr>
            <w:r>
              <w:t>其他政府性基金及对应专项债务收入安排的支出</w:t>
            </w:r>
          </w:p>
        </w:tc>
        <w:tc>
          <w:tcPr>
            <w:tcW w:w="2551" w:type="dxa"/>
            <w:vAlign w:val="center"/>
          </w:tcPr>
          <w:p w14:paraId="78C59B33">
            <w:pPr>
              <w:pStyle w:val="15"/>
            </w:pPr>
            <w:r>
              <w:t>249.80</w:t>
            </w:r>
          </w:p>
        </w:tc>
        <w:tc>
          <w:tcPr>
            <w:tcW w:w="2551" w:type="dxa"/>
            <w:vAlign w:val="center"/>
          </w:tcPr>
          <w:p w14:paraId="65CE4404">
            <w:pPr>
              <w:pStyle w:val="15"/>
            </w:pPr>
          </w:p>
        </w:tc>
        <w:tc>
          <w:tcPr>
            <w:tcW w:w="2551" w:type="dxa"/>
            <w:vAlign w:val="center"/>
          </w:tcPr>
          <w:p w14:paraId="70577CF6">
            <w:pPr>
              <w:pStyle w:val="15"/>
            </w:pPr>
            <w:r>
              <w:t>249.80</w:t>
            </w:r>
          </w:p>
        </w:tc>
      </w:tr>
      <w:tr w14:paraId="177A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A3AB1">
            <w:pPr>
              <w:pStyle w:val="17"/>
            </w:pPr>
            <w:r>
              <w:t>4</w:t>
            </w:r>
          </w:p>
        </w:tc>
        <w:tc>
          <w:tcPr>
            <w:tcW w:w="1191" w:type="dxa"/>
            <w:vAlign w:val="center"/>
          </w:tcPr>
          <w:p w14:paraId="05FDD51E">
            <w:pPr>
              <w:pStyle w:val="16"/>
            </w:pPr>
            <w:r>
              <w:t>2290402</w:t>
            </w:r>
          </w:p>
        </w:tc>
        <w:tc>
          <w:tcPr>
            <w:tcW w:w="4535" w:type="dxa"/>
            <w:vAlign w:val="center"/>
          </w:tcPr>
          <w:p w14:paraId="4CABB1D9">
            <w:pPr>
              <w:pStyle w:val="16"/>
            </w:pPr>
            <w:r>
              <w:t>其他地方自行试点项目收益专项债券收入安排的支出</w:t>
            </w:r>
          </w:p>
        </w:tc>
        <w:tc>
          <w:tcPr>
            <w:tcW w:w="2551" w:type="dxa"/>
            <w:vAlign w:val="center"/>
          </w:tcPr>
          <w:p w14:paraId="284D6601">
            <w:pPr>
              <w:pStyle w:val="15"/>
            </w:pPr>
            <w:r>
              <w:t>249.80</w:t>
            </w:r>
          </w:p>
        </w:tc>
        <w:tc>
          <w:tcPr>
            <w:tcW w:w="2551" w:type="dxa"/>
            <w:vAlign w:val="center"/>
          </w:tcPr>
          <w:p w14:paraId="6892DF3F">
            <w:pPr>
              <w:pStyle w:val="15"/>
            </w:pPr>
          </w:p>
        </w:tc>
        <w:tc>
          <w:tcPr>
            <w:tcW w:w="2551" w:type="dxa"/>
            <w:vAlign w:val="center"/>
          </w:tcPr>
          <w:p w14:paraId="302765DC">
            <w:pPr>
              <w:pStyle w:val="15"/>
            </w:pPr>
            <w:r>
              <w:t>249.80</w:t>
            </w:r>
          </w:p>
        </w:tc>
      </w:tr>
    </w:tbl>
    <w:p w14:paraId="48FE0EF2">
      <w:pPr>
        <w:sectPr>
          <w:pgSz w:w="16840" w:h="11900" w:orient="landscape"/>
          <w:pgMar w:top="1361" w:right="1020" w:bottom="1134" w:left="1020" w:header="720" w:footer="720" w:gutter="0"/>
          <w:cols w:space="720" w:num="1"/>
        </w:sectPr>
      </w:pPr>
    </w:p>
    <w:p w14:paraId="0F140F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41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52A568">
            <w:pPr>
              <w:pStyle w:val="13"/>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072E76E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4760663">
            <w:pPr>
              <w:pStyle w:val="11"/>
            </w:pPr>
            <w:r>
              <w:t>单位：万元</w:t>
            </w:r>
          </w:p>
        </w:tc>
      </w:tr>
      <w:tr w14:paraId="570E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C7B2A7">
            <w:pPr>
              <w:pStyle w:val="14"/>
            </w:pPr>
            <w:r>
              <w:t>序号</w:t>
            </w:r>
          </w:p>
        </w:tc>
        <w:tc>
          <w:tcPr>
            <w:tcW w:w="5726" w:type="dxa"/>
            <w:gridSpan w:val="2"/>
            <w:vAlign w:val="center"/>
          </w:tcPr>
          <w:p w14:paraId="3E968B4D">
            <w:pPr>
              <w:pStyle w:val="14"/>
            </w:pPr>
            <w:r>
              <w:t>功能分类科目</w:t>
            </w:r>
          </w:p>
        </w:tc>
        <w:tc>
          <w:tcPr>
            <w:tcW w:w="2551" w:type="dxa"/>
            <w:vMerge w:val="restart"/>
            <w:vAlign w:val="center"/>
          </w:tcPr>
          <w:p w14:paraId="1E3BDF77">
            <w:pPr>
              <w:pStyle w:val="14"/>
            </w:pPr>
            <w:r>
              <w:t>合计</w:t>
            </w:r>
          </w:p>
        </w:tc>
        <w:tc>
          <w:tcPr>
            <w:tcW w:w="2551" w:type="dxa"/>
            <w:vMerge w:val="restart"/>
            <w:vAlign w:val="center"/>
          </w:tcPr>
          <w:p w14:paraId="797F21C1">
            <w:pPr>
              <w:pStyle w:val="14"/>
            </w:pPr>
            <w:r>
              <w:t>基本支出</w:t>
            </w:r>
          </w:p>
        </w:tc>
        <w:tc>
          <w:tcPr>
            <w:tcW w:w="2551" w:type="dxa"/>
            <w:vMerge w:val="restart"/>
            <w:vAlign w:val="center"/>
          </w:tcPr>
          <w:p w14:paraId="49791243">
            <w:pPr>
              <w:pStyle w:val="14"/>
            </w:pPr>
            <w:r>
              <w:t>项目支出</w:t>
            </w:r>
          </w:p>
        </w:tc>
      </w:tr>
      <w:tr w14:paraId="79A2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E8B48"/>
        </w:tc>
        <w:tc>
          <w:tcPr>
            <w:tcW w:w="1191" w:type="dxa"/>
            <w:vAlign w:val="center"/>
          </w:tcPr>
          <w:p w14:paraId="6D944992">
            <w:pPr>
              <w:pStyle w:val="14"/>
            </w:pPr>
            <w:r>
              <w:t>科目编码</w:t>
            </w:r>
          </w:p>
        </w:tc>
        <w:tc>
          <w:tcPr>
            <w:tcW w:w="4535" w:type="dxa"/>
            <w:vAlign w:val="center"/>
          </w:tcPr>
          <w:p w14:paraId="0E98BAA6">
            <w:pPr>
              <w:pStyle w:val="14"/>
            </w:pPr>
            <w:r>
              <w:t>科目名称</w:t>
            </w:r>
          </w:p>
        </w:tc>
        <w:tc>
          <w:tcPr>
            <w:tcW w:w="2551" w:type="dxa"/>
            <w:vMerge w:val="continue"/>
          </w:tcPr>
          <w:p w14:paraId="3737D33D"/>
        </w:tc>
        <w:tc>
          <w:tcPr>
            <w:tcW w:w="2551" w:type="dxa"/>
            <w:vMerge w:val="continue"/>
          </w:tcPr>
          <w:p w14:paraId="7755C400"/>
        </w:tc>
        <w:tc>
          <w:tcPr>
            <w:tcW w:w="2551" w:type="dxa"/>
            <w:vMerge w:val="continue"/>
          </w:tcPr>
          <w:p w14:paraId="170A0ADE"/>
        </w:tc>
      </w:tr>
      <w:tr w14:paraId="79B7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BD460">
            <w:pPr>
              <w:pStyle w:val="14"/>
            </w:pPr>
            <w:r>
              <w:t>栏次</w:t>
            </w:r>
          </w:p>
        </w:tc>
        <w:tc>
          <w:tcPr>
            <w:tcW w:w="1191" w:type="dxa"/>
            <w:vAlign w:val="center"/>
          </w:tcPr>
          <w:p w14:paraId="0C819065">
            <w:pPr>
              <w:pStyle w:val="14"/>
            </w:pPr>
            <w:r>
              <w:t>1</w:t>
            </w:r>
          </w:p>
        </w:tc>
        <w:tc>
          <w:tcPr>
            <w:tcW w:w="4535" w:type="dxa"/>
            <w:vAlign w:val="center"/>
          </w:tcPr>
          <w:p w14:paraId="095B8310">
            <w:pPr>
              <w:pStyle w:val="14"/>
            </w:pPr>
            <w:r>
              <w:t>2</w:t>
            </w:r>
          </w:p>
        </w:tc>
        <w:tc>
          <w:tcPr>
            <w:tcW w:w="2551" w:type="dxa"/>
            <w:vAlign w:val="center"/>
          </w:tcPr>
          <w:p w14:paraId="4840A181">
            <w:pPr>
              <w:pStyle w:val="14"/>
            </w:pPr>
            <w:r>
              <w:t>3</w:t>
            </w:r>
          </w:p>
        </w:tc>
        <w:tc>
          <w:tcPr>
            <w:tcW w:w="2551" w:type="dxa"/>
            <w:vAlign w:val="center"/>
          </w:tcPr>
          <w:p w14:paraId="759AEE1F">
            <w:pPr>
              <w:pStyle w:val="14"/>
            </w:pPr>
            <w:r>
              <w:t>4</w:t>
            </w:r>
          </w:p>
        </w:tc>
        <w:tc>
          <w:tcPr>
            <w:tcW w:w="2551" w:type="dxa"/>
            <w:vAlign w:val="center"/>
          </w:tcPr>
          <w:p w14:paraId="2C406A7E">
            <w:pPr>
              <w:pStyle w:val="14"/>
            </w:pPr>
            <w:r>
              <w:t>5</w:t>
            </w:r>
          </w:p>
        </w:tc>
      </w:tr>
      <w:tr w14:paraId="1EAD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D9CC">
            <w:pPr>
              <w:pStyle w:val="17"/>
            </w:pPr>
          </w:p>
        </w:tc>
        <w:tc>
          <w:tcPr>
            <w:tcW w:w="1191" w:type="dxa"/>
            <w:vAlign w:val="center"/>
          </w:tcPr>
          <w:p w14:paraId="2D35B5C5">
            <w:pPr>
              <w:pStyle w:val="16"/>
            </w:pPr>
          </w:p>
        </w:tc>
        <w:tc>
          <w:tcPr>
            <w:tcW w:w="4535" w:type="dxa"/>
            <w:vAlign w:val="center"/>
          </w:tcPr>
          <w:p w14:paraId="1697C906">
            <w:pPr>
              <w:pStyle w:val="16"/>
            </w:pPr>
          </w:p>
        </w:tc>
        <w:tc>
          <w:tcPr>
            <w:tcW w:w="2551" w:type="dxa"/>
            <w:vAlign w:val="center"/>
          </w:tcPr>
          <w:p w14:paraId="7F33795A">
            <w:pPr>
              <w:pStyle w:val="15"/>
            </w:pPr>
          </w:p>
        </w:tc>
        <w:tc>
          <w:tcPr>
            <w:tcW w:w="2551" w:type="dxa"/>
            <w:vAlign w:val="center"/>
          </w:tcPr>
          <w:p w14:paraId="0A5A18E2">
            <w:pPr>
              <w:pStyle w:val="15"/>
            </w:pPr>
          </w:p>
        </w:tc>
        <w:tc>
          <w:tcPr>
            <w:tcW w:w="2551" w:type="dxa"/>
            <w:vAlign w:val="center"/>
          </w:tcPr>
          <w:p w14:paraId="657CE2F8">
            <w:pPr>
              <w:pStyle w:val="15"/>
            </w:pPr>
          </w:p>
        </w:tc>
      </w:tr>
    </w:tbl>
    <w:p w14:paraId="40CDAD0D">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697C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C6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0DDA606">
            <w:pPr>
              <w:pStyle w:val="13"/>
            </w:pPr>
            <w:r>
              <w:t>360600石家庄市藁城区增村镇中心校</w:t>
            </w:r>
          </w:p>
        </w:tc>
        <w:tc>
          <w:tcPr>
            <w:tcW w:w="2381" w:type="dxa"/>
            <w:tcBorders>
              <w:top w:val="single" w:color="FFFFFF" w:sz="6" w:space="0"/>
              <w:left w:val="single" w:color="FFFFFF" w:sz="6" w:space="0"/>
              <w:right w:val="single" w:color="FFFFFF" w:sz="6" w:space="0"/>
            </w:tcBorders>
            <w:vAlign w:val="center"/>
          </w:tcPr>
          <w:p w14:paraId="380DD673">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0B8A5200">
            <w:pPr>
              <w:pStyle w:val="11"/>
            </w:pPr>
            <w:r>
              <w:t>单位：万元</w:t>
            </w:r>
          </w:p>
        </w:tc>
      </w:tr>
      <w:tr w14:paraId="0B7E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EB946">
            <w:pPr>
              <w:pStyle w:val="14"/>
            </w:pPr>
            <w:r>
              <w:t>序号</w:t>
            </w:r>
          </w:p>
        </w:tc>
        <w:tc>
          <w:tcPr>
            <w:tcW w:w="3798" w:type="dxa"/>
            <w:vMerge w:val="restart"/>
            <w:vAlign w:val="center"/>
          </w:tcPr>
          <w:p w14:paraId="4A8DC2CD">
            <w:pPr>
              <w:pStyle w:val="14"/>
            </w:pPr>
            <w:r>
              <w:t>项  目</w:t>
            </w:r>
          </w:p>
        </w:tc>
        <w:tc>
          <w:tcPr>
            <w:tcW w:w="9524" w:type="dxa"/>
            <w:gridSpan w:val="4"/>
            <w:vAlign w:val="center"/>
          </w:tcPr>
          <w:p w14:paraId="52DD3161">
            <w:pPr>
              <w:pStyle w:val="14"/>
            </w:pPr>
            <w:r>
              <w:t>资 金 性 质</w:t>
            </w:r>
          </w:p>
        </w:tc>
      </w:tr>
      <w:tr w14:paraId="19FB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7F477B"/>
        </w:tc>
        <w:tc>
          <w:tcPr>
            <w:tcW w:w="3798" w:type="dxa"/>
            <w:vMerge w:val="continue"/>
          </w:tcPr>
          <w:p w14:paraId="5AB4F2E9"/>
        </w:tc>
        <w:tc>
          <w:tcPr>
            <w:tcW w:w="2381" w:type="dxa"/>
            <w:vAlign w:val="center"/>
          </w:tcPr>
          <w:p w14:paraId="652BEC62">
            <w:pPr>
              <w:pStyle w:val="14"/>
            </w:pPr>
            <w:r>
              <w:t>合计</w:t>
            </w:r>
          </w:p>
        </w:tc>
        <w:tc>
          <w:tcPr>
            <w:tcW w:w="2381" w:type="dxa"/>
            <w:vAlign w:val="center"/>
          </w:tcPr>
          <w:p w14:paraId="735D7774">
            <w:pPr>
              <w:pStyle w:val="14"/>
            </w:pPr>
            <w:r>
              <w:t>一般公共预算              财政拨款</w:t>
            </w:r>
          </w:p>
        </w:tc>
        <w:tc>
          <w:tcPr>
            <w:tcW w:w="2381" w:type="dxa"/>
            <w:vAlign w:val="center"/>
          </w:tcPr>
          <w:p w14:paraId="69854803">
            <w:pPr>
              <w:pStyle w:val="14"/>
            </w:pPr>
            <w:r>
              <w:t>政府性基金                  预算拨款</w:t>
            </w:r>
          </w:p>
        </w:tc>
        <w:tc>
          <w:tcPr>
            <w:tcW w:w="2381" w:type="dxa"/>
            <w:vAlign w:val="center"/>
          </w:tcPr>
          <w:p w14:paraId="381B5F3A">
            <w:pPr>
              <w:pStyle w:val="14"/>
            </w:pPr>
            <w:r>
              <w:t>国有资本经营              预算财政拨款</w:t>
            </w:r>
          </w:p>
        </w:tc>
      </w:tr>
      <w:tr w14:paraId="6A49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BFD887">
            <w:pPr>
              <w:pStyle w:val="14"/>
            </w:pPr>
            <w:r>
              <w:t>栏次</w:t>
            </w:r>
          </w:p>
        </w:tc>
        <w:tc>
          <w:tcPr>
            <w:tcW w:w="3798" w:type="dxa"/>
            <w:vAlign w:val="center"/>
          </w:tcPr>
          <w:p w14:paraId="7CC90863">
            <w:pPr>
              <w:pStyle w:val="14"/>
            </w:pPr>
            <w:r>
              <w:t>1</w:t>
            </w:r>
          </w:p>
        </w:tc>
        <w:tc>
          <w:tcPr>
            <w:tcW w:w="2381" w:type="dxa"/>
            <w:vAlign w:val="center"/>
          </w:tcPr>
          <w:p w14:paraId="7A3335FD">
            <w:pPr>
              <w:pStyle w:val="14"/>
            </w:pPr>
            <w:r>
              <w:t>2</w:t>
            </w:r>
          </w:p>
        </w:tc>
        <w:tc>
          <w:tcPr>
            <w:tcW w:w="2381" w:type="dxa"/>
            <w:vAlign w:val="center"/>
          </w:tcPr>
          <w:p w14:paraId="73874A36">
            <w:pPr>
              <w:pStyle w:val="14"/>
            </w:pPr>
            <w:r>
              <w:t>3</w:t>
            </w:r>
          </w:p>
        </w:tc>
        <w:tc>
          <w:tcPr>
            <w:tcW w:w="2381" w:type="dxa"/>
            <w:vAlign w:val="center"/>
          </w:tcPr>
          <w:p w14:paraId="061B819A">
            <w:pPr>
              <w:pStyle w:val="14"/>
            </w:pPr>
            <w:r>
              <w:t>4</w:t>
            </w:r>
          </w:p>
        </w:tc>
        <w:tc>
          <w:tcPr>
            <w:tcW w:w="2381" w:type="dxa"/>
            <w:vAlign w:val="center"/>
          </w:tcPr>
          <w:p w14:paraId="3CDC5665">
            <w:pPr>
              <w:pStyle w:val="14"/>
            </w:pPr>
            <w:r>
              <w:t>5</w:t>
            </w:r>
          </w:p>
        </w:tc>
      </w:tr>
      <w:tr w14:paraId="6560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DC6FC9">
            <w:pPr>
              <w:pStyle w:val="17"/>
            </w:pPr>
          </w:p>
        </w:tc>
        <w:tc>
          <w:tcPr>
            <w:tcW w:w="3798" w:type="dxa"/>
            <w:vAlign w:val="center"/>
          </w:tcPr>
          <w:p w14:paraId="7594754F">
            <w:pPr>
              <w:pStyle w:val="16"/>
            </w:pPr>
          </w:p>
        </w:tc>
        <w:tc>
          <w:tcPr>
            <w:tcW w:w="2381" w:type="dxa"/>
            <w:vAlign w:val="center"/>
          </w:tcPr>
          <w:p w14:paraId="4E572C11">
            <w:pPr>
              <w:pStyle w:val="15"/>
            </w:pPr>
          </w:p>
        </w:tc>
        <w:tc>
          <w:tcPr>
            <w:tcW w:w="2381" w:type="dxa"/>
            <w:vAlign w:val="center"/>
          </w:tcPr>
          <w:p w14:paraId="41933994">
            <w:pPr>
              <w:pStyle w:val="15"/>
            </w:pPr>
          </w:p>
        </w:tc>
        <w:tc>
          <w:tcPr>
            <w:tcW w:w="2381" w:type="dxa"/>
            <w:vAlign w:val="center"/>
          </w:tcPr>
          <w:p w14:paraId="0DE1F012">
            <w:pPr>
              <w:pStyle w:val="15"/>
            </w:pPr>
          </w:p>
        </w:tc>
        <w:tc>
          <w:tcPr>
            <w:tcW w:w="2381" w:type="dxa"/>
            <w:vAlign w:val="center"/>
          </w:tcPr>
          <w:p w14:paraId="438189C0">
            <w:pPr>
              <w:pStyle w:val="15"/>
            </w:pPr>
          </w:p>
        </w:tc>
      </w:tr>
    </w:tbl>
    <w:p w14:paraId="5AD5194D">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D025ED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石家庄市藁城区增村镇中心校2023年单位预算信息公开情况说明</w:t>
      </w:r>
    </w:p>
    <w:p w14:paraId="48EBCB20">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按照《预算法》、《地方预决算公开操作规程》和《关于进一步推进预算公开工作的实施意见》规定，现将石家庄市藁城区增村镇中心校2023年单位预算公开如下：</w:t>
      </w:r>
    </w:p>
    <w:p w14:paraId="3BA95A94">
      <w:pPr>
        <w:spacing w:before="10" w:after="10" w:line="240" w:lineRule="auto"/>
        <w:ind w:firstLine="640"/>
        <w:jc w:val="left"/>
        <w:outlineLvl w:val="5"/>
      </w:pPr>
      <w:r>
        <w:rPr>
          <w:rFonts w:ascii="黑体" w:hAnsi="黑体" w:eastAsia="黑体" w:cs="黑体"/>
          <w:color w:val="000000"/>
          <w:sz w:val="32"/>
        </w:rPr>
        <w:t>一、单位职责及机构设置情况</w:t>
      </w:r>
    </w:p>
    <w:p w14:paraId="5A6B9A7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91BAAE">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479DC4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D0ADA4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BC6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28A373">
            <w:pPr>
              <w:pStyle w:val="14"/>
            </w:pPr>
            <w:r>
              <w:t>单位名称</w:t>
            </w:r>
          </w:p>
        </w:tc>
        <w:tc>
          <w:tcPr>
            <w:tcW w:w="1843" w:type="dxa"/>
            <w:vAlign w:val="center"/>
          </w:tcPr>
          <w:p w14:paraId="21568355">
            <w:pPr>
              <w:pStyle w:val="14"/>
            </w:pPr>
            <w:r>
              <w:t>单位性质</w:t>
            </w:r>
          </w:p>
        </w:tc>
        <w:tc>
          <w:tcPr>
            <w:tcW w:w="2126" w:type="dxa"/>
            <w:vAlign w:val="center"/>
          </w:tcPr>
          <w:p w14:paraId="281409E4">
            <w:pPr>
              <w:pStyle w:val="14"/>
            </w:pPr>
            <w:r>
              <w:t>单位规格</w:t>
            </w:r>
          </w:p>
        </w:tc>
        <w:tc>
          <w:tcPr>
            <w:tcW w:w="3827" w:type="dxa"/>
            <w:vAlign w:val="center"/>
          </w:tcPr>
          <w:p w14:paraId="1FD4C51D">
            <w:pPr>
              <w:pStyle w:val="14"/>
            </w:pPr>
            <w:r>
              <w:t>经费保障形式</w:t>
            </w:r>
          </w:p>
        </w:tc>
      </w:tr>
      <w:tr w14:paraId="31F5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B6B307">
            <w:pPr>
              <w:pStyle w:val="16"/>
            </w:pPr>
            <w:r>
              <w:t>石家庄市藁城区增村镇中心校</w:t>
            </w:r>
          </w:p>
        </w:tc>
        <w:tc>
          <w:tcPr>
            <w:tcW w:w="1843" w:type="dxa"/>
            <w:vAlign w:val="center"/>
          </w:tcPr>
          <w:p w14:paraId="5CCB591C">
            <w:pPr>
              <w:pStyle w:val="17"/>
            </w:pPr>
            <w:r>
              <w:t>事业</w:t>
            </w:r>
          </w:p>
        </w:tc>
        <w:tc>
          <w:tcPr>
            <w:tcW w:w="2126" w:type="dxa"/>
            <w:vAlign w:val="center"/>
          </w:tcPr>
          <w:p w14:paraId="0D0E167B">
            <w:pPr>
              <w:pStyle w:val="17"/>
            </w:pPr>
            <w:r>
              <w:t>未定行政级别</w:t>
            </w:r>
          </w:p>
        </w:tc>
        <w:tc>
          <w:tcPr>
            <w:tcW w:w="3827" w:type="dxa"/>
            <w:vAlign w:val="center"/>
          </w:tcPr>
          <w:p w14:paraId="162F0269">
            <w:pPr>
              <w:pStyle w:val="17"/>
            </w:pPr>
            <w:r>
              <w:t>财政性资金基本保证</w:t>
            </w:r>
          </w:p>
        </w:tc>
      </w:tr>
    </w:tbl>
    <w:p w14:paraId="7FB6F859">
      <w:pPr>
        <w:spacing w:before="10" w:after="10" w:line="240" w:lineRule="auto"/>
        <w:ind w:firstLine="640"/>
        <w:jc w:val="left"/>
        <w:outlineLvl w:val="5"/>
      </w:pPr>
      <w:r>
        <w:rPr>
          <w:rFonts w:ascii="黑体" w:hAnsi="黑体" w:eastAsia="黑体" w:cs="黑体"/>
          <w:color w:val="000000"/>
          <w:sz w:val="32"/>
        </w:rPr>
        <w:t>二、单位预算安排的总体情况</w:t>
      </w:r>
    </w:p>
    <w:p w14:paraId="3C2ABD0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FD370F4">
      <w:pPr>
        <w:pStyle w:val="30"/>
      </w:pPr>
      <w:r>
        <w:t>1、收入说明</w:t>
      </w:r>
    </w:p>
    <w:p w14:paraId="308C126C">
      <w:pPr>
        <w:pStyle w:val="30"/>
      </w:pPr>
      <w:r>
        <w:t>反映本部门当年全部收入。2023年预算收入7441.92万元，其中：一般公共预算收入7185.30万元，基金预算收入0万元，财政专户核拨收入0万元，上年结转结余256.62万元，其他来源收入0万元。</w:t>
      </w:r>
    </w:p>
    <w:p w14:paraId="034809D1">
      <w:pPr>
        <w:pStyle w:val="30"/>
      </w:pPr>
      <w:r>
        <w:t>2、支出说明</w:t>
      </w:r>
    </w:p>
    <w:p w14:paraId="7454E8E4">
      <w:pPr>
        <w:pStyle w:val="30"/>
      </w:pPr>
      <w:r>
        <w:t>收支预算总表支出栏、基本支出表、项目支出表按经济分类和支出功能分类科目编制，反映本部门预算中支出预算的总体情况。2023年部门支出预算为7441.92万元，其中基本支出6247.13万元，包括人员经费6247.13万元和日常公用经费0万元；项目支出1194.79万元，主要保障学校正常运转用于水电暖等支出1194.79万元；其他支出0万元。</w:t>
      </w:r>
    </w:p>
    <w:p w14:paraId="5827BC1F">
      <w:pPr>
        <w:pStyle w:val="30"/>
      </w:pPr>
      <w:r>
        <w:t>3、比上年增减情况</w:t>
      </w:r>
    </w:p>
    <w:p w14:paraId="1BC5D873">
      <w:pPr>
        <w:pStyle w:val="30"/>
      </w:pPr>
      <w:r>
        <w:t>2023年部门预算收支安排7441.92万元，较2022年增加565.84万元，其中：基本支出增加248.81万元，主要是人员增加，相应增加人员经费；项目支出增加317.03万元，主要是增加年末结转资金和学生增加经费收入：其中：第三批新增政府债券（藁城区学前教育推进工程）(省）（增村小学附属园）结转249.80万元。</w:t>
      </w:r>
    </w:p>
    <w:p w14:paraId="471467B9">
      <w:pPr>
        <w:spacing w:before="10" w:after="10" w:line="240" w:lineRule="auto"/>
        <w:ind w:firstLine="640"/>
        <w:jc w:val="left"/>
        <w:outlineLvl w:val="5"/>
      </w:pPr>
      <w:r>
        <w:rPr>
          <w:rFonts w:ascii="黑体" w:hAnsi="黑体" w:eastAsia="黑体" w:cs="黑体"/>
          <w:color w:val="000000"/>
          <w:sz w:val="32"/>
        </w:rPr>
        <w:t>三、机关运行经费安排情况</w:t>
      </w:r>
    </w:p>
    <w:p w14:paraId="35F5E389">
      <w:pPr>
        <w:pStyle w:val="31"/>
      </w:pPr>
      <w:r>
        <w:t>2023年，我单位机关运行经费共计安排0万元。</w:t>
      </w:r>
    </w:p>
    <w:p w14:paraId="7E63BF3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0B056E">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77EFE0C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994AB2D">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0223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31F1C4">
            <w:pPr>
              <w:pStyle w:val="14"/>
            </w:pPr>
            <w:r>
              <w:t>绩效目标</w:t>
            </w:r>
          </w:p>
        </w:tc>
        <w:tc>
          <w:tcPr>
            <w:tcW w:w="12756" w:type="dxa"/>
            <w:tcBorders>
              <w:bottom w:val="single" w:color="FFFFFF" w:sz="6" w:space="0"/>
            </w:tcBorders>
            <w:vAlign w:val="center"/>
          </w:tcPr>
          <w:p w14:paraId="56BA974E">
            <w:pPr>
              <w:pStyle w:val="16"/>
            </w:pPr>
            <w:r>
              <w:t>1.针对社区内不同教育对象，开展公民素养、人文艺术、科学技术、活动，传承地方特色文化，满足社区居民多样化的学习需求职业技能、早期教育、养生保健、生活休闲等教育。丰富人民群众社区文化生活</w:t>
            </w:r>
          </w:p>
        </w:tc>
      </w:tr>
    </w:tbl>
    <w:p w14:paraId="17C00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23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B63E87">
            <w:pPr>
              <w:pStyle w:val="14"/>
            </w:pPr>
            <w:r>
              <w:t>一级指标</w:t>
            </w:r>
          </w:p>
        </w:tc>
        <w:tc>
          <w:tcPr>
            <w:tcW w:w="2268" w:type="dxa"/>
            <w:vAlign w:val="center"/>
          </w:tcPr>
          <w:p w14:paraId="66B8D1E2">
            <w:pPr>
              <w:pStyle w:val="14"/>
            </w:pPr>
            <w:r>
              <w:t>二级指标</w:t>
            </w:r>
          </w:p>
        </w:tc>
        <w:tc>
          <w:tcPr>
            <w:tcW w:w="2835" w:type="dxa"/>
            <w:vAlign w:val="center"/>
          </w:tcPr>
          <w:p w14:paraId="2796625D">
            <w:pPr>
              <w:pStyle w:val="14"/>
            </w:pPr>
            <w:r>
              <w:t>三级指标</w:t>
            </w:r>
          </w:p>
        </w:tc>
        <w:tc>
          <w:tcPr>
            <w:tcW w:w="2835" w:type="dxa"/>
            <w:vAlign w:val="center"/>
          </w:tcPr>
          <w:p w14:paraId="2286ED9B">
            <w:pPr>
              <w:pStyle w:val="14"/>
            </w:pPr>
            <w:r>
              <w:t>绩效指标描述</w:t>
            </w:r>
          </w:p>
        </w:tc>
        <w:tc>
          <w:tcPr>
            <w:tcW w:w="2551" w:type="dxa"/>
            <w:vAlign w:val="center"/>
          </w:tcPr>
          <w:p w14:paraId="27DB7DCC">
            <w:pPr>
              <w:pStyle w:val="14"/>
            </w:pPr>
            <w:r>
              <w:t>指标值</w:t>
            </w:r>
          </w:p>
        </w:tc>
        <w:tc>
          <w:tcPr>
            <w:tcW w:w="2268" w:type="dxa"/>
            <w:vAlign w:val="center"/>
          </w:tcPr>
          <w:p w14:paraId="3B724211">
            <w:pPr>
              <w:pStyle w:val="14"/>
            </w:pPr>
            <w:r>
              <w:t>指标值确定依据</w:t>
            </w:r>
          </w:p>
        </w:tc>
      </w:tr>
      <w:tr w14:paraId="39EB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FE7D86">
            <w:pPr>
              <w:pStyle w:val="17"/>
            </w:pPr>
            <w:r>
              <w:t>产出指标</w:t>
            </w:r>
          </w:p>
        </w:tc>
        <w:tc>
          <w:tcPr>
            <w:tcW w:w="2268" w:type="dxa"/>
            <w:vAlign w:val="center"/>
          </w:tcPr>
          <w:p w14:paraId="1B0E3F13">
            <w:pPr>
              <w:pStyle w:val="16"/>
            </w:pPr>
            <w:r>
              <w:t>数量指标</w:t>
            </w:r>
          </w:p>
        </w:tc>
        <w:tc>
          <w:tcPr>
            <w:tcW w:w="2835" w:type="dxa"/>
            <w:vAlign w:val="center"/>
          </w:tcPr>
          <w:p w14:paraId="6869543E">
            <w:pPr>
              <w:pStyle w:val="16"/>
            </w:pPr>
            <w:r>
              <w:t>活动参加人次</w:t>
            </w:r>
          </w:p>
        </w:tc>
        <w:tc>
          <w:tcPr>
            <w:tcW w:w="2835" w:type="dxa"/>
            <w:vAlign w:val="center"/>
          </w:tcPr>
          <w:p w14:paraId="106CEDCB">
            <w:pPr>
              <w:pStyle w:val="16"/>
            </w:pPr>
            <w:r>
              <w:t>所有参加活动参加人次总和</w:t>
            </w:r>
          </w:p>
        </w:tc>
        <w:tc>
          <w:tcPr>
            <w:tcW w:w="2551" w:type="dxa"/>
            <w:vAlign w:val="center"/>
          </w:tcPr>
          <w:p w14:paraId="6A7FA40C">
            <w:pPr>
              <w:pStyle w:val="16"/>
            </w:pPr>
            <w:r>
              <w:t>≥266人</w:t>
            </w:r>
          </w:p>
        </w:tc>
        <w:tc>
          <w:tcPr>
            <w:tcW w:w="2268" w:type="dxa"/>
            <w:vAlign w:val="center"/>
          </w:tcPr>
          <w:p w14:paraId="02D92841">
            <w:pPr>
              <w:pStyle w:val="16"/>
            </w:pPr>
            <w:r>
              <w:t>年度工作计划</w:t>
            </w:r>
          </w:p>
        </w:tc>
      </w:tr>
      <w:tr w14:paraId="50BF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C28B6"/>
        </w:tc>
        <w:tc>
          <w:tcPr>
            <w:tcW w:w="2268" w:type="dxa"/>
            <w:vAlign w:val="center"/>
          </w:tcPr>
          <w:p w14:paraId="55919891">
            <w:pPr>
              <w:pStyle w:val="16"/>
            </w:pPr>
            <w:r>
              <w:t>质量指标</w:t>
            </w:r>
          </w:p>
        </w:tc>
        <w:tc>
          <w:tcPr>
            <w:tcW w:w="2835" w:type="dxa"/>
            <w:vAlign w:val="center"/>
          </w:tcPr>
          <w:p w14:paraId="2AA56299">
            <w:pPr>
              <w:pStyle w:val="16"/>
            </w:pPr>
            <w:r>
              <w:t>活动开展合格率</w:t>
            </w:r>
          </w:p>
        </w:tc>
        <w:tc>
          <w:tcPr>
            <w:tcW w:w="2835" w:type="dxa"/>
            <w:vAlign w:val="center"/>
          </w:tcPr>
          <w:p w14:paraId="36C78CE6">
            <w:pPr>
              <w:pStyle w:val="16"/>
            </w:pPr>
            <w:r>
              <w:t>成功开展活动情况</w:t>
            </w:r>
          </w:p>
        </w:tc>
        <w:tc>
          <w:tcPr>
            <w:tcW w:w="2551" w:type="dxa"/>
            <w:vAlign w:val="center"/>
          </w:tcPr>
          <w:p w14:paraId="1C9C208F">
            <w:pPr>
              <w:pStyle w:val="16"/>
            </w:pPr>
            <w:r>
              <w:t>≥95%</w:t>
            </w:r>
          </w:p>
        </w:tc>
        <w:tc>
          <w:tcPr>
            <w:tcW w:w="2268" w:type="dxa"/>
            <w:vAlign w:val="center"/>
          </w:tcPr>
          <w:p w14:paraId="233BA3ED">
            <w:pPr>
              <w:pStyle w:val="16"/>
            </w:pPr>
            <w:r>
              <w:t>年度工作计划</w:t>
            </w:r>
          </w:p>
        </w:tc>
      </w:tr>
      <w:tr w14:paraId="57C5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EE3E5A"/>
        </w:tc>
        <w:tc>
          <w:tcPr>
            <w:tcW w:w="2268" w:type="dxa"/>
            <w:vAlign w:val="center"/>
          </w:tcPr>
          <w:p w14:paraId="34079845">
            <w:pPr>
              <w:pStyle w:val="16"/>
            </w:pPr>
            <w:r>
              <w:t>时效指标</w:t>
            </w:r>
          </w:p>
        </w:tc>
        <w:tc>
          <w:tcPr>
            <w:tcW w:w="2835" w:type="dxa"/>
            <w:vAlign w:val="center"/>
          </w:tcPr>
          <w:p w14:paraId="07FBDA75">
            <w:pPr>
              <w:pStyle w:val="16"/>
            </w:pPr>
            <w:r>
              <w:t>活动开展及时率</w:t>
            </w:r>
          </w:p>
        </w:tc>
        <w:tc>
          <w:tcPr>
            <w:tcW w:w="2835" w:type="dxa"/>
            <w:vAlign w:val="center"/>
          </w:tcPr>
          <w:p w14:paraId="0717C5B4">
            <w:pPr>
              <w:pStyle w:val="16"/>
            </w:pPr>
            <w:r>
              <w:t>能按时间安排及时开展活动</w:t>
            </w:r>
          </w:p>
        </w:tc>
        <w:tc>
          <w:tcPr>
            <w:tcW w:w="2551" w:type="dxa"/>
            <w:vAlign w:val="center"/>
          </w:tcPr>
          <w:p w14:paraId="09E32CE2">
            <w:pPr>
              <w:pStyle w:val="16"/>
            </w:pPr>
            <w:r>
              <w:t>100%</w:t>
            </w:r>
          </w:p>
        </w:tc>
        <w:tc>
          <w:tcPr>
            <w:tcW w:w="2268" w:type="dxa"/>
            <w:vAlign w:val="center"/>
          </w:tcPr>
          <w:p w14:paraId="159DC624">
            <w:pPr>
              <w:pStyle w:val="16"/>
            </w:pPr>
            <w:r>
              <w:t>年度工作计划</w:t>
            </w:r>
          </w:p>
        </w:tc>
      </w:tr>
      <w:tr w14:paraId="6AAE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C1716"/>
        </w:tc>
        <w:tc>
          <w:tcPr>
            <w:tcW w:w="2268" w:type="dxa"/>
            <w:vAlign w:val="center"/>
          </w:tcPr>
          <w:p w14:paraId="4666A3C5">
            <w:pPr>
              <w:pStyle w:val="16"/>
            </w:pPr>
            <w:r>
              <w:t>成本指标</w:t>
            </w:r>
          </w:p>
        </w:tc>
        <w:tc>
          <w:tcPr>
            <w:tcW w:w="2835" w:type="dxa"/>
            <w:vAlign w:val="center"/>
          </w:tcPr>
          <w:p w14:paraId="51EA1523">
            <w:pPr>
              <w:pStyle w:val="16"/>
            </w:pPr>
            <w:r>
              <w:t>预算控制数</w:t>
            </w:r>
          </w:p>
        </w:tc>
        <w:tc>
          <w:tcPr>
            <w:tcW w:w="2835" w:type="dxa"/>
            <w:vAlign w:val="center"/>
          </w:tcPr>
          <w:p w14:paraId="47E85F18">
            <w:pPr>
              <w:pStyle w:val="16"/>
            </w:pPr>
            <w:r>
              <w:t>不超预算控制数</w:t>
            </w:r>
          </w:p>
        </w:tc>
        <w:tc>
          <w:tcPr>
            <w:tcW w:w="2551" w:type="dxa"/>
            <w:vAlign w:val="center"/>
          </w:tcPr>
          <w:p w14:paraId="72EE2B39">
            <w:pPr>
              <w:pStyle w:val="16"/>
            </w:pPr>
            <w:r>
              <w:t>≤5.7万元</w:t>
            </w:r>
          </w:p>
        </w:tc>
        <w:tc>
          <w:tcPr>
            <w:tcW w:w="2268" w:type="dxa"/>
            <w:vAlign w:val="center"/>
          </w:tcPr>
          <w:p w14:paraId="1252AB3E">
            <w:pPr>
              <w:pStyle w:val="16"/>
            </w:pPr>
            <w:r>
              <w:t>预算文件</w:t>
            </w:r>
          </w:p>
        </w:tc>
      </w:tr>
      <w:tr w14:paraId="0623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B66864">
            <w:pPr>
              <w:pStyle w:val="17"/>
            </w:pPr>
            <w:r>
              <w:t>效益指标</w:t>
            </w:r>
          </w:p>
        </w:tc>
        <w:tc>
          <w:tcPr>
            <w:tcW w:w="2268" w:type="dxa"/>
            <w:vAlign w:val="center"/>
          </w:tcPr>
          <w:p w14:paraId="63C450E8">
            <w:pPr>
              <w:pStyle w:val="16"/>
            </w:pPr>
            <w:r>
              <w:t>社会效益指标</w:t>
            </w:r>
          </w:p>
        </w:tc>
        <w:tc>
          <w:tcPr>
            <w:tcW w:w="2835" w:type="dxa"/>
            <w:vAlign w:val="center"/>
          </w:tcPr>
          <w:p w14:paraId="5BF6D3C1">
            <w:pPr>
              <w:pStyle w:val="16"/>
            </w:pPr>
            <w:r>
              <w:t>促进社会和谐</w:t>
            </w:r>
          </w:p>
        </w:tc>
        <w:tc>
          <w:tcPr>
            <w:tcW w:w="2835" w:type="dxa"/>
            <w:vAlign w:val="center"/>
          </w:tcPr>
          <w:p w14:paraId="67F0A810">
            <w:pPr>
              <w:pStyle w:val="16"/>
            </w:pPr>
            <w:r>
              <w:t>提升了居民素质、技能及生活质量</w:t>
            </w:r>
          </w:p>
        </w:tc>
        <w:tc>
          <w:tcPr>
            <w:tcW w:w="2551" w:type="dxa"/>
            <w:vAlign w:val="center"/>
          </w:tcPr>
          <w:p w14:paraId="743CFCF9">
            <w:pPr>
              <w:pStyle w:val="16"/>
            </w:pPr>
            <w:r>
              <w:t>明显提升</w:t>
            </w:r>
          </w:p>
        </w:tc>
        <w:tc>
          <w:tcPr>
            <w:tcW w:w="2268" w:type="dxa"/>
            <w:vAlign w:val="center"/>
          </w:tcPr>
          <w:p w14:paraId="409F01F4">
            <w:pPr>
              <w:pStyle w:val="16"/>
            </w:pPr>
            <w:r>
              <w:t>年度工作计划</w:t>
            </w:r>
          </w:p>
        </w:tc>
      </w:tr>
      <w:tr w14:paraId="14F1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18470">
            <w:pPr>
              <w:pStyle w:val="17"/>
            </w:pPr>
            <w:r>
              <w:t>满意度指标</w:t>
            </w:r>
          </w:p>
        </w:tc>
        <w:tc>
          <w:tcPr>
            <w:tcW w:w="2268" w:type="dxa"/>
            <w:vAlign w:val="center"/>
          </w:tcPr>
          <w:p w14:paraId="55652CB9">
            <w:pPr>
              <w:pStyle w:val="16"/>
            </w:pPr>
            <w:r>
              <w:t>服务对象满意度指标</w:t>
            </w:r>
          </w:p>
        </w:tc>
        <w:tc>
          <w:tcPr>
            <w:tcW w:w="2835" w:type="dxa"/>
            <w:vAlign w:val="center"/>
          </w:tcPr>
          <w:p w14:paraId="2CA02D59">
            <w:pPr>
              <w:pStyle w:val="16"/>
            </w:pPr>
            <w:r>
              <w:t>社会公众教育满意度</w:t>
            </w:r>
          </w:p>
        </w:tc>
        <w:tc>
          <w:tcPr>
            <w:tcW w:w="2835" w:type="dxa"/>
            <w:vAlign w:val="center"/>
          </w:tcPr>
          <w:p w14:paraId="62F62FF9">
            <w:pPr>
              <w:pStyle w:val="16"/>
            </w:pPr>
            <w:r>
              <w:t>社区内群众满意度</w:t>
            </w:r>
          </w:p>
        </w:tc>
        <w:tc>
          <w:tcPr>
            <w:tcW w:w="2551" w:type="dxa"/>
            <w:vAlign w:val="center"/>
          </w:tcPr>
          <w:p w14:paraId="1AEACB02">
            <w:pPr>
              <w:pStyle w:val="16"/>
            </w:pPr>
            <w:r>
              <w:t>≥90%</w:t>
            </w:r>
          </w:p>
        </w:tc>
        <w:tc>
          <w:tcPr>
            <w:tcW w:w="2268" w:type="dxa"/>
            <w:vAlign w:val="center"/>
          </w:tcPr>
          <w:p w14:paraId="1EB78370">
            <w:pPr>
              <w:pStyle w:val="16"/>
            </w:pPr>
            <w:r>
              <w:t>调查问卷</w:t>
            </w:r>
          </w:p>
        </w:tc>
      </w:tr>
    </w:tbl>
    <w:p w14:paraId="0BABDA15">
      <w:pPr>
        <w:sectPr>
          <w:pgSz w:w="16840" w:h="11900" w:orient="landscape"/>
          <w:pgMar w:top="1361" w:right="1020" w:bottom="1134" w:left="1020" w:header="720" w:footer="720" w:gutter="0"/>
          <w:cols w:space="720" w:num="1"/>
        </w:sectPr>
      </w:pPr>
    </w:p>
    <w:p w14:paraId="6F21C17D">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421F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BB5EAC">
            <w:pPr>
              <w:pStyle w:val="14"/>
            </w:pPr>
            <w:r>
              <w:t>绩效目标</w:t>
            </w:r>
          </w:p>
        </w:tc>
        <w:tc>
          <w:tcPr>
            <w:tcW w:w="12756" w:type="dxa"/>
            <w:tcBorders>
              <w:bottom w:val="single" w:color="FFFFFF" w:sz="6" w:space="0"/>
            </w:tcBorders>
            <w:vAlign w:val="center"/>
          </w:tcPr>
          <w:p w14:paraId="44364752">
            <w:pPr>
              <w:pStyle w:val="16"/>
            </w:pPr>
            <w:r>
              <w:t>1.通过开展党员教育培训，提升党员教育素养，用于征订党报党刊，购买学习笔记本、党徽、党建档案盒等</w:t>
            </w:r>
          </w:p>
        </w:tc>
      </w:tr>
    </w:tbl>
    <w:p w14:paraId="69793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F4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CC2632">
            <w:pPr>
              <w:pStyle w:val="14"/>
            </w:pPr>
            <w:r>
              <w:t>一级指标</w:t>
            </w:r>
          </w:p>
        </w:tc>
        <w:tc>
          <w:tcPr>
            <w:tcW w:w="2268" w:type="dxa"/>
            <w:vAlign w:val="center"/>
          </w:tcPr>
          <w:p w14:paraId="14CBEE1D">
            <w:pPr>
              <w:pStyle w:val="14"/>
            </w:pPr>
            <w:r>
              <w:t>二级指标</w:t>
            </w:r>
          </w:p>
        </w:tc>
        <w:tc>
          <w:tcPr>
            <w:tcW w:w="2835" w:type="dxa"/>
            <w:vAlign w:val="center"/>
          </w:tcPr>
          <w:p w14:paraId="13188AED">
            <w:pPr>
              <w:pStyle w:val="14"/>
            </w:pPr>
            <w:r>
              <w:t>三级指标</w:t>
            </w:r>
          </w:p>
        </w:tc>
        <w:tc>
          <w:tcPr>
            <w:tcW w:w="2835" w:type="dxa"/>
            <w:vAlign w:val="center"/>
          </w:tcPr>
          <w:p w14:paraId="0D8B3A61">
            <w:pPr>
              <w:pStyle w:val="14"/>
            </w:pPr>
            <w:r>
              <w:t>绩效指标描述</w:t>
            </w:r>
          </w:p>
        </w:tc>
        <w:tc>
          <w:tcPr>
            <w:tcW w:w="2551" w:type="dxa"/>
            <w:vAlign w:val="center"/>
          </w:tcPr>
          <w:p w14:paraId="01810CD8">
            <w:pPr>
              <w:pStyle w:val="14"/>
            </w:pPr>
            <w:r>
              <w:t>指标值</w:t>
            </w:r>
          </w:p>
        </w:tc>
        <w:tc>
          <w:tcPr>
            <w:tcW w:w="2268" w:type="dxa"/>
            <w:vAlign w:val="center"/>
          </w:tcPr>
          <w:p w14:paraId="39343482">
            <w:pPr>
              <w:pStyle w:val="14"/>
            </w:pPr>
            <w:r>
              <w:t>指标值确定依据</w:t>
            </w:r>
          </w:p>
        </w:tc>
      </w:tr>
      <w:tr w14:paraId="73E0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7A5D5A">
            <w:pPr>
              <w:pStyle w:val="17"/>
            </w:pPr>
            <w:r>
              <w:t>产出指标</w:t>
            </w:r>
          </w:p>
        </w:tc>
        <w:tc>
          <w:tcPr>
            <w:tcW w:w="2268" w:type="dxa"/>
            <w:vAlign w:val="center"/>
          </w:tcPr>
          <w:p w14:paraId="3011A1C7">
            <w:pPr>
              <w:pStyle w:val="16"/>
            </w:pPr>
            <w:r>
              <w:t>数量指标</w:t>
            </w:r>
          </w:p>
        </w:tc>
        <w:tc>
          <w:tcPr>
            <w:tcW w:w="2835" w:type="dxa"/>
            <w:vAlign w:val="center"/>
          </w:tcPr>
          <w:p w14:paraId="7F60E93E">
            <w:pPr>
              <w:pStyle w:val="16"/>
            </w:pPr>
            <w:r>
              <w:t>受益党总支、支部数</w:t>
            </w:r>
          </w:p>
        </w:tc>
        <w:tc>
          <w:tcPr>
            <w:tcW w:w="2835" w:type="dxa"/>
            <w:vAlign w:val="center"/>
          </w:tcPr>
          <w:p w14:paraId="37FEA224">
            <w:pPr>
              <w:pStyle w:val="16"/>
            </w:pPr>
            <w:r>
              <w:t>享受补助党总支、支部数</w:t>
            </w:r>
          </w:p>
        </w:tc>
        <w:tc>
          <w:tcPr>
            <w:tcW w:w="2551" w:type="dxa"/>
            <w:vAlign w:val="center"/>
          </w:tcPr>
          <w:p w14:paraId="6F1D72BC">
            <w:pPr>
              <w:pStyle w:val="16"/>
            </w:pPr>
            <w:r>
              <w:t>≥11个</w:t>
            </w:r>
          </w:p>
        </w:tc>
        <w:tc>
          <w:tcPr>
            <w:tcW w:w="2268" w:type="dxa"/>
            <w:vAlign w:val="center"/>
          </w:tcPr>
          <w:p w14:paraId="5F9A5AA4">
            <w:pPr>
              <w:pStyle w:val="16"/>
            </w:pPr>
            <w:r>
              <w:t>年度工作计划</w:t>
            </w:r>
          </w:p>
        </w:tc>
      </w:tr>
      <w:tr w14:paraId="23B4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AFD4F"/>
        </w:tc>
        <w:tc>
          <w:tcPr>
            <w:tcW w:w="2268" w:type="dxa"/>
            <w:vAlign w:val="center"/>
          </w:tcPr>
          <w:p w14:paraId="6A141106">
            <w:pPr>
              <w:pStyle w:val="16"/>
            </w:pPr>
            <w:r>
              <w:t>质量指标</w:t>
            </w:r>
          </w:p>
        </w:tc>
        <w:tc>
          <w:tcPr>
            <w:tcW w:w="2835" w:type="dxa"/>
            <w:vAlign w:val="center"/>
          </w:tcPr>
          <w:p w14:paraId="59F1727F">
            <w:pPr>
              <w:pStyle w:val="16"/>
            </w:pPr>
            <w:r>
              <w:t>完成率</w:t>
            </w:r>
          </w:p>
        </w:tc>
        <w:tc>
          <w:tcPr>
            <w:tcW w:w="2835" w:type="dxa"/>
            <w:vAlign w:val="center"/>
          </w:tcPr>
          <w:p w14:paraId="422A3832">
            <w:pPr>
              <w:pStyle w:val="16"/>
            </w:pPr>
            <w:r>
              <w:t>实际完成占应完成比例</w:t>
            </w:r>
          </w:p>
        </w:tc>
        <w:tc>
          <w:tcPr>
            <w:tcW w:w="2551" w:type="dxa"/>
            <w:vAlign w:val="center"/>
          </w:tcPr>
          <w:p w14:paraId="6F0D3C00">
            <w:pPr>
              <w:pStyle w:val="16"/>
            </w:pPr>
            <w:r>
              <w:t>≥90%</w:t>
            </w:r>
          </w:p>
        </w:tc>
        <w:tc>
          <w:tcPr>
            <w:tcW w:w="2268" w:type="dxa"/>
            <w:vAlign w:val="center"/>
          </w:tcPr>
          <w:p w14:paraId="1FA2065B">
            <w:pPr>
              <w:pStyle w:val="16"/>
            </w:pPr>
            <w:r>
              <w:t>年度工作计划</w:t>
            </w:r>
          </w:p>
        </w:tc>
      </w:tr>
      <w:tr w14:paraId="632E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8A7A8"/>
        </w:tc>
        <w:tc>
          <w:tcPr>
            <w:tcW w:w="2268" w:type="dxa"/>
            <w:vAlign w:val="center"/>
          </w:tcPr>
          <w:p w14:paraId="6A6A4947">
            <w:pPr>
              <w:pStyle w:val="16"/>
            </w:pPr>
            <w:r>
              <w:t>时效指标</w:t>
            </w:r>
          </w:p>
        </w:tc>
        <w:tc>
          <w:tcPr>
            <w:tcW w:w="2835" w:type="dxa"/>
            <w:vAlign w:val="center"/>
          </w:tcPr>
          <w:p w14:paraId="7C9C86B8">
            <w:pPr>
              <w:pStyle w:val="16"/>
            </w:pPr>
            <w:r>
              <w:t>资金发放完成时间</w:t>
            </w:r>
          </w:p>
        </w:tc>
        <w:tc>
          <w:tcPr>
            <w:tcW w:w="2835" w:type="dxa"/>
            <w:vAlign w:val="center"/>
          </w:tcPr>
          <w:p w14:paraId="7AC51FDE">
            <w:pPr>
              <w:pStyle w:val="16"/>
            </w:pPr>
            <w:r>
              <w:t>资金发放完成时间</w:t>
            </w:r>
          </w:p>
        </w:tc>
        <w:tc>
          <w:tcPr>
            <w:tcW w:w="2551" w:type="dxa"/>
            <w:vAlign w:val="center"/>
          </w:tcPr>
          <w:p w14:paraId="6EEB1395">
            <w:pPr>
              <w:pStyle w:val="16"/>
            </w:pPr>
            <w:r>
              <w:t>11月底完成</w:t>
            </w:r>
          </w:p>
        </w:tc>
        <w:tc>
          <w:tcPr>
            <w:tcW w:w="2268" w:type="dxa"/>
            <w:vAlign w:val="center"/>
          </w:tcPr>
          <w:p w14:paraId="3AC2BBBB">
            <w:pPr>
              <w:pStyle w:val="16"/>
            </w:pPr>
            <w:r>
              <w:t>年度工作计划</w:t>
            </w:r>
          </w:p>
        </w:tc>
      </w:tr>
      <w:tr w14:paraId="47ED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94F7C"/>
        </w:tc>
        <w:tc>
          <w:tcPr>
            <w:tcW w:w="2268" w:type="dxa"/>
            <w:vAlign w:val="center"/>
          </w:tcPr>
          <w:p w14:paraId="743A9FD0">
            <w:pPr>
              <w:pStyle w:val="16"/>
            </w:pPr>
            <w:r>
              <w:t>成本指标</w:t>
            </w:r>
          </w:p>
        </w:tc>
        <w:tc>
          <w:tcPr>
            <w:tcW w:w="2835" w:type="dxa"/>
            <w:vAlign w:val="center"/>
          </w:tcPr>
          <w:p w14:paraId="5AD02D97">
            <w:pPr>
              <w:pStyle w:val="16"/>
            </w:pPr>
            <w:r>
              <w:t>预算控制数</w:t>
            </w:r>
          </w:p>
        </w:tc>
        <w:tc>
          <w:tcPr>
            <w:tcW w:w="2835" w:type="dxa"/>
            <w:vAlign w:val="center"/>
          </w:tcPr>
          <w:p w14:paraId="702D6FE6">
            <w:pPr>
              <w:pStyle w:val="16"/>
            </w:pPr>
            <w:r>
              <w:t>严控预算控制数</w:t>
            </w:r>
          </w:p>
        </w:tc>
        <w:tc>
          <w:tcPr>
            <w:tcW w:w="2551" w:type="dxa"/>
            <w:vAlign w:val="center"/>
          </w:tcPr>
          <w:p w14:paraId="2CA76718">
            <w:pPr>
              <w:pStyle w:val="16"/>
            </w:pPr>
            <w:r>
              <w:t>≤134元/人/年</w:t>
            </w:r>
          </w:p>
        </w:tc>
        <w:tc>
          <w:tcPr>
            <w:tcW w:w="2268" w:type="dxa"/>
            <w:vAlign w:val="center"/>
          </w:tcPr>
          <w:p w14:paraId="6CCDF3FB">
            <w:pPr>
              <w:pStyle w:val="16"/>
            </w:pPr>
            <w:r>
              <w:t>预算文本</w:t>
            </w:r>
          </w:p>
        </w:tc>
      </w:tr>
      <w:tr w14:paraId="52A9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B63E5">
            <w:pPr>
              <w:pStyle w:val="17"/>
            </w:pPr>
            <w:r>
              <w:t>效益指标</w:t>
            </w:r>
          </w:p>
        </w:tc>
        <w:tc>
          <w:tcPr>
            <w:tcW w:w="2268" w:type="dxa"/>
            <w:vAlign w:val="center"/>
          </w:tcPr>
          <w:p w14:paraId="44D29126">
            <w:pPr>
              <w:pStyle w:val="16"/>
            </w:pPr>
            <w:r>
              <w:t>社会效益指标</w:t>
            </w:r>
          </w:p>
        </w:tc>
        <w:tc>
          <w:tcPr>
            <w:tcW w:w="2835" w:type="dxa"/>
            <w:vAlign w:val="center"/>
          </w:tcPr>
          <w:p w14:paraId="67F9746D">
            <w:pPr>
              <w:pStyle w:val="16"/>
            </w:pPr>
            <w:r>
              <w:t>党员政治觉悟和素养</w:t>
            </w:r>
          </w:p>
        </w:tc>
        <w:tc>
          <w:tcPr>
            <w:tcW w:w="2835" w:type="dxa"/>
            <w:vAlign w:val="center"/>
          </w:tcPr>
          <w:p w14:paraId="3BC8483C">
            <w:pPr>
              <w:pStyle w:val="16"/>
            </w:pPr>
            <w:r>
              <w:t>提高党员综合素质，发挥党组织战斗堡垒和党员先锋模范作用</w:t>
            </w:r>
          </w:p>
        </w:tc>
        <w:tc>
          <w:tcPr>
            <w:tcW w:w="2551" w:type="dxa"/>
            <w:vAlign w:val="center"/>
          </w:tcPr>
          <w:p w14:paraId="42BB039B">
            <w:pPr>
              <w:pStyle w:val="16"/>
            </w:pPr>
            <w:r>
              <w:t>较上年提升</w:t>
            </w:r>
          </w:p>
        </w:tc>
        <w:tc>
          <w:tcPr>
            <w:tcW w:w="2268" w:type="dxa"/>
            <w:vAlign w:val="center"/>
          </w:tcPr>
          <w:p w14:paraId="755B408D">
            <w:pPr>
              <w:pStyle w:val="16"/>
            </w:pPr>
            <w:r>
              <w:t>问卷调查</w:t>
            </w:r>
          </w:p>
        </w:tc>
      </w:tr>
      <w:tr w14:paraId="3D82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82D13A">
            <w:pPr>
              <w:pStyle w:val="17"/>
            </w:pPr>
            <w:r>
              <w:t>满意度指标</w:t>
            </w:r>
          </w:p>
        </w:tc>
        <w:tc>
          <w:tcPr>
            <w:tcW w:w="2268" w:type="dxa"/>
            <w:vAlign w:val="center"/>
          </w:tcPr>
          <w:p w14:paraId="16656A44">
            <w:pPr>
              <w:pStyle w:val="16"/>
            </w:pPr>
            <w:r>
              <w:t>服务对象满意度指标</w:t>
            </w:r>
          </w:p>
        </w:tc>
        <w:tc>
          <w:tcPr>
            <w:tcW w:w="2835" w:type="dxa"/>
            <w:vAlign w:val="center"/>
          </w:tcPr>
          <w:p w14:paraId="2906A22F">
            <w:pPr>
              <w:pStyle w:val="16"/>
            </w:pPr>
            <w:r>
              <w:t>受益对象满意度</w:t>
            </w:r>
          </w:p>
        </w:tc>
        <w:tc>
          <w:tcPr>
            <w:tcW w:w="2835" w:type="dxa"/>
            <w:vAlign w:val="center"/>
          </w:tcPr>
          <w:p w14:paraId="47AC578D">
            <w:pPr>
              <w:pStyle w:val="16"/>
            </w:pPr>
            <w:r>
              <w:t>受益满意对象占全部调研对象的比率</w:t>
            </w:r>
          </w:p>
        </w:tc>
        <w:tc>
          <w:tcPr>
            <w:tcW w:w="2551" w:type="dxa"/>
            <w:vAlign w:val="center"/>
          </w:tcPr>
          <w:p w14:paraId="35C9731E">
            <w:pPr>
              <w:pStyle w:val="16"/>
            </w:pPr>
            <w:r>
              <w:t>≥90百分比</w:t>
            </w:r>
          </w:p>
        </w:tc>
        <w:tc>
          <w:tcPr>
            <w:tcW w:w="2268" w:type="dxa"/>
            <w:vAlign w:val="center"/>
          </w:tcPr>
          <w:p w14:paraId="51526644">
            <w:pPr>
              <w:pStyle w:val="16"/>
            </w:pPr>
            <w:r>
              <w:t>问卷调查</w:t>
            </w:r>
          </w:p>
        </w:tc>
      </w:tr>
    </w:tbl>
    <w:p w14:paraId="735381A5">
      <w:pPr>
        <w:sectPr>
          <w:pgSz w:w="16840" w:h="11900" w:orient="landscape"/>
          <w:pgMar w:top="1361" w:right="1020" w:bottom="1134" w:left="1020" w:header="720" w:footer="720" w:gutter="0"/>
          <w:cols w:space="720" w:num="1"/>
        </w:sectPr>
      </w:pPr>
    </w:p>
    <w:p w14:paraId="67F3B419">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B91D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34B4AE">
            <w:pPr>
              <w:pStyle w:val="14"/>
            </w:pPr>
            <w:r>
              <w:t>绩效目标</w:t>
            </w:r>
          </w:p>
        </w:tc>
        <w:tc>
          <w:tcPr>
            <w:tcW w:w="12756" w:type="dxa"/>
            <w:tcBorders>
              <w:bottom w:val="single" w:color="FFFFFF" w:sz="6" w:space="0"/>
            </w:tcBorders>
            <w:vAlign w:val="center"/>
          </w:tcPr>
          <w:p w14:paraId="02C52BD9">
            <w:pPr>
              <w:pStyle w:val="16"/>
            </w:pPr>
            <w:r>
              <w:t>1.通过教师培训，提高教师素质。</w:t>
            </w:r>
          </w:p>
        </w:tc>
      </w:tr>
    </w:tbl>
    <w:p w14:paraId="2DDD0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19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2D25AE">
            <w:pPr>
              <w:pStyle w:val="14"/>
            </w:pPr>
            <w:r>
              <w:t>一级指标</w:t>
            </w:r>
          </w:p>
        </w:tc>
        <w:tc>
          <w:tcPr>
            <w:tcW w:w="2268" w:type="dxa"/>
            <w:vAlign w:val="center"/>
          </w:tcPr>
          <w:p w14:paraId="5A132B78">
            <w:pPr>
              <w:pStyle w:val="14"/>
            </w:pPr>
            <w:r>
              <w:t>二级指标</w:t>
            </w:r>
          </w:p>
        </w:tc>
        <w:tc>
          <w:tcPr>
            <w:tcW w:w="2835" w:type="dxa"/>
            <w:vAlign w:val="center"/>
          </w:tcPr>
          <w:p w14:paraId="204C33B4">
            <w:pPr>
              <w:pStyle w:val="14"/>
            </w:pPr>
            <w:r>
              <w:t>三级指标</w:t>
            </w:r>
          </w:p>
        </w:tc>
        <w:tc>
          <w:tcPr>
            <w:tcW w:w="2835" w:type="dxa"/>
            <w:vAlign w:val="center"/>
          </w:tcPr>
          <w:p w14:paraId="2ABCE70F">
            <w:pPr>
              <w:pStyle w:val="14"/>
            </w:pPr>
            <w:r>
              <w:t>绩效指标描述</w:t>
            </w:r>
          </w:p>
        </w:tc>
        <w:tc>
          <w:tcPr>
            <w:tcW w:w="2551" w:type="dxa"/>
            <w:vAlign w:val="center"/>
          </w:tcPr>
          <w:p w14:paraId="4FD01252">
            <w:pPr>
              <w:pStyle w:val="14"/>
            </w:pPr>
            <w:r>
              <w:t>指标值</w:t>
            </w:r>
          </w:p>
        </w:tc>
        <w:tc>
          <w:tcPr>
            <w:tcW w:w="2268" w:type="dxa"/>
            <w:vAlign w:val="center"/>
          </w:tcPr>
          <w:p w14:paraId="136C87C8">
            <w:pPr>
              <w:pStyle w:val="14"/>
            </w:pPr>
            <w:r>
              <w:t>指标值确定依据</w:t>
            </w:r>
          </w:p>
        </w:tc>
      </w:tr>
      <w:tr w14:paraId="370B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B4E3D8">
            <w:pPr>
              <w:pStyle w:val="17"/>
            </w:pPr>
            <w:r>
              <w:t>产出指标</w:t>
            </w:r>
          </w:p>
        </w:tc>
        <w:tc>
          <w:tcPr>
            <w:tcW w:w="2268" w:type="dxa"/>
            <w:vAlign w:val="center"/>
          </w:tcPr>
          <w:p w14:paraId="4C8F6350">
            <w:pPr>
              <w:pStyle w:val="16"/>
            </w:pPr>
            <w:r>
              <w:t>数量指标</w:t>
            </w:r>
          </w:p>
        </w:tc>
        <w:tc>
          <w:tcPr>
            <w:tcW w:w="2835" w:type="dxa"/>
            <w:vAlign w:val="center"/>
          </w:tcPr>
          <w:p w14:paraId="4333AAD7">
            <w:pPr>
              <w:pStyle w:val="16"/>
            </w:pPr>
            <w:r>
              <w:t>培训人数</w:t>
            </w:r>
          </w:p>
        </w:tc>
        <w:tc>
          <w:tcPr>
            <w:tcW w:w="2835" w:type="dxa"/>
            <w:vAlign w:val="center"/>
          </w:tcPr>
          <w:p w14:paraId="45034518">
            <w:pPr>
              <w:pStyle w:val="16"/>
            </w:pPr>
            <w:r>
              <w:t>培训人数</w:t>
            </w:r>
          </w:p>
        </w:tc>
        <w:tc>
          <w:tcPr>
            <w:tcW w:w="2551" w:type="dxa"/>
            <w:vAlign w:val="center"/>
          </w:tcPr>
          <w:p w14:paraId="4F0AC3A4">
            <w:pPr>
              <w:pStyle w:val="16"/>
            </w:pPr>
            <w:r>
              <w:t>≥266人</w:t>
            </w:r>
          </w:p>
        </w:tc>
        <w:tc>
          <w:tcPr>
            <w:tcW w:w="2268" w:type="dxa"/>
            <w:vAlign w:val="center"/>
          </w:tcPr>
          <w:p w14:paraId="3ACC09AD">
            <w:pPr>
              <w:pStyle w:val="16"/>
            </w:pPr>
            <w:r>
              <w:t>年度工作计划</w:t>
            </w:r>
          </w:p>
        </w:tc>
      </w:tr>
      <w:tr w14:paraId="0447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CA009"/>
        </w:tc>
        <w:tc>
          <w:tcPr>
            <w:tcW w:w="2268" w:type="dxa"/>
            <w:vAlign w:val="center"/>
          </w:tcPr>
          <w:p w14:paraId="36143EA2">
            <w:pPr>
              <w:pStyle w:val="16"/>
            </w:pPr>
            <w:r>
              <w:t>质量指标</w:t>
            </w:r>
          </w:p>
        </w:tc>
        <w:tc>
          <w:tcPr>
            <w:tcW w:w="2835" w:type="dxa"/>
            <w:vAlign w:val="center"/>
          </w:tcPr>
          <w:p w14:paraId="460B34E2">
            <w:pPr>
              <w:pStyle w:val="16"/>
            </w:pPr>
            <w:r>
              <w:t>培训质量</w:t>
            </w:r>
          </w:p>
        </w:tc>
        <w:tc>
          <w:tcPr>
            <w:tcW w:w="2835" w:type="dxa"/>
            <w:vAlign w:val="center"/>
          </w:tcPr>
          <w:p w14:paraId="223A1A26">
            <w:pPr>
              <w:pStyle w:val="16"/>
            </w:pPr>
            <w:r>
              <w:t>培训完成后的质量测评通过率</w:t>
            </w:r>
          </w:p>
        </w:tc>
        <w:tc>
          <w:tcPr>
            <w:tcW w:w="2551" w:type="dxa"/>
            <w:vAlign w:val="center"/>
          </w:tcPr>
          <w:p w14:paraId="1D97F748">
            <w:pPr>
              <w:pStyle w:val="16"/>
            </w:pPr>
            <w:r>
              <w:t>≥95%</w:t>
            </w:r>
          </w:p>
        </w:tc>
        <w:tc>
          <w:tcPr>
            <w:tcW w:w="2268" w:type="dxa"/>
            <w:vAlign w:val="center"/>
          </w:tcPr>
          <w:p w14:paraId="12B4E56D">
            <w:pPr>
              <w:pStyle w:val="16"/>
            </w:pPr>
            <w:r>
              <w:t>年度工作计划</w:t>
            </w:r>
          </w:p>
        </w:tc>
      </w:tr>
      <w:tr w14:paraId="26D8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174A12"/>
        </w:tc>
        <w:tc>
          <w:tcPr>
            <w:tcW w:w="2268" w:type="dxa"/>
            <w:vAlign w:val="center"/>
          </w:tcPr>
          <w:p w14:paraId="3FD2A18F">
            <w:pPr>
              <w:pStyle w:val="16"/>
            </w:pPr>
            <w:r>
              <w:t>时效指标</w:t>
            </w:r>
          </w:p>
        </w:tc>
        <w:tc>
          <w:tcPr>
            <w:tcW w:w="2835" w:type="dxa"/>
            <w:vAlign w:val="center"/>
          </w:tcPr>
          <w:p w14:paraId="15B049EF">
            <w:pPr>
              <w:pStyle w:val="16"/>
            </w:pPr>
            <w:r>
              <w:t>经费使用时间</w:t>
            </w:r>
          </w:p>
        </w:tc>
        <w:tc>
          <w:tcPr>
            <w:tcW w:w="2835" w:type="dxa"/>
            <w:vAlign w:val="center"/>
          </w:tcPr>
          <w:p w14:paraId="33F5BFEA">
            <w:pPr>
              <w:pStyle w:val="16"/>
            </w:pPr>
            <w:r>
              <w:t>培训完成时间</w:t>
            </w:r>
          </w:p>
        </w:tc>
        <w:tc>
          <w:tcPr>
            <w:tcW w:w="2551" w:type="dxa"/>
            <w:vAlign w:val="center"/>
          </w:tcPr>
          <w:p w14:paraId="425F7637">
            <w:pPr>
              <w:pStyle w:val="16"/>
            </w:pPr>
            <w:r>
              <w:t>12月初完成</w:t>
            </w:r>
          </w:p>
        </w:tc>
        <w:tc>
          <w:tcPr>
            <w:tcW w:w="2268" w:type="dxa"/>
            <w:vAlign w:val="center"/>
          </w:tcPr>
          <w:p w14:paraId="64991A14">
            <w:pPr>
              <w:pStyle w:val="16"/>
            </w:pPr>
            <w:r>
              <w:t>年度工作计划</w:t>
            </w:r>
          </w:p>
        </w:tc>
      </w:tr>
      <w:tr w14:paraId="3B32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8BC53"/>
        </w:tc>
        <w:tc>
          <w:tcPr>
            <w:tcW w:w="2268" w:type="dxa"/>
            <w:vAlign w:val="center"/>
          </w:tcPr>
          <w:p w14:paraId="625B922F">
            <w:pPr>
              <w:pStyle w:val="16"/>
            </w:pPr>
            <w:r>
              <w:t>成本指标</w:t>
            </w:r>
          </w:p>
        </w:tc>
        <w:tc>
          <w:tcPr>
            <w:tcW w:w="2835" w:type="dxa"/>
            <w:vAlign w:val="center"/>
          </w:tcPr>
          <w:p w14:paraId="7547D978">
            <w:pPr>
              <w:pStyle w:val="16"/>
            </w:pPr>
            <w:r>
              <w:t>预算控制数</w:t>
            </w:r>
          </w:p>
        </w:tc>
        <w:tc>
          <w:tcPr>
            <w:tcW w:w="2835" w:type="dxa"/>
            <w:vAlign w:val="center"/>
          </w:tcPr>
          <w:p w14:paraId="0E659929">
            <w:pPr>
              <w:pStyle w:val="16"/>
            </w:pPr>
            <w:r>
              <w:t>不超预算控制数</w:t>
            </w:r>
          </w:p>
        </w:tc>
        <w:tc>
          <w:tcPr>
            <w:tcW w:w="2551" w:type="dxa"/>
            <w:vAlign w:val="center"/>
          </w:tcPr>
          <w:p w14:paraId="7CA1668A">
            <w:pPr>
              <w:pStyle w:val="16"/>
            </w:pPr>
            <w:r>
              <w:t>≤5.84万元</w:t>
            </w:r>
          </w:p>
        </w:tc>
        <w:tc>
          <w:tcPr>
            <w:tcW w:w="2268" w:type="dxa"/>
            <w:vAlign w:val="center"/>
          </w:tcPr>
          <w:p w14:paraId="0CF26F03">
            <w:pPr>
              <w:pStyle w:val="16"/>
            </w:pPr>
            <w:r>
              <w:t>预算文件</w:t>
            </w:r>
          </w:p>
        </w:tc>
      </w:tr>
      <w:tr w14:paraId="0FC7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2BAEAA">
            <w:pPr>
              <w:pStyle w:val="17"/>
            </w:pPr>
            <w:r>
              <w:t>效益指标</w:t>
            </w:r>
          </w:p>
        </w:tc>
        <w:tc>
          <w:tcPr>
            <w:tcW w:w="2268" w:type="dxa"/>
            <w:vAlign w:val="center"/>
          </w:tcPr>
          <w:p w14:paraId="006264B3">
            <w:pPr>
              <w:pStyle w:val="16"/>
            </w:pPr>
            <w:r>
              <w:t>社会效益指标</w:t>
            </w:r>
          </w:p>
        </w:tc>
        <w:tc>
          <w:tcPr>
            <w:tcW w:w="2835" w:type="dxa"/>
            <w:vAlign w:val="center"/>
          </w:tcPr>
          <w:p w14:paraId="5B1C9635">
            <w:pPr>
              <w:pStyle w:val="16"/>
            </w:pPr>
            <w:r>
              <w:t>提高教育系统师生和干部素养和意识</w:t>
            </w:r>
          </w:p>
        </w:tc>
        <w:tc>
          <w:tcPr>
            <w:tcW w:w="2835" w:type="dxa"/>
            <w:vAlign w:val="center"/>
          </w:tcPr>
          <w:p w14:paraId="067151D5">
            <w:pPr>
              <w:pStyle w:val="16"/>
            </w:pPr>
            <w:r>
              <w:t>提高教育系统师生和干部素养和意识</w:t>
            </w:r>
          </w:p>
        </w:tc>
        <w:tc>
          <w:tcPr>
            <w:tcW w:w="2551" w:type="dxa"/>
            <w:vAlign w:val="center"/>
          </w:tcPr>
          <w:p w14:paraId="14840E05">
            <w:pPr>
              <w:pStyle w:val="16"/>
            </w:pPr>
            <w:r>
              <w:t>较上年提升</w:t>
            </w:r>
          </w:p>
        </w:tc>
        <w:tc>
          <w:tcPr>
            <w:tcW w:w="2268" w:type="dxa"/>
            <w:vAlign w:val="center"/>
          </w:tcPr>
          <w:p w14:paraId="63ECEC5F">
            <w:pPr>
              <w:pStyle w:val="16"/>
            </w:pPr>
            <w:r>
              <w:t>年度工作计划</w:t>
            </w:r>
          </w:p>
        </w:tc>
      </w:tr>
      <w:tr w14:paraId="4BA9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7E745E">
            <w:pPr>
              <w:pStyle w:val="17"/>
            </w:pPr>
            <w:r>
              <w:t>满意度指标</w:t>
            </w:r>
          </w:p>
        </w:tc>
        <w:tc>
          <w:tcPr>
            <w:tcW w:w="2268" w:type="dxa"/>
            <w:vAlign w:val="center"/>
          </w:tcPr>
          <w:p w14:paraId="578666EB">
            <w:pPr>
              <w:pStyle w:val="16"/>
            </w:pPr>
            <w:r>
              <w:t>服务对象满意度指标</w:t>
            </w:r>
          </w:p>
        </w:tc>
        <w:tc>
          <w:tcPr>
            <w:tcW w:w="2835" w:type="dxa"/>
            <w:vAlign w:val="center"/>
          </w:tcPr>
          <w:p w14:paraId="00CE0F21">
            <w:pPr>
              <w:pStyle w:val="16"/>
            </w:pPr>
            <w:r>
              <w:t>教师满意度</w:t>
            </w:r>
          </w:p>
        </w:tc>
        <w:tc>
          <w:tcPr>
            <w:tcW w:w="2835" w:type="dxa"/>
            <w:vAlign w:val="center"/>
          </w:tcPr>
          <w:p w14:paraId="6DC4E100">
            <w:pPr>
              <w:pStyle w:val="16"/>
            </w:pPr>
            <w:r>
              <w:t>教师当年对培训的满意度</w:t>
            </w:r>
          </w:p>
        </w:tc>
        <w:tc>
          <w:tcPr>
            <w:tcW w:w="2551" w:type="dxa"/>
            <w:vAlign w:val="center"/>
          </w:tcPr>
          <w:p w14:paraId="066C5F7B">
            <w:pPr>
              <w:pStyle w:val="16"/>
            </w:pPr>
            <w:r>
              <w:t>≥95%</w:t>
            </w:r>
          </w:p>
        </w:tc>
        <w:tc>
          <w:tcPr>
            <w:tcW w:w="2268" w:type="dxa"/>
            <w:vAlign w:val="center"/>
          </w:tcPr>
          <w:p w14:paraId="10C3B8ED">
            <w:pPr>
              <w:pStyle w:val="16"/>
            </w:pPr>
            <w:r>
              <w:t>调查问卷</w:t>
            </w:r>
          </w:p>
        </w:tc>
      </w:tr>
    </w:tbl>
    <w:p w14:paraId="7218DED6">
      <w:pPr>
        <w:sectPr>
          <w:pgSz w:w="16840" w:h="11900" w:orient="landscape"/>
          <w:pgMar w:top="1361" w:right="1020" w:bottom="1134" w:left="1020" w:header="720" w:footer="720" w:gutter="0"/>
          <w:cols w:space="720" w:num="1"/>
        </w:sectPr>
      </w:pPr>
    </w:p>
    <w:p w14:paraId="1934FF85">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EB58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36DE2B">
            <w:pPr>
              <w:pStyle w:val="14"/>
            </w:pPr>
            <w:r>
              <w:t>绩效目标</w:t>
            </w:r>
          </w:p>
        </w:tc>
        <w:tc>
          <w:tcPr>
            <w:tcW w:w="12756" w:type="dxa"/>
            <w:tcBorders>
              <w:bottom w:val="single" w:color="FFFFFF" w:sz="6" w:space="0"/>
            </w:tcBorders>
            <w:vAlign w:val="center"/>
          </w:tcPr>
          <w:p w14:paraId="18D2D555">
            <w:pPr>
              <w:pStyle w:val="16"/>
            </w:pPr>
            <w:r>
              <w:t>1.通过发放教育系统福利，保障教育正常开展，慰问教职工，提高教职工幸福指数。</w:t>
            </w:r>
          </w:p>
        </w:tc>
      </w:tr>
    </w:tbl>
    <w:p w14:paraId="01D74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B1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B12BBB">
            <w:pPr>
              <w:pStyle w:val="14"/>
            </w:pPr>
            <w:r>
              <w:t>一级指标</w:t>
            </w:r>
          </w:p>
        </w:tc>
        <w:tc>
          <w:tcPr>
            <w:tcW w:w="2268" w:type="dxa"/>
            <w:vAlign w:val="center"/>
          </w:tcPr>
          <w:p w14:paraId="494EB3D4">
            <w:pPr>
              <w:pStyle w:val="14"/>
            </w:pPr>
            <w:r>
              <w:t>二级指标</w:t>
            </w:r>
          </w:p>
        </w:tc>
        <w:tc>
          <w:tcPr>
            <w:tcW w:w="2835" w:type="dxa"/>
            <w:vAlign w:val="center"/>
          </w:tcPr>
          <w:p w14:paraId="7A2E9F13">
            <w:pPr>
              <w:pStyle w:val="14"/>
            </w:pPr>
            <w:r>
              <w:t>三级指标</w:t>
            </w:r>
          </w:p>
        </w:tc>
        <w:tc>
          <w:tcPr>
            <w:tcW w:w="2835" w:type="dxa"/>
            <w:vAlign w:val="center"/>
          </w:tcPr>
          <w:p w14:paraId="554E7E50">
            <w:pPr>
              <w:pStyle w:val="14"/>
            </w:pPr>
            <w:r>
              <w:t>绩效指标描述</w:t>
            </w:r>
          </w:p>
        </w:tc>
        <w:tc>
          <w:tcPr>
            <w:tcW w:w="2551" w:type="dxa"/>
            <w:vAlign w:val="center"/>
          </w:tcPr>
          <w:p w14:paraId="1B721E90">
            <w:pPr>
              <w:pStyle w:val="14"/>
            </w:pPr>
            <w:r>
              <w:t>指标值</w:t>
            </w:r>
          </w:p>
        </w:tc>
        <w:tc>
          <w:tcPr>
            <w:tcW w:w="2268" w:type="dxa"/>
            <w:vAlign w:val="center"/>
          </w:tcPr>
          <w:p w14:paraId="1ABCBC0C">
            <w:pPr>
              <w:pStyle w:val="14"/>
            </w:pPr>
            <w:r>
              <w:t>指标值确定依据</w:t>
            </w:r>
          </w:p>
        </w:tc>
      </w:tr>
      <w:tr w14:paraId="25BA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0558A1">
            <w:pPr>
              <w:pStyle w:val="17"/>
            </w:pPr>
            <w:r>
              <w:t>产出指标</w:t>
            </w:r>
          </w:p>
        </w:tc>
        <w:tc>
          <w:tcPr>
            <w:tcW w:w="2268" w:type="dxa"/>
            <w:vAlign w:val="center"/>
          </w:tcPr>
          <w:p w14:paraId="2BA5B40E">
            <w:pPr>
              <w:pStyle w:val="16"/>
            </w:pPr>
            <w:r>
              <w:t>数量指标</w:t>
            </w:r>
          </w:p>
        </w:tc>
        <w:tc>
          <w:tcPr>
            <w:tcW w:w="2835" w:type="dxa"/>
            <w:vAlign w:val="center"/>
          </w:tcPr>
          <w:p w14:paraId="164BBE9A">
            <w:pPr>
              <w:pStyle w:val="16"/>
            </w:pPr>
            <w:r>
              <w:t>享受福利人数</w:t>
            </w:r>
          </w:p>
        </w:tc>
        <w:tc>
          <w:tcPr>
            <w:tcW w:w="2835" w:type="dxa"/>
            <w:vAlign w:val="center"/>
          </w:tcPr>
          <w:p w14:paraId="72C7D220">
            <w:pPr>
              <w:pStyle w:val="16"/>
            </w:pPr>
            <w:r>
              <w:t>全年总计享受福利待遇人数</w:t>
            </w:r>
          </w:p>
        </w:tc>
        <w:tc>
          <w:tcPr>
            <w:tcW w:w="2551" w:type="dxa"/>
            <w:vAlign w:val="center"/>
          </w:tcPr>
          <w:p w14:paraId="0924AB02">
            <w:pPr>
              <w:pStyle w:val="16"/>
            </w:pPr>
            <w:r>
              <w:t>≥400人次</w:t>
            </w:r>
          </w:p>
        </w:tc>
        <w:tc>
          <w:tcPr>
            <w:tcW w:w="2268" w:type="dxa"/>
            <w:vAlign w:val="center"/>
          </w:tcPr>
          <w:p w14:paraId="1CEC9DA7">
            <w:pPr>
              <w:pStyle w:val="16"/>
            </w:pPr>
            <w:r>
              <w:t>年度工作计划</w:t>
            </w:r>
          </w:p>
        </w:tc>
      </w:tr>
      <w:tr w14:paraId="5BE2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FB4F9"/>
        </w:tc>
        <w:tc>
          <w:tcPr>
            <w:tcW w:w="2268" w:type="dxa"/>
            <w:vAlign w:val="center"/>
          </w:tcPr>
          <w:p w14:paraId="367546E9">
            <w:pPr>
              <w:pStyle w:val="16"/>
            </w:pPr>
            <w:r>
              <w:t>质量指标</w:t>
            </w:r>
          </w:p>
        </w:tc>
        <w:tc>
          <w:tcPr>
            <w:tcW w:w="2835" w:type="dxa"/>
            <w:vAlign w:val="center"/>
          </w:tcPr>
          <w:p w14:paraId="50413A6D">
            <w:pPr>
              <w:pStyle w:val="16"/>
            </w:pPr>
            <w:r>
              <w:t>福利物品质量</w:t>
            </w:r>
          </w:p>
        </w:tc>
        <w:tc>
          <w:tcPr>
            <w:tcW w:w="2835" w:type="dxa"/>
            <w:vAlign w:val="center"/>
          </w:tcPr>
          <w:p w14:paraId="02C6A060">
            <w:pPr>
              <w:pStyle w:val="16"/>
            </w:pPr>
            <w:r>
              <w:t>福利购置物品质量合格率</w:t>
            </w:r>
          </w:p>
        </w:tc>
        <w:tc>
          <w:tcPr>
            <w:tcW w:w="2551" w:type="dxa"/>
            <w:vAlign w:val="center"/>
          </w:tcPr>
          <w:p w14:paraId="2A8C72F9">
            <w:pPr>
              <w:pStyle w:val="16"/>
            </w:pPr>
            <w:r>
              <w:t>≥95%（百分比）</w:t>
            </w:r>
          </w:p>
        </w:tc>
        <w:tc>
          <w:tcPr>
            <w:tcW w:w="2268" w:type="dxa"/>
            <w:vAlign w:val="center"/>
          </w:tcPr>
          <w:p w14:paraId="3303C177">
            <w:pPr>
              <w:pStyle w:val="16"/>
            </w:pPr>
            <w:r>
              <w:t>年度工作计划</w:t>
            </w:r>
          </w:p>
        </w:tc>
      </w:tr>
      <w:tr w14:paraId="41F1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A23AA"/>
        </w:tc>
        <w:tc>
          <w:tcPr>
            <w:tcW w:w="2268" w:type="dxa"/>
            <w:vAlign w:val="center"/>
          </w:tcPr>
          <w:p w14:paraId="4E712417">
            <w:pPr>
              <w:pStyle w:val="16"/>
            </w:pPr>
            <w:r>
              <w:t>时效指标</w:t>
            </w:r>
          </w:p>
        </w:tc>
        <w:tc>
          <w:tcPr>
            <w:tcW w:w="2835" w:type="dxa"/>
            <w:vAlign w:val="center"/>
          </w:tcPr>
          <w:p w14:paraId="56C19F1E">
            <w:pPr>
              <w:pStyle w:val="16"/>
            </w:pPr>
            <w:r>
              <w:t>经费使用时间</w:t>
            </w:r>
          </w:p>
        </w:tc>
        <w:tc>
          <w:tcPr>
            <w:tcW w:w="2835" w:type="dxa"/>
            <w:vAlign w:val="center"/>
          </w:tcPr>
          <w:p w14:paraId="43BA5D76">
            <w:pPr>
              <w:pStyle w:val="16"/>
            </w:pPr>
            <w:r>
              <w:t>经费支出时效</w:t>
            </w:r>
          </w:p>
        </w:tc>
        <w:tc>
          <w:tcPr>
            <w:tcW w:w="2551" w:type="dxa"/>
            <w:vAlign w:val="center"/>
          </w:tcPr>
          <w:p w14:paraId="79BC0D9B">
            <w:pPr>
              <w:pStyle w:val="16"/>
            </w:pPr>
            <w:r>
              <w:t>12月中旬完成支出</w:t>
            </w:r>
          </w:p>
        </w:tc>
        <w:tc>
          <w:tcPr>
            <w:tcW w:w="2268" w:type="dxa"/>
            <w:vAlign w:val="center"/>
          </w:tcPr>
          <w:p w14:paraId="219BB0AE">
            <w:pPr>
              <w:pStyle w:val="16"/>
            </w:pPr>
            <w:r>
              <w:t>年度工作计划</w:t>
            </w:r>
          </w:p>
        </w:tc>
      </w:tr>
      <w:tr w14:paraId="3B02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FAC2A"/>
        </w:tc>
        <w:tc>
          <w:tcPr>
            <w:tcW w:w="2268" w:type="dxa"/>
            <w:vAlign w:val="center"/>
          </w:tcPr>
          <w:p w14:paraId="256A6CBA">
            <w:pPr>
              <w:pStyle w:val="16"/>
            </w:pPr>
            <w:r>
              <w:t>成本指标</w:t>
            </w:r>
          </w:p>
        </w:tc>
        <w:tc>
          <w:tcPr>
            <w:tcW w:w="2835" w:type="dxa"/>
            <w:vAlign w:val="center"/>
          </w:tcPr>
          <w:p w14:paraId="45EC77C6">
            <w:pPr>
              <w:pStyle w:val="16"/>
            </w:pPr>
            <w:r>
              <w:t>预算控制数</w:t>
            </w:r>
          </w:p>
        </w:tc>
        <w:tc>
          <w:tcPr>
            <w:tcW w:w="2835" w:type="dxa"/>
            <w:vAlign w:val="center"/>
          </w:tcPr>
          <w:p w14:paraId="17657FFD">
            <w:pPr>
              <w:pStyle w:val="16"/>
            </w:pPr>
            <w:r>
              <w:t>不超预算控制数</w:t>
            </w:r>
          </w:p>
        </w:tc>
        <w:tc>
          <w:tcPr>
            <w:tcW w:w="2551" w:type="dxa"/>
            <w:vAlign w:val="center"/>
          </w:tcPr>
          <w:p w14:paraId="163D8511">
            <w:pPr>
              <w:pStyle w:val="16"/>
            </w:pPr>
            <w:r>
              <w:t>≤500元</w:t>
            </w:r>
          </w:p>
        </w:tc>
        <w:tc>
          <w:tcPr>
            <w:tcW w:w="2268" w:type="dxa"/>
            <w:vAlign w:val="center"/>
          </w:tcPr>
          <w:p w14:paraId="5B18C25B">
            <w:pPr>
              <w:pStyle w:val="16"/>
            </w:pPr>
            <w:r>
              <w:t>预算文本</w:t>
            </w:r>
          </w:p>
        </w:tc>
      </w:tr>
      <w:tr w14:paraId="63CA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C0D02A">
            <w:pPr>
              <w:pStyle w:val="17"/>
            </w:pPr>
            <w:r>
              <w:t>效益指标</w:t>
            </w:r>
          </w:p>
        </w:tc>
        <w:tc>
          <w:tcPr>
            <w:tcW w:w="2268" w:type="dxa"/>
            <w:vAlign w:val="center"/>
          </w:tcPr>
          <w:p w14:paraId="3830BB53">
            <w:pPr>
              <w:pStyle w:val="16"/>
            </w:pPr>
            <w:r>
              <w:t>社会效益指标</w:t>
            </w:r>
          </w:p>
        </w:tc>
        <w:tc>
          <w:tcPr>
            <w:tcW w:w="2835" w:type="dxa"/>
            <w:vAlign w:val="center"/>
          </w:tcPr>
          <w:p w14:paraId="0ED2D522">
            <w:pPr>
              <w:pStyle w:val="16"/>
            </w:pPr>
            <w:r>
              <w:t>提高教职工幸福指数</w:t>
            </w:r>
          </w:p>
        </w:tc>
        <w:tc>
          <w:tcPr>
            <w:tcW w:w="2835" w:type="dxa"/>
            <w:vAlign w:val="center"/>
          </w:tcPr>
          <w:p w14:paraId="7EB6CFD6">
            <w:pPr>
              <w:pStyle w:val="16"/>
            </w:pPr>
            <w:r>
              <w:t>提高教职工幸福指数</w:t>
            </w:r>
          </w:p>
        </w:tc>
        <w:tc>
          <w:tcPr>
            <w:tcW w:w="2551" w:type="dxa"/>
            <w:vAlign w:val="center"/>
          </w:tcPr>
          <w:p w14:paraId="5AC115BE">
            <w:pPr>
              <w:pStyle w:val="16"/>
            </w:pPr>
            <w:r>
              <w:t>较上年提升</w:t>
            </w:r>
          </w:p>
        </w:tc>
        <w:tc>
          <w:tcPr>
            <w:tcW w:w="2268" w:type="dxa"/>
            <w:vAlign w:val="center"/>
          </w:tcPr>
          <w:p w14:paraId="568F6A87">
            <w:pPr>
              <w:pStyle w:val="16"/>
            </w:pPr>
            <w:r>
              <w:t>年度工作计划</w:t>
            </w:r>
          </w:p>
        </w:tc>
      </w:tr>
      <w:tr w14:paraId="7EC0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7D4B81">
            <w:pPr>
              <w:pStyle w:val="17"/>
            </w:pPr>
            <w:r>
              <w:t>满意度指标</w:t>
            </w:r>
          </w:p>
        </w:tc>
        <w:tc>
          <w:tcPr>
            <w:tcW w:w="2268" w:type="dxa"/>
            <w:vAlign w:val="center"/>
          </w:tcPr>
          <w:p w14:paraId="5235BC20">
            <w:pPr>
              <w:pStyle w:val="16"/>
            </w:pPr>
            <w:r>
              <w:t>服务对象满意度指标</w:t>
            </w:r>
          </w:p>
        </w:tc>
        <w:tc>
          <w:tcPr>
            <w:tcW w:w="2835" w:type="dxa"/>
            <w:vAlign w:val="center"/>
          </w:tcPr>
          <w:p w14:paraId="18395FCC">
            <w:pPr>
              <w:pStyle w:val="16"/>
            </w:pPr>
            <w:r>
              <w:t>教职工满意度(%)</w:t>
            </w:r>
          </w:p>
        </w:tc>
        <w:tc>
          <w:tcPr>
            <w:tcW w:w="2835" w:type="dxa"/>
            <w:vAlign w:val="center"/>
          </w:tcPr>
          <w:p w14:paraId="6EF57A17">
            <w:pPr>
              <w:pStyle w:val="16"/>
            </w:pPr>
            <w:r>
              <w:t>教职工对当年项目的满意情况</w:t>
            </w:r>
          </w:p>
        </w:tc>
        <w:tc>
          <w:tcPr>
            <w:tcW w:w="2551" w:type="dxa"/>
            <w:vAlign w:val="center"/>
          </w:tcPr>
          <w:p w14:paraId="7E951C64">
            <w:pPr>
              <w:pStyle w:val="16"/>
            </w:pPr>
            <w:r>
              <w:t>≥95%（百分比）</w:t>
            </w:r>
          </w:p>
        </w:tc>
        <w:tc>
          <w:tcPr>
            <w:tcW w:w="2268" w:type="dxa"/>
            <w:vAlign w:val="center"/>
          </w:tcPr>
          <w:p w14:paraId="5B711FC0">
            <w:pPr>
              <w:pStyle w:val="16"/>
            </w:pPr>
            <w:r>
              <w:t>问卷调查</w:t>
            </w:r>
          </w:p>
        </w:tc>
      </w:tr>
    </w:tbl>
    <w:p w14:paraId="4C0C5CF3">
      <w:pPr>
        <w:sectPr>
          <w:pgSz w:w="16840" w:h="11900" w:orient="landscape"/>
          <w:pgMar w:top="1361" w:right="1020" w:bottom="1134" w:left="1020" w:header="720" w:footer="720" w:gutter="0"/>
          <w:cols w:space="720" w:num="1"/>
        </w:sectPr>
      </w:pPr>
    </w:p>
    <w:p w14:paraId="500CCA58">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53D8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6E3D81">
            <w:pPr>
              <w:pStyle w:val="14"/>
            </w:pPr>
            <w:r>
              <w:t>绩效目标</w:t>
            </w:r>
          </w:p>
        </w:tc>
        <w:tc>
          <w:tcPr>
            <w:tcW w:w="12756" w:type="dxa"/>
            <w:tcBorders>
              <w:bottom w:val="single" w:color="FFFFFF" w:sz="6" w:space="0"/>
            </w:tcBorders>
            <w:vAlign w:val="center"/>
          </w:tcPr>
          <w:p w14:paraId="3698EA9E">
            <w:pPr>
              <w:pStyle w:val="16"/>
            </w:pPr>
            <w:r>
              <w:t>1.通过教职工文体娱乐、培训活动促进教职工身心健康发展。</w:t>
            </w:r>
          </w:p>
          <w:p w14:paraId="7AF868D0">
            <w:pPr>
              <w:pStyle w:val="16"/>
            </w:pPr>
            <w:r>
              <w:t>2.征订工会刊物，教职工传统节日慰问品、教职工重大疾病救助，教职工红白喜事慰问等。</w:t>
            </w:r>
          </w:p>
        </w:tc>
      </w:tr>
    </w:tbl>
    <w:p w14:paraId="412E7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5C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AA20C3">
            <w:pPr>
              <w:pStyle w:val="14"/>
            </w:pPr>
            <w:r>
              <w:t>一级指标</w:t>
            </w:r>
          </w:p>
        </w:tc>
        <w:tc>
          <w:tcPr>
            <w:tcW w:w="2268" w:type="dxa"/>
            <w:vAlign w:val="center"/>
          </w:tcPr>
          <w:p w14:paraId="5B7E050D">
            <w:pPr>
              <w:pStyle w:val="14"/>
            </w:pPr>
            <w:r>
              <w:t>二级指标</w:t>
            </w:r>
          </w:p>
        </w:tc>
        <w:tc>
          <w:tcPr>
            <w:tcW w:w="2835" w:type="dxa"/>
            <w:vAlign w:val="center"/>
          </w:tcPr>
          <w:p w14:paraId="0BFD1D7F">
            <w:pPr>
              <w:pStyle w:val="14"/>
            </w:pPr>
            <w:r>
              <w:t>三级指标</w:t>
            </w:r>
          </w:p>
        </w:tc>
        <w:tc>
          <w:tcPr>
            <w:tcW w:w="2835" w:type="dxa"/>
            <w:vAlign w:val="center"/>
          </w:tcPr>
          <w:p w14:paraId="0F56F562">
            <w:pPr>
              <w:pStyle w:val="14"/>
            </w:pPr>
            <w:r>
              <w:t>绩效指标描述</w:t>
            </w:r>
          </w:p>
        </w:tc>
        <w:tc>
          <w:tcPr>
            <w:tcW w:w="2551" w:type="dxa"/>
            <w:vAlign w:val="center"/>
          </w:tcPr>
          <w:p w14:paraId="46A42574">
            <w:pPr>
              <w:pStyle w:val="14"/>
            </w:pPr>
            <w:r>
              <w:t>指标值</w:t>
            </w:r>
          </w:p>
        </w:tc>
        <w:tc>
          <w:tcPr>
            <w:tcW w:w="2268" w:type="dxa"/>
            <w:vAlign w:val="center"/>
          </w:tcPr>
          <w:p w14:paraId="08014CC8">
            <w:pPr>
              <w:pStyle w:val="14"/>
            </w:pPr>
            <w:r>
              <w:t>指标值确定依据</w:t>
            </w:r>
          </w:p>
        </w:tc>
      </w:tr>
      <w:tr w14:paraId="0C00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B6999F">
            <w:pPr>
              <w:pStyle w:val="17"/>
            </w:pPr>
            <w:r>
              <w:t>产出指标</w:t>
            </w:r>
          </w:p>
        </w:tc>
        <w:tc>
          <w:tcPr>
            <w:tcW w:w="2268" w:type="dxa"/>
            <w:vAlign w:val="center"/>
          </w:tcPr>
          <w:p w14:paraId="34FBD8C9">
            <w:pPr>
              <w:pStyle w:val="16"/>
            </w:pPr>
            <w:r>
              <w:t>数量指标</w:t>
            </w:r>
          </w:p>
        </w:tc>
        <w:tc>
          <w:tcPr>
            <w:tcW w:w="2835" w:type="dxa"/>
            <w:vAlign w:val="center"/>
          </w:tcPr>
          <w:p w14:paraId="0D300129">
            <w:pPr>
              <w:pStyle w:val="16"/>
            </w:pPr>
            <w:r>
              <w:t>享受工会费的教职工数</w:t>
            </w:r>
          </w:p>
        </w:tc>
        <w:tc>
          <w:tcPr>
            <w:tcW w:w="2835" w:type="dxa"/>
            <w:vAlign w:val="center"/>
          </w:tcPr>
          <w:p w14:paraId="38DBA94C">
            <w:pPr>
              <w:pStyle w:val="16"/>
            </w:pPr>
            <w:r>
              <w:t>享受工会费的教职工数量</w:t>
            </w:r>
          </w:p>
        </w:tc>
        <w:tc>
          <w:tcPr>
            <w:tcW w:w="2551" w:type="dxa"/>
            <w:vAlign w:val="center"/>
          </w:tcPr>
          <w:p w14:paraId="024261E6">
            <w:pPr>
              <w:pStyle w:val="16"/>
            </w:pPr>
            <w:r>
              <w:t>≥266人</w:t>
            </w:r>
          </w:p>
        </w:tc>
        <w:tc>
          <w:tcPr>
            <w:tcW w:w="2268" w:type="dxa"/>
            <w:vAlign w:val="center"/>
          </w:tcPr>
          <w:p w14:paraId="12197F08">
            <w:pPr>
              <w:pStyle w:val="16"/>
            </w:pPr>
            <w:r>
              <w:t>年度工作计划</w:t>
            </w:r>
          </w:p>
        </w:tc>
      </w:tr>
      <w:tr w14:paraId="45FE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1E1C0"/>
        </w:tc>
        <w:tc>
          <w:tcPr>
            <w:tcW w:w="2268" w:type="dxa"/>
            <w:vAlign w:val="center"/>
          </w:tcPr>
          <w:p w14:paraId="281C7A2F">
            <w:pPr>
              <w:pStyle w:val="16"/>
            </w:pPr>
            <w:r>
              <w:t>质量指标</w:t>
            </w:r>
          </w:p>
        </w:tc>
        <w:tc>
          <w:tcPr>
            <w:tcW w:w="2835" w:type="dxa"/>
            <w:vAlign w:val="center"/>
          </w:tcPr>
          <w:p w14:paraId="0ECA666A">
            <w:pPr>
              <w:pStyle w:val="16"/>
            </w:pPr>
            <w:r>
              <w:t>计划购买的数量</w:t>
            </w:r>
          </w:p>
        </w:tc>
        <w:tc>
          <w:tcPr>
            <w:tcW w:w="2835" w:type="dxa"/>
            <w:vAlign w:val="center"/>
          </w:tcPr>
          <w:p w14:paraId="5F32A5A9">
            <w:pPr>
              <w:pStyle w:val="16"/>
            </w:pPr>
            <w:r>
              <w:t>计划购买的数量占全部的比例</w:t>
            </w:r>
          </w:p>
        </w:tc>
        <w:tc>
          <w:tcPr>
            <w:tcW w:w="2551" w:type="dxa"/>
            <w:vAlign w:val="center"/>
          </w:tcPr>
          <w:p w14:paraId="2A534A32">
            <w:pPr>
              <w:pStyle w:val="16"/>
            </w:pPr>
            <w:r>
              <w:t>≥95%</w:t>
            </w:r>
          </w:p>
        </w:tc>
        <w:tc>
          <w:tcPr>
            <w:tcW w:w="2268" w:type="dxa"/>
            <w:vAlign w:val="center"/>
          </w:tcPr>
          <w:p w14:paraId="41C2B75F">
            <w:pPr>
              <w:pStyle w:val="16"/>
            </w:pPr>
            <w:r>
              <w:t>年度工作计划</w:t>
            </w:r>
          </w:p>
        </w:tc>
      </w:tr>
      <w:tr w14:paraId="50B8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078A8"/>
        </w:tc>
        <w:tc>
          <w:tcPr>
            <w:tcW w:w="2268" w:type="dxa"/>
            <w:vAlign w:val="center"/>
          </w:tcPr>
          <w:p w14:paraId="46334B4D">
            <w:pPr>
              <w:pStyle w:val="16"/>
            </w:pPr>
            <w:r>
              <w:t>时效指标</w:t>
            </w:r>
          </w:p>
        </w:tc>
        <w:tc>
          <w:tcPr>
            <w:tcW w:w="2835" w:type="dxa"/>
            <w:vAlign w:val="center"/>
          </w:tcPr>
          <w:p w14:paraId="0808AF51">
            <w:pPr>
              <w:pStyle w:val="16"/>
            </w:pPr>
            <w:r>
              <w:t>资金发放时间</w:t>
            </w:r>
          </w:p>
        </w:tc>
        <w:tc>
          <w:tcPr>
            <w:tcW w:w="2835" w:type="dxa"/>
            <w:vAlign w:val="center"/>
          </w:tcPr>
          <w:p w14:paraId="1C7AAEE7">
            <w:pPr>
              <w:pStyle w:val="16"/>
            </w:pPr>
            <w:r>
              <w:t>资金发放完成时间</w:t>
            </w:r>
          </w:p>
        </w:tc>
        <w:tc>
          <w:tcPr>
            <w:tcW w:w="2551" w:type="dxa"/>
            <w:vAlign w:val="center"/>
          </w:tcPr>
          <w:p w14:paraId="121A0866">
            <w:pPr>
              <w:pStyle w:val="16"/>
            </w:pPr>
            <w:r>
              <w:t>12月初完成</w:t>
            </w:r>
          </w:p>
        </w:tc>
        <w:tc>
          <w:tcPr>
            <w:tcW w:w="2268" w:type="dxa"/>
            <w:vAlign w:val="center"/>
          </w:tcPr>
          <w:p w14:paraId="1C422151">
            <w:pPr>
              <w:pStyle w:val="16"/>
            </w:pPr>
            <w:r>
              <w:t>年度工作计划</w:t>
            </w:r>
          </w:p>
        </w:tc>
      </w:tr>
      <w:tr w14:paraId="76BF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DB7EF"/>
        </w:tc>
        <w:tc>
          <w:tcPr>
            <w:tcW w:w="2268" w:type="dxa"/>
            <w:vAlign w:val="center"/>
          </w:tcPr>
          <w:p w14:paraId="46C06207">
            <w:pPr>
              <w:pStyle w:val="16"/>
            </w:pPr>
            <w:r>
              <w:t>成本指标</w:t>
            </w:r>
          </w:p>
        </w:tc>
        <w:tc>
          <w:tcPr>
            <w:tcW w:w="2835" w:type="dxa"/>
            <w:vAlign w:val="center"/>
          </w:tcPr>
          <w:p w14:paraId="0FD9201F">
            <w:pPr>
              <w:pStyle w:val="16"/>
            </w:pPr>
            <w:r>
              <w:t>预算控制数</w:t>
            </w:r>
          </w:p>
        </w:tc>
        <w:tc>
          <w:tcPr>
            <w:tcW w:w="2835" w:type="dxa"/>
            <w:vAlign w:val="center"/>
          </w:tcPr>
          <w:p w14:paraId="1297B893">
            <w:pPr>
              <w:pStyle w:val="16"/>
            </w:pPr>
            <w:r>
              <w:t>不超预算控制数</w:t>
            </w:r>
          </w:p>
        </w:tc>
        <w:tc>
          <w:tcPr>
            <w:tcW w:w="2551" w:type="dxa"/>
            <w:vAlign w:val="center"/>
          </w:tcPr>
          <w:p w14:paraId="710D58AB">
            <w:pPr>
              <w:pStyle w:val="16"/>
            </w:pPr>
            <w:r>
              <w:t>≤17.79万元</w:t>
            </w:r>
          </w:p>
        </w:tc>
        <w:tc>
          <w:tcPr>
            <w:tcW w:w="2268" w:type="dxa"/>
            <w:vAlign w:val="center"/>
          </w:tcPr>
          <w:p w14:paraId="43451153">
            <w:pPr>
              <w:pStyle w:val="16"/>
            </w:pPr>
            <w:r>
              <w:t>预算文本</w:t>
            </w:r>
          </w:p>
        </w:tc>
      </w:tr>
      <w:tr w14:paraId="76F8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D6E239">
            <w:pPr>
              <w:pStyle w:val="17"/>
            </w:pPr>
            <w:r>
              <w:t>效益指标</w:t>
            </w:r>
          </w:p>
        </w:tc>
        <w:tc>
          <w:tcPr>
            <w:tcW w:w="2268" w:type="dxa"/>
            <w:vAlign w:val="center"/>
          </w:tcPr>
          <w:p w14:paraId="098048AE">
            <w:pPr>
              <w:pStyle w:val="16"/>
            </w:pPr>
            <w:r>
              <w:t>社会效益指标</w:t>
            </w:r>
          </w:p>
        </w:tc>
        <w:tc>
          <w:tcPr>
            <w:tcW w:w="2835" w:type="dxa"/>
            <w:vAlign w:val="center"/>
          </w:tcPr>
          <w:p w14:paraId="63068944">
            <w:pPr>
              <w:pStyle w:val="16"/>
            </w:pPr>
            <w:r>
              <w:t>长期提高教职工生活幸福指数</w:t>
            </w:r>
          </w:p>
        </w:tc>
        <w:tc>
          <w:tcPr>
            <w:tcW w:w="2835" w:type="dxa"/>
            <w:vAlign w:val="center"/>
          </w:tcPr>
          <w:p w14:paraId="2A9096BC">
            <w:pPr>
              <w:pStyle w:val="16"/>
            </w:pPr>
            <w:r>
              <w:t>长期提高教职工生活幸福指数</w:t>
            </w:r>
          </w:p>
        </w:tc>
        <w:tc>
          <w:tcPr>
            <w:tcW w:w="2551" w:type="dxa"/>
            <w:vAlign w:val="center"/>
          </w:tcPr>
          <w:p w14:paraId="4F5BB40A">
            <w:pPr>
              <w:pStyle w:val="16"/>
            </w:pPr>
            <w:r>
              <w:t>≥95%</w:t>
            </w:r>
          </w:p>
        </w:tc>
        <w:tc>
          <w:tcPr>
            <w:tcW w:w="2268" w:type="dxa"/>
            <w:vAlign w:val="center"/>
          </w:tcPr>
          <w:p w14:paraId="39A7EB68">
            <w:pPr>
              <w:pStyle w:val="16"/>
            </w:pPr>
            <w:r>
              <w:t>年度工作计划</w:t>
            </w:r>
          </w:p>
        </w:tc>
      </w:tr>
      <w:tr w14:paraId="185F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AD59C8">
            <w:pPr>
              <w:pStyle w:val="17"/>
            </w:pPr>
            <w:r>
              <w:t>满意度指标</w:t>
            </w:r>
          </w:p>
        </w:tc>
        <w:tc>
          <w:tcPr>
            <w:tcW w:w="2268" w:type="dxa"/>
            <w:vAlign w:val="center"/>
          </w:tcPr>
          <w:p w14:paraId="3B6ABABF">
            <w:pPr>
              <w:pStyle w:val="16"/>
            </w:pPr>
            <w:r>
              <w:t>服务对象满意度指标</w:t>
            </w:r>
          </w:p>
        </w:tc>
        <w:tc>
          <w:tcPr>
            <w:tcW w:w="2835" w:type="dxa"/>
            <w:vAlign w:val="center"/>
          </w:tcPr>
          <w:p w14:paraId="28A304DF">
            <w:pPr>
              <w:pStyle w:val="16"/>
            </w:pPr>
            <w:r>
              <w:t>受益对象满意度</w:t>
            </w:r>
          </w:p>
        </w:tc>
        <w:tc>
          <w:tcPr>
            <w:tcW w:w="2835" w:type="dxa"/>
            <w:vAlign w:val="center"/>
          </w:tcPr>
          <w:p w14:paraId="32F723E2">
            <w:pPr>
              <w:pStyle w:val="16"/>
            </w:pPr>
            <w:r>
              <w:t>受益对象满意度</w:t>
            </w:r>
          </w:p>
        </w:tc>
        <w:tc>
          <w:tcPr>
            <w:tcW w:w="2551" w:type="dxa"/>
            <w:vAlign w:val="center"/>
          </w:tcPr>
          <w:p w14:paraId="12513987">
            <w:pPr>
              <w:pStyle w:val="16"/>
            </w:pPr>
            <w:r>
              <w:t>≥95%</w:t>
            </w:r>
          </w:p>
        </w:tc>
        <w:tc>
          <w:tcPr>
            <w:tcW w:w="2268" w:type="dxa"/>
            <w:vAlign w:val="center"/>
          </w:tcPr>
          <w:p w14:paraId="0868EF33">
            <w:pPr>
              <w:pStyle w:val="16"/>
            </w:pPr>
            <w:r>
              <w:t>调查问卷</w:t>
            </w:r>
          </w:p>
        </w:tc>
      </w:tr>
    </w:tbl>
    <w:p w14:paraId="48A9E0C1">
      <w:pPr>
        <w:sectPr>
          <w:pgSz w:w="16840" w:h="11900" w:orient="landscape"/>
          <w:pgMar w:top="1361" w:right="1020" w:bottom="1134" w:left="1020" w:header="720" w:footer="720" w:gutter="0"/>
          <w:cols w:space="720" w:num="1"/>
        </w:sectPr>
      </w:pPr>
    </w:p>
    <w:p w14:paraId="70D6F0D5">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519D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326ED5">
            <w:pPr>
              <w:pStyle w:val="14"/>
            </w:pPr>
            <w:r>
              <w:t>绩效目标</w:t>
            </w:r>
          </w:p>
        </w:tc>
        <w:tc>
          <w:tcPr>
            <w:tcW w:w="12756" w:type="dxa"/>
            <w:tcBorders>
              <w:bottom w:val="single" w:color="FFFFFF" w:sz="6" w:space="0"/>
            </w:tcBorders>
            <w:vAlign w:val="center"/>
          </w:tcPr>
          <w:p w14:paraId="0848AB23">
            <w:pPr>
              <w:pStyle w:val="16"/>
            </w:pPr>
            <w:r>
              <w:t>1.通过慰问教职工达到提高教职工幸福指数。</w:t>
            </w:r>
          </w:p>
        </w:tc>
      </w:tr>
    </w:tbl>
    <w:p w14:paraId="1AAE1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9A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2D75F7">
            <w:pPr>
              <w:pStyle w:val="14"/>
            </w:pPr>
            <w:r>
              <w:t>一级指标</w:t>
            </w:r>
          </w:p>
        </w:tc>
        <w:tc>
          <w:tcPr>
            <w:tcW w:w="2268" w:type="dxa"/>
            <w:vAlign w:val="center"/>
          </w:tcPr>
          <w:p w14:paraId="7B310DC0">
            <w:pPr>
              <w:pStyle w:val="14"/>
            </w:pPr>
            <w:r>
              <w:t>二级指标</w:t>
            </w:r>
          </w:p>
        </w:tc>
        <w:tc>
          <w:tcPr>
            <w:tcW w:w="2835" w:type="dxa"/>
            <w:vAlign w:val="center"/>
          </w:tcPr>
          <w:p w14:paraId="4C939440">
            <w:pPr>
              <w:pStyle w:val="14"/>
            </w:pPr>
            <w:r>
              <w:t>三级指标</w:t>
            </w:r>
          </w:p>
        </w:tc>
        <w:tc>
          <w:tcPr>
            <w:tcW w:w="2835" w:type="dxa"/>
            <w:vAlign w:val="center"/>
          </w:tcPr>
          <w:p w14:paraId="5B143D62">
            <w:pPr>
              <w:pStyle w:val="14"/>
            </w:pPr>
            <w:r>
              <w:t>绩效指标描述</w:t>
            </w:r>
          </w:p>
        </w:tc>
        <w:tc>
          <w:tcPr>
            <w:tcW w:w="2551" w:type="dxa"/>
            <w:vAlign w:val="center"/>
          </w:tcPr>
          <w:p w14:paraId="715C3FFE">
            <w:pPr>
              <w:pStyle w:val="14"/>
            </w:pPr>
            <w:r>
              <w:t>指标值</w:t>
            </w:r>
          </w:p>
        </w:tc>
        <w:tc>
          <w:tcPr>
            <w:tcW w:w="2268" w:type="dxa"/>
            <w:vAlign w:val="center"/>
          </w:tcPr>
          <w:p w14:paraId="204EF1DA">
            <w:pPr>
              <w:pStyle w:val="14"/>
            </w:pPr>
            <w:r>
              <w:t>指标值确定依据</w:t>
            </w:r>
          </w:p>
        </w:tc>
      </w:tr>
      <w:tr w14:paraId="0DE1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94238F">
            <w:pPr>
              <w:pStyle w:val="17"/>
            </w:pPr>
            <w:r>
              <w:t>产出指标</w:t>
            </w:r>
          </w:p>
        </w:tc>
        <w:tc>
          <w:tcPr>
            <w:tcW w:w="2268" w:type="dxa"/>
            <w:vAlign w:val="center"/>
          </w:tcPr>
          <w:p w14:paraId="5B465881">
            <w:pPr>
              <w:pStyle w:val="16"/>
            </w:pPr>
            <w:r>
              <w:t>数量指标</w:t>
            </w:r>
          </w:p>
        </w:tc>
        <w:tc>
          <w:tcPr>
            <w:tcW w:w="2835" w:type="dxa"/>
            <w:vAlign w:val="center"/>
          </w:tcPr>
          <w:p w14:paraId="17DBEA71">
            <w:pPr>
              <w:pStyle w:val="16"/>
            </w:pPr>
            <w:r>
              <w:t>享受福利人次</w:t>
            </w:r>
          </w:p>
        </w:tc>
        <w:tc>
          <w:tcPr>
            <w:tcW w:w="2835" w:type="dxa"/>
            <w:vAlign w:val="center"/>
          </w:tcPr>
          <w:p w14:paraId="5585CB1C">
            <w:pPr>
              <w:pStyle w:val="16"/>
            </w:pPr>
            <w:r>
              <w:t>全年享受福利人次</w:t>
            </w:r>
          </w:p>
        </w:tc>
        <w:tc>
          <w:tcPr>
            <w:tcW w:w="2551" w:type="dxa"/>
            <w:vAlign w:val="center"/>
          </w:tcPr>
          <w:p w14:paraId="51AA4A9A">
            <w:pPr>
              <w:pStyle w:val="16"/>
            </w:pPr>
            <w:r>
              <w:t>≥288人</w:t>
            </w:r>
          </w:p>
        </w:tc>
        <w:tc>
          <w:tcPr>
            <w:tcW w:w="2268" w:type="dxa"/>
            <w:vAlign w:val="center"/>
          </w:tcPr>
          <w:p w14:paraId="415F27AC">
            <w:pPr>
              <w:pStyle w:val="16"/>
            </w:pPr>
            <w:r>
              <w:t>年度工作计划</w:t>
            </w:r>
          </w:p>
        </w:tc>
      </w:tr>
      <w:tr w14:paraId="3308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AFCE2"/>
        </w:tc>
        <w:tc>
          <w:tcPr>
            <w:tcW w:w="2268" w:type="dxa"/>
            <w:vAlign w:val="center"/>
          </w:tcPr>
          <w:p w14:paraId="36864167">
            <w:pPr>
              <w:pStyle w:val="16"/>
            </w:pPr>
            <w:r>
              <w:t>质量指标</w:t>
            </w:r>
          </w:p>
        </w:tc>
        <w:tc>
          <w:tcPr>
            <w:tcW w:w="2835" w:type="dxa"/>
            <w:vAlign w:val="center"/>
          </w:tcPr>
          <w:p w14:paraId="554EF749">
            <w:pPr>
              <w:pStyle w:val="16"/>
            </w:pPr>
            <w:r>
              <w:t>福利物品质量</w:t>
            </w:r>
          </w:p>
        </w:tc>
        <w:tc>
          <w:tcPr>
            <w:tcW w:w="2835" w:type="dxa"/>
            <w:vAlign w:val="center"/>
          </w:tcPr>
          <w:p w14:paraId="5330A984">
            <w:pPr>
              <w:pStyle w:val="16"/>
            </w:pPr>
            <w:r>
              <w:t>福利物品质量合格率</w:t>
            </w:r>
          </w:p>
        </w:tc>
        <w:tc>
          <w:tcPr>
            <w:tcW w:w="2551" w:type="dxa"/>
            <w:vAlign w:val="center"/>
          </w:tcPr>
          <w:p w14:paraId="2EC5609C">
            <w:pPr>
              <w:pStyle w:val="16"/>
            </w:pPr>
            <w:r>
              <w:t>≥95%</w:t>
            </w:r>
          </w:p>
        </w:tc>
        <w:tc>
          <w:tcPr>
            <w:tcW w:w="2268" w:type="dxa"/>
            <w:vAlign w:val="center"/>
          </w:tcPr>
          <w:p w14:paraId="3752E955">
            <w:pPr>
              <w:pStyle w:val="16"/>
            </w:pPr>
            <w:r>
              <w:t>年度工作计划</w:t>
            </w:r>
          </w:p>
        </w:tc>
      </w:tr>
      <w:tr w14:paraId="2AF9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B0C47"/>
        </w:tc>
        <w:tc>
          <w:tcPr>
            <w:tcW w:w="2268" w:type="dxa"/>
            <w:vAlign w:val="center"/>
          </w:tcPr>
          <w:p w14:paraId="6737AB5E">
            <w:pPr>
              <w:pStyle w:val="16"/>
            </w:pPr>
            <w:r>
              <w:t>时效指标</w:t>
            </w:r>
          </w:p>
        </w:tc>
        <w:tc>
          <w:tcPr>
            <w:tcW w:w="2835" w:type="dxa"/>
            <w:vAlign w:val="center"/>
          </w:tcPr>
          <w:p w14:paraId="7350B80A">
            <w:pPr>
              <w:pStyle w:val="16"/>
            </w:pPr>
            <w:r>
              <w:t>经费使用时间</w:t>
            </w:r>
          </w:p>
        </w:tc>
        <w:tc>
          <w:tcPr>
            <w:tcW w:w="2835" w:type="dxa"/>
            <w:vAlign w:val="center"/>
          </w:tcPr>
          <w:p w14:paraId="5A7DF15B">
            <w:pPr>
              <w:pStyle w:val="16"/>
            </w:pPr>
            <w:r>
              <w:t>经费支出时间</w:t>
            </w:r>
          </w:p>
        </w:tc>
        <w:tc>
          <w:tcPr>
            <w:tcW w:w="2551" w:type="dxa"/>
            <w:vAlign w:val="center"/>
          </w:tcPr>
          <w:p w14:paraId="5C528D70">
            <w:pPr>
              <w:pStyle w:val="16"/>
            </w:pPr>
            <w:r>
              <w:t>12月初完成</w:t>
            </w:r>
          </w:p>
        </w:tc>
        <w:tc>
          <w:tcPr>
            <w:tcW w:w="2268" w:type="dxa"/>
            <w:vAlign w:val="center"/>
          </w:tcPr>
          <w:p w14:paraId="77D7FC68">
            <w:pPr>
              <w:pStyle w:val="16"/>
            </w:pPr>
            <w:r>
              <w:t>年度工作计划</w:t>
            </w:r>
          </w:p>
        </w:tc>
      </w:tr>
      <w:tr w14:paraId="5A4F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BFFAD"/>
        </w:tc>
        <w:tc>
          <w:tcPr>
            <w:tcW w:w="2268" w:type="dxa"/>
            <w:vAlign w:val="center"/>
          </w:tcPr>
          <w:p w14:paraId="05C14DE0">
            <w:pPr>
              <w:pStyle w:val="16"/>
            </w:pPr>
            <w:r>
              <w:t>成本指标</w:t>
            </w:r>
          </w:p>
        </w:tc>
        <w:tc>
          <w:tcPr>
            <w:tcW w:w="2835" w:type="dxa"/>
            <w:vAlign w:val="center"/>
          </w:tcPr>
          <w:p w14:paraId="5E0BCDA6">
            <w:pPr>
              <w:pStyle w:val="16"/>
            </w:pPr>
            <w:r>
              <w:t>预算控制数</w:t>
            </w:r>
          </w:p>
        </w:tc>
        <w:tc>
          <w:tcPr>
            <w:tcW w:w="2835" w:type="dxa"/>
            <w:vAlign w:val="center"/>
          </w:tcPr>
          <w:p w14:paraId="4CE8BC71">
            <w:pPr>
              <w:pStyle w:val="16"/>
            </w:pPr>
            <w:r>
              <w:t>不出预算控制数</w:t>
            </w:r>
          </w:p>
        </w:tc>
        <w:tc>
          <w:tcPr>
            <w:tcW w:w="2551" w:type="dxa"/>
            <w:vAlign w:val="center"/>
          </w:tcPr>
          <w:p w14:paraId="57ACD45B">
            <w:pPr>
              <w:pStyle w:val="16"/>
            </w:pPr>
            <w:r>
              <w:t>≤6.28万元</w:t>
            </w:r>
          </w:p>
        </w:tc>
        <w:tc>
          <w:tcPr>
            <w:tcW w:w="2268" w:type="dxa"/>
            <w:vAlign w:val="center"/>
          </w:tcPr>
          <w:p w14:paraId="5D53A741">
            <w:pPr>
              <w:pStyle w:val="16"/>
            </w:pPr>
            <w:r>
              <w:t>预算文本</w:t>
            </w:r>
          </w:p>
        </w:tc>
      </w:tr>
      <w:tr w14:paraId="2732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54B60E">
            <w:pPr>
              <w:pStyle w:val="17"/>
            </w:pPr>
            <w:r>
              <w:t>效益指标</w:t>
            </w:r>
          </w:p>
        </w:tc>
        <w:tc>
          <w:tcPr>
            <w:tcW w:w="2268" w:type="dxa"/>
            <w:vAlign w:val="center"/>
          </w:tcPr>
          <w:p w14:paraId="05814A09">
            <w:pPr>
              <w:pStyle w:val="16"/>
            </w:pPr>
            <w:r>
              <w:t>社会效益指标</w:t>
            </w:r>
          </w:p>
        </w:tc>
        <w:tc>
          <w:tcPr>
            <w:tcW w:w="2835" w:type="dxa"/>
            <w:vAlign w:val="center"/>
          </w:tcPr>
          <w:p w14:paraId="1B083C22">
            <w:pPr>
              <w:pStyle w:val="16"/>
            </w:pPr>
            <w:r>
              <w:t>促进社会和谐</w:t>
            </w:r>
          </w:p>
        </w:tc>
        <w:tc>
          <w:tcPr>
            <w:tcW w:w="2835" w:type="dxa"/>
            <w:vAlign w:val="center"/>
          </w:tcPr>
          <w:p w14:paraId="4E66476E">
            <w:pPr>
              <w:pStyle w:val="16"/>
            </w:pPr>
            <w:r>
              <w:t>受益教职工数</w:t>
            </w:r>
          </w:p>
        </w:tc>
        <w:tc>
          <w:tcPr>
            <w:tcW w:w="2551" w:type="dxa"/>
            <w:vAlign w:val="center"/>
          </w:tcPr>
          <w:p w14:paraId="0A1A5545">
            <w:pPr>
              <w:pStyle w:val="16"/>
            </w:pPr>
            <w:r>
              <w:t>较上年提升</w:t>
            </w:r>
          </w:p>
        </w:tc>
        <w:tc>
          <w:tcPr>
            <w:tcW w:w="2268" w:type="dxa"/>
            <w:vAlign w:val="center"/>
          </w:tcPr>
          <w:p w14:paraId="04394C1C">
            <w:pPr>
              <w:pStyle w:val="16"/>
            </w:pPr>
            <w:r>
              <w:t>年度工作计划</w:t>
            </w:r>
          </w:p>
        </w:tc>
      </w:tr>
      <w:tr w14:paraId="1243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EFE247">
            <w:pPr>
              <w:pStyle w:val="17"/>
            </w:pPr>
            <w:r>
              <w:t>满意度指标</w:t>
            </w:r>
          </w:p>
        </w:tc>
        <w:tc>
          <w:tcPr>
            <w:tcW w:w="2268" w:type="dxa"/>
            <w:vAlign w:val="center"/>
          </w:tcPr>
          <w:p w14:paraId="1EB5D2A3">
            <w:pPr>
              <w:pStyle w:val="16"/>
            </w:pPr>
            <w:r>
              <w:t>服务对象满意度指标</w:t>
            </w:r>
          </w:p>
        </w:tc>
        <w:tc>
          <w:tcPr>
            <w:tcW w:w="2835" w:type="dxa"/>
            <w:vAlign w:val="center"/>
          </w:tcPr>
          <w:p w14:paraId="6CAB755F">
            <w:pPr>
              <w:pStyle w:val="16"/>
            </w:pPr>
            <w:r>
              <w:t>受益对象</w:t>
            </w:r>
          </w:p>
        </w:tc>
        <w:tc>
          <w:tcPr>
            <w:tcW w:w="2835" w:type="dxa"/>
            <w:vAlign w:val="center"/>
          </w:tcPr>
          <w:p w14:paraId="10F2F6B6">
            <w:pPr>
              <w:pStyle w:val="16"/>
            </w:pPr>
            <w:r>
              <w:t>受益对象满意度</w:t>
            </w:r>
          </w:p>
        </w:tc>
        <w:tc>
          <w:tcPr>
            <w:tcW w:w="2551" w:type="dxa"/>
            <w:vAlign w:val="center"/>
          </w:tcPr>
          <w:p w14:paraId="2536C1B5">
            <w:pPr>
              <w:pStyle w:val="16"/>
            </w:pPr>
            <w:r>
              <w:t>≥95%</w:t>
            </w:r>
          </w:p>
        </w:tc>
        <w:tc>
          <w:tcPr>
            <w:tcW w:w="2268" w:type="dxa"/>
            <w:vAlign w:val="center"/>
          </w:tcPr>
          <w:p w14:paraId="26ACD8E9">
            <w:pPr>
              <w:pStyle w:val="16"/>
            </w:pPr>
            <w:r>
              <w:t>年度工作计划</w:t>
            </w:r>
          </w:p>
        </w:tc>
      </w:tr>
    </w:tbl>
    <w:p w14:paraId="68BCDA61">
      <w:pPr>
        <w:sectPr>
          <w:pgSz w:w="16840" w:h="11900" w:orient="landscape"/>
          <w:pgMar w:top="1361" w:right="1020" w:bottom="1134" w:left="1020" w:header="720" w:footer="720" w:gutter="0"/>
          <w:cols w:space="720" w:num="1"/>
        </w:sectPr>
      </w:pPr>
    </w:p>
    <w:p w14:paraId="36DCE9AD">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B28E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336E58">
            <w:pPr>
              <w:pStyle w:val="14"/>
            </w:pPr>
            <w:r>
              <w:t>绩效目标</w:t>
            </w:r>
          </w:p>
        </w:tc>
        <w:tc>
          <w:tcPr>
            <w:tcW w:w="12756" w:type="dxa"/>
            <w:tcBorders>
              <w:bottom w:val="single" w:color="FFFFFF" w:sz="6" w:space="0"/>
            </w:tcBorders>
            <w:vAlign w:val="center"/>
          </w:tcPr>
          <w:p w14:paraId="2720F1B3">
            <w:pPr>
              <w:pStyle w:val="16"/>
            </w:pPr>
            <w:r>
              <w:t>1.通过按时发放教师课后服务经费达到对有需求的中小学阶段在校生开展校内课后服务</w:t>
            </w:r>
          </w:p>
        </w:tc>
      </w:tr>
    </w:tbl>
    <w:p w14:paraId="69CE9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D5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769535">
            <w:pPr>
              <w:pStyle w:val="14"/>
            </w:pPr>
            <w:r>
              <w:t>一级指标</w:t>
            </w:r>
          </w:p>
        </w:tc>
        <w:tc>
          <w:tcPr>
            <w:tcW w:w="2268" w:type="dxa"/>
            <w:vAlign w:val="center"/>
          </w:tcPr>
          <w:p w14:paraId="07BD1EEA">
            <w:pPr>
              <w:pStyle w:val="14"/>
            </w:pPr>
            <w:r>
              <w:t>二级指标</w:t>
            </w:r>
          </w:p>
        </w:tc>
        <w:tc>
          <w:tcPr>
            <w:tcW w:w="2835" w:type="dxa"/>
            <w:vAlign w:val="center"/>
          </w:tcPr>
          <w:p w14:paraId="364685FF">
            <w:pPr>
              <w:pStyle w:val="14"/>
            </w:pPr>
            <w:r>
              <w:t>三级指标</w:t>
            </w:r>
          </w:p>
        </w:tc>
        <w:tc>
          <w:tcPr>
            <w:tcW w:w="2835" w:type="dxa"/>
            <w:vAlign w:val="center"/>
          </w:tcPr>
          <w:p w14:paraId="00D7758D">
            <w:pPr>
              <w:pStyle w:val="14"/>
            </w:pPr>
            <w:r>
              <w:t>绩效指标描述</w:t>
            </w:r>
          </w:p>
        </w:tc>
        <w:tc>
          <w:tcPr>
            <w:tcW w:w="2551" w:type="dxa"/>
            <w:vAlign w:val="center"/>
          </w:tcPr>
          <w:p w14:paraId="11C61DF1">
            <w:pPr>
              <w:pStyle w:val="14"/>
            </w:pPr>
            <w:r>
              <w:t>指标值</w:t>
            </w:r>
          </w:p>
        </w:tc>
        <w:tc>
          <w:tcPr>
            <w:tcW w:w="2268" w:type="dxa"/>
            <w:vAlign w:val="center"/>
          </w:tcPr>
          <w:p w14:paraId="32E654E0">
            <w:pPr>
              <w:pStyle w:val="14"/>
            </w:pPr>
            <w:r>
              <w:t>指标值确定依据</w:t>
            </w:r>
          </w:p>
        </w:tc>
      </w:tr>
      <w:tr w14:paraId="0DB4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6DA24B">
            <w:pPr>
              <w:pStyle w:val="17"/>
            </w:pPr>
            <w:r>
              <w:t>产出指标</w:t>
            </w:r>
          </w:p>
        </w:tc>
        <w:tc>
          <w:tcPr>
            <w:tcW w:w="2268" w:type="dxa"/>
            <w:vAlign w:val="center"/>
          </w:tcPr>
          <w:p w14:paraId="19D4ED8A">
            <w:pPr>
              <w:pStyle w:val="16"/>
            </w:pPr>
            <w:r>
              <w:t>数量指标</w:t>
            </w:r>
          </w:p>
        </w:tc>
        <w:tc>
          <w:tcPr>
            <w:tcW w:w="2835" w:type="dxa"/>
            <w:vAlign w:val="center"/>
          </w:tcPr>
          <w:p w14:paraId="6A5FC6C9">
            <w:pPr>
              <w:pStyle w:val="16"/>
            </w:pPr>
            <w:r>
              <w:t>经费补助教师人数</w:t>
            </w:r>
          </w:p>
        </w:tc>
        <w:tc>
          <w:tcPr>
            <w:tcW w:w="2835" w:type="dxa"/>
            <w:vAlign w:val="center"/>
          </w:tcPr>
          <w:p w14:paraId="7EA80D0F">
            <w:pPr>
              <w:pStyle w:val="16"/>
            </w:pPr>
            <w:r>
              <w:t>经费补助教师人数</w:t>
            </w:r>
          </w:p>
        </w:tc>
        <w:tc>
          <w:tcPr>
            <w:tcW w:w="2551" w:type="dxa"/>
            <w:vAlign w:val="center"/>
          </w:tcPr>
          <w:p w14:paraId="770C2D5D">
            <w:pPr>
              <w:pStyle w:val="16"/>
            </w:pPr>
            <w:r>
              <w:t>≥299人</w:t>
            </w:r>
          </w:p>
        </w:tc>
        <w:tc>
          <w:tcPr>
            <w:tcW w:w="2268" w:type="dxa"/>
            <w:vAlign w:val="center"/>
          </w:tcPr>
          <w:p w14:paraId="1AFC6E0B">
            <w:pPr>
              <w:pStyle w:val="16"/>
            </w:pPr>
            <w:r>
              <w:t>年度工作计划</w:t>
            </w:r>
          </w:p>
        </w:tc>
      </w:tr>
      <w:tr w14:paraId="21F0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9FEC0"/>
        </w:tc>
        <w:tc>
          <w:tcPr>
            <w:tcW w:w="2268" w:type="dxa"/>
            <w:vAlign w:val="center"/>
          </w:tcPr>
          <w:p w14:paraId="115576BA">
            <w:pPr>
              <w:pStyle w:val="16"/>
            </w:pPr>
            <w:r>
              <w:t>质量指标</w:t>
            </w:r>
          </w:p>
        </w:tc>
        <w:tc>
          <w:tcPr>
            <w:tcW w:w="2835" w:type="dxa"/>
            <w:vAlign w:val="center"/>
          </w:tcPr>
          <w:p w14:paraId="1312DC28">
            <w:pPr>
              <w:pStyle w:val="16"/>
            </w:pPr>
            <w:r>
              <w:t>资金发放完成率</w:t>
            </w:r>
          </w:p>
        </w:tc>
        <w:tc>
          <w:tcPr>
            <w:tcW w:w="2835" w:type="dxa"/>
            <w:vAlign w:val="center"/>
          </w:tcPr>
          <w:p w14:paraId="0DFCBADA">
            <w:pPr>
              <w:pStyle w:val="16"/>
            </w:pPr>
            <w:r>
              <w:t>资金发放完成率</w:t>
            </w:r>
          </w:p>
        </w:tc>
        <w:tc>
          <w:tcPr>
            <w:tcW w:w="2551" w:type="dxa"/>
            <w:vAlign w:val="center"/>
          </w:tcPr>
          <w:p w14:paraId="44A81D65">
            <w:pPr>
              <w:pStyle w:val="16"/>
            </w:pPr>
            <w:r>
              <w:t>≥95%</w:t>
            </w:r>
          </w:p>
        </w:tc>
        <w:tc>
          <w:tcPr>
            <w:tcW w:w="2268" w:type="dxa"/>
            <w:vAlign w:val="center"/>
          </w:tcPr>
          <w:p w14:paraId="622A367D">
            <w:pPr>
              <w:pStyle w:val="16"/>
            </w:pPr>
            <w:r>
              <w:t>年度工作计划</w:t>
            </w:r>
          </w:p>
        </w:tc>
      </w:tr>
      <w:tr w14:paraId="5B4C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33389"/>
        </w:tc>
        <w:tc>
          <w:tcPr>
            <w:tcW w:w="2268" w:type="dxa"/>
            <w:vAlign w:val="center"/>
          </w:tcPr>
          <w:p w14:paraId="75131AF6">
            <w:pPr>
              <w:pStyle w:val="16"/>
            </w:pPr>
            <w:r>
              <w:t>时效指标</w:t>
            </w:r>
          </w:p>
        </w:tc>
        <w:tc>
          <w:tcPr>
            <w:tcW w:w="2835" w:type="dxa"/>
            <w:vAlign w:val="center"/>
          </w:tcPr>
          <w:p w14:paraId="7D3B7B5E">
            <w:pPr>
              <w:pStyle w:val="16"/>
            </w:pPr>
            <w:r>
              <w:t>资金及时支出时间</w:t>
            </w:r>
          </w:p>
        </w:tc>
        <w:tc>
          <w:tcPr>
            <w:tcW w:w="2835" w:type="dxa"/>
            <w:vAlign w:val="center"/>
          </w:tcPr>
          <w:p w14:paraId="392956E6">
            <w:pPr>
              <w:pStyle w:val="16"/>
            </w:pPr>
            <w:r>
              <w:t>资金及时支出时间</w:t>
            </w:r>
          </w:p>
        </w:tc>
        <w:tc>
          <w:tcPr>
            <w:tcW w:w="2551" w:type="dxa"/>
            <w:vAlign w:val="center"/>
          </w:tcPr>
          <w:p w14:paraId="7F2B16BA">
            <w:pPr>
              <w:pStyle w:val="16"/>
            </w:pPr>
            <w:r>
              <w:t>12月底</w:t>
            </w:r>
          </w:p>
        </w:tc>
        <w:tc>
          <w:tcPr>
            <w:tcW w:w="2268" w:type="dxa"/>
            <w:vAlign w:val="center"/>
          </w:tcPr>
          <w:p w14:paraId="69C652CC">
            <w:pPr>
              <w:pStyle w:val="16"/>
            </w:pPr>
            <w:r>
              <w:t>年度工作计划</w:t>
            </w:r>
          </w:p>
        </w:tc>
      </w:tr>
      <w:tr w14:paraId="5B80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6227C7"/>
        </w:tc>
        <w:tc>
          <w:tcPr>
            <w:tcW w:w="2268" w:type="dxa"/>
            <w:vAlign w:val="center"/>
          </w:tcPr>
          <w:p w14:paraId="40E42913">
            <w:pPr>
              <w:pStyle w:val="16"/>
            </w:pPr>
            <w:r>
              <w:t>成本指标</w:t>
            </w:r>
          </w:p>
        </w:tc>
        <w:tc>
          <w:tcPr>
            <w:tcW w:w="2835" w:type="dxa"/>
            <w:vAlign w:val="center"/>
          </w:tcPr>
          <w:p w14:paraId="6AF191F5">
            <w:pPr>
              <w:pStyle w:val="16"/>
            </w:pPr>
            <w:r>
              <w:t>预算控制数</w:t>
            </w:r>
          </w:p>
        </w:tc>
        <w:tc>
          <w:tcPr>
            <w:tcW w:w="2835" w:type="dxa"/>
            <w:vAlign w:val="center"/>
          </w:tcPr>
          <w:p w14:paraId="15F2B468">
            <w:pPr>
              <w:pStyle w:val="16"/>
            </w:pPr>
            <w:r>
              <w:t>预算控制数</w:t>
            </w:r>
          </w:p>
        </w:tc>
        <w:tc>
          <w:tcPr>
            <w:tcW w:w="2551" w:type="dxa"/>
            <w:vAlign w:val="center"/>
          </w:tcPr>
          <w:p w14:paraId="1492DC66">
            <w:pPr>
              <w:pStyle w:val="16"/>
            </w:pPr>
            <w:r>
              <w:t>&lt;14天/人</w:t>
            </w:r>
          </w:p>
        </w:tc>
        <w:tc>
          <w:tcPr>
            <w:tcW w:w="2268" w:type="dxa"/>
            <w:vAlign w:val="center"/>
          </w:tcPr>
          <w:p w14:paraId="3C6E19C6">
            <w:pPr>
              <w:pStyle w:val="16"/>
            </w:pPr>
            <w:r>
              <w:t>预算成本</w:t>
            </w:r>
          </w:p>
        </w:tc>
      </w:tr>
      <w:tr w14:paraId="182D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7E7A15">
            <w:pPr>
              <w:pStyle w:val="17"/>
            </w:pPr>
            <w:r>
              <w:t>效益指标</w:t>
            </w:r>
          </w:p>
        </w:tc>
        <w:tc>
          <w:tcPr>
            <w:tcW w:w="2268" w:type="dxa"/>
            <w:vAlign w:val="center"/>
          </w:tcPr>
          <w:p w14:paraId="50188E9E">
            <w:pPr>
              <w:pStyle w:val="16"/>
            </w:pPr>
            <w:r>
              <w:t>社会效益指标</w:t>
            </w:r>
          </w:p>
        </w:tc>
        <w:tc>
          <w:tcPr>
            <w:tcW w:w="2835" w:type="dxa"/>
            <w:vAlign w:val="center"/>
          </w:tcPr>
          <w:p w14:paraId="57C03E40">
            <w:pPr>
              <w:pStyle w:val="16"/>
            </w:pPr>
            <w:r>
              <w:t>满足教育教学需求</w:t>
            </w:r>
          </w:p>
        </w:tc>
        <w:tc>
          <w:tcPr>
            <w:tcW w:w="2835" w:type="dxa"/>
            <w:vAlign w:val="center"/>
          </w:tcPr>
          <w:p w14:paraId="05A23BA4">
            <w:pPr>
              <w:pStyle w:val="16"/>
            </w:pPr>
            <w:r>
              <w:t>满足教育教学需求</w:t>
            </w:r>
          </w:p>
        </w:tc>
        <w:tc>
          <w:tcPr>
            <w:tcW w:w="2551" w:type="dxa"/>
            <w:vAlign w:val="center"/>
          </w:tcPr>
          <w:p w14:paraId="26C310F5">
            <w:pPr>
              <w:pStyle w:val="16"/>
            </w:pPr>
            <w:r>
              <w:t>减轻困难学生家庭经济负担</w:t>
            </w:r>
          </w:p>
        </w:tc>
        <w:tc>
          <w:tcPr>
            <w:tcW w:w="2268" w:type="dxa"/>
            <w:vAlign w:val="center"/>
          </w:tcPr>
          <w:p w14:paraId="0FC1545D">
            <w:pPr>
              <w:pStyle w:val="16"/>
            </w:pPr>
            <w:r>
              <w:t>年度工作计划</w:t>
            </w:r>
          </w:p>
        </w:tc>
      </w:tr>
      <w:tr w14:paraId="306D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960A12">
            <w:pPr>
              <w:pStyle w:val="17"/>
            </w:pPr>
            <w:r>
              <w:t>满意度指标</w:t>
            </w:r>
          </w:p>
        </w:tc>
        <w:tc>
          <w:tcPr>
            <w:tcW w:w="2268" w:type="dxa"/>
            <w:vAlign w:val="center"/>
          </w:tcPr>
          <w:p w14:paraId="75CB675D">
            <w:pPr>
              <w:pStyle w:val="16"/>
            </w:pPr>
            <w:r>
              <w:t>服务对象满意度指标</w:t>
            </w:r>
          </w:p>
        </w:tc>
        <w:tc>
          <w:tcPr>
            <w:tcW w:w="2835" w:type="dxa"/>
            <w:vAlign w:val="center"/>
          </w:tcPr>
          <w:p w14:paraId="09E18267">
            <w:pPr>
              <w:pStyle w:val="16"/>
            </w:pPr>
            <w:r>
              <w:t>受益群体满意情况</w:t>
            </w:r>
          </w:p>
        </w:tc>
        <w:tc>
          <w:tcPr>
            <w:tcW w:w="2835" w:type="dxa"/>
            <w:vAlign w:val="center"/>
          </w:tcPr>
          <w:p w14:paraId="3E8CA9E5">
            <w:pPr>
              <w:pStyle w:val="16"/>
            </w:pPr>
            <w:r>
              <w:t>满意和较满意的受益对象占全部调研对象的比例</w:t>
            </w:r>
          </w:p>
        </w:tc>
        <w:tc>
          <w:tcPr>
            <w:tcW w:w="2551" w:type="dxa"/>
            <w:vAlign w:val="center"/>
          </w:tcPr>
          <w:p w14:paraId="63698E6F">
            <w:pPr>
              <w:pStyle w:val="16"/>
            </w:pPr>
            <w:r>
              <w:t>≥92%</w:t>
            </w:r>
          </w:p>
        </w:tc>
        <w:tc>
          <w:tcPr>
            <w:tcW w:w="2268" w:type="dxa"/>
            <w:vAlign w:val="center"/>
          </w:tcPr>
          <w:p w14:paraId="16AA87A7">
            <w:pPr>
              <w:pStyle w:val="16"/>
            </w:pPr>
            <w:r>
              <w:t>调查问卷</w:t>
            </w:r>
          </w:p>
        </w:tc>
      </w:tr>
    </w:tbl>
    <w:p w14:paraId="36ECD46D">
      <w:pPr>
        <w:sectPr>
          <w:pgSz w:w="16840" w:h="11900" w:orient="landscape"/>
          <w:pgMar w:top="1361" w:right="1020" w:bottom="1134" w:left="1020" w:header="720" w:footer="720" w:gutter="0"/>
          <w:cols w:space="720" w:num="1"/>
        </w:sectPr>
      </w:pPr>
    </w:p>
    <w:p w14:paraId="1752B019">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1157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6C807F">
            <w:pPr>
              <w:pStyle w:val="14"/>
            </w:pPr>
            <w:r>
              <w:t>绩效目标</w:t>
            </w:r>
          </w:p>
        </w:tc>
        <w:tc>
          <w:tcPr>
            <w:tcW w:w="12756" w:type="dxa"/>
            <w:tcBorders>
              <w:bottom w:val="single" w:color="FFFFFF" w:sz="6" w:space="0"/>
            </w:tcBorders>
            <w:vAlign w:val="center"/>
          </w:tcPr>
          <w:p w14:paraId="1540F9BB">
            <w:pPr>
              <w:pStyle w:val="16"/>
            </w:pPr>
            <w:r>
              <w:t>1.通过购置一体机，保障学校正常运转，满足教育教学需要。</w:t>
            </w:r>
          </w:p>
        </w:tc>
      </w:tr>
    </w:tbl>
    <w:p w14:paraId="1A189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30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5F8B50">
            <w:pPr>
              <w:pStyle w:val="14"/>
            </w:pPr>
            <w:r>
              <w:t>一级指标</w:t>
            </w:r>
          </w:p>
        </w:tc>
        <w:tc>
          <w:tcPr>
            <w:tcW w:w="2268" w:type="dxa"/>
            <w:vAlign w:val="center"/>
          </w:tcPr>
          <w:p w14:paraId="74E903C6">
            <w:pPr>
              <w:pStyle w:val="14"/>
            </w:pPr>
            <w:r>
              <w:t>二级指标</w:t>
            </w:r>
          </w:p>
        </w:tc>
        <w:tc>
          <w:tcPr>
            <w:tcW w:w="2835" w:type="dxa"/>
            <w:vAlign w:val="center"/>
          </w:tcPr>
          <w:p w14:paraId="4A88B1F5">
            <w:pPr>
              <w:pStyle w:val="14"/>
            </w:pPr>
            <w:r>
              <w:t>三级指标</w:t>
            </w:r>
          </w:p>
        </w:tc>
        <w:tc>
          <w:tcPr>
            <w:tcW w:w="2835" w:type="dxa"/>
            <w:vAlign w:val="center"/>
          </w:tcPr>
          <w:p w14:paraId="5622F68F">
            <w:pPr>
              <w:pStyle w:val="14"/>
            </w:pPr>
            <w:r>
              <w:t>绩效指标描述</w:t>
            </w:r>
          </w:p>
        </w:tc>
        <w:tc>
          <w:tcPr>
            <w:tcW w:w="2551" w:type="dxa"/>
            <w:vAlign w:val="center"/>
          </w:tcPr>
          <w:p w14:paraId="52370A35">
            <w:pPr>
              <w:pStyle w:val="14"/>
            </w:pPr>
            <w:r>
              <w:t>指标值</w:t>
            </w:r>
          </w:p>
        </w:tc>
        <w:tc>
          <w:tcPr>
            <w:tcW w:w="2268" w:type="dxa"/>
            <w:vAlign w:val="center"/>
          </w:tcPr>
          <w:p w14:paraId="13A81716">
            <w:pPr>
              <w:pStyle w:val="14"/>
            </w:pPr>
            <w:r>
              <w:t>指标值确定依据</w:t>
            </w:r>
          </w:p>
        </w:tc>
      </w:tr>
      <w:tr w14:paraId="19EC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26DB8A">
            <w:pPr>
              <w:pStyle w:val="17"/>
            </w:pPr>
            <w:r>
              <w:t>产出指标</w:t>
            </w:r>
          </w:p>
        </w:tc>
        <w:tc>
          <w:tcPr>
            <w:tcW w:w="2268" w:type="dxa"/>
            <w:vAlign w:val="center"/>
          </w:tcPr>
          <w:p w14:paraId="3DF5FA70">
            <w:pPr>
              <w:pStyle w:val="16"/>
            </w:pPr>
            <w:r>
              <w:t>数量指标</w:t>
            </w:r>
          </w:p>
        </w:tc>
        <w:tc>
          <w:tcPr>
            <w:tcW w:w="2835" w:type="dxa"/>
            <w:vAlign w:val="center"/>
          </w:tcPr>
          <w:p w14:paraId="7A2154EF">
            <w:pPr>
              <w:pStyle w:val="16"/>
            </w:pPr>
            <w:r>
              <w:t>涉及学校数量</w:t>
            </w:r>
          </w:p>
        </w:tc>
        <w:tc>
          <w:tcPr>
            <w:tcW w:w="2835" w:type="dxa"/>
            <w:vAlign w:val="center"/>
          </w:tcPr>
          <w:p w14:paraId="14E6A1CD">
            <w:pPr>
              <w:pStyle w:val="16"/>
            </w:pPr>
            <w:r>
              <w:t>涉及学校数量</w:t>
            </w:r>
          </w:p>
        </w:tc>
        <w:tc>
          <w:tcPr>
            <w:tcW w:w="2551" w:type="dxa"/>
            <w:vAlign w:val="center"/>
          </w:tcPr>
          <w:p w14:paraId="2D6269A8">
            <w:pPr>
              <w:pStyle w:val="16"/>
            </w:pPr>
            <w:r>
              <w:t>≥3所</w:t>
            </w:r>
          </w:p>
        </w:tc>
        <w:tc>
          <w:tcPr>
            <w:tcW w:w="2268" w:type="dxa"/>
            <w:vAlign w:val="center"/>
          </w:tcPr>
          <w:p w14:paraId="1D5CFF16">
            <w:pPr>
              <w:pStyle w:val="16"/>
            </w:pPr>
            <w:r>
              <w:t>年度工作计划</w:t>
            </w:r>
          </w:p>
        </w:tc>
      </w:tr>
      <w:tr w14:paraId="78A8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AB0C8"/>
        </w:tc>
        <w:tc>
          <w:tcPr>
            <w:tcW w:w="2268" w:type="dxa"/>
            <w:vAlign w:val="center"/>
          </w:tcPr>
          <w:p w14:paraId="70B6D9DF">
            <w:pPr>
              <w:pStyle w:val="16"/>
            </w:pPr>
            <w:r>
              <w:t>质量指标</w:t>
            </w:r>
          </w:p>
        </w:tc>
        <w:tc>
          <w:tcPr>
            <w:tcW w:w="2835" w:type="dxa"/>
            <w:vAlign w:val="center"/>
          </w:tcPr>
          <w:p w14:paraId="22132562">
            <w:pPr>
              <w:pStyle w:val="16"/>
            </w:pPr>
            <w:r>
              <w:t>购置质量验收</w:t>
            </w:r>
          </w:p>
        </w:tc>
        <w:tc>
          <w:tcPr>
            <w:tcW w:w="2835" w:type="dxa"/>
            <w:vAlign w:val="center"/>
          </w:tcPr>
          <w:p w14:paraId="4E6D8346">
            <w:pPr>
              <w:pStyle w:val="16"/>
            </w:pPr>
            <w:r>
              <w:t>按合同确认购置质量</w:t>
            </w:r>
          </w:p>
        </w:tc>
        <w:tc>
          <w:tcPr>
            <w:tcW w:w="2551" w:type="dxa"/>
            <w:vAlign w:val="center"/>
          </w:tcPr>
          <w:p w14:paraId="122B47F4">
            <w:pPr>
              <w:pStyle w:val="16"/>
            </w:pPr>
            <w:r>
              <w:t>质量合格</w:t>
            </w:r>
          </w:p>
        </w:tc>
        <w:tc>
          <w:tcPr>
            <w:tcW w:w="2268" w:type="dxa"/>
            <w:vAlign w:val="center"/>
          </w:tcPr>
          <w:p w14:paraId="0F84DFD1">
            <w:pPr>
              <w:pStyle w:val="16"/>
            </w:pPr>
            <w:r>
              <w:t>年度工作计划</w:t>
            </w:r>
          </w:p>
        </w:tc>
      </w:tr>
      <w:tr w14:paraId="3EF4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639A8"/>
        </w:tc>
        <w:tc>
          <w:tcPr>
            <w:tcW w:w="2268" w:type="dxa"/>
            <w:vAlign w:val="center"/>
          </w:tcPr>
          <w:p w14:paraId="1A7A7C9D">
            <w:pPr>
              <w:pStyle w:val="16"/>
            </w:pPr>
            <w:r>
              <w:t>时效指标</w:t>
            </w:r>
          </w:p>
        </w:tc>
        <w:tc>
          <w:tcPr>
            <w:tcW w:w="2835" w:type="dxa"/>
            <w:vAlign w:val="center"/>
          </w:tcPr>
          <w:p w14:paraId="7170416B">
            <w:pPr>
              <w:pStyle w:val="16"/>
            </w:pPr>
            <w:r>
              <w:t>项目完成时间</w:t>
            </w:r>
          </w:p>
        </w:tc>
        <w:tc>
          <w:tcPr>
            <w:tcW w:w="2835" w:type="dxa"/>
            <w:vAlign w:val="center"/>
          </w:tcPr>
          <w:p w14:paraId="27F7420C">
            <w:pPr>
              <w:pStyle w:val="16"/>
            </w:pPr>
            <w:r>
              <w:t>按合同确认完成时间</w:t>
            </w:r>
          </w:p>
        </w:tc>
        <w:tc>
          <w:tcPr>
            <w:tcW w:w="2551" w:type="dxa"/>
            <w:vAlign w:val="center"/>
          </w:tcPr>
          <w:p w14:paraId="3FB91D3B">
            <w:pPr>
              <w:pStyle w:val="16"/>
            </w:pPr>
            <w:r>
              <w:t>12月中旬完成</w:t>
            </w:r>
          </w:p>
        </w:tc>
        <w:tc>
          <w:tcPr>
            <w:tcW w:w="2268" w:type="dxa"/>
            <w:vAlign w:val="center"/>
          </w:tcPr>
          <w:p w14:paraId="5F400129">
            <w:pPr>
              <w:pStyle w:val="16"/>
            </w:pPr>
            <w:r>
              <w:t>年度工作计划</w:t>
            </w:r>
          </w:p>
        </w:tc>
      </w:tr>
      <w:tr w14:paraId="5D35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1975E"/>
        </w:tc>
        <w:tc>
          <w:tcPr>
            <w:tcW w:w="2268" w:type="dxa"/>
            <w:vAlign w:val="center"/>
          </w:tcPr>
          <w:p w14:paraId="2D9D460C">
            <w:pPr>
              <w:pStyle w:val="16"/>
            </w:pPr>
            <w:r>
              <w:t>成本指标</w:t>
            </w:r>
          </w:p>
        </w:tc>
        <w:tc>
          <w:tcPr>
            <w:tcW w:w="2835" w:type="dxa"/>
            <w:vAlign w:val="center"/>
          </w:tcPr>
          <w:p w14:paraId="3AC9803A">
            <w:pPr>
              <w:pStyle w:val="16"/>
            </w:pPr>
            <w:r>
              <w:t>预算控制数</w:t>
            </w:r>
          </w:p>
        </w:tc>
        <w:tc>
          <w:tcPr>
            <w:tcW w:w="2835" w:type="dxa"/>
            <w:vAlign w:val="center"/>
          </w:tcPr>
          <w:p w14:paraId="52C1D777">
            <w:pPr>
              <w:pStyle w:val="16"/>
            </w:pPr>
            <w:r>
              <w:t>不超预算控制数</w:t>
            </w:r>
          </w:p>
        </w:tc>
        <w:tc>
          <w:tcPr>
            <w:tcW w:w="2551" w:type="dxa"/>
            <w:vAlign w:val="center"/>
          </w:tcPr>
          <w:p w14:paraId="3765BD6C">
            <w:pPr>
              <w:pStyle w:val="16"/>
            </w:pPr>
            <w:r>
              <w:t>≤17000元</w:t>
            </w:r>
          </w:p>
        </w:tc>
        <w:tc>
          <w:tcPr>
            <w:tcW w:w="2268" w:type="dxa"/>
            <w:vAlign w:val="center"/>
          </w:tcPr>
          <w:p w14:paraId="1A2A0615">
            <w:pPr>
              <w:pStyle w:val="16"/>
            </w:pPr>
            <w:r>
              <w:t>预算文本</w:t>
            </w:r>
          </w:p>
        </w:tc>
      </w:tr>
      <w:tr w14:paraId="1DCB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648C30">
            <w:pPr>
              <w:pStyle w:val="17"/>
            </w:pPr>
            <w:r>
              <w:t>效益指标</w:t>
            </w:r>
          </w:p>
        </w:tc>
        <w:tc>
          <w:tcPr>
            <w:tcW w:w="2268" w:type="dxa"/>
            <w:vAlign w:val="center"/>
          </w:tcPr>
          <w:p w14:paraId="251A32A9">
            <w:pPr>
              <w:pStyle w:val="16"/>
            </w:pPr>
            <w:r>
              <w:t>社会效益指标</w:t>
            </w:r>
          </w:p>
        </w:tc>
        <w:tc>
          <w:tcPr>
            <w:tcW w:w="2835" w:type="dxa"/>
            <w:vAlign w:val="center"/>
          </w:tcPr>
          <w:p w14:paraId="04857931">
            <w:pPr>
              <w:pStyle w:val="16"/>
            </w:pPr>
            <w:r>
              <w:t>满足教育教学需求</w:t>
            </w:r>
          </w:p>
        </w:tc>
        <w:tc>
          <w:tcPr>
            <w:tcW w:w="2835" w:type="dxa"/>
            <w:vAlign w:val="center"/>
          </w:tcPr>
          <w:p w14:paraId="0B5DF83A">
            <w:pPr>
              <w:pStyle w:val="16"/>
            </w:pPr>
            <w:r>
              <w:t>满足教育教学需求</w:t>
            </w:r>
          </w:p>
        </w:tc>
        <w:tc>
          <w:tcPr>
            <w:tcW w:w="2551" w:type="dxa"/>
            <w:vAlign w:val="center"/>
          </w:tcPr>
          <w:p w14:paraId="303AA7C0">
            <w:pPr>
              <w:pStyle w:val="16"/>
            </w:pPr>
            <w:r>
              <w:t>≥90%</w:t>
            </w:r>
          </w:p>
        </w:tc>
        <w:tc>
          <w:tcPr>
            <w:tcW w:w="2268" w:type="dxa"/>
            <w:vAlign w:val="center"/>
          </w:tcPr>
          <w:p w14:paraId="0DA873ED">
            <w:pPr>
              <w:pStyle w:val="16"/>
            </w:pPr>
            <w:r>
              <w:t>年度工作计划</w:t>
            </w:r>
          </w:p>
        </w:tc>
      </w:tr>
      <w:tr w14:paraId="0D4C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FC7DD">
            <w:pPr>
              <w:pStyle w:val="17"/>
            </w:pPr>
            <w:r>
              <w:t>满意度指标</w:t>
            </w:r>
          </w:p>
        </w:tc>
        <w:tc>
          <w:tcPr>
            <w:tcW w:w="2268" w:type="dxa"/>
            <w:vAlign w:val="center"/>
          </w:tcPr>
          <w:p w14:paraId="0B3096F7">
            <w:pPr>
              <w:pStyle w:val="16"/>
            </w:pPr>
            <w:r>
              <w:t>服务对象满意度指标</w:t>
            </w:r>
          </w:p>
        </w:tc>
        <w:tc>
          <w:tcPr>
            <w:tcW w:w="2835" w:type="dxa"/>
            <w:vAlign w:val="center"/>
          </w:tcPr>
          <w:p w14:paraId="12986BEE">
            <w:pPr>
              <w:pStyle w:val="16"/>
            </w:pPr>
            <w:r>
              <w:t>师生满意度(%)</w:t>
            </w:r>
          </w:p>
        </w:tc>
        <w:tc>
          <w:tcPr>
            <w:tcW w:w="2835" w:type="dxa"/>
            <w:vAlign w:val="center"/>
          </w:tcPr>
          <w:p w14:paraId="3FC492D3">
            <w:pPr>
              <w:pStyle w:val="16"/>
            </w:pPr>
            <w:r>
              <w:t>师生对当年项目的满意情况</w:t>
            </w:r>
          </w:p>
        </w:tc>
        <w:tc>
          <w:tcPr>
            <w:tcW w:w="2551" w:type="dxa"/>
            <w:vAlign w:val="center"/>
          </w:tcPr>
          <w:p w14:paraId="65E04AE6">
            <w:pPr>
              <w:pStyle w:val="16"/>
            </w:pPr>
            <w:r>
              <w:t>≥95%</w:t>
            </w:r>
          </w:p>
        </w:tc>
        <w:tc>
          <w:tcPr>
            <w:tcW w:w="2268" w:type="dxa"/>
            <w:vAlign w:val="center"/>
          </w:tcPr>
          <w:p w14:paraId="60356FA8">
            <w:pPr>
              <w:pStyle w:val="16"/>
            </w:pPr>
            <w:r>
              <w:t>问卷调查</w:t>
            </w:r>
          </w:p>
        </w:tc>
      </w:tr>
    </w:tbl>
    <w:p w14:paraId="126D7A06">
      <w:pPr>
        <w:sectPr>
          <w:pgSz w:w="16840" w:h="11900" w:orient="landscape"/>
          <w:pgMar w:top="1361" w:right="1020" w:bottom="1134" w:left="1020" w:header="720" w:footer="720" w:gutter="0"/>
          <w:cols w:space="720" w:num="1"/>
        </w:sectPr>
      </w:pPr>
    </w:p>
    <w:p w14:paraId="1D70A47B">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219B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0229AF">
            <w:pPr>
              <w:pStyle w:val="14"/>
            </w:pPr>
            <w:r>
              <w:t>绩效目标</w:t>
            </w:r>
          </w:p>
        </w:tc>
        <w:tc>
          <w:tcPr>
            <w:tcW w:w="12756" w:type="dxa"/>
            <w:tcBorders>
              <w:bottom w:val="single" w:color="FFFFFF" w:sz="6" w:space="0"/>
            </w:tcBorders>
            <w:vAlign w:val="center"/>
          </w:tcPr>
          <w:p w14:paraId="3B5DB2EF">
            <w:pPr>
              <w:pStyle w:val="16"/>
            </w:pPr>
            <w:r>
              <w:t>1.改善学校办学条件</w:t>
            </w:r>
          </w:p>
          <w:p w14:paraId="01012488">
            <w:pPr>
              <w:pStyle w:val="16"/>
            </w:pPr>
            <w:r>
              <w:t>2.确保学校正常教育教学</w:t>
            </w:r>
          </w:p>
        </w:tc>
      </w:tr>
    </w:tbl>
    <w:p w14:paraId="25C08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15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625E37">
            <w:pPr>
              <w:pStyle w:val="14"/>
            </w:pPr>
            <w:r>
              <w:t>一级指标</w:t>
            </w:r>
          </w:p>
        </w:tc>
        <w:tc>
          <w:tcPr>
            <w:tcW w:w="2268" w:type="dxa"/>
            <w:vAlign w:val="center"/>
          </w:tcPr>
          <w:p w14:paraId="63DA5BBB">
            <w:pPr>
              <w:pStyle w:val="14"/>
            </w:pPr>
            <w:r>
              <w:t>二级指标</w:t>
            </w:r>
          </w:p>
        </w:tc>
        <w:tc>
          <w:tcPr>
            <w:tcW w:w="2835" w:type="dxa"/>
            <w:vAlign w:val="center"/>
          </w:tcPr>
          <w:p w14:paraId="5C39444C">
            <w:pPr>
              <w:pStyle w:val="14"/>
            </w:pPr>
            <w:r>
              <w:t>三级指标</w:t>
            </w:r>
          </w:p>
        </w:tc>
        <w:tc>
          <w:tcPr>
            <w:tcW w:w="2835" w:type="dxa"/>
            <w:vAlign w:val="center"/>
          </w:tcPr>
          <w:p w14:paraId="1945029E">
            <w:pPr>
              <w:pStyle w:val="14"/>
            </w:pPr>
            <w:r>
              <w:t>绩效指标描述</w:t>
            </w:r>
          </w:p>
        </w:tc>
        <w:tc>
          <w:tcPr>
            <w:tcW w:w="2551" w:type="dxa"/>
            <w:vAlign w:val="center"/>
          </w:tcPr>
          <w:p w14:paraId="654CD0FD">
            <w:pPr>
              <w:pStyle w:val="14"/>
            </w:pPr>
            <w:r>
              <w:t>指标值</w:t>
            </w:r>
          </w:p>
        </w:tc>
        <w:tc>
          <w:tcPr>
            <w:tcW w:w="2268" w:type="dxa"/>
            <w:vAlign w:val="center"/>
          </w:tcPr>
          <w:p w14:paraId="2005DE88">
            <w:pPr>
              <w:pStyle w:val="14"/>
            </w:pPr>
            <w:r>
              <w:t>指标值确定依据</w:t>
            </w:r>
          </w:p>
        </w:tc>
      </w:tr>
      <w:tr w14:paraId="1A37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F0FA65">
            <w:pPr>
              <w:pStyle w:val="17"/>
            </w:pPr>
            <w:r>
              <w:t>产出指标</w:t>
            </w:r>
          </w:p>
        </w:tc>
        <w:tc>
          <w:tcPr>
            <w:tcW w:w="2268" w:type="dxa"/>
            <w:vAlign w:val="center"/>
          </w:tcPr>
          <w:p w14:paraId="0C56B7F5">
            <w:pPr>
              <w:pStyle w:val="16"/>
            </w:pPr>
            <w:r>
              <w:t>数量指标</w:t>
            </w:r>
          </w:p>
        </w:tc>
        <w:tc>
          <w:tcPr>
            <w:tcW w:w="2835" w:type="dxa"/>
            <w:vAlign w:val="center"/>
          </w:tcPr>
          <w:p w14:paraId="7C39B130">
            <w:pPr>
              <w:pStyle w:val="16"/>
            </w:pPr>
            <w:r>
              <w:t>维修、改造校舍面积</w:t>
            </w:r>
          </w:p>
        </w:tc>
        <w:tc>
          <w:tcPr>
            <w:tcW w:w="2835" w:type="dxa"/>
            <w:vAlign w:val="center"/>
          </w:tcPr>
          <w:p w14:paraId="2BD3F6D2">
            <w:pPr>
              <w:pStyle w:val="16"/>
            </w:pPr>
            <w:r>
              <w:t>校舍维修改造面积数</w:t>
            </w:r>
          </w:p>
        </w:tc>
        <w:tc>
          <w:tcPr>
            <w:tcW w:w="2551" w:type="dxa"/>
            <w:vAlign w:val="center"/>
          </w:tcPr>
          <w:p w14:paraId="72476275">
            <w:pPr>
              <w:pStyle w:val="16"/>
            </w:pPr>
            <w:r>
              <w:t>≥100平方米</w:t>
            </w:r>
          </w:p>
        </w:tc>
        <w:tc>
          <w:tcPr>
            <w:tcW w:w="2268" w:type="dxa"/>
            <w:vAlign w:val="center"/>
          </w:tcPr>
          <w:p w14:paraId="78765DAC">
            <w:pPr>
              <w:pStyle w:val="16"/>
            </w:pPr>
            <w:r>
              <w:t>合同</w:t>
            </w:r>
          </w:p>
        </w:tc>
      </w:tr>
      <w:tr w14:paraId="73A3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781E87"/>
        </w:tc>
        <w:tc>
          <w:tcPr>
            <w:tcW w:w="2268" w:type="dxa"/>
            <w:vAlign w:val="center"/>
          </w:tcPr>
          <w:p w14:paraId="038B8489">
            <w:pPr>
              <w:pStyle w:val="16"/>
            </w:pPr>
            <w:r>
              <w:t>质量指标</w:t>
            </w:r>
          </w:p>
        </w:tc>
        <w:tc>
          <w:tcPr>
            <w:tcW w:w="2835" w:type="dxa"/>
            <w:vAlign w:val="center"/>
          </w:tcPr>
          <w:p w14:paraId="6B93188C">
            <w:pPr>
              <w:pStyle w:val="16"/>
            </w:pPr>
            <w:r>
              <w:t>工程质量验收</w:t>
            </w:r>
          </w:p>
        </w:tc>
        <w:tc>
          <w:tcPr>
            <w:tcW w:w="2835" w:type="dxa"/>
            <w:vAlign w:val="center"/>
          </w:tcPr>
          <w:p w14:paraId="018750F9">
            <w:pPr>
              <w:pStyle w:val="16"/>
            </w:pPr>
            <w:r>
              <w:t>按合同确认工程质量</w:t>
            </w:r>
          </w:p>
        </w:tc>
        <w:tc>
          <w:tcPr>
            <w:tcW w:w="2551" w:type="dxa"/>
            <w:vAlign w:val="center"/>
          </w:tcPr>
          <w:p w14:paraId="5A0C3949">
            <w:pPr>
              <w:pStyle w:val="16"/>
            </w:pPr>
            <w:r>
              <w:t>按合同确认工程质量</w:t>
            </w:r>
          </w:p>
        </w:tc>
        <w:tc>
          <w:tcPr>
            <w:tcW w:w="2268" w:type="dxa"/>
            <w:vAlign w:val="center"/>
          </w:tcPr>
          <w:p w14:paraId="3E6B9CBB">
            <w:pPr>
              <w:pStyle w:val="16"/>
            </w:pPr>
          </w:p>
        </w:tc>
      </w:tr>
      <w:tr w14:paraId="7C75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B70FE"/>
        </w:tc>
        <w:tc>
          <w:tcPr>
            <w:tcW w:w="2268" w:type="dxa"/>
            <w:vAlign w:val="center"/>
          </w:tcPr>
          <w:p w14:paraId="2F05C679">
            <w:pPr>
              <w:pStyle w:val="16"/>
            </w:pPr>
            <w:r>
              <w:t>时效指标</w:t>
            </w:r>
          </w:p>
        </w:tc>
        <w:tc>
          <w:tcPr>
            <w:tcW w:w="2835" w:type="dxa"/>
            <w:vAlign w:val="center"/>
          </w:tcPr>
          <w:p w14:paraId="7776186A">
            <w:pPr>
              <w:pStyle w:val="16"/>
            </w:pPr>
            <w:r>
              <w:t>项目完成时间</w:t>
            </w:r>
          </w:p>
        </w:tc>
        <w:tc>
          <w:tcPr>
            <w:tcW w:w="2835" w:type="dxa"/>
            <w:vAlign w:val="center"/>
          </w:tcPr>
          <w:p w14:paraId="02BC7687">
            <w:pPr>
              <w:pStyle w:val="16"/>
            </w:pPr>
            <w:r>
              <w:t>按合同确认项目完成时间</w:t>
            </w:r>
          </w:p>
        </w:tc>
        <w:tc>
          <w:tcPr>
            <w:tcW w:w="2551" w:type="dxa"/>
            <w:vAlign w:val="center"/>
          </w:tcPr>
          <w:p w14:paraId="4293E004">
            <w:pPr>
              <w:pStyle w:val="16"/>
            </w:pPr>
            <w:r>
              <w:t>项目完成时间在12月中旬前完成</w:t>
            </w:r>
          </w:p>
        </w:tc>
        <w:tc>
          <w:tcPr>
            <w:tcW w:w="2268" w:type="dxa"/>
            <w:vAlign w:val="center"/>
          </w:tcPr>
          <w:p w14:paraId="4A889B1C">
            <w:pPr>
              <w:pStyle w:val="16"/>
            </w:pPr>
            <w:r>
              <w:t>合同</w:t>
            </w:r>
          </w:p>
        </w:tc>
      </w:tr>
      <w:tr w14:paraId="5096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C046C"/>
        </w:tc>
        <w:tc>
          <w:tcPr>
            <w:tcW w:w="2268" w:type="dxa"/>
            <w:vAlign w:val="center"/>
          </w:tcPr>
          <w:p w14:paraId="1FA1C7E9">
            <w:pPr>
              <w:pStyle w:val="16"/>
            </w:pPr>
            <w:r>
              <w:t>成本指标</w:t>
            </w:r>
          </w:p>
        </w:tc>
        <w:tc>
          <w:tcPr>
            <w:tcW w:w="2835" w:type="dxa"/>
            <w:vAlign w:val="center"/>
          </w:tcPr>
          <w:p w14:paraId="677A8D3D">
            <w:pPr>
              <w:pStyle w:val="16"/>
            </w:pPr>
            <w:r>
              <w:t>单位成本</w:t>
            </w:r>
          </w:p>
        </w:tc>
        <w:tc>
          <w:tcPr>
            <w:tcW w:w="2835" w:type="dxa"/>
            <w:vAlign w:val="center"/>
          </w:tcPr>
          <w:p w14:paraId="425A6159">
            <w:pPr>
              <w:pStyle w:val="16"/>
            </w:pPr>
            <w:r>
              <w:t>维修改造项目</w:t>
            </w:r>
          </w:p>
        </w:tc>
        <w:tc>
          <w:tcPr>
            <w:tcW w:w="2551" w:type="dxa"/>
            <w:vAlign w:val="center"/>
          </w:tcPr>
          <w:p w14:paraId="0E27C841">
            <w:pPr>
              <w:pStyle w:val="16"/>
            </w:pPr>
            <w:r>
              <w:t>≤400元</w:t>
            </w:r>
          </w:p>
        </w:tc>
        <w:tc>
          <w:tcPr>
            <w:tcW w:w="2268" w:type="dxa"/>
            <w:vAlign w:val="center"/>
          </w:tcPr>
          <w:p w14:paraId="3270A265">
            <w:pPr>
              <w:pStyle w:val="16"/>
            </w:pPr>
            <w:r>
              <w:t>合同</w:t>
            </w:r>
          </w:p>
        </w:tc>
      </w:tr>
      <w:tr w14:paraId="2A6B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CDB939">
            <w:pPr>
              <w:pStyle w:val="17"/>
            </w:pPr>
            <w:r>
              <w:t>效益指标</w:t>
            </w:r>
          </w:p>
        </w:tc>
        <w:tc>
          <w:tcPr>
            <w:tcW w:w="2268" w:type="dxa"/>
            <w:vAlign w:val="center"/>
          </w:tcPr>
          <w:p w14:paraId="3B5DF0A8">
            <w:pPr>
              <w:pStyle w:val="16"/>
            </w:pPr>
            <w:r>
              <w:t>社会效益指标</w:t>
            </w:r>
          </w:p>
        </w:tc>
        <w:tc>
          <w:tcPr>
            <w:tcW w:w="2835" w:type="dxa"/>
            <w:vAlign w:val="center"/>
          </w:tcPr>
          <w:p w14:paraId="6B0F12C3">
            <w:pPr>
              <w:pStyle w:val="16"/>
            </w:pPr>
            <w:r>
              <w:t>受益学生数</w:t>
            </w:r>
          </w:p>
        </w:tc>
        <w:tc>
          <w:tcPr>
            <w:tcW w:w="2835" w:type="dxa"/>
            <w:vAlign w:val="center"/>
          </w:tcPr>
          <w:p w14:paraId="2C2CC95F">
            <w:pPr>
              <w:pStyle w:val="16"/>
            </w:pPr>
            <w:r>
              <w:t>受益学生数</w:t>
            </w:r>
          </w:p>
        </w:tc>
        <w:tc>
          <w:tcPr>
            <w:tcW w:w="2551" w:type="dxa"/>
            <w:vAlign w:val="center"/>
          </w:tcPr>
          <w:p w14:paraId="17AA503E">
            <w:pPr>
              <w:pStyle w:val="16"/>
            </w:pPr>
            <w:r>
              <w:t>≥271人</w:t>
            </w:r>
          </w:p>
        </w:tc>
        <w:tc>
          <w:tcPr>
            <w:tcW w:w="2268" w:type="dxa"/>
            <w:vAlign w:val="center"/>
          </w:tcPr>
          <w:p w14:paraId="7876E9B3">
            <w:pPr>
              <w:pStyle w:val="16"/>
            </w:pPr>
            <w:r>
              <w:t>在校生</w:t>
            </w:r>
          </w:p>
        </w:tc>
      </w:tr>
      <w:tr w14:paraId="4E2F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69D073">
            <w:pPr>
              <w:pStyle w:val="17"/>
            </w:pPr>
            <w:r>
              <w:t>满意度指标</w:t>
            </w:r>
          </w:p>
        </w:tc>
        <w:tc>
          <w:tcPr>
            <w:tcW w:w="2268" w:type="dxa"/>
            <w:vAlign w:val="center"/>
          </w:tcPr>
          <w:p w14:paraId="5D9AC4F5">
            <w:pPr>
              <w:pStyle w:val="16"/>
            </w:pPr>
            <w:r>
              <w:t>服务对象满意度指标</w:t>
            </w:r>
          </w:p>
        </w:tc>
        <w:tc>
          <w:tcPr>
            <w:tcW w:w="2835" w:type="dxa"/>
            <w:vAlign w:val="center"/>
          </w:tcPr>
          <w:p w14:paraId="7FE90195">
            <w:pPr>
              <w:pStyle w:val="16"/>
            </w:pPr>
            <w:r>
              <w:t>师生满意度(%)</w:t>
            </w:r>
          </w:p>
        </w:tc>
        <w:tc>
          <w:tcPr>
            <w:tcW w:w="2835" w:type="dxa"/>
            <w:vAlign w:val="center"/>
          </w:tcPr>
          <w:p w14:paraId="2456A54E">
            <w:pPr>
              <w:pStyle w:val="16"/>
            </w:pPr>
            <w:r>
              <w:t>师生对当年项目的满意情况</w:t>
            </w:r>
          </w:p>
        </w:tc>
        <w:tc>
          <w:tcPr>
            <w:tcW w:w="2551" w:type="dxa"/>
            <w:vAlign w:val="center"/>
          </w:tcPr>
          <w:p w14:paraId="2B9CE299">
            <w:pPr>
              <w:pStyle w:val="16"/>
            </w:pPr>
            <w:r>
              <w:t>≥95%（百分比）</w:t>
            </w:r>
          </w:p>
        </w:tc>
        <w:tc>
          <w:tcPr>
            <w:tcW w:w="2268" w:type="dxa"/>
            <w:vAlign w:val="center"/>
          </w:tcPr>
          <w:p w14:paraId="598893BC">
            <w:pPr>
              <w:pStyle w:val="16"/>
            </w:pPr>
            <w:r>
              <w:t>问卷调查</w:t>
            </w:r>
          </w:p>
        </w:tc>
      </w:tr>
    </w:tbl>
    <w:p w14:paraId="69C60F43">
      <w:pPr>
        <w:sectPr>
          <w:pgSz w:w="16840" w:h="11900" w:orient="landscape"/>
          <w:pgMar w:top="1361" w:right="1020" w:bottom="1134" w:left="1020" w:header="720" w:footer="720" w:gutter="0"/>
          <w:cols w:space="720" w:num="1"/>
        </w:sectPr>
      </w:pPr>
    </w:p>
    <w:p w14:paraId="6A82B0D5">
      <w:pPr>
        <w:spacing w:before="0" w:after="0"/>
        <w:ind w:firstLine="560"/>
        <w:jc w:val="left"/>
        <w:outlineLvl w:val="9"/>
      </w:pPr>
      <w:r>
        <w:rPr>
          <w:rFonts w:ascii="方正仿宋_GBK" w:hAnsi="方正仿宋_GBK" w:eastAsia="方正仿宋_GBK" w:cs="方正仿宋_GBK"/>
          <w:b/>
          <w:color w:val="000000"/>
          <w:sz w:val="28"/>
        </w:rPr>
        <w:t>10、石财教[2021]113号关于提前下达2022年城乡义务教育省级补助资金预算（省)(增村）3.355绩效目标表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ABA9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70562F">
            <w:pPr>
              <w:pStyle w:val="14"/>
            </w:pPr>
            <w:r>
              <w:t>绩效目标</w:t>
            </w:r>
          </w:p>
        </w:tc>
        <w:tc>
          <w:tcPr>
            <w:tcW w:w="12756" w:type="dxa"/>
            <w:tcBorders>
              <w:bottom w:val="single" w:color="FFFFFF" w:sz="6" w:space="0"/>
            </w:tcBorders>
            <w:vAlign w:val="center"/>
          </w:tcPr>
          <w:p w14:paraId="2204D85D">
            <w:pPr>
              <w:pStyle w:val="16"/>
            </w:pPr>
            <w:r>
              <w:t>1.满足家庭经济困难学生基本学习生活需求</w:t>
            </w:r>
          </w:p>
        </w:tc>
      </w:tr>
    </w:tbl>
    <w:p w14:paraId="45844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E6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22CCA8">
            <w:pPr>
              <w:pStyle w:val="14"/>
            </w:pPr>
            <w:r>
              <w:t>一级指标</w:t>
            </w:r>
          </w:p>
        </w:tc>
        <w:tc>
          <w:tcPr>
            <w:tcW w:w="2268" w:type="dxa"/>
            <w:vAlign w:val="center"/>
          </w:tcPr>
          <w:p w14:paraId="3CF2A1E1">
            <w:pPr>
              <w:pStyle w:val="14"/>
            </w:pPr>
            <w:r>
              <w:t>二级指标</w:t>
            </w:r>
          </w:p>
        </w:tc>
        <w:tc>
          <w:tcPr>
            <w:tcW w:w="2835" w:type="dxa"/>
            <w:vAlign w:val="center"/>
          </w:tcPr>
          <w:p w14:paraId="573031BB">
            <w:pPr>
              <w:pStyle w:val="14"/>
            </w:pPr>
            <w:r>
              <w:t>三级指标</w:t>
            </w:r>
          </w:p>
        </w:tc>
        <w:tc>
          <w:tcPr>
            <w:tcW w:w="2835" w:type="dxa"/>
            <w:vAlign w:val="center"/>
          </w:tcPr>
          <w:p w14:paraId="1EA641B8">
            <w:pPr>
              <w:pStyle w:val="14"/>
            </w:pPr>
            <w:r>
              <w:t>绩效指标描述</w:t>
            </w:r>
          </w:p>
        </w:tc>
        <w:tc>
          <w:tcPr>
            <w:tcW w:w="2551" w:type="dxa"/>
            <w:vAlign w:val="center"/>
          </w:tcPr>
          <w:p w14:paraId="481F0EF3">
            <w:pPr>
              <w:pStyle w:val="14"/>
            </w:pPr>
            <w:r>
              <w:t>指标值</w:t>
            </w:r>
          </w:p>
        </w:tc>
        <w:tc>
          <w:tcPr>
            <w:tcW w:w="2268" w:type="dxa"/>
            <w:vAlign w:val="center"/>
          </w:tcPr>
          <w:p w14:paraId="15A19646">
            <w:pPr>
              <w:pStyle w:val="14"/>
            </w:pPr>
            <w:r>
              <w:t>指标值确定依据</w:t>
            </w:r>
          </w:p>
        </w:tc>
      </w:tr>
      <w:tr w14:paraId="54BB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E57577">
            <w:pPr>
              <w:pStyle w:val="17"/>
            </w:pPr>
            <w:r>
              <w:t>产出指标</w:t>
            </w:r>
          </w:p>
        </w:tc>
        <w:tc>
          <w:tcPr>
            <w:tcW w:w="2268" w:type="dxa"/>
            <w:vAlign w:val="center"/>
          </w:tcPr>
          <w:p w14:paraId="69722FAF">
            <w:pPr>
              <w:pStyle w:val="16"/>
            </w:pPr>
            <w:r>
              <w:t>数量指标</w:t>
            </w:r>
          </w:p>
        </w:tc>
        <w:tc>
          <w:tcPr>
            <w:tcW w:w="2835" w:type="dxa"/>
            <w:vAlign w:val="center"/>
          </w:tcPr>
          <w:p w14:paraId="24F25DDF">
            <w:pPr>
              <w:pStyle w:val="16"/>
            </w:pPr>
            <w:r>
              <w:t>受助学生数</w:t>
            </w:r>
          </w:p>
        </w:tc>
        <w:tc>
          <w:tcPr>
            <w:tcW w:w="2835" w:type="dxa"/>
            <w:vAlign w:val="center"/>
          </w:tcPr>
          <w:p w14:paraId="7DC31C47">
            <w:pPr>
              <w:pStyle w:val="16"/>
            </w:pPr>
            <w:r>
              <w:t>享受资助的学生人数</w:t>
            </w:r>
          </w:p>
        </w:tc>
        <w:tc>
          <w:tcPr>
            <w:tcW w:w="2551" w:type="dxa"/>
            <w:vAlign w:val="center"/>
          </w:tcPr>
          <w:p w14:paraId="4BBC02E5">
            <w:pPr>
              <w:pStyle w:val="16"/>
            </w:pPr>
            <w:r>
              <w:t>≥138人</w:t>
            </w:r>
          </w:p>
        </w:tc>
        <w:tc>
          <w:tcPr>
            <w:tcW w:w="2268" w:type="dxa"/>
            <w:vAlign w:val="center"/>
          </w:tcPr>
          <w:p w14:paraId="60F44AB8">
            <w:pPr>
              <w:pStyle w:val="16"/>
            </w:pPr>
            <w:r>
              <w:t>发放记录</w:t>
            </w:r>
          </w:p>
        </w:tc>
      </w:tr>
      <w:tr w14:paraId="321E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E53B9"/>
        </w:tc>
        <w:tc>
          <w:tcPr>
            <w:tcW w:w="2268" w:type="dxa"/>
            <w:vAlign w:val="center"/>
          </w:tcPr>
          <w:p w14:paraId="5C2D2768">
            <w:pPr>
              <w:pStyle w:val="16"/>
            </w:pPr>
            <w:r>
              <w:t>质量指标</w:t>
            </w:r>
          </w:p>
        </w:tc>
        <w:tc>
          <w:tcPr>
            <w:tcW w:w="2835" w:type="dxa"/>
            <w:vAlign w:val="center"/>
          </w:tcPr>
          <w:p w14:paraId="347DA17B">
            <w:pPr>
              <w:pStyle w:val="16"/>
            </w:pPr>
            <w:r>
              <w:t>建档立卡学生接受资助的比例</w:t>
            </w:r>
          </w:p>
        </w:tc>
        <w:tc>
          <w:tcPr>
            <w:tcW w:w="2835" w:type="dxa"/>
            <w:vAlign w:val="center"/>
          </w:tcPr>
          <w:p w14:paraId="519EC9AE">
            <w:pPr>
              <w:pStyle w:val="16"/>
            </w:pPr>
            <w:r>
              <w:t>建档立卡学生应助尽助</w:t>
            </w:r>
          </w:p>
        </w:tc>
        <w:tc>
          <w:tcPr>
            <w:tcW w:w="2551" w:type="dxa"/>
            <w:vAlign w:val="center"/>
          </w:tcPr>
          <w:p w14:paraId="3FFA7416">
            <w:pPr>
              <w:pStyle w:val="16"/>
            </w:pPr>
            <w:r>
              <w:t>≥99%</w:t>
            </w:r>
          </w:p>
        </w:tc>
        <w:tc>
          <w:tcPr>
            <w:tcW w:w="2268" w:type="dxa"/>
            <w:vAlign w:val="center"/>
          </w:tcPr>
          <w:p w14:paraId="46F23DD4">
            <w:pPr>
              <w:pStyle w:val="16"/>
            </w:pPr>
            <w:r>
              <w:t>发放记录</w:t>
            </w:r>
          </w:p>
        </w:tc>
      </w:tr>
      <w:tr w14:paraId="2AD6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C57C3"/>
        </w:tc>
        <w:tc>
          <w:tcPr>
            <w:tcW w:w="2268" w:type="dxa"/>
            <w:vAlign w:val="center"/>
          </w:tcPr>
          <w:p w14:paraId="68A7D80C">
            <w:pPr>
              <w:pStyle w:val="16"/>
            </w:pPr>
            <w:r>
              <w:t>时效指标</w:t>
            </w:r>
          </w:p>
        </w:tc>
        <w:tc>
          <w:tcPr>
            <w:tcW w:w="2835" w:type="dxa"/>
            <w:vAlign w:val="center"/>
          </w:tcPr>
          <w:p w14:paraId="53961776">
            <w:pPr>
              <w:pStyle w:val="16"/>
            </w:pPr>
            <w:r>
              <w:t>资助经费及时发放</w:t>
            </w:r>
          </w:p>
        </w:tc>
        <w:tc>
          <w:tcPr>
            <w:tcW w:w="2835" w:type="dxa"/>
            <w:vAlign w:val="center"/>
          </w:tcPr>
          <w:p w14:paraId="67CC1803">
            <w:pPr>
              <w:pStyle w:val="16"/>
            </w:pPr>
            <w:r>
              <w:t>资助经费及时发放</w:t>
            </w:r>
          </w:p>
        </w:tc>
        <w:tc>
          <w:tcPr>
            <w:tcW w:w="2551" w:type="dxa"/>
            <w:vAlign w:val="center"/>
          </w:tcPr>
          <w:p w14:paraId="4A12819C">
            <w:pPr>
              <w:pStyle w:val="16"/>
            </w:pPr>
            <w:r>
              <w:t>按文件要求及时发放</w:t>
            </w:r>
          </w:p>
        </w:tc>
        <w:tc>
          <w:tcPr>
            <w:tcW w:w="2268" w:type="dxa"/>
            <w:vAlign w:val="center"/>
          </w:tcPr>
          <w:p w14:paraId="48665A28">
            <w:pPr>
              <w:pStyle w:val="16"/>
            </w:pPr>
            <w:r>
              <w:t>发放记录</w:t>
            </w:r>
          </w:p>
        </w:tc>
      </w:tr>
      <w:tr w14:paraId="6163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F9F31"/>
        </w:tc>
        <w:tc>
          <w:tcPr>
            <w:tcW w:w="2268" w:type="dxa"/>
            <w:vAlign w:val="center"/>
          </w:tcPr>
          <w:p w14:paraId="654C6324">
            <w:pPr>
              <w:pStyle w:val="16"/>
            </w:pPr>
            <w:r>
              <w:t>成本指标</w:t>
            </w:r>
          </w:p>
        </w:tc>
        <w:tc>
          <w:tcPr>
            <w:tcW w:w="2835" w:type="dxa"/>
            <w:vAlign w:val="center"/>
          </w:tcPr>
          <w:p w14:paraId="2350B6AC">
            <w:pPr>
              <w:pStyle w:val="16"/>
            </w:pPr>
            <w:r>
              <w:t>资助标准达标率</w:t>
            </w:r>
          </w:p>
        </w:tc>
        <w:tc>
          <w:tcPr>
            <w:tcW w:w="2835" w:type="dxa"/>
            <w:vAlign w:val="center"/>
          </w:tcPr>
          <w:p w14:paraId="08AA8426">
            <w:pPr>
              <w:pStyle w:val="16"/>
            </w:pPr>
            <w:r>
              <w:t>小学500元/生/年，寄宿制中学625元/生/年，寄宿制中学走读312.5元/生/年</w:t>
            </w:r>
          </w:p>
        </w:tc>
        <w:tc>
          <w:tcPr>
            <w:tcW w:w="2551" w:type="dxa"/>
            <w:vAlign w:val="center"/>
          </w:tcPr>
          <w:p w14:paraId="356C48E8">
            <w:pPr>
              <w:pStyle w:val="16"/>
            </w:pPr>
            <w:r>
              <w:t>≥99%</w:t>
            </w:r>
          </w:p>
        </w:tc>
        <w:tc>
          <w:tcPr>
            <w:tcW w:w="2268" w:type="dxa"/>
            <w:vAlign w:val="center"/>
          </w:tcPr>
          <w:p w14:paraId="49659278">
            <w:pPr>
              <w:pStyle w:val="16"/>
            </w:pPr>
            <w:r>
              <w:t>发放记录</w:t>
            </w:r>
          </w:p>
        </w:tc>
      </w:tr>
      <w:tr w14:paraId="12F2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18696A">
            <w:pPr>
              <w:pStyle w:val="17"/>
            </w:pPr>
            <w:r>
              <w:t>效益指标</w:t>
            </w:r>
          </w:p>
        </w:tc>
        <w:tc>
          <w:tcPr>
            <w:tcW w:w="2268" w:type="dxa"/>
            <w:vAlign w:val="center"/>
          </w:tcPr>
          <w:p w14:paraId="2717998B">
            <w:pPr>
              <w:pStyle w:val="16"/>
            </w:pPr>
            <w:r>
              <w:t>社会效益指标</w:t>
            </w:r>
          </w:p>
        </w:tc>
        <w:tc>
          <w:tcPr>
            <w:tcW w:w="2835" w:type="dxa"/>
            <w:vAlign w:val="center"/>
          </w:tcPr>
          <w:p w14:paraId="7C363EFF">
            <w:pPr>
              <w:pStyle w:val="16"/>
            </w:pPr>
            <w:r>
              <w:t>减轻困难学生家庭经济负担</w:t>
            </w:r>
          </w:p>
        </w:tc>
        <w:tc>
          <w:tcPr>
            <w:tcW w:w="2835" w:type="dxa"/>
            <w:vAlign w:val="center"/>
          </w:tcPr>
          <w:p w14:paraId="0D0DC89F">
            <w:pPr>
              <w:pStyle w:val="16"/>
            </w:pPr>
            <w:r>
              <w:t>减轻困难学生家庭经济负担</w:t>
            </w:r>
          </w:p>
        </w:tc>
        <w:tc>
          <w:tcPr>
            <w:tcW w:w="2551" w:type="dxa"/>
            <w:vAlign w:val="center"/>
          </w:tcPr>
          <w:p w14:paraId="2A443612">
            <w:pPr>
              <w:pStyle w:val="16"/>
            </w:pPr>
            <w:r>
              <w:t>减轻困难学生家庭经济负担</w:t>
            </w:r>
          </w:p>
        </w:tc>
        <w:tc>
          <w:tcPr>
            <w:tcW w:w="2268" w:type="dxa"/>
            <w:vAlign w:val="center"/>
          </w:tcPr>
          <w:p w14:paraId="4FB5DA32">
            <w:pPr>
              <w:pStyle w:val="16"/>
            </w:pPr>
            <w:r>
              <w:t>发放记录</w:t>
            </w:r>
          </w:p>
        </w:tc>
      </w:tr>
      <w:tr w14:paraId="23C8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D96EDD">
            <w:pPr>
              <w:pStyle w:val="17"/>
            </w:pPr>
            <w:r>
              <w:t>满意度指标</w:t>
            </w:r>
          </w:p>
        </w:tc>
        <w:tc>
          <w:tcPr>
            <w:tcW w:w="2268" w:type="dxa"/>
            <w:vAlign w:val="center"/>
          </w:tcPr>
          <w:p w14:paraId="32FE8551">
            <w:pPr>
              <w:pStyle w:val="16"/>
            </w:pPr>
            <w:r>
              <w:t>服务对象满意度指标</w:t>
            </w:r>
          </w:p>
        </w:tc>
        <w:tc>
          <w:tcPr>
            <w:tcW w:w="2835" w:type="dxa"/>
            <w:vAlign w:val="center"/>
          </w:tcPr>
          <w:p w14:paraId="64E482E4">
            <w:pPr>
              <w:pStyle w:val="16"/>
            </w:pPr>
            <w:r>
              <w:t>师生满意度</w:t>
            </w:r>
          </w:p>
        </w:tc>
        <w:tc>
          <w:tcPr>
            <w:tcW w:w="2835" w:type="dxa"/>
            <w:vAlign w:val="center"/>
          </w:tcPr>
          <w:p w14:paraId="153FB8B3">
            <w:pPr>
              <w:pStyle w:val="16"/>
            </w:pPr>
            <w:r>
              <w:t>师生对资助工作满意度</w:t>
            </w:r>
          </w:p>
        </w:tc>
        <w:tc>
          <w:tcPr>
            <w:tcW w:w="2551" w:type="dxa"/>
            <w:vAlign w:val="center"/>
          </w:tcPr>
          <w:p w14:paraId="15001788">
            <w:pPr>
              <w:pStyle w:val="16"/>
            </w:pPr>
            <w:r>
              <w:t>≥90%</w:t>
            </w:r>
          </w:p>
        </w:tc>
        <w:tc>
          <w:tcPr>
            <w:tcW w:w="2268" w:type="dxa"/>
            <w:vAlign w:val="center"/>
          </w:tcPr>
          <w:p w14:paraId="627B6914">
            <w:pPr>
              <w:pStyle w:val="16"/>
            </w:pPr>
            <w:r>
              <w:t>调查问卷</w:t>
            </w:r>
          </w:p>
        </w:tc>
      </w:tr>
    </w:tbl>
    <w:p w14:paraId="6BC70478">
      <w:pPr>
        <w:sectPr>
          <w:pgSz w:w="16840" w:h="11900" w:orient="landscape"/>
          <w:pgMar w:top="1361" w:right="1020" w:bottom="1134" w:left="1020" w:header="720" w:footer="720" w:gutter="0"/>
          <w:cols w:space="720" w:num="1"/>
        </w:sectPr>
      </w:pPr>
    </w:p>
    <w:p w14:paraId="0852F781">
      <w:pPr>
        <w:spacing w:before="0" w:after="0"/>
        <w:ind w:firstLine="560"/>
        <w:jc w:val="left"/>
        <w:outlineLvl w:val="9"/>
      </w:pPr>
      <w:r>
        <w:rPr>
          <w:rFonts w:ascii="方正仿宋_GBK" w:hAnsi="方正仿宋_GBK" w:eastAsia="方正仿宋_GBK" w:cs="方正仿宋_GBK"/>
          <w:b/>
          <w:color w:val="000000"/>
          <w:sz w:val="28"/>
        </w:rPr>
        <w:t>11、石财教[2022]10号关于下达省市城乡义务教育补助资金预算的通知(义务生活补）（省）(增村0.53)绩效目标表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1862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53A6E6">
            <w:pPr>
              <w:pStyle w:val="14"/>
            </w:pPr>
            <w:r>
              <w:t>绩效目标</w:t>
            </w:r>
          </w:p>
        </w:tc>
        <w:tc>
          <w:tcPr>
            <w:tcW w:w="12756" w:type="dxa"/>
            <w:tcBorders>
              <w:bottom w:val="single" w:color="FFFFFF" w:sz="6" w:space="0"/>
            </w:tcBorders>
            <w:vAlign w:val="center"/>
          </w:tcPr>
          <w:p w14:paraId="1358FBAD">
            <w:pPr>
              <w:pStyle w:val="16"/>
            </w:pPr>
            <w:r>
              <w:t>1.通过为义务教育家庭经济困难学生发放生活补助，用于学生的生活费开支，减轻困难学生家庭经济负担。</w:t>
            </w:r>
          </w:p>
        </w:tc>
      </w:tr>
    </w:tbl>
    <w:p w14:paraId="1DF4E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4D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BF07BA">
            <w:pPr>
              <w:pStyle w:val="14"/>
            </w:pPr>
            <w:r>
              <w:t>一级指标</w:t>
            </w:r>
          </w:p>
        </w:tc>
        <w:tc>
          <w:tcPr>
            <w:tcW w:w="2268" w:type="dxa"/>
            <w:vAlign w:val="center"/>
          </w:tcPr>
          <w:p w14:paraId="6D4DF969">
            <w:pPr>
              <w:pStyle w:val="14"/>
            </w:pPr>
            <w:r>
              <w:t>二级指标</w:t>
            </w:r>
          </w:p>
        </w:tc>
        <w:tc>
          <w:tcPr>
            <w:tcW w:w="2835" w:type="dxa"/>
            <w:vAlign w:val="center"/>
          </w:tcPr>
          <w:p w14:paraId="3730E15F">
            <w:pPr>
              <w:pStyle w:val="14"/>
            </w:pPr>
            <w:r>
              <w:t>三级指标</w:t>
            </w:r>
          </w:p>
        </w:tc>
        <w:tc>
          <w:tcPr>
            <w:tcW w:w="2835" w:type="dxa"/>
            <w:vAlign w:val="center"/>
          </w:tcPr>
          <w:p w14:paraId="25EF6C75">
            <w:pPr>
              <w:pStyle w:val="14"/>
            </w:pPr>
            <w:r>
              <w:t>绩效指标描述</w:t>
            </w:r>
          </w:p>
        </w:tc>
        <w:tc>
          <w:tcPr>
            <w:tcW w:w="2551" w:type="dxa"/>
            <w:vAlign w:val="center"/>
          </w:tcPr>
          <w:p w14:paraId="11ABCABB">
            <w:pPr>
              <w:pStyle w:val="14"/>
            </w:pPr>
            <w:r>
              <w:t>指标值</w:t>
            </w:r>
          </w:p>
        </w:tc>
        <w:tc>
          <w:tcPr>
            <w:tcW w:w="2268" w:type="dxa"/>
            <w:vAlign w:val="center"/>
          </w:tcPr>
          <w:p w14:paraId="7BAEA7E6">
            <w:pPr>
              <w:pStyle w:val="14"/>
            </w:pPr>
            <w:r>
              <w:t>指标值确定依据</w:t>
            </w:r>
          </w:p>
        </w:tc>
      </w:tr>
      <w:tr w14:paraId="2E20E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867EE4">
            <w:pPr>
              <w:pStyle w:val="17"/>
            </w:pPr>
            <w:r>
              <w:t>产出指标</w:t>
            </w:r>
          </w:p>
        </w:tc>
        <w:tc>
          <w:tcPr>
            <w:tcW w:w="2268" w:type="dxa"/>
            <w:vAlign w:val="center"/>
          </w:tcPr>
          <w:p w14:paraId="40B9CCE7">
            <w:pPr>
              <w:pStyle w:val="16"/>
            </w:pPr>
            <w:r>
              <w:t>数量指标</w:t>
            </w:r>
          </w:p>
        </w:tc>
        <w:tc>
          <w:tcPr>
            <w:tcW w:w="2835" w:type="dxa"/>
            <w:vAlign w:val="center"/>
          </w:tcPr>
          <w:p w14:paraId="69156928">
            <w:pPr>
              <w:pStyle w:val="16"/>
            </w:pPr>
            <w:r>
              <w:t>受助学生数</w:t>
            </w:r>
          </w:p>
        </w:tc>
        <w:tc>
          <w:tcPr>
            <w:tcW w:w="2835" w:type="dxa"/>
            <w:vAlign w:val="center"/>
          </w:tcPr>
          <w:p w14:paraId="3A091370">
            <w:pPr>
              <w:pStyle w:val="16"/>
            </w:pPr>
            <w:r>
              <w:t>享受资助的学生人数</w:t>
            </w:r>
          </w:p>
        </w:tc>
        <w:tc>
          <w:tcPr>
            <w:tcW w:w="2551" w:type="dxa"/>
            <w:vAlign w:val="center"/>
          </w:tcPr>
          <w:p w14:paraId="086952A2">
            <w:pPr>
              <w:pStyle w:val="16"/>
            </w:pPr>
            <w:r>
              <w:t>≥4人</w:t>
            </w:r>
          </w:p>
        </w:tc>
        <w:tc>
          <w:tcPr>
            <w:tcW w:w="2268" w:type="dxa"/>
            <w:vAlign w:val="center"/>
          </w:tcPr>
          <w:p w14:paraId="5BDB07B0">
            <w:pPr>
              <w:pStyle w:val="16"/>
            </w:pPr>
            <w:r>
              <w:t>年度工作计划</w:t>
            </w:r>
          </w:p>
        </w:tc>
      </w:tr>
      <w:tr w14:paraId="52FA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5B0CB"/>
        </w:tc>
        <w:tc>
          <w:tcPr>
            <w:tcW w:w="2268" w:type="dxa"/>
            <w:vAlign w:val="center"/>
          </w:tcPr>
          <w:p w14:paraId="0CC18817">
            <w:pPr>
              <w:pStyle w:val="16"/>
            </w:pPr>
            <w:r>
              <w:t>质量指标</w:t>
            </w:r>
          </w:p>
        </w:tc>
        <w:tc>
          <w:tcPr>
            <w:tcW w:w="2835" w:type="dxa"/>
            <w:vAlign w:val="center"/>
          </w:tcPr>
          <w:p w14:paraId="4589958B">
            <w:pPr>
              <w:pStyle w:val="16"/>
            </w:pPr>
            <w:r>
              <w:t>建档立卡学生接受资助的比例</w:t>
            </w:r>
          </w:p>
        </w:tc>
        <w:tc>
          <w:tcPr>
            <w:tcW w:w="2835" w:type="dxa"/>
            <w:vAlign w:val="center"/>
          </w:tcPr>
          <w:p w14:paraId="36175480">
            <w:pPr>
              <w:pStyle w:val="16"/>
            </w:pPr>
            <w:r>
              <w:t>实际资助学生占建档立卡学生比例</w:t>
            </w:r>
          </w:p>
        </w:tc>
        <w:tc>
          <w:tcPr>
            <w:tcW w:w="2551" w:type="dxa"/>
            <w:vAlign w:val="center"/>
          </w:tcPr>
          <w:p w14:paraId="69E4CB75">
            <w:pPr>
              <w:pStyle w:val="16"/>
            </w:pPr>
            <w:r>
              <w:t>≥95%</w:t>
            </w:r>
          </w:p>
        </w:tc>
        <w:tc>
          <w:tcPr>
            <w:tcW w:w="2268" w:type="dxa"/>
            <w:vAlign w:val="center"/>
          </w:tcPr>
          <w:p w14:paraId="7B8C65C4">
            <w:pPr>
              <w:pStyle w:val="16"/>
            </w:pPr>
            <w:r>
              <w:t>年度工作计划</w:t>
            </w:r>
          </w:p>
        </w:tc>
      </w:tr>
      <w:tr w14:paraId="50F9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EC3FA"/>
        </w:tc>
        <w:tc>
          <w:tcPr>
            <w:tcW w:w="2268" w:type="dxa"/>
            <w:vAlign w:val="center"/>
          </w:tcPr>
          <w:p w14:paraId="7F69F13B">
            <w:pPr>
              <w:pStyle w:val="16"/>
            </w:pPr>
            <w:r>
              <w:t>时效指标</w:t>
            </w:r>
          </w:p>
        </w:tc>
        <w:tc>
          <w:tcPr>
            <w:tcW w:w="2835" w:type="dxa"/>
            <w:vAlign w:val="center"/>
          </w:tcPr>
          <w:p w14:paraId="45BDDFC0">
            <w:pPr>
              <w:pStyle w:val="16"/>
            </w:pPr>
            <w:r>
              <w:t>资助资金及时发放</w:t>
            </w:r>
          </w:p>
        </w:tc>
        <w:tc>
          <w:tcPr>
            <w:tcW w:w="2835" w:type="dxa"/>
            <w:vAlign w:val="center"/>
          </w:tcPr>
          <w:p w14:paraId="3CCFA9D8">
            <w:pPr>
              <w:pStyle w:val="16"/>
            </w:pPr>
            <w:r>
              <w:t>资助资金及时发放</w:t>
            </w:r>
          </w:p>
        </w:tc>
        <w:tc>
          <w:tcPr>
            <w:tcW w:w="2551" w:type="dxa"/>
            <w:vAlign w:val="center"/>
          </w:tcPr>
          <w:p w14:paraId="13F1EB6E">
            <w:pPr>
              <w:pStyle w:val="16"/>
            </w:pPr>
            <w:r>
              <w:t>及时发放</w:t>
            </w:r>
          </w:p>
        </w:tc>
        <w:tc>
          <w:tcPr>
            <w:tcW w:w="2268" w:type="dxa"/>
            <w:vAlign w:val="center"/>
          </w:tcPr>
          <w:p w14:paraId="6F5E3BCD">
            <w:pPr>
              <w:pStyle w:val="16"/>
            </w:pPr>
            <w:r>
              <w:t>年度工作计划</w:t>
            </w:r>
          </w:p>
        </w:tc>
      </w:tr>
      <w:tr w14:paraId="46EA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246973">
            <w:pPr>
              <w:pStyle w:val="17"/>
            </w:pPr>
            <w:r>
              <w:t>效益指标</w:t>
            </w:r>
          </w:p>
        </w:tc>
        <w:tc>
          <w:tcPr>
            <w:tcW w:w="2268" w:type="dxa"/>
            <w:vAlign w:val="center"/>
          </w:tcPr>
          <w:p w14:paraId="6D15D025">
            <w:pPr>
              <w:pStyle w:val="16"/>
            </w:pPr>
            <w:r>
              <w:t>社会效益指标</w:t>
            </w:r>
          </w:p>
        </w:tc>
        <w:tc>
          <w:tcPr>
            <w:tcW w:w="2835" w:type="dxa"/>
            <w:vAlign w:val="center"/>
          </w:tcPr>
          <w:p w14:paraId="7B03C89D">
            <w:pPr>
              <w:pStyle w:val="16"/>
            </w:pPr>
            <w:r>
              <w:t>减轻困难学生家庭经济负担</w:t>
            </w:r>
          </w:p>
        </w:tc>
        <w:tc>
          <w:tcPr>
            <w:tcW w:w="2835" w:type="dxa"/>
            <w:vAlign w:val="center"/>
          </w:tcPr>
          <w:p w14:paraId="7A37D417">
            <w:pPr>
              <w:pStyle w:val="16"/>
            </w:pPr>
            <w:r>
              <w:t>减轻困难家庭负担，促进社会稳定</w:t>
            </w:r>
          </w:p>
        </w:tc>
        <w:tc>
          <w:tcPr>
            <w:tcW w:w="2551" w:type="dxa"/>
            <w:vAlign w:val="center"/>
          </w:tcPr>
          <w:p w14:paraId="0BD93378">
            <w:pPr>
              <w:pStyle w:val="16"/>
            </w:pPr>
            <w:r>
              <w:t>有效减轻困难学生家庭经济负担</w:t>
            </w:r>
          </w:p>
        </w:tc>
        <w:tc>
          <w:tcPr>
            <w:tcW w:w="2268" w:type="dxa"/>
            <w:vAlign w:val="center"/>
          </w:tcPr>
          <w:p w14:paraId="7D8D65D0">
            <w:pPr>
              <w:pStyle w:val="16"/>
            </w:pPr>
            <w:r>
              <w:t>年度工作计划</w:t>
            </w:r>
          </w:p>
        </w:tc>
      </w:tr>
      <w:tr w14:paraId="23E1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3EDC75">
            <w:pPr>
              <w:pStyle w:val="17"/>
            </w:pPr>
            <w:r>
              <w:t>满意度指标</w:t>
            </w:r>
          </w:p>
        </w:tc>
        <w:tc>
          <w:tcPr>
            <w:tcW w:w="2268" w:type="dxa"/>
            <w:vAlign w:val="center"/>
          </w:tcPr>
          <w:p w14:paraId="3E327812">
            <w:pPr>
              <w:pStyle w:val="16"/>
            </w:pPr>
            <w:r>
              <w:t>服务对象满意度指标</w:t>
            </w:r>
          </w:p>
        </w:tc>
        <w:tc>
          <w:tcPr>
            <w:tcW w:w="2835" w:type="dxa"/>
            <w:vAlign w:val="center"/>
          </w:tcPr>
          <w:p w14:paraId="09C60727">
            <w:pPr>
              <w:pStyle w:val="16"/>
            </w:pPr>
            <w:r>
              <w:t>受益对象满意度</w:t>
            </w:r>
          </w:p>
        </w:tc>
        <w:tc>
          <w:tcPr>
            <w:tcW w:w="2835" w:type="dxa"/>
            <w:vAlign w:val="center"/>
          </w:tcPr>
          <w:p w14:paraId="6C9E5AE7">
            <w:pPr>
              <w:pStyle w:val="16"/>
            </w:pPr>
            <w:r>
              <w:t>受益对象满意度</w:t>
            </w:r>
          </w:p>
        </w:tc>
        <w:tc>
          <w:tcPr>
            <w:tcW w:w="2551" w:type="dxa"/>
            <w:vAlign w:val="center"/>
          </w:tcPr>
          <w:p w14:paraId="088D6B68">
            <w:pPr>
              <w:pStyle w:val="16"/>
            </w:pPr>
            <w:r>
              <w:t>≥90%</w:t>
            </w:r>
          </w:p>
        </w:tc>
        <w:tc>
          <w:tcPr>
            <w:tcW w:w="2268" w:type="dxa"/>
            <w:vAlign w:val="center"/>
          </w:tcPr>
          <w:p w14:paraId="259826D1">
            <w:pPr>
              <w:pStyle w:val="16"/>
            </w:pPr>
            <w:r>
              <w:t>调查问卷</w:t>
            </w:r>
          </w:p>
        </w:tc>
      </w:tr>
    </w:tbl>
    <w:p w14:paraId="344F32DB">
      <w:pPr>
        <w:sectPr>
          <w:pgSz w:w="16840" w:h="11900" w:orient="landscape"/>
          <w:pgMar w:top="1361" w:right="1020" w:bottom="1134" w:left="1020" w:header="720" w:footer="720" w:gutter="0"/>
          <w:cols w:space="720" w:num="1"/>
        </w:sectPr>
      </w:pPr>
    </w:p>
    <w:p w14:paraId="48359FBA">
      <w:pPr>
        <w:spacing w:before="0" w:after="0"/>
        <w:ind w:firstLine="560"/>
        <w:jc w:val="left"/>
        <w:outlineLvl w:val="9"/>
      </w:pPr>
      <w:r>
        <w:rPr>
          <w:rFonts w:ascii="方正仿宋_GBK" w:hAnsi="方正仿宋_GBK" w:eastAsia="方正仿宋_GBK" w:cs="方正仿宋_GBK"/>
          <w:b/>
          <w:color w:val="000000"/>
          <w:sz w:val="28"/>
        </w:rPr>
        <w:t>12、石财教[2022]10号关于下达省市城乡义务教育补助资金预算的通知(义务生活补）（市）(增村0.1)绩效目标表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26A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D251F9">
            <w:pPr>
              <w:pStyle w:val="14"/>
            </w:pPr>
            <w:r>
              <w:t>绩效目标</w:t>
            </w:r>
          </w:p>
        </w:tc>
        <w:tc>
          <w:tcPr>
            <w:tcW w:w="12756" w:type="dxa"/>
            <w:tcBorders>
              <w:bottom w:val="single" w:color="FFFFFF" w:sz="6" w:space="0"/>
            </w:tcBorders>
            <w:vAlign w:val="center"/>
          </w:tcPr>
          <w:p w14:paraId="30555984">
            <w:pPr>
              <w:pStyle w:val="16"/>
            </w:pPr>
            <w:r>
              <w:t>1.通过为义务教育家庭经济困难学生发放生活补助，用于学生的生活费开支，减轻困难学生家庭经济负担。</w:t>
            </w:r>
          </w:p>
        </w:tc>
      </w:tr>
    </w:tbl>
    <w:p w14:paraId="01D61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F5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0096A9">
            <w:pPr>
              <w:pStyle w:val="14"/>
            </w:pPr>
            <w:r>
              <w:t>一级指标</w:t>
            </w:r>
          </w:p>
        </w:tc>
        <w:tc>
          <w:tcPr>
            <w:tcW w:w="2268" w:type="dxa"/>
            <w:vAlign w:val="center"/>
          </w:tcPr>
          <w:p w14:paraId="1327796F">
            <w:pPr>
              <w:pStyle w:val="14"/>
            </w:pPr>
            <w:r>
              <w:t>二级指标</w:t>
            </w:r>
          </w:p>
        </w:tc>
        <w:tc>
          <w:tcPr>
            <w:tcW w:w="2835" w:type="dxa"/>
            <w:vAlign w:val="center"/>
          </w:tcPr>
          <w:p w14:paraId="71AFE750">
            <w:pPr>
              <w:pStyle w:val="14"/>
            </w:pPr>
            <w:r>
              <w:t>三级指标</w:t>
            </w:r>
          </w:p>
        </w:tc>
        <w:tc>
          <w:tcPr>
            <w:tcW w:w="2835" w:type="dxa"/>
            <w:vAlign w:val="center"/>
          </w:tcPr>
          <w:p w14:paraId="190CC5DA">
            <w:pPr>
              <w:pStyle w:val="14"/>
            </w:pPr>
            <w:r>
              <w:t>绩效指标描述</w:t>
            </w:r>
          </w:p>
        </w:tc>
        <w:tc>
          <w:tcPr>
            <w:tcW w:w="2551" w:type="dxa"/>
            <w:vAlign w:val="center"/>
          </w:tcPr>
          <w:p w14:paraId="4F1F7F2A">
            <w:pPr>
              <w:pStyle w:val="14"/>
            </w:pPr>
            <w:r>
              <w:t>指标值</w:t>
            </w:r>
          </w:p>
        </w:tc>
        <w:tc>
          <w:tcPr>
            <w:tcW w:w="2268" w:type="dxa"/>
            <w:vAlign w:val="center"/>
          </w:tcPr>
          <w:p w14:paraId="696890E2">
            <w:pPr>
              <w:pStyle w:val="14"/>
            </w:pPr>
            <w:r>
              <w:t>指标值确定依据</w:t>
            </w:r>
          </w:p>
        </w:tc>
      </w:tr>
      <w:tr w14:paraId="4056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020044">
            <w:pPr>
              <w:pStyle w:val="17"/>
            </w:pPr>
            <w:r>
              <w:t>产出指标</w:t>
            </w:r>
          </w:p>
        </w:tc>
        <w:tc>
          <w:tcPr>
            <w:tcW w:w="2268" w:type="dxa"/>
            <w:vAlign w:val="center"/>
          </w:tcPr>
          <w:p w14:paraId="30E173B3">
            <w:pPr>
              <w:pStyle w:val="16"/>
            </w:pPr>
            <w:r>
              <w:t>数量指标</w:t>
            </w:r>
          </w:p>
        </w:tc>
        <w:tc>
          <w:tcPr>
            <w:tcW w:w="2835" w:type="dxa"/>
            <w:vAlign w:val="center"/>
          </w:tcPr>
          <w:p w14:paraId="532FC9B2">
            <w:pPr>
              <w:pStyle w:val="16"/>
            </w:pPr>
            <w:r>
              <w:t>受助学生数</w:t>
            </w:r>
          </w:p>
        </w:tc>
        <w:tc>
          <w:tcPr>
            <w:tcW w:w="2835" w:type="dxa"/>
            <w:vAlign w:val="center"/>
          </w:tcPr>
          <w:p w14:paraId="64E8EDAC">
            <w:pPr>
              <w:pStyle w:val="16"/>
            </w:pPr>
            <w:r>
              <w:t>享受资助的学生人数</w:t>
            </w:r>
          </w:p>
        </w:tc>
        <w:tc>
          <w:tcPr>
            <w:tcW w:w="2551" w:type="dxa"/>
            <w:vAlign w:val="center"/>
          </w:tcPr>
          <w:p w14:paraId="78BB87FA">
            <w:pPr>
              <w:pStyle w:val="16"/>
            </w:pPr>
            <w:r>
              <w:t>≥1人</w:t>
            </w:r>
          </w:p>
        </w:tc>
        <w:tc>
          <w:tcPr>
            <w:tcW w:w="2268" w:type="dxa"/>
            <w:vAlign w:val="center"/>
          </w:tcPr>
          <w:p w14:paraId="0FEB5BEB">
            <w:pPr>
              <w:pStyle w:val="16"/>
            </w:pPr>
            <w:r>
              <w:t>年度工作计划</w:t>
            </w:r>
          </w:p>
        </w:tc>
      </w:tr>
      <w:tr w14:paraId="437A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C218F"/>
        </w:tc>
        <w:tc>
          <w:tcPr>
            <w:tcW w:w="2268" w:type="dxa"/>
            <w:vAlign w:val="center"/>
          </w:tcPr>
          <w:p w14:paraId="621CECF9">
            <w:pPr>
              <w:pStyle w:val="16"/>
            </w:pPr>
            <w:r>
              <w:t>质量指标</w:t>
            </w:r>
          </w:p>
        </w:tc>
        <w:tc>
          <w:tcPr>
            <w:tcW w:w="2835" w:type="dxa"/>
            <w:vAlign w:val="center"/>
          </w:tcPr>
          <w:p w14:paraId="0D7ADB3A">
            <w:pPr>
              <w:pStyle w:val="16"/>
            </w:pPr>
            <w:r>
              <w:t>建档立卡学生接受资助的比例</w:t>
            </w:r>
          </w:p>
        </w:tc>
        <w:tc>
          <w:tcPr>
            <w:tcW w:w="2835" w:type="dxa"/>
            <w:vAlign w:val="center"/>
          </w:tcPr>
          <w:p w14:paraId="36B74A86">
            <w:pPr>
              <w:pStyle w:val="16"/>
            </w:pPr>
            <w:r>
              <w:t>实际资助学生占建档立卡学生比例</w:t>
            </w:r>
          </w:p>
        </w:tc>
        <w:tc>
          <w:tcPr>
            <w:tcW w:w="2551" w:type="dxa"/>
            <w:vAlign w:val="center"/>
          </w:tcPr>
          <w:p w14:paraId="11CEA263">
            <w:pPr>
              <w:pStyle w:val="16"/>
            </w:pPr>
            <w:r>
              <w:t>≥95%</w:t>
            </w:r>
          </w:p>
        </w:tc>
        <w:tc>
          <w:tcPr>
            <w:tcW w:w="2268" w:type="dxa"/>
            <w:vAlign w:val="center"/>
          </w:tcPr>
          <w:p w14:paraId="4C829078">
            <w:pPr>
              <w:pStyle w:val="16"/>
            </w:pPr>
            <w:r>
              <w:t>年度工作计划</w:t>
            </w:r>
          </w:p>
        </w:tc>
      </w:tr>
      <w:tr w14:paraId="65FD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5817AA"/>
        </w:tc>
        <w:tc>
          <w:tcPr>
            <w:tcW w:w="2268" w:type="dxa"/>
            <w:vAlign w:val="center"/>
          </w:tcPr>
          <w:p w14:paraId="7342576F">
            <w:pPr>
              <w:pStyle w:val="16"/>
            </w:pPr>
            <w:r>
              <w:t>时效指标</w:t>
            </w:r>
          </w:p>
        </w:tc>
        <w:tc>
          <w:tcPr>
            <w:tcW w:w="2835" w:type="dxa"/>
            <w:vAlign w:val="center"/>
          </w:tcPr>
          <w:p w14:paraId="6060006A">
            <w:pPr>
              <w:pStyle w:val="16"/>
            </w:pPr>
            <w:r>
              <w:t>资助资金及时发放</w:t>
            </w:r>
          </w:p>
        </w:tc>
        <w:tc>
          <w:tcPr>
            <w:tcW w:w="2835" w:type="dxa"/>
            <w:vAlign w:val="center"/>
          </w:tcPr>
          <w:p w14:paraId="20BF5839">
            <w:pPr>
              <w:pStyle w:val="16"/>
            </w:pPr>
            <w:r>
              <w:t>资助资金及时发放</w:t>
            </w:r>
          </w:p>
        </w:tc>
        <w:tc>
          <w:tcPr>
            <w:tcW w:w="2551" w:type="dxa"/>
            <w:vAlign w:val="center"/>
          </w:tcPr>
          <w:p w14:paraId="51B144E3">
            <w:pPr>
              <w:pStyle w:val="16"/>
            </w:pPr>
            <w:r>
              <w:t>及时发放</w:t>
            </w:r>
          </w:p>
          <w:p w14:paraId="67E6EA82">
            <w:pPr>
              <w:pStyle w:val="16"/>
            </w:pPr>
          </w:p>
        </w:tc>
        <w:tc>
          <w:tcPr>
            <w:tcW w:w="2268" w:type="dxa"/>
            <w:vAlign w:val="center"/>
          </w:tcPr>
          <w:p w14:paraId="4F2395B7">
            <w:pPr>
              <w:pStyle w:val="16"/>
            </w:pPr>
            <w:r>
              <w:t>年度工作计划</w:t>
            </w:r>
          </w:p>
        </w:tc>
      </w:tr>
      <w:tr w14:paraId="2986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948910">
            <w:pPr>
              <w:pStyle w:val="17"/>
            </w:pPr>
            <w:r>
              <w:t>效益指标</w:t>
            </w:r>
          </w:p>
        </w:tc>
        <w:tc>
          <w:tcPr>
            <w:tcW w:w="2268" w:type="dxa"/>
            <w:vAlign w:val="center"/>
          </w:tcPr>
          <w:p w14:paraId="195C4F59">
            <w:pPr>
              <w:pStyle w:val="16"/>
            </w:pPr>
            <w:r>
              <w:t>社会效益指标</w:t>
            </w:r>
          </w:p>
        </w:tc>
        <w:tc>
          <w:tcPr>
            <w:tcW w:w="2835" w:type="dxa"/>
            <w:vAlign w:val="center"/>
          </w:tcPr>
          <w:p w14:paraId="23C7FD5F">
            <w:pPr>
              <w:pStyle w:val="16"/>
            </w:pPr>
            <w:r>
              <w:t>减轻困难学生家庭经济负担</w:t>
            </w:r>
          </w:p>
        </w:tc>
        <w:tc>
          <w:tcPr>
            <w:tcW w:w="2835" w:type="dxa"/>
            <w:vAlign w:val="center"/>
          </w:tcPr>
          <w:p w14:paraId="3D70352F">
            <w:pPr>
              <w:pStyle w:val="16"/>
            </w:pPr>
            <w:r>
              <w:t>减轻困难家庭负担，促进社会稳定</w:t>
            </w:r>
          </w:p>
        </w:tc>
        <w:tc>
          <w:tcPr>
            <w:tcW w:w="2551" w:type="dxa"/>
            <w:vAlign w:val="center"/>
          </w:tcPr>
          <w:p w14:paraId="729F9266">
            <w:pPr>
              <w:pStyle w:val="16"/>
            </w:pPr>
            <w:r>
              <w:t>有效减轻困难学生家庭经济负担</w:t>
            </w:r>
          </w:p>
          <w:p w14:paraId="443E91B4">
            <w:pPr>
              <w:pStyle w:val="16"/>
            </w:pPr>
          </w:p>
        </w:tc>
        <w:tc>
          <w:tcPr>
            <w:tcW w:w="2268" w:type="dxa"/>
            <w:vAlign w:val="center"/>
          </w:tcPr>
          <w:p w14:paraId="1F89C689">
            <w:pPr>
              <w:pStyle w:val="16"/>
            </w:pPr>
            <w:r>
              <w:t>年度工作计划</w:t>
            </w:r>
          </w:p>
        </w:tc>
      </w:tr>
      <w:tr w14:paraId="59A1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7C34C9">
            <w:pPr>
              <w:pStyle w:val="17"/>
            </w:pPr>
            <w:r>
              <w:t>满意度指标</w:t>
            </w:r>
          </w:p>
        </w:tc>
        <w:tc>
          <w:tcPr>
            <w:tcW w:w="2268" w:type="dxa"/>
            <w:vAlign w:val="center"/>
          </w:tcPr>
          <w:p w14:paraId="5111FCCA">
            <w:pPr>
              <w:pStyle w:val="16"/>
            </w:pPr>
            <w:r>
              <w:t>服务对象满意度指标</w:t>
            </w:r>
          </w:p>
        </w:tc>
        <w:tc>
          <w:tcPr>
            <w:tcW w:w="2835" w:type="dxa"/>
            <w:vAlign w:val="center"/>
          </w:tcPr>
          <w:p w14:paraId="233CAD23">
            <w:pPr>
              <w:pStyle w:val="16"/>
            </w:pPr>
            <w:r>
              <w:t>受益对象满意度</w:t>
            </w:r>
          </w:p>
        </w:tc>
        <w:tc>
          <w:tcPr>
            <w:tcW w:w="2835" w:type="dxa"/>
            <w:vAlign w:val="center"/>
          </w:tcPr>
          <w:p w14:paraId="72EF416B">
            <w:pPr>
              <w:pStyle w:val="16"/>
            </w:pPr>
            <w:r>
              <w:t>受益对象满意度</w:t>
            </w:r>
          </w:p>
        </w:tc>
        <w:tc>
          <w:tcPr>
            <w:tcW w:w="2551" w:type="dxa"/>
            <w:vAlign w:val="center"/>
          </w:tcPr>
          <w:p w14:paraId="612F6D42">
            <w:pPr>
              <w:pStyle w:val="16"/>
            </w:pPr>
            <w:r>
              <w:t>≥90%</w:t>
            </w:r>
          </w:p>
        </w:tc>
        <w:tc>
          <w:tcPr>
            <w:tcW w:w="2268" w:type="dxa"/>
            <w:vAlign w:val="center"/>
          </w:tcPr>
          <w:p w14:paraId="42BD8923">
            <w:pPr>
              <w:pStyle w:val="16"/>
            </w:pPr>
            <w:r>
              <w:t>调查问卷</w:t>
            </w:r>
          </w:p>
        </w:tc>
      </w:tr>
    </w:tbl>
    <w:p w14:paraId="4E13CBD0">
      <w:pPr>
        <w:sectPr>
          <w:pgSz w:w="16840" w:h="11900" w:orient="landscape"/>
          <w:pgMar w:top="1361" w:right="1020" w:bottom="1134" w:left="1020" w:header="720" w:footer="720" w:gutter="0"/>
          <w:cols w:space="720" w:num="1"/>
        </w:sectPr>
      </w:pPr>
    </w:p>
    <w:p w14:paraId="249DB3D1">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419A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BB4394">
            <w:pPr>
              <w:pStyle w:val="14"/>
            </w:pPr>
            <w:r>
              <w:t>绩效目标</w:t>
            </w:r>
          </w:p>
        </w:tc>
        <w:tc>
          <w:tcPr>
            <w:tcW w:w="12756" w:type="dxa"/>
            <w:tcBorders>
              <w:bottom w:val="single" w:color="FFFFFF" w:sz="6" w:space="0"/>
            </w:tcBorders>
            <w:vAlign w:val="center"/>
          </w:tcPr>
          <w:p w14:paraId="057F0DAD">
            <w:pPr>
              <w:pStyle w:val="16"/>
            </w:pPr>
            <w:r>
              <w:t>1.通过为义务教育家庭经济困难学生发放生活补助，用于学生的生活费开支，减轻困难学生家庭经济负担。</w:t>
            </w:r>
          </w:p>
        </w:tc>
      </w:tr>
    </w:tbl>
    <w:p w14:paraId="41B58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0F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2DBB4D">
            <w:pPr>
              <w:pStyle w:val="14"/>
            </w:pPr>
            <w:r>
              <w:t>一级指标</w:t>
            </w:r>
          </w:p>
        </w:tc>
        <w:tc>
          <w:tcPr>
            <w:tcW w:w="2268" w:type="dxa"/>
            <w:vAlign w:val="center"/>
          </w:tcPr>
          <w:p w14:paraId="5E38D7C4">
            <w:pPr>
              <w:pStyle w:val="14"/>
            </w:pPr>
            <w:r>
              <w:t>二级指标</w:t>
            </w:r>
          </w:p>
        </w:tc>
        <w:tc>
          <w:tcPr>
            <w:tcW w:w="2835" w:type="dxa"/>
            <w:vAlign w:val="center"/>
          </w:tcPr>
          <w:p w14:paraId="7987DD62">
            <w:pPr>
              <w:pStyle w:val="14"/>
            </w:pPr>
            <w:r>
              <w:t>三级指标</w:t>
            </w:r>
          </w:p>
        </w:tc>
        <w:tc>
          <w:tcPr>
            <w:tcW w:w="2835" w:type="dxa"/>
            <w:vAlign w:val="center"/>
          </w:tcPr>
          <w:p w14:paraId="1DB844F4">
            <w:pPr>
              <w:pStyle w:val="14"/>
            </w:pPr>
            <w:r>
              <w:t>绩效指标描述</w:t>
            </w:r>
          </w:p>
        </w:tc>
        <w:tc>
          <w:tcPr>
            <w:tcW w:w="2551" w:type="dxa"/>
            <w:vAlign w:val="center"/>
          </w:tcPr>
          <w:p w14:paraId="017C9759">
            <w:pPr>
              <w:pStyle w:val="14"/>
            </w:pPr>
            <w:r>
              <w:t>指标值</w:t>
            </w:r>
          </w:p>
        </w:tc>
        <w:tc>
          <w:tcPr>
            <w:tcW w:w="2268" w:type="dxa"/>
            <w:vAlign w:val="center"/>
          </w:tcPr>
          <w:p w14:paraId="38403DCA">
            <w:pPr>
              <w:pStyle w:val="14"/>
            </w:pPr>
            <w:r>
              <w:t>指标值确定依据</w:t>
            </w:r>
          </w:p>
        </w:tc>
      </w:tr>
      <w:tr w14:paraId="3A62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4A8574">
            <w:pPr>
              <w:pStyle w:val="17"/>
            </w:pPr>
            <w:r>
              <w:t>产出指标</w:t>
            </w:r>
          </w:p>
        </w:tc>
        <w:tc>
          <w:tcPr>
            <w:tcW w:w="2268" w:type="dxa"/>
            <w:vAlign w:val="center"/>
          </w:tcPr>
          <w:p w14:paraId="3FA8BF12">
            <w:pPr>
              <w:pStyle w:val="16"/>
            </w:pPr>
            <w:r>
              <w:t>数量指标</w:t>
            </w:r>
          </w:p>
        </w:tc>
        <w:tc>
          <w:tcPr>
            <w:tcW w:w="2835" w:type="dxa"/>
            <w:vAlign w:val="center"/>
          </w:tcPr>
          <w:p w14:paraId="663004F1">
            <w:pPr>
              <w:pStyle w:val="16"/>
            </w:pPr>
            <w:r>
              <w:t>受助学生数</w:t>
            </w:r>
          </w:p>
        </w:tc>
        <w:tc>
          <w:tcPr>
            <w:tcW w:w="2835" w:type="dxa"/>
            <w:vAlign w:val="center"/>
          </w:tcPr>
          <w:p w14:paraId="33BDD521">
            <w:pPr>
              <w:pStyle w:val="16"/>
            </w:pPr>
            <w:r>
              <w:t>享受资助的学生人数</w:t>
            </w:r>
          </w:p>
        </w:tc>
        <w:tc>
          <w:tcPr>
            <w:tcW w:w="2551" w:type="dxa"/>
            <w:vAlign w:val="center"/>
          </w:tcPr>
          <w:p w14:paraId="31C3FB00">
            <w:pPr>
              <w:pStyle w:val="16"/>
            </w:pPr>
            <w:r>
              <w:t>≥135人</w:t>
            </w:r>
          </w:p>
        </w:tc>
        <w:tc>
          <w:tcPr>
            <w:tcW w:w="2268" w:type="dxa"/>
            <w:vAlign w:val="center"/>
          </w:tcPr>
          <w:p w14:paraId="3476F5DD">
            <w:pPr>
              <w:pStyle w:val="16"/>
            </w:pPr>
            <w:r>
              <w:t>年度工作计划</w:t>
            </w:r>
          </w:p>
        </w:tc>
      </w:tr>
      <w:tr w14:paraId="6BAF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445BD"/>
        </w:tc>
        <w:tc>
          <w:tcPr>
            <w:tcW w:w="2268" w:type="dxa"/>
            <w:vAlign w:val="center"/>
          </w:tcPr>
          <w:p w14:paraId="674520A3">
            <w:pPr>
              <w:pStyle w:val="16"/>
            </w:pPr>
            <w:r>
              <w:t>质量指标</w:t>
            </w:r>
          </w:p>
        </w:tc>
        <w:tc>
          <w:tcPr>
            <w:tcW w:w="2835" w:type="dxa"/>
            <w:vAlign w:val="center"/>
          </w:tcPr>
          <w:p w14:paraId="70E2255D">
            <w:pPr>
              <w:pStyle w:val="16"/>
            </w:pPr>
            <w:r>
              <w:t>建档立卡学生接受资助的比例</w:t>
            </w:r>
          </w:p>
        </w:tc>
        <w:tc>
          <w:tcPr>
            <w:tcW w:w="2835" w:type="dxa"/>
            <w:vAlign w:val="center"/>
          </w:tcPr>
          <w:p w14:paraId="73FB8F78">
            <w:pPr>
              <w:pStyle w:val="16"/>
            </w:pPr>
            <w:r>
              <w:t>实际资助学生占建档立卡学生比例</w:t>
            </w:r>
          </w:p>
        </w:tc>
        <w:tc>
          <w:tcPr>
            <w:tcW w:w="2551" w:type="dxa"/>
            <w:vAlign w:val="center"/>
          </w:tcPr>
          <w:p w14:paraId="7B0232C5">
            <w:pPr>
              <w:pStyle w:val="16"/>
            </w:pPr>
            <w:r>
              <w:t>≥95%</w:t>
            </w:r>
          </w:p>
        </w:tc>
        <w:tc>
          <w:tcPr>
            <w:tcW w:w="2268" w:type="dxa"/>
            <w:vAlign w:val="center"/>
          </w:tcPr>
          <w:p w14:paraId="2B53B090">
            <w:pPr>
              <w:pStyle w:val="16"/>
            </w:pPr>
            <w:r>
              <w:t>年度工作计划</w:t>
            </w:r>
          </w:p>
        </w:tc>
      </w:tr>
      <w:tr w14:paraId="6513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FD18D"/>
        </w:tc>
        <w:tc>
          <w:tcPr>
            <w:tcW w:w="2268" w:type="dxa"/>
            <w:vAlign w:val="center"/>
          </w:tcPr>
          <w:p w14:paraId="150A80D2">
            <w:pPr>
              <w:pStyle w:val="16"/>
            </w:pPr>
            <w:r>
              <w:t>时效指标</w:t>
            </w:r>
          </w:p>
        </w:tc>
        <w:tc>
          <w:tcPr>
            <w:tcW w:w="2835" w:type="dxa"/>
            <w:vAlign w:val="center"/>
          </w:tcPr>
          <w:p w14:paraId="24CA875F">
            <w:pPr>
              <w:pStyle w:val="16"/>
            </w:pPr>
            <w:r>
              <w:t>资助资金及时发放</w:t>
            </w:r>
          </w:p>
        </w:tc>
        <w:tc>
          <w:tcPr>
            <w:tcW w:w="2835" w:type="dxa"/>
            <w:vAlign w:val="center"/>
          </w:tcPr>
          <w:p w14:paraId="7212BA3A">
            <w:pPr>
              <w:pStyle w:val="16"/>
            </w:pPr>
            <w:r>
              <w:t>资助资金及时发放</w:t>
            </w:r>
          </w:p>
        </w:tc>
        <w:tc>
          <w:tcPr>
            <w:tcW w:w="2551" w:type="dxa"/>
            <w:vAlign w:val="center"/>
          </w:tcPr>
          <w:p w14:paraId="75D6493F">
            <w:pPr>
              <w:pStyle w:val="16"/>
            </w:pPr>
            <w:r>
              <w:t>及时发放</w:t>
            </w:r>
          </w:p>
        </w:tc>
        <w:tc>
          <w:tcPr>
            <w:tcW w:w="2268" w:type="dxa"/>
            <w:vAlign w:val="center"/>
          </w:tcPr>
          <w:p w14:paraId="46FDDB12">
            <w:pPr>
              <w:pStyle w:val="16"/>
            </w:pPr>
            <w:r>
              <w:t>年度工作计划</w:t>
            </w:r>
          </w:p>
        </w:tc>
      </w:tr>
      <w:tr w14:paraId="4616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CB857"/>
        </w:tc>
        <w:tc>
          <w:tcPr>
            <w:tcW w:w="2268" w:type="dxa"/>
            <w:vAlign w:val="center"/>
          </w:tcPr>
          <w:p w14:paraId="5D6D4180">
            <w:pPr>
              <w:pStyle w:val="16"/>
            </w:pPr>
            <w:r>
              <w:t>成本指标</w:t>
            </w:r>
          </w:p>
        </w:tc>
        <w:tc>
          <w:tcPr>
            <w:tcW w:w="2835" w:type="dxa"/>
            <w:vAlign w:val="center"/>
          </w:tcPr>
          <w:p w14:paraId="7F4A8523">
            <w:pPr>
              <w:pStyle w:val="16"/>
            </w:pPr>
            <w:r>
              <w:t>预算控制数</w:t>
            </w:r>
          </w:p>
        </w:tc>
        <w:tc>
          <w:tcPr>
            <w:tcW w:w="2835" w:type="dxa"/>
            <w:vAlign w:val="center"/>
          </w:tcPr>
          <w:p w14:paraId="22DCD653">
            <w:pPr>
              <w:pStyle w:val="16"/>
            </w:pPr>
            <w:r>
              <w:t>严控预算控制数</w:t>
            </w:r>
          </w:p>
        </w:tc>
        <w:tc>
          <w:tcPr>
            <w:tcW w:w="2551" w:type="dxa"/>
            <w:vAlign w:val="center"/>
          </w:tcPr>
          <w:p w14:paraId="6FB77BD6">
            <w:pPr>
              <w:pStyle w:val="16"/>
            </w:pPr>
            <w:r>
              <w:t>寄宿生：小学1000元/生/年，初中1250元/生/年（特教1500元/生/年）；非寄宿：小学500元/生/年，初中625元/生/年</w:t>
            </w:r>
          </w:p>
        </w:tc>
        <w:tc>
          <w:tcPr>
            <w:tcW w:w="2268" w:type="dxa"/>
            <w:vAlign w:val="center"/>
          </w:tcPr>
          <w:p w14:paraId="208DFDEA">
            <w:pPr>
              <w:pStyle w:val="16"/>
            </w:pPr>
            <w:r>
              <w:t>预算文本</w:t>
            </w:r>
          </w:p>
        </w:tc>
      </w:tr>
      <w:tr w14:paraId="62B8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0916B4">
            <w:pPr>
              <w:pStyle w:val="17"/>
            </w:pPr>
            <w:r>
              <w:t>效益指标</w:t>
            </w:r>
          </w:p>
        </w:tc>
        <w:tc>
          <w:tcPr>
            <w:tcW w:w="2268" w:type="dxa"/>
            <w:vAlign w:val="center"/>
          </w:tcPr>
          <w:p w14:paraId="0B45ED08">
            <w:pPr>
              <w:pStyle w:val="16"/>
            </w:pPr>
            <w:r>
              <w:t>社会效益指标</w:t>
            </w:r>
          </w:p>
        </w:tc>
        <w:tc>
          <w:tcPr>
            <w:tcW w:w="2835" w:type="dxa"/>
            <w:vAlign w:val="center"/>
          </w:tcPr>
          <w:p w14:paraId="728B8733">
            <w:pPr>
              <w:pStyle w:val="16"/>
            </w:pPr>
            <w:r>
              <w:t>减轻困难学生家庭经济负担</w:t>
            </w:r>
          </w:p>
        </w:tc>
        <w:tc>
          <w:tcPr>
            <w:tcW w:w="2835" w:type="dxa"/>
            <w:vAlign w:val="center"/>
          </w:tcPr>
          <w:p w14:paraId="7E1BA61F">
            <w:pPr>
              <w:pStyle w:val="16"/>
            </w:pPr>
            <w:r>
              <w:t>减轻困难家庭负担，促进社会稳定</w:t>
            </w:r>
          </w:p>
        </w:tc>
        <w:tc>
          <w:tcPr>
            <w:tcW w:w="2551" w:type="dxa"/>
            <w:vAlign w:val="center"/>
          </w:tcPr>
          <w:p w14:paraId="2509BF3D">
            <w:pPr>
              <w:pStyle w:val="16"/>
            </w:pPr>
            <w:r>
              <w:t>有效减轻困难学生家庭经济负担</w:t>
            </w:r>
          </w:p>
        </w:tc>
        <w:tc>
          <w:tcPr>
            <w:tcW w:w="2268" w:type="dxa"/>
            <w:vAlign w:val="center"/>
          </w:tcPr>
          <w:p w14:paraId="2ADCB325">
            <w:pPr>
              <w:pStyle w:val="16"/>
            </w:pPr>
            <w:r>
              <w:t>年度工作计划</w:t>
            </w:r>
          </w:p>
        </w:tc>
      </w:tr>
      <w:tr w14:paraId="0A61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FEEBE4">
            <w:pPr>
              <w:pStyle w:val="17"/>
            </w:pPr>
            <w:r>
              <w:t>满意度指标</w:t>
            </w:r>
          </w:p>
        </w:tc>
        <w:tc>
          <w:tcPr>
            <w:tcW w:w="2268" w:type="dxa"/>
            <w:vAlign w:val="center"/>
          </w:tcPr>
          <w:p w14:paraId="2B1A1846">
            <w:pPr>
              <w:pStyle w:val="16"/>
            </w:pPr>
            <w:r>
              <w:t>服务对象满意度指标</w:t>
            </w:r>
          </w:p>
        </w:tc>
        <w:tc>
          <w:tcPr>
            <w:tcW w:w="2835" w:type="dxa"/>
            <w:vAlign w:val="center"/>
          </w:tcPr>
          <w:p w14:paraId="2512D4EC">
            <w:pPr>
              <w:pStyle w:val="16"/>
            </w:pPr>
            <w:r>
              <w:t>受益对象满意度</w:t>
            </w:r>
          </w:p>
        </w:tc>
        <w:tc>
          <w:tcPr>
            <w:tcW w:w="2835" w:type="dxa"/>
            <w:vAlign w:val="center"/>
          </w:tcPr>
          <w:p w14:paraId="63D3EBEC">
            <w:pPr>
              <w:pStyle w:val="16"/>
            </w:pPr>
            <w:r>
              <w:t>受益对象满意度</w:t>
            </w:r>
          </w:p>
        </w:tc>
        <w:tc>
          <w:tcPr>
            <w:tcW w:w="2551" w:type="dxa"/>
            <w:vAlign w:val="center"/>
          </w:tcPr>
          <w:p w14:paraId="27CE3DF9">
            <w:pPr>
              <w:pStyle w:val="16"/>
            </w:pPr>
            <w:r>
              <w:t>≥90%</w:t>
            </w:r>
          </w:p>
        </w:tc>
        <w:tc>
          <w:tcPr>
            <w:tcW w:w="2268" w:type="dxa"/>
            <w:vAlign w:val="center"/>
          </w:tcPr>
          <w:p w14:paraId="7A0DC8D6">
            <w:pPr>
              <w:pStyle w:val="16"/>
            </w:pPr>
            <w:r>
              <w:t>调查问卷</w:t>
            </w:r>
          </w:p>
        </w:tc>
      </w:tr>
    </w:tbl>
    <w:p w14:paraId="03F8E2CB">
      <w:pPr>
        <w:sectPr>
          <w:pgSz w:w="16840" w:h="11900" w:orient="landscape"/>
          <w:pgMar w:top="1361" w:right="1020" w:bottom="1134" w:left="1020" w:header="720" w:footer="720" w:gutter="0"/>
          <w:cols w:space="720" w:num="1"/>
        </w:sectPr>
      </w:pPr>
    </w:p>
    <w:p w14:paraId="6F3631DC">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14、石财教[2022]113号冀财教【2022】179号-关于提前下达2023年城乡义务教育中央补助经费预算的通知-生均公用经费（中央5386）绩效目标表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5C0E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B4D2F1">
            <w:pPr>
              <w:pStyle w:val="14"/>
            </w:pPr>
            <w:r>
              <w:t>绩效目标</w:t>
            </w:r>
          </w:p>
        </w:tc>
        <w:tc>
          <w:tcPr>
            <w:tcW w:w="12756" w:type="dxa"/>
            <w:tcBorders>
              <w:bottom w:val="single" w:color="FFFFFF" w:sz="6" w:space="0"/>
            </w:tcBorders>
            <w:vAlign w:val="center"/>
          </w:tcPr>
          <w:p w14:paraId="2EE1FACE">
            <w:pPr>
              <w:pStyle w:val="16"/>
            </w:pPr>
            <w:r>
              <w:t>1.保障学校正常运转</w:t>
            </w:r>
          </w:p>
        </w:tc>
      </w:tr>
    </w:tbl>
    <w:p w14:paraId="3D541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FD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4DE504">
            <w:pPr>
              <w:pStyle w:val="14"/>
            </w:pPr>
            <w:r>
              <w:t>一级指标</w:t>
            </w:r>
          </w:p>
        </w:tc>
        <w:tc>
          <w:tcPr>
            <w:tcW w:w="2268" w:type="dxa"/>
            <w:vAlign w:val="center"/>
          </w:tcPr>
          <w:p w14:paraId="0EB6E220">
            <w:pPr>
              <w:pStyle w:val="14"/>
            </w:pPr>
            <w:r>
              <w:t>二级指标</w:t>
            </w:r>
          </w:p>
        </w:tc>
        <w:tc>
          <w:tcPr>
            <w:tcW w:w="2835" w:type="dxa"/>
            <w:vAlign w:val="center"/>
          </w:tcPr>
          <w:p w14:paraId="04DDD349">
            <w:pPr>
              <w:pStyle w:val="14"/>
            </w:pPr>
            <w:r>
              <w:t>三级指标</w:t>
            </w:r>
          </w:p>
        </w:tc>
        <w:tc>
          <w:tcPr>
            <w:tcW w:w="2835" w:type="dxa"/>
            <w:vAlign w:val="center"/>
          </w:tcPr>
          <w:p w14:paraId="4D80BCE3">
            <w:pPr>
              <w:pStyle w:val="14"/>
            </w:pPr>
            <w:r>
              <w:t>绩效指标描述</w:t>
            </w:r>
          </w:p>
        </w:tc>
        <w:tc>
          <w:tcPr>
            <w:tcW w:w="2551" w:type="dxa"/>
            <w:vAlign w:val="center"/>
          </w:tcPr>
          <w:p w14:paraId="0668B8D9">
            <w:pPr>
              <w:pStyle w:val="14"/>
            </w:pPr>
            <w:r>
              <w:t>指标值</w:t>
            </w:r>
          </w:p>
        </w:tc>
        <w:tc>
          <w:tcPr>
            <w:tcW w:w="2268" w:type="dxa"/>
            <w:vAlign w:val="center"/>
          </w:tcPr>
          <w:p w14:paraId="16105F59">
            <w:pPr>
              <w:pStyle w:val="14"/>
            </w:pPr>
            <w:r>
              <w:t>指标值确定依据</w:t>
            </w:r>
          </w:p>
        </w:tc>
      </w:tr>
      <w:tr w14:paraId="6DAE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B1C519">
            <w:pPr>
              <w:pStyle w:val="17"/>
            </w:pPr>
            <w:r>
              <w:t>产出指标</w:t>
            </w:r>
          </w:p>
        </w:tc>
        <w:tc>
          <w:tcPr>
            <w:tcW w:w="2268" w:type="dxa"/>
            <w:vAlign w:val="center"/>
          </w:tcPr>
          <w:p w14:paraId="7F9D61DF">
            <w:pPr>
              <w:pStyle w:val="16"/>
            </w:pPr>
            <w:r>
              <w:t>数量指标</w:t>
            </w:r>
          </w:p>
        </w:tc>
        <w:tc>
          <w:tcPr>
            <w:tcW w:w="2835" w:type="dxa"/>
            <w:vAlign w:val="center"/>
          </w:tcPr>
          <w:p w14:paraId="6F809192">
            <w:pPr>
              <w:pStyle w:val="16"/>
            </w:pPr>
            <w:r>
              <w:t>经费保障学生数量</w:t>
            </w:r>
          </w:p>
        </w:tc>
        <w:tc>
          <w:tcPr>
            <w:tcW w:w="2835" w:type="dxa"/>
            <w:vAlign w:val="center"/>
          </w:tcPr>
          <w:p w14:paraId="2D857DE3">
            <w:pPr>
              <w:pStyle w:val="16"/>
            </w:pPr>
            <w:r>
              <w:t>经费保障学生数量</w:t>
            </w:r>
          </w:p>
        </w:tc>
        <w:tc>
          <w:tcPr>
            <w:tcW w:w="2551" w:type="dxa"/>
            <w:vAlign w:val="center"/>
          </w:tcPr>
          <w:p w14:paraId="17BFE560">
            <w:pPr>
              <w:pStyle w:val="16"/>
            </w:pPr>
            <w:r>
              <w:t>≥387人</w:t>
            </w:r>
          </w:p>
        </w:tc>
        <w:tc>
          <w:tcPr>
            <w:tcW w:w="2268" w:type="dxa"/>
            <w:vAlign w:val="center"/>
          </w:tcPr>
          <w:p w14:paraId="2EA2A786">
            <w:pPr>
              <w:pStyle w:val="16"/>
            </w:pPr>
            <w:r>
              <w:t>年度工作计划</w:t>
            </w:r>
          </w:p>
        </w:tc>
      </w:tr>
      <w:tr w14:paraId="3CF8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44232"/>
        </w:tc>
        <w:tc>
          <w:tcPr>
            <w:tcW w:w="2268" w:type="dxa"/>
            <w:vAlign w:val="center"/>
          </w:tcPr>
          <w:p w14:paraId="08A2810B">
            <w:pPr>
              <w:pStyle w:val="16"/>
            </w:pPr>
            <w:r>
              <w:t>质量指标</w:t>
            </w:r>
          </w:p>
        </w:tc>
        <w:tc>
          <w:tcPr>
            <w:tcW w:w="2835" w:type="dxa"/>
            <w:vAlign w:val="center"/>
          </w:tcPr>
          <w:p w14:paraId="3F2014EE">
            <w:pPr>
              <w:pStyle w:val="16"/>
            </w:pPr>
            <w:r>
              <w:t>维修项目质量合格率</w:t>
            </w:r>
          </w:p>
        </w:tc>
        <w:tc>
          <w:tcPr>
            <w:tcW w:w="2835" w:type="dxa"/>
            <w:vAlign w:val="center"/>
          </w:tcPr>
          <w:p w14:paraId="5A39DC1F">
            <w:pPr>
              <w:pStyle w:val="16"/>
            </w:pPr>
            <w:r>
              <w:t>验收合格的维修项目占维修项目的比例</w:t>
            </w:r>
          </w:p>
        </w:tc>
        <w:tc>
          <w:tcPr>
            <w:tcW w:w="2551" w:type="dxa"/>
            <w:vAlign w:val="center"/>
          </w:tcPr>
          <w:p w14:paraId="67EE0048">
            <w:pPr>
              <w:pStyle w:val="16"/>
            </w:pPr>
            <w:r>
              <w:t>≥95%（百分比）</w:t>
            </w:r>
          </w:p>
        </w:tc>
        <w:tc>
          <w:tcPr>
            <w:tcW w:w="2268" w:type="dxa"/>
            <w:vAlign w:val="center"/>
          </w:tcPr>
          <w:p w14:paraId="66627583">
            <w:pPr>
              <w:pStyle w:val="16"/>
            </w:pPr>
            <w:r>
              <w:t>年度工作计划</w:t>
            </w:r>
          </w:p>
        </w:tc>
      </w:tr>
      <w:tr w14:paraId="4FB9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ABF6E"/>
        </w:tc>
        <w:tc>
          <w:tcPr>
            <w:tcW w:w="2268" w:type="dxa"/>
            <w:vAlign w:val="center"/>
          </w:tcPr>
          <w:p w14:paraId="1F507197">
            <w:pPr>
              <w:pStyle w:val="16"/>
            </w:pPr>
            <w:r>
              <w:t>时效指标</w:t>
            </w:r>
          </w:p>
        </w:tc>
        <w:tc>
          <w:tcPr>
            <w:tcW w:w="2835" w:type="dxa"/>
            <w:vAlign w:val="center"/>
          </w:tcPr>
          <w:p w14:paraId="3027C721">
            <w:pPr>
              <w:pStyle w:val="16"/>
            </w:pPr>
            <w:r>
              <w:t>资金支出时间</w:t>
            </w:r>
          </w:p>
        </w:tc>
        <w:tc>
          <w:tcPr>
            <w:tcW w:w="2835" w:type="dxa"/>
            <w:vAlign w:val="center"/>
          </w:tcPr>
          <w:p w14:paraId="062AB9DF">
            <w:pPr>
              <w:pStyle w:val="16"/>
            </w:pPr>
            <w:r>
              <w:t>资金支出时间</w:t>
            </w:r>
          </w:p>
        </w:tc>
        <w:tc>
          <w:tcPr>
            <w:tcW w:w="2551" w:type="dxa"/>
            <w:vAlign w:val="center"/>
          </w:tcPr>
          <w:p w14:paraId="25D62D09">
            <w:pPr>
              <w:pStyle w:val="16"/>
            </w:pPr>
            <w:r>
              <w:t>12月初完成支出</w:t>
            </w:r>
          </w:p>
        </w:tc>
        <w:tc>
          <w:tcPr>
            <w:tcW w:w="2268" w:type="dxa"/>
            <w:vAlign w:val="center"/>
          </w:tcPr>
          <w:p w14:paraId="585F71D3">
            <w:pPr>
              <w:pStyle w:val="16"/>
            </w:pPr>
            <w:r>
              <w:t>年度工作计划</w:t>
            </w:r>
          </w:p>
        </w:tc>
      </w:tr>
      <w:tr w14:paraId="710E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D85AB"/>
        </w:tc>
        <w:tc>
          <w:tcPr>
            <w:tcW w:w="2268" w:type="dxa"/>
            <w:vAlign w:val="center"/>
          </w:tcPr>
          <w:p w14:paraId="3B868EB9">
            <w:pPr>
              <w:pStyle w:val="16"/>
            </w:pPr>
            <w:r>
              <w:t>成本指标</w:t>
            </w:r>
          </w:p>
        </w:tc>
        <w:tc>
          <w:tcPr>
            <w:tcW w:w="2835" w:type="dxa"/>
            <w:vAlign w:val="center"/>
          </w:tcPr>
          <w:p w14:paraId="2C0AD3D0">
            <w:pPr>
              <w:pStyle w:val="16"/>
            </w:pPr>
            <w:r>
              <w:t>预算控制数</w:t>
            </w:r>
          </w:p>
        </w:tc>
        <w:tc>
          <w:tcPr>
            <w:tcW w:w="2835" w:type="dxa"/>
            <w:vAlign w:val="center"/>
          </w:tcPr>
          <w:p w14:paraId="4B2E766F">
            <w:pPr>
              <w:pStyle w:val="16"/>
            </w:pPr>
            <w:r>
              <w:t>不超预算控制数</w:t>
            </w:r>
          </w:p>
        </w:tc>
        <w:tc>
          <w:tcPr>
            <w:tcW w:w="2551" w:type="dxa"/>
            <w:vAlign w:val="center"/>
          </w:tcPr>
          <w:p w14:paraId="7D59A9B4">
            <w:pPr>
              <w:pStyle w:val="16"/>
            </w:pPr>
            <w:r>
              <w:t>≤30.53万元</w:t>
            </w:r>
          </w:p>
        </w:tc>
        <w:tc>
          <w:tcPr>
            <w:tcW w:w="2268" w:type="dxa"/>
            <w:vAlign w:val="center"/>
          </w:tcPr>
          <w:p w14:paraId="3331CB8A">
            <w:pPr>
              <w:pStyle w:val="16"/>
            </w:pPr>
            <w:r>
              <w:t>预算文本</w:t>
            </w:r>
          </w:p>
        </w:tc>
      </w:tr>
      <w:tr w14:paraId="3B8A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224F8F">
            <w:pPr>
              <w:pStyle w:val="17"/>
            </w:pPr>
            <w:r>
              <w:t>效益指标</w:t>
            </w:r>
          </w:p>
        </w:tc>
        <w:tc>
          <w:tcPr>
            <w:tcW w:w="2268" w:type="dxa"/>
            <w:vAlign w:val="center"/>
          </w:tcPr>
          <w:p w14:paraId="58AE14DC">
            <w:pPr>
              <w:pStyle w:val="16"/>
            </w:pPr>
            <w:r>
              <w:t>社会效益指标</w:t>
            </w:r>
          </w:p>
        </w:tc>
        <w:tc>
          <w:tcPr>
            <w:tcW w:w="2835" w:type="dxa"/>
            <w:vAlign w:val="center"/>
          </w:tcPr>
          <w:p w14:paraId="3A103663">
            <w:pPr>
              <w:pStyle w:val="16"/>
            </w:pPr>
            <w:r>
              <w:t>改善师生教学条件</w:t>
            </w:r>
          </w:p>
        </w:tc>
        <w:tc>
          <w:tcPr>
            <w:tcW w:w="2835" w:type="dxa"/>
            <w:vAlign w:val="center"/>
          </w:tcPr>
          <w:p w14:paraId="5E09D919">
            <w:pPr>
              <w:pStyle w:val="16"/>
            </w:pPr>
            <w:r>
              <w:t>改善师生教学条件</w:t>
            </w:r>
          </w:p>
        </w:tc>
        <w:tc>
          <w:tcPr>
            <w:tcW w:w="2551" w:type="dxa"/>
            <w:vAlign w:val="center"/>
          </w:tcPr>
          <w:p w14:paraId="68684526">
            <w:pPr>
              <w:pStyle w:val="16"/>
            </w:pPr>
            <w:r>
              <w:t>教上年提升</w:t>
            </w:r>
          </w:p>
        </w:tc>
        <w:tc>
          <w:tcPr>
            <w:tcW w:w="2268" w:type="dxa"/>
            <w:vAlign w:val="center"/>
          </w:tcPr>
          <w:p w14:paraId="78DBCF41">
            <w:pPr>
              <w:pStyle w:val="16"/>
            </w:pPr>
            <w:r>
              <w:t>年度工作计划</w:t>
            </w:r>
          </w:p>
        </w:tc>
      </w:tr>
      <w:tr w14:paraId="463C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0F2B90">
            <w:pPr>
              <w:pStyle w:val="17"/>
            </w:pPr>
            <w:r>
              <w:t>满意度指标</w:t>
            </w:r>
          </w:p>
        </w:tc>
        <w:tc>
          <w:tcPr>
            <w:tcW w:w="2268" w:type="dxa"/>
            <w:vAlign w:val="center"/>
          </w:tcPr>
          <w:p w14:paraId="0EFFE3BD">
            <w:pPr>
              <w:pStyle w:val="16"/>
            </w:pPr>
            <w:r>
              <w:t>服务对象满意度指标</w:t>
            </w:r>
          </w:p>
        </w:tc>
        <w:tc>
          <w:tcPr>
            <w:tcW w:w="2835" w:type="dxa"/>
            <w:vAlign w:val="center"/>
          </w:tcPr>
          <w:p w14:paraId="5DF1D659">
            <w:pPr>
              <w:pStyle w:val="16"/>
            </w:pPr>
            <w:r>
              <w:t>师生满意度(%)</w:t>
            </w:r>
          </w:p>
        </w:tc>
        <w:tc>
          <w:tcPr>
            <w:tcW w:w="2835" w:type="dxa"/>
            <w:vAlign w:val="center"/>
          </w:tcPr>
          <w:p w14:paraId="1BF0D566">
            <w:pPr>
              <w:pStyle w:val="16"/>
            </w:pPr>
            <w:r>
              <w:t>师生对当年项目的满意情况</w:t>
            </w:r>
          </w:p>
        </w:tc>
        <w:tc>
          <w:tcPr>
            <w:tcW w:w="2551" w:type="dxa"/>
            <w:vAlign w:val="center"/>
          </w:tcPr>
          <w:p w14:paraId="13F47044">
            <w:pPr>
              <w:pStyle w:val="16"/>
            </w:pPr>
            <w:r>
              <w:t>≥95%（百分比）</w:t>
            </w:r>
          </w:p>
        </w:tc>
        <w:tc>
          <w:tcPr>
            <w:tcW w:w="2268" w:type="dxa"/>
            <w:vAlign w:val="center"/>
          </w:tcPr>
          <w:p w14:paraId="7B9D912A">
            <w:pPr>
              <w:pStyle w:val="16"/>
            </w:pPr>
            <w:r>
              <w:t>问卷调查</w:t>
            </w:r>
          </w:p>
        </w:tc>
      </w:tr>
    </w:tbl>
    <w:p w14:paraId="0EDDB491">
      <w:pPr>
        <w:sectPr>
          <w:pgSz w:w="16840" w:h="11900" w:orient="landscape"/>
          <w:pgMar w:top="1361" w:right="1020" w:bottom="1134" w:left="1020" w:header="720" w:footer="720" w:gutter="0"/>
          <w:cols w:space="720" w:num="1"/>
        </w:sectPr>
      </w:pPr>
    </w:p>
    <w:p w14:paraId="48D63CA2">
      <w:pPr>
        <w:spacing w:before="0" w:after="0"/>
        <w:ind w:firstLine="560"/>
        <w:jc w:val="left"/>
        <w:outlineLvl w:val="9"/>
      </w:pPr>
      <w:r>
        <w:rPr>
          <w:rFonts w:ascii="方正仿宋_GBK" w:hAnsi="方正仿宋_GBK" w:eastAsia="方正仿宋_GBK" w:cs="方正仿宋_GBK"/>
          <w:b/>
          <w:color w:val="000000"/>
          <w:sz w:val="28"/>
        </w:rPr>
        <w:t>15、石财教[2022]113号冀财教【2022】179号-关于提前下达2023年城乡义务教育中央补助经费预算的通知-生均公用经费（中央5386）-初中绩效目标表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EF10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874B0C">
            <w:pPr>
              <w:pStyle w:val="14"/>
            </w:pPr>
            <w:r>
              <w:t>绩效目标</w:t>
            </w:r>
          </w:p>
        </w:tc>
        <w:tc>
          <w:tcPr>
            <w:tcW w:w="12756" w:type="dxa"/>
            <w:tcBorders>
              <w:bottom w:val="single" w:color="FFFFFF" w:sz="6" w:space="0"/>
            </w:tcBorders>
            <w:vAlign w:val="center"/>
          </w:tcPr>
          <w:p w14:paraId="218F007A">
            <w:pPr>
              <w:pStyle w:val="16"/>
            </w:pPr>
            <w:r>
              <w:t>1.保障学校正常运转</w:t>
            </w:r>
          </w:p>
        </w:tc>
      </w:tr>
    </w:tbl>
    <w:p w14:paraId="60C05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6E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B0E44F">
            <w:pPr>
              <w:pStyle w:val="14"/>
            </w:pPr>
            <w:r>
              <w:t>一级指标</w:t>
            </w:r>
          </w:p>
        </w:tc>
        <w:tc>
          <w:tcPr>
            <w:tcW w:w="2268" w:type="dxa"/>
            <w:vAlign w:val="center"/>
          </w:tcPr>
          <w:p w14:paraId="7D76238B">
            <w:pPr>
              <w:pStyle w:val="14"/>
            </w:pPr>
            <w:r>
              <w:t>二级指标</w:t>
            </w:r>
          </w:p>
        </w:tc>
        <w:tc>
          <w:tcPr>
            <w:tcW w:w="2835" w:type="dxa"/>
            <w:vAlign w:val="center"/>
          </w:tcPr>
          <w:p w14:paraId="20C40CB3">
            <w:pPr>
              <w:pStyle w:val="14"/>
            </w:pPr>
            <w:r>
              <w:t>三级指标</w:t>
            </w:r>
          </w:p>
        </w:tc>
        <w:tc>
          <w:tcPr>
            <w:tcW w:w="2835" w:type="dxa"/>
            <w:vAlign w:val="center"/>
          </w:tcPr>
          <w:p w14:paraId="0110B50B">
            <w:pPr>
              <w:pStyle w:val="14"/>
            </w:pPr>
            <w:r>
              <w:t>绩效指标描述</w:t>
            </w:r>
          </w:p>
        </w:tc>
        <w:tc>
          <w:tcPr>
            <w:tcW w:w="2551" w:type="dxa"/>
            <w:vAlign w:val="center"/>
          </w:tcPr>
          <w:p w14:paraId="030F3594">
            <w:pPr>
              <w:pStyle w:val="14"/>
            </w:pPr>
            <w:r>
              <w:t>指标值</w:t>
            </w:r>
          </w:p>
        </w:tc>
        <w:tc>
          <w:tcPr>
            <w:tcW w:w="2268" w:type="dxa"/>
            <w:vAlign w:val="center"/>
          </w:tcPr>
          <w:p w14:paraId="09F1E2CD">
            <w:pPr>
              <w:pStyle w:val="14"/>
            </w:pPr>
            <w:r>
              <w:t>指标值确定依据</w:t>
            </w:r>
          </w:p>
        </w:tc>
      </w:tr>
      <w:tr w14:paraId="0AC3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CAC11">
            <w:pPr>
              <w:pStyle w:val="17"/>
            </w:pPr>
            <w:r>
              <w:t>产出指标</w:t>
            </w:r>
          </w:p>
        </w:tc>
        <w:tc>
          <w:tcPr>
            <w:tcW w:w="2268" w:type="dxa"/>
            <w:vAlign w:val="center"/>
          </w:tcPr>
          <w:p w14:paraId="0898DF0B">
            <w:pPr>
              <w:pStyle w:val="16"/>
            </w:pPr>
            <w:r>
              <w:t>数量指标</w:t>
            </w:r>
          </w:p>
        </w:tc>
        <w:tc>
          <w:tcPr>
            <w:tcW w:w="2835" w:type="dxa"/>
            <w:vAlign w:val="center"/>
          </w:tcPr>
          <w:p w14:paraId="24F87CC6">
            <w:pPr>
              <w:pStyle w:val="16"/>
            </w:pPr>
            <w:r>
              <w:t>经费保障学生数量</w:t>
            </w:r>
          </w:p>
        </w:tc>
        <w:tc>
          <w:tcPr>
            <w:tcW w:w="2835" w:type="dxa"/>
            <w:vAlign w:val="center"/>
          </w:tcPr>
          <w:p w14:paraId="30CFD7B6">
            <w:pPr>
              <w:pStyle w:val="16"/>
            </w:pPr>
            <w:r>
              <w:t>经费保障学生数量</w:t>
            </w:r>
          </w:p>
        </w:tc>
        <w:tc>
          <w:tcPr>
            <w:tcW w:w="2551" w:type="dxa"/>
            <w:vAlign w:val="center"/>
          </w:tcPr>
          <w:p w14:paraId="76A90F6B">
            <w:pPr>
              <w:pStyle w:val="16"/>
            </w:pPr>
            <w:r>
              <w:t>≥688人</w:t>
            </w:r>
          </w:p>
        </w:tc>
        <w:tc>
          <w:tcPr>
            <w:tcW w:w="2268" w:type="dxa"/>
            <w:vAlign w:val="center"/>
          </w:tcPr>
          <w:p w14:paraId="71809321">
            <w:pPr>
              <w:pStyle w:val="16"/>
            </w:pPr>
            <w:r>
              <w:t>年度工作计划</w:t>
            </w:r>
          </w:p>
        </w:tc>
      </w:tr>
      <w:tr w14:paraId="2C4B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49FCB"/>
        </w:tc>
        <w:tc>
          <w:tcPr>
            <w:tcW w:w="2268" w:type="dxa"/>
            <w:vAlign w:val="center"/>
          </w:tcPr>
          <w:p w14:paraId="09B17022">
            <w:pPr>
              <w:pStyle w:val="16"/>
            </w:pPr>
            <w:r>
              <w:t>质量指标</w:t>
            </w:r>
          </w:p>
        </w:tc>
        <w:tc>
          <w:tcPr>
            <w:tcW w:w="2835" w:type="dxa"/>
            <w:vAlign w:val="center"/>
          </w:tcPr>
          <w:p w14:paraId="5EE2AB83">
            <w:pPr>
              <w:pStyle w:val="16"/>
            </w:pPr>
            <w:r>
              <w:t>维修项目质量合格率</w:t>
            </w:r>
          </w:p>
        </w:tc>
        <w:tc>
          <w:tcPr>
            <w:tcW w:w="2835" w:type="dxa"/>
            <w:vAlign w:val="center"/>
          </w:tcPr>
          <w:p w14:paraId="23446BF6">
            <w:pPr>
              <w:pStyle w:val="16"/>
            </w:pPr>
            <w:r>
              <w:t>验收合格的维修项目占维修项目的比例</w:t>
            </w:r>
          </w:p>
        </w:tc>
        <w:tc>
          <w:tcPr>
            <w:tcW w:w="2551" w:type="dxa"/>
            <w:vAlign w:val="center"/>
          </w:tcPr>
          <w:p w14:paraId="649F8BBF">
            <w:pPr>
              <w:pStyle w:val="16"/>
            </w:pPr>
            <w:r>
              <w:t>≥95%（百分比）</w:t>
            </w:r>
          </w:p>
        </w:tc>
        <w:tc>
          <w:tcPr>
            <w:tcW w:w="2268" w:type="dxa"/>
            <w:vAlign w:val="center"/>
          </w:tcPr>
          <w:p w14:paraId="0E8B7110">
            <w:pPr>
              <w:pStyle w:val="16"/>
            </w:pPr>
            <w:r>
              <w:t>年度工作计划</w:t>
            </w:r>
          </w:p>
        </w:tc>
      </w:tr>
      <w:tr w14:paraId="2AE1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2B94D"/>
        </w:tc>
        <w:tc>
          <w:tcPr>
            <w:tcW w:w="2268" w:type="dxa"/>
            <w:vAlign w:val="center"/>
          </w:tcPr>
          <w:p w14:paraId="769C9C20">
            <w:pPr>
              <w:pStyle w:val="16"/>
            </w:pPr>
            <w:r>
              <w:t>质量指标</w:t>
            </w:r>
          </w:p>
        </w:tc>
        <w:tc>
          <w:tcPr>
            <w:tcW w:w="2835" w:type="dxa"/>
            <w:vAlign w:val="center"/>
          </w:tcPr>
          <w:p w14:paraId="56B1B5D0">
            <w:pPr>
              <w:pStyle w:val="16"/>
            </w:pPr>
            <w:r>
              <w:t>设备购置合格率</w:t>
            </w:r>
          </w:p>
        </w:tc>
        <w:tc>
          <w:tcPr>
            <w:tcW w:w="2835" w:type="dxa"/>
            <w:vAlign w:val="center"/>
          </w:tcPr>
          <w:p w14:paraId="2E753398">
            <w:pPr>
              <w:pStyle w:val="16"/>
            </w:pPr>
            <w:r>
              <w:t>购置设备质量的合格率</w:t>
            </w:r>
          </w:p>
        </w:tc>
        <w:tc>
          <w:tcPr>
            <w:tcW w:w="2551" w:type="dxa"/>
            <w:vAlign w:val="center"/>
          </w:tcPr>
          <w:p w14:paraId="336E792D">
            <w:pPr>
              <w:pStyle w:val="16"/>
            </w:pPr>
            <w:r>
              <w:t>≥95%（百分比）</w:t>
            </w:r>
          </w:p>
        </w:tc>
        <w:tc>
          <w:tcPr>
            <w:tcW w:w="2268" w:type="dxa"/>
            <w:vAlign w:val="center"/>
          </w:tcPr>
          <w:p w14:paraId="38AAA150">
            <w:pPr>
              <w:pStyle w:val="16"/>
            </w:pPr>
            <w:r>
              <w:t>年度工作计划</w:t>
            </w:r>
          </w:p>
        </w:tc>
      </w:tr>
      <w:tr w14:paraId="5747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9EA91"/>
        </w:tc>
        <w:tc>
          <w:tcPr>
            <w:tcW w:w="2268" w:type="dxa"/>
            <w:vAlign w:val="center"/>
          </w:tcPr>
          <w:p w14:paraId="2DA325B6">
            <w:pPr>
              <w:pStyle w:val="16"/>
            </w:pPr>
            <w:r>
              <w:t>时效指标</w:t>
            </w:r>
          </w:p>
        </w:tc>
        <w:tc>
          <w:tcPr>
            <w:tcW w:w="2835" w:type="dxa"/>
            <w:vAlign w:val="center"/>
          </w:tcPr>
          <w:p w14:paraId="4D144EB5">
            <w:pPr>
              <w:pStyle w:val="16"/>
            </w:pPr>
            <w:r>
              <w:t>资金支出时间</w:t>
            </w:r>
          </w:p>
        </w:tc>
        <w:tc>
          <w:tcPr>
            <w:tcW w:w="2835" w:type="dxa"/>
            <w:vAlign w:val="center"/>
          </w:tcPr>
          <w:p w14:paraId="3F9A4649">
            <w:pPr>
              <w:pStyle w:val="16"/>
            </w:pPr>
            <w:r>
              <w:t>资金支出时间</w:t>
            </w:r>
          </w:p>
        </w:tc>
        <w:tc>
          <w:tcPr>
            <w:tcW w:w="2551" w:type="dxa"/>
            <w:vAlign w:val="center"/>
          </w:tcPr>
          <w:p w14:paraId="6404C0A0">
            <w:pPr>
              <w:pStyle w:val="16"/>
            </w:pPr>
            <w:r>
              <w:t>12月初完成支出</w:t>
            </w:r>
          </w:p>
        </w:tc>
        <w:tc>
          <w:tcPr>
            <w:tcW w:w="2268" w:type="dxa"/>
            <w:vAlign w:val="center"/>
          </w:tcPr>
          <w:p w14:paraId="1E41A98F">
            <w:pPr>
              <w:pStyle w:val="16"/>
            </w:pPr>
            <w:r>
              <w:t>年度工作计划</w:t>
            </w:r>
          </w:p>
        </w:tc>
      </w:tr>
      <w:tr w14:paraId="56FB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9CCE4"/>
        </w:tc>
        <w:tc>
          <w:tcPr>
            <w:tcW w:w="2268" w:type="dxa"/>
            <w:vAlign w:val="center"/>
          </w:tcPr>
          <w:p w14:paraId="2A4F7E28">
            <w:pPr>
              <w:pStyle w:val="16"/>
            </w:pPr>
            <w:r>
              <w:t>成本指标</w:t>
            </w:r>
          </w:p>
        </w:tc>
        <w:tc>
          <w:tcPr>
            <w:tcW w:w="2835" w:type="dxa"/>
            <w:vAlign w:val="center"/>
          </w:tcPr>
          <w:p w14:paraId="15E2F272">
            <w:pPr>
              <w:pStyle w:val="16"/>
            </w:pPr>
            <w:r>
              <w:t>预算控制数</w:t>
            </w:r>
          </w:p>
        </w:tc>
        <w:tc>
          <w:tcPr>
            <w:tcW w:w="2835" w:type="dxa"/>
            <w:vAlign w:val="center"/>
          </w:tcPr>
          <w:p w14:paraId="4893E9F4">
            <w:pPr>
              <w:pStyle w:val="16"/>
            </w:pPr>
            <w:r>
              <w:t>不超预算控制数</w:t>
            </w:r>
          </w:p>
        </w:tc>
        <w:tc>
          <w:tcPr>
            <w:tcW w:w="2551" w:type="dxa"/>
            <w:vAlign w:val="center"/>
          </w:tcPr>
          <w:p w14:paraId="327DCCB5">
            <w:pPr>
              <w:pStyle w:val="16"/>
            </w:pPr>
            <w:r>
              <w:t>≤73.96万元</w:t>
            </w:r>
          </w:p>
        </w:tc>
        <w:tc>
          <w:tcPr>
            <w:tcW w:w="2268" w:type="dxa"/>
            <w:vAlign w:val="center"/>
          </w:tcPr>
          <w:p w14:paraId="6C85A85F">
            <w:pPr>
              <w:pStyle w:val="16"/>
            </w:pPr>
            <w:r>
              <w:t>预算文本</w:t>
            </w:r>
          </w:p>
        </w:tc>
      </w:tr>
      <w:tr w14:paraId="0A02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3B8CB2">
            <w:pPr>
              <w:pStyle w:val="17"/>
            </w:pPr>
            <w:r>
              <w:t>效益指标</w:t>
            </w:r>
          </w:p>
        </w:tc>
        <w:tc>
          <w:tcPr>
            <w:tcW w:w="2268" w:type="dxa"/>
            <w:vAlign w:val="center"/>
          </w:tcPr>
          <w:p w14:paraId="32988900">
            <w:pPr>
              <w:pStyle w:val="16"/>
            </w:pPr>
            <w:r>
              <w:t>社会效益指标</w:t>
            </w:r>
          </w:p>
        </w:tc>
        <w:tc>
          <w:tcPr>
            <w:tcW w:w="2835" w:type="dxa"/>
            <w:vAlign w:val="center"/>
          </w:tcPr>
          <w:p w14:paraId="19525C14">
            <w:pPr>
              <w:pStyle w:val="16"/>
            </w:pPr>
            <w:r>
              <w:t>改善师生教学条件</w:t>
            </w:r>
          </w:p>
        </w:tc>
        <w:tc>
          <w:tcPr>
            <w:tcW w:w="2835" w:type="dxa"/>
            <w:vAlign w:val="center"/>
          </w:tcPr>
          <w:p w14:paraId="64DCCB89">
            <w:pPr>
              <w:pStyle w:val="16"/>
            </w:pPr>
            <w:r>
              <w:t>改善师生教学条件</w:t>
            </w:r>
          </w:p>
        </w:tc>
        <w:tc>
          <w:tcPr>
            <w:tcW w:w="2551" w:type="dxa"/>
            <w:vAlign w:val="center"/>
          </w:tcPr>
          <w:p w14:paraId="2143BA44">
            <w:pPr>
              <w:pStyle w:val="16"/>
            </w:pPr>
            <w:r>
              <w:t>教上年提升</w:t>
            </w:r>
          </w:p>
        </w:tc>
        <w:tc>
          <w:tcPr>
            <w:tcW w:w="2268" w:type="dxa"/>
            <w:vAlign w:val="center"/>
          </w:tcPr>
          <w:p w14:paraId="29E11C68">
            <w:pPr>
              <w:pStyle w:val="16"/>
            </w:pPr>
            <w:r>
              <w:t>年度工作计划</w:t>
            </w:r>
          </w:p>
        </w:tc>
      </w:tr>
      <w:tr w14:paraId="7718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641FA8">
            <w:pPr>
              <w:pStyle w:val="17"/>
            </w:pPr>
            <w:r>
              <w:t>满意度指标</w:t>
            </w:r>
          </w:p>
        </w:tc>
        <w:tc>
          <w:tcPr>
            <w:tcW w:w="2268" w:type="dxa"/>
            <w:vAlign w:val="center"/>
          </w:tcPr>
          <w:p w14:paraId="263CA5BF">
            <w:pPr>
              <w:pStyle w:val="16"/>
            </w:pPr>
            <w:r>
              <w:t>服务对象满意度指标</w:t>
            </w:r>
          </w:p>
        </w:tc>
        <w:tc>
          <w:tcPr>
            <w:tcW w:w="2835" w:type="dxa"/>
            <w:vAlign w:val="center"/>
          </w:tcPr>
          <w:p w14:paraId="794ED767">
            <w:pPr>
              <w:pStyle w:val="16"/>
            </w:pPr>
            <w:r>
              <w:t>师生满意度(%)</w:t>
            </w:r>
          </w:p>
        </w:tc>
        <w:tc>
          <w:tcPr>
            <w:tcW w:w="2835" w:type="dxa"/>
            <w:vAlign w:val="center"/>
          </w:tcPr>
          <w:p w14:paraId="531C1E87">
            <w:pPr>
              <w:pStyle w:val="16"/>
            </w:pPr>
            <w:r>
              <w:t>师生对当年项目的满意情况</w:t>
            </w:r>
          </w:p>
        </w:tc>
        <w:tc>
          <w:tcPr>
            <w:tcW w:w="2551" w:type="dxa"/>
            <w:vAlign w:val="center"/>
          </w:tcPr>
          <w:p w14:paraId="484DFA7B">
            <w:pPr>
              <w:pStyle w:val="16"/>
            </w:pPr>
            <w:r>
              <w:t>≥95%（百分比）</w:t>
            </w:r>
          </w:p>
        </w:tc>
        <w:tc>
          <w:tcPr>
            <w:tcW w:w="2268" w:type="dxa"/>
            <w:vAlign w:val="center"/>
          </w:tcPr>
          <w:p w14:paraId="7A73B871">
            <w:pPr>
              <w:pStyle w:val="16"/>
            </w:pPr>
            <w:r>
              <w:t>问卷调查</w:t>
            </w:r>
          </w:p>
        </w:tc>
      </w:tr>
    </w:tbl>
    <w:p w14:paraId="16CB0ABD">
      <w:pPr>
        <w:sectPr>
          <w:pgSz w:w="16840" w:h="11900" w:orient="landscape"/>
          <w:pgMar w:top="1361" w:right="1020" w:bottom="1134" w:left="1020" w:header="720" w:footer="720" w:gutter="0"/>
          <w:cols w:space="720" w:num="1"/>
        </w:sectPr>
      </w:pPr>
    </w:p>
    <w:p w14:paraId="62B560A4">
      <w:pPr>
        <w:spacing w:before="0" w:after="0"/>
        <w:ind w:firstLine="560"/>
        <w:jc w:val="left"/>
        <w:outlineLvl w:val="9"/>
      </w:pPr>
      <w:r>
        <w:rPr>
          <w:rFonts w:ascii="方正仿宋_GBK" w:hAnsi="方正仿宋_GBK" w:eastAsia="方正仿宋_GBK" w:cs="方正仿宋_GBK"/>
          <w:b/>
          <w:color w:val="000000"/>
          <w:sz w:val="28"/>
        </w:rPr>
        <w:t>16、石财教[2022]114号关于提前下达2023年城乡义务教育省市级补助资金预算的通知-校舍（市266）绩效目标表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5EF7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966197">
            <w:pPr>
              <w:pStyle w:val="14"/>
            </w:pPr>
            <w:r>
              <w:t>绩效目标</w:t>
            </w:r>
          </w:p>
        </w:tc>
        <w:tc>
          <w:tcPr>
            <w:tcW w:w="12756" w:type="dxa"/>
            <w:tcBorders>
              <w:bottom w:val="single" w:color="FFFFFF" w:sz="6" w:space="0"/>
            </w:tcBorders>
            <w:vAlign w:val="center"/>
          </w:tcPr>
          <w:p w14:paraId="03593CE5">
            <w:pPr>
              <w:pStyle w:val="16"/>
            </w:pPr>
            <w:r>
              <w:t>1.改善学校办学条件，提升师生生活质量，为广大师生营造干净卫生的生活环境。</w:t>
            </w:r>
          </w:p>
        </w:tc>
      </w:tr>
    </w:tbl>
    <w:p w14:paraId="5875D0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F4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658C74">
            <w:pPr>
              <w:pStyle w:val="14"/>
            </w:pPr>
            <w:r>
              <w:t>一级指标</w:t>
            </w:r>
          </w:p>
        </w:tc>
        <w:tc>
          <w:tcPr>
            <w:tcW w:w="2268" w:type="dxa"/>
            <w:vAlign w:val="center"/>
          </w:tcPr>
          <w:p w14:paraId="58886029">
            <w:pPr>
              <w:pStyle w:val="14"/>
            </w:pPr>
            <w:r>
              <w:t>二级指标</w:t>
            </w:r>
          </w:p>
        </w:tc>
        <w:tc>
          <w:tcPr>
            <w:tcW w:w="2835" w:type="dxa"/>
            <w:vAlign w:val="center"/>
          </w:tcPr>
          <w:p w14:paraId="742074D4">
            <w:pPr>
              <w:pStyle w:val="14"/>
            </w:pPr>
            <w:r>
              <w:t>三级指标</w:t>
            </w:r>
          </w:p>
        </w:tc>
        <w:tc>
          <w:tcPr>
            <w:tcW w:w="2835" w:type="dxa"/>
            <w:vAlign w:val="center"/>
          </w:tcPr>
          <w:p w14:paraId="601E8BBA">
            <w:pPr>
              <w:pStyle w:val="14"/>
            </w:pPr>
            <w:r>
              <w:t>绩效指标描述</w:t>
            </w:r>
          </w:p>
        </w:tc>
        <w:tc>
          <w:tcPr>
            <w:tcW w:w="2551" w:type="dxa"/>
            <w:vAlign w:val="center"/>
          </w:tcPr>
          <w:p w14:paraId="614BD7F7">
            <w:pPr>
              <w:pStyle w:val="14"/>
            </w:pPr>
            <w:r>
              <w:t>指标值</w:t>
            </w:r>
          </w:p>
        </w:tc>
        <w:tc>
          <w:tcPr>
            <w:tcW w:w="2268" w:type="dxa"/>
            <w:vAlign w:val="center"/>
          </w:tcPr>
          <w:p w14:paraId="551F9482">
            <w:pPr>
              <w:pStyle w:val="14"/>
            </w:pPr>
            <w:r>
              <w:t>指标值确定依据</w:t>
            </w:r>
          </w:p>
        </w:tc>
      </w:tr>
      <w:tr w14:paraId="0EA3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0F4FAB">
            <w:pPr>
              <w:pStyle w:val="17"/>
            </w:pPr>
            <w:r>
              <w:t>产出指标</w:t>
            </w:r>
          </w:p>
        </w:tc>
        <w:tc>
          <w:tcPr>
            <w:tcW w:w="2268" w:type="dxa"/>
            <w:vAlign w:val="center"/>
          </w:tcPr>
          <w:p w14:paraId="197BF0D7">
            <w:pPr>
              <w:pStyle w:val="16"/>
            </w:pPr>
            <w:r>
              <w:t>数量指标</w:t>
            </w:r>
          </w:p>
        </w:tc>
        <w:tc>
          <w:tcPr>
            <w:tcW w:w="2835" w:type="dxa"/>
            <w:vAlign w:val="center"/>
          </w:tcPr>
          <w:p w14:paraId="1D79EFB0">
            <w:pPr>
              <w:pStyle w:val="16"/>
            </w:pPr>
            <w:r>
              <w:t>涉及学校数量</w:t>
            </w:r>
          </w:p>
        </w:tc>
        <w:tc>
          <w:tcPr>
            <w:tcW w:w="2835" w:type="dxa"/>
            <w:vAlign w:val="center"/>
          </w:tcPr>
          <w:p w14:paraId="4F3C5A64">
            <w:pPr>
              <w:pStyle w:val="16"/>
            </w:pPr>
            <w:r>
              <w:t>涉及学校数量</w:t>
            </w:r>
          </w:p>
        </w:tc>
        <w:tc>
          <w:tcPr>
            <w:tcW w:w="2551" w:type="dxa"/>
            <w:vAlign w:val="center"/>
          </w:tcPr>
          <w:p w14:paraId="7705D80D">
            <w:pPr>
              <w:pStyle w:val="16"/>
            </w:pPr>
            <w:r>
              <w:t>≥1所</w:t>
            </w:r>
          </w:p>
        </w:tc>
        <w:tc>
          <w:tcPr>
            <w:tcW w:w="2268" w:type="dxa"/>
            <w:vAlign w:val="center"/>
          </w:tcPr>
          <w:p w14:paraId="1BB9478D">
            <w:pPr>
              <w:pStyle w:val="16"/>
            </w:pPr>
            <w:r>
              <w:t>年度工作计划</w:t>
            </w:r>
          </w:p>
        </w:tc>
      </w:tr>
      <w:tr w14:paraId="1CFA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6E397"/>
        </w:tc>
        <w:tc>
          <w:tcPr>
            <w:tcW w:w="2268" w:type="dxa"/>
            <w:vAlign w:val="center"/>
          </w:tcPr>
          <w:p w14:paraId="4605FA40">
            <w:pPr>
              <w:pStyle w:val="16"/>
            </w:pPr>
            <w:r>
              <w:t>质量指标</w:t>
            </w:r>
          </w:p>
        </w:tc>
        <w:tc>
          <w:tcPr>
            <w:tcW w:w="2835" w:type="dxa"/>
            <w:vAlign w:val="center"/>
          </w:tcPr>
          <w:p w14:paraId="086D03FA">
            <w:pPr>
              <w:pStyle w:val="16"/>
            </w:pPr>
            <w:r>
              <w:t>工程质量验收合格率</w:t>
            </w:r>
          </w:p>
        </w:tc>
        <w:tc>
          <w:tcPr>
            <w:tcW w:w="2835" w:type="dxa"/>
            <w:vAlign w:val="center"/>
          </w:tcPr>
          <w:p w14:paraId="44635433">
            <w:pPr>
              <w:pStyle w:val="16"/>
            </w:pPr>
            <w:r>
              <w:t>工程质量质量的合格率</w:t>
            </w:r>
          </w:p>
        </w:tc>
        <w:tc>
          <w:tcPr>
            <w:tcW w:w="2551" w:type="dxa"/>
            <w:vAlign w:val="center"/>
          </w:tcPr>
          <w:p w14:paraId="6E483D88">
            <w:pPr>
              <w:pStyle w:val="16"/>
            </w:pPr>
            <w:r>
              <w:t>≥98%</w:t>
            </w:r>
          </w:p>
        </w:tc>
        <w:tc>
          <w:tcPr>
            <w:tcW w:w="2268" w:type="dxa"/>
            <w:vAlign w:val="center"/>
          </w:tcPr>
          <w:p w14:paraId="7DCB1C64">
            <w:pPr>
              <w:pStyle w:val="16"/>
            </w:pPr>
            <w:r>
              <w:t>年度工作计划</w:t>
            </w:r>
          </w:p>
        </w:tc>
      </w:tr>
      <w:tr w14:paraId="645C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051F6"/>
        </w:tc>
        <w:tc>
          <w:tcPr>
            <w:tcW w:w="2268" w:type="dxa"/>
            <w:vAlign w:val="center"/>
          </w:tcPr>
          <w:p w14:paraId="6C45DDDB">
            <w:pPr>
              <w:pStyle w:val="16"/>
            </w:pPr>
            <w:r>
              <w:t>时效指标</w:t>
            </w:r>
          </w:p>
        </w:tc>
        <w:tc>
          <w:tcPr>
            <w:tcW w:w="2835" w:type="dxa"/>
            <w:vAlign w:val="center"/>
          </w:tcPr>
          <w:p w14:paraId="7008B4B0">
            <w:pPr>
              <w:pStyle w:val="16"/>
            </w:pPr>
            <w:r>
              <w:t>工程完成时间</w:t>
            </w:r>
          </w:p>
        </w:tc>
        <w:tc>
          <w:tcPr>
            <w:tcW w:w="2835" w:type="dxa"/>
            <w:vAlign w:val="center"/>
          </w:tcPr>
          <w:p w14:paraId="6F0E321C">
            <w:pPr>
              <w:pStyle w:val="16"/>
            </w:pPr>
            <w:r>
              <w:t>工程完成时间</w:t>
            </w:r>
          </w:p>
        </w:tc>
        <w:tc>
          <w:tcPr>
            <w:tcW w:w="2551" w:type="dxa"/>
            <w:vAlign w:val="center"/>
          </w:tcPr>
          <w:p w14:paraId="01807B6D">
            <w:pPr>
              <w:pStyle w:val="16"/>
            </w:pPr>
            <w:r>
              <w:t>2023年12月以前完成</w:t>
            </w:r>
          </w:p>
        </w:tc>
        <w:tc>
          <w:tcPr>
            <w:tcW w:w="2268" w:type="dxa"/>
            <w:vAlign w:val="center"/>
          </w:tcPr>
          <w:p w14:paraId="4521FB95">
            <w:pPr>
              <w:pStyle w:val="16"/>
            </w:pPr>
            <w:r>
              <w:t>年度工作计划</w:t>
            </w:r>
          </w:p>
        </w:tc>
      </w:tr>
      <w:tr w14:paraId="0CA6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E5AF8"/>
        </w:tc>
        <w:tc>
          <w:tcPr>
            <w:tcW w:w="2268" w:type="dxa"/>
            <w:vAlign w:val="center"/>
          </w:tcPr>
          <w:p w14:paraId="01CA4CAA">
            <w:pPr>
              <w:pStyle w:val="16"/>
            </w:pPr>
            <w:r>
              <w:t>成本指标</w:t>
            </w:r>
          </w:p>
        </w:tc>
        <w:tc>
          <w:tcPr>
            <w:tcW w:w="2835" w:type="dxa"/>
            <w:vAlign w:val="center"/>
          </w:tcPr>
          <w:p w14:paraId="6CE1D900">
            <w:pPr>
              <w:pStyle w:val="16"/>
            </w:pPr>
            <w:r>
              <w:t>预算控制数</w:t>
            </w:r>
          </w:p>
        </w:tc>
        <w:tc>
          <w:tcPr>
            <w:tcW w:w="2835" w:type="dxa"/>
            <w:vAlign w:val="center"/>
          </w:tcPr>
          <w:p w14:paraId="30D17F46">
            <w:pPr>
              <w:pStyle w:val="16"/>
            </w:pPr>
            <w:r>
              <w:t>不超过预算控制数</w:t>
            </w:r>
          </w:p>
        </w:tc>
        <w:tc>
          <w:tcPr>
            <w:tcW w:w="2551" w:type="dxa"/>
            <w:vAlign w:val="center"/>
          </w:tcPr>
          <w:p w14:paraId="1BF74F82">
            <w:pPr>
              <w:pStyle w:val="16"/>
            </w:pPr>
            <w:r>
              <w:t>≤182万元</w:t>
            </w:r>
          </w:p>
        </w:tc>
        <w:tc>
          <w:tcPr>
            <w:tcW w:w="2268" w:type="dxa"/>
            <w:vAlign w:val="center"/>
          </w:tcPr>
          <w:p w14:paraId="1933AEA2">
            <w:pPr>
              <w:pStyle w:val="16"/>
            </w:pPr>
            <w:r>
              <w:t>预算文本</w:t>
            </w:r>
          </w:p>
        </w:tc>
      </w:tr>
      <w:tr w14:paraId="12DA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EFE57C">
            <w:pPr>
              <w:pStyle w:val="17"/>
            </w:pPr>
            <w:r>
              <w:t>效益指标</w:t>
            </w:r>
          </w:p>
        </w:tc>
        <w:tc>
          <w:tcPr>
            <w:tcW w:w="2268" w:type="dxa"/>
            <w:vAlign w:val="center"/>
          </w:tcPr>
          <w:p w14:paraId="69AF08AF">
            <w:pPr>
              <w:pStyle w:val="16"/>
            </w:pPr>
            <w:r>
              <w:t>社会效益指标</w:t>
            </w:r>
          </w:p>
        </w:tc>
        <w:tc>
          <w:tcPr>
            <w:tcW w:w="2835" w:type="dxa"/>
            <w:vAlign w:val="center"/>
          </w:tcPr>
          <w:p w14:paraId="49A00AB5">
            <w:pPr>
              <w:pStyle w:val="16"/>
            </w:pPr>
            <w:r>
              <w:t>改善师生办学条件</w:t>
            </w:r>
          </w:p>
        </w:tc>
        <w:tc>
          <w:tcPr>
            <w:tcW w:w="2835" w:type="dxa"/>
            <w:vAlign w:val="center"/>
          </w:tcPr>
          <w:p w14:paraId="2781FFB1">
            <w:pPr>
              <w:pStyle w:val="16"/>
            </w:pPr>
            <w:r>
              <w:t>改善师生办学条件</w:t>
            </w:r>
          </w:p>
        </w:tc>
        <w:tc>
          <w:tcPr>
            <w:tcW w:w="2551" w:type="dxa"/>
            <w:vAlign w:val="center"/>
          </w:tcPr>
          <w:p w14:paraId="0FC21BCE">
            <w:pPr>
              <w:pStyle w:val="16"/>
            </w:pPr>
            <w:r>
              <w:t>有效改善</w:t>
            </w:r>
          </w:p>
        </w:tc>
        <w:tc>
          <w:tcPr>
            <w:tcW w:w="2268" w:type="dxa"/>
            <w:vAlign w:val="center"/>
          </w:tcPr>
          <w:p w14:paraId="23E66AE4">
            <w:pPr>
              <w:pStyle w:val="16"/>
            </w:pPr>
            <w:r>
              <w:t>年度工作计划</w:t>
            </w:r>
          </w:p>
        </w:tc>
      </w:tr>
      <w:tr w14:paraId="6029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7FDF46">
            <w:pPr>
              <w:pStyle w:val="17"/>
            </w:pPr>
            <w:r>
              <w:t>满意度指标</w:t>
            </w:r>
          </w:p>
        </w:tc>
        <w:tc>
          <w:tcPr>
            <w:tcW w:w="2268" w:type="dxa"/>
            <w:vAlign w:val="center"/>
          </w:tcPr>
          <w:p w14:paraId="78004833">
            <w:pPr>
              <w:pStyle w:val="16"/>
            </w:pPr>
            <w:r>
              <w:t>服务对象满意度指标</w:t>
            </w:r>
          </w:p>
        </w:tc>
        <w:tc>
          <w:tcPr>
            <w:tcW w:w="2835" w:type="dxa"/>
            <w:vAlign w:val="center"/>
          </w:tcPr>
          <w:p w14:paraId="39160284">
            <w:pPr>
              <w:pStyle w:val="16"/>
            </w:pPr>
            <w:r>
              <w:t>师生满意度</w:t>
            </w:r>
          </w:p>
        </w:tc>
        <w:tc>
          <w:tcPr>
            <w:tcW w:w="2835" w:type="dxa"/>
            <w:vAlign w:val="center"/>
          </w:tcPr>
          <w:p w14:paraId="2FD0B10D">
            <w:pPr>
              <w:pStyle w:val="16"/>
            </w:pPr>
            <w:r>
              <w:t>受益对象满意度</w:t>
            </w:r>
          </w:p>
        </w:tc>
        <w:tc>
          <w:tcPr>
            <w:tcW w:w="2551" w:type="dxa"/>
            <w:vAlign w:val="center"/>
          </w:tcPr>
          <w:p w14:paraId="22682FBE">
            <w:pPr>
              <w:pStyle w:val="16"/>
            </w:pPr>
            <w:r>
              <w:t>≥95百分比</w:t>
            </w:r>
          </w:p>
        </w:tc>
        <w:tc>
          <w:tcPr>
            <w:tcW w:w="2268" w:type="dxa"/>
            <w:vAlign w:val="center"/>
          </w:tcPr>
          <w:p w14:paraId="1CE047B8">
            <w:pPr>
              <w:pStyle w:val="16"/>
            </w:pPr>
            <w:r>
              <w:t>调查问卷</w:t>
            </w:r>
          </w:p>
        </w:tc>
      </w:tr>
    </w:tbl>
    <w:p w14:paraId="16780FF9">
      <w:pPr>
        <w:sectPr>
          <w:pgSz w:w="16840" w:h="11900" w:orient="landscape"/>
          <w:pgMar w:top="1361" w:right="1020" w:bottom="1134" w:left="1020" w:header="720" w:footer="720" w:gutter="0"/>
          <w:cols w:space="720" w:num="1"/>
        </w:sectPr>
      </w:pPr>
    </w:p>
    <w:p w14:paraId="13115C0E">
      <w:pPr>
        <w:spacing w:before="0" w:after="0"/>
        <w:ind w:firstLine="560"/>
        <w:jc w:val="left"/>
        <w:outlineLvl w:val="9"/>
      </w:pPr>
      <w:r>
        <w:rPr>
          <w:rFonts w:ascii="方正仿宋_GBK" w:hAnsi="方正仿宋_GBK" w:eastAsia="方正仿宋_GBK" w:cs="方正仿宋_GBK"/>
          <w:b/>
          <w:color w:val="000000"/>
          <w:sz w:val="28"/>
        </w:rPr>
        <w:t>17、石财教[2022]114号冀财教[2022]162号-关于提前下达2023年城乡义务教育省级补助资金预算的通知-困难生活补（省77）绩效目标表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5F60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2902F7">
            <w:pPr>
              <w:pStyle w:val="14"/>
            </w:pPr>
            <w:r>
              <w:t>绩效目标</w:t>
            </w:r>
          </w:p>
        </w:tc>
        <w:tc>
          <w:tcPr>
            <w:tcW w:w="12756" w:type="dxa"/>
            <w:tcBorders>
              <w:bottom w:val="single" w:color="FFFFFF" w:sz="6" w:space="0"/>
            </w:tcBorders>
            <w:vAlign w:val="center"/>
          </w:tcPr>
          <w:p w14:paraId="38CEEA66">
            <w:pPr>
              <w:pStyle w:val="16"/>
            </w:pPr>
            <w:r>
              <w:t>1.通过为义务教育家庭经济困难学生发放生活补助，用于学生的生活费开支，减轻困难学生家庭经济负担。</w:t>
            </w:r>
          </w:p>
        </w:tc>
      </w:tr>
    </w:tbl>
    <w:p w14:paraId="4C33C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C5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C512E5">
            <w:pPr>
              <w:pStyle w:val="14"/>
            </w:pPr>
            <w:r>
              <w:t>一级指标</w:t>
            </w:r>
          </w:p>
        </w:tc>
        <w:tc>
          <w:tcPr>
            <w:tcW w:w="2268" w:type="dxa"/>
            <w:vAlign w:val="center"/>
          </w:tcPr>
          <w:p w14:paraId="7F54169E">
            <w:pPr>
              <w:pStyle w:val="14"/>
            </w:pPr>
            <w:r>
              <w:t>二级指标</w:t>
            </w:r>
          </w:p>
        </w:tc>
        <w:tc>
          <w:tcPr>
            <w:tcW w:w="2835" w:type="dxa"/>
            <w:vAlign w:val="center"/>
          </w:tcPr>
          <w:p w14:paraId="24561218">
            <w:pPr>
              <w:pStyle w:val="14"/>
            </w:pPr>
            <w:r>
              <w:t>三级指标</w:t>
            </w:r>
          </w:p>
        </w:tc>
        <w:tc>
          <w:tcPr>
            <w:tcW w:w="2835" w:type="dxa"/>
            <w:vAlign w:val="center"/>
          </w:tcPr>
          <w:p w14:paraId="4EAD521B">
            <w:pPr>
              <w:pStyle w:val="14"/>
            </w:pPr>
            <w:r>
              <w:t>绩效指标描述</w:t>
            </w:r>
          </w:p>
        </w:tc>
        <w:tc>
          <w:tcPr>
            <w:tcW w:w="2551" w:type="dxa"/>
            <w:vAlign w:val="center"/>
          </w:tcPr>
          <w:p w14:paraId="2626CE5F">
            <w:pPr>
              <w:pStyle w:val="14"/>
            </w:pPr>
            <w:r>
              <w:t>指标值</w:t>
            </w:r>
          </w:p>
        </w:tc>
        <w:tc>
          <w:tcPr>
            <w:tcW w:w="2268" w:type="dxa"/>
            <w:vAlign w:val="center"/>
          </w:tcPr>
          <w:p w14:paraId="59B3FD55">
            <w:pPr>
              <w:pStyle w:val="14"/>
            </w:pPr>
            <w:r>
              <w:t>指标值确定依据</w:t>
            </w:r>
          </w:p>
        </w:tc>
      </w:tr>
      <w:tr w14:paraId="2120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4DC431">
            <w:pPr>
              <w:pStyle w:val="17"/>
            </w:pPr>
            <w:r>
              <w:t>产出指标</w:t>
            </w:r>
          </w:p>
        </w:tc>
        <w:tc>
          <w:tcPr>
            <w:tcW w:w="2268" w:type="dxa"/>
            <w:vAlign w:val="center"/>
          </w:tcPr>
          <w:p w14:paraId="1E1367D3">
            <w:pPr>
              <w:pStyle w:val="16"/>
            </w:pPr>
            <w:r>
              <w:t>数量指标</w:t>
            </w:r>
          </w:p>
        </w:tc>
        <w:tc>
          <w:tcPr>
            <w:tcW w:w="2835" w:type="dxa"/>
            <w:vAlign w:val="center"/>
          </w:tcPr>
          <w:p w14:paraId="25B055EC">
            <w:pPr>
              <w:pStyle w:val="16"/>
            </w:pPr>
            <w:r>
              <w:t>受助学生数</w:t>
            </w:r>
          </w:p>
        </w:tc>
        <w:tc>
          <w:tcPr>
            <w:tcW w:w="2835" w:type="dxa"/>
            <w:vAlign w:val="center"/>
          </w:tcPr>
          <w:p w14:paraId="137CDC0F">
            <w:pPr>
              <w:pStyle w:val="16"/>
            </w:pPr>
            <w:r>
              <w:t>享受资助的学生人数</w:t>
            </w:r>
          </w:p>
        </w:tc>
        <w:tc>
          <w:tcPr>
            <w:tcW w:w="2551" w:type="dxa"/>
            <w:vAlign w:val="center"/>
          </w:tcPr>
          <w:p w14:paraId="5F38F0CD">
            <w:pPr>
              <w:pStyle w:val="16"/>
            </w:pPr>
            <w:r>
              <w:t>≥53人</w:t>
            </w:r>
          </w:p>
        </w:tc>
        <w:tc>
          <w:tcPr>
            <w:tcW w:w="2268" w:type="dxa"/>
            <w:vAlign w:val="center"/>
          </w:tcPr>
          <w:p w14:paraId="791AA6DF">
            <w:pPr>
              <w:pStyle w:val="16"/>
            </w:pPr>
            <w:r>
              <w:t>年度工作计划</w:t>
            </w:r>
          </w:p>
        </w:tc>
      </w:tr>
      <w:tr w14:paraId="29B8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9F5F9"/>
        </w:tc>
        <w:tc>
          <w:tcPr>
            <w:tcW w:w="2268" w:type="dxa"/>
            <w:vAlign w:val="center"/>
          </w:tcPr>
          <w:p w14:paraId="57153165">
            <w:pPr>
              <w:pStyle w:val="16"/>
            </w:pPr>
            <w:r>
              <w:t>质量指标</w:t>
            </w:r>
          </w:p>
        </w:tc>
        <w:tc>
          <w:tcPr>
            <w:tcW w:w="2835" w:type="dxa"/>
            <w:vAlign w:val="center"/>
          </w:tcPr>
          <w:p w14:paraId="393F0E84">
            <w:pPr>
              <w:pStyle w:val="16"/>
            </w:pPr>
            <w:r>
              <w:t>建档立卡学生接受资助的比例</w:t>
            </w:r>
          </w:p>
        </w:tc>
        <w:tc>
          <w:tcPr>
            <w:tcW w:w="2835" w:type="dxa"/>
            <w:vAlign w:val="center"/>
          </w:tcPr>
          <w:p w14:paraId="0D94A1C7">
            <w:pPr>
              <w:pStyle w:val="16"/>
            </w:pPr>
            <w:r>
              <w:t>实际资助学生占建档立卡学生比例</w:t>
            </w:r>
          </w:p>
        </w:tc>
        <w:tc>
          <w:tcPr>
            <w:tcW w:w="2551" w:type="dxa"/>
            <w:vAlign w:val="center"/>
          </w:tcPr>
          <w:p w14:paraId="4BBEC30F">
            <w:pPr>
              <w:pStyle w:val="16"/>
            </w:pPr>
            <w:r>
              <w:t>≥95%</w:t>
            </w:r>
          </w:p>
        </w:tc>
        <w:tc>
          <w:tcPr>
            <w:tcW w:w="2268" w:type="dxa"/>
            <w:vAlign w:val="center"/>
          </w:tcPr>
          <w:p w14:paraId="6FEC4C50">
            <w:pPr>
              <w:pStyle w:val="16"/>
            </w:pPr>
            <w:r>
              <w:t>年度工作计划</w:t>
            </w:r>
          </w:p>
        </w:tc>
      </w:tr>
      <w:tr w14:paraId="215A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994068"/>
        </w:tc>
        <w:tc>
          <w:tcPr>
            <w:tcW w:w="2268" w:type="dxa"/>
            <w:vAlign w:val="center"/>
          </w:tcPr>
          <w:p w14:paraId="701F1FC1">
            <w:pPr>
              <w:pStyle w:val="16"/>
            </w:pPr>
            <w:r>
              <w:t>时效指标</w:t>
            </w:r>
          </w:p>
        </w:tc>
        <w:tc>
          <w:tcPr>
            <w:tcW w:w="2835" w:type="dxa"/>
            <w:vAlign w:val="center"/>
          </w:tcPr>
          <w:p w14:paraId="3FA1F54E">
            <w:pPr>
              <w:pStyle w:val="16"/>
            </w:pPr>
            <w:r>
              <w:t>资助资金及时发放</w:t>
            </w:r>
          </w:p>
        </w:tc>
        <w:tc>
          <w:tcPr>
            <w:tcW w:w="2835" w:type="dxa"/>
            <w:vAlign w:val="center"/>
          </w:tcPr>
          <w:p w14:paraId="53B65A6F">
            <w:pPr>
              <w:pStyle w:val="16"/>
            </w:pPr>
            <w:r>
              <w:t>资助资金及时发放</w:t>
            </w:r>
          </w:p>
        </w:tc>
        <w:tc>
          <w:tcPr>
            <w:tcW w:w="2551" w:type="dxa"/>
            <w:vAlign w:val="center"/>
          </w:tcPr>
          <w:p w14:paraId="6CA24A06">
            <w:pPr>
              <w:pStyle w:val="16"/>
            </w:pPr>
            <w:r>
              <w:t>及时发放</w:t>
            </w:r>
          </w:p>
        </w:tc>
        <w:tc>
          <w:tcPr>
            <w:tcW w:w="2268" w:type="dxa"/>
            <w:vAlign w:val="center"/>
          </w:tcPr>
          <w:p w14:paraId="3935D9D9">
            <w:pPr>
              <w:pStyle w:val="16"/>
            </w:pPr>
            <w:r>
              <w:t>年度工作计划</w:t>
            </w:r>
          </w:p>
        </w:tc>
      </w:tr>
      <w:tr w14:paraId="06AD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24160"/>
        </w:tc>
        <w:tc>
          <w:tcPr>
            <w:tcW w:w="2268" w:type="dxa"/>
            <w:vAlign w:val="center"/>
          </w:tcPr>
          <w:p w14:paraId="1CA824C5">
            <w:pPr>
              <w:pStyle w:val="16"/>
            </w:pPr>
            <w:r>
              <w:t>成本指标</w:t>
            </w:r>
          </w:p>
        </w:tc>
        <w:tc>
          <w:tcPr>
            <w:tcW w:w="2835" w:type="dxa"/>
            <w:vAlign w:val="center"/>
          </w:tcPr>
          <w:p w14:paraId="44DF8559">
            <w:pPr>
              <w:pStyle w:val="16"/>
            </w:pPr>
            <w:r>
              <w:t>预算控制数</w:t>
            </w:r>
          </w:p>
        </w:tc>
        <w:tc>
          <w:tcPr>
            <w:tcW w:w="2835" w:type="dxa"/>
            <w:vAlign w:val="center"/>
          </w:tcPr>
          <w:p w14:paraId="57724D26">
            <w:pPr>
              <w:pStyle w:val="16"/>
            </w:pPr>
            <w:r>
              <w:t>严控预算控制数</w:t>
            </w:r>
          </w:p>
        </w:tc>
        <w:tc>
          <w:tcPr>
            <w:tcW w:w="2551" w:type="dxa"/>
            <w:vAlign w:val="center"/>
          </w:tcPr>
          <w:p w14:paraId="29076701">
            <w:pPr>
              <w:pStyle w:val="16"/>
            </w:pPr>
            <w:r>
              <w:t>寄宿生：小学1000元/生/年，初中1250元/生/年（特教1500元/生/年）；非寄宿：小学500元/生/年，初中625元/生/年</w:t>
            </w:r>
          </w:p>
        </w:tc>
        <w:tc>
          <w:tcPr>
            <w:tcW w:w="2268" w:type="dxa"/>
            <w:vAlign w:val="center"/>
          </w:tcPr>
          <w:p w14:paraId="3B774037">
            <w:pPr>
              <w:pStyle w:val="16"/>
            </w:pPr>
            <w:r>
              <w:t>预算文本</w:t>
            </w:r>
          </w:p>
        </w:tc>
      </w:tr>
      <w:tr w14:paraId="786A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9F61D4">
            <w:pPr>
              <w:pStyle w:val="17"/>
            </w:pPr>
            <w:r>
              <w:t>效益指标</w:t>
            </w:r>
          </w:p>
        </w:tc>
        <w:tc>
          <w:tcPr>
            <w:tcW w:w="2268" w:type="dxa"/>
            <w:vAlign w:val="center"/>
          </w:tcPr>
          <w:p w14:paraId="6371355D">
            <w:pPr>
              <w:pStyle w:val="16"/>
            </w:pPr>
            <w:r>
              <w:t>社会效益指标</w:t>
            </w:r>
          </w:p>
        </w:tc>
        <w:tc>
          <w:tcPr>
            <w:tcW w:w="2835" w:type="dxa"/>
            <w:vAlign w:val="center"/>
          </w:tcPr>
          <w:p w14:paraId="2BEF35C2">
            <w:pPr>
              <w:pStyle w:val="16"/>
            </w:pPr>
            <w:r>
              <w:t>减轻困难学生家庭经济负担</w:t>
            </w:r>
          </w:p>
        </w:tc>
        <w:tc>
          <w:tcPr>
            <w:tcW w:w="2835" w:type="dxa"/>
            <w:vAlign w:val="center"/>
          </w:tcPr>
          <w:p w14:paraId="13705FC2">
            <w:pPr>
              <w:pStyle w:val="16"/>
            </w:pPr>
            <w:r>
              <w:t>减轻困难家庭负担，促进社会稳定</w:t>
            </w:r>
          </w:p>
        </w:tc>
        <w:tc>
          <w:tcPr>
            <w:tcW w:w="2551" w:type="dxa"/>
            <w:vAlign w:val="center"/>
          </w:tcPr>
          <w:p w14:paraId="22A229C8">
            <w:pPr>
              <w:pStyle w:val="16"/>
            </w:pPr>
            <w:r>
              <w:t>有效减轻困难学生家庭经济负担</w:t>
            </w:r>
          </w:p>
        </w:tc>
        <w:tc>
          <w:tcPr>
            <w:tcW w:w="2268" w:type="dxa"/>
            <w:vAlign w:val="center"/>
          </w:tcPr>
          <w:p w14:paraId="2A17A485">
            <w:pPr>
              <w:pStyle w:val="16"/>
            </w:pPr>
            <w:r>
              <w:t>年度工作计划</w:t>
            </w:r>
          </w:p>
        </w:tc>
      </w:tr>
      <w:tr w14:paraId="44566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F0FA5B">
            <w:pPr>
              <w:pStyle w:val="17"/>
            </w:pPr>
            <w:r>
              <w:t>满意度指标</w:t>
            </w:r>
          </w:p>
        </w:tc>
        <w:tc>
          <w:tcPr>
            <w:tcW w:w="2268" w:type="dxa"/>
            <w:vAlign w:val="center"/>
          </w:tcPr>
          <w:p w14:paraId="26B6EA21">
            <w:pPr>
              <w:pStyle w:val="16"/>
            </w:pPr>
            <w:r>
              <w:t>服务对象满意度指标</w:t>
            </w:r>
          </w:p>
        </w:tc>
        <w:tc>
          <w:tcPr>
            <w:tcW w:w="2835" w:type="dxa"/>
            <w:vAlign w:val="center"/>
          </w:tcPr>
          <w:p w14:paraId="691B6F97">
            <w:pPr>
              <w:pStyle w:val="16"/>
            </w:pPr>
            <w:r>
              <w:t>受益对象满意度</w:t>
            </w:r>
          </w:p>
        </w:tc>
        <w:tc>
          <w:tcPr>
            <w:tcW w:w="2835" w:type="dxa"/>
            <w:vAlign w:val="center"/>
          </w:tcPr>
          <w:p w14:paraId="1B089B1F">
            <w:pPr>
              <w:pStyle w:val="16"/>
            </w:pPr>
            <w:r>
              <w:t>受益对象满意度</w:t>
            </w:r>
          </w:p>
        </w:tc>
        <w:tc>
          <w:tcPr>
            <w:tcW w:w="2551" w:type="dxa"/>
            <w:vAlign w:val="center"/>
          </w:tcPr>
          <w:p w14:paraId="5514F4A9">
            <w:pPr>
              <w:pStyle w:val="16"/>
            </w:pPr>
            <w:r>
              <w:t>≥90%</w:t>
            </w:r>
          </w:p>
        </w:tc>
        <w:tc>
          <w:tcPr>
            <w:tcW w:w="2268" w:type="dxa"/>
            <w:vAlign w:val="center"/>
          </w:tcPr>
          <w:p w14:paraId="64329705">
            <w:pPr>
              <w:pStyle w:val="16"/>
            </w:pPr>
            <w:r>
              <w:t>调查问卷</w:t>
            </w:r>
          </w:p>
        </w:tc>
      </w:tr>
    </w:tbl>
    <w:p w14:paraId="3074E0DA">
      <w:pPr>
        <w:sectPr>
          <w:pgSz w:w="16840" w:h="11900" w:orient="landscape"/>
          <w:pgMar w:top="1361" w:right="1020" w:bottom="1134" w:left="1020" w:header="720" w:footer="720" w:gutter="0"/>
          <w:cols w:space="720" w:num="1"/>
        </w:sectPr>
      </w:pPr>
    </w:p>
    <w:p w14:paraId="7FF1CAAC">
      <w:pPr>
        <w:spacing w:before="0" w:after="0"/>
        <w:ind w:firstLine="560"/>
        <w:jc w:val="left"/>
        <w:outlineLvl w:val="9"/>
      </w:pPr>
      <w:r>
        <w:rPr>
          <w:rFonts w:ascii="方正仿宋_GBK" w:hAnsi="方正仿宋_GBK" w:eastAsia="方正仿宋_GBK" w:cs="方正仿宋_GBK"/>
          <w:b/>
          <w:color w:val="000000"/>
          <w:sz w:val="28"/>
        </w:rPr>
        <w:t>18、石财教[2022]114号冀财教[2022]162号-关于提前下达2023年城乡义务教育省级补助资金预算的通知-生均公用经费（省1793）绩效目标表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DF26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7E15F0">
            <w:pPr>
              <w:pStyle w:val="14"/>
            </w:pPr>
            <w:r>
              <w:t>绩效目标</w:t>
            </w:r>
          </w:p>
        </w:tc>
        <w:tc>
          <w:tcPr>
            <w:tcW w:w="12756" w:type="dxa"/>
            <w:tcBorders>
              <w:bottom w:val="single" w:color="FFFFFF" w:sz="6" w:space="0"/>
            </w:tcBorders>
            <w:vAlign w:val="center"/>
          </w:tcPr>
          <w:p w14:paraId="43E344BE">
            <w:pPr>
              <w:pStyle w:val="16"/>
            </w:pPr>
            <w:r>
              <w:t>1.保障学校正常运转</w:t>
            </w:r>
          </w:p>
        </w:tc>
      </w:tr>
    </w:tbl>
    <w:p w14:paraId="51EE6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47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EE7173">
            <w:pPr>
              <w:pStyle w:val="14"/>
            </w:pPr>
            <w:r>
              <w:t>一级指标</w:t>
            </w:r>
          </w:p>
        </w:tc>
        <w:tc>
          <w:tcPr>
            <w:tcW w:w="2268" w:type="dxa"/>
            <w:vAlign w:val="center"/>
          </w:tcPr>
          <w:p w14:paraId="730BD94B">
            <w:pPr>
              <w:pStyle w:val="14"/>
            </w:pPr>
            <w:r>
              <w:t>二级指标</w:t>
            </w:r>
          </w:p>
        </w:tc>
        <w:tc>
          <w:tcPr>
            <w:tcW w:w="2835" w:type="dxa"/>
            <w:vAlign w:val="center"/>
          </w:tcPr>
          <w:p w14:paraId="3EEC1698">
            <w:pPr>
              <w:pStyle w:val="14"/>
            </w:pPr>
            <w:r>
              <w:t>三级指标</w:t>
            </w:r>
          </w:p>
        </w:tc>
        <w:tc>
          <w:tcPr>
            <w:tcW w:w="2835" w:type="dxa"/>
            <w:vAlign w:val="center"/>
          </w:tcPr>
          <w:p w14:paraId="3566F5EF">
            <w:pPr>
              <w:pStyle w:val="14"/>
            </w:pPr>
            <w:r>
              <w:t>绩效指标描述</w:t>
            </w:r>
          </w:p>
        </w:tc>
        <w:tc>
          <w:tcPr>
            <w:tcW w:w="2551" w:type="dxa"/>
            <w:vAlign w:val="center"/>
          </w:tcPr>
          <w:p w14:paraId="0FC2F772">
            <w:pPr>
              <w:pStyle w:val="14"/>
            </w:pPr>
            <w:r>
              <w:t>指标值</w:t>
            </w:r>
          </w:p>
        </w:tc>
        <w:tc>
          <w:tcPr>
            <w:tcW w:w="2268" w:type="dxa"/>
            <w:vAlign w:val="center"/>
          </w:tcPr>
          <w:p w14:paraId="4AE04DC7">
            <w:pPr>
              <w:pStyle w:val="14"/>
            </w:pPr>
            <w:r>
              <w:t>指标值确定依据</w:t>
            </w:r>
          </w:p>
        </w:tc>
      </w:tr>
      <w:tr w14:paraId="7BA2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6574B3">
            <w:pPr>
              <w:pStyle w:val="17"/>
            </w:pPr>
            <w:r>
              <w:t>产出指标</w:t>
            </w:r>
          </w:p>
        </w:tc>
        <w:tc>
          <w:tcPr>
            <w:tcW w:w="2268" w:type="dxa"/>
            <w:vAlign w:val="center"/>
          </w:tcPr>
          <w:p w14:paraId="136BD7E2">
            <w:pPr>
              <w:pStyle w:val="16"/>
            </w:pPr>
            <w:r>
              <w:t>数量指标</w:t>
            </w:r>
          </w:p>
        </w:tc>
        <w:tc>
          <w:tcPr>
            <w:tcW w:w="2835" w:type="dxa"/>
            <w:vAlign w:val="center"/>
          </w:tcPr>
          <w:p w14:paraId="4BB9B8FA">
            <w:pPr>
              <w:pStyle w:val="16"/>
            </w:pPr>
            <w:r>
              <w:t>经费保障学生数量</w:t>
            </w:r>
          </w:p>
        </w:tc>
        <w:tc>
          <w:tcPr>
            <w:tcW w:w="2835" w:type="dxa"/>
            <w:vAlign w:val="center"/>
          </w:tcPr>
          <w:p w14:paraId="3944AEF6">
            <w:pPr>
              <w:pStyle w:val="16"/>
            </w:pPr>
            <w:r>
              <w:t>经费保障学生数量</w:t>
            </w:r>
          </w:p>
        </w:tc>
        <w:tc>
          <w:tcPr>
            <w:tcW w:w="2551" w:type="dxa"/>
            <w:vAlign w:val="center"/>
          </w:tcPr>
          <w:p w14:paraId="5FF14046">
            <w:pPr>
              <w:pStyle w:val="16"/>
            </w:pPr>
            <w:r>
              <w:t>≥2734人</w:t>
            </w:r>
          </w:p>
        </w:tc>
        <w:tc>
          <w:tcPr>
            <w:tcW w:w="2268" w:type="dxa"/>
            <w:vAlign w:val="center"/>
          </w:tcPr>
          <w:p w14:paraId="4C049075">
            <w:pPr>
              <w:pStyle w:val="16"/>
            </w:pPr>
            <w:r>
              <w:t>年度工作计划</w:t>
            </w:r>
          </w:p>
        </w:tc>
      </w:tr>
      <w:tr w14:paraId="24F4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F284A"/>
        </w:tc>
        <w:tc>
          <w:tcPr>
            <w:tcW w:w="2268" w:type="dxa"/>
            <w:vAlign w:val="center"/>
          </w:tcPr>
          <w:p w14:paraId="1526AFD6">
            <w:pPr>
              <w:pStyle w:val="16"/>
            </w:pPr>
            <w:r>
              <w:t>质量指标</w:t>
            </w:r>
          </w:p>
        </w:tc>
        <w:tc>
          <w:tcPr>
            <w:tcW w:w="2835" w:type="dxa"/>
            <w:vAlign w:val="center"/>
          </w:tcPr>
          <w:p w14:paraId="05ABBA44">
            <w:pPr>
              <w:pStyle w:val="16"/>
            </w:pPr>
            <w:r>
              <w:t>维修项目质量合格率</w:t>
            </w:r>
          </w:p>
        </w:tc>
        <w:tc>
          <w:tcPr>
            <w:tcW w:w="2835" w:type="dxa"/>
            <w:vAlign w:val="center"/>
          </w:tcPr>
          <w:p w14:paraId="15C985E3">
            <w:pPr>
              <w:pStyle w:val="16"/>
            </w:pPr>
            <w:r>
              <w:t>验收合格的维修项目占维修项目的比例</w:t>
            </w:r>
          </w:p>
        </w:tc>
        <w:tc>
          <w:tcPr>
            <w:tcW w:w="2551" w:type="dxa"/>
            <w:vAlign w:val="center"/>
          </w:tcPr>
          <w:p w14:paraId="4ABD5ED0">
            <w:pPr>
              <w:pStyle w:val="16"/>
            </w:pPr>
            <w:r>
              <w:t>≥95%（百分比）</w:t>
            </w:r>
          </w:p>
        </w:tc>
        <w:tc>
          <w:tcPr>
            <w:tcW w:w="2268" w:type="dxa"/>
            <w:vAlign w:val="center"/>
          </w:tcPr>
          <w:p w14:paraId="3AEA28B2">
            <w:pPr>
              <w:pStyle w:val="16"/>
            </w:pPr>
            <w:r>
              <w:t>年度工作计划</w:t>
            </w:r>
          </w:p>
        </w:tc>
      </w:tr>
      <w:tr w14:paraId="2114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040F8"/>
        </w:tc>
        <w:tc>
          <w:tcPr>
            <w:tcW w:w="2268" w:type="dxa"/>
            <w:vAlign w:val="center"/>
          </w:tcPr>
          <w:p w14:paraId="73B6743E">
            <w:pPr>
              <w:pStyle w:val="16"/>
            </w:pPr>
            <w:r>
              <w:t>质量指标</w:t>
            </w:r>
          </w:p>
        </w:tc>
        <w:tc>
          <w:tcPr>
            <w:tcW w:w="2835" w:type="dxa"/>
            <w:vAlign w:val="center"/>
          </w:tcPr>
          <w:p w14:paraId="47784B17">
            <w:pPr>
              <w:pStyle w:val="16"/>
            </w:pPr>
            <w:r>
              <w:t>设备购置合格率</w:t>
            </w:r>
          </w:p>
        </w:tc>
        <w:tc>
          <w:tcPr>
            <w:tcW w:w="2835" w:type="dxa"/>
            <w:vAlign w:val="center"/>
          </w:tcPr>
          <w:p w14:paraId="50D7C6D9">
            <w:pPr>
              <w:pStyle w:val="16"/>
            </w:pPr>
            <w:r>
              <w:t>购置设备质量的合格率</w:t>
            </w:r>
          </w:p>
        </w:tc>
        <w:tc>
          <w:tcPr>
            <w:tcW w:w="2551" w:type="dxa"/>
            <w:vAlign w:val="center"/>
          </w:tcPr>
          <w:p w14:paraId="3CDB504E">
            <w:pPr>
              <w:pStyle w:val="16"/>
            </w:pPr>
            <w:r>
              <w:t>≥95%（百分比）</w:t>
            </w:r>
          </w:p>
        </w:tc>
        <w:tc>
          <w:tcPr>
            <w:tcW w:w="2268" w:type="dxa"/>
            <w:vAlign w:val="center"/>
          </w:tcPr>
          <w:p w14:paraId="726C4410">
            <w:pPr>
              <w:pStyle w:val="16"/>
            </w:pPr>
            <w:r>
              <w:t>年度工作计划</w:t>
            </w:r>
          </w:p>
        </w:tc>
      </w:tr>
      <w:tr w14:paraId="7968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20105"/>
        </w:tc>
        <w:tc>
          <w:tcPr>
            <w:tcW w:w="2268" w:type="dxa"/>
            <w:vAlign w:val="center"/>
          </w:tcPr>
          <w:p w14:paraId="5FAFB5B8">
            <w:pPr>
              <w:pStyle w:val="16"/>
            </w:pPr>
            <w:r>
              <w:t>时效指标</w:t>
            </w:r>
          </w:p>
        </w:tc>
        <w:tc>
          <w:tcPr>
            <w:tcW w:w="2835" w:type="dxa"/>
            <w:vAlign w:val="center"/>
          </w:tcPr>
          <w:p w14:paraId="5A5543EF">
            <w:pPr>
              <w:pStyle w:val="16"/>
            </w:pPr>
            <w:r>
              <w:t>资金支出时间</w:t>
            </w:r>
          </w:p>
        </w:tc>
        <w:tc>
          <w:tcPr>
            <w:tcW w:w="2835" w:type="dxa"/>
            <w:vAlign w:val="center"/>
          </w:tcPr>
          <w:p w14:paraId="15C2C045">
            <w:pPr>
              <w:pStyle w:val="16"/>
            </w:pPr>
            <w:r>
              <w:t>资金支出时间</w:t>
            </w:r>
          </w:p>
        </w:tc>
        <w:tc>
          <w:tcPr>
            <w:tcW w:w="2551" w:type="dxa"/>
            <w:vAlign w:val="center"/>
          </w:tcPr>
          <w:p w14:paraId="0766A981">
            <w:pPr>
              <w:pStyle w:val="16"/>
            </w:pPr>
            <w:r>
              <w:t>12月初完成支出</w:t>
            </w:r>
          </w:p>
        </w:tc>
        <w:tc>
          <w:tcPr>
            <w:tcW w:w="2268" w:type="dxa"/>
            <w:vAlign w:val="center"/>
          </w:tcPr>
          <w:p w14:paraId="0E697D64">
            <w:pPr>
              <w:pStyle w:val="16"/>
            </w:pPr>
            <w:r>
              <w:t>年度工作计划</w:t>
            </w:r>
          </w:p>
        </w:tc>
      </w:tr>
      <w:tr w14:paraId="14A3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8609B"/>
        </w:tc>
        <w:tc>
          <w:tcPr>
            <w:tcW w:w="2268" w:type="dxa"/>
            <w:vAlign w:val="center"/>
          </w:tcPr>
          <w:p w14:paraId="59A45179">
            <w:pPr>
              <w:pStyle w:val="16"/>
            </w:pPr>
            <w:r>
              <w:t>成本指标</w:t>
            </w:r>
          </w:p>
        </w:tc>
        <w:tc>
          <w:tcPr>
            <w:tcW w:w="2835" w:type="dxa"/>
            <w:vAlign w:val="center"/>
          </w:tcPr>
          <w:p w14:paraId="4C78C188">
            <w:pPr>
              <w:pStyle w:val="16"/>
            </w:pPr>
            <w:r>
              <w:t>预算控制数</w:t>
            </w:r>
          </w:p>
        </w:tc>
        <w:tc>
          <w:tcPr>
            <w:tcW w:w="2835" w:type="dxa"/>
            <w:vAlign w:val="center"/>
          </w:tcPr>
          <w:p w14:paraId="185139E6">
            <w:pPr>
              <w:pStyle w:val="16"/>
            </w:pPr>
            <w:r>
              <w:t>不超预算控制数</w:t>
            </w:r>
          </w:p>
        </w:tc>
        <w:tc>
          <w:tcPr>
            <w:tcW w:w="2551" w:type="dxa"/>
            <w:vAlign w:val="center"/>
          </w:tcPr>
          <w:p w14:paraId="73282D0D">
            <w:pPr>
              <w:pStyle w:val="16"/>
            </w:pPr>
            <w:r>
              <w:t>≤2004135元</w:t>
            </w:r>
          </w:p>
        </w:tc>
        <w:tc>
          <w:tcPr>
            <w:tcW w:w="2268" w:type="dxa"/>
            <w:vAlign w:val="center"/>
          </w:tcPr>
          <w:p w14:paraId="2FA840E2">
            <w:pPr>
              <w:pStyle w:val="16"/>
            </w:pPr>
            <w:r>
              <w:t>预算文本</w:t>
            </w:r>
          </w:p>
        </w:tc>
      </w:tr>
      <w:tr w14:paraId="5982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BACE72">
            <w:pPr>
              <w:pStyle w:val="17"/>
            </w:pPr>
            <w:r>
              <w:t>效益指标</w:t>
            </w:r>
          </w:p>
        </w:tc>
        <w:tc>
          <w:tcPr>
            <w:tcW w:w="2268" w:type="dxa"/>
            <w:vAlign w:val="center"/>
          </w:tcPr>
          <w:p w14:paraId="59B217D9">
            <w:pPr>
              <w:pStyle w:val="16"/>
            </w:pPr>
            <w:r>
              <w:t>社会效益指标</w:t>
            </w:r>
          </w:p>
        </w:tc>
        <w:tc>
          <w:tcPr>
            <w:tcW w:w="2835" w:type="dxa"/>
            <w:vAlign w:val="center"/>
          </w:tcPr>
          <w:p w14:paraId="58C79390">
            <w:pPr>
              <w:pStyle w:val="16"/>
            </w:pPr>
            <w:r>
              <w:t>改善师生教学条件</w:t>
            </w:r>
          </w:p>
        </w:tc>
        <w:tc>
          <w:tcPr>
            <w:tcW w:w="2835" w:type="dxa"/>
            <w:vAlign w:val="center"/>
          </w:tcPr>
          <w:p w14:paraId="193428A6">
            <w:pPr>
              <w:pStyle w:val="16"/>
            </w:pPr>
            <w:r>
              <w:t>改善师生教学条件</w:t>
            </w:r>
          </w:p>
        </w:tc>
        <w:tc>
          <w:tcPr>
            <w:tcW w:w="2551" w:type="dxa"/>
            <w:vAlign w:val="center"/>
          </w:tcPr>
          <w:p w14:paraId="7FD5B667">
            <w:pPr>
              <w:pStyle w:val="16"/>
            </w:pPr>
            <w:r>
              <w:t>教上年提升</w:t>
            </w:r>
          </w:p>
        </w:tc>
        <w:tc>
          <w:tcPr>
            <w:tcW w:w="2268" w:type="dxa"/>
            <w:vAlign w:val="center"/>
          </w:tcPr>
          <w:p w14:paraId="7BBACA52">
            <w:pPr>
              <w:pStyle w:val="16"/>
            </w:pPr>
            <w:r>
              <w:t>年度工作计划</w:t>
            </w:r>
          </w:p>
        </w:tc>
      </w:tr>
      <w:tr w14:paraId="1307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A0E555">
            <w:pPr>
              <w:pStyle w:val="17"/>
            </w:pPr>
            <w:r>
              <w:t>满意度指标</w:t>
            </w:r>
          </w:p>
        </w:tc>
        <w:tc>
          <w:tcPr>
            <w:tcW w:w="2268" w:type="dxa"/>
            <w:vAlign w:val="center"/>
          </w:tcPr>
          <w:p w14:paraId="18C11EBB">
            <w:pPr>
              <w:pStyle w:val="16"/>
            </w:pPr>
            <w:r>
              <w:t>服务对象满意度指标</w:t>
            </w:r>
          </w:p>
        </w:tc>
        <w:tc>
          <w:tcPr>
            <w:tcW w:w="2835" w:type="dxa"/>
            <w:vAlign w:val="center"/>
          </w:tcPr>
          <w:p w14:paraId="25D8391B">
            <w:pPr>
              <w:pStyle w:val="16"/>
            </w:pPr>
            <w:r>
              <w:t>师生满意度(%)</w:t>
            </w:r>
          </w:p>
        </w:tc>
        <w:tc>
          <w:tcPr>
            <w:tcW w:w="2835" w:type="dxa"/>
            <w:vAlign w:val="center"/>
          </w:tcPr>
          <w:p w14:paraId="7412E2EA">
            <w:pPr>
              <w:pStyle w:val="16"/>
            </w:pPr>
            <w:r>
              <w:t>师生对当年项目的满意情况</w:t>
            </w:r>
          </w:p>
        </w:tc>
        <w:tc>
          <w:tcPr>
            <w:tcW w:w="2551" w:type="dxa"/>
            <w:vAlign w:val="center"/>
          </w:tcPr>
          <w:p w14:paraId="035E20FC">
            <w:pPr>
              <w:pStyle w:val="16"/>
            </w:pPr>
            <w:r>
              <w:t>≥95%（百分比）</w:t>
            </w:r>
          </w:p>
        </w:tc>
        <w:tc>
          <w:tcPr>
            <w:tcW w:w="2268" w:type="dxa"/>
            <w:vAlign w:val="center"/>
          </w:tcPr>
          <w:p w14:paraId="514826AF">
            <w:pPr>
              <w:pStyle w:val="16"/>
            </w:pPr>
            <w:r>
              <w:t>问卷调查</w:t>
            </w:r>
          </w:p>
        </w:tc>
      </w:tr>
    </w:tbl>
    <w:p w14:paraId="33ACB57F">
      <w:pPr>
        <w:sectPr>
          <w:pgSz w:w="16840" w:h="11900" w:orient="landscape"/>
          <w:pgMar w:top="1361" w:right="1020" w:bottom="1134" w:left="1020" w:header="720" w:footer="720" w:gutter="0"/>
          <w:cols w:space="720" w:num="1"/>
        </w:sectPr>
      </w:pPr>
    </w:p>
    <w:p w14:paraId="4A69EB39">
      <w:pPr>
        <w:spacing w:before="0" w:after="0"/>
        <w:ind w:firstLine="560"/>
        <w:jc w:val="left"/>
        <w:outlineLvl w:val="9"/>
      </w:pPr>
      <w:r>
        <w:rPr>
          <w:rFonts w:ascii="方正仿宋_GBK" w:hAnsi="方正仿宋_GBK" w:eastAsia="方正仿宋_GBK" w:cs="方正仿宋_GBK"/>
          <w:b/>
          <w:color w:val="000000"/>
          <w:sz w:val="28"/>
        </w:rPr>
        <w:t>19、石财教[2022]114号冀财教[2022]162号-关于提前下达2023年城乡义务教育省级补助资金预算的通知-校舍安全（省532）绩效目标表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8307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42701A">
            <w:pPr>
              <w:pStyle w:val="14"/>
            </w:pPr>
            <w:r>
              <w:t>绩效目标</w:t>
            </w:r>
          </w:p>
        </w:tc>
        <w:tc>
          <w:tcPr>
            <w:tcW w:w="12756" w:type="dxa"/>
            <w:tcBorders>
              <w:bottom w:val="single" w:color="FFFFFF" w:sz="6" w:space="0"/>
            </w:tcBorders>
            <w:vAlign w:val="center"/>
          </w:tcPr>
          <w:p w14:paraId="71A9BFAE">
            <w:pPr>
              <w:pStyle w:val="16"/>
            </w:pPr>
            <w:r>
              <w:t>1.改善学校办学条件，提升师生生活质量，为广大师生营造干净卫生的生活环境。</w:t>
            </w:r>
          </w:p>
        </w:tc>
      </w:tr>
    </w:tbl>
    <w:p w14:paraId="39D24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E74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DFD7DC">
            <w:pPr>
              <w:pStyle w:val="14"/>
            </w:pPr>
            <w:r>
              <w:t>一级指标</w:t>
            </w:r>
          </w:p>
        </w:tc>
        <w:tc>
          <w:tcPr>
            <w:tcW w:w="2268" w:type="dxa"/>
            <w:vAlign w:val="center"/>
          </w:tcPr>
          <w:p w14:paraId="046E8AFD">
            <w:pPr>
              <w:pStyle w:val="14"/>
            </w:pPr>
            <w:r>
              <w:t>二级指标</w:t>
            </w:r>
          </w:p>
        </w:tc>
        <w:tc>
          <w:tcPr>
            <w:tcW w:w="2835" w:type="dxa"/>
            <w:vAlign w:val="center"/>
          </w:tcPr>
          <w:p w14:paraId="3F672B49">
            <w:pPr>
              <w:pStyle w:val="14"/>
            </w:pPr>
            <w:r>
              <w:t>三级指标</w:t>
            </w:r>
          </w:p>
        </w:tc>
        <w:tc>
          <w:tcPr>
            <w:tcW w:w="2835" w:type="dxa"/>
            <w:vAlign w:val="center"/>
          </w:tcPr>
          <w:p w14:paraId="6ABA8534">
            <w:pPr>
              <w:pStyle w:val="14"/>
            </w:pPr>
            <w:r>
              <w:t>绩效指标描述</w:t>
            </w:r>
          </w:p>
        </w:tc>
        <w:tc>
          <w:tcPr>
            <w:tcW w:w="2551" w:type="dxa"/>
            <w:vAlign w:val="center"/>
          </w:tcPr>
          <w:p w14:paraId="73BE648B">
            <w:pPr>
              <w:pStyle w:val="14"/>
            </w:pPr>
            <w:r>
              <w:t>指标值</w:t>
            </w:r>
          </w:p>
        </w:tc>
        <w:tc>
          <w:tcPr>
            <w:tcW w:w="2268" w:type="dxa"/>
            <w:vAlign w:val="center"/>
          </w:tcPr>
          <w:p w14:paraId="13103ABB">
            <w:pPr>
              <w:pStyle w:val="14"/>
            </w:pPr>
            <w:r>
              <w:t>指标值确定依据</w:t>
            </w:r>
          </w:p>
        </w:tc>
      </w:tr>
      <w:tr w14:paraId="15AB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C94A10">
            <w:pPr>
              <w:pStyle w:val="17"/>
            </w:pPr>
            <w:r>
              <w:t>产出指标</w:t>
            </w:r>
          </w:p>
        </w:tc>
        <w:tc>
          <w:tcPr>
            <w:tcW w:w="2268" w:type="dxa"/>
            <w:vAlign w:val="center"/>
          </w:tcPr>
          <w:p w14:paraId="4FBD1DE8">
            <w:pPr>
              <w:pStyle w:val="16"/>
            </w:pPr>
            <w:r>
              <w:t>数量指标</w:t>
            </w:r>
          </w:p>
        </w:tc>
        <w:tc>
          <w:tcPr>
            <w:tcW w:w="2835" w:type="dxa"/>
            <w:vAlign w:val="center"/>
          </w:tcPr>
          <w:p w14:paraId="307385D6">
            <w:pPr>
              <w:pStyle w:val="16"/>
            </w:pPr>
            <w:r>
              <w:t>涉及学校数量</w:t>
            </w:r>
          </w:p>
        </w:tc>
        <w:tc>
          <w:tcPr>
            <w:tcW w:w="2835" w:type="dxa"/>
            <w:vAlign w:val="center"/>
          </w:tcPr>
          <w:p w14:paraId="485A5864">
            <w:pPr>
              <w:pStyle w:val="16"/>
            </w:pPr>
            <w:r>
              <w:t>涉及学校数量</w:t>
            </w:r>
          </w:p>
        </w:tc>
        <w:tc>
          <w:tcPr>
            <w:tcW w:w="2551" w:type="dxa"/>
            <w:vAlign w:val="center"/>
          </w:tcPr>
          <w:p w14:paraId="264F18F6">
            <w:pPr>
              <w:pStyle w:val="16"/>
            </w:pPr>
            <w:r>
              <w:t>≥1所</w:t>
            </w:r>
          </w:p>
        </w:tc>
        <w:tc>
          <w:tcPr>
            <w:tcW w:w="2268" w:type="dxa"/>
            <w:vAlign w:val="center"/>
          </w:tcPr>
          <w:p w14:paraId="78DA1120">
            <w:pPr>
              <w:pStyle w:val="16"/>
            </w:pPr>
            <w:r>
              <w:t>年度工作计划</w:t>
            </w:r>
          </w:p>
        </w:tc>
      </w:tr>
      <w:tr w14:paraId="7FB3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AE20E"/>
        </w:tc>
        <w:tc>
          <w:tcPr>
            <w:tcW w:w="2268" w:type="dxa"/>
            <w:vAlign w:val="center"/>
          </w:tcPr>
          <w:p w14:paraId="75900D70">
            <w:pPr>
              <w:pStyle w:val="16"/>
            </w:pPr>
            <w:r>
              <w:t>质量指标</w:t>
            </w:r>
          </w:p>
        </w:tc>
        <w:tc>
          <w:tcPr>
            <w:tcW w:w="2835" w:type="dxa"/>
            <w:vAlign w:val="center"/>
          </w:tcPr>
          <w:p w14:paraId="710C4F8E">
            <w:pPr>
              <w:pStyle w:val="16"/>
            </w:pPr>
            <w:r>
              <w:t>工程质量验收合格率</w:t>
            </w:r>
          </w:p>
        </w:tc>
        <w:tc>
          <w:tcPr>
            <w:tcW w:w="2835" w:type="dxa"/>
            <w:vAlign w:val="center"/>
          </w:tcPr>
          <w:p w14:paraId="215E0970">
            <w:pPr>
              <w:pStyle w:val="16"/>
            </w:pPr>
            <w:r>
              <w:t>工程质量质量的合格率</w:t>
            </w:r>
          </w:p>
        </w:tc>
        <w:tc>
          <w:tcPr>
            <w:tcW w:w="2551" w:type="dxa"/>
            <w:vAlign w:val="center"/>
          </w:tcPr>
          <w:p w14:paraId="01154F74">
            <w:pPr>
              <w:pStyle w:val="16"/>
            </w:pPr>
            <w:r>
              <w:t>≥98%</w:t>
            </w:r>
          </w:p>
        </w:tc>
        <w:tc>
          <w:tcPr>
            <w:tcW w:w="2268" w:type="dxa"/>
            <w:vAlign w:val="center"/>
          </w:tcPr>
          <w:p w14:paraId="2A6095FD">
            <w:pPr>
              <w:pStyle w:val="16"/>
            </w:pPr>
            <w:r>
              <w:t>年度工作计划</w:t>
            </w:r>
          </w:p>
        </w:tc>
      </w:tr>
      <w:tr w14:paraId="7CC8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D3D83"/>
        </w:tc>
        <w:tc>
          <w:tcPr>
            <w:tcW w:w="2268" w:type="dxa"/>
            <w:vAlign w:val="center"/>
          </w:tcPr>
          <w:p w14:paraId="6CB78734">
            <w:pPr>
              <w:pStyle w:val="16"/>
            </w:pPr>
            <w:r>
              <w:t>时效指标</w:t>
            </w:r>
          </w:p>
        </w:tc>
        <w:tc>
          <w:tcPr>
            <w:tcW w:w="2835" w:type="dxa"/>
            <w:vAlign w:val="center"/>
          </w:tcPr>
          <w:p w14:paraId="40A7623E">
            <w:pPr>
              <w:pStyle w:val="16"/>
            </w:pPr>
            <w:r>
              <w:t>工程完成时间</w:t>
            </w:r>
          </w:p>
        </w:tc>
        <w:tc>
          <w:tcPr>
            <w:tcW w:w="2835" w:type="dxa"/>
            <w:vAlign w:val="center"/>
          </w:tcPr>
          <w:p w14:paraId="249DDC73">
            <w:pPr>
              <w:pStyle w:val="16"/>
            </w:pPr>
            <w:r>
              <w:t>工程完成时间</w:t>
            </w:r>
          </w:p>
        </w:tc>
        <w:tc>
          <w:tcPr>
            <w:tcW w:w="2551" w:type="dxa"/>
            <w:vAlign w:val="center"/>
          </w:tcPr>
          <w:p w14:paraId="2192ACFB">
            <w:pPr>
              <w:pStyle w:val="16"/>
            </w:pPr>
            <w:r>
              <w:t>2023年12月以前完成</w:t>
            </w:r>
          </w:p>
        </w:tc>
        <w:tc>
          <w:tcPr>
            <w:tcW w:w="2268" w:type="dxa"/>
            <w:vAlign w:val="center"/>
          </w:tcPr>
          <w:p w14:paraId="5ACF2646">
            <w:pPr>
              <w:pStyle w:val="16"/>
            </w:pPr>
            <w:r>
              <w:t>年度工作计划</w:t>
            </w:r>
          </w:p>
        </w:tc>
      </w:tr>
      <w:tr w14:paraId="0C6F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990D9"/>
        </w:tc>
        <w:tc>
          <w:tcPr>
            <w:tcW w:w="2268" w:type="dxa"/>
            <w:vAlign w:val="center"/>
          </w:tcPr>
          <w:p w14:paraId="6997CB40">
            <w:pPr>
              <w:pStyle w:val="16"/>
            </w:pPr>
            <w:r>
              <w:t>成本指标</w:t>
            </w:r>
          </w:p>
        </w:tc>
        <w:tc>
          <w:tcPr>
            <w:tcW w:w="2835" w:type="dxa"/>
            <w:vAlign w:val="center"/>
          </w:tcPr>
          <w:p w14:paraId="739A47E1">
            <w:pPr>
              <w:pStyle w:val="16"/>
            </w:pPr>
            <w:r>
              <w:t>预算控制数</w:t>
            </w:r>
          </w:p>
        </w:tc>
        <w:tc>
          <w:tcPr>
            <w:tcW w:w="2835" w:type="dxa"/>
            <w:vAlign w:val="center"/>
          </w:tcPr>
          <w:p w14:paraId="23179A45">
            <w:pPr>
              <w:pStyle w:val="16"/>
            </w:pPr>
            <w:r>
              <w:t>不超过预算控制数</w:t>
            </w:r>
          </w:p>
        </w:tc>
        <w:tc>
          <w:tcPr>
            <w:tcW w:w="2551" w:type="dxa"/>
            <w:vAlign w:val="center"/>
          </w:tcPr>
          <w:p w14:paraId="1553FDAE">
            <w:pPr>
              <w:pStyle w:val="16"/>
            </w:pPr>
            <w:r>
              <w:t>≤60万元</w:t>
            </w:r>
          </w:p>
        </w:tc>
        <w:tc>
          <w:tcPr>
            <w:tcW w:w="2268" w:type="dxa"/>
            <w:vAlign w:val="center"/>
          </w:tcPr>
          <w:p w14:paraId="51376F60">
            <w:pPr>
              <w:pStyle w:val="16"/>
            </w:pPr>
            <w:r>
              <w:t>预算文本</w:t>
            </w:r>
          </w:p>
        </w:tc>
      </w:tr>
      <w:tr w14:paraId="22A0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4BF08D">
            <w:pPr>
              <w:pStyle w:val="17"/>
            </w:pPr>
            <w:r>
              <w:t>效益指标</w:t>
            </w:r>
          </w:p>
        </w:tc>
        <w:tc>
          <w:tcPr>
            <w:tcW w:w="2268" w:type="dxa"/>
            <w:vAlign w:val="center"/>
          </w:tcPr>
          <w:p w14:paraId="3B8EAFE6">
            <w:pPr>
              <w:pStyle w:val="16"/>
            </w:pPr>
            <w:r>
              <w:t>社会效益指标</w:t>
            </w:r>
          </w:p>
        </w:tc>
        <w:tc>
          <w:tcPr>
            <w:tcW w:w="2835" w:type="dxa"/>
            <w:vAlign w:val="center"/>
          </w:tcPr>
          <w:p w14:paraId="46CD10E6">
            <w:pPr>
              <w:pStyle w:val="16"/>
            </w:pPr>
            <w:r>
              <w:t>改善师生办学条件</w:t>
            </w:r>
          </w:p>
        </w:tc>
        <w:tc>
          <w:tcPr>
            <w:tcW w:w="2835" w:type="dxa"/>
            <w:vAlign w:val="center"/>
          </w:tcPr>
          <w:p w14:paraId="62720BDE">
            <w:pPr>
              <w:pStyle w:val="16"/>
            </w:pPr>
            <w:r>
              <w:t>改善师生办学条件</w:t>
            </w:r>
          </w:p>
        </w:tc>
        <w:tc>
          <w:tcPr>
            <w:tcW w:w="2551" w:type="dxa"/>
            <w:vAlign w:val="center"/>
          </w:tcPr>
          <w:p w14:paraId="6221D781">
            <w:pPr>
              <w:pStyle w:val="16"/>
            </w:pPr>
            <w:r>
              <w:t>有效改善</w:t>
            </w:r>
          </w:p>
        </w:tc>
        <w:tc>
          <w:tcPr>
            <w:tcW w:w="2268" w:type="dxa"/>
            <w:vAlign w:val="center"/>
          </w:tcPr>
          <w:p w14:paraId="52B34AC7">
            <w:pPr>
              <w:pStyle w:val="16"/>
            </w:pPr>
            <w:r>
              <w:t>年度工作计划</w:t>
            </w:r>
          </w:p>
        </w:tc>
      </w:tr>
      <w:tr w14:paraId="5285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347F89">
            <w:pPr>
              <w:pStyle w:val="17"/>
            </w:pPr>
            <w:r>
              <w:t>满意度指标</w:t>
            </w:r>
          </w:p>
        </w:tc>
        <w:tc>
          <w:tcPr>
            <w:tcW w:w="2268" w:type="dxa"/>
            <w:vAlign w:val="center"/>
          </w:tcPr>
          <w:p w14:paraId="566F3C1D">
            <w:pPr>
              <w:pStyle w:val="16"/>
            </w:pPr>
            <w:r>
              <w:t>服务对象满意度指标</w:t>
            </w:r>
          </w:p>
        </w:tc>
        <w:tc>
          <w:tcPr>
            <w:tcW w:w="2835" w:type="dxa"/>
            <w:vAlign w:val="center"/>
          </w:tcPr>
          <w:p w14:paraId="6B9BE1B4">
            <w:pPr>
              <w:pStyle w:val="16"/>
            </w:pPr>
            <w:r>
              <w:t>师生满意度</w:t>
            </w:r>
          </w:p>
        </w:tc>
        <w:tc>
          <w:tcPr>
            <w:tcW w:w="2835" w:type="dxa"/>
            <w:vAlign w:val="center"/>
          </w:tcPr>
          <w:p w14:paraId="40998921">
            <w:pPr>
              <w:pStyle w:val="16"/>
            </w:pPr>
            <w:r>
              <w:t>受益对象满意度</w:t>
            </w:r>
          </w:p>
        </w:tc>
        <w:tc>
          <w:tcPr>
            <w:tcW w:w="2551" w:type="dxa"/>
            <w:vAlign w:val="center"/>
          </w:tcPr>
          <w:p w14:paraId="35C4B450">
            <w:pPr>
              <w:pStyle w:val="16"/>
            </w:pPr>
            <w:r>
              <w:t>≥95百分比</w:t>
            </w:r>
          </w:p>
        </w:tc>
        <w:tc>
          <w:tcPr>
            <w:tcW w:w="2268" w:type="dxa"/>
            <w:vAlign w:val="center"/>
          </w:tcPr>
          <w:p w14:paraId="6B0FAABF">
            <w:pPr>
              <w:pStyle w:val="16"/>
            </w:pPr>
            <w:r>
              <w:t>调查问卷</w:t>
            </w:r>
          </w:p>
        </w:tc>
      </w:tr>
    </w:tbl>
    <w:p w14:paraId="5727A24F">
      <w:pPr>
        <w:sectPr>
          <w:pgSz w:w="16840" w:h="11900" w:orient="landscape"/>
          <w:pgMar w:top="1361" w:right="1020" w:bottom="1134" w:left="1020" w:header="720" w:footer="720" w:gutter="0"/>
          <w:cols w:space="720" w:num="1"/>
        </w:sectPr>
      </w:pPr>
    </w:p>
    <w:p w14:paraId="6C2F15BD">
      <w:pPr>
        <w:spacing w:before="0" w:after="0"/>
        <w:ind w:firstLine="560"/>
        <w:jc w:val="left"/>
        <w:outlineLvl w:val="9"/>
      </w:pPr>
      <w:r>
        <w:rPr>
          <w:rFonts w:ascii="方正仿宋_GBK" w:hAnsi="方正仿宋_GBK" w:eastAsia="方正仿宋_GBK" w:cs="方正仿宋_GBK"/>
          <w:b/>
          <w:color w:val="000000"/>
          <w:sz w:val="28"/>
        </w:rPr>
        <w:t>20、石财教[2022]33号关于下达2022年中央及市级城乡义务教育补助经费预算的通知（中央）（义务生活补）（增村）（5）绩效目标表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FBE8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584D90">
            <w:pPr>
              <w:pStyle w:val="14"/>
            </w:pPr>
            <w:r>
              <w:t>绩效目标</w:t>
            </w:r>
          </w:p>
        </w:tc>
        <w:tc>
          <w:tcPr>
            <w:tcW w:w="12756" w:type="dxa"/>
            <w:tcBorders>
              <w:bottom w:val="single" w:color="FFFFFF" w:sz="6" w:space="0"/>
            </w:tcBorders>
            <w:vAlign w:val="center"/>
          </w:tcPr>
          <w:p w14:paraId="2697935A">
            <w:pPr>
              <w:pStyle w:val="16"/>
            </w:pPr>
            <w:r>
              <w:t>1.通过为义务教育家庭经济困难学生发放生活补助，用于学生的生活费开支，减轻困难学生家庭经济负担。</w:t>
            </w:r>
          </w:p>
        </w:tc>
      </w:tr>
    </w:tbl>
    <w:p w14:paraId="382B7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BA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804B86">
            <w:pPr>
              <w:pStyle w:val="14"/>
            </w:pPr>
            <w:r>
              <w:t>一级指标</w:t>
            </w:r>
          </w:p>
        </w:tc>
        <w:tc>
          <w:tcPr>
            <w:tcW w:w="2268" w:type="dxa"/>
            <w:vAlign w:val="center"/>
          </w:tcPr>
          <w:p w14:paraId="3A23C63D">
            <w:pPr>
              <w:pStyle w:val="14"/>
            </w:pPr>
            <w:r>
              <w:t>二级指标</w:t>
            </w:r>
          </w:p>
        </w:tc>
        <w:tc>
          <w:tcPr>
            <w:tcW w:w="2835" w:type="dxa"/>
            <w:vAlign w:val="center"/>
          </w:tcPr>
          <w:p w14:paraId="720CD400">
            <w:pPr>
              <w:pStyle w:val="14"/>
            </w:pPr>
            <w:r>
              <w:t>三级指标</w:t>
            </w:r>
          </w:p>
        </w:tc>
        <w:tc>
          <w:tcPr>
            <w:tcW w:w="2835" w:type="dxa"/>
            <w:vAlign w:val="center"/>
          </w:tcPr>
          <w:p w14:paraId="063040CD">
            <w:pPr>
              <w:pStyle w:val="14"/>
            </w:pPr>
            <w:r>
              <w:t>绩效指标描述</w:t>
            </w:r>
          </w:p>
        </w:tc>
        <w:tc>
          <w:tcPr>
            <w:tcW w:w="2551" w:type="dxa"/>
            <w:vAlign w:val="center"/>
          </w:tcPr>
          <w:p w14:paraId="0E0092AC">
            <w:pPr>
              <w:pStyle w:val="14"/>
            </w:pPr>
            <w:r>
              <w:t>指标值</w:t>
            </w:r>
          </w:p>
        </w:tc>
        <w:tc>
          <w:tcPr>
            <w:tcW w:w="2268" w:type="dxa"/>
            <w:vAlign w:val="center"/>
          </w:tcPr>
          <w:p w14:paraId="2903AE77">
            <w:pPr>
              <w:pStyle w:val="14"/>
            </w:pPr>
            <w:r>
              <w:t>指标值确定依据</w:t>
            </w:r>
          </w:p>
        </w:tc>
      </w:tr>
      <w:tr w14:paraId="60BF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0A913C">
            <w:pPr>
              <w:pStyle w:val="17"/>
            </w:pPr>
            <w:r>
              <w:t>产出指标</w:t>
            </w:r>
          </w:p>
        </w:tc>
        <w:tc>
          <w:tcPr>
            <w:tcW w:w="2268" w:type="dxa"/>
            <w:vAlign w:val="center"/>
          </w:tcPr>
          <w:p w14:paraId="710DD92D">
            <w:pPr>
              <w:pStyle w:val="16"/>
            </w:pPr>
            <w:r>
              <w:t>数量指标</w:t>
            </w:r>
          </w:p>
        </w:tc>
        <w:tc>
          <w:tcPr>
            <w:tcW w:w="2835" w:type="dxa"/>
            <w:vAlign w:val="center"/>
          </w:tcPr>
          <w:p w14:paraId="7043834B">
            <w:pPr>
              <w:pStyle w:val="16"/>
            </w:pPr>
            <w:r>
              <w:t>受助学生数</w:t>
            </w:r>
          </w:p>
        </w:tc>
        <w:tc>
          <w:tcPr>
            <w:tcW w:w="2835" w:type="dxa"/>
            <w:vAlign w:val="center"/>
          </w:tcPr>
          <w:p w14:paraId="773F18C2">
            <w:pPr>
              <w:pStyle w:val="16"/>
            </w:pPr>
            <w:r>
              <w:t>享受资助的学生人数</w:t>
            </w:r>
          </w:p>
        </w:tc>
        <w:tc>
          <w:tcPr>
            <w:tcW w:w="2551" w:type="dxa"/>
            <w:vAlign w:val="center"/>
          </w:tcPr>
          <w:p w14:paraId="1E269DB9">
            <w:pPr>
              <w:pStyle w:val="16"/>
            </w:pPr>
            <w:r>
              <w:t>≥22人</w:t>
            </w:r>
          </w:p>
        </w:tc>
        <w:tc>
          <w:tcPr>
            <w:tcW w:w="2268" w:type="dxa"/>
            <w:vAlign w:val="center"/>
          </w:tcPr>
          <w:p w14:paraId="1D3D117E">
            <w:pPr>
              <w:pStyle w:val="16"/>
            </w:pPr>
            <w:r>
              <w:t>年度工作计划</w:t>
            </w:r>
          </w:p>
        </w:tc>
      </w:tr>
      <w:tr w14:paraId="54FC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7D92B"/>
        </w:tc>
        <w:tc>
          <w:tcPr>
            <w:tcW w:w="2268" w:type="dxa"/>
            <w:vAlign w:val="center"/>
          </w:tcPr>
          <w:p w14:paraId="7D4D1AAD">
            <w:pPr>
              <w:pStyle w:val="16"/>
            </w:pPr>
            <w:r>
              <w:t>质量指标</w:t>
            </w:r>
          </w:p>
        </w:tc>
        <w:tc>
          <w:tcPr>
            <w:tcW w:w="2835" w:type="dxa"/>
            <w:vAlign w:val="center"/>
          </w:tcPr>
          <w:p w14:paraId="6C42E4EB">
            <w:pPr>
              <w:pStyle w:val="16"/>
            </w:pPr>
            <w:r>
              <w:t>建档立卡学生接受资助的比例</w:t>
            </w:r>
          </w:p>
        </w:tc>
        <w:tc>
          <w:tcPr>
            <w:tcW w:w="2835" w:type="dxa"/>
            <w:vAlign w:val="center"/>
          </w:tcPr>
          <w:p w14:paraId="094CD1F2">
            <w:pPr>
              <w:pStyle w:val="16"/>
            </w:pPr>
            <w:r>
              <w:t>实际资助学生占建档立卡学生比例</w:t>
            </w:r>
          </w:p>
        </w:tc>
        <w:tc>
          <w:tcPr>
            <w:tcW w:w="2551" w:type="dxa"/>
            <w:vAlign w:val="center"/>
          </w:tcPr>
          <w:p w14:paraId="036202F6">
            <w:pPr>
              <w:pStyle w:val="16"/>
            </w:pPr>
            <w:r>
              <w:t>≥95%</w:t>
            </w:r>
          </w:p>
        </w:tc>
        <w:tc>
          <w:tcPr>
            <w:tcW w:w="2268" w:type="dxa"/>
            <w:vAlign w:val="center"/>
          </w:tcPr>
          <w:p w14:paraId="32D8EB1F">
            <w:pPr>
              <w:pStyle w:val="16"/>
            </w:pPr>
            <w:r>
              <w:t>年度工作计划</w:t>
            </w:r>
          </w:p>
        </w:tc>
      </w:tr>
      <w:tr w14:paraId="50C37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963D6"/>
        </w:tc>
        <w:tc>
          <w:tcPr>
            <w:tcW w:w="2268" w:type="dxa"/>
            <w:vAlign w:val="center"/>
          </w:tcPr>
          <w:p w14:paraId="01EFAD44">
            <w:pPr>
              <w:pStyle w:val="16"/>
            </w:pPr>
            <w:r>
              <w:t>时效指标</w:t>
            </w:r>
          </w:p>
        </w:tc>
        <w:tc>
          <w:tcPr>
            <w:tcW w:w="2835" w:type="dxa"/>
            <w:vAlign w:val="center"/>
          </w:tcPr>
          <w:p w14:paraId="23F5C329">
            <w:pPr>
              <w:pStyle w:val="16"/>
            </w:pPr>
            <w:r>
              <w:t>资助资金及时发放</w:t>
            </w:r>
          </w:p>
        </w:tc>
        <w:tc>
          <w:tcPr>
            <w:tcW w:w="2835" w:type="dxa"/>
            <w:vAlign w:val="center"/>
          </w:tcPr>
          <w:p w14:paraId="18F03A2B">
            <w:pPr>
              <w:pStyle w:val="16"/>
            </w:pPr>
            <w:r>
              <w:t>资助资金及时发放</w:t>
            </w:r>
          </w:p>
        </w:tc>
        <w:tc>
          <w:tcPr>
            <w:tcW w:w="2551" w:type="dxa"/>
            <w:vAlign w:val="center"/>
          </w:tcPr>
          <w:p w14:paraId="516B5E9C">
            <w:pPr>
              <w:pStyle w:val="16"/>
            </w:pPr>
            <w:r>
              <w:t>及时发放</w:t>
            </w:r>
          </w:p>
        </w:tc>
        <w:tc>
          <w:tcPr>
            <w:tcW w:w="2268" w:type="dxa"/>
            <w:vAlign w:val="center"/>
          </w:tcPr>
          <w:p w14:paraId="749370E8">
            <w:pPr>
              <w:pStyle w:val="16"/>
            </w:pPr>
            <w:r>
              <w:t>年度工作计划</w:t>
            </w:r>
          </w:p>
        </w:tc>
      </w:tr>
      <w:tr w14:paraId="2E53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B29025">
            <w:pPr>
              <w:pStyle w:val="17"/>
            </w:pPr>
            <w:r>
              <w:t>效益指标</w:t>
            </w:r>
          </w:p>
        </w:tc>
        <w:tc>
          <w:tcPr>
            <w:tcW w:w="2268" w:type="dxa"/>
            <w:vAlign w:val="center"/>
          </w:tcPr>
          <w:p w14:paraId="5A7537D7">
            <w:pPr>
              <w:pStyle w:val="16"/>
            </w:pPr>
            <w:r>
              <w:t>社会效益指标</w:t>
            </w:r>
          </w:p>
        </w:tc>
        <w:tc>
          <w:tcPr>
            <w:tcW w:w="2835" w:type="dxa"/>
            <w:vAlign w:val="center"/>
          </w:tcPr>
          <w:p w14:paraId="3108C5F1">
            <w:pPr>
              <w:pStyle w:val="16"/>
            </w:pPr>
            <w:r>
              <w:t>减轻困难学生家庭经济负担</w:t>
            </w:r>
          </w:p>
        </w:tc>
        <w:tc>
          <w:tcPr>
            <w:tcW w:w="2835" w:type="dxa"/>
            <w:vAlign w:val="center"/>
          </w:tcPr>
          <w:p w14:paraId="23947963">
            <w:pPr>
              <w:pStyle w:val="16"/>
            </w:pPr>
            <w:r>
              <w:t>减轻困难家庭负担，促进社会稳定</w:t>
            </w:r>
          </w:p>
        </w:tc>
        <w:tc>
          <w:tcPr>
            <w:tcW w:w="2551" w:type="dxa"/>
            <w:vAlign w:val="center"/>
          </w:tcPr>
          <w:p w14:paraId="7AC74332">
            <w:pPr>
              <w:pStyle w:val="16"/>
            </w:pPr>
            <w:r>
              <w:t>有效减轻困难学生家庭经济负担</w:t>
            </w:r>
          </w:p>
        </w:tc>
        <w:tc>
          <w:tcPr>
            <w:tcW w:w="2268" w:type="dxa"/>
            <w:vAlign w:val="center"/>
          </w:tcPr>
          <w:p w14:paraId="3D67CE81">
            <w:pPr>
              <w:pStyle w:val="16"/>
            </w:pPr>
            <w:r>
              <w:t>年度工作计划</w:t>
            </w:r>
          </w:p>
        </w:tc>
      </w:tr>
      <w:tr w14:paraId="1FF9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D803A9">
            <w:pPr>
              <w:pStyle w:val="17"/>
            </w:pPr>
            <w:r>
              <w:t>满意度指标</w:t>
            </w:r>
          </w:p>
        </w:tc>
        <w:tc>
          <w:tcPr>
            <w:tcW w:w="2268" w:type="dxa"/>
            <w:vAlign w:val="center"/>
          </w:tcPr>
          <w:p w14:paraId="6215FAEA">
            <w:pPr>
              <w:pStyle w:val="16"/>
            </w:pPr>
            <w:r>
              <w:t>服务对象满意度指标</w:t>
            </w:r>
          </w:p>
        </w:tc>
        <w:tc>
          <w:tcPr>
            <w:tcW w:w="2835" w:type="dxa"/>
            <w:vAlign w:val="center"/>
          </w:tcPr>
          <w:p w14:paraId="79C8AE67">
            <w:pPr>
              <w:pStyle w:val="16"/>
            </w:pPr>
            <w:r>
              <w:t>受益对象满意度</w:t>
            </w:r>
          </w:p>
        </w:tc>
        <w:tc>
          <w:tcPr>
            <w:tcW w:w="2835" w:type="dxa"/>
            <w:vAlign w:val="center"/>
          </w:tcPr>
          <w:p w14:paraId="45F19FF9">
            <w:pPr>
              <w:pStyle w:val="16"/>
            </w:pPr>
            <w:r>
              <w:t>受益对象满意度</w:t>
            </w:r>
          </w:p>
        </w:tc>
        <w:tc>
          <w:tcPr>
            <w:tcW w:w="2551" w:type="dxa"/>
            <w:vAlign w:val="center"/>
          </w:tcPr>
          <w:p w14:paraId="21CEBBCE">
            <w:pPr>
              <w:pStyle w:val="16"/>
            </w:pPr>
            <w:r>
              <w:t>≥90%</w:t>
            </w:r>
          </w:p>
        </w:tc>
        <w:tc>
          <w:tcPr>
            <w:tcW w:w="2268" w:type="dxa"/>
            <w:vAlign w:val="center"/>
          </w:tcPr>
          <w:p w14:paraId="56E3F3AA">
            <w:pPr>
              <w:pStyle w:val="16"/>
            </w:pPr>
            <w:r>
              <w:t>调查问卷</w:t>
            </w:r>
          </w:p>
        </w:tc>
      </w:tr>
    </w:tbl>
    <w:p w14:paraId="6336D85A">
      <w:pPr>
        <w:sectPr>
          <w:pgSz w:w="16840" w:h="11900" w:orient="landscape"/>
          <w:pgMar w:top="1361" w:right="1020" w:bottom="1134" w:left="1020" w:header="720" w:footer="720" w:gutter="0"/>
          <w:cols w:space="720" w:num="1"/>
        </w:sectPr>
      </w:pPr>
    </w:p>
    <w:p w14:paraId="2BF245DD">
      <w:pPr>
        <w:spacing w:before="0" w:after="0"/>
        <w:ind w:firstLine="560"/>
        <w:jc w:val="left"/>
        <w:outlineLvl w:val="9"/>
      </w:pPr>
      <w:r>
        <w:rPr>
          <w:rFonts w:ascii="方正仿宋_GBK" w:hAnsi="方正仿宋_GBK" w:eastAsia="方正仿宋_GBK" w:cs="方正仿宋_GBK"/>
          <w:b/>
          <w:color w:val="000000"/>
          <w:sz w:val="28"/>
        </w:rPr>
        <w:t>21、石财教[2022]99号关于提前下达2023年中央支持学前教育发展资金预算的通知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BF86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1D18FE">
            <w:pPr>
              <w:pStyle w:val="14"/>
            </w:pPr>
            <w:r>
              <w:t>绩效目标</w:t>
            </w:r>
          </w:p>
        </w:tc>
        <w:tc>
          <w:tcPr>
            <w:tcW w:w="12756" w:type="dxa"/>
            <w:tcBorders>
              <w:bottom w:val="single" w:color="FFFFFF" w:sz="6" w:space="0"/>
            </w:tcBorders>
            <w:vAlign w:val="center"/>
          </w:tcPr>
          <w:p w14:paraId="0E16F4D4">
            <w:pPr>
              <w:pStyle w:val="16"/>
            </w:pPr>
            <w:r>
              <w:t>1.通过改善学校办学条件，确保学校正常教育教学。</w:t>
            </w:r>
          </w:p>
        </w:tc>
      </w:tr>
    </w:tbl>
    <w:p w14:paraId="043FB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63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F121D">
            <w:pPr>
              <w:pStyle w:val="14"/>
            </w:pPr>
            <w:r>
              <w:t>一级指标</w:t>
            </w:r>
          </w:p>
        </w:tc>
        <w:tc>
          <w:tcPr>
            <w:tcW w:w="2268" w:type="dxa"/>
            <w:vAlign w:val="center"/>
          </w:tcPr>
          <w:p w14:paraId="5F3EEB01">
            <w:pPr>
              <w:pStyle w:val="14"/>
            </w:pPr>
            <w:r>
              <w:t>二级指标</w:t>
            </w:r>
          </w:p>
        </w:tc>
        <w:tc>
          <w:tcPr>
            <w:tcW w:w="2835" w:type="dxa"/>
            <w:vAlign w:val="center"/>
          </w:tcPr>
          <w:p w14:paraId="2F07CD19">
            <w:pPr>
              <w:pStyle w:val="14"/>
            </w:pPr>
            <w:r>
              <w:t>三级指标</w:t>
            </w:r>
          </w:p>
        </w:tc>
        <w:tc>
          <w:tcPr>
            <w:tcW w:w="2835" w:type="dxa"/>
            <w:vAlign w:val="center"/>
          </w:tcPr>
          <w:p w14:paraId="6863388F">
            <w:pPr>
              <w:pStyle w:val="14"/>
            </w:pPr>
            <w:r>
              <w:t>绩效指标描述</w:t>
            </w:r>
          </w:p>
        </w:tc>
        <w:tc>
          <w:tcPr>
            <w:tcW w:w="2551" w:type="dxa"/>
            <w:vAlign w:val="center"/>
          </w:tcPr>
          <w:p w14:paraId="581B9939">
            <w:pPr>
              <w:pStyle w:val="14"/>
            </w:pPr>
            <w:r>
              <w:t>指标值</w:t>
            </w:r>
          </w:p>
        </w:tc>
        <w:tc>
          <w:tcPr>
            <w:tcW w:w="2268" w:type="dxa"/>
            <w:vAlign w:val="center"/>
          </w:tcPr>
          <w:p w14:paraId="2D73330D">
            <w:pPr>
              <w:pStyle w:val="14"/>
            </w:pPr>
            <w:r>
              <w:t>指标值确定依据</w:t>
            </w:r>
          </w:p>
        </w:tc>
      </w:tr>
      <w:tr w14:paraId="0B21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6558A2">
            <w:pPr>
              <w:pStyle w:val="17"/>
            </w:pPr>
            <w:r>
              <w:t>产出指标</w:t>
            </w:r>
          </w:p>
        </w:tc>
        <w:tc>
          <w:tcPr>
            <w:tcW w:w="2268" w:type="dxa"/>
            <w:vAlign w:val="center"/>
          </w:tcPr>
          <w:p w14:paraId="3AD7DDE8">
            <w:pPr>
              <w:pStyle w:val="16"/>
            </w:pPr>
            <w:r>
              <w:t>数量指标</w:t>
            </w:r>
          </w:p>
        </w:tc>
        <w:tc>
          <w:tcPr>
            <w:tcW w:w="2835" w:type="dxa"/>
            <w:vAlign w:val="center"/>
          </w:tcPr>
          <w:p w14:paraId="63E93144">
            <w:pPr>
              <w:pStyle w:val="16"/>
            </w:pPr>
            <w:r>
              <w:t>涉及学校数量</w:t>
            </w:r>
          </w:p>
        </w:tc>
        <w:tc>
          <w:tcPr>
            <w:tcW w:w="2835" w:type="dxa"/>
            <w:vAlign w:val="center"/>
          </w:tcPr>
          <w:p w14:paraId="293A441C">
            <w:pPr>
              <w:pStyle w:val="16"/>
            </w:pPr>
            <w:r>
              <w:t>涉及学校数量</w:t>
            </w:r>
          </w:p>
        </w:tc>
        <w:tc>
          <w:tcPr>
            <w:tcW w:w="2551" w:type="dxa"/>
            <w:vAlign w:val="center"/>
          </w:tcPr>
          <w:p w14:paraId="061A096C">
            <w:pPr>
              <w:pStyle w:val="16"/>
            </w:pPr>
            <w:r>
              <w:t>≥3所</w:t>
            </w:r>
          </w:p>
        </w:tc>
        <w:tc>
          <w:tcPr>
            <w:tcW w:w="2268" w:type="dxa"/>
            <w:vAlign w:val="center"/>
          </w:tcPr>
          <w:p w14:paraId="34C6032E">
            <w:pPr>
              <w:pStyle w:val="16"/>
            </w:pPr>
            <w:r>
              <w:t>年度工作计划</w:t>
            </w:r>
          </w:p>
        </w:tc>
      </w:tr>
      <w:tr w14:paraId="4863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6A41A"/>
        </w:tc>
        <w:tc>
          <w:tcPr>
            <w:tcW w:w="2268" w:type="dxa"/>
            <w:vAlign w:val="center"/>
          </w:tcPr>
          <w:p w14:paraId="7A986E23">
            <w:pPr>
              <w:pStyle w:val="16"/>
            </w:pPr>
            <w:r>
              <w:t>质量指标</w:t>
            </w:r>
          </w:p>
        </w:tc>
        <w:tc>
          <w:tcPr>
            <w:tcW w:w="2835" w:type="dxa"/>
            <w:vAlign w:val="center"/>
          </w:tcPr>
          <w:p w14:paraId="358068A4">
            <w:pPr>
              <w:pStyle w:val="16"/>
            </w:pPr>
            <w:r>
              <w:t>维修项目质量合格率</w:t>
            </w:r>
          </w:p>
        </w:tc>
        <w:tc>
          <w:tcPr>
            <w:tcW w:w="2835" w:type="dxa"/>
            <w:vAlign w:val="center"/>
          </w:tcPr>
          <w:p w14:paraId="4A664AF5">
            <w:pPr>
              <w:pStyle w:val="16"/>
            </w:pPr>
            <w:r>
              <w:t>验收合格的维修项目占维修项目的比例</w:t>
            </w:r>
          </w:p>
        </w:tc>
        <w:tc>
          <w:tcPr>
            <w:tcW w:w="2551" w:type="dxa"/>
            <w:vAlign w:val="center"/>
          </w:tcPr>
          <w:p w14:paraId="2C1AA287">
            <w:pPr>
              <w:pStyle w:val="16"/>
            </w:pPr>
            <w:r>
              <w:t>≥95%（百分比）</w:t>
            </w:r>
          </w:p>
        </w:tc>
        <w:tc>
          <w:tcPr>
            <w:tcW w:w="2268" w:type="dxa"/>
            <w:vAlign w:val="center"/>
          </w:tcPr>
          <w:p w14:paraId="7CF99EB3">
            <w:pPr>
              <w:pStyle w:val="16"/>
            </w:pPr>
            <w:r>
              <w:t>年度工作计划</w:t>
            </w:r>
          </w:p>
        </w:tc>
      </w:tr>
      <w:tr w14:paraId="1EFE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A34A4"/>
        </w:tc>
        <w:tc>
          <w:tcPr>
            <w:tcW w:w="2268" w:type="dxa"/>
            <w:vAlign w:val="center"/>
          </w:tcPr>
          <w:p w14:paraId="43660A59">
            <w:pPr>
              <w:pStyle w:val="16"/>
            </w:pPr>
            <w:r>
              <w:t>时效指标</w:t>
            </w:r>
          </w:p>
        </w:tc>
        <w:tc>
          <w:tcPr>
            <w:tcW w:w="2835" w:type="dxa"/>
            <w:vAlign w:val="center"/>
          </w:tcPr>
          <w:p w14:paraId="04FD4297">
            <w:pPr>
              <w:pStyle w:val="16"/>
            </w:pPr>
            <w:r>
              <w:t>资金支出时间</w:t>
            </w:r>
          </w:p>
        </w:tc>
        <w:tc>
          <w:tcPr>
            <w:tcW w:w="2835" w:type="dxa"/>
            <w:vAlign w:val="center"/>
          </w:tcPr>
          <w:p w14:paraId="265F7901">
            <w:pPr>
              <w:pStyle w:val="16"/>
            </w:pPr>
            <w:r>
              <w:t>资金支出时间</w:t>
            </w:r>
          </w:p>
        </w:tc>
        <w:tc>
          <w:tcPr>
            <w:tcW w:w="2551" w:type="dxa"/>
            <w:vAlign w:val="center"/>
          </w:tcPr>
          <w:p w14:paraId="6FE222D7">
            <w:pPr>
              <w:pStyle w:val="16"/>
            </w:pPr>
            <w:r>
              <w:t>12月初完成支出</w:t>
            </w:r>
          </w:p>
        </w:tc>
        <w:tc>
          <w:tcPr>
            <w:tcW w:w="2268" w:type="dxa"/>
            <w:vAlign w:val="center"/>
          </w:tcPr>
          <w:p w14:paraId="222D3655">
            <w:pPr>
              <w:pStyle w:val="16"/>
            </w:pPr>
            <w:r>
              <w:t>年度工作计划</w:t>
            </w:r>
          </w:p>
        </w:tc>
      </w:tr>
      <w:tr w14:paraId="7076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F0A6FC"/>
        </w:tc>
        <w:tc>
          <w:tcPr>
            <w:tcW w:w="2268" w:type="dxa"/>
            <w:vAlign w:val="center"/>
          </w:tcPr>
          <w:p w14:paraId="34302820">
            <w:pPr>
              <w:pStyle w:val="16"/>
            </w:pPr>
            <w:r>
              <w:t>成本指标</w:t>
            </w:r>
          </w:p>
        </w:tc>
        <w:tc>
          <w:tcPr>
            <w:tcW w:w="2835" w:type="dxa"/>
            <w:vAlign w:val="center"/>
          </w:tcPr>
          <w:p w14:paraId="7F58D057">
            <w:pPr>
              <w:pStyle w:val="16"/>
            </w:pPr>
            <w:r>
              <w:t>预算控制数</w:t>
            </w:r>
          </w:p>
        </w:tc>
        <w:tc>
          <w:tcPr>
            <w:tcW w:w="2835" w:type="dxa"/>
            <w:vAlign w:val="center"/>
          </w:tcPr>
          <w:p w14:paraId="02137BAB">
            <w:pPr>
              <w:pStyle w:val="16"/>
            </w:pPr>
            <w:r>
              <w:t>不超预算控制数</w:t>
            </w:r>
          </w:p>
        </w:tc>
        <w:tc>
          <w:tcPr>
            <w:tcW w:w="2551" w:type="dxa"/>
            <w:vAlign w:val="center"/>
          </w:tcPr>
          <w:p w14:paraId="33ED1488">
            <w:pPr>
              <w:pStyle w:val="16"/>
            </w:pPr>
            <w:r>
              <w:t>≤16.3万元</w:t>
            </w:r>
          </w:p>
        </w:tc>
        <w:tc>
          <w:tcPr>
            <w:tcW w:w="2268" w:type="dxa"/>
            <w:vAlign w:val="center"/>
          </w:tcPr>
          <w:p w14:paraId="392E252A">
            <w:pPr>
              <w:pStyle w:val="16"/>
            </w:pPr>
            <w:r>
              <w:t>预算文本</w:t>
            </w:r>
          </w:p>
        </w:tc>
      </w:tr>
      <w:tr w14:paraId="6E68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8139CD">
            <w:pPr>
              <w:pStyle w:val="17"/>
            </w:pPr>
            <w:r>
              <w:t>效益指标</w:t>
            </w:r>
          </w:p>
        </w:tc>
        <w:tc>
          <w:tcPr>
            <w:tcW w:w="2268" w:type="dxa"/>
            <w:vAlign w:val="center"/>
          </w:tcPr>
          <w:p w14:paraId="64C16166">
            <w:pPr>
              <w:pStyle w:val="16"/>
            </w:pPr>
            <w:r>
              <w:t>社会效益指标</w:t>
            </w:r>
          </w:p>
        </w:tc>
        <w:tc>
          <w:tcPr>
            <w:tcW w:w="2835" w:type="dxa"/>
            <w:vAlign w:val="center"/>
          </w:tcPr>
          <w:p w14:paraId="4B3F8F47">
            <w:pPr>
              <w:pStyle w:val="16"/>
            </w:pPr>
            <w:r>
              <w:t>有效改善校园环境</w:t>
            </w:r>
          </w:p>
        </w:tc>
        <w:tc>
          <w:tcPr>
            <w:tcW w:w="2835" w:type="dxa"/>
            <w:vAlign w:val="center"/>
          </w:tcPr>
          <w:p w14:paraId="5B9AA025">
            <w:pPr>
              <w:pStyle w:val="16"/>
            </w:pPr>
            <w:r>
              <w:t>有效改善校园环境</w:t>
            </w:r>
          </w:p>
        </w:tc>
        <w:tc>
          <w:tcPr>
            <w:tcW w:w="2551" w:type="dxa"/>
            <w:vAlign w:val="center"/>
          </w:tcPr>
          <w:p w14:paraId="6765F791">
            <w:pPr>
              <w:pStyle w:val="16"/>
            </w:pPr>
            <w:r>
              <w:t>有效改善</w:t>
            </w:r>
          </w:p>
        </w:tc>
        <w:tc>
          <w:tcPr>
            <w:tcW w:w="2268" w:type="dxa"/>
            <w:vAlign w:val="center"/>
          </w:tcPr>
          <w:p w14:paraId="24AA4C73">
            <w:pPr>
              <w:pStyle w:val="16"/>
            </w:pPr>
            <w:r>
              <w:t>年度工作计划</w:t>
            </w:r>
          </w:p>
        </w:tc>
      </w:tr>
      <w:tr w14:paraId="2C72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37F1A">
            <w:pPr>
              <w:pStyle w:val="17"/>
            </w:pPr>
            <w:r>
              <w:t>满意度指标</w:t>
            </w:r>
          </w:p>
        </w:tc>
        <w:tc>
          <w:tcPr>
            <w:tcW w:w="2268" w:type="dxa"/>
            <w:vAlign w:val="center"/>
          </w:tcPr>
          <w:p w14:paraId="04D9B0E5">
            <w:pPr>
              <w:pStyle w:val="16"/>
            </w:pPr>
            <w:r>
              <w:t>服务对象满意度指标</w:t>
            </w:r>
          </w:p>
        </w:tc>
        <w:tc>
          <w:tcPr>
            <w:tcW w:w="2835" w:type="dxa"/>
            <w:vAlign w:val="center"/>
          </w:tcPr>
          <w:p w14:paraId="591693A0">
            <w:pPr>
              <w:pStyle w:val="16"/>
            </w:pPr>
            <w:r>
              <w:t>师生满意度(%)</w:t>
            </w:r>
          </w:p>
        </w:tc>
        <w:tc>
          <w:tcPr>
            <w:tcW w:w="2835" w:type="dxa"/>
            <w:vAlign w:val="center"/>
          </w:tcPr>
          <w:p w14:paraId="43ACBEAC">
            <w:pPr>
              <w:pStyle w:val="16"/>
            </w:pPr>
            <w:r>
              <w:t>师生对当年项目的满意情况</w:t>
            </w:r>
          </w:p>
        </w:tc>
        <w:tc>
          <w:tcPr>
            <w:tcW w:w="2551" w:type="dxa"/>
            <w:vAlign w:val="center"/>
          </w:tcPr>
          <w:p w14:paraId="60400613">
            <w:pPr>
              <w:pStyle w:val="16"/>
            </w:pPr>
            <w:r>
              <w:t>≥95%（百分比）</w:t>
            </w:r>
          </w:p>
        </w:tc>
        <w:tc>
          <w:tcPr>
            <w:tcW w:w="2268" w:type="dxa"/>
            <w:vAlign w:val="center"/>
          </w:tcPr>
          <w:p w14:paraId="2AB83CE9">
            <w:pPr>
              <w:pStyle w:val="16"/>
            </w:pPr>
            <w:r>
              <w:t>问卷调查</w:t>
            </w:r>
          </w:p>
        </w:tc>
      </w:tr>
    </w:tbl>
    <w:p w14:paraId="3FACFEBD">
      <w:pPr>
        <w:sectPr>
          <w:pgSz w:w="16840" w:h="11900" w:orient="landscape"/>
          <w:pgMar w:top="1361" w:right="1020" w:bottom="1134" w:left="1020" w:header="720" w:footer="720" w:gutter="0"/>
          <w:cols w:space="720" w:num="1"/>
        </w:sectPr>
      </w:pPr>
    </w:p>
    <w:p w14:paraId="653AAE80">
      <w:pPr>
        <w:spacing w:before="0" w:after="0"/>
        <w:ind w:firstLine="560"/>
        <w:jc w:val="left"/>
        <w:outlineLvl w:val="9"/>
      </w:pPr>
      <w:r>
        <w:rPr>
          <w:rFonts w:ascii="方正仿宋_GBK" w:hAnsi="方正仿宋_GBK" w:eastAsia="方正仿宋_GBK" w:cs="方正仿宋_GBK"/>
          <w:b/>
          <w:color w:val="000000"/>
          <w:sz w:val="28"/>
        </w:rPr>
        <w:t>22、石财教[2022]99号关于提前下达2023年中央支持学前教育发展资金预算的通知-学前发展-因素（中央842）-幼儿资助（76.01）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9A5D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9B8E43">
            <w:pPr>
              <w:pStyle w:val="14"/>
            </w:pPr>
            <w:r>
              <w:t>绩效目标</w:t>
            </w:r>
          </w:p>
        </w:tc>
        <w:tc>
          <w:tcPr>
            <w:tcW w:w="12756" w:type="dxa"/>
            <w:tcBorders>
              <w:bottom w:val="single" w:color="FFFFFF" w:sz="6" w:space="0"/>
            </w:tcBorders>
            <w:vAlign w:val="center"/>
          </w:tcPr>
          <w:p w14:paraId="42A5978E">
            <w:pPr>
              <w:pStyle w:val="16"/>
            </w:pPr>
            <w:r>
              <w:t>1.通过为家庭经济困难幼儿减免保教费，剩余部分可用于减免餐费，减轻困难学生家庭经济负担。</w:t>
            </w:r>
          </w:p>
        </w:tc>
      </w:tr>
    </w:tbl>
    <w:p w14:paraId="27BB3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FE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9C1401">
            <w:pPr>
              <w:pStyle w:val="14"/>
            </w:pPr>
            <w:r>
              <w:t>一级指标</w:t>
            </w:r>
          </w:p>
        </w:tc>
        <w:tc>
          <w:tcPr>
            <w:tcW w:w="2268" w:type="dxa"/>
            <w:vAlign w:val="center"/>
          </w:tcPr>
          <w:p w14:paraId="3AC43D71">
            <w:pPr>
              <w:pStyle w:val="14"/>
            </w:pPr>
            <w:r>
              <w:t>二级指标</w:t>
            </w:r>
          </w:p>
        </w:tc>
        <w:tc>
          <w:tcPr>
            <w:tcW w:w="2835" w:type="dxa"/>
            <w:vAlign w:val="center"/>
          </w:tcPr>
          <w:p w14:paraId="12E26E48">
            <w:pPr>
              <w:pStyle w:val="14"/>
            </w:pPr>
            <w:r>
              <w:t>三级指标</w:t>
            </w:r>
          </w:p>
        </w:tc>
        <w:tc>
          <w:tcPr>
            <w:tcW w:w="2835" w:type="dxa"/>
            <w:vAlign w:val="center"/>
          </w:tcPr>
          <w:p w14:paraId="138B584E">
            <w:pPr>
              <w:pStyle w:val="14"/>
            </w:pPr>
            <w:r>
              <w:t>绩效指标描述</w:t>
            </w:r>
          </w:p>
        </w:tc>
        <w:tc>
          <w:tcPr>
            <w:tcW w:w="2551" w:type="dxa"/>
            <w:vAlign w:val="center"/>
          </w:tcPr>
          <w:p w14:paraId="00E25C6F">
            <w:pPr>
              <w:pStyle w:val="14"/>
            </w:pPr>
            <w:r>
              <w:t>指标值</w:t>
            </w:r>
          </w:p>
        </w:tc>
        <w:tc>
          <w:tcPr>
            <w:tcW w:w="2268" w:type="dxa"/>
            <w:vAlign w:val="center"/>
          </w:tcPr>
          <w:p w14:paraId="0A7014AE">
            <w:pPr>
              <w:pStyle w:val="14"/>
            </w:pPr>
            <w:r>
              <w:t>指标值确定依据</w:t>
            </w:r>
          </w:p>
        </w:tc>
      </w:tr>
      <w:tr w14:paraId="577A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75F3D6">
            <w:pPr>
              <w:pStyle w:val="17"/>
            </w:pPr>
            <w:r>
              <w:t>产出指标</w:t>
            </w:r>
          </w:p>
        </w:tc>
        <w:tc>
          <w:tcPr>
            <w:tcW w:w="2268" w:type="dxa"/>
            <w:vAlign w:val="center"/>
          </w:tcPr>
          <w:p w14:paraId="377F38B7">
            <w:pPr>
              <w:pStyle w:val="16"/>
            </w:pPr>
            <w:r>
              <w:t>数量指标</w:t>
            </w:r>
          </w:p>
        </w:tc>
        <w:tc>
          <w:tcPr>
            <w:tcW w:w="2835" w:type="dxa"/>
            <w:vAlign w:val="center"/>
          </w:tcPr>
          <w:p w14:paraId="7DDE81A0">
            <w:pPr>
              <w:pStyle w:val="16"/>
            </w:pPr>
            <w:r>
              <w:t>受资助学生数</w:t>
            </w:r>
          </w:p>
        </w:tc>
        <w:tc>
          <w:tcPr>
            <w:tcW w:w="2835" w:type="dxa"/>
            <w:vAlign w:val="center"/>
          </w:tcPr>
          <w:p w14:paraId="26EEAECE">
            <w:pPr>
              <w:pStyle w:val="16"/>
            </w:pPr>
            <w:r>
              <w:t>受资助学生人数</w:t>
            </w:r>
          </w:p>
        </w:tc>
        <w:tc>
          <w:tcPr>
            <w:tcW w:w="2551" w:type="dxa"/>
            <w:vAlign w:val="center"/>
          </w:tcPr>
          <w:p w14:paraId="50565E82">
            <w:pPr>
              <w:pStyle w:val="16"/>
            </w:pPr>
            <w:r>
              <w:t>≥71人</w:t>
            </w:r>
          </w:p>
        </w:tc>
        <w:tc>
          <w:tcPr>
            <w:tcW w:w="2268" w:type="dxa"/>
            <w:vAlign w:val="center"/>
          </w:tcPr>
          <w:p w14:paraId="49835968">
            <w:pPr>
              <w:pStyle w:val="16"/>
            </w:pPr>
            <w:r>
              <w:t>年度工作计划</w:t>
            </w:r>
          </w:p>
        </w:tc>
      </w:tr>
      <w:tr w14:paraId="59C0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4BD12"/>
        </w:tc>
        <w:tc>
          <w:tcPr>
            <w:tcW w:w="2268" w:type="dxa"/>
            <w:vAlign w:val="center"/>
          </w:tcPr>
          <w:p w14:paraId="0E979A03">
            <w:pPr>
              <w:pStyle w:val="16"/>
            </w:pPr>
            <w:r>
              <w:t>质量指标</w:t>
            </w:r>
          </w:p>
        </w:tc>
        <w:tc>
          <w:tcPr>
            <w:tcW w:w="2835" w:type="dxa"/>
            <w:vAlign w:val="center"/>
          </w:tcPr>
          <w:p w14:paraId="37BD7932">
            <w:pPr>
              <w:pStyle w:val="16"/>
            </w:pPr>
            <w:r>
              <w:t>建档立卡学生接受资助的比例</w:t>
            </w:r>
          </w:p>
        </w:tc>
        <w:tc>
          <w:tcPr>
            <w:tcW w:w="2835" w:type="dxa"/>
            <w:vAlign w:val="center"/>
          </w:tcPr>
          <w:p w14:paraId="2E055BC9">
            <w:pPr>
              <w:pStyle w:val="16"/>
            </w:pPr>
            <w:r>
              <w:t>实际资助学生占建档立卡学生的比例</w:t>
            </w:r>
          </w:p>
        </w:tc>
        <w:tc>
          <w:tcPr>
            <w:tcW w:w="2551" w:type="dxa"/>
            <w:vAlign w:val="center"/>
          </w:tcPr>
          <w:p w14:paraId="4F817CE4">
            <w:pPr>
              <w:pStyle w:val="16"/>
            </w:pPr>
            <w:r>
              <w:t>≥95%</w:t>
            </w:r>
          </w:p>
        </w:tc>
        <w:tc>
          <w:tcPr>
            <w:tcW w:w="2268" w:type="dxa"/>
            <w:vAlign w:val="center"/>
          </w:tcPr>
          <w:p w14:paraId="7999CD72">
            <w:pPr>
              <w:pStyle w:val="16"/>
            </w:pPr>
            <w:r>
              <w:t>年度工作计划</w:t>
            </w:r>
          </w:p>
        </w:tc>
      </w:tr>
      <w:tr w14:paraId="2123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A4F32"/>
        </w:tc>
        <w:tc>
          <w:tcPr>
            <w:tcW w:w="2268" w:type="dxa"/>
            <w:vAlign w:val="center"/>
          </w:tcPr>
          <w:p w14:paraId="75E197B5">
            <w:pPr>
              <w:pStyle w:val="16"/>
            </w:pPr>
            <w:r>
              <w:t>时效指标</w:t>
            </w:r>
          </w:p>
        </w:tc>
        <w:tc>
          <w:tcPr>
            <w:tcW w:w="2835" w:type="dxa"/>
            <w:vAlign w:val="center"/>
          </w:tcPr>
          <w:p w14:paraId="7EDB0287">
            <w:pPr>
              <w:pStyle w:val="16"/>
            </w:pPr>
            <w:r>
              <w:t>资助经费及时发放</w:t>
            </w:r>
          </w:p>
        </w:tc>
        <w:tc>
          <w:tcPr>
            <w:tcW w:w="2835" w:type="dxa"/>
            <w:vAlign w:val="center"/>
          </w:tcPr>
          <w:p w14:paraId="39E65DDE">
            <w:pPr>
              <w:pStyle w:val="16"/>
            </w:pPr>
            <w:r>
              <w:t>资助经费及时发放</w:t>
            </w:r>
          </w:p>
        </w:tc>
        <w:tc>
          <w:tcPr>
            <w:tcW w:w="2551" w:type="dxa"/>
            <w:vAlign w:val="center"/>
          </w:tcPr>
          <w:p w14:paraId="083DEAAE">
            <w:pPr>
              <w:pStyle w:val="16"/>
            </w:pPr>
            <w:r>
              <w:t>按文件要求及时发放</w:t>
            </w:r>
          </w:p>
        </w:tc>
        <w:tc>
          <w:tcPr>
            <w:tcW w:w="2268" w:type="dxa"/>
            <w:vAlign w:val="center"/>
          </w:tcPr>
          <w:p w14:paraId="40D62854">
            <w:pPr>
              <w:pStyle w:val="16"/>
            </w:pPr>
            <w:r>
              <w:t>年度工作计划</w:t>
            </w:r>
          </w:p>
        </w:tc>
      </w:tr>
      <w:tr w14:paraId="6D62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3F4E1"/>
        </w:tc>
        <w:tc>
          <w:tcPr>
            <w:tcW w:w="2268" w:type="dxa"/>
            <w:vAlign w:val="center"/>
          </w:tcPr>
          <w:p w14:paraId="6E297A52">
            <w:pPr>
              <w:pStyle w:val="16"/>
            </w:pPr>
            <w:r>
              <w:t>成本指标</w:t>
            </w:r>
          </w:p>
        </w:tc>
        <w:tc>
          <w:tcPr>
            <w:tcW w:w="2835" w:type="dxa"/>
            <w:vAlign w:val="center"/>
          </w:tcPr>
          <w:p w14:paraId="25AE69C8">
            <w:pPr>
              <w:pStyle w:val="16"/>
            </w:pPr>
            <w:r>
              <w:t>预算控制数</w:t>
            </w:r>
          </w:p>
        </w:tc>
        <w:tc>
          <w:tcPr>
            <w:tcW w:w="2835" w:type="dxa"/>
            <w:vAlign w:val="center"/>
          </w:tcPr>
          <w:p w14:paraId="69EE50A5">
            <w:pPr>
              <w:pStyle w:val="16"/>
            </w:pPr>
            <w:r>
              <w:t>严控预算控制数</w:t>
            </w:r>
          </w:p>
        </w:tc>
        <w:tc>
          <w:tcPr>
            <w:tcW w:w="2551" w:type="dxa"/>
            <w:vAlign w:val="center"/>
          </w:tcPr>
          <w:p w14:paraId="6BD0DB01">
            <w:pPr>
              <w:pStyle w:val="16"/>
            </w:pPr>
            <w:r>
              <w:t>城区900元/生/年，农村及民办普惠园600元/生/年</w:t>
            </w:r>
          </w:p>
        </w:tc>
        <w:tc>
          <w:tcPr>
            <w:tcW w:w="2268" w:type="dxa"/>
            <w:vAlign w:val="center"/>
          </w:tcPr>
          <w:p w14:paraId="37F8AA06">
            <w:pPr>
              <w:pStyle w:val="16"/>
            </w:pPr>
            <w:r>
              <w:t>预算文本</w:t>
            </w:r>
          </w:p>
        </w:tc>
      </w:tr>
      <w:tr w14:paraId="4AA8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8D99C5">
            <w:pPr>
              <w:pStyle w:val="17"/>
            </w:pPr>
            <w:r>
              <w:t>效益指标</w:t>
            </w:r>
          </w:p>
        </w:tc>
        <w:tc>
          <w:tcPr>
            <w:tcW w:w="2268" w:type="dxa"/>
            <w:vAlign w:val="center"/>
          </w:tcPr>
          <w:p w14:paraId="6FEB2580">
            <w:pPr>
              <w:pStyle w:val="16"/>
            </w:pPr>
            <w:r>
              <w:t>社会效益指标</w:t>
            </w:r>
          </w:p>
        </w:tc>
        <w:tc>
          <w:tcPr>
            <w:tcW w:w="2835" w:type="dxa"/>
            <w:vAlign w:val="center"/>
          </w:tcPr>
          <w:p w14:paraId="20686BDA">
            <w:pPr>
              <w:pStyle w:val="16"/>
            </w:pPr>
            <w:r>
              <w:t>减轻困难学生家庭经济负担</w:t>
            </w:r>
          </w:p>
        </w:tc>
        <w:tc>
          <w:tcPr>
            <w:tcW w:w="2835" w:type="dxa"/>
            <w:vAlign w:val="center"/>
          </w:tcPr>
          <w:p w14:paraId="4731D7D9">
            <w:pPr>
              <w:pStyle w:val="16"/>
            </w:pPr>
            <w:r>
              <w:t>减轻困难学生家庭经济负担</w:t>
            </w:r>
          </w:p>
        </w:tc>
        <w:tc>
          <w:tcPr>
            <w:tcW w:w="2551" w:type="dxa"/>
            <w:vAlign w:val="center"/>
          </w:tcPr>
          <w:p w14:paraId="359E04F9">
            <w:pPr>
              <w:pStyle w:val="16"/>
            </w:pPr>
            <w:r>
              <w:t>有效减轻困难学生家庭经济负担</w:t>
            </w:r>
          </w:p>
        </w:tc>
        <w:tc>
          <w:tcPr>
            <w:tcW w:w="2268" w:type="dxa"/>
            <w:vAlign w:val="center"/>
          </w:tcPr>
          <w:p w14:paraId="26D30E3D">
            <w:pPr>
              <w:pStyle w:val="16"/>
            </w:pPr>
            <w:r>
              <w:t>年度工作计划</w:t>
            </w:r>
          </w:p>
        </w:tc>
      </w:tr>
      <w:tr w14:paraId="5504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EC0B9B">
            <w:pPr>
              <w:pStyle w:val="17"/>
            </w:pPr>
            <w:r>
              <w:t>满意度指标</w:t>
            </w:r>
          </w:p>
        </w:tc>
        <w:tc>
          <w:tcPr>
            <w:tcW w:w="2268" w:type="dxa"/>
            <w:vAlign w:val="center"/>
          </w:tcPr>
          <w:p w14:paraId="6CDFBFF1">
            <w:pPr>
              <w:pStyle w:val="16"/>
            </w:pPr>
            <w:r>
              <w:t>服务对象满意度指标</w:t>
            </w:r>
          </w:p>
        </w:tc>
        <w:tc>
          <w:tcPr>
            <w:tcW w:w="2835" w:type="dxa"/>
            <w:vAlign w:val="center"/>
          </w:tcPr>
          <w:p w14:paraId="2999CBE6">
            <w:pPr>
              <w:pStyle w:val="16"/>
            </w:pPr>
            <w:r>
              <w:t>受益群体满意度</w:t>
            </w:r>
          </w:p>
        </w:tc>
        <w:tc>
          <w:tcPr>
            <w:tcW w:w="2835" w:type="dxa"/>
            <w:vAlign w:val="center"/>
          </w:tcPr>
          <w:p w14:paraId="76524B84">
            <w:pPr>
              <w:pStyle w:val="16"/>
            </w:pPr>
            <w:r>
              <w:t>受益群体满意度</w:t>
            </w:r>
          </w:p>
        </w:tc>
        <w:tc>
          <w:tcPr>
            <w:tcW w:w="2551" w:type="dxa"/>
            <w:vAlign w:val="center"/>
          </w:tcPr>
          <w:p w14:paraId="2DAC4E23">
            <w:pPr>
              <w:pStyle w:val="16"/>
            </w:pPr>
            <w:r>
              <w:t>≥90%</w:t>
            </w:r>
          </w:p>
        </w:tc>
        <w:tc>
          <w:tcPr>
            <w:tcW w:w="2268" w:type="dxa"/>
            <w:vAlign w:val="center"/>
          </w:tcPr>
          <w:p w14:paraId="0ACD683B">
            <w:pPr>
              <w:pStyle w:val="16"/>
            </w:pPr>
          </w:p>
        </w:tc>
      </w:tr>
    </w:tbl>
    <w:p w14:paraId="454354A5">
      <w:pPr>
        <w:sectPr>
          <w:pgSz w:w="16840" w:h="11900" w:orient="landscape"/>
          <w:pgMar w:top="1361" w:right="1020" w:bottom="1134" w:left="1020" w:header="720" w:footer="720" w:gutter="0"/>
          <w:cols w:space="720" w:num="1"/>
        </w:sectPr>
      </w:pPr>
    </w:p>
    <w:p w14:paraId="362DB66B">
      <w:pPr>
        <w:spacing w:before="0" w:after="0"/>
        <w:ind w:firstLine="560"/>
        <w:jc w:val="left"/>
        <w:outlineLvl w:val="9"/>
      </w:pPr>
      <w:r>
        <w:rPr>
          <w:rFonts w:ascii="方正仿宋_GBK" w:hAnsi="方正仿宋_GBK" w:eastAsia="方正仿宋_GBK" w:cs="方正仿宋_GBK"/>
          <w:b/>
          <w:color w:val="000000"/>
          <w:sz w:val="28"/>
        </w:rPr>
        <w:t>23、石财教【2022】114号关于提前下达城乡义务教育补助资金-市级-困难生活补助（39）绩效目标表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30D4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E8A72D">
            <w:pPr>
              <w:pStyle w:val="14"/>
            </w:pPr>
            <w:r>
              <w:t>绩效目标</w:t>
            </w:r>
          </w:p>
        </w:tc>
        <w:tc>
          <w:tcPr>
            <w:tcW w:w="12756" w:type="dxa"/>
            <w:tcBorders>
              <w:bottom w:val="single" w:color="FFFFFF" w:sz="6" w:space="0"/>
            </w:tcBorders>
            <w:vAlign w:val="center"/>
          </w:tcPr>
          <w:p w14:paraId="554D8E2A">
            <w:pPr>
              <w:pStyle w:val="16"/>
            </w:pPr>
            <w:r>
              <w:t>1.通过为义务教育家庭经济困难学生发放生活补助，用于学生的生活费开支，减轻困难学生家庭经济负担。</w:t>
            </w:r>
          </w:p>
        </w:tc>
      </w:tr>
    </w:tbl>
    <w:p w14:paraId="2937A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30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9EADCF">
            <w:pPr>
              <w:pStyle w:val="14"/>
            </w:pPr>
            <w:r>
              <w:t>一级指标</w:t>
            </w:r>
          </w:p>
        </w:tc>
        <w:tc>
          <w:tcPr>
            <w:tcW w:w="2268" w:type="dxa"/>
            <w:vAlign w:val="center"/>
          </w:tcPr>
          <w:p w14:paraId="6B18E577">
            <w:pPr>
              <w:pStyle w:val="14"/>
            </w:pPr>
            <w:r>
              <w:t>二级指标</w:t>
            </w:r>
          </w:p>
        </w:tc>
        <w:tc>
          <w:tcPr>
            <w:tcW w:w="2835" w:type="dxa"/>
            <w:vAlign w:val="center"/>
          </w:tcPr>
          <w:p w14:paraId="2539CA11">
            <w:pPr>
              <w:pStyle w:val="14"/>
            </w:pPr>
            <w:r>
              <w:t>三级指标</w:t>
            </w:r>
          </w:p>
        </w:tc>
        <w:tc>
          <w:tcPr>
            <w:tcW w:w="2835" w:type="dxa"/>
            <w:vAlign w:val="center"/>
          </w:tcPr>
          <w:p w14:paraId="1B7F2305">
            <w:pPr>
              <w:pStyle w:val="14"/>
            </w:pPr>
            <w:r>
              <w:t>绩效指标描述</w:t>
            </w:r>
          </w:p>
        </w:tc>
        <w:tc>
          <w:tcPr>
            <w:tcW w:w="2551" w:type="dxa"/>
            <w:vAlign w:val="center"/>
          </w:tcPr>
          <w:p w14:paraId="3CAE7F6D">
            <w:pPr>
              <w:pStyle w:val="14"/>
            </w:pPr>
            <w:r>
              <w:t>指标值</w:t>
            </w:r>
          </w:p>
        </w:tc>
        <w:tc>
          <w:tcPr>
            <w:tcW w:w="2268" w:type="dxa"/>
            <w:vAlign w:val="center"/>
          </w:tcPr>
          <w:p w14:paraId="43960642">
            <w:pPr>
              <w:pStyle w:val="14"/>
            </w:pPr>
            <w:r>
              <w:t>指标值确定依据</w:t>
            </w:r>
          </w:p>
        </w:tc>
      </w:tr>
      <w:tr w14:paraId="1843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F7B6D0">
            <w:pPr>
              <w:pStyle w:val="17"/>
            </w:pPr>
            <w:r>
              <w:t>产出指标</w:t>
            </w:r>
          </w:p>
        </w:tc>
        <w:tc>
          <w:tcPr>
            <w:tcW w:w="2268" w:type="dxa"/>
            <w:vAlign w:val="center"/>
          </w:tcPr>
          <w:p w14:paraId="064DCF4E">
            <w:pPr>
              <w:pStyle w:val="16"/>
            </w:pPr>
            <w:r>
              <w:t>数量指标</w:t>
            </w:r>
          </w:p>
        </w:tc>
        <w:tc>
          <w:tcPr>
            <w:tcW w:w="2835" w:type="dxa"/>
            <w:vAlign w:val="center"/>
          </w:tcPr>
          <w:p w14:paraId="3D798412">
            <w:pPr>
              <w:pStyle w:val="16"/>
            </w:pPr>
            <w:r>
              <w:t>受助学生数</w:t>
            </w:r>
          </w:p>
        </w:tc>
        <w:tc>
          <w:tcPr>
            <w:tcW w:w="2835" w:type="dxa"/>
            <w:vAlign w:val="center"/>
          </w:tcPr>
          <w:p w14:paraId="098783BA">
            <w:pPr>
              <w:pStyle w:val="16"/>
            </w:pPr>
            <w:r>
              <w:t>享受资助的学生人数</w:t>
            </w:r>
          </w:p>
        </w:tc>
        <w:tc>
          <w:tcPr>
            <w:tcW w:w="2551" w:type="dxa"/>
            <w:vAlign w:val="center"/>
          </w:tcPr>
          <w:p w14:paraId="64EDC1FF">
            <w:pPr>
              <w:pStyle w:val="16"/>
            </w:pPr>
            <w:r>
              <w:t>≥17人</w:t>
            </w:r>
          </w:p>
        </w:tc>
        <w:tc>
          <w:tcPr>
            <w:tcW w:w="2268" w:type="dxa"/>
            <w:vAlign w:val="center"/>
          </w:tcPr>
          <w:p w14:paraId="7F262AC0">
            <w:pPr>
              <w:pStyle w:val="16"/>
            </w:pPr>
            <w:r>
              <w:t>年度工作计划</w:t>
            </w:r>
          </w:p>
        </w:tc>
      </w:tr>
      <w:tr w14:paraId="3138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9C8EB"/>
        </w:tc>
        <w:tc>
          <w:tcPr>
            <w:tcW w:w="2268" w:type="dxa"/>
            <w:vAlign w:val="center"/>
          </w:tcPr>
          <w:p w14:paraId="1012859A">
            <w:pPr>
              <w:pStyle w:val="16"/>
            </w:pPr>
            <w:r>
              <w:t>质量指标</w:t>
            </w:r>
          </w:p>
        </w:tc>
        <w:tc>
          <w:tcPr>
            <w:tcW w:w="2835" w:type="dxa"/>
            <w:vAlign w:val="center"/>
          </w:tcPr>
          <w:p w14:paraId="2A03D9A1">
            <w:pPr>
              <w:pStyle w:val="16"/>
            </w:pPr>
            <w:r>
              <w:t>建档立卡学生接受资助的比例</w:t>
            </w:r>
          </w:p>
        </w:tc>
        <w:tc>
          <w:tcPr>
            <w:tcW w:w="2835" w:type="dxa"/>
            <w:vAlign w:val="center"/>
          </w:tcPr>
          <w:p w14:paraId="65F55796">
            <w:pPr>
              <w:pStyle w:val="16"/>
            </w:pPr>
            <w:r>
              <w:t>实际资助学生占建档立卡学生比例</w:t>
            </w:r>
          </w:p>
        </w:tc>
        <w:tc>
          <w:tcPr>
            <w:tcW w:w="2551" w:type="dxa"/>
            <w:vAlign w:val="center"/>
          </w:tcPr>
          <w:p w14:paraId="7B012A63">
            <w:pPr>
              <w:pStyle w:val="16"/>
            </w:pPr>
            <w:r>
              <w:t>≥95%</w:t>
            </w:r>
          </w:p>
        </w:tc>
        <w:tc>
          <w:tcPr>
            <w:tcW w:w="2268" w:type="dxa"/>
            <w:vAlign w:val="center"/>
          </w:tcPr>
          <w:p w14:paraId="7AD334CF">
            <w:pPr>
              <w:pStyle w:val="16"/>
            </w:pPr>
            <w:r>
              <w:t>年度工作计划</w:t>
            </w:r>
          </w:p>
        </w:tc>
      </w:tr>
      <w:tr w14:paraId="2D2D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13FA8"/>
        </w:tc>
        <w:tc>
          <w:tcPr>
            <w:tcW w:w="2268" w:type="dxa"/>
            <w:vAlign w:val="center"/>
          </w:tcPr>
          <w:p w14:paraId="2E061916">
            <w:pPr>
              <w:pStyle w:val="16"/>
            </w:pPr>
            <w:r>
              <w:t>时效指标</w:t>
            </w:r>
          </w:p>
        </w:tc>
        <w:tc>
          <w:tcPr>
            <w:tcW w:w="2835" w:type="dxa"/>
            <w:vAlign w:val="center"/>
          </w:tcPr>
          <w:p w14:paraId="4C92F16B">
            <w:pPr>
              <w:pStyle w:val="16"/>
            </w:pPr>
            <w:r>
              <w:t>资助资金及时发放</w:t>
            </w:r>
          </w:p>
        </w:tc>
        <w:tc>
          <w:tcPr>
            <w:tcW w:w="2835" w:type="dxa"/>
            <w:vAlign w:val="center"/>
          </w:tcPr>
          <w:p w14:paraId="5867242D">
            <w:pPr>
              <w:pStyle w:val="16"/>
            </w:pPr>
            <w:r>
              <w:t>资助资金及时发放</w:t>
            </w:r>
          </w:p>
        </w:tc>
        <w:tc>
          <w:tcPr>
            <w:tcW w:w="2551" w:type="dxa"/>
            <w:vAlign w:val="center"/>
          </w:tcPr>
          <w:p w14:paraId="28D96821">
            <w:pPr>
              <w:pStyle w:val="16"/>
            </w:pPr>
            <w:r>
              <w:t>及时发放</w:t>
            </w:r>
          </w:p>
        </w:tc>
        <w:tc>
          <w:tcPr>
            <w:tcW w:w="2268" w:type="dxa"/>
            <w:vAlign w:val="center"/>
          </w:tcPr>
          <w:p w14:paraId="0ADA6960">
            <w:pPr>
              <w:pStyle w:val="16"/>
            </w:pPr>
            <w:r>
              <w:t>年度工作计划</w:t>
            </w:r>
          </w:p>
        </w:tc>
      </w:tr>
      <w:tr w14:paraId="69BF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C1278"/>
        </w:tc>
        <w:tc>
          <w:tcPr>
            <w:tcW w:w="2268" w:type="dxa"/>
            <w:vAlign w:val="center"/>
          </w:tcPr>
          <w:p w14:paraId="7D1383AC">
            <w:pPr>
              <w:pStyle w:val="16"/>
            </w:pPr>
            <w:r>
              <w:t>成本指标</w:t>
            </w:r>
          </w:p>
        </w:tc>
        <w:tc>
          <w:tcPr>
            <w:tcW w:w="2835" w:type="dxa"/>
            <w:vAlign w:val="center"/>
          </w:tcPr>
          <w:p w14:paraId="2C7517A8">
            <w:pPr>
              <w:pStyle w:val="16"/>
            </w:pPr>
            <w:r>
              <w:t>预算控制数</w:t>
            </w:r>
          </w:p>
        </w:tc>
        <w:tc>
          <w:tcPr>
            <w:tcW w:w="2835" w:type="dxa"/>
            <w:vAlign w:val="center"/>
          </w:tcPr>
          <w:p w14:paraId="02B188F2">
            <w:pPr>
              <w:pStyle w:val="16"/>
            </w:pPr>
            <w:r>
              <w:t>严控预算控制数</w:t>
            </w:r>
          </w:p>
        </w:tc>
        <w:tc>
          <w:tcPr>
            <w:tcW w:w="2551" w:type="dxa"/>
            <w:vAlign w:val="center"/>
          </w:tcPr>
          <w:p w14:paraId="23247ECE">
            <w:pPr>
              <w:pStyle w:val="16"/>
            </w:pPr>
            <w:r>
              <w:t>寄宿生：小学1000元/生/年，初中1250元/生/年（特教1500元/生/年）；非寄宿：小学500元/生/年，初中625元/生/年</w:t>
            </w:r>
          </w:p>
        </w:tc>
        <w:tc>
          <w:tcPr>
            <w:tcW w:w="2268" w:type="dxa"/>
            <w:vAlign w:val="center"/>
          </w:tcPr>
          <w:p w14:paraId="183AE9E3">
            <w:pPr>
              <w:pStyle w:val="16"/>
            </w:pPr>
            <w:r>
              <w:t>预算文本</w:t>
            </w:r>
          </w:p>
        </w:tc>
      </w:tr>
      <w:tr w14:paraId="03F4B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4F17E">
            <w:pPr>
              <w:pStyle w:val="17"/>
            </w:pPr>
            <w:r>
              <w:t>效益指标</w:t>
            </w:r>
          </w:p>
        </w:tc>
        <w:tc>
          <w:tcPr>
            <w:tcW w:w="2268" w:type="dxa"/>
            <w:vAlign w:val="center"/>
          </w:tcPr>
          <w:p w14:paraId="68DBF42F">
            <w:pPr>
              <w:pStyle w:val="16"/>
            </w:pPr>
            <w:r>
              <w:t>社会效益指标</w:t>
            </w:r>
          </w:p>
        </w:tc>
        <w:tc>
          <w:tcPr>
            <w:tcW w:w="2835" w:type="dxa"/>
            <w:vAlign w:val="center"/>
          </w:tcPr>
          <w:p w14:paraId="51F2F6DE">
            <w:pPr>
              <w:pStyle w:val="16"/>
            </w:pPr>
            <w:r>
              <w:t>减轻困难学生家庭经济负担</w:t>
            </w:r>
          </w:p>
        </w:tc>
        <w:tc>
          <w:tcPr>
            <w:tcW w:w="2835" w:type="dxa"/>
            <w:vAlign w:val="center"/>
          </w:tcPr>
          <w:p w14:paraId="25774CD3">
            <w:pPr>
              <w:pStyle w:val="16"/>
            </w:pPr>
            <w:r>
              <w:t>减轻困难家庭负担，促进社会稳定</w:t>
            </w:r>
          </w:p>
        </w:tc>
        <w:tc>
          <w:tcPr>
            <w:tcW w:w="2551" w:type="dxa"/>
            <w:vAlign w:val="center"/>
          </w:tcPr>
          <w:p w14:paraId="7C56FC20">
            <w:pPr>
              <w:pStyle w:val="16"/>
            </w:pPr>
            <w:r>
              <w:t>有效减轻困难学生家庭经济负担</w:t>
            </w:r>
          </w:p>
        </w:tc>
        <w:tc>
          <w:tcPr>
            <w:tcW w:w="2268" w:type="dxa"/>
            <w:vAlign w:val="center"/>
          </w:tcPr>
          <w:p w14:paraId="78BFAEB1">
            <w:pPr>
              <w:pStyle w:val="16"/>
            </w:pPr>
            <w:r>
              <w:t>年度工作计划</w:t>
            </w:r>
          </w:p>
        </w:tc>
      </w:tr>
      <w:tr w14:paraId="4AA4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A728A7">
            <w:pPr>
              <w:pStyle w:val="17"/>
            </w:pPr>
            <w:r>
              <w:t>满意度指标</w:t>
            </w:r>
          </w:p>
        </w:tc>
        <w:tc>
          <w:tcPr>
            <w:tcW w:w="2268" w:type="dxa"/>
            <w:vAlign w:val="center"/>
          </w:tcPr>
          <w:p w14:paraId="4FCD798E">
            <w:pPr>
              <w:pStyle w:val="16"/>
            </w:pPr>
            <w:r>
              <w:t>服务对象满意度指标</w:t>
            </w:r>
          </w:p>
        </w:tc>
        <w:tc>
          <w:tcPr>
            <w:tcW w:w="2835" w:type="dxa"/>
            <w:vAlign w:val="center"/>
          </w:tcPr>
          <w:p w14:paraId="3A5939FA">
            <w:pPr>
              <w:pStyle w:val="16"/>
            </w:pPr>
            <w:r>
              <w:t>受益对象满意度</w:t>
            </w:r>
          </w:p>
        </w:tc>
        <w:tc>
          <w:tcPr>
            <w:tcW w:w="2835" w:type="dxa"/>
            <w:vAlign w:val="center"/>
          </w:tcPr>
          <w:p w14:paraId="15605E3C">
            <w:pPr>
              <w:pStyle w:val="16"/>
            </w:pPr>
            <w:r>
              <w:t>受益对象满意度</w:t>
            </w:r>
          </w:p>
        </w:tc>
        <w:tc>
          <w:tcPr>
            <w:tcW w:w="2551" w:type="dxa"/>
            <w:vAlign w:val="center"/>
          </w:tcPr>
          <w:p w14:paraId="0E4DE76F">
            <w:pPr>
              <w:pStyle w:val="16"/>
            </w:pPr>
            <w:r>
              <w:t>≥90%</w:t>
            </w:r>
          </w:p>
        </w:tc>
        <w:tc>
          <w:tcPr>
            <w:tcW w:w="2268" w:type="dxa"/>
            <w:vAlign w:val="center"/>
          </w:tcPr>
          <w:p w14:paraId="785CB992">
            <w:pPr>
              <w:pStyle w:val="16"/>
            </w:pPr>
            <w:r>
              <w:t>调查问卷</w:t>
            </w:r>
          </w:p>
        </w:tc>
      </w:tr>
    </w:tbl>
    <w:p w14:paraId="09BC14C4">
      <w:pPr>
        <w:sectPr>
          <w:pgSz w:w="16840" w:h="11900" w:orient="landscape"/>
          <w:pgMar w:top="1361" w:right="1020" w:bottom="1134" w:left="1020" w:header="720" w:footer="720" w:gutter="0"/>
          <w:cols w:space="720" w:num="1"/>
        </w:sectPr>
      </w:pPr>
    </w:p>
    <w:p w14:paraId="66EDA5E4">
      <w:pPr>
        <w:spacing w:before="0" w:after="0"/>
        <w:ind w:firstLine="560"/>
        <w:jc w:val="left"/>
        <w:outlineLvl w:val="9"/>
      </w:pPr>
      <w:r>
        <w:rPr>
          <w:rFonts w:ascii="方正仿宋_GBK" w:hAnsi="方正仿宋_GBK" w:eastAsia="方正仿宋_GBK" w:cs="方正仿宋_GBK"/>
          <w:b/>
          <w:color w:val="000000"/>
          <w:sz w:val="28"/>
        </w:rPr>
        <w:t>24、石财债[2022]8号下达2022年第三批新增政府债券（藁城区学前教育推进工程）(省）（增村小学附属园）（460）绩效目标表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1908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46D59D">
            <w:pPr>
              <w:pStyle w:val="14"/>
            </w:pPr>
            <w:r>
              <w:t>绩效目标</w:t>
            </w:r>
          </w:p>
        </w:tc>
        <w:tc>
          <w:tcPr>
            <w:tcW w:w="12756" w:type="dxa"/>
            <w:tcBorders>
              <w:bottom w:val="single" w:color="FFFFFF" w:sz="6" w:space="0"/>
            </w:tcBorders>
            <w:vAlign w:val="center"/>
          </w:tcPr>
          <w:p w14:paraId="67B21B1F">
            <w:pPr>
              <w:pStyle w:val="16"/>
            </w:pPr>
            <w:r>
              <w:t>1.改善学校办学条件，提升师生生活质量，为广大师生营造干净卫生的生活环境。</w:t>
            </w:r>
          </w:p>
        </w:tc>
      </w:tr>
    </w:tbl>
    <w:p w14:paraId="6E5C8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0F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6EA49A">
            <w:pPr>
              <w:pStyle w:val="14"/>
            </w:pPr>
            <w:r>
              <w:t>一级指标</w:t>
            </w:r>
          </w:p>
        </w:tc>
        <w:tc>
          <w:tcPr>
            <w:tcW w:w="2268" w:type="dxa"/>
            <w:vAlign w:val="center"/>
          </w:tcPr>
          <w:p w14:paraId="5199EB24">
            <w:pPr>
              <w:pStyle w:val="14"/>
            </w:pPr>
            <w:r>
              <w:t>二级指标</w:t>
            </w:r>
          </w:p>
        </w:tc>
        <w:tc>
          <w:tcPr>
            <w:tcW w:w="2835" w:type="dxa"/>
            <w:vAlign w:val="center"/>
          </w:tcPr>
          <w:p w14:paraId="63F078A1">
            <w:pPr>
              <w:pStyle w:val="14"/>
            </w:pPr>
            <w:r>
              <w:t>三级指标</w:t>
            </w:r>
          </w:p>
        </w:tc>
        <w:tc>
          <w:tcPr>
            <w:tcW w:w="2835" w:type="dxa"/>
            <w:vAlign w:val="center"/>
          </w:tcPr>
          <w:p w14:paraId="48C1160D">
            <w:pPr>
              <w:pStyle w:val="14"/>
            </w:pPr>
            <w:r>
              <w:t>绩效指标描述</w:t>
            </w:r>
          </w:p>
        </w:tc>
        <w:tc>
          <w:tcPr>
            <w:tcW w:w="2551" w:type="dxa"/>
            <w:vAlign w:val="center"/>
          </w:tcPr>
          <w:p w14:paraId="4123DD28">
            <w:pPr>
              <w:pStyle w:val="14"/>
            </w:pPr>
            <w:r>
              <w:t>指标值</w:t>
            </w:r>
          </w:p>
        </w:tc>
        <w:tc>
          <w:tcPr>
            <w:tcW w:w="2268" w:type="dxa"/>
            <w:vAlign w:val="center"/>
          </w:tcPr>
          <w:p w14:paraId="6CB6CFA6">
            <w:pPr>
              <w:pStyle w:val="14"/>
            </w:pPr>
            <w:r>
              <w:t>指标值确定依据</w:t>
            </w:r>
          </w:p>
        </w:tc>
      </w:tr>
      <w:tr w14:paraId="7470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1BBBA0">
            <w:pPr>
              <w:pStyle w:val="17"/>
            </w:pPr>
            <w:r>
              <w:t>产出指标</w:t>
            </w:r>
          </w:p>
        </w:tc>
        <w:tc>
          <w:tcPr>
            <w:tcW w:w="2268" w:type="dxa"/>
            <w:vAlign w:val="center"/>
          </w:tcPr>
          <w:p w14:paraId="04AEDE12">
            <w:pPr>
              <w:pStyle w:val="16"/>
            </w:pPr>
            <w:r>
              <w:t>数量指标</w:t>
            </w:r>
          </w:p>
        </w:tc>
        <w:tc>
          <w:tcPr>
            <w:tcW w:w="2835" w:type="dxa"/>
            <w:vAlign w:val="center"/>
          </w:tcPr>
          <w:p w14:paraId="65CB3D0A">
            <w:pPr>
              <w:pStyle w:val="16"/>
            </w:pPr>
            <w:r>
              <w:t>涉及学校数量</w:t>
            </w:r>
          </w:p>
        </w:tc>
        <w:tc>
          <w:tcPr>
            <w:tcW w:w="2835" w:type="dxa"/>
            <w:vAlign w:val="center"/>
          </w:tcPr>
          <w:p w14:paraId="66566BF3">
            <w:pPr>
              <w:pStyle w:val="16"/>
            </w:pPr>
            <w:r>
              <w:t>涉及学校数量</w:t>
            </w:r>
          </w:p>
        </w:tc>
        <w:tc>
          <w:tcPr>
            <w:tcW w:w="2551" w:type="dxa"/>
            <w:vAlign w:val="center"/>
          </w:tcPr>
          <w:p w14:paraId="4535977D">
            <w:pPr>
              <w:pStyle w:val="16"/>
            </w:pPr>
            <w:r>
              <w:t>≥1所</w:t>
            </w:r>
          </w:p>
        </w:tc>
        <w:tc>
          <w:tcPr>
            <w:tcW w:w="2268" w:type="dxa"/>
            <w:vAlign w:val="center"/>
          </w:tcPr>
          <w:p w14:paraId="11D7179A">
            <w:pPr>
              <w:pStyle w:val="16"/>
            </w:pPr>
            <w:r>
              <w:t>年度工作计划</w:t>
            </w:r>
          </w:p>
        </w:tc>
      </w:tr>
      <w:tr w14:paraId="6F61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2BB02"/>
        </w:tc>
        <w:tc>
          <w:tcPr>
            <w:tcW w:w="2268" w:type="dxa"/>
            <w:vAlign w:val="center"/>
          </w:tcPr>
          <w:p w14:paraId="41652223">
            <w:pPr>
              <w:pStyle w:val="16"/>
            </w:pPr>
            <w:r>
              <w:t>质量指标</w:t>
            </w:r>
          </w:p>
        </w:tc>
        <w:tc>
          <w:tcPr>
            <w:tcW w:w="2835" w:type="dxa"/>
            <w:vAlign w:val="center"/>
          </w:tcPr>
          <w:p w14:paraId="6909C275">
            <w:pPr>
              <w:pStyle w:val="16"/>
            </w:pPr>
            <w:r>
              <w:t>工程质量验收合格率</w:t>
            </w:r>
          </w:p>
        </w:tc>
        <w:tc>
          <w:tcPr>
            <w:tcW w:w="2835" w:type="dxa"/>
            <w:vAlign w:val="center"/>
          </w:tcPr>
          <w:p w14:paraId="723ABBB9">
            <w:pPr>
              <w:pStyle w:val="16"/>
            </w:pPr>
            <w:r>
              <w:t>工程质量质量的合格率</w:t>
            </w:r>
          </w:p>
        </w:tc>
        <w:tc>
          <w:tcPr>
            <w:tcW w:w="2551" w:type="dxa"/>
            <w:vAlign w:val="center"/>
          </w:tcPr>
          <w:p w14:paraId="6FDBDEB2">
            <w:pPr>
              <w:pStyle w:val="16"/>
            </w:pPr>
            <w:r>
              <w:t>≥98%</w:t>
            </w:r>
          </w:p>
        </w:tc>
        <w:tc>
          <w:tcPr>
            <w:tcW w:w="2268" w:type="dxa"/>
            <w:vAlign w:val="center"/>
          </w:tcPr>
          <w:p w14:paraId="02992EC5">
            <w:pPr>
              <w:pStyle w:val="16"/>
            </w:pPr>
            <w:r>
              <w:t>年度工作计划</w:t>
            </w:r>
          </w:p>
        </w:tc>
      </w:tr>
      <w:tr w14:paraId="75AB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BA16C"/>
        </w:tc>
        <w:tc>
          <w:tcPr>
            <w:tcW w:w="2268" w:type="dxa"/>
            <w:vAlign w:val="center"/>
          </w:tcPr>
          <w:p w14:paraId="7CDE98B9">
            <w:pPr>
              <w:pStyle w:val="16"/>
            </w:pPr>
            <w:r>
              <w:t>时效指标</w:t>
            </w:r>
          </w:p>
        </w:tc>
        <w:tc>
          <w:tcPr>
            <w:tcW w:w="2835" w:type="dxa"/>
            <w:vAlign w:val="center"/>
          </w:tcPr>
          <w:p w14:paraId="48ECBFAA">
            <w:pPr>
              <w:pStyle w:val="16"/>
            </w:pPr>
            <w:r>
              <w:t>工程完成时间</w:t>
            </w:r>
          </w:p>
        </w:tc>
        <w:tc>
          <w:tcPr>
            <w:tcW w:w="2835" w:type="dxa"/>
            <w:vAlign w:val="center"/>
          </w:tcPr>
          <w:p w14:paraId="766D01D4">
            <w:pPr>
              <w:pStyle w:val="16"/>
            </w:pPr>
            <w:r>
              <w:t>工程完成时间</w:t>
            </w:r>
          </w:p>
        </w:tc>
        <w:tc>
          <w:tcPr>
            <w:tcW w:w="2551" w:type="dxa"/>
            <w:vAlign w:val="center"/>
          </w:tcPr>
          <w:p w14:paraId="47A0C582">
            <w:pPr>
              <w:pStyle w:val="16"/>
            </w:pPr>
            <w:r>
              <w:t>2023年12月完成</w:t>
            </w:r>
          </w:p>
        </w:tc>
        <w:tc>
          <w:tcPr>
            <w:tcW w:w="2268" w:type="dxa"/>
            <w:vAlign w:val="center"/>
          </w:tcPr>
          <w:p w14:paraId="7679C25F">
            <w:pPr>
              <w:pStyle w:val="16"/>
            </w:pPr>
            <w:r>
              <w:t>年度工作计划</w:t>
            </w:r>
          </w:p>
        </w:tc>
      </w:tr>
      <w:tr w14:paraId="15AB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8FFB1E">
            <w:pPr>
              <w:pStyle w:val="17"/>
            </w:pPr>
            <w:r>
              <w:t>效益指标</w:t>
            </w:r>
          </w:p>
        </w:tc>
        <w:tc>
          <w:tcPr>
            <w:tcW w:w="2268" w:type="dxa"/>
            <w:vAlign w:val="center"/>
          </w:tcPr>
          <w:p w14:paraId="69E6899D">
            <w:pPr>
              <w:pStyle w:val="16"/>
            </w:pPr>
            <w:r>
              <w:t>社会效益指标</w:t>
            </w:r>
          </w:p>
        </w:tc>
        <w:tc>
          <w:tcPr>
            <w:tcW w:w="2835" w:type="dxa"/>
            <w:vAlign w:val="center"/>
          </w:tcPr>
          <w:p w14:paraId="413C053E">
            <w:pPr>
              <w:pStyle w:val="16"/>
            </w:pPr>
            <w:r>
              <w:t>改善师生办学条件</w:t>
            </w:r>
          </w:p>
        </w:tc>
        <w:tc>
          <w:tcPr>
            <w:tcW w:w="2835" w:type="dxa"/>
            <w:vAlign w:val="center"/>
          </w:tcPr>
          <w:p w14:paraId="5B848CB0">
            <w:pPr>
              <w:pStyle w:val="16"/>
            </w:pPr>
            <w:r>
              <w:t>改善师生办学条件</w:t>
            </w:r>
          </w:p>
        </w:tc>
        <w:tc>
          <w:tcPr>
            <w:tcW w:w="2551" w:type="dxa"/>
            <w:vAlign w:val="center"/>
          </w:tcPr>
          <w:p w14:paraId="719DB362">
            <w:pPr>
              <w:pStyle w:val="16"/>
            </w:pPr>
            <w:r>
              <w:t>有效改善</w:t>
            </w:r>
          </w:p>
        </w:tc>
        <w:tc>
          <w:tcPr>
            <w:tcW w:w="2268" w:type="dxa"/>
            <w:vAlign w:val="center"/>
          </w:tcPr>
          <w:p w14:paraId="7C078552">
            <w:pPr>
              <w:pStyle w:val="16"/>
            </w:pPr>
            <w:r>
              <w:t>年度工作计划</w:t>
            </w:r>
          </w:p>
        </w:tc>
      </w:tr>
      <w:tr w14:paraId="68C8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F733F4">
            <w:pPr>
              <w:pStyle w:val="17"/>
            </w:pPr>
            <w:r>
              <w:t>满意度指标</w:t>
            </w:r>
          </w:p>
        </w:tc>
        <w:tc>
          <w:tcPr>
            <w:tcW w:w="2268" w:type="dxa"/>
            <w:vAlign w:val="center"/>
          </w:tcPr>
          <w:p w14:paraId="39EA1661">
            <w:pPr>
              <w:pStyle w:val="16"/>
            </w:pPr>
            <w:r>
              <w:t>服务对象满意度指标</w:t>
            </w:r>
          </w:p>
        </w:tc>
        <w:tc>
          <w:tcPr>
            <w:tcW w:w="2835" w:type="dxa"/>
            <w:vAlign w:val="center"/>
          </w:tcPr>
          <w:p w14:paraId="66FB0F4F">
            <w:pPr>
              <w:pStyle w:val="16"/>
            </w:pPr>
            <w:r>
              <w:t>师生满意度</w:t>
            </w:r>
          </w:p>
        </w:tc>
        <w:tc>
          <w:tcPr>
            <w:tcW w:w="2835" w:type="dxa"/>
            <w:vAlign w:val="center"/>
          </w:tcPr>
          <w:p w14:paraId="4166D4A2">
            <w:pPr>
              <w:pStyle w:val="16"/>
            </w:pPr>
            <w:r>
              <w:t>受益对象满意度</w:t>
            </w:r>
          </w:p>
        </w:tc>
        <w:tc>
          <w:tcPr>
            <w:tcW w:w="2551" w:type="dxa"/>
            <w:vAlign w:val="center"/>
          </w:tcPr>
          <w:p w14:paraId="05711E21">
            <w:pPr>
              <w:pStyle w:val="16"/>
            </w:pPr>
            <w:r>
              <w:t>≥95百分比</w:t>
            </w:r>
          </w:p>
        </w:tc>
        <w:tc>
          <w:tcPr>
            <w:tcW w:w="2268" w:type="dxa"/>
            <w:vAlign w:val="center"/>
          </w:tcPr>
          <w:p w14:paraId="54BB3424">
            <w:pPr>
              <w:pStyle w:val="16"/>
            </w:pPr>
            <w:r>
              <w:t>调查问卷</w:t>
            </w:r>
          </w:p>
        </w:tc>
      </w:tr>
    </w:tbl>
    <w:p w14:paraId="76B643AB">
      <w:pPr>
        <w:sectPr>
          <w:pgSz w:w="16840" w:h="11900" w:orient="landscape"/>
          <w:pgMar w:top="1361" w:right="1020" w:bottom="1134" w:left="1020" w:header="720" w:footer="720" w:gutter="0"/>
          <w:cols w:space="720" w:num="1"/>
        </w:sectPr>
      </w:pPr>
    </w:p>
    <w:p w14:paraId="3ABD03B8">
      <w:pPr>
        <w:spacing w:before="0" w:after="0"/>
        <w:ind w:firstLine="560"/>
        <w:jc w:val="left"/>
        <w:outlineLvl w:val="9"/>
      </w:pPr>
      <w:r>
        <w:rPr>
          <w:rFonts w:ascii="方正仿宋_GBK" w:hAnsi="方正仿宋_GBK" w:eastAsia="方正仿宋_GBK" w:cs="方正仿宋_GBK"/>
          <w:b/>
          <w:color w:val="000000"/>
          <w:sz w:val="28"/>
        </w:rPr>
        <w:t>25、收费-学区幼儿园保教费（代列）绩效目标表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7A85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F19026">
            <w:pPr>
              <w:pStyle w:val="14"/>
            </w:pPr>
            <w:r>
              <w:t>绩效目标</w:t>
            </w:r>
          </w:p>
        </w:tc>
        <w:tc>
          <w:tcPr>
            <w:tcW w:w="12756" w:type="dxa"/>
            <w:tcBorders>
              <w:bottom w:val="single" w:color="FFFFFF" w:sz="6" w:space="0"/>
            </w:tcBorders>
            <w:vAlign w:val="center"/>
          </w:tcPr>
          <w:p w14:paraId="06BD9C35">
            <w:pPr>
              <w:pStyle w:val="16"/>
            </w:pPr>
            <w:r>
              <w:t>1.通过完成资金支出，保障乡镇幼儿园正常运行。</w:t>
            </w:r>
          </w:p>
        </w:tc>
      </w:tr>
    </w:tbl>
    <w:p w14:paraId="170F1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28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2C915C">
            <w:pPr>
              <w:pStyle w:val="14"/>
            </w:pPr>
            <w:r>
              <w:t>一级指标</w:t>
            </w:r>
          </w:p>
        </w:tc>
        <w:tc>
          <w:tcPr>
            <w:tcW w:w="2268" w:type="dxa"/>
            <w:vAlign w:val="center"/>
          </w:tcPr>
          <w:p w14:paraId="7D7C3F38">
            <w:pPr>
              <w:pStyle w:val="14"/>
            </w:pPr>
            <w:r>
              <w:t>二级指标</w:t>
            </w:r>
          </w:p>
        </w:tc>
        <w:tc>
          <w:tcPr>
            <w:tcW w:w="2835" w:type="dxa"/>
            <w:vAlign w:val="center"/>
          </w:tcPr>
          <w:p w14:paraId="13C23423">
            <w:pPr>
              <w:pStyle w:val="14"/>
            </w:pPr>
            <w:r>
              <w:t>三级指标</w:t>
            </w:r>
          </w:p>
        </w:tc>
        <w:tc>
          <w:tcPr>
            <w:tcW w:w="2835" w:type="dxa"/>
            <w:vAlign w:val="center"/>
          </w:tcPr>
          <w:p w14:paraId="2554C73E">
            <w:pPr>
              <w:pStyle w:val="14"/>
            </w:pPr>
            <w:r>
              <w:t>绩效指标描述</w:t>
            </w:r>
          </w:p>
        </w:tc>
        <w:tc>
          <w:tcPr>
            <w:tcW w:w="2551" w:type="dxa"/>
            <w:vAlign w:val="center"/>
          </w:tcPr>
          <w:p w14:paraId="1690DECD">
            <w:pPr>
              <w:pStyle w:val="14"/>
            </w:pPr>
            <w:r>
              <w:t>指标值</w:t>
            </w:r>
          </w:p>
        </w:tc>
        <w:tc>
          <w:tcPr>
            <w:tcW w:w="2268" w:type="dxa"/>
            <w:vAlign w:val="center"/>
          </w:tcPr>
          <w:p w14:paraId="6C556D54">
            <w:pPr>
              <w:pStyle w:val="14"/>
            </w:pPr>
            <w:r>
              <w:t>指标值确定依据</w:t>
            </w:r>
          </w:p>
        </w:tc>
      </w:tr>
      <w:tr w14:paraId="289B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FB7FA4">
            <w:pPr>
              <w:pStyle w:val="17"/>
            </w:pPr>
            <w:r>
              <w:t>产出指标</w:t>
            </w:r>
          </w:p>
        </w:tc>
        <w:tc>
          <w:tcPr>
            <w:tcW w:w="2268" w:type="dxa"/>
            <w:vAlign w:val="center"/>
          </w:tcPr>
          <w:p w14:paraId="094FEA3F">
            <w:pPr>
              <w:pStyle w:val="16"/>
            </w:pPr>
            <w:r>
              <w:t>数量指标</w:t>
            </w:r>
          </w:p>
        </w:tc>
        <w:tc>
          <w:tcPr>
            <w:tcW w:w="2835" w:type="dxa"/>
            <w:vAlign w:val="center"/>
          </w:tcPr>
          <w:p w14:paraId="7B6073DC">
            <w:pPr>
              <w:pStyle w:val="16"/>
            </w:pPr>
            <w:r>
              <w:t>幼儿园收费学生人数</w:t>
            </w:r>
          </w:p>
        </w:tc>
        <w:tc>
          <w:tcPr>
            <w:tcW w:w="2835" w:type="dxa"/>
            <w:vAlign w:val="center"/>
          </w:tcPr>
          <w:p w14:paraId="4E1502BF">
            <w:pPr>
              <w:pStyle w:val="16"/>
            </w:pPr>
            <w:r>
              <w:t>幼儿园收费学生人数</w:t>
            </w:r>
          </w:p>
        </w:tc>
        <w:tc>
          <w:tcPr>
            <w:tcW w:w="2551" w:type="dxa"/>
            <w:vAlign w:val="center"/>
          </w:tcPr>
          <w:p w14:paraId="38FFA534">
            <w:pPr>
              <w:pStyle w:val="16"/>
            </w:pPr>
            <w:r>
              <w:t>≥976人</w:t>
            </w:r>
          </w:p>
        </w:tc>
        <w:tc>
          <w:tcPr>
            <w:tcW w:w="2268" w:type="dxa"/>
            <w:vAlign w:val="center"/>
          </w:tcPr>
          <w:p w14:paraId="19CD65AA">
            <w:pPr>
              <w:pStyle w:val="16"/>
            </w:pPr>
            <w:r>
              <w:t>年度工作计划</w:t>
            </w:r>
          </w:p>
        </w:tc>
      </w:tr>
      <w:tr w14:paraId="7A26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31C8D"/>
        </w:tc>
        <w:tc>
          <w:tcPr>
            <w:tcW w:w="2268" w:type="dxa"/>
            <w:vAlign w:val="center"/>
          </w:tcPr>
          <w:p w14:paraId="5A2ADC13">
            <w:pPr>
              <w:pStyle w:val="16"/>
            </w:pPr>
            <w:r>
              <w:t>质量指标</w:t>
            </w:r>
          </w:p>
        </w:tc>
        <w:tc>
          <w:tcPr>
            <w:tcW w:w="2835" w:type="dxa"/>
            <w:vAlign w:val="center"/>
          </w:tcPr>
          <w:p w14:paraId="7EDEC8EF">
            <w:pPr>
              <w:pStyle w:val="16"/>
            </w:pPr>
            <w:r>
              <w:t>维修项目质量验收合格率</w:t>
            </w:r>
          </w:p>
        </w:tc>
        <w:tc>
          <w:tcPr>
            <w:tcW w:w="2835" w:type="dxa"/>
            <w:vAlign w:val="center"/>
          </w:tcPr>
          <w:p w14:paraId="7C51A673">
            <w:pPr>
              <w:pStyle w:val="16"/>
            </w:pPr>
            <w:r>
              <w:t>通过验收的维修项目占维修改造的比例</w:t>
            </w:r>
          </w:p>
        </w:tc>
        <w:tc>
          <w:tcPr>
            <w:tcW w:w="2551" w:type="dxa"/>
            <w:vAlign w:val="center"/>
          </w:tcPr>
          <w:p w14:paraId="4A974034">
            <w:pPr>
              <w:pStyle w:val="16"/>
            </w:pPr>
            <w:r>
              <w:t>≥95%</w:t>
            </w:r>
          </w:p>
        </w:tc>
        <w:tc>
          <w:tcPr>
            <w:tcW w:w="2268" w:type="dxa"/>
            <w:vAlign w:val="center"/>
          </w:tcPr>
          <w:p w14:paraId="677D52FA">
            <w:pPr>
              <w:pStyle w:val="16"/>
            </w:pPr>
            <w:r>
              <w:t>年度工作计划</w:t>
            </w:r>
          </w:p>
        </w:tc>
      </w:tr>
      <w:tr w14:paraId="37DFD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D3B29"/>
        </w:tc>
        <w:tc>
          <w:tcPr>
            <w:tcW w:w="2268" w:type="dxa"/>
            <w:vAlign w:val="center"/>
          </w:tcPr>
          <w:p w14:paraId="006E9532">
            <w:pPr>
              <w:pStyle w:val="16"/>
            </w:pPr>
            <w:r>
              <w:t>质量指标</w:t>
            </w:r>
          </w:p>
        </w:tc>
        <w:tc>
          <w:tcPr>
            <w:tcW w:w="2835" w:type="dxa"/>
            <w:vAlign w:val="center"/>
          </w:tcPr>
          <w:p w14:paraId="4D507B5F">
            <w:pPr>
              <w:pStyle w:val="16"/>
            </w:pPr>
            <w:r>
              <w:t>设备购置合格率</w:t>
            </w:r>
          </w:p>
        </w:tc>
        <w:tc>
          <w:tcPr>
            <w:tcW w:w="2835" w:type="dxa"/>
            <w:vAlign w:val="center"/>
          </w:tcPr>
          <w:p w14:paraId="3D1456DD">
            <w:pPr>
              <w:pStyle w:val="16"/>
            </w:pPr>
            <w:r>
              <w:t>购置设备质量的合格率</w:t>
            </w:r>
          </w:p>
        </w:tc>
        <w:tc>
          <w:tcPr>
            <w:tcW w:w="2551" w:type="dxa"/>
            <w:vAlign w:val="center"/>
          </w:tcPr>
          <w:p w14:paraId="62EBD767">
            <w:pPr>
              <w:pStyle w:val="16"/>
            </w:pPr>
            <w:r>
              <w:t>≥95%</w:t>
            </w:r>
          </w:p>
        </w:tc>
        <w:tc>
          <w:tcPr>
            <w:tcW w:w="2268" w:type="dxa"/>
            <w:vAlign w:val="center"/>
          </w:tcPr>
          <w:p w14:paraId="6ABBF5DC">
            <w:pPr>
              <w:pStyle w:val="16"/>
            </w:pPr>
            <w:r>
              <w:t>年度工作计划</w:t>
            </w:r>
          </w:p>
        </w:tc>
      </w:tr>
      <w:tr w14:paraId="1CE4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527AA"/>
        </w:tc>
        <w:tc>
          <w:tcPr>
            <w:tcW w:w="2268" w:type="dxa"/>
            <w:vAlign w:val="center"/>
          </w:tcPr>
          <w:p w14:paraId="61F7718A">
            <w:pPr>
              <w:pStyle w:val="16"/>
            </w:pPr>
            <w:r>
              <w:t>时效指标</w:t>
            </w:r>
          </w:p>
        </w:tc>
        <w:tc>
          <w:tcPr>
            <w:tcW w:w="2835" w:type="dxa"/>
            <w:vAlign w:val="center"/>
          </w:tcPr>
          <w:p w14:paraId="335C67D4">
            <w:pPr>
              <w:pStyle w:val="16"/>
            </w:pPr>
            <w:r>
              <w:t>收费完成时限</w:t>
            </w:r>
          </w:p>
        </w:tc>
        <w:tc>
          <w:tcPr>
            <w:tcW w:w="2835" w:type="dxa"/>
            <w:vAlign w:val="center"/>
          </w:tcPr>
          <w:p w14:paraId="6175E082">
            <w:pPr>
              <w:pStyle w:val="16"/>
            </w:pPr>
            <w:r>
              <w:t>收费完成时限</w:t>
            </w:r>
          </w:p>
        </w:tc>
        <w:tc>
          <w:tcPr>
            <w:tcW w:w="2551" w:type="dxa"/>
            <w:vAlign w:val="center"/>
          </w:tcPr>
          <w:p w14:paraId="2F57D8A0">
            <w:pPr>
              <w:pStyle w:val="16"/>
            </w:pPr>
            <w:r>
              <w:t>≤4个月</w:t>
            </w:r>
          </w:p>
        </w:tc>
        <w:tc>
          <w:tcPr>
            <w:tcW w:w="2268" w:type="dxa"/>
            <w:vAlign w:val="center"/>
          </w:tcPr>
          <w:p w14:paraId="38667F84">
            <w:pPr>
              <w:pStyle w:val="16"/>
            </w:pPr>
            <w:r>
              <w:t>年度工作计划</w:t>
            </w:r>
          </w:p>
        </w:tc>
      </w:tr>
      <w:tr w14:paraId="0597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C4BE9"/>
        </w:tc>
        <w:tc>
          <w:tcPr>
            <w:tcW w:w="2268" w:type="dxa"/>
            <w:vAlign w:val="center"/>
          </w:tcPr>
          <w:p w14:paraId="6F41995C">
            <w:pPr>
              <w:pStyle w:val="16"/>
            </w:pPr>
            <w:r>
              <w:t>成本指标</w:t>
            </w:r>
          </w:p>
        </w:tc>
        <w:tc>
          <w:tcPr>
            <w:tcW w:w="2835" w:type="dxa"/>
            <w:vAlign w:val="center"/>
          </w:tcPr>
          <w:p w14:paraId="5A5C703F">
            <w:pPr>
              <w:pStyle w:val="16"/>
            </w:pPr>
            <w:r>
              <w:t>预算控制数</w:t>
            </w:r>
          </w:p>
        </w:tc>
        <w:tc>
          <w:tcPr>
            <w:tcW w:w="2835" w:type="dxa"/>
            <w:vAlign w:val="center"/>
          </w:tcPr>
          <w:p w14:paraId="26F6924B">
            <w:pPr>
              <w:pStyle w:val="16"/>
            </w:pPr>
            <w:r>
              <w:t>不超预算控制数</w:t>
            </w:r>
          </w:p>
        </w:tc>
        <w:tc>
          <w:tcPr>
            <w:tcW w:w="2551" w:type="dxa"/>
            <w:vAlign w:val="center"/>
          </w:tcPr>
          <w:p w14:paraId="3445C778">
            <w:pPr>
              <w:pStyle w:val="16"/>
            </w:pPr>
            <w:r>
              <w:t>≤149万元</w:t>
            </w:r>
          </w:p>
        </w:tc>
        <w:tc>
          <w:tcPr>
            <w:tcW w:w="2268" w:type="dxa"/>
            <w:vAlign w:val="center"/>
          </w:tcPr>
          <w:p w14:paraId="57DE0027">
            <w:pPr>
              <w:pStyle w:val="16"/>
            </w:pPr>
            <w:r>
              <w:t>预算成本</w:t>
            </w:r>
          </w:p>
        </w:tc>
      </w:tr>
      <w:tr w14:paraId="4E19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335304">
            <w:pPr>
              <w:pStyle w:val="17"/>
            </w:pPr>
            <w:r>
              <w:t>效益指标</w:t>
            </w:r>
          </w:p>
        </w:tc>
        <w:tc>
          <w:tcPr>
            <w:tcW w:w="2268" w:type="dxa"/>
            <w:vAlign w:val="center"/>
          </w:tcPr>
          <w:p w14:paraId="2F0329F3">
            <w:pPr>
              <w:pStyle w:val="16"/>
            </w:pPr>
            <w:r>
              <w:t>社会效益指标</w:t>
            </w:r>
          </w:p>
        </w:tc>
        <w:tc>
          <w:tcPr>
            <w:tcW w:w="2835" w:type="dxa"/>
            <w:vAlign w:val="center"/>
          </w:tcPr>
          <w:p w14:paraId="6C448C14">
            <w:pPr>
              <w:pStyle w:val="16"/>
            </w:pPr>
            <w:r>
              <w:t>有效改善校园环境</w:t>
            </w:r>
          </w:p>
        </w:tc>
        <w:tc>
          <w:tcPr>
            <w:tcW w:w="2835" w:type="dxa"/>
            <w:vAlign w:val="center"/>
          </w:tcPr>
          <w:p w14:paraId="0D1C3F40">
            <w:pPr>
              <w:pStyle w:val="16"/>
            </w:pPr>
            <w:r>
              <w:t>有效改善校园环境</w:t>
            </w:r>
          </w:p>
        </w:tc>
        <w:tc>
          <w:tcPr>
            <w:tcW w:w="2551" w:type="dxa"/>
            <w:vAlign w:val="center"/>
          </w:tcPr>
          <w:p w14:paraId="413A2BC7">
            <w:pPr>
              <w:pStyle w:val="16"/>
            </w:pPr>
            <w:r>
              <w:t>有效改善</w:t>
            </w:r>
          </w:p>
        </w:tc>
        <w:tc>
          <w:tcPr>
            <w:tcW w:w="2268" w:type="dxa"/>
            <w:vAlign w:val="center"/>
          </w:tcPr>
          <w:p w14:paraId="3A19DA65">
            <w:pPr>
              <w:pStyle w:val="16"/>
            </w:pPr>
            <w:r>
              <w:t>年度工作计划</w:t>
            </w:r>
          </w:p>
        </w:tc>
      </w:tr>
      <w:tr w14:paraId="254A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147FA0">
            <w:pPr>
              <w:pStyle w:val="17"/>
            </w:pPr>
            <w:r>
              <w:t>满意度指标</w:t>
            </w:r>
          </w:p>
        </w:tc>
        <w:tc>
          <w:tcPr>
            <w:tcW w:w="2268" w:type="dxa"/>
            <w:vAlign w:val="center"/>
          </w:tcPr>
          <w:p w14:paraId="655A5275">
            <w:pPr>
              <w:pStyle w:val="16"/>
            </w:pPr>
            <w:r>
              <w:t>服务对象满意度指标</w:t>
            </w:r>
          </w:p>
        </w:tc>
        <w:tc>
          <w:tcPr>
            <w:tcW w:w="2835" w:type="dxa"/>
            <w:vAlign w:val="center"/>
          </w:tcPr>
          <w:p w14:paraId="1EEC172F">
            <w:pPr>
              <w:pStyle w:val="16"/>
            </w:pPr>
            <w:r>
              <w:t>受益群体满意度(%)</w:t>
            </w:r>
          </w:p>
        </w:tc>
        <w:tc>
          <w:tcPr>
            <w:tcW w:w="2835" w:type="dxa"/>
            <w:vAlign w:val="center"/>
          </w:tcPr>
          <w:p w14:paraId="53A83463">
            <w:pPr>
              <w:pStyle w:val="16"/>
            </w:pPr>
            <w:r>
              <w:t>师生对当年项目的满意情况</w:t>
            </w:r>
          </w:p>
        </w:tc>
        <w:tc>
          <w:tcPr>
            <w:tcW w:w="2551" w:type="dxa"/>
            <w:vAlign w:val="center"/>
          </w:tcPr>
          <w:p w14:paraId="459BAC91">
            <w:pPr>
              <w:pStyle w:val="16"/>
            </w:pPr>
            <w:r>
              <w:t>≥90%</w:t>
            </w:r>
          </w:p>
        </w:tc>
        <w:tc>
          <w:tcPr>
            <w:tcW w:w="2268" w:type="dxa"/>
            <w:vAlign w:val="center"/>
          </w:tcPr>
          <w:p w14:paraId="6E09AC79">
            <w:pPr>
              <w:pStyle w:val="16"/>
            </w:pPr>
            <w:r>
              <w:t>问卷调查</w:t>
            </w:r>
          </w:p>
        </w:tc>
      </w:tr>
    </w:tbl>
    <w:p w14:paraId="18133598">
      <w:pPr>
        <w:sectPr>
          <w:pgSz w:w="16840" w:h="11900" w:orient="landscape"/>
          <w:pgMar w:top="1361" w:right="1020" w:bottom="1134" w:left="1020" w:header="720" w:footer="720" w:gutter="0"/>
          <w:cols w:space="720" w:num="1"/>
        </w:sectPr>
      </w:pPr>
    </w:p>
    <w:p w14:paraId="745A4C78">
      <w:pPr>
        <w:spacing w:before="0" w:after="0"/>
        <w:ind w:firstLine="560"/>
        <w:jc w:val="left"/>
        <w:outlineLvl w:val="9"/>
      </w:pPr>
      <w:r>
        <w:rPr>
          <w:rFonts w:ascii="方正仿宋_GBK" w:hAnsi="方正仿宋_GBK" w:eastAsia="方正仿宋_GBK" w:cs="方正仿宋_GBK"/>
          <w:b/>
          <w:color w:val="000000"/>
          <w:sz w:val="28"/>
        </w:rPr>
        <w:t>26、学前幼儿资助绩效目标表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F95E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3533D3">
            <w:pPr>
              <w:pStyle w:val="14"/>
            </w:pPr>
            <w:r>
              <w:t>绩效目标</w:t>
            </w:r>
          </w:p>
        </w:tc>
        <w:tc>
          <w:tcPr>
            <w:tcW w:w="12756" w:type="dxa"/>
            <w:tcBorders>
              <w:bottom w:val="single" w:color="FFFFFF" w:sz="6" w:space="0"/>
            </w:tcBorders>
            <w:vAlign w:val="center"/>
          </w:tcPr>
          <w:p w14:paraId="6DE09DBF">
            <w:pPr>
              <w:pStyle w:val="16"/>
            </w:pPr>
            <w:r>
              <w:t>1.通过为家庭经济困难幼儿减免保教费，剩余部分可减免餐费。</w:t>
            </w:r>
          </w:p>
        </w:tc>
      </w:tr>
    </w:tbl>
    <w:p w14:paraId="04987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F7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8CE445">
            <w:pPr>
              <w:pStyle w:val="14"/>
            </w:pPr>
            <w:r>
              <w:t>一级指标</w:t>
            </w:r>
          </w:p>
        </w:tc>
        <w:tc>
          <w:tcPr>
            <w:tcW w:w="2268" w:type="dxa"/>
            <w:vAlign w:val="center"/>
          </w:tcPr>
          <w:p w14:paraId="4386217D">
            <w:pPr>
              <w:pStyle w:val="14"/>
            </w:pPr>
            <w:r>
              <w:t>二级指标</w:t>
            </w:r>
          </w:p>
        </w:tc>
        <w:tc>
          <w:tcPr>
            <w:tcW w:w="2835" w:type="dxa"/>
            <w:vAlign w:val="center"/>
          </w:tcPr>
          <w:p w14:paraId="527FF735">
            <w:pPr>
              <w:pStyle w:val="14"/>
            </w:pPr>
            <w:r>
              <w:t>三级指标</w:t>
            </w:r>
          </w:p>
        </w:tc>
        <w:tc>
          <w:tcPr>
            <w:tcW w:w="2835" w:type="dxa"/>
            <w:vAlign w:val="center"/>
          </w:tcPr>
          <w:p w14:paraId="0C131E7E">
            <w:pPr>
              <w:pStyle w:val="14"/>
            </w:pPr>
            <w:r>
              <w:t>绩效指标描述</w:t>
            </w:r>
          </w:p>
        </w:tc>
        <w:tc>
          <w:tcPr>
            <w:tcW w:w="2551" w:type="dxa"/>
            <w:vAlign w:val="center"/>
          </w:tcPr>
          <w:p w14:paraId="19980BE2">
            <w:pPr>
              <w:pStyle w:val="14"/>
            </w:pPr>
            <w:r>
              <w:t>指标值</w:t>
            </w:r>
          </w:p>
        </w:tc>
        <w:tc>
          <w:tcPr>
            <w:tcW w:w="2268" w:type="dxa"/>
            <w:vAlign w:val="center"/>
          </w:tcPr>
          <w:p w14:paraId="5B956170">
            <w:pPr>
              <w:pStyle w:val="14"/>
            </w:pPr>
            <w:r>
              <w:t>指标值确定依据</w:t>
            </w:r>
          </w:p>
        </w:tc>
      </w:tr>
      <w:tr w14:paraId="3430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E367B">
            <w:pPr>
              <w:pStyle w:val="17"/>
            </w:pPr>
            <w:r>
              <w:t>产出指标</w:t>
            </w:r>
          </w:p>
        </w:tc>
        <w:tc>
          <w:tcPr>
            <w:tcW w:w="2268" w:type="dxa"/>
            <w:vAlign w:val="center"/>
          </w:tcPr>
          <w:p w14:paraId="2CEC9D3E">
            <w:pPr>
              <w:pStyle w:val="16"/>
            </w:pPr>
            <w:r>
              <w:t>数量指标</w:t>
            </w:r>
          </w:p>
        </w:tc>
        <w:tc>
          <w:tcPr>
            <w:tcW w:w="2835" w:type="dxa"/>
            <w:vAlign w:val="center"/>
          </w:tcPr>
          <w:p w14:paraId="26EC21D6">
            <w:pPr>
              <w:pStyle w:val="16"/>
            </w:pPr>
            <w:r>
              <w:t>受资助学生数</w:t>
            </w:r>
          </w:p>
        </w:tc>
        <w:tc>
          <w:tcPr>
            <w:tcW w:w="2835" w:type="dxa"/>
            <w:vAlign w:val="center"/>
          </w:tcPr>
          <w:p w14:paraId="53E06EFC">
            <w:pPr>
              <w:pStyle w:val="16"/>
            </w:pPr>
            <w:r>
              <w:t>受资助学生人数</w:t>
            </w:r>
          </w:p>
        </w:tc>
        <w:tc>
          <w:tcPr>
            <w:tcW w:w="2551" w:type="dxa"/>
            <w:vAlign w:val="center"/>
          </w:tcPr>
          <w:p w14:paraId="3EBCA09C">
            <w:pPr>
              <w:pStyle w:val="16"/>
            </w:pPr>
            <w:r>
              <w:t>≥9人</w:t>
            </w:r>
          </w:p>
        </w:tc>
        <w:tc>
          <w:tcPr>
            <w:tcW w:w="2268" w:type="dxa"/>
            <w:vAlign w:val="center"/>
          </w:tcPr>
          <w:p w14:paraId="2F5C44C2">
            <w:pPr>
              <w:pStyle w:val="16"/>
            </w:pPr>
            <w:r>
              <w:t>年度工作计划</w:t>
            </w:r>
          </w:p>
        </w:tc>
      </w:tr>
      <w:tr w14:paraId="15BD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B88DF"/>
        </w:tc>
        <w:tc>
          <w:tcPr>
            <w:tcW w:w="2268" w:type="dxa"/>
            <w:vAlign w:val="center"/>
          </w:tcPr>
          <w:p w14:paraId="47E03020">
            <w:pPr>
              <w:pStyle w:val="16"/>
            </w:pPr>
            <w:r>
              <w:t>质量指标</w:t>
            </w:r>
          </w:p>
        </w:tc>
        <w:tc>
          <w:tcPr>
            <w:tcW w:w="2835" w:type="dxa"/>
            <w:vAlign w:val="center"/>
          </w:tcPr>
          <w:p w14:paraId="461E72CC">
            <w:pPr>
              <w:pStyle w:val="16"/>
            </w:pPr>
            <w:r>
              <w:t>建档立卡学生接受资助的比例</w:t>
            </w:r>
          </w:p>
        </w:tc>
        <w:tc>
          <w:tcPr>
            <w:tcW w:w="2835" w:type="dxa"/>
            <w:vAlign w:val="center"/>
          </w:tcPr>
          <w:p w14:paraId="4ABE7F18">
            <w:pPr>
              <w:pStyle w:val="16"/>
            </w:pPr>
            <w:r>
              <w:t>实际资助学生占建档立卡学生的比例</w:t>
            </w:r>
          </w:p>
        </w:tc>
        <w:tc>
          <w:tcPr>
            <w:tcW w:w="2551" w:type="dxa"/>
            <w:vAlign w:val="center"/>
          </w:tcPr>
          <w:p w14:paraId="6D3F67D5">
            <w:pPr>
              <w:pStyle w:val="16"/>
            </w:pPr>
            <w:r>
              <w:t>≥95%</w:t>
            </w:r>
          </w:p>
        </w:tc>
        <w:tc>
          <w:tcPr>
            <w:tcW w:w="2268" w:type="dxa"/>
            <w:vAlign w:val="center"/>
          </w:tcPr>
          <w:p w14:paraId="7D4E5340">
            <w:pPr>
              <w:pStyle w:val="16"/>
            </w:pPr>
            <w:r>
              <w:t>年度工作计划</w:t>
            </w:r>
          </w:p>
        </w:tc>
      </w:tr>
      <w:tr w14:paraId="5511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86226"/>
        </w:tc>
        <w:tc>
          <w:tcPr>
            <w:tcW w:w="2268" w:type="dxa"/>
            <w:vAlign w:val="center"/>
          </w:tcPr>
          <w:p w14:paraId="225F76D2">
            <w:pPr>
              <w:pStyle w:val="16"/>
            </w:pPr>
            <w:r>
              <w:t>时效指标</w:t>
            </w:r>
          </w:p>
        </w:tc>
        <w:tc>
          <w:tcPr>
            <w:tcW w:w="2835" w:type="dxa"/>
            <w:vAlign w:val="center"/>
          </w:tcPr>
          <w:p w14:paraId="7E1CFAAB">
            <w:pPr>
              <w:pStyle w:val="16"/>
            </w:pPr>
            <w:r>
              <w:t>资助经费及时发放</w:t>
            </w:r>
          </w:p>
        </w:tc>
        <w:tc>
          <w:tcPr>
            <w:tcW w:w="2835" w:type="dxa"/>
            <w:vAlign w:val="center"/>
          </w:tcPr>
          <w:p w14:paraId="2C341481">
            <w:pPr>
              <w:pStyle w:val="16"/>
            </w:pPr>
            <w:r>
              <w:t>资助经费及时发放</w:t>
            </w:r>
          </w:p>
        </w:tc>
        <w:tc>
          <w:tcPr>
            <w:tcW w:w="2551" w:type="dxa"/>
            <w:vAlign w:val="center"/>
          </w:tcPr>
          <w:p w14:paraId="5EBD9A11">
            <w:pPr>
              <w:pStyle w:val="16"/>
            </w:pPr>
            <w:r>
              <w:t>按文件要求及时发放</w:t>
            </w:r>
          </w:p>
        </w:tc>
        <w:tc>
          <w:tcPr>
            <w:tcW w:w="2268" w:type="dxa"/>
            <w:vAlign w:val="center"/>
          </w:tcPr>
          <w:p w14:paraId="3F96640B">
            <w:pPr>
              <w:pStyle w:val="16"/>
            </w:pPr>
            <w:r>
              <w:t>年度工作计划</w:t>
            </w:r>
          </w:p>
        </w:tc>
      </w:tr>
      <w:tr w14:paraId="5D7B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ACB7F"/>
        </w:tc>
        <w:tc>
          <w:tcPr>
            <w:tcW w:w="2268" w:type="dxa"/>
            <w:vAlign w:val="center"/>
          </w:tcPr>
          <w:p w14:paraId="4DB65D70">
            <w:pPr>
              <w:pStyle w:val="16"/>
            </w:pPr>
            <w:r>
              <w:t>成本指标</w:t>
            </w:r>
          </w:p>
        </w:tc>
        <w:tc>
          <w:tcPr>
            <w:tcW w:w="2835" w:type="dxa"/>
            <w:vAlign w:val="center"/>
          </w:tcPr>
          <w:p w14:paraId="49C25E37">
            <w:pPr>
              <w:pStyle w:val="16"/>
            </w:pPr>
            <w:r>
              <w:t>预算控制数</w:t>
            </w:r>
          </w:p>
        </w:tc>
        <w:tc>
          <w:tcPr>
            <w:tcW w:w="2835" w:type="dxa"/>
            <w:vAlign w:val="center"/>
          </w:tcPr>
          <w:p w14:paraId="116D8196">
            <w:pPr>
              <w:pStyle w:val="16"/>
            </w:pPr>
            <w:r>
              <w:t>严控预算控制数</w:t>
            </w:r>
          </w:p>
        </w:tc>
        <w:tc>
          <w:tcPr>
            <w:tcW w:w="2551" w:type="dxa"/>
            <w:vAlign w:val="center"/>
          </w:tcPr>
          <w:p w14:paraId="4BACD88C">
            <w:pPr>
              <w:pStyle w:val="16"/>
            </w:pPr>
            <w:r>
              <w:t>600元/生/年</w:t>
            </w:r>
          </w:p>
        </w:tc>
        <w:tc>
          <w:tcPr>
            <w:tcW w:w="2268" w:type="dxa"/>
            <w:vAlign w:val="center"/>
          </w:tcPr>
          <w:p w14:paraId="0716B0EC">
            <w:pPr>
              <w:pStyle w:val="16"/>
            </w:pPr>
            <w:r>
              <w:t>预算文本</w:t>
            </w:r>
          </w:p>
        </w:tc>
      </w:tr>
      <w:tr w14:paraId="32D7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F4BCA9">
            <w:pPr>
              <w:pStyle w:val="17"/>
            </w:pPr>
            <w:r>
              <w:t>效益指标</w:t>
            </w:r>
          </w:p>
        </w:tc>
        <w:tc>
          <w:tcPr>
            <w:tcW w:w="2268" w:type="dxa"/>
            <w:vAlign w:val="center"/>
          </w:tcPr>
          <w:p w14:paraId="75BF8648">
            <w:pPr>
              <w:pStyle w:val="16"/>
            </w:pPr>
            <w:r>
              <w:t>社会效益指标</w:t>
            </w:r>
          </w:p>
        </w:tc>
        <w:tc>
          <w:tcPr>
            <w:tcW w:w="2835" w:type="dxa"/>
            <w:vAlign w:val="center"/>
          </w:tcPr>
          <w:p w14:paraId="6D4DED38">
            <w:pPr>
              <w:pStyle w:val="16"/>
            </w:pPr>
            <w:r>
              <w:t>减轻困难学生家庭经济负担</w:t>
            </w:r>
          </w:p>
        </w:tc>
        <w:tc>
          <w:tcPr>
            <w:tcW w:w="2835" w:type="dxa"/>
            <w:vAlign w:val="center"/>
          </w:tcPr>
          <w:p w14:paraId="049EA8B8">
            <w:pPr>
              <w:pStyle w:val="16"/>
            </w:pPr>
            <w:r>
              <w:t>减轻困难学生家庭经济负担</w:t>
            </w:r>
          </w:p>
        </w:tc>
        <w:tc>
          <w:tcPr>
            <w:tcW w:w="2551" w:type="dxa"/>
            <w:vAlign w:val="center"/>
          </w:tcPr>
          <w:p w14:paraId="6F5A1CAB">
            <w:pPr>
              <w:pStyle w:val="16"/>
            </w:pPr>
            <w:r>
              <w:t>减轻困难学生家庭经济负担</w:t>
            </w:r>
          </w:p>
        </w:tc>
        <w:tc>
          <w:tcPr>
            <w:tcW w:w="2268" w:type="dxa"/>
            <w:vAlign w:val="center"/>
          </w:tcPr>
          <w:p w14:paraId="6C07E854">
            <w:pPr>
              <w:pStyle w:val="16"/>
            </w:pPr>
            <w:r>
              <w:t>年度工作计划</w:t>
            </w:r>
          </w:p>
        </w:tc>
      </w:tr>
      <w:tr w14:paraId="6992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291A23">
            <w:pPr>
              <w:pStyle w:val="17"/>
            </w:pPr>
            <w:r>
              <w:t>满意度指标</w:t>
            </w:r>
          </w:p>
        </w:tc>
        <w:tc>
          <w:tcPr>
            <w:tcW w:w="2268" w:type="dxa"/>
            <w:vAlign w:val="center"/>
          </w:tcPr>
          <w:p w14:paraId="1AD30A77">
            <w:pPr>
              <w:pStyle w:val="16"/>
            </w:pPr>
            <w:r>
              <w:t>服务对象满意度指标</w:t>
            </w:r>
          </w:p>
        </w:tc>
        <w:tc>
          <w:tcPr>
            <w:tcW w:w="2835" w:type="dxa"/>
            <w:vAlign w:val="center"/>
          </w:tcPr>
          <w:p w14:paraId="044D1096">
            <w:pPr>
              <w:pStyle w:val="16"/>
            </w:pPr>
            <w:r>
              <w:t>受益群体满意度</w:t>
            </w:r>
          </w:p>
        </w:tc>
        <w:tc>
          <w:tcPr>
            <w:tcW w:w="2835" w:type="dxa"/>
            <w:vAlign w:val="center"/>
          </w:tcPr>
          <w:p w14:paraId="2C44AE29">
            <w:pPr>
              <w:pStyle w:val="16"/>
            </w:pPr>
            <w:r>
              <w:t>受益群体满意度</w:t>
            </w:r>
          </w:p>
        </w:tc>
        <w:tc>
          <w:tcPr>
            <w:tcW w:w="2551" w:type="dxa"/>
            <w:vAlign w:val="center"/>
          </w:tcPr>
          <w:p w14:paraId="42756A28">
            <w:pPr>
              <w:pStyle w:val="16"/>
            </w:pPr>
            <w:r>
              <w:t>≥90%</w:t>
            </w:r>
          </w:p>
        </w:tc>
        <w:tc>
          <w:tcPr>
            <w:tcW w:w="2268" w:type="dxa"/>
            <w:vAlign w:val="center"/>
          </w:tcPr>
          <w:p w14:paraId="2492ADD1">
            <w:pPr>
              <w:pStyle w:val="16"/>
            </w:pPr>
          </w:p>
        </w:tc>
      </w:tr>
    </w:tbl>
    <w:p w14:paraId="2BA3E8E0">
      <w:pPr>
        <w:sectPr>
          <w:pgSz w:w="16840" w:h="11900" w:orient="landscape"/>
          <w:pgMar w:top="1361" w:right="1020" w:bottom="1134" w:left="1020" w:header="720" w:footer="720" w:gutter="0"/>
          <w:cols w:space="720" w:num="1"/>
        </w:sectPr>
      </w:pPr>
    </w:p>
    <w:p w14:paraId="6860E90E">
      <w:pPr>
        <w:spacing w:before="0" w:after="0"/>
        <w:ind w:firstLine="560"/>
        <w:jc w:val="left"/>
        <w:outlineLvl w:val="9"/>
      </w:pPr>
      <w:r>
        <w:rPr>
          <w:rFonts w:ascii="方正仿宋_GBK" w:hAnsi="方正仿宋_GBK" w:eastAsia="方正仿宋_GBK" w:cs="方正仿宋_GBK"/>
          <w:b/>
          <w:color w:val="000000"/>
          <w:sz w:val="28"/>
        </w:rPr>
        <w:t>27、学校风险管控与隐患治理专家资金（城建税）绩效目标表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728E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7E394B">
            <w:pPr>
              <w:pStyle w:val="14"/>
            </w:pPr>
            <w:r>
              <w:t>绩效目标</w:t>
            </w:r>
          </w:p>
        </w:tc>
        <w:tc>
          <w:tcPr>
            <w:tcW w:w="12756" w:type="dxa"/>
            <w:tcBorders>
              <w:bottom w:val="single" w:color="FFFFFF" w:sz="6" w:space="0"/>
            </w:tcBorders>
            <w:vAlign w:val="center"/>
          </w:tcPr>
          <w:p w14:paraId="356AB89D">
            <w:pPr>
              <w:pStyle w:val="16"/>
            </w:pPr>
            <w:r>
              <w:t>1.保障2023年全区学校高标准实现学校安全生产分级管控和隐患排查治理；提高全区学校安全生产管理水平，消除学校安全隐患，确保学校安全。</w:t>
            </w:r>
          </w:p>
        </w:tc>
      </w:tr>
    </w:tbl>
    <w:p w14:paraId="2DDFA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10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12FAE5">
            <w:pPr>
              <w:pStyle w:val="14"/>
            </w:pPr>
            <w:r>
              <w:t>一级指标</w:t>
            </w:r>
          </w:p>
        </w:tc>
        <w:tc>
          <w:tcPr>
            <w:tcW w:w="2268" w:type="dxa"/>
            <w:vAlign w:val="center"/>
          </w:tcPr>
          <w:p w14:paraId="187AD954">
            <w:pPr>
              <w:pStyle w:val="14"/>
            </w:pPr>
            <w:r>
              <w:t>二级指标</w:t>
            </w:r>
          </w:p>
        </w:tc>
        <w:tc>
          <w:tcPr>
            <w:tcW w:w="2835" w:type="dxa"/>
            <w:vAlign w:val="center"/>
          </w:tcPr>
          <w:p w14:paraId="7846905E">
            <w:pPr>
              <w:pStyle w:val="14"/>
            </w:pPr>
            <w:r>
              <w:t>三级指标</w:t>
            </w:r>
          </w:p>
        </w:tc>
        <w:tc>
          <w:tcPr>
            <w:tcW w:w="2835" w:type="dxa"/>
            <w:vAlign w:val="center"/>
          </w:tcPr>
          <w:p w14:paraId="1233726B">
            <w:pPr>
              <w:pStyle w:val="14"/>
            </w:pPr>
            <w:r>
              <w:t>绩效指标描述</w:t>
            </w:r>
          </w:p>
        </w:tc>
        <w:tc>
          <w:tcPr>
            <w:tcW w:w="2551" w:type="dxa"/>
            <w:vAlign w:val="center"/>
          </w:tcPr>
          <w:p w14:paraId="2BABB830">
            <w:pPr>
              <w:pStyle w:val="14"/>
            </w:pPr>
            <w:r>
              <w:t>指标值</w:t>
            </w:r>
          </w:p>
        </w:tc>
        <w:tc>
          <w:tcPr>
            <w:tcW w:w="2268" w:type="dxa"/>
            <w:vAlign w:val="center"/>
          </w:tcPr>
          <w:p w14:paraId="01136F87">
            <w:pPr>
              <w:pStyle w:val="14"/>
            </w:pPr>
            <w:r>
              <w:t>指标值确定依据</w:t>
            </w:r>
          </w:p>
        </w:tc>
      </w:tr>
      <w:tr w14:paraId="1385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C07119">
            <w:pPr>
              <w:pStyle w:val="17"/>
            </w:pPr>
            <w:r>
              <w:t>产出指标</w:t>
            </w:r>
          </w:p>
        </w:tc>
        <w:tc>
          <w:tcPr>
            <w:tcW w:w="2268" w:type="dxa"/>
            <w:vAlign w:val="center"/>
          </w:tcPr>
          <w:p w14:paraId="6EB4867A">
            <w:pPr>
              <w:pStyle w:val="16"/>
            </w:pPr>
            <w:r>
              <w:t>数量指标</w:t>
            </w:r>
          </w:p>
        </w:tc>
        <w:tc>
          <w:tcPr>
            <w:tcW w:w="2835" w:type="dxa"/>
            <w:vAlign w:val="center"/>
          </w:tcPr>
          <w:p w14:paraId="2C79C894">
            <w:pPr>
              <w:pStyle w:val="16"/>
            </w:pPr>
            <w:r>
              <w:t>受益学校覆盖率</w:t>
            </w:r>
          </w:p>
        </w:tc>
        <w:tc>
          <w:tcPr>
            <w:tcW w:w="2835" w:type="dxa"/>
            <w:vAlign w:val="center"/>
          </w:tcPr>
          <w:p w14:paraId="10736610">
            <w:pPr>
              <w:pStyle w:val="16"/>
            </w:pPr>
            <w:r>
              <w:t>“双控”机制建设学校数量占学校总数的比例</w:t>
            </w:r>
          </w:p>
        </w:tc>
        <w:tc>
          <w:tcPr>
            <w:tcW w:w="2551" w:type="dxa"/>
            <w:vAlign w:val="center"/>
          </w:tcPr>
          <w:p w14:paraId="3D718950">
            <w:pPr>
              <w:pStyle w:val="16"/>
            </w:pPr>
            <w:r>
              <w:t>100%</w:t>
            </w:r>
          </w:p>
        </w:tc>
        <w:tc>
          <w:tcPr>
            <w:tcW w:w="2268" w:type="dxa"/>
            <w:vAlign w:val="center"/>
          </w:tcPr>
          <w:p w14:paraId="079B103C">
            <w:pPr>
              <w:pStyle w:val="16"/>
            </w:pPr>
            <w:r>
              <w:t>年度工作计划</w:t>
            </w:r>
          </w:p>
        </w:tc>
      </w:tr>
      <w:tr w14:paraId="45733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B9F21"/>
        </w:tc>
        <w:tc>
          <w:tcPr>
            <w:tcW w:w="2268" w:type="dxa"/>
            <w:vAlign w:val="center"/>
          </w:tcPr>
          <w:p w14:paraId="49C00BFA">
            <w:pPr>
              <w:pStyle w:val="16"/>
            </w:pPr>
            <w:r>
              <w:t>质量指标</w:t>
            </w:r>
          </w:p>
        </w:tc>
        <w:tc>
          <w:tcPr>
            <w:tcW w:w="2835" w:type="dxa"/>
            <w:vAlign w:val="center"/>
          </w:tcPr>
          <w:p w14:paraId="53196A5D">
            <w:pPr>
              <w:pStyle w:val="16"/>
            </w:pPr>
            <w:r>
              <w:t>完成率</w:t>
            </w:r>
          </w:p>
        </w:tc>
        <w:tc>
          <w:tcPr>
            <w:tcW w:w="2835" w:type="dxa"/>
            <w:vAlign w:val="center"/>
          </w:tcPr>
          <w:p w14:paraId="41142094">
            <w:pPr>
              <w:pStyle w:val="16"/>
            </w:pPr>
            <w:r>
              <w:t>实际完成建设占计划安排实施“双控”机制建设比例</w:t>
            </w:r>
          </w:p>
        </w:tc>
        <w:tc>
          <w:tcPr>
            <w:tcW w:w="2551" w:type="dxa"/>
            <w:vAlign w:val="center"/>
          </w:tcPr>
          <w:p w14:paraId="1F5A09C1">
            <w:pPr>
              <w:pStyle w:val="16"/>
            </w:pPr>
            <w:r>
              <w:t>≥95%</w:t>
            </w:r>
          </w:p>
        </w:tc>
        <w:tc>
          <w:tcPr>
            <w:tcW w:w="2268" w:type="dxa"/>
            <w:vAlign w:val="center"/>
          </w:tcPr>
          <w:p w14:paraId="1037CCF1">
            <w:pPr>
              <w:pStyle w:val="16"/>
            </w:pPr>
            <w:r>
              <w:t>年度工作计划</w:t>
            </w:r>
          </w:p>
        </w:tc>
      </w:tr>
      <w:tr w14:paraId="5AC8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0CE5F"/>
        </w:tc>
        <w:tc>
          <w:tcPr>
            <w:tcW w:w="2268" w:type="dxa"/>
            <w:vAlign w:val="center"/>
          </w:tcPr>
          <w:p w14:paraId="2D6316BB">
            <w:pPr>
              <w:pStyle w:val="16"/>
            </w:pPr>
            <w:r>
              <w:t>时效指标</w:t>
            </w:r>
          </w:p>
        </w:tc>
        <w:tc>
          <w:tcPr>
            <w:tcW w:w="2835" w:type="dxa"/>
            <w:vAlign w:val="center"/>
          </w:tcPr>
          <w:p w14:paraId="5283516F">
            <w:pPr>
              <w:pStyle w:val="16"/>
            </w:pPr>
            <w:r>
              <w:t>资金使用</w:t>
            </w:r>
          </w:p>
        </w:tc>
        <w:tc>
          <w:tcPr>
            <w:tcW w:w="2835" w:type="dxa"/>
            <w:vAlign w:val="center"/>
          </w:tcPr>
          <w:p w14:paraId="7DAB9E84">
            <w:pPr>
              <w:pStyle w:val="16"/>
            </w:pPr>
            <w:r>
              <w:t>资金使用范围</w:t>
            </w:r>
          </w:p>
        </w:tc>
        <w:tc>
          <w:tcPr>
            <w:tcW w:w="2551" w:type="dxa"/>
            <w:vAlign w:val="center"/>
          </w:tcPr>
          <w:p w14:paraId="12A12B99">
            <w:pPr>
              <w:pStyle w:val="16"/>
            </w:pPr>
            <w:r>
              <w:t>是否超范围</w:t>
            </w:r>
          </w:p>
        </w:tc>
        <w:tc>
          <w:tcPr>
            <w:tcW w:w="2268" w:type="dxa"/>
            <w:vAlign w:val="center"/>
          </w:tcPr>
          <w:p w14:paraId="7B1DF74E">
            <w:pPr>
              <w:pStyle w:val="16"/>
            </w:pPr>
            <w:r>
              <w:t>年度工作计划</w:t>
            </w:r>
          </w:p>
        </w:tc>
      </w:tr>
      <w:tr w14:paraId="522A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AA2E0"/>
        </w:tc>
        <w:tc>
          <w:tcPr>
            <w:tcW w:w="2268" w:type="dxa"/>
            <w:vAlign w:val="center"/>
          </w:tcPr>
          <w:p w14:paraId="633C64A0">
            <w:pPr>
              <w:pStyle w:val="16"/>
            </w:pPr>
            <w:r>
              <w:t>成本指标</w:t>
            </w:r>
          </w:p>
        </w:tc>
        <w:tc>
          <w:tcPr>
            <w:tcW w:w="2835" w:type="dxa"/>
            <w:vAlign w:val="center"/>
          </w:tcPr>
          <w:p w14:paraId="339D5F6B">
            <w:pPr>
              <w:pStyle w:val="16"/>
            </w:pPr>
            <w:r>
              <w:t>单位成本</w:t>
            </w:r>
          </w:p>
        </w:tc>
        <w:tc>
          <w:tcPr>
            <w:tcW w:w="2835" w:type="dxa"/>
            <w:vAlign w:val="center"/>
          </w:tcPr>
          <w:p w14:paraId="274C870F">
            <w:pPr>
              <w:pStyle w:val="16"/>
            </w:pPr>
            <w:r>
              <w:t>严控预算资金成本</w:t>
            </w:r>
          </w:p>
        </w:tc>
        <w:tc>
          <w:tcPr>
            <w:tcW w:w="2551" w:type="dxa"/>
            <w:vAlign w:val="center"/>
          </w:tcPr>
          <w:p w14:paraId="1E5FD51E">
            <w:pPr>
              <w:pStyle w:val="16"/>
            </w:pPr>
            <w:r>
              <w:t>≤5.52万元</w:t>
            </w:r>
          </w:p>
        </w:tc>
        <w:tc>
          <w:tcPr>
            <w:tcW w:w="2268" w:type="dxa"/>
            <w:vAlign w:val="center"/>
          </w:tcPr>
          <w:p w14:paraId="383A9820">
            <w:pPr>
              <w:pStyle w:val="16"/>
            </w:pPr>
            <w:r>
              <w:t>预算文本</w:t>
            </w:r>
          </w:p>
        </w:tc>
      </w:tr>
      <w:tr w14:paraId="5B5C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373A79">
            <w:pPr>
              <w:pStyle w:val="17"/>
            </w:pPr>
            <w:r>
              <w:t>效益指标</w:t>
            </w:r>
          </w:p>
        </w:tc>
        <w:tc>
          <w:tcPr>
            <w:tcW w:w="2268" w:type="dxa"/>
            <w:vAlign w:val="center"/>
          </w:tcPr>
          <w:p w14:paraId="3BF8885E">
            <w:pPr>
              <w:pStyle w:val="16"/>
            </w:pPr>
            <w:r>
              <w:t>社会效益指标</w:t>
            </w:r>
          </w:p>
        </w:tc>
        <w:tc>
          <w:tcPr>
            <w:tcW w:w="2835" w:type="dxa"/>
            <w:vAlign w:val="center"/>
          </w:tcPr>
          <w:p w14:paraId="593602CF">
            <w:pPr>
              <w:pStyle w:val="16"/>
            </w:pPr>
            <w:r>
              <w:t>受益对象满意度(%)</w:t>
            </w:r>
          </w:p>
        </w:tc>
        <w:tc>
          <w:tcPr>
            <w:tcW w:w="2835" w:type="dxa"/>
            <w:vAlign w:val="center"/>
          </w:tcPr>
          <w:p w14:paraId="049D5622">
            <w:pPr>
              <w:pStyle w:val="16"/>
            </w:pPr>
            <w:r>
              <w:t>通过机制建设，全面提升学校安全管理水平，有效保障校园安全。</w:t>
            </w:r>
          </w:p>
        </w:tc>
        <w:tc>
          <w:tcPr>
            <w:tcW w:w="2551" w:type="dxa"/>
            <w:vAlign w:val="center"/>
          </w:tcPr>
          <w:p w14:paraId="7B78BDE5">
            <w:pPr>
              <w:pStyle w:val="16"/>
            </w:pPr>
            <w:r>
              <w:t>全面提升</w:t>
            </w:r>
          </w:p>
        </w:tc>
        <w:tc>
          <w:tcPr>
            <w:tcW w:w="2268" w:type="dxa"/>
            <w:vAlign w:val="center"/>
          </w:tcPr>
          <w:p w14:paraId="130A7CBD">
            <w:pPr>
              <w:pStyle w:val="16"/>
            </w:pPr>
            <w:r>
              <w:t>年度工作计划</w:t>
            </w:r>
          </w:p>
        </w:tc>
      </w:tr>
      <w:tr w14:paraId="0308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BA7181">
            <w:pPr>
              <w:pStyle w:val="17"/>
            </w:pPr>
            <w:r>
              <w:t>满意度指标</w:t>
            </w:r>
          </w:p>
        </w:tc>
        <w:tc>
          <w:tcPr>
            <w:tcW w:w="2268" w:type="dxa"/>
            <w:vAlign w:val="center"/>
          </w:tcPr>
          <w:p w14:paraId="1A6011F2">
            <w:pPr>
              <w:pStyle w:val="16"/>
            </w:pPr>
            <w:r>
              <w:t>服务对象满意度指标</w:t>
            </w:r>
          </w:p>
        </w:tc>
        <w:tc>
          <w:tcPr>
            <w:tcW w:w="2835" w:type="dxa"/>
            <w:vAlign w:val="center"/>
          </w:tcPr>
          <w:p w14:paraId="0C38A8B4">
            <w:pPr>
              <w:pStyle w:val="16"/>
            </w:pPr>
            <w:r>
              <w:t>受益对象满意度(%)</w:t>
            </w:r>
          </w:p>
        </w:tc>
        <w:tc>
          <w:tcPr>
            <w:tcW w:w="2835" w:type="dxa"/>
            <w:vAlign w:val="center"/>
          </w:tcPr>
          <w:p w14:paraId="71486BB6">
            <w:pPr>
              <w:pStyle w:val="16"/>
            </w:pPr>
            <w:r>
              <w:t>满意和较满意的受益对象占全部调研对象的比率</w:t>
            </w:r>
          </w:p>
        </w:tc>
        <w:tc>
          <w:tcPr>
            <w:tcW w:w="2551" w:type="dxa"/>
            <w:vAlign w:val="center"/>
          </w:tcPr>
          <w:p w14:paraId="36A6637A">
            <w:pPr>
              <w:pStyle w:val="16"/>
            </w:pPr>
            <w:r>
              <w:t>≥90%</w:t>
            </w:r>
          </w:p>
        </w:tc>
        <w:tc>
          <w:tcPr>
            <w:tcW w:w="2268" w:type="dxa"/>
            <w:vAlign w:val="center"/>
          </w:tcPr>
          <w:p w14:paraId="430DE560">
            <w:pPr>
              <w:pStyle w:val="16"/>
            </w:pPr>
            <w:r>
              <w:t>调查问卷</w:t>
            </w:r>
          </w:p>
        </w:tc>
      </w:tr>
    </w:tbl>
    <w:p w14:paraId="67B07E05">
      <w:pPr>
        <w:sectPr>
          <w:pgSz w:w="16840" w:h="11900" w:orient="landscape"/>
          <w:pgMar w:top="1361" w:right="1020" w:bottom="1134" w:left="1020" w:header="720" w:footer="720" w:gutter="0"/>
          <w:cols w:space="720" w:num="1"/>
        </w:sectPr>
      </w:pPr>
    </w:p>
    <w:p w14:paraId="3DF5CF7C">
      <w:pPr>
        <w:spacing w:before="0" w:after="0"/>
        <w:ind w:firstLine="560"/>
        <w:jc w:val="left"/>
        <w:outlineLvl w:val="9"/>
      </w:pPr>
      <w:r>
        <w:rPr>
          <w:rFonts w:ascii="方正仿宋_GBK" w:hAnsi="方正仿宋_GBK" w:eastAsia="方正仿宋_GBK" w:cs="方正仿宋_GBK"/>
          <w:b/>
          <w:color w:val="000000"/>
          <w:sz w:val="28"/>
        </w:rPr>
        <w:t>28、义务段随班就读生均公用经费送教上门（小学）绩效目标表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FFE2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DC76D8">
            <w:pPr>
              <w:pStyle w:val="14"/>
            </w:pPr>
            <w:r>
              <w:t>绩效目标</w:t>
            </w:r>
          </w:p>
        </w:tc>
        <w:tc>
          <w:tcPr>
            <w:tcW w:w="12756" w:type="dxa"/>
            <w:tcBorders>
              <w:bottom w:val="single" w:color="FFFFFF" w:sz="6" w:space="0"/>
            </w:tcBorders>
            <w:vAlign w:val="center"/>
          </w:tcPr>
          <w:p w14:paraId="7AD8B45B">
            <w:pPr>
              <w:pStyle w:val="16"/>
            </w:pPr>
            <w:r>
              <w:t>1.通过因身体残疾不能到校学习的学生享受送教上门教学服务，促使学生能够享受良好的教育。</w:t>
            </w:r>
          </w:p>
        </w:tc>
      </w:tr>
    </w:tbl>
    <w:p w14:paraId="49276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22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661EB">
            <w:pPr>
              <w:pStyle w:val="14"/>
            </w:pPr>
            <w:r>
              <w:t>一级指标</w:t>
            </w:r>
          </w:p>
        </w:tc>
        <w:tc>
          <w:tcPr>
            <w:tcW w:w="2268" w:type="dxa"/>
            <w:vAlign w:val="center"/>
          </w:tcPr>
          <w:p w14:paraId="53B1725D">
            <w:pPr>
              <w:pStyle w:val="14"/>
            </w:pPr>
            <w:r>
              <w:t>二级指标</w:t>
            </w:r>
          </w:p>
        </w:tc>
        <w:tc>
          <w:tcPr>
            <w:tcW w:w="2835" w:type="dxa"/>
            <w:vAlign w:val="center"/>
          </w:tcPr>
          <w:p w14:paraId="05A59F03">
            <w:pPr>
              <w:pStyle w:val="14"/>
            </w:pPr>
            <w:r>
              <w:t>三级指标</w:t>
            </w:r>
          </w:p>
        </w:tc>
        <w:tc>
          <w:tcPr>
            <w:tcW w:w="2835" w:type="dxa"/>
            <w:vAlign w:val="center"/>
          </w:tcPr>
          <w:p w14:paraId="05B97698">
            <w:pPr>
              <w:pStyle w:val="14"/>
            </w:pPr>
            <w:r>
              <w:t>绩效指标描述</w:t>
            </w:r>
          </w:p>
        </w:tc>
        <w:tc>
          <w:tcPr>
            <w:tcW w:w="2551" w:type="dxa"/>
            <w:vAlign w:val="center"/>
          </w:tcPr>
          <w:p w14:paraId="71FE65FE">
            <w:pPr>
              <w:pStyle w:val="14"/>
            </w:pPr>
            <w:r>
              <w:t>指标值</w:t>
            </w:r>
          </w:p>
        </w:tc>
        <w:tc>
          <w:tcPr>
            <w:tcW w:w="2268" w:type="dxa"/>
            <w:vAlign w:val="center"/>
          </w:tcPr>
          <w:p w14:paraId="0F0EA79B">
            <w:pPr>
              <w:pStyle w:val="14"/>
            </w:pPr>
            <w:r>
              <w:t>指标值确定依据</w:t>
            </w:r>
          </w:p>
        </w:tc>
      </w:tr>
      <w:tr w14:paraId="727E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C3C01D">
            <w:pPr>
              <w:pStyle w:val="17"/>
            </w:pPr>
            <w:r>
              <w:t>产出指标</w:t>
            </w:r>
          </w:p>
        </w:tc>
        <w:tc>
          <w:tcPr>
            <w:tcW w:w="2268" w:type="dxa"/>
            <w:vAlign w:val="center"/>
          </w:tcPr>
          <w:p w14:paraId="5617EDF0">
            <w:pPr>
              <w:pStyle w:val="16"/>
            </w:pPr>
            <w:r>
              <w:t>数量指标</w:t>
            </w:r>
          </w:p>
        </w:tc>
        <w:tc>
          <w:tcPr>
            <w:tcW w:w="2835" w:type="dxa"/>
            <w:vAlign w:val="center"/>
          </w:tcPr>
          <w:p w14:paraId="781A2F5C">
            <w:pPr>
              <w:pStyle w:val="16"/>
            </w:pPr>
            <w:r>
              <w:t>学生数量</w:t>
            </w:r>
          </w:p>
        </w:tc>
        <w:tc>
          <w:tcPr>
            <w:tcW w:w="2835" w:type="dxa"/>
            <w:vAlign w:val="center"/>
          </w:tcPr>
          <w:p w14:paraId="49AE01B1">
            <w:pPr>
              <w:pStyle w:val="16"/>
            </w:pPr>
            <w:r>
              <w:t>随班就读学生数量</w:t>
            </w:r>
          </w:p>
        </w:tc>
        <w:tc>
          <w:tcPr>
            <w:tcW w:w="2551" w:type="dxa"/>
            <w:vAlign w:val="center"/>
          </w:tcPr>
          <w:p w14:paraId="6C8FCAFF">
            <w:pPr>
              <w:pStyle w:val="16"/>
            </w:pPr>
            <w:r>
              <w:t>≥16人</w:t>
            </w:r>
          </w:p>
        </w:tc>
        <w:tc>
          <w:tcPr>
            <w:tcW w:w="2268" w:type="dxa"/>
            <w:vAlign w:val="center"/>
          </w:tcPr>
          <w:p w14:paraId="341A832F">
            <w:pPr>
              <w:pStyle w:val="16"/>
            </w:pPr>
            <w:r>
              <w:t>年度工作计划</w:t>
            </w:r>
          </w:p>
        </w:tc>
      </w:tr>
      <w:tr w14:paraId="7233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52E58"/>
        </w:tc>
        <w:tc>
          <w:tcPr>
            <w:tcW w:w="2268" w:type="dxa"/>
            <w:vAlign w:val="center"/>
          </w:tcPr>
          <w:p w14:paraId="098C8BD2">
            <w:pPr>
              <w:pStyle w:val="16"/>
            </w:pPr>
            <w:r>
              <w:t>质量指标</w:t>
            </w:r>
          </w:p>
        </w:tc>
        <w:tc>
          <w:tcPr>
            <w:tcW w:w="2835" w:type="dxa"/>
            <w:vAlign w:val="center"/>
          </w:tcPr>
          <w:p w14:paraId="7CAE244B">
            <w:pPr>
              <w:pStyle w:val="16"/>
            </w:pPr>
            <w:r>
              <w:t>设备合格情况</w:t>
            </w:r>
          </w:p>
        </w:tc>
        <w:tc>
          <w:tcPr>
            <w:tcW w:w="2835" w:type="dxa"/>
            <w:vAlign w:val="center"/>
          </w:tcPr>
          <w:p w14:paraId="5045AED7">
            <w:pPr>
              <w:pStyle w:val="16"/>
            </w:pPr>
            <w:r>
              <w:t>购置设备合格情况</w:t>
            </w:r>
          </w:p>
        </w:tc>
        <w:tc>
          <w:tcPr>
            <w:tcW w:w="2551" w:type="dxa"/>
            <w:vAlign w:val="center"/>
          </w:tcPr>
          <w:p w14:paraId="190452CD">
            <w:pPr>
              <w:pStyle w:val="16"/>
            </w:pPr>
            <w:r>
              <w:t>≥95%</w:t>
            </w:r>
          </w:p>
        </w:tc>
        <w:tc>
          <w:tcPr>
            <w:tcW w:w="2268" w:type="dxa"/>
            <w:vAlign w:val="center"/>
          </w:tcPr>
          <w:p w14:paraId="15E07CEA">
            <w:pPr>
              <w:pStyle w:val="16"/>
            </w:pPr>
            <w:r>
              <w:t>年度工作计划</w:t>
            </w:r>
          </w:p>
        </w:tc>
      </w:tr>
      <w:tr w14:paraId="7F0D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FAC86"/>
        </w:tc>
        <w:tc>
          <w:tcPr>
            <w:tcW w:w="2268" w:type="dxa"/>
            <w:vAlign w:val="center"/>
          </w:tcPr>
          <w:p w14:paraId="1D1748F8">
            <w:pPr>
              <w:pStyle w:val="16"/>
            </w:pPr>
            <w:r>
              <w:t>时效指标</w:t>
            </w:r>
          </w:p>
        </w:tc>
        <w:tc>
          <w:tcPr>
            <w:tcW w:w="2835" w:type="dxa"/>
            <w:vAlign w:val="center"/>
          </w:tcPr>
          <w:p w14:paraId="5E8CF330">
            <w:pPr>
              <w:pStyle w:val="16"/>
            </w:pPr>
            <w:r>
              <w:t>及时支出</w:t>
            </w:r>
          </w:p>
        </w:tc>
        <w:tc>
          <w:tcPr>
            <w:tcW w:w="2835" w:type="dxa"/>
            <w:vAlign w:val="center"/>
          </w:tcPr>
          <w:p w14:paraId="1F56596F">
            <w:pPr>
              <w:pStyle w:val="16"/>
            </w:pPr>
            <w:r>
              <w:t>资金及时支出</w:t>
            </w:r>
          </w:p>
        </w:tc>
        <w:tc>
          <w:tcPr>
            <w:tcW w:w="2551" w:type="dxa"/>
            <w:vAlign w:val="center"/>
          </w:tcPr>
          <w:p w14:paraId="11E32D99">
            <w:pPr>
              <w:pStyle w:val="16"/>
            </w:pPr>
            <w:r>
              <w:t>12月初完成</w:t>
            </w:r>
          </w:p>
        </w:tc>
        <w:tc>
          <w:tcPr>
            <w:tcW w:w="2268" w:type="dxa"/>
            <w:vAlign w:val="center"/>
          </w:tcPr>
          <w:p w14:paraId="78433479">
            <w:pPr>
              <w:pStyle w:val="16"/>
            </w:pPr>
            <w:r>
              <w:t>年度工作计划</w:t>
            </w:r>
          </w:p>
        </w:tc>
      </w:tr>
      <w:tr w14:paraId="07FA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738CD"/>
        </w:tc>
        <w:tc>
          <w:tcPr>
            <w:tcW w:w="2268" w:type="dxa"/>
            <w:vAlign w:val="center"/>
          </w:tcPr>
          <w:p w14:paraId="50BA40C1">
            <w:pPr>
              <w:pStyle w:val="16"/>
            </w:pPr>
            <w:r>
              <w:t>成本指标</w:t>
            </w:r>
          </w:p>
        </w:tc>
        <w:tc>
          <w:tcPr>
            <w:tcW w:w="2835" w:type="dxa"/>
            <w:vAlign w:val="center"/>
          </w:tcPr>
          <w:p w14:paraId="6CB3E6F1">
            <w:pPr>
              <w:pStyle w:val="16"/>
            </w:pPr>
            <w:r>
              <w:t>生均补助标准预算控制数</w:t>
            </w:r>
          </w:p>
        </w:tc>
        <w:tc>
          <w:tcPr>
            <w:tcW w:w="2835" w:type="dxa"/>
            <w:vAlign w:val="center"/>
          </w:tcPr>
          <w:p w14:paraId="3FB8FEA9">
            <w:pPr>
              <w:pStyle w:val="16"/>
            </w:pPr>
            <w:r>
              <w:t>生均补助标准不超预算控制数</w:t>
            </w:r>
          </w:p>
        </w:tc>
        <w:tc>
          <w:tcPr>
            <w:tcW w:w="2551" w:type="dxa"/>
            <w:vAlign w:val="center"/>
          </w:tcPr>
          <w:p w14:paraId="1AF5E17C">
            <w:pPr>
              <w:pStyle w:val="16"/>
            </w:pPr>
            <w:r>
              <w:t>≤10000元</w:t>
            </w:r>
          </w:p>
        </w:tc>
        <w:tc>
          <w:tcPr>
            <w:tcW w:w="2268" w:type="dxa"/>
            <w:vAlign w:val="center"/>
          </w:tcPr>
          <w:p w14:paraId="43D0CF83">
            <w:pPr>
              <w:pStyle w:val="16"/>
            </w:pPr>
            <w:r>
              <w:t>预算文本</w:t>
            </w:r>
          </w:p>
        </w:tc>
      </w:tr>
      <w:tr w14:paraId="31CA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BFAB2C">
            <w:pPr>
              <w:pStyle w:val="17"/>
            </w:pPr>
            <w:r>
              <w:t>效益指标</w:t>
            </w:r>
          </w:p>
        </w:tc>
        <w:tc>
          <w:tcPr>
            <w:tcW w:w="2268" w:type="dxa"/>
            <w:vAlign w:val="center"/>
          </w:tcPr>
          <w:p w14:paraId="42185D20">
            <w:pPr>
              <w:pStyle w:val="16"/>
            </w:pPr>
            <w:r>
              <w:t>社会效益指标</w:t>
            </w:r>
          </w:p>
        </w:tc>
        <w:tc>
          <w:tcPr>
            <w:tcW w:w="2835" w:type="dxa"/>
            <w:vAlign w:val="center"/>
          </w:tcPr>
          <w:p w14:paraId="0E9A0A08">
            <w:pPr>
              <w:pStyle w:val="16"/>
            </w:pPr>
            <w:r>
              <w:t>满足教育教学需求</w:t>
            </w:r>
          </w:p>
        </w:tc>
        <w:tc>
          <w:tcPr>
            <w:tcW w:w="2835" w:type="dxa"/>
            <w:vAlign w:val="center"/>
          </w:tcPr>
          <w:p w14:paraId="63CCBC3D">
            <w:pPr>
              <w:pStyle w:val="16"/>
            </w:pPr>
            <w:r>
              <w:t>满足教育教学需求</w:t>
            </w:r>
          </w:p>
        </w:tc>
        <w:tc>
          <w:tcPr>
            <w:tcW w:w="2551" w:type="dxa"/>
            <w:vAlign w:val="center"/>
          </w:tcPr>
          <w:p w14:paraId="50534571">
            <w:pPr>
              <w:pStyle w:val="16"/>
            </w:pPr>
            <w:r>
              <w:t>≥95%</w:t>
            </w:r>
          </w:p>
        </w:tc>
        <w:tc>
          <w:tcPr>
            <w:tcW w:w="2268" w:type="dxa"/>
            <w:vAlign w:val="center"/>
          </w:tcPr>
          <w:p w14:paraId="5A5B6CE3">
            <w:pPr>
              <w:pStyle w:val="16"/>
            </w:pPr>
            <w:r>
              <w:t>年度工作计划</w:t>
            </w:r>
          </w:p>
        </w:tc>
      </w:tr>
      <w:tr w14:paraId="3D8D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11CA9">
            <w:pPr>
              <w:pStyle w:val="17"/>
            </w:pPr>
            <w:r>
              <w:t>满意度指标</w:t>
            </w:r>
          </w:p>
        </w:tc>
        <w:tc>
          <w:tcPr>
            <w:tcW w:w="2268" w:type="dxa"/>
            <w:vAlign w:val="center"/>
          </w:tcPr>
          <w:p w14:paraId="1D870AA6">
            <w:pPr>
              <w:pStyle w:val="16"/>
            </w:pPr>
            <w:r>
              <w:t>服务对象满意度指标</w:t>
            </w:r>
          </w:p>
        </w:tc>
        <w:tc>
          <w:tcPr>
            <w:tcW w:w="2835" w:type="dxa"/>
            <w:vAlign w:val="center"/>
          </w:tcPr>
          <w:p w14:paraId="647CF977">
            <w:pPr>
              <w:pStyle w:val="16"/>
            </w:pPr>
            <w:r>
              <w:rPr>
                <w:rFonts w:hint="eastAsia"/>
                <w:lang w:eastAsia="zh-CN"/>
              </w:rPr>
              <w:t>受益对象</w:t>
            </w:r>
            <w:r>
              <w:t>满意度</w:t>
            </w:r>
          </w:p>
        </w:tc>
        <w:tc>
          <w:tcPr>
            <w:tcW w:w="2835" w:type="dxa"/>
            <w:vAlign w:val="center"/>
          </w:tcPr>
          <w:p w14:paraId="695CFAC3">
            <w:pPr>
              <w:pStyle w:val="16"/>
            </w:pPr>
            <w:r>
              <w:rPr>
                <w:rFonts w:hint="eastAsia"/>
                <w:lang w:eastAsia="zh-CN"/>
              </w:rPr>
              <w:t>受益对象</w:t>
            </w:r>
            <w:r>
              <w:t>满意度</w:t>
            </w:r>
          </w:p>
        </w:tc>
        <w:tc>
          <w:tcPr>
            <w:tcW w:w="2551" w:type="dxa"/>
            <w:vAlign w:val="center"/>
          </w:tcPr>
          <w:p w14:paraId="04692988">
            <w:pPr>
              <w:pStyle w:val="16"/>
            </w:pPr>
            <w:r>
              <w:t>≥95%</w:t>
            </w:r>
          </w:p>
        </w:tc>
        <w:tc>
          <w:tcPr>
            <w:tcW w:w="2268" w:type="dxa"/>
            <w:vAlign w:val="center"/>
          </w:tcPr>
          <w:p w14:paraId="0FF6A53C">
            <w:pPr>
              <w:pStyle w:val="16"/>
            </w:pPr>
            <w:r>
              <w:t>调查问卷</w:t>
            </w:r>
          </w:p>
        </w:tc>
      </w:tr>
    </w:tbl>
    <w:p w14:paraId="56C7C262">
      <w:pPr>
        <w:sectPr>
          <w:pgSz w:w="16840" w:h="11900" w:orient="landscape"/>
          <w:pgMar w:top="1361" w:right="1020" w:bottom="1134" w:left="1020" w:header="720" w:footer="720" w:gutter="0"/>
          <w:cols w:space="720" w:num="1"/>
        </w:sectPr>
      </w:pPr>
    </w:p>
    <w:p w14:paraId="58FBFEF3">
      <w:pPr>
        <w:spacing w:before="0" w:after="0"/>
        <w:ind w:firstLine="560"/>
        <w:jc w:val="left"/>
        <w:outlineLvl w:val="9"/>
      </w:pPr>
      <w:r>
        <w:rPr>
          <w:rFonts w:ascii="方正仿宋_GBK" w:hAnsi="方正仿宋_GBK" w:eastAsia="方正仿宋_GBK" w:cs="方正仿宋_GBK"/>
          <w:b/>
          <w:color w:val="000000"/>
          <w:sz w:val="28"/>
        </w:rPr>
        <w:t>29、义务教育保障机制生均公用经费（小学）绩效目标表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CB3B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3CCC22">
            <w:pPr>
              <w:pStyle w:val="14"/>
            </w:pPr>
            <w:r>
              <w:t>绩效目标</w:t>
            </w:r>
          </w:p>
        </w:tc>
        <w:tc>
          <w:tcPr>
            <w:tcW w:w="12756" w:type="dxa"/>
            <w:tcBorders>
              <w:bottom w:val="single" w:color="FFFFFF" w:sz="6" w:space="0"/>
            </w:tcBorders>
            <w:vAlign w:val="center"/>
          </w:tcPr>
          <w:p w14:paraId="61EB645D">
            <w:pPr>
              <w:pStyle w:val="16"/>
            </w:pPr>
            <w:r>
              <w:t>1.保障学校正常运转</w:t>
            </w:r>
          </w:p>
        </w:tc>
      </w:tr>
    </w:tbl>
    <w:p w14:paraId="0E51C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8B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325C5B">
            <w:pPr>
              <w:pStyle w:val="14"/>
            </w:pPr>
            <w:r>
              <w:t>一级指标</w:t>
            </w:r>
          </w:p>
        </w:tc>
        <w:tc>
          <w:tcPr>
            <w:tcW w:w="2268" w:type="dxa"/>
            <w:vAlign w:val="center"/>
          </w:tcPr>
          <w:p w14:paraId="70E219AC">
            <w:pPr>
              <w:pStyle w:val="14"/>
            </w:pPr>
            <w:r>
              <w:t>二级指标</w:t>
            </w:r>
          </w:p>
        </w:tc>
        <w:tc>
          <w:tcPr>
            <w:tcW w:w="2835" w:type="dxa"/>
            <w:vAlign w:val="center"/>
          </w:tcPr>
          <w:p w14:paraId="79F8E44C">
            <w:pPr>
              <w:pStyle w:val="14"/>
            </w:pPr>
            <w:r>
              <w:t>三级指标</w:t>
            </w:r>
          </w:p>
        </w:tc>
        <w:tc>
          <w:tcPr>
            <w:tcW w:w="2835" w:type="dxa"/>
            <w:vAlign w:val="center"/>
          </w:tcPr>
          <w:p w14:paraId="03076D0E">
            <w:pPr>
              <w:pStyle w:val="14"/>
            </w:pPr>
            <w:r>
              <w:t>绩效指标描述</w:t>
            </w:r>
          </w:p>
        </w:tc>
        <w:tc>
          <w:tcPr>
            <w:tcW w:w="2551" w:type="dxa"/>
            <w:vAlign w:val="center"/>
          </w:tcPr>
          <w:p w14:paraId="3A460566">
            <w:pPr>
              <w:pStyle w:val="14"/>
            </w:pPr>
            <w:r>
              <w:t>指标值</w:t>
            </w:r>
          </w:p>
        </w:tc>
        <w:tc>
          <w:tcPr>
            <w:tcW w:w="2268" w:type="dxa"/>
            <w:vAlign w:val="center"/>
          </w:tcPr>
          <w:p w14:paraId="0DB096DD">
            <w:pPr>
              <w:pStyle w:val="14"/>
            </w:pPr>
            <w:r>
              <w:t>指标值确定依据</w:t>
            </w:r>
          </w:p>
        </w:tc>
      </w:tr>
      <w:tr w14:paraId="6D89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73FC9B">
            <w:pPr>
              <w:pStyle w:val="17"/>
            </w:pPr>
            <w:r>
              <w:t>产出指标</w:t>
            </w:r>
          </w:p>
        </w:tc>
        <w:tc>
          <w:tcPr>
            <w:tcW w:w="2268" w:type="dxa"/>
            <w:vAlign w:val="center"/>
          </w:tcPr>
          <w:p w14:paraId="39ECA1B5">
            <w:pPr>
              <w:pStyle w:val="16"/>
            </w:pPr>
            <w:r>
              <w:t>数量指标</w:t>
            </w:r>
          </w:p>
        </w:tc>
        <w:tc>
          <w:tcPr>
            <w:tcW w:w="2835" w:type="dxa"/>
            <w:vAlign w:val="center"/>
          </w:tcPr>
          <w:p w14:paraId="1A6608CB">
            <w:pPr>
              <w:pStyle w:val="16"/>
            </w:pPr>
            <w:r>
              <w:t>经费保障学生数量</w:t>
            </w:r>
          </w:p>
        </w:tc>
        <w:tc>
          <w:tcPr>
            <w:tcW w:w="2835" w:type="dxa"/>
            <w:vAlign w:val="center"/>
          </w:tcPr>
          <w:p w14:paraId="76D17080">
            <w:pPr>
              <w:pStyle w:val="16"/>
            </w:pPr>
            <w:r>
              <w:t>经费保障学生数量</w:t>
            </w:r>
          </w:p>
        </w:tc>
        <w:tc>
          <w:tcPr>
            <w:tcW w:w="2551" w:type="dxa"/>
            <w:vAlign w:val="center"/>
          </w:tcPr>
          <w:p w14:paraId="73A7995E">
            <w:pPr>
              <w:pStyle w:val="16"/>
            </w:pPr>
            <w:r>
              <w:t>≥3121人</w:t>
            </w:r>
          </w:p>
        </w:tc>
        <w:tc>
          <w:tcPr>
            <w:tcW w:w="2268" w:type="dxa"/>
            <w:vAlign w:val="center"/>
          </w:tcPr>
          <w:p w14:paraId="35207661">
            <w:pPr>
              <w:pStyle w:val="16"/>
            </w:pPr>
            <w:r>
              <w:t>年度工作计划</w:t>
            </w:r>
          </w:p>
        </w:tc>
      </w:tr>
      <w:tr w14:paraId="2EF4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8D05A"/>
        </w:tc>
        <w:tc>
          <w:tcPr>
            <w:tcW w:w="2268" w:type="dxa"/>
            <w:vAlign w:val="center"/>
          </w:tcPr>
          <w:p w14:paraId="3273C3E4">
            <w:pPr>
              <w:pStyle w:val="16"/>
            </w:pPr>
            <w:r>
              <w:t>质量指标</w:t>
            </w:r>
          </w:p>
        </w:tc>
        <w:tc>
          <w:tcPr>
            <w:tcW w:w="2835" w:type="dxa"/>
            <w:vAlign w:val="center"/>
          </w:tcPr>
          <w:p w14:paraId="20A4342B">
            <w:pPr>
              <w:pStyle w:val="16"/>
            </w:pPr>
            <w:r>
              <w:t>维修项目质量合格率</w:t>
            </w:r>
          </w:p>
        </w:tc>
        <w:tc>
          <w:tcPr>
            <w:tcW w:w="2835" w:type="dxa"/>
            <w:vAlign w:val="center"/>
          </w:tcPr>
          <w:p w14:paraId="77479398">
            <w:pPr>
              <w:pStyle w:val="16"/>
            </w:pPr>
            <w:r>
              <w:t>验收合格的维修项目占维修项目的比例</w:t>
            </w:r>
          </w:p>
        </w:tc>
        <w:tc>
          <w:tcPr>
            <w:tcW w:w="2551" w:type="dxa"/>
            <w:vAlign w:val="center"/>
          </w:tcPr>
          <w:p w14:paraId="1C49DB5C">
            <w:pPr>
              <w:pStyle w:val="16"/>
            </w:pPr>
            <w:r>
              <w:t>≥95%（百分比）</w:t>
            </w:r>
          </w:p>
        </w:tc>
        <w:tc>
          <w:tcPr>
            <w:tcW w:w="2268" w:type="dxa"/>
            <w:vAlign w:val="center"/>
          </w:tcPr>
          <w:p w14:paraId="085B0E5C">
            <w:pPr>
              <w:pStyle w:val="16"/>
            </w:pPr>
            <w:r>
              <w:t>年度工作计划</w:t>
            </w:r>
          </w:p>
        </w:tc>
      </w:tr>
      <w:tr w14:paraId="15BE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6037A"/>
        </w:tc>
        <w:tc>
          <w:tcPr>
            <w:tcW w:w="2268" w:type="dxa"/>
            <w:vAlign w:val="center"/>
          </w:tcPr>
          <w:p w14:paraId="3B3AE0A2">
            <w:pPr>
              <w:pStyle w:val="16"/>
            </w:pPr>
            <w:r>
              <w:t>时效指标</w:t>
            </w:r>
          </w:p>
        </w:tc>
        <w:tc>
          <w:tcPr>
            <w:tcW w:w="2835" w:type="dxa"/>
            <w:vAlign w:val="center"/>
          </w:tcPr>
          <w:p w14:paraId="540A5560">
            <w:pPr>
              <w:pStyle w:val="16"/>
            </w:pPr>
            <w:r>
              <w:t>资金支出时间</w:t>
            </w:r>
          </w:p>
        </w:tc>
        <w:tc>
          <w:tcPr>
            <w:tcW w:w="2835" w:type="dxa"/>
            <w:vAlign w:val="center"/>
          </w:tcPr>
          <w:p w14:paraId="7A7F215A">
            <w:pPr>
              <w:pStyle w:val="16"/>
            </w:pPr>
            <w:r>
              <w:t>资金支出时间</w:t>
            </w:r>
          </w:p>
        </w:tc>
        <w:tc>
          <w:tcPr>
            <w:tcW w:w="2551" w:type="dxa"/>
            <w:vAlign w:val="center"/>
          </w:tcPr>
          <w:p w14:paraId="461ED8FE">
            <w:pPr>
              <w:pStyle w:val="16"/>
            </w:pPr>
            <w:r>
              <w:t>12月初完成支出</w:t>
            </w:r>
          </w:p>
          <w:p w14:paraId="7EC33E4A">
            <w:pPr>
              <w:pStyle w:val="16"/>
            </w:pPr>
          </w:p>
        </w:tc>
        <w:tc>
          <w:tcPr>
            <w:tcW w:w="2268" w:type="dxa"/>
            <w:vAlign w:val="center"/>
          </w:tcPr>
          <w:p w14:paraId="091518CD">
            <w:pPr>
              <w:pStyle w:val="16"/>
            </w:pPr>
            <w:r>
              <w:t>年度工作计划</w:t>
            </w:r>
          </w:p>
        </w:tc>
      </w:tr>
      <w:tr w14:paraId="5459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E4762"/>
        </w:tc>
        <w:tc>
          <w:tcPr>
            <w:tcW w:w="2268" w:type="dxa"/>
            <w:vAlign w:val="center"/>
          </w:tcPr>
          <w:p w14:paraId="1A4C0B69">
            <w:pPr>
              <w:pStyle w:val="16"/>
            </w:pPr>
            <w:r>
              <w:t>成本指标</w:t>
            </w:r>
          </w:p>
        </w:tc>
        <w:tc>
          <w:tcPr>
            <w:tcW w:w="2835" w:type="dxa"/>
            <w:vAlign w:val="center"/>
          </w:tcPr>
          <w:p w14:paraId="2D502930">
            <w:pPr>
              <w:pStyle w:val="16"/>
            </w:pPr>
            <w:r>
              <w:t>预算控制数</w:t>
            </w:r>
          </w:p>
        </w:tc>
        <w:tc>
          <w:tcPr>
            <w:tcW w:w="2835" w:type="dxa"/>
            <w:vAlign w:val="center"/>
          </w:tcPr>
          <w:p w14:paraId="7F94FB4A">
            <w:pPr>
              <w:pStyle w:val="16"/>
            </w:pPr>
            <w:r>
              <w:t>不超预算控制数</w:t>
            </w:r>
          </w:p>
        </w:tc>
        <w:tc>
          <w:tcPr>
            <w:tcW w:w="2551" w:type="dxa"/>
            <w:vAlign w:val="center"/>
          </w:tcPr>
          <w:p w14:paraId="71672C6F">
            <w:pPr>
              <w:pStyle w:val="16"/>
            </w:pPr>
            <w:r>
              <w:t>≤187260元</w:t>
            </w:r>
          </w:p>
        </w:tc>
        <w:tc>
          <w:tcPr>
            <w:tcW w:w="2268" w:type="dxa"/>
            <w:vAlign w:val="center"/>
          </w:tcPr>
          <w:p w14:paraId="7BE9F7E5">
            <w:pPr>
              <w:pStyle w:val="16"/>
            </w:pPr>
            <w:r>
              <w:t>预算文本</w:t>
            </w:r>
          </w:p>
        </w:tc>
      </w:tr>
      <w:tr w14:paraId="3B04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01F345">
            <w:pPr>
              <w:pStyle w:val="17"/>
            </w:pPr>
            <w:r>
              <w:t>效益指标</w:t>
            </w:r>
          </w:p>
        </w:tc>
        <w:tc>
          <w:tcPr>
            <w:tcW w:w="2268" w:type="dxa"/>
            <w:vAlign w:val="center"/>
          </w:tcPr>
          <w:p w14:paraId="557EF5CE">
            <w:pPr>
              <w:pStyle w:val="16"/>
            </w:pPr>
            <w:r>
              <w:t>社会效益指标</w:t>
            </w:r>
          </w:p>
        </w:tc>
        <w:tc>
          <w:tcPr>
            <w:tcW w:w="2835" w:type="dxa"/>
            <w:vAlign w:val="center"/>
          </w:tcPr>
          <w:p w14:paraId="6ED39D22">
            <w:pPr>
              <w:pStyle w:val="16"/>
            </w:pPr>
            <w:r>
              <w:t>改善师生教学条件</w:t>
            </w:r>
          </w:p>
        </w:tc>
        <w:tc>
          <w:tcPr>
            <w:tcW w:w="2835" w:type="dxa"/>
            <w:vAlign w:val="center"/>
          </w:tcPr>
          <w:p w14:paraId="081EF4AE">
            <w:pPr>
              <w:pStyle w:val="16"/>
            </w:pPr>
            <w:r>
              <w:t>改善师生教学条件</w:t>
            </w:r>
          </w:p>
        </w:tc>
        <w:tc>
          <w:tcPr>
            <w:tcW w:w="2551" w:type="dxa"/>
            <w:vAlign w:val="center"/>
          </w:tcPr>
          <w:p w14:paraId="2F2FA19B">
            <w:pPr>
              <w:pStyle w:val="16"/>
            </w:pPr>
            <w:r>
              <w:t>教上年提升</w:t>
            </w:r>
          </w:p>
        </w:tc>
        <w:tc>
          <w:tcPr>
            <w:tcW w:w="2268" w:type="dxa"/>
            <w:vAlign w:val="center"/>
          </w:tcPr>
          <w:p w14:paraId="670193F9">
            <w:pPr>
              <w:pStyle w:val="16"/>
            </w:pPr>
            <w:r>
              <w:t>年度工作计划</w:t>
            </w:r>
          </w:p>
        </w:tc>
      </w:tr>
      <w:tr w14:paraId="0F09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19C5EF">
            <w:pPr>
              <w:pStyle w:val="17"/>
            </w:pPr>
            <w:r>
              <w:t>满意度指标</w:t>
            </w:r>
          </w:p>
        </w:tc>
        <w:tc>
          <w:tcPr>
            <w:tcW w:w="2268" w:type="dxa"/>
            <w:vAlign w:val="center"/>
          </w:tcPr>
          <w:p w14:paraId="28070355">
            <w:pPr>
              <w:pStyle w:val="16"/>
            </w:pPr>
            <w:r>
              <w:t>服务对象满意度指标</w:t>
            </w:r>
          </w:p>
        </w:tc>
        <w:tc>
          <w:tcPr>
            <w:tcW w:w="2835" w:type="dxa"/>
            <w:vAlign w:val="center"/>
          </w:tcPr>
          <w:p w14:paraId="4100927E">
            <w:pPr>
              <w:pStyle w:val="16"/>
            </w:pPr>
            <w:r>
              <w:t>师生满意度(%)</w:t>
            </w:r>
          </w:p>
        </w:tc>
        <w:tc>
          <w:tcPr>
            <w:tcW w:w="2835" w:type="dxa"/>
            <w:vAlign w:val="center"/>
          </w:tcPr>
          <w:p w14:paraId="3AAE31C3">
            <w:pPr>
              <w:pStyle w:val="16"/>
            </w:pPr>
            <w:r>
              <w:t>师生对当年项目的满意情况</w:t>
            </w:r>
          </w:p>
        </w:tc>
        <w:tc>
          <w:tcPr>
            <w:tcW w:w="2551" w:type="dxa"/>
            <w:vAlign w:val="center"/>
          </w:tcPr>
          <w:p w14:paraId="0832220C">
            <w:pPr>
              <w:pStyle w:val="16"/>
            </w:pPr>
            <w:r>
              <w:t>≥95%（百分比）</w:t>
            </w:r>
          </w:p>
        </w:tc>
        <w:tc>
          <w:tcPr>
            <w:tcW w:w="2268" w:type="dxa"/>
            <w:vAlign w:val="center"/>
          </w:tcPr>
          <w:p w14:paraId="0EF638E8">
            <w:pPr>
              <w:pStyle w:val="16"/>
            </w:pPr>
            <w:r>
              <w:t>问卷调查</w:t>
            </w:r>
          </w:p>
        </w:tc>
      </w:tr>
    </w:tbl>
    <w:p w14:paraId="32A2B1FF">
      <w:pPr>
        <w:sectPr>
          <w:pgSz w:w="16840" w:h="11900" w:orient="landscape"/>
          <w:pgMar w:top="1361" w:right="1020" w:bottom="1134" w:left="1020" w:header="720" w:footer="720" w:gutter="0"/>
          <w:cols w:space="720" w:num="1"/>
        </w:sectPr>
      </w:pPr>
    </w:p>
    <w:p w14:paraId="3AD0F0B5">
      <w:pPr>
        <w:spacing w:before="0" w:after="0"/>
        <w:ind w:firstLine="560"/>
        <w:jc w:val="left"/>
        <w:outlineLvl w:val="9"/>
      </w:pPr>
      <w:r>
        <w:rPr>
          <w:rFonts w:ascii="方正仿宋_GBK" w:hAnsi="方正仿宋_GBK" w:eastAsia="方正仿宋_GBK" w:cs="方正仿宋_GBK"/>
          <w:b/>
          <w:color w:val="000000"/>
          <w:sz w:val="28"/>
        </w:rPr>
        <w:t>30、义务教育保障机制生均公用经费（中学）绩效目标表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32D8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1FF1DA">
            <w:pPr>
              <w:pStyle w:val="14"/>
            </w:pPr>
            <w:r>
              <w:t>绩效目标</w:t>
            </w:r>
          </w:p>
        </w:tc>
        <w:tc>
          <w:tcPr>
            <w:tcW w:w="12756" w:type="dxa"/>
            <w:tcBorders>
              <w:bottom w:val="single" w:color="FFFFFF" w:sz="6" w:space="0"/>
            </w:tcBorders>
            <w:vAlign w:val="center"/>
          </w:tcPr>
          <w:p w14:paraId="6D26E168">
            <w:pPr>
              <w:pStyle w:val="16"/>
            </w:pPr>
            <w:r>
              <w:t>1.保障学校正常运转</w:t>
            </w:r>
          </w:p>
        </w:tc>
      </w:tr>
    </w:tbl>
    <w:p w14:paraId="2741E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E6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27AD13">
            <w:pPr>
              <w:pStyle w:val="14"/>
            </w:pPr>
            <w:r>
              <w:t>一级指标</w:t>
            </w:r>
          </w:p>
        </w:tc>
        <w:tc>
          <w:tcPr>
            <w:tcW w:w="2268" w:type="dxa"/>
            <w:vAlign w:val="center"/>
          </w:tcPr>
          <w:p w14:paraId="1F4A825B">
            <w:pPr>
              <w:pStyle w:val="14"/>
            </w:pPr>
            <w:r>
              <w:t>二级指标</w:t>
            </w:r>
          </w:p>
        </w:tc>
        <w:tc>
          <w:tcPr>
            <w:tcW w:w="2835" w:type="dxa"/>
            <w:vAlign w:val="center"/>
          </w:tcPr>
          <w:p w14:paraId="28A2F06E">
            <w:pPr>
              <w:pStyle w:val="14"/>
            </w:pPr>
            <w:r>
              <w:t>三级指标</w:t>
            </w:r>
          </w:p>
        </w:tc>
        <w:tc>
          <w:tcPr>
            <w:tcW w:w="2835" w:type="dxa"/>
            <w:vAlign w:val="center"/>
          </w:tcPr>
          <w:p w14:paraId="52D53AE7">
            <w:pPr>
              <w:pStyle w:val="14"/>
            </w:pPr>
            <w:r>
              <w:t>绩效指标描述</w:t>
            </w:r>
          </w:p>
        </w:tc>
        <w:tc>
          <w:tcPr>
            <w:tcW w:w="2551" w:type="dxa"/>
            <w:vAlign w:val="center"/>
          </w:tcPr>
          <w:p w14:paraId="034B3210">
            <w:pPr>
              <w:pStyle w:val="14"/>
            </w:pPr>
            <w:r>
              <w:t>指标值</w:t>
            </w:r>
          </w:p>
        </w:tc>
        <w:tc>
          <w:tcPr>
            <w:tcW w:w="2268" w:type="dxa"/>
            <w:vAlign w:val="center"/>
          </w:tcPr>
          <w:p w14:paraId="7F91F66E">
            <w:pPr>
              <w:pStyle w:val="14"/>
            </w:pPr>
            <w:r>
              <w:t>指标值确定依据</w:t>
            </w:r>
          </w:p>
        </w:tc>
      </w:tr>
      <w:tr w14:paraId="3A7C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3B130">
            <w:pPr>
              <w:pStyle w:val="17"/>
            </w:pPr>
            <w:r>
              <w:t>产出指标</w:t>
            </w:r>
          </w:p>
        </w:tc>
        <w:tc>
          <w:tcPr>
            <w:tcW w:w="2268" w:type="dxa"/>
            <w:vAlign w:val="center"/>
          </w:tcPr>
          <w:p w14:paraId="0B549953">
            <w:pPr>
              <w:pStyle w:val="16"/>
            </w:pPr>
            <w:r>
              <w:t>数量指标</w:t>
            </w:r>
          </w:p>
        </w:tc>
        <w:tc>
          <w:tcPr>
            <w:tcW w:w="2835" w:type="dxa"/>
            <w:vAlign w:val="center"/>
          </w:tcPr>
          <w:p w14:paraId="09F3D3F5">
            <w:pPr>
              <w:pStyle w:val="16"/>
            </w:pPr>
            <w:r>
              <w:t>经费保障学生数量</w:t>
            </w:r>
          </w:p>
        </w:tc>
        <w:tc>
          <w:tcPr>
            <w:tcW w:w="2835" w:type="dxa"/>
            <w:vAlign w:val="center"/>
          </w:tcPr>
          <w:p w14:paraId="531B858C">
            <w:pPr>
              <w:pStyle w:val="16"/>
            </w:pPr>
            <w:r>
              <w:t>经费保障学生数量</w:t>
            </w:r>
          </w:p>
        </w:tc>
        <w:tc>
          <w:tcPr>
            <w:tcW w:w="2551" w:type="dxa"/>
            <w:vAlign w:val="center"/>
          </w:tcPr>
          <w:p w14:paraId="49E5AD48">
            <w:pPr>
              <w:pStyle w:val="16"/>
            </w:pPr>
            <w:r>
              <w:t>≥688人</w:t>
            </w:r>
          </w:p>
        </w:tc>
        <w:tc>
          <w:tcPr>
            <w:tcW w:w="2268" w:type="dxa"/>
            <w:vAlign w:val="center"/>
          </w:tcPr>
          <w:p w14:paraId="7A9AD487">
            <w:pPr>
              <w:pStyle w:val="16"/>
            </w:pPr>
            <w:r>
              <w:t>年度工作计划</w:t>
            </w:r>
          </w:p>
        </w:tc>
      </w:tr>
      <w:tr w14:paraId="3A42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61A00"/>
        </w:tc>
        <w:tc>
          <w:tcPr>
            <w:tcW w:w="2268" w:type="dxa"/>
            <w:vAlign w:val="center"/>
          </w:tcPr>
          <w:p w14:paraId="422ED204">
            <w:pPr>
              <w:pStyle w:val="16"/>
            </w:pPr>
            <w:r>
              <w:t>质量指标</w:t>
            </w:r>
          </w:p>
        </w:tc>
        <w:tc>
          <w:tcPr>
            <w:tcW w:w="2835" w:type="dxa"/>
            <w:vAlign w:val="center"/>
          </w:tcPr>
          <w:p w14:paraId="7841BB30">
            <w:pPr>
              <w:pStyle w:val="16"/>
            </w:pPr>
            <w:r>
              <w:t>维修项目质量合格率</w:t>
            </w:r>
          </w:p>
        </w:tc>
        <w:tc>
          <w:tcPr>
            <w:tcW w:w="2835" w:type="dxa"/>
            <w:vAlign w:val="center"/>
          </w:tcPr>
          <w:p w14:paraId="7417A401">
            <w:pPr>
              <w:pStyle w:val="16"/>
            </w:pPr>
            <w:r>
              <w:t>验收合格的维修项目占维修项目的比例</w:t>
            </w:r>
          </w:p>
        </w:tc>
        <w:tc>
          <w:tcPr>
            <w:tcW w:w="2551" w:type="dxa"/>
            <w:vAlign w:val="center"/>
          </w:tcPr>
          <w:p w14:paraId="61FADA6E">
            <w:pPr>
              <w:pStyle w:val="16"/>
            </w:pPr>
            <w:r>
              <w:t>≥95%（百分比）</w:t>
            </w:r>
          </w:p>
        </w:tc>
        <w:tc>
          <w:tcPr>
            <w:tcW w:w="2268" w:type="dxa"/>
            <w:vAlign w:val="center"/>
          </w:tcPr>
          <w:p w14:paraId="281147AF">
            <w:pPr>
              <w:pStyle w:val="16"/>
            </w:pPr>
            <w:r>
              <w:t>年度工作计划</w:t>
            </w:r>
          </w:p>
        </w:tc>
      </w:tr>
      <w:tr w14:paraId="7CFD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6A706"/>
        </w:tc>
        <w:tc>
          <w:tcPr>
            <w:tcW w:w="2268" w:type="dxa"/>
            <w:vAlign w:val="center"/>
          </w:tcPr>
          <w:p w14:paraId="0DB6AD37">
            <w:pPr>
              <w:pStyle w:val="16"/>
            </w:pPr>
            <w:r>
              <w:t>时效指标</w:t>
            </w:r>
          </w:p>
        </w:tc>
        <w:tc>
          <w:tcPr>
            <w:tcW w:w="2835" w:type="dxa"/>
            <w:vAlign w:val="center"/>
          </w:tcPr>
          <w:p w14:paraId="2111F3F6">
            <w:pPr>
              <w:pStyle w:val="16"/>
            </w:pPr>
            <w:r>
              <w:t>资金支出时间</w:t>
            </w:r>
          </w:p>
        </w:tc>
        <w:tc>
          <w:tcPr>
            <w:tcW w:w="2835" w:type="dxa"/>
            <w:vAlign w:val="center"/>
          </w:tcPr>
          <w:p w14:paraId="47D2AFAF">
            <w:pPr>
              <w:pStyle w:val="16"/>
            </w:pPr>
            <w:r>
              <w:t>资金支出时间</w:t>
            </w:r>
          </w:p>
        </w:tc>
        <w:tc>
          <w:tcPr>
            <w:tcW w:w="2551" w:type="dxa"/>
            <w:vAlign w:val="center"/>
          </w:tcPr>
          <w:p w14:paraId="5EDD497E">
            <w:pPr>
              <w:pStyle w:val="16"/>
            </w:pPr>
            <w:r>
              <w:t>12月初完成支出</w:t>
            </w:r>
          </w:p>
        </w:tc>
        <w:tc>
          <w:tcPr>
            <w:tcW w:w="2268" w:type="dxa"/>
            <w:vAlign w:val="center"/>
          </w:tcPr>
          <w:p w14:paraId="2C2E142F">
            <w:pPr>
              <w:pStyle w:val="16"/>
            </w:pPr>
            <w:r>
              <w:t>年度工作计划</w:t>
            </w:r>
          </w:p>
        </w:tc>
      </w:tr>
      <w:tr w14:paraId="645E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EDF55"/>
        </w:tc>
        <w:tc>
          <w:tcPr>
            <w:tcW w:w="2268" w:type="dxa"/>
            <w:vAlign w:val="center"/>
          </w:tcPr>
          <w:p w14:paraId="4F5BC1F7">
            <w:pPr>
              <w:pStyle w:val="16"/>
            </w:pPr>
            <w:r>
              <w:t>成本指标</w:t>
            </w:r>
          </w:p>
        </w:tc>
        <w:tc>
          <w:tcPr>
            <w:tcW w:w="2835" w:type="dxa"/>
            <w:vAlign w:val="center"/>
          </w:tcPr>
          <w:p w14:paraId="11A497C0">
            <w:pPr>
              <w:pStyle w:val="16"/>
            </w:pPr>
            <w:r>
              <w:t>预算控制数</w:t>
            </w:r>
          </w:p>
        </w:tc>
        <w:tc>
          <w:tcPr>
            <w:tcW w:w="2835" w:type="dxa"/>
            <w:vAlign w:val="center"/>
          </w:tcPr>
          <w:p w14:paraId="59813F9F">
            <w:pPr>
              <w:pStyle w:val="16"/>
            </w:pPr>
            <w:r>
              <w:t>不超预算控制数</w:t>
            </w:r>
          </w:p>
        </w:tc>
        <w:tc>
          <w:tcPr>
            <w:tcW w:w="2551" w:type="dxa"/>
            <w:vAlign w:val="center"/>
          </w:tcPr>
          <w:p w14:paraId="4D970F07">
            <w:pPr>
              <w:pStyle w:val="16"/>
            </w:pPr>
            <w:r>
              <w:t>≤41280元</w:t>
            </w:r>
          </w:p>
        </w:tc>
        <w:tc>
          <w:tcPr>
            <w:tcW w:w="2268" w:type="dxa"/>
            <w:vAlign w:val="center"/>
          </w:tcPr>
          <w:p w14:paraId="2DA88AE3">
            <w:pPr>
              <w:pStyle w:val="16"/>
            </w:pPr>
            <w:r>
              <w:t>预算文本</w:t>
            </w:r>
          </w:p>
        </w:tc>
      </w:tr>
      <w:tr w14:paraId="6B89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89F2DC">
            <w:pPr>
              <w:pStyle w:val="17"/>
            </w:pPr>
            <w:r>
              <w:t>效益指标</w:t>
            </w:r>
          </w:p>
        </w:tc>
        <w:tc>
          <w:tcPr>
            <w:tcW w:w="2268" w:type="dxa"/>
            <w:vAlign w:val="center"/>
          </w:tcPr>
          <w:p w14:paraId="7DF3F5BA">
            <w:pPr>
              <w:pStyle w:val="16"/>
            </w:pPr>
            <w:r>
              <w:t>社会效益指标</w:t>
            </w:r>
          </w:p>
        </w:tc>
        <w:tc>
          <w:tcPr>
            <w:tcW w:w="2835" w:type="dxa"/>
            <w:vAlign w:val="center"/>
          </w:tcPr>
          <w:p w14:paraId="46C38251">
            <w:pPr>
              <w:pStyle w:val="16"/>
            </w:pPr>
            <w:r>
              <w:t>改善师生教学条件</w:t>
            </w:r>
          </w:p>
        </w:tc>
        <w:tc>
          <w:tcPr>
            <w:tcW w:w="2835" w:type="dxa"/>
            <w:vAlign w:val="center"/>
          </w:tcPr>
          <w:p w14:paraId="61260ABF">
            <w:pPr>
              <w:pStyle w:val="16"/>
            </w:pPr>
            <w:r>
              <w:t>改善师生教学条件</w:t>
            </w:r>
          </w:p>
        </w:tc>
        <w:tc>
          <w:tcPr>
            <w:tcW w:w="2551" w:type="dxa"/>
            <w:vAlign w:val="center"/>
          </w:tcPr>
          <w:p w14:paraId="5F902E3F">
            <w:pPr>
              <w:pStyle w:val="16"/>
            </w:pPr>
            <w:r>
              <w:t>教上年提升</w:t>
            </w:r>
          </w:p>
        </w:tc>
        <w:tc>
          <w:tcPr>
            <w:tcW w:w="2268" w:type="dxa"/>
            <w:vAlign w:val="center"/>
          </w:tcPr>
          <w:p w14:paraId="130F80F1">
            <w:pPr>
              <w:pStyle w:val="16"/>
            </w:pPr>
            <w:r>
              <w:t>年度工作计划</w:t>
            </w:r>
          </w:p>
        </w:tc>
      </w:tr>
      <w:tr w14:paraId="6070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B210D0">
            <w:pPr>
              <w:pStyle w:val="17"/>
            </w:pPr>
            <w:r>
              <w:t>满意度指标</w:t>
            </w:r>
          </w:p>
        </w:tc>
        <w:tc>
          <w:tcPr>
            <w:tcW w:w="2268" w:type="dxa"/>
            <w:vAlign w:val="center"/>
          </w:tcPr>
          <w:p w14:paraId="5D5CC1DC">
            <w:pPr>
              <w:pStyle w:val="16"/>
            </w:pPr>
            <w:r>
              <w:t>服务对象满意度指标</w:t>
            </w:r>
          </w:p>
        </w:tc>
        <w:tc>
          <w:tcPr>
            <w:tcW w:w="2835" w:type="dxa"/>
            <w:vAlign w:val="center"/>
          </w:tcPr>
          <w:p w14:paraId="7A578374">
            <w:pPr>
              <w:pStyle w:val="16"/>
            </w:pPr>
            <w:r>
              <w:t>师生满意度(%)</w:t>
            </w:r>
          </w:p>
        </w:tc>
        <w:tc>
          <w:tcPr>
            <w:tcW w:w="2835" w:type="dxa"/>
            <w:vAlign w:val="center"/>
          </w:tcPr>
          <w:p w14:paraId="035B930C">
            <w:pPr>
              <w:pStyle w:val="16"/>
            </w:pPr>
            <w:r>
              <w:t>师生对当年项目的满意情况</w:t>
            </w:r>
          </w:p>
        </w:tc>
        <w:tc>
          <w:tcPr>
            <w:tcW w:w="2551" w:type="dxa"/>
            <w:vAlign w:val="center"/>
          </w:tcPr>
          <w:p w14:paraId="4F82E7C4">
            <w:pPr>
              <w:pStyle w:val="16"/>
            </w:pPr>
            <w:r>
              <w:t>≥95%（百分比）</w:t>
            </w:r>
          </w:p>
        </w:tc>
        <w:tc>
          <w:tcPr>
            <w:tcW w:w="2268" w:type="dxa"/>
            <w:vAlign w:val="center"/>
          </w:tcPr>
          <w:p w14:paraId="03EC2406">
            <w:pPr>
              <w:pStyle w:val="16"/>
            </w:pPr>
            <w:r>
              <w:t>问卷调查</w:t>
            </w:r>
          </w:p>
        </w:tc>
      </w:tr>
    </w:tbl>
    <w:p w14:paraId="17861A9F">
      <w:pPr>
        <w:sectPr>
          <w:pgSz w:w="16840" w:h="11900" w:orient="landscape"/>
          <w:pgMar w:top="1361" w:right="1020" w:bottom="1134" w:left="1020" w:header="720" w:footer="720" w:gutter="0"/>
          <w:cols w:space="720" w:num="1"/>
        </w:sectPr>
      </w:pPr>
    </w:p>
    <w:p w14:paraId="2FA05D5B">
      <w:pPr>
        <w:spacing w:before="0" w:after="0"/>
        <w:ind w:firstLine="560"/>
        <w:jc w:val="left"/>
        <w:outlineLvl w:val="9"/>
      </w:pPr>
      <w:r>
        <w:rPr>
          <w:rFonts w:ascii="方正仿宋_GBK" w:hAnsi="方正仿宋_GBK" w:eastAsia="方正仿宋_GBK" w:cs="方正仿宋_GBK"/>
          <w:b/>
          <w:color w:val="000000"/>
          <w:sz w:val="28"/>
        </w:rPr>
        <w:t>31、义务教育家庭经济困难学生生活补助资金绩效目标表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DA4F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E56E78">
            <w:pPr>
              <w:pStyle w:val="14"/>
            </w:pPr>
            <w:r>
              <w:t>绩效目标</w:t>
            </w:r>
          </w:p>
        </w:tc>
        <w:tc>
          <w:tcPr>
            <w:tcW w:w="12756" w:type="dxa"/>
            <w:tcBorders>
              <w:bottom w:val="single" w:color="FFFFFF" w:sz="6" w:space="0"/>
            </w:tcBorders>
            <w:vAlign w:val="center"/>
          </w:tcPr>
          <w:p w14:paraId="045C9788">
            <w:pPr>
              <w:pStyle w:val="16"/>
            </w:pPr>
            <w:r>
              <w:t>1.通过义务教育家庭经济困难学生生活补助资金，帮助受助学生的生活费开支。</w:t>
            </w:r>
          </w:p>
        </w:tc>
      </w:tr>
    </w:tbl>
    <w:p w14:paraId="3AE1E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B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BC76BA">
            <w:pPr>
              <w:pStyle w:val="14"/>
            </w:pPr>
            <w:r>
              <w:t>一级指标</w:t>
            </w:r>
          </w:p>
        </w:tc>
        <w:tc>
          <w:tcPr>
            <w:tcW w:w="2268" w:type="dxa"/>
            <w:vAlign w:val="center"/>
          </w:tcPr>
          <w:p w14:paraId="117E710F">
            <w:pPr>
              <w:pStyle w:val="14"/>
            </w:pPr>
            <w:r>
              <w:t>二级指标</w:t>
            </w:r>
          </w:p>
        </w:tc>
        <w:tc>
          <w:tcPr>
            <w:tcW w:w="2835" w:type="dxa"/>
            <w:vAlign w:val="center"/>
          </w:tcPr>
          <w:p w14:paraId="4308D34B">
            <w:pPr>
              <w:pStyle w:val="14"/>
            </w:pPr>
            <w:r>
              <w:t>三级指标</w:t>
            </w:r>
          </w:p>
        </w:tc>
        <w:tc>
          <w:tcPr>
            <w:tcW w:w="2835" w:type="dxa"/>
            <w:vAlign w:val="center"/>
          </w:tcPr>
          <w:p w14:paraId="183E86F2">
            <w:pPr>
              <w:pStyle w:val="14"/>
            </w:pPr>
            <w:r>
              <w:t>绩效指标描述</w:t>
            </w:r>
          </w:p>
        </w:tc>
        <w:tc>
          <w:tcPr>
            <w:tcW w:w="2551" w:type="dxa"/>
            <w:vAlign w:val="center"/>
          </w:tcPr>
          <w:p w14:paraId="70C619C0">
            <w:pPr>
              <w:pStyle w:val="14"/>
            </w:pPr>
            <w:r>
              <w:t>指标值</w:t>
            </w:r>
          </w:p>
        </w:tc>
        <w:tc>
          <w:tcPr>
            <w:tcW w:w="2268" w:type="dxa"/>
            <w:vAlign w:val="center"/>
          </w:tcPr>
          <w:p w14:paraId="59B8006C">
            <w:pPr>
              <w:pStyle w:val="14"/>
            </w:pPr>
            <w:r>
              <w:t>指标值确定依据</w:t>
            </w:r>
          </w:p>
        </w:tc>
      </w:tr>
      <w:tr w14:paraId="784C7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CBCE9B">
            <w:pPr>
              <w:pStyle w:val="17"/>
            </w:pPr>
            <w:r>
              <w:t>产出指标</w:t>
            </w:r>
          </w:p>
        </w:tc>
        <w:tc>
          <w:tcPr>
            <w:tcW w:w="2268" w:type="dxa"/>
            <w:vAlign w:val="center"/>
          </w:tcPr>
          <w:p w14:paraId="5FC733AF">
            <w:pPr>
              <w:pStyle w:val="16"/>
            </w:pPr>
            <w:r>
              <w:t>数量指标</w:t>
            </w:r>
          </w:p>
        </w:tc>
        <w:tc>
          <w:tcPr>
            <w:tcW w:w="2835" w:type="dxa"/>
            <w:vAlign w:val="center"/>
          </w:tcPr>
          <w:p w14:paraId="317B68EC">
            <w:pPr>
              <w:pStyle w:val="16"/>
            </w:pPr>
            <w:r>
              <w:t>受资助学生数</w:t>
            </w:r>
          </w:p>
        </w:tc>
        <w:tc>
          <w:tcPr>
            <w:tcW w:w="2835" w:type="dxa"/>
            <w:vAlign w:val="center"/>
          </w:tcPr>
          <w:p w14:paraId="10D0250E">
            <w:pPr>
              <w:pStyle w:val="16"/>
            </w:pPr>
            <w:r>
              <w:t>受资助学生人数</w:t>
            </w:r>
          </w:p>
        </w:tc>
        <w:tc>
          <w:tcPr>
            <w:tcW w:w="2551" w:type="dxa"/>
            <w:vAlign w:val="center"/>
          </w:tcPr>
          <w:p w14:paraId="5FF917D0">
            <w:pPr>
              <w:pStyle w:val="16"/>
            </w:pPr>
            <w:r>
              <w:t>≥24人</w:t>
            </w:r>
          </w:p>
        </w:tc>
        <w:tc>
          <w:tcPr>
            <w:tcW w:w="2268" w:type="dxa"/>
            <w:vAlign w:val="center"/>
          </w:tcPr>
          <w:p w14:paraId="0884134C">
            <w:pPr>
              <w:pStyle w:val="16"/>
            </w:pPr>
            <w:r>
              <w:t>年度工作计划</w:t>
            </w:r>
          </w:p>
        </w:tc>
      </w:tr>
      <w:tr w14:paraId="0937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492A2"/>
        </w:tc>
        <w:tc>
          <w:tcPr>
            <w:tcW w:w="2268" w:type="dxa"/>
            <w:vAlign w:val="center"/>
          </w:tcPr>
          <w:p w14:paraId="37D4BC49">
            <w:pPr>
              <w:pStyle w:val="16"/>
            </w:pPr>
            <w:r>
              <w:t>质量指标</w:t>
            </w:r>
          </w:p>
        </w:tc>
        <w:tc>
          <w:tcPr>
            <w:tcW w:w="2835" w:type="dxa"/>
            <w:vAlign w:val="center"/>
          </w:tcPr>
          <w:p w14:paraId="79AC4C92">
            <w:pPr>
              <w:pStyle w:val="16"/>
            </w:pPr>
            <w:r>
              <w:t>建档立卡学生接受资助的比例</w:t>
            </w:r>
          </w:p>
        </w:tc>
        <w:tc>
          <w:tcPr>
            <w:tcW w:w="2835" w:type="dxa"/>
            <w:vAlign w:val="center"/>
          </w:tcPr>
          <w:p w14:paraId="15E8BC80">
            <w:pPr>
              <w:pStyle w:val="16"/>
            </w:pPr>
            <w:r>
              <w:t>实际资助学生占建档立卡学生的比例</w:t>
            </w:r>
          </w:p>
        </w:tc>
        <w:tc>
          <w:tcPr>
            <w:tcW w:w="2551" w:type="dxa"/>
            <w:vAlign w:val="center"/>
          </w:tcPr>
          <w:p w14:paraId="78777C26">
            <w:pPr>
              <w:pStyle w:val="16"/>
            </w:pPr>
            <w:r>
              <w:t>≥95%</w:t>
            </w:r>
          </w:p>
        </w:tc>
        <w:tc>
          <w:tcPr>
            <w:tcW w:w="2268" w:type="dxa"/>
            <w:vAlign w:val="center"/>
          </w:tcPr>
          <w:p w14:paraId="69E76361">
            <w:pPr>
              <w:pStyle w:val="16"/>
            </w:pPr>
            <w:r>
              <w:t>年度工作计划</w:t>
            </w:r>
          </w:p>
        </w:tc>
      </w:tr>
      <w:tr w14:paraId="2BAA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800F5"/>
        </w:tc>
        <w:tc>
          <w:tcPr>
            <w:tcW w:w="2268" w:type="dxa"/>
            <w:vAlign w:val="center"/>
          </w:tcPr>
          <w:p w14:paraId="20D64C16">
            <w:pPr>
              <w:pStyle w:val="16"/>
            </w:pPr>
            <w:r>
              <w:t>时效指标</w:t>
            </w:r>
          </w:p>
        </w:tc>
        <w:tc>
          <w:tcPr>
            <w:tcW w:w="2835" w:type="dxa"/>
            <w:vAlign w:val="center"/>
          </w:tcPr>
          <w:p w14:paraId="4FED0AB3">
            <w:pPr>
              <w:pStyle w:val="16"/>
            </w:pPr>
            <w:r>
              <w:t>资助经费及时发放</w:t>
            </w:r>
          </w:p>
        </w:tc>
        <w:tc>
          <w:tcPr>
            <w:tcW w:w="2835" w:type="dxa"/>
            <w:vAlign w:val="center"/>
          </w:tcPr>
          <w:p w14:paraId="0F191760">
            <w:pPr>
              <w:pStyle w:val="16"/>
            </w:pPr>
            <w:r>
              <w:t>资助经费及时发放</w:t>
            </w:r>
          </w:p>
        </w:tc>
        <w:tc>
          <w:tcPr>
            <w:tcW w:w="2551" w:type="dxa"/>
            <w:vAlign w:val="center"/>
          </w:tcPr>
          <w:p w14:paraId="0D05771A">
            <w:pPr>
              <w:pStyle w:val="16"/>
            </w:pPr>
            <w:r>
              <w:t>按文件要求及时发放</w:t>
            </w:r>
          </w:p>
        </w:tc>
        <w:tc>
          <w:tcPr>
            <w:tcW w:w="2268" w:type="dxa"/>
            <w:vAlign w:val="center"/>
          </w:tcPr>
          <w:p w14:paraId="2C4596F4">
            <w:pPr>
              <w:pStyle w:val="16"/>
            </w:pPr>
            <w:r>
              <w:t>年度工作计划</w:t>
            </w:r>
          </w:p>
        </w:tc>
      </w:tr>
      <w:tr w14:paraId="02A1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E273C"/>
        </w:tc>
        <w:tc>
          <w:tcPr>
            <w:tcW w:w="2268" w:type="dxa"/>
            <w:vAlign w:val="center"/>
          </w:tcPr>
          <w:p w14:paraId="74D108F6">
            <w:pPr>
              <w:pStyle w:val="16"/>
            </w:pPr>
            <w:r>
              <w:t>成本指标</w:t>
            </w:r>
          </w:p>
        </w:tc>
        <w:tc>
          <w:tcPr>
            <w:tcW w:w="2835" w:type="dxa"/>
            <w:vAlign w:val="center"/>
          </w:tcPr>
          <w:p w14:paraId="22A582E5">
            <w:pPr>
              <w:pStyle w:val="16"/>
            </w:pPr>
            <w:r>
              <w:t>预算控制数</w:t>
            </w:r>
          </w:p>
        </w:tc>
        <w:tc>
          <w:tcPr>
            <w:tcW w:w="2835" w:type="dxa"/>
            <w:vAlign w:val="center"/>
          </w:tcPr>
          <w:p w14:paraId="37A0556E">
            <w:pPr>
              <w:pStyle w:val="16"/>
            </w:pPr>
            <w:r>
              <w:t>严控预算控制数</w:t>
            </w:r>
          </w:p>
        </w:tc>
        <w:tc>
          <w:tcPr>
            <w:tcW w:w="2551" w:type="dxa"/>
            <w:vAlign w:val="center"/>
          </w:tcPr>
          <w:p w14:paraId="32F76CFF">
            <w:pPr>
              <w:pStyle w:val="16"/>
            </w:pPr>
            <w:r>
              <w:t>寄宿生：初中：1250元/生/年,小学：1000元/生/年；非寄宿生，500元/生/年。</w:t>
            </w:r>
          </w:p>
        </w:tc>
        <w:tc>
          <w:tcPr>
            <w:tcW w:w="2268" w:type="dxa"/>
            <w:vAlign w:val="center"/>
          </w:tcPr>
          <w:p w14:paraId="551C5B4F">
            <w:pPr>
              <w:pStyle w:val="16"/>
            </w:pPr>
            <w:r>
              <w:t>预算文本</w:t>
            </w:r>
          </w:p>
        </w:tc>
      </w:tr>
      <w:tr w14:paraId="5796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FDA14">
            <w:pPr>
              <w:pStyle w:val="17"/>
            </w:pPr>
            <w:r>
              <w:t>效益指标</w:t>
            </w:r>
          </w:p>
        </w:tc>
        <w:tc>
          <w:tcPr>
            <w:tcW w:w="2268" w:type="dxa"/>
            <w:vAlign w:val="center"/>
          </w:tcPr>
          <w:p w14:paraId="02839C90">
            <w:pPr>
              <w:pStyle w:val="16"/>
            </w:pPr>
            <w:r>
              <w:t>社会效益指标</w:t>
            </w:r>
          </w:p>
        </w:tc>
        <w:tc>
          <w:tcPr>
            <w:tcW w:w="2835" w:type="dxa"/>
            <w:vAlign w:val="center"/>
          </w:tcPr>
          <w:p w14:paraId="20EAE76B">
            <w:pPr>
              <w:pStyle w:val="16"/>
            </w:pPr>
            <w:r>
              <w:t>减轻困难学生家庭经济负担</w:t>
            </w:r>
          </w:p>
        </w:tc>
        <w:tc>
          <w:tcPr>
            <w:tcW w:w="2835" w:type="dxa"/>
            <w:vAlign w:val="center"/>
          </w:tcPr>
          <w:p w14:paraId="3D390CD9">
            <w:pPr>
              <w:pStyle w:val="16"/>
            </w:pPr>
            <w:r>
              <w:t>减轻困难学生家庭经济负担</w:t>
            </w:r>
          </w:p>
        </w:tc>
        <w:tc>
          <w:tcPr>
            <w:tcW w:w="2551" w:type="dxa"/>
            <w:vAlign w:val="center"/>
          </w:tcPr>
          <w:p w14:paraId="40B33A14">
            <w:pPr>
              <w:pStyle w:val="16"/>
            </w:pPr>
            <w:r>
              <w:t>减轻困难学生家庭经济负担</w:t>
            </w:r>
          </w:p>
        </w:tc>
        <w:tc>
          <w:tcPr>
            <w:tcW w:w="2268" w:type="dxa"/>
            <w:vAlign w:val="center"/>
          </w:tcPr>
          <w:p w14:paraId="5AB042F6">
            <w:pPr>
              <w:pStyle w:val="16"/>
            </w:pPr>
            <w:r>
              <w:t>年度工作计划</w:t>
            </w:r>
          </w:p>
        </w:tc>
      </w:tr>
      <w:tr w14:paraId="300B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A3A47F">
            <w:pPr>
              <w:pStyle w:val="17"/>
            </w:pPr>
            <w:r>
              <w:t>满意度指标</w:t>
            </w:r>
          </w:p>
        </w:tc>
        <w:tc>
          <w:tcPr>
            <w:tcW w:w="2268" w:type="dxa"/>
            <w:vAlign w:val="center"/>
          </w:tcPr>
          <w:p w14:paraId="50061BD9">
            <w:pPr>
              <w:pStyle w:val="16"/>
            </w:pPr>
            <w:r>
              <w:t>服务对象满意度指标</w:t>
            </w:r>
          </w:p>
        </w:tc>
        <w:tc>
          <w:tcPr>
            <w:tcW w:w="2835" w:type="dxa"/>
            <w:vAlign w:val="center"/>
          </w:tcPr>
          <w:p w14:paraId="3AECA2B5">
            <w:pPr>
              <w:pStyle w:val="16"/>
            </w:pPr>
            <w:r>
              <w:t>受益群体满意度</w:t>
            </w:r>
          </w:p>
        </w:tc>
        <w:tc>
          <w:tcPr>
            <w:tcW w:w="2835" w:type="dxa"/>
            <w:vAlign w:val="center"/>
          </w:tcPr>
          <w:p w14:paraId="001D5949">
            <w:pPr>
              <w:pStyle w:val="16"/>
            </w:pPr>
            <w:r>
              <w:t>受益群体满意度</w:t>
            </w:r>
          </w:p>
        </w:tc>
        <w:tc>
          <w:tcPr>
            <w:tcW w:w="2551" w:type="dxa"/>
            <w:vAlign w:val="center"/>
          </w:tcPr>
          <w:p w14:paraId="42CEDC94">
            <w:pPr>
              <w:pStyle w:val="16"/>
            </w:pPr>
            <w:r>
              <w:t>≥90%</w:t>
            </w:r>
          </w:p>
        </w:tc>
        <w:tc>
          <w:tcPr>
            <w:tcW w:w="2268" w:type="dxa"/>
            <w:vAlign w:val="center"/>
          </w:tcPr>
          <w:p w14:paraId="16863A39">
            <w:pPr>
              <w:pStyle w:val="16"/>
            </w:pPr>
            <w:r>
              <w:t>调查问卷</w:t>
            </w:r>
          </w:p>
        </w:tc>
      </w:tr>
    </w:tbl>
    <w:p w14:paraId="183861CE">
      <w:pPr>
        <w:sectPr>
          <w:pgSz w:w="16840" w:h="11900" w:orient="landscape"/>
          <w:pgMar w:top="1361" w:right="1020" w:bottom="1134" w:left="1020" w:header="720" w:footer="720" w:gutter="0"/>
          <w:cols w:space="720" w:num="1"/>
        </w:sectPr>
      </w:pPr>
    </w:p>
    <w:p w14:paraId="33A16896">
      <w:pPr>
        <w:spacing w:before="0" w:after="0"/>
        <w:ind w:firstLine="560"/>
        <w:jc w:val="left"/>
        <w:outlineLvl w:val="9"/>
      </w:pPr>
      <w:r>
        <w:rPr>
          <w:rFonts w:ascii="方正仿宋_GBK" w:hAnsi="方正仿宋_GBK" w:eastAsia="方正仿宋_GBK" w:cs="方正仿宋_GBK"/>
          <w:b/>
          <w:color w:val="000000"/>
          <w:sz w:val="28"/>
        </w:rPr>
        <w:t>32、义务教育随班就读残疾学生生均公用经费（初中）（税费改革）绩效目标表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0FA5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5F921C">
            <w:pPr>
              <w:pStyle w:val="14"/>
            </w:pPr>
            <w:r>
              <w:t>绩效目标</w:t>
            </w:r>
          </w:p>
        </w:tc>
        <w:tc>
          <w:tcPr>
            <w:tcW w:w="12756" w:type="dxa"/>
            <w:tcBorders>
              <w:bottom w:val="single" w:color="FFFFFF" w:sz="6" w:space="0"/>
            </w:tcBorders>
            <w:vAlign w:val="center"/>
          </w:tcPr>
          <w:p w14:paraId="65DCB887">
            <w:pPr>
              <w:pStyle w:val="16"/>
            </w:pPr>
            <w:r>
              <w:t>1.通过身体残疾不能到校学习的学生开展送教上门教学服务，保证义务段随班就读学生正常享受教育，保障有残疾学生的学校正常运转。</w:t>
            </w:r>
          </w:p>
        </w:tc>
      </w:tr>
    </w:tbl>
    <w:p w14:paraId="4D225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A6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7D908D">
            <w:pPr>
              <w:pStyle w:val="14"/>
            </w:pPr>
            <w:r>
              <w:t>一级指标</w:t>
            </w:r>
          </w:p>
        </w:tc>
        <w:tc>
          <w:tcPr>
            <w:tcW w:w="2268" w:type="dxa"/>
            <w:vAlign w:val="center"/>
          </w:tcPr>
          <w:p w14:paraId="19BA820B">
            <w:pPr>
              <w:pStyle w:val="14"/>
            </w:pPr>
            <w:r>
              <w:t>二级指标</w:t>
            </w:r>
          </w:p>
        </w:tc>
        <w:tc>
          <w:tcPr>
            <w:tcW w:w="2835" w:type="dxa"/>
            <w:vAlign w:val="center"/>
          </w:tcPr>
          <w:p w14:paraId="5AE24D9C">
            <w:pPr>
              <w:pStyle w:val="14"/>
            </w:pPr>
            <w:r>
              <w:t>三级指标</w:t>
            </w:r>
          </w:p>
        </w:tc>
        <w:tc>
          <w:tcPr>
            <w:tcW w:w="2835" w:type="dxa"/>
            <w:vAlign w:val="center"/>
          </w:tcPr>
          <w:p w14:paraId="486E1E9E">
            <w:pPr>
              <w:pStyle w:val="14"/>
            </w:pPr>
            <w:r>
              <w:t>绩效指标描述</w:t>
            </w:r>
          </w:p>
        </w:tc>
        <w:tc>
          <w:tcPr>
            <w:tcW w:w="2551" w:type="dxa"/>
            <w:vAlign w:val="center"/>
          </w:tcPr>
          <w:p w14:paraId="7A98D3D2">
            <w:pPr>
              <w:pStyle w:val="14"/>
            </w:pPr>
            <w:r>
              <w:t>指标值</w:t>
            </w:r>
          </w:p>
        </w:tc>
        <w:tc>
          <w:tcPr>
            <w:tcW w:w="2268" w:type="dxa"/>
            <w:vAlign w:val="center"/>
          </w:tcPr>
          <w:p w14:paraId="2262A9B1">
            <w:pPr>
              <w:pStyle w:val="14"/>
            </w:pPr>
            <w:r>
              <w:t>指标值确定依据</w:t>
            </w:r>
          </w:p>
        </w:tc>
      </w:tr>
      <w:tr w14:paraId="30D4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C877F1">
            <w:pPr>
              <w:pStyle w:val="17"/>
            </w:pPr>
            <w:r>
              <w:t>产出指标</w:t>
            </w:r>
          </w:p>
        </w:tc>
        <w:tc>
          <w:tcPr>
            <w:tcW w:w="2268" w:type="dxa"/>
            <w:vAlign w:val="center"/>
          </w:tcPr>
          <w:p w14:paraId="2940F2CF">
            <w:pPr>
              <w:pStyle w:val="16"/>
            </w:pPr>
            <w:r>
              <w:t>数量指标</w:t>
            </w:r>
          </w:p>
        </w:tc>
        <w:tc>
          <w:tcPr>
            <w:tcW w:w="2835" w:type="dxa"/>
            <w:vAlign w:val="center"/>
          </w:tcPr>
          <w:p w14:paraId="51812143">
            <w:pPr>
              <w:pStyle w:val="16"/>
            </w:pPr>
            <w:r>
              <w:t>学生数量</w:t>
            </w:r>
          </w:p>
        </w:tc>
        <w:tc>
          <w:tcPr>
            <w:tcW w:w="2835" w:type="dxa"/>
            <w:vAlign w:val="center"/>
          </w:tcPr>
          <w:p w14:paraId="521DE748">
            <w:pPr>
              <w:pStyle w:val="16"/>
            </w:pPr>
            <w:r>
              <w:t>随班就读学生数量</w:t>
            </w:r>
          </w:p>
        </w:tc>
        <w:tc>
          <w:tcPr>
            <w:tcW w:w="2551" w:type="dxa"/>
            <w:vAlign w:val="center"/>
          </w:tcPr>
          <w:p w14:paraId="2EA4E645">
            <w:pPr>
              <w:pStyle w:val="16"/>
            </w:pPr>
            <w:r>
              <w:t>≥1人</w:t>
            </w:r>
          </w:p>
        </w:tc>
        <w:tc>
          <w:tcPr>
            <w:tcW w:w="2268" w:type="dxa"/>
            <w:vAlign w:val="center"/>
          </w:tcPr>
          <w:p w14:paraId="58A45BD7">
            <w:pPr>
              <w:pStyle w:val="16"/>
            </w:pPr>
            <w:r>
              <w:t>年度工作计划</w:t>
            </w:r>
          </w:p>
        </w:tc>
      </w:tr>
      <w:tr w14:paraId="22AE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1AC7F"/>
        </w:tc>
        <w:tc>
          <w:tcPr>
            <w:tcW w:w="2268" w:type="dxa"/>
            <w:vAlign w:val="center"/>
          </w:tcPr>
          <w:p w14:paraId="4EDF888B">
            <w:pPr>
              <w:pStyle w:val="16"/>
            </w:pPr>
            <w:r>
              <w:t>质量指标</w:t>
            </w:r>
          </w:p>
        </w:tc>
        <w:tc>
          <w:tcPr>
            <w:tcW w:w="2835" w:type="dxa"/>
            <w:vAlign w:val="center"/>
          </w:tcPr>
          <w:p w14:paraId="7F8D461C">
            <w:pPr>
              <w:pStyle w:val="16"/>
            </w:pPr>
            <w:r>
              <w:t>上门教学服务完成</w:t>
            </w:r>
          </w:p>
        </w:tc>
        <w:tc>
          <w:tcPr>
            <w:tcW w:w="2835" w:type="dxa"/>
            <w:vAlign w:val="center"/>
          </w:tcPr>
          <w:p w14:paraId="6F53F5E4">
            <w:pPr>
              <w:pStyle w:val="16"/>
            </w:pPr>
            <w:r>
              <w:t>上门教学服务完成</w:t>
            </w:r>
          </w:p>
        </w:tc>
        <w:tc>
          <w:tcPr>
            <w:tcW w:w="2551" w:type="dxa"/>
            <w:vAlign w:val="center"/>
          </w:tcPr>
          <w:p w14:paraId="5303122F">
            <w:pPr>
              <w:pStyle w:val="16"/>
            </w:pPr>
            <w:r>
              <w:t>≥95%</w:t>
            </w:r>
          </w:p>
        </w:tc>
        <w:tc>
          <w:tcPr>
            <w:tcW w:w="2268" w:type="dxa"/>
            <w:vAlign w:val="center"/>
          </w:tcPr>
          <w:p w14:paraId="28B08C86">
            <w:pPr>
              <w:pStyle w:val="16"/>
            </w:pPr>
            <w:r>
              <w:t>年度工作计划</w:t>
            </w:r>
          </w:p>
        </w:tc>
      </w:tr>
      <w:tr w14:paraId="7948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D7A0D"/>
        </w:tc>
        <w:tc>
          <w:tcPr>
            <w:tcW w:w="2268" w:type="dxa"/>
            <w:vAlign w:val="center"/>
          </w:tcPr>
          <w:p w14:paraId="523177B4">
            <w:pPr>
              <w:pStyle w:val="16"/>
            </w:pPr>
            <w:r>
              <w:t>时效指标</w:t>
            </w:r>
          </w:p>
        </w:tc>
        <w:tc>
          <w:tcPr>
            <w:tcW w:w="2835" w:type="dxa"/>
            <w:vAlign w:val="center"/>
          </w:tcPr>
          <w:p w14:paraId="131D13A3">
            <w:pPr>
              <w:pStyle w:val="16"/>
            </w:pPr>
            <w:r>
              <w:t>及时支出</w:t>
            </w:r>
          </w:p>
        </w:tc>
        <w:tc>
          <w:tcPr>
            <w:tcW w:w="2835" w:type="dxa"/>
            <w:vAlign w:val="center"/>
          </w:tcPr>
          <w:p w14:paraId="0C4D7587">
            <w:pPr>
              <w:pStyle w:val="16"/>
            </w:pPr>
            <w:r>
              <w:t>资金及时支出</w:t>
            </w:r>
          </w:p>
        </w:tc>
        <w:tc>
          <w:tcPr>
            <w:tcW w:w="2551" w:type="dxa"/>
            <w:vAlign w:val="center"/>
          </w:tcPr>
          <w:p w14:paraId="64B77097">
            <w:pPr>
              <w:pStyle w:val="16"/>
            </w:pPr>
            <w:r>
              <w:t>12月初完成</w:t>
            </w:r>
          </w:p>
        </w:tc>
        <w:tc>
          <w:tcPr>
            <w:tcW w:w="2268" w:type="dxa"/>
            <w:vAlign w:val="center"/>
          </w:tcPr>
          <w:p w14:paraId="2D6083F0">
            <w:pPr>
              <w:pStyle w:val="16"/>
            </w:pPr>
            <w:r>
              <w:t>年度工作计划</w:t>
            </w:r>
          </w:p>
        </w:tc>
      </w:tr>
      <w:tr w14:paraId="5159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B9C3F"/>
        </w:tc>
        <w:tc>
          <w:tcPr>
            <w:tcW w:w="2268" w:type="dxa"/>
            <w:vAlign w:val="center"/>
          </w:tcPr>
          <w:p w14:paraId="5E74A6F0">
            <w:pPr>
              <w:pStyle w:val="16"/>
            </w:pPr>
            <w:r>
              <w:t>成本指标</w:t>
            </w:r>
          </w:p>
        </w:tc>
        <w:tc>
          <w:tcPr>
            <w:tcW w:w="2835" w:type="dxa"/>
            <w:vAlign w:val="center"/>
          </w:tcPr>
          <w:p w14:paraId="071E2B79">
            <w:pPr>
              <w:pStyle w:val="16"/>
            </w:pPr>
            <w:r>
              <w:t>生均补助标准预算控制数</w:t>
            </w:r>
          </w:p>
        </w:tc>
        <w:tc>
          <w:tcPr>
            <w:tcW w:w="2835" w:type="dxa"/>
            <w:vAlign w:val="center"/>
          </w:tcPr>
          <w:p w14:paraId="07870F08">
            <w:pPr>
              <w:pStyle w:val="16"/>
            </w:pPr>
            <w:r>
              <w:t>生均补助标准不超预算控制数</w:t>
            </w:r>
          </w:p>
        </w:tc>
        <w:tc>
          <w:tcPr>
            <w:tcW w:w="2551" w:type="dxa"/>
            <w:vAlign w:val="center"/>
          </w:tcPr>
          <w:p w14:paraId="4BE5A285">
            <w:pPr>
              <w:pStyle w:val="16"/>
            </w:pPr>
            <w:r>
              <w:t>≤10000元</w:t>
            </w:r>
          </w:p>
        </w:tc>
        <w:tc>
          <w:tcPr>
            <w:tcW w:w="2268" w:type="dxa"/>
            <w:vAlign w:val="center"/>
          </w:tcPr>
          <w:p w14:paraId="35920AA7">
            <w:pPr>
              <w:pStyle w:val="16"/>
            </w:pPr>
            <w:r>
              <w:t>预算文本</w:t>
            </w:r>
          </w:p>
        </w:tc>
      </w:tr>
      <w:tr w14:paraId="4BEE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C18835">
            <w:pPr>
              <w:pStyle w:val="17"/>
            </w:pPr>
            <w:r>
              <w:t>效益指标</w:t>
            </w:r>
          </w:p>
        </w:tc>
        <w:tc>
          <w:tcPr>
            <w:tcW w:w="2268" w:type="dxa"/>
            <w:vAlign w:val="center"/>
          </w:tcPr>
          <w:p w14:paraId="089B243A">
            <w:pPr>
              <w:pStyle w:val="16"/>
            </w:pPr>
            <w:r>
              <w:t>社会效益指标</w:t>
            </w:r>
          </w:p>
        </w:tc>
        <w:tc>
          <w:tcPr>
            <w:tcW w:w="2835" w:type="dxa"/>
            <w:vAlign w:val="center"/>
          </w:tcPr>
          <w:p w14:paraId="2D2362D9">
            <w:pPr>
              <w:pStyle w:val="16"/>
            </w:pPr>
            <w:r>
              <w:t>残疾学生重点教育情况</w:t>
            </w:r>
          </w:p>
        </w:tc>
        <w:tc>
          <w:tcPr>
            <w:tcW w:w="2835" w:type="dxa"/>
            <w:vAlign w:val="center"/>
          </w:tcPr>
          <w:p w14:paraId="641B0CF0">
            <w:pPr>
              <w:pStyle w:val="16"/>
            </w:pPr>
            <w:r>
              <w:t>保证义务段随班就读学生正常享受教育，维护残疾学生正常合法权益，促进社会和谐</w:t>
            </w:r>
          </w:p>
        </w:tc>
        <w:tc>
          <w:tcPr>
            <w:tcW w:w="2551" w:type="dxa"/>
            <w:vAlign w:val="center"/>
          </w:tcPr>
          <w:p w14:paraId="45D74F39">
            <w:pPr>
              <w:pStyle w:val="16"/>
            </w:pPr>
            <w:r>
              <w:t>≥95%</w:t>
            </w:r>
          </w:p>
        </w:tc>
        <w:tc>
          <w:tcPr>
            <w:tcW w:w="2268" w:type="dxa"/>
            <w:vAlign w:val="center"/>
          </w:tcPr>
          <w:p w14:paraId="7EE59953">
            <w:pPr>
              <w:pStyle w:val="16"/>
            </w:pPr>
            <w:r>
              <w:t>年度工作计划</w:t>
            </w:r>
          </w:p>
        </w:tc>
      </w:tr>
      <w:tr w14:paraId="146D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44A880">
            <w:pPr>
              <w:pStyle w:val="17"/>
            </w:pPr>
            <w:r>
              <w:t>满意度指标</w:t>
            </w:r>
          </w:p>
        </w:tc>
        <w:tc>
          <w:tcPr>
            <w:tcW w:w="2268" w:type="dxa"/>
            <w:vAlign w:val="center"/>
          </w:tcPr>
          <w:p w14:paraId="5CBE816A">
            <w:pPr>
              <w:pStyle w:val="16"/>
            </w:pPr>
            <w:r>
              <w:t>服务对象满意度指标</w:t>
            </w:r>
          </w:p>
        </w:tc>
        <w:tc>
          <w:tcPr>
            <w:tcW w:w="2835" w:type="dxa"/>
            <w:vAlign w:val="center"/>
          </w:tcPr>
          <w:p w14:paraId="24B4916A">
            <w:pPr>
              <w:pStyle w:val="16"/>
            </w:pPr>
            <w:r>
              <w:rPr>
                <w:rFonts w:hint="eastAsia"/>
                <w:lang w:eastAsia="zh-CN"/>
              </w:rPr>
              <w:t>受益对象</w:t>
            </w:r>
            <w:r>
              <w:t>满意度</w:t>
            </w:r>
          </w:p>
        </w:tc>
        <w:tc>
          <w:tcPr>
            <w:tcW w:w="2835" w:type="dxa"/>
            <w:vAlign w:val="center"/>
          </w:tcPr>
          <w:p w14:paraId="369407E9">
            <w:pPr>
              <w:pStyle w:val="16"/>
            </w:pPr>
            <w:r>
              <w:rPr>
                <w:rFonts w:hint="eastAsia"/>
                <w:lang w:eastAsia="zh-CN"/>
              </w:rPr>
              <w:t>受益对象</w:t>
            </w:r>
            <w:r>
              <w:t>满意度</w:t>
            </w:r>
          </w:p>
        </w:tc>
        <w:tc>
          <w:tcPr>
            <w:tcW w:w="2551" w:type="dxa"/>
            <w:vAlign w:val="center"/>
          </w:tcPr>
          <w:p w14:paraId="242D17CE">
            <w:pPr>
              <w:pStyle w:val="16"/>
            </w:pPr>
            <w:r>
              <w:t>≥95%</w:t>
            </w:r>
          </w:p>
        </w:tc>
        <w:tc>
          <w:tcPr>
            <w:tcW w:w="2268" w:type="dxa"/>
            <w:vAlign w:val="center"/>
          </w:tcPr>
          <w:p w14:paraId="5134CE18">
            <w:pPr>
              <w:pStyle w:val="16"/>
            </w:pPr>
            <w:r>
              <w:t>调查问卷</w:t>
            </w:r>
          </w:p>
        </w:tc>
      </w:tr>
    </w:tbl>
    <w:p w14:paraId="4265CE73">
      <w:pPr>
        <w:sectPr>
          <w:pgSz w:w="16840" w:h="11900" w:orient="landscape"/>
          <w:pgMar w:top="1361" w:right="1020" w:bottom="1134" w:left="1020" w:header="720" w:footer="720" w:gutter="0"/>
          <w:cols w:space="720" w:num="1"/>
        </w:sectPr>
      </w:pPr>
    </w:p>
    <w:p w14:paraId="5827E2D0">
      <w:pPr>
        <w:spacing w:before="0" w:after="0"/>
        <w:ind w:firstLine="560"/>
        <w:jc w:val="left"/>
        <w:outlineLvl w:val="9"/>
      </w:pPr>
      <w:r>
        <w:rPr>
          <w:rFonts w:ascii="方正仿宋_GBK" w:hAnsi="方正仿宋_GBK" w:eastAsia="方正仿宋_GBK" w:cs="方正仿宋_GBK"/>
          <w:b/>
          <w:color w:val="000000"/>
          <w:sz w:val="28"/>
        </w:rPr>
        <w:t>33、幼儿生均400补助资金绩效目标表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5C6D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701666">
            <w:pPr>
              <w:pStyle w:val="14"/>
            </w:pPr>
            <w:r>
              <w:t>绩效目标</w:t>
            </w:r>
          </w:p>
        </w:tc>
        <w:tc>
          <w:tcPr>
            <w:tcW w:w="12756" w:type="dxa"/>
            <w:tcBorders>
              <w:bottom w:val="single" w:color="FFFFFF" w:sz="6" w:space="0"/>
            </w:tcBorders>
            <w:vAlign w:val="center"/>
          </w:tcPr>
          <w:p w14:paraId="4D766BD6">
            <w:pPr>
              <w:pStyle w:val="16"/>
            </w:pPr>
            <w:r>
              <w:t>1.保障学校正常运转，完成教育教学任务。</w:t>
            </w:r>
          </w:p>
        </w:tc>
      </w:tr>
    </w:tbl>
    <w:p w14:paraId="095B7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6A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51EEC6">
            <w:pPr>
              <w:pStyle w:val="14"/>
            </w:pPr>
            <w:r>
              <w:t>一级指标</w:t>
            </w:r>
          </w:p>
        </w:tc>
        <w:tc>
          <w:tcPr>
            <w:tcW w:w="2268" w:type="dxa"/>
            <w:vAlign w:val="center"/>
          </w:tcPr>
          <w:p w14:paraId="6E14EEDB">
            <w:pPr>
              <w:pStyle w:val="14"/>
            </w:pPr>
            <w:r>
              <w:t>二级指标</w:t>
            </w:r>
          </w:p>
        </w:tc>
        <w:tc>
          <w:tcPr>
            <w:tcW w:w="2835" w:type="dxa"/>
            <w:vAlign w:val="center"/>
          </w:tcPr>
          <w:p w14:paraId="7CB4F3D2">
            <w:pPr>
              <w:pStyle w:val="14"/>
            </w:pPr>
            <w:r>
              <w:t>三级指标</w:t>
            </w:r>
          </w:p>
        </w:tc>
        <w:tc>
          <w:tcPr>
            <w:tcW w:w="2835" w:type="dxa"/>
            <w:vAlign w:val="center"/>
          </w:tcPr>
          <w:p w14:paraId="6E29ECCC">
            <w:pPr>
              <w:pStyle w:val="14"/>
            </w:pPr>
            <w:r>
              <w:t>绩效指标描述</w:t>
            </w:r>
          </w:p>
        </w:tc>
        <w:tc>
          <w:tcPr>
            <w:tcW w:w="2551" w:type="dxa"/>
            <w:vAlign w:val="center"/>
          </w:tcPr>
          <w:p w14:paraId="65A35C52">
            <w:pPr>
              <w:pStyle w:val="14"/>
            </w:pPr>
            <w:r>
              <w:t>指标值</w:t>
            </w:r>
          </w:p>
        </w:tc>
        <w:tc>
          <w:tcPr>
            <w:tcW w:w="2268" w:type="dxa"/>
            <w:vAlign w:val="center"/>
          </w:tcPr>
          <w:p w14:paraId="4592FC7A">
            <w:pPr>
              <w:pStyle w:val="14"/>
            </w:pPr>
            <w:r>
              <w:t>指标值确定依据</w:t>
            </w:r>
          </w:p>
        </w:tc>
      </w:tr>
      <w:tr w14:paraId="143D7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A965A">
            <w:pPr>
              <w:pStyle w:val="17"/>
            </w:pPr>
            <w:r>
              <w:t>产出指标</w:t>
            </w:r>
          </w:p>
        </w:tc>
        <w:tc>
          <w:tcPr>
            <w:tcW w:w="2268" w:type="dxa"/>
            <w:vAlign w:val="center"/>
          </w:tcPr>
          <w:p w14:paraId="2EC88BDF">
            <w:pPr>
              <w:pStyle w:val="16"/>
            </w:pPr>
            <w:r>
              <w:t>数量指标</w:t>
            </w:r>
          </w:p>
        </w:tc>
        <w:tc>
          <w:tcPr>
            <w:tcW w:w="2835" w:type="dxa"/>
            <w:vAlign w:val="center"/>
          </w:tcPr>
          <w:p w14:paraId="1467749B">
            <w:pPr>
              <w:pStyle w:val="16"/>
            </w:pPr>
            <w:r>
              <w:t>经费保障学生数量</w:t>
            </w:r>
          </w:p>
        </w:tc>
        <w:tc>
          <w:tcPr>
            <w:tcW w:w="2835" w:type="dxa"/>
            <w:vAlign w:val="center"/>
          </w:tcPr>
          <w:p w14:paraId="195EA231">
            <w:pPr>
              <w:pStyle w:val="16"/>
            </w:pPr>
            <w:r>
              <w:t>经费保障学生数量</w:t>
            </w:r>
          </w:p>
        </w:tc>
        <w:tc>
          <w:tcPr>
            <w:tcW w:w="2551" w:type="dxa"/>
            <w:vAlign w:val="center"/>
          </w:tcPr>
          <w:p w14:paraId="633C4DDB">
            <w:pPr>
              <w:pStyle w:val="16"/>
            </w:pPr>
            <w:r>
              <w:t>≥976人</w:t>
            </w:r>
          </w:p>
        </w:tc>
        <w:tc>
          <w:tcPr>
            <w:tcW w:w="2268" w:type="dxa"/>
            <w:vAlign w:val="center"/>
          </w:tcPr>
          <w:p w14:paraId="3F9CFE2E">
            <w:pPr>
              <w:pStyle w:val="16"/>
            </w:pPr>
            <w:r>
              <w:t>年度工作计划</w:t>
            </w:r>
          </w:p>
        </w:tc>
      </w:tr>
      <w:tr w14:paraId="301D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BE34E"/>
        </w:tc>
        <w:tc>
          <w:tcPr>
            <w:tcW w:w="2268" w:type="dxa"/>
            <w:vAlign w:val="center"/>
          </w:tcPr>
          <w:p w14:paraId="4C142A16">
            <w:pPr>
              <w:pStyle w:val="16"/>
            </w:pPr>
            <w:r>
              <w:t>质量指标</w:t>
            </w:r>
          </w:p>
        </w:tc>
        <w:tc>
          <w:tcPr>
            <w:tcW w:w="2835" w:type="dxa"/>
            <w:vAlign w:val="center"/>
          </w:tcPr>
          <w:p w14:paraId="7CEFA27A">
            <w:pPr>
              <w:pStyle w:val="16"/>
            </w:pPr>
            <w:r>
              <w:t>维修项目质量验收合格率</w:t>
            </w:r>
          </w:p>
        </w:tc>
        <w:tc>
          <w:tcPr>
            <w:tcW w:w="2835" w:type="dxa"/>
            <w:vAlign w:val="center"/>
          </w:tcPr>
          <w:p w14:paraId="45CAB524">
            <w:pPr>
              <w:pStyle w:val="16"/>
            </w:pPr>
            <w:r>
              <w:t>验收合格的维修项目占维修改造项目的比例</w:t>
            </w:r>
          </w:p>
        </w:tc>
        <w:tc>
          <w:tcPr>
            <w:tcW w:w="2551" w:type="dxa"/>
            <w:vAlign w:val="center"/>
          </w:tcPr>
          <w:p w14:paraId="2E1E98E0">
            <w:pPr>
              <w:pStyle w:val="16"/>
            </w:pPr>
            <w:r>
              <w:t>≥95%</w:t>
            </w:r>
          </w:p>
        </w:tc>
        <w:tc>
          <w:tcPr>
            <w:tcW w:w="2268" w:type="dxa"/>
            <w:vAlign w:val="center"/>
          </w:tcPr>
          <w:p w14:paraId="5BEB2E37">
            <w:pPr>
              <w:pStyle w:val="16"/>
            </w:pPr>
            <w:r>
              <w:t>年度工作计划</w:t>
            </w:r>
          </w:p>
        </w:tc>
      </w:tr>
      <w:tr w14:paraId="2BA7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618A1"/>
        </w:tc>
        <w:tc>
          <w:tcPr>
            <w:tcW w:w="2268" w:type="dxa"/>
            <w:vAlign w:val="center"/>
          </w:tcPr>
          <w:p w14:paraId="6BC8FF0A">
            <w:pPr>
              <w:pStyle w:val="16"/>
            </w:pPr>
            <w:r>
              <w:t>质量指标</w:t>
            </w:r>
          </w:p>
        </w:tc>
        <w:tc>
          <w:tcPr>
            <w:tcW w:w="2835" w:type="dxa"/>
            <w:vAlign w:val="center"/>
          </w:tcPr>
          <w:p w14:paraId="78D5A3BE">
            <w:pPr>
              <w:pStyle w:val="16"/>
            </w:pPr>
            <w:r>
              <w:t>设备购置合格率</w:t>
            </w:r>
          </w:p>
        </w:tc>
        <w:tc>
          <w:tcPr>
            <w:tcW w:w="2835" w:type="dxa"/>
            <w:vAlign w:val="center"/>
          </w:tcPr>
          <w:p w14:paraId="1A218BF1">
            <w:pPr>
              <w:pStyle w:val="16"/>
            </w:pPr>
            <w:r>
              <w:t>购置设备质量的合格率</w:t>
            </w:r>
          </w:p>
        </w:tc>
        <w:tc>
          <w:tcPr>
            <w:tcW w:w="2551" w:type="dxa"/>
            <w:vAlign w:val="center"/>
          </w:tcPr>
          <w:p w14:paraId="319B0217">
            <w:pPr>
              <w:pStyle w:val="16"/>
            </w:pPr>
            <w:r>
              <w:t>≥95%</w:t>
            </w:r>
          </w:p>
        </w:tc>
        <w:tc>
          <w:tcPr>
            <w:tcW w:w="2268" w:type="dxa"/>
            <w:vAlign w:val="center"/>
          </w:tcPr>
          <w:p w14:paraId="40452C87">
            <w:pPr>
              <w:pStyle w:val="16"/>
            </w:pPr>
            <w:r>
              <w:t>年度工作计划</w:t>
            </w:r>
          </w:p>
        </w:tc>
      </w:tr>
      <w:tr w14:paraId="18EF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48B85"/>
        </w:tc>
        <w:tc>
          <w:tcPr>
            <w:tcW w:w="2268" w:type="dxa"/>
            <w:vAlign w:val="center"/>
          </w:tcPr>
          <w:p w14:paraId="1BCCB7DE">
            <w:pPr>
              <w:pStyle w:val="16"/>
            </w:pPr>
            <w:r>
              <w:t>时效指标</w:t>
            </w:r>
          </w:p>
        </w:tc>
        <w:tc>
          <w:tcPr>
            <w:tcW w:w="2835" w:type="dxa"/>
            <w:vAlign w:val="center"/>
          </w:tcPr>
          <w:p w14:paraId="6033EAF3">
            <w:pPr>
              <w:pStyle w:val="16"/>
            </w:pPr>
            <w:r>
              <w:t>资金支出时间</w:t>
            </w:r>
          </w:p>
        </w:tc>
        <w:tc>
          <w:tcPr>
            <w:tcW w:w="2835" w:type="dxa"/>
            <w:vAlign w:val="center"/>
          </w:tcPr>
          <w:p w14:paraId="4FE4A47A">
            <w:pPr>
              <w:pStyle w:val="16"/>
            </w:pPr>
            <w:r>
              <w:t>资金支出时间</w:t>
            </w:r>
          </w:p>
        </w:tc>
        <w:tc>
          <w:tcPr>
            <w:tcW w:w="2551" w:type="dxa"/>
            <w:vAlign w:val="center"/>
          </w:tcPr>
          <w:p w14:paraId="008BEF40">
            <w:pPr>
              <w:pStyle w:val="16"/>
            </w:pPr>
            <w:r>
              <w:t>12月中旬之前</w:t>
            </w:r>
          </w:p>
        </w:tc>
        <w:tc>
          <w:tcPr>
            <w:tcW w:w="2268" w:type="dxa"/>
            <w:vAlign w:val="center"/>
          </w:tcPr>
          <w:p w14:paraId="0163852C">
            <w:pPr>
              <w:pStyle w:val="16"/>
            </w:pPr>
            <w:r>
              <w:t>年度工作计划</w:t>
            </w:r>
          </w:p>
        </w:tc>
      </w:tr>
      <w:tr w14:paraId="5DBD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DB547"/>
        </w:tc>
        <w:tc>
          <w:tcPr>
            <w:tcW w:w="2268" w:type="dxa"/>
            <w:vAlign w:val="center"/>
          </w:tcPr>
          <w:p w14:paraId="25B9F0D3">
            <w:pPr>
              <w:pStyle w:val="16"/>
            </w:pPr>
            <w:r>
              <w:t>成本指标</w:t>
            </w:r>
          </w:p>
        </w:tc>
        <w:tc>
          <w:tcPr>
            <w:tcW w:w="2835" w:type="dxa"/>
            <w:vAlign w:val="center"/>
          </w:tcPr>
          <w:p w14:paraId="5173A344">
            <w:pPr>
              <w:pStyle w:val="16"/>
            </w:pPr>
            <w:r>
              <w:t>预算控制数</w:t>
            </w:r>
          </w:p>
        </w:tc>
        <w:tc>
          <w:tcPr>
            <w:tcW w:w="2835" w:type="dxa"/>
            <w:vAlign w:val="center"/>
          </w:tcPr>
          <w:p w14:paraId="7C110D62">
            <w:pPr>
              <w:pStyle w:val="16"/>
            </w:pPr>
            <w:r>
              <w:t>不超预算控制数</w:t>
            </w:r>
          </w:p>
        </w:tc>
        <w:tc>
          <w:tcPr>
            <w:tcW w:w="2551" w:type="dxa"/>
            <w:vAlign w:val="center"/>
          </w:tcPr>
          <w:p w14:paraId="42FE9500">
            <w:pPr>
              <w:pStyle w:val="16"/>
            </w:pPr>
            <w:r>
              <w:t>≤39.04万元</w:t>
            </w:r>
          </w:p>
        </w:tc>
        <w:tc>
          <w:tcPr>
            <w:tcW w:w="2268" w:type="dxa"/>
            <w:vAlign w:val="center"/>
          </w:tcPr>
          <w:p w14:paraId="261F3F41">
            <w:pPr>
              <w:pStyle w:val="16"/>
            </w:pPr>
            <w:r>
              <w:t>预算成本</w:t>
            </w:r>
          </w:p>
        </w:tc>
      </w:tr>
      <w:tr w14:paraId="7027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B7E005">
            <w:pPr>
              <w:pStyle w:val="17"/>
            </w:pPr>
            <w:r>
              <w:t>效益指标</w:t>
            </w:r>
          </w:p>
        </w:tc>
        <w:tc>
          <w:tcPr>
            <w:tcW w:w="2268" w:type="dxa"/>
            <w:vAlign w:val="center"/>
          </w:tcPr>
          <w:p w14:paraId="5B7DBAB7">
            <w:pPr>
              <w:pStyle w:val="16"/>
            </w:pPr>
            <w:r>
              <w:t>社会效益指标</w:t>
            </w:r>
          </w:p>
        </w:tc>
        <w:tc>
          <w:tcPr>
            <w:tcW w:w="2835" w:type="dxa"/>
            <w:vAlign w:val="center"/>
          </w:tcPr>
          <w:p w14:paraId="6DB19FFA">
            <w:pPr>
              <w:pStyle w:val="16"/>
            </w:pPr>
            <w:r>
              <w:t>改善师生教学条件</w:t>
            </w:r>
          </w:p>
        </w:tc>
        <w:tc>
          <w:tcPr>
            <w:tcW w:w="2835" w:type="dxa"/>
            <w:vAlign w:val="center"/>
          </w:tcPr>
          <w:p w14:paraId="402899C9">
            <w:pPr>
              <w:pStyle w:val="16"/>
            </w:pPr>
            <w:r>
              <w:t>改善师生教学条件</w:t>
            </w:r>
          </w:p>
        </w:tc>
        <w:tc>
          <w:tcPr>
            <w:tcW w:w="2551" w:type="dxa"/>
            <w:vAlign w:val="center"/>
          </w:tcPr>
          <w:p w14:paraId="5F27CAF3">
            <w:pPr>
              <w:pStyle w:val="16"/>
            </w:pPr>
            <w:r>
              <w:t>较上年提升</w:t>
            </w:r>
          </w:p>
        </w:tc>
        <w:tc>
          <w:tcPr>
            <w:tcW w:w="2268" w:type="dxa"/>
            <w:vAlign w:val="center"/>
          </w:tcPr>
          <w:p w14:paraId="0BABF8B2">
            <w:pPr>
              <w:pStyle w:val="16"/>
            </w:pPr>
            <w:r>
              <w:t>年度工作计划</w:t>
            </w:r>
          </w:p>
        </w:tc>
      </w:tr>
      <w:tr w14:paraId="55C9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E7E3F">
            <w:pPr>
              <w:pStyle w:val="17"/>
            </w:pPr>
            <w:r>
              <w:t>满意度指标</w:t>
            </w:r>
          </w:p>
        </w:tc>
        <w:tc>
          <w:tcPr>
            <w:tcW w:w="2268" w:type="dxa"/>
            <w:vAlign w:val="center"/>
          </w:tcPr>
          <w:p w14:paraId="07186AFC">
            <w:pPr>
              <w:pStyle w:val="16"/>
            </w:pPr>
            <w:r>
              <w:t>服务对象满意度指标</w:t>
            </w:r>
          </w:p>
        </w:tc>
        <w:tc>
          <w:tcPr>
            <w:tcW w:w="2835" w:type="dxa"/>
            <w:vAlign w:val="center"/>
          </w:tcPr>
          <w:p w14:paraId="5AE67459">
            <w:pPr>
              <w:pStyle w:val="16"/>
            </w:pPr>
            <w:r>
              <w:t>师生满意度(%)</w:t>
            </w:r>
          </w:p>
        </w:tc>
        <w:tc>
          <w:tcPr>
            <w:tcW w:w="2835" w:type="dxa"/>
            <w:vAlign w:val="center"/>
          </w:tcPr>
          <w:p w14:paraId="2C4A5588">
            <w:pPr>
              <w:pStyle w:val="16"/>
            </w:pPr>
            <w:r>
              <w:t>师生对当年项目的满意情况</w:t>
            </w:r>
          </w:p>
        </w:tc>
        <w:tc>
          <w:tcPr>
            <w:tcW w:w="2551" w:type="dxa"/>
            <w:vAlign w:val="center"/>
          </w:tcPr>
          <w:p w14:paraId="017C3C8F">
            <w:pPr>
              <w:pStyle w:val="16"/>
            </w:pPr>
            <w:r>
              <w:t>≥85%</w:t>
            </w:r>
          </w:p>
        </w:tc>
        <w:tc>
          <w:tcPr>
            <w:tcW w:w="2268" w:type="dxa"/>
            <w:vAlign w:val="center"/>
          </w:tcPr>
          <w:p w14:paraId="27149F07">
            <w:pPr>
              <w:pStyle w:val="16"/>
            </w:pPr>
            <w:r>
              <w:t>问卷调查</w:t>
            </w:r>
          </w:p>
        </w:tc>
      </w:tr>
    </w:tbl>
    <w:p w14:paraId="4E8717D4">
      <w:pPr>
        <w:sectPr>
          <w:pgSz w:w="16840" w:h="11900" w:orient="landscape"/>
          <w:pgMar w:top="1361" w:right="1020" w:bottom="1134" w:left="1020" w:header="720" w:footer="720" w:gutter="0"/>
          <w:cols w:space="720" w:num="1"/>
        </w:sectPr>
      </w:pPr>
    </w:p>
    <w:p w14:paraId="0221D55B">
      <w:pPr>
        <w:spacing w:before="10" w:after="10" w:line="240" w:lineRule="auto"/>
        <w:ind w:firstLine="640"/>
        <w:jc w:val="left"/>
        <w:outlineLvl w:val="5"/>
      </w:pPr>
      <w:r>
        <w:rPr>
          <w:rFonts w:ascii="黑体" w:hAnsi="黑体" w:eastAsia="黑体" w:cs="黑体"/>
          <w:color w:val="000000"/>
          <w:sz w:val="32"/>
        </w:rPr>
        <w:t>六、政府采购预算情况</w:t>
      </w:r>
    </w:p>
    <w:p w14:paraId="2114FCC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2023年，石家庄市藁城区增村镇中心校安排政府采购预算0.00万元。具体内容见下表。</w:t>
      </w:r>
    </w:p>
    <w:p w14:paraId="5B5129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1BA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3C4342">
            <w:pPr>
              <w:pStyle w:val="13"/>
            </w:pPr>
            <w:r>
              <w:t>360600石家庄市藁城区增村镇中心校</w:t>
            </w:r>
          </w:p>
        </w:tc>
        <w:tc>
          <w:tcPr>
            <w:tcW w:w="8674" w:type="dxa"/>
            <w:gridSpan w:val="9"/>
            <w:tcBorders>
              <w:top w:val="single" w:color="FFFFFF" w:sz="6" w:space="0"/>
              <w:left w:val="single" w:color="FFFFFF" w:sz="6" w:space="0"/>
              <w:right w:val="single" w:color="FFFFFF" w:sz="6" w:space="0"/>
            </w:tcBorders>
            <w:vAlign w:val="center"/>
          </w:tcPr>
          <w:p w14:paraId="667F743A">
            <w:pPr>
              <w:pStyle w:val="28"/>
            </w:pPr>
            <w:r>
              <w:t>单位：万元</w:t>
            </w:r>
          </w:p>
        </w:tc>
      </w:tr>
      <w:tr w14:paraId="176A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7B853E2">
            <w:pPr>
              <w:pStyle w:val="14"/>
            </w:pPr>
            <w:r>
              <w:t>政府采购项目来源</w:t>
            </w:r>
          </w:p>
        </w:tc>
        <w:tc>
          <w:tcPr>
            <w:tcW w:w="1134" w:type="dxa"/>
            <w:vMerge w:val="restart"/>
            <w:vAlign w:val="center"/>
          </w:tcPr>
          <w:p w14:paraId="5C8DA1E3">
            <w:pPr>
              <w:pStyle w:val="14"/>
            </w:pPr>
            <w:r>
              <w:t>采购物品名称</w:t>
            </w:r>
          </w:p>
        </w:tc>
        <w:tc>
          <w:tcPr>
            <w:tcW w:w="1134" w:type="dxa"/>
            <w:vMerge w:val="restart"/>
            <w:vAlign w:val="center"/>
          </w:tcPr>
          <w:p w14:paraId="1BA16F85">
            <w:pPr>
              <w:pStyle w:val="14"/>
            </w:pPr>
            <w:r>
              <w:t>政府采购目录序号</w:t>
            </w:r>
          </w:p>
        </w:tc>
        <w:tc>
          <w:tcPr>
            <w:tcW w:w="709" w:type="dxa"/>
            <w:vMerge w:val="restart"/>
            <w:vAlign w:val="center"/>
          </w:tcPr>
          <w:p w14:paraId="27EBF99C">
            <w:pPr>
              <w:pStyle w:val="14"/>
            </w:pPr>
            <w:r>
              <w:t>计量  单位</w:t>
            </w:r>
          </w:p>
        </w:tc>
        <w:tc>
          <w:tcPr>
            <w:tcW w:w="850" w:type="dxa"/>
            <w:vMerge w:val="restart"/>
            <w:vAlign w:val="center"/>
          </w:tcPr>
          <w:p w14:paraId="26009B20">
            <w:pPr>
              <w:pStyle w:val="14"/>
            </w:pPr>
            <w:r>
              <w:t>数量</w:t>
            </w:r>
          </w:p>
        </w:tc>
        <w:tc>
          <w:tcPr>
            <w:tcW w:w="850" w:type="dxa"/>
            <w:vMerge w:val="restart"/>
            <w:vAlign w:val="center"/>
          </w:tcPr>
          <w:p w14:paraId="295BEC3E">
            <w:pPr>
              <w:pStyle w:val="14"/>
            </w:pPr>
            <w:r>
              <w:t>单价</w:t>
            </w:r>
          </w:p>
        </w:tc>
        <w:tc>
          <w:tcPr>
            <w:tcW w:w="7710" w:type="dxa"/>
            <w:gridSpan w:val="8"/>
            <w:vAlign w:val="center"/>
          </w:tcPr>
          <w:p w14:paraId="396EB508">
            <w:pPr>
              <w:pStyle w:val="14"/>
            </w:pPr>
            <w:r>
              <w:t>政府采购金额（当年部门预算安排资金）</w:t>
            </w:r>
          </w:p>
        </w:tc>
        <w:tc>
          <w:tcPr>
            <w:tcW w:w="964" w:type="dxa"/>
            <w:vMerge w:val="restart"/>
            <w:vAlign w:val="center"/>
          </w:tcPr>
          <w:p w14:paraId="40C159CE">
            <w:pPr>
              <w:pStyle w:val="14"/>
            </w:pPr>
            <w:r>
              <w:t>2023年  预留中  小微企  业份额</w:t>
            </w:r>
          </w:p>
        </w:tc>
      </w:tr>
      <w:tr w14:paraId="5013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DC18464">
            <w:pPr>
              <w:pStyle w:val="14"/>
            </w:pPr>
            <w:r>
              <w:t>项目名称</w:t>
            </w:r>
          </w:p>
        </w:tc>
        <w:tc>
          <w:tcPr>
            <w:tcW w:w="964" w:type="dxa"/>
            <w:vAlign w:val="center"/>
          </w:tcPr>
          <w:p w14:paraId="53A574BC">
            <w:pPr>
              <w:pStyle w:val="14"/>
            </w:pPr>
            <w:r>
              <w:t>预算    资金</w:t>
            </w:r>
          </w:p>
        </w:tc>
        <w:tc>
          <w:tcPr>
            <w:tcW w:w="1134" w:type="dxa"/>
            <w:vMerge w:val="continue"/>
          </w:tcPr>
          <w:p w14:paraId="0F34E660"/>
        </w:tc>
        <w:tc>
          <w:tcPr>
            <w:tcW w:w="1134" w:type="dxa"/>
            <w:vMerge w:val="continue"/>
          </w:tcPr>
          <w:p w14:paraId="47CB7F86"/>
        </w:tc>
        <w:tc>
          <w:tcPr>
            <w:tcW w:w="709" w:type="dxa"/>
            <w:vMerge w:val="continue"/>
          </w:tcPr>
          <w:p w14:paraId="05535379"/>
        </w:tc>
        <w:tc>
          <w:tcPr>
            <w:tcW w:w="850" w:type="dxa"/>
            <w:vMerge w:val="continue"/>
          </w:tcPr>
          <w:p w14:paraId="4BE43E73"/>
        </w:tc>
        <w:tc>
          <w:tcPr>
            <w:tcW w:w="850" w:type="dxa"/>
            <w:vMerge w:val="continue"/>
          </w:tcPr>
          <w:p w14:paraId="1B3F07F9"/>
        </w:tc>
        <w:tc>
          <w:tcPr>
            <w:tcW w:w="964" w:type="dxa"/>
            <w:vAlign w:val="center"/>
          </w:tcPr>
          <w:p w14:paraId="194645E2">
            <w:pPr>
              <w:pStyle w:val="14"/>
            </w:pPr>
            <w:r>
              <w:t>合计</w:t>
            </w:r>
          </w:p>
        </w:tc>
        <w:tc>
          <w:tcPr>
            <w:tcW w:w="964" w:type="dxa"/>
            <w:vAlign w:val="center"/>
          </w:tcPr>
          <w:p w14:paraId="0A359941">
            <w:pPr>
              <w:pStyle w:val="14"/>
            </w:pPr>
            <w:r>
              <w:t>一般公共预算拨款</w:t>
            </w:r>
          </w:p>
        </w:tc>
        <w:tc>
          <w:tcPr>
            <w:tcW w:w="964" w:type="dxa"/>
            <w:vAlign w:val="center"/>
          </w:tcPr>
          <w:p w14:paraId="060FEDEC">
            <w:pPr>
              <w:pStyle w:val="14"/>
            </w:pPr>
            <w:r>
              <w:t>基金预算拨款</w:t>
            </w:r>
          </w:p>
        </w:tc>
        <w:tc>
          <w:tcPr>
            <w:tcW w:w="964" w:type="dxa"/>
            <w:vAlign w:val="center"/>
          </w:tcPr>
          <w:p w14:paraId="69C37E97">
            <w:pPr>
              <w:pStyle w:val="14"/>
            </w:pPr>
            <w:r>
              <w:t>国有资本经营预算拨款</w:t>
            </w:r>
          </w:p>
        </w:tc>
        <w:tc>
          <w:tcPr>
            <w:tcW w:w="964" w:type="dxa"/>
            <w:vAlign w:val="center"/>
          </w:tcPr>
          <w:p w14:paraId="52872122">
            <w:pPr>
              <w:pStyle w:val="14"/>
            </w:pPr>
            <w:r>
              <w:t>财政专户核拨</w:t>
            </w:r>
          </w:p>
        </w:tc>
        <w:tc>
          <w:tcPr>
            <w:tcW w:w="964" w:type="dxa"/>
            <w:vAlign w:val="center"/>
          </w:tcPr>
          <w:p w14:paraId="6769B8F4">
            <w:pPr>
              <w:pStyle w:val="14"/>
            </w:pPr>
            <w:r>
              <w:t>单位    资金</w:t>
            </w:r>
          </w:p>
        </w:tc>
        <w:tc>
          <w:tcPr>
            <w:tcW w:w="964" w:type="dxa"/>
            <w:vAlign w:val="center"/>
          </w:tcPr>
          <w:p w14:paraId="5BC89F64">
            <w:pPr>
              <w:pStyle w:val="14"/>
            </w:pPr>
            <w:r>
              <w:t>财政拨    款结转</w:t>
            </w:r>
          </w:p>
        </w:tc>
        <w:tc>
          <w:tcPr>
            <w:tcW w:w="964" w:type="dxa"/>
            <w:vAlign w:val="center"/>
          </w:tcPr>
          <w:p w14:paraId="1EC31435">
            <w:pPr>
              <w:pStyle w:val="14"/>
            </w:pPr>
            <w:r>
              <w:t>非财政    拨款结    转结余</w:t>
            </w:r>
          </w:p>
        </w:tc>
        <w:tc>
          <w:tcPr>
            <w:tcW w:w="964" w:type="dxa"/>
            <w:vMerge w:val="continue"/>
          </w:tcPr>
          <w:p w14:paraId="2FEB306C"/>
        </w:tc>
      </w:tr>
      <w:tr w14:paraId="7052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EBD2D5">
            <w:pPr>
              <w:pStyle w:val="16"/>
            </w:pPr>
          </w:p>
        </w:tc>
        <w:tc>
          <w:tcPr>
            <w:tcW w:w="964" w:type="dxa"/>
            <w:vAlign w:val="center"/>
          </w:tcPr>
          <w:p w14:paraId="36A8D1BE">
            <w:pPr>
              <w:pStyle w:val="15"/>
            </w:pPr>
          </w:p>
        </w:tc>
        <w:tc>
          <w:tcPr>
            <w:tcW w:w="1134" w:type="dxa"/>
            <w:vAlign w:val="center"/>
          </w:tcPr>
          <w:p w14:paraId="2D275E16">
            <w:pPr>
              <w:pStyle w:val="16"/>
            </w:pPr>
          </w:p>
        </w:tc>
        <w:tc>
          <w:tcPr>
            <w:tcW w:w="1134" w:type="dxa"/>
            <w:vAlign w:val="center"/>
          </w:tcPr>
          <w:p w14:paraId="4C97D760">
            <w:pPr>
              <w:pStyle w:val="16"/>
            </w:pPr>
          </w:p>
        </w:tc>
        <w:tc>
          <w:tcPr>
            <w:tcW w:w="709" w:type="dxa"/>
            <w:vAlign w:val="center"/>
          </w:tcPr>
          <w:p w14:paraId="0E250DB2">
            <w:pPr>
              <w:pStyle w:val="17"/>
            </w:pPr>
          </w:p>
        </w:tc>
        <w:tc>
          <w:tcPr>
            <w:tcW w:w="850" w:type="dxa"/>
            <w:vAlign w:val="center"/>
          </w:tcPr>
          <w:p w14:paraId="0E2B6097">
            <w:pPr>
              <w:pStyle w:val="15"/>
            </w:pPr>
          </w:p>
        </w:tc>
        <w:tc>
          <w:tcPr>
            <w:tcW w:w="850" w:type="dxa"/>
            <w:vAlign w:val="center"/>
          </w:tcPr>
          <w:p w14:paraId="15902B2F">
            <w:pPr>
              <w:pStyle w:val="15"/>
            </w:pPr>
          </w:p>
        </w:tc>
        <w:tc>
          <w:tcPr>
            <w:tcW w:w="964" w:type="dxa"/>
            <w:vAlign w:val="center"/>
          </w:tcPr>
          <w:p w14:paraId="72D50EE6">
            <w:pPr>
              <w:pStyle w:val="15"/>
            </w:pPr>
          </w:p>
        </w:tc>
        <w:tc>
          <w:tcPr>
            <w:tcW w:w="964" w:type="dxa"/>
            <w:vAlign w:val="center"/>
          </w:tcPr>
          <w:p w14:paraId="6A4BFFC9">
            <w:pPr>
              <w:pStyle w:val="15"/>
            </w:pPr>
          </w:p>
        </w:tc>
        <w:tc>
          <w:tcPr>
            <w:tcW w:w="964" w:type="dxa"/>
            <w:vAlign w:val="center"/>
          </w:tcPr>
          <w:p w14:paraId="4BF83C8D">
            <w:pPr>
              <w:pStyle w:val="15"/>
            </w:pPr>
          </w:p>
        </w:tc>
        <w:tc>
          <w:tcPr>
            <w:tcW w:w="964" w:type="dxa"/>
            <w:vAlign w:val="center"/>
          </w:tcPr>
          <w:p w14:paraId="7E9FE42E">
            <w:pPr>
              <w:pStyle w:val="15"/>
            </w:pPr>
          </w:p>
        </w:tc>
        <w:tc>
          <w:tcPr>
            <w:tcW w:w="964" w:type="dxa"/>
            <w:vAlign w:val="center"/>
          </w:tcPr>
          <w:p w14:paraId="0EDF611C">
            <w:pPr>
              <w:pStyle w:val="15"/>
            </w:pPr>
          </w:p>
        </w:tc>
        <w:tc>
          <w:tcPr>
            <w:tcW w:w="964" w:type="dxa"/>
            <w:vAlign w:val="center"/>
          </w:tcPr>
          <w:p w14:paraId="7A926B57">
            <w:pPr>
              <w:pStyle w:val="15"/>
            </w:pPr>
          </w:p>
        </w:tc>
        <w:tc>
          <w:tcPr>
            <w:tcW w:w="964" w:type="dxa"/>
            <w:vAlign w:val="center"/>
          </w:tcPr>
          <w:p w14:paraId="465843EB">
            <w:pPr>
              <w:pStyle w:val="15"/>
            </w:pPr>
          </w:p>
        </w:tc>
        <w:tc>
          <w:tcPr>
            <w:tcW w:w="964" w:type="dxa"/>
            <w:vAlign w:val="center"/>
          </w:tcPr>
          <w:p w14:paraId="29D5BB86">
            <w:pPr>
              <w:pStyle w:val="15"/>
            </w:pPr>
          </w:p>
        </w:tc>
        <w:tc>
          <w:tcPr>
            <w:tcW w:w="964" w:type="dxa"/>
            <w:vAlign w:val="center"/>
          </w:tcPr>
          <w:p w14:paraId="342AB5FC">
            <w:pPr>
              <w:pStyle w:val="15"/>
            </w:pPr>
          </w:p>
        </w:tc>
      </w:tr>
    </w:tbl>
    <w:p w14:paraId="69F142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A2A46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EEFE032">
      <w:pPr>
        <w:spacing w:before="0" w:after="0"/>
        <w:ind w:firstLine="640"/>
        <w:jc w:val="left"/>
        <w:outlineLvl w:val="9"/>
      </w:pPr>
      <w:r>
        <w:rPr>
          <w:rFonts w:ascii="Times New Roman" w:hAnsi="Times New Roman" w:eastAsia="方正仿宋_GBK" w:cs="Times New Roman"/>
          <w:color w:val="000000"/>
          <w:sz w:val="32"/>
        </w:rPr>
        <w:t xml:space="preserve"> </w:t>
      </w:r>
    </w:p>
    <w:p w14:paraId="184C0BDF">
      <w:pPr>
        <w:spacing w:before="10" w:after="10" w:line="240" w:lineRule="auto"/>
        <w:ind w:firstLine="640"/>
        <w:jc w:val="left"/>
        <w:outlineLvl w:val="5"/>
      </w:pPr>
      <w:r>
        <w:rPr>
          <w:rFonts w:ascii="黑体" w:hAnsi="黑体" w:eastAsia="黑体" w:cs="黑体"/>
          <w:color w:val="000000"/>
          <w:sz w:val="32"/>
        </w:rPr>
        <w:t>七、国有资产信息</w:t>
      </w:r>
    </w:p>
    <w:p w14:paraId="06F31C66">
      <w:pPr>
        <w:spacing w:before="0" w:after="0" w:line="500" w:lineRule="exact"/>
        <w:ind w:firstLine="560"/>
        <w:jc w:val="left"/>
        <w:outlineLvl w:val="9"/>
        <w:rPr>
          <w:color w:val="auto"/>
        </w:rPr>
      </w:pPr>
      <w:r>
        <w:rPr>
          <w:rFonts w:ascii="Times New Roman" w:hAnsi="Times New Roman" w:eastAsia="方正仿宋_GBK" w:cs="Times New Roman"/>
          <w:b w:val="0"/>
          <w:color w:val="000000"/>
          <w:sz w:val="28"/>
        </w:rPr>
        <w:t>石家庄市藁城区增村镇中心校上年末固定资产金额为</w:t>
      </w:r>
      <w:r>
        <w:rPr>
          <w:rFonts w:hint="eastAsia" w:ascii="Times New Roman" w:hAnsi="Times New Roman" w:eastAsia="方正仿宋_GBK" w:cs="Times New Roman"/>
          <w:b w:val="0"/>
          <w:color w:val="auto"/>
          <w:sz w:val="28"/>
          <w:lang w:val="en-US" w:eastAsia="zh-CN"/>
        </w:rPr>
        <w:t>3701.89</w:t>
      </w:r>
      <w:r>
        <w:rPr>
          <w:rFonts w:ascii="Times New Roman" w:hAnsi="Times New Roman" w:eastAsia="方正仿宋_GBK" w:cs="Times New Roman"/>
          <w:b w:val="0"/>
          <w:color w:val="000000"/>
          <w:sz w:val="28"/>
        </w:rPr>
        <w:t>万元（详见下表）。本年度拟购置固定资产总额为41.56万元</w:t>
      </w:r>
      <w:r>
        <w:rPr>
          <w:rFonts w:hint="eastAsia" w:ascii="Times New Roman" w:hAnsi="Times New Roman" w:eastAsia="方正仿宋_GBK" w:cs="Times New Roman"/>
          <w:b w:val="0"/>
          <w:color w:val="000000"/>
          <w:sz w:val="28"/>
          <w:lang w:val="en-US" w:eastAsia="zh-CN"/>
        </w:rPr>
        <w:t>,</w:t>
      </w:r>
      <w:r>
        <w:rPr>
          <w:rFonts w:hint="eastAsia" w:ascii="Times New Roman" w:hAnsi="Times New Roman" w:eastAsia="方正仿宋_GBK" w:cs="Times New Roman"/>
          <w:b w:val="0"/>
          <w:color w:val="auto"/>
          <w:sz w:val="28"/>
          <w:lang w:val="en-US" w:eastAsia="zh-CN"/>
        </w:rPr>
        <w:t>主要为一体机13.6万元，小学仪器10.4万元，图书13.558万元，打印机1.25万元，办公桌椅0.6万元，中学仪器2.15万元，</w:t>
      </w:r>
      <w:r>
        <w:rPr>
          <w:rFonts w:hint="eastAsia" w:ascii="Times New Roman" w:hAnsi="Times New Roman" w:eastAsia="方正仿宋_GBK" w:cs="Times New Roman"/>
          <w:b w:val="0"/>
          <w:color w:val="auto"/>
          <w:sz w:val="28"/>
          <w:lang w:val="uk-UA" w:eastAsia="zh-CN"/>
        </w:rPr>
        <w:t>因未达到政府采购限额，未列入政府采购预算</w:t>
      </w:r>
      <w:r>
        <w:rPr>
          <w:rFonts w:ascii="Times New Roman" w:hAnsi="Times New Roman" w:eastAsia="方正仿宋_GBK" w:cs="Times New Roman"/>
          <w:b w:val="0"/>
          <w:color w:val="auto"/>
          <w:sz w:val="28"/>
        </w:rPr>
        <w:t>。</w:t>
      </w:r>
    </w:p>
    <w:p w14:paraId="00F4938E">
      <w:pPr>
        <w:spacing w:before="0" w:after="0" w:line="240" w:lineRule="auto"/>
        <w:ind w:firstLine="0"/>
        <w:jc w:val="center"/>
        <w:outlineLvl w:val="9"/>
        <w:rPr>
          <w:rFonts w:ascii="方正小标宋_GBK" w:hAnsi="方正小标宋_GBK" w:eastAsia="方正小标宋_GBK" w:cs="方正小标宋_GBK"/>
          <w:color w:val="auto"/>
          <w:sz w:val="36"/>
        </w:rPr>
      </w:pPr>
    </w:p>
    <w:p w14:paraId="0E2335E4">
      <w:pPr>
        <w:spacing w:before="0" w:after="0" w:line="240" w:lineRule="auto"/>
        <w:ind w:firstLine="0"/>
        <w:jc w:val="center"/>
        <w:outlineLvl w:val="9"/>
        <w:rPr>
          <w:rFonts w:ascii="方正小标宋_GBK" w:hAnsi="方正小标宋_GBK" w:eastAsia="方正小标宋_GBK" w:cs="方正小标宋_GBK"/>
          <w:color w:val="000000"/>
          <w:sz w:val="36"/>
        </w:rPr>
      </w:pPr>
    </w:p>
    <w:p w14:paraId="47382FF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A02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C112DC">
            <w:pPr>
              <w:pStyle w:val="13"/>
            </w:pPr>
            <w:r>
              <w:t>360600石家庄市藁城区增村镇中心校</w:t>
            </w:r>
          </w:p>
        </w:tc>
        <w:tc>
          <w:tcPr>
            <w:tcW w:w="5669" w:type="dxa"/>
            <w:gridSpan w:val="2"/>
            <w:tcBorders>
              <w:top w:val="single" w:color="FFFFFF" w:sz="6" w:space="0"/>
              <w:left w:val="single" w:color="FFFFFF" w:sz="6" w:space="0"/>
              <w:right w:val="single" w:color="FFFFFF" w:sz="6" w:space="0"/>
            </w:tcBorders>
            <w:vAlign w:val="center"/>
          </w:tcPr>
          <w:p w14:paraId="16C045E5">
            <w:pPr>
              <w:pStyle w:val="11"/>
            </w:pPr>
            <w:r>
              <w:t>截止时间：2022-12-31</w:t>
            </w:r>
          </w:p>
        </w:tc>
      </w:tr>
      <w:tr w14:paraId="3E14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7E4087">
            <w:pPr>
              <w:pStyle w:val="14"/>
            </w:pPr>
            <w:r>
              <w:t>项   目</w:t>
            </w:r>
          </w:p>
        </w:tc>
        <w:tc>
          <w:tcPr>
            <w:tcW w:w="2835" w:type="dxa"/>
            <w:vAlign w:val="center"/>
          </w:tcPr>
          <w:p w14:paraId="136917B4">
            <w:pPr>
              <w:pStyle w:val="14"/>
            </w:pPr>
            <w:r>
              <w:t>数量</w:t>
            </w:r>
          </w:p>
        </w:tc>
        <w:tc>
          <w:tcPr>
            <w:tcW w:w="2835" w:type="dxa"/>
            <w:vAlign w:val="center"/>
          </w:tcPr>
          <w:p w14:paraId="0180E430">
            <w:pPr>
              <w:pStyle w:val="14"/>
            </w:pPr>
            <w:r>
              <w:t>价值（金额单位：万元）</w:t>
            </w:r>
          </w:p>
        </w:tc>
      </w:tr>
      <w:tr w14:paraId="468D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AB156">
            <w:pPr>
              <w:pStyle w:val="16"/>
            </w:pPr>
            <w:r>
              <w:t>资产总额</w:t>
            </w:r>
          </w:p>
        </w:tc>
        <w:tc>
          <w:tcPr>
            <w:tcW w:w="2835" w:type="dxa"/>
            <w:vAlign w:val="center"/>
          </w:tcPr>
          <w:p w14:paraId="1E9FD28B">
            <w:pPr>
              <w:pStyle w:val="17"/>
            </w:pPr>
          </w:p>
        </w:tc>
        <w:tc>
          <w:tcPr>
            <w:tcW w:w="2835" w:type="dxa"/>
            <w:vAlign w:val="center"/>
          </w:tcPr>
          <w:p w14:paraId="63BA7B1E">
            <w:pPr>
              <w:pStyle w:val="15"/>
              <w:rPr>
                <w:rFonts w:hint="default" w:eastAsia="方正书宋_GBK"/>
                <w:lang w:val="en-US" w:eastAsia="zh-CN"/>
              </w:rPr>
            </w:pPr>
            <w:r>
              <w:rPr>
                <w:rFonts w:hint="eastAsia"/>
                <w:lang w:val="en-US" w:eastAsia="zh-CN"/>
              </w:rPr>
              <w:t>3701.89</w:t>
            </w:r>
          </w:p>
        </w:tc>
      </w:tr>
      <w:tr w14:paraId="0602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587389">
            <w:pPr>
              <w:pStyle w:val="16"/>
            </w:pPr>
            <w:r>
              <w:t>1、房屋（平方米）</w:t>
            </w:r>
          </w:p>
        </w:tc>
        <w:tc>
          <w:tcPr>
            <w:tcW w:w="2835" w:type="dxa"/>
            <w:vAlign w:val="center"/>
          </w:tcPr>
          <w:p w14:paraId="504082C5">
            <w:pPr>
              <w:pStyle w:val="17"/>
            </w:pPr>
            <w:r>
              <w:t>25657.95</w:t>
            </w:r>
          </w:p>
        </w:tc>
        <w:tc>
          <w:tcPr>
            <w:tcW w:w="2835" w:type="dxa"/>
            <w:vAlign w:val="center"/>
          </w:tcPr>
          <w:p w14:paraId="4CA9F6FE">
            <w:pPr>
              <w:pStyle w:val="15"/>
            </w:pPr>
            <w:r>
              <w:t>438.38</w:t>
            </w:r>
          </w:p>
        </w:tc>
      </w:tr>
      <w:tr w14:paraId="388F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74A64">
            <w:pPr>
              <w:pStyle w:val="16"/>
            </w:pPr>
            <w:r>
              <w:t>　　其中：办公用房（平方米）</w:t>
            </w:r>
          </w:p>
        </w:tc>
        <w:tc>
          <w:tcPr>
            <w:tcW w:w="2835" w:type="dxa"/>
            <w:vAlign w:val="center"/>
          </w:tcPr>
          <w:p w14:paraId="02FA4741">
            <w:pPr>
              <w:pStyle w:val="17"/>
            </w:pPr>
            <w:r>
              <w:t>10792.50</w:t>
            </w:r>
          </w:p>
        </w:tc>
        <w:tc>
          <w:tcPr>
            <w:tcW w:w="2835" w:type="dxa"/>
            <w:vAlign w:val="center"/>
          </w:tcPr>
          <w:p w14:paraId="7DAAE637">
            <w:pPr>
              <w:pStyle w:val="15"/>
            </w:pPr>
            <w:r>
              <w:t>183.52</w:t>
            </w:r>
          </w:p>
        </w:tc>
      </w:tr>
      <w:tr w14:paraId="0440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321A2">
            <w:pPr>
              <w:pStyle w:val="16"/>
            </w:pPr>
            <w:r>
              <w:t>2、车辆（台、辆）</w:t>
            </w:r>
          </w:p>
        </w:tc>
        <w:tc>
          <w:tcPr>
            <w:tcW w:w="2835" w:type="dxa"/>
            <w:vAlign w:val="center"/>
          </w:tcPr>
          <w:p w14:paraId="767969ED">
            <w:pPr>
              <w:pStyle w:val="17"/>
            </w:pPr>
          </w:p>
        </w:tc>
        <w:tc>
          <w:tcPr>
            <w:tcW w:w="2835" w:type="dxa"/>
            <w:vAlign w:val="center"/>
          </w:tcPr>
          <w:p w14:paraId="3FBFE21F">
            <w:pPr>
              <w:pStyle w:val="15"/>
            </w:pPr>
          </w:p>
        </w:tc>
      </w:tr>
      <w:tr w14:paraId="1A14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B1698B">
            <w:pPr>
              <w:pStyle w:val="16"/>
            </w:pPr>
            <w:r>
              <w:t>3、单价在20万元以上的设备</w:t>
            </w:r>
          </w:p>
        </w:tc>
        <w:tc>
          <w:tcPr>
            <w:tcW w:w="2835" w:type="dxa"/>
            <w:vAlign w:val="center"/>
          </w:tcPr>
          <w:p w14:paraId="5B86891F">
            <w:pPr>
              <w:pStyle w:val="17"/>
            </w:pPr>
          </w:p>
        </w:tc>
        <w:tc>
          <w:tcPr>
            <w:tcW w:w="2835" w:type="dxa"/>
            <w:vAlign w:val="center"/>
          </w:tcPr>
          <w:p w14:paraId="38B4B475">
            <w:pPr>
              <w:pStyle w:val="15"/>
            </w:pPr>
          </w:p>
        </w:tc>
      </w:tr>
      <w:tr w14:paraId="7F4D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950EA">
            <w:pPr>
              <w:pStyle w:val="16"/>
            </w:pPr>
            <w:r>
              <w:t>4、其他固定资产</w:t>
            </w:r>
          </w:p>
        </w:tc>
        <w:tc>
          <w:tcPr>
            <w:tcW w:w="2835" w:type="dxa"/>
            <w:vAlign w:val="center"/>
          </w:tcPr>
          <w:p w14:paraId="2E268AB1">
            <w:pPr>
              <w:pStyle w:val="17"/>
            </w:pPr>
          </w:p>
        </w:tc>
        <w:tc>
          <w:tcPr>
            <w:tcW w:w="2835" w:type="dxa"/>
            <w:vAlign w:val="center"/>
          </w:tcPr>
          <w:p w14:paraId="19D96279">
            <w:pPr>
              <w:pStyle w:val="15"/>
              <w:rPr>
                <w:rFonts w:hint="default" w:eastAsia="方正书宋_GBK"/>
                <w:lang w:val="en-US" w:eastAsia="zh-CN"/>
              </w:rPr>
            </w:pPr>
            <w:r>
              <w:rPr>
                <w:rFonts w:hint="eastAsia"/>
                <w:lang w:val="en-US" w:eastAsia="zh-CN"/>
              </w:rPr>
              <w:t>3263.51</w:t>
            </w:r>
          </w:p>
        </w:tc>
      </w:tr>
    </w:tbl>
    <w:p w14:paraId="046D6DFD">
      <w:pPr>
        <w:spacing w:before="0" w:after="0"/>
        <w:ind w:firstLine="640"/>
        <w:jc w:val="left"/>
        <w:outlineLvl w:val="9"/>
      </w:pPr>
      <w:r>
        <w:rPr>
          <w:rFonts w:ascii="Times New Roman" w:hAnsi="Times New Roman" w:eastAsia="方正仿宋_GBK" w:cs="Times New Roman"/>
          <w:color w:val="000000"/>
          <w:sz w:val="32"/>
        </w:rPr>
        <w:t xml:space="preserve"> </w:t>
      </w:r>
    </w:p>
    <w:p w14:paraId="4272A018">
      <w:pPr>
        <w:spacing w:before="10" w:after="10" w:line="240" w:lineRule="auto"/>
        <w:ind w:firstLine="640"/>
        <w:jc w:val="left"/>
        <w:outlineLvl w:val="5"/>
      </w:pPr>
      <w:r>
        <w:rPr>
          <w:rFonts w:ascii="黑体" w:hAnsi="黑体" w:eastAsia="黑体" w:cs="黑体"/>
          <w:color w:val="000000"/>
          <w:sz w:val="32"/>
        </w:rPr>
        <w:t>八、名词解释</w:t>
      </w:r>
    </w:p>
    <w:p w14:paraId="5CF089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5BD5D8C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93DB3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E544E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D80E5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CB1FF2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281C7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8D2F6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908D5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159299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338BF0">
      <w:pPr>
        <w:spacing w:before="10" w:after="10" w:line="240" w:lineRule="auto"/>
        <w:ind w:firstLine="640"/>
        <w:jc w:val="left"/>
        <w:outlineLvl w:val="5"/>
      </w:pPr>
      <w:r>
        <w:rPr>
          <w:rFonts w:ascii="黑体" w:hAnsi="黑体" w:eastAsia="黑体" w:cs="黑体"/>
          <w:color w:val="000000"/>
          <w:sz w:val="32"/>
        </w:rPr>
        <w:t>九、其他需要说明的事项</w:t>
      </w:r>
    </w:p>
    <w:p w14:paraId="48C167E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1DDDE77">
      <w:pPr>
        <w:spacing w:before="0" w:after="0"/>
        <w:ind w:firstLine="0"/>
        <w:jc w:val="center"/>
        <w:outlineLvl w:val="3"/>
      </w:pPr>
      <w:bookmarkStart w:id="35" w:name="_Toc23574"/>
      <w:r>
        <w:rPr>
          <w:rFonts w:ascii="方正小标宋_GBK" w:hAnsi="方正小标宋_GBK" w:eastAsia="方正小标宋_GBK" w:cs="方正小标宋_GBK"/>
          <w:b w:val="0"/>
          <w:color w:val="000000"/>
          <w:sz w:val="44"/>
        </w:rPr>
        <w:t>三十六、石家庄市藁城区九门回族乡中心校收支预算</w:t>
      </w:r>
      <w:bookmarkEnd w:id="35"/>
    </w:p>
    <w:p w14:paraId="59CDB2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766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685276F">
            <w:pPr>
              <w:pStyle w:val="13"/>
            </w:pPr>
            <w:r>
              <w:t>360650石家庄市藁城区九门回族乡中心校</w:t>
            </w:r>
          </w:p>
        </w:tc>
        <w:tc>
          <w:tcPr>
            <w:tcW w:w="2126" w:type="dxa"/>
            <w:tcBorders>
              <w:top w:val="single" w:color="FFFFFF" w:sz="6" w:space="0"/>
              <w:left w:val="single" w:color="FFFFFF" w:sz="6" w:space="0"/>
              <w:right w:val="single" w:color="FFFFFF" w:sz="6" w:space="0"/>
            </w:tcBorders>
            <w:vAlign w:val="center"/>
          </w:tcPr>
          <w:p w14:paraId="3A0F535A">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06E1B229">
            <w:pPr>
              <w:pStyle w:val="11"/>
            </w:pPr>
            <w:r>
              <w:t>单位：万元</w:t>
            </w:r>
          </w:p>
        </w:tc>
      </w:tr>
      <w:tr w14:paraId="777B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57220">
            <w:pPr>
              <w:pStyle w:val="14"/>
            </w:pPr>
            <w:r>
              <w:t>序号</w:t>
            </w:r>
          </w:p>
        </w:tc>
        <w:tc>
          <w:tcPr>
            <w:tcW w:w="6661" w:type="dxa"/>
            <w:gridSpan w:val="2"/>
            <w:vAlign w:val="center"/>
          </w:tcPr>
          <w:p w14:paraId="3D7A3DDB">
            <w:pPr>
              <w:pStyle w:val="14"/>
            </w:pPr>
            <w:r>
              <w:t>收入</w:t>
            </w:r>
          </w:p>
        </w:tc>
        <w:tc>
          <w:tcPr>
            <w:tcW w:w="6661" w:type="dxa"/>
            <w:gridSpan w:val="2"/>
            <w:vAlign w:val="center"/>
          </w:tcPr>
          <w:p w14:paraId="198355EE">
            <w:pPr>
              <w:pStyle w:val="14"/>
            </w:pPr>
            <w:r>
              <w:t>支出</w:t>
            </w:r>
          </w:p>
        </w:tc>
      </w:tr>
      <w:tr w14:paraId="6C51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86E21"/>
        </w:tc>
        <w:tc>
          <w:tcPr>
            <w:tcW w:w="4535" w:type="dxa"/>
            <w:vAlign w:val="center"/>
          </w:tcPr>
          <w:p w14:paraId="430C202A">
            <w:pPr>
              <w:pStyle w:val="14"/>
            </w:pPr>
            <w:r>
              <w:t>项  目</w:t>
            </w:r>
          </w:p>
        </w:tc>
        <w:tc>
          <w:tcPr>
            <w:tcW w:w="2126" w:type="dxa"/>
            <w:vAlign w:val="center"/>
          </w:tcPr>
          <w:p w14:paraId="54181812">
            <w:pPr>
              <w:pStyle w:val="14"/>
            </w:pPr>
            <w:r>
              <w:t>预算数</w:t>
            </w:r>
          </w:p>
        </w:tc>
        <w:tc>
          <w:tcPr>
            <w:tcW w:w="4535" w:type="dxa"/>
            <w:vAlign w:val="center"/>
          </w:tcPr>
          <w:p w14:paraId="37FF0CE5">
            <w:pPr>
              <w:pStyle w:val="14"/>
            </w:pPr>
            <w:r>
              <w:t>项  目</w:t>
            </w:r>
          </w:p>
        </w:tc>
        <w:tc>
          <w:tcPr>
            <w:tcW w:w="2126" w:type="dxa"/>
            <w:vAlign w:val="center"/>
          </w:tcPr>
          <w:p w14:paraId="1239AAC7">
            <w:pPr>
              <w:pStyle w:val="14"/>
            </w:pPr>
            <w:r>
              <w:t>预算数</w:t>
            </w:r>
          </w:p>
        </w:tc>
      </w:tr>
      <w:tr w14:paraId="7B89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C1A02">
            <w:pPr>
              <w:pStyle w:val="14"/>
            </w:pPr>
            <w:r>
              <w:t>栏次</w:t>
            </w:r>
          </w:p>
        </w:tc>
        <w:tc>
          <w:tcPr>
            <w:tcW w:w="4535" w:type="dxa"/>
            <w:vAlign w:val="center"/>
          </w:tcPr>
          <w:p w14:paraId="6C3D1894">
            <w:pPr>
              <w:pStyle w:val="14"/>
            </w:pPr>
            <w:r>
              <w:t>1</w:t>
            </w:r>
          </w:p>
        </w:tc>
        <w:tc>
          <w:tcPr>
            <w:tcW w:w="2126" w:type="dxa"/>
            <w:vAlign w:val="center"/>
          </w:tcPr>
          <w:p w14:paraId="5CA3BB58">
            <w:pPr>
              <w:pStyle w:val="14"/>
            </w:pPr>
            <w:r>
              <w:t>2</w:t>
            </w:r>
          </w:p>
        </w:tc>
        <w:tc>
          <w:tcPr>
            <w:tcW w:w="4535" w:type="dxa"/>
            <w:vAlign w:val="center"/>
          </w:tcPr>
          <w:p w14:paraId="1576B632">
            <w:pPr>
              <w:pStyle w:val="14"/>
            </w:pPr>
            <w:r>
              <w:t>3</w:t>
            </w:r>
          </w:p>
        </w:tc>
        <w:tc>
          <w:tcPr>
            <w:tcW w:w="2126" w:type="dxa"/>
            <w:vAlign w:val="center"/>
          </w:tcPr>
          <w:p w14:paraId="75DF9C89">
            <w:pPr>
              <w:pStyle w:val="14"/>
            </w:pPr>
            <w:r>
              <w:t>4</w:t>
            </w:r>
          </w:p>
        </w:tc>
      </w:tr>
      <w:tr w14:paraId="7C63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7196">
            <w:pPr>
              <w:pStyle w:val="17"/>
            </w:pPr>
            <w:r>
              <w:t>1</w:t>
            </w:r>
          </w:p>
        </w:tc>
        <w:tc>
          <w:tcPr>
            <w:tcW w:w="4535" w:type="dxa"/>
            <w:vAlign w:val="center"/>
          </w:tcPr>
          <w:p w14:paraId="16957E2F">
            <w:pPr>
              <w:pStyle w:val="16"/>
            </w:pPr>
            <w:r>
              <w:t>一、一般公共预算拨款收入</w:t>
            </w:r>
          </w:p>
        </w:tc>
        <w:tc>
          <w:tcPr>
            <w:tcW w:w="2126" w:type="dxa"/>
            <w:vAlign w:val="center"/>
          </w:tcPr>
          <w:p w14:paraId="5D9B9EF2">
            <w:pPr>
              <w:pStyle w:val="15"/>
            </w:pPr>
            <w:r>
              <w:t>7567.04</w:t>
            </w:r>
          </w:p>
        </w:tc>
        <w:tc>
          <w:tcPr>
            <w:tcW w:w="4535" w:type="dxa"/>
            <w:vAlign w:val="center"/>
          </w:tcPr>
          <w:p w14:paraId="61B7E2D3">
            <w:pPr>
              <w:pStyle w:val="16"/>
            </w:pPr>
            <w:r>
              <w:t>一、一般公共服务支出</w:t>
            </w:r>
          </w:p>
        </w:tc>
        <w:tc>
          <w:tcPr>
            <w:tcW w:w="2126" w:type="dxa"/>
            <w:vAlign w:val="center"/>
          </w:tcPr>
          <w:p w14:paraId="36B04B25">
            <w:pPr>
              <w:pStyle w:val="15"/>
            </w:pPr>
          </w:p>
        </w:tc>
      </w:tr>
      <w:tr w14:paraId="62B4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DBA8">
            <w:pPr>
              <w:pStyle w:val="17"/>
            </w:pPr>
            <w:r>
              <w:t>2</w:t>
            </w:r>
          </w:p>
        </w:tc>
        <w:tc>
          <w:tcPr>
            <w:tcW w:w="4535" w:type="dxa"/>
            <w:vAlign w:val="center"/>
          </w:tcPr>
          <w:p w14:paraId="7D4C8D06">
            <w:pPr>
              <w:pStyle w:val="16"/>
            </w:pPr>
            <w:r>
              <w:t>二、政府性基金预算拨款收入</w:t>
            </w:r>
          </w:p>
        </w:tc>
        <w:tc>
          <w:tcPr>
            <w:tcW w:w="2126" w:type="dxa"/>
            <w:vAlign w:val="center"/>
          </w:tcPr>
          <w:p w14:paraId="77779DEA">
            <w:pPr>
              <w:pStyle w:val="15"/>
            </w:pPr>
          </w:p>
        </w:tc>
        <w:tc>
          <w:tcPr>
            <w:tcW w:w="4535" w:type="dxa"/>
            <w:vAlign w:val="center"/>
          </w:tcPr>
          <w:p w14:paraId="42B2F9F9">
            <w:pPr>
              <w:pStyle w:val="16"/>
            </w:pPr>
            <w:r>
              <w:t>二、外交支出</w:t>
            </w:r>
          </w:p>
        </w:tc>
        <w:tc>
          <w:tcPr>
            <w:tcW w:w="2126" w:type="dxa"/>
            <w:vAlign w:val="center"/>
          </w:tcPr>
          <w:p w14:paraId="321A6820">
            <w:pPr>
              <w:pStyle w:val="15"/>
            </w:pPr>
          </w:p>
        </w:tc>
      </w:tr>
      <w:tr w14:paraId="077D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7316">
            <w:pPr>
              <w:pStyle w:val="17"/>
            </w:pPr>
            <w:r>
              <w:t>3</w:t>
            </w:r>
          </w:p>
        </w:tc>
        <w:tc>
          <w:tcPr>
            <w:tcW w:w="4535" w:type="dxa"/>
            <w:vAlign w:val="center"/>
          </w:tcPr>
          <w:p w14:paraId="07C4683F">
            <w:pPr>
              <w:pStyle w:val="16"/>
            </w:pPr>
            <w:r>
              <w:t>三、国有资本经营预算拨款收入</w:t>
            </w:r>
          </w:p>
        </w:tc>
        <w:tc>
          <w:tcPr>
            <w:tcW w:w="2126" w:type="dxa"/>
            <w:vAlign w:val="center"/>
          </w:tcPr>
          <w:p w14:paraId="1A8F6729">
            <w:pPr>
              <w:pStyle w:val="15"/>
            </w:pPr>
          </w:p>
        </w:tc>
        <w:tc>
          <w:tcPr>
            <w:tcW w:w="4535" w:type="dxa"/>
            <w:vAlign w:val="center"/>
          </w:tcPr>
          <w:p w14:paraId="41525AF2">
            <w:pPr>
              <w:pStyle w:val="16"/>
            </w:pPr>
            <w:r>
              <w:t>三、国防支出</w:t>
            </w:r>
          </w:p>
        </w:tc>
        <w:tc>
          <w:tcPr>
            <w:tcW w:w="2126" w:type="dxa"/>
            <w:vAlign w:val="center"/>
          </w:tcPr>
          <w:p w14:paraId="131A1EEA">
            <w:pPr>
              <w:pStyle w:val="15"/>
            </w:pPr>
          </w:p>
        </w:tc>
      </w:tr>
      <w:tr w14:paraId="2CEC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AB1C">
            <w:pPr>
              <w:pStyle w:val="17"/>
            </w:pPr>
            <w:r>
              <w:t>4</w:t>
            </w:r>
          </w:p>
        </w:tc>
        <w:tc>
          <w:tcPr>
            <w:tcW w:w="4535" w:type="dxa"/>
            <w:vAlign w:val="center"/>
          </w:tcPr>
          <w:p w14:paraId="3BEB9858">
            <w:pPr>
              <w:pStyle w:val="16"/>
            </w:pPr>
            <w:r>
              <w:t>四、财政专户管理资金收入</w:t>
            </w:r>
          </w:p>
        </w:tc>
        <w:tc>
          <w:tcPr>
            <w:tcW w:w="2126" w:type="dxa"/>
            <w:vAlign w:val="center"/>
          </w:tcPr>
          <w:p w14:paraId="7FFE7DBC">
            <w:pPr>
              <w:pStyle w:val="15"/>
            </w:pPr>
          </w:p>
        </w:tc>
        <w:tc>
          <w:tcPr>
            <w:tcW w:w="4535" w:type="dxa"/>
            <w:vAlign w:val="center"/>
          </w:tcPr>
          <w:p w14:paraId="53E04C46">
            <w:pPr>
              <w:pStyle w:val="16"/>
            </w:pPr>
            <w:r>
              <w:t>四、公共安全支出</w:t>
            </w:r>
          </w:p>
        </w:tc>
        <w:tc>
          <w:tcPr>
            <w:tcW w:w="2126" w:type="dxa"/>
            <w:vAlign w:val="center"/>
          </w:tcPr>
          <w:p w14:paraId="17C5873B">
            <w:pPr>
              <w:pStyle w:val="15"/>
            </w:pPr>
          </w:p>
        </w:tc>
      </w:tr>
      <w:tr w14:paraId="0A86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F367">
            <w:pPr>
              <w:pStyle w:val="17"/>
            </w:pPr>
            <w:r>
              <w:t>5</w:t>
            </w:r>
          </w:p>
        </w:tc>
        <w:tc>
          <w:tcPr>
            <w:tcW w:w="4535" w:type="dxa"/>
            <w:vAlign w:val="center"/>
          </w:tcPr>
          <w:p w14:paraId="2ED512E8">
            <w:pPr>
              <w:pStyle w:val="16"/>
            </w:pPr>
            <w:r>
              <w:t>五、事业收入</w:t>
            </w:r>
          </w:p>
        </w:tc>
        <w:tc>
          <w:tcPr>
            <w:tcW w:w="2126" w:type="dxa"/>
            <w:vAlign w:val="center"/>
          </w:tcPr>
          <w:p w14:paraId="4FC470DD">
            <w:pPr>
              <w:pStyle w:val="15"/>
            </w:pPr>
          </w:p>
        </w:tc>
        <w:tc>
          <w:tcPr>
            <w:tcW w:w="4535" w:type="dxa"/>
            <w:vAlign w:val="center"/>
          </w:tcPr>
          <w:p w14:paraId="57B68C1B">
            <w:pPr>
              <w:pStyle w:val="16"/>
            </w:pPr>
            <w:r>
              <w:t>五、教育支出</w:t>
            </w:r>
          </w:p>
        </w:tc>
        <w:tc>
          <w:tcPr>
            <w:tcW w:w="2126" w:type="dxa"/>
            <w:vAlign w:val="center"/>
          </w:tcPr>
          <w:p w14:paraId="16AB2658">
            <w:pPr>
              <w:pStyle w:val="15"/>
            </w:pPr>
            <w:r>
              <w:t>6846.08</w:t>
            </w:r>
          </w:p>
        </w:tc>
      </w:tr>
      <w:tr w14:paraId="3E76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13EA">
            <w:pPr>
              <w:pStyle w:val="17"/>
            </w:pPr>
            <w:r>
              <w:t>6</w:t>
            </w:r>
          </w:p>
        </w:tc>
        <w:tc>
          <w:tcPr>
            <w:tcW w:w="4535" w:type="dxa"/>
            <w:vAlign w:val="center"/>
          </w:tcPr>
          <w:p w14:paraId="03F60AA6">
            <w:pPr>
              <w:pStyle w:val="16"/>
            </w:pPr>
            <w:r>
              <w:t>六、事业单位经营收入</w:t>
            </w:r>
          </w:p>
        </w:tc>
        <w:tc>
          <w:tcPr>
            <w:tcW w:w="2126" w:type="dxa"/>
            <w:vAlign w:val="center"/>
          </w:tcPr>
          <w:p w14:paraId="3E4BF834">
            <w:pPr>
              <w:pStyle w:val="15"/>
            </w:pPr>
          </w:p>
        </w:tc>
        <w:tc>
          <w:tcPr>
            <w:tcW w:w="4535" w:type="dxa"/>
            <w:vAlign w:val="center"/>
          </w:tcPr>
          <w:p w14:paraId="1BFC220E">
            <w:pPr>
              <w:pStyle w:val="16"/>
            </w:pPr>
            <w:r>
              <w:t>六、科学技术支出</w:t>
            </w:r>
          </w:p>
        </w:tc>
        <w:tc>
          <w:tcPr>
            <w:tcW w:w="2126" w:type="dxa"/>
            <w:vAlign w:val="center"/>
          </w:tcPr>
          <w:p w14:paraId="70562C62">
            <w:pPr>
              <w:pStyle w:val="15"/>
            </w:pPr>
          </w:p>
        </w:tc>
      </w:tr>
      <w:tr w14:paraId="48CA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E3237">
            <w:pPr>
              <w:pStyle w:val="17"/>
            </w:pPr>
            <w:r>
              <w:t>7</w:t>
            </w:r>
          </w:p>
        </w:tc>
        <w:tc>
          <w:tcPr>
            <w:tcW w:w="4535" w:type="dxa"/>
            <w:vAlign w:val="center"/>
          </w:tcPr>
          <w:p w14:paraId="61B38C9D">
            <w:pPr>
              <w:pStyle w:val="16"/>
            </w:pPr>
            <w:r>
              <w:t>七、上级补助收入</w:t>
            </w:r>
          </w:p>
        </w:tc>
        <w:tc>
          <w:tcPr>
            <w:tcW w:w="2126" w:type="dxa"/>
            <w:vAlign w:val="center"/>
          </w:tcPr>
          <w:p w14:paraId="367E2546">
            <w:pPr>
              <w:pStyle w:val="15"/>
            </w:pPr>
          </w:p>
        </w:tc>
        <w:tc>
          <w:tcPr>
            <w:tcW w:w="4535" w:type="dxa"/>
            <w:vAlign w:val="center"/>
          </w:tcPr>
          <w:p w14:paraId="2F3A0662">
            <w:pPr>
              <w:pStyle w:val="16"/>
            </w:pPr>
            <w:r>
              <w:t>七、文化旅游体育与传媒支出</w:t>
            </w:r>
          </w:p>
        </w:tc>
        <w:tc>
          <w:tcPr>
            <w:tcW w:w="2126" w:type="dxa"/>
            <w:vAlign w:val="center"/>
          </w:tcPr>
          <w:p w14:paraId="199A5AE8">
            <w:pPr>
              <w:pStyle w:val="15"/>
            </w:pPr>
          </w:p>
        </w:tc>
      </w:tr>
      <w:tr w14:paraId="1214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5C2F">
            <w:pPr>
              <w:pStyle w:val="17"/>
            </w:pPr>
            <w:r>
              <w:t>8</w:t>
            </w:r>
          </w:p>
        </w:tc>
        <w:tc>
          <w:tcPr>
            <w:tcW w:w="4535" w:type="dxa"/>
            <w:vAlign w:val="center"/>
          </w:tcPr>
          <w:p w14:paraId="2BF01166">
            <w:pPr>
              <w:pStyle w:val="16"/>
            </w:pPr>
            <w:r>
              <w:t>八、附属单位上缴收入</w:t>
            </w:r>
          </w:p>
        </w:tc>
        <w:tc>
          <w:tcPr>
            <w:tcW w:w="2126" w:type="dxa"/>
            <w:vAlign w:val="center"/>
          </w:tcPr>
          <w:p w14:paraId="6EBAD9C0">
            <w:pPr>
              <w:pStyle w:val="15"/>
            </w:pPr>
          </w:p>
        </w:tc>
        <w:tc>
          <w:tcPr>
            <w:tcW w:w="4535" w:type="dxa"/>
            <w:vAlign w:val="center"/>
          </w:tcPr>
          <w:p w14:paraId="6AFA3F9E">
            <w:pPr>
              <w:pStyle w:val="16"/>
            </w:pPr>
            <w:r>
              <w:t>八、社会保障和就业支出</w:t>
            </w:r>
          </w:p>
        </w:tc>
        <w:tc>
          <w:tcPr>
            <w:tcW w:w="2126" w:type="dxa"/>
            <w:vAlign w:val="center"/>
          </w:tcPr>
          <w:p w14:paraId="6A8B4A4D">
            <w:pPr>
              <w:pStyle w:val="15"/>
            </w:pPr>
            <w:r>
              <w:t>457.12</w:t>
            </w:r>
          </w:p>
        </w:tc>
      </w:tr>
      <w:tr w14:paraId="6996A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74F1">
            <w:pPr>
              <w:pStyle w:val="17"/>
            </w:pPr>
            <w:r>
              <w:t>9</w:t>
            </w:r>
          </w:p>
        </w:tc>
        <w:tc>
          <w:tcPr>
            <w:tcW w:w="4535" w:type="dxa"/>
            <w:vAlign w:val="center"/>
          </w:tcPr>
          <w:p w14:paraId="5D9A685C">
            <w:pPr>
              <w:pStyle w:val="16"/>
            </w:pPr>
            <w:r>
              <w:t>九、其他收入</w:t>
            </w:r>
          </w:p>
        </w:tc>
        <w:tc>
          <w:tcPr>
            <w:tcW w:w="2126" w:type="dxa"/>
            <w:vAlign w:val="center"/>
          </w:tcPr>
          <w:p w14:paraId="011B1719">
            <w:pPr>
              <w:pStyle w:val="15"/>
            </w:pPr>
          </w:p>
        </w:tc>
        <w:tc>
          <w:tcPr>
            <w:tcW w:w="4535" w:type="dxa"/>
            <w:vAlign w:val="center"/>
          </w:tcPr>
          <w:p w14:paraId="1811AD24">
            <w:pPr>
              <w:pStyle w:val="16"/>
            </w:pPr>
            <w:r>
              <w:t>九、社会保险基金支出</w:t>
            </w:r>
          </w:p>
        </w:tc>
        <w:tc>
          <w:tcPr>
            <w:tcW w:w="2126" w:type="dxa"/>
            <w:vAlign w:val="center"/>
          </w:tcPr>
          <w:p w14:paraId="477F9E83">
            <w:pPr>
              <w:pStyle w:val="15"/>
            </w:pPr>
          </w:p>
        </w:tc>
      </w:tr>
      <w:tr w14:paraId="36B4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628C">
            <w:pPr>
              <w:pStyle w:val="17"/>
            </w:pPr>
            <w:r>
              <w:t>10</w:t>
            </w:r>
          </w:p>
        </w:tc>
        <w:tc>
          <w:tcPr>
            <w:tcW w:w="4535" w:type="dxa"/>
            <w:vAlign w:val="center"/>
          </w:tcPr>
          <w:p w14:paraId="0476D1AC">
            <w:pPr>
              <w:pStyle w:val="16"/>
            </w:pPr>
          </w:p>
        </w:tc>
        <w:tc>
          <w:tcPr>
            <w:tcW w:w="2126" w:type="dxa"/>
            <w:vAlign w:val="center"/>
          </w:tcPr>
          <w:p w14:paraId="3BA10E73">
            <w:pPr>
              <w:pStyle w:val="15"/>
            </w:pPr>
          </w:p>
        </w:tc>
        <w:tc>
          <w:tcPr>
            <w:tcW w:w="4535" w:type="dxa"/>
            <w:vAlign w:val="center"/>
          </w:tcPr>
          <w:p w14:paraId="675D88A3">
            <w:pPr>
              <w:pStyle w:val="16"/>
            </w:pPr>
            <w:r>
              <w:t>十、卫生健康支出</w:t>
            </w:r>
          </w:p>
        </w:tc>
        <w:tc>
          <w:tcPr>
            <w:tcW w:w="2126" w:type="dxa"/>
            <w:vAlign w:val="center"/>
          </w:tcPr>
          <w:p w14:paraId="6C40373C">
            <w:pPr>
              <w:pStyle w:val="15"/>
            </w:pPr>
            <w:r>
              <w:t>280.25</w:t>
            </w:r>
          </w:p>
        </w:tc>
      </w:tr>
      <w:tr w14:paraId="15F2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1A08">
            <w:pPr>
              <w:pStyle w:val="17"/>
            </w:pPr>
            <w:r>
              <w:t>11</w:t>
            </w:r>
          </w:p>
        </w:tc>
        <w:tc>
          <w:tcPr>
            <w:tcW w:w="4535" w:type="dxa"/>
            <w:vAlign w:val="center"/>
          </w:tcPr>
          <w:p w14:paraId="798D840C">
            <w:pPr>
              <w:pStyle w:val="16"/>
            </w:pPr>
          </w:p>
        </w:tc>
        <w:tc>
          <w:tcPr>
            <w:tcW w:w="2126" w:type="dxa"/>
            <w:vAlign w:val="center"/>
          </w:tcPr>
          <w:p w14:paraId="794047EC">
            <w:pPr>
              <w:pStyle w:val="15"/>
            </w:pPr>
          </w:p>
        </w:tc>
        <w:tc>
          <w:tcPr>
            <w:tcW w:w="4535" w:type="dxa"/>
            <w:vAlign w:val="center"/>
          </w:tcPr>
          <w:p w14:paraId="20D0FDB0">
            <w:pPr>
              <w:pStyle w:val="16"/>
            </w:pPr>
            <w:r>
              <w:t>十一、节能环保支出</w:t>
            </w:r>
          </w:p>
        </w:tc>
        <w:tc>
          <w:tcPr>
            <w:tcW w:w="2126" w:type="dxa"/>
            <w:vAlign w:val="center"/>
          </w:tcPr>
          <w:p w14:paraId="67ACC300">
            <w:pPr>
              <w:pStyle w:val="15"/>
            </w:pPr>
          </w:p>
        </w:tc>
      </w:tr>
      <w:tr w14:paraId="5008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EC2E">
            <w:pPr>
              <w:pStyle w:val="17"/>
            </w:pPr>
            <w:r>
              <w:t>12</w:t>
            </w:r>
          </w:p>
        </w:tc>
        <w:tc>
          <w:tcPr>
            <w:tcW w:w="4535" w:type="dxa"/>
            <w:vAlign w:val="center"/>
          </w:tcPr>
          <w:p w14:paraId="0ABB87D5">
            <w:pPr>
              <w:pStyle w:val="16"/>
            </w:pPr>
          </w:p>
        </w:tc>
        <w:tc>
          <w:tcPr>
            <w:tcW w:w="2126" w:type="dxa"/>
            <w:vAlign w:val="center"/>
          </w:tcPr>
          <w:p w14:paraId="6754EB81">
            <w:pPr>
              <w:pStyle w:val="15"/>
            </w:pPr>
          </w:p>
        </w:tc>
        <w:tc>
          <w:tcPr>
            <w:tcW w:w="4535" w:type="dxa"/>
            <w:vAlign w:val="center"/>
          </w:tcPr>
          <w:p w14:paraId="3E257DE8">
            <w:pPr>
              <w:pStyle w:val="16"/>
            </w:pPr>
            <w:r>
              <w:t>十二、城乡社区支出</w:t>
            </w:r>
          </w:p>
        </w:tc>
        <w:tc>
          <w:tcPr>
            <w:tcW w:w="2126" w:type="dxa"/>
            <w:vAlign w:val="center"/>
          </w:tcPr>
          <w:p w14:paraId="2C0DFD64">
            <w:pPr>
              <w:pStyle w:val="15"/>
            </w:pPr>
          </w:p>
        </w:tc>
      </w:tr>
      <w:tr w14:paraId="0B3A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97AB">
            <w:pPr>
              <w:pStyle w:val="17"/>
            </w:pPr>
            <w:r>
              <w:t>13</w:t>
            </w:r>
          </w:p>
        </w:tc>
        <w:tc>
          <w:tcPr>
            <w:tcW w:w="4535" w:type="dxa"/>
            <w:vAlign w:val="center"/>
          </w:tcPr>
          <w:p w14:paraId="1BAE3782">
            <w:pPr>
              <w:pStyle w:val="16"/>
            </w:pPr>
          </w:p>
        </w:tc>
        <w:tc>
          <w:tcPr>
            <w:tcW w:w="2126" w:type="dxa"/>
            <w:vAlign w:val="center"/>
          </w:tcPr>
          <w:p w14:paraId="10F75D4C">
            <w:pPr>
              <w:pStyle w:val="15"/>
            </w:pPr>
          </w:p>
        </w:tc>
        <w:tc>
          <w:tcPr>
            <w:tcW w:w="4535" w:type="dxa"/>
            <w:vAlign w:val="center"/>
          </w:tcPr>
          <w:p w14:paraId="34427756">
            <w:pPr>
              <w:pStyle w:val="16"/>
            </w:pPr>
            <w:r>
              <w:t>十三、农林水支出</w:t>
            </w:r>
          </w:p>
        </w:tc>
        <w:tc>
          <w:tcPr>
            <w:tcW w:w="2126" w:type="dxa"/>
            <w:vAlign w:val="center"/>
          </w:tcPr>
          <w:p w14:paraId="6F84738C">
            <w:pPr>
              <w:pStyle w:val="15"/>
            </w:pPr>
          </w:p>
        </w:tc>
      </w:tr>
      <w:tr w14:paraId="027A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DAF4">
            <w:pPr>
              <w:pStyle w:val="17"/>
            </w:pPr>
            <w:r>
              <w:t>14</w:t>
            </w:r>
          </w:p>
        </w:tc>
        <w:tc>
          <w:tcPr>
            <w:tcW w:w="4535" w:type="dxa"/>
            <w:vAlign w:val="center"/>
          </w:tcPr>
          <w:p w14:paraId="7DCD1804">
            <w:pPr>
              <w:pStyle w:val="16"/>
            </w:pPr>
          </w:p>
        </w:tc>
        <w:tc>
          <w:tcPr>
            <w:tcW w:w="2126" w:type="dxa"/>
            <w:vAlign w:val="center"/>
          </w:tcPr>
          <w:p w14:paraId="40BD99F7">
            <w:pPr>
              <w:pStyle w:val="15"/>
            </w:pPr>
          </w:p>
        </w:tc>
        <w:tc>
          <w:tcPr>
            <w:tcW w:w="4535" w:type="dxa"/>
            <w:vAlign w:val="center"/>
          </w:tcPr>
          <w:p w14:paraId="57D4619B">
            <w:pPr>
              <w:pStyle w:val="16"/>
            </w:pPr>
            <w:r>
              <w:t>十四、交通运输支出</w:t>
            </w:r>
          </w:p>
        </w:tc>
        <w:tc>
          <w:tcPr>
            <w:tcW w:w="2126" w:type="dxa"/>
            <w:vAlign w:val="center"/>
          </w:tcPr>
          <w:p w14:paraId="71D3A762">
            <w:pPr>
              <w:pStyle w:val="15"/>
            </w:pPr>
          </w:p>
        </w:tc>
      </w:tr>
      <w:tr w14:paraId="548E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C4164">
            <w:pPr>
              <w:pStyle w:val="17"/>
            </w:pPr>
            <w:r>
              <w:t>15</w:t>
            </w:r>
          </w:p>
        </w:tc>
        <w:tc>
          <w:tcPr>
            <w:tcW w:w="4535" w:type="dxa"/>
            <w:vAlign w:val="center"/>
          </w:tcPr>
          <w:p w14:paraId="1725397B">
            <w:pPr>
              <w:pStyle w:val="16"/>
            </w:pPr>
          </w:p>
        </w:tc>
        <w:tc>
          <w:tcPr>
            <w:tcW w:w="2126" w:type="dxa"/>
            <w:vAlign w:val="center"/>
          </w:tcPr>
          <w:p w14:paraId="1FA5CA07">
            <w:pPr>
              <w:pStyle w:val="15"/>
            </w:pPr>
          </w:p>
        </w:tc>
        <w:tc>
          <w:tcPr>
            <w:tcW w:w="4535" w:type="dxa"/>
            <w:vAlign w:val="center"/>
          </w:tcPr>
          <w:p w14:paraId="207E393A">
            <w:pPr>
              <w:pStyle w:val="16"/>
            </w:pPr>
            <w:r>
              <w:t>十五、资源勘探工业信息等支出</w:t>
            </w:r>
          </w:p>
        </w:tc>
        <w:tc>
          <w:tcPr>
            <w:tcW w:w="2126" w:type="dxa"/>
            <w:vAlign w:val="center"/>
          </w:tcPr>
          <w:p w14:paraId="5D371BAF">
            <w:pPr>
              <w:pStyle w:val="15"/>
            </w:pPr>
          </w:p>
        </w:tc>
      </w:tr>
      <w:tr w14:paraId="741F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38CF5">
            <w:pPr>
              <w:pStyle w:val="17"/>
            </w:pPr>
            <w:r>
              <w:t>16</w:t>
            </w:r>
          </w:p>
        </w:tc>
        <w:tc>
          <w:tcPr>
            <w:tcW w:w="4535" w:type="dxa"/>
            <w:vAlign w:val="center"/>
          </w:tcPr>
          <w:p w14:paraId="7F6FBA69">
            <w:pPr>
              <w:pStyle w:val="16"/>
            </w:pPr>
          </w:p>
        </w:tc>
        <w:tc>
          <w:tcPr>
            <w:tcW w:w="2126" w:type="dxa"/>
            <w:vAlign w:val="center"/>
          </w:tcPr>
          <w:p w14:paraId="6B849C28">
            <w:pPr>
              <w:pStyle w:val="15"/>
            </w:pPr>
          </w:p>
        </w:tc>
        <w:tc>
          <w:tcPr>
            <w:tcW w:w="4535" w:type="dxa"/>
            <w:vAlign w:val="center"/>
          </w:tcPr>
          <w:p w14:paraId="0434C3F8">
            <w:pPr>
              <w:pStyle w:val="16"/>
            </w:pPr>
            <w:r>
              <w:t>十六、商业服务业等支出</w:t>
            </w:r>
          </w:p>
        </w:tc>
        <w:tc>
          <w:tcPr>
            <w:tcW w:w="2126" w:type="dxa"/>
            <w:vAlign w:val="center"/>
          </w:tcPr>
          <w:p w14:paraId="11B51C82">
            <w:pPr>
              <w:pStyle w:val="15"/>
            </w:pPr>
          </w:p>
        </w:tc>
      </w:tr>
      <w:tr w14:paraId="2A19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93EB">
            <w:pPr>
              <w:pStyle w:val="17"/>
            </w:pPr>
            <w:r>
              <w:t>17</w:t>
            </w:r>
          </w:p>
        </w:tc>
        <w:tc>
          <w:tcPr>
            <w:tcW w:w="4535" w:type="dxa"/>
            <w:vAlign w:val="center"/>
          </w:tcPr>
          <w:p w14:paraId="16A032F9">
            <w:pPr>
              <w:pStyle w:val="16"/>
            </w:pPr>
          </w:p>
        </w:tc>
        <w:tc>
          <w:tcPr>
            <w:tcW w:w="2126" w:type="dxa"/>
            <w:vAlign w:val="center"/>
          </w:tcPr>
          <w:p w14:paraId="41F3903D">
            <w:pPr>
              <w:pStyle w:val="15"/>
            </w:pPr>
          </w:p>
        </w:tc>
        <w:tc>
          <w:tcPr>
            <w:tcW w:w="4535" w:type="dxa"/>
            <w:vAlign w:val="center"/>
          </w:tcPr>
          <w:p w14:paraId="1D54786F">
            <w:pPr>
              <w:pStyle w:val="16"/>
            </w:pPr>
            <w:r>
              <w:t>十七、金融支出</w:t>
            </w:r>
          </w:p>
        </w:tc>
        <w:tc>
          <w:tcPr>
            <w:tcW w:w="2126" w:type="dxa"/>
            <w:vAlign w:val="center"/>
          </w:tcPr>
          <w:p w14:paraId="61F9CD72">
            <w:pPr>
              <w:pStyle w:val="15"/>
            </w:pPr>
          </w:p>
        </w:tc>
      </w:tr>
      <w:tr w14:paraId="6138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0C39">
            <w:pPr>
              <w:pStyle w:val="17"/>
            </w:pPr>
            <w:r>
              <w:t>18</w:t>
            </w:r>
          </w:p>
        </w:tc>
        <w:tc>
          <w:tcPr>
            <w:tcW w:w="4535" w:type="dxa"/>
            <w:vAlign w:val="center"/>
          </w:tcPr>
          <w:p w14:paraId="3C64A6EB">
            <w:pPr>
              <w:pStyle w:val="16"/>
            </w:pPr>
          </w:p>
        </w:tc>
        <w:tc>
          <w:tcPr>
            <w:tcW w:w="2126" w:type="dxa"/>
            <w:vAlign w:val="center"/>
          </w:tcPr>
          <w:p w14:paraId="023BB762">
            <w:pPr>
              <w:pStyle w:val="15"/>
            </w:pPr>
          </w:p>
        </w:tc>
        <w:tc>
          <w:tcPr>
            <w:tcW w:w="4535" w:type="dxa"/>
            <w:vAlign w:val="center"/>
          </w:tcPr>
          <w:p w14:paraId="5ADCA58E">
            <w:pPr>
              <w:pStyle w:val="16"/>
            </w:pPr>
            <w:r>
              <w:t>十八、援助其他地区支出</w:t>
            </w:r>
          </w:p>
        </w:tc>
        <w:tc>
          <w:tcPr>
            <w:tcW w:w="2126" w:type="dxa"/>
            <w:vAlign w:val="center"/>
          </w:tcPr>
          <w:p w14:paraId="6C2D5D3D">
            <w:pPr>
              <w:pStyle w:val="15"/>
            </w:pPr>
          </w:p>
        </w:tc>
      </w:tr>
      <w:tr w14:paraId="3667E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24CE8">
            <w:pPr>
              <w:pStyle w:val="17"/>
            </w:pPr>
            <w:r>
              <w:t>19</w:t>
            </w:r>
          </w:p>
        </w:tc>
        <w:tc>
          <w:tcPr>
            <w:tcW w:w="4535" w:type="dxa"/>
            <w:vAlign w:val="center"/>
          </w:tcPr>
          <w:p w14:paraId="7610DBAF">
            <w:pPr>
              <w:pStyle w:val="16"/>
            </w:pPr>
          </w:p>
        </w:tc>
        <w:tc>
          <w:tcPr>
            <w:tcW w:w="2126" w:type="dxa"/>
            <w:vAlign w:val="center"/>
          </w:tcPr>
          <w:p w14:paraId="376CC9CB">
            <w:pPr>
              <w:pStyle w:val="15"/>
            </w:pPr>
          </w:p>
        </w:tc>
        <w:tc>
          <w:tcPr>
            <w:tcW w:w="4535" w:type="dxa"/>
            <w:vAlign w:val="center"/>
          </w:tcPr>
          <w:p w14:paraId="02A3EBA7">
            <w:pPr>
              <w:pStyle w:val="16"/>
            </w:pPr>
            <w:r>
              <w:t>十九、自然资源海洋气象等支出</w:t>
            </w:r>
          </w:p>
        </w:tc>
        <w:tc>
          <w:tcPr>
            <w:tcW w:w="2126" w:type="dxa"/>
            <w:vAlign w:val="center"/>
          </w:tcPr>
          <w:p w14:paraId="21C0F66A">
            <w:pPr>
              <w:pStyle w:val="15"/>
            </w:pPr>
          </w:p>
        </w:tc>
      </w:tr>
      <w:tr w14:paraId="50C3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D5F9">
            <w:pPr>
              <w:pStyle w:val="17"/>
            </w:pPr>
            <w:r>
              <w:t>20</w:t>
            </w:r>
          </w:p>
        </w:tc>
        <w:tc>
          <w:tcPr>
            <w:tcW w:w="4535" w:type="dxa"/>
            <w:vAlign w:val="center"/>
          </w:tcPr>
          <w:p w14:paraId="19C4D2A0">
            <w:pPr>
              <w:pStyle w:val="16"/>
            </w:pPr>
          </w:p>
        </w:tc>
        <w:tc>
          <w:tcPr>
            <w:tcW w:w="2126" w:type="dxa"/>
            <w:vAlign w:val="center"/>
          </w:tcPr>
          <w:p w14:paraId="19E95E97">
            <w:pPr>
              <w:pStyle w:val="15"/>
            </w:pPr>
          </w:p>
        </w:tc>
        <w:tc>
          <w:tcPr>
            <w:tcW w:w="4535" w:type="dxa"/>
            <w:vAlign w:val="center"/>
          </w:tcPr>
          <w:p w14:paraId="7B7C22F5">
            <w:pPr>
              <w:pStyle w:val="16"/>
            </w:pPr>
            <w:r>
              <w:t>二十、住房保障支出</w:t>
            </w:r>
          </w:p>
        </w:tc>
        <w:tc>
          <w:tcPr>
            <w:tcW w:w="2126" w:type="dxa"/>
            <w:vAlign w:val="center"/>
          </w:tcPr>
          <w:p w14:paraId="764DD3E7">
            <w:pPr>
              <w:pStyle w:val="15"/>
            </w:pPr>
          </w:p>
        </w:tc>
      </w:tr>
      <w:tr w14:paraId="07B2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F432">
            <w:pPr>
              <w:pStyle w:val="17"/>
            </w:pPr>
            <w:r>
              <w:t>21</w:t>
            </w:r>
          </w:p>
        </w:tc>
        <w:tc>
          <w:tcPr>
            <w:tcW w:w="4535" w:type="dxa"/>
            <w:vAlign w:val="center"/>
          </w:tcPr>
          <w:p w14:paraId="30DC70AB">
            <w:pPr>
              <w:pStyle w:val="16"/>
            </w:pPr>
          </w:p>
        </w:tc>
        <w:tc>
          <w:tcPr>
            <w:tcW w:w="2126" w:type="dxa"/>
            <w:vAlign w:val="center"/>
          </w:tcPr>
          <w:p w14:paraId="50197792">
            <w:pPr>
              <w:pStyle w:val="15"/>
            </w:pPr>
          </w:p>
        </w:tc>
        <w:tc>
          <w:tcPr>
            <w:tcW w:w="4535" w:type="dxa"/>
            <w:vAlign w:val="center"/>
          </w:tcPr>
          <w:p w14:paraId="6AE476A9">
            <w:pPr>
              <w:pStyle w:val="16"/>
            </w:pPr>
            <w:r>
              <w:t>二十一、粮油物资储备支出</w:t>
            </w:r>
          </w:p>
        </w:tc>
        <w:tc>
          <w:tcPr>
            <w:tcW w:w="2126" w:type="dxa"/>
            <w:vAlign w:val="center"/>
          </w:tcPr>
          <w:p w14:paraId="061101D4">
            <w:pPr>
              <w:pStyle w:val="15"/>
            </w:pPr>
          </w:p>
        </w:tc>
      </w:tr>
      <w:tr w14:paraId="04F9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CF57">
            <w:pPr>
              <w:pStyle w:val="17"/>
            </w:pPr>
            <w:r>
              <w:t>22</w:t>
            </w:r>
          </w:p>
        </w:tc>
        <w:tc>
          <w:tcPr>
            <w:tcW w:w="4535" w:type="dxa"/>
            <w:vAlign w:val="center"/>
          </w:tcPr>
          <w:p w14:paraId="3B98A4F0">
            <w:pPr>
              <w:pStyle w:val="16"/>
            </w:pPr>
          </w:p>
        </w:tc>
        <w:tc>
          <w:tcPr>
            <w:tcW w:w="2126" w:type="dxa"/>
            <w:vAlign w:val="center"/>
          </w:tcPr>
          <w:p w14:paraId="6C53A419">
            <w:pPr>
              <w:pStyle w:val="15"/>
            </w:pPr>
          </w:p>
        </w:tc>
        <w:tc>
          <w:tcPr>
            <w:tcW w:w="4535" w:type="dxa"/>
            <w:vAlign w:val="center"/>
          </w:tcPr>
          <w:p w14:paraId="4F270129">
            <w:pPr>
              <w:pStyle w:val="16"/>
            </w:pPr>
            <w:r>
              <w:t>二十二、国有资本经营预算支出</w:t>
            </w:r>
          </w:p>
        </w:tc>
        <w:tc>
          <w:tcPr>
            <w:tcW w:w="2126" w:type="dxa"/>
            <w:vAlign w:val="center"/>
          </w:tcPr>
          <w:p w14:paraId="0F2C1F2F">
            <w:pPr>
              <w:pStyle w:val="15"/>
            </w:pPr>
          </w:p>
        </w:tc>
      </w:tr>
      <w:tr w14:paraId="6FD3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724BE">
            <w:pPr>
              <w:pStyle w:val="17"/>
            </w:pPr>
            <w:r>
              <w:t>23</w:t>
            </w:r>
          </w:p>
        </w:tc>
        <w:tc>
          <w:tcPr>
            <w:tcW w:w="4535" w:type="dxa"/>
            <w:vAlign w:val="center"/>
          </w:tcPr>
          <w:p w14:paraId="26188484">
            <w:pPr>
              <w:pStyle w:val="16"/>
            </w:pPr>
          </w:p>
        </w:tc>
        <w:tc>
          <w:tcPr>
            <w:tcW w:w="2126" w:type="dxa"/>
            <w:vAlign w:val="center"/>
          </w:tcPr>
          <w:p w14:paraId="56B9A706">
            <w:pPr>
              <w:pStyle w:val="15"/>
            </w:pPr>
          </w:p>
        </w:tc>
        <w:tc>
          <w:tcPr>
            <w:tcW w:w="4535" w:type="dxa"/>
            <w:vAlign w:val="center"/>
          </w:tcPr>
          <w:p w14:paraId="230B4E8C">
            <w:pPr>
              <w:pStyle w:val="16"/>
            </w:pPr>
            <w:r>
              <w:t>二十三、灾害防治及应急管理支出</w:t>
            </w:r>
          </w:p>
        </w:tc>
        <w:tc>
          <w:tcPr>
            <w:tcW w:w="2126" w:type="dxa"/>
            <w:vAlign w:val="center"/>
          </w:tcPr>
          <w:p w14:paraId="5EFE6CB7">
            <w:pPr>
              <w:pStyle w:val="15"/>
            </w:pPr>
          </w:p>
        </w:tc>
      </w:tr>
      <w:tr w14:paraId="37D5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22881">
            <w:pPr>
              <w:pStyle w:val="17"/>
            </w:pPr>
            <w:r>
              <w:t>24</w:t>
            </w:r>
          </w:p>
        </w:tc>
        <w:tc>
          <w:tcPr>
            <w:tcW w:w="4535" w:type="dxa"/>
            <w:vAlign w:val="center"/>
          </w:tcPr>
          <w:p w14:paraId="1DBD2E0A">
            <w:pPr>
              <w:pStyle w:val="16"/>
            </w:pPr>
          </w:p>
        </w:tc>
        <w:tc>
          <w:tcPr>
            <w:tcW w:w="2126" w:type="dxa"/>
            <w:vAlign w:val="center"/>
          </w:tcPr>
          <w:p w14:paraId="3E9452A0">
            <w:pPr>
              <w:pStyle w:val="15"/>
            </w:pPr>
          </w:p>
        </w:tc>
        <w:tc>
          <w:tcPr>
            <w:tcW w:w="4535" w:type="dxa"/>
            <w:vAlign w:val="center"/>
          </w:tcPr>
          <w:p w14:paraId="7D9D0252">
            <w:pPr>
              <w:pStyle w:val="16"/>
            </w:pPr>
            <w:r>
              <w:t>二十四、预备费</w:t>
            </w:r>
          </w:p>
        </w:tc>
        <w:tc>
          <w:tcPr>
            <w:tcW w:w="2126" w:type="dxa"/>
            <w:vAlign w:val="center"/>
          </w:tcPr>
          <w:p w14:paraId="2BA51DB4">
            <w:pPr>
              <w:pStyle w:val="15"/>
            </w:pPr>
          </w:p>
        </w:tc>
      </w:tr>
      <w:tr w14:paraId="418D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C3596">
            <w:pPr>
              <w:pStyle w:val="17"/>
            </w:pPr>
            <w:r>
              <w:t>25</w:t>
            </w:r>
          </w:p>
        </w:tc>
        <w:tc>
          <w:tcPr>
            <w:tcW w:w="4535" w:type="dxa"/>
            <w:vAlign w:val="center"/>
          </w:tcPr>
          <w:p w14:paraId="331217FD">
            <w:pPr>
              <w:pStyle w:val="16"/>
            </w:pPr>
          </w:p>
        </w:tc>
        <w:tc>
          <w:tcPr>
            <w:tcW w:w="2126" w:type="dxa"/>
            <w:vAlign w:val="center"/>
          </w:tcPr>
          <w:p w14:paraId="12B640A7">
            <w:pPr>
              <w:pStyle w:val="15"/>
            </w:pPr>
          </w:p>
        </w:tc>
        <w:tc>
          <w:tcPr>
            <w:tcW w:w="4535" w:type="dxa"/>
            <w:vAlign w:val="center"/>
          </w:tcPr>
          <w:p w14:paraId="136C72C1">
            <w:pPr>
              <w:pStyle w:val="16"/>
            </w:pPr>
            <w:r>
              <w:t>二十五、其他支出</w:t>
            </w:r>
          </w:p>
        </w:tc>
        <w:tc>
          <w:tcPr>
            <w:tcW w:w="2126" w:type="dxa"/>
            <w:vAlign w:val="center"/>
          </w:tcPr>
          <w:p w14:paraId="1F018102">
            <w:pPr>
              <w:pStyle w:val="15"/>
            </w:pPr>
          </w:p>
        </w:tc>
      </w:tr>
      <w:tr w14:paraId="567C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D373">
            <w:pPr>
              <w:pStyle w:val="17"/>
            </w:pPr>
            <w:r>
              <w:t>26</w:t>
            </w:r>
          </w:p>
        </w:tc>
        <w:tc>
          <w:tcPr>
            <w:tcW w:w="4535" w:type="dxa"/>
            <w:vAlign w:val="center"/>
          </w:tcPr>
          <w:p w14:paraId="4B62F1C0">
            <w:pPr>
              <w:pStyle w:val="16"/>
            </w:pPr>
          </w:p>
        </w:tc>
        <w:tc>
          <w:tcPr>
            <w:tcW w:w="2126" w:type="dxa"/>
            <w:vAlign w:val="center"/>
          </w:tcPr>
          <w:p w14:paraId="1E1D1F39">
            <w:pPr>
              <w:pStyle w:val="15"/>
            </w:pPr>
          </w:p>
        </w:tc>
        <w:tc>
          <w:tcPr>
            <w:tcW w:w="4535" w:type="dxa"/>
            <w:vAlign w:val="center"/>
          </w:tcPr>
          <w:p w14:paraId="00C2D41B">
            <w:pPr>
              <w:pStyle w:val="16"/>
            </w:pPr>
            <w:r>
              <w:t>二十六、转移性支出</w:t>
            </w:r>
          </w:p>
        </w:tc>
        <w:tc>
          <w:tcPr>
            <w:tcW w:w="2126" w:type="dxa"/>
            <w:vAlign w:val="center"/>
          </w:tcPr>
          <w:p w14:paraId="6EE17255">
            <w:pPr>
              <w:pStyle w:val="15"/>
            </w:pPr>
          </w:p>
        </w:tc>
      </w:tr>
      <w:tr w14:paraId="71DE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1123">
            <w:pPr>
              <w:pStyle w:val="17"/>
            </w:pPr>
            <w:r>
              <w:t>27</w:t>
            </w:r>
          </w:p>
        </w:tc>
        <w:tc>
          <w:tcPr>
            <w:tcW w:w="4535" w:type="dxa"/>
            <w:vAlign w:val="center"/>
          </w:tcPr>
          <w:p w14:paraId="152FCED9">
            <w:pPr>
              <w:pStyle w:val="16"/>
            </w:pPr>
          </w:p>
        </w:tc>
        <w:tc>
          <w:tcPr>
            <w:tcW w:w="2126" w:type="dxa"/>
            <w:vAlign w:val="center"/>
          </w:tcPr>
          <w:p w14:paraId="215021B0">
            <w:pPr>
              <w:pStyle w:val="15"/>
            </w:pPr>
          </w:p>
        </w:tc>
        <w:tc>
          <w:tcPr>
            <w:tcW w:w="4535" w:type="dxa"/>
            <w:vAlign w:val="center"/>
          </w:tcPr>
          <w:p w14:paraId="071B30DF">
            <w:pPr>
              <w:pStyle w:val="16"/>
            </w:pPr>
            <w:r>
              <w:t>二十七、债务还本支出</w:t>
            </w:r>
          </w:p>
        </w:tc>
        <w:tc>
          <w:tcPr>
            <w:tcW w:w="2126" w:type="dxa"/>
            <w:vAlign w:val="center"/>
          </w:tcPr>
          <w:p w14:paraId="626373AF">
            <w:pPr>
              <w:pStyle w:val="15"/>
            </w:pPr>
          </w:p>
        </w:tc>
      </w:tr>
      <w:tr w14:paraId="70DC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A549">
            <w:pPr>
              <w:pStyle w:val="17"/>
            </w:pPr>
            <w:r>
              <w:t>28</w:t>
            </w:r>
          </w:p>
        </w:tc>
        <w:tc>
          <w:tcPr>
            <w:tcW w:w="4535" w:type="dxa"/>
            <w:vAlign w:val="center"/>
          </w:tcPr>
          <w:p w14:paraId="58177C82">
            <w:pPr>
              <w:pStyle w:val="16"/>
            </w:pPr>
          </w:p>
        </w:tc>
        <w:tc>
          <w:tcPr>
            <w:tcW w:w="2126" w:type="dxa"/>
            <w:vAlign w:val="center"/>
          </w:tcPr>
          <w:p w14:paraId="3CB3F080">
            <w:pPr>
              <w:pStyle w:val="15"/>
            </w:pPr>
          </w:p>
        </w:tc>
        <w:tc>
          <w:tcPr>
            <w:tcW w:w="4535" w:type="dxa"/>
            <w:vAlign w:val="center"/>
          </w:tcPr>
          <w:p w14:paraId="5BA664DD">
            <w:pPr>
              <w:pStyle w:val="16"/>
            </w:pPr>
            <w:r>
              <w:t>二十八、债务付息支出</w:t>
            </w:r>
          </w:p>
        </w:tc>
        <w:tc>
          <w:tcPr>
            <w:tcW w:w="2126" w:type="dxa"/>
            <w:vAlign w:val="center"/>
          </w:tcPr>
          <w:p w14:paraId="51849318">
            <w:pPr>
              <w:pStyle w:val="15"/>
            </w:pPr>
          </w:p>
        </w:tc>
      </w:tr>
      <w:tr w14:paraId="0B52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A465">
            <w:pPr>
              <w:pStyle w:val="17"/>
            </w:pPr>
            <w:r>
              <w:t>29</w:t>
            </w:r>
          </w:p>
        </w:tc>
        <w:tc>
          <w:tcPr>
            <w:tcW w:w="4535" w:type="dxa"/>
            <w:vAlign w:val="center"/>
          </w:tcPr>
          <w:p w14:paraId="3F322A0B">
            <w:pPr>
              <w:pStyle w:val="16"/>
            </w:pPr>
          </w:p>
        </w:tc>
        <w:tc>
          <w:tcPr>
            <w:tcW w:w="2126" w:type="dxa"/>
            <w:vAlign w:val="center"/>
          </w:tcPr>
          <w:p w14:paraId="1A501E6F">
            <w:pPr>
              <w:pStyle w:val="15"/>
            </w:pPr>
          </w:p>
        </w:tc>
        <w:tc>
          <w:tcPr>
            <w:tcW w:w="4535" w:type="dxa"/>
            <w:vAlign w:val="center"/>
          </w:tcPr>
          <w:p w14:paraId="53F5A998">
            <w:pPr>
              <w:pStyle w:val="16"/>
            </w:pPr>
            <w:r>
              <w:t>二十九、债务发行费用支出</w:t>
            </w:r>
          </w:p>
        </w:tc>
        <w:tc>
          <w:tcPr>
            <w:tcW w:w="2126" w:type="dxa"/>
            <w:vAlign w:val="center"/>
          </w:tcPr>
          <w:p w14:paraId="5F70261B">
            <w:pPr>
              <w:pStyle w:val="15"/>
            </w:pPr>
          </w:p>
        </w:tc>
      </w:tr>
      <w:tr w14:paraId="4A4C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8D14">
            <w:pPr>
              <w:pStyle w:val="17"/>
            </w:pPr>
            <w:r>
              <w:t>30</w:t>
            </w:r>
          </w:p>
        </w:tc>
        <w:tc>
          <w:tcPr>
            <w:tcW w:w="4535" w:type="dxa"/>
            <w:vAlign w:val="center"/>
          </w:tcPr>
          <w:p w14:paraId="0FADFCA1">
            <w:pPr>
              <w:pStyle w:val="16"/>
            </w:pPr>
          </w:p>
        </w:tc>
        <w:tc>
          <w:tcPr>
            <w:tcW w:w="2126" w:type="dxa"/>
            <w:vAlign w:val="center"/>
          </w:tcPr>
          <w:p w14:paraId="16DDE499">
            <w:pPr>
              <w:pStyle w:val="15"/>
            </w:pPr>
          </w:p>
        </w:tc>
        <w:tc>
          <w:tcPr>
            <w:tcW w:w="4535" w:type="dxa"/>
            <w:vAlign w:val="center"/>
          </w:tcPr>
          <w:p w14:paraId="6C73065E">
            <w:pPr>
              <w:pStyle w:val="16"/>
            </w:pPr>
            <w:r>
              <w:t>三十、抗疫特别国债安排的支出</w:t>
            </w:r>
          </w:p>
        </w:tc>
        <w:tc>
          <w:tcPr>
            <w:tcW w:w="2126" w:type="dxa"/>
            <w:vAlign w:val="center"/>
          </w:tcPr>
          <w:p w14:paraId="5E7CCF16">
            <w:pPr>
              <w:pStyle w:val="15"/>
            </w:pPr>
          </w:p>
        </w:tc>
      </w:tr>
      <w:tr w14:paraId="5532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59A8">
            <w:pPr>
              <w:pStyle w:val="17"/>
            </w:pPr>
            <w:r>
              <w:t>31</w:t>
            </w:r>
          </w:p>
        </w:tc>
        <w:tc>
          <w:tcPr>
            <w:tcW w:w="4535" w:type="dxa"/>
            <w:vAlign w:val="center"/>
          </w:tcPr>
          <w:p w14:paraId="32090F44">
            <w:pPr>
              <w:pStyle w:val="16"/>
            </w:pPr>
          </w:p>
        </w:tc>
        <w:tc>
          <w:tcPr>
            <w:tcW w:w="2126" w:type="dxa"/>
            <w:vAlign w:val="center"/>
          </w:tcPr>
          <w:p w14:paraId="38D1588B">
            <w:pPr>
              <w:pStyle w:val="15"/>
            </w:pPr>
          </w:p>
        </w:tc>
        <w:tc>
          <w:tcPr>
            <w:tcW w:w="4535" w:type="dxa"/>
            <w:vAlign w:val="center"/>
          </w:tcPr>
          <w:p w14:paraId="4A696AD8">
            <w:pPr>
              <w:pStyle w:val="16"/>
            </w:pPr>
            <w:r>
              <w:t>三十一、人行科目</w:t>
            </w:r>
          </w:p>
        </w:tc>
        <w:tc>
          <w:tcPr>
            <w:tcW w:w="2126" w:type="dxa"/>
            <w:vAlign w:val="center"/>
          </w:tcPr>
          <w:p w14:paraId="7C4D80DD">
            <w:pPr>
              <w:pStyle w:val="15"/>
            </w:pPr>
          </w:p>
        </w:tc>
      </w:tr>
      <w:tr w14:paraId="15C9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3F34">
            <w:pPr>
              <w:pStyle w:val="17"/>
            </w:pPr>
            <w:r>
              <w:t>32</w:t>
            </w:r>
          </w:p>
        </w:tc>
        <w:tc>
          <w:tcPr>
            <w:tcW w:w="4535" w:type="dxa"/>
            <w:vAlign w:val="center"/>
          </w:tcPr>
          <w:p w14:paraId="17138B43">
            <w:pPr>
              <w:pStyle w:val="18"/>
            </w:pPr>
            <w:r>
              <w:t>本年收入合计</w:t>
            </w:r>
          </w:p>
        </w:tc>
        <w:tc>
          <w:tcPr>
            <w:tcW w:w="2126" w:type="dxa"/>
            <w:vAlign w:val="center"/>
          </w:tcPr>
          <w:p w14:paraId="775765CC">
            <w:pPr>
              <w:pStyle w:val="19"/>
            </w:pPr>
            <w:r>
              <w:t>7567.04</w:t>
            </w:r>
          </w:p>
        </w:tc>
        <w:tc>
          <w:tcPr>
            <w:tcW w:w="4535" w:type="dxa"/>
            <w:vAlign w:val="center"/>
          </w:tcPr>
          <w:p w14:paraId="75AA9140">
            <w:pPr>
              <w:pStyle w:val="18"/>
            </w:pPr>
            <w:r>
              <w:t>本年支出合计</w:t>
            </w:r>
          </w:p>
        </w:tc>
        <w:tc>
          <w:tcPr>
            <w:tcW w:w="2126" w:type="dxa"/>
            <w:vAlign w:val="center"/>
          </w:tcPr>
          <w:p w14:paraId="0417A26C">
            <w:pPr>
              <w:pStyle w:val="19"/>
            </w:pPr>
            <w:r>
              <w:t>7583.44</w:t>
            </w:r>
          </w:p>
        </w:tc>
      </w:tr>
      <w:tr w14:paraId="0DCE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9D38">
            <w:pPr>
              <w:pStyle w:val="17"/>
            </w:pPr>
            <w:r>
              <w:t>33</w:t>
            </w:r>
          </w:p>
        </w:tc>
        <w:tc>
          <w:tcPr>
            <w:tcW w:w="4535" w:type="dxa"/>
            <w:vAlign w:val="center"/>
          </w:tcPr>
          <w:p w14:paraId="0D77685C">
            <w:pPr>
              <w:pStyle w:val="16"/>
            </w:pPr>
            <w:r>
              <w:t>上年结转结余</w:t>
            </w:r>
          </w:p>
        </w:tc>
        <w:tc>
          <w:tcPr>
            <w:tcW w:w="2126" w:type="dxa"/>
            <w:vAlign w:val="center"/>
          </w:tcPr>
          <w:p w14:paraId="09B777AF">
            <w:pPr>
              <w:pStyle w:val="15"/>
            </w:pPr>
            <w:r>
              <w:t>16.40</w:t>
            </w:r>
          </w:p>
        </w:tc>
        <w:tc>
          <w:tcPr>
            <w:tcW w:w="4535" w:type="dxa"/>
            <w:vAlign w:val="center"/>
          </w:tcPr>
          <w:p w14:paraId="4BA7C3ED">
            <w:pPr>
              <w:pStyle w:val="16"/>
            </w:pPr>
            <w:r>
              <w:t>年终结转结余</w:t>
            </w:r>
          </w:p>
        </w:tc>
        <w:tc>
          <w:tcPr>
            <w:tcW w:w="2126" w:type="dxa"/>
            <w:vAlign w:val="center"/>
          </w:tcPr>
          <w:p w14:paraId="4B4EB2A6">
            <w:pPr>
              <w:pStyle w:val="15"/>
            </w:pPr>
          </w:p>
        </w:tc>
      </w:tr>
      <w:tr w14:paraId="5C7F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39A72">
            <w:pPr>
              <w:pStyle w:val="17"/>
            </w:pPr>
            <w:r>
              <w:t>34</w:t>
            </w:r>
          </w:p>
        </w:tc>
        <w:tc>
          <w:tcPr>
            <w:tcW w:w="4535" w:type="dxa"/>
            <w:vAlign w:val="center"/>
          </w:tcPr>
          <w:p w14:paraId="1F579827">
            <w:pPr>
              <w:pStyle w:val="18"/>
            </w:pPr>
            <w:r>
              <w:t>收入总计</w:t>
            </w:r>
          </w:p>
        </w:tc>
        <w:tc>
          <w:tcPr>
            <w:tcW w:w="2126" w:type="dxa"/>
            <w:vAlign w:val="center"/>
          </w:tcPr>
          <w:p w14:paraId="783FB539">
            <w:pPr>
              <w:pStyle w:val="19"/>
            </w:pPr>
            <w:r>
              <w:t>7583.44</w:t>
            </w:r>
          </w:p>
        </w:tc>
        <w:tc>
          <w:tcPr>
            <w:tcW w:w="4535" w:type="dxa"/>
            <w:vAlign w:val="center"/>
          </w:tcPr>
          <w:p w14:paraId="6ADE737B">
            <w:pPr>
              <w:pStyle w:val="18"/>
            </w:pPr>
            <w:r>
              <w:t>支出总计</w:t>
            </w:r>
          </w:p>
        </w:tc>
        <w:tc>
          <w:tcPr>
            <w:tcW w:w="2126" w:type="dxa"/>
            <w:vAlign w:val="center"/>
          </w:tcPr>
          <w:p w14:paraId="68B8428C">
            <w:pPr>
              <w:pStyle w:val="19"/>
            </w:pPr>
            <w:r>
              <w:t>7583.44</w:t>
            </w:r>
          </w:p>
        </w:tc>
      </w:tr>
    </w:tbl>
    <w:p w14:paraId="31FAC524">
      <w:pPr>
        <w:sectPr>
          <w:pgSz w:w="16840" w:h="11900" w:orient="landscape"/>
          <w:pgMar w:top="1361" w:right="1020" w:bottom="1134" w:left="1020" w:header="720" w:footer="720" w:gutter="0"/>
          <w:cols w:space="720" w:num="1"/>
        </w:sectPr>
      </w:pPr>
    </w:p>
    <w:p w14:paraId="2BC8B6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E5C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8427F2">
            <w:pPr>
              <w:pStyle w:val="13"/>
            </w:pPr>
            <w:r>
              <w:t>360650石家庄市藁城区九门回族乡中心校</w:t>
            </w:r>
          </w:p>
        </w:tc>
        <w:tc>
          <w:tcPr>
            <w:tcW w:w="3402" w:type="dxa"/>
            <w:gridSpan w:val="3"/>
            <w:tcBorders>
              <w:top w:val="single" w:color="FFFFFF" w:sz="6" w:space="0"/>
              <w:left w:val="single" w:color="FFFFFF" w:sz="6" w:space="0"/>
              <w:right w:val="single" w:color="FFFFFF" w:sz="6" w:space="0"/>
            </w:tcBorders>
            <w:vAlign w:val="center"/>
          </w:tcPr>
          <w:p w14:paraId="5A011081">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3031CBBE">
            <w:pPr>
              <w:pStyle w:val="11"/>
            </w:pPr>
            <w:r>
              <w:t>单位：万元</w:t>
            </w:r>
          </w:p>
        </w:tc>
      </w:tr>
      <w:tr w14:paraId="0922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35FFF2">
            <w:pPr>
              <w:pStyle w:val="14"/>
            </w:pPr>
            <w:r>
              <w:t>序号</w:t>
            </w:r>
          </w:p>
        </w:tc>
        <w:tc>
          <w:tcPr>
            <w:tcW w:w="2551" w:type="dxa"/>
            <w:gridSpan w:val="2"/>
            <w:vAlign w:val="center"/>
          </w:tcPr>
          <w:p w14:paraId="3A646AA0">
            <w:pPr>
              <w:pStyle w:val="14"/>
            </w:pPr>
            <w:r>
              <w:t>功能分类科目</w:t>
            </w:r>
          </w:p>
        </w:tc>
        <w:tc>
          <w:tcPr>
            <w:tcW w:w="1134" w:type="dxa"/>
            <w:vMerge w:val="restart"/>
            <w:vAlign w:val="center"/>
          </w:tcPr>
          <w:p w14:paraId="7D92CF5C">
            <w:pPr>
              <w:pStyle w:val="14"/>
            </w:pPr>
            <w:r>
              <w:t>合计</w:t>
            </w:r>
          </w:p>
        </w:tc>
        <w:tc>
          <w:tcPr>
            <w:tcW w:w="9071" w:type="dxa"/>
            <w:gridSpan w:val="8"/>
            <w:vAlign w:val="center"/>
          </w:tcPr>
          <w:p w14:paraId="6F50FFAA">
            <w:pPr>
              <w:pStyle w:val="14"/>
            </w:pPr>
            <w:r>
              <w:t>本年收入</w:t>
            </w:r>
          </w:p>
        </w:tc>
        <w:tc>
          <w:tcPr>
            <w:tcW w:w="1134" w:type="dxa"/>
            <w:vMerge w:val="restart"/>
            <w:vAlign w:val="center"/>
          </w:tcPr>
          <w:p w14:paraId="15E63EB6">
            <w:pPr>
              <w:pStyle w:val="14"/>
            </w:pPr>
            <w:r>
              <w:t>上年结转</w:t>
            </w:r>
          </w:p>
        </w:tc>
      </w:tr>
      <w:tr w14:paraId="00B9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711412"/>
        </w:tc>
        <w:tc>
          <w:tcPr>
            <w:tcW w:w="992" w:type="dxa"/>
            <w:vAlign w:val="center"/>
          </w:tcPr>
          <w:p w14:paraId="42649071">
            <w:pPr>
              <w:pStyle w:val="14"/>
            </w:pPr>
            <w:r>
              <w:t>科目    编码</w:t>
            </w:r>
          </w:p>
        </w:tc>
        <w:tc>
          <w:tcPr>
            <w:tcW w:w="1559" w:type="dxa"/>
            <w:vAlign w:val="center"/>
          </w:tcPr>
          <w:p w14:paraId="331968CD">
            <w:pPr>
              <w:pStyle w:val="14"/>
            </w:pPr>
            <w:r>
              <w:t>科目名称</w:t>
            </w:r>
          </w:p>
        </w:tc>
        <w:tc>
          <w:tcPr>
            <w:tcW w:w="1134" w:type="dxa"/>
            <w:vMerge w:val="continue"/>
          </w:tcPr>
          <w:p w14:paraId="13E1B6EA"/>
        </w:tc>
        <w:tc>
          <w:tcPr>
            <w:tcW w:w="1134" w:type="dxa"/>
            <w:vAlign w:val="center"/>
          </w:tcPr>
          <w:p w14:paraId="0D80B6FF">
            <w:pPr>
              <w:pStyle w:val="14"/>
            </w:pPr>
            <w:r>
              <w:t>小计</w:t>
            </w:r>
          </w:p>
        </w:tc>
        <w:tc>
          <w:tcPr>
            <w:tcW w:w="1134" w:type="dxa"/>
            <w:vAlign w:val="center"/>
          </w:tcPr>
          <w:p w14:paraId="6BA04072">
            <w:pPr>
              <w:pStyle w:val="14"/>
            </w:pPr>
            <w:r>
              <w:t>财政拨款 收入</w:t>
            </w:r>
          </w:p>
        </w:tc>
        <w:tc>
          <w:tcPr>
            <w:tcW w:w="1134" w:type="dxa"/>
            <w:vAlign w:val="center"/>
          </w:tcPr>
          <w:p w14:paraId="0D568906">
            <w:pPr>
              <w:pStyle w:val="14"/>
            </w:pPr>
            <w:r>
              <w:t>财政专户 收入</w:t>
            </w:r>
          </w:p>
        </w:tc>
        <w:tc>
          <w:tcPr>
            <w:tcW w:w="1134" w:type="dxa"/>
            <w:vAlign w:val="center"/>
          </w:tcPr>
          <w:p w14:paraId="387D8361">
            <w:pPr>
              <w:pStyle w:val="14"/>
            </w:pPr>
            <w:r>
              <w:t>事业收入</w:t>
            </w:r>
          </w:p>
        </w:tc>
        <w:tc>
          <w:tcPr>
            <w:tcW w:w="1134" w:type="dxa"/>
            <w:vAlign w:val="center"/>
          </w:tcPr>
          <w:p w14:paraId="20FBC809">
            <w:pPr>
              <w:pStyle w:val="14"/>
            </w:pPr>
            <w:r>
              <w:t>经营收入</w:t>
            </w:r>
          </w:p>
        </w:tc>
        <w:tc>
          <w:tcPr>
            <w:tcW w:w="1134" w:type="dxa"/>
            <w:vAlign w:val="center"/>
          </w:tcPr>
          <w:p w14:paraId="62AAAD42">
            <w:pPr>
              <w:pStyle w:val="14"/>
            </w:pPr>
            <w:r>
              <w:t>上级补助收入</w:t>
            </w:r>
          </w:p>
        </w:tc>
        <w:tc>
          <w:tcPr>
            <w:tcW w:w="1134" w:type="dxa"/>
            <w:vAlign w:val="center"/>
          </w:tcPr>
          <w:p w14:paraId="6DD5E17D">
            <w:pPr>
              <w:pStyle w:val="14"/>
            </w:pPr>
            <w:r>
              <w:t>附属单位上缴收入</w:t>
            </w:r>
          </w:p>
        </w:tc>
        <w:tc>
          <w:tcPr>
            <w:tcW w:w="1134" w:type="dxa"/>
            <w:vAlign w:val="center"/>
          </w:tcPr>
          <w:p w14:paraId="35ABC34E">
            <w:pPr>
              <w:pStyle w:val="14"/>
            </w:pPr>
            <w:r>
              <w:t>其他收入</w:t>
            </w:r>
          </w:p>
        </w:tc>
        <w:tc>
          <w:tcPr>
            <w:tcW w:w="1134" w:type="dxa"/>
            <w:vMerge w:val="continue"/>
          </w:tcPr>
          <w:p w14:paraId="69DDD05C"/>
        </w:tc>
      </w:tr>
      <w:tr w14:paraId="783E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1A6D4F">
            <w:pPr>
              <w:pStyle w:val="14"/>
            </w:pPr>
            <w:r>
              <w:t>栏次</w:t>
            </w:r>
          </w:p>
        </w:tc>
        <w:tc>
          <w:tcPr>
            <w:tcW w:w="992" w:type="dxa"/>
            <w:vAlign w:val="center"/>
          </w:tcPr>
          <w:p w14:paraId="110D1757">
            <w:pPr>
              <w:pStyle w:val="14"/>
            </w:pPr>
            <w:r>
              <w:t>1</w:t>
            </w:r>
          </w:p>
        </w:tc>
        <w:tc>
          <w:tcPr>
            <w:tcW w:w="1559" w:type="dxa"/>
            <w:vAlign w:val="center"/>
          </w:tcPr>
          <w:p w14:paraId="311F0507">
            <w:pPr>
              <w:pStyle w:val="14"/>
            </w:pPr>
            <w:r>
              <w:t>2</w:t>
            </w:r>
          </w:p>
        </w:tc>
        <w:tc>
          <w:tcPr>
            <w:tcW w:w="1134" w:type="dxa"/>
            <w:vAlign w:val="center"/>
          </w:tcPr>
          <w:p w14:paraId="704A513A">
            <w:pPr>
              <w:pStyle w:val="14"/>
            </w:pPr>
            <w:r>
              <w:t>3</w:t>
            </w:r>
          </w:p>
        </w:tc>
        <w:tc>
          <w:tcPr>
            <w:tcW w:w="1134" w:type="dxa"/>
            <w:vAlign w:val="center"/>
          </w:tcPr>
          <w:p w14:paraId="495D151C">
            <w:pPr>
              <w:pStyle w:val="14"/>
            </w:pPr>
            <w:r>
              <w:t>4</w:t>
            </w:r>
          </w:p>
        </w:tc>
        <w:tc>
          <w:tcPr>
            <w:tcW w:w="1134" w:type="dxa"/>
            <w:vAlign w:val="center"/>
          </w:tcPr>
          <w:p w14:paraId="29FA6EB4">
            <w:pPr>
              <w:pStyle w:val="14"/>
            </w:pPr>
            <w:r>
              <w:t>5</w:t>
            </w:r>
          </w:p>
        </w:tc>
        <w:tc>
          <w:tcPr>
            <w:tcW w:w="1134" w:type="dxa"/>
            <w:vAlign w:val="center"/>
          </w:tcPr>
          <w:p w14:paraId="48858E85">
            <w:pPr>
              <w:pStyle w:val="14"/>
            </w:pPr>
            <w:r>
              <w:t>6</w:t>
            </w:r>
          </w:p>
        </w:tc>
        <w:tc>
          <w:tcPr>
            <w:tcW w:w="1134" w:type="dxa"/>
            <w:vAlign w:val="center"/>
          </w:tcPr>
          <w:p w14:paraId="73BB8A8D">
            <w:pPr>
              <w:pStyle w:val="14"/>
            </w:pPr>
            <w:r>
              <w:t>7</w:t>
            </w:r>
          </w:p>
        </w:tc>
        <w:tc>
          <w:tcPr>
            <w:tcW w:w="1134" w:type="dxa"/>
            <w:vAlign w:val="center"/>
          </w:tcPr>
          <w:p w14:paraId="25036857">
            <w:pPr>
              <w:pStyle w:val="14"/>
            </w:pPr>
            <w:r>
              <w:t>8</w:t>
            </w:r>
          </w:p>
        </w:tc>
        <w:tc>
          <w:tcPr>
            <w:tcW w:w="1134" w:type="dxa"/>
            <w:vAlign w:val="center"/>
          </w:tcPr>
          <w:p w14:paraId="714C76E5">
            <w:pPr>
              <w:pStyle w:val="14"/>
            </w:pPr>
            <w:r>
              <w:t>9</w:t>
            </w:r>
          </w:p>
        </w:tc>
        <w:tc>
          <w:tcPr>
            <w:tcW w:w="1134" w:type="dxa"/>
            <w:vAlign w:val="center"/>
          </w:tcPr>
          <w:p w14:paraId="0E401298">
            <w:pPr>
              <w:pStyle w:val="14"/>
            </w:pPr>
            <w:r>
              <w:t>10</w:t>
            </w:r>
          </w:p>
        </w:tc>
        <w:tc>
          <w:tcPr>
            <w:tcW w:w="1134" w:type="dxa"/>
            <w:vAlign w:val="center"/>
          </w:tcPr>
          <w:p w14:paraId="6BA3234F">
            <w:pPr>
              <w:pStyle w:val="14"/>
            </w:pPr>
            <w:r>
              <w:t>11</w:t>
            </w:r>
          </w:p>
        </w:tc>
        <w:tc>
          <w:tcPr>
            <w:tcW w:w="1134" w:type="dxa"/>
            <w:vAlign w:val="center"/>
          </w:tcPr>
          <w:p w14:paraId="2B9C8C96">
            <w:pPr>
              <w:pStyle w:val="14"/>
            </w:pPr>
            <w:r>
              <w:t>12</w:t>
            </w:r>
          </w:p>
        </w:tc>
      </w:tr>
      <w:tr w14:paraId="7BFB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E9179">
            <w:pPr>
              <w:pStyle w:val="17"/>
            </w:pPr>
            <w:r>
              <w:t>1</w:t>
            </w:r>
          </w:p>
        </w:tc>
        <w:tc>
          <w:tcPr>
            <w:tcW w:w="992" w:type="dxa"/>
            <w:vAlign w:val="center"/>
          </w:tcPr>
          <w:p w14:paraId="2D8EBD2E">
            <w:pPr>
              <w:pStyle w:val="20"/>
            </w:pPr>
          </w:p>
        </w:tc>
        <w:tc>
          <w:tcPr>
            <w:tcW w:w="1559" w:type="dxa"/>
            <w:vAlign w:val="center"/>
          </w:tcPr>
          <w:p w14:paraId="2AE3AC12">
            <w:pPr>
              <w:pStyle w:val="18"/>
            </w:pPr>
            <w:r>
              <w:t>合计</w:t>
            </w:r>
          </w:p>
        </w:tc>
        <w:tc>
          <w:tcPr>
            <w:tcW w:w="1134" w:type="dxa"/>
            <w:vAlign w:val="center"/>
          </w:tcPr>
          <w:p w14:paraId="2BAE0F66">
            <w:pPr>
              <w:pStyle w:val="19"/>
            </w:pPr>
            <w:r>
              <w:t>7583.44</w:t>
            </w:r>
          </w:p>
        </w:tc>
        <w:tc>
          <w:tcPr>
            <w:tcW w:w="1134" w:type="dxa"/>
            <w:vAlign w:val="center"/>
          </w:tcPr>
          <w:p w14:paraId="7129FFD4">
            <w:pPr>
              <w:pStyle w:val="19"/>
            </w:pPr>
            <w:r>
              <w:t>7567.04</w:t>
            </w:r>
          </w:p>
        </w:tc>
        <w:tc>
          <w:tcPr>
            <w:tcW w:w="1134" w:type="dxa"/>
            <w:vAlign w:val="center"/>
          </w:tcPr>
          <w:p w14:paraId="648FD3E7">
            <w:pPr>
              <w:pStyle w:val="19"/>
            </w:pPr>
            <w:r>
              <w:t>7567.04</w:t>
            </w:r>
          </w:p>
        </w:tc>
        <w:tc>
          <w:tcPr>
            <w:tcW w:w="1134" w:type="dxa"/>
            <w:vAlign w:val="center"/>
          </w:tcPr>
          <w:p w14:paraId="42BB9531">
            <w:pPr>
              <w:pStyle w:val="19"/>
            </w:pPr>
          </w:p>
        </w:tc>
        <w:tc>
          <w:tcPr>
            <w:tcW w:w="1134" w:type="dxa"/>
            <w:vAlign w:val="center"/>
          </w:tcPr>
          <w:p w14:paraId="370758D9">
            <w:pPr>
              <w:pStyle w:val="19"/>
            </w:pPr>
          </w:p>
        </w:tc>
        <w:tc>
          <w:tcPr>
            <w:tcW w:w="1134" w:type="dxa"/>
            <w:vAlign w:val="center"/>
          </w:tcPr>
          <w:p w14:paraId="169BF86F">
            <w:pPr>
              <w:pStyle w:val="19"/>
            </w:pPr>
          </w:p>
        </w:tc>
        <w:tc>
          <w:tcPr>
            <w:tcW w:w="1134" w:type="dxa"/>
            <w:vAlign w:val="center"/>
          </w:tcPr>
          <w:p w14:paraId="07ADE83E">
            <w:pPr>
              <w:pStyle w:val="19"/>
            </w:pPr>
          </w:p>
        </w:tc>
        <w:tc>
          <w:tcPr>
            <w:tcW w:w="1134" w:type="dxa"/>
            <w:vAlign w:val="center"/>
          </w:tcPr>
          <w:p w14:paraId="476F243F">
            <w:pPr>
              <w:pStyle w:val="19"/>
            </w:pPr>
          </w:p>
        </w:tc>
        <w:tc>
          <w:tcPr>
            <w:tcW w:w="1134" w:type="dxa"/>
            <w:vAlign w:val="center"/>
          </w:tcPr>
          <w:p w14:paraId="324113AD">
            <w:pPr>
              <w:pStyle w:val="19"/>
            </w:pPr>
          </w:p>
        </w:tc>
        <w:tc>
          <w:tcPr>
            <w:tcW w:w="1134" w:type="dxa"/>
            <w:vAlign w:val="center"/>
          </w:tcPr>
          <w:p w14:paraId="71E61FDA">
            <w:pPr>
              <w:pStyle w:val="19"/>
            </w:pPr>
            <w:r>
              <w:t>16.40</w:t>
            </w:r>
          </w:p>
        </w:tc>
      </w:tr>
      <w:tr w14:paraId="5C895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892C5">
            <w:pPr>
              <w:pStyle w:val="17"/>
            </w:pPr>
            <w:r>
              <w:t>2</w:t>
            </w:r>
          </w:p>
        </w:tc>
        <w:tc>
          <w:tcPr>
            <w:tcW w:w="992" w:type="dxa"/>
            <w:vAlign w:val="center"/>
          </w:tcPr>
          <w:p w14:paraId="0EE53818">
            <w:pPr>
              <w:pStyle w:val="16"/>
            </w:pPr>
            <w:r>
              <w:t>205</w:t>
            </w:r>
          </w:p>
        </w:tc>
        <w:tc>
          <w:tcPr>
            <w:tcW w:w="1559" w:type="dxa"/>
            <w:vAlign w:val="center"/>
          </w:tcPr>
          <w:p w14:paraId="0CF3E477">
            <w:pPr>
              <w:pStyle w:val="16"/>
            </w:pPr>
            <w:r>
              <w:t>教育支出</w:t>
            </w:r>
          </w:p>
        </w:tc>
        <w:tc>
          <w:tcPr>
            <w:tcW w:w="1134" w:type="dxa"/>
            <w:vAlign w:val="center"/>
          </w:tcPr>
          <w:p w14:paraId="0EE9FF19">
            <w:pPr>
              <w:pStyle w:val="15"/>
            </w:pPr>
            <w:r>
              <w:t>6846.08</w:t>
            </w:r>
          </w:p>
        </w:tc>
        <w:tc>
          <w:tcPr>
            <w:tcW w:w="1134" w:type="dxa"/>
            <w:vAlign w:val="center"/>
          </w:tcPr>
          <w:p w14:paraId="528DBE65">
            <w:pPr>
              <w:pStyle w:val="15"/>
            </w:pPr>
            <w:r>
              <w:t>6829.68</w:t>
            </w:r>
          </w:p>
        </w:tc>
        <w:tc>
          <w:tcPr>
            <w:tcW w:w="1134" w:type="dxa"/>
            <w:vAlign w:val="center"/>
          </w:tcPr>
          <w:p w14:paraId="6F732720">
            <w:pPr>
              <w:pStyle w:val="15"/>
            </w:pPr>
            <w:r>
              <w:t>6829.68</w:t>
            </w:r>
          </w:p>
        </w:tc>
        <w:tc>
          <w:tcPr>
            <w:tcW w:w="1134" w:type="dxa"/>
            <w:vAlign w:val="center"/>
          </w:tcPr>
          <w:p w14:paraId="698C1E93">
            <w:pPr>
              <w:pStyle w:val="15"/>
            </w:pPr>
          </w:p>
        </w:tc>
        <w:tc>
          <w:tcPr>
            <w:tcW w:w="1134" w:type="dxa"/>
            <w:vAlign w:val="center"/>
          </w:tcPr>
          <w:p w14:paraId="1BDB913E">
            <w:pPr>
              <w:pStyle w:val="15"/>
            </w:pPr>
          </w:p>
        </w:tc>
        <w:tc>
          <w:tcPr>
            <w:tcW w:w="1134" w:type="dxa"/>
            <w:vAlign w:val="center"/>
          </w:tcPr>
          <w:p w14:paraId="19C1A84E">
            <w:pPr>
              <w:pStyle w:val="15"/>
            </w:pPr>
          </w:p>
        </w:tc>
        <w:tc>
          <w:tcPr>
            <w:tcW w:w="1134" w:type="dxa"/>
            <w:vAlign w:val="center"/>
          </w:tcPr>
          <w:p w14:paraId="46D90780">
            <w:pPr>
              <w:pStyle w:val="15"/>
            </w:pPr>
          </w:p>
        </w:tc>
        <w:tc>
          <w:tcPr>
            <w:tcW w:w="1134" w:type="dxa"/>
            <w:vAlign w:val="center"/>
          </w:tcPr>
          <w:p w14:paraId="4BD84D7C">
            <w:pPr>
              <w:pStyle w:val="15"/>
            </w:pPr>
          </w:p>
        </w:tc>
        <w:tc>
          <w:tcPr>
            <w:tcW w:w="1134" w:type="dxa"/>
            <w:vAlign w:val="center"/>
          </w:tcPr>
          <w:p w14:paraId="61143436">
            <w:pPr>
              <w:pStyle w:val="15"/>
            </w:pPr>
          </w:p>
        </w:tc>
        <w:tc>
          <w:tcPr>
            <w:tcW w:w="1134" w:type="dxa"/>
            <w:vAlign w:val="center"/>
          </w:tcPr>
          <w:p w14:paraId="3A186D28">
            <w:pPr>
              <w:pStyle w:val="15"/>
            </w:pPr>
            <w:r>
              <w:t>16.40</w:t>
            </w:r>
          </w:p>
        </w:tc>
      </w:tr>
      <w:tr w14:paraId="3598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DC9AF">
            <w:pPr>
              <w:pStyle w:val="17"/>
            </w:pPr>
            <w:r>
              <w:t>3</w:t>
            </w:r>
          </w:p>
        </w:tc>
        <w:tc>
          <w:tcPr>
            <w:tcW w:w="992" w:type="dxa"/>
            <w:vAlign w:val="center"/>
          </w:tcPr>
          <w:p w14:paraId="3E1DAEF9">
            <w:pPr>
              <w:pStyle w:val="16"/>
            </w:pPr>
            <w:r>
              <w:t>20502</w:t>
            </w:r>
          </w:p>
        </w:tc>
        <w:tc>
          <w:tcPr>
            <w:tcW w:w="1559" w:type="dxa"/>
            <w:vAlign w:val="center"/>
          </w:tcPr>
          <w:p w14:paraId="636A1785">
            <w:pPr>
              <w:pStyle w:val="16"/>
            </w:pPr>
            <w:r>
              <w:t>普通教育</w:t>
            </w:r>
          </w:p>
        </w:tc>
        <w:tc>
          <w:tcPr>
            <w:tcW w:w="1134" w:type="dxa"/>
            <w:vAlign w:val="center"/>
          </w:tcPr>
          <w:p w14:paraId="3451AD78">
            <w:pPr>
              <w:pStyle w:val="15"/>
            </w:pPr>
            <w:r>
              <w:t>6772.09</w:t>
            </w:r>
          </w:p>
        </w:tc>
        <w:tc>
          <w:tcPr>
            <w:tcW w:w="1134" w:type="dxa"/>
            <w:vAlign w:val="center"/>
          </w:tcPr>
          <w:p w14:paraId="08DF130C">
            <w:pPr>
              <w:pStyle w:val="15"/>
            </w:pPr>
            <w:r>
              <w:t>6755.69</w:t>
            </w:r>
          </w:p>
        </w:tc>
        <w:tc>
          <w:tcPr>
            <w:tcW w:w="1134" w:type="dxa"/>
            <w:vAlign w:val="center"/>
          </w:tcPr>
          <w:p w14:paraId="5A0A90DF">
            <w:pPr>
              <w:pStyle w:val="15"/>
            </w:pPr>
            <w:r>
              <w:t>6755.69</w:t>
            </w:r>
          </w:p>
        </w:tc>
        <w:tc>
          <w:tcPr>
            <w:tcW w:w="1134" w:type="dxa"/>
            <w:vAlign w:val="center"/>
          </w:tcPr>
          <w:p w14:paraId="55FA5AB2">
            <w:pPr>
              <w:pStyle w:val="15"/>
            </w:pPr>
          </w:p>
        </w:tc>
        <w:tc>
          <w:tcPr>
            <w:tcW w:w="1134" w:type="dxa"/>
            <w:vAlign w:val="center"/>
          </w:tcPr>
          <w:p w14:paraId="1B23DB5F">
            <w:pPr>
              <w:pStyle w:val="15"/>
            </w:pPr>
          </w:p>
        </w:tc>
        <w:tc>
          <w:tcPr>
            <w:tcW w:w="1134" w:type="dxa"/>
            <w:vAlign w:val="center"/>
          </w:tcPr>
          <w:p w14:paraId="30DAD3C6">
            <w:pPr>
              <w:pStyle w:val="15"/>
            </w:pPr>
          </w:p>
        </w:tc>
        <w:tc>
          <w:tcPr>
            <w:tcW w:w="1134" w:type="dxa"/>
            <w:vAlign w:val="center"/>
          </w:tcPr>
          <w:p w14:paraId="3F75124E">
            <w:pPr>
              <w:pStyle w:val="15"/>
            </w:pPr>
          </w:p>
        </w:tc>
        <w:tc>
          <w:tcPr>
            <w:tcW w:w="1134" w:type="dxa"/>
            <w:vAlign w:val="center"/>
          </w:tcPr>
          <w:p w14:paraId="68F0CA68">
            <w:pPr>
              <w:pStyle w:val="15"/>
            </w:pPr>
          </w:p>
        </w:tc>
        <w:tc>
          <w:tcPr>
            <w:tcW w:w="1134" w:type="dxa"/>
            <w:vAlign w:val="center"/>
          </w:tcPr>
          <w:p w14:paraId="4C202D83">
            <w:pPr>
              <w:pStyle w:val="15"/>
            </w:pPr>
          </w:p>
        </w:tc>
        <w:tc>
          <w:tcPr>
            <w:tcW w:w="1134" w:type="dxa"/>
            <w:vAlign w:val="center"/>
          </w:tcPr>
          <w:p w14:paraId="220F2F54">
            <w:pPr>
              <w:pStyle w:val="15"/>
            </w:pPr>
            <w:r>
              <w:t>16.40</w:t>
            </w:r>
          </w:p>
        </w:tc>
      </w:tr>
      <w:tr w14:paraId="7D7B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5AAB2">
            <w:pPr>
              <w:pStyle w:val="17"/>
            </w:pPr>
            <w:r>
              <w:t>4</w:t>
            </w:r>
          </w:p>
        </w:tc>
        <w:tc>
          <w:tcPr>
            <w:tcW w:w="992" w:type="dxa"/>
            <w:vAlign w:val="center"/>
          </w:tcPr>
          <w:p w14:paraId="6F9F8549">
            <w:pPr>
              <w:pStyle w:val="16"/>
            </w:pPr>
            <w:r>
              <w:t>2050201</w:t>
            </w:r>
          </w:p>
        </w:tc>
        <w:tc>
          <w:tcPr>
            <w:tcW w:w="1559" w:type="dxa"/>
            <w:vAlign w:val="center"/>
          </w:tcPr>
          <w:p w14:paraId="064B1C2E">
            <w:pPr>
              <w:pStyle w:val="16"/>
            </w:pPr>
            <w:r>
              <w:t>学前教育</w:t>
            </w:r>
          </w:p>
        </w:tc>
        <w:tc>
          <w:tcPr>
            <w:tcW w:w="1134" w:type="dxa"/>
            <w:vAlign w:val="center"/>
          </w:tcPr>
          <w:p w14:paraId="09599A0F">
            <w:pPr>
              <w:pStyle w:val="15"/>
            </w:pPr>
            <w:r>
              <w:t>131.34</w:t>
            </w:r>
          </w:p>
        </w:tc>
        <w:tc>
          <w:tcPr>
            <w:tcW w:w="1134" w:type="dxa"/>
            <w:vAlign w:val="center"/>
          </w:tcPr>
          <w:p w14:paraId="48665396">
            <w:pPr>
              <w:pStyle w:val="15"/>
            </w:pPr>
            <w:r>
              <w:t>114.94</w:t>
            </w:r>
          </w:p>
        </w:tc>
        <w:tc>
          <w:tcPr>
            <w:tcW w:w="1134" w:type="dxa"/>
            <w:vAlign w:val="center"/>
          </w:tcPr>
          <w:p w14:paraId="2D2AF0CA">
            <w:pPr>
              <w:pStyle w:val="15"/>
            </w:pPr>
            <w:r>
              <w:t>114.94</w:t>
            </w:r>
          </w:p>
        </w:tc>
        <w:tc>
          <w:tcPr>
            <w:tcW w:w="1134" w:type="dxa"/>
            <w:vAlign w:val="center"/>
          </w:tcPr>
          <w:p w14:paraId="7AFCCFFA">
            <w:pPr>
              <w:pStyle w:val="15"/>
            </w:pPr>
          </w:p>
        </w:tc>
        <w:tc>
          <w:tcPr>
            <w:tcW w:w="1134" w:type="dxa"/>
            <w:vAlign w:val="center"/>
          </w:tcPr>
          <w:p w14:paraId="70AB142E">
            <w:pPr>
              <w:pStyle w:val="15"/>
            </w:pPr>
          </w:p>
        </w:tc>
        <w:tc>
          <w:tcPr>
            <w:tcW w:w="1134" w:type="dxa"/>
            <w:vAlign w:val="center"/>
          </w:tcPr>
          <w:p w14:paraId="2D39A09D">
            <w:pPr>
              <w:pStyle w:val="15"/>
            </w:pPr>
          </w:p>
        </w:tc>
        <w:tc>
          <w:tcPr>
            <w:tcW w:w="1134" w:type="dxa"/>
            <w:vAlign w:val="center"/>
          </w:tcPr>
          <w:p w14:paraId="6FCF5C1A">
            <w:pPr>
              <w:pStyle w:val="15"/>
            </w:pPr>
          </w:p>
        </w:tc>
        <w:tc>
          <w:tcPr>
            <w:tcW w:w="1134" w:type="dxa"/>
            <w:vAlign w:val="center"/>
          </w:tcPr>
          <w:p w14:paraId="0A8C405D">
            <w:pPr>
              <w:pStyle w:val="15"/>
            </w:pPr>
          </w:p>
        </w:tc>
        <w:tc>
          <w:tcPr>
            <w:tcW w:w="1134" w:type="dxa"/>
            <w:vAlign w:val="center"/>
          </w:tcPr>
          <w:p w14:paraId="34947FDC">
            <w:pPr>
              <w:pStyle w:val="15"/>
            </w:pPr>
          </w:p>
        </w:tc>
        <w:tc>
          <w:tcPr>
            <w:tcW w:w="1134" w:type="dxa"/>
            <w:vAlign w:val="center"/>
          </w:tcPr>
          <w:p w14:paraId="449835FF">
            <w:pPr>
              <w:pStyle w:val="15"/>
            </w:pPr>
            <w:r>
              <w:t>16.40</w:t>
            </w:r>
          </w:p>
        </w:tc>
      </w:tr>
      <w:tr w14:paraId="4F62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FE158">
            <w:pPr>
              <w:pStyle w:val="17"/>
            </w:pPr>
            <w:r>
              <w:t>5</w:t>
            </w:r>
          </w:p>
        </w:tc>
        <w:tc>
          <w:tcPr>
            <w:tcW w:w="992" w:type="dxa"/>
            <w:vAlign w:val="center"/>
          </w:tcPr>
          <w:p w14:paraId="43A2C2B9">
            <w:pPr>
              <w:pStyle w:val="16"/>
            </w:pPr>
            <w:r>
              <w:t>2050202</w:t>
            </w:r>
          </w:p>
        </w:tc>
        <w:tc>
          <w:tcPr>
            <w:tcW w:w="1559" w:type="dxa"/>
            <w:vAlign w:val="center"/>
          </w:tcPr>
          <w:p w14:paraId="42737DC3">
            <w:pPr>
              <w:pStyle w:val="16"/>
            </w:pPr>
            <w:r>
              <w:t>小学教育</w:t>
            </w:r>
          </w:p>
        </w:tc>
        <w:tc>
          <w:tcPr>
            <w:tcW w:w="1134" w:type="dxa"/>
            <w:vAlign w:val="center"/>
          </w:tcPr>
          <w:p w14:paraId="686B9D44">
            <w:pPr>
              <w:pStyle w:val="15"/>
            </w:pPr>
            <w:r>
              <w:t>4406.35</w:t>
            </w:r>
          </w:p>
        </w:tc>
        <w:tc>
          <w:tcPr>
            <w:tcW w:w="1134" w:type="dxa"/>
            <w:vAlign w:val="center"/>
          </w:tcPr>
          <w:p w14:paraId="5585D954">
            <w:pPr>
              <w:pStyle w:val="15"/>
            </w:pPr>
            <w:r>
              <w:t>4406.35</w:t>
            </w:r>
          </w:p>
        </w:tc>
        <w:tc>
          <w:tcPr>
            <w:tcW w:w="1134" w:type="dxa"/>
            <w:vAlign w:val="center"/>
          </w:tcPr>
          <w:p w14:paraId="551E3BF7">
            <w:pPr>
              <w:pStyle w:val="15"/>
            </w:pPr>
            <w:r>
              <w:t>4406.35</w:t>
            </w:r>
          </w:p>
        </w:tc>
        <w:tc>
          <w:tcPr>
            <w:tcW w:w="1134" w:type="dxa"/>
            <w:vAlign w:val="center"/>
          </w:tcPr>
          <w:p w14:paraId="72734E63">
            <w:pPr>
              <w:pStyle w:val="15"/>
            </w:pPr>
          </w:p>
        </w:tc>
        <w:tc>
          <w:tcPr>
            <w:tcW w:w="1134" w:type="dxa"/>
            <w:vAlign w:val="center"/>
          </w:tcPr>
          <w:p w14:paraId="25E88685">
            <w:pPr>
              <w:pStyle w:val="15"/>
            </w:pPr>
          </w:p>
        </w:tc>
        <w:tc>
          <w:tcPr>
            <w:tcW w:w="1134" w:type="dxa"/>
            <w:vAlign w:val="center"/>
          </w:tcPr>
          <w:p w14:paraId="0FC66C29">
            <w:pPr>
              <w:pStyle w:val="15"/>
            </w:pPr>
          </w:p>
        </w:tc>
        <w:tc>
          <w:tcPr>
            <w:tcW w:w="1134" w:type="dxa"/>
            <w:vAlign w:val="center"/>
          </w:tcPr>
          <w:p w14:paraId="53311027">
            <w:pPr>
              <w:pStyle w:val="15"/>
            </w:pPr>
          </w:p>
        </w:tc>
        <w:tc>
          <w:tcPr>
            <w:tcW w:w="1134" w:type="dxa"/>
            <w:vAlign w:val="center"/>
          </w:tcPr>
          <w:p w14:paraId="74ADAB49">
            <w:pPr>
              <w:pStyle w:val="15"/>
            </w:pPr>
          </w:p>
        </w:tc>
        <w:tc>
          <w:tcPr>
            <w:tcW w:w="1134" w:type="dxa"/>
            <w:vAlign w:val="center"/>
          </w:tcPr>
          <w:p w14:paraId="37A56531">
            <w:pPr>
              <w:pStyle w:val="15"/>
            </w:pPr>
          </w:p>
        </w:tc>
        <w:tc>
          <w:tcPr>
            <w:tcW w:w="1134" w:type="dxa"/>
            <w:vAlign w:val="center"/>
          </w:tcPr>
          <w:p w14:paraId="7863F356">
            <w:pPr>
              <w:pStyle w:val="15"/>
            </w:pPr>
          </w:p>
        </w:tc>
      </w:tr>
      <w:tr w14:paraId="1443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113C7">
            <w:pPr>
              <w:pStyle w:val="17"/>
            </w:pPr>
            <w:r>
              <w:t>6</w:t>
            </w:r>
          </w:p>
        </w:tc>
        <w:tc>
          <w:tcPr>
            <w:tcW w:w="992" w:type="dxa"/>
            <w:vAlign w:val="center"/>
          </w:tcPr>
          <w:p w14:paraId="3F1FBCE8">
            <w:pPr>
              <w:pStyle w:val="16"/>
            </w:pPr>
            <w:r>
              <w:t>2050203</w:t>
            </w:r>
          </w:p>
        </w:tc>
        <w:tc>
          <w:tcPr>
            <w:tcW w:w="1559" w:type="dxa"/>
            <w:vAlign w:val="center"/>
          </w:tcPr>
          <w:p w14:paraId="66CB50DB">
            <w:pPr>
              <w:pStyle w:val="16"/>
            </w:pPr>
            <w:r>
              <w:t>初中教育</w:t>
            </w:r>
          </w:p>
        </w:tc>
        <w:tc>
          <w:tcPr>
            <w:tcW w:w="1134" w:type="dxa"/>
            <w:vAlign w:val="center"/>
          </w:tcPr>
          <w:p w14:paraId="3249601E">
            <w:pPr>
              <w:pStyle w:val="15"/>
            </w:pPr>
            <w:r>
              <w:t>2206.33</w:t>
            </w:r>
          </w:p>
        </w:tc>
        <w:tc>
          <w:tcPr>
            <w:tcW w:w="1134" w:type="dxa"/>
            <w:vAlign w:val="center"/>
          </w:tcPr>
          <w:p w14:paraId="42CFA52C">
            <w:pPr>
              <w:pStyle w:val="15"/>
            </w:pPr>
            <w:r>
              <w:t>2206.33</w:t>
            </w:r>
          </w:p>
        </w:tc>
        <w:tc>
          <w:tcPr>
            <w:tcW w:w="1134" w:type="dxa"/>
            <w:vAlign w:val="center"/>
          </w:tcPr>
          <w:p w14:paraId="3491B419">
            <w:pPr>
              <w:pStyle w:val="15"/>
            </w:pPr>
            <w:r>
              <w:t>2206.33</w:t>
            </w:r>
          </w:p>
        </w:tc>
        <w:tc>
          <w:tcPr>
            <w:tcW w:w="1134" w:type="dxa"/>
            <w:vAlign w:val="center"/>
          </w:tcPr>
          <w:p w14:paraId="653AF408">
            <w:pPr>
              <w:pStyle w:val="15"/>
            </w:pPr>
          </w:p>
        </w:tc>
        <w:tc>
          <w:tcPr>
            <w:tcW w:w="1134" w:type="dxa"/>
            <w:vAlign w:val="center"/>
          </w:tcPr>
          <w:p w14:paraId="4586821A">
            <w:pPr>
              <w:pStyle w:val="15"/>
            </w:pPr>
          </w:p>
        </w:tc>
        <w:tc>
          <w:tcPr>
            <w:tcW w:w="1134" w:type="dxa"/>
            <w:vAlign w:val="center"/>
          </w:tcPr>
          <w:p w14:paraId="02B27E3C">
            <w:pPr>
              <w:pStyle w:val="15"/>
            </w:pPr>
          </w:p>
        </w:tc>
        <w:tc>
          <w:tcPr>
            <w:tcW w:w="1134" w:type="dxa"/>
            <w:vAlign w:val="center"/>
          </w:tcPr>
          <w:p w14:paraId="2A6D1F53">
            <w:pPr>
              <w:pStyle w:val="15"/>
            </w:pPr>
          </w:p>
        </w:tc>
        <w:tc>
          <w:tcPr>
            <w:tcW w:w="1134" w:type="dxa"/>
            <w:vAlign w:val="center"/>
          </w:tcPr>
          <w:p w14:paraId="5E6194DE">
            <w:pPr>
              <w:pStyle w:val="15"/>
            </w:pPr>
          </w:p>
        </w:tc>
        <w:tc>
          <w:tcPr>
            <w:tcW w:w="1134" w:type="dxa"/>
            <w:vAlign w:val="center"/>
          </w:tcPr>
          <w:p w14:paraId="182C96C4">
            <w:pPr>
              <w:pStyle w:val="15"/>
            </w:pPr>
          </w:p>
        </w:tc>
        <w:tc>
          <w:tcPr>
            <w:tcW w:w="1134" w:type="dxa"/>
            <w:vAlign w:val="center"/>
          </w:tcPr>
          <w:p w14:paraId="60B44A46">
            <w:pPr>
              <w:pStyle w:val="15"/>
            </w:pPr>
          </w:p>
        </w:tc>
      </w:tr>
      <w:tr w14:paraId="7253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F3550">
            <w:pPr>
              <w:pStyle w:val="17"/>
            </w:pPr>
            <w:r>
              <w:t>7</w:t>
            </w:r>
          </w:p>
        </w:tc>
        <w:tc>
          <w:tcPr>
            <w:tcW w:w="992" w:type="dxa"/>
            <w:vAlign w:val="center"/>
          </w:tcPr>
          <w:p w14:paraId="0A131028">
            <w:pPr>
              <w:pStyle w:val="16"/>
            </w:pPr>
            <w:r>
              <w:t>2050299</w:t>
            </w:r>
          </w:p>
        </w:tc>
        <w:tc>
          <w:tcPr>
            <w:tcW w:w="1559" w:type="dxa"/>
            <w:vAlign w:val="center"/>
          </w:tcPr>
          <w:p w14:paraId="399A9A0F">
            <w:pPr>
              <w:pStyle w:val="16"/>
            </w:pPr>
            <w:r>
              <w:t>其他普通教育支出</w:t>
            </w:r>
          </w:p>
        </w:tc>
        <w:tc>
          <w:tcPr>
            <w:tcW w:w="1134" w:type="dxa"/>
            <w:vAlign w:val="center"/>
          </w:tcPr>
          <w:p w14:paraId="0316E579">
            <w:pPr>
              <w:pStyle w:val="15"/>
            </w:pPr>
            <w:r>
              <w:t>28.07</w:t>
            </w:r>
          </w:p>
        </w:tc>
        <w:tc>
          <w:tcPr>
            <w:tcW w:w="1134" w:type="dxa"/>
            <w:vAlign w:val="center"/>
          </w:tcPr>
          <w:p w14:paraId="6C469EEF">
            <w:pPr>
              <w:pStyle w:val="15"/>
            </w:pPr>
            <w:r>
              <w:t>28.07</w:t>
            </w:r>
          </w:p>
        </w:tc>
        <w:tc>
          <w:tcPr>
            <w:tcW w:w="1134" w:type="dxa"/>
            <w:vAlign w:val="center"/>
          </w:tcPr>
          <w:p w14:paraId="77E13852">
            <w:pPr>
              <w:pStyle w:val="15"/>
            </w:pPr>
            <w:r>
              <w:t>28.07</w:t>
            </w:r>
          </w:p>
        </w:tc>
        <w:tc>
          <w:tcPr>
            <w:tcW w:w="1134" w:type="dxa"/>
            <w:vAlign w:val="center"/>
          </w:tcPr>
          <w:p w14:paraId="6FCE3BEB">
            <w:pPr>
              <w:pStyle w:val="15"/>
            </w:pPr>
          </w:p>
        </w:tc>
        <w:tc>
          <w:tcPr>
            <w:tcW w:w="1134" w:type="dxa"/>
            <w:vAlign w:val="center"/>
          </w:tcPr>
          <w:p w14:paraId="652F1FD2">
            <w:pPr>
              <w:pStyle w:val="15"/>
            </w:pPr>
          </w:p>
        </w:tc>
        <w:tc>
          <w:tcPr>
            <w:tcW w:w="1134" w:type="dxa"/>
            <w:vAlign w:val="center"/>
          </w:tcPr>
          <w:p w14:paraId="66BA59EC">
            <w:pPr>
              <w:pStyle w:val="15"/>
            </w:pPr>
          </w:p>
        </w:tc>
        <w:tc>
          <w:tcPr>
            <w:tcW w:w="1134" w:type="dxa"/>
            <w:vAlign w:val="center"/>
          </w:tcPr>
          <w:p w14:paraId="54E5C865">
            <w:pPr>
              <w:pStyle w:val="15"/>
            </w:pPr>
          </w:p>
        </w:tc>
        <w:tc>
          <w:tcPr>
            <w:tcW w:w="1134" w:type="dxa"/>
            <w:vAlign w:val="center"/>
          </w:tcPr>
          <w:p w14:paraId="0F30963C">
            <w:pPr>
              <w:pStyle w:val="15"/>
            </w:pPr>
          </w:p>
        </w:tc>
        <w:tc>
          <w:tcPr>
            <w:tcW w:w="1134" w:type="dxa"/>
            <w:vAlign w:val="center"/>
          </w:tcPr>
          <w:p w14:paraId="026D663E">
            <w:pPr>
              <w:pStyle w:val="15"/>
            </w:pPr>
          </w:p>
        </w:tc>
        <w:tc>
          <w:tcPr>
            <w:tcW w:w="1134" w:type="dxa"/>
            <w:vAlign w:val="center"/>
          </w:tcPr>
          <w:p w14:paraId="45D8CD0F">
            <w:pPr>
              <w:pStyle w:val="15"/>
            </w:pPr>
          </w:p>
        </w:tc>
      </w:tr>
      <w:tr w14:paraId="5361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73CF8">
            <w:pPr>
              <w:pStyle w:val="17"/>
            </w:pPr>
            <w:r>
              <w:t>8</w:t>
            </w:r>
          </w:p>
        </w:tc>
        <w:tc>
          <w:tcPr>
            <w:tcW w:w="992" w:type="dxa"/>
            <w:vAlign w:val="center"/>
          </w:tcPr>
          <w:p w14:paraId="516E2D36">
            <w:pPr>
              <w:pStyle w:val="16"/>
            </w:pPr>
            <w:r>
              <w:t>20504</w:t>
            </w:r>
          </w:p>
        </w:tc>
        <w:tc>
          <w:tcPr>
            <w:tcW w:w="1559" w:type="dxa"/>
            <w:vAlign w:val="center"/>
          </w:tcPr>
          <w:p w14:paraId="58B2104B">
            <w:pPr>
              <w:pStyle w:val="16"/>
            </w:pPr>
            <w:r>
              <w:t>成人教育</w:t>
            </w:r>
          </w:p>
        </w:tc>
        <w:tc>
          <w:tcPr>
            <w:tcW w:w="1134" w:type="dxa"/>
            <w:vAlign w:val="center"/>
          </w:tcPr>
          <w:p w14:paraId="2C735B7A">
            <w:pPr>
              <w:pStyle w:val="15"/>
            </w:pPr>
            <w:r>
              <w:t>5.70</w:t>
            </w:r>
          </w:p>
        </w:tc>
        <w:tc>
          <w:tcPr>
            <w:tcW w:w="1134" w:type="dxa"/>
            <w:vAlign w:val="center"/>
          </w:tcPr>
          <w:p w14:paraId="7A7A0BA5">
            <w:pPr>
              <w:pStyle w:val="15"/>
            </w:pPr>
            <w:r>
              <w:t>5.70</w:t>
            </w:r>
          </w:p>
        </w:tc>
        <w:tc>
          <w:tcPr>
            <w:tcW w:w="1134" w:type="dxa"/>
            <w:vAlign w:val="center"/>
          </w:tcPr>
          <w:p w14:paraId="076418A7">
            <w:pPr>
              <w:pStyle w:val="15"/>
            </w:pPr>
            <w:r>
              <w:t>5.70</w:t>
            </w:r>
          </w:p>
        </w:tc>
        <w:tc>
          <w:tcPr>
            <w:tcW w:w="1134" w:type="dxa"/>
            <w:vAlign w:val="center"/>
          </w:tcPr>
          <w:p w14:paraId="0409851C">
            <w:pPr>
              <w:pStyle w:val="15"/>
            </w:pPr>
          </w:p>
        </w:tc>
        <w:tc>
          <w:tcPr>
            <w:tcW w:w="1134" w:type="dxa"/>
            <w:vAlign w:val="center"/>
          </w:tcPr>
          <w:p w14:paraId="53F7DD35">
            <w:pPr>
              <w:pStyle w:val="15"/>
            </w:pPr>
          </w:p>
        </w:tc>
        <w:tc>
          <w:tcPr>
            <w:tcW w:w="1134" w:type="dxa"/>
            <w:vAlign w:val="center"/>
          </w:tcPr>
          <w:p w14:paraId="20E3782A">
            <w:pPr>
              <w:pStyle w:val="15"/>
            </w:pPr>
          </w:p>
        </w:tc>
        <w:tc>
          <w:tcPr>
            <w:tcW w:w="1134" w:type="dxa"/>
            <w:vAlign w:val="center"/>
          </w:tcPr>
          <w:p w14:paraId="6E4C6CF0">
            <w:pPr>
              <w:pStyle w:val="15"/>
            </w:pPr>
          </w:p>
        </w:tc>
        <w:tc>
          <w:tcPr>
            <w:tcW w:w="1134" w:type="dxa"/>
            <w:vAlign w:val="center"/>
          </w:tcPr>
          <w:p w14:paraId="4C1E4C7A">
            <w:pPr>
              <w:pStyle w:val="15"/>
            </w:pPr>
          </w:p>
        </w:tc>
        <w:tc>
          <w:tcPr>
            <w:tcW w:w="1134" w:type="dxa"/>
            <w:vAlign w:val="center"/>
          </w:tcPr>
          <w:p w14:paraId="3900A759">
            <w:pPr>
              <w:pStyle w:val="15"/>
            </w:pPr>
          </w:p>
        </w:tc>
        <w:tc>
          <w:tcPr>
            <w:tcW w:w="1134" w:type="dxa"/>
            <w:vAlign w:val="center"/>
          </w:tcPr>
          <w:p w14:paraId="2C0D4616">
            <w:pPr>
              <w:pStyle w:val="15"/>
            </w:pPr>
          </w:p>
        </w:tc>
      </w:tr>
      <w:tr w14:paraId="749E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0EC8F">
            <w:pPr>
              <w:pStyle w:val="17"/>
            </w:pPr>
            <w:r>
              <w:t>9</w:t>
            </w:r>
          </w:p>
        </w:tc>
        <w:tc>
          <w:tcPr>
            <w:tcW w:w="992" w:type="dxa"/>
            <w:vAlign w:val="center"/>
          </w:tcPr>
          <w:p w14:paraId="7C7BD014">
            <w:pPr>
              <w:pStyle w:val="16"/>
            </w:pPr>
            <w:r>
              <w:t>2050499</w:t>
            </w:r>
          </w:p>
        </w:tc>
        <w:tc>
          <w:tcPr>
            <w:tcW w:w="1559" w:type="dxa"/>
            <w:vAlign w:val="center"/>
          </w:tcPr>
          <w:p w14:paraId="646D2012">
            <w:pPr>
              <w:pStyle w:val="16"/>
            </w:pPr>
            <w:r>
              <w:t>其他成人教育支出</w:t>
            </w:r>
          </w:p>
        </w:tc>
        <w:tc>
          <w:tcPr>
            <w:tcW w:w="1134" w:type="dxa"/>
            <w:vAlign w:val="center"/>
          </w:tcPr>
          <w:p w14:paraId="5B21BF65">
            <w:pPr>
              <w:pStyle w:val="15"/>
            </w:pPr>
            <w:r>
              <w:t>5.70</w:t>
            </w:r>
          </w:p>
        </w:tc>
        <w:tc>
          <w:tcPr>
            <w:tcW w:w="1134" w:type="dxa"/>
            <w:vAlign w:val="center"/>
          </w:tcPr>
          <w:p w14:paraId="437080C5">
            <w:pPr>
              <w:pStyle w:val="15"/>
            </w:pPr>
            <w:r>
              <w:t>5.70</w:t>
            </w:r>
          </w:p>
        </w:tc>
        <w:tc>
          <w:tcPr>
            <w:tcW w:w="1134" w:type="dxa"/>
            <w:vAlign w:val="center"/>
          </w:tcPr>
          <w:p w14:paraId="6A3DF4B3">
            <w:pPr>
              <w:pStyle w:val="15"/>
            </w:pPr>
            <w:r>
              <w:t>5.70</w:t>
            </w:r>
          </w:p>
        </w:tc>
        <w:tc>
          <w:tcPr>
            <w:tcW w:w="1134" w:type="dxa"/>
            <w:vAlign w:val="center"/>
          </w:tcPr>
          <w:p w14:paraId="15C367A6">
            <w:pPr>
              <w:pStyle w:val="15"/>
            </w:pPr>
          </w:p>
        </w:tc>
        <w:tc>
          <w:tcPr>
            <w:tcW w:w="1134" w:type="dxa"/>
            <w:vAlign w:val="center"/>
          </w:tcPr>
          <w:p w14:paraId="2A5B01DC">
            <w:pPr>
              <w:pStyle w:val="15"/>
            </w:pPr>
          </w:p>
        </w:tc>
        <w:tc>
          <w:tcPr>
            <w:tcW w:w="1134" w:type="dxa"/>
            <w:vAlign w:val="center"/>
          </w:tcPr>
          <w:p w14:paraId="216790BE">
            <w:pPr>
              <w:pStyle w:val="15"/>
            </w:pPr>
          </w:p>
        </w:tc>
        <w:tc>
          <w:tcPr>
            <w:tcW w:w="1134" w:type="dxa"/>
            <w:vAlign w:val="center"/>
          </w:tcPr>
          <w:p w14:paraId="20DD0A51">
            <w:pPr>
              <w:pStyle w:val="15"/>
            </w:pPr>
          </w:p>
        </w:tc>
        <w:tc>
          <w:tcPr>
            <w:tcW w:w="1134" w:type="dxa"/>
            <w:vAlign w:val="center"/>
          </w:tcPr>
          <w:p w14:paraId="456A9711">
            <w:pPr>
              <w:pStyle w:val="15"/>
            </w:pPr>
          </w:p>
        </w:tc>
        <w:tc>
          <w:tcPr>
            <w:tcW w:w="1134" w:type="dxa"/>
            <w:vAlign w:val="center"/>
          </w:tcPr>
          <w:p w14:paraId="51D035D6">
            <w:pPr>
              <w:pStyle w:val="15"/>
            </w:pPr>
          </w:p>
        </w:tc>
        <w:tc>
          <w:tcPr>
            <w:tcW w:w="1134" w:type="dxa"/>
            <w:vAlign w:val="center"/>
          </w:tcPr>
          <w:p w14:paraId="0EC5E3E4">
            <w:pPr>
              <w:pStyle w:val="15"/>
            </w:pPr>
          </w:p>
        </w:tc>
      </w:tr>
      <w:tr w14:paraId="22A6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63D40">
            <w:pPr>
              <w:pStyle w:val="17"/>
            </w:pPr>
            <w:r>
              <w:t>10</w:t>
            </w:r>
          </w:p>
        </w:tc>
        <w:tc>
          <w:tcPr>
            <w:tcW w:w="992" w:type="dxa"/>
            <w:vAlign w:val="center"/>
          </w:tcPr>
          <w:p w14:paraId="7952A7E8">
            <w:pPr>
              <w:pStyle w:val="16"/>
            </w:pPr>
            <w:r>
              <w:t>20509</w:t>
            </w:r>
          </w:p>
        </w:tc>
        <w:tc>
          <w:tcPr>
            <w:tcW w:w="1559" w:type="dxa"/>
            <w:vAlign w:val="center"/>
          </w:tcPr>
          <w:p w14:paraId="64987AFB">
            <w:pPr>
              <w:pStyle w:val="16"/>
            </w:pPr>
            <w:r>
              <w:t>教育费附加安排的支出</w:t>
            </w:r>
          </w:p>
        </w:tc>
        <w:tc>
          <w:tcPr>
            <w:tcW w:w="1134" w:type="dxa"/>
            <w:vAlign w:val="center"/>
          </w:tcPr>
          <w:p w14:paraId="54DFD1E5">
            <w:pPr>
              <w:pStyle w:val="15"/>
            </w:pPr>
            <w:r>
              <w:t>68.29</w:t>
            </w:r>
          </w:p>
        </w:tc>
        <w:tc>
          <w:tcPr>
            <w:tcW w:w="1134" w:type="dxa"/>
            <w:vAlign w:val="center"/>
          </w:tcPr>
          <w:p w14:paraId="3208412D">
            <w:pPr>
              <w:pStyle w:val="15"/>
            </w:pPr>
            <w:r>
              <w:t>68.29</w:t>
            </w:r>
          </w:p>
        </w:tc>
        <w:tc>
          <w:tcPr>
            <w:tcW w:w="1134" w:type="dxa"/>
            <w:vAlign w:val="center"/>
          </w:tcPr>
          <w:p w14:paraId="2BF287F0">
            <w:pPr>
              <w:pStyle w:val="15"/>
            </w:pPr>
            <w:r>
              <w:t>68.29</w:t>
            </w:r>
          </w:p>
        </w:tc>
        <w:tc>
          <w:tcPr>
            <w:tcW w:w="1134" w:type="dxa"/>
            <w:vAlign w:val="center"/>
          </w:tcPr>
          <w:p w14:paraId="249868FF">
            <w:pPr>
              <w:pStyle w:val="15"/>
            </w:pPr>
          </w:p>
        </w:tc>
        <w:tc>
          <w:tcPr>
            <w:tcW w:w="1134" w:type="dxa"/>
            <w:vAlign w:val="center"/>
          </w:tcPr>
          <w:p w14:paraId="763BF972">
            <w:pPr>
              <w:pStyle w:val="15"/>
            </w:pPr>
          </w:p>
        </w:tc>
        <w:tc>
          <w:tcPr>
            <w:tcW w:w="1134" w:type="dxa"/>
            <w:vAlign w:val="center"/>
          </w:tcPr>
          <w:p w14:paraId="084597CA">
            <w:pPr>
              <w:pStyle w:val="15"/>
            </w:pPr>
          </w:p>
        </w:tc>
        <w:tc>
          <w:tcPr>
            <w:tcW w:w="1134" w:type="dxa"/>
            <w:vAlign w:val="center"/>
          </w:tcPr>
          <w:p w14:paraId="565D58AC">
            <w:pPr>
              <w:pStyle w:val="15"/>
            </w:pPr>
          </w:p>
        </w:tc>
        <w:tc>
          <w:tcPr>
            <w:tcW w:w="1134" w:type="dxa"/>
            <w:vAlign w:val="center"/>
          </w:tcPr>
          <w:p w14:paraId="2A8ED5AA">
            <w:pPr>
              <w:pStyle w:val="15"/>
            </w:pPr>
          </w:p>
        </w:tc>
        <w:tc>
          <w:tcPr>
            <w:tcW w:w="1134" w:type="dxa"/>
            <w:vAlign w:val="center"/>
          </w:tcPr>
          <w:p w14:paraId="1DF1E469">
            <w:pPr>
              <w:pStyle w:val="15"/>
            </w:pPr>
          </w:p>
        </w:tc>
        <w:tc>
          <w:tcPr>
            <w:tcW w:w="1134" w:type="dxa"/>
            <w:vAlign w:val="center"/>
          </w:tcPr>
          <w:p w14:paraId="110CFF0C">
            <w:pPr>
              <w:pStyle w:val="15"/>
            </w:pPr>
          </w:p>
        </w:tc>
      </w:tr>
      <w:tr w14:paraId="1299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7947A">
            <w:pPr>
              <w:pStyle w:val="17"/>
            </w:pPr>
            <w:r>
              <w:t>11</w:t>
            </w:r>
          </w:p>
        </w:tc>
        <w:tc>
          <w:tcPr>
            <w:tcW w:w="992" w:type="dxa"/>
            <w:vAlign w:val="center"/>
          </w:tcPr>
          <w:p w14:paraId="16A6B390">
            <w:pPr>
              <w:pStyle w:val="16"/>
            </w:pPr>
            <w:r>
              <w:t>2050902</w:t>
            </w:r>
          </w:p>
        </w:tc>
        <w:tc>
          <w:tcPr>
            <w:tcW w:w="1559" w:type="dxa"/>
            <w:vAlign w:val="center"/>
          </w:tcPr>
          <w:p w14:paraId="3AB97476">
            <w:pPr>
              <w:pStyle w:val="16"/>
            </w:pPr>
            <w:r>
              <w:t>农村中小学教学设施</w:t>
            </w:r>
          </w:p>
        </w:tc>
        <w:tc>
          <w:tcPr>
            <w:tcW w:w="1134" w:type="dxa"/>
            <w:vAlign w:val="center"/>
          </w:tcPr>
          <w:p w14:paraId="67BDD24F">
            <w:pPr>
              <w:pStyle w:val="15"/>
            </w:pPr>
            <w:r>
              <w:t>68.29</w:t>
            </w:r>
          </w:p>
        </w:tc>
        <w:tc>
          <w:tcPr>
            <w:tcW w:w="1134" w:type="dxa"/>
            <w:vAlign w:val="center"/>
          </w:tcPr>
          <w:p w14:paraId="5211681E">
            <w:pPr>
              <w:pStyle w:val="15"/>
            </w:pPr>
            <w:r>
              <w:t>68.29</w:t>
            </w:r>
          </w:p>
        </w:tc>
        <w:tc>
          <w:tcPr>
            <w:tcW w:w="1134" w:type="dxa"/>
            <w:vAlign w:val="center"/>
          </w:tcPr>
          <w:p w14:paraId="5F6160ED">
            <w:pPr>
              <w:pStyle w:val="15"/>
            </w:pPr>
            <w:r>
              <w:t>68.29</w:t>
            </w:r>
          </w:p>
        </w:tc>
        <w:tc>
          <w:tcPr>
            <w:tcW w:w="1134" w:type="dxa"/>
            <w:vAlign w:val="center"/>
          </w:tcPr>
          <w:p w14:paraId="51F2CB81">
            <w:pPr>
              <w:pStyle w:val="15"/>
            </w:pPr>
          </w:p>
        </w:tc>
        <w:tc>
          <w:tcPr>
            <w:tcW w:w="1134" w:type="dxa"/>
            <w:vAlign w:val="center"/>
          </w:tcPr>
          <w:p w14:paraId="21EB98D3">
            <w:pPr>
              <w:pStyle w:val="15"/>
            </w:pPr>
          </w:p>
        </w:tc>
        <w:tc>
          <w:tcPr>
            <w:tcW w:w="1134" w:type="dxa"/>
            <w:vAlign w:val="center"/>
          </w:tcPr>
          <w:p w14:paraId="2DB19958">
            <w:pPr>
              <w:pStyle w:val="15"/>
            </w:pPr>
          </w:p>
        </w:tc>
        <w:tc>
          <w:tcPr>
            <w:tcW w:w="1134" w:type="dxa"/>
            <w:vAlign w:val="center"/>
          </w:tcPr>
          <w:p w14:paraId="18936FE6">
            <w:pPr>
              <w:pStyle w:val="15"/>
            </w:pPr>
          </w:p>
        </w:tc>
        <w:tc>
          <w:tcPr>
            <w:tcW w:w="1134" w:type="dxa"/>
            <w:vAlign w:val="center"/>
          </w:tcPr>
          <w:p w14:paraId="69BAFCA0">
            <w:pPr>
              <w:pStyle w:val="15"/>
            </w:pPr>
          </w:p>
        </w:tc>
        <w:tc>
          <w:tcPr>
            <w:tcW w:w="1134" w:type="dxa"/>
            <w:vAlign w:val="center"/>
          </w:tcPr>
          <w:p w14:paraId="5150BAF1">
            <w:pPr>
              <w:pStyle w:val="15"/>
            </w:pPr>
          </w:p>
        </w:tc>
        <w:tc>
          <w:tcPr>
            <w:tcW w:w="1134" w:type="dxa"/>
            <w:vAlign w:val="center"/>
          </w:tcPr>
          <w:p w14:paraId="6F1917E9">
            <w:pPr>
              <w:pStyle w:val="15"/>
            </w:pPr>
          </w:p>
        </w:tc>
      </w:tr>
      <w:tr w14:paraId="41B8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81E18">
            <w:pPr>
              <w:pStyle w:val="17"/>
            </w:pPr>
            <w:r>
              <w:t>12</w:t>
            </w:r>
          </w:p>
        </w:tc>
        <w:tc>
          <w:tcPr>
            <w:tcW w:w="992" w:type="dxa"/>
            <w:vAlign w:val="center"/>
          </w:tcPr>
          <w:p w14:paraId="4A6AD29B">
            <w:pPr>
              <w:pStyle w:val="16"/>
            </w:pPr>
            <w:r>
              <w:t>208</w:t>
            </w:r>
          </w:p>
        </w:tc>
        <w:tc>
          <w:tcPr>
            <w:tcW w:w="1559" w:type="dxa"/>
            <w:vAlign w:val="center"/>
          </w:tcPr>
          <w:p w14:paraId="6AD31B14">
            <w:pPr>
              <w:pStyle w:val="16"/>
            </w:pPr>
            <w:r>
              <w:t>社会保障和就业支出</w:t>
            </w:r>
          </w:p>
        </w:tc>
        <w:tc>
          <w:tcPr>
            <w:tcW w:w="1134" w:type="dxa"/>
            <w:vAlign w:val="center"/>
          </w:tcPr>
          <w:p w14:paraId="5D9204DF">
            <w:pPr>
              <w:pStyle w:val="15"/>
            </w:pPr>
            <w:r>
              <w:t>457.12</w:t>
            </w:r>
          </w:p>
        </w:tc>
        <w:tc>
          <w:tcPr>
            <w:tcW w:w="1134" w:type="dxa"/>
            <w:vAlign w:val="center"/>
          </w:tcPr>
          <w:p w14:paraId="685D1980">
            <w:pPr>
              <w:pStyle w:val="15"/>
            </w:pPr>
            <w:r>
              <w:t>457.12</w:t>
            </w:r>
          </w:p>
        </w:tc>
        <w:tc>
          <w:tcPr>
            <w:tcW w:w="1134" w:type="dxa"/>
            <w:vAlign w:val="center"/>
          </w:tcPr>
          <w:p w14:paraId="4BDAA316">
            <w:pPr>
              <w:pStyle w:val="15"/>
            </w:pPr>
            <w:r>
              <w:t>457.12</w:t>
            </w:r>
          </w:p>
        </w:tc>
        <w:tc>
          <w:tcPr>
            <w:tcW w:w="1134" w:type="dxa"/>
            <w:vAlign w:val="center"/>
          </w:tcPr>
          <w:p w14:paraId="3E8CFDB4">
            <w:pPr>
              <w:pStyle w:val="15"/>
            </w:pPr>
          </w:p>
        </w:tc>
        <w:tc>
          <w:tcPr>
            <w:tcW w:w="1134" w:type="dxa"/>
            <w:vAlign w:val="center"/>
          </w:tcPr>
          <w:p w14:paraId="63111424">
            <w:pPr>
              <w:pStyle w:val="15"/>
            </w:pPr>
          </w:p>
        </w:tc>
        <w:tc>
          <w:tcPr>
            <w:tcW w:w="1134" w:type="dxa"/>
            <w:vAlign w:val="center"/>
          </w:tcPr>
          <w:p w14:paraId="40BC4001">
            <w:pPr>
              <w:pStyle w:val="15"/>
            </w:pPr>
          </w:p>
        </w:tc>
        <w:tc>
          <w:tcPr>
            <w:tcW w:w="1134" w:type="dxa"/>
            <w:vAlign w:val="center"/>
          </w:tcPr>
          <w:p w14:paraId="427131B7">
            <w:pPr>
              <w:pStyle w:val="15"/>
            </w:pPr>
          </w:p>
        </w:tc>
        <w:tc>
          <w:tcPr>
            <w:tcW w:w="1134" w:type="dxa"/>
            <w:vAlign w:val="center"/>
          </w:tcPr>
          <w:p w14:paraId="5E2C5AD1">
            <w:pPr>
              <w:pStyle w:val="15"/>
            </w:pPr>
          </w:p>
        </w:tc>
        <w:tc>
          <w:tcPr>
            <w:tcW w:w="1134" w:type="dxa"/>
            <w:vAlign w:val="center"/>
          </w:tcPr>
          <w:p w14:paraId="3C60EDF5">
            <w:pPr>
              <w:pStyle w:val="15"/>
            </w:pPr>
          </w:p>
        </w:tc>
        <w:tc>
          <w:tcPr>
            <w:tcW w:w="1134" w:type="dxa"/>
            <w:vAlign w:val="center"/>
          </w:tcPr>
          <w:p w14:paraId="5F8376A8">
            <w:pPr>
              <w:pStyle w:val="15"/>
            </w:pPr>
          </w:p>
        </w:tc>
      </w:tr>
      <w:tr w14:paraId="293A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5E037">
            <w:pPr>
              <w:pStyle w:val="17"/>
            </w:pPr>
            <w:r>
              <w:t>13</w:t>
            </w:r>
          </w:p>
        </w:tc>
        <w:tc>
          <w:tcPr>
            <w:tcW w:w="992" w:type="dxa"/>
            <w:vAlign w:val="center"/>
          </w:tcPr>
          <w:p w14:paraId="1E5F4EBF">
            <w:pPr>
              <w:pStyle w:val="16"/>
            </w:pPr>
            <w:r>
              <w:t>20805</w:t>
            </w:r>
          </w:p>
        </w:tc>
        <w:tc>
          <w:tcPr>
            <w:tcW w:w="1559" w:type="dxa"/>
            <w:vAlign w:val="center"/>
          </w:tcPr>
          <w:p w14:paraId="22AE0E8D">
            <w:pPr>
              <w:pStyle w:val="16"/>
            </w:pPr>
            <w:r>
              <w:t>行政事业单位养老支出</w:t>
            </w:r>
          </w:p>
        </w:tc>
        <w:tc>
          <w:tcPr>
            <w:tcW w:w="1134" w:type="dxa"/>
            <w:vAlign w:val="center"/>
          </w:tcPr>
          <w:p w14:paraId="262B9CBF">
            <w:pPr>
              <w:pStyle w:val="15"/>
            </w:pPr>
            <w:r>
              <w:t>457.12</w:t>
            </w:r>
          </w:p>
        </w:tc>
        <w:tc>
          <w:tcPr>
            <w:tcW w:w="1134" w:type="dxa"/>
            <w:vAlign w:val="center"/>
          </w:tcPr>
          <w:p w14:paraId="1DA0FDA8">
            <w:pPr>
              <w:pStyle w:val="15"/>
            </w:pPr>
            <w:r>
              <w:t>457.12</w:t>
            </w:r>
          </w:p>
        </w:tc>
        <w:tc>
          <w:tcPr>
            <w:tcW w:w="1134" w:type="dxa"/>
            <w:vAlign w:val="center"/>
          </w:tcPr>
          <w:p w14:paraId="6EC6A2E4">
            <w:pPr>
              <w:pStyle w:val="15"/>
            </w:pPr>
            <w:r>
              <w:t>457.12</w:t>
            </w:r>
          </w:p>
        </w:tc>
        <w:tc>
          <w:tcPr>
            <w:tcW w:w="1134" w:type="dxa"/>
            <w:vAlign w:val="center"/>
          </w:tcPr>
          <w:p w14:paraId="7EBC65D7">
            <w:pPr>
              <w:pStyle w:val="15"/>
            </w:pPr>
          </w:p>
        </w:tc>
        <w:tc>
          <w:tcPr>
            <w:tcW w:w="1134" w:type="dxa"/>
            <w:vAlign w:val="center"/>
          </w:tcPr>
          <w:p w14:paraId="096F267B">
            <w:pPr>
              <w:pStyle w:val="15"/>
            </w:pPr>
          </w:p>
        </w:tc>
        <w:tc>
          <w:tcPr>
            <w:tcW w:w="1134" w:type="dxa"/>
            <w:vAlign w:val="center"/>
          </w:tcPr>
          <w:p w14:paraId="4C520070">
            <w:pPr>
              <w:pStyle w:val="15"/>
            </w:pPr>
          </w:p>
        </w:tc>
        <w:tc>
          <w:tcPr>
            <w:tcW w:w="1134" w:type="dxa"/>
            <w:vAlign w:val="center"/>
          </w:tcPr>
          <w:p w14:paraId="1511052F">
            <w:pPr>
              <w:pStyle w:val="15"/>
            </w:pPr>
          </w:p>
        </w:tc>
        <w:tc>
          <w:tcPr>
            <w:tcW w:w="1134" w:type="dxa"/>
            <w:vAlign w:val="center"/>
          </w:tcPr>
          <w:p w14:paraId="4AC4A61B">
            <w:pPr>
              <w:pStyle w:val="15"/>
            </w:pPr>
          </w:p>
        </w:tc>
        <w:tc>
          <w:tcPr>
            <w:tcW w:w="1134" w:type="dxa"/>
            <w:vAlign w:val="center"/>
          </w:tcPr>
          <w:p w14:paraId="10D94A66">
            <w:pPr>
              <w:pStyle w:val="15"/>
            </w:pPr>
          </w:p>
        </w:tc>
        <w:tc>
          <w:tcPr>
            <w:tcW w:w="1134" w:type="dxa"/>
            <w:vAlign w:val="center"/>
          </w:tcPr>
          <w:p w14:paraId="130484E3">
            <w:pPr>
              <w:pStyle w:val="15"/>
            </w:pPr>
          </w:p>
        </w:tc>
      </w:tr>
      <w:tr w14:paraId="4EF7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0CBD0">
            <w:pPr>
              <w:pStyle w:val="17"/>
            </w:pPr>
            <w:r>
              <w:t>14</w:t>
            </w:r>
          </w:p>
        </w:tc>
        <w:tc>
          <w:tcPr>
            <w:tcW w:w="992" w:type="dxa"/>
            <w:vAlign w:val="center"/>
          </w:tcPr>
          <w:p w14:paraId="04616CEF">
            <w:pPr>
              <w:pStyle w:val="16"/>
            </w:pPr>
            <w:r>
              <w:t>2080505</w:t>
            </w:r>
          </w:p>
        </w:tc>
        <w:tc>
          <w:tcPr>
            <w:tcW w:w="1559" w:type="dxa"/>
            <w:vAlign w:val="center"/>
          </w:tcPr>
          <w:p w14:paraId="2DC5E51A">
            <w:pPr>
              <w:pStyle w:val="16"/>
            </w:pPr>
            <w:r>
              <w:t>机关事业单位基本养老保险缴费支出</w:t>
            </w:r>
          </w:p>
        </w:tc>
        <w:tc>
          <w:tcPr>
            <w:tcW w:w="1134" w:type="dxa"/>
            <w:vAlign w:val="center"/>
          </w:tcPr>
          <w:p w14:paraId="0FFF8A01">
            <w:pPr>
              <w:pStyle w:val="15"/>
            </w:pPr>
            <w:r>
              <w:t>457.12</w:t>
            </w:r>
          </w:p>
        </w:tc>
        <w:tc>
          <w:tcPr>
            <w:tcW w:w="1134" w:type="dxa"/>
            <w:vAlign w:val="center"/>
          </w:tcPr>
          <w:p w14:paraId="6002BFC2">
            <w:pPr>
              <w:pStyle w:val="15"/>
            </w:pPr>
            <w:r>
              <w:t>457.12</w:t>
            </w:r>
          </w:p>
        </w:tc>
        <w:tc>
          <w:tcPr>
            <w:tcW w:w="1134" w:type="dxa"/>
            <w:vAlign w:val="center"/>
          </w:tcPr>
          <w:p w14:paraId="2B1A1EA2">
            <w:pPr>
              <w:pStyle w:val="15"/>
            </w:pPr>
            <w:r>
              <w:t>457.12</w:t>
            </w:r>
          </w:p>
        </w:tc>
        <w:tc>
          <w:tcPr>
            <w:tcW w:w="1134" w:type="dxa"/>
            <w:vAlign w:val="center"/>
          </w:tcPr>
          <w:p w14:paraId="14CF7DE9">
            <w:pPr>
              <w:pStyle w:val="15"/>
            </w:pPr>
          </w:p>
        </w:tc>
        <w:tc>
          <w:tcPr>
            <w:tcW w:w="1134" w:type="dxa"/>
            <w:vAlign w:val="center"/>
          </w:tcPr>
          <w:p w14:paraId="0DDC71F5">
            <w:pPr>
              <w:pStyle w:val="15"/>
            </w:pPr>
          </w:p>
        </w:tc>
        <w:tc>
          <w:tcPr>
            <w:tcW w:w="1134" w:type="dxa"/>
            <w:vAlign w:val="center"/>
          </w:tcPr>
          <w:p w14:paraId="63A29DC6">
            <w:pPr>
              <w:pStyle w:val="15"/>
            </w:pPr>
          </w:p>
        </w:tc>
        <w:tc>
          <w:tcPr>
            <w:tcW w:w="1134" w:type="dxa"/>
            <w:vAlign w:val="center"/>
          </w:tcPr>
          <w:p w14:paraId="704F03C3">
            <w:pPr>
              <w:pStyle w:val="15"/>
            </w:pPr>
          </w:p>
        </w:tc>
        <w:tc>
          <w:tcPr>
            <w:tcW w:w="1134" w:type="dxa"/>
            <w:vAlign w:val="center"/>
          </w:tcPr>
          <w:p w14:paraId="2E7FF0D6">
            <w:pPr>
              <w:pStyle w:val="15"/>
            </w:pPr>
          </w:p>
        </w:tc>
        <w:tc>
          <w:tcPr>
            <w:tcW w:w="1134" w:type="dxa"/>
            <w:vAlign w:val="center"/>
          </w:tcPr>
          <w:p w14:paraId="26318639">
            <w:pPr>
              <w:pStyle w:val="15"/>
            </w:pPr>
          </w:p>
        </w:tc>
        <w:tc>
          <w:tcPr>
            <w:tcW w:w="1134" w:type="dxa"/>
            <w:vAlign w:val="center"/>
          </w:tcPr>
          <w:p w14:paraId="2AB40194">
            <w:pPr>
              <w:pStyle w:val="15"/>
            </w:pPr>
          </w:p>
        </w:tc>
      </w:tr>
      <w:tr w14:paraId="7EA9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BFE25">
            <w:pPr>
              <w:pStyle w:val="17"/>
            </w:pPr>
            <w:r>
              <w:t>15</w:t>
            </w:r>
          </w:p>
        </w:tc>
        <w:tc>
          <w:tcPr>
            <w:tcW w:w="992" w:type="dxa"/>
            <w:vAlign w:val="center"/>
          </w:tcPr>
          <w:p w14:paraId="54565430">
            <w:pPr>
              <w:pStyle w:val="16"/>
            </w:pPr>
            <w:r>
              <w:t>210</w:t>
            </w:r>
          </w:p>
        </w:tc>
        <w:tc>
          <w:tcPr>
            <w:tcW w:w="1559" w:type="dxa"/>
            <w:vAlign w:val="center"/>
          </w:tcPr>
          <w:p w14:paraId="7A7148EB">
            <w:pPr>
              <w:pStyle w:val="16"/>
            </w:pPr>
            <w:r>
              <w:t>卫生健康支出</w:t>
            </w:r>
          </w:p>
        </w:tc>
        <w:tc>
          <w:tcPr>
            <w:tcW w:w="1134" w:type="dxa"/>
            <w:vAlign w:val="center"/>
          </w:tcPr>
          <w:p w14:paraId="31B923D3">
            <w:pPr>
              <w:pStyle w:val="15"/>
            </w:pPr>
            <w:r>
              <w:t>280.25</w:t>
            </w:r>
          </w:p>
        </w:tc>
        <w:tc>
          <w:tcPr>
            <w:tcW w:w="1134" w:type="dxa"/>
            <w:vAlign w:val="center"/>
          </w:tcPr>
          <w:p w14:paraId="48FDCE26">
            <w:pPr>
              <w:pStyle w:val="15"/>
            </w:pPr>
            <w:r>
              <w:t>280.25</w:t>
            </w:r>
          </w:p>
        </w:tc>
        <w:tc>
          <w:tcPr>
            <w:tcW w:w="1134" w:type="dxa"/>
            <w:vAlign w:val="center"/>
          </w:tcPr>
          <w:p w14:paraId="52DA6E7D">
            <w:pPr>
              <w:pStyle w:val="15"/>
            </w:pPr>
            <w:r>
              <w:t>280.25</w:t>
            </w:r>
          </w:p>
        </w:tc>
        <w:tc>
          <w:tcPr>
            <w:tcW w:w="1134" w:type="dxa"/>
            <w:vAlign w:val="center"/>
          </w:tcPr>
          <w:p w14:paraId="1566E651">
            <w:pPr>
              <w:pStyle w:val="15"/>
            </w:pPr>
          </w:p>
        </w:tc>
        <w:tc>
          <w:tcPr>
            <w:tcW w:w="1134" w:type="dxa"/>
            <w:vAlign w:val="center"/>
          </w:tcPr>
          <w:p w14:paraId="68C302FF">
            <w:pPr>
              <w:pStyle w:val="15"/>
            </w:pPr>
          </w:p>
        </w:tc>
        <w:tc>
          <w:tcPr>
            <w:tcW w:w="1134" w:type="dxa"/>
            <w:vAlign w:val="center"/>
          </w:tcPr>
          <w:p w14:paraId="2EE35389">
            <w:pPr>
              <w:pStyle w:val="15"/>
            </w:pPr>
          </w:p>
        </w:tc>
        <w:tc>
          <w:tcPr>
            <w:tcW w:w="1134" w:type="dxa"/>
            <w:vAlign w:val="center"/>
          </w:tcPr>
          <w:p w14:paraId="5AF81331">
            <w:pPr>
              <w:pStyle w:val="15"/>
            </w:pPr>
          </w:p>
        </w:tc>
        <w:tc>
          <w:tcPr>
            <w:tcW w:w="1134" w:type="dxa"/>
            <w:vAlign w:val="center"/>
          </w:tcPr>
          <w:p w14:paraId="66173299">
            <w:pPr>
              <w:pStyle w:val="15"/>
            </w:pPr>
          </w:p>
        </w:tc>
        <w:tc>
          <w:tcPr>
            <w:tcW w:w="1134" w:type="dxa"/>
            <w:vAlign w:val="center"/>
          </w:tcPr>
          <w:p w14:paraId="41B2369D">
            <w:pPr>
              <w:pStyle w:val="15"/>
            </w:pPr>
          </w:p>
        </w:tc>
        <w:tc>
          <w:tcPr>
            <w:tcW w:w="1134" w:type="dxa"/>
            <w:vAlign w:val="center"/>
          </w:tcPr>
          <w:p w14:paraId="0BB00E4C">
            <w:pPr>
              <w:pStyle w:val="15"/>
            </w:pPr>
          </w:p>
        </w:tc>
      </w:tr>
      <w:tr w14:paraId="7857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CA808">
            <w:pPr>
              <w:pStyle w:val="17"/>
            </w:pPr>
            <w:r>
              <w:t>16</w:t>
            </w:r>
          </w:p>
        </w:tc>
        <w:tc>
          <w:tcPr>
            <w:tcW w:w="992" w:type="dxa"/>
            <w:vAlign w:val="center"/>
          </w:tcPr>
          <w:p w14:paraId="6A36BFE2">
            <w:pPr>
              <w:pStyle w:val="16"/>
            </w:pPr>
            <w:r>
              <w:t>21012</w:t>
            </w:r>
          </w:p>
        </w:tc>
        <w:tc>
          <w:tcPr>
            <w:tcW w:w="1559" w:type="dxa"/>
            <w:vAlign w:val="center"/>
          </w:tcPr>
          <w:p w14:paraId="7D23672B">
            <w:pPr>
              <w:pStyle w:val="16"/>
            </w:pPr>
            <w:r>
              <w:t>财政对基本医疗保险基金的补助</w:t>
            </w:r>
          </w:p>
        </w:tc>
        <w:tc>
          <w:tcPr>
            <w:tcW w:w="1134" w:type="dxa"/>
            <w:vAlign w:val="center"/>
          </w:tcPr>
          <w:p w14:paraId="24DCADFA">
            <w:pPr>
              <w:pStyle w:val="15"/>
            </w:pPr>
            <w:r>
              <w:t>280.25</w:t>
            </w:r>
          </w:p>
        </w:tc>
        <w:tc>
          <w:tcPr>
            <w:tcW w:w="1134" w:type="dxa"/>
            <w:vAlign w:val="center"/>
          </w:tcPr>
          <w:p w14:paraId="48618CB1">
            <w:pPr>
              <w:pStyle w:val="15"/>
            </w:pPr>
            <w:r>
              <w:t>280.25</w:t>
            </w:r>
          </w:p>
        </w:tc>
        <w:tc>
          <w:tcPr>
            <w:tcW w:w="1134" w:type="dxa"/>
            <w:vAlign w:val="center"/>
          </w:tcPr>
          <w:p w14:paraId="3308AE1E">
            <w:pPr>
              <w:pStyle w:val="15"/>
            </w:pPr>
            <w:r>
              <w:t>280.25</w:t>
            </w:r>
          </w:p>
        </w:tc>
        <w:tc>
          <w:tcPr>
            <w:tcW w:w="1134" w:type="dxa"/>
            <w:vAlign w:val="center"/>
          </w:tcPr>
          <w:p w14:paraId="520A27BF">
            <w:pPr>
              <w:pStyle w:val="15"/>
            </w:pPr>
          </w:p>
        </w:tc>
        <w:tc>
          <w:tcPr>
            <w:tcW w:w="1134" w:type="dxa"/>
            <w:vAlign w:val="center"/>
          </w:tcPr>
          <w:p w14:paraId="36619E42">
            <w:pPr>
              <w:pStyle w:val="15"/>
            </w:pPr>
          </w:p>
        </w:tc>
        <w:tc>
          <w:tcPr>
            <w:tcW w:w="1134" w:type="dxa"/>
            <w:vAlign w:val="center"/>
          </w:tcPr>
          <w:p w14:paraId="2F22E054">
            <w:pPr>
              <w:pStyle w:val="15"/>
            </w:pPr>
          </w:p>
        </w:tc>
        <w:tc>
          <w:tcPr>
            <w:tcW w:w="1134" w:type="dxa"/>
            <w:vAlign w:val="center"/>
          </w:tcPr>
          <w:p w14:paraId="78128C01">
            <w:pPr>
              <w:pStyle w:val="15"/>
            </w:pPr>
          </w:p>
        </w:tc>
        <w:tc>
          <w:tcPr>
            <w:tcW w:w="1134" w:type="dxa"/>
            <w:vAlign w:val="center"/>
          </w:tcPr>
          <w:p w14:paraId="453AD8BC">
            <w:pPr>
              <w:pStyle w:val="15"/>
            </w:pPr>
          </w:p>
        </w:tc>
        <w:tc>
          <w:tcPr>
            <w:tcW w:w="1134" w:type="dxa"/>
            <w:vAlign w:val="center"/>
          </w:tcPr>
          <w:p w14:paraId="67981AB4">
            <w:pPr>
              <w:pStyle w:val="15"/>
            </w:pPr>
          </w:p>
        </w:tc>
        <w:tc>
          <w:tcPr>
            <w:tcW w:w="1134" w:type="dxa"/>
            <w:vAlign w:val="center"/>
          </w:tcPr>
          <w:p w14:paraId="7B731436">
            <w:pPr>
              <w:pStyle w:val="15"/>
            </w:pPr>
          </w:p>
        </w:tc>
      </w:tr>
      <w:tr w14:paraId="7B25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3F8F9">
            <w:pPr>
              <w:pStyle w:val="17"/>
            </w:pPr>
            <w:r>
              <w:t>17</w:t>
            </w:r>
          </w:p>
        </w:tc>
        <w:tc>
          <w:tcPr>
            <w:tcW w:w="992" w:type="dxa"/>
            <w:vAlign w:val="center"/>
          </w:tcPr>
          <w:p w14:paraId="52DA7FFE">
            <w:pPr>
              <w:pStyle w:val="16"/>
            </w:pPr>
            <w:r>
              <w:t>2101201</w:t>
            </w:r>
          </w:p>
        </w:tc>
        <w:tc>
          <w:tcPr>
            <w:tcW w:w="1559" w:type="dxa"/>
            <w:vAlign w:val="center"/>
          </w:tcPr>
          <w:p w14:paraId="406FB05E">
            <w:pPr>
              <w:pStyle w:val="16"/>
            </w:pPr>
            <w:r>
              <w:t>财政对职工基本医疗保险基金的补助</w:t>
            </w:r>
          </w:p>
        </w:tc>
        <w:tc>
          <w:tcPr>
            <w:tcW w:w="1134" w:type="dxa"/>
            <w:vAlign w:val="center"/>
          </w:tcPr>
          <w:p w14:paraId="1BB5E3CD">
            <w:pPr>
              <w:pStyle w:val="15"/>
            </w:pPr>
            <w:r>
              <w:t>280.25</w:t>
            </w:r>
          </w:p>
        </w:tc>
        <w:tc>
          <w:tcPr>
            <w:tcW w:w="1134" w:type="dxa"/>
            <w:vAlign w:val="center"/>
          </w:tcPr>
          <w:p w14:paraId="70D0CFC0">
            <w:pPr>
              <w:pStyle w:val="15"/>
            </w:pPr>
            <w:r>
              <w:t>280.25</w:t>
            </w:r>
          </w:p>
        </w:tc>
        <w:tc>
          <w:tcPr>
            <w:tcW w:w="1134" w:type="dxa"/>
            <w:vAlign w:val="center"/>
          </w:tcPr>
          <w:p w14:paraId="01E83706">
            <w:pPr>
              <w:pStyle w:val="15"/>
            </w:pPr>
            <w:r>
              <w:t>280.25</w:t>
            </w:r>
          </w:p>
        </w:tc>
        <w:tc>
          <w:tcPr>
            <w:tcW w:w="1134" w:type="dxa"/>
            <w:vAlign w:val="center"/>
          </w:tcPr>
          <w:p w14:paraId="4EF9E6AF">
            <w:pPr>
              <w:pStyle w:val="15"/>
            </w:pPr>
          </w:p>
        </w:tc>
        <w:tc>
          <w:tcPr>
            <w:tcW w:w="1134" w:type="dxa"/>
            <w:vAlign w:val="center"/>
          </w:tcPr>
          <w:p w14:paraId="2EC5BEA2">
            <w:pPr>
              <w:pStyle w:val="15"/>
            </w:pPr>
          </w:p>
        </w:tc>
        <w:tc>
          <w:tcPr>
            <w:tcW w:w="1134" w:type="dxa"/>
            <w:vAlign w:val="center"/>
          </w:tcPr>
          <w:p w14:paraId="518E7E28">
            <w:pPr>
              <w:pStyle w:val="15"/>
            </w:pPr>
          </w:p>
        </w:tc>
        <w:tc>
          <w:tcPr>
            <w:tcW w:w="1134" w:type="dxa"/>
            <w:vAlign w:val="center"/>
          </w:tcPr>
          <w:p w14:paraId="05E0BB0B">
            <w:pPr>
              <w:pStyle w:val="15"/>
            </w:pPr>
          </w:p>
        </w:tc>
        <w:tc>
          <w:tcPr>
            <w:tcW w:w="1134" w:type="dxa"/>
            <w:vAlign w:val="center"/>
          </w:tcPr>
          <w:p w14:paraId="1694A04B">
            <w:pPr>
              <w:pStyle w:val="15"/>
            </w:pPr>
          </w:p>
        </w:tc>
        <w:tc>
          <w:tcPr>
            <w:tcW w:w="1134" w:type="dxa"/>
            <w:vAlign w:val="center"/>
          </w:tcPr>
          <w:p w14:paraId="7CAC17B4">
            <w:pPr>
              <w:pStyle w:val="15"/>
            </w:pPr>
          </w:p>
        </w:tc>
        <w:tc>
          <w:tcPr>
            <w:tcW w:w="1134" w:type="dxa"/>
            <w:vAlign w:val="center"/>
          </w:tcPr>
          <w:p w14:paraId="07D4390F">
            <w:pPr>
              <w:pStyle w:val="15"/>
            </w:pPr>
          </w:p>
        </w:tc>
      </w:tr>
    </w:tbl>
    <w:p w14:paraId="4EB731A8">
      <w:pPr>
        <w:sectPr>
          <w:pgSz w:w="16840" w:h="11900" w:orient="landscape"/>
          <w:pgMar w:top="1361" w:right="1020" w:bottom="1134" w:left="1020" w:header="720" w:footer="720" w:gutter="0"/>
          <w:cols w:space="720" w:num="1"/>
        </w:sectPr>
      </w:pPr>
    </w:p>
    <w:p w14:paraId="0F9649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C3A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E465CDA">
            <w:pPr>
              <w:pStyle w:val="13"/>
            </w:pPr>
            <w:r>
              <w:t>360650石家庄市藁城区九门回族乡中心校</w:t>
            </w:r>
          </w:p>
        </w:tc>
        <w:tc>
          <w:tcPr>
            <w:tcW w:w="2721" w:type="dxa"/>
            <w:gridSpan w:val="2"/>
            <w:tcBorders>
              <w:top w:val="single" w:color="FFFFFF" w:sz="6" w:space="0"/>
              <w:left w:val="single" w:color="FFFFFF" w:sz="6" w:space="0"/>
              <w:right w:val="single" w:color="FFFFFF" w:sz="6" w:space="0"/>
            </w:tcBorders>
            <w:vAlign w:val="center"/>
          </w:tcPr>
          <w:p w14:paraId="78176163">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40887A2B">
            <w:pPr>
              <w:pStyle w:val="11"/>
            </w:pPr>
            <w:r>
              <w:t>单位：万元</w:t>
            </w:r>
          </w:p>
        </w:tc>
      </w:tr>
      <w:tr w14:paraId="3428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17FF9">
            <w:pPr>
              <w:pStyle w:val="14"/>
            </w:pPr>
            <w:r>
              <w:t>序号</w:t>
            </w:r>
          </w:p>
        </w:tc>
        <w:tc>
          <w:tcPr>
            <w:tcW w:w="5528" w:type="dxa"/>
            <w:gridSpan w:val="2"/>
            <w:vAlign w:val="center"/>
          </w:tcPr>
          <w:p w14:paraId="0205C888">
            <w:pPr>
              <w:pStyle w:val="14"/>
            </w:pPr>
            <w:r>
              <w:t>功能分类科目</w:t>
            </w:r>
          </w:p>
        </w:tc>
        <w:tc>
          <w:tcPr>
            <w:tcW w:w="1361" w:type="dxa"/>
            <w:vMerge w:val="restart"/>
            <w:vAlign w:val="center"/>
          </w:tcPr>
          <w:p w14:paraId="41132A74">
            <w:pPr>
              <w:pStyle w:val="14"/>
            </w:pPr>
            <w:r>
              <w:t>合计</w:t>
            </w:r>
          </w:p>
        </w:tc>
        <w:tc>
          <w:tcPr>
            <w:tcW w:w="1361" w:type="dxa"/>
            <w:vMerge w:val="restart"/>
            <w:vAlign w:val="center"/>
          </w:tcPr>
          <w:p w14:paraId="467E6ADD">
            <w:pPr>
              <w:pStyle w:val="14"/>
            </w:pPr>
            <w:r>
              <w:t>基本支出</w:t>
            </w:r>
          </w:p>
        </w:tc>
        <w:tc>
          <w:tcPr>
            <w:tcW w:w="1361" w:type="dxa"/>
            <w:vMerge w:val="restart"/>
            <w:vAlign w:val="center"/>
          </w:tcPr>
          <w:p w14:paraId="75FE7CC1">
            <w:pPr>
              <w:pStyle w:val="14"/>
            </w:pPr>
            <w:r>
              <w:t>项目支出</w:t>
            </w:r>
          </w:p>
        </w:tc>
        <w:tc>
          <w:tcPr>
            <w:tcW w:w="1361" w:type="dxa"/>
            <w:vMerge w:val="restart"/>
            <w:vAlign w:val="center"/>
          </w:tcPr>
          <w:p w14:paraId="454C9441">
            <w:pPr>
              <w:pStyle w:val="14"/>
            </w:pPr>
            <w:r>
              <w:t>经营支出</w:t>
            </w:r>
          </w:p>
        </w:tc>
        <w:tc>
          <w:tcPr>
            <w:tcW w:w="1361" w:type="dxa"/>
            <w:vMerge w:val="restart"/>
            <w:vAlign w:val="center"/>
          </w:tcPr>
          <w:p w14:paraId="4AFCA4F8">
            <w:pPr>
              <w:pStyle w:val="14"/>
            </w:pPr>
            <w:r>
              <w:t>上解上级     支出</w:t>
            </w:r>
          </w:p>
        </w:tc>
        <w:tc>
          <w:tcPr>
            <w:tcW w:w="1361" w:type="dxa"/>
            <w:vMerge w:val="restart"/>
            <w:vAlign w:val="center"/>
          </w:tcPr>
          <w:p w14:paraId="25FEF64E">
            <w:pPr>
              <w:pStyle w:val="14"/>
            </w:pPr>
            <w:r>
              <w:t>对附属单位补助支出</w:t>
            </w:r>
          </w:p>
        </w:tc>
      </w:tr>
      <w:tr w14:paraId="7FDF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BF61F3"/>
        </w:tc>
        <w:tc>
          <w:tcPr>
            <w:tcW w:w="992" w:type="dxa"/>
            <w:vAlign w:val="center"/>
          </w:tcPr>
          <w:p w14:paraId="2FA19253">
            <w:pPr>
              <w:pStyle w:val="14"/>
            </w:pPr>
            <w:r>
              <w:t>科目    编码</w:t>
            </w:r>
          </w:p>
        </w:tc>
        <w:tc>
          <w:tcPr>
            <w:tcW w:w="4535" w:type="dxa"/>
            <w:vAlign w:val="center"/>
          </w:tcPr>
          <w:p w14:paraId="6CED9D2F">
            <w:pPr>
              <w:pStyle w:val="14"/>
            </w:pPr>
            <w:r>
              <w:t>科目名称</w:t>
            </w:r>
          </w:p>
        </w:tc>
        <w:tc>
          <w:tcPr>
            <w:tcW w:w="1361" w:type="dxa"/>
            <w:vMerge w:val="continue"/>
          </w:tcPr>
          <w:p w14:paraId="4E7BEF7B"/>
        </w:tc>
        <w:tc>
          <w:tcPr>
            <w:tcW w:w="1361" w:type="dxa"/>
            <w:vMerge w:val="continue"/>
          </w:tcPr>
          <w:p w14:paraId="5973920F"/>
        </w:tc>
        <w:tc>
          <w:tcPr>
            <w:tcW w:w="1361" w:type="dxa"/>
            <w:vMerge w:val="continue"/>
          </w:tcPr>
          <w:p w14:paraId="0AE736F2"/>
        </w:tc>
        <w:tc>
          <w:tcPr>
            <w:tcW w:w="1361" w:type="dxa"/>
            <w:vMerge w:val="continue"/>
          </w:tcPr>
          <w:p w14:paraId="3D386C18"/>
        </w:tc>
        <w:tc>
          <w:tcPr>
            <w:tcW w:w="1361" w:type="dxa"/>
            <w:vMerge w:val="continue"/>
          </w:tcPr>
          <w:p w14:paraId="3635C395"/>
        </w:tc>
        <w:tc>
          <w:tcPr>
            <w:tcW w:w="1361" w:type="dxa"/>
            <w:vMerge w:val="continue"/>
          </w:tcPr>
          <w:p w14:paraId="5A20C987"/>
        </w:tc>
      </w:tr>
      <w:tr w14:paraId="38C1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D5753">
            <w:pPr>
              <w:pStyle w:val="14"/>
            </w:pPr>
            <w:r>
              <w:t>栏次</w:t>
            </w:r>
          </w:p>
        </w:tc>
        <w:tc>
          <w:tcPr>
            <w:tcW w:w="992" w:type="dxa"/>
            <w:vAlign w:val="center"/>
          </w:tcPr>
          <w:p w14:paraId="4C6A9D2F">
            <w:pPr>
              <w:pStyle w:val="14"/>
            </w:pPr>
            <w:r>
              <w:t>1</w:t>
            </w:r>
          </w:p>
        </w:tc>
        <w:tc>
          <w:tcPr>
            <w:tcW w:w="4535" w:type="dxa"/>
            <w:vAlign w:val="center"/>
          </w:tcPr>
          <w:p w14:paraId="1577DFC5">
            <w:pPr>
              <w:pStyle w:val="14"/>
            </w:pPr>
            <w:r>
              <w:t>2</w:t>
            </w:r>
          </w:p>
        </w:tc>
        <w:tc>
          <w:tcPr>
            <w:tcW w:w="1361" w:type="dxa"/>
            <w:vAlign w:val="center"/>
          </w:tcPr>
          <w:p w14:paraId="3DA143B4">
            <w:pPr>
              <w:pStyle w:val="14"/>
            </w:pPr>
            <w:r>
              <w:t>3</w:t>
            </w:r>
          </w:p>
        </w:tc>
        <w:tc>
          <w:tcPr>
            <w:tcW w:w="1361" w:type="dxa"/>
            <w:vAlign w:val="center"/>
          </w:tcPr>
          <w:p w14:paraId="1B6BFD9C">
            <w:pPr>
              <w:pStyle w:val="14"/>
            </w:pPr>
            <w:r>
              <w:t>4</w:t>
            </w:r>
          </w:p>
        </w:tc>
        <w:tc>
          <w:tcPr>
            <w:tcW w:w="1361" w:type="dxa"/>
            <w:vAlign w:val="center"/>
          </w:tcPr>
          <w:p w14:paraId="5E25B67C">
            <w:pPr>
              <w:pStyle w:val="14"/>
            </w:pPr>
            <w:r>
              <w:t>5</w:t>
            </w:r>
          </w:p>
        </w:tc>
        <w:tc>
          <w:tcPr>
            <w:tcW w:w="1361" w:type="dxa"/>
            <w:vAlign w:val="center"/>
          </w:tcPr>
          <w:p w14:paraId="31FA77A8">
            <w:pPr>
              <w:pStyle w:val="14"/>
            </w:pPr>
            <w:r>
              <w:t>6</w:t>
            </w:r>
          </w:p>
        </w:tc>
        <w:tc>
          <w:tcPr>
            <w:tcW w:w="1361" w:type="dxa"/>
            <w:vAlign w:val="center"/>
          </w:tcPr>
          <w:p w14:paraId="394D6794">
            <w:pPr>
              <w:pStyle w:val="14"/>
            </w:pPr>
            <w:r>
              <w:t>7</w:t>
            </w:r>
          </w:p>
        </w:tc>
        <w:tc>
          <w:tcPr>
            <w:tcW w:w="1361" w:type="dxa"/>
            <w:vAlign w:val="center"/>
          </w:tcPr>
          <w:p w14:paraId="3D4E9EEB">
            <w:pPr>
              <w:pStyle w:val="14"/>
            </w:pPr>
            <w:r>
              <w:t>8</w:t>
            </w:r>
          </w:p>
        </w:tc>
      </w:tr>
      <w:tr w14:paraId="1FCB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0556">
            <w:pPr>
              <w:pStyle w:val="17"/>
            </w:pPr>
            <w:r>
              <w:t>1</w:t>
            </w:r>
          </w:p>
        </w:tc>
        <w:tc>
          <w:tcPr>
            <w:tcW w:w="992" w:type="dxa"/>
            <w:vAlign w:val="center"/>
          </w:tcPr>
          <w:p w14:paraId="188C4CDC">
            <w:pPr>
              <w:pStyle w:val="20"/>
            </w:pPr>
          </w:p>
        </w:tc>
        <w:tc>
          <w:tcPr>
            <w:tcW w:w="4535" w:type="dxa"/>
            <w:vAlign w:val="center"/>
          </w:tcPr>
          <w:p w14:paraId="57326EC5">
            <w:pPr>
              <w:pStyle w:val="18"/>
            </w:pPr>
            <w:r>
              <w:t>合计</w:t>
            </w:r>
          </w:p>
        </w:tc>
        <w:tc>
          <w:tcPr>
            <w:tcW w:w="1361" w:type="dxa"/>
            <w:vAlign w:val="center"/>
          </w:tcPr>
          <w:p w14:paraId="6311BE45">
            <w:pPr>
              <w:pStyle w:val="19"/>
            </w:pPr>
            <w:r>
              <w:t>7583.44</w:t>
            </w:r>
          </w:p>
        </w:tc>
        <w:tc>
          <w:tcPr>
            <w:tcW w:w="1361" w:type="dxa"/>
            <w:vAlign w:val="center"/>
          </w:tcPr>
          <w:p w14:paraId="59E8C465">
            <w:pPr>
              <w:pStyle w:val="19"/>
            </w:pPr>
            <w:r>
              <w:t>6359.22</w:t>
            </w:r>
          </w:p>
        </w:tc>
        <w:tc>
          <w:tcPr>
            <w:tcW w:w="1361" w:type="dxa"/>
            <w:vAlign w:val="center"/>
          </w:tcPr>
          <w:p w14:paraId="1ED67E63">
            <w:pPr>
              <w:pStyle w:val="19"/>
            </w:pPr>
            <w:r>
              <w:t>1224.23</w:t>
            </w:r>
          </w:p>
        </w:tc>
        <w:tc>
          <w:tcPr>
            <w:tcW w:w="1361" w:type="dxa"/>
            <w:vAlign w:val="center"/>
          </w:tcPr>
          <w:p w14:paraId="6C87D38B">
            <w:pPr>
              <w:pStyle w:val="19"/>
            </w:pPr>
          </w:p>
        </w:tc>
        <w:tc>
          <w:tcPr>
            <w:tcW w:w="1361" w:type="dxa"/>
            <w:vAlign w:val="center"/>
          </w:tcPr>
          <w:p w14:paraId="303E54BE">
            <w:pPr>
              <w:pStyle w:val="19"/>
            </w:pPr>
          </w:p>
        </w:tc>
        <w:tc>
          <w:tcPr>
            <w:tcW w:w="1361" w:type="dxa"/>
            <w:vAlign w:val="center"/>
          </w:tcPr>
          <w:p w14:paraId="2603308C">
            <w:pPr>
              <w:pStyle w:val="19"/>
            </w:pPr>
          </w:p>
        </w:tc>
      </w:tr>
      <w:tr w14:paraId="107D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DA07">
            <w:pPr>
              <w:pStyle w:val="17"/>
            </w:pPr>
            <w:r>
              <w:t>2</w:t>
            </w:r>
          </w:p>
        </w:tc>
        <w:tc>
          <w:tcPr>
            <w:tcW w:w="992" w:type="dxa"/>
            <w:vAlign w:val="center"/>
          </w:tcPr>
          <w:p w14:paraId="2B551017">
            <w:pPr>
              <w:pStyle w:val="16"/>
            </w:pPr>
            <w:r>
              <w:t>205</w:t>
            </w:r>
          </w:p>
        </w:tc>
        <w:tc>
          <w:tcPr>
            <w:tcW w:w="4535" w:type="dxa"/>
            <w:vAlign w:val="center"/>
          </w:tcPr>
          <w:p w14:paraId="65F17607">
            <w:pPr>
              <w:pStyle w:val="16"/>
            </w:pPr>
            <w:r>
              <w:t>教育支出</w:t>
            </w:r>
          </w:p>
        </w:tc>
        <w:tc>
          <w:tcPr>
            <w:tcW w:w="1361" w:type="dxa"/>
            <w:vAlign w:val="center"/>
          </w:tcPr>
          <w:p w14:paraId="38A417CB">
            <w:pPr>
              <w:pStyle w:val="15"/>
            </w:pPr>
            <w:r>
              <w:t>6846.08</w:t>
            </w:r>
          </w:p>
        </w:tc>
        <w:tc>
          <w:tcPr>
            <w:tcW w:w="1361" w:type="dxa"/>
            <w:vAlign w:val="center"/>
          </w:tcPr>
          <w:p w14:paraId="3366F9E7">
            <w:pPr>
              <w:pStyle w:val="15"/>
            </w:pPr>
            <w:r>
              <w:t>5621.85</w:t>
            </w:r>
          </w:p>
        </w:tc>
        <w:tc>
          <w:tcPr>
            <w:tcW w:w="1361" w:type="dxa"/>
            <w:vAlign w:val="center"/>
          </w:tcPr>
          <w:p w14:paraId="2113208A">
            <w:pPr>
              <w:pStyle w:val="15"/>
            </w:pPr>
            <w:r>
              <w:t>1224.23</w:t>
            </w:r>
          </w:p>
        </w:tc>
        <w:tc>
          <w:tcPr>
            <w:tcW w:w="1361" w:type="dxa"/>
            <w:vAlign w:val="center"/>
          </w:tcPr>
          <w:p w14:paraId="6B82DE17">
            <w:pPr>
              <w:pStyle w:val="15"/>
            </w:pPr>
          </w:p>
        </w:tc>
        <w:tc>
          <w:tcPr>
            <w:tcW w:w="1361" w:type="dxa"/>
            <w:vAlign w:val="center"/>
          </w:tcPr>
          <w:p w14:paraId="6F30BE19">
            <w:pPr>
              <w:pStyle w:val="15"/>
            </w:pPr>
          </w:p>
        </w:tc>
        <w:tc>
          <w:tcPr>
            <w:tcW w:w="1361" w:type="dxa"/>
            <w:vAlign w:val="center"/>
          </w:tcPr>
          <w:p w14:paraId="465EA651">
            <w:pPr>
              <w:pStyle w:val="15"/>
            </w:pPr>
          </w:p>
        </w:tc>
      </w:tr>
      <w:tr w14:paraId="3AEA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6C34">
            <w:pPr>
              <w:pStyle w:val="17"/>
            </w:pPr>
            <w:r>
              <w:t>3</w:t>
            </w:r>
          </w:p>
        </w:tc>
        <w:tc>
          <w:tcPr>
            <w:tcW w:w="992" w:type="dxa"/>
            <w:vAlign w:val="center"/>
          </w:tcPr>
          <w:p w14:paraId="2DF34309">
            <w:pPr>
              <w:pStyle w:val="16"/>
            </w:pPr>
            <w:r>
              <w:t>20502</w:t>
            </w:r>
          </w:p>
        </w:tc>
        <w:tc>
          <w:tcPr>
            <w:tcW w:w="4535" w:type="dxa"/>
            <w:vAlign w:val="center"/>
          </w:tcPr>
          <w:p w14:paraId="0DBA90EE">
            <w:pPr>
              <w:pStyle w:val="16"/>
            </w:pPr>
            <w:r>
              <w:t>普通教育</w:t>
            </w:r>
          </w:p>
        </w:tc>
        <w:tc>
          <w:tcPr>
            <w:tcW w:w="1361" w:type="dxa"/>
            <w:vAlign w:val="center"/>
          </w:tcPr>
          <w:p w14:paraId="0C61EBEA">
            <w:pPr>
              <w:pStyle w:val="15"/>
            </w:pPr>
            <w:r>
              <w:t>6772.09</w:t>
            </w:r>
          </w:p>
        </w:tc>
        <w:tc>
          <w:tcPr>
            <w:tcW w:w="1361" w:type="dxa"/>
            <w:vAlign w:val="center"/>
          </w:tcPr>
          <w:p w14:paraId="64A817E0">
            <w:pPr>
              <w:pStyle w:val="15"/>
            </w:pPr>
            <w:r>
              <w:t>5621.85</w:t>
            </w:r>
          </w:p>
        </w:tc>
        <w:tc>
          <w:tcPr>
            <w:tcW w:w="1361" w:type="dxa"/>
            <w:vAlign w:val="center"/>
          </w:tcPr>
          <w:p w14:paraId="2690526F">
            <w:pPr>
              <w:pStyle w:val="15"/>
            </w:pPr>
            <w:r>
              <w:t>1150.24</w:t>
            </w:r>
          </w:p>
        </w:tc>
        <w:tc>
          <w:tcPr>
            <w:tcW w:w="1361" w:type="dxa"/>
            <w:vAlign w:val="center"/>
          </w:tcPr>
          <w:p w14:paraId="6BE0BCF5">
            <w:pPr>
              <w:pStyle w:val="15"/>
            </w:pPr>
          </w:p>
        </w:tc>
        <w:tc>
          <w:tcPr>
            <w:tcW w:w="1361" w:type="dxa"/>
            <w:vAlign w:val="center"/>
          </w:tcPr>
          <w:p w14:paraId="0D712A2C">
            <w:pPr>
              <w:pStyle w:val="15"/>
            </w:pPr>
          </w:p>
        </w:tc>
        <w:tc>
          <w:tcPr>
            <w:tcW w:w="1361" w:type="dxa"/>
            <w:vAlign w:val="center"/>
          </w:tcPr>
          <w:p w14:paraId="76DC3F9B">
            <w:pPr>
              <w:pStyle w:val="15"/>
            </w:pPr>
          </w:p>
        </w:tc>
      </w:tr>
      <w:tr w14:paraId="19CE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9327">
            <w:pPr>
              <w:pStyle w:val="17"/>
            </w:pPr>
            <w:r>
              <w:t>4</w:t>
            </w:r>
          </w:p>
        </w:tc>
        <w:tc>
          <w:tcPr>
            <w:tcW w:w="992" w:type="dxa"/>
            <w:vAlign w:val="center"/>
          </w:tcPr>
          <w:p w14:paraId="7FB33A1D">
            <w:pPr>
              <w:pStyle w:val="16"/>
            </w:pPr>
            <w:r>
              <w:t>2050201</w:t>
            </w:r>
          </w:p>
        </w:tc>
        <w:tc>
          <w:tcPr>
            <w:tcW w:w="4535" w:type="dxa"/>
            <w:vAlign w:val="center"/>
          </w:tcPr>
          <w:p w14:paraId="36711F65">
            <w:pPr>
              <w:pStyle w:val="16"/>
            </w:pPr>
            <w:r>
              <w:t>学前教育</w:t>
            </w:r>
          </w:p>
        </w:tc>
        <w:tc>
          <w:tcPr>
            <w:tcW w:w="1361" w:type="dxa"/>
            <w:vAlign w:val="center"/>
          </w:tcPr>
          <w:p w14:paraId="5C0ADEA1">
            <w:pPr>
              <w:pStyle w:val="15"/>
            </w:pPr>
            <w:r>
              <w:t>131.34</w:t>
            </w:r>
          </w:p>
        </w:tc>
        <w:tc>
          <w:tcPr>
            <w:tcW w:w="1361" w:type="dxa"/>
            <w:vAlign w:val="center"/>
          </w:tcPr>
          <w:p w14:paraId="03389610">
            <w:pPr>
              <w:pStyle w:val="15"/>
            </w:pPr>
          </w:p>
        </w:tc>
        <w:tc>
          <w:tcPr>
            <w:tcW w:w="1361" w:type="dxa"/>
            <w:vAlign w:val="center"/>
          </w:tcPr>
          <w:p w14:paraId="1C4D0516">
            <w:pPr>
              <w:pStyle w:val="15"/>
            </w:pPr>
            <w:r>
              <w:t>131.34</w:t>
            </w:r>
          </w:p>
        </w:tc>
        <w:tc>
          <w:tcPr>
            <w:tcW w:w="1361" w:type="dxa"/>
            <w:vAlign w:val="center"/>
          </w:tcPr>
          <w:p w14:paraId="30A2A77C">
            <w:pPr>
              <w:pStyle w:val="15"/>
            </w:pPr>
          </w:p>
        </w:tc>
        <w:tc>
          <w:tcPr>
            <w:tcW w:w="1361" w:type="dxa"/>
            <w:vAlign w:val="center"/>
          </w:tcPr>
          <w:p w14:paraId="29B600C1">
            <w:pPr>
              <w:pStyle w:val="15"/>
            </w:pPr>
          </w:p>
        </w:tc>
        <w:tc>
          <w:tcPr>
            <w:tcW w:w="1361" w:type="dxa"/>
            <w:vAlign w:val="center"/>
          </w:tcPr>
          <w:p w14:paraId="3FE41D6C">
            <w:pPr>
              <w:pStyle w:val="15"/>
            </w:pPr>
          </w:p>
        </w:tc>
      </w:tr>
      <w:tr w14:paraId="347C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2A83">
            <w:pPr>
              <w:pStyle w:val="17"/>
            </w:pPr>
            <w:r>
              <w:t>5</w:t>
            </w:r>
          </w:p>
        </w:tc>
        <w:tc>
          <w:tcPr>
            <w:tcW w:w="992" w:type="dxa"/>
            <w:vAlign w:val="center"/>
          </w:tcPr>
          <w:p w14:paraId="4E0573CB">
            <w:pPr>
              <w:pStyle w:val="16"/>
            </w:pPr>
            <w:r>
              <w:t>2050202</w:t>
            </w:r>
          </w:p>
        </w:tc>
        <w:tc>
          <w:tcPr>
            <w:tcW w:w="4535" w:type="dxa"/>
            <w:vAlign w:val="center"/>
          </w:tcPr>
          <w:p w14:paraId="492C4D25">
            <w:pPr>
              <w:pStyle w:val="16"/>
            </w:pPr>
            <w:r>
              <w:t>小学教育</w:t>
            </w:r>
          </w:p>
        </w:tc>
        <w:tc>
          <w:tcPr>
            <w:tcW w:w="1361" w:type="dxa"/>
            <w:vAlign w:val="center"/>
          </w:tcPr>
          <w:p w14:paraId="4637E3F1">
            <w:pPr>
              <w:pStyle w:val="15"/>
            </w:pPr>
            <w:r>
              <w:t>4406.35</w:t>
            </w:r>
          </w:p>
        </w:tc>
        <w:tc>
          <w:tcPr>
            <w:tcW w:w="1361" w:type="dxa"/>
            <w:vAlign w:val="center"/>
          </w:tcPr>
          <w:p w14:paraId="7B22F60F">
            <w:pPr>
              <w:pStyle w:val="15"/>
            </w:pPr>
            <w:r>
              <w:t>3844.45</w:t>
            </w:r>
          </w:p>
        </w:tc>
        <w:tc>
          <w:tcPr>
            <w:tcW w:w="1361" w:type="dxa"/>
            <w:vAlign w:val="center"/>
          </w:tcPr>
          <w:p w14:paraId="580B0B2F">
            <w:pPr>
              <w:pStyle w:val="15"/>
            </w:pPr>
            <w:r>
              <w:t>561.90</w:t>
            </w:r>
          </w:p>
        </w:tc>
        <w:tc>
          <w:tcPr>
            <w:tcW w:w="1361" w:type="dxa"/>
            <w:vAlign w:val="center"/>
          </w:tcPr>
          <w:p w14:paraId="428BDE83">
            <w:pPr>
              <w:pStyle w:val="15"/>
            </w:pPr>
          </w:p>
        </w:tc>
        <w:tc>
          <w:tcPr>
            <w:tcW w:w="1361" w:type="dxa"/>
            <w:vAlign w:val="center"/>
          </w:tcPr>
          <w:p w14:paraId="13919E97">
            <w:pPr>
              <w:pStyle w:val="15"/>
            </w:pPr>
          </w:p>
        </w:tc>
        <w:tc>
          <w:tcPr>
            <w:tcW w:w="1361" w:type="dxa"/>
            <w:vAlign w:val="center"/>
          </w:tcPr>
          <w:p w14:paraId="643E915D">
            <w:pPr>
              <w:pStyle w:val="15"/>
            </w:pPr>
          </w:p>
        </w:tc>
      </w:tr>
      <w:tr w14:paraId="51F5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D3402">
            <w:pPr>
              <w:pStyle w:val="17"/>
            </w:pPr>
            <w:r>
              <w:t>6</w:t>
            </w:r>
          </w:p>
        </w:tc>
        <w:tc>
          <w:tcPr>
            <w:tcW w:w="992" w:type="dxa"/>
            <w:vAlign w:val="center"/>
          </w:tcPr>
          <w:p w14:paraId="1540C5C2">
            <w:pPr>
              <w:pStyle w:val="16"/>
            </w:pPr>
            <w:r>
              <w:t>2050203</w:t>
            </w:r>
          </w:p>
        </w:tc>
        <w:tc>
          <w:tcPr>
            <w:tcW w:w="4535" w:type="dxa"/>
            <w:vAlign w:val="center"/>
          </w:tcPr>
          <w:p w14:paraId="42102935">
            <w:pPr>
              <w:pStyle w:val="16"/>
            </w:pPr>
            <w:r>
              <w:t>初中教育</w:t>
            </w:r>
          </w:p>
        </w:tc>
        <w:tc>
          <w:tcPr>
            <w:tcW w:w="1361" w:type="dxa"/>
            <w:vAlign w:val="center"/>
          </w:tcPr>
          <w:p w14:paraId="3FAA8ECF">
            <w:pPr>
              <w:pStyle w:val="15"/>
            </w:pPr>
            <w:r>
              <w:t>2206.33</w:t>
            </w:r>
          </w:p>
        </w:tc>
        <w:tc>
          <w:tcPr>
            <w:tcW w:w="1361" w:type="dxa"/>
            <w:vAlign w:val="center"/>
          </w:tcPr>
          <w:p w14:paraId="0A77B185">
            <w:pPr>
              <w:pStyle w:val="15"/>
            </w:pPr>
            <w:r>
              <w:t>1777.40</w:t>
            </w:r>
          </w:p>
        </w:tc>
        <w:tc>
          <w:tcPr>
            <w:tcW w:w="1361" w:type="dxa"/>
            <w:vAlign w:val="center"/>
          </w:tcPr>
          <w:p w14:paraId="760B4256">
            <w:pPr>
              <w:pStyle w:val="15"/>
            </w:pPr>
            <w:r>
              <w:t>428.92</w:t>
            </w:r>
          </w:p>
        </w:tc>
        <w:tc>
          <w:tcPr>
            <w:tcW w:w="1361" w:type="dxa"/>
            <w:vAlign w:val="center"/>
          </w:tcPr>
          <w:p w14:paraId="06AAD77D">
            <w:pPr>
              <w:pStyle w:val="15"/>
            </w:pPr>
          </w:p>
        </w:tc>
        <w:tc>
          <w:tcPr>
            <w:tcW w:w="1361" w:type="dxa"/>
            <w:vAlign w:val="center"/>
          </w:tcPr>
          <w:p w14:paraId="5FDB1A5D">
            <w:pPr>
              <w:pStyle w:val="15"/>
            </w:pPr>
          </w:p>
        </w:tc>
        <w:tc>
          <w:tcPr>
            <w:tcW w:w="1361" w:type="dxa"/>
            <w:vAlign w:val="center"/>
          </w:tcPr>
          <w:p w14:paraId="63FFE320">
            <w:pPr>
              <w:pStyle w:val="15"/>
            </w:pPr>
          </w:p>
        </w:tc>
      </w:tr>
      <w:tr w14:paraId="680E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6FF7">
            <w:pPr>
              <w:pStyle w:val="17"/>
            </w:pPr>
            <w:r>
              <w:t>7</w:t>
            </w:r>
          </w:p>
        </w:tc>
        <w:tc>
          <w:tcPr>
            <w:tcW w:w="992" w:type="dxa"/>
            <w:vAlign w:val="center"/>
          </w:tcPr>
          <w:p w14:paraId="42A4FBD7">
            <w:pPr>
              <w:pStyle w:val="16"/>
            </w:pPr>
            <w:r>
              <w:t>2050299</w:t>
            </w:r>
          </w:p>
        </w:tc>
        <w:tc>
          <w:tcPr>
            <w:tcW w:w="4535" w:type="dxa"/>
            <w:vAlign w:val="center"/>
          </w:tcPr>
          <w:p w14:paraId="7F8CF01F">
            <w:pPr>
              <w:pStyle w:val="16"/>
            </w:pPr>
            <w:r>
              <w:t>其他普通教育支出</w:t>
            </w:r>
          </w:p>
        </w:tc>
        <w:tc>
          <w:tcPr>
            <w:tcW w:w="1361" w:type="dxa"/>
            <w:vAlign w:val="center"/>
          </w:tcPr>
          <w:p w14:paraId="78344E33">
            <w:pPr>
              <w:pStyle w:val="15"/>
            </w:pPr>
            <w:r>
              <w:t>28.07</w:t>
            </w:r>
          </w:p>
        </w:tc>
        <w:tc>
          <w:tcPr>
            <w:tcW w:w="1361" w:type="dxa"/>
            <w:vAlign w:val="center"/>
          </w:tcPr>
          <w:p w14:paraId="1202B2F6">
            <w:pPr>
              <w:pStyle w:val="15"/>
            </w:pPr>
          </w:p>
        </w:tc>
        <w:tc>
          <w:tcPr>
            <w:tcW w:w="1361" w:type="dxa"/>
            <w:vAlign w:val="center"/>
          </w:tcPr>
          <w:p w14:paraId="7D03C1DE">
            <w:pPr>
              <w:pStyle w:val="15"/>
            </w:pPr>
            <w:r>
              <w:t>28.07</w:t>
            </w:r>
          </w:p>
        </w:tc>
        <w:tc>
          <w:tcPr>
            <w:tcW w:w="1361" w:type="dxa"/>
            <w:vAlign w:val="center"/>
          </w:tcPr>
          <w:p w14:paraId="61A547F8">
            <w:pPr>
              <w:pStyle w:val="15"/>
            </w:pPr>
          </w:p>
        </w:tc>
        <w:tc>
          <w:tcPr>
            <w:tcW w:w="1361" w:type="dxa"/>
            <w:vAlign w:val="center"/>
          </w:tcPr>
          <w:p w14:paraId="30D8BD5B">
            <w:pPr>
              <w:pStyle w:val="15"/>
            </w:pPr>
          </w:p>
        </w:tc>
        <w:tc>
          <w:tcPr>
            <w:tcW w:w="1361" w:type="dxa"/>
            <w:vAlign w:val="center"/>
          </w:tcPr>
          <w:p w14:paraId="4FE55E48">
            <w:pPr>
              <w:pStyle w:val="15"/>
            </w:pPr>
          </w:p>
        </w:tc>
      </w:tr>
      <w:tr w14:paraId="59A0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3E811">
            <w:pPr>
              <w:pStyle w:val="17"/>
            </w:pPr>
            <w:r>
              <w:t>8</w:t>
            </w:r>
          </w:p>
        </w:tc>
        <w:tc>
          <w:tcPr>
            <w:tcW w:w="992" w:type="dxa"/>
            <w:vAlign w:val="center"/>
          </w:tcPr>
          <w:p w14:paraId="7EB4B7A1">
            <w:pPr>
              <w:pStyle w:val="16"/>
            </w:pPr>
            <w:r>
              <w:t>20504</w:t>
            </w:r>
          </w:p>
        </w:tc>
        <w:tc>
          <w:tcPr>
            <w:tcW w:w="4535" w:type="dxa"/>
            <w:vAlign w:val="center"/>
          </w:tcPr>
          <w:p w14:paraId="2A606342">
            <w:pPr>
              <w:pStyle w:val="16"/>
            </w:pPr>
            <w:r>
              <w:t>成人教育</w:t>
            </w:r>
          </w:p>
        </w:tc>
        <w:tc>
          <w:tcPr>
            <w:tcW w:w="1361" w:type="dxa"/>
            <w:vAlign w:val="center"/>
          </w:tcPr>
          <w:p w14:paraId="4B4F86ED">
            <w:pPr>
              <w:pStyle w:val="15"/>
            </w:pPr>
            <w:r>
              <w:t>5.70</w:t>
            </w:r>
          </w:p>
        </w:tc>
        <w:tc>
          <w:tcPr>
            <w:tcW w:w="1361" w:type="dxa"/>
            <w:vAlign w:val="center"/>
          </w:tcPr>
          <w:p w14:paraId="3D81CF04">
            <w:pPr>
              <w:pStyle w:val="15"/>
            </w:pPr>
          </w:p>
        </w:tc>
        <w:tc>
          <w:tcPr>
            <w:tcW w:w="1361" w:type="dxa"/>
            <w:vAlign w:val="center"/>
          </w:tcPr>
          <w:p w14:paraId="63D01E3B">
            <w:pPr>
              <w:pStyle w:val="15"/>
            </w:pPr>
            <w:r>
              <w:t>5.70</w:t>
            </w:r>
          </w:p>
        </w:tc>
        <w:tc>
          <w:tcPr>
            <w:tcW w:w="1361" w:type="dxa"/>
            <w:vAlign w:val="center"/>
          </w:tcPr>
          <w:p w14:paraId="25219EEC">
            <w:pPr>
              <w:pStyle w:val="15"/>
            </w:pPr>
          </w:p>
        </w:tc>
        <w:tc>
          <w:tcPr>
            <w:tcW w:w="1361" w:type="dxa"/>
            <w:vAlign w:val="center"/>
          </w:tcPr>
          <w:p w14:paraId="4EA0039A">
            <w:pPr>
              <w:pStyle w:val="15"/>
            </w:pPr>
          </w:p>
        </w:tc>
        <w:tc>
          <w:tcPr>
            <w:tcW w:w="1361" w:type="dxa"/>
            <w:vAlign w:val="center"/>
          </w:tcPr>
          <w:p w14:paraId="5513CB8F">
            <w:pPr>
              <w:pStyle w:val="15"/>
            </w:pPr>
          </w:p>
        </w:tc>
      </w:tr>
      <w:tr w14:paraId="612A5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828D9">
            <w:pPr>
              <w:pStyle w:val="17"/>
            </w:pPr>
            <w:r>
              <w:t>9</w:t>
            </w:r>
          </w:p>
        </w:tc>
        <w:tc>
          <w:tcPr>
            <w:tcW w:w="992" w:type="dxa"/>
            <w:vAlign w:val="center"/>
          </w:tcPr>
          <w:p w14:paraId="119CA83D">
            <w:pPr>
              <w:pStyle w:val="16"/>
            </w:pPr>
            <w:r>
              <w:t>2050499</w:t>
            </w:r>
          </w:p>
        </w:tc>
        <w:tc>
          <w:tcPr>
            <w:tcW w:w="4535" w:type="dxa"/>
            <w:vAlign w:val="center"/>
          </w:tcPr>
          <w:p w14:paraId="7A53E044">
            <w:pPr>
              <w:pStyle w:val="16"/>
            </w:pPr>
            <w:r>
              <w:t>其他成人教育支出</w:t>
            </w:r>
          </w:p>
        </w:tc>
        <w:tc>
          <w:tcPr>
            <w:tcW w:w="1361" w:type="dxa"/>
            <w:vAlign w:val="center"/>
          </w:tcPr>
          <w:p w14:paraId="096B730C">
            <w:pPr>
              <w:pStyle w:val="15"/>
            </w:pPr>
            <w:r>
              <w:t>5.70</w:t>
            </w:r>
          </w:p>
        </w:tc>
        <w:tc>
          <w:tcPr>
            <w:tcW w:w="1361" w:type="dxa"/>
            <w:vAlign w:val="center"/>
          </w:tcPr>
          <w:p w14:paraId="047D3B0C">
            <w:pPr>
              <w:pStyle w:val="15"/>
            </w:pPr>
          </w:p>
        </w:tc>
        <w:tc>
          <w:tcPr>
            <w:tcW w:w="1361" w:type="dxa"/>
            <w:vAlign w:val="center"/>
          </w:tcPr>
          <w:p w14:paraId="2946A4DF">
            <w:pPr>
              <w:pStyle w:val="15"/>
            </w:pPr>
            <w:r>
              <w:t>5.70</w:t>
            </w:r>
          </w:p>
        </w:tc>
        <w:tc>
          <w:tcPr>
            <w:tcW w:w="1361" w:type="dxa"/>
            <w:vAlign w:val="center"/>
          </w:tcPr>
          <w:p w14:paraId="57C25016">
            <w:pPr>
              <w:pStyle w:val="15"/>
            </w:pPr>
          </w:p>
        </w:tc>
        <w:tc>
          <w:tcPr>
            <w:tcW w:w="1361" w:type="dxa"/>
            <w:vAlign w:val="center"/>
          </w:tcPr>
          <w:p w14:paraId="4EBFB2E7">
            <w:pPr>
              <w:pStyle w:val="15"/>
            </w:pPr>
          </w:p>
        </w:tc>
        <w:tc>
          <w:tcPr>
            <w:tcW w:w="1361" w:type="dxa"/>
            <w:vAlign w:val="center"/>
          </w:tcPr>
          <w:p w14:paraId="311B94F3">
            <w:pPr>
              <w:pStyle w:val="15"/>
            </w:pPr>
          </w:p>
        </w:tc>
      </w:tr>
      <w:tr w14:paraId="6FE0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A339">
            <w:pPr>
              <w:pStyle w:val="17"/>
            </w:pPr>
            <w:r>
              <w:t>10</w:t>
            </w:r>
          </w:p>
        </w:tc>
        <w:tc>
          <w:tcPr>
            <w:tcW w:w="992" w:type="dxa"/>
            <w:vAlign w:val="center"/>
          </w:tcPr>
          <w:p w14:paraId="7EB26C1F">
            <w:pPr>
              <w:pStyle w:val="16"/>
            </w:pPr>
            <w:r>
              <w:t>20509</w:t>
            </w:r>
          </w:p>
        </w:tc>
        <w:tc>
          <w:tcPr>
            <w:tcW w:w="4535" w:type="dxa"/>
            <w:vAlign w:val="center"/>
          </w:tcPr>
          <w:p w14:paraId="7820EA3B">
            <w:pPr>
              <w:pStyle w:val="16"/>
            </w:pPr>
            <w:r>
              <w:t>教育费附加安排的支出</w:t>
            </w:r>
          </w:p>
        </w:tc>
        <w:tc>
          <w:tcPr>
            <w:tcW w:w="1361" w:type="dxa"/>
            <w:vAlign w:val="center"/>
          </w:tcPr>
          <w:p w14:paraId="5C83E52C">
            <w:pPr>
              <w:pStyle w:val="15"/>
            </w:pPr>
            <w:r>
              <w:t>68.29</w:t>
            </w:r>
          </w:p>
        </w:tc>
        <w:tc>
          <w:tcPr>
            <w:tcW w:w="1361" w:type="dxa"/>
            <w:vAlign w:val="center"/>
          </w:tcPr>
          <w:p w14:paraId="4F55F45A">
            <w:pPr>
              <w:pStyle w:val="15"/>
            </w:pPr>
          </w:p>
        </w:tc>
        <w:tc>
          <w:tcPr>
            <w:tcW w:w="1361" w:type="dxa"/>
            <w:vAlign w:val="center"/>
          </w:tcPr>
          <w:p w14:paraId="058F37CD">
            <w:pPr>
              <w:pStyle w:val="15"/>
            </w:pPr>
            <w:r>
              <w:t>68.29</w:t>
            </w:r>
          </w:p>
        </w:tc>
        <w:tc>
          <w:tcPr>
            <w:tcW w:w="1361" w:type="dxa"/>
            <w:vAlign w:val="center"/>
          </w:tcPr>
          <w:p w14:paraId="73F22640">
            <w:pPr>
              <w:pStyle w:val="15"/>
            </w:pPr>
          </w:p>
        </w:tc>
        <w:tc>
          <w:tcPr>
            <w:tcW w:w="1361" w:type="dxa"/>
            <w:vAlign w:val="center"/>
          </w:tcPr>
          <w:p w14:paraId="1F454D1D">
            <w:pPr>
              <w:pStyle w:val="15"/>
            </w:pPr>
          </w:p>
        </w:tc>
        <w:tc>
          <w:tcPr>
            <w:tcW w:w="1361" w:type="dxa"/>
            <w:vAlign w:val="center"/>
          </w:tcPr>
          <w:p w14:paraId="33E17A3A">
            <w:pPr>
              <w:pStyle w:val="15"/>
            </w:pPr>
          </w:p>
        </w:tc>
      </w:tr>
      <w:tr w14:paraId="67A8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22E6D">
            <w:pPr>
              <w:pStyle w:val="17"/>
            </w:pPr>
            <w:r>
              <w:t>11</w:t>
            </w:r>
          </w:p>
        </w:tc>
        <w:tc>
          <w:tcPr>
            <w:tcW w:w="992" w:type="dxa"/>
            <w:vAlign w:val="center"/>
          </w:tcPr>
          <w:p w14:paraId="7CBBC2E9">
            <w:pPr>
              <w:pStyle w:val="16"/>
            </w:pPr>
            <w:r>
              <w:t>2050902</w:t>
            </w:r>
          </w:p>
        </w:tc>
        <w:tc>
          <w:tcPr>
            <w:tcW w:w="4535" w:type="dxa"/>
            <w:vAlign w:val="center"/>
          </w:tcPr>
          <w:p w14:paraId="0894665A">
            <w:pPr>
              <w:pStyle w:val="16"/>
            </w:pPr>
            <w:r>
              <w:t>农村中小学教学设施</w:t>
            </w:r>
          </w:p>
        </w:tc>
        <w:tc>
          <w:tcPr>
            <w:tcW w:w="1361" w:type="dxa"/>
            <w:vAlign w:val="center"/>
          </w:tcPr>
          <w:p w14:paraId="0DB024CB">
            <w:pPr>
              <w:pStyle w:val="15"/>
            </w:pPr>
            <w:r>
              <w:t>68.29</w:t>
            </w:r>
          </w:p>
        </w:tc>
        <w:tc>
          <w:tcPr>
            <w:tcW w:w="1361" w:type="dxa"/>
            <w:vAlign w:val="center"/>
          </w:tcPr>
          <w:p w14:paraId="0056D7F2">
            <w:pPr>
              <w:pStyle w:val="15"/>
            </w:pPr>
          </w:p>
        </w:tc>
        <w:tc>
          <w:tcPr>
            <w:tcW w:w="1361" w:type="dxa"/>
            <w:vAlign w:val="center"/>
          </w:tcPr>
          <w:p w14:paraId="6EDCA240">
            <w:pPr>
              <w:pStyle w:val="15"/>
            </w:pPr>
            <w:r>
              <w:t>68.29</w:t>
            </w:r>
          </w:p>
        </w:tc>
        <w:tc>
          <w:tcPr>
            <w:tcW w:w="1361" w:type="dxa"/>
            <w:vAlign w:val="center"/>
          </w:tcPr>
          <w:p w14:paraId="26EB93EF">
            <w:pPr>
              <w:pStyle w:val="15"/>
            </w:pPr>
          </w:p>
        </w:tc>
        <w:tc>
          <w:tcPr>
            <w:tcW w:w="1361" w:type="dxa"/>
            <w:vAlign w:val="center"/>
          </w:tcPr>
          <w:p w14:paraId="339BBABE">
            <w:pPr>
              <w:pStyle w:val="15"/>
            </w:pPr>
          </w:p>
        </w:tc>
        <w:tc>
          <w:tcPr>
            <w:tcW w:w="1361" w:type="dxa"/>
            <w:vAlign w:val="center"/>
          </w:tcPr>
          <w:p w14:paraId="1A8FE73E">
            <w:pPr>
              <w:pStyle w:val="15"/>
            </w:pPr>
          </w:p>
        </w:tc>
      </w:tr>
      <w:tr w14:paraId="0341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D33D3">
            <w:pPr>
              <w:pStyle w:val="17"/>
            </w:pPr>
            <w:r>
              <w:t>12</w:t>
            </w:r>
          </w:p>
        </w:tc>
        <w:tc>
          <w:tcPr>
            <w:tcW w:w="992" w:type="dxa"/>
            <w:vAlign w:val="center"/>
          </w:tcPr>
          <w:p w14:paraId="6E622980">
            <w:pPr>
              <w:pStyle w:val="16"/>
            </w:pPr>
            <w:r>
              <w:t>208</w:t>
            </w:r>
          </w:p>
        </w:tc>
        <w:tc>
          <w:tcPr>
            <w:tcW w:w="4535" w:type="dxa"/>
            <w:vAlign w:val="center"/>
          </w:tcPr>
          <w:p w14:paraId="180C8148">
            <w:pPr>
              <w:pStyle w:val="16"/>
            </w:pPr>
            <w:r>
              <w:t>社会保障和就业支出</w:t>
            </w:r>
          </w:p>
        </w:tc>
        <w:tc>
          <w:tcPr>
            <w:tcW w:w="1361" w:type="dxa"/>
            <w:vAlign w:val="center"/>
          </w:tcPr>
          <w:p w14:paraId="7E6D072B">
            <w:pPr>
              <w:pStyle w:val="15"/>
            </w:pPr>
            <w:r>
              <w:t>457.12</w:t>
            </w:r>
          </w:p>
        </w:tc>
        <w:tc>
          <w:tcPr>
            <w:tcW w:w="1361" w:type="dxa"/>
            <w:vAlign w:val="center"/>
          </w:tcPr>
          <w:p w14:paraId="327954D6">
            <w:pPr>
              <w:pStyle w:val="15"/>
            </w:pPr>
            <w:r>
              <w:t>457.12</w:t>
            </w:r>
          </w:p>
        </w:tc>
        <w:tc>
          <w:tcPr>
            <w:tcW w:w="1361" w:type="dxa"/>
            <w:vAlign w:val="center"/>
          </w:tcPr>
          <w:p w14:paraId="4078FAA1">
            <w:pPr>
              <w:pStyle w:val="15"/>
            </w:pPr>
          </w:p>
        </w:tc>
        <w:tc>
          <w:tcPr>
            <w:tcW w:w="1361" w:type="dxa"/>
            <w:vAlign w:val="center"/>
          </w:tcPr>
          <w:p w14:paraId="56CADDE3">
            <w:pPr>
              <w:pStyle w:val="15"/>
            </w:pPr>
          </w:p>
        </w:tc>
        <w:tc>
          <w:tcPr>
            <w:tcW w:w="1361" w:type="dxa"/>
            <w:vAlign w:val="center"/>
          </w:tcPr>
          <w:p w14:paraId="7E25D8E5">
            <w:pPr>
              <w:pStyle w:val="15"/>
            </w:pPr>
          </w:p>
        </w:tc>
        <w:tc>
          <w:tcPr>
            <w:tcW w:w="1361" w:type="dxa"/>
            <w:vAlign w:val="center"/>
          </w:tcPr>
          <w:p w14:paraId="5AB67A9B">
            <w:pPr>
              <w:pStyle w:val="15"/>
            </w:pPr>
          </w:p>
        </w:tc>
      </w:tr>
      <w:tr w14:paraId="0A91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C10D">
            <w:pPr>
              <w:pStyle w:val="17"/>
            </w:pPr>
            <w:r>
              <w:t>13</w:t>
            </w:r>
          </w:p>
        </w:tc>
        <w:tc>
          <w:tcPr>
            <w:tcW w:w="992" w:type="dxa"/>
            <w:vAlign w:val="center"/>
          </w:tcPr>
          <w:p w14:paraId="42D8C698">
            <w:pPr>
              <w:pStyle w:val="16"/>
            </w:pPr>
            <w:r>
              <w:t>20805</w:t>
            </w:r>
          </w:p>
        </w:tc>
        <w:tc>
          <w:tcPr>
            <w:tcW w:w="4535" w:type="dxa"/>
            <w:vAlign w:val="center"/>
          </w:tcPr>
          <w:p w14:paraId="29B02167">
            <w:pPr>
              <w:pStyle w:val="16"/>
            </w:pPr>
            <w:r>
              <w:t>行政事业单位养老支出</w:t>
            </w:r>
          </w:p>
        </w:tc>
        <w:tc>
          <w:tcPr>
            <w:tcW w:w="1361" w:type="dxa"/>
            <w:vAlign w:val="center"/>
          </w:tcPr>
          <w:p w14:paraId="108114BE">
            <w:pPr>
              <w:pStyle w:val="15"/>
            </w:pPr>
            <w:r>
              <w:t>457.12</w:t>
            </w:r>
          </w:p>
        </w:tc>
        <w:tc>
          <w:tcPr>
            <w:tcW w:w="1361" w:type="dxa"/>
            <w:vAlign w:val="center"/>
          </w:tcPr>
          <w:p w14:paraId="661C885E">
            <w:pPr>
              <w:pStyle w:val="15"/>
            </w:pPr>
            <w:r>
              <w:t>457.12</w:t>
            </w:r>
          </w:p>
        </w:tc>
        <w:tc>
          <w:tcPr>
            <w:tcW w:w="1361" w:type="dxa"/>
            <w:vAlign w:val="center"/>
          </w:tcPr>
          <w:p w14:paraId="1EBEAD24">
            <w:pPr>
              <w:pStyle w:val="15"/>
            </w:pPr>
          </w:p>
        </w:tc>
        <w:tc>
          <w:tcPr>
            <w:tcW w:w="1361" w:type="dxa"/>
            <w:vAlign w:val="center"/>
          </w:tcPr>
          <w:p w14:paraId="47ECD97E">
            <w:pPr>
              <w:pStyle w:val="15"/>
            </w:pPr>
          </w:p>
        </w:tc>
        <w:tc>
          <w:tcPr>
            <w:tcW w:w="1361" w:type="dxa"/>
            <w:vAlign w:val="center"/>
          </w:tcPr>
          <w:p w14:paraId="7084D334">
            <w:pPr>
              <w:pStyle w:val="15"/>
            </w:pPr>
          </w:p>
        </w:tc>
        <w:tc>
          <w:tcPr>
            <w:tcW w:w="1361" w:type="dxa"/>
            <w:vAlign w:val="center"/>
          </w:tcPr>
          <w:p w14:paraId="6FFFC5F3">
            <w:pPr>
              <w:pStyle w:val="15"/>
            </w:pPr>
          </w:p>
        </w:tc>
      </w:tr>
      <w:tr w14:paraId="196F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CBB0">
            <w:pPr>
              <w:pStyle w:val="17"/>
            </w:pPr>
            <w:r>
              <w:t>14</w:t>
            </w:r>
          </w:p>
        </w:tc>
        <w:tc>
          <w:tcPr>
            <w:tcW w:w="992" w:type="dxa"/>
            <w:vAlign w:val="center"/>
          </w:tcPr>
          <w:p w14:paraId="5F59F8A3">
            <w:pPr>
              <w:pStyle w:val="16"/>
            </w:pPr>
            <w:r>
              <w:t>2080505</w:t>
            </w:r>
          </w:p>
        </w:tc>
        <w:tc>
          <w:tcPr>
            <w:tcW w:w="4535" w:type="dxa"/>
            <w:vAlign w:val="center"/>
          </w:tcPr>
          <w:p w14:paraId="49D2C95E">
            <w:pPr>
              <w:pStyle w:val="16"/>
            </w:pPr>
            <w:r>
              <w:t>机关事业单位基本养老保险缴费支出</w:t>
            </w:r>
          </w:p>
        </w:tc>
        <w:tc>
          <w:tcPr>
            <w:tcW w:w="1361" w:type="dxa"/>
            <w:vAlign w:val="center"/>
          </w:tcPr>
          <w:p w14:paraId="7595B9BF">
            <w:pPr>
              <w:pStyle w:val="15"/>
            </w:pPr>
            <w:r>
              <w:t>457.12</w:t>
            </w:r>
          </w:p>
        </w:tc>
        <w:tc>
          <w:tcPr>
            <w:tcW w:w="1361" w:type="dxa"/>
            <w:vAlign w:val="center"/>
          </w:tcPr>
          <w:p w14:paraId="525CBFB6">
            <w:pPr>
              <w:pStyle w:val="15"/>
            </w:pPr>
            <w:r>
              <w:t>457.12</w:t>
            </w:r>
          </w:p>
        </w:tc>
        <w:tc>
          <w:tcPr>
            <w:tcW w:w="1361" w:type="dxa"/>
            <w:vAlign w:val="center"/>
          </w:tcPr>
          <w:p w14:paraId="70AC45EC">
            <w:pPr>
              <w:pStyle w:val="15"/>
            </w:pPr>
          </w:p>
        </w:tc>
        <w:tc>
          <w:tcPr>
            <w:tcW w:w="1361" w:type="dxa"/>
            <w:vAlign w:val="center"/>
          </w:tcPr>
          <w:p w14:paraId="390AE9C3">
            <w:pPr>
              <w:pStyle w:val="15"/>
            </w:pPr>
          </w:p>
        </w:tc>
        <w:tc>
          <w:tcPr>
            <w:tcW w:w="1361" w:type="dxa"/>
            <w:vAlign w:val="center"/>
          </w:tcPr>
          <w:p w14:paraId="1D99F9AF">
            <w:pPr>
              <w:pStyle w:val="15"/>
            </w:pPr>
          </w:p>
        </w:tc>
        <w:tc>
          <w:tcPr>
            <w:tcW w:w="1361" w:type="dxa"/>
            <w:vAlign w:val="center"/>
          </w:tcPr>
          <w:p w14:paraId="1307BAB8">
            <w:pPr>
              <w:pStyle w:val="15"/>
            </w:pPr>
          </w:p>
        </w:tc>
      </w:tr>
      <w:tr w14:paraId="6683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4726E">
            <w:pPr>
              <w:pStyle w:val="17"/>
            </w:pPr>
            <w:r>
              <w:t>15</w:t>
            </w:r>
          </w:p>
        </w:tc>
        <w:tc>
          <w:tcPr>
            <w:tcW w:w="992" w:type="dxa"/>
            <w:vAlign w:val="center"/>
          </w:tcPr>
          <w:p w14:paraId="76C63525">
            <w:pPr>
              <w:pStyle w:val="16"/>
            </w:pPr>
            <w:r>
              <w:t>210</w:t>
            </w:r>
          </w:p>
        </w:tc>
        <w:tc>
          <w:tcPr>
            <w:tcW w:w="4535" w:type="dxa"/>
            <w:vAlign w:val="center"/>
          </w:tcPr>
          <w:p w14:paraId="1289467B">
            <w:pPr>
              <w:pStyle w:val="16"/>
            </w:pPr>
            <w:r>
              <w:t>卫生健康支出</w:t>
            </w:r>
          </w:p>
        </w:tc>
        <w:tc>
          <w:tcPr>
            <w:tcW w:w="1361" w:type="dxa"/>
            <w:vAlign w:val="center"/>
          </w:tcPr>
          <w:p w14:paraId="301AF476">
            <w:pPr>
              <w:pStyle w:val="15"/>
            </w:pPr>
            <w:r>
              <w:t>280.25</w:t>
            </w:r>
          </w:p>
        </w:tc>
        <w:tc>
          <w:tcPr>
            <w:tcW w:w="1361" w:type="dxa"/>
            <w:vAlign w:val="center"/>
          </w:tcPr>
          <w:p w14:paraId="738EA65F">
            <w:pPr>
              <w:pStyle w:val="15"/>
            </w:pPr>
            <w:r>
              <w:t>280.25</w:t>
            </w:r>
          </w:p>
        </w:tc>
        <w:tc>
          <w:tcPr>
            <w:tcW w:w="1361" w:type="dxa"/>
            <w:vAlign w:val="center"/>
          </w:tcPr>
          <w:p w14:paraId="65030A8F">
            <w:pPr>
              <w:pStyle w:val="15"/>
            </w:pPr>
          </w:p>
        </w:tc>
        <w:tc>
          <w:tcPr>
            <w:tcW w:w="1361" w:type="dxa"/>
            <w:vAlign w:val="center"/>
          </w:tcPr>
          <w:p w14:paraId="1EC6D0EE">
            <w:pPr>
              <w:pStyle w:val="15"/>
            </w:pPr>
          </w:p>
        </w:tc>
        <w:tc>
          <w:tcPr>
            <w:tcW w:w="1361" w:type="dxa"/>
            <w:vAlign w:val="center"/>
          </w:tcPr>
          <w:p w14:paraId="5C59A822">
            <w:pPr>
              <w:pStyle w:val="15"/>
            </w:pPr>
          </w:p>
        </w:tc>
        <w:tc>
          <w:tcPr>
            <w:tcW w:w="1361" w:type="dxa"/>
            <w:vAlign w:val="center"/>
          </w:tcPr>
          <w:p w14:paraId="45608B52">
            <w:pPr>
              <w:pStyle w:val="15"/>
            </w:pPr>
          </w:p>
        </w:tc>
      </w:tr>
      <w:tr w14:paraId="5EDA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7FDD">
            <w:pPr>
              <w:pStyle w:val="17"/>
            </w:pPr>
            <w:r>
              <w:t>16</w:t>
            </w:r>
          </w:p>
        </w:tc>
        <w:tc>
          <w:tcPr>
            <w:tcW w:w="992" w:type="dxa"/>
            <w:vAlign w:val="center"/>
          </w:tcPr>
          <w:p w14:paraId="2A784AF5">
            <w:pPr>
              <w:pStyle w:val="16"/>
            </w:pPr>
            <w:r>
              <w:t>21012</w:t>
            </w:r>
          </w:p>
        </w:tc>
        <w:tc>
          <w:tcPr>
            <w:tcW w:w="4535" w:type="dxa"/>
            <w:vAlign w:val="center"/>
          </w:tcPr>
          <w:p w14:paraId="30AE9039">
            <w:pPr>
              <w:pStyle w:val="16"/>
            </w:pPr>
            <w:r>
              <w:t>财政对基本医疗保险基金的补助</w:t>
            </w:r>
          </w:p>
        </w:tc>
        <w:tc>
          <w:tcPr>
            <w:tcW w:w="1361" w:type="dxa"/>
            <w:vAlign w:val="center"/>
          </w:tcPr>
          <w:p w14:paraId="10C716C1">
            <w:pPr>
              <w:pStyle w:val="15"/>
            </w:pPr>
            <w:r>
              <w:t>280.25</w:t>
            </w:r>
          </w:p>
        </w:tc>
        <w:tc>
          <w:tcPr>
            <w:tcW w:w="1361" w:type="dxa"/>
            <w:vAlign w:val="center"/>
          </w:tcPr>
          <w:p w14:paraId="35CD9844">
            <w:pPr>
              <w:pStyle w:val="15"/>
            </w:pPr>
            <w:r>
              <w:t>280.25</w:t>
            </w:r>
          </w:p>
        </w:tc>
        <w:tc>
          <w:tcPr>
            <w:tcW w:w="1361" w:type="dxa"/>
            <w:vAlign w:val="center"/>
          </w:tcPr>
          <w:p w14:paraId="7A2EDCC3">
            <w:pPr>
              <w:pStyle w:val="15"/>
            </w:pPr>
          </w:p>
        </w:tc>
        <w:tc>
          <w:tcPr>
            <w:tcW w:w="1361" w:type="dxa"/>
            <w:vAlign w:val="center"/>
          </w:tcPr>
          <w:p w14:paraId="1E834BDA">
            <w:pPr>
              <w:pStyle w:val="15"/>
            </w:pPr>
          </w:p>
        </w:tc>
        <w:tc>
          <w:tcPr>
            <w:tcW w:w="1361" w:type="dxa"/>
            <w:vAlign w:val="center"/>
          </w:tcPr>
          <w:p w14:paraId="64BA9C69">
            <w:pPr>
              <w:pStyle w:val="15"/>
            </w:pPr>
          </w:p>
        </w:tc>
        <w:tc>
          <w:tcPr>
            <w:tcW w:w="1361" w:type="dxa"/>
            <w:vAlign w:val="center"/>
          </w:tcPr>
          <w:p w14:paraId="46FA21EC">
            <w:pPr>
              <w:pStyle w:val="15"/>
            </w:pPr>
          </w:p>
        </w:tc>
      </w:tr>
      <w:tr w14:paraId="70FD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90CC">
            <w:pPr>
              <w:pStyle w:val="17"/>
            </w:pPr>
            <w:r>
              <w:t>17</w:t>
            </w:r>
          </w:p>
        </w:tc>
        <w:tc>
          <w:tcPr>
            <w:tcW w:w="992" w:type="dxa"/>
            <w:vAlign w:val="center"/>
          </w:tcPr>
          <w:p w14:paraId="32CA3E61">
            <w:pPr>
              <w:pStyle w:val="16"/>
            </w:pPr>
            <w:r>
              <w:t>2101201</w:t>
            </w:r>
          </w:p>
        </w:tc>
        <w:tc>
          <w:tcPr>
            <w:tcW w:w="4535" w:type="dxa"/>
            <w:vAlign w:val="center"/>
          </w:tcPr>
          <w:p w14:paraId="300C061E">
            <w:pPr>
              <w:pStyle w:val="16"/>
            </w:pPr>
            <w:r>
              <w:t>财政对职工基本医疗保险基金的补助</w:t>
            </w:r>
          </w:p>
        </w:tc>
        <w:tc>
          <w:tcPr>
            <w:tcW w:w="1361" w:type="dxa"/>
            <w:vAlign w:val="center"/>
          </w:tcPr>
          <w:p w14:paraId="0E6551B2">
            <w:pPr>
              <w:pStyle w:val="15"/>
            </w:pPr>
            <w:r>
              <w:t>280.25</w:t>
            </w:r>
          </w:p>
        </w:tc>
        <w:tc>
          <w:tcPr>
            <w:tcW w:w="1361" w:type="dxa"/>
            <w:vAlign w:val="center"/>
          </w:tcPr>
          <w:p w14:paraId="1D42AD70">
            <w:pPr>
              <w:pStyle w:val="15"/>
            </w:pPr>
            <w:r>
              <w:t>280.25</w:t>
            </w:r>
          </w:p>
        </w:tc>
        <w:tc>
          <w:tcPr>
            <w:tcW w:w="1361" w:type="dxa"/>
            <w:vAlign w:val="center"/>
          </w:tcPr>
          <w:p w14:paraId="7B8DC500">
            <w:pPr>
              <w:pStyle w:val="15"/>
            </w:pPr>
          </w:p>
        </w:tc>
        <w:tc>
          <w:tcPr>
            <w:tcW w:w="1361" w:type="dxa"/>
            <w:vAlign w:val="center"/>
          </w:tcPr>
          <w:p w14:paraId="6302BBE3">
            <w:pPr>
              <w:pStyle w:val="15"/>
            </w:pPr>
          </w:p>
        </w:tc>
        <w:tc>
          <w:tcPr>
            <w:tcW w:w="1361" w:type="dxa"/>
            <w:vAlign w:val="center"/>
          </w:tcPr>
          <w:p w14:paraId="675FD727">
            <w:pPr>
              <w:pStyle w:val="15"/>
            </w:pPr>
          </w:p>
        </w:tc>
        <w:tc>
          <w:tcPr>
            <w:tcW w:w="1361" w:type="dxa"/>
            <w:vAlign w:val="center"/>
          </w:tcPr>
          <w:p w14:paraId="1249F47E">
            <w:pPr>
              <w:pStyle w:val="15"/>
            </w:pPr>
          </w:p>
        </w:tc>
      </w:tr>
    </w:tbl>
    <w:p w14:paraId="7391C164">
      <w:pPr>
        <w:sectPr>
          <w:pgSz w:w="16840" w:h="11900" w:orient="landscape"/>
          <w:pgMar w:top="1361" w:right="1020" w:bottom="1134" w:left="1020" w:header="720" w:footer="720" w:gutter="0"/>
          <w:cols w:space="720" w:num="1"/>
        </w:sectPr>
      </w:pPr>
    </w:p>
    <w:p w14:paraId="7EA464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C13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ABC287">
            <w:pPr>
              <w:pStyle w:val="13"/>
            </w:pPr>
            <w:r>
              <w:t>360650石家庄市藁城区九门回族乡中心校</w:t>
            </w:r>
          </w:p>
        </w:tc>
        <w:tc>
          <w:tcPr>
            <w:tcW w:w="3402" w:type="dxa"/>
            <w:tcBorders>
              <w:top w:val="single" w:color="FFFFFF" w:sz="6" w:space="0"/>
              <w:left w:val="single" w:color="FFFFFF" w:sz="6" w:space="0"/>
              <w:right w:val="single" w:color="FFFFFF" w:sz="6" w:space="0"/>
            </w:tcBorders>
            <w:vAlign w:val="center"/>
          </w:tcPr>
          <w:p w14:paraId="7B3B1950">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81B381D">
            <w:pPr>
              <w:pStyle w:val="11"/>
            </w:pPr>
            <w:r>
              <w:t>单位：万元</w:t>
            </w:r>
          </w:p>
        </w:tc>
      </w:tr>
      <w:tr w14:paraId="5633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FDFFD">
            <w:pPr>
              <w:pStyle w:val="14"/>
            </w:pPr>
            <w:r>
              <w:t>序号</w:t>
            </w:r>
          </w:p>
        </w:tc>
        <w:tc>
          <w:tcPr>
            <w:tcW w:w="4876" w:type="dxa"/>
            <w:gridSpan w:val="2"/>
            <w:vAlign w:val="center"/>
          </w:tcPr>
          <w:p w14:paraId="0926C5DF">
            <w:pPr>
              <w:pStyle w:val="14"/>
            </w:pPr>
            <w:r>
              <w:t>收入</w:t>
            </w:r>
          </w:p>
        </w:tc>
        <w:tc>
          <w:tcPr>
            <w:tcW w:w="9298" w:type="dxa"/>
            <w:gridSpan w:val="5"/>
            <w:vAlign w:val="center"/>
          </w:tcPr>
          <w:p w14:paraId="6BDCBECD">
            <w:pPr>
              <w:pStyle w:val="14"/>
            </w:pPr>
            <w:r>
              <w:t>支出</w:t>
            </w:r>
          </w:p>
        </w:tc>
      </w:tr>
      <w:tr w14:paraId="41BB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B6715"/>
        </w:tc>
        <w:tc>
          <w:tcPr>
            <w:tcW w:w="3402" w:type="dxa"/>
            <w:vAlign w:val="center"/>
          </w:tcPr>
          <w:p w14:paraId="4E20E077">
            <w:pPr>
              <w:pStyle w:val="14"/>
            </w:pPr>
            <w:r>
              <w:t>项  目</w:t>
            </w:r>
          </w:p>
        </w:tc>
        <w:tc>
          <w:tcPr>
            <w:tcW w:w="1474" w:type="dxa"/>
            <w:vAlign w:val="center"/>
          </w:tcPr>
          <w:p w14:paraId="0B1FBBC7">
            <w:pPr>
              <w:pStyle w:val="14"/>
            </w:pPr>
            <w:r>
              <w:t>金额</w:t>
            </w:r>
          </w:p>
        </w:tc>
        <w:tc>
          <w:tcPr>
            <w:tcW w:w="3402" w:type="dxa"/>
            <w:vAlign w:val="center"/>
          </w:tcPr>
          <w:p w14:paraId="57ED21AA">
            <w:pPr>
              <w:pStyle w:val="14"/>
            </w:pPr>
            <w:r>
              <w:t>项  目</w:t>
            </w:r>
          </w:p>
        </w:tc>
        <w:tc>
          <w:tcPr>
            <w:tcW w:w="1474" w:type="dxa"/>
            <w:vAlign w:val="center"/>
          </w:tcPr>
          <w:p w14:paraId="35057681">
            <w:pPr>
              <w:pStyle w:val="14"/>
            </w:pPr>
            <w:r>
              <w:t>合计</w:t>
            </w:r>
          </w:p>
        </w:tc>
        <w:tc>
          <w:tcPr>
            <w:tcW w:w="1474" w:type="dxa"/>
            <w:vAlign w:val="center"/>
          </w:tcPr>
          <w:p w14:paraId="282F2B81">
            <w:pPr>
              <w:pStyle w:val="14"/>
            </w:pPr>
            <w:r>
              <w:t>一般公共预算财政拨款</w:t>
            </w:r>
          </w:p>
        </w:tc>
        <w:tc>
          <w:tcPr>
            <w:tcW w:w="1474" w:type="dxa"/>
            <w:vAlign w:val="center"/>
          </w:tcPr>
          <w:p w14:paraId="56F179D8">
            <w:pPr>
              <w:pStyle w:val="14"/>
            </w:pPr>
            <w:r>
              <w:t>政府性基金预算财政    拨款</w:t>
            </w:r>
          </w:p>
        </w:tc>
        <w:tc>
          <w:tcPr>
            <w:tcW w:w="1474" w:type="dxa"/>
            <w:vAlign w:val="center"/>
          </w:tcPr>
          <w:p w14:paraId="7F21A3F0">
            <w:pPr>
              <w:pStyle w:val="14"/>
            </w:pPr>
            <w:r>
              <w:t>国有资本经营预算财政拨款</w:t>
            </w:r>
          </w:p>
        </w:tc>
      </w:tr>
      <w:tr w14:paraId="651E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D57B9">
            <w:pPr>
              <w:pStyle w:val="14"/>
            </w:pPr>
            <w:r>
              <w:t>栏次</w:t>
            </w:r>
          </w:p>
        </w:tc>
        <w:tc>
          <w:tcPr>
            <w:tcW w:w="3402" w:type="dxa"/>
            <w:vAlign w:val="center"/>
          </w:tcPr>
          <w:p w14:paraId="79BC545A">
            <w:pPr>
              <w:pStyle w:val="14"/>
            </w:pPr>
            <w:r>
              <w:t>1</w:t>
            </w:r>
          </w:p>
        </w:tc>
        <w:tc>
          <w:tcPr>
            <w:tcW w:w="1474" w:type="dxa"/>
            <w:vAlign w:val="center"/>
          </w:tcPr>
          <w:p w14:paraId="2BDF97A4">
            <w:pPr>
              <w:pStyle w:val="14"/>
            </w:pPr>
            <w:r>
              <w:t>2</w:t>
            </w:r>
          </w:p>
        </w:tc>
        <w:tc>
          <w:tcPr>
            <w:tcW w:w="3402" w:type="dxa"/>
            <w:vAlign w:val="center"/>
          </w:tcPr>
          <w:p w14:paraId="07B2E414">
            <w:pPr>
              <w:pStyle w:val="14"/>
            </w:pPr>
            <w:r>
              <w:t>3</w:t>
            </w:r>
          </w:p>
        </w:tc>
        <w:tc>
          <w:tcPr>
            <w:tcW w:w="1474" w:type="dxa"/>
            <w:vAlign w:val="center"/>
          </w:tcPr>
          <w:p w14:paraId="35B3D304">
            <w:pPr>
              <w:pStyle w:val="14"/>
            </w:pPr>
            <w:r>
              <w:t>4</w:t>
            </w:r>
          </w:p>
        </w:tc>
        <w:tc>
          <w:tcPr>
            <w:tcW w:w="1474" w:type="dxa"/>
            <w:vAlign w:val="center"/>
          </w:tcPr>
          <w:p w14:paraId="26867856">
            <w:pPr>
              <w:pStyle w:val="14"/>
            </w:pPr>
            <w:r>
              <w:t>5</w:t>
            </w:r>
          </w:p>
        </w:tc>
        <w:tc>
          <w:tcPr>
            <w:tcW w:w="1474" w:type="dxa"/>
            <w:vAlign w:val="center"/>
          </w:tcPr>
          <w:p w14:paraId="0A82C3E9">
            <w:pPr>
              <w:pStyle w:val="14"/>
            </w:pPr>
            <w:r>
              <w:t>6</w:t>
            </w:r>
          </w:p>
        </w:tc>
        <w:tc>
          <w:tcPr>
            <w:tcW w:w="1474" w:type="dxa"/>
            <w:vAlign w:val="center"/>
          </w:tcPr>
          <w:p w14:paraId="40B68E21">
            <w:pPr>
              <w:pStyle w:val="14"/>
            </w:pPr>
            <w:r>
              <w:t>7</w:t>
            </w:r>
          </w:p>
        </w:tc>
      </w:tr>
      <w:tr w14:paraId="07BE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294D0">
            <w:pPr>
              <w:pStyle w:val="17"/>
            </w:pPr>
            <w:r>
              <w:t>1</w:t>
            </w:r>
          </w:p>
        </w:tc>
        <w:tc>
          <w:tcPr>
            <w:tcW w:w="3402" w:type="dxa"/>
            <w:vAlign w:val="center"/>
          </w:tcPr>
          <w:p w14:paraId="43DF6A6E">
            <w:pPr>
              <w:pStyle w:val="16"/>
            </w:pPr>
            <w:r>
              <w:t>一、一般公共预算拨款</w:t>
            </w:r>
          </w:p>
        </w:tc>
        <w:tc>
          <w:tcPr>
            <w:tcW w:w="1474" w:type="dxa"/>
            <w:vAlign w:val="center"/>
          </w:tcPr>
          <w:p w14:paraId="5DFA6804">
            <w:pPr>
              <w:pStyle w:val="15"/>
            </w:pPr>
            <w:r>
              <w:t>7567.04</w:t>
            </w:r>
          </w:p>
        </w:tc>
        <w:tc>
          <w:tcPr>
            <w:tcW w:w="3402" w:type="dxa"/>
            <w:vAlign w:val="center"/>
          </w:tcPr>
          <w:p w14:paraId="082B3D0B">
            <w:pPr>
              <w:pStyle w:val="16"/>
            </w:pPr>
            <w:r>
              <w:t>一、一般公共服务支出</w:t>
            </w:r>
          </w:p>
        </w:tc>
        <w:tc>
          <w:tcPr>
            <w:tcW w:w="1474" w:type="dxa"/>
            <w:vAlign w:val="center"/>
          </w:tcPr>
          <w:p w14:paraId="2E885343">
            <w:pPr>
              <w:pStyle w:val="15"/>
            </w:pPr>
          </w:p>
        </w:tc>
        <w:tc>
          <w:tcPr>
            <w:tcW w:w="1474" w:type="dxa"/>
            <w:vAlign w:val="center"/>
          </w:tcPr>
          <w:p w14:paraId="79EADB1E">
            <w:pPr>
              <w:pStyle w:val="15"/>
            </w:pPr>
          </w:p>
        </w:tc>
        <w:tc>
          <w:tcPr>
            <w:tcW w:w="1474" w:type="dxa"/>
            <w:vAlign w:val="center"/>
          </w:tcPr>
          <w:p w14:paraId="325D1BAB">
            <w:pPr>
              <w:pStyle w:val="15"/>
            </w:pPr>
          </w:p>
        </w:tc>
        <w:tc>
          <w:tcPr>
            <w:tcW w:w="1474" w:type="dxa"/>
            <w:vAlign w:val="center"/>
          </w:tcPr>
          <w:p w14:paraId="4261C3F2">
            <w:pPr>
              <w:pStyle w:val="15"/>
            </w:pPr>
          </w:p>
        </w:tc>
      </w:tr>
      <w:tr w14:paraId="7C12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25CCF">
            <w:pPr>
              <w:pStyle w:val="17"/>
            </w:pPr>
            <w:r>
              <w:t>2</w:t>
            </w:r>
          </w:p>
        </w:tc>
        <w:tc>
          <w:tcPr>
            <w:tcW w:w="3402" w:type="dxa"/>
            <w:vAlign w:val="center"/>
          </w:tcPr>
          <w:p w14:paraId="2E1E8DD3">
            <w:pPr>
              <w:pStyle w:val="16"/>
            </w:pPr>
            <w:r>
              <w:t>二、政府性基金预算拨款</w:t>
            </w:r>
          </w:p>
        </w:tc>
        <w:tc>
          <w:tcPr>
            <w:tcW w:w="1474" w:type="dxa"/>
            <w:vAlign w:val="center"/>
          </w:tcPr>
          <w:p w14:paraId="4949DE58">
            <w:pPr>
              <w:pStyle w:val="15"/>
            </w:pPr>
          </w:p>
        </w:tc>
        <w:tc>
          <w:tcPr>
            <w:tcW w:w="3402" w:type="dxa"/>
            <w:vAlign w:val="center"/>
          </w:tcPr>
          <w:p w14:paraId="70757B52">
            <w:pPr>
              <w:pStyle w:val="16"/>
            </w:pPr>
            <w:r>
              <w:t>二、外交支出</w:t>
            </w:r>
          </w:p>
        </w:tc>
        <w:tc>
          <w:tcPr>
            <w:tcW w:w="1474" w:type="dxa"/>
            <w:vAlign w:val="center"/>
          </w:tcPr>
          <w:p w14:paraId="200ECEC7">
            <w:pPr>
              <w:pStyle w:val="15"/>
            </w:pPr>
          </w:p>
        </w:tc>
        <w:tc>
          <w:tcPr>
            <w:tcW w:w="1474" w:type="dxa"/>
            <w:vAlign w:val="center"/>
          </w:tcPr>
          <w:p w14:paraId="405451B5">
            <w:pPr>
              <w:pStyle w:val="15"/>
            </w:pPr>
          </w:p>
        </w:tc>
        <w:tc>
          <w:tcPr>
            <w:tcW w:w="1474" w:type="dxa"/>
            <w:vAlign w:val="center"/>
          </w:tcPr>
          <w:p w14:paraId="75D106F2">
            <w:pPr>
              <w:pStyle w:val="15"/>
            </w:pPr>
          </w:p>
        </w:tc>
        <w:tc>
          <w:tcPr>
            <w:tcW w:w="1474" w:type="dxa"/>
            <w:vAlign w:val="center"/>
          </w:tcPr>
          <w:p w14:paraId="5923C189">
            <w:pPr>
              <w:pStyle w:val="15"/>
            </w:pPr>
          </w:p>
        </w:tc>
      </w:tr>
      <w:tr w14:paraId="7F0AA2F7">
        <w:tblPrEx>
          <w:tblCellMar>
            <w:top w:w="0" w:type="dxa"/>
            <w:left w:w="108" w:type="dxa"/>
            <w:bottom w:w="0" w:type="dxa"/>
            <w:right w:w="108" w:type="dxa"/>
          </w:tblCellMar>
        </w:tblPrEx>
        <w:trPr>
          <w:trHeight w:val="369" w:hRule="atLeast"/>
          <w:jc w:val="center"/>
        </w:trPr>
        <w:tc>
          <w:tcPr>
            <w:tcW w:w="850" w:type="dxa"/>
            <w:vAlign w:val="center"/>
          </w:tcPr>
          <w:p w14:paraId="6FDD2354">
            <w:pPr>
              <w:pStyle w:val="17"/>
            </w:pPr>
            <w:r>
              <w:t>3</w:t>
            </w:r>
          </w:p>
        </w:tc>
        <w:tc>
          <w:tcPr>
            <w:tcW w:w="3402" w:type="dxa"/>
            <w:vAlign w:val="center"/>
          </w:tcPr>
          <w:p w14:paraId="268375EB">
            <w:pPr>
              <w:pStyle w:val="16"/>
            </w:pPr>
            <w:r>
              <w:t>三、国有资本经营预算拨款</w:t>
            </w:r>
          </w:p>
        </w:tc>
        <w:tc>
          <w:tcPr>
            <w:tcW w:w="1474" w:type="dxa"/>
            <w:vAlign w:val="center"/>
          </w:tcPr>
          <w:p w14:paraId="3AE86F9F">
            <w:pPr>
              <w:pStyle w:val="15"/>
            </w:pPr>
          </w:p>
        </w:tc>
        <w:tc>
          <w:tcPr>
            <w:tcW w:w="3402" w:type="dxa"/>
            <w:vAlign w:val="center"/>
          </w:tcPr>
          <w:p w14:paraId="3233BC7C">
            <w:pPr>
              <w:pStyle w:val="16"/>
            </w:pPr>
            <w:r>
              <w:t>三、国防支出</w:t>
            </w:r>
          </w:p>
        </w:tc>
        <w:tc>
          <w:tcPr>
            <w:tcW w:w="1474" w:type="dxa"/>
            <w:vAlign w:val="center"/>
          </w:tcPr>
          <w:p w14:paraId="56985649">
            <w:pPr>
              <w:pStyle w:val="15"/>
            </w:pPr>
          </w:p>
        </w:tc>
        <w:tc>
          <w:tcPr>
            <w:tcW w:w="1474" w:type="dxa"/>
            <w:vAlign w:val="center"/>
          </w:tcPr>
          <w:p w14:paraId="7191A656">
            <w:pPr>
              <w:pStyle w:val="15"/>
            </w:pPr>
          </w:p>
        </w:tc>
        <w:tc>
          <w:tcPr>
            <w:tcW w:w="1474" w:type="dxa"/>
            <w:vAlign w:val="center"/>
          </w:tcPr>
          <w:p w14:paraId="7849EB64">
            <w:pPr>
              <w:pStyle w:val="15"/>
            </w:pPr>
          </w:p>
        </w:tc>
        <w:tc>
          <w:tcPr>
            <w:tcW w:w="1474" w:type="dxa"/>
            <w:vAlign w:val="center"/>
          </w:tcPr>
          <w:p w14:paraId="46429FCB">
            <w:pPr>
              <w:pStyle w:val="15"/>
            </w:pPr>
          </w:p>
        </w:tc>
      </w:tr>
      <w:tr w14:paraId="4B97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6D459">
            <w:pPr>
              <w:pStyle w:val="17"/>
            </w:pPr>
            <w:r>
              <w:t>4</w:t>
            </w:r>
          </w:p>
        </w:tc>
        <w:tc>
          <w:tcPr>
            <w:tcW w:w="3402" w:type="dxa"/>
            <w:vAlign w:val="center"/>
          </w:tcPr>
          <w:p w14:paraId="5AE0689B">
            <w:pPr>
              <w:pStyle w:val="16"/>
            </w:pPr>
          </w:p>
        </w:tc>
        <w:tc>
          <w:tcPr>
            <w:tcW w:w="1474" w:type="dxa"/>
            <w:vAlign w:val="center"/>
          </w:tcPr>
          <w:p w14:paraId="4EFF0C42">
            <w:pPr>
              <w:pStyle w:val="15"/>
            </w:pPr>
          </w:p>
        </w:tc>
        <w:tc>
          <w:tcPr>
            <w:tcW w:w="3402" w:type="dxa"/>
            <w:vAlign w:val="center"/>
          </w:tcPr>
          <w:p w14:paraId="53512BC0">
            <w:pPr>
              <w:pStyle w:val="16"/>
            </w:pPr>
            <w:r>
              <w:t>四、公共安全支出</w:t>
            </w:r>
          </w:p>
        </w:tc>
        <w:tc>
          <w:tcPr>
            <w:tcW w:w="1474" w:type="dxa"/>
            <w:vAlign w:val="center"/>
          </w:tcPr>
          <w:p w14:paraId="22C15AC9">
            <w:pPr>
              <w:pStyle w:val="15"/>
            </w:pPr>
          </w:p>
        </w:tc>
        <w:tc>
          <w:tcPr>
            <w:tcW w:w="1474" w:type="dxa"/>
            <w:vAlign w:val="center"/>
          </w:tcPr>
          <w:p w14:paraId="616338A8">
            <w:pPr>
              <w:pStyle w:val="15"/>
            </w:pPr>
          </w:p>
        </w:tc>
        <w:tc>
          <w:tcPr>
            <w:tcW w:w="1474" w:type="dxa"/>
            <w:vAlign w:val="center"/>
          </w:tcPr>
          <w:p w14:paraId="611C1FB2">
            <w:pPr>
              <w:pStyle w:val="15"/>
            </w:pPr>
          </w:p>
        </w:tc>
        <w:tc>
          <w:tcPr>
            <w:tcW w:w="1474" w:type="dxa"/>
            <w:vAlign w:val="center"/>
          </w:tcPr>
          <w:p w14:paraId="7B635CD6">
            <w:pPr>
              <w:pStyle w:val="15"/>
            </w:pPr>
          </w:p>
        </w:tc>
      </w:tr>
      <w:tr w14:paraId="7F2A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4227C">
            <w:pPr>
              <w:pStyle w:val="17"/>
            </w:pPr>
            <w:r>
              <w:t>5</w:t>
            </w:r>
          </w:p>
        </w:tc>
        <w:tc>
          <w:tcPr>
            <w:tcW w:w="3402" w:type="dxa"/>
            <w:vAlign w:val="center"/>
          </w:tcPr>
          <w:p w14:paraId="3BE1A2D3">
            <w:pPr>
              <w:pStyle w:val="16"/>
            </w:pPr>
          </w:p>
        </w:tc>
        <w:tc>
          <w:tcPr>
            <w:tcW w:w="1474" w:type="dxa"/>
            <w:vAlign w:val="center"/>
          </w:tcPr>
          <w:p w14:paraId="36DC193E">
            <w:pPr>
              <w:pStyle w:val="15"/>
            </w:pPr>
          </w:p>
        </w:tc>
        <w:tc>
          <w:tcPr>
            <w:tcW w:w="3402" w:type="dxa"/>
            <w:vAlign w:val="center"/>
          </w:tcPr>
          <w:p w14:paraId="69823FE7">
            <w:pPr>
              <w:pStyle w:val="16"/>
            </w:pPr>
            <w:r>
              <w:t>五、教育支出</w:t>
            </w:r>
          </w:p>
        </w:tc>
        <w:tc>
          <w:tcPr>
            <w:tcW w:w="1474" w:type="dxa"/>
            <w:vAlign w:val="center"/>
          </w:tcPr>
          <w:p w14:paraId="6FA4D34E">
            <w:pPr>
              <w:pStyle w:val="15"/>
            </w:pPr>
            <w:r>
              <w:t>6846.08</w:t>
            </w:r>
          </w:p>
        </w:tc>
        <w:tc>
          <w:tcPr>
            <w:tcW w:w="1474" w:type="dxa"/>
            <w:vAlign w:val="center"/>
          </w:tcPr>
          <w:p w14:paraId="33C27906">
            <w:pPr>
              <w:pStyle w:val="15"/>
            </w:pPr>
            <w:r>
              <w:t>6846.08</w:t>
            </w:r>
          </w:p>
        </w:tc>
        <w:tc>
          <w:tcPr>
            <w:tcW w:w="1474" w:type="dxa"/>
            <w:vAlign w:val="center"/>
          </w:tcPr>
          <w:p w14:paraId="02B0A899">
            <w:pPr>
              <w:pStyle w:val="15"/>
            </w:pPr>
          </w:p>
        </w:tc>
        <w:tc>
          <w:tcPr>
            <w:tcW w:w="1474" w:type="dxa"/>
            <w:vAlign w:val="center"/>
          </w:tcPr>
          <w:p w14:paraId="46348E63">
            <w:pPr>
              <w:pStyle w:val="15"/>
            </w:pPr>
          </w:p>
        </w:tc>
      </w:tr>
      <w:tr w14:paraId="5974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83B4">
            <w:pPr>
              <w:pStyle w:val="17"/>
            </w:pPr>
            <w:r>
              <w:t>6</w:t>
            </w:r>
          </w:p>
        </w:tc>
        <w:tc>
          <w:tcPr>
            <w:tcW w:w="3402" w:type="dxa"/>
            <w:vAlign w:val="center"/>
          </w:tcPr>
          <w:p w14:paraId="3FBE8745">
            <w:pPr>
              <w:pStyle w:val="16"/>
            </w:pPr>
          </w:p>
        </w:tc>
        <w:tc>
          <w:tcPr>
            <w:tcW w:w="1474" w:type="dxa"/>
            <w:vAlign w:val="center"/>
          </w:tcPr>
          <w:p w14:paraId="006FAFE7">
            <w:pPr>
              <w:pStyle w:val="15"/>
            </w:pPr>
          </w:p>
        </w:tc>
        <w:tc>
          <w:tcPr>
            <w:tcW w:w="3402" w:type="dxa"/>
            <w:vAlign w:val="center"/>
          </w:tcPr>
          <w:p w14:paraId="52602B20">
            <w:pPr>
              <w:pStyle w:val="16"/>
            </w:pPr>
            <w:r>
              <w:t>六、科学技术支出</w:t>
            </w:r>
          </w:p>
        </w:tc>
        <w:tc>
          <w:tcPr>
            <w:tcW w:w="1474" w:type="dxa"/>
            <w:vAlign w:val="center"/>
          </w:tcPr>
          <w:p w14:paraId="5B9A407A">
            <w:pPr>
              <w:pStyle w:val="15"/>
            </w:pPr>
          </w:p>
        </w:tc>
        <w:tc>
          <w:tcPr>
            <w:tcW w:w="1474" w:type="dxa"/>
            <w:vAlign w:val="center"/>
          </w:tcPr>
          <w:p w14:paraId="2430470E">
            <w:pPr>
              <w:pStyle w:val="15"/>
            </w:pPr>
          </w:p>
        </w:tc>
        <w:tc>
          <w:tcPr>
            <w:tcW w:w="1474" w:type="dxa"/>
            <w:vAlign w:val="center"/>
          </w:tcPr>
          <w:p w14:paraId="7012423A">
            <w:pPr>
              <w:pStyle w:val="15"/>
            </w:pPr>
          </w:p>
        </w:tc>
        <w:tc>
          <w:tcPr>
            <w:tcW w:w="1474" w:type="dxa"/>
            <w:vAlign w:val="center"/>
          </w:tcPr>
          <w:p w14:paraId="6DA12702">
            <w:pPr>
              <w:pStyle w:val="15"/>
            </w:pPr>
          </w:p>
        </w:tc>
      </w:tr>
      <w:tr w14:paraId="16DA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297D">
            <w:pPr>
              <w:pStyle w:val="17"/>
            </w:pPr>
            <w:r>
              <w:t>7</w:t>
            </w:r>
          </w:p>
        </w:tc>
        <w:tc>
          <w:tcPr>
            <w:tcW w:w="3402" w:type="dxa"/>
            <w:vAlign w:val="center"/>
          </w:tcPr>
          <w:p w14:paraId="58053582">
            <w:pPr>
              <w:pStyle w:val="16"/>
            </w:pPr>
          </w:p>
        </w:tc>
        <w:tc>
          <w:tcPr>
            <w:tcW w:w="1474" w:type="dxa"/>
            <w:vAlign w:val="center"/>
          </w:tcPr>
          <w:p w14:paraId="57617FE5">
            <w:pPr>
              <w:pStyle w:val="15"/>
            </w:pPr>
          </w:p>
        </w:tc>
        <w:tc>
          <w:tcPr>
            <w:tcW w:w="3402" w:type="dxa"/>
            <w:vAlign w:val="center"/>
          </w:tcPr>
          <w:p w14:paraId="106AC383">
            <w:pPr>
              <w:pStyle w:val="16"/>
            </w:pPr>
            <w:r>
              <w:t>七、文化旅游体育与传媒支出</w:t>
            </w:r>
          </w:p>
        </w:tc>
        <w:tc>
          <w:tcPr>
            <w:tcW w:w="1474" w:type="dxa"/>
            <w:vAlign w:val="center"/>
          </w:tcPr>
          <w:p w14:paraId="5C417B08">
            <w:pPr>
              <w:pStyle w:val="15"/>
            </w:pPr>
          </w:p>
        </w:tc>
        <w:tc>
          <w:tcPr>
            <w:tcW w:w="1474" w:type="dxa"/>
            <w:vAlign w:val="center"/>
          </w:tcPr>
          <w:p w14:paraId="470136FB">
            <w:pPr>
              <w:pStyle w:val="15"/>
            </w:pPr>
          </w:p>
        </w:tc>
        <w:tc>
          <w:tcPr>
            <w:tcW w:w="1474" w:type="dxa"/>
            <w:vAlign w:val="center"/>
          </w:tcPr>
          <w:p w14:paraId="595E39C1">
            <w:pPr>
              <w:pStyle w:val="15"/>
            </w:pPr>
          </w:p>
        </w:tc>
        <w:tc>
          <w:tcPr>
            <w:tcW w:w="1474" w:type="dxa"/>
            <w:vAlign w:val="center"/>
          </w:tcPr>
          <w:p w14:paraId="3B7C7D81">
            <w:pPr>
              <w:pStyle w:val="15"/>
            </w:pPr>
          </w:p>
        </w:tc>
      </w:tr>
      <w:tr w14:paraId="03A5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CCEFE">
            <w:pPr>
              <w:pStyle w:val="17"/>
            </w:pPr>
            <w:r>
              <w:t>8</w:t>
            </w:r>
          </w:p>
        </w:tc>
        <w:tc>
          <w:tcPr>
            <w:tcW w:w="3402" w:type="dxa"/>
            <w:vAlign w:val="center"/>
          </w:tcPr>
          <w:p w14:paraId="0D69330E">
            <w:pPr>
              <w:pStyle w:val="16"/>
            </w:pPr>
          </w:p>
        </w:tc>
        <w:tc>
          <w:tcPr>
            <w:tcW w:w="1474" w:type="dxa"/>
            <w:vAlign w:val="center"/>
          </w:tcPr>
          <w:p w14:paraId="1AF45111">
            <w:pPr>
              <w:pStyle w:val="15"/>
            </w:pPr>
          </w:p>
        </w:tc>
        <w:tc>
          <w:tcPr>
            <w:tcW w:w="3402" w:type="dxa"/>
            <w:vAlign w:val="center"/>
          </w:tcPr>
          <w:p w14:paraId="2A7F4F9B">
            <w:pPr>
              <w:pStyle w:val="16"/>
            </w:pPr>
            <w:r>
              <w:t>八、社会保障和就业支出</w:t>
            </w:r>
          </w:p>
        </w:tc>
        <w:tc>
          <w:tcPr>
            <w:tcW w:w="1474" w:type="dxa"/>
            <w:vAlign w:val="center"/>
          </w:tcPr>
          <w:p w14:paraId="32DBD0E3">
            <w:pPr>
              <w:pStyle w:val="15"/>
            </w:pPr>
            <w:r>
              <w:t>457.12</w:t>
            </w:r>
          </w:p>
        </w:tc>
        <w:tc>
          <w:tcPr>
            <w:tcW w:w="1474" w:type="dxa"/>
            <w:vAlign w:val="center"/>
          </w:tcPr>
          <w:p w14:paraId="6011BB47">
            <w:pPr>
              <w:pStyle w:val="15"/>
            </w:pPr>
            <w:r>
              <w:t>457.12</w:t>
            </w:r>
          </w:p>
        </w:tc>
        <w:tc>
          <w:tcPr>
            <w:tcW w:w="1474" w:type="dxa"/>
            <w:vAlign w:val="center"/>
          </w:tcPr>
          <w:p w14:paraId="261C57DB">
            <w:pPr>
              <w:pStyle w:val="15"/>
            </w:pPr>
          </w:p>
        </w:tc>
        <w:tc>
          <w:tcPr>
            <w:tcW w:w="1474" w:type="dxa"/>
            <w:vAlign w:val="center"/>
          </w:tcPr>
          <w:p w14:paraId="639B3233">
            <w:pPr>
              <w:pStyle w:val="15"/>
            </w:pPr>
          </w:p>
        </w:tc>
      </w:tr>
      <w:tr w14:paraId="0940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ADCE">
            <w:pPr>
              <w:pStyle w:val="17"/>
            </w:pPr>
            <w:r>
              <w:t>9</w:t>
            </w:r>
          </w:p>
        </w:tc>
        <w:tc>
          <w:tcPr>
            <w:tcW w:w="3402" w:type="dxa"/>
            <w:vAlign w:val="center"/>
          </w:tcPr>
          <w:p w14:paraId="30BFE4D2">
            <w:pPr>
              <w:pStyle w:val="16"/>
            </w:pPr>
          </w:p>
        </w:tc>
        <w:tc>
          <w:tcPr>
            <w:tcW w:w="1474" w:type="dxa"/>
            <w:vAlign w:val="center"/>
          </w:tcPr>
          <w:p w14:paraId="053BE99E">
            <w:pPr>
              <w:pStyle w:val="15"/>
            </w:pPr>
          </w:p>
        </w:tc>
        <w:tc>
          <w:tcPr>
            <w:tcW w:w="3402" w:type="dxa"/>
            <w:vAlign w:val="center"/>
          </w:tcPr>
          <w:p w14:paraId="55B9B379">
            <w:pPr>
              <w:pStyle w:val="16"/>
            </w:pPr>
            <w:r>
              <w:t>九、社会保险基金支出</w:t>
            </w:r>
          </w:p>
        </w:tc>
        <w:tc>
          <w:tcPr>
            <w:tcW w:w="1474" w:type="dxa"/>
            <w:vAlign w:val="center"/>
          </w:tcPr>
          <w:p w14:paraId="031800D8">
            <w:pPr>
              <w:pStyle w:val="15"/>
            </w:pPr>
          </w:p>
        </w:tc>
        <w:tc>
          <w:tcPr>
            <w:tcW w:w="1474" w:type="dxa"/>
            <w:vAlign w:val="center"/>
          </w:tcPr>
          <w:p w14:paraId="016931AC">
            <w:pPr>
              <w:pStyle w:val="15"/>
            </w:pPr>
          </w:p>
        </w:tc>
        <w:tc>
          <w:tcPr>
            <w:tcW w:w="1474" w:type="dxa"/>
            <w:vAlign w:val="center"/>
          </w:tcPr>
          <w:p w14:paraId="1EBADE9C">
            <w:pPr>
              <w:pStyle w:val="15"/>
            </w:pPr>
          </w:p>
        </w:tc>
        <w:tc>
          <w:tcPr>
            <w:tcW w:w="1474" w:type="dxa"/>
            <w:vAlign w:val="center"/>
          </w:tcPr>
          <w:p w14:paraId="3F513072">
            <w:pPr>
              <w:pStyle w:val="15"/>
            </w:pPr>
          </w:p>
        </w:tc>
      </w:tr>
      <w:tr w14:paraId="5E71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2DB6A">
            <w:pPr>
              <w:pStyle w:val="17"/>
            </w:pPr>
            <w:r>
              <w:t>10</w:t>
            </w:r>
          </w:p>
        </w:tc>
        <w:tc>
          <w:tcPr>
            <w:tcW w:w="3402" w:type="dxa"/>
            <w:vAlign w:val="center"/>
          </w:tcPr>
          <w:p w14:paraId="2DA1082F">
            <w:pPr>
              <w:pStyle w:val="16"/>
            </w:pPr>
          </w:p>
        </w:tc>
        <w:tc>
          <w:tcPr>
            <w:tcW w:w="1474" w:type="dxa"/>
            <w:vAlign w:val="center"/>
          </w:tcPr>
          <w:p w14:paraId="1A8CD7BA">
            <w:pPr>
              <w:pStyle w:val="15"/>
            </w:pPr>
          </w:p>
        </w:tc>
        <w:tc>
          <w:tcPr>
            <w:tcW w:w="3402" w:type="dxa"/>
            <w:vAlign w:val="center"/>
          </w:tcPr>
          <w:p w14:paraId="5EB8E878">
            <w:pPr>
              <w:pStyle w:val="16"/>
            </w:pPr>
            <w:r>
              <w:t>十、卫生健康支出</w:t>
            </w:r>
          </w:p>
        </w:tc>
        <w:tc>
          <w:tcPr>
            <w:tcW w:w="1474" w:type="dxa"/>
            <w:vAlign w:val="center"/>
          </w:tcPr>
          <w:p w14:paraId="77698F02">
            <w:pPr>
              <w:pStyle w:val="15"/>
            </w:pPr>
            <w:r>
              <w:t>280.25</w:t>
            </w:r>
          </w:p>
        </w:tc>
        <w:tc>
          <w:tcPr>
            <w:tcW w:w="1474" w:type="dxa"/>
            <w:vAlign w:val="center"/>
          </w:tcPr>
          <w:p w14:paraId="50AAEBE4">
            <w:pPr>
              <w:pStyle w:val="15"/>
            </w:pPr>
            <w:r>
              <w:t>280.25</w:t>
            </w:r>
          </w:p>
        </w:tc>
        <w:tc>
          <w:tcPr>
            <w:tcW w:w="1474" w:type="dxa"/>
            <w:vAlign w:val="center"/>
          </w:tcPr>
          <w:p w14:paraId="38A364B1">
            <w:pPr>
              <w:pStyle w:val="15"/>
            </w:pPr>
          </w:p>
        </w:tc>
        <w:tc>
          <w:tcPr>
            <w:tcW w:w="1474" w:type="dxa"/>
            <w:vAlign w:val="center"/>
          </w:tcPr>
          <w:p w14:paraId="1F6DE282">
            <w:pPr>
              <w:pStyle w:val="15"/>
            </w:pPr>
          </w:p>
        </w:tc>
      </w:tr>
      <w:tr w14:paraId="42D2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A671">
            <w:pPr>
              <w:pStyle w:val="17"/>
            </w:pPr>
            <w:r>
              <w:t>11</w:t>
            </w:r>
          </w:p>
        </w:tc>
        <w:tc>
          <w:tcPr>
            <w:tcW w:w="3402" w:type="dxa"/>
            <w:vAlign w:val="center"/>
          </w:tcPr>
          <w:p w14:paraId="248CF1F7">
            <w:pPr>
              <w:pStyle w:val="16"/>
            </w:pPr>
          </w:p>
        </w:tc>
        <w:tc>
          <w:tcPr>
            <w:tcW w:w="1474" w:type="dxa"/>
            <w:vAlign w:val="center"/>
          </w:tcPr>
          <w:p w14:paraId="3AF8E30C">
            <w:pPr>
              <w:pStyle w:val="15"/>
            </w:pPr>
          </w:p>
        </w:tc>
        <w:tc>
          <w:tcPr>
            <w:tcW w:w="3402" w:type="dxa"/>
            <w:vAlign w:val="center"/>
          </w:tcPr>
          <w:p w14:paraId="0751E55A">
            <w:pPr>
              <w:pStyle w:val="16"/>
            </w:pPr>
            <w:r>
              <w:t>十一、节能环保支出</w:t>
            </w:r>
          </w:p>
        </w:tc>
        <w:tc>
          <w:tcPr>
            <w:tcW w:w="1474" w:type="dxa"/>
            <w:vAlign w:val="center"/>
          </w:tcPr>
          <w:p w14:paraId="332CE9A4">
            <w:pPr>
              <w:pStyle w:val="15"/>
            </w:pPr>
          </w:p>
        </w:tc>
        <w:tc>
          <w:tcPr>
            <w:tcW w:w="1474" w:type="dxa"/>
            <w:vAlign w:val="center"/>
          </w:tcPr>
          <w:p w14:paraId="2CDBEDC9">
            <w:pPr>
              <w:pStyle w:val="15"/>
            </w:pPr>
          </w:p>
        </w:tc>
        <w:tc>
          <w:tcPr>
            <w:tcW w:w="1474" w:type="dxa"/>
            <w:vAlign w:val="center"/>
          </w:tcPr>
          <w:p w14:paraId="60257A34">
            <w:pPr>
              <w:pStyle w:val="15"/>
            </w:pPr>
          </w:p>
        </w:tc>
        <w:tc>
          <w:tcPr>
            <w:tcW w:w="1474" w:type="dxa"/>
            <w:vAlign w:val="center"/>
          </w:tcPr>
          <w:p w14:paraId="4F57A2BE">
            <w:pPr>
              <w:pStyle w:val="15"/>
            </w:pPr>
          </w:p>
        </w:tc>
      </w:tr>
      <w:tr w14:paraId="77FB2DC0">
        <w:tblPrEx>
          <w:tblCellMar>
            <w:top w:w="0" w:type="dxa"/>
            <w:left w:w="108" w:type="dxa"/>
            <w:bottom w:w="0" w:type="dxa"/>
            <w:right w:w="108" w:type="dxa"/>
          </w:tblCellMar>
        </w:tblPrEx>
        <w:trPr>
          <w:trHeight w:val="369" w:hRule="atLeast"/>
          <w:jc w:val="center"/>
        </w:trPr>
        <w:tc>
          <w:tcPr>
            <w:tcW w:w="850" w:type="dxa"/>
            <w:vAlign w:val="center"/>
          </w:tcPr>
          <w:p w14:paraId="763F0334">
            <w:pPr>
              <w:pStyle w:val="17"/>
            </w:pPr>
            <w:r>
              <w:t>12</w:t>
            </w:r>
          </w:p>
        </w:tc>
        <w:tc>
          <w:tcPr>
            <w:tcW w:w="3402" w:type="dxa"/>
            <w:vAlign w:val="center"/>
          </w:tcPr>
          <w:p w14:paraId="6BA5D589">
            <w:pPr>
              <w:pStyle w:val="16"/>
            </w:pPr>
          </w:p>
        </w:tc>
        <w:tc>
          <w:tcPr>
            <w:tcW w:w="1474" w:type="dxa"/>
            <w:vAlign w:val="center"/>
          </w:tcPr>
          <w:p w14:paraId="707402D5">
            <w:pPr>
              <w:pStyle w:val="15"/>
            </w:pPr>
          </w:p>
        </w:tc>
        <w:tc>
          <w:tcPr>
            <w:tcW w:w="3402" w:type="dxa"/>
            <w:vAlign w:val="center"/>
          </w:tcPr>
          <w:p w14:paraId="7FD8A238">
            <w:pPr>
              <w:pStyle w:val="16"/>
            </w:pPr>
            <w:r>
              <w:t>十二、城乡社区支出</w:t>
            </w:r>
          </w:p>
        </w:tc>
        <w:tc>
          <w:tcPr>
            <w:tcW w:w="1474" w:type="dxa"/>
            <w:vAlign w:val="center"/>
          </w:tcPr>
          <w:p w14:paraId="3758AF94">
            <w:pPr>
              <w:pStyle w:val="15"/>
            </w:pPr>
          </w:p>
        </w:tc>
        <w:tc>
          <w:tcPr>
            <w:tcW w:w="1474" w:type="dxa"/>
            <w:vAlign w:val="center"/>
          </w:tcPr>
          <w:p w14:paraId="45CD1CA3">
            <w:pPr>
              <w:pStyle w:val="15"/>
            </w:pPr>
          </w:p>
        </w:tc>
        <w:tc>
          <w:tcPr>
            <w:tcW w:w="1474" w:type="dxa"/>
            <w:vAlign w:val="center"/>
          </w:tcPr>
          <w:p w14:paraId="65D8A131">
            <w:pPr>
              <w:pStyle w:val="15"/>
            </w:pPr>
          </w:p>
        </w:tc>
        <w:tc>
          <w:tcPr>
            <w:tcW w:w="1474" w:type="dxa"/>
            <w:vAlign w:val="center"/>
          </w:tcPr>
          <w:p w14:paraId="39F00379">
            <w:pPr>
              <w:pStyle w:val="15"/>
            </w:pPr>
          </w:p>
        </w:tc>
      </w:tr>
      <w:tr w14:paraId="2FB6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BA7D">
            <w:pPr>
              <w:pStyle w:val="17"/>
            </w:pPr>
            <w:r>
              <w:t>13</w:t>
            </w:r>
          </w:p>
        </w:tc>
        <w:tc>
          <w:tcPr>
            <w:tcW w:w="3402" w:type="dxa"/>
            <w:vAlign w:val="center"/>
          </w:tcPr>
          <w:p w14:paraId="44270756">
            <w:pPr>
              <w:pStyle w:val="16"/>
            </w:pPr>
          </w:p>
        </w:tc>
        <w:tc>
          <w:tcPr>
            <w:tcW w:w="1474" w:type="dxa"/>
            <w:vAlign w:val="center"/>
          </w:tcPr>
          <w:p w14:paraId="17817C0C">
            <w:pPr>
              <w:pStyle w:val="15"/>
            </w:pPr>
          </w:p>
        </w:tc>
        <w:tc>
          <w:tcPr>
            <w:tcW w:w="3402" w:type="dxa"/>
            <w:vAlign w:val="center"/>
          </w:tcPr>
          <w:p w14:paraId="22179514">
            <w:pPr>
              <w:pStyle w:val="16"/>
            </w:pPr>
            <w:r>
              <w:t>十三、农林水支出</w:t>
            </w:r>
          </w:p>
        </w:tc>
        <w:tc>
          <w:tcPr>
            <w:tcW w:w="1474" w:type="dxa"/>
            <w:vAlign w:val="center"/>
          </w:tcPr>
          <w:p w14:paraId="10694A42">
            <w:pPr>
              <w:pStyle w:val="15"/>
            </w:pPr>
          </w:p>
        </w:tc>
        <w:tc>
          <w:tcPr>
            <w:tcW w:w="1474" w:type="dxa"/>
            <w:vAlign w:val="center"/>
          </w:tcPr>
          <w:p w14:paraId="09F0E6A9">
            <w:pPr>
              <w:pStyle w:val="15"/>
            </w:pPr>
          </w:p>
        </w:tc>
        <w:tc>
          <w:tcPr>
            <w:tcW w:w="1474" w:type="dxa"/>
            <w:vAlign w:val="center"/>
          </w:tcPr>
          <w:p w14:paraId="42332E30">
            <w:pPr>
              <w:pStyle w:val="15"/>
            </w:pPr>
          </w:p>
        </w:tc>
        <w:tc>
          <w:tcPr>
            <w:tcW w:w="1474" w:type="dxa"/>
            <w:vAlign w:val="center"/>
          </w:tcPr>
          <w:p w14:paraId="08D7C918">
            <w:pPr>
              <w:pStyle w:val="15"/>
            </w:pPr>
          </w:p>
        </w:tc>
      </w:tr>
      <w:tr w14:paraId="486D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1795">
            <w:pPr>
              <w:pStyle w:val="17"/>
            </w:pPr>
            <w:r>
              <w:t>14</w:t>
            </w:r>
          </w:p>
        </w:tc>
        <w:tc>
          <w:tcPr>
            <w:tcW w:w="3402" w:type="dxa"/>
            <w:vAlign w:val="center"/>
          </w:tcPr>
          <w:p w14:paraId="560FD191">
            <w:pPr>
              <w:pStyle w:val="16"/>
            </w:pPr>
          </w:p>
        </w:tc>
        <w:tc>
          <w:tcPr>
            <w:tcW w:w="1474" w:type="dxa"/>
            <w:vAlign w:val="center"/>
          </w:tcPr>
          <w:p w14:paraId="22406C04">
            <w:pPr>
              <w:pStyle w:val="15"/>
            </w:pPr>
          </w:p>
        </w:tc>
        <w:tc>
          <w:tcPr>
            <w:tcW w:w="3402" w:type="dxa"/>
            <w:vAlign w:val="center"/>
          </w:tcPr>
          <w:p w14:paraId="03914F15">
            <w:pPr>
              <w:pStyle w:val="16"/>
            </w:pPr>
            <w:r>
              <w:t>十四、交通运输支出</w:t>
            </w:r>
          </w:p>
        </w:tc>
        <w:tc>
          <w:tcPr>
            <w:tcW w:w="1474" w:type="dxa"/>
            <w:vAlign w:val="center"/>
          </w:tcPr>
          <w:p w14:paraId="128CE253">
            <w:pPr>
              <w:pStyle w:val="15"/>
            </w:pPr>
          </w:p>
        </w:tc>
        <w:tc>
          <w:tcPr>
            <w:tcW w:w="1474" w:type="dxa"/>
            <w:vAlign w:val="center"/>
          </w:tcPr>
          <w:p w14:paraId="61BBA702">
            <w:pPr>
              <w:pStyle w:val="15"/>
            </w:pPr>
          </w:p>
        </w:tc>
        <w:tc>
          <w:tcPr>
            <w:tcW w:w="1474" w:type="dxa"/>
            <w:vAlign w:val="center"/>
          </w:tcPr>
          <w:p w14:paraId="453CAE71">
            <w:pPr>
              <w:pStyle w:val="15"/>
            </w:pPr>
          </w:p>
        </w:tc>
        <w:tc>
          <w:tcPr>
            <w:tcW w:w="1474" w:type="dxa"/>
            <w:vAlign w:val="center"/>
          </w:tcPr>
          <w:p w14:paraId="2402FC94">
            <w:pPr>
              <w:pStyle w:val="15"/>
            </w:pPr>
          </w:p>
        </w:tc>
      </w:tr>
      <w:tr w14:paraId="776E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78D8E">
            <w:pPr>
              <w:pStyle w:val="17"/>
            </w:pPr>
            <w:r>
              <w:t>15</w:t>
            </w:r>
          </w:p>
        </w:tc>
        <w:tc>
          <w:tcPr>
            <w:tcW w:w="3402" w:type="dxa"/>
            <w:vAlign w:val="center"/>
          </w:tcPr>
          <w:p w14:paraId="2BDA6465">
            <w:pPr>
              <w:pStyle w:val="16"/>
            </w:pPr>
          </w:p>
        </w:tc>
        <w:tc>
          <w:tcPr>
            <w:tcW w:w="1474" w:type="dxa"/>
            <w:vAlign w:val="center"/>
          </w:tcPr>
          <w:p w14:paraId="0AF3658D">
            <w:pPr>
              <w:pStyle w:val="15"/>
            </w:pPr>
          </w:p>
        </w:tc>
        <w:tc>
          <w:tcPr>
            <w:tcW w:w="3402" w:type="dxa"/>
            <w:vAlign w:val="center"/>
          </w:tcPr>
          <w:p w14:paraId="085507DA">
            <w:pPr>
              <w:pStyle w:val="16"/>
            </w:pPr>
            <w:r>
              <w:t>十五、资源勘探工业信息等支出</w:t>
            </w:r>
          </w:p>
        </w:tc>
        <w:tc>
          <w:tcPr>
            <w:tcW w:w="1474" w:type="dxa"/>
            <w:vAlign w:val="center"/>
          </w:tcPr>
          <w:p w14:paraId="1D8E5382">
            <w:pPr>
              <w:pStyle w:val="15"/>
            </w:pPr>
          </w:p>
        </w:tc>
        <w:tc>
          <w:tcPr>
            <w:tcW w:w="1474" w:type="dxa"/>
            <w:vAlign w:val="center"/>
          </w:tcPr>
          <w:p w14:paraId="28C159C0">
            <w:pPr>
              <w:pStyle w:val="15"/>
            </w:pPr>
          </w:p>
        </w:tc>
        <w:tc>
          <w:tcPr>
            <w:tcW w:w="1474" w:type="dxa"/>
            <w:vAlign w:val="center"/>
          </w:tcPr>
          <w:p w14:paraId="14421862">
            <w:pPr>
              <w:pStyle w:val="15"/>
            </w:pPr>
          </w:p>
        </w:tc>
        <w:tc>
          <w:tcPr>
            <w:tcW w:w="1474" w:type="dxa"/>
            <w:vAlign w:val="center"/>
          </w:tcPr>
          <w:p w14:paraId="5070F733">
            <w:pPr>
              <w:pStyle w:val="15"/>
            </w:pPr>
          </w:p>
        </w:tc>
      </w:tr>
      <w:tr w14:paraId="1962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CDFD">
            <w:pPr>
              <w:pStyle w:val="17"/>
            </w:pPr>
            <w:r>
              <w:t>16</w:t>
            </w:r>
          </w:p>
        </w:tc>
        <w:tc>
          <w:tcPr>
            <w:tcW w:w="3402" w:type="dxa"/>
            <w:vAlign w:val="center"/>
          </w:tcPr>
          <w:p w14:paraId="1CC0F753">
            <w:pPr>
              <w:pStyle w:val="16"/>
            </w:pPr>
          </w:p>
        </w:tc>
        <w:tc>
          <w:tcPr>
            <w:tcW w:w="1474" w:type="dxa"/>
            <w:vAlign w:val="center"/>
          </w:tcPr>
          <w:p w14:paraId="006D477B">
            <w:pPr>
              <w:pStyle w:val="15"/>
            </w:pPr>
          </w:p>
        </w:tc>
        <w:tc>
          <w:tcPr>
            <w:tcW w:w="3402" w:type="dxa"/>
            <w:vAlign w:val="center"/>
          </w:tcPr>
          <w:p w14:paraId="3705B7E4">
            <w:pPr>
              <w:pStyle w:val="16"/>
            </w:pPr>
            <w:r>
              <w:t>十六、商业服务业等支出</w:t>
            </w:r>
          </w:p>
        </w:tc>
        <w:tc>
          <w:tcPr>
            <w:tcW w:w="1474" w:type="dxa"/>
            <w:vAlign w:val="center"/>
          </w:tcPr>
          <w:p w14:paraId="27CF31B5">
            <w:pPr>
              <w:pStyle w:val="15"/>
            </w:pPr>
          </w:p>
        </w:tc>
        <w:tc>
          <w:tcPr>
            <w:tcW w:w="1474" w:type="dxa"/>
            <w:vAlign w:val="center"/>
          </w:tcPr>
          <w:p w14:paraId="72B438C9">
            <w:pPr>
              <w:pStyle w:val="15"/>
            </w:pPr>
          </w:p>
        </w:tc>
        <w:tc>
          <w:tcPr>
            <w:tcW w:w="1474" w:type="dxa"/>
            <w:vAlign w:val="center"/>
          </w:tcPr>
          <w:p w14:paraId="59C114E9">
            <w:pPr>
              <w:pStyle w:val="15"/>
            </w:pPr>
          </w:p>
        </w:tc>
        <w:tc>
          <w:tcPr>
            <w:tcW w:w="1474" w:type="dxa"/>
            <w:vAlign w:val="center"/>
          </w:tcPr>
          <w:p w14:paraId="3FAB28BD">
            <w:pPr>
              <w:pStyle w:val="15"/>
            </w:pPr>
          </w:p>
        </w:tc>
      </w:tr>
      <w:tr w14:paraId="4CE2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C3366">
            <w:pPr>
              <w:pStyle w:val="17"/>
            </w:pPr>
            <w:r>
              <w:t>17</w:t>
            </w:r>
          </w:p>
        </w:tc>
        <w:tc>
          <w:tcPr>
            <w:tcW w:w="3402" w:type="dxa"/>
            <w:vAlign w:val="center"/>
          </w:tcPr>
          <w:p w14:paraId="04A2840A">
            <w:pPr>
              <w:pStyle w:val="16"/>
            </w:pPr>
          </w:p>
        </w:tc>
        <w:tc>
          <w:tcPr>
            <w:tcW w:w="1474" w:type="dxa"/>
            <w:vAlign w:val="center"/>
          </w:tcPr>
          <w:p w14:paraId="3B8B85BF">
            <w:pPr>
              <w:pStyle w:val="15"/>
            </w:pPr>
          </w:p>
        </w:tc>
        <w:tc>
          <w:tcPr>
            <w:tcW w:w="3402" w:type="dxa"/>
            <w:vAlign w:val="center"/>
          </w:tcPr>
          <w:p w14:paraId="6C52D864">
            <w:pPr>
              <w:pStyle w:val="16"/>
            </w:pPr>
            <w:r>
              <w:t>十七、金融支出</w:t>
            </w:r>
          </w:p>
        </w:tc>
        <w:tc>
          <w:tcPr>
            <w:tcW w:w="1474" w:type="dxa"/>
            <w:vAlign w:val="center"/>
          </w:tcPr>
          <w:p w14:paraId="17B49C01">
            <w:pPr>
              <w:pStyle w:val="15"/>
            </w:pPr>
          </w:p>
        </w:tc>
        <w:tc>
          <w:tcPr>
            <w:tcW w:w="1474" w:type="dxa"/>
            <w:vAlign w:val="center"/>
          </w:tcPr>
          <w:p w14:paraId="2E0C6D9F">
            <w:pPr>
              <w:pStyle w:val="15"/>
            </w:pPr>
          </w:p>
        </w:tc>
        <w:tc>
          <w:tcPr>
            <w:tcW w:w="1474" w:type="dxa"/>
            <w:vAlign w:val="center"/>
          </w:tcPr>
          <w:p w14:paraId="01B63C69">
            <w:pPr>
              <w:pStyle w:val="15"/>
            </w:pPr>
          </w:p>
        </w:tc>
        <w:tc>
          <w:tcPr>
            <w:tcW w:w="1474" w:type="dxa"/>
            <w:vAlign w:val="center"/>
          </w:tcPr>
          <w:p w14:paraId="527E5B39">
            <w:pPr>
              <w:pStyle w:val="15"/>
            </w:pPr>
          </w:p>
        </w:tc>
      </w:tr>
      <w:tr w14:paraId="6572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66A2">
            <w:pPr>
              <w:pStyle w:val="17"/>
            </w:pPr>
            <w:r>
              <w:t>18</w:t>
            </w:r>
          </w:p>
        </w:tc>
        <w:tc>
          <w:tcPr>
            <w:tcW w:w="3402" w:type="dxa"/>
            <w:vAlign w:val="center"/>
          </w:tcPr>
          <w:p w14:paraId="5BB4A94B">
            <w:pPr>
              <w:pStyle w:val="16"/>
            </w:pPr>
          </w:p>
        </w:tc>
        <w:tc>
          <w:tcPr>
            <w:tcW w:w="1474" w:type="dxa"/>
            <w:vAlign w:val="center"/>
          </w:tcPr>
          <w:p w14:paraId="51271B61">
            <w:pPr>
              <w:pStyle w:val="15"/>
            </w:pPr>
          </w:p>
        </w:tc>
        <w:tc>
          <w:tcPr>
            <w:tcW w:w="3402" w:type="dxa"/>
            <w:vAlign w:val="center"/>
          </w:tcPr>
          <w:p w14:paraId="7977957A">
            <w:pPr>
              <w:pStyle w:val="16"/>
            </w:pPr>
            <w:r>
              <w:t>十八、援助其他地区支出</w:t>
            </w:r>
          </w:p>
        </w:tc>
        <w:tc>
          <w:tcPr>
            <w:tcW w:w="1474" w:type="dxa"/>
            <w:vAlign w:val="center"/>
          </w:tcPr>
          <w:p w14:paraId="126FEA73">
            <w:pPr>
              <w:pStyle w:val="15"/>
            </w:pPr>
          </w:p>
        </w:tc>
        <w:tc>
          <w:tcPr>
            <w:tcW w:w="1474" w:type="dxa"/>
            <w:vAlign w:val="center"/>
          </w:tcPr>
          <w:p w14:paraId="589F3DFE">
            <w:pPr>
              <w:pStyle w:val="15"/>
            </w:pPr>
          </w:p>
        </w:tc>
        <w:tc>
          <w:tcPr>
            <w:tcW w:w="1474" w:type="dxa"/>
            <w:vAlign w:val="center"/>
          </w:tcPr>
          <w:p w14:paraId="72472DCE">
            <w:pPr>
              <w:pStyle w:val="15"/>
            </w:pPr>
          </w:p>
        </w:tc>
        <w:tc>
          <w:tcPr>
            <w:tcW w:w="1474" w:type="dxa"/>
            <w:vAlign w:val="center"/>
          </w:tcPr>
          <w:p w14:paraId="05061378">
            <w:pPr>
              <w:pStyle w:val="15"/>
            </w:pPr>
          </w:p>
        </w:tc>
      </w:tr>
      <w:tr w14:paraId="62D0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4EB1">
            <w:pPr>
              <w:pStyle w:val="17"/>
            </w:pPr>
            <w:r>
              <w:t>19</w:t>
            </w:r>
          </w:p>
        </w:tc>
        <w:tc>
          <w:tcPr>
            <w:tcW w:w="3402" w:type="dxa"/>
            <w:vAlign w:val="center"/>
          </w:tcPr>
          <w:p w14:paraId="1B773AC9">
            <w:pPr>
              <w:pStyle w:val="16"/>
            </w:pPr>
          </w:p>
        </w:tc>
        <w:tc>
          <w:tcPr>
            <w:tcW w:w="1474" w:type="dxa"/>
            <w:vAlign w:val="center"/>
          </w:tcPr>
          <w:p w14:paraId="774B91F1">
            <w:pPr>
              <w:pStyle w:val="15"/>
            </w:pPr>
          </w:p>
        </w:tc>
        <w:tc>
          <w:tcPr>
            <w:tcW w:w="3402" w:type="dxa"/>
            <w:vAlign w:val="center"/>
          </w:tcPr>
          <w:p w14:paraId="1DFAB5E8">
            <w:pPr>
              <w:pStyle w:val="16"/>
            </w:pPr>
            <w:r>
              <w:t>十九、自然资源海洋气象等支出</w:t>
            </w:r>
          </w:p>
        </w:tc>
        <w:tc>
          <w:tcPr>
            <w:tcW w:w="1474" w:type="dxa"/>
            <w:vAlign w:val="center"/>
          </w:tcPr>
          <w:p w14:paraId="7A4FF3BC">
            <w:pPr>
              <w:pStyle w:val="15"/>
            </w:pPr>
          </w:p>
        </w:tc>
        <w:tc>
          <w:tcPr>
            <w:tcW w:w="1474" w:type="dxa"/>
            <w:vAlign w:val="center"/>
          </w:tcPr>
          <w:p w14:paraId="0959760A">
            <w:pPr>
              <w:pStyle w:val="15"/>
            </w:pPr>
          </w:p>
        </w:tc>
        <w:tc>
          <w:tcPr>
            <w:tcW w:w="1474" w:type="dxa"/>
            <w:vAlign w:val="center"/>
          </w:tcPr>
          <w:p w14:paraId="490F3B13">
            <w:pPr>
              <w:pStyle w:val="15"/>
            </w:pPr>
          </w:p>
        </w:tc>
        <w:tc>
          <w:tcPr>
            <w:tcW w:w="1474" w:type="dxa"/>
            <w:vAlign w:val="center"/>
          </w:tcPr>
          <w:p w14:paraId="6C7463F9">
            <w:pPr>
              <w:pStyle w:val="15"/>
            </w:pPr>
          </w:p>
        </w:tc>
      </w:tr>
      <w:tr w14:paraId="0536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AC88">
            <w:pPr>
              <w:pStyle w:val="17"/>
            </w:pPr>
            <w:r>
              <w:t>20</w:t>
            </w:r>
          </w:p>
        </w:tc>
        <w:tc>
          <w:tcPr>
            <w:tcW w:w="3402" w:type="dxa"/>
            <w:vAlign w:val="center"/>
          </w:tcPr>
          <w:p w14:paraId="595BF5C7">
            <w:pPr>
              <w:pStyle w:val="16"/>
            </w:pPr>
          </w:p>
        </w:tc>
        <w:tc>
          <w:tcPr>
            <w:tcW w:w="1474" w:type="dxa"/>
            <w:vAlign w:val="center"/>
          </w:tcPr>
          <w:p w14:paraId="1CDFEC9A">
            <w:pPr>
              <w:pStyle w:val="15"/>
            </w:pPr>
          </w:p>
        </w:tc>
        <w:tc>
          <w:tcPr>
            <w:tcW w:w="3402" w:type="dxa"/>
            <w:vAlign w:val="center"/>
          </w:tcPr>
          <w:p w14:paraId="44642140">
            <w:pPr>
              <w:pStyle w:val="16"/>
            </w:pPr>
            <w:r>
              <w:t>二十、住房保障支出</w:t>
            </w:r>
          </w:p>
        </w:tc>
        <w:tc>
          <w:tcPr>
            <w:tcW w:w="1474" w:type="dxa"/>
            <w:vAlign w:val="center"/>
          </w:tcPr>
          <w:p w14:paraId="7DA54F1D">
            <w:pPr>
              <w:pStyle w:val="15"/>
            </w:pPr>
          </w:p>
        </w:tc>
        <w:tc>
          <w:tcPr>
            <w:tcW w:w="1474" w:type="dxa"/>
            <w:vAlign w:val="center"/>
          </w:tcPr>
          <w:p w14:paraId="2579C8FD">
            <w:pPr>
              <w:pStyle w:val="15"/>
            </w:pPr>
          </w:p>
        </w:tc>
        <w:tc>
          <w:tcPr>
            <w:tcW w:w="1474" w:type="dxa"/>
            <w:vAlign w:val="center"/>
          </w:tcPr>
          <w:p w14:paraId="4E9109B1">
            <w:pPr>
              <w:pStyle w:val="15"/>
            </w:pPr>
          </w:p>
        </w:tc>
        <w:tc>
          <w:tcPr>
            <w:tcW w:w="1474" w:type="dxa"/>
            <w:vAlign w:val="center"/>
          </w:tcPr>
          <w:p w14:paraId="007629CF">
            <w:pPr>
              <w:pStyle w:val="15"/>
            </w:pPr>
          </w:p>
        </w:tc>
      </w:tr>
      <w:tr w14:paraId="01B0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6D71">
            <w:pPr>
              <w:pStyle w:val="17"/>
            </w:pPr>
            <w:r>
              <w:t>21</w:t>
            </w:r>
          </w:p>
        </w:tc>
        <w:tc>
          <w:tcPr>
            <w:tcW w:w="3402" w:type="dxa"/>
            <w:vAlign w:val="center"/>
          </w:tcPr>
          <w:p w14:paraId="0AB47965">
            <w:pPr>
              <w:pStyle w:val="16"/>
            </w:pPr>
          </w:p>
        </w:tc>
        <w:tc>
          <w:tcPr>
            <w:tcW w:w="1474" w:type="dxa"/>
            <w:vAlign w:val="center"/>
          </w:tcPr>
          <w:p w14:paraId="2B3C94D5">
            <w:pPr>
              <w:pStyle w:val="15"/>
            </w:pPr>
          </w:p>
        </w:tc>
        <w:tc>
          <w:tcPr>
            <w:tcW w:w="3402" w:type="dxa"/>
            <w:vAlign w:val="center"/>
          </w:tcPr>
          <w:p w14:paraId="36DB7D0C">
            <w:pPr>
              <w:pStyle w:val="16"/>
            </w:pPr>
            <w:r>
              <w:t>二十一、粮油物资储备支出</w:t>
            </w:r>
          </w:p>
        </w:tc>
        <w:tc>
          <w:tcPr>
            <w:tcW w:w="1474" w:type="dxa"/>
            <w:vAlign w:val="center"/>
          </w:tcPr>
          <w:p w14:paraId="479A9D16">
            <w:pPr>
              <w:pStyle w:val="15"/>
            </w:pPr>
          </w:p>
        </w:tc>
        <w:tc>
          <w:tcPr>
            <w:tcW w:w="1474" w:type="dxa"/>
            <w:vAlign w:val="center"/>
          </w:tcPr>
          <w:p w14:paraId="2C296B23">
            <w:pPr>
              <w:pStyle w:val="15"/>
            </w:pPr>
          </w:p>
        </w:tc>
        <w:tc>
          <w:tcPr>
            <w:tcW w:w="1474" w:type="dxa"/>
            <w:vAlign w:val="center"/>
          </w:tcPr>
          <w:p w14:paraId="76C39E2A">
            <w:pPr>
              <w:pStyle w:val="15"/>
            </w:pPr>
          </w:p>
        </w:tc>
        <w:tc>
          <w:tcPr>
            <w:tcW w:w="1474" w:type="dxa"/>
            <w:vAlign w:val="center"/>
          </w:tcPr>
          <w:p w14:paraId="4B7C989E">
            <w:pPr>
              <w:pStyle w:val="15"/>
            </w:pPr>
          </w:p>
        </w:tc>
      </w:tr>
      <w:tr w14:paraId="5FA6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D729">
            <w:pPr>
              <w:pStyle w:val="17"/>
            </w:pPr>
            <w:r>
              <w:t>22</w:t>
            </w:r>
          </w:p>
        </w:tc>
        <w:tc>
          <w:tcPr>
            <w:tcW w:w="3402" w:type="dxa"/>
            <w:vAlign w:val="center"/>
          </w:tcPr>
          <w:p w14:paraId="6365AF9D">
            <w:pPr>
              <w:pStyle w:val="16"/>
            </w:pPr>
          </w:p>
        </w:tc>
        <w:tc>
          <w:tcPr>
            <w:tcW w:w="1474" w:type="dxa"/>
            <w:vAlign w:val="center"/>
          </w:tcPr>
          <w:p w14:paraId="6142AFA1">
            <w:pPr>
              <w:pStyle w:val="15"/>
            </w:pPr>
          </w:p>
        </w:tc>
        <w:tc>
          <w:tcPr>
            <w:tcW w:w="3402" w:type="dxa"/>
            <w:vAlign w:val="center"/>
          </w:tcPr>
          <w:p w14:paraId="667C8A1F">
            <w:pPr>
              <w:pStyle w:val="16"/>
            </w:pPr>
            <w:r>
              <w:t>二十二、国有资本经营预算支出</w:t>
            </w:r>
          </w:p>
        </w:tc>
        <w:tc>
          <w:tcPr>
            <w:tcW w:w="1474" w:type="dxa"/>
            <w:vAlign w:val="center"/>
          </w:tcPr>
          <w:p w14:paraId="1AA06D40">
            <w:pPr>
              <w:pStyle w:val="15"/>
            </w:pPr>
          </w:p>
        </w:tc>
        <w:tc>
          <w:tcPr>
            <w:tcW w:w="1474" w:type="dxa"/>
            <w:vAlign w:val="center"/>
          </w:tcPr>
          <w:p w14:paraId="4EE2D909">
            <w:pPr>
              <w:pStyle w:val="15"/>
            </w:pPr>
          </w:p>
        </w:tc>
        <w:tc>
          <w:tcPr>
            <w:tcW w:w="1474" w:type="dxa"/>
            <w:vAlign w:val="center"/>
          </w:tcPr>
          <w:p w14:paraId="7EC9B3A0">
            <w:pPr>
              <w:pStyle w:val="15"/>
            </w:pPr>
          </w:p>
        </w:tc>
        <w:tc>
          <w:tcPr>
            <w:tcW w:w="1474" w:type="dxa"/>
            <w:vAlign w:val="center"/>
          </w:tcPr>
          <w:p w14:paraId="2C30FA1C">
            <w:pPr>
              <w:pStyle w:val="15"/>
            </w:pPr>
          </w:p>
        </w:tc>
      </w:tr>
      <w:tr w14:paraId="01AE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2705B">
            <w:pPr>
              <w:pStyle w:val="17"/>
            </w:pPr>
            <w:r>
              <w:t>23</w:t>
            </w:r>
          </w:p>
        </w:tc>
        <w:tc>
          <w:tcPr>
            <w:tcW w:w="3402" w:type="dxa"/>
            <w:vAlign w:val="center"/>
          </w:tcPr>
          <w:p w14:paraId="526B455F">
            <w:pPr>
              <w:pStyle w:val="16"/>
            </w:pPr>
          </w:p>
        </w:tc>
        <w:tc>
          <w:tcPr>
            <w:tcW w:w="1474" w:type="dxa"/>
            <w:vAlign w:val="center"/>
          </w:tcPr>
          <w:p w14:paraId="0B1989E3">
            <w:pPr>
              <w:pStyle w:val="15"/>
            </w:pPr>
          </w:p>
        </w:tc>
        <w:tc>
          <w:tcPr>
            <w:tcW w:w="3402" w:type="dxa"/>
            <w:vAlign w:val="center"/>
          </w:tcPr>
          <w:p w14:paraId="43251DC4">
            <w:pPr>
              <w:pStyle w:val="16"/>
            </w:pPr>
            <w:r>
              <w:t>二十三、灾害防治及应急管理支出</w:t>
            </w:r>
          </w:p>
        </w:tc>
        <w:tc>
          <w:tcPr>
            <w:tcW w:w="1474" w:type="dxa"/>
            <w:vAlign w:val="center"/>
          </w:tcPr>
          <w:p w14:paraId="0B788EB7">
            <w:pPr>
              <w:pStyle w:val="15"/>
            </w:pPr>
          </w:p>
        </w:tc>
        <w:tc>
          <w:tcPr>
            <w:tcW w:w="1474" w:type="dxa"/>
            <w:vAlign w:val="center"/>
          </w:tcPr>
          <w:p w14:paraId="3CA71E77">
            <w:pPr>
              <w:pStyle w:val="15"/>
            </w:pPr>
          </w:p>
        </w:tc>
        <w:tc>
          <w:tcPr>
            <w:tcW w:w="1474" w:type="dxa"/>
            <w:vAlign w:val="center"/>
          </w:tcPr>
          <w:p w14:paraId="7D9AFE41">
            <w:pPr>
              <w:pStyle w:val="15"/>
            </w:pPr>
          </w:p>
        </w:tc>
        <w:tc>
          <w:tcPr>
            <w:tcW w:w="1474" w:type="dxa"/>
            <w:vAlign w:val="center"/>
          </w:tcPr>
          <w:p w14:paraId="5E0DFDA9">
            <w:pPr>
              <w:pStyle w:val="15"/>
            </w:pPr>
          </w:p>
        </w:tc>
      </w:tr>
      <w:tr w14:paraId="064B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5A4E">
            <w:pPr>
              <w:pStyle w:val="17"/>
            </w:pPr>
            <w:r>
              <w:t>24</w:t>
            </w:r>
          </w:p>
        </w:tc>
        <w:tc>
          <w:tcPr>
            <w:tcW w:w="3402" w:type="dxa"/>
            <w:vAlign w:val="center"/>
          </w:tcPr>
          <w:p w14:paraId="36D3665A">
            <w:pPr>
              <w:pStyle w:val="16"/>
            </w:pPr>
          </w:p>
        </w:tc>
        <w:tc>
          <w:tcPr>
            <w:tcW w:w="1474" w:type="dxa"/>
            <w:vAlign w:val="center"/>
          </w:tcPr>
          <w:p w14:paraId="2514E707">
            <w:pPr>
              <w:pStyle w:val="15"/>
            </w:pPr>
          </w:p>
        </w:tc>
        <w:tc>
          <w:tcPr>
            <w:tcW w:w="3402" w:type="dxa"/>
            <w:vAlign w:val="center"/>
          </w:tcPr>
          <w:p w14:paraId="700C1268">
            <w:pPr>
              <w:pStyle w:val="16"/>
            </w:pPr>
            <w:r>
              <w:t>二十四、预备费</w:t>
            </w:r>
          </w:p>
        </w:tc>
        <w:tc>
          <w:tcPr>
            <w:tcW w:w="1474" w:type="dxa"/>
            <w:vAlign w:val="center"/>
          </w:tcPr>
          <w:p w14:paraId="4ED607B1">
            <w:pPr>
              <w:pStyle w:val="15"/>
            </w:pPr>
          </w:p>
        </w:tc>
        <w:tc>
          <w:tcPr>
            <w:tcW w:w="1474" w:type="dxa"/>
            <w:vAlign w:val="center"/>
          </w:tcPr>
          <w:p w14:paraId="33BCEDC8">
            <w:pPr>
              <w:pStyle w:val="15"/>
            </w:pPr>
          </w:p>
        </w:tc>
        <w:tc>
          <w:tcPr>
            <w:tcW w:w="1474" w:type="dxa"/>
            <w:vAlign w:val="center"/>
          </w:tcPr>
          <w:p w14:paraId="0F7D651D">
            <w:pPr>
              <w:pStyle w:val="15"/>
            </w:pPr>
          </w:p>
        </w:tc>
        <w:tc>
          <w:tcPr>
            <w:tcW w:w="1474" w:type="dxa"/>
            <w:vAlign w:val="center"/>
          </w:tcPr>
          <w:p w14:paraId="4409A2FD">
            <w:pPr>
              <w:pStyle w:val="15"/>
            </w:pPr>
          </w:p>
        </w:tc>
      </w:tr>
      <w:tr w14:paraId="68A3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FAEB4">
            <w:pPr>
              <w:pStyle w:val="17"/>
            </w:pPr>
            <w:r>
              <w:t>25</w:t>
            </w:r>
          </w:p>
        </w:tc>
        <w:tc>
          <w:tcPr>
            <w:tcW w:w="3402" w:type="dxa"/>
            <w:vAlign w:val="center"/>
          </w:tcPr>
          <w:p w14:paraId="07A1AA5E">
            <w:pPr>
              <w:pStyle w:val="16"/>
            </w:pPr>
          </w:p>
        </w:tc>
        <w:tc>
          <w:tcPr>
            <w:tcW w:w="1474" w:type="dxa"/>
            <w:vAlign w:val="center"/>
          </w:tcPr>
          <w:p w14:paraId="4AEC7B9F">
            <w:pPr>
              <w:pStyle w:val="15"/>
            </w:pPr>
          </w:p>
        </w:tc>
        <w:tc>
          <w:tcPr>
            <w:tcW w:w="3402" w:type="dxa"/>
            <w:vAlign w:val="center"/>
          </w:tcPr>
          <w:p w14:paraId="03C0FCFB">
            <w:pPr>
              <w:pStyle w:val="16"/>
            </w:pPr>
            <w:r>
              <w:t>二十五、其他支出</w:t>
            </w:r>
          </w:p>
        </w:tc>
        <w:tc>
          <w:tcPr>
            <w:tcW w:w="1474" w:type="dxa"/>
            <w:vAlign w:val="center"/>
          </w:tcPr>
          <w:p w14:paraId="2690F107">
            <w:pPr>
              <w:pStyle w:val="15"/>
            </w:pPr>
          </w:p>
        </w:tc>
        <w:tc>
          <w:tcPr>
            <w:tcW w:w="1474" w:type="dxa"/>
            <w:vAlign w:val="center"/>
          </w:tcPr>
          <w:p w14:paraId="2E3DACB8">
            <w:pPr>
              <w:pStyle w:val="15"/>
            </w:pPr>
          </w:p>
        </w:tc>
        <w:tc>
          <w:tcPr>
            <w:tcW w:w="1474" w:type="dxa"/>
            <w:vAlign w:val="center"/>
          </w:tcPr>
          <w:p w14:paraId="40FD0A64">
            <w:pPr>
              <w:pStyle w:val="15"/>
            </w:pPr>
          </w:p>
        </w:tc>
        <w:tc>
          <w:tcPr>
            <w:tcW w:w="1474" w:type="dxa"/>
            <w:vAlign w:val="center"/>
          </w:tcPr>
          <w:p w14:paraId="7C9CC408">
            <w:pPr>
              <w:pStyle w:val="15"/>
            </w:pPr>
          </w:p>
        </w:tc>
      </w:tr>
      <w:tr w14:paraId="7BDD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C30C">
            <w:pPr>
              <w:pStyle w:val="17"/>
            </w:pPr>
            <w:r>
              <w:t>26</w:t>
            </w:r>
          </w:p>
        </w:tc>
        <w:tc>
          <w:tcPr>
            <w:tcW w:w="3402" w:type="dxa"/>
            <w:vAlign w:val="center"/>
          </w:tcPr>
          <w:p w14:paraId="1E0B07F5">
            <w:pPr>
              <w:pStyle w:val="16"/>
            </w:pPr>
          </w:p>
        </w:tc>
        <w:tc>
          <w:tcPr>
            <w:tcW w:w="1474" w:type="dxa"/>
            <w:vAlign w:val="center"/>
          </w:tcPr>
          <w:p w14:paraId="2CE58C77">
            <w:pPr>
              <w:pStyle w:val="15"/>
            </w:pPr>
          </w:p>
        </w:tc>
        <w:tc>
          <w:tcPr>
            <w:tcW w:w="3402" w:type="dxa"/>
            <w:vAlign w:val="center"/>
          </w:tcPr>
          <w:p w14:paraId="6F94CDFB">
            <w:pPr>
              <w:pStyle w:val="16"/>
            </w:pPr>
            <w:r>
              <w:t>二十六、转移性支出</w:t>
            </w:r>
          </w:p>
        </w:tc>
        <w:tc>
          <w:tcPr>
            <w:tcW w:w="1474" w:type="dxa"/>
            <w:vAlign w:val="center"/>
          </w:tcPr>
          <w:p w14:paraId="04C1A1FF">
            <w:pPr>
              <w:pStyle w:val="15"/>
            </w:pPr>
          </w:p>
        </w:tc>
        <w:tc>
          <w:tcPr>
            <w:tcW w:w="1474" w:type="dxa"/>
            <w:vAlign w:val="center"/>
          </w:tcPr>
          <w:p w14:paraId="780F25CE">
            <w:pPr>
              <w:pStyle w:val="15"/>
            </w:pPr>
          </w:p>
        </w:tc>
        <w:tc>
          <w:tcPr>
            <w:tcW w:w="1474" w:type="dxa"/>
            <w:vAlign w:val="center"/>
          </w:tcPr>
          <w:p w14:paraId="19F3252C">
            <w:pPr>
              <w:pStyle w:val="15"/>
            </w:pPr>
          </w:p>
        </w:tc>
        <w:tc>
          <w:tcPr>
            <w:tcW w:w="1474" w:type="dxa"/>
            <w:vAlign w:val="center"/>
          </w:tcPr>
          <w:p w14:paraId="371CA2DF">
            <w:pPr>
              <w:pStyle w:val="15"/>
            </w:pPr>
          </w:p>
        </w:tc>
      </w:tr>
      <w:tr w14:paraId="6A7FE32D">
        <w:tblPrEx>
          <w:tblCellMar>
            <w:top w:w="0" w:type="dxa"/>
            <w:left w:w="108" w:type="dxa"/>
            <w:bottom w:w="0" w:type="dxa"/>
            <w:right w:w="108" w:type="dxa"/>
          </w:tblCellMar>
        </w:tblPrEx>
        <w:trPr>
          <w:trHeight w:val="369" w:hRule="atLeast"/>
          <w:jc w:val="center"/>
        </w:trPr>
        <w:tc>
          <w:tcPr>
            <w:tcW w:w="850" w:type="dxa"/>
            <w:vAlign w:val="center"/>
          </w:tcPr>
          <w:p w14:paraId="2A960FAF">
            <w:pPr>
              <w:pStyle w:val="17"/>
            </w:pPr>
            <w:r>
              <w:t>27</w:t>
            </w:r>
          </w:p>
        </w:tc>
        <w:tc>
          <w:tcPr>
            <w:tcW w:w="3402" w:type="dxa"/>
            <w:vAlign w:val="center"/>
          </w:tcPr>
          <w:p w14:paraId="7430C266">
            <w:pPr>
              <w:pStyle w:val="16"/>
            </w:pPr>
          </w:p>
        </w:tc>
        <w:tc>
          <w:tcPr>
            <w:tcW w:w="1474" w:type="dxa"/>
            <w:vAlign w:val="center"/>
          </w:tcPr>
          <w:p w14:paraId="3511ECF2">
            <w:pPr>
              <w:pStyle w:val="15"/>
            </w:pPr>
          </w:p>
        </w:tc>
        <w:tc>
          <w:tcPr>
            <w:tcW w:w="3402" w:type="dxa"/>
            <w:vAlign w:val="center"/>
          </w:tcPr>
          <w:p w14:paraId="7644F388">
            <w:pPr>
              <w:pStyle w:val="16"/>
            </w:pPr>
            <w:r>
              <w:t>二十七、债务还本支出</w:t>
            </w:r>
          </w:p>
        </w:tc>
        <w:tc>
          <w:tcPr>
            <w:tcW w:w="1474" w:type="dxa"/>
            <w:vAlign w:val="center"/>
          </w:tcPr>
          <w:p w14:paraId="3C0A2D64">
            <w:pPr>
              <w:pStyle w:val="15"/>
            </w:pPr>
          </w:p>
        </w:tc>
        <w:tc>
          <w:tcPr>
            <w:tcW w:w="1474" w:type="dxa"/>
            <w:vAlign w:val="center"/>
          </w:tcPr>
          <w:p w14:paraId="122F0D0D">
            <w:pPr>
              <w:pStyle w:val="15"/>
            </w:pPr>
          </w:p>
        </w:tc>
        <w:tc>
          <w:tcPr>
            <w:tcW w:w="1474" w:type="dxa"/>
            <w:vAlign w:val="center"/>
          </w:tcPr>
          <w:p w14:paraId="770BD8A0">
            <w:pPr>
              <w:pStyle w:val="15"/>
            </w:pPr>
          </w:p>
        </w:tc>
        <w:tc>
          <w:tcPr>
            <w:tcW w:w="1474" w:type="dxa"/>
            <w:vAlign w:val="center"/>
          </w:tcPr>
          <w:p w14:paraId="6C843E18">
            <w:pPr>
              <w:pStyle w:val="15"/>
            </w:pPr>
          </w:p>
        </w:tc>
      </w:tr>
      <w:tr w14:paraId="44DF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AA41">
            <w:pPr>
              <w:pStyle w:val="17"/>
            </w:pPr>
            <w:r>
              <w:t>28</w:t>
            </w:r>
          </w:p>
        </w:tc>
        <w:tc>
          <w:tcPr>
            <w:tcW w:w="3402" w:type="dxa"/>
            <w:vAlign w:val="center"/>
          </w:tcPr>
          <w:p w14:paraId="59FE9D33">
            <w:pPr>
              <w:pStyle w:val="16"/>
            </w:pPr>
          </w:p>
        </w:tc>
        <w:tc>
          <w:tcPr>
            <w:tcW w:w="1474" w:type="dxa"/>
            <w:vAlign w:val="center"/>
          </w:tcPr>
          <w:p w14:paraId="26DD07F3">
            <w:pPr>
              <w:pStyle w:val="15"/>
            </w:pPr>
          </w:p>
        </w:tc>
        <w:tc>
          <w:tcPr>
            <w:tcW w:w="3402" w:type="dxa"/>
            <w:vAlign w:val="center"/>
          </w:tcPr>
          <w:p w14:paraId="70F8A996">
            <w:pPr>
              <w:pStyle w:val="16"/>
            </w:pPr>
            <w:r>
              <w:t>二十八、债务付息支出</w:t>
            </w:r>
          </w:p>
        </w:tc>
        <w:tc>
          <w:tcPr>
            <w:tcW w:w="1474" w:type="dxa"/>
            <w:vAlign w:val="center"/>
          </w:tcPr>
          <w:p w14:paraId="1311A1B2">
            <w:pPr>
              <w:pStyle w:val="15"/>
            </w:pPr>
          </w:p>
        </w:tc>
        <w:tc>
          <w:tcPr>
            <w:tcW w:w="1474" w:type="dxa"/>
            <w:vAlign w:val="center"/>
          </w:tcPr>
          <w:p w14:paraId="6FBFFB0D">
            <w:pPr>
              <w:pStyle w:val="15"/>
            </w:pPr>
          </w:p>
        </w:tc>
        <w:tc>
          <w:tcPr>
            <w:tcW w:w="1474" w:type="dxa"/>
            <w:vAlign w:val="center"/>
          </w:tcPr>
          <w:p w14:paraId="0958B6B7">
            <w:pPr>
              <w:pStyle w:val="15"/>
            </w:pPr>
          </w:p>
        </w:tc>
        <w:tc>
          <w:tcPr>
            <w:tcW w:w="1474" w:type="dxa"/>
            <w:vAlign w:val="center"/>
          </w:tcPr>
          <w:p w14:paraId="26FE3C27">
            <w:pPr>
              <w:pStyle w:val="15"/>
            </w:pPr>
          </w:p>
        </w:tc>
      </w:tr>
      <w:tr w14:paraId="11CE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6390">
            <w:pPr>
              <w:pStyle w:val="17"/>
            </w:pPr>
            <w:r>
              <w:t>29</w:t>
            </w:r>
          </w:p>
        </w:tc>
        <w:tc>
          <w:tcPr>
            <w:tcW w:w="3402" w:type="dxa"/>
            <w:vAlign w:val="center"/>
          </w:tcPr>
          <w:p w14:paraId="7149CE42">
            <w:pPr>
              <w:pStyle w:val="16"/>
            </w:pPr>
          </w:p>
        </w:tc>
        <w:tc>
          <w:tcPr>
            <w:tcW w:w="1474" w:type="dxa"/>
            <w:vAlign w:val="center"/>
          </w:tcPr>
          <w:p w14:paraId="5A3E5008">
            <w:pPr>
              <w:pStyle w:val="15"/>
            </w:pPr>
          </w:p>
        </w:tc>
        <w:tc>
          <w:tcPr>
            <w:tcW w:w="3402" w:type="dxa"/>
            <w:vAlign w:val="center"/>
          </w:tcPr>
          <w:p w14:paraId="080D5E43">
            <w:pPr>
              <w:pStyle w:val="16"/>
            </w:pPr>
            <w:r>
              <w:t>二十九、债务发行费用支出</w:t>
            </w:r>
          </w:p>
        </w:tc>
        <w:tc>
          <w:tcPr>
            <w:tcW w:w="1474" w:type="dxa"/>
            <w:vAlign w:val="center"/>
          </w:tcPr>
          <w:p w14:paraId="042B7752">
            <w:pPr>
              <w:pStyle w:val="15"/>
            </w:pPr>
          </w:p>
        </w:tc>
        <w:tc>
          <w:tcPr>
            <w:tcW w:w="1474" w:type="dxa"/>
            <w:vAlign w:val="center"/>
          </w:tcPr>
          <w:p w14:paraId="4726DDDA">
            <w:pPr>
              <w:pStyle w:val="15"/>
            </w:pPr>
          </w:p>
        </w:tc>
        <w:tc>
          <w:tcPr>
            <w:tcW w:w="1474" w:type="dxa"/>
            <w:vAlign w:val="center"/>
          </w:tcPr>
          <w:p w14:paraId="281B399D">
            <w:pPr>
              <w:pStyle w:val="15"/>
            </w:pPr>
          </w:p>
        </w:tc>
        <w:tc>
          <w:tcPr>
            <w:tcW w:w="1474" w:type="dxa"/>
            <w:vAlign w:val="center"/>
          </w:tcPr>
          <w:p w14:paraId="53A2AC15">
            <w:pPr>
              <w:pStyle w:val="15"/>
            </w:pPr>
          </w:p>
        </w:tc>
      </w:tr>
      <w:tr w14:paraId="118C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D195">
            <w:pPr>
              <w:pStyle w:val="17"/>
            </w:pPr>
            <w:r>
              <w:t>30</w:t>
            </w:r>
          </w:p>
        </w:tc>
        <w:tc>
          <w:tcPr>
            <w:tcW w:w="3402" w:type="dxa"/>
            <w:vAlign w:val="center"/>
          </w:tcPr>
          <w:p w14:paraId="79A842A0">
            <w:pPr>
              <w:pStyle w:val="16"/>
            </w:pPr>
          </w:p>
        </w:tc>
        <w:tc>
          <w:tcPr>
            <w:tcW w:w="1474" w:type="dxa"/>
            <w:vAlign w:val="center"/>
          </w:tcPr>
          <w:p w14:paraId="629681FD">
            <w:pPr>
              <w:pStyle w:val="15"/>
            </w:pPr>
          </w:p>
        </w:tc>
        <w:tc>
          <w:tcPr>
            <w:tcW w:w="3402" w:type="dxa"/>
            <w:vAlign w:val="center"/>
          </w:tcPr>
          <w:p w14:paraId="4CF14A8E">
            <w:pPr>
              <w:pStyle w:val="16"/>
            </w:pPr>
            <w:r>
              <w:t>三十、抗疫特别国债安排的支出</w:t>
            </w:r>
          </w:p>
        </w:tc>
        <w:tc>
          <w:tcPr>
            <w:tcW w:w="1474" w:type="dxa"/>
            <w:vAlign w:val="center"/>
          </w:tcPr>
          <w:p w14:paraId="36E0D71B">
            <w:pPr>
              <w:pStyle w:val="15"/>
            </w:pPr>
          </w:p>
        </w:tc>
        <w:tc>
          <w:tcPr>
            <w:tcW w:w="1474" w:type="dxa"/>
            <w:vAlign w:val="center"/>
          </w:tcPr>
          <w:p w14:paraId="3DCEAF8C">
            <w:pPr>
              <w:pStyle w:val="15"/>
            </w:pPr>
          </w:p>
        </w:tc>
        <w:tc>
          <w:tcPr>
            <w:tcW w:w="1474" w:type="dxa"/>
            <w:vAlign w:val="center"/>
          </w:tcPr>
          <w:p w14:paraId="48E031D4">
            <w:pPr>
              <w:pStyle w:val="15"/>
            </w:pPr>
          </w:p>
        </w:tc>
        <w:tc>
          <w:tcPr>
            <w:tcW w:w="1474" w:type="dxa"/>
            <w:vAlign w:val="center"/>
          </w:tcPr>
          <w:p w14:paraId="6EB0BF29">
            <w:pPr>
              <w:pStyle w:val="15"/>
            </w:pPr>
          </w:p>
        </w:tc>
      </w:tr>
      <w:tr w14:paraId="3D2A0AE2">
        <w:tblPrEx>
          <w:tblCellMar>
            <w:top w:w="0" w:type="dxa"/>
            <w:left w:w="108" w:type="dxa"/>
            <w:bottom w:w="0" w:type="dxa"/>
            <w:right w:w="108" w:type="dxa"/>
          </w:tblCellMar>
        </w:tblPrEx>
        <w:trPr>
          <w:trHeight w:val="369" w:hRule="atLeast"/>
          <w:jc w:val="center"/>
        </w:trPr>
        <w:tc>
          <w:tcPr>
            <w:tcW w:w="850" w:type="dxa"/>
            <w:vAlign w:val="center"/>
          </w:tcPr>
          <w:p w14:paraId="27628429">
            <w:pPr>
              <w:pStyle w:val="17"/>
            </w:pPr>
            <w:r>
              <w:t>31</w:t>
            </w:r>
          </w:p>
        </w:tc>
        <w:tc>
          <w:tcPr>
            <w:tcW w:w="3402" w:type="dxa"/>
            <w:vAlign w:val="center"/>
          </w:tcPr>
          <w:p w14:paraId="6EF28775">
            <w:pPr>
              <w:pStyle w:val="16"/>
            </w:pPr>
          </w:p>
        </w:tc>
        <w:tc>
          <w:tcPr>
            <w:tcW w:w="1474" w:type="dxa"/>
            <w:vAlign w:val="center"/>
          </w:tcPr>
          <w:p w14:paraId="63234162">
            <w:pPr>
              <w:pStyle w:val="15"/>
            </w:pPr>
          </w:p>
        </w:tc>
        <w:tc>
          <w:tcPr>
            <w:tcW w:w="3402" w:type="dxa"/>
            <w:vAlign w:val="center"/>
          </w:tcPr>
          <w:p w14:paraId="716A807E">
            <w:pPr>
              <w:pStyle w:val="16"/>
            </w:pPr>
            <w:r>
              <w:t>三十一、人行科目</w:t>
            </w:r>
          </w:p>
        </w:tc>
        <w:tc>
          <w:tcPr>
            <w:tcW w:w="1474" w:type="dxa"/>
            <w:vAlign w:val="center"/>
          </w:tcPr>
          <w:p w14:paraId="639D0C52">
            <w:pPr>
              <w:pStyle w:val="15"/>
            </w:pPr>
          </w:p>
        </w:tc>
        <w:tc>
          <w:tcPr>
            <w:tcW w:w="1474" w:type="dxa"/>
            <w:vAlign w:val="center"/>
          </w:tcPr>
          <w:p w14:paraId="46EF8926">
            <w:pPr>
              <w:pStyle w:val="15"/>
            </w:pPr>
          </w:p>
        </w:tc>
        <w:tc>
          <w:tcPr>
            <w:tcW w:w="1474" w:type="dxa"/>
            <w:vAlign w:val="center"/>
          </w:tcPr>
          <w:p w14:paraId="118FCBCE">
            <w:pPr>
              <w:pStyle w:val="15"/>
            </w:pPr>
          </w:p>
        </w:tc>
        <w:tc>
          <w:tcPr>
            <w:tcW w:w="1474" w:type="dxa"/>
            <w:vAlign w:val="center"/>
          </w:tcPr>
          <w:p w14:paraId="587B22FF">
            <w:pPr>
              <w:pStyle w:val="15"/>
            </w:pPr>
          </w:p>
        </w:tc>
      </w:tr>
      <w:tr w14:paraId="1EDB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6E9B">
            <w:pPr>
              <w:pStyle w:val="17"/>
            </w:pPr>
            <w:r>
              <w:t>32</w:t>
            </w:r>
          </w:p>
        </w:tc>
        <w:tc>
          <w:tcPr>
            <w:tcW w:w="3402" w:type="dxa"/>
            <w:vAlign w:val="center"/>
          </w:tcPr>
          <w:p w14:paraId="1A331702">
            <w:pPr>
              <w:pStyle w:val="18"/>
            </w:pPr>
            <w:r>
              <w:t>本年收入合计</w:t>
            </w:r>
          </w:p>
        </w:tc>
        <w:tc>
          <w:tcPr>
            <w:tcW w:w="1474" w:type="dxa"/>
            <w:vAlign w:val="center"/>
          </w:tcPr>
          <w:p w14:paraId="58A45A12">
            <w:pPr>
              <w:pStyle w:val="19"/>
            </w:pPr>
            <w:r>
              <w:t>7567.04</w:t>
            </w:r>
          </w:p>
        </w:tc>
        <w:tc>
          <w:tcPr>
            <w:tcW w:w="3402" w:type="dxa"/>
            <w:vAlign w:val="center"/>
          </w:tcPr>
          <w:p w14:paraId="682C797E">
            <w:pPr>
              <w:pStyle w:val="18"/>
            </w:pPr>
            <w:r>
              <w:t>本年支出合计</w:t>
            </w:r>
          </w:p>
        </w:tc>
        <w:tc>
          <w:tcPr>
            <w:tcW w:w="1474" w:type="dxa"/>
            <w:vAlign w:val="center"/>
          </w:tcPr>
          <w:p w14:paraId="4F3D764C">
            <w:pPr>
              <w:pStyle w:val="19"/>
            </w:pPr>
            <w:r>
              <w:t>7583.44</w:t>
            </w:r>
          </w:p>
        </w:tc>
        <w:tc>
          <w:tcPr>
            <w:tcW w:w="1474" w:type="dxa"/>
            <w:vAlign w:val="center"/>
          </w:tcPr>
          <w:p w14:paraId="2DCC1459">
            <w:pPr>
              <w:pStyle w:val="19"/>
            </w:pPr>
            <w:r>
              <w:t>7583.44</w:t>
            </w:r>
          </w:p>
        </w:tc>
        <w:tc>
          <w:tcPr>
            <w:tcW w:w="1474" w:type="dxa"/>
            <w:vAlign w:val="center"/>
          </w:tcPr>
          <w:p w14:paraId="3A7E2882">
            <w:pPr>
              <w:pStyle w:val="19"/>
            </w:pPr>
          </w:p>
        </w:tc>
        <w:tc>
          <w:tcPr>
            <w:tcW w:w="1474" w:type="dxa"/>
            <w:vAlign w:val="center"/>
          </w:tcPr>
          <w:p w14:paraId="5061DF2A">
            <w:pPr>
              <w:pStyle w:val="19"/>
            </w:pPr>
          </w:p>
        </w:tc>
      </w:tr>
      <w:tr w14:paraId="57AC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45C55">
            <w:pPr>
              <w:pStyle w:val="17"/>
            </w:pPr>
            <w:r>
              <w:t>33</w:t>
            </w:r>
          </w:p>
        </w:tc>
        <w:tc>
          <w:tcPr>
            <w:tcW w:w="3402" w:type="dxa"/>
            <w:vAlign w:val="center"/>
          </w:tcPr>
          <w:p w14:paraId="1E74ED3B">
            <w:pPr>
              <w:pStyle w:val="16"/>
            </w:pPr>
            <w:r>
              <w:t>年初财政拨款结转和结余</w:t>
            </w:r>
          </w:p>
        </w:tc>
        <w:tc>
          <w:tcPr>
            <w:tcW w:w="1474" w:type="dxa"/>
            <w:vAlign w:val="center"/>
          </w:tcPr>
          <w:p w14:paraId="21520820">
            <w:pPr>
              <w:pStyle w:val="15"/>
            </w:pPr>
            <w:r>
              <w:t>16.40</w:t>
            </w:r>
          </w:p>
        </w:tc>
        <w:tc>
          <w:tcPr>
            <w:tcW w:w="3402" w:type="dxa"/>
            <w:vAlign w:val="center"/>
          </w:tcPr>
          <w:p w14:paraId="1AF9577F">
            <w:pPr>
              <w:pStyle w:val="16"/>
            </w:pPr>
            <w:r>
              <w:t>年末财政拨款结转和结余</w:t>
            </w:r>
          </w:p>
        </w:tc>
        <w:tc>
          <w:tcPr>
            <w:tcW w:w="1474" w:type="dxa"/>
            <w:vAlign w:val="center"/>
          </w:tcPr>
          <w:p w14:paraId="47503326">
            <w:pPr>
              <w:pStyle w:val="15"/>
            </w:pPr>
          </w:p>
        </w:tc>
        <w:tc>
          <w:tcPr>
            <w:tcW w:w="1474" w:type="dxa"/>
            <w:vAlign w:val="center"/>
          </w:tcPr>
          <w:p w14:paraId="4CC91CD7">
            <w:pPr>
              <w:pStyle w:val="15"/>
            </w:pPr>
          </w:p>
        </w:tc>
        <w:tc>
          <w:tcPr>
            <w:tcW w:w="1474" w:type="dxa"/>
            <w:vAlign w:val="center"/>
          </w:tcPr>
          <w:p w14:paraId="267250AD">
            <w:pPr>
              <w:pStyle w:val="15"/>
            </w:pPr>
          </w:p>
        </w:tc>
        <w:tc>
          <w:tcPr>
            <w:tcW w:w="1474" w:type="dxa"/>
            <w:vAlign w:val="center"/>
          </w:tcPr>
          <w:p w14:paraId="64D282C9">
            <w:pPr>
              <w:pStyle w:val="15"/>
            </w:pPr>
          </w:p>
        </w:tc>
      </w:tr>
      <w:tr w14:paraId="29A7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E58B">
            <w:pPr>
              <w:pStyle w:val="17"/>
            </w:pPr>
            <w:r>
              <w:t>34</w:t>
            </w:r>
          </w:p>
        </w:tc>
        <w:tc>
          <w:tcPr>
            <w:tcW w:w="3402" w:type="dxa"/>
            <w:vAlign w:val="center"/>
          </w:tcPr>
          <w:p w14:paraId="31EAF495">
            <w:pPr>
              <w:pStyle w:val="16"/>
            </w:pPr>
            <w:r>
              <w:t>一、一般公共预算拨款</w:t>
            </w:r>
          </w:p>
        </w:tc>
        <w:tc>
          <w:tcPr>
            <w:tcW w:w="1474" w:type="dxa"/>
            <w:vAlign w:val="center"/>
          </w:tcPr>
          <w:p w14:paraId="34070DBD">
            <w:pPr>
              <w:pStyle w:val="15"/>
            </w:pPr>
            <w:r>
              <w:t>16.40</w:t>
            </w:r>
          </w:p>
        </w:tc>
        <w:tc>
          <w:tcPr>
            <w:tcW w:w="3402" w:type="dxa"/>
            <w:vAlign w:val="center"/>
          </w:tcPr>
          <w:p w14:paraId="5B6047F0">
            <w:pPr>
              <w:pStyle w:val="16"/>
            </w:pPr>
          </w:p>
        </w:tc>
        <w:tc>
          <w:tcPr>
            <w:tcW w:w="1474" w:type="dxa"/>
            <w:vAlign w:val="center"/>
          </w:tcPr>
          <w:p w14:paraId="5B498104">
            <w:pPr>
              <w:pStyle w:val="15"/>
            </w:pPr>
          </w:p>
        </w:tc>
        <w:tc>
          <w:tcPr>
            <w:tcW w:w="1474" w:type="dxa"/>
            <w:vAlign w:val="center"/>
          </w:tcPr>
          <w:p w14:paraId="3A51FA8B">
            <w:pPr>
              <w:pStyle w:val="15"/>
            </w:pPr>
          </w:p>
        </w:tc>
        <w:tc>
          <w:tcPr>
            <w:tcW w:w="1474" w:type="dxa"/>
            <w:vAlign w:val="center"/>
          </w:tcPr>
          <w:p w14:paraId="5BDC0242">
            <w:pPr>
              <w:pStyle w:val="15"/>
            </w:pPr>
          </w:p>
        </w:tc>
        <w:tc>
          <w:tcPr>
            <w:tcW w:w="1474" w:type="dxa"/>
            <w:vAlign w:val="center"/>
          </w:tcPr>
          <w:p w14:paraId="442949E5">
            <w:pPr>
              <w:pStyle w:val="15"/>
            </w:pPr>
          </w:p>
        </w:tc>
      </w:tr>
      <w:tr w14:paraId="7058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6EAF5">
            <w:pPr>
              <w:pStyle w:val="17"/>
            </w:pPr>
            <w:r>
              <w:t>35</w:t>
            </w:r>
          </w:p>
        </w:tc>
        <w:tc>
          <w:tcPr>
            <w:tcW w:w="3402" w:type="dxa"/>
            <w:vAlign w:val="center"/>
          </w:tcPr>
          <w:p w14:paraId="76184CA6">
            <w:pPr>
              <w:pStyle w:val="16"/>
            </w:pPr>
            <w:r>
              <w:t>二、政府性基金预算拨款</w:t>
            </w:r>
          </w:p>
        </w:tc>
        <w:tc>
          <w:tcPr>
            <w:tcW w:w="1474" w:type="dxa"/>
            <w:vAlign w:val="center"/>
          </w:tcPr>
          <w:p w14:paraId="1368822C">
            <w:pPr>
              <w:pStyle w:val="15"/>
            </w:pPr>
          </w:p>
        </w:tc>
        <w:tc>
          <w:tcPr>
            <w:tcW w:w="3402" w:type="dxa"/>
            <w:vAlign w:val="center"/>
          </w:tcPr>
          <w:p w14:paraId="5707B08B">
            <w:pPr>
              <w:pStyle w:val="16"/>
            </w:pPr>
          </w:p>
        </w:tc>
        <w:tc>
          <w:tcPr>
            <w:tcW w:w="1474" w:type="dxa"/>
            <w:vAlign w:val="center"/>
          </w:tcPr>
          <w:p w14:paraId="27877C6B">
            <w:pPr>
              <w:pStyle w:val="15"/>
            </w:pPr>
          </w:p>
        </w:tc>
        <w:tc>
          <w:tcPr>
            <w:tcW w:w="1474" w:type="dxa"/>
            <w:vAlign w:val="center"/>
          </w:tcPr>
          <w:p w14:paraId="6982ABF1">
            <w:pPr>
              <w:pStyle w:val="15"/>
            </w:pPr>
          </w:p>
        </w:tc>
        <w:tc>
          <w:tcPr>
            <w:tcW w:w="1474" w:type="dxa"/>
            <w:vAlign w:val="center"/>
          </w:tcPr>
          <w:p w14:paraId="4034F84F">
            <w:pPr>
              <w:pStyle w:val="15"/>
            </w:pPr>
          </w:p>
        </w:tc>
        <w:tc>
          <w:tcPr>
            <w:tcW w:w="1474" w:type="dxa"/>
            <w:vAlign w:val="center"/>
          </w:tcPr>
          <w:p w14:paraId="1A629735">
            <w:pPr>
              <w:pStyle w:val="15"/>
            </w:pPr>
          </w:p>
        </w:tc>
      </w:tr>
      <w:tr w14:paraId="431E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2BE5">
            <w:pPr>
              <w:pStyle w:val="17"/>
            </w:pPr>
            <w:r>
              <w:t>36</w:t>
            </w:r>
          </w:p>
        </w:tc>
        <w:tc>
          <w:tcPr>
            <w:tcW w:w="3402" w:type="dxa"/>
            <w:vAlign w:val="center"/>
          </w:tcPr>
          <w:p w14:paraId="3555949D">
            <w:pPr>
              <w:pStyle w:val="16"/>
            </w:pPr>
            <w:r>
              <w:t>三、国有资本经营预算拨款</w:t>
            </w:r>
          </w:p>
        </w:tc>
        <w:tc>
          <w:tcPr>
            <w:tcW w:w="1474" w:type="dxa"/>
            <w:vAlign w:val="center"/>
          </w:tcPr>
          <w:p w14:paraId="709A0F72">
            <w:pPr>
              <w:pStyle w:val="15"/>
            </w:pPr>
          </w:p>
        </w:tc>
        <w:tc>
          <w:tcPr>
            <w:tcW w:w="3402" w:type="dxa"/>
            <w:vAlign w:val="center"/>
          </w:tcPr>
          <w:p w14:paraId="231084A4">
            <w:pPr>
              <w:pStyle w:val="16"/>
            </w:pPr>
          </w:p>
        </w:tc>
        <w:tc>
          <w:tcPr>
            <w:tcW w:w="1474" w:type="dxa"/>
            <w:vAlign w:val="center"/>
          </w:tcPr>
          <w:p w14:paraId="62ABE72C">
            <w:pPr>
              <w:pStyle w:val="15"/>
            </w:pPr>
          </w:p>
        </w:tc>
        <w:tc>
          <w:tcPr>
            <w:tcW w:w="1474" w:type="dxa"/>
            <w:vAlign w:val="center"/>
          </w:tcPr>
          <w:p w14:paraId="232B3F00">
            <w:pPr>
              <w:pStyle w:val="15"/>
            </w:pPr>
          </w:p>
        </w:tc>
        <w:tc>
          <w:tcPr>
            <w:tcW w:w="1474" w:type="dxa"/>
            <w:vAlign w:val="center"/>
          </w:tcPr>
          <w:p w14:paraId="6B8219D5">
            <w:pPr>
              <w:pStyle w:val="15"/>
            </w:pPr>
          </w:p>
        </w:tc>
        <w:tc>
          <w:tcPr>
            <w:tcW w:w="1474" w:type="dxa"/>
            <w:vAlign w:val="center"/>
          </w:tcPr>
          <w:p w14:paraId="5A4F24A4">
            <w:pPr>
              <w:pStyle w:val="15"/>
            </w:pPr>
          </w:p>
        </w:tc>
      </w:tr>
      <w:tr w14:paraId="0FE9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3F72">
            <w:pPr>
              <w:pStyle w:val="17"/>
            </w:pPr>
            <w:r>
              <w:t>37</w:t>
            </w:r>
          </w:p>
        </w:tc>
        <w:tc>
          <w:tcPr>
            <w:tcW w:w="3402" w:type="dxa"/>
            <w:vAlign w:val="center"/>
          </w:tcPr>
          <w:p w14:paraId="0E54A5F9">
            <w:pPr>
              <w:pStyle w:val="18"/>
            </w:pPr>
            <w:r>
              <w:t>收入总计</w:t>
            </w:r>
          </w:p>
        </w:tc>
        <w:tc>
          <w:tcPr>
            <w:tcW w:w="1474" w:type="dxa"/>
            <w:vAlign w:val="center"/>
          </w:tcPr>
          <w:p w14:paraId="6B2F9544">
            <w:pPr>
              <w:pStyle w:val="19"/>
            </w:pPr>
            <w:r>
              <w:t>7583.44</w:t>
            </w:r>
          </w:p>
        </w:tc>
        <w:tc>
          <w:tcPr>
            <w:tcW w:w="3402" w:type="dxa"/>
            <w:vAlign w:val="center"/>
          </w:tcPr>
          <w:p w14:paraId="7B77AE88">
            <w:pPr>
              <w:pStyle w:val="18"/>
            </w:pPr>
            <w:r>
              <w:t>支出总计</w:t>
            </w:r>
          </w:p>
        </w:tc>
        <w:tc>
          <w:tcPr>
            <w:tcW w:w="1474" w:type="dxa"/>
            <w:vAlign w:val="center"/>
          </w:tcPr>
          <w:p w14:paraId="5DF6E785">
            <w:pPr>
              <w:pStyle w:val="19"/>
            </w:pPr>
            <w:r>
              <w:t>7583.44</w:t>
            </w:r>
          </w:p>
        </w:tc>
        <w:tc>
          <w:tcPr>
            <w:tcW w:w="1474" w:type="dxa"/>
            <w:vAlign w:val="center"/>
          </w:tcPr>
          <w:p w14:paraId="6ABF604A">
            <w:pPr>
              <w:pStyle w:val="19"/>
            </w:pPr>
            <w:r>
              <w:t>7583.44</w:t>
            </w:r>
          </w:p>
        </w:tc>
        <w:tc>
          <w:tcPr>
            <w:tcW w:w="1474" w:type="dxa"/>
            <w:vAlign w:val="center"/>
          </w:tcPr>
          <w:p w14:paraId="341C0BB0">
            <w:pPr>
              <w:pStyle w:val="19"/>
            </w:pPr>
          </w:p>
        </w:tc>
        <w:tc>
          <w:tcPr>
            <w:tcW w:w="1474" w:type="dxa"/>
            <w:vAlign w:val="center"/>
          </w:tcPr>
          <w:p w14:paraId="47241B54">
            <w:pPr>
              <w:pStyle w:val="19"/>
            </w:pPr>
          </w:p>
        </w:tc>
      </w:tr>
    </w:tbl>
    <w:p w14:paraId="22622137">
      <w:pPr>
        <w:sectPr>
          <w:pgSz w:w="16840" w:h="11900" w:orient="landscape"/>
          <w:pgMar w:top="1361" w:right="1020" w:bottom="1134" w:left="1020" w:header="720" w:footer="720" w:gutter="0"/>
          <w:cols w:space="720" w:num="1"/>
        </w:sectPr>
      </w:pPr>
    </w:p>
    <w:p w14:paraId="73099F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BF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FBA4AD">
            <w:pPr>
              <w:pStyle w:val="13"/>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2B1F6B3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5A7BD9A">
            <w:pPr>
              <w:pStyle w:val="11"/>
            </w:pPr>
            <w:r>
              <w:t>单位：万元</w:t>
            </w:r>
          </w:p>
        </w:tc>
      </w:tr>
      <w:tr w14:paraId="2E9B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03666">
            <w:pPr>
              <w:pStyle w:val="14"/>
            </w:pPr>
            <w:r>
              <w:t>序号</w:t>
            </w:r>
          </w:p>
        </w:tc>
        <w:tc>
          <w:tcPr>
            <w:tcW w:w="5726" w:type="dxa"/>
            <w:gridSpan w:val="2"/>
            <w:vAlign w:val="center"/>
          </w:tcPr>
          <w:p w14:paraId="4459E3AA">
            <w:pPr>
              <w:pStyle w:val="14"/>
            </w:pPr>
            <w:r>
              <w:t>功能分类科目</w:t>
            </w:r>
          </w:p>
        </w:tc>
        <w:tc>
          <w:tcPr>
            <w:tcW w:w="2551" w:type="dxa"/>
            <w:vMerge w:val="restart"/>
            <w:vAlign w:val="center"/>
          </w:tcPr>
          <w:p w14:paraId="37A68620">
            <w:pPr>
              <w:pStyle w:val="14"/>
            </w:pPr>
            <w:r>
              <w:t>合计</w:t>
            </w:r>
          </w:p>
        </w:tc>
        <w:tc>
          <w:tcPr>
            <w:tcW w:w="2551" w:type="dxa"/>
            <w:vMerge w:val="restart"/>
            <w:vAlign w:val="center"/>
          </w:tcPr>
          <w:p w14:paraId="39EBD684">
            <w:pPr>
              <w:pStyle w:val="14"/>
            </w:pPr>
            <w:r>
              <w:t>基本支出</w:t>
            </w:r>
          </w:p>
        </w:tc>
        <w:tc>
          <w:tcPr>
            <w:tcW w:w="2551" w:type="dxa"/>
            <w:vMerge w:val="restart"/>
            <w:vAlign w:val="center"/>
          </w:tcPr>
          <w:p w14:paraId="2190887C">
            <w:pPr>
              <w:pStyle w:val="14"/>
            </w:pPr>
            <w:r>
              <w:t>项目支出</w:t>
            </w:r>
          </w:p>
        </w:tc>
      </w:tr>
      <w:tr w14:paraId="022CC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33822"/>
        </w:tc>
        <w:tc>
          <w:tcPr>
            <w:tcW w:w="1191" w:type="dxa"/>
            <w:vAlign w:val="center"/>
          </w:tcPr>
          <w:p w14:paraId="42D02521">
            <w:pPr>
              <w:pStyle w:val="14"/>
            </w:pPr>
            <w:r>
              <w:t>科目编码</w:t>
            </w:r>
          </w:p>
        </w:tc>
        <w:tc>
          <w:tcPr>
            <w:tcW w:w="4535" w:type="dxa"/>
            <w:vAlign w:val="center"/>
          </w:tcPr>
          <w:p w14:paraId="5B5584C4">
            <w:pPr>
              <w:pStyle w:val="14"/>
            </w:pPr>
            <w:r>
              <w:t>科目名称</w:t>
            </w:r>
          </w:p>
        </w:tc>
        <w:tc>
          <w:tcPr>
            <w:tcW w:w="2551" w:type="dxa"/>
            <w:vMerge w:val="continue"/>
          </w:tcPr>
          <w:p w14:paraId="33D63D3F"/>
        </w:tc>
        <w:tc>
          <w:tcPr>
            <w:tcW w:w="2551" w:type="dxa"/>
            <w:vMerge w:val="continue"/>
          </w:tcPr>
          <w:p w14:paraId="1CA6B852"/>
        </w:tc>
        <w:tc>
          <w:tcPr>
            <w:tcW w:w="2551" w:type="dxa"/>
            <w:vMerge w:val="continue"/>
          </w:tcPr>
          <w:p w14:paraId="781AD954"/>
        </w:tc>
      </w:tr>
      <w:tr w14:paraId="23FA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1D697">
            <w:pPr>
              <w:pStyle w:val="14"/>
            </w:pPr>
            <w:r>
              <w:t>栏次</w:t>
            </w:r>
          </w:p>
        </w:tc>
        <w:tc>
          <w:tcPr>
            <w:tcW w:w="1191" w:type="dxa"/>
            <w:vAlign w:val="center"/>
          </w:tcPr>
          <w:p w14:paraId="1C97DBF6">
            <w:pPr>
              <w:pStyle w:val="14"/>
            </w:pPr>
            <w:r>
              <w:t>1</w:t>
            </w:r>
          </w:p>
        </w:tc>
        <w:tc>
          <w:tcPr>
            <w:tcW w:w="4535" w:type="dxa"/>
            <w:vAlign w:val="center"/>
          </w:tcPr>
          <w:p w14:paraId="4DDF8AC4">
            <w:pPr>
              <w:pStyle w:val="14"/>
            </w:pPr>
            <w:r>
              <w:t>2</w:t>
            </w:r>
          </w:p>
        </w:tc>
        <w:tc>
          <w:tcPr>
            <w:tcW w:w="2551" w:type="dxa"/>
            <w:vAlign w:val="center"/>
          </w:tcPr>
          <w:p w14:paraId="21E698EF">
            <w:pPr>
              <w:pStyle w:val="14"/>
            </w:pPr>
            <w:r>
              <w:t>3</w:t>
            </w:r>
          </w:p>
        </w:tc>
        <w:tc>
          <w:tcPr>
            <w:tcW w:w="2551" w:type="dxa"/>
            <w:vAlign w:val="center"/>
          </w:tcPr>
          <w:p w14:paraId="2D0862A8">
            <w:pPr>
              <w:pStyle w:val="14"/>
            </w:pPr>
            <w:r>
              <w:t>4</w:t>
            </w:r>
          </w:p>
        </w:tc>
        <w:tc>
          <w:tcPr>
            <w:tcW w:w="2551" w:type="dxa"/>
            <w:vAlign w:val="center"/>
          </w:tcPr>
          <w:p w14:paraId="1254E2F5">
            <w:pPr>
              <w:pStyle w:val="14"/>
            </w:pPr>
            <w:r>
              <w:t>5</w:t>
            </w:r>
          </w:p>
        </w:tc>
      </w:tr>
      <w:tr w14:paraId="6C15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C1CA">
            <w:pPr>
              <w:pStyle w:val="17"/>
            </w:pPr>
            <w:r>
              <w:t>1</w:t>
            </w:r>
          </w:p>
        </w:tc>
        <w:tc>
          <w:tcPr>
            <w:tcW w:w="1191" w:type="dxa"/>
            <w:vAlign w:val="center"/>
          </w:tcPr>
          <w:p w14:paraId="1B720BDA">
            <w:pPr>
              <w:pStyle w:val="20"/>
            </w:pPr>
          </w:p>
        </w:tc>
        <w:tc>
          <w:tcPr>
            <w:tcW w:w="4535" w:type="dxa"/>
            <w:vAlign w:val="center"/>
          </w:tcPr>
          <w:p w14:paraId="49F6FB55">
            <w:pPr>
              <w:pStyle w:val="18"/>
            </w:pPr>
            <w:r>
              <w:t>合计</w:t>
            </w:r>
          </w:p>
        </w:tc>
        <w:tc>
          <w:tcPr>
            <w:tcW w:w="2551" w:type="dxa"/>
            <w:vAlign w:val="center"/>
          </w:tcPr>
          <w:p w14:paraId="000F3A77">
            <w:pPr>
              <w:pStyle w:val="19"/>
            </w:pPr>
            <w:r>
              <w:t>7583.44</w:t>
            </w:r>
          </w:p>
        </w:tc>
        <w:tc>
          <w:tcPr>
            <w:tcW w:w="2551" w:type="dxa"/>
            <w:vAlign w:val="center"/>
          </w:tcPr>
          <w:p w14:paraId="3D19CD44">
            <w:pPr>
              <w:pStyle w:val="19"/>
            </w:pPr>
            <w:r>
              <w:t>6359.22</w:t>
            </w:r>
          </w:p>
        </w:tc>
        <w:tc>
          <w:tcPr>
            <w:tcW w:w="2551" w:type="dxa"/>
            <w:vAlign w:val="center"/>
          </w:tcPr>
          <w:p w14:paraId="491CAF42">
            <w:pPr>
              <w:pStyle w:val="19"/>
            </w:pPr>
            <w:r>
              <w:t>1224.23</w:t>
            </w:r>
          </w:p>
        </w:tc>
      </w:tr>
      <w:tr w14:paraId="680E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64FC1">
            <w:pPr>
              <w:pStyle w:val="17"/>
            </w:pPr>
            <w:r>
              <w:t>2</w:t>
            </w:r>
          </w:p>
        </w:tc>
        <w:tc>
          <w:tcPr>
            <w:tcW w:w="1191" w:type="dxa"/>
            <w:vAlign w:val="center"/>
          </w:tcPr>
          <w:p w14:paraId="7EE538E3">
            <w:pPr>
              <w:pStyle w:val="16"/>
            </w:pPr>
            <w:r>
              <w:t>205</w:t>
            </w:r>
          </w:p>
        </w:tc>
        <w:tc>
          <w:tcPr>
            <w:tcW w:w="4535" w:type="dxa"/>
            <w:vAlign w:val="center"/>
          </w:tcPr>
          <w:p w14:paraId="74BDAB50">
            <w:pPr>
              <w:pStyle w:val="16"/>
            </w:pPr>
            <w:r>
              <w:t>教育支出</w:t>
            </w:r>
          </w:p>
        </w:tc>
        <w:tc>
          <w:tcPr>
            <w:tcW w:w="2551" w:type="dxa"/>
            <w:vAlign w:val="center"/>
          </w:tcPr>
          <w:p w14:paraId="68FF1BB6">
            <w:pPr>
              <w:pStyle w:val="15"/>
            </w:pPr>
            <w:r>
              <w:t>6846.08</w:t>
            </w:r>
          </w:p>
        </w:tc>
        <w:tc>
          <w:tcPr>
            <w:tcW w:w="2551" w:type="dxa"/>
            <w:vAlign w:val="center"/>
          </w:tcPr>
          <w:p w14:paraId="70680062">
            <w:pPr>
              <w:pStyle w:val="15"/>
            </w:pPr>
            <w:r>
              <w:t>5621.85</w:t>
            </w:r>
          </w:p>
        </w:tc>
        <w:tc>
          <w:tcPr>
            <w:tcW w:w="2551" w:type="dxa"/>
            <w:vAlign w:val="center"/>
          </w:tcPr>
          <w:p w14:paraId="05C05AD1">
            <w:pPr>
              <w:pStyle w:val="15"/>
            </w:pPr>
            <w:r>
              <w:t>1224.23</w:t>
            </w:r>
          </w:p>
        </w:tc>
      </w:tr>
      <w:tr w14:paraId="13F2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728E5">
            <w:pPr>
              <w:pStyle w:val="17"/>
            </w:pPr>
            <w:r>
              <w:t>3</w:t>
            </w:r>
          </w:p>
        </w:tc>
        <w:tc>
          <w:tcPr>
            <w:tcW w:w="1191" w:type="dxa"/>
            <w:vAlign w:val="center"/>
          </w:tcPr>
          <w:p w14:paraId="4C6EA0B5">
            <w:pPr>
              <w:pStyle w:val="16"/>
            </w:pPr>
            <w:r>
              <w:t>20502</w:t>
            </w:r>
          </w:p>
        </w:tc>
        <w:tc>
          <w:tcPr>
            <w:tcW w:w="4535" w:type="dxa"/>
            <w:vAlign w:val="center"/>
          </w:tcPr>
          <w:p w14:paraId="66D72401">
            <w:pPr>
              <w:pStyle w:val="16"/>
            </w:pPr>
            <w:r>
              <w:t>普通教育</w:t>
            </w:r>
          </w:p>
        </w:tc>
        <w:tc>
          <w:tcPr>
            <w:tcW w:w="2551" w:type="dxa"/>
            <w:vAlign w:val="center"/>
          </w:tcPr>
          <w:p w14:paraId="04EC08B2">
            <w:pPr>
              <w:pStyle w:val="15"/>
            </w:pPr>
            <w:r>
              <w:t>6772.09</w:t>
            </w:r>
          </w:p>
        </w:tc>
        <w:tc>
          <w:tcPr>
            <w:tcW w:w="2551" w:type="dxa"/>
            <w:vAlign w:val="center"/>
          </w:tcPr>
          <w:p w14:paraId="20B84ED6">
            <w:pPr>
              <w:pStyle w:val="15"/>
            </w:pPr>
            <w:r>
              <w:t>5621.85</w:t>
            </w:r>
          </w:p>
        </w:tc>
        <w:tc>
          <w:tcPr>
            <w:tcW w:w="2551" w:type="dxa"/>
            <w:vAlign w:val="center"/>
          </w:tcPr>
          <w:p w14:paraId="0F8D4318">
            <w:pPr>
              <w:pStyle w:val="15"/>
            </w:pPr>
            <w:r>
              <w:t>1150.24</w:t>
            </w:r>
          </w:p>
        </w:tc>
      </w:tr>
      <w:tr w14:paraId="1228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FB04D">
            <w:pPr>
              <w:pStyle w:val="17"/>
            </w:pPr>
            <w:r>
              <w:t>4</w:t>
            </w:r>
          </w:p>
        </w:tc>
        <w:tc>
          <w:tcPr>
            <w:tcW w:w="1191" w:type="dxa"/>
            <w:vAlign w:val="center"/>
          </w:tcPr>
          <w:p w14:paraId="68B99C6A">
            <w:pPr>
              <w:pStyle w:val="16"/>
            </w:pPr>
            <w:r>
              <w:t>2050201</w:t>
            </w:r>
          </w:p>
        </w:tc>
        <w:tc>
          <w:tcPr>
            <w:tcW w:w="4535" w:type="dxa"/>
            <w:vAlign w:val="center"/>
          </w:tcPr>
          <w:p w14:paraId="763C7191">
            <w:pPr>
              <w:pStyle w:val="16"/>
            </w:pPr>
            <w:r>
              <w:t>学前教育</w:t>
            </w:r>
          </w:p>
        </w:tc>
        <w:tc>
          <w:tcPr>
            <w:tcW w:w="2551" w:type="dxa"/>
            <w:vAlign w:val="center"/>
          </w:tcPr>
          <w:p w14:paraId="1D62947B">
            <w:pPr>
              <w:pStyle w:val="15"/>
            </w:pPr>
            <w:r>
              <w:t>131.34</w:t>
            </w:r>
          </w:p>
        </w:tc>
        <w:tc>
          <w:tcPr>
            <w:tcW w:w="2551" w:type="dxa"/>
            <w:vAlign w:val="center"/>
          </w:tcPr>
          <w:p w14:paraId="21992E51">
            <w:pPr>
              <w:pStyle w:val="15"/>
            </w:pPr>
          </w:p>
        </w:tc>
        <w:tc>
          <w:tcPr>
            <w:tcW w:w="2551" w:type="dxa"/>
            <w:vAlign w:val="center"/>
          </w:tcPr>
          <w:p w14:paraId="0237E984">
            <w:pPr>
              <w:pStyle w:val="15"/>
            </w:pPr>
            <w:r>
              <w:t>131.34</w:t>
            </w:r>
          </w:p>
        </w:tc>
      </w:tr>
      <w:tr w14:paraId="23BD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0C6B">
            <w:pPr>
              <w:pStyle w:val="17"/>
            </w:pPr>
            <w:r>
              <w:t>5</w:t>
            </w:r>
          </w:p>
        </w:tc>
        <w:tc>
          <w:tcPr>
            <w:tcW w:w="1191" w:type="dxa"/>
            <w:vAlign w:val="center"/>
          </w:tcPr>
          <w:p w14:paraId="6922EAA3">
            <w:pPr>
              <w:pStyle w:val="16"/>
            </w:pPr>
            <w:r>
              <w:t>2050202</w:t>
            </w:r>
          </w:p>
        </w:tc>
        <w:tc>
          <w:tcPr>
            <w:tcW w:w="4535" w:type="dxa"/>
            <w:vAlign w:val="center"/>
          </w:tcPr>
          <w:p w14:paraId="3D65D194">
            <w:pPr>
              <w:pStyle w:val="16"/>
            </w:pPr>
            <w:r>
              <w:t>小学教育</w:t>
            </w:r>
          </w:p>
        </w:tc>
        <w:tc>
          <w:tcPr>
            <w:tcW w:w="2551" w:type="dxa"/>
            <w:vAlign w:val="center"/>
          </w:tcPr>
          <w:p w14:paraId="43455877">
            <w:pPr>
              <w:pStyle w:val="15"/>
            </w:pPr>
            <w:r>
              <w:t>4406.35</w:t>
            </w:r>
          </w:p>
        </w:tc>
        <w:tc>
          <w:tcPr>
            <w:tcW w:w="2551" w:type="dxa"/>
            <w:vAlign w:val="center"/>
          </w:tcPr>
          <w:p w14:paraId="54991377">
            <w:pPr>
              <w:pStyle w:val="15"/>
            </w:pPr>
            <w:r>
              <w:t>3844.45</w:t>
            </w:r>
          </w:p>
        </w:tc>
        <w:tc>
          <w:tcPr>
            <w:tcW w:w="2551" w:type="dxa"/>
            <w:vAlign w:val="center"/>
          </w:tcPr>
          <w:p w14:paraId="323BDEC5">
            <w:pPr>
              <w:pStyle w:val="15"/>
            </w:pPr>
            <w:r>
              <w:t>561.90</w:t>
            </w:r>
          </w:p>
        </w:tc>
      </w:tr>
      <w:tr w14:paraId="08EF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124E">
            <w:pPr>
              <w:pStyle w:val="17"/>
            </w:pPr>
            <w:r>
              <w:t>6</w:t>
            </w:r>
          </w:p>
        </w:tc>
        <w:tc>
          <w:tcPr>
            <w:tcW w:w="1191" w:type="dxa"/>
            <w:vAlign w:val="center"/>
          </w:tcPr>
          <w:p w14:paraId="3A6EDD87">
            <w:pPr>
              <w:pStyle w:val="16"/>
            </w:pPr>
            <w:r>
              <w:t>2050203</w:t>
            </w:r>
          </w:p>
        </w:tc>
        <w:tc>
          <w:tcPr>
            <w:tcW w:w="4535" w:type="dxa"/>
            <w:vAlign w:val="center"/>
          </w:tcPr>
          <w:p w14:paraId="5F336023">
            <w:pPr>
              <w:pStyle w:val="16"/>
            </w:pPr>
            <w:r>
              <w:t>初中教育</w:t>
            </w:r>
          </w:p>
        </w:tc>
        <w:tc>
          <w:tcPr>
            <w:tcW w:w="2551" w:type="dxa"/>
            <w:vAlign w:val="center"/>
          </w:tcPr>
          <w:p w14:paraId="336956B1">
            <w:pPr>
              <w:pStyle w:val="15"/>
            </w:pPr>
            <w:r>
              <w:t>2206.33</w:t>
            </w:r>
          </w:p>
        </w:tc>
        <w:tc>
          <w:tcPr>
            <w:tcW w:w="2551" w:type="dxa"/>
            <w:vAlign w:val="center"/>
          </w:tcPr>
          <w:p w14:paraId="3F58B370">
            <w:pPr>
              <w:pStyle w:val="15"/>
            </w:pPr>
            <w:r>
              <w:t>1777.40</w:t>
            </w:r>
          </w:p>
        </w:tc>
        <w:tc>
          <w:tcPr>
            <w:tcW w:w="2551" w:type="dxa"/>
            <w:vAlign w:val="center"/>
          </w:tcPr>
          <w:p w14:paraId="24F07FD1">
            <w:pPr>
              <w:pStyle w:val="15"/>
            </w:pPr>
            <w:r>
              <w:t>428.92</w:t>
            </w:r>
          </w:p>
        </w:tc>
      </w:tr>
      <w:tr w14:paraId="0481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0BA9">
            <w:pPr>
              <w:pStyle w:val="17"/>
            </w:pPr>
            <w:r>
              <w:t>7</w:t>
            </w:r>
          </w:p>
        </w:tc>
        <w:tc>
          <w:tcPr>
            <w:tcW w:w="1191" w:type="dxa"/>
            <w:vAlign w:val="center"/>
          </w:tcPr>
          <w:p w14:paraId="58B228C1">
            <w:pPr>
              <w:pStyle w:val="16"/>
            </w:pPr>
            <w:r>
              <w:t>2050299</w:t>
            </w:r>
          </w:p>
        </w:tc>
        <w:tc>
          <w:tcPr>
            <w:tcW w:w="4535" w:type="dxa"/>
            <w:vAlign w:val="center"/>
          </w:tcPr>
          <w:p w14:paraId="62D9EEAD">
            <w:pPr>
              <w:pStyle w:val="16"/>
            </w:pPr>
            <w:r>
              <w:t>其他普通教育支出</w:t>
            </w:r>
          </w:p>
        </w:tc>
        <w:tc>
          <w:tcPr>
            <w:tcW w:w="2551" w:type="dxa"/>
            <w:vAlign w:val="center"/>
          </w:tcPr>
          <w:p w14:paraId="415374E1">
            <w:pPr>
              <w:pStyle w:val="15"/>
            </w:pPr>
            <w:r>
              <w:t>28.07</w:t>
            </w:r>
          </w:p>
        </w:tc>
        <w:tc>
          <w:tcPr>
            <w:tcW w:w="2551" w:type="dxa"/>
            <w:vAlign w:val="center"/>
          </w:tcPr>
          <w:p w14:paraId="03A98780">
            <w:pPr>
              <w:pStyle w:val="15"/>
            </w:pPr>
          </w:p>
        </w:tc>
        <w:tc>
          <w:tcPr>
            <w:tcW w:w="2551" w:type="dxa"/>
            <w:vAlign w:val="center"/>
          </w:tcPr>
          <w:p w14:paraId="251F5DFE">
            <w:pPr>
              <w:pStyle w:val="15"/>
            </w:pPr>
            <w:r>
              <w:t>28.07</w:t>
            </w:r>
          </w:p>
        </w:tc>
      </w:tr>
      <w:tr w14:paraId="4E87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4966">
            <w:pPr>
              <w:pStyle w:val="17"/>
            </w:pPr>
            <w:r>
              <w:t>8</w:t>
            </w:r>
          </w:p>
        </w:tc>
        <w:tc>
          <w:tcPr>
            <w:tcW w:w="1191" w:type="dxa"/>
            <w:vAlign w:val="center"/>
          </w:tcPr>
          <w:p w14:paraId="43EFF3D0">
            <w:pPr>
              <w:pStyle w:val="16"/>
            </w:pPr>
            <w:r>
              <w:t>20504</w:t>
            </w:r>
          </w:p>
        </w:tc>
        <w:tc>
          <w:tcPr>
            <w:tcW w:w="4535" w:type="dxa"/>
            <w:vAlign w:val="center"/>
          </w:tcPr>
          <w:p w14:paraId="424D9CB3">
            <w:pPr>
              <w:pStyle w:val="16"/>
            </w:pPr>
            <w:r>
              <w:t>成人教育</w:t>
            </w:r>
          </w:p>
        </w:tc>
        <w:tc>
          <w:tcPr>
            <w:tcW w:w="2551" w:type="dxa"/>
            <w:vAlign w:val="center"/>
          </w:tcPr>
          <w:p w14:paraId="51D43762">
            <w:pPr>
              <w:pStyle w:val="15"/>
            </w:pPr>
            <w:r>
              <w:t>5.70</w:t>
            </w:r>
          </w:p>
        </w:tc>
        <w:tc>
          <w:tcPr>
            <w:tcW w:w="2551" w:type="dxa"/>
            <w:vAlign w:val="center"/>
          </w:tcPr>
          <w:p w14:paraId="5D3A75BA">
            <w:pPr>
              <w:pStyle w:val="15"/>
            </w:pPr>
          </w:p>
        </w:tc>
        <w:tc>
          <w:tcPr>
            <w:tcW w:w="2551" w:type="dxa"/>
            <w:vAlign w:val="center"/>
          </w:tcPr>
          <w:p w14:paraId="16D96693">
            <w:pPr>
              <w:pStyle w:val="15"/>
            </w:pPr>
            <w:r>
              <w:t>5.70</w:t>
            </w:r>
          </w:p>
        </w:tc>
      </w:tr>
      <w:tr w14:paraId="06A7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E9D1">
            <w:pPr>
              <w:pStyle w:val="17"/>
            </w:pPr>
            <w:r>
              <w:t>9</w:t>
            </w:r>
          </w:p>
        </w:tc>
        <w:tc>
          <w:tcPr>
            <w:tcW w:w="1191" w:type="dxa"/>
            <w:vAlign w:val="center"/>
          </w:tcPr>
          <w:p w14:paraId="110ECE53">
            <w:pPr>
              <w:pStyle w:val="16"/>
            </w:pPr>
            <w:r>
              <w:t>2050499</w:t>
            </w:r>
          </w:p>
        </w:tc>
        <w:tc>
          <w:tcPr>
            <w:tcW w:w="4535" w:type="dxa"/>
            <w:vAlign w:val="center"/>
          </w:tcPr>
          <w:p w14:paraId="7A3B14F9">
            <w:pPr>
              <w:pStyle w:val="16"/>
            </w:pPr>
            <w:r>
              <w:t>其他成人教育支出</w:t>
            </w:r>
          </w:p>
        </w:tc>
        <w:tc>
          <w:tcPr>
            <w:tcW w:w="2551" w:type="dxa"/>
            <w:vAlign w:val="center"/>
          </w:tcPr>
          <w:p w14:paraId="74FE4F9D">
            <w:pPr>
              <w:pStyle w:val="15"/>
            </w:pPr>
            <w:r>
              <w:t>5.70</w:t>
            </w:r>
          </w:p>
        </w:tc>
        <w:tc>
          <w:tcPr>
            <w:tcW w:w="2551" w:type="dxa"/>
            <w:vAlign w:val="center"/>
          </w:tcPr>
          <w:p w14:paraId="371AE248">
            <w:pPr>
              <w:pStyle w:val="15"/>
            </w:pPr>
          </w:p>
        </w:tc>
        <w:tc>
          <w:tcPr>
            <w:tcW w:w="2551" w:type="dxa"/>
            <w:vAlign w:val="center"/>
          </w:tcPr>
          <w:p w14:paraId="675DA38D">
            <w:pPr>
              <w:pStyle w:val="15"/>
            </w:pPr>
            <w:r>
              <w:t>5.70</w:t>
            </w:r>
          </w:p>
        </w:tc>
      </w:tr>
      <w:tr w14:paraId="3C96C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AB896">
            <w:pPr>
              <w:pStyle w:val="17"/>
            </w:pPr>
            <w:r>
              <w:t>10</w:t>
            </w:r>
          </w:p>
        </w:tc>
        <w:tc>
          <w:tcPr>
            <w:tcW w:w="1191" w:type="dxa"/>
            <w:vAlign w:val="center"/>
          </w:tcPr>
          <w:p w14:paraId="0FA36462">
            <w:pPr>
              <w:pStyle w:val="16"/>
            </w:pPr>
            <w:r>
              <w:t>20509</w:t>
            </w:r>
          </w:p>
        </w:tc>
        <w:tc>
          <w:tcPr>
            <w:tcW w:w="4535" w:type="dxa"/>
            <w:vAlign w:val="center"/>
          </w:tcPr>
          <w:p w14:paraId="219C2C92">
            <w:pPr>
              <w:pStyle w:val="16"/>
            </w:pPr>
            <w:r>
              <w:t>教育费附加安排的支出</w:t>
            </w:r>
          </w:p>
        </w:tc>
        <w:tc>
          <w:tcPr>
            <w:tcW w:w="2551" w:type="dxa"/>
            <w:vAlign w:val="center"/>
          </w:tcPr>
          <w:p w14:paraId="79A464F0">
            <w:pPr>
              <w:pStyle w:val="15"/>
            </w:pPr>
            <w:r>
              <w:t>68.29</w:t>
            </w:r>
          </w:p>
        </w:tc>
        <w:tc>
          <w:tcPr>
            <w:tcW w:w="2551" w:type="dxa"/>
            <w:vAlign w:val="center"/>
          </w:tcPr>
          <w:p w14:paraId="674E69C1">
            <w:pPr>
              <w:pStyle w:val="15"/>
            </w:pPr>
          </w:p>
        </w:tc>
        <w:tc>
          <w:tcPr>
            <w:tcW w:w="2551" w:type="dxa"/>
            <w:vAlign w:val="center"/>
          </w:tcPr>
          <w:p w14:paraId="12B8D5AD">
            <w:pPr>
              <w:pStyle w:val="15"/>
            </w:pPr>
            <w:r>
              <w:t>68.29</w:t>
            </w:r>
          </w:p>
        </w:tc>
      </w:tr>
      <w:tr w14:paraId="6AE1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F228E">
            <w:pPr>
              <w:pStyle w:val="17"/>
            </w:pPr>
            <w:r>
              <w:t>11</w:t>
            </w:r>
          </w:p>
        </w:tc>
        <w:tc>
          <w:tcPr>
            <w:tcW w:w="1191" w:type="dxa"/>
            <w:vAlign w:val="center"/>
          </w:tcPr>
          <w:p w14:paraId="78581EC0">
            <w:pPr>
              <w:pStyle w:val="16"/>
            </w:pPr>
            <w:r>
              <w:t>2050902</w:t>
            </w:r>
          </w:p>
        </w:tc>
        <w:tc>
          <w:tcPr>
            <w:tcW w:w="4535" w:type="dxa"/>
            <w:vAlign w:val="center"/>
          </w:tcPr>
          <w:p w14:paraId="3CA39C79">
            <w:pPr>
              <w:pStyle w:val="16"/>
            </w:pPr>
            <w:r>
              <w:t>农村中小学教学设施</w:t>
            </w:r>
          </w:p>
        </w:tc>
        <w:tc>
          <w:tcPr>
            <w:tcW w:w="2551" w:type="dxa"/>
            <w:vAlign w:val="center"/>
          </w:tcPr>
          <w:p w14:paraId="0796B6F3">
            <w:pPr>
              <w:pStyle w:val="15"/>
            </w:pPr>
            <w:r>
              <w:t>68.29</w:t>
            </w:r>
          </w:p>
        </w:tc>
        <w:tc>
          <w:tcPr>
            <w:tcW w:w="2551" w:type="dxa"/>
            <w:vAlign w:val="center"/>
          </w:tcPr>
          <w:p w14:paraId="58FACF47">
            <w:pPr>
              <w:pStyle w:val="15"/>
            </w:pPr>
          </w:p>
        </w:tc>
        <w:tc>
          <w:tcPr>
            <w:tcW w:w="2551" w:type="dxa"/>
            <w:vAlign w:val="center"/>
          </w:tcPr>
          <w:p w14:paraId="1C9ACE51">
            <w:pPr>
              <w:pStyle w:val="15"/>
            </w:pPr>
            <w:r>
              <w:t>68.29</w:t>
            </w:r>
          </w:p>
        </w:tc>
      </w:tr>
      <w:tr w14:paraId="662E3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06972">
            <w:pPr>
              <w:pStyle w:val="17"/>
            </w:pPr>
            <w:r>
              <w:t>12</w:t>
            </w:r>
          </w:p>
        </w:tc>
        <w:tc>
          <w:tcPr>
            <w:tcW w:w="1191" w:type="dxa"/>
            <w:vAlign w:val="center"/>
          </w:tcPr>
          <w:p w14:paraId="32C7613B">
            <w:pPr>
              <w:pStyle w:val="16"/>
            </w:pPr>
            <w:r>
              <w:t>208</w:t>
            </w:r>
          </w:p>
        </w:tc>
        <w:tc>
          <w:tcPr>
            <w:tcW w:w="4535" w:type="dxa"/>
            <w:vAlign w:val="center"/>
          </w:tcPr>
          <w:p w14:paraId="20E44522">
            <w:pPr>
              <w:pStyle w:val="16"/>
            </w:pPr>
            <w:r>
              <w:t>社会保障和就业支出</w:t>
            </w:r>
          </w:p>
        </w:tc>
        <w:tc>
          <w:tcPr>
            <w:tcW w:w="2551" w:type="dxa"/>
            <w:vAlign w:val="center"/>
          </w:tcPr>
          <w:p w14:paraId="43534F08">
            <w:pPr>
              <w:pStyle w:val="15"/>
            </w:pPr>
            <w:r>
              <w:t>457.12</w:t>
            </w:r>
          </w:p>
        </w:tc>
        <w:tc>
          <w:tcPr>
            <w:tcW w:w="2551" w:type="dxa"/>
            <w:vAlign w:val="center"/>
          </w:tcPr>
          <w:p w14:paraId="2E7D5ACC">
            <w:pPr>
              <w:pStyle w:val="15"/>
            </w:pPr>
            <w:r>
              <w:t>457.12</w:t>
            </w:r>
          </w:p>
        </w:tc>
        <w:tc>
          <w:tcPr>
            <w:tcW w:w="2551" w:type="dxa"/>
            <w:vAlign w:val="center"/>
          </w:tcPr>
          <w:p w14:paraId="218E1D09">
            <w:pPr>
              <w:pStyle w:val="15"/>
            </w:pPr>
          </w:p>
        </w:tc>
      </w:tr>
      <w:tr w14:paraId="1301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0A65">
            <w:pPr>
              <w:pStyle w:val="17"/>
            </w:pPr>
            <w:r>
              <w:t>13</w:t>
            </w:r>
          </w:p>
        </w:tc>
        <w:tc>
          <w:tcPr>
            <w:tcW w:w="1191" w:type="dxa"/>
            <w:vAlign w:val="center"/>
          </w:tcPr>
          <w:p w14:paraId="72D0F9FA">
            <w:pPr>
              <w:pStyle w:val="16"/>
            </w:pPr>
            <w:r>
              <w:t>20805</w:t>
            </w:r>
          </w:p>
        </w:tc>
        <w:tc>
          <w:tcPr>
            <w:tcW w:w="4535" w:type="dxa"/>
            <w:vAlign w:val="center"/>
          </w:tcPr>
          <w:p w14:paraId="65F3DD0A">
            <w:pPr>
              <w:pStyle w:val="16"/>
            </w:pPr>
            <w:r>
              <w:t>行政事业单位养老支出</w:t>
            </w:r>
          </w:p>
        </w:tc>
        <w:tc>
          <w:tcPr>
            <w:tcW w:w="2551" w:type="dxa"/>
            <w:vAlign w:val="center"/>
          </w:tcPr>
          <w:p w14:paraId="1786E926">
            <w:pPr>
              <w:pStyle w:val="15"/>
            </w:pPr>
            <w:r>
              <w:t>457.12</w:t>
            </w:r>
          </w:p>
        </w:tc>
        <w:tc>
          <w:tcPr>
            <w:tcW w:w="2551" w:type="dxa"/>
            <w:vAlign w:val="center"/>
          </w:tcPr>
          <w:p w14:paraId="5A9DD979">
            <w:pPr>
              <w:pStyle w:val="15"/>
            </w:pPr>
            <w:r>
              <w:t>457.12</w:t>
            </w:r>
          </w:p>
        </w:tc>
        <w:tc>
          <w:tcPr>
            <w:tcW w:w="2551" w:type="dxa"/>
            <w:vAlign w:val="center"/>
          </w:tcPr>
          <w:p w14:paraId="64430333">
            <w:pPr>
              <w:pStyle w:val="15"/>
            </w:pPr>
          </w:p>
        </w:tc>
      </w:tr>
      <w:tr w14:paraId="4D37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821D">
            <w:pPr>
              <w:pStyle w:val="17"/>
            </w:pPr>
            <w:r>
              <w:t>14</w:t>
            </w:r>
          </w:p>
        </w:tc>
        <w:tc>
          <w:tcPr>
            <w:tcW w:w="1191" w:type="dxa"/>
            <w:vAlign w:val="center"/>
          </w:tcPr>
          <w:p w14:paraId="240869AC">
            <w:pPr>
              <w:pStyle w:val="16"/>
            </w:pPr>
            <w:r>
              <w:t>2080505</w:t>
            </w:r>
          </w:p>
        </w:tc>
        <w:tc>
          <w:tcPr>
            <w:tcW w:w="4535" w:type="dxa"/>
            <w:vAlign w:val="center"/>
          </w:tcPr>
          <w:p w14:paraId="0B416193">
            <w:pPr>
              <w:pStyle w:val="16"/>
            </w:pPr>
            <w:r>
              <w:t>机关事业单位基本养老保险缴费支出</w:t>
            </w:r>
          </w:p>
        </w:tc>
        <w:tc>
          <w:tcPr>
            <w:tcW w:w="2551" w:type="dxa"/>
            <w:vAlign w:val="center"/>
          </w:tcPr>
          <w:p w14:paraId="59BE84F9">
            <w:pPr>
              <w:pStyle w:val="15"/>
            </w:pPr>
            <w:r>
              <w:t>457.12</w:t>
            </w:r>
          </w:p>
        </w:tc>
        <w:tc>
          <w:tcPr>
            <w:tcW w:w="2551" w:type="dxa"/>
            <w:vAlign w:val="center"/>
          </w:tcPr>
          <w:p w14:paraId="61D637C2">
            <w:pPr>
              <w:pStyle w:val="15"/>
            </w:pPr>
            <w:r>
              <w:t>457.12</w:t>
            </w:r>
          </w:p>
        </w:tc>
        <w:tc>
          <w:tcPr>
            <w:tcW w:w="2551" w:type="dxa"/>
            <w:vAlign w:val="center"/>
          </w:tcPr>
          <w:p w14:paraId="240B6D91">
            <w:pPr>
              <w:pStyle w:val="15"/>
            </w:pPr>
          </w:p>
        </w:tc>
      </w:tr>
      <w:tr w14:paraId="214F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2B66">
            <w:pPr>
              <w:pStyle w:val="17"/>
            </w:pPr>
            <w:r>
              <w:t>15</w:t>
            </w:r>
          </w:p>
        </w:tc>
        <w:tc>
          <w:tcPr>
            <w:tcW w:w="1191" w:type="dxa"/>
            <w:vAlign w:val="center"/>
          </w:tcPr>
          <w:p w14:paraId="5E720975">
            <w:pPr>
              <w:pStyle w:val="16"/>
            </w:pPr>
            <w:r>
              <w:t>210</w:t>
            </w:r>
          </w:p>
        </w:tc>
        <w:tc>
          <w:tcPr>
            <w:tcW w:w="4535" w:type="dxa"/>
            <w:vAlign w:val="center"/>
          </w:tcPr>
          <w:p w14:paraId="18D420E7">
            <w:pPr>
              <w:pStyle w:val="16"/>
            </w:pPr>
            <w:r>
              <w:t>卫生健康支出</w:t>
            </w:r>
          </w:p>
        </w:tc>
        <w:tc>
          <w:tcPr>
            <w:tcW w:w="2551" w:type="dxa"/>
            <w:vAlign w:val="center"/>
          </w:tcPr>
          <w:p w14:paraId="400AC56B">
            <w:pPr>
              <w:pStyle w:val="15"/>
            </w:pPr>
            <w:r>
              <w:t>280.25</w:t>
            </w:r>
          </w:p>
        </w:tc>
        <w:tc>
          <w:tcPr>
            <w:tcW w:w="2551" w:type="dxa"/>
            <w:vAlign w:val="center"/>
          </w:tcPr>
          <w:p w14:paraId="6DEFA3EC">
            <w:pPr>
              <w:pStyle w:val="15"/>
            </w:pPr>
            <w:r>
              <w:t>280.25</w:t>
            </w:r>
          </w:p>
        </w:tc>
        <w:tc>
          <w:tcPr>
            <w:tcW w:w="2551" w:type="dxa"/>
            <w:vAlign w:val="center"/>
          </w:tcPr>
          <w:p w14:paraId="1183043E">
            <w:pPr>
              <w:pStyle w:val="15"/>
            </w:pPr>
          </w:p>
        </w:tc>
      </w:tr>
      <w:tr w14:paraId="4B28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3054">
            <w:pPr>
              <w:pStyle w:val="17"/>
            </w:pPr>
            <w:r>
              <w:t>16</w:t>
            </w:r>
          </w:p>
        </w:tc>
        <w:tc>
          <w:tcPr>
            <w:tcW w:w="1191" w:type="dxa"/>
            <w:vAlign w:val="center"/>
          </w:tcPr>
          <w:p w14:paraId="1C5A84EC">
            <w:pPr>
              <w:pStyle w:val="16"/>
            </w:pPr>
            <w:r>
              <w:t>21012</w:t>
            </w:r>
          </w:p>
        </w:tc>
        <w:tc>
          <w:tcPr>
            <w:tcW w:w="4535" w:type="dxa"/>
            <w:vAlign w:val="center"/>
          </w:tcPr>
          <w:p w14:paraId="48AA75BC">
            <w:pPr>
              <w:pStyle w:val="16"/>
            </w:pPr>
            <w:r>
              <w:t>财政对基本医疗保险基金的补助</w:t>
            </w:r>
          </w:p>
        </w:tc>
        <w:tc>
          <w:tcPr>
            <w:tcW w:w="2551" w:type="dxa"/>
            <w:vAlign w:val="center"/>
          </w:tcPr>
          <w:p w14:paraId="33DD9231">
            <w:pPr>
              <w:pStyle w:val="15"/>
            </w:pPr>
            <w:r>
              <w:t>280.25</w:t>
            </w:r>
          </w:p>
        </w:tc>
        <w:tc>
          <w:tcPr>
            <w:tcW w:w="2551" w:type="dxa"/>
            <w:vAlign w:val="center"/>
          </w:tcPr>
          <w:p w14:paraId="005938F2">
            <w:pPr>
              <w:pStyle w:val="15"/>
            </w:pPr>
            <w:r>
              <w:t>280.25</w:t>
            </w:r>
          </w:p>
        </w:tc>
        <w:tc>
          <w:tcPr>
            <w:tcW w:w="2551" w:type="dxa"/>
            <w:vAlign w:val="center"/>
          </w:tcPr>
          <w:p w14:paraId="1CEE3C99">
            <w:pPr>
              <w:pStyle w:val="15"/>
            </w:pPr>
          </w:p>
        </w:tc>
      </w:tr>
      <w:tr w14:paraId="4185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7F0D">
            <w:pPr>
              <w:pStyle w:val="17"/>
            </w:pPr>
            <w:r>
              <w:t>17</w:t>
            </w:r>
          </w:p>
        </w:tc>
        <w:tc>
          <w:tcPr>
            <w:tcW w:w="1191" w:type="dxa"/>
            <w:vAlign w:val="center"/>
          </w:tcPr>
          <w:p w14:paraId="6EEC1874">
            <w:pPr>
              <w:pStyle w:val="16"/>
            </w:pPr>
            <w:r>
              <w:t>2101201</w:t>
            </w:r>
          </w:p>
        </w:tc>
        <w:tc>
          <w:tcPr>
            <w:tcW w:w="4535" w:type="dxa"/>
            <w:vAlign w:val="center"/>
          </w:tcPr>
          <w:p w14:paraId="01819D12">
            <w:pPr>
              <w:pStyle w:val="16"/>
            </w:pPr>
            <w:r>
              <w:t>财政对职工基本医疗保险基金的补助</w:t>
            </w:r>
          </w:p>
        </w:tc>
        <w:tc>
          <w:tcPr>
            <w:tcW w:w="2551" w:type="dxa"/>
            <w:vAlign w:val="center"/>
          </w:tcPr>
          <w:p w14:paraId="54226FF2">
            <w:pPr>
              <w:pStyle w:val="15"/>
            </w:pPr>
            <w:r>
              <w:t>280.25</w:t>
            </w:r>
          </w:p>
        </w:tc>
        <w:tc>
          <w:tcPr>
            <w:tcW w:w="2551" w:type="dxa"/>
            <w:vAlign w:val="center"/>
          </w:tcPr>
          <w:p w14:paraId="5C4FAACD">
            <w:pPr>
              <w:pStyle w:val="15"/>
            </w:pPr>
            <w:r>
              <w:t>280.25</w:t>
            </w:r>
          </w:p>
        </w:tc>
        <w:tc>
          <w:tcPr>
            <w:tcW w:w="2551" w:type="dxa"/>
            <w:vAlign w:val="center"/>
          </w:tcPr>
          <w:p w14:paraId="305304E6">
            <w:pPr>
              <w:pStyle w:val="15"/>
            </w:pPr>
          </w:p>
        </w:tc>
      </w:tr>
    </w:tbl>
    <w:p w14:paraId="65A59E7D">
      <w:pPr>
        <w:sectPr>
          <w:pgSz w:w="16840" w:h="11900" w:orient="landscape"/>
          <w:pgMar w:top="1361" w:right="1020" w:bottom="1134" w:left="1020" w:header="720" w:footer="720" w:gutter="0"/>
          <w:cols w:space="720" w:num="1"/>
        </w:sectPr>
      </w:pPr>
    </w:p>
    <w:p w14:paraId="47D223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6E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55699">
            <w:pPr>
              <w:pStyle w:val="13"/>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36AF2D3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68A58D1">
            <w:pPr>
              <w:pStyle w:val="11"/>
            </w:pPr>
            <w:r>
              <w:t>单位：万元</w:t>
            </w:r>
          </w:p>
        </w:tc>
      </w:tr>
      <w:tr w14:paraId="12AB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1A96C">
            <w:pPr>
              <w:pStyle w:val="14"/>
            </w:pPr>
            <w:r>
              <w:t>序号</w:t>
            </w:r>
          </w:p>
        </w:tc>
        <w:tc>
          <w:tcPr>
            <w:tcW w:w="5726" w:type="dxa"/>
            <w:gridSpan w:val="2"/>
            <w:vAlign w:val="center"/>
          </w:tcPr>
          <w:p w14:paraId="32AF6B08">
            <w:pPr>
              <w:pStyle w:val="14"/>
            </w:pPr>
            <w:r>
              <w:t>支出部门经济分类科目</w:t>
            </w:r>
          </w:p>
        </w:tc>
        <w:tc>
          <w:tcPr>
            <w:tcW w:w="7654" w:type="dxa"/>
            <w:gridSpan w:val="3"/>
            <w:vAlign w:val="center"/>
          </w:tcPr>
          <w:p w14:paraId="72C3FA07">
            <w:pPr>
              <w:pStyle w:val="14"/>
            </w:pPr>
            <w:r>
              <w:t>一般公共预算基本支出</w:t>
            </w:r>
          </w:p>
        </w:tc>
      </w:tr>
      <w:tr w14:paraId="5A19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00595"/>
        </w:tc>
        <w:tc>
          <w:tcPr>
            <w:tcW w:w="1191" w:type="dxa"/>
            <w:vAlign w:val="center"/>
          </w:tcPr>
          <w:p w14:paraId="59F35E55">
            <w:pPr>
              <w:pStyle w:val="14"/>
            </w:pPr>
            <w:r>
              <w:t>科目编码</w:t>
            </w:r>
          </w:p>
        </w:tc>
        <w:tc>
          <w:tcPr>
            <w:tcW w:w="4535" w:type="dxa"/>
            <w:vAlign w:val="center"/>
          </w:tcPr>
          <w:p w14:paraId="03A5A28A">
            <w:pPr>
              <w:pStyle w:val="14"/>
            </w:pPr>
            <w:r>
              <w:t>科目名称</w:t>
            </w:r>
          </w:p>
        </w:tc>
        <w:tc>
          <w:tcPr>
            <w:tcW w:w="2551" w:type="dxa"/>
            <w:vAlign w:val="center"/>
          </w:tcPr>
          <w:p w14:paraId="1D857E51">
            <w:pPr>
              <w:pStyle w:val="14"/>
            </w:pPr>
            <w:r>
              <w:t>合计</w:t>
            </w:r>
          </w:p>
        </w:tc>
        <w:tc>
          <w:tcPr>
            <w:tcW w:w="2551" w:type="dxa"/>
            <w:vAlign w:val="center"/>
          </w:tcPr>
          <w:p w14:paraId="672CBAEF">
            <w:pPr>
              <w:pStyle w:val="14"/>
            </w:pPr>
            <w:r>
              <w:t>人员经费</w:t>
            </w:r>
          </w:p>
        </w:tc>
        <w:tc>
          <w:tcPr>
            <w:tcW w:w="2551" w:type="dxa"/>
            <w:vAlign w:val="center"/>
          </w:tcPr>
          <w:p w14:paraId="069B5959">
            <w:pPr>
              <w:pStyle w:val="14"/>
            </w:pPr>
            <w:r>
              <w:t>公用经费</w:t>
            </w:r>
          </w:p>
        </w:tc>
      </w:tr>
      <w:tr w14:paraId="17A2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A4C36">
            <w:pPr>
              <w:pStyle w:val="14"/>
            </w:pPr>
            <w:r>
              <w:t>栏次</w:t>
            </w:r>
          </w:p>
        </w:tc>
        <w:tc>
          <w:tcPr>
            <w:tcW w:w="1191" w:type="dxa"/>
            <w:vAlign w:val="center"/>
          </w:tcPr>
          <w:p w14:paraId="74ECFA9E">
            <w:pPr>
              <w:pStyle w:val="14"/>
            </w:pPr>
            <w:r>
              <w:t>1</w:t>
            </w:r>
          </w:p>
        </w:tc>
        <w:tc>
          <w:tcPr>
            <w:tcW w:w="4535" w:type="dxa"/>
            <w:vAlign w:val="center"/>
          </w:tcPr>
          <w:p w14:paraId="3271CE7A">
            <w:pPr>
              <w:pStyle w:val="14"/>
            </w:pPr>
            <w:r>
              <w:t>2</w:t>
            </w:r>
          </w:p>
        </w:tc>
        <w:tc>
          <w:tcPr>
            <w:tcW w:w="2551" w:type="dxa"/>
            <w:vAlign w:val="center"/>
          </w:tcPr>
          <w:p w14:paraId="18870CB9">
            <w:pPr>
              <w:pStyle w:val="14"/>
            </w:pPr>
            <w:r>
              <w:t>3</w:t>
            </w:r>
          </w:p>
        </w:tc>
        <w:tc>
          <w:tcPr>
            <w:tcW w:w="2551" w:type="dxa"/>
            <w:vAlign w:val="center"/>
          </w:tcPr>
          <w:p w14:paraId="71CF25F1">
            <w:pPr>
              <w:pStyle w:val="14"/>
            </w:pPr>
            <w:r>
              <w:t>4</w:t>
            </w:r>
          </w:p>
        </w:tc>
        <w:tc>
          <w:tcPr>
            <w:tcW w:w="2551" w:type="dxa"/>
            <w:vAlign w:val="center"/>
          </w:tcPr>
          <w:p w14:paraId="3BA92203">
            <w:pPr>
              <w:pStyle w:val="14"/>
            </w:pPr>
            <w:r>
              <w:t>5</w:t>
            </w:r>
          </w:p>
        </w:tc>
      </w:tr>
      <w:tr w14:paraId="0FCF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C631">
            <w:pPr>
              <w:pStyle w:val="17"/>
            </w:pPr>
            <w:r>
              <w:t>1</w:t>
            </w:r>
          </w:p>
        </w:tc>
        <w:tc>
          <w:tcPr>
            <w:tcW w:w="1191" w:type="dxa"/>
            <w:vAlign w:val="center"/>
          </w:tcPr>
          <w:p w14:paraId="3A09B4FA">
            <w:pPr>
              <w:pStyle w:val="20"/>
            </w:pPr>
          </w:p>
        </w:tc>
        <w:tc>
          <w:tcPr>
            <w:tcW w:w="4535" w:type="dxa"/>
            <w:vAlign w:val="center"/>
          </w:tcPr>
          <w:p w14:paraId="5DDF7323">
            <w:pPr>
              <w:pStyle w:val="18"/>
            </w:pPr>
            <w:r>
              <w:t>合计</w:t>
            </w:r>
          </w:p>
        </w:tc>
        <w:tc>
          <w:tcPr>
            <w:tcW w:w="2551" w:type="dxa"/>
            <w:vAlign w:val="center"/>
          </w:tcPr>
          <w:p w14:paraId="088D6AF5">
            <w:pPr>
              <w:pStyle w:val="19"/>
            </w:pPr>
            <w:r>
              <w:t>6359.22</w:t>
            </w:r>
          </w:p>
        </w:tc>
        <w:tc>
          <w:tcPr>
            <w:tcW w:w="2551" w:type="dxa"/>
            <w:vAlign w:val="center"/>
          </w:tcPr>
          <w:p w14:paraId="55E30948">
            <w:pPr>
              <w:pStyle w:val="19"/>
            </w:pPr>
            <w:r>
              <w:t>6359.22</w:t>
            </w:r>
          </w:p>
        </w:tc>
        <w:tc>
          <w:tcPr>
            <w:tcW w:w="2551" w:type="dxa"/>
            <w:vAlign w:val="center"/>
          </w:tcPr>
          <w:p w14:paraId="34D75816">
            <w:pPr>
              <w:pStyle w:val="19"/>
            </w:pPr>
          </w:p>
        </w:tc>
      </w:tr>
      <w:tr w14:paraId="70FE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97ECE">
            <w:pPr>
              <w:pStyle w:val="17"/>
            </w:pPr>
            <w:r>
              <w:t>2</w:t>
            </w:r>
          </w:p>
        </w:tc>
        <w:tc>
          <w:tcPr>
            <w:tcW w:w="1191" w:type="dxa"/>
            <w:vAlign w:val="center"/>
          </w:tcPr>
          <w:p w14:paraId="2E853C76">
            <w:pPr>
              <w:pStyle w:val="16"/>
            </w:pPr>
            <w:r>
              <w:t>301</w:t>
            </w:r>
          </w:p>
        </w:tc>
        <w:tc>
          <w:tcPr>
            <w:tcW w:w="4535" w:type="dxa"/>
            <w:vAlign w:val="center"/>
          </w:tcPr>
          <w:p w14:paraId="55FC1B02">
            <w:pPr>
              <w:pStyle w:val="16"/>
            </w:pPr>
            <w:r>
              <w:t>工资福利支出</w:t>
            </w:r>
          </w:p>
        </w:tc>
        <w:tc>
          <w:tcPr>
            <w:tcW w:w="2551" w:type="dxa"/>
            <w:vAlign w:val="center"/>
          </w:tcPr>
          <w:p w14:paraId="62EECB05">
            <w:pPr>
              <w:pStyle w:val="15"/>
            </w:pPr>
            <w:r>
              <w:t>5839.81</w:t>
            </w:r>
          </w:p>
        </w:tc>
        <w:tc>
          <w:tcPr>
            <w:tcW w:w="2551" w:type="dxa"/>
            <w:vAlign w:val="center"/>
          </w:tcPr>
          <w:p w14:paraId="05F8DED0">
            <w:pPr>
              <w:pStyle w:val="15"/>
            </w:pPr>
            <w:r>
              <w:t>5839.81</w:t>
            </w:r>
          </w:p>
        </w:tc>
        <w:tc>
          <w:tcPr>
            <w:tcW w:w="2551" w:type="dxa"/>
            <w:vAlign w:val="center"/>
          </w:tcPr>
          <w:p w14:paraId="7DD34945">
            <w:pPr>
              <w:pStyle w:val="15"/>
            </w:pPr>
          </w:p>
        </w:tc>
      </w:tr>
      <w:tr w14:paraId="7A7B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23F94">
            <w:pPr>
              <w:pStyle w:val="17"/>
            </w:pPr>
            <w:r>
              <w:t>3</w:t>
            </w:r>
          </w:p>
        </w:tc>
        <w:tc>
          <w:tcPr>
            <w:tcW w:w="1191" w:type="dxa"/>
            <w:vAlign w:val="center"/>
          </w:tcPr>
          <w:p w14:paraId="6A476734">
            <w:pPr>
              <w:pStyle w:val="16"/>
            </w:pPr>
            <w:r>
              <w:t>30101</w:t>
            </w:r>
          </w:p>
        </w:tc>
        <w:tc>
          <w:tcPr>
            <w:tcW w:w="4535" w:type="dxa"/>
            <w:vAlign w:val="center"/>
          </w:tcPr>
          <w:p w14:paraId="640266DC">
            <w:pPr>
              <w:pStyle w:val="16"/>
            </w:pPr>
            <w:r>
              <w:t>基本工资</w:t>
            </w:r>
          </w:p>
        </w:tc>
        <w:tc>
          <w:tcPr>
            <w:tcW w:w="2551" w:type="dxa"/>
            <w:vAlign w:val="center"/>
          </w:tcPr>
          <w:p w14:paraId="5721A4A7">
            <w:pPr>
              <w:pStyle w:val="15"/>
            </w:pPr>
            <w:r>
              <w:t>1426.75</w:t>
            </w:r>
          </w:p>
        </w:tc>
        <w:tc>
          <w:tcPr>
            <w:tcW w:w="2551" w:type="dxa"/>
            <w:vAlign w:val="center"/>
          </w:tcPr>
          <w:p w14:paraId="0A88BACE">
            <w:pPr>
              <w:pStyle w:val="15"/>
            </w:pPr>
            <w:r>
              <w:t>1426.75</w:t>
            </w:r>
          </w:p>
        </w:tc>
        <w:tc>
          <w:tcPr>
            <w:tcW w:w="2551" w:type="dxa"/>
            <w:vAlign w:val="center"/>
          </w:tcPr>
          <w:p w14:paraId="21C9F78D">
            <w:pPr>
              <w:pStyle w:val="15"/>
            </w:pPr>
          </w:p>
        </w:tc>
      </w:tr>
      <w:tr w14:paraId="695D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8E9B">
            <w:pPr>
              <w:pStyle w:val="17"/>
            </w:pPr>
            <w:r>
              <w:t>4</w:t>
            </w:r>
          </w:p>
        </w:tc>
        <w:tc>
          <w:tcPr>
            <w:tcW w:w="1191" w:type="dxa"/>
            <w:vAlign w:val="center"/>
          </w:tcPr>
          <w:p w14:paraId="08B716CF">
            <w:pPr>
              <w:pStyle w:val="16"/>
            </w:pPr>
            <w:r>
              <w:t>30102</w:t>
            </w:r>
          </w:p>
        </w:tc>
        <w:tc>
          <w:tcPr>
            <w:tcW w:w="4535" w:type="dxa"/>
            <w:vAlign w:val="center"/>
          </w:tcPr>
          <w:p w14:paraId="5D1D2115">
            <w:pPr>
              <w:pStyle w:val="16"/>
            </w:pPr>
            <w:r>
              <w:t>津贴补贴</w:t>
            </w:r>
          </w:p>
        </w:tc>
        <w:tc>
          <w:tcPr>
            <w:tcW w:w="2551" w:type="dxa"/>
            <w:vAlign w:val="center"/>
          </w:tcPr>
          <w:p w14:paraId="1B452329">
            <w:pPr>
              <w:pStyle w:val="15"/>
            </w:pPr>
            <w:r>
              <w:t>845.03</w:t>
            </w:r>
          </w:p>
        </w:tc>
        <w:tc>
          <w:tcPr>
            <w:tcW w:w="2551" w:type="dxa"/>
            <w:vAlign w:val="center"/>
          </w:tcPr>
          <w:p w14:paraId="405E48CD">
            <w:pPr>
              <w:pStyle w:val="15"/>
            </w:pPr>
            <w:r>
              <w:t>845.03</w:t>
            </w:r>
          </w:p>
        </w:tc>
        <w:tc>
          <w:tcPr>
            <w:tcW w:w="2551" w:type="dxa"/>
            <w:vAlign w:val="center"/>
          </w:tcPr>
          <w:p w14:paraId="7AD9C149">
            <w:pPr>
              <w:pStyle w:val="15"/>
            </w:pPr>
          </w:p>
        </w:tc>
      </w:tr>
      <w:tr w14:paraId="78E50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0793">
            <w:pPr>
              <w:pStyle w:val="17"/>
            </w:pPr>
            <w:r>
              <w:t>5</w:t>
            </w:r>
          </w:p>
        </w:tc>
        <w:tc>
          <w:tcPr>
            <w:tcW w:w="1191" w:type="dxa"/>
            <w:vAlign w:val="center"/>
          </w:tcPr>
          <w:p w14:paraId="282EC0AC">
            <w:pPr>
              <w:pStyle w:val="16"/>
            </w:pPr>
            <w:r>
              <w:t>30107</w:t>
            </w:r>
          </w:p>
        </w:tc>
        <w:tc>
          <w:tcPr>
            <w:tcW w:w="4535" w:type="dxa"/>
            <w:vAlign w:val="center"/>
          </w:tcPr>
          <w:p w14:paraId="4CB15C39">
            <w:pPr>
              <w:pStyle w:val="16"/>
            </w:pPr>
            <w:r>
              <w:t>绩效工资</w:t>
            </w:r>
          </w:p>
        </w:tc>
        <w:tc>
          <w:tcPr>
            <w:tcW w:w="2551" w:type="dxa"/>
            <w:vAlign w:val="center"/>
          </w:tcPr>
          <w:p w14:paraId="6CC2EF94">
            <w:pPr>
              <w:pStyle w:val="15"/>
            </w:pPr>
            <w:r>
              <w:t>1813.75</w:t>
            </w:r>
          </w:p>
        </w:tc>
        <w:tc>
          <w:tcPr>
            <w:tcW w:w="2551" w:type="dxa"/>
            <w:vAlign w:val="center"/>
          </w:tcPr>
          <w:p w14:paraId="1252A85C">
            <w:pPr>
              <w:pStyle w:val="15"/>
            </w:pPr>
            <w:r>
              <w:t>1813.75</w:t>
            </w:r>
          </w:p>
        </w:tc>
        <w:tc>
          <w:tcPr>
            <w:tcW w:w="2551" w:type="dxa"/>
            <w:vAlign w:val="center"/>
          </w:tcPr>
          <w:p w14:paraId="2787C36F">
            <w:pPr>
              <w:pStyle w:val="15"/>
            </w:pPr>
          </w:p>
        </w:tc>
      </w:tr>
      <w:tr w14:paraId="21F9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917C9">
            <w:pPr>
              <w:pStyle w:val="17"/>
            </w:pPr>
            <w:r>
              <w:t>6</w:t>
            </w:r>
          </w:p>
        </w:tc>
        <w:tc>
          <w:tcPr>
            <w:tcW w:w="1191" w:type="dxa"/>
            <w:vAlign w:val="center"/>
          </w:tcPr>
          <w:p w14:paraId="378CB84B">
            <w:pPr>
              <w:pStyle w:val="16"/>
            </w:pPr>
            <w:r>
              <w:t>30108</w:t>
            </w:r>
          </w:p>
        </w:tc>
        <w:tc>
          <w:tcPr>
            <w:tcW w:w="4535" w:type="dxa"/>
            <w:vAlign w:val="center"/>
          </w:tcPr>
          <w:p w14:paraId="50C0E329">
            <w:pPr>
              <w:pStyle w:val="16"/>
            </w:pPr>
            <w:r>
              <w:t>机关事业单位基本养老保险缴费</w:t>
            </w:r>
          </w:p>
        </w:tc>
        <w:tc>
          <w:tcPr>
            <w:tcW w:w="2551" w:type="dxa"/>
            <w:vAlign w:val="center"/>
          </w:tcPr>
          <w:p w14:paraId="79EC182C">
            <w:pPr>
              <w:pStyle w:val="15"/>
            </w:pPr>
            <w:r>
              <w:t>646.90</w:t>
            </w:r>
          </w:p>
        </w:tc>
        <w:tc>
          <w:tcPr>
            <w:tcW w:w="2551" w:type="dxa"/>
            <w:vAlign w:val="center"/>
          </w:tcPr>
          <w:p w14:paraId="7F4FBA1F">
            <w:pPr>
              <w:pStyle w:val="15"/>
            </w:pPr>
            <w:r>
              <w:t>646.90</w:t>
            </w:r>
          </w:p>
        </w:tc>
        <w:tc>
          <w:tcPr>
            <w:tcW w:w="2551" w:type="dxa"/>
            <w:vAlign w:val="center"/>
          </w:tcPr>
          <w:p w14:paraId="7C60D5C0">
            <w:pPr>
              <w:pStyle w:val="15"/>
            </w:pPr>
          </w:p>
        </w:tc>
      </w:tr>
      <w:tr w14:paraId="3627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EB08">
            <w:pPr>
              <w:pStyle w:val="17"/>
            </w:pPr>
            <w:r>
              <w:t>7</w:t>
            </w:r>
          </w:p>
        </w:tc>
        <w:tc>
          <w:tcPr>
            <w:tcW w:w="1191" w:type="dxa"/>
            <w:vAlign w:val="center"/>
          </w:tcPr>
          <w:p w14:paraId="7ECB9BE4">
            <w:pPr>
              <w:pStyle w:val="16"/>
            </w:pPr>
            <w:r>
              <w:t>30110</w:t>
            </w:r>
          </w:p>
        </w:tc>
        <w:tc>
          <w:tcPr>
            <w:tcW w:w="4535" w:type="dxa"/>
            <w:vAlign w:val="center"/>
          </w:tcPr>
          <w:p w14:paraId="3E829518">
            <w:pPr>
              <w:pStyle w:val="16"/>
            </w:pPr>
            <w:r>
              <w:t>职工基本医疗保险缴费</w:t>
            </w:r>
          </w:p>
        </w:tc>
        <w:tc>
          <w:tcPr>
            <w:tcW w:w="2551" w:type="dxa"/>
            <w:vAlign w:val="center"/>
          </w:tcPr>
          <w:p w14:paraId="58B38E79">
            <w:pPr>
              <w:pStyle w:val="15"/>
            </w:pPr>
            <w:r>
              <w:t>223.65</w:t>
            </w:r>
          </w:p>
        </w:tc>
        <w:tc>
          <w:tcPr>
            <w:tcW w:w="2551" w:type="dxa"/>
            <w:vAlign w:val="center"/>
          </w:tcPr>
          <w:p w14:paraId="5F343720">
            <w:pPr>
              <w:pStyle w:val="15"/>
            </w:pPr>
            <w:r>
              <w:t>223.65</w:t>
            </w:r>
          </w:p>
        </w:tc>
        <w:tc>
          <w:tcPr>
            <w:tcW w:w="2551" w:type="dxa"/>
            <w:vAlign w:val="center"/>
          </w:tcPr>
          <w:p w14:paraId="7188CAD3">
            <w:pPr>
              <w:pStyle w:val="15"/>
            </w:pPr>
          </w:p>
        </w:tc>
      </w:tr>
      <w:tr w14:paraId="66DD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1935">
            <w:pPr>
              <w:pStyle w:val="17"/>
            </w:pPr>
            <w:r>
              <w:t>8</w:t>
            </w:r>
          </w:p>
        </w:tc>
        <w:tc>
          <w:tcPr>
            <w:tcW w:w="1191" w:type="dxa"/>
            <w:vAlign w:val="center"/>
          </w:tcPr>
          <w:p w14:paraId="258C43EA">
            <w:pPr>
              <w:pStyle w:val="16"/>
            </w:pPr>
            <w:r>
              <w:t>30111</w:t>
            </w:r>
          </w:p>
        </w:tc>
        <w:tc>
          <w:tcPr>
            <w:tcW w:w="4535" w:type="dxa"/>
            <w:vAlign w:val="center"/>
          </w:tcPr>
          <w:p w14:paraId="3FAABF7B">
            <w:pPr>
              <w:pStyle w:val="16"/>
            </w:pPr>
            <w:r>
              <w:t>公务员医疗补助缴费</w:t>
            </w:r>
          </w:p>
        </w:tc>
        <w:tc>
          <w:tcPr>
            <w:tcW w:w="2551" w:type="dxa"/>
            <w:vAlign w:val="center"/>
          </w:tcPr>
          <w:p w14:paraId="059CDC5D">
            <w:pPr>
              <w:pStyle w:val="15"/>
            </w:pPr>
            <w:r>
              <w:t>173.07</w:t>
            </w:r>
          </w:p>
        </w:tc>
        <w:tc>
          <w:tcPr>
            <w:tcW w:w="2551" w:type="dxa"/>
            <w:vAlign w:val="center"/>
          </w:tcPr>
          <w:p w14:paraId="2F50FC86">
            <w:pPr>
              <w:pStyle w:val="15"/>
            </w:pPr>
            <w:r>
              <w:t>173.07</w:t>
            </w:r>
          </w:p>
        </w:tc>
        <w:tc>
          <w:tcPr>
            <w:tcW w:w="2551" w:type="dxa"/>
            <w:vAlign w:val="center"/>
          </w:tcPr>
          <w:p w14:paraId="00078533">
            <w:pPr>
              <w:pStyle w:val="15"/>
            </w:pPr>
          </w:p>
        </w:tc>
      </w:tr>
      <w:tr w14:paraId="72C2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E0B3">
            <w:pPr>
              <w:pStyle w:val="17"/>
            </w:pPr>
            <w:r>
              <w:t>9</w:t>
            </w:r>
          </w:p>
        </w:tc>
        <w:tc>
          <w:tcPr>
            <w:tcW w:w="1191" w:type="dxa"/>
            <w:vAlign w:val="center"/>
          </w:tcPr>
          <w:p w14:paraId="533F462E">
            <w:pPr>
              <w:pStyle w:val="16"/>
            </w:pPr>
            <w:r>
              <w:t>30112</w:t>
            </w:r>
          </w:p>
        </w:tc>
        <w:tc>
          <w:tcPr>
            <w:tcW w:w="4535" w:type="dxa"/>
            <w:vAlign w:val="center"/>
          </w:tcPr>
          <w:p w14:paraId="07B02C74">
            <w:pPr>
              <w:pStyle w:val="16"/>
            </w:pPr>
            <w:r>
              <w:t>其他社会保障缴费</w:t>
            </w:r>
          </w:p>
        </w:tc>
        <w:tc>
          <w:tcPr>
            <w:tcW w:w="2551" w:type="dxa"/>
            <w:vAlign w:val="center"/>
          </w:tcPr>
          <w:p w14:paraId="3F931EAD">
            <w:pPr>
              <w:pStyle w:val="15"/>
            </w:pPr>
            <w:r>
              <w:t>225.49</w:t>
            </w:r>
          </w:p>
        </w:tc>
        <w:tc>
          <w:tcPr>
            <w:tcW w:w="2551" w:type="dxa"/>
            <w:vAlign w:val="center"/>
          </w:tcPr>
          <w:p w14:paraId="709C183F">
            <w:pPr>
              <w:pStyle w:val="15"/>
            </w:pPr>
            <w:r>
              <w:t>225.49</w:t>
            </w:r>
          </w:p>
        </w:tc>
        <w:tc>
          <w:tcPr>
            <w:tcW w:w="2551" w:type="dxa"/>
            <w:vAlign w:val="center"/>
          </w:tcPr>
          <w:p w14:paraId="07AB0460">
            <w:pPr>
              <w:pStyle w:val="15"/>
            </w:pPr>
          </w:p>
        </w:tc>
      </w:tr>
      <w:tr w14:paraId="29BD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2D966">
            <w:pPr>
              <w:pStyle w:val="17"/>
            </w:pPr>
            <w:r>
              <w:t>10</w:t>
            </w:r>
          </w:p>
        </w:tc>
        <w:tc>
          <w:tcPr>
            <w:tcW w:w="1191" w:type="dxa"/>
            <w:vAlign w:val="center"/>
          </w:tcPr>
          <w:p w14:paraId="200495A0">
            <w:pPr>
              <w:pStyle w:val="16"/>
            </w:pPr>
            <w:r>
              <w:t>30113</w:t>
            </w:r>
          </w:p>
        </w:tc>
        <w:tc>
          <w:tcPr>
            <w:tcW w:w="4535" w:type="dxa"/>
            <w:vAlign w:val="center"/>
          </w:tcPr>
          <w:p w14:paraId="3941E79F">
            <w:pPr>
              <w:pStyle w:val="16"/>
            </w:pPr>
            <w:r>
              <w:t>住房公积金</w:t>
            </w:r>
          </w:p>
        </w:tc>
        <w:tc>
          <w:tcPr>
            <w:tcW w:w="2551" w:type="dxa"/>
            <w:vAlign w:val="center"/>
          </w:tcPr>
          <w:p w14:paraId="2F959E02">
            <w:pPr>
              <w:pStyle w:val="15"/>
            </w:pPr>
            <w:r>
              <w:t>485.17</w:t>
            </w:r>
          </w:p>
        </w:tc>
        <w:tc>
          <w:tcPr>
            <w:tcW w:w="2551" w:type="dxa"/>
            <w:vAlign w:val="center"/>
          </w:tcPr>
          <w:p w14:paraId="5B31FB9E">
            <w:pPr>
              <w:pStyle w:val="15"/>
            </w:pPr>
            <w:r>
              <w:t>485.17</w:t>
            </w:r>
          </w:p>
        </w:tc>
        <w:tc>
          <w:tcPr>
            <w:tcW w:w="2551" w:type="dxa"/>
            <w:vAlign w:val="center"/>
          </w:tcPr>
          <w:p w14:paraId="4482228B">
            <w:pPr>
              <w:pStyle w:val="15"/>
            </w:pPr>
          </w:p>
        </w:tc>
      </w:tr>
      <w:tr w14:paraId="0FBD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4BCF5">
            <w:pPr>
              <w:pStyle w:val="17"/>
            </w:pPr>
            <w:r>
              <w:t>11</w:t>
            </w:r>
          </w:p>
        </w:tc>
        <w:tc>
          <w:tcPr>
            <w:tcW w:w="1191" w:type="dxa"/>
            <w:vAlign w:val="center"/>
          </w:tcPr>
          <w:p w14:paraId="28C3CBD3">
            <w:pPr>
              <w:pStyle w:val="16"/>
            </w:pPr>
            <w:r>
              <w:t>303</w:t>
            </w:r>
          </w:p>
        </w:tc>
        <w:tc>
          <w:tcPr>
            <w:tcW w:w="4535" w:type="dxa"/>
            <w:vAlign w:val="center"/>
          </w:tcPr>
          <w:p w14:paraId="5EE6FA8B">
            <w:pPr>
              <w:pStyle w:val="16"/>
            </w:pPr>
            <w:r>
              <w:t>对个人和家庭的补助</w:t>
            </w:r>
          </w:p>
        </w:tc>
        <w:tc>
          <w:tcPr>
            <w:tcW w:w="2551" w:type="dxa"/>
            <w:vAlign w:val="center"/>
          </w:tcPr>
          <w:p w14:paraId="464EDC91">
            <w:pPr>
              <w:pStyle w:val="15"/>
            </w:pPr>
            <w:r>
              <w:t>519.40</w:t>
            </w:r>
          </w:p>
        </w:tc>
        <w:tc>
          <w:tcPr>
            <w:tcW w:w="2551" w:type="dxa"/>
            <w:vAlign w:val="center"/>
          </w:tcPr>
          <w:p w14:paraId="3C018C9A">
            <w:pPr>
              <w:pStyle w:val="15"/>
            </w:pPr>
            <w:r>
              <w:t>519.40</w:t>
            </w:r>
          </w:p>
        </w:tc>
        <w:tc>
          <w:tcPr>
            <w:tcW w:w="2551" w:type="dxa"/>
            <w:vAlign w:val="center"/>
          </w:tcPr>
          <w:p w14:paraId="586579FD">
            <w:pPr>
              <w:pStyle w:val="15"/>
            </w:pPr>
          </w:p>
        </w:tc>
      </w:tr>
      <w:tr w14:paraId="7948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5FF8">
            <w:pPr>
              <w:pStyle w:val="17"/>
            </w:pPr>
            <w:r>
              <w:t>12</w:t>
            </w:r>
          </w:p>
        </w:tc>
        <w:tc>
          <w:tcPr>
            <w:tcW w:w="1191" w:type="dxa"/>
            <w:vAlign w:val="center"/>
          </w:tcPr>
          <w:p w14:paraId="690EA994">
            <w:pPr>
              <w:pStyle w:val="16"/>
            </w:pPr>
            <w:r>
              <w:t>30302</w:t>
            </w:r>
          </w:p>
        </w:tc>
        <w:tc>
          <w:tcPr>
            <w:tcW w:w="4535" w:type="dxa"/>
            <w:vAlign w:val="center"/>
          </w:tcPr>
          <w:p w14:paraId="0267C5FB">
            <w:pPr>
              <w:pStyle w:val="16"/>
            </w:pPr>
            <w:r>
              <w:t>退休费</w:t>
            </w:r>
          </w:p>
        </w:tc>
        <w:tc>
          <w:tcPr>
            <w:tcW w:w="2551" w:type="dxa"/>
            <w:vAlign w:val="center"/>
          </w:tcPr>
          <w:p w14:paraId="44719AEE">
            <w:pPr>
              <w:pStyle w:val="15"/>
            </w:pPr>
            <w:r>
              <w:t>487.29</w:t>
            </w:r>
          </w:p>
        </w:tc>
        <w:tc>
          <w:tcPr>
            <w:tcW w:w="2551" w:type="dxa"/>
            <w:vAlign w:val="center"/>
          </w:tcPr>
          <w:p w14:paraId="0058C823">
            <w:pPr>
              <w:pStyle w:val="15"/>
            </w:pPr>
            <w:r>
              <w:t>487.29</w:t>
            </w:r>
          </w:p>
        </w:tc>
        <w:tc>
          <w:tcPr>
            <w:tcW w:w="2551" w:type="dxa"/>
            <w:vAlign w:val="center"/>
          </w:tcPr>
          <w:p w14:paraId="2EC1BF32">
            <w:pPr>
              <w:pStyle w:val="15"/>
            </w:pPr>
          </w:p>
        </w:tc>
      </w:tr>
      <w:tr w14:paraId="45229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C2770">
            <w:pPr>
              <w:pStyle w:val="17"/>
            </w:pPr>
            <w:r>
              <w:t>13</w:t>
            </w:r>
          </w:p>
        </w:tc>
        <w:tc>
          <w:tcPr>
            <w:tcW w:w="1191" w:type="dxa"/>
            <w:vAlign w:val="center"/>
          </w:tcPr>
          <w:p w14:paraId="5FF4C9DB">
            <w:pPr>
              <w:pStyle w:val="16"/>
            </w:pPr>
            <w:r>
              <w:t>30305</w:t>
            </w:r>
          </w:p>
        </w:tc>
        <w:tc>
          <w:tcPr>
            <w:tcW w:w="4535" w:type="dxa"/>
            <w:vAlign w:val="center"/>
          </w:tcPr>
          <w:p w14:paraId="24BFE4D2">
            <w:pPr>
              <w:pStyle w:val="16"/>
            </w:pPr>
            <w:r>
              <w:t>生活补助</w:t>
            </w:r>
          </w:p>
        </w:tc>
        <w:tc>
          <w:tcPr>
            <w:tcW w:w="2551" w:type="dxa"/>
            <w:vAlign w:val="center"/>
          </w:tcPr>
          <w:p w14:paraId="0862D50B">
            <w:pPr>
              <w:pStyle w:val="15"/>
            </w:pPr>
            <w:r>
              <w:t>31.90</w:t>
            </w:r>
          </w:p>
        </w:tc>
        <w:tc>
          <w:tcPr>
            <w:tcW w:w="2551" w:type="dxa"/>
            <w:vAlign w:val="center"/>
          </w:tcPr>
          <w:p w14:paraId="06B0A9BA">
            <w:pPr>
              <w:pStyle w:val="15"/>
            </w:pPr>
            <w:r>
              <w:t>31.90</w:t>
            </w:r>
          </w:p>
        </w:tc>
        <w:tc>
          <w:tcPr>
            <w:tcW w:w="2551" w:type="dxa"/>
            <w:vAlign w:val="center"/>
          </w:tcPr>
          <w:p w14:paraId="6897C046">
            <w:pPr>
              <w:pStyle w:val="15"/>
            </w:pPr>
          </w:p>
        </w:tc>
      </w:tr>
      <w:tr w14:paraId="21FB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6FBC">
            <w:pPr>
              <w:pStyle w:val="17"/>
            </w:pPr>
            <w:r>
              <w:t>14</w:t>
            </w:r>
          </w:p>
        </w:tc>
        <w:tc>
          <w:tcPr>
            <w:tcW w:w="1191" w:type="dxa"/>
            <w:vAlign w:val="center"/>
          </w:tcPr>
          <w:p w14:paraId="53CFC785">
            <w:pPr>
              <w:pStyle w:val="16"/>
            </w:pPr>
            <w:r>
              <w:t>30309</w:t>
            </w:r>
          </w:p>
        </w:tc>
        <w:tc>
          <w:tcPr>
            <w:tcW w:w="4535" w:type="dxa"/>
            <w:vAlign w:val="center"/>
          </w:tcPr>
          <w:p w14:paraId="688FE0C4">
            <w:pPr>
              <w:pStyle w:val="16"/>
            </w:pPr>
            <w:r>
              <w:t>奖励金</w:t>
            </w:r>
          </w:p>
        </w:tc>
        <w:tc>
          <w:tcPr>
            <w:tcW w:w="2551" w:type="dxa"/>
            <w:vAlign w:val="center"/>
          </w:tcPr>
          <w:p w14:paraId="2083D726">
            <w:pPr>
              <w:pStyle w:val="15"/>
            </w:pPr>
            <w:r>
              <w:t>0.22</w:t>
            </w:r>
          </w:p>
        </w:tc>
        <w:tc>
          <w:tcPr>
            <w:tcW w:w="2551" w:type="dxa"/>
            <w:vAlign w:val="center"/>
          </w:tcPr>
          <w:p w14:paraId="40A74197">
            <w:pPr>
              <w:pStyle w:val="15"/>
            </w:pPr>
            <w:r>
              <w:t>0.22</w:t>
            </w:r>
          </w:p>
        </w:tc>
        <w:tc>
          <w:tcPr>
            <w:tcW w:w="2551" w:type="dxa"/>
            <w:vAlign w:val="center"/>
          </w:tcPr>
          <w:p w14:paraId="6EE0EE60">
            <w:pPr>
              <w:pStyle w:val="15"/>
            </w:pPr>
          </w:p>
        </w:tc>
      </w:tr>
    </w:tbl>
    <w:p w14:paraId="54E61F39">
      <w:pPr>
        <w:sectPr>
          <w:pgSz w:w="16840" w:h="11900" w:orient="landscape"/>
          <w:pgMar w:top="1361" w:right="1020" w:bottom="1134" w:left="1020" w:header="720" w:footer="720" w:gutter="0"/>
          <w:cols w:space="720" w:num="1"/>
        </w:sectPr>
      </w:pPr>
    </w:p>
    <w:p w14:paraId="1B71BF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6C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5AE39C">
            <w:pPr>
              <w:pStyle w:val="13"/>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4DD60B7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3D151DD">
            <w:pPr>
              <w:pStyle w:val="11"/>
            </w:pPr>
            <w:r>
              <w:t>单位：万元</w:t>
            </w:r>
          </w:p>
        </w:tc>
      </w:tr>
      <w:tr w14:paraId="4F11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2CF03">
            <w:pPr>
              <w:pStyle w:val="14"/>
            </w:pPr>
            <w:r>
              <w:t>序号</w:t>
            </w:r>
          </w:p>
        </w:tc>
        <w:tc>
          <w:tcPr>
            <w:tcW w:w="5726" w:type="dxa"/>
            <w:gridSpan w:val="2"/>
            <w:vAlign w:val="center"/>
          </w:tcPr>
          <w:p w14:paraId="72908CBA">
            <w:pPr>
              <w:pStyle w:val="14"/>
            </w:pPr>
            <w:r>
              <w:t>功能分类科目</w:t>
            </w:r>
          </w:p>
        </w:tc>
        <w:tc>
          <w:tcPr>
            <w:tcW w:w="2551" w:type="dxa"/>
            <w:vMerge w:val="restart"/>
            <w:vAlign w:val="center"/>
          </w:tcPr>
          <w:p w14:paraId="7ED1435A">
            <w:pPr>
              <w:pStyle w:val="14"/>
            </w:pPr>
            <w:r>
              <w:t>合计</w:t>
            </w:r>
          </w:p>
        </w:tc>
        <w:tc>
          <w:tcPr>
            <w:tcW w:w="2551" w:type="dxa"/>
            <w:vMerge w:val="restart"/>
            <w:vAlign w:val="center"/>
          </w:tcPr>
          <w:p w14:paraId="1AA99210">
            <w:pPr>
              <w:pStyle w:val="14"/>
            </w:pPr>
            <w:r>
              <w:t>基本支出</w:t>
            </w:r>
          </w:p>
        </w:tc>
        <w:tc>
          <w:tcPr>
            <w:tcW w:w="2551" w:type="dxa"/>
            <w:vMerge w:val="restart"/>
            <w:vAlign w:val="center"/>
          </w:tcPr>
          <w:p w14:paraId="369D799A">
            <w:pPr>
              <w:pStyle w:val="14"/>
            </w:pPr>
            <w:r>
              <w:t>项目支出</w:t>
            </w:r>
          </w:p>
        </w:tc>
      </w:tr>
      <w:tr w14:paraId="7EB1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D8BB0"/>
        </w:tc>
        <w:tc>
          <w:tcPr>
            <w:tcW w:w="1191" w:type="dxa"/>
            <w:vAlign w:val="center"/>
          </w:tcPr>
          <w:p w14:paraId="03D6CEE4">
            <w:pPr>
              <w:pStyle w:val="14"/>
            </w:pPr>
            <w:r>
              <w:t>科目编码</w:t>
            </w:r>
          </w:p>
        </w:tc>
        <w:tc>
          <w:tcPr>
            <w:tcW w:w="4535" w:type="dxa"/>
            <w:vAlign w:val="center"/>
          </w:tcPr>
          <w:p w14:paraId="64F89A93">
            <w:pPr>
              <w:pStyle w:val="14"/>
            </w:pPr>
            <w:r>
              <w:t>科目名称</w:t>
            </w:r>
          </w:p>
        </w:tc>
        <w:tc>
          <w:tcPr>
            <w:tcW w:w="2551" w:type="dxa"/>
            <w:vMerge w:val="continue"/>
          </w:tcPr>
          <w:p w14:paraId="50068AA0"/>
        </w:tc>
        <w:tc>
          <w:tcPr>
            <w:tcW w:w="2551" w:type="dxa"/>
            <w:vMerge w:val="continue"/>
          </w:tcPr>
          <w:p w14:paraId="14D1C9AD"/>
        </w:tc>
        <w:tc>
          <w:tcPr>
            <w:tcW w:w="2551" w:type="dxa"/>
            <w:vMerge w:val="continue"/>
          </w:tcPr>
          <w:p w14:paraId="18279A03"/>
        </w:tc>
      </w:tr>
      <w:tr w14:paraId="7252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4D7F2">
            <w:pPr>
              <w:pStyle w:val="14"/>
            </w:pPr>
            <w:r>
              <w:t>栏次</w:t>
            </w:r>
          </w:p>
        </w:tc>
        <w:tc>
          <w:tcPr>
            <w:tcW w:w="1191" w:type="dxa"/>
            <w:vAlign w:val="center"/>
          </w:tcPr>
          <w:p w14:paraId="7B308159">
            <w:pPr>
              <w:pStyle w:val="14"/>
            </w:pPr>
            <w:r>
              <w:t>1</w:t>
            </w:r>
          </w:p>
        </w:tc>
        <w:tc>
          <w:tcPr>
            <w:tcW w:w="4535" w:type="dxa"/>
            <w:vAlign w:val="center"/>
          </w:tcPr>
          <w:p w14:paraId="18864A97">
            <w:pPr>
              <w:pStyle w:val="14"/>
            </w:pPr>
            <w:r>
              <w:t>2</w:t>
            </w:r>
          </w:p>
        </w:tc>
        <w:tc>
          <w:tcPr>
            <w:tcW w:w="2551" w:type="dxa"/>
            <w:vAlign w:val="center"/>
          </w:tcPr>
          <w:p w14:paraId="1098A2D7">
            <w:pPr>
              <w:pStyle w:val="14"/>
            </w:pPr>
            <w:r>
              <w:t>3</w:t>
            </w:r>
          </w:p>
        </w:tc>
        <w:tc>
          <w:tcPr>
            <w:tcW w:w="2551" w:type="dxa"/>
            <w:vAlign w:val="center"/>
          </w:tcPr>
          <w:p w14:paraId="5421857F">
            <w:pPr>
              <w:pStyle w:val="14"/>
            </w:pPr>
            <w:r>
              <w:t>4</w:t>
            </w:r>
          </w:p>
        </w:tc>
        <w:tc>
          <w:tcPr>
            <w:tcW w:w="2551" w:type="dxa"/>
            <w:vAlign w:val="center"/>
          </w:tcPr>
          <w:p w14:paraId="2B28AC3D">
            <w:pPr>
              <w:pStyle w:val="14"/>
            </w:pPr>
            <w:r>
              <w:t>5</w:t>
            </w:r>
          </w:p>
        </w:tc>
      </w:tr>
      <w:tr w14:paraId="66F5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9350">
            <w:pPr>
              <w:pStyle w:val="17"/>
            </w:pPr>
          </w:p>
        </w:tc>
        <w:tc>
          <w:tcPr>
            <w:tcW w:w="1191" w:type="dxa"/>
            <w:vAlign w:val="center"/>
          </w:tcPr>
          <w:p w14:paraId="5111A193">
            <w:pPr>
              <w:pStyle w:val="16"/>
            </w:pPr>
          </w:p>
        </w:tc>
        <w:tc>
          <w:tcPr>
            <w:tcW w:w="4535" w:type="dxa"/>
            <w:vAlign w:val="center"/>
          </w:tcPr>
          <w:p w14:paraId="37AA1888">
            <w:pPr>
              <w:pStyle w:val="16"/>
            </w:pPr>
          </w:p>
        </w:tc>
        <w:tc>
          <w:tcPr>
            <w:tcW w:w="2551" w:type="dxa"/>
            <w:vAlign w:val="center"/>
          </w:tcPr>
          <w:p w14:paraId="0F51AFA5">
            <w:pPr>
              <w:pStyle w:val="15"/>
            </w:pPr>
          </w:p>
        </w:tc>
        <w:tc>
          <w:tcPr>
            <w:tcW w:w="2551" w:type="dxa"/>
            <w:vAlign w:val="center"/>
          </w:tcPr>
          <w:p w14:paraId="427E9D8B">
            <w:pPr>
              <w:pStyle w:val="15"/>
            </w:pPr>
          </w:p>
        </w:tc>
        <w:tc>
          <w:tcPr>
            <w:tcW w:w="2551" w:type="dxa"/>
            <w:vAlign w:val="center"/>
          </w:tcPr>
          <w:p w14:paraId="575AF57A">
            <w:pPr>
              <w:pStyle w:val="15"/>
            </w:pPr>
          </w:p>
        </w:tc>
      </w:tr>
    </w:tbl>
    <w:p w14:paraId="269829BF">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6BC72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F0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513FE">
            <w:pPr>
              <w:pStyle w:val="13"/>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385CB88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D9B835B">
            <w:pPr>
              <w:pStyle w:val="11"/>
            </w:pPr>
            <w:r>
              <w:t>单位：万元</w:t>
            </w:r>
          </w:p>
        </w:tc>
      </w:tr>
      <w:tr w14:paraId="292C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CF608">
            <w:pPr>
              <w:pStyle w:val="14"/>
            </w:pPr>
            <w:r>
              <w:t>序号</w:t>
            </w:r>
          </w:p>
        </w:tc>
        <w:tc>
          <w:tcPr>
            <w:tcW w:w="5726" w:type="dxa"/>
            <w:gridSpan w:val="2"/>
            <w:vAlign w:val="center"/>
          </w:tcPr>
          <w:p w14:paraId="737D5365">
            <w:pPr>
              <w:pStyle w:val="14"/>
            </w:pPr>
            <w:r>
              <w:t>功能分类科目</w:t>
            </w:r>
          </w:p>
        </w:tc>
        <w:tc>
          <w:tcPr>
            <w:tcW w:w="2551" w:type="dxa"/>
            <w:vMerge w:val="restart"/>
            <w:vAlign w:val="center"/>
          </w:tcPr>
          <w:p w14:paraId="10812784">
            <w:pPr>
              <w:pStyle w:val="14"/>
            </w:pPr>
            <w:r>
              <w:t>合计</w:t>
            </w:r>
          </w:p>
        </w:tc>
        <w:tc>
          <w:tcPr>
            <w:tcW w:w="2551" w:type="dxa"/>
            <w:vMerge w:val="restart"/>
            <w:vAlign w:val="center"/>
          </w:tcPr>
          <w:p w14:paraId="3ABB42F7">
            <w:pPr>
              <w:pStyle w:val="14"/>
            </w:pPr>
            <w:r>
              <w:t>基本支出</w:t>
            </w:r>
          </w:p>
        </w:tc>
        <w:tc>
          <w:tcPr>
            <w:tcW w:w="2551" w:type="dxa"/>
            <w:vMerge w:val="restart"/>
            <w:vAlign w:val="center"/>
          </w:tcPr>
          <w:p w14:paraId="57A1113A">
            <w:pPr>
              <w:pStyle w:val="14"/>
            </w:pPr>
            <w:r>
              <w:t>项目支出</w:t>
            </w:r>
          </w:p>
        </w:tc>
      </w:tr>
      <w:tr w14:paraId="7B3C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72E00"/>
        </w:tc>
        <w:tc>
          <w:tcPr>
            <w:tcW w:w="1191" w:type="dxa"/>
            <w:vAlign w:val="center"/>
          </w:tcPr>
          <w:p w14:paraId="7AB2E9E5">
            <w:pPr>
              <w:pStyle w:val="14"/>
            </w:pPr>
            <w:r>
              <w:t>科目编码</w:t>
            </w:r>
          </w:p>
        </w:tc>
        <w:tc>
          <w:tcPr>
            <w:tcW w:w="4535" w:type="dxa"/>
            <w:vAlign w:val="center"/>
          </w:tcPr>
          <w:p w14:paraId="4EAE6B97">
            <w:pPr>
              <w:pStyle w:val="14"/>
            </w:pPr>
            <w:r>
              <w:t>科目名称</w:t>
            </w:r>
          </w:p>
        </w:tc>
        <w:tc>
          <w:tcPr>
            <w:tcW w:w="2551" w:type="dxa"/>
            <w:vMerge w:val="continue"/>
          </w:tcPr>
          <w:p w14:paraId="23B68D24"/>
        </w:tc>
        <w:tc>
          <w:tcPr>
            <w:tcW w:w="2551" w:type="dxa"/>
            <w:vMerge w:val="continue"/>
          </w:tcPr>
          <w:p w14:paraId="4E1FAF88"/>
        </w:tc>
        <w:tc>
          <w:tcPr>
            <w:tcW w:w="2551" w:type="dxa"/>
            <w:vMerge w:val="continue"/>
          </w:tcPr>
          <w:p w14:paraId="7814AE67"/>
        </w:tc>
      </w:tr>
      <w:tr w14:paraId="61B0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221CB">
            <w:pPr>
              <w:pStyle w:val="14"/>
            </w:pPr>
            <w:r>
              <w:t>栏次</w:t>
            </w:r>
          </w:p>
        </w:tc>
        <w:tc>
          <w:tcPr>
            <w:tcW w:w="1191" w:type="dxa"/>
            <w:vAlign w:val="center"/>
          </w:tcPr>
          <w:p w14:paraId="2A83D1AA">
            <w:pPr>
              <w:pStyle w:val="14"/>
            </w:pPr>
            <w:r>
              <w:t>1</w:t>
            </w:r>
          </w:p>
        </w:tc>
        <w:tc>
          <w:tcPr>
            <w:tcW w:w="4535" w:type="dxa"/>
            <w:vAlign w:val="center"/>
          </w:tcPr>
          <w:p w14:paraId="21882616">
            <w:pPr>
              <w:pStyle w:val="14"/>
            </w:pPr>
            <w:r>
              <w:t>2</w:t>
            </w:r>
          </w:p>
        </w:tc>
        <w:tc>
          <w:tcPr>
            <w:tcW w:w="2551" w:type="dxa"/>
            <w:vAlign w:val="center"/>
          </w:tcPr>
          <w:p w14:paraId="40186DD5">
            <w:pPr>
              <w:pStyle w:val="14"/>
            </w:pPr>
            <w:r>
              <w:t>3</w:t>
            </w:r>
          </w:p>
        </w:tc>
        <w:tc>
          <w:tcPr>
            <w:tcW w:w="2551" w:type="dxa"/>
            <w:vAlign w:val="center"/>
          </w:tcPr>
          <w:p w14:paraId="63904524">
            <w:pPr>
              <w:pStyle w:val="14"/>
            </w:pPr>
            <w:r>
              <w:t>4</w:t>
            </w:r>
          </w:p>
        </w:tc>
        <w:tc>
          <w:tcPr>
            <w:tcW w:w="2551" w:type="dxa"/>
            <w:vAlign w:val="center"/>
          </w:tcPr>
          <w:p w14:paraId="18136C96">
            <w:pPr>
              <w:pStyle w:val="14"/>
            </w:pPr>
            <w:r>
              <w:t>5</w:t>
            </w:r>
          </w:p>
        </w:tc>
      </w:tr>
      <w:tr w14:paraId="5801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E241">
            <w:pPr>
              <w:pStyle w:val="17"/>
            </w:pPr>
          </w:p>
        </w:tc>
        <w:tc>
          <w:tcPr>
            <w:tcW w:w="1191" w:type="dxa"/>
            <w:vAlign w:val="center"/>
          </w:tcPr>
          <w:p w14:paraId="43CE5112">
            <w:pPr>
              <w:pStyle w:val="16"/>
            </w:pPr>
          </w:p>
        </w:tc>
        <w:tc>
          <w:tcPr>
            <w:tcW w:w="4535" w:type="dxa"/>
            <w:vAlign w:val="center"/>
          </w:tcPr>
          <w:p w14:paraId="24C2B7B6">
            <w:pPr>
              <w:pStyle w:val="16"/>
            </w:pPr>
          </w:p>
        </w:tc>
        <w:tc>
          <w:tcPr>
            <w:tcW w:w="2551" w:type="dxa"/>
            <w:vAlign w:val="center"/>
          </w:tcPr>
          <w:p w14:paraId="4E75ED0A">
            <w:pPr>
              <w:pStyle w:val="15"/>
            </w:pPr>
          </w:p>
        </w:tc>
        <w:tc>
          <w:tcPr>
            <w:tcW w:w="2551" w:type="dxa"/>
            <w:vAlign w:val="center"/>
          </w:tcPr>
          <w:p w14:paraId="02723DE8">
            <w:pPr>
              <w:pStyle w:val="15"/>
            </w:pPr>
          </w:p>
        </w:tc>
        <w:tc>
          <w:tcPr>
            <w:tcW w:w="2551" w:type="dxa"/>
            <w:vAlign w:val="center"/>
          </w:tcPr>
          <w:p w14:paraId="04186475">
            <w:pPr>
              <w:pStyle w:val="15"/>
            </w:pPr>
          </w:p>
        </w:tc>
      </w:tr>
    </w:tbl>
    <w:p w14:paraId="6F628173">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B919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6E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E909538">
            <w:pPr>
              <w:pStyle w:val="13"/>
            </w:pPr>
            <w:r>
              <w:t>360650石家庄市藁城区九门回族乡中心校</w:t>
            </w:r>
          </w:p>
        </w:tc>
        <w:tc>
          <w:tcPr>
            <w:tcW w:w="2381" w:type="dxa"/>
            <w:tcBorders>
              <w:top w:val="single" w:color="FFFFFF" w:sz="6" w:space="0"/>
              <w:left w:val="single" w:color="FFFFFF" w:sz="6" w:space="0"/>
              <w:right w:val="single" w:color="FFFFFF" w:sz="6" w:space="0"/>
            </w:tcBorders>
            <w:vAlign w:val="center"/>
          </w:tcPr>
          <w:p w14:paraId="56521176">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04ED00EE">
            <w:pPr>
              <w:pStyle w:val="11"/>
            </w:pPr>
            <w:r>
              <w:t>单位：万元</w:t>
            </w:r>
          </w:p>
        </w:tc>
      </w:tr>
      <w:tr w14:paraId="01DE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C2441">
            <w:pPr>
              <w:pStyle w:val="14"/>
            </w:pPr>
            <w:r>
              <w:t>序号</w:t>
            </w:r>
          </w:p>
        </w:tc>
        <w:tc>
          <w:tcPr>
            <w:tcW w:w="3798" w:type="dxa"/>
            <w:vMerge w:val="restart"/>
            <w:vAlign w:val="center"/>
          </w:tcPr>
          <w:p w14:paraId="237002BC">
            <w:pPr>
              <w:pStyle w:val="14"/>
            </w:pPr>
            <w:r>
              <w:t>项  目</w:t>
            </w:r>
          </w:p>
        </w:tc>
        <w:tc>
          <w:tcPr>
            <w:tcW w:w="9524" w:type="dxa"/>
            <w:gridSpan w:val="4"/>
            <w:vAlign w:val="center"/>
          </w:tcPr>
          <w:p w14:paraId="2D97EFDD">
            <w:pPr>
              <w:pStyle w:val="14"/>
            </w:pPr>
            <w:r>
              <w:t>资 金 性 质</w:t>
            </w:r>
          </w:p>
        </w:tc>
      </w:tr>
      <w:tr w14:paraId="716C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D20CC9"/>
        </w:tc>
        <w:tc>
          <w:tcPr>
            <w:tcW w:w="3798" w:type="dxa"/>
            <w:vMerge w:val="continue"/>
          </w:tcPr>
          <w:p w14:paraId="11FEE199"/>
        </w:tc>
        <w:tc>
          <w:tcPr>
            <w:tcW w:w="2381" w:type="dxa"/>
            <w:vAlign w:val="center"/>
          </w:tcPr>
          <w:p w14:paraId="16E2C437">
            <w:pPr>
              <w:pStyle w:val="14"/>
            </w:pPr>
            <w:r>
              <w:t>合计</w:t>
            </w:r>
          </w:p>
        </w:tc>
        <w:tc>
          <w:tcPr>
            <w:tcW w:w="2381" w:type="dxa"/>
            <w:vAlign w:val="center"/>
          </w:tcPr>
          <w:p w14:paraId="4BAC9DB4">
            <w:pPr>
              <w:pStyle w:val="14"/>
            </w:pPr>
            <w:r>
              <w:t>一般公共预算              财政拨款</w:t>
            </w:r>
          </w:p>
        </w:tc>
        <w:tc>
          <w:tcPr>
            <w:tcW w:w="2381" w:type="dxa"/>
            <w:vAlign w:val="center"/>
          </w:tcPr>
          <w:p w14:paraId="6B8A1118">
            <w:pPr>
              <w:pStyle w:val="14"/>
            </w:pPr>
            <w:r>
              <w:t>政府性基金                  预算拨款</w:t>
            </w:r>
          </w:p>
        </w:tc>
        <w:tc>
          <w:tcPr>
            <w:tcW w:w="2381" w:type="dxa"/>
            <w:vAlign w:val="center"/>
          </w:tcPr>
          <w:p w14:paraId="42AB23EC">
            <w:pPr>
              <w:pStyle w:val="14"/>
            </w:pPr>
            <w:r>
              <w:t>国有资本经营              预算财政拨款</w:t>
            </w:r>
          </w:p>
        </w:tc>
      </w:tr>
      <w:tr w14:paraId="0F1F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2964DF">
            <w:pPr>
              <w:pStyle w:val="14"/>
            </w:pPr>
            <w:r>
              <w:t>栏次</w:t>
            </w:r>
          </w:p>
        </w:tc>
        <w:tc>
          <w:tcPr>
            <w:tcW w:w="3798" w:type="dxa"/>
            <w:vAlign w:val="center"/>
          </w:tcPr>
          <w:p w14:paraId="50C5E7AC">
            <w:pPr>
              <w:pStyle w:val="14"/>
            </w:pPr>
            <w:r>
              <w:t>1</w:t>
            </w:r>
          </w:p>
        </w:tc>
        <w:tc>
          <w:tcPr>
            <w:tcW w:w="2381" w:type="dxa"/>
            <w:vAlign w:val="center"/>
          </w:tcPr>
          <w:p w14:paraId="4AA43CE8">
            <w:pPr>
              <w:pStyle w:val="14"/>
            </w:pPr>
            <w:r>
              <w:t>2</w:t>
            </w:r>
          </w:p>
        </w:tc>
        <w:tc>
          <w:tcPr>
            <w:tcW w:w="2381" w:type="dxa"/>
            <w:vAlign w:val="center"/>
          </w:tcPr>
          <w:p w14:paraId="2DD3C9DF">
            <w:pPr>
              <w:pStyle w:val="14"/>
            </w:pPr>
            <w:r>
              <w:t>3</w:t>
            </w:r>
          </w:p>
        </w:tc>
        <w:tc>
          <w:tcPr>
            <w:tcW w:w="2381" w:type="dxa"/>
            <w:vAlign w:val="center"/>
          </w:tcPr>
          <w:p w14:paraId="39E1F402">
            <w:pPr>
              <w:pStyle w:val="14"/>
            </w:pPr>
            <w:r>
              <w:t>4</w:t>
            </w:r>
          </w:p>
        </w:tc>
        <w:tc>
          <w:tcPr>
            <w:tcW w:w="2381" w:type="dxa"/>
            <w:vAlign w:val="center"/>
          </w:tcPr>
          <w:p w14:paraId="30491904">
            <w:pPr>
              <w:pStyle w:val="14"/>
            </w:pPr>
            <w:r>
              <w:t>5</w:t>
            </w:r>
          </w:p>
        </w:tc>
      </w:tr>
      <w:tr w14:paraId="407C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8C2C20">
            <w:pPr>
              <w:pStyle w:val="17"/>
            </w:pPr>
          </w:p>
        </w:tc>
        <w:tc>
          <w:tcPr>
            <w:tcW w:w="3798" w:type="dxa"/>
            <w:vAlign w:val="center"/>
          </w:tcPr>
          <w:p w14:paraId="3950C36F">
            <w:pPr>
              <w:pStyle w:val="16"/>
            </w:pPr>
          </w:p>
        </w:tc>
        <w:tc>
          <w:tcPr>
            <w:tcW w:w="2381" w:type="dxa"/>
            <w:vAlign w:val="center"/>
          </w:tcPr>
          <w:p w14:paraId="7013E170">
            <w:pPr>
              <w:pStyle w:val="15"/>
            </w:pPr>
          </w:p>
        </w:tc>
        <w:tc>
          <w:tcPr>
            <w:tcW w:w="2381" w:type="dxa"/>
            <w:vAlign w:val="center"/>
          </w:tcPr>
          <w:p w14:paraId="46942F04">
            <w:pPr>
              <w:pStyle w:val="15"/>
            </w:pPr>
          </w:p>
        </w:tc>
        <w:tc>
          <w:tcPr>
            <w:tcW w:w="2381" w:type="dxa"/>
            <w:vAlign w:val="center"/>
          </w:tcPr>
          <w:p w14:paraId="458B3123">
            <w:pPr>
              <w:pStyle w:val="15"/>
            </w:pPr>
          </w:p>
        </w:tc>
        <w:tc>
          <w:tcPr>
            <w:tcW w:w="2381" w:type="dxa"/>
            <w:vAlign w:val="center"/>
          </w:tcPr>
          <w:p w14:paraId="3BFA0787">
            <w:pPr>
              <w:pStyle w:val="15"/>
            </w:pPr>
          </w:p>
        </w:tc>
      </w:tr>
    </w:tbl>
    <w:p w14:paraId="17DC40C3">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B9D644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石家庄市藁城区九门回族乡中心校2023年单位预算信息公开情况说明</w:t>
      </w:r>
    </w:p>
    <w:p w14:paraId="49922A7F">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按照《预算法》、《地方预决算公开操作规程》和《关于进一步推进预算公开工作的实施意见》规定，现将石家庄市藁城区九门回族乡中心校2023年单位预算公开如下：</w:t>
      </w:r>
    </w:p>
    <w:p w14:paraId="71BDB791">
      <w:pPr>
        <w:spacing w:before="10" w:after="10" w:line="240" w:lineRule="auto"/>
        <w:ind w:firstLine="640"/>
        <w:jc w:val="left"/>
        <w:outlineLvl w:val="5"/>
      </w:pPr>
      <w:r>
        <w:rPr>
          <w:rFonts w:ascii="黑体" w:hAnsi="黑体" w:eastAsia="黑体" w:cs="黑体"/>
          <w:color w:val="000000"/>
          <w:sz w:val="32"/>
        </w:rPr>
        <w:t>一、单位职责及机构设置情况</w:t>
      </w:r>
    </w:p>
    <w:p w14:paraId="3162FB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FAAF56">
      <w:pPr>
        <w:pStyle w:val="29"/>
      </w:pPr>
      <w:r>
        <w:t>学前教育：</w:t>
      </w:r>
    </w:p>
    <w:p w14:paraId="7C6CD3C4">
      <w:pPr>
        <w:pStyle w:val="29"/>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14:paraId="64917B75">
      <w:pPr>
        <w:pStyle w:val="29"/>
      </w:pPr>
    </w:p>
    <w:p w14:paraId="3C048E7B">
      <w:pPr>
        <w:pStyle w:val="29"/>
      </w:pPr>
      <w:r>
        <w:t>义务教育：</w:t>
      </w:r>
    </w:p>
    <w:p w14:paraId="71707F96">
      <w:pPr>
        <w:pStyle w:val="29"/>
      </w:pPr>
      <w:r>
        <w:t>以农村教育为重点，推进义务教育均衡发展，建立中小学校舍安全保障机制，改善薄弱学校办学条件，促进公共教育资源向农村和经济欠发达地区倾斜。</w:t>
      </w:r>
      <w:r>
        <w:tab/>
      </w:r>
      <w:r>
        <w:t>提高义务教育公用经费保障水平，改善办学条件，均衡配置基础教育资源，缩小城乡、区域、校际之间办学差距，落实学生资助政策。</w:t>
      </w:r>
    </w:p>
    <w:p w14:paraId="6FDD24E0">
      <w:pPr>
        <w:pStyle w:val="29"/>
      </w:pPr>
    </w:p>
    <w:p w14:paraId="473D366D">
      <w:pPr>
        <w:pStyle w:val="29"/>
      </w:pPr>
      <w:r>
        <w:t>成人教育：</w:t>
      </w:r>
    </w:p>
    <w:p w14:paraId="3445C691">
      <w:pPr>
        <w:pStyle w:val="29"/>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14:paraId="4DDDCF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0EE24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1E6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F432FE">
            <w:pPr>
              <w:pStyle w:val="14"/>
            </w:pPr>
            <w:r>
              <w:t>单位名称</w:t>
            </w:r>
          </w:p>
        </w:tc>
        <w:tc>
          <w:tcPr>
            <w:tcW w:w="1843" w:type="dxa"/>
            <w:vAlign w:val="center"/>
          </w:tcPr>
          <w:p w14:paraId="2AA2E109">
            <w:pPr>
              <w:pStyle w:val="14"/>
            </w:pPr>
            <w:r>
              <w:t>单位性质</w:t>
            </w:r>
          </w:p>
        </w:tc>
        <w:tc>
          <w:tcPr>
            <w:tcW w:w="2126" w:type="dxa"/>
            <w:vAlign w:val="center"/>
          </w:tcPr>
          <w:p w14:paraId="76A8B00A">
            <w:pPr>
              <w:pStyle w:val="14"/>
            </w:pPr>
            <w:r>
              <w:t>单位规格</w:t>
            </w:r>
          </w:p>
        </w:tc>
        <w:tc>
          <w:tcPr>
            <w:tcW w:w="3827" w:type="dxa"/>
            <w:vAlign w:val="center"/>
          </w:tcPr>
          <w:p w14:paraId="43C18BFE">
            <w:pPr>
              <w:pStyle w:val="14"/>
            </w:pPr>
            <w:r>
              <w:t>经费保障形式</w:t>
            </w:r>
          </w:p>
        </w:tc>
      </w:tr>
      <w:tr w14:paraId="6C02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5E9709">
            <w:pPr>
              <w:pStyle w:val="16"/>
            </w:pPr>
            <w:r>
              <w:t>石家庄市藁城区九门回族乡中心校</w:t>
            </w:r>
          </w:p>
        </w:tc>
        <w:tc>
          <w:tcPr>
            <w:tcW w:w="1843" w:type="dxa"/>
            <w:vAlign w:val="center"/>
          </w:tcPr>
          <w:p w14:paraId="51C777BC">
            <w:pPr>
              <w:pStyle w:val="17"/>
            </w:pPr>
            <w:r>
              <w:t>事业</w:t>
            </w:r>
          </w:p>
        </w:tc>
        <w:tc>
          <w:tcPr>
            <w:tcW w:w="2126" w:type="dxa"/>
            <w:vAlign w:val="center"/>
          </w:tcPr>
          <w:p w14:paraId="25A86614">
            <w:pPr>
              <w:pStyle w:val="17"/>
            </w:pPr>
            <w:r>
              <w:t>未定行政级别</w:t>
            </w:r>
          </w:p>
        </w:tc>
        <w:tc>
          <w:tcPr>
            <w:tcW w:w="3827" w:type="dxa"/>
            <w:vAlign w:val="center"/>
          </w:tcPr>
          <w:p w14:paraId="2ADCFA7E">
            <w:pPr>
              <w:pStyle w:val="17"/>
            </w:pPr>
            <w:r>
              <w:t>财政性资金基本保证</w:t>
            </w:r>
          </w:p>
        </w:tc>
      </w:tr>
    </w:tbl>
    <w:p w14:paraId="6DDFC8F7">
      <w:pPr>
        <w:spacing w:before="10" w:after="10" w:line="240" w:lineRule="auto"/>
        <w:ind w:firstLine="640"/>
        <w:jc w:val="left"/>
        <w:outlineLvl w:val="5"/>
      </w:pPr>
      <w:r>
        <w:rPr>
          <w:rFonts w:ascii="黑体" w:hAnsi="黑体" w:eastAsia="黑体" w:cs="黑体"/>
          <w:color w:val="000000"/>
          <w:sz w:val="32"/>
        </w:rPr>
        <w:t>二、单位预算安排的总体情况</w:t>
      </w:r>
    </w:p>
    <w:p w14:paraId="5CCFF649">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14:paraId="12A91C58">
      <w:pPr>
        <w:pStyle w:val="30"/>
      </w:pPr>
      <w:r>
        <w:t>1、收入说明</w:t>
      </w:r>
    </w:p>
    <w:p w14:paraId="5327A22B">
      <w:pPr>
        <w:pStyle w:val="30"/>
      </w:pPr>
      <w:r>
        <w:t>反映本单位当年全部收入。2023年预算收入7583.44万元，其中：一般公共预算收入7567.04万元，基金预算收入0万元，财政专户核拨收入0万元，其他来源收入16.4万元。</w:t>
      </w:r>
    </w:p>
    <w:p w14:paraId="053CC22C">
      <w:pPr>
        <w:pStyle w:val="30"/>
      </w:pPr>
      <w:r>
        <w:t>2、支出说明</w:t>
      </w:r>
    </w:p>
    <w:p w14:paraId="24BB36E5">
      <w:pPr>
        <w:pStyle w:val="30"/>
      </w:pPr>
      <w:r>
        <w:t>收支预算总表支出栏、基本支出表、项目支出表按经济分类和支出功能分类科目编制，反映本单位预算中支出预算的总体情况。2022年单位支出预算为7583.44万元，其中基本支出6359.22元，包括人员经费6359.22万元和日常公用经费0万元；项目支出1224.22万元，主要为商品服务支出1075.09万元，成人教育支出5.7万元，进修及培训支出6.06万元，资本性支出69.08万元，教育费附加安排的支出68.29万元，其他支出0万元。</w:t>
      </w:r>
    </w:p>
    <w:p w14:paraId="36D36AB5">
      <w:pPr>
        <w:pStyle w:val="30"/>
      </w:pPr>
      <w:r>
        <w:t>3、比上年增减情况</w:t>
      </w:r>
    </w:p>
    <w:p w14:paraId="0F1A2BC2">
      <w:pPr>
        <w:pStyle w:val="30"/>
      </w:pPr>
      <w:r>
        <w:t>2023年</w:t>
      </w:r>
      <w:r>
        <w:rPr>
          <w:rFonts w:hint="eastAsia"/>
          <w:lang w:eastAsia="zh-CN"/>
        </w:rPr>
        <w:t>单位</w:t>
      </w:r>
      <w:r>
        <w:t>预算收支安排7583.44万元，较2022年增加684.26万元，其中：基本支出增加563.17万元，主要是人员增加，相应增加人员经费；项目支出增加121.09万元，主要是办公用房修缮及基础设施改造资金；其他支出无增减变化。</w:t>
      </w:r>
    </w:p>
    <w:p w14:paraId="542DC86F">
      <w:pPr>
        <w:spacing w:before="10" w:after="10" w:line="240" w:lineRule="auto"/>
        <w:ind w:firstLine="640"/>
        <w:jc w:val="left"/>
        <w:outlineLvl w:val="5"/>
      </w:pPr>
      <w:r>
        <w:rPr>
          <w:rFonts w:ascii="黑体" w:hAnsi="黑体" w:eastAsia="黑体" w:cs="黑体"/>
          <w:color w:val="000000"/>
          <w:sz w:val="32"/>
        </w:rPr>
        <w:t>三、机关运行经费安排情况</w:t>
      </w:r>
    </w:p>
    <w:p w14:paraId="30B33A77">
      <w:pPr>
        <w:pStyle w:val="31"/>
      </w:pPr>
      <w:r>
        <w:t>2023年，我单位机关运行经费共计安排0万元。</w:t>
      </w:r>
    </w:p>
    <w:p w14:paraId="260E12A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D22DF3">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1D0158E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25657AB">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9777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ED1A5C">
            <w:pPr>
              <w:pStyle w:val="14"/>
            </w:pPr>
            <w:r>
              <w:t>绩效目标</w:t>
            </w:r>
          </w:p>
        </w:tc>
        <w:tc>
          <w:tcPr>
            <w:tcW w:w="12756" w:type="dxa"/>
            <w:tcBorders>
              <w:bottom w:val="single" w:color="FFFFFF" w:sz="6" w:space="0"/>
            </w:tcBorders>
            <w:vAlign w:val="center"/>
          </w:tcPr>
          <w:p w14:paraId="3DA2C98F">
            <w:pPr>
              <w:pStyle w:val="16"/>
            </w:pPr>
            <w:r>
              <w:t>1.针对社区内不同教育对象，开展公民素养、人文艺术、科学技术、活动，传承地方特色文化，满足社区居民多样化的学习需求职业技能、早期教育、养生保健、生活休闲等教育。丰富人民群众社区文化生活。</w:t>
            </w:r>
          </w:p>
        </w:tc>
      </w:tr>
    </w:tbl>
    <w:p w14:paraId="47D449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44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F61B6D">
            <w:pPr>
              <w:pStyle w:val="14"/>
            </w:pPr>
            <w:r>
              <w:t>一级指标</w:t>
            </w:r>
          </w:p>
        </w:tc>
        <w:tc>
          <w:tcPr>
            <w:tcW w:w="2268" w:type="dxa"/>
            <w:vAlign w:val="center"/>
          </w:tcPr>
          <w:p w14:paraId="63C052CE">
            <w:pPr>
              <w:pStyle w:val="14"/>
            </w:pPr>
            <w:r>
              <w:t>二级指标</w:t>
            </w:r>
          </w:p>
        </w:tc>
        <w:tc>
          <w:tcPr>
            <w:tcW w:w="2835" w:type="dxa"/>
            <w:vAlign w:val="center"/>
          </w:tcPr>
          <w:p w14:paraId="27268F1C">
            <w:pPr>
              <w:pStyle w:val="14"/>
            </w:pPr>
            <w:r>
              <w:t>三级指标</w:t>
            </w:r>
          </w:p>
        </w:tc>
        <w:tc>
          <w:tcPr>
            <w:tcW w:w="2835" w:type="dxa"/>
            <w:vAlign w:val="center"/>
          </w:tcPr>
          <w:p w14:paraId="7683606D">
            <w:pPr>
              <w:pStyle w:val="14"/>
            </w:pPr>
            <w:r>
              <w:t>绩效指标描述</w:t>
            </w:r>
          </w:p>
        </w:tc>
        <w:tc>
          <w:tcPr>
            <w:tcW w:w="2551" w:type="dxa"/>
            <w:vAlign w:val="center"/>
          </w:tcPr>
          <w:p w14:paraId="55D146A2">
            <w:pPr>
              <w:pStyle w:val="14"/>
            </w:pPr>
            <w:r>
              <w:t>指标值</w:t>
            </w:r>
          </w:p>
        </w:tc>
        <w:tc>
          <w:tcPr>
            <w:tcW w:w="2268" w:type="dxa"/>
            <w:vAlign w:val="center"/>
          </w:tcPr>
          <w:p w14:paraId="31D95577">
            <w:pPr>
              <w:pStyle w:val="14"/>
            </w:pPr>
            <w:r>
              <w:t>指标值确定依据</w:t>
            </w:r>
          </w:p>
        </w:tc>
      </w:tr>
      <w:tr w14:paraId="5CFF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C07248">
            <w:pPr>
              <w:pStyle w:val="17"/>
            </w:pPr>
            <w:r>
              <w:t>产出指标</w:t>
            </w:r>
          </w:p>
        </w:tc>
        <w:tc>
          <w:tcPr>
            <w:tcW w:w="2268" w:type="dxa"/>
            <w:vAlign w:val="center"/>
          </w:tcPr>
          <w:p w14:paraId="7CAF87FC">
            <w:pPr>
              <w:pStyle w:val="16"/>
            </w:pPr>
            <w:r>
              <w:t>数量指标</w:t>
            </w:r>
          </w:p>
        </w:tc>
        <w:tc>
          <w:tcPr>
            <w:tcW w:w="2835" w:type="dxa"/>
            <w:vAlign w:val="center"/>
          </w:tcPr>
          <w:p w14:paraId="2024D8F8">
            <w:pPr>
              <w:pStyle w:val="16"/>
            </w:pPr>
            <w:r>
              <w:t>活动参加人次</w:t>
            </w:r>
          </w:p>
        </w:tc>
        <w:tc>
          <w:tcPr>
            <w:tcW w:w="2835" w:type="dxa"/>
            <w:vAlign w:val="center"/>
          </w:tcPr>
          <w:p w14:paraId="5F7D8F87">
            <w:pPr>
              <w:pStyle w:val="16"/>
            </w:pPr>
            <w:r>
              <w:t>所有参加活动参加人次总和</w:t>
            </w:r>
          </w:p>
        </w:tc>
        <w:tc>
          <w:tcPr>
            <w:tcW w:w="2551" w:type="dxa"/>
            <w:vAlign w:val="center"/>
          </w:tcPr>
          <w:p w14:paraId="71D50789">
            <w:pPr>
              <w:pStyle w:val="16"/>
            </w:pPr>
            <w:r>
              <w:t>≥300人</w:t>
            </w:r>
          </w:p>
        </w:tc>
        <w:tc>
          <w:tcPr>
            <w:tcW w:w="2268" w:type="dxa"/>
            <w:vAlign w:val="center"/>
          </w:tcPr>
          <w:p w14:paraId="6DDD7996">
            <w:pPr>
              <w:pStyle w:val="16"/>
            </w:pPr>
            <w:r>
              <w:t>年度工作计划</w:t>
            </w:r>
          </w:p>
        </w:tc>
      </w:tr>
      <w:tr w14:paraId="0743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387EA"/>
        </w:tc>
        <w:tc>
          <w:tcPr>
            <w:tcW w:w="2268" w:type="dxa"/>
            <w:vAlign w:val="center"/>
          </w:tcPr>
          <w:p w14:paraId="07A14B50">
            <w:pPr>
              <w:pStyle w:val="16"/>
            </w:pPr>
            <w:r>
              <w:t>质量指标</w:t>
            </w:r>
          </w:p>
        </w:tc>
        <w:tc>
          <w:tcPr>
            <w:tcW w:w="2835" w:type="dxa"/>
            <w:vAlign w:val="center"/>
          </w:tcPr>
          <w:p w14:paraId="7415ABE5">
            <w:pPr>
              <w:pStyle w:val="16"/>
            </w:pPr>
            <w:r>
              <w:t>活动开展合格率</w:t>
            </w:r>
          </w:p>
        </w:tc>
        <w:tc>
          <w:tcPr>
            <w:tcW w:w="2835" w:type="dxa"/>
            <w:vAlign w:val="center"/>
          </w:tcPr>
          <w:p w14:paraId="443011D6">
            <w:pPr>
              <w:pStyle w:val="16"/>
            </w:pPr>
            <w:r>
              <w:t>成功开展活动情况</w:t>
            </w:r>
          </w:p>
        </w:tc>
        <w:tc>
          <w:tcPr>
            <w:tcW w:w="2551" w:type="dxa"/>
            <w:vAlign w:val="center"/>
          </w:tcPr>
          <w:p w14:paraId="3AE26172">
            <w:pPr>
              <w:pStyle w:val="16"/>
            </w:pPr>
            <w:r>
              <w:t>≥95%</w:t>
            </w:r>
          </w:p>
        </w:tc>
        <w:tc>
          <w:tcPr>
            <w:tcW w:w="2268" w:type="dxa"/>
            <w:vAlign w:val="center"/>
          </w:tcPr>
          <w:p w14:paraId="7D584E63">
            <w:pPr>
              <w:pStyle w:val="16"/>
            </w:pPr>
            <w:r>
              <w:t>年度工作计划</w:t>
            </w:r>
          </w:p>
        </w:tc>
      </w:tr>
      <w:tr w14:paraId="5970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BD93A"/>
        </w:tc>
        <w:tc>
          <w:tcPr>
            <w:tcW w:w="2268" w:type="dxa"/>
            <w:vAlign w:val="center"/>
          </w:tcPr>
          <w:p w14:paraId="2F3A68FC">
            <w:pPr>
              <w:pStyle w:val="16"/>
            </w:pPr>
            <w:r>
              <w:t>时效指标</w:t>
            </w:r>
          </w:p>
        </w:tc>
        <w:tc>
          <w:tcPr>
            <w:tcW w:w="2835" w:type="dxa"/>
            <w:vAlign w:val="center"/>
          </w:tcPr>
          <w:p w14:paraId="76D3F079">
            <w:pPr>
              <w:pStyle w:val="16"/>
            </w:pPr>
            <w:r>
              <w:t>活动开展及时率</w:t>
            </w:r>
          </w:p>
        </w:tc>
        <w:tc>
          <w:tcPr>
            <w:tcW w:w="2835" w:type="dxa"/>
            <w:vAlign w:val="center"/>
          </w:tcPr>
          <w:p w14:paraId="09A1E0D2">
            <w:pPr>
              <w:pStyle w:val="16"/>
            </w:pPr>
            <w:r>
              <w:t>能按时间安排及时开展活动</w:t>
            </w:r>
          </w:p>
        </w:tc>
        <w:tc>
          <w:tcPr>
            <w:tcW w:w="2551" w:type="dxa"/>
            <w:vAlign w:val="center"/>
          </w:tcPr>
          <w:p w14:paraId="06D4E56F">
            <w:pPr>
              <w:pStyle w:val="16"/>
            </w:pPr>
            <w:r>
              <w:t>≥95%</w:t>
            </w:r>
          </w:p>
        </w:tc>
        <w:tc>
          <w:tcPr>
            <w:tcW w:w="2268" w:type="dxa"/>
            <w:vAlign w:val="center"/>
          </w:tcPr>
          <w:p w14:paraId="160F8078">
            <w:pPr>
              <w:pStyle w:val="16"/>
            </w:pPr>
            <w:r>
              <w:t>年度工作计划</w:t>
            </w:r>
          </w:p>
        </w:tc>
      </w:tr>
      <w:tr w14:paraId="281E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16872"/>
        </w:tc>
        <w:tc>
          <w:tcPr>
            <w:tcW w:w="2268" w:type="dxa"/>
            <w:vAlign w:val="center"/>
          </w:tcPr>
          <w:p w14:paraId="427A6558">
            <w:pPr>
              <w:pStyle w:val="16"/>
            </w:pPr>
            <w:r>
              <w:t>成本指标</w:t>
            </w:r>
          </w:p>
        </w:tc>
        <w:tc>
          <w:tcPr>
            <w:tcW w:w="2835" w:type="dxa"/>
            <w:vAlign w:val="center"/>
          </w:tcPr>
          <w:p w14:paraId="7922FA8D">
            <w:pPr>
              <w:pStyle w:val="16"/>
            </w:pPr>
            <w:r>
              <w:t>预算控制数</w:t>
            </w:r>
          </w:p>
        </w:tc>
        <w:tc>
          <w:tcPr>
            <w:tcW w:w="2835" w:type="dxa"/>
            <w:vAlign w:val="center"/>
          </w:tcPr>
          <w:p w14:paraId="2787F40A">
            <w:pPr>
              <w:pStyle w:val="16"/>
            </w:pPr>
            <w:r>
              <w:t>不超预算控制数</w:t>
            </w:r>
          </w:p>
        </w:tc>
        <w:tc>
          <w:tcPr>
            <w:tcW w:w="2551" w:type="dxa"/>
            <w:vAlign w:val="center"/>
          </w:tcPr>
          <w:p w14:paraId="31F8168B">
            <w:pPr>
              <w:pStyle w:val="16"/>
            </w:pPr>
            <w:r>
              <w:t>≤5.7万元</w:t>
            </w:r>
          </w:p>
        </w:tc>
        <w:tc>
          <w:tcPr>
            <w:tcW w:w="2268" w:type="dxa"/>
            <w:vAlign w:val="center"/>
          </w:tcPr>
          <w:p w14:paraId="0833149B">
            <w:pPr>
              <w:pStyle w:val="16"/>
            </w:pPr>
            <w:r>
              <w:t>预算文件</w:t>
            </w:r>
          </w:p>
        </w:tc>
      </w:tr>
      <w:tr w14:paraId="7FC7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9C1605">
            <w:pPr>
              <w:pStyle w:val="17"/>
            </w:pPr>
            <w:r>
              <w:t>效益指标</w:t>
            </w:r>
          </w:p>
        </w:tc>
        <w:tc>
          <w:tcPr>
            <w:tcW w:w="2268" w:type="dxa"/>
            <w:vAlign w:val="center"/>
          </w:tcPr>
          <w:p w14:paraId="54B28064">
            <w:pPr>
              <w:pStyle w:val="16"/>
            </w:pPr>
            <w:r>
              <w:t>社会效益指标</w:t>
            </w:r>
          </w:p>
        </w:tc>
        <w:tc>
          <w:tcPr>
            <w:tcW w:w="2835" w:type="dxa"/>
            <w:vAlign w:val="center"/>
          </w:tcPr>
          <w:p w14:paraId="10F485A4">
            <w:pPr>
              <w:pStyle w:val="16"/>
            </w:pPr>
            <w:r>
              <w:t>促进社会和谐</w:t>
            </w:r>
          </w:p>
        </w:tc>
        <w:tc>
          <w:tcPr>
            <w:tcW w:w="2835" w:type="dxa"/>
            <w:vAlign w:val="center"/>
          </w:tcPr>
          <w:p w14:paraId="406FC672">
            <w:pPr>
              <w:pStyle w:val="16"/>
            </w:pPr>
            <w:r>
              <w:t>提升了居民素质、技能及生活质量</w:t>
            </w:r>
          </w:p>
        </w:tc>
        <w:tc>
          <w:tcPr>
            <w:tcW w:w="2551" w:type="dxa"/>
            <w:vAlign w:val="center"/>
          </w:tcPr>
          <w:p w14:paraId="4D974775">
            <w:pPr>
              <w:pStyle w:val="16"/>
            </w:pPr>
            <w:r>
              <w:t>明显提升</w:t>
            </w:r>
          </w:p>
        </w:tc>
        <w:tc>
          <w:tcPr>
            <w:tcW w:w="2268" w:type="dxa"/>
            <w:vAlign w:val="center"/>
          </w:tcPr>
          <w:p w14:paraId="6317C1C1">
            <w:pPr>
              <w:pStyle w:val="16"/>
            </w:pPr>
            <w:r>
              <w:t>年度工作计划</w:t>
            </w:r>
          </w:p>
        </w:tc>
      </w:tr>
      <w:tr w14:paraId="4244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36AA68">
            <w:pPr>
              <w:pStyle w:val="17"/>
            </w:pPr>
            <w:r>
              <w:t>满意度指标</w:t>
            </w:r>
          </w:p>
        </w:tc>
        <w:tc>
          <w:tcPr>
            <w:tcW w:w="2268" w:type="dxa"/>
            <w:vAlign w:val="center"/>
          </w:tcPr>
          <w:p w14:paraId="14BCB76C">
            <w:pPr>
              <w:pStyle w:val="16"/>
            </w:pPr>
            <w:r>
              <w:t>服务对象满意度指标</w:t>
            </w:r>
          </w:p>
        </w:tc>
        <w:tc>
          <w:tcPr>
            <w:tcW w:w="2835" w:type="dxa"/>
            <w:vAlign w:val="center"/>
          </w:tcPr>
          <w:p w14:paraId="06B0C0FE">
            <w:pPr>
              <w:pStyle w:val="16"/>
            </w:pPr>
            <w:r>
              <w:t>社会公众教育满意度</w:t>
            </w:r>
          </w:p>
        </w:tc>
        <w:tc>
          <w:tcPr>
            <w:tcW w:w="2835" w:type="dxa"/>
            <w:vAlign w:val="center"/>
          </w:tcPr>
          <w:p w14:paraId="40F564DD">
            <w:pPr>
              <w:pStyle w:val="16"/>
            </w:pPr>
            <w:r>
              <w:t>社区内群众满意度</w:t>
            </w:r>
          </w:p>
        </w:tc>
        <w:tc>
          <w:tcPr>
            <w:tcW w:w="2551" w:type="dxa"/>
            <w:vAlign w:val="center"/>
          </w:tcPr>
          <w:p w14:paraId="0A5893DE">
            <w:pPr>
              <w:pStyle w:val="16"/>
            </w:pPr>
            <w:r>
              <w:t>≥90%</w:t>
            </w:r>
          </w:p>
        </w:tc>
        <w:tc>
          <w:tcPr>
            <w:tcW w:w="2268" w:type="dxa"/>
            <w:vAlign w:val="center"/>
          </w:tcPr>
          <w:p w14:paraId="0495BFCC">
            <w:pPr>
              <w:pStyle w:val="16"/>
            </w:pPr>
            <w:r>
              <w:t>调查问卷</w:t>
            </w:r>
          </w:p>
        </w:tc>
      </w:tr>
    </w:tbl>
    <w:p w14:paraId="3DB7A59E">
      <w:pPr>
        <w:sectPr>
          <w:pgSz w:w="16840" w:h="11900" w:orient="landscape"/>
          <w:pgMar w:top="1361" w:right="1020" w:bottom="1134" w:left="1020" w:header="720" w:footer="720" w:gutter="0"/>
          <w:cols w:space="720" w:num="1"/>
        </w:sectPr>
      </w:pPr>
    </w:p>
    <w:p w14:paraId="26B0F00A">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C5D8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8133E1">
            <w:pPr>
              <w:pStyle w:val="14"/>
            </w:pPr>
            <w:r>
              <w:t>绩效目标</w:t>
            </w:r>
          </w:p>
        </w:tc>
        <w:tc>
          <w:tcPr>
            <w:tcW w:w="12756" w:type="dxa"/>
            <w:tcBorders>
              <w:bottom w:val="single" w:color="FFFFFF" w:sz="6" w:space="0"/>
            </w:tcBorders>
            <w:vAlign w:val="center"/>
          </w:tcPr>
          <w:p w14:paraId="261D433C">
            <w:pPr>
              <w:pStyle w:val="16"/>
            </w:pPr>
            <w:r>
              <w:t>1.通过开展党员教育培训，提升党员教育素养，用于征订党报党刊，购买学习笔记本、党徽、党建档案盒等。</w:t>
            </w:r>
          </w:p>
        </w:tc>
      </w:tr>
    </w:tbl>
    <w:p w14:paraId="34041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EB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247CBA">
            <w:pPr>
              <w:pStyle w:val="14"/>
            </w:pPr>
            <w:r>
              <w:t>一级指标</w:t>
            </w:r>
          </w:p>
        </w:tc>
        <w:tc>
          <w:tcPr>
            <w:tcW w:w="2268" w:type="dxa"/>
            <w:vAlign w:val="center"/>
          </w:tcPr>
          <w:p w14:paraId="47A2B6CA">
            <w:pPr>
              <w:pStyle w:val="14"/>
            </w:pPr>
            <w:r>
              <w:t>二级指标</w:t>
            </w:r>
          </w:p>
        </w:tc>
        <w:tc>
          <w:tcPr>
            <w:tcW w:w="2835" w:type="dxa"/>
            <w:vAlign w:val="center"/>
          </w:tcPr>
          <w:p w14:paraId="533C9B13">
            <w:pPr>
              <w:pStyle w:val="14"/>
            </w:pPr>
            <w:r>
              <w:t>三级指标</w:t>
            </w:r>
          </w:p>
        </w:tc>
        <w:tc>
          <w:tcPr>
            <w:tcW w:w="2835" w:type="dxa"/>
            <w:vAlign w:val="center"/>
          </w:tcPr>
          <w:p w14:paraId="601DAC51">
            <w:pPr>
              <w:pStyle w:val="14"/>
            </w:pPr>
            <w:r>
              <w:t>绩效指标描述</w:t>
            </w:r>
          </w:p>
        </w:tc>
        <w:tc>
          <w:tcPr>
            <w:tcW w:w="2551" w:type="dxa"/>
            <w:vAlign w:val="center"/>
          </w:tcPr>
          <w:p w14:paraId="6968E764">
            <w:pPr>
              <w:pStyle w:val="14"/>
            </w:pPr>
            <w:r>
              <w:t>指标值</w:t>
            </w:r>
          </w:p>
        </w:tc>
        <w:tc>
          <w:tcPr>
            <w:tcW w:w="2268" w:type="dxa"/>
            <w:vAlign w:val="center"/>
          </w:tcPr>
          <w:p w14:paraId="7C192797">
            <w:pPr>
              <w:pStyle w:val="14"/>
            </w:pPr>
            <w:r>
              <w:t>指标值确定依据</w:t>
            </w:r>
          </w:p>
        </w:tc>
      </w:tr>
      <w:tr w14:paraId="1D48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7AB7C5">
            <w:pPr>
              <w:pStyle w:val="17"/>
            </w:pPr>
            <w:r>
              <w:t>产出指标</w:t>
            </w:r>
          </w:p>
        </w:tc>
        <w:tc>
          <w:tcPr>
            <w:tcW w:w="2268" w:type="dxa"/>
            <w:vAlign w:val="center"/>
          </w:tcPr>
          <w:p w14:paraId="6BED8AD6">
            <w:pPr>
              <w:pStyle w:val="16"/>
            </w:pPr>
            <w:r>
              <w:t>数量指标</w:t>
            </w:r>
          </w:p>
        </w:tc>
        <w:tc>
          <w:tcPr>
            <w:tcW w:w="2835" w:type="dxa"/>
            <w:vAlign w:val="center"/>
          </w:tcPr>
          <w:p w14:paraId="4F58DE18">
            <w:pPr>
              <w:pStyle w:val="16"/>
            </w:pPr>
            <w:r>
              <w:t>受益党总支、支部数</w:t>
            </w:r>
          </w:p>
        </w:tc>
        <w:tc>
          <w:tcPr>
            <w:tcW w:w="2835" w:type="dxa"/>
            <w:vAlign w:val="center"/>
          </w:tcPr>
          <w:p w14:paraId="2A7D475D">
            <w:pPr>
              <w:pStyle w:val="16"/>
            </w:pPr>
            <w:r>
              <w:t>享受补助党总支、支部数</w:t>
            </w:r>
          </w:p>
        </w:tc>
        <w:tc>
          <w:tcPr>
            <w:tcW w:w="2551" w:type="dxa"/>
            <w:vAlign w:val="center"/>
          </w:tcPr>
          <w:p w14:paraId="21EB3EDE">
            <w:pPr>
              <w:pStyle w:val="16"/>
            </w:pPr>
            <w:r>
              <w:t>≥12个</w:t>
            </w:r>
          </w:p>
        </w:tc>
        <w:tc>
          <w:tcPr>
            <w:tcW w:w="2268" w:type="dxa"/>
            <w:vAlign w:val="center"/>
          </w:tcPr>
          <w:p w14:paraId="0042C495">
            <w:pPr>
              <w:pStyle w:val="16"/>
            </w:pPr>
            <w:r>
              <w:t>年度工作计划</w:t>
            </w:r>
          </w:p>
        </w:tc>
      </w:tr>
      <w:tr w14:paraId="7999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7C343C"/>
        </w:tc>
        <w:tc>
          <w:tcPr>
            <w:tcW w:w="2268" w:type="dxa"/>
            <w:vAlign w:val="center"/>
          </w:tcPr>
          <w:p w14:paraId="0420E7C4">
            <w:pPr>
              <w:pStyle w:val="16"/>
            </w:pPr>
            <w:r>
              <w:t>质量指标</w:t>
            </w:r>
          </w:p>
        </w:tc>
        <w:tc>
          <w:tcPr>
            <w:tcW w:w="2835" w:type="dxa"/>
            <w:vAlign w:val="center"/>
          </w:tcPr>
          <w:p w14:paraId="075EEFBC">
            <w:pPr>
              <w:pStyle w:val="16"/>
            </w:pPr>
            <w:r>
              <w:t>完成率</w:t>
            </w:r>
          </w:p>
        </w:tc>
        <w:tc>
          <w:tcPr>
            <w:tcW w:w="2835" w:type="dxa"/>
            <w:vAlign w:val="center"/>
          </w:tcPr>
          <w:p w14:paraId="30DC2C83">
            <w:pPr>
              <w:pStyle w:val="16"/>
            </w:pPr>
            <w:r>
              <w:t>实际完成占应完成比例</w:t>
            </w:r>
          </w:p>
        </w:tc>
        <w:tc>
          <w:tcPr>
            <w:tcW w:w="2551" w:type="dxa"/>
            <w:vAlign w:val="center"/>
          </w:tcPr>
          <w:p w14:paraId="3CFAC3F8">
            <w:pPr>
              <w:pStyle w:val="16"/>
            </w:pPr>
            <w:r>
              <w:t>≥90%</w:t>
            </w:r>
          </w:p>
        </w:tc>
        <w:tc>
          <w:tcPr>
            <w:tcW w:w="2268" w:type="dxa"/>
            <w:vAlign w:val="center"/>
          </w:tcPr>
          <w:p w14:paraId="75D15C2D">
            <w:pPr>
              <w:pStyle w:val="16"/>
            </w:pPr>
            <w:r>
              <w:t>年度工作计划</w:t>
            </w:r>
          </w:p>
        </w:tc>
      </w:tr>
      <w:tr w14:paraId="2D73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4FCD7"/>
        </w:tc>
        <w:tc>
          <w:tcPr>
            <w:tcW w:w="2268" w:type="dxa"/>
            <w:vAlign w:val="center"/>
          </w:tcPr>
          <w:p w14:paraId="22DB391A">
            <w:pPr>
              <w:pStyle w:val="16"/>
            </w:pPr>
            <w:r>
              <w:t>时效指标</w:t>
            </w:r>
          </w:p>
        </w:tc>
        <w:tc>
          <w:tcPr>
            <w:tcW w:w="2835" w:type="dxa"/>
            <w:vAlign w:val="center"/>
          </w:tcPr>
          <w:p w14:paraId="011B1E74">
            <w:pPr>
              <w:pStyle w:val="16"/>
            </w:pPr>
            <w:r>
              <w:t>资金发放完成时间</w:t>
            </w:r>
          </w:p>
        </w:tc>
        <w:tc>
          <w:tcPr>
            <w:tcW w:w="2835" w:type="dxa"/>
            <w:vAlign w:val="center"/>
          </w:tcPr>
          <w:p w14:paraId="165D0140">
            <w:pPr>
              <w:pStyle w:val="16"/>
            </w:pPr>
            <w:r>
              <w:t>资金发放完成时间</w:t>
            </w:r>
          </w:p>
        </w:tc>
        <w:tc>
          <w:tcPr>
            <w:tcW w:w="2551" w:type="dxa"/>
            <w:vAlign w:val="center"/>
          </w:tcPr>
          <w:p w14:paraId="694D84D8">
            <w:pPr>
              <w:pStyle w:val="16"/>
            </w:pPr>
            <w:r>
              <w:t>11月底完成</w:t>
            </w:r>
          </w:p>
        </w:tc>
        <w:tc>
          <w:tcPr>
            <w:tcW w:w="2268" w:type="dxa"/>
            <w:vAlign w:val="center"/>
          </w:tcPr>
          <w:p w14:paraId="3FDE0203">
            <w:pPr>
              <w:pStyle w:val="16"/>
            </w:pPr>
            <w:r>
              <w:t>年度工作计划</w:t>
            </w:r>
          </w:p>
        </w:tc>
      </w:tr>
      <w:tr w14:paraId="46F9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F48BD"/>
        </w:tc>
        <w:tc>
          <w:tcPr>
            <w:tcW w:w="2268" w:type="dxa"/>
            <w:vAlign w:val="center"/>
          </w:tcPr>
          <w:p w14:paraId="794433F9">
            <w:pPr>
              <w:pStyle w:val="16"/>
            </w:pPr>
            <w:r>
              <w:t>成本指标</w:t>
            </w:r>
          </w:p>
        </w:tc>
        <w:tc>
          <w:tcPr>
            <w:tcW w:w="2835" w:type="dxa"/>
            <w:vAlign w:val="center"/>
          </w:tcPr>
          <w:p w14:paraId="27EA97E5">
            <w:pPr>
              <w:pStyle w:val="16"/>
            </w:pPr>
            <w:r>
              <w:t>预算控制数</w:t>
            </w:r>
          </w:p>
        </w:tc>
        <w:tc>
          <w:tcPr>
            <w:tcW w:w="2835" w:type="dxa"/>
            <w:vAlign w:val="center"/>
          </w:tcPr>
          <w:p w14:paraId="32DF1152">
            <w:pPr>
              <w:pStyle w:val="16"/>
            </w:pPr>
            <w:r>
              <w:t>严控预算控制数</w:t>
            </w:r>
          </w:p>
        </w:tc>
        <w:tc>
          <w:tcPr>
            <w:tcW w:w="2551" w:type="dxa"/>
            <w:vAlign w:val="center"/>
          </w:tcPr>
          <w:p w14:paraId="4FAAC6D0">
            <w:pPr>
              <w:pStyle w:val="16"/>
            </w:pPr>
            <w:r>
              <w:t>≤134元/人/年</w:t>
            </w:r>
          </w:p>
        </w:tc>
        <w:tc>
          <w:tcPr>
            <w:tcW w:w="2268" w:type="dxa"/>
            <w:vAlign w:val="center"/>
          </w:tcPr>
          <w:p w14:paraId="7742F14C">
            <w:pPr>
              <w:pStyle w:val="16"/>
            </w:pPr>
            <w:r>
              <w:t>预算文本</w:t>
            </w:r>
          </w:p>
          <w:p w14:paraId="1CA0D127">
            <w:pPr>
              <w:pStyle w:val="16"/>
            </w:pPr>
          </w:p>
        </w:tc>
      </w:tr>
      <w:tr w14:paraId="22F2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348A7D">
            <w:pPr>
              <w:pStyle w:val="17"/>
            </w:pPr>
            <w:r>
              <w:t>效益指标</w:t>
            </w:r>
          </w:p>
        </w:tc>
        <w:tc>
          <w:tcPr>
            <w:tcW w:w="2268" w:type="dxa"/>
            <w:vAlign w:val="center"/>
          </w:tcPr>
          <w:p w14:paraId="7BF878E2">
            <w:pPr>
              <w:pStyle w:val="16"/>
            </w:pPr>
            <w:r>
              <w:t>社会效益指标</w:t>
            </w:r>
          </w:p>
        </w:tc>
        <w:tc>
          <w:tcPr>
            <w:tcW w:w="2835" w:type="dxa"/>
            <w:vAlign w:val="center"/>
          </w:tcPr>
          <w:p w14:paraId="48A06940">
            <w:pPr>
              <w:pStyle w:val="16"/>
            </w:pPr>
            <w:r>
              <w:t>党员政治觉悟和素养</w:t>
            </w:r>
          </w:p>
        </w:tc>
        <w:tc>
          <w:tcPr>
            <w:tcW w:w="2835" w:type="dxa"/>
            <w:vAlign w:val="center"/>
          </w:tcPr>
          <w:p w14:paraId="6751AF95">
            <w:pPr>
              <w:pStyle w:val="16"/>
            </w:pPr>
            <w:r>
              <w:t>提高党员综合素质，发挥党组织战斗堡垒和党员先锋模范作用</w:t>
            </w:r>
          </w:p>
        </w:tc>
        <w:tc>
          <w:tcPr>
            <w:tcW w:w="2551" w:type="dxa"/>
            <w:vAlign w:val="center"/>
          </w:tcPr>
          <w:p w14:paraId="544C1B34">
            <w:pPr>
              <w:pStyle w:val="16"/>
            </w:pPr>
            <w:r>
              <w:t>较上年提升</w:t>
            </w:r>
          </w:p>
        </w:tc>
        <w:tc>
          <w:tcPr>
            <w:tcW w:w="2268" w:type="dxa"/>
            <w:vAlign w:val="center"/>
          </w:tcPr>
          <w:p w14:paraId="51E987A1">
            <w:pPr>
              <w:pStyle w:val="16"/>
            </w:pPr>
            <w:r>
              <w:t>问卷调查</w:t>
            </w:r>
          </w:p>
        </w:tc>
      </w:tr>
      <w:tr w14:paraId="36A1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5A9001">
            <w:pPr>
              <w:pStyle w:val="17"/>
            </w:pPr>
            <w:r>
              <w:t>满意度指标</w:t>
            </w:r>
          </w:p>
        </w:tc>
        <w:tc>
          <w:tcPr>
            <w:tcW w:w="2268" w:type="dxa"/>
            <w:vAlign w:val="center"/>
          </w:tcPr>
          <w:p w14:paraId="34F52815">
            <w:pPr>
              <w:pStyle w:val="16"/>
            </w:pPr>
            <w:r>
              <w:t>服务对象满意度指标</w:t>
            </w:r>
          </w:p>
        </w:tc>
        <w:tc>
          <w:tcPr>
            <w:tcW w:w="2835" w:type="dxa"/>
            <w:vAlign w:val="center"/>
          </w:tcPr>
          <w:p w14:paraId="29A77BFC">
            <w:pPr>
              <w:pStyle w:val="16"/>
            </w:pPr>
            <w:r>
              <w:t>受益对象满意度</w:t>
            </w:r>
          </w:p>
        </w:tc>
        <w:tc>
          <w:tcPr>
            <w:tcW w:w="2835" w:type="dxa"/>
            <w:vAlign w:val="center"/>
          </w:tcPr>
          <w:p w14:paraId="1A8DDE75">
            <w:pPr>
              <w:pStyle w:val="16"/>
            </w:pPr>
            <w:r>
              <w:t>受益满意对象占全部调研对象的比率</w:t>
            </w:r>
          </w:p>
        </w:tc>
        <w:tc>
          <w:tcPr>
            <w:tcW w:w="2551" w:type="dxa"/>
            <w:vAlign w:val="center"/>
          </w:tcPr>
          <w:p w14:paraId="3E6CCD5F">
            <w:pPr>
              <w:pStyle w:val="16"/>
            </w:pPr>
            <w:r>
              <w:t>≥90%</w:t>
            </w:r>
          </w:p>
        </w:tc>
        <w:tc>
          <w:tcPr>
            <w:tcW w:w="2268" w:type="dxa"/>
            <w:vAlign w:val="center"/>
          </w:tcPr>
          <w:p w14:paraId="03B500CE">
            <w:pPr>
              <w:pStyle w:val="16"/>
            </w:pPr>
            <w:r>
              <w:t>问卷调查</w:t>
            </w:r>
          </w:p>
          <w:p w14:paraId="0150E030">
            <w:pPr>
              <w:pStyle w:val="16"/>
            </w:pPr>
          </w:p>
        </w:tc>
      </w:tr>
    </w:tbl>
    <w:p w14:paraId="7997ECE1">
      <w:pPr>
        <w:sectPr>
          <w:pgSz w:w="16840" w:h="11900" w:orient="landscape"/>
          <w:pgMar w:top="1361" w:right="1020" w:bottom="1134" w:left="1020" w:header="720" w:footer="720" w:gutter="0"/>
          <w:cols w:space="720" w:num="1"/>
        </w:sectPr>
      </w:pPr>
    </w:p>
    <w:p w14:paraId="66670837">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EB8F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22ED73">
            <w:pPr>
              <w:pStyle w:val="14"/>
            </w:pPr>
            <w:r>
              <w:t>绩效目标</w:t>
            </w:r>
          </w:p>
        </w:tc>
        <w:tc>
          <w:tcPr>
            <w:tcW w:w="12756" w:type="dxa"/>
            <w:tcBorders>
              <w:bottom w:val="single" w:color="FFFFFF" w:sz="6" w:space="0"/>
            </w:tcBorders>
            <w:vAlign w:val="center"/>
          </w:tcPr>
          <w:p w14:paraId="25C5A3F3">
            <w:pPr>
              <w:pStyle w:val="16"/>
            </w:pPr>
            <w:r>
              <w:t>1.通过教师培训，提高教师素质。</w:t>
            </w:r>
          </w:p>
        </w:tc>
      </w:tr>
    </w:tbl>
    <w:p w14:paraId="093E7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CB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100480">
            <w:pPr>
              <w:pStyle w:val="14"/>
            </w:pPr>
            <w:r>
              <w:t>一级指标</w:t>
            </w:r>
          </w:p>
        </w:tc>
        <w:tc>
          <w:tcPr>
            <w:tcW w:w="2268" w:type="dxa"/>
            <w:vAlign w:val="center"/>
          </w:tcPr>
          <w:p w14:paraId="01D23F30">
            <w:pPr>
              <w:pStyle w:val="14"/>
            </w:pPr>
            <w:r>
              <w:t>二级指标</w:t>
            </w:r>
          </w:p>
        </w:tc>
        <w:tc>
          <w:tcPr>
            <w:tcW w:w="2835" w:type="dxa"/>
            <w:vAlign w:val="center"/>
          </w:tcPr>
          <w:p w14:paraId="46543EF8">
            <w:pPr>
              <w:pStyle w:val="14"/>
            </w:pPr>
            <w:r>
              <w:t>三级指标</w:t>
            </w:r>
          </w:p>
        </w:tc>
        <w:tc>
          <w:tcPr>
            <w:tcW w:w="2835" w:type="dxa"/>
            <w:vAlign w:val="center"/>
          </w:tcPr>
          <w:p w14:paraId="40B12ADC">
            <w:pPr>
              <w:pStyle w:val="14"/>
            </w:pPr>
            <w:r>
              <w:t>绩效指标描述</w:t>
            </w:r>
          </w:p>
        </w:tc>
        <w:tc>
          <w:tcPr>
            <w:tcW w:w="2551" w:type="dxa"/>
            <w:vAlign w:val="center"/>
          </w:tcPr>
          <w:p w14:paraId="5AFAB0E3">
            <w:pPr>
              <w:pStyle w:val="14"/>
            </w:pPr>
            <w:r>
              <w:t>指标值</w:t>
            </w:r>
          </w:p>
        </w:tc>
        <w:tc>
          <w:tcPr>
            <w:tcW w:w="2268" w:type="dxa"/>
            <w:vAlign w:val="center"/>
          </w:tcPr>
          <w:p w14:paraId="6788CCA7">
            <w:pPr>
              <w:pStyle w:val="14"/>
            </w:pPr>
            <w:r>
              <w:t>指标值确定依据</w:t>
            </w:r>
          </w:p>
        </w:tc>
      </w:tr>
      <w:tr w14:paraId="3CCC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503438">
            <w:pPr>
              <w:pStyle w:val="17"/>
            </w:pPr>
            <w:r>
              <w:t>产出指标</w:t>
            </w:r>
          </w:p>
        </w:tc>
        <w:tc>
          <w:tcPr>
            <w:tcW w:w="2268" w:type="dxa"/>
            <w:vAlign w:val="center"/>
          </w:tcPr>
          <w:p w14:paraId="74407EF9">
            <w:pPr>
              <w:pStyle w:val="16"/>
            </w:pPr>
            <w:r>
              <w:t>数量指标</w:t>
            </w:r>
          </w:p>
        </w:tc>
        <w:tc>
          <w:tcPr>
            <w:tcW w:w="2835" w:type="dxa"/>
            <w:vAlign w:val="center"/>
          </w:tcPr>
          <w:p w14:paraId="2DB8995D">
            <w:pPr>
              <w:pStyle w:val="16"/>
            </w:pPr>
            <w:r>
              <w:t>培训人数</w:t>
            </w:r>
          </w:p>
        </w:tc>
        <w:tc>
          <w:tcPr>
            <w:tcW w:w="2835" w:type="dxa"/>
            <w:vAlign w:val="center"/>
          </w:tcPr>
          <w:p w14:paraId="355352DB">
            <w:pPr>
              <w:pStyle w:val="16"/>
            </w:pPr>
            <w:r>
              <w:t>培训人数</w:t>
            </w:r>
          </w:p>
        </w:tc>
        <w:tc>
          <w:tcPr>
            <w:tcW w:w="2551" w:type="dxa"/>
            <w:vAlign w:val="center"/>
          </w:tcPr>
          <w:p w14:paraId="506E3206">
            <w:pPr>
              <w:pStyle w:val="16"/>
            </w:pPr>
            <w:r>
              <w:t>≥296人</w:t>
            </w:r>
          </w:p>
        </w:tc>
        <w:tc>
          <w:tcPr>
            <w:tcW w:w="2268" w:type="dxa"/>
            <w:vAlign w:val="center"/>
          </w:tcPr>
          <w:p w14:paraId="5C732D9B">
            <w:pPr>
              <w:pStyle w:val="16"/>
            </w:pPr>
            <w:r>
              <w:t>年度工作计划</w:t>
            </w:r>
          </w:p>
        </w:tc>
      </w:tr>
      <w:tr w14:paraId="6D2D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50C70"/>
        </w:tc>
        <w:tc>
          <w:tcPr>
            <w:tcW w:w="2268" w:type="dxa"/>
            <w:vAlign w:val="center"/>
          </w:tcPr>
          <w:p w14:paraId="2EB6B5B7">
            <w:pPr>
              <w:pStyle w:val="16"/>
            </w:pPr>
            <w:r>
              <w:t>质量指标</w:t>
            </w:r>
          </w:p>
        </w:tc>
        <w:tc>
          <w:tcPr>
            <w:tcW w:w="2835" w:type="dxa"/>
            <w:vAlign w:val="center"/>
          </w:tcPr>
          <w:p w14:paraId="702AE732">
            <w:pPr>
              <w:pStyle w:val="16"/>
            </w:pPr>
            <w:r>
              <w:t>培训质量</w:t>
            </w:r>
          </w:p>
        </w:tc>
        <w:tc>
          <w:tcPr>
            <w:tcW w:w="2835" w:type="dxa"/>
            <w:vAlign w:val="center"/>
          </w:tcPr>
          <w:p w14:paraId="27874ADA">
            <w:pPr>
              <w:pStyle w:val="16"/>
            </w:pPr>
            <w:r>
              <w:t>培训完成后的质量测评通过率</w:t>
            </w:r>
          </w:p>
        </w:tc>
        <w:tc>
          <w:tcPr>
            <w:tcW w:w="2551" w:type="dxa"/>
            <w:vAlign w:val="center"/>
          </w:tcPr>
          <w:p w14:paraId="27D043DC">
            <w:pPr>
              <w:pStyle w:val="16"/>
            </w:pPr>
            <w:r>
              <w:t>≥95%</w:t>
            </w:r>
          </w:p>
        </w:tc>
        <w:tc>
          <w:tcPr>
            <w:tcW w:w="2268" w:type="dxa"/>
            <w:vAlign w:val="center"/>
          </w:tcPr>
          <w:p w14:paraId="4DC7697D">
            <w:pPr>
              <w:pStyle w:val="16"/>
            </w:pPr>
            <w:r>
              <w:t>年度工作计划</w:t>
            </w:r>
          </w:p>
        </w:tc>
      </w:tr>
      <w:tr w14:paraId="02F2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99BE0"/>
        </w:tc>
        <w:tc>
          <w:tcPr>
            <w:tcW w:w="2268" w:type="dxa"/>
            <w:vAlign w:val="center"/>
          </w:tcPr>
          <w:p w14:paraId="544EEBD6">
            <w:pPr>
              <w:pStyle w:val="16"/>
            </w:pPr>
            <w:r>
              <w:t>时效指标</w:t>
            </w:r>
          </w:p>
        </w:tc>
        <w:tc>
          <w:tcPr>
            <w:tcW w:w="2835" w:type="dxa"/>
            <w:vAlign w:val="center"/>
          </w:tcPr>
          <w:p w14:paraId="35BF039F">
            <w:pPr>
              <w:pStyle w:val="16"/>
            </w:pPr>
            <w:r>
              <w:t>经费使用时间</w:t>
            </w:r>
          </w:p>
        </w:tc>
        <w:tc>
          <w:tcPr>
            <w:tcW w:w="2835" w:type="dxa"/>
            <w:vAlign w:val="center"/>
          </w:tcPr>
          <w:p w14:paraId="5BEE95E9">
            <w:pPr>
              <w:pStyle w:val="16"/>
            </w:pPr>
            <w:r>
              <w:t>培训完成时间</w:t>
            </w:r>
          </w:p>
        </w:tc>
        <w:tc>
          <w:tcPr>
            <w:tcW w:w="2551" w:type="dxa"/>
            <w:vAlign w:val="center"/>
          </w:tcPr>
          <w:p w14:paraId="6BDA5F5B">
            <w:pPr>
              <w:pStyle w:val="16"/>
            </w:pPr>
            <w:r>
              <w:t>12月初完成</w:t>
            </w:r>
          </w:p>
        </w:tc>
        <w:tc>
          <w:tcPr>
            <w:tcW w:w="2268" w:type="dxa"/>
            <w:vAlign w:val="center"/>
          </w:tcPr>
          <w:p w14:paraId="08E79553">
            <w:pPr>
              <w:pStyle w:val="16"/>
            </w:pPr>
            <w:r>
              <w:t>年度工作计划</w:t>
            </w:r>
          </w:p>
        </w:tc>
      </w:tr>
      <w:tr w14:paraId="3715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75836"/>
        </w:tc>
        <w:tc>
          <w:tcPr>
            <w:tcW w:w="2268" w:type="dxa"/>
            <w:vAlign w:val="center"/>
          </w:tcPr>
          <w:p w14:paraId="5464B503">
            <w:pPr>
              <w:pStyle w:val="16"/>
            </w:pPr>
            <w:r>
              <w:t>成本指标</w:t>
            </w:r>
          </w:p>
        </w:tc>
        <w:tc>
          <w:tcPr>
            <w:tcW w:w="2835" w:type="dxa"/>
            <w:vAlign w:val="center"/>
          </w:tcPr>
          <w:p w14:paraId="5FB54358">
            <w:pPr>
              <w:pStyle w:val="16"/>
            </w:pPr>
            <w:r>
              <w:t>预算控制数</w:t>
            </w:r>
          </w:p>
        </w:tc>
        <w:tc>
          <w:tcPr>
            <w:tcW w:w="2835" w:type="dxa"/>
            <w:vAlign w:val="center"/>
          </w:tcPr>
          <w:p w14:paraId="64FA41E4">
            <w:pPr>
              <w:pStyle w:val="16"/>
            </w:pPr>
            <w:r>
              <w:t>不超预算控制数</w:t>
            </w:r>
          </w:p>
        </w:tc>
        <w:tc>
          <w:tcPr>
            <w:tcW w:w="2551" w:type="dxa"/>
            <w:vAlign w:val="center"/>
          </w:tcPr>
          <w:p w14:paraId="5DE78D75">
            <w:pPr>
              <w:pStyle w:val="16"/>
            </w:pPr>
            <w:r>
              <w:t>≤200元</w:t>
            </w:r>
          </w:p>
        </w:tc>
        <w:tc>
          <w:tcPr>
            <w:tcW w:w="2268" w:type="dxa"/>
            <w:vAlign w:val="center"/>
          </w:tcPr>
          <w:p w14:paraId="1072A981">
            <w:pPr>
              <w:pStyle w:val="16"/>
            </w:pPr>
            <w:r>
              <w:t>预算文件</w:t>
            </w:r>
          </w:p>
        </w:tc>
      </w:tr>
      <w:tr w14:paraId="4C4E7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54A28F">
            <w:pPr>
              <w:pStyle w:val="17"/>
            </w:pPr>
            <w:r>
              <w:t>效益指标</w:t>
            </w:r>
          </w:p>
        </w:tc>
        <w:tc>
          <w:tcPr>
            <w:tcW w:w="2268" w:type="dxa"/>
            <w:vAlign w:val="center"/>
          </w:tcPr>
          <w:p w14:paraId="1BB5A167">
            <w:pPr>
              <w:pStyle w:val="16"/>
            </w:pPr>
            <w:r>
              <w:t>社会效益指标</w:t>
            </w:r>
          </w:p>
        </w:tc>
        <w:tc>
          <w:tcPr>
            <w:tcW w:w="2835" w:type="dxa"/>
            <w:vAlign w:val="center"/>
          </w:tcPr>
          <w:p w14:paraId="034E0BE8">
            <w:pPr>
              <w:pStyle w:val="16"/>
            </w:pPr>
            <w:r>
              <w:t>提高教育系统师生和干部素养和意识</w:t>
            </w:r>
          </w:p>
        </w:tc>
        <w:tc>
          <w:tcPr>
            <w:tcW w:w="2835" w:type="dxa"/>
            <w:vAlign w:val="center"/>
          </w:tcPr>
          <w:p w14:paraId="65126F1C">
            <w:pPr>
              <w:pStyle w:val="16"/>
            </w:pPr>
            <w:r>
              <w:t>提高教育系统师生和干部素养和意识</w:t>
            </w:r>
          </w:p>
        </w:tc>
        <w:tc>
          <w:tcPr>
            <w:tcW w:w="2551" w:type="dxa"/>
            <w:vAlign w:val="center"/>
          </w:tcPr>
          <w:p w14:paraId="23A31A4B">
            <w:pPr>
              <w:pStyle w:val="16"/>
            </w:pPr>
            <w:r>
              <w:t>较上年提升</w:t>
            </w:r>
          </w:p>
        </w:tc>
        <w:tc>
          <w:tcPr>
            <w:tcW w:w="2268" w:type="dxa"/>
            <w:vAlign w:val="center"/>
          </w:tcPr>
          <w:p w14:paraId="2FAEB26E">
            <w:pPr>
              <w:pStyle w:val="16"/>
            </w:pPr>
            <w:r>
              <w:t>年度工作计划</w:t>
            </w:r>
          </w:p>
        </w:tc>
      </w:tr>
      <w:tr w14:paraId="2A92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AA9A4D">
            <w:pPr>
              <w:pStyle w:val="17"/>
            </w:pPr>
            <w:r>
              <w:t>满意度指标</w:t>
            </w:r>
          </w:p>
        </w:tc>
        <w:tc>
          <w:tcPr>
            <w:tcW w:w="2268" w:type="dxa"/>
            <w:vAlign w:val="center"/>
          </w:tcPr>
          <w:p w14:paraId="09033D69">
            <w:pPr>
              <w:pStyle w:val="16"/>
            </w:pPr>
            <w:r>
              <w:t>服务对象满意度指标</w:t>
            </w:r>
          </w:p>
        </w:tc>
        <w:tc>
          <w:tcPr>
            <w:tcW w:w="2835" w:type="dxa"/>
            <w:vAlign w:val="center"/>
          </w:tcPr>
          <w:p w14:paraId="01221685">
            <w:pPr>
              <w:pStyle w:val="16"/>
            </w:pPr>
            <w:r>
              <w:t>教师满意度</w:t>
            </w:r>
          </w:p>
        </w:tc>
        <w:tc>
          <w:tcPr>
            <w:tcW w:w="2835" w:type="dxa"/>
            <w:vAlign w:val="center"/>
          </w:tcPr>
          <w:p w14:paraId="2813DD17">
            <w:pPr>
              <w:pStyle w:val="16"/>
            </w:pPr>
            <w:r>
              <w:t>教师当年对培训的满意度</w:t>
            </w:r>
          </w:p>
        </w:tc>
        <w:tc>
          <w:tcPr>
            <w:tcW w:w="2551" w:type="dxa"/>
            <w:vAlign w:val="center"/>
          </w:tcPr>
          <w:p w14:paraId="2B2FC744">
            <w:pPr>
              <w:pStyle w:val="16"/>
            </w:pPr>
            <w:r>
              <w:t>≥95%</w:t>
            </w:r>
          </w:p>
        </w:tc>
        <w:tc>
          <w:tcPr>
            <w:tcW w:w="2268" w:type="dxa"/>
            <w:vAlign w:val="center"/>
          </w:tcPr>
          <w:p w14:paraId="4087EC30">
            <w:pPr>
              <w:pStyle w:val="16"/>
            </w:pPr>
            <w:r>
              <w:t>调查问卷</w:t>
            </w:r>
          </w:p>
        </w:tc>
      </w:tr>
    </w:tbl>
    <w:p w14:paraId="47AF1B36">
      <w:pPr>
        <w:sectPr>
          <w:pgSz w:w="16840" w:h="11900" w:orient="landscape"/>
          <w:pgMar w:top="1361" w:right="1020" w:bottom="1134" w:left="1020" w:header="720" w:footer="720" w:gutter="0"/>
          <w:cols w:space="720" w:num="1"/>
        </w:sectPr>
      </w:pPr>
    </w:p>
    <w:p w14:paraId="02480286">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78A4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F8F471">
            <w:pPr>
              <w:pStyle w:val="14"/>
            </w:pPr>
            <w:r>
              <w:t>绩效目标</w:t>
            </w:r>
          </w:p>
        </w:tc>
        <w:tc>
          <w:tcPr>
            <w:tcW w:w="12756" w:type="dxa"/>
            <w:tcBorders>
              <w:bottom w:val="single" w:color="FFFFFF" w:sz="6" w:space="0"/>
            </w:tcBorders>
            <w:vAlign w:val="center"/>
          </w:tcPr>
          <w:p w14:paraId="707FA7EF">
            <w:pPr>
              <w:pStyle w:val="16"/>
            </w:pPr>
            <w:r>
              <w:t>1.通过发放教育系统福利，保障教育正常开展，慰问教职工，提高教职工幸福指数。</w:t>
            </w:r>
          </w:p>
        </w:tc>
      </w:tr>
    </w:tbl>
    <w:p w14:paraId="12139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35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90A48F">
            <w:pPr>
              <w:pStyle w:val="14"/>
            </w:pPr>
            <w:r>
              <w:t>一级指标</w:t>
            </w:r>
          </w:p>
        </w:tc>
        <w:tc>
          <w:tcPr>
            <w:tcW w:w="2268" w:type="dxa"/>
            <w:vAlign w:val="center"/>
          </w:tcPr>
          <w:p w14:paraId="11963F3F">
            <w:pPr>
              <w:pStyle w:val="14"/>
            </w:pPr>
            <w:r>
              <w:t>二级指标</w:t>
            </w:r>
          </w:p>
        </w:tc>
        <w:tc>
          <w:tcPr>
            <w:tcW w:w="2835" w:type="dxa"/>
            <w:vAlign w:val="center"/>
          </w:tcPr>
          <w:p w14:paraId="0AC06B36">
            <w:pPr>
              <w:pStyle w:val="14"/>
            </w:pPr>
            <w:r>
              <w:t>三级指标</w:t>
            </w:r>
          </w:p>
        </w:tc>
        <w:tc>
          <w:tcPr>
            <w:tcW w:w="2835" w:type="dxa"/>
            <w:vAlign w:val="center"/>
          </w:tcPr>
          <w:p w14:paraId="1F856221">
            <w:pPr>
              <w:pStyle w:val="14"/>
            </w:pPr>
            <w:r>
              <w:t>绩效指标描述</w:t>
            </w:r>
          </w:p>
        </w:tc>
        <w:tc>
          <w:tcPr>
            <w:tcW w:w="2551" w:type="dxa"/>
            <w:vAlign w:val="center"/>
          </w:tcPr>
          <w:p w14:paraId="6A681BEC">
            <w:pPr>
              <w:pStyle w:val="14"/>
            </w:pPr>
            <w:r>
              <w:t>指标值</w:t>
            </w:r>
          </w:p>
        </w:tc>
        <w:tc>
          <w:tcPr>
            <w:tcW w:w="2268" w:type="dxa"/>
            <w:vAlign w:val="center"/>
          </w:tcPr>
          <w:p w14:paraId="2FC8083D">
            <w:pPr>
              <w:pStyle w:val="14"/>
            </w:pPr>
            <w:r>
              <w:t>指标值确定依据</w:t>
            </w:r>
          </w:p>
        </w:tc>
      </w:tr>
      <w:tr w14:paraId="6EE6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F55A48">
            <w:pPr>
              <w:pStyle w:val="17"/>
            </w:pPr>
            <w:r>
              <w:t>产出指标</w:t>
            </w:r>
          </w:p>
        </w:tc>
        <w:tc>
          <w:tcPr>
            <w:tcW w:w="2268" w:type="dxa"/>
            <w:vAlign w:val="center"/>
          </w:tcPr>
          <w:p w14:paraId="77D95B91">
            <w:pPr>
              <w:pStyle w:val="16"/>
            </w:pPr>
            <w:r>
              <w:t>数量指标</w:t>
            </w:r>
          </w:p>
        </w:tc>
        <w:tc>
          <w:tcPr>
            <w:tcW w:w="2835" w:type="dxa"/>
            <w:vAlign w:val="center"/>
          </w:tcPr>
          <w:p w14:paraId="039A1BBD">
            <w:pPr>
              <w:pStyle w:val="16"/>
            </w:pPr>
            <w:r>
              <w:t>享受福利人数</w:t>
            </w:r>
          </w:p>
        </w:tc>
        <w:tc>
          <w:tcPr>
            <w:tcW w:w="2835" w:type="dxa"/>
            <w:vAlign w:val="center"/>
          </w:tcPr>
          <w:p w14:paraId="171531F6">
            <w:pPr>
              <w:pStyle w:val="16"/>
            </w:pPr>
            <w:r>
              <w:t>全年总计享受福利待遇人数</w:t>
            </w:r>
          </w:p>
        </w:tc>
        <w:tc>
          <w:tcPr>
            <w:tcW w:w="2551" w:type="dxa"/>
            <w:vAlign w:val="center"/>
          </w:tcPr>
          <w:p w14:paraId="09D160ED">
            <w:pPr>
              <w:pStyle w:val="16"/>
            </w:pPr>
            <w:r>
              <w:t>≥300人次</w:t>
            </w:r>
          </w:p>
        </w:tc>
        <w:tc>
          <w:tcPr>
            <w:tcW w:w="2268" w:type="dxa"/>
            <w:vAlign w:val="center"/>
          </w:tcPr>
          <w:p w14:paraId="3B4845A5">
            <w:pPr>
              <w:pStyle w:val="16"/>
            </w:pPr>
            <w:r>
              <w:t>年度工作计划</w:t>
            </w:r>
          </w:p>
        </w:tc>
      </w:tr>
      <w:tr w14:paraId="6FA3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AD9C2"/>
        </w:tc>
        <w:tc>
          <w:tcPr>
            <w:tcW w:w="2268" w:type="dxa"/>
            <w:vAlign w:val="center"/>
          </w:tcPr>
          <w:p w14:paraId="5809647B">
            <w:pPr>
              <w:pStyle w:val="16"/>
            </w:pPr>
            <w:r>
              <w:t>质量指标</w:t>
            </w:r>
          </w:p>
        </w:tc>
        <w:tc>
          <w:tcPr>
            <w:tcW w:w="2835" w:type="dxa"/>
            <w:vAlign w:val="center"/>
          </w:tcPr>
          <w:p w14:paraId="785AC198">
            <w:pPr>
              <w:pStyle w:val="16"/>
            </w:pPr>
            <w:r>
              <w:t>福利物品质量</w:t>
            </w:r>
          </w:p>
        </w:tc>
        <w:tc>
          <w:tcPr>
            <w:tcW w:w="2835" w:type="dxa"/>
            <w:vAlign w:val="center"/>
          </w:tcPr>
          <w:p w14:paraId="1F9D7377">
            <w:pPr>
              <w:pStyle w:val="16"/>
            </w:pPr>
            <w:r>
              <w:t>福利购置物品质量合格率</w:t>
            </w:r>
          </w:p>
        </w:tc>
        <w:tc>
          <w:tcPr>
            <w:tcW w:w="2551" w:type="dxa"/>
            <w:vAlign w:val="center"/>
          </w:tcPr>
          <w:p w14:paraId="1798F74A">
            <w:pPr>
              <w:pStyle w:val="16"/>
            </w:pPr>
            <w:r>
              <w:t>≥95%</w:t>
            </w:r>
          </w:p>
        </w:tc>
        <w:tc>
          <w:tcPr>
            <w:tcW w:w="2268" w:type="dxa"/>
            <w:vAlign w:val="center"/>
          </w:tcPr>
          <w:p w14:paraId="165881F0">
            <w:pPr>
              <w:pStyle w:val="16"/>
            </w:pPr>
            <w:r>
              <w:t>年度工作计划</w:t>
            </w:r>
          </w:p>
        </w:tc>
      </w:tr>
      <w:tr w14:paraId="77BC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4D1CA"/>
        </w:tc>
        <w:tc>
          <w:tcPr>
            <w:tcW w:w="2268" w:type="dxa"/>
            <w:vAlign w:val="center"/>
          </w:tcPr>
          <w:p w14:paraId="63359244">
            <w:pPr>
              <w:pStyle w:val="16"/>
            </w:pPr>
            <w:r>
              <w:t>时效指标</w:t>
            </w:r>
          </w:p>
        </w:tc>
        <w:tc>
          <w:tcPr>
            <w:tcW w:w="2835" w:type="dxa"/>
            <w:vAlign w:val="center"/>
          </w:tcPr>
          <w:p w14:paraId="30094EE3">
            <w:pPr>
              <w:pStyle w:val="16"/>
            </w:pPr>
            <w:r>
              <w:t>经费使用时间</w:t>
            </w:r>
          </w:p>
        </w:tc>
        <w:tc>
          <w:tcPr>
            <w:tcW w:w="2835" w:type="dxa"/>
            <w:vAlign w:val="center"/>
          </w:tcPr>
          <w:p w14:paraId="4DBD6B95">
            <w:pPr>
              <w:pStyle w:val="16"/>
            </w:pPr>
            <w:r>
              <w:t>经费支出时效</w:t>
            </w:r>
          </w:p>
        </w:tc>
        <w:tc>
          <w:tcPr>
            <w:tcW w:w="2551" w:type="dxa"/>
            <w:vAlign w:val="center"/>
          </w:tcPr>
          <w:p w14:paraId="26C24FD5">
            <w:pPr>
              <w:pStyle w:val="16"/>
            </w:pPr>
            <w:r>
              <w:t>12月中旬完成支出</w:t>
            </w:r>
          </w:p>
        </w:tc>
        <w:tc>
          <w:tcPr>
            <w:tcW w:w="2268" w:type="dxa"/>
            <w:vAlign w:val="center"/>
          </w:tcPr>
          <w:p w14:paraId="333E6324">
            <w:pPr>
              <w:pStyle w:val="16"/>
            </w:pPr>
            <w:r>
              <w:t>年度工作计划</w:t>
            </w:r>
          </w:p>
        </w:tc>
      </w:tr>
      <w:tr w14:paraId="351A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59E2E"/>
        </w:tc>
        <w:tc>
          <w:tcPr>
            <w:tcW w:w="2268" w:type="dxa"/>
            <w:vAlign w:val="center"/>
          </w:tcPr>
          <w:p w14:paraId="55955342">
            <w:pPr>
              <w:pStyle w:val="16"/>
            </w:pPr>
            <w:r>
              <w:t>成本指标</w:t>
            </w:r>
          </w:p>
        </w:tc>
        <w:tc>
          <w:tcPr>
            <w:tcW w:w="2835" w:type="dxa"/>
            <w:vAlign w:val="center"/>
          </w:tcPr>
          <w:p w14:paraId="3F299645">
            <w:pPr>
              <w:pStyle w:val="16"/>
            </w:pPr>
            <w:r>
              <w:t>预算控制数</w:t>
            </w:r>
          </w:p>
        </w:tc>
        <w:tc>
          <w:tcPr>
            <w:tcW w:w="2835" w:type="dxa"/>
            <w:vAlign w:val="center"/>
          </w:tcPr>
          <w:p w14:paraId="518E2B55">
            <w:pPr>
              <w:pStyle w:val="16"/>
            </w:pPr>
            <w:r>
              <w:t>不超预算控制数</w:t>
            </w:r>
          </w:p>
        </w:tc>
        <w:tc>
          <w:tcPr>
            <w:tcW w:w="2551" w:type="dxa"/>
            <w:vAlign w:val="center"/>
          </w:tcPr>
          <w:p w14:paraId="27A4AC74">
            <w:pPr>
              <w:pStyle w:val="16"/>
            </w:pPr>
            <w:r>
              <w:t>≤500元</w:t>
            </w:r>
          </w:p>
        </w:tc>
        <w:tc>
          <w:tcPr>
            <w:tcW w:w="2268" w:type="dxa"/>
            <w:vAlign w:val="center"/>
          </w:tcPr>
          <w:p w14:paraId="7AE7F62F">
            <w:pPr>
              <w:pStyle w:val="16"/>
            </w:pPr>
            <w:r>
              <w:t>预算文本</w:t>
            </w:r>
          </w:p>
        </w:tc>
      </w:tr>
      <w:tr w14:paraId="1A8C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4B4530">
            <w:pPr>
              <w:pStyle w:val="17"/>
            </w:pPr>
            <w:r>
              <w:t>效益指标</w:t>
            </w:r>
          </w:p>
        </w:tc>
        <w:tc>
          <w:tcPr>
            <w:tcW w:w="2268" w:type="dxa"/>
            <w:vAlign w:val="center"/>
          </w:tcPr>
          <w:p w14:paraId="743DBF78">
            <w:pPr>
              <w:pStyle w:val="16"/>
            </w:pPr>
            <w:r>
              <w:t>社会效益指标</w:t>
            </w:r>
          </w:p>
        </w:tc>
        <w:tc>
          <w:tcPr>
            <w:tcW w:w="2835" w:type="dxa"/>
            <w:vAlign w:val="center"/>
          </w:tcPr>
          <w:p w14:paraId="2086B208">
            <w:pPr>
              <w:pStyle w:val="16"/>
            </w:pPr>
            <w:r>
              <w:t>提高教职工幸福指数</w:t>
            </w:r>
          </w:p>
        </w:tc>
        <w:tc>
          <w:tcPr>
            <w:tcW w:w="2835" w:type="dxa"/>
            <w:vAlign w:val="center"/>
          </w:tcPr>
          <w:p w14:paraId="1049983C">
            <w:pPr>
              <w:pStyle w:val="16"/>
            </w:pPr>
            <w:r>
              <w:t>提高教职工幸福指数</w:t>
            </w:r>
          </w:p>
        </w:tc>
        <w:tc>
          <w:tcPr>
            <w:tcW w:w="2551" w:type="dxa"/>
            <w:vAlign w:val="center"/>
          </w:tcPr>
          <w:p w14:paraId="72326C1D">
            <w:pPr>
              <w:pStyle w:val="16"/>
            </w:pPr>
            <w:r>
              <w:t>较上年提升</w:t>
            </w:r>
          </w:p>
        </w:tc>
        <w:tc>
          <w:tcPr>
            <w:tcW w:w="2268" w:type="dxa"/>
            <w:vAlign w:val="center"/>
          </w:tcPr>
          <w:p w14:paraId="11358C03">
            <w:pPr>
              <w:pStyle w:val="16"/>
            </w:pPr>
            <w:r>
              <w:t>年度工作计划</w:t>
            </w:r>
          </w:p>
        </w:tc>
      </w:tr>
      <w:tr w14:paraId="51E6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DA06DA">
            <w:pPr>
              <w:pStyle w:val="17"/>
            </w:pPr>
            <w:r>
              <w:t>满意度指标</w:t>
            </w:r>
          </w:p>
        </w:tc>
        <w:tc>
          <w:tcPr>
            <w:tcW w:w="2268" w:type="dxa"/>
            <w:vAlign w:val="center"/>
          </w:tcPr>
          <w:p w14:paraId="27889144">
            <w:pPr>
              <w:pStyle w:val="16"/>
            </w:pPr>
            <w:r>
              <w:t>服务对象满意度指标</w:t>
            </w:r>
          </w:p>
        </w:tc>
        <w:tc>
          <w:tcPr>
            <w:tcW w:w="2835" w:type="dxa"/>
            <w:vAlign w:val="center"/>
          </w:tcPr>
          <w:p w14:paraId="60FDBB94">
            <w:pPr>
              <w:pStyle w:val="16"/>
            </w:pPr>
            <w:r>
              <w:t>教职工满意度(%)</w:t>
            </w:r>
          </w:p>
        </w:tc>
        <w:tc>
          <w:tcPr>
            <w:tcW w:w="2835" w:type="dxa"/>
            <w:vAlign w:val="center"/>
          </w:tcPr>
          <w:p w14:paraId="70947F0F">
            <w:pPr>
              <w:pStyle w:val="16"/>
            </w:pPr>
            <w:r>
              <w:t>教职工对当年项目的满意情况</w:t>
            </w:r>
          </w:p>
        </w:tc>
        <w:tc>
          <w:tcPr>
            <w:tcW w:w="2551" w:type="dxa"/>
            <w:vAlign w:val="center"/>
          </w:tcPr>
          <w:p w14:paraId="676D266C">
            <w:pPr>
              <w:pStyle w:val="16"/>
            </w:pPr>
            <w:r>
              <w:t>≥95%</w:t>
            </w:r>
          </w:p>
        </w:tc>
        <w:tc>
          <w:tcPr>
            <w:tcW w:w="2268" w:type="dxa"/>
            <w:vAlign w:val="center"/>
          </w:tcPr>
          <w:p w14:paraId="15CA8E74">
            <w:pPr>
              <w:pStyle w:val="16"/>
            </w:pPr>
            <w:r>
              <w:t>问卷调查</w:t>
            </w:r>
          </w:p>
        </w:tc>
      </w:tr>
    </w:tbl>
    <w:p w14:paraId="5B8D3153">
      <w:pPr>
        <w:sectPr>
          <w:pgSz w:w="16840" w:h="11900" w:orient="landscape"/>
          <w:pgMar w:top="1361" w:right="1020" w:bottom="1134" w:left="1020" w:header="720" w:footer="720" w:gutter="0"/>
          <w:cols w:space="720" w:num="1"/>
        </w:sectPr>
      </w:pPr>
    </w:p>
    <w:p w14:paraId="59747B59">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AA8D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CEF3D">
            <w:pPr>
              <w:pStyle w:val="14"/>
            </w:pPr>
            <w:r>
              <w:t>绩效目标</w:t>
            </w:r>
          </w:p>
        </w:tc>
        <w:tc>
          <w:tcPr>
            <w:tcW w:w="12756" w:type="dxa"/>
            <w:tcBorders>
              <w:bottom w:val="single" w:color="FFFFFF" w:sz="6" w:space="0"/>
            </w:tcBorders>
            <w:vAlign w:val="center"/>
          </w:tcPr>
          <w:p w14:paraId="17E2FB4A">
            <w:pPr>
              <w:pStyle w:val="16"/>
            </w:pPr>
            <w:r>
              <w:t>1.通过教职工文体娱乐、培训活动促进教职工身心健康发展。</w:t>
            </w:r>
          </w:p>
        </w:tc>
      </w:tr>
    </w:tbl>
    <w:p w14:paraId="1A6E1B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62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2D885D">
            <w:pPr>
              <w:pStyle w:val="14"/>
            </w:pPr>
            <w:r>
              <w:t>一级指标</w:t>
            </w:r>
          </w:p>
        </w:tc>
        <w:tc>
          <w:tcPr>
            <w:tcW w:w="2268" w:type="dxa"/>
            <w:vAlign w:val="center"/>
          </w:tcPr>
          <w:p w14:paraId="43887010">
            <w:pPr>
              <w:pStyle w:val="14"/>
            </w:pPr>
            <w:r>
              <w:t>二级指标</w:t>
            </w:r>
          </w:p>
        </w:tc>
        <w:tc>
          <w:tcPr>
            <w:tcW w:w="2835" w:type="dxa"/>
            <w:vAlign w:val="center"/>
          </w:tcPr>
          <w:p w14:paraId="4A3A2FFB">
            <w:pPr>
              <w:pStyle w:val="14"/>
            </w:pPr>
            <w:r>
              <w:t>三级指标</w:t>
            </w:r>
          </w:p>
        </w:tc>
        <w:tc>
          <w:tcPr>
            <w:tcW w:w="2835" w:type="dxa"/>
            <w:vAlign w:val="center"/>
          </w:tcPr>
          <w:p w14:paraId="4753F8B0">
            <w:pPr>
              <w:pStyle w:val="14"/>
            </w:pPr>
            <w:r>
              <w:t>绩效指标描述</w:t>
            </w:r>
          </w:p>
        </w:tc>
        <w:tc>
          <w:tcPr>
            <w:tcW w:w="2551" w:type="dxa"/>
            <w:vAlign w:val="center"/>
          </w:tcPr>
          <w:p w14:paraId="0722AAD7">
            <w:pPr>
              <w:pStyle w:val="14"/>
            </w:pPr>
            <w:r>
              <w:t>指标值</w:t>
            </w:r>
          </w:p>
        </w:tc>
        <w:tc>
          <w:tcPr>
            <w:tcW w:w="2268" w:type="dxa"/>
            <w:vAlign w:val="center"/>
          </w:tcPr>
          <w:p w14:paraId="754AF48C">
            <w:pPr>
              <w:pStyle w:val="14"/>
            </w:pPr>
            <w:r>
              <w:t>指标值确定依据</w:t>
            </w:r>
          </w:p>
        </w:tc>
      </w:tr>
      <w:tr w14:paraId="541F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89DF44">
            <w:pPr>
              <w:pStyle w:val="17"/>
            </w:pPr>
            <w:r>
              <w:t>产出指标</w:t>
            </w:r>
          </w:p>
        </w:tc>
        <w:tc>
          <w:tcPr>
            <w:tcW w:w="2268" w:type="dxa"/>
            <w:vAlign w:val="center"/>
          </w:tcPr>
          <w:p w14:paraId="7948513D">
            <w:pPr>
              <w:pStyle w:val="16"/>
            </w:pPr>
            <w:r>
              <w:t>数量指标</w:t>
            </w:r>
          </w:p>
        </w:tc>
        <w:tc>
          <w:tcPr>
            <w:tcW w:w="2835" w:type="dxa"/>
            <w:vAlign w:val="center"/>
          </w:tcPr>
          <w:p w14:paraId="0CA302FB">
            <w:pPr>
              <w:pStyle w:val="16"/>
            </w:pPr>
            <w:r>
              <w:t>享受工会费的教职工数</w:t>
            </w:r>
          </w:p>
        </w:tc>
        <w:tc>
          <w:tcPr>
            <w:tcW w:w="2835" w:type="dxa"/>
            <w:vAlign w:val="center"/>
          </w:tcPr>
          <w:p w14:paraId="27F33E59">
            <w:pPr>
              <w:pStyle w:val="16"/>
            </w:pPr>
            <w:r>
              <w:t>享受工会费的教职工数量</w:t>
            </w:r>
          </w:p>
        </w:tc>
        <w:tc>
          <w:tcPr>
            <w:tcW w:w="2551" w:type="dxa"/>
            <w:vAlign w:val="center"/>
          </w:tcPr>
          <w:p w14:paraId="2825D1B4">
            <w:pPr>
              <w:pStyle w:val="16"/>
            </w:pPr>
            <w:r>
              <w:t>≥296人</w:t>
            </w:r>
          </w:p>
        </w:tc>
        <w:tc>
          <w:tcPr>
            <w:tcW w:w="2268" w:type="dxa"/>
            <w:vAlign w:val="center"/>
          </w:tcPr>
          <w:p w14:paraId="67A143B6">
            <w:pPr>
              <w:pStyle w:val="16"/>
            </w:pPr>
            <w:r>
              <w:t>年度工作计划</w:t>
            </w:r>
          </w:p>
        </w:tc>
      </w:tr>
      <w:tr w14:paraId="2BCF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BDB89"/>
        </w:tc>
        <w:tc>
          <w:tcPr>
            <w:tcW w:w="2268" w:type="dxa"/>
            <w:vAlign w:val="center"/>
          </w:tcPr>
          <w:p w14:paraId="58EA7CAD">
            <w:pPr>
              <w:pStyle w:val="16"/>
            </w:pPr>
            <w:r>
              <w:t>质量指标</w:t>
            </w:r>
          </w:p>
        </w:tc>
        <w:tc>
          <w:tcPr>
            <w:tcW w:w="2835" w:type="dxa"/>
            <w:vAlign w:val="center"/>
          </w:tcPr>
          <w:p w14:paraId="05ADC891">
            <w:pPr>
              <w:pStyle w:val="16"/>
            </w:pPr>
            <w:r>
              <w:t>计划购买物品质量</w:t>
            </w:r>
          </w:p>
        </w:tc>
        <w:tc>
          <w:tcPr>
            <w:tcW w:w="2835" w:type="dxa"/>
            <w:vAlign w:val="center"/>
          </w:tcPr>
          <w:p w14:paraId="0A36489F">
            <w:pPr>
              <w:pStyle w:val="16"/>
            </w:pPr>
            <w:r>
              <w:t>计划购买物品质量合格率</w:t>
            </w:r>
          </w:p>
        </w:tc>
        <w:tc>
          <w:tcPr>
            <w:tcW w:w="2551" w:type="dxa"/>
            <w:vAlign w:val="center"/>
          </w:tcPr>
          <w:p w14:paraId="1891E873">
            <w:pPr>
              <w:pStyle w:val="16"/>
            </w:pPr>
            <w:r>
              <w:t>≥95%</w:t>
            </w:r>
          </w:p>
        </w:tc>
        <w:tc>
          <w:tcPr>
            <w:tcW w:w="2268" w:type="dxa"/>
            <w:vAlign w:val="center"/>
          </w:tcPr>
          <w:p w14:paraId="460C2489">
            <w:pPr>
              <w:pStyle w:val="16"/>
            </w:pPr>
            <w:r>
              <w:t>年度工作计划</w:t>
            </w:r>
          </w:p>
        </w:tc>
      </w:tr>
      <w:tr w14:paraId="3BD1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F6DB7"/>
        </w:tc>
        <w:tc>
          <w:tcPr>
            <w:tcW w:w="2268" w:type="dxa"/>
            <w:vAlign w:val="center"/>
          </w:tcPr>
          <w:p w14:paraId="461209A3">
            <w:pPr>
              <w:pStyle w:val="16"/>
            </w:pPr>
            <w:r>
              <w:t>时效指标</w:t>
            </w:r>
          </w:p>
        </w:tc>
        <w:tc>
          <w:tcPr>
            <w:tcW w:w="2835" w:type="dxa"/>
            <w:vAlign w:val="center"/>
          </w:tcPr>
          <w:p w14:paraId="3D39BE72">
            <w:pPr>
              <w:pStyle w:val="16"/>
            </w:pPr>
            <w:r>
              <w:t>资金发放时间</w:t>
            </w:r>
          </w:p>
        </w:tc>
        <w:tc>
          <w:tcPr>
            <w:tcW w:w="2835" w:type="dxa"/>
            <w:vAlign w:val="center"/>
          </w:tcPr>
          <w:p w14:paraId="012AA135">
            <w:pPr>
              <w:pStyle w:val="16"/>
            </w:pPr>
            <w:r>
              <w:t>资金发放完成时间</w:t>
            </w:r>
          </w:p>
        </w:tc>
        <w:tc>
          <w:tcPr>
            <w:tcW w:w="2551" w:type="dxa"/>
            <w:vAlign w:val="center"/>
          </w:tcPr>
          <w:p w14:paraId="05636BF8">
            <w:pPr>
              <w:pStyle w:val="16"/>
            </w:pPr>
            <w:r>
              <w:t>12月初完成</w:t>
            </w:r>
          </w:p>
        </w:tc>
        <w:tc>
          <w:tcPr>
            <w:tcW w:w="2268" w:type="dxa"/>
            <w:vAlign w:val="center"/>
          </w:tcPr>
          <w:p w14:paraId="695A23A1">
            <w:pPr>
              <w:pStyle w:val="16"/>
            </w:pPr>
            <w:r>
              <w:t>年度工作计划</w:t>
            </w:r>
          </w:p>
        </w:tc>
      </w:tr>
      <w:tr w14:paraId="2A55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41FC2"/>
        </w:tc>
        <w:tc>
          <w:tcPr>
            <w:tcW w:w="2268" w:type="dxa"/>
            <w:vAlign w:val="center"/>
          </w:tcPr>
          <w:p w14:paraId="10622315">
            <w:pPr>
              <w:pStyle w:val="16"/>
            </w:pPr>
            <w:r>
              <w:t>成本指标</w:t>
            </w:r>
          </w:p>
        </w:tc>
        <w:tc>
          <w:tcPr>
            <w:tcW w:w="2835" w:type="dxa"/>
            <w:vAlign w:val="center"/>
          </w:tcPr>
          <w:p w14:paraId="19499586">
            <w:pPr>
              <w:pStyle w:val="16"/>
            </w:pPr>
            <w:r>
              <w:t>预算控制数</w:t>
            </w:r>
          </w:p>
        </w:tc>
        <w:tc>
          <w:tcPr>
            <w:tcW w:w="2835" w:type="dxa"/>
            <w:vAlign w:val="center"/>
          </w:tcPr>
          <w:p w14:paraId="4D0735AC">
            <w:pPr>
              <w:pStyle w:val="16"/>
            </w:pPr>
            <w:r>
              <w:t>不超预算控制数</w:t>
            </w:r>
          </w:p>
        </w:tc>
        <w:tc>
          <w:tcPr>
            <w:tcW w:w="2551" w:type="dxa"/>
            <w:vAlign w:val="center"/>
          </w:tcPr>
          <w:p w14:paraId="3C9FAA3D">
            <w:pPr>
              <w:pStyle w:val="16"/>
            </w:pPr>
            <w:r>
              <w:t>≤600元/人/年</w:t>
            </w:r>
          </w:p>
        </w:tc>
        <w:tc>
          <w:tcPr>
            <w:tcW w:w="2268" w:type="dxa"/>
            <w:vAlign w:val="center"/>
          </w:tcPr>
          <w:p w14:paraId="2644B590">
            <w:pPr>
              <w:pStyle w:val="16"/>
            </w:pPr>
            <w:r>
              <w:t>预算文本</w:t>
            </w:r>
          </w:p>
        </w:tc>
      </w:tr>
      <w:tr w14:paraId="5377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479BB7">
            <w:pPr>
              <w:pStyle w:val="17"/>
            </w:pPr>
            <w:r>
              <w:t>效益指标</w:t>
            </w:r>
          </w:p>
        </w:tc>
        <w:tc>
          <w:tcPr>
            <w:tcW w:w="2268" w:type="dxa"/>
            <w:vAlign w:val="center"/>
          </w:tcPr>
          <w:p w14:paraId="55C856CC">
            <w:pPr>
              <w:pStyle w:val="16"/>
            </w:pPr>
            <w:r>
              <w:t>社会效益指标</w:t>
            </w:r>
          </w:p>
        </w:tc>
        <w:tc>
          <w:tcPr>
            <w:tcW w:w="2835" w:type="dxa"/>
            <w:vAlign w:val="center"/>
          </w:tcPr>
          <w:p w14:paraId="7CD037A0">
            <w:pPr>
              <w:pStyle w:val="16"/>
            </w:pPr>
            <w:r>
              <w:t>长期提高教职工生活幸福指数</w:t>
            </w:r>
          </w:p>
        </w:tc>
        <w:tc>
          <w:tcPr>
            <w:tcW w:w="2835" w:type="dxa"/>
            <w:vAlign w:val="center"/>
          </w:tcPr>
          <w:p w14:paraId="6277689D">
            <w:pPr>
              <w:pStyle w:val="16"/>
            </w:pPr>
            <w:r>
              <w:t>长期提高教职工生活幸福指数</w:t>
            </w:r>
          </w:p>
        </w:tc>
        <w:tc>
          <w:tcPr>
            <w:tcW w:w="2551" w:type="dxa"/>
            <w:vAlign w:val="center"/>
          </w:tcPr>
          <w:p w14:paraId="211B58FE">
            <w:pPr>
              <w:pStyle w:val="16"/>
            </w:pPr>
            <w:r>
              <w:t>≥95%</w:t>
            </w:r>
          </w:p>
        </w:tc>
        <w:tc>
          <w:tcPr>
            <w:tcW w:w="2268" w:type="dxa"/>
            <w:vAlign w:val="center"/>
          </w:tcPr>
          <w:p w14:paraId="51469767">
            <w:pPr>
              <w:pStyle w:val="16"/>
            </w:pPr>
            <w:r>
              <w:t>年度工作计划</w:t>
            </w:r>
          </w:p>
        </w:tc>
      </w:tr>
      <w:tr w14:paraId="02F891E1">
        <w:tblPrEx>
          <w:tblCellMar>
            <w:top w:w="0" w:type="dxa"/>
            <w:left w:w="108" w:type="dxa"/>
            <w:bottom w:w="0" w:type="dxa"/>
            <w:right w:w="108" w:type="dxa"/>
          </w:tblCellMar>
        </w:tblPrEx>
        <w:trPr>
          <w:trHeight w:val="397" w:hRule="atLeast"/>
          <w:jc w:val="center"/>
        </w:trPr>
        <w:tc>
          <w:tcPr>
            <w:tcW w:w="1417" w:type="dxa"/>
            <w:vAlign w:val="center"/>
          </w:tcPr>
          <w:p w14:paraId="5B4D17ED">
            <w:pPr>
              <w:pStyle w:val="17"/>
            </w:pPr>
            <w:r>
              <w:t>满意度指标</w:t>
            </w:r>
          </w:p>
        </w:tc>
        <w:tc>
          <w:tcPr>
            <w:tcW w:w="2268" w:type="dxa"/>
            <w:vAlign w:val="center"/>
          </w:tcPr>
          <w:p w14:paraId="43427AF3">
            <w:pPr>
              <w:pStyle w:val="16"/>
            </w:pPr>
            <w:r>
              <w:t>服务对象满意度指标</w:t>
            </w:r>
          </w:p>
        </w:tc>
        <w:tc>
          <w:tcPr>
            <w:tcW w:w="2835" w:type="dxa"/>
            <w:vAlign w:val="center"/>
          </w:tcPr>
          <w:p w14:paraId="66D65A2E">
            <w:pPr>
              <w:pStyle w:val="16"/>
            </w:pPr>
            <w:r>
              <w:t>受益对象满意度</w:t>
            </w:r>
          </w:p>
        </w:tc>
        <w:tc>
          <w:tcPr>
            <w:tcW w:w="2835" w:type="dxa"/>
            <w:vAlign w:val="center"/>
          </w:tcPr>
          <w:p w14:paraId="3B72FB99">
            <w:pPr>
              <w:pStyle w:val="16"/>
            </w:pPr>
            <w:r>
              <w:t>受益对象满意度</w:t>
            </w:r>
          </w:p>
        </w:tc>
        <w:tc>
          <w:tcPr>
            <w:tcW w:w="2551" w:type="dxa"/>
            <w:vAlign w:val="center"/>
          </w:tcPr>
          <w:p w14:paraId="27636023">
            <w:pPr>
              <w:pStyle w:val="16"/>
            </w:pPr>
            <w:r>
              <w:t>≥95%</w:t>
            </w:r>
          </w:p>
        </w:tc>
        <w:tc>
          <w:tcPr>
            <w:tcW w:w="2268" w:type="dxa"/>
            <w:vAlign w:val="center"/>
          </w:tcPr>
          <w:p w14:paraId="46B38E96">
            <w:pPr>
              <w:pStyle w:val="16"/>
            </w:pPr>
            <w:r>
              <w:t>调查问卷</w:t>
            </w:r>
          </w:p>
        </w:tc>
      </w:tr>
    </w:tbl>
    <w:p w14:paraId="7992868A">
      <w:pPr>
        <w:sectPr>
          <w:pgSz w:w="16840" w:h="11900" w:orient="landscape"/>
          <w:pgMar w:top="1361" w:right="1020" w:bottom="1134" w:left="1020" w:header="720" w:footer="720" w:gutter="0"/>
          <w:cols w:space="720" w:num="1"/>
        </w:sectPr>
      </w:pPr>
    </w:p>
    <w:p w14:paraId="4CFC1756">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1EAC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59A311">
            <w:pPr>
              <w:pStyle w:val="14"/>
            </w:pPr>
            <w:r>
              <w:t>绩效目标</w:t>
            </w:r>
          </w:p>
        </w:tc>
        <w:tc>
          <w:tcPr>
            <w:tcW w:w="12756" w:type="dxa"/>
            <w:tcBorders>
              <w:bottom w:val="single" w:color="FFFFFF" w:sz="6" w:space="0"/>
            </w:tcBorders>
            <w:vAlign w:val="center"/>
          </w:tcPr>
          <w:p w14:paraId="5B42ADA6">
            <w:pPr>
              <w:pStyle w:val="16"/>
            </w:pPr>
            <w:r>
              <w:t>1.通过慰问退休教职工达到提高退休教职工幸福指数。</w:t>
            </w:r>
          </w:p>
        </w:tc>
      </w:tr>
    </w:tbl>
    <w:p w14:paraId="7299A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AB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2BB036">
            <w:pPr>
              <w:pStyle w:val="14"/>
            </w:pPr>
            <w:r>
              <w:t>一级指标</w:t>
            </w:r>
          </w:p>
        </w:tc>
        <w:tc>
          <w:tcPr>
            <w:tcW w:w="2268" w:type="dxa"/>
            <w:vAlign w:val="center"/>
          </w:tcPr>
          <w:p w14:paraId="5003A829">
            <w:pPr>
              <w:pStyle w:val="14"/>
            </w:pPr>
            <w:r>
              <w:t>二级指标</w:t>
            </w:r>
          </w:p>
        </w:tc>
        <w:tc>
          <w:tcPr>
            <w:tcW w:w="2835" w:type="dxa"/>
            <w:vAlign w:val="center"/>
          </w:tcPr>
          <w:p w14:paraId="683464D3">
            <w:pPr>
              <w:pStyle w:val="14"/>
            </w:pPr>
            <w:r>
              <w:t>三级指标</w:t>
            </w:r>
          </w:p>
        </w:tc>
        <w:tc>
          <w:tcPr>
            <w:tcW w:w="2835" w:type="dxa"/>
            <w:vAlign w:val="center"/>
          </w:tcPr>
          <w:p w14:paraId="58050B04">
            <w:pPr>
              <w:pStyle w:val="14"/>
            </w:pPr>
            <w:r>
              <w:t>绩效指标描述</w:t>
            </w:r>
          </w:p>
        </w:tc>
        <w:tc>
          <w:tcPr>
            <w:tcW w:w="2551" w:type="dxa"/>
            <w:vAlign w:val="center"/>
          </w:tcPr>
          <w:p w14:paraId="117602F1">
            <w:pPr>
              <w:pStyle w:val="14"/>
            </w:pPr>
            <w:r>
              <w:t>指标值</w:t>
            </w:r>
          </w:p>
        </w:tc>
        <w:tc>
          <w:tcPr>
            <w:tcW w:w="2268" w:type="dxa"/>
            <w:vAlign w:val="center"/>
          </w:tcPr>
          <w:p w14:paraId="6EC1FAE7">
            <w:pPr>
              <w:pStyle w:val="14"/>
            </w:pPr>
            <w:r>
              <w:t>指标值确定依据</w:t>
            </w:r>
          </w:p>
        </w:tc>
      </w:tr>
      <w:tr w14:paraId="239F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C9425E">
            <w:pPr>
              <w:pStyle w:val="17"/>
            </w:pPr>
            <w:r>
              <w:t>产出指标</w:t>
            </w:r>
          </w:p>
        </w:tc>
        <w:tc>
          <w:tcPr>
            <w:tcW w:w="2268" w:type="dxa"/>
            <w:vAlign w:val="center"/>
          </w:tcPr>
          <w:p w14:paraId="3AB3A2CC">
            <w:pPr>
              <w:pStyle w:val="16"/>
            </w:pPr>
            <w:r>
              <w:t>数量指标</w:t>
            </w:r>
          </w:p>
        </w:tc>
        <w:tc>
          <w:tcPr>
            <w:tcW w:w="2835" w:type="dxa"/>
            <w:vAlign w:val="center"/>
          </w:tcPr>
          <w:p w14:paraId="427BF8F7">
            <w:pPr>
              <w:pStyle w:val="16"/>
            </w:pPr>
            <w:r>
              <w:t>享受福利人次</w:t>
            </w:r>
          </w:p>
        </w:tc>
        <w:tc>
          <w:tcPr>
            <w:tcW w:w="2835" w:type="dxa"/>
            <w:vAlign w:val="center"/>
          </w:tcPr>
          <w:p w14:paraId="2DC13888">
            <w:pPr>
              <w:pStyle w:val="16"/>
            </w:pPr>
            <w:r>
              <w:t>全年享受福利人次</w:t>
            </w:r>
          </w:p>
        </w:tc>
        <w:tc>
          <w:tcPr>
            <w:tcW w:w="2551" w:type="dxa"/>
            <w:vAlign w:val="center"/>
          </w:tcPr>
          <w:p w14:paraId="4FF9E131">
            <w:pPr>
              <w:pStyle w:val="16"/>
            </w:pPr>
            <w:r>
              <w:t>≥110人</w:t>
            </w:r>
          </w:p>
        </w:tc>
        <w:tc>
          <w:tcPr>
            <w:tcW w:w="2268" w:type="dxa"/>
            <w:vAlign w:val="center"/>
          </w:tcPr>
          <w:p w14:paraId="218E89A2">
            <w:pPr>
              <w:pStyle w:val="16"/>
            </w:pPr>
            <w:r>
              <w:t>年度工作计划</w:t>
            </w:r>
          </w:p>
        </w:tc>
      </w:tr>
      <w:tr w14:paraId="32D5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2FD0F"/>
        </w:tc>
        <w:tc>
          <w:tcPr>
            <w:tcW w:w="2268" w:type="dxa"/>
            <w:vAlign w:val="center"/>
          </w:tcPr>
          <w:p w14:paraId="3F1EC7B4">
            <w:pPr>
              <w:pStyle w:val="16"/>
            </w:pPr>
            <w:r>
              <w:t>质量指标</w:t>
            </w:r>
          </w:p>
        </w:tc>
        <w:tc>
          <w:tcPr>
            <w:tcW w:w="2835" w:type="dxa"/>
            <w:vAlign w:val="center"/>
          </w:tcPr>
          <w:p w14:paraId="1B169389">
            <w:pPr>
              <w:pStyle w:val="16"/>
            </w:pPr>
            <w:r>
              <w:t>福利物品质量</w:t>
            </w:r>
          </w:p>
        </w:tc>
        <w:tc>
          <w:tcPr>
            <w:tcW w:w="2835" w:type="dxa"/>
            <w:vAlign w:val="center"/>
          </w:tcPr>
          <w:p w14:paraId="52F8CF48">
            <w:pPr>
              <w:pStyle w:val="16"/>
            </w:pPr>
            <w:r>
              <w:t>福利物品质量合格率</w:t>
            </w:r>
          </w:p>
        </w:tc>
        <w:tc>
          <w:tcPr>
            <w:tcW w:w="2551" w:type="dxa"/>
            <w:vAlign w:val="center"/>
          </w:tcPr>
          <w:p w14:paraId="15289D17">
            <w:pPr>
              <w:pStyle w:val="16"/>
            </w:pPr>
            <w:r>
              <w:t>≥95%</w:t>
            </w:r>
          </w:p>
        </w:tc>
        <w:tc>
          <w:tcPr>
            <w:tcW w:w="2268" w:type="dxa"/>
            <w:vAlign w:val="center"/>
          </w:tcPr>
          <w:p w14:paraId="70262D45">
            <w:pPr>
              <w:pStyle w:val="16"/>
            </w:pPr>
            <w:r>
              <w:t>年度工作计划</w:t>
            </w:r>
          </w:p>
        </w:tc>
      </w:tr>
      <w:tr w14:paraId="4D3B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967A2"/>
        </w:tc>
        <w:tc>
          <w:tcPr>
            <w:tcW w:w="2268" w:type="dxa"/>
            <w:vAlign w:val="center"/>
          </w:tcPr>
          <w:p w14:paraId="36DE7897">
            <w:pPr>
              <w:pStyle w:val="16"/>
            </w:pPr>
            <w:r>
              <w:t>时效指标</w:t>
            </w:r>
          </w:p>
        </w:tc>
        <w:tc>
          <w:tcPr>
            <w:tcW w:w="2835" w:type="dxa"/>
            <w:vAlign w:val="center"/>
          </w:tcPr>
          <w:p w14:paraId="6D497596">
            <w:pPr>
              <w:pStyle w:val="16"/>
            </w:pPr>
            <w:r>
              <w:t>经费使用时间</w:t>
            </w:r>
          </w:p>
        </w:tc>
        <w:tc>
          <w:tcPr>
            <w:tcW w:w="2835" w:type="dxa"/>
            <w:vAlign w:val="center"/>
          </w:tcPr>
          <w:p w14:paraId="7914F6B4">
            <w:pPr>
              <w:pStyle w:val="16"/>
            </w:pPr>
            <w:r>
              <w:t>经费支出时间</w:t>
            </w:r>
          </w:p>
        </w:tc>
        <w:tc>
          <w:tcPr>
            <w:tcW w:w="2551" w:type="dxa"/>
            <w:vAlign w:val="center"/>
          </w:tcPr>
          <w:p w14:paraId="3644E1B3">
            <w:pPr>
              <w:pStyle w:val="16"/>
            </w:pPr>
            <w:r>
              <w:t>12月初完成</w:t>
            </w:r>
          </w:p>
        </w:tc>
        <w:tc>
          <w:tcPr>
            <w:tcW w:w="2268" w:type="dxa"/>
            <w:vAlign w:val="center"/>
          </w:tcPr>
          <w:p w14:paraId="34696BEF">
            <w:pPr>
              <w:pStyle w:val="16"/>
            </w:pPr>
            <w:r>
              <w:t>年度工作计划</w:t>
            </w:r>
          </w:p>
        </w:tc>
      </w:tr>
      <w:tr w14:paraId="315C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A86B2"/>
        </w:tc>
        <w:tc>
          <w:tcPr>
            <w:tcW w:w="2268" w:type="dxa"/>
            <w:vAlign w:val="center"/>
          </w:tcPr>
          <w:p w14:paraId="2EB319E5">
            <w:pPr>
              <w:pStyle w:val="16"/>
            </w:pPr>
            <w:r>
              <w:t>成本指标</w:t>
            </w:r>
          </w:p>
        </w:tc>
        <w:tc>
          <w:tcPr>
            <w:tcW w:w="2835" w:type="dxa"/>
            <w:vAlign w:val="center"/>
          </w:tcPr>
          <w:p w14:paraId="3DA9534D">
            <w:pPr>
              <w:pStyle w:val="16"/>
            </w:pPr>
            <w:r>
              <w:t>预算控制数</w:t>
            </w:r>
          </w:p>
        </w:tc>
        <w:tc>
          <w:tcPr>
            <w:tcW w:w="2835" w:type="dxa"/>
            <w:vAlign w:val="center"/>
          </w:tcPr>
          <w:p w14:paraId="563816F1">
            <w:pPr>
              <w:pStyle w:val="16"/>
            </w:pPr>
            <w:r>
              <w:t>不出预算控制数</w:t>
            </w:r>
          </w:p>
        </w:tc>
        <w:tc>
          <w:tcPr>
            <w:tcW w:w="2551" w:type="dxa"/>
            <w:vAlign w:val="center"/>
          </w:tcPr>
          <w:p w14:paraId="38A150A3">
            <w:pPr>
              <w:pStyle w:val="16"/>
            </w:pPr>
            <w:r>
              <w:t>≤41200元</w:t>
            </w:r>
          </w:p>
        </w:tc>
        <w:tc>
          <w:tcPr>
            <w:tcW w:w="2268" w:type="dxa"/>
            <w:vAlign w:val="center"/>
          </w:tcPr>
          <w:p w14:paraId="52DDFB8B">
            <w:pPr>
              <w:pStyle w:val="16"/>
            </w:pPr>
            <w:r>
              <w:t>预算文本</w:t>
            </w:r>
          </w:p>
        </w:tc>
      </w:tr>
      <w:tr w14:paraId="4493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442DF4">
            <w:pPr>
              <w:pStyle w:val="17"/>
            </w:pPr>
            <w:r>
              <w:t>效益指标</w:t>
            </w:r>
          </w:p>
        </w:tc>
        <w:tc>
          <w:tcPr>
            <w:tcW w:w="2268" w:type="dxa"/>
            <w:vAlign w:val="center"/>
          </w:tcPr>
          <w:p w14:paraId="4A187AA9">
            <w:pPr>
              <w:pStyle w:val="16"/>
            </w:pPr>
            <w:r>
              <w:t>社会效益指标</w:t>
            </w:r>
          </w:p>
        </w:tc>
        <w:tc>
          <w:tcPr>
            <w:tcW w:w="2835" w:type="dxa"/>
            <w:vAlign w:val="center"/>
          </w:tcPr>
          <w:p w14:paraId="1C53ACC8">
            <w:pPr>
              <w:pStyle w:val="16"/>
            </w:pPr>
            <w:r>
              <w:t>促进社会和谐</w:t>
            </w:r>
          </w:p>
        </w:tc>
        <w:tc>
          <w:tcPr>
            <w:tcW w:w="2835" w:type="dxa"/>
            <w:vAlign w:val="center"/>
          </w:tcPr>
          <w:p w14:paraId="0D4337C2">
            <w:pPr>
              <w:pStyle w:val="16"/>
            </w:pPr>
            <w:r>
              <w:t>受益教职工数</w:t>
            </w:r>
          </w:p>
        </w:tc>
        <w:tc>
          <w:tcPr>
            <w:tcW w:w="2551" w:type="dxa"/>
            <w:vAlign w:val="center"/>
          </w:tcPr>
          <w:p w14:paraId="268BEB47">
            <w:pPr>
              <w:pStyle w:val="16"/>
            </w:pPr>
            <w:r>
              <w:t>较上年提升</w:t>
            </w:r>
          </w:p>
        </w:tc>
        <w:tc>
          <w:tcPr>
            <w:tcW w:w="2268" w:type="dxa"/>
            <w:vAlign w:val="center"/>
          </w:tcPr>
          <w:p w14:paraId="593AC875">
            <w:pPr>
              <w:pStyle w:val="16"/>
            </w:pPr>
            <w:r>
              <w:t>年度工作计划</w:t>
            </w:r>
          </w:p>
        </w:tc>
      </w:tr>
      <w:tr w14:paraId="61D5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D029B6">
            <w:pPr>
              <w:pStyle w:val="17"/>
            </w:pPr>
            <w:r>
              <w:t>满意度指标</w:t>
            </w:r>
          </w:p>
        </w:tc>
        <w:tc>
          <w:tcPr>
            <w:tcW w:w="2268" w:type="dxa"/>
            <w:vAlign w:val="center"/>
          </w:tcPr>
          <w:p w14:paraId="6D896665">
            <w:pPr>
              <w:pStyle w:val="16"/>
            </w:pPr>
            <w:r>
              <w:t>服务对象满意度指标</w:t>
            </w:r>
          </w:p>
        </w:tc>
        <w:tc>
          <w:tcPr>
            <w:tcW w:w="2835" w:type="dxa"/>
            <w:vAlign w:val="center"/>
          </w:tcPr>
          <w:p w14:paraId="6AEB5455">
            <w:pPr>
              <w:pStyle w:val="16"/>
            </w:pPr>
            <w:r>
              <w:t>受益对象</w:t>
            </w:r>
          </w:p>
        </w:tc>
        <w:tc>
          <w:tcPr>
            <w:tcW w:w="2835" w:type="dxa"/>
            <w:vAlign w:val="center"/>
          </w:tcPr>
          <w:p w14:paraId="0E9CEC17">
            <w:pPr>
              <w:pStyle w:val="16"/>
            </w:pPr>
            <w:r>
              <w:t>受益对象满意度</w:t>
            </w:r>
          </w:p>
        </w:tc>
        <w:tc>
          <w:tcPr>
            <w:tcW w:w="2551" w:type="dxa"/>
            <w:vAlign w:val="center"/>
          </w:tcPr>
          <w:p w14:paraId="56429CBD">
            <w:pPr>
              <w:pStyle w:val="16"/>
            </w:pPr>
            <w:r>
              <w:t>≥95%</w:t>
            </w:r>
          </w:p>
        </w:tc>
        <w:tc>
          <w:tcPr>
            <w:tcW w:w="2268" w:type="dxa"/>
            <w:vAlign w:val="center"/>
          </w:tcPr>
          <w:p w14:paraId="70E2C626">
            <w:pPr>
              <w:pStyle w:val="16"/>
            </w:pPr>
            <w:r>
              <w:t>问卷调查</w:t>
            </w:r>
          </w:p>
        </w:tc>
      </w:tr>
    </w:tbl>
    <w:p w14:paraId="2D1B4989">
      <w:pPr>
        <w:sectPr>
          <w:pgSz w:w="16840" w:h="11900" w:orient="landscape"/>
          <w:pgMar w:top="1361" w:right="1020" w:bottom="1134" w:left="1020" w:header="720" w:footer="720" w:gutter="0"/>
          <w:cols w:space="720" w:num="1"/>
        </w:sectPr>
      </w:pPr>
    </w:p>
    <w:p w14:paraId="303D3C3D">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E225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D335BD">
            <w:pPr>
              <w:pStyle w:val="14"/>
            </w:pPr>
            <w:r>
              <w:t>绩效目标</w:t>
            </w:r>
          </w:p>
        </w:tc>
        <w:tc>
          <w:tcPr>
            <w:tcW w:w="12756" w:type="dxa"/>
            <w:tcBorders>
              <w:bottom w:val="single" w:color="FFFFFF" w:sz="6" w:space="0"/>
            </w:tcBorders>
            <w:vAlign w:val="center"/>
          </w:tcPr>
          <w:p w14:paraId="6C720A2A">
            <w:pPr>
              <w:pStyle w:val="16"/>
            </w:pPr>
            <w:r>
              <w:t>1.通过按时发放教师课后服务经费达到对有需求的中小学阶段在校生开展校内课后服务</w:t>
            </w:r>
          </w:p>
        </w:tc>
      </w:tr>
    </w:tbl>
    <w:p w14:paraId="7321B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96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9EF7D2">
            <w:pPr>
              <w:pStyle w:val="14"/>
            </w:pPr>
            <w:r>
              <w:t>一级指标</w:t>
            </w:r>
          </w:p>
        </w:tc>
        <w:tc>
          <w:tcPr>
            <w:tcW w:w="2268" w:type="dxa"/>
            <w:vAlign w:val="center"/>
          </w:tcPr>
          <w:p w14:paraId="50C3FA59">
            <w:pPr>
              <w:pStyle w:val="14"/>
            </w:pPr>
            <w:r>
              <w:t>二级指标</w:t>
            </w:r>
          </w:p>
        </w:tc>
        <w:tc>
          <w:tcPr>
            <w:tcW w:w="2835" w:type="dxa"/>
            <w:vAlign w:val="center"/>
          </w:tcPr>
          <w:p w14:paraId="7346BCFC">
            <w:pPr>
              <w:pStyle w:val="14"/>
            </w:pPr>
            <w:r>
              <w:t>三级指标</w:t>
            </w:r>
          </w:p>
        </w:tc>
        <w:tc>
          <w:tcPr>
            <w:tcW w:w="2835" w:type="dxa"/>
            <w:vAlign w:val="center"/>
          </w:tcPr>
          <w:p w14:paraId="71861D58">
            <w:pPr>
              <w:pStyle w:val="14"/>
            </w:pPr>
            <w:r>
              <w:t>绩效指标描述</w:t>
            </w:r>
          </w:p>
        </w:tc>
        <w:tc>
          <w:tcPr>
            <w:tcW w:w="2551" w:type="dxa"/>
            <w:vAlign w:val="center"/>
          </w:tcPr>
          <w:p w14:paraId="35FA8284">
            <w:pPr>
              <w:pStyle w:val="14"/>
            </w:pPr>
            <w:r>
              <w:t>指标值</w:t>
            </w:r>
          </w:p>
        </w:tc>
        <w:tc>
          <w:tcPr>
            <w:tcW w:w="2268" w:type="dxa"/>
            <w:vAlign w:val="center"/>
          </w:tcPr>
          <w:p w14:paraId="6741118B">
            <w:pPr>
              <w:pStyle w:val="14"/>
            </w:pPr>
            <w:r>
              <w:t>指标值确定依据</w:t>
            </w:r>
          </w:p>
        </w:tc>
      </w:tr>
      <w:tr w14:paraId="63B3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21428">
            <w:pPr>
              <w:pStyle w:val="17"/>
            </w:pPr>
            <w:r>
              <w:t>产出指标</w:t>
            </w:r>
          </w:p>
        </w:tc>
        <w:tc>
          <w:tcPr>
            <w:tcW w:w="2268" w:type="dxa"/>
            <w:vAlign w:val="center"/>
          </w:tcPr>
          <w:p w14:paraId="761E5364">
            <w:pPr>
              <w:pStyle w:val="16"/>
            </w:pPr>
            <w:r>
              <w:t>数量指标</w:t>
            </w:r>
          </w:p>
        </w:tc>
        <w:tc>
          <w:tcPr>
            <w:tcW w:w="2835" w:type="dxa"/>
            <w:vAlign w:val="center"/>
          </w:tcPr>
          <w:p w14:paraId="77D1B6A5">
            <w:pPr>
              <w:pStyle w:val="16"/>
            </w:pPr>
            <w:r>
              <w:t>经费补助教师人数</w:t>
            </w:r>
          </w:p>
        </w:tc>
        <w:tc>
          <w:tcPr>
            <w:tcW w:w="2835" w:type="dxa"/>
            <w:vAlign w:val="center"/>
          </w:tcPr>
          <w:p w14:paraId="6A74F0B5">
            <w:pPr>
              <w:pStyle w:val="16"/>
            </w:pPr>
            <w:r>
              <w:t>经费补助教师人数</w:t>
            </w:r>
          </w:p>
        </w:tc>
        <w:tc>
          <w:tcPr>
            <w:tcW w:w="2551" w:type="dxa"/>
            <w:vAlign w:val="center"/>
          </w:tcPr>
          <w:p w14:paraId="7347997C">
            <w:pPr>
              <w:pStyle w:val="16"/>
            </w:pPr>
            <w:r>
              <w:t>≥250人</w:t>
            </w:r>
          </w:p>
        </w:tc>
        <w:tc>
          <w:tcPr>
            <w:tcW w:w="2268" w:type="dxa"/>
            <w:vAlign w:val="center"/>
          </w:tcPr>
          <w:p w14:paraId="60EC0DB6">
            <w:pPr>
              <w:pStyle w:val="16"/>
            </w:pPr>
            <w:r>
              <w:t>年度工作计划</w:t>
            </w:r>
          </w:p>
        </w:tc>
      </w:tr>
      <w:tr w14:paraId="28CA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C5484"/>
        </w:tc>
        <w:tc>
          <w:tcPr>
            <w:tcW w:w="2268" w:type="dxa"/>
            <w:vAlign w:val="center"/>
          </w:tcPr>
          <w:p w14:paraId="18BC9F6D">
            <w:pPr>
              <w:pStyle w:val="16"/>
            </w:pPr>
            <w:r>
              <w:t>质量指标</w:t>
            </w:r>
          </w:p>
        </w:tc>
        <w:tc>
          <w:tcPr>
            <w:tcW w:w="2835" w:type="dxa"/>
            <w:vAlign w:val="center"/>
          </w:tcPr>
          <w:p w14:paraId="1AB031F8">
            <w:pPr>
              <w:pStyle w:val="16"/>
            </w:pPr>
            <w:r>
              <w:t>资金发放完成率</w:t>
            </w:r>
          </w:p>
        </w:tc>
        <w:tc>
          <w:tcPr>
            <w:tcW w:w="2835" w:type="dxa"/>
            <w:vAlign w:val="center"/>
          </w:tcPr>
          <w:p w14:paraId="287C69CD">
            <w:pPr>
              <w:pStyle w:val="16"/>
            </w:pPr>
            <w:r>
              <w:t>资金发放完成率</w:t>
            </w:r>
          </w:p>
        </w:tc>
        <w:tc>
          <w:tcPr>
            <w:tcW w:w="2551" w:type="dxa"/>
            <w:vAlign w:val="center"/>
          </w:tcPr>
          <w:p w14:paraId="30E50635">
            <w:pPr>
              <w:pStyle w:val="16"/>
            </w:pPr>
            <w:r>
              <w:t>≥95%</w:t>
            </w:r>
          </w:p>
        </w:tc>
        <w:tc>
          <w:tcPr>
            <w:tcW w:w="2268" w:type="dxa"/>
            <w:vAlign w:val="center"/>
          </w:tcPr>
          <w:p w14:paraId="1D7523C0">
            <w:pPr>
              <w:pStyle w:val="16"/>
            </w:pPr>
            <w:r>
              <w:t>年度工作计划</w:t>
            </w:r>
          </w:p>
        </w:tc>
      </w:tr>
      <w:tr w14:paraId="74C7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E9F9D"/>
        </w:tc>
        <w:tc>
          <w:tcPr>
            <w:tcW w:w="2268" w:type="dxa"/>
            <w:vAlign w:val="center"/>
          </w:tcPr>
          <w:p w14:paraId="0053EFE6">
            <w:pPr>
              <w:pStyle w:val="16"/>
            </w:pPr>
            <w:r>
              <w:t>时效指标</w:t>
            </w:r>
          </w:p>
        </w:tc>
        <w:tc>
          <w:tcPr>
            <w:tcW w:w="2835" w:type="dxa"/>
            <w:vAlign w:val="center"/>
          </w:tcPr>
          <w:p w14:paraId="11BD6F54">
            <w:pPr>
              <w:pStyle w:val="16"/>
            </w:pPr>
            <w:r>
              <w:t>资金及时支出时间</w:t>
            </w:r>
          </w:p>
        </w:tc>
        <w:tc>
          <w:tcPr>
            <w:tcW w:w="2835" w:type="dxa"/>
            <w:vAlign w:val="center"/>
          </w:tcPr>
          <w:p w14:paraId="7E991D87">
            <w:pPr>
              <w:pStyle w:val="16"/>
            </w:pPr>
            <w:r>
              <w:t>资金及时支出时间</w:t>
            </w:r>
          </w:p>
        </w:tc>
        <w:tc>
          <w:tcPr>
            <w:tcW w:w="2551" w:type="dxa"/>
            <w:vAlign w:val="center"/>
          </w:tcPr>
          <w:p w14:paraId="402F5ABD">
            <w:pPr>
              <w:pStyle w:val="16"/>
            </w:pPr>
            <w:r>
              <w:t>12月底</w:t>
            </w:r>
          </w:p>
        </w:tc>
        <w:tc>
          <w:tcPr>
            <w:tcW w:w="2268" w:type="dxa"/>
            <w:vAlign w:val="center"/>
          </w:tcPr>
          <w:p w14:paraId="040E1F43">
            <w:pPr>
              <w:pStyle w:val="16"/>
            </w:pPr>
            <w:r>
              <w:t>年度工作计划</w:t>
            </w:r>
          </w:p>
        </w:tc>
      </w:tr>
      <w:tr w14:paraId="144D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7DCB6"/>
        </w:tc>
        <w:tc>
          <w:tcPr>
            <w:tcW w:w="2268" w:type="dxa"/>
            <w:vAlign w:val="center"/>
          </w:tcPr>
          <w:p w14:paraId="449EB7FE">
            <w:pPr>
              <w:pStyle w:val="16"/>
            </w:pPr>
            <w:r>
              <w:t>成本指标</w:t>
            </w:r>
          </w:p>
        </w:tc>
        <w:tc>
          <w:tcPr>
            <w:tcW w:w="2835" w:type="dxa"/>
            <w:vAlign w:val="center"/>
          </w:tcPr>
          <w:p w14:paraId="0A743E19">
            <w:pPr>
              <w:pStyle w:val="16"/>
            </w:pPr>
            <w:r>
              <w:t>预算控制数</w:t>
            </w:r>
          </w:p>
        </w:tc>
        <w:tc>
          <w:tcPr>
            <w:tcW w:w="2835" w:type="dxa"/>
            <w:vAlign w:val="center"/>
          </w:tcPr>
          <w:p w14:paraId="239FFE50">
            <w:pPr>
              <w:pStyle w:val="16"/>
            </w:pPr>
            <w:r>
              <w:t>预算控制数</w:t>
            </w:r>
          </w:p>
        </w:tc>
        <w:tc>
          <w:tcPr>
            <w:tcW w:w="2551" w:type="dxa"/>
            <w:vAlign w:val="center"/>
          </w:tcPr>
          <w:p w14:paraId="2A6E81C2">
            <w:pPr>
              <w:pStyle w:val="16"/>
            </w:pPr>
            <w:r>
              <w:t>&lt;14天/人</w:t>
            </w:r>
          </w:p>
        </w:tc>
        <w:tc>
          <w:tcPr>
            <w:tcW w:w="2268" w:type="dxa"/>
            <w:vAlign w:val="center"/>
          </w:tcPr>
          <w:p w14:paraId="07118FF0">
            <w:pPr>
              <w:pStyle w:val="16"/>
            </w:pPr>
            <w:r>
              <w:t>预算成本</w:t>
            </w:r>
          </w:p>
        </w:tc>
      </w:tr>
      <w:tr w14:paraId="1B56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933146">
            <w:pPr>
              <w:pStyle w:val="17"/>
            </w:pPr>
            <w:r>
              <w:t>效益指标</w:t>
            </w:r>
          </w:p>
        </w:tc>
        <w:tc>
          <w:tcPr>
            <w:tcW w:w="2268" w:type="dxa"/>
            <w:vAlign w:val="center"/>
          </w:tcPr>
          <w:p w14:paraId="6F66B1CA">
            <w:pPr>
              <w:pStyle w:val="16"/>
            </w:pPr>
            <w:r>
              <w:t>社会效益指标</w:t>
            </w:r>
          </w:p>
        </w:tc>
        <w:tc>
          <w:tcPr>
            <w:tcW w:w="2835" w:type="dxa"/>
            <w:vAlign w:val="center"/>
          </w:tcPr>
          <w:p w14:paraId="56CFAB4D">
            <w:pPr>
              <w:pStyle w:val="16"/>
            </w:pPr>
            <w:r>
              <w:t>满足教育教学需求</w:t>
            </w:r>
          </w:p>
        </w:tc>
        <w:tc>
          <w:tcPr>
            <w:tcW w:w="2835" w:type="dxa"/>
            <w:vAlign w:val="center"/>
          </w:tcPr>
          <w:p w14:paraId="77D8BB14">
            <w:pPr>
              <w:pStyle w:val="16"/>
            </w:pPr>
            <w:r>
              <w:t>满足教育教学需求</w:t>
            </w:r>
          </w:p>
        </w:tc>
        <w:tc>
          <w:tcPr>
            <w:tcW w:w="2551" w:type="dxa"/>
            <w:vAlign w:val="center"/>
          </w:tcPr>
          <w:p w14:paraId="36D6F81E">
            <w:pPr>
              <w:pStyle w:val="16"/>
            </w:pPr>
            <w:r>
              <w:t>减轻困难学生家庭经济负担</w:t>
            </w:r>
          </w:p>
        </w:tc>
        <w:tc>
          <w:tcPr>
            <w:tcW w:w="2268" w:type="dxa"/>
            <w:vAlign w:val="center"/>
          </w:tcPr>
          <w:p w14:paraId="4FF4084F">
            <w:pPr>
              <w:pStyle w:val="16"/>
            </w:pPr>
            <w:r>
              <w:t>年度工作计划</w:t>
            </w:r>
          </w:p>
        </w:tc>
      </w:tr>
      <w:tr w14:paraId="6AFC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93A4B7">
            <w:pPr>
              <w:pStyle w:val="17"/>
            </w:pPr>
            <w:r>
              <w:t>满意度指标</w:t>
            </w:r>
          </w:p>
        </w:tc>
        <w:tc>
          <w:tcPr>
            <w:tcW w:w="2268" w:type="dxa"/>
            <w:vAlign w:val="center"/>
          </w:tcPr>
          <w:p w14:paraId="2913C89A">
            <w:pPr>
              <w:pStyle w:val="16"/>
            </w:pPr>
            <w:r>
              <w:t>服务对象满意度指标</w:t>
            </w:r>
          </w:p>
        </w:tc>
        <w:tc>
          <w:tcPr>
            <w:tcW w:w="2835" w:type="dxa"/>
            <w:vAlign w:val="center"/>
          </w:tcPr>
          <w:p w14:paraId="627143A0">
            <w:pPr>
              <w:pStyle w:val="16"/>
            </w:pPr>
            <w:r>
              <w:t>受益群体满意情况</w:t>
            </w:r>
          </w:p>
        </w:tc>
        <w:tc>
          <w:tcPr>
            <w:tcW w:w="2835" w:type="dxa"/>
            <w:vAlign w:val="center"/>
          </w:tcPr>
          <w:p w14:paraId="21C87215">
            <w:pPr>
              <w:pStyle w:val="16"/>
            </w:pPr>
            <w:r>
              <w:t>满意和较满意的受益对象占全部调研对象的比例</w:t>
            </w:r>
          </w:p>
        </w:tc>
        <w:tc>
          <w:tcPr>
            <w:tcW w:w="2551" w:type="dxa"/>
            <w:vAlign w:val="center"/>
          </w:tcPr>
          <w:p w14:paraId="36DA80B3">
            <w:pPr>
              <w:pStyle w:val="16"/>
            </w:pPr>
            <w:r>
              <w:t>≥92%</w:t>
            </w:r>
          </w:p>
        </w:tc>
        <w:tc>
          <w:tcPr>
            <w:tcW w:w="2268" w:type="dxa"/>
            <w:vAlign w:val="center"/>
          </w:tcPr>
          <w:p w14:paraId="5EF696E7">
            <w:pPr>
              <w:pStyle w:val="16"/>
            </w:pPr>
            <w:r>
              <w:t>调查问卷</w:t>
            </w:r>
          </w:p>
        </w:tc>
      </w:tr>
    </w:tbl>
    <w:p w14:paraId="0DC7003C">
      <w:pPr>
        <w:sectPr>
          <w:pgSz w:w="16840" w:h="11900" w:orient="landscape"/>
          <w:pgMar w:top="1361" w:right="1020" w:bottom="1134" w:left="1020" w:header="720" w:footer="720" w:gutter="0"/>
          <w:cols w:space="720" w:num="1"/>
        </w:sectPr>
      </w:pPr>
    </w:p>
    <w:p w14:paraId="0DCCECF0">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8CCE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57B13E">
            <w:pPr>
              <w:pStyle w:val="14"/>
            </w:pPr>
            <w:r>
              <w:t>绩效目标</w:t>
            </w:r>
          </w:p>
        </w:tc>
        <w:tc>
          <w:tcPr>
            <w:tcW w:w="12756" w:type="dxa"/>
            <w:tcBorders>
              <w:bottom w:val="single" w:color="FFFFFF" w:sz="6" w:space="0"/>
            </w:tcBorders>
            <w:vAlign w:val="center"/>
          </w:tcPr>
          <w:p w14:paraId="471E57B2">
            <w:pPr>
              <w:pStyle w:val="16"/>
            </w:pPr>
            <w:r>
              <w:t>1.预算安排资金23.8万元，用于购置一体机等教育教学设备，以保障学校正常运转，满足教育教学需要。</w:t>
            </w:r>
            <w:r>
              <w:tab/>
            </w:r>
            <w:r>
              <w:tab/>
            </w:r>
            <w:r>
              <w:tab/>
            </w:r>
            <w:r>
              <w:tab/>
            </w:r>
            <w:r>
              <w:tab/>
            </w:r>
            <w:r>
              <w:tab/>
            </w:r>
          </w:p>
          <w:p w14:paraId="2C35B722">
            <w:pPr>
              <w:pStyle w:val="16"/>
            </w:pPr>
          </w:p>
        </w:tc>
      </w:tr>
    </w:tbl>
    <w:p w14:paraId="2CFBD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9A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2EC9CB">
            <w:pPr>
              <w:pStyle w:val="14"/>
            </w:pPr>
            <w:r>
              <w:t>一级指标</w:t>
            </w:r>
          </w:p>
        </w:tc>
        <w:tc>
          <w:tcPr>
            <w:tcW w:w="2268" w:type="dxa"/>
            <w:vAlign w:val="center"/>
          </w:tcPr>
          <w:p w14:paraId="35BC5E44">
            <w:pPr>
              <w:pStyle w:val="14"/>
            </w:pPr>
            <w:r>
              <w:t>二级指标</w:t>
            </w:r>
          </w:p>
        </w:tc>
        <w:tc>
          <w:tcPr>
            <w:tcW w:w="2835" w:type="dxa"/>
            <w:vAlign w:val="center"/>
          </w:tcPr>
          <w:p w14:paraId="32D65523">
            <w:pPr>
              <w:pStyle w:val="14"/>
            </w:pPr>
            <w:r>
              <w:t>三级指标</w:t>
            </w:r>
          </w:p>
        </w:tc>
        <w:tc>
          <w:tcPr>
            <w:tcW w:w="2835" w:type="dxa"/>
            <w:vAlign w:val="center"/>
          </w:tcPr>
          <w:p w14:paraId="59D33542">
            <w:pPr>
              <w:pStyle w:val="14"/>
            </w:pPr>
            <w:r>
              <w:t>绩效指标描述</w:t>
            </w:r>
          </w:p>
        </w:tc>
        <w:tc>
          <w:tcPr>
            <w:tcW w:w="2551" w:type="dxa"/>
            <w:vAlign w:val="center"/>
          </w:tcPr>
          <w:p w14:paraId="24F35CFE">
            <w:pPr>
              <w:pStyle w:val="14"/>
            </w:pPr>
            <w:r>
              <w:t>指标值</w:t>
            </w:r>
          </w:p>
        </w:tc>
        <w:tc>
          <w:tcPr>
            <w:tcW w:w="2268" w:type="dxa"/>
            <w:vAlign w:val="center"/>
          </w:tcPr>
          <w:p w14:paraId="759C5C38">
            <w:pPr>
              <w:pStyle w:val="14"/>
            </w:pPr>
            <w:r>
              <w:t>指标值确定依据</w:t>
            </w:r>
          </w:p>
        </w:tc>
      </w:tr>
      <w:tr w14:paraId="171F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6AE28E">
            <w:pPr>
              <w:pStyle w:val="17"/>
            </w:pPr>
            <w:r>
              <w:t>产出指标</w:t>
            </w:r>
          </w:p>
        </w:tc>
        <w:tc>
          <w:tcPr>
            <w:tcW w:w="2268" w:type="dxa"/>
            <w:vAlign w:val="center"/>
          </w:tcPr>
          <w:p w14:paraId="302EF907">
            <w:pPr>
              <w:pStyle w:val="16"/>
            </w:pPr>
            <w:r>
              <w:t>数量指标</w:t>
            </w:r>
          </w:p>
        </w:tc>
        <w:tc>
          <w:tcPr>
            <w:tcW w:w="2835" w:type="dxa"/>
            <w:vAlign w:val="center"/>
          </w:tcPr>
          <w:p w14:paraId="73AAF913">
            <w:pPr>
              <w:pStyle w:val="16"/>
            </w:pPr>
            <w:r>
              <w:t>涉及学校数量</w:t>
            </w:r>
          </w:p>
        </w:tc>
        <w:tc>
          <w:tcPr>
            <w:tcW w:w="2835" w:type="dxa"/>
            <w:vAlign w:val="center"/>
          </w:tcPr>
          <w:p w14:paraId="57636F37">
            <w:pPr>
              <w:pStyle w:val="16"/>
            </w:pPr>
            <w:r>
              <w:t>涉及学校数量</w:t>
            </w:r>
          </w:p>
        </w:tc>
        <w:tc>
          <w:tcPr>
            <w:tcW w:w="2551" w:type="dxa"/>
            <w:vAlign w:val="center"/>
          </w:tcPr>
          <w:p w14:paraId="15D9ABAE">
            <w:pPr>
              <w:pStyle w:val="16"/>
            </w:pPr>
            <w:r>
              <w:t>≥5所</w:t>
            </w:r>
          </w:p>
        </w:tc>
        <w:tc>
          <w:tcPr>
            <w:tcW w:w="2268" w:type="dxa"/>
            <w:vAlign w:val="center"/>
          </w:tcPr>
          <w:p w14:paraId="4FD64331">
            <w:pPr>
              <w:pStyle w:val="16"/>
            </w:pPr>
            <w:r>
              <w:t>年度工作计划</w:t>
            </w:r>
          </w:p>
          <w:p w14:paraId="6EF611D4">
            <w:pPr>
              <w:pStyle w:val="16"/>
            </w:pPr>
          </w:p>
        </w:tc>
      </w:tr>
      <w:tr w14:paraId="0FB1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178D6"/>
        </w:tc>
        <w:tc>
          <w:tcPr>
            <w:tcW w:w="2268" w:type="dxa"/>
            <w:vAlign w:val="center"/>
          </w:tcPr>
          <w:p w14:paraId="66A6350A">
            <w:pPr>
              <w:pStyle w:val="16"/>
            </w:pPr>
            <w:r>
              <w:t>质量指标</w:t>
            </w:r>
          </w:p>
        </w:tc>
        <w:tc>
          <w:tcPr>
            <w:tcW w:w="2835" w:type="dxa"/>
            <w:vAlign w:val="center"/>
          </w:tcPr>
          <w:p w14:paraId="734DCAB5">
            <w:pPr>
              <w:pStyle w:val="16"/>
            </w:pPr>
            <w:r>
              <w:t>购置质量验收</w:t>
            </w:r>
          </w:p>
        </w:tc>
        <w:tc>
          <w:tcPr>
            <w:tcW w:w="2835" w:type="dxa"/>
            <w:vAlign w:val="center"/>
          </w:tcPr>
          <w:p w14:paraId="27E73A8F">
            <w:pPr>
              <w:pStyle w:val="16"/>
            </w:pPr>
            <w:r>
              <w:t>按合同确认购置质量</w:t>
            </w:r>
          </w:p>
        </w:tc>
        <w:tc>
          <w:tcPr>
            <w:tcW w:w="2551" w:type="dxa"/>
            <w:vAlign w:val="center"/>
          </w:tcPr>
          <w:p w14:paraId="4EA56949">
            <w:pPr>
              <w:pStyle w:val="16"/>
            </w:pPr>
            <w:r>
              <w:t>质量合格</w:t>
            </w:r>
          </w:p>
        </w:tc>
        <w:tc>
          <w:tcPr>
            <w:tcW w:w="2268" w:type="dxa"/>
            <w:vAlign w:val="center"/>
          </w:tcPr>
          <w:p w14:paraId="33A2C69D">
            <w:pPr>
              <w:pStyle w:val="16"/>
            </w:pPr>
            <w:r>
              <w:t>年度工作计划</w:t>
            </w:r>
          </w:p>
          <w:p w14:paraId="13327B40">
            <w:pPr>
              <w:pStyle w:val="16"/>
            </w:pPr>
          </w:p>
        </w:tc>
      </w:tr>
      <w:tr w14:paraId="701B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AE413"/>
        </w:tc>
        <w:tc>
          <w:tcPr>
            <w:tcW w:w="2268" w:type="dxa"/>
            <w:vAlign w:val="center"/>
          </w:tcPr>
          <w:p w14:paraId="3FD30767">
            <w:pPr>
              <w:pStyle w:val="16"/>
            </w:pPr>
            <w:r>
              <w:t>时效指标</w:t>
            </w:r>
          </w:p>
        </w:tc>
        <w:tc>
          <w:tcPr>
            <w:tcW w:w="2835" w:type="dxa"/>
            <w:vAlign w:val="center"/>
          </w:tcPr>
          <w:p w14:paraId="0109F2C9">
            <w:pPr>
              <w:pStyle w:val="16"/>
            </w:pPr>
            <w:r>
              <w:t>项目完成时间</w:t>
            </w:r>
          </w:p>
        </w:tc>
        <w:tc>
          <w:tcPr>
            <w:tcW w:w="2835" w:type="dxa"/>
            <w:vAlign w:val="center"/>
          </w:tcPr>
          <w:p w14:paraId="6636027D">
            <w:pPr>
              <w:pStyle w:val="16"/>
            </w:pPr>
            <w:r>
              <w:t>按合同确认项目完成时间</w:t>
            </w:r>
          </w:p>
        </w:tc>
        <w:tc>
          <w:tcPr>
            <w:tcW w:w="2551" w:type="dxa"/>
            <w:vAlign w:val="center"/>
          </w:tcPr>
          <w:p w14:paraId="390EFD03">
            <w:pPr>
              <w:pStyle w:val="16"/>
            </w:pPr>
            <w:r>
              <w:t>项目完成时间在12月中旬以前</w:t>
            </w:r>
          </w:p>
        </w:tc>
        <w:tc>
          <w:tcPr>
            <w:tcW w:w="2268" w:type="dxa"/>
            <w:vAlign w:val="center"/>
          </w:tcPr>
          <w:p w14:paraId="0CFF89E4">
            <w:pPr>
              <w:pStyle w:val="16"/>
            </w:pPr>
            <w:r>
              <w:t>年度工作计划</w:t>
            </w:r>
          </w:p>
          <w:p w14:paraId="3FFB2352">
            <w:pPr>
              <w:pStyle w:val="16"/>
            </w:pPr>
          </w:p>
        </w:tc>
      </w:tr>
      <w:tr w14:paraId="2815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6CD0E"/>
        </w:tc>
        <w:tc>
          <w:tcPr>
            <w:tcW w:w="2268" w:type="dxa"/>
            <w:vAlign w:val="center"/>
          </w:tcPr>
          <w:p w14:paraId="26D51F16">
            <w:pPr>
              <w:pStyle w:val="16"/>
            </w:pPr>
            <w:r>
              <w:t>成本指标</w:t>
            </w:r>
          </w:p>
        </w:tc>
        <w:tc>
          <w:tcPr>
            <w:tcW w:w="2835" w:type="dxa"/>
            <w:vAlign w:val="center"/>
          </w:tcPr>
          <w:p w14:paraId="797524A0">
            <w:pPr>
              <w:pStyle w:val="16"/>
            </w:pPr>
            <w:r>
              <w:t>预算控制数</w:t>
            </w:r>
          </w:p>
        </w:tc>
        <w:tc>
          <w:tcPr>
            <w:tcW w:w="2835" w:type="dxa"/>
            <w:vAlign w:val="center"/>
          </w:tcPr>
          <w:p w14:paraId="6604589C">
            <w:pPr>
              <w:pStyle w:val="16"/>
            </w:pPr>
            <w:r>
              <w:t>不超预算控制数</w:t>
            </w:r>
          </w:p>
        </w:tc>
        <w:tc>
          <w:tcPr>
            <w:tcW w:w="2551" w:type="dxa"/>
            <w:vAlign w:val="center"/>
          </w:tcPr>
          <w:p w14:paraId="3C929C6B">
            <w:pPr>
              <w:pStyle w:val="16"/>
            </w:pPr>
            <w:r>
              <w:t>≤238000元</w:t>
            </w:r>
          </w:p>
        </w:tc>
        <w:tc>
          <w:tcPr>
            <w:tcW w:w="2268" w:type="dxa"/>
            <w:vAlign w:val="center"/>
          </w:tcPr>
          <w:p w14:paraId="60FFA633">
            <w:pPr>
              <w:pStyle w:val="16"/>
            </w:pPr>
            <w:r>
              <w:t>预算文本</w:t>
            </w:r>
          </w:p>
        </w:tc>
      </w:tr>
      <w:tr w14:paraId="5A06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F13AAF">
            <w:pPr>
              <w:pStyle w:val="17"/>
            </w:pPr>
            <w:r>
              <w:t>效益指标</w:t>
            </w:r>
          </w:p>
        </w:tc>
        <w:tc>
          <w:tcPr>
            <w:tcW w:w="2268" w:type="dxa"/>
            <w:vAlign w:val="center"/>
          </w:tcPr>
          <w:p w14:paraId="792BD01E">
            <w:pPr>
              <w:pStyle w:val="16"/>
            </w:pPr>
            <w:r>
              <w:t>社会效益指标</w:t>
            </w:r>
          </w:p>
        </w:tc>
        <w:tc>
          <w:tcPr>
            <w:tcW w:w="2835" w:type="dxa"/>
            <w:vAlign w:val="center"/>
          </w:tcPr>
          <w:p w14:paraId="5422D4DC">
            <w:pPr>
              <w:pStyle w:val="16"/>
            </w:pPr>
            <w:r>
              <w:t>满足教育教学需求</w:t>
            </w:r>
          </w:p>
        </w:tc>
        <w:tc>
          <w:tcPr>
            <w:tcW w:w="2835" w:type="dxa"/>
            <w:vAlign w:val="center"/>
          </w:tcPr>
          <w:p w14:paraId="2523CEB0">
            <w:pPr>
              <w:pStyle w:val="16"/>
            </w:pPr>
            <w:r>
              <w:t>满足教育教学需求</w:t>
            </w:r>
          </w:p>
        </w:tc>
        <w:tc>
          <w:tcPr>
            <w:tcW w:w="2551" w:type="dxa"/>
            <w:vAlign w:val="center"/>
          </w:tcPr>
          <w:p w14:paraId="21C1EBBD">
            <w:pPr>
              <w:pStyle w:val="16"/>
            </w:pPr>
            <w:r>
              <w:t>能够满足当年教育教学需求</w:t>
            </w:r>
          </w:p>
        </w:tc>
        <w:tc>
          <w:tcPr>
            <w:tcW w:w="2268" w:type="dxa"/>
            <w:vAlign w:val="center"/>
          </w:tcPr>
          <w:p w14:paraId="5520F3DB">
            <w:pPr>
              <w:pStyle w:val="16"/>
            </w:pPr>
            <w:r>
              <w:t>年度工作计划</w:t>
            </w:r>
          </w:p>
          <w:p w14:paraId="6CA9C120">
            <w:pPr>
              <w:pStyle w:val="16"/>
            </w:pPr>
          </w:p>
        </w:tc>
      </w:tr>
      <w:tr w14:paraId="6656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5D9DCE">
            <w:pPr>
              <w:pStyle w:val="17"/>
            </w:pPr>
            <w:r>
              <w:t>满意度指标</w:t>
            </w:r>
          </w:p>
        </w:tc>
        <w:tc>
          <w:tcPr>
            <w:tcW w:w="2268" w:type="dxa"/>
            <w:vAlign w:val="center"/>
          </w:tcPr>
          <w:p w14:paraId="41861773">
            <w:pPr>
              <w:pStyle w:val="16"/>
            </w:pPr>
            <w:r>
              <w:t>服务对象满意度指标</w:t>
            </w:r>
          </w:p>
        </w:tc>
        <w:tc>
          <w:tcPr>
            <w:tcW w:w="2835" w:type="dxa"/>
            <w:vAlign w:val="center"/>
          </w:tcPr>
          <w:p w14:paraId="14B5BA8E">
            <w:pPr>
              <w:pStyle w:val="16"/>
            </w:pPr>
            <w:r>
              <w:t>师生满意度</w:t>
            </w:r>
          </w:p>
        </w:tc>
        <w:tc>
          <w:tcPr>
            <w:tcW w:w="2835" w:type="dxa"/>
            <w:vAlign w:val="center"/>
          </w:tcPr>
          <w:p w14:paraId="7EFA0D67">
            <w:pPr>
              <w:pStyle w:val="16"/>
            </w:pPr>
            <w:r>
              <w:t>师生对当年购置的满意情况</w:t>
            </w:r>
          </w:p>
        </w:tc>
        <w:tc>
          <w:tcPr>
            <w:tcW w:w="2551" w:type="dxa"/>
            <w:vAlign w:val="center"/>
          </w:tcPr>
          <w:p w14:paraId="626F8B31">
            <w:pPr>
              <w:pStyle w:val="16"/>
            </w:pPr>
            <w:r>
              <w:t>≥95%</w:t>
            </w:r>
          </w:p>
        </w:tc>
        <w:tc>
          <w:tcPr>
            <w:tcW w:w="2268" w:type="dxa"/>
            <w:vAlign w:val="center"/>
          </w:tcPr>
          <w:p w14:paraId="464F30A1">
            <w:pPr>
              <w:pStyle w:val="16"/>
            </w:pPr>
            <w:r>
              <w:t>问卷调查</w:t>
            </w:r>
          </w:p>
        </w:tc>
      </w:tr>
    </w:tbl>
    <w:p w14:paraId="39C281EF">
      <w:pPr>
        <w:sectPr>
          <w:pgSz w:w="16840" w:h="11900" w:orient="landscape"/>
          <w:pgMar w:top="1361" w:right="1020" w:bottom="1134" w:left="1020" w:header="720" w:footer="720" w:gutter="0"/>
          <w:cols w:space="720" w:num="1"/>
        </w:sectPr>
      </w:pPr>
    </w:p>
    <w:p w14:paraId="55AF892D">
      <w:pPr>
        <w:spacing w:before="0" w:after="0"/>
        <w:ind w:firstLine="560"/>
        <w:jc w:val="left"/>
        <w:outlineLvl w:val="9"/>
      </w:pPr>
      <w:r>
        <w:rPr>
          <w:rFonts w:ascii="方正仿宋_GBK" w:hAnsi="方正仿宋_GBK" w:eastAsia="方正仿宋_GBK" w:cs="方正仿宋_GBK"/>
          <w:b/>
          <w:color w:val="000000"/>
          <w:sz w:val="28"/>
        </w:rPr>
        <w:t>9、全区各学校维修(附加)(校安)绩效目标表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D0E4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02BFF6">
            <w:pPr>
              <w:pStyle w:val="14"/>
            </w:pPr>
            <w:r>
              <w:t>绩效目标</w:t>
            </w:r>
          </w:p>
        </w:tc>
        <w:tc>
          <w:tcPr>
            <w:tcW w:w="12756" w:type="dxa"/>
            <w:tcBorders>
              <w:bottom w:val="single" w:color="FFFFFF" w:sz="6" w:space="0"/>
            </w:tcBorders>
            <w:vAlign w:val="center"/>
          </w:tcPr>
          <w:p w14:paraId="2CDE2623">
            <w:pPr>
              <w:pStyle w:val="16"/>
            </w:pPr>
            <w:r>
              <w:t>1.用于各学校维修，保障学校正常运转，改善办学条件，完成教育教学任务。</w:t>
            </w:r>
          </w:p>
        </w:tc>
      </w:tr>
    </w:tbl>
    <w:p w14:paraId="028533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89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1F1CEA">
            <w:pPr>
              <w:pStyle w:val="14"/>
            </w:pPr>
            <w:r>
              <w:t>一级指标</w:t>
            </w:r>
          </w:p>
        </w:tc>
        <w:tc>
          <w:tcPr>
            <w:tcW w:w="2268" w:type="dxa"/>
            <w:vAlign w:val="center"/>
          </w:tcPr>
          <w:p w14:paraId="5D827EC1">
            <w:pPr>
              <w:pStyle w:val="14"/>
            </w:pPr>
            <w:r>
              <w:t>二级指标</w:t>
            </w:r>
          </w:p>
        </w:tc>
        <w:tc>
          <w:tcPr>
            <w:tcW w:w="2835" w:type="dxa"/>
            <w:vAlign w:val="center"/>
          </w:tcPr>
          <w:p w14:paraId="52FEB6F4">
            <w:pPr>
              <w:pStyle w:val="14"/>
            </w:pPr>
            <w:r>
              <w:t>三级指标</w:t>
            </w:r>
          </w:p>
        </w:tc>
        <w:tc>
          <w:tcPr>
            <w:tcW w:w="2835" w:type="dxa"/>
            <w:vAlign w:val="center"/>
          </w:tcPr>
          <w:p w14:paraId="1DC78735">
            <w:pPr>
              <w:pStyle w:val="14"/>
            </w:pPr>
            <w:r>
              <w:t>绩效指标描述</w:t>
            </w:r>
          </w:p>
        </w:tc>
        <w:tc>
          <w:tcPr>
            <w:tcW w:w="2551" w:type="dxa"/>
            <w:vAlign w:val="center"/>
          </w:tcPr>
          <w:p w14:paraId="17DEEBD5">
            <w:pPr>
              <w:pStyle w:val="14"/>
            </w:pPr>
            <w:r>
              <w:t>指标值</w:t>
            </w:r>
          </w:p>
        </w:tc>
        <w:tc>
          <w:tcPr>
            <w:tcW w:w="2268" w:type="dxa"/>
            <w:vAlign w:val="center"/>
          </w:tcPr>
          <w:p w14:paraId="77E00103">
            <w:pPr>
              <w:pStyle w:val="14"/>
            </w:pPr>
            <w:r>
              <w:t>指标值确定依据</w:t>
            </w:r>
          </w:p>
        </w:tc>
      </w:tr>
      <w:tr w14:paraId="0541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B5E397">
            <w:pPr>
              <w:pStyle w:val="17"/>
            </w:pPr>
            <w:r>
              <w:t>产出指标</w:t>
            </w:r>
          </w:p>
        </w:tc>
        <w:tc>
          <w:tcPr>
            <w:tcW w:w="2268" w:type="dxa"/>
            <w:vAlign w:val="center"/>
          </w:tcPr>
          <w:p w14:paraId="19954756">
            <w:pPr>
              <w:pStyle w:val="16"/>
            </w:pPr>
            <w:r>
              <w:t>数量指标</w:t>
            </w:r>
          </w:p>
        </w:tc>
        <w:tc>
          <w:tcPr>
            <w:tcW w:w="2835" w:type="dxa"/>
            <w:vAlign w:val="center"/>
          </w:tcPr>
          <w:p w14:paraId="62F92785">
            <w:pPr>
              <w:pStyle w:val="16"/>
            </w:pPr>
            <w:r>
              <w:t>涉及到的学校数量</w:t>
            </w:r>
          </w:p>
        </w:tc>
        <w:tc>
          <w:tcPr>
            <w:tcW w:w="2835" w:type="dxa"/>
            <w:vAlign w:val="center"/>
          </w:tcPr>
          <w:p w14:paraId="5C629074">
            <w:pPr>
              <w:pStyle w:val="16"/>
            </w:pPr>
            <w:r>
              <w:t>涉及到的学校数量</w:t>
            </w:r>
          </w:p>
        </w:tc>
        <w:tc>
          <w:tcPr>
            <w:tcW w:w="2551" w:type="dxa"/>
            <w:vAlign w:val="center"/>
          </w:tcPr>
          <w:p w14:paraId="25EF9872">
            <w:pPr>
              <w:pStyle w:val="16"/>
            </w:pPr>
            <w:r>
              <w:t>≥6所</w:t>
            </w:r>
          </w:p>
        </w:tc>
        <w:tc>
          <w:tcPr>
            <w:tcW w:w="2268" w:type="dxa"/>
            <w:vAlign w:val="center"/>
          </w:tcPr>
          <w:p w14:paraId="65A22B87">
            <w:pPr>
              <w:pStyle w:val="16"/>
            </w:pPr>
            <w:r>
              <w:t>年度工作计划</w:t>
            </w:r>
          </w:p>
        </w:tc>
      </w:tr>
      <w:tr w14:paraId="2514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10392"/>
        </w:tc>
        <w:tc>
          <w:tcPr>
            <w:tcW w:w="2268" w:type="dxa"/>
            <w:vAlign w:val="center"/>
          </w:tcPr>
          <w:p w14:paraId="70890683">
            <w:pPr>
              <w:pStyle w:val="16"/>
            </w:pPr>
            <w:r>
              <w:t>质量指标</w:t>
            </w:r>
          </w:p>
        </w:tc>
        <w:tc>
          <w:tcPr>
            <w:tcW w:w="2835" w:type="dxa"/>
            <w:vAlign w:val="center"/>
          </w:tcPr>
          <w:p w14:paraId="39D2D3E8">
            <w:pPr>
              <w:pStyle w:val="16"/>
            </w:pPr>
            <w:r>
              <w:t>维修项目质量验收</w:t>
            </w:r>
          </w:p>
        </w:tc>
        <w:tc>
          <w:tcPr>
            <w:tcW w:w="2835" w:type="dxa"/>
            <w:vAlign w:val="center"/>
          </w:tcPr>
          <w:p w14:paraId="529C27E3">
            <w:pPr>
              <w:pStyle w:val="16"/>
            </w:pPr>
            <w:r>
              <w:t>维修项目质量占维修项目的比例</w:t>
            </w:r>
          </w:p>
        </w:tc>
        <w:tc>
          <w:tcPr>
            <w:tcW w:w="2551" w:type="dxa"/>
            <w:vAlign w:val="center"/>
          </w:tcPr>
          <w:p w14:paraId="60D1F9A6">
            <w:pPr>
              <w:pStyle w:val="16"/>
            </w:pPr>
            <w:r>
              <w:t>质量合格</w:t>
            </w:r>
          </w:p>
        </w:tc>
        <w:tc>
          <w:tcPr>
            <w:tcW w:w="2268" w:type="dxa"/>
            <w:vAlign w:val="center"/>
          </w:tcPr>
          <w:p w14:paraId="3487B7CA">
            <w:pPr>
              <w:pStyle w:val="16"/>
            </w:pPr>
            <w:r>
              <w:t>年度工作计划</w:t>
            </w:r>
          </w:p>
        </w:tc>
      </w:tr>
      <w:tr w14:paraId="1B4D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D18A27"/>
        </w:tc>
        <w:tc>
          <w:tcPr>
            <w:tcW w:w="2268" w:type="dxa"/>
            <w:vAlign w:val="center"/>
          </w:tcPr>
          <w:p w14:paraId="20B95F04">
            <w:pPr>
              <w:pStyle w:val="16"/>
            </w:pPr>
            <w:r>
              <w:t>时效指标</w:t>
            </w:r>
          </w:p>
        </w:tc>
        <w:tc>
          <w:tcPr>
            <w:tcW w:w="2835" w:type="dxa"/>
            <w:vAlign w:val="center"/>
          </w:tcPr>
          <w:p w14:paraId="2A3C112F">
            <w:pPr>
              <w:pStyle w:val="16"/>
            </w:pPr>
            <w:r>
              <w:t>资金支出时间</w:t>
            </w:r>
          </w:p>
        </w:tc>
        <w:tc>
          <w:tcPr>
            <w:tcW w:w="2835" w:type="dxa"/>
            <w:vAlign w:val="center"/>
          </w:tcPr>
          <w:p w14:paraId="101E4F5D">
            <w:pPr>
              <w:pStyle w:val="16"/>
            </w:pPr>
            <w:r>
              <w:t>资金支出时间</w:t>
            </w:r>
          </w:p>
        </w:tc>
        <w:tc>
          <w:tcPr>
            <w:tcW w:w="2551" w:type="dxa"/>
            <w:vAlign w:val="center"/>
          </w:tcPr>
          <w:p w14:paraId="18051B4A">
            <w:pPr>
              <w:pStyle w:val="16"/>
            </w:pPr>
            <w:r>
              <w:t>12月初完成支出</w:t>
            </w:r>
          </w:p>
        </w:tc>
        <w:tc>
          <w:tcPr>
            <w:tcW w:w="2268" w:type="dxa"/>
            <w:vAlign w:val="center"/>
          </w:tcPr>
          <w:p w14:paraId="5EA351C2">
            <w:pPr>
              <w:pStyle w:val="16"/>
            </w:pPr>
            <w:r>
              <w:t>年度工作计划</w:t>
            </w:r>
          </w:p>
        </w:tc>
      </w:tr>
      <w:tr w14:paraId="3031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229C4"/>
        </w:tc>
        <w:tc>
          <w:tcPr>
            <w:tcW w:w="2268" w:type="dxa"/>
            <w:vAlign w:val="center"/>
          </w:tcPr>
          <w:p w14:paraId="6D86F3CE">
            <w:pPr>
              <w:pStyle w:val="16"/>
            </w:pPr>
            <w:r>
              <w:t>成本指标</w:t>
            </w:r>
          </w:p>
        </w:tc>
        <w:tc>
          <w:tcPr>
            <w:tcW w:w="2835" w:type="dxa"/>
            <w:vAlign w:val="center"/>
          </w:tcPr>
          <w:p w14:paraId="2B88A76F">
            <w:pPr>
              <w:pStyle w:val="16"/>
            </w:pPr>
            <w:r>
              <w:t>预算控制数</w:t>
            </w:r>
          </w:p>
        </w:tc>
        <w:tc>
          <w:tcPr>
            <w:tcW w:w="2835" w:type="dxa"/>
            <w:vAlign w:val="center"/>
          </w:tcPr>
          <w:p w14:paraId="2761B698">
            <w:pPr>
              <w:pStyle w:val="16"/>
            </w:pPr>
            <w:r>
              <w:t>不超预算控制数</w:t>
            </w:r>
          </w:p>
        </w:tc>
        <w:tc>
          <w:tcPr>
            <w:tcW w:w="2551" w:type="dxa"/>
            <w:vAlign w:val="center"/>
          </w:tcPr>
          <w:p w14:paraId="55D26131">
            <w:pPr>
              <w:pStyle w:val="16"/>
            </w:pPr>
            <w:r>
              <w:t>≤444900元</w:t>
            </w:r>
          </w:p>
        </w:tc>
        <w:tc>
          <w:tcPr>
            <w:tcW w:w="2268" w:type="dxa"/>
            <w:vAlign w:val="center"/>
          </w:tcPr>
          <w:p w14:paraId="1535343A">
            <w:pPr>
              <w:pStyle w:val="16"/>
            </w:pPr>
            <w:r>
              <w:t>预算文本</w:t>
            </w:r>
          </w:p>
        </w:tc>
      </w:tr>
      <w:tr w14:paraId="3E63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5C308E">
            <w:pPr>
              <w:pStyle w:val="17"/>
            </w:pPr>
            <w:r>
              <w:t>效益指标</w:t>
            </w:r>
          </w:p>
        </w:tc>
        <w:tc>
          <w:tcPr>
            <w:tcW w:w="2268" w:type="dxa"/>
            <w:vAlign w:val="center"/>
          </w:tcPr>
          <w:p w14:paraId="515E39C7">
            <w:pPr>
              <w:pStyle w:val="16"/>
            </w:pPr>
            <w:r>
              <w:t>社会效益指标</w:t>
            </w:r>
          </w:p>
        </w:tc>
        <w:tc>
          <w:tcPr>
            <w:tcW w:w="2835" w:type="dxa"/>
            <w:vAlign w:val="center"/>
          </w:tcPr>
          <w:p w14:paraId="292D48C7">
            <w:pPr>
              <w:pStyle w:val="16"/>
            </w:pPr>
            <w:r>
              <w:t>满足教育教学需求</w:t>
            </w:r>
          </w:p>
        </w:tc>
        <w:tc>
          <w:tcPr>
            <w:tcW w:w="2835" w:type="dxa"/>
            <w:vAlign w:val="center"/>
          </w:tcPr>
          <w:p w14:paraId="03C171D9">
            <w:pPr>
              <w:pStyle w:val="16"/>
            </w:pPr>
            <w:r>
              <w:t>满足教育教学需求</w:t>
            </w:r>
          </w:p>
        </w:tc>
        <w:tc>
          <w:tcPr>
            <w:tcW w:w="2551" w:type="dxa"/>
            <w:vAlign w:val="center"/>
          </w:tcPr>
          <w:p w14:paraId="664B1444">
            <w:pPr>
              <w:pStyle w:val="16"/>
            </w:pPr>
            <w:r>
              <w:t>较上年提升</w:t>
            </w:r>
          </w:p>
        </w:tc>
        <w:tc>
          <w:tcPr>
            <w:tcW w:w="2268" w:type="dxa"/>
            <w:vAlign w:val="center"/>
          </w:tcPr>
          <w:p w14:paraId="0CABC432">
            <w:pPr>
              <w:pStyle w:val="16"/>
            </w:pPr>
            <w:r>
              <w:t>年度工作计划</w:t>
            </w:r>
          </w:p>
        </w:tc>
      </w:tr>
      <w:tr w14:paraId="2E47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3C264">
            <w:pPr>
              <w:pStyle w:val="17"/>
            </w:pPr>
            <w:r>
              <w:t>满意度指标</w:t>
            </w:r>
          </w:p>
        </w:tc>
        <w:tc>
          <w:tcPr>
            <w:tcW w:w="2268" w:type="dxa"/>
            <w:vAlign w:val="center"/>
          </w:tcPr>
          <w:p w14:paraId="4F8BB1F4">
            <w:pPr>
              <w:pStyle w:val="16"/>
            </w:pPr>
            <w:r>
              <w:t>服务对象满意度指标</w:t>
            </w:r>
          </w:p>
        </w:tc>
        <w:tc>
          <w:tcPr>
            <w:tcW w:w="2835" w:type="dxa"/>
            <w:vAlign w:val="center"/>
          </w:tcPr>
          <w:p w14:paraId="5D05CAAB">
            <w:pPr>
              <w:pStyle w:val="16"/>
            </w:pPr>
            <w:r>
              <w:t>师生满意度</w:t>
            </w:r>
          </w:p>
        </w:tc>
        <w:tc>
          <w:tcPr>
            <w:tcW w:w="2835" w:type="dxa"/>
            <w:vAlign w:val="center"/>
          </w:tcPr>
          <w:p w14:paraId="403C3A40">
            <w:pPr>
              <w:pStyle w:val="16"/>
            </w:pPr>
            <w:r>
              <w:t>师生对当年项目满意情况</w:t>
            </w:r>
          </w:p>
        </w:tc>
        <w:tc>
          <w:tcPr>
            <w:tcW w:w="2551" w:type="dxa"/>
            <w:vAlign w:val="center"/>
          </w:tcPr>
          <w:p w14:paraId="521537F6">
            <w:pPr>
              <w:pStyle w:val="16"/>
            </w:pPr>
            <w:r>
              <w:t>≥95%</w:t>
            </w:r>
          </w:p>
        </w:tc>
        <w:tc>
          <w:tcPr>
            <w:tcW w:w="2268" w:type="dxa"/>
            <w:vAlign w:val="center"/>
          </w:tcPr>
          <w:p w14:paraId="33D04E48">
            <w:pPr>
              <w:pStyle w:val="16"/>
            </w:pPr>
            <w:r>
              <w:t>问卷调查</w:t>
            </w:r>
          </w:p>
        </w:tc>
      </w:tr>
    </w:tbl>
    <w:p w14:paraId="39B281D3">
      <w:pPr>
        <w:sectPr>
          <w:pgSz w:w="16840" w:h="11900" w:orient="landscape"/>
          <w:pgMar w:top="1361" w:right="1020" w:bottom="1134" w:left="1020" w:header="720" w:footer="720" w:gutter="0"/>
          <w:cols w:space="720" w:num="1"/>
        </w:sectPr>
      </w:pPr>
    </w:p>
    <w:p w14:paraId="721909CE">
      <w:pPr>
        <w:spacing w:before="0" w:after="0"/>
        <w:ind w:firstLine="560"/>
        <w:jc w:val="left"/>
        <w:outlineLvl w:val="9"/>
      </w:pPr>
      <w:r>
        <w:rPr>
          <w:rFonts w:ascii="方正仿宋_GBK" w:hAnsi="方正仿宋_GBK" w:eastAsia="方正仿宋_GBK" w:cs="方正仿宋_GBK"/>
          <w:b/>
          <w:color w:val="000000"/>
          <w:sz w:val="28"/>
        </w:rPr>
        <w:t>10、石财教[2021]96号关于提前下达2022年中央支持学前教育发展资金预算的通知（学前）（中央）（九门）（158.45）绩效目标表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BB22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A6BA23">
            <w:pPr>
              <w:pStyle w:val="14"/>
            </w:pPr>
            <w:r>
              <w:t>绩效目标</w:t>
            </w:r>
          </w:p>
        </w:tc>
        <w:tc>
          <w:tcPr>
            <w:tcW w:w="12756" w:type="dxa"/>
            <w:tcBorders>
              <w:bottom w:val="single" w:color="FFFFFF" w:sz="6" w:space="0"/>
            </w:tcBorders>
            <w:vAlign w:val="center"/>
          </w:tcPr>
          <w:p w14:paraId="2C2ED0B7">
            <w:pPr>
              <w:pStyle w:val="16"/>
            </w:pPr>
            <w:r>
              <w:t>1.各幼儿园购置、校园粉刷、教学楼装修等提高教育水平和办园质量。</w:t>
            </w:r>
          </w:p>
        </w:tc>
      </w:tr>
    </w:tbl>
    <w:p w14:paraId="33918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78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D4D933">
            <w:pPr>
              <w:pStyle w:val="14"/>
            </w:pPr>
            <w:r>
              <w:t>一级指标</w:t>
            </w:r>
          </w:p>
        </w:tc>
        <w:tc>
          <w:tcPr>
            <w:tcW w:w="2268" w:type="dxa"/>
            <w:vAlign w:val="center"/>
          </w:tcPr>
          <w:p w14:paraId="047A3AE0">
            <w:pPr>
              <w:pStyle w:val="14"/>
            </w:pPr>
            <w:r>
              <w:t>二级指标</w:t>
            </w:r>
          </w:p>
        </w:tc>
        <w:tc>
          <w:tcPr>
            <w:tcW w:w="2835" w:type="dxa"/>
            <w:vAlign w:val="center"/>
          </w:tcPr>
          <w:p w14:paraId="64121110">
            <w:pPr>
              <w:pStyle w:val="14"/>
            </w:pPr>
            <w:r>
              <w:t>三级指标</w:t>
            </w:r>
          </w:p>
        </w:tc>
        <w:tc>
          <w:tcPr>
            <w:tcW w:w="2835" w:type="dxa"/>
            <w:vAlign w:val="center"/>
          </w:tcPr>
          <w:p w14:paraId="38B22AFA">
            <w:pPr>
              <w:pStyle w:val="14"/>
            </w:pPr>
            <w:r>
              <w:t>绩效指标描述</w:t>
            </w:r>
          </w:p>
        </w:tc>
        <w:tc>
          <w:tcPr>
            <w:tcW w:w="2551" w:type="dxa"/>
            <w:vAlign w:val="center"/>
          </w:tcPr>
          <w:p w14:paraId="2C0640E8">
            <w:pPr>
              <w:pStyle w:val="14"/>
            </w:pPr>
            <w:r>
              <w:t>指标值</w:t>
            </w:r>
          </w:p>
        </w:tc>
        <w:tc>
          <w:tcPr>
            <w:tcW w:w="2268" w:type="dxa"/>
            <w:vAlign w:val="center"/>
          </w:tcPr>
          <w:p w14:paraId="447BA1C9">
            <w:pPr>
              <w:pStyle w:val="14"/>
            </w:pPr>
            <w:r>
              <w:t>指标值确定依据</w:t>
            </w:r>
          </w:p>
        </w:tc>
      </w:tr>
      <w:tr w14:paraId="491E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9D580F">
            <w:pPr>
              <w:pStyle w:val="17"/>
            </w:pPr>
            <w:r>
              <w:t>产出指标</w:t>
            </w:r>
          </w:p>
        </w:tc>
        <w:tc>
          <w:tcPr>
            <w:tcW w:w="2268" w:type="dxa"/>
            <w:vAlign w:val="center"/>
          </w:tcPr>
          <w:p w14:paraId="4A10F56E">
            <w:pPr>
              <w:pStyle w:val="16"/>
            </w:pPr>
            <w:r>
              <w:t>数量指标</w:t>
            </w:r>
          </w:p>
        </w:tc>
        <w:tc>
          <w:tcPr>
            <w:tcW w:w="2835" w:type="dxa"/>
            <w:vAlign w:val="center"/>
          </w:tcPr>
          <w:p w14:paraId="497FEBC7">
            <w:pPr>
              <w:pStyle w:val="16"/>
            </w:pPr>
            <w:r>
              <w:t>幼儿园及附属园</w:t>
            </w:r>
          </w:p>
        </w:tc>
        <w:tc>
          <w:tcPr>
            <w:tcW w:w="2835" w:type="dxa"/>
            <w:vAlign w:val="center"/>
          </w:tcPr>
          <w:p w14:paraId="72F4D192">
            <w:pPr>
              <w:pStyle w:val="16"/>
            </w:pPr>
            <w:r>
              <w:t>幼儿园及附属园的数量</w:t>
            </w:r>
          </w:p>
        </w:tc>
        <w:tc>
          <w:tcPr>
            <w:tcW w:w="2551" w:type="dxa"/>
            <w:vAlign w:val="center"/>
          </w:tcPr>
          <w:p w14:paraId="2923200E">
            <w:pPr>
              <w:pStyle w:val="16"/>
            </w:pPr>
            <w:r>
              <w:t>≥3所</w:t>
            </w:r>
          </w:p>
        </w:tc>
        <w:tc>
          <w:tcPr>
            <w:tcW w:w="2268" w:type="dxa"/>
            <w:vAlign w:val="center"/>
          </w:tcPr>
          <w:p w14:paraId="3E5FD457">
            <w:pPr>
              <w:pStyle w:val="16"/>
            </w:pPr>
            <w:r>
              <w:t>拨款表</w:t>
            </w:r>
          </w:p>
        </w:tc>
      </w:tr>
      <w:tr w14:paraId="72DD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0947E6"/>
        </w:tc>
        <w:tc>
          <w:tcPr>
            <w:tcW w:w="2268" w:type="dxa"/>
            <w:vAlign w:val="center"/>
          </w:tcPr>
          <w:p w14:paraId="6523B220">
            <w:pPr>
              <w:pStyle w:val="16"/>
            </w:pPr>
            <w:r>
              <w:t>质量指标</w:t>
            </w:r>
          </w:p>
        </w:tc>
        <w:tc>
          <w:tcPr>
            <w:tcW w:w="2835" w:type="dxa"/>
            <w:vAlign w:val="center"/>
          </w:tcPr>
          <w:p w14:paraId="2C7A675D">
            <w:pPr>
              <w:pStyle w:val="16"/>
            </w:pPr>
            <w:r>
              <w:t>维修项目质量验收合格率</w:t>
            </w:r>
          </w:p>
        </w:tc>
        <w:tc>
          <w:tcPr>
            <w:tcW w:w="2835" w:type="dxa"/>
            <w:vAlign w:val="center"/>
          </w:tcPr>
          <w:p w14:paraId="0DACBB3E">
            <w:pPr>
              <w:pStyle w:val="16"/>
            </w:pPr>
            <w:r>
              <w:t>验收合格的维修项目占维修改造项目的比例</w:t>
            </w:r>
          </w:p>
        </w:tc>
        <w:tc>
          <w:tcPr>
            <w:tcW w:w="2551" w:type="dxa"/>
            <w:vAlign w:val="center"/>
          </w:tcPr>
          <w:p w14:paraId="3F691562">
            <w:pPr>
              <w:pStyle w:val="16"/>
            </w:pPr>
            <w:r>
              <w:t>≥95%</w:t>
            </w:r>
          </w:p>
        </w:tc>
        <w:tc>
          <w:tcPr>
            <w:tcW w:w="2268" w:type="dxa"/>
            <w:vAlign w:val="center"/>
          </w:tcPr>
          <w:p w14:paraId="7D6C450C">
            <w:pPr>
              <w:pStyle w:val="16"/>
            </w:pPr>
            <w:r>
              <w:t>验收报告</w:t>
            </w:r>
          </w:p>
        </w:tc>
      </w:tr>
      <w:tr w14:paraId="4FB9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6ECAD"/>
        </w:tc>
        <w:tc>
          <w:tcPr>
            <w:tcW w:w="2268" w:type="dxa"/>
            <w:vAlign w:val="center"/>
          </w:tcPr>
          <w:p w14:paraId="57F78E6C">
            <w:pPr>
              <w:pStyle w:val="16"/>
            </w:pPr>
            <w:r>
              <w:t>时效指标</w:t>
            </w:r>
          </w:p>
        </w:tc>
        <w:tc>
          <w:tcPr>
            <w:tcW w:w="2835" w:type="dxa"/>
            <w:vAlign w:val="center"/>
          </w:tcPr>
          <w:p w14:paraId="42CF3EBA">
            <w:pPr>
              <w:pStyle w:val="16"/>
            </w:pPr>
            <w:r>
              <w:t>工程按期完成率%</w:t>
            </w:r>
          </w:p>
        </w:tc>
        <w:tc>
          <w:tcPr>
            <w:tcW w:w="2835" w:type="dxa"/>
            <w:vAlign w:val="center"/>
          </w:tcPr>
          <w:p w14:paraId="089C61AA">
            <w:pPr>
              <w:pStyle w:val="16"/>
            </w:pPr>
            <w:r>
              <w:t>按期完成的工程量占总工程量的比率</w:t>
            </w:r>
          </w:p>
        </w:tc>
        <w:tc>
          <w:tcPr>
            <w:tcW w:w="2551" w:type="dxa"/>
            <w:vAlign w:val="center"/>
          </w:tcPr>
          <w:p w14:paraId="2D3C5F69">
            <w:pPr>
              <w:pStyle w:val="16"/>
            </w:pPr>
            <w:r>
              <w:t>≥95%</w:t>
            </w:r>
          </w:p>
        </w:tc>
        <w:tc>
          <w:tcPr>
            <w:tcW w:w="2268" w:type="dxa"/>
            <w:vAlign w:val="center"/>
          </w:tcPr>
          <w:p w14:paraId="09E2E1FD">
            <w:pPr>
              <w:pStyle w:val="16"/>
            </w:pPr>
            <w:r>
              <w:t>验收报告</w:t>
            </w:r>
          </w:p>
        </w:tc>
      </w:tr>
      <w:tr w14:paraId="544E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EAE41"/>
        </w:tc>
        <w:tc>
          <w:tcPr>
            <w:tcW w:w="2268" w:type="dxa"/>
            <w:vAlign w:val="center"/>
          </w:tcPr>
          <w:p w14:paraId="7A80924C">
            <w:pPr>
              <w:pStyle w:val="16"/>
            </w:pPr>
            <w:r>
              <w:t>成本指标</w:t>
            </w:r>
          </w:p>
        </w:tc>
        <w:tc>
          <w:tcPr>
            <w:tcW w:w="2835" w:type="dxa"/>
            <w:vAlign w:val="center"/>
          </w:tcPr>
          <w:p w14:paraId="53C47247">
            <w:pPr>
              <w:pStyle w:val="16"/>
            </w:pPr>
            <w:r>
              <w:t>单位成本</w:t>
            </w:r>
          </w:p>
        </w:tc>
        <w:tc>
          <w:tcPr>
            <w:tcW w:w="2835" w:type="dxa"/>
            <w:vAlign w:val="center"/>
          </w:tcPr>
          <w:p w14:paraId="5BDF4116">
            <w:pPr>
              <w:pStyle w:val="16"/>
            </w:pPr>
            <w:r>
              <w:t>铺设地胶单位成本</w:t>
            </w:r>
          </w:p>
        </w:tc>
        <w:tc>
          <w:tcPr>
            <w:tcW w:w="2551" w:type="dxa"/>
            <w:vAlign w:val="center"/>
          </w:tcPr>
          <w:p w14:paraId="5A7024C2">
            <w:pPr>
              <w:pStyle w:val="16"/>
            </w:pPr>
            <w:r>
              <w:t>≤100元/平方米</w:t>
            </w:r>
          </w:p>
        </w:tc>
        <w:tc>
          <w:tcPr>
            <w:tcW w:w="2268" w:type="dxa"/>
            <w:vAlign w:val="center"/>
          </w:tcPr>
          <w:p w14:paraId="29A87E3F">
            <w:pPr>
              <w:pStyle w:val="16"/>
            </w:pPr>
            <w:r>
              <w:t>合同</w:t>
            </w:r>
          </w:p>
        </w:tc>
      </w:tr>
      <w:tr w14:paraId="66FD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DE14DC">
            <w:pPr>
              <w:pStyle w:val="17"/>
            </w:pPr>
            <w:r>
              <w:t>效益指标</w:t>
            </w:r>
          </w:p>
        </w:tc>
        <w:tc>
          <w:tcPr>
            <w:tcW w:w="2268" w:type="dxa"/>
            <w:vAlign w:val="center"/>
          </w:tcPr>
          <w:p w14:paraId="483369B8">
            <w:pPr>
              <w:pStyle w:val="16"/>
            </w:pPr>
            <w:r>
              <w:t>社会效益指标</w:t>
            </w:r>
          </w:p>
        </w:tc>
        <w:tc>
          <w:tcPr>
            <w:tcW w:w="2835" w:type="dxa"/>
            <w:vAlign w:val="center"/>
          </w:tcPr>
          <w:p w14:paraId="0C72F0CB">
            <w:pPr>
              <w:pStyle w:val="16"/>
            </w:pPr>
            <w:r>
              <w:t>受益学生数</w:t>
            </w:r>
          </w:p>
        </w:tc>
        <w:tc>
          <w:tcPr>
            <w:tcW w:w="2835" w:type="dxa"/>
            <w:vAlign w:val="center"/>
          </w:tcPr>
          <w:p w14:paraId="1E48E0C1">
            <w:pPr>
              <w:pStyle w:val="16"/>
            </w:pPr>
            <w:r>
              <w:t>受益学生数</w:t>
            </w:r>
          </w:p>
        </w:tc>
        <w:tc>
          <w:tcPr>
            <w:tcW w:w="2551" w:type="dxa"/>
            <w:vAlign w:val="center"/>
          </w:tcPr>
          <w:p w14:paraId="495DE283">
            <w:pPr>
              <w:pStyle w:val="16"/>
            </w:pPr>
            <w:r>
              <w:t>≥297人</w:t>
            </w:r>
          </w:p>
        </w:tc>
        <w:tc>
          <w:tcPr>
            <w:tcW w:w="2268" w:type="dxa"/>
            <w:vAlign w:val="center"/>
          </w:tcPr>
          <w:p w14:paraId="00D8B3BF">
            <w:pPr>
              <w:pStyle w:val="16"/>
            </w:pPr>
            <w:r>
              <w:t>在校生</w:t>
            </w:r>
          </w:p>
        </w:tc>
      </w:tr>
      <w:tr w14:paraId="697B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7666DD">
            <w:pPr>
              <w:pStyle w:val="17"/>
            </w:pPr>
            <w:r>
              <w:t>满意度指标</w:t>
            </w:r>
          </w:p>
        </w:tc>
        <w:tc>
          <w:tcPr>
            <w:tcW w:w="2268" w:type="dxa"/>
            <w:vAlign w:val="center"/>
          </w:tcPr>
          <w:p w14:paraId="3DFDCA9F">
            <w:pPr>
              <w:pStyle w:val="16"/>
            </w:pPr>
            <w:r>
              <w:t>服务对象满意度指标</w:t>
            </w:r>
          </w:p>
        </w:tc>
        <w:tc>
          <w:tcPr>
            <w:tcW w:w="2835" w:type="dxa"/>
            <w:vAlign w:val="center"/>
          </w:tcPr>
          <w:p w14:paraId="2E99E053">
            <w:pPr>
              <w:pStyle w:val="16"/>
            </w:pPr>
            <w:r>
              <w:t>在编人员满意度</w:t>
            </w:r>
          </w:p>
        </w:tc>
        <w:tc>
          <w:tcPr>
            <w:tcW w:w="2835" w:type="dxa"/>
            <w:vAlign w:val="center"/>
          </w:tcPr>
          <w:p w14:paraId="68E949F6">
            <w:pPr>
              <w:pStyle w:val="16"/>
            </w:pPr>
            <w:r>
              <w:t>在编人员满意度</w:t>
            </w:r>
          </w:p>
        </w:tc>
        <w:tc>
          <w:tcPr>
            <w:tcW w:w="2551" w:type="dxa"/>
            <w:vAlign w:val="center"/>
          </w:tcPr>
          <w:p w14:paraId="05EC9E99">
            <w:pPr>
              <w:pStyle w:val="16"/>
            </w:pPr>
            <w:r>
              <w:t>≥95%</w:t>
            </w:r>
          </w:p>
        </w:tc>
        <w:tc>
          <w:tcPr>
            <w:tcW w:w="2268" w:type="dxa"/>
            <w:vAlign w:val="center"/>
          </w:tcPr>
          <w:p w14:paraId="39189257">
            <w:pPr>
              <w:pStyle w:val="16"/>
            </w:pPr>
            <w:r>
              <w:t>调查问卷</w:t>
            </w:r>
          </w:p>
        </w:tc>
      </w:tr>
    </w:tbl>
    <w:p w14:paraId="1BA905C6">
      <w:pPr>
        <w:sectPr>
          <w:pgSz w:w="16840" w:h="11900" w:orient="landscape"/>
          <w:pgMar w:top="1361" w:right="1020" w:bottom="1134" w:left="1020" w:header="720" w:footer="720" w:gutter="0"/>
          <w:cols w:space="720" w:num="1"/>
        </w:sectPr>
      </w:pPr>
    </w:p>
    <w:p w14:paraId="69E73DD6">
      <w:pPr>
        <w:spacing w:before="0" w:after="0"/>
        <w:ind w:firstLine="560"/>
        <w:jc w:val="left"/>
        <w:outlineLvl w:val="9"/>
      </w:pPr>
      <w:r>
        <w:rPr>
          <w:rFonts w:ascii="方正仿宋_GBK" w:hAnsi="方正仿宋_GBK" w:eastAsia="方正仿宋_GBK" w:cs="方正仿宋_GBK"/>
          <w:b/>
          <w:color w:val="000000"/>
          <w:sz w:val="28"/>
        </w:rPr>
        <w:t>11、石财教[2022]108号冀财教【2022】181号关于提前下达2023年义务教育薄弱环节改善与能力提升省级补助资金（民族教育）预算的通知（省76）绩效目标表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5893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4851D8">
            <w:pPr>
              <w:pStyle w:val="14"/>
            </w:pPr>
            <w:r>
              <w:t>绩效目标</w:t>
            </w:r>
          </w:p>
        </w:tc>
        <w:tc>
          <w:tcPr>
            <w:tcW w:w="12756" w:type="dxa"/>
            <w:tcBorders>
              <w:bottom w:val="single" w:color="FFFFFF" w:sz="6" w:space="0"/>
            </w:tcBorders>
            <w:vAlign w:val="center"/>
          </w:tcPr>
          <w:p w14:paraId="1677A7D9">
            <w:pPr>
              <w:pStyle w:val="16"/>
            </w:pPr>
            <w:r>
              <w:t>1.保障学校正常运转</w:t>
            </w:r>
          </w:p>
        </w:tc>
      </w:tr>
    </w:tbl>
    <w:p w14:paraId="064E1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4E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D8A59F">
            <w:pPr>
              <w:pStyle w:val="14"/>
            </w:pPr>
            <w:r>
              <w:t>一级指标</w:t>
            </w:r>
          </w:p>
        </w:tc>
        <w:tc>
          <w:tcPr>
            <w:tcW w:w="2268" w:type="dxa"/>
            <w:vAlign w:val="center"/>
          </w:tcPr>
          <w:p w14:paraId="4698DB24">
            <w:pPr>
              <w:pStyle w:val="14"/>
            </w:pPr>
            <w:r>
              <w:t>二级指标</w:t>
            </w:r>
          </w:p>
        </w:tc>
        <w:tc>
          <w:tcPr>
            <w:tcW w:w="2835" w:type="dxa"/>
            <w:vAlign w:val="center"/>
          </w:tcPr>
          <w:p w14:paraId="3410B49E">
            <w:pPr>
              <w:pStyle w:val="14"/>
            </w:pPr>
            <w:r>
              <w:t>三级指标</w:t>
            </w:r>
          </w:p>
        </w:tc>
        <w:tc>
          <w:tcPr>
            <w:tcW w:w="2835" w:type="dxa"/>
            <w:vAlign w:val="center"/>
          </w:tcPr>
          <w:p w14:paraId="6BD52DB9">
            <w:pPr>
              <w:pStyle w:val="14"/>
            </w:pPr>
            <w:r>
              <w:t>绩效指标描述</w:t>
            </w:r>
          </w:p>
        </w:tc>
        <w:tc>
          <w:tcPr>
            <w:tcW w:w="2551" w:type="dxa"/>
            <w:vAlign w:val="center"/>
          </w:tcPr>
          <w:p w14:paraId="3FFFE4CB">
            <w:pPr>
              <w:pStyle w:val="14"/>
            </w:pPr>
            <w:r>
              <w:t>指标值</w:t>
            </w:r>
          </w:p>
        </w:tc>
        <w:tc>
          <w:tcPr>
            <w:tcW w:w="2268" w:type="dxa"/>
            <w:vAlign w:val="center"/>
          </w:tcPr>
          <w:p w14:paraId="5BA26D07">
            <w:pPr>
              <w:pStyle w:val="14"/>
            </w:pPr>
            <w:r>
              <w:t>指标值确定依据</w:t>
            </w:r>
          </w:p>
        </w:tc>
      </w:tr>
      <w:tr w14:paraId="17FE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3D3595">
            <w:pPr>
              <w:pStyle w:val="17"/>
            </w:pPr>
            <w:r>
              <w:t>产出指标</w:t>
            </w:r>
          </w:p>
        </w:tc>
        <w:tc>
          <w:tcPr>
            <w:tcW w:w="2268" w:type="dxa"/>
            <w:vAlign w:val="center"/>
          </w:tcPr>
          <w:p w14:paraId="7AFD685C">
            <w:pPr>
              <w:pStyle w:val="16"/>
            </w:pPr>
            <w:r>
              <w:t>数量指标</w:t>
            </w:r>
          </w:p>
        </w:tc>
        <w:tc>
          <w:tcPr>
            <w:tcW w:w="2835" w:type="dxa"/>
            <w:vAlign w:val="center"/>
          </w:tcPr>
          <w:p w14:paraId="0B1D3621">
            <w:pPr>
              <w:pStyle w:val="16"/>
            </w:pPr>
            <w:r>
              <w:t>经费保障学生数量</w:t>
            </w:r>
          </w:p>
        </w:tc>
        <w:tc>
          <w:tcPr>
            <w:tcW w:w="2835" w:type="dxa"/>
            <w:vAlign w:val="center"/>
          </w:tcPr>
          <w:p w14:paraId="1436F6F6">
            <w:pPr>
              <w:pStyle w:val="16"/>
            </w:pPr>
            <w:r>
              <w:t>经费保障学生数量</w:t>
            </w:r>
          </w:p>
        </w:tc>
        <w:tc>
          <w:tcPr>
            <w:tcW w:w="2551" w:type="dxa"/>
            <w:vAlign w:val="center"/>
          </w:tcPr>
          <w:p w14:paraId="6D7B1BCB">
            <w:pPr>
              <w:pStyle w:val="16"/>
            </w:pPr>
            <w:r>
              <w:t>≥2800人</w:t>
            </w:r>
          </w:p>
        </w:tc>
        <w:tc>
          <w:tcPr>
            <w:tcW w:w="2268" w:type="dxa"/>
            <w:vAlign w:val="center"/>
          </w:tcPr>
          <w:p w14:paraId="1E347A49">
            <w:pPr>
              <w:pStyle w:val="16"/>
            </w:pPr>
            <w:r>
              <w:t>年度工作计划</w:t>
            </w:r>
          </w:p>
        </w:tc>
      </w:tr>
      <w:tr w14:paraId="67BC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33108"/>
        </w:tc>
        <w:tc>
          <w:tcPr>
            <w:tcW w:w="2268" w:type="dxa"/>
            <w:vAlign w:val="center"/>
          </w:tcPr>
          <w:p w14:paraId="3E9CBA0A">
            <w:pPr>
              <w:pStyle w:val="16"/>
            </w:pPr>
            <w:r>
              <w:t>质量指标</w:t>
            </w:r>
          </w:p>
        </w:tc>
        <w:tc>
          <w:tcPr>
            <w:tcW w:w="2835" w:type="dxa"/>
            <w:vAlign w:val="center"/>
          </w:tcPr>
          <w:p w14:paraId="5677659F">
            <w:pPr>
              <w:pStyle w:val="16"/>
            </w:pPr>
            <w:r>
              <w:t>设备购置合格率</w:t>
            </w:r>
          </w:p>
        </w:tc>
        <w:tc>
          <w:tcPr>
            <w:tcW w:w="2835" w:type="dxa"/>
            <w:vAlign w:val="center"/>
          </w:tcPr>
          <w:p w14:paraId="5965AB40">
            <w:pPr>
              <w:pStyle w:val="16"/>
            </w:pPr>
            <w:r>
              <w:t>购置设备质量的合格率</w:t>
            </w:r>
          </w:p>
        </w:tc>
        <w:tc>
          <w:tcPr>
            <w:tcW w:w="2551" w:type="dxa"/>
            <w:vAlign w:val="center"/>
          </w:tcPr>
          <w:p w14:paraId="0A4B3570">
            <w:pPr>
              <w:pStyle w:val="16"/>
            </w:pPr>
            <w:r>
              <w:t>≥95%（百分比）</w:t>
            </w:r>
          </w:p>
        </w:tc>
        <w:tc>
          <w:tcPr>
            <w:tcW w:w="2268" w:type="dxa"/>
            <w:vAlign w:val="center"/>
          </w:tcPr>
          <w:p w14:paraId="744C5A0D">
            <w:pPr>
              <w:pStyle w:val="16"/>
            </w:pPr>
            <w:r>
              <w:t>年度工作计划</w:t>
            </w:r>
          </w:p>
        </w:tc>
      </w:tr>
      <w:tr w14:paraId="76F0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962CC"/>
        </w:tc>
        <w:tc>
          <w:tcPr>
            <w:tcW w:w="2268" w:type="dxa"/>
            <w:vAlign w:val="center"/>
          </w:tcPr>
          <w:p w14:paraId="2B2C7E25">
            <w:pPr>
              <w:pStyle w:val="16"/>
            </w:pPr>
            <w:r>
              <w:t>时效指标</w:t>
            </w:r>
          </w:p>
        </w:tc>
        <w:tc>
          <w:tcPr>
            <w:tcW w:w="2835" w:type="dxa"/>
            <w:vAlign w:val="center"/>
          </w:tcPr>
          <w:p w14:paraId="4B13F2AD">
            <w:pPr>
              <w:pStyle w:val="16"/>
            </w:pPr>
            <w:r>
              <w:t>资金支出时间</w:t>
            </w:r>
          </w:p>
        </w:tc>
        <w:tc>
          <w:tcPr>
            <w:tcW w:w="2835" w:type="dxa"/>
            <w:vAlign w:val="center"/>
          </w:tcPr>
          <w:p w14:paraId="0373265A">
            <w:pPr>
              <w:pStyle w:val="16"/>
            </w:pPr>
            <w:r>
              <w:t>资金支出时间</w:t>
            </w:r>
          </w:p>
        </w:tc>
        <w:tc>
          <w:tcPr>
            <w:tcW w:w="2551" w:type="dxa"/>
            <w:vAlign w:val="center"/>
          </w:tcPr>
          <w:p w14:paraId="64244535">
            <w:pPr>
              <w:pStyle w:val="16"/>
            </w:pPr>
            <w:r>
              <w:t>12月初完成支出</w:t>
            </w:r>
          </w:p>
        </w:tc>
        <w:tc>
          <w:tcPr>
            <w:tcW w:w="2268" w:type="dxa"/>
            <w:vAlign w:val="center"/>
          </w:tcPr>
          <w:p w14:paraId="43905136">
            <w:pPr>
              <w:pStyle w:val="16"/>
            </w:pPr>
            <w:r>
              <w:t>年度工作计划</w:t>
            </w:r>
          </w:p>
        </w:tc>
      </w:tr>
      <w:tr w14:paraId="5D5C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7352E"/>
        </w:tc>
        <w:tc>
          <w:tcPr>
            <w:tcW w:w="2268" w:type="dxa"/>
            <w:vAlign w:val="center"/>
          </w:tcPr>
          <w:p w14:paraId="6E3B6D4B">
            <w:pPr>
              <w:pStyle w:val="16"/>
            </w:pPr>
            <w:r>
              <w:t>成本指标</w:t>
            </w:r>
          </w:p>
        </w:tc>
        <w:tc>
          <w:tcPr>
            <w:tcW w:w="2835" w:type="dxa"/>
            <w:vAlign w:val="center"/>
          </w:tcPr>
          <w:p w14:paraId="00178B78">
            <w:pPr>
              <w:pStyle w:val="16"/>
            </w:pPr>
            <w:r>
              <w:t>预算控制数</w:t>
            </w:r>
          </w:p>
        </w:tc>
        <w:tc>
          <w:tcPr>
            <w:tcW w:w="2835" w:type="dxa"/>
            <w:vAlign w:val="center"/>
          </w:tcPr>
          <w:p w14:paraId="497D4528">
            <w:pPr>
              <w:pStyle w:val="16"/>
            </w:pPr>
            <w:r>
              <w:t>不超预算控制数</w:t>
            </w:r>
          </w:p>
        </w:tc>
        <w:tc>
          <w:tcPr>
            <w:tcW w:w="2551" w:type="dxa"/>
            <w:vAlign w:val="center"/>
          </w:tcPr>
          <w:p w14:paraId="666A3B47">
            <w:pPr>
              <w:pStyle w:val="16"/>
            </w:pPr>
            <w:r>
              <w:t>≤690000元</w:t>
            </w:r>
          </w:p>
        </w:tc>
        <w:tc>
          <w:tcPr>
            <w:tcW w:w="2268" w:type="dxa"/>
            <w:vAlign w:val="center"/>
          </w:tcPr>
          <w:p w14:paraId="605CBBB0">
            <w:pPr>
              <w:pStyle w:val="16"/>
            </w:pPr>
            <w:r>
              <w:t>预算文本</w:t>
            </w:r>
          </w:p>
        </w:tc>
      </w:tr>
      <w:tr w14:paraId="6BD6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85D9F7">
            <w:pPr>
              <w:pStyle w:val="17"/>
            </w:pPr>
            <w:r>
              <w:t>效益指标</w:t>
            </w:r>
          </w:p>
        </w:tc>
        <w:tc>
          <w:tcPr>
            <w:tcW w:w="2268" w:type="dxa"/>
            <w:vAlign w:val="center"/>
          </w:tcPr>
          <w:p w14:paraId="2098D462">
            <w:pPr>
              <w:pStyle w:val="16"/>
            </w:pPr>
            <w:r>
              <w:t>社会效益指标</w:t>
            </w:r>
          </w:p>
        </w:tc>
        <w:tc>
          <w:tcPr>
            <w:tcW w:w="2835" w:type="dxa"/>
            <w:vAlign w:val="center"/>
          </w:tcPr>
          <w:p w14:paraId="3D7905FE">
            <w:pPr>
              <w:pStyle w:val="16"/>
            </w:pPr>
            <w:r>
              <w:t>改善师生教学条件</w:t>
            </w:r>
          </w:p>
        </w:tc>
        <w:tc>
          <w:tcPr>
            <w:tcW w:w="2835" w:type="dxa"/>
            <w:vAlign w:val="center"/>
          </w:tcPr>
          <w:p w14:paraId="11E3B59A">
            <w:pPr>
              <w:pStyle w:val="16"/>
            </w:pPr>
            <w:r>
              <w:t>改善师生教学条件</w:t>
            </w:r>
          </w:p>
        </w:tc>
        <w:tc>
          <w:tcPr>
            <w:tcW w:w="2551" w:type="dxa"/>
            <w:vAlign w:val="center"/>
          </w:tcPr>
          <w:p w14:paraId="50915574">
            <w:pPr>
              <w:pStyle w:val="16"/>
            </w:pPr>
            <w:r>
              <w:t>年度工作计划</w:t>
            </w:r>
          </w:p>
        </w:tc>
        <w:tc>
          <w:tcPr>
            <w:tcW w:w="2268" w:type="dxa"/>
            <w:vAlign w:val="center"/>
          </w:tcPr>
          <w:p w14:paraId="75B84A00">
            <w:pPr>
              <w:pStyle w:val="16"/>
            </w:pPr>
            <w:r>
              <w:t>年度工作计划</w:t>
            </w:r>
          </w:p>
        </w:tc>
      </w:tr>
      <w:tr w14:paraId="4F43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1E4A0A">
            <w:pPr>
              <w:pStyle w:val="17"/>
            </w:pPr>
            <w:r>
              <w:t>满意度指标</w:t>
            </w:r>
          </w:p>
        </w:tc>
        <w:tc>
          <w:tcPr>
            <w:tcW w:w="2268" w:type="dxa"/>
            <w:vAlign w:val="center"/>
          </w:tcPr>
          <w:p w14:paraId="153BE9D5">
            <w:pPr>
              <w:pStyle w:val="16"/>
            </w:pPr>
            <w:r>
              <w:t>服务对象满意度指标</w:t>
            </w:r>
          </w:p>
        </w:tc>
        <w:tc>
          <w:tcPr>
            <w:tcW w:w="2835" w:type="dxa"/>
            <w:vAlign w:val="center"/>
          </w:tcPr>
          <w:p w14:paraId="791BDE03">
            <w:pPr>
              <w:pStyle w:val="16"/>
            </w:pPr>
            <w:r>
              <w:t>师生满意度(%)</w:t>
            </w:r>
          </w:p>
        </w:tc>
        <w:tc>
          <w:tcPr>
            <w:tcW w:w="2835" w:type="dxa"/>
            <w:vAlign w:val="center"/>
          </w:tcPr>
          <w:p w14:paraId="1E921987">
            <w:pPr>
              <w:pStyle w:val="16"/>
            </w:pPr>
            <w:r>
              <w:t>师生对当年项目的满意情况</w:t>
            </w:r>
          </w:p>
        </w:tc>
        <w:tc>
          <w:tcPr>
            <w:tcW w:w="2551" w:type="dxa"/>
            <w:vAlign w:val="center"/>
          </w:tcPr>
          <w:p w14:paraId="1575CC69">
            <w:pPr>
              <w:pStyle w:val="16"/>
            </w:pPr>
            <w:r>
              <w:t>≥95%（百分比）</w:t>
            </w:r>
          </w:p>
        </w:tc>
        <w:tc>
          <w:tcPr>
            <w:tcW w:w="2268" w:type="dxa"/>
            <w:vAlign w:val="center"/>
          </w:tcPr>
          <w:p w14:paraId="339DE7C3">
            <w:pPr>
              <w:pStyle w:val="16"/>
            </w:pPr>
            <w:r>
              <w:t>问卷调查</w:t>
            </w:r>
          </w:p>
        </w:tc>
      </w:tr>
    </w:tbl>
    <w:p w14:paraId="538431E3">
      <w:pPr>
        <w:sectPr>
          <w:pgSz w:w="16840" w:h="11900" w:orient="landscape"/>
          <w:pgMar w:top="1361" w:right="1020" w:bottom="1134" w:left="1020" w:header="720" w:footer="720" w:gutter="0"/>
          <w:cols w:space="720" w:num="1"/>
        </w:sectPr>
      </w:pPr>
    </w:p>
    <w:p w14:paraId="0C31AEF3">
      <w:pPr>
        <w:spacing w:before="0" w:after="0"/>
        <w:ind w:firstLine="560"/>
        <w:jc w:val="left"/>
        <w:outlineLvl w:val="9"/>
      </w:pPr>
      <w:r>
        <w:rPr>
          <w:rFonts w:ascii="方正仿宋_GBK" w:hAnsi="方正仿宋_GBK" w:eastAsia="方正仿宋_GBK" w:cs="方正仿宋_GBK"/>
          <w:b/>
          <w:color w:val="000000"/>
          <w:sz w:val="28"/>
        </w:rPr>
        <w:t>12、石财教[2022]113号冀财教【2022】179号-关于提前下达2023年城乡义务教育中央补助经费预算的通知-困难生生活补（中央195）绩效目标表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DEC1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2B30CF">
            <w:pPr>
              <w:pStyle w:val="14"/>
            </w:pPr>
            <w:r>
              <w:t>绩效目标</w:t>
            </w:r>
          </w:p>
        </w:tc>
        <w:tc>
          <w:tcPr>
            <w:tcW w:w="12756" w:type="dxa"/>
            <w:tcBorders>
              <w:bottom w:val="single" w:color="FFFFFF" w:sz="6" w:space="0"/>
            </w:tcBorders>
            <w:vAlign w:val="center"/>
          </w:tcPr>
          <w:p w14:paraId="3229FBE1">
            <w:pPr>
              <w:pStyle w:val="16"/>
            </w:pPr>
            <w:r>
              <w:t>1.通过为义务教育家庭经济困难学生发放生活补助，用于学生的生活费开支，减轻困难学生家庭经济负担。</w:t>
            </w:r>
          </w:p>
        </w:tc>
      </w:tr>
    </w:tbl>
    <w:p w14:paraId="74703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55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D9265E">
            <w:pPr>
              <w:pStyle w:val="14"/>
            </w:pPr>
            <w:r>
              <w:t>一级指标</w:t>
            </w:r>
          </w:p>
        </w:tc>
        <w:tc>
          <w:tcPr>
            <w:tcW w:w="2268" w:type="dxa"/>
            <w:vAlign w:val="center"/>
          </w:tcPr>
          <w:p w14:paraId="07A383F5">
            <w:pPr>
              <w:pStyle w:val="14"/>
            </w:pPr>
            <w:r>
              <w:t>二级指标</w:t>
            </w:r>
          </w:p>
        </w:tc>
        <w:tc>
          <w:tcPr>
            <w:tcW w:w="2835" w:type="dxa"/>
            <w:vAlign w:val="center"/>
          </w:tcPr>
          <w:p w14:paraId="7A6B7145">
            <w:pPr>
              <w:pStyle w:val="14"/>
            </w:pPr>
            <w:r>
              <w:t>三级指标</w:t>
            </w:r>
          </w:p>
        </w:tc>
        <w:tc>
          <w:tcPr>
            <w:tcW w:w="2835" w:type="dxa"/>
            <w:vAlign w:val="center"/>
          </w:tcPr>
          <w:p w14:paraId="63F0C793">
            <w:pPr>
              <w:pStyle w:val="14"/>
            </w:pPr>
            <w:r>
              <w:t>绩效指标描述</w:t>
            </w:r>
          </w:p>
        </w:tc>
        <w:tc>
          <w:tcPr>
            <w:tcW w:w="2551" w:type="dxa"/>
            <w:vAlign w:val="center"/>
          </w:tcPr>
          <w:p w14:paraId="1C761BBE">
            <w:pPr>
              <w:pStyle w:val="14"/>
            </w:pPr>
            <w:r>
              <w:t>指标值</w:t>
            </w:r>
          </w:p>
        </w:tc>
        <w:tc>
          <w:tcPr>
            <w:tcW w:w="2268" w:type="dxa"/>
            <w:vAlign w:val="center"/>
          </w:tcPr>
          <w:p w14:paraId="77F0443C">
            <w:pPr>
              <w:pStyle w:val="14"/>
            </w:pPr>
            <w:r>
              <w:t>指标值确定依据</w:t>
            </w:r>
          </w:p>
        </w:tc>
      </w:tr>
      <w:tr w14:paraId="7E67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835D05">
            <w:pPr>
              <w:pStyle w:val="17"/>
            </w:pPr>
            <w:r>
              <w:t>产出指标</w:t>
            </w:r>
          </w:p>
        </w:tc>
        <w:tc>
          <w:tcPr>
            <w:tcW w:w="2268" w:type="dxa"/>
            <w:vAlign w:val="center"/>
          </w:tcPr>
          <w:p w14:paraId="3DF87FB3">
            <w:pPr>
              <w:pStyle w:val="16"/>
            </w:pPr>
            <w:r>
              <w:t>数量指标</w:t>
            </w:r>
          </w:p>
        </w:tc>
        <w:tc>
          <w:tcPr>
            <w:tcW w:w="2835" w:type="dxa"/>
            <w:vAlign w:val="center"/>
          </w:tcPr>
          <w:p w14:paraId="730590A8">
            <w:pPr>
              <w:pStyle w:val="16"/>
            </w:pPr>
            <w:r>
              <w:t>受助学生数</w:t>
            </w:r>
          </w:p>
        </w:tc>
        <w:tc>
          <w:tcPr>
            <w:tcW w:w="2835" w:type="dxa"/>
            <w:vAlign w:val="center"/>
          </w:tcPr>
          <w:p w14:paraId="3C0AF259">
            <w:pPr>
              <w:pStyle w:val="16"/>
            </w:pPr>
            <w:r>
              <w:t>享受资助的学生人数</w:t>
            </w:r>
          </w:p>
        </w:tc>
        <w:tc>
          <w:tcPr>
            <w:tcW w:w="2551" w:type="dxa"/>
            <w:vAlign w:val="center"/>
          </w:tcPr>
          <w:p w14:paraId="5046F147">
            <w:pPr>
              <w:pStyle w:val="16"/>
            </w:pPr>
            <w:r>
              <w:t>≥280人</w:t>
            </w:r>
          </w:p>
        </w:tc>
        <w:tc>
          <w:tcPr>
            <w:tcW w:w="2268" w:type="dxa"/>
            <w:vAlign w:val="center"/>
          </w:tcPr>
          <w:p w14:paraId="332DEC11">
            <w:pPr>
              <w:pStyle w:val="16"/>
            </w:pPr>
            <w:r>
              <w:t>年度工作计划</w:t>
            </w:r>
          </w:p>
        </w:tc>
      </w:tr>
      <w:tr w14:paraId="7B11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6AD25"/>
        </w:tc>
        <w:tc>
          <w:tcPr>
            <w:tcW w:w="2268" w:type="dxa"/>
            <w:vAlign w:val="center"/>
          </w:tcPr>
          <w:p w14:paraId="13B93A91">
            <w:pPr>
              <w:pStyle w:val="16"/>
            </w:pPr>
            <w:r>
              <w:t>质量指标</w:t>
            </w:r>
          </w:p>
        </w:tc>
        <w:tc>
          <w:tcPr>
            <w:tcW w:w="2835" w:type="dxa"/>
            <w:vAlign w:val="center"/>
          </w:tcPr>
          <w:p w14:paraId="23E90888">
            <w:pPr>
              <w:pStyle w:val="16"/>
            </w:pPr>
            <w:r>
              <w:t>建档立卡学生接受资助的比例</w:t>
            </w:r>
          </w:p>
        </w:tc>
        <w:tc>
          <w:tcPr>
            <w:tcW w:w="2835" w:type="dxa"/>
            <w:vAlign w:val="center"/>
          </w:tcPr>
          <w:p w14:paraId="6F294209">
            <w:pPr>
              <w:pStyle w:val="16"/>
            </w:pPr>
            <w:r>
              <w:t>实际资助学生占建档立卡学生比例</w:t>
            </w:r>
          </w:p>
        </w:tc>
        <w:tc>
          <w:tcPr>
            <w:tcW w:w="2551" w:type="dxa"/>
            <w:vAlign w:val="center"/>
          </w:tcPr>
          <w:p w14:paraId="638BDE75">
            <w:pPr>
              <w:pStyle w:val="16"/>
            </w:pPr>
            <w:r>
              <w:t>≥95%</w:t>
            </w:r>
          </w:p>
        </w:tc>
        <w:tc>
          <w:tcPr>
            <w:tcW w:w="2268" w:type="dxa"/>
            <w:vAlign w:val="center"/>
          </w:tcPr>
          <w:p w14:paraId="7B37E11C">
            <w:pPr>
              <w:pStyle w:val="16"/>
            </w:pPr>
            <w:r>
              <w:t>年度工作计划</w:t>
            </w:r>
          </w:p>
        </w:tc>
      </w:tr>
      <w:tr w14:paraId="1E2F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ACFAB"/>
        </w:tc>
        <w:tc>
          <w:tcPr>
            <w:tcW w:w="2268" w:type="dxa"/>
            <w:vAlign w:val="center"/>
          </w:tcPr>
          <w:p w14:paraId="05DB47B0">
            <w:pPr>
              <w:pStyle w:val="16"/>
            </w:pPr>
            <w:r>
              <w:t>时效指标</w:t>
            </w:r>
          </w:p>
        </w:tc>
        <w:tc>
          <w:tcPr>
            <w:tcW w:w="2835" w:type="dxa"/>
            <w:vAlign w:val="center"/>
          </w:tcPr>
          <w:p w14:paraId="00F2E2F9">
            <w:pPr>
              <w:pStyle w:val="16"/>
            </w:pPr>
            <w:r>
              <w:t>资助资金及时发放</w:t>
            </w:r>
          </w:p>
        </w:tc>
        <w:tc>
          <w:tcPr>
            <w:tcW w:w="2835" w:type="dxa"/>
            <w:vAlign w:val="center"/>
          </w:tcPr>
          <w:p w14:paraId="12014A5F">
            <w:pPr>
              <w:pStyle w:val="16"/>
            </w:pPr>
            <w:r>
              <w:t>资助资金及时发放</w:t>
            </w:r>
          </w:p>
        </w:tc>
        <w:tc>
          <w:tcPr>
            <w:tcW w:w="2551" w:type="dxa"/>
            <w:vAlign w:val="center"/>
          </w:tcPr>
          <w:p w14:paraId="3E10A531">
            <w:pPr>
              <w:pStyle w:val="16"/>
            </w:pPr>
            <w:r>
              <w:t>及时发放</w:t>
            </w:r>
          </w:p>
        </w:tc>
        <w:tc>
          <w:tcPr>
            <w:tcW w:w="2268" w:type="dxa"/>
            <w:vAlign w:val="center"/>
          </w:tcPr>
          <w:p w14:paraId="091F68D8">
            <w:pPr>
              <w:pStyle w:val="16"/>
            </w:pPr>
            <w:r>
              <w:t>年度工作计划</w:t>
            </w:r>
          </w:p>
        </w:tc>
      </w:tr>
      <w:tr w14:paraId="043F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3872F"/>
        </w:tc>
        <w:tc>
          <w:tcPr>
            <w:tcW w:w="2268" w:type="dxa"/>
            <w:vAlign w:val="center"/>
          </w:tcPr>
          <w:p w14:paraId="67AD3664">
            <w:pPr>
              <w:pStyle w:val="16"/>
            </w:pPr>
            <w:r>
              <w:t>成本指标</w:t>
            </w:r>
          </w:p>
        </w:tc>
        <w:tc>
          <w:tcPr>
            <w:tcW w:w="2835" w:type="dxa"/>
            <w:vAlign w:val="center"/>
          </w:tcPr>
          <w:p w14:paraId="5334600B">
            <w:pPr>
              <w:pStyle w:val="16"/>
            </w:pPr>
            <w:r>
              <w:t>预算控制数</w:t>
            </w:r>
          </w:p>
        </w:tc>
        <w:tc>
          <w:tcPr>
            <w:tcW w:w="2835" w:type="dxa"/>
            <w:vAlign w:val="center"/>
          </w:tcPr>
          <w:p w14:paraId="32FB4167">
            <w:pPr>
              <w:pStyle w:val="16"/>
            </w:pPr>
            <w:r>
              <w:t>严控预算控制数</w:t>
            </w:r>
          </w:p>
        </w:tc>
        <w:tc>
          <w:tcPr>
            <w:tcW w:w="2551" w:type="dxa"/>
            <w:vAlign w:val="center"/>
          </w:tcPr>
          <w:p w14:paraId="5560637B">
            <w:pPr>
              <w:pStyle w:val="16"/>
            </w:pPr>
            <w:r>
              <w:t>寄宿生：小学1000元/生/年，初中1250元/生/年；非寄宿：小学500元/生/年，初中625元/生/年</w:t>
            </w:r>
          </w:p>
        </w:tc>
        <w:tc>
          <w:tcPr>
            <w:tcW w:w="2268" w:type="dxa"/>
            <w:vAlign w:val="center"/>
          </w:tcPr>
          <w:p w14:paraId="2EEEDD77">
            <w:pPr>
              <w:pStyle w:val="16"/>
            </w:pPr>
            <w:r>
              <w:t>年度工作计划</w:t>
            </w:r>
          </w:p>
        </w:tc>
      </w:tr>
      <w:tr w14:paraId="1C15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1418EC">
            <w:pPr>
              <w:pStyle w:val="17"/>
            </w:pPr>
            <w:r>
              <w:t>效益指标</w:t>
            </w:r>
          </w:p>
        </w:tc>
        <w:tc>
          <w:tcPr>
            <w:tcW w:w="2268" w:type="dxa"/>
            <w:vAlign w:val="center"/>
          </w:tcPr>
          <w:p w14:paraId="57448EAF">
            <w:pPr>
              <w:pStyle w:val="16"/>
            </w:pPr>
            <w:r>
              <w:t>社会效益指标</w:t>
            </w:r>
          </w:p>
        </w:tc>
        <w:tc>
          <w:tcPr>
            <w:tcW w:w="2835" w:type="dxa"/>
            <w:vAlign w:val="center"/>
          </w:tcPr>
          <w:p w14:paraId="33A97CFF">
            <w:pPr>
              <w:pStyle w:val="16"/>
            </w:pPr>
            <w:r>
              <w:t>减轻困难学生家庭经济负担</w:t>
            </w:r>
          </w:p>
        </w:tc>
        <w:tc>
          <w:tcPr>
            <w:tcW w:w="2835" w:type="dxa"/>
            <w:vAlign w:val="center"/>
          </w:tcPr>
          <w:p w14:paraId="1822A134">
            <w:pPr>
              <w:pStyle w:val="16"/>
            </w:pPr>
            <w:r>
              <w:t>减轻困难家庭负担，促进社会稳定</w:t>
            </w:r>
          </w:p>
        </w:tc>
        <w:tc>
          <w:tcPr>
            <w:tcW w:w="2551" w:type="dxa"/>
            <w:vAlign w:val="center"/>
          </w:tcPr>
          <w:p w14:paraId="024443F6">
            <w:pPr>
              <w:pStyle w:val="16"/>
            </w:pPr>
            <w:r>
              <w:t>有效减轻困难学生家庭经济负担</w:t>
            </w:r>
          </w:p>
        </w:tc>
        <w:tc>
          <w:tcPr>
            <w:tcW w:w="2268" w:type="dxa"/>
            <w:vAlign w:val="center"/>
          </w:tcPr>
          <w:p w14:paraId="7D5E3EC6">
            <w:pPr>
              <w:pStyle w:val="16"/>
            </w:pPr>
            <w:r>
              <w:t>年度工作计划</w:t>
            </w:r>
          </w:p>
        </w:tc>
      </w:tr>
      <w:tr w14:paraId="29163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41D982">
            <w:pPr>
              <w:pStyle w:val="17"/>
            </w:pPr>
            <w:r>
              <w:t>满意度指标</w:t>
            </w:r>
          </w:p>
        </w:tc>
        <w:tc>
          <w:tcPr>
            <w:tcW w:w="2268" w:type="dxa"/>
            <w:vAlign w:val="center"/>
          </w:tcPr>
          <w:p w14:paraId="67822E53">
            <w:pPr>
              <w:pStyle w:val="16"/>
            </w:pPr>
            <w:r>
              <w:t>服务对象满意度指标</w:t>
            </w:r>
          </w:p>
        </w:tc>
        <w:tc>
          <w:tcPr>
            <w:tcW w:w="2835" w:type="dxa"/>
            <w:vAlign w:val="center"/>
          </w:tcPr>
          <w:p w14:paraId="698C723F">
            <w:pPr>
              <w:pStyle w:val="16"/>
            </w:pPr>
            <w:r>
              <w:t>受益对象满意度</w:t>
            </w:r>
          </w:p>
        </w:tc>
        <w:tc>
          <w:tcPr>
            <w:tcW w:w="2835" w:type="dxa"/>
            <w:vAlign w:val="center"/>
          </w:tcPr>
          <w:p w14:paraId="5548AD4D">
            <w:pPr>
              <w:pStyle w:val="16"/>
            </w:pPr>
            <w:r>
              <w:t>受益对象满意度</w:t>
            </w:r>
          </w:p>
        </w:tc>
        <w:tc>
          <w:tcPr>
            <w:tcW w:w="2551" w:type="dxa"/>
            <w:vAlign w:val="center"/>
          </w:tcPr>
          <w:p w14:paraId="4E9AFD0D">
            <w:pPr>
              <w:pStyle w:val="16"/>
            </w:pPr>
            <w:r>
              <w:t>≥90%</w:t>
            </w:r>
          </w:p>
        </w:tc>
        <w:tc>
          <w:tcPr>
            <w:tcW w:w="2268" w:type="dxa"/>
            <w:vAlign w:val="center"/>
          </w:tcPr>
          <w:p w14:paraId="0EEC7FC6">
            <w:pPr>
              <w:pStyle w:val="16"/>
            </w:pPr>
            <w:r>
              <w:t>调查问卷</w:t>
            </w:r>
          </w:p>
        </w:tc>
      </w:tr>
    </w:tbl>
    <w:p w14:paraId="03DE861E">
      <w:pPr>
        <w:sectPr>
          <w:pgSz w:w="16840" w:h="11900" w:orient="landscape"/>
          <w:pgMar w:top="1361" w:right="1020" w:bottom="1134" w:left="1020" w:header="720" w:footer="720" w:gutter="0"/>
          <w:cols w:space="720" w:num="1"/>
        </w:sectPr>
      </w:pPr>
    </w:p>
    <w:p w14:paraId="611821CF">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9C7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F2B8DF">
            <w:pPr>
              <w:pStyle w:val="14"/>
            </w:pPr>
            <w:r>
              <w:t>绩效目标</w:t>
            </w:r>
          </w:p>
        </w:tc>
        <w:tc>
          <w:tcPr>
            <w:tcW w:w="12756" w:type="dxa"/>
            <w:tcBorders>
              <w:bottom w:val="single" w:color="FFFFFF" w:sz="6" w:space="0"/>
            </w:tcBorders>
            <w:vAlign w:val="center"/>
          </w:tcPr>
          <w:p w14:paraId="43D9A549">
            <w:pPr>
              <w:pStyle w:val="16"/>
            </w:pPr>
            <w:r>
              <w:t>1.改善学校办学条件，提升师生生活质量，为广大师生营造干净卫生的生活环境。</w:t>
            </w:r>
          </w:p>
        </w:tc>
      </w:tr>
    </w:tbl>
    <w:p w14:paraId="5B3CE6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45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F80FFA">
            <w:pPr>
              <w:pStyle w:val="14"/>
            </w:pPr>
            <w:r>
              <w:t>一级指标</w:t>
            </w:r>
          </w:p>
        </w:tc>
        <w:tc>
          <w:tcPr>
            <w:tcW w:w="2268" w:type="dxa"/>
            <w:vAlign w:val="center"/>
          </w:tcPr>
          <w:p w14:paraId="39DB2AEA">
            <w:pPr>
              <w:pStyle w:val="14"/>
            </w:pPr>
            <w:r>
              <w:t>二级指标</w:t>
            </w:r>
          </w:p>
        </w:tc>
        <w:tc>
          <w:tcPr>
            <w:tcW w:w="2835" w:type="dxa"/>
            <w:vAlign w:val="center"/>
          </w:tcPr>
          <w:p w14:paraId="7DC7B2C0">
            <w:pPr>
              <w:pStyle w:val="14"/>
            </w:pPr>
            <w:r>
              <w:t>三级指标</w:t>
            </w:r>
          </w:p>
        </w:tc>
        <w:tc>
          <w:tcPr>
            <w:tcW w:w="2835" w:type="dxa"/>
            <w:vAlign w:val="center"/>
          </w:tcPr>
          <w:p w14:paraId="46C0829F">
            <w:pPr>
              <w:pStyle w:val="14"/>
            </w:pPr>
            <w:r>
              <w:t>绩效指标描述</w:t>
            </w:r>
          </w:p>
        </w:tc>
        <w:tc>
          <w:tcPr>
            <w:tcW w:w="2551" w:type="dxa"/>
            <w:vAlign w:val="center"/>
          </w:tcPr>
          <w:p w14:paraId="19E4DB10">
            <w:pPr>
              <w:pStyle w:val="14"/>
            </w:pPr>
            <w:r>
              <w:t>指标值</w:t>
            </w:r>
          </w:p>
        </w:tc>
        <w:tc>
          <w:tcPr>
            <w:tcW w:w="2268" w:type="dxa"/>
            <w:vAlign w:val="center"/>
          </w:tcPr>
          <w:p w14:paraId="2725639E">
            <w:pPr>
              <w:pStyle w:val="14"/>
            </w:pPr>
            <w:r>
              <w:t>指标值确定依据</w:t>
            </w:r>
          </w:p>
        </w:tc>
      </w:tr>
      <w:tr w14:paraId="6445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874D4">
            <w:pPr>
              <w:pStyle w:val="17"/>
            </w:pPr>
            <w:r>
              <w:t>产出指标</w:t>
            </w:r>
          </w:p>
        </w:tc>
        <w:tc>
          <w:tcPr>
            <w:tcW w:w="2268" w:type="dxa"/>
            <w:vAlign w:val="center"/>
          </w:tcPr>
          <w:p w14:paraId="04902CAB">
            <w:pPr>
              <w:pStyle w:val="16"/>
            </w:pPr>
            <w:r>
              <w:t>数量指标</w:t>
            </w:r>
          </w:p>
        </w:tc>
        <w:tc>
          <w:tcPr>
            <w:tcW w:w="2835" w:type="dxa"/>
            <w:vAlign w:val="center"/>
          </w:tcPr>
          <w:p w14:paraId="5D7B79C6">
            <w:pPr>
              <w:pStyle w:val="16"/>
            </w:pPr>
            <w:r>
              <w:t>工程改造面积</w:t>
            </w:r>
          </w:p>
        </w:tc>
        <w:tc>
          <w:tcPr>
            <w:tcW w:w="2835" w:type="dxa"/>
            <w:vAlign w:val="center"/>
          </w:tcPr>
          <w:p w14:paraId="43BB3448">
            <w:pPr>
              <w:pStyle w:val="16"/>
            </w:pPr>
            <w:r>
              <w:t>工程改造面积</w:t>
            </w:r>
          </w:p>
        </w:tc>
        <w:tc>
          <w:tcPr>
            <w:tcW w:w="2551" w:type="dxa"/>
            <w:vAlign w:val="center"/>
          </w:tcPr>
          <w:p w14:paraId="565CDAEE">
            <w:pPr>
              <w:pStyle w:val="16"/>
            </w:pPr>
            <w:r>
              <w:t>7861.02平米</w:t>
            </w:r>
          </w:p>
        </w:tc>
        <w:tc>
          <w:tcPr>
            <w:tcW w:w="2268" w:type="dxa"/>
            <w:vAlign w:val="center"/>
          </w:tcPr>
          <w:p w14:paraId="1BFF4ED6">
            <w:pPr>
              <w:pStyle w:val="16"/>
            </w:pPr>
            <w:r>
              <w:t>年度工作计划</w:t>
            </w:r>
          </w:p>
        </w:tc>
      </w:tr>
      <w:tr w14:paraId="75BA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7D61D"/>
        </w:tc>
        <w:tc>
          <w:tcPr>
            <w:tcW w:w="2268" w:type="dxa"/>
            <w:vAlign w:val="center"/>
          </w:tcPr>
          <w:p w14:paraId="19F29049">
            <w:pPr>
              <w:pStyle w:val="16"/>
            </w:pPr>
            <w:r>
              <w:t>质量指标</w:t>
            </w:r>
          </w:p>
        </w:tc>
        <w:tc>
          <w:tcPr>
            <w:tcW w:w="2835" w:type="dxa"/>
            <w:vAlign w:val="center"/>
          </w:tcPr>
          <w:p w14:paraId="5B39D0D1">
            <w:pPr>
              <w:pStyle w:val="16"/>
            </w:pPr>
            <w:r>
              <w:t>工程质量验收合格率</w:t>
            </w:r>
          </w:p>
        </w:tc>
        <w:tc>
          <w:tcPr>
            <w:tcW w:w="2835" w:type="dxa"/>
            <w:vAlign w:val="center"/>
          </w:tcPr>
          <w:p w14:paraId="1D12357E">
            <w:pPr>
              <w:pStyle w:val="16"/>
            </w:pPr>
            <w:r>
              <w:t>工程质量质量的合格率</w:t>
            </w:r>
          </w:p>
        </w:tc>
        <w:tc>
          <w:tcPr>
            <w:tcW w:w="2551" w:type="dxa"/>
            <w:vAlign w:val="center"/>
          </w:tcPr>
          <w:p w14:paraId="01D02623">
            <w:pPr>
              <w:pStyle w:val="16"/>
            </w:pPr>
            <w:r>
              <w:t>≥98%</w:t>
            </w:r>
          </w:p>
        </w:tc>
        <w:tc>
          <w:tcPr>
            <w:tcW w:w="2268" w:type="dxa"/>
            <w:vAlign w:val="center"/>
          </w:tcPr>
          <w:p w14:paraId="0E7E859A">
            <w:pPr>
              <w:pStyle w:val="16"/>
            </w:pPr>
            <w:r>
              <w:t>年度工作计划</w:t>
            </w:r>
          </w:p>
        </w:tc>
      </w:tr>
      <w:tr w14:paraId="1586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F2E9A"/>
        </w:tc>
        <w:tc>
          <w:tcPr>
            <w:tcW w:w="2268" w:type="dxa"/>
            <w:vAlign w:val="center"/>
          </w:tcPr>
          <w:p w14:paraId="408C5478">
            <w:pPr>
              <w:pStyle w:val="16"/>
            </w:pPr>
            <w:r>
              <w:t>时效指标</w:t>
            </w:r>
          </w:p>
        </w:tc>
        <w:tc>
          <w:tcPr>
            <w:tcW w:w="2835" w:type="dxa"/>
            <w:vAlign w:val="center"/>
          </w:tcPr>
          <w:p w14:paraId="0DD373E2">
            <w:pPr>
              <w:pStyle w:val="16"/>
            </w:pPr>
            <w:r>
              <w:t>工程完成时间</w:t>
            </w:r>
          </w:p>
        </w:tc>
        <w:tc>
          <w:tcPr>
            <w:tcW w:w="2835" w:type="dxa"/>
            <w:vAlign w:val="center"/>
          </w:tcPr>
          <w:p w14:paraId="68DF104E">
            <w:pPr>
              <w:pStyle w:val="16"/>
            </w:pPr>
            <w:r>
              <w:t>工程完成时间</w:t>
            </w:r>
          </w:p>
        </w:tc>
        <w:tc>
          <w:tcPr>
            <w:tcW w:w="2551" w:type="dxa"/>
            <w:vAlign w:val="center"/>
          </w:tcPr>
          <w:p w14:paraId="1D3E3112">
            <w:pPr>
              <w:pStyle w:val="16"/>
            </w:pPr>
            <w:r>
              <w:t>2023年12月以前完成</w:t>
            </w:r>
          </w:p>
        </w:tc>
        <w:tc>
          <w:tcPr>
            <w:tcW w:w="2268" w:type="dxa"/>
            <w:vAlign w:val="center"/>
          </w:tcPr>
          <w:p w14:paraId="74095549">
            <w:pPr>
              <w:pStyle w:val="16"/>
            </w:pPr>
            <w:r>
              <w:t>年度工作计划</w:t>
            </w:r>
          </w:p>
        </w:tc>
      </w:tr>
      <w:tr w14:paraId="0BF7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D672F"/>
        </w:tc>
        <w:tc>
          <w:tcPr>
            <w:tcW w:w="2268" w:type="dxa"/>
            <w:vAlign w:val="center"/>
          </w:tcPr>
          <w:p w14:paraId="54B7D0A9">
            <w:pPr>
              <w:pStyle w:val="16"/>
            </w:pPr>
            <w:r>
              <w:t>成本指标</w:t>
            </w:r>
          </w:p>
        </w:tc>
        <w:tc>
          <w:tcPr>
            <w:tcW w:w="2835" w:type="dxa"/>
            <w:vAlign w:val="center"/>
          </w:tcPr>
          <w:p w14:paraId="705F4C80">
            <w:pPr>
              <w:pStyle w:val="16"/>
            </w:pPr>
            <w:r>
              <w:t>预算控制数</w:t>
            </w:r>
          </w:p>
        </w:tc>
        <w:tc>
          <w:tcPr>
            <w:tcW w:w="2835" w:type="dxa"/>
            <w:vAlign w:val="center"/>
          </w:tcPr>
          <w:p w14:paraId="3660F1B1">
            <w:pPr>
              <w:pStyle w:val="16"/>
            </w:pPr>
            <w:r>
              <w:t>不超过预算控制数</w:t>
            </w:r>
          </w:p>
        </w:tc>
        <w:tc>
          <w:tcPr>
            <w:tcW w:w="2551" w:type="dxa"/>
            <w:vAlign w:val="center"/>
          </w:tcPr>
          <w:p w14:paraId="1D12061F">
            <w:pPr>
              <w:pStyle w:val="16"/>
            </w:pPr>
            <w:r>
              <w:t>≤185.93万元</w:t>
            </w:r>
          </w:p>
        </w:tc>
        <w:tc>
          <w:tcPr>
            <w:tcW w:w="2268" w:type="dxa"/>
            <w:vAlign w:val="center"/>
          </w:tcPr>
          <w:p w14:paraId="4F8A31DE">
            <w:pPr>
              <w:pStyle w:val="16"/>
            </w:pPr>
            <w:r>
              <w:t>预算文本</w:t>
            </w:r>
          </w:p>
        </w:tc>
      </w:tr>
      <w:tr w14:paraId="3A4C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3BD99E">
            <w:pPr>
              <w:pStyle w:val="17"/>
            </w:pPr>
            <w:r>
              <w:t>效益指标</w:t>
            </w:r>
          </w:p>
        </w:tc>
        <w:tc>
          <w:tcPr>
            <w:tcW w:w="2268" w:type="dxa"/>
            <w:vAlign w:val="center"/>
          </w:tcPr>
          <w:p w14:paraId="04F5D70B">
            <w:pPr>
              <w:pStyle w:val="16"/>
            </w:pPr>
            <w:r>
              <w:t>社会效益指标</w:t>
            </w:r>
          </w:p>
        </w:tc>
        <w:tc>
          <w:tcPr>
            <w:tcW w:w="2835" w:type="dxa"/>
            <w:vAlign w:val="center"/>
          </w:tcPr>
          <w:p w14:paraId="31B991AD">
            <w:pPr>
              <w:pStyle w:val="16"/>
            </w:pPr>
            <w:r>
              <w:t>改善师生办学条件</w:t>
            </w:r>
          </w:p>
        </w:tc>
        <w:tc>
          <w:tcPr>
            <w:tcW w:w="2835" w:type="dxa"/>
            <w:vAlign w:val="center"/>
          </w:tcPr>
          <w:p w14:paraId="7AF884A7">
            <w:pPr>
              <w:pStyle w:val="16"/>
            </w:pPr>
            <w:r>
              <w:t>改善师生办学条件</w:t>
            </w:r>
          </w:p>
        </w:tc>
        <w:tc>
          <w:tcPr>
            <w:tcW w:w="2551" w:type="dxa"/>
            <w:vAlign w:val="center"/>
          </w:tcPr>
          <w:p w14:paraId="3E4F5AF0">
            <w:pPr>
              <w:pStyle w:val="16"/>
            </w:pPr>
            <w:r>
              <w:t>年度工作计划</w:t>
            </w:r>
          </w:p>
        </w:tc>
        <w:tc>
          <w:tcPr>
            <w:tcW w:w="2268" w:type="dxa"/>
            <w:vAlign w:val="center"/>
          </w:tcPr>
          <w:p w14:paraId="4EA4B5E3">
            <w:pPr>
              <w:pStyle w:val="16"/>
            </w:pPr>
            <w:r>
              <w:t>年度工作计划</w:t>
            </w:r>
          </w:p>
        </w:tc>
      </w:tr>
      <w:tr w14:paraId="0A83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3F0D04">
            <w:pPr>
              <w:pStyle w:val="17"/>
            </w:pPr>
            <w:r>
              <w:t>满意度指标</w:t>
            </w:r>
          </w:p>
        </w:tc>
        <w:tc>
          <w:tcPr>
            <w:tcW w:w="2268" w:type="dxa"/>
            <w:vAlign w:val="center"/>
          </w:tcPr>
          <w:p w14:paraId="1A58FF5E">
            <w:pPr>
              <w:pStyle w:val="16"/>
            </w:pPr>
            <w:r>
              <w:t>服务对象满意度指标</w:t>
            </w:r>
          </w:p>
        </w:tc>
        <w:tc>
          <w:tcPr>
            <w:tcW w:w="2835" w:type="dxa"/>
            <w:vAlign w:val="center"/>
          </w:tcPr>
          <w:p w14:paraId="20AA2FB8">
            <w:pPr>
              <w:pStyle w:val="16"/>
            </w:pPr>
            <w:r>
              <w:t>师生满意度</w:t>
            </w:r>
          </w:p>
        </w:tc>
        <w:tc>
          <w:tcPr>
            <w:tcW w:w="2835" w:type="dxa"/>
            <w:vAlign w:val="center"/>
          </w:tcPr>
          <w:p w14:paraId="515BAED6">
            <w:pPr>
              <w:pStyle w:val="16"/>
            </w:pPr>
            <w:r>
              <w:t>受益对象满意度</w:t>
            </w:r>
          </w:p>
        </w:tc>
        <w:tc>
          <w:tcPr>
            <w:tcW w:w="2551" w:type="dxa"/>
            <w:vAlign w:val="center"/>
          </w:tcPr>
          <w:p w14:paraId="47AB770E">
            <w:pPr>
              <w:pStyle w:val="16"/>
            </w:pPr>
            <w:r>
              <w:t>≥95%</w:t>
            </w:r>
          </w:p>
        </w:tc>
        <w:tc>
          <w:tcPr>
            <w:tcW w:w="2268" w:type="dxa"/>
            <w:vAlign w:val="center"/>
          </w:tcPr>
          <w:p w14:paraId="31DAE421">
            <w:pPr>
              <w:pStyle w:val="16"/>
            </w:pPr>
            <w:r>
              <w:t>调查问卷</w:t>
            </w:r>
          </w:p>
        </w:tc>
      </w:tr>
    </w:tbl>
    <w:p w14:paraId="20EF0BFC">
      <w:pPr>
        <w:sectPr>
          <w:pgSz w:w="16840" w:h="11900" w:orient="landscape"/>
          <w:pgMar w:top="1361" w:right="1020" w:bottom="1134" w:left="1020" w:header="720" w:footer="720" w:gutter="0"/>
          <w:cols w:space="720" w:num="1"/>
        </w:sectPr>
      </w:pPr>
    </w:p>
    <w:p w14:paraId="050D5087">
      <w:pPr>
        <w:spacing w:before="0" w:after="0"/>
        <w:ind w:firstLine="560"/>
        <w:jc w:val="left"/>
        <w:outlineLvl w:val="9"/>
      </w:pPr>
      <w:r>
        <w:rPr>
          <w:rFonts w:ascii="方正仿宋_GBK" w:hAnsi="方正仿宋_GBK" w:eastAsia="方正仿宋_GBK" w:cs="方正仿宋_GBK"/>
          <w:b/>
          <w:color w:val="000000"/>
          <w:sz w:val="28"/>
        </w:rPr>
        <w:t>14、石财教[2022]114号冀财教[2022]162号-关于提前下达2023年城乡义务教育省级补助资金预算的通知-困难生活补（省77）绩效目标表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E915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B8974E">
            <w:pPr>
              <w:pStyle w:val="14"/>
            </w:pPr>
            <w:r>
              <w:t>绩效目标</w:t>
            </w:r>
          </w:p>
        </w:tc>
        <w:tc>
          <w:tcPr>
            <w:tcW w:w="12756" w:type="dxa"/>
            <w:tcBorders>
              <w:bottom w:val="single" w:color="FFFFFF" w:sz="6" w:space="0"/>
            </w:tcBorders>
            <w:vAlign w:val="center"/>
          </w:tcPr>
          <w:p w14:paraId="4A942A36">
            <w:pPr>
              <w:pStyle w:val="16"/>
            </w:pPr>
            <w:r>
              <w:t>1.通过为义务教育家庭经济困难学生发放生活补助，用于学生的生活费开支，减轻困难学生家庭经济负担。</w:t>
            </w:r>
          </w:p>
        </w:tc>
      </w:tr>
    </w:tbl>
    <w:p w14:paraId="4DCD7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ED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DD87EB">
            <w:pPr>
              <w:pStyle w:val="14"/>
            </w:pPr>
            <w:r>
              <w:t>一级指标</w:t>
            </w:r>
          </w:p>
        </w:tc>
        <w:tc>
          <w:tcPr>
            <w:tcW w:w="2268" w:type="dxa"/>
            <w:vAlign w:val="center"/>
          </w:tcPr>
          <w:p w14:paraId="1EFA2693">
            <w:pPr>
              <w:pStyle w:val="14"/>
            </w:pPr>
            <w:r>
              <w:t>二级指标</w:t>
            </w:r>
          </w:p>
        </w:tc>
        <w:tc>
          <w:tcPr>
            <w:tcW w:w="2835" w:type="dxa"/>
            <w:vAlign w:val="center"/>
          </w:tcPr>
          <w:p w14:paraId="7F57C13D">
            <w:pPr>
              <w:pStyle w:val="14"/>
            </w:pPr>
            <w:r>
              <w:t>三级指标</w:t>
            </w:r>
          </w:p>
        </w:tc>
        <w:tc>
          <w:tcPr>
            <w:tcW w:w="2835" w:type="dxa"/>
            <w:vAlign w:val="center"/>
          </w:tcPr>
          <w:p w14:paraId="455C6F83">
            <w:pPr>
              <w:pStyle w:val="14"/>
            </w:pPr>
            <w:r>
              <w:t>绩效指标描述</w:t>
            </w:r>
          </w:p>
        </w:tc>
        <w:tc>
          <w:tcPr>
            <w:tcW w:w="2551" w:type="dxa"/>
            <w:vAlign w:val="center"/>
          </w:tcPr>
          <w:p w14:paraId="09C6970C">
            <w:pPr>
              <w:pStyle w:val="14"/>
            </w:pPr>
            <w:r>
              <w:t>指标值</w:t>
            </w:r>
          </w:p>
        </w:tc>
        <w:tc>
          <w:tcPr>
            <w:tcW w:w="2268" w:type="dxa"/>
            <w:vAlign w:val="center"/>
          </w:tcPr>
          <w:p w14:paraId="169F7966">
            <w:pPr>
              <w:pStyle w:val="14"/>
            </w:pPr>
            <w:r>
              <w:t>指标值确定依据</w:t>
            </w:r>
          </w:p>
        </w:tc>
      </w:tr>
      <w:tr w14:paraId="04C1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F28A92">
            <w:pPr>
              <w:pStyle w:val="17"/>
            </w:pPr>
            <w:r>
              <w:t>产出指标</w:t>
            </w:r>
          </w:p>
        </w:tc>
        <w:tc>
          <w:tcPr>
            <w:tcW w:w="2268" w:type="dxa"/>
            <w:vAlign w:val="center"/>
          </w:tcPr>
          <w:p w14:paraId="27B5A299">
            <w:pPr>
              <w:pStyle w:val="16"/>
            </w:pPr>
            <w:r>
              <w:t>数量指标</w:t>
            </w:r>
          </w:p>
        </w:tc>
        <w:tc>
          <w:tcPr>
            <w:tcW w:w="2835" w:type="dxa"/>
            <w:vAlign w:val="center"/>
          </w:tcPr>
          <w:p w14:paraId="7D1A23F0">
            <w:pPr>
              <w:pStyle w:val="16"/>
            </w:pPr>
            <w:r>
              <w:t>受助学生数</w:t>
            </w:r>
          </w:p>
        </w:tc>
        <w:tc>
          <w:tcPr>
            <w:tcW w:w="2835" w:type="dxa"/>
            <w:vAlign w:val="center"/>
          </w:tcPr>
          <w:p w14:paraId="120484B0">
            <w:pPr>
              <w:pStyle w:val="16"/>
            </w:pPr>
            <w:r>
              <w:t>享受资助的学生人数</w:t>
            </w:r>
          </w:p>
        </w:tc>
        <w:tc>
          <w:tcPr>
            <w:tcW w:w="2551" w:type="dxa"/>
            <w:vAlign w:val="center"/>
          </w:tcPr>
          <w:p w14:paraId="3C12773D">
            <w:pPr>
              <w:pStyle w:val="16"/>
            </w:pPr>
            <w:r>
              <w:t>≥280人</w:t>
            </w:r>
          </w:p>
        </w:tc>
        <w:tc>
          <w:tcPr>
            <w:tcW w:w="2268" w:type="dxa"/>
            <w:vAlign w:val="center"/>
          </w:tcPr>
          <w:p w14:paraId="67B60BEE">
            <w:pPr>
              <w:pStyle w:val="16"/>
            </w:pPr>
            <w:r>
              <w:t>年度工作计划</w:t>
            </w:r>
          </w:p>
        </w:tc>
      </w:tr>
      <w:tr w14:paraId="3052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CF7D74"/>
        </w:tc>
        <w:tc>
          <w:tcPr>
            <w:tcW w:w="2268" w:type="dxa"/>
            <w:vAlign w:val="center"/>
          </w:tcPr>
          <w:p w14:paraId="5F42CBD7">
            <w:pPr>
              <w:pStyle w:val="16"/>
            </w:pPr>
            <w:r>
              <w:t>质量指标</w:t>
            </w:r>
          </w:p>
        </w:tc>
        <w:tc>
          <w:tcPr>
            <w:tcW w:w="2835" w:type="dxa"/>
            <w:vAlign w:val="center"/>
          </w:tcPr>
          <w:p w14:paraId="23F139D7">
            <w:pPr>
              <w:pStyle w:val="16"/>
            </w:pPr>
            <w:r>
              <w:t>建档立卡学生接受资助的比例</w:t>
            </w:r>
          </w:p>
        </w:tc>
        <w:tc>
          <w:tcPr>
            <w:tcW w:w="2835" w:type="dxa"/>
            <w:vAlign w:val="center"/>
          </w:tcPr>
          <w:p w14:paraId="37572382">
            <w:pPr>
              <w:pStyle w:val="16"/>
            </w:pPr>
            <w:r>
              <w:t>实际资助学生占建档立卡学生比例</w:t>
            </w:r>
          </w:p>
        </w:tc>
        <w:tc>
          <w:tcPr>
            <w:tcW w:w="2551" w:type="dxa"/>
            <w:vAlign w:val="center"/>
          </w:tcPr>
          <w:p w14:paraId="10D54B9A">
            <w:pPr>
              <w:pStyle w:val="16"/>
            </w:pPr>
            <w:r>
              <w:t>≥95%</w:t>
            </w:r>
          </w:p>
        </w:tc>
        <w:tc>
          <w:tcPr>
            <w:tcW w:w="2268" w:type="dxa"/>
            <w:vAlign w:val="center"/>
          </w:tcPr>
          <w:p w14:paraId="7154DEAC">
            <w:pPr>
              <w:pStyle w:val="16"/>
            </w:pPr>
            <w:r>
              <w:t>年度工作计划</w:t>
            </w:r>
          </w:p>
        </w:tc>
      </w:tr>
      <w:tr w14:paraId="11EC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8ECCC"/>
        </w:tc>
        <w:tc>
          <w:tcPr>
            <w:tcW w:w="2268" w:type="dxa"/>
            <w:vAlign w:val="center"/>
          </w:tcPr>
          <w:p w14:paraId="0E493ACA">
            <w:pPr>
              <w:pStyle w:val="16"/>
            </w:pPr>
            <w:r>
              <w:t>时效指标</w:t>
            </w:r>
          </w:p>
        </w:tc>
        <w:tc>
          <w:tcPr>
            <w:tcW w:w="2835" w:type="dxa"/>
            <w:vAlign w:val="center"/>
          </w:tcPr>
          <w:p w14:paraId="45F7061E">
            <w:pPr>
              <w:pStyle w:val="16"/>
            </w:pPr>
            <w:r>
              <w:t>资助资金及时发放</w:t>
            </w:r>
          </w:p>
        </w:tc>
        <w:tc>
          <w:tcPr>
            <w:tcW w:w="2835" w:type="dxa"/>
            <w:vAlign w:val="center"/>
          </w:tcPr>
          <w:p w14:paraId="16191CDF">
            <w:pPr>
              <w:pStyle w:val="16"/>
            </w:pPr>
            <w:r>
              <w:t>资助资金及时发放</w:t>
            </w:r>
          </w:p>
        </w:tc>
        <w:tc>
          <w:tcPr>
            <w:tcW w:w="2551" w:type="dxa"/>
            <w:vAlign w:val="center"/>
          </w:tcPr>
          <w:p w14:paraId="14B4600F">
            <w:pPr>
              <w:pStyle w:val="16"/>
            </w:pPr>
            <w:r>
              <w:t>及时发放</w:t>
            </w:r>
          </w:p>
        </w:tc>
        <w:tc>
          <w:tcPr>
            <w:tcW w:w="2268" w:type="dxa"/>
            <w:vAlign w:val="center"/>
          </w:tcPr>
          <w:p w14:paraId="43524811">
            <w:pPr>
              <w:pStyle w:val="16"/>
            </w:pPr>
            <w:r>
              <w:t>年度工作计划</w:t>
            </w:r>
          </w:p>
        </w:tc>
      </w:tr>
      <w:tr w14:paraId="6451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F1B60"/>
        </w:tc>
        <w:tc>
          <w:tcPr>
            <w:tcW w:w="2268" w:type="dxa"/>
            <w:vAlign w:val="center"/>
          </w:tcPr>
          <w:p w14:paraId="4D9DFB6E">
            <w:pPr>
              <w:pStyle w:val="16"/>
            </w:pPr>
            <w:r>
              <w:t>成本指标</w:t>
            </w:r>
          </w:p>
        </w:tc>
        <w:tc>
          <w:tcPr>
            <w:tcW w:w="2835" w:type="dxa"/>
            <w:vAlign w:val="center"/>
          </w:tcPr>
          <w:p w14:paraId="6DE08949">
            <w:pPr>
              <w:pStyle w:val="16"/>
            </w:pPr>
            <w:r>
              <w:t>预算控制数</w:t>
            </w:r>
          </w:p>
        </w:tc>
        <w:tc>
          <w:tcPr>
            <w:tcW w:w="2835" w:type="dxa"/>
            <w:vAlign w:val="center"/>
          </w:tcPr>
          <w:p w14:paraId="45BF96E9">
            <w:pPr>
              <w:pStyle w:val="16"/>
            </w:pPr>
            <w:r>
              <w:t>严控预算控制数</w:t>
            </w:r>
          </w:p>
        </w:tc>
        <w:tc>
          <w:tcPr>
            <w:tcW w:w="2551" w:type="dxa"/>
            <w:vAlign w:val="center"/>
          </w:tcPr>
          <w:p w14:paraId="2233DEFA">
            <w:pPr>
              <w:pStyle w:val="16"/>
            </w:pPr>
            <w:r>
              <w:t>寄宿生：小学1000元/生/年，初中1250元/生/年；非寄宿：小学500元/生/年，初中625元/生/年</w:t>
            </w:r>
          </w:p>
        </w:tc>
        <w:tc>
          <w:tcPr>
            <w:tcW w:w="2268" w:type="dxa"/>
            <w:vAlign w:val="center"/>
          </w:tcPr>
          <w:p w14:paraId="5CA186A0">
            <w:pPr>
              <w:pStyle w:val="16"/>
            </w:pPr>
            <w:r>
              <w:t>年度工作计划</w:t>
            </w:r>
          </w:p>
        </w:tc>
      </w:tr>
      <w:tr w14:paraId="4221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071B8C">
            <w:pPr>
              <w:pStyle w:val="17"/>
            </w:pPr>
            <w:r>
              <w:t>效益指标</w:t>
            </w:r>
          </w:p>
        </w:tc>
        <w:tc>
          <w:tcPr>
            <w:tcW w:w="2268" w:type="dxa"/>
            <w:vAlign w:val="center"/>
          </w:tcPr>
          <w:p w14:paraId="327D88F1">
            <w:pPr>
              <w:pStyle w:val="16"/>
            </w:pPr>
            <w:r>
              <w:t>社会效益指标</w:t>
            </w:r>
          </w:p>
        </w:tc>
        <w:tc>
          <w:tcPr>
            <w:tcW w:w="2835" w:type="dxa"/>
            <w:vAlign w:val="center"/>
          </w:tcPr>
          <w:p w14:paraId="2681C4C8">
            <w:pPr>
              <w:pStyle w:val="16"/>
            </w:pPr>
            <w:r>
              <w:t>减轻困难学生家庭经济负担</w:t>
            </w:r>
          </w:p>
        </w:tc>
        <w:tc>
          <w:tcPr>
            <w:tcW w:w="2835" w:type="dxa"/>
            <w:vAlign w:val="center"/>
          </w:tcPr>
          <w:p w14:paraId="3AF9E26F">
            <w:pPr>
              <w:pStyle w:val="16"/>
            </w:pPr>
            <w:r>
              <w:t>减轻困难家庭负担，促进社会稳定</w:t>
            </w:r>
          </w:p>
        </w:tc>
        <w:tc>
          <w:tcPr>
            <w:tcW w:w="2551" w:type="dxa"/>
            <w:vAlign w:val="center"/>
          </w:tcPr>
          <w:p w14:paraId="3C7F9C75">
            <w:pPr>
              <w:pStyle w:val="16"/>
            </w:pPr>
            <w:r>
              <w:t>有效减轻困难学生家庭经济负担</w:t>
            </w:r>
          </w:p>
        </w:tc>
        <w:tc>
          <w:tcPr>
            <w:tcW w:w="2268" w:type="dxa"/>
            <w:vAlign w:val="center"/>
          </w:tcPr>
          <w:p w14:paraId="56AC79DA">
            <w:pPr>
              <w:pStyle w:val="16"/>
            </w:pPr>
            <w:r>
              <w:t>年度工作计划</w:t>
            </w:r>
          </w:p>
        </w:tc>
      </w:tr>
      <w:tr w14:paraId="0D3A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643D2E">
            <w:pPr>
              <w:pStyle w:val="17"/>
            </w:pPr>
            <w:r>
              <w:t>满意度指标</w:t>
            </w:r>
          </w:p>
        </w:tc>
        <w:tc>
          <w:tcPr>
            <w:tcW w:w="2268" w:type="dxa"/>
            <w:vAlign w:val="center"/>
          </w:tcPr>
          <w:p w14:paraId="23ACB8AE">
            <w:pPr>
              <w:pStyle w:val="16"/>
            </w:pPr>
            <w:r>
              <w:t>服务对象满意度指标</w:t>
            </w:r>
          </w:p>
        </w:tc>
        <w:tc>
          <w:tcPr>
            <w:tcW w:w="2835" w:type="dxa"/>
            <w:vAlign w:val="center"/>
          </w:tcPr>
          <w:p w14:paraId="3A303AD2">
            <w:pPr>
              <w:pStyle w:val="16"/>
            </w:pPr>
            <w:r>
              <w:t>受益对象满意度</w:t>
            </w:r>
          </w:p>
        </w:tc>
        <w:tc>
          <w:tcPr>
            <w:tcW w:w="2835" w:type="dxa"/>
            <w:vAlign w:val="center"/>
          </w:tcPr>
          <w:p w14:paraId="1E4B214C">
            <w:pPr>
              <w:pStyle w:val="16"/>
            </w:pPr>
            <w:r>
              <w:t>受益对象满意度</w:t>
            </w:r>
          </w:p>
        </w:tc>
        <w:tc>
          <w:tcPr>
            <w:tcW w:w="2551" w:type="dxa"/>
            <w:vAlign w:val="center"/>
          </w:tcPr>
          <w:p w14:paraId="7A9A8C58">
            <w:pPr>
              <w:pStyle w:val="16"/>
            </w:pPr>
            <w:r>
              <w:t>≥95%</w:t>
            </w:r>
          </w:p>
        </w:tc>
        <w:tc>
          <w:tcPr>
            <w:tcW w:w="2268" w:type="dxa"/>
            <w:vAlign w:val="center"/>
          </w:tcPr>
          <w:p w14:paraId="40FE7E6C">
            <w:pPr>
              <w:pStyle w:val="16"/>
            </w:pPr>
            <w:r>
              <w:t>调查问卷</w:t>
            </w:r>
          </w:p>
        </w:tc>
      </w:tr>
    </w:tbl>
    <w:p w14:paraId="724FF98A">
      <w:pPr>
        <w:sectPr>
          <w:pgSz w:w="16840" w:h="11900" w:orient="landscape"/>
          <w:pgMar w:top="1361" w:right="1020" w:bottom="1134" w:left="1020" w:header="720" w:footer="720" w:gutter="0"/>
          <w:cols w:space="720" w:num="1"/>
        </w:sectPr>
      </w:pPr>
    </w:p>
    <w:p w14:paraId="37B7C9BF">
      <w:pPr>
        <w:spacing w:before="0" w:after="0"/>
        <w:ind w:firstLine="560"/>
        <w:jc w:val="left"/>
        <w:outlineLvl w:val="9"/>
      </w:pPr>
      <w:r>
        <w:rPr>
          <w:rFonts w:ascii="方正仿宋_GBK" w:hAnsi="方正仿宋_GBK" w:eastAsia="方正仿宋_GBK" w:cs="方正仿宋_GBK"/>
          <w:b/>
          <w:color w:val="000000"/>
          <w:sz w:val="28"/>
        </w:rPr>
        <w:t>15、石财教[2022]114号冀财教[2022]162号-关于提前下达2023年城乡义务教育省级补助资金预算的通知-生均公用经费（省1793）绩效目标表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182C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B528DC">
            <w:pPr>
              <w:pStyle w:val="14"/>
            </w:pPr>
            <w:r>
              <w:t>绩效目标</w:t>
            </w:r>
          </w:p>
        </w:tc>
        <w:tc>
          <w:tcPr>
            <w:tcW w:w="12756" w:type="dxa"/>
            <w:tcBorders>
              <w:bottom w:val="single" w:color="FFFFFF" w:sz="6" w:space="0"/>
            </w:tcBorders>
            <w:vAlign w:val="center"/>
          </w:tcPr>
          <w:p w14:paraId="4DF714C6">
            <w:pPr>
              <w:pStyle w:val="16"/>
            </w:pPr>
            <w:r>
              <w:t>1.保障学校正常运转</w:t>
            </w:r>
          </w:p>
        </w:tc>
      </w:tr>
    </w:tbl>
    <w:p w14:paraId="69D27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7CC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51338F">
            <w:pPr>
              <w:pStyle w:val="14"/>
            </w:pPr>
            <w:r>
              <w:t>一级指标</w:t>
            </w:r>
          </w:p>
        </w:tc>
        <w:tc>
          <w:tcPr>
            <w:tcW w:w="2268" w:type="dxa"/>
            <w:vAlign w:val="center"/>
          </w:tcPr>
          <w:p w14:paraId="1DC9859E">
            <w:pPr>
              <w:pStyle w:val="14"/>
            </w:pPr>
            <w:r>
              <w:t>二级指标</w:t>
            </w:r>
          </w:p>
        </w:tc>
        <w:tc>
          <w:tcPr>
            <w:tcW w:w="2835" w:type="dxa"/>
            <w:vAlign w:val="center"/>
          </w:tcPr>
          <w:p w14:paraId="3A39DA8D">
            <w:pPr>
              <w:pStyle w:val="14"/>
            </w:pPr>
            <w:r>
              <w:t>三级指标</w:t>
            </w:r>
          </w:p>
        </w:tc>
        <w:tc>
          <w:tcPr>
            <w:tcW w:w="2835" w:type="dxa"/>
            <w:vAlign w:val="center"/>
          </w:tcPr>
          <w:p w14:paraId="24F6C01E">
            <w:pPr>
              <w:pStyle w:val="14"/>
            </w:pPr>
            <w:r>
              <w:t>绩效指标描述</w:t>
            </w:r>
          </w:p>
        </w:tc>
        <w:tc>
          <w:tcPr>
            <w:tcW w:w="2551" w:type="dxa"/>
            <w:vAlign w:val="center"/>
          </w:tcPr>
          <w:p w14:paraId="1BA01DA2">
            <w:pPr>
              <w:pStyle w:val="14"/>
            </w:pPr>
            <w:r>
              <w:t>指标值</w:t>
            </w:r>
          </w:p>
        </w:tc>
        <w:tc>
          <w:tcPr>
            <w:tcW w:w="2268" w:type="dxa"/>
            <w:vAlign w:val="center"/>
          </w:tcPr>
          <w:p w14:paraId="55325B39">
            <w:pPr>
              <w:pStyle w:val="14"/>
            </w:pPr>
            <w:r>
              <w:t>指标值确定依据</w:t>
            </w:r>
          </w:p>
        </w:tc>
      </w:tr>
      <w:tr w14:paraId="5330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6CD1D7">
            <w:pPr>
              <w:pStyle w:val="17"/>
            </w:pPr>
            <w:r>
              <w:t>产出指标</w:t>
            </w:r>
          </w:p>
        </w:tc>
        <w:tc>
          <w:tcPr>
            <w:tcW w:w="2268" w:type="dxa"/>
            <w:vAlign w:val="center"/>
          </w:tcPr>
          <w:p w14:paraId="4B2DADBD">
            <w:pPr>
              <w:pStyle w:val="16"/>
            </w:pPr>
            <w:r>
              <w:t>数量指标</w:t>
            </w:r>
          </w:p>
        </w:tc>
        <w:tc>
          <w:tcPr>
            <w:tcW w:w="2835" w:type="dxa"/>
            <w:vAlign w:val="center"/>
          </w:tcPr>
          <w:p w14:paraId="0B32FCCF">
            <w:pPr>
              <w:pStyle w:val="16"/>
            </w:pPr>
            <w:r>
              <w:t>经费保障学生数量</w:t>
            </w:r>
          </w:p>
        </w:tc>
        <w:tc>
          <w:tcPr>
            <w:tcW w:w="2835" w:type="dxa"/>
            <w:vAlign w:val="center"/>
          </w:tcPr>
          <w:p w14:paraId="5BE65A46">
            <w:pPr>
              <w:pStyle w:val="16"/>
            </w:pPr>
            <w:r>
              <w:t>经费保障学生数量</w:t>
            </w:r>
          </w:p>
        </w:tc>
        <w:tc>
          <w:tcPr>
            <w:tcW w:w="2551" w:type="dxa"/>
            <w:vAlign w:val="center"/>
          </w:tcPr>
          <w:p w14:paraId="27C5C95A">
            <w:pPr>
              <w:pStyle w:val="16"/>
            </w:pPr>
            <w:r>
              <w:t>≥3000人</w:t>
            </w:r>
          </w:p>
        </w:tc>
        <w:tc>
          <w:tcPr>
            <w:tcW w:w="2268" w:type="dxa"/>
            <w:vAlign w:val="center"/>
          </w:tcPr>
          <w:p w14:paraId="02B4BEE1">
            <w:pPr>
              <w:pStyle w:val="16"/>
            </w:pPr>
            <w:r>
              <w:t>年度工作计划</w:t>
            </w:r>
          </w:p>
        </w:tc>
      </w:tr>
      <w:tr w14:paraId="4DAC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56DEC"/>
        </w:tc>
        <w:tc>
          <w:tcPr>
            <w:tcW w:w="2268" w:type="dxa"/>
            <w:vAlign w:val="center"/>
          </w:tcPr>
          <w:p w14:paraId="04EF0360">
            <w:pPr>
              <w:pStyle w:val="16"/>
            </w:pPr>
            <w:r>
              <w:t>质量指标</w:t>
            </w:r>
          </w:p>
        </w:tc>
        <w:tc>
          <w:tcPr>
            <w:tcW w:w="2835" w:type="dxa"/>
            <w:vAlign w:val="center"/>
          </w:tcPr>
          <w:p w14:paraId="33EC2298">
            <w:pPr>
              <w:pStyle w:val="16"/>
            </w:pPr>
            <w:r>
              <w:t>设备购置合格率</w:t>
            </w:r>
          </w:p>
        </w:tc>
        <w:tc>
          <w:tcPr>
            <w:tcW w:w="2835" w:type="dxa"/>
            <w:vAlign w:val="center"/>
          </w:tcPr>
          <w:p w14:paraId="476F8D1C">
            <w:pPr>
              <w:pStyle w:val="16"/>
            </w:pPr>
            <w:r>
              <w:t>购置设备质量的合格率</w:t>
            </w:r>
          </w:p>
        </w:tc>
        <w:tc>
          <w:tcPr>
            <w:tcW w:w="2551" w:type="dxa"/>
            <w:vAlign w:val="center"/>
          </w:tcPr>
          <w:p w14:paraId="4F3EFCF8">
            <w:pPr>
              <w:pStyle w:val="16"/>
            </w:pPr>
            <w:r>
              <w:t>≥95%</w:t>
            </w:r>
          </w:p>
        </w:tc>
        <w:tc>
          <w:tcPr>
            <w:tcW w:w="2268" w:type="dxa"/>
            <w:vAlign w:val="center"/>
          </w:tcPr>
          <w:p w14:paraId="5B730985">
            <w:pPr>
              <w:pStyle w:val="16"/>
            </w:pPr>
            <w:r>
              <w:t>年度工作计划</w:t>
            </w:r>
          </w:p>
        </w:tc>
      </w:tr>
      <w:tr w14:paraId="52ED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50151"/>
        </w:tc>
        <w:tc>
          <w:tcPr>
            <w:tcW w:w="2268" w:type="dxa"/>
            <w:vAlign w:val="center"/>
          </w:tcPr>
          <w:p w14:paraId="33FA07B2">
            <w:pPr>
              <w:pStyle w:val="16"/>
            </w:pPr>
            <w:r>
              <w:t>时效指标</w:t>
            </w:r>
          </w:p>
        </w:tc>
        <w:tc>
          <w:tcPr>
            <w:tcW w:w="2835" w:type="dxa"/>
            <w:vAlign w:val="center"/>
          </w:tcPr>
          <w:p w14:paraId="2B836959">
            <w:pPr>
              <w:pStyle w:val="16"/>
            </w:pPr>
            <w:r>
              <w:t>资金支出时间</w:t>
            </w:r>
          </w:p>
        </w:tc>
        <w:tc>
          <w:tcPr>
            <w:tcW w:w="2835" w:type="dxa"/>
            <w:vAlign w:val="center"/>
          </w:tcPr>
          <w:p w14:paraId="0EFF2011">
            <w:pPr>
              <w:pStyle w:val="16"/>
            </w:pPr>
            <w:r>
              <w:t>资金支出时间</w:t>
            </w:r>
          </w:p>
        </w:tc>
        <w:tc>
          <w:tcPr>
            <w:tcW w:w="2551" w:type="dxa"/>
            <w:vAlign w:val="center"/>
          </w:tcPr>
          <w:p w14:paraId="215C295B">
            <w:pPr>
              <w:pStyle w:val="16"/>
            </w:pPr>
            <w:r>
              <w:t>12月初完成支出</w:t>
            </w:r>
          </w:p>
        </w:tc>
        <w:tc>
          <w:tcPr>
            <w:tcW w:w="2268" w:type="dxa"/>
            <w:vAlign w:val="center"/>
          </w:tcPr>
          <w:p w14:paraId="26C37F0F">
            <w:pPr>
              <w:pStyle w:val="16"/>
            </w:pPr>
            <w:r>
              <w:t>年度工作计划</w:t>
            </w:r>
          </w:p>
        </w:tc>
      </w:tr>
      <w:tr w14:paraId="112C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E2B35"/>
        </w:tc>
        <w:tc>
          <w:tcPr>
            <w:tcW w:w="2268" w:type="dxa"/>
            <w:vAlign w:val="center"/>
          </w:tcPr>
          <w:p w14:paraId="197EC0A0">
            <w:pPr>
              <w:pStyle w:val="16"/>
            </w:pPr>
            <w:r>
              <w:t>成本指标</w:t>
            </w:r>
          </w:p>
        </w:tc>
        <w:tc>
          <w:tcPr>
            <w:tcW w:w="2835" w:type="dxa"/>
            <w:vAlign w:val="center"/>
          </w:tcPr>
          <w:p w14:paraId="2A706775">
            <w:pPr>
              <w:pStyle w:val="16"/>
            </w:pPr>
            <w:r>
              <w:t>预算控制数</w:t>
            </w:r>
          </w:p>
        </w:tc>
        <w:tc>
          <w:tcPr>
            <w:tcW w:w="2835" w:type="dxa"/>
            <w:vAlign w:val="center"/>
          </w:tcPr>
          <w:p w14:paraId="729DEB81">
            <w:pPr>
              <w:pStyle w:val="16"/>
            </w:pPr>
            <w:r>
              <w:t>不超预算控制数</w:t>
            </w:r>
          </w:p>
        </w:tc>
        <w:tc>
          <w:tcPr>
            <w:tcW w:w="2551" w:type="dxa"/>
            <w:vAlign w:val="center"/>
          </w:tcPr>
          <w:p w14:paraId="33FD3474">
            <w:pPr>
              <w:pStyle w:val="16"/>
            </w:pPr>
            <w:r>
              <w:t>≤2453210元</w:t>
            </w:r>
          </w:p>
        </w:tc>
        <w:tc>
          <w:tcPr>
            <w:tcW w:w="2268" w:type="dxa"/>
            <w:vAlign w:val="center"/>
          </w:tcPr>
          <w:p w14:paraId="64D28C79">
            <w:pPr>
              <w:pStyle w:val="16"/>
            </w:pPr>
            <w:r>
              <w:t>预算文本</w:t>
            </w:r>
          </w:p>
        </w:tc>
      </w:tr>
      <w:tr w14:paraId="2F7E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518BA7">
            <w:pPr>
              <w:pStyle w:val="17"/>
            </w:pPr>
            <w:r>
              <w:t>效益指标</w:t>
            </w:r>
          </w:p>
        </w:tc>
        <w:tc>
          <w:tcPr>
            <w:tcW w:w="2268" w:type="dxa"/>
            <w:vAlign w:val="center"/>
          </w:tcPr>
          <w:p w14:paraId="4AC65B39">
            <w:pPr>
              <w:pStyle w:val="16"/>
            </w:pPr>
            <w:r>
              <w:t>社会效益指标</w:t>
            </w:r>
          </w:p>
        </w:tc>
        <w:tc>
          <w:tcPr>
            <w:tcW w:w="2835" w:type="dxa"/>
            <w:vAlign w:val="center"/>
          </w:tcPr>
          <w:p w14:paraId="25C60959">
            <w:pPr>
              <w:pStyle w:val="16"/>
            </w:pPr>
            <w:r>
              <w:t>改善师生教学条件</w:t>
            </w:r>
          </w:p>
        </w:tc>
        <w:tc>
          <w:tcPr>
            <w:tcW w:w="2835" w:type="dxa"/>
            <w:vAlign w:val="center"/>
          </w:tcPr>
          <w:p w14:paraId="30C43696">
            <w:pPr>
              <w:pStyle w:val="16"/>
            </w:pPr>
            <w:r>
              <w:t>改善师生教学条件</w:t>
            </w:r>
          </w:p>
        </w:tc>
        <w:tc>
          <w:tcPr>
            <w:tcW w:w="2551" w:type="dxa"/>
            <w:vAlign w:val="center"/>
          </w:tcPr>
          <w:p w14:paraId="6A026C79">
            <w:pPr>
              <w:pStyle w:val="16"/>
            </w:pPr>
            <w:r>
              <w:t>年度工作计划</w:t>
            </w:r>
          </w:p>
        </w:tc>
        <w:tc>
          <w:tcPr>
            <w:tcW w:w="2268" w:type="dxa"/>
            <w:vAlign w:val="center"/>
          </w:tcPr>
          <w:p w14:paraId="02D080F3">
            <w:pPr>
              <w:pStyle w:val="16"/>
            </w:pPr>
            <w:r>
              <w:t>年度工作计划</w:t>
            </w:r>
          </w:p>
        </w:tc>
      </w:tr>
      <w:tr w14:paraId="343E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D98DB3">
            <w:pPr>
              <w:pStyle w:val="17"/>
            </w:pPr>
            <w:r>
              <w:t>满意度指标</w:t>
            </w:r>
          </w:p>
        </w:tc>
        <w:tc>
          <w:tcPr>
            <w:tcW w:w="2268" w:type="dxa"/>
            <w:vAlign w:val="center"/>
          </w:tcPr>
          <w:p w14:paraId="210899A9">
            <w:pPr>
              <w:pStyle w:val="16"/>
            </w:pPr>
            <w:r>
              <w:t>服务对象满意度指标</w:t>
            </w:r>
          </w:p>
        </w:tc>
        <w:tc>
          <w:tcPr>
            <w:tcW w:w="2835" w:type="dxa"/>
            <w:vAlign w:val="center"/>
          </w:tcPr>
          <w:p w14:paraId="68C9CF02">
            <w:pPr>
              <w:pStyle w:val="16"/>
            </w:pPr>
            <w:r>
              <w:t>师生满意度(%)</w:t>
            </w:r>
          </w:p>
        </w:tc>
        <w:tc>
          <w:tcPr>
            <w:tcW w:w="2835" w:type="dxa"/>
            <w:vAlign w:val="center"/>
          </w:tcPr>
          <w:p w14:paraId="7558C51D">
            <w:pPr>
              <w:pStyle w:val="16"/>
            </w:pPr>
            <w:r>
              <w:t>师生对当年项目的满意情况</w:t>
            </w:r>
          </w:p>
        </w:tc>
        <w:tc>
          <w:tcPr>
            <w:tcW w:w="2551" w:type="dxa"/>
            <w:vAlign w:val="center"/>
          </w:tcPr>
          <w:p w14:paraId="14303963">
            <w:pPr>
              <w:pStyle w:val="16"/>
            </w:pPr>
            <w:r>
              <w:t>≥95%</w:t>
            </w:r>
          </w:p>
        </w:tc>
        <w:tc>
          <w:tcPr>
            <w:tcW w:w="2268" w:type="dxa"/>
            <w:vAlign w:val="center"/>
          </w:tcPr>
          <w:p w14:paraId="33178AE3">
            <w:pPr>
              <w:pStyle w:val="16"/>
            </w:pPr>
            <w:r>
              <w:t>问卷调查</w:t>
            </w:r>
          </w:p>
        </w:tc>
      </w:tr>
    </w:tbl>
    <w:p w14:paraId="2D370A9E">
      <w:pPr>
        <w:sectPr>
          <w:pgSz w:w="16840" w:h="11900" w:orient="landscape"/>
          <w:pgMar w:top="1361" w:right="1020" w:bottom="1134" w:left="1020" w:header="720" w:footer="720" w:gutter="0"/>
          <w:cols w:space="720" w:num="1"/>
        </w:sectPr>
      </w:pPr>
    </w:p>
    <w:p w14:paraId="4BE1D743">
      <w:pPr>
        <w:spacing w:before="0" w:after="0"/>
        <w:ind w:firstLine="560"/>
        <w:jc w:val="left"/>
        <w:outlineLvl w:val="9"/>
      </w:pPr>
      <w:r>
        <w:rPr>
          <w:rFonts w:ascii="方正仿宋_GBK" w:hAnsi="方正仿宋_GBK" w:eastAsia="方正仿宋_GBK" w:cs="方正仿宋_GBK"/>
          <w:b/>
          <w:color w:val="000000"/>
          <w:sz w:val="28"/>
        </w:rPr>
        <w:t>16、石财教[2022]114号冀财教[2022]162号-关于提前下达2023年城乡义务教育省级补助资金预算的通知-生均公用经费（省1793）-初中绩效目标表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7F02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91F905">
            <w:pPr>
              <w:pStyle w:val="14"/>
            </w:pPr>
            <w:r>
              <w:t>绩效目标</w:t>
            </w:r>
          </w:p>
        </w:tc>
        <w:tc>
          <w:tcPr>
            <w:tcW w:w="12756" w:type="dxa"/>
            <w:tcBorders>
              <w:bottom w:val="single" w:color="FFFFFF" w:sz="6" w:space="0"/>
            </w:tcBorders>
            <w:vAlign w:val="center"/>
          </w:tcPr>
          <w:p w14:paraId="391D06AE">
            <w:pPr>
              <w:pStyle w:val="16"/>
            </w:pPr>
            <w:r>
              <w:t>1.保障学校正常运转</w:t>
            </w:r>
          </w:p>
        </w:tc>
      </w:tr>
    </w:tbl>
    <w:p w14:paraId="560F4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67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E65F23">
            <w:pPr>
              <w:pStyle w:val="14"/>
            </w:pPr>
            <w:r>
              <w:t>一级指标</w:t>
            </w:r>
          </w:p>
        </w:tc>
        <w:tc>
          <w:tcPr>
            <w:tcW w:w="2268" w:type="dxa"/>
            <w:vAlign w:val="center"/>
          </w:tcPr>
          <w:p w14:paraId="44CC82DE">
            <w:pPr>
              <w:pStyle w:val="14"/>
            </w:pPr>
            <w:r>
              <w:t>二级指标</w:t>
            </w:r>
          </w:p>
        </w:tc>
        <w:tc>
          <w:tcPr>
            <w:tcW w:w="2835" w:type="dxa"/>
            <w:vAlign w:val="center"/>
          </w:tcPr>
          <w:p w14:paraId="2509B0DE">
            <w:pPr>
              <w:pStyle w:val="14"/>
            </w:pPr>
            <w:r>
              <w:t>三级指标</w:t>
            </w:r>
          </w:p>
        </w:tc>
        <w:tc>
          <w:tcPr>
            <w:tcW w:w="2835" w:type="dxa"/>
            <w:vAlign w:val="center"/>
          </w:tcPr>
          <w:p w14:paraId="418F0BF1">
            <w:pPr>
              <w:pStyle w:val="14"/>
            </w:pPr>
            <w:r>
              <w:t>绩效指标描述</w:t>
            </w:r>
          </w:p>
        </w:tc>
        <w:tc>
          <w:tcPr>
            <w:tcW w:w="2551" w:type="dxa"/>
            <w:vAlign w:val="center"/>
          </w:tcPr>
          <w:p w14:paraId="595FDACA">
            <w:pPr>
              <w:pStyle w:val="14"/>
            </w:pPr>
            <w:r>
              <w:t>指标值</w:t>
            </w:r>
          </w:p>
        </w:tc>
        <w:tc>
          <w:tcPr>
            <w:tcW w:w="2268" w:type="dxa"/>
            <w:vAlign w:val="center"/>
          </w:tcPr>
          <w:p w14:paraId="608C624D">
            <w:pPr>
              <w:pStyle w:val="14"/>
            </w:pPr>
            <w:r>
              <w:t>指标值确定依据</w:t>
            </w:r>
          </w:p>
        </w:tc>
      </w:tr>
      <w:tr w14:paraId="0D99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54BFC">
            <w:pPr>
              <w:pStyle w:val="17"/>
            </w:pPr>
            <w:r>
              <w:t>产出指标</w:t>
            </w:r>
          </w:p>
        </w:tc>
        <w:tc>
          <w:tcPr>
            <w:tcW w:w="2268" w:type="dxa"/>
            <w:vAlign w:val="center"/>
          </w:tcPr>
          <w:p w14:paraId="6F767E81">
            <w:pPr>
              <w:pStyle w:val="16"/>
            </w:pPr>
            <w:r>
              <w:t>数量指标</w:t>
            </w:r>
          </w:p>
        </w:tc>
        <w:tc>
          <w:tcPr>
            <w:tcW w:w="2835" w:type="dxa"/>
            <w:vAlign w:val="center"/>
          </w:tcPr>
          <w:p w14:paraId="63BF2F08">
            <w:pPr>
              <w:pStyle w:val="16"/>
            </w:pPr>
            <w:r>
              <w:t>经费保障学生数量</w:t>
            </w:r>
          </w:p>
        </w:tc>
        <w:tc>
          <w:tcPr>
            <w:tcW w:w="2835" w:type="dxa"/>
            <w:vAlign w:val="center"/>
          </w:tcPr>
          <w:p w14:paraId="3D3E9C38">
            <w:pPr>
              <w:pStyle w:val="16"/>
            </w:pPr>
            <w:r>
              <w:t>经费保障学生数量</w:t>
            </w:r>
          </w:p>
        </w:tc>
        <w:tc>
          <w:tcPr>
            <w:tcW w:w="2551" w:type="dxa"/>
            <w:vAlign w:val="center"/>
          </w:tcPr>
          <w:p w14:paraId="5A33E4F4">
            <w:pPr>
              <w:pStyle w:val="16"/>
            </w:pPr>
            <w:r>
              <w:t>≥1900人</w:t>
            </w:r>
          </w:p>
        </w:tc>
        <w:tc>
          <w:tcPr>
            <w:tcW w:w="2268" w:type="dxa"/>
            <w:vAlign w:val="center"/>
          </w:tcPr>
          <w:p w14:paraId="4110EB79">
            <w:pPr>
              <w:pStyle w:val="16"/>
            </w:pPr>
            <w:r>
              <w:t>年度工作计划</w:t>
            </w:r>
          </w:p>
        </w:tc>
      </w:tr>
      <w:tr w14:paraId="3020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01EC5"/>
        </w:tc>
        <w:tc>
          <w:tcPr>
            <w:tcW w:w="2268" w:type="dxa"/>
            <w:vAlign w:val="center"/>
          </w:tcPr>
          <w:p w14:paraId="5A112CF2">
            <w:pPr>
              <w:pStyle w:val="16"/>
            </w:pPr>
            <w:r>
              <w:t>质量指标</w:t>
            </w:r>
          </w:p>
        </w:tc>
        <w:tc>
          <w:tcPr>
            <w:tcW w:w="2835" w:type="dxa"/>
            <w:vAlign w:val="center"/>
          </w:tcPr>
          <w:p w14:paraId="1703AB3D">
            <w:pPr>
              <w:pStyle w:val="16"/>
            </w:pPr>
            <w:r>
              <w:t>设备购置合格率</w:t>
            </w:r>
          </w:p>
        </w:tc>
        <w:tc>
          <w:tcPr>
            <w:tcW w:w="2835" w:type="dxa"/>
            <w:vAlign w:val="center"/>
          </w:tcPr>
          <w:p w14:paraId="59FDAC5F">
            <w:pPr>
              <w:pStyle w:val="16"/>
            </w:pPr>
            <w:r>
              <w:t>购置设备质量的合格率</w:t>
            </w:r>
          </w:p>
        </w:tc>
        <w:tc>
          <w:tcPr>
            <w:tcW w:w="2551" w:type="dxa"/>
            <w:vAlign w:val="center"/>
          </w:tcPr>
          <w:p w14:paraId="07E9523C">
            <w:pPr>
              <w:pStyle w:val="16"/>
            </w:pPr>
            <w:r>
              <w:t>≥95%</w:t>
            </w:r>
          </w:p>
        </w:tc>
        <w:tc>
          <w:tcPr>
            <w:tcW w:w="2268" w:type="dxa"/>
            <w:vAlign w:val="center"/>
          </w:tcPr>
          <w:p w14:paraId="22D7EF24">
            <w:pPr>
              <w:pStyle w:val="16"/>
            </w:pPr>
            <w:r>
              <w:t>年度工作计划</w:t>
            </w:r>
          </w:p>
        </w:tc>
      </w:tr>
      <w:tr w14:paraId="1009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922A1"/>
        </w:tc>
        <w:tc>
          <w:tcPr>
            <w:tcW w:w="2268" w:type="dxa"/>
            <w:vAlign w:val="center"/>
          </w:tcPr>
          <w:p w14:paraId="16AE192F">
            <w:pPr>
              <w:pStyle w:val="16"/>
            </w:pPr>
            <w:r>
              <w:t>时效指标</w:t>
            </w:r>
          </w:p>
        </w:tc>
        <w:tc>
          <w:tcPr>
            <w:tcW w:w="2835" w:type="dxa"/>
            <w:vAlign w:val="center"/>
          </w:tcPr>
          <w:p w14:paraId="2AD87ACD">
            <w:pPr>
              <w:pStyle w:val="16"/>
            </w:pPr>
            <w:r>
              <w:t>资金支出时间</w:t>
            </w:r>
          </w:p>
        </w:tc>
        <w:tc>
          <w:tcPr>
            <w:tcW w:w="2835" w:type="dxa"/>
            <w:vAlign w:val="center"/>
          </w:tcPr>
          <w:p w14:paraId="0E6D6D49">
            <w:pPr>
              <w:pStyle w:val="16"/>
            </w:pPr>
            <w:r>
              <w:t>资金支出时间</w:t>
            </w:r>
          </w:p>
        </w:tc>
        <w:tc>
          <w:tcPr>
            <w:tcW w:w="2551" w:type="dxa"/>
            <w:vAlign w:val="center"/>
          </w:tcPr>
          <w:p w14:paraId="155B2298">
            <w:pPr>
              <w:pStyle w:val="16"/>
            </w:pPr>
            <w:r>
              <w:t>12月初完成支出</w:t>
            </w:r>
          </w:p>
        </w:tc>
        <w:tc>
          <w:tcPr>
            <w:tcW w:w="2268" w:type="dxa"/>
            <w:vAlign w:val="center"/>
          </w:tcPr>
          <w:p w14:paraId="17A7667C">
            <w:pPr>
              <w:pStyle w:val="16"/>
            </w:pPr>
            <w:r>
              <w:t>年度工作计划</w:t>
            </w:r>
          </w:p>
        </w:tc>
      </w:tr>
      <w:tr w14:paraId="7A0E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00AFC"/>
        </w:tc>
        <w:tc>
          <w:tcPr>
            <w:tcW w:w="2268" w:type="dxa"/>
            <w:vAlign w:val="center"/>
          </w:tcPr>
          <w:p w14:paraId="331E1E5B">
            <w:pPr>
              <w:pStyle w:val="16"/>
            </w:pPr>
            <w:r>
              <w:t>成本指标</w:t>
            </w:r>
          </w:p>
        </w:tc>
        <w:tc>
          <w:tcPr>
            <w:tcW w:w="2835" w:type="dxa"/>
            <w:vAlign w:val="center"/>
          </w:tcPr>
          <w:p w14:paraId="4316C1AE">
            <w:pPr>
              <w:pStyle w:val="16"/>
            </w:pPr>
            <w:r>
              <w:t>预算控制数</w:t>
            </w:r>
          </w:p>
        </w:tc>
        <w:tc>
          <w:tcPr>
            <w:tcW w:w="2835" w:type="dxa"/>
            <w:vAlign w:val="center"/>
          </w:tcPr>
          <w:p w14:paraId="71D6A6C8">
            <w:pPr>
              <w:pStyle w:val="16"/>
            </w:pPr>
            <w:r>
              <w:t>不超预算控制数</w:t>
            </w:r>
          </w:p>
        </w:tc>
        <w:tc>
          <w:tcPr>
            <w:tcW w:w="2551" w:type="dxa"/>
            <w:vAlign w:val="center"/>
          </w:tcPr>
          <w:p w14:paraId="76198869">
            <w:pPr>
              <w:pStyle w:val="16"/>
            </w:pPr>
            <w:r>
              <w:t>≤2186425元</w:t>
            </w:r>
          </w:p>
        </w:tc>
        <w:tc>
          <w:tcPr>
            <w:tcW w:w="2268" w:type="dxa"/>
            <w:vAlign w:val="center"/>
          </w:tcPr>
          <w:p w14:paraId="387B7A95">
            <w:pPr>
              <w:pStyle w:val="16"/>
            </w:pPr>
            <w:r>
              <w:t>预算文本</w:t>
            </w:r>
          </w:p>
        </w:tc>
      </w:tr>
      <w:tr w14:paraId="1D9D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4D9A03">
            <w:pPr>
              <w:pStyle w:val="17"/>
            </w:pPr>
            <w:r>
              <w:t>效益指标</w:t>
            </w:r>
          </w:p>
        </w:tc>
        <w:tc>
          <w:tcPr>
            <w:tcW w:w="2268" w:type="dxa"/>
            <w:vAlign w:val="center"/>
          </w:tcPr>
          <w:p w14:paraId="3FA0BCDE">
            <w:pPr>
              <w:pStyle w:val="16"/>
            </w:pPr>
            <w:r>
              <w:t>社会效益指标</w:t>
            </w:r>
          </w:p>
        </w:tc>
        <w:tc>
          <w:tcPr>
            <w:tcW w:w="2835" w:type="dxa"/>
            <w:vAlign w:val="center"/>
          </w:tcPr>
          <w:p w14:paraId="1DB9AF4E">
            <w:pPr>
              <w:pStyle w:val="16"/>
            </w:pPr>
            <w:r>
              <w:t>改善师生教学条件</w:t>
            </w:r>
          </w:p>
        </w:tc>
        <w:tc>
          <w:tcPr>
            <w:tcW w:w="2835" w:type="dxa"/>
            <w:vAlign w:val="center"/>
          </w:tcPr>
          <w:p w14:paraId="69CF371B">
            <w:pPr>
              <w:pStyle w:val="16"/>
            </w:pPr>
            <w:r>
              <w:t>改善师生教学条件</w:t>
            </w:r>
          </w:p>
        </w:tc>
        <w:tc>
          <w:tcPr>
            <w:tcW w:w="2551" w:type="dxa"/>
            <w:vAlign w:val="center"/>
          </w:tcPr>
          <w:p w14:paraId="49448EAF">
            <w:pPr>
              <w:pStyle w:val="16"/>
            </w:pPr>
            <w:r>
              <w:t>年度工作计划</w:t>
            </w:r>
          </w:p>
        </w:tc>
        <w:tc>
          <w:tcPr>
            <w:tcW w:w="2268" w:type="dxa"/>
            <w:vAlign w:val="center"/>
          </w:tcPr>
          <w:p w14:paraId="1E181AA6">
            <w:pPr>
              <w:pStyle w:val="16"/>
            </w:pPr>
            <w:r>
              <w:t>年度工作计划</w:t>
            </w:r>
          </w:p>
        </w:tc>
      </w:tr>
      <w:tr w14:paraId="2A16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2E649">
            <w:pPr>
              <w:pStyle w:val="17"/>
            </w:pPr>
            <w:r>
              <w:t>满意度指标</w:t>
            </w:r>
          </w:p>
        </w:tc>
        <w:tc>
          <w:tcPr>
            <w:tcW w:w="2268" w:type="dxa"/>
            <w:vAlign w:val="center"/>
          </w:tcPr>
          <w:p w14:paraId="5700CE1D">
            <w:pPr>
              <w:pStyle w:val="16"/>
            </w:pPr>
            <w:r>
              <w:t>服务对象满意度指标</w:t>
            </w:r>
          </w:p>
        </w:tc>
        <w:tc>
          <w:tcPr>
            <w:tcW w:w="2835" w:type="dxa"/>
            <w:vAlign w:val="center"/>
          </w:tcPr>
          <w:p w14:paraId="26E816C5">
            <w:pPr>
              <w:pStyle w:val="16"/>
            </w:pPr>
            <w:r>
              <w:t>师生满意度(%)</w:t>
            </w:r>
          </w:p>
        </w:tc>
        <w:tc>
          <w:tcPr>
            <w:tcW w:w="2835" w:type="dxa"/>
            <w:vAlign w:val="center"/>
          </w:tcPr>
          <w:p w14:paraId="25883B48">
            <w:pPr>
              <w:pStyle w:val="16"/>
            </w:pPr>
            <w:r>
              <w:t>师生对当年项目的满意情况</w:t>
            </w:r>
          </w:p>
        </w:tc>
        <w:tc>
          <w:tcPr>
            <w:tcW w:w="2551" w:type="dxa"/>
            <w:vAlign w:val="center"/>
          </w:tcPr>
          <w:p w14:paraId="5269E679">
            <w:pPr>
              <w:pStyle w:val="16"/>
            </w:pPr>
            <w:r>
              <w:t>≥95%</w:t>
            </w:r>
          </w:p>
        </w:tc>
        <w:tc>
          <w:tcPr>
            <w:tcW w:w="2268" w:type="dxa"/>
            <w:vAlign w:val="center"/>
          </w:tcPr>
          <w:p w14:paraId="1D2DCBB6">
            <w:pPr>
              <w:pStyle w:val="16"/>
            </w:pPr>
            <w:r>
              <w:t>问卷调查</w:t>
            </w:r>
          </w:p>
        </w:tc>
      </w:tr>
    </w:tbl>
    <w:p w14:paraId="14C56676">
      <w:pPr>
        <w:sectPr>
          <w:pgSz w:w="16840" w:h="11900" w:orient="landscape"/>
          <w:pgMar w:top="1361" w:right="1020" w:bottom="1134" w:left="1020" w:header="720" w:footer="720" w:gutter="0"/>
          <w:cols w:space="720" w:num="1"/>
        </w:sectPr>
      </w:pPr>
    </w:p>
    <w:p w14:paraId="7ADACE29">
      <w:pPr>
        <w:spacing w:before="0" w:after="0"/>
        <w:ind w:firstLine="560"/>
        <w:jc w:val="left"/>
        <w:outlineLvl w:val="9"/>
      </w:pPr>
      <w:r>
        <w:rPr>
          <w:rFonts w:ascii="方正仿宋_GBK" w:hAnsi="方正仿宋_GBK" w:eastAsia="方正仿宋_GBK" w:cs="方正仿宋_GBK"/>
          <w:b/>
          <w:color w:val="000000"/>
          <w:sz w:val="28"/>
        </w:rPr>
        <w:t>17、石财教[2022]99号关于提前下达2023年中央支持学前教育发展资金预算的通知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ABDD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6BE2EB">
            <w:pPr>
              <w:pStyle w:val="14"/>
            </w:pPr>
            <w:r>
              <w:t>绩效目标</w:t>
            </w:r>
          </w:p>
        </w:tc>
        <w:tc>
          <w:tcPr>
            <w:tcW w:w="12756" w:type="dxa"/>
            <w:tcBorders>
              <w:bottom w:val="single" w:color="FFFFFF" w:sz="6" w:space="0"/>
            </w:tcBorders>
            <w:vAlign w:val="center"/>
          </w:tcPr>
          <w:p w14:paraId="18CE2A10">
            <w:pPr>
              <w:pStyle w:val="16"/>
            </w:pPr>
            <w:r>
              <w:t>1.用于学校线路改造、电梯、食堂改造，改善办学条件，完成教育教学任务。</w:t>
            </w:r>
            <w:r>
              <w:tab/>
            </w:r>
            <w:r>
              <w:tab/>
            </w:r>
            <w:r>
              <w:tab/>
            </w:r>
            <w:r>
              <w:tab/>
            </w:r>
            <w:r>
              <w:tab/>
            </w:r>
            <w:r>
              <w:tab/>
            </w:r>
          </w:p>
          <w:p w14:paraId="0120EB37">
            <w:pPr>
              <w:pStyle w:val="16"/>
            </w:pPr>
          </w:p>
        </w:tc>
      </w:tr>
    </w:tbl>
    <w:p w14:paraId="7B405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DE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B1C3F4">
            <w:pPr>
              <w:pStyle w:val="14"/>
            </w:pPr>
            <w:r>
              <w:t>一级指标</w:t>
            </w:r>
          </w:p>
        </w:tc>
        <w:tc>
          <w:tcPr>
            <w:tcW w:w="2268" w:type="dxa"/>
            <w:vAlign w:val="center"/>
          </w:tcPr>
          <w:p w14:paraId="2EE0C7D8">
            <w:pPr>
              <w:pStyle w:val="14"/>
            </w:pPr>
            <w:r>
              <w:t>二级指标</w:t>
            </w:r>
          </w:p>
        </w:tc>
        <w:tc>
          <w:tcPr>
            <w:tcW w:w="2835" w:type="dxa"/>
            <w:vAlign w:val="center"/>
          </w:tcPr>
          <w:p w14:paraId="1531976C">
            <w:pPr>
              <w:pStyle w:val="14"/>
            </w:pPr>
            <w:r>
              <w:t>三级指标</w:t>
            </w:r>
          </w:p>
        </w:tc>
        <w:tc>
          <w:tcPr>
            <w:tcW w:w="2835" w:type="dxa"/>
            <w:vAlign w:val="center"/>
          </w:tcPr>
          <w:p w14:paraId="302E953B">
            <w:pPr>
              <w:pStyle w:val="14"/>
            </w:pPr>
            <w:r>
              <w:t>绩效指标描述</w:t>
            </w:r>
          </w:p>
        </w:tc>
        <w:tc>
          <w:tcPr>
            <w:tcW w:w="2551" w:type="dxa"/>
            <w:vAlign w:val="center"/>
          </w:tcPr>
          <w:p w14:paraId="6960A096">
            <w:pPr>
              <w:pStyle w:val="14"/>
            </w:pPr>
            <w:r>
              <w:t>指标值</w:t>
            </w:r>
          </w:p>
        </w:tc>
        <w:tc>
          <w:tcPr>
            <w:tcW w:w="2268" w:type="dxa"/>
            <w:vAlign w:val="center"/>
          </w:tcPr>
          <w:p w14:paraId="42D26881">
            <w:pPr>
              <w:pStyle w:val="14"/>
            </w:pPr>
            <w:r>
              <w:t>指标值确定依据</w:t>
            </w:r>
          </w:p>
        </w:tc>
      </w:tr>
      <w:tr w14:paraId="07B8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85968D">
            <w:pPr>
              <w:pStyle w:val="17"/>
            </w:pPr>
            <w:r>
              <w:t>产出指标</w:t>
            </w:r>
          </w:p>
        </w:tc>
        <w:tc>
          <w:tcPr>
            <w:tcW w:w="2268" w:type="dxa"/>
            <w:vAlign w:val="center"/>
          </w:tcPr>
          <w:p w14:paraId="6250ED7A">
            <w:pPr>
              <w:pStyle w:val="16"/>
            </w:pPr>
            <w:r>
              <w:t>数量指标</w:t>
            </w:r>
          </w:p>
        </w:tc>
        <w:tc>
          <w:tcPr>
            <w:tcW w:w="2835" w:type="dxa"/>
            <w:vAlign w:val="center"/>
          </w:tcPr>
          <w:p w14:paraId="4C5FFAA9">
            <w:pPr>
              <w:pStyle w:val="16"/>
            </w:pPr>
            <w:r>
              <w:t>涉及到的学校数量</w:t>
            </w:r>
          </w:p>
        </w:tc>
        <w:tc>
          <w:tcPr>
            <w:tcW w:w="2835" w:type="dxa"/>
            <w:vAlign w:val="center"/>
          </w:tcPr>
          <w:p w14:paraId="3456883D">
            <w:pPr>
              <w:pStyle w:val="16"/>
            </w:pPr>
            <w:r>
              <w:t>涉及到的学校数量</w:t>
            </w:r>
          </w:p>
        </w:tc>
        <w:tc>
          <w:tcPr>
            <w:tcW w:w="2551" w:type="dxa"/>
            <w:vAlign w:val="center"/>
          </w:tcPr>
          <w:p w14:paraId="53267B39">
            <w:pPr>
              <w:pStyle w:val="16"/>
            </w:pPr>
            <w:r>
              <w:t>≥1所</w:t>
            </w:r>
          </w:p>
        </w:tc>
        <w:tc>
          <w:tcPr>
            <w:tcW w:w="2268" w:type="dxa"/>
            <w:vAlign w:val="center"/>
          </w:tcPr>
          <w:p w14:paraId="3AFA68EA">
            <w:pPr>
              <w:pStyle w:val="16"/>
            </w:pPr>
            <w:r>
              <w:t>年度工作计划</w:t>
            </w:r>
          </w:p>
        </w:tc>
      </w:tr>
      <w:tr w14:paraId="73C2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EB8A0"/>
        </w:tc>
        <w:tc>
          <w:tcPr>
            <w:tcW w:w="2268" w:type="dxa"/>
            <w:vAlign w:val="center"/>
          </w:tcPr>
          <w:p w14:paraId="0AB3D6C2">
            <w:pPr>
              <w:pStyle w:val="16"/>
            </w:pPr>
            <w:r>
              <w:t>质量指标</w:t>
            </w:r>
          </w:p>
        </w:tc>
        <w:tc>
          <w:tcPr>
            <w:tcW w:w="2835" w:type="dxa"/>
            <w:vAlign w:val="center"/>
          </w:tcPr>
          <w:p w14:paraId="350C958E">
            <w:pPr>
              <w:pStyle w:val="16"/>
            </w:pPr>
            <w:r>
              <w:t>维修项目质量验收</w:t>
            </w:r>
          </w:p>
        </w:tc>
        <w:tc>
          <w:tcPr>
            <w:tcW w:w="2835" w:type="dxa"/>
            <w:vAlign w:val="center"/>
          </w:tcPr>
          <w:p w14:paraId="57E844D6">
            <w:pPr>
              <w:pStyle w:val="16"/>
            </w:pPr>
            <w:r>
              <w:t>维修项目质量占维修项目的比例</w:t>
            </w:r>
          </w:p>
        </w:tc>
        <w:tc>
          <w:tcPr>
            <w:tcW w:w="2551" w:type="dxa"/>
            <w:vAlign w:val="center"/>
          </w:tcPr>
          <w:p w14:paraId="40EA43A6">
            <w:pPr>
              <w:pStyle w:val="16"/>
            </w:pPr>
            <w:r>
              <w:t>质量合格</w:t>
            </w:r>
          </w:p>
        </w:tc>
        <w:tc>
          <w:tcPr>
            <w:tcW w:w="2268" w:type="dxa"/>
            <w:vAlign w:val="center"/>
          </w:tcPr>
          <w:p w14:paraId="1473412D">
            <w:pPr>
              <w:pStyle w:val="16"/>
            </w:pPr>
            <w:r>
              <w:t>年度工作计划</w:t>
            </w:r>
          </w:p>
        </w:tc>
      </w:tr>
      <w:tr w14:paraId="30C4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3C590"/>
        </w:tc>
        <w:tc>
          <w:tcPr>
            <w:tcW w:w="2268" w:type="dxa"/>
            <w:vAlign w:val="center"/>
          </w:tcPr>
          <w:p w14:paraId="20C83023">
            <w:pPr>
              <w:pStyle w:val="16"/>
            </w:pPr>
            <w:r>
              <w:t>时效指标</w:t>
            </w:r>
          </w:p>
        </w:tc>
        <w:tc>
          <w:tcPr>
            <w:tcW w:w="2835" w:type="dxa"/>
            <w:vAlign w:val="center"/>
          </w:tcPr>
          <w:p w14:paraId="13C6C519">
            <w:pPr>
              <w:pStyle w:val="16"/>
            </w:pPr>
            <w:r>
              <w:t>资金支出时间</w:t>
            </w:r>
          </w:p>
        </w:tc>
        <w:tc>
          <w:tcPr>
            <w:tcW w:w="2835" w:type="dxa"/>
            <w:vAlign w:val="center"/>
          </w:tcPr>
          <w:p w14:paraId="6EF3F26A">
            <w:pPr>
              <w:pStyle w:val="16"/>
            </w:pPr>
            <w:r>
              <w:t>资金支出时间</w:t>
            </w:r>
          </w:p>
        </w:tc>
        <w:tc>
          <w:tcPr>
            <w:tcW w:w="2551" w:type="dxa"/>
            <w:vAlign w:val="center"/>
          </w:tcPr>
          <w:p w14:paraId="3062B2F4">
            <w:pPr>
              <w:pStyle w:val="16"/>
            </w:pPr>
            <w:r>
              <w:t>12月初完成支出</w:t>
            </w:r>
          </w:p>
        </w:tc>
        <w:tc>
          <w:tcPr>
            <w:tcW w:w="2268" w:type="dxa"/>
            <w:vAlign w:val="center"/>
          </w:tcPr>
          <w:p w14:paraId="6D7AA567">
            <w:pPr>
              <w:pStyle w:val="16"/>
            </w:pPr>
            <w:r>
              <w:t>年度工作计划</w:t>
            </w:r>
          </w:p>
        </w:tc>
      </w:tr>
      <w:tr w14:paraId="5FB6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63547"/>
        </w:tc>
        <w:tc>
          <w:tcPr>
            <w:tcW w:w="2268" w:type="dxa"/>
            <w:vAlign w:val="center"/>
          </w:tcPr>
          <w:p w14:paraId="26C88927">
            <w:pPr>
              <w:pStyle w:val="16"/>
            </w:pPr>
            <w:r>
              <w:t>成本指标</w:t>
            </w:r>
          </w:p>
        </w:tc>
        <w:tc>
          <w:tcPr>
            <w:tcW w:w="2835" w:type="dxa"/>
            <w:vAlign w:val="center"/>
          </w:tcPr>
          <w:p w14:paraId="071E8F5C">
            <w:pPr>
              <w:pStyle w:val="16"/>
            </w:pPr>
            <w:r>
              <w:t>预算控制数</w:t>
            </w:r>
          </w:p>
        </w:tc>
        <w:tc>
          <w:tcPr>
            <w:tcW w:w="2835" w:type="dxa"/>
            <w:vAlign w:val="center"/>
          </w:tcPr>
          <w:p w14:paraId="6F64E87C">
            <w:pPr>
              <w:pStyle w:val="16"/>
            </w:pPr>
            <w:r>
              <w:t>不超预算控制数</w:t>
            </w:r>
          </w:p>
        </w:tc>
        <w:tc>
          <w:tcPr>
            <w:tcW w:w="2551" w:type="dxa"/>
            <w:vAlign w:val="center"/>
          </w:tcPr>
          <w:p w14:paraId="1C1D21E7">
            <w:pPr>
              <w:pStyle w:val="16"/>
            </w:pPr>
            <w:r>
              <w:t>≤97600元</w:t>
            </w:r>
          </w:p>
        </w:tc>
        <w:tc>
          <w:tcPr>
            <w:tcW w:w="2268" w:type="dxa"/>
            <w:vAlign w:val="center"/>
          </w:tcPr>
          <w:p w14:paraId="33C45EAE">
            <w:pPr>
              <w:pStyle w:val="16"/>
            </w:pPr>
            <w:r>
              <w:t>预算文本</w:t>
            </w:r>
          </w:p>
        </w:tc>
      </w:tr>
      <w:tr w14:paraId="7419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B3B303">
            <w:pPr>
              <w:pStyle w:val="17"/>
            </w:pPr>
            <w:r>
              <w:t>效益指标</w:t>
            </w:r>
          </w:p>
        </w:tc>
        <w:tc>
          <w:tcPr>
            <w:tcW w:w="2268" w:type="dxa"/>
            <w:vAlign w:val="center"/>
          </w:tcPr>
          <w:p w14:paraId="63B10413">
            <w:pPr>
              <w:pStyle w:val="16"/>
            </w:pPr>
            <w:r>
              <w:t>社会效益指标</w:t>
            </w:r>
          </w:p>
        </w:tc>
        <w:tc>
          <w:tcPr>
            <w:tcW w:w="2835" w:type="dxa"/>
            <w:vAlign w:val="center"/>
          </w:tcPr>
          <w:p w14:paraId="2D085345">
            <w:pPr>
              <w:pStyle w:val="16"/>
            </w:pPr>
            <w:r>
              <w:t>满足教育教学需求</w:t>
            </w:r>
          </w:p>
        </w:tc>
        <w:tc>
          <w:tcPr>
            <w:tcW w:w="2835" w:type="dxa"/>
            <w:vAlign w:val="center"/>
          </w:tcPr>
          <w:p w14:paraId="2382EACD">
            <w:pPr>
              <w:pStyle w:val="16"/>
            </w:pPr>
            <w:r>
              <w:t>满足教育教学需求</w:t>
            </w:r>
          </w:p>
        </w:tc>
        <w:tc>
          <w:tcPr>
            <w:tcW w:w="2551" w:type="dxa"/>
            <w:vAlign w:val="center"/>
          </w:tcPr>
          <w:p w14:paraId="44D123D1">
            <w:pPr>
              <w:pStyle w:val="16"/>
            </w:pPr>
            <w:r>
              <w:t>较上年提升</w:t>
            </w:r>
          </w:p>
        </w:tc>
        <w:tc>
          <w:tcPr>
            <w:tcW w:w="2268" w:type="dxa"/>
            <w:vAlign w:val="center"/>
          </w:tcPr>
          <w:p w14:paraId="214DD6C3">
            <w:pPr>
              <w:pStyle w:val="16"/>
            </w:pPr>
            <w:r>
              <w:t>年度工作计划</w:t>
            </w:r>
          </w:p>
        </w:tc>
      </w:tr>
      <w:tr w14:paraId="4400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77E4A6">
            <w:pPr>
              <w:pStyle w:val="17"/>
            </w:pPr>
            <w:r>
              <w:t>满意度指标</w:t>
            </w:r>
          </w:p>
        </w:tc>
        <w:tc>
          <w:tcPr>
            <w:tcW w:w="2268" w:type="dxa"/>
            <w:vAlign w:val="center"/>
          </w:tcPr>
          <w:p w14:paraId="193C3C1C">
            <w:pPr>
              <w:pStyle w:val="16"/>
            </w:pPr>
            <w:r>
              <w:t>服务对象满意度指标</w:t>
            </w:r>
          </w:p>
        </w:tc>
        <w:tc>
          <w:tcPr>
            <w:tcW w:w="2835" w:type="dxa"/>
            <w:vAlign w:val="center"/>
          </w:tcPr>
          <w:p w14:paraId="56A37DE2">
            <w:pPr>
              <w:pStyle w:val="16"/>
            </w:pPr>
            <w:r>
              <w:t>师生满意度</w:t>
            </w:r>
          </w:p>
        </w:tc>
        <w:tc>
          <w:tcPr>
            <w:tcW w:w="2835" w:type="dxa"/>
            <w:vAlign w:val="center"/>
          </w:tcPr>
          <w:p w14:paraId="4F767609">
            <w:pPr>
              <w:pStyle w:val="16"/>
            </w:pPr>
            <w:r>
              <w:t>师生对当年项目满意情况</w:t>
            </w:r>
          </w:p>
        </w:tc>
        <w:tc>
          <w:tcPr>
            <w:tcW w:w="2551" w:type="dxa"/>
            <w:vAlign w:val="center"/>
          </w:tcPr>
          <w:p w14:paraId="2B6E65DC">
            <w:pPr>
              <w:pStyle w:val="16"/>
            </w:pPr>
            <w:r>
              <w:t>≥95%</w:t>
            </w:r>
          </w:p>
        </w:tc>
        <w:tc>
          <w:tcPr>
            <w:tcW w:w="2268" w:type="dxa"/>
            <w:vAlign w:val="center"/>
          </w:tcPr>
          <w:p w14:paraId="5C752656">
            <w:pPr>
              <w:pStyle w:val="16"/>
            </w:pPr>
            <w:r>
              <w:t>问卷调查</w:t>
            </w:r>
          </w:p>
        </w:tc>
      </w:tr>
    </w:tbl>
    <w:p w14:paraId="1EC20D07">
      <w:pPr>
        <w:sectPr>
          <w:pgSz w:w="16840" w:h="11900" w:orient="landscape"/>
          <w:pgMar w:top="1361" w:right="1020" w:bottom="1134" w:left="1020" w:header="720" w:footer="720" w:gutter="0"/>
          <w:cols w:space="720" w:num="1"/>
        </w:sectPr>
      </w:pPr>
    </w:p>
    <w:p w14:paraId="362F6D09">
      <w:pPr>
        <w:spacing w:before="0" w:after="0"/>
        <w:ind w:firstLine="560"/>
        <w:jc w:val="left"/>
        <w:outlineLvl w:val="9"/>
      </w:pPr>
      <w:r>
        <w:rPr>
          <w:rFonts w:ascii="方正仿宋_GBK" w:hAnsi="方正仿宋_GBK" w:eastAsia="方正仿宋_GBK" w:cs="方正仿宋_GBK"/>
          <w:b/>
          <w:color w:val="000000"/>
          <w:sz w:val="28"/>
        </w:rPr>
        <w:t>18、石财教[2022]99号关于提前下达2023年中央支持学前教育发展资金预算的通知-学前发展-因素（中央842）-幼儿资助（76.01）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C070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E0518A">
            <w:pPr>
              <w:pStyle w:val="14"/>
            </w:pPr>
            <w:r>
              <w:t>绩效目标</w:t>
            </w:r>
          </w:p>
        </w:tc>
        <w:tc>
          <w:tcPr>
            <w:tcW w:w="12756" w:type="dxa"/>
            <w:tcBorders>
              <w:bottom w:val="single" w:color="FFFFFF" w:sz="6" w:space="0"/>
            </w:tcBorders>
            <w:vAlign w:val="center"/>
          </w:tcPr>
          <w:p w14:paraId="5F0386C1">
            <w:pPr>
              <w:pStyle w:val="16"/>
            </w:pPr>
            <w:r>
              <w:t>1.通过为家庭经济困难幼儿减免保教费，剩余部分可用于减免餐费，减轻困难学生家庭经济负担。</w:t>
            </w:r>
            <w:r>
              <w:tab/>
            </w:r>
            <w:r>
              <w:tab/>
            </w:r>
            <w:r>
              <w:tab/>
            </w:r>
            <w:r>
              <w:tab/>
            </w:r>
            <w:r>
              <w:tab/>
            </w:r>
            <w:r>
              <w:tab/>
            </w:r>
          </w:p>
          <w:p w14:paraId="1D688717">
            <w:pPr>
              <w:pStyle w:val="16"/>
            </w:pPr>
          </w:p>
        </w:tc>
      </w:tr>
    </w:tbl>
    <w:p w14:paraId="0B009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A0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85BD2">
            <w:pPr>
              <w:pStyle w:val="14"/>
            </w:pPr>
            <w:r>
              <w:t>一级指标</w:t>
            </w:r>
          </w:p>
        </w:tc>
        <w:tc>
          <w:tcPr>
            <w:tcW w:w="2268" w:type="dxa"/>
            <w:vAlign w:val="center"/>
          </w:tcPr>
          <w:p w14:paraId="01CC2AF0">
            <w:pPr>
              <w:pStyle w:val="14"/>
            </w:pPr>
            <w:r>
              <w:t>二级指标</w:t>
            </w:r>
          </w:p>
        </w:tc>
        <w:tc>
          <w:tcPr>
            <w:tcW w:w="2835" w:type="dxa"/>
            <w:vAlign w:val="center"/>
          </w:tcPr>
          <w:p w14:paraId="543018D3">
            <w:pPr>
              <w:pStyle w:val="14"/>
            </w:pPr>
            <w:r>
              <w:t>三级指标</w:t>
            </w:r>
          </w:p>
        </w:tc>
        <w:tc>
          <w:tcPr>
            <w:tcW w:w="2835" w:type="dxa"/>
            <w:vAlign w:val="center"/>
          </w:tcPr>
          <w:p w14:paraId="33A3CDA5">
            <w:pPr>
              <w:pStyle w:val="14"/>
            </w:pPr>
            <w:r>
              <w:t>绩效指标描述</w:t>
            </w:r>
          </w:p>
        </w:tc>
        <w:tc>
          <w:tcPr>
            <w:tcW w:w="2551" w:type="dxa"/>
            <w:vAlign w:val="center"/>
          </w:tcPr>
          <w:p w14:paraId="50BD19F1">
            <w:pPr>
              <w:pStyle w:val="14"/>
            </w:pPr>
            <w:r>
              <w:t>指标值</w:t>
            </w:r>
          </w:p>
        </w:tc>
        <w:tc>
          <w:tcPr>
            <w:tcW w:w="2268" w:type="dxa"/>
            <w:vAlign w:val="center"/>
          </w:tcPr>
          <w:p w14:paraId="0F2552D4">
            <w:pPr>
              <w:pStyle w:val="14"/>
            </w:pPr>
            <w:r>
              <w:t>指标值确定依据</w:t>
            </w:r>
          </w:p>
        </w:tc>
      </w:tr>
      <w:tr w14:paraId="7A7A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DD2FB4">
            <w:pPr>
              <w:pStyle w:val="17"/>
            </w:pPr>
            <w:r>
              <w:t>产出指标</w:t>
            </w:r>
          </w:p>
        </w:tc>
        <w:tc>
          <w:tcPr>
            <w:tcW w:w="2268" w:type="dxa"/>
            <w:vAlign w:val="center"/>
          </w:tcPr>
          <w:p w14:paraId="340A208C">
            <w:pPr>
              <w:pStyle w:val="16"/>
            </w:pPr>
            <w:r>
              <w:t>数量指标</w:t>
            </w:r>
          </w:p>
        </w:tc>
        <w:tc>
          <w:tcPr>
            <w:tcW w:w="2835" w:type="dxa"/>
            <w:vAlign w:val="center"/>
          </w:tcPr>
          <w:p w14:paraId="799E9716">
            <w:pPr>
              <w:pStyle w:val="16"/>
            </w:pPr>
            <w:r>
              <w:t>受助学生数</w:t>
            </w:r>
          </w:p>
        </w:tc>
        <w:tc>
          <w:tcPr>
            <w:tcW w:w="2835" w:type="dxa"/>
            <w:vAlign w:val="center"/>
          </w:tcPr>
          <w:p w14:paraId="325D86A3">
            <w:pPr>
              <w:pStyle w:val="16"/>
            </w:pPr>
            <w:r>
              <w:t>享受资助的学生人数</w:t>
            </w:r>
          </w:p>
        </w:tc>
        <w:tc>
          <w:tcPr>
            <w:tcW w:w="2551" w:type="dxa"/>
            <w:vAlign w:val="center"/>
          </w:tcPr>
          <w:p w14:paraId="0D76B84A">
            <w:pPr>
              <w:pStyle w:val="16"/>
            </w:pPr>
            <w:r>
              <w:t>≥30人</w:t>
            </w:r>
          </w:p>
        </w:tc>
        <w:tc>
          <w:tcPr>
            <w:tcW w:w="2268" w:type="dxa"/>
            <w:vAlign w:val="center"/>
          </w:tcPr>
          <w:p w14:paraId="6DFA1983">
            <w:pPr>
              <w:pStyle w:val="16"/>
            </w:pPr>
            <w:r>
              <w:t>年度工作计划</w:t>
            </w:r>
          </w:p>
        </w:tc>
      </w:tr>
      <w:tr w14:paraId="79E2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B0421"/>
        </w:tc>
        <w:tc>
          <w:tcPr>
            <w:tcW w:w="2268" w:type="dxa"/>
            <w:vAlign w:val="center"/>
          </w:tcPr>
          <w:p w14:paraId="02ED80A8">
            <w:pPr>
              <w:pStyle w:val="16"/>
            </w:pPr>
            <w:r>
              <w:t>质量指标</w:t>
            </w:r>
          </w:p>
        </w:tc>
        <w:tc>
          <w:tcPr>
            <w:tcW w:w="2835" w:type="dxa"/>
            <w:vAlign w:val="center"/>
          </w:tcPr>
          <w:p w14:paraId="3FB1BEF0">
            <w:pPr>
              <w:pStyle w:val="16"/>
            </w:pPr>
            <w:r>
              <w:t>家庭经济困难幼儿接受资助的比例</w:t>
            </w:r>
          </w:p>
        </w:tc>
        <w:tc>
          <w:tcPr>
            <w:tcW w:w="2835" w:type="dxa"/>
            <w:vAlign w:val="center"/>
          </w:tcPr>
          <w:p w14:paraId="1E9D522D">
            <w:pPr>
              <w:pStyle w:val="16"/>
            </w:pPr>
            <w:r>
              <w:t>家庭经济困难幼儿接受资助的比例</w:t>
            </w:r>
          </w:p>
        </w:tc>
        <w:tc>
          <w:tcPr>
            <w:tcW w:w="2551" w:type="dxa"/>
            <w:vAlign w:val="center"/>
          </w:tcPr>
          <w:p w14:paraId="4288DB29">
            <w:pPr>
              <w:pStyle w:val="16"/>
            </w:pPr>
            <w:r>
              <w:t>≥95%</w:t>
            </w:r>
          </w:p>
        </w:tc>
        <w:tc>
          <w:tcPr>
            <w:tcW w:w="2268" w:type="dxa"/>
            <w:vAlign w:val="center"/>
          </w:tcPr>
          <w:p w14:paraId="66C9F470">
            <w:pPr>
              <w:pStyle w:val="16"/>
            </w:pPr>
            <w:r>
              <w:t>年度工作计划</w:t>
            </w:r>
          </w:p>
        </w:tc>
      </w:tr>
      <w:tr w14:paraId="5CF3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4A36B"/>
        </w:tc>
        <w:tc>
          <w:tcPr>
            <w:tcW w:w="2268" w:type="dxa"/>
            <w:vAlign w:val="center"/>
          </w:tcPr>
          <w:p w14:paraId="41C0A0D1">
            <w:pPr>
              <w:pStyle w:val="16"/>
            </w:pPr>
            <w:r>
              <w:t>时效指标</w:t>
            </w:r>
          </w:p>
        </w:tc>
        <w:tc>
          <w:tcPr>
            <w:tcW w:w="2835" w:type="dxa"/>
            <w:vAlign w:val="center"/>
          </w:tcPr>
          <w:p w14:paraId="53BBC47F">
            <w:pPr>
              <w:pStyle w:val="16"/>
            </w:pPr>
            <w:r>
              <w:t>资助经费及时发放</w:t>
            </w:r>
          </w:p>
        </w:tc>
        <w:tc>
          <w:tcPr>
            <w:tcW w:w="2835" w:type="dxa"/>
            <w:vAlign w:val="center"/>
          </w:tcPr>
          <w:p w14:paraId="02F61526">
            <w:pPr>
              <w:pStyle w:val="16"/>
            </w:pPr>
            <w:r>
              <w:t>资助经费及时发放</w:t>
            </w:r>
          </w:p>
        </w:tc>
        <w:tc>
          <w:tcPr>
            <w:tcW w:w="2551" w:type="dxa"/>
            <w:vAlign w:val="center"/>
          </w:tcPr>
          <w:p w14:paraId="115E6499">
            <w:pPr>
              <w:pStyle w:val="16"/>
            </w:pPr>
            <w:r>
              <w:t>按文件要求及时发放</w:t>
            </w:r>
          </w:p>
        </w:tc>
        <w:tc>
          <w:tcPr>
            <w:tcW w:w="2268" w:type="dxa"/>
            <w:vAlign w:val="center"/>
          </w:tcPr>
          <w:p w14:paraId="25131CD3">
            <w:pPr>
              <w:pStyle w:val="16"/>
            </w:pPr>
            <w:r>
              <w:t>年度工作计划</w:t>
            </w:r>
          </w:p>
        </w:tc>
      </w:tr>
      <w:tr w14:paraId="35C9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7332A"/>
        </w:tc>
        <w:tc>
          <w:tcPr>
            <w:tcW w:w="2268" w:type="dxa"/>
            <w:vAlign w:val="center"/>
          </w:tcPr>
          <w:p w14:paraId="30CCBCEC">
            <w:pPr>
              <w:pStyle w:val="16"/>
            </w:pPr>
            <w:r>
              <w:t>成本指标</w:t>
            </w:r>
          </w:p>
        </w:tc>
        <w:tc>
          <w:tcPr>
            <w:tcW w:w="2835" w:type="dxa"/>
            <w:vAlign w:val="center"/>
          </w:tcPr>
          <w:p w14:paraId="55217EE4">
            <w:pPr>
              <w:pStyle w:val="16"/>
            </w:pPr>
            <w:r>
              <w:t>预算控制数</w:t>
            </w:r>
          </w:p>
        </w:tc>
        <w:tc>
          <w:tcPr>
            <w:tcW w:w="2835" w:type="dxa"/>
            <w:vAlign w:val="center"/>
          </w:tcPr>
          <w:p w14:paraId="51B5F33B">
            <w:pPr>
              <w:pStyle w:val="16"/>
            </w:pPr>
            <w:r>
              <w:t>严格预算控制数</w:t>
            </w:r>
          </w:p>
        </w:tc>
        <w:tc>
          <w:tcPr>
            <w:tcW w:w="2551" w:type="dxa"/>
            <w:vAlign w:val="center"/>
          </w:tcPr>
          <w:p w14:paraId="00B1062F">
            <w:pPr>
              <w:pStyle w:val="16"/>
            </w:pPr>
            <w:r>
              <w:t>农村及了办普惠园600元/生/年</w:t>
            </w:r>
          </w:p>
        </w:tc>
        <w:tc>
          <w:tcPr>
            <w:tcW w:w="2268" w:type="dxa"/>
            <w:vAlign w:val="center"/>
          </w:tcPr>
          <w:p w14:paraId="2D07DBD3">
            <w:pPr>
              <w:pStyle w:val="16"/>
            </w:pPr>
            <w:r>
              <w:t>预算文件</w:t>
            </w:r>
          </w:p>
        </w:tc>
      </w:tr>
      <w:tr w14:paraId="637E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34214">
            <w:pPr>
              <w:pStyle w:val="17"/>
            </w:pPr>
            <w:r>
              <w:t>效益指标</w:t>
            </w:r>
          </w:p>
        </w:tc>
        <w:tc>
          <w:tcPr>
            <w:tcW w:w="2268" w:type="dxa"/>
            <w:vAlign w:val="center"/>
          </w:tcPr>
          <w:p w14:paraId="4C6D7A5C">
            <w:pPr>
              <w:pStyle w:val="16"/>
            </w:pPr>
            <w:r>
              <w:t>社会效益指标</w:t>
            </w:r>
          </w:p>
        </w:tc>
        <w:tc>
          <w:tcPr>
            <w:tcW w:w="2835" w:type="dxa"/>
            <w:vAlign w:val="center"/>
          </w:tcPr>
          <w:p w14:paraId="7538C4B8">
            <w:pPr>
              <w:pStyle w:val="16"/>
            </w:pPr>
            <w:r>
              <w:t>减轻困难学生家庭经济负担</w:t>
            </w:r>
          </w:p>
        </w:tc>
        <w:tc>
          <w:tcPr>
            <w:tcW w:w="2835" w:type="dxa"/>
            <w:vAlign w:val="center"/>
          </w:tcPr>
          <w:p w14:paraId="3139A461">
            <w:pPr>
              <w:pStyle w:val="16"/>
            </w:pPr>
            <w:r>
              <w:t>减轻困难学生家庭经济负担</w:t>
            </w:r>
          </w:p>
        </w:tc>
        <w:tc>
          <w:tcPr>
            <w:tcW w:w="2551" w:type="dxa"/>
            <w:vAlign w:val="center"/>
          </w:tcPr>
          <w:p w14:paraId="098D3072">
            <w:pPr>
              <w:pStyle w:val="16"/>
            </w:pPr>
            <w:r>
              <w:t>减轻困难学生家庭经济负担</w:t>
            </w:r>
          </w:p>
        </w:tc>
        <w:tc>
          <w:tcPr>
            <w:tcW w:w="2268" w:type="dxa"/>
            <w:vAlign w:val="center"/>
          </w:tcPr>
          <w:p w14:paraId="5813A45E">
            <w:pPr>
              <w:pStyle w:val="16"/>
            </w:pPr>
            <w:r>
              <w:t>年度工作计划</w:t>
            </w:r>
          </w:p>
        </w:tc>
      </w:tr>
      <w:tr w14:paraId="3F36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514100">
            <w:pPr>
              <w:pStyle w:val="17"/>
            </w:pPr>
            <w:r>
              <w:t>满意度指标</w:t>
            </w:r>
          </w:p>
        </w:tc>
        <w:tc>
          <w:tcPr>
            <w:tcW w:w="2268" w:type="dxa"/>
            <w:vAlign w:val="center"/>
          </w:tcPr>
          <w:p w14:paraId="276583F8">
            <w:pPr>
              <w:pStyle w:val="16"/>
            </w:pPr>
            <w:r>
              <w:t>服务对象满意度指标</w:t>
            </w:r>
          </w:p>
        </w:tc>
        <w:tc>
          <w:tcPr>
            <w:tcW w:w="2835" w:type="dxa"/>
            <w:vAlign w:val="center"/>
          </w:tcPr>
          <w:p w14:paraId="44C8725D">
            <w:pPr>
              <w:pStyle w:val="16"/>
            </w:pPr>
            <w:r>
              <w:t>受益群体满意情况</w:t>
            </w:r>
          </w:p>
        </w:tc>
        <w:tc>
          <w:tcPr>
            <w:tcW w:w="2835" w:type="dxa"/>
            <w:vAlign w:val="center"/>
          </w:tcPr>
          <w:p w14:paraId="5E0B426C">
            <w:pPr>
              <w:pStyle w:val="16"/>
            </w:pPr>
            <w:r>
              <w:t>受益群体满意度</w:t>
            </w:r>
          </w:p>
        </w:tc>
        <w:tc>
          <w:tcPr>
            <w:tcW w:w="2551" w:type="dxa"/>
            <w:vAlign w:val="center"/>
          </w:tcPr>
          <w:p w14:paraId="1CA2F413">
            <w:pPr>
              <w:pStyle w:val="16"/>
            </w:pPr>
            <w:r>
              <w:t>≥90%</w:t>
            </w:r>
          </w:p>
        </w:tc>
        <w:tc>
          <w:tcPr>
            <w:tcW w:w="2268" w:type="dxa"/>
            <w:vAlign w:val="center"/>
          </w:tcPr>
          <w:p w14:paraId="7C2A7CCE">
            <w:pPr>
              <w:pStyle w:val="16"/>
            </w:pPr>
            <w:r>
              <w:t>调查问卷</w:t>
            </w:r>
          </w:p>
        </w:tc>
      </w:tr>
    </w:tbl>
    <w:p w14:paraId="1F800DC5">
      <w:pPr>
        <w:sectPr>
          <w:pgSz w:w="16840" w:h="11900" w:orient="landscape"/>
          <w:pgMar w:top="1361" w:right="1020" w:bottom="1134" w:left="1020" w:header="720" w:footer="720" w:gutter="0"/>
          <w:cols w:space="720" w:num="1"/>
        </w:sectPr>
      </w:pPr>
    </w:p>
    <w:p w14:paraId="503850F1">
      <w:pPr>
        <w:spacing w:before="0" w:after="0"/>
        <w:ind w:firstLine="560"/>
        <w:jc w:val="left"/>
        <w:outlineLvl w:val="9"/>
      </w:pPr>
      <w:r>
        <w:rPr>
          <w:rFonts w:ascii="方正仿宋_GBK" w:hAnsi="方正仿宋_GBK" w:eastAsia="方正仿宋_GBK" w:cs="方正仿宋_GBK"/>
          <w:b/>
          <w:color w:val="000000"/>
          <w:sz w:val="28"/>
        </w:rPr>
        <w:t>19、石财教【2022】109号冀财教[2022]156号-关于提前下达2023年义务教育薄弱环节改善与能力提升中央补助资金预算的通知-薄改（中央1430）绩效目标表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BF4B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D9CB8B">
            <w:pPr>
              <w:pStyle w:val="14"/>
            </w:pPr>
            <w:r>
              <w:t>绩效目标</w:t>
            </w:r>
          </w:p>
        </w:tc>
        <w:tc>
          <w:tcPr>
            <w:tcW w:w="12756" w:type="dxa"/>
            <w:tcBorders>
              <w:bottom w:val="single" w:color="FFFFFF" w:sz="6" w:space="0"/>
            </w:tcBorders>
            <w:vAlign w:val="center"/>
          </w:tcPr>
          <w:p w14:paraId="3084FDA4">
            <w:pPr>
              <w:pStyle w:val="16"/>
            </w:pPr>
            <w:r>
              <w:t>1.改善学校办学条件，提升师生生活质量，为广大师生营造干净卫生的生活环境。</w:t>
            </w:r>
            <w:r>
              <w:tab/>
            </w:r>
            <w:r>
              <w:tab/>
            </w:r>
            <w:r>
              <w:tab/>
            </w:r>
            <w:r>
              <w:tab/>
            </w:r>
            <w:r>
              <w:tab/>
            </w:r>
            <w:r>
              <w:tab/>
            </w:r>
          </w:p>
          <w:p w14:paraId="24436204">
            <w:pPr>
              <w:pStyle w:val="16"/>
            </w:pPr>
          </w:p>
        </w:tc>
      </w:tr>
    </w:tbl>
    <w:p w14:paraId="3B418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76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8B30E5">
            <w:pPr>
              <w:pStyle w:val="14"/>
            </w:pPr>
            <w:r>
              <w:t>一级指标</w:t>
            </w:r>
          </w:p>
        </w:tc>
        <w:tc>
          <w:tcPr>
            <w:tcW w:w="2268" w:type="dxa"/>
            <w:vAlign w:val="center"/>
          </w:tcPr>
          <w:p w14:paraId="69DB7D19">
            <w:pPr>
              <w:pStyle w:val="14"/>
            </w:pPr>
            <w:r>
              <w:t>二级指标</w:t>
            </w:r>
          </w:p>
        </w:tc>
        <w:tc>
          <w:tcPr>
            <w:tcW w:w="2835" w:type="dxa"/>
            <w:vAlign w:val="center"/>
          </w:tcPr>
          <w:p w14:paraId="7CD43C4D">
            <w:pPr>
              <w:pStyle w:val="14"/>
            </w:pPr>
            <w:r>
              <w:t>三级指标</w:t>
            </w:r>
          </w:p>
        </w:tc>
        <w:tc>
          <w:tcPr>
            <w:tcW w:w="2835" w:type="dxa"/>
            <w:vAlign w:val="center"/>
          </w:tcPr>
          <w:p w14:paraId="37176F35">
            <w:pPr>
              <w:pStyle w:val="14"/>
            </w:pPr>
            <w:r>
              <w:t>绩效指标描述</w:t>
            </w:r>
          </w:p>
        </w:tc>
        <w:tc>
          <w:tcPr>
            <w:tcW w:w="2551" w:type="dxa"/>
            <w:vAlign w:val="center"/>
          </w:tcPr>
          <w:p w14:paraId="4D47B216">
            <w:pPr>
              <w:pStyle w:val="14"/>
            </w:pPr>
            <w:r>
              <w:t>指标值</w:t>
            </w:r>
          </w:p>
        </w:tc>
        <w:tc>
          <w:tcPr>
            <w:tcW w:w="2268" w:type="dxa"/>
            <w:vAlign w:val="center"/>
          </w:tcPr>
          <w:p w14:paraId="700617CC">
            <w:pPr>
              <w:pStyle w:val="14"/>
            </w:pPr>
            <w:r>
              <w:t>指标值确定依据</w:t>
            </w:r>
          </w:p>
        </w:tc>
      </w:tr>
      <w:tr w14:paraId="70ED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C0B2B8">
            <w:pPr>
              <w:pStyle w:val="17"/>
            </w:pPr>
            <w:r>
              <w:t>产出指标</w:t>
            </w:r>
          </w:p>
        </w:tc>
        <w:tc>
          <w:tcPr>
            <w:tcW w:w="2268" w:type="dxa"/>
            <w:vAlign w:val="center"/>
          </w:tcPr>
          <w:p w14:paraId="425242A8">
            <w:pPr>
              <w:pStyle w:val="16"/>
            </w:pPr>
            <w:r>
              <w:t>数量指标</w:t>
            </w:r>
          </w:p>
        </w:tc>
        <w:tc>
          <w:tcPr>
            <w:tcW w:w="2835" w:type="dxa"/>
            <w:vAlign w:val="center"/>
          </w:tcPr>
          <w:p w14:paraId="50F6594B">
            <w:pPr>
              <w:pStyle w:val="16"/>
            </w:pPr>
            <w:r>
              <w:t>工程改造面积</w:t>
            </w:r>
          </w:p>
        </w:tc>
        <w:tc>
          <w:tcPr>
            <w:tcW w:w="2835" w:type="dxa"/>
            <w:vAlign w:val="center"/>
          </w:tcPr>
          <w:p w14:paraId="15B6A5A3">
            <w:pPr>
              <w:pStyle w:val="16"/>
            </w:pPr>
            <w:r>
              <w:t>工程改造面积</w:t>
            </w:r>
          </w:p>
        </w:tc>
        <w:tc>
          <w:tcPr>
            <w:tcW w:w="2551" w:type="dxa"/>
            <w:vAlign w:val="center"/>
          </w:tcPr>
          <w:p w14:paraId="7B2A5873">
            <w:pPr>
              <w:pStyle w:val="16"/>
            </w:pPr>
            <w:r>
              <w:t>1192.2平米</w:t>
            </w:r>
          </w:p>
        </w:tc>
        <w:tc>
          <w:tcPr>
            <w:tcW w:w="2268" w:type="dxa"/>
            <w:vAlign w:val="center"/>
          </w:tcPr>
          <w:p w14:paraId="37C493A6">
            <w:pPr>
              <w:pStyle w:val="16"/>
            </w:pPr>
            <w:r>
              <w:t>年度工作计划</w:t>
            </w:r>
          </w:p>
        </w:tc>
      </w:tr>
      <w:tr w14:paraId="00F6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8BF86"/>
        </w:tc>
        <w:tc>
          <w:tcPr>
            <w:tcW w:w="2268" w:type="dxa"/>
            <w:vAlign w:val="center"/>
          </w:tcPr>
          <w:p w14:paraId="7B9CFBC3">
            <w:pPr>
              <w:pStyle w:val="16"/>
            </w:pPr>
            <w:r>
              <w:t>质量指标</w:t>
            </w:r>
          </w:p>
        </w:tc>
        <w:tc>
          <w:tcPr>
            <w:tcW w:w="2835" w:type="dxa"/>
            <w:vAlign w:val="center"/>
          </w:tcPr>
          <w:p w14:paraId="433E03DF">
            <w:pPr>
              <w:pStyle w:val="16"/>
            </w:pPr>
            <w:r>
              <w:t>工程质量验收合格率</w:t>
            </w:r>
          </w:p>
        </w:tc>
        <w:tc>
          <w:tcPr>
            <w:tcW w:w="2835" w:type="dxa"/>
            <w:vAlign w:val="center"/>
          </w:tcPr>
          <w:p w14:paraId="6DDC1882">
            <w:pPr>
              <w:pStyle w:val="16"/>
            </w:pPr>
            <w:r>
              <w:t>工程质量质量的合格率</w:t>
            </w:r>
          </w:p>
        </w:tc>
        <w:tc>
          <w:tcPr>
            <w:tcW w:w="2551" w:type="dxa"/>
            <w:vAlign w:val="center"/>
          </w:tcPr>
          <w:p w14:paraId="2AF95861">
            <w:pPr>
              <w:pStyle w:val="16"/>
            </w:pPr>
            <w:r>
              <w:t>≥98%</w:t>
            </w:r>
          </w:p>
        </w:tc>
        <w:tc>
          <w:tcPr>
            <w:tcW w:w="2268" w:type="dxa"/>
            <w:vAlign w:val="center"/>
          </w:tcPr>
          <w:p w14:paraId="77045A10">
            <w:pPr>
              <w:pStyle w:val="16"/>
            </w:pPr>
            <w:r>
              <w:t>年度工作计划</w:t>
            </w:r>
          </w:p>
        </w:tc>
      </w:tr>
      <w:tr w14:paraId="0ED7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17E3A"/>
        </w:tc>
        <w:tc>
          <w:tcPr>
            <w:tcW w:w="2268" w:type="dxa"/>
            <w:vAlign w:val="center"/>
          </w:tcPr>
          <w:p w14:paraId="30BC61B7">
            <w:pPr>
              <w:pStyle w:val="16"/>
            </w:pPr>
            <w:r>
              <w:t>时效指标</w:t>
            </w:r>
          </w:p>
        </w:tc>
        <w:tc>
          <w:tcPr>
            <w:tcW w:w="2835" w:type="dxa"/>
            <w:vAlign w:val="center"/>
          </w:tcPr>
          <w:p w14:paraId="24E39824">
            <w:pPr>
              <w:pStyle w:val="16"/>
            </w:pPr>
            <w:r>
              <w:t>工程完成时间</w:t>
            </w:r>
          </w:p>
        </w:tc>
        <w:tc>
          <w:tcPr>
            <w:tcW w:w="2835" w:type="dxa"/>
            <w:vAlign w:val="center"/>
          </w:tcPr>
          <w:p w14:paraId="7D8E1503">
            <w:pPr>
              <w:pStyle w:val="16"/>
            </w:pPr>
            <w:r>
              <w:t>工程完成时间</w:t>
            </w:r>
          </w:p>
        </w:tc>
        <w:tc>
          <w:tcPr>
            <w:tcW w:w="2551" w:type="dxa"/>
            <w:vAlign w:val="center"/>
          </w:tcPr>
          <w:p w14:paraId="0F60CFEE">
            <w:pPr>
              <w:pStyle w:val="16"/>
            </w:pPr>
            <w:r>
              <w:t>2023年12月以前完成</w:t>
            </w:r>
          </w:p>
        </w:tc>
        <w:tc>
          <w:tcPr>
            <w:tcW w:w="2268" w:type="dxa"/>
            <w:vAlign w:val="center"/>
          </w:tcPr>
          <w:p w14:paraId="7074FF07">
            <w:pPr>
              <w:pStyle w:val="16"/>
            </w:pPr>
            <w:r>
              <w:t>年度工作计划</w:t>
            </w:r>
          </w:p>
        </w:tc>
      </w:tr>
      <w:tr w14:paraId="3D08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9A349"/>
        </w:tc>
        <w:tc>
          <w:tcPr>
            <w:tcW w:w="2268" w:type="dxa"/>
            <w:vAlign w:val="center"/>
          </w:tcPr>
          <w:p w14:paraId="3F892295">
            <w:pPr>
              <w:pStyle w:val="16"/>
            </w:pPr>
            <w:r>
              <w:t>成本指标</w:t>
            </w:r>
          </w:p>
        </w:tc>
        <w:tc>
          <w:tcPr>
            <w:tcW w:w="2835" w:type="dxa"/>
            <w:vAlign w:val="center"/>
          </w:tcPr>
          <w:p w14:paraId="569E2E84">
            <w:pPr>
              <w:pStyle w:val="16"/>
            </w:pPr>
            <w:r>
              <w:t>预算控制数</w:t>
            </w:r>
          </w:p>
        </w:tc>
        <w:tc>
          <w:tcPr>
            <w:tcW w:w="2835" w:type="dxa"/>
            <w:vAlign w:val="center"/>
          </w:tcPr>
          <w:p w14:paraId="54B8CDF8">
            <w:pPr>
              <w:pStyle w:val="16"/>
            </w:pPr>
            <w:r>
              <w:t>不超过预算控制数</w:t>
            </w:r>
          </w:p>
        </w:tc>
        <w:tc>
          <w:tcPr>
            <w:tcW w:w="2551" w:type="dxa"/>
            <w:vAlign w:val="center"/>
          </w:tcPr>
          <w:p w14:paraId="6E096599">
            <w:pPr>
              <w:pStyle w:val="16"/>
            </w:pPr>
            <w:r>
              <w:t>≤115万元</w:t>
            </w:r>
          </w:p>
        </w:tc>
        <w:tc>
          <w:tcPr>
            <w:tcW w:w="2268" w:type="dxa"/>
            <w:vAlign w:val="center"/>
          </w:tcPr>
          <w:p w14:paraId="59E496E0">
            <w:pPr>
              <w:pStyle w:val="16"/>
            </w:pPr>
            <w:r>
              <w:t>预算文本</w:t>
            </w:r>
          </w:p>
        </w:tc>
      </w:tr>
      <w:tr w14:paraId="7E57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C00971">
            <w:pPr>
              <w:pStyle w:val="17"/>
            </w:pPr>
            <w:r>
              <w:t>效益指标</w:t>
            </w:r>
          </w:p>
        </w:tc>
        <w:tc>
          <w:tcPr>
            <w:tcW w:w="2268" w:type="dxa"/>
            <w:vAlign w:val="center"/>
          </w:tcPr>
          <w:p w14:paraId="3C483350">
            <w:pPr>
              <w:pStyle w:val="16"/>
            </w:pPr>
            <w:r>
              <w:t>社会效益指标</w:t>
            </w:r>
          </w:p>
        </w:tc>
        <w:tc>
          <w:tcPr>
            <w:tcW w:w="2835" w:type="dxa"/>
            <w:vAlign w:val="center"/>
          </w:tcPr>
          <w:p w14:paraId="473CE431">
            <w:pPr>
              <w:pStyle w:val="16"/>
            </w:pPr>
            <w:r>
              <w:t>改善师生办学条件</w:t>
            </w:r>
          </w:p>
        </w:tc>
        <w:tc>
          <w:tcPr>
            <w:tcW w:w="2835" w:type="dxa"/>
            <w:vAlign w:val="center"/>
          </w:tcPr>
          <w:p w14:paraId="1831DBCE">
            <w:pPr>
              <w:pStyle w:val="16"/>
            </w:pPr>
            <w:r>
              <w:t>改善师生办学条件</w:t>
            </w:r>
          </w:p>
        </w:tc>
        <w:tc>
          <w:tcPr>
            <w:tcW w:w="2551" w:type="dxa"/>
            <w:vAlign w:val="center"/>
          </w:tcPr>
          <w:p w14:paraId="663BE82A">
            <w:pPr>
              <w:pStyle w:val="16"/>
            </w:pPr>
            <w:r>
              <w:t>年度工作计划</w:t>
            </w:r>
          </w:p>
        </w:tc>
        <w:tc>
          <w:tcPr>
            <w:tcW w:w="2268" w:type="dxa"/>
            <w:vAlign w:val="center"/>
          </w:tcPr>
          <w:p w14:paraId="7F1F1232">
            <w:pPr>
              <w:pStyle w:val="16"/>
            </w:pPr>
            <w:r>
              <w:t>年度工作计划</w:t>
            </w:r>
          </w:p>
        </w:tc>
      </w:tr>
      <w:tr w14:paraId="143A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780F40">
            <w:pPr>
              <w:pStyle w:val="17"/>
            </w:pPr>
            <w:r>
              <w:t>满意度指标</w:t>
            </w:r>
          </w:p>
        </w:tc>
        <w:tc>
          <w:tcPr>
            <w:tcW w:w="2268" w:type="dxa"/>
            <w:vAlign w:val="center"/>
          </w:tcPr>
          <w:p w14:paraId="50240AC0">
            <w:pPr>
              <w:pStyle w:val="16"/>
            </w:pPr>
            <w:r>
              <w:t>服务对象满意度指标</w:t>
            </w:r>
          </w:p>
        </w:tc>
        <w:tc>
          <w:tcPr>
            <w:tcW w:w="2835" w:type="dxa"/>
            <w:vAlign w:val="center"/>
          </w:tcPr>
          <w:p w14:paraId="50499E5A">
            <w:pPr>
              <w:pStyle w:val="16"/>
            </w:pPr>
            <w:r>
              <w:t>师生满意度</w:t>
            </w:r>
          </w:p>
        </w:tc>
        <w:tc>
          <w:tcPr>
            <w:tcW w:w="2835" w:type="dxa"/>
            <w:vAlign w:val="center"/>
          </w:tcPr>
          <w:p w14:paraId="6CD279C0">
            <w:pPr>
              <w:pStyle w:val="16"/>
            </w:pPr>
            <w:r>
              <w:t>受益对象满意度</w:t>
            </w:r>
          </w:p>
        </w:tc>
        <w:tc>
          <w:tcPr>
            <w:tcW w:w="2551" w:type="dxa"/>
            <w:vAlign w:val="center"/>
          </w:tcPr>
          <w:p w14:paraId="3BA31998">
            <w:pPr>
              <w:pStyle w:val="16"/>
            </w:pPr>
            <w:r>
              <w:t>≥95%</w:t>
            </w:r>
          </w:p>
        </w:tc>
        <w:tc>
          <w:tcPr>
            <w:tcW w:w="2268" w:type="dxa"/>
            <w:vAlign w:val="center"/>
          </w:tcPr>
          <w:p w14:paraId="42101B0A">
            <w:pPr>
              <w:pStyle w:val="16"/>
            </w:pPr>
            <w:r>
              <w:t>调查问卷</w:t>
            </w:r>
          </w:p>
        </w:tc>
      </w:tr>
    </w:tbl>
    <w:p w14:paraId="4F40BA1B">
      <w:pPr>
        <w:sectPr>
          <w:pgSz w:w="16840" w:h="11900" w:orient="landscape"/>
          <w:pgMar w:top="1361" w:right="1020" w:bottom="1134" w:left="1020" w:header="720" w:footer="720" w:gutter="0"/>
          <w:cols w:space="720" w:num="1"/>
        </w:sectPr>
      </w:pPr>
    </w:p>
    <w:p w14:paraId="03C6C20E">
      <w:pPr>
        <w:spacing w:before="0" w:after="0"/>
        <w:ind w:firstLine="560"/>
        <w:jc w:val="left"/>
        <w:outlineLvl w:val="9"/>
      </w:pPr>
      <w:r>
        <w:rPr>
          <w:rFonts w:ascii="方正仿宋_GBK" w:hAnsi="方正仿宋_GBK" w:eastAsia="方正仿宋_GBK" w:cs="方正仿宋_GBK"/>
          <w:b/>
          <w:color w:val="000000"/>
          <w:sz w:val="28"/>
        </w:rPr>
        <w:t>20、石财教【2022】114号关于提前下达城乡义务教育补助资金-市级-困难生活补助（39）绩效目标表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C1E6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ADC291">
            <w:pPr>
              <w:pStyle w:val="14"/>
            </w:pPr>
            <w:r>
              <w:t>绩效目标</w:t>
            </w:r>
          </w:p>
        </w:tc>
        <w:tc>
          <w:tcPr>
            <w:tcW w:w="12756" w:type="dxa"/>
            <w:tcBorders>
              <w:bottom w:val="single" w:color="FFFFFF" w:sz="6" w:space="0"/>
            </w:tcBorders>
            <w:vAlign w:val="center"/>
          </w:tcPr>
          <w:p w14:paraId="415855EB">
            <w:pPr>
              <w:pStyle w:val="16"/>
            </w:pPr>
            <w:r>
              <w:t>1.通过义务教育家庭经济困难学生生活补助，帮助受助学生的生活费开支。</w:t>
            </w:r>
            <w:r>
              <w:tab/>
            </w:r>
            <w:r>
              <w:tab/>
            </w:r>
            <w:r>
              <w:tab/>
            </w:r>
            <w:r>
              <w:tab/>
            </w:r>
            <w:r>
              <w:tab/>
            </w:r>
            <w:r>
              <w:tab/>
            </w:r>
          </w:p>
          <w:p w14:paraId="64483B44">
            <w:pPr>
              <w:pStyle w:val="16"/>
            </w:pPr>
          </w:p>
        </w:tc>
      </w:tr>
    </w:tbl>
    <w:p w14:paraId="315F98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1B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E4E62F">
            <w:pPr>
              <w:pStyle w:val="14"/>
            </w:pPr>
            <w:r>
              <w:t>一级指标</w:t>
            </w:r>
          </w:p>
        </w:tc>
        <w:tc>
          <w:tcPr>
            <w:tcW w:w="2268" w:type="dxa"/>
            <w:vAlign w:val="center"/>
          </w:tcPr>
          <w:p w14:paraId="0A60F643">
            <w:pPr>
              <w:pStyle w:val="14"/>
            </w:pPr>
            <w:r>
              <w:t>二级指标</w:t>
            </w:r>
          </w:p>
        </w:tc>
        <w:tc>
          <w:tcPr>
            <w:tcW w:w="2835" w:type="dxa"/>
            <w:vAlign w:val="center"/>
          </w:tcPr>
          <w:p w14:paraId="78D38F5F">
            <w:pPr>
              <w:pStyle w:val="14"/>
            </w:pPr>
            <w:r>
              <w:t>三级指标</w:t>
            </w:r>
          </w:p>
        </w:tc>
        <w:tc>
          <w:tcPr>
            <w:tcW w:w="2835" w:type="dxa"/>
            <w:vAlign w:val="center"/>
          </w:tcPr>
          <w:p w14:paraId="7502F511">
            <w:pPr>
              <w:pStyle w:val="14"/>
            </w:pPr>
            <w:r>
              <w:t>绩效指标描述</w:t>
            </w:r>
          </w:p>
        </w:tc>
        <w:tc>
          <w:tcPr>
            <w:tcW w:w="2551" w:type="dxa"/>
            <w:vAlign w:val="center"/>
          </w:tcPr>
          <w:p w14:paraId="55A70E9A">
            <w:pPr>
              <w:pStyle w:val="14"/>
            </w:pPr>
            <w:r>
              <w:t>指标值</w:t>
            </w:r>
          </w:p>
        </w:tc>
        <w:tc>
          <w:tcPr>
            <w:tcW w:w="2268" w:type="dxa"/>
            <w:vAlign w:val="center"/>
          </w:tcPr>
          <w:p w14:paraId="7B08FD19">
            <w:pPr>
              <w:pStyle w:val="14"/>
            </w:pPr>
            <w:r>
              <w:t>指标值确定依据</w:t>
            </w:r>
          </w:p>
        </w:tc>
      </w:tr>
      <w:tr w14:paraId="0143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4DB335">
            <w:pPr>
              <w:pStyle w:val="17"/>
            </w:pPr>
            <w:r>
              <w:t>产出指标</w:t>
            </w:r>
          </w:p>
        </w:tc>
        <w:tc>
          <w:tcPr>
            <w:tcW w:w="2268" w:type="dxa"/>
            <w:vAlign w:val="center"/>
          </w:tcPr>
          <w:p w14:paraId="0AFF0F74">
            <w:pPr>
              <w:pStyle w:val="16"/>
            </w:pPr>
            <w:r>
              <w:t>数量指标</w:t>
            </w:r>
          </w:p>
        </w:tc>
        <w:tc>
          <w:tcPr>
            <w:tcW w:w="2835" w:type="dxa"/>
            <w:vAlign w:val="center"/>
          </w:tcPr>
          <w:p w14:paraId="63B52186">
            <w:pPr>
              <w:pStyle w:val="16"/>
            </w:pPr>
            <w:r>
              <w:t>受助学生数</w:t>
            </w:r>
          </w:p>
        </w:tc>
        <w:tc>
          <w:tcPr>
            <w:tcW w:w="2835" w:type="dxa"/>
            <w:vAlign w:val="center"/>
          </w:tcPr>
          <w:p w14:paraId="7A160236">
            <w:pPr>
              <w:pStyle w:val="16"/>
            </w:pPr>
            <w:r>
              <w:t>受助学生数</w:t>
            </w:r>
          </w:p>
        </w:tc>
        <w:tc>
          <w:tcPr>
            <w:tcW w:w="2551" w:type="dxa"/>
            <w:vAlign w:val="center"/>
          </w:tcPr>
          <w:p w14:paraId="6863F284">
            <w:pPr>
              <w:pStyle w:val="16"/>
            </w:pPr>
            <w:r>
              <w:t>≥100人</w:t>
            </w:r>
          </w:p>
        </w:tc>
        <w:tc>
          <w:tcPr>
            <w:tcW w:w="2268" w:type="dxa"/>
            <w:vAlign w:val="center"/>
          </w:tcPr>
          <w:p w14:paraId="4678E161">
            <w:pPr>
              <w:pStyle w:val="16"/>
            </w:pPr>
            <w:r>
              <w:t>年度工作计划</w:t>
            </w:r>
          </w:p>
        </w:tc>
      </w:tr>
      <w:tr w14:paraId="5D2E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F2FCD3"/>
        </w:tc>
        <w:tc>
          <w:tcPr>
            <w:tcW w:w="2268" w:type="dxa"/>
            <w:vAlign w:val="center"/>
          </w:tcPr>
          <w:p w14:paraId="45142FAF">
            <w:pPr>
              <w:pStyle w:val="16"/>
            </w:pPr>
            <w:r>
              <w:t>质量指标</w:t>
            </w:r>
          </w:p>
        </w:tc>
        <w:tc>
          <w:tcPr>
            <w:tcW w:w="2835" w:type="dxa"/>
            <w:vAlign w:val="center"/>
          </w:tcPr>
          <w:p w14:paraId="0BB11290">
            <w:pPr>
              <w:pStyle w:val="16"/>
            </w:pPr>
            <w:r>
              <w:t>建档立卡学生接受资助的比例</w:t>
            </w:r>
          </w:p>
        </w:tc>
        <w:tc>
          <w:tcPr>
            <w:tcW w:w="2835" w:type="dxa"/>
            <w:vAlign w:val="center"/>
          </w:tcPr>
          <w:p w14:paraId="702DB8A9">
            <w:pPr>
              <w:pStyle w:val="16"/>
            </w:pPr>
            <w:r>
              <w:t>实际资助人数占建档立卡学生比例</w:t>
            </w:r>
          </w:p>
        </w:tc>
        <w:tc>
          <w:tcPr>
            <w:tcW w:w="2551" w:type="dxa"/>
            <w:vAlign w:val="center"/>
          </w:tcPr>
          <w:p w14:paraId="267A3CCA">
            <w:pPr>
              <w:pStyle w:val="16"/>
            </w:pPr>
            <w:r>
              <w:t>≥95%</w:t>
            </w:r>
          </w:p>
        </w:tc>
        <w:tc>
          <w:tcPr>
            <w:tcW w:w="2268" w:type="dxa"/>
            <w:vAlign w:val="center"/>
          </w:tcPr>
          <w:p w14:paraId="7C018928">
            <w:pPr>
              <w:pStyle w:val="16"/>
            </w:pPr>
            <w:r>
              <w:t>年度工作计划</w:t>
            </w:r>
          </w:p>
        </w:tc>
      </w:tr>
      <w:tr w14:paraId="10A0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02386"/>
        </w:tc>
        <w:tc>
          <w:tcPr>
            <w:tcW w:w="2268" w:type="dxa"/>
            <w:vAlign w:val="center"/>
          </w:tcPr>
          <w:p w14:paraId="10AC7F97">
            <w:pPr>
              <w:pStyle w:val="16"/>
            </w:pPr>
            <w:r>
              <w:t>时效指标</w:t>
            </w:r>
          </w:p>
        </w:tc>
        <w:tc>
          <w:tcPr>
            <w:tcW w:w="2835" w:type="dxa"/>
            <w:vAlign w:val="center"/>
          </w:tcPr>
          <w:p w14:paraId="3E523EF1">
            <w:pPr>
              <w:pStyle w:val="16"/>
            </w:pPr>
            <w:r>
              <w:t>装助经费及时发放</w:t>
            </w:r>
          </w:p>
        </w:tc>
        <w:tc>
          <w:tcPr>
            <w:tcW w:w="2835" w:type="dxa"/>
            <w:vAlign w:val="center"/>
          </w:tcPr>
          <w:p w14:paraId="7148BE40">
            <w:pPr>
              <w:pStyle w:val="16"/>
            </w:pPr>
            <w:r>
              <w:t>资助经费及时发放</w:t>
            </w:r>
          </w:p>
        </w:tc>
        <w:tc>
          <w:tcPr>
            <w:tcW w:w="2551" w:type="dxa"/>
            <w:vAlign w:val="center"/>
          </w:tcPr>
          <w:p w14:paraId="00D7941F">
            <w:pPr>
              <w:pStyle w:val="16"/>
            </w:pPr>
            <w:r>
              <w:t>按文件要求及时发放</w:t>
            </w:r>
          </w:p>
        </w:tc>
        <w:tc>
          <w:tcPr>
            <w:tcW w:w="2268" w:type="dxa"/>
            <w:vAlign w:val="center"/>
          </w:tcPr>
          <w:p w14:paraId="31F12FF0">
            <w:pPr>
              <w:pStyle w:val="16"/>
            </w:pPr>
            <w:r>
              <w:t>年度工作计划</w:t>
            </w:r>
          </w:p>
        </w:tc>
      </w:tr>
      <w:tr w14:paraId="0A94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7EE50"/>
        </w:tc>
        <w:tc>
          <w:tcPr>
            <w:tcW w:w="2268" w:type="dxa"/>
            <w:vAlign w:val="center"/>
          </w:tcPr>
          <w:p w14:paraId="66F1F645">
            <w:pPr>
              <w:pStyle w:val="16"/>
            </w:pPr>
            <w:r>
              <w:t>成本指标</w:t>
            </w:r>
          </w:p>
        </w:tc>
        <w:tc>
          <w:tcPr>
            <w:tcW w:w="2835" w:type="dxa"/>
            <w:vAlign w:val="center"/>
          </w:tcPr>
          <w:p w14:paraId="28C72A3D">
            <w:pPr>
              <w:pStyle w:val="16"/>
            </w:pPr>
            <w:r>
              <w:t>预算控制数</w:t>
            </w:r>
          </w:p>
        </w:tc>
        <w:tc>
          <w:tcPr>
            <w:tcW w:w="2835" w:type="dxa"/>
            <w:vAlign w:val="center"/>
          </w:tcPr>
          <w:p w14:paraId="58723620">
            <w:pPr>
              <w:pStyle w:val="16"/>
            </w:pPr>
            <w:r>
              <w:t>严格预算控制数</w:t>
            </w:r>
          </w:p>
        </w:tc>
        <w:tc>
          <w:tcPr>
            <w:tcW w:w="2551" w:type="dxa"/>
            <w:vAlign w:val="center"/>
          </w:tcPr>
          <w:p w14:paraId="4A3DA003">
            <w:pPr>
              <w:pStyle w:val="16"/>
            </w:pPr>
            <w:r>
              <w:t>预算文件</w:t>
            </w:r>
          </w:p>
        </w:tc>
        <w:tc>
          <w:tcPr>
            <w:tcW w:w="2268" w:type="dxa"/>
            <w:vAlign w:val="center"/>
          </w:tcPr>
          <w:p w14:paraId="5DF1D578">
            <w:pPr>
              <w:pStyle w:val="16"/>
            </w:pPr>
            <w:r>
              <w:t>预算文件</w:t>
            </w:r>
          </w:p>
        </w:tc>
      </w:tr>
      <w:tr w14:paraId="5EED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FFFECE">
            <w:pPr>
              <w:pStyle w:val="17"/>
            </w:pPr>
            <w:r>
              <w:t>效益指标</w:t>
            </w:r>
          </w:p>
        </w:tc>
        <w:tc>
          <w:tcPr>
            <w:tcW w:w="2268" w:type="dxa"/>
            <w:vAlign w:val="center"/>
          </w:tcPr>
          <w:p w14:paraId="29C45DD7">
            <w:pPr>
              <w:pStyle w:val="16"/>
            </w:pPr>
            <w:r>
              <w:t>社会效益指标</w:t>
            </w:r>
          </w:p>
        </w:tc>
        <w:tc>
          <w:tcPr>
            <w:tcW w:w="2835" w:type="dxa"/>
            <w:vAlign w:val="center"/>
          </w:tcPr>
          <w:p w14:paraId="146D7C25">
            <w:pPr>
              <w:pStyle w:val="16"/>
            </w:pPr>
            <w:r>
              <w:t>减轻困难学生家庭经济负担</w:t>
            </w:r>
          </w:p>
        </w:tc>
        <w:tc>
          <w:tcPr>
            <w:tcW w:w="2835" w:type="dxa"/>
            <w:vAlign w:val="center"/>
          </w:tcPr>
          <w:p w14:paraId="276B17C0">
            <w:pPr>
              <w:pStyle w:val="16"/>
            </w:pPr>
            <w:r>
              <w:t>减轻困难学生家庭经济负担</w:t>
            </w:r>
          </w:p>
        </w:tc>
        <w:tc>
          <w:tcPr>
            <w:tcW w:w="2551" w:type="dxa"/>
            <w:vAlign w:val="center"/>
          </w:tcPr>
          <w:p w14:paraId="3E462C95">
            <w:pPr>
              <w:pStyle w:val="16"/>
            </w:pPr>
            <w:r>
              <w:t>年度工作计划</w:t>
            </w:r>
          </w:p>
        </w:tc>
        <w:tc>
          <w:tcPr>
            <w:tcW w:w="2268" w:type="dxa"/>
            <w:vAlign w:val="center"/>
          </w:tcPr>
          <w:p w14:paraId="18427F6C">
            <w:pPr>
              <w:pStyle w:val="16"/>
            </w:pPr>
            <w:r>
              <w:t>年度工作计划</w:t>
            </w:r>
          </w:p>
        </w:tc>
      </w:tr>
      <w:tr w14:paraId="48C1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3C4F94">
            <w:pPr>
              <w:pStyle w:val="17"/>
            </w:pPr>
            <w:r>
              <w:t>满意度指标</w:t>
            </w:r>
          </w:p>
        </w:tc>
        <w:tc>
          <w:tcPr>
            <w:tcW w:w="2268" w:type="dxa"/>
            <w:vAlign w:val="center"/>
          </w:tcPr>
          <w:p w14:paraId="6FDD18D5">
            <w:pPr>
              <w:pStyle w:val="16"/>
            </w:pPr>
            <w:r>
              <w:t>服务对象满意度指标</w:t>
            </w:r>
          </w:p>
        </w:tc>
        <w:tc>
          <w:tcPr>
            <w:tcW w:w="2835" w:type="dxa"/>
            <w:vAlign w:val="center"/>
          </w:tcPr>
          <w:p w14:paraId="2957A9DF">
            <w:pPr>
              <w:pStyle w:val="16"/>
            </w:pPr>
            <w:r>
              <w:t>受益学生满意度</w:t>
            </w:r>
          </w:p>
        </w:tc>
        <w:tc>
          <w:tcPr>
            <w:tcW w:w="2835" w:type="dxa"/>
            <w:vAlign w:val="center"/>
          </w:tcPr>
          <w:p w14:paraId="32763436">
            <w:pPr>
              <w:pStyle w:val="16"/>
            </w:pPr>
            <w:r>
              <w:t>师生对资助工作满意度</w:t>
            </w:r>
          </w:p>
        </w:tc>
        <w:tc>
          <w:tcPr>
            <w:tcW w:w="2551" w:type="dxa"/>
            <w:vAlign w:val="center"/>
          </w:tcPr>
          <w:p w14:paraId="7DB33537">
            <w:pPr>
              <w:pStyle w:val="16"/>
            </w:pPr>
            <w:r>
              <w:t>≥95%</w:t>
            </w:r>
          </w:p>
        </w:tc>
        <w:tc>
          <w:tcPr>
            <w:tcW w:w="2268" w:type="dxa"/>
            <w:vAlign w:val="center"/>
          </w:tcPr>
          <w:p w14:paraId="337F3889">
            <w:pPr>
              <w:pStyle w:val="16"/>
            </w:pPr>
            <w:r>
              <w:t>年度工作计划</w:t>
            </w:r>
          </w:p>
        </w:tc>
      </w:tr>
    </w:tbl>
    <w:p w14:paraId="7F26A72C">
      <w:pPr>
        <w:sectPr>
          <w:pgSz w:w="16840" w:h="11900" w:orient="landscape"/>
          <w:pgMar w:top="1361" w:right="1020" w:bottom="1134" w:left="1020" w:header="720" w:footer="720" w:gutter="0"/>
          <w:cols w:space="720" w:num="1"/>
        </w:sectPr>
      </w:pPr>
    </w:p>
    <w:p w14:paraId="7A80C712">
      <w:pPr>
        <w:spacing w:before="0" w:after="0"/>
        <w:ind w:firstLine="560"/>
        <w:jc w:val="left"/>
        <w:outlineLvl w:val="9"/>
      </w:pPr>
      <w:r>
        <w:rPr>
          <w:rFonts w:ascii="方正仿宋_GBK" w:hAnsi="方正仿宋_GBK" w:eastAsia="方正仿宋_GBK" w:cs="方正仿宋_GBK"/>
          <w:b/>
          <w:color w:val="000000"/>
          <w:sz w:val="28"/>
        </w:rPr>
        <w:t>21、收费-学区幼儿园保教费（代列）绩效目标表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3C29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A0F756">
            <w:pPr>
              <w:pStyle w:val="14"/>
            </w:pPr>
            <w:r>
              <w:t>绩效目标</w:t>
            </w:r>
          </w:p>
        </w:tc>
        <w:tc>
          <w:tcPr>
            <w:tcW w:w="12756" w:type="dxa"/>
            <w:tcBorders>
              <w:bottom w:val="single" w:color="FFFFFF" w:sz="6" w:space="0"/>
            </w:tcBorders>
            <w:vAlign w:val="center"/>
          </w:tcPr>
          <w:p w14:paraId="53F2BC8B">
            <w:pPr>
              <w:pStyle w:val="16"/>
            </w:pPr>
            <w:r>
              <w:t>1.改善办学条件，提升学校质量，保障学校正常运转</w:t>
            </w:r>
            <w:r>
              <w:tab/>
            </w:r>
            <w:r>
              <w:tab/>
            </w:r>
            <w:r>
              <w:tab/>
            </w:r>
            <w:r>
              <w:tab/>
            </w:r>
            <w:r>
              <w:tab/>
            </w:r>
            <w:r>
              <w:tab/>
            </w:r>
          </w:p>
          <w:p w14:paraId="7D7D44CC">
            <w:pPr>
              <w:pStyle w:val="16"/>
            </w:pPr>
          </w:p>
        </w:tc>
      </w:tr>
    </w:tbl>
    <w:p w14:paraId="18A09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D2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4FC87">
            <w:pPr>
              <w:pStyle w:val="14"/>
            </w:pPr>
            <w:r>
              <w:t>一级指标</w:t>
            </w:r>
          </w:p>
        </w:tc>
        <w:tc>
          <w:tcPr>
            <w:tcW w:w="2268" w:type="dxa"/>
            <w:vAlign w:val="center"/>
          </w:tcPr>
          <w:p w14:paraId="6EC95151">
            <w:pPr>
              <w:pStyle w:val="14"/>
            </w:pPr>
            <w:r>
              <w:t>二级指标</w:t>
            </w:r>
          </w:p>
        </w:tc>
        <w:tc>
          <w:tcPr>
            <w:tcW w:w="2835" w:type="dxa"/>
            <w:vAlign w:val="center"/>
          </w:tcPr>
          <w:p w14:paraId="6B365911">
            <w:pPr>
              <w:pStyle w:val="14"/>
            </w:pPr>
            <w:r>
              <w:t>三级指标</w:t>
            </w:r>
          </w:p>
        </w:tc>
        <w:tc>
          <w:tcPr>
            <w:tcW w:w="2835" w:type="dxa"/>
            <w:vAlign w:val="center"/>
          </w:tcPr>
          <w:p w14:paraId="77C8A58C">
            <w:pPr>
              <w:pStyle w:val="14"/>
            </w:pPr>
            <w:r>
              <w:t>绩效指标描述</w:t>
            </w:r>
          </w:p>
        </w:tc>
        <w:tc>
          <w:tcPr>
            <w:tcW w:w="2551" w:type="dxa"/>
            <w:vAlign w:val="center"/>
          </w:tcPr>
          <w:p w14:paraId="678B8F0E">
            <w:pPr>
              <w:pStyle w:val="14"/>
            </w:pPr>
            <w:r>
              <w:t>指标值</w:t>
            </w:r>
          </w:p>
        </w:tc>
        <w:tc>
          <w:tcPr>
            <w:tcW w:w="2268" w:type="dxa"/>
            <w:vAlign w:val="center"/>
          </w:tcPr>
          <w:p w14:paraId="4C571873">
            <w:pPr>
              <w:pStyle w:val="14"/>
            </w:pPr>
            <w:r>
              <w:t>指标值确定依据</w:t>
            </w:r>
          </w:p>
        </w:tc>
      </w:tr>
      <w:tr w14:paraId="7472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551BAB">
            <w:pPr>
              <w:pStyle w:val="17"/>
            </w:pPr>
            <w:r>
              <w:t>产出指标</w:t>
            </w:r>
          </w:p>
        </w:tc>
        <w:tc>
          <w:tcPr>
            <w:tcW w:w="2268" w:type="dxa"/>
            <w:vAlign w:val="center"/>
          </w:tcPr>
          <w:p w14:paraId="5E404F74">
            <w:pPr>
              <w:pStyle w:val="16"/>
            </w:pPr>
            <w:r>
              <w:t>数量指标</w:t>
            </w:r>
          </w:p>
        </w:tc>
        <w:tc>
          <w:tcPr>
            <w:tcW w:w="2835" w:type="dxa"/>
            <w:vAlign w:val="center"/>
          </w:tcPr>
          <w:p w14:paraId="37A9597F">
            <w:pPr>
              <w:pStyle w:val="16"/>
            </w:pPr>
            <w:r>
              <w:t>经费保障学生数量</w:t>
            </w:r>
          </w:p>
        </w:tc>
        <w:tc>
          <w:tcPr>
            <w:tcW w:w="2835" w:type="dxa"/>
            <w:vAlign w:val="center"/>
          </w:tcPr>
          <w:p w14:paraId="7E9C05CA">
            <w:pPr>
              <w:pStyle w:val="16"/>
            </w:pPr>
            <w:r>
              <w:t>经费保障学生数量</w:t>
            </w:r>
          </w:p>
        </w:tc>
        <w:tc>
          <w:tcPr>
            <w:tcW w:w="2551" w:type="dxa"/>
            <w:vAlign w:val="center"/>
          </w:tcPr>
          <w:p w14:paraId="472A086F">
            <w:pPr>
              <w:pStyle w:val="16"/>
            </w:pPr>
            <w:r>
              <w:t>≥500人</w:t>
            </w:r>
          </w:p>
        </w:tc>
        <w:tc>
          <w:tcPr>
            <w:tcW w:w="2268" w:type="dxa"/>
            <w:vAlign w:val="center"/>
          </w:tcPr>
          <w:p w14:paraId="765F87BC">
            <w:pPr>
              <w:pStyle w:val="16"/>
            </w:pPr>
            <w:r>
              <w:t>年度工作计划</w:t>
            </w:r>
          </w:p>
        </w:tc>
      </w:tr>
      <w:tr w14:paraId="3451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0F7D8"/>
        </w:tc>
        <w:tc>
          <w:tcPr>
            <w:tcW w:w="2268" w:type="dxa"/>
            <w:vAlign w:val="center"/>
          </w:tcPr>
          <w:p w14:paraId="70FC682B">
            <w:pPr>
              <w:pStyle w:val="16"/>
            </w:pPr>
            <w:r>
              <w:t>质量指标</w:t>
            </w:r>
          </w:p>
        </w:tc>
        <w:tc>
          <w:tcPr>
            <w:tcW w:w="2835" w:type="dxa"/>
            <w:vAlign w:val="center"/>
          </w:tcPr>
          <w:p w14:paraId="5F41A30F">
            <w:pPr>
              <w:pStyle w:val="16"/>
            </w:pPr>
            <w:r>
              <w:t>设备购置合格率</w:t>
            </w:r>
          </w:p>
        </w:tc>
        <w:tc>
          <w:tcPr>
            <w:tcW w:w="2835" w:type="dxa"/>
            <w:vAlign w:val="center"/>
          </w:tcPr>
          <w:p w14:paraId="326D4408">
            <w:pPr>
              <w:pStyle w:val="16"/>
            </w:pPr>
            <w:r>
              <w:t>购置设备质量的合格率</w:t>
            </w:r>
          </w:p>
        </w:tc>
        <w:tc>
          <w:tcPr>
            <w:tcW w:w="2551" w:type="dxa"/>
            <w:vAlign w:val="center"/>
          </w:tcPr>
          <w:p w14:paraId="54559AF3">
            <w:pPr>
              <w:pStyle w:val="16"/>
            </w:pPr>
            <w:r>
              <w:t>≥95%</w:t>
            </w:r>
          </w:p>
        </w:tc>
        <w:tc>
          <w:tcPr>
            <w:tcW w:w="2268" w:type="dxa"/>
            <w:vAlign w:val="center"/>
          </w:tcPr>
          <w:p w14:paraId="46DA196A">
            <w:pPr>
              <w:pStyle w:val="16"/>
            </w:pPr>
            <w:r>
              <w:t>年度工作计划</w:t>
            </w:r>
          </w:p>
        </w:tc>
      </w:tr>
      <w:tr w14:paraId="0C4B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EFC07"/>
        </w:tc>
        <w:tc>
          <w:tcPr>
            <w:tcW w:w="2268" w:type="dxa"/>
            <w:vAlign w:val="center"/>
          </w:tcPr>
          <w:p w14:paraId="0C1F9EAA">
            <w:pPr>
              <w:pStyle w:val="16"/>
            </w:pPr>
            <w:r>
              <w:t>时效指标</w:t>
            </w:r>
          </w:p>
        </w:tc>
        <w:tc>
          <w:tcPr>
            <w:tcW w:w="2835" w:type="dxa"/>
            <w:vAlign w:val="center"/>
          </w:tcPr>
          <w:p w14:paraId="37613FB6">
            <w:pPr>
              <w:pStyle w:val="16"/>
            </w:pPr>
            <w:r>
              <w:t>资金支出时间</w:t>
            </w:r>
          </w:p>
        </w:tc>
        <w:tc>
          <w:tcPr>
            <w:tcW w:w="2835" w:type="dxa"/>
            <w:vAlign w:val="center"/>
          </w:tcPr>
          <w:p w14:paraId="51077232">
            <w:pPr>
              <w:pStyle w:val="16"/>
            </w:pPr>
            <w:r>
              <w:t>资金支出时间</w:t>
            </w:r>
          </w:p>
        </w:tc>
        <w:tc>
          <w:tcPr>
            <w:tcW w:w="2551" w:type="dxa"/>
            <w:vAlign w:val="center"/>
          </w:tcPr>
          <w:p w14:paraId="60CA4709">
            <w:pPr>
              <w:pStyle w:val="16"/>
            </w:pPr>
            <w:r>
              <w:t>12月初完成支出</w:t>
            </w:r>
          </w:p>
        </w:tc>
        <w:tc>
          <w:tcPr>
            <w:tcW w:w="2268" w:type="dxa"/>
            <w:vAlign w:val="center"/>
          </w:tcPr>
          <w:p w14:paraId="7771204D">
            <w:pPr>
              <w:pStyle w:val="16"/>
            </w:pPr>
            <w:r>
              <w:t>年度工作计划</w:t>
            </w:r>
          </w:p>
        </w:tc>
      </w:tr>
      <w:tr w14:paraId="5191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2A8D6E"/>
        </w:tc>
        <w:tc>
          <w:tcPr>
            <w:tcW w:w="2268" w:type="dxa"/>
            <w:vAlign w:val="center"/>
          </w:tcPr>
          <w:p w14:paraId="1CFBD9EE">
            <w:pPr>
              <w:pStyle w:val="16"/>
            </w:pPr>
            <w:r>
              <w:t>成本指标</w:t>
            </w:r>
          </w:p>
        </w:tc>
        <w:tc>
          <w:tcPr>
            <w:tcW w:w="2835" w:type="dxa"/>
            <w:vAlign w:val="center"/>
          </w:tcPr>
          <w:p w14:paraId="03F4F0B2">
            <w:pPr>
              <w:pStyle w:val="16"/>
            </w:pPr>
            <w:r>
              <w:t>预算控制数</w:t>
            </w:r>
          </w:p>
        </w:tc>
        <w:tc>
          <w:tcPr>
            <w:tcW w:w="2835" w:type="dxa"/>
            <w:vAlign w:val="center"/>
          </w:tcPr>
          <w:p w14:paraId="26113F4D">
            <w:pPr>
              <w:pStyle w:val="16"/>
            </w:pPr>
            <w:r>
              <w:t>不超预算控制数</w:t>
            </w:r>
          </w:p>
        </w:tc>
        <w:tc>
          <w:tcPr>
            <w:tcW w:w="2551" w:type="dxa"/>
            <w:vAlign w:val="center"/>
          </w:tcPr>
          <w:p w14:paraId="17FAE274">
            <w:pPr>
              <w:pStyle w:val="16"/>
            </w:pPr>
            <w:r>
              <w:t>≤1080000元</w:t>
            </w:r>
          </w:p>
        </w:tc>
        <w:tc>
          <w:tcPr>
            <w:tcW w:w="2268" w:type="dxa"/>
            <w:vAlign w:val="center"/>
          </w:tcPr>
          <w:p w14:paraId="46772487">
            <w:pPr>
              <w:pStyle w:val="16"/>
            </w:pPr>
            <w:r>
              <w:t>预算文本</w:t>
            </w:r>
          </w:p>
        </w:tc>
      </w:tr>
      <w:tr w14:paraId="0B87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059660">
            <w:pPr>
              <w:pStyle w:val="17"/>
            </w:pPr>
            <w:r>
              <w:t>效益指标</w:t>
            </w:r>
          </w:p>
        </w:tc>
        <w:tc>
          <w:tcPr>
            <w:tcW w:w="2268" w:type="dxa"/>
            <w:vAlign w:val="center"/>
          </w:tcPr>
          <w:p w14:paraId="7989D597">
            <w:pPr>
              <w:pStyle w:val="16"/>
            </w:pPr>
            <w:r>
              <w:t>社会效益指标</w:t>
            </w:r>
          </w:p>
        </w:tc>
        <w:tc>
          <w:tcPr>
            <w:tcW w:w="2835" w:type="dxa"/>
            <w:vAlign w:val="center"/>
          </w:tcPr>
          <w:p w14:paraId="6E447A24">
            <w:pPr>
              <w:pStyle w:val="16"/>
            </w:pPr>
            <w:r>
              <w:t>改善师生教学条件</w:t>
            </w:r>
          </w:p>
        </w:tc>
        <w:tc>
          <w:tcPr>
            <w:tcW w:w="2835" w:type="dxa"/>
            <w:vAlign w:val="center"/>
          </w:tcPr>
          <w:p w14:paraId="23ECDC7C">
            <w:pPr>
              <w:pStyle w:val="16"/>
            </w:pPr>
            <w:r>
              <w:t>改善师生教学条件</w:t>
            </w:r>
          </w:p>
        </w:tc>
        <w:tc>
          <w:tcPr>
            <w:tcW w:w="2551" w:type="dxa"/>
            <w:vAlign w:val="center"/>
          </w:tcPr>
          <w:p w14:paraId="3D5FDF4B">
            <w:pPr>
              <w:pStyle w:val="16"/>
            </w:pPr>
            <w:r>
              <w:t>年度工作计划</w:t>
            </w:r>
          </w:p>
        </w:tc>
        <w:tc>
          <w:tcPr>
            <w:tcW w:w="2268" w:type="dxa"/>
            <w:vAlign w:val="center"/>
          </w:tcPr>
          <w:p w14:paraId="549CB2C5">
            <w:pPr>
              <w:pStyle w:val="16"/>
            </w:pPr>
            <w:r>
              <w:t>年度工作计划</w:t>
            </w:r>
          </w:p>
        </w:tc>
      </w:tr>
      <w:tr w14:paraId="7AFC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518F1C">
            <w:pPr>
              <w:pStyle w:val="17"/>
            </w:pPr>
            <w:r>
              <w:t>满意度指标</w:t>
            </w:r>
          </w:p>
        </w:tc>
        <w:tc>
          <w:tcPr>
            <w:tcW w:w="2268" w:type="dxa"/>
            <w:vAlign w:val="center"/>
          </w:tcPr>
          <w:p w14:paraId="607BFF55">
            <w:pPr>
              <w:pStyle w:val="16"/>
            </w:pPr>
            <w:r>
              <w:t>服务对象满意度指标</w:t>
            </w:r>
          </w:p>
        </w:tc>
        <w:tc>
          <w:tcPr>
            <w:tcW w:w="2835" w:type="dxa"/>
            <w:vAlign w:val="center"/>
          </w:tcPr>
          <w:p w14:paraId="11903B66">
            <w:pPr>
              <w:pStyle w:val="16"/>
            </w:pPr>
            <w:r>
              <w:t>师生满意度(%)</w:t>
            </w:r>
          </w:p>
        </w:tc>
        <w:tc>
          <w:tcPr>
            <w:tcW w:w="2835" w:type="dxa"/>
            <w:vAlign w:val="center"/>
          </w:tcPr>
          <w:p w14:paraId="57D72774">
            <w:pPr>
              <w:pStyle w:val="16"/>
            </w:pPr>
            <w:r>
              <w:t>师生对当年项目的满意情况</w:t>
            </w:r>
          </w:p>
        </w:tc>
        <w:tc>
          <w:tcPr>
            <w:tcW w:w="2551" w:type="dxa"/>
            <w:vAlign w:val="center"/>
          </w:tcPr>
          <w:p w14:paraId="2C220374">
            <w:pPr>
              <w:pStyle w:val="16"/>
            </w:pPr>
            <w:r>
              <w:t>≥95%</w:t>
            </w:r>
          </w:p>
        </w:tc>
        <w:tc>
          <w:tcPr>
            <w:tcW w:w="2268" w:type="dxa"/>
            <w:vAlign w:val="center"/>
          </w:tcPr>
          <w:p w14:paraId="00F3A144">
            <w:pPr>
              <w:pStyle w:val="16"/>
            </w:pPr>
            <w:r>
              <w:t>问卷调查</w:t>
            </w:r>
          </w:p>
        </w:tc>
      </w:tr>
    </w:tbl>
    <w:p w14:paraId="54CDC429">
      <w:pPr>
        <w:sectPr>
          <w:pgSz w:w="16840" w:h="11900" w:orient="landscape"/>
          <w:pgMar w:top="1361" w:right="1020" w:bottom="1134" w:left="1020" w:header="720" w:footer="720" w:gutter="0"/>
          <w:cols w:space="720" w:num="1"/>
        </w:sectPr>
      </w:pPr>
    </w:p>
    <w:p w14:paraId="2FA784BE">
      <w:pPr>
        <w:spacing w:before="0" w:after="0"/>
        <w:ind w:firstLine="560"/>
        <w:jc w:val="left"/>
        <w:outlineLvl w:val="9"/>
      </w:pPr>
      <w:r>
        <w:rPr>
          <w:rFonts w:ascii="方正仿宋_GBK" w:hAnsi="方正仿宋_GBK" w:eastAsia="方正仿宋_GBK" w:cs="方正仿宋_GBK"/>
          <w:b/>
          <w:color w:val="000000"/>
          <w:sz w:val="28"/>
        </w:rPr>
        <w:t>22、学前幼儿资助绩效目标表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35D1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E8D7BA">
            <w:pPr>
              <w:pStyle w:val="14"/>
            </w:pPr>
            <w:r>
              <w:t>绩效目标</w:t>
            </w:r>
          </w:p>
        </w:tc>
        <w:tc>
          <w:tcPr>
            <w:tcW w:w="12756" w:type="dxa"/>
            <w:tcBorders>
              <w:bottom w:val="single" w:color="FFFFFF" w:sz="6" w:space="0"/>
            </w:tcBorders>
            <w:vAlign w:val="center"/>
          </w:tcPr>
          <w:p w14:paraId="533E9A35">
            <w:pPr>
              <w:pStyle w:val="16"/>
            </w:pPr>
            <w:r>
              <w:t>1.通过为家庭经济困难幼儿减免保教费，剩余部分可用于减免餐费，减轻困难学生家庭经济负担。</w:t>
            </w:r>
          </w:p>
        </w:tc>
      </w:tr>
    </w:tbl>
    <w:p w14:paraId="11C98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0D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2F7054">
            <w:pPr>
              <w:pStyle w:val="14"/>
            </w:pPr>
            <w:r>
              <w:t>一级指标</w:t>
            </w:r>
          </w:p>
        </w:tc>
        <w:tc>
          <w:tcPr>
            <w:tcW w:w="2268" w:type="dxa"/>
            <w:vAlign w:val="center"/>
          </w:tcPr>
          <w:p w14:paraId="1486250A">
            <w:pPr>
              <w:pStyle w:val="14"/>
            </w:pPr>
            <w:r>
              <w:t>二级指标</w:t>
            </w:r>
          </w:p>
        </w:tc>
        <w:tc>
          <w:tcPr>
            <w:tcW w:w="2835" w:type="dxa"/>
            <w:vAlign w:val="center"/>
          </w:tcPr>
          <w:p w14:paraId="232603C3">
            <w:pPr>
              <w:pStyle w:val="14"/>
            </w:pPr>
            <w:r>
              <w:t>三级指标</w:t>
            </w:r>
          </w:p>
        </w:tc>
        <w:tc>
          <w:tcPr>
            <w:tcW w:w="2835" w:type="dxa"/>
            <w:vAlign w:val="center"/>
          </w:tcPr>
          <w:p w14:paraId="0A4E67D7">
            <w:pPr>
              <w:pStyle w:val="14"/>
            </w:pPr>
            <w:r>
              <w:t>绩效指标描述</w:t>
            </w:r>
          </w:p>
        </w:tc>
        <w:tc>
          <w:tcPr>
            <w:tcW w:w="2551" w:type="dxa"/>
            <w:vAlign w:val="center"/>
          </w:tcPr>
          <w:p w14:paraId="631A4876">
            <w:pPr>
              <w:pStyle w:val="14"/>
            </w:pPr>
            <w:r>
              <w:t>指标值</w:t>
            </w:r>
          </w:p>
        </w:tc>
        <w:tc>
          <w:tcPr>
            <w:tcW w:w="2268" w:type="dxa"/>
            <w:vAlign w:val="center"/>
          </w:tcPr>
          <w:p w14:paraId="7453B821">
            <w:pPr>
              <w:pStyle w:val="14"/>
            </w:pPr>
            <w:r>
              <w:t>指标值确定依据</w:t>
            </w:r>
          </w:p>
        </w:tc>
      </w:tr>
      <w:tr w14:paraId="0D3B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3F3BE3">
            <w:pPr>
              <w:pStyle w:val="17"/>
            </w:pPr>
            <w:r>
              <w:t>产出指标</w:t>
            </w:r>
          </w:p>
        </w:tc>
        <w:tc>
          <w:tcPr>
            <w:tcW w:w="2268" w:type="dxa"/>
            <w:vAlign w:val="center"/>
          </w:tcPr>
          <w:p w14:paraId="2336A5FC">
            <w:pPr>
              <w:pStyle w:val="16"/>
            </w:pPr>
            <w:r>
              <w:t>数量指标</w:t>
            </w:r>
          </w:p>
        </w:tc>
        <w:tc>
          <w:tcPr>
            <w:tcW w:w="2835" w:type="dxa"/>
            <w:vAlign w:val="center"/>
          </w:tcPr>
          <w:p w14:paraId="332DAA05">
            <w:pPr>
              <w:pStyle w:val="16"/>
            </w:pPr>
            <w:r>
              <w:t>受助学生数</w:t>
            </w:r>
          </w:p>
        </w:tc>
        <w:tc>
          <w:tcPr>
            <w:tcW w:w="2835" w:type="dxa"/>
            <w:vAlign w:val="center"/>
          </w:tcPr>
          <w:p w14:paraId="19B4BB51">
            <w:pPr>
              <w:pStyle w:val="16"/>
            </w:pPr>
            <w:r>
              <w:t>享受资助的学生人数</w:t>
            </w:r>
          </w:p>
        </w:tc>
        <w:tc>
          <w:tcPr>
            <w:tcW w:w="2551" w:type="dxa"/>
            <w:vAlign w:val="center"/>
          </w:tcPr>
          <w:p w14:paraId="52ED3EE2">
            <w:pPr>
              <w:pStyle w:val="16"/>
            </w:pPr>
            <w:r>
              <w:t>≥20人</w:t>
            </w:r>
          </w:p>
        </w:tc>
        <w:tc>
          <w:tcPr>
            <w:tcW w:w="2268" w:type="dxa"/>
            <w:vAlign w:val="center"/>
          </w:tcPr>
          <w:p w14:paraId="171D12D8">
            <w:pPr>
              <w:pStyle w:val="16"/>
            </w:pPr>
            <w:r>
              <w:t>年度工作计划</w:t>
            </w:r>
          </w:p>
        </w:tc>
      </w:tr>
      <w:tr w14:paraId="5CAC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72FC9"/>
        </w:tc>
        <w:tc>
          <w:tcPr>
            <w:tcW w:w="2268" w:type="dxa"/>
            <w:vAlign w:val="center"/>
          </w:tcPr>
          <w:p w14:paraId="4F4AD537">
            <w:pPr>
              <w:pStyle w:val="16"/>
            </w:pPr>
            <w:r>
              <w:t>质量指标</w:t>
            </w:r>
          </w:p>
        </w:tc>
        <w:tc>
          <w:tcPr>
            <w:tcW w:w="2835" w:type="dxa"/>
            <w:vAlign w:val="center"/>
          </w:tcPr>
          <w:p w14:paraId="2B4940B8">
            <w:pPr>
              <w:pStyle w:val="16"/>
            </w:pPr>
            <w:r>
              <w:t>家庭经济困难幼儿接受资助的比例</w:t>
            </w:r>
          </w:p>
        </w:tc>
        <w:tc>
          <w:tcPr>
            <w:tcW w:w="2835" w:type="dxa"/>
            <w:vAlign w:val="center"/>
          </w:tcPr>
          <w:p w14:paraId="5FC303B1">
            <w:pPr>
              <w:pStyle w:val="16"/>
            </w:pPr>
            <w:r>
              <w:t>家庭经济困难幼儿接受资助的比例</w:t>
            </w:r>
          </w:p>
        </w:tc>
        <w:tc>
          <w:tcPr>
            <w:tcW w:w="2551" w:type="dxa"/>
            <w:vAlign w:val="center"/>
          </w:tcPr>
          <w:p w14:paraId="477336FD">
            <w:pPr>
              <w:pStyle w:val="16"/>
            </w:pPr>
            <w:r>
              <w:t>≥95%</w:t>
            </w:r>
          </w:p>
        </w:tc>
        <w:tc>
          <w:tcPr>
            <w:tcW w:w="2268" w:type="dxa"/>
            <w:vAlign w:val="center"/>
          </w:tcPr>
          <w:p w14:paraId="55806372">
            <w:pPr>
              <w:pStyle w:val="16"/>
            </w:pPr>
            <w:r>
              <w:t>年度工作计划</w:t>
            </w:r>
          </w:p>
        </w:tc>
      </w:tr>
      <w:tr w14:paraId="2914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958AA"/>
        </w:tc>
        <w:tc>
          <w:tcPr>
            <w:tcW w:w="2268" w:type="dxa"/>
            <w:vAlign w:val="center"/>
          </w:tcPr>
          <w:p w14:paraId="25768067">
            <w:pPr>
              <w:pStyle w:val="16"/>
            </w:pPr>
            <w:r>
              <w:t>时效指标</w:t>
            </w:r>
          </w:p>
        </w:tc>
        <w:tc>
          <w:tcPr>
            <w:tcW w:w="2835" w:type="dxa"/>
            <w:vAlign w:val="center"/>
          </w:tcPr>
          <w:p w14:paraId="2DF096E1">
            <w:pPr>
              <w:pStyle w:val="16"/>
            </w:pPr>
            <w:r>
              <w:t>资助经费及时发放</w:t>
            </w:r>
          </w:p>
        </w:tc>
        <w:tc>
          <w:tcPr>
            <w:tcW w:w="2835" w:type="dxa"/>
            <w:vAlign w:val="center"/>
          </w:tcPr>
          <w:p w14:paraId="3726E831">
            <w:pPr>
              <w:pStyle w:val="16"/>
            </w:pPr>
            <w:r>
              <w:t>资助经费及时发放</w:t>
            </w:r>
          </w:p>
        </w:tc>
        <w:tc>
          <w:tcPr>
            <w:tcW w:w="2551" w:type="dxa"/>
            <w:vAlign w:val="center"/>
          </w:tcPr>
          <w:p w14:paraId="12AE4F2D">
            <w:pPr>
              <w:pStyle w:val="16"/>
            </w:pPr>
            <w:r>
              <w:t>按文件要求及时发放</w:t>
            </w:r>
          </w:p>
        </w:tc>
        <w:tc>
          <w:tcPr>
            <w:tcW w:w="2268" w:type="dxa"/>
            <w:vAlign w:val="center"/>
          </w:tcPr>
          <w:p w14:paraId="79F77AF4">
            <w:pPr>
              <w:pStyle w:val="16"/>
            </w:pPr>
            <w:r>
              <w:t>年度工作计划</w:t>
            </w:r>
          </w:p>
        </w:tc>
      </w:tr>
      <w:tr w14:paraId="1565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9FBC7"/>
        </w:tc>
        <w:tc>
          <w:tcPr>
            <w:tcW w:w="2268" w:type="dxa"/>
            <w:vAlign w:val="center"/>
          </w:tcPr>
          <w:p w14:paraId="7DED9DD7">
            <w:pPr>
              <w:pStyle w:val="16"/>
            </w:pPr>
            <w:r>
              <w:t>成本指标</w:t>
            </w:r>
          </w:p>
        </w:tc>
        <w:tc>
          <w:tcPr>
            <w:tcW w:w="2835" w:type="dxa"/>
            <w:vAlign w:val="center"/>
          </w:tcPr>
          <w:p w14:paraId="5C0E5C64">
            <w:pPr>
              <w:pStyle w:val="16"/>
            </w:pPr>
            <w:r>
              <w:t>预算控制数</w:t>
            </w:r>
          </w:p>
        </w:tc>
        <w:tc>
          <w:tcPr>
            <w:tcW w:w="2835" w:type="dxa"/>
            <w:vAlign w:val="center"/>
          </w:tcPr>
          <w:p w14:paraId="23BC163D">
            <w:pPr>
              <w:pStyle w:val="16"/>
            </w:pPr>
            <w:r>
              <w:t>严格预算控制数</w:t>
            </w:r>
          </w:p>
        </w:tc>
        <w:tc>
          <w:tcPr>
            <w:tcW w:w="2551" w:type="dxa"/>
            <w:vAlign w:val="center"/>
          </w:tcPr>
          <w:p w14:paraId="33DDFFDA">
            <w:pPr>
              <w:pStyle w:val="16"/>
            </w:pPr>
            <w:r>
              <w:t>农村及了办普惠园600元/生/年</w:t>
            </w:r>
          </w:p>
        </w:tc>
        <w:tc>
          <w:tcPr>
            <w:tcW w:w="2268" w:type="dxa"/>
            <w:vAlign w:val="center"/>
          </w:tcPr>
          <w:p w14:paraId="1F4F687B">
            <w:pPr>
              <w:pStyle w:val="16"/>
            </w:pPr>
            <w:r>
              <w:t>预算文件</w:t>
            </w:r>
          </w:p>
        </w:tc>
      </w:tr>
      <w:tr w14:paraId="08B7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5E9880">
            <w:pPr>
              <w:pStyle w:val="17"/>
            </w:pPr>
            <w:r>
              <w:t>效益指标</w:t>
            </w:r>
          </w:p>
        </w:tc>
        <w:tc>
          <w:tcPr>
            <w:tcW w:w="2268" w:type="dxa"/>
            <w:vAlign w:val="center"/>
          </w:tcPr>
          <w:p w14:paraId="792B10DE">
            <w:pPr>
              <w:pStyle w:val="16"/>
            </w:pPr>
            <w:r>
              <w:t>社会效益指标</w:t>
            </w:r>
          </w:p>
        </w:tc>
        <w:tc>
          <w:tcPr>
            <w:tcW w:w="2835" w:type="dxa"/>
            <w:vAlign w:val="center"/>
          </w:tcPr>
          <w:p w14:paraId="01CE096F">
            <w:pPr>
              <w:pStyle w:val="16"/>
            </w:pPr>
            <w:r>
              <w:t>减轻困难学生家庭经济负担</w:t>
            </w:r>
          </w:p>
        </w:tc>
        <w:tc>
          <w:tcPr>
            <w:tcW w:w="2835" w:type="dxa"/>
            <w:vAlign w:val="center"/>
          </w:tcPr>
          <w:p w14:paraId="1A689DF5">
            <w:pPr>
              <w:pStyle w:val="16"/>
            </w:pPr>
            <w:r>
              <w:t>减轻困难学生家庭经济负担</w:t>
            </w:r>
          </w:p>
        </w:tc>
        <w:tc>
          <w:tcPr>
            <w:tcW w:w="2551" w:type="dxa"/>
            <w:vAlign w:val="center"/>
          </w:tcPr>
          <w:p w14:paraId="67AA7217">
            <w:pPr>
              <w:pStyle w:val="16"/>
            </w:pPr>
            <w:r>
              <w:t>减轻困难学生家庭经济负担</w:t>
            </w:r>
          </w:p>
        </w:tc>
        <w:tc>
          <w:tcPr>
            <w:tcW w:w="2268" w:type="dxa"/>
            <w:vAlign w:val="center"/>
          </w:tcPr>
          <w:p w14:paraId="4AA7C7F7">
            <w:pPr>
              <w:pStyle w:val="16"/>
            </w:pPr>
            <w:r>
              <w:t>年度工作计划</w:t>
            </w:r>
          </w:p>
        </w:tc>
      </w:tr>
      <w:tr w14:paraId="6624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83C4A7">
            <w:pPr>
              <w:pStyle w:val="17"/>
            </w:pPr>
            <w:r>
              <w:t>满意度指标</w:t>
            </w:r>
          </w:p>
        </w:tc>
        <w:tc>
          <w:tcPr>
            <w:tcW w:w="2268" w:type="dxa"/>
            <w:vAlign w:val="center"/>
          </w:tcPr>
          <w:p w14:paraId="05B09AC1">
            <w:pPr>
              <w:pStyle w:val="16"/>
            </w:pPr>
            <w:r>
              <w:t>服务对象满意度指标</w:t>
            </w:r>
          </w:p>
        </w:tc>
        <w:tc>
          <w:tcPr>
            <w:tcW w:w="2835" w:type="dxa"/>
            <w:vAlign w:val="center"/>
          </w:tcPr>
          <w:p w14:paraId="5D69BC4A">
            <w:pPr>
              <w:pStyle w:val="16"/>
            </w:pPr>
            <w:r>
              <w:t>受益群体满意情况</w:t>
            </w:r>
          </w:p>
        </w:tc>
        <w:tc>
          <w:tcPr>
            <w:tcW w:w="2835" w:type="dxa"/>
            <w:vAlign w:val="center"/>
          </w:tcPr>
          <w:p w14:paraId="779C64F9">
            <w:pPr>
              <w:pStyle w:val="16"/>
            </w:pPr>
            <w:r>
              <w:t>受益群体满意度</w:t>
            </w:r>
          </w:p>
        </w:tc>
        <w:tc>
          <w:tcPr>
            <w:tcW w:w="2551" w:type="dxa"/>
            <w:vAlign w:val="center"/>
          </w:tcPr>
          <w:p w14:paraId="192B889A">
            <w:pPr>
              <w:pStyle w:val="16"/>
            </w:pPr>
            <w:r>
              <w:t>≥90%</w:t>
            </w:r>
          </w:p>
        </w:tc>
        <w:tc>
          <w:tcPr>
            <w:tcW w:w="2268" w:type="dxa"/>
            <w:vAlign w:val="center"/>
          </w:tcPr>
          <w:p w14:paraId="42244BA8">
            <w:pPr>
              <w:pStyle w:val="16"/>
            </w:pPr>
            <w:r>
              <w:t>调查问卷</w:t>
            </w:r>
          </w:p>
        </w:tc>
      </w:tr>
    </w:tbl>
    <w:p w14:paraId="642754D1">
      <w:pPr>
        <w:sectPr>
          <w:pgSz w:w="16840" w:h="11900" w:orient="landscape"/>
          <w:pgMar w:top="1361" w:right="1020" w:bottom="1134" w:left="1020" w:header="720" w:footer="720" w:gutter="0"/>
          <w:cols w:space="720" w:num="1"/>
        </w:sectPr>
      </w:pPr>
    </w:p>
    <w:p w14:paraId="0733630E">
      <w:pPr>
        <w:spacing w:before="0" w:after="0"/>
        <w:ind w:firstLine="560"/>
        <w:jc w:val="left"/>
        <w:outlineLvl w:val="9"/>
      </w:pPr>
      <w:r>
        <w:rPr>
          <w:rFonts w:ascii="方正仿宋_GBK" w:hAnsi="方正仿宋_GBK" w:eastAsia="方正仿宋_GBK" w:cs="方正仿宋_GBK"/>
          <w:b/>
          <w:color w:val="000000"/>
          <w:sz w:val="28"/>
        </w:rPr>
        <w:t>23、学校风险管控与隐患治理专家资金（城建税）绩效目标表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6621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C63ED6">
            <w:pPr>
              <w:pStyle w:val="14"/>
            </w:pPr>
            <w:r>
              <w:t>绩效目标</w:t>
            </w:r>
          </w:p>
        </w:tc>
        <w:tc>
          <w:tcPr>
            <w:tcW w:w="12756" w:type="dxa"/>
            <w:tcBorders>
              <w:bottom w:val="single" w:color="FFFFFF" w:sz="6" w:space="0"/>
            </w:tcBorders>
            <w:vAlign w:val="center"/>
          </w:tcPr>
          <w:p w14:paraId="020A716E">
            <w:pPr>
              <w:pStyle w:val="16"/>
            </w:pPr>
            <w:r>
              <w:t>1.保障学区实现安全生产风险管控与隐患治理，消除安全隐患，提高学校安全生产管理水平。</w:t>
            </w:r>
          </w:p>
        </w:tc>
      </w:tr>
    </w:tbl>
    <w:p w14:paraId="0BAB4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F0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1B41A7">
            <w:pPr>
              <w:pStyle w:val="14"/>
            </w:pPr>
            <w:r>
              <w:t>一级指标</w:t>
            </w:r>
          </w:p>
        </w:tc>
        <w:tc>
          <w:tcPr>
            <w:tcW w:w="2268" w:type="dxa"/>
            <w:vAlign w:val="center"/>
          </w:tcPr>
          <w:p w14:paraId="736253ED">
            <w:pPr>
              <w:pStyle w:val="14"/>
            </w:pPr>
            <w:r>
              <w:t>二级指标</w:t>
            </w:r>
          </w:p>
        </w:tc>
        <w:tc>
          <w:tcPr>
            <w:tcW w:w="2835" w:type="dxa"/>
            <w:vAlign w:val="center"/>
          </w:tcPr>
          <w:p w14:paraId="712EE928">
            <w:pPr>
              <w:pStyle w:val="14"/>
            </w:pPr>
            <w:r>
              <w:t>三级指标</w:t>
            </w:r>
          </w:p>
        </w:tc>
        <w:tc>
          <w:tcPr>
            <w:tcW w:w="2835" w:type="dxa"/>
            <w:vAlign w:val="center"/>
          </w:tcPr>
          <w:p w14:paraId="4A626565">
            <w:pPr>
              <w:pStyle w:val="14"/>
            </w:pPr>
            <w:r>
              <w:t>绩效指标描述</w:t>
            </w:r>
          </w:p>
        </w:tc>
        <w:tc>
          <w:tcPr>
            <w:tcW w:w="2551" w:type="dxa"/>
            <w:vAlign w:val="center"/>
          </w:tcPr>
          <w:p w14:paraId="5A9885EE">
            <w:pPr>
              <w:pStyle w:val="14"/>
            </w:pPr>
            <w:r>
              <w:t>指标值</w:t>
            </w:r>
          </w:p>
        </w:tc>
        <w:tc>
          <w:tcPr>
            <w:tcW w:w="2268" w:type="dxa"/>
            <w:vAlign w:val="center"/>
          </w:tcPr>
          <w:p w14:paraId="59E03F62">
            <w:pPr>
              <w:pStyle w:val="14"/>
            </w:pPr>
            <w:r>
              <w:t>指标值确定依据</w:t>
            </w:r>
          </w:p>
        </w:tc>
      </w:tr>
      <w:tr w14:paraId="7927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752CDE">
            <w:pPr>
              <w:pStyle w:val="17"/>
            </w:pPr>
            <w:r>
              <w:t>产出指标</w:t>
            </w:r>
          </w:p>
        </w:tc>
        <w:tc>
          <w:tcPr>
            <w:tcW w:w="2268" w:type="dxa"/>
            <w:vAlign w:val="center"/>
          </w:tcPr>
          <w:p w14:paraId="71EA159C">
            <w:pPr>
              <w:pStyle w:val="16"/>
            </w:pPr>
            <w:r>
              <w:t>数量指标</w:t>
            </w:r>
          </w:p>
        </w:tc>
        <w:tc>
          <w:tcPr>
            <w:tcW w:w="2835" w:type="dxa"/>
            <w:vAlign w:val="center"/>
          </w:tcPr>
          <w:p w14:paraId="4CE5459D">
            <w:pPr>
              <w:pStyle w:val="16"/>
            </w:pPr>
            <w:r>
              <w:t>受益学校覆盖率</w:t>
            </w:r>
          </w:p>
        </w:tc>
        <w:tc>
          <w:tcPr>
            <w:tcW w:w="2835" w:type="dxa"/>
            <w:vAlign w:val="center"/>
          </w:tcPr>
          <w:p w14:paraId="40331CF6">
            <w:pPr>
              <w:pStyle w:val="16"/>
            </w:pPr>
            <w:r>
              <w:t>双控机制建设学校占学校总数的比例</w:t>
            </w:r>
          </w:p>
        </w:tc>
        <w:tc>
          <w:tcPr>
            <w:tcW w:w="2551" w:type="dxa"/>
            <w:vAlign w:val="center"/>
          </w:tcPr>
          <w:p w14:paraId="4FCE5C94">
            <w:pPr>
              <w:pStyle w:val="16"/>
            </w:pPr>
            <w:r>
              <w:t>≥95%</w:t>
            </w:r>
          </w:p>
        </w:tc>
        <w:tc>
          <w:tcPr>
            <w:tcW w:w="2268" w:type="dxa"/>
            <w:vAlign w:val="center"/>
          </w:tcPr>
          <w:p w14:paraId="4B276BD6">
            <w:pPr>
              <w:pStyle w:val="16"/>
            </w:pPr>
            <w:r>
              <w:t>年度工作计划</w:t>
            </w:r>
          </w:p>
        </w:tc>
      </w:tr>
      <w:tr w14:paraId="2E06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42CBF"/>
        </w:tc>
        <w:tc>
          <w:tcPr>
            <w:tcW w:w="2268" w:type="dxa"/>
            <w:vAlign w:val="center"/>
          </w:tcPr>
          <w:p w14:paraId="62F0DFDA">
            <w:pPr>
              <w:pStyle w:val="16"/>
            </w:pPr>
            <w:r>
              <w:t>质量指标</w:t>
            </w:r>
          </w:p>
        </w:tc>
        <w:tc>
          <w:tcPr>
            <w:tcW w:w="2835" w:type="dxa"/>
            <w:vAlign w:val="center"/>
          </w:tcPr>
          <w:p w14:paraId="0B467F53">
            <w:pPr>
              <w:pStyle w:val="16"/>
            </w:pPr>
            <w:r>
              <w:t>完成率</w:t>
            </w:r>
          </w:p>
        </w:tc>
        <w:tc>
          <w:tcPr>
            <w:tcW w:w="2835" w:type="dxa"/>
            <w:vAlign w:val="center"/>
          </w:tcPr>
          <w:p w14:paraId="7281C434">
            <w:pPr>
              <w:pStyle w:val="16"/>
            </w:pPr>
            <w:r>
              <w:t>实际学校建设占双控机制建设的比例</w:t>
            </w:r>
          </w:p>
        </w:tc>
        <w:tc>
          <w:tcPr>
            <w:tcW w:w="2551" w:type="dxa"/>
            <w:vAlign w:val="center"/>
          </w:tcPr>
          <w:p w14:paraId="273CA684">
            <w:pPr>
              <w:pStyle w:val="16"/>
            </w:pPr>
            <w:r>
              <w:t>≥95%</w:t>
            </w:r>
          </w:p>
        </w:tc>
        <w:tc>
          <w:tcPr>
            <w:tcW w:w="2268" w:type="dxa"/>
            <w:vAlign w:val="center"/>
          </w:tcPr>
          <w:p w14:paraId="1A137ECE">
            <w:pPr>
              <w:pStyle w:val="16"/>
            </w:pPr>
            <w:r>
              <w:t>年度工作计划</w:t>
            </w:r>
          </w:p>
        </w:tc>
      </w:tr>
      <w:tr w14:paraId="2DBE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873DF"/>
        </w:tc>
        <w:tc>
          <w:tcPr>
            <w:tcW w:w="2268" w:type="dxa"/>
            <w:vAlign w:val="center"/>
          </w:tcPr>
          <w:p w14:paraId="713D3EA4">
            <w:pPr>
              <w:pStyle w:val="16"/>
            </w:pPr>
            <w:r>
              <w:t>时效指标</w:t>
            </w:r>
          </w:p>
        </w:tc>
        <w:tc>
          <w:tcPr>
            <w:tcW w:w="2835" w:type="dxa"/>
            <w:vAlign w:val="center"/>
          </w:tcPr>
          <w:p w14:paraId="700E6D47">
            <w:pPr>
              <w:pStyle w:val="16"/>
            </w:pPr>
            <w:r>
              <w:t>资金支出时间</w:t>
            </w:r>
          </w:p>
        </w:tc>
        <w:tc>
          <w:tcPr>
            <w:tcW w:w="2835" w:type="dxa"/>
            <w:vAlign w:val="center"/>
          </w:tcPr>
          <w:p w14:paraId="5C0B0E98">
            <w:pPr>
              <w:pStyle w:val="16"/>
            </w:pPr>
            <w:r>
              <w:t>资金支出时间</w:t>
            </w:r>
          </w:p>
        </w:tc>
        <w:tc>
          <w:tcPr>
            <w:tcW w:w="2551" w:type="dxa"/>
            <w:vAlign w:val="center"/>
          </w:tcPr>
          <w:p w14:paraId="28B392B5">
            <w:pPr>
              <w:pStyle w:val="16"/>
            </w:pPr>
            <w:r>
              <w:t>12月初完成支出</w:t>
            </w:r>
          </w:p>
        </w:tc>
        <w:tc>
          <w:tcPr>
            <w:tcW w:w="2268" w:type="dxa"/>
            <w:vAlign w:val="center"/>
          </w:tcPr>
          <w:p w14:paraId="62130047">
            <w:pPr>
              <w:pStyle w:val="16"/>
            </w:pPr>
            <w:r>
              <w:t>年度工作计划</w:t>
            </w:r>
          </w:p>
        </w:tc>
      </w:tr>
      <w:tr w14:paraId="5C10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EF910"/>
        </w:tc>
        <w:tc>
          <w:tcPr>
            <w:tcW w:w="2268" w:type="dxa"/>
            <w:vAlign w:val="center"/>
          </w:tcPr>
          <w:p w14:paraId="7F150A0C">
            <w:pPr>
              <w:pStyle w:val="16"/>
            </w:pPr>
            <w:r>
              <w:t>成本指标</w:t>
            </w:r>
          </w:p>
        </w:tc>
        <w:tc>
          <w:tcPr>
            <w:tcW w:w="2835" w:type="dxa"/>
            <w:vAlign w:val="center"/>
          </w:tcPr>
          <w:p w14:paraId="0E23322A">
            <w:pPr>
              <w:pStyle w:val="16"/>
            </w:pPr>
            <w:r>
              <w:t>单位成本</w:t>
            </w:r>
          </w:p>
        </w:tc>
        <w:tc>
          <w:tcPr>
            <w:tcW w:w="2835" w:type="dxa"/>
            <w:vAlign w:val="center"/>
          </w:tcPr>
          <w:p w14:paraId="47162943">
            <w:pPr>
              <w:pStyle w:val="16"/>
            </w:pPr>
            <w:r>
              <w:t>不超预算控制数</w:t>
            </w:r>
          </w:p>
        </w:tc>
        <w:tc>
          <w:tcPr>
            <w:tcW w:w="2551" w:type="dxa"/>
            <w:vAlign w:val="center"/>
          </w:tcPr>
          <w:p w14:paraId="2E483572">
            <w:pPr>
              <w:pStyle w:val="16"/>
            </w:pPr>
            <w:r>
              <w:t>≤36000元</w:t>
            </w:r>
          </w:p>
        </w:tc>
        <w:tc>
          <w:tcPr>
            <w:tcW w:w="2268" w:type="dxa"/>
            <w:vAlign w:val="center"/>
          </w:tcPr>
          <w:p w14:paraId="7747FB5B">
            <w:pPr>
              <w:pStyle w:val="16"/>
            </w:pPr>
            <w:r>
              <w:t>预算文本</w:t>
            </w:r>
          </w:p>
        </w:tc>
      </w:tr>
      <w:tr w14:paraId="7E6A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F30C00">
            <w:pPr>
              <w:pStyle w:val="17"/>
            </w:pPr>
            <w:r>
              <w:t>效益指标</w:t>
            </w:r>
          </w:p>
        </w:tc>
        <w:tc>
          <w:tcPr>
            <w:tcW w:w="2268" w:type="dxa"/>
            <w:vAlign w:val="center"/>
          </w:tcPr>
          <w:p w14:paraId="284E6B28">
            <w:pPr>
              <w:pStyle w:val="16"/>
            </w:pPr>
            <w:r>
              <w:t>社会效益指标</w:t>
            </w:r>
          </w:p>
        </w:tc>
        <w:tc>
          <w:tcPr>
            <w:tcW w:w="2835" w:type="dxa"/>
            <w:vAlign w:val="center"/>
          </w:tcPr>
          <w:p w14:paraId="613F1AE1">
            <w:pPr>
              <w:pStyle w:val="16"/>
            </w:pPr>
            <w:r>
              <w:t>有效保障校园安全</w:t>
            </w:r>
          </w:p>
        </w:tc>
        <w:tc>
          <w:tcPr>
            <w:tcW w:w="2835" w:type="dxa"/>
            <w:vAlign w:val="center"/>
          </w:tcPr>
          <w:p w14:paraId="1FBBD0BA">
            <w:pPr>
              <w:pStyle w:val="16"/>
            </w:pPr>
            <w:r>
              <w:t>通过双控机制建设，提高学校安全管理水平</w:t>
            </w:r>
          </w:p>
        </w:tc>
        <w:tc>
          <w:tcPr>
            <w:tcW w:w="2551" w:type="dxa"/>
            <w:vAlign w:val="center"/>
          </w:tcPr>
          <w:p w14:paraId="546FC064">
            <w:pPr>
              <w:pStyle w:val="16"/>
            </w:pPr>
            <w:r>
              <w:t>较上年提升</w:t>
            </w:r>
          </w:p>
        </w:tc>
        <w:tc>
          <w:tcPr>
            <w:tcW w:w="2268" w:type="dxa"/>
            <w:vAlign w:val="center"/>
          </w:tcPr>
          <w:p w14:paraId="7CEB1FBF">
            <w:pPr>
              <w:pStyle w:val="16"/>
            </w:pPr>
            <w:r>
              <w:t>年度工作计划</w:t>
            </w:r>
          </w:p>
        </w:tc>
      </w:tr>
      <w:tr w14:paraId="132D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303CD6">
            <w:pPr>
              <w:pStyle w:val="17"/>
            </w:pPr>
            <w:r>
              <w:t>满意度指标</w:t>
            </w:r>
          </w:p>
        </w:tc>
        <w:tc>
          <w:tcPr>
            <w:tcW w:w="2268" w:type="dxa"/>
            <w:vAlign w:val="center"/>
          </w:tcPr>
          <w:p w14:paraId="7AD628A8">
            <w:pPr>
              <w:pStyle w:val="16"/>
            </w:pPr>
            <w:r>
              <w:t>服务对象满意度指标</w:t>
            </w:r>
          </w:p>
        </w:tc>
        <w:tc>
          <w:tcPr>
            <w:tcW w:w="2835" w:type="dxa"/>
            <w:vAlign w:val="center"/>
          </w:tcPr>
          <w:p w14:paraId="16E4993E">
            <w:pPr>
              <w:pStyle w:val="16"/>
            </w:pPr>
            <w:r>
              <w:t>受益对象满意度</w:t>
            </w:r>
          </w:p>
        </w:tc>
        <w:tc>
          <w:tcPr>
            <w:tcW w:w="2835" w:type="dxa"/>
            <w:vAlign w:val="center"/>
          </w:tcPr>
          <w:p w14:paraId="750AA26B">
            <w:pPr>
              <w:pStyle w:val="16"/>
            </w:pPr>
            <w:r>
              <w:t>受益对象满意度</w:t>
            </w:r>
          </w:p>
        </w:tc>
        <w:tc>
          <w:tcPr>
            <w:tcW w:w="2551" w:type="dxa"/>
            <w:vAlign w:val="center"/>
          </w:tcPr>
          <w:p w14:paraId="5D4A6E70">
            <w:pPr>
              <w:pStyle w:val="16"/>
            </w:pPr>
            <w:r>
              <w:t>≥95%</w:t>
            </w:r>
          </w:p>
        </w:tc>
        <w:tc>
          <w:tcPr>
            <w:tcW w:w="2268" w:type="dxa"/>
            <w:vAlign w:val="center"/>
          </w:tcPr>
          <w:p w14:paraId="085519E8">
            <w:pPr>
              <w:pStyle w:val="16"/>
            </w:pPr>
            <w:r>
              <w:t>问卷调查</w:t>
            </w:r>
          </w:p>
        </w:tc>
      </w:tr>
    </w:tbl>
    <w:p w14:paraId="661C566B">
      <w:pPr>
        <w:sectPr>
          <w:pgSz w:w="16840" w:h="11900" w:orient="landscape"/>
          <w:pgMar w:top="1361" w:right="1020" w:bottom="1134" w:left="1020" w:header="720" w:footer="720" w:gutter="0"/>
          <w:cols w:space="720" w:num="1"/>
        </w:sectPr>
      </w:pPr>
    </w:p>
    <w:p w14:paraId="19EE290F">
      <w:pPr>
        <w:spacing w:before="0" w:after="0"/>
        <w:ind w:firstLine="560"/>
        <w:jc w:val="left"/>
        <w:outlineLvl w:val="9"/>
      </w:pPr>
      <w:r>
        <w:rPr>
          <w:rFonts w:ascii="方正仿宋_GBK" w:hAnsi="方正仿宋_GBK" w:eastAsia="方正仿宋_GBK" w:cs="方正仿宋_GBK"/>
          <w:b/>
          <w:color w:val="000000"/>
          <w:sz w:val="28"/>
        </w:rPr>
        <w:t>24、义务段随班就读生均公用经费送教上门（小学）绩效目标表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7191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C97101">
            <w:pPr>
              <w:pStyle w:val="14"/>
            </w:pPr>
            <w:r>
              <w:t>绩效目标</w:t>
            </w:r>
          </w:p>
        </w:tc>
        <w:tc>
          <w:tcPr>
            <w:tcW w:w="12756" w:type="dxa"/>
            <w:tcBorders>
              <w:bottom w:val="single" w:color="FFFFFF" w:sz="6" w:space="0"/>
            </w:tcBorders>
            <w:vAlign w:val="center"/>
          </w:tcPr>
          <w:p w14:paraId="0FB877A5">
            <w:pPr>
              <w:pStyle w:val="16"/>
            </w:pPr>
            <w:r>
              <w:t>1.通过身体残疾不能到校学习的学生开展送教上门服务，保证义务段随班就读学生正常享受教育，保障有残疾学生的学校正常运转。</w:t>
            </w:r>
          </w:p>
        </w:tc>
      </w:tr>
    </w:tbl>
    <w:p w14:paraId="514C7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67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C58D4D">
            <w:pPr>
              <w:pStyle w:val="14"/>
            </w:pPr>
            <w:r>
              <w:t>一级指标</w:t>
            </w:r>
          </w:p>
        </w:tc>
        <w:tc>
          <w:tcPr>
            <w:tcW w:w="2268" w:type="dxa"/>
            <w:vAlign w:val="center"/>
          </w:tcPr>
          <w:p w14:paraId="747042BF">
            <w:pPr>
              <w:pStyle w:val="14"/>
            </w:pPr>
            <w:r>
              <w:t>二级指标</w:t>
            </w:r>
          </w:p>
        </w:tc>
        <w:tc>
          <w:tcPr>
            <w:tcW w:w="2835" w:type="dxa"/>
            <w:vAlign w:val="center"/>
          </w:tcPr>
          <w:p w14:paraId="72483C4F">
            <w:pPr>
              <w:pStyle w:val="14"/>
            </w:pPr>
            <w:r>
              <w:t>三级指标</w:t>
            </w:r>
          </w:p>
        </w:tc>
        <w:tc>
          <w:tcPr>
            <w:tcW w:w="2835" w:type="dxa"/>
            <w:vAlign w:val="center"/>
          </w:tcPr>
          <w:p w14:paraId="67C25870">
            <w:pPr>
              <w:pStyle w:val="14"/>
            </w:pPr>
            <w:r>
              <w:t>绩效指标描述</w:t>
            </w:r>
          </w:p>
        </w:tc>
        <w:tc>
          <w:tcPr>
            <w:tcW w:w="2551" w:type="dxa"/>
            <w:vAlign w:val="center"/>
          </w:tcPr>
          <w:p w14:paraId="76BCD00E">
            <w:pPr>
              <w:pStyle w:val="14"/>
            </w:pPr>
            <w:r>
              <w:t>指标值</w:t>
            </w:r>
          </w:p>
        </w:tc>
        <w:tc>
          <w:tcPr>
            <w:tcW w:w="2268" w:type="dxa"/>
            <w:vAlign w:val="center"/>
          </w:tcPr>
          <w:p w14:paraId="13D738B6">
            <w:pPr>
              <w:pStyle w:val="14"/>
            </w:pPr>
            <w:r>
              <w:t>指标值确定依据</w:t>
            </w:r>
          </w:p>
        </w:tc>
      </w:tr>
      <w:tr w14:paraId="29B9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F59A98">
            <w:pPr>
              <w:pStyle w:val="17"/>
            </w:pPr>
            <w:r>
              <w:t>产出指标</w:t>
            </w:r>
          </w:p>
        </w:tc>
        <w:tc>
          <w:tcPr>
            <w:tcW w:w="2268" w:type="dxa"/>
            <w:vAlign w:val="center"/>
          </w:tcPr>
          <w:p w14:paraId="6F956D28">
            <w:pPr>
              <w:pStyle w:val="16"/>
            </w:pPr>
            <w:r>
              <w:t>数量指标</w:t>
            </w:r>
          </w:p>
        </w:tc>
        <w:tc>
          <w:tcPr>
            <w:tcW w:w="2835" w:type="dxa"/>
            <w:vAlign w:val="center"/>
          </w:tcPr>
          <w:p w14:paraId="37D7C59E">
            <w:pPr>
              <w:pStyle w:val="16"/>
            </w:pPr>
            <w:r>
              <w:t>学生数量</w:t>
            </w:r>
          </w:p>
        </w:tc>
        <w:tc>
          <w:tcPr>
            <w:tcW w:w="2835" w:type="dxa"/>
            <w:vAlign w:val="center"/>
          </w:tcPr>
          <w:p w14:paraId="259529AD">
            <w:pPr>
              <w:pStyle w:val="16"/>
            </w:pPr>
            <w:r>
              <w:t>随班就读学生数量</w:t>
            </w:r>
          </w:p>
        </w:tc>
        <w:tc>
          <w:tcPr>
            <w:tcW w:w="2551" w:type="dxa"/>
            <w:vAlign w:val="center"/>
          </w:tcPr>
          <w:p w14:paraId="69094964">
            <w:pPr>
              <w:pStyle w:val="16"/>
            </w:pPr>
            <w:r>
              <w:t>≥13人</w:t>
            </w:r>
          </w:p>
        </w:tc>
        <w:tc>
          <w:tcPr>
            <w:tcW w:w="2268" w:type="dxa"/>
            <w:vAlign w:val="center"/>
          </w:tcPr>
          <w:p w14:paraId="288174FA">
            <w:pPr>
              <w:pStyle w:val="16"/>
            </w:pPr>
            <w:r>
              <w:t>年度工作计划</w:t>
            </w:r>
          </w:p>
        </w:tc>
      </w:tr>
      <w:tr w14:paraId="7730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8A4B4"/>
        </w:tc>
        <w:tc>
          <w:tcPr>
            <w:tcW w:w="2268" w:type="dxa"/>
            <w:vAlign w:val="center"/>
          </w:tcPr>
          <w:p w14:paraId="1CC04A4F">
            <w:pPr>
              <w:pStyle w:val="16"/>
            </w:pPr>
            <w:r>
              <w:t>质量指标</w:t>
            </w:r>
          </w:p>
        </w:tc>
        <w:tc>
          <w:tcPr>
            <w:tcW w:w="2835" w:type="dxa"/>
            <w:vAlign w:val="center"/>
          </w:tcPr>
          <w:p w14:paraId="2E7D6E07">
            <w:pPr>
              <w:pStyle w:val="16"/>
            </w:pPr>
            <w:r>
              <w:t>上门教学服务完成情况</w:t>
            </w:r>
          </w:p>
        </w:tc>
        <w:tc>
          <w:tcPr>
            <w:tcW w:w="2835" w:type="dxa"/>
            <w:vAlign w:val="center"/>
          </w:tcPr>
          <w:p w14:paraId="470D1EBF">
            <w:pPr>
              <w:pStyle w:val="16"/>
            </w:pPr>
            <w:r>
              <w:t>上门教学服务完成率</w:t>
            </w:r>
          </w:p>
        </w:tc>
        <w:tc>
          <w:tcPr>
            <w:tcW w:w="2551" w:type="dxa"/>
            <w:vAlign w:val="center"/>
          </w:tcPr>
          <w:p w14:paraId="69EB4799">
            <w:pPr>
              <w:pStyle w:val="16"/>
            </w:pPr>
            <w:r>
              <w:t>≥95%</w:t>
            </w:r>
          </w:p>
        </w:tc>
        <w:tc>
          <w:tcPr>
            <w:tcW w:w="2268" w:type="dxa"/>
            <w:vAlign w:val="center"/>
          </w:tcPr>
          <w:p w14:paraId="1F650D59">
            <w:pPr>
              <w:pStyle w:val="16"/>
            </w:pPr>
            <w:r>
              <w:t>年度工作计划</w:t>
            </w:r>
          </w:p>
        </w:tc>
      </w:tr>
      <w:tr w14:paraId="6BFE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DCEA9"/>
        </w:tc>
        <w:tc>
          <w:tcPr>
            <w:tcW w:w="2268" w:type="dxa"/>
            <w:vAlign w:val="center"/>
          </w:tcPr>
          <w:p w14:paraId="2804E636">
            <w:pPr>
              <w:pStyle w:val="16"/>
            </w:pPr>
            <w:r>
              <w:t>时效指标</w:t>
            </w:r>
          </w:p>
        </w:tc>
        <w:tc>
          <w:tcPr>
            <w:tcW w:w="2835" w:type="dxa"/>
            <w:vAlign w:val="center"/>
          </w:tcPr>
          <w:p w14:paraId="235846B8">
            <w:pPr>
              <w:pStyle w:val="16"/>
            </w:pPr>
            <w:r>
              <w:t>资金支出时间</w:t>
            </w:r>
          </w:p>
        </w:tc>
        <w:tc>
          <w:tcPr>
            <w:tcW w:w="2835" w:type="dxa"/>
            <w:vAlign w:val="center"/>
          </w:tcPr>
          <w:p w14:paraId="1D46602B">
            <w:pPr>
              <w:pStyle w:val="16"/>
            </w:pPr>
            <w:r>
              <w:t>资金支出时间</w:t>
            </w:r>
          </w:p>
        </w:tc>
        <w:tc>
          <w:tcPr>
            <w:tcW w:w="2551" w:type="dxa"/>
            <w:vAlign w:val="center"/>
          </w:tcPr>
          <w:p w14:paraId="02568A0D">
            <w:pPr>
              <w:pStyle w:val="16"/>
            </w:pPr>
            <w:r>
              <w:t>11月底完成</w:t>
            </w:r>
          </w:p>
        </w:tc>
        <w:tc>
          <w:tcPr>
            <w:tcW w:w="2268" w:type="dxa"/>
            <w:vAlign w:val="center"/>
          </w:tcPr>
          <w:p w14:paraId="0303E3EE">
            <w:pPr>
              <w:pStyle w:val="16"/>
            </w:pPr>
            <w:r>
              <w:t>年度工作计划</w:t>
            </w:r>
          </w:p>
        </w:tc>
      </w:tr>
      <w:tr w14:paraId="4EBD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BD79E"/>
        </w:tc>
        <w:tc>
          <w:tcPr>
            <w:tcW w:w="2268" w:type="dxa"/>
            <w:vAlign w:val="center"/>
          </w:tcPr>
          <w:p w14:paraId="70456DB0">
            <w:pPr>
              <w:pStyle w:val="16"/>
            </w:pPr>
            <w:r>
              <w:t>成本指标</w:t>
            </w:r>
          </w:p>
        </w:tc>
        <w:tc>
          <w:tcPr>
            <w:tcW w:w="2835" w:type="dxa"/>
            <w:vAlign w:val="center"/>
          </w:tcPr>
          <w:p w14:paraId="0D1AE529">
            <w:pPr>
              <w:pStyle w:val="16"/>
            </w:pPr>
            <w:r>
              <w:t>生均补助标准</w:t>
            </w:r>
          </w:p>
        </w:tc>
        <w:tc>
          <w:tcPr>
            <w:tcW w:w="2835" w:type="dxa"/>
            <w:vAlign w:val="center"/>
          </w:tcPr>
          <w:p w14:paraId="173BFC96">
            <w:pPr>
              <w:pStyle w:val="16"/>
            </w:pPr>
            <w:r>
              <w:t>生均补助标准</w:t>
            </w:r>
          </w:p>
        </w:tc>
        <w:tc>
          <w:tcPr>
            <w:tcW w:w="2551" w:type="dxa"/>
            <w:vAlign w:val="center"/>
          </w:tcPr>
          <w:p w14:paraId="34F9196D">
            <w:pPr>
              <w:pStyle w:val="16"/>
            </w:pPr>
            <w:r>
              <w:t>≥10000元</w:t>
            </w:r>
          </w:p>
        </w:tc>
        <w:tc>
          <w:tcPr>
            <w:tcW w:w="2268" w:type="dxa"/>
            <w:vAlign w:val="center"/>
          </w:tcPr>
          <w:p w14:paraId="2367D060">
            <w:pPr>
              <w:pStyle w:val="16"/>
            </w:pPr>
            <w:r>
              <w:t>预算文本</w:t>
            </w:r>
          </w:p>
        </w:tc>
      </w:tr>
      <w:tr w14:paraId="4772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A7CFD4">
            <w:pPr>
              <w:pStyle w:val="17"/>
            </w:pPr>
            <w:r>
              <w:t>效益指标</w:t>
            </w:r>
          </w:p>
        </w:tc>
        <w:tc>
          <w:tcPr>
            <w:tcW w:w="2268" w:type="dxa"/>
            <w:vAlign w:val="center"/>
          </w:tcPr>
          <w:p w14:paraId="046D9267">
            <w:pPr>
              <w:pStyle w:val="16"/>
            </w:pPr>
            <w:r>
              <w:t>社会效益指标</w:t>
            </w:r>
          </w:p>
        </w:tc>
        <w:tc>
          <w:tcPr>
            <w:tcW w:w="2835" w:type="dxa"/>
            <w:vAlign w:val="center"/>
          </w:tcPr>
          <w:p w14:paraId="0320B145">
            <w:pPr>
              <w:pStyle w:val="16"/>
            </w:pPr>
            <w:r>
              <w:t>残疾学生享受教育情况</w:t>
            </w:r>
          </w:p>
        </w:tc>
        <w:tc>
          <w:tcPr>
            <w:tcW w:w="2835" w:type="dxa"/>
            <w:vAlign w:val="center"/>
          </w:tcPr>
          <w:p w14:paraId="79772895">
            <w:pPr>
              <w:pStyle w:val="16"/>
            </w:pPr>
            <w:r>
              <w:t>保证义务段随班就读学生正常享受教育，维护了残疾学生的合法权益。</w:t>
            </w:r>
          </w:p>
        </w:tc>
        <w:tc>
          <w:tcPr>
            <w:tcW w:w="2551" w:type="dxa"/>
            <w:vAlign w:val="center"/>
          </w:tcPr>
          <w:p w14:paraId="1FABC1E1">
            <w:pPr>
              <w:pStyle w:val="16"/>
            </w:pPr>
            <w:r>
              <w:t>较上年提升</w:t>
            </w:r>
          </w:p>
        </w:tc>
        <w:tc>
          <w:tcPr>
            <w:tcW w:w="2268" w:type="dxa"/>
            <w:vAlign w:val="center"/>
          </w:tcPr>
          <w:p w14:paraId="48C22AB7">
            <w:pPr>
              <w:pStyle w:val="16"/>
            </w:pPr>
            <w:r>
              <w:t>年度工作计划</w:t>
            </w:r>
          </w:p>
        </w:tc>
      </w:tr>
      <w:tr w14:paraId="21C0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14E06F">
            <w:pPr>
              <w:pStyle w:val="17"/>
            </w:pPr>
            <w:r>
              <w:t>满意度指标</w:t>
            </w:r>
          </w:p>
        </w:tc>
        <w:tc>
          <w:tcPr>
            <w:tcW w:w="2268" w:type="dxa"/>
            <w:vAlign w:val="center"/>
          </w:tcPr>
          <w:p w14:paraId="3E34476F">
            <w:pPr>
              <w:pStyle w:val="16"/>
            </w:pPr>
            <w:r>
              <w:t>服务对象满意度指标</w:t>
            </w:r>
          </w:p>
        </w:tc>
        <w:tc>
          <w:tcPr>
            <w:tcW w:w="2835" w:type="dxa"/>
            <w:vAlign w:val="center"/>
          </w:tcPr>
          <w:p w14:paraId="6E961F6D">
            <w:pPr>
              <w:pStyle w:val="16"/>
            </w:pPr>
            <w:r>
              <w:t>调查学生的满意度</w:t>
            </w:r>
          </w:p>
        </w:tc>
        <w:tc>
          <w:tcPr>
            <w:tcW w:w="2835" w:type="dxa"/>
            <w:vAlign w:val="center"/>
          </w:tcPr>
          <w:p w14:paraId="226EF197">
            <w:pPr>
              <w:pStyle w:val="16"/>
            </w:pPr>
            <w:r>
              <w:t>调查随班就读、送教上门学生的满意度</w:t>
            </w:r>
          </w:p>
        </w:tc>
        <w:tc>
          <w:tcPr>
            <w:tcW w:w="2551" w:type="dxa"/>
            <w:vAlign w:val="center"/>
          </w:tcPr>
          <w:p w14:paraId="48B6F970">
            <w:pPr>
              <w:pStyle w:val="16"/>
            </w:pPr>
            <w:r>
              <w:t>≥90%</w:t>
            </w:r>
          </w:p>
        </w:tc>
        <w:tc>
          <w:tcPr>
            <w:tcW w:w="2268" w:type="dxa"/>
            <w:vAlign w:val="center"/>
          </w:tcPr>
          <w:p w14:paraId="665809C3">
            <w:pPr>
              <w:pStyle w:val="16"/>
            </w:pPr>
            <w:r>
              <w:t>调查问卷</w:t>
            </w:r>
          </w:p>
        </w:tc>
      </w:tr>
    </w:tbl>
    <w:p w14:paraId="5D49FDC4">
      <w:pPr>
        <w:sectPr>
          <w:pgSz w:w="16840" w:h="11900" w:orient="landscape"/>
          <w:pgMar w:top="1361" w:right="1020" w:bottom="1134" w:left="1020" w:header="720" w:footer="720" w:gutter="0"/>
          <w:cols w:space="720" w:num="1"/>
        </w:sectPr>
      </w:pPr>
    </w:p>
    <w:p w14:paraId="492B7EB6">
      <w:pPr>
        <w:spacing w:before="0" w:after="0"/>
        <w:ind w:firstLine="560"/>
        <w:jc w:val="left"/>
        <w:outlineLvl w:val="9"/>
      </w:pPr>
      <w:r>
        <w:rPr>
          <w:rFonts w:ascii="方正仿宋_GBK" w:hAnsi="方正仿宋_GBK" w:eastAsia="方正仿宋_GBK" w:cs="方正仿宋_GBK"/>
          <w:b/>
          <w:color w:val="000000"/>
          <w:sz w:val="28"/>
        </w:rPr>
        <w:t>25、义务教育保障机制生均公用经费（小学）绩效目标表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F7C2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91377">
            <w:pPr>
              <w:pStyle w:val="14"/>
            </w:pPr>
            <w:r>
              <w:t>绩效目标</w:t>
            </w:r>
          </w:p>
        </w:tc>
        <w:tc>
          <w:tcPr>
            <w:tcW w:w="12756" w:type="dxa"/>
            <w:tcBorders>
              <w:bottom w:val="single" w:color="FFFFFF" w:sz="6" w:space="0"/>
            </w:tcBorders>
            <w:vAlign w:val="center"/>
          </w:tcPr>
          <w:p w14:paraId="497CEAE8">
            <w:pPr>
              <w:pStyle w:val="16"/>
            </w:pPr>
            <w:r>
              <w:t>1.保障学校正常运转</w:t>
            </w:r>
          </w:p>
        </w:tc>
      </w:tr>
    </w:tbl>
    <w:p w14:paraId="60DEF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A2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78BB59">
            <w:pPr>
              <w:pStyle w:val="14"/>
            </w:pPr>
            <w:r>
              <w:t>一级指标</w:t>
            </w:r>
          </w:p>
        </w:tc>
        <w:tc>
          <w:tcPr>
            <w:tcW w:w="2268" w:type="dxa"/>
            <w:vAlign w:val="center"/>
          </w:tcPr>
          <w:p w14:paraId="721960C8">
            <w:pPr>
              <w:pStyle w:val="14"/>
            </w:pPr>
            <w:r>
              <w:t>二级指标</w:t>
            </w:r>
          </w:p>
        </w:tc>
        <w:tc>
          <w:tcPr>
            <w:tcW w:w="2835" w:type="dxa"/>
            <w:vAlign w:val="center"/>
          </w:tcPr>
          <w:p w14:paraId="1C67DB2A">
            <w:pPr>
              <w:pStyle w:val="14"/>
            </w:pPr>
            <w:r>
              <w:t>三级指标</w:t>
            </w:r>
          </w:p>
        </w:tc>
        <w:tc>
          <w:tcPr>
            <w:tcW w:w="2835" w:type="dxa"/>
            <w:vAlign w:val="center"/>
          </w:tcPr>
          <w:p w14:paraId="3D32F67A">
            <w:pPr>
              <w:pStyle w:val="14"/>
            </w:pPr>
            <w:r>
              <w:t>绩效指标描述</w:t>
            </w:r>
          </w:p>
        </w:tc>
        <w:tc>
          <w:tcPr>
            <w:tcW w:w="2551" w:type="dxa"/>
            <w:vAlign w:val="center"/>
          </w:tcPr>
          <w:p w14:paraId="08F3C85E">
            <w:pPr>
              <w:pStyle w:val="14"/>
            </w:pPr>
            <w:r>
              <w:t>指标值</w:t>
            </w:r>
          </w:p>
        </w:tc>
        <w:tc>
          <w:tcPr>
            <w:tcW w:w="2268" w:type="dxa"/>
            <w:vAlign w:val="center"/>
          </w:tcPr>
          <w:p w14:paraId="196C957E">
            <w:pPr>
              <w:pStyle w:val="14"/>
            </w:pPr>
            <w:r>
              <w:t>指标值确定依据</w:t>
            </w:r>
          </w:p>
        </w:tc>
      </w:tr>
      <w:tr w14:paraId="1990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3D6D3">
            <w:pPr>
              <w:pStyle w:val="17"/>
            </w:pPr>
            <w:r>
              <w:t>产出指标</w:t>
            </w:r>
          </w:p>
        </w:tc>
        <w:tc>
          <w:tcPr>
            <w:tcW w:w="2268" w:type="dxa"/>
            <w:vAlign w:val="center"/>
          </w:tcPr>
          <w:p w14:paraId="0F823D66">
            <w:pPr>
              <w:pStyle w:val="16"/>
            </w:pPr>
            <w:r>
              <w:t>数量指标</w:t>
            </w:r>
          </w:p>
        </w:tc>
        <w:tc>
          <w:tcPr>
            <w:tcW w:w="2835" w:type="dxa"/>
            <w:vAlign w:val="center"/>
          </w:tcPr>
          <w:p w14:paraId="3D0928C9">
            <w:pPr>
              <w:pStyle w:val="16"/>
            </w:pPr>
            <w:r>
              <w:t>经费保障学生数量</w:t>
            </w:r>
          </w:p>
        </w:tc>
        <w:tc>
          <w:tcPr>
            <w:tcW w:w="2835" w:type="dxa"/>
            <w:vAlign w:val="center"/>
          </w:tcPr>
          <w:p w14:paraId="54AB43BB">
            <w:pPr>
              <w:pStyle w:val="16"/>
            </w:pPr>
            <w:r>
              <w:t>经费保障学生数量</w:t>
            </w:r>
          </w:p>
        </w:tc>
        <w:tc>
          <w:tcPr>
            <w:tcW w:w="2551" w:type="dxa"/>
            <w:vAlign w:val="center"/>
          </w:tcPr>
          <w:p w14:paraId="2DFB2F50">
            <w:pPr>
              <w:pStyle w:val="16"/>
            </w:pPr>
            <w:r>
              <w:t>≥3200人</w:t>
            </w:r>
          </w:p>
        </w:tc>
        <w:tc>
          <w:tcPr>
            <w:tcW w:w="2268" w:type="dxa"/>
            <w:vAlign w:val="center"/>
          </w:tcPr>
          <w:p w14:paraId="33A7F878">
            <w:pPr>
              <w:pStyle w:val="16"/>
            </w:pPr>
            <w:r>
              <w:t>年度工作计划</w:t>
            </w:r>
          </w:p>
        </w:tc>
      </w:tr>
      <w:tr w14:paraId="1AFF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2CF099"/>
        </w:tc>
        <w:tc>
          <w:tcPr>
            <w:tcW w:w="2268" w:type="dxa"/>
            <w:vAlign w:val="center"/>
          </w:tcPr>
          <w:p w14:paraId="40A19CCF">
            <w:pPr>
              <w:pStyle w:val="16"/>
            </w:pPr>
            <w:r>
              <w:t>质量指标</w:t>
            </w:r>
          </w:p>
        </w:tc>
        <w:tc>
          <w:tcPr>
            <w:tcW w:w="2835" w:type="dxa"/>
            <w:vAlign w:val="center"/>
          </w:tcPr>
          <w:p w14:paraId="039A3D7E">
            <w:pPr>
              <w:pStyle w:val="16"/>
            </w:pPr>
            <w:r>
              <w:t>设备购置合格率</w:t>
            </w:r>
          </w:p>
        </w:tc>
        <w:tc>
          <w:tcPr>
            <w:tcW w:w="2835" w:type="dxa"/>
            <w:vAlign w:val="center"/>
          </w:tcPr>
          <w:p w14:paraId="24FBE3DF">
            <w:pPr>
              <w:pStyle w:val="16"/>
            </w:pPr>
            <w:r>
              <w:t>购置设备质量的合格率</w:t>
            </w:r>
          </w:p>
        </w:tc>
        <w:tc>
          <w:tcPr>
            <w:tcW w:w="2551" w:type="dxa"/>
            <w:vAlign w:val="center"/>
          </w:tcPr>
          <w:p w14:paraId="2CF1805A">
            <w:pPr>
              <w:pStyle w:val="16"/>
            </w:pPr>
            <w:r>
              <w:t>≥95%（百分比）</w:t>
            </w:r>
          </w:p>
        </w:tc>
        <w:tc>
          <w:tcPr>
            <w:tcW w:w="2268" w:type="dxa"/>
            <w:vAlign w:val="center"/>
          </w:tcPr>
          <w:p w14:paraId="02E74886">
            <w:pPr>
              <w:pStyle w:val="16"/>
            </w:pPr>
            <w:r>
              <w:t>年度工作计划</w:t>
            </w:r>
          </w:p>
        </w:tc>
      </w:tr>
      <w:tr w14:paraId="7F83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72E7D"/>
        </w:tc>
        <w:tc>
          <w:tcPr>
            <w:tcW w:w="2268" w:type="dxa"/>
            <w:vAlign w:val="center"/>
          </w:tcPr>
          <w:p w14:paraId="23122A77">
            <w:pPr>
              <w:pStyle w:val="16"/>
            </w:pPr>
            <w:r>
              <w:t>时效指标</w:t>
            </w:r>
          </w:p>
        </w:tc>
        <w:tc>
          <w:tcPr>
            <w:tcW w:w="2835" w:type="dxa"/>
            <w:vAlign w:val="center"/>
          </w:tcPr>
          <w:p w14:paraId="77133850">
            <w:pPr>
              <w:pStyle w:val="16"/>
            </w:pPr>
            <w:r>
              <w:t>资金支出时间</w:t>
            </w:r>
          </w:p>
        </w:tc>
        <w:tc>
          <w:tcPr>
            <w:tcW w:w="2835" w:type="dxa"/>
            <w:vAlign w:val="center"/>
          </w:tcPr>
          <w:p w14:paraId="0790F8E6">
            <w:pPr>
              <w:pStyle w:val="16"/>
            </w:pPr>
            <w:r>
              <w:t>资金支出时间</w:t>
            </w:r>
          </w:p>
        </w:tc>
        <w:tc>
          <w:tcPr>
            <w:tcW w:w="2551" w:type="dxa"/>
            <w:vAlign w:val="center"/>
          </w:tcPr>
          <w:p w14:paraId="2DE9038D">
            <w:pPr>
              <w:pStyle w:val="16"/>
            </w:pPr>
            <w:r>
              <w:t>12月初完成支出</w:t>
            </w:r>
          </w:p>
        </w:tc>
        <w:tc>
          <w:tcPr>
            <w:tcW w:w="2268" w:type="dxa"/>
            <w:vAlign w:val="center"/>
          </w:tcPr>
          <w:p w14:paraId="74EA5BE8">
            <w:pPr>
              <w:pStyle w:val="16"/>
            </w:pPr>
            <w:r>
              <w:t>年度工作计划</w:t>
            </w:r>
          </w:p>
        </w:tc>
      </w:tr>
      <w:tr w14:paraId="6E87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6176C"/>
        </w:tc>
        <w:tc>
          <w:tcPr>
            <w:tcW w:w="2268" w:type="dxa"/>
            <w:vAlign w:val="center"/>
          </w:tcPr>
          <w:p w14:paraId="54497091">
            <w:pPr>
              <w:pStyle w:val="16"/>
            </w:pPr>
            <w:r>
              <w:t>成本指标</w:t>
            </w:r>
          </w:p>
        </w:tc>
        <w:tc>
          <w:tcPr>
            <w:tcW w:w="2835" w:type="dxa"/>
            <w:vAlign w:val="center"/>
          </w:tcPr>
          <w:p w14:paraId="79A41AC0">
            <w:pPr>
              <w:pStyle w:val="16"/>
            </w:pPr>
            <w:r>
              <w:t>预算控制数</w:t>
            </w:r>
          </w:p>
        </w:tc>
        <w:tc>
          <w:tcPr>
            <w:tcW w:w="2835" w:type="dxa"/>
            <w:vAlign w:val="center"/>
          </w:tcPr>
          <w:p w14:paraId="670C7735">
            <w:pPr>
              <w:pStyle w:val="16"/>
            </w:pPr>
            <w:r>
              <w:t>不超预算控制数</w:t>
            </w:r>
          </w:p>
        </w:tc>
        <w:tc>
          <w:tcPr>
            <w:tcW w:w="2551" w:type="dxa"/>
            <w:vAlign w:val="center"/>
          </w:tcPr>
          <w:p w14:paraId="3628F747">
            <w:pPr>
              <w:pStyle w:val="16"/>
            </w:pPr>
            <w:r>
              <w:t>≤195840元</w:t>
            </w:r>
          </w:p>
        </w:tc>
        <w:tc>
          <w:tcPr>
            <w:tcW w:w="2268" w:type="dxa"/>
            <w:vAlign w:val="center"/>
          </w:tcPr>
          <w:p w14:paraId="5069F2C4">
            <w:pPr>
              <w:pStyle w:val="16"/>
            </w:pPr>
            <w:r>
              <w:t>预算文本</w:t>
            </w:r>
          </w:p>
        </w:tc>
      </w:tr>
      <w:tr w14:paraId="6F28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D46CD8">
            <w:pPr>
              <w:pStyle w:val="17"/>
            </w:pPr>
            <w:r>
              <w:t>效益指标</w:t>
            </w:r>
          </w:p>
        </w:tc>
        <w:tc>
          <w:tcPr>
            <w:tcW w:w="2268" w:type="dxa"/>
            <w:vAlign w:val="center"/>
          </w:tcPr>
          <w:p w14:paraId="5484C819">
            <w:pPr>
              <w:pStyle w:val="16"/>
            </w:pPr>
            <w:r>
              <w:t>社会效益指标</w:t>
            </w:r>
          </w:p>
        </w:tc>
        <w:tc>
          <w:tcPr>
            <w:tcW w:w="2835" w:type="dxa"/>
            <w:vAlign w:val="center"/>
          </w:tcPr>
          <w:p w14:paraId="0EB34064">
            <w:pPr>
              <w:pStyle w:val="16"/>
            </w:pPr>
            <w:r>
              <w:t>改善师生教学条件</w:t>
            </w:r>
          </w:p>
        </w:tc>
        <w:tc>
          <w:tcPr>
            <w:tcW w:w="2835" w:type="dxa"/>
            <w:vAlign w:val="center"/>
          </w:tcPr>
          <w:p w14:paraId="61BB00AB">
            <w:pPr>
              <w:pStyle w:val="16"/>
            </w:pPr>
            <w:r>
              <w:t>改善师生教学条件</w:t>
            </w:r>
          </w:p>
        </w:tc>
        <w:tc>
          <w:tcPr>
            <w:tcW w:w="2551" w:type="dxa"/>
            <w:vAlign w:val="center"/>
          </w:tcPr>
          <w:p w14:paraId="5F0B5924">
            <w:pPr>
              <w:pStyle w:val="16"/>
            </w:pPr>
            <w:r>
              <w:t>年度工作计划</w:t>
            </w:r>
          </w:p>
        </w:tc>
        <w:tc>
          <w:tcPr>
            <w:tcW w:w="2268" w:type="dxa"/>
            <w:vAlign w:val="center"/>
          </w:tcPr>
          <w:p w14:paraId="7AD0E9A6">
            <w:pPr>
              <w:pStyle w:val="16"/>
            </w:pPr>
            <w:r>
              <w:t>年度工作计划</w:t>
            </w:r>
          </w:p>
        </w:tc>
      </w:tr>
      <w:tr w14:paraId="1189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7E923D">
            <w:pPr>
              <w:pStyle w:val="17"/>
            </w:pPr>
            <w:r>
              <w:t>满意度指标</w:t>
            </w:r>
          </w:p>
        </w:tc>
        <w:tc>
          <w:tcPr>
            <w:tcW w:w="2268" w:type="dxa"/>
            <w:vAlign w:val="center"/>
          </w:tcPr>
          <w:p w14:paraId="7047E4A1">
            <w:pPr>
              <w:pStyle w:val="16"/>
            </w:pPr>
            <w:r>
              <w:t>服务对象满意度指标</w:t>
            </w:r>
          </w:p>
        </w:tc>
        <w:tc>
          <w:tcPr>
            <w:tcW w:w="2835" w:type="dxa"/>
            <w:vAlign w:val="center"/>
          </w:tcPr>
          <w:p w14:paraId="0245D1E1">
            <w:pPr>
              <w:pStyle w:val="16"/>
            </w:pPr>
            <w:r>
              <w:t>师生满意度(%)</w:t>
            </w:r>
          </w:p>
        </w:tc>
        <w:tc>
          <w:tcPr>
            <w:tcW w:w="2835" w:type="dxa"/>
            <w:vAlign w:val="center"/>
          </w:tcPr>
          <w:p w14:paraId="6284B9D5">
            <w:pPr>
              <w:pStyle w:val="16"/>
            </w:pPr>
            <w:r>
              <w:t>师生对当年项目的满意情况</w:t>
            </w:r>
          </w:p>
        </w:tc>
        <w:tc>
          <w:tcPr>
            <w:tcW w:w="2551" w:type="dxa"/>
            <w:vAlign w:val="center"/>
          </w:tcPr>
          <w:p w14:paraId="51102F67">
            <w:pPr>
              <w:pStyle w:val="16"/>
            </w:pPr>
            <w:r>
              <w:t>≥95%（百分比）</w:t>
            </w:r>
          </w:p>
        </w:tc>
        <w:tc>
          <w:tcPr>
            <w:tcW w:w="2268" w:type="dxa"/>
            <w:vAlign w:val="center"/>
          </w:tcPr>
          <w:p w14:paraId="10E8F6EF">
            <w:pPr>
              <w:pStyle w:val="16"/>
            </w:pPr>
            <w:r>
              <w:t>问卷调查</w:t>
            </w:r>
          </w:p>
        </w:tc>
      </w:tr>
    </w:tbl>
    <w:p w14:paraId="30A81C3D">
      <w:pPr>
        <w:sectPr>
          <w:pgSz w:w="16840" w:h="11900" w:orient="landscape"/>
          <w:pgMar w:top="1361" w:right="1020" w:bottom="1134" w:left="1020" w:header="720" w:footer="720" w:gutter="0"/>
          <w:cols w:space="720" w:num="1"/>
        </w:sectPr>
      </w:pPr>
    </w:p>
    <w:p w14:paraId="0156AB7B">
      <w:pPr>
        <w:spacing w:before="0" w:after="0"/>
        <w:ind w:firstLine="560"/>
        <w:jc w:val="left"/>
        <w:outlineLvl w:val="9"/>
      </w:pPr>
      <w:r>
        <w:rPr>
          <w:rFonts w:ascii="方正仿宋_GBK" w:hAnsi="方正仿宋_GBK" w:eastAsia="方正仿宋_GBK" w:cs="方正仿宋_GBK"/>
          <w:b/>
          <w:color w:val="000000"/>
          <w:sz w:val="28"/>
        </w:rPr>
        <w:t>26、义务教育保障机制生均公用经费（中学）绩效目标表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ACCB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385072">
            <w:pPr>
              <w:pStyle w:val="14"/>
            </w:pPr>
            <w:r>
              <w:t>绩效目标</w:t>
            </w:r>
          </w:p>
        </w:tc>
        <w:tc>
          <w:tcPr>
            <w:tcW w:w="12756" w:type="dxa"/>
            <w:tcBorders>
              <w:bottom w:val="single" w:color="FFFFFF" w:sz="6" w:space="0"/>
            </w:tcBorders>
            <w:vAlign w:val="center"/>
          </w:tcPr>
          <w:p w14:paraId="4BCB8E60">
            <w:pPr>
              <w:pStyle w:val="16"/>
            </w:pPr>
            <w:r>
              <w:t>1.保障学校正常运转</w:t>
            </w:r>
          </w:p>
        </w:tc>
      </w:tr>
    </w:tbl>
    <w:p w14:paraId="17F5B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8A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E77F20">
            <w:pPr>
              <w:pStyle w:val="14"/>
            </w:pPr>
            <w:r>
              <w:t>一级指标</w:t>
            </w:r>
          </w:p>
        </w:tc>
        <w:tc>
          <w:tcPr>
            <w:tcW w:w="2268" w:type="dxa"/>
            <w:vAlign w:val="center"/>
          </w:tcPr>
          <w:p w14:paraId="4A98B267">
            <w:pPr>
              <w:pStyle w:val="14"/>
            </w:pPr>
            <w:r>
              <w:t>二级指标</w:t>
            </w:r>
          </w:p>
        </w:tc>
        <w:tc>
          <w:tcPr>
            <w:tcW w:w="2835" w:type="dxa"/>
            <w:vAlign w:val="center"/>
          </w:tcPr>
          <w:p w14:paraId="43F88031">
            <w:pPr>
              <w:pStyle w:val="14"/>
            </w:pPr>
            <w:r>
              <w:t>三级指标</w:t>
            </w:r>
          </w:p>
        </w:tc>
        <w:tc>
          <w:tcPr>
            <w:tcW w:w="2835" w:type="dxa"/>
            <w:vAlign w:val="center"/>
          </w:tcPr>
          <w:p w14:paraId="49F64991">
            <w:pPr>
              <w:pStyle w:val="14"/>
            </w:pPr>
            <w:r>
              <w:t>绩效指标描述</w:t>
            </w:r>
          </w:p>
        </w:tc>
        <w:tc>
          <w:tcPr>
            <w:tcW w:w="2551" w:type="dxa"/>
            <w:vAlign w:val="center"/>
          </w:tcPr>
          <w:p w14:paraId="4B3D2344">
            <w:pPr>
              <w:pStyle w:val="14"/>
            </w:pPr>
            <w:r>
              <w:t>指标值</w:t>
            </w:r>
          </w:p>
        </w:tc>
        <w:tc>
          <w:tcPr>
            <w:tcW w:w="2268" w:type="dxa"/>
            <w:vAlign w:val="center"/>
          </w:tcPr>
          <w:p w14:paraId="15870B33">
            <w:pPr>
              <w:pStyle w:val="14"/>
            </w:pPr>
            <w:r>
              <w:t>指标值确定依据</w:t>
            </w:r>
          </w:p>
        </w:tc>
      </w:tr>
      <w:tr w14:paraId="7A71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530B93">
            <w:pPr>
              <w:pStyle w:val="17"/>
            </w:pPr>
            <w:r>
              <w:t>产出指标</w:t>
            </w:r>
          </w:p>
        </w:tc>
        <w:tc>
          <w:tcPr>
            <w:tcW w:w="2268" w:type="dxa"/>
            <w:vAlign w:val="center"/>
          </w:tcPr>
          <w:p w14:paraId="4C37D40B">
            <w:pPr>
              <w:pStyle w:val="16"/>
            </w:pPr>
            <w:r>
              <w:t>数量指标</w:t>
            </w:r>
          </w:p>
        </w:tc>
        <w:tc>
          <w:tcPr>
            <w:tcW w:w="2835" w:type="dxa"/>
            <w:vAlign w:val="center"/>
          </w:tcPr>
          <w:p w14:paraId="2C78FE5D">
            <w:pPr>
              <w:pStyle w:val="16"/>
            </w:pPr>
            <w:r>
              <w:t>经费保障学生数量</w:t>
            </w:r>
          </w:p>
        </w:tc>
        <w:tc>
          <w:tcPr>
            <w:tcW w:w="2835" w:type="dxa"/>
            <w:vAlign w:val="center"/>
          </w:tcPr>
          <w:p w14:paraId="0041C07E">
            <w:pPr>
              <w:pStyle w:val="16"/>
            </w:pPr>
            <w:r>
              <w:t>经费保障学生数量</w:t>
            </w:r>
          </w:p>
        </w:tc>
        <w:tc>
          <w:tcPr>
            <w:tcW w:w="2551" w:type="dxa"/>
            <w:vAlign w:val="center"/>
          </w:tcPr>
          <w:p w14:paraId="4A0C95E0">
            <w:pPr>
              <w:pStyle w:val="16"/>
            </w:pPr>
            <w:r>
              <w:t>≥2100人</w:t>
            </w:r>
          </w:p>
        </w:tc>
        <w:tc>
          <w:tcPr>
            <w:tcW w:w="2268" w:type="dxa"/>
            <w:vAlign w:val="center"/>
          </w:tcPr>
          <w:p w14:paraId="66C203FC">
            <w:pPr>
              <w:pStyle w:val="16"/>
            </w:pPr>
            <w:r>
              <w:t>年度工作计划</w:t>
            </w:r>
          </w:p>
        </w:tc>
      </w:tr>
      <w:tr w14:paraId="54C8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C1441"/>
        </w:tc>
        <w:tc>
          <w:tcPr>
            <w:tcW w:w="2268" w:type="dxa"/>
            <w:vAlign w:val="center"/>
          </w:tcPr>
          <w:p w14:paraId="174FEE70">
            <w:pPr>
              <w:pStyle w:val="16"/>
            </w:pPr>
            <w:r>
              <w:t>质量指标</w:t>
            </w:r>
          </w:p>
        </w:tc>
        <w:tc>
          <w:tcPr>
            <w:tcW w:w="2835" w:type="dxa"/>
            <w:vAlign w:val="center"/>
          </w:tcPr>
          <w:p w14:paraId="182C1789">
            <w:pPr>
              <w:pStyle w:val="16"/>
            </w:pPr>
            <w:r>
              <w:t>设备购置合格率</w:t>
            </w:r>
          </w:p>
        </w:tc>
        <w:tc>
          <w:tcPr>
            <w:tcW w:w="2835" w:type="dxa"/>
            <w:vAlign w:val="center"/>
          </w:tcPr>
          <w:p w14:paraId="475B51D6">
            <w:pPr>
              <w:pStyle w:val="16"/>
            </w:pPr>
            <w:r>
              <w:t>购置设备质量的合格率</w:t>
            </w:r>
          </w:p>
        </w:tc>
        <w:tc>
          <w:tcPr>
            <w:tcW w:w="2551" w:type="dxa"/>
            <w:vAlign w:val="center"/>
          </w:tcPr>
          <w:p w14:paraId="45A60438">
            <w:pPr>
              <w:pStyle w:val="16"/>
            </w:pPr>
            <w:r>
              <w:t>≥95%（百分比）</w:t>
            </w:r>
          </w:p>
        </w:tc>
        <w:tc>
          <w:tcPr>
            <w:tcW w:w="2268" w:type="dxa"/>
            <w:vAlign w:val="center"/>
          </w:tcPr>
          <w:p w14:paraId="0CB66962">
            <w:pPr>
              <w:pStyle w:val="16"/>
            </w:pPr>
            <w:r>
              <w:t>年度工作计划</w:t>
            </w:r>
          </w:p>
        </w:tc>
      </w:tr>
      <w:tr w14:paraId="2FDF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CA6E9"/>
        </w:tc>
        <w:tc>
          <w:tcPr>
            <w:tcW w:w="2268" w:type="dxa"/>
            <w:vAlign w:val="center"/>
          </w:tcPr>
          <w:p w14:paraId="4AE81CBB">
            <w:pPr>
              <w:pStyle w:val="16"/>
            </w:pPr>
            <w:r>
              <w:t>时效指标</w:t>
            </w:r>
          </w:p>
        </w:tc>
        <w:tc>
          <w:tcPr>
            <w:tcW w:w="2835" w:type="dxa"/>
            <w:vAlign w:val="center"/>
          </w:tcPr>
          <w:p w14:paraId="2B86ACDF">
            <w:pPr>
              <w:pStyle w:val="16"/>
            </w:pPr>
            <w:r>
              <w:t>资金支出时间</w:t>
            </w:r>
          </w:p>
        </w:tc>
        <w:tc>
          <w:tcPr>
            <w:tcW w:w="2835" w:type="dxa"/>
            <w:vAlign w:val="center"/>
          </w:tcPr>
          <w:p w14:paraId="31A23597">
            <w:pPr>
              <w:pStyle w:val="16"/>
            </w:pPr>
            <w:r>
              <w:t>资金支出时间</w:t>
            </w:r>
          </w:p>
        </w:tc>
        <w:tc>
          <w:tcPr>
            <w:tcW w:w="2551" w:type="dxa"/>
            <w:vAlign w:val="center"/>
          </w:tcPr>
          <w:p w14:paraId="61DF678F">
            <w:pPr>
              <w:pStyle w:val="16"/>
            </w:pPr>
            <w:r>
              <w:t>12月初完成支出</w:t>
            </w:r>
          </w:p>
        </w:tc>
        <w:tc>
          <w:tcPr>
            <w:tcW w:w="2268" w:type="dxa"/>
            <w:vAlign w:val="center"/>
          </w:tcPr>
          <w:p w14:paraId="30DB5B66">
            <w:pPr>
              <w:pStyle w:val="16"/>
            </w:pPr>
            <w:r>
              <w:t>年度工作计划</w:t>
            </w:r>
          </w:p>
        </w:tc>
      </w:tr>
      <w:tr w14:paraId="2365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97146"/>
        </w:tc>
        <w:tc>
          <w:tcPr>
            <w:tcW w:w="2268" w:type="dxa"/>
            <w:vAlign w:val="center"/>
          </w:tcPr>
          <w:p w14:paraId="4A021260">
            <w:pPr>
              <w:pStyle w:val="16"/>
            </w:pPr>
            <w:r>
              <w:t>成本指标</w:t>
            </w:r>
          </w:p>
        </w:tc>
        <w:tc>
          <w:tcPr>
            <w:tcW w:w="2835" w:type="dxa"/>
            <w:vAlign w:val="center"/>
          </w:tcPr>
          <w:p w14:paraId="07504534">
            <w:pPr>
              <w:pStyle w:val="16"/>
            </w:pPr>
            <w:r>
              <w:t>预算控制数</w:t>
            </w:r>
          </w:p>
        </w:tc>
        <w:tc>
          <w:tcPr>
            <w:tcW w:w="2835" w:type="dxa"/>
            <w:vAlign w:val="center"/>
          </w:tcPr>
          <w:p w14:paraId="1BF9D9FC">
            <w:pPr>
              <w:pStyle w:val="16"/>
            </w:pPr>
            <w:r>
              <w:t>不超预算控制数</w:t>
            </w:r>
          </w:p>
        </w:tc>
        <w:tc>
          <w:tcPr>
            <w:tcW w:w="2551" w:type="dxa"/>
            <w:vAlign w:val="center"/>
          </w:tcPr>
          <w:p w14:paraId="19A0500D">
            <w:pPr>
              <w:pStyle w:val="16"/>
            </w:pPr>
            <w:r>
              <w:t>≤126420元</w:t>
            </w:r>
          </w:p>
        </w:tc>
        <w:tc>
          <w:tcPr>
            <w:tcW w:w="2268" w:type="dxa"/>
            <w:vAlign w:val="center"/>
          </w:tcPr>
          <w:p w14:paraId="1BF72D23">
            <w:pPr>
              <w:pStyle w:val="16"/>
            </w:pPr>
            <w:r>
              <w:t>预算文本</w:t>
            </w:r>
          </w:p>
        </w:tc>
      </w:tr>
      <w:tr w14:paraId="2802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9DC26">
            <w:pPr>
              <w:pStyle w:val="17"/>
            </w:pPr>
            <w:r>
              <w:t>效益指标</w:t>
            </w:r>
          </w:p>
        </w:tc>
        <w:tc>
          <w:tcPr>
            <w:tcW w:w="2268" w:type="dxa"/>
            <w:vAlign w:val="center"/>
          </w:tcPr>
          <w:p w14:paraId="207067BF">
            <w:pPr>
              <w:pStyle w:val="16"/>
            </w:pPr>
            <w:r>
              <w:t>社会效益指标</w:t>
            </w:r>
          </w:p>
        </w:tc>
        <w:tc>
          <w:tcPr>
            <w:tcW w:w="2835" w:type="dxa"/>
            <w:vAlign w:val="center"/>
          </w:tcPr>
          <w:p w14:paraId="6093FEB1">
            <w:pPr>
              <w:pStyle w:val="16"/>
            </w:pPr>
            <w:r>
              <w:t>改善师生教学条件</w:t>
            </w:r>
          </w:p>
        </w:tc>
        <w:tc>
          <w:tcPr>
            <w:tcW w:w="2835" w:type="dxa"/>
            <w:vAlign w:val="center"/>
          </w:tcPr>
          <w:p w14:paraId="25711550">
            <w:pPr>
              <w:pStyle w:val="16"/>
            </w:pPr>
            <w:r>
              <w:t>改善师生教学条件</w:t>
            </w:r>
          </w:p>
        </w:tc>
        <w:tc>
          <w:tcPr>
            <w:tcW w:w="2551" w:type="dxa"/>
            <w:vAlign w:val="center"/>
          </w:tcPr>
          <w:p w14:paraId="6CE60911">
            <w:pPr>
              <w:pStyle w:val="16"/>
            </w:pPr>
            <w:r>
              <w:t>年度工作计划</w:t>
            </w:r>
          </w:p>
        </w:tc>
        <w:tc>
          <w:tcPr>
            <w:tcW w:w="2268" w:type="dxa"/>
            <w:vAlign w:val="center"/>
          </w:tcPr>
          <w:p w14:paraId="5001B897">
            <w:pPr>
              <w:pStyle w:val="16"/>
            </w:pPr>
            <w:r>
              <w:t>年度工作计划</w:t>
            </w:r>
          </w:p>
        </w:tc>
      </w:tr>
      <w:tr w14:paraId="6489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B78CB6">
            <w:pPr>
              <w:pStyle w:val="17"/>
            </w:pPr>
            <w:r>
              <w:t>满意度指标</w:t>
            </w:r>
          </w:p>
        </w:tc>
        <w:tc>
          <w:tcPr>
            <w:tcW w:w="2268" w:type="dxa"/>
            <w:vAlign w:val="center"/>
          </w:tcPr>
          <w:p w14:paraId="651986D2">
            <w:pPr>
              <w:pStyle w:val="16"/>
            </w:pPr>
            <w:r>
              <w:t>服务对象满意度指标</w:t>
            </w:r>
          </w:p>
        </w:tc>
        <w:tc>
          <w:tcPr>
            <w:tcW w:w="2835" w:type="dxa"/>
            <w:vAlign w:val="center"/>
          </w:tcPr>
          <w:p w14:paraId="5FC8E70C">
            <w:pPr>
              <w:pStyle w:val="16"/>
            </w:pPr>
            <w:r>
              <w:t>师生满意度(%)</w:t>
            </w:r>
          </w:p>
        </w:tc>
        <w:tc>
          <w:tcPr>
            <w:tcW w:w="2835" w:type="dxa"/>
            <w:vAlign w:val="center"/>
          </w:tcPr>
          <w:p w14:paraId="2981E0DC">
            <w:pPr>
              <w:pStyle w:val="16"/>
            </w:pPr>
            <w:r>
              <w:t>师生对当年项目的满意情况</w:t>
            </w:r>
          </w:p>
        </w:tc>
        <w:tc>
          <w:tcPr>
            <w:tcW w:w="2551" w:type="dxa"/>
            <w:vAlign w:val="center"/>
          </w:tcPr>
          <w:p w14:paraId="1C2B38E9">
            <w:pPr>
              <w:pStyle w:val="16"/>
            </w:pPr>
            <w:r>
              <w:t>≥95%（百分比）</w:t>
            </w:r>
          </w:p>
        </w:tc>
        <w:tc>
          <w:tcPr>
            <w:tcW w:w="2268" w:type="dxa"/>
            <w:vAlign w:val="center"/>
          </w:tcPr>
          <w:p w14:paraId="57FD616F">
            <w:pPr>
              <w:pStyle w:val="16"/>
            </w:pPr>
            <w:r>
              <w:t>问卷调查</w:t>
            </w:r>
          </w:p>
        </w:tc>
      </w:tr>
    </w:tbl>
    <w:p w14:paraId="525B12F6">
      <w:pPr>
        <w:sectPr>
          <w:pgSz w:w="16840" w:h="11900" w:orient="landscape"/>
          <w:pgMar w:top="1361" w:right="1020" w:bottom="1134" w:left="1020" w:header="720" w:footer="720" w:gutter="0"/>
          <w:cols w:space="720" w:num="1"/>
        </w:sectPr>
      </w:pPr>
    </w:p>
    <w:p w14:paraId="3BEDA871">
      <w:pPr>
        <w:spacing w:before="0" w:after="0"/>
        <w:ind w:firstLine="560"/>
        <w:jc w:val="left"/>
        <w:outlineLvl w:val="9"/>
      </w:pPr>
      <w:r>
        <w:rPr>
          <w:rFonts w:ascii="方正仿宋_GBK" w:hAnsi="方正仿宋_GBK" w:eastAsia="方正仿宋_GBK" w:cs="方正仿宋_GBK"/>
          <w:b/>
          <w:color w:val="000000"/>
          <w:sz w:val="28"/>
        </w:rPr>
        <w:t>27、义务教育家庭经济困难学生生活补助资金绩效目标表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D010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306049">
            <w:pPr>
              <w:pStyle w:val="14"/>
            </w:pPr>
            <w:r>
              <w:t>绩效目标</w:t>
            </w:r>
          </w:p>
        </w:tc>
        <w:tc>
          <w:tcPr>
            <w:tcW w:w="12756" w:type="dxa"/>
            <w:tcBorders>
              <w:bottom w:val="single" w:color="FFFFFF" w:sz="6" w:space="0"/>
            </w:tcBorders>
            <w:vAlign w:val="center"/>
          </w:tcPr>
          <w:p w14:paraId="2D3A133C">
            <w:pPr>
              <w:pStyle w:val="16"/>
            </w:pPr>
            <w:r>
              <w:t>1.通过义务教育家庭经济困难学生生活补助，帮助受助学生的生活费开支。</w:t>
            </w:r>
          </w:p>
        </w:tc>
      </w:tr>
    </w:tbl>
    <w:p w14:paraId="44218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BF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D66F38">
            <w:pPr>
              <w:pStyle w:val="14"/>
            </w:pPr>
            <w:r>
              <w:t>一级指标</w:t>
            </w:r>
          </w:p>
        </w:tc>
        <w:tc>
          <w:tcPr>
            <w:tcW w:w="2268" w:type="dxa"/>
            <w:vAlign w:val="center"/>
          </w:tcPr>
          <w:p w14:paraId="2839F089">
            <w:pPr>
              <w:pStyle w:val="14"/>
            </w:pPr>
            <w:r>
              <w:t>二级指标</w:t>
            </w:r>
          </w:p>
        </w:tc>
        <w:tc>
          <w:tcPr>
            <w:tcW w:w="2835" w:type="dxa"/>
            <w:vAlign w:val="center"/>
          </w:tcPr>
          <w:p w14:paraId="240D1C02">
            <w:pPr>
              <w:pStyle w:val="14"/>
            </w:pPr>
            <w:r>
              <w:t>三级指标</w:t>
            </w:r>
          </w:p>
        </w:tc>
        <w:tc>
          <w:tcPr>
            <w:tcW w:w="2835" w:type="dxa"/>
            <w:vAlign w:val="center"/>
          </w:tcPr>
          <w:p w14:paraId="6A7DA08A">
            <w:pPr>
              <w:pStyle w:val="14"/>
            </w:pPr>
            <w:r>
              <w:t>绩效指标描述</w:t>
            </w:r>
          </w:p>
        </w:tc>
        <w:tc>
          <w:tcPr>
            <w:tcW w:w="2551" w:type="dxa"/>
            <w:vAlign w:val="center"/>
          </w:tcPr>
          <w:p w14:paraId="5669C6B4">
            <w:pPr>
              <w:pStyle w:val="14"/>
            </w:pPr>
            <w:r>
              <w:t>指标值</w:t>
            </w:r>
          </w:p>
        </w:tc>
        <w:tc>
          <w:tcPr>
            <w:tcW w:w="2268" w:type="dxa"/>
            <w:vAlign w:val="center"/>
          </w:tcPr>
          <w:p w14:paraId="37288338">
            <w:pPr>
              <w:pStyle w:val="14"/>
            </w:pPr>
            <w:r>
              <w:t>指标值确定依据</w:t>
            </w:r>
          </w:p>
        </w:tc>
      </w:tr>
      <w:tr w14:paraId="3766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C23E86">
            <w:pPr>
              <w:pStyle w:val="17"/>
            </w:pPr>
            <w:r>
              <w:t>产出指标</w:t>
            </w:r>
          </w:p>
        </w:tc>
        <w:tc>
          <w:tcPr>
            <w:tcW w:w="2268" w:type="dxa"/>
            <w:vAlign w:val="center"/>
          </w:tcPr>
          <w:p w14:paraId="472BB91A">
            <w:pPr>
              <w:pStyle w:val="16"/>
            </w:pPr>
            <w:r>
              <w:t>数量指标</w:t>
            </w:r>
          </w:p>
        </w:tc>
        <w:tc>
          <w:tcPr>
            <w:tcW w:w="2835" w:type="dxa"/>
            <w:vAlign w:val="center"/>
          </w:tcPr>
          <w:p w14:paraId="216F0A8F">
            <w:pPr>
              <w:pStyle w:val="16"/>
            </w:pPr>
            <w:r>
              <w:t>建档立卡学生接受资助的比例</w:t>
            </w:r>
          </w:p>
        </w:tc>
        <w:tc>
          <w:tcPr>
            <w:tcW w:w="2835" w:type="dxa"/>
            <w:vAlign w:val="center"/>
          </w:tcPr>
          <w:p w14:paraId="611E6BC8">
            <w:pPr>
              <w:pStyle w:val="16"/>
            </w:pPr>
            <w:r>
              <w:t>建档立卡学生应助尽助</w:t>
            </w:r>
          </w:p>
        </w:tc>
        <w:tc>
          <w:tcPr>
            <w:tcW w:w="2551" w:type="dxa"/>
            <w:vAlign w:val="center"/>
          </w:tcPr>
          <w:p w14:paraId="5D157419">
            <w:pPr>
              <w:pStyle w:val="16"/>
            </w:pPr>
            <w:r>
              <w:t>≥100%</w:t>
            </w:r>
          </w:p>
        </w:tc>
        <w:tc>
          <w:tcPr>
            <w:tcW w:w="2268" w:type="dxa"/>
            <w:vAlign w:val="center"/>
          </w:tcPr>
          <w:p w14:paraId="36E90BF9">
            <w:pPr>
              <w:pStyle w:val="16"/>
            </w:pPr>
            <w:r>
              <w:t>发放记录</w:t>
            </w:r>
          </w:p>
        </w:tc>
      </w:tr>
      <w:tr w14:paraId="6647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48BD6"/>
        </w:tc>
        <w:tc>
          <w:tcPr>
            <w:tcW w:w="2268" w:type="dxa"/>
            <w:vAlign w:val="center"/>
          </w:tcPr>
          <w:p w14:paraId="01B569C4">
            <w:pPr>
              <w:pStyle w:val="16"/>
            </w:pPr>
            <w:r>
              <w:t>质量指标</w:t>
            </w:r>
          </w:p>
        </w:tc>
        <w:tc>
          <w:tcPr>
            <w:tcW w:w="2835" w:type="dxa"/>
            <w:vAlign w:val="center"/>
          </w:tcPr>
          <w:p w14:paraId="3E11A958">
            <w:pPr>
              <w:pStyle w:val="16"/>
            </w:pPr>
            <w:r>
              <w:t>建档立卡学生辍学率</w:t>
            </w:r>
          </w:p>
        </w:tc>
        <w:tc>
          <w:tcPr>
            <w:tcW w:w="2835" w:type="dxa"/>
            <w:vAlign w:val="center"/>
          </w:tcPr>
          <w:p w14:paraId="0E942FF2">
            <w:pPr>
              <w:pStyle w:val="16"/>
            </w:pPr>
            <w:r>
              <w:t>建档立卡学生辍学率</w:t>
            </w:r>
          </w:p>
        </w:tc>
        <w:tc>
          <w:tcPr>
            <w:tcW w:w="2551" w:type="dxa"/>
            <w:vAlign w:val="center"/>
          </w:tcPr>
          <w:p w14:paraId="78250BE5">
            <w:pPr>
              <w:pStyle w:val="16"/>
            </w:pPr>
            <w:r>
              <w:t>≤0%</w:t>
            </w:r>
          </w:p>
        </w:tc>
        <w:tc>
          <w:tcPr>
            <w:tcW w:w="2268" w:type="dxa"/>
            <w:vAlign w:val="center"/>
          </w:tcPr>
          <w:p w14:paraId="1F97837D">
            <w:pPr>
              <w:pStyle w:val="16"/>
            </w:pPr>
            <w:r>
              <w:t>控辍保学档案</w:t>
            </w:r>
          </w:p>
        </w:tc>
      </w:tr>
      <w:tr w14:paraId="7259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5241E"/>
        </w:tc>
        <w:tc>
          <w:tcPr>
            <w:tcW w:w="2268" w:type="dxa"/>
            <w:vAlign w:val="center"/>
          </w:tcPr>
          <w:p w14:paraId="0DD5E16E">
            <w:pPr>
              <w:pStyle w:val="16"/>
            </w:pPr>
            <w:r>
              <w:t>时效指标</w:t>
            </w:r>
          </w:p>
        </w:tc>
        <w:tc>
          <w:tcPr>
            <w:tcW w:w="2835" w:type="dxa"/>
            <w:vAlign w:val="center"/>
          </w:tcPr>
          <w:p w14:paraId="5B86ACAE">
            <w:pPr>
              <w:pStyle w:val="16"/>
            </w:pPr>
            <w:r>
              <w:t>资助标准达标率</w:t>
            </w:r>
          </w:p>
        </w:tc>
        <w:tc>
          <w:tcPr>
            <w:tcW w:w="2835" w:type="dxa"/>
            <w:vAlign w:val="center"/>
          </w:tcPr>
          <w:p w14:paraId="05137868">
            <w:pPr>
              <w:pStyle w:val="16"/>
            </w:pPr>
            <w:r>
              <w:t>寄宿生：小学1000元/生/年，初中1250元/生/年。非寄宿：小学500元/生/年，初中625元/生/年</w:t>
            </w:r>
          </w:p>
        </w:tc>
        <w:tc>
          <w:tcPr>
            <w:tcW w:w="2551" w:type="dxa"/>
            <w:vAlign w:val="center"/>
          </w:tcPr>
          <w:p w14:paraId="11C6DC4E">
            <w:pPr>
              <w:pStyle w:val="16"/>
            </w:pPr>
            <w:r>
              <w:t>100%</w:t>
            </w:r>
          </w:p>
        </w:tc>
        <w:tc>
          <w:tcPr>
            <w:tcW w:w="2268" w:type="dxa"/>
            <w:vAlign w:val="center"/>
          </w:tcPr>
          <w:p w14:paraId="50528177">
            <w:pPr>
              <w:pStyle w:val="16"/>
            </w:pPr>
            <w:r>
              <w:t>发放记录</w:t>
            </w:r>
          </w:p>
        </w:tc>
      </w:tr>
      <w:tr w14:paraId="69CF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9DF96"/>
        </w:tc>
        <w:tc>
          <w:tcPr>
            <w:tcW w:w="2268" w:type="dxa"/>
            <w:vAlign w:val="center"/>
          </w:tcPr>
          <w:p w14:paraId="403CBD95">
            <w:pPr>
              <w:pStyle w:val="16"/>
            </w:pPr>
            <w:r>
              <w:t>成本指标</w:t>
            </w:r>
          </w:p>
        </w:tc>
        <w:tc>
          <w:tcPr>
            <w:tcW w:w="2835" w:type="dxa"/>
            <w:vAlign w:val="center"/>
          </w:tcPr>
          <w:p w14:paraId="7E5A9C93">
            <w:pPr>
              <w:pStyle w:val="16"/>
            </w:pPr>
            <w:r>
              <w:t>资助经费及时发放率</w:t>
            </w:r>
          </w:p>
        </w:tc>
        <w:tc>
          <w:tcPr>
            <w:tcW w:w="2835" w:type="dxa"/>
            <w:vAlign w:val="center"/>
          </w:tcPr>
          <w:p w14:paraId="27A1273E">
            <w:pPr>
              <w:pStyle w:val="16"/>
            </w:pPr>
            <w:r>
              <w:t>资助经费及时发放率</w:t>
            </w:r>
          </w:p>
        </w:tc>
        <w:tc>
          <w:tcPr>
            <w:tcW w:w="2551" w:type="dxa"/>
            <w:vAlign w:val="center"/>
          </w:tcPr>
          <w:p w14:paraId="4FAA3E85">
            <w:pPr>
              <w:pStyle w:val="16"/>
            </w:pPr>
            <w:r>
              <w:t>100%</w:t>
            </w:r>
          </w:p>
        </w:tc>
        <w:tc>
          <w:tcPr>
            <w:tcW w:w="2268" w:type="dxa"/>
            <w:vAlign w:val="center"/>
          </w:tcPr>
          <w:p w14:paraId="4EF87055">
            <w:pPr>
              <w:pStyle w:val="16"/>
            </w:pPr>
            <w:r>
              <w:t>发放记录</w:t>
            </w:r>
          </w:p>
        </w:tc>
      </w:tr>
      <w:tr w14:paraId="1025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BEF39B">
            <w:pPr>
              <w:pStyle w:val="17"/>
            </w:pPr>
            <w:r>
              <w:t>效益指标</w:t>
            </w:r>
          </w:p>
        </w:tc>
        <w:tc>
          <w:tcPr>
            <w:tcW w:w="2268" w:type="dxa"/>
            <w:vAlign w:val="center"/>
          </w:tcPr>
          <w:p w14:paraId="75195201">
            <w:pPr>
              <w:pStyle w:val="16"/>
            </w:pPr>
            <w:r>
              <w:t>社会效益指标</w:t>
            </w:r>
          </w:p>
        </w:tc>
        <w:tc>
          <w:tcPr>
            <w:tcW w:w="2835" w:type="dxa"/>
            <w:vAlign w:val="center"/>
          </w:tcPr>
          <w:p w14:paraId="30E17663">
            <w:pPr>
              <w:pStyle w:val="16"/>
            </w:pPr>
            <w:r>
              <w:t>学生资助补助项目直接受益人口数量</w:t>
            </w:r>
          </w:p>
        </w:tc>
        <w:tc>
          <w:tcPr>
            <w:tcW w:w="2835" w:type="dxa"/>
            <w:vAlign w:val="center"/>
          </w:tcPr>
          <w:p w14:paraId="7A066EF4">
            <w:pPr>
              <w:pStyle w:val="16"/>
            </w:pPr>
            <w:r>
              <w:t>学生资助补助项目直接受益人口数量</w:t>
            </w:r>
          </w:p>
        </w:tc>
        <w:tc>
          <w:tcPr>
            <w:tcW w:w="2551" w:type="dxa"/>
            <w:vAlign w:val="center"/>
          </w:tcPr>
          <w:p w14:paraId="341B92E3">
            <w:pPr>
              <w:pStyle w:val="16"/>
            </w:pPr>
            <w:r>
              <w:t>≥63人</w:t>
            </w:r>
          </w:p>
        </w:tc>
        <w:tc>
          <w:tcPr>
            <w:tcW w:w="2268" w:type="dxa"/>
            <w:vAlign w:val="center"/>
          </w:tcPr>
          <w:p w14:paraId="37054FCC">
            <w:pPr>
              <w:pStyle w:val="16"/>
            </w:pPr>
            <w:r>
              <w:t>调查</w:t>
            </w:r>
          </w:p>
        </w:tc>
      </w:tr>
      <w:tr w14:paraId="0077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5A6AB6">
            <w:pPr>
              <w:pStyle w:val="17"/>
            </w:pPr>
            <w:r>
              <w:t>满意度指标</w:t>
            </w:r>
          </w:p>
        </w:tc>
        <w:tc>
          <w:tcPr>
            <w:tcW w:w="2268" w:type="dxa"/>
            <w:vAlign w:val="center"/>
          </w:tcPr>
          <w:p w14:paraId="7F293E2A">
            <w:pPr>
              <w:pStyle w:val="16"/>
            </w:pPr>
            <w:r>
              <w:t>服务对象满意度指标</w:t>
            </w:r>
          </w:p>
        </w:tc>
        <w:tc>
          <w:tcPr>
            <w:tcW w:w="2835" w:type="dxa"/>
            <w:vAlign w:val="center"/>
          </w:tcPr>
          <w:p w14:paraId="3F598ACA">
            <w:pPr>
              <w:pStyle w:val="16"/>
            </w:pPr>
            <w:r>
              <w:t>受益学生满意度</w:t>
            </w:r>
          </w:p>
        </w:tc>
        <w:tc>
          <w:tcPr>
            <w:tcW w:w="2835" w:type="dxa"/>
            <w:vAlign w:val="center"/>
          </w:tcPr>
          <w:p w14:paraId="16C00583">
            <w:pPr>
              <w:pStyle w:val="16"/>
            </w:pPr>
            <w:r>
              <w:t>师生对资助工作满意度</w:t>
            </w:r>
          </w:p>
        </w:tc>
        <w:tc>
          <w:tcPr>
            <w:tcW w:w="2551" w:type="dxa"/>
            <w:vAlign w:val="center"/>
          </w:tcPr>
          <w:p w14:paraId="0A5BCC9B">
            <w:pPr>
              <w:pStyle w:val="16"/>
            </w:pPr>
            <w:r>
              <w:t>≥95%</w:t>
            </w:r>
          </w:p>
        </w:tc>
        <w:tc>
          <w:tcPr>
            <w:tcW w:w="2268" w:type="dxa"/>
            <w:vAlign w:val="center"/>
          </w:tcPr>
          <w:p w14:paraId="784F98EA">
            <w:pPr>
              <w:pStyle w:val="16"/>
            </w:pPr>
            <w:r>
              <w:t>调查</w:t>
            </w:r>
          </w:p>
        </w:tc>
      </w:tr>
    </w:tbl>
    <w:p w14:paraId="2750DF50">
      <w:pPr>
        <w:sectPr>
          <w:pgSz w:w="16840" w:h="11900" w:orient="landscape"/>
          <w:pgMar w:top="1361" w:right="1020" w:bottom="1134" w:left="1020" w:header="720" w:footer="720" w:gutter="0"/>
          <w:cols w:space="720" w:num="1"/>
        </w:sectPr>
      </w:pPr>
    </w:p>
    <w:p w14:paraId="737C99C9">
      <w:pPr>
        <w:spacing w:before="0" w:after="0"/>
        <w:ind w:firstLine="560"/>
        <w:jc w:val="left"/>
        <w:outlineLvl w:val="9"/>
      </w:pPr>
      <w:r>
        <w:rPr>
          <w:rFonts w:ascii="方正仿宋_GBK" w:hAnsi="方正仿宋_GBK" w:eastAsia="方正仿宋_GBK" w:cs="方正仿宋_GBK"/>
          <w:b/>
          <w:color w:val="000000"/>
          <w:sz w:val="28"/>
        </w:rPr>
        <w:t>28、义务教育随班就读残疾学生生均公用经费（初中）（税费改革）绩效目标表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41AB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6636C">
            <w:pPr>
              <w:pStyle w:val="14"/>
            </w:pPr>
            <w:r>
              <w:t>绩效目标</w:t>
            </w:r>
          </w:p>
        </w:tc>
        <w:tc>
          <w:tcPr>
            <w:tcW w:w="12756" w:type="dxa"/>
            <w:tcBorders>
              <w:bottom w:val="single" w:color="FFFFFF" w:sz="6" w:space="0"/>
            </w:tcBorders>
            <w:vAlign w:val="center"/>
          </w:tcPr>
          <w:p w14:paraId="4C297D9D">
            <w:pPr>
              <w:pStyle w:val="16"/>
            </w:pPr>
            <w:r>
              <w:t>1.通过对身体残疾不能到校学习的学生开展送教上门教学服务。保证义务段随班就读学生正常享受教育，保障有残疾学生的学校正常运转。</w:t>
            </w:r>
          </w:p>
        </w:tc>
      </w:tr>
    </w:tbl>
    <w:p w14:paraId="0243C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6E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DD6CE4">
            <w:pPr>
              <w:pStyle w:val="14"/>
            </w:pPr>
            <w:r>
              <w:t>一级指标</w:t>
            </w:r>
          </w:p>
        </w:tc>
        <w:tc>
          <w:tcPr>
            <w:tcW w:w="2268" w:type="dxa"/>
            <w:vAlign w:val="center"/>
          </w:tcPr>
          <w:p w14:paraId="60CFFB25">
            <w:pPr>
              <w:pStyle w:val="14"/>
            </w:pPr>
            <w:r>
              <w:t>二级指标</w:t>
            </w:r>
          </w:p>
        </w:tc>
        <w:tc>
          <w:tcPr>
            <w:tcW w:w="2835" w:type="dxa"/>
            <w:vAlign w:val="center"/>
          </w:tcPr>
          <w:p w14:paraId="21A43D54">
            <w:pPr>
              <w:pStyle w:val="14"/>
            </w:pPr>
            <w:r>
              <w:t>三级指标</w:t>
            </w:r>
          </w:p>
        </w:tc>
        <w:tc>
          <w:tcPr>
            <w:tcW w:w="2835" w:type="dxa"/>
            <w:vAlign w:val="center"/>
          </w:tcPr>
          <w:p w14:paraId="2BB6CD9F">
            <w:pPr>
              <w:pStyle w:val="14"/>
            </w:pPr>
            <w:r>
              <w:t>绩效指标描述</w:t>
            </w:r>
          </w:p>
        </w:tc>
        <w:tc>
          <w:tcPr>
            <w:tcW w:w="2551" w:type="dxa"/>
            <w:vAlign w:val="center"/>
          </w:tcPr>
          <w:p w14:paraId="0C095846">
            <w:pPr>
              <w:pStyle w:val="14"/>
            </w:pPr>
            <w:r>
              <w:t>指标值</w:t>
            </w:r>
          </w:p>
        </w:tc>
        <w:tc>
          <w:tcPr>
            <w:tcW w:w="2268" w:type="dxa"/>
            <w:vAlign w:val="center"/>
          </w:tcPr>
          <w:p w14:paraId="663E9655">
            <w:pPr>
              <w:pStyle w:val="14"/>
            </w:pPr>
            <w:r>
              <w:t>指标值确定依据</w:t>
            </w:r>
          </w:p>
        </w:tc>
      </w:tr>
      <w:tr w14:paraId="2FE7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465B4B">
            <w:pPr>
              <w:pStyle w:val="17"/>
            </w:pPr>
            <w:r>
              <w:t>产出指标</w:t>
            </w:r>
          </w:p>
        </w:tc>
        <w:tc>
          <w:tcPr>
            <w:tcW w:w="2268" w:type="dxa"/>
            <w:vAlign w:val="center"/>
          </w:tcPr>
          <w:p w14:paraId="0B5A9D3B">
            <w:pPr>
              <w:pStyle w:val="16"/>
            </w:pPr>
            <w:r>
              <w:t>数量指标</w:t>
            </w:r>
          </w:p>
        </w:tc>
        <w:tc>
          <w:tcPr>
            <w:tcW w:w="2835" w:type="dxa"/>
            <w:vAlign w:val="center"/>
          </w:tcPr>
          <w:p w14:paraId="437154F2">
            <w:pPr>
              <w:pStyle w:val="16"/>
            </w:pPr>
            <w:r>
              <w:t>学生数量</w:t>
            </w:r>
          </w:p>
        </w:tc>
        <w:tc>
          <w:tcPr>
            <w:tcW w:w="2835" w:type="dxa"/>
            <w:vAlign w:val="center"/>
          </w:tcPr>
          <w:p w14:paraId="01D5E333">
            <w:pPr>
              <w:pStyle w:val="16"/>
            </w:pPr>
            <w:r>
              <w:t>随班就读学生数量</w:t>
            </w:r>
          </w:p>
        </w:tc>
        <w:tc>
          <w:tcPr>
            <w:tcW w:w="2551" w:type="dxa"/>
            <w:vAlign w:val="center"/>
          </w:tcPr>
          <w:p w14:paraId="6DDA1F91">
            <w:pPr>
              <w:pStyle w:val="16"/>
            </w:pPr>
            <w:r>
              <w:t>≥4人</w:t>
            </w:r>
          </w:p>
        </w:tc>
        <w:tc>
          <w:tcPr>
            <w:tcW w:w="2268" w:type="dxa"/>
            <w:vAlign w:val="center"/>
          </w:tcPr>
          <w:p w14:paraId="111D324E">
            <w:pPr>
              <w:pStyle w:val="16"/>
            </w:pPr>
            <w:r>
              <w:t>年度工作计划</w:t>
            </w:r>
          </w:p>
        </w:tc>
      </w:tr>
      <w:tr w14:paraId="78F3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1CF12"/>
        </w:tc>
        <w:tc>
          <w:tcPr>
            <w:tcW w:w="2268" w:type="dxa"/>
            <w:vAlign w:val="center"/>
          </w:tcPr>
          <w:p w14:paraId="68F26683">
            <w:pPr>
              <w:pStyle w:val="16"/>
            </w:pPr>
            <w:r>
              <w:t>质量指标</w:t>
            </w:r>
          </w:p>
        </w:tc>
        <w:tc>
          <w:tcPr>
            <w:tcW w:w="2835" w:type="dxa"/>
            <w:vAlign w:val="center"/>
          </w:tcPr>
          <w:p w14:paraId="2299C846">
            <w:pPr>
              <w:pStyle w:val="16"/>
            </w:pPr>
            <w:r>
              <w:t>上门教学服务完成</w:t>
            </w:r>
          </w:p>
        </w:tc>
        <w:tc>
          <w:tcPr>
            <w:tcW w:w="2835" w:type="dxa"/>
            <w:vAlign w:val="center"/>
          </w:tcPr>
          <w:p w14:paraId="0EB335D2">
            <w:pPr>
              <w:pStyle w:val="16"/>
            </w:pPr>
            <w:r>
              <w:t>上门教学服务完成率</w:t>
            </w:r>
          </w:p>
        </w:tc>
        <w:tc>
          <w:tcPr>
            <w:tcW w:w="2551" w:type="dxa"/>
            <w:vAlign w:val="center"/>
          </w:tcPr>
          <w:p w14:paraId="5007C0AE">
            <w:pPr>
              <w:pStyle w:val="16"/>
            </w:pPr>
            <w:r>
              <w:t>≥95%</w:t>
            </w:r>
          </w:p>
        </w:tc>
        <w:tc>
          <w:tcPr>
            <w:tcW w:w="2268" w:type="dxa"/>
            <w:vAlign w:val="center"/>
          </w:tcPr>
          <w:p w14:paraId="63393B10">
            <w:pPr>
              <w:pStyle w:val="16"/>
            </w:pPr>
            <w:r>
              <w:t>年度工作计划</w:t>
            </w:r>
          </w:p>
        </w:tc>
      </w:tr>
      <w:tr w14:paraId="1B32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CA821"/>
        </w:tc>
        <w:tc>
          <w:tcPr>
            <w:tcW w:w="2268" w:type="dxa"/>
            <w:vAlign w:val="center"/>
          </w:tcPr>
          <w:p w14:paraId="579A5742">
            <w:pPr>
              <w:pStyle w:val="16"/>
            </w:pPr>
            <w:r>
              <w:t>时效指标</w:t>
            </w:r>
          </w:p>
        </w:tc>
        <w:tc>
          <w:tcPr>
            <w:tcW w:w="2835" w:type="dxa"/>
            <w:vAlign w:val="center"/>
          </w:tcPr>
          <w:p w14:paraId="17B6CD03">
            <w:pPr>
              <w:pStyle w:val="16"/>
            </w:pPr>
            <w:r>
              <w:t>支出时间</w:t>
            </w:r>
          </w:p>
        </w:tc>
        <w:tc>
          <w:tcPr>
            <w:tcW w:w="2835" w:type="dxa"/>
            <w:vAlign w:val="center"/>
          </w:tcPr>
          <w:p w14:paraId="7E0350D5">
            <w:pPr>
              <w:pStyle w:val="16"/>
            </w:pPr>
            <w:r>
              <w:t>资金支出时间</w:t>
            </w:r>
          </w:p>
        </w:tc>
        <w:tc>
          <w:tcPr>
            <w:tcW w:w="2551" w:type="dxa"/>
            <w:vAlign w:val="center"/>
          </w:tcPr>
          <w:p w14:paraId="5F68BCC5">
            <w:pPr>
              <w:pStyle w:val="16"/>
            </w:pPr>
            <w:r>
              <w:t>11月底完成</w:t>
            </w:r>
          </w:p>
        </w:tc>
        <w:tc>
          <w:tcPr>
            <w:tcW w:w="2268" w:type="dxa"/>
            <w:vAlign w:val="center"/>
          </w:tcPr>
          <w:p w14:paraId="2A89A562">
            <w:pPr>
              <w:pStyle w:val="16"/>
            </w:pPr>
            <w:r>
              <w:t>年度工作计划</w:t>
            </w:r>
          </w:p>
        </w:tc>
      </w:tr>
      <w:tr w14:paraId="447B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3FE2C"/>
        </w:tc>
        <w:tc>
          <w:tcPr>
            <w:tcW w:w="2268" w:type="dxa"/>
            <w:vAlign w:val="center"/>
          </w:tcPr>
          <w:p w14:paraId="5785F40F">
            <w:pPr>
              <w:pStyle w:val="16"/>
            </w:pPr>
            <w:r>
              <w:t>成本指标</w:t>
            </w:r>
          </w:p>
        </w:tc>
        <w:tc>
          <w:tcPr>
            <w:tcW w:w="2835" w:type="dxa"/>
            <w:vAlign w:val="center"/>
          </w:tcPr>
          <w:p w14:paraId="0AD34D1A">
            <w:pPr>
              <w:pStyle w:val="16"/>
            </w:pPr>
            <w:r>
              <w:t>生均标准</w:t>
            </w:r>
          </w:p>
        </w:tc>
        <w:tc>
          <w:tcPr>
            <w:tcW w:w="2835" w:type="dxa"/>
            <w:vAlign w:val="center"/>
          </w:tcPr>
          <w:p w14:paraId="49872E54">
            <w:pPr>
              <w:pStyle w:val="16"/>
            </w:pPr>
            <w:r>
              <w:t>生均补助标准</w:t>
            </w:r>
          </w:p>
        </w:tc>
        <w:tc>
          <w:tcPr>
            <w:tcW w:w="2551" w:type="dxa"/>
            <w:vAlign w:val="center"/>
          </w:tcPr>
          <w:p w14:paraId="2B3414C8">
            <w:pPr>
              <w:pStyle w:val="16"/>
            </w:pPr>
            <w:r>
              <w:t>≥10000元</w:t>
            </w:r>
          </w:p>
        </w:tc>
        <w:tc>
          <w:tcPr>
            <w:tcW w:w="2268" w:type="dxa"/>
            <w:vAlign w:val="center"/>
          </w:tcPr>
          <w:p w14:paraId="3005638F">
            <w:pPr>
              <w:pStyle w:val="16"/>
            </w:pPr>
            <w:r>
              <w:t>预算文本</w:t>
            </w:r>
          </w:p>
        </w:tc>
      </w:tr>
      <w:tr w14:paraId="1379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D0F258">
            <w:pPr>
              <w:pStyle w:val="17"/>
            </w:pPr>
            <w:r>
              <w:t>效益指标</w:t>
            </w:r>
          </w:p>
        </w:tc>
        <w:tc>
          <w:tcPr>
            <w:tcW w:w="2268" w:type="dxa"/>
            <w:vAlign w:val="center"/>
          </w:tcPr>
          <w:p w14:paraId="6C4FBE50">
            <w:pPr>
              <w:pStyle w:val="16"/>
            </w:pPr>
            <w:r>
              <w:t>社会效益指标</w:t>
            </w:r>
          </w:p>
        </w:tc>
        <w:tc>
          <w:tcPr>
            <w:tcW w:w="2835" w:type="dxa"/>
            <w:vAlign w:val="center"/>
          </w:tcPr>
          <w:p w14:paraId="62C4EA2F">
            <w:pPr>
              <w:pStyle w:val="16"/>
            </w:pPr>
            <w:r>
              <w:t>残疾学生享受教育情况</w:t>
            </w:r>
          </w:p>
        </w:tc>
        <w:tc>
          <w:tcPr>
            <w:tcW w:w="2835" w:type="dxa"/>
            <w:vAlign w:val="center"/>
          </w:tcPr>
          <w:p w14:paraId="5B1F5FE3">
            <w:pPr>
              <w:pStyle w:val="16"/>
            </w:pPr>
            <w:r>
              <w:t>保证义务段随班就读学生正常享受教育，维护残疾学生合法权益。</w:t>
            </w:r>
          </w:p>
        </w:tc>
        <w:tc>
          <w:tcPr>
            <w:tcW w:w="2551" w:type="dxa"/>
            <w:vAlign w:val="center"/>
          </w:tcPr>
          <w:p w14:paraId="29669435">
            <w:pPr>
              <w:pStyle w:val="16"/>
            </w:pPr>
            <w:r>
              <w:t>较上年提升</w:t>
            </w:r>
          </w:p>
        </w:tc>
        <w:tc>
          <w:tcPr>
            <w:tcW w:w="2268" w:type="dxa"/>
            <w:vAlign w:val="center"/>
          </w:tcPr>
          <w:p w14:paraId="64F1CD6C">
            <w:pPr>
              <w:pStyle w:val="16"/>
            </w:pPr>
            <w:r>
              <w:t>年度工作计划</w:t>
            </w:r>
          </w:p>
        </w:tc>
      </w:tr>
      <w:tr w14:paraId="796D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40E90A">
            <w:pPr>
              <w:pStyle w:val="17"/>
            </w:pPr>
            <w:r>
              <w:t>满意度指标</w:t>
            </w:r>
          </w:p>
        </w:tc>
        <w:tc>
          <w:tcPr>
            <w:tcW w:w="2268" w:type="dxa"/>
            <w:vAlign w:val="center"/>
          </w:tcPr>
          <w:p w14:paraId="18B99098">
            <w:pPr>
              <w:pStyle w:val="16"/>
            </w:pPr>
            <w:r>
              <w:t>服务对象满意度指标</w:t>
            </w:r>
          </w:p>
        </w:tc>
        <w:tc>
          <w:tcPr>
            <w:tcW w:w="2835" w:type="dxa"/>
            <w:vAlign w:val="center"/>
          </w:tcPr>
          <w:p w14:paraId="0DF242FF">
            <w:pPr>
              <w:pStyle w:val="16"/>
            </w:pPr>
            <w:r>
              <w:t>调查生随班学生的满意度</w:t>
            </w:r>
          </w:p>
        </w:tc>
        <w:tc>
          <w:tcPr>
            <w:tcW w:w="2835" w:type="dxa"/>
            <w:vAlign w:val="center"/>
          </w:tcPr>
          <w:p w14:paraId="2FAE5792">
            <w:pPr>
              <w:pStyle w:val="16"/>
            </w:pPr>
            <w:r>
              <w:t>调查生随班学生的满意度</w:t>
            </w:r>
          </w:p>
        </w:tc>
        <w:tc>
          <w:tcPr>
            <w:tcW w:w="2551" w:type="dxa"/>
            <w:vAlign w:val="center"/>
          </w:tcPr>
          <w:p w14:paraId="5CBDEFF2">
            <w:pPr>
              <w:pStyle w:val="16"/>
            </w:pPr>
            <w:r>
              <w:t>≥90%</w:t>
            </w:r>
          </w:p>
        </w:tc>
        <w:tc>
          <w:tcPr>
            <w:tcW w:w="2268" w:type="dxa"/>
            <w:vAlign w:val="center"/>
          </w:tcPr>
          <w:p w14:paraId="58A78229">
            <w:pPr>
              <w:pStyle w:val="16"/>
            </w:pPr>
            <w:r>
              <w:t>问卷调查表</w:t>
            </w:r>
          </w:p>
        </w:tc>
      </w:tr>
    </w:tbl>
    <w:p w14:paraId="73DA8F38">
      <w:pPr>
        <w:sectPr>
          <w:pgSz w:w="16840" w:h="11900" w:orient="landscape"/>
          <w:pgMar w:top="1361" w:right="1020" w:bottom="1134" w:left="1020" w:header="720" w:footer="720" w:gutter="0"/>
          <w:cols w:space="720" w:num="1"/>
        </w:sectPr>
      </w:pPr>
    </w:p>
    <w:p w14:paraId="12A9BCF0">
      <w:pPr>
        <w:spacing w:before="0" w:after="0"/>
        <w:ind w:firstLine="560"/>
        <w:jc w:val="left"/>
        <w:outlineLvl w:val="9"/>
      </w:pPr>
      <w:r>
        <w:rPr>
          <w:rFonts w:ascii="方正仿宋_GBK" w:hAnsi="方正仿宋_GBK" w:eastAsia="方正仿宋_GBK" w:cs="方正仿宋_GBK"/>
          <w:b/>
          <w:color w:val="000000"/>
          <w:sz w:val="28"/>
        </w:rPr>
        <w:t>29、幼儿生均400补助资金绩效目标表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DFB2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54DAC7">
            <w:pPr>
              <w:pStyle w:val="14"/>
            </w:pPr>
            <w:r>
              <w:t>绩效目标</w:t>
            </w:r>
          </w:p>
        </w:tc>
        <w:tc>
          <w:tcPr>
            <w:tcW w:w="12756" w:type="dxa"/>
            <w:tcBorders>
              <w:bottom w:val="single" w:color="FFFFFF" w:sz="6" w:space="0"/>
            </w:tcBorders>
            <w:vAlign w:val="center"/>
          </w:tcPr>
          <w:p w14:paraId="6F294AEB">
            <w:pPr>
              <w:pStyle w:val="16"/>
            </w:pPr>
            <w:r>
              <w:t>1.通过幼儿生均400补助资金，保障学校正常运转。</w:t>
            </w:r>
          </w:p>
        </w:tc>
      </w:tr>
    </w:tbl>
    <w:p w14:paraId="7A8BE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64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E07FCD">
            <w:pPr>
              <w:pStyle w:val="14"/>
            </w:pPr>
            <w:r>
              <w:t>一级指标</w:t>
            </w:r>
          </w:p>
        </w:tc>
        <w:tc>
          <w:tcPr>
            <w:tcW w:w="2268" w:type="dxa"/>
            <w:vAlign w:val="center"/>
          </w:tcPr>
          <w:p w14:paraId="3B691A52">
            <w:pPr>
              <w:pStyle w:val="14"/>
            </w:pPr>
            <w:r>
              <w:t>二级指标</w:t>
            </w:r>
          </w:p>
        </w:tc>
        <w:tc>
          <w:tcPr>
            <w:tcW w:w="2835" w:type="dxa"/>
            <w:vAlign w:val="center"/>
          </w:tcPr>
          <w:p w14:paraId="530E603C">
            <w:pPr>
              <w:pStyle w:val="14"/>
            </w:pPr>
            <w:r>
              <w:t>三级指标</w:t>
            </w:r>
          </w:p>
        </w:tc>
        <w:tc>
          <w:tcPr>
            <w:tcW w:w="2835" w:type="dxa"/>
            <w:vAlign w:val="center"/>
          </w:tcPr>
          <w:p w14:paraId="362049E0">
            <w:pPr>
              <w:pStyle w:val="14"/>
            </w:pPr>
            <w:r>
              <w:t>绩效指标描述</w:t>
            </w:r>
          </w:p>
        </w:tc>
        <w:tc>
          <w:tcPr>
            <w:tcW w:w="2551" w:type="dxa"/>
            <w:vAlign w:val="center"/>
          </w:tcPr>
          <w:p w14:paraId="315F4436">
            <w:pPr>
              <w:pStyle w:val="14"/>
            </w:pPr>
            <w:r>
              <w:t>指标值</w:t>
            </w:r>
          </w:p>
        </w:tc>
        <w:tc>
          <w:tcPr>
            <w:tcW w:w="2268" w:type="dxa"/>
            <w:vAlign w:val="center"/>
          </w:tcPr>
          <w:p w14:paraId="7D92016F">
            <w:pPr>
              <w:pStyle w:val="14"/>
            </w:pPr>
            <w:r>
              <w:t>指标值确定依据</w:t>
            </w:r>
          </w:p>
        </w:tc>
      </w:tr>
      <w:tr w14:paraId="1DB9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9BBBDE">
            <w:pPr>
              <w:pStyle w:val="17"/>
            </w:pPr>
            <w:r>
              <w:t>产出指标</w:t>
            </w:r>
          </w:p>
        </w:tc>
        <w:tc>
          <w:tcPr>
            <w:tcW w:w="2268" w:type="dxa"/>
            <w:vAlign w:val="center"/>
          </w:tcPr>
          <w:p w14:paraId="48D5C81F">
            <w:pPr>
              <w:pStyle w:val="16"/>
            </w:pPr>
            <w:r>
              <w:t>数量指标</w:t>
            </w:r>
          </w:p>
        </w:tc>
        <w:tc>
          <w:tcPr>
            <w:tcW w:w="2835" w:type="dxa"/>
            <w:vAlign w:val="center"/>
          </w:tcPr>
          <w:p w14:paraId="6C865C93">
            <w:pPr>
              <w:pStyle w:val="16"/>
            </w:pPr>
            <w:r>
              <w:t>经费保障学生数量</w:t>
            </w:r>
          </w:p>
        </w:tc>
        <w:tc>
          <w:tcPr>
            <w:tcW w:w="2835" w:type="dxa"/>
            <w:vAlign w:val="center"/>
          </w:tcPr>
          <w:p w14:paraId="7E11F9F6">
            <w:pPr>
              <w:pStyle w:val="16"/>
            </w:pPr>
            <w:r>
              <w:t>经费保障学生数量</w:t>
            </w:r>
          </w:p>
        </w:tc>
        <w:tc>
          <w:tcPr>
            <w:tcW w:w="2551" w:type="dxa"/>
            <w:vAlign w:val="center"/>
          </w:tcPr>
          <w:p w14:paraId="33971417">
            <w:pPr>
              <w:pStyle w:val="16"/>
            </w:pPr>
            <w:r>
              <w:t>≥500人</w:t>
            </w:r>
          </w:p>
        </w:tc>
        <w:tc>
          <w:tcPr>
            <w:tcW w:w="2268" w:type="dxa"/>
            <w:vAlign w:val="center"/>
          </w:tcPr>
          <w:p w14:paraId="4E8B132B">
            <w:pPr>
              <w:pStyle w:val="16"/>
            </w:pPr>
            <w:r>
              <w:t>统计表</w:t>
            </w:r>
          </w:p>
        </w:tc>
      </w:tr>
      <w:tr w14:paraId="4582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7784E"/>
        </w:tc>
        <w:tc>
          <w:tcPr>
            <w:tcW w:w="2268" w:type="dxa"/>
            <w:vAlign w:val="center"/>
          </w:tcPr>
          <w:p w14:paraId="00AF4264">
            <w:pPr>
              <w:pStyle w:val="16"/>
            </w:pPr>
            <w:r>
              <w:t>质量指标</w:t>
            </w:r>
          </w:p>
        </w:tc>
        <w:tc>
          <w:tcPr>
            <w:tcW w:w="2835" w:type="dxa"/>
            <w:vAlign w:val="center"/>
          </w:tcPr>
          <w:p w14:paraId="1EB15235">
            <w:pPr>
              <w:pStyle w:val="16"/>
            </w:pPr>
            <w:r>
              <w:t>维修项目质量验收合格率</w:t>
            </w:r>
          </w:p>
        </w:tc>
        <w:tc>
          <w:tcPr>
            <w:tcW w:w="2835" w:type="dxa"/>
            <w:vAlign w:val="center"/>
          </w:tcPr>
          <w:p w14:paraId="2BBDA655">
            <w:pPr>
              <w:pStyle w:val="16"/>
            </w:pPr>
            <w:r>
              <w:t>验收合格的维修项目占维修改造项目的比例</w:t>
            </w:r>
          </w:p>
        </w:tc>
        <w:tc>
          <w:tcPr>
            <w:tcW w:w="2551" w:type="dxa"/>
            <w:vAlign w:val="center"/>
          </w:tcPr>
          <w:p w14:paraId="36BABE6A">
            <w:pPr>
              <w:pStyle w:val="16"/>
            </w:pPr>
            <w:r>
              <w:t>≥95%</w:t>
            </w:r>
          </w:p>
        </w:tc>
        <w:tc>
          <w:tcPr>
            <w:tcW w:w="2268" w:type="dxa"/>
            <w:vAlign w:val="center"/>
          </w:tcPr>
          <w:p w14:paraId="54D019AE">
            <w:pPr>
              <w:pStyle w:val="16"/>
            </w:pPr>
            <w:r>
              <w:t>年度工作计划</w:t>
            </w:r>
          </w:p>
        </w:tc>
      </w:tr>
      <w:tr w14:paraId="7F6E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51B22"/>
        </w:tc>
        <w:tc>
          <w:tcPr>
            <w:tcW w:w="2268" w:type="dxa"/>
            <w:vAlign w:val="center"/>
          </w:tcPr>
          <w:p w14:paraId="18B3B17C">
            <w:pPr>
              <w:pStyle w:val="16"/>
            </w:pPr>
            <w:r>
              <w:t>时效指标</w:t>
            </w:r>
          </w:p>
        </w:tc>
        <w:tc>
          <w:tcPr>
            <w:tcW w:w="2835" w:type="dxa"/>
            <w:vAlign w:val="center"/>
          </w:tcPr>
          <w:p w14:paraId="4ED42329">
            <w:pPr>
              <w:pStyle w:val="16"/>
            </w:pPr>
            <w:r>
              <w:t>资金支出时间</w:t>
            </w:r>
          </w:p>
        </w:tc>
        <w:tc>
          <w:tcPr>
            <w:tcW w:w="2835" w:type="dxa"/>
            <w:vAlign w:val="center"/>
          </w:tcPr>
          <w:p w14:paraId="2CCC4FC1">
            <w:pPr>
              <w:pStyle w:val="16"/>
            </w:pPr>
            <w:r>
              <w:t>资金支出时间</w:t>
            </w:r>
          </w:p>
        </w:tc>
        <w:tc>
          <w:tcPr>
            <w:tcW w:w="2551" w:type="dxa"/>
            <w:vAlign w:val="center"/>
          </w:tcPr>
          <w:p w14:paraId="58EFE55A">
            <w:pPr>
              <w:pStyle w:val="16"/>
            </w:pPr>
            <w:r>
              <w:t>12月中旬之前</w:t>
            </w:r>
          </w:p>
        </w:tc>
        <w:tc>
          <w:tcPr>
            <w:tcW w:w="2268" w:type="dxa"/>
            <w:vAlign w:val="center"/>
          </w:tcPr>
          <w:p w14:paraId="5D09CA0F">
            <w:pPr>
              <w:pStyle w:val="16"/>
            </w:pPr>
            <w:r>
              <w:t>支付凭证</w:t>
            </w:r>
          </w:p>
        </w:tc>
      </w:tr>
      <w:tr w14:paraId="1BEF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B36BC"/>
        </w:tc>
        <w:tc>
          <w:tcPr>
            <w:tcW w:w="2268" w:type="dxa"/>
            <w:vAlign w:val="center"/>
          </w:tcPr>
          <w:p w14:paraId="1C63B01B">
            <w:pPr>
              <w:pStyle w:val="16"/>
            </w:pPr>
            <w:r>
              <w:t>成本指标</w:t>
            </w:r>
          </w:p>
        </w:tc>
        <w:tc>
          <w:tcPr>
            <w:tcW w:w="2835" w:type="dxa"/>
            <w:vAlign w:val="center"/>
          </w:tcPr>
          <w:p w14:paraId="6B8054E0">
            <w:pPr>
              <w:pStyle w:val="16"/>
            </w:pPr>
            <w:r>
              <w:t>预算控制数</w:t>
            </w:r>
          </w:p>
        </w:tc>
        <w:tc>
          <w:tcPr>
            <w:tcW w:w="2835" w:type="dxa"/>
            <w:vAlign w:val="center"/>
          </w:tcPr>
          <w:p w14:paraId="0C6C8BE8">
            <w:pPr>
              <w:pStyle w:val="16"/>
            </w:pPr>
            <w:r>
              <w:t>不超过预算控制数</w:t>
            </w:r>
          </w:p>
        </w:tc>
        <w:tc>
          <w:tcPr>
            <w:tcW w:w="2551" w:type="dxa"/>
            <w:vAlign w:val="center"/>
          </w:tcPr>
          <w:p w14:paraId="1A9AC24F">
            <w:pPr>
              <w:pStyle w:val="16"/>
            </w:pPr>
            <w:r>
              <w:t>≤90校舍粉刷每平米80元</w:t>
            </w:r>
          </w:p>
        </w:tc>
        <w:tc>
          <w:tcPr>
            <w:tcW w:w="2268" w:type="dxa"/>
            <w:vAlign w:val="center"/>
          </w:tcPr>
          <w:p w14:paraId="52841AC5">
            <w:pPr>
              <w:pStyle w:val="16"/>
            </w:pPr>
            <w:r>
              <w:t>预算文本</w:t>
            </w:r>
          </w:p>
        </w:tc>
      </w:tr>
      <w:tr w14:paraId="21CB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BBF2E">
            <w:pPr>
              <w:pStyle w:val="17"/>
            </w:pPr>
            <w:r>
              <w:t>效益指标</w:t>
            </w:r>
          </w:p>
        </w:tc>
        <w:tc>
          <w:tcPr>
            <w:tcW w:w="2268" w:type="dxa"/>
            <w:vAlign w:val="center"/>
          </w:tcPr>
          <w:p w14:paraId="11144050">
            <w:pPr>
              <w:pStyle w:val="16"/>
            </w:pPr>
            <w:r>
              <w:t>社会效益指标</w:t>
            </w:r>
          </w:p>
        </w:tc>
        <w:tc>
          <w:tcPr>
            <w:tcW w:w="2835" w:type="dxa"/>
            <w:vAlign w:val="center"/>
          </w:tcPr>
          <w:p w14:paraId="06A46FEF">
            <w:pPr>
              <w:pStyle w:val="16"/>
            </w:pPr>
            <w:r>
              <w:t>改善师生教学条件</w:t>
            </w:r>
          </w:p>
        </w:tc>
        <w:tc>
          <w:tcPr>
            <w:tcW w:w="2835" w:type="dxa"/>
            <w:vAlign w:val="center"/>
          </w:tcPr>
          <w:p w14:paraId="563CBFBE">
            <w:pPr>
              <w:pStyle w:val="16"/>
            </w:pPr>
            <w:r>
              <w:t>改善师生教学条件</w:t>
            </w:r>
          </w:p>
        </w:tc>
        <w:tc>
          <w:tcPr>
            <w:tcW w:w="2551" w:type="dxa"/>
            <w:vAlign w:val="center"/>
          </w:tcPr>
          <w:p w14:paraId="39A857E9">
            <w:pPr>
              <w:pStyle w:val="16"/>
            </w:pPr>
            <w:r>
              <w:t>较上年提升</w:t>
            </w:r>
          </w:p>
        </w:tc>
        <w:tc>
          <w:tcPr>
            <w:tcW w:w="2268" w:type="dxa"/>
            <w:vAlign w:val="center"/>
          </w:tcPr>
          <w:p w14:paraId="393CBD92">
            <w:pPr>
              <w:pStyle w:val="16"/>
            </w:pPr>
            <w:r>
              <w:t>年度工作计划</w:t>
            </w:r>
          </w:p>
        </w:tc>
      </w:tr>
      <w:tr w14:paraId="4954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833E35">
            <w:pPr>
              <w:pStyle w:val="17"/>
            </w:pPr>
            <w:r>
              <w:t>满意度指标</w:t>
            </w:r>
          </w:p>
        </w:tc>
        <w:tc>
          <w:tcPr>
            <w:tcW w:w="2268" w:type="dxa"/>
            <w:vAlign w:val="center"/>
          </w:tcPr>
          <w:p w14:paraId="734D7975">
            <w:pPr>
              <w:pStyle w:val="16"/>
            </w:pPr>
            <w:r>
              <w:t>服务对象满意度指标</w:t>
            </w:r>
          </w:p>
        </w:tc>
        <w:tc>
          <w:tcPr>
            <w:tcW w:w="2835" w:type="dxa"/>
            <w:vAlign w:val="center"/>
          </w:tcPr>
          <w:p w14:paraId="3D5D2553">
            <w:pPr>
              <w:pStyle w:val="16"/>
            </w:pPr>
            <w:r>
              <w:t>师生满意度</w:t>
            </w:r>
          </w:p>
        </w:tc>
        <w:tc>
          <w:tcPr>
            <w:tcW w:w="2835" w:type="dxa"/>
            <w:vAlign w:val="center"/>
          </w:tcPr>
          <w:p w14:paraId="26243781">
            <w:pPr>
              <w:pStyle w:val="16"/>
            </w:pPr>
            <w:r>
              <w:t>师生对当年项目的满意情况</w:t>
            </w:r>
          </w:p>
        </w:tc>
        <w:tc>
          <w:tcPr>
            <w:tcW w:w="2551" w:type="dxa"/>
            <w:vAlign w:val="center"/>
          </w:tcPr>
          <w:p w14:paraId="340F73A4">
            <w:pPr>
              <w:pStyle w:val="16"/>
            </w:pPr>
            <w:r>
              <w:t>≥85%</w:t>
            </w:r>
          </w:p>
        </w:tc>
        <w:tc>
          <w:tcPr>
            <w:tcW w:w="2268" w:type="dxa"/>
            <w:vAlign w:val="center"/>
          </w:tcPr>
          <w:p w14:paraId="28CD66B1">
            <w:pPr>
              <w:pStyle w:val="16"/>
            </w:pPr>
            <w:r>
              <w:t>问卷调查</w:t>
            </w:r>
          </w:p>
        </w:tc>
      </w:tr>
    </w:tbl>
    <w:p w14:paraId="72607122">
      <w:pPr>
        <w:sectPr>
          <w:pgSz w:w="16840" w:h="11900" w:orient="landscape"/>
          <w:pgMar w:top="1361" w:right="1020" w:bottom="1134" w:left="1020" w:header="720" w:footer="720" w:gutter="0"/>
          <w:cols w:space="720" w:num="1"/>
        </w:sectPr>
      </w:pPr>
    </w:p>
    <w:p w14:paraId="3D96C20D">
      <w:pPr>
        <w:spacing w:before="10" w:after="10" w:line="240" w:lineRule="auto"/>
        <w:ind w:firstLine="640"/>
        <w:jc w:val="left"/>
        <w:outlineLvl w:val="5"/>
      </w:pPr>
      <w:r>
        <w:rPr>
          <w:rFonts w:ascii="黑体" w:hAnsi="黑体" w:eastAsia="黑体" w:cs="黑体"/>
          <w:color w:val="000000"/>
          <w:sz w:val="32"/>
        </w:rPr>
        <w:t>六、政府采购预算情况</w:t>
      </w:r>
    </w:p>
    <w:p w14:paraId="1B41D343">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2023年，石家庄市藁城区九门回族乡中心校安排政府采购预算0.00万元。具体内容见下表。</w:t>
      </w:r>
    </w:p>
    <w:p w14:paraId="7F06046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678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A6A5D4">
            <w:pPr>
              <w:pStyle w:val="13"/>
            </w:pPr>
            <w:r>
              <w:t>360650石家庄市藁城区九门回族乡中心校</w:t>
            </w:r>
          </w:p>
        </w:tc>
        <w:tc>
          <w:tcPr>
            <w:tcW w:w="8674" w:type="dxa"/>
            <w:gridSpan w:val="9"/>
            <w:tcBorders>
              <w:top w:val="single" w:color="FFFFFF" w:sz="6" w:space="0"/>
              <w:left w:val="single" w:color="FFFFFF" w:sz="6" w:space="0"/>
              <w:right w:val="single" w:color="FFFFFF" w:sz="6" w:space="0"/>
            </w:tcBorders>
            <w:vAlign w:val="center"/>
          </w:tcPr>
          <w:p w14:paraId="56EB23BA">
            <w:pPr>
              <w:pStyle w:val="28"/>
            </w:pPr>
            <w:r>
              <w:t>单位：万元</w:t>
            </w:r>
          </w:p>
        </w:tc>
      </w:tr>
      <w:tr w14:paraId="74FE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63256CD">
            <w:pPr>
              <w:pStyle w:val="14"/>
            </w:pPr>
            <w:r>
              <w:t>政府采购项目来源</w:t>
            </w:r>
          </w:p>
        </w:tc>
        <w:tc>
          <w:tcPr>
            <w:tcW w:w="1134" w:type="dxa"/>
            <w:vMerge w:val="restart"/>
            <w:vAlign w:val="center"/>
          </w:tcPr>
          <w:p w14:paraId="52D9D580">
            <w:pPr>
              <w:pStyle w:val="14"/>
            </w:pPr>
            <w:r>
              <w:t>采购物品名称</w:t>
            </w:r>
          </w:p>
        </w:tc>
        <w:tc>
          <w:tcPr>
            <w:tcW w:w="1134" w:type="dxa"/>
            <w:vMerge w:val="restart"/>
            <w:vAlign w:val="center"/>
          </w:tcPr>
          <w:p w14:paraId="47D119CF">
            <w:pPr>
              <w:pStyle w:val="14"/>
            </w:pPr>
            <w:r>
              <w:t>政府采购目录序号</w:t>
            </w:r>
          </w:p>
        </w:tc>
        <w:tc>
          <w:tcPr>
            <w:tcW w:w="709" w:type="dxa"/>
            <w:vMerge w:val="restart"/>
            <w:vAlign w:val="center"/>
          </w:tcPr>
          <w:p w14:paraId="7F4B71F6">
            <w:pPr>
              <w:pStyle w:val="14"/>
            </w:pPr>
            <w:r>
              <w:t>计量  单位</w:t>
            </w:r>
          </w:p>
        </w:tc>
        <w:tc>
          <w:tcPr>
            <w:tcW w:w="850" w:type="dxa"/>
            <w:vMerge w:val="restart"/>
            <w:vAlign w:val="center"/>
          </w:tcPr>
          <w:p w14:paraId="672EEA37">
            <w:pPr>
              <w:pStyle w:val="14"/>
            </w:pPr>
            <w:r>
              <w:t>数量</w:t>
            </w:r>
          </w:p>
        </w:tc>
        <w:tc>
          <w:tcPr>
            <w:tcW w:w="850" w:type="dxa"/>
            <w:vMerge w:val="restart"/>
            <w:vAlign w:val="center"/>
          </w:tcPr>
          <w:p w14:paraId="629FD41C">
            <w:pPr>
              <w:pStyle w:val="14"/>
            </w:pPr>
            <w:r>
              <w:t>单价</w:t>
            </w:r>
          </w:p>
        </w:tc>
        <w:tc>
          <w:tcPr>
            <w:tcW w:w="7710" w:type="dxa"/>
            <w:gridSpan w:val="8"/>
            <w:vAlign w:val="center"/>
          </w:tcPr>
          <w:p w14:paraId="14868495">
            <w:pPr>
              <w:pStyle w:val="14"/>
            </w:pPr>
            <w:r>
              <w:t>政府采购金额（当年部门预算安排资金）</w:t>
            </w:r>
          </w:p>
        </w:tc>
        <w:tc>
          <w:tcPr>
            <w:tcW w:w="964" w:type="dxa"/>
            <w:vMerge w:val="restart"/>
            <w:vAlign w:val="center"/>
          </w:tcPr>
          <w:p w14:paraId="71801F68">
            <w:pPr>
              <w:pStyle w:val="14"/>
            </w:pPr>
            <w:r>
              <w:t>2023年  预留中  小微企  业份额</w:t>
            </w:r>
          </w:p>
        </w:tc>
      </w:tr>
      <w:tr w14:paraId="3DDA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8DF08B9">
            <w:pPr>
              <w:pStyle w:val="14"/>
            </w:pPr>
            <w:r>
              <w:t>项目名称</w:t>
            </w:r>
          </w:p>
        </w:tc>
        <w:tc>
          <w:tcPr>
            <w:tcW w:w="964" w:type="dxa"/>
            <w:vAlign w:val="center"/>
          </w:tcPr>
          <w:p w14:paraId="01F3EE2C">
            <w:pPr>
              <w:pStyle w:val="14"/>
            </w:pPr>
            <w:r>
              <w:t>预算    资金</w:t>
            </w:r>
          </w:p>
        </w:tc>
        <w:tc>
          <w:tcPr>
            <w:tcW w:w="1134" w:type="dxa"/>
            <w:vMerge w:val="continue"/>
          </w:tcPr>
          <w:p w14:paraId="3A73C7A5"/>
        </w:tc>
        <w:tc>
          <w:tcPr>
            <w:tcW w:w="1134" w:type="dxa"/>
            <w:vMerge w:val="continue"/>
          </w:tcPr>
          <w:p w14:paraId="1D9C0955"/>
        </w:tc>
        <w:tc>
          <w:tcPr>
            <w:tcW w:w="709" w:type="dxa"/>
            <w:vMerge w:val="continue"/>
          </w:tcPr>
          <w:p w14:paraId="0036FA5B"/>
        </w:tc>
        <w:tc>
          <w:tcPr>
            <w:tcW w:w="850" w:type="dxa"/>
            <w:vMerge w:val="continue"/>
          </w:tcPr>
          <w:p w14:paraId="0ED39F8D"/>
        </w:tc>
        <w:tc>
          <w:tcPr>
            <w:tcW w:w="850" w:type="dxa"/>
            <w:vMerge w:val="continue"/>
          </w:tcPr>
          <w:p w14:paraId="3A1E34F3"/>
        </w:tc>
        <w:tc>
          <w:tcPr>
            <w:tcW w:w="964" w:type="dxa"/>
            <w:vAlign w:val="center"/>
          </w:tcPr>
          <w:p w14:paraId="222FED77">
            <w:pPr>
              <w:pStyle w:val="14"/>
            </w:pPr>
            <w:r>
              <w:t>合计</w:t>
            </w:r>
          </w:p>
        </w:tc>
        <w:tc>
          <w:tcPr>
            <w:tcW w:w="964" w:type="dxa"/>
            <w:vAlign w:val="center"/>
          </w:tcPr>
          <w:p w14:paraId="7928E64D">
            <w:pPr>
              <w:pStyle w:val="14"/>
            </w:pPr>
            <w:r>
              <w:t>一般公共预算拨款</w:t>
            </w:r>
          </w:p>
        </w:tc>
        <w:tc>
          <w:tcPr>
            <w:tcW w:w="964" w:type="dxa"/>
            <w:vAlign w:val="center"/>
          </w:tcPr>
          <w:p w14:paraId="27D06623">
            <w:pPr>
              <w:pStyle w:val="14"/>
            </w:pPr>
            <w:r>
              <w:t>基金预算拨款</w:t>
            </w:r>
          </w:p>
        </w:tc>
        <w:tc>
          <w:tcPr>
            <w:tcW w:w="964" w:type="dxa"/>
            <w:vAlign w:val="center"/>
          </w:tcPr>
          <w:p w14:paraId="54B9DB8F">
            <w:pPr>
              <w:pStyle w:val="14"/>
            </w:pPr>
            <w:r>
              <w:t>国有资本经营预算拨款</w:t>
            </w:r>
          </w:p>
        </w:tc>
        <w:tc>
          <w:tcPr>
            <w:tcW w:w="964" w:type="dxa"/>
            <w:vAlign w:val="center"/>
          </w:tcPr>
          <w:p w14:paraId="4BC1DB1C">
            <w:pPr>
              <w:pStyle w:val="14"/>
            </w:pPr>
            <w:r>
              <w:t>财政专户核拨</w:t>
            </w:r>
          </w:p>
        </w:tc>
        <w:tc>
          <w:tcPr>
            <w:tcW w:w="964" w:type="dxa"/>
            <w:vAlign w:val="center"/>
          </w:tcPr>
          <w:p w14:paraId="1E5DE774">
            <w:pPr>
              <w:pStyle w:val="14"/>
            </w:pPr>
            <w:r>
              <w:t>单位    资金</w:t>
            </w:r>
          </w:p>
        </w:tc>
        <w:tc>
          <w:tcPr>
            <w:tcW w:w="964" w:type="dxa"/>
            <w:vAlign w:val="center"/>
          </w:tcPr>
          <w:p w14:paraId="6FEC4B90">
            <w:pPr>
              <w:pStyle w:val="14"/>
            </w:pPr>
            <w:r>
              <w:t>财政拨    款结转</w:t>
            </w:r>
          </w:p>
        </w:tc>
        <w:tc>
          <w:tcPr>
            <w:tcW w:w="964" w:type="dxa"/>
            <w:vAlign w:val="center"/>
          </w:tcPr>
          <w:p w14:paraId="05A02778">
            <w:pPr>
              <w:pStyle w:val="14"/>
            </w:pPr>
            <w:r>
              <w:t>非财政    拨款结    转结余</w:t>
            </w:r>
          </w:p>
        </w:tc>
        <w:tc>
          <w:tcPr>
            <w:tcW w:w="964" w:type="dxa"/>
            <w:vMerge w:val="continue"/>
          </w:tcPr>
          <w:p w14:paraId="7F1F26B2"/>
        </w:tc>
      </w:tr>
      <w:tr w14:paraId="11F7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DBD54E">
            <w:pPr>
              <w:pStyle w:val="16"/>
            </w:pPr>
          </w:p>
        </w:tc>
        <w:tc>
          <w:tcPr>
            <w:tcW w:w="964" w:type="dxa"/>
            <w:vAlign w:val="center"/>
          </w:tcPr>
          <w:p w14:paraId="6B05B54C">
            <w:pPr>
              <w:pStyle w:val="15"/>
            </w:pPr>
          </w:p>
        </w:tc>
        <w:tc>
          <w:tcPr>
            <w:tcW w:w="1134" w:type="dxa"/>
            <w:vAlign w:val="center"/>
          </w:tcPr>
          <w:p w14:paraId="07014FB1">
            <w:pPr>
              <w:pStyle w:val="16"/>
            </w:pPr>
          </w:p>
        </w:tc>
        <w:tc>
          <w:tcPr>
            <w:tcW w:w="1134" w:type="dxa"/>
            <w:vAlign w:val="center"/>
          </w:tcPr>
          <w:p w14:paraId="25AD8270">
            <w:pPr>
              <w:pStyle w:val="16"/>
            </w:pPr>
          </w:p>
        </w:tc>
        <w:tc>
          <w:tcPr>
            <w:tcW w:w="709" w:type="dxa"/>
            <w:vAlign w:val="center"/>
          </w:tcPr>
          <w:p w14:paraId="6A44ECDD">
            <w:pPr>
              <w:pStyle w:val="17"/>
            </w:pPr>
          </w:p>
        </w:tc>
        <w:tc>
          <w:tcPr>
            <w:tcW w:w="850" w:type="dxa"/>
            <w:vAlign w:val="center"/>
          </w:tcPr>
          <w:p w14:paraId="28AE07BE">
            <w:pPr>
              <w:pStyle w:val="15"/>
            </w:pPr>
          </w:p>
        </w:tc>
        <w:tc>
          <w:tcPr>
            <w:tcW w:w="850" w:type="dxa"/>
            <w:vAlign w:val="center"/>
          </w:tcPr>
          <w:p w14:paraId="4EDFBFC9">
            <w:pPr>
              <w:pStyle w:val="15"/>
            </w:pPr>
          </w:p>
        </w:tc>
        <w:tc>
          <w:tcPr>
            <w:tcW w:w="964" w:type="dxa"/>
            <w:vAlign w:val="center"/>
          </w:tcPr>
          <w:p w14:paraId="6B774ADB">
            <w:pPr>
              <w:pStyle w:val="15"/>
            </w:pPr>
          </w:p>
        </w:tc>
        <w:tc>
          <w:tcPr>
            <w:tcW w:w="964" w:type="dxa"/>
            <w:vAlign w:val="center"/>
          </w:tcPr>
          <w:p w14:paraId="0AB216A9">
            <w:pPr>
              <w:pStyle w:val="15"/>
            </w:pPr>
          </w:p>
        </w:tc>
        <w:tc>
          <w:tcPr>
            <w:tcW w:w="964" w:type="dxa"/>
            <w:vAlign w:val="center"/>
          </w:tcPr>
          <w:p w14:paraId="79E69AE3">
            <w:pPr>
              <w:pStyle w:val="15"/>
            </w:pPr>
          </w:p>
        </w:tc>
        <w:tc>
          <w:tcPr>
            <w:tcW w:w="964" w:type="dxa"/>
            <w:vAlign w:val="center"/>
          </w:tcPr>
          <w:p w14:paraId="36C9BE6F">
            <w:pPr>
              <w:pStyle w:val="15"/>
            </w:pPr>
          </w:p>
        </w:tc>
        <w:tc>
          <w:tcPr>
            <w:tcW w:w="964" w:type="dxa"/>
            <w:vAlign w:val="center"/>
          </w:tcPr>
          <w:p w14:paraId="0D50BFC4">
            <w:pPr>
              <w:pStyle w:val="15"/>
            </w:pPr>
          </w:p>
        </w:tc>
        <w:tc>
          <w:tcPr>
            <w:tcW w:w="964" w:type="dxa"/>
            <w:vAlign w:val="center"/>
          </w:tcPr>
          <w:p w14:paraId="2C37D57F">
            <w:pPr>
              <w:pStyle w:val="15"/>
            </w:pPr>
          </w:p>
        </w:tc>
        <w:tc>
          <w:tcPr>
            <w:tcW w:w="964" w:type="dxa"/>
            <w:vAlign w:val="center"/>
          </w:tcPr>
          <w:p w14:paraId="13B8ACB4">
            <w:pPr>
              <w:pStyle w:val="15"/>
            </w:pPr>
          </w:p>
        </w:tc>
        <w:tc>
          <w:tcPr>
            <w:tcW w:w="964" w:type="dxa"/>
            <w:vAlign w:val="center"/>
          </w:tcPr>
          <w:p w14:paraId="4443DA2A">
            <w:pPr>
              <w:pStyle w:val="15"/>
            </w:pPr>
          </w:p>
        </w:tc>
        <w:tc>
          <w:tcPr>
            <w:tcW w:w="964" w:type="dxa"/>
            <w:vAlign w:val="center"/>
          </w:tcPr>
          <w:p w14:paraId="1D05F5ED">
            <w:pPr>
              <w:pStyle w:val="15"/>
            </w:pPr>
          </w:p>
        </w:tc>
      </w:tr>
    </w:tbl>
    <w:p w14:paraId="282B60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C70A6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3E4F5C">
      <w:pPr>
        <w:spacing w:before="0" w:after="0"/>
        <w:ind w:firstLine="640"/>
        <w:jc w:val="left"/>
        <w:outlineLvl w:val="9"/>
      </w:pPr>
      <w:r>
        <w:rPr>
          <w:rFonts w:ascii="Times New Roman" w:hAnsi="Times New Roman" w:eastAsia="方正仿宋_GBK" w:cs="Times New Roman"/>
          <w:color w:val="000000"/>
          <w:sz w:val="32"/>
        </w:rPr>
        <w:t xml:space="preserve"> </w:t>
      </w:r>
    </w:p>
    <w:p w14:paraId="2F7C56F6">
      <w:pPr>
        <w:spacing w:before="10" w:after="10" w:line="240" w:lineRule="auto"/>
        <w:ind w:firstLine="640"/>
        <w:jc w:val="left"/>
        <w:outlineLvl w:val="5"/>
      </w:pPr>
      <w:r>
        <w:rPr>
          <w:rFonts w:ascii="黑体" w:hAnsi="黑体" w:eastAsia="黑体" w:cs="黑体"/>
          <w:color w:val="000000"/>
          <w:sz w:val="32"/>
        </w:rPr>
        <w:t>七、国有资产信息</w:t>
      </w:r>
    </w:p>
    <w:p w14:paraId="3425F95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石家庄市藁城区九门回族乡中心校上年末固定资产金额为4360.00万元（详见下表）。本年度拟购置固定资产总额为69.08万元，</w:t>
      </w:r>
      <w:r>
        <w:rPr>
          <w:rFonts w:hint="eastAsia" w:ascii="Times New Roman" w:hAnsi="Times New Roman" w:eastAsia="方正仿宋_GBK" w:cs="Times New Roman"/>
          <w:b w:val="0"/>
          <w:color w:val="000000"/>
          <w:sz w:val="28"/>
          <w:lang w:val="en-US" w:eastAsia="zh-CN"/>
        </w:rPr>
        <w:t>主要是初中理化生仪器8万元、视频会议台1.004万元、小学音体器材5.8万元、办公、学生、电脑桌椅4.151万元、多功能一体机23.8万元、台式机16万元、笔记本1.8万元、打印机0.45万元、空调0.25万元、图书7万元、幼儿智能玩教具0.26万元、音箱、空气净化设备0.565万元。</w:t>
      </w:r>
      <w:r>
        <w:rPr>
          <w:rFonts w:hint="eastAsia" w:ascii="Times New Roman" w:hAnsi="Times New Roman" w:eastAsia="方正仿宋_GBK" w:cs="Times New Roman"/>
          <w:b w:val="0"/>
          <w:color w:val="000000"/>
          <w:sz w:val="28"/>
          <w:lang w:val="uk-UA"/>
        </w:rPr>
        <w:t>因未达到政府采购限额，未列入政府采购预算</w:t>
      </w:r>
      <w:r>
        <w:rPr>
          <w:rFonts w:ascii="Times New Roman" w:hAnsi="Times New Roman" w:eastAsia="方正仿宋_GBK" w:cs="Times New Roman"/>
          <w:b w:val="0"/>
          <w:color w:val="000000"/>
          <w:sz w:val="28"/>
        </w:rPr>
        <w:t>。</w:t>
      </w:r>
    </w:p>
    <w:p w14:paraId="075757CF">
      <w:pPr>
        <w:spacing w:before="0" w:after="0" w:line="240" w:lineRule="auto"/>
        <w:ind w:firstLine="0"/>
        <w:jc w:val="center"/>
        <w:outlineLvl w:val="9"/>
        <w:rPr>
          <w:rFonts w:ascii="方正小标宋_GBK" w:hAnsi="方正小标宋_GBK" w:eastAsia="方正小标宋_GBK" w:cs="方正小标宋_GBK"/>
          <w:color w:val="000000"/>
          <w:sz w:val="36"/>
        </w:rPr>
      </w:pPr>
    </w:p>
    <w:p w14:paraId="5E6CFF72">
      <w:pPr>
        <w:spacing w:before="0" w:after="0" w:line="240" w:lineRule="auto"/>
        <w:ind w:firstLine="0"/>
        <w:jc w:val="center"/>
        <w:outlineLvl w:val="9"/>
        <w:rPr>
          <w:rFonts w:ascii="方正小标宋_GBK" w:hAnsi="方正小标宋_GBK" w:eastAsia="方正小标宋_GBK" w:cs="方正小标宋_GBK"/>
          <w:color w:val="000000"/>
          <w:sz w:val="36"/>
        </w:rPr>
      </w:pPr>
    </w:p>
    <w:p w14:paraId="0DCDC4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05F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EA9D86">
            <w:pPr>
              <w:pStyle w:val="13"/>
            </w:pPr>
            <w:r>
              <w:t>360650石家庄市藁城区九门回族乡中心校</w:t>
            </w:r>
          </w:p>
        </w:tc>
        <w:tc>
          <w:tcPr>
            <w:tcW w:w="5669" w:type="dxa"/>
            <w:gridSpan w:val="2"/>
            <w:tcBorders>
              <w:top w:val="single" w:color="FFFFFF" w:sz="6" w:space="0"/>
              <w:left w:val="single" w:color="FFFFFF" w:sz="6" w:space="0"/>
              <w:right w:val="single" w:color="FFFFFF" w:sz="6" w:space="0"/>
            </w:tcBorders>
            <w:vAlign w:val="center"/>
          </w:tcPr>
          <w:p w14:paraId="53FC66A4">
            <w:pPr>
              <w:pStyle w:val="11"/>
            </w:pPr>
            <w:r>
              <w:t>截止时间：2022-12-31</w:t>
            </w:r>
          </w:p>
        </w:tc>
      </w:tr>
      <w:tr w14:paraId="5862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72FA07">
            <w:pPr>
              <w:pStyle w:val="14"/>
            </w:pPr>
            <w:r>
              <w:t>项   目</w:t>
            </w:r>
          </w:p>
        </w:tc>
        <w:tc>
          <w:tcPr>
            <w:tcW w:w="2835" w:type="dxa"/>
            <w:vAlign w:val="center"/>
          </w:tcPr>
          <w:p w14:paraId="45245B8E">
            <w:pPr>
              <w:pStyle w:val="14"/>
            </w:pPr>
            <w:r>
              <w:t>数量</w:t>
            </w:r>
          </w:p>
        </w:tc>
        <w:tc>
          <w:tcPr>
            <w:tcW w:w="2835" w:type="dxa"/>
            <w:vAlign w:val="center"/>
          </w:tcPr>
          <w:p w14:paraId="34EBEDB4">
            <w:pPr>
              <w:pStyle w:val="14"/>
            </w:pPr>
            <w:r>
              <w:t>价值（金额单位：万元）</w:t>
            </w:r>
          </w:p>
        </w:tc>
      </w:tr>
      <w:tr w14:paraId="441F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85A6A3">
            <w:pPr>
              <w:pStyle w:val="16"/>
            </w:pPr>
            <w:r>
              <w:t>资产总额</w:t>
            </w:r>
          </w:p>
        </w:tc>
        <w:tc>
          <w:tcPr>
            <w:tcW w:w="2835" w:type="dxa"/>
            <w:vAlign w:val="center"/>
          </w:tcPr>
          <w:p w14:paraId="1592C722">
            <w:pPr>
              <w:pStyle w:val="17"/>
            </w:pPr>
          </w:p>
        </w:tc>
        <w:tc>
          <w:tcPr>
            <w:tcW w:w="2835" w:type="dxa"/>
            <w:vAlign w:val="center"/>
          </w:tcPr>
          <w:p w14:paraId="507C3BF9">
            <w:pPr>
              <w:pStyle w:val="15"/>
            </w:pPr>
            <w:r>
              <w:t>4360.00</w:t>
            </w:r>
          </w:p>
        </w:tc>
      </w:tr>
      <w:tr w14:paraId="02BA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04E46E">
            <w:pPr>
              <w:pStyle w:val="16"/>
            </w:pPr>
            <w:r>
              <w:t>1、房屋（平方米）</w:t>
            </w:r>
          </w:p>
        </w:tc>
        <w:tc>
          <w:tcPr>
            <w:tcW w:w="2835" w:type="dxa"/>
            <w:vAlign w:val="center"/>
          </w:tcPr>
          <w:p w14:paraId="62F1727C">
            <w:pPr>
              <w:pStyle w:val="17"/>
            </w:pPr>
            <w:r>
              <w:t>42960</w:t>
            </w:r>
          </w:p>
        </w:tc>
        <w:tc>
          <w:tcPr>
            <w:tcW w:w="2835" w:type="dxa"/>
            <w:vAlign w:val="center"/>
          </w:tcPr>
          <w:p w14:paraId="6EEA01A1">
            <w:pPr>
              <w:pStyle w:val="15"/>
            </w:pPr>
            <w:r>
              <w:t>2711.00</w:t>
            </w:r>
          </w:p>
        </w:tc>
      </w:tr>
      <w:tr w14:paraId="5A56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80C412">
            <w:pPr>
              <w:pStyle w:val="16"/>
            </w:pPr>
            <w:r>
              <w:t>　　其中：办公用房（平方米）</w:t>
            </w:r>
          </w:p>
        </w:tc>
        <w:tc>
          <w:tcPr>
            <w:tcW w:w="2835" w:type="dxa"/>
            <w:vAlign w:val="center"/>
          </w:tcPr>
          <w:p w14:paraId="129E488B">
            <w:pPr>
              <w:pStyle w:val="17"/>
            </w:pPr>
            <w:r>
              <w:t>34662</w:t>
            </w:r>
          </w:p>
        </w:tc>
        <w:tc>
          <w:tcPr>
            <w:tcW w:w="2835" w:type="dxa"/>
            <w:vAlign w:val="center"/>
          </w:tcPr>
          <w:p w14:paraId="743712E7">
            <w:pPr>
              <w:pStyle w:val="15"/>
            </w:pPr>
            <w:r>
              <w:t>2678.00</w:t>
            </w:r>
          </w:p>
        </w:tc>
      </w:tr>
      <w:tr w14:paraId="3433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8DD560">
            <w:pPr>
              <w:pStyle w:val="16"/>
            </w:pPr>
            <w:r>
              <w:t>2、车辆（台、辆）</w:t>
            </w:r>
          </w:p>
        </w:tc>
        <w:tc>
          <w:tcPr>
            <w:tcW w:w="2835" w:type="dxa"/>
            <w:vAlign w:val="center"/>
          </w:tcPr>
          <w:p w14:paraId="59614976">
            <w:pPr>
              <w:pStyle w:val="17"/>
            </w:pPr>
          </w:p>
        </w:tc>
        <w:tc>
          <w:tcPr>
            <w:tcW w:w="2835" w:type="dxa"/>
            <w:vAlign w:val="center"/>
          </w:tcPr>
          <w:p w14:paraId="2CF1B807">
            <w:pPr>
              <w:pStyle w:val="15"/>
            </w:pPr>
          </w:p>
        </w:tc>
      </w:tr>
      <w:tr w14:paraId="6A96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B4D6A8">
            <w:pPr>
              <w:pStyle w:val="16"/>
            </w:pPr>
            <w:r>
              <w:t>3、单价在20万元以上的设备</w:t>
            </w:r>
          </w:p>
        </w:tc>
        <w:tc>
          <w:tcPr>
            <w:tcW w:w="2835" w:type="dxa"/>
            <w:vAlign w:val="center"/>
          </w:tcPr>
          <w:p w14:paraId="2F64FCA4">
            <w:pPr>
              <w:pStyle w:val="17"/>
            </w:pPr>
          </w:p>
        </w:tc>
        <w:tc>
          <w:tcPr>
            <w:tcW w:w="2835" w:type="dxa"/>
            <w:vAlign w:val="center"/>
          </w:tcPr>
          <w:p w14:paraId="5DB0704C">
            <w:pPr>
              <w:pStyle w:val="15"/>
            </w:pPr>
          </w:p>
        </w:tc>
      </w:tr>
      <w:tr w14:paraId="6BE5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AE96E8">
            <w:pPr>
              <w:pStyle w:val="16"/>
            </w:pPr>
            <w:r>
              <w:t>4、其他固定资产</w:t>
            </w:r>
          </w:p>
        </w:tc>
        <w:tc>
          <w:tcPr>
            <w:tcW w:w="2835" w:type="dxa"/>
            <w:vAlign w:val="center"/>
          </w:tcPr>
          <w:p w14:paraId="1F3FDA50">
            <w:pPr>
              <w:pStyle w:val="17"/>
            </w:pPr>
            <w:r>
              <w:t>1275360</w:t>
            </w:r>
          </w:p>
        </w:tc>
        <w:tc>
          <w:tcPr>
            <w:tcW w:w="2835" w:type="dxa"/>
            <w:vAlign w:val="center"/>
          </w:tcPr>
          <w:p w14:paraId="22838D2A">
            <w:pPr>
              <w:pStyle w:val="15"/>
            </w:pPr>
            <w:r>
              <w:t>1649.00</w:t>
            </w:r>
          </w:p>
        </w:tc>
      </w:tr>
    </w:tbl>
    <w:p w14:paraId="67AC5A88">
      <w:pPr>
        <w:spacing w:before="0" w:after="0"/>
        <w:ind w:firstLine="640"/>
        <w:jc w:val="left"/>
        <w:outlineLvl w:val="9"/>
      </w:pPr>
      <w:r>
        <w:rPr>
          <w:rFonts w:ascii="Times New Roman" w:hAnsi="Times New Roman" w:eastAsia="方正仿宋_GBK" w:cs="Times New Roman"/>
          <w:color w:val="000000"/>
          <w:sz w:val="32"/>
        </w:rPr>
        <w:t xml:space="preserve"> </w:t>
      </w:r>
    </w:p>
    <w:p w14:paraId="0F4B77D6">
      <w:pPr>
        <w:spacing w:before="10" w:after="10" w:line="240" w:lineRule="auto"/>
        <w:ind w:firstLine="640"/>
        <w:jc w:val="left"/>
        <w:outlineLvl w:val="5"/>
      </w:pPr>
      <w:r>
        <w:rPr>
          <w:rFonts w:ascii="黑体" w:hAnsi="黑体" w:eastAsia="黑体" w:cs="黑体"/>
          <w:color w:val="000000"/>
          <w:sz w:val="32"/>
        </w:rPr>
        <w:t>八、名词解释</w:t>
      </w:r>
    </w:p>
    <w:p w14:paraId="3421AD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251F6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76147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42484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D54750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EBBDC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3ACDE4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2E3A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0F1D0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2569F6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A33F93">
      <w:pPr>
        <w:spacing w:before="10" w:after="10" w:line="240" w:lineRule="auto"/>
        <w:ind w:firstLine="640"/>
        <w:jc w:val="left"/>
        <w:outlineLvl w:val="5"/>
      </w:pPr>
      <w:r>
        <w:rPr>
          <w:rFonts w:ascii="黑体" w:hAnsi="黑体" w:eastAsia="黑体" w:cs="黑体"/>
          <w:color w:val="000000"/>
          <w:sz w:val="32"/>
        </w:rPr>
        <w:t>九、其他需要说明的事项</w:t>
      </w:r>
    </w:p>
    <w:p w14:paraId="5C4D2FF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1F19BA">
      <w:pPr>
        <w:spacing w:before="0" w:after="0"/>
        <w:ind w:firstLine="0"/>
        <w:jc w:val="center"/>
        <w:outlineLvl w:val="3"/>
      </w:pPr>
      <w:bookmarkStart w:id="36" w:name="_Toc10537"/>
      <w:r>
        <w:rPr>
          <w:rFonts w:ascii="方正小标宋_GBK" w:hAnsi="方正小标宋_GBK" w:eastAsia="方正小标宋_GBK" w:cs="方正小标宋_GBK"/>
          <w:b w:val="0"/>
          <w:color w:val="000000"/>
          <w:sz w:val="44"/>
        </w:rPr>
        <w:t>三十七、石家庄市藁城区南孟镇中心校收支预算</w:t>
      </w:r>
      <w:bookmarkEnd w:id="36"/>
    </w:p>
    <w:p w14:paraId="020944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01C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A16061D">
            <w:pPr>
              <w:pStyle w:val="13"/>
            </w:pPr>
            <w:r>
              <w:t>360700石家庄市藁城区南孟镇中心校</w:t>
            </w:r>
          </w:p>
        </w:tc>
        <w:tc>
          <w:tcPr>
            <w:tcW w:w="2126" w:type="dxa"/>
            <w:tcBorders>
              <w:top w:val="single" w:color="FFFFFF" w:sz="6" w:space="0"/>
              <w:left w:val="single" w:color="FFFFFF" w:sz="6" w:space="0"/>
              <w:right w:val="single" w:color="FFFFFF" w:sz="6" w:space="0"/>
            </w:tcBorders>
            <w:vAlign w:val="center"/>
          </w:tcPr>
          <w:p w14:paraId="23D25F8D">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6C45A5B">
            <w:pPr>
              <w:pStyle w:val="11"/>
            </w:pPr>
            <w:r>
              <w:t>单位：万元</w:t>
            </w:r>
          </w:p>
        </w:tc>
      </w:tr>
      <w:tr w14:paraId="62B4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7A014">
            <w:pPr>
              <w:pStyle w:val="14"/>
            </w:pPr>
            <w:r>
              <w:t>序号</w:t>
            </w:r>
          </w:p>
        </w:tc>
        <w:tc>
          <w:tcPr>
            <w:tcW w:w="6661" w:type="dxa"/>
            <w:gridSpan w:val="2"/>
            <w:vAlign w:val="center"/>
          </w:tcPr>
          <w:p w14:paraId="3137EFAC">
            <w:pPr>
              <w:pStyle w:val="14"/>
            </w:pPr>
            <w:r>
              <w:t>收入</w:t>
            </w:r>
          </w:p>
        </w:tc>
        <w:tc>
          <w:tcPr>
            <w:tcW w:w="6661" w:type="dxa"/>
            <w:gridSpan w:val="2"/>
            <w:vAlign w:val="center"/>
          </w:tcPr>
          <w:p w14:paraId="42676045">
            <w:pPr>
              <w:pStyle w:val="14"/>
            </w:pPr>
            <w:r>
              <w:t>支出</w:t>
            </w:r>
          </w:p>
        </w:tc>
      </w:tr>
      <w:tr w14:paraId="3A8D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D812B0"/>
        </w:tc>
        <w:tc>
          <w:tcPr>
            <w:tcW w:w="4535" w:type="dxa"/>
            <w:vAlign w:val="center"/>
          </w:tcPr>
          <w:p w14:paraId="5FF3119B">
            <w:pPr>
              <w:pStyle w:val="14"/>
            </w:pPr>
            <w:r>
              <w:t>项  目</w:t>
            </w:r>
          </w:p>
        </w:tc>
        <w:tc>
          <w:tcPr>
            <w:tcW w:w="2126" w:type="dxa"/>
            <w:vAlign w:val="center"/>
          </w:tcPr>
          <w:p w14:paraId="385F24E7">
            <w:pPr>
              <w:pStyle w:val="14"/>
            </w:pPr>
            <w:r>
              <w:t>预算数</w:t>
            </w:r>
          </w:p>
        </w:tc>
        <w:tc>
          <w:tcPr>
            <w:tcW w:w="4535" w:type="dxa"/>
            <w:vAlign w:val="center"/>
          </w:tcPr>
          <w:p w14:paraId="4AA12B5E">
            <w:pPr>
              <w:pStyle w:val="14"/>
            </w:pPr>
            <w:r>
              <w:t>项  目</w:t>
            </w:r>
          </w:p>
        </w:tc>
        <w:tc>
          <w:tcPr>
            <w:tcW w:w="2126" w:type="dxa"/>
            <w:vAlign w:val="center"/>
          </w:tcPr>
          <w:p w14:paraId="2736E33D">
            <w:pPr>
              <w:pStyle w:val="14"/>
            </w:pPr>
            <w:r>
              <w:t>预算数</w:t>
            </w:r>
          </w:p>
        </w:tc>
      </w:tr>
      <w:tr w14:paraId="6250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8D800F">
            <w:pPr>
              <w:pStyle w:val="14"/>
            </w:pPr>
            <w:r>
              <w:t>栏次</w:t>
            </w:r>
          </w:p>
        </w:tc>
        <w:tc>
          <w:tcPr>
            <w:tcW w:w="4535" w:type="dxa"/>
            <w:vAlign w:val="center"/>
          </w:tcPr>
          <w:p w14:paraId="4617F91F">
            <w:pPr>
              <w:pStyle w:val="14"/>
            </w:pPr>
            <w:r>
              <w:t>1</w:t>
            </w:r>
          </w:p>
        </w:tc>
        <w:tc>
          <w:tcPr>
            <w:tcW w:w="2126" w:type="dxa"/>
            <w:vAlign w:val="center"/>
          </w:tcPr>
          <w:p w14:paraId="7DA2915F">
            <w:pPr>
              <w:pStyle w:val="14"/>
            </w:pPr>
            <w:r>
              <w:t>2</w:t>
            </w:r>
          </w:p>
        </w:tc>
        <w:tc>
          <w:tcPr>
            <w:tcW w:w="4535" w:type="dxa"/>
            <w:vAlign w:val="center"/>
          </w:tcPr>
          <w:p w14:paraId="77BA32FE">
            <w:pPr>
              <w:pStyle w:val="14"/>
            </w:pPr>
            <w:r>
              <w:t>3</w:t>
            </w:r>
          </w:p>
        </w:tc>
        <w:tc>
          <w:tcPr>
            <w:tcW w:w="2126" w:type="dxa"/>
            <w:vAlign w:val="center"/>
          </w:tcPr>
          <w:p w14:paraId="0D122383">
            <w:pPr>
              <w:pStyle w:val="14"/>
            </w:pPr>
            <w:r>
              <w:t>4</w:t>
            </w:r>
          </w:p>
        </w:tc>
      </w:tr>
      <w:tr w14:paraId="0505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C151">
            <w:pPr>
              <w:pStyle w:val="17"/>
            </w:pPr>
            <w:r>
              <w:t>1</w:t>
            </w:r>
          </w:p>
        </w:tc>
        <w:tc>
          <w:tcPr>
            <w:tcW w:w="4535" w:type="dxa"/>
            <w:vAlign w:val="center"/>
          </w:tcPr>
          <w:p w14:paraId="03301166">
            <w:pPr>
              <w:pStyle w:val="16"/>
            </w:pPr>
            <w:r>
              <w:t>一、一般公共预算拨款收入</w:t>
            </w:r>
          </w:p>
        </w:tc>
        <w:tc>
          <w:tcPr>
            <w:tcW w:w="2126" w:type="dxa"/>
            <w:vAlign w:val="center"/>
          </w:tcPr>
          <w:p w14:paraId="7DB9DE9F">
            <w:pPr>
              <w:pStyle w:val="15"/>
            </w:pPr>
            <w:r>
              <w:t>6734.33</w:t>
            </w:r>
          </w:p>
        </w:tc>
        <w:tc>
          <w:tcPr>
            <w:tcW w:w="4535" w:type="dxa"/>
            <w:vAlign w:val="center"/>
          </w:tcPr>
          <w:p w14:paraId="2460FA9E">
            <w:pPr>
              <w:pStyle w:val="16"/>
            </w:pPr>
            <w:r>
              <w:t>一、一般公共服务支出</w:t>
            </w:r>
          </w:p>
        </w:tc>
        <w:tc>
          <w:tcPr>
            <w:tcW w:w="2126" w:type="dxa"/>
            <w:vAlign w:val="center"/>
          </w:tcPr>
          <w:p w14:paraId="430286E4">
            <w:pPr>
              <w:pStyle w:val="15"/>
            </w:pPr>
          </w:p>
        </w:tc>
      </w:tr>
      <w:tr w14:paraId="1FD1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1B7C6">
            <w:pPr>
              <w:pStyle w:val="17"/>
            </w:pPr>
            <w:r>
              <w:t>2</w:t>
            </w:r>
          </w:p>
        </w:tc>
        <w:tc>
          <w:tcPr>
            <w:tcW w:w="4535" w:type="dxa"/>
            <w:vAlign w:val="center"/>
          </w:tcPr>
          <w:p w14:paraId="57C070AD">
            <w:pPr>
              <w:pStyle w:val="16"/>
            </w:pPr>
            <w:r>
              <w:t>二、政府性基金预算拨款收入</w:t>
            </w:r>
          </w:p>
        </w:tc>
        <w:tc>
          <w:tcPr>
            <w:tcW w:w="2126" w:type="dxa"/>
            <w:vAlign w:val="center"/>
          </w:tcPr>
          <w:p w14:paraId="51DA6D16">
            <w:pPr>
              <w:pStyle w:val="15"/>
            </w:pPr>
          </w:p>
        </w:tc>
        <w:tc>
          <w:tcPr>
            <w:tcW w:w="4535" w:type="dxa"/>
            <w:vAlign w:val="center"/>
          </w:tcPr>
          <w:p w14:paraId="2EAC28A7">
            <w:pPr>
              <w:pStyle w:val="16"/>
            </w:pPr>
            <w:r>
              <w:t>二、外交支出</w:t>
            </w:r>
          </w:p>
        </w:tc>
        <w:tc>
          <w:tcPr>
            <w:tcW w:w="2126" w:type="dxa"/>
            <w:vAlign w:val="center"/>
          </w:tcPr>
          <w:p w14:paraId="01B13627">
            <w:pPr>
              <w:pStyle w:val="15"/>
            </w:pPr>
          </w:p>
        </w:tc>
      </w:tr>
      <w:tr w14:paraId="1260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661D">
            <w:pPr>
              <w:pStyle w:val="17"/>
            </w:pPr>
            <w:r>
              <w:t>3</w:t>
            </w:r>
          </w:p>
        </w:tc>
        <w:tc>
          <w:tcPr>
            <w:tcW w:w="4535" w:type="dxa"/>
            <w:vAlign w:val="center"/>
          </w:tcPr>
          <w:p w14:paraId="0B7BDB22">
            <w:pPr>
              <w:pStyle w:val="16"/>
            </w:pPr>
            <w:r>
              <w:t>三、国有资本经营预算拨款收入</w:t>
            </w:r>
          </w:p>
        </w:tc>
        <w:tc>
          <w:tcPr>
            <w:tcW w:w="2126" w:type="dxa"/>
            <w:vAlign w:val="center"/>
          </w:tcPr>
          <w:p w14:paraId="39A3EC53">
            <w:pPr>
              <w:pStyle w:val="15"/>
            </w:pPr>
          </w:p>
        </w:tc>
        <w:tc>
          <w:tcPr>
            <w:tcW w:w="4535" w:type="dxa"/>
            <w:vAlign w:val="center"/>
          </w:tcPr>
          <w:p w14:paraId="28735560">
            <w:pPr>
              <w:pStyle w:val="16"/>
            </w:pPr>
            <w:r>
              <w:t>三、国防支出</w:t>
            </w:r>
          </w:p>
        </w:tc>
        <w:tc>
          <w:tcPr>
            <w:tcW w:w="2126" w:type="dxa"/>
            <w:vAlign w:val="center"/>
          </w:tcPr>
          <w:p w14:paraId="6ADB8B07">
            <w:pPr>
              <w:pStyle w:val="15"/>
            </w:pPr>
          </w:p>
        </w:tc>
      </w:tr>
      <w:tr w14:paraId="12C2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48D4">
            <w:pPr>
              <w:pStyle w:val="17"/>
            </w:pPr>
            <w:r>
              <w:t>4</w:t>
            </w:r>
          </w:p>
        </w:tc>
        <w:tc>
          <w:tcPr>
            <w:tcW w:w="4535" w:type="dxa"/>
            <w:vAlign w:val="center"/>
          </w:tcPr>
          <w:p w14:paraId="2D562917">
            <w:pPr>
              <w:pStyle w:val="16"/>
            </w:pPr>
            <w:r>
              <w:t>四、财政专户管理资金收入</w:t>
            </w:r>
          </w:p>
        </w:tc>
        <w:tc>
          <w:tcPr>
            <w:tcW w:w="2126" w:type="dxa"/>
            <w:vAlign w:val="center"/>
          </w:tcPr>
          <w:p w14:paraId="3DBC870C">
            <w:pPr>
              <w:pStyle w:val="15"/>
            </w:pPr>
          </w:p>
        </w:tc>
        <w:tc>
          <w:tcPr>
            <w:tcW w:w="4535" w:type="dxa"/>
            <w:vAlign w:val="center"/>
          </w:tcPr>
          <w:p w14:paraId="5F8865E5">
            <w:pPr>
              <w:pStyle w:val="16"/>
            </w:pPr>
            <w:r>
              <w:t>四、公共安全支出</w:t>
            </w:r>
          </w:p>
        </w:tc>
        <w:tc>
          <w:tcPr>
            <w:tcW w:w="2126" w:type="dxa"/>
            <w:vAlign w:val="center"/>
          </w:tcPr>
          <w:p w14:paraId="2AD4FC23">
            <w:pPr>
              <w:pStyle w:val="15"/>
            </w:pPr>
          </w:p>
        </w:tc>
      </w:tr>
      <w:tr w14:paraId="12B19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6967A">
            <w:pPr>
              <w:pStyle w:val="17"/>
            </w:pPr>
            <w:r>
              <w:t>5</w:t>
            </w:r>
          </w:p>
        </w:tc>
        <w:tc>
          <w:tcPr>
            <w:tcW w:w="4535" w:type="dxa"/>
            <w:vAlign w:val="center"/>
          </w:tcPr>
          <w:p w14:paraId="60CB76F3">
            <w:pPr>
              <w:pStyle w:val="16"/>
            </w:pPr>
            <w:r>
              <w:t>五、事业收入</w:t>
            </w:r>
          </w:p>
        </w:tc>
        <w:tc>
          <w:tcPr>
            <w:tcW w:w="2126" w:type="dxa"/>
            <w:vAlign w:val="center"/>
          </w:tcPr>
          <w:p w14:paraId="15997557">
            <w:pPr>
              <w:pStyle w:val="15"/>
            </w:pPr>
          </w:p>
        </w:tc>
        <w:tc>
          <w:tcPr>
            <w:tcW w:w="4535" w:type="dxa"/>
            <w:vAlign w:val="center"/>
          </w:tcPr>
          <w:p w14:paraId="6AE9303A">
            <w:pPr>
              <w:pStyle w:val="16"/>
            </w:pPr>
            <w:r>
              <w:t>五、教育支出</w:t>
            </w:r>
          </w:p>
        </w:tc>
        <w:tc>
          <w:tcPr>
            <w:tcW w:w="2126" w:type="dxa"/>
            <w:vAlign w:val="center"/>
          </w:tcPr>
          <w:p w14:paraId="2C91764D">
            <w:pPr>
              <w:pStyle w:val="15"/>
            </w:pPr>
            <w:r>
              <w:t>6171.04</w:t>
            </w:r>
          </w:p>
        </w:tc>
      </w:tr>
      <w:tr w14:paraId="484F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B984">
            <w:pPr>
              <w:pStyle w:val="17"/>
            </w:pPr>
            <w:r>
              <w:t>6</w:t>
            </w:r>
          </w:p>
        </w:tc>
        <w:tc>
          <w:tcPr>
            <w:tcW w:w="4535" w:type="dxa"/>
            <w:vAlign w:val="center"/>
          </w:tcPr>
          <w:p w14:paraId="098CFAC4">
            <w:pPr>
              <w:pStyle w:val="16"/>
            </w:pPr>
            <w:r>
              <w:t>六、事业单位经营收入</w:t>
            </w:r>
          </w:p>
        </w:tc>
        <w:tc>
          <w:tcPr>
            <w:tcW w:w="2126" w:type="dxa"/>
            <w:vAlign w:val="center"/>
          </w:tcPr>
          <w:p w14:paraId="23D33E19">
            <w:pPr>
              <w:pStyle w:val="15"/>
            </w:pPr>
          </w:p>
        </w:tc>
        <w:tc>
          <w:tcPr>
            <w:tcW w:w="4535" w:type="dxa"/>
            <w:vAlign w:val="center"/>
          </w:tcPr>
          <w:p w14:paraId="3F6D074B">
            <w:pPr>
              <w:pStyle w:val="16"/>
            </w:pPr>
            <w:r>
              <w:t>六、科学技术支出</w:t>
            </w:r>
          </w:p>
        </w:tc>
        <w:tc>
          <w:tcPr>
            <w:tcW w:w="2126" w:type="dxa"/>
            <w:vAlign w:val="center"/>
          </w:tcPr>
          <w:p w14:paraId="06E33E7B">
            <w:pPr>
              <w:pStyle w:val="15"/>
            </w:pPr>
          </w:p>
        </w:tc>
      </w:tr>
      <w:tr w14:paraId="4AEC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7B5F">
            <w:pPr>
              <w:pStyle w:val="17"/>
            </w:pPr>
            <w:r>
              <w:t>7</w:t>
            </w:r>
          </w:p>
        </w:tc>
        <w:tc>
          <w:tcPr>
            <w:tcW w:w="4535" w:type="dxa"/>
            <w:vAlign w:val="center"/>
          </w:tcPr>
          <w:p w14:paraId="5ED56984">
            <w:pPr>
              <w:pStyle w:val="16"/>
            </w:pPr>
            <w:r>
              <w:t>七、上级补助收入</w:t>
            </w:r>
          </w:p>
        </w:tc>
        <w:tc>
          <w:tcPr>
            <w:tcW w:w="2126" w:type="dxa"/>
            <w:vAlign w:val="center"/>
          </w:tcPr>
          <w:p w14:paraId="2CE77C98">
            <w:pPr>
              <w:pStyle w:val="15"/>
            </w:pPr>
          </w:p>
        </w:tc>
        <w:tc>
          <w:tcPr>
            <w:tcW w:w="4535" w:type="dxa"/>
            <w:vAlign w:val="center"/>
          </w:tcPr>
          <w:p w14:paraId="2E0EAA4C">
            <w:pPr>
              <w:pStyle w:val="16"/>
            </w:pPr>
            <w:r>
              <w:t>七、文化旅游体育与传媒支出</w:t>
            </w:r>
          </w:p>
        </w:tc>
        <w:tc>
          <w:tcPr>
            <w:tcW w:w="2126" w:type="dxa"/>
            <w:vAlign w:val="center"/>
          </w:tcPr>
          <w:p w14:paraId="24E46E92">
            <w:pPr>
              <w:pStyle w:val="15"/>
            </w:pPr>
          </w:p>
        </w:tc>
      </w:tr>
      <w:tr w14:paraId="6CDA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C2E61">
            <w:pPr>
              <w:pStyle w:val="17"/>
            </w:pPr>
            <w:r>
              <w:t>8</w:t>
            </w:r>
          </w:p>
        </w:tc>
        <w:tc>
          <w:tcPr>
            <w:tcW w:w="4535" w:type="dxa"/>
            <w:vAlign w:val="center"/>
          </w:tcPr>
          <w:p w14:paraId="04CDEA75">
            <w:pPr>
              <w:pStyle w:val="16"/>
            </w:pPr>
            <w:r>
              <w:t>八、附属单位上缴收入</w:t>
            </w:r>
          </w:p>
        </w:tc>
        <w:tc>
          <w:tcPr>
            <w:tcW w:w="2126" w:type="dxa"/>
            <w:vAlign w:val="center"/>
          </w:tcPr>
          <w:p w14:paraId="5649CCBA">
            <w:pPr>
              <w:pStyle w:val="15"/>
            </w:pPr>
          </w:p>
        </w:tc>
        <w:tc>
          <w:tcPr>
            <w:tcW w:w="4535" w:type="dxa"/>
            <w:vAlign w:val="center"/>
          </w:tcPr>
          <w:p w14:paraId="5397442C">
            <w:pPr>
              <w:pStyle w:val="16"/>
            </w:pPr>
            <w:r>
              <w:t>八、社会保障和就业支出</w:t>
            </w:r>
          </w:p>
        </w:tc>
        <w:tc>
          <w:tcPr>
            <w:tcW w:w="2126" w:type="dxa"/>
            <w:vAlign w:val="center"/>
          </w:tcPr>
          <w:p w14:paraId="5C65E07D">
            <w:pPr>
              <w:pStyle w:val="15"/>
            </w:pPr>
            <w:r>
              <w:t>379.04</w:t>
            </w:r>
          </w:p>
        </w:tc>
      </w:tr>
      <w:tr w14:paraId="7C8A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053CE">
            <w:pPr>
              <w:pStyle w:val="17"/>
            </w:pPr>
            <w:r>
              <w:t>9</w:t>
            </w:r>
          </w:p>
        </w:tc>
        <w:tc>
          <w:tcPr>
            <w:tcW w:w="4535" w:type="dxa"/>
            <w:vAlign w:val="center"/>
          </w:tcPr>
          <w:p w14:paraId="2CC35738">
            <w:pPr>
              <w:pStyle w:val="16"/>
            </w:pPr>
            <w:r>
              <w:t>九、其他收入</w:t>
            </w:r>
          </w:p>
        </w:tc>
        <w:tc>
          <w:tcPr>
            <w:tcW w:w="2126" w:type="dxa"/>
            <w:vAlign w:val="center"/>
          </w:tcPr>
          <w:p w14:paraId="1C44CC08">
            <w:pPr>
              <w:pStyle w:val="15"/>
            </w:pPr>
          </w:p>
        </w:tc>
        <w:tc>
          <w:tcPr>
            <w:tcW w:w="4535" w:type="dxa"/>
            <w:vAlign w:val="center"/>
          </w:tcPr>
          <w:p w14:paraId="43E1250F">
            <w:pPr>
              <w:pStyle w:val="16"/>
            </w:pPr>
            <w:r>
              <w:t>九、社会保险基金支出</w:t>
            </w:r>
          </w:p>
        </w:tc>
        <w:tc>
          <w:tcPr>
            <w:tcW w:w="2126" w:type="dxa"/>
            <w:vAlign w:val="center"/>
          </w:tcPr>
          <w:p w14:paraId="3EAE39E2">
            <w:pPr>
              <w:pStyle w:val="15"/>
            </w:pPr>
          </w:p>
        </w:tc>
      </w:tr>
      <w:tr w14:paraId="5B47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397B">
            <w:pPr>
              <w:pStyle w:val="17"/>
            </w:pPr>
            <w:r>
              <w:t>10</w:t>
            </w:r>
          </w:p>
        </w:tc>
        <w:tc>
          <w:tcPr>
            <w:tcW w:w="4535" w:type="dxa"/>
            <w:vAlign w:val="center"/>
          </w:tcPr>
          <w:p w14:paraId="6C64C608">
            <w:pPr>
              <w:pStyle w:val="16"/>
            </w:pPr>
          </w:p>
        </w:tc>
        <w:tc>
          <w:tcPr>
            <w:tcW w:w="2126" w:type="dxa"/>
            <w:vAlign w:val="center"/>
          </w:tcPr>
          <w:p w14:paraId="56F0CD83">
            <w:pPr>
              <w:pStyle w:val="15"/>
            </w:pPr>
          </w:p>
        </w:tc>
        <w:tc>
          <w:tcPr>
            <w:tcW w:w="4535" w:type="dxa"/>
            <w:vAlign w:val="center"/>
          </w:tcPr>
          <w:p w14:paraId="65413C0B">
            <w:pPr>
              <w:pStyle w:val="16"/>
            </w:pPr>
            <w:r>
              <w:t>十、卫生健康支出</w:t>
            </w:r>
          </w:p>
        </w:tc>
        <w:tc>
          <w:tcPr>
            <w:tcW w:w="2126" w:type="dxa"/>
            <w:vAlign w:val="center"/>
          </w:tcPr>
          <w:p w14:paraId="243525B6">
            <w:pPr>
              <w:pStyle w:val="15"/>
            </w:pPr>
            <w:r>
              <w:t>234.99</w:t>
            </w:r>
          </w:p>
        </w:tc>
      </w:tr>
      <w:tr w14:paraId="041B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0352">
            <w:pPr>
              <w:pStyle w:val="17"/>
            </w:pPr>
            <w:r>
              <w:t>11</w:t>
            </w:r>
          </w:p>
        </w:tc>
        <w:tc>
          <w:tcPr>
            <w:tcW w:w="4535" w:type="dxa"/>
            <w:vAlign w:val="center"/>
          </w:tcPr>
          <w:p w14:paraId="4D8258A3">
            <w:pPr>
              <w:pStyle w:val="16"/>
            </w:pPr>
          </w:p>
        </w:tc>
        <w:tc>
          <w:tcPr>
            <w:tcW w:w="2126" w:type="dxa"/>
            <w:vAlign w:val="center"/>
          </w:tcPr>
          <w:p w14:paraId="723D1414">
            <w:pPr>
              <w:pStyle w:val="15"/>
            </w:pPr>
          </w:p>
        </w:tc>
        <w:tc>
          <w:tcPr>
            <w:tcW w:w="4535" w:type="dxa"/>
            <w:vAlign w:val="center"/>
          </w:tcPr>
          <w:p w14:paraId="4C264CFF">
            <w:pPr>
              <w:pStyle w:val="16"/>
            </w:pPr>
            <w:r>
              <w:t>十一、节能环保支出</w:t>
            </w:r>
          </w:p>
        </w:tc>
        <w:tc>
          <w:tcPr>
            <w:tcW w:w="2126" w:type="dxa"/>
            <w:vAlign w:val="center"/>
          </w:tcPr>
          <w:p w14:paraId="3D72D14F">
            <w:pPr>
              <w:pStyle w:val="15"/>
            </w:pPr>
          </w:p>
        </w:tc>
      </w:tr>
      <w:tr w14:paraId="4D8E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3C214">
            <w:pPr>
              <w:pStyle w:val="17"/>
            </w:pPr>
            <w:r>
              <w:t>12</w:t>
            </w:r>
          </w:p>
        </w:tc>
        <w:tc>
          <w:tcPr>
            <w:tcW w:w="4535" w:type="dxa"/>
            <w:vAlign w:val="center"/>
          </w:tcPr>
          <w:p w14:paraId="50455549">
            <w:pPr>
              <w:pStyle w:val="16"/>
            </w:pPr>
          </w:p>
        </w:tc>
        <w:tc>
          <w:tcPr>
            <w:tcW w:w="2126" w:type="dxa"/>
            <w:vAlign w:val="center"/>
          </w:tcPr>
          <w:p w14:paraId="1B78994C">
            <w:pPr>
              <w:pStyle w:val="15"/>
            </w:pPr>
          </w:p>
        </w:tc>
        <w:tc>
          <w:tcPr>
            <w:tcW w:w="4535" w:type="dxa"/>
            <w:vAlign w:val="center"/>
          </w:tcPr>
          <w:p w14:paraId="3E118357">
            <w:pPr>
              <w:pStyle w:val="16"/>
            </w:pPr>
            <w:r>
              <w:t>十二、城乡社区支出</w:t>
            </w:r>
          </w:p>
        </w:tc>
        <w:tc>
          <w:tcPr>
            <w:tcW w:w="2126" w:type="dxa"/>
            <w:vAlign w:val="center"/>
          </w:tcPr>
          <w:p w14:paraId="21747B96">
            <w:pPr>
              <w:pStyle w:val="15"/>
            </w:pPr>
          </w:p>
        </w:tc>
      </w:tr>
      <w:tr w14:paraId="353DE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F1AC">
            <w:pPr>
              <w:pStyle w:val="17"/>
            </w:pPr>
            <w:r>
              <w:t>13</w:t>
            </w:r>
          </w:p>
        </w:tc>
        <w:tc>
          <w:tcPr>
            <w:tcW w:w="4535" w:type="dxa"/>
            <w:vAlign w:val="center"/>
          </w:tcPr>
          <w:p w14:paraId="2D618869">
            <w:pPr>
              <w:pStyle w:val="16"/>
            </w:pPr>
          </w:p>
        </w:tc>
        <w:tc>
          <w:tcPr>
            <w:tcW w:w="2126" w:type="dxa"/>
            <w:vAlign w:val="center"/>
          </w:tcPr>
          <w:p w14:paraId="0092DE1F">
            <w:pPr>
              <w:pStyle w:val="15"/>
            </w:pPr>
          </w:p>
        </w:tc>
        <w:tc>
          <w:tcPr>
            <w:tcW w:w="4535" w:type="dxa"/>
            <w:vAlign w:val="center"/>
          </w:tcPr>
          <w:p w14:paraId="4991B59E">
            <w:pPr>
              <w:pStyle w:val="16"/>
            </w:pPr>
            <w:r>
              <w:t>十三、农林水支出</w:t>
            </w:r>
          </w:p>
        </w:tc>
        <w:tc>
          <w:tcPr>
            <w:tcW w:w="2126" w:type="dxa"/>
            <w:vAlign w:val="center"/>
          </w:tcPr>
          <w:p w14:paraId="58C56B2A">
            <w:pPr>
              <w:pStyle w:val="15"/>
            </w:pPr>
          </w:p>
        </w:tc>
      </w:tr>
      <w:tr w14:paraId="578F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058E">
            <w:pPr>
              <w:pStyle w:val="17"/>
            </w:pPr>
            <w:r>
              <w:t>14</w:t>
            </w:r>
          </w:p>
        </w:tc>
        <w:tc>
          <w:tcPr>
            <w:tcW w:w="4535" w:type="dxa"/>
            <w:vAlign w:val="center"/>
          </w:tcPr>
          <w:p w14:paraId="2B0E3241">
            <w:pPr>
              <w:pStyle w:val="16"/>
            </w:pPr>
          </w:p>
        </w:tc>
        <w:tc>
          <w:tcPr>
            <w:tcW w:w="2126" w:type="dxa"/>
            <w:vAlign w:val="center"/>
          </w:tcPr>
          <w:p w14:paraId="34AC9065">
            <w:pPr>
              <w:pStyle w:val="15"/>
            </w:pPr>
          </w:p>
        </w:tc>
        <w:tc>
          <w:tcPr>
            <w:tcW w:w="4535" w:type="dxa"/>
            <w:vAlign w:val="center"/>
          </w:tcPr>
          <w:p w14:paraId="1569221B">
            <w:pPr>
              <w:pStyle w:val="16"/>
            </w:pPr>
            <w:r>
              <w:t>十四、交通运输支出</w:t>
            </w:r>
          </w:p>
        </w:tc>
        <w:tc>
          <w:tcPr>
            <w:tcW w:w="2126" w:type="dxa"/>
            <w:vAlign w:val="center"/>
          </w:tcPr>
          <w:p w14:paraId="14FDC8FB">
            <w:pPr>
              <w:pStyle w:val="15"/>
            </w:pPr>
          </w:p>
        </w:tc>
      </w:tr>
      <w:tr w14:paraId="6781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6CA6">
            <w:pPr>
              <w:pStyle w:val="17"/>
            </w:pPr>
            <w:r>
              <w:t>15</w:t>
            </w:r>
          </w:p>
        </w:tc>
        <w:tc>
          <w:tcPr>
            <w:tcW w:w="4535" w:type="dxa"/>
            <w:vAlign w:val="center"/>
          </w:tcPr>
          <w:p w14:paraId="518FBF20">
            <w:pPr>
              <w:pStyle w:val="16"/>
            </w:pPr>
          </w:p>
        </w:tc>
        <w:tc>
          <w:tcPr>
            <w:tcW w:w="2126" w:type="dxa"/>
            <w:vAlign w:val="center"/>
          </w:tcPr>
          <w:p w14:paraId="79118B02">
            <w:pPr>
              <w:pStyle w:val="15"/>
            </w:pPr>
          </w:p>
        </w:tc>
        <w:tc>
          <w:tcPr>
            <w:tcW w:w="4535" w:type="dxa"/>
            <w:vAlign w:val="center"/>
          </w:tcPr>
          <w:p w14:paraId="30FCBA21">
            <w:pPr>
              <w:pStyle w:val="16"/>
            </w:pPr>
            <w:r>
              <w:t>十五、资源勘探工业信息等支出</w:t>
            </w:r>
          </w:p>
        </w:tc>
        <w:tc>
          <w:tcPr>
            <w:tcW w:w="2126" w:type="dxa"/>
            <w:vAlign w:val="center"/>
          </w:tcPr>
          <w:p w14:paraId="00451667">
            <w:pPr>
              <w:pStyle w:val="15"/>
            </w:pPr>
          </w:p>
        </w:tc>
      </w:tr>
      <w:tr w14:paraId="484D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E22D6">
            <w:pPr>
              <w:pStyle w:val="17"/>
            </w:pPr>
            <w:r>
              <w:t>16</w:t>
            </w:r>
          </w:p>
        </w:tc>
        <w:tc>
          <w:tcPr>
            <w:tcW w:w="4535" w:type="dxa"/>
            <w:vAlign w:val="center"/>
          </w:tcPr>
          <w:p w14:paraId="41FFAE9C">
            <w:pPr>
              <w:pStyle w:val="16"/>
            </w:pPr>
          </w:p>
        </w:tc>
        <w:tc>
          <w:tcPr>
            <w:tcW w:w="2126" w:type="dxa"/>
            <w:vAlign w:val="center"/>
          </w:tcPr>
          <w:p w14:paraId="36A93E0B">
            <w:pPr>
              <w:pStyle w:val="15"/>
            </w:pPr>
          </w:p>
        </w:tc>
        <w:tc>
          <w:tcPr>
            <w:tcW w:w="4535" w:type="dxa"/>
            <w:vAlign w:val="center"/>
          </w:tcPr>
          <w:p w14:paraId="55FE3A80">
            <w:pPr>
              <w:pStyle w:val="16"/>
            </w:pPr>
            <w:r>
              <w:t>十六、商业服务业等支出</w:t>
            </w:r>
          </w:p>
        </w:tc>
        <w:tc>
          <w:tcPr>
            <w:tcW w:w="2126" w:type="dxa"/>
            <w:vAlign w:val="center"/>
          </w:tcPr>
          <w:p w14:paraId="0E9042C9">
            <w:pPr>
              <w:pStyle w:val="15"/>
            </w:pPr>
          </w:p>
        </w:tc>
      </w:tr>
      <w:tr w14:paraId="7493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59E8">
            <w:pPr>
              <w:pStyle w:val="17"/>
            </w:pPr>
            <w:r>
              <w:t>17</w:t>
            </w:r>
          </w:p>
        </w:tc>
        <w:tc>
          <w:tcPr>
            <w:tcW w:w="4535" w:type="dxa"/>
            <w:vAlign w:val="center"/>
          </w:tcPr>
          <w:p w14:paraId="3CAE2382">
            <w:pPr>
              <w:pStyle w:val="16"/>
            </w:pPr>
          </w:p>
        </w:tc>
        <w:tc>
          <w:tcPr>
            <w:tcW w:w="2126" w:type="dxa"/>
            <w:vAlign w:val="center"/>
          </w:tcPr>
          <w:p w14:paraId="25D800ED">
            <w:pPr>
              <w:pStyle w:val="15"/>
            </w:pPr>
          </w:p>
        </w:tc>
        <w:tc>
          <w:tcPr>
            <w:tcW w:w="4535" w:type="dxa"/>
            <w:vAlign w:val="center"/>
          </w:tcPr>
          <w:p w14:paraId="4323936D">
            <w:pPr>
              <w:pStyle w:val="16"/>
            </w:pPr>
            <w:r>
              <w:t>十七、金融支出</w:t>
            </w:r>
          </w:p>
        </w:tc>
        <w:tc>
          <w:tcPr>
            <w:tcW w:w="2126" w:type="dxa"/>
            <w:vAlign w:val="center"/>
          </w:tcPr>
          <w:p w14:paraId="657F7C1D">
            <w:pPr>
              <w:pStyle w:val="15"/>
            </w:pPr>
          </w:p>
        </w:tc>
      </w:tr>
      <w:tr w14:paraId="31E9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98248">
            <w:pPr>
              <w:pStyle w:val="17"/>
            </w:pPr>
            <w:r>
              <w:t>18</w:t>
            </w:r>
          </w:p>
        </w:tc>
        <w:tc>
          <w:tcPr>
            <w:tcW w:w="4535" w:type="dxa"/>
            <w:vAlign w:val="center"/>
          </w:tcPr>
          <w:p w14:paraId="02A03361">
            <w:pPr>
              <w:pStyle w:val="16"/>
            </w:pPr>
          </w:p>
        </w:tc>
        <w:tc>
          <w:tcPr>
            <w:tcW w:w="2126" w:type="dxa"/>
            <w:vAlign w:val="center"/>
          </w:tcPr>
          <w:p w14:paraId="012DC4AC">
            <w:pPr>
              <w:pStyle w:val="15"/>
            </w:pPr>
          </w:p>
        </w:tc>
        <w:tc>
          <w:tcPr>
            <w:tcW w:w="4535" w:type="dxa"/>
            <w:vAlign w:val="center"/>
          </w:tcPr>
          <w:p w14:paraId="0C199106">
            <w:pPr>
              <w:pStyle w:val="16"/>
            </w:pPr>
            <w:r>
              <w:t>十八、援助其他地区支出</w:t>
            </w:r>
          </w:p>
        </w:tc>
        <w:tc>
          <w:tcPr>
            <w:tcW w:w="2126" w:type="dxa"/>
            <w:vAlign w:val="center"/>
          </w:tcPr>
          <w:p w14:paraId="715DF63F">
            <w:pPr>
              <w:pStyle w:val="15"/>
            </w:pPr>
          </w:p>
        </w:tc>
      </w:tr>
      <w:tr w14:paraId="1019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0583">
            <w:pPr>
              <w:pStyle w:val="17"/>
            </w:pPr>
            <w:r>
              <w:t>19</w:t>
            </w:r>
          </w:p>
        </w:tc>
        <w:tc>
          <w:tcPr>
            <w:tcW w:w="4535" w:type="dxa"/>
            <w:vAlign w:val="center"/>
          </w:tcPr>
          <w:p w14:paraId="6E328A83">
            <w:pPr>
              <w:pStyle w:val="16"/>
            </w:pPr>
          </w:p>
        </w:tc>
        <w:tc>
          <w:tcPr>
            <w:tcW w:w="2126" w:type="dxa"/>
            <w:vAlign w:val="center"/>
          </w:tcPr>
          <w:p w14:paraId="1A7BC8EF">
            <w:pPr>
              <w:pStyle w:val="15"/>
            </w:pPr>
          </w:p>
        </w:tc>
        <w:tc>
          <w:tcPr>
            <w:tcW w:w="4535" w:type="dxa"/>
            <w:vAlign w:val="center"/>
          </w:tcPr>
          <w:p w14:paraId="406FF4D6">
            <w:pPr>
              <w:pStyle w:val="16"/>
            </w:pPr>
            <w:r>
              <w:t>十九、自然资源海洋气象等支出</w:t>
            </w:r>
          </w:p>
        </w:tc>
        <w:tc>
          <w:tcPr>
            <w:tcW w:w="2126" w:type="dxa"/>
            <w:vAlign w:val="center"/>
          </w:tcPr>
          <w:p w14:paraId="240ADE1E">
            <w:pPr>
              <w:pStyle w:val="15"/>
            </w:pPr>
          </w:p>
        </w:tc>
      </w:tr>
      <w:tr w14:paraId="6036B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89DCC">
            <w:pPr>
              <w:pStyle w:val="17"/>
            </w:pPr>
            <w:r>
              <w:t>20</w:t>
            </w:r>
          </w:p>
        </w:tc>
        <w:tc>
          <w:tcPr>
            <w:tcW w:w="4535" w:type="dxa"/>
            <w:vAlign w:val="center"/>
          </w:tcPr>
          <w:p w14:paraId="3980C94C">
            <w:pPr>
              <w:pStyle w:val="16"/>
            </w:pPr>
          </w:p>
        </w:tc>
        <w:tc>
          <w:tcPr>
            <w:tcW w:w="2126" w:type="dxa"/>
            <w:vAlign w:val="center"/>
          </w:tcPr>
          <w:p w14:paraId="16383CB5">
            <w:pPr>
              <w:pStyle w:val="15"/>
            </w:pPr>
          </w:p>
        </w:tc>
        <w:tc>
          <w:tcPr>
            <w:tcW w:w="4535" w:type="dxa"/>
            <w:vAlign w:val="center"/>
          </w:tcPr>
          <w:p w14:paraId="6CE7CF0F">
            <w:pPr>
              <w:pStyle w:val="16"/>
            </w:pPr>
            <w:r>
              <w:t>二十、住房保障支出</w:t>
            </w:r>
          </w:p>
        </w:tc>
        <w:tc>
          <w:tcPr>
            <w:tcW w:w="2126" w:type="dxa"/>
            <w:vAlign w:val="center"/>
          </w:tcPr>
          <w:p w14:paraId="4661161F">
            <w:pPr>
              <w:pStyle w:val="15"/>
            </w:pPr>
          </w:p>
        </w:tc>
      </w:tr>
      <w:tr w14:paraId="35A8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46BB">
            <w:pPr>
              <w:pStyle w:val="17"/>
            </w:pPr>
            <w:r>
              <w:t>21</w:t>
            </w:r>
          </w:p>
        </w:tc>
        <w:tc>
          <w:tcPr>
            <w:tcW w:w="4535" w:type="dxa"/>
            <w:vAlign w:val="center"/>
          </w:tcPr>
          <w:p w14:paraId="6F60E765">
            <w:pPr>
              <w:pStyle w:val="16"/>
            </w:pPr>
          </w:p>
        </w:tc>
        <w:tc>
          <w:tcPr>
            <w:tcW w:w="2126" w:type="dxa"/>
            <w:vAlign w:val="center"/>
          </w:tcPr>
          <w:p w14:paraId="2580B095">
            <w:pPr>
              <w:pStyle w:val="15"/>
            </w:pPr>
          </w:p>
        </w:tc>
        <w:tc>
          <w:tcPr>
            <w:tcW w:w="4535" w:type="dxa"/>
            <w:vAlign w:val="center"/>
          </w:tcPr>
          <w:p w14:paraId="6DE6A62F">
            <w:pPr>
              <w:pStyle w:val="16"/>
            </w:pPr>
            <w:r>
              <w:t>二十一、粮油物资储备支出</w:t>
            </w:r>
          </w:p>
        </w:tc>
        <w:tc>
          <w:tcPr>
            <w:tcW w:w="2126" w:type="dxa"/>
            <w:vAlign w:val="center"/>
          </w:tcPr>
          <w:p w14:paraId="308DC15D">
            <w:pPr>
              <w:pStyle w:val="15"/>
            </w:pPr>
          </w:p>
        </w:tc>
      </w:tr>
      <w:tr w14:paraId="03A2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AE279">
            <w:pPr>
              <w:pStyle w:val="17"/>
            </w:pPr>
            <w:r>
              <w:t>22</w:t>
            </w:r>
          </w:p>
        </w:tc>
        <w:tc>
          <w:tcPr>
            <w:tcW w:w="4535" w:type="dxa"/>
            <w:vAlign w:val="center"/>
          </w:tcPr>
          <w:p w14:paraId="62263BC1">
            <w:pPr>
              <w:pStyle w:val="16"/>
            </w:pPr>
          </w:p>
        </w:tc>
        <w:tc>
          <w:tcPr>
            <w:tcW w:w="2126" w:type="dxa"/>
            <w:vAlign w:val="center"/>
          </w:tcPr>
          <w:p w14:paraId="57003B31">
            <w:pPr>
              <w:pStyle w:val="15"/>
            </w:pPr>
          </w:p>
        </w:tc>
        <w:tc>
          <w:tcPr>
            <w:tcW w:w="4535" w:type="dxa"/>
            <w:vAlign w:val="center"/>
          </w:tcPr>
          <w:p w14:paraId="685919DA">
            <w:pPr>
              <w:pStyle w:val="16"/>
            </w:pPr>
            <w:r>
              <w:t>二十二、国有资本经营预算支出</w:t>
            </w:r>
          </w:p>
        </w:tc>
        <w:tc>
          <w:tcPr>
            <w:tcW w:w="2126" w:type="dxa"/>
            <w:vAlign w:val="center"/>
          </w:tcPr>
          <w:p w14:paraId="0CC00683">
            <w:pPr>
              <w:pStyle w:val="15"/>
            </w:pPr>
          </w:p>
        </w:tc>
      </w:tr>
      <w:tr w14:paraId="0662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470B">
            <w:pPr>
              <w:pStyle w:val="17"/>
            </w:pPr>
            <w:r>
              <w:t>23</w:t>
            </w:r>
          </w:p>
        </w:tc>
        <w:tc>
          <w:tcPr>
            <w:tcW w:w="4535" w:type="dxa"/>
            <w:vAlign w:val="center"/>
          </w:tcPr>
          <w:p w14:paraId="40AB4549">
            <w:pPr>
              <w:pStyle w:val="16"/>
            </w:pPr>
          </w:p>
        </w:tc>
        <w:tc>
          <w:tcPr>
            <w:tcW w:w="2126" w:type="dxa"/>
            <w:vAlign w:val="center"/>
          </w:tcPr>
          <w:p w14:paraId="449A295D">
            <w:pPr>
              <w:pStyle w:val="15"/>
            </w:pPr>
          </w:p>
        </w:tc>
        <w:tc>
          <w:tcPr>
            <w:tcW w:w="4535" w:type="dxa"/>
            <w:vAlign w:val="center"/>
          </w:tcPr>
          <w:p w14:paraId="09CF8C0B">
            <w:pPr>
              <w:pStyle w:val="16"/>
            </w:pPr>
            <w:r>
              <w:t>二十三、灾害防治及应急管理支出</w:t>
            </w:r>
          </w:p>
        </w:tc>
        <w:tc>
          <w:tcPr>
            <w:tcW w:w="2126" w:type="dxa"/>
            <w:vAlign w:val="center"/>
          </w:tcPr>
          <w:p w14:paraId="2B1108B9">
            <w:pPr>
              <w:pStyle w:val="15"/>
            </w:pPr>
          </w:p>
        </w:tc>
      </w:tr>
      <w:tr w14:paraId="3367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8B6F2">
            <w:pPr>
              <w:pStyle w:val="17"/>
            </w:pPr>
            <w:r>
              <w:t>24</w:t>
            </w:r>
          </w:p>
        </w:tc>
        <w:tc>
          <w:tcPr>
            <w:tcW w:w="4535" w:type="dxa"/>
            <w:vAlign w:val="center"/>
          </w:tcPr>
          <w:p w14:paraId="5C3A3024">
            <w:pPr>
              <w:pStyle w:val="16"/>
            </w:pPr>
          </w:p>
        </w:tc>
        <w:tc>
          <w:tcPr>
            <w:tcW w:w="2126" w:type="dxa"/>
            <w:vAlign w:val="center"/>
          </w:tcPr>
          <w:p w14:paraId="0F8AA189">
            <w:pPr>
              <w:pStyle w:val="15"/>
            </w:pPr>
          </w:p>
        </w:tc>
        <w:tc>
          <w:tcPr>
            <w:tcW w:w="4535" w:type="dxa"/>
            <w:vAlign w:val="center"/>
          </w:tcPr>
          <w:p w14:paraId="609E44A5">
            <w:pPr>
              <w:pStyle w:val="16"/>
            </w:pPr>
            <w:r>
              <w:t>二十四、预备费</w:t>
            </w:r>
          </w:p>
        </w:tc>
        <w:tc>
          <w:tcPr>
            <w:tcW w:w="2126" w:type="dxa"/>
            <w:vAlign w:val="center"/>
          </w:tcPr>
          <w:p w14:paraId="370EFC4D">
            <w:pPr>
              <w:pStyle w:val="15"/>
            </w:pPr>
          </w:p>
        </w:tc>
      </w:tr>
      <w:tr w14:paraId="78B5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A2A2">
            <w:pPr>
              <w:pStyle w:val="17"/>
            </w:pPr>
            <w:r>
              <w:t>25</w:t>
            </w:r>
          </w:p>
        </w:tc>
        <w:tc>
          <w:tcPr>
            <w:tcW w:w="4535" w:type="dxa"/>
            <w:vAlign w:val="center"/>
          </w:tcPr>
          <w:p w14:paraId="3D96C487">
            <w:pPr>
              <w:pStyle w:val="16"/>
            </w:pPr>
          </w:p>
        </w:tc>
        <w:tc>
          <w:tcPr>
            <w:tcW w:w="2126" w:type="dxa"/>
            <w:vAlign w:val="center"/>
          </w:tcPr>
          <w:p w14:paraId="729EAFBB">
            <w:pPr>
              <w:pStyle w:val="15"/>
            </w:pPr>
          </w:p>
        </w:tc>
        <w:tc>
          <w:tcPr>
            <w:tcW w:w="4535" w:type="dxa"/>
            <w:vAlign w:val="center"/>
          </w:tcPr>
          <w:p w14:paraId="415D231F">
            <w:pPr>
              <w:pStyle w:val="16"/>
            </w:pPr>
            <w:r>
              <w:t>二十五、其他支出</w:t>
            </w:r>
          </w:p>
        </w:tc>
        <w:tc>
          <w:tcPr>
            <w:tcW w:w="2126" w:type="dxa"/>
            <w:vAlign w:val="center"/>
          </w:tcPr>
          <w:p w14:paraId="4D11668C">
            <w:pPr>
              <w:pStyle w:val="15"/>
            </w:pPr>
          </w:p>
        </w:tc>
      </w:tr>
      <w:tr w14:paraId="2420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19D7">
            <w:pPr>
              <w:pStyle w:val="17"/>
            </w:pPr>
            <w:r>
              <w:t>26</w:t>
            </w:r>
          </w:p>
        </w:tc>
        <w:tc>
          <w:tcPr>
            <w:tcW w:w="4535" w:type="dxa"/>
            <w:vAlign w:val="center"/>
          </w:tcPr>
          <w:p w14:paraId="30E4ACC6">
            <w:pPr>
              <w:pStyle w:val="16"/>
            </w:pPr>
          </w:p>
        </w:tc>
        <w:tc>
          <w:tcPr>
            <w:tcW w:w="2126" w:type="dxa"/>
            <w:vAlign w:val="center"/>
          </w:tcPr>
          <w:p w14:paraId="388AB35C">
            <w:pPr>
              <w:pStyle w:val="15"/>
            </w:pPr>
          </w:p>
        </w:tc>
        <w:tc>
          <w:tcPr>
            <w:tcW w:w="4535" w:type="dxa"/>
            <w:vAlign w:val="center"/>
          </w:tcPr>
          <w:p w14:paraId="756C9575">
            <w:pPr>
              <w:pStyle w:val="16"/>
            </w:pPr>
            <w:r>
              <w:t>二十六、转移性支出</w:t>
            </w:r>
          </w:p>
        </w:tc>
        <w:tc>
          <w:tcPr>
            <w:tcW w:w="2126" w:type="dxa"/>
            <w:vAlign w:val="center"/>
          </w:tcPr>
          <w:p w14:paraId="601AF2DC">
            <w:pPr>
              <w:pStyle w:val="15"/>
            </w:pPr>
          </w:p>
        </w:tc>
      </w:tr>
      <w:tr w14:paraId="1692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72D86">
            <w:pPr>
              <w:pStyle w:val="17"/>
            </w:pPr>
            <w:r>
              <w:t>27</w:t>
            </w:r>
          </w:p>
        </w:tc>
        <w:tc>
          <w:tcPr>
            <w:tcW w:w="4535" w:type="dxa"/>
            <w:vAlign w:val="center"/>
          </w:tcPr>
          <w:p w14:paraId="246F3751">
            <w:pPr>
              <w:pStyle w:val="16"/>
            </w:pPr>
          </w:p>
        </w:tc>
        <w:tc>
          <w:tcPr>
            <w:tcW w:w="2126" w:type="dxa"/>
            <w:vAlign w:val="center"/>
          </w:tcPr>
          <w:p w14:paraId="181CE74D">
            <w:pPr>
              <w:pStyle w:val="15"/>
            </w:pPr>
          </w:p>
        </w:tc>
        <w:tc>
          <w:tcPr>
            <w:tcW w:w="4535" w:type="dxa"/>
            <w:vAlign w:val="center"/>
          </w:tcPr>
          <w:p w14:paraId="5B088778">
            <w:pPr>
              <w:pStyle w:val="16"/>
            </w:pPr>
            <w:r>
              <w:t>二十七、债务还本支出</w:t>
            </w:r>
          </w:p>
        </w:tc>
        <w:tc>
          <w:tcPr>
            <w:tcW w:w="2126" w:type="dxa"/>
            <w:vAlign w:val="center"/>
          </w:tcPr>
          <w:p w14:paraId="692F638E">
            <w:pPr>
              <w:pStyle w:val="15"/>
            </w:pPr>
          </w:p>
        </w:tc>
      </w:tr>
      <w:tr w14:paraId="119D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8B5DF">
            <w:pPr>
              <w:pStyle w:val="17"/>
            </w:pPr>
            <w:r>
              <w:t>28</w:t>
            </w:r>
          </w:p>
        </w:tc>
        <w:tc>
          <w:tcPr>
            <w:tcW w:w="4535" w:type="dxa"/>
            <w:vAlign w:val="center"/>
          </w:tcPr>
          <w:p w14:paraId="7B3D0E6E">
            <w:pPr>
              <w:pStyle w:val="16"/>
            </w:pPr>
          </w:p>
        </w:tc>
        <w:tc>
          <w:tcPr>
            <w:tcW w:w="2126" w:type="dxa"/>
            <w:vAlign w:val="center"/>
          </w:tcPr>
          <w:p w14:paraId="55C91D14">
            <w:pPr>
              <w:pStyle w:val="15"/>
            </w:pPr>
          </w:p>
        </w:tc>
        <w:tc>
          <w:tcPr>
            <w:tcW w:w="4535" w:type="dxa"/>
            <w:vAlign w:val="center"/>
          </w:tcPr>
          <w:p w14:paraId="4E18F99D">
            <w:pPr>
              <w:pStyle w:val="16"/>
            </w:pPr>
            <w:r>
              <w:t>二十八、债务付息支出</w:t>
            </w:r>
          </w:p>
        </w:tc>
        <w:tc>
          <w:tcPr>
            <w:tcW w:w="2126" w:type="dxa"/>
            <w:vAlign w:val="center"/>
          </w:tcPr>
          <w:p w14:paraId="6907959D">
            <w:pPr>
              <w:pStyle w:val="15"/>
            </w:pPr>
          </w:p>
        </w:tc>
      </w:tr>
      <w:tr w14:paraId="2162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C01A9">
            <w:pPr>
              <w:pStyle w:val="17"/>
            </w:pPr>
            <w:r>
              <w:t>29</w:t>
            </w:r>
          </w:p>
        </w:tc>
        <w:tc>
          <w:tcPr>
            <w:tcW w:w="4535" w:type="dxa"/>
            <w:vAlign w:val="center"/>
          </w:tcPr>
          <w:p w14:paraId="2405FAE7">
            <w:pPr>
              <w:pStyle w:val="16"/>
            </w:pPr>
          </w:p>
        </w:tc>
        <w:tc>
          <w:tcPr>
            <w:tcW w:w="2126" w:type="dxa"/>
            <w:vAlign w:val="center"/>
          </w:tcPr>
          <w:p w14:paraId="3C8B1124">
            <w:pPr>
              <w:pStyle w:val="15"/>
            </w:pPr>
          </w:p>
        </w:tc>
        <w:tc>
          <w:tcPr>
            <w:tcW w:w="4535" w:type="dxa"/>
            <w:vAlign w:val="center"/>
          </w:tcPr>
          <w:p w14:paraId="082628AD">
            <w:pPr>
              <w:pStyle w:val="16"/>
            </w:pPr>
            <w:r>
              <w:t>二十九、债务发行费用支出</w:t>
            </w:r>
          </w:p>
        </w:tc>
        <w:tc>
          <w:tcPr>
            <w:tcW w:w="2126" w:type="dxa"/>
            <w:vAlign w:val="center"/>
          </w:tcPr>
          <w:p w14:paraId="408FB2D5">
            <w:pPr>
              <w:pStyle w:val="15"/>
            </w:pPr>
          </w:p>
        </w:tc>
      </w:tr>
      <w:tr w14:paraId="2241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736E">
            <w:pPr>
              <w:pStyle w:val="17"/>
            </w:pPr>
            <w:r>
              <w:t>30</w:t>
            </w:r>
          </w:p>
        </w:tc>
        <w:tc>
          <w:tcPr>
            <w:tcW w:w="4535" w:type="dxa"/>
            <w:vAlign w:val="center"/>
          </w:tcPr>
          <w:p w14:paraId="529ACA25">
            <w:pPr>
              <w:pStyle w:val="16"/>
            </w:pPr>
          </w:p>
        </w:tc>
        <w:tc>
          <w:tcPr>
            <w:tcW w:w="2126" w:type="dxa"/>
            <w:vAlign w:val="center"/>
          </w:tcPr>
          <w:p w14:paraId="31123AC2">
            <w:pPr>
              <w:pStyle w:val="15"/>
            </w:pPr>
          </w:p>
        </w:tc>
        <w:tc>
          <w:tcPr>
            <w:tcW w:w="4535" w:type="dxa"/>
            <w:vAlign w:val="center"/>
          </w:tcPr>
          <w:p w14:paraId="7BA43C84">
            <w:pPr>
              <w:pStyle w:val="16"/>
            </w:pPr>
            <w:r>
              <w:t>三十、抗疫特别国债安排的支出</w:t>
            </w:r>
          </w:p>
        </w:tc>
        <w:tc>
          <w:tcPr>
            <w:tcW w:w="2126" w:type="dxa"/>
            <w:vAlign w:val="center"/>
          </w:tcPr>
          <w:p w14:paraId="0C25D94D">
            <w:pPr>
              <w:pStyle w:val="15"/>
            </w:pPr>
          </w:p>
        </w:tc>
      </w:tr>
      <w:tr w14:paraId="3BFE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7C59">
            <w:pPr>
              <w:pStyle w:val="17"/>
            </w:pPr>
            <w:r>
              <w:t>31</w:t>
            </w:r>
          </w:p>
        </w:tc>
        <w:tc>
          <w:tcPr>
            <w:tcW w:w="4535" w:type="dxa"/>
            <w:vAlign w:val="center"/>
          </w:tcPr>
          <w:p w14:paraId="14FE9691">
            <w:pPr>
              <w:pStyle w:val="16"/>
            </w:pPr>
          </w:p>
        </w:tc>
        <w:tc>
          <w:tcPr>
            <w:tcW w:w="2126" w:type="dxa"/>
            <w:vAlign w:val="center"/>
          </w:tcPr>
          <w:p w14:paraId="6C8467F3">
            <w:pPr>
              <w:pStyle w:val="15"/>
            </w:pPr>
          </w:p>
        </w:tc>
        <w:tc>
          <w:tcPr>
            <w:tcW w:w="4535" w:type="dxa"/>
            <w:vAlign w:val="center"/>
          </w:tcPr>
          <w:p w14:paraId="15CF7B1D">
            <w:pPr>
              <w:pStyle w:val="16"/>
            </w:pPr>
            <w:r>
              <w:t>三十一、人行科目</w:t>
            </w:r>
          </w:p>
        </w:tc>
        <w:tc>
          <w:tcPr>
            <w:tcW w:w="2126" w:type="dxa"/>
            <w:vAlign w:val="center"/>
          </w:tcPr>
          <w:p w14:paraId="6CA48E39">
            <w:pPr>
              <w:pStyle w:val="15"/>
            </w:pPr>
          </w:p>
        </w:tc>
      </w:tr>
      <w:tr w14:paraId="5FBC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5B07B">
            <w:pPr>
              <w:pStyle w:val="17"/>
            </w:pPr>
            <w:r>
              <w:t>32</w:t>
            </w:r>
          </w:p>
        </w:tc>
        <w:tc>
          <w:tcPr>
            <w:tcW w:w="4535" w:type="dxa"/>
            <w:vAlign w:val="center"/>
          </w:tcPr>
          <w:p w14:paraId="03E26D4E">
            <w:pPr>
              <w:pStyle w:val="18"/>
            </w:pPr>
            <w:r>
              <w:t>本年收入合计</w:t>
            </w:r>
          </w:p>
        </w:tc>
        <w:tc>
          <w:tcPr>
            <w:tcW w:w="2126" w:type="dxa"/>
            <w:vAlign w:val="center"/>
          </w:tcPr>
          <w:p w14:paraId="1138FA14">
            <w:pPr>
              <w:pStyle w:val="19"/>
            </w:pPr>
            <w:r>
              <w:t>6734.33</w:t>
            </w:r>
          </w:p>
        </w:tc>
        <w:tc>
          <w:tcPr>
            <w:tcW w:w="4535" w:type="dxa"/>
            <w:vAlign w:val="center"/>
          </w:tcPr>
          <w:p w14:paraId="0BE02C8E">
            <w:pPr>
              <w:pStyle w:val="18"/>
            </w:pPr>
            <w:r>
              <w:t>本年支出合计</w:t>
            </w:r>
          </w:p>
        </w:tc>
        <w:tc>
          <w:tcPr>
            <w:tcW w:w="2126" w:type="dxa"/>
            <w:vAlign w:val="center"/>
          </w:tcPr>
          <w:p w14:paraId="369814E5">
            <w:pPr>
              <w:pStyle w:val="19"/>
            </w:pPr>
            <w:r>
              <w:t>6785.07</w:t>
            </w:r>
          </w:p>
        </w:tc>
      </w:tr>
      <w:tr w14:paraId="7927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4335">
            <w:pPr>
              <w:pStyle w:val="17"/>
            </w:pPr>
            <w:r>
              <w:t>33</w:t>
            </w:r>
          </w:p>
        </w:tc>
        <w:tc>
          <w:tcPr>
            <w:tcW w:w="4535" w:type="dxa"/>
            <w:vAlign w:val="center"/>
          </w:tcPr>
          <w:p w14:paraId="15698CA1">
            <w:pPr>
              <w:pStyle w:val="16"/>
            </w:pPr>
            <w:r>
              <w:t>上年结转结余</w:t>
            </w:r>
          </w:p>
        </w:tc>
        <w:tc>
          <w:tcPr>
            <w:tcW w:w="2126" w:type="dxa"/>
            <w:vAlign w:val="center"/>
          </w:tcPr>
          <w:p w14:paraId="5D2A663C">
            <w:pPr>
              <w:pStyle w:val="15"/>
            </w:pPr>
            <w:r>
              <w:t>50.73</w:t>
            </w:r>
          </w:p>
        </w:tc>
        <w:tc>
          <w:tcPr>
            <w:tcW w:w="4535" w:type="dxa"/>
            <w:vAlign w:val="center"/>
          </w:tcPr>
          <w:p w14:paraId="23A7A92D">
            <w:pPr>
              <w:pStyle w:val="16"/>
            </w:pPr>
            <w:r>
              <w:t>年终结转结余</w:t>
            </w:r>
          </w:p>
        </w:tc>
        <w:tc>
          <w:tcPr>
            <w:tcW w:w="2126" w:type="dxa"/>
            <w:vAlign w:val="center"/>
          </w:tcPr>
          <w:p w14:paraId="17980E4A">
            <w:pPr>
              <w:pStyle w:val="15"/>
            </w:pPr>
          </w:p>
        </w:tc>
      </w:tr>
      <w:tr w14:paraId="0C97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98E9E">
            <w:pPr>
              <w:pStyle w:val="17"/>
            </w:pPr>
            <w:r>
              <w:t>34</w:t>
            </w:r>
          </w:p>
        </w:tc>
        <w:tc>
          <w:tcPr>
            <w:tcW w:w="4535" w:type="dxa"/>
            <w:vAlign w:val="center"/>
          </w:tcPr>
          <w:p w14:paraId="32DE46CC">
            <w:pPr>
              <w:pStyle w:val="18"/>
            </w:pPr>
            <w:r>
              <w:t>收入总计</w:t>
            </w:r>
          </w:p>
        </w:tc>
        <w:tc>
          <w:tcPr>
            <w:tcW w:w="2126" w:type="dxa"/>
            <w:vAlign w:val="center"/>
          </w:tcPr>
          <w:p w14:paraId="63F0D69A">
            <w:pPr>
              <w:pStyle w:val="19"/>
            </w:pPr>
            <w:r>
              <w:t>6785.07</w:t>
            </w:r>
          </w:p>
        </w:tc>
        <w:tc>
          <w:tcPr>
            <w:tcW w:w="4535" w:type="dxa"/>
            <w:vAlign w:val="center"/>
          </w:tcPr>
          <w:p w14:paraId="0C971390">
            <w:pPr>
              <w:pStyle w:val="18"/>
            </w:pPr>
            <w:r>
              <w:t>支出总计</w:t>
            </w:r>
          </w:p>
        </w:tc>
        <w:tc>
          <w:tcPr>
            <w:tcW w:w="2126" w:type="dxa"/>
            <w:vAlign w:val="center"/>
          </w:tcPr>
          <w:p w14:paraId="381F9F03">
            <w:pPr>
              <w:pStyle w:val="19"/>
            </w:pPr>
            <w:r>
              <w:t>6785.07</w:t>
            </w:r>
          </w:p>
        </w:tc>
      </w:tr>
    </w:tbl>
    <w:p w14:paraId="4564B021">
      <w:pPr>
        <w:sectPr>
          <w:pgSz w:w="16840" w:h="11900" w:orient="landscape"/>
          <w:pgMar w:top="1361" w:right="1020" w:bottom="1134" w:left="1020" w:header="720" w:footer="720" w:gutter="0"/>
          <w:cols w:space="720" w:num="1"/>
        </w:sectPr>
      </w:pPr>
    </w:p>
    <w:p w14:paraId="14F957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1F6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692DDC">
            <w:pPr>
              <w:pStyle w:val="13"/>
            </w:pPr>
            <w:r>
              <w:t>360700石家庄市藁城区南孟镇中心校</w:t>
            </w:r>
          </w:p>
        </w:tc>
        <w:tc>
          <w:tcPr>
            <w:tcW w:w="3402" w:type="dxa"/>
            <w:gridSpan w:val="3"/>
            <w:tcBorders>
              <w:top w:val="single" w:color="FFFFFF" w:sz="6" w:space="0"/>
              <w:left w:val="single" w:color="FFFFFF" w:sz="6" w:space="0"/>
              <w:right w:val="single" w:color="FFFFFF" w:sz="6" w:space="0"/>
            </w:tcBorders>
            <w:vAlign w:val="center"/>
          </w:tcPr>
          <w:p w14:paraId="6769DE44">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2475D0E">
            <w:pPr>
              <w:pStyle w:val="11"/>
            </w:pPr>
            <w:r>
              <w:t>单位：万元</w:t>
            </w:r>
          </w:p>
        </w:tc>
      </w:tr>
      <w:tr w14:paraId="68B1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CF5C68">
            <w:pPr>
              <w:pStyle w:val="14"/>
            </w:pPr>
            <w:r>
              <w:t>序号</w:t>
            </w:r>
          </w:p>
        </w:tc>
        <w:tc>
          <w:tcPr>
            <w:tcW w:w="2551" w:type="dxa"/>
            <w:gridSpan w:val="2"/>
            <w:vAlign w:val="center"/>
          </w:tcPr>
          <w:p w14:paraId="594D9D9C">
            <w:pPr>
              <w:pStyle w:val="14"/>
            </w:pPr>
            <w:r>
              <w:t>功能分类科目</w:t>
            </w:r>
          </w:p>
        </w:tc>
        <w:tc>
          <w:tcPr>
            <w:tcW w:w="1134" w:type="dxa"/>
            <w:vMerge w:val="restart"/>
            <w:vAlign w:val="center"/>
          </w:tcPr>
          <w:p w14:paraId="5FB2071E">
            <w:pPr>
              <w:pStyle w:val="14"/>
            </w:pPr>
            <w:r>
              <w:t>合计</w:t>
            </w:r>
          </w:p>
        </w:tc>
        <w:tc>
          <w:tcPr>
            <w:tcW w:w="9071" w:type="dxa"/>
            <w:gridSpan w:val="8"/>
            <w:vAlign w:val="center"/>
          </w:tcPr>
          <w:p w14:paraId="503E93B3">
            <w:pPr>
              <w:pStyle w:val="14"/>
            </w:pPr>
            <w:r>
              <w:t>本年收入</w:t>
            </w:r>
          </w:p>
        </w:tc>
        <w:tc>
          <w:tcPr>
            <w:tcW w:w="1134" w:type="dxa"/>
            <w:vMerge w:val="restart"/>
            <w:vAlign w:val="center"/>
          </w:tcPr>
          <w:p w14:paraId="18185AB0">
            <w:pPr>
              <w:pStyle w:val="14"/>
            </w:pPr>
            <w:r>
              <w:t>上年结转</w:t>
            </w:r>
          </w:p>
        </w:tc>
      </w:tr>
      <w:tr w14:paraId="3B08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E9FF9D"/>
        </w:tc>
        <w:tc>
          <w:tcPr>
            <w:tcW w:w="992" w:type="dxa"/>
            <w:vAlign w:val="center"/>
          </w:tcPr>
          <w:p w14:paraId="4A32B2C4">
            <w:pPr>
              <w:pStyle w:val="14"/>
            </w:pPr>
            <w:r>
              <w:t>科目    编码</w:t>
            </w:r>
          </w:p>
        </w:tc>
        <w:tc>
          <w:tcPr>
            <w:tcW w:w="1559" w:type="dxa"/>
            <w:vAlign w:val="center"/>
          </w:tcPr>
          <w:p w14:paraId="1F40EEEE">
            <w:pPr>
              <w:pStyle w:val="14"/>
            </w:pPr>
            <w:r>
              <w:t>科目名称</w:t>
            </w:r>
          </w:p>
        </w:tc>
        <w:tc>
          <w:tcPr>
            <w:tcW w:w="1134" w:type="dxa"/>
            <w:vMerge w:val="continue"/>
          </w:tcPr>
          <w:p w14:paraId="3BAA0960"/>
        </w:tc>
        <w:tc>
          <w:tcPr>
            <w:tcW w:w="1134" w:type="dxa"/>
            <w:vAlign w:val="center"/>
          </w:tcPr>
          <w:p w14:paraId="103074B9">
            <w:pPr>
              <w:pStyle w:val="14"/>
            </w:pPr>
            <w:r>
              <w:t>小计</w:t>
            </w:r>
          </w:p>
        </w:tc>
        <w:tc>
          <w:tcPr>
            <w:tcW w:w="1134" w:type="dxa"/>
            <w:vAlign w:val="center"/>
          </w:tcPr>
          <w:p w14:paraId="074F8BA9">
            <w:pPr>
              <w:pStyle w:val="14"/>
            </w:pPr>
            <w:r>
              <w:t>财政拨款 收入</w:t>
            </w:r>
          </w:p>
        </w:tc>
        <w:tc>
          <w:tcPr>
            <w:tcW w:w="1134" w:type="dxa"/>
            <w:vAlign w:val="center"/>
          </w:tcPr>
          <w:p w14:paraId="0855CF66">
            <w:pPr>
              <w:pStyle w:val="14"/>
            </w:pPr>
            <w:r>
              <w:t>财政专户 收入</w:t>
            </w:r>
          </w:p>
        </w:tc>
        <w:tc>
          <w:tcPr>
            <w:tcW w:w="1134" w:type="dxa"/>
            <w:vAlign w:val="center"/>
          </w:tcPr>
          <w:p w14:paraId="18B41248">
            <w:pPr>
              <w:pStyle w:val="14"/>
            </w:pPr>
            <w:r>
              <w:t>事业收入</w:t>
            </w:r>
          </w:p>
        </w:tc>
        <w:tc>
          <w:tcPr>
            <w:tcW w:w="1134" w:type="dxa"/>
            <w:vAlign w:val="center"/>
          </w:tcPr>
          <w:p w14:paraId="4942E740">
            <w:pPr>
              <w:pStyle w:val="14"/>
            </w:pPr>
            <w:r>
              <w:t>经营收入</w:t>
            </w:r>
          </w:p>
        </w:tc>
        <w:tc>
          <w:tcPr>
            <w:tcW w:w="1134" w:type="dxa"/>
            <w:vAlign w:val="center"/>
          </w:tcPr>
          <w:p w14:paraId="4B689A10">
            <w:pPr>
              <w:pStyle w:val="14"/>
            </w:pPr>
            <w:r>
              <w:t>上级补助收入</w:t>
            </w:r>
          </w:p>
        </w:tc>
        <w:tc>
          <w:tcPr>
            <w:tcW w:w="1134" w:type="dxa"/>
            <w:vAlign w:val="center"/>
          </w:tcPr>
          <w:p w14:paraId="280D2250">
            <w:pPr>
              <w:pStyle w:val="14"/>
            </w:pPr>
            <w:r>
              <w:t>附属单位上缴收入</w:t>
            </w:r>
          </w:p>
        </w:tc>
        <w:tc>
          <w:tcPr>
            <w:tcW w:w="1134" w:type="dxa"/>
            <w:vAlign w:val="center"/>
          </w:tcPr>
          <w:p w14:paraId="36EB5EBB">
            <w:pPr>
              <w:pStyle w:val="14"/>
            </w:pPr>
            <w:r>
              <w:t>其他收入</w:t>
            </w:r>
          </w:p>
        </w:tc>
        <w:tc>
          <w:tcPr>
            <w:tcW w:w="1134" w:type="dxa"/>
            <w:vMerge w:val="continue"/>
          </w:tcPr>
          <w:p w14:paraId="46E33608"/>
        </w:tc>
      </w:tr>
      <w:tr w14:paraId="0026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C5AD66">
            <w:pPr>
              <w:pStyle w:val="14"/>
            </w:pPr>
            <w:r>
              <w:t>栏次</w:t>
            </w:r>
          </w:p>
        </w:tc>
        <w:tc>
          <w:tcPr>
            <w:tcW w:w="992" w:type="dxa"/>
            <w:vAlign w:val="center"/>
          </w:tcPr>
          <w:p w14:paraId="61466C9D">
            <w:pPr>
              <w:pStyle w:val="14"/>
            </w:pPr>
            <w:r>
              <w:t>1</w:t>
            </w:r>
          </w:p>
        </w:tc>
        <w:tc>
          <w:tcPr>
            <w:tcW w:w="1559" w:type="dxa"/>
            <w:vAlign w:val="center"/>
          </w:tcPr>
          <w:p w14:paraId="3CF9A6AB">
            <w:pPr>
              <w:pStyle w:val="14"/>
            </w:pPr>
            <w:r>
              <w:t>2</w:t>
            </w:r>
          </w:p>
        </w:tc>
        <w:tc>
          <w:tcPr>
            <w:tcW w:w="1134" w:type="dxa"/>
            <w:vAlign w:val="center"/>
          </w:tcPr>
          <w:p w14:paraId="644B0719">
            <w:pPr>
              <w:pStyle w:val="14"/>
            </w:pPr>
            <w:r>
              <w:t>3</w:t>
            </w:r>
          </w:p>
        </w:tc>
        <w:tc>
          <w:tcPr>
            <w:tcW w:w="1134" w:type="dxa"/>
            <w:vAlign w:val="center"/>
          </w:tcPr>
          <w:p w14:paraId="6585562F">
            <w:pPr>
              <w:pStyle w:val="14"/>
            </w:pPr>
            <w:r>
              <w:t>4</w:t>
            </w:r>
          </w:p>
        </w:tc>
        <w:tc>
          <w:tcPr>
            <w:tcW w:w="1134" w:type="dxa"/>
            <w:vAlign w:val="center"/>
          </w:tcPr>
          <w:p w14:paraId="486B6429">
            <w:pPr>
              <w:pStyle w:val="14"/>
            </w:pPr>
            <w:r>
              <w:t>5</w:t>
            </w:r>
          </w:p>
        </w:tc>
        <w:tc>
          <w:tcPr>
            <w:tcW w:w="1134" w:type="dxa"/>
            <w:vAlign w:val="center"/>
          </w:tcPr>
          <w:p w14:paraId="74E539C2">
            <w:pPr>
              <w:pStyle w:val="14"/>
            </w:pPr>
            <w:r>
              <w:t>6</w:t>
            </w:r>
          </w:p>
        </w:tc>
        <w:tc>
          <w:tcPr>
            <w:tcW w:w="1134" w:type="dxa"/>
            <w:vAlign w:val="center"/>
          </w:tcPr>
          <w:p w14:paraId="628679EB">
            <w:pPr>
              <w:pStyle w:val="14"/>
            </w:pPr>
            <w:r>
              <w:t>7</w:t>
            </w:r>
          </w:p>
        </w:tc>
        <w:tc>
          <w:tcPr>
            <w:tcW w:w="1134" w:type="dxa"/>
            <w:vAlign w:val="center"/>
          </w:tcPr>
          <w:p w14:paraId="4D61869E">
            <w:pPr>
              <w:pStyle w:val="14"/>
            </w:pPr>
            <w:r>
              <w:t>8</w:t>
            </w:r>
          </w:p>
        </w:tc>
        <w:tc>
          <w:tcPr>
            <w:tcW w:w="1134" w:type="dxa"/>
            <w:vAlign w:val="center"/>
          </w:tcPr>
          <w:p w14:paraId="312D5043">
            <w:pPr>
              <w:pStyle w:val="14"/>
            </w:pPr>
            <w:r>
              <w:t>9</w:t>
            </w:r>
          </w:p>
        </w:tc>
        <w:tc>
          <w:tcPr>
            <w:tcW w:w="1134" w:type="dxa"/>
            <w:vAlign w:val="center"/>
          </w:tcPr>
          <w:p w14:paraId="7E9F7877">
            <w:pPr>
              <w:pStyle w:val="14"/>
            </w:pPr>
            <w:r>
              <w:t>10</w:t>
            </w:r>
          </w:p>
        </w:tc>
        <w:tc>
          <w:tcPr>
            <w:tcW w:w="1134" w:type="dxa"/>
            <w:vAlign w:val="center"/>
          </w:tcPr>
          <w:p w14:paraId="62016583">
            <w:pPr>
              <w:pStyle w:val="14"/>
            </w:pPr>
            <w:r>
              <w:t>11</w:t>
            </w:r>
          </w:p>
        </w:tc>
        <w:tc>
          <w:tcPr>
            <w:tcW w:w="1134" w:type="dxa"/>
            <w:vAlign w:val="center"/>
          </w:tcPr>
          <w:p w14:paraId="707ED85F">
            <w:pPr>
              <w:pStyle w:val="14"/>
            </w:pPr>
            <w:r>
              <w:t>12</w:t>
            </w:r>
          </w:p>
        </w:tc>
      </w:tr>
      <w:tr w14:paraId="18EF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05217">
            <w:pPr>
              <w:pStyle w:val="17"/>
            </w:pPr>
            <w:r>
              <w:t>1</w:t>
            </w:r>
          </w:p>
        </w:tc>
        <w:tc>
          <w:tcPr>
            <w:tcW w:w="992" w:type="dxa"/>
            <w:vAlign w:val="center"/>
          </w:tcPr>
          <w:p w14:paraId="6A1266A3">
            <w:pPr>
              <w:pStyle w:val="20"/>
            </w:pPr>
          </w:p>
        </w:tc>
        <w:tc>
          <w:tcPr>
            <w:tcW w:w="1559" w:type="dxa"/>
            <w:vAlign w:val="center"/>
          </w:tcPr>
          <w:p w14:paraId="33DE440E">
            <w:pPr>
              <w:pStyle w:val="18"/>
            </w:pPr>
            <w:r>
              <w:t>合计</w:t>
            </w:r>
          </w:p>
        </w:tc>
        <w:tc>
          <w:tcPr>
            <w:tcW w:w="1134" w:type="dxa"/>
            <w:vAlign w:val="center"/>
          </w:tcPr>
          <w:p w14:paraId="0A5C1D47">
            <w:pPr>
              <w:pStyle w:val="19"/>
            </w:pPr>
            <w:r>
              <w:t>6785.07</w:t>
            </w:r>
          </w:p>
        </w:tc>
        <w:tc>
          <w:tcPr>
            <w:tcW w:w="1134" w:type="dxa"/>
            <w:vAlign w:val="center"/>
          </w:tcPr>
          <w:p w14:paraId="65529BEC">
            <w:pPr>
              <w:pStyle w:val="19"/>
            </w:pPr>
            <w:r>
              <w:t>6734.33</w:t>
            </w:r>
          </w:p>
        </w:tc>
        <w:tc>
          <w:tcPr>
            <w:tcW w:w="1134" w:type="dxa"/>
            <w:vAlign w:val="center"/>
          </w:tcPr>
          <w:p w14:paraId="6C0DD963">
            <w:pPr>
              <w:pStyle w:val="19"/>
            </w:pPr>
            <w:r>
              <w:t>6734.33</w:t>
            </w:r>
          </w:p>
        </w:tc>
        <w:tc>
          <w:tcPr>
            <w:tcW w:w="1134" w:type="dxa"/>
            <w:vAlign w:val="center"/>
          </w:tcPr>
          <w:p w14:paraId="7EAE69C4">
            <w:pPr>
              <w:pStyle w:val="19"/>
            </w:pPr>
          </w:p>
        </w:tc>
        <w:tc>
          <w:tcPr>
            <w:tcW w:w="1134" w:type="dxa"/>
            <w:vAlign w:val="center"/>
          </w:tcPr>
          <w:p w14:paraId="50E380EC">
            <w:pPr>
              <w:pStyle w:val="19"/>
            </w:pPr>
          </w:p>
        </w:tc>
        <w:tc>
          <w:tcPr>
            <w:tcW w:w="1134" w:type="dxa"/>
            <w:vAlign w:val="center"/>
          </w:tcPr>
          <w:p w14:paraId="169FFAFA">
            <w:pPr>
              <w:pStyle w:val="19"/>
            </w:pPr>
          </w:p>
        </w:tc>
        <w:tc>
          <w:tcPr>
            <w:tcW w:w="1134" w:type="dxa"/>
            <w:vAlign w:val="center"/>
          </w:tcPr>
          <w:p w14:paraId="659F2ADE">
            <w:pPr>
              <w:pStyle w:val="19"/>
            </w:pPr>
          </w:p>
        </w:tc>
        <w:tc>
          <w:tcPr>
            <w:tcW w:w="1134" w:type="dxa"/>
            <w:vAlign w:val="center"/>
          </w:tcPr>
          <w:p w14:paraId="3E367057">
            <w:pPr>
              <w:pStyle w:val="19"/>
            </w:pPr>
          </w:p>
        </w:tc>
        <w:tc>
          <w:tcPr>
            <w:tcW w:w="1134" w:type="dxa"/>
            <w:vAlign w:val="center"/>
          </w:tcPr>
          <w:p w14:paraId="63687CA8">
            <w:pPr>
              <w:pStyle w:val="19"/>
            </w:pPr>
          </w:p>
        </w:tc>
        <w:tc>
          <w:tcPr>
            <w:tcW w:w="1134" w:type="dxa"/>
            <w:vAlign w:val="center"/>
          </w:tcPr>
          <w:p w14:paraId="4E27673D">
            <w:pPr>
              <w:pStyle w:val="19"/>
            </w:pPr>
            <w:r>
              <w:t>50.73</w:t>
            </w:r>
          </w:p>
        </w:tc>
      </w:tr>
      <w:tr w14:paraId="299C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4E58F">
            <w:pPr>
              <w:pStyle w:val="17"/>
            </w:pPr>
            <w:r>
              <w:t>2</w:t>
            </w:r>
          </w:p>
        </w:tc>
        <w:tc>
          <w:tcPr>
            <w:tcW w:w="992" w:type="dxa"/>
            <w:vAlign w:val="center"/>
          </w:tcPr>
          <w:p w14:paraId="00864619">
            <w:pPr>
              <w:pStyle w:val="16"/>
            </w:pPr>
            <w:r>
              <w:t>205</w:t>
            </w:r>
          </w:p>
        </w:tc>
        <w:tc>
          <w:tcPr>
            <w:tcW w:w="1559" w:type="dxa"/>
            <w:vAlign w:val="center"/>
          </w:tcPr>
          <w:p w14:paraId="21807171">
            <w:pPr>
              <w:pStyle w:val="16"/>
            </w:pPr>
            <w:r>
              <w:t>教育支出</w:t>
            </w:r>
          </w:p>
        </w:tc>
        <w:tc>
          <w:tcPr>
            <w:tcW w:w="1134" w:type="dxa"/>
            <w:vAlign w:val="center"/>
          </w:tcPr>
          <w:p w14:paraId="54B99DD1">
            <w:pPr>
              <w:pStyle w:val="15"/>
            </w:pPr>
            <w:r>
              <w:t>6171.04</w:t>
            </w:r>
          </w:p>
        </w:tc>
        <w:tc>
          <w:tcPr>
            <w:tcW w:w="1134" w:type="dxa"/>
            <w:vAlign w:val="center"/>
          </w:tcPr>
          <w:p w14:paraId="247C7BB4">
            <w:pPr>
              <w:pStyle w:val="15"/>
            </w:pPr>
            <w:r>
              <w:t>6120.30</w:t>
            </w:r>
          </w:p>
        </w:tc>
        <w:tc>
          <w:tcPr>
            <w:tcW w:w="1134" w:type="dxa"/>
            <w:vAlign w:val="center"/>
          </w:tcPr>
          <w:p w14:paraId="4F3D05CA">
            <w:pPr>
              <w:pStyle w:val="15"/>
            </w:pPr>
            <w:r>
              <w:t>6120.30</w:t>
            </w:r>
          </w:p>
        </w:tc>
        <w:tc>
          <w:tcPr>
            <w:tcW w:w="1134" w:type="dxa"/>
            <w:vAlign w:val="center"/>
          </w:tcPr>
          <w:p w14:paraId="37B81336">
            <w:pPr>
              <w:pStyle w:val="15"/>
            </w:pPr>
          </w:p>
        </w:tc>
        <w:tc>
          <w:tcPr>
            <w:tcW w:w="1134" w:type="dxa"/>
            <w:vAlign w:val="center"/>
          </w:tcPr>
          <w:p w14:paraId="7AEA5506">
            <w:pPr>
              <w:pStyle w:val="15"/>
            </w:pPr>
          </w:p>
        </w:tc>
        <w:tc>
          <w:tcPr>
            <w:tcW w:w="1134" w:type="dxa"/>
            <w:vAlign w:val="center"/>
          </w:tcPr>
          <w:p w14:paraId="41A704A8">
            <w:pPr>
              <w:pStyle w:val="15"/>
            </w:pPr>
          </w:p>
        </w:tc>
        <w:tc>
          <w:tcPr>
            <w:tcW w:w="1134" w:type="dxa"/>
            <w:vAlign w:val="center"/>
          </w:tcPr>
          <w:p w14:paraId="7E9F98A7">
            <w:pPr>
              <w:pStyle w:val="15"/>
            </w:pPr>
          </w:p>
        </w:tc>
        <w:tc>
          <w:tcPr>
            <w:tcW w:w="1134" w:type="dxa"/>
            <w:vAlign w:val="center"/>
          </w:tcPr>
          <w:p w14:paraId="1DCA676B">
            <w:pPr>
              <w:pStyle w:val="15"/>
            </w:pPr>
          </w:p>
        </w:tc>
        <w:tc>
          <w:tcPr>
            <w:tcW w:w="1134" w:type="dxa"/>
            <w:vAlign w:val="center"/>
          </w:tcPr>
          <w:p w14:paraId="3E53E0C1">
            <w:pPr>
              <w:pStyle w:val="15"/>
            </w:pPr>
          </w:p>
        </w:tc>
        <w:tc>
          <w:tcPr>
            <w:tcW w:w="1134" w:type="dxa"/>
            <w:vAlign w:val="center"/>
          </w:tcPr>
          <w:p w14:paraId="3B593B43">
            <w:pPr>
              <w:pStyle w:val="15"/>
            </w:pPr>
            <w:r>
              <w:t>50.73</w:t>
            </w:r>
          </w:p>
        </w:tc>
      </w:tr>
      <w:tr w14:paraId="644F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8C647">
            <w:pPr>
              <w:pStyle w:val="17"/>
            </w:pPr>
            <w:r>
              <w:t>3</w:t>
            </w:r>
          </w:p>
        </w:tc>
        <w:tc>
          <w:tcPr>
            <w:tcW w:w="992" w:type="dxa"/>
            <w:vAlign w:val="center"/>
          </w:tcPr>
          <w:p w14:paraId="3A538F6A">
            <w:pPr>
              <w:pStyle w:val="16"/>
            </w:pPr>
            <w:r>
              <w:t>20502</w:t>
            </w:r>
          </w:p>
        </w:tc>
        <w:tc>
          <w:tcPr>
            <w:tcW w:w="1559" w:type="dxa"/>
            <w:vAlign w:val="center"/>
          </w:tcPr>
          <w:p w14:paraId="2101D6A0">
            <w:pPr>
              <w:pStyle w:val="16"/>
            </w:pPr>
            <w:r>
              <w:t>普通教育</w:t>
            </w:r>
          </w:p>
        </w:tc>
        <w:tc>
          <w:tcPr>
            <w:tcW w:w="1134" w:type="dxa"/>
            <w:vAlign w:val="center"/>
          </w:tcPr>
          <w:p w14:paraId="2354FF9E">
            <w:pPr>
              <w:pStyle w:val="15"/>
            </w:pPr>
            <w:r>
              <w:t>6107.97</w:t>
            </w:r>
          </w:p>
        </w:tc>
        <w:tc>
          <w:tcPr>
            <w:tcW w:w="1134" w:type="dxa"/>
            <w:vAlign w:val="center"/>
          </w:tcPr>
          <w:p w14:paraId="4450E74C">
            <w:pPr>
              <w:pStyle w:val="15"/>
            </w:pPr>
            <w:r>
              <w:t>6057.24</w:t>
            </w:r>
          </w:p>
        </w:tc>
        <w:tc>
          <w:tcPr>
            <w:tcW w:w="1134" w:type="dxa"/>
            <w:vAlign w:val="center"/>
          </w:tcPr>
          <w:p w14:paraId="6751DC13">
            <w:pPr>
              <w:pStyle w:val="15"/>
            </w:pPr>
            <w:r>
              <w:t>6057.24</w:t>
            </w:r>
          </w:p>
        </w:tc>
        <w:tc>
          <w:tcPr>
            <w:tcW w:w="1134" w:type="dxa"/>
            <w:vAlign w:val="center"/>
          </w:tcPr>
          <w:p w14:paraId="082922FB">
            <w:pPr>
              <w:pStyle w:val="15"/>
            </w:pPr>
          </w:p>
        </w:tc>
        <w:tc>
          <w:tcPr>
            <w:tcW w:w="1134" w:type="dxa"/>
            <w:vAlign w:val="center"/>
          </w:tcPr>
          <w:p w14:paraId="1B1EBC71">
            <w:pPr>
              <w:pStyle w:val="15"/>
            </w:pPr>
          </w:p>
        </w:tc>
        <w:tc>
          <w:tcPr>
            <w:tcW w:w="1134" w:type="dxa"/>
            <w:vAlign w:val="center"/>
          </w:tcPr>
          <w:p w14:paraId="29792A9D">
            <w:pPr>
              <w:pStyle w:val="15"/>
            </w:pPr>
          </w:p>
        </w:tc>
        <w:tc>
          <w:tcPr>
            <w:tcW w:w="1134" w:type="dxa"/>
            <w:vAlign w:val="center"/>
          </w:tcPr>
          <w:p w14:paraId="61EF282F">
            <w:pPr>
              <w:pStyle w:val="15"/>
            </w:pPr>
          </w:p>
        </w:tc>
        <w:tc>
          <w:tcPr>
            <w:tcW w:w="1134" w:type="dxa"/>
            <w:vAlign w:val="center"/>
          </w:tcPr>
          <w:p w14:paraId="7B4D89E1">
            <w:pPr>
              <w:pStyle w:val="15"/>
            </w:pPr>
          </w:p>
        </w:tc>
        <w:tc>
          <w:tcPr>
            <w:tcW w:w="1134" w:type="dxa"/>
            <w:vAlign w:val="center"/>
          </w:tcPr>
          <w:p w14:paraId="207C8BCE">
            <w:pPr>
              <w:pStyle w:val="15"/>
            </w:pPr>
          </w:p>
        </w:tc>
        <w:tc>
          <w:tcPr>
            <w:tcW w:w="1134" w:type="dxa"/>
            <w:vAlign w:val="center"/>
          </w:tcPr>
          <w:p w14:paraId="7A08BDCB">
            <w:pPr>
              <w:pStyle w:val="15"/>
            </w:pPr>
            <w:r>
              <w:t>50.73</w:t>
            </w:r>
          </w:p>
        </w:tc>
      </w:tr>
      <w:tr w14:paraId="29B1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FAA0D">
            <w:pPr>
              <w:pStyle w:val="17"/>
            </w:pPr>
            <w:r>
              <w:t>4</w:t>
            </w:r>
          </w:p>
        </w:tc>
        <w:tc>
          <w:tcPr>
            <w:tcW w:w="992" w:type="dxa"/>
            <w:vAlign w:val="center"/>
          </w:tcPr>
          <w:p w14:paraId="07A798EB">
            <w:pPr>
              <w:pStyle w:val="16"/>
            </w:pPr>
            <w:r>
              <w:t>2050201</w:t>
            </w:r>
          </w:p>
        </w:tc>
        <w:tc>
          <w:tcPr>
            <w:tcW w:w="1559" w:type="dxa"/>
            <w:vAlign w:val="center"/>
          </w:tcPr>
          <w:p w14:paraId="6CA3A3B4">
            <w:pPr>
              <w:pStyle w:val="16"/>
            </w:pPr>
            <w:r>
              <w:t>学前教育</w:t>
            </w:r>
          </w:p>
        </w:tc>
        <w:tc>
          <w:tcPr>
            <w:tcW w:w="1134" w:type="dxa"/>
            <w:vAlign w:val="center"/>
          </w:tcPr>
          <w:p w14:paraId="2FE6094A">
            <w:pPr>
              <w:pStyle w:val="15"/>
            </w:pPr>
            <w:r>
              <w:t>170.82</w:t>
            </w:r>
          </w:p>
        </w:tc>
        <w:tc>
          <w:tcPr>
            <w:tcW w:w="1134" w:type="dxa"/>
            <w:vAlign w:val="center"/>
          </w:tcPr>
          <w:p w14:paraId="46100ABB">
            <w:pPr>
              <w:pStyle w:val="15"/>
            </w:pPr>
            <w:r>
              <w:t>170.82</w:t>
            </w:r>
          </w:p>
        </w:tc>
        <w:tc>
          <w:tcPr>
            <w:tcW w:w="1134" w:type="dxa"/>
            <w:vAlign w:val="center"/>
          </w:tcPr>
          <w:p w14:paraId="2C0239BC">
            <w:pPr>
              <w:pStyle w:val="15"/>
            </w:pPr>
            <w:r>
              <w:t>170.82</w:t>
            </w:r>
          </w:p>
        </w:tc>
        <w:tc>
          <w:tcPr>
            <w:tcW w:w="1134" w:type="dxa"/>
            <w:vAlign w:val="center"/>
          </w:tcPr>
          <w:p w14:paraId="46665FBD">
            <w:pPr>
              <w:pStyle w:val="15"/>
            </w:pPr>
          </w:p>
        </w:tc>
        <w:tc>
          <w:tcPr>
            <w:tcW w:w="1134" w:type="dxa"/>
            <w:vAlign w:val="center"/>
          </w:tcPr>
          <w:p w14:paraId="38E85C33">
            <w:pPr>
              <w:pStyle w:val="15"/>
            </w:pPr>
          </w:p>
        </w:tc>
        <w:tc>
          <w:tcPr>
            <w:tcW w:w="1134" w:type="dxa"/>
            <w:vAlign w:val="center"/>
          </w:tcPr>
          <w:p w14:paraId="6B6E9493">
            <w:pPr>
              <w:pStyle w:val="15"/>
            </w:pPr>
          </w:p>
        </w:tc>
        <w:tc>
          <w:tcPr>
            <w:tcW w:w="1134" w:type="dxa"/>
            <w:vAlign w:val="center"/>
          </w:tcPr>
          <w:p w14:paraId="43742BFB">
            <w:pPr>
              <w:pStyle w:val="15"/>
            </w:pPr>
          </w:p>
        </w:tc>
        <w:tc>
          <w:tcPr>
            <w:tcW w:w="1134" w:type="dxa"/>
            <w:vAlign w:val="center"/>
          </w:tcPr>
          <w:p w14:paraId="7ED7661D">
            <w:pPr>
              <w:pStyle w:val="15"/>
            </w:pPr>
          </w:p>
        </w:tc>
        <w:tc>
          <w:tcPr>
            <w:tcW w:w="1134" w:type="dxa"/>
            <w:vAlign w:val="center"/>
          </w:tcPr>
          <w:p w14:paraId="1B4E7184">
            <w:pPr>
              <w:pStyle w:val="15"/>
            </w:pPr>
          </w:p>
        </w:tc>
        <w:tc>
          <w:tcPr>
            <w:tcW w:w="1134" w:type="dxa"/>
            <w:vAlign w:val="center"/>
          </w:tcPr>
          <w:p w14:paraId="45E187DA">
            <w:pPr>
              <w:pStyle w:val="15"/>
            </w:pPr>
          </w:p>
        </w:tc>
      </w:tr>
      <w:tr w14:paraId="5C87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41285">
            <w:pPr>
              <w:pStyle w:val="17"/>
            </w:pPr>
            <w:r>
              <w:t>5</w:t>
            </w:r>
          </w:p>
        </w:tc>
        <w:tc>
          <w:tcPr>
            <w:tcW w:w="992" w:type="dxa"/>
            <w:vAlign w:val="center"/>
          </w:tcPr>
          <w:p w14:paraId="37FCC326">
            <w:pPr>
              <w:pStyle w:val="16"/>
            </w:pPr>
            <w:r>
              <w:t>2050202</w:t>
            </w:r>
          </w:p>
        </w:tc>
        <w:tc>
          <w:tcPr>
            <w:tcW w:w="1559" w:type="dxa"/>
            <w:vAlign w:val="center"/>
          </w:tcPr>
          <w:p w14:paraId="1418591B">
            <w:pPr>
              <w:pStyle w:val="16"/>
            </w:pPr>
            <w:r>
              <w:t>小学教育</w:t>
            </w:r>
          </w:p>
        </w:tc>
        <w:tc>
          <w:tcPr>
            <w:tcW w:w="1134" w:type="dxa"/>
            <w:vAlign w:val="center"/>
          </w:tcPr>
          <w:p w14:paraId="7F5FCF6D">
            <w:pPr>
              <w:pStyle w:val="15"/>
            </w:pPr>
            <w:r>
              <w:t>4325.93</w:t>
            </w:r>
          </w:p>
        </w:tc>
        <w:tc>
          <w:tcPr>
            <w:tcW w:w="1134" w:type="dxa"/>
            <w:vAlign w:val="center"/>
          </w:tcPr>
          <w:p w14:paraId="16A6363D">
            <w:pPr>
              <w:pStyle w:val="15"/>
            </w:pPr>
            <w:r>
              <w:t>4275.20</w:t>
            </w:r>
          </w:p>
        </w:tc>
        <w:tc>
          <w:tcPr>
            <w:tcW w:w="1134" w:type="dxa"/>
            <w:vAlign w:val="center"/>
          </w:tcPr>
          <w:p w14:paraId="6ED443E2">
            <w:pPr>
              <w:pStyle w:val="15"/>
            </w:pPr>
            <w:r>
              <w:t>4275.20</w:t>
            </w:r>
          </w:p>
        </w:tc>
        <w:tc>
          <w:tcPr>
            <w:tcW w:w="1134" w:type="dxa"/>
            <w:vAlign w:val="center"/>
          </w:tcPr>
          <w:p w14:paraId="72E2F754">
            <w:pPr>
              <w:pStyle w:val="15"/>
            </w:pPr>
          </w:p>
        </w:tc>
        <w:tc>
          <w:tcPr>
            <w:tcW w:w="1134" w:type="dxa"/>
            <w:vAlign w:val="center"/>
          </w:tcPr>
          <w:p w14:paraId="36D303F1">
            <w:pPr>
              <w:pStyle w:val="15"/>
            </w:pPr>
          </w:p>
        </w:tc>
        <w:tc>
          <w:tcPr>
            <w:tcW w:w="1134" w:type="dxa"/>
            <w:vAlign w:val="center"/>
          </w:tcPr>
          <w:p w14:paraId="76C7C652">
            <w:pPr>
              <w:pStyle w:val="15"/>
            </w:pPr>
          </w:p>
        </w:tc>
        <w:tc>
          <w:tcPr>
            <w:tcW w:w="1134" w:type="dxa"/>
            <w:vAlign w:val="center"/>
          </w:tcPr>
          <w:p w14:paraId="70773B9C">
            <w:pPr>
              <w:pStyle w:val="15"/>
            </w:pPr>
          </w:p>
        </w:tc>
        <w:tc>
          <w:tcPr>
            <w:tcW w:w="1134" w:type="dxa"/>
            <w:vAlign w:val="center"/>
          </w:tcPr>
          <w:p w14:paraId="1D6B87A2">
            <w:pPr>
              <w:pStyle w:val="15"/>
            </w:pPr>
          </w:p>
        </w:tc>
        <w:tc>
          <w:tcPr>
            <w:tcW w:w="1134" w:type="dxa"/>
            <w:vAlign w:val="center"/>
          </w:tcPr>
          <w:p w14:paraId="2403CF71">
            <w:pPr>
              <w:pStyle w:val="15"/>
            </w:pPr>
          </w:p>
        </w:tc>
        <w:tc>
          <w:tcPr>
            <w:tcW w:w="1134" w:type="dxa"/>
            <w:vAlign w:val="center"/>
          </w:tcPr>
          <w:p w14:paraId="42C3A95B">
            <w:pPr>
              <w:pStyle w:val="15"/>
            </w:pPr>
            <w:r>
              <w:t>50.73</w:t>
            </w:r>
          </w:p>
        </w:tc>
      </w:tr>
      <w:tr w14:paraId="52B7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6F7E3">
            <w:pPr>
              <w:pStyle w:val="17"/>
            </w:pPr>
            <w:r>
              <w:t>6</w:t>
            </w:r>
          </w:p>
        </w:tc>
        <w:tc>
          <w:tcPr>
            <w:tcW w:w="992" w:type="dxa"/>
            <w:vAlign w:val="center"/>
          </w:tcPr>
          <w:p w14:paraId="35539A0F">
            <w:pPr>
              <w:pStyle w:val="16"/>
            </w:pPr>
            <w:r>
              <w:t>2050203</w:t>
            </w:r>
          </w:p>
        </w:tc>
        <w:tc>
          <w:tcPr>
            <w:tcW w:w="1559" w:type="dxa"/>
            <w:vAlign w:val="center"/>
          </w:tcPr>
          <w:p w14:paraId="5CFCE463">
            <w:pPr>
              <w:pStyle w:val="16"/>
            </w:pPr>
            <w:r>
              <w:t>初中教育</w:t>
            </w:r>
          </w:p>
        </w:tc>
        <w:tc>
          <w:tcPr>
            <w:tcW w:w="1134" w:type="dxa"/>
            <w:vAlign w:val="center"/>
          </w:tcPr>
          <w:p w14:paraId="450939A1">
            <w:pPr>
              <w:pStyle w:val="15"/>
            </w:pPr>
            <w:r>
              <w:t>1611.22</w:t>
            </w:r>
          </w:p>
        </w:tc>
        <w:tc>
          <w:tcPr>
            <w:tcW w:w="1134" w:type="dxa"/>
            <w:vAlign w:val="center"/>
          </w:tcPr>
          <w:p w14:paraId="7950CF88">
            <w:pPr>
              <w:pStyle w:val="15"/>
            </w:pPr>
            <w:r>
              <w:t>1611.22</w:t>
            </w:r>
          </w:p>
        </w:tc>
        <w:tc>
          <w:tcPr>
            <w:tcW w:w="1134" w:type="dxa"/>
            <w:vAlign w:val="center"/>
          </w:tcPr>
          <w:p w14:paraId="757F8D20">
            <w:pPr>
              <w:pStyle w:val="15"/>
            </w:pPr>
            <w:r>
              <w:t>1611.22</w:t>
            </w:r>
          </w:p>
        </w:tc>
        <w:tc>
          <w:tcPr>
            <w:tcW w:w="1134" w:type="dxa"/>
            <w:vAlign w:val="center"/>
          </w:tcPr>
          <w:p w14:paraId="0F93922C">
            <w:pPr>
              <w:pStyle w:val="15"/>
            </w:pPr>
          </w:p>
        </w:tc>
        <w:tc>
          <w:tcPr>
            <w:tcW w:w="1134" w:type="dxa"/>
            <w:vAlign w:val="center"/>
          </w:tcPr>
          <w:p w14:paraId="53F70631">
            <w:pPr>
              <w:pStyle w:val="15"/>
            </w:pPr>
          </w:p>
        </w:tc>
        <w:tc>
          <w:tcPr>
            <w:tcW w:w="1134" w:type="dxa"/>
            <w:vAlign w:val="center"/>
          </w:tcPr>
          <w:p w14:paraId="3D56A4B6">
            <w:pPr>
              <w:pStyle w:val="15"/>
            </w:pPr>
          </w:p>
        </w:tc>
        <w:tc>
          <w:tcPr>
            <w:tcW w:w="1134" w:type="dxa"/>
            <w:vAlign w:val="center"/>
          </w:tcPr>
          <w:p w14:paraId="724ED5EB">
            <w:pPr>
              <w:pStyle w:val="15"/>
            </w:pPr>
          </w:p>
        </w:tc>
        <w:tc>
          <w:tcPr>
            <w:tcW w:w="1134" w:type="dxa"/>
            <w:vAlign w:val="center"/>
          </w:tcPr>
          <w:p w14:paraId="4014B757">
            <w:pPr>
              <w:pStyle w:val="15"/>
            </w:pPr>
          </w:p>
        </w:tc>
        <w:tc>
          <w:tcPr>
            <w:tcW w:w="1134" w:type="dxa"/>
            <w:vAlign w:val="center"/>
          </w:tcPr>
          <w:p w14:paraId="21FBCA62">
            <w:pPr>
              <w:pStyle w:val="15"/>
            </w:pPr>
          </w:p>
        </w:tc>
        <w:tc>
          <w:tcPr>
            <w:tcW w:w="1134" w:type="dxa"/>
            <w:vAlign w:val="center"/>
          </w:tcPr>
          <w:p w14:paraId="160DD303">
            <w:pPr>
              <w:pStyle w:val="15"/>
            </w:pPr>
          </w:p>
        </w:tc>
      </w:tr>
      <w:tr w14:paraId="48DE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ABBA5">
            <w:pPr>
              <w:pStyle w:val="17"/>
            </w:pPr>
            <w:r>
              <w:t>7</w:t>
            </w:r>
          </w:p>
        </w:tc>
        <w:tc>
          <w:tcPr>
            <w:tcW w:w="992" w:type="dxa"/>
            <w:vAlign w:val="center"/>
          </w:tcPr>
          <w:p w14:paraId="49E9A7DE">
            <w:pPr>
              <w:pStyle w:val="16"/>
            </w:pPr>
            <w:r>
              <w:t>2050299</w:t>
            </w:r>
          </w:p>
        </w:tc>
        <w:tc>
          <w:tcPr>
            <w:tcW w:w="1559" w:type="dxa"/>
            <w:vAlign w:val="center"/>
          </w:tcPr>
          <w:p w14:paraId="65CACFA2">
            <w:pPr>
              <w:pStyle w:val="16"/>
            </w:pPr>
            <w:r>
              <w:t>其他普通教育支出</w:t>
            </w:r>
          </w:p>
        </w:tc>
        <w:tc>
          <w:tcPr>
            <w:tcW w:w="1134" w:type="dxa"/>
            <w:vAlign w:val="center"/>
          </w:tcPr>
          <w:p w14:paraId="3DC4C6E6">
            <w:pPr>
              <w:pStyle w:val="15"/>
            </w:pPr>
            <w:r>
              <w:t>0.00</w:t>
            </w:r>
          </w:p>
        </w:tc>
        <w:tc>
          <w:tcPr>
            <w:tcW w:w="1134" w:type="dxa"/>
            <w:vAlign w:val="center"/>
          </w:tcPr>
          <w:p w14:paraId="305D7CB8">
            <w:pPr>
              <w:pStyle w:val="15"/>
            </w:pPr>
          </w:p>
        </w:tc>
        <w:tc>
          <w:tcPr>
            <w:tcW w:w="1134" w:type="dxa"/>
            <w:vAlign w:val="center"/>
          </w:tcPr>
          <w:p w14:paraId="7443EB81">
            <w:pPr>
              <w:pStyle w:val="15"/>
            </w:pPr>
          </w:p>
        </w:tc>
        <w:tc>
          <w:tcPr>
            <w:tcW w:w="1134" w:type="dxa"/>
            <w:vAlign w:val="center"/>
          </w:tcPr>
          <w:p w14:paraId="21472D7F">
            <w:pPr>
              <w:pStyle w:val="15"/>
            </w:pPr>
          </w:p>
        </w:tc>
        <w:tc>
          <w:tcPr>
            <w:tcW w:w="1134" w:type="dxa"/>
            <w:vAlign w:val="center"/>
          </w:tcPr>
          <w:p w14:paraId="24CCD6DA">
            <w:pPr>
              <w:pStyle w:val="15"/>
            </w:pPr>
          </w:p>
        </w:tc>
        <w:tc>
          <w:tcPr>
            <w:tcW w:w="1134" w:type="dxa"/>
            <w:vAlign w:val="center"/>
          </w:tcPr>
          <w:p w14:paraId="42F24226">
            <w:pPr>
              <w:pStyle w:val="15"/>
            </w:pPr>
          </w:p>
        </w:tc>
        <w:tc>
          <w:tcPr>
            <w:tcW w:w="1134" w:type="dxa"/>
            <w:vAlign w:val="center"/>
          </w:tcPr>
          <w:p w14:paraId="4A7BD61D">
            <w:pPr>
              <w:pStyle w:val="15"/>
            </w:pPr>
          </w:p>
        </w:tc>
        <w:tc>
          <w:tcPr>
            <w:tcW w:w="1134" w:type="dxa"/>
            <w:vAlign w:val="center"/>
          </w:tcPr>
          <w:p w14:paraId="142D06B5">
            <w:pPr>
              <w:pStyle w:val="15"/>
            </w:pPr>
          </w:p>
        </w:tc>
        <w:tc>
          <w:tcPr>
            <w:tcW w:w="1134" w:type="dxa"/>
            <w:vAlign w:val="center"/>
          </w:tcPr>
          <w:p w14:paraId="4C3D206C">
            <w:pPr>
              <w:pStyle w:val="15"/>
            </w:pPr>
          </w:p>
        </w:tc>
        <w:tc>
          <w:tcPr>
            <w:tcW w:w="1134" w:type="dxa"/>
            <w:vAlign w:val="center"/>
          </w:tcPr>
          <w:p w14:paraId="32308848">
            <w:pPr>
              <w:pStyle w:val="15"/>
            </w:pPr>
            <w:r>
              <w:t>0.00</w:t>
            </w:r>
          </w:p>
        </w:tc>
      </w:tr>
      <w:tr w14:paraId="4995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A03F4">
            <w:pPr>
              <w:pStyle w:val="17"/>
            </w:pPr>
            <w:r>
              <w:t>8</w:t>
            </w:r>
          </w:p>
        </w:tc>
        <w:tc>
          <w:tcPr>
            <w:tcW w:w="992" w:type="dxa"/>
            <w:vAlign w:val="center"/>
          </w:tcPr>
          <w:p w14:paraId="67C1B218">
            <w:pPr>
              <w:pStyle w:val="16"/>
            </w:pPr>
            <w:r>
              <w:t>20504</w:t>
            </w:r>
          </w:p>
        </w:tc>
        <w:tc>
          <w:tcPr>
            <w:tcW w:w="1559" w:type="dxa"/>
            <w:vAlign w:val="center"/>
          </w:tcPr>
          <w:p w14:paraId="042D53B0">
            <w:pPr>
              <w:pStyle w:val="16"/>
            </w:pPr>
            <w:r>
              <w:t>成人教育</w:t>
            </w:r>
          </w:p>
        </w:tc>
        <w:tc>
          <w:tcPr>
            <w:tcW w:w="1134" w:type="dxa"/>
            <w:vAlign w:val="center"/>
          </w:tcPr>
          <w:p w14:paraId="202B9F2D">
            <w:pPr>
              <w:pStyle w:val="15"/>
            </w:pPr>
            <w:r>
              <w:t>5.50</w:t>
            </w:r>
          </w:p>
        </w:tc>
        <w:tc>
          <w:tcPr>
            <w:tcW w:w="1134" w:type="dxa"/>
            <w:vAlign w:val="center"/>
          </w:tcPr>
          <w:p w14:paraId="6CA928EF">
            <w:pPr>
              <w:pStyle w:val="15"/>
            </w:pPr>
            <w:r>
              <w:t>5.50</w:t>
            </w:r>
          </w:p>
        </w:tc>
        <w:tc>
          <w:tcPr>
            <w:tcW w:w="1134" w:type="dxa"/>
            <w:vAlign w:val="center"/>
          </w:tcPr>
          <w:p w14:paraId="7302D916">
            <w:pPr>
              <w:pStyle w:val="15"/>
            </w:pPr>
            <w:r>
              <w:t>5.50</w:t>
            </w:r>
          </w:p>
        </w:tc>
        <w:tc>
          <w:tcPr>
            <w:tcW w:w="1134" w:type="dxa"/>
            <w:vAlign w:val="center"/>
          </w:tcPr>
          <w:p w14:paraId="7C0A109F">
            <w:pPr>
              <w:pStyle w:val="15"/>
            </w:pPr>
          </w:p>
        </w:tc>
        <w:tc>
          <w:tcPr>
            <w:tcW w:w="1134" w:type="dxa"/>
            <w:vAlign w:val="center"/>
          </w:tcPr>
          <w:p w14:paraId="309DA3A1">
            <w:pPr>
              <w:pStyle w:val="15"/>
            </w:pPr>
          </w:p>
        </w:tc>
        <w:tc>
          <w:tcPr>
            <w:tcW w:w="1134" w:type="dxa"/>
            <w:vAlign w:val="center"/>
          </w:tcPr>
          <w:p w14:paraId="7B954B7C">
            <w:pPr>
              <w:pStyle w:val="15"/>
            </w:pPr>
          </w:p>
        </w:tc>
        <w:tc>
          <w:tcPr>
            <w:tcW w:w="1134" w:type="dxa"/>
            <w:vAlign w:val="center"/>
          </w:tcPr>
          <w:p w14:paraId="4D1E6E93">
            <w:pPr>
              <w:pStyle w:val="15"/>
            </w:pPr>
          </w:p>
        </w:tc>
        <w:tc>
          <w:tcPr>
            <w:tcW w:w="1134" w:type="dxa"/>
            <w:vAlign w:val="center"/>
          </w:tcPr>
          <w:p w14:paraId="59803F5E">
            <w:pPr>
              <w:pStyle w:val="15"/>
            </w:pPr>
          </w:p>
        </w:tc>
        <w:tc>
          <w:tcPr>
            <w:tcW w:w="1134" w:type="dxa"/>
            <w:vAlign w:val="center"/>
          </w:tcPr>
          <w:p w14:paraId="5436DF5A">
            <w:pPr>
              <w:pStyle w:val="15"/>
            </w:pPr>
          </w:p>
        </w:tc>
        <w:tc>
          <w:tcPr>
            <w:tcW w:w="1134" w:type="dxa"/>
            <w:vAlign w:val="center"/>
          </w:tcPr>
          <w:p w14:paraId="254BBA75">
            <w:pPr>
              <w:pStyle w:val="15"/>
            </w:pPr>
          </w:p>
        </w:tc>
      </w:tr>
      <w:tr w14:paraId="5999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91CA4">
            <w:pPr>
              <w:pStyle w:val="17"/>
            </w:pPr>
            <w:r>
              <w:t>9</w:t>
            </w:r>
          </w:p>
        </w:tc>
        <w:tc>
          <w:tcPr>
            <w:tcW w:w="992" w:type="dxa"/>
            <w:vAlign w:val="center"/>
          </w:tcPr>
          <w:p w14:paraId="082A70E6">
            <w:pPr>
              <w:pStyle w:val="16"/>
            </w:pPr>
            <w:r>
              <w:t>2050401</w:t>
            </w:r>
          </w:p>
        </w:tc>
        <w:tc>
          <w:tcPr>
            <w:tcW w:w="1559" w:type="dxa"/>
            <w:vAlign w:val="center"/>
          </w:tcPr>
          <w:p w14:paraId="2EAB2C05">
            <w:pPr>
              <w:pStyle w:val="16"/>
            </w:pPr>
            <w:r>
              <w:t>成人初等教育</w:t>
            </w:r>
          </w:p>
        </w:tc>
        <w:tc>
          <w:tcPr>
            <w:tcW w:w="1134" w:type="dxa"/>
            <w:vAlign w:val="center"/>
          </w:tcPr>
          <w:p w14:paraId="700F10D9">
            <w:pPr>
              <w:pStyle w:val="15"/>
            </w:pPr>
            <w:r>
              <w:t>5.50</w:t>
            </w:r>
          </w:p>
        </w:tc>
        <w:tc>
          <w:tcPr>
            <w:tcW w:w="1134" w:type="dxa"/>
            <w:vAlign w:val="center"/>
          </w:tcPr>
          <w:p w14:paraId="35170A91">
            <w:pPr>
              <w:pStyle w:val="15"/>
            </w:pPr>
            <w:r>
              <w:t>5.50</w:t>
            </w:r>
          </w:p>
        </w:tc>
        <w:tc>
          <w:tcPr>
            <w:tcW w:w="1134" w:type="dxa"/>
            <w:vAlign w:val="center"/>
          </w:tcPr>
          <w:p w14:paraId="7166D7B1">
            <w:pPr>
              <w:pStyle w:val="15"/>
            </w:pPr>
            <w:r>
              <w:t>5.50</w:t>
            </w:r>
          </w:p>
        </w:tc>
        <w:tc>
          <w:tcPr>
            <w:tcW w:w="1134" w:type="dxa"/>
            <w:vAlign w:val="center"/>
          </w:tcPr>
          <w:p w14:paraId="4C7BAA74">
            <w:pPr>
              <w:pStyle w:val="15"/>
            </w:pPr>
          </w:p>
        </w:tc>
        <w:tc>
          <w:tcPr>
            <w:tcW w:w="1134" w:type="dxa"/>
            <w:vAlign w:val="center"/>
          </w:tcPr>
          <w:p w14:paraId="58F3F141">
            <w:pPr>
              <w:pStyle w:val="15"/>
            </w:pPr>
          </w:p>
        </w:tc>
        <w:tc>
          <w:tcPr>
            <w:tcW w:w="1134" w:type="dxa"/>
            <w:vAlign w:val="center"/>
          </w:tcPr>
          <w:p w14:paraId="7FB6F5F3">
            <w:pPr>
              <w:pStyle w:val="15"/>
            </w:pPr>
          </w:p>
        </w:tc>
        <w:tc>
          <w:tcPr>
            <w:tcW w:w="1134" w:type="dxa"/>
            <w:vAlign w:val="center"/>
          </w:tcPr>
          <w:p w14:paraId="17A317D4">
            <w:pPr>
              <w:pStyle w:val="15"/>
            </w:pPr>
          </w:p>
        </w:tc>
        <w:tc>
          <w:tcPr>
            <w:tcW w:w="1134" w:type="dxa"/>
            <w:vAlign w:val="center"/>
          </w:tcPr>
          <w:p w14:paraId="073E0649">
            <w:pPr>
              <w:pStyle w:val="15"/>
            </w:pPr>
          </w:p>
        </w:tc>
        <w:tc>
          <w:tcPr>
            <w:tcW w:w="1134" w:type="dxa"/>
            <w:vAlign w:val="center"/>
          </w:tcPr>
          <w:p w14:paraId="782E60D6">
            <w:pPr>
              <w:pStyle w:val="15"/>
            </w:pPr>
          </w:p>
        </w:tc>
        <w:tc>
          <w:tcPr>
            <w:tcW w:w="1134" w:type="dxa"/>
            <w:vAlign w:val="center"/>
          </w:tcPr>
          <w:p w14:paraId="6DA7F921">
            <w:pPr>
              <w:pStyle w:val="15"/>
            </w:pPr>
          </w:p>
        </w:tc>
      </w:tr>
      <w:tr w14:paraId="73117B75">
        <w:tblPrEx>
          <w:tblCellMar>
            <w:top w:w="0" w:type="dxa"/>
            <w:left w:w="108" w:type="dxa"/>
            <w:bottom w:w="0" w:type="dxa"/>
            <w:right w:w="108" w:type="dxa"/>
          </w:tblCellMar>
        </w:tblPrEx>
        <w:trPr>
          <w:trHeight w:val="369" w:hRule="atLeast"/>
          <w:jc w:val="center"/>
        </w:trPr>
        <w:tc>
          <w:tcPr>
            <w:tcW w:w="680" w:type="dxa"/>
            <w:vAlign w:val="center"/>
          </w:tcPr>
          <w:p w14:paraId="44F1216B">
            <w:pPr>
              <w:pStyle w:val="17"/>
            </w:pPr>
            <w:r>
              <w:t>10</w:t>
            </w:r>
          </w:p>
        </w:tc>
        <w:tc>
          <w:tcPr>
            <w:tcW w:w="992" w:type="dxa"/>
            <w:vAlign w:val="center"/>
          </w:tcPr>
          <w:p w14:paraId="6C7E76F8">
            <w:pPr>
              <w:pStyle w:val="16"/>
            </w:pPr>
            <w:r>
              <w:t>20509</w:t>
            </w:r>
          </w:p>
        </w:tc>
        <w:tc>
          <w:tcPr>
            <w:tcW w:w="1559" w:type="dxa"/>
            <w:vAlign w:val="center"/>
          </w:tcPr>
          <w:p w14:paraId="5BEC225C">
            <w:pPr>
              <w:pStyle w:val="16"/>
            </w:pPr>
            <w:r>
              <w:t>教育费附加安排的支出</w:t>
            </w:r>
          </w:p>
        </w:tc>
        <w:tc>
          <w:tcPr>
            <w:tcW w:w="1134" w:type="dxa"/>
            <w:vAlign w:val="center"/>
          </w:tcPr>
          <w:p w14:paraId="15E88C64">
            <w:pPr>
              <w:pStyle w:val="15"/>
            </w:pPr>
            <w:r>
              <w:t>57.56</w:t>
            </w:r>
          </w:p>
        </w:tc>
        <w:tc>
          <w:tcPr>
            <w:tcW w:w="1134" w:type="dxa"/>
            <w:vAlign w:val="center"/>
          </w:tcPr>
          <w:p w14:paraId="2486780C">
            <w:pPr>
              <w:pStyle w:val="15"/>
            </w:pPr>
            <w:r>
              <w:t>57.56</w:t>
            </w:r>
          </w:p>
        </w:tc>
        <w:tc>
          <w:tcPr>
            <w:tcW w:w="1134" w:type="dxa"/>
            <w:vAlign w:val="center"/>
          </w:tcPr>
          <w:p w14:paraId="38755E5F">
            <w:pPr>
              <w:pStyle w:val="15"/>
            </w:pPr>
            <w:r>
              <w:t>57.56</w:t>
            </w:r>
          </w:p>
        </w:tc>
        <w:tc>
          <w:tcPr>
            <w:tcW w:w="1134" w:type="dxa"/>
            <w:vAlign w:val="center"/>
          </w:tcPr>
          <w:p w14:paraId="229D04BB">
            <w:pPr>
              <w:pStyle w:val="15"/>
            </w:pPr>
          </w:p>
        </w:tc>
        <w:tc>
          <w:tcPr>
            <w:tcW w:w="1134" w:type="dxa"/>
            <w:vAlign w:val="center"/>
          </w:tcPr>
          <w:p w14:paraId="11E5C725">
            <w:pPr>
              <w:pStyle w:val="15"/>
            </w:pPr>
          </w:p>
        </w:tc>
        <w:tc>
          <w:tcPr>
            <w:tcW w:w="1134" w:type="dxa"/>
            <w:vAlign w:val="center"/>
          </w:tcPr>
          <w:p w14:paraId="6B97918A">
            <w:pPr>
              <w:pStyle w:val="15"/>
            </w:pPr>
          </w:p>
        </w:tc>
        <w:tc>
          <w:tcPr>
            <w:tcW w:w="1134" w:type="dxa"/>
            <w:vAlign w:val="center"/>
          </w:tcPr>
          <w:p w14:paraId="0FFCCB02">
            <w:pPr>
              <w:pStyle w:val="15"/>
            </w:pPr>
          </w:p>
        </w:tc>
        <w:tc>
          <w:tcPr>
            <w:tcW w:w="1134" w:type="dxa"/>
            <w:vAlign w:val="center"/>
          </w:tcPr>
          <w:p w14:paraId="2CEADE8C">
            <w:pPr>
              <w:pStyle w:val="15"/>
            </w:pPr>
          </w:p>
        </w:tc>
        <w:tc>
          <w:tcPr>
            <w:tcW w:w="1134" w:type="dxa"/>
            <w:vAlign w:val="center"/>
          </w:tcPr>
          <w:p w14:paraId="29310BBF">
            <w:pPr>
              <w:pStyle w:val="15"/>
            </w:pPr>
          </w:p>
        </w:tc>
        <w:tc>
          <w:tcPr>
            <w:tcW w:w="1134" w:type="dxa"/>
            <w:vAlign w:val="center"/>
          </w:tcPr>
          <w:p w14:paraId="75112289">
            <w:pPr>
              <w:pStyle w:val="15"/>
            </w:pPr>
          </w:p>
        </w:tc>
      </w:tr>
      <w:tr w14:paraId="65D6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8065C">
            <w:pPr>
              <w:pStyle w:val="17"/>
            </w:pPr>
            <w:r>
              <w:t>11</w:t>
            </w:r>
          </w:p>
        </w:tc>
        <w:tc>
          <w:tcPr>
            <w:tcW w:w="992" w:type="dxa"/>
            <w:vAlign w:val="center"/>
          </w:tcPr>
          <w:p w14:paraId="5EDB3B7E">
            <w:pPr>
              <w:pStyle w:val="16"/>
            </w:pPr>
            <w:r>
              <w:t>2050901</w:t>
            </w:r>
          </w:p>
        </w:tc>
        <w:tc>
          <w:tcPr>
            <w:tcW w:w="1559" w:type="dxa"/>
            <w:vAlign w:val="center"/>
          </w:tcPr>
          <w:p w14:paraId="48B942BE">
            <w:pPr>
              <w:pStyle w:val="16"/>
            </w:pPr>
            <w:r>
              <w:t>农村中小学校舍建设</w:t>
            </w:r>
          </w:p>
        </w:tc>
        <w:tc>
          <w:tcPr>
            <w:tcW w:w="1134" w:type="dxa"/>
            <w:vAlign w:val="center"/>
          </w:tcPr>
          <w:p w14:paraId="30FEFE6A">
            <w:pPr>
              <w:pStyle w:val="15"/>
            </w:pPr>
            <w:r>
              <w:t>57.56</w:t>
            </w:r>
          </w:p>
        </w:tc>
        <w:tc>
          <w:tcPr>
            <w:tcW w:w="1134" w:type="dxa"/>
            <w:vAlign w:val="center"/>
          </w:tcPr>
          <w:p w14:paraId="5A13F9D7">
            <w:pPr>
              <w:pStyle w:val="15"/>
            </w:pPr>
            <w:r>
              <w:t>57.56</w:t>
            </w:r>
          </w:p>
        </w:tc>
        <w:tc>
          <w:tcPr>
            <w:tcW w:w="1134" w:type="dxa"/>
            <w:vAlign w:val="center"/>
          </w:tcPr>
          <w:p w14:paraId="6BCE1399">
            <w:pPr>
              <w:pStyle w:val="15"/>
            </w:pPr>
            <w:r>
              <w:t>57.56</w:t>
            </w:r>
          </w:p>
        </w:tc>
        <w:tc>
          <w:tcPr>
            <w:tcW w:w="1134" w:type="dxa"/>
            <w:vAlign w:val="center"/>
          </w:tcPr>
          <w:p w14:paraId="1975D583">
            <w:pPr>
              <w:pStyle w:val="15"/>
            </w:pPr>
          </w:p>
        </w:tc>
        <w:tc>
          <w:tcPr>
            <w:tcW w:w="1134" w:type="dxa"/>
            <w:vAlign w:val="center"/>
          </w:tcPr>
          <w:p w14:paraId="3CF59095">
            <w:pPr>
              <w:pStyle w:val="15"/>
            </w:pPr>
          </w:p>
        </w:tc>
        <w:tc>
          <w:tcPr>
            <w:tcW w:w="1134" w:type="dxa"/>
            <w:vAlign w:val="center"/>
          </w:tcPr>
          <w:p w14:paraId="77731919">
            <w:pPr>
              <w:pStyle w:val="15"/>
            </w:pPr>
          </w:p>
        </w:tc>
        <w:tc>
          <w:tcPr>
            <w:tcW w:w="1134" w:type="dxa"/>
            <w:vAlign w:val="center"/>
          </w:tcPr>
          <w:p w14:paraId="1433FDFA">
            <w:pPr>
              <w:pStyle w:val="15"/>
            </w:pPr>
          </w:p>
        </w:tc>
        <w:tc>
          <w:tcPr>
            <w:tcW w:w="1134" w:type="dxa"/>
            <w:vAlign w:val="center"/>
          </w:tcPr>
          <w:p w14:paraId="6BCC894C">
            <w:pPr>
              <w:pStyle w:val="15"/>
            </w:pPr>
          </w:p>
        </w:tc>
        <w:tc>
          <w:tcPr>
            <w:tcW w:w="1134" w:type="dxa"/>
            <w:vAlign w:val="center"/>
          </w:tcPr>
          <w:p w14:paraId="1336B024">
            <w:pPr>
              <w:pStyle w:val="15"/>
            </w:pPr>
          </w:p>
        </w:tc>
        <w:tc>
          <w:tcPr>
            <w:tcW w:w="1134" w:type="dxa"/>
            <w:vAlign w:val="center"/>
          </w:tcPr>
          <w:p w14:paraId="5E518DB8">
            <w:pPr>
              <w:pStyle w:val="15"/>
            </w:pPr>
          </w:p>
        </w:tc>
      </w:tr>
      <w:tr w14:paraId="0C2BDA5B">
        <w:tblPrEx>
          <w:tblCellMar>
            <w:top w:w="0" w:type="dxa"/>
            <w:left w:w="108" w:type="dxa"/>
            <w:bottom w:w="0" w:type="dxa"/>
            <w:right w:w="108" w:type="dxa"/>
          </w:tblCellMar>
        </w:tblPrEx>
        <w:trPr>
          <w:trHeight w:val="369" w:hRule="atLeast"/>
          <w:jc w:val="center"/>
        </w:trPr>
        <w:tc>
          <w:tcPr>
            <w:tcW w:w="680" w:type="dxa"/>
            <w:vAlign w:val="center"/>
          </w:tcPr>
          <w:p w14:paraId="61D8B07B">
            <w:pPr>
              <w:pStyle w:val="17"/>
            </w:pPr>
            <w:r>
              <w:t>12</w:t>
            </w:r>
          </w:p>
        </w:tc>
        <w:tc>
          <w:tcPr>
            <w:tcW w:w="992" w:type="dxa"/>
            <w:vAlign w:val="center"/>
          </w:tcPr>
          <w:p w14:paraId="00BA95A0">
            <w:pPr>
              <w:pStyle w:val="16"/>
            </w:pPr>
            <w:r>
              <w:t>208</w:t>
            </w:r>
          </w:p>
        </w:tc>
        <w:tc>
          <w:tcPr>
            <w:tcW w:w="1559" w:type="dxa"/>
            <w:vAlign w:val="center"/>
          </w:tcPr>
          <w:p w14:paraId="161C5766">
            <w:pPr>
              <w:pStyle w:val="16"/>
            </w:pPr>
            <w:r>
              <w:t>社会保障和就业支出</w:t>
            </w:r>
          </w:p>
        </w:tc>
        <w:tc>
          <w:tcPr>
            <w:tcW w:w="1134" w:type="dxa"/>
            <w:vAlign w:val="center"/>
          </w:tcPr>
          <w:p w14:paraId="4F1813C6">
            <w:pPr>
              <w:pStyle w:val="15"/>
            </w:pPr>
            <w:r>
              <w:t>379.04</w:t>
            </w:r>
          </w:p>
        </w:tc>
        <w:tc>
          <w:tcPr>
            <w:tcW w:w="1134" w:type="dxa"/>
            <w:vAlign w:val="center"/>
          </w:tcPr>
          <w:p w14:paraId="2DB232C5">
            <w:pPr>
              <w:pStyle w:val="15"/>
            </w:pPr>
            <w:r>
              <w:t>379.04</w:t>
            </w:r>
          </w:p>
        </w:tc>
        <w:tc>
          <w:tcPr>
            <w:tcW w:w="1134" w:type="dxa"/>
            <w:vAlign w:val="center"/>
          </w:tcPr>
          <w:p w14:paraId="787D834C">
            <w:pPr>
              <w:pStyle w:val="15"/>
            </w:pPr>
            <w:r>
              <w:t>379.04</w:t>
            </w:r>
          </w:p>
        </w:tc>
        <w:tc>
          <w:tcPr>
            <w:tcW w:w="1134" w:type="dxa"/>
            <w:vAlign w:val="center"/>
          </w:tcPr>
          <w:p w14:paraId="24CFC2C0">
            <w:pPr>
              <w:pStyle w:val="15"/>
            </w:pPr>
          </w:p>
        </w:tc>
        <w:tc>
          <w:tcPr>
            <w:tcW w:w="1134" w:type="dxa"/>
            <w:vAlign w:val="center"/>
          </w:tcPr>
          <w:p w14:paraId="2EE32C93">
            <w:pPr>
              <w:pStyle w:val="15"/>
            </w:pPr>
          </w:p>
        </w:tc>
        <w:tc>
          <w:tcPr>
            <w:tcW w:w="1134" w:type="dxa"/>
            <w:vAlign w:val="center"/>
          </w:tcPr>
          <w:p w14:paraId="05D0AC4A">
            <w:pPr>
              <w:pStyle w:val="15"/>
            </w:pPr>
          </w:p>
        </w:tc>
        <w:tc>
          <w:tcPr>
            <w:tcW w:w="1134" w:type="dxa"/>
            <w:vAlign w:val="center"/>
          </w:tcPr>
          <w:p w14:paraId="2BF2C538">
            <w:pPr>
              <w:pStyle w:val="15"/>
            </w:pPr>
          </w:p>
        </w:tc>
        <w:tc>
          <w:tcPr>
            <w:tcW w:w="1134" w:type="dxa"/>
            <w:vAlign w:val="center"/>
          </w:tcPr>
          <w:p w14:paraId="43BE569C">
            <w:pPr>
              <w:pStyle w:val="15"/>
            </w:pPr>
          </w:p>
        </w:tc>
        <w:tc>
          <w:tcPr>
            <w:tcW w:w="1134" w:type="dxa"/>
            <w:vAlign w:val="center"/>
          </w:tcPr>
          <w:p w14:paraId="1E9D4CD0">
            <w:pPr>
              <w:pStyle w:val="15"/>
            </w:pPr>
          </w:p>
        </w:tc>
        <w:tc>
          <w:tcPr>
            <w:tcW w:w="1134" w:type="dxa"/>
            <w:vAlign w:val="center"/>
          </w:tcPr>
          <w:p w14:paraId="41A13727">
            <w:pPr>
              <w:pStyle w:val="15"/>
            </w:pPr>
          </w:p>
        </w:tc>
      </w:tr>
      <w:tr w14:paraId="100F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1BFEF">
            <w:pPr>
              <w:pStyle w:val="17"/>
            </w:pPr>
            <w:r>
              <w:t>13</w:t>
            </w:r>
          </w:p>
        </w:tc>
        <w:tc>
          <w:tcPr>
            <w:tcW w:w="992" w:type="dxa"/>
            <w:vAlign w:val="center"/>
          </w:tcPr>
          <w:p w14:paraId="7607F2C5">
            <w:pPr>
              <w:pStyle w:val="16"/>
            </w:pPr>
            <w:r>
              <w:t>20805</w:t>
            </w:r>
          </w:p>
        </w:tc>
        <w:tc>
          <w:tcPr>
            <w:tcW w:w="1559" w:type="dxa"/>
            <w:vAlign w:val="center"/>
          </w:tcPr>
          <w:p w14:paraId="1A4A211A">
            <w:pPr>
              <w:pStyle w:val="16"/>
            </w:pPr>
            <w:r>
              <w:t>行政事业单位养老支出</w:t>
            </w:r>
          </w:p>
        </w:tc>
        <w:tc>
          <w:tcPr>
            <w:tcW w:w="1134" w:type="dxa"/>
            <w:vAlign w:val="center"/>
          </w:tcPr>
          <w:p w14:paraId="595C0C73">
            <w:pPr>
              <w:pStyle w:val="15"/>
            </w:pPr>
            <w:r>
              <w:t>379.04</w:t>
            </w:r>
          </w:p>
        </w:tc>
        <w:tc>
          <w:tcPr>
            <w:tcW w:w="1134" w:type="dxa"/>
            <w:vAlign w:val="center"/>
          </w:tcPr>
          <w:p w14:paraId="45651F3F">
            <w:pPr>
              <w:pStyle w:val="15"/>
            </w:pPr>
            <w:r>
              <w:t>379.04</w:t>
            </w:r>
          </w:p>
        </w:tc>
        <w:tc>
          <w:tcPr>
            <w:tcW w:w="1134" w:type="dxa"/>
            <w:vAlign w:val="center"/>
          </w:tcPr>
          <w:p w14:paraId="74F5AF49">
            <w:pPr>
              <w:pStyle w:val="15"/>
            </w:pPr>
            <w:r>
              <w:t>379.04</w:t>
            </w:r>
          </w:p>
        </w:tc>
        <w:tc>
          <w:tcPr>
            <w:tcW w:w="1134" w:type="dxa"/>
            <w:vAlign w:val="center"/>
          </w:tcPr>
          <w:p w14:paraId="53772F40">
            <w:pPr>
              <w:pStyle w:val="15"/>
            </w:pPr>
          </w:p>
        </w:tc>
        <w:tc>
          <w:tcPr>
            <w:tcW w:w="1134" w:type="dxa"/>
            <w:vAlign w:val="center"/>
          </w:tcPr>
          <w:p w14:paraId="4049A447">
            <w:pPr>
              <w:pStyle w:val="15"/>
            </w:pPr>
          </w:p>
        </w:tc>
        <w:tc>
          <w:tcPr>
            <w:tcW w:w="1134" w:type="dxa"/>
            <w:vAlign w:val="center"/>
          </w:tcPr>
          <w:p w14:paraId="6D42B702">
            <w:pPr>
              <w:pStyle w:val="15"/>
            </w:pPr>
          </w:p>
        </w:tc>
        <w:tc>
          <w:tcPr>
            <w:tcW w:w="1134" w:type="dxa"/>
            <w:vAlign w:val="center"/>
          </w:tcPr>
          <w:p w14:paraId="6C363C6A">
            <w:pPr>
              <w:pStyle w:val="15"/>
            </w:pPr>
          </w:p>
        </w:tc>
        <w:tc>
          <w:tcPr>
            <w:tcW w:w="1134" w:type="dxa"/>
            <w:vAlign w:val="center"/>
          </w:tcPr>
          <w:p w14:paraId="10775F7B">
            <w:pPr>
              <w:pStyle w:val="15"/>
            </w:pPr>
          </w:p>
        </w:tc>
        <w:tc>
          <w:tcPr>
            <w:tcW w:w="1134" w:type="dxa"/>
            <w:vAlign w:val="center"/>
          </w:tcPr>
          <w:p w14:paraId="7AF15D30">
            <w:pPr>
              <w:pStyle w:val="15"/>
            </w:pPr>
          </w:p>
        </w:tc>
        <w:tc>
          <w:tcPr>
            <w:tcW w:w="1134" w:type="dxa"/>
            <w:vAlign w:val="center"/>
          </w:tcPr>
          <w:p w14:paraId="316E6599">
            <w:pPr>
              <w:pStyle w:val="15"/>
            </w:pPr>
          </w:p>
        </w:tc>
      </w:tr>
      <w:tr w14:paraId="4B39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555DB">
            <w:pPr>
              <w:pStyle w:val="17"/>
            </w:pPr>
            <w:r>
              <w:t>14</w:t>
            </w:r>
          </w:p>
        </w:tc>
        <w:tc>
          <w:tcPr>
            <w:tcW w:w="992" w:type="dxa"/>
            <w:vAlign w:val="center"/>
          </w:tcPr>
          <w:p w14:paraId="706247C0">
            <w:pPr>
              <w:pStyle w:val="16"/>
            </w:pPr>
            <w:r>
              <w:t>2080505</w:t>
            </w:r>
          </w:p>
        </w:tc>
        <w:tc>
          <w:tcPr>
            <w:tcW w:w="1559" w:type="dxa"/>
            <w:vAlign w:val="center"/>
          </w:tcPr>
          <w:p w14:paraId="5D742C6D">
            <w:pPr>
              <w:pStyle w:val="16"/>
            </w:pPr>
            <w:r>
              <w:t>机关事业单位基本养老保险缴费支出</w:t>
            </w:r>
          </w:p>
        </w:tc>
        <w:tc>
          <w:tcPr>
            <w:tcW w:w="1134" w:type="dxa"/>
            <w:vAlign w:val="center"/>
          </w:tcPr>
          <w:p w14:paraId="763C6295">
            <w:pPr>
              <w:pStyle w:val="15"/>
            </w:pPr>
            <w:r>
              <w:t>379.04</w:t>
            </w:r>
          </w:p>
        </w:tc>
        <w:tc>
          <w:tcPr>
            <w:tcW w:w="1134" w:type="dxa"/>
            <w:vAlign w:val="center"/>
          </w:tcPr>
          <w:p w14:paraId="41886FB1">
            <w:pPr>
              <w:pStyle w:val="15"/>
            </w:pPr>
            <w:r>
              <w:t>379.04</w:t>
            </w:r>
          </w:p>
        </w:tc>
        <w:tc>
          <w:tcPr>
            <w:tcW w:w="1134" w:type="dxa"/>
            <w:vAlign w:val="center"/>
          </w:tcPr>
          <w:p w14:paraId="4BF565FF">
            <w:pPr>
              <w:pStyle w:val="15"/>
            </w:pPr>
            <w:r>
              <w:t>379.04</w:t>
            </w:r>
          </w:p>
        </w:tc>
        <w:tc>
          <w:tcPr>
            <w:tcW w:w="1134" w:type="dxa"/>
            <w:vAlign w:val="center"/>
          </w:tcPr>
          <w:p w14:paraId="4FC6F454">
            <w:pPr>
              <w:pStyle w:val="15"/>
            </w:pPr>
          </w:p>
        </w:tc>
        <w:tc>
          <w:tcPr>
            <w:tcW w:w="1134" w:type="dxa"/>
            <w:vAlign w:val="center"/>
          </w:tcPr>
          <w:p w14:paraId="34692053">
            <w:pPr>
              <w:pStyle w:val="15"/>
            </w:pPr>
          </w:p>
        </w:tc>
        <w:tc>
          <w:tcPr>
            <w:tcW w:w="1134" w:type="dxa"/>
            <w:vAlign w:val="center"/>
          </w:tcPr>
          <w:p w14:paraId="1C6C54AB">
            <w:pPr>
              <w:pStyle w:val="15"/>
            </w:pPr>
          </w:p>
        </w:tc>
        <w:tc>
          <w:tcPr>
            <w:tcW w:w="1134" w:type="dxa"/>
            <w:vAlign w:val="center"/>
          </w:tcPr>
          <w:p w14:paraId="38D7B8D2">
            <w:pPr>
              <w:pStyle w:val="15"/>
            </w:pPr>
          </w:p>
        </w:tc>
        <w:tc>
          <w:tcPr>
            <w:tcW w:w="1134" w:type="dxa"/>
            <w:vAlign w:val="center"/>
          </w:tcPr>
          <w:p w14:paraId="4F58910E">
            <w:pPr>
              <w:pStyle w:val="15"/>
            </w:pPr>
          </w:p>
        </w:tc>
        <w:tc>
          <w:tcPr>
            <w:tcW w:w="1134" w:type="dxa"/>
            <w:vAlign w:val="center"/>
          </w:tcPr>
          <w:p w14:paraId="3490D646">
            <w:pPr>
              <w:pStyle w:val="15"/>
            </w:pPr>
          </w:p>
        </w:tc>
        <w:tc>
          <w:tcPr>
            <w:tcW w:w="1134" w:type="dxa"/>
            <w:vAlign w:val="center"/>
          </w:tcPr>
          <w:p w14:paraId="62230AB1">
            <w:pPr>
              <w:pStyle w:val="15"/>
            </w:pPr>
          </w:p>
        </w:tc>
      </w:tr>
      <w:tr w14:paraId="00C70B82">
        <w:tblPrEx>
          <w:tblCellMar>
            <w:top w:w="0" w:type="dxa"/>
            <w:left w:w="108" w:type="dxa"/>
            <w:bottom w:w="0" w:type="dxa"/>
            <w:right w:w="108" w:type="dxa"/>
          </w:tblCellMar>
        </w:tblPrEx>
        <w:trPr>
          <w:trHeight w:val="369" w:hRule="atLeast"/>
          <w:jc w:val="center"/>
        </w:trPr>
        <w:tc>
          <w:tcPr>
            <w:tcW w:w="680" w:type="dxa"/>
            <w:vAlign w:val="center"/>
          </w:tcPr>
          <w:p w14:paraId="6946C569">
            <w:pPr>
              <w:pStyle w:val="17"/>
            </w:pPr>
            <w:r>
              <w:t>15</w:t>
            </w:r>
          </w:p>
        </w:tc>
        <w:tc>
          <w:tcPr>
            <w:tcW w:w="992" w:type="dxa"/>
            <w:vAlign w:val="center"/>
          </w:tcPr>
          <w:p w14:paraId="1CBEBA71">
            <w:pPr>
              <w:pStyle w:val="16"/>
            </w:pPr>
            <w:r>
              <w:t>210</w:t>
            </w:r>
          </w:p>
        </w:tc>
        <w:tc>
          <w:tcPr>
            <w:tcW w:w="1559" w:type="dxa"/>
            <w:vAlign w:val="center"/>
          </w:tcPr>
          <w:p w14:paraId="29BF98B8">
            <w:pPr>
              <w:pStyle w:val="16"/>
            </w:pPr>
            <w:r>
              <w:t>卫生健康支出</w:t>
            </w:r>
          </w:p>
        </w:tc>
        <w:tc>
          <w:tcPr>
            <w:tcW w:w="1134" w:type="dxa"/>
            <w:vAlign w:val="center"/>
          </w:tcPr>
          <w:p w14:paraId="5A6C2B01">
            <w:pPr>
              <w:pStyle w:val="15"/>
            </w:pPr>
            <w:r>
              <w:t>234.99</w:t>
            </w:r>
          </w:p>
        </w:tc>
        <w:tc>
          <w:tcPr>
            <w:tcW w:w="1134" w:type="dxa"/>
            <w:vAlign w:val="center"/>
          </w:tcPr>
          <w:p w14:paraId="57FB012A">
            <w:pPr>
              <w:pStyle w:val="15"/>
            </w:pPr>
            <w:r>
              <w:t>234.99</w:t>
            </w:r>
          </w:p>
        </w:tc>
        <w:tc>
          <w:tcPr>
            <w:tcW w:w="1134" w:type="dxa"/>
            <w:vAlign w:val="center"/>
          </w:tcPr>
          <w:p w14:paraId="504F186A">
            <w:pPr>
              <w:pStyle w:val="15"/>
            </w:pPr>
            <w:r>
              <w:t>234.99</w:t>
            </w:r>
          </w:p>
        </w:tc>
        <w:tc>
          <w:tcPr>
            <w:tcW w:w="1134" w:type="dxa"/>
            <w:vAlign w:val="center"/>
          </w:tcPr>
          <w:p w14:paraId="1D655146">
            <w:pPr>
              <w:pStyle w:val="15"/>
            </w:pPr>
          </w:p>
        </w:tc>
        <w:tc>
          <w:tcPr>
            <w:tcW w:w="1134" w:type="dxa"/>
            <w:vAlign w:val="center"/>
          </w:tcPr>
          <w:p w14:paraId="1E7A7D02">
            <w:pPr>
              <w:pStyle w:val="15"/>
            </w:pPr>
          </w:p>
        </w:tc>
        <w:tc>
          <w:tcPr>
            <w:tcW w:w="1134" w:type="dxa"/>
            <w:vAlign w:val="center"/>
          </w:tcPr>
          <w:p w14:paraId="6ADA7E03">
            <w:pPr>
              <w:pStyle w:val="15"/>
            </w:pPr>
          </w:p>
        </w:tc>
        <w:tc>
          <w:tcPr>
            <w:tcW w:w="1134" w:type="dxa"/>
            <w:vAlign w:val="center"/>
          </w:tcPr>
          <w:p w14:paraId="0806E224">
            <w:pPr>
              <w:pStyle w:val="15"/>
            </w:pPr>
          </w:p>
        </w:tc>
        <w:tc>
          <w:tcPr>
            <w:tcW w:w="1134" w:type="dxa"/>
            <w:vAlign w:val="center"/>
          </w:tcPr>
          <w:p w14:paraId="63A31F3F">
            <w:pPr>
              <w:pStyle w:val="15"/>
            </w:pPr>
          </w:p>
        </w:tc>
        <w:tc>
          <w:tcPr>
            <w:tcW w:w="1134" w:type="dxa"/>
            <w:vAlign w:val="center"/>
          </w:tcPr>
          <w:p w14:paraId="177F0128">
            <w:pPr>
              <w:pStyle w:val="15"/>
            </w:pPr>
          </w:p>
        </w:tc>
        <w:tc>
          <w:tcPr>
            <w:tcW w:w="1134" w:type="dxa"/>
            <w:vAlign w:val="center"/>
          </w:tcPr>
          <w:p w14:paraId="60CA84AC">
            <w:pPr>
              <w:pStyle w:val="15"/>
            </w:pPr>
          </w:p>
        </w:tc>
      </w:tr>
      <w:tr w14:paraId="324D5536">
        <w:tblPrEx>
          <w:tblCellMar>
            <w:top w:w="0" w:type="dxa"/>
            <w:left w:w="108" w:type="dxa"/>
            <w:bottom w:w="0" w:type="dxa"/>
            <w:right w:w="108" w:type="dxa"/>
          </w:tblCellMar>
        </w:tblPrEx>
        <w:trPr>
          <w:trHeight w:val="369" w:hRule="atLeast"/>
          <w:jc w:val="center"/>
        </w:trPr>
        <w:tc>
          <w:tcPr>
            <w:tcW w:w="680" w:type="dxa"/>
            <w:vAlign w:val="center"/>
          </w:tcPr>
          <w:p w14:paraId="22A6DEAB">
            <w:pPr>
              <w:pStyle w:val="17"/>
            </w:pPr>
            <w:r>
              <w:t>16</w:t>
            </w:r>
          </w:p>
        </w:tc>
        <w:tc>
          <w:tcPr>
            <w:tcW w:w="992" w:type="dxa"/>
            <w:vAlign w:val="center"/>
          </w:tcPr>
          <w:p w14:paraId="0F8967AE">
            <w:pPr>
              <w:pStyle w:val="16"/>
            </w:pPr>
            <w:r>
              <w:t>21012</w:t>
            </w:r>
          </w:p>
        </w:tc>
        <w:tc>
          <w:tcPr>
            <w:tcW w:w="1559" w:type="dxa"/>
            <w:vAlign w:val="center"/>
          </w:tcPr>
          <w:p w14:paraId="247B1E7B">
            <w:pPr>
              <w:pStyle w:val="16"/>
            </w:pPr>
            <w:r>
              <w:t>财政对基本医疗保险基金的补助</w:t>
            </w:r>
          </w:p>
        </w:tc>
        <w:tc>
          <w:tcPr>
            <w:tcW w:w="1134" w:type="dxa"/>
            <w:vAlign w:val="center"/>
          </w:tcPr>
          <w:p w14:paraId="3990ADBC">
            <w:pPr>
              <w:pStyle w:val="15"/>
            </w:pPr>
            <w:r>
              <w:t>234.99</w:t>
            </w:r>
          </w:p>
        </w:tc>
        <w:tc>
          <w:tcPr>
            <w:tcW w:w="1134" w:type="dxa"/>
            <w:vAlign w:val="center"/>
          </w:tcPr>
          <w:p w14:paraId="7A93DEAD">
            <w:pPr>
              <w:pStyle w:val="15"/>
            </w:pPr>
            <w:r>
              <w:t>234.99</w:t>
            </w:r>
          </w:p>
        </w:tc>
        <w:tc>
          <w:tcPr>
            <w:tcW w:w="1134" w:type="dxa"/>
            <w:vAlign w:val="center"/>
          </w:tcPr>
          <w:p w14:paraId="70004D01">
            <w:pPr>
              <w:pStyle w:val="15"/>
            </w:pPr>
            <w:r>
              <w:t>234.99</w:t>
            </w:r>
          </w:p>
        </w:tc>
        <w:tc>
          <w:tcPr>
            <w:tcW w:w="1134" w:type="dxa"/>
            <w:vAlign w:val="center"/>
          </w:tcPr>
          <w:p w14:paraId="24AD44D7">
            <w:pPr>
              <w:pStyle w:val="15"/>
            </w:pPr>
          </w:p>
        </w:tc>
        <w:tc>
          <w:tcPr>
            <w:tcW w:w="1134" w:type="dxa"/>
            <w:vAlign w:val="center"/>
          </w:tcPr>
          <w:p w14:paraId="0BC680BD">
            <w:pPr>
              <w:pStyle w:val="15"/>
            </w:pPr>
          </w:p>
        </w:tc>
        <w:tc>
          <w:tcPr>
            <w:tcW w:w="1134" w:type="dxa"/>
            <w:vAlign w:val="center"/>
          </w:tcPr>
          <w:p w14:paraId="7785E001">
            <w:pPr>
              <w:pStyle w:val="15"/>
            </w:pPr>
          </w:p>
        </w:tc>
        <w:tc>
          <w:tcPr>
            <w:tcW w:w="1134" w:type="dxa"/>
            <w:vAlign w:val="center"/>
          </w:tcPr>
          <w:p w14:paraId="32B3AD4F">
            <w:pPr>
              <w:pStyle w:val="15"/>
            </w:pPr>
          </w:p>
        </w:tc>
        <w:tc>
          <w:tcPr>
            <w:tcW w:w="1134" w:type="dxa"/>
            <w:vAlign w:val="center"/>
          </w:tcPr>
          <w:p w14:paraId="517B0B13">
            <w:pPr>
              <w:pStyle w:val="15"/>
            </w:pPr>
          </w:p>
        </w:tc>
        <w:tc>
          <w:tcPr>
            <w:tcW w:w="1134" w:type="dxa"/>
            <w:vAlign w:val="center"/>
          </w:tcPr>
          <w:p w14:paraId="1800C46C">
            <w:pPr>
              <w:pStyle w:val="15"/>
            </w:pPr>
          </w:p>
        </w:tc>
        <w:tc>
          <w:tcPr>
            <w:tcW w:w="1134" w:type="dxa"/>
            <w:vAlign w:val="center"/>
          </w:tcPr>
          <w:p w14:paraId="6A090642">
            <w:pPr>
              <w:pStyle w:val="15"/>
            </w:pPr>
          </w:p>
        </w:tc>
      </w:tr>
      <w:tr w14:paraId="086E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E5FDE">
            <w:pPr>
              <w:pStyle w:val="17"/>
            </w:pPr>
            <w:r>
              <w:t>17</w:t>
            </w:r>
          </w:p>
        </w:tc>
        <w:tc>
          <w:tcPr>
            <w:tcW w:w="992" w:type="dxa"/>
            <w:vAlign w:val="center"/>
          </w:tcPr>
          <w:p w14:paraId="25519D6E">
            <w:pPr>
              <w:pStyle w:val="16"/>
            </w:pPr>
            <w:r>
              <w:t>2101201</w:t>
            </w:r>
          </w:p>
        </w:tc>
        <w:tc>
          <w:tcPr>
            <w:tcW w:w="1559" w:type="dxa"/>
            <w:vAlign w:val="center"/>
          </w:tcPr>
          <w:p w14:paraId="7C5F467A">
            <w:pPr>
              <w:pStyle w:val="16"/>
            </w:pPr>
            <w:r>
              <w:t>财政对职工基本医疗保险基金的补助</w:t>
            </w:r>
          </w:p>
        </w:tc>
        <w:tc>
          <w:tcPr>
            <w:tcW w:w="1134" w:type="dxa"/>
            <w:vAlign w:val="center"/>
          </w:tcPr>
          <w:p w14:paraId="5C7251D6">
            <w:pPr>
              <w:pStyle w:val="15"/>
            </w:pPr>
            <w:r>
              <w:t>234.99</w:t>
            </w:r>
          </w:p>
        </w:tc>
        <w:tc>
          <w:tcPr>
            <w:tcW w:w="1134" w:type="dxa"/>
            <w:vAlign w:val="center"/>
          </w:tcPr>
          <w:p w14:paraId="30B1B3FA">
            <w:pPr>
              <w:pStyle w:val="15"/>
            </w:pPr>
            <w:r>
              <w:t>234.99</w:t>
            </w:r>
          </w:p>
        </w:tc>
        <w:tc>
          <w:tcPr>
            <w:tcW w:w="1134" w:type="dxa"/>
            <w:vAlign w:val="center"/>
          </w:tcPr>
          <w:p w14:paraId="694B75E3">
            <w:pPr>
              <w:pStyle w:val="15"/>
            </w:pPr>
            <w:r>
              <w:t>234.99</w:t>
            </w:r>
          </w:p>
        </w:tc>
        <w:tc>
          <w:tcPr>
            <w:tcW w:w="1134" w:type="dxa"/>
            <w:vAlign w:val="center"/>
          </w:tcPr>
          <w:p w14:paraId="5C5E8C6E">
            <w:pPr>
              <w:pStyle w:val="15"/>
            </w:pPr>
          </w:p>
        </w:tc>
        <w:tc>
          <w:tcPr>
            <w:tcW w:w="1134" w:type="dxa"/>
            <w:vAlign w:val="center"/>
          </w:tcPr>
          <w:p w14:paraId="50120633">
            <w:pPr>
              <w:pStyle w:val="15"/>
            </w:pPr>
          </w:p>
        </w:tc>
        <w:tc>
          <w:tcPr>
            <w:tcW w:w="1134" w:type="dxa"/>
            <w:vAlign w:val="center"/>
          </w:tcPr>
          <w:p w14:paraId="6FA48B0C">
            <w:pPr>
              <w:pStyle w:val="15"/>
            </w:pPr>
          </w:p>
        </w:tc>
        <w:tc>
          <w:tcPr>
            <w:tcW w:w="1134" w:type="dxa"/>
            <w:vAlign w:val="center"/>
          </w:tcPr>
          <w:p w14:paraId="3168DCBB">
            <w:pPr>
              <w:pStyle w:val="15"/>
            </w:pPr>
          </w:p>
        </w:tc>
        <w:tc>
          <w:tcPr>
            <w:tcW w:w="1134" w:type="dxa"/>
            <w:vAlign w:val="center"/>
          </w:tcPr>
          <w:p w14:paraId="58FB84AC">
            <w:pPr>
              <w:pStyle w:val="15"/>
            </w:pPr>
          </w:p>
        </w:tc>
        <w:tc>
          <w:tcPr>
            <w:tcW w:w="1134" w:type="dxa"/>
            <w:vAlign w:val="center"/>
          </w:tcPr>
          <w:p w14:paraId="240F7BF8">
            <w:pPr>
              <w:pStyle w:val="15"/>
            </w:pPr>
          </w:p>
        </w:tc>
        <w:tc>
          <w:tcPr>
            <w:tcW w:w="1134" w:type="dxa"/>
            <w:vAlign w:val="center"/>
          </w:tcPr>
          <w:p w14:paraId="1ECF93D8">
            <w:pPr>
              <w:pStyle w:val="15"/>
            </w:pPr>
          </w:p>
        </w:tc>
      </w:tr>
    </w:tbl>
    <w:p w14:paraId="21D9F3B8">
      <w:pPr>
        <w:sectPr>
          <w:pgSz w:w="16840" w:h="11900" w:orient="landscape"/>
          <w:pgMar w:top="1361" w:right="1020" w:bottom="1134" w:left="1020" w:header="720" w:footer="720" w:gutter="0"/>
          <w:cols w:space="720" w:num="1"/>
        </w:sectPr>
      </w:pPr>
    </w:p>
    <w:p w14:paraId="37B620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BF9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BD88C59">
            <w:pPr>
              <w:pStyle w:val="13"/>
            </w:pPr>
            <w:r>
              <w:t>360700石家庄市藁城区南孟镇中心校</w:t>
            </w:r>
          </w:p>
        </w:tc>
        <w:tc>
          <w:tcPr>
            <w:tcW w:w="2721" w:type="dxa"/>
            <w:gridSpan w:val="2"/>
            <w:tcBorders>
              <w:top w:val="single" w:color="FFFFFF" w:sz="6" w:space="0"/>
              <w:left w:val="single" w:color="FFFFFF" w:sz="6" w:space="0"/>
              <w:right w:val="single" w:color="FFFFFF" w:sz="6" w:space="0"/>
            </w:tcBorders>
            <w:vAlign w:val="center"/>
          </w:tcPr>
          <w:p w14:paraId="4F10C657">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5CC76287">
            <w:pPr>
              <w:pStyle w:val="11"/>
            </w:pPr>
            <w:r>
              <w:t>单位：万元</w:t>
            </w:r>
          </w:p>
        </w:tc>
      </w:tr>
      <w:tr w14:paraId="0D75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BE332">
            <w:pPr>
              <w:pStyle w:val="14"/>
            </w:pPr>
            <w:r>
              <w:t>序号</w:t>
            </w:r>
          </w:p>
        </w:tc>
        <w:tc>
          <w:tcPr>
            <w:tcW w:w="5528" w:type="dxa"/>
            <w:gridSpan w:val="2"/>
            <w:vAlign w:val="center"/>
          </w:tcPr>
          <w:p w14:paraId="09AA4955">
            <w:pPr>
              <w:pStyle w:val="14"/>
            </w:pPr>
            <w:r>
              <w:t>功能分类科目</w:t>
            </w:r>
          </w:p>
        </w:tc>
        <w:tc>
          <w:tcPr>
            <w:tcW w:w="1361" w:type="dxa"/>
            <w:vMerge w:val="restart"/>
            <w:vAlign w:val="center"/>
          </w:tcPr>
          <w:p w14:paraId="67EA6E30">
            <w:pPr>
              <w:pStyle w:val="14"/>
            </w:pPr>
            <w:r>
              <w:t>合计</w:t>
            </w:r>
          </w:p>
        </w:tc>
        <w:tc>
          <w:tcPr>
            <w:tcW w:w="1361" w:type="dxa"/>
            <w:vMerge w:val="restart"/>
            <w:vAlign w:val="center"/>
          </w:tcPr>
          <w:p w14:paraId="0946D8CF">
            <w:pPr>
              <w:pStyle w:val="14"/>
            </w:pPr>
            <w:r>
              <w:t>基本支出</w:t>
            </w:r>
          </w:p>
        </w:tc>
        <w:tc>
          <w:tcPr>
            <w:tcW w:w="1361" w:type="dxa"/>
            <w:vMerge w:val="restart"/>
            <w:vAlign w:val="center"/>
          </w:tcPr>
          <w:p w14:paraId="61076E1D">
            <w:pPr>
              <w:pStyle w:val="14"/>
            </w:pPr>
            <w:r>
              <w:t>项目支出</w:t>
            </w:r>
          </w:p>
        </w:tc>
        <w:tc>
          <w:tcPr>
            <w:tcW w:w="1361" w:type="dxa"/>
            <w:vMerge w:val="restart"/>
            <w:vAlign w:val="center"/>
          </w:tcPr>
          <w:p w14:paraId="044508A4">
            <w:pPr>
              <w:pStyle w:val="14"/>
            </w:pPr>
            <w:r>
              <w:t>经营支出</w:t>
            </w:r>
          </w:p>
        </w:tc>
        <w:tc>
          <w:tcPr>
            <w:tcW w:w="1361" w:type="dxa"/>
            <w:vMerge w:val="restart"/>
            <w:vAlign w:val="center"/>
          </w:tcPr>
          <w:p w14:paraId="6D3EDA09">
            <w:pPr>
              <w:pStyle w:val="14"/>
            </w:pPr>
            <w:r>
              <w:t>上解上级     支出</w:t>
            </w:r>
          </w:p>
        </w:tc>
        <w:tc>
          <w:tcPr>
            <w:tcW w:w="1361" w:type="dxa"/>
            <w:vMerge w:val="restart"/>
            <w:vAlign w:val="center"/>
          </w:tcPr>
          <w:p w14:paraId="7DBD4F99">
            <w:pPr>
              <w:pStyle w:val="14"/>
            </w:pPr>
            <w:r>
              <w:t>对附属单位补助支出</w:t>
            </w:r>
          </w:p>
        </w:tc>
      </w:tr>
      <w:tr w14:paraId="1DA2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8FC9A"/>
        </w:tc>
        <w:tc>
          <w:tcPr>
            <w:tcW w:w="992" w:type="dxa"/>
            <w:vAlign w:val="center"/>
          </w:tcPr>
          <w:p w14:paraId="6B191995">
            <w:pPr>
              <w:pStyle w:val="14"/>
            </w:pPr>
            <w:r>
              <w:t>科目    编码</w:t>
            </w:r>
          </w:p>
        </w:tc>
        <w:tc>
          <w:tcPr>
            <w:tcW w:w="4535" w:type="dxa"/>
            <w:vAlign w:val="center"/>
          </w:tcPr>
          <w:p w14:paraId="4669FA95">
            <w:pPr>
              <w:pStyle w:val="14"/>
            </w:pPr>
            <w:r>
              <w:t>科目名称</w:t>
            </w:r>
          </w:p>
        </w:tc>
        <w:tc>
          <w:tcPr>
            <w:tcW w:w="1361" w:type="dxa"/>
            <w:vMerge w:val="continue"/>
          </w:tcPr>
          <w:p w14:paraId="17F56C57"/>
        </w:tc>
        <w:tc>
          <w:tcPr>
            <w:tcW w:w="1361" w:type="dxa"/>
            <w:vMerge w:val="continue"/>
          </w:tcPr>
          <w:p w14:paraId="611D2EBD"/>
        </w:tc>
        <w:tc>
          <w:tcPr>
            <w:tcW w:w="1361" w:type="dxa"/>
            <w:vMerge w:val="continue"/>
          </w:tcPr>
          <w:p w14:paraId="3BECE9C2"/>
        </w:tc>
        <w:tc>
          <w:tcPr>
            <w:tcW w:w="1361" w:type="dxa"/>
            <w:vMerge w:val="continue"/>
          </w:tcPr>
          <w:p w14:paraId="1475AC8B"/>
        </w:tc>
        <w:tc>
          <w:tcPr>
            <w:tcW w:w="1361" w:type="dxa"/>
            <w:vMerge w:val="continue"/>
          </w:tcPr>
          <w:p w14:paraId="375B019C"/>
        </w:tc>
        <w:tc>
          <w:tcPr>
            <w:tcW w:w="1361" w:type="dxa"/>
            <w:vMerge w:val="continue"/>
          </w:tcPr>
          <w:p w14:paraId="0A7ADB0E"/>
        </w:tc>
      </w:tr>
      <w:tr w14:paraId="51DA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7F9C4">
            <w:pPr>
              <w:pStyle w:val="14"/>
            </w:pPr>
            <w:r>
              <w:t>栏次</w:t>
            </w:r>
          </w:p>
        </w:tc>
        <w:tc>
          <w:tcPr>
            <w:tcW w:w="992" w:type="dxa"/>
            <w:vAlign w:val="center"/>
          </w:tcPr>
          <w:p w14:paraId="1338C4A8">
            <w:pPr>
              <w:pStyle w:val="14"/>
            </w:pPr>
            <w:r>
              <w:t>1</w:t>
            </w:r>
          </w:p>
        </w:tc>
        <w:tc>
          <w:tcPr>
            <w:tcW w:w="4535" w:type="dxa"/>
            <w:vAlign w:val="center"/>
          </w:tcPr>
          <w:p w14:paraId="778E32CC">
            <w:pPr>
              <w:pStyle w:val="14"/>
            </w:pPr>
            <w:r>
              <w:t>2</w:t>
            </w:r>
          </w:p>
        </w:tc>
        <w:tc>
          <w:tcPr>
            <w:tcW w:w="1361" w:type="dxa"/>
            <w:vAlign w:val="center"/>
          </w:tcPr>
          <w:p w14:paraId="3C6FEE5E">
            <w:pPr>
              <w:pStyle w:val="14"/>
            </w:pPr>
            <w:r>
              <w:t>3</w:t>
            </w:r>
          </w:p>
        </w:tc>
        <w:tc>
          <w:tcPr>
            <w:tcW w:w="1361" w:type="dxa"/>
            <w:vAlign w:val="center"/>
          </w:tcPr>
          <w:p w14:paraId="19FC03AC">
            <w:pPr>
              <w:pStyle w:val="14"/>
            </w:pPr>
            <w:r>
              <w:t>4</w:t>
            </w:r>
          </w:p>
        </w:tc>
        <w:tc>
          <w:tcPr>
            <w:tcW w:w="1361" w:type="dxa"/>
            <w:vAlign w:val="center"/>
          </w:tcPr>
          <w:p w14:paraId="1FD0EFDB">
            <w:pPr>
              <w:pStyle w:val="14"/>
            </w:pPr>
            <w:r>
              <w:t>5</w:t>
            </w:r>
          </w:p>
        </w:tc>
        <w:tc>
          <w:tcPr>
            <w:tcW w:w="1361" w:type="dxa"/>
            <w:vAlign w:val="center"/>
          </w:tcPr>
          <w:p w14:paraId="1CBAB029">
            <w:pPr>
              <w:pStyle w:val="14"/>
            </w:pPr>
            <w:r>
              <w:t>6</w:t>
            </w:r>
          </w:p>
        </w:tc>
        <w:tc>
          <w:tcPr>
            <w:tcW w:w="1361" w:type="dxa"/>
            <w:vAlign w:val="center"/>
          </w:tcPr>
          <w:p w14:paraId="7323F829">
            <w:pPr>
              <w:pStyle w:val="14"/>
            </w:pPr>
            <w:r>
              <w:t>7</w:t>
            </w:r>
          </w:p>
        </w:tc>
        <w:tc>
          <w:tcPr>
            <w:tcW w:w="1361" w:type="dxa"/>
            <w:vAlign w:val="center"/>
          </w:tcPr>
          <w:p w14:paraId="751B6CF2">
            <w:pPr>
              <w:pStyle w:val="14"/>
            </w:pPr>
            <w:r>
              <w:t>8</w:t>
            </w:r>
          </w:p>
        </w:tc>
      </w:tr>
      <w:tr w14:paraId="3640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EE21">
            <w:pPr>
              <w:pStyle w:val="17"/>
            </w:pPr>
            <w:r>
              <w:t>1</w:t>
            </w:r>
          </w:p>
        </w:tc>
        <w:tc>
          <w:tcPr>
            <w:tcW w:w="992" w:type="dxa"/>
            <w:vAlign w:val="center"/>
          </w:tcPr>
          <w:p w14:paraId="251F76BE">
            <w:pPr>
              <w:pStyle w:val="20"/>
            </w:pPr>
          </w:p>
        </w:tc>
        <w:tc>
          <w:tcPr>
            <w:tcW w:w="4535" w:type="dxa"/>
            <w:vAlign w:val="center"/>
          </w:tcPr>
          <w:p w14:paraId="17A5CE84">
            <w:pPr>
              <w:pStyle w:val="18"/>
            </w:pPr>
            <w:r>
              <w:t>合计</w:t>
            </w:r>
          </w:p>
        </w:tc>
        <w:tc>
          <w:tcPr>
            <w:tcW w:w="1361" w:type="dxa"/>
            <w:vAlign w:val="center"/>
          </w:tcPr>
          <w:p w14:paraId="221F1B59">
            <w:pPr>
              <w:pStyle w:val="19"/>
            </w:pPr>
            <w:r>
              <w:t>6785.07</w:t>
            </w:r>
          </w:p>
        </w:tc>
        <w:tc>
          <w:tcPr>
            <w:tcW w:w="1361" w:type="dxa"/>
            <w:vAlign w:val="center"/>
          </w:tcPr>
          <w:p w14:paraId="67E7A9CA">
            <w:pPr>
              <w:pStyle w:val="19"/>
            </w:pPr>
            <w:r>
              <w:t>5497.58</w:t>
            </w:r>
          </w:p>
        </w:tc>
        <w:tc>
          <w:tcPr>
            <w:tcW w:w="1361" w:type="dxa"/>
            <w:vAlign w:val="center"/>
          </w:tcPr>
          <w:p w14:paraId="6A454F2B">
            <w:pPr>
              <w:pStyle w:val="19"/>
            </w:pPr>
            <w:r>
              <w:t>1287.49</w:t>
            </w:r>
          </w:p>
        </w:tc>
        <w:tc>
          <w:tcPr>
            <w:tcW w:w="1361" w:type="dxa"/>
            <w:vAlign w:val="center"/>
          </w:tcPr>
          <w:p w14:paraId="6CA5710B">
            <w:pPr>
              <w:pStyle w:val="19"/>
            </w:pPr>
          </w:p>
        </w:tc>
        <w:tc>
          <w:tcPr>
            <w:tcW w:w="1361" w:type="dxa"/>
            <w:vAlign w:val="center"/>
          </w:tcPr>
          <w:p w14:paraId="7455F244">
            <w:pPr>
              <w:pStyle w:val="19"/>
            </w:pPr>
          </w:p>
        </w:tc>
        <w:tc>
          <w:tcPr>
            <w:tcW w:w="1361" w:type="dxa"/>
            <w:vAlign w:val="center"/>
          </w:tcPr>
          <w:p w14:paraId="33D9785E">
            <w:pPr>
              <w:pStyle w:val="19"/>
            </w:pPr>
          </w:p>
        </w:tc>
      </w:tr>
      <w:tr w14:paraId="494B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856EC">
            <w:pPr>
              <w:pStyle w:val="17"/>
            </w:pPr>
            <w:r>
              <w:t>2</w:t>
            </w:r>
          </w:p>
        </w:tc>
        <w:tc>
          <w:tcPr>
            <w:tcW w:w="992" w:type="dxa"/>
            <w:vAlign w:val="center"/>
          </w:tcPr>
          <w:p w14:paraId="3360F40F">
            <w:pPr>
              <w:pStyle w:val="16"/>
            </w:pPr>
            <w:r>
              <w:t>205</w:t>
            </w:r>
          </w:p>
        </w:tc>
        <w:tc>
          <w:tcPr>
            <w:tcW w:w="4535" w:type="dxa"/>
            <w:vAlign w:val="center"/>
          </w:tcPr>
          <w:p w14:paraId="5C9C94C0">
            <w:pPr>
              <w:pStyle w:val="16"/>
            </w:pPr>
            <w:r>
              <w:t>教育支出</w:t>
            </w:r>
          </w:p>
        </w:tc>
        <w:tc>
          <w:tcPr>
            <w:tcW w:w="1361" w:type="dxa"/>
            <w:vAlign w:val="center"/>
          </w:tcPr>
          <w:p w14:paraId="7C3A7C2B">
            <w:pPr>
              <w:pStyle w:val="15"/>
            </w:pPr>
            <w:r>
              <w:t>6171.04</w:t>
            </w:r>
          </w:p>
        </w:tc>
        <w:tc>
          <w:tcPr>
            <w:tcW w:w="1361" w:type="dxa"/>
            <w:vAlign w:val="center"/>
          </w:tcPr>
          <w:p w14:paraId="23D82153">
            <w:pPr>
              <w:pStyle w:val="15"/>
            </w:pPr>
            <w:r>
              <w:t>4883.55</w:t>
            </w:r>
          </w:p>
        </w:tc>
        <w:tc>
          <w:tcPr>
            <w:tcW w:w="1361" w:type="dxa"/>
            <w:vAlign w:val="center"/>
          </w:tcPr>
          <w:p w14:paraId="39019B27">
            <w:pPr>
              <w:pStyle w:val="15"/>
            </w:pPr>
            <w:r>
              <w:t>1287.49</w:t>
            </w:r>
          </w:p>
        </w:tc>
        <w:tc>
          <w:tcPr>
            <w:tcW w:w="1361" w:type="dxa"/>
            <w:vAlign w:val="center"/>
          </w:tcPr>
          <w:p w14:paraId="176AE13C">
            <w:pPr>
              <w:pStyle w:val="15"/>
            </w:pPr>
          </w:p>
        </w:tc>
        <w:tc>
          <w:tcPr>
            <w:tcW w:w="1361" w:type="dxa"/>
            <w:vAlign w:val="center"/>
          </w:tcPr>
          <w:p w14:paraId="75A65E10">
            <w:pPr>
              <w:pStyle w:val="15"/>
            </w:pPr>
          </w:p>
        </w:tc>
        <w:tc>
          <w:tcPr>
            <w:tcW w:w="1361" w:type="dxa"/>
            <w:vAlign w:val="center"/>
          </w:tcPr>
          <w:p w14:paraId="74FC4F70">
            <w:pPr>
              <w:pStyle w:val="15"/>
            </w:pPr>
          </w:p>
        </w:tc>
      </w:tr>
      <w:tr w14:paraId="6B84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A2EC">
            <w:pPr>
              <w:pStyle w:val="17"/>
            </w:pPr>
            <w:r>
              <w:t>3</w:t>
            </w:r>
          </w:p>
        </w:tc>
        <w:tc>
          <w:tcPr>
            <w:tcW w:w="992" w:type="dxa"/>
            <w:vAlign w:val="center"/>
          </w:tcPr>
          <w:p w14:paraId="10F09DC2">
            <w:pPr>
              <w:pStyle w:val="16"/>
            </w:pPr>
            <w:r>
              <w:t>20502</w:t>
            </w:r>
          </w:p>
        </w:tc>
        <w:tc>
          <w:tcPr>
            <w:tcW w:w="4535" w:type="dxa"/>
            <w:vAlign w:val="center"/>
          </w:tcPr>
          <w:p w14:paraId="2BD97022">
            <w:pPr>
              <w:pStyle w:val="16"/>
            </w:pPr>
            <w:r>
              <w:t>普通教育</w:t>
            </w:r>
          </w:p>
        </w:tc>
        <w:tc>
          <w:tcPr>
            <w:tcW w:w="1361" w:type="dxa"/>
            <w:vAlign w:val="center"/>
          </w:tcPr>
          <w:p w14:paraId="25BB8F50">
            <w:pPr>
              <w:pStyle w:val="15"/>
            </w:pPr>
            <w:r>
              <w:t>6107.97</w:t>
            </w:r>
          </w:p>
        </w:tc>
        <w:tc>
          <w:tcPr>
            <w:tcW w:w="1361" w:type="dxa"/>
            <w:vAlign w:val="center"/>
          </w:tcPr>
          <w:p w14:paraId="498A58C4">
            <w:pPr>
              <w:pStyle w:val="15"/>
            </w:pPr>
            <w:r>
              <w:t>4883.55</w:t>
            </w:r>
          </w:p>
        </w:tc>
        <w:tc>
          <w:tcPr>
            <w:tcW w:w="1361" w:type="dxa"/>
            <w:vAlign w:val="center"/>
          </w:tcPr>
          <w:p w14:paraId="736B8394">
            <w:pPr>
              <w:pStyle w:val="15"/>
            </w:pPr>
            <w:r>
              <w:t>1224.43</w:t>
            </w:r>
          </w:p>
        </w:tc>
        <w:tc>
          <w:tcPr>
            <w:tcW w:w="1361" w:type="dxa"/>
            <w:vAlign w:val="center"/>
          </w:tcPr>
          <w:p w14:paraId="147653B9">
            <w:pPr>
              <w:pStyle w:val="15"/>
            </w:pPr>
          </w:p>
        </w:tc>
        <w:tc>
          <w:tcPr>
            <w:tcW w:w="1361" w:type="dxa"/>
            <w:vAlign w:val="center"/>
          </w:tcPr>
          <w:p w14:paraId="2DA6556C">
            <w:pPr>
              <w:pStyle w:val="15"/>
            </w:pPr>
          </w:p>
        </w:tc>
        <w:tc>
          <w:tcPr>
            <w:tcW w:w="1361" w:type="dxa"/>
            <w:vAlign w:val="center"/>
          </w:tcPr>
          <w:p w14:paraId="2200F2C2">
            <w:pPr>
              <w:pStyle w:val="15"/>
            </w:pPr>
          </w:p>
        </w:tc>
      </w:tr>
      <w:tr w14:paraId="3054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0CC0">
            <w:pPr>
              <w:pStyle w:val="17"/>
            </w:pPr>
            <w:r>
              <w:t>4</w:t>
            </w:r>
          </w:p>
        </w:tc>
        <w:tc>
          <w:tcPr>
            <w:tcW w:w="992" w:type="dxa"/>
            <w:vAlign w:val="center"/>
          </w:tcPr>
          <w:p w14:paraId="6A74FF13">
            <w:pPr>
              <w:pStyle w:val="16"/>
            </w:pPr>
            <w:r>
              <w:t>2050201</w:t>
            </w:r>
          </w:p>
        </w:tc>
        <w:tc>
          <w:tcPr>
            <w:tcW w:w="4535" w:type="dxa"/>
            <w:vAlign w:val="center"/>
          </w:tcPr>
          <w:p w14:paraId="3E107ABB">
            <w:pPr>
              <w:pStyle w:val="16"/>
            </w:pPr>
            <w:r>
              <w:t>学前教育</w:t>
            </w:r>
          </w:p>
        </w:tc>
        <w:tc>
          <w:tcPr>
            <w:tcW w:w="1361" w:type="dxa"/>
            <w:vAlign w:val="center"/>
          </w:tcPr>
          <w:p w14:paraId="6F88BA85">
            <w:pPr>
              <w:pStyle w:val="15"/>
            </w:pPr>
            <w:r>
              <w:t>170.82</w:t>
            </w:r>
          </w:p>
        </w:tc>
        <w:tc>
          <w:tcPr>
            <w:tcW w:w="1361" w:type="dxa"/>
            <w:vAlign w:val="center"/>
          </w:tcPr>
          <w:p w14:paraId="3CD43FF2">
            <w:pPr>
              <w:pStyle w:val="15"/>
            </w:pPr>
          </w:p>
        </w:tc>
        <w:tc>
          <w:tcPr>
            <w:tcW w:w="1361" w:type="dxa"/>
            <w:vAlign w:val="center"/>
          </w:tcPr>
          <w:p w14:paraId="0D3EFDE8">
            <w:pPr>
              <w:pStyle w:val="15"/>
            </w:pPr>
            <w:r>
              <w:t>170.82</w:t>
            </w:r>
          </w:p>
        </w:tc>
        <w:tc>
          <w:tcPr>
            <w:tcW w:w="1361" w:type="dxa"/>
            <w:vAlign w:val="center"/>
          </w:tcPr>
          <w:p w14:paraId="459D6A50">
            <w:pPr>
              <w:pStyle w:val="15"/>
            </w:pPr>
          </w:p>
        </w:tc>
        <w:tc>
          <w:tcPr>
            <w:tcW w:w="1361" w:type="dxa"/>
            <w:vAlign w:val="center"/>
          </w:tcPr>
          <w:p w14:paraId="709A62B5">
            <w:pPr>
              <w:pStyle w:val="15"/>
            </w:pPr>
          </w:p>
        </w:tc>
        <w:tc>
          <w:tcPr>
            <w:tcW w:w="1361" w:type="dxa"/>
            <w:vAlign w:val="center"/>
          </w:tcPr>
          <w:p w14:paraId="3E72EB57">
            <w:pPr>
              <w:pStyle w:val="15"/>
            </w:pPr>
          </w:p>
        </w:tc>
      </w:tr>
      <w:tr w14:paraId="342E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5FD3">
            <w:pPr>
              <w:pStyle w:val="17"/>
            </w:pPr>
            <w:r>
              <w:t>5</w:t>
            </w:r>
          </w:p>
        </w:tc>
        <w:tc>
          <w:tcPr>
            <w:tcW w:w="992" w:type="dxa"/>
            <w:vAlign w:val="center"/>
          </w:tcPr>
          <w:p w14:paraId="755D0E57">
            <w:pPr>
              <w:pStyle w:val="16"/>
            </w:pPr>
            <w:r>
              <w:t>2050202</w:t>
            </w:r>
          </w:p>
        </w:tc>
        <w:tc>
          <w:tcPr>
            <w:tcW w:w="4535" w:type="dxa"/>
            <w:vAlign w:val="center"/>
          </w:tcPr>
          <w:p w14:paraId="0AF32249">
            <w:pPr>
              <w:pStyle w:val="16"/>
            </w:pPr>
            <w:r>
              <w:t>小学教育</w:t>
            </w:r>
          </w:p>
        </w:tc>
        <w:tc>
          <w:tcPr>
            <w:tcW w:w="1361" w:type="dxa"/>
            <w:vAlign w:val="center"/>
          </w:tcPr>
          <w:p w14:paraId="686972CB">
            <w:pPr>
              <w:pStyle w:val="15"/>
            </w:pPr>
            <w:r>
              <w:t>4325.93</w:t>
            </w:r>
          </w:p>
        </w:tc>
        <w:tc>
          <w:tcPr>
            <w:tcW w:w="1361" w:type="dxa"/>
            <w:vAlign w:val="center"/>
          </w:tcPr>
          <w:p w14:paraId="460FEB34">
            <w:pPr>
              <w:pStyle w:val="15"/>
            </w:pPr>
            <w:r>
              <w:t>3391.03</w:t>
            </w:r>
          </w:p>
        </w:tc>
        <w:tc>
          <w:tcPr>
            <w:tcW w:w="1361" w:type="dxa"/>
            <w:vAlign w:val="center"/>
          </w:tcPr>
          <w:p w14:paraId="309466D1">
            <w:pPr>
              <w:pStyle w:val="15"/>
            </w:pPr>
            <w:r>
              <w:t>934.90</w:t>
            </w:r>
          </w:p>
        </w:tc>
        <w:tc>
          <w:tcPr>
            <w:tcW w:w="1361" w:type="dxa"/>
            <w:vAlign w:val="center"/>
          </w:tcPr>
          <w:p w14:paraId="74127975">
            <w:pPr>
              <w:pStyle w:val="15"/>
            </w:pPr>
          </w:p>
        </w:tc>
        <w:tc>
          <w:tcPr>
            <w:tcW w:w="1361" w:type="dxa"/>
            <w:vAlign w:val="center"/>
          </w:tcPr>
          <w:p w14:paraId="6523B673">
            <w:pPr>
              <w:pStyle w:val="15"/>
            </w:pPr>
          </w:p>
        </w:tc>
        <w:tc>
          <w:tcPr>
            <w:tcW w:w="1361" w:type="dxa"/>
            <w:vAlign w:val="center"/>
          </w:tcPr>
          <w:p w14:paraId="3E1A8662">
            <w:pPr>
              <w:pStyle w:val="15"/>
            </w:pPr>
          </w:p>
        </w:tc>
      </w:tr>
      <w:tr w14:paraId="5EEC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5B5A">
            <w:pPr>
              <w:pStyle w:val="17"/>
            </w:pPr>
            <w:r>
              <w:t>6</w:t>
            </w:r>
          </w:p>
        </w:tc>
        <w:tc>
          <w:tcPr>
            <w:tcW w:w="992" w:type="dxa"/>
            <w:vAlign w:val="center"/>
          </w:tcPr>
          <w:p w14:paraId="276B894C">
            <w:pPr>
              <w:pStyle w:val="16"/>
            </w:pPr>
            <w:r>
              <w:t>2050203</w:t>
            </w:r>
          </w:p>
        </w:tc>
        <w:tc>
          <w:tcPr>
            <w:tcW w:w="4535" w:type="dxa"/>
            <w:vAlign w:val="center"/>
          </w:tcPr>
          <w:p w14:paraId="0163BDF5">
            <w:pPr>
              <w:pStyle w:val="16"/>
            </w:pPr>
            <w:r>
              <w:t>初中教育</w:t>
            </w:r>
          </w:p>
        </w:tc>
        <w:tc>
          <w:tcPr>
            <w:tcW w:w="1361" w:type="dxa"/>
            <w:vAlign w:val="center"/>
          </w:tcPr>
          <w:p w14:paraId="17868A63">
            <w:pPr>
              <w:pStyle w:val="15"/>
            </w:pPr>
            <w:r>
              <w:t>1611.22</w:t>
            </w:r>
          </w:p>
        </w:tc>
        <w:tc>
          <w:tcPr>
            <w:tcW w:w="1361" w:type="dxa"/>
            <w:vAlign w:val="center"/>
          </w:tcPr>
          <w:p w14:paraId="3C9F9597">
            <w:pPr>
              <w:pStyle w:val="15"/>
            </w:pPr>
            <w:r>
              <w:t>1492.52</w:t>
            </w:r>
          </w:p>
        </w:tc>
        <w:tc>
          <w:tcPr>
            <w:tcW w:w="1361" w:type="dxa"/>
            <w:vAlign w:val="center"/>
          </w:tcPr>
          <w:p w14:paraId="71B1718C">
            <w:pPr>
              <w:pStyle w:val="15"/>
            </w:pPr>
            <w:r>
              <w:t>118.70</w:t>
            </w:r>
          </w:p>
        </w:tc>
        <w:tc>
          <w:tcPr>
            <w:tcW w:w="1361" w:type="dxa"/>
            <w:vAlign w:val="center"/>
          </w:tcPr>
          <w:p w14:paraId="74615004">
            <w:pPr>
              <w:pStyle w:val="15"/>
            </w:pPr>
          </w:p>
        </w:tc>
        <w:tc>
          <w:tcPr>
            <w:tcW w:w="1361" w:type="dxa"/>
            <w:vAlign w:val="center"/>
          </w:tcPr>
          <w:p w14:paraId="0A2CB3E3">
            <w:pPr>
              <w:pStyle w:val="15"/>
            </w:pPr>
          </w:p>
        </w:tc>
        <w:tc>
          <w:tcPr>
            <w:tcW w:w="1361" w:type="dxa"/>
            <w:vAlign w:val="center"/>
          </w:tcPr>
          <w:p w14:paraId="64EF0B76">
            <w:pPr>
              <w:pStyle w:val="15"/>
            </w:pPr>
          </w:p>
        </w:tc>
      </w:tr>
      <w:tr w14:paraId="269D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449B">
            <w:pPr>
              <w:pStyle w:val="17"/>
            </w:pPr>
            <w:r>
              <w:t>7</w:t>
            </w:r>
          </w:p>
        </w:tc>
        <w:tc>
          <w:tcPr>
            <w:tcW w:w="992" w:type="dxa"/>
            <w:vAlign w:val="center"/>
          </w:tcPr>
          <w:p w14:paraId="7C7A13CE">
            <w:pPr>
              <w:pStyle w:val="16"/>
            </w:pPr>
            <w:r>
              <w:t>2050299</w:t>
            </w:r>
          </w:p>
        </w:tc>
        <w:tc>
          <w:tcPr>
            <w:tcW w:w="4535" w:type="dxa"/>
            <w:vAlign w:val="center"/>
          </w:tcPr>
          <w:p w14:paraId="4EF20CB5">
            <w:pPr>
              <w:pStyle w:val="16"/>
            </w:pPr>
            <w:r>
              <w:t>其他普通教育支出</w:t>
            </w:r>
          </w:p>
        </w:tc>
        <w:tc>
          <w:tcPr>
            <w:tcW w:w="1361" w:type="dxa"/>
            <w:vAlign w:val="center"/>
          </w:tcPr>
          <w:p w14:paraId="2028D2B9">
            <w:pPr>
              <w:pStyle w:val="15"/>
            </w:pPr>
            <w:r>
              <w:t>0.00</w:t>
            </w:r>
          </w:p>
        </w:tc>
        <w:tc>
          <w:tcPr>
            <w:tcW w:w="1361" w:type="dxa"/>
            <w:vAlign w:val="center"/>
          </w:tcPr>
          <w:p w14:paraId="037AA0AB">
            <w:pPr>
              <w:pStyle w:val="15"/>
            </w:pPr>
          </w:p>
        </w:tc>
        <w:tc>
          <w:tcPr>
            <w:tcW w:w="1361" w:type="dxa"/>
            <w:vAlign w:val="center"/>
          </w:tcPr>
          <w:p w14:paraId="14CF0C6C">
            <w:pPr>
              <w:pStyle w:val="15"/>
            </w:pPr>
            <w:r>
              <w:t>0.00</w:t>
            </w:r>
          </w:p>
        </w:tc>
        <w:tc>
          <w:tcPr>
            <w:tcW w:w="1361" w:type="dxa"/>
            <w:vAlign w:val="center"/>
          </w:tcPr>
          <w:p w14:paraId="2994C74F">
            <w:pPr>
              <w:pStyle w:val="15"/>
            </w:pPr>
          </w:p>
        </w:tc>
        <w:tc>
          <w:tcPr>
            <w:tcW w:w="1361" w:type="dxa"/>
            <w:vAlign w:val="center"/>
          </w:tcPr>
          <w:p w14:paraId="2111D5E0">
            <w:pPr>
              <w:pStyle w:val="15"/>
            </w:pPr>
          </w:p>
        </w:tc>
        <w:tc>
          <w:tcPr>
            <w:tcW w:w="1361" w:type="dxa"/>
            <w:vAlign w:val="center"/>
          </w:tcPr>
          <w:p w14:paraId="703CDCD7">
            <w:pPr>
              <w:pStyle w:val="15"/>
            </w:pPr>
          </w:p>
        </w:tc>
      </w:tr>
      <w:tr w14:paraId="105E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96AC">
            <w:pPr>
              <w:pStyle w:val="17"/>
            </w:pPr>
            <w:r>
              <w:t>8</w:t>
            </w:r>
          </w:p>
        </w:tc>
        <w:tc>
          <w:tcPr>
            <w:tcW w:w="992" w:type="dxa"/>
            <w:vAlign w:val="center"/>
          </w:tcPr>
          <w:p w14:paraId="552E29AA">
            <w:pPr>
              <w:pStyle w:val="16"/>
            </w:pPr>
            <w:r>
              <w:t>20504</w:t>
            </w:r>
          </w:p>
        </w:tc>
        <w:tc>
          <w:tcPr>
            <w:tcW w:w="4535" w:type="dxa"/>
            <w:vAlign w:val="center"/>
          </w:tcPr>
          <w:p w14:paraId="482CFB2B">
            <w:pPr>
              <w:pStyle w:val="16"/>
            </w:pPr>
            <w:r>
              <w:t>成人教育</w:t>
            </w:r>
          </w:p>
        </w:tc>
        <w:tc>
          <w:tcPr>
            <w:tcW w:w="1361" w:type="dxa"/>
            <w:vAlign w:val="center"/>
          </w:tcPr>
          <w:p w14:paraId="4137B9DA">
            <w:pPr>
              <w:pStyle w:val="15"/>
            </w:pPr>
            <w:r>
              <w:t>5.50</w:t>
            </w:r>
          </w:p>
        </w:tc>
        <w:tc>
          <w:tcPr>
            <w:tcW w:w="1361" w:type="dxa"/>
            <w:vAlign w:val="center"/>
          </w:tcPr>
          <w:p w14:paraId="0A59A9AD">
            <w:pPr>
              <w:pStyle w:val="15"/>
            </w:pPr>
          </w:p>
        </w:tc>
        <w:tc>
          <w:tcPr>
            <w:tcW w:w="1361" w:type="dxa"/>
            <w:vAlign w:val="center"/>
          </w:tcPr>
          <w:p w14:paraId="75520E99">
            <w:pPr>
              <w:pStyle w:val="15"/>
            </w:pPr>
            <w:r>
              <w:t>5.50</w:t>
            </w:r>
          </w:p>
        </w:tc>
        <w:tc>
          <w:tcPr>
            <w:tcW w:w="1361" w:type="dxa"/>
            <w:vAlign w:val="center"/>
          </w:tcPr>
          <w:p w14:paraId="174F8CEC">
            <w:pPr>
              <w:pStyle w:val="15"/>
            </w:pPr>
          </w:p>
        </w:tc>
        <w:tc>
          <w:tcPr>
            <w:tcW w:w="1361" w:type="dxa"/>
            <w:vAlign w:val="center"/>
          </w:tcPr>
          <w:p w14:paraId="2C771FA8">
            <w:pPr>
              <w:pStyle w:val="15"/>
            </w:pPr>
          </w:p>
        </w:tc>
        <w:tc>
          <w:tcPr>
            <w:tcW w:w="1361" w:type="dxa"/>
            <w:vAlign w:val="center"/>
          </w:tcPr>
          <w:p w14:paraId="1F002534">
            <w:pPr>
              <w:pStyle w:val="15"/>
            </w:pPr>
          </w:p>
        </w:tc>
      </w:tr>
      <w:tr w14:paraId="74CF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9C41">
            <w:pPr>
              <w:pStyle w:val="17"/>
            </w:pPr>
            <w:r>
              <w:t>9</w:t>
            </w:r>
          </w:p>
        </w:tc>
        <w:tc>
          <w:tcPr>
            <w:tcW w:w="992" w:type="dxa"/>
            <w:vAlign w:val="center"/>
          </w:tcPr>
          <w:p w14:paraId="334EE60F">
            <w:pPr>
              <w:pStyle w:val="16"/>
            </w:pPr>
            <w:r>
              <w:t>2050401</w:t>
            </w:r>
          </w:p>
        </w:tc>
        <w:tc>
          <w:tcPr>
            <w:tcW w:w="4535" w:type="dxa"/>
            <w:vAlign w:val="center"/>
          </w:tcPr>
          <w:p w14:paraId="66D7903B">
            <w:pPr>
              <w:pStyle w:val="16"/>
            </w:pPr>
            <w:r>
              <w:t>成人初等教育</w:t>
            </w:r>
          </w:p>
        </w:tc>
        <w:tc>
          <w:tcPr>
            <w:tcW w:w="1361" w:type="dxa"/>
            <w:vAlign w:val="center"/>
          </w:tcPr>
          <w:p w14:paraId="1BE5E2E2">
            <w:pPr>
              <w:pStyle w:val="15"/>
            </w:pPr>
            <w:r>
              <w:t>5.50</w:t>
            </w:r>
          </w:p>
        </w:tc>
        <w:tc>
          <w:tcPr>
            <w:tcW w:w="1361" w:type="dxa"/>
            <w:vAlign w:val="center"/>
          </w:tcPr>
          <w:p w14:paraId="7A89C4D5">
            <w:pPr>
              <w:pStyle w:val="15"/>
            </w:pPr>
          </w:p>
        </w:tc>
        <w:tc>
          <w:tcPr>
            <w:tcW w:w="1361" w:type="dxa"/>
            <w:vAlign w:val="center"/>
          </w:tcPr>
          <w:p w14:paraId="3C71586A">
            <w:pPr>
              <w:pStyle w:val="15"/>
            </w:pPr>
            <w:r>
              <w:t>5.50</w:t>
            </w:r>
          </w:p>
        </w:tc>
        <w:tc>
          <w:tcPr>
            <w:tcW w:w="1361" w:type="dxa"/>
            <w:vAlign w:val="center"/>
          </w:tcPr>
          <w:p w14:paraId="6F5C9302">
            <w:pPr>
              <w:pStyle w:val="15"/>
            </w:pPr>
          </w:p>
        </w:tc>
        <w:tc>
          <w:tcPr>
            <w:tcW w:w="1361" w:type="dxa"/>
            <w:vAlign w:val="center"/>
          </w:tcPr>
          <w:p w14:paraId="072D1D1C">
            <w:pPr>
              <w:pStyle w:val="15"/>
            </w:pPr>
          </w:p>
        </w:tc>
        <w:tc>
          <w:tcPr>
            <w:tcW w:w="1361" w:type="dxa"/>
            <w:vAlign w:val="center"/>
          </w:tcPr>
          <w:p w14:paraId="7622A0A0">
            <w:pPr>
              <w:pStyle w:val="15"/>
            </w:pPr>
          </w:p>
        </w:tc>
      </w:tr>
      <w:tr w14:paraId="5FEC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6A981">
            <w:pPr>
              <w:pStyle w:val="17"/>
            </w:pPr>
            <w:r>
              <w:t>10</w:t>
            </w:r>
          </w:p>
        </w:tc>
        <w:tc>
          <w:tcPr>
            <w:tcW w:w="992" w:type="dxa"/>
            <w:vAlign w:val="center"/>
          </w:tcPr>
          <w:p w14:paraId="3721FBDD">
            <w:pPr>
              <w:pStyle w:val="16"/>
            </w:pPr>
            <w:r>
              <w:t>20509</w:t>
            </w:r>
          </w:p>
        </w:tc>
        <w:tc>
          <w:tcPr>
            <w:tcW w:w="4535" w:type="dxa"/>
            <w:vAlign w:val="center"/>
          </w:tcPr>
          <w:p w14:paraId="67EFC89B">
            <w:pPr>
              <w:pStyle w:val="16"/>
            </w:pPr>
            <w:r>
              <w:t>教育费附加安排的支出</w:t>
            </w:r>
          </w:p>
        </w:tc>
        <w:tc>
          <w:tcPr>
            <w:tcW w:w="1361" w:type="dxa"/>
            <w:vAlign w:val="center"/>
          </w:tcPr>
          <w:p w14:paraId="0E93CB10">
            <w:pPr>
              <w:pStyle w:val="15"/>
            </w:pPr>
            <w:r>
              <w:t>57.56</w:t>
            </w:r>
          </w:p>
        </w:tc>
        <w:tc>
          <w:tcPr>
            <w:tcW w:w="1361" w:type="dxa"/>
            <w:vAlign w:val="center"/>
          </w:tcPr>
          <w:p w14:paraId="726EA896">
            <w:pPr>
              <w:pStyle w:val="15"/>
            </w:pPr>
          </w:p>
        </w:tc>
        <w:tc>
          <w:tcPr>
            <w:tcW w:w="1361" w:type="dxa"/>
            <w:vAlign w:val="center"/>
          </w:tcPr>
          <w:p w14:paraId="28DBD8B3">
            <w:pPr>
              <w:pStyle w:val="15"/>
            </w:pPr>
            <w:r>
              <w:t>57.56</w:t>
            </w:r>
          </w:p>
        </w:tc>
        <w:tc>
          <w:tcPr>
            <w:tcW w:w="1361" w:type="dxa"/>
            <w:vAlign w:val="center"/>
          </w:tcPr>
          <w:p w14:paraId="33AC095B">
            <w:pPr>
              <w:pStyle w:val="15"/>
            </w:pPr>
          </w:p>
        </w:tc>
        <w:tc>
          <w:tcPr>
            <w:tcW w:w="1361" w:type="dxa"/>
            <w:vAlign w:val="center"/>
          </w:tcPr>
          <w:p w14:paraId="75DE7EE1">
            <w:pPr>
              <w:pStyle w:val="15"/>
            </w:pPr>
          </w:p>
        </w:tc>
        <w:tc>
          <w:tcPr>
            <w:tcW w:w="1361" w:type="dxa"/>
            <w:vAlign w:val="center"/>
          </w:tcPr>
          <w:p w14:paraId="020ADB04">
            <w:pPr>
              <w:pStyle w:val="15"/>
            </w:pPr>
          </w:p>
        </w:tc>
      </w:tr>
      <w:tr w14:paraId="4549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67339">
            <w:pPr>
              <w:pStyle w:val="17"/>
            </w:pPr>
            <w:r>
              <w:t>11</w:t>
            </w:r>
          </w:p>
        </w:tc>
        <w:tc>
          <w:tcPr>
            <w:tcW w:w="992" w:type="dxa"/>
            <w:vAlign w:val="center"/>
          </w:tcPr>
          <w:p w14:paraId="028959C9">
            <w:pPr>
              <w:pStyle w:val="16"/>
            </w:pPr>
            <w:r>
              <w:t>2050901</w:t>
            </w:r>
          </w:p>
        </w:tc>
        <w:tc>
          <w:tcPr>
            <w:tcW w:w="4535" w:type="dxa"/>
            <w:vAlign w:val="center"/>
          </w:tcPr>
          <w:p w14:paraId="49FE43FE">
            <w:pPr>
              <w:pStyle w:val="16"/>
            </w:pPr>
            <w:r>
              <w:t>农村中小学校舍建设</w:t>
            </w:r>
          </w:p>
        </w:tc>
        <w:tc>
          <w:tcPr>
            <w:tcW w:w="1361" w:type="dxa"/>
            <w:vAlign w:val="center"/>
          </w:tcPr>
          <w:p w14:paraId="3C5D1097">
            <w:pPr>
              <w:pStyle w:val="15"/>
            </w:pPr>
            <w:r>
              <w:t>57.56</w:t>
            </w:r>
          </w:p>
        </w:tc>
        <w:tc>
          <w:tcPr>
            <w:tcW w:w="1361" w:type="dxa"/>
            <w:vAlign w:val="center"/>
          </w:tcPr>
          <w:p w14:paraId="1AB52FC2">
            <w:pPr>
              <w:pStyle w:val="15"/>
            </w:pPr>
          </w:p>
        </w:tc>
        <w:tc>
          <w:tcPr>
            <w:tcW w:w="1361" w:type="dxa"/>
            <w:vAlign w:val="center"/>
          </w:tcPr>
          <w:p w14:paraId="4A06BC64">
            <w:pPr>
              <w:pStyle w:val="15"/>
            </w:pPr>
            <w:r>
              <w:t>57.56</w:t>
            </w:r>
          </w:p>
        </w:tc>
        <w:tc>
          <w:tcPr>
            <w:tcW w:w="1361" w:type="dxa"/>
            <w:vAlign w:val="center"/>
          </w:tcPr>
          <w:p w14:paraId="5200B6B9">
            <w:pPr>
              <w:pStyle w:val="15"/>
            </w:pPr>
          </w:p>
        </w:tc>
        <w:tc>
          <w:tcPr>
            <w:tcW w:w="1361" w:type="dxa"/>
            <w:vAlign w:val="center"/>
          </w:tcPr>
          <w:p w14:paraId="0B994409">
            <w:pPr>
              <w:pStyle w:val="15"/>
            </w:pPr>
          </w:p>
        </w:tc>
        <w:tc>
          <w:tcPr>
            <w:tcW w:w="1361" w:type="dxa"/>
            <w:vAlign w:val="center"/>
          </w:tcPr>
          <w:p w14:paraId="35D47FB1">
            <w:pPr>
              <w:pStyle w:val="15"/>
            </w:pPr>
          </w:p>
        </w:tc>
      </w:tr>
      <w:tr w14:paraId="3957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03142">
            <w:pPr>
              <w:pStyle w:val="17"/>
            </w:pPr>
            <w:r>
              <w:t>12</w:t>
            </w:r>
          </w:p>
        </w:tc>
        <w:tc>
          <w:tcPr>
            <w:tcW w:w="992" w:type="dxa"/>
            <w:vAlign w:val="center"/>
          </w:tcPr>
          <w:p w14:paraId="5B19668A">
            <w:pPr>
              <w:pStyle w:val="16"/>
            </w:pPr>
            <w:r>
              <w:t>208</w:t>
            </w:r>
          </w:p>
        </w:tc>
        <w:tc>
          <w:tcPr>
            <w:tcW w:w="4535" w:type="dxa"/>
            <w:vAlign w:val="center"/>
          </w:tcPr>
          <w:p w14:paraId="30A9FDCB">
            <w:pPr>
              <w:pStyle w:val="16"/>
            </w:pPr>
            <w:r>
              <w:t>社会保障和就业支出</w:t>
            </w:r>
          </w:p>
        </w:tc>
        <w:tc>
          <w:tcPr>
            <w:tcW w:w="1361" w:type="dxa"/>
            <w:vAlign w:val="center"/>
          </w:tcPr>
          <w:p w14:paraId="7C965CC1">
            <w:pPr>
              <w:pStyle w:val="15"/>
            </w:pPr>
            <w:r>
              <w:t>379.04</w:t>
            </w:r>
          </w:p>
        </w:tc>
        <w:tc>
          <w:tcPr>
            <w:tcW w:w="1361" w:type="dxa"/>
            <w:vAlign w:val="center"/>
          </w:tcPr>
          <w:p w14:paraId="63097033">
            <w:pPr>
              <w:pStyle w:val="15"/>
            </w:pPr>
            <w:r>
              <w:t>379.04</w:t>
            </w:r>
          </w:p>
        </w:tc>
        <w:tc>
          <w:tcPr>
            <w:tcW w:w="1361" w:type="dxa"/>
            <w:vAlign w:val="center"/>
          </w:tcPr>
          <w:p w14:paraId="611D0CDC">
            <w:pPr>
              <w:pStyle w:val="15"/>
            </w:pPr>
          </w:p>
        </w:tc>
        <w:tc>
          <w:tcPr>
            <w:tcW w:w="1361" w:type="dxa"/>
            <w:vAlign w:val="center"/>
          </w:tcPr>
          <w:p w14:paraId="69C1AAE5">
            <w:pPr>
              <w:pStyle w:val="15"/>
            </w:pPr>
          </w:p>
        </w:tc>
        <w:tc>
          <w:tcPr>
            <w:tcW w:w="1361" w:type="dxa"/>
            <w:vAlign w:val="center"/>
          </w:tcPr>
          <w:p w14:paraId="667DEE06">
            <w:pPr>
              <w:pStyle w:val="15"/>
            </w:pPr>
          </w:p>
        </w:tc>
        <w:tc>
          <w:tcPr>
            <w:tcW w:w="1361" w:type="dxa"/>
            <w:vAlign w:val="center"/>
          </w:tcPr>
          <w:p w14:paraId="562C7AB2">
            <w:pPr>
              <w:pStyle w:val="15"/>
            </w:pPr>
          </w:p>
        </w:tc>
      </w:tr>
      <w:tr w14:paraId="1017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4A13F">
            <w:pPr>
              <w:pStyle w:val="17"/>
            </w:pPr>
            <w:r>
              <w:t>13</w:t>
            </w:r>
          </w:p>
        </w:tc>
        <w:tc>
          <w:tcPr>
            <w:tcW w:w="992" w:type="dxa"/>
            <w:vAlign w:val="center"/>
          </w:tcPr>
          <w:p w14:paraId="48A98EF8">
            <w:pPr>
              <w:pStyle w:val="16"/>
            </w:pPr>
            <w:r>
              <w:t>20805</w:t>
            </w:r>
          </w:p>
        </w:tc>
        <w:tc>
          <w:tcPr>
            <w:tcW w:w="4535" w:type="dxa"/>
            <w:vAlign w:val="center"/>
          </w:tcPr>
          <w:p w14:paraId="5AAC69A8">
            <w:pPr>
              <w:pStyle w:val="16"/>
            </w:pPr>
            <w:r>
              <w:t>行政事业单位养老支出</w:t>
            </w:r>
          </w:p>
        </w:tc>
        <w:tc>
          <w:tcPr>
            <w:tcW w:w="1361" w:type="dxa"/>
            <w:vAlign w:val="center"/>
          </w:tcPr>
          <w:p w14:paraId="1B99A086">
            <w:pPr>
              <w:pStyle w:val="15"/>
            </w:pPr>
            <w:r>
              <w:t>379.04</w:t>
            </w:r>
          </w:p>
        </w:tc>
        <w:tc>
          <w:tcPr>
            <w:tcW w:w="1361" w:type="dxa"/>
            <w:vAlign w:val="center"/>
          </w:tcPr>
          <w:p w14:paraId="726C3F48">
            <w:pPr>
              <w:pStyle w:val="15"/>
            </w:pPr>
            <w:r>
              <w:t>379.04</w:t>
            </w:r>
          </w:p>
        </w:tc>
        <w:tc>
          <w:tcPr>
            <w:tcW w:w="1361" w:type="dxa"/>
            <w:vAlign w:val="center"/>
          </w:tcPr>
          <w:p w14:paraId="7D85F660">
            <w:pPr>
              <w:pStyle w:val="15"/>
            </w:pPr>
          </w:p>
        </w:tc>
        <w:tc>
          <w:tcPr>
            <w:tcW w:w="1361" w:type="dxa"/>
            <w:vAlign w:val="center"/>
          </w:tcPr>
          <w:p w14:paraId="7E183379">
            <w:pPr>
              <w:pStyle w:val="15"/>
            </w:pPr>
          </w:p>
        </w:tc>
        <w:tc>
          <w:tcPr>
            <w:tcW w:w="1361" w:type="dxa"/>
            <w:vAlign w:val="center"/>
          </w:tcPr>
          <w:p w14:paraId="633729FB">
            <w:pPr>
              <w:pStyle w:val="15"/>
            </w:pPr>
          </w:p>
        </w:tc>
        <w:tc>
          <w:tcPr>
            <w:tcW w:w="1361" w:type="dxa"/>
            <w:vAlign w:val="center"/>
          </w:tcPr>
          <w:p w14:paraId="239A8386">
            <w:pPr>
              <w:pStyle w:val="15"/>
            </w:pPr>
          </w:p>
        </w:tc>
      </w:tr>
      <w:tr w14:paraId="2559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5FA65">
            <w:pPr>
              <w:pStyle w:val="17"/>
            </w:pPr>
            <w:r>
              <w:t>14</w:t>
            </w:r>
          </w:p>
        </w:tc>
        <w:tc>
          <w:tcPr>
            <w:tcW w:w="992" w:type="dxa"/>
            <w:vAlign w:val="center"/>
          </w:tcPr>
          <w:p w14:paraId="78983B05">
            <w:pPr>
              <w:pStyle w:val="16"/>
            </w:pPr>
            <w:r>
              <w:t>2080505</w:t>
            </w:r>
          </w:p>
        </w:tc>
        <w:tc>
          <w:tcPr>
            <w:tcW w:w="4535" w:type="dxa"/>
            <w:vAlign w:val="center"/>
          </w:tcPr>
          <w:p w14:paraId="15D8AAE9">
            <w:pPr>
              <w:pStyle w:val="16"/>
            </w:pPr>
            <w:r>
              <w:t>机关事业单位基本养老保险缴费支出</w:t>
            </w:r>
          </w:p>
        </w:tc>
        <w:tc>
          <w:tcPr>
            <w:tcW w:w="1361" w:type="dxa"/>
            <w:vAlign w:val="center"/>
          </w:tcPr>
          <w:p w14:paraId="2BAF8121">
            <w:pPr>
              <w:pStyle w:val="15"/>
            </w:pPr>
            <w:r>
              <w:t>379.04</w:t>
            </w:r>
          </w:p>
        </w:tc>
        <w:tc>
          <w:tcPr>
            <w:tcW w:w="1361" w:type="dxa"/>
            <w:vAlign w:val="center"/>
          </w:tcPr>
          <w:p w14:paraId="19950509">
            <w:pPr>
              <w:pStyle w:val="15"/>
            </w:pPr>
            <w:r>
              <w:t>379.04</w:t>
            </w:r>
          </w:p>
        </w:tc>
        <w:tc>
          <w:tcPr>
            <w:tcW w:w="1361" w:type="dxa"/>
            <w:vAlign w:val="center"/>
          </w:tcPr>
          <w:p w14:paraId="1A84C170">
            <w:pPr>
              <w:pStyle w:val="15"/>
            </w:pPr>
          </w:p>
        </w:tc>
        <w:tc>
          <w:tcPr>
            <w:tcW w:w="1361" w:type="dxa"/>
            <w:vAlign w:val="center"/>
          </w:tcPr>
          <w:p w14:paraId="0A59B0A0">
            <w:pPr>
              <w:pStyle w:val="15"/>
            </w:pPr>
          </w:p>
        </w:tc>
        <w:tc>
          <w:tcPr>
            <w:tcW w:w="1361" w:type="dxa"/>
            <w:vAlign w:val="center"/>
          </w:tcPr>
          <w:p w14:paraId="06C2645C">
            <w:pPr>
              <w:pStyle w:val="15"/>
            </w:pPr>
          </w:p>
        </w:tc>
        <w:tc>
          <w:tcPr>
            <w:tcW w:w="1361" w:type="dxa"/>
            <w:vAlign w:val="center"/>
          </w:tcPr>
          <w:p w14:paraId="0CF7D9E2">
            <w:pPr>
              <w:pStyle w:val="15"/>
            </w:pPr>
          </w:p>
        </w:tc>
      </w:tr>
      <w:tr w14:paraId="7D15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0273F">
            <w:pPr>
              <w:pStyle w:val="17"/>
            </w:pPr>
            <w:r>
              <w:t>15</w:t>
            </w:r>
          </w:p>
        </w:tc>
        <w:tc>
          <w:tcPr>
            <w:tcW w:w="992" w:type="dxa"/>
            <w:vAlign w:val="center"/>
          </w:tcPr>
          <w:p w14:paraId="50108171">
            <w:pPr>
              <w:pStyle w:val="16"/>
            </w:pPr>
            <w:r>
              <w:t>210</w:t>
            </w:r>
          </w:p>
        </w:tc>
        <w:tc>
          <w:tcPr>
            <w:tcW w:w="4535" w:type="dxa"/>
            <w:vAlign w:val="center"/>
          </w:tcPr>
          <w:p w14:paraId="4CF33BFA">
            <w:pPr>
              <w:pStyle w:val="16"/>
            </w:pPr>
            <w:r>
              <w:t>卫生健康支出</w:t>
            </w:r>
          </w:p>
        </w:tc>
        <w:tc>
          <w:tcPr>
            <w:tcW w:w="1361" w:type="dxa"/>
            <w:vAlign w:val="center"/>
          </w:tcPr>
          <w:p w14:paraId="3A438AE2">
            <w:pPr>
              <w:pStyle w:val="15"/>
            </w:pPr>
            <w:r>
              <w:t>234.99</w:t>
            </w:r>
          </w:p>
        </w:tc>
        <w:tc>
          <w:tcPr>
            <w:tcW w:w="1361" w:type="dxa"/>
            <w:vAlign w:val="center"/>
          </w:tcPr>
          <w:p w14:paraId="0DA1AB65">
            <w:pPr>
              <w:pStyle w:val="15"/>
            </w:pPr>
            <w:r>
              <w:t>234.99</w:t>
            </w:r>
          </w:p>
        </w:tc>
        <w:tc>
          <w:tcPr>
            <w:tcW w:w="1361" w:type="dxa"/>
            <w:vAlign w:val="center"/>
          </w:tcPr>
          <w:p w14:paraId="118C8A94">
            <w:pPr>
              <w:pStyle w:val="15"/>
            </w:pPr>
          </w:p>
        </w:tc>
        <w:tc>
          <w:tcPr>
            <w:tcW w:w="1361" w:type="dxa"/>
            <w:vAlign w:val="center"/>
          </w:tcPr>
          <w:p w14:paraId="4D250ECD">
            <w:pPr>
              <w:pStyle w:val="15"/>
            </w:pPr>
          </w:p>
        </w:tc>
        <w:tc>
          <w:tcPr>
            <w:tcW w:w="1361" w:type="dxa"/>
            <w:vAlign w:val="center"/>
          </w:tcPr>
          <w:p w14:paraId="30A18D42">
            <w:pPr>
              <w:pStyle w:val="15"/>
            </w:pPr>
          </w:p>
        </w:tc>
        <w:tc>
          <w:tcPr>
            <w:tcW w:w="1361" w:type="dxa"/>
            <w:vAlign w:val="center"/>
          </w:tcPr>
          <w:p w14:paraId="3D1EDDBE">
            <w:pPr>
              <w:pStyle w:val="15"/>
            </w:pPr>
          </w:p>
        </w:tc>
      </w:tr>
      <w:tr w14:paraId="59D8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F80B">
            <w:pPr>
              <w:pStyle w:val="17"/>
            </w:pPr>
            <w:r>
              <w:t>16</w:t>
            </w:r>
          </w:p>
        </w:tc>
        <w:tc>
          <w:tcPr>
            <w:tcW w:w="992" w:type="dxa"/>
            <w:vAlign w:val="center"/>
          </w:tcPr>
          <w:p w14:paraId="1BA2A1D8">
            <w:pPr>
              <w:pStyle w:val="16"/>
            </w:pPr>
            <w:r>
              <w:t>21012</w:t>
            </w:r>
          </w:p>
        </w:tc>
        <w:tc>
          <w:tcPr>
            <w:tcW w:w="4535" w:type="dxa"/>
            <w:vAlign w:val="center"/>
          </w:tcPr>
          <w:p w14:paraId="2A9C8769">
            <w:pPr>
              <w:pStyle w:val="16"/>
            </w:pPr>
            <w:r>
              <w:t>财政对基本医疗保险基金的补助</w:t>
            </w:r>
          </w:p>
        </w:tc>
        <w:tc>
          <w:tcPr>
            <w:tcW w:w="1361" w:type="dxa"/>
            <w:vAlign w:val="center"/>
          </w:tcPr>
          <w:p w14:paraId="5C2C3320">
            <w:pPr>
              <w:pStyle w:val="15"/>
            </w:pPr>
            <w:r>
              <w:t>234.99</w:t>
            </w:r>
          </w:p>
        </w:tc>
        <w:tc>
          <w:tcPr>
            <w:tcW w:w="1361" w:type="dxa"/>
            <w:vAlign w:val="center"/>
          </w:tcPr>
          <w:p w14:paraId="18B1737F">
            <w:pPr>
              <w:pStyle w:val="15"/>
            </w:pPr>
            <w:r>
              <w:t>234.99</w:t>
            </w:r>
          </w:p>
        </w:tc>
        <w:tc>
          <w:tcPr>
            <w:tcW w:w="1361" w:type="dxa"/>
            <w:vAlign w:val="center"/>
          </w:tcPr>
          <w:p w14:paraId="44F5E593">
            <w:pPr>
              <w:pStyle w:val="15"/>
            </w:pPr>
          </w:p>
        </w:tc>
        <w:tc>
          <w:tcPr>
            <w:tcW w:w="1361" w:type="dxa"/>
            <w:vAlign w:val="center"/>
          </w:tcPr>
          <w:p w14:paraId="2458B7A7">
            <w:pPr>
              <w:pStyle w:val="15"/>
            </w:pPr>
          </w:p>
        </w:tc>
        <w:tc>
          <w:tcPr>
            <w:tcW w:w="1361" w:type="dxa"/>
            <w:vAlign w:val="center"/>
          </w:tcPr>
          <w:p w14:paraId="34D5922D">
            <w:pPr>
              <w:pStyle w:val="15"/>
            </w:pPr>
          </w:p>
        </w:tc>
        <w:tc>
          <w:tcPr>
            <w:tcW w:w="1361" w:type="dxa"/>
            <w:vAlign w:val="center"/>
          </w:tcPr>
          <w:p w14:paraId="2D262A06">
            <w:pPr>
              <w:pStyle w:val="15"/>
            </w:pPr>
          </w:p>
        </w:tc>
      </w:tr>
      <w:tr w14:paraId="2A0C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31E3">
            <w:pPr>
              <w:pStyle w:val="17"/>
            </w:pPr>
            <w:r>
              <w:t>17</w:t>
            </w:r>
          </w:p>
        </w:tc>
        <w:tc>
          <w:tcPr>
            <w:tcW w:w="992" w:type="dxa"/>
            <w:vAlign w:val="center"/>
          </w:tcPr>
          <w:p w14:paraId="261DCF6A">
            <w:pPr>
              <w:pStyle w:val="16"/>
            </w:pPr>
            <w:r>
              <w:t>2101201</w:t>
            </w:r>
          </w:p>
        </w:tc>
        <w:tc>
          <w:tcPr>
            <w:tcW w:w="4535" w:type="dxa"/>
            <w:vAlign w:val="center"/>
          </w:tcPr>
          <w:p w14:paraId="78C62C92">
            <w:pPr>
              <w:pStyle w:val="16"/>
            </w:pPr>
            <w:r>
              <w:t>财政对职工基本医疗保险基金的补助</w:t>
            </w:r>
          </w:p>
        </w:tc>
        <w:tc>
          <w:tcPr>
            <w:tcW w:w="1361" w:type="dxa"/>
            <w:vAlign w:val="center"/>
          </w:tcPr>
          <w:p w14:paraId="694BD53E">
            <w:pPr>
              <w:pStyle w:val="15"/>
            </w:pPr>
            <w:r>
              <w:t>234.99</w:t>
            </w:r>
          </w:p>
        </w:tc>
        <w:tc>
          <w:tcPr>
            <w:tcW w:w="1361" w:type="dxa"/>
            <w:vAlign w:val="center"/>
          </w:tcPr>
          <w:p w14:paraId="74E182B2">
            <w:pPr>
              <w:pStyle w:val="15"/>
            </w:pPr>
            <w:r>
              <w:t>234.99</w:t>
            </w:r>
          </w:p>
        </w:tc>
        <w:tc>
          <w:tcPr>
            <w:tcW w:w="1361" w:type="dxa"/>
            <w:vAlign w:val="center"/>
          </w:tcPr>
          <w:p w14:paraId="6F8B5AD4">
            <w:pPr>
              <w:pStyle w:val="15"/>
            </w:pPr>
          </w:p>
        </w:tc>
        <w:tc>
          <w:tcPr>
            <w:tcW w:w="1361" w:type="dxa"/>
            <w:vAlign w:val="center"/>
          </w:tcPr>
          <w:p w14:paraId="539FB121">
            <w:pPr>
              <w:pStyle w:val="15"/>
            </w:pPr>
          </w:p>
        </w:tc>
        <w:tc>
          <w:tcPr>
            <w:tcW w:w="1361" w:type="dxa"/>
            <w:vAlign w:val="center"/>
          </w:tcPr>
          <w:p w14:paraId="4F7E19E5">
            <w:pPr>
              <w:pStyle w:val="15"/>
            </w:pPr>
          </w:p>
        </w:tc>
        <w:tc>
          <w:tcPr>
            <w:tcW w:w="1361" w:type="dxa"/>
            <w:vAlign w:val="center"/>
          </w:tcPr>
          <w:p w14:paraId="2C29D605">
            <w:pPr>
              <w:pStyle w:val="15"/>
            </w:pPr>
          </w:p>
        </w:tc>
      </w:tr>
    </w:tbl>
    <w:p w14:paraId="5BD2D3EB">
      <w:pPr>
        <w:sectPr>
          <w:pgSz w:w="16840" w:h="11900" w:orient="landscape"/>
          <w:pgMar w:top="1361" w:right="1020" w:bottom="1134" w:left="1020" w:header="720" w:footer="720" w:gutter="0"/>
          <w:cols w:space="720" w:num="1"/>
        </w:sectPr>
      </w:pPr>
    </w:p>
    <w:p w14:paraId="130B44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282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BA15A1">
            <w:pPr>
              <w:pStyle w:val="13"/>
            </w:pPr>
            <w:r>
              <w:t>360700石家庄市藁城区南孟镇中心校</w:t>
            </w:r>
          </w:p>
        </w:tc>
        <w:tc>
          <w:tcPr>
            <w:tcW w:w="3402" w:type="dxa"/>
            <w:tcBorders>
              <w:top w:val="single" w:color="FFFFFF" w:sz="6" w:space="0"/>
              <w:left w:val="single" w:color="FFFFFF" w:sz="6" w:space="0"/>
              <w:right w:val="single" w:color="FFFFFF" w:sz="6" w:space="0"/>
            </w:tcBorders>
            <w:vAlign w:val="center"/>
          </w:tcPr>
          <w:p w14:paraId="14A48ACF">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FC1BAD7">
            <w:pPr>
              <w:pStyle w:val="11"/>
            </w:pPr>
            <w:r>
              <w:t>单位：万元</w:t>
            </w:r>
          </w:p>
        </w:tc>
      </w:tr>
      <w:tr w14:paraId="61FC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258AF4">
            <w:pPr>
              <w:pStyle w:val="14"/>
            </w:pPr>
            <w:r>
              <w:t>序号</w:t>
            </w:r>
          </w:p>
        </w:tc>
        <w:tc>
          <w:tcPr>
            <w:tcW w:w="4876" w:type="dxa"/>
            <w:gridSpan w:val="2"/>
            <w:vAlign w:val="center"/>
          </w:tcPr>
          <w:p w14:paraId="1E61D4B8">
            <w:pPr>
              <w:pStyle w:val="14"/>
            </w:pPr>
            <w:r>
              <w:t>收入</w:t>
            </w:r>
          </w:p>
        </w:tc>
        <w:tc>
          <w:tcPr>
            <w:tcW w:w="9298" w:type="dxa"/>
            <w:gridSpan w:val="5"/>
            <w:vAlign w:val="center"/>
          </w:tcPr>
          <w:p w14:paraId="276CA8FF">
            <w:pPr>
              <w:pStyle w:val="14"/>
            </w:pPr>
            <w:r>
              <w:t>支出</w:t>
            </w:r>
          </w:p>
        </w:tc>
      </w:tr>
      <w:tr w14:paraId="07AF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3CC63"/>
        </w:tc>
        <w:tc>
          <w:tcPr>
            <w:tcW w:w="3402" w:type="dxa"/>
            <w:vAlign w:val="center"/>
          </w:tcPr>
          <w:p w14:paraId="1289E4FF">
            <w:pPr>
              <w:pStyle w:val="14"/>
            </w:pPr>
            <w:r>
              <w:t>项  目</w:t>
            </w:r>
          </w:p>
        </w:tc>
        <w:tc>
          <w:tcPr>
            <w:tcW w:w="1474" w:type="dxa"/>
            <w:vAlign w:val="center"/>
          </w:tcPr>
          <w:p w14:paraId="3B969FA1">
            <w:pPr>
              <w:pStyle w:val="14"/>
            </w:pPr>
            <w:r>
              <w:t>金额</w:t>
            </w:r>
          </w:p>
        </w:tc>
        <w:tc>
          <w:tcPr>
            <w:tcW w:w="3402" w:type="dxa"/>
            <w:vAlign w:val="center"/>
          </w:tcPr>
          <w:p w14:paraId="15CF1FBB">
            <w:pPr>
              <w:pStyle w:val="14"/>
            </w:pPr>
            <w:r>
              <w:t>项  目</w:t>
            </w:r>
          </w:p>
        </w:tc>
        <w:tc>
          <w:tcPr>
            <w:tcW w:w="1474" w:type="dxa"/>
            <w:vAlign w:val="center"/>
          </w:tcPr>
          <w:p w14:paraId="68D55A5C">
            <w:pPr>
              <w:pStyle w:val="14"/>
            </w:pPr>
            <w:r>
              <w:t>合计</w:t>
            </w:r>
          </w:p>
        </w:tc>
        <w:tc>
          <w:tcPr>
            <w:tcW w:w="1474" w:type="dxa"/>
            <w:vAlign w:val="center"/>
          </w:tcPr>
          <w:p w14:paraId="29E6B3DB">
            <w:pPr>
              <w:pStyle w:val="14"/>
            </w:pPr>
            <w:r>
              <w:t>一般公共预算财政拨款</w:t>
            </w:r>
          </w:p>
        </w:tc>
        <w:tc>
          <w:tcPr>
            <w:tcW w:w="1474" w:type="dxa"/>
            <w:vAlign w:val="center"/>
          </w:tcPr>
          <w:p w14:paraId="78FB7949">
            <w:pPr>
              <w:pStyle w:val="14"/>
            </w:pPr>
            <w:r>
              <w:t>政府性基金预算财政    拨款</w:t>
            </w:r>
          </w:p>
        </w:tc>
        <w:tc>
          <w:tcPr>
            <w:tcW w:w="1474" w:type="dxa"/>
            <w:vAlign w:val="center"/>
          </w:tcPr>
          <w:p w14:paraId="17888A3C">
            <w:pPr>
              <w:pStyle w:val="14"/>
            </w:pPr>
            <w:r>
              <w:t>国有资本经营预算财政拨款</w:t>
            </w:r>
          </w:p>
        </w:tc>
      </w:tr>
      <w:tr w14:paraId="0ADC4B2C">
        <w:tblPrEx>
          <w:tblCellMar>
            <w:top w:w="0" w:type="dxa"/>
            <w:left w:w="108" w:type="dxa"/>
            <w:bottom w:w="0" w:type="dxa"/>
            <w:right w:w="108" w:type="dxa"/>
          </w:tblCellMar>
        </w:tblPrEx>
        <w:trPr>
          <w:trHeight w:val="369" w:hRule="atLeast"/>
          <w:tblHeader/>
          <w:jc w:val="center"/>
        </w:trPr>
        <w:tc>
          <w:tcPr>
            <w:tcW w:w="850" w:type="dxa"/>
            <w:vAlign w:val="center"/>
          </w:tcPr>
          <w:p w14:paraId="6742C6BD">
            <w:pPr>
              <w:pStyle w:val="14"/>
            </w:pPr>
            <w:r>
              <w:t>栏次</w:t>
            </w:r>
          </w:p>
        </w:tc>
        <w:tc>
          <w:tcPr>
            <w:tcW w:w="3402" w:type="dxa"/>
            <w:vAlign w:val="center"/>
          </w:tcPr>
          <w:p w14:paraId="71D91332">
            <w:pPr>
              <w:pStyle w:val="14"/>
            </w:pPr>
            <w:r>
              <w:t>1</w:t>
            </w:r>
          </w:p>
        </w:tc>
        <w:tc>
          <w:tcPr>
            <w:tcW w:w="1474" w:type="dxa"/>
            <w:vAlign w:val="center"/>
          </w:tcPr>
          <w:p w14:paraId="0478F710">
            <w:pPr>
              <w:pStyle w:val="14"/>
            </w:pPr>
            <w:r>
              <w:t>2</w:t>
            </w:r>
          </w:p>
        </w:tc>
        <w:tc>
          <w:tcPr>
            <w:tcW w:w="3402" w:type="dxa"/>
            <w:vAlign w:val="center"/>
          </w:tcPr>
          <w:p w14:paraId="7CCE4639">
            <w:pPr>
              <w:pStyle w:val="14"/>
            </w:pPr>
            <w:r>
              <w:t>3</w:t>
            </w:r>
          </w:p>
        </w:tc>
        <w:tc>
          <w:tcPr>
            <w:tcW w:w="1474" w:type="dxa"/>
            <w:vAlign w:val="center"/>
          </w:tcPr>
          <w:p w14:paraId="22C928FB">
            <w:pPr>
              <w:pStyle w:val="14"/>
            </w:pPr>
            <w:r>
              <w:t>4</w:t>
            </w:r>
          </w:p>
        </w:tc>
        <w:tc>
          <w:tcPr>
            <w:tcW w:w="1474" w:type="dxa"/>
            <w:vAlign w:val="center"/>
          </w:tcPr>
          <w:p w14:paraId="42458937">
            <w:pPr>
              <w:pStyle w:val="14"/>
            </w:pPr>
            <w:r>
              <w:t>5</w:t>
            </w:r>
          </w:p>
        </w:tc>
        <w:tc>
          <w:tcPr>
            <w:tcW w:w="1474" w:type="dxa"/>
            <w:vAlign w:val="center"/>
          </w:tcPr>
          <w:p w14:paraId="28836755">
            <w:pPr>
              <w:pStyle w:val="14"/>
            </w:pPr>
            <w:r>
              <w:t>6</w:t>
            </w:r>
          </w:p>
        </w:tc>
        <w:tc>
          <w:tcPr>
            <w:tcW w:w="1474" w:type="dxa"/>
            <w:vAlign w:val="center"/>
          </w:tcPr>
          <w:p w14:paraId="77D58C92">
            <w:pPr>
              <w:pStyle w:val="14"/>
            </w:pPr>
            <w:r>
              <w:t>7</w:t>
            </w:r>
          </w:p>
        </w:tc>
      </w:tr>
      <w:tr w14:paraId="311B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CF50">
            <w:pPr>
              <w:pStyle w:val="17"/>
            </w:pPr>
            <w:r>
              <w:t>1</w:t>
            </w:r>
          </w:p>
        </w:tc>
        <w:tc>
          <w:tcPr>
            <w:tcW w:w="3402" w:type="dxa"/>
            <w:vAlign w:val="center"/>
          </w:tcPr>
          <w:p w14:paraId="3A266D13">
            <w:pPr>
              <w:pStyle w:val="16"/>
            </w:pPr>
            <w:r>
              <w:t>一、一般公共预算拨款</w:t>
            </w:r>
          </w:p>
        </w:tc>
        <w:tc>
          <w:tcPr>
            <w:tcW w:w="1474" w:type="dxa"/>
            <w:vAlign w:val="center"/>
          </w:tcPr>
          <w:p w14:paraId="06B3B767">
            <w:pPr>
              <w:pStyle w:val="15"/>
            </w:pPr>
            <w:r>
              <w:t>6734.33</w:t>
            </w:r>
          </w:p>
        </w:tc>
        <w:tc>
          <w:tcPr>
            <w:tcW w:w="3402" w:type="dxa"/>
            <w:vAlign w:val="center"/>
          </w:tcPr>
          <w:p w14:paraId="590D3168">
            <w:pPr>
              <w:pStyle w:val="16"/>
            </w:pPr>
            <w:r>
              <w:t>一、一般公共服务支出</w:t>
            </w:r>
          </w:p>
        </w:tc>
        <w:tc>
          <w:tcPr>
            <w:tcW w:w="1474" w:type="dxa"/>
            <w:vAlign w:val="center"/>
          </w:tcPr>
          <w:p w14:paraId="41D8F3A0">
            <w:pPr>
              <w:pStyle w:val="15"/>
            </w:pPr>
          </w:p>
        </w:tc>
        <w:tc>
          <w:tcPr>
            <w:tcW w:w="1474" w:type="dxa"/>
            <w:vAlign w:val="center"/>
          </w:tcPr>
          <w:p w14:paraId="62647BCB">
            <w:pPr>
              <w:pStyle w:val="15"/>
            </w:pPr>
          </w:p>
        </w:tc>
        <w:tc>
          <w:tcPr>
            <w:tcW w:w="1474" w:type="dxa"/>
            <w:vAlign w:val="center"/>
          </w:tcPr>
          <w:p w14:paraId="622588E7">
            <w:pPr>
              <w:pStyle w:val="15"/>
            </w:pPr>
          </w:p>
        </w:tc>
        <w:tc>
          <w:tcPr>
            <w:tcW w:w="1474" w:type="dxa"/>
            <w:vAlign w:val="center"/>
          </w:tcPr>
          <w:p w14:paraId="059B4B76">
            <w:pPr>
              <w:pStyle w:val="15"/>
            </w:pPr>
          </w:p>
        </w:tc>
      </w:tr>
      <w:tr w14:paraId="77DC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37A31">
            <w:pPr>
              <w:pStyle w:val="17"/>
            </w:pPr>
            <w:r>
              <w:t>2</w:t>
            </w:r>
          </w:p>
        </w:tc>
        <w:tc>
          <w:tcPr>
            <w:tcW w:w="3402" w:type="dxa"/>
            <w:vAlign w:val="center"/>
          </w:tcPr>
          <w:p w14:paraId="245D54AD">
            <w:pPr>
              <w:pStyle w:val="16"/>
            </w:pPr>
            <w:r>
              <w:t>二、政府性基金预算拨款</w:t>
            </w:r>
          </w:p>
        </w:tc>
        <w:tc>
          <w:tcPr>
            <w:tcW w:w="1474" w:type="dxa"/>
            <w:vAlign w:val="center"/>
          </w:tcPr>
          <w:p w14:paraId="4038E0E2">
            <w:pPr>
              <w:pStyle w:val="15"/>
            </w:pPr>
          </w:p>
        </w:tc>
        <w:tc>
          <w:tcPr>
            <w:tcW w:w="3402" w:type="dxa"/>
            <w:vAlign w:val="center"/>
          </w:tcPr>
          <w:p w14:paraId="0A142789">
            <w:pPr>
              <w:pStyle w:val="16"/>
            </w:pPr>
            <w:r>
              <w:t>二、外交支出</w:t>
            </w:r>
          </w:p>
        </w:tc>
        <w:tc>
          <w:tcPr>
            <w:tcW w:w="1474" w:type="dxa"/>
            <w:vAlign w:val="center"/>
          </w:tcPr>
          <w:p w14:paraId="5E03B341">
            <w:pPr>
              <w:pStyle w:val="15"/>
            </w:pPr>
          </w:p>
        </w:tc>
        <w:tc>
          <w:tcPr>
            <w:tcW w:w="1474" w:type="dxa"/>
            <w:vAlign w:val="center"/>
          </w:tcPr>
          <w:p w14:paraId="611646B3">
            <w:pPr>
              <w:pStyle w:val="15"/>
            </w:pPr>
          </w:p>
        </w:tc>
        <w:tc>
          <w:tcPr>
            <w:tcW w:w="1474" w:type="dxa"/>
            <w:vAlign w:val="center"/>
          </w:tcPr>
          <w:p w14:paraId="3B445703">
            <w:pPr>
              <w:pStyle w:val="15"/>
            </w:pPr>
          </w:p>
        </w:tc>
        <w:tc>
          <w:tcPr>
            <w:tcW w:w="1474" w:type="dxa"/>
            <w:vAlign w:val="center"/>
          </w:tcPr>
          <w:p w14:paraId="10CCD7A4">
            <w:pPr>
              <w:pStyle w:val="15"/>
            </w:pPr>
          </w:p>
        </w:tc>
      </w:tr>
      <w:tr w14:paraId="2E164697">
        <w:tblPrEx>
          <w:tblCellMar>
            <w:top w:w="0" w:type="dxa"/>
            <w:left w:w="108" w:type="dxa"/>
            <w:bottom w:w="0" w:type="dxa"/>
            <w:right w:w="108" w:type="dxa"/>
          </w:tblCellMar>
        </w:tblPrEx>
        <w:trPr>
          <w:trHeight w:val="369" w:hRule="atLeast"/>
          <w:jc w:val="center"/>
        </w:trPr>
        <w:tc>
          <w:tcPr>
            <w:tcW w:w="850" w:type="dxa"/>
            <w:vAlign w:val="center"/>
          </w:tcPr>
          <w:p w14:paraId="50BB34E7">
            <w:pPr>
              <w:pStyle w:val="17"/>
            </w:pPr>
            <w:r>
              <w:t>3</w:t>
            </w:r>
          </w:p>
        </w:tc>
        <w:tc>
          <w:tcPr>
            <w:tcW w:w="3402" w:type="dxa"/>
            <w:vAlign w:val="center"/>
          </w:tcPr>
          <w:p w14:paraId="290B0605">
            <w:pPr>
              <w:pStyle w:val="16"/>
            </w:pPr>
            <w:r>
              <w:t>三、国有资本经营预算拨款</w:t>
            </w:r>
          </w:p>
        </w:tc>
        <w:tc>
          <w:tcPr>
            <w:tcW w:w="1474" w:type="dxa"/>
            <w:vAlign w:val="center"/>
          </w:tcPr>
          <w:p w14:paraId="57A6AC37">
            <w:pPr>
              <w:pStyle w:val="15"/>
            </w:pPr>
          </w:p>
        </w:tc>
        <w:tc>
          <w:tcPr>
            <w:tcW w:w="3402" w:type="dxa"/>
            <w:vAlign w:val="center"/>
          </w:tcPr>
          <w:p w14:paraId="025075FB">
            <w:pPr>
              <w:pStyle w:val="16"/>
            </w:pPr>
            <w:r>
              <w:t>三、国防支出</w:t>
            </w:r>
          </w:p>
        </w:tc>
        <w:tc>
          <w:tcPr>
            <w:tcW w:w="1474" w:type="dxa"/>
            <w:vAlign w:val="center"/>
          </w:tcPr>
          <w:p w14:paraId="0A93192B">
            <w:pPr>
              <w:pStyle w:val="15"/>
            </w:pPr>
          </w:p>
        </w:tc>
        <w:tc>
          <w:tcPr>
            <w:tcW w:w="1474" w:type="dxa"/>
            <w:vAlign w:val="center"/>
          </w:tcPr>
          <w:p w14:paraId="2FA9BA74">
            <w:pPr>
              <w:pStyle w:val="15"/>
            </w:pPr>
          </w:p>
        </w:tc>
        <w:tc>
          <w:tcPr>
            <w:tcW w:w="1474" w:type="dxa"/>
            <w:vAlign w:val="center"/>
          </w:tcPr>
          <w:p w14:paraId="43060514">
            <w:pPr>
              <w:pStyle w:val="15"/>
            </w:pPr>
          </w:p>
        </w:tc>
        <w:tc>
          <w:tcPr>
            <w:tcW w:w="1474" w:type="dxa"/>
            <w:vAlign w:val="center"/>
          </w:tcPr>
          <w:p w14:paraId="2FF0A49A">
            <w:pPr>
              <w:pStyle w:val="15"/>
            </w:pPr>
          </w:p>
        </w:tc>
      </w:tr>
      <w:tr w14:paraId="6720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B521">
            <w:pPr>
              <w:pStyle w:val="17"/>
            </w:pPr>
            <w:r>
              <w:t>4</w:t>
            </w:r>
          </w:p>
        </w:tc>
        <w:tc>
          <w:tcPr>
            <w:tcW w:w="3402" w:type="dxa"/>
            <w:vAlign w:val="center"/>
          </w:tcPr>
          <w:p w14:paraId="240B0AAD">
            <w:pPr>
              <w:pStyle w:val="16"/>
            </w:pPr>
          </w:p>
        </w:tc>
        <w:tc>
          <w:tcPr>
            <w:tcW w:w="1474" w:type="dxa"/>
            <w:vAlign w:val="center"/>
          </w:tcPr>
          <w:p w14:paraId="25679133">
            <w:pPr>
              <w:pStyle w:val="15"/>
            </w:pPr>
          </w:p>
        </w:tc>
        <w:tc>
          <w:tcPr>
            <w:tcW w:w="3402" w:type="dxa"/>
            <w:vAlign w:val="center"/>
          </w:tcPr>
          <w:p w14:paraId="523A7455">
            <w:pPr>
              <w:pStyle w:val="16"/>
            </w:pPr>
            <w:r>
              <w:t>四、公共安全支出</w:t>
            </w:r>
          </w:p>
        </w:tc>
        <w:tc>
          <w:tcPr>
            <w:tcW w:w="1474" w:type="dxa"/>
            <w:vAlign w:val="center"/>
          </w:tcPr>
          <w:p w14:paraId="168C4B99">
            <w:pPr>
              <w:pStyle w:val="15"/>
            </w:pPr>
          </w:p>
        </w:tc>
        <w:tc>
          <w:tcPr>
            <w:tcW w:w="1474" w:type="dxa"/>
            <w:vAlign w:val="center"/>
          </w:tcPr>
          <w:p w14:paraId="69FFF334">
            <w:pPr>
              <w:pStyle w:val="15"/>
            </w:pPr>
          </w:p>
        </w:tc>
        <w:tc>
          <w:tcPr>
            <w:tcW w:w="1474" w:type="dxa"/>
            <w:vAlign w:val="center"/>
          </w:tcPr>
          <w:p w14:paraId="47B5BA80">
            <w:pPr>
              <w:pStyle w:val="15"/>
            </w:pPr>
          </w:p>
        </w:tc>
        <w:tc>
          <w:tcPr>
            <w:tcW w:w="1474" w:type="dxa"/>
            <w:vAlign w:val="center"/>
          </w:tcPr>
          <w:p w14:paraId="2AB70DD5">
            <w:pPr>
              <w:pStyle w:val="15"/>
            </w:pPr>
          </w:p>
        </w:tc>
      </w:tr>
      <w:tr w14:paraId="43AC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0029">
            <w:pPr>
              <w:pStyle w:val="17"/>
            </w:pPr>
            <w:r>
              <w:t>5</w:t>
            </w:r>
          </w:p>
        </w:tc>
        <w:tc>
          <w:tcPr>
            <w:tcW w:w="3402" w:type="dxa"/>
            <w:vAlign w:val="center"/>
          </w:tcPr>
          <w:p w14:paraId="119DBAD2">
            <w:pPr>
              <w:pStyle w:val="16"/>
            </w:pPr>
          </w:p>
        </w:tc>
        <w:tc>
          <w:tcPr>
            <w:tcW w:w="1474" w:type="dxa"/>
            <w:vAlign w:val="center"/>
          </w:tcPr>
          <w:p w14:paraId="16A8DC16">
            <w:pPr>
              <w:pStyle w:val="15"/>
            </w:pPr>
          </w:p>
        </w:tc>
        <w:tc>
          <w:tcPr>
            <w:tcW w:w="3402" w:type="dxa"/>
            <w:vAlign w:val="center"/>
          </w:tcPr>
          <w:p w14:paraId="7AA5C0EF">
            <w:pPr>
              <w:pStyle w:val="16"/>
            </w:pPr>
            <w:r>
              <w:t>五、教育支出</w:t>
            </w:r>
          </w:p>
        </w:tc>
        <w:tc>
          <w:tcPr>
            <w:tcW w:w="1474" w:type="dxa"/>
            <w:vAlign w:val="center"/>
          </w:tcPr>
          <w:p w14:paraId="1FB22BBE">
            <w:pPr>
              <w:pStyle w:val="15"/>
            </w:pPr>
            <w:r>
              <w:t>6171.04</w:t>
            </w:r>
          </w:p>
        </w:tc>
        <w:tc>
          <w:tcPr>
            <w:tcW w:w="1474" w:type="dxa"/>
            <w:vAlign w:val="center"/>
          </w:tcPr>
          <w:p w14:paraId="47C3A4B2">
            <w:pPr>
              <w:pStyle w:val="15"/>
            </w:pPr>
            <w:r>
              <w:t>6171.04</w:t>
            </w:r>
          </w:p>
        </w:tc>
        <w:tc>
          <w:tcPr>
            <w:tcW w:w="1474" w:type="dxa"/>
            <w:vAlign w:val="center"/>
          </w:tcPr>
          <w:p w14:paraId="37786EF4">
            <w:pPr>
              <w:pStyle w:val="15"/>
            </w:pPr>
          </w:p>
        </w:tc>
        <w:tc>
          <w:tcPr>
            <w:tcW w:w="1474" w:type="dxa"/>
            <w:vAlign w:val="center"/>
          </w:tcPr>
          <w:p w14:paraId="74C5C401">
            <w:pPr>
              <w:pStyle w:val="15"/>
            </w:pPr>
          </w:p>
        </w:tc>
      </w:tr>
      <w:tr w14:paraId="0C9F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CB43">
            <w:pPr>
              <w:pStyle w:val="17"/>
            </w:pPr>
            <w:r>
              <w:t>6</w:t>
            </w:r>
          </w:p>
        </w:tc>
        <w:tc>
          <w:tcPr>
            <w:tcW w:w="3402" w:type="dxa"/>
            <w:vAlign w:val="center"/>
          </w:tcPr>
          <w:p w14:paraId="17128CAC">
            <w:pPr>
              <w:pStyle w:val="16"/>
            </w:pPr>
          </w:p>
        </w:tc>
        <w:tc>
          <w:tcPr>
            <w:tcW w:w="1474" w:type="dxa"/>
            <w:vAlign w:val="center"/>
          </w:tcPr>
          <w:p w14:paraId="73638FDC">
            <w:pPr>
              <w:pStyle w:val="15"/>
            </w:pPr>
          </w:p>
        </w:tc>
        <w:tc>
          <w:tcPr>
            <w:tcW w:w="3402" w:type="dxa"/>
            <w:vAlign w:val="center"/>
          </w:tcPr>
          <w:p w14:paraId="56010DC2">
            <w:pPr>
              <w:pStyle w:val="16"/>
            </w:pPr>
            <w:r>
              <w:t>六、科学技术支出</w:t>
            </w:r>
          </w:p>
        </w:tc>
        <w:tc>
          <w:tcPr>
            <w:tcW w:w="1474" w:type="dxa"/>
            <w:vAlign w:val="center"/>
          </w:tcPr>
          <w:p w14:paraId="5AFD3154">
            <w:pPr>
              <w:pStyle w:val="15"/>
            </w:pPr>
          </w:p>
        </w:tc>
        <w:tc>
          <w:tcPr>
            <w:tcW w:w="1474" w:type="dxa"/>
            <w:vAlign w:val="center"/>
          </w:tcPr>
          <w:p w14:paraId="02ACA8F0">
            <w:pPr>
              <w:pStyle w:val="15"/>
            </w:pPr>
          </w:p>
        </w:tc>
        <w:tc>
          <w:tcPr>
            <w:tcW w:w="1474" w:type="dxa"/>
            <w:vAlign w:val="center"/>
          </w:tcPr>
          <w:p w14:paraId="68206944">
            <w:pPr>
              <w:pStyle w:val="15"/>
            </w:pPr>
          </w:p>
        </w:tc>
        <w:tc>
          <w:tcPr>
            <w:tcW w:w="1474" w:type="dxa"/>
            <w:vAlign w:val="center"/>
          </w:tcPr>
          <w:p w14:paraId="53FEE9C9">
            <w:pPr>
              <w:pStyle w:val="15"/>
            </w:pPr>
          </w:p>
        </w:tc>
      </w:tr>
      <w:tr w14:paraId="2E01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A0C19">
            <w:pPr>
              <w:pStyle w:val="17"/>
            </w:pPr>
            <w:r>
              <w:t>7</w:t>
            </w:r>
          </w:p>
        </w:tc>
        <w:tc>
          <w:tcPr>
            <w:tcW w:w="3402" w:type="dxa"/>
            <w:vAlign w:val="center"/>
          </w:tcPr>
          <w:p w14:paraId="0877596E">
            <w:pPr>
              <w:pStyle w:val="16"/>
            </w:pPr>
          </w:p>
        </w:tc>
        <w:tc>
          <w:tcPr>
            <w:tcW w:w="1474" w:type="dxa"/>
            <w:vAlign w:val="center"/>
          </w:tcPr>
          <w:p w14:paraId="01AD64DA">
            <w:pPr>
              <w:pStyle w:val="15"/>
            </w:pPr>
          </w:p>
        </w:tc>
        <w:tc>
          <w:tcPr>
            <w:tcW w:w="3402" w:type="dxa"/>
            <w:vAlign w:val="center"/>
          </w:tcPr>
          <w:p w14:paraId="3CACCF54">
            <w:pPr>
              <w:pStyle w:val="16"/>
            </w:pPr>
            <w:r>
              <w:t>七、文化旅游体育与传媒支出</w:t>
            </w:r>
          </w:p>
        </w:tc>
        <w:tc>
          <w:tcPr>
            <w:tcW w:w="1474" w:type="dxa"/>
            <w:vAlign w:val="center"/>
          </w:tcPr>
          <w:p w14:paraId="27F1B8E2">
            <w:pPr>
              <w:pStyle w:val="15"/>
            </w:pPr>
          </w:p>
        </w:tc>
        <w:tc>
          <w:tcPr>
            <w:tcW w:w="1474" w:type="dxa"/>
            <w:vAlign w:val="center"/>
          </w:tcPr>
          <w:p w14:paraId="0BB90BF0">
            <w:pPr>
              <w:pStyle w:val="15"/>
            </w:pPr>
          </w:p>
        </w:tc>
        <w:tc>
          <w:tcPr>
            <w:tcW w:w="1474" w:type="dxa"/>
            <w:vAlign w:val="center"/>
          </w:tcPr>
          <w:p w14:paraId="2FD3AD6D">
            <w:pPr>
              <w:pStyle w:val="15"/>
            </w:pPr>
          </w:p>
        </w:tc>
        <w:tc>
          <w:tcPr>
            <w:tcW w:w="1474" w:type="dxa"/>
            <w:vAlign w:val="center"/>
          </w:tcPr>
          <w:p w14:paraId="793E4426">
            <w:pPr>
              <w:pStyle w:val="15"/>
            </w:pPr>
          </w:p>
        </w:tc>
      </w:tr>
      <w:tr w14:paraId="6AA353EB">
        <w:tblPrEx>
          <w:tblCellMar>
            <w:top w:w="0" w:type="dxa"/>
            <w:left w:w="108" w:type="dxa"/>
            <w:bottom w:w="0" w:type="dxa"/>
            <w:right w:w="108" w:type="dxa"/>
          </w:tblCellMar>
        </w:tblPrEx>
        <w:trPr>
          <w:trHeight w:val="369" w:hRule="atLeast"/>
          <w:jc w:val="center"/>
        </w:trPr>
        <w:tc>
          <w:tcPr>
            <w:tcW w:w="850" w:type="dxa"/>
            <w:vAlign w:val="center"/>
          </w:tcPr>
          <w:p w14:paraId="05E1C17A">
            <w:pPr>
              <w:pStyle w:val="17"/>
            </w:pPr>
            <w:r>
              <w:t>8</w:t>
            </w:r>
          </w:p>
        </w:tc>
        <w:tc>
          <w:tcPr>
            <w:tcW w:w="3402" w:type="dxa"/>
            <w:vAlign w:val="center"/>
          </w:tcPr>
          <w:p w14:paraId="2B0FF118">
            <w:pPr>
              <w:pStyle w:val="16"/>
            </w:pPr>
          </w:p>
        </w:tc>
        <w:tc>
          <w:tcPr>
            <w:tcW w:w="1474" w:type="dxa"/>
            <w:vAlign w:val="center"/>
          </w:tcPr>
          <w:p w14:paraId="41690E88">
            <w:pPr>
              <w:pStyle w:val="15"/>
            </w:pPr>
          </w:p>
        </w:tc>
        <w:tc>
          <w:tcPr>
            <w:tcW w:w="3402" w:type="dxa"/>
            <w:vAlign w:val="center"/>
          </w:tcPr>
          <w:p w14:paraId="57D65886">
            <w:pPr>
              <w:pStyle w:val="16"/>
            </w:pPr>
            <w:r>
              <w:t>八、社会保障和就业支出</w:t>
            </w:r>
          </w:p>
        </w:tc>
        <w:tc>
          <w:tcPr>
            <w:tcW w:w="1474" w:type="dxa"/>
            <w:vAlign w:val="center"/>
          </w:tcPr>
          <w:p w14:paraId="41FB3396">
            <w:pPr>
              <w:pStyle w:val="15"/>
            </w:pPr>
            <w:r>
              <w:t>379.04</w:t>
            </w:r>
          </w:p>
        </w:tc>
        <w:tc>
          <w:tcPr>
            <w:tcW w:w="1474" w:type="dxa"/>
            <w:vAlign w:val="center"/>
          </w:tcPr>
          <w:p w14:paraId="0F6A0FA5">
            <w:pPr>
              <w:pStyle w:val="15"/>
            </w:pPr>
            <w:r>
              <w:t>379.04</w:t>
            </w:r>
          </w:p>
        </w:tc>
        <w:tc>
          <w:tcPr>
            <w:tcW w:w="1474" w:type="dxa"/>
            <w:vAlign w:val="center"/>
          </w:tcPr>
          <w:p w14:paraId="285BFB89">
            <w:pPr>
              <w:pStyle w:val="15"/>
            </w:pPr>
          </w:p>
        </w:tc>
        <w:tc>
          <w:tcPr>
            <w:tcW w:w="1474" w:type="dxa"/>
            <w:vAlign w:val="center"/>
          </w:tcPr>
          <w:p w14:paraId="6EE22981">
            <w:pPr>
              <w:pStyle w:val="15"/>
            </w:pPr>
          </w:p>
        </w:tc>
      </w:tr>
      <w:tr w14:paraId="4E1D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5F0B6">
            <w:pPr>
              <w:pStyle w:val="17"/>
            </w:pPr>
            <w:r>
              <w:t>9</w:t>
            </w:r>
          </w:p>
        </w:tc>
        <w:tc>
          <w:tcPr>
            <w:tcW w:w="3402" w:type="dxa"/>
            <w:vAlign w:val="center"/>
          </w:tcPr>
          <w:p w14:paraId="7C439C41">
            <w:pPr>
              <w:pStyle w:val="16"/>
            </w:pPr>
          </w:p>
        </w:tc>
        <w:tc>
          <w:tcPr>
            <w:tcW w:w="1474" w:type="dxa"/>
            <w:vAlign w:val="center"/>
          </w:tcPr>
          <w:p w14:paraId="0639A3BF">
            <w:pPr>
              <w:pStyle w:val="15"/>
            </w:pPr>
          </w:p>
        </w:tc>
        <w:tc>
          <w:tcPr>
            <w:tcW w:w="3402" w:type="dxa"/>
            <w:vAlign w:val="center"/>
          </w:tcPr>
          <w:p w14:paraId="2F9A98A4">
            <w:pPr>
              <w:pStyle w:val="16"/>
            </w:pPr>
            <w:r>
              <w:t>九、社会保险基金支出</w:t>
            </w:r>
          </w:p>
        </w:tc>
        <w:tc>
          <w:tcPr>
            <w:tcW w:w="1474" w:type="dxa"/>
            <w:vAlign w:val="center"/>
          </w:tcPr>
          <w:p w14:paraId="1D4AAF4A">
            <w:pPr>
              <w:pStyle w:val="15"/>
            </w:pPr>
          </w:p>
        </w:tc>
        <w:tc>
          <w:tcPr>
            <w:tcW w:w="1474" w:type="dxa"/>
            <w:vAlign w:val="center"/>
          </w:tcPr>
          <w:p w14:paraId="379EDAD1">
            <w:pPr>
              <w:pStyle w:val="15"/>
            </w:pPr>
          </w:p>
        </w:tc>
        <w:tc>
          <w:tcPr>
            <w:tcW w:w="1474" w:type="dxa"/>
            <w:vAlign w:val="center"/>
          </w:tcPr>
          <w:p w14:paraId="703372A4">
            <w:pPr>
              <w:pStyle w:val="15"/>
            </w:pPr>
          </w:p>
        </w:tc>
        <w:tc>
          <w:tcPr>
            <w:tcW w:w="1474" w:type="dxa"/>
            <w:vAlign w:val="center"/>
          </w:tcPr>
          <w:p w14:paraId="3ED9D657">
            <w:pPr>
              <w:pStyle w:val="15"/>
            </w:pPr>
          </w:p>
        </w:tc>
      </w:tr>
      <w:tr w14:paraId="2D26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B1EE">
            <w:pPr>
              <w:pStyle w:val="17"/>
            </w:pPr>
            <w:r>
              <w:t>10</w:t>
            </w:r>
          </w:p>
        </w:tc>
        <w:tc>
          <w:tcPr>
            <w:tcW w:w="3402" w:type="dxa"/>
            <w:vAlign w:val="center"/>
          </w:tcPr>
          <w:p w14:paraId="40A7855A">
            <w:pPr>
              <w:pStyle w:val="16"/>
            </w:pPr>
          </w:p>
        </w:tc>
        <w:tc>
          <w:tcPr>
            <w:tcW w:w="1474" w:type="dxa"/>
            <w:vAlign w:val="center"/>
          </w:tcPr>
          <w:p w14:paraId="04109C3E">
            <w:pPr>
              <w:pStyle w:val="15"/>
            </w:pPr>
          </w:p>
        </w:tc>
        <w:tc>
          <w:tcPr>
            <w:tcW w:w="3402" w:type="dxa"/>
            <w:vAlign w:val="center"/>
          </w:tcPr>
          <w:p w14:paraId="703C9D7E">
            <w:pPr>
              <w:pStyle w:val="16"/>
            </w:pPr>
            <w:r>
              <w:t>十、卫生健康支出</w:t>
            </w:r>
          </w:p>
        </w:tc>
        <w:tc>
          <w:tcPr>
            <w:tcW w:w="1474" w:type="dxa"/>
            <w:vAlign w:val="center"/>
          </w:tcPr>
          <w:p w14:paraId="3C093D38">
            <w:pPr>
              <w:pStyle w:val="15"/>
            </w:pPr>
            <w:r>
              <w:t>234.99</w:t>
            </w:r>
          </w:p>
        </w:tc>
        <w:tc>
          <w:tcPr>
            <w:tcW w:w="1474" w:type="dxa"/>
            <w:vAlign w:val="center"/>
          </w:tcPr>
          <w:p w14:paraId="5667317B">
            <w:pPr>
              <w:pStyle w:val="15"/>
            </w:pPr>
            <w:r>
              <w:t>234.99</w:t>
            </w:r>
          </w:p>
        </w:tc>
        <w:tc>
          <w:tcPr>
            <w:tcW w:w="1474" w:type="dxa"/>
            <w:vAlign w:val="center"/>
          </w:tcPr>
          <w:p w14:paraId="497EA600">
            <w:pPr>
              <w:pStyle w:val="15"/>
            </w:pPr>
          </w:p>
        </w:tc>
        <w:tc>
          <w:tcPr>
            <w:tcW w:w="1474" w:type="dxa"/>
            <w:vAlign w:val="center"/>
          </w:tcPr>
          <w:p w14:paraId="573E1664">
            <w:pPr>
              <w:pStyle w:val="15"/>
            </w:pPr>
          </w:p>
        </w:tc>
      </w:tr>
      <w:tr w14:paraId="27A64978">
        <w:tblPrEx>
          <w:tblCellMar>
            <w:top w:w="0" w:type="dxa"/>
            <w:left w:w="108" w:type="dxa"/>
            <w:bottom w:w="0" w:type="dxa"/>
            <w:right w:w="108" w:type="dxa"/>
          </w:tblCellMar>
        </w:tblPrEx>
        <w:trPr>
          <w:trHeight w:val="369" w:hRule="atLeast"/>
          <w:jc w:val="center"/>
        </w:trPr>
        <w:tc>
          <w:tcPr>
            <w:tcW w:w="850" w:type="dxa"/>
            <w:vAlign w:val="center"/>
          </w:tcPr>
          <w:p w14:paraId="2ECA2E99">
            <w:pPr>
              <w:pStyle w:val="17"/>
            </w:pPr>
            <w:r>
              <w:t>11</w:t>
            </w:r>
          </w:p>
        </w:tc>
        <w:tc>
          <w:tcPr>
            <w:tcW w:w="3402" w:type="dxa"/>
            <w:vAlign w:val="center"/>
          </w:tcPr>
          <w:p w14:paraId="79186116">
            <w:pPr>
              <w:pStyle w:val="16"/>
            </w:pPr>
          </w:p>
        </w:tc>
        <w:tc>
          <w:tcPr>
            <w:tcW w:w="1474" w:type="dxa"/>
            <w:vAlign w:val="center"/>
          </w:tcPr>
          <w:p w14:paraId="2F45512B">
            <w:pPr>
              <w:pStyle w:val="15"/>
            </w:pPr>
          </w:p>
        </w:tc>
        <w:tc>
          <w:tcPr>
            <w:tcW w:w="3402" w:type="dxa"/>
            <w:vAlign w:val="center"/>
          </w:tcPr>
          <w:p w14:paraId="344841BD">
            <w:pPr>
              <w:pStyle w:val="16"/>
            </w:pPr>
            <w:r>
              <w:t>十一、节能环保支出</w:t>
            </w:r>
          </w:p>
        </w:tc>
        <w:tc>
          <w:tcPr>
            <w:tcW w:w="1474" w:type="dxa"/>
            <w:vAlign w:val="center"/>
          </w:tcPr>
          <w:p w14:paraId="047E9400">
            <w:pPr>
              <w:pStyle w:val="15"/>
            </w:pPr>
          </w:p>
        </w:tc>
        <w:tc>
          <w:tcPr>
            <w:tcW w:w="1474" w:type="dxa"/>
            <w:vAlign w:val="center"/>
          </w:tcPr>
          <w:p w14:paraId="222A1AF0">
            <w:pPr>
              <w:pStyle w:val="15"/>
            </w:pPr>
          </w:p>
        </w:tc>
        <w:tc>
          <w:tcPr>
            <w:tcW w:w="1474" w:type="dxa"/>
            <w:vAlign w:val="center"/>
          </w:tcPr>
          <w:p w14:paraId="0197BAA7">
            <w:pPr>
              <w:pStyle w:val="15"/>
            </w:pPr>
          </w:p>
        </w:tc>
        <w:tc>
          <w:tcPr>
            <w:tcW w:w="1474" w:type="dxa"/>
            <w:vAlign w:val="center"/>
          </w:tcPr>
          <w:p w14:paraId="110142B6">
            <w:pPr>
              <w:pStyle w:val="15"/>
            </w:pPr>
          </w:p>
        </w:tc>
      </w:tr>
      <w:tr w14:paraId="7C5A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5EE6">
            <w:pPr>
              <w:pStyle w:val="17"/>
            </w:pPr>
            <w:r>
              <w:t>12</w:t>
            </w:r>
          </w:p>
        </w:tc>
        <w:tc>
          <w:tcPr>
            <w:tcW w:w="3402" w:type="dxa"/>
            <w:vAlign w:val="center"/>
          </w:tcPr>
          <w:p w14:paraId="40ED6009">
            <w:pPr>
              <w:pStyle w:val="16"/>
            </w:pPr>
          </w:p>
        </w:tc>
        <w:tc>
          <w:tcPr>
            <w:tcW w:w="1474" w:type="dxa"/>
            <w:vAlign w:val="center"/>
          </w:tcPr>
          <w:p w14:paraId="5072E53E">
            <w:pPr>
              <w:pStyle w:val="15"/>
            </w:pPr>
          </w:p>
        </w:tc>
        <w:tc>
          <w:tcPr>
            <w:tcW w:w="3402" w:type="dxa"/>
            <w:vAlign w:val="center"/>
          </w:tcPr>
          <w:p w14:paraId="2D9217DF">
            <w:pPr>
              <w:pStyle w:val="16"/>
            </w:pPr>
            <w:r>
              <w:t>十二、城乡社区支出</w:t>
            </w:r>
          </w:p>
        </w:tc>
        <w:tc>
          <w:tcPr>
            <w:tcW w:w="1474" w:type="dxa"/>
            <w:vAlign w:val="center"/>
          </w:tcPr>
          <w:p w14:paraId="193FC3E0">
            <w:pPr>
              <w:pStyle w:val="15"/>
            </w:pPr>
          </w:p>
        </w:tc>
        <w:tc>
          <w:tcPr>
            <w:tcW w:w="1474" w:type="dxa"/>
            <w:vAlign w:val="center"/>
          </w:tcPr>
          <w:p w14:paraId="67F7656E">
            <w:pPr>
              <w:pStyle w:val="15"/>
            </w:pPr>
          </w:p>
        </w:tc>
        <w:tc>
          <w:tcPr>
            <w:tcW w:w="1474" w:type="dxa"/>
            <w:vAlign w:val="center"/>
          </w:tcPr>
          <w:p w14:paraId="063E965D">
            <w:pPr>
              <w:pStyle w:val="15"/>
            </w:pPr>
          </w:p>
        </w:tc>
        <w:tc>
          <w:tcPr>
            <w:tcW w:w="1474" w:type="dxa"/>
            <w:vAlign w:val="center"/>
          </w:tcPr>
          <w:p w14:paraId="461BBAF2">
            <w:pPr>
              <w:pStyle w:val="15"/>
            </w:pPr>
          </w:p>
        </w:tc>
      </w:tr>
      <w:tr w14:paraId="3319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78A7B">
            <w:pPr>
              <w:pStyle w:val="17"/>
            </w:pPr>
            <w:r>
              <w:t>13</w:t>
            </w:r>
          </w:p>
        </w:tc>
        <w:tc>
          <w:tcPr>
            <w:tcW w:w="3402" w:type="dxa"/>
            <w:vAlign w:val="center"/>
          </w:tcPr>
          <w:p w14:paraId="42623C89">
            <w:pPr>
              <w:pStyle w:val="16"/>
            </w:pPr>
          </w:p>
        </w:tc>
        <w:tc>
          <w:tcPr>
            <w:tcW w:w="1474" w:type="dxa"/>
            <w:vAlign w:val="center"/>
          </w:tcPr>
          <w:p w14:paraId="1E89D3CB">
            <w:pPr>
              <w:pStyle w:val="15"/>
            </w:pPr>
          </w:p>
        </w:tc>
        <w:tc>
          <w:tcPr>
            <w:tcW w:w="3402" w:type="dxa"/>
            <w:vAlign w:val="center"/>
          </w:tcPr>
          <w:p w14:paraId="23682C73">
            <w:pPr>
              <w:pStyle w:val="16"/>
            </w:pPr>
            <w:r>
              <w:t>十三、农林水支出</w:t>
            </w:r>
          </w:p>
        </w:tc>
        <w:tc>
          <w:tcPr>
            <w:tcW w:w="1474" w:type="dxa"/>
            <w:vAlign w:val="center"/>
          </w:tcPr>
          <w:p w14:paraId="528E93FF">
            <w:pPr>
              <w:pStyle w:val="15"/>
            </w:pPr>
          </w:p>
        </w:tc>
        <w:tc>
          <w:tcPr>
            <w:tcW w:w="1474" w:type="dxa"/>
            <w:vAlign w:val="center"/>
          </w:tcPr>
          <w:p w14:paraId="46488880">
            <w:pPr>
              <w:pStyle w:val="15"/>
            </w:pPr>
          </w:p>
        </w:tc>
        <w:tc>
          <w:tcPr>
            <w:tcW w:w="1474" w:type="dxa"/>
            <w:vAlign w:val="center"/>
          </w:tcPr>
          <w:p w14:paraId="099ADE30">
            <w:pPr>
              <w:pStyle w:val="15"/>
            </w:pPr>
          </w:p>
        </w:tc>
        <w:tc>
          <w:tcPr>
            <w:tcW w:w="1474" w:type="dxa"/>
            <w:vAlign w:val="center"/>
          </w:tcPr>
          <w:p w14:paraId="1A56B4CD">
            <w:pPr>
              <w:pStyle w:val="15"/>
            </w:pPr>
          </w:p>
        </w:tc>
      </w:tr>
      <w:tr w14:paraId="0356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58E9">
            <w:pPr>
              <w:pStyle w:val="17"/>
            </w:pPr>
            <w:r>
              <w:t>14</w:t>
            </w:r>
          </w:p>
        </w:tc>
        <w:tc>
          <w:tcPr>
            <w:tcW w:w="3402" w:type="dxa"/>
            <w:vAlign w:val="center"/>
          </w:tcPr>
          <w:p w14:paraId="3EE0F99B">
            <w:pPr>
              <w:pStyle w:val="16"/>
            </w:pPr>
          </w:p>
        </w:tc>
        <w:tc>
          <w:tcPr>
            <w:tcW w:w="1474" w:type="dxa"/>
            <w:vAlign w:val="center"/>
          </w:tcPr>
          <w:p w14:paraId="0BF5AEC3">
            <w:pPr>
              <w:pStyle w:val="15"/>
            </w:pPr>
          </w:p>
        </w:tc>
        <w:tc>
          <w:tcPr>
            <w:tcW w:w="3402" w:type="dxa"/>
            <w:vAlign w:val="center"/>
          </w:tcPr>
          <w:p w14:paraId="5C962517">
            <w:pPr>
              <w:pStyle w:val="16"/>
            </w:pPr>
            <w:r>
              <w:t>十四、交通运输支出</w:t>
            </w:r>
          </w:p>
        </w:tc>
        <w:tc>
          <w:tcPr>
            <w:tcW w:w="1474" w:type="dxa"/>
            <w:vAlign w:val="center"/>
          </w:tcPr>
          <w:p w14:paraId="670023DC">
            <w:pPr>
              <w:pStyle w:val="15"/>
            </w:pPr>
          </w:p>
        </w:tc>
        <w:tc>
          <w:tcPr>
            <w:tcW w:w="1474" w:type="dxa"/>
            <w:vAlign w:val="center"/>
          </w:tcPr>
          <w:p w14:paraId="0A2CF214">
            <w:pPr>
              <w:pStyle w:val="15"/>
            </w:pPr>
          </w:p>
        </w:tc>
        <w:tc>
          <w:tcPr>
            <w:tcW w:w="1474" w:type="dxa"/>
            <w:vAlign w:val="center"/>
          </w:tcPr>
          <w:p w14:paraId="09150045">
            <w:pPr>
              <w:pStyle w:val="15"/>
            </w:pPr>
          </w:p>
        </w:tc>
        <w:tc>
          <w:tcPr>
            <w:tcW w:w="1474" w:type="dxa"/>
            <w:vAlign w:val="center"/>
          </w:tcPr>
          <w:p w14:paraId="475EFE62">
            <w:pPr>
              <w:pStyle w:val="15"/>
            </w:pPr>
          </w:p>
        </w:tc>
      </w:tr>
      <w:tr w14:paraId="3EF6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EE23">
            <w:pPr>
              <w:pStyle w:val="17"/>
            </w:pPr>
            <w:r>
              <w:t>15</w:t>
            </w:r>
          </w:p>
        </w:tc>
        <w:tc>
          <w:tcPr>
            <w:tcW w:w="3402" w:type="dxa"/>
            <w:vAlign w:val="center"/>
          </w:tcPr>
          <w:p w14:paraId="43E23B69">
            <w:pPr>
              <w:pStyle w:val="16"/>
            </w:pPr>
          </w:p>
        </w:tc>
        <w:tc>
          <w:tcPr>
            <w:tcW w:w="1474" w:type="dxa"/>
            <w:vAlign w:val="center"/>
          </w:tcPr>
          <w:p w14:paraId="2F2FC1EB">
            <w:pPr>
              <w:pStyle w:val="15"/>
            </w:pPr>
          </w:p>
        </w:tc>
        <w:tc>
          <w:tcPr>
            <w:tcW w:w="3402" w:type="dxa"/>
            <w:vAlign w:val="center"/>
          </w:tcPr>
          <w:p w14:paraId="2D409CFB">
            <w:pPr>
              <w:pStyle w:val="16"/>
            </w:pPr>
            <w:r>
              <w:t>十五、资源勘探工业信息等支出</w:t>
            </w:r>
          </w:p>
        </w:tc>
        <w:tc>
          <w:tcPr>
            <w:tcW w:w="1474" w:type="dxa"/>
            <w:vAlign w:val="center"/>
          </w:tcPr>
          <w:p w14:paraId="167BCCFD">
            <w:pPr>
              <w:pStyle w:val="15"/>
            </w:pPr>
          </w:p>
        </w:tc>
        <w:tc>
          <w:tcPr>
            <w:tcW w:w="1474" w:type="dxa"/>
            <w:vAlign w:val="center"/>
          </w:tcPr>
          <w:p w14:paraId="1B655EFE">
            <w:pPr>
              <w:pStyle w:val="15"/>
            </w:pPr>
          </w:p>
        </w:tc>
        <w:tc>
          <w:tcPr>
            <w:tcW w:w="1474" w:type="dxa"/>
            <w:vAlign w:val="center"/>
          </w:tcPr>
          <w:p w14:paraId="1C2F1F0A">
            <w:pPr>
              <w:pStyle w:val="15"/>
            </w:pPr>
          </w:p>
        </w:tc>
        <w:tc>
          <w:tcPr>
            <w:tcW w:w="1474" w:type="dxa"/>
            <w:vAlign w:val="center"/>
          </w:tcPr>
          <w:p w14:paraId="5F1DB319">
            <w:pPr>
              <w:pStyle w:val="15"/>
            </w:pPr>
          </w:p>
        </w:tc>
      </w:tr>
      <w:tr w14:paraId="04B6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6313E">
            <w:pPr>
              <w:pStyle w:val="17"/>
            </w:pPr>
            <w:r>
              <w:t>16</w:t>
            </w:r>
          </w:p>
        </w:tc>
        <w:tc>
          <w:tcPr>
            <w:tcW w:w="3402" w:type="dxa"/>
            <w:vAlign w:val="center"/>
          </w:tcPr>
          <w:p w14:paraId="2ADEEF04">
            <w:pPr>
              <w:pStyle w:val="16"/>
            </w:pPr>
          </w:p>
        </w:tc>
        <w:tc>
          <w:tcPr>
            <w:tcW w:w="1474" w:type="dxa"/>
            <w:vAlign w:val="center"/>
          </w:tcPr>
          <w:p w14:paraId="1DEE5B98">
            <w:pPr>
              <w:pStyle w:val="15"/>
            </w:pPr>
          </w:p>
        </w:tc>
        <w:tc>
          <w:tcPr>
            <w:tcW w:w="3402" w:type="dxa"/>
            <w:vAlign w:val="center"/>
          </w:tcPr>
          <w:p w14:paraId="4BE1636E">
            <w:pPr>
              <w:pStyle w:val="16"/>
            </w:pPr>
            <w:r>
              <w:t>十六、商业服务业等支出</w:t>
            </w:r>
          </w:p>
        </w:tc>
        <w:tc>
          <w:tcPr>
            <w:tcW w:w="1474" w:type="dxa"/>
            <w:vAlign w:val="center"/>
          </w:tcPr>
          <w:p w14:paraId="1FBAC5AF">
            <w:pPr>
              <w:pStyle w:val="15"/>
            </w:pPr>
          </w:p>
        </w:tc>
        <w:tc>
          <w:tcPr>
            <w:tcW w:w="1474" w:type="dxa"/>
            <w:vAlign w:val="center"/>
          </w:tcPr>
          <w:p w14:paraId="36ACDD9B">
            <w:pPr>
              <w:pStyle w:val="15"/>
            </w:pPr>
          </w:p>
        </w:tc>
        <w:tc>
          <w:tcPr>
            <w:tcW w:w="1474" w:type="dxa"/>
            <w:vAlign w:val="center"/>
          </w:tcPr>
          <w:p w14:paraId="3B088B6E">
            <w:pPr>
              <w:pStyle w:val="15"/>
            </w:pPr>
          </w:p>
        </w:tc>
        <w:tc>
          <w:tcPr>
            <w:tcW w:w="1474" w:type="dxa"/>
            <w:vAlign w:val="center"/>
          </w:tcPr>
          <w:p w14:paraId="09FDB000">
            <w:pPr>
              <w:pStyle w:val="15"/>
            </w:pPr>
          </w:p>
        </w:tc>
      </w:tr>
      <w:tr w14:paraId="33A0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3234">
            <w:pPr>
              <w:pStyle w:val="17"/>
            </w:pPr>
            <w:r>
              <w:t>17</w:t>
            </w:r>
          </w:p>
        </w:tc>
        <w:tc>
          <w:tcPr>
            <w:tcW w:w="3402" w:type="dxa"/>
            <w:vAlign w:val="center"/>
          </w:tcPr>
          <w:p w14:paraId="28E58CA8">
            <w:pPr>
              <w:pStyle w:val="16"/>
            </w:pPr>
          </w:p>
        </w:tc>
        <w:tc>
          <w:tcPr>
            <w:tcW w:w="1474" w:type="dxa"/>
            <w:vAlign w:val="center"/>
          </w:tcPr>
          <w:p w14:paraId="4D932A61">
            <w:pPr>
              <w:pStyle w:val="15"/>
            </w:pPr>
          </w:p>
        </w:tc>
        <w:tc>
          <w:tcPr>
            <w:tcW w:w="3402" w:type="dxa"/>
            <w:vAlign w:val="center"/>
          </w:tcPr>
          <w:p w14:paraId="3B7EE18A">
            <w:pPr>
              <w:pStyle w:val="16"/>
            </w:pPr>
            <w:r>
              <w:t>十七、金融支出</w:t>
            </w:r>
          </w:p>
        </w:tc>
        <w:tc>
          <w:tcPr>
            <w:tcW w:w="1474" w:type="dxa"/>
            <w:vAlign w:val="center"/>
          </w:tcPr>
          <w:p w14:paraId="74F8D45A">
            <w:pPr>
              <w:pStyle w:val="15"/>
            </w:pPr>
          </w:p>
        </w:tc>
        <w:tc>
          <w:tcPr>
            <w:tcW w:w="1474" w:type="dxa"/>
            <w:vAlign w:val="center"/>
          </w:tcPr>
          <w:p w14:paraId="34448A55">
            <w:pPr>
              <w:pStyle w:val="15"/>
            </w:pPr>
          </w:p>
        </w:tc>
        <w:tc>
          <w:tcPr>
            <w:tcW w:w="1474" w:type="dxa"/>
            <w:vAlign w:val="center"/>
          </w:tcPr>
          <w:p w14:paraId="58DE644F">
            <w:pPr>
              <w:pStyle w:val="15"/>
            </w:pPr>
          </w:p>
        </w:tc>
        <w:tc>
          <w:tcPr>
            <w:tcW w:w="1474" w:type="dxa"/>
            <w:vAlign w:val="center"/>
          </w:tcPr>
          <w:p w14:paraId="2660600E">
            <w:pPr>
              <w:pStyle w:val="15"/>
            </w:pPr>
          </w:p>
        </w:tc>
      </w:tr>
      <w:tr w14:paraId="70A6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89BB">
            <w:pPr>
              <w:pStyle w:val="17"/>
            </w:pPr>
            <w:r>
              <w:t>18</w:t>
            </w:r>
          </w:p>
        </w:tc>
        <w:tc>
          <w:tcPr>
            <w:tcW w:w="3402" w:type="dxa"/>
            <w:vAlign w:val="center"/>
          </w:tcPr>
          <w:p w14:paraId="423C66B7">
            <w:pPr>
              <w:pStyle w:val="16"/>
            </w:pPr>
          </w:p>
        </w:tc>
        <w:tc>
          <w:tcPr>
            <w:tcW w:w="1474" w:type="dxa"/>
            <w:vAlign w:val="center"/>
          </w:tcPr>
          <w:p w14:paraId="25842752">
            <w:pPr>
              <w:pStyle w:val="15"/>
            </w:pPr>
          </w:p>
        </w:tc>
        <w:tc>
          <w:tcPr>
            <w:tcW w:w="3402" w:type="dxa"/>
            <w:vAlign w:val="center"/>
          </w:tcPr>
          <w:p w14:paraId="1244E06E">
            <w:pPr>
              <w:pStyle w:val="16"/>
            </w:pPr>
            <w:r>
              <w:t>十八、援助其他地区支出</w:t>
            </w:r>
          </w:p>
        </w:tc>
        <w:tc>
          <w:tcPr>
            <w:tcW w:w="1474" w:type="dxa"/>
            <w:vAlign w:val="center"/>
          </w:tcPr>
          <w:p w14:paraId="6728337A">
            <w:pPr>
              <w:pStyle w:val="15"/>
            </w:pPr>
          </w:p>
        </w:tc>
        <w:tc>
          <w:tcPr>
            <w:tcW w:w="1474" w:type="dxa"/>
            <w:vAlign w:val="center"/>
          </w:tcPr>
          <w:p w14:paraId="26ABFCBE">
            <w:pPr>
              <w:pStyle w:val="15"/>
            </w:pPr>
          </w:p>
        </w:tc>
        <w:tc>
          <w:tcPr>
            <w:tcW w:w="1474" w:type="dxa"/>
            <w:vAlign w:val="center"/>
          </w:tcPr>
          <w:p w14:paraId="160D54DF">
            <w:pPr>
              <w:pStyle w:val="15"/>
            </w:pPr>
          </w:p>
        </w:tc>
        <w:tc>
          <w:tcPr>
            <w:tcW w:w="1474" w:type="dxa"/>
            <w:vAlign w:val="center"/>
          </w:tcPr>
          <w:p w14:paraId="47C61F5B">
            <w:pPr>
              <w:pStyle w:val="15"/>
            </w:pPr>
          </w:p>
        </w:tc>
      </w:tr>
      <w:tr w14:paraId="23E1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68C65">
            <w:pPr>
              <w:pStyle w:val="17"/>
            </w:pPr>
            <w:r>
              <w:t>19</w:t>
            </w:r>
          </w:p>
        </w:tc>
        <w:tc>
          <w:tcPr>
            <w:tcW w:w="3402" w:type="dxa"/>
            <w:vAlign w:val="center"/>
          </w:tcPr>
          <w:p w14:paraId="27D07D2D">
            <w:pPr>
              <w:pStyle w:val="16"/>
            </w:pPr>
          </w:p>
        </w:tc>
        <w:tc>
          <w:tcPr>
            <w:tcW w:w="1474" w:type="dxa"/>
            <w:vAlign w:val="center"/>
          </w:tcPr>
          <w:p w14:paraId="3EA27596">
            <w:pPr>
              <w:pStyle w:val="15"/>
            </w:pPr>
          </w:p>
        </w:tc>
        <w:tc>
          <w:tcPr>
            <w:tcW w:w="3402" w:type="dxa"/>
            <w:vAlign w:val="center"/>
          </w:tcPr>
          <w:p w14:paraId="50E0D8E0">
            <w:pPr>
              <w:pStyle w:val="16"/>
            </w:pPr>
            <w:r>
              <w:t>十九、自然资源海洋气象等支出</w:t>
            </w:r>
          </w:p>
        </w:tc>
        <w:tc>
          <w:tcPr>
            <w:tcW w:w="1474" w:type="dxa"/>
            <w:vAlign w:val="center"/>
          </w:tcPr>
          <w:p w14:paraId="25802CD4">
            <w:pPr>
              <w:pStyle w:val="15"/>
            </w:pPr>
          </w:p>
        </w:tc>
        <w:tc>
          <w:tcPr>
            <w:tcW w:w="1474" w:type="dxa"/>
            <w:vAlign w:val="center"/>
          </w:tcPr>
          <w:p w14:paraId="53081EE8">
            <w:pPr>
              <w:pStyle w:val="15"/>
            </w:pPr>
          </w:p>
        </w:tc>
        <w:tc>
          <w:tcPr>
            <w:tcW w:w="1474" w:type="dxa"/>
            <w:vAlign w:val="center"/>
          </w:tcPr>
          <w:p w14:paraId="7895FE32">
            <w:pPr>
              <w:pStyle w:val="15"/>
            </w:pPr>
          </w:p>
        </w:tc>
        <w:tc>
          <w:tcPr>
            <w:tcW w:w="1474" w:type="dxa"/>
            <w:vAlign w:val="center"/>
          </w:tcPr>
          <w:p w14:paraId="3C437C47">
            <w:pPr>
              <w:pStyle w:val="15"/>
            </w:pPr>
          </w:p>
        </w:tc>
      </w:tr>
      <w:tr w14:paraId="3D83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DA80">
            <w:pPr>
              <w:pStyle w:val="17"/>
            </w:pPr>
            <w:r>
              <w:t>20</w:t>
            </w:r>
          </w:p>
        </w:tc>
        <w:tc>
          <w:tcPr>
            <w:tcW w:w="3402" w:type="dxa"/>
            <w:vAlign w:val="center"/>
          </w:tcPr>
          <w:p w14:paraId="155E0E7F">
            <w:pPr>
              <w:pStyle w:val="16"/>
            </w:pPr>
          </w:p>
        </w:tc>
        <w:tc>
          <w:tcPr>
            <w:tcW w:w="1474" w:type="dxa"/>
            <w:vAlign w:val="center"/>
          </w:tcPr>
          <w:p w14:paraId="62706D0A">
            <w:pPr>
              <w:pStyle w:val="15"/>
            </w:pPr>
          </w:p>
        </w:tc>
        <w:tc>
          <w:tcPr>
            <w:tcW w:w="3402" w:type="dxa"/>
            <w:vAlign w:val="center"/>
          </w:tcPr>
          <w:p w14:paraId="076E4B6B">
            <w:pPr>
              <w:pStyle w:val="16"/>
            </w:pPr>
            <w:r>
              <w:t>二十、住房保障支出</w:t>
            </w:r>
          </w:p>
        </w:tc>
        <w:tc>
          <w:tcPr>
            <w:tcW w:w="1474" w:type="dxa"/>
            <w:vAlign w:val="center"/>
          </w:tcPr>
          <w:p w14:paraId="46BE1206">
            <w:pPr>
              <w:pStyle w:val="15"/>
            </w:pPr>
          </w:p>
        </w:tc>
        <w:tc>
          <w:tcPr>
            <w:tcW w:w="1474" w:type="dxa"/>
            <w:vAlign w:val="center"/>
          </w:tcPr>
          <w:p w14:paraId="3E30F256">
            <w:pPr>
              <w:pStyle w:val="15"/>
            </w:pPr>
          </w:p>
        </w:tc>
        <w:tc>
          <w:tcPr>
            <w:tcW w:w="1474" w:type="dxa"/>
            <w:vAlign w:val="center"/>
          </w:tcPr>
          <w:p w14:paraId="36321048">
            <w:pPr>
              <w:pStyle w:val="15"/>
            </w:pPr>
          </w:p>
        </w:tc>
        <w:tc>
          <w:tcPr>
            <w:tcW w:w="1474" w:type="dxa"/>
            <w:vAlign w:val="center"/>
          </w:tcPr>
          <w:p w14:paraId="09798B25">
            <w:pPr>
              <w:pStyle w:val="15"/>
            </w:pPr>
          </w:p>
        </w:tc>
      </w:tr>
      <w:tr w14:paraId="2279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7FC7">
            <w:pPr>
              <w:pStyle w:val="17"/>
            </w:pPr>
            <w:r>
              <w:t>21</w:t>
            </w:r>
          </w:p>
        </w:tc>
        <w:tc>
          <w:tcPr>
            <w:tcW w:w="3402" w:type="dxa"/>
            <w:vAlign w:val="center"/>
          </w:tcPr>
          <w:p w14:paraId="79029686">
            <w:pPr>
              <w:pStyle w:val="16"/>
            </w:pPr>
          </w:p>
        </w:tc>
        <w:tc>
          <w:tcPr>
            <w:tcW w:w="1474" w:type="dxa"/>
            <w:vAlign w:val="center"/>
          </w:tcPr>
          <w:p w14:paraId="139C3124">
            <w:pPr>
              <w:pStyle w:val="15"/>
            </w:pPr>
          </w:p>
        </w:tc>
        <w:tc>
          <w:tcPr>
            <w:tcW w:w="3402" w:type="dxa"/>
            <w:vAlign w:val="center"/>
          </w:tcPr>
          <w:p w14:paraId="59D475B1">
            <w:pPr>
              <w:pStyle w:val="16"/>
            </w:pPr>
            <w:r>
              <w:t>二十一、粮油物资储备支出</w:t>
            </w:r>
          </w:p>
        </w:tc>
        <w:tc>
          <w:tcPr>
            <w:tcW w:w="1474" w:type="dxa"/>
            <w:vAlign w:val="center"/>
          </w:tcPr>
          <w:p w14:paraId="7E6799E8">
            <w:pPr>
              <w:pStyle w:val="15"/>
            </w:pPr>
          </w:p>
        </w:tc>
        <w:tc>
          <w:tcPr>
            <w:tcW w:w="1474" w:type="dxa"/>
            <w:vAlign w:val="center"/>
          </w:tcPr>
          <w:p w14:paraId="1E8C6E05">
            <w:pPr>
              <w:pStyle w:val="15"/>
            </w:pPr>
          </w:p>
        </w:tc>
        <w:tc>
          <w:tcPr>
            <w:tcW w:w="1474" w:type="dxa"/>
            <w:vAlign w:val="center"/>
          </w:tcPr>
          <w:p w14:paraId="6BE29821">
            <w:pPr>
              <w:pStyle w:val="15"/>
            </w:pPr>
          </w:p>
        </w:tc>
        <w:tc>
          <w:tcPr>
            <w:tcW w:w="1474" w:type="dxa"/>
            <w:vAlign w:val="center"/>
          </w:tcPr>
          <w:p w14:paraId="459331EA">
            <w:pPr>
              <w:pStyle w:val="15"/>
            </w:pPr>
          </w:p>
        </w:tc>
      </w:tr>
      <w:tr w14:paraId="53AD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4BDC">
            <w:pPr>
              <w:pStyle w:val="17"/>
            </w:pPr>
            <w:r>
              <w:t>22</w:t>
            </w:r>
          </w:p>
        </w:tc>
        <w:tc>
          <w:tcPr>
            <w:tcW w:w="3402" w:type="dxa"/>
            <w:vAlign w:val="center"/>
          </w:tcPr>
          <w:p w14:paraId="5E60AE48">
            <w:pPr>
              <w:pStyle w:val="16"/>
            </w:pPr>
          </w:p>
        </w:tc>
        <w:tc>
          <w:tcPr>
            <w:tcW w:w="1474" w:type="dxa"/>
            <w:vAlign w:val="center"/>
          </w:tcPr>
          <w:p w14:paraId="2DED55D5">
            <w:pPr>
              <w:pStyle w:val="15"/>
            </w:pPr>
          </w:p>
        </w:tc>
        <w:tc>
          <w:tcPr>
            <w:tcW w:w="3402" w:type="dxa"/>
            <w:vAlign w:val="center"/>
          </w:tcPr>
          <w:p w14:paraId="7AC27CAF">
            <w:pPr>
              <w:pStyle w:val="16"/>
            </w:pPr>
            <w:r>
              <w:t>二十二、国有资本经营预算支出</w:t>
            </w:r>
          </w:p>
        </w:tc>
        <w:tc>
          <w:tcPr>
            <w:tcW w:w="1474" w:type="dxa"/>
            <w:vAlign w:val="center"/>
          </w:tcPr>
          <w:p w14:paraId="7C319795">
            <w:pPr>
              <w:pStyle w:val="15"/>
            </w:pPr>
          </w:p>
        </w:tc>
        <w:tc>
          <w:tcPr>
            <w:tcW w:w="1474" w:type="dxa"/>
            <w:vAlign w:val="center"/>
          </w:tcPr>
          <w:p w14:paraId="632EDFC8">
            <w:pPr>
              <w:pStyle w:val="15"/>
            </w:pPr>
          </w:p>
        </w:tc>
        <w:tc>
          <w:tcPr>
            <w:tcW w:w="1474" w:type="dxa"/>
            <w:vAlign w:val="center"/>
          </w:tcPr>
          <w:p w14:paraId="52CAC30B">
            <w:pPr>
              <w:pStyle w:val="15"/>
            </w:pPr>
          </w:p>
        </w:tc>
        <w:tc>
          <w:tcPr>
            <w:tcW w:w="1474" w:type="dxa"/>
            <w:vAlign w:val="center"/>
          </w:tcPr>
          <w:p w14:paraId="526182E7">
            <w:pPr>
              <w:pStyle w:val="15"/>
            </w:pPr>
          </w:p>
        </w:tc>
      </w:tr>
      <w:tr w14:paraId="1E5F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058A">
            <w:pPr>
              <w:pStyle w:val="17"/>
            </w:pPr>
            <w:r>
              <w:t>23</w:t>
            </w:r>
          </w:p>
        </w:tc>
        <w:tc>
          <w:tcPr>
            <w:tcW w:w="3402" w:type="dxa"/>
            <w:vAlign w:val="center"/>
          </w:tcPr>
          <w:p w14:paraId="1EA7DF1F">
            <w:pPr>
              <w:pStyle w:val="16"/>
            </w:pPr>
          </w:p>
        </w:tc>
        <w:tc>
          <w:tcPr>
            <w:tcW w:w="1474" w:type="dxa"/>
            <w:vAlign w:val="center"/>
          </w:tcPr>
          <w:p w14:paraId="420ADA0E">
            <w:pPr>
              <w:pStyle w:val="15"/>
            </w:pPr>
          </w:p>
        </w:tc>
        <w:tc>
          <w:tcPr>
            <w:tcW w:w="3402" w:type="dxa"/>
            <w:vAlign w:val="center"/>
          </w:tcPr>
          <w:p w14:paraId="25CBB1A8">
            <w:pPr>
              <w:pStyle w:val="16"/>
            </w:pPr>
            <w:r>
              <w:t>二十三、灾害防治及应急管理支出</w:t>
            </w:r>
          </w:p>
        </w:tc>
        <w:tc>
          <w:tcPr>
            <w:tcW w:w="1474" w:type="dxa"/>
            <w:vAlign w:val="center"/>
          </w:tcPr>
          <w:p w14:paraId="30449229">
            <w:pPr>
              <w:pStyle w:val="15"/>
            </w:pPr>
          </w:p>
        </w:tc>
        <w:tc>
          <w:tcPr>
            <w:tcW w:w="1474" w:type="dxa"/>
            <w:vAlign w:val="center"/>
          </w:tcPr>
          <w:p w14:paraId="02A4F4A9">
            <w:pPr>
              <w:pStyle w:val="15"/>
            </w:pPr>
          </w:p>
        </w:tc>
        <w:tc>
          <w:tcPr>
            <w:tcW w:w="1474" w:type="dxa"/>
            <w:vAlign w:val="center"/>
          </w:tcPr>
          <w:p w14:paraId="0F52428A">
            <w:pPr>
              <w:pStyle w:val="15"/>
            </w:pPr>
          </w:p>
        </w:tc>
        <w:tc>
          <w:tcPr>
            <w:tcW w:w="1474" w:type="dxa"/>
            <w:vAlign w:val="center"/>
          </w:tcPr>
          <w:p w14:paraId="0FFD999F">
            <w:pPr>
              <w:pStyle w:val="15"/>
            </w:pPr>
          </w:p>
        </w:tc>
      </w:tr>
      <w:tr w14:paraId="7777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F1D4D">
            <w:pPr>
              <w:pStyle w:val="17"/>
            </w:pPr>
            <w:r>
              <w:t>24</w:t>
            </w:r>
          </w:p>
        </w:tc>
        <w:tc>
          <w:tcPr>
            <w:tcW w:w="3402" w:type="dxa"/>
            <w:vAlign w:val="center"/>
          </w:tcPr>
          <w:p w14:paraId="36B62C5D">
            <w:pPr>
              <w:pStyle w:val="16"/>
            </w:pPr>
          </w:p>
        </w:tc>
        <w:tc>
          <w:tcPr>
            <w:tcW w:w="1474" w:type="dxa"/>
            <w:vAlign w:val="center"/>
          </w:tcPr>
          <w:p w14:paraId="54A86206">
            <w:pPr>
              <w:pStyle w:val="15"/>
            </w:pPr>
          </w:p>
        </w:tc>
        <w:tc>
          <w:tcPr>
            <w:tcW w:w="3402" w:type="dxa"/>
            <w:vAlign w:val="center"/>
          </w:tcPr>
          <w:p w14:paraId="76D70344">
            <w:pPr>
              <w:pStyle w:val="16"/>
            </w:pPr>
            <w:r>
              <w:t>二十四、预备费</w:t>
            </w:r>
          </w:p>
        </w:tc>
        <w:tc>
          <w:tcPr>
            <w:tcW w:w="1474" w:type="dxa"/>
            <w:vAlign w:val="center"/>
          </w:tcPr>
          <w:p w14:paraId="306A73C8">
            <w:pPr>
              <w:pStyle w:val="15"/>
            </w:pPr>
          </w:p>
        </w:tc>
        <w:tc>
          <w:tcPr>
            <w:tcW w:w="1474" w:type="dxa"/>
            <w:vAlign w:val="center"/>
          </w:tcPr>
          <w:p w14:paraId="2D36F504">
            <w:pPr>
              <w:pStyle w:val="15"/>
            </w:pPr>
          </w:p>
        </w:tc>
        <w:tc>
          <w:tcPr>
            <w:tcW w:w="1474" w:type="dxa"/>
            <w:vAlign w:val="center"/>
          </w:tcPr>
          <w:p w14:paraId="082C43B3">
            <w:pPr>
              <w:pStyle w:val="15"/>
            </w:pPr>
          </w:p>
        </w:tc>
        <w:tc>
          <w:tcPr>
            <w:tcW w:w="1474" w:type="dxa"/>
            <w:vAlign w:val="center"/>
          </w:tcPr>
          <w:p w14:paraId="4CFBA262">
            <w:pPr>
              <w:pStyle w:val="15"/>
            </w:pPr>
          </w:p>
        </w:tc>
      </w:tr>
      <w:tr w14:paraId="0AA2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BDF8">
            <w:pPr>
              <w:pStyle w:val="17"/>
            </w:pPr>
            <w:r>
              <w:t>25</w:t>
            </w:r>
          </w:p>
        </w:tc>
        <w:tc>
          <w:tcPr>
            <w:tcW w:w="3402" w:type="dxa"/>
            <w:vAlign w:val="center"/>
          </w:tcPr>
          <w:p w14:paraId="5B53AE7D">
            <w:pPr>
              <w:pStyle w:val="16"/>
            </w:pPr>
          </w:p>
        </w:tc>
        <w:tc>
          <w:tcPr>
            <w:tcW w:w="1474" w:type="dxa"/>
            <w:vAlign w:val="center"/>
          </w:tcPr>
          <w:p w14:paraId="1BE847DE">
            <w:pPr>
              <w:pStyle w:val="15"/>
            </w:pPr>
          </w:p>
        </w:tc>
        <w:tc>
          <w:tcPr>
            <w:tcW w:w="3402" w:type="dxa"/>
            <w:vAlign w:val="center"/>
          </w:tcPr>
          <w:p w14:paraId="5A85A2A5">
            <w:pPr>
              <w:pStyle w:val="16"/>
            </w:pPr>
            <w:r>
              <w:t>二十五、其他支出</w:t>
            </w:r>
          </w:p>
        </w:tc>
        <w:tc>
          <w:tcPr>
            <w:tcW w:w="1474" w:type="dxa"/>
            <w:vAlign w:val="center"/>
          </w:tcPr>
          <w:p w14:paraId="0818A8FC">
            <w:pPr>
              <w:pStyle w:val="15"/>
            </w:pPr>
          </w:p>
        </w:tc>
        <w:tc>
          <w:tcPr>
            <w:tcW w:w="1474" w:type="dxa"/>
            <w:vAlign w:val="center"/>
          </w:tcPr>
          <w:p w14:paraId="6E19EF60">
            <w:pPr>
              <w:pStyle w:val="15"/>
            </w:pPr>
          </w:p>
        </w:tc>
        <w:tc>
          <w:tcPr>
            <w:tcW w:w="1474" w:type="dxa"/>
            <w:vAlign w:val="center"/>
          </w:tcPr>
          <w:p w14:paraId="339E3374">
            <w:pPr>
              <w:pStyle w:val="15"/>
            </w:pPr>
          </w:p>
        </w:tc>
        <w:tc>
          <w:tcPr>
            <w:tcW w:w="1474" w:type="dxa"/>
            <w:vAlign w:val="center"/>
          </w:tcPr>
          <w:p w14:paraId="1B22D3DD">
            <w:pPr>
              <w:pStyle w:val="15"/>
            </w:pPr>
          </w:p>
        </w:tc>
      </w:tr>
      <w:tr w14:paraId="0A8B474E">
        <w:tblPrEx>
          <w:tblCellMar>
            <w:top w:w="0" w:type="dxa"/>
            <w:left w:w="108" w:type="dxa"/>
            <w:bottom w:w="0" w:type="dxa"/>
            <w:right w:w="108" w:type="dxa"/>
          </w:tblCellMar>
        </w:tblPrEx>
        <w:trPr>
          <w:trHeight w:val="369" w:hRule="atLeast"/>
          <w:jc w:val="center"/>
        </w:trPr>
        <w:tc>
          <w:tcPr>
            <w:tcW w:w="850" w:type="dxa"/>
            <w:vAlign w:val="center"/>
          </w:tcPr>
          <w:p w14:paraId="564292F9">
            <w:pPr>
              <w:pStyle w:val="17"/>
            </w:pPr>
            <w:r>
              <w:t>26</w:t>
            </w:r>
          </w:p>
        </w:tc>
        <w:tc>
          <w:tcPr>
            <w:tcW w:w="3402" w:type="dxa"/>
            <w:vAlign w:val="center"/>
          </w:tcPr>
          <w:p w14:paraId="37414DF4">
            <w:pPr>
              <w:pStyle w:val="16"/>
            </w:pPr>
          </w:p>
        </w:tc>
        <w:tc>
          <w:tcPr>
            <w:tcW w:w="1474" w:type="dxa"/>
            <w:vAlign w:val="center"/>
          </w:tcPr>
          <w:p w14:paraId="21CABA8F">
            <w:pPr>
              <w:pStyle w:val="15"/>
            </w:pPr>
          </w:p>
        </w:tc>
        <w:tc>
          <w:tcPr>
            <w:tcW w:w="3402" w:type="dxa"/>
            <w:vAlign w:val="center"/>
          </w:tcPr>
          <w:p w14:paraId="3EC52BD7">
            <w:pPr>
              <w:pStyle w:val="16"/>
            </w:pPr>
            <w:r>
              <w:t>二十六、转移性支出</w:t>
            </w:r>
          </w:p>
        </w:tc>
        <w:tc>
          <w:tcPr>
            <w:tcW w:w="1474" w:type="dxa"/>
            <w:vAlign w:val="center"/>
          </w:tcPr>
          <w:p w14:paraId="132F032A">
            <w:pPr>
              <w:pStyle w:val="15"/>
            </w:pPr>
          </w:p>
        </w:tc>
        <w:tc>
          <w:tcPr>
            <w:tcW w:w="1474" w:type="dxa"/>
            <w:vAlign w:val="center"/>
          </w:tcPr>
          <w:p w14:paraId="1086D772">
            <w:pPr>
              <w:pStyle w:val="15"/>
            </w:pPr>
          </w:p>
        </w:tc>
        <w:tc>
          <w:tcPr>
            <w:tcW w:w="1474" w:type="dxa"/>
            <w:vAlign w:val="center"/>
          </w:tcPr>
          <w:p w14:paraId="7439BC4E">
            <w:pPr>
              <w:pStyle w:val="15"/>
            </w:pPr>
          </w:p>
        </w:tc>
        <w:tc>
          <w:tcPr>
            <w:tcW w:w="1474" w:type="dxa"/>
            <w:vAlign w:val="center"/>
          </w:tcPr>
          <w:p w14:paraId="39163B7A">
            <w:pPr>
              <w:pStyle w:val="15"/>
            </w:pPr>
          </w:p>
        </w:tc>
      </w:tr>
      <w:tr w14:paraId="2C10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C9F69">
            <w:pPr>
              <w:pStyle w:val="17"/>
            </w:pPr>
            <w:r>
              <w:t>27</w:t>
            </w:r>
          </w:p>
        </w:tc>
        <w:tc>
          <w:tcPr>
            <w:tcW w:w="3402" w:type="dxa"/>
            <w:vAlign w:val="center"/>
          </w:tcPr>
          <w:p w14:paraId="447F1CD1">
            <w:pPr>
              <w:pStyle w:val="16"/>
            </w:pPr>
          </w:p>
        </w:tc>
        <w:tc>
          <w:tcPr>
            <w:tcW w:w="1474" w:type="dxa"/>
            <w:vAlign w:val="center"/>
          </w:tcPr>
          <w:p w14:paraId="48EBDC45">
            <w:pPr>
              <w:pStyle w:val="15"/>
            </w:pPr>
          </w:p>
        </w:tc>
        <w:tc>
          <w:tcPr>
            <w:tcW w:w="3402" w:type="dxa"/>
            <w:vAlign w:val="center"/>
          </w:tcPr>
          <w:p w14:paraId="1A235C06">
            <w:pPr>
              <w:pStyle w:val="16"/>
            </w:pPr>
            <w:r>
              <w:t>二十七、债务还本支出</w:t>
            </w:r>
          </w:p>
        </w:tc>
        <w:tc>
          <w:tcPr>
            <w:tcW w:w="1474" w:type="dxa"/>
            <w:vAlign w:val="center"/>
          </w:tcPr>
          <w:p w14:paraId="691A622C">
            <w:pPr>
              <w:pStyle w:val="15"/>
            </w:pPr>
          </w:p>
        </w:tc>
        <w:tc>
          <w:tcPr>
            <w:tcW w:w="1474" w:type="dxa"/>
            <w:vAlign w:val="center"/>
          </w:tcPr>
          <w:p w14:paraId="59FD6080">
            <w:pPr>
              <w:pStyle w:val="15"/>
            </w:pPr>
          </w:p>
        </w:tc>
        <w:tc>
          <w:tcPr>
            <w:tcW w:w="1474" w:type="dxa"/>
            <w:vAlign w:val="center"/>
          </w:tcPr>
          <w:p w14:paraId="53AADC8A">
            <w:pPr>
              <w:pStyle w:val="15"/>
            </w:pPr>
          </w:p>
        </w:tc>
        <w:tc>
          <w:tcPr>
            <w:tcW w:w="1474" w:type="dxa"/>
            <w:vAlign w:val="center"/>
          </w:tcPr>
          <w:p w14:paraId="1EA140AB">
            <w:pPr>
              <w:pStyle w:val="15"/>
            </w:pPr>
          </w:p>
        </w:tc>
      </w:tr>
      <w:tr w14:paraId="6A7D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C2B2">
            <w:pPr>
              <w:pStyle w:val="17"/>
            </w:pPr>
            <w:r>
              <w:t>28</w:t>
            </w:r>
          </w:p>
        </w:tc>
        <w:tc>
          <w:tcPr>
            <w:tcW w:w="3402" w:type="dxa"/>
            <w:vAlign w:val="center"/>
          </w:tcPr>
          <w:p w14:paraId="0AE3B365">
            <w:pPr>
              <w:pStyle w:val="16"/>
            </w:pPr>
          </w:p>
        </w:tc>
        <w:tc>
          <w:tcPr>
            <w:tcW w:w="1474" w:type="dxa"/>
            <w:vAlign w:val="center"/>
          </w:tcPr>
          <w:p w14:paraId="1714AD72">
            <w:pPr>
              <w:pStyle w:val="15"/>
            </w:pPr>
          </w:p>
        </w:tc>
        <w:tc>
          <w:tcPr>
            <w:tcW w:w="3402" w:type="dxa"/>
            <w:vAlign w:val="center"/>
          </w:tcPr>
          <w:p w14:paraId="04626C70">
            <w:pPr>
              <w:pStyle w:val="16"/>
            </w:pPr>
            <w:r>
              <w:t>二十八、债务付息支出</w:t>
            </w:r>
          </w:p>
        </w:tc>
        <w:tc>
          <w:tcPr>
            <w:tcW w:w="1474" w:type="dxa"/>
            <w:vAlign w:val="center"/>
          </w:tcPr>
          <w:p w14:paraId="101D7E7F">
            <w:pPr>
              <w:pStyle w:val="15"/>
            </w:pPr>
          </w:p>
        </w:tc>
        <w:tc>
          <w:tcPr>
            <w:tcW w:w="1474" w:type="dxa"/>
            <w:vAlign w:val="center"/>
          </w:tcPr>
          <w:p w14:paraId="5A938548">
            <w:pPr>
              <w:pStyle w:val="15"/>
            </w:pPr>
          </w:p>
        </w:tc>
        <w:tc>
          <w:tcPr>
            <w:tcW w:w="1474" w:type="dxa"/>
            <w:vAlign w:val="center"/>
          </w:tcPr>
          <w:p w14:paraId="55A90FC3">
            <w:pPr>
              <w:pStyle w:val="15"/>
            </w:pPr>
          </w:p>
        </w:tc>
        <w:tc>
          <w:tcPr>
            <w:tcW w:w="1474" w:type="dxa"/>
            <w:vAlign w:val="center"/>
          </w:tcPr>
          <w:p w14:paraId="16300214">
            <w:pPr>
              <w:pStyle w:val="15"/>
            </w:pPr>
          </w:p>
        </w:tc>
      </w:tr>
      <w:tr w14:paraId="14EE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7A9F">
            <w:pPr>
              <w:pStyle w:val="17"/>
            </w:pPr>
            <w:r>
              <w:t>29</w:t>
            </w:r>
          </w:p>
        </w:tc>
        <w:tc>
          <w:tcPr>
            <w:tcW w:w="3402" w:type="dxa"/>
            <w:vAlign w:val="center"/>
          </w:tcPr>
          <w:p w14:paraId="3C78559F">
            <w:pPr>
              <w:pStyle w:val="16"/>
            </w:pPr>
          </w:p>
        </w:tc>
        <w:tc>
          <w:tcPr>
            <w:tcW w:w="1474" w:type="dxa"/>
            <w:vAlign w:val="center"/>
          </w:tcPr>
          <w:p w14:paraId="574A48A6">
            <w:pPr>
              <w:pStyle w:val="15"/>
            </w:pPr>
          </w:p>
        </w:tc>
        <w:tc>
          <w:tcPr>
            <w:tcW w:w="3402" w:type="dxa"/>
            <w:vAlign w:val="center"/>
          </w:tcPr>
          <w:p w14:paraId="7C727555">
            <w:pPr>
              <w:pStyle w:val="16"/>
            </w:pPr>
            <w:r>
              <w:t>二十九、债务发行费用支出</w:t>
            </w:r>
          </w:p>
        </w:tc>
        <w:tc>
          <w:tcPr>
            <w:tcW w:w="1474" w:type="dxa"/>
            <w:vAlign w:val="center"/>
          </w:tcPr>
          <w:p w14:paraId="14A251E3">
            <w:pPr>
              <w:pStyle w:val="15"/>
            </w:pPr>
          </w:p>
        </w:tc>
        <w:tc>
          <w:tcPr>
            <w:tcW w:w="1474" w:type="dxa"/>
            <w:vAlign w:val="center"/>
          </w:tcPr>
          <w:p w14:paraId="33CC5590">
            <w:pPr>
              <w:pStyle w:val="15"/>
            </w:pPr>
          </w:p>
        </w:tc>
        <w:tc>
          <w:tcPr>
            <w:tcW w:w="1474" w:type="dxa"/>
            <w:vAlign w:val="center"/>
          </w:tcPr>
          <w:p w14:paraId="1986FD2D">
            <w:pPr>
              <w:pStyle w:val="15"/>
            </w:pPr>
          </w:p>
        </w:tc>
        <w:tc>
          <w:tcPr>
            <w:tcW w:w="1474" w:type="dxa"/>
            <w:vAlign w:val="center"/>
          </w:tcPr>
          <w:p w14:paraId="02688ADC">
            <w:pPr>
              <w:pStyle w:val="15"/>
            </w:pPr>
          </w:p>
        </w:tc>
      </w:tr>
      <w:tr w14:paraId="5286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5E27">
            <w:pPr>
              <w:pStyle w:val="17"/>
            </w:pPr>
            <w:r>
              <w:t>30</w:t>
            </w:r>
          </w:p>
        </w:tc>
        <w:tc>
          <w:tcPr>
            <w:tcW w:w="3402" w:type="dxa"/>
            <w:vAlign w:val="center"/>
          </w:tcPr>
          <w:p w14:paraId="115BEEAD">
            <w:pPr>
              <w:pStyle w:val="16"/>
            </w:pPr>
          </w:p>
        </w:tc>
        <w:tc>
          <w:tcPr>
            <w:tcW w:w="1474" w:type="dxa"/>
            <w:vAlign w:val="center"/>
          </w:tcPr>
          <w:p w14:paraId="5B6BD781">
            <w:pPr>
              <w:pStyle w:val="15"/>
            </w:pPr>
          </w:p>
        </w:tc>
        <w:tc>
          <w:tcPr>
            <w:tcW w:w="3402" w:type="dxa"/>
            <w:vAlign w:val="center"/>
          </w:tcPr>
          <w:p w14:paraId="253ABDCC">
            <w:pPr>
              <w:pStyle w:val="16"/>
            </w:pPr>
            <w:r>
              <w:t>三十、抗疫特别国债安排的支出</w:t>
            </w:r>
          </w:p>
        </w:tc>
        <w:tc>
          <w:tcPr>
            <w:tcW w:w="1474" w:type="dxa"/>
            <w:vAlign w:val="center"/>
          </w:tcPr>
          <w:p w14:paraId="0F35A530">
            <w:pPr>
              <w:pStyle w:val="15"/>
            </w:pPr>
          </w:p>
        </w:tc>
        <w:tc>
          <w:tcPr>
            <w:tcW w:w="1474" w:type="dxa"/>
            <w:vAlign w:val="center"/>
          </w:tcPr>
          <w:p w14:paraId="2E7209C5">
            <w:pPr>
              <w:pStyle w:val="15"/>
            </w:pPr>
          </w:p>
        </w:tc>
        <w:tc>
          <w:tcPr>
            <w:tcW w:w="1474" w:type="dxa"/>
            <w:vAlign w:val="center"/>
          </w:tcPr>
          <w:p w14:paraId="0967461B">
            <w:pPr>
              <w:pStyle w:val="15"/>
            </w:pPr>
          </w:p>
        </w:tc>
        <w:tc>
          <w:tcPr>
            <w:tcW w:w="1474" w:type="dxa"/>
            <w:vAlign w:val="center"/>
          </w:tcPr>
          <w:p w14:paraId="227E50E5">
            <w:pPr>
              <w:pStyle w:val="15"/>
            </w:pPr>
          </w:p>
        </w:tc>
      </w:tr>
      <w:tr w14:paraId="048D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FC47">
            <w:pPr>
              <w:pStyle w:val="17"/>
            </w:pPr>
            <w:r>
              <w:t>31</w:t>
            </w:r>
          </w:p>
        </w:tc>
        <w:tc>
          <w:tcPr>
            <w:tcW w:w="3402" w:type="dxa"/>
            <w:vAlign w:val="center"/>
          </w:tcPr>
          <w:p w14:paraId="26B3380E">
            <w:pPr>
              <w:pStyle w:val="16"/>
            </w:pPr>
          </w:p>
        </w:tc>
        <w:tc>
          <w:tcPr>
            <w:tcW w:w="1474" w:type="dxa"/>
            <w:vAlign w:val="center"/>
          </w:tcPr>
          <w:p w14:paraId="510114F3">
            <w:pPr>
              <w:pStyle w:val="15"/>
            </w:pPr>
          </w:p>
        </w:tc>
        <w:tc>
          <w:tcPr>
            <w:tcW w:w="3402" w:type="dxa"/>
            <w:vAlign w:val="center"/>
          </w:tcPr>
          <w:p w14:paraId="66480B46">
            <w:pPr>
              <w:pStyle w:val="16"/>
            </w:pPr>
            <w:r>
              <w:t>三十一、人行科目</w:t>
            </w:r>
          </w:p>
        </w:tc>
        <w:tc>
          <w:tcPr>
            <w:tcW w:w="1474" w:type="dxa"/>
            <w:vAlign w:val="center"/>
          </w:tcPr>
          <w:p w14:paraId="30E59B82">
            <w:pPr>
              <w:pStyle w:val="15"/>
            </w:pPr>
          </w:p>
        </w:tc>
        <w:tc>
          <w:tcPr>
            <w:tcW w:w="1474" w:type="dxa"/>
            <w:vAlign w:val="center"/>
          </w:tcPr>
          <w:p w14:paraId="776BD2B2">
            <w:pPr>
              <w:pStyle w:val="15"/>
            </w:pPr>
          </w:p>
        </w:tc>
        <w:tc>
          <w:tcPr>
            <w:tcW w:w="1474" w:type="dxa"/>
            <w:vAlign w:val="center"/>
          </w:tcPr>
          <w:p w14:paraId="47774947">
            <w:pPr>
              <w:pStyle w:val="15"/>
            </w:pPr>
          </w:p>
        </w:tc>
        <w:tc>
          <w:tcPr>
            <w:tcW w:w="1474" w:type="dxa"/>
            <w:vAlign w:val="center"/>
          </w:tcPr>
          <w:p w14:paraId="1708CE93">
            <w:pPr>
              <w:pStyle w:val="15"/>
            </w:pPr>
          </w:p>
        </w:tc>
      </w:tr>
      <w:tr w14:paraId="2B2F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20A4">
            <w:pPr>
              <w:pStyle w:val="17"/>
            </w:pPr>
            <w:r>
              <w:t>32</w:t>
            </w:r>
          </w:p>
        </w:tc>
        <w:tc>
          <w:tcPr>
            <w:tcW w:w="3402" w:type="dxa"/>
            <w:vAlign w:val="center"/>
          </w:tcPr>
          <w:p w14:paraId="6196163A">
            <w:pPr>
              <w:pStyle w:val="18"/>
            </w:pPr>
            <w:r>
              <w:t>本年收入合计</w:t>
            </w:r>
          </w:p>
        </w:tc>
        <w:tc>
          <w:tcPr>
            <w:tcW w:w="1474" w:type="dxa"/>
            <w:vAlign w:val="center"/>
          </w:tcPr>
          <w:p w14:paraId="69C167CE">
            <w:pPr>
              <w:pStyle w:val="19"/>
            </w:pPr>
            <w:r>
              <w:t>6734.33</w:t>
            </w:r>
          </w:p>
        </w:tc>
        <w:tc>
          <w:tcPr>
            <w:tcW w:w="3402" w:type="dxa"/>
            <w:vAlign w:val="center"/>
          </w:tcPr>
          <w:p w14:paraId="016A4D3E">
            <w:pPr>
              <w:pStyle w:val="18"/>
            </w:pPr>
            <w:r>
              <w:t>本年支出合计</w:t>
            </w:r>
          </w:p>
        </w:tc>
        <w:tc>
          <w:tcPr>
            <w:tcW w:w="1474" w:type="dxa"/>
            <w:vAlign w:val="center"/>
          </w:tcPr>
          <w:p w14:paraId="0828103D">
            <w:pPr>
              <w:pStyle w:val="19"/>
            </w:pPr>
            <w:r>
              <w:t>6785.07</w:t>
            </w:r>
          </w:p>
        </w:tc>
        <w:tc>
          <w:tcPr>
            <w:tcW w:w="1474" w:type="dxa"/>
            <w:vAlign w:val="center"/>
          </w:tcPr>
          <w:p w14:paraId="59163662">
            <w:pPr>
              <w:pStyle w:val="19"/>
            </w:pPr>
            <w:r>
              <w:t>6785.07</w:t>
            </w:r>
          </w:p>
        </w:tc>
        <w:tc>
          <w:tcPr>
            <w:tcW w:w="1474" w:type="dxa"/>
            <w:vAlign w:val="center"/>
          </w:tcPr>
          <w:p w14:paraId="2958AD19">
            <w:pPr>
              <w:pStyle w:val="19"/>
            </w:pPr>
          </w:p>
        </w:tc>
        <w:tc>
          <w:tcPr>
            <w:tcW w:w="1474" w:type="dxa"/>
            <w:vAlign w:val="center"/>
          </w:tcPr>
          <w:p w14:paraId="3627778F">
            <w:pPr>
              <w:pStyle w:val="19"/>
            </w:pPr>
          </w:p>
        </w:tc>
      </w:tr>
      <w:tr w14:paraId="4AAC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4313">
            <w:pPr>
              <w:pStyle w:val="17"/>
            </w:pPr>
            <w:r>
              <w:t>33</w:t>
            </w:r>
          </w:p>
        </w:tc>
        <w:tc>
          <w:tcPr>
            <w:tcW w:w="3402" w:type="dxa"/>
            <w:vAlign w:val="center"/>
          </w:tcPr>
          <w:p w14:paraId="0EE3AAD9">
            <w:pPr>
              <w:pStyle w:val="16"/>
            </w:pPr>
            <w:r>
              <w:t>年初财政拨款结转和结余</w:t>
            </w:r>
          </w:p>
        </w:tc>
        <w:tc>
          <w:tcPr>
            <w:tcW w:w="1474" w:type="dxa"/>
            <w:vAlign w:val="center"/>
          </w:tcPr>
          <w:p w14:paraId="50E0BC37">
            <w:pPr>
              <w:pStyle w:val="15"/>
            </w:pPr>
            <w:r>
              <w:t>50.73</w:t>
            </w:r>
          </w:p>
        </w:tc>
        <w:tc>
          <w:tcPr>
            <w:tcW w:w="3402" w:type="dxa"/>
            <w:vAlign w:val="center"/>
          </w:tcPr>
          <w:p w14:paraId="210A4004">
            <w:pPr>
              <w:pStyle w:val="16"/>
            </w:pPr>
            <w:r>
              <w:t>年末财政拨款结转和结余</w:t>
            </w:r>
          </w:p>
        </w:tc>
        <w:tc>
          <w:tcPr>
            <w:tcW w:w="1474" w:type="dxa"/>
            <w:vAlign w:val="center"/>
          </w:tcPr>
          <w:p w14:paraId="2ACA413B">
            <w:pPr>
              <w:pStyle w:val="15"/>
            </w:pPr>
          </w:p>
        </w:tc>
        <w:tc>
          <w:tcPr>
            <w:tcW w:w="1474" w:type="dxa"/>
            <w:vAlign w:val="center"/>
          </w:tcPr>
          <w:p w14:paraId="13E6FFBC">
            <w:pPr>
              <w:pStyle w:val="15"/>
            </w:pPr>
          </w:p>
        </w:tc>
        <w:tc>
          <w:tcPr>
            <w:tcW w:w="1474" w:type="dxa"/>
            <w:vAlign w:val="center"/>
          </w:tcPr>
          <w:p w14:paraId="32BEA2C3">
            <w:pPr>
              <w:pStyle w:val="15"/>
            </w:pPr>
          </w:p>
        </w:tc>
        <w:tc>
          <w:tcPr>
            <w:tcW w:w="1474" w:type="dxa"/>
            <w:vAlign w:val="center"/>
          </w:tcPr>
          <w:p w14:paraId="490335D9">
            <w:pPr>
              <w:pStyle w:val="15"/>
            </w:pPr>
          </w:p>
        </w:tc>
      </w:tr>
      <w:tr w14:paraId="5B47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32BE">
            <w:pPr>
              <w:pStyle w:val="17"/>
            </w:pPr>
            <w:r>
              <w:t>34</w:t>
            </w:r>
          </w:p>
        </w:tc>
        <w:tc>
          <w:tcPr>
            <w:tcW w:w="3402" w:type="dxa"/>
            <w:vAlign w:val="center"/>
          </w:tcPr>
          <w:p w14:paraId="6FC1B9F2">
            <w:pPr>
              <w:pStyle w:val="16"/>
            </w:pPr>
            <w:r>
              <w:t>一、一般公共预算拨款</w:t>
            </w:r>
          </w:p>
        </w:tc>
        <w:tc>
          <w:tcPr>
            <w:tcW w:w="1474" w:type="dxa"/>
            <w:vAlign w:val="center"/>
          </w:tcPr>
          <w:p w14:paraId="67DA62F7">
            <w:pPr>
              <w:pStyle w:val="15"/>
            </w:pPr>
            <w:r>
              <w:t>50.73</w:t>
            </w:r>
          </w:p>
        </w:tc>
        <w:tc>
          <w:tcPr>
            <w:tcW w:w="3402" w:type="dxa"/>
            <w:vAlign w:val="center"/>
          </w:tcPr>
          <w:p w14:paraId="21404775">
            <w:pPr>
              <w:pStyle w:val="16"/>
            </w:pPr>
          </w:p>
        </w:tc>
        <w:tc>
          <w:tcPr>
            <w:tcW w:w="1474" w:type="dxa"/>
            <w:vAlign w:val="center"/>
          </w:tcPr>
          <w:p w14:paraId="20D9E157">
            <w:pPr>
              <w:pStyle w:val="15"/>
            </w:pPr>
          </w:p>
        </w:tc>
        <w:tc>
          <w:tcPr>
            <w:tcW w:w="1474" w:type="dxa"/>
            <w:vAlign w:val="center"/>
          </w:tcPr>
          <w:p w14:paraId="522FAAC6">
            <w:pPr>
              <w:pStyle w:val="15"/>
            </w:pPr>
          </w:p>
        </w:tc>
        <w:tc>
          <w:tcPr>
            <w:tcW w:w="1474" w:type="dxa"/>
            <w:vAlign w:val="center"/>
          </w:tcPr>
          <w:p w14:paraId="0997B8AB">
            <w:pPr>
              <w:pStyle w:val="15"/>
            </w:pPr>
          </w:p>
        </w:tc>
        <w:tc>
          <w:tcPr>
            <w:tcW w:w="1474" w:type="dxa"/>
            <w:vAlign w:val="center"/>
          </w:tcPr>
          <w:p w14:paraId="3F8194E5">
            <w:pPr>
              <w:pStyle w:val="15"/>
            </w:pPr>
          </w:p>
        </w:tc>
      </w:tr>
      <w:tr w14:paraId="74DB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6DF97">
            <w:pPr>
              <w:pStyle w:val="17"/>
            </w:pPr>
            <w:r>
              <w:t>35</w:t>
            </w:r>
          </w:p>
        </w:tc>
        <w:tc>
          <w:tcPr>
            <w:tcW w:w="3402" w:type="dxa"/>
            <w:vAlign w:val="center"/>
          </w:tcPr>
          <w:p w14:paraId="5A33B0BB">
            <w:pPr>
              <w:pStyle w:val="16"/>
            </w:pPr>
            <w:r>
              <w:t>二、政府性基金预算拨款</w:t>
            </w:r>
          </w:p>
        </w:tc>
        <w:tc>
          <w:tcPr>
            <w:tcW w:w="1474" w:type="dxa"/>
            <w:vAlign w:val="center"/>
          </w:tcPr>
          <w:p w14:paraId="5E2385EA">
            <w:pPr>
              <w:pStyle w:val="15"/>
            </w:pPr>
          </w:p>
        </w:tc>
        <w:tc>
          <w:tcPr>
            <w:tcW w:w="3402" w:type="dxa"/>
            <w:vAlign w:val="center"/>
          </w:tcPr>
          <w:p w14:paraId="62C41132">
            <w:pPr>
              <w:pStyle w:val="16"/>
            </w:pPr>
          </w:p>
        </w:tc>
        <w:tc>
          <w:tcPr>
            <w:tcW w:w="1474" w:type="dxa"/>
            <w:vAlign w:val="center"/>
          </w:tcPr>
          <w:p w14:paraId="7D88BCBA">
            <w:pPr>
              <w:pStyle w:val="15"/>
            </w:pPr>
          </w:p>
        </w:tc>
        <w:tc>
          <w:tcPr>
            <w:tcW w:w="1474" w:type="dxa"/>
            <w:vAlign w:val="center"/>
          </w:tcPr>
          <w:p w14:paraId="34F9CF90">
            <w:pPr>
              <w:pStyle w:val="15"/>
            </w:pPr>
          </w:p>
        </w:tc>
        <w:tc>
          <w:tcPr>
            <w:tcW w:w="1474" w:type="dxa"/>
            <w:vAlign w:val="center"/>
          </w:tcPr>
          <w:p w14:paraId="6E9F7A1B">
            <w:pPr>
              <w:pStyle w:val="15"/>
            </w:pPr>
          </w:p>
        </w:tc>
        <w:tc>
          <w:tcPr>
            <w:tcW w:w="1474" w:type="dxa"/>
            <w:vAlign w:val="center"/>
          </w:tcPr>
          <w:p w14:paraId="49311666">
            <w:pPr>
              <w:pStyle w:val="15"/>
            </w:pPr>
          </w:p>
        </w:tc>
      </w:tr>
      <w:tr w14:paraId="68A4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2786">
            <w:pPr>
              <w:pStyle w:val="17"/>
            </w:pPr>
            <w:r>
              <w:t>36</w:t>
            </w:r>
          </w:p>
        </w:tc>
        <w:tc>
          <w:tcPr>
            <w:tcW w:w="3402" w:type="dxa"/>
            <w:vAlign w:val="center"/>
          </w:tcPr>
          <w:p w14:paraId="292F0789">
            <w:pPr>
              <w:pStyle w:val="16"/>
            </w:pPr>
            <w:r>
              <w:t>三、国有资本经营预算拨款</w:t>
            </w:r>
          </w:p>
        </w:tc>
        <w:tc>
          <w:tcPr>
            <w:tcW w:w="1474" w:type="dxa"/>
            <w:vAlign w:val="center"/>
          </w:tcPr>
          <w:p w14:paraId="0CFCFF73">
            <w:pPr>
              <w:pStyle w:val="15"/>
            </w:pPr>
          </w:p>
        </w:tc>
        <w:tc>
          <w:tcPr>
            <w:tcW w:w="3402" w:type="dxa"/>
            <w:vAlign w:val="center"/>
          </w:tcPr>
          <w:p w14:paraId="2688578E">
            <w:pPr>
              <w:pStyle w:val="16"/>
            </w:pPr>
          </w:p>
        </w:tc>
        <w:tc>
          <w:tcPr>
            <w:tcW w:w="1474" w:type="dxa"/>
            <w:vAlign w:val="center"/>
          </w:tcPr>
          <w:p w14:paraId="509842BC">
            <w:pPr>
              <w:pStyle w:val="15"/>
            </w:pPr>
          </w:p>
        </w:tc>
        <w:tc>
          <w:tcPr>
            <w:tcW w:w="1474" w:type="dxa"/>
            <w:vAlign w:val="center"/>
          </w:tcPr>
          <w:p w14:paraId="363913CB">
            <w:pPr>
              <w:pStyle w:val="15"/>
            </w:pPr>
          </w:p>
        </w:tc>
        <w:tc>
          <w:tcPr>
            <w:tcW w:w="1474" w:type="dxa"/>
            <w:vAlign w:val="center"/>
          </w:tcPr>
          <w:p w14:paraId="66BA1A0D">
            <w:pPr>
              <w:pStyle w:val="15"/>
            </w:pPr>
          </w:p>
        </w:tc>
        <w:tc>
          <w:tcPr>
            <w:tcW w:w="1474" w:type="dxa"/>
            <w:vAlign w:val="center"/>
          </w:tcPr>
          <w:p w14:paraId="35EB2606">
            <w:pPr>
              <w:pStyle w:val="15"/>
            </w:pPr>
          </w:p>
        </w:tc>
      </w:tr>
      <w:tr w14:paraId="79382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34583">
            <w:pPr>
              <w:pStyle w:val="17"/>
            </w:pPr>
            <w:r>
              <w:t>37</w:t>
            </w:r>
          </w:p>
        </w:tc>
        <w:tc>
          <w:tcPr>
            <w:tcW w:w="3402" w:type="dxa"/>
            <w:vAlign w:val="center"/>
          </w:tcPr>
          <w:p w14:paraId="2CA306DE">
            <w:pPr>
              <w:pStyle w:val="18"/>
            </w:pPr>
            <w:r>
              <w:t>收入总计</w:t>
            </w:r>
          </w:p>
        </w:tc>
        <w:tc>
          <w:tcPr>
            <w:tcW w:w="1474" w:type="dxa"/>
            <w:vAlign w:val="center"/>
          </w:tcPr>
          <w:p w14:paraId="4C90626C">
            <w:pPr>
              <w:pStyle w:val="19"/>
            </w:pPr>
            <w:r>
              <w:t>6785.07</w:t>
            </w:r>
          </w:p>
        </w:tc>
        <w:tc>
          <w:tcPr>
            <w:tcW w:w="3402" w:type="dxa"/>
            <w:vAlign w:val="center"/>
          </w:tcPr>
          <w:p w14:paraId="08773E13">
            <w:pPr>
              <w:pStyle w:val="18"/>
            </w:pPr>
            <w:r>
              <w:t>支出总计</w:t>
            </w:r>
          </w:p>
        </w:tc>
        <w:tc>
          <w:tcPr>
            <w:tcW w:w="1474" w:type="dxa"/>
            <w:vAlign w:val="center"/>
          </w:tcPr>
          <w:p w14:paraId="0EF9EA27">
            <w:pPr>
              <w:pStyle w:val="19"/>
            </w:pPr>
            <w:r>
              <w:t>6785.07</w:t>
            </w:r>
          </w:p>
        </w:tc>
        <w:tc>
          <w:tcPr>
            <w:tcW w:w="1474" w:type="dxa"/>
            <w:vAlign w:val="center"/>
          </w:tcPr>
          <w:p w14:paraId="1313E5B0">
            <w:pPr>
              <w:pStyle w:val="19"/>
            </w:pPr>
            <w:r>
              <w:t>6785.07</w:t>
            </w:r>
          </w:p>
        </w:tc>
        <w:tc>
          <w:tcPr>
            <w:tcW w:w="1474" w:type="dxa"/>
            <w:vAlign w:val="center"/>
          </w:tcPr>
          <w:p w14:paraId="08A3AEA5">
            <w:pPr>
              <w:pStyle w:val="19"/>
            </w:pPr>
          </w:p>
        </w:tc>
        <w:tc>
          <w:tcPr>
            <w:tcW w:w="1474" w:type="dxa"/>
            <w:vAlign w:val="center"/>
          </w:tcPr>
          <w:p w14:paraId="4DE2362E">
            <w:pPr>
              <w:pStyle w:val="19"/>
            </w:pPr>
          </w:p>
        </w:tc>
      </w:tr>
    </w:tbl>
    <w:p w14:paraId="1DEBAD43">
      <w:pPr>
        <w:sectPr>
          <w:pgSz w:w="16840" w:h="11900" w:orient="landscape"/>
          <w:pgMar w:top="1361" w:right="1020" w:bottom="1134" w:left="1020" w:header="720" w:footer="720" w:gutter="0"/>
          <w:cols w:space="720" w:num="1"/>
        </w:sectPr>
      </w:pPr>
    </w:p>
    <w:p w14:paraId="251B0C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C4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0F94C">
            <w:pPr>
              <w:pStyle w:val="13"/>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633FAA1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8CABF39">
            <w:pPr>
              <w:pStyle w:val="11"/>
            </w:pPr>
            <w:r>
              <w:t>单位：万元</w:t>
            </w:r>
          </w:p>
        </w:tc>
      </w:tr>
      <w:tr w14:paraId="0CEA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4EB05">
            <w:pPr>
              <w:pStyle w:val="14"/>
            </w:pPr>
            <w:r>
              <w:t>序号</w:t>
            </w:r>
          </w:p>
        </w:tc>
        <w:tc>
          <w:tcPr>
            <w:tcW w:w="5726" w:type="dxa"/>
            <w:gridSpan w:val="2"/>
            <w:vAlign w:val="center"/>
          </w:tcPr>
          <w:p w14:paraId="0EE56BE6">
            <w:pPr>
              <w:pStyle w:val="14"/>
            </w:pPr>
            <w:r>
              <w:t>功能分类科目</w:t>
            </w:r>
          </w:p>
        </w:tc>
        <w:tc>
          <w:tcPr>
            <w:tcW w:w="2551" w:type="dxa"/>
            <w:vMerge w:val="restart"/>
            <w:vAlign w:val="center"/>
          </w:tcPr>
          <w:p w14:paraId="38BFD235">
            <w:pPr>
              <w:pStyle w:val="14"/>
            </w:pPr>
            <w:r>
              <w:t>合计</w:t>
            </w:r>
          </w:p>
        </w:tc>
        <w:tc>
          <w:tcPr>
            <w:tcW w:w="2551" w:type="dxa"/>
            <w:vMerge w:val="restart"/>
            <w:vAlign w:val="center"/>
          </w:tcPr>
          <w:p w14:paraId="4A177ECC">
            <w:pPr>
              <w:pStyle w:val="14"/>
            </w:pPr>
            <w:r>
              <w:t>基本支出</w:t>
            </w:r>
          </w:p>
        </w:tc>
        <w:tc>
          <w:tcPr>
            <w:tcW w:w="2551" w:type="dxa"/>
            <w:vMerge w:val="restart"/>
            <w:vAlign w:val="center"/>
          </w:tcPr>
          <w:p w14:paraId="5028A54A">
            <w:pPr>
              <w:pStyle w:val="14"/>
            </w:pPr>
            <w:r>
              <w:t>项目支出</w:t>
            </w:r>
          </w:p>
        </w:tc>
      </w:tr>
      <w:tr w14:paraId="6679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C318C5"/>
        </w:tc>
        <w:tc>
          <w:tcPr>
            <w:tcW w:w="1191" w:type="dxa"/>
            <w:vAlign w:val="center"/>
          </w:tcPr>
          <w:p w14:paraId="5759C362">
            <w:pPr>
              <w:pStyle w:val="14"/>
            </w:pPr>
            <w:r>
              <w:t>科目编码</w:t>
            </w:r>
          </w:p>
        </w:tc>
        <w:tc>
          <w:tcPr>
            <w:tcW w:w="4535" w:type="dxa"/>
            <w:vAlign w:val="center"/>
          </w:tcPr>
          <w:p w14:paraId="2EFC0FE6">
            <w:pPr>
              <w:pStyle w:val="14"/>
            </w:pPr>
            <w:r>
              <w:t>科目名称</w:t>
            </w:r>
          </w:p>
        </w:tc>
        <w:tc>
          <w:tcPr>
            <w:tcW w:w="2551" w:type="dxa"/>
            <w:vMerge w:val="continue"/>
          </w:tcPr>
          <w:p w14:paraId="098A3644"/>
        </w:tc>
        <w:tc>
          <w:tcPr>
            <w:tcW w:w="2551" w:type="dxa"/>
            <w:vMerge w:val="continue"/>
          </w:tcPr>
          <w:p w14:paraId="514F874F"/>
        </w:tc>
        <w:tc>
          <w:tcPr>
            <w:tcW w:w="2551" w:type="dxa"/>
            <w:vMerge w:val="continue"/>
          </w:tcPr>
          <w:p w14:paraId="1C9EBBBC"/>
        </w:tc>
      </w:tr>
      <w:tr w14:paraId="2755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DB58A">
            <w:pPr>
              <w:pStyle w:val="14"/>
            </w:pPr>
            <w:r>
              <w:t>栏次</w:t>
            </w:r>
          </w:p>
        </w:tc>
        <w:tc>
          <w:tcPr>
            <w:tcW w:w="1191" w:type="dxa"/>
            <w:vAlign w:val="center"/>
          </w:tcPr>
          <w:p w14:paraId="39344279">
            <w:pPr>
              <w:pStyle w:val="14"/>
            </w:pPr>
            <w:r>
              <w:t>1</w:t>
            </w:r>
          </w:p>
        </w:tc>
        <w:tc>
          <w:tcPr>
            <w:tcW w:w="4535" w:type="dxa"/>
            <w:vAlign w:val="center"/>
          </w:tcPr>
          <w:p w14:paraId="48B72798">
            <w:pPr>
              <w:pStyle w:val="14"/>
            </w:pPr>
            <w:r>
              <w:t>2</w:t>
            </w:r>
          </w:p>
        </w:tc>
        <w:tc>
          <w:tcPr>
            <w:tcW w:w="2551" w:type="dxa"/>
            <w:vAlign w:val="center"/>
          </w:tcPr>
          <w:p w14:paraId="1FE0A885">
            <w:pPr>
              <w:pStyle w:val="14"/>
            </w:pPr>
            <w:r>
              <w:t>3</w:t>
            </w:r>
          </w:p>
        </w:tc>
        <w:tc>
          <w:tcPr>
            <w:tcW w:w="2551" w:type="dxa"/>
            <w:vAlign w:val="center"/>
          </w:tcPr>
          <w:p w14:paraId="521B1B7D">
            <w:pPr>
              <w:pStyle w:val="14"/>
            </w:pPr>
            <w:r>
              <w:t>4</w:t>
            </w:r>
          </w:p>
        </w:tc>
        <w:tc>
          <w:tcPr>
            <w:tcW w:w="2551" w:type="dxa"/>
            <w:vAlign w:val="center"/>
          </w:tcPr>
          <w:p w14:paraId="2C407977">
            <w:pPr>
              <w:pStyle w:val="14"/>
            </w:pPr>
            <w:r>
              <w:t>5</w:t>
            </w:r>
          </w:p>
        </w:tc>
      </w:tr>
      <w:tr w14:paraId="67EE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6090">
            <w:pPr>
              <w:pStyle w:val="17"/>
            </w:pPr>
            <w:r>
              <w:t>1</w:t>
            </w:r>
          </w:p>
        </w:tc>
        <w:tc>
          <w:tcPr>
            <w:tcW w:w="1191" w:type="dxa"/>
            <w:vAlign w:val="center"/>
          </w:tcPr>
          <w:p w14:paraId="7664AE9D">
            <w:pPr>
              <w:pStyle w:val="20"/>
            </w:pPr>
          </w:p>
        </w:tc>
        <w:tc>
          <w:tcPr>
            <w:tcW w:w="4535" w:type="dxa"/>
            <w:vAlign w:val="center"/>
          </w:tcPr>
          <w:p w14:paraId="47449B20">
            <w:pPr>
              <w:pStyle w:val="18"/>
            </w:pPr>
            <w:r>
              <w:t>合计</w:t>
            </w:r>
          </w:p>
        </w:tc>
        <w:tc>
          <w:tcPr>
            <w:tcW w:w="2551" w:type="dxa"/>
            <w:vAlign w:val="center"/>
          </w:tcPr>
          <w:p w14:paraId="644C778A">
            <w:pPr>
              <w:pStyle w:val="19"/>
            </w:pPr>
            <w:r>
              <w:t>6785.07</w:t>
            </w:r>
          </w:p>
        </w:tc>
        <w:tc>
          <w:tcPr>
            <w:tcW w:w="2551" w:type="dxa"/>
            <w:vAlign w:val="center"/>
          </w:tcPr>
          <w:p w14:paraId="10998213">
            <w:pPr>
              <w:pStyle w:val="19"/>
            </w:pPr>
            <w:r>
              <w:t>5497.58</w:t>
            </w:r>
          </w:p>
        </w:tc>
        <w:tc>
          <w:tcPr>
            <w:tcW w:w="2551" w:type="dxa"/>
            <w:vAlign w:val="center"/>
          </w:tcPr>
          <w:p w14:paraId="6CDC6F44">
            <w:pPr>
              <w:pStyle w:val="19"/>
            </w:pPr>
            <w:r>
              <w:t>1287.49</w:t>
            </w:r>
          </w:p>
        </w:tc>
      </w:tr>
      <w:tr w14:paraId="1DA8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451FF">
            <w:pPr>
              <w:pStyle w:val="17"/>
            </w:pPr>
            <w:r>
              <w:t>2</w:t>
            </w:r>
          </w:p>
        </w:tc>
        <w:tc>
          <w:tcPr>
            <w:tcW w:w="1191" w:type="dxa"/>
            <w:vAlign w:val="center"/>
          </w:tcPr>
          <w:p w14:paraId="7398C7B7">
            <w:pPr>
              <w:pStyle w:val="16"/>
            </w:pPr>
            <w:r>
              <w:t>205</w:t>
            </w:r>
          </w:p>
        </w:tc>
        <w:tc>
          <w:tcPr>
            <w:tcW w:w="4535" w:type="dxa"/>
            <w:vAlign w:val="center"/>
          </w:tcPr>
          <w:p w14:paraId="0AF83697">
            <w:pPr>
              <w:pStyle w:val="16"/>
            </w:pPr>
            <w:r>
              <w:t>教育支出</w:t>
            </w:r>
          </w:p>
        </w:tc>
        <w:tc>
          <w:tcPr>
            <w:tcW w:w="2551" w:type="dxa"/>
            <w:vAlign w:val="center"/>
          </w:tcPr>
          <w:p w14:paraId="12DF253C">
            <w:pPr>
              <w:pStyle w:val="15"/>
            </w:pPr>
            <w:r>
              <w:t>6171.04</w:t>
            </w:r>
          </w:p>
        </w:tc>
        <w:tc>
          <w:tcPr>
            <w:tcW w:w="2551" w:type="dxa"/>
            <w:vAlign w:val="center"/>
          </w:tcPr>
          <w:p w14:paraId="664D91FC">
            <w:pPr>
              <w:pStyle w:val="15"/>
            </w:pPr>
            <w:r>
              <w:t>4883.55</w:t>
            </w:r>
          </w:p>
        </w:tc>
        <w:tc>
          <w:tcPr>
            <w:tcW w:w="2551" w:type="dxa"/>
            <w:vAlign w:val="center"/>
          </w:tcPr>
          <w:p w14:paraId="47359C14">
            <w:pPr>
              <w:pStyle w:val="15"/>
            </w:pPr>
            <w:r>
              <w:t>1287.49</w:t>
            </w:r>
          </w:p>
        </w:tc>
      </w:tr>
      <w:tr w14:paraId="16B8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79D8E">
            <w:pPr>
              <w:pStyle w:val="17"/>
            </w:pPr>
            <w:r>
              <w:t>3</w:t>
            </w:r>
          </w:p>
        </w:tc>
        <w:tc>
          <w:tcPr>
            <w:tcW w:w="1191" w:type="dxa"/>
            <w:vAlign w:val="center"/>
          </w:tcPr>
          <w:p w14:paraId="41827114">
            <w:pPr>
              <w:pStyle w:val="16"/>
            </w:pPr>
            <w:r>
              <w:t>20502</w:t>
            </w:r>
          </w:p>
        </w:tc>
        <w:tc>
          <w:tcPr>
            <w:tcW w:w="4535" w:type="dxa"/>
            <w:vAlign w:val="center"/>
          </w:tcPr>
          <w:p w14:paraId="51CBE9D9">
            <w:pPr>
              <w:pStyle w:val="16"/>
            </w:pPr>
            <w:r>
              <w:t>普通教育</w:t>
            </w:r>
          </w:p>
        </w:tc>
        <w:tc>
          <w:tcPr>
            <w:tcW w:w="2551" w:type="dxa"/>
            <w:vAlign w:val="center"/>
          </w:tcPr>
          <w:p w14:paraId="5EAB3D86">
            <w:pPr>
              <w:pStyle w:val="15"/>
            </w:pPr>
            <w:r>
              <w:t>6107.97</w:t>
            </w:r>
          </w:p>
        </w:tc>
        <w:tc>
          <w:tcPr>
            <w:tcW w:w="2551" w:type="dxa"/>
            <w:vAlign w:val="center"/>
          </w:tcPr>
          <w:p w14:paraId="239EEF46">
            <w:pPr>
              <w:pStyle w:val="15"/>
            </w:pPr>
            <w:r>
              <w:t>4883.55</w:t>
            </w:r>
          </w:p>
        </w:tc>
        <w:tc>
          <w:tcPr>
            <w:tcW w:w="2551" w:type="dxa"/>
            <w:vAlign w:val="center"/>
          </w:tcPr>
          <w:p w14:paraId="2AB44895">
            <w:pPr>
              <w:pStyle w:val="15"/>
            </w:pPr>
            <w:r>
              <w:t>1224.43</w:t>
            </w:r>
          </w:p>
        </w:tc>
      </w:tr>
      <w:tr w14:paraId="5713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2ED2">
            <w:pPr>
              <w:pStyle w:val="17"/>
            </w:pPr>
            <w:r>
              <w:t>4</w:t>
            </w:r>
          </w:p>
        </w:tc>
        <w:tc>
          <w:tcPr>
            <w:tcW w:w="1191" w:type="dxa"/>
            <w:vAlign w:val="center"/>
          </w:tcPr>
          <w:p w14:paraId="322E2654">
            <w:pPr>
              <w:pStyle w:val="16"/>
            </w:pPr>
            <w:r>
              <w:t>2050201</w:t>
            </w:r>
          </w:p>
        </w:tc>
        <w:tc>
          <w:tcPr>
            <w:tcW w:w="4535" w:type="dxa"/>
            <w:vAlign w:val="center"/>
          </w:tcPr>
          <w:p w14:paraId="1D27E322">
            <w:pPr>
              <w:pStyle w:val="16"/>
            </w:pPr>
            <w:r>
              <w:t>学前教育</w:t>
            </w:r>
          </w:p>
        </w:tc>
        <w:tc>
          <w:tcPr>
            <w:tcW w:w="2551" w:type="dxa"/>
            <w:vAlign w:val="center"/>
          </w:tcPr>
          <w:p w14:paraId="02BD4A75">
            <w:pPr>
              <w:pStyle w:val="15"/>
            </w:pPr>
            <w:r>
              <w:t>170.82</w:t>
            </w:r>
          </w:p>
        </w:tc>
        <w:tc>
          <w:tcPr>
            <w:tcW w:w="2551" w:type="dxa"/>
            <w:vAlign w:val="center"/>
          </w:tcPr>
          <w:p w14:paraId="73FB6A16">
            <w:pPr>
              <w:pStyle w:val="15"/>
            </w:pPr>
          </w:p>
        </w:tc>
        <w:tc>
          <w:tcPr>
            <w:tcW w:w="2551" w:type="dxa"/>
            <w:vAlign w:val="center"/>
          </w:tcPr>
          <w:p w14:paraId="6C505ECB">
            <w:pPr>
              <w:pStyle w:val="15"/>
            </w:pPr>
            <w:r>
              <w:t>170.82</w:t>
            </w:r>
          </w:p>
        </w:tc>
      </w:tr>
      <w:tr w14:paraId="1EDE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2EE68">
            <w:pPr>
              <w:pStyle w:val="17"/>
            </w:pPr>
            <w:r>
              <w:t>5</w:t>
            </w:r>
          </w:p>
        </w:tc>
        <w:tc>
          <w:tcPr>
            <w:tcW w:w="1191" w:type="dxa"/>
            <w:vAlign w:val="center"/>
          </w:tcPr>
          <w:p w14:paraId="3CD93F1D">
            <w:pPr>
              <w:pStyle w:val="16"/>
            </w:pPr>
            <w:r>
              <w:t>2050202</w:t>
            </w:r>
          </w:p>
        </w:tc>
        <w:tc>
          <w:tcPr>
            <w:tcW w:w="4535" w:type="dxa"/>
            <w:vAlign w:val="center"/>
          </w:tcPr>
          <w:p w14:paraId="48C0B0C9">
            <w:pPr>
              <w:pStyle w:val="16"/>
            </w:pPr>
            <w:r>
              <w:t>小学教育</w:t>
            </w:r>
          </w:p>
        </w:tc>
        <w:tc>
          <w:tcPr>
            <w:tcW w:w="2551" w:type="dxa"/>
            <w:vAlign w:val="center"/>
          </w:tcPr>
          <w:p w14:paraId="47E5713E">
            <w:pPr>
              <w:pStyle w:val="15"/>
            </w:pPr>
            <w:r>
              <w:t>4325.93</w:t>
            </w:r>
          </w:p>
        </w:tc>
        <w:tc>
          <w:tcPr>
            <w:tcW w:w="2551" w:type="dxa"/>
            <w:vAlign w:val="center"/>
          </w:tcPr>
          <w:p w14:paraId="31D4EFA4">
            <w:pPr>
              <w:pStyle w:val="15"/>
            </w:pPr>
            <w:r>
              <w:t>3391.03</w:t>
            </w:r>
          </w:p>
        </w:tc>
        <w:tc>
          <w:tcPr>
            <w:tcW w:w="2551" w:type="dxa"/>
            <w:vAlign w:val="center"/>
          </w:tcPr>
          <w:p w14:paraId="68EA6E1E">
            <w:pPr>
              <w:pStyle w:val="15"/>
            </w:pPr>
            <w:r>
              <w:t>934.90</w:t>
            </w:r>
          </w:p>
        </w:tc>
      </w:tr>
      <w:tr w14:paraId="2145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D5B8F">
            <w:pPr>
              <w:pStyle w:val="17"/>
            </w:pPr>
            <w:r>
              <w:t>6</w:t>
            </w:r>
          </w:p>
        </w:tc>
        <w:tc>
          <w:tcPr>
            <w:tcW w:w="1191" w:type="dxa"/>
            <w:vAlign w:val="center"/>
          </w:tcPr>
          <w:p w14:paraId="7D487DBC">
            <w:pPr>
              <w:pStyle w:val="16"/>
            </w:pPr>
            <w:r>
              <w:t>2050203</w:t>
            </w:r>
          </w:p>
        </w:tc>
        <w:tc>
          <w:tcPr>
            <w:tcW w:w="4535" w:type="dxa"/>
            <w:vAlign w:val="center"/>
          </w:tcPr>
          <w:p w14:paraId="7F822CAF">
            <w:pPr>
              <w:pStyle w:val="16"/>
            </w:pPr>
            <w:r>
              <w:t>初中教育</w:t>
            </w:r>
          </w:p>
        </w:tc>
        <w:tc>
          <w:tcPr>
            <w:tcW w:w="2551" w:type="dxa"/>
            <w:vAlign w:val="center"/>
          </w:tcPr>
          <w:p w14:paraId="2FD9CA17">
            <w:pPr>
              <w:pStyle w:val="15"/>
            </w:pPr>
            <w:r>
              <w:t>1611.22</w:t>
            </w:r>
          </w:p>
        </w:tc>
        <w:tc>
          <w:tcPr>
            <w:tcW w:w="2551" w:type="dxa"/>
            <w:vAlign w:val="center"/>
          </w:tcPr>
          <w:p w14:paraId="0967FFB3">
            <w:pPr>
              <w:pStyle w:val="15"/>
            </w:pPr>
            <w:r>
              <w:t>1492.52</w:t>
            </w:r>
          </w:p>
        </w:tc>
        <w:tc>
          <w:tcPr>
            <w:tcW w:w="2551" w:type="dxa"/>
            <w:vAlign w:val="center"/>
          </w:tcPr>
          <w:p w14:paraId="3B26054D">
            <w:pPr>
              <w:pStyle w:val="15"/>
            </w:pPr>
            <w:r>
              <w:t>118.70</w:t>
            </w:r>
          </w:p>
        </w:tc>
      </w:tr>
      <w:tr w14:paraId="2C53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7D366">
            <w:pPr>
              <w:pStyle w:val="17"/>
            </w:pPr>
            <w:r>
              <w:t>7</w:t>
            </w:r>
          </w:p>
        </w:tc>
        <w:tc>
          <w:tcPr>
            <w:tcW w:w="1191" w:type="dxa"/>
            <w:vAlign w:val="center"/>
          </w:tcPr>
          <w:p w14:paraId="00388D36">
            <w:pPr>
              <w:pStyle w:val="16"/>
            </w:pPr>
            <w:r>
              <w:t>2050299</w:t>
            </w:r>
          </w:p>
        </w:tc>
        <w:tc>
          <w:tcPr>
            <w:tcW w:w="4535" w:type="dxa"/>
            <w:vAlign w:val="center"/>
          </w:tcPr>
          <w:p w14:paraId="683FBF76">
            <w:pPr>
              <w:pStyle w:val="16"/>
            </w:pPr>
            <w:r>
              <w:t>其他普通教育支出</w:t>
            </w:r>
          </w:p>
        </w:tc>
        <w:tc>
          <w:tcPr>
            <w:tcW w:w="2551" w:type="dxa"/>
            <w:vAlign w:val="center"/>
          </w:tcPr>
          <w:p w14:paraId="434C589C">
            <w:pPr>
              <w:pStyle w:val="15"/>
            </w:pPr>
            <w:r>
              <w:t>0.00</w:t>
            </w:r>
          </w:p>
        </w:tc>
        <w:tc>
          <w:tcPr>
            <w:tcW w:w="2551" w:type="dxa"/>
            <w:vAlign w:val="center"/>
          </w:tcPr>
          <w:p w14:paraId="5FD432BB">
            <w:pPr>
              <w:pStyle w:val="15"/>
            </w:pPr>
          </w:p>
        </w:tc>
        <w:tc>
          <w:tcPr>
            <w:tcW w:w="2551" w:type="dxa"/>
            <w:vAlign w:val="center"/>
          </w:tcPr>
          <w:p w14:paraId="4FDA8897">
            <w:pPr>
              <w:pStyle w:val="15"/>
            </w:pPr>
            <w:r>
              <w:t>0.00</w:t>
            </w:r>
          </w:p>
        </w:tc>
      </w:tr>
      <w:tr w14:paraId="01D5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91569">
            <w:pPr>
              <w:pStyle w:val="17"/>
            </w:pPr>
            <w:r>
              <w:t>8</w:t>
            </w:r>
          </w:p>
        </w:tc>
        <w:tc>
          <w:tcPr>
            <w:tcW w:w="1191" w:type="dxa"/>
            <w:vAlign w:val="center"/>
          </w:tcPr>
          <w:p w14:paraId="4659FC5A">
            <w:pPr>
              <w:pStyle w:val="16"/>
            </w:pPr>
            <w:r>
              <w:t>20504</w:t>
            </w:r>
          </w:p>
        </w:tc>
        <w:tc>
          <w:tcPr>
            <w:tcW w:w="4535" w:type="dxa"/>
            <w:vAlign w:val="center"/>
          </w:tcPr>
          <w:p w14:paraId="63B7C91F">
            <w:pPr>
              <w:pStyle w:val="16"/>
            </w:pPr>
            <w:r>
              <w:t>成人教育</w:t>
            </w:r>
          </w:p>
        </w:tc>
        <w:tc>
          <w:tcPr>
            <w:tcW w:w="2551" w:type="dxa"/>
            <w:vAlign w:val="center"/>
          </w:tcPr>
          <w:p w14:paraId="5F422CC7">
            <w:pPr>
              <w:pStyle w:val="15"/>
            </w:pPr>
            <w:r>
              <w:t>5.50</w:t>
            </w:r>
          </w:p>
        </w:tc>
        <w:tc>
          <w:tcPr>
            <w:tcW w:w="2551" w:type="dxa"/>
            <w:vAlign w:val="center"/>
          </w:tcPr>
          <w:p w14:paraId="7B8CF3DC">
            <w:pPr>
              <w:pStyle w:val="15"/>
            </w:pPr>
          </w:p>
        </w:tc>
        <w:tc>
          <w:tcPr>
            <w:tcW w:w="2551" w:type="dxa"/>
            <w:vAlign w:val="center"/>
          </w:tcPr>
          <w:p w14:paraId="65AD1E89">
            <w:pPr>
              <w:pStyle w:val="15"/>
            </w:pPr>
            <w:r>
              <w:t>5.50</w:t>
            </w:r>
          </w:p>
        </w:tc>
      </w:tr>
      <w:tr w14:paraId="0200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F624">
            <w:pPr>
              <w:pStyle w:val="17"/>
            </w:pPr>
            <w:r>
              <w:t>9</w:t>
            </w:r>
          </w:p>
        </w:tc>
        <w:tc>
          <w:tcPr>
            <w:tcW w:w="1191" w:type="dxa"/>
            <w:vAlign w:val="center"/>
          </w:tcPr>
          <w:p w14:paraId="3A077D9E">
            <w:pPr>
              <w:pStyle w:val="16"/>
            </w:pPr>
            <w:r>
              <w:t>2050401</w:t>
            </w:r>
          </w:p>
        </w:tc>
        <w:tc>
          <w:tcPr>
            <w:tcW w:w="4535" w:type="dxa"/>
            <w:vAlign w:val="center"/>
          </w:tcPr>
          <w:p w14:paraId="0801E4FC">
            <w:pPr>
              <w:pStyle w:val="16"/>
            </w:pPr>
            <w:r>
              <w:t>成人初等教育</w:t>
            </w:r>
          </w:p>
        </w:tc>
        <w:tc>
          <w:tcPr>
            <w:tcW w:w="2551" w:type="dxa"/>
            <w:vAlign w:val="center"/>
          </w:tcPr>
          <w:p w14:paraId="4B01AAB4">
            <w:pPr>
              <w:pStyle w:val="15"/>
            </w:pPr>
            <w:r>
              <w:t>5.50</w:t>
            </w:r>
          </w:p>
        </w:tc>
        <w:tc>
          <w:tcPr>
            <w:tcW w:w="2551" w:type="dxa"/>
            <w:vAlign w:val="center"/>
          </w:tcPr>
          <w:p w14:paraId="66ED2FB6">
            <w:pPr>
              <w:pStyle w:val="15"/>
            </w:pPr>
          </w:p>
        </w:tc>
        <w:tc>
          <w:tcPr>
            <w:tcW w:w="2551" w:type="dxa"/>
            <w:vAlign w:val="center"/>
          </w:tcPr>
          <w:p w14:paraId="3812803B">
            <w:pPr>
              <w:pStyle w:val="15"/>
            </w:pPr>
            <w:r>
              <w:t>5.50</w:t>
            </w:r>
          </w:p>
        </w:tc>
      </w:tr>
      <w:tr w14:paraId="206C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D6AF">
            <w:pPr>
              <w:pStyle w:val="17"/>
            </w:pPr>
            <w:r>
              <w:t>10</w:t>
            </w:r>
          </w:p>
        </w:tc>
        <w:tc>
          <w:tcPr>
            <w:tcW w:w="1191" w:type="dxa"/>
            <w:vAlign w:val="center"/>
          </w:tcPr>
          <w:p w14:paraId="0ECEA0C4">
            <w:pPr>
              <w:pStyle w:val="16"/>
            </w:pPr>
            <w:r>
              <w:t>20509</w:t>
            </w:r>
          </w:p>
        </w:tc>
        <w:tc>
          <w:tcPr>
            <w:tcW w:w="4535" w:type="dxa"/>
            <w:vAlign w:val="center"/>
          </w:tcPr>
          <w:p w14:paraId="65EC6179">
            <w:pPr>
              <w:pStyle w:val="16"/>
            </w:pPr>
            <w:r>
              <w:t>教育费附加安排的支出</w:t>
            </w:r>
          </w:p>
        </w:tc>
        <w:tc>
          <w:tcPr>
            <w:tcW w:w="2551" w:type="dxa"/>
            <w:vAlign w:val="center"/>
          </w:tcPr>
          <w:p w14:paraId="6F014A4A">
            <w:pPr>
              <w:pStyle w:val="15"/>
            </w:pPr>
            <w:r>
              <w:t>57.56</w:t>
            </w:r>
          </w:p>
        </w:tc>
        <w:tc>
          <w:tcPr>
            <w:tcW w:w="2551" w:type="dxa"/>
            <w:vAlign w:val="center"/>
          </w:tcPr>
          <w:p w14:paraId="19FF5DE8">
            <w:pPr>
              <w:pStyle w:val="15"/>
            </w:pPr>
          </w:p>
        </w:tc>
        <w:tc>
          <w:tcPr>
            <w:tcW w:w="2551" w:type="dxa"/>
            <w:vAlign w:val="center"/>
          </w:tcPr>
          <w:p w14:paraId="0F7AA0C8">
            <w:pPr>
              <w:pStyle w:val="15"/>
            </w:pPr>
            <w:r>
              <w:t>57.56</w:t>
            </w:r>
          </w:p>
        </w:tc>
      </w:tr>
      <w:tr w14:paraId="2614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9132">
            <w:pPr>
              <w:pStyle w:val="17"/>
            </w:pPr>
            <w:r>
              <w:t>11</w:t>
            </w:r>
          </w:p>
        </w:tc>
        <w:tc>
          <w:tcPr>
            <w:tcW w:w="1191" w:type="dxa"/>
            <w:vAlign w:val="center"/>
          </w:tcPr>
          <w:p w14:paraId="0713B0BD">
            <w:pPr>
              <w:pStyle w:val="16"/>
            </w:pPr>
            <w:r>
              <w:t>2050901</w:t>
            </w:r>
          </w:p>
        </w:tc>
        <w:tc>
          <w:tcPr>
            <w:tcW w:w="4535" w:type="dxa"/>
            <w:vAlign w:val="center"/>
          </w:tcPr>
          <w:p w14:paraId="3A47B31B">
            <w:pPr>
              <w:pStyle w:val="16"/>
            </w:pPr>
            <w:r>
              <w:t>农村中小学校舍建设</w:t>
            </w:r>
          </w:p>
        </w:tc>
        <w:tc>
          <w:tcPr>
            <w:tcW w:w="2551" w:type="dxa"/>
            <w:vAlign w:val="center"/>
          </w:tcPr>
          <w:p w14:paraId="78829267">
            <w:pPr>
              <w:pStyle w:val="15"/>
            </w:pPr>
            <w:r>
              <w:t>57.56</w:t>
            </w:r>
          </w:p>
        </w:tc>
        <w:tc>
          <w:tcPr>
            <w:tcW w:w="2551" w:type="dxa"/>
            <w:vAlign w:val="center"/>
          </w:tcPr>
          <w:p w14:paraId="53B65AA4">
            <w:pPr>
              <w:pStyle w:val="15"/>
            </w:pPr>
          </w:p>
        </w:tc>
        <w:tc>
          <w:tcPr>
            <w:tcW w:w="2551" w:type="dxa"/>
            <w:vAlign w:val="center"/>
          </w:tcPr>
          <w:p w14:paraId="40B1DBAA">
            <w:pPr>
              <w:pStyle w:val="15"/>
            </w:pPr>
            <w:r>
              <w:t>57.56</w:t>
            </w:r>
          </w:p>
        </w:tc>
      </w:tr>
      <w:tr w14:paraId="7346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C7C5">
            <w:pPr>
              <w:pStyle w:val="17"/>
            </w:pPr>
            <w:r>
              <w:t>12</w:t>
            </w:r>
          </w:p>
        </w:tc>
        <w:tc>
          <w:tcPr>
            <w:tcW w:w="1191" w:type="dxa"/>
            <w:vAlign w:val="center"/>
          </w:tcPr>
          <w:p w14:paraId="66A7F67B">
            <w:pPr>
              <w:pStyle w:val="16"/>
            </w:pPr>
            <w:r>
              <w:t>208</w:t>
            </w:r>
          </w:p>
        </w:tc>
        <w:tc>
          <w:tcPr>
            <w:tcW w:w="4535" w:type="dxa"/>
            <w:vAlign w:val="center"/>
          </w:tcPr>
          <w:p w14:paraId="3741DB23">
            <w:pPr>
              <w:pStyle w:val="16"/>
            </w:pPr>
            <w:r>
              <w:t>社会保障和就业支出</w:t>
            </w:r>
          </w:p>
        </w:tc>
        <w:tc>
          <w:tcPr>
            <w:tcW w:w="2551" w:type="dxa"/>
            <w:vAlign w:val="center"/>
          </w:tcPr>
          <w:p w14:paraId="4FAF4BB9">
            <w:pPr>
              <w:pStyle w:val="15"/>
            </w:pPr>
            <w:r>
              <w:t>379.04</w:t>
            </w:r>
          </w:p>
        </w:tc>
        <w:tc>
          <w:tcPr>
            <w:tcW w:w="2551" w:type="dxa"/>
            <w:vAlign w:val="center"/>
          </w:tcPr>
          <w:p w14:paraId="6495128A">
            <w:pPr>
              <w:pStyle w:val="15"/>
            </w:pPr>
            <w:r>
              <w:t>379.04</w:t>
            </w:r>
          </w:p>
        </w:tc>
        <w:tc>
          <w:tcPr>
            <w:tcW w:w="2551" w:type="dxa"/>
            <w:vAlign w:val="center"/>
          </w:tcPr>
          <w:p w14:paraId="6DCD68FD">
            <w:pPr>
              <w:pStyle w:val="15"/>
            </w:pPr>
          </w:p>
        </w:tc>
      </w:tr>
      <w:tr w14:paraId="5B83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921EA">
            <w:pPr>
              <w:pStyle w:val="17"/>
            </w:pPr>
            <w:r>
              <w:t>13</w:t>
            </w:r>
          </w:p>
        </w:tc>
        <w:tc>
          <w:tcPr>
            <w:tcW w:w="1191" w:type="dxa"/>
            <w:vAlign w:val="center"/>
          </w:tcPr>
          <w:p w14:paraId="6574B710">
            <w:pPr>
              <w:pStyle w:val="16"/>
            </w:pPr>
            <w:r>
              <w:t>20805</w:t>
            </w:r>
          </w:p>
        </w:tc>
        <w:tc>
          <w:tcPr>
            <w:tcW w:w="4535" w:type="dxa"/>
            <w:vAlign w:val="center"/>
          </w:tcPr>
          <w:p w14:paraId="64D9C3A3">
            <w:pPr>
              <w:pStyle w:val="16"/>
            </w:pPr>
            <w:r>
              <w:t>行政事业单位养老支出</w:t>
            </w:r>
          </w:p>
        </w:tc>
        <w:tc>
          <w:tcPr>
            <w:tcW w:w="2551" w:type="dxa"/>
            <w:vAlign w:val="center"/>
          </w:tcPr>
          <w:p w14:paraId="507659BB">
            <w:pPr>
              <w:pStyle w:val="15"/>
            </w:pPr>
            <w:r>
              <w:t>379.04</w:t>
            </w:r>
          </w:p>
        </w:tc>
        <w:tc>
          <w:tcPr>
            <w:tcW w:w="2551" w:type="dxa"/>
            <w:vAlign w:val="center"/>
          </w:tcPr>
          <w:p w14:paraId="3B0C8C0F">
            <w:pPr>
              <w:pStyle w:val="15"/>
            </w:pPr>
            <w:r>
              <w:t>379.04</w:t>
            </w:r>
          </w:p>
        </w:tc>
        <w:tc>
          <w:tcPr>
            <w:tcW w:w="2551" w:type="dxa"/>
            <w:vAlign w:val="center"/>
          </w:tcPr>
          <w:p w14:paraId="7FD6E64D">
            <w:pPr>
              <w:pStyle w:val="15"/>
            </w:pPr>
          </w:p>
        </w:tc>
      </w:tr>
      <w:tr w14:paraId="677C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821BC">
            <w:pPr>
              <w:pStyle w:val="17"/>
            </w:pPr>
            <w:r>
              <w:t>14</w:t>
            </w:r>
          </w:p>
        </w:tc>
        <w:tc>
          <w:tcPr>
            <w:tcW w:w="1191" w:type="dxa"/>
            <w:vAlign w:val="center"/>
          </w:tcPr>
          <w:p w14:paraId="6BC2F623">
            <w:pPr>
              <w:pStyle w:val="16"/>
            </w:pPr>
            <w:r>
              <w:t>2080505</w:t>
            </w:r>
          </w:p>
        </w:tc>
        <w:tc>
          <w:tcPr>
            <w:tcW w:w="4535" w:type="dxa"/>
            <w:vAlign w:val="center"/>
          </w:tcPr>
          <w:p w14:paraId="5D57A06B">
            <w:pPr>
              <w:pStyle w:val="16"/>
            </w:pPr>
            <w:r>
              <w:t>机关事业单位基本养老保险缴费支出</w:t>
            </w:r>
          </w:p>
        </w:tc>
        <w:tc>
          <w:tcPr>
            <w:tcW w:w="2551" w:type="dxa"/>
            <w:vAlign w:val="center"/>
          </w:tcPr>
          <w:p w14:paraId="45E1B973">
            <w:pPr>
              <w:pStyle w:val="15"/>
            </w:pPr>
            <w:r>
              <w:t>379.04</w:t>
            </w:r>
          </w:p>
        </w:tc>
        <w:tc>
          <w:tcPr>
            <w:tcW w:w="2551" w:type="dxa"/>
            <w:vAlign w:val="center"/>
          </w:tcPr>
          <w:p w14:paraId="72AEAC93">
            <w:pPr>
              <w:pStyle w:val="15"/>
            </w:pPr>
            <w:r>
              <w:t>379.04</w:t>
            </w:r>
          </w:p>
        </w:tc>
        <w:tc>
          <w:tcPr>
            <w:tcW w:w="2551" w:type="dxa"/>
            <w:vAlign w:val="center"/>
          </w:tcPr>
          <w:p w14:paraId="3975246A">
            <w:pPr>
              <w:pStyle w:val="15"/>
            </w:pPr>
          </w:p>
        </w:tc>
      </w:tr>
      <w:tr w14:paraId="103D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3349">
            <w:pPr>
              <w:pStyle w:val="17"/>
            </w:pPr>
            <w:r>
              <w:t>15</w:t>
            </w:r>
          </w:p>
        </w:tc>
        <w:tc>
          <w:tcPr>
            <w:tcW w:w="1191" w:type="dxa"/>
            <w:vAlign w:val="center"/>
          </w:tcPr>
          <w:p w14:paraId="33CFBEB3">
            <w:pPr>
              <w:pStyle w:val="16"/>
            </w:pPr>
            <w:r>
              <w:t>210</w:t>
            </w:r>
          </w:p>
        </w:tc>
        <w:tc>
          <w:tcPr>
            <w:tcW w:w="4535" w:type="dxa"/>
            <w:vAlign w:val="center"/>
          </w:tcPr>
          <w:p w14:paraId="62725976">
            <w:pPr>
              <w:pStyle w:val="16"/>
            </w:pPr>
            <w:r>
              <w:t>卫生健康支出</w:t>
            </w:r>
          </w:p>
        </w:tc>
        <w:tc>
          <w:tcPr>
            <w:tcW w:w="2551" w:type="dxa"/>
            <w:vAlign w:val="center"/>
          </w:tcPr>
          <w:p w14:paraId="4F267301">
            <w:pPr>
              <w:pStyle w:val="15"/>
            </w:pPr>
            <w:r>
              <w:t>234.99</w:t>
            </w:r>
          </w:p>
        </w:tc>
        <w:tc>
          <w:tcPr>
            <w:tcW w:w="2551" w:type="dxa"/>
            <w:vAlign w:val="center"/>
          </w:tcPr>
          <w:p w14:paraId="22706C10">
            <w:pPr>
              <w:pStyle w:val="15"/>
            </w:pPr>
            <w:r>
              <w:t>234.99</w:t>
            </w:r>
          </w:p>
        </w:tc>
        <w:tc>
          <w:tcPr>
            <w:tcW w:w="2551" w:type="dxa"/>
            <w:vAlign w:val="center"/>
          </w:tcPr>
          <w:p w14:paraId="7A875546">
            <w:pPr>
              <w:pStyle w:val="15"/>
            </w:pPr>
          </w:p>
        </w:tc>
      </w:tr>
      <w:tr w14:paraId="6006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790D">
            <w:pPr>
              <w:pStyle w:val="17"/>
            </w:pPr>
            <w:r>
              <w:t>16</w:t>
            </w:r>
          </w:p>
        </w:tc>
        <w:tc>
          <w:tcPr>
            <w:tcW w:w="1191" w:type="dxa"/>
            <w:vAlign w:val="center"/>
          </w:tcPr>
          <w:p w14:paraId="5E8B61CB">
            <w:pPr>
              <w:pStyle w:val="16"/>
            </w:pPr>
            <w:r>
              <w:t>21012</w:t>
            </w:r>
          </w:p>
        </w:tc>
        <w:tc>
          <w:tcPr>
            <w:tcW w:w="4535" w:type="dxa"/>
            <w:vAlign w:val="center"/>
          </w:tcPr>
          <w:p w14:paraId="4C667D8F">
            <w:pPr>
              <w:pStyle w:val="16"/>
            </w:pPr>
            <w:r>
              <w:t>财政对基本医疗保险基金的补助</w:t>
            </w:r>
          </w:p>
        </w:tc>
        <w:tc>
          <w:tcPr>
            <w:tcW w:w="2551" w:type="dxa"/>
            <w:vAlign w:val="center"/>
          </w:tcPr>
          <w:p w14:paraId="33AF24A7">
            <w:pPr>
              <w:pStyle w:val="15"/>
            </w:pPr>
            <w:r>
              <w:t>234.99</w:t>
            </w:r>
          </w:p>
        </w:tc>
        <w:tc>
          <w:tcPr>
            <w:tcW w:w="2551" w:type="dxa"/>
            <w:vAlign w:val="center"/>
          </w:tcPr>
          <w:p w14:paraId="5D4FA6DF">
            <w:pPr>
              <w:pStyle w:val="15"/>
            </w:pPr>
            <w:r>
              <w:t>234.99</w:t>
            </w:r>
          </w:p>
        </w:tc>
        <w:tc>
          <w:tcPr>
            <w:tcW w:w="2551" w:type="dxa"/>
            <w:vAlign w:val="center"/>
          </w:tcPr>
          <w:p w14:paraId="79023CD0">
            <w:pPr>
              <w:pStyle w:val="15"/>
            </w:pPr>
          </w:p>
        </w:tc>
      </w:tr>
      <w:tr w14:paraId="694E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1918">
            <w:pPr>
              <w:pStyle w:val="17"/>
            </w:pPr>
            <w:r>
              <w:t>17</w:t>
            </w:r>
          </w:p>
        </w:tc>
        <w:tc>
          <w:tcPr>
            <w:tcW w:w="1191" w:type="dxa"/>
            <w:vAlign w:val="center"/>
          </w:tcPr>
          <w:p w14:paraId="7BEEC679">
            <w:pPr>
              <w:pStyle w:val="16"/>
            </w:pPr>
            <w:r>
              <w:t>2101201</w:t>
            </w:r>
          </w:p>
        </w:tc>
        <w:tc>
          <w:tcPr>
            <w:tcW w:w="4535" w:type="dxa"/>
            <w:vAlign w:val="center"/>
          </w:tcPr>
          <w:p w14:paraId="0EE60D5B">
            <w:pPr>
              <w:pStyle w:val="16"/>
            </w:pPr>
            <w:r>
              <w:t>财政对职工基本医疗保险基金的补助</w:t>
            </w:r>
          </w:p>
        </w:tc>
        <w:tc>
          <w:tcPr>
            <w:tcW w:w="2551" w:type="dxa"/>
            <w:vAlign w:val="center"/>
          </w:tcPr>
          <w:p w14:paraId="604E29E6">
            <w:pPr>
              <w:pStyle w:val="15"/>
            </w:pPr>
            <w:r>
              <w:t>234.99</w:t>
            </w:r>
          </w:p>
        </w:tc>
        <w:tc>
          <w:tcPr>
            <w:tcW w:w="2551" w:type="dxa"/>
            <w:vAlign w:val="center"/>
          </w:tcPr>
          <w:p w14:paraId="79E3D8CE">
            <w:pPr>
              <w:pStyle w:val="15"/>
            </w:pPr>
            <w:r>
              <w:t>234.99</w:t>
            </w:r>
          </w:p>
        </w:tc>
        <w:tc>
          <w:tcPr>
            <w:tcW w:w="2551" w:type="dxa"/>
            <w:vAlign w:val="center"/>
          </w:tcPr>
          <w:p w14:paraId="2CB71E8D">
            <w:pPr>
              <w:pStyle w:val="15"/>
            </w:pPr>
          </w:p>
        </w:tc>
      </w:tr>
    </w:tbl>
    <w:p w14:paraId="09CE83E8">
      <w:pPr>
        <w:sectPr>
          <w:pgSz w:w="16840" w:h="11900" w:orient="landscape"/>
          <w:pgMar w:top="1361" w:right="1020" w:bottom="1134" w:left="1020" w:header="720" w:footer="720" w:gutter="0"/>
          <w:cols w:space="720" w:num="1"/>
        </w:sectPr>
      </w:pPr>
    </w:p>
    <w:p w14:paraId="12DCC1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E2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A5153C">
            <w:pPr>
              <w:pStyle w:val="13"/>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0A6B20D8">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C97CBF8">
            <w:pPr>
              <w:pStyle w:val="11"/>
            </w:pPr>
            <w:r>
              <w:t>单位：万元</w:t>
            </w:r>
          </w:p>
        </w:tc>
      </w:tr>
      <w:tr w14:paraId="474F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E7BF7A">
            <w:pPr>
              <w:pStyle w:val="14"/>
            </w:pPr>
            <w:r>
              <w:t>序号</w:t>
            </w:r>
          </w:p>
        </w:tc>
        <w:tc>
          <w:tcPr>
            <w:tcW w:w="5726" w:type="dxa"/>
            <w:gridSpan w:val="2"/>
            <w:vAlign w:val="center"/>
          </w:tcPr>
          <w:p w14:paraId="5A51DE1A">
            <w:pPr>
              <w:pStyle w:val="14"/>
            </w:pPr>
            <w:r>
              <w:t>支出部门经济分类科目</w:t>
            </w:r>
          </w:p>
        </w:tc>
        <w:tc>
          <w:tcPr>
            <w:tcW w:w="7654" w:type="dxa"/>
            <w:gridSpan w:val="3"/>
            <w:vAlign w:val="center"/>
          </w:tcPr>
          <w:p w14:paraId="636B2B1A">
            <w:pPr>
              <w:pStyle w:val="14"/>
            </w:pPr>
            <w:r>
              <w:t>一般公共预算基本支出</w:t>
            </w:r>
          </w:p>
        </w:tc>
      </w:tr>
      <w:tr w14:paraId="1A41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704F0"/>
        </w:tc>
        <w:tc>
          <w:tcPr>
            <w:tcW w:w="1191" w:type="dxa"/>
            <w:vAlign w:val="center"/>
          </w:tcPr>
          <w:p w14:paraId="6E2F3A56">
            <w:pPr>
              <w:pStyle w:val="14"/>
            </w:pPr>
            <w:r>
              <w:t>科目编码</w:t>
            </w:r>
          </w:p>
        </w:tc>
        <w:tc>
          <w:tcPr>
            <w:tcW w:w="4535" w:type="dxa"/>
            <w:vAlign w:val="center"/>
          </w:tcPr>
          <w:p w14:paraId="2C184C5E">
            <w:pPr>
              <w:pStyle w:val="14"/>
            </w:pPr>
            <w:r>
              <w:t>科目名称</w:t>
            </w:r>
          </w:p>
        </w:tc>
        <w:tc>
          <w:tcPr>
            <w:tcW w:w="2551" w:type="dxa"/>
            <w:vAlign w:val="center"/>
          </w:tcPr>
          <w:p w14:paraId="02823786">
            <w:pPr>
              <w:pStyle w:val="14"/>
            </w:pPr>
            <w:r>
              <w:t>合计</w:t>
            </w:r>
          </w:p>
        </w:tc>
        <w:tc>
          <w:tcPr>
            <w:tcW w:w="2551" w:type="dxa"/>
            <w:vAlign w:val="center"/>
          </w:tcPr>
          <w:p w14:paraId="4C231E09">
            <w:pPr>
              <w:pStyle w:val="14"/>
            </w:pPr>
            <w:r>
              <w:t>人员经费</w:t>
            </w:r>
          </w:p>
        </w:tc>
        <w:tc>
          <w:tcPr>
            <w:tcW w:w="2551" w:type="dxa"/>
            <w:vAlign w:val="center"/>
          </w:tcPr>
          <w:p w14:paraId="78F68684">
            <w:pPr>
              <w:pStyle w:val="14"/>
            </w:pPr>
            <w:r>
              <w:t>公用经费</w:t>
            </w:r>
          </w:p>
        </w:tc>
      </w:tr>
      <w:tr w14:paraId="6169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03B49">
            <w:pPr>
              <w:pStyle w:val="14"/>
            </w:pPr>
            <w:r>
              <w:t>栏次</w:t>
            </w:r>
          </w:p>
        </w:tc>
        <w:tc>
          <w:tcPr>
            <w:tcW w:w="1191" w:type="dxa"/>
            <w:vAlign w:val="center"/>
          </w:tcPr>
          <w:p w14:paraId="7D31C2BE">
            <w:pPr>
              <w:pStyle w:val="14"/>
            </w:pPr>
            <w:r>
              <w:t>1</w:t>
            </w:r>
          </w:p>
        </w:tc>
        <w:tc>
          <w:tcPr>
            <w:tcW w:w="4535" w:type="dxa"/>
            <w:vAlign w:val="center"/>
          </w:tcPr>
          <w:p w14:paraId="61816CBC">
            <w:pPr>
              <w:pStyle w:val="14"/>
            </w:pPr>
            <w:r>
              <w:t>2</w:t>
            </w:r>
          </w:p>
        </w:tc>
        <w:tc>
          <w:tcPr>
            <w:tcW w:w="2551" w:type="dxa"/>
            <w:vAlign w:val="center"/>
          </w:tcPr>
          <w:p w14:paraId="56D74203">
            <w:pPr>
              <w:pStyle w:val="14"/>
            </w:pPr>
            <w:r>
              <w:t>3</w:t>
            </w:r>
          </w:p>
        </w:tc>
        <w:tc>
          <w:tcPr>
            <w:tcW w:w="2551" w:type="dxa"/>
            <w:vAlign w:val="center"/>
          </w:tcPr>
          <w:p w14:paraId="02A30503">
            <w:pPr>
              <w:pStyle w:val="14"/>
            </w:pPr>
            <w:r>
              <w:t>4</w:t>
            </w:r>
          </w:p>
        </w:tc>
        <w:tc>
          <w:tcPr>
            <w:tcW w:w="2551" w:type="dxa"/>
            <w:vAlign w:val="center"/>
          </w:tcPr>
          <w:p w14:paraId="5E680325">
            <w:pPr>
              <w:pStyle w:val="14"/>
            </w:pPr>
            <w:r>
              <w:t>5</w:t>
            </w:r>
          </w:p>
        </w:tc>
      </w:tr>
      <w:tr w14:paraId="1D1E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B379">
            <w:pPr>
              <w:pStyle w:val="17"/>
            </w:pPr>
            <w:r>
              <w:t>1</w:t>
            </w:r>
          </w:p>
        </w:tc>
        <w:tc>
          <w:tcPr>
            <w:tcW w:w="1191" w:type="dxa"/>
            <w:vAlign w:val="center"/>
          </w:tcPr>
          <w:p w14:paraId="2267FDD0">
            <w:pPr>
              <w:pStyle w:val="20"/>
            </w:pPr>
          </w:p>
        </w:tc>
        <w:tc>
          <w:tcPr>
            <w:tcW w:w="4535" w:type="dxa"/>
            <w:vAlign w:val="center"/>
          </w:tcPr>
          <w:p w14:paraId="3F7F998B">
            <w:pPr>
              <w:pStyle w:val="18"/>
            </w:pPr>
            <w:r>
              <w:t>合计</w:t>
            </w:r>
          </w:p>
        </w:tc>
        <w:tc>
          <w:tcPr>
            <w:tcW w:w="2551" w:type="dxa"/>
            <w:vAlign w:val="center"/>
          </w:tcPr>
          <w:p w14:paraId="28861A47">
            <w:pPr>
              <w:pStyle w:val="19"/>
            </w:pPr>
            <w:r>
              <w:t>5497.58</w:t>
            </w:r>
          </w:p>
        </w:tc>
        <w:tc>
          <w:tcPr>
            <w:tcW w:w="2551" w:type="dxa"/>
            <w:vAlign w:val="center"/>
          </w:tcPr>
          <w:p w14:paraId="61A7C676">
            <w:pPr>
              <w:pStyle w:val="19"/>
            </w:pPr>
            <w:r>
              <w:t>5497.58</w:t>
            </w:r>
          </w:p>
        </w:tc>
        <w:tc>
          <w:tcPr>
            <w:tcW w:w="2551" w:type="dxa"/>
            <w:vAlign w:val="center"/>
          </w:tcPr>
          <w:p w14:paraId="1155D56A">
            <w:pPr>
              <w:pStyle w:val="19"/>
            </w:pPr>
          </w:p>
        </w:tc>
      </w:tr>
      <w:tr w14:paraId="52E1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7E3CC">
            <w:pPr>
              <w:pStyle w:val="17"/>
            </w:pPr>
            <w:r>
              <w:t>2</w:t>
            </w:r>
          </w:p>
        </w:tc>
        <w:tc>
          <w:tcPr>
            <w:tcW w:w="1191" w:type="dxa"/>
            <w:vAlign w:val="center"/>
          </w:tcPr>
          <w:p w14:paraId="33F9518B">
            <w:pPr>
              <w:pStyle w:val="16"/>
            </w:pPr>
            <w:r>
              <w:t>301</w:t>
            </w:r>
          </w:p>
        </w:tc>
        <w:tc>
          <w:tcPr>
            <w:tcW w:w="4535" w:type="dxa"/>
            <w:vAlign w:val="center"/>
          </w:tcPr>
          <w:p w14:paraId="4940F7EB">
            <w:pPr>
              <w:pStyle w:val="16"/>
            </w:pPr>
            <w:r>
              <w:t>工资福利支出</w:t>
            </w:r>
          </w:p>
        </w:tc>
        <w:tc>
          <w:tcPr>
            <w:tcW w:w="2551" w:type="dxa"/>
            <w:vAlign w:val="center"/>
          </w:tcPr>
          <w:p w14:paraId="632369C5">
            <w:pPr>
              <w:pStyle w:val="15"/>
            </w:pPr>
            <w:r>
              <w:t>4888.68</w:t>
            </w:r>
          </w:p>
        </w:tc>
        <w:tc>
          <w:tcPr>
            <w:tcW w:w="2551" w:type="dxa"/>
            <w:vAlign w:val="center"/>
          </w:tcPr>
          <w:p w14:paraId="7C9A904A">
            <w:pPr>
              <w:pStyle w:val="15"/>
            </w:pPr>
            <w:r>
              <w:t>4888.68</w:t>
            </w:r>
          </w:p>
        </w:tc>
        <w:tc>
          <w:tcPr>
            <w:tcW w:w="2551" w:type="dxa"/>
            <w:vAlign w:val="center"/>
          </w:tcPr>
          <w:p w14:paraId="28548309">
            <w:pPr>
              <w:pStyle w:val="15"/>
            </w:pPr>
          </w:p>
        </w:tc>
      </w:tr>
      <w:tr w14:paraId="4E4F9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A7A0">
            <w:pPr>
              <w:pStyle w:val="17"/>
            </w:pPr>
            <w:r>
              <w:t>3</w:t>
            </w:r>
          </w:p>
        </w:tc>
        <w:tc>
          <w:tcPr>
            <w:tcW w:w="1191" w:type="dxa"/>
            <w:vAlign w:val="center"/>
          </w:tcPr>
          <w:p w14:paraId="02BDFF1D">
            <w:pPr>
              <w:pStyle w:val="16"/>
            </w:pPr>
            <w:r>
              <w:t>30101</w:t>
            </w:r>
          </w:p>
        </w:tc>
        <w:tc>
          <w:tcPr>
            <w:tcW w:w="4535" w:type="dxa"/>
            <w:vAlign w:val="center"/>
          </w:tcPr>
          <w:p w14:paraId="75AB5744">
            <w:pPr>
              <w:pStyle w:val="16"/>
            </w:pPr>
            <w:r>
              <w:t>基本工资</w:t>
            </w:r>
          </w:p>
        </w:tc>
        <w:tc>
          <w:tcPr>
            <w:tcW w:w="2551" w:type="dxa"/>
            <w:vAlign w:val="center"/>
          </w:tcPr>
          <w:p w14:paraId="2F663D87">
            <w:pPr>
              <w:pStyle w:val="15"/>
            </w:pPr>
            <w:r>
              <w:t>1204.94</w:t>
            </w:r>
          </w:p>
        </w:tc>
        <w:tc>
          <w:tcPr>
            <w:tcW w:w="2551" w:type="dxa"/>
            <w:vAlign w:val="center"/>
          </w:tcPr>
          <w:p w14:paraId="456676F7">
            <w:pPr>
              <w:pStyle w:val="15"/>
            </w:pPr>
            <w:r>
              <w:t>1204.94</w:t>
            </w:r>
          </w:p>
        </w:tc>
        <w:tc>
          <w:tcPr>
            <w:tcW w:w="2551" w:type="dxa"/>
            <w:vAlign w:val="center"/>
          </w:tcPr>
          <w:p w14:paraId="6AF4BECE">
            <w:pPr>
              <w:pStyle w:val="15"/>
            </w:pPr>
          </w:p>
        </w:tc>
      </w:tr>
      <w:tr w14:paraId="5AF9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929D3">
            <w:pPr>
              <w:pStyle w:val="17"/>
            </w:pPr>
            <w:r>
              <w:t>4</w:t>
            </w:r>
          </w:p>
        </w:tc>
        <w:tc>
          <w:tcPr>
            <w:tcW w:w="1191" w:type="dxa"/>
            <w:vAlign w:val="center"/>
          </w:tcPr>
          <w:p w14:paraId="497D3201">
            <w:pPr>
              <w:pStyle w:val="16"/>
            </w:pPr>
            <w:r>
              <w:t>30102</w:t>
            </w:r>
          </w:p>
        </w:tc>
        <w:tc>
          <w:tcPr>
            <w:tcW w:w="4535" w:type="dxa"/>
            <w:vAlign w:val="center"/>
          </w:tcPr>
          <w:p w14:paraId="26E46247">
            <w:pPr>
              <w:pStyle w:val="16"/>
            </w:pPr>
            <w:r>
              <w:t>津贴补贴</w:t>
            </w:r>
          </w:p>
        </w:tc>
        <w:tc>
          <w:tcPr>
            <w:tcW w:w="2551" w:type="dxa"/>
            <w:vAlign w:val="center"/>
          </w:tcPr>
          <w:p w14:paraId="7A9DB31A">
            <w:pPr>
              <w:pStyle w:val="15"/>
            </w:pPr>
            <w:r>
              <w:t>704.71</w:t>
            </w:r>
          </w:p>
        </w:tc>
        <w:tc>
          <w:tcPr>
            <w:tcW w:w="2551" w:type="dxa"/>
            <w:vAlign w:val="center"/>
          </w:tcPr>
          <w:p w14:paraId="029A15D5">
            <w:pPr>
              <w:pStyle w:val="15"/>
            </w:pPr>
            <w:r>
              <w:t>704.71</w:t>
            </w:r>
          </w:p>
        </w:tc>
        <w:tc>
          <w:tcPr>
            <w:tcW w:w="2551" w:type="dxa"/>
            <w:vAlign w:val="center"/>
          </w:tcPr>
          <w:p w14:paraId="2AF6A023">
            <w:pPr>
              <w:pStyle w:val="15"/>
            </w:pPr>
          </w:p>
        </w:tc>
      </w:tr>
      <w:tr w14:paraId="3B7F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5BE0F">
            <w:pPr>
              <w:pStyle w:val="17"/>
            </w:pPr>
            <w:r>
              <w:t>5</w:t>
            </w:r>
          </w:p>
        </w:tc>
        <w:tc>
          <w:tcPr>
            <w:tcW w:w="1191" w:type="dxa"/>
            <w:vAlign w:val="center"/>
          </w:tcPr>
          <w:p w14:paraId="1D782E34">
            <w:pPr>
              <w:pStyle w:val="16"/>
            </w:pPr>
            <w:r>
              <w:t>30107</w:t>
            </w:r>
          </w:p>
        </w:tc>
        <w:tc>
          <w:tcPr>
            <w:tcW w:w="4535" w:type="dxa"/>
            <w:vAlign w:val="center"/>
          </w:tcPr>
          <w:p w14:paraId="1C0A54BC">
            <w:pPr>
              <w:pStyle w:val="16"/>
            </w:pPr>
            <w:r>
              <w:t>绩效工资</w:t>
            </w:r>
          </w:p>
        </w:tc>
        <w:tc>
          <w:tcPr>
            <w:tcW w:w="2551" w:type="dxa"/>
            <w:vAlign w:val="center"/>
          </w:tcPr>
          <w:p w14:paraId="4A9AA245">
            <w:pPr>
              <w:pStyle w:val="15"/>
            </w:pPr>
            <w:r>
              <w:t>1510.86</w:t>
            </w:r>
          </w:p>
        </w:tc>
        <w:tc>
          <w:tcPr>
            <w:tcW w:w="2551" w:type="dxa"/>
            <w:vAlign w:val="center"/>
          </w:tcPr>
          <w:p w14:paraId="525B725C">
            <w:pPr>
              <w:pStyle w:val="15"/>
            </w:pPr>
            <w:r>
              <w:t>1510.86</w:t>
            </w:r>
          </w:p>
        </w:tc>
        <w:tc>
          <w:tcPr>
            <w:tcW w:w="2551" w:type="dxa"/>
            <w:vAlign w:val="center"/>
          </w:tcPr>
          <w:p w14:paraId="6FF321C6">
            <w:pPr>
              <w:pStyle w:val="15"/>
            </w:pPr>
          </w:p>
        </w:tc>
      </w:tr>
      <w:tr w14:paraId="2266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89C4">
            <w:pPr>
              <w:pStyle w:val="17"/>
            </w:pPr>
            <w:r>
              <w:t>6</w:t>
            </w:r>
          </w:p>
        </w:tc>
        <w:tc>
          <w:tcPr>
            <w:tcW w:w="1191" w:type="dxa"/>
            <w:vAlign w:val="center"/>
          </w:tcPr>
          <w:p w14:paraId="0329ED34">
            <w:pPr>
              <w:pStyle w:val="16"/>
            </w:pPr>
            <w:r>
              <w:t>30108</w:t>
            </w:r>
          </w:p>
        </w:tc>
        <w:tc>
          <w:tcPr>
            <w:tcW w:w="4535" w:type="dxa"/>
            <w:vAlign w:val="center"/>
          </w:tcPr>
          <w:p w14:paraId="7BDA32D7">
            <w:pPr>
              <w:pStyle w:val="16"/>
            </w:pPr>
            <w:r>
              <w:t>机关事业单位基本养老保险缴费</w:t>
            </w:r>
          </w:p>
        </w:tc>
        <w:tc>
          <w:tcPr>
            <w:tcW w:w="2551" w:type="dxa"/>
            <w:vAlign w:val="center"/>
          </w:tcPr>
          <w:p w14:paraId="7AEC5A08">
            <w:pPr>
              <w:pStyle w:val="15"/>
            </w:pPr>
            <w:r>
              <w:t>541.59</w:t>
            </w:r>
          </w:p>
        </w:tc>
        <w:tc>
          <w:tcPr>
            <w:tcW w:w="2551" w:type="dxa"/>
            <w:vAlign w:val="center"/>
          </w:tcPr>
          <w:p w14:paraId="4195AFFC">
            <w:pPr>
              <w:pStyle w:val="15"/>
            </w:pPr>
            <w:r>
              <w:t>541.59</w:t>
            </w:r>
          </w:p>
        </w:tc>
        <w:tc>
          <w:tcPr>
            <w:tcW w:w="2551" w:type="dxa"/>
            <w:vAlign w:val="center"/>
          </w:tcPr>
          <w:p w14:paraId="1B62B20F">
            <w:pPr>
              <w:pStyle w:val="15"/>
            </w:pPr>
          </w:p>
        </w:tc>
      </w:tr>
      <w:tr w14:paraId="30A5C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06D8">
            <w:pPr>
              <w:pStyle w:val="17"/>
            </w:pPr>
            <w:r>
              <w:t>7</w:t>
            </w:r>
          </w:p>
        </w:tc>
        <w:tc>
          <w:tcPr>
            <w:tcW w:w="1191" w:type="dxa"/>
            <w:vAlign w:val="center"/>
          </w:tcPr>
          <w:p w14:paraId="4AA4F06D">
            <w:pPr>
              <w:pStyle w:val="16"/>
            </w:pPr>
            <w:r>
              <w:t>30110</w:t>
            </w:r>
          </w:p>
        </w:tc>
        <w:tc>
          <w:tcPr>
            <w:tcW w:w="4535" w:type="dxa"/>
            <w:vAlign w:val="center"/>
          </w:tcPr>
          <w:p w14:paraId="116E0448">
            <w:pPr>
              <w:pStyle w:val="16"/>
            </w:pPr>
            <w:r>
              <w:t>职工基本医疗保险缴费</w:t>
            </w:r>
          </w:p>
        </w:tc>
        <w:tc>
          <w:tcPr>
            <w:tcW w:w="2551" w:type="dxa"/>
            <w:vAlign w:val="center"/>
          </w:tcPr>
          <w:p w14:paraId="0DF39A53">
            <w:pPr>
              <w:pStyle w:val="15"/>
            </w:pPr>
            <w:r>
              <w:t>187.63</w:t>
            </w:r>
          </w:p>
        </w:tc>
        <w:tc>
          <w:tcPr>
            <w:tcW w:w="2551" w:type="dxa"/>
            <w:vAlign w:val="center"/>
          </w:tcPr>
          <w:p w14:paraId="1EAEDE72">
            <w:pPr>
              <w:pStyle w:val="15"/>
            </w:pPr>
            <w:r>
              <w:t>187.63</w:t>
            </w:r>
          </w:p>
        </w:tc>
        <w:tc>
          <w:tcPr>
            <w:tcW w:w="2551" w:type="dxa"/>
            <w:vAlign w:val="center"/>
          </w:tcPr>
          <w:p w14:paraId="6DE50AA8">
            <w:pPr>
              <w:pStyle w:val="15"/>
            </w:pPr>
          </w:p>
        </w:tc>
      </w:tr>
      <w:tr w14:paraId="731D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E09C">
            <w:pPr>
              <w:pStyle w:val="17"/>
            </w:pPr>
            <w:r>
              <w:t>8</w:t>
            </w:r>
          </w:p>
        </w:tc>
        <w:tc>
          <w:tcPr>
            <w:tcW w:w="1191" w:type="dxa"/>
            <w:vAlign w:val="center"/>
          </w:tcPr>
          <w:p w14:paraId="68902228">
            <w:pPr>
              <w:pStyle w:val="16"/>
            </w:pPr>
            <w:r>
              <w:t>30111</w:t>
            </w:r>
          </w:p>
        </w:tc>
        <w:tc>
          <w:tcPr>
            <w:tcW w:w="4535" w:type="dxa"/>
            <w:vAlign w:val="center"/>
          </w:tcPr>
          <w:p w14:paraId="3BB16932">
            <w:pPr>
              <w:pStyle w:val="16"/>
            </w:pPr>
            <w:r>
              <w:t>公务员医疗补助缴费</w:t>
            </w:r>
          </w:p>
        </w:tc>
        <w:tc>
          <w:tcPr>
            <w:tcW w:w="2551" w:type="dxa"/>
            <w:vAlign w:val="center"/>
          </w:tcPr>
          <w:p w14:paraId="54B1EF2A">
            <w:pPr>
              <w:pStyle w:val="15"/>
            </w:pPr>
            <w:r>
              <w:t>145.19</w:t>
            </w:r>
          </w:p>
        </w:tc>
        <w:tc>
          <w:tcPr>
            <w:tcW w:w="2551" w:type="dxa"/>
            <w:vAlign w:val="center"/>
          </w:tcPr>
          <w:p w14:paraId="4DCD00F3">
            <w:pPr>
              <w:pStyle w:val="15"/>
            </w:pPr>
            <w:r>
              <w:t>145.19</w:t>
            </w:r>
          </w:p>
        </w:tc>
        <w:tc>
          <w:tcPr>
            <w:tcW w:w="2551" w:type="dxa"/>
            <w:vAlign w:val="center"/>
          </w:tcPr>
          <w:p w14:paraId="2A785E66">
            <w:pPr>
              <w:pStyle w:val="15"/>
            </w:pPr>
          </w:p>
        </w:tc>
      </w:tr>
      <w:tr w14:paraId="3AAF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EA40">
            <w:pPr>
              <w:pStyle w:val="17"/>
            </w:pPr>
            <w:r>
              <w:t>9</w:t>
            </w:r>
          </w:p>
        </w:tc>
        <w:tc>
          <w:tcPr>
            <w:tcW w:w="1191" w:type="dxa"/>
            <w:vAlign w:val="center"/>
          </w:tcPr>
          <w:p w14:paraId="78BF5167">
            <w:pPr>
              <w:pStyle w:val="16"/>
            </w:pPr>
            <w:r>
              <w:t>30112</w:t>
            </w:r>
          </w:p>
        </w:tc>
        <w:tc>
          <w:tcPr>
            <w:tcW w:w="4535" w:type="dxa"/>
            <w:vAlign w:val="center"/>
          </w:tcPr>
          <w:p w14:paraId="7A6EEB08">
            <w:pPr>
              <w:pStyle w:val="16"/>
            </w:pPr>
            <w:r>
              <w:t>其他社会保障缴费</w:t>
            </w:r>
          </w:p>
        </w:tc>
        <w:tc>
          <w:tcPr>
            <w:tcW w:w="2551" w:type="dxa"/>
            <w:vAlign w:val="center"/>
          </w:tcPr>
          <w:p w14:paraId="43BF0BCD">
            <w:pPr>
              <w:pStyle w:val="15"/>
            </w:pPr>
            <w:r>
              <w:t>187.58</w:t>
            </w:r>
          </w:p>
        </w:tc>
        <w:tc>
          <w:tcPr>
            <w:tcW w:w="2551" w:type="dxa"/>
            <w:vAlign w:val="center"/>
          </w:tcPr>
          <w:p w14:paraId="2B4A0468">
            <w:pPr>
              <w:pStyle w:val="15"/>
            </w:pPr>
            <w:r>
              <w:t>187.58</w:t>
            </w:r>
          </w:p>
        </w:tc>
        <w:tc>
          <w:tcPr>
            <w:tcW w:w="2551" w:type="dxa"/>
            <w:vAlign w:val="center"/>
          </w:tcPr>
          <w:p w14:paraId="07E1CCC1">
            <w:pPr>
              <w:pStyle w:val="15"/>
            </w:pPr>
          </w:p>
        </w:tc>
      </w:tr>
      <w:tr w14:paraId="2025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BAD7">
            <w:pPr>
              <w:pStyle w:val="17"/>
            </w:pPr>
            <w:r>
              <w:t>10</w:t>
            </w:r>
          </w:p>
        </w:tc>
        <w:tc>
          <w:tcPr>
            <w:tcW w:w="1191" w:type="dxa"/>
            <w:vAlign w:val="center"/>
          </w:tcPr>
          <w:p w14:paraId="71822282">
            <w:pPr>
              <w:pStyle w:val="16"/>
            </w:pPr>
            <w:r>
              <w:t>30113</w:t>
            </w:r>
          </w:p>
        </w:tc>
        <w:tc>
          <w:tcPr>
            <w:tcW w:w="4535" w:type="dxa"/>
            <w:vAlign w:val="center"/>
          </w:tcPr>
          <w:p w14:paraId="31266CA7">
            <w:pPr>
              <w:pStyle w:val="16"/>
            </w:pPr>
            <w:r>
              <w:t>住房公积金</w:t>
            </w:r>
          </w:p>
        </w:tc>
        <w:tc>
          <w:tcPr>
            <w:tcW w:w="2551" w:type="dxa"/>
            <w:vAlign w:val="center"/>
          </w:tcPr>
          <w:p w14:paraId="0724A17D">
            <w:pPr>
              <w:pStyle w:val="15"/>
            </w:pPr>
            <w:r>
              <w:t>406.19</w:t>
            </w:r>
          </w:p>
        </w:tc>
        <w:tc>
          <w:tcPr>
            <w:tcW w:w="2551" w:type="dxa"/>
            <w:vAlign w:val="center"/>
          </w:tcPr>
          <w:p w14:paraId="53B43393">
            <w:pPr>
              <w:pStyle w:val="15"/>
            </w:pPr>
            <w:r>
              <w:t>406.19</w:t>
            </w:r>
          </w:p>
        </w:tc>
        <w:tc>
          <w:tcPr>
            <w:tcW w:w="2551" w:type="dxa"/>
            <w:vAlign w:val="center"/>
          </w:tcPr>
          <w:p w14:paraId="345EFA8B">
            <w:pPr>
              <w:pStyle w:val="15"/>
            </w:pPr>
          </w:p>
        </w:tc>
      </w:tr>
      <w:tr w14:paraId="5068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4CC9">
            <w:pPr>
              <w:pStyle w:val="17"/>
            </w:pPr>
            <w:r>
              <w:t>11</w:t>
            </w:r>
          </w:p>
        </w:tc>
        <w:tc>
          <w:tcPr>
            <w:tcW w:w="1191" w:type="dxa"/>
            <w:vAlign w:val="center"/>
          </w:tcPr>
          <w:p w14:paraId="761C9B4B">
            <w:pPr>
              <w:pStyle w:val="16"/>
            </w:pPr>
            <w:r>
              <w:t>303</w:t>
            </w:r>
          </w:p>
        </w:tc>
        <w:tc>
          <w:tcPr>
            <w:tcW w:w="4535" w:type="dxa"/>
            <w:vAlign w:val="center"/>
          </w:tcPr>
          <w:p w14:paraId="1B0D78E3">
            <w:pPr>
              <w:pStyle w:val="16"/>
            </w:pPr>
            <w:r>
              <w:t>对个人和家庭的补助</w:t>
            </w:r>
          </w:p>
        </w:tc>
        <w:tc>
          <w:tcPr>
            <w:tcW w:w="2551" w:type="dxa"/>
            <w:vAlign w:val="center"/>
          </w:tcPr>
          <w:p w14:paraId="6F115AFE">
            <w:pPr>
              <w:pStyle w:val="15"/>
            </w:pPr>
            <w:r>
              <w:t>608.89</w:t>
            </w:r>
          </w:p>
        </w:tc>
        <w:tc>
          <w:tcPr>
            <w:tcW w:w="2551" w:type="dxa"/>
            <w:vAlign w:val="center"/>
          </w:tcPr>
          <w:p w14:paraId="7C41F725">
            <w:pPr>
              <w:pStyle w:val="15"/>
            </w:pPr>
            <w:r>
              <w:t>608.89</w:t>
            </w:r>
          </w:p>
        </w:tc>
        <w:tc>
          <w:tcPr>
            <w:tcW w:w="2551" w:type="dxa"/>
            <w:vAlign w:val="center"/>
          </w:tcPr>
          <w:p w14:paraId="20135314">
            <w:pPr>
              <w:pStyle w:val="15"/>
            </w:pPr>
          </w:p>
        </w:tc>
      </w:tr>
      <w:tr w14:paraId="7DFB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C8FA2">
            <w:pPr>
              <w:pStyle w:val="17"/>
            </w:pPr>
            <w:r>
              <w:t>12</w:t>
            </w:r>
          </w:p>
        </w:tc>
        <w:tc>
          <w:tcPr>
            <w:tcW w:w="1191" w:type="dxa"/>
            <w:vAlign w:val="center"/>
          </w:tcPr>
          <w:p w14:paraId="47968632">
            <w:pPr>
              <w:pStyle w:val="16"/>
            </w:pPr>
            <w:r>
              <w:t>30302</w:t>
            </w:r>
          </w:p>
        </w:tc>
        <w:tc>
          <w:tcPr>
            <w:tcW w:w="4535" w:type="dxa"/>
            <w:vAlign w:val="center"/>
          </w:tcPr>
          <w:p w14:paraId="480952EF">
            <w:pPr>
              <w:pStyle w:val="16"/>
            </w:pPr>
            <w:r>
              <w:t>退休费</w:t>
            </w:r>
          </w:p>
        </w:tc>
        <w:tc>
          <w:tcPr>
            <w:tcW w:w="2551" w:type="dxa"/>
            <w:vAlign w:val="center"/>
          </w:tcPr>
          <w:p w14:paraId="1A3DC9C8">
            <w:pPr>
              <w:pStyle w:val="15"/>
            </w:pPr>
            <w:r>
              <w:t>579.48</w:t>
            </w:r>
          </w:p>
        </w:tc>
        <w:tc>
          <w:tcPr>
            <w:tcW w:w="2551" w:type="dxa"/>
            <w:vAlign w:val="center"/>
          </w:tcPr>
          <w:p w14:paraId="1C6062F6">
            <w:pPr>
              <w:pStyle w:val="15"/>
            </w:pPr>
            <w:r>
              <w:t>579.48</w:t>
            </w:r>
          </w:p>
        </w:tc>
        <w:tc>
          <w:tcPr>
            <w:tcW w:w="2551" w:type="dxa"/>
            <w:vAlign w:val="center"/>
          </w:tcPr>
          <w:p w14:paraId="5F26A4F7">
            <w:pPr>
              <w:pStyle w:val="15"/>
            </w:pPr>
          </w:p>
        </w:tc>
      </w:tr>
      <w:tr w14:paraId="3C1C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4375">
            <w:pPr>
              <w:pStyle w:val="17"/>
            </w:pPr>
            <w:r>
              <w:t>13</w:t>
            </w:r>
          </w:p>
        </w:tc>
        <w:tc>
          <w:tcPr>
            <w:tcW w:w="1191" w:type="dxa"/>
            <w:vAlign w:val="center"/>
          </w:tcPr>
          <w:p w14:paraId="3E3C5E11">
            <w:pPr>
              <w:pStyle w:val="16"/>
            </w:pPr>
            <w:r>
              <w:t>30305</w:t>
            </w:r>
          </w:p>
        </w:tc>
        <w:tc>
          <w:tcPr>
            <w:tcW w:w="4535" w:type="dxa"/>
            <w:vAlign w:val="center"/>
          </w:tcPr>
          <w:p w14:paraId="48DAC9CC">
            <w:pPr>
              <w:pStyle w:val="16"/>
            </w:pPr>
            <w:r>
              <w:t>生活补助</w:t>
            </w:r>
          </w:p>
        </w:tc>
        <w:tc>
          <w:tcPr>
            <w:tcW w:w="2551" w:type="dxa"/>
            <w:vAlign w:val="center"/>
          </w:tcPr>
          <w:p w14:paraId="29069E4F">
            <w:pPr>
              <w:pStyle w:val="15"/>
            </w:pPr>
            <w:r>
              <w:t>29.41</w:t>
            </w:r>
          </w:p>
        </w:tc>
        <w:tc>
          <w:tcPr>
            <w:tcW w:w="2551" w:type="dxa"/>
            <w:vAlign w:val="center"/>
          </w:tcPr>
          <w:p w14:paraId="6085622E">
            <w:pPr>
              <w:pStyle w:val="15"/>
            </w:pPr>
            <w:r>
              <w:t>29.41</w:t>
            </w:r>
          </w:p>
        </w:tc>
        <w:tc>
          <w:tcPr>
            <w:tcW w:w="2551" w:type="dxa"/>
            <w:vAlign w:val="center"/>
          </w:tcPr>
          <w:p w14:paraId="654D5BB5">
            <w:pPr>
              <w:pStyle w:val="15"/>
            </w:pPr>
          </w:p>
        </w:tc>
      </w:tr>
    </w:tbl>
    <w:p w14:paraId="1BDDD5E6">
      <w:pPr>
        <w:sectPr>
          <w:pgSz w:w="16840" w:h="11900" w:orient="landscape"/>
          <w:pgMar w:top="1361" w:right="1020" w:bottom="1134" w:left="1020" w:header="720" w:footer="720" w:gutter="0"/>
          <w:cols w:space="720" w:num="1"/>
        </w:sectPr>
      </w:pPr>
    </w:p>
    <w:p w14:paraId="09F871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24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6942D5">
            <w:pPr>
              <w:pStyle w:val="13"/>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518F5F1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719B600">
            <w:pPr>
              <w:pStyle w:val="11"/>
            </w:pPr>
            <w:r>
              <w:t>单位：万元</w:t>
            </w:r>
          </w:p>
        </w:tc>
      </w:tr>
      <w:tr w14:paraId="2E12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EFDCC">
            <w:pPr>
              <w:pStyle w:val="14"/>
            </w:pPr>
            <w:r>
              <w:t>序号</w:t>
            </w:r>
          </w:p>
        </w:tc>
        <w:tc>
          <w:tcPr>
            <w:tcW w:w="5726" w:type="dxa"/>
            <w:gridSpan w:val="2"/>
            <w:vAlign w:val="center"/>
          </w:tcPr>
          <w:p w14:paraId="3E19B65F">
            <w:pPr>
              <w:pStyle w:val="14"/>
            </w:pPr>
            <w:r>
              <w:t>功能分类科目</w:t>
            </w:r>
          </w:p>
        </w:tc>
        <w:tc>
          <w:tcPr>
            <w:tcW w:w="2551" w:type="dxa"/>
            <w:vMerge w:val="restart"/>
            <w:vAlign w:val="center"/>
          </w:tcPr>
          <w:p w14:paraId="0565F4CB">
            <w:pPr>
              <w:pStyle w:val="14"/>
            </w:pPr>
            <w:r>
              <w:t>合计</w:t>
            </w:r>
          </w:p>
        </w:tc>
        <w:tc>
          <w:tcPr>
            <w:tcW w:w="2551" w:type="dxa"/>
            <w:vMerge w:val="restart"/>
            <w:vAlign w:val="center"/>
          </w:tcPr>
          <w:p w14:paraId="49EA9B24">
            <w:pPr>
              <w:pStyle w:val="14"/>
            </w:pPr>
            <w:r>
              <w:t>基本支出</w:t>
            </w:r>
          </w:p>
        </w:tc>
        <w:tc>
          <w:tcPr>
            <w:tcW w:w="2551" w:type="dxa"/>
            <w:vMerge w:val="restart"/>
            <w:vAlign w:val="center"/>
          </w:tcPr>
          <w:p w14:paraId="62DFF092">
            <w:pPr>
              <w:pStyle w:val="14"/>
            </w:pPr>
            <w:r>
              <w:t>项目支出</w:t>
            </w:r>
          </w:p>
        </w:tc>
      </w:tr>
      <w:tr w14:paraId="7B2A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33A17"/>
        </w:tc>
        <w:tc>
          <w:tcPr>
            <w:tcW w:w="1191" w:type="dxa"/>
            <w:vAlign w:val="center"/>
          </w:tcPr>
          <w:p w14:paraId="10D1360B">
            <w:pPr>
              <w:pStyle w:val="14"/>
            </w:pPr>
            <w:r>
              <w:t>科目编码</w:t>
            </w:r>
          </w:p>
        </w:tc>
        <w:tc>
          <w:tcPr>
            <w:tcW w:w="4535" w:type="dxa"/>
            <w:vAlign w:val="center"/>
          </w:tcPr>
          <w:p w14:paraId="326CC94A">
            <w:pPr>
              <w:pStyle w:val="14"/>
            </w:pPr>
            <w:r>
              <w:t>科目名称</w:t>
            </w:r>
          </w:p>
        </w:tc>
        <w:tc>
          <w:tcPr>
            <w:tcW w:w="2551" w:type="dxa"/>
            <w:vMerge w:val="continue"/>
          </w:tcPr>
          <w:p w14:paraId="2D8457D8"/>
        </w:tc>
        <w:tc>
          <w:tcPr>
            <w:tcW w:w="2551" w:type="dxa"/>
            <w:vMerge w:val="continue"/>
          </w:tcPr>
          <w:p w14:paraId="0C946DF5"/>
        </w:tc>
        <w:tc>
          <w:tcPr>
            <w:tcW w:w="2551" w:type="dxa"/>
            <w:vMerge w:val="continue"/>
          </w:tcPr>
          <w:p w14:paraId="003EDE4B"/>
        </w:tc>
      </w:tr>
      <w:tr w14:paraId="1A94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1615E">
            <w:pPr>
              <w:pStyle w:val="14"/>
            </w:pPr>
            <w:r>
              <w:t>栏次</w:t>
            </w:r>
          </w:p>
        </w:tc>
        <w:tc>
          <w:tcPr>
            <w:tcW w:w="1191" w:type="dxa"/>
            <w:vAlign w:val="center"/>
          </w:tcPr>
          <w:p w14:paraId="4CF98B79">
            <w:pPr>
              <w:pStyle w:val="14"/>
            </w:pPr>
            <w:r>
              <w:t>1</w:t>
            </w:r>
          </w:p>
        </w:tc>
        <w:tc>
          <w:tcPr>
            <w:tcW w:w="4535" w:type="dxa"/>
            <w:vAlign w:val="center"/>
          </w:tcPr>
          <w:p w14:paraId="66938F32">
            <w:pPr>
              <w:pStyle w:val="14"/>
            </w:pPr>
            <w:r>
              <w:t>2</w:t>
            </w:r>
          </w:p>
        </w:tc>
        <w:tc>
          <w:tcPr>
            <w:tcW w:w="2551" w:type="dxa"/>
            <w:vAlign w:val="center"/>
          </w:tcPr>
          <w:p w14:paraId="144C4F72">
            <w:pPr>
              <w:pStyle w:val="14"/>
            </w:pPr>
            <w:r>
              <w:t>3</w:t>
            </w:r>
          </w:p>
        </w:tc>
        <w:tc>
          <w:tcPr>
            <w:tcW w:w="2551" w:type="dxa"/>
            <w:vAlign w:val="center"/>
          </w:tcPr>
          <w:p w14:paraId="76D244E7">
            <w:pPr>
              <w:pStyle w:val="14"/>
            </w:pPr>
            <w:r>
              <w:t>4</w:t>
            </w:r>
          </w:p>
        </w:tc>
        <w:tc>
          <w:tcPr>
            <w:tcW w:w="2551" w:type="dxa"/>
            <w:vAlign w:val="center"/>
          </w:tcPr>
          <w:p w14:paraId="6366327B">
            <w:pPr>
              <w:pStyle w:val="14"/>
            </w:pPr>
            <w:r>
              <w:t>5</w:t>
            </w:r>
          </w:p>
        </w:tc>
      </w:tr>
      <w:tr w14:paraId="490B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9E65">
            <w:pPr>
              <w:pStyle w:val="17"/>
            </w:pPr>
          </w:p>
        </w:tc>
        <w:tc>
          <w:tcPr>
            <w:tcW w:w="1191" w:type="dxa"/>
            <w:vAlign w:val="center"/>
          </w:tcPr>
          <w:p w14:paraId="376121E6">
            <w:pPr>
              <w:pStyle w:val="16"/>
            </w:pPr>
          </w:p>
        </w:tc>
        <w:tc>
          <w:tcPr>
            <w:tcW w:w="4535" w:type="dxa"/>
            <w:vAlign w:val="center"/>
          </w:tcPr>
          <w:p w14:paraId="06DC8278">
            <w:pPr>
              <w:pStyle w:val="16"/>
            </w:pPr>
          </w:p>
        </w:tc>
        <w:tc>
          <w:tcPr>
            <w:tcW w:w="2551" w:type="dxa"/>
            <w:vAlign w:val="center"/>
          </w:tcPr>
          <w:p w14:paraId="63D1ED7F">
            <w:pPr>
              <w:pStyle w:val="15"/>
            </w:pPr>
          </w:p>
        </w:tc>
        <w:tc>
          <w:tcPr>
            <w:tcW w:w="2551" w:type="dxa"/>
            <w:vAlign w:val="center"/>
          </w:tcPr>
          <w:p w14:paraId="3514B913">
            <w:pPr>
              <w:pStyle w:val="15"/>
            </w:pPr>
          </w:p>
        </w:tc>
        <w:tc>
          <w:tcPr>
            <w:tcW w:w="2551" w:type="dxa"/>
            <w:vAlign w:val="center"/>
          </w:tcPr>
          <w:p w14:paraId="34C7A43E">
            <w:pPr>
              <w:pStyle w:val="15"/>
            </w:pPr>
          </w:p>
        </w:tc>
      </w:tr>
    </w:tbl>
    <w:p w14:paraId="1B89BD4F">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2F9A03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E9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C56930">
            <w:pPr>
              <w:pStyle w:val="13"/>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6649D3E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A4C7297">
            <w:pPr>
              <w:pStyle w:val="11"/>
            </w:pPr>
            <w:r>
              <w:t>单位：万元</w:t>
            </w:r>
          </w:p>
        </w:tc>
      </w:tr>
      <w:tr w14:paraId="790A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C889E">
            <w:pPr>
              <w:pStyle w:val="14"/>
            </w:pPr>
            <w:r>
              <w:t>序号</w:t>
            </w:r>
          </w:p>
        </w:tc>
        <w:tc>
          <w:tcPr>
            <w:tcW w:w="5726" w:type="dxa"/>
            <w:gridSpan w:val="2"/>
            <w:vAlign w:val="center"/>
          </w:tcPr>
          <w:p w14:paraId="462BBA2B">
            <w:pPr>
              <w:pStyle w:val="14"/>
            </w:pPr>
            <w:r>
              <w:t>功能分类科目</w:t>
            </w:r>
          </w:p>
        </w:tc>
        <w:tc>
          <w:tcPr>
            <w:tcW w:w="2551" w:type="dxa"/>
            <w:vMerge w:val="restart"/>
            <w:vAlign w:val="center"/>
          </w:tcPr>
          <w:p w14:paraId="7C7AAEEC">
            <w:pPr>
              <w:pStyle w:val="14"/>
            </w:pPr>
            <w:r>
              <w:t>合计</w:t>
            </w:r>
          </w:p>
        </w:tc>
        <w:tc>
          <w:tcPr>
            <w:tcW w:w="2551" w:type="dxa"/>
            <w:vMerge w:val="restart"/>
            <w:vAlign w:val="center"/>
          </w:tcPr>
          <w:p w14:paraId="4740B330">
            <w:pPr>
              <w:pStyle w:val="14"/>
            </w:pPr>
            <w:r>
              <w:t>基本支出</w:t>
            </w:r>
          </w:p>
        </w:tc>
        <w:tc>
          <w:tcPr>
            <w:tcW w:w="2551" w:type="dxa"/>
            <w:vMerge w:val="restart"/>
            <w:vAlign w:val="center"/>
          </w:tcPr>
          <w:p w14:paraId="0D9C56C6">
            <w:pPr>
              <w:pStyle w:val="14"/>
            </w:pPr>
            <w:r>
              <w:t>项目支出</w:t>
            </w:r>
          </w:p>
        </w:tc>
      </w:tr>
      <w:tr w14:paraId="5945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794E7"/>
        </w:tc>
        <w:tc>
          <w:tcPr>
            <w:tcW w:w="1191" w:type="dxa"/>
            <w:vAlign w:val="center"/>
          </w:tcPr>
          <w:p w14:paraId="01FC11A0">
            <w:pPr>
              <w:pStyle w:val="14"/>
            </w:pPr>
            <w:r>
              <w:t>科目编码</w:t>
            </w:r>
          </w:p>
        </w:tc>
        <w:tc>
          <w:tcPr>
            <w:tcW w:w="4535" w:type="dxa"/>
            <w:vAlign w:val="center"/>
          </w:tcPr>
          <w:p w14:paraId="2F6D3B1A">
            <w:pPr>
              <w:pStyle w:val="14"/>
            </w:pPr>
            <w:r>
              <w:t>科目名称</w:t>
            </w:r>
          </w:p>
        </w:tc>
        <w:tc>
          <w:tcPr>
            <w:tcW w:w="2551" w:type="dxa"/>
            <w:vMerge w:val="continue"/>
          </w:tcPr>
          <w:p w14:paraId="013FFFEF"/>
        </w:tc>
        <w:tc>
          <w:tcPr>
            <w:tcW w:w="2551" w:type="dxa"/>
            <w:vMerge w:val="continue"/>
          </w:tcPr>
          <w:p w14:paraId="36F11EEA"/>
        </w:tc>
        <w:tc>
          <w:tcPr>
            <w:tcW w:w="2551" w:type="dxa"/>
            <w:vMerge w:val="continue"/>
          </w:tcPr>
          <w:p w14:paraId="00358210"/>
        </w:tc>
      </w:tr>
      <w:tr w14:paraId="416C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58442">
            <w:pPr>
              <w:pStyle w:val="14"/>
            </w:pPr>
            <w:r>
              <w:t>栏次</w:t>
            </w:r>
          </w:p>
        </w:tc>
        <w:tc>
          <w:tcPr>
            <w:tcW w:w="1191" w:type="dxa"/>
            <w:vAlign w:val="center"/>
          </w:tcPr>
          <w:p w14:paraId="3A3260F2">
            <w:pPr>
              <w:pStyle w:val="14"/>
            </w:pPr>
            <w:r>
              <w:t>1</w:t>
            </w:r>
          </w:p>
        </w:tc>
        <w:tc>
          <w:tcPr>
            <w:tcW w:w="4535" w:type="dxa"/>
            <w:vAlign w:val="center"/>
          </w:tcPr>
          <w:p w14:paraId="318CCE9C">
            <w:pPr>
              <w:pStyle w:val="14"/>
            </w:pPr>
            <w:r>
              <w:t>2</w:t>
            </w:r>
          </w:p>
        </w:tc>
        <w:tc>
          <w:tcPr>
            <w:tcW w:w="2551" w:type="dxa"/>
            <w:vAlign w:val="center"/>
          </w:tcPr>
          <w:p w14:paraId="4337F5AE">
            <w:pPr>
              <w:pStyle w:val="14"/>
            </w:pPr>
            <w:r>
              <w:t>3</w:t>
            </w:r>
          </w:p>
        </w:tc>
        <w:tc>
          <w:tcPr>
            <w:tcW w:w="2551" w:type="dxa"/>
            <w:vAlign w:val="center"/>
          </w:tcPr>
          <w:p w14:paraId="5D1B8D24">
            <w:pPr>
              <w:pStyle w:val="14"/>
            </w:pPr>
            <w:r>
              <w:t>4</w:t>
            </w:r>
          </w:p>
        </w:tc>
        <w:tc>
          <w:tcPr>
            <w:tcW w:w="2551" w:type="dxa"/>
            <w:vAlign w:val="center"/>
          </w:tcPr>
          <w:p w14:paraId="2E3E747C">
            <w:pPr>
              <w:pStyle w:val="14"/>
            </w:pPr>
            <w:r>
              <w:t>5</w:t>
            </w:r>
          </w:p>
        </w:tc>
      </w:tr>
      <w:tr w14:paraId="4B51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F365">
            <w:pPr>
              <w:pStyle w:val="17"/>
            </w:pPr>
          </w:p>
        </w:tc>
        <w:tc>
          <w:tcPr>
            <w:tcW w:w="1191" w:type="dxa"/>
            <w:vAlign w:val="center"/>
          </w:tcPr>
          <w:p w14:paraId="2B41C635">
            <w:pPr>
              <w:pStyle w:val="16"/>
            </w:pPr>
          </w:p>
        </w:tc>
        <w:tc>
          <w:tcPr>
            <w:tcW w:w="4535" w:type="dxa"/>
            <w:vAlign w:val="center"/>
          </w:tcPr>
          <w:p w14:paraId="783EF513">
            <w:pPr>
              <w:pStyle w:val="16"/>
            </w:pPr>
          </w:p>
        </w:tc>
        <w:tc>
          <w:tcPr>
            <w:tcW w:w="2551" w:type="dxa"/>
            <w:vAlign w:val="center"/>
          </w:tcPr>
          <w:p w14:paraId="6CCEF319">
            <w:pPr>
              <w:pStyle w:val="15"/>
            </w:pPr>
          </w:p>
        </w:tc>
        <w:tc>
          <w:tcPr>
            <w:tcW w:w="2551" w:type="dxa"/>
            <w:vAlign w:val="center"/>
          </w:tcPr>
          <w:p w14:paraId="706F1B43">
            <w:pPr>
              <w:pStyle w:val="15"/>
            </w:pPr>
          </w:p>
        </w:tc>
        <w:tc>
          <w:tcPr>
            <w:tcW w:w="2551" w:type="dxa"/>
            <w:vAlign w:val="center"/>
          </w:tcPr>
          <w:p w14:paraId="776FB19B">
            <w:pPr>
              <w:pStyle w:val="15"/>
            </w:pPr>
          </w:p>
        </w:tc>
      </w:tr>
    </w:tbl>
    <w:p w14:paraId="70D7C5DD">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0EA4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69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C3F1E10">
            <w:pPr>
              <w:pStyle w:val="13"/>
            </w:pPr>
            <w:r>
              <w:t>360700石家庄市藁城区南孟镇中心校</w:t>
            </w:r>
          </w:p>
        </w:tc>
        <w:tc>
          <w:tcPr>
            <w:tcW w:w="2381" w:type="dxa"/>
            <w:tcBorders>
              <w:top w:val="single" w:color="FFFFFF" w:sz="6" w:space="0"/>
              <w:left w:val="single" w:color="FFFFFF" w:sz="6" w:space="0"/>
              <w:right w:val="single" w:color="FFFFFF" w:sz="6" w:space="0"/>
            </w:tcBorders>
            <w:vAlign w:val="center"/>
          </w:tcPr>
          <w:p w14:paraId="75CF1651">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0A2F5DE">
            <w:pPr>
              <w:pStyle w:val="11"/>
            </w:pPr>
            <w:r>
              <w:t>单位：万元</w:t>
            </w:r>
          </w:p>
        </w:tc>
      </w:tr>
      <w:tr w14:paraId="1E41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37AD68">
            <w:pPr>
              <w:pStyle w:val="14"/>
            </w:pPr>
            <w:r>
              <w:t>序号</w:t>
            </w:r>
          </w:p>
        </w:tc>
        <w:tc>
          <w:tcPr>
            <w:tcW w:w="3798" w:type="dxa"/>
            <w:vMerge w:val="restart"/>
            <w:vAlign w:val="center"/>
          </w:tcPr>
          <w:p w14:paraId="7F3F8EA4">
            <w:pPr>
              <w:pStyle w:val="14"/>
            </w:pPr>
            <w:r>
              <w:t>项  目</w:t>
            </w:r>
          </w:p>
        </w:tc>
        <w:tc>
          <w:tcPr>
            <w:tcW w:w="9524" w:type="dxa"/>
            <w:gridSpan w:val="4"/>
            <w:vAlign w:val="center"/>
          </w:tcPr>
          <w:p w14:paraId="554ED244">
            <w:pPr>
              <w:pStyle w:val="14"/>
            </w:pPr>
            <w:r>
              <w:t>资 金 性 质</w:t>
            </w:r>
          </w:p>
        </w:tc>
      </w:tr>
      <w:tr w14:paraId="5C0F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9D5491"/>
        </w:tc>
        <w:tc>
          <w:tcPr>
            <w:tcW w:w="3798" w:type="dxa"/>
            <w:vMerge w:val="continue"/>
          </w:tcPr>
          <w:p w14:paraId="1F517B42"/>
        </w:tc>
        <w:tc>
          <w:tcPr>
            <w:tcW w:w="2381" w:type="dxa"/>
            <w:vAlign w:val="center"/>
          </w:tcPr>
          <w:p w14:paraId="45919151">
            <w:pPr>
              <w:pStyle w:val="14"/>
            </w:pPr>
            <w:r>
              <w:t>合计</w:t>
            </w:r>
          </w:p>
        </w:tc>
        <w:tc>
          <w:tcPr>
            <w:tcW w:w="2381" w:type="dxa"/>
            <w:vAlign w:val="center"/>
          </w:tcPr>
          <w:p w14:paraId="30A92827">
            <w:pPr>
              <w:pStyle w:val="14"/>
            </w:pPr>
            <w:r>
              <w:t>一般公共预算              财政拨款</w:t>
            </w:r>
          </w:p>
        </w:tc>
        <w:tc>
          <w:tcPr>
            <w:tcW w:w="2381" w:type="dxa"/>
            <w:vAlign w:val="center"/>
          </w:tcPr>
          <w:p w14:paraId="00672CCD">
            <w:pPr>
              <w:pStyle w:val="14"/>
            </w:pPr>
            <w:r>
              <w:t>政府性基金                  预算拨款</w:t>
            </w:r>
          </w:p>
        </w:tc>
        <w:tc>
          <w:tcPr>
            <w:tcW w:w="2381" w:type="dxa"/>
            <w:vAlign w:val="center"/>
          </w:tcPr>
          <w:p w14:paraId="1504D3C9">
            <w:pPr>
              <w:pStyle w:val="14"/>
            </w:pPr>
            <w:r>
              <w:t>国有资本经营              预算财政拨款</w:t>
            </w:r>
          </w:p>
        </w:tc>
      </w:tr>
      <w:tr w14:paraId="3F89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727FE0">
            <w:pPr>
              <w:pStyle w:val="14"/>
            </w:pPr>
            <w:r>
              <w:t>栏次</w:t>
            </w:r>
          </w:p>
        </w:tc>
        <w:tc>
          <w:tcPr>
            <w:tcW w:w="3798" w:type="dxa"/>
            <w:vAlign w:val="center"/>
          </w:tcPr>
          <w:p w14:paraId="0559C905">
            <w:pPr>
              <w:pStyle w:val="14"/>
            </w:pPr>
            <w:r>
              <w:t>1</w:t>
            </w:r>
          </w:p>
        </w:tc>
        <w:tc>
          <w:tcPr>
            <w:tcW w:w="2381" w:type="dxa"/>
            <w:vAlign w:val="center"/>
          </w:tcPr>
          <w:p w14:paraId="65374DEE">
            <w:pPr>
              <w:pStyle w:val="14"/>
            </w:pPr>
            <w:r>
              <w:t>2</w:t>
            </w:r>
          </w:p>
        </w:tc>
        <w:tc>
          <w:tcPr>
            <w:tcW w:w="2381" w:type="dxa"/>
            <w:vAlign w:val="center"/>
          </w:tcPr>
          <w:p w14:paraId="24198FD8">
            <w:pPr>
              <w:pStyle w:val="14"/>
            </w:pPr>
            <w:r>
              <w:t>3</w:t>
            </w:r>
          </w:p>
        </w:tc>
        <w:tc>
          <w:tcPr>
            <w:tcW w:w="2381" w:type="dxa"/>
            <w:vAlign w:val="center"/>
          </w:tcPr>
          <w:p w14:paraId="788E3236">
            <w:pPr>
              <w:pStyle w:val="14"/>
            </w:pPr>
            <w:r>
              <w:t>4</w:t>
            </w:r>
          </w:p>
        </w:tc>
        <w:tc>
          <w:tcPr>
            <w:tcW w:w="2381" w:type="dxa"/>
            <w:vAlign w:val="center"/>
          </w:tcPr>
          <w:p w14:paraId="207E86A5">
            <w:pPr>
              <w:pStyle w:val="14"/>
            </w:pPr>
            <w:r>
              <w:t>5</w:t>
            </w:r>
          </w:p>
        </w:tc>
      </w:tr>
      <w:tr w14:paraId="225F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8F0A0A">
            <w:pPr>
              <w:pStyle w:val="17"/>
            </w:pPr>
          </w:p>
        </w:tc>
        <w:tc>
          <w:tcPr>
            <w:tcW w:w="3798" w:type="dxa"/>
            <w:vAlign w:val="center"/>
          </w:tcPr>
          <w:p w14:paraId="63D432B9">
            <w:pPr>
              <w:pStyle w:val="16"/>
            </w:pPr>
          </w:p>
        </w:tc>
        <w:tc>
          <w:tcPr>
            <w:tcW w:w="2381" w:type="dxa"/>
            <w:vAlign w:val="center"/>
          </w:tcPr>
          <w:p w14:paraId="1C893C68">
            <w:pPr>
              <w:pStyle w:val="15"/>
            </w:pPr>
          </w:p>
        </w:tc>
        <w:tc>
          <w:tcPr>
            <w:tcW w:w="2381" w:type="dxa"/>
            <w:vAlign w:val="center"/>
          </w:tcPr>
          <w:p w14:paraId="1AA91B61">
            <w:pPr>
              <w:pStyle w:val="15"/>
            </w:pPr>
          </w:p>
        </w:tc>
        <w:tc>
          <w:tcPr>
            <w:tcW w:w="2381" w:type="dxa"/>
            <w:vAlign w:val="center"/>
          </w:tcPr>
          <w:p w14:paraId="36E136F9">
            <w:pPr>
              <w:pStyle w:val="15"/>
            </w:pPr>
          </w:p>
        </w:tc>
        <w:tc>
          <w:tcPr>
            <w:tcW w:w="2381" w:type="dxa"/>
            <w:vAlign w:val="center"/>
          </w:tcPr>
          <w:p w14:paraId="70164120">
            <w:pPr>
              <w:pStyle w:val="15"/>
            </w:pPr>
          </w:p>
        </w:tc>
      </w:tr>
    </w:tbl>
    <w:p w14:paraId="6DAFE277">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A1B186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石家庄市藁城区南孟镇中心校2023年单位预算信息公开情况说明</w:t>
      </w:r>
    </w:p>
    <w:p w14:paraId="3BEF6D5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按照《预算法》、《地方预决算公开操作规程》和《关于进一步推进预算公开工作的实施意见》规定，现将石家庄市藁城区南孟镇中心校2023年单位预算公开如下：</w:t>
      </w:r>
    </w:p>
    <w:p w14:paraId="1D4824B1">
      <w:pPr>
        <w:spacing w:before="10" w:after="10" w:line="240" w:lineRule="auto"/>
        <w:ind w:firstLine="640"/>
        <w:jc w:val="left"/>
        <w:outlineLvl w:val="5"/>
      </w:pPr>
      <w:r>
        <w:rPr>
          <w:rFonts w:ascii="黑体" w:hAnsi="黑体" w:eastAsia="黑体" w:cs="黑体"/>
          <w:color w:val="000000"/>
          <w:sz w:val="32"/>
        </w:rPr>
        <w:t>一、单位职责及机构设置情况</w:t>
      </w:r>
    </w:p>
    <w:p w14:paraId="6F2B664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3B7C67">
      <w:pPr>
        <w:pStyle w:val="29"/>
      </w:pPr>
      <w:r>
        <w:t>学前教育</w:t>
      </w:r>
    </w:p>
    <w:p w14:paraId="523B0198">
      <w:pPr>
        <w:pStyle w:val="29"/>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14:paraId="3A27564F">
      <w:pPr>
        <w:pStyle w:val="29"/>
      </w:pPr>
      <w:r>
        <w:t>义务教育</w:t>
      </w:r>
    </w:p>
    <w:p w14:paraId="3C9A10C9">
      <w:pPr>
        <w:pStyle w:val="29"/>
      </w:pPr>
      <w:r>
        <w:t>以农村教育为重点，推进义务教育均衡发展，建立中小学校舍安全保障机制，改善薄弱学校办学条件，促进公共教育资源向农村和经济欠发达地区倾斜。</w:t>
      </w:r>
      <w:r>
        <w:tab/>
      </w:r>
      <w:r>
        <w:t>提高义务教育公用经费保障水平，改善办学条件，均衡配置基础教育资源，缩小城乡、区域、校际之间办学差距，落实学生资助政策。</w:t>
      </w:r>
    </w:p>
    <w:p w14:paraId="1CE0B7FC">
      <w:pPr>
        <w:pStyle w:val="29"/>
      </w:pPr>
      <w:r>
        <w:t>成人教育</w:t>
      </w:r>
    </w:p>
    <w:p w14:paraId="2629273B">
      <w:pPr>
        <w:pStyle w:val="29"/>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14:paraId="6ECDF3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34988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9BA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F676A6">
            <w:pPr>
              <w:pStyle w:val="14"/>
            </w:pPr>
            <w:r>
              <w:t>单位名称</w:t>
            </w:r>
          </w:p>
        </w:tc>
        <w:tc>
          <w:tcPr>
            <w:tcW w:w="1843" w:type="dxa"/>
            <w:vAlign w:val="center"/>
          </w:tcPr>
          <w:p w14:paraId="2F0A5CD4">
            <w:pPr>
              <w:pStyle w:val="14"/>
            </w:pPr>
            <w:r>
              <w:t>单位性质</w:t>
            </w:r>
          </w:p>
        </w:tc>
        <w:tc>
          <w:tcPr>
            <w:tcW w:w="2126" w:type="dxa"/>
            <w:vAlign w:val="center"/>
          </w:tcPr>
          <w:p w14:paraId="67FE1030">
            <w:pPr>
              <w:pStyle w:val="14"/>
            </w:pPr>
            <w:r>
              <w:t>单位规格</w:t>
            </w:r>
          </w:p>
        </w:tc>
        <w:tc>
          <w:tcPr>
            <w:tcW w:w="3827" w:type="dxa"/>
            <w:vAlign w:val="center"/>
          </w:tcPr>
          <w:p w14:paraId="7927629B">
            <w:pPr>
              <w:pStyle w:val="14"/>
            </w:pPr>
            <w:r>
              <w:t>经费保障形式</w:t>
            </w:r>
          </w:p>
        </w:tc>
      </w:tr>
      <w:tr w14:paraId="4327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F77B27">
            <w:pPr>
              <w:pStyle w:val="16"/>
            </w:pPr>
            <w:r>
              <w:t>石家庄市藁城区南孟镇中心校</w:t>
            </w:r>
          </w:p>
        </w:tc>
        <w:tc>
          <w:tcPr>
            <w:tcW w:w="1843" w:type="dxa"/>
            <w:vAlign w:val="center"/>
          </w:tcPr>
          <w:p w14:paraId="45F76F14">
            <w:pPr>
              <w:pStyle w:val="17"/>
            </w:pPr>
            <w:r>
              <w:t>事业</w:t>
            </w:r>
          </w:p>
        </w:tc>
        <w:tc>
          <w:tcPr>
            <w:tcW w:w="2126" w:type="dxa"/>
            <w:vAlign w:val="center"/>
          </w:tcPr>
          <w:p w14:paraId="03C8715B">
            <w:pPr>
              <w:pStyle w:val="17"/>
            </w:pPr>
            <w:r>
              <w:t>未定行政级别</w:t>
            </w:r>
          </w:p>
        </w:tc>
        <w:tc>
          <w:tcPr>
            <w:tcW w:w="3827" w:type="dxa"/>
            <w:vAlign w:val="center"/>
          </w:tcPr>
          <w:p w14:paraId="062F3B12">
            <w:pPr>
              <w:pStyle w:val="17"/>
            </w:pPr>
            <w:r>
              <w:t>财政性资金基本保证</w:t>
            </w:r>
          </w:p>
        </w:tc>
      </w:tr>
    </w:tbl>
    <w:p w14:paraId="635889A3">
      <w:pPr>
        <w:spacing w:before="10" w:after="10" w:line="240" w:lineRule="auto"/>
        <w:ind w:firstLine="640"/>
        <w:jc w:val="left"/>
        <w:outlineLvl w:val="5"/>
      </w:pPr>
      <w:r>
        <w:rPr>
          <w:rFonts w:ascii="黑体" w:hAnsi="黑体" w:eastAsia="黑体" w:cs="黑体"/>
          <w:color w:val="000000"/>
          <w:sz w:val="32"/>
        </w:rPr>
        <w:t>二、单位预算安排的总体情况</w:t>
      </w:r>
    </w:p>
    <w:p w14:paraId="1DB50FD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4AAC0FC">
      <w:pPr>
        <w:pStyle w:val="30"/>
      </w:pPr>
      <w:r>
        <w:t>1、收入说明</w:t>
      </w:r>
    </w:p>
    <w:p w14:paraId="4A3612ED">
      <w:pPr>
        <w:pStyle w:val="30"/>
      </w:pPr>
      <w:r>
        <w:t>反映本单位当年全部收入。2023年预算收入6785.07万元，其中：一般公共预算收入6785.07万元，基金预算收入0万元，财政专户核拨收入0万元，其他来源收入0万元。</w:t>
      </w:r>
    </w:p>
    <w:p w14:paraId="43C05E51">
      <w:pPr>
        <w:pStyle w:val="30"/>
      </w:pPr>
      <w:r>
        <w:t>2、支出说明</w:t>
      </w:r>
    </w:p>
    <w:p w14:paraId="708DDA58">
      <w:pPr>
        <w:pStyle w:val="30"/>
      </w:pPr>
      <w:r>
        <w:t>收支预算总表支出栏、基本支出表、项目支出表按经济分类和支出功能分类科目编制，反映本单位预算中支出预算的总体情况。2022年单位支出预算为6785.07万元，其中基本支出5497.58元，包括人员经费5497.58万元和日常公用经费0万元；项目支出1287.49万元，主要为普通教育支出1064.81万元，成人教育支出5.5万元，进修及培训支出5.08万元，教育费附加安排的支出57.56万元，其他支出0万元。</w:t>
      </w:r>
    </w:p>
    <w:p w14:paraId="4BE8EE8A">
      <w:pPr>
        <w:pStyle w:val="30"/>
      </w:pPr>
      <w:r>
        <w:t>3、比上年增减情况</w:t>
      </w:r>
    </w:p>
    <w:p w14:paraId="5C718216">
      <w:pPr>
        <w:pStyle w:val="30"/>
      </w:pPr>
      <w:r>
        <w:t>2023年</w:t>
      </w:r>
      <w:r>
        <w:rPr>
          <w:rFonts w:hint="eastAsia"/>
          <w:lang w:eastAsia="zh-CN"/>
        </w:rPr>
        <w:t>单位</w:t>
      </w:r>
      <w:r>
        <w:t>预算收支安排6785.07万元，较2022年减少182.83万元，其中：主要是人员增加，相应增加人员经费412.72万元；项目支出减少595.55万元，主要是东只甲小学教学楼综合楼建设工程项目；其他支出无增减变化。</w:t>
      </w:r>
    </w:p>
    <w:p w14:paraId="5E717877">
      <w:pPr>
        <w:spacing w:before="10" w:after="10" w:line="240" w:lineRule="auto"/>
        <w:ind w:firstLine="640"/>
        <w:jc w:val="left"/>
        <w:outlineLvl w:val="5"/>
      </w:pPr>
      <w:r>
        <w:rPr>
          <w:rFonts w:ascii="黑体" w:hAnsi="黑体" w:eastAsia="黑体" w:cs="黑体"/>
          <w:color w:val="000000"/>
          <w:sz w:val="32"/>
        </w:rPr>
        <w:t>三、机关运行经费安排情况</w:t>
      </w:r>
    </w:p>
    <w:p w14:paraId="72A02964">
      <w:pPr>
        <w:pStyle w:val="31"/>
      </w:pPr>
      <w:r>
        <w:t>2023年，我单位机关运行经费共计安排0万元。</w:t>
      </w:r>
    </w:p>
    <w:p w14:paraId="3639EC2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600CCA">
      <w:pPr>
        <w:pStyle w:val="32"/>
      </w:pPr>
      <w:r>
        <w:t>2023年，我单位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2BC5211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9DE24E7">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40BD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A77DB9">
            <w:pPr>
              <w:pStyle w:val="14"/>
            </w:pPr>
            <w:r>
              <w:t>绩效目标</w:t>
            </w:r>
          </w:p>
        </w:tc>
        <w:tc>
          <w:tcPr>
            <w:tcW w:w="12756" w:type="dxa"/>
            <w:tcBorders>
              <w:bottom w:val="single" w:color="FFFFFF" w:sz="6" w:space="0"/>
            </w:tcBorders>
            <w:vAlign w:val="center"/>
          </w:tcPr>
          <w:p w14:paraId="08C45558">
            <w:pPr>
              <w:pStyle w:val="16"/>
            </w:pPr>
            <w:r>
              <w:t>1.目标内容1针对社区内不同教育对象，开展公民素养、人文艺术、科学技术、职业技能、早期教育、养生保健、生活休闲等教育活动，传承地方特色文化，满足社区居民多样化的学习需求，丰富人民群众社区文化生活。</w:t>
            </w:r>
          </w:p>
        </w:tc>
      </w:tr>
    </w:tbl>
    <w:p w14:paraId="66FBB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CB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011CE5">
            <w:pPr>
              <w:pStyle w:val="14"/>
            </w:pPr>
            <w:r>
              <w:t>一级指标</w:t>
            </w:r>
          </w:p>
        </w:tc>
        <w:tc>
          <w:tcPr>
            <w:tcW w:w="2268" w:type="dxa"/>
            <w:vAlign w:val="center"/>
          </w:tcPr>
          <w:p w14:paraId="21C176A6">
            <w:pPr>
              <w:pStyle w:val="14"/>
            </w:pPr>
            <w:r>
              <w:t>二级指标</w:t>
            </w:r>
          </w:p>
        </w:tc>
        <w:tc>
          <w:tcPr>
            <w:tcW w:w="2835" w:type="dxa"/>
            <w:vAlign w:val="center"/>
          </w:tcPr>
          <w:p w14:paraId="3B56171D">
            <w:pPr>
              <w:pStyle w:val="14"/>
            </w:pPr>
            <w:r>
              <w:t>三级指标</w:t>
            </w:r>
          </w:p>
        </w:tc>
        <w:tc>
          <w:tcPr>
            <w:tcW w:w="2835" w:type="dxa"/>
            <w:vAlign w:val="center"/>
          </w:tcPr>
          <w:p w14:paraId="1836AC72">
            <w:pPr>
              <w:pStyle w:val="14"/>
            </w:pPr>
            <w:r>
              <w:t>绩效指标描述</w:t>
            </w:r>
          </w:p>
        </w:tc>
        <w:tc>
          <w:tcPr>
            <w:tcW w:w="2551" w:type="dxa"/>
            <w:vAlign w:val="center"/>
          </w:tcPr>
          <w:p w14:paraId="0FB158C8">
            <w:pPr>
              <w:pStyle w:val="14"/>
            </w:pPr>
            <w:r>
              <w:t>指标值</w:t>
            </w:r>
          </w:p>
        </w:tc>
        <w:tc>
          <w:tcPr>
            <w:tcW w:w="2268" w:type="dxa"/>
            <w:vAlign w:val="center"/>
          </w:tcPr>
          <w:p w14:paraId="7B9FF80A">
            <w:pPr>
              <w:pStyle w:val="14"/>
            </w:pPr>
            <w:r>
              <w:t>指标值确定依据</w:t>
            </w:r>
          </w:p>
        </w:tc>
      </w:tr>
      <w:tr w14:paraId="23E4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AB073C">
            <w:pPr>
              <w:pStyle w:val="17"/>
            </w:pPr>
            <w:r>
              <w:t>产出指标</w:t>
            </w:r>
          </w:p>
        </w:tc>
        <w:tc>
          <w:tcPr>
            <w:tcW w:w="2268" w:type="dxa"/>
            <w:vAlign w:val="center"/>
          </w:tcPr>
          <w:p w14:paraId="2BB487CC">
            <w:pPr>
              <w:pStyle w:val="16"/>
            </w:pPr>
            <w:r>
              <w:t>数量指标</w:t>
            </w:r>
          </w:p>
        </w:tc>
        <w:tc>
          <w:tcPr>
            <w:tcW w:w="2835" w:type="dxa"/>
            <w:vAlign w:val="center"/>
          </w:tcPr>
          <w:p w14:paraId="33613B80">
            <w:pPr>
              <w:pStyle w:val="16"/>
            </w:pPr>
            <w:r>
              <w:t>参加活动人次</w:t>
            </w:r>
          </w:p>
        </w:tc>
        <w:tc>
          <w:tcPr>
            <w:tcW w:w="2835" w:type="dxa"/>
            <w:vAlign w:val="center"/>
          </w:tcPr>
          <w:p w14:paraId="729CF256">
            <w:pPr>
              <w:pStyle w:val="16"/>
            </w:pPr>
            <w:r>
              <w:t>所有参加人次总和</w:t>
            </w:r>
          </w:p>
        </w:tc>
        <w:tc>
          <w:tcPr>
            <w:tcW w:w="2551" w:type="dxa"/>
            <w:vAlign w:val="center"/>
          </w:tcPr>
          <w:p w14:paraId="4D9BC4A0">
            <w:pPr>
              <w:pStyle w:val="16"/>
            </w:pPr>
            <w:r>
              <w:t>≥2000人</w:t>
            </w:r>
          </w:p>
        </w:tc>
        <w:tc>
          <w:tcPr>
            <w:tcW w:w="2268" w:type="dxa"/>
            <w:vAlign w:val="center"/>
          </w:tcPr>
          <w:p w14:paraId="3E35968A">
            <w:pPr>
              <w:pStyle w:val="16"/>
            </w:pPr>
            <w:r>
              <w:t>年度工作计划</w:t>
            </w:r>
          </w:p>
        </w:tc>
      </w:tr>
      <w:tr w14:paraId="2D15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4E7D9"/>
        </w:tc>
        <w:tc>
          <w:tcPr>
            <w:tcW w:w="2268" w:type="dxa"/>
            <w:vAlign w:val="center"/>
          </w:tcPr>
          <w:p w14:paraId="4CC061C0">
            <w:pPr>
              <w:pStyle w:val="16"/>
            </w:pPr>
            <w:r>
              <w:t>质量指标</w:t>
            </w:r>
          </w:p>
        </w:tc>
        <w:tc>
          <w:tcPr>
            <w:tcW w:w="2835" w:type="dxa"/>
            <w:vAlign w:val="center"/>
          </w:tcPr>
          <w:p w14:paraId="62674BC0">
            <w:pPr>
              <w:pStyle w:val="16"/>
            </w:pPr>
            <w:r>
              <w:t>活动开展合格率</w:t>
            </w:r>
          </w:p>
        </w:tc>
        <w:tc>
          <w:tcPr>
            <w:tcW w:w="2835" w:type="dxa"/>
            <w:vAlign w:val="center"/>
          </w:tcPr>
          <w:p w14:paraId="04BA0187">
            <w:pPr>
              <w:pStyle w:val="16"/>
            </w:pPr>
            <w:r>
              <w:t>成功开展活动情况</w:t>
            </w:r>
          </w:p>
        </w:tc>
        <w:tc>
          <w:tcPr>
            <w:tcW w:w="2551" w:type="dxa"/>
            <w:vAlign w:val="center"/>
          </w:tcPr>
          <w:p w14:paraId="50E0F719">
            <w:pPr>
              <w:pStyle w:val="16"/>
            </w:pPr>
            <w:r>
              <w:t>≥95%（百分比）</w:t>
            </w:r>
          </w:p>
        </w:tc>
        <w:tc>
          <w:tcPr>
            <w:tcW w:w="2268" w:type="dxa"/>
            <w:vAlign w:val="center"/>
          </w:tcPr>
          <w:p w14:paraId="1A2C2F20">
            <w:pPr>
              <w:pStyle w:val="16"/>
            </w:pPr>
            <w:r>
              <w:t>年度工作计划</w:t>
            </w:r>
          </w:p>
        </w:tc>
      </w:tr>
      <w:tr w14:paraId="1DA2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69EDD"/>
        </w:tc>
        <w:tc>
          <w:tcPr>
            <w:tcW w:w="2268" w:type="dxa"/>
            <w:vAlign w:val="center"/>
          </w:tcPr>
          <w:p w14:paraId="7EAC48A3">
            <w:pPr>
              <w:pStyle w:val="16"/>
            </w:pPr>
            <w:r>
              <w:t>时效指标</w:t>
            </w:r>
          </w:p>
        </w:tc>
        <w:tc>
          <w:tcPr>
            <w:tcW w:w="2835" w:type="dxa"/>
            <w:vAlign w:val="center"/>
          </w:tcPr>
          <w:p w14:paraId="3E4B98A9">
            <w:pPr>
              <w:pStyle w:val="16"/>
            </w:pPr>
            <w:r>
              <w:t>活动开展及时率</w:t>
            </w:r>
          </w:p>
        </w:tc>
        <w:tc>
          <w:tcPr>
            <w:tcW w:w="2835" w:type="dxa"/>
            <w:vAlign w:val="center"/>
          </w:tcPr>
          <w:p w14:paraId="2658D958">
            <w:pPr>
              <w:pStyle w:val="16"/>
            </w:pPr>
            <w:r>
              <w:t>能按计划及时开展</w:t>
            </w:r>
          </w:p>
        </w:tc>
        <w:tc>
          <w:tcPr>
            <w:tcW w:w="2551" w:type="dxa"/>
            <w:vAlign w:val="center"/>
          </w:tcPr>
          <w:p w14:paraId="565D35B8">
            <w:pPr>
              <w:pStyle w:val="16"/>
            </w:pPr>
            <w:r>
              <w:t>100%</w:t>
            </w:r>
          </w:p>
        </w:tc>
        <w:tc>
          <w:tcPr>
            <w:tcW w:w="2268" w:type="dxa"/>
            <w:vAlign w:val="center"/>
          </w:tcPr>
          <w:p w14:paraId="33E2DB72">
            <w:pPr>
              <w:pStyle w:val="16"/>
            </w:pPr>
            <w:r>
              <w:t>年度工作计划</w:t>
            </w:r>
          </w:p>
        </w:tc>
      </w:tr>
      <w:tr w14:paraId="01A8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CC0FE"/>
        </w:tc>
        <w:tc>
          <w:tcPr>
            <w:tcW w:w="2268" w:type="dxa"/>
            <w:vAlign w:val="center"/>
          </w:tcPr>
          <w:p w14:paraId="75AEAFD0">
            <w:pPr>
              <w:pStyle w:val="16"/>
            </w:pPr>
            <w:r>
              <w:t>成本指标</w:t>
            </w:r>
          </w:p>
        </w:tc>
        <w:tc>
          <w:tcPr>
            <w:tcW w:w="2835" w:type="dxa"/>
            <w:vAlign w:val="center"/>
          </w:tcPr>
          <w:p w14:paraId="2F3255BF">
            <w:pPr>
              <w:pStyle w:val="16"/>
            </w:pPr>
            <w:r>
              <w:t>预算控制数</w:t>
            </w:r>
          </w:p>
        </w:tc>
        <w:tc>
          <w:tcPr>
            <w:tcW w:w="2835" w:type="dxa"/>
            <w:vAlign w:val="center"/>
          </w:tcPr>
          <w:p w14:paraId="6CA5FD92">
            <w:pPr>
              <w:pStyle w:val="16"/>
            </w:pPr>
            <w:r>
              <w:t>不超预算控制数</w:t>
            </w:r>
          </w:p>
        </w:tc>
        <w:tc>
          <w:tcPr>
            <w:tcW w:w="2551" w:type="dxa"/>
            <w:vAlign w:val="center"/>
          </w:tcPr>
          <w:p w14:paraId="33421CAF">
            <w:pPr>
              <w:pStyle w:val="16"/>
            </w:pPr>
            <w:r>
              <w:t>≤55000元</w:t>
            </w:r>
          </w:p>
        </w:tc>
        <w:tc>
          <w:tcPr>
            <w:tcW w:w="2268" w:type="dxa"/>
            <w:vAlign w:val="center"/>
          </w:tcPr>
          <w:p w14:paraId="67A43B2E">
            <w:pPr>
              <w:pStyle w:val="16"/>
            </w:pPr>
            <w:r>
              <w:t>预算文本</w:t>
            </w:r>
          </w:p>
        </w:tc>
      </w:tr>
      <w:tr w14:paraId="3735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6EAC14">
            <w:pPr>
              <w:pStyle w:val="17"/>
            </w:pPr>
            <w:r>
              <w:t>效益指标</w:t>
            </w:r>
          </w:p>
        </w:tc>
        <w:tc>
          <w:tcPr>
            <w:tcW w:w="2268" w:type="dxa"/>
            <w:vAlign w:val="center"/>
          </w:tcPr>
          <w:p w14:paraId="187388B7">
            <w:pPr>
              <w:pStyle w:val="16"/>
            </w:pPr>
            <w:r>
              <w:t>社会效益指标</w:t>
            </w:r>
          </w:p>
        </w:tc>
        <w:tc>
          <w:tcPr>
            <w:tcW w:w="2835" w:type="dxa"/>
            <w:vAlign w:val="center"/>
          </w:tcPr>
          <w:p w14:paraId="37386913">
            <w:pPr>
              <w:pStyle w:val="16"/>
            </w:pPr>
            <w:r>
              <w:t>提升了居民素质、技能和生活质量</w:t>
            </w:r>
          </w:p>
        </w:tc>
        <w:tc>
          <w:tcPr>
            <w:tcW w:w="2835" w:type="dxa"/>
            <w:vAlign w:val="center"/>
          </w:tcPr>
          <w:p w14:paraId="75505300">
            <w:pPr>
              <w:pStyle w:val="16"/>
            </w:pPr>
            <w:r>
              <w:t>提升了居民素质、技能和生活质量</w:t>
            </w:r>
          </w:p>
        </w:tc>
        <w:tc>
          <w:tcPr>
            <w:tcW w:w="2551" w:type="dxa"/>
            <w:vAlign w:val="center"/>
          </w:tcPr>
          <w:p w14:paraId="742CD198">
            <w:pPr>
              <w:pStyle w:val="16"/>
            </w:pPr>
            <w:r>
              <w:t>明显提升</w:t>
            </w:r>
          </w:p>
        </w:tc>
        <w:tc>
          <w:tcPr>
            <w:tcW w:w="2268" w:type="dxa"/>
            <w:vAlign w:val="center"/>
          </w:tcPr>
          <w:p w14:paraId="7457E06E">
            <w:pPr>
              <w:pStyle w:val="16"/>
            </w:pPr>
            <w:r>
              <w:t>年度工作计划</w:t>
            </w:r>
          </w:p>
        </w:tc>
      </w:tr>
      <w:tr w14:paraId="1860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59919D">
            <w:pPr>
              <w:pStyle w:val="17"/>
            </w:pPr>
            <w:r>
              <w:t>满意度指标</w:t>
            </w:r>
          </w:p>
        </w:tc>
        <w:tc>
          <w:tcPr>
            <w:tcW w:w="2268" w:type="dxa"/>
            <w:vAlign w:val="center"/>
          </w:tcPr>
          <w:p w14:paraId="1A4A1C1A">
            <w:pPr>
              <w:pStyle w:val="16"/>
            </w:pPr>
            <w:r>
              <w:t>服务对象满意度指标</w:t>
            </w:r>
          </w:p>
        </w:tc>
        <w:tc>
          <w:tcPr>
            <w:tcW w:w="2835" w:type="dxa"/>
            <w:vAlign w:val="center"/>
          </w:tcPr>
          <w:p w14:paraId="012BA03F">
            <w:pPr>
              <w:pStyle w:val="16"/>
            </w:pPr>
            <w:r>
              <w:t>社会群众满意度</w:t>
            </w:r>
          </w:p>
        </w:tc>
        <w:tc>
          <w:tcPr>
            <w:tcW w:w="2835" w:type="dxa"/>
            <w:vAlign w:val="center"/>
          </w:tcPr>
          <w:p w14:paraId="7B6E489B">
            <w:pPr>
              <w:pStyle w:val="16"/>
            </w:pPr>
            <w:r>
              <w:t>社会群众满意度</w:t>
            </w:r>
          </w:p>
        </w:tc>
        <w:tc>
          <w:tcPr>
            <w:tcW w:w="2551" w:type="dxa"/>
            <w:vAlign w:val="center"/>
          </w:tcPr>
          <w:p w14:paraId="4403D9B7">
            <w:pPr>
              <w:pStyle w:val="16"/>
            </w:pPr>
            <w:r>
              <w:t>≥98%（百分比）</w:t>
            </w:r>
          </w:p>
        </w:tc>
        <w:tc>
          <w:tcPr>
            <w:tcW w:w="2268" w:type="dxa"/>
            <w:vAlign w:val="center"/>
          </w:tcPr>
          <w:p w14:paraId="341F2730">
            <w:pPr>
              <w:pStyle w:val="16"/>
            </w:pPr>
            <w:r>
              <w:t>问卷调查</w:t>
            </w:r>
          </w:p>
        </w:tc>
      </w:tr>
    </w:tbl>
    <w:p w14:paraId="72CB868F">
      <w:pPr>
        <w:sectPr>
          <w:pgSz w:w="16840" w:h="11900" w:orient="landscape"/>
          <w:pgMar w:top="1361" w:right="1020" w:bottom="1134" w:left="1020" w:header="720" w:footer="720" w:gutter="0"/>
          <w:cols w:space="720" w:num="1"/>
        </w:sectPr>
      </w:pPr>
    </w:p>
    <w:p w14:paraId="53A76B71">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8AE1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F798E6">
            <w:pPr>
              <w:pStyle w:val="14"/>
            </w:pPr>
            <w:r>
              <w:t>绩效目标</w:t>
            </w:r>
          </w:p>
        </w:tc>
        <w:tc>
          <w:tcPr>
            <w:tcW w:w="12756" w:type="dxa"/>
            <w:tcBorders>
              <w:bottom w:val="single" w:color="FFFFFF" w:sz="6" w:space="0"/>
            </w:tcBorders>
            <w:vAlign w:val="center"/>
          </w:tcPr>
          <w:p w14:paraId="5AEF1CFC">
            <w:pPr>
              <w:pStyle w:val="16"/>
            </w:pPr>
            <w:r>
              <w:t>1.目标内容1主要是用于征订党报党刊，购买学习笔记本、党徽、党建档案盒等。</w:t>
            </w:r>
          </w:p>
        </w:tc>
      </w:tr>
    </w:tbl>
    <w:p w14:paraId="5FCCE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B7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632160">
            <w:pPr>
              <w:pStyle w:val="14"/>
            </w:pPr>
            <w:r>
              <w:t>一级指标</w:t>
            </w:r>
          </w:p>
        </w:tc>
        <w:tc>
          <w:tcPr>
            <w:tcW w:w="2268" w:type="dxa"/>
            <w:vAlign w:val="center"/>
          </w:tcPr>
          <w:p w14:paraId="14E15CAA">
            <w:pPr>
              <w:pStyle w:val="14"/>
            </w:pPr>
            <w:r>
              <w:t>二级指标</w:t>
            </w:r>
          </w:p>
        </w:tc>
        <w:tc>
          <w:tcPr>
            <w:tcW w:w="2835" w:type="dxa"/>
            <w:vAlign w:val="center"/>
          </w:tcPr>
          <w:p w14:paraId="019216D2">
            <w:pPr>
              <w:pStyle w:val="14"/>
            </w:pPr>
            <w:r>
              <w:t>三级指标</w:t>
            </w:r>
          </w:p>
        </w:tc>
        <w:tc>
          <w:tcPr>
            <w:tcW w:w="2835" w:type="dxa"/>
            <w:vAlign w:val="center"/>
          </w:tcPr>
          <w:p w14:paraId="495D3B80">
            <w:pPr>
              <w:pStyle w:val="14"/>
            </w:pPr>
            <w:r>
              <w:t>绩效指标描述</w:t>
            </w:r>
          </w:p>
        </w:tc>
        <w:tc>
          <w:tcPr>
            <w:tcW w:w="2551" w:type="dxa"/>
            <w:vAlign w:val="center"/>
          </w:tcPr>
          <w:p w14:paraId="13E15D81">
            <w:pPr>
              <w:pStyle w:val="14"/>
            </w:pPr>
            <w:r>
              <w:t>指标值</w:t>
            </w:r>
          </w:p>
        </w:tc>
        <w:tc>
          <w:tcPr>
            <w:tcW w:w="2268" w:type="dxa"/>
            <w:vAlign w:val="center"/>
          </w:tcPr>
          <w:p w14:paraId="1192AF0A">
            <w:pPr>
              <w:pStyle w:val="14"/>
            </w:pPr>
            <w:r>
              <w:t>指标值确定依据</w:t>
            </w:r>
          </w:p>
        </w:tc>
      </w:tr>
      <w:tr w14:paraId="3DEC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C68AB2">
            <w:pPr>
              <w:pStyle w:val="17"/>
            </w:pPr>
            <w:r>
              <w:t>产出指标</w:t>
            </w:r>
          </w:p>
        </w:tc>
        <w:tc>
          <w:tcPr>
            <w:tcW w:w="2268" w:type="dxa"/>
            <w:vAlign w:val="center"/>
          </w:tcPr>
          <w:p w14:paraId="1B2B1FD9">
            <w:pPr>
              <w:pStyle w:val="16"/>
            </w:pPr>
            <w:r>
              <w:t>数量指标</w:t>
            </w:r>
          </w:p>
        </w:tc>
        <w:tc>
          <w:tcPr>
            <w:tcW w:w="2835" w:type="dxa"/>
            <w:vAlign w:val="center"/>
          </w:tcPr>
          <w:p w14:paraId="74DC73E1">
            <w:pPr>
              <w:pStyle w:val="16"/>
            </w:pPr>
            <w:r>
              <w:t>受益党总支、党支部数</w:t>
            </w:r>
          </w:p>
        </w:tc>
        <w:tc>
          <w:tcPr>
            <w:tcW w:w="2835" w:type="dxa"/>
            <w:vAlign w:val="center"/>
          </w:tcPr>
          <w:p w14:paraId="2B2240D2">
            <w:pPr>
              <w:pStyle w:val="16"/>
            </w:pPr>
            <w:r>
              <w:t>享受资金补助党总支、党支部数</w:t>
            </w:r>
          </w:p>
        </w:tc>
        <w:tc>
          <w:tcPr>
            <w:tcW w:w="2551" w:type="dxa"/>
            <w:vAlign w:val="center"/>
          </w:tcPr>
          <w:p w14:paraId="78D12CCD">
            <w:pPr>
              <w:pStyle w:val="16"/>
            </w:pPr>
            <w:r>
              <w:t>≥20个</w:t>
            </w:r>
          </w:p>
        </w:tc>
        <w:tc>
          <w:tcPr>
            <w:tcW w:w="2268" w:type="dxa"/>
            <w:vAlign w:val="center"/>
          </w:tcPr>
          <w:p w14:paraId="2852DD4C">
            <w:pPr>
              <w:pStyle w:val="16"/>
            </w:pPr>
            <w:r>
              <w:t>年度工作计划</w:t>
            </w:r>
          </w:p>
        </w:tc>
      </w:tr>
      <w:tr w14:paraId="7343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5868B"/>
        </w:tc>
        <w:tc>
          <w:tcPr>
            <w:tcW w:w="2268" w:type="dxa"/>
            <w:vAlign w:val="center"/>
          </w:tcPr>
          <w:p w14:paraId="7155DE34">
            <w:pPr>
              <w:pStyle w:val="16"/>
            </w:pPr>
            <w:r>
              <w:t>质量指标</w:t>
            </w:r>
          </w:p>
        </w:tc>
        <w:tc>
          <w:tcPr>
            <w:tcW w:w="2835" w:type="dxa"/>
            <w:vAlign w:val="center"/>
          </w:tcPr>
          <w:p w14:paraId="050A56D8">
            <w:pPr>
              <w:pStyle w:val="16"/>
            </w:pPr>
            <w:r>
              <w:t>完成率</w:t>
            </w:r>
          </w:p>
        </w:tc>
        <w:tc>
          <w:tcPr>
            <w:tcW w:w="2835" w:type="dxa"/>
            <w:vAlign w:val="center"/>
          </w:tcPr>
          <w:p w14:paraId="4A1DE748">
            <w:pPr>
              <w:pStyle w:val="16"/>
            </w:pPr>
            <w:r>
              <w:t>实际完成占应完成的比例</w:t>
            </w:r>
          </w:p>
        </w:tc>
        <w:tc>
          <w:tcPr>
            <w:tcW w:w="2551" w:type="dxa"/>
            <w:vAlign w:val="center"/>
          </w:tcPr>
          <w:p w14:paraId="7C0F6CEC">
            <w:pPr>
              <w:pStyle w:val="16"/>
            </w:pPr>
            <w:r>
              <w:t>≥95%（百分比）</w:t>
            </w:r>
          </w:p>
        </w:tc>
        <w:tc>
          <w:tcPr>
            <w:tcW w:w="2268" w:type="dxa"/>
            <w:vAlign w:val="center"/>
          </w:tcPr>
          <w:p w14:paraId="38125FDF">
            <w:pPr>
              <w:pStyle w:val="16"/>
            </w:pPr>
            <w:r>
              <w:t>年度工作计划</w:t>
            </w:r>
          </w:p>
        </w:tc>
      </w:tr>
      <w:tr w14:paraId="6D3C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FC671"/>
        </w:tc>
        <w:tc>
          <w:tcPr>
            <w:tcW w:w="2268" w:type="dxa"/>
            <w:vAlign w:val="center"/>
          </w:tcPr>
          <w:p w14:paraId="4E917230">
            <w:pPr>
              <w:pStyle w:val="16"/>
            </w:pPr>
            <w:r>
              <w:t>时效指标</w:t>
            </w:r>
          </w:p>
        </w:tc>
        <w:tc>
          <w:tcPr>
            <w:tcW w:w="2835" w:type="dxa"/>
            <w:vAlign w:val="center"/>
          </w:tcPr>
          <w:p w14:paraId="5DA81C26">
            <w:pPr>
              <w:pStyle w:val="16"/>
            </w:pPr>
            <w:r>
              <w:t>资金支出时间</w:t>
            </w:r>
          </w:p>
        </w:tc>
        <w:tc>
          <w:tcPr>
            <w:tcW w:w="2835" w:type="dxa"/>
            <w:vAlign w:val="center"/>
          </w:tcPr>
          <w:p w14:paraId="34BB8A7E">
            <w:pPr>
              <w:pStyle w:val="16"/>
            </w:pPr>
            <w:r>
              <w:t>资金支出时间</w:t>
            </w:r>
          </w:p>
        </w:tc>
        <w:tc>
          <w:tcPr>
            <w:tcW w:w="2551" w:type="dxa"/>
            <w:vAlign w:val="center"/>
          </w:tcPr>
          <w:p w14:paraId="38A43406">
            <w:pPr>
              <w:pStyle w:val="16"/>
            </w:pPr>
            <w:r>
              <w:t>12月初完成支出</w:t>
            </w:r>
          </w:p>
        </w:tc>
        <w:tc>
          <w:tcPr>
            <w:tcW w:w="2268" w:type="dxa"/>
            <w:vAlign w:val="center"/>
          </w:tcPr>
          <w:p w14:paraId="050141F0">
            <w:pPr>
              <w:pStyle w:val="16"/>
            </w:pPr>
            <w:r>
              <w:t>年度工作计划</w:t>
            </w:r>
          </w:p>
        </w:tc>
      </w:tr>
      <w:tr w14:paraId="7E26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22751"/>
        </w:tc>
        <w:tc>
          <w:tcPr>
            <w:tcW w:w="2268" w:type="dxa"/>
            <w:vAlign w:val="center"/>
          </w:tcPr>
          <w:p w14:paraId="6591EF37">
            <w:pPr>
              <w:pStyle w:val="16"/>
            </w:pPr>
            <w:r>
              <w:t>成本指标</w:t>
            </w:r>
          </w:p>
        </w:tc>
        <w:tc>
          <w:tcPr>
            <w:tcW w:w="2835" w:type="dxa"/>
            <w:vAlign w:val="center"/>
          </w:tcPr>
          <w:p w14:paraId="4B51AA50">
            <w:pPr>
              <w:pStyle w:val="16"/>
            </w:pPr>
            <w:r>
              <w:t>预算控制数</w:t>
            </w:r>
          </w:p>
        </w:tc>
        <w:tc>
          <w:tcPr>
            <w:tcW w:w="2835" w:type="dxa"/>
            <w:vAlign w:val="center"/>
          </w:tcPr>
          <w:p w14:paraId="2B9E8340">
            <w:pPr>
              <w:pStyle w:val="16"/>
            </w:pPr>
            <w:r>
              <w:t>不超预算控制数</w:t>
            </w:r>
          </w:p>
        </w:tc>
        <w:tc>
          <w:tcPr>
            <w:tcW w:w="2551" w:type="dxa"/>
            <w:vAlign w:val="center"/>
          </w:tcPr>
          <w:p w14:paraId="3167256C">
            <w:pPr>
              <w:pStyle w:val="16"/>
            </w:pPr>
            <w:r>
              <w:t>≤13250元</w:t>
            </w:r>
          </w:p>
        </w:tc>
        <w:tc>
          <w:tcPr>
            <w:tcW w:w="2268" w:type="dxa"/>
            <w:vAlign w:val="center"/>
          </w:tcPr>
          <w:p w14:paraId="2419D2B4">
            <w:pPr>
              <w:pStyle w:val="16"/>
            </w:pPr>
            <w:r>
              <w:t>预算文本</w:t>
            </w:r>
          </w:p>
        </w:tc>
      </w:tr>
      <w:tr w14:paraId="42E0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7994AE">
            <w:pPr>
              <w:pStyle w:val="17"/>
            </w:pPr>
            <w:r>
              <w:t>效益指标</w:t>
            </w:r>
          </w:p>
        </w:tc>
        <w:tc>
          <w:tcPr>
            <w:tcW w:w="2268" w:type="dxa"/>
            <w:vAlign w:val="center"/>
          </w:tcPr>
          <w:p w14:paraId="142C2085">
            <w:pPr>
              <w:pStyle w:val="16"/>
            </w:pPr>
            <w:r>
              <w:t>社会效益指标</w:t>
            </w:r>
          </w:p>
        </w:tc>
        <w:tc>
          <w:tcPr>
            <w:tcW w:w="2835" w:type="dxa"/>
            <w:vAlign w:val="center"/>
          </w:tcPr>
          <w:p w14:paraId="3A52094A">
            <w:pPr>
              <w:pStyle w:val="16"/>
            </w:pPr>
            <w:r>
              <w:t>党员政治觉悟和素养</w:t>
            </w:r>
          </w:p>
        </w:tc>
        <w:tc>
          <w:tcPr>
            <w:tcW w:w="2835" w:type="dxa"/>
            <w:vAlign w:val="center"/>
          </w:tcPr>
          <w:p w14:paraId="55E12D8E">
            <w:pPr>
              <w:pStyle w:val="16"/>
            </w:pPr>
            <w:r>
              <w:t>提高党员综合素质，发挥党组织战斗堡垒和模范作用</w:t>
            </w:r>
          </w:p>
        </w:tc>
        <w:tc>
          <w:tcPr>
            <w:tcW w:w="2551" w:type="dxa"/>
            <w:vAlign w:val="center"/>
          </w:tcPr>
          <w:p w14:paraId="427E5440">
            <w:pPr>
              <w:pStyle w:val="16"/>
            </w:pPr>
            <w:r>
              <w:t>较上年提升</w:t>
            </w:r>
          </w:p>
        </w:tc>
        <w:tc>
          <w:tcPr>
            <w:tcW w:w="2268" w:type="dxa"/>
            <w:vAlign w:val="center"/>
          </w:tcPr>
          <w:p w14:paraId="63151613">
            <w:pPr>
              <w:pStyle w:val="16"/>
            </w:pPr>
            <w:r>
              <w:t>年度工作计划</w:t>
            </w:r>
          </w:p>
        </w:tc>
      </w:tr>
      <w:tr w14:paraId="2E85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7E4CCC">
            <w:pPr>
              <w:pStyle w:val="17"/>
            </w:pPr>
            <w:r>
              <w:t>满意度指标</w:t>
            </w:r>
          </w:p>
        </w:tc>
        <w:tc>
          <w:tcPr>
            <w:tcW w:w="2268" w:type="dxa"/>
            <w:vAlign w:val="center"/>
          </w:tcPr>
          <w:p w14:paraId="1F86EA62">
            <w:pPr>
              <w:pStyle w:val="16"/>
            </w:pPr>
            <w:r>
              <w:t>服务对象满意度指标</w:t>
            </w:r>
          </w:p>
        </w:tc>
        <w:tc>
          <w:tcPr>
            <w:tcW w:w="2835" w:type="dxa"/>
            <w:vAlign w:val="center"/>
          </w:tcPr>
          <w:p w14:paraId="7F3FE02C">
            <w:pPr>
              <w:pStyle w:val="16"/>
            </w:pPr>
            <w:r>
              <w:t>受益对象满意度</w:t>
            </w:r>
          </w:p>
        </w:tc>
        <w:tc>
          <w:tcPr>
            <w:tcW w:w="2835" w:type="dxa"/>
            <w:vAlign w:val="center"/>
          </w:tcPr>
          <w:p w14:paraId="60E05299">
            <w:pPr>
              <w:pStyle w:val="16"/>
            </w:pPr>
            <w:r>
              <w:t>受益对象对当年项目的满意情况</w:t>
            </w:r>
          </w:p>
        </w:tc>
        <w:tc>
          <w:tcPr>
            <w:tcW w:w="2551" w:type="dxa"/>
            <w:vAlign w:val="center"/>
          </w:tcPr>
          <w:p w14:paraId="6694468B">
            <w:pPr>
              <w:pStyle w:val="16"/>
            </w:pPr>
            <w:r>
              <w:t>≥95%（百分比）</w:t>
            </w:r>
          </w:p>
        </w:tc>
        <w:tc>
          <w:tcPr>
            <w:tcW w:w="2268" w:type="dxa"/>
            <w:vAlign w:val="center"/>
          </w:tcPr>
          <w:p w14:paraId="42B5E401">
            <w:pPr>
              <w:pStyle w:val="16"/>
            </w:pPr>
            <w:r>
              <w:t>问卷调查</w:t>
            </w:r>
          </w:p>
        </w:tc>
      </w:tr>
    </w:tbl>
    <w:p w14:paraId="7BAA3CC0">
      <w:pPr>
        <w:sectPr>
          <w:pgSz w:w="16840" w:h="11900" w:orient="landscape"/>
          <w:pgMar w:top="1361" w:right="1020" w:bottom="1134" w:left="1020" w:header="720" w:footer="720" w:gutter="0"/>
          <w:cols w:space="720" w:num="1"/>
        </w:sectPr>
      </w:pPr>
    </w:p>
    <w:p w14:paraId="7DFD432C">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7644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DB9AA3">
            <w:pPr>
              <w:pStyle w:val="14"/>
            </w:pPr>
            <w:r>
              <w:t>绩效目标</w:t>
            </w:r>
          </w:p>
        </w:tc>
        <w:tc>
          <w:tcPr>
            <w:tcW w:w="12756" w:type="dxa"/>
            <w:tcBorders>
              <w:bottom w:val="single" w:color="FFFFFF" w:sz="6" w:space="0"/>
            </w:tcBorders>
            <w:vAlign w:val="center"/>
          </w:tcPr>
          <w:p w14:paraId="2DFBBDA2">
            <w:pPr>
              <w:pStyle w:val="16"/>
            </w:pPr>
            <w:r>
              <w:t>1.目标内容1提高教师素质、技能和教育教学水平</w:t>
            </w:r>
          </w:p>
        </w:tc>
      </w:tr>
    </w:tbl>
    <w:p w14:paraId="7C8C4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FD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D7C457">
            <w:pPr>
              <w:pStyle w:val="14"/>
            </w:pPr>
            <w:r>
              <w:t>一级指标</w:t>
            </w:r>
          </w:p>
        </w:tc>
        <w:tc>
          <w:tcPr>
            <w:tcW w:w="2268" w:type="dxa"/>
            <w:vAlign w:val="center"/>
          </w:tcPr>
          <w:p w14:paraId="6282231D">
            <w:pPr>
              <w:pStyle w:val="14"/>
            </w:pPr>
            <w:r>
              <w:t>二级指标</w:t>
            </w:r>
          </w:p>
        </w:tc>
        <w:tc>
          <w:tcPr>
            <w:tcW w:w="2835" w:type="dxa"/>
            <w:vAlign w:val="center"/>
          </w:tcPr>
          <w:p w14:paraId="240C884A">
            <w:pPr>
              <w:pStyle w:val="14"/>
            </w:pPr>
            <w:r>
              <w:t>三级指标</w:t>
            </w:r>
          </w:p>
        </w:tc>
        <w:tc>
          <w:tcPr>
            <w:tcW w:w="2835" w:type="dxa"/>
            <w:vAlign w:val="center"/>
          </w:tcPr>
          <w:p w14:paraId="5823CA41">
            <w:pPr>
              <w:pStyle w:val="14"/>
            </w:pPr>
            <w:r>
              <w:t>绩效指标描述</w:t>
            </w:r>
          </w:p>
        </w:tc>
        <w:tc>
          <w:tcPr>
            <w:tcW w:w="2551" w:type="dxa"/>
            <w:vAlign w:val="center"/>
          </w:tcPr>
          <w:p w14:paraId="7E65C335">
            <w:pPr>
              <w:pStyle w:val="14"/>
            </w:pPr>
            <w:r>
              <w:t>指标值</w:t>
            </w:r>
          </w:p>
        </w:tc>
        <w:tc>
          <w:tcPr>
            <w:tcW w:w="2268" w:type="dxa"/>
            <w:vAlign w:val="center"/>
          </w:tcPr>
          <w:p w14:paraId="5D2B4E18">
            <w:pPr>
              <w:pStyle w:val="14"/>
            </w:pPr>
            <w:r>
              <w:t>指标值确定依据</w:t>
            </w:r>
          </w:p>
        </w:tc>
      </w:tr>
      <w:tr w14:paraId="7D19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84D9D7">
            <w:pPr>
              <w:pStyle w:val="17"/>
            </w:pPr>
            <w:r>
              <w:t>产出指标</w:t>
            </w:r>
          </w:p>
        </w:tc>
        <w:tc>
          <w:tcPr>
            <w:tcW w:w="2268" w:type="dxa"/>
            <w:vAlign w:val="center"/>
          </w:tcPr>
          <w:p w14:paraId="2E9002AD">
            <w:pPr>
              <w:pStyle w:val="16"/>
            </w:pPr>
            <w:r>
              <w:t>数量指标</w:t>
            </w:r>
          </w:p>
        </w:tc>
        <w:tc>
          <w:tcPr>
            <w:tcW w:w="2835" w:type="dxa"/>
            <w:vAlign w:val="center"/>
          </w:tcPr>
          <w:p w14:paraId="13F861C5">
            <w:pPr>
              <w:pStyle w:val="16"/>
            </w:pPr>
            <w:r>
              <w:t>培训人数</w:t>
            </w:r>
          </w:p>
        </w:tc>
        <w:tc>
          <w:tcPr>
            <w:tcW w:w="2835" w:type="dxa"/>
            <w:vAlign w:val="center"/>
          </w:tcPr>
          <w:p w14:paraId="6678827D">
            <w:pPr>
              <w:pStyle w:val="16"/>
            </w:pPr>
            <w:r>
              <w:t>培训人数</w:t>
            </w:r>
          </w:p>
        </w:tc>
        <w:tc>
          <w:tcPr>
            <w:tcW w:w="2551" w:type="dxa"/>
            <w:vAlign w:val="center"/>
          </w:tcPr>
          <w:p w14:paraId="473E90DA">
            <w:pPr>
              <w:pStyle w:val="16"/>
            </w:pPr>
            <w:r>
              <w:t>≥260人</w:t>
            </w:r>
          </w:p>
        </w:tc>
        <w:tc>
          <w:tcPr>
            <w:tcW w:w="2268" w:type="dxa"/>
            <w:vAlign w:val="center"/>
          </w:tcPr>
          <w:p w14:paraId="05094775">
            <w:pPr>
              <w:pStyle w:val="16"/>
            </w:pPr>
            <w:r>
              <w:t>年度工作计划</w:t>
            </w:r>
          </w:p>
        </w:tc>
      </w:tr>
      <w:tr w14:paraId="6752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BED74"/>
        </w:tc>
        <w:tc>
          <w:tcPr>
            <w:tcW w:w="2268" w:type="dxa"/>
            <w:vAlign w:val="center"/>
          </w:tcPr>
          <w:p w14:paraId="2FE96C2F">
            <w:pPr>
              <w:pStyle w:val="16"/>
            </w:pPr>
            <w:r>
              <w:t>质量指标</w:t>
            </w:r>
          </w:p>
        </w:tc>
        <w:tc>
          <w:tcPr>
            <w:tcW w:w="2835" w:type="dxa"/>
            <w:vAlign w:val="center"/>
          </w:tcPr>
          <w:p w14:paraId="3EFB8DCB">
            <w:pPr>
              <w:pStyle w:val="16"/>
            </w:pPr>
            <w:r>
              <w:t>培训质量</w:t>
            </w:r>
          </w:p>
        </w:tc>
        <w:tc>
          <w:tcPr>
            <w:tcW w:w="2835" w:type="dxa"/>
            <w:vAlign w:val="center"/>
          </w:tcPr>
          <w:p w14:paraId="58BB06E7">
            <w:pPr>
              <w:pStyle w:val="16"/>
            </w:pPr>
            <w:r>
              <w:t>培训完成后通过测评率</w:t>
            </w:r>
          </w:p>
        </w:tc>
        <w:tc>
          <w:tcPr>
            <w:tcW w:w="2551" w:type="dxa"/>
            <w:vAlign w:val="center"/>
          </w:tcPr>
          <w:p w14:paraId="74E00D5B">
            <w:pPr>
              <w:pStyle w:val="16"/>
            </w:pPr>
            <w:r>
              <w:t>≥99%（百分比）</w:t>
            </w:r>
          </w:p>
        </w:tc>
        <w:tc>
          <w:tcPr>
            <w:tcW w:w="2268" w:type="dxa"/>
            <w:vAlign w:val="center"/>
          </w:tcPr>
          <w:p w14:paraId="16253601">
            <w:pPr>
              <w:pStyle w:val="16"/>
            </w:pPr>
            <w:r>
              <w:t>年度工作计划</w:t>
            </w:r>
          </w:p>
        </w:tc>
      </w:tr>
      <w:tr w14:paraId="0F21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C6FA7"/>
        </w:tc>
        <w:tc>
          <w:tcPr>
            <w:tcW w:w="2268" w:type="dxa"/>
            <w:vAlign w:val="center"/>
          </w:tcPr>
          <w:p w14:paraId="066C5EA4">
            <w:pPr>
              <w:pStyle w:val="16"/>
            </w:pPr>
            <w:r>
              <w:t>时效指标</w:t>
            </w:r>
          </w:p>
        </w:tc>
        <w:tc>
          <w:tcPr>
            <w:tcW w:w="2835" w:type="dxa"/>
            <w:vAlign w:val="center"/>
          </w:tcPr>
          <w:p w14:paraId="34DE7FF8">
            <w:pPr>
              <w:pStyle w:val="16"/>
            </w:pPr>
            <w:r>
              <w:t>资金支出时间</w:t>
            </w:r>
          </w:p>
        </w:tc>
        <w:tc>
          <w:tcPr>
            <w:tcW w:w="2835" w:type="dxa"/>
            <w:vAlign w:val="center"/>
          </w:tcPr>
          <w:p w14:paraId="63C33D78">
            <w:pPr>
              <w:pStyle w:val="16"/>
            </w:pPr>
            <w:r>
              <w:t>培训资金支出时间</w:t>
            </w:r>
          </w:p>
        </w:tc>
        <w:tc>
          <w:tcPr>
            <w:tcW w:w="2551" w:type="dxa"/>
            <w:vAlign w:val="center"/>
          </w:tcPr>
          <w:p w14:paraId="1DB2543B">
            <w:pPr>
              <w:pStyle w:val="16"/>
            </w:pPr>
            <w:r>
              <w:t>12月初完成支出</w:t>
            </w:r>
          </w:p>
        </w:tc>
        <w:tc>
          <w:tcPr>
            <w:tcW w:w="2268" w:type="dxa"/>
            <w:vAlign w:val="center"/>
          </w:tcPr>
          <w:p w14:paraId="2C617297">
            <w:pPr>
              <w:pStyle w:val="16"/>
            </w:pPr>
            <w:r>
              <w:t>年度工作计划</w:t>
            </w:r>
          </w:p>
        </w:tc>
      </w:tr>
      <w:tr w14:paraId="26A6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F68D4"/>
        </w:tc>
        <w:tc>
          <w:tcPr>
            <w:tcW w:w="2268" w:type="dxa"/>
            <w:vAlign w:val="center"/>
          </w:tcPr>
          <w:p w14:paraId="42B50063">
            <w:pPr>
              <w:pStyle w:val="16"/>
            </w:pPr>
            <w:r>
              <w:t>成本指标</w:t>
            </w:r>
          </w:p>
        </w:tc>
        <w:tc>
          <w:tcPr>
            <w:tcW w:w="2835" w:type="dxa"/>
            <w:vAlign w:val="center"/>
          </w:tcPr>
          <w:p w14:paraId="1C21352C">
            <w:pPr>
              <w:pStyle w:val="16"/>
            </w:pPr>
            <w:r>
              <w:t>预算控制数</w:t>
            </w:r>
          </w:p>
        </w:tc>
        <w:tc>
          <w:tcPr>
            <w:tcW w:w="2835" w:type="dxa"/>
            <w:vAlign w:val="center"/>
          </w:tcPr>
          <w:p w14:paraId="2DE2AEB7">
            <w:pPr>
              <w:pStyle w:val="16"/>
            </w:pPr>
            <w:r>
              <w:t>不超预算控制数</w:t>
            </w:r>
          </w:p>
        </w:tc>
        <w:tc>
          <w:tcPr>
            <w:tcW w:w="2551" w:type="dxa"/>
            <w:vAlign w:val="center"/>
          </w:tcPr>
          <w:p w14:paraId="72DF0E03">
            <w:pPr>
              <w:pStyle w:val="16"/>
            </w:pPr>
            <w:r>
              <w:t>≤50800元</w:t>
            </w:r>
          </w:p>
        </w:tc>
        <w:tc>
          <w:tcPr>
            <w:tcW w:w="2268" w:type="dxa"/>
            <w:vAlign w:val="center"/>
          </w:tcPr>
          <w:p w14:paraId="2E144B19">
            <w:pPr>
              <w:pStyle w:val="16"/>
            </w:pPr>
            <w:r>
              <w:t>预算文本</w:t>
            </w:r>
          </w:p>
        </w:tc>
      </w:tr>
      <w:tr w14:paraId="66D7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9050FE">
            <w:pPr>
              <w:pStyle w:val="17"/>
            </w:pPr>
            <w:r>
              <w:t>效益指标</w:t>
            </w:r>
          </w:p>
        </w:tc>
        <w:tc>
          <w:tcPr>
            <w:tcW w:w="2268" w:type="dxa"/>
            <w:vAlign w:val="center"/>
          </w:tcPr>
          <w:p w14:paraId="288A2D76">
            <w:pPr>
              <w:pStyle w:val="16"/>
            </w:pPr>
            <w:r>
              <w:t>社会效益指标</w:t>
            </w:r>
          </w:p>
        </w:tc>
        <w:tc>
          <w:tcPr>
            <w:tcW w:w="2835" w:type="dxa"/>
            <w:vAlign w:val="center"/>
          </w:tcPr>
          <w:p w14:paraId="73F924C3">
            <w:pPr>
              <w:pStyle w:val="16"/>
            </w:pPr>
            <w:r>
              <w:t>提高教育系统师生素质</w:t>
            </w:r>
          </w:p>
        </w:tc>
        <w:tc>
          <w:tcPr>
            <w:tcW w:w="2835" w:type="dxa"/>
            <w:vAlign w:val="center"/>
          </w:tcPr>
          <w:p w14:paraId="799B33E8">
            <w:pPr>
              <w:pStyle w:val="16"/>
            </w:pPr>
            <w:r>
              <w:t>提高教育系统师生素质和意识</w:t>
            </w:r>
          </w:p>
        </w:tc>
        <w:tc>
          <w:tcPr>
            <w:tcW w:w="2551" w:type="dxa"/>
            <w:vAlign w:val="center"/>
          </w:tcPr>
          <w:p w14:paraId="33A1B608">
            <w:pPr>
              <w:pStyle w:val="16"/>
            </w:pPr>
            <w:r>
              <w:t>较上年提升明显</w:t>
            </w:r>
          </w:p>
        </w:tc>
        <w:tc>
          <w:tcPr>
            <w:tcW w:w="2268" w:type="dxa"/>
            <w:vAlign w:val="center"/>
          </w:tcPr>
          <w:p w14:paraId="67136DB2">
            <w:pPr>
              <w:pStyle w:val="16"/>
            </w:pPr>
            <w:r>
              <w:t>年度工作计划</w:t>
            </w:r>
          </w:p>
        </w:tc>
      </w:tr>
      <w:tr w14:paraId="4A3E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A84BD6">
            <w:pPr>
              <w:pStyle w:val="17"/>
            </w:pPr>
            <w:r>
              <w:t>满意度指标</w:t>
            </w:r>
          </w:p>
        </w:tc>
        <w:tc>
          <w:tcPr>
            <w:tcW w:w="2268" w:type="dxa"/>
            <w:vAlign w:val="center"/>
          </w:tcPr>
          <w:p w14:paraId="532426A2">
            <w:pPr>
              <w:pStyle w:val="16"/>
            </w:pPr>
            <w:r>
              <w:t>服务对象满意度指标</w:t>
            </w:r>
          </w:p>
        </w:tc>
        <w:tc>
          <w:tcPr>
            <w:tcW w:w="2835" w:type="dxa"/>
            <w:vAlign w:val="center"/>
          </w:tcPr>
          <w:p w14:paraId="46007697">
            <w:pPr>
              <w:pStyle w:val="16"/>
            </w:pPr>
            <w:r>
              <w:t>教师满意度</w:t>
            </w:r>
          </w:p>
        </w:tc>
        <w:tc>
          <w:tcPr>
            <w:tcW w:w="2835" w:type="dxa"/>
            <w:vAlign w:val="center"/>
          </w:tcPr>
          <w:p w14:paraId="387C8131">
            <w:pPr>
              <w:pStyle w:val="16"/>
            </w:pPr>
            <w:r>
              <w:t>教师对当年项目的满意情况</w:t>
            </w:r>
          </w:p>
        </w:tc>
        <w:tc>
          <w:tcPr>
            <w:tcW w:w="2551" w:type="dxa"/>
            <w:vAlign w:val="center"/>
          </w:tcPr>
          <w:p w14:paraId="0DB99D37">
            <w:pPr>
              <w:pStyle w:val="16"/>
            </w:pPr>
            <w:r>
              <w:t>≥99%（百分比）</w:t>
            </w:r>
          </w:p>
        </w:tc>
        <w:tc>
          <w:tcPr>
            <w:tcW w:w="2268" w:type="dxa"/>
            <w:vAlign w:val="center"/>
          </w:tcPr>
          <w:p w14:paraId="54C274AB">
            <w:pPr>
              <w:pStyle w:val="16"/>
            </w:pPr>
            <w:r>
              <w:t>问卷调查</w:t>
            </w:r>
          </w:p>
        </w:tc>
      </w:tr>
    </w:tbl>
    <w:p w14:paraId="1F8A2182">
      <w:pPr>
        <w:sectPr>
          <w:pgSz w:w="16840" w:h="11900" w:orient="landscape"/>
          <w:pgMar w:top="1361" w:right="1020" w:bottom="1134" w:left="1020" w:header="720" w:footer="720" w:gutter="0"/>
          <w:cols w:space="720" w:num="1"/>
        </w:sectPr>
      </w:pPr>
    </w:p>
    <w:p w14:paraId="17852A65">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5B50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E63F61">
            <w:pPr>
              <w:pStyle w:val="14"/>
            </w:pPr>
            <w:r>
              <w:t>绩效目标</w:t>
            </w:r>
          </w:p>
        </w:tc>
        <w:tc>
          <w:tcPr>
            <w:tcW w:w="12756" w:type="dxa"/>
            <w:tcBorders>
              <w:bottom w:val="single" w:color="FFFFFF" w:sz="6" w:space="0"/>
            </w:tcBorders>
            <w:vAlign w:val="center"/>
          </w:tcPr>
          <w:p w14:paraId="698AD127">
            <w:pPr>
              <w:pStyle w:val="16"/>
            </w:pPr>
            <w:r>
              <w:t>1.目标内容1保障教育教学正常开展，慰问教职工 提高教职工幸福指数。</w:t>
            </w:r>
          </w:p>
        </w:tc>
      </w:tr>
    </w:tbl>
    <w:p w14:paraId="0795A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8B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469CC9">
            <w:pPr>
              <w:pStyle w:val="14"/>
            </w:pPr>
            <w:r>
              <w:t>一级指标</w:t>
            </w:r>
          </w:p>
        </w:tc>
        <w:tc>
          <w:tcPr>
            <w:tcW w:w="2268" w:type="dxa"/>
            <w:vAlign w:val="center"/>
          </w:tcPr>
          <w:p w14:paraId="603B7756">
            <w:pPr>
              <w:pStyle w:val="14"/>
            </w:pPr>
            <w:r>
              <w:t>二级指标</w:t>
            </w:r>
          </w:p>
        </w:tc>
        <w:tc>
          <w:tcPr>
            <w:tcW w:w="2835" w:type="dxa"/>
            <w:vAlign w:val="center"/>
          </w:tcPr>
          <w:p w14:paraId="31B07EB8">
            <w:pPr>
              <w:pStyle w:val="14"/>
            </w:pPr>
            <w:r>
              <w:t>三级指标</w:t>
            </w:r>
          </w:p>
        </w:tc>
        <w:tc>
          <w:tcPr>
            <w:tcW w:w="2835" w:type="dxa"/>
            <w:vAlign w:val="center"/>
          </w:tcPr>
          <w:p w14:paraId="30D73CA7">
            <w:pPr>
              <w:pStyle w:val="14"/>
            </w:pPr>
            <w:r>
              <w:t>绩效指标描述</w:t>
            </w:r>
          </w:p>
        </w:tc>
        <w:tc>
          <w:tcPr>
            <w:tcW w:w="2551" w:type="dxa"/>
            <w:vAlign w:val="center"/>
          </w:tcPr>
          <w:p w14:paraId="0E580AB7">
            <w:pPr>
              <w:pStyle w:val="14"/>
            </w:pPr>
            <w:r>
              <w:t>指标值</w:t>
            </w:r>
          </w:p>
        </w:tc>
        <w:tc>
          <w:tcPr>
            <w:tcW w:w="2268" w:type="dxa"/>
            <w:vAlign w:val="center"/>
          </w:tcPr>
          <w:p w14:paraId="4962A2DB">
            <w:pPr>
              <w:pStyle w:val="14"/>
            </w:pPr>
            <w:r>
              <w:t>指标值确定依据</w:t>
            </w:r>
          </w:p>
        </w:tc>
      </w:tr>
      <w:tr w14:paraId="05F2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60E217">
            <w:pPr>
              <w:pStyle w:val="17"/>
            </w:pPr>
            <w:r>
              <w:t>产出指标</w:t>
            </w:r>
          </w:p>
        </w:tc>
        <w:tc>
          <w:tcPr>
            <w:tcW w:w="2268" w:type="dxa"/>
            <w:vAlign w:val="center"/>
          </w:tcPr>
          <w:p w14:paraId="339ED255">
            <w:pPr>
              <w:pStyle w:val="16"/>
            </w:pPr>
            <w:r>
              <w:t>数量指标</w:t>
            </w:r>
          </w:p>
        </w:tc>
        <w:tc>
          <w:tcPr>
            <w:tcW w:w="2835" w:type="dxa"/>
            <w:vAlign w:val="center"/>
          </w:tcPr>
          <w:p w14:paraId="2B599F31">
            <w:pPr>
              <w:pStyle w:val="16"/>
            </w:pPr>
            <w:r>
              <w:t>享受福利人次</w:t>
            </w:r>
          </w:p>
        </w:tc>
        <w:tc>
          <w:tcPr>
            <w:tcW w:w="2835" w:type="dxa"/>
            <w:vAlign w:val="center"/>
          </w:tcPr>
          <w:p w14:paraId="5D373FF8">
            <w:pPr>
              <w:pStyle w:val="16"/>
            </w:pPr>
            <w:r>
              <w:t>全年总计享受福利待遇人次</w:t>
            </w:r>
          </w:p>
        </w:tc>
        <w:tc>
          <w:tcPr>
            <w:tcW w:w="2551" w:type="dxa"/>
            <w:vAlign w:val="center"/>
          </w:tcPr>
          <w:p w14:paraId="60C6552A">
            <w:pPr>
              <w:pStyle w:val="16"/>
            </w:pPr>
            <w:r>
              <w:t>≥600人</w:t>
            </w:r>
          </w:p>
        </w:tc>
        <w:tc>
          <w:tcPr>
            <w:tcW w:w="2268" w:type="dxa"/>
            <w:vAlign w:val="center"/>
          </w:tcPr>
          <w:p w14:paraId="0BE647D2">
            <w:pPr>
              <w:pStyle w:val="16"/>
            </w:pPr>
            <w:r>
              <w:t>年度工作计划</w:t>
            </w:r>
          </w:p>
        </w:tc>
      </w:tr>
      <w:tr w14:paraId="6211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30161"/>
        </w:tc>
        <w:tc>
          <w:tcPr>
            <w:tcW w:w="2268" w:type="dxa"/>
            <w:vAlign w:val="center"/>
          </w:tcPr>
          <w:p w14:paraId="105B3198">
            <w:pPr>
              <w:pStyle w:val="16"/>
            </w:pPr>
            <w:r>
              <w:t>质量指标</w:t>
            </w:r>
          </w:p>
        </w:tc>
        <w:tc>
          <w:tcPr>
            <w:tcW w:w="2835" w:type="dxa"/>
            <w:vAlign w:val="center"/>
          </w:tcPr>
          <w:p w14:paraId="411DA458">
            <w:pPr>
              <w:pStyle w:val="16"/>
            </w:pPr>
            <w:r>
              <w:t>福利物品质量</w:t>
            </w:r>
          </w:p>
        </w:tc>
        <w:tc>
          <w:tcPr>
            <w:tcW w:w="2835" w:type="dxa"/>
            <w:vAlign w:val="center"/>
          </w:tcPr>
          <w:p w14:paraId="54AA52B3">
            <w:pPr>
              <w:pStyle w:val="16"/>
            </w:pPr>
            <w:r>
              <w:t>福利购置物品质量合格率</w:t>
            </w:r>
          </w:p>
        </w:tc>
        <w:tc>
          <w:tcPr>
            <w:tcW w:w="2551" w:type="dxa"/>
            <w:vAlign w:val="center"/>
          </w:tcPr>
          <w:p w14:paraId="28019C4E">
            <w:pPr>
              <w:pStyle w:val="16"/>
            </w:pPr>
            <w:r>
              <w:t>≥98%（百分比）</w:t>
            </w:r>
          </w:p>
        </w:tc>
        <w:tc>
          <w:tcPr>
            <w:tcW w:w="2268" w:type="dxa"/>
            <w:vAlign w:val="center"/>
          </w:tcPr>
          <w:p w14:paraId="2F89295F">
            <w:pPr>
              <w:pStyle w:val="16"/>
            </w:pPr>
            <w:r>
              <w:t>年度工作计划</w:t>
            </w:r>
          </w:p>
        </w:tc>
      </w:tr>
      <w:tr w14:paraId="2F2C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C8263"/>
        </w:tc>
        <w:tc>
          <w:tcPr>
            <w:tcW w:w="2268" w:type="dxa"/>
            <w:vAlign w:val="center"/>
          </w:tcPr>
          <w:p w14:paraId="77189C6F">
            <w:pPr>
              <w:pStyle w:val="16"/>
            </w:pPr>
            <w:r>
              <w:t>时效指标</w:t>
            </w:r>
          </w:p>
        </w:tc>
        <w:tc>
          <w:tcPr>
            <w:tcW w:w="2835" w:type="dxa"/>
            <w:vAlign w:val="center"/>
          </w:tcPr>
          <w:p w14:paraId="7F3F2456">
            <w:pPr>
              <w:pStyle w:val="16"/>
            </w:pPr>
            <w:r>
              <w:t>资金支出时间</w:t>
            </w:r>
          </w:p>
        </w:tc>
        <w:tc>
          <w:tcPr>
            <w:tcW w:w="2835" w:type="dxa"/>
            <w:vAlign w:val="center"/>
          </w:tcPr>
          <w:p w14:paraId="78D6F377">
            <w:pPr>
              <w:pStyle w:val="16"/>
            </w:pPr>
            <w:r>
              <w:t>资金支出时间</w:t>
            </w:r>
          </w:p>
        </w:tc>
        <w:tc>
          <w:tcPr>
            <w:tcW w:w="2551" w:type="dxa"/>
            <w:vAlign w:val="center"/>
          </w:tcPr>
          <w:p w14:paraId="0CCA9271">
            <w:pPr>
              <w:pStyle w:val="16"/>
            </w:pPr>
            <w:r>
              <w:t>12月初完成支出</w:t>
            </w:r>
          </w:p>
        </w:tc>
        <w:tc>
          <w:tcPr>
            <w:tcW w:w="2268" w:type="dxa"/>
            <w:vAlign w:val="center"/>
          </w:tcPr>
          <w:p w14:paraId="57959C6F">
            <w:pPr>
              <w:pStyle w:val="16"/>
            </w:pPr>
            <w:r>
              <w:t>年度工作计划</w:t>
            </w:r>
          </w:p>
        </w:tc>
      </w:tr>
      <w:tr w14:paraId="73E2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D2DC8"/>
        </w:tc>
        <w:tc>
          <w:tcPr>
            <w:tcW w:w="2268" w:type="dxa"/>
            <w:vAlign w:val="center"/>
          </w:tcPr>
          <w:p w14:paraId="7F939CED">
            <w:pPr>
              <w:pStyle w:val="16"/>
            </w:pPr>
            <w:r>
              <w:t>成本指标</w:t>
            </w:r>
          </w:p>
        </w:tc>
        <w:tc>
          <w:tcPr>
            <w:tcW w:w="2835" w:type="dxa"/>
            <w:vAlign w:val="center"/>
          </w:tcPr>
          <w:p w14:paraId="2BFFB180">
            <w:pPr>
              <w:pStyle w:val="16"/>
            </w:pPr>
            <w:r>
              <w:t>预算控制数</w:t>
            </w:r>
          </w:p>
        </w:tc>
        <w:tc>
          <w:tcPr>
            <w:tcW w:w="2835" w:type="dxa"/>
            <w:vAlign w:val="center"/>
          </w:tcPr>
          <w:p w14:paraId="18A3AA81">
            <w:pPr>
              <w:pStyle w:val="16"/>
            </w:pPr>
            <w:r>
              <w:t>不超预算控制数</w:t>
            </w:r>
          </w:p>
        </w:tc>
        <w:tc>
          <w:tcPr>
            <w:tcW w:w="2551" w:type="dxa"/>
            <w:vAlign w:val="center"/>
          </w:tcPr>
          <w:p w14:paraId="52C7D406">
            <w:pPr>
              <w:pStyle w:val="16"/>
            </w:pPr>
            <w:r>
              <w:t>≤148700元</w:t>
            </w:r>
          </w:p>
        </w:tc>
        <w:tc>
          <w:tcPr>
            <w:tcW w:w="2268" w:type="dxa"/>
            <w:vAlign w:val="center"/>
          </w:tcPr>
          <w:p w14:paraId="2B5DE469">
            <w:pPr>
              <w:pStyle w:val="16"/>
            </w:pPr>
            <w:r>
              <w:t>预算文本</w:t>
            </w:r>
          </w:p>
        </w:tc>
      </w:tr>
      <w:tr w14:paraId="1D31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9F8B30">
            <w:pPr>
              <w:pStyle w:val="17"/>
            </w:pPr>
            <w:r>
              <w:t>效益指标</w:t>
            </w:r>
          </w:p>
        </w:tc>
        <w:tc>
          <w:tcPr>
            <w:tcW w:w="2268" w:type="dxa"/>
            <w:vAlign w:val="center"/>
          </w:tcPr>
          <w:p w14:paraId="32C74C18">
            <w:pPr>
              <w:pStyle w:val="16"/>
            </w:pPr>
            <w:r>
              <w:t>社会效益指标</w:t>
            </w:r>
          </w:p>
        </w:tc>
        <w:tc>
          <w:tcPr>
            <w:tcW w:w="2835" w:type="dxa"/>
            <w:vAlign w:val="center"/>
          </w:tcPr>
          <w:p w14:paraId="69F4A108">
            <w:pPr>
              <w:pStyle w:val="16"/>
            </w:pPr>
            <w:r>
              <w:t>提高教职工幸福指数</w:t>
            </w:r>
          </w:p>
        </w:tc>
        <w:tc>
          <w:tcPr>
            <w:tcW w:w="2835" w:type="dxa"/>
            <w:vAlign w:val="center"/>
          </w:tcPr>
          <w:p w14:paraId="02BEAE26">
            <w:pPr>
              <w:pStyle w:val="16"/>
            </w:pPr>
            <w:r>
              <w:t>提高教职工幸福指数</w:t>
            </w:r>
          </w:p>
        </w:tc>
        <w:tc>
          <w:tcPr>
            <w:tcW w:w="2551" w:type="dxa"/>
            <w:vAlign w:val="center"/>
          </w:tcPr>
          <w:p w14:paraId="566BD768">
            <w:pPr>
              <w:pStyle w:val="16"/>
            </w:pPr>
            <w:r>
              <w:t>较上年提升</w:t>
            </w:r>
          </w:p>
        </w:tc>
        <w:tc>
          <w:tcPr>
            <w:tcW w:w="2268" w:type="dxa"/>
            <w:vAlign w:val="center"/>
          </w:tcPr>
          <w:p w14:paraId="0743E472">
            <w:pPr>
              <w:pStyle w:val="16"/>
            </w:pPr>
            <w:r>
              <w:t>年度工作计划</w:t>
            </w:r>
          </w:p>
        </w:tc>
      </w:tr>
      <w:tr w14:paraId="7683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022936">
            <w:pPr>
              <w:pStyle w:val="17"/>
            </w:pPr>
            <w:r>
              <w:t>满意度指标</w:t>
            </w:r>
          </w:p>
        </w:tc>
        <w:tc>
          <w:tcPr>
            <w:tcW w:w="2268" w:type="dxa"/>
            <w:vAlign w:val="center"/>
          </w:tcPr>
          <w:p w14:paraId="25841685">
            <w:pPr>
              <w:pStyle w:val="16"/>
            </w:pPr>
            <w:r>
              <w:t>服务对象满意度指标</w:t>
            </w:r>
          </w:p>
        </w:tc>
        <w:tc>
          <w:tcPr>
            <w:tcW w:w="2835" w:type="dxa"/>
            <w:vAlign w:val="center"/>
          </w:tcPr>
          <w:p w14:paraId="616CD32F">
            <w:pPr>
              <w:pStyle w:val="16"/>
            </w:pPr>
            <w:r>
              <w:t>受益对象满意度</w:t>
            </w:r>
          </w:p>
        </w:tc>
        <w:tc>
          <w:tcPr>
            <w:tcW w:w="2835" w:type="dxa"/>
            <w:vAlign w:val="center"/>
          </w:tcPr>
          <w:p w14:paraId="452FB1B0">
            <w:pPr>
              <w:pStyle w:val="16"/>
            </w:pPr>
            <w:r>
              <w:t>受益对象满意度</w:t>
            </w:r>
          </w:p>
        </w:tc>
        <w:tc>
          <w:tcPr>
            <w:tcW w:w="2551" w:type="dxa"/>
            <w:vAlign w:val="center"/>
          </w:tcPr>
          <w:p w14:paraId="31BCC6A3">
            <w:pPr>
              <w:pStyle w:val="16"/>
            </w:pPr>
            <w:r>
              <w:t>≥99%（百分比）</w:t>
            </w:r>
          </w:p>
        </w:tc>
        <w:tc>
          <w:tcPr>
            <w:tcW w:w="2268" w:type="dxa"/>
            <w:vAlign w:val="center"/>
          </w:tcPr>
          <w:p w14:paraId="1DAE1339">
            <w:pPr>
              <w:pStyle w:val="16"/>
            </w:pPr>
            <w:r>
              <w:t>问卷调查</w:t>
            </w:r>
          </w:p>
        </w:tc>
      </w:tr>
    </w:tbl>
    <w:p w14:paraId="2D7AA997">
      <w:pPr>
        <w:sectPr>
          <w:pgSz w:w="16840" w:h="11900" w:orient="landscape"/>
          <w:pgMar w:top="1361" w:right="1020" w:bottom="1134" w:left="1020" w:header="720" w:footer="720" w:gutter="0"/>
          <w:cols w:space="720" w:num="1"/>
        </w:sectPr>
      </w:pPr>
    </w:p>
    <w:p w14:paraId="27580AC2">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B40E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433711">
            <w:pPr>
              <w:pStyle w:val="14"/>
            </w:pPr>
            <w:r>
              <w:t>绩效目标</w:t>
            </w:r>
          </w:p>
        </w:tc>
        <w:tc>
          <w:tcPr>
            <w:tcW w:w="12756" w:type="dxa"/>
            <w:tcBorders>
              <w:bottom w:val="single" w:color="FFFFFF" w:sz="6" w:space="0"/>
            </w:tcBorders>
            <w:vAlign w:val="center"/>
          </w:tcPr>
          <w:p w14:paraId="5347BBA0">
            <w:pPr>
              <w:pStyle w:val="16"/>
            </w:pPr>
            <w:r>
              <w:t>1.征订工会学习刊物，教职工传统节假日慰问和教职工重大疾病救助等</w:t>
            </w:r>
          </w:p>
        </w:tc>
      </w:tr>
    </w:tbl>
    <w:p w14:paraId="048AC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4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B28E2C">
            <w:pPr>
              <w:pStyle w:val="14"/>
            </w:pPr>
            <w:r>
              <w:t>一级指标</w:t>
            </w:r>
          </w:p>
        </w:tc>
        <w:tc>
          <w:tcPr>
            <w:tcW w:w="2268" w:type="dxa"/>
            <w:vAlign w:val="center"/>
          </w:tcPr>
          <w:p w14:paraId="11A1E075">
            <w:pPr>
              <w:pStyle w:val="14"/>
            </w:pPr>
            <w:r>
              <w:t>二级指标</w:t>
            </w:r>
          </w:p>
        </w:tc>
        <w:tc>
          <w:tcPr>
            <w:tcW w:w="2835" w:type="dxa"/>
            <w:vAlign w:val="center"/>
          </w:tcPr>
          <w:p w14:paraId="2F25217B">
            <w:pPr>
              <w:pStyle w:val="14"/>
            </w:pPr>
            <w:r>
              <w:t>三级指标</w:t>
            </w:r>
          </w:p>
        </w:tc>
        <w:tc>
          <w:tcPr>
            <w:tcW w:w="2835" w:type="dxa"/>
            <w:vAlign w:val="center"/>
          </w:tcPr>
          <w:p w14:paraId="7217F1B1">
            <w:pPr>
              <w:pStyle w:val="14"/>
            </w:pPr>
            <w:r>
              <w:t>绩效指标描述</w:t>
            </w:r>
          </w:p>
        </w:tc>
        <w:tc>
          <w:tcPr>
            <w:tcW w:w="2551" w:type="dxa"/>
            <w:vAlign w:val="center"/>
          </w:tcPr>
          <w:p w14:paraId="48945618">
            <w:pPr>
              <w:pStyle w:val="14"/>
            </w:pPr>
            <w:r>
              <w:t>指标值</w:t>
            </w:r>
          </w:p>
        </w:tc>
        <w:tc>
          <w:tcPr>
            <w:tcW w:w="2268" w:type="dxa"/>
            <w:vAlign w:val="center"/>
          </w:tcPr>
          <w:p w14:paraId="23787CA6">
            <w:pPr>
              <w:pStyle w:val="14"/>
            </w:pPr>
            <w:r>
              <w:t>指标值确定依据</w:t>
            </w:r>
          </w:p>
        </w:tc>
      </w:tr>
      <w:tr w14:paraId="7620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A7E6C0">
            <w:pPr>
              <w:pStyle w:val="17"/>
            </w:pPr>
            <w:r>
              <w:t>产出指标</w:t>
            </w:r>
          </w:p>
        </w:tc>
        <w:tc>
          <w:tcPr>
            <w:tcW w:w="2268" w:type="dxa"/>
            <w:vAlign w:val="center"/>
          </w:tcPr>
          <w:p w14:paraId="4D2E6C4A">
            <w:pPr>
              <w:pStyle w:val="16"/>
            </w:pPr>
            <w:r>
              <w:t>数量指标</w:t>
            </w:r>
          </w:p>
        </w:tc>
        <w:tc>
          <w:tcPr>
            <w:tcW w:w="2835" w:type="dxa"/>
            <w:vAlign w:val="center"/>
          </w:tcPr>
          <w:p w14:paraId="0592122F">
            <w:pPr>
              <w:pStyle w:val="16"/>
            </w:pPr>
            <w:r>
              <w:t>享受工会费的教职工数量</w:t>
            </w:r>
          </w:p>
        </w:tc>
        <w:tc>
          <w:tcPr>
            <w:tcW w:w="2835" w:type="dxa"/>
            <w:vAlign w:val="center"/>
          </w:tcPr>
          <w:p w14:paraId="199A5301">
            <w:pPr>
              <w:pStyle w:val="16"/>
            </w:pPr>
            <w:r>
              <w:t>享受工会费的教职工数量</w:t>
            </w:r>
          </w:p>
        </w:tc>
        <w:tc>
          <w:tcPr>
            <w:tcW w:w="2551" w:type="dxa"/>
            <w:vAlign w:val="center"/>
          </w:tcPr>
          <w:p w14:paraId="0F0410F4">
            <w:pPr>
              <w:pStyle w:val="16"/>
            </w:pPr>
            <w:r>
              <w:t>≥1000人</w:t>
            </w:r>
          </w:p>
        </w:tc>
        <w:tc>
          <w:tcPr>
            <w:tcW w:w="2268" w:type="dxa"/>
            <w:vAlign w:val="center"/>
          </w:tcPr>
          <w:p w14:paraId="1C93B251">
            <w:pPr>
              <w:pStyle w:val="16"/>
            </w:pPr>
            <w:r>
              <w:t>年度工作计划</w:t>
            </w:r>
          </w:p>
        </w:tc>
      </w:tr>
      <w:tr w14:paraId="5E5B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66327"/>
        </w:tc>
        <w:tc>
          <w:tcPr>
            <w:tcW w:w="2268" w:type="dxa"/>
            <w:vAlign w:val="center"/>
          </w:tcPr>
          <w:p w14:paraId="578C0E26">
            <w:pPr>
              <w:pStyle w:val="16"/>
            </w:pPr>
            <w:r>
              <w:t>质量指标</w:t>
            </w:r>
          </w:p>
        </w:tc>
        <w:tc>
          <w:tcPr>
            <w:tcW w:w="2835" w:type="dxa"/>
            <w:vAlign w:val="center"/>
          </w:tcPr>
          <w:p w14:paraId="420729B7">
            <w:pPr>
              <w:pStyle w:val="16"/>
            </w:pPr>
            <w:r>
              <w:t>合格率</w:t>
            </w:r>
          </w:p>
        </w:tc>
        <w:tc>
          <w:tcPr>
            <w:tcW w:w="2835" w:type="dxa"/>
            <w:vAlign w:val="center"/>
          </w:tcPr>
          <w:p w14:paraId="460F3C6F">
            <w:pPr>
              <w:pStyle w:val="16"/>
            </w:pPr>
            <w:r>
              <w:t>计划购买的数量占全部购买的比例</w:t>
            </w:r>
          </w:p>
        </w:tc>
        <w:tc>
          <w:tcPr>
            <w:tcW w:w="2551" w:type="dxa"/>
            <w:vAlign w:val="center"/>
          </w:tcPr>
          <w:p w14:paraId="569E99BE">
            <w:pPr>
              <w:pStyle w:val="16"/>
            </w:pPr>
            <w:r>
              <w:t>≥95%（百分比）</w:t>
            </w:r>
          </w:p>
        </w:tc>
        <w:tc>
          <w:tcPr>
            <w:tcW w:w="2268" w:type="dxa"/>
            <w:vAlign w:val="center"/>
          </w:tcPr>
          <w:p w14:paraId="6193ADE9">
            <w:pPr>
              <w:pStyle w:val="16"/>
            </w:pPr>
            <w:r>
              <w:t>年度工作计划</w:t>
            </w:r>
          </w:p>
        </w:tc>
      </w:tr>
      <w:tr w14:paraId="5828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1EFD7"/>
        </w:tc>
        <w:tc>
          <w:tcPr>
            <w:tcW w:w="2268" w:type="dxa"/>
            <w:vAlign w:val="center"/>
          </w:tcPr>
          <w:p w14:paraId="6AA1B7E0">
            <w:pPr>
              <w:pStyle w:val="16"/>
            </w:pPr>
            <w:r>
              <w:t>时效指标</w:t>
            </w:r>
          </w:p>
        </w:tc>
        <w:tc>
          <w:tcPr>
            <w:tcW w:w="2835" w:type="dxa"/>
            <w:vAlign w:val="center"/>
          </w:tcPr>
          <w:p w14:paraId="6EAA7AFF">
            <w:pPr>
              <w:pStyle w:val="16"/>
            </w:pPr>
            <w:r>
              <w:t>资金支出时间</w:t>
            </w:r>
          </w:p>
        </w:tc>
        <w:tc>
          <w:tcPr>
            <w:tcW w:w="2835" w:type="dxa"/>
            <w:vAlign w:val="center"/>
          </w:tcPr>
          <w:p w14:paraId="0443AEF5">
            <w:pPr>
              <w:pStyle w:val="16"/>
            </w:pPr>
            <w:r>
              <w:t>资金支出时间</w:t>
            </w:r>
          </w:p>
        </w:tc>
        <w:tc>
          <w:tcPr>
            <w:tcW w:w="2551" w:type="dxa"/>
            <w:vAlign w:val="center"/>
          </w:tcPr>
          <w:p w14:paraId="5F194F42">
            <w:pPr>
              <w:pStyle w:val="16"/>
            </w:pPr>
            <w:r>
              <w:t>12月初完成支出</w:t>
            </w:r>
          </w:p>
        </w:tc>
        <w:tc>
          <w:tcPr>
            <w:tcW w:w="2268" w:type="dxa"/>
            <w:vAlign w:val="center"/>
          </w:tcPr>
          <w:p w14:paraId="066AC5DA">
            <w:pPr>
              <w:pStyle w:val="16"/>
            </w:pPr>
            <w:r>
              <w:t>年度工作计划</w:t>
            </w:r>
          </w:p>
        </w:tc>
      </w:tr>
      <w:tr w14:paraId="2E60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F03FE"/>
        </w:tc>
        <w:tc>
          <w:tcPr>
            <w:tcW w:w="2268" w:type="dxa"/>
            <w:vAlign w:val="center"/>
          </w:tcPr>
          <w:p w14:paraId="615363CF">
            <w:pPr>
              <w:pStyle w:val="16"/>
            </w:pPr>
            <w:r>
              <w:t>成本指标</w:t>
            </w:r>
          </w:p>
        </w:tc>
        <w:tc>
          <w:tcPr>
            <w:tcW w:w="2835" w:type="dxa"/>
            <w:vAlign w:val="center"/>
          </w:tcPr>
          <w:p w14:paraId="01C06330">
            <w:pPr>
              <w:pStyle w:val="16"/>
            </w:pPr>
            <w:r>
              <w:t>预算控制数</w:t>
            </w:r>
          </w:p>
        </w:tc>
        <w:tc>
          <w:tcPr>
            <w:tcW w:w="2835" w:type="dxa"/>
            <w:vAlign w:val="center"/>
          </w:tcPr>
          <w:p w14:paraId="79C1F1F4">
            <w:pPr>
              <w:pStyle w:val="16"/>
            </w:pPr>
            <w:r>
              <w:t>不超预算控制数</w:t>
            </w:r>
          </w:p>
        </w:tc>
        <w:tc>
          <w:tcPr>
            <w:tcW w:w="2551" w:type="dxa"/>
            <w:vAlign w:val="center"/>
          </w:tcPr>
          <w:p w14:paraId="293F5192">
            <w:pPr>
              <w:pStyle w:val="16"/>
            </w:pPr>
            <w:r>
              <w:t>≤160100元</w:t>
            </w:r>
          </w:p>
        </w:tc>
        <w:tc>
          <w:tcPr>
            <w:tcW w:w="2268" w:type="dxa"/>
            <w:vAlign w:val="center"/>
          </w:tcPr>
          <w:p w14:paraId="07C0D508">
            <w:pPr>
              <w:pStyle w:val="16"/>
            </w:pPr>
            <w:r>
              <w:t>预算文本</w:t>
            </w:r>
          </w:p>
        </w:tc>
      </w:tr>
      <w:tr w14:paraId="1964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5BF7B5">
            <w:pPr>
              <w:pStyle w:val="17"/>
            </w:pPr>
            <w:r>
              <w:t>效益指标</w:t>
            </w:r>
          </w:p>
        </w:tc>
        <w:tc>
          <w:tcPr>
            <w:tcW w:w="2268" w:type="dxa"/>
            <w:vAlign w:val="center"/>
          </w:tcPr>
          <w:p w14:paraId="02FF30C5">
            <w:pPr>
              <w:pStyle w:val="16"/>
            </w:pPr>
            <w:r>
              <w:t>社会效益指标</w:t>
            </w:r>
          </w:p>
        </w:tc>
        <w:tc>
          <w:tcPr>
            <w:tcW w:w="2835" w:type="dxa"/>
            <w:vAlign w:val="center"/>
          </w:tcPr>
          <w:p w14:paraId="0A552E56">
            <w:pPr>
              <w:pStyle w:val="16"/>
            </w:pPr>
            <w:r>
              <w:t>长期提高教职工幸福指数</w:t>
            </w:r>
          </w:p>
        </w:tc>
        <w:tc>
          <w:tcPr>
            <w:tcW w:w="2835" w:type="dxa"/>
            <w:vAlign w:val="center"/>
          </w:tcPr>
          <w:p w14:paraId="2F2E996F">
            <w:pPr>
              <w:pStyle w:val="16"/>
            </w:pPr>
            <w:r>
              <w:t>长期提高教职工幸福指数</w:t>
            </w:r>
          </w:p>
        </w:tc>
        <w:tc>
          <w:tcPr>
            <w:tcW w:w="2551" w:type="dxa"/>
            <w:vAlign w:val="center"/>
          </w:tcPr>
          <w:p w14:paraId="4E10A797">
            <w:pPr>
              <w:pStyle w:val="16"/>
            </w:pPr>
            <w:r>
              <w:t>≥95年度工作计划</w:t>
            </w:r>
          </w:p>
        </w:tc>
        <w:tc>
          <w:tcPr>
            <w:tcW w:w="2268" w:type="dxa"/>
            <w:vAlign w:val="center"/>
          </w:tcPr>
          <w:p w14:paraId="3A4E6117">
            <w:pPr>
              <w:pStyle w:val="16"/>
            </w:pPr>
            <w:r>
              <w:t>年度工作计划</w:t>
            </w:r>
          </w:p>
        </w:tc>
      </w:tr>
      <w:tr w14:paraId="4481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1B1E7B">
            <w:pPr>
              <w:pStyle w:val="17"/>
            </w:pPr>
            <w:r>
              <w:t>满意度指标</w:t>
            </w:r>
          </w:p>
        </w:tc>
        <w:tc>
          <w:tcPr>
            <w:tcW w:w="2268" w:type="dxa"/>
            <w:vAlign w:val="center"/>
          </w:tcPr>
          <w:p w14:paraId="4ED980EC">
            <w:pPr>
              <w:pStyle w:val="16"/>
            </w:pPr>
            <w:r>
              <w:t>服务对象满意度指标</w:t>
            </w:r>
          </w:p>
        </w:tc>
        <w:tc>
          <w:tcPr>
            <w:tcW w:w="2835" w:type="dxa"/>
            <w:vAlign w:val="center"/>
          </w:tcPr>
          <w:p w14:paraId="1D65F622">
            <w:pPr>
              <w:pStyle w:val="16"/>
            </w:pPr>
            <w:r>
              <w:t>受益群众满意度</w:t>
            </w:r>
          </w:p>
        </w:tc>
        <w:tc>
          <w:tcPr>
            <w:tcW w:w="2835" w:type="dxa"/>
            <w:vAlign w:val="center"/>
          </w:tcPr>
          <w:p w14:paraId="1666792D">
            <w:pPr>
              <w:pStyle w:val="16"/>
            </w:pPr>
            <w:r>
              <w:t>受益对象满意度</w:t>
            </w:r>
          </w:p>
        </w:tc>
        <w:tc>
          <w:tcPr>
            <w:tcW w:w="2551" w:type="dxa"/>
            <w:vAlign w:val="center"/>
          </w:tcPr>
          <w:p w14:paraId="44376C66">
            <w:pPr>
              <w:pStyle w:val="16"/>
            </w:pPr>
            <w:r>
              <w:t>≥95%（百分比）</w:t>
            </w:r>
          </w:p>
        </w:tc>
        <w:tc>
          <w:tcPr>
            <w:tcW w:w="2268" w:type="dxa"/>
            <w:vAlign w:val="center"/>
          </w:tcPr>
          <w:p w14:paraId="2A9CB899">
            <w:pPr>
              <w:pStyle w:val="16"/>
            </w:pPr>
            <w:r>
              <w:t>问卷调查</w:t>
            </w:r>
          </w:p>
        </w:tc>
      </w:tr>
    </w:tbl>
    <w:p w14:paraId="1BA3FEEB">
      <w:pPr>
        <w:sectPr>
          <w:pgSz w:w="16840" w:h="11900" w:orient="landscape"/>
          <w:pgMar w:top="1361" w:right="1020" w:bottom="1134" w:left="1020" w:header="720" w:footer="720" w:gutter="0"/>
          <w:cols w:space="720" w:num="1"/>
        </w:sectPr>
      </w:pPr>
    </w:p>
    <w:p w14:paraId="69EF8EE8">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B2CF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5B0645">
            <w:pPr>
              <w:pStyle w:val="14"/>
            </w:pPr>
            <w:r>
              <w:t>绩效目标</w:t>
            </w:r>
          </w:p>
        </w:tc>
        <w:tc>
          <w:tcPr>
            <w:tcW w:w="12756" w:type="dxa"/>
            <w:tcBorders>
              <w:bottom w:val="single" w:color="FFFFFF" w:sz="6" w:space="0"/>
            </w:tcBorders>
            <w:vAlign w:val="center"/>
          </w:tcPr>
          <w:p w14:paraId="15321AA8">
            <w:pPr>
              <w:pStyle w:val="16"/>
            </w:pPr>
            <w:r>
              <w:t>1.目标内容1慰问退休教职工，提升教职工幸福指数</w:t>
            </w:r>
          </w:p>
        </w:tc>
      </w:tr>
    </w:tbl>
    <w:p w14:paraId="61007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0D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327D0D">
            <w:pPr>
              <w:pStyle w:val="14"/>
            </w:pPr>
            <w:r>
              <w:t>一级指标</w:t>
            </w:r>
          </w:p>
        </w:tc>
        <w:tc>
          <w:tcPr>
            <w:tcW w:w="2268" w:type="dxa"/>
            <w:vAlign w:val="center"/>
          </w:tcPr>
          <w:p w14:paraId="3C7E9636">
            <w:pPr>
              <w:pStyle w:val="14"/>
            </w:pPr>
            <w:r>
              <w:t>二级指标</w:t>
            </w:r>
          </w:p>
        </w:tc>
        <w:tc>
          <w:tcPr>
            <w:tcW w:w="2835" w:type="dxa"/>
            <w:vAlign w:val="center"/>
          </w:tcPr>
          <w:p w14:paraId="1F8C0D4F">
            <w:pPr>
              <w:pStyle w:val="14"/>
            </w:pPr>
            <w:r>
              <w:t>三级指标</w:t>
            </w:r>
          </w:p>
        </w:tc>
        <w:tc>
          <w:tcPr>
            <w:tcW w:w="2835" w:type="dxa"/>
            <w:vAlign w:val="center"/>
          </w:tcPr>
          <w:p w14:paraId="6A9C10D7">
            <w:pPr>
              <w:pStyle w:val="14"/>
            </w:pPr>
            <w:r>
              <w:t>绩效指标描述</w:t>
            </w:r>
          </w:p>
        </w:tc>
        <w:tc>
          <w:tcPr>
            <w:tcW w:w="2551" w:type="dxa"/>
            <w:vAlign w:val="center"/>
          </w:tcPr>
          <w:p w14:paraId="4E03BF90">
            <w:pPr>
              <w:pStyle w:val="14"/>
            </w:pPr>
            <w:r>
              <w:t>指标值</w:t>
            </w:r>
          </w:p>
        </w:tc>
        <w:tc>
          <w:tcPr>
            <w:tcW w:w="2268" w:type="dxa"/>
            <w:vAlign w:val="center"/>
          </w:tcPr>
          <w:p w14:paraId="48C2C70E">
            <w:pPr>
              <w:pStyle w:val="14"/>
            </w:pPr>
            <w:r>
              <w:t>指标值确定依据</w:t>
            </w:r>
          </w:p>
        </w:tc>
      </w:tr>
      <w:tr w14:paraId="2EB5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B2F974">
            <w:pPr>
              <w:pStyle w:val="17"/>
            </w:pPr>
            <w:r>
              <w:t>产出指标</w:t>
            </w:r>
          </w:p>
        </w:tc>
        <w:tc>
          <w:tcPr>
            <w:tcW w:w="2268" w:type="dxa"/>
            <w:vAlign w:val="center"/>
          </w:tcPr>
          <w:p w14:paraId="136ADBCB">
            <w:pPr>
              <w:pStyle w:val="16"/>
            </w:pPr>
            <w:r>
              <w:t>数量指标</w:t>
            </w:r>
          </w:p>
        </w:tc>
        <w:tc>
          <w:tcPr>
            <w:tcW w:w="2835" w:type="dxa"/>
            <w:vAlign w:val="center"/>
          </w:tcPr>
          <w:p w14:paraId="060A2B16">
            <w:pPr>
              <w:pStyle w:val="16"/>
            </w:pPr>
            <w:r>
              <w:t>享受福利人次</w:t>
            </w:r>
          </w:p>
        </w:tc>
        <w:tc>
          <w:tcPr>
            <w:tcW w:w="2835" w:type="dxa"/>
            <w:vAlign w:val="center"/>
          </w:tcPr>
          <w:p w14:paraId="000AFDF8">
            <w:pPr>
              <w:pStyle w:val="16"/>
            </w:pPr>
            <w:r>
              <w:t>享受福利待遇人次</w:t>
            </w:r>
          </w:p>
        </w:tc>
        <w:tc>
          <w:tcPr>
            <w:tcW w:w="2551" w:type="dxa"/>
            <w:vAlign w:val="center"/>
          </w:tcPr>
          <w:p w14:paraId="3CA2F591">
            <w:pPr>
              <w:pStyle w:val="16"/>
            </w:pPr>
            <w:r>
              <w:t>≥300人</w:t>
            </w:r>
          </w:p>
        </w:tc>
        <w:tc>
          <w:tcPr>
            <w:tcW w:w="2268" w:type="dxa"/>
            <w:vAlign w:val="center"/>
          </w:tcPr>
          <w:p w14:paraId="7F683BB3">
            <w:pPr>
              <w:pStyle w:val="16"/>
            </w:pPr>
            <w:r>
              <w:t>年度工作计划</w:t>
            </w:r>
          </w:p>
        </w:tc>
      </w:tr>
      <w:tr w14:paraId="6D82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82E6E"/>
        </w:tc>
        <w:tc>
          <w:tcPr>
            <w:tcW w:w="2268" w:type="dxa"/>
            <w:vAlign w:val="center"/>
          </w:tcPr>
          <w:p w14:paraId="75F1F629">
            <w:pPr>
              <w:pStyle w:val="16"/>
            </w:pPr>
            <w:r>
              <w:t>质量指标</w:t>
            </w:r>
          </w:p>
        </w:tc>
        <w:tc>
          <w:tcPr>
            <w:tcW w:w="2835" w:type="dxa"/>
            <w:vAlign w:val="center"/>
          </w:tcPr>
          <w:p w14:paraId="79048EED">
            <w:pPr>
              <w:pStyle w:val="16"/>
            </w:pPr>
            <w:r>
              <w:t>福利物品质量</w:t>
            </w:r>
          </w:p>
        </w:tc>
        <w:tc>
          <w:tcPr>
            <w:tcW w:w="2835" w:type="dxa"/>
            <w:vAlign w:val="center"/>
          </w:tcPr>
          <w:p w14:paraId="475D9095">
            <w:pPr>
              <w:pStyle w:val="16"/>
            </w:pPr>
            <w:r>
              <w:t>福利物品购置质量合格率</w:t>
            </w:r>
          </w:p>
        </w:tc>
        <w:tc>
          <w:tcPr>
            <w:tcW w:w="2551" w:type="dxa"/>
            <w:vAlign w:val="center"/>
          </w:tcPr>
          <w:p w14:paraId="463C045B">
            <w:pPr>
              <w:pStyle w:val="16"/>
            </w:pPr>
            <w:r>
              <w:t>≥95%（百分比）</w:t>
            </w:r>
          </w:p>
        </w:tc>
        <w:tc>
          <w:tcPr>
            <w:tcW w:w="2268" w:type="dxa"/>
            <w:vAlign w:val="center"/>
          </w:tcPr>
          <w:p w14:paraId="2728215A">
            <w:pPr>
              <w:pStyle w:val="16"/>
            </w:pPr>
            <w:r>
              <w:t>年度工作计划</w:t>
            </w:r>
          </w:p>
        </w:tc>
      </w:tr>
      <w:tr w14:paraId="6842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B0B03"/>
        </w:tc>
        <w:tc>
          <w:tcPr>
            <w:tcW w:w="2268" w:type="dxa"/>
            <w:vAlign w:val="center"/>
          </w:tcPr>
          <w:p w14:paraId="2941B8AA">
            <w:pPr>
              <w:pStyle w:val="16"/>
            </w:pPr>
            <w:r>
              <w:t>时效指标</w:t>
            </w:r>
          </w:p>
        </w:tc>
        <w:tc>
          <w:tcPr>
            <w:tcW w:w="2835" w:type="dxa"/>
            <w:vAlign w:val="center"/>
          </w:tcPr>
          <w:p w14:paraId="051B2E60">
            <w:pPr>
              <w:pStyle w:val="16"/>
            </w:pPr>
            <w:r>
              <w:t>资金支出时间</w:t>
            </w:r>
          </w:p>
        </w:tc>
        <w:tc>
          <w:tcPr>
            <w:tcW w:w="2835" w:type="dxa"/>
            <w:vAlign w:val="center"/>
          </w:tcPr>
          <w:p w14:paraId="7F0A8DDA">
            <w:pPr>
              <w:pStyle w:val="16"/>
            </w:pPr>
            <w:r>
              <w:t>资金支出时间</w:t>
            </w:r>
          </w:p>
        </w:tc>
        <w:tc>
          <w:tcPr>
            <w:tcW w:w="2551" w:type="dxa"/>
            <w:vAlign w:val="center"/>
          </w:tcPr>
          <w:p w14:paraId="7B8689F3">
            <w:pPr>
              <w:pStyle w:val="16"/>
            </w:pPr>
            <w:r>
              <w:t>12月初完成支出</w:t>
            </w:r>
          </w:p>
        </w:tc>
        <w:tc>
          <w:tcPr>
            <w:tcW w:w="2268" w:type="dxa"/>
            <w:vAlign w:val="center"/>
          </w:tcPr>
          <w:p w14:paraId="6714A788">
            <w:pPr>
              <w:pStyle w:val="16"/>
            </w:pPr>
            <w:r>
              <w:t>年度工作计划</w:t>
            </w:r>
          </w:p>
        </w:tc>
      </w:tr>
      <w:tr w14:paraId="7E13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6B496"/>
        </w:tc>
        <w:tc>
          <w:tcPr>
            <w:tcW w:w="2268" w:type="dxa"/>
            <w:vAlign w:val="center"/>
          </w:tcPr>
          <w:p w14:paraId="3608901C">
            <w:pPr>
              <w:pStyle w:val="16"/>
            </w:pPr>
            <w:r>
              <w:t>成本指标</w:t>
            </w:r>
          </w:p>
        </w:tc>
        <w:tc>
          <w:tcPr>
            <w:tcW w:w="2835" w:type="dxa"/>
            <w:vAlign w:val="center"/>
          </w:tcPr>
          <w:p w14:paraId="3BA05A2F">
            <w:pPr>
              <w:pStyle w:val="16"/>
            </w:pPr>
            <w:r>
              <w:t>预算控制数</w:t>
            </w:r>
          </w:p>
        </w:tc>
        <w:tc>
          <w:tcPr>
            <w:tcW w:w="2835" w:type="dxa"/>
            <w:vAlign w:val="center"/>
          </w:tcPr>
          <w:p w14:paraId="5A02BA4A">
            <w:pPr>
              <w:pStyle w:val="16"/>
            </w:pPr>
            <w:r>
              <w:t>不超预算控制数</w:t>
            </w:r>
          </w:p>
        </w:tc>
        <w:tc>
          <w:tcPr>
            <w:tcW w:w="2551" w:type="dxa"/>
            <w:vAlign w:val="center"/>
          </w:tcPr>
          <w:p w14:paraId="1355108C">
            <w:pPr>
              <w:pStyle w:val="16"/>
            </w:pPr>
            <w:r>
              <w:t>≤49400元</w:t>
            </w:r>
          </w:p>
        </w:tc>
        <w:tc>
          <w:tcPr>
            <w:tcW w:w="2268" w:type="dxa"/>
            <w:vAlign w:val="center"/>
          </w:tcPr>
          <w:p w14:paraId="07E44782">
            <w:pPr>
              <w:pStyle w:val="16"/>
            </w:pPr>
            <w:r>
              <w:t>预算文本</w:t>
            </w:r>
          </w:p>
        </w:tc>
      </w:tr>
      <w:tr w14:paraId="5810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303BEA">
            <w:pPr>
              <w:pStyle w:val="17"/>
            </w:pPr>
            <w:r>
              <w:t>效益指标</w:t>
            </w:r>
          </w:p>
        </w:tc>
        <w:tc>
          <w:tcPr>
            <w:tcW w:w="2268" w:type="dxa"/>
            <w:vAlign w:val="center"/>
          </w:tcPr>
          <w:p w14:paraId="46DD1599">
            <w:pPr>
              <w:pStyle w:val="16"/>
            </w:pPr>
            <w:r>
              <w:t>社会效益指标</w:t>
            </w:r>
          </w:p>
        </w:tc>
        <w:tc>
          <w:tcPr>
            <w:tcW w:w="2835" w:type="dxa"/>
            <w:vAlign w:val="center"/>
          </w:tcPr>
          <w:p w14:paraId="69079795">
            <w:pPr>
              <w:pStyle w:val="16"/>
            </w:pPr>
            <w:r>
              <w:t>促进社会和谐</w:t>
            </w:r>
          </w:p>
        </w:tc>
        <w:tc>
          <w:tcPr>
            <w:tcW w:w="2835" w:type="dxa"/>
            <w:vAlign w:val="center"/>
          </w:tcPr>
          <w:p w14:paraId="35BE415B">
            <w:pPr>
              <w:pStyle w:val="16"/>
            </w:pPr>
            <w:r>
              <w:t>促进社会和谐</w:t>
            </w:r>
          </w:p>
        </w:tc>
        <w:tc>
          <w:tcPr>
            <w:tcW w:w="2551" w:type="dxa"/>
            <w:vAlign w:val="center"/>
          </w:tcPr>
          <w:p w14:paraId="54F706B3">
            <w:pPr>
              <w:pStyle w:val="16"/>
            </w:pPr>
            <w:r>
              <w:t>较上年提升</w:t>
            </w:r>
          </w:p>
        </w:tc>
        <w:tc>
          <w:tcPr>
            <w:tcW w:w="2268" w:type="dxa"/>
            <w:vAlign w:val="center"/>
          </w:tcPr>
          <w:p w14:paraId="3A711027">
            <w:pPr>
              <w:pStyle w:val="16"/>
            </w:pPr>
            <w:r>
              <w:t>年度工作计划</w:t>
            </w:r>
          </w:p>
        </w:tc>
      </w:tr>
      <w:tr w14:paraId="5B17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327953">
            <w:pPr>
              <w:pStyle w:val="17"/>
            </w:pPr>
            <w:r>
              <w:t>满意度指标</w:t>
            </w:r>
          </w:p>
        </w:tc>
        <w:tc>
          <w:tcPr>
            <w:tcW w:w="2268" w:type="dxa"/>
            <w:vAlign w:val="center"/>
          </w:tcPr>
          <w:p w14:paraId="4D67D071">
            <w:pPr>
              <w:pStyle w:val="16"/>
            </w:pPr>
            <w:r>
              <w:t>服务对象满意度指标</w:t>
            </w:r>
          </w:p>
        </w:tc>
        <w:tc>
          <w:tcPr>
            <w:tcW w:w="2835" w:type="dxa"/>
            <w:vAlign w:val="center"/>
          </w:tcPr>
          <w:p w14:paraId="2891A095">
            <w:pPr>
              <w:pStyle w:val="16"/>
            </w:pPr>
            <w:r>
              <w:t>受益对象满意度</w:t>
            </w:r>
          </w:p>
        </w:tc>
        <w:tc>
          <w:tcPr>
            <w:tcW w:w="2835" w:type="dxa"/>
            <w:vAlign w:val="center"/>
          </w:tcPr>
          <w:p w14:paraId="612D959A">
            <w:pPr>
              <w:pStyle w:val="16"/>
            </w:pPr>
            <w:r>
              <w:t>受益对象满意度</w:t>
            </w:r>
          </w:p>
        </w:tc>
        <w:tc>
          <w:tcPr>
            <w:tcW w:w="2551" w:type="dxa"/>
            <w:vAlign w:val="center"/>
          </w:tcPr>
          <w:p w14:paraId="4955F6C1">
            <w:pPr>
              <w:pStyle w:val="16"/>
            </w:pPr>
            <w:r>
              <w:t>≥95%（百分比）</w:t>
            </w:r>
          </w:p>
        </w:tc>
        <w:tc>
          <w:tcPr>
            <w:tcW w:w="2268" w:type="dxa"/>
            <w:vAlign w:val="center"/>
          </w:tcPr>
          <w:p w14:paraId="6AC4CD78">
            <w:pPr>
              <w:pStyle w:val="16"/>
            </w:pPr>
            <w:r>
              <w:t>问卷调查</w:t>
            </w:r>
          </w:p>
        </w:tc>
      </w:tr>
    </w:tbl>
    <w:p w14:paraId="0EF4E02B">
      <w:pPr>
        <w:sectPr>
          <w:pgSz w:w="16840" w:h="11900" w:orient="landscape"/>
          <w:pgMar w:top="1361" w:right="1020" w:bottom="1134" w:left="1020" w:header="720" w:footer="720" w:gutter="0"/>
          <w:cols w:space="720" w:num="1"/>
        </w:sectPr>
      </w:pPr>
    </w:p>
    <w:p w14:paraId="7E71388E">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6ECD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D6CA07">
            <w:pPr>
              <w:pStyle w:val="14"/>
            </w:pPr>
            <w:r>
              <w:t>绩效目标</w:t>
            </w:r>
          </w:p>
        </w:tc>
        <w:tc>
          <w:tcPr>
            <w:tcW w:w="12756" w:type="dxa"/>
            <w:tcBorders>
              <w:bottom w:val="single" w:color="FFFFFF" w:sz="6" w:space="0"/>
            </w:tcBorders>
            <w:vAlign w:val="center"/>
          </w:tcPr>
          <w:p w14:paraId="1C96D8D9">
            <w:pPr>
              <w:pStyle w:val="16"/>
            </w:pPr>
            <w:r>
              <w:t>1.目标内容1通过按时发放课后服务经费 达到对有需求的小学阶段在校生开展课后服务</w:t>
            </w:r>
          </w:p>
        </w:tc>
      </w:tr>
    </w:tbl>
    <w:p w14:paraId="102FA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B6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4FC2AA">
            <w:pPr>
              <w:pStyle w:val="14"/>
            </w:pPr>
            <w:r>
              <w:t>一级指标</w:t>
            </w:r>
          </w:p>
        </w:tc>
        <w:tc>
          <w:tcPr>
            <w:tcW w:w="2268" w:type="dxa"/>
            <w:vAlign w:val="center"/>
          </w:tcPr>
          <w:p w14:paraId="247EFD22">
            <w:pPr>
              <w:pStyle w:val="14"/>
            </w:pPr>
            <w:r>
              <w:t>二级指标</w:t>
            </w:r>
          </w:p>
        </w:tc>
        <w:tc>
          <w:tcPr>
            <w:tcW w:w="2835" w:type="dxa"/>
            <w:vAlign w:val="center"/>
          </w:tcPr>
          <w:p w14:paraId="240D7B43">
            <w:pPr>
              <w:pStyle w:val="14"/>
            </w:pPr>
            <w:r>
              <w:t>三级指标</w:t>
            </w:r>
          </w:p>
        </w:tc>
        <w:tc>
          <w:tcPr>
            <w:tcW w:w="2835" w:type="dxa"/>
            <w:vAlign w:val="center"/>
          </w:tcPr>
          <w:p w14:paraId="72B6E99A">
            <w:pPr>
              <w:pStyle w:val="14"/>
            </w:pPr>
            <w:r>
              <w:t>绩效指标描述</w:t>
            </w:r>
          </w:p>
        </w:tc>
        <w:tc>
          <w:tcPr>
            <w:tcW w:w="2551" w:type="dxa"/>
            <w:vAlign w:val="center"/>
          </w:tcPr>
          <w:p w14:paraId="1A720362">
            <w:pPr>
              <w:pStyle w:val="14"/>
            </w:pPr>
            <w:r>
              <w:t>指标值</w:t>
            </w:r>
          </w:p>
        </w:tc>
        <w:tc>
          <w:tcPr>
            <w:tcW w:w="2268" w:type="dxa"/>
            <w:vAlign w:val="center"/>
          </w:tcPr>
          <w:p w14:paraId="37558C2E">
            <w:pPr>
              <w:pStyle w:val="14"/>
            </w:pPr>
            <w:r>
              <w:t>指标值确定依据</w:t>
            </w:r>
          </w:p>
        </w:tc>
      </w:tr>
      <w:tr w14:paraId="2E9C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5960CC">
            <w:pPr>
              <w:pStyle w:val="17"/>
            </w:pPr>
            <w:r>
              <w:t>产出指标</w:t>
            </w:r>
          </w:p>
        </w:tc>
        <w:tc>
          <w:tcPr>
            <w:tcW w:w="2268" w:type="dxa"/>
            <w:vAlign w:val="center"/>
          </w:tcPr>
          <w:p w14:paraId="14AA0159">
            <w:pPr>
              <w:pStyle w:val="16"/>
            </w:pPr>
            <w:r>
              <w:t>数量指标</w:t>
            </w:r>
          </w:p>
        </w:tc>
        <w:tc>
          <w:tcPr>
            <w:tcW w:w="2835" w:type="dxa"/>
            <w:vAlign w:val="center"/>
          </w:tcPr>
          <w:p w14:paraId="2194FCC3">
            <w:pPr>
              <w:pStyle w:val="16"/>
            </w:pPr>
            <w:r>
              <w:t>经费补助教师人数</w:t>
            </w:r>
          </w:p>
        </w:tc>
        <w:tc>
          <w:tcPr>
            <w:tcW w:w="2835" w:type="dxa"/>
            <w:vAlign w:val="center"/>
          </w:tcPr>
          <w:p w14:paraId="560A49F5">
            <w:pPr>
              <w:pStyle w:val="16"/>
            </w:pPr>
            <w:r>
              <w:t>经费补助教师人数</w:t>
            </w:r>
          </w:p>
        </w:tc>
        <w:tc>
          <w:tcPr>
            <w:tcW w:w="2551" w:type="dxa"/>
            <w:vAlign w:val="center"/>
          </w:tcPr>
          <w:p w14:paraId="7B8E0E9E">
            <w:pPr>
              <w:pStyle w:val="16"/>
            </w:pPr>
            <w:r>
              <w:t>≥520人</w:t>
            </w:r>
          </w:p>
        </w:tc>
        <w:tc>
          <w:tcPr>
            <w:tcW w:w="2268" w:type="dxa"/>
            <w:vAlign w:val="center"/>
          </w:tcPr>
          <w:p w14:paraId="188943EF">
            <w:pPr>
              <w:pStyle w:val="16"/>
            </w:pPr>
            <w:r>
              <w:t>年度工作计划</w:t>
            </w:r>
          </w:p>
        </w:tc>
      </w:tr>
      <w:tr w14:paraId="4B97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D739A"/>
        </w:tc>
        <w:tc>
          <w:tcPr>
            <w:tcW w:w="2268" w:type="dxa"/>
            <w:vAlign w:val="center"/>
          </w:tcPr>
          <w:p w14:paraId="4CF4BBF8">
            <w:pPr>
              <w:pStyle w:val="16"/>
            </w:pPr>
            <w:r>
              <w:t>质量指标</w:t>
            </w:r>
          </w:p>
        </w:tc>
        <w:tc>
          <w:tcPr>
            <w:tcW w:w="2835" w:type="dxa"/>
            <w:vAlign w:val="center"/>
          </w:tcPr>
          <w:p w14:paraId="67FBFF6A">
            <w:pPr>
              <w:pStyle w:val="16"/>
            </w:pPr>
            <w:r>
              <w:t>资金发放完成率</w:t>
            </w:r>
          </w:p>
        </w:tc>
        <w:tc>
          <w:tcPr>
            <w:tcW w:w="2835" w:type="dxa"/>
            <w:vAlign w:val="center"/>
          </w:tcPr>
          <w:p w14:paraId="28B6BE5C">
            <w:pPr>
              <w:pStyle w:val="16"/>
            </w:pPr>
            <w:r>
              <w:t>资金发放完成率</w:t>
            </w:r>
          </w:p>
        </w:tc>
        <w:tc>
          <w:tcPr>
            <w:tcW w:w="2551" w:type="dxa"/>
            <w:vAlign w:val="center"/>
          </w:tcPr>
          <w:p w14:paraId="04411CB7">
            <w:pPr>
              <w:pStyle w:val="16"/>
            </w:pPr>
            <w:r>
              <w:t>≥95%（百分比）</w:t>
            </w:r>
          </w:p>
        </w:tc>
        <w:tc>
          <w:tcPr>
            <w:tcW w:w="2268" w:type="dxa"/>
            <w:vAlign w:val="center"/>
          </w:tcPr>
          <w:p w14:paraId="72D4BACE">
            <w:pPr>
              <w:pStyle w:val="16"/>
            </w:pPr>
            <w:r>
              <w:t>年度工作计划</w:t>
            </w:r>
          </w:p>
        </w:tc>
      </w:tr>
      <w:tr w14:paraId="4F9E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43200"/>
        </w:tc>
        <w:tc>
          <w:tcPr>
            <w:tcW w:w="2268" w:type="dxa"/>
            <w:vAlign w:val="center"/>
          </w:tcPr>
          <w:p w14:paraId="25E8456D">
            <w:pPr>
              <w:pStyle w:val="16"/>
            </w:pPr>
            <w:r>
              <w:t>时效指标</w:t>
            </w:r>
          </w:p>
        </w:tc>
        <w:tc>
          <w:tcPr>
            <w:tcW w:w="2835" w:type="dxa"/>
            <w:vAlign w:val="center"/>
          </w:tcPr>
          <w:p w14:paraId="352BE639">
            <w:pPr>
              <w:pStyle w:val="16"/>
            </w:pPr>
            <w:r>
              <w:t>资金支出时间</w:t>
            </w:r>
          </w:p>
        </w:tc>
        <w:tc>
          <w:tcPr>
            <w:tcW w:w="2835" w:type="dxa"/>
            <w:vAlign w:val="center"/>
          </w:tcPr>
          <w:p w14:paraId="7CA50E98">
            <w:pPr>
              <w:pStyle w:val="16"/>
            </w:pPr>
            <w:r>
              <w:t>资金支出时间</w:t>
            </w:r>
          </w:p>
        </w:tc>
        <w:tc>
          <w:tcPr>
            <w:tcW w:w="2551" w:type="dxa"/>
            <w:vAlign w:val="center"/>
          </w:tcPr>
          <w:p w14:paraId="123A8895">
            <w:pPr>
              <w:pStyle w:val="16"/>
            </w:pPr>
            <w:r>
              <w:t>12月初完成支出</w:t>
            </w:r>
          </w:p>
        </w:tc>
        <w:tc>
          <w:tcPr>
            <w:tcW w:w="2268" w:type="dxa"/>
            <w:vAlign w:val="center"/>
          </w:tcPr>
          <w:p w14:paraId="171F0501">
            <w:pPr>
              <w:pStyle w:val="16"/>
            </w:pPr>
            <w:r>
              <w:t>年度工作计划</w:t>
            </w:r>
          </w:p>
        </w:tc>
      </w:tr>
      <w:tr w14:paraId="3C4F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3DFDA"/>
        </w:tc>
        <w:tc>
          <w:tcPr>
            <w:tcW w:w="2268" w:type="dxa"/>
            <w:vAlign w:val="center"/>
          </w:tcPr>
          <w:p w14:paraId="45107DA6">
            <w:pPr>
              <w:pStyle w:val="16"/>
            </w:pPr>
            <w:r>
              <w:t>成本指标</w:t>
            </w:r>
          </w:p>
        </w:tc>
        <w:tc>
          <w:tcPr>
            <w:tcW w:w="2835" w:type="dxa"/>
            <w:vAlign w:val="center"/>
          </w:tcPr>
          <w:p w14:paraId="70AF9BDD">
            <w:pPr>
              <w:pStyle w:val="16"/>
            </w:pPr>
            <w:r>
              <w:t>预算控制数</w:t>
            </w:r>
          </w:p>
        </w:tc>
        <w:tc>
          <w:tcPr>
            <w:tcW w:w="2835" w:type="dxa"/>
            <w:vAlign w:val="center"/>
          </w:tcPr>
          <w:p w14:paraId="339A437D">
            <w:pPr>
              <w:pStyle w:val="16"/>
            </w:pPr>
            <w:r>
              <w:t>不超预算控制数</w:t>
            </w:r>
          </w:p>
        </w:tc>
        <w:tc>
          <w:tcPr>
            <w:tcW w:w="2551" w:type="dxa"/>
            <w:vAlign w:val="center"/>
          </w:tcPr>
          <w:p w14:paraId="571D722B">
            <w:pPr>
              <w:pStyle w:val="16"/>
            </w:pPr>
            <w:r>
              <w:t>≤390486元</w:t>
            </w:r>
          </w:p>
        </w:tc>
        <w:tc>
          <w:tcPr>
            <w:tcW w:w="2268" w:type="dxa"/>
            <w:vAlign w:val="center"/>
          </w:tcPr>
          <w:p w14:paraId="1D31921E">
            <w:pPr>
              <w:pStyle w:val="16"/>
            </w:pPr>
            <w:r>
              <w:t>预算文本</w:t>
            </w:r>
          </w:p>
        </w:tc>
      </w:tr>
      <w:tr w14:paraId="44C0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A62224">
            <w:pPr>
              <w:pStyle w:val="17"/>
            </w:pPr>
            <w:r>
              <w:t>效益指标</w:t>
            </w:r>
          </w:p>
        </w:tc>
        <w:tc>
          <w:tcPr>
            <w:tcW w:w="2268" w:type="dxa"/>
            <w:vAlign w:val="center"/>
          </w:tcPr>
          <w:p w14:paraId="7A1CBA19">
            <w:pPr>
              <w:pStyle w:val="16"/>
            </w:pPr>
            <w:r>
              <w:t>社会效益指标</w:t>
            </w:r>
          </w:p>
        </w:tc>
        <w:tc>
          <w:tcPr>
            <w:tcW w:w="2835" w:type="dxa"/>
            <w:vAlign w:val="center"/>
          </w:tcPr>
          <w:p w14:paraId="01E77FCC">
            <w:pPr>
              <w:pStyle w:val="16"/>
            </w:pPr>
            <w:r>
              <w:t>满足教育教学需求</w:t>
            </w:r>
          </w:p>
        </w:tc>
        <w:tc>
          <w:tcPr>
            <w:tcW w:w="2835" w:type="dxa"/>
            <w:vAlign w:val="center"/>
          </w:tcPr>
          <w:p w14:paraId="4E8B4A07">
            <w:pPr>
              <w:pStyle w:val="16"/>
            </w:pPr>
            <w:r>
              <w:t>满足教育教学需求</w:t>
            </w:r>
          </w:p>
        </w:tc>
        <w:tc>
          <w:tcPr>
            <w:tcW w:w="2551" w:type="dxa"/>
            <w:vAlign w:val="center"/>
          </w:tcPr>
          <w:p w14:paraId="44D42F4D">
            <w:pPr>
              <w:pStyle w:val="16"/>
            </w:pPr>
            <w:r>
              <w:t>≥98年度工作计划</w:t>
            </w:r>
          </w:p>
        </w:tc>
        <w:tc>
          <w:tcPr>
            <w:tcW w:w="2268" w:type="dxa"/>
            <w:vAlign w:val="center"/>
          </w:tcPr>
          <w:p w14:paraId="3B74C9FF">
            <w:pPr>
              <w:pStyle w:val="16"/>
            </w:pPr>
            <w:r>
              <w:t>年度工作计划</w:t>
            </w:r>
          </w:p>
        </w:tc>
      </w:tr>
      <w:tr w14:paraId="5CAC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C37132">
            <w:pPr>
              <w:pStyle w:val="17"/>
            </w:pPr>
            <w:r>
              <w:t>满意度指标</w:t>
            </w:r>
          </w:p>
        </w:tc>
        <w:tc>
          <w:tcPr>
            <w:tcW w:w="2268" w:type="dxa"/>
            <w:vAlign w:val="center"/>
          </w:tcPr>
          <w:p w14:paraId="44E214D2">
            <w:pPr>
              <w:pStyle w:val="16"/>
            </w:pPr>
            <w:r>
              <w:t>服务对象满意度指标</w:t>
            </w:r>
          </w:p>
        </w:tc>
        <w:tc>
          <w:tcPr>
            <w:tcW w:w="2835" w:type="dxa"/>
            <w:vAlign w:val="center"/>
          </w:tcPr>
          <w:p w14:paraId="6BAF16BB">
            <w:pPr>
              <w:pStyle w:val="16"/>
            </w:pPr>
            <w:r>
              <w:t>受益对象满意度</w:t>
            </w:r>
          </w:p>
        </w:tc>
        <w:tc>
          <w:tcPr>
            <w:tcW w:w="2835" w:type="dxa"/>
            <w:vAlign w:val="center"/>
          </w:tcPr>
          <w:p w14:paraId="3EF1A6B9">
            <w:pPr>
              <w:pStyle w:val="16"/>
            </w:pPr>
            <w:r>
              <w:t>受益对象满意度</w:t>
            </w:r>
          </w:p>
        </w:tc>
        <w:tc>
          <w:tcPr>
            <w:tcW w:w="2551" w:type="dxa"/>
            <w:vAlign w:val="center"/>
          </w:tcPr>
          <w:p w14:paraId="22FE0E4F">
            <w:pPr>
              <w:pStyle w:val="16"/>
            </w:pPr>
            <w:r>
              <w:t>≥98%（百分比）</w:t>
            </w:r>
          </w:p>
        </w:tc>
        <w:tc>
          <w:tcPr>
            <w:tcW w:w="2268" w:type="dxa"/>
            <w:vAlign w:val="center"/>
          </w:tcPr>
          <w:p w14:paraId="1C186153">
            <w:pPr>
              <w:pStyle w:val="16"/>
            </w:pPr>
            <w:r>
              <w:t>问卷调查</w:t>
            </w:r>
          </w:p>
        </w:tc>
      </w:tr>
    </w:tbl>
    <w:p w14:paraId="5C61551F">
      <w:pPr>
        <w:sectPr>
          <w:pgSz w:w="16840" w:h="11900" w:orient="landscape"/>
          <w:pgMar w:top="1361" w:right="1020" w:bottom="1134" w:left="1020" w:header="720" w:footer="720" w:gutter="0"/>
          <w:cols w:space="720" w:num="1"/>
        </w:sectPr>
      </w:pPr>
    </w:p>
    <w:p w14:paraId="662C613A">
      <w:pPr>
        <w:spacing w:before="0" w:after="0"/>
        <w:ind w:firstLine="560"/>
        <w:jc w:val="left"/>
        <w:outlineLvl w:val="9"/>
      </w:pPr>
      <w:r>
        <w:rPr>
          <w:rFonts w:ascii="方正仿宋_GBK" w:hAnsi="方正仿宋_GBK" w:eastAsia="方正仿宋_GBK" w:cs="方正仿宋_GBK"/>
          <w:b/>
          <w:color w:val="000000"/>
          <w:sz w:val="28"/>
        </w:rPr>
        <w:t>8、全区各学校维修(附加)(校安)绩效目标表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7349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BFD136">
            <w:pPr>
              <w:pStyle w:val="14"/>
            </w:pPr>
            <w:r>
              <w:t>绩效目标</w:t>
            </w:r>
          </w:p>
        </w:tc>
        <w:tc>
          <w:tcPr>
            <w:tcW w:w="12756" w:type="dxa"/>
            <w:tcBorders>
              <w:bottom w:val="single" w:color="FFFFFF" w:sz="6" w:space="0"/>
            </w:tcBorders>
            <w:vAlign w:val="center"/>
          </w:tcPr>
          <w:p w14:paraId="04B8A87F">
            <w:pPr>
              <w:pStyle w:val="16"/>
            </w:pPr>
            <w:r>
              <w:t>1.目标内容1改善办学条件 提升教育教学质量</w:t>
            </w:r>
          </w:p>
        </w:tc>
      </w:tr>
    </w:tbl>
    <w:p w14:paraId="13935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07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9F5B04">
            <w:pPr>
              <w:pStyle w:val="14"/>
            </w:pPr>
            <w:r>
              <w:t>一级指标</w:t>
            </w:r>
          </w:p>
        </w:tc>
        <w:tc>
          <w:tcPr>
            <w:tcW w:w="2268" w:type="dxa"/>
            <w:vAlign w:val="center"/>
          </w:tcPr>
          <w:p w14:paraId="53C77F21">
            <w:pPr>
              <w:pStyle w:val="14"/>
            </w:pPr>
            <w:r>
              <w:t>二级指标</w:t>
            </w:r>
          </w:p>
        </w:tc>
        <w:tc>
          <w:tcPr>
            <w:tcW w:w="2835" w:type="dxa"/>
            <w:vAlign w:val="center"/>
          </w:tcPr>
          <w:p w14:paraId="4F7A72E4">
            <w:pPr>
              <w:pStyle w:val="14"/>
            </w:pPr>
            <w:r>
              <w:t>三级指标</w:t>
            </w:r>
          </w:p>
        </w:tc>
        <w:tc>
          <w:tcPr>
            <w:tcW w:w="2835" w:type="dxa"/>
            <w:vAlign w:val="center"/>
          </w:tcPr>
          <w:p w14:paraId="569C8946">
            <w:pPr>
              <w:pStyle w:val="14"/>
            </w:pPr>
            <w:r>
              <w:t>绩效指标描述</w:t>
            </w:r>
          </w:p>
        </w:tc>
        <w:tc>
          <w:tcPr>
            <w:tcW w:w="2551" w:type="dxa"/>
            <w:vAlign w:val="center"/>
          </w:tcPr>
          <w:p w14:paraId="48A6FB7B">
            <w:pPr>
              <w:pStyle w:val="14"/>
            </w:pPr>
            <w:r>
              <w:t>指标值</w:t>
            </w:r>
          </w:p>
        </w:tc>
        <w:tc>
          <w:tcPr>
            <w:tcW w:w="2268" w:type="dxa"/>
            <w:vAlign w:val="center"/>
          </w:tcPr>
          <w:p w14:paraId="787A730D">
            <w:pPr>
              <w:pStyle w:val="14"/>
            </w:pPr>
            <w:r>
              <w:t>指标值确定依据</w:t>
            </w:r>
          </w:p>
        </w:tc>
      </w:tr>
      <w:tr w14:paraId="6A52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9C6036">
            <w:pPr>
              <w:pStyle w:val="17"/>
            </w:pPr>
            <w:r>
              <w:t>产出指标</w:t>
            </w:r>
          </w:p>
        </w:tc>
        <w:tc>
          <w:tcPr>
            <w:tcW w:w="2268" w:type="dxa"/>
            <w:vAlign w:val="center"/>
          </w:tcPr>
          <w:p w14:paraId="6C9CAA18">
            <w:pPr>
              <w:pStyle w:val="16"/>
            </w:pPr>
            <w:r>
              <w:t>数量指标</w:t>
            </w:r>
          </w:p>
        </w:tc>
        <w:tc>
          <w:tcPr>
            <w:tcW w:w="2835" w:type="dxa"/>
            <w:vAlign w:val="center"/>
          </w:tcPr>
          <w:p w14:paraId="1A109F50">
            <w:pPr>
              <w:pStyle w:val="16"/>
            </w:pPr>
            <w:r>
              <w:t>涉及到的学校数量</w:t>
            </w:r>
          </w:p>
        </w:tc>
        <w:tc>
          <w:tcPr>
            <w:tcW w:w="2835" w:type="dxa"/>
            <w:vAlign w:val="center"/>
          </w:tcPr>
          <w:p w14:paraId="343B1139">
            <w:pPr>
              <w:pStyle w:val="16"/>
            </w:pPr>
            <w:r>
              <w:t>涉及到的学校数量</w:t>
            </w:r>
          </w:p>
        </w:tc>
        <w:tc>
          <w:tcPr>
            <w:tcW w:w="2551" w:type="dxa"/>
            <w:vAlign w:val="center"/>
          </w:tcPr>
          <w:p w14:paraId="0148E979">
            <w:pPr>
              <w:pStyle w:val="16"/>
            </w:pPr>
            <w:r>
              <w:t>≥3所</w:t>
            </w:r>
          </w:p>
        </w:tc>
        <w:tc>
          <w:tcPr>
            <w:tcW w:w="2268" w:type="dxa"/>
            <w:vAlign w:val="center"/>
          </w:tcPr>
          <w:p w14:paraId="7AA683F5">
            <w:pPr>
              <w:pStyle w:val="16"/>
            </w:pPr>
            <w:r>
              <w:t>年度工作计划</w:t>
            </w:r>
          </w:p>
        </w:tc>
      </w:tr>
      <w:tr w14:paraId="3CD2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DE27D"/>
        </w:tc>
        <w:tc>
          <w:tcPr>
            <w:tcW w:w="2268" w:type="dxa"/>
            <w:vAlign w:val="center"/>
          </w:tcPr>
          <w:p w14:paraId="255641A5">
            <w:pPr>
              <w:pStyle w:val="16"/>
            </w:pPr>
            <w:r>
              <w:t>质量指标</w:t>
            </w:r>
          </w:p>
        </w:tc>
        <w:tc>
          <w:tcPr>
            <w:tcW w:w="2835" w:type="dxa"/>
            <w:vAlign w:val="center"/>
          </w:tcPr>
          <w:p w14:paraId="331E3242">
            <w:pPr>
              <w:pStyle w:val="16"/>
            </w:pPr>
            <w:r>
              <w:t>维修项目质量验收</w:t>
            </w:r>
          </w:p>
        </w:tc>
        <w:tc>
          <w:tcPr>
            <w:tcW w:w="2835" w:type="dxa"/>
            <w:vAlign w:val="center"/>
          </w:tcPr>
          <w:p w14:paraId="573E8FFC">
            <w:pPr>
              <w:pStyle w:val="16"/>
            </w:pPr>
            <w:r>
              <w:t>维修项目质量占维修项目的比例</w:t>
            </w:r>
          </w:p>
        </w:tc>
        <w:tc>
          <w:tcPr>
            <w:tcW w:w="2551" w:type="dxa"/>
            <w:vAlign w:val="center"/>
          </w:tcPr>
          <w:p w14:paraId="73195783">
            <w:pPr>
              <w:pStyle w:val="16"/>
            </w:pPr>
            <w:r>
              <w:t>质量合格</w:t>
            </w:r>
          </w:p>
        </w:tc>
        <w:tc>
          <w:tcPr>
            <w:tcW w:w="2268" w:type="dxa"/>
            <w:vAlign w:val="center"/>
          </w:tcPr>
          <w:p w14:paraId="162F5E57">
            <w:pPr>
              <w:pStyle w:val="16"/>
            </w:pPr>
            <w:r>
              <w:t>年度工作计划</w:t>
            </w:r>
          </w:p>
        </w:tc>
      </w:tr>
      <w:tr w14:paraId="44EE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7F629"/>
        </w:tc>
        <w:tc>
          <w:tcPr>
            <w:tcW w:w="2268" w:type="dxa"/>
            <w:vAlign w:val="center"/>
          </w:tcPr>
          <w:p w14:paraId="380106DE">
            <w:pPr>
              <w:pStyle w:val="16"/>
            </w:pPr>
            <w:r>
              <w:t>时效指标</w:t>
            </w:r>
          </w:p>
        </w:tc>
        <w:tc>
          <w:tcPr>
            <w:tcW w:w="2835" w:type="dxa"/>
            <w:vAlign w:val="center"/>
          </w:tcPr>
          <w:p w14:paraId="183B2394">
            <w:pPr>
              <w:pStyle w:val="16"/>
            </w:pPr>
            <w:r>
              <w:t>资金支出时间</w:t>
            </w:r>
          </w:p>
        </w:tc>
        <w:tc>
          <w:tcPr>
            <w:tcW w:w="2835" w:type="dxa"/>
            <w:vAlign w:val="center"/>
          </w:tcPr>
          <w:p w14:paraId="65164281">
            <w:pPr>
              <w:pStyle w:val="16"/>
            </w:pPr>
            <w:r>
              <w:t>资金支出时间</w:t>
            </w:r>
          </w:p>
        </w:tc>
        <w:tc>
          <w:tcPr>
            <w:tcW w:w="2551" w:type="dxa"/>
            <w:vAlign w:val="center"/>
          </w:tcPr>
          <w:p w14:paraId="17FA28E7">
            <w:pPr>
              <w:pStyle w:val="16"/>
            </w:pPr>
            <w:r>
              <w:t>12月初完成支出</w:t>
            </w:r>
          </w:p>
        </w:tc>
        <w:tc>
          <w:tcPr>
            <w:tcW w:w="2268" w:type="dxa"/>
            <w:vAlign w:val="center"/>
          </w:tcPr>
          <w:p w14:paraId="63AABCF2">
            <w:pPr>
              <w:pStyle w:val="16"/>
            </w:pPr>
            <w:r>
              <w:t>年度工作计划</w:t>
            </w:r>
          </w:p>
        </w:tc>
      </w:tr>
      <w:tr w14:paraId="67ECF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99666"/>
        </w:tc>
        <w:tc>
          <w:tcPr>
            <w:tcW w:w="2268" w:type="dxa"/>
            <w:vAlign w:val="center"/>
          </w:tcPr>
          <w:p w14:paraId="30A0C4DB">
            <w:pPr>
              <w:pStyle w:val="16"/>
            </w:pPr>
            <w:r>
              <w:t>成本指标</w:t>
            </w:r>
          </w:p>
        </w:tc>
        <w:tc>
          <w:tcPr>
            <w:tcW w:w="2835" w:type="dxa"/>
            <w:vAlign w:val="center"/>
          </w:tcPr>
          <w:p w14:paraId="2AA7467F">
            <w:pPr>
              <w:pStyle w:val="16"/>
            </w:pPr>
            <w:r>
              <w:t>预算控制数</w:t>
            </w:r>
          </w:p>
        </w:tc>
        <w:tc>
          <w:tcPr>
            <w:tcW w:w="2835" w:type="dxa"/>
            <w:vAlign w:val="center"/>
          </w:tcPr>
          <w:p w14:paraId="2FD59861">
            <w:pPr>
              <w:pStyle w:val="16"/>
            </w:pPr>
            <w:r>
              <w:t>不超预算控制数</w:t>
            </w:r>
          </w:p>
        </w:tc>
        <w:tc>
          <w:tcPr>
            <w:tcW w:w="2551" w:type="dxa"/>
            <w:vAlign w:val="center"/>
          </w:tcPr>
          <w:p w14:paraId="4BC49CE9">
            <w:pPr>
              <w:pStyle w:val="16"/>
            </w:pPr>
            <w:r>
              <w:t>≤575620元</w:t>
            </w:r>
          </w:p>
        </w:tc>
        <w:tc>
          <w:tcPr>
            <w:tcW w:w="2268" w:type="dxa"/>
            <w:vAlign w:val="center"/>
          </w:tcPr>
          <w:p w14:paraId="5A653BE4">
            <w:pPr>
              <w:pStyle w:val="16"/>
            </w:pPr>
            <w:r>
              <w:t>预算文本</w:t>
            </w:r>
          </w:p>
        </w:tc>
      </w:tr>
      <w:tr w14:paraId="5034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A1942B">
            <w:pPr>
              <w:pStyle w:val="17"/>
            </w:pPr>
            <w:r>
              <w:t>效益指标</w:t>
            </w:r>
          </w:p>
        </w:tc>
        <w:tc>
          <w:tcPr>
            <w:tcW w:w="2268" w:type="dxa"/>
            <w:vAlign w:val="center"/>
          </w:tcPr>
          <w:p w14:paraId="6A9E8269">
            <w:pPr>
              <w:pStyle w:val="16"/>
            </w:pPr>
            <w:r>
              <w:t>社会效益指标</w:t>
            </w:r>
          </w:p>
        </w:tc>
        <w:tc>
          <w:tcPr>
            <w:tcW w:w="2835" w:type="dxa"/>
            <w:vAlign w:val="center"/>
          </w:tcPr>
          <w:p w14:paraId="39A883AF">
            <w:pPr>
              <w:pStyle w:val="16"/>
            </w:pPr>
            <w:r>
              <w:t>满足教育教学需求</w:t>
            </w:r>
          </w:p>
        </w:tc>
        <w:tc>
          <w:tcPr>
            <w:tcW w:w="2835" w:type="dxa"/>
            <w:vAlign w:val="center"/>
          </w:tcPr>
          <w:p w14:paraId="645587A5">
            <w:pPr>
              <w:pStyle w:val="16"/>
            </w:pPr>
            <w:r>
              <w:t>满足教育教学需求</w:t>
            </w:r>
          </w:p>
        </w:tc>
        <w:tc>
          <w:tcPr>
            <w:tcW w:w="2551" w:type="dxa"/>
            <w:vAlign w:val="center"/>
          </w:tcPr>
          <w:p w14:paraId="49A397EC">
            <w:pPr>
              <w:pStyle w:val="16"/>
            </w:pPr>
            <w:r>
              <w:t>年度工作计划</w:t>
            </w:r>
          </w:p>
        </w:tc>
        <w:tc>
          <w:tcPr>
            <w:tcW w:w="2268" w:type="dxa"/>
            <w:vAlign w:val="center"/>
          </w:tcPr>
          <w:p w14:paraId="0ADB57A0">
            <w:pPr>
              <w:pStyle w:val="16"/>
            </w:pPr>
            <w:r>
              <w:t>年度工作计划</w:t>
            </w:r>
          </w:p>
        </w:tc>
      </w:tr>
      <w:tr w14:paraId="5951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CC35AD">
            <w:pPr>
              <w:pStyle w:val="17"/>
            </w:pPr>
            <w:r>
              <w:t>满意度指标</w:t>
            </w:r>
          </w:p>
        </w:tc>
        <w:tc>
          <w:tcPr>
            <w:tcW w:w="2268" w:type="dxa"/>
            <w:vAlign w:val="center"/>
          </w:tcPr>
          <w:p w14:paraId="0D712507">
            <w:pPr>
              <w:pStyle w:val="16"/>
            </w:pPr>
            <w:r>
              <w:t>服务对象满意度指标</w:t>
            </w:r>
          </w:p>
        </w:tc>
        <w:tc>
          <w:tcPr>
            <w:tcW w:w="2835" w:type="dxa"/>
            <w:vAlign w:val="center"/>
          </w:tcPr>
          <w:p w14:paraId="75B223BF">
            <w:pPr>
              <w:pStyle w:val="16"/>
            </w:pPr>
            <w:r>
              <w:t>师生满意度(%)</w:t>
            </w:r>
          </w:p>
        </w:tc>
        <w:tc>
          <w:tcPr>
            <w:tcW w:w="2835" w:type="dxa"/>
            <w:vAlign w:val="center"/>
          </w:tcPr>
          <w:p w14:paraId="769F9199">
            <w:pPr>
              <w:pStyle w:val="16"/>
            </w:pPr>
            <w:r>
              <w:t>师生对当年项目的满意情况</w:t>
            </w:r>
          </w:p>
        </w:tc>
        <w:tc>
          <w:tcPr>
            <w:tcW w:w="2551" w:type="dxa"/>
            <w:vAlign w:val="center"/>
          </w:tcPr>
          <w:p w14:paraId="4156B440">
            <w:pPr>
              <w:pStyle w:val="16"/>
            </w:pPr>
            <w:r>
              <w:t>≥95%（百分比）</w:t>
            </w:r>
          </w:p>
        </w:tc>
        <w:tc>
          <w:tcPr>
            <w:tcW w:w="2268" w:type="dxa"/>
            <w:vAlign w:val="center"/>
          </w:tcPr>
          <w:p w14:paraId="4ABFE6A9">
            <w:pPr>
              <w:pStyle w:val="16"/>
            </w:pPr>
            <w:r>
              <w:t>问卷调查</w:t>
            </w:r>
          </w:p>
        </w:tc>
      </w:tr>
    </w:tbl>
    <w:p w14:paraId="55AC8ACD">
      <w:pPr>
        <w:sectPr>
          <w:pgSz w:w="16840" w:h="11900" w:orient="landscape"/>
          <w:pgMar w:top="1361" w:right="1020" w:bottom="1134" w:left="1020" w:header="720" w:footer="720" w:gutter="0"/>
          <w:cols w:space="720" w:num="1"/>
        </w:sectPr>
      </w:pPr>
    </w:p>
    <w:p w14:paraId="0522F587">
      <w:pPr>
        <w:spacing w:before="0" w:after="0"/>
        <w:ind w:firstLine="560"/>
        <w:jc w:val="left"/>
        <w:outlineLvl w:val="9"/>
      </w:pPr>
      <w:r>
        <w:rPr>
          <w:rFonts w:ascii="方正仿宋_GBK" w:hAnsi="方正仿宋_GBK" w:eastAsia="方正仿宋_GBK" w:cs="方正仿宋_GBK"/>
          <w:b/>
          <w:color w:val="000000"/>
          <w:sz w:val="28"/>
        </w:rPr>
        <w:t>9、石财教[2021]94号关于提前下达2022年城乡义务教育中央补助经费预算（直达资金）的通知（东只甲小学教学楼、综合楼及附属工程982万元）绩效目标表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C5F5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7EF1C9">
            <w:pPr>
              <w:pStyle w:val="14"/>
            </w:pPr>
            <w:r>
              <w:t>绩效目标</w:t>
            </w:r>
          </w:p>
        </w:tc>
        <w:tc>
          <w:tcPr>
            <w:tcW w:w="12756" w:type="dxa"/>
            <w:tcBorders>
              <w:bottom w:val="single" w:color="FFFFFF" w:sz="6" w:space="0"/>
            </w:tcBorders>
            <w:vAlign w:val="center"/>
          </w:tcPr>
          <w:p w14:paraId="19510CA5">
            <w:pPr>
              <w:pStyle w:val="16"/>
            </w:pPr>
            <w:r>
              <w:t>1.目标内容1为了推进教育现代化发展,改善农村办学条件，解决学生入学问题。</w:t>
            </w:r>
          </w:p>
        </w:tc>
      </w:tr>
    </w:tbl>
    <w:p w14:paraId="0BFB5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CF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267A61">
            <w:pPr>
              <w:pStyle w:val="14"/>
            </w:pPr>
            <w:r>
              <w:t>一级指标</w:t>
            </w:r>
          </w:p>
        </w:tc>
        <w:tc>
          <w:tcPr>
            <w:tcW w:w="2268" w:type="dxa"/>
            <w:vAlign w:val="center"/>
          </w:tcPr>
          <w:p w14:paraId="1A9AEC7E">
            <w:pPr>
              <w:pStyle w:val="14"/>
            </w:pPr>
            <w:r>
              <w:t>二级指标</w:t>
            </w:r>
          </w:p>
        </w:tc>
        <w:tc>
          <w:tcPr>
            <w:tcW w:w="2835" w:type="dxa"/>
            <w:vAlign w:val="center"/>
          </w:tcPr>
          <w:p w14:paraId="67600D7C">
            <w:pPr>
              <w:pStyle w:val="14"/>
            </w:pPr>
            <w:r>
              <w:t>三级指标</w:t>
            </w:r>
          </w:p>
        </w:tc>
        <w:tc>
          <w:tcPr>
            <w:tcW w:w="2835" w:type="dxa"/>
            <w:vAlign w:val="center"/>
          </w:tcPr>
          <w:p w14:paraId="76A5FD26">
            <w:pPr>
              <w:pStyle w:val="14"/>
            </w:pPr>
            <w:r>
              <w:t>绩效指标描述</w:t>
            </w:r>
          </w:p>
        </w:tc>
        <w:tc>
          <w:tcPr>
            <w:tcW w:w="2551" w:type="dxa"/>
            <w:vAlign w:val="center"/>
          </w:tcPr>
          <w:p w14:paraId="7C9CD3E3">
            <w:pPr>
              <w:pStyle w:val="14"/>
            </w:pPr>
            <w:r>
              <w:t>指标值</w:t>
            </w:r>
          </w:p>
        </w:tc>
        <w:tc>
          <w:tcPr>
            <w:tcW w:w="2268" w:type="dxa"/>
            <w:vAlign w:val="center"/>
          </w:tcPr>
          <w:p w14:paraId="1CA37D36">
            <w:pPr>
              <w:pStyle w:val="14"/>
            </w:pPr>
            <w:r>
              <w:t>指标值确定依据</w:t>
            </w:r>
          </w:p>
        </w:tc>
      </w:tr>
      <w:tr w14:paraId="7C7A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7E11F">
            <w:pPr>
              <w:pStyle w:val="17"/>
            </w:pPr>
            <w:r>
              <w:t>产出指标</w:t>
            </w:r>
          </w:p>
        </w:tc>
        <w:tc>
          <w:tcPr>
            <w:tcW w:w="2268" w:type="dxa"/>
            <w:vAlign w:val="center"/>
          </w:tcPr>
          <w:p w14:paraId="4C67E556">
            <w:pPr>
              <w:pStyle w:val="16"/>
            </w:pPr>
            <w:r>
              <w:t>数量指标</w:t>
            </w:r>
          </w:p>
        </w:tc>
        <w:tc>
          <w:tcPr>
            <w:tcW w:w="2835" w:type="dxa"/>
            <w:vAlign w:val="center"/>
          </w:tcPr>
          <w:p w14:paraId="6494D459">
            <w:pPr>
              <w:pStyle w:val="16"/>
            </w:pPr>
            <w:r>
              <w:t>校舍建筑面积</w:t>
            </w:r>
          </w:p>
        </w:tc>
        <w:tc>
          <w:tcPr>
            <w:tcW w:w="2835" w:type="dxa"/>
            <w:vAlign w:val="center"/>
          </w:tcPr>
          <w:p w14:paraId="44F25220">
            <w:pPr>
              <w:pStyle w:val="16"/>
            </w:pPr>
            <w:r>
              <w:t>校舍建筑面积数</w:t>
            </w:r>
          </w:p>
        </w:tc>
        <w:tc>
          <w:tcPr>
            <w:tcW w:w="2551" w:type="dxa"/>
            <w:vAlign w:val="center"/>
          </w:tcPr>
          <w:p w14:paraId="1238A1B5">
            <w:pPr>
              <w:pStyle w:val="16"/>
            </w:pPr>
            <w:r>
              <w:t>≥8417.53平方米</w:t>
            </w:r>
          </w:p>
        </w:tc>
        <w:tc>
          <w:tcPr>
            <w:tcW w:w="2268" w:type="dxa"/>
            <w:vAlign w:val="center"/>
          </w:tcPr>
          <w:p w14:paraId="779DC298">
            <w:pPr>
              <w:pStyle w:val="16"/>
            </w:pPr>
            <w:r>
              <w:t>可研报告</w:t>
            </w:r>
          </w:p>
        </w:tc>
      </w:tr>
      <w:tr w14:paraId="56EC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1181D"/>
        </w:tc>
        <w:tc>
          <w:tcPr>
            <w:tcW w:w="2268" w:type="dxa"/>
            <w:vAlign w:val="center"/>
          </w:tcPr>
          <w:p w14:paraId="7FCD34BF">
            <w:pPr>
              <w:pStyle w:val="16"/>
            </w:pPr>
            <w:r>
              <w:t>质量指标</w:t>
            </w:r>
          </w:p>
        </w:tc>
        <w:tc>
          <w:tcPr>
            <w:tcW w:w="2835" w:type="dxa"/>
            <w:vAlign w:val="center"/>
          </w:tcPr>
          <w:p w14:paraId="10FE88C4">
            <w:pPr>
              <w:pStyle w:val="16"/>
            </w:pPr>
            <w:r>
              <w:t>工程质量验收</w:t>
            </w:r>
          </w:p>
        </w:tc>
        <w:tc>
          <w:tcPr>
            <w:tcW w:w="2835" w:type="dxa"/>
            <w:vAlign w:val="center"/>
          </w:tcPr>
          <w:p w14:paraId="5C5DDCDE">
            <w:pPr>
              <w:pStyle w:val="16"/>
            </w:pPr>
            <w:r>
              <w:t>按验收报告确认工程质量</w:t>
            </w:r>
          </w:p>
        </w:tc>
        <w:tc>
          <w:tcPr>
            <w:tcW w:w="2551" w:type="dxa"/>
            <w:vAlign w:val="center"/>
          </w:tcPr>
          <w:p w14:paraId="2FFA3172">
            <w:pPr>
              <w:pStyle w:val="16"/>
            </w:pPr>
            <w:r>
              <w:t>按验收报告确认工程质量</w:t>
            </w:r>
          </w:p>
        </w:tc>
        <w:tc>
          <w:tcPr>
            <w:tcW w:w="2268" w:type="dxa"/>
            <w:vAlign w:val="center"/>
          </w:tcPr>
          <w:p w14:paraId="39D99AC2">
            <w:pPr>
              <w:pStyle w:val="16"/>
            </w:pPr>
            <w:r>
              <w:t>验收报告</w:t>
            </w:r>
          </w:p>
        </w:tc>
      </w:tr>
      <w:tr w14:paraId="72B0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B5250"/>
        </w:tc>
        <w:tc>
          <w:tcPr>
            <w:tcW w:w="2268" w:type="dxa"/>
            <w:vAlign w:val="center"/>
          </w:tcPr>
          <w:p w14:paraId="6673BCB0">
            <w:pPr>
              <w:pStyle w:val="16"/>
            </w:pPr>
            <w:r>
              <w:t>时效指标</w:t>
            </w:r>
          </w:p>
        </w:tc>
        <w:tc>
          <w:tcPr>
            <w:tcW w:w="2835" w:type="dxa"/>
            <w:vAlign w:val="center"/>
          </w:tcPr>
          <w:p w14:paraId="2C05B513">
            <w:pPr>
              <w:pStyle w:val="16"/>
            </w:pPr>
            <w:r>
              <w:t>项目完成时间</w:t>
            </w:r>
          </w:p>
        </w:tc>
        <w:tc>
          <w:tcPr>
            <w:tcW w:w="2835" w:type="dxa"/>
            <w:vAlign w:val="center"/>
          </w:tcPr>
          <w:p w14:paraId="0067B97B">
            <w:pPr>
              <w:pStyle w:val="16"/>
            </w:pPr>
            <w:r>
              <w:t>按验收报告确认项目完成时间</w:t>
            </w:r>
          </w:p>
        </w:tc>
        <w:tc>
          <w:tcPr>
            <w:tcW w:w="2551" w:type="dxa"/>
            <w:vAlign w:val="center"/>
          </w:tcPr>
          <w:p w14:paraId="414DBE00">
            <w:pPr>
              <w:pStyle w:val="16"/>
            </w:pPr>
            <w:r>
              <w:t>项目完成时间在12月中旬前完成</w:t>
            </w:r>
          </w:p>
        </w:tc>
        <w:tc>
          <w:tcPr>
            <w:tcW w:w="2268" w:type="dxa"/>
            <w:vAlign w:val="center"/>
          </w:tcPr>
          <w:p w14:paraId="34ABE30A">
            <w:pPr>
              <w:pStyle w:val="16"/>
            </w:pPr>
            <w:r>
              <w:t>合同</w:t>
            </w:r>
          </w:p>
        </w:tc>
      </w:tr>
      <w:tr w14:paraId="2092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D8014"/>
        </w:tc>
        <w:tc>
          <w:tcPr>
            <w:tcW w:w="2268" w:type="dxa"/>
            <w:vAlign w:val="center"/>
          </w:tcPr>
          <w:p w14:paraId="1EBB3F77">
            <w:pPr>
              <w:pStyle w:val="16"/>
            </w:pPr>
            <w:r>
              <w:t>成本指标</w:t>
            </w:r>
          </w:p>
        </w:tc>
        <w:tc>
          <w:tcPr>
            <w:tcW w:w="2835" w:type="dxa"/>
            <w:vAlign w:val="center"/>
          </w:tcPr>
          <w:p w14:paraId="0EF4FBEE">
            <w:pPr>
              <w:pStyle w:val="16"/>
            </w:pPr>
            <w:r>
              <w:t>单位成本</w:t>
            </w:r>
          </w:p>
        </w:tc>
        <w:tc>
          <w:tcPr>
            <w:tcW w:w="2835" w:type="dxa"/>
            <w:vAlign w:val="center"/>
          </w:tcPr>
          <w:p w14:paraId="75E3BD8E">
            <w:pPr>
              <w:pStyle w:val="16"/>
            </w:pPr>
            <w:r>
              <w:t>控制在预算范围内</w:t>
            </w:r>
          </w:p>
        </w:tc>
        <w:tc>
          <w:tcPr>
            <w:tcW w:w="2551" w:type="dxa"/>
            <w:vAlign w:val="center"/>
          </w:tcPr>
          <w:p w14:paraId="54DA269E">
            <w:pPr>
              <w:pStyle w:val="16"/>
            </w:pPr>
            <w:r>
              <w:t>≤982万元</w:t>
            </w:r>
          </w:p>
        </w:tc>
        <w:tc>
          <w:tcPr>
            <w:tcW w:w="2268" w:type="dxa"/>
            <w:vAlign w:val="center"/>
          </w:tcPr>
          <w:p w14:paraId="03162DE9">
            <w:pPr>
              <w:pStyle w:val="16"/>
            </w:pPr>
            <w:r>
              <w:t>合同</w:t>
            </w:r>
          </w:p>
        </w:tc>
      </w:tr>
      <w:tr w14:paraId="0D87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2E2E95">
            <w:pPr>
              <w:pStyle w:val="17"/>
            </w:pPr>
            <w:r>
              <w:t>效益指标</w:t>
            </w:r>
          </w:p>
        </w:tc>
        <w:tc>
          <w:tcPr>
            <w:tcW w:w="2268" w:type="dxa"/>
            <w:vAlign w:val="center"/>
          </w:tcPr>
          <w:p w14:paraId="37BE8649">
            <w:pPr>
              <w:pStyle w:val="16"/>
            </w:pPr>
            <w:r>
              <w:t>社会效益指标</w:t>
            </w:r>
          </w:p>
        </w:tc>
        <w:tc>
          <w:tcPr>
            <w:tcW w:w="2835" w:type="dxa"/>
            <w:vAlign w:val="center"/>
          </w:tcPr>
          <w:p w14:paraId="4F17F8E1">
            <w:pPr>
              <w:pStyle w:val="16"/>
            </w:pPr>
            <w:r>
              <w:t>受益学生数</w:t>
            </w:r>
          </w:p>
        </w:tc>
        <w:tc>
          <w:tcPr>
            <w:tcW w:w="2835" w:type="dxa"/>
            <w:vAlign w:val="center"/>
          </w:tcPr>
          <w:p w14:paraId="6A32B658">
            <w:pPr>
              <w:pStyle w:val="16"/>
            </w:pPr>
            <w:r>
              <w:t>受益学生数</w:t>
            </w:r>
          </w:p>
        </w:tc>
        <w:tc>
          <w:tcPr>
            <w:tcW w:w="2551" w:type="dxa"/>
            <w:vAlign w:val="center"/>
          </w:tcPr>
          <w:p w14:paraId="05AD75B5">
            <w:pPr>
              <w:pStyle w:val="16"/>
            </w:pPr>
            <w:r>
              <w:t>≥350人</w:t>
            </w:r>
          </w:p>
        </w:tc>
        <w:tc>
          <w:tcPr>
            <w:tcW w:w="2268" w:type="dxa"/>
            <w:vAlign w:val="center"/>
          </w:tcPr>
          <w:p w14:paraId="2FA8D07F">
            <w:pPr>
              <w:pStyle w:val="16"/>
            </w:pPr>
            <w:r>
              <w:t>在校生</w:t>
            </w:r>
          </w:p>
        </w:tc>
      </w:tr>
      <w:tr w14:paraId="1DC0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80801E">
            <w:pPr>
              <w:pStyle w:val="17"/>
            </w:pPr>
            <w:r>
              <w:t>满意度指标</w:t>
            </w:r>
          </w:p>
        </w:tc>
        <w:tc>
          <w:tcPr>
            <w:tcW w:w="2268" w:type="dxa"/>
            <w:vAlign w:val="center"/>
          </w:tcPr>
          <w:p w14:paraId="1DB5DF36">
            <w:pPr>
              <w:pStyle w:val="16"/>
            </w:pPr>
            <w:r>
              <w:t>服务对象满意度指标</w:t>
            </w:r>
          </w:p>
        </w:tc>
        <w:tc>
          <w:tcPr>
            <w:tcW w:w="2835" w:type="dxa"/>
            <w:vAlign w:val="center"/>
          </w:tcPr>
          <w:p w14:paraId="6AC1FBF3">
            <w:pPr>
              <w:pStyle w:val="16"/>
            </w:pPr>
            <w:r>
              <w:t>师生满意度(%)</w:t>
            </w:r>
          </w:p>
        </w:tc>
        <w:tc>
          <w:tcPr>
            <w:tcW w:w="2835" w:type="dxa"/>
            <w:vAlign w:val="center"/>
          </w:tcPr>
          <w:p w14:paraId="2FB13B71">
            <w:pPr>
              <w:pStyle w:val="16"/>
            </w:pPr>
            <w:r>
              <w:t>受调查师生对当年项目的满意情况</w:t>
            </w:r>
          </w:p>
        </w:tc>
        <w:tc>
          <w:tcPr>
            <w:tcW w:w="2551" w:type="dxa"/>
            <w:vAlign w:val="center"/>
          </w:tcPr>
          <w:p w14:paraId="19F9FE65">
            <w:pPr>
              <w:pStyle w:val="16"/>
            </w:pPr>
            <w:r>
              <w:t>≥95%</w:t>
            </w:r>
          </w:p>
        </w:tc>
        <w:tc>
          <w:tcPr>
            <w:tcW w:w="2268" w:type="dxa"/>
            <w:vAlign w:val="center"/>
          </w:tcPr>
          <w:p w14:paraId="15A175FA">
            <w:pPr>
              <w:pStyle w:val="16"/>
            </w:pPr>
            <w:r>
              <w:t>问卷调查</w:t>
            </w:r>
          </w:p>
        </w:tc>
      </w:tr>
    </w:tbl>
    <w:p w14:paraId="794CD211">
      <w:pPr>
        <w:sectPr>
          <w:pgSz w:w="16840" w:h="11900" w:orient="landscape"/>
          <w:pgMar w:top="1361" w:right="1020" w:bottom="1134" w:left="1020" w:header="720" w:footer="720" w:gutter="0"/>
          <w:cols w:space="720" w:num="1"/>
        </w:sectPr>
      </w:pPr>
    </w:p>
    <w:p w14:paraId="3AF9F0EF">
      <w:pPr>
        <w:spacing w:before="0" w:after="0"/>
        <w:ind w:firstLine="560"/>
        <w:jc w:val="left"/>
        <w:outlineLvl w:val="9"/>
      </w:pPr>
      <w:r>
        <w:rPr>
          <w:rFonts w:ascii="方正仿宋_GBK" w:hAnsi="方正仿宋_GBK" w:eastAsia="方正仿宋_GBK" w:cs="方正仿宋_GBK"/>
          <w:b/>
          <w:color w:val="000000"/>
          <w:sz w:val="28"/>
        </w:rPr>
        <w:t>10、石财教[2022]108号冀财教【2022】181号关于提前下达2023年义务教育薄弱环节改善与能力提升省级补助资金（民族教育）预算的通知（省76）绩效目标表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B1D0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AE836F">
            <w:pPr>
              <w:pStyle w:val="14"/>
            </w:pPr>
            <w:r>
              <w:t>绩效目标</w:t>
            </w:r>
          </w:p>
        </w:tc>
        <w:tc>
          <w:tcPr>
            <w:tcW w:w="12756" w:type="dxa"/>
            <w:tcBorders>
              <w:bottom w:val="single" w:color="FFFFFF" w:sz="6" w:space="0"/>
            </w:tcBorders>
            <w:vAlign w:val="center"/>
          </w:tcPr>
          <w:p w14:paraId="759493EC">
            <w:pPr>
              <w:pStyle w:val="16"/>
            </w:pPr>
            <w:r>
              <w:t>1.目标内容1购置教学设备，保障学校正常运转，改善办学条件，完成教育教学任务</w:t>
            </w:r>
          </w:p>
        </w:tc>
      </w:tr>
    </w:tbl>
    <w:p w14:paraId="33248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BE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707F45">
            <w:pPr>
              <w:pStyle w:val="14"/>
            </w:pPr>
            <w:r>
              <w:t>一级指标</w:t>
            </w:r>
          </w:p>
        </w:tc>
        <w:tc>
          <w:tcPr>
            <w:tcW w:w="2268" w:type="dxa"/>
            <w:vAlign w:val="center"/>
          </w:tcPr>
          <w:p w14:paraId="600D041F">
            <w:pPr>
              <w:pStyle w:val="14"/>
            </w:pPr>
            <w:r>
              <w:t>二级指标</w:t>
            </w:r>
          </w:p>
        </w:tc>
        <w:tc>
          <w:tcPr>
            <w:tcW w:w="2835" w:type="dxa"/>
            <w:vAlign w:val="center"/>
          </w:tcPr>
          <w:p w14:paraId="4B097C09">
            <w:pPr>
              <w:pStyle w:val="14"/>
            </w:pPr>
            <w:r>
              <w:t>三级指标</w:t>
            </w:r>
          </w:p>
        </w:tc>
        <w:tc>
          <w:tcPr>
            <w:tcW w:w="2835" w:type="dxa"/>
            <w:vAlign w:val="center"/>
          </w:tcPr>
          <w:p w14:paraId="7C9CA065">
            <w:pPr>
              <w:pStyle w:val="14"/>
            </w:pPr>
            <w:r>
              <w:t>绩效指标描述</w:t>
            </w:r>
          </w:p>
        </w:tc>
        <w:tc>
          <w:tcPr>
            <w:tcW w:w="2551" w:type="dxa"/>
            <w:vAlign w:val="center"/>
          </w:tcPr>
          <w:p w14:paraId="117036DE">
            <w:pPr>
              <w:pStyle w:val="14"/>
            </w:pPr>
            <w:r>
              <w:t>指标值</w:t>
            </w:r>
          </w:p>
        </w:tc>
        <w:tc>
          <w:tcPr>
            <w:tcW w:w="2268" w:type="dxa"/>
            <w:vAlign w:val="center"/>
          </w:tcPr>
          <w:p w14:paraId="0695AF32">
            <w:pPr>
              <w:pStyle w:val="14"/>
            </w:pPr>
            <w:r>
              <w:t>指标值确定依据</w:t>
            </w:r>
          </w:p>
        </w:tc>
      </w:tr>
      <w:tr w14:paraId="6C6C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0619C6">
            <w:pPr>
              <w:pStyle w:val="17"/>
            </w:pPr>
            <w:r>
              <w:t>产出指标</w:t>
            </w:r>
          </w:p>
        </w:tc>
        <w:tc>
          <w:tcPr>
            <w:tcW w:w="2268" w:type="dxa"/>
            <w:vAlign w:val="center"/>
          </w:tcPr>
          <w:p w14:paraId="281684B2">
            <w:pPr>
              <w:pStyle w:val="16"/>
            </w:pPr>
            <w:r>
              <w:t>数量指标</w:t>
            </w:r>
          </w:p>
        </w:tc>
        <w:tc>
          <w:tcPr>
            <w:tcW w:w="2835" w:type="dxa"/>
            <w:vAlign w:val="center"/>
          </w:tcPr>
          <w:p w14:paraId="492A5D85">
            <w:pPr>
              <w:pStyle w:val="16"/>
            </w:pPr>
            <w:r>
              <w:t>购置设备数量</w:t>
            </w:r>
          </w:p>
        </w:tc>
        <w:tc>
          <w:tcPr>
            <w:tcW w:w="2835" w:type="dxa"/>
            <w:vAlign w:val="center"/>
          </w:tcPr>
          <w:p w14:paraId="5AEC230D">
            <w:pPr>
              <w:pStyle w:val="16"/>
            </w:pPr>
            <w:r>
              <w:t>购置设备数量</w:t>
            </w:r>
          </w:p>
        </w:tc>
        <w:tc>
          <w:tcPr>
            <w:tcW w:w="2551" w:type="dxa"/>
            <w:vAlign w:val="center"/>
          </w:tcPr>
          <w:p w14:paraId="39031778">
            <w:pPr>
              <w:pStyle w:val="16"/>
            </w:pPr>
            <w:r>
              <w:t>≥5套</w:t>
            </w:r>
          </w:p>
        </w:tc>
        <w:tc>
          <w:tcPr>
            <w:tcW w:w="2268" w:type="dxa"/>
            <w:vAlign w:val="center"/>
          </w:tcPr>
          <w:p w14:paraId="33CBF66D">
            <w:pPr>
              <w:pStyle w:val="16"/>
            </w:pPr>
            <w:r>
              <w:t>年度工作计划</w:t>
            </w:r>
          </w:p>
        </w:tc>
      </w:tr>
      <w:tr w14:paraId="665A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4D147"/>
        </w:tc>
        <w:tc>
          <w:tcPr>
            <w:tcW w:w="2268" w:type="dxa"/>
            <w:vAlign w:val="center"/>
          </w:tcPr>
          <w:p w14:paraId="770819F4">
            <w:pPr>
              <w:pStyle w:val="16"/>
            </w:pPr>
            <w:r>
              <w:t>质量指标</w:t>
            </w:r>
          </w:p>
        </w:tc>
        <w:tc>
          <w:tcPr>
            <w:tcW w:w="2835" w:type="dxa"/>
            <w:vAlign w:val="center"/>
          </w:tcPr>
          <w:p w14:paraId="26811D9F">
            <w:pPr>
              <w:pStyle w:val="16"/>
            </w:pPr>
            <w:r>
              <w:t>设备购置合格率</w:t>
            </w:r>
          </w:p>
        </w:tc>
        <w:tc>
          <w:tcPr>
            <w:tcW w:w="2835" w:type="dxa"/>
            <w:vAlign w:val="center"/>
          </w:tcPr>
          <w:p w14:paraId="4DD64161">
            <w:pPr>
              <w:pStyle w:val="16"/>
            </w:pPr>
            <w:r>
              <w:t>购置设备质量的合格率</w:t>
            </w:r>
          </w:p>
        </w:tc>
        <w:tc>
          <w:tcPr>
            <w:tcW w:w="2551" w:type="dxa"/>
            <w:vAlign w:val="center"/>
          </w:tcPr>
          <w:p w14:paraId="7A33435F">
            <w:pPr>
              <w:pStyle w:val="16"/>
            </w:pPr>
            <w:r>
              <w:t>≥95%（百分比）</w:t>
            </w:r>
          </w:p>
        </w:tc>
        <w:tc>
          <w:tcPr>
            <w:tcW w:w="2268" w:type="dxa"/>
            <w:vAlign w:val="center"/>
          </w:tcPr>
          <w:p w14:paraId="58F14F23">
            <w:pPr>
              <w:pStyle w:val="16"/>
            </w:pPr>
            <w:r>
              <w:t>年度工作计划</w:t>
            </w:r>
          </w:p>
        </w:tc>
      </w:tr>
      <w:tr w14:paraId="5553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29328"/>
        </w:tc>
        <w:tc>
          <w:tcPr>
            <w:tcW w:w="2268" w:type="dxa"/>
            <w:vAlign w:val="center"/>
          </w:tcPr>
          <w:p w14:paraId="7E306C1D">
            <w:pPr>
              <w:pStyle w:val="16"/>
            </w:pPr>
            <w:r>
              <w:t>时效指标</w:t>
            </w:r>
          </w:p>
        </w:tc>
        <w:tc>
          <w:tcPr>
            <w:tcW w:w="2835" w:type="dxa"/>
            <w:vAlign w:val="center"/>
          </w:tcPr>
          <w:p w14:paraId="1F9CD73D">
            <w:pPr>
              <w:pStyle w:val="16"/>
            </w:pPr>
            <w:r>
              <w:t>资金支出时间</w:t>
            </w:r>
          </w:p>
        </w:tc>
        <w:tc>
          <w:tcPr>
            <w:tcW w:w="2835" w:type="dxa"/>
            <w:vAlign w:val="center"/>
          </w:tcPr>
          <w:p w14:paraId="2282BF80">
            <w:pPr>
              <w:pStyle w:val="16"/>
            </w:pPr>
            <w:r>
              <w:t>资金支出时间</w:t>
            </w:r>
          </w:p>
        </w:tc>
        <w:tc>
          <w:tcPr>
            <w:tcW w:w="2551" w:type="dxa"/>
            <w:vAlign w:val="center"/>
          </w:tcPr>
          <w:p w14:paraId="0650BF44">
            <w:pPr>
              <w:pStyle w:val="16"/>
            </w:pPr>
            <w:r>
              <w:t>12月初完成支出</w:t>
            </w:r>
          </w:p>
        </w:tc>
        <w:tc>
          <w:tcPr>
            <w:tcW w:w="2268" w:type="dxa"/>
            <w:vAlign w:val="center"/>
          </w:tcPr>
          <w:p w14:paraId="7EE9B93E">
            <w:pPr>
              <w:pStyle w:val="16"/>
            </w:pPr>
            <w:r>
              <w:t>年度工作计划</w:t>
            </w:r>
          </w:p>
        </w:tc>
      </w:tr>
      <w:tr w14:paraId="5C24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959A2"/>
        </w:tc>
        <w:tc>
          <w:tcPr>
            <w:tcW w:w="2268" w:type="dxa"/>
            <w:vAlign w:val="center"/>
          </w:tcPr>
          <w:p w14:paraId="238F76A5">
            <w:pPr>
              <w:pStyle w:val="16"/>
            </w:pPr>
            <w:r>
              <w:t>成本指标</w:t>
            </w:r>
          </w:p>
        </w:tc>
        <w:tc>
          <w:tcPr>
            <w:tcW w:w="2835" w:type="dxa"/>
            <w:vAlign w:val="center"/>
          </w:tcPr>
          <w:p w14:paraId="24CFC22B">
            <w:pPr>
              <w:pStyle w:val="16"/>
            </w:pPr>
            <w:r>
              <w:t>预算控制数</w:t>
            </w:r>
          </w:p>
        </w:tc>
        <w:tc>
          <w:tcPr>
            <w:tcW w:w="2835" w:type="dxa"/>
            <w:vAlign w:val="center"/>
          </w:tcPr>
          <w:p w14:paraId="5212AF99">
            <w:pPr>
              <w:pStyle w:val="16"/>
            </w:pPr>
            <w:r>
              <w:t>不超预算控制数</w:t>
            </w:r>
          </w:p>
        </w:tc>
        <w:tc>
          <w:tcPr>
            <w:tcW w:w="2551" w:type="dxa"/>
            <w:vAlign w:val="center"/>
          </w:tcPr>
          <w:p w14:paraId="071D768C">
            <w:pPr>
              <w:pStyle w:val="16"/>
            </w:pPr>
            <w:r>
              <w:t>≤40000元</w:t>
            </w:r>
          </w:p>
        </w:tc>
        <w:tc>
          <w:tcPr>
            <w:tcW w:w="2268" w:type="dxa"/>
            <w:vAlign w:val="center"/>
          </w:tcPr>
          <w:p w14:paraId="57CD5952">
            <w:pPr>
              <w:pStyle w:val="16"/>
            </w:pPr>
            <w:r>
              <w:t>预算文本</w:t>
            </w:r>
          </w:p>
        </w:tc>
      </w:tr>
      <w:tr w14:paraId="2BDE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33C4FB">
            <w:pPr>
              <w:pStyle w:val="17"/>
            </w:pPr>
            <w:r>
              <w:t>效益指标</w:t>
            </w:r>
          </w:p>
        </w:tc>
        <w:tc>
          <w:tcPr>
            <w:tcW w:w="2268" w:type="dxa"/>
            <w:vAlign w:val="center"/>
          </w:tcPr>
          <w:p w14:paraId="0D00339D">
            <w:pPr>
              <w:pStyle w:val="16"/>
            </w:pPr>
            <w:r>
              <w:t>社会效益指标</w:t>
            </w:r>
          </w:p>
        </w:tc>
        <w:tc>
          <w:tcPr>
            <w:tcW w:w="2835" w:type="dxa"/>
            <w:vAlign w:val="center"/>
          </w:tcPr>
          <w:p w14:paraId="76B0C0FE">
            <w:pPr>
              <w:pStyle w:val="16"/>
            </w:pPr>
            <w:r>
              <w:t>改善师生教学条件</w:t>
            </w:r>
          </w:p>
        </w:tc>
        <w:tc>
          <w:tcPr>
            <w:tcW w:w="2835" w:type="dxa"/>
            <w:vAlign w:val="center"/>
          </w:tcPr>
          <w:p w14:paraId="0433EC58">
            <w:pPr>
              <w:pStyle w:val="16"/>
            </w:pPr>
            <w:r>
              <w:t>改善师生教学条件</w:t>
            </w:r>
          </w:p>
        </w:tc>
        <w:tc>
          <w:tcPr>
            <w:tcW w:w="2551" w:type="dxa"/>
            <w:vAlign w:val="center"/>
          </w:tcPr>
          <w:p w14:paraId="7A40BC2F">
            <w:pPr>
              <w:pStyle w:val="16"/>
            </w:pPr>
            <w:r>
              <w:t>年度工作计划</w:t>
            </w:r>
          </w:p>
        </w:tc>
        <w:tc>
          <w:tcPr>
            <w:tcW w:w="2268" w:type="dxa"/>
            <w:vAlign w:val="center"/>
          </w:tcPr>
          <w:p w14:paraId="74C6953F">
            <w:pPr>
              <w:pStyle w:val="16"/>
            </w:pPr>
            <w:r>
              <w:t>年度工作计划</w:t>
            </w:r>
          </w:p>
        </w:tc>
      </w:tr>
      <w:tr w14:paraId="169D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65F1B5">
            <w:pPr>
              <w:pStyle w:val="17"/>
            </w:pPr>
            <w:r>
              <w:t>满意度指标</w:t>
            </w:r>
          </w:p>
        </w:tc>
        <w:tc>
          <w:tcPr>
            <w:tcW w:w="2268" w:type="dxa"/>
            <w:vAlign w:val="center"/>
          </w:tcPr>
          <w:p w14:paraId="30D0F63B">
            <w:pPr>
              <w:pStyle w:val="16"/>
            </w:pPr>
            <w:r>
              <w:t>服务对象满意度指标</w:t>
            </w:r>
          </w:p>
        </w:tc>
        <w:tc>
          <w:tcPr>
            <w:tcW w:w="2835" w:type="dxa"/>
            <w:vAlign w:val="center"/>
          </w:tcPr>
          <w:p w14:paraId="11D3B0CD">
            <w:pPr>
              <w:pStyle w:val="16"/>
            </w:pPr>
            <w:r>
              <w:t>师生满意度(%)</w:t>
            </w:r>
          </w:p>
        </w:tc>
        <w:tc>
          <w:tcPr>
            <w:tcW w:w="2835" w:type="dxa"/>
            <w:vAlign w:val="center"/>
          </w:tcPr>
          <w:p w14:paraId="2A6E0A62">
            <w:pPr>
              <w:pStyle w:val="16"/>
            </w:pPr>
            <w:r>
              <w:t>师生对当年项目的满意情况</w:t>
            </w:r>
          </w:p>
        </w:tc>
        <w:tc>
          <w:tcPr>
            <w:tcW w:w="2551" w:type="dxa"/>
            <w:vAlign w:val="center"/>
          </w:tcPr>
          <w:p w14:paraId="53DF72E4">
            <w:pPr>
              <w:pStyle w:val="16"/>
            </w:pPr>
            <w:r>
              <w:t>≥95%（百分比）</w:t>
            </w:r>
          </w:p>
        </w:tc>
        <w:tc>
          <w:tcPr>
            <w:tcW w:w="2268" w:type="dxa"/>
            <w:vAlign w:val="center"/>
          </w:tcPr>
          <w:p w14:paraId="1CF18A2D">
            <w:pPr>
              <w:pStyle w:val="16"/>
            </w:pPr>
            <w:r>
              <w:t>问卷调查</w:t>
            </w:r>
          </w:p>
        </w:tc>
      </w:tr>
    </w:tbl>
    <w:p w14:paraId="7D582305">
      <w:pPr>
        <w:sectPr>
          <w:pgSz w:w="16840" w:h="11900" w:orient="landscape"/>
          <w:pgMar w:top="1361" w:right="1020" w:bottom="1134" w:left="1020" w:header="720" w:footer="720" w:gutter="0"/>
          <w:cols w:space="720" w:num="1"/>
        </w:sectPr>
      </w:pPr>
    </w:p>
    <w:p w14:paraId="17933C78">
      <w:pPr>
        <w:spacing w:before="0" w:after="0"/>
        <w:ind w:firstLine="560"/>
        <w:jc w:val="left"/>
        <w:outlineLvl w:val="9"/>
      </w:pPr>
      <w:r>
        <w:rPr>
          <w:rFonts w:ascii="方正仿宋_GBK" w:hAnsi="方正仿宋_GBK" w:eastAsia="方正仿宋_GBK" w:cs="方正仿宋_GBK"/>
          <w:b/>
          <w:color w:val="000000"/>
          <w:sz w:val="28"/>
        </w:rPr>
        <w:t>11、石财教[2022]10号关于下达省市城乡义务教育补助资金预算的通知(义务生活补）（省）(南孟0.56)绩效目标表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2EE9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988AFD">
            <w:pPr>
              <w:pStyle w:val="14"/>
            </w:pPr>
            <w:r>
              <w:t>绩效目标</w:t>
            </w:r>
          </w:p>
        </w:tc>
        <w:tc>
          <w:tcPr>
            <w:tcW w:w="12756" w:type="dxa"/>
            <w:tcBorders>
              <w:bottom w:val="single" w:color="FFFFFF" w:sz="6" w:space="0"/>
            </w:tcBorders>
            <w:vAlign w:val="center"/>
          </w:tcPr>
          <w:p w14:paraId="1FCA5B33">
            <w:pPr>
              <w:pStyle w:val="16"/>
            </w:pPr>
            <w:r>
              <w:t>1.通过保障因身体残疾不能到校学习的学生享受送教上门服务，促使学生能够得到良好的教育。</w:t>
            </w:r>
          </w:p>
        </w:tc>
      </w:tr>
    </w:tbl>
    <w:p w14:paraId="09C9E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C9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300F2">
            <w:pPr>
              <w:pStyle w:val="14"/>
            </w:pPr>
            <w:r>
              <w:t>一级指标</w:t>
            </w:r>
          </w:p>
        </w:tc>
        <w:tc>
          <w:tcPr>
            <w:tcW w:w="2268" w:type="dxa"/>
            <w:vAlign w:val="center"/>
          </w:tcPr>
          <w:p w14:paraId="2F3644DC">
            <w:pPr>
              <w:pStyle w:val="14"/>
            </w:pPr>
            <w:r>
              <w:t>二级指标</w:t>
            </w:r>
          </w:p>
        </w:tc>
        <w:tc>
          <w:tcPr>
            <w:tcW w:w="2835" w:type="dxa"/>
            <w:vAlign w:val="center"/>
          </w:tcPr>
          <w:p w14:paraId="4364F33F">
            <w:pPr>
              <w:pStyle w:val="14"/>
            </w:pPr>
            <w:r>
              <w:t>三级指标</w:t>
            </w:r>
          </w:p>
        </w:tc>
        <w:tc>
          <w:tcPr>
            <w:tcW w:w="2835" w:type="dxa"/>
            <w:vAlign w:val="center"/>
          </w:tcPr>
          <w:p w14:paraId="1FCC7A5D">
            <w:pPr>
              <w:pStyle w:val="14"/>
            </w:pPr>
            <w:r>
              <w:t>绩效指标描述</w:t>
            </w:r>
          </w:p>
        </w:tc>
        <w:tc>
          <w:tcPr>
            <w:tcW w:w="2551" w:type="dxa"/>
            <w:vAlign w:val="center"/>
          </w:tcPr>
          <w:p w14:paraId="2F08020F">
            <w:pPr>
              <w:pStyle w:val="14"/>
            </w:pPr>
            <w:r>
              <w:t>指标值</w:t>
            </w:r>
          </w:p>
        </w:tc>
        <w:tc>
          <w:tcPr>
            <w:tcW w:w="2268" w:type="dxa"/>
            <w:vAlign w:val="center"/>
          </w:tcPr>
          <w:p w14:paraId="725020CA">
            <w:pPr>
              <w:pStyle w:val="14"/>
            </w:pPr>
            <w:r>
              <w:t>指标值确定依据</w:t>
            </w:r>
          </w:p>
        </w:tc>
      </w:tr>
      <w:tr w14:paraId="34C5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C4F5B4">
            <w:pPr>
              <w:pStyle w:val="17"/>
            </w:pPr>
            <w:r>
              <w:t>产出指标</w:t>
            </w:r>
          </w:p>
        </w:tc>
        <w:tc>
          <w:tcPr>
            <w:tcW w:w="2268" w:type="dxa"/>
            <w:vAlign w:val="center"/>
          </w:tcPr>
          <w:p w14:paraId="20785E29">
            <w:pPr>
              <w:pStyle w:val="16"/>
            </w:pPr>
            <w:r>
              <w:t>数量指标</w:t>
            </w:r>
          </w:p>
        </w:tc>
        <w:tc>
          <w:tcPr>
            <w:tcW w:w="2835" w:type="dxa"/>
            <w:vAlign w:val="center"/>
          </w:tcPr>
          <w:p w14:paraId="12B1CCE2">
            <w:pPr>
              <w:pStyle w:val="16"/>
            </w:pPr>
            <w:r>
              <w:t>资助学生数量</w:t>
            </w:r>
          </w:p>
        </w:tc>
        <w:tc>
          <w:tcPr>
            <w:tcW w:w="2835" w:type="dxa"/>
            <w:vAlign w:val="center"/>
          </w:tcPr>
          <w:p w14:paraId="738F9F2E">
            <w:pPr>
              <w:pStyle w:val="16"/>
            </w:pPr>
            <w:r>
              <w:t>享受自助学生数量</w:t>
            </w:r>
          </w:p>
        </w:tc>
        <w:tc>
          <w:tcPr>
            <w:tcW w:w="2551" w:type="dxa"/>
            <w:vAlign w:val="center"/>
          </w:tcPr>
          <w:p w14:paraId="70C78BAE">
            <w:pPr>
              <w:pStyle w:val="16"/>
            </w:pPr>
            <w:r>
              <w:t>≥3人</w:t>
            </w:r>
          </w:p>
        </w:tc>
        <w:tc>
          <w:tcPr>
            <w:tcW w:w="2268" w:type="dxa"/>
            <w:vAlign w:val="center"/>
          </w:tcPr>
          <w:p w14:paraId="72190944">
            <w:pPr>
              <w:pStyle w:val="16"/>
            </w:pPr>
            <w:r>
              <w:t>年度工作计划</w:t>
            </w:r>
          </w:p>
        </w:tc>
      </w:tr>
      <w:tr w14:paraId="0016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E4E59"/>
        </w:tc>
        <w:tc>
          <w:tcPr>
            <w:tcW w:w="2268" w:type="dxa"/>
            <w:vAlign w:val="center"/>
          </w:tcPr>
          <w:p w14:paraId="4C50BD5F">
            <w:pPr>
              <w:pStyle w:val="16"/>
            </w:pPr>
            <w:r>
              <w:t>质量指标</w:t>
            </w:r>
          </w:p>
        </w:tc>
        <w:tc>
          <w:tcPr>
            <w:tcW w:w="2835" w:type="dxa"/>
            <w:vAlign w:val="center"/>
          </w:tcPr>
          <w:p w14:paraId="4B65CC70">
            <w:pPr>
              <w:pStyle w:val="16"/>
            </w:pPr>
            <w:r>
              <w:t>设备合格率</w:t>
            </w:r>
          </w:p>
        </w:tc>
        <w:tc>
          <w:tcPr>
            <w:tcW w:w="2835" w:type="dxa"/>
            <w:vAlign w:val="center"/>
          </w:tcPr>
          <w:p w14:paraId="4D147185">
            <w:pPr>
              <w:pStyle w:val="16"/>
            </w:pPr>
            <w:r>
              <w:t>购置设备合格率</w:t>
            </w:r>
          </w:p>
        </w:tc>
        <w:tc>
          <w:tcPr>
            <w:tcW w:w="2551" w:type="dxa"/>
            <w:vAlign w:val="center"/>
          </w:tcPr>
          <w:p w14:paraId="607A6B1D">
            <w:pPr>
              <w:pStyle w:val="16"/>
            </w:pPr>
            <w:r>
              <w:t>≥95%</w:t>
            </w:r>
          </w:p>
        </w:tc>
        <w:tc>
          <w:tcPr>
            <w:tcW w:w="2268" w:type="dxa"/>
            <w:vAlign w:val="center"/>
          </w:tcPr>
          <w:p w14:paraId="1669E9D3">
            <w:pPr>
              <w:pStyle w:val="16"/>
            </w:pPr>
            <w:r>
              <w:t>年度工作计划</w:t>
            </w:r>
          </w:p>
        </w:tc>
      </w:tr>
      <w:tr w14:paraId="2475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73F02"/>
        </w:tc>
        <w:tc>
          <w:tcPr>
            <w:tcW w:w="2268" w:type="dxa"/>
            <w:vAlign w:val="center"/>
          </w:tcPr>
          <w:p w14:paraId="7849D7AD">
            <w:pPr>
              <w:pStyle w:val="16"/>
            </w:pPr>
            <w:r>
              <w:t>时效指标</w:t>
            </w:r>
          </w:p>
        </w:tc>
        <w:tc>
          <w:tcPr>
            <w:tcW w:w="2835" w:type="dxa"/>
            <w:vAlign w:val="center"/>
          </w:tcPr>
          <w:p w14:paraId="37AD1C09">
            <w:pPr>
              <w:pStyle w:val="16"/>
            </w:pPr>
            <w:r>
              <w:t>及时支出</w:t>
            </w:r>
          </w:p>
        </w:tc>
        <w:tc>
          <w:tcPr>
            <w:tcW w:w="2835" w:type="dxa"/>
            <w:vAlign w:val="center"/>
          </w:tcPr>
          <w:p w14:paraId="7A117D66">
            <w:pPr>
              <w:pStyle w:val="16"/>
            </w:pPr>
            <w:r>
              <w:t>资金及时支出</w:t>
            </w:r>
          </w:p>
        </w:tc>
        <w:tc>
          <w:tcPr>
            <w:tcW w:w="2551" w:type="dxa"/>
            <w:vAlign w:val="center"/>
          </w:tcPr>
          <w:p w14:paraId="37C82774">
            <w:pPr>
              <w:pStyle w:val="16"/>
            </w:pPr>
            <w:r>
              <w:t>11月底完成</w:t>
            </w:r>
          </w:p>
        </w:tc>
        <w:tc>
          <w:tcPr>
            <w:tcW w:w="2268" w:type="dxa"/>
            <w:vAlign w:val="center"/>
          </w:tcPr>
          <w:p w14:paraId="6A8219C0">
            <w:pPr>
              <w:pStyle w:val="16"/>
            </w:pPr>
            <w:r>
              <w:t>年度工作计划</w:t>
            </w:r>
          </w:p>
        </w:tc>
      </w:tr>
      <w:tr w14:paraId="304D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D6699"/>
        </w:tc>
        <w:tc>
          <w:tcPr>
            <w:tcW w:w="2268" w:type="dxa"/>
            <w:vAlign w:val="center"/>
          </w:tcPr>
          <w:p w14:paraId="5830F17C">
            <w:pPr>
              <w:pStyle w:val="16"/>
            </w:pPr>
            <w:r>
              <w:t>成本指标</w:t>
            </w:r>
          </w:p>
        </w:tc>
        <w:tc>
          <w:tcPr>
            <w:tcW w:w="2835" w:type="dxa"/>
            <w:vAlign w:val="center"/>
          </w:tcPr>
          <w:p w14:paraId="5DE6A633">
            <w:pPr>
              <w:pStyle w:val="16"/>
            </w:pPr>
            <w:r>
              <w:t>预算控制数</w:t>
            </w:r>
          </w:p>
        </w:tc>
        <w:tc>
          <w:tcPr>
            <w:tcW w:w="2835" w:type="dxa"/>
            <w:vAlign w:val="center"/>
          </w:tcPr>
          <w:p w14:paraId="18E93512">
            <w:pPr>
              <w:pStyle w:val="16"/>
            </w:pPr>
            <w:r>
              <w:t>不超预算控制数</w:t>
            </w:r>
          </w:p>
        </w:tc>
        <w:tc>
          <w:tcPr>
            <w:tcW w:w="2551" w:type="dxa"/>
            <w:vAlign w:val="center"/>
          </w:tcPr>
          <w:p w14:paraId="0D54C339">
            <w:pPr>
              <w:pStyle w:val="16"/>
            </w:pPr>
            <w:r>
              <w:t>≤2725元</w:t>
            </w:r>
          </w:p>
        </w:tc>
        <w:tc>
          <w:tcPr>
            <w:tcW w:w="2268" w:type="dxa"/>
            <w:vAlign w:val="center"/>
          </w:tcPr>
          <w:p w14:paraId="3FE96EE3">
            <w:pPr>
              <w:pStyle w:val="16"/>
            </w:pPr>
            <w:r>
              <w:t>预算文本</w:t>
            </w:r>
          </w:p>
        </w:tc>
      </w:tr>
      <w:tr w14:paraId="6F8D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42C686">
            <w:pPr>
              <w:pStyle w:val="17"/>
            </w:pPr>
            <w:r>
              <w:t>效益指标</w:t>
            </w:r>
          </w:p>
        </w:tc>
        <w:tc>
          <w:tcPr>
            <w:tcW w:w="2268" w:type="dxa"/>
            <w:vAlign w:val="center"/>
          </w:tcPr>
          <w:p w14:paraId="5A9AAFC0">
            <w:pPr>
              <w:pStyle w:val="16"/>
            </w:pPr>
            <w:r>
              <w:t>社会效益指标</w:t>
            </w:r>
          </w:p>
        </w:tc>
        <w:tc>
          <w:tcPr>
            <w:tcW w:w="2835" w:type="dxa"/>
            <w:vAlign w:val="center"/>
          </w:tcPr>
          <w:p w14:paraId="7098718C">
            <w:pPr>
              <w:pStyle w:val="16"/>
            </w:pPr>
            <w:r>
              <w:t>满足教育教学需求</w:t>
            </w:r>
          </w:p>
        </w:tc>
        <w:tc>
          <w:tcPr>
            <w:tcW w:w="2835" w:type="dxa"/>
            <w:vAlign w:val="center"/>
          </w:tcPr>
          <w:p w14:paraId="51BA2C62">
            <w:pPr>
              <w:pStyle w:val="16"/>
            </w:pPr>
            <w:r>
              <w:t>满足教育教学需求</w:t>
            </w:r>
          </w:p>
        </w:tc>
        <w:tc>
          <w:tcPr>
            <w:tcW w:w="2551" w:type="dxa"/>
            <w:vAlign w:val="center"/>
          </w:tcPr>
          <w:p w14:paraId="0596D302">
            <w:pPr>
              <w:pStyle w:val="16"/>
            </w:pPr>
            <w:r>
              <w:t>≥95%</w:t>
            </w:r>
          </w:p>
        </w:tc>
        <w:tc>
          <w:tcPr>
            <w:tcW w:w="2268" w:type="dxa"/>
            <w:vAlign w:val="center"/>
          </w:tcPr>
          <w:p w14:paraId="1B998E5B">
            <w:pPr>
              <w:pStyle w:val="16"/>
            </w:pPr>
            <w:r>
              <w:t>年度工作计划</w:t>
            </w:r>
          </w:p>
        </w:tc>
      </w:tr>
      <w:tr w14:paraId="5E4C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283859">
            <w:pPr>
              <w:pStyle w:val="17"/>
            </w:pPr>
            <w:r>
              <w:t>满意度指标</w:t>
            </w:r>
          </w:p>
        </w:tc>
        <w:tc>
          <w:tcPr>
            <w:tcW w:w="2268" w:type="dxa"/>
            <w:vAlign w:val="center"/>
          </w:tcPr>
          <w:p w14:paraId="76A44059">
            <w:pPr>
              <w:pStyle w:val="16"/>
            </w:pPr>
            <w:r>
              <w:t>服务对象满意度指标</w:t>
            </w:r>
          </w:p>
        </w:tc>
        <w:tc>
          <w:tcPr>
            <w:tcW w:w="2835" w:type="dxa"/>
            <w:vAlign w:val="center"/>
          </w:tcPr>
          <w:p w14:paraId="5A91D4CE">
            <w:pPr>
              <w:pStyle w:val="16"/>
            </w:pPr>
            <w:r>
              <w:t>受益对象满意度</w:t>
            </w:r>
          </w:p>
        </w:tc>
        <w:tc>
          <w:tcPr>
            <w:tcW w:w="2835" w:type="dxa"/>
            <w:vAlign w:val="center"/>
          </w:tcPr>
          <w:p w14:paraId="33CD4E18">
            <w:pPr>
              <w:pStyle w:val="16"/>
            </w:pPr>
            <w:r>
              <w:t>受益对象满意度</w:t>
            </w:r>
          </w:p>
        </w:tc>
        <w:tc>
          <w:tcPr>
            <w:tcW w:w="2551" w:type="dxa"/>
            <w:vAlign w:val="center"/>
          </w:tcPr>
          <w:p w14:paraId="635065FB">
            <w:pPr>
              <w:pStyle w:val="16"/>
            </w:pPr>
            <w:r>
              <w:t>≥90%</w:t>
            </w:r>
          </w:p>
        </w:tc>
        <w:tc>
          <w:tcPr>
            <w:tcW w:w="2268" w:type="dxa"/>
            <w:vAlign w:val="center"/>
          </w:tcPr>
          <w:p w14:paraId="260D0435">
            <w:pPr>
              <w:pStyle w:val="16"/>
            </w:pPr>
            <w:r>
              <w:t>调查问卷</w:t>
            </w:r>
          </w:p>
        </w:tc>
      </w:tr>
    </w:tbl>
    <w:p w14:paraId="7E2B510A">
      <w:pPr>
        <w:sectPr>
          <w:pgSz w:w="16840" w:h="11900" w:orient="landscape"/>
          <w:pgMar w:top="1361" w:right="1020" w:bottom="1134" w:left="1020" w:header="720" w:footer="720" w:gutter="0"/>
          <w:cols w:space="720" w:num="1"/>
        </w:sectPr>
      </w:pPr>
    </w:p>
    <w:p w14:paraId="45684CB2">
      <w:pPr>
        <w:spacing w:before="0" w:after="0"/>
        <w:ind w:firstLine="560"/>
        <w:jc w:val="left"/>
        <w:outlineLvl w:val="9"/>
      </w:pPr>
      <w:r>
        <w:rPr>
          <w:rFonts w:ascii="方正仿宋_GBK" w:hAnsi="方正仿宋_GBK" w:eastAsia="方正仿宋_GBK" w:cs="方正仿宋_GBK"/>
          <w:b/>
          <w:color w:val="000000"/>
          <w:sz w:val="28"/>
        </w:rPr>
        <w:t>12、石财教[2022]10号关于下达省市城乡义务教育补助资金预算的通知(义务生活补）（市）(南孟1.55)绩效目标表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32F1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E2805F">
            <w:pPr>
              <w:pStyle w:val="14"/>
            </w:pPr>
            <w:r>
              <w:t>绩效目标</w:t>
            </w:r>
          </w:p>
        </w:tc>
        <w:tc>
          <w:tcPr>
            <w:tcW w:w="12756" w:type="dxa"/>
            <w:tcBorders>
              <w:bottom w:val="single" w:color="FFFFFF" w:sz="6" w:space="0"/>
            </w:tcBorders>
            <w:vAlign w:val="center"/>
          </w:tcPr>
          <w:p w14:paraId="22BCA219">
            <w:pPr>
              <w:pStyle w:val="16"/>
            </w:pPr>
            <w:r>
              <w:t>1.减轻困难学生家庭经济负担，促使学生能够得到良好的教育。</w:t>
            </w:r>
          </w:p>
        </w:tc>
      </w:tr>
    </w:tbl>
    <w:p w14:paraId="0E8F4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C3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3085E3">
            <w:pPr>
              <w:pStyle w:val="14"/>
            </w:pPr>
            <w:r>
              <w:t>一级指标</w:t>
            </w:r>
          </w:p>
        </w:tc>
        <w:tc>
          <w:tcPr>
            <w:tcW w:w="2268" w:type="dxa"/>
            <w:vAlign w:val="center"/>
          </w:tcPr>
          <w:p w14:paraId="702A44FB">
            <w:pPr>
              <w:pStyle w:val="14"/>
            </w:pPr>
            <w:r>
              <w:t>二级指标</w:t>
            </w:r>
          </w:p>
        </w:tc>
        <w:tc>
          <w:tcPr>
            <w:tcW w:w="2835" w:type="dxa"/>
            <w:vAlign w:val="center"/>
          </w:tcPr>
          <w:p w14:paraId="4E40D53D">
            <w:pPr>
              <w:pStyle w:val="14"/>
            </w:pPr>
            <w:r>
              <w:t>三级指标</w:t>
            </w:r>
          </w:p>
        </w:tc>
        <w:tc>
          <w:tcPr>
            <w:tcW w:w="2835" w:type="dxa"/>
            <w:vAlign w:val="center"/>
          </w:tcPr>
          <w:p w14:paraId="379AA5FD">
            <w:pPr>
              <w:pStyle w:val="14"/>
            </w:pPr>
            <w:r>
              <w:t>绩效指标描述</w:t>
            </w:r>
          </w:p>
        </w:tc>
        <w:tc>
          <w:tcPr>
            <w:tcW w:w="2551" w:type="dxa"/>
            <w:vAlign w:val="center"/>
          </w:tcPr>
          <w:p w14:paraId="6D3F2F6C">
            <w:pPr>
              <w:pStyle w:val="14"/>
            </w:pPr>
            <w:r>
              <w:t>指标值</w:t>
            </w:r>
          </w:p>
        </w:tc>
        <w:tc>
          <w:tcPr>
            <w:tcW w:w="2268" w:type="dxa"/>
            <w:vAlign w:val="center"/>
          </w:tcPr>
          <w:p w14:paraId="132900A7">
            <w:pPr>
              <w:pStyle w:val="14"/>
            </w:pPr>
            <w:r>
              <w:t>指标值确定依据</w:t>
            </w:r>
          </w:p>
        </w:tc>
      </w:tr>
      <w:tr w14:paraId="7C1C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84051C">
            <w:pPr>
              <w:pStyle w:val="17"/>
            </w:pPr>
            <w:r>
              <w:t>产出指标</w:t>
            </w:r>
          </w:p>
        </w:tc>
        <w:tc>
          <w:tcPr>
            <w:tcW w:w="2268" w:type="dxa"/>
            <w:vAlign w:val="center"/>
          </w:tcPr>
          <w:p w14:paraId="0109C97B">
            <w:pPr>
              <w:pStyle w:val="16"/>
            </w:pPr>
            <w:r>
              <w:t>数量指标</w:t>
            </w:r>
          </w:p>
        </w:tc>
        <w:tc>
          <w:tcPr>
            <w:tcW w:w="2835" w:type="dxa"/>
            <w:vAlign w:val="center"/>
          </w:tcPr>
          <w:p w14:paraId="098D347E">
            <w:pPr>
              <w:pStyle w:val="16"/>
            </w:pPr>
            <w:r>
              <w:t>享受自助学生数量</w:t>
            </w:r>
          </w:p>
        </w:tc>
        <w:tc>
          <w:tcPr>
            <w:tcW w:w="2835" w:type="dxa"/>
            <w:vAlign w:val="center"/>
          </w:tcPr>
          <w:p w14:paraId="4BD2ABA9">
            <w:pPr>
              <w:pStyle w:val="16"/>
            </w:pPr>
            <w:r>
              <w:t>享受资助的学生数量</w:t>
            </w:r>
          </w:p>
        </w:tc>
        <w:tc>
          <w:tcPr>
            <w:tcW w:w="2551" w:type="dxa"/>
            <w:vAlign w:val="center"/>
          </w:tcPr>
          <w:p w14:paraId="08580802">
            <w:pPr>
              <w:pStyle w:val="16"/>
            </w:pPr>
            <w:r>
              <w:t>≥16人</w:t>
            </w:r>
          </w:p>
        </w:tc>
        <w:tc>
          <w:tcPr>
            <w:tcW w:w="2268" w:type="dxa"/>
            <w:vAlign w:val="center"/>
          </w:tcPr>
          <w:p w14:paraId="096B561A">
            <w:pPr>
              <w:pStyle w:val="16"/>
            </w:pPr>
            <w:r>
              <w:t>年度工作计划</w:t>
            </w:r>
          </w:p>
        </w:tc>
      </w:tr>
      <w:tr w14:paraId="1E2AB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8F8AAA"/>
        </w:tc>
        <w:tc>
          <w:tcPr>
            <w:tcW w:w="2268" w:type="dxa"/>
            <w:vAlign w:val="center"/>
          </w:tcPr>
          <w:p w14:paraId="78D7AD07">
            <w:pPr>
              <w:pStyle w:val="16"/>
            </w:pPr>
            <w:r>
              <w:t>质量指标</w:t>
            </w:r>
          </w:p>
        </w:tc>
        <w:tc>
          <w:tcPr>
            <w:tcW w:w="2835" w:type="dxa"/>
            <w:vAlign w:val="center"/>
          </w:tcPr>
          <w:p w14:paraId="26BEC46D">
            <w:pPr>
              <w:pStyle w:val="16"/>
            </w:pPr>
            <w:r>
              <w:t>建档立卡学生比例</w:t>
            </w:r>
          </w:p>
        </w:tc>
        <w:tc>
          <w:tcPr>
            <w:tcW w:w="2835" w:type="dxa"/>
            <w:vAlign w:val="center"/>
          </w:tcPr>
          <w:p w14:paraId="41781587">
            <w:pPr>
              <w:pStyle w:val="16"/>
            </w:pPr>
            <w:r>
              <w:t>建档立卡资助比例</w:t>
            </w:r>
          </w:p>
        </w:tc>
        <w:tc>
          <w:tcPr>
            <w:tcW w:w="2551" w:type="dxa"/>
            <w:vAlign w:val="center"/>
          </w:tcPr>
          <w:p w14:paraId="46A8CAD9">
            <w:pPr>
              <w:pStyle w:val="16"/>
            </w:pPr>
            <w:r>
              <w:t>≥95%</w:t>
            </w:r>
          </w:p>
        </w:tc>
        <w:tc>
          <w:tcPr>
            <w:tcW w:w="2268" w:type="dxa"/>
            <w:vAlign w:val="center"/>
          </w:tcPr>
          <w:p w14:paraId="4DDD5E9B">
            <w:pPr>
              <w:pStyle w:val="16"/>
            </w:pPr>
            <w:r>
              <w:t>年度工作计划</w:t>
            </w:r>
          </w:p>
        </w:tc>
      </w:tr>
      <w:tr w14:paraId="4DDF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91596"/>
        </w:tc>
        <w:tc>
          <w:tcPr>
            <w:tcW w:w="2268" w:type="dxa"/>
            <w:vAlign w:val="center"/>
          </w:tcPr>
          <w:p w14:paraId="73F20825">
            <w:pPr>
              <w:pStyle w:val="16"/>
            </w:pPr>
            <w:r>
              <w:t>时效指标</w:t>
            </w:r>
          </w:p>
        </w:tc>
        <w:tc>
          <w:tcPr>
            <w:tcW w:w="2835" w:type="dxa"/>
            <w:vAlign w:val="center"/>
          </w:tcPr>
          <w:p w14:paraId="653871C1">
            <w:pPr>
              <w:pStyle w:val="16"/>
            </w:pPr>
            <w:r>
              <w:t>及时支出</w:t>
            </w:r>
          </w:p>
        </w:tc>
        <w:tc>
          <w:tcPr>
            <w:tcW w:w="2835" w:type="dxa"/>
            <w:vAlign w:val="center"/>
          </w:tcPr>
          <w:p w14:paraId="562C68E2">
            <w:pPr>
              <w:pStyle w:val="16"/>
            </w:pPr>
            <w:r>
              <w:t>资助经费及时支出</w:t>
            </w:r>
          </w:p>
        </w:tc>
        <w:tc>
          <w:tcPr>
            <w:tcW w:w="2551" w:type="dxa"/>
            <w:vAlign w:val="center"/>
          </w:tcPr>
          <w:p w14:paraId="2B9A2857">
            <w:pPr>
              <w:pStyle w:val="16"/>
            </w:pPr>
            <w:r>
              <w:t>11月底完成</w:t>
            </w:r>
          </w:p>
        </w:tc>
        <w:tc>
          <w:tcPr>
            <w:tcW w:w="2268" w:type="dxa"/>
            <w:vAlign w:val="center"/>
          </w:tcPr>
          <w:p w14:paraId="77AB3820">
            <w:pPr>
              <w:pStyle w:val="16"/>
            </w:pPr>
            <w:r>
              <w:t>年度工作计划</w:t>
            </w:r>
          </w:p>
        </w:tc>
      </w:tr>
      <w:tr w14:paraId="785F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55177"/>
        </w:tc>
        <w:tc>
          <w:tcPr>
            <w:tcW w:w="2268" w:type="dxa"/>
            <w:vAlign w:val="center"/>
          </w:tcPr>
          <w:p w14:paraId="2CE64E7F">
            <w:pPr>
              <w:pStyle w:val="16"/>
            </w:pPr>
            <w:r>
              <w:t>成本指标</w:t>
            </w:r>
          </w:p>
        </w:tc>
        <w:tc>
          <w:tcPr>
            <w:tcW w:w="2835" w:type="dxa"/>
            <w:vAlign w:val="center"/>
          </w:tcPr>
          <w:p w14:paraId="58243E67">
            <w:pPr>
              <w:pStyle w:val="16"/>
            </w:pPr>
            <w:r>
              <w:t>预算控制数</w:t>
            </w:r>
          </w:p>
        </w:tc>
        <w:tc>
          <w:tcPr>
            <w:tcW w:w="2835" w:type="dxa"/>
            <w:vAlign w:val="center"/>
          </w:tcPr>
          <w:p w14:paraId="4FB71DD0">
            <w:pPr>
              <w:pStyle w:val="16"/>
            </w:pPr>
            <w:r>
              <w:t>不超预算控制数</w:t>
            </w:r>
          </w:p>
        </w:tc>
        <w:tc>
          <w:tcPr>
            <w:tcW w:w="2551" w:type="dxa"/>
            <w:vAlign w:val="center"/>
          </w:tcPr>
          <w:p w14:paraId="511A8553">
            <w:pPr>
              <w:pStyle w:val="16"/>
            </w:pPr>
            <w:r>
              <w:t>≤15500元</w:t>
            </w:r>
          </w:p>
        </w:tc>
        <w:tc>
          <w:tcPr>
            <w:tcW w:w="2268" w:type="dxa"/>
            <w:vAlign w:val="center"/>
          </w:tcPr>
          <w:p w14:paraId="021F9BBA">
            <w:pPr>
              <w:pStyle w:val="16"/>
            </w:pPr>
            <w:r>
              <w:t>预算文本</w:t>
            </w:r>
          </w:p>
        </w:tc>
      </w:tr>
      <w:tr w14:paraId="35B1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D33702">
            <w:pPr>
              <w:pStyle w:val="17"/>
            </w:pPr>
            <w:r>
              <w:t>效益指标</w:t>
            </w:r>
          </w:p>
        </w:tc>
        <w:tc>
          <w:tcPr>
            <w:tcW w:w="2268" w:type="dxa"/>
            <w:vAlign w:val="center"/>
          </w:tcPr>
          <w:p w14:paraId="6CE1975C">
            <w:pPr>
              <w:pStyle w:val="16"/>
            </w:pPr>
            <w:r>
              <w:t>社会效益指标</w:t>
            </w:r>
          </w:p>
        </w:tc>
        <w:tc>
          <w:tcPr>
            <w:tcW w:w="2835" w:type="dxa"/>
            <w:vAlign w:val="center"/>
          </w:tcPr>
          <w:p w14:paraId="4CCF7185">
            <w:pPr>
              <w:pStyle w:val="16"/>
            </w:pPr>
            <w:r>
              <w:t>减轻困难学生家庭经济困难</w:t>
            </w:r>
          </w:p>
        </w:tc>
        <w:tc>
          <w:tcPr>
            <w:tcW w:w="2835" w:type="dxa"/>
            <w:vAlign w:val="center"/>
          </w:tcPr>
          <w:p w14:paraId="535DA84A">
            <w:pPr>
              <w:pStyle w:val="16"/>
            </w:pPr>
            <w:r>
              <w:t>减轻困难学生家庭经济困难</w:t>
            </w:r>
          </w:p>
        </w:tc>
        <w:tc>
          <w:tcPr>
            <w:tcW w:w="2551" w:type="dxa"/>
            <w:vAlign w:val="center"/>
          </w:tcPr>
          <w:p w14:paraId="6BF93530">
            <w:pPr>
              <w:pStyle w:val="16"/>
            </w:pPr>
            <w:r>
              <w:t>≥95%</w:t>
            </w:r>
          </w:p>
        </w:tc>
        <w:tc>
          <w:tcPr>
            <w:tcW w:w="2268" w:type="dxa"/>
            <w:vAlign w:val="center"/>
          </w:tcPr>
          <w:p w14:paraId="4FB69A6E">
            <w:pPr>
              <w:pStyle w:val="16"/>
            </w:pPr>
            <w:r>
              <w:t>年度工作计划</w:t>
            </w:r>
          </w:p>
        </w:tc>
      </w:tr>
      <w:tr w14:paraId="0D34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FDF0B">
            <w:pPr>
              <w:pStyle w:val="17"/>
            </w:pPr>
            <w:r>
              <w:t>满意度指标</w:t>
            </w:r>
          </w:p>
        </w:tc>
        <w:tc>
          <w:tcPr>
            <w:tcW w:w="2268" w:type="dxa"/>
            <w:vAlign w:val="center"/>
          </w:tcPr>
          <w:p w14:paraId="1E776765">
            <w:pPr>
              <w:pStyle w:val="16"/>
            </w:pPr>
            <w:r>
              <w:t>服务对象满意度指标</w:t>
            </w:r>
          </w:p>
        </w:tc>
        <w:tc>
          <w:tcPr>
            <w:tcW w:w="2835" w:type="dxa"/>
            <w:vAlign w:val="center"/>
          </w:tcPr>
          <w:p w14:paraId="77AE2929">
            <w:pPr>
              <w:pStyle w:val="16"/>
            </w:pPr>
            <w:r>
              <w:t>受益对象满意度</w:t>
            </w:r>
          </w:p>
        </w:tc>
        <w:tc>
          <w:tcPr>
            <w:tcW w:w="2835" w:type="dxa"/>
            <w:vAlign w:val="center"/>
          </w:tcPr>
          <w:p w14:paraId="65891B32">
            <w:pPr>
              <w:pStyle w:val="16"/>
            </w:pPr>
            <w:r>
              <w:t>受益对象满意度</w:t>
            </w:r>
          </w:p>
        </w:tc>
        <w:tc>
          <w:tcPr>
            <w:tcW w:w="2551" w:type="dxa"/>
            <w:vAlign w:val="center"/>
          </w:tcPr>
          <w:p w14:paraId="4144AFD0">
            <w:pPr>
              <w:pStyle w:val="16"/>
            </w:pPr>
            <w:r>
              <w:t>≥95%</w:t>
            </w:r>
          </w:p>
        </w:tc>
        <w:tc>
          <w:tcPr>
            <w:tcW w:w="2268" w:type="dxa"/>
            <w:vAlign w:val="center"/>
          </w:tcPr>
          <w:p w14:paraId="5F95AF47">
            <w:pPr>
              <w:pStyle w:val="16"/>
            </w:pPr>
            <w:r>
              <w:t>调查问卷</w:t>
            </w:r>
          </w:p>
        </w:tc>
      </w:tr>
    </w:tbl>
    <w:p w14:paraId="71D02DB2">
      <w:pPr>
        <w:sectPr>
          <w:pgSz w:w="16840" w:h="11900" w:orient="landscape"/>
          <w:pgMar w:top="1361" w:right="1020" w:bottom="1134" w:left="1020" w:header="720" w:footer="720" w:gutter="0"/>
          <w:cols w:space="720" w:num="1"/>
        </w:sectPr>
      </w:pPr>
    </w:p>
    <w:p w14:paraId="67B0FFCE">
      <w:pPr>
        <w:spacing w:before="0" w:after="0"/>
        <w:ind w:firstLine="560"/>
        <w:jc w:val="left"/>
        <w:outlineLvl w:val="9"/>
      </w:pPr>
      <w:r>
        <w:rPr>
          <w:rFonts w:ascii="方正仿宋_GBK" w:hAnsi="方正仿宋_GBK" w:eastAsia="方正仿宋_GBK" w:cs="方正仿宋_GBK"/>
          <w:b/>
          <w:color w:val="000000"/>
          <w:sz w:val="28"/>
        </w:rPr>
        <w:t>13、石财教[2022]113号冀财教【2022】179号-关于提前下达2023年城乡义务教育中央补助经费预算的通知-困难生生活补（中央195）绩效目标表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406D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B6B732">
            <w:pPr>
              <w:pStyle w:val="14"/>
            </w:pPr>
            <w:r>
              <w:t>绩效目标</w:t>
            </w:r>
          </w:p>
        </w:tc>
        <w:tc>
          <w:tcPr>
            <w:tcW w:w="12756" w:type="dxa"/>
            <w:tcBorders>
              <w:bottom w:val="single" w:color="FFFFFF" w:sz="6" w:space="0"/>
            </w:tcBorders>
            <w:vAlign w:val="center"/>
          </w:tcPr>
          <w:p w14:paraId="0C11E7AF">
            <w:pPr>
              <w:pStyle w:val="16"/>
            </w:pPr>
            <w:r>
              <w:t xml:space="preserve">1.目标内容1满足家庭经济困难学生基本学习生活需求，促进困难生完成学业。                                         </w:t>
            </w:r>
          </w:p>
        </w:tc>
      </w:tr>
    </w:tbl>
    <w:p w14:paraId="034F8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59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CD2029">
            <w:pPr>
              <w:pStyle w:val="14"/>
            </w:pPr>
            <w:r>
              <w:t>一级指标</w:t>
            </w:r>
          </w:p>
        </w:tc>
        <w:tc>
          <w:tcPr>
            <w:tcW w:w="2268" w:type="dxa"/>
            <w:vAlign w:val="center"/>
          </w:tcPr>
          <w:p w14:paraId="331C6149">
            <w:pPr>
              <w:pStyle w:val="14"/>
            </w:pPr>
            <w:r>
              <w:t>二级指标</w:t>
            </w:r>
          </w:p>
        </w:tc>
        <w:tc>
          <w:tcPr>
            <w:tcW w:w="2835" w:type="dxa"/>
            <w:vAlign w:val="center"/>
          </w:tcPr>
          <w:p w14:paraId="2F9FE37B">
            <w:pPr>
              <w:pStyle w:val="14"/>
            </w:pPr>
            <w:r>
              <w:t>三级指标</w:t>
            </w:r>
          </w:p>
        </w:tc>
        <w:tc>
          <w:tcPr>
            <w:tcW w:w="2835" w:type="dxa"/>
            <w:vAlign w:val="center"/>
          </w:tcPr>
          <w:p w14:paraId="3CE824BC">
            <w:pPr>
              <w:pStyle w:val="14"/>
            </w:pPr>
            <w:r>
              <w:t>绩效指标描述</w:t>
            </w:r>
          </w:p>
        </w:tc>
        <w:tc>
          <w:tcPr>
            <w:tcW w:w="2551" w:type="dxa"/>
            <w:vAlign w:val="center"/>
          </w:tcPr>
          <w:p w14:paraId="33206D43">
            <w:pPr>
              <w:pStyle w:val="14"/>
            </w:pPr>
            <w:r>
              <w:t>指标值</w:t>
            </w:r>
          </w:p>
        </w:tc>
        <w:tc>
          <w:tcPr>
            <w:tcW w:w="2268" w:type="dxa"/>
            <w:vAlign w:val="center"/>
          </w:tcPr>
          <w:p w14:paraId="7CF41077">
            <w:pPr>
              <w:pStyle w:val="14"/>
            </w:pPr>
            <w:r>
              <w:t>指标值确定依据</w:t>
            </w:r>
          </w:p>
        </w:tc>
      </w:tr>
      <w:tr w14:paraId="59C7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08D652">
            <w:pPr>
              <w:pStyle w:val="17"/>
            </w:pPr>
            <w:r>
              <w:t>产出指标</w:t>
            </w:r>
          </w:p>
        </w:tc>
        <w:tc>
          <w:tcPr>
            <w:tcW w:w="2268" w:type="dxa"/>
            <w:vAlign w:val="center"/>
          </w:tcPr>
          <w:p w14:paraId="6810A8EE">
            <w:pPr>
              <w:pStyle w:val="16"/>
            </w:pPr>
            <w:r>
              <w:t>数量指标</w:t>
            </w:r>
          </w:p>
        </w:tc>
        <w:tc>
          <w:tcPr>
            <w:tcW w:w="2835" w:type="dxa"/>
            <w:vAlign w:val="center"/>
          </w:tcPr>
          <w:p w14:paraId="7B3E1BE8">
            <w:pPr>
              <w:pStyle w:val="16"/>
            </w:pPr>
            <w:r>
              <w:t>受助学生数</w:t>
            </w:r>
          </w:p>
        </w:tc>
        <w:tc>
          <w:tcPr>
            <w:tcW w:w="2835" w:type="dxa"/>
            <w:vAlign w:val="center"/>
          </w:tcPr>
          <w:p w14:paraId="1861248F">
            <w:pPr>
              <w:pStyle w:val="16"/>
            </w:pPr>
            <w:r>
              <w:t>享受资助的学数数</w:t>
            </w:r>
          </w:p>
        </w:tc>
        <w:tc>
          <w:tcPr>
            <w:tcW w:w="2551" w:type="dxa"/>
            <w:vAlign w:val="center"/>
          </w:tcPr>
          <w:p w14:paraId="1879B6FF">
            <w:pPr>
              <w:pStyle w:val="16"/>
            </w:pPr>
            <w:r>
              <w:t>≥220人</w:t>
            </w:r>
          </w:p>
        </w:tc>
        <w:tc>
          <w:tcPr>
            <w:tcW w:w="2268" w:type="dxa"/>
            <w:vAlign w:val="center"/>
          </w:tcPr>
          <w:p w14:paraId="08BA8CEA">
            <w:pPr>
              <w:pStyle w:val="16"/>
            </w:pPr>
            <w:r>
              <w:t>年度工作计划</w:t>
            </w:r>
          </w:p>
        </w:tc>
      </w:tr>
      <w:tr w14:paraId="015B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A0D48"/>
        </w:tc>
        <w:tc>
          <w:tcPr>
            <w:tcW w:w="2268" w:type="dxa"/>
            <w:vAlign w:val="center"/>
          </w:tcPr>
          <w:p w14:paraId="6404A637">
            <w:pPr>
              <w:pStyle w:val="16"/>
            </w:pPr>
            <w:r>
              <w:t>质量指标</w:t>
            </w:r>
          </w:p>
        </w:tc>
        <w:tc>
          <w:tcPr>
            <w:tcW w:w="2835" w:type="dxa"/>
            <w:vAlign w:val="center"/>
          </w:tcPr>
          <w:p w14:paraId="7E0EF6BD">
            <w:pPr>
              <w:pStyle w:val="16"/>
            </w:pPr>
            <w:r>
              <w:t>建档立卡学生接受资助的比例</w:t>
            </w:r>
          </w:p>
        </w:tc>
        <w:tc>
          <w:tcPr>
            <w:tcW w:w="2835" w:type="dxa"/>
            <w:vAlign w:val="center"/>
          </w:tcPr>
          <w:p w14:paraId="315A478C">
            <w:pPr>
              <w:pStyle w:val="16"/>
            </w:pPr>
            <w:r>
              <w:t>建档立卡学生应助尽助</w:t>
            </w:r>
          </w:p>
        </w:tc>
        <w:tc>
          <w:tcPr>
            <w:tcW w:w="2551" w:type="dxa"/>
            <w:vAlign w:val="center"/>
          </w:tcPr>
          <w:p w14:paraId="0CB9E92F">
            <w:pPr>
              <w:pStyle w:val="16"/>
            </w:pPr>
            <w:r>
              <w:t>100%（百分比）</w:t>
            </w:r>
          </w:p>
        </w:tc>
        <w:tc>
          <w:tcPr>
            <w:tcW w:w="2268" w:type="dxa"/>
            <w:vAlign w:val="center"/>
          </w:tcPr>
          <w:p w14:paraId="34C2ACAD">
            <w:pPr>
              <w:pStyle w:val="16"/>
            </w:pPr>
            <w:r>
              <w:t>年度工作计划</w:t>
            </w:r>
          </w:p>
        </w:tc>
      </w:tr>
      <w:tr w14:paraId="39AD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94D844"/>
        </w:tc>
        <w:tc>
          <w:tcPr>
            <w:tcW w:w="2268" w:type="dxa"/>
            <w:vAlign w:val="center"/>
          </w:tcPr>
          <w:p w14:paraId="4D7407A9">
            <w:pPr>
              <w:pStyle w:val="16"/>
            </w:pPr>
            <w:r>
              <w:t>时效指标</w:t>
            </w:r>
          </w:p>
        </w:tc>
        <w:tc>
          <w:tcPr>
            <w:tcW w:w="2835" w:type="dxa"/>
            <w:vAlign w:val="center"/>
          </w:tcPr>
          <w:p w14:paraId="5912A16D">
            <w:pPr>
              <w:pStyle w:val="16"/>
            </w:pPr>
            <w:r>
              <w:t>资助经费支出时间</w:t>
            </w:r>
          </w:p>
        </w:tc>
        <w:tc>
          <w:tcPr>
            <w:tcW w:w="2835" w:type="dxa"/>
            <w:vAlign w:val="center"/>
          </w:tcPr>
          <w:p w14:paraId="48CB89E2">
            <w:pPr>
              <w:pStyle w:val="16"/>
            </w:pPr>
            <w:r>
              <w:t>资金支出时间</w:t>
            </w:r>
          </w:p>
        </w:tc>
        <w:tc>
          <w:tcPr>
            <w:tcW w:w="2551" w:type="dxa"/>
            <w:vAlign w:val="center"/>
          </w:tcPr>
          <w:p w14:paraId="74DAC8A8">
            <w:pPr>
              <w:pStyle w:val="16"/>
            </w:pPr>
            <w:r>
              <w:t>12月初完成支出</w:t>
            </w:r>
          </w:p>
        </w:tc>
        <w:tc>
          <w:tcPr>
            <w:tcW w:w="2268" w:type="dxa"/>
            <w:vAlign w:val="center"/>
          </w:tcPr>
          <w:p w14:paraId="61E4E03F">
            <w:pPr>
              <w:pStyle w:val="16"/>
            </w:pPr>
            <w:r>
              <w:t>年度工作计划</w:t>
            </w:r>
          </w:p>
        </w:tc>
      </w:tr>
      <w:tr w14:paraId="7DF9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C337F"/>
        </w:tc>
        <w:tc>
          <w:tcPr>
            <w:tcW w:w="2268" w:type="dxa"/>
            <w:vAlign w:val="center"/>
          </w:tcPr>
          <w:p w14:paraId="03DF8E70">
            <w:pPr>
              <w:pStyle w:val="16"/>
            </w:pPr>
            <w:r>
              <w:t>成本指标</w:t>
            </w:r>
          </w:p>
        </w:tc>
        <w:tc>
          <w:tcPr>
            <w:tcW w:w="2835" w:type="dxa"/>
            <w:vAlign w:val="center"/>
          </w:tcPr>
          <w:p w14:paraId="785CC63D">
            <w:pPr>
              <w:pStyle w:val="16"/>
            </w:pPr>
            <w:r>
              <w:t>预算控制数</w:t>
            </w:r>
          </w:p>
        </w:tc>
        <w:tc>
          <w:tcPr>
            <w:tcW w:w="2835" w:type="dxa"/>
            <w:vAlign w:val="center"/>
          </w:tcPr>
          <w:p w14:paraId="03E6F46B">
            <w:pPr>
              <w:pStyle w:val="16"/>
            </w:pPr>
            <w:r>
              <w:t>不超预算控制数</w:t>
            </w:r>
          </w:p>
        </w:tc>
        <w:tc>
          <w:tcPr>
            <w:tcW w:w="2551" w:type="dxa"/>
            <w:vAlign w:val="center"/>
          </w:tcPr>
          <w:p w14:paraId="4FD5C722">
            <w:pPr>
              <w:pStyle w:val="16"/>
            </w:pPr>
            <w:r>
              <w:t>≤102700元</w:t>
            </w:r>
          </w:p>
        </w:tc>
        <w:tc>
          <w:tcPr>
            <w:tcW w:w="2268" w:type="dxa"/>
            <w:vAlign w:val="center"/>
          </w:tcPr>
          <w:p w14:paraId="4D518AD8">
            <w:pPr>
              <w:pStyle w:val="16"/>
            </w:pPr>
            <w:r>
              <w:t>预算文本</w:t>
            </w:r>
          </w:p>
        </w:tc>
      </w:tr>
      <w:tr w14:paraId="703E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50D403">
            <w:pPr>
              <w:pStyle w:val="17"/>
            </w:pPr>
            <w:r>
              <w:t>效益指标</w:t>
            </w:r>
          </w:p>
        </w:tc>
        <w:tc>
          <w:tcPr>
            <w:tcW w:w="2268" w:type="dxa"/>
            <w:vAlign w:val="center"/>
          </w:tcPr>
          <w:p w14:paraId="4D2F522C">
            <w:pPr>
              <w:pStyle w:val="16"/>
            </w:pPr>
            <w:r>
              <w:t>社会效益指标</w:t>
            </w:r>
          </w:p>
        </w:tc>
        <w:tc>
          <w:tcPr>
            <w:tcW w:w="2835" w:type="dxa"/>
            <w:vAlign w:val="center"/>
          </w:tcPr>
          <w:p w14:paraId="783648E7">
            <w:pPr>
              <w:pStyle w:val="16"/>
            </w:pPr>
            <w:r>
              <w:t>减轻困难学生家庭经济困难</w:t>
            </w:r>
          </w:p>
        </w:tc>
        <w:tc>
          <w:tcPr>
            <w:tcW w:w="2835" w:type="dxa"/>
            <w:vAlign w:val="center"/>
          </w:tcPr>
          <w:p w14:paraId="30828969">
            <w:pPr>
              <w:pStyle w:val="16"/>
            </w:pPr>
            <w:r>
              <w:t>减轻困难学生家庭经济困难</w:t>
            </w:r>
          </w:p>
        </w:tc>
        <w:tc>
          <w:tcPr>
            <w:tcW w:w="2551" w:type="dxa"/>
            <w:vAlign w:val="center"/>
          </w:tcPr>
          <w:p w14:paraId="2CE2ABC7">
            <w:pPr>
              <w:pStyle w:val="16"/>
            </w:pPr>
            <w:r>
              <w:t>年度工作计划</w:t>
            </w:r>
          </w:p>
        </w:tc>
        <w:tc>
          <w:tcPr>
            <w:tcW w:w="2268" w:type="dxa"/>
            <w:vAlign w:val="center"/>
          </w:tcPr>
          <w:p w14:paraId="0F1ABA00">
            <w:pPr>
              <w:pStyle w:val="16"/>
            </w:pPr>
            <w:r>
              <w:t>年度工作计划</w:t>
            </w:r>
          </w:p>
        </w:tc>
      </w:tr>
      <w:tr w14:paraId="7CB1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D5B51">
            <w:pPr>
              <w:pStyle w:val="17"/>
            </w:pPr>
            <w:r>
              <w:t>满意度指标</w:t>
            </w:r>
          </w:p>
        </w:tc>
        <w:tc>
          <w:tcPr>
            <w:tcW w:w="2268" w:type="dxa"/>
            <w:vAlign w:val="center"/>
          </w:tcPr>
          <w:p w14:paraId="67CD1E16">
            <w:pPr>
              <w:pStyle w:val="16"/>
            </w:pPr>
            <w:r>
              <w:t>服务对象满意度指标</w:t>
            </w:r>
          </w:p>
        </w:tc>
        <w:tc>
          <w:tcPr>
            <w:tcW w:w="2835" w:type="dxa"/>
            <w:vAlign w:val="center"/>
          </w:tcPr>
          <w:p w14:paraId="5E1F7FFC">
            <w:pPr>
              <w:pStyle w:val="16"/>
            </w:pPr>
            <w:r>
              <w:t>师生满意度(%)</w:t>
            </w:r>
          </w:p>
        </w:tc>
        <w:tc>
          <w:tcPr>
            <w:tcW w:w="2835" w:type="dxa"/>
            <w:vAlign w:val="center"/>
          </w:tcPr>
          <w:p w14:paraId="56586EA7">
            <w:pPr>
              <w:pStyle w:val="16"/>
            </w:pPr>
            <w:r>
              <w:t>受益对象满意度</w:t>
            </w:r>
          </w:p>
        </w:tc>
        <w:tc>
          <w:tcPr>
            <w:tcW w:w="2551" w:type="dxa"/>
            <w:vAlign w:val="center"/>
          </w:tcPr>
          <w:p w14:paraId="184B83E5">
            <w:pPr>
              <w:pStyle w:val="16"/>
            </w:pPr>
            <w:r>
              <w:t>≥98%（百分比）</w:t>
            </w:r>
          </w:p>
        </w:tc>
        <w:tc>
          <w:tcPr>
            <w:tcW w:w="2268" w:type="dxa"/>
            <w:vAlign w:val="center"/>
          </w:tcPr>
          <w:p w14:paraId="4CA34988">
            <w:pPr>
              <w:pStyle w:val="16"/>
            </w:pPr>
            <w:r>
              <w:t>问卷调查</w:t>
            </w:r>
          </w:p>
        </w:tc>
      </w:tr>
    </w:tbl>
    <w:p w14:paraId="640790EA">
      <w:pPr>
        <w:sectPr>
          <w:pgSz w:w="16840" w:h="11900" w:orient="landscape"/>
          <w:pgMar w:top="1361" w:right="1020" w:bottom="1134" w:left="1020" w:header="720" w:footer="720" w:gutter="0"/>
          <w:cols w:space="720" w:num="1"/>
        </w:sectPr>
      </w:pPr>
    </w:p>
    <w:p w14:paraId="5A2BDF82">
      <w:pPr>
        <w:spacing w:before="0" w:after="0"/>
        <w:ind w:firstLine="560"/>
        <w:jc w:val="left"/>
        <w:outlineLvl w:val="9"/>
      </w:pPr>
      <w:r>
        <w:rPr>
          <w:rFonts w:ascii="方正仿宋_GBK" w:hAnsi="方正仿宋_GBK" w:eastAsia="方正仿宋_GBK" w:cs="方正仿宋_GBK"/>
          <w:b/>
          <w:color w:val="000000"/>
          <w:sz w:val="28"/>
        </w:rPr>
        <w:t>14、石财教[2022]113号冀财教【2022】179号-关于提前下达2023年城乡义务教育中央补助经费预算的通知-校舍安全（中央1773）绩效目标表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70BE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9471EF">
            <w:pPr>
              <w:pStyle w:val="14"/>
            </w:pPr>
            <w:r>
              <w:t>绩效目标</w:t>
            </w:r>
          </w:p>
        </w:tc>
        <w:tc>
          <w:tcPr>
            <w:tcW w:w="12756" w:type="dxa"/>
            <w:tcBorders>
              <w:bottom w:val="single" w:color="FFFFFF" w:sz="6" w:space="0"/>
            </w:tcBorders>
            <w:vAlign w:val="center"/>
          </w:tcPr>
          <w:p w14:paraId="63917A85">
            <w:pPr>
              <w:pStyle w:val="16"/>
            </w:pPr>
            <w:r>
              <w:t>1.改善学校办学条件，提升师生生活质量，为广大师生营造干净卫生的生活环境。</w:t>
            </w:r>
            <w:r>
              <w:tab/>
            </w:r>
            <w:r>
              <w:tab/>
            </w:r>
            <w:r>
              <w:tab/>
            </w:r>
            <w:r>
              <w:tab/>
            </w:r>
            <w:r>
              <w:tab/>
            </w:r>
            <w:r>
              <w:tab/>
            </w:r>
          </w:p>
          <w:p w14:paraId="50237413">
            <w:pPr>
              <w:pStyle w:val="16"/>
            </w:pPr>
          </w:p>
        </w:tc>
      </w:tr>
    </w:tbl>
    <w:p w14:paraId="38DF7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8B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2609EA">
            <w:pPr>
              <w:pStyle w:val="14"/>
            </w:pPr>
            <w:r>
              <w:t>一级指标</w:t>
            </w:r>
          </w:p>
        </w:tc>
        <w:tc>
          <w:tcPr>
            <w:tcW w:w="2268" w:type="dxa"/>
            <w:vAlign w:val="center"/>
          </w:tcPr>
          <w:p w14:paraId="71BEE31F">
            <w:pPr>
              <w:pStyle w:val="14"/>
            </w:pPr>
            <w:r>
              <w:t>二级指标</w:t>
            </w:r>
          </w:p>
        </w:tc>
        <w:tc>
          <w:tcPr>
            <w:tcW w:w="2835" w:type="dxa"/>
            <w:vAlign w:val="center"/>
          </w:tcPr>
          <w:p w14:paraId="255C19C4">
            <w:pPr>
              <w:pStyle w:val="14"/>
            </w:pPr>
            <w:r>
              <w:t>三级指标</w:t>
            </w:r>
          </w:p>
        </w:tc>
        <w:tc>
          <w:tcPr>
            <w:tcW w:w="2835" w:type="dxa"/>
            <w:vAlign w:val="center"/>
          </w:tcPr>
          <w:p w14:paraId="03EF0E77">
            <w:pPr>
              <w:pStyle w:val="14"/>
            </w:pPr>
            <w:r>
              <w:t>绩效指标描述</w:t>
            </w:r>
          </w:p>
        </w:tc>
        <w:tc>
          <w:tcPr>
            <w:tcW w:w="2551" w:type="dxa"/>
            <w:vAlign w:val="center"/>
          </w:tcPr>
          <w:p w14:paraId="66517828">
            <w:pPr>
              <w:pStyle w:val="14"/>
            </w:pPr>
            <w:r>
              <w:t>指标值</w:t>
            </w:r>
          </w:p>
        </w:tc>
        <w:tc>
          <w:tcPr>
            <w:tcW w:w="2268" w:type="dxa"/>
            <w:vAlign w:val="center"/>
          </w:tcPr>
          <w:p w14:paraId="6FE08630">
            <w:pPr>
              <w:pStyle w:val="14"/>
            </w:pPr>
            <w:r>
              <w:t>指标值确定依据</w:t>
            </w:r>
          </w:p>
        </w:tc>
      </w:tr>
      <w:tr w14:paraId="45E2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F7F0A8">
            <w:pPr>
              <w:pStyle w:val="17"/>
            </w:pPr>
            <w:r>
              <w:t>产出指标</w:t>
            </w:r>
          </w:p>
        </w:tc>
        <w:tc>
          <w:tcPr>
            <w:tcW w:w="2268" w:type="dxa"/>
            <w:vAlign w:val="center"/>
          </w:tcPr>
          <w:p w14:paraId="33625131">
            <w:pPr>
              <w:pStyle w:val="16"/>
            </w:pPr>
            <w:r>
              <w:t>数量指标</w:t>
            </w:r>
          </w:p>
        </w:tc>
        <w:tc>
          <w:tcPr>
            <w:tcW w:w="2835" w:type="dxa"/>
            <w:vAlign w:val="center"/>
          </w:tcPr>
          <w:p w14:paraId="59967A25">
            <w:pPr>
              <w:pStyle w:val="16"/>
            </w:pPr>
            <w:r>
              <w:t>工程改造面积</w:t>
            </w:r>
          </w:p>
        </w:tc>
        <w:tc>
          <w:tcPr>
            <w:tcW w:w="2835" w:type="dxa"/>
            <w:vAlign w:val="center"/>
          </w:tcPr>
          <w:p w14:paraId="7A61D298">
            <w:pPr>
              <w:pStyle w:val="16"/>
            </w:pPr>
            <w:r>
              <w:t>工程改造面积</w:t>
            </w:r>
          </w:p>
        </w:tc>
        <w:tc>
          <w:tcPr>
            <w:tcW w:w="2551" w:type="dxa"/>
            <w:vAlign w:val="center"/>
          </w:tcPr>
          <w:p w14:paraId="339F9A57">
            <w:pPr>
              <w:pStyle w:val="16"/>
            </w:pPr>
            <w:r>
              <w:t>8417平米</w:t>
            </w:r>
          </w:p>
          <w:p w14:paraId="4E148E47">
            <w:pPr>
              <w:pStyle w:val="16"/>
            </w:pPr>
          </w:p>
        </w:tc>
        <w:tc>
          <w:tcPr>
            <w:tcW w:w="2268" w:type="dxa"/>
            <w:vAlign w:val="center"/>
          </w:tcPr>
          <w:p w14:paraId="763B375A">
            <w:pPr>
              <w:pStyle w:val="16"/>
            </w:pPr>
            <w:r>
              <w:t>年度工作计划</w:t>
            </w:r>
          </w:p>
        </w:tc>
      </w:tr>
      <w:tr w14:paraId="3C22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3955B"/>
        </w:tc>
        <w:tc>
          <w:tcPr>
            <w:tcW w:w="2268" w:type="dxa"/>
            <w:vAlign w:val="center"/>
          </w:tcPr>
          <w:p w14:paraId="2721E829">
            <w:pPr>
              <w:pStyle w:val="16"/>
            </w:pPr>
            <w:r>
              <w:t>质量指标</w:t>
            </w:r>
          </w:p>
        </w:tc>
        <w:tc>
          <w:tcPr>
            <w:tcW w:w="2835" w:type="dxa"/>
            <w:vAlign w:val="center"/>
          </w:tcPr>
          <w:p w14:paraId="370939D0">
            <w:pPr>
              <w:pStyle w:val="16"/>
            </w:pPr>
            <w:r>
              <w:t>工程质量验收合格率</w:t>
            </w:r>
          </w:p>
        </w:tc>
        <w:tc>
          <w:tcPr>
            <w:tcW w:w="2835" w:type="dxa"/>
            <w:vAlign w:val="center"/>
          </w:tcPr>
          <w:p w14:paraId="63C3AE64">
            <w:pPr>
              <w:pStyle w:val="16"/>
            </w:pPr>
            <w:r>
              <w:t>工程质量质量的合格率</w:t>
            </w:r>
          </w:p>
        </w:tc>
        <w:tc>
          <w:tcPr>
            <w:tcW w:w="2551" w:type="dxa"/>
            <w:vAlign w:val="center"/>
          </w:tcPr>
          <w:p w14:paraId="19870FAB">
            <w:pPr>
              <w:pStyle w:val="16"/>
            </w:pPr>
            <w:r>
              <w:t>≥98%</w:t>
            </w:r>
          </w:p>
        </w:tc>
        <w:tc>
          <w:tcPr>
            <w:tcW w:w="2268" w:type="dxa"/>
            <w:vAlign w:val="center"/>
          </w:tcPr>
          <w:p w14:paraId="52AC02E0">
            <w:pPr>
              <w:pStyle w:val="16"/>
            </w:pPr>
            <w:r>
              <w:t>年度工作计划</w:t>
            </w:r>
          </w:p>
        </w:tc>
      </w:tr>
      <w:tr w14:paraId="0EEA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3466E"/>
        </w:tc>
        <w:tc>
          <w:tcPr>
            <w:tcW w:w="2268" w:type="dxa"/>
            <w:vAlign w:val="center"/>
          </w:tcPr>
          <w:p w14:paraId="3F6D10C5">
            <w:pPr>
              <w:pStyle w:val="16"/>
            </w:pPr>
            <w:r>
              <w:t>时效指标</w:t>
            </w:r>
          </w:p>
        </w:tc>
        <w:tc>
          <w:tcPr>
            <w:tcW w:w="2835" w:type="dxa"/>
            <w:vAlign w:val="center"/>
          </w:tcPr>
          <w:p w14:paraId="539C5A48">
            <w:pPr>
              <w:pStyle w:val="16"/>
            </w:pPr>
            <w:r>
              <w:t>工程完成时间</w:t>
            </w:r>
          </w:p>
        </w:tc>
        <w:tc>
          <w:tcPr>
            <w:tcW w:w="2835" w:type="dxa"/>
            <w:vAlign w:val="center"/>
          </w:tcPr>
          <w:p w14:paraId="226C3EF5">
            <w:pPr>
              <w:pStyle w:val="16"/>
            </w:pPr>
            <w:r>
              <w:t>工程完成时间</w:t>
            </w:r>
          </w:p>
        </w:tc>
        <w:tc>
          <w:tcPr>
            <w:tcW w:w="2551" w:type="dxa"/>
            <w:vAlign w:val="center"/>
          </w:tcPr>
          <w:p w14:paraId="1ABF4B2A">
            <w:pPr>
              <w:pStyle w:val="16"/>
            </w:pPr>
            <w:r>
              <w:t>2023年12月以前完成</w:t>
            </w:r>
          </w:p>
        </w:tc>
        <w:tc>
          <w:tcPr>
            <w:tcW w:w="2268" w:type="dxa"/>
            <w:vAlign w:val="center"/>
          </w:tcPr>
          <w:p w14:paraId="6D8ACD4D">
            <w:pPr>
              <w:pStyle w:val="16"/>
            </w:pPr>
            <w:r>
              <w:t>年度工作计划</w:t>
            </w:r>
          </w:p>
        </w:tc>
      </w:tr>
      <w:tr w14:paraId="5F89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AB876"/>
        </w:tc>
        <w:tc>
          <w:tcPr>
            <w:tcW w:w="2268" w:type="dxa"/>
            <w:vAlign w:val="center"/>
          </w:tcPr>
          <w:p w14:paraId="2E65BCA2">
            <w:pPr>
              <w:pStyle w:val="16"/>
            </w:pPr>
            <w:r>
              <w:t>成本指标</w:t>
            </w:r>
          </w:p>
        </w:tc>
        <w:tc>
          <w:tcPr>
            <w:tcW w:w="2835" w:type="dxa"/>
            <w:vAlign w:val="center"/>
          </w:tcPr>
          <w:p w14:paraId="14DA01F6">
            <w:pPr>
              <w:pStyle w:val="16"/>
            </w:pPr>
            <w:r>
              <w:t>预算控制数</w:t>
            </w:r>
          </w:p>
        </w:tc>
        <w:tc>
          <w:tcPr>
            <w:tcW w:w="2835" w:type="dxa"/>
            <w:vAlign w:val="center"/>
          </w:tcPr>
          <w:p w14:paraId="4815926A">
            <w:pPr>
              <w:pStyle w:val="16"/>
            </w:pPr>
            <w:r>
              <w:t>不超过预算控制数</w:t>
            </w:r>
          </w:p>
        </w:tc>
        <w:tc>
          <w:tcPr>
            <w:tcW w:w="2551" w:type="dxa"/>
            <w:vAlign w:val="center"/>
          </w:tcPr>
          <w:p w14:paraId="581BECB2">
            <w:pPr>
              <w:pStyle w:val="16"/>
            </w:pPr>
            <w:r>
              <w:t>≤390万元</w:t>
            </w:r>
          </w:p>
        </w:tc>
        <w:tc>
          <w:tcPr>
            <w:tcW w:w="2268" w:type="dxa"/>
            <w:vAlign w:val="center"/>
          </w:tcPr>
          <w:p w14:paraId="182669DE">
            <w:pPr>
              <w:pStyle w:val="16"/>
            </w:pPr>
            <w:r>
              <w:t>预算文本</w:t>
            </w:r>
          </w:p>
        </w:tc>
      </w:tr>
      <w:tr w14:paraId="144F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090930">
            <w:pPr>
              <w:pStyle w:val="17"/>
            </w:pPr>
            <w:r>
              <w:t>效益指标</w:t>
            </w:r>
          </w:p>
        </w:tc>
        <w:tc>
          <w:tcPr>
            <w:tcW w:w="2268" w:type="dxa"/>
            <w:vAlign w:val="center"/>
          </w:tcPr>
          <w:p w14:paraId="0D046240">
            <w:pPr>
              <w:pStyle w:val="16"/>
            </w:pPr>
            <w:r>
              <w:t>社会效益指标</w:t>
            </w:r>
          </w:p>
        </w:tc>
        <w:tc>
          <w:tcPr>
            <w:tcW w:w="2835" w:type="dxa"/>
            <w:vAlign w:val="center"/>
          </w:tcPr>
          <w:p w14:paraId="302817D3">
            <w:pPr>
              <w:pStyle w:val="16"/>
            </w:pPr>
            <w:r>
              <w:t>改善师生办学条件</w:t>
            </w:r>
          </w:p>
        </w:tc>
        <w:tc>
          <w:tcPr>
            <w:tcW w:w="2835" w:type="dxa"/>
            <w:vAlign w:val="center"/>
          </w:tcPr>
          <w:p w14:paraId="4EBEC8F0">
            <w:pPr>
              <w:pStyle w:val="16"/>
            </w:pPr>
            <w:r>
              <w:t>改善师生办学条件</w:t>
            </w:r>
          </w:p>
        </w:tc>
        <w:tc>
          <w:tcPr>
            <w:tcW w:w="2551" w:type="dxa"/>
            <w:vAlign w:val="center"/>
          </w:tcPr>
          <w:p w14:paraId="296925E6">
            <w:pPr>
              <w:pStyle w:val="16"/>
            </w:pPr>
            <w:r>
              <w:t>年度工作计划</w:t>
            </w:r>
          </w:p>
        </w:tc>
        <w:tc>
          <w:tcPr>
            <w:tcW w:w="2268" w:type="dxa"/>
            <w:vAlign w:val="center"/>
          </w:tcPr>
          <w:p w14:paraId="2317257F">
            <w:pPr>
              <w:pStyle w:val="16"/>
            </w:pPr>
            <w:r>
              <w:t>年度工作计划</w:t>
            </w:r>
          </w:p>
        </w:tc>
      </w:tr>
      <w:tr w14:paraId="0539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FBF12">
            <w:pPr>
              <w:pStyle w:val="17"/>
            </w:pPr>
            <w:r>
              <w:t>满意度指标</w:t>
            </w:r>
          </w:p>
        </w:tc>
        <w:tc>
          <w:tcPr>
            <w:tcW w:w="2268" w:type="dxa"/>
            <w:vAlign w:val="center"/>
          </w:tcPr>
          <w:p w14:paraId="6EFB43DD">
            <w:pPr>
              <w:pStyle w:val="16"/>
            </w:pPr>
            <w:r>
              <w:t>服务对象满意度指标</w:t>
            </w:r>
          </w:p>
        </w:tc>
        <w:tc>
          <w:tcPr>
            <w:tcW w:w="2835" w:type="dxa"/>
            <w:vAlign w:val="center"/>
          </w:tcPr>
          <w:p w14:paraId="45A22E02">
            <w:pPr>
              <w:pStyle w:val="16"/>
            </w:pPr>
            <w:r>
              <w:t>师生满意度</w:t>
            </w:r>
          </w:p>
        </w:tc>
        <w:tc>
          <w:tcPr>
            <w:tcW w:w="2835" w:type="dxa"/>
            <w:vAlign w:val="center"/>
          </w:tcPr>
          <w:p w14:paraId="51973E42">
            <w:pPr>
              <w:pStyle w:val="16"/>
            </w:pPr>
            <w:r>
              <w:t>受益对象满意度</w:t>
            </w:r>
          </w:p>
        </w:tc>
        <w:tc>
          <w:tcPr>
            <w:tcW w:w="2551" w:type="dxa"/>
            <w:vAlign w:val="center"/>
          </w:tcPr>
          <w:p w14:paraId="3C22E8B6">
            <w:pPr>
              <w:pStyle w:val="16"/>
            </w:pPr>
            <w:r>
              <w:t>≥95%</w:t>
            </w:r>
          </w:p>
        </w:tc>
        <w:tc>
          <w:tcPr>
            <w:tcW w:w="2268" w:type="dxa"/>
            <w:vAlign w:val="center"/>
          </w:tcPr>
          <w:p w14:paraId="26A0E47A">
            <w:pPr>
              <w:pStyle w:val="16"/>
            </w:pPr>
            <w:r>
              <w:t>调查问卷</w:t>
            </w:r>
          </w:p>
        </w:tc>
      </w:tr>
    </w:tbl>
    <w:p w14:paraId="3C9FC919">
      <w:pPr>
        <w:sectPr>
          <w:pgSz w:w="16840" w:h="11900" w:orient="landscape"/>
          <w:pgMar w:top="1361" w:right="1020" w:bottom="1134" w:left="1020" w:header="720" w:footer="720" w:gutter="0"/>
          <w:cols w:space="720" w:num="1"/>
        </w:sectPr>
      </w:pPr>
    </w:p>
    <w:p w14:paraId="09742C98">
      <w:pPr>
        <w:spacing w:before="0" w:after="0"/>
        <w:ind w:firstLine="560"/>
        <w:jc w:val="left"/>
        <w:outlineLvl w:val="9"/>
      </w:pPr>
      <w:r>
        <w:rPr>
          <w:rFonts w:ascii="方正仿宋_GBK" w:hAnsi="方正仿宋_GBK" w:eastAsia="方正仿宋_GBK" w:cs="方正仿宋_GBK"/>
          <w:b/>
          <w:color w:val="000000"/>
          <w:sz w:val="28"/>
        </w:rPr>
        <w:t>15、石财教[2022]114号冀财教[2022]162号-关于提前下达2023年城乡义务教育省级补助资金预算的通知-困难生活补（省77）绩效目标表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2076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0C2690">
            <w:pPr>
              <w:pStyle w:val="14"/>
            </w:pPr>
            <w:r>
              <w:t>绩效目标</w:t>
            </w:r>
          </w:p>
        </w:tc>
        <w:tc>
          <w:tcPr>
            <w:tcW w:w="12756" w:type="dxa"/>
            <w:tcBorders>
              <w:bottom w:val="single" w:color="FFFFFF" w:sz="6" w:space="0"/>
            </w:tcBorders>
            <w:vAlign w:val="center"/>
          </w:tcPr>
          <w:p w14:paraId="2BFF5EA5">
            <w:pPr>
              <w:pStyle w:val="16"/>
            </w:pPr>
            <w:r>
              <w:t>1.目标内容1   满足家庭经济困难学生基本学习生活需求，减轻困难学生家庭经济负担，较好完成学业。</w:t>
            </w:r>
          </w:p>
        </w:tc>
      </w:tr>
    </w:tbl>
    <w:p w14:paraId="28733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DF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6014BF">
            <w:pPr>
              <w:pStyle w:val="14"/>
            </w:pPr>
            <w:r>
              <w:t>一级指标</w:t>
            </w:r>
          </w:p>
        </w:tc>
        <w:tc>
          <w:tcPr>
            <w:tcW w:w="2268" w:type="dxa"/>
            <w:vAlign w:val="center"/>
          </w:tcPr>
          <w:p w14:paraId="1911B827">
            <w:pPr>
              <w:pStyle w:val="14"/>
            </w:pPr>
            <w:r>
              <w:t>二级指标</w:t>
            </w:r>
          </w:p>
        </w:tc>
        <w:tc>
          <w:tcPr>
            <w:tcW w:w="2835" w:type="dxa"/>
            <w:vAlign w:val="center"/>
          </w:tcPr>
          <w:p w14:paraId="49659799">
            <w:pPr>
              <w:pStyle w:val="14"/>
            </w:pPr>
            <w:r>
              <w:t>三级指标</w:t>
            </w:r>
          </w:p>
        </w:tc>
        <w:tc>
          <w:tcPr>
            <w:tcW w:w="2835" w:type="dxa"/>
            <w:vAlign w:val="center"/>
          </w:tcPr>
          <w:p w14:paraId="5FAFBADE">
            <w:pPr>
              <w:pStyle w:val="14"/>
            </w:pPr>
            <w:r>
              <w:t>绩效指标描述</w:t>
            </w:r>
          </w:p>
        </w:tc>
        <w:tc>
          <w:tcPr>
            <w:tcW w:w="2551" w:type="dxa"/>
            <w:vAlign w:val="center"/>
          </w:tcPr>
          <w:p w14:paraId="3360D027">
            <w:pPr>
              <w:pStyle w:val="14"/>
            </w:pPr>
            <w:r>
              <w:t>指标值</w:t>
            </w:r>
          </w:p>
        </w:tc>
        <w:tc>
          <w:tcPr>
            <w:tcW w:w="2268" w:type="dxa"/>
            <w:vAlign w:val="center"/>
          </w:tcPr>
          <w:p w14:paraId="2DE1F6ED">
            <w:pPr>
              <w:pStyle w:val="14"/>
            </w:pPr>
            <w:r>
              <w:t>指标值确定依据</w:t>
            </w:r>
          </w:p>
        </w:tc>
      </w:tr>
      <w:tr w14:paraId="1940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64464E">
            <w:pPr>
              <w:pStyle w:val="17"/>
            </w:pPr>
            <w:r>
              <w:t>产出指标</w:t>
            </w:r>
          </w:p>
        </w:tc>
        <w:tc>
          <w:tcPr>
            <w:tcW w:w="2268" w:type="dxa"/>
            <w:vAlign w:val="center"/>
          </w:tcPr>
          <w:p w14:paraId="08471539">
            <w:pPr>
              <w:pStyle w:val="16"/>
            </w:pPr>
            <w:r>
              <w:t>数量指标</w:t>
            </w:r>
          </w:p>
        </w:tc>
        <w:tc>
          <w:tcPr>
            <w:tcW w:w="2835" w:type="dxa"/>
            <w:vAlign w:val="center"/>
          </w:tcPr>
          <w:p w14:paraId="24903A7D">
            <w:pPr>
              <w:pStyle w:val="16"/>
            </w:pPr>
            <w:r>
              <w:t>受助学生数</w:t>
            </w:r>
          </w:p>
        </w:tc>
        <w:tc>
          <w:tcPr>
            <w:tcW w:w="2835" w:type="dxa"/>
            <w:vAlign w:val="center"/>
          </w:tcPr>
          <w:p w14:paraId="5B230518">
            <w:pPr>
              <w:pStyle w:val="16"/>
            </w:pPr>
            <w:r>
              <w:t>享受资助的学生数</w:t>
            </w:r>
          </w:p>
        </w:tc>
        <w:tc>
          <w:tcPr>
            <w:tcW w:w="2551" w:type="dxa"/>
            <w:vAlign w:val="center"/>
          </w:tcPr>
          <w:p w14:paraId="53C6DE63">
            <w:pPr>
              <w:pStyle w:val="16"/>
            </w:pPr>
            <w:r>
              <w:t>≥200人</w:t>
            </w:r>
          </w:p>
        </w:tc>
        <w:tc>
          <w:tcPr>
            <w:tcW w:w="2268" w:type="dxa"/>
            <w:vAlign w:val="center"/>
          </w:tcPr>
          <w:p w14:paraId="42C6A940">
            <w:pPr>
              <w:pStyle w:val="16"/>
            </w:pPr>
            <w:r>
              <w:t>年度工作计划</w:t>
            </w:r>
          </w:p>
        </w:tc>
      </w:tr>
      <w:tr w14:paraId="6B0B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59DD2"/>
        </w:tc>
        <w:tc>
          <w:tcPr>
            <w:tcW w:w="2268" w:type="dxa"/>
            <w:vAlign w:val="center"/>
          </w:tcPr>
          <w:p w14:paraId="2995E9B9">
            <w:pPr>
              <w:pStyle w:val="16"/>
            </w:pPr>
            <w:r>
              <w:t>质量指标</w:t>
            </w:r>
          </w:p>
        </w:tc>
        <w:tc>
          <w:tcPr>
            <w:tcW w:w="2835" w:type="dxa"/>
            <w:vAlign w:val="center"/>
          </w:tcPr>
          <w:p w14:paraId="650BFC71">
            <w:pPr>
              <w:pStyle w:val="16"/>
            </w:pPr>
            <w:r>
              <w:t>建档立卡学生接受资助的比例</w:t>
            </w:r>
          </w:p>
        </w:tc>
        <w:tc>
          <w:tcPr>
            <w:tcW w:w="2835" w:type="dxa"/>
            <w:vAlign w:val="center"/>
          </w:tcPr>
          <w:p w14:paraId="320277AE">
            <w:pPr>
              <w:pStyle w:val="16"/>
            </w:pPr>
            <w:r>
              <w:t>建档立卡学生应助尽助</w:t>
            </w:r>
          </w:p>
        </w:tc>
        <w:tc>
          <w:tcPr>
            <w:tcW w:w="2551" w:type="dxa"/>
            <w:vAlign w:val="center"/>
          </w:tcPr>
          <w:p w14:paraId="3AD24871">
            <w:pPr>
              <w:pStyle w:val="16"/>
            </w:pPr>
            <w:r>
              <w:t>100%（百分比）</w:t>
            </w:r>
          </w:p>
        </w:tc>
        <w:tc>
          <w:tcPr>
            <w:tcW w:w="2268" w:type="dxa"/>
            <w:vAlign w:val="center"/>
          </w:tcPr>
          <w:p w14:paraId="661444A1">
            <w:pPr>
              <w:pStyle w:val="16"/>
            </w:pPr>
            <w:r>
              <w:t>年度工作计划</w:t>
            </w:r>
          </w:p>
        </w:tc>
      </w:tr>
      <w:tr w14:paraId="4F04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0CB70"/>
        </w:tc>
        <w:tc>
          <w:tcPr>
            <w:tcW w:w="2268" w:type="dxa"/>
            <w:vAlign w:val="center"/>
          </w:tcPr>
          <w:p w14:paraId="121781E6">
            <w:pPr>
              <w:pStyle w:val="16"/>
            </w:pPr>
            <w:r>
              <w:t>时效指标</w:t>
            </w:r>
          </w:p>
        </w:tc>
        <w:tc>
          <w:tcPr>
            <w:tcW w:w="2835" w:type="dxa"/>
            <w:vAlign w:val="center"/>
          </w:tcPr>
          <w:p w14:paraId="585338A5">
            <w:pPr>
              <w:pStyle w:val="16"/>
            </w:pPr>
            <w:r>
              <w:t>资助经费及时发放</w:t>
            </w:r>
          </w:p>
        </w:tc>
        <w:tc>
          <w:tcPr>
            <w:tcW w:w="2835" w:type="dxa"/>
            <w:vAlign w:val="center"/>
          </w:tcPr>
          <w:p w14:paraId="510CDDDB">
            <w:pPr>
              <w:pStyle w:val="16"/>
            </w:pPr>
            <w:r>
              <w:t>资助经费及时发放</w:t>
            </w:r>
          </w:p>
        </w:tc>
        <w:tc>
          <w:tcPr>
            <w:tcW w:w="2551" w:type="dxa"/>
            <w:vAlign w:val="center"/>
          </w:tcPr>
          <w:p w14:paraId="2C391D4C">
            <w:pPr>
              <w:pStyle w:val="16"/>
            </w:pPr>
            <w:r>
              <w:t>12月初完成支出</w:t>
            </w:r>
          </w:p>
        </w:tc>
        <w:tc>
          <w:tcPr>
            <w:tcW w:w="2268" w:type="dxa"/>
            <w:vAlign w:val="center"/>
          </w:tcPr>
          <w:p w14:paraId="37191994">
            <w:pPr>
              <w:pStyle w:val="16"/>
            </w:pPr>
            <w:r>
              <w:t>年度工作计划</w:t>
            </w:r>
          </w:p>
        </w:tc>
      </w:tr>
      <w:tr w14:paraId="5E23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B6D0D"/>
        </w:tc>
        <w:tc>
          <w:tcPr>
            <w:tcW w:w="2268" w:type="dxa"/>
            <w:vAlign w:val="center"/>
          </w:tcPr>
          <w:p w14:paraId="736ABEC3">
            <w:pPr>
              <w:pStyle w:val="16"/>
            </w:pPr>
            <w:r>
              <w:t>成本指标</w:t>
            </w:r>
          </w:p>
        </w:tc>
        <w:tc>
          <w:tcPr>
            <w:tcW w:w="2835" w:type="dxa"/>
            <w:vAlign w:val="center"/>
          </w:tcPr>
          <w:p w14:paraId="3DB2E588">
            <w:pPr>
              <w:pStyle w:val="16"/>
            </w:pPr>
            <w:r>
              <w:t>预算控制数</w:t>
            </w:r>
          </w:p>
        </w:tc>
        <w:tc>
          <w:tcPr>
            <w:tcW w:w="2835" w:type="dxa"/>
            <w:vAlign w:val="center"/>
          </w:tcPr>
          <w:p w14:paraId="0DF3C290">
            <w:pPr>
              <w:pStyle w:val="16"/>
            </w:pPr>
            <w:r>
              <w:t>不超预算控制数</w:t>
            </w:r>
          </w:p>
        </w:tc>
        <w:tc>
          <w:tcPr>
            <w:tcW w:w="2551" w:type="dxa"/>
            <w:vAlign w:val="center"/>
          </w:tcPr>
          <w:p w14:paraId="6F433B37">
            <w:pPr>
              <w:pStyle w:val="16"/>
            </w:pPr>
            <w:r>
              <w:t>≤40600元</w:t>
            </w:r>
          </w:p>
        </w:tc>
        <w:tc>
          <w:tcPr>
            <w:tcW w:w="2268" w:type="dxa"/>
            <w:vAlign w:val="center"/>
          </w:tcPr>
          <w:p w14:paraId="0579BE95">
            <w:pPr>
              <w:pStyle w:val="16"/>
            </w:pPr>
            <w:r>
              <w:t>预算文本</w:t>
            </w:r>
          </w:p>
        </w:tc>
      </w:tr>
      <w:tr w14:paraId="3541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0880D4">
            <w:pPr>
              <w:pStyle w:val="17"/>
            </w:pPr>
            <w:r>
              <w:t>效益指标</w:t>
            </w:r>
          </w:p>
        </w:tc>
        <w:tc>
          <w:tcPr>
            <w:tcW w:w="2268" w:type="dxa"/>
            <w:vAlign w:val="center"/>
          </w:tcPr>
          <w:p w14:paraId="24C7DF2D">
            <w:pPr>
              <w:pStyle w:val="16"/>
            </w:pPr>
            <w:r>
              <w:t>社会效益指标</w:t>
            </w:r>
          </w:p>
        </w:tc>
        <w:tc>
          <w:tcPr>
            <w:tcW w:w="2835" w:type="dxa"/>
            <w:vAlign w:val="center"/>
          </w:tcPr>
          <w:p w14:paraId="52B25C25">
            <w:pPr>
              <w:pStyle w:val="16"/>
            </w:pPr>
            <w:r>
              <w:t>减轻困难学生家庭经济负担</w:t>
            </w:r>
          </w:p>
        </w:tc>
        <w:tc>
          <w:tcPr>
            <w:tcW w:w="2835" w:type="dxa"/>
            <w:vAlign w:val="center"/>
          </w:tcPr>
          <w:p w14:paraId="29D4E5C8">
            <w:pPr>
              <w:pStyle w:val="16"/>
            </w:pPr>
            <w:r>
              <w:t>减轻困难学生家庭经济负担</w:t>
            </w:r>
          </w:p>
        </w:tc>
        <w:tc>
          <w:tcPr>
            <w:tcW w:w="2551" w:type="dxa"/>
            <w:vAlign w:val="center"/>
          </w:tcPr>
          <w:p w14:paraId="7BB13A6D">
            <w:pPr>
              <w:pStyle w:val="16"/>
            </w:pPr>
            <w:r>
              <w:t>年度工作计划</w:t>
            </w:r>
          </w:p>
        </w:tc>
        <w:tc>
          <w:tcPr>
            <w:tcW w:w="2268" w:type="dxa"/>
            <w:vAlign w:val="center"/>
          </w:tcPr>
          <w:p w14:paraId="1451D07C">
            <w:pPr>
              <w:pStyle w:val="16"/>
            </w:pPr>
            <w:r>
              <w:t>年度工作计划</w:t>
            </w:r>
          </w:p>
        </w:tc>
      </w:tr>
      <w:tr w14:paraId="38CD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1A68C4">
            <w:pPr>
              <w:pStyle w:val="17"/>
            </w:pPr>
            <w:r>
              <w:t>满意度指标</w:t>
            </w:r>
          </w:p>
        </w:tc>
        <w:tc>
          <w:tcPr>
            <w:tcW w:w="2268" w:type="dxa"/>
            <w:vAlign w:val="center"/>
          </w:tcPr>
          <w:p w14:paraId="0BBF0E14">
            <w:pPr>
              <w:pStyle w:val="16"/>
            </w:pPr>
            <w:r>
              <w:t>服务对象满意度指标</w:t>
            </w:r>
          </w:p>
        </w:tc>
        <w:tc>
          <w:tcPr>
            <w:tcW w:w="2835" w:type="dxa"/>
            <w:vAlign w:val="center"/>
          </w:tcPr>
          <w:p w14:paraId="0CF73351">
            <w:pPr>
              <w:pStyle w:val="16"/>
            </w:pPr>
            <w:r>
              <w:t>师生满意度(%)</w:t>
            </w:r>
          </w:p>
        </w:tc>
        <w:tc>
          <w:tcPr>
            <w:tcW w:w="2835" w:type="dxa"/>
            <w:vAlign w:val="center"/>
          </w:tcPr>
          <w:p w14:paraId="21BC2218">
            <w:pPr>
              <w:pStyle w:val="16"/>
            </w:pPr>
            <w:r>
              <w:t>受益对象满意度</w:t>
            </w:r>
          </w:p>
        </w:tc>
        <w:tc>
          <w:tcPr>
            <w:tcW w:w="2551" w:type="dxa"/>
            <w:vAlign w:val="center"/>
          </w:tcPr>
          <w:p w14:paraId="6D7AF0EF">
            <w:pPr>
              <w:pStyle w:val="16"/>
            </w:pPr>
            <w:r>
              <w:t>≥98%（百分比）</w:t>
            </w:r>
          </w:p>
        </w:tc>
        <w:tc>
          <w:tcPr>
            <w:tcW w:w="2268" w:type="dxa"/>
            <w:vAlign w:val="center"/>
          </w:tcPr>
          <w:p w14:paraId="4CD2A775">
            <w:pPr>
              <w:pStyle w:val="16"/>
            </w:pPr>
            <w:r>
              <w:t>问卷调查</w:t>
            </w:r>
          </w:p>
        </w:tc>
      </w:tr>
    </w:tbl>
    <w:p w14:paraId="0A28B420">
      <w:pPr>
        <w:sectPr>
          <w:pgSz w:w="16840" w:h="11900" w:orient="landscape"/>
          <w:pgMar w:top="1361" w:right="1020" w:bottom="1134" w:left="1020" w:header="720" w:footer="720" w:gutter="0"/>
          <w:cols w:space="720" w:num="1"/>
        </w:sectPr>
      </w:pPr>
    </w:p>
    <w:p w14:paraId="0945EFCB">
      <w:pPr>
        <w:spacing w:before="0" w:after="0"/>
        <w:ind w:firstLine="560"/>
        <w:jc w:val="left"/>
        <w:outlineLvl w:val="9"/>
      </w:pPr>
      <w:r>
        <w:rPr>
          <w:rFonts w:ascii="方正仿宋_GBK" w:hAnsi="方正仿宋_GBK" w:eastAsia="方正仿宋_GBK" w:cs="方正仿宋_GBK"/>
          <w:b/>
          <w:color w:val="000000"/>
          <w:sz w:val="28"/>
        </w:rPr>
        <w:t>16、石财教[2022]114号冀财教[2022]162号-关于提前下达2023年城乡义务教育省级补助资金预算的通知-生均公用经费（省1793）绩效目标表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9EE8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A9F214">
            <w:pPr>
              <w:pStyle w:val="14"/>
            </w:pPr>
            <w:r>
              <w:t>绩效目标</w:t>
            </w:r>
          </w:p>
        </w:tc>
        <w:tc>
          <w:tcPr>
            <w:tcW w:w="12756" w:type="dxa"/>
            <w:tcBorders>
              <w:bottom w:val="single" w:color="FFFFFF" w:sz="6" w:space="0"/>
            </w:tcBorders>
            <w:vAlign w:val="center"/>
          </w:tcPr>
          <w:p w14:paraId="1CA7BF03">
            <w:pPr>
              <w:pStyle w:val="16"/>
            </w:pPr>
            <w:r>
              <w:t>1.目标内容1保障义务教育学校的正常运转，主要用于学校日常办公，水、电、取暖、培训等支出。</w:t>
            </w:r>
          </w:p>
        </w:tc>
      </w:tr>
    </w:tbl>
    <w:p w14:paraId="56546C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08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C91C8E">
            <w:pPr>
              <w:pStyle w:val="14"/>
            </w:pPr>
            <w:r>
              <w:t>一级指标</w:t>
            </w:r>
          </w:p>
        </w:tc>
        <w:tc>
          <w:tcPr>
            <w:tcW w:w="2268" w:type="dxa"/>
            <w:vAlign w:val="center"/>
          </w:tcPr>
          <w:p w14:paraId="162DE15E">
            <w:pPr>
              <w:pStyle w:val="14"/>
            </w:pPr>
            <w:r>
              <w:t>二级指标</w:t>
            </w:r>
          </w:p>
        </w:tc>
        <w:tc>
          <w:tcPr>
            <w:tcW w:w="2835" w:type="dxa"/>
            <w:vAlign w:val="center"/>
          </w:tcPr>
          <w:p w14:paraId="3A69F575">
            <w:pPr>
              <w:pStyle w:val="14"/>
            </w:pPr>
            <w:r>
              <w:t>三级指标</w:t>
            </w:r>
          </w:p>
        </w:tc>
        <w:tc>
          <w:tcPr>
            <w:tcW w:w="2835" w:type="dxa"/>
            <w:vAlign w:val="center"/>
          </w:tcPr>
          <w:p w14:paraId="6958D2BE">
            <w:pPr>
              <w:pStyle w:val="14"/>
            </w:pPr>
            <w:r>
              <w:t>绩效指标描述</w:t>
            </w:r>
          </w:p>
        </w:tc>
        <w:tc>
          <w:tcPr>
            <w:tcW w:w="2551" w:type="dxa"/>
            <w:vAlign w:val="center"/>
          </w:tcPr>
          <w:p w14:paraId="36C63D41">
            <w:pPr>
              <w:pStyle w:val="14"/>
            </w:pPr>
            <w:r>
              <w:t>指标值</w:t>
            </w:r>
          </w:p>
        </w:tc>
        <w:tc>
          <w:tcPr>
            <w:tcW w:w="2268" w:type="dxa"/>
            <w:vAlign w:val="center"/>
          </w:tcPr>
          <w:p w14:paraId="23644346">
            <w:pPr>
              <w:pStyle w:val="14"/>
            </w:pPr>
            <w:r>
              <w:t>指标值确定依据</w:t>
            </w:r>
          </w:p>
        </w:tc>
      </w:tr>
      <w:tr w14:paraId="0E36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0BF1EA">
            <w:pPr>
              <w:pStyle w:val="17"/>
            </w:pPr>
            <w:r>
              <w:t>产出指标</w:t>
            </w:r>
          </w:p>
        </w:tc>
        <w:tc>
          <w:tcPr>
            <w:tcW w:w="2268" w:type="dxa"/>
            <w:vAlign w:val="center"/>
          </w:tcPr>
          <w:p w14:paraId="53C6D6CD">
            <w:pPr>
              <w:pStyle w:val="16"/>
            </w:pPr>
            <w:r>
              <w:t>数量指标</w:t>
            </w:r>
          </w:p>
        </w:tc>
        <w:tc>
          <w:tcPr>
            <w:tcW w:w="2835" w:type="dxa"/>
            <w:vAlign w:val="center"/>
          </w:tcPr>
          <w:p w14:paraId="5383367D">
            <w:pPr>
              <w:pStyle w:val="16"/>
            </w:pPr>
            <w:r>
              <w:t>经费保障学生数量</w:t>
            </w:r>
          </w:p>
        </w:tc>
        <w:tc>
          <w:tcPr>
            <w:tcW w:w="2835" w:type="dxa"/>
            <w:vAlign w:val="center"/>
          </w:tcPr>
          <w:p w14:paraId="7BFD6044">
            <w:pPr>
              <w:pStyle w:val="16"/>
            </w:pPr>
            <w:r>
              <w:t>经费保障学生数量</w:t>
            </w:r>
          </w:p>
        </w:tc>
        <w:tc>
          <w:tcPr>
            <w:tcW w:w="2551" w:type="dxa"/>
            <w:vAlign w:val="center"/>
          </w:tcPr>
          <w:p w14:paraId="511B804D">
            <w:pPr>
              <w:pStyle w:val="16"/>
            </w:pPr>
            <w:r>
              <w:t>≥3500人</w:t>
            </w:r>
          </w:p>
        </w:tc>
        <w:tc>
          <w:tcPr>
            <w:tcW w:w="2268" w:type="dxa"/>
            <w:vAlign w:val="center"/>
          </w:tcPr>
          <w:p w14:paraId="5423DECB">
            <w:pPr>
              <w:pStyle w:val="16"/>
            </w:pPr>
            <w:r>
              <w:t>年度工作计划</w:t>
            </w:r>
          </w:p>
        </w:tc>
      </w:tr>
      <w:tr w14:paraId="0EE0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161E2"/>
        </w:tc>
        <w:tc>
          <w:tcPr>
            <w:tcW w:w="2268" w:type="dxa"/>
            <w:vAlign w:val="center"/>
          </w:tcPr>
          <w:p w14:paraId="61A2D6D4">
            <w:pPr>
              <w:pStyle w:val="16"/>
            </w:pPr>
            <w:r>
              <w:t>质量指标</w:t>
            </w:r>
          </w:p>
        </w:tc>
        <w:tc>
          <w:tcPr>
            <w:tcW w:w="2835" w:type="dxa"/>
            <w:vAlign w:val="center"/>
          </w:tcPr>
          <w:p w14:paraId="582F34CF">
            <w:pPr>
              <w:pStyle w:val="16"/>
            </w:pPr>
            <w:r>
              <w:t>设备购置合格率</w:t>
            </w:r>
          </w:p>
        </w:tc>
        <w:tc>
          <w:tcPr>
            <w:tcW w:w="2835" w:type="dxa"/>
            <w:vAlign w:val="center"/>
          </w:tcPr>
          <w:p w14:paraId="520DB380">
            <w:pPr>
              <w:pStyle w:val="16"/>
            </w:pPr>
            <w:r>
              <w:t>购置设备质量的合格率</w:t>
            </w:r>
          </w:p>
        </w:tc>
        <w:tc>
          <w:tcPr>
            <w:tcW w:w="2551" w:type="dxa"/>
            <w:vAlign w:val="center"/>
          </w:tcPr>
          <w:p w14:paraId="052221AA">
            <w:pPr>
              <w:pStyle w:val="16"/>
            </w:pPr>
            <w:r>
              <w:t>≥95%（百分比）</w:t>
            </w:r>
          </w:p>
        </w:tc>
        <w:tc>
          <w:tcPr>
            <w:tcW w:w="2268" w:type="dxa"/>
            <w:vAlign w:val="center"/>
          </w:tcPr>
          <w:p w14:paraId="1012BF90">
            <w:pPr>
              <w:pStyle w:val="16"/>
            </w:pPr>
            <w:r>
              <w:t>年度工作计划</w:t>
            </w:r>
          </w:p>
        </w:tc>
      </w:tr>
      <w:tr w14:paraId="518D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4F07F"/>
        </w:tc>
        <w:tc>
          <w:tcPr>
            <w:tcW w:w="2268" w:type="dxa"/>
            <w:vAlign w:val="center"/>
          </w:tcPr>
          <w:p w14:paraId="0447F1BC">
            <w:pPr>
              <w:pStyle w:val="16"/>
            </w:pPr>
            <w:r>
              <w:t>时效指标</w:t>
            </w:r>
          </w:p>
        </w:tc>
        <w:tc>
          <w:tcPr>
            <w:tcW w:w="2835" w:type="dxa"/>
            <w:vAlign w:val="center"/>
          </w:tcPr>
          <w:p w14:paraId="2FFBCC7C">
            <w:pPr>
              <w:pStyle w:val="16"/>
            </w:pPr>
            <w:r>
              <w:t>资金支出时间</w:t>
            </w:r>
          </w:p>
        </w:tc>
        <w:tc>
          <w:tcPr>
            <w:tcW w:w="2835" w:type="dxa"/>
            <w:vAlign w:val="center"/>
          </w:tcPr>
          <w:p w14:paraId="0A13652D">
            <w:pPr>
              <w:pStyle w:val="16"/>
            </w:pPr>
            <w:r>
              <w:t>资金支出时间</w:t>
            </w:r>
          </w:p>
        </w:tc>
        <w:tc>
          <w:tcPr>
            <w:tcW w:w="2551" w:type="dxa"/>
            <w:vAlign w:val="center"/>
          </w:tcPr>
          <w:p w14:paraId="6B4AFCD6">
            <w:pPr>
              <w:pStyle w:val="16"/>
            </w:pPr>
            <w:r>
              <w:t>12月初完成支出</w:t>
            </w:r>
          </w:p>
        </w:tc>
        <w:tc>
          <w:tcPr>
            <w:tcW w:w="2268" w:type="dxa"/>
            <w:vAlign w:val="center"/>
          </w:tcPr>
          <w:p w14:paraId="3CCBA5A4">
            <w:pPr>
              <w:pStyle w:val="16"/>
            </w:pPr>
            <w:r>
              <w:t>年度工作计划</w:t>
            </w:r>
          </w:p>
        </w:tc>
      </w:tr>
      <w:tr w14:paraId="5D1E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9D423"/>
        </w:tc>
        <w:tc>
          <w:tcPr>
            <w:tcW w:w="2268" w:type="dxa"/>
            <w:vAlign w:val="center"/>
          </w:tcPr>
          <w:p w14:paraId="10AFAB67">
            <w:pPr>
              <w:pStyle w:val="16"/>
            </w:pPr>
            <w:r>
              <w:t>成本指标</w:t>
            </w:r>
          </w:p>
        </w:tc>
        <w:tc>
          <w:tcPr>
            <w:tcW w:w="2835" w:type="dxa"/>
            <w:vAlign w:val="center"/>
          </w:tcPr>
          <w:p w14:paraId="0E8AEED0">
            <w:pPr>
              <w:pStyle w:val="16"/>
            </w:pPr>
            <w:r>
              <w:t>预算控制数</w:t>
            </w:r>
          </w:p>
        </w:tc>
        <w:tc>
          <w:tcPr>
            <w:tcW w:w="2835" w:type="dxa"/>
            <w:vAlign w:val="center"/>
          </w:tcPr>
          <w:p w14:paraId="2D15E83E">
            <w:pPr>
              <w:pStyle w:val="16"/>
            </w:pPr>
            <w:r>
              <w:t>不超预算控制数</w:t>
            </w:r>
          </w:p>
        </w:tc>
        <w:tc>
          <w:tcPr>
            <w:tcW w:w="2551" w:type="dxa"/>
            <w:vAlign w:val="center"/>
          </w:tcPr>
          <w:p w14:paraId="328F9EBC">
            <w:pPr>
              <w:pStyle w:val="16"/>
            </w:pPr>
            <w:r>
              <w:t>≤1859825元</w:t>
            </w:r>
          </w:p>
        </w:tc>
        <w:tc>
          <w:tcPr>
            <w:tcW w:w="2268" w:type="dxa"/>
            <w:vAlign w:val="center"/>
          </w:tcPr>
          <w:p w14:paraId="60255565">
            <w:pPr>
              <w:pStyle w:val="16"/>
            </w:pPr>
            <w:r>
              <w:t>预算文本</w:t>
            </w:r>
          </w:p>
        </w:tc>
      </w:tr>
      <w:tr w14:paraId="7BE3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8A53F0">
            <w:pPr>
              <w:pStyle w:val="17"/>
            </w:pPr>
            <w:r>
              <w:t>效益指标</w:t>
            </w:r>
          </w:p>
        </w:tc>
        <w:tc>
          <w:tcPr>
            <w:tcW w:w="2268" w:type="dxa"/>
            <w:vAlign w:val="center"/>
          </w:tcPr>
          <w:p w14:paraId="2DA412F1">
            <w:pPr>
              <w:pStyle w:val="16"/>
            </w:pPr>
            <w:r>
              <w:t>社会效益指标</w:t>
            </w:r>
          </w:p>
        </w:tc>
        <w:tc>
          <w:tcPr>
            <w:tcW w:w="2835" w:type="dxa"/>
            <w:vAlign w:val="center"/>
          </w:tcPr>
          <w:p w14:paraId="38EDE03D">
            <w:pPr>
              <w:pStyle w:val="16"/>
            </w:pPr>
            <w:r>
              <w:t>改善师生教学条件</w:t>
            </w:r>
          </w:p>
        </w:tc>
        <w:tc>
          <w:tcPr>
            <w:tcW w:w="2835" w:type="dxa"/>
            <w:vAlign w:val="center"/>
          </w:tcPr>
          <w:p w14:paraId="346E5BF8">
            <w:pPr>
              <w:pStyle w:val="16"/>
            </w:pPr>
            <w:r>
              <w:t>改善师生教学条件</w:t>
            </w:r>
          </w:p>
        </w:tc>
        <w:tc>
          <w:tcPr>
            <w:tcW w:w="2551" w:type="dxa"/>
            <w:vAlign w:val="center"/>
          </w:tcPr>
          <w:p w14:paraId="11DEDF58">
            <w:pPr>
              <w:pStyle w:val="16"/>
            </w:pPr>
            <w:r>
              <w:t>年度工作计划</w:t>
            </w:r>
          </w:p>
        </w:tc>
        <w:tc>
          <w:tcPr>
            <w:tcW w:w="2268" w:type="dxa"/>
            <w:vAlign w:val="center"/>
          </w:tcPr>
          <w:p w14:paraId="6547BA63">
            <w:pPr>
              <w:pStyle w:val="16"/>
            </w:pPr>
            <w:r>
              <w:t>年度工作计划</w:t>
            </w:r>
          </w:p>
        </w:tc>
      </w:tr>
      <w:tr w14:paraId="1DAB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E6359">
            <w:pPr>
              <w:pStyle w:val="17"/>
            </w:pPr>
            <w:r>
              <w:t>满意度指标</w:t>
            </w:r>
          </w:p>
        </w:tc>
        <w:tc>
          <w:tcPr>
            <w:tcW w:w="2268" w:type="dxa"/>
            <w:vAlign w:val="center"/>
          </w:tcPr>
          <w:p w14:paraId="4E33461F">
            <w:pPr>
              <w:pStyle w:val="16"/>
            </w:pPr>
            <w:r>
              <w:t>服务对象满意度指标</w:t>
            </w:r>
          </w:p>
        </w:tc>
        <w:tc>
          <w:tcPr>
            <w:tcW w:w="2835" w:type="dxa"/>
            <w:vAlign w:val="center"/>
          </w:tcPr>
          <w:p w14:paraId="36ACD3EB">
            <w:pPr>
              <w:pStyle w:val="16"/>
            </w:pPr>
            <w:r>
              <w:t>师生满意度(%)</w:t>
            </w:r>
          </w:p>
        </w:tc>
        <w:tc>
          <w:tcPr>
            <w:tcW w:w="2835" w:type="dxa"/>
            <w:vAlign w:val="center"/>
          </w:tcPr>
          <w:p w14:paraId="45A97117">
            <w:pPr>
              <w:pStyle w:val="16"/>
            </w:pPr>
            <w:r>
              <w:t>师生对当年项目的满意情况</w:t>
            </w:r>
          </w:p>
        </w:tc>
        <w:tc>
          <w:tcPr>
            <w:tcW w:w="2551" w:type="dxa"/>
            <w:vAlign w:val="center"/>
          </w:tcPr>
          <w:p w14:paraId="1FB7EBB5">
            <w:pPr>
              <w:pStyle w:val="16"/>
            </w:pPr>
            <w:r>
              <w:t>≥95%（百分比）</w:t>
            </w:r>
          </w:p>
        </w:tc>
        <w:tc>
          <w:tcPr>
            <w:tcW w:w="2268" w:type="dxa"/>
            <w:vAlign w:val="center"/>
          </w:tcPr>
          <w:p w14:paraId="3FEF6DD8">
            <w:pPr>
              <w:pStyle w:val="16"/>
            </w:pPr>
            <w:r>
              <w:t>问卷调查</w:t>
            </w:r>
          </w:p>
        </w:tc>
      </w:tr>
    </w:tbl>
    <w:p w14:paraId="310FA73A">
      <w:pPr>
        <w:sectPr>
          <w:pgSz w:w="16840" w:h="11900" w:orient="landscape"/>
          <w:pgMar w:top="1361" w:right="1020" w:bottom="1134" w:left="1020" w:header="720" w:footer="720" w:gutter="0"/>
          <w:cols w:space="720" w:num="1"/>
        </w:sectPr>
      </w:pPr>
    </w:p>
    <w:p w14:paraId="13BF9254">
      <w:pPr>
        <w:spacing w:before="0" w:after="0"/>
        <w:ind w:firstLine="560"/>
        <w:jc w:val="left"/>
        <w:outlineLvl w:val="9"/>
      </w:pPr>
      <w:r>
        <w:rPr>
          <w:rFonts w:ascii="方正仿宋_GBK" w:hAnsi="方正仿宋_GBK" w:eastAsia="方正仿宋_GBK" w:cs="方正仿宋_GBK"/>
          <w:b/>
          <w:color w:val="000000"/>
          <w:sz w:val="28"/>
        </w:rPr>
        <w:t>17、石财教[2022]114号冀财教[2022]162号-关于提前下达2023年城乡义务教育省级补助资金预算的通知-生均公用经费（省1793）-初中绩效目标表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EA4D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75B9E4">
            <w:pPr>
              <w:pStyle w:val="14"/>
            </w:pPr>
            <w:r>
              <w:t>绩效目标</w:t>
            </w:r>
          </w:p>
        </w:tc>
        <w:tc>
          <w:tcPr>
            <w:tcW w:w="12756" w:type="dxa"/>
            <w:tcBorders>
              <w:bottom w:val="single" w:color="FFFFFF" w:sz="6" w:space="0"/>
            </w:tcBorders>
            <w:vAlign w:val="center"/>
          </w:tcPr>
          <w:p w14:paraId="66C3C871">
            <w:pPr>
              <w:pStyle w:val="16"/>
            </w:pPr>
            <w:r>
              <w:t>1.目标内容1保障义务教育学校的正常运转，主要用于学校日常办公，水、电、取暖、培训等支出</w:t>
            </w:r>
          </w:p>
        </w:tc>
      </w:tr>
    </w:tbl>
    <w:p w14:paraId="6A30C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86C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2D907F">
            <w:pPr>
              <w:pStyle w:val="14"/>
            </w:pPr>
            <w:r>
              <w:t>一级指标</w:t>
            </w:r>
          </w:p>
        </w:tc>
        <w:tc>
          <w:tcPr>
            <w:tcW w:w="2268" w:type="dxa"/>
            <w:vAlign w:val="center"/>
          </w:tcPr>
          <w:p w14:paraId="5CE49DD8">
            <w:pPr>
              <w:pStyle w:val="14"/>
            </w:pPr>
            <w:r>
              <w:t>二级指标</w:t>
            </w:r>
          </w:p>
        </w:tc>
        <w:tc>
          <w:tcPr>
            <w:tcW w:w="2835" w:type="dxa"/>
            <w:vAlign w:val="center"/>
          </w:tcPr>
          <w:p w14:paraId="3B83F6E9">
            <w:pPr>
              <w:pStyle w:val="14"/>
            </w:pPr>
            <w:r>
              <w:t>三级指标</w:t>
            </w:r>
          </w:p>
        </w:tc>
        <w:tc>
          <w:tcPr>
            <w:tcW w:w="2835" w:type="dxa"/>
            <w:vAlign w:val="center"/>
          </w:tcPr>
          <w:p w14:paraId="6EC690FC">
            <w:pPr>
              <w:pStyle w:val="14"/>
            </w:pPr>
            <w:r>
              <w:t>绩效指标描述</w:t>
            </w:r>
          </w:p>
        </w:tc>
        <w:tc>
          <w:tcPr>
            <w:tcW w:w="2551" w:type="dxa"/>
            <w:vAlign w:val="center"/>
          </w:tcPr>
          <w:p w14:paraId="32CEA1F1">
            <w:pPr>
              <w:pStyle w:val="14"/>
            </w:pPr>
            <w:r>
              <w:t>指标值</w:t>
            </w:r>
          </w:p>
        </w:tc>
        <w:tc>
          <w:tcPr>
            <w:tcW w:w="2268" w:type="dxa"/>
            <w:vAlign w:val="center"/>
          </w:tcPr>
          <w:p w14:paraId="52220AD7">
            <w:pPr>
              <w:pStyle w:val="14"/>
            </w:pPr>
            <w:r>
              <w:t>指标值确定依据</w:t>
            </w:r>
          </w:p>
        </w:tc>
      </w:tr>
      <w:tr w14:paraId="05D5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D1F5A">
            <w:pPr>
              <w:pStyle w:val="17"/>
            </w:pPr>
            <w:r>
              <w:t>产出指标</w:t>
            </w:r>
          </w:p>
        </w:tc>
        <w:tc>
          <w:tcPr>
            <w:tcW w:w="2268" w:type="dxa"/>
            <w:vAlign w:val="center"/>
          </w:tcPr>
          <w:p w14:paraId="6F7E776D">
            <w:pPr>
              <w:pStyle w:val="16"/>
            </w:pPr>
            <w:r>
              <w:t>数量指标</w:t>
            </w:r>
          </w:p>
        </w:tc>
        <w:tc>
          <w:tcPr>
            <w:tcW w:w="2835" w:type="dxa"/>
            <w:vAlign w:val="center"/>
          </w:tcPr>
          <w:p w14:paraId="5E4915F8">
            <w:pPr>
              <w:pStyle w:val="16"/>
            </w:pPr>
            <w:r>
              <w:t>经费保障学生数量</w:t>
            </w:r>
          </w:p>
        </w:tc>
        <w:tc>
          <w:tcPr>
            <w:tcW w:w="2835" w:type="dxa"/>
            <w:vAlign w:val="center"/>
          </w:tcPr>
          <w:p w14:paraId="73A3EF36">
            <w:pPr>
              <w:pStyle w:val="16"/>
            </w:pPr>
            <w:r>
              <w:t>经费保障学生数量</w:t>
            </w:r>
          </w:p>
        </w:tc>
        <w:tc>
          <w:tcPr>
            <w:tcW w:w="2551" w:type="dxa"/>
            <w:vAlign w:val="center"/>
          </w:tcPr>
          <w:p w14:paraId="4C5AD16D">
            <w:pPr>
              <w:pStyle w:val="16"/>
            </w:pPr>
            <w:r>
              <w:t>≥1000人</w:t>
            </w:r>
          </w:p>
        </w:tc>
        <w:tc>
          <w:tcPr>
            <w:tcW w:w="2268" w:type="dxa"/>
            <w:vAlign w:val="center"/>
          </w:tcPr>
          <w:p w14:paraId="13E5D444">
            <w:pPr>
              <w:pStyle w:val="16"/>
            </w:pPr>
            <w:r>
              <w:t>年度工作计划</w:t>
            </w:r>
          </w:p>
        </w:tc>
      </w:tr>
      <w:tr w14:paraId="7ADE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9B08CD"/>
        </w:tc>
        <w:tc>
          <w:tcPr>
            <w:tcW w:w="2268" w:type="dxa"/>
            <w:vAlign w:val="center"/>
          </w:tcPr>
          <w:p w14:paraId="008CB13F">
            <w:pPr>
              <w:pStyle w:val="16"/>
            </w:pPr>
            <w:r>
              <w:t>质量指标</w:t>
            </w:r>
          </w:p>
        </w:tc>
        <w:tc>
          <w:tcPr>
            <w:tcW w:w="2835" w:type="dxa"/>
            <w:vAlign w:val="center"/>
          </w:tcPr>
          <w:p w14:paraId="75706AB8">
            <w:pPr>
              <w:pStyle w:val="16"/>
            </w:pPr>
            <w:r>
              <w:t>合格率</w:t>
            </w:r>
          </w:p>
        </w:tc>
        <w:tc>
          <w:tcPr>
            <w:tcW w:w="2835" w:type="dxa"/>
            <w:vAlign w:val="center"/>
          </w:tcPr>
          <w:p w14:paraId="309AAF08">
            <w:pPr>
              <w:pStyle w:val="16"/>
            </w:pPr>
            <w:r>
              <w:t>购置设备质量的合格率</w:t>
            </w:r>
          </w:p>
        </w:tc>
        <w:tc>
          <w:tcPr>
            <w:tcW w:w="2551" w:type="dxa"/>
            <w:vAlign w:val="center"/>
          </w:tcPr>
          <w:p w14:paraId="60CCB450">
            <w:pPr>
              <w:pStyle w:val="16"/>
            </w:pPr>
            <w:r>
              <w:t>≥95%（百分比）</w:t>
            </w:r>
          </w:p>
        </w:tc>
        <w:tc>
          <w:tcPr>
            <w:tcW w:w="2268" w:type="dxa"/>
            <w:vAlign w:val="center"/>
          </w:tcPr>
          <w:p w14:paraId="4ECCE9A9">
            <w:pPr>
              <w:pStyle w:val="16"/>
            </w:pPr>
            <w:r>
              <w:t>年度工作计划</w:t>
            </w:r>
          </w:p>
        </w:tc>
      </w:tr>
      <w:tr w14:paraId="5751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EC3DF"/>
        </w:tc>
        <w:tc>
          <w:tcPr>
            <w:tcW w:w="2268" w:type="dxa"/>
            <w:vAlign w:val="center"/>
          </w:tcPr>
          <w:p w14:paraId="57AA1CAB">
            <w:pPr>
              <w:pStyle w:val="16"/>
            </w:pPr>
            <w:r>
              <w:t>时效指标</w:t>
            </w:r>
          </w:p>
        </w:tc>
        <w:tc>
          <w:tcPr>
            <w:tcW w:w="2835" w:type="dxa"/>
            <w:vAlign w:val="center"/>
          </w:tcPr>
          <w:p w14:paraId="216A7560">
            <w:pPr>
              <w:pStyle w:val="16"/>
            </w:pPr>
            <w:r>
              <w:t>资金支出时间</w:t>
            </w:r>
          </w:p>
        </w:tc>
        <w:tc>
          <w:tcPr>
            <w:tcW w:w="2835" w:type="dxa"/>
            <w:vAlign w:val="center"/>
          </w:tcPr>
          <w:p w14:paraId="7936E8CF">
            <w:pPr>
              <w:pStyle w:val="16"/>
            </w:pPr>
            <w:r>
              <w:t>资金支出时间</w:t>
            </w:r>
          </w:p>
        </w:tc>
        <w:tc>
          <w:tcPr>
            <w:tcW w:w="2551" w:type="dxa"/>
            <w:vAlign w:val="center"/>
          </w:tcPr>
          <w:p w14:paraId="449B6346">
            <w:pPr>
              <w:pStyle w:val="16"/>
            </w:pPr>
            <w:r>
              <w:t>12月初完成支出</w:t>
            </w:r>
          </w:p>
        </w:tc>
        <w:tc>
          <w:tcPr>
            <w:tcW w:w="2268" w:type="dxa"/>
            <w:vAlign w:val="center"/>
          </w:tcPr>
          <w:p w14:paraId="5103DBE2">
            <w:pPr>
              <w:pStyle w:val="16"/>
            </w:pPr>
            <w:r>
              <w:t>年度工作计划</w:t>
            </w:r>
          </w:p>
        </w:tc>
      </w:tr>
      <w:tr w14:paraId="6612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3A7BD"/>
        </w:tc>
        <w:tc>
          <w:tcPr>
            <w:tcW w:w="2268" w:type="dxa"/>
            <w:vAlign w:val="center"/>
          </w:tcPr>
          <w:p w14:paraId="25EDE893">
            <w:pPr>
              <w:pStyle w:val="16"/>
            </w:pPr>
            <w:r>
              <w:t>成本指标</w:t>
            </w:r>
          </w:p>
        </w:tc>
        <w:tc>
          <w:tcPr>
            <w:tcW w:w="2835" w:type="dxa"/>
            <w:vAlign w:val="center"/>
          </w:tcPr>
          <w:p w14:paraId="78F9F8A7">
            <w:pPr>
              <w:pStyle w:val="16"/>
            </w:pPr>
            <w:r>
              <w:t>预算控制数</w:t>
            </w:r>
          </w:p>
        </w:tc>
        <w:tc>
          <w:tcPr>
            <w:tcW w:w="2835" w:type="dxa"/>
            <w:vAlign w:val="center"/>
          </w:tcPr>
          <w:p w14:paraId="665D8240">
            <w:pPr>
              <w:pStyle w:val="16"/>
            </w:pPr>
            <w:r>
              <w:t>不超预算控制数</w:t>
            </w:r>
          </w:p>
        </w:tc>
        <w:tc>
          <w:tcPr>
            <w:tcW w:w="2551" w:type="dxa"/>
            <w:vAlign w:val="center"/>
          </w:tcPr>
          <w:p w14:paraId="3C13D10E">
            <w:pPr>
              <w:pStyle w:val="16"/>
            </w:pPr>
            <w:r>
              <w:t>≤1038450元</w:t>
            </w:r>
          </w:p>
        </w:tc>
        <w:tc>
          <w:tcPr>
            <w:tcW w:w="2268" w:type="dxa"/>
            <w:vAlign w:val="center"/>
          </w:tcPr>
          <w:p w14:paraId="2BE58D44">
            <w:pPr>
              <w:pStyle w:val="16"/>
            </w:pPr>
            <w:r>
              <w:t>预算文本</w:t>
            </w:r>
          </w:p>
        </w:tc>
      </w:tr>
      <w:tr w14:paraId="3D3B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9CD8A">
            <w:pPr>
              <w:pStyle w:val="17"/>
            </w:pPr>
            <w:r>
              <w:t>效益指标</w:t>
            </w:r>
          </w:p>
        </w:tc>
        <w:tc>
          <w:tcPr>
            <w:tcW w:w="2268" w:type="dxa"/>
            <w:vAlign w:val="center"/>
          </w:tcPr>
          <w:p w14:paraId="1B5E7583">
            <w:pPr>
              <w:pStyle w:val="16"/>
            </w:pPr>
            <w:r>
              <w:t>社会效益指标</w:t>
            </w:r>
          </w:p>
        </w:tc>
        <w:tc>
          <w:tcPr>
            <w:tcW w:w="2835" w:type="dxa"/>
            <w:vAlign w:val="center"/>
          </w:tcPr>
          <w:p w14:paraId="7FB38335">
            <w:pPr>
              <w:pStyle w:val="16"/>
            </w:pPr>
            <w:r>
              <w:t>改善师生教学条件</w:t>
            </w:r>
          </w:p>
        </w:tc>
        <w:tc>
          <w:tcPr>
            <w:tcW w:w="2835" w:type="dxa"/>
            <w:vAlign w:val="center"/>
          </w:tcPr>
          <w:p w14:paraId="1960FF4C">
            <w:pPr>
              <w:pStyle w:val="16"/>
            </w:pPr>
            <w:r>
              <w:t>改善师生教学条件</w:t>
            </w:r>
          </w:p>
        </w:tc>
        <w:tc>
          <w:tcPr>
            <w:tcW w:w="2551" w:type="dxa"/>
            <w:vAlign w:val="center"/>
          </w:tcPr>
          <w:p w14:paraId="73AE7527">
            <w:pPr>
              <w:pStyle w:val="16"/>
            </w:pPr>
            <w:r>
              <w:t>年度工作计划</w:t>
            </w:r>
          </w:p>
        </w:tc>
        <w:tc>
          <w:tcPr>
            <w:tcW w:w="2268" w:type="dxa"/>
            <w:vAlign w:val="center"/>
          </w:tcPr>
          <w:p w14:paraId="303B343C">
            <w:pPr>
              <w:pStyle w:val="16"/>
            </w:pPr>
            <w:r>
              <w:t>年度工作计划</w:t>
            </w:r>
          </w:p>
        </w:tc>
      </w:tr>
      <w:tr w14:paraId="057A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26CCBD">
            <w:pPr>
              <w:pStyle w:val="17"/>
            </w:pPr>
            <w:r>
              <w:t>满意度指标</w:t>
            </w:r>
          </w:p>
        </w:tc>
        <w:tc>
          <w:tcPr>
            <w:tcW w:w="2268" w:type="dxa"/>
            <w:vAlign w:val="center"/>
          </w:tcPr>
          <w:p w14:paraId="75F59F79">
            <w:pPr>
              <w:pStyle w:val="16"/>
            </w:pPr>
            <w:r>
              <w:t>服务对象满意度指标</w:t>
            </w:r>
          </w:p>
        </w:tc>
        <w:tc>
          <w:tcPr>
            <w:tcW w:w="2835" w:type="dxa"/>
            <w:vAlign w:val="center"/>
          </w:tcPr>
          <w:p w14:paraId="11A088DF">
            <w:pPr>
              <w:pStyle w:val="16"/>
            </w:pPr>
            <w:r>
              <w:t>师生满意度(%)</w:t>
            </w:r>
          </w:p>
        </w:tc>
        <w:tc>
          <w:tcPr>
            <w:tcW w:w="2835" w:type="dxa"/>
            <w:vAlign w:val="center"/>
          </w:tcPr>
          <w:p w14:paraId="1013AC5A">
            <w:pPr>
              <w:pStyle w:val="16"/>
            </w:pPr>
            <w:r>
              <w:t>师生对当年项目的满意情况</w:t>
            </w:r>
          </w:p>
        </w:tc>
        <w:tc>
          <w:tcPr>
            <w:tcW w:w="2551" w:type="dxa"/>
            <w:vAlign w:val="center"/>
          </w:tcPr>
          <w:p w14:paraId="0C13AB0D">
            <w:pPr>
              <w:pStyle w:val="16"/>
            </w:pPr>
            <w:r>
              <w:t>≥95%（百分比）</w:t>
            </w:r>
          </w:p>
        </w:tc>
        <w:tc>
          <w:tcPr>
            <w:tcW w:w="2268" w:type="dxa"/>
            <w:vAlign w:val="center"/>
          </w:tcPr>
          <w:p w14:paraId="4D42E3D8">
            <w:pPr>
              <w:pStyle w:val="16"/>
            </w:pPr>
            <w:r>
              <w:t>问卷调查</w:t>
            </w:r>
          </w:p>
        </w:tc>
      </w:tr>
    </w:tbl>
    <w:p w14:paraId="7D43C3BF">
      <w:pPr>
        <w:sectPr>
          <w:pgSz w:w="16840" w:h="11900" w:orient="landscape"/>
          <w:pgMar w:top="1361" w:right="1020" w:bottom="1134" w:left="1020" w:header="720" w:footer="720" w:gutter="0"/>
          <w:cols w:space="720" w:num="1"/>
        </w:sectPr>
      </w:pPr>
    </w:p>
    <w:p w14:paraId="0421DA47">
      <w:pPr>
        <w:spacing w:before="0" w:after="0"/>
        <w:ind w:firstLine="560"/>
        <w:jc w:val="left"/>
        <w:outlineLvl w:val="9"/>
      </w:pPr>
      <w:r>
        <w:rPr>
          <w:rFonts w:ascii="方正仿宋_GBK" w:hAnsi="方正仿宋_GBK" w:eastAsia="方正仿宋_GBK" w:cs="方正仿宋_GBK"/>
          <w:b/>
          <w:color w:val="000000"/>
          <w:sz w:val="28"/>
        </w:rPr>
        <w:t>18、石财教[2022]114号冀财教[2022]162号-关于提前下达2023年城乡义务教育省级补助资金预算的通知-校舍安全（省532）绩效目标表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9DC3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F04040">
            <w:pPr>
              <w:pStyle w:val="14"/>
            </w:pPr>
            <w:r>
              <w:t>绩效目标</w:t>
            </w:r>
          </w:p>
        </w:tc>
        <w:tc>
          <w:tcPr>
            <w:tcW w:w="12756" w:type="dxa"/>
            <w:tcBorders>
              <w:bottom w:val="single" w:color="FFFFFF" w:sz="6" w:space="0"/>
            </w:tcBorders>
            <w:vAlign w:val="center"/>
          </w:tcPr>
          <w:p w14:paraId="2ECBB68A">
            <w:pPr>
              <w:pStyle w:val="16"/>
            </w:pPr>
            <w:r>
              <w:t>1.改善学校办学条件，提升师生生活质量，为广大师生营造干净卫生的生活环境。</w:t>
            </w:r>
            <w:r>
              <w:tab/>
            </w:r>
            <w:r>
              <w:tab/>
            </w:r>
            <w:r>
              <w:tab/>
            </w:r>
            <w:r>
              <w:tab/>
            </w:r>
            <w:r>
              <w:tab/>
            </w:r>
            <w:r>
              <w:tab/>
            </w:r>
          </w:p>
          <w:p w14:paraId="7D330AAD">
            <w:pPr>
              <w:pStyle w:val="16"/>
            </w:pPr>
          </w:p>
        </w:tc>
      </w:tr>
    </w:tbl>
    <w:p w14:paraId="58697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E1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4A4FFC">
            <w:pPr>
              <w:pStyle w:val="14"/>
            </w:pPr>
            <w:r>
              <w:t>一级指标</w:t>
            </w:r>
          </w:p>
        </w:tc>
        <w:tc>
          <w:tcPr>
            <w:tcW w:w="2268" w:type="dxa"/>
            <w:vAlign w:val="center"/>
          </w:tcPr>
          <w:p w14:paraId="10C6D2AE">
            <w:pPr>
              <w:pStyle w:val="14"/>
            </w:pPr>
            <w:r>
              <w:t>二级指标</w:t>
            </w:r>
          </w:p>
        </w:tc>
        <w:tc>
          <w:tcPr>
            <w:tcW w:w="2835" w:type="dxa"/>
            <w:vAlign w:val="center"/>
          </w:tcPr>
          <w:p w14:paraId="24CB6E28">
            <w:pPr>
              <w:pStyle w:val="14"/>
            </w:pPr>
            <w:r>
              <w:t>三级指标</w:t>
            </w:r>
          </w:p>
        </w:tc>
        <w:tc>
          <w:tcPr>
            <w:tcW w:w="2835" w:type="dxa"/>
            <w:vAlign w:val="center"/>
          </w:tcPr>
          <w:p w14:paraId="144BCF0D">
            <w:pPr>
              <w:pStyle w:val="14"/>
            </w:pPr>
            <w:r>
              <w:t>绩效指标描述</w:t>
            </w:r>
          </w:p>
        </w:tc>
        <w:tc>
          <w:tcPr>
            <w:tcW w:w="2551" w:type="dxa"/>
            <w:vAlign w:val="center"/>
          </w:tcPr>
          <w:p w14:paraId="5952DA5B">
            <w:pPr>
              <w:pStyle w:val="14"/>
            </w:pPr>
            <w:r>
              <w:t>指标值</w:t>
            </w:r>
          </w:p>
        </w:tc>
        <w:tc>
          <w:tcPr>
            <w:tcW w:w="2268" w:type="dxa"/>
            <w:vAlign w:val="center"/>
          </w:tcPr>
          <w:p w14:paraId="7FDAF593">
            <w:pPr>
              <w:pStyle w:val="14"/>
            </w:pPr>
            <w:r>
              <w:t>指标值确定依据</w:t>
            </w:r>
          </w:p>
        </w:tc>
      </w:tr>
      <w:tr w14:paraId="3402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951916">
            <w:pPr>
              <w:pStyle w:val="17"/>
            </w:pPr>
            <w:r>
              <w:t>产出指标</w:t>
            </w:r>
          </w:p>
        </w:tc>
        <w:tc>
          <w:tcPr>
            <w:tcW w:w="2268" w:type="dxa"/>
            <w:vAlign w:val="center"/>
          </w:tcPr>
          <w:p w14:paraId="4DD7D150">
            <w:pPr>
              <w:pStyle w:val="16"/>
            </w:pPr>
            <w:r>
              <w:t>数量指标</w:t>
            </w:r>
          </w:p>
        </w:tc>
        <w:tc>
          <w:tcPr>
            <w:tcW w:w="2835" w:type="dxa"/>
            <w:vAlign w:val="center"/>
          </w:tcPr>
          <w:p w14:paraId="5D76D60E">
            <w:pPr>
              <w:pStyle w:val="16"/>
            </w:pPr>
            <w:r>
              <w:t>工程改造面积</w:t>
            </w:r>
          </w:p>
        </w:tc>
        <w:tc>
          <w:tcPr>
            <w:tcW w:w="2835" w:type="dxa"/>
            <w:vAlign w:val="center"/>
          </w:tcPr>
          <w:p w14:paraId="4ED82E41">
            <w:pPr>
              <w:pStyle w:val="16"/>
            </w:pPr>
            <w:r>
              <w:t>工程改造面积</w:t>
            </w:r>
          </w:p>
        </w:tc>
        <w:tc>
          <w:tcPr>
            <w:tcW w:w="2551" w:type="dxa"/>
            <w:vAlign w:val="center"/>
          </w:tcPr>
          <w:p w14:paraId="7FAB78B9">
            <w:pPr>
              <w:pStyle w:val="16"/>
            </w:pPr>
            <w:r>
              <w:t>8417平米</w:t>
            </w:r>
          </w:p>
        </w:tc>
        <w:tc>
          <w:tcPr>
            <w:tcW w:w="2268" w:type="dxa"/>
            <w:vAlign w:val="center"/>
          </w:tcPr>
          <w:p w14:paraId="2DDB71FD">
            <w:pPr>
              <w:pStyle w:val="16"/>
            </w:pPr>
            <w:r>
              <w:t>年度工作计划</w:t>
            </w:r>
          </w:p>
        </w:tc>
      </w:tr>
      <w:tr w14:paraId="2E52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D3702"/>
        </w:tc>
        <w:tc>
          <w:tcPr>
            <w:tcW w:w="2268" w:type="dxa"/>
            <w:vAlign w:val="center"/>
          </w:tcPr>
          <w:p w14:paraId="259E7802">
            <w:pPr>
              <w:pStyle w:val="16"/>
            </w:pPr>
            <w:r>
              <w:t>质量指标</w:t>
            </w:r>
          </w:p>
        </w:tc>
        <w:tc>
          <w:tcPr>
            <w:tcW w:w="2835" w:type="dxa"/>
            <w:vAlign w:val="center"/>
          </w:tcPr>
          <w:p w14:paraId="51749A95">
            <w:pPr>
              <w:pStyle w:val="16"/>
            </w:pPr>
            <w:r>
              <w:t>工程质量验收合格率</w:t>
            </w:r>
          </w:p>
        </w:tc>
        <w:tc>
          <w:tcPr>
            <w:tcW w:w="2835" w:type="dxa"/>
            <w:vAlign w:val="center"/>
          </w:tcPr>
          <w:p w14:paraId="6679A9E7">
            <w:pPr>
              <w:pStyle w:val="16"/>
            </w:pPr>
            <w:r>
              <w:t>工程质量质量的合格率</w:t>
            </w:r>
          </w:p>
        </w:tc>
        <w:tc>
          <w:tcPr>
            <w:tcW w:w="2551" w:type="dxa"/>
            <w:vAlign w:val="center"/>
          </w:tcPr>
          <w:p w14:paraId="10326C65">
            <w:pPr>
              <w:pStyle w:val="16"/>
            </w:pPr>
            <w:r>
              <w:t>≥98%</w:t>
            </w:r>
          </w:p>
        </w:tc>
        <w:tc>
          <w:tcPr>
            <w:tcW w:w="2268" w:type="dxa"/>
            <w:vAlign w:val="center"/>
          </w:tcPr>
          <w:p w14:paraId="299A7803">
            <w:pPr>
              <w:pStyle w:val="16"/>
            </w:pPr>
            <w:r>
              <w:t>年度工作计划</w:t>
            </w:r>
          </w:p>
        </w:tc>
      </w:tr>
      <w:tr w14:paraId="50A4A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82939"/>
        </w:tc>
        <w:tc>
          <w:tcPr>
            <w:tcW w:w="2268" w:type="dxa"/>
            <w:vAlign w:val="center"/>
          </w:tcPr>
          <w:p w14:paraId="082AC6DD">
            <w:pPr>
              <w:pStyle w:val="16"/>
            </w:pPr>
            <w:r>
              <w:t>时效指标</w:t>
            </w:r>
          </w:p>
        </w:tc>
        <w:tc>
          <w:tcPr>
            <w:tcW w:w="2835" w:type="dxa"/>
            <w:vAlign w:val="center"/>
          </w:tcPr>
          <w:p w14:paraId="73C1AE66">
            <w:pPr>
              <w:pStyle w:val="16"/>
            </w:pPr>
            <w:r>
              <w:t>工程完成时间</w:t>
            </w:r>
          </w:p>
        </w:tc>
        <w:tc>
          <w:tcPr>
            <w:tcW w:w="2835" w:type="dxa"/>
            <w:vAlign w:val="center"/>
          </w:tcPr>
          <w:p w14:paraId="0D82CD16">
            <w:pPr>
              <w:pStyle w:val="16"/>
            </w:pPr>
            <w:r>
              <w:t>工程完成时间</w:t>
            </w:r>
          </w:p>
        </w:tc>
        <w:tc>
          <w:tcPr>
            <w:tcW w:w="2551" w:type="dxa"/>
            <w:vAlign w:val="center"/>
          </w:tcPr>
          <w:p w14:paraId="35D48E68">
            <w:pPr>
              <w:pStyle w:val="16"/>
            </w:pPr>
            <w:r>
              <w:t>2023年12月以前完成</w:t>
            </w:r>
          </w:p>
        </w:tc>
        <w:tc>
          <w:tcPr>
            <w:tcW w:w="2268" w:type="dxa"/>
            <w:vAlign w:val="center"/>
          </w:tcPr>
          <w:p w14:paraId="2A4BCEC7">
            <w:pPr>
              <w:pStyle w:val="16"/>
            </w:pPr>
            <w:r>
              <w:t>年度工作计划</w:t>
            </w:r>
          </w:p>
        </w:tc>
      </w:tr>
      <w:tr w14:paraId="3C46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F2382"/>
        </w:tc>
        <w:tc>
          <w:tcPr>
            <w:tcW w:w="2268" w:type="dxa"/>
            <w:vAlign w:val="center"/>
          </w:tcPr>
          <w:p w14:paraId="42143C49">
            <w:pPr>
              <w:pStyle w:val="16"/>
            </w:pPr>
            <w:r>
              <w:t>成本指标</w:t>
            </w:r>
          </w:p>
        </w:tc>
        <w:tc>
          <w:tcPr>
            <w:tcW w:w="2835" w:type="dxa"/>
            <w:vAlign w:val="center"/>
          </w:tcPr>
          <w:p w14:paraId="010033BB">
            <w:pPr>
              <w:pStyle w:val="16"/>
            </w:pPr>
            <w:r>
              <w:t>预算控制数</w:t>
            </w:r>
          </w:p>
        </w:tc>
        <w:tc>
          <w:tcPr>
            <w:tcW w:w="2835" w:type="dxa"/>
            <w:vAlign w:val="center"/>
          </w:tcPr>
          <w:p w14:paraId="3B182C44">
            <w:pPr>
              <w:pStyle w:val="16"/>
            </w:pPr>
            <w:r>
              <w:t>不超过预算控制数</w:t>
            </w:r>
          </w:p>
        </w:tc>
        <w:tc>
          <w:tcPr>
            <w:tcW w:w="2551" w:type="dxa"/>
            <w:vAlign w:val="center"/>
          </w:tcPr>
          <w:p w14:paraId="0EC4F9C9">
            <w:pPr>
              <w:pStyle w:val="16"/>
            </w:pPr>
            <w:r>
              <w:t>≤177万元</w:t>
            </w:r>
          </w:p>
        </w:tc>
        <w:tc>
          <w:tcPr>
            <w:tcW w:w="2268" w:type="dxa"/>
            <w:vAlign w:val="center"/>
          </w:tcPr>
          <w:p w14:paraId="3AC1230D">
            <w:pPr>
              <w:pStyle w:val="16"/>
            </w:pPr>
            <w:r>
              <w:t>预算文本</w:t>
            </w:r>
          </w:p>
        </w:tc>
      </w:tr>
      <w:tr w14:paraId="32C8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320B3B">
            <w:pPr>
              <w:pStyle w:val="17"/>
            </w:pPr>
            <w:r>
              <w:t>效益指标</w:t>
            </w:r>
          </w:p>
        </w:tc>
        <w:tc>
          <w:tcPr>
            <w:tcW w:w="2268" w:type="dxa"/>
            <w:vAlign w:val="center"/>
          </w:tcPr>
          <w:p w14:paraId="2B063125">
            <w:pPr>
              <w:pStyle w:val="16"/>
            </w:pPr>
            <w:r>
              <w:t>社会效益指标</w:t>
            </w:r>
          </w:p>
        </w:tc>
        <w:tc>
          <w:tcPr>
            <w:tcW w:w="2835" w:type="dxa"/>
            <w:vAlign w:val="center"/>
          </w:tcPr>
          <w:p w14:paraId="1F3C9328">
            <w:pPr>
              <w:pStyle w:val="16"/>
            </w:pPr>
            <w:r>
              <w:t>改善师生办学条件</w:t>
            </w:r>
          </w:p>
        </w:tc>
        <w:tc>
          <w:tcPr>
            <w:tcW w:w="2835" w:type="dxa"/>
            <w:vAlign w:val="center"/>
          </w:tcPr>
          <w:p w14:paraId="463E24CC">
            <w:pPr>
              <w:pStyle w:val="16"/>
            </w:pPr>
            <w:r>
              <w:t>改善师生办学条件</w:t>
            </w:r>
          </w:p>
        </w:tc>
        <w:tc>
          <w:tcPr>
            <w:tcW w:w="2551" w:type="dxa"/>
            <w:vAlign w:val="center"/>
          </w:tcPr>
          <w:p w14:paraId="4CC739C8">
            <w:pPr>
              <w:pStyle w:val="16"/>
            </w:pPr>
            <w:r>
              <w:t>年度工作计划</w:t>
            </w:r>
          </w:p>
        </w:tc>
        <w:tc>
          <w:tcPr>
            <w:tcW w:w="2268" w:type="dxa"/>
            <w:vAlign w:val="center"/>
          </w:tcPr>
          <w:p w14:paraId="31CC9034">
            <w:pPr>
              <w:pStyle w:val="16"/>
            </w:pPr>
            <w:r>
              <w:t>年度工作计划</w:t>
            </w:r>
          </w:p>
        </w:tc>
      </w:tr>
      <w:tr w14:paraId="291D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70E8E1">
            <w:pPr>
              <w:pStyle w:val="17"/>
            </w:pPr>
            <w:r>
              <w:t>满意度指标</w:t>
            </w:r>
          </w:p>
        </w:tc>
        <w:tc>
          <w:tcPr>
            <w:tcW w:w="2268" w:type="dxa"/>
            <w:vAlign w:val="center"/>
          </w:tcPr>
          <w:p w14:paraId="44CC9B86">
            <w:pPr>
              <w:pStyle w:val="16"/>
            </w:pPr>
            <w:r>
              <w:t>服务对象满意度指标</w:t>
            </w:r>
          </w:p>
        </w:tc>
        <w:tc>
          <w:tcPr>
            <w:tcW w:w="2835" w:type="dxa"/>
            <w:vAlign w:val="center"/>
          </w:tcPr>
          <w:p w14:paraId="13FEB097">
            <w:pPr>
              <w:pStyle w:val="16"/>
            </w:pPr>
            <w:r>
              <w:t>师生满意度</w:t>
            </w:r>
          </w:p>
        </w:tc>
        <w:tc>
          <w:tcPr>
            <w:tcW w:w="2835" w:type="dxa"/>
            <w:vAlign w:val="center"/>
          </w:tcPr>
          <w:p w14:paraId="2FDDA086">
            <w:pPr>
              <w:pStyle w:val="16"/>
            </w:pPr>
            <w:r>
              <w:t>受益对象满意度</w:t>
            </w:r>
          </w:p>
        </w:tc>
        <w:tc>
          <w:tcPr>
            <w:tcW w:w="2551" w:type="dxa"/>
            <w:vAlign w:val="center"/>
          </w:tcPr>
          <w:p w14:paraId="78C443EC">
            <w:pPr>
              <w:pStyle w:val="16"/>
            </w:pPr>
            <w:r>
              <w:t>≥95%</w:t>
            </w:r>
          </w:p>
        </w:tc>
        <w:tc>
          <w:tcPr>
            <w:tcW w:w="2268" w:type="dxa"/>
            <w:vAlign w:val="center"/>
          </w:tcPr>
          <w:p w14:paraId="68BAE35A">
            <w:pPr>
              <w:pStyle w:val="16"/>
            </w:pPr>
            <w:r>
              <w:t>调查问卷</w:t>
            </w:r>
          </w:p>
        </w:tc>
      </w:tr>
    </w:tbl>
    <w:p w14:paraId="54517A2A">
      <w:pPr>
        <w:sectPr>
          <w:pgSz w:w="16840" w:h="11900" w:orient="landscape"/>
          <w:pgMar w:top="1361" w:right="1020" w:bottom="1134" w:left="1020" w:header="720" w:footer="720" w:gutter="0"/>
          <w:cols w:space="720" w:num="1"/>
        </w:sectPr>
      </w:pPr>
    </w:p>
    <w:p w14:paraId="18497E37">
      <w:pPr>
        <w:spacing w:before="0" w:after="0"/>
        <w:ind w:firstLine="560"/>
        <w:jc w:val="left"/>
        <w:outlineLvl w:val="9"/>
      </w:pPr>
      <w:r>
        <w:rPr>
          <w:rFonts w:ascii="方正仿宋_GBK" w:hAnsi="方正仿宋_GBK" w:eastAsia="方正仿宋_GBK" w:cs="方正仿宋_GBK"/>
          <w:b/>
          <w:color w:val="000000"/>
          <w:sz w:val="28"/>
        </w:rPr>
        <w:t>19、石财教[2022]33号关于下达2022年中央及市级城乡义务教育补助经费预算的通知（中央）（义务生均公用经费）（南孟）（20.1）绩效目标表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E370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042BDB">
            <w:pPr>
              <w:pStyle w:val="14"/>
            </w:pPr>
            <w:r>
              <w:t>绩效目标</w:t>
            </w:r>
          </w:p>
        </w:tc>
        <w:tc>
          <w:tcPr>
            <w:tcW w:w="12756" w:type="dxa"/>
            <w:tcBorders>
              <w:bottom w:val="single" w:color="FFFFFF" w:sz="6" w:space="0"/>
            </w:tcBorders>
            <w:vAlign w:val="center"/>
          </w:tcPr>
          <w:p w14:paraId="3FA11959">
            <w:pPr>
              <w:pStyle w:val="16"/>
            </w:pPr>
            <w:r>
              <w:t>1.改善办学条件，保障学校正常运转</w:t>
            </w:r>
          </w:p>
        </w:tc>
      </w:tr>
    </w:tbl>
    <w:p w14:paraId="64DB5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04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C8660A">
            <w:pPr>
              <w:pStyle w:val="14"/>
            </w:pPr>
            <w:r>
              <w:t>一级指标</w:t>
            </w:r>
          </w:p>
        </w:tc>
        <w:tc>
          <w:tcPr>
            <w:tcW w:w="2268" w:type="dxa"/>
            <w:vAlign w:val="center"/>
          </w:tcPr>
          <w:p w14:paraId="25CD0657">
            <w:pPr>
              <w:pStyle w:val="14"/>
            </w:pPr>
            <w:r>
              <w:t>二级指标</w:t>
            </w:r>
          </w:p>
        </w:tc>
        <w:tc>
          <w:tcPr>
            <w:tcW w:w="2835" w:type="dxa"/>
            <w:vAlign w:val="center"/>
          </w:tcPr>
          <w:p w14:paraId="6E1C16D9">
            <w:pPr>
              <w:pStyle w:val="14"/>
            </w:pPr>
            <w:r>
              <w:t>三级指标</w:t>
            </w:r>
          </w:p>
        </w:tc>
        <w:tc>
          <w:tcPr>
            <w:tcW w:w="2835" w:type="dxa"/>
            <w:vAlign w:val="center"/>
          </w:tcPr>
          <w:p w14:paraId="60E0917D">
            <w:pPr>
              <w:pStyle w:val="14"/>
            </w:pPr>
            <w:r>
              <w:t>绩效指标描述</w:t>
            </w:r>
          </w:p>
        </w:tc>
        <w:tc>
          <w:tcPr>
            <w:tcW w:w="2551" w:type="dxa"/>
            <w:vAlign w:val="center"/>
          </w:tcPr>
          <w:p w14:paraId="19087482">
            <w:pPr>
              <w:pStyle w:val="14"/>
            </w:pPr>
            <w:r>
              <w:t>指标值</w:t>
            </w:r>
          </w:p>
        </w:tc>
        <w:tc>
          <w:tcPr>
            <w:tcW w:w="2268" w:type="dxa"/>
            <w:vAlign w:val="center"/>
          </w:tcPr>
          <w:p w14:paraId="3D82FFA1">
            <w:pPr>
              <w:pStyle w:val="14"/>
            </w:pPr>
            <w:r>
              <w:t>指标值确定依据</w:t>
            </w:r>
          </w:p>
        </w:tc>
      </w:tr>
      <w:tr w14:paraId="602C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87104">
            <w:pPr>
              <w:pStyle w:val="17"/>
            </w:pPr>
            <w:r>
              <w:t>产出指标</w:t>
            </w:r>
          </w:p>
        </w:tc>
        <w:tc>
          <w:tcPr>
            <w:tcW w:w="2268" w:type="dxa"/>
            <w:vAlign w:val="center"/>
          </w:tcPr>
          <w:p w14:paraId="6B10D694">
            <w:pPr>
              <w:pStyle w:val="16"/>
            </w:pPr>
            <w:r>
              <w:t>数量指标</w:t>
            </w:r>
          </w:p>
        </w:tc>
        <w:tc>
          <w:tcPr>
            <w:tcW w:w="2835" w:type="dxa"/>
            <w:vAlign w:val="center"/>
          </w:tcPr>
          <w:p w14:paraId="0DE96BAB">
            <w:pPr>
              <w:pStyle w:val="16"/>
            </w:pPr>
            <w:r>
              <w:t>经费保障学生数量</w:t>
            </w:r>
          </w:p>
        </w:tc>
        <w:tc>
          <w:tcPr>
            <w:tcW w:w="2835" w:type="dxa"/>
            <w:vAlign w:val="center"/>
          </w:tcPr>
          <w:p w14:paraId="41EA4D07">
            <w:pPr>
              <w:pStyle w:val="16"/>
            </w:pPr>
            <w:r>
              <w:t>经费保障学生数量</w:t>
            </w:r>
          </w:p>
        </w:tc>
        <w:tc>
          <w:tcPr>
            <w:tcW w:w="2551" w:type="dxa"/>
            <w:vAlign w:val="center"/>
          </w:tcPr>
          <w:p w14:paraId="077BF374">
            <w:pPr>
              <w:pStyle w:val="16"/>
            </w:pPr>
            <w:r>
              <w:t>≥300人</w:t>
            </w:r>
          </w:p>
        </w:tc>
        <w:tc>
          <w:tcPr>
            <w:tcW w:w="2268" w:type="dxa"/>
            <w:vAlign w:val="center"/>
          </w:tcPr>
          <w:p w14:paraId="4A998ABA">
            <w:pPr>
              <w:pStyle w:val="16"/>
            </w:pPr>
            <w:r>
              <w:t>年度工作计划</w:t>
            </w:r>
          </w:p>
        </w:tc>
      </w:tr>
      <w:tr w14:paraId="6DB9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6E749"/>
        </w:tc>
        <w:tc>
          <w:tcPr>
            <w:tcW w:w="2268" w:type="dxa"/>
            <w:vAlign w:val="center"/>
          </w:tcPr>
          <w:p w14:paraId="192C4431">
            <w:pPr>
              <w:pStyle w:val="16"/>
            </w:pPr>
            <w:r>
              <w:t>质量指标</w:t>
            </w:r>
          </w:p>
        </w:tc>
        <w:tc>
          <w:tcPr>
            <w:tcW w:w="2835" w:type="dxa"/>
            <w:vAlign w:val="center"/>
          </w:tcPr>
          <w:p w14:paraId="77EE6DD0">
            <w:pPr>
              <w:pStyle w:val="16"/>
            </w:pPr>
            <w:r>
              <w:t>设备购置合格率</w:t>
            </w:r>
          </w:p>
        </w:tc>
        <w:tc>
          <w:tcPr>
            <w:tcW w:w="2835" w:type="dxa"/>
            <w:vAlign w:val="center"/>
          </w:tcPr>
          <w:p w14:paraId="490F9905">
            <w:pPr>
              <w:pStyle w:val="16"/>
            </w:pPr>
            <w:r>
              <w:t>购置设备质量的合格率</w:t>
            </w:r>
          </w:p>
        </w:tc>
        <w:tc>
          <w:tcPr>
            <w:tcW w:w="2551" w:type="dxa"/>
            <w:vAlign w:val="center"/>
          </w:tcPr>
          <w:p w14:paraId="5E3F2A8C">
            <w:pPr>
              <w:pStyle w:val="16"/>
            </w:pPr>
            <w:r>
              <w:t>≥95%（百分比）</w:t>
            </w:r>
          </w:p>
        </w:tc>
        <w:tc>
          <w:tcPr>
            <w:tcW w:w="2268" w:type="dxa"/>
            <w:vAlign w:val="center"/>
          </w:tcPr>
          <w:p w14:paraId="1F4BBF93">
            <w:pPr>
              <w:pStyle w:val="16"/>
            </w:pPr>
            <w:r>
              <w:t>年度工作计划</w:t>
            </w:r>
          </w:p>
        </w:tc>
      </w:tr>
      <w:tr w14:paraId="3FA3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0A14B"/>
        </w:tc>
        <w:tc>
          <w:tcPr>
            <w:tcW w:w="2268" w:type="dxa"/>
            <w:vAlign w:val="center"/>
          </w:tcPr>
          <w:p w14:paraId="33081DDB">
            <w:pPr>
              <w:pStyle w:val="16"/>
            </w:pPr>
            <w:r>
              <w:t>时效指标</w:t>
            </w:r>
          </w:p>
        </w:tc>
        <w:tc>
          <w:tcPr>
            <w:tcW w:w="2835" w:type="dxa"/>
            <w:vAlign w:val="center"/>
          </w:tcPr>
          <w:p w14:paraId="7D02F013">
            <w:pPr>
              <w:pStyle w:val="16"/>
            </w:pPr>
            <w:r>
              <w:t>资金支出时间</w:t>
            </w:r>
          </w:p>
        </w:tc>
        <w:tc>
          <w:tcPr>
            <w:tcW w:w="2835" w:type="dxa"/>
            <w:vAlign w:val="center"/>
          </w:tcPr>
          <w:p w14:paraId="38D52DB5">
            <w:pPr>
              <w:pStyle w:val="16"/>
            </w:pPr>
            <w:r>
              <w:t>资金支出时间</w:t>
            </w:r>
          </w:p>
        </w:tc>
        <w:tc>
          <w:tcPr>
            <w:tcW w:w="2551" w:type="dxa"/>
            <w:vAlign w:val="center"/>
          </w:tcPr>
          <w:p w14:paraId="5A2BB31E">
            <w:pPr>
              <w:pStyle w:val="16"/>
            </w:pPr>
            <w:r>
              <w:t>12月初完成支出</w:t>
            </w:r>
          </w:p>
        </w:tc>
        <w:tc>
          <w:tcPr>
            <w:tcW w:w="2268" w:type="dxa"/>
            <w:vAlign w:val="center"/>
          </w:tcPr>
          <w:p w14:paraId="084BF86A">
            <w:pPr>
              <w:pStyle w:val="16"/>
            </w:pPr>
            <w:r>
              <w:t>年度工作计划</w:t>
            </w:r>
          </w:p>
        </w:tc>
      </w:tr>
      <w:tr w14:paraId="7904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4924B"/>
        </w:tc>
        <w:tc>
          <w:tcPr>
            <w:tcW w:w="2268" w:type="dxa"/>
            <w:vAlign w:val="center"/>
          </w:tcPr>
          <w:p w14:paraId="54F69869">
            <w:pPr>
              <w:pStyle w:val="16"/>
            </w:pPr>
            <w:r>
              <w:t>成本指标</w:t>
            </w:r>
          </w:p>
        </w:tc>
        <w:tc>
          <w:tcPr>
            <w:tcW w:w="2835" w:type="dxa"/>
            <w:vAlign w:val="center"/>
          </w:tcPr>
          <w:p w14:paraId="32E74070">
            <w:pPr>
              <w:pStyle w:val="16"/>
            </w:pPr>
            <w:r>
              <w:t>预算控制数</w:t>
            </w:r>
          </w:p>
        </w:tc>
        <w:tc>
          <w:tcPr>
            <w:tcW w:w="2835" w:type="dxa"/>
            <w:vAlign w:val="center"/>
          </w:tcPr>
          <w:p w14:paraId="1DA26357">
            <w:pPr>
              <w:pStyle w:val="16"/>
            </w:pPr>
            <w:r>
              <w:t>不超预算控制数</w:t>
            </w:r>
          </w:p>
        </w:tc>
        <w:tc>
          <w:tcPr>
            <w:tcW w:w="2551" w:type="dxa"/>
            <w:vAlign w:val="center"/>
          </w:tcPr>
          <w:p w14:paraId="4E6CB8A9">
            <w:pPr>
              <w:pStyle w:val="16"/>
            </w:pPr>
            <w:r>
              <w:t>≤7元</w:t>
            </w:r>
          </w:p>
        </w:tc>
        <w:tc>
          <w:tcPr>
            <w:tcW w:w="2268" w:type="dxa"/>
            <w:vAlign w:val="center"/>
          </w:tcPr>
          <w:p w14:paraId="1356C0EC">
            <w:pPr>
              <w:pStyle w:val="16"/>
            </w:pPr>
            <w:r>
              <w:t>预算文本</w:t>
            </w:r>
          </w:p>
        </w:tc>
      </w:tr>
      <w:tr w14:paraId="544A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C4F4FF">
            <w:pPr>
              <w:pStyle w:val="17"/>
            </w:pPr>
            <w:r>
              <w:t>效益指标</w:t>
            </w:r>
          </w:p>
        </w:tc>
        <w:tc>
          <w:tcPr>
            <w:tcW w:w="2268" w:type="dxa"/>
            <w:vAlign w:val="center"/>
          </w:tcPr>
          <w:p w14:paraId="6BC22B6B">
            <w:pPr>
              <w:pStyle w:val="16"/>
            </w:pPr>
            <w:r>
              <w:t>社会效益指标</w:t>
            </w:r>
          </w:p>
        </w:tc>
        <w:tc>
          <w:tcPr>
            <w:tcW w:w="2835" w:type="dxa"/>
            <w:vAlign w:val="center"/>
          </w:tcPr>
          <w:p w14:paraId="3A06C2FF">
            <w:pPr>
              <w:pStyle w:val="16"/>
            </w:pPr>
            <w:r>
              <w:t>改善师生教学条件</w:t>
            </w:r>
          </w:p>
        </w:tc>
        <w:tc>
          <w:tcPr>
            <w:tcW w:w="2835" w:type="dxa"/>
            <w:vAlign w:val="center"/>
          </w:tcPr>
          <w:p w14:paraId="51D22009">
            <w:pPr>
              <w:pStyle w:val="16"/>
            </w:pPr>
            <w:r>
              <w:t>改善师生教学条件</w:t>
            </w:r>
          </w:p>
        </w:tc>
        <w:tc>
          <w:tcPr>
            <w:tcW w:w="2551" w:type="dxa"/>
            <w:vAlign w:val="center"/>
          </w:tcPr>
          <w:p w14:paraId="1E449DA9">
            <w:pPr>
              <w:pStyle w:val="16"/>
            </w:pPr>
            <w:r>
              <w:t>年度工作计划</w:t>
            </w:r>
          </w:p>
        </w:tc>
        <w:tc>
          <w:tcPr>
            <w:tcW w:w="2268" w:type="dxa"/>
            <w:vAlign w:val="center"/>
          </w:tcPr>
          <w:p w14:paraId="6CF2F504">
            <w:pPr>
              <w:pStyle w:val="16"/>
            </w:pPr>
            <w:r>
              <w:t>年度工作计划</w:t>
            </w:r>
          </w:p>
        </w:tc>
      </w:tr>
      <w:tr w14:paraId="4CA5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88DA2E">
            <w:pPr>
              <w:pStyle w:val="17"/>
            </w:pPr>
            <w:r>
              <w:t>满意度指标</w:t>
            </w:r>
          </w:p>
        </w:tc>
        <w:tc>
          <w:tcPr>
            <w:tcW w:w="2268" w:type="dxa"/>
            <w:vAlign w:val="center"/>
          </w:tcPr>
          <w:p w14:paraId="0CA8E194">
            <w:pPr>
              <w:pStyle w:val="16"/>
            </w:pPr>
            <w:r>
              <w:t>服务对象满意度指标</w:t>
            </w:r>
          </w:p>
        </w:tc>
        <w:tc>
          <w:tcPr>
            <w:tcW w:w="2835" w:type="dxa"/>
            <w:vAlign w:val="center"/>
          </w:tcPr>
          <w:p w14:paraId="6718B7F9">
            <w:pPr>
              <w:pStyle w:val="16"/>
            </w:pPr>
            <w:r>
              <w:t>师生满意度(%)</w:t>
            </w:r>
          </w:p>
        </w:tc>
        <w:tc>
          <w:tcPr>
            <w:tcW w:w="2835" w:type="dxa"/>
            <w:vAlign w:val="center"/>
          </w:tcPr>
          <w:p w14:paraId="2D298F67">
            <w:pPr>
              <w:pStyle w:val="16"/>
            </w:pPr>
            <w:r>
              <w:t>师生对当年项目的满意情况</w:t>
            </w:r>
          </w:p>
        </w:tc>
        <w:tc>
          <w:tcPr>
            <w:tcW w:w="2551" w:type="dxa"/>
            <w:vAlign w:val="center"/>
          </w:tcPr>
          <w:p w14:paraId="26CF0727">
            <w:pPr>
              <w:pStyle w:val="16"/>
            </w:pPr>
            <w:r>
              <w:t>≥95%（百分比）</w:t>
            </w:r>
          </w:p>
        </w:tc>
        <w:tc>
          <w:tcPr>
            <w:tcW w:w="2268" w:type="dxa"/>
            <w:vAlign w:val="center"/>
          </w:tcPr>
          <w:p w14:paraId="0FE85E31">
            <w:pPr>
              <w:pStyle w:val="16"/>
            </w:pPr>
            <w:r>
              <w:t>问卷调查</w:t>
            </w:r>
          </w:p>
        </w:tc>
      </w:tr>
    </w:tbl>
    <w:p w14:paraId="4DB0A956">
      <w:pPr>
        <w:sectPr>
          <w:pgSz w:w="16840" w:h="11900" w:orient="landscape"/>
          <w:pgMar w:top="1361" w:right="1020" w:bottom="1134" w:left="1020" w:header="720" w:footer="720" w:gutter="0"/>
          <w:cols w:space="720" w:num="1"/>
        </w:sectPr>
      </w:pPr>
    </w:p>
    <w:p w14:paraId="377D8D48">
      <w:pPr>
        <w:spacing w:before="0" w:after="0"/>
        <w:ind w:firstLine="560"/>
        <w:jc w:val="left"/>
        <w:outlineLvl w:val="9"/>
      </w:pPr>
      <w:r>
        <w:rPr>
          <w:rFonts w:ascii="方正仿宋_GBK" w:hAnsi="方正仿宋_GBK" w:eastAsia="方正仿宋_GBK" w:cs="方正仿宋_GBK"/>
          <w:b/>
          <w:color w:val="000000"/>
          <w:sz w:val="28"/>
        </w:rPr>
        <w:t>20、石财教[2022]85号关于提前下达2023年中央三区人才计划教师专项工作补助经费的通知绩效目标表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B30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2E1917">
            <w:pPr>
              <w:pStyle w:val="14"/>
            </w:pPr>
            <w:r>
              <w:t>绩效目标</w:t>
            </w:r>
          </w:p>
        </w:tc>
        <w:tc>
          <w:tcPr>
            <w:tcW w:w="12756" w:type="dxa"/>
            <w:tcBorders>
              <w:bottom w:val="single" w:color="FFFFFF" w:sz="6" w:space="0"/>
            </w:tcBorders>
            <w:vAlign w:val="center"/>
          </w:tcPr>
          <w:p w14:paraId="55D10C2C">
            <w:pPr>
              <w:pStyle w:val="16"/>
            </w:pPr>
            <w:r>
              <w:t>1.目标内容1对三区支教教师经费补助，提高幸福指数</w:t>
            </w:r>
          </w:p>
        </w:tc>
      </w:tr>
    </w:tbl>
    <w:p w14:paraId="38F0E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29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5DE1CC">
            <w:pPr>
              <w:pStyle w:val="14"/>
            </w:pPr>
            <w:r>
              <w:t>一级指标</w:t>
            </w:r>
          </w:p>
        </w:tc>
        <w:tc>
          <w:tcPr>
            <w:tcW w:w="2268" w:type="dxa"/>
            <w:vAlign w:val="center"/>
          </w:tcPr>
          <w:p w14:paraId="5B35E8E4">
            <w:pPr>
              <w:pStyle w:val="14"/>
            </w:pPr>
            <w:r>
              <w:t>二级指标</w:t>
            </w:r>
          </w:p>
        </w:tc>
        <w:tc>
          <w:tcPr>
            <w:tcW w:w="2835" w:type="dxa"/>
            <w:vAlign w:val="center"/>
          </w:tcPr>
          <w:p w14:paraId="23C7CB97">
            <w:pPr>
              <w:pStyle w:val="14"/>
            </w:pPr>
            <w:r>
              <w:t>三级指标</w:t>
            </w:r>
          </w:p>
        </w:tc>
        <w:tc>
          <w:tcPr>
            <w:tcW w:w="2835" w:type="dxa"/>
            <w:vAlign w:val="center"/>
          </w:tcPr>
          <w:p w14:paraId="4A0637D4">
            <w:pPr>
              <w:pStyle w:val="14"/>
            </w:pPr>
            <w:r>
              <w:t>绩效指标描述</w:t>
            </w:r>
          </w:p>
        </w:tc>
        <w:tc>
          <w:tcPr>
            <w:tcW w:w="2551" w:type="dxa"/>
            <w:vAlign w:val="center"/>
          </w:tcPr>
          <w:p w14:paraId="4ACBE56C">
            <w:pPr>
              <w:pStyle w:val="14"/>
            </w:pPr>
            <w:r>
              <w:t>指标值</w:t>
            </w:r>
          </w:p>
        </w:tc>
        <w:tc>
          <w:tcPr>
            <w:tcW w:w="2268" w:type="dxa"/>
            <w:vAlign w:val="center"/>
          </w:tcPr>
          <w:p w14:paraId="12715DB7">
            <w:pPr>
              <w:pStyle w:val="14"/>
            </w:pPr>
            <w:r>
              <w:t>指标值确定依据</w:t>
            </w:r>
          </w:p>
        </w:tc>
      </w:tr>
      <w:tr w14:paraId="3022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3A578F">
            <w:pPr>
              <w:pStyle w:val="17"/>
            </w:pPr>
            <w:r>
              <w:t>产出指标</w:t>
            </w:r>
          </w:p>
        </w:tc>
        <w:tc>
          <w:tcPr>
            <w:tcW w:w="2268" w:type="dxa"/>
            <w:vAlign w:val="center"/>
          </w:tcPr>
          <w:p w14:paraId="278506FF">
            <w:pPr>
              <w:pStyle w:val="16"/>
            </w:pPr>
            <w:r>
              <w:t>数量指标</w:t>
            </w:r>
          </w:p>
        </w:tc>
        <w:tc>
          <w:tcPr>
            <w:tcW w:w="2835" w:type="dxa"/>
            <w:vAlign w:val="center"/>
          </w:tcPr>
          <w:p w14:paraId="04787AB2">
            <w:pPr>
              <w:pStyle w:val="16"/>
            </w:pPr>
            <w:r>
              <w:t>经费补助教师数</w:t>
            </w:r>
          </w:p>
        </w:tc>
        <w:tc>
          <w:tcPr>
            <w:tcW w:w="2835" w:type="dxa"/>
            <w:vAlign w:val="center"/>
          </w:tcPr>
          <w:p w14:paraId="50E84FC8">
            <w:pPr>
              <w:pStyle w:val="16"/>
            </w:pPr>
            <w:r>
              <w:t>享受经费补助教师数</w:t>
            </w:r>
          </w:p>
        </w:tc>
        <w:tc>
          <w:tcPr>
            <w:tcW w:w="2551" w:type="dxa"/>
            <w:vAlign w:val="center"/>
          </w:tcPr>
          <w:p w14:paraId="3F4DF889">
            <w:pPr>
              <w:pStyle w:val="16"/>
            </w:pPr>
            <w:r>
              <w:t>≥1人</w:t>
            </w:r>
          </w:p>
        </w:tc>
        <w:tc>
          <w:tcPr>
            <w:tcW w:w="2268" w:type="dxa"/>
            <w:vAlign w:val="center"/>
          </w:tcPr>
          <w:p w14:paraId="533B651E">
            <w:pPr>
              <w:pStyle w:val="16"/>
            </w:pPr>
            <w:r>
              <w:t>年度工作计划</w:t>
            </w:r>
          </w:p>
        </w:tc>
      </w:tr>
      <w:tr w14:paraId="46F2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FDE92"/>
        </w:tc>
        <w:tc>
          <w:tcPr>
            <w:tcW w:w="2268" w:type="dxa"/>
            <w:vAlign w:val="center"/>
          </w:tcPr>
          <w:p w14:paraId="38ADDFD4">
            <w:pPr>
              <w:pStyle w:val="16"/>
            </w:pPr>
            <w:r>
              <w:t>质量指标</w:t>
            </w:r>
          </w:p>
        </w:tc>
        <w:tc>
          <w:tcPr>
            <w:tcW w:w="2835" w:type="dxa"/>
            <w:vAlign w:val="center"/>
          </w:tcPr>
          <w:p w14:paraId="4AB15BCB">
            <w:pPr>
              <w:pStyle w:val="16"/>
            </w:pPr>
            <w:r>
              <w:t>完成合格率</w:t>
            </w:r>
          </w:p>
        </w:tc>
        <w:tc>
          <w:tcPr>
            <w:tcW w:w="2835" w:type="dxa"/>
            <w:vAlign w:val="center"/>
          </w:tcPr>
          <w:p w14:paraId="15EEBD78">
            <w:pPr>
              <w:pStyle w:val="16"/>
            </w:pPr>
            <w:r>
              <w:t>享受补助完成合格率</w:t>
            </w:r>
          </w:p>
        </w:tc>
        <w:tc>
          <w:tcPr>
            <w:tcW w:w="2551" w:type="dxa"/>
            <w:vAlign w:val="center"/>
          </w:tcPr>
          <w:p w14:paraId="675A4F9A">
            <w:pPr>
              <w:pStyle w:val="16"/>
            </w:pPr>
            <w:r>
              <w:t>≤99%（百分比）</w:t>
            </w:r>
          </w:p>
        </w:tc>
        <w:tc>
          <w:tcPr>
            <w:tcW w:w="2268" w:type="dxa"/>
            <w:vAlign w:val="center"/>
          </w:tcPr>
          <w:p w14:paraId="4CE3A190">
            <w:pPr>
              <w:pStyle w:val="16"/>
            </w:pPr>
            <w:r>
              <w:t>年度工作计划</w:t>
            </w:r>
          </w:p>
        </w:tc>
      </w:tr>
      <w:tr w14:paraId="1B7A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A2BAC3"/>
        </w:tc>
        <w:tc>
          <w:tcPr>
            <w:tcW w:w="2268" w:type="dxa"/>
            <w:vAlign w:val="center"/>
          </w:tcPr>
          <w:p w14:paraId="0872C9AE">
            <w:pPr>
              <w:pStyle w:val="16"/>
            </w:pPr>
            <w:r>
              <w:t>时效指标</w:t>
            </w:r>
          </w:p>
        </w:tc>
        <w:tc>
          <w:tcPr>
            <w:tcW w:w="2835" w:type="dxa"/>
            <w:vAlign w:val="center"/>
          </w:tcPr>
          <w:p w14:paraId="7243E867">
            <w:pPr>
              <w:pStyle w:val="16"/>
            </w:pPr>
            <w:r>
              <w:t>资金支出时间</w:t>
            </w:r>
          </w:p>
        </w:tc>
        <w:tc>
          <w:tcPr>
            <w:tcW w:w="2835" w:type="dxa"/>
            <w:vAlign w:val="center"/>
          </w:tcPr>
          <w:p w14:paraId="5F509509">
            <w:pPr>
              <w:pStyle w:val="16"/>
            </w:pPr>
            <w:r>
              <w:t>资金支出时间</w:t>
            </w:r>
          </w:p>
        </w:tc>
        <w:tc>
          <w:tcPr>
            <w:tcW w:w="2551" w:type="dxa"/>
            <w:vAlign w:val="center"/>
          </w:tcPr>
          <w:p w14:paraId="638811FD">
            <w:pPr>
              <w:pStyle w:val="16"/>
            </w:pPr>
            <w:r>
              <w:t>12月初完成支出</w:t>
            </w:r>
          </w:p>
        </w:tc>
        <w:tc>
          <w:tcPr>
            <w:tcW w:w="2268" w:type="dxa"/>
            <w:vAlign w:val="center"/>
          </w:tcPr>
          <w:p w14:paraId="59C30A57">
            <w:pPr>
              <w:pStyle w:val="16"/>
            </w:pPr>
            <w:r>
              <w:t>年度工作计划</w:t>
            </w:r>
          </w:p>
        </w:tc>
      </w:tr>
      <w:tr w14:paraId="7A6E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FB40B"/>
        </w:tc>
        <w:tc>
          <w:tcPr>
            <w:tcW w:w="2268" w:type="dxa"/>
            <w:vAlign w:val="center"/>
          </w:tcPr>
          <w:p w14:paraId="06585A59">
            <w:pPr>
              <w:pStyle w:val="16"/>
            </w:pPr>
            <w:r>
              <w:t>成本指标</w:t>
            </w:r>
          </w:p>
        </w:tc>
        <w:tc>
          <w:tcPr>
            <w:tcW w:w="2835" w:type="dxa"/>
            <w:vAlign w:val="center"/>
          </w:tcPr>
          <w:p w14:paraId="54BCFBAB">
            <w:pPr>
              <w:pStyle w:val="16"/>
            </w:pPr>
            <w:r>
              <w:t>预算控制数</w:t>
            </w:r>
          </w:p>
        </w:tc>
        <w:tc>
          <w:tcPr>
            <w:tcW w:w="2835" w:type="dxa"/>
            <w:vAlign w:val="center"/>
          </w:tcPr>
          <w:p w14:paraId="3BDFD385">
            <w:pPr>
              <w:pStyle w:val="16"/>
            </w:pPr>
            <w:r>
              <w:t>不超预算控制数</w:t>
            </w:r>
          </w:p>
        </w:tc>
        <w:tc>
          <w:tcPr>
            <w:tcW w:w="2551" w:type="dxa"/>
            <w:vAlign w:val="center"/>
          </w:tcPr>
          <w:p w14:paraId="4AFD4A84">
            <w:pPr>
              <w:pStyle w:val="16"/>
            </w:pPr>
            <w:r>
              <w:t>≤9000元</w:t>
            </w:r>
          </w:p>
        </w:tc>
        <w:tc>
          <w:tcPr>
            <w:tcW w:w="2268" w:type="dxa"/>
            <w:vAlign w:val="center"/>
          </w:tcPr>
          <w:p w14:paraId="726D31A5">
            <w:pPr>
              <w:pStyle w:val="16"/>
            </w:pPr>
            <w:r>
              <w:t>预算文本</w:t>
            </w:r>
          </w:p>
        </w:tc>
      </w:tr>
      <w:tr w14:paraId="0710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7FDCDB">
            <w:pPr>
              <w:pStyle w:val="17"/>
            </w:pPr>
            <w:r>
              <w:t>效益指标</w:t>
            </w:r>
          </w:p>
        </w:tc>
        <w:tc>
          <w:tcPr>
            <w:tcW w:w="2268" w:type="dxa"/>
            <w:vAlign w:val="center"/>
          </w:tcPr>
          <w:p w14:paraId="023A345A">
            <w:pPr>
              <w:pStyle w:val="16"/>
            </w:pPr>
            <w:r>
              <w:t>社会效益指标</w:t>
            </w:r>
          </w:p>
        </w:tc>
        <w:tc>
          <w:tcPr>
            <w:tcW w:w="2835" w:type="dxa"/>
            <w:vAlign w:val="center"/>
          </w:tcPr>
          <w:p w14:paraId="0C876AA1">
            <w:pPr>
              <w:pStyle w:val="16"/>
            </w:pPr>
            <w:r>
              <w:t>改善教学条件，提升教师幸福指数</w:t>
            </w:r>
          </w:p>
        </w:tc>
        <w:tc>
          <w:tcPr>
            <w:tcW w:w="2835" w:type="dxa"/>
            <w:vAlign w:val="center"/>
          </w:tcPr>
          <w:p w14:paraId="6798961D">
            <w:pPr>
              <w:pStyle w:val="16"/>
            </w:pPr>
            <w:r>
              <w:t>改善教学条件，提升教师幸福指数</w:t>
            </w:r>
          </w:p>
        </w:tc>
        <w:tc>
          <w:tcPr>
            <w:tcW w:w="2551" w:type="dxa"/>
            <w:vAlign w:val="center"/>
          </w:tcPr>
          <w:p w14:paraId="0F7B98AE">
            <w:pPr>
              <w:pStyle w:val="16"/>
            </w:pPr>
            <w:r>
              <w:t>较上年提升</w:t>
            </w:r>
          </w:p>
        </w:tc>
        <w:tc>
          <w:tcPr>
            <w:tcW w:w="2268" w:type="dxa"/>
            <w:vAlign w:val="center"/>
          </w:tcPr>
          <w:p w14:paraId="6B4D3647">
            <w:pPr>
              <w:pStyle w:val="16"/>
            </w:pPr>
            <w:r>
              <w:t>年度工作计划</w:t>
            </w:r>
          </w:p>
        </w:tc>
      </w:tr>
      <w:tr w14:paraId="482F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6E52B">
            <w:pPr>
              <w:pStyle w:val="17"/>
            </w:pPr>
            <w:r>
              <w:t>满意度指标</w:t>
            </w:r>
          </w:p>
        </w:tc>
        <w:tc>
          <w:tcPr>
            <w:tcW w:w="2268" w:type="dxa"/>
            <w:vAlign w:val="center"/>
          </w:tcPr>
          <w:p w14:paraId="05BE6670">
            <w:pPr>
              <w:pStyle w:val="16"/>
            </w:pPr>
            <w:r>
              <w:t>服务对象满意度指标</w:t>
            </w:r>
          </w:p>
        </w:tc>
        <w:tc>
          <w:tcPr>
            <w:tcW w:w="2835" w:type="dxa"/>
            <w:vAlign w:val="center"/>
          </w:tcPr>
          <w:p w14:paraId="3F807B2D">
            <w:pPr>
              <w:pStyle w:val="16"/>
            </w:pPr>
            <w:r>
              <w:t>受益对象满意度</w:t>
            </w:r>
          </w:p>
        </w:tc>
        <w:tc>
          <w:tcPr>
            <w:tcW w:w="2835" w:type="dxa"/>
            <w:vAlign w:val="center"/>
          </w:tcPr>
          <w:p w14:paraId="4B5E8922">
            <w:pPr>
              <w:pStyle w:val="16"/>
            </w:pPr>
            <w:r>
              <w:t>受益对象满意度</w:t>
            </w:r>
          </w:p>
        </w:tc>
        <w:tc>
          <w:tcPr>
            <w:tcW w:w="2551" w:type="dxa"/>
            <w:vAlign w:val="center"/>
          </w:tcPr>
          <w:p w14:paraId="66527788">
            <w:pPr>
              <w:pStyle w:val="16"/>
            </w:pPr>
            <w:r>
              <w:t>≥99%（百分比）</w:t>
            </w:r>
          </w:p>
        </w:tc>
        <w:tc>
          <w:tcPr>
            <w:tcW w:w="2268" w:type="dxa"/>
            <w:vAlign w:val="center"/>
          </w:tcPr>
          <w:p w14:paraId="5611C3DB">
            <w:pPr>
              <w:pStyle w:val="16"/>
            </w:pPr>
            <w:r>
              <w:t>问卷调查</w:t>
            </w:r>
          </w:p>
        </w:tc>
      </w:tr>
    </w:tbl>
    <w:p w14:paraId="34C048A1">
      <w:pPr>
        <w:sectPr>
          <w:pgSz w:w="16840" w:h="11900" w:orient="landscape"/>
          <w:pgMar w:top="1361" w:right="1020" w:bottom="1134" w:left="1020" w:header="720" w:footer="720" w:gutter="0"/>
          <w:cols w:space="720" w:num="1"/>
        </w:sectPr>
      </w:pPr>
    </w:p>
    <w:p w14:paraId="35E6ADE5">
      <w:pPr>
        <w:spacing w:before="0" w:after="0"/>
        <w:ind w:firstLine="560"/>
        <w:jc w:val="left"/>
        <w:outlineLvl w:val="9"/>
      </w:pPr>
      <w:r>
        <w:rPr>
          <w:rFonts w:ascii="方正仿宋_GBK" w:hAnsi="方正仿宋_GBK" w:eastAsia="方正仿宋_GBK" w:cs="方正仿宋_GBK"/>
          <w:b/>
          <w:color w:val="000000"/>
          <w:sz w:val="28"/>
        </w:rPr>
        <w:t>21、石财教[2022]99号关于提前下达2023年中央支持学前教育发展资金预算的通知-学前发展-因素（中央842）-幼儿资助（76.01）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E814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7EA99D">
            <w:pPr>
              <w:pStyle w:val="14"/>
            </w:pPr>
            <w:r>
              <w:t>绩效目标</w:t>
            </w:r>
          </w:p>
        </w:tc>
        <w:tc>
          <w:tcPr>
            <w:tcW w:w="12756" w:type="dxa"/>
            <w:tcBorders>
              <w:bottom w:val="single" w:color="FFFFFF" w:sz="6" w:space="0"/>
            </w:tcBorders>
            <w:vAlign w:val="center"/>
          </w:tcPr>
          <w:p w14:paraId="2812C8C7">
            <w:pPr>
              <w:pStyle w:val="16"/>
            </w:pPr>
            <w:r>
              <w:t>1.目标内容1减轻困难学生家庭经济困难，较好的接受学前教育。</w:t>
            </w:r>
          </w:p>
        </w:tc>
      </w:tr>
    </w:tbl>
    <w:p w14:paraId="62B75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F4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3FEAB2">
            <w:pPr>
              <w:pStyle w:val="14"/>
            </w:pPr>
            <w:r>
              <w:t>一级指标</w:t>
            </w:r>
          </w:p>
        </w:tc>
        <w:tc>
          <w:tcPr>
            <w:tcW w:w="2268" w:type="dxa"/>
            <w:vAlign w:val="center"/>
          </w:tcPr>
          <w:p w14:paraId="09052BF7">
            <w:pPr>
              <w:pStyle w:val="14"/>
            </w:pPr>
            <w:r>
              <w:t>二级指标</w:t>
            </w:r>
          </w:p>
        </w:tc>
        <w:tc>
          <w:tcPr>
            <w:tcW w:w="2835" w:type="dxa"/>
            <w:vAlign w:val="center"/>
          </w:tcPr>
          <w:p w14:paraId="4A23D893">
            <w:pPr>
              <w:pStyle w:val="14"/>
            </w:pPr>
            <w:r>
              <w:t>三级指标</w:t>
            </w:r>
          </w:p>
        </w:tc>
        <w:tc>
          <w:tcPr>
            <w:tcW w:w="2835" w:type="dxa"/>
            <w:vAlign w:val="center"/>
          </w:tcPr>
          <w:p w14:paraId="6B9715C1">
            <w:pPr>
              <w:pStyle w:val="14"/>
            </w:pPr>
            <w:r>
              <w:t>绩效指标描述</w:t>
            </w:r>
          </w:p>
        </w:tc>
        <w:tc>
          <w:tcPr>
            <w:tcW w:w="2551" w:type="dxa"/>
            <w:vAlign w:val="center"/>
          </w:tcPr>
          <w:p w14:paraId="7199FEAB">
            <w:pPr>
              <w:pStyle w:val="14"/>
            </w:pPr>
            <w:r>
              <w:t>指标值</w:t>
            </w:r>
          </w:p>
        </w:tc>
        <w:tc>
          <w:tcPr>
            <w:tcW w:w="2268" w:type="dxa"/>
            <w:vAlign w:val="center"/>
          </w:tcPr>
          <w:p w14:paraId="13E26A64">
            <w:pPr>
              <w:pStyle w:val="14"/>
            </w:pPr>
            <w:r>
              <w:t>指标值确定依据</w:t>
            </w:r>
          </w:p>
        </w:tc>
      </w:tr>
      <w:tr w14:paraId="338E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BF6053">
            <w:pPr>
              <w:pStyle w:val="17"/>
            </w:pPr>
            <w:r>
              <w:t>产出指标</w:t>
            </w:r>
          </w:p>
        </w:tc>
        <w:tc>
          <w:tcPr>
            <w:tcW w:w="2268" w:type="dxa"/>
            <w:vAlign w:val="center"/>
          </w:tcPr>
          <w:p w14:paraId="087580BB">
            <w:pPr>
              <w:pStyle w:val="16"/>
            </w:pPr>
            <w:r>
              <w:t>数量指标</w:t>
            </w:r>
          </w:p>
        </w:tc>
        <w:tc>
          <w:tcPr>
            <w:tcW w:w="2835" w:type="dxa"/>
            <w:vAlign w:val="center"/>
          </w:tcPr>
          <w:p w14:paraId="04A5D966">
            <w:pPr>
              <w:pStyle w:val="16"/>
            </w:pPr>
            <w:r>
              <w:t>受助学生数</w:t>
            </w:r>
          </w:p>
        </w:tc>
        <w:tc>
          <w:tcPr>
            <w:tcW w:w="2835" w:type="dxa"/>
            <w:vAlign w:val="center"/>
          </w:tcPr>
          <w:p w14:paraId="180EA3A2">
            <w:pPr>
              <w:pStyle w:val="16"/>
            </w:pPr>
            <w:r>
              <w:t>享受资助的学生人数</w:t>
            </w:r>
          </w:p>
        </w:tc>
        <w:tc>
          <w:tcPr>
            <w:tcW w:w="2551" w:type="dxa"/>
            <w:vAlign w:val="center"/>
          </w:tcPr>
          <w:p w14:paraId="7E124CD1">
            <w:pPr>
              <w:pStyle w:val="16"/>
            </w:pPr>
            <w:r>
              <w:t>≥63人</w:t>
            </w:r>
          </w:p>
        </w:tc>
        <w:tc>
          <w:tcPr>
            <w:tcW w:w="2268" w:type="dxa"/>
            <w:vAlign w:val="center"/>
          </w:tcPr>
          <w:p w14:paraId="61DF8AA6">
            <w:pPr>
              <w:pStyle w:val="16"/>
            </w:pPr>
            <w:r>
              <w:t>年度工作计划</w:t>
            </w:r>
          </w:p>
        </w:tc>
      </w:tr>
      <w:tr w14:paraId="0321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ECACE"/>
        </w:tc>
        <w:tc>
          <w:tcPr>
            <w:tcW w:w="2268" w:type="dxa"/>
            <w:vAlign w:val="center"/>
          </w:tcPr>
          <w:p w14:paraId="4EAE2B5F">
            <w:pPr>
              <w:pStyle w:val="16"/>
            </w:pPr>
            <w:r>
              <w:t>质量指标</w:t>
            </w:r>
          </w:p>
        </w:tc>
        <w:tc>
          <w:tcPr>
            <w:tcW w:w="2835" w:type="dxa"/>
            <w:vAlign w:val="center"/>
          </w:tcPr>
          <w:p w14:paraId="0DBB0FE7">
            <w:pPr>
              <w:pStyle w:val="16"/>
            </w:pPr>
            <w:r>
              <w:t>建档立卡学生接受资助比例</w:t>
            </w:r>
          </w:p>
        </w:tc>
        <w:tc>
          <w:tcPr>
            <w:tcW w:w="2835" w:type="dxa"/>
            <w:vAlign w:val="center"/>
          </w:tcPr>
          <w:p w14:paraId="613E5058">
            <w:pPr>
              <w:pStyle w:val="16"/>
            </w:pPr>
            <w:r>
              <w:t>实际资助学生占建档立卡学生比例</w:t>
            </w:r>
          </w:p>
        </w:tc>
        <w:tc>
          <w:tcPr>
            <w:tcW w:w="2551" w:type="dxa"/>
            <w:vAlign w:val="center"/>
          </w:tcPr>
          <w:p w14:paraId="1D39886A">
            <w:pPr>
              <w:pStyle w:val="16"/>
            </w:pPr>
            <w:r>
              <w:t>≥98%（百分比）</w:t>
            </w:r>
          </w:p>
        </w:tc>
        <w:tc>
          <w:tcPr>
            <w:tcW w:w="2268" w:type="dxa"/>
            <w:vAlign w:val="center"/>
          </w:tcPr>
          <w:p w14:paraId="7641FC88">
            <w:pPr>
              <w:pStyle w:val="16"/>
            </w:pPr>
            <w:r>
              <w:t>年度工作计划</w:t>
            </w:r>
          </w:p>
        </w:tc>
      </w:tr>
      <w:tr w14:paraId="627E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08C584"/>
        </w:tc>
        <w:tc>
          <w:tcPr>
            <w:tcW w:w="2268" w:type="dxa"/>
            <w:vAlign w:val="center"/>
          </w:tcPr>
          <w:p w14:paraId="630D26D9">
            <w:pPr>
              <w:pStyle w:val="16"/>
            </w:pPr>
            <w:r>
              <w:t>时效指标</w:t>
            </w:r>
          </w:p>
        </w:tc>
        <w:tc>
          <w:tcPr>
            <w:tcW w:w="2835" w:type="dxa"/>
            <w:vAlign w:val="center"/>
          </w:tcPr>
          <w:p w14:paraId="6133E269">
            <w:pPr>
              <w:pStyle w:val="16"/>
            </w:pPr>
            <w:r>
              <w:t>资助经费及时发放</w:t>
            </w:r>
          </w:p>
        </w:tc>
        <w:tc>
          <w:tcPr>
            <w:tcW w:w="2835" w:type="dxa"/>
            <w:vAlign w:val="center"/>
          </w:tcPr>
          <w:p w14:paraId="4BCF9130">
            <w:pPr>
              <w:pStyle w:val="16"/>
            </w:pPr>
            <w:r>
              <w:t>资助经费及时发放</w:t>
            </w:r>
          </w:p>
        </w:tc>
        <w:tc>
          <w:tcPr>
            <w:tcW w:w="2551" w:type="dxa"/>
            <w:vAlign w:val="center"/>
          </w:tcPr>
          <w:p w14:paraId="7286E314">
            <w:pPr>
              <w:pStyle w:val="16"/>
            </w:pPr>
            <w:r>
              <w:t>12月初完成支出</w:t>
            </w:r>
          </w:p>
        </w:tc>
        <w:tc>
          <w:tcPr>
            <w:tcW w:w="2268" w:type="dxa"/>
            <w:vAlign w:val="center"/>
          </w:tcPr>
          <w:p w14:paraId="7BF788C8">
            <w:pPr>
              <w:pStyle w:val="16"/>
            </w:pPr>
            <w:r>
              <w:t>年度工作计划</w:t>
            </w:r>
          </w:p>
        </w:tc>
      </w:tr>
      <w:tr w14:paraId="552D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FCBF4"/>
        </w:tc>
        <w:tc>
          <w:tcPr>
            <w:tcW w:w="2268" w:type="dxa"/>
            <w:vAlign w:val="center"/>
          </w:tcPr>
          <w:p w14:paraId="033DB0FF">
            <w:pPr>
              <w:pStyle w:val="16"/>
            </w:pPr>
            <w:r>
              <w:t>成本指标</w:t>
            </w:r>
          </w:p>
        </w:tc>
        <w:tc>
          <w:tcPr>
            <w:tcW w:w="2835" w:type="dxa"/>
            <w:vAlign w:val="center"/>
          </w:tcPr>
          <w:p w14:paraId="6CC8C2D0">
            <w:pPr>
              <w:pStyle w:val="16"/>
            </w:pPr>
            <w:r>
              <w:t>预算控制数</w:t>
            </w:r>
          </w:p>
        </w:tc>
        <w:tc>
          <w:tcPr>
            <w:tcW w:w="2835" w:type="dxa"/>
            <w:vAlign w:val="center"/>
          </w:tcPr>
          <w:p w14:paraId="4240D6F2">
            <w:pPr>
              <w:pStyle w:val="16"/>
            </w:pPr>
            <w:r>
              <w:t>不超预算控制数</w:t>
            </w:r>
          </w:p>
        </w:tc>
        <w:tc>
          <w:tcPr>
            <w:tcW w:w="2551" w:type="dxa"/>
            <w:vAlign w:val="center"/>
          </w:tcPr>
          <w:p w14:paraId="4DB2B1F1">
            <w:pPr>
              <w:pStyle w:val="16"/>
            </w:pPr>
            <w:r>
              <w:t>≤37600元</w:t>
            </w:r>
          </w:p>
        </w:tc>
        <w:tc>
          <w:tcPr>
            <w:tcW w:w="2268" w:type="dxa"/>
            <w:vAlign w:val="center"/>
          </w:tcPr>
          <w:p w14:paraId="3598F857">
            <w:pPr>
              <w:pStyle w:val="16"/>
            </w:pPr>
            <w:r>
              <w:t>预算文本</w:t>
            </w:r>
          </w:p>
        </w:tc>
      </w:tr>
      <w:tr w14:paraId="04BE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08E979">
            <w:pPr>
              <w:pStyle w:val="17"/>
            </w:pPr>
            <w:r>
              <w:t>效益指标</w:t>
            </w:r>
          </w:p>
        </w:tc>
        <w:tc>
          <w:tcPr>
            <w:tcW w:w="2268" w:type="dxa"/>
            <w:vAlign w:val="center"/>
          </w:tcPr>
          <w:p w14:paraId="1C174639">
            <w:pPr>
              <w:pStyle w:val="16"/>
            </w:pPr>
            <w:r>
              <w:t>社会效益指标</w:t>
            </w:r>
          </w:p>
        </w:tc>
        <w:tc>
          <w:tcPr>
            <w:tcW w:w="2835" w:type="dxa"/>
            <w:vAlign w:val="center"/>
          </w:tcPr>
          <w:p w14:paraId="5FA16813">
            <w:pPr>
              <w:pStyle w:val="16"/>
            </w:pPr>
            <w:r>
              <w:t>减轻困难学生家庭经济困难</w:t>
            </w:r>
          </w:p>
        </w:tc>
        <w:tc>
          <w:tcPr>
            <w:tcW w:w="2835" w:type="dxa"/>
            <w:vAlign w:val="center"/>
          </w:tcPr>
          <w:p w14:paraId="2DCC8C5E">
            <w:pPr>
              <w:pStyle w:val="16"/>
            </w:pPr>
            <w:r>
              <w:t>减轻困难学生家庭经济困难</w:t>
            </w:r>
          </w:p>
        </w:tc>
        <w:tc>
          <w:tcPr>
            <w:tcW w:w="2551" w:type="dxa"/>
            <w:vAlign w:val="center"/>
          </w:tcPr>
          <w:p w14:paraId="7F8C15BC">
            <w:pPr>
              <w:pStyle w:val="16"/>
            </w:pPr>
            <w:r>
              <w:t>年度工作计划</w:t>
            </w:r>
          </w:p>
        </w:tc>
        <w:tc>
          <w:tcPr>
            <w:tcW w:w="2268" w:type="dxa"/>
            <w:vAlign w:val="center"/>
          </w:tcPr>
          <w:p w14:paraId="335AA3ED">
            <w:pPr>
              <w:pStyle w:val="16"/>
            </w:pPr>
            <w:r>
              <w:t>年度工作计划</w:t>
            </w:r>
          </w:p>
        </w:tc>
      </w:tr>
      <w:tr w14:paraId="7A2C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765C98">
            <w:pPr>
              <w:pStyle w:val="17"/>
            </w:pPr>
            <w:r>
              <w:t>满意度指标</w:t>
            </w:r>
          </w:p>
        </w:tc>
        <w:tc>
          <w:tcPr>
            <w:tcW w:w="2268" w:type="dxa"/>
            <w:vAlign w:val="center"/>
          </w:tcPr>
          <w:p w14:paraId="3CEE6CBD">
            <w:pPr>
              <w:pStyle w:val="16"/>
            </w:pPr>
            <w:r>
              <w:t>服务对象满意度指标</w:t>
            </w:r>
          </w:p>
        </w:tc>
        <w:tc>
          <w:tcPr>
            <w:tcW w:w="2835" w:type="dxa"/>
            <w:vAlign w:val="center"/>
          </w:tcPr>
          <w:p w14:paraId="28C6A087">
            <w:pPr>
              <w:pStyle w:val="16"/>
            </w:pPr>
            <w:r>
              <w:t>受益群体满意度</w:t>
            </w:r>
          </w:p>
        </w:tc>
        <w:tc>
          <w:tcPr>
            <w:tcW w:w="2835" w:type="dxa"/>
            <w:vAlign w:val="center"/>
          </w:tcPr>
          <w:p w14:paraId="15024B81">
            <w:pPr>
              <w:pStyle w:val="16"/>
            </w:pPr>
            <w:r>
              <w:t>受益群体满意度</w:t>
            </w:r>
          </w:p>
        </w:tc>
        <w:tc>
          <w:tcPr>
            <w:tcW w:w="2551" w:type="dxa"/>
            <w:vAlign w:val="center"/>
          </w:tcPr>
          <w:p w14:paraId="60514EF0">
            <w:pPr>
              <w:pStyle w:val="16"/>
            </w:pPr>
            <w:r>
              <w:t>≥98%（百分比）</w:t>
            </w:r>
          </w:p>
        </w:tc>
        <w:tc>
          <w:tcPr>
            <w:tcW w:w="2268" w:type="dxa"/>
            <w:vAlign w:val="center"/>
          </w:tcPr>
          <w:p w14:paraId="002059B3">
            <w:pPr>
              <w:pStyle w:val="16"/>
            </w:pPr>
            <w:r>
              <w:t>问卷调查</w:t>
            </w:r>
          </w:p>
        </w:tc>
      </w:tr>
    </w:tbl>
    <w:p w14:paraId="3D75B2F1">
      <w:pPr>
        <w:sectPr>
          <w:pgSz w:w="16840" w:h="11900" w:orient="landscape"/>
          <w:pgMar w:top="1361" w:right="1020" w:bottom="1134" w:left="1020" w:header="720" w:footer="720" w:gutter="0"/>
          <w:cols w:space="720" w:num="1"/>
        </w:sectPr>
      </w:pPr>
    </w:p>
    <w:p w14:paraId="6980DEDF">
      <w:pPr>
        <w:spacing w:before="0" w:after="0"/>
        <w:ind w:firstLine="560"/>
        <w:jc w:val="left"/>
        <w:outlineLvl w:val="9"/>
      </w:pPr>
      <w:r>
        <w:rPr>
          <w:rFonts w:ascii="方正仿宋_GBK" w:hAnsi="方正仿宋_GBK" w:eastAsia="方正仿宋_GBK" w:cs="方正仿宋_GBK"/>
          <w:b/>
          <w:color w:val="000000"/>
          <w:sz w:val="28"/>
        </w:rPr>
        <w:t>22、石财教【2022】114号关于提前下达城乡义务教育补助资金-市级-困难生活补助（39）绩效目标表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A40F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B2AD51">
            <w:pPr>
              <w:pStyle w:val="14"/>
            </w:pPr>
            <w:r>
              <w:t>绩效目标</w:t>
            </w:r>
          </w:p>
        </w:tc>
        <w:tc>
          <w:tcPr>
            <w:tcW w:w="12756" w:type="dxa"/>
            <w:tcBorders>
              <w:bottom w:val="single" w:color="FFFFFF" w:sz="6" w:space="0"/>
            </w:tcBorders>
            <w:vAlign w:val="center"/>
          </w:tcPr>
          <w:p w14:paraId="717A65CA">
            <w:pPr>
              <w:pStyle w:val="16"/>
            </w:pPr>
            <w:r>
              <w:t>1.通过义务教育家庭经济困难学生生活补助，帮助受助学生的生活费开支。</w:t>
            </w:r>
            <w:r>
              <w:tab/>
            </w:r>
            <w:r>
              <w:tab/>
            </w:r>
            <w:r>
              <w:tab/>
            </w:r>
            <w:r>
              <w:tab/>
            </w:r>
            <w:r>
              <w:tab/>
            </w:r>
            <w:r>
              <w:tab/>
            </w:r>
          </w:p>
          <w:p w14:paraId="3EE1E441">
            <w:pPr>
              <w:pStyle w:val="16"/>
            </w:pPr>
          </w:p>
        </w:tc>
      </w:tr>
    </w:tbl>
    <w:p w14:paraId="45AAFC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8F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64D7E1">
            <w:pPr>
              <w:pStyle w:val="14"/>
            </w:pPr>
            <w:r>
              <w:t>一级指标</w:t>
            </w:r>
          </w:p>
        </w:tc>
        <w:tc>
          <w:tcPr>
            <w:tcW w:w="2268" w:type="dxa"/>
            <w:vAlign w:val="center"/>
          </w:tcPr>
          <w:p w14:paraId="3C10FF5C">
            <w:pPr>
              <w:pStyle w:val="14"/>
            </w:pPr>
            <w:r>
              <w:t>二级指标</w:t>
            </w:r>
          </w:p>
        </w:tc>
        <w:tc>
          <w:tcPr>
            <w:tcW w:w="2835" w:type="dxa"/>
            <w:vAlign w:val="center"/>
          </w:tcPr>
          <w:p w14:paraId="69D0982F">
            <w:pPr>
              <w:pStyle w:val="14"/>
            </w:pPr>
            <w:r>
              <w:t>三级指标</w:t>
            </w:r>
          </w:p>
        </w:tc>
        <w:tc>
          <w:tcPr>
            <w:tcW w:w="2835" w:type="dxa"/>
            <w:vAlign w:val="center"/>
          </w:tcPr>
          <w:p w14:paraId="5F37CAC2">
            <w:pPr>
              <w:pStyle w:val="14"/>
            </w:pPr>
            <w:r>
              <w:t>绩效指标描述</w:t>
            </w:r>
          </w:p>
        </w:tc>
        <w:tc>
          <w:tcPr>
            <w:tcW w:w="2551" w:type="dxa"/>
            <w:vAlign w:val="center"/>
          </w:tcPr>
          <w:p w14:paraId="23B38400">
            <w:pPr>
              <w:pStyle w:val="14"/>
            </w:pPr>
            <w:r>
              <w:t>指标值</w:t>
            </w:r>
          </w:p>
        </w:tc>
        <w:tc>
          <w:tcPr>
            <w:tcW w:w="2268" w:type="dxa"/>
            <w:vAlign w:val="center"/>
          </w:tcPr>
          <w:p w14:paraId="42C061C4">
            <w:pPr>
              <w:pStyle w:val="14"/>
            </w:pPr>
            <w:r>
              <w:t>指标值确定依据</w:t>
            </w:r>
          </w:p>
        </w:tc>
      </w:tr>
      <w:tr w14:paraId="0A78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4B4267">
            <w:pPr>
              <w:pStyle w:val="17"/>
            </w:pPr>
            <w:r>
              <w:t>产出指标</w:t>
            </w:r>
          </w:p>
        </w:tc>
        <w:tc>
          <w:tcPr>
            <w:tcW w:w="2268" w:type="dxa"/>
            <w:vAlign w:val="center"/>
          </w:tcPr>
          <w:p w14:paraId="3E062DAF">
            <w:pPr>
              <w:pStyle w:val="16"/>
            </w:pPr>
            <w:r>
              <w:t>数量指标</w:t>
            </w:r>
          </w:p>
        </w:tc>
        <w:tc>
          <w:tcPr>
            <w:tcW w:w="2835" w:type="dxa"/>
            <w:vAlign w:val="center"/>
          </w:tcPr>
          <w:p w14:paraId="58A5D72B">
            <w:pPr>
              <w:pStyle w:val="16"/>
            </w:pPr>
            <w:r>
              <w:t>受助学生数</w:t>
            </w:r>
          </w:p>
        </w:tc>
        <w:tc>
          <w:tcPr>
            <w:tcW w:w="2835" w:type="dxa"/>
            <w:vAlign w:val="center"/>
          </w:tcPr>
          <w:p w14:paraId="1F7DBF67">
            <w:pPr>
              <w:pStyle w:val="16"/>
            </w:pPr>
            <w:r>
              <w:t>受助学生数</w:t>
            </w:r>
          </w:p>
        </w:tc>
        <w:tc>
          <w:tcPr>
            <w:tcW w:w="2551" w:type="dxa"/>
            <w:vAlign w:val="center"/>
          </w:tcPr>
          <w:p w14:paraId="30A7BF78">
            <w:pPr>
              <w:pStyle w:val="16"/>
            </w:pPr>
            <w:r>
              <w:t>≥50人</w:t>
            </w:r>
          </w:p>
        </w:tc>
        <w:tc>
          <w:tcPr>
            <w:tcW w:w="2268" w:type="dxa"/>
            <w:vAlign w:val="center"/>
          </w:tcPr>
          <w:p w14:paraId="603F6109">
            <w:pPr>
              <w:pStyle w:val="16"/>
            </w:pPr>
            <w:r>
              <w:t>年度工作计划</w:t>
            </w:r>
          </w:p>
        </w:tc>
      </w:tr>
      <w:tr w14:paraId="33F8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B81DA"/>
        </w:tc>
        <w:tc>
          <w:tcPr>
            <w:tcW w:w="2268" w:type="dxa"/>
            <w:vAlign w:val="center"/>
          </w:tcPr>
          <w:p w14:paraId="4362A1E3">
            <w:pPr>
              <w:pStyle w:val="16"/>
            </w:pPr>
            <w:r>
              <w:t>质量指标</w:t>
            </w:r>
          </w:p>
        </w:tc>
        <w:tc>
          <w:tcPr>
            <w:tcW w:w="2835" w:type="dxa"/>
            <w:vAlign w:val="center"/>
          </w:tcPr>
          <w:p w14:paraId="5825B7F5">
            <w:pPr>
              <w:pStyle w:val="16"/>
            </w:pPr>
            <w:r>
              <w:t>建档立卡学生接受资助的比例</w:t>
            </w:r>
          </w:p>
        </w:tc>
        <w:tc>
          <w:tcPr>
            <w:tcW w:w="2835" w:type="dxa"/>
            <w:vAlign w:val="center"/>
          </w:tcPr>
          <w:p w14:paraId="265A2DEB">
            <w:pPr>
              <w:pStyle w:val="16"/>
            </w:pPr>
            <w:r>
              <w:t>建档立卡学生接受资助的比例</w:t>
            </w:r>
          </w:p>
        </w:tc>
        <w:tc>
          <w:tcPr>
            <w:tcW w:w="2551" w:type="dxa"/>
            <w:vAlign w:val="center"/>
          </w:tcPr>
          <w:p w14:paraId="1CD17957">
            <w:pPr>
              <w:pStyle w:val="16"/>
            </w:pPr>
            <w:r>
              <w:t>≥95%</w:t>
            </w:r>
          </w:p>
        </w:tc>
        <w:tc>
          <w:tcPr>
            <w:tcW w:w="2268" w:type="dxa"/>
            <w:vAlign w:val="center"/>
          </w:tcPr>
          <w:p w14:paraId="1DE318B9">
            <w:pPr>
              <w:pStyle w:val="16"/>
            </w:pPr>
            <w:r>
              <w:t>年度工作计划</w:t>
            </w:r>
          </w:p>
        </w:tc>
      </w:tr>
      <w:tr w14:paraId="2B90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ABBA8"/>
        </w:tc>
        <w:tc>
          <w:tcPr>
            <w:tcW w:w="2268" w:type="dxa"/>
            <w:vAlign w:val="center"/>
          </w:tcPr>
          <w:p w14:paraId="31D9E4B7">
            <w:pPr>
              <w:pStyle w:val="16"/>
            </w:pPr>
            <w:r>
              <w:t>时效指标</w:t>
            </w:r>
          </w:p>
        </w:tc>
        <w:tc>
          <w:tcPr>
            <w:tcW w:w="2835" w:type="dxa"/>
            <w:vAlign w:val="center"/>
          </w:tcPr>
          <w:p w14:paraId="766E08FC">
            <w:pPr>
              <w:pStyle w:val="16"/>
            </w:pPr>
            <w:r>
              <w:t>资助经费及时发放</w:t>
            </w:r>
          </w:p>
        </w:tc>
        <w:tc>
          <w:tcPr>
            <w:tcW w:w="2835" w:type="dxa"/>
            <w:vAlign w:val="center"/>
          </w:tcPr>
          <w:p w14:paraId="4E085B4D">
            <w:pPr>
              <w:pStyle w:val="16"/>
            </w:pPr>
            <w:r>
              <w:t>资助经费及时发放</w:t>
            </w:r>
          </w:p>
        </w:tc>
        <w:tc>
          <w:tcPr>
            <w:tcW w:w="2551" w:type="dxa"/>
            <w:vAlign w:val="center"/>
          </w:tcPr>
          <w:p w14:paraId="0B96CF6F">
            <w:pPr>
              <w:pStyle w:val="16"/>
            </w:pPr>
            <w:r>
              <w:t>按文件要求及时发放</w:t>
            </w:r>
          </w:p>
        </w:tc>
        <w:tc>
          <w:tcPr>
            <w:tcW w:w="2268" w:type="dxa"/>
            <w:vAlign w:val="center"/>
          </w:tcPr>
          <w:p w14:paraId="723BAEEC">
            <w:pPr>
              <w:pStyle w:val="16"/>
            </w:pPr>
            <w:r>
              <w:t>年度工作计划</w:t>
            </w:r>
          </w:p>
        </w:tc>
      </w:tr>
      <w:tr w14:paraId="5BAB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12958D"/>
        </w:tc>
        <w:tc>
          <w:tcPr>
            <w:tcW w:w="2268" w:type="dxa"/>
            <w:vAlign w:val="center"/>
          </w:tcPr>
          <w:p w14:paraId="3811A61E">
            <w:pPr>
              <w:pStyle w:val="16"/>
            </w:pPr>
            <w:r>
              <w:t>成本指标</w:t>
            </w:r>
          </w:p>
        </w:tc>
        <w:tc>
          <w:tcPr>
            <w:tcW w:w="2835" w:type="dxa"/>
            <w:vAlign w:val="center"/>
          </w:tcPr>
          <w:p w14:paraId="3CAB943F">
            <w:pPr>
              <w:pStyle w:val="16"/>
            </w:pPr>
            <w:r>
              <w:t>预算控制数</w:t>
            </w:r>
          </w:p>
        </w:tc>
        <w:tc>
          <w:tcPr>
            <w:tcW w:w="2835" w:type="dxa"/>
            <w:vAlign w:val="center"/>
          </w:tcPr>
          <w:p w14:paraId="39E956E0">
            <w:pPr>
              <w:pStyle w:val="16"/>
            </w:pPr>
            <w:r>
              <w:t>严格预算控制数</w:t>
            </w:r>
          </w:p>
          <w:p w14:paraId="437DCFE3">
            <w:pPr>
              <w:pStyle w:val="16"/>
            </w:pPr>
          </w:p>
        </w:tc>
        <w:tc>
          <w:tcPr>
            <w:tcW w:w="2551" w:type="dxa"/>
            <w:vAlign w:val="center"/>
          </w:tcPr>
          <w:p w14:paraId="2E23FF7A">
            <w:pPr>
              <w:pStyle w:val="16"/>
            </w:pPr>
            <w:r>
              <w:t>预算文件</w:t>
            </w:r>
          </w:p>
        </w:tc>
        <w:tc>
          <w:tcPr>
            <w:tcW w:w="2268" w:type="dxa"/>
            <w:vAlign w:val="center"/>
          </w:tcPr>
          <w:p w14:paraId="2DD5C409">
            <w:pPr>
              <w:pStyle w:val="16"/>
            </w:pPr>
            <w:r>
              <w:t>预算文件</w:t>
            </w:r>
          </w:p>
        </w:tc>
      </w:tr>
      <w:tr w14:paraId="7F22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ADB08A">
            <w:pPr>
              <w:pStyle w:val="17"/>
            </w:pPr>
            <w:r>
              <w:t>效益指标</w:t>
            </w:r>
          </w:p>
        </w:tc>
        <w:tc>
          <w:tcPr>
            <w:tcW w:w="2268" w:type="dxa"/>
            <w:vAlign w:val="center"/>
          </w:tcPr>
          <w:p w14:paraId="21E11D45">
            <w:pPr>
              <w:pStyle w:val="16"/>
            </w:pPr>
            <w:r>
              <w:t>社会效益指标</w:t>
            </w:r>
          </w:p>
        </w:tc>
        <w:tc>
          <w:tcPr>
            <w:tcW w:w="2835" w:type="dxa"/>
            <w:vAlign w:val="center"/>
          </w:tcPr>
          <w:p w14:paraId="3D524B10">
            <w:pPr>
              <w:pStyle w:val="16"/>
            </w:pPr>
            <w:r>
              <w:t>减轻困难学生家庭经济负担</w:t>
            </w:r>
          </w:p>
        </w:tc>
        <w:tc>
          <w:tcPr>
            <w:tcW w:w="2835" w:type="dxa"/>
            <w:vAlign w:val="center"/>
          </w:tcPr>
          <w:p w14:paraId="339B7D48">
            <w:pPr>
              <w:pStyle w:val="16"/>
            </w:pPr>
            <w:r>
              <w:t>减轻困难学生家庭经济负担</w:t>
            </w:r>
          </w:p>
        </w:tc>
        <w:tc>
          <w:tcPr>
            <w:tcW w:w="2551" w:type="dxa"/>
            <w:vAlign w:val="center"/>
          </w:tcPr>
          <w:p w14:paraId="58E26649">
            <w:pPr>
              <w:pStyle w:val="16"/>
            </w:pPr>
            <w:r>
              <w:t>减轻困难学生家庭经济负担</w:t>
            </w:r>
          </w:p>
        </w:tc>
        <w:tc>
          <w:tcPr>
            <w:tcW w:w="2268" w:type="dxa"/>
            <w:vAlign w:val="center"/>
          </w:tcPr>
          <w:p w14:paraId="7818A4B1">
            <w:pPr>
              <w:pStyle w:val="16"/>
            </w:pPr>
            <w:r>
              <w:t>年度工作计划</w:t>
            </w:r>
          </w:p>
        </w:tc>
      </w:tr>
      <w:tr w14:paraId="15CC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82001E">
            <w:pPr>
              <w:pStyle w:val="17"/>
            </w:pPr>
            <w:r>
              <w:t>满意度指标</w:t>
            </w:r>
          </w:p>
        </w:tc>
        <w:tc>
          <w:tcPr>
            <w:tcW w:w="2268" w:type="dxa"/>
            <w:vAlign w:val="center"/>
          </w:tcPr>
          <w:p w14:paraId="171489FD">
            <w:pPr>
              <w:pStyle w:val="16"/>
            </w:pPr>
            <w:r>
              <w:t>服务对象满意度指标</w:t>
            </w:r>
          </w:p>
        </w:tc>
        <w:tc>
          <w:tcPr>
            <w:tcW w:w="2835" w:type="dxa"/>
            <w:vAlign w:val="center"/>
          </w:tcPr>
          <w:p w14:paraId="656264AF">
            <w:pPr>
              <w:pStyle w:val="16"/>
            </w:pPr>
            <w:r>
              <w:t>受益群体满意度</w:t>
            </w:r>
          </w:p>
        </w:tc>
        <w:tc>
          <w:tcPr>
            <w:tcW w:w="2835" w:type="dxa"/>
            <w:vAlign w:val="center"/>
          </w:tcPr>
          <w:p w14:paraId="0DB459A8">
            <w:pPr>
              <w:pStyle w:val="16"/>
            </w:pPr>
            <w:r>
              <w:t>受益群体满意度</w:t>
            </w:r>
          </w:p>
        </w:tc>
        <w:tc>
          <w:tcPr>
            <w:tcW w:w="2551" w:type="dxa"/>
            <w:vAlign w:val="center"/>
          </w:tcPr>
          <w:p w14:paraId="3FE86B04">
            <w:pPr>
              <w:pStyle w:val="16"/>
            </w:pPr>
            <w:r>
              <w:t>≥95%</w:t>
            </w:r>
          </w:p>
        </w:tc>
        <w:tc>
          <w:tcPr>
            <w:tcW w:w="2268" w:type="dxa"/>
            <w:vAlign w:val="center"/>
          </w:tcPr>
          <w:p w14:paraId="75E8C7B4">
            <w:pPr>
              <w:pStyle w:val="16"/>
            </w:pPr>
            <w:r>
              <w:t>年度工作计划</w:t>
            </w:r>
          </w:p>
        </w:tc>
      </w:tr>
    </w:tbl>
    <w:p w14:paraId="607CA792">
      <w:pPr>
        <w:sectPr>
          <w:pgSz w:w="16840" w:h="11900" w:orient="landscape"/>
          <w:pgMar w:top="1361" w:right="1020" w:bottom="1134" w:left="1020" w:header="720" w:footer="720" w:gutter="0"/>
          <w:cols w:space="720" w:num="1"/>
        </w:sectPr>
      </w:pPr>
    </w:p>
    <w:p w14:paraId="46D55EB9">
      <w:pPr>
        <w:spacing w:before="0" w:after="0"/>
        <w:ind w:firstLine="560"/>
        <w:jc w:val="left"/>
        <w:outlineLvl w:val="9"/>
      </w:pPr>
      <w:r>
        <w:rPr>
          <w:rFonts w:ascii="方正仿宋_GBK" w:hAnsi="方正仿宋_GBK" w:eastAsia="方正仿宋_GBK" w:cs="方正仿宋_GBK"/>
          <w:b/>
          <w:color w:val="000000"/>
          <w:sz w:val="28"/>
        </w:rPr>
        <w:t>23、收费-学区幼儿园保教费（代列）绩效目标表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3E6A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8C3F40">
            <w:pPr>
              <w:pStyle w:val="14"/>
            </w:pPr>
            <w:r>
              <w:t>绩效目标</w:t>
            </w:r>
          </w:p>
        </w:tc>
        <w:tc>
          <w:tcPr>
            <w:tcW w:w="12756" w:type="dxa"/>
            <w:tcBorders>
              <w:bottom w:val="single" w:color="FFFFFF" w:sz="6" w:space="0"/>
            </w:tcBorders>
            <w:vAlign w:val="center"/>
          </w:tcPr>
          <w:p w14:paraId="2F86743C">
            <w:pPr>
              <w:pStyle w:val="16"/>
            </w:pPr>
            <w:r>
              <w:t>1.目标内容1改善办学条件，提升学校质量，保障学校正常运转</w:t>
            </w:r>
          </w:p>
        </w:tc>
      </w:tr>
    </w:tbl>
    <w:p w14:paraId="11467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A9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402147">
            <w:pPr>
              <w:pStyle w:val="14"/>
            </w:pPr>
            <w:r>
              <w:t>一级指标</w:t>
            </w:r>
          </w:p>
        </w:tc>
        <w:tc>
          <w:tcPr>
            <w:tcW w:w="2268" w:type="dxa"/>
            <w:vAlign w:val="center"/>
          </w:tcPr>
          <w:p w14:paraId="572F3FD6">
            <w:pPr>
              <w:pStyle w:val="14"/>
            </w:pPr>
            <w:r>
              <w:t>二级指标</w:t>
            </w:r>
          </w:p>
        </w:tc>
        <w:tc>
          <w:tcPr>
            <w:tcW w:w="2835" w:type="dxa"/>
            <w:vAlign w:val="center"/>
          </w:tcPr>
          <w:p w14:paraId="20B0D0EC">
            <w:pPr>
              <w:pStyle w:val="14"/>
            </w:pPr>
            <w:r>
              <w:t>三级指标</w:t>
            </w:r>
          </w:p>
        </w:tc>
        <w:tc>
          <w:tcPr>
            <w:tcW w:w="2835" w:type="dxa"/>
            <w:vAlign w:val="center"/>
          </w:tcPr>
          <w:p w14:paraId="4F42A7C9">
            <w:pPr>
              <w:pStyle w:val="14"/>
            </w:pPr>
            <w:r>
              <w:t>绩效指标描述</w:t>
            </w:r>
          </w:p>
        </w:tc>
        <w:tc>
          <w:tcPr>
            <w:tcW w:w="2551" w:type="dxa"/>
            <w:vAlign w:val="center"/>
          </w:tcPr>
          <w:p w14:paraId="28DD2462">
            <w:pPr>
              <w:pStyle w:val="14"/>
            </w:pPr>
            <w:r>
              <w:t>指标值</w:t>
            </w:r>
          </w:p>
        </w:tc>
        <w:tc>
          <w:tcPr>
            <w:tcW w:w="2268" w:type="dxa"/>
            <w:vAlign w:val="center"/>
          </w:tcPr>
          <w:p w14:paraId="1D983A8C">
            <w:pPr>
              <w:pStyle w:val="14"/>
            </w:pPr>
            <w:r>
              <w:t>指标值确定依据</w:t>
            </w:r>
          </w:p>
        </w:tc>
      </w:tr>
      <w:tr w14:paraId="3FE7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0F9A9F">
            <w:pPr>
              <w:pStyle w:val="17"/>
            </w:pPr>
            <w:r>
              <w:t>产出指标</w:t>
            </w:r>
          </w:p>
        </w:tc>
        <w:tc>
          <w:tcPr>
            <w:tcW w:w="2268" w:type="dxa"/>
            <w:vAlign w:val="center"/>
          </w:tcPr>
          <w:p w14:paraId="0FCFF87A">
            <w:pPr>
              <w:pStyle w:val="16"/>
            </w:pPr>
            <w:r>
              <w:t>数量指标</w:t>
            </w:r>
          </w:p>
        </w:tc>
        <w:tc>
          <w:tcPr>
            <w:tcW w:w="2835" w:type="dxa"/>
            <w:vAlign w:val="center"/>
          </w:tcPr>
          <w:p w14:paraId="434E7FF7">
            <w:pPr>
              <w:pStyle w:val="16"/>
            </w:pPr>
            <w:r>
              <w:t>经费保障学生数量</w:t>
            </w:r>
          </w:p>
        </w:tc>
        <w:tc>
          <w:tcPr>
            <w:tcW w:w="2835" w:type="dxa"/>
            <w:vAlign w:val="center"/>
          </w:tcPr>
          <w:p w14:paraId="435F2624">
            <w:pPr>
              <w:pStyle w:val="16"/>
            </w:pPr>
            <w:r>
              <w:t>经费保障学生数量</w:t>
            </w:r>
          </w:p>
        </w:tc>
        <w:tc>
          <w:tcPr>
            <w:tcW w:w="2551" w:type="dxa"/>
            <w:vAlign w:val="center"/>
          </w:tcPr>
          <w:p w14:paraId="0A9EB206">
            <w:pPr>
              <w:pStyle w:val="16"/>
            </w:pPr>
            <w:r>
              <w:t>≥700人</w:t>
            </w:r>
          </w:p>
        </w:tc>
        <w:tc>
          <w:tcPr>
            <w:tcW w:w="2268" w:type="dxa"/>
            <w:vAlign w:val="center"/>
          </w:tcPr>
          <w:p w14:paraId="1DAEFEBA">
            <w:pPr>
              <w:pStyle w:val="16"/>
            </w:pPr>
            <w:r>
              <w:t>年度工作计划</w:t>
            </w:r>
          </w:p>
        </w:tc>
      </w:tr>
      <w:tr w14:paraId="4B99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F01E0"/>
        </w:tc>
        <w:tc>
          <w:tcPr>
            <w:tcW w:w="2268" w:type="dxa"/>
            <w:vAlign w:val="center"/>
          </w:tcPr>
          <w:p w14:paraId="37B610F8">
            <w:pPr>
              <w:pStyle w:val="16"/>
            </w:pPr>
            <w:r>
              <w:t>质量指标</w:t>
            </w:r>
          </w:p>
        </w:tc>
        <w:tc>
          <w:tcPr>
            <w:tcW w:w="2835" w:type="dxa"/>
            <w:vAlign w:val="center"/>
          </w:tcPr>
          <w:p w14:paraId="00502D05">
            <w:pPr>
              <w:pStyle w:val="16"/>
            </w:pPr>
            <w:r>
              <w:t>设备购置合格率</w:t>
            </w:r>
          </w:p>
        </w:tc>
        <w:tc>
          <w:tcPr>
            <w:tcW w:w="2835" w:type="dxa"/>
            <w:vAlign w:val="center"/>
          </w:tcPr>
          <w:p w14:paraId="61E93FDF">
            <w:pPr>
              <w:pStyle w:val="16"/>
            </w:pPr>
            <w:r>
              <w:t>购置设备质量的合格率</w:t>
            </w:r>
          </w:p>
        </w:tc>
        <w:tc>
          <w:tcPr>
            <w:tcW w:w="2551" w:type="dxa"/>
            <w:vAlign w:val="center"/>
          </w:tcPr>
          <w:p w14:paraId="43972373">
            <w:pPr>
              <w:pStyle w:val="16"/>
            </w:pPr>
            <w:r>
              <w:t>≥95%（百分比）</w:t>
            </w:r>
          </w:p>
        </w:tc>
        <w:tc>
          <w:tcPr>
            <w:tcW w:w="2268" w:type="dxa"/>
            <w:vAlign w:val="center"/>
          </w:tcPr>
          <w:p w14:paraId="30317121">
            <w:pPr>
              <w:pStyle w:val="16"/>
            </w:pPr>
            <w:r>
              <w:t>年度工作计划</w:t>
            </w:r>
          </w:p>
        </w:tc>
      </w:tr>
      <w:tr w14:paraId="3298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A8758"/>
        </w:tc>
        <w:tc>
          <w:tcPr>
            <w:tcW w:w="2268" w:type="dxa"/>
            <w:vAlign w:val="center"/>
          </w:tcPr>
          <w:p w14:paraId="5F6E226E">
            <w:pPr>
              <w:pStyle w:val="16"/>
            </w:pPr>
            <w:r>
              <w:t>时效指标</w:t>
            </w:r>
          </w:p>
        </w:tc>
        <w:tc>
          <w:tcPr>
            <w:tcW w:w="2835" w:type="dxa"/>
            <w:vAlign w:val="center"/>
          </w:tcPr>
          <w:p w14:paraId="767BE802">
            <w:pPr>
              <w:pStyle w:val="16"/>
            </w:pPr>
            <w:r>
              <w:t>资金支出时间</w:t>
            </w:r>
          </w:p>
        </w:tc>
        <w:tc>
          <w:tcPr>
            <w:tcW w:w="2835" w:type="dxa"/>
            <w:vAlign w:val="center"/>
          </w:tcPr>
          <w:p w14:paraId="34615E25">
            <w:pPr>
              <w:pStyle w:val="16"/>
            </w:pPr>
            <w:r>
              <w:t>资金支出时间</w:t>
            </w:r>
          </w:p>
        </w:tc>
        <w:tc>
          <w:tcPr>
            <w:tcW w:w="2551" w:type="dxa"/>
            <w:vAlign w:val="center"/>
          </w:tcPr>
          <w:p w14:paraId="6046A406">
            <w:pPr>
              <w:pStyle w:val="16"/>
            </w:pPr>
            <w:r>
              <w:t>12月初完成支出</w:t>
            </w:r>
          </w:p>
        </w:tc>
        <w:tc>
          <w:tcPr>
            <w:tcW w:w="2268" w:type="dxa"/>
            <w:vAlign w:val="center"/>
          </w:tcPr>
          <w:p w14:paraId="632DC466">
            <w:pPr>
              <w:pStyle w:val="16"/>
            </w:pPr>
            <w:r>
              <w:t>年度工作计划</w:t>
            </w:r>
          </w:p>
        </w:tc>
      </w:tr>
      <w:tr w14:paraId="7C50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B83D1"/>
        </w:tc>
        <w:tc>
          <w:tcPr>
            <w:tcW w:w="2268" w:type="dxa"/>
            <w:vAlign w:val="center"/>
          </w:tcPr>
          <w:p w14:paraId="53457F43">
            <w:pPr>
              <w:pStyle w:val="16"/>
            </w:pPr>
            <w:r>
              <w:t>成本指标</w:t>
            </w:r>
          </w:p>
        </w:tc>
        <w:tc>
          <w:tcPr>
            <w:tcW w:w="2835" w:type="dxa"/>
            <w:vAlign w:val="center"/>
          </w:tcPr>
          <w:p w14:paraId="5EAEBEA6">
            <w:pPr>
              <w:pStyle w:val="16"/>
            </w:pPr>
            <w:r>
              <w:t>预算控制数</w:t>
            </w:r>
          </w:p>
        </w:tc>
        <w:tc>
          <w:tcPr>
            <w:tcW w:w="2835" w:type="dxa"/>
            <w:vAlign w:val="center"/>
          </w:tcPr>
          <w:p w14:paraId="76CD9CE2">
            <w:pPr>
              <w:pStyle w:val="16"/>
            </w:pPr>
            <w:r>
              <w:t>不超预算控制数</w:t>
            </w:r>
          </w:p>
        </w:tc>
        <w:tc>
          <w:tcPr>
            <w:tcW w:w="2551" w:type="dxa"/>
            <w:vAlign w:val="center"/>
          </w:tcPr>
          <w:p w14:paraId="082F618B">
            <w:pPr>
              <w:pStyle w:val="16"/>
            </w:pPr>
            <w:r>
              <w:t>≤1390890元</w:t>
            </w:r>
          </w:p>
        </w:tc>
        <w:tc>
          <w:tcPr>
            <w:tcW w:w="2268" w:type="dxa"/>
            <w:vAlign w:val="center"/>
          </w:tcPr>
          <w:p w14:paraId="4E1643A8">
            <w:pPr>
              <w:pStyle w:val="16"/>
            </w:pPr>
            <w:r>
              <w:t>预算文本</w:t>
            </w:r>
          </w:p>
        </w:tc>
      </w:tr>
      <w:tr w14:paraId="2D36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21F77E">
            <w:pPr>
              <w:pStyle w:val="17"/>
            </w:pPr>
            <w:r>
              <w:t>效益指标</w:t>
            </w:r>
          </w:p>
        </w:tc>
        <w:tc>
          <w:tcPr>
            <w:tcW w:w="2268" w:type="dxa"/>
            <w:vAlign w:val="center"/>
          </w:tcPr>
          <w:p w14:paraId="73AA612C">
            <w:pPr>
              <w:pStyle w:val="16"/>
            </w:pPr>
            <w:r>
              <w:t>社会效益指标</w:t>
            </w:r>
          </w:p>
        </w:tc>
        <w:tc>
          <w:tcPr>
            <w:tcW w:w="2835" w:type="dxa"/>
            <w:vAlign w:val="center"/>
          </w:tcPr>
          <w:p w14:paraId="3C55FAF3">
            <w:pPr>
              <w:pStyle w:val="16"/>
            </w:pPr>
            <w:r>
              <w:t>改善师生教学条件</w:t>
            </w:r>
          </w:p>
        </w:tc>
        <w:tc>
          <w:tcPr>
            <w:tcW w:w="2835" w:type="dxa"/>
            <w:vAlign w:val="center"/>
          </w:tcPr>
          <w:p w14:paraId="2EFCBF57">
            <w:pPr>
              <w:pStyle w:val="16"/>
            </w:pPr>
            <w:r>
              <w:t>改善师生教学条件</w:t>
            </w:r>
          </w:p>
        </w:tc>
        <w:tc>
          <w:tcPr>
            <w:tcW w:w="2551" w:type="dxa"/>
            <w:vAlign w:val="center"/>
          </w:tcPr>
          <w:p w14:paraId="2291B9BB">
            <w:pPr>
              <w:pStyle w:val="16"/>
            </w:pPr>
            <w:r>
              <w:t>年度工作计划</w:t>
            </w:r>
          </w:p>
        </w:tc>
        <w:tc>
          <w:tcPr>
            <w:tcW w:w="2268" w:type="dxa"/>
            <w:vAlign w:val="center"/>
          </w:tcPr>
          <w:p w14:paraId="2B9DCF91">
            <w:pPr>
              <w:pStyle w:val="16"/>
            </w:pPr>
            <w:r>
              <w:t>年度工作计划</w:t>
            </w:r>
          </w:p>
        </w:tc>
      </w:tr>
      <w:tr w14:paraId="075C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93A983">
            <w:pPr>
              <w:pStyle w:val="17"/>
            </w:pPr>
            <w:r>
              <w:t>满意度指标</w:t>
            </w:r>
          </w:p>
        </w:tc>
        <w:tc>
          <w:tcPr>
            <w:tcW w:w="2268" w:type="dxa"/>
            <w:vAlign w:val="center"/>
          </w:tcPr>
          <w:p w14:paraId="2D960753">
            <w:pPr>
              <w:pStyle w:val="16"/>
            </w:pPr>
            <w:r>
              <w:t>服务对象满意度指标</w:t>
            </w:r>
          </w:p>
        </w:tc>
        <w:tc>
          <w:tcPr>
            <w:tcW w:w="2835" w:type="dxa"/>
            <w:vAlign w:val="center"/>
          </w:tcPr>
          <w:p w14:paraId="2D4E20CA">
            <w:pPr>
              <w:pStyle w:val="16"/>
            </w:pPr>
            <w:r>
              <w:t>师生满意度(%)</w:t>
            </w:r>
          </w:p>
        </w:tc>
        <w:tc>
          <w:tcPr>
            <w:tcW w:w="2835" w:type="dxa"/>
            <w:vAlign w:val="center"/>
          </w:tcPr>
          <w:p w14:paraId="691F4207">
            <w:pPr>
              <w:pStyle w:val="16"/>
            </w:pPr>
            <w:r>
              <w:t>师生对当年项目的满意情况</w:t>
            </w:r>
          </w:p>
        </w:tc>
        <w:tc>
          <w:tcPr>
            <w:tcW w:w="2551" w:type="dxa"/>
            <w:vAlign w:val="center"/>
          </w:tcPr>
          <w:p w14:paraId="30B9744B">
            <w:pPr>
              <w:pStyle w:val="16"/>
            </w:pPr>
            <w:r>
              <w:t>≥95%（百分比）</w:t>
            </w:r>
          </w:p>
        </w:tc>
        <w:tc>
          <w:tcPr>
            <w:tcW w:w="2268" w:type="dxa"/>
            <w:vAlign w:val="center"/>
          </w:tcPr>
          <w:p w14:paraId="417F482B">
            <w:pPr>
              <w:pStyle w:val="16"/>
            </w:pPr>
            <w:r>
              <w:t>问卷调查</w:t>
            </w:r>
          </w:p>
        </w:tc>
      </w:tr>
    </w:tbl>
    <w:p w14:paraId="77895309">
      <w:pPr>
        <w:sectPr>
          <w:pgSz w:w="16840" w:h="11900" w:orient="landscape"/>
          <w:pgMar w:top="1361" w:right="1020" w:bottom="1134" w:left="1020" w:header="720" w:footer="720" w:gutter="0"/>
          <w:cols w:space="720" w:num="1"/>
        </w:sectPr>
      </w:pPr>
    </w:p>
    <w:p w14:paraId="249B63E6">
      <w:pPr>
        <w:spacing w:before="0" w:after="0"/>
        <w:ind w:firstLine="560"/>
        <w:jc w:val="left"/>
        <w:outlineLvl w:val="9"/>
      </w:pPr>
      <w:r>
        <w:rPr>
          <w:rFonts w:ascii="方正仿宋_GBK" w:hAnsi="方正仿宋_GBK" w:eastAsia="方正仿宋_GBK" w:cs="方正仿宋_GBK"/>
          <w:b/>
          <w:color w:val="000000"/>
          <w:sz w:val="28"/>
        </w:rPr>
        <w:t>24、学前幼儿资助绩效目标表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0BA7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A9540B">
            <w:pPr>
              <w:pStyle w:val="14"/>
            </w:pPr>
            <w:r>
              <w:t>绩效目标</w:t>
            </w:r>
          </w:p>
        </w:tc>
        <w:tc>
          <w:tcPr>
            <w:tcW w:w="12756" w:type="dxa"/>
            <w:tcBorders>
              <w:bottom w:val="single" w:color="FFFFFF" w:sz="6" w:space="0"/>
            </w:tcBorders>
            <w:vAlign w:val="center"/>
          </w:tcPr>
          <w:p w14:paraId="4F72431B">
            <w:pPr>
              <w:pStyle w:val="16"/>
            </w:pPr>
            <w:r>
              <w:t>1.目标内容1减轻学生家庭经济困难</w:t>
            </w:r>
          </w:p>
        </w:tc>
      </w:tr>
    </w:tbl>
    <w:p w14:paraId="679CF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A0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C9EC9D">
            <w:pPr>
              <w:pStyle w:val="14"/>
            </w:pPr>
            <w:r>
              <w:t>一级指标</w:t>
            </w:r>
          </w:p>
        </w:tc>
        <w:tc>
          <w:tcPr>
            <w:tcW w:w="2268" w:type="dxa"/>
            <w:vAlign w:val="center"/>
          </w:tcPr>
          <w:p w14:paraId="48181014">
            <w:pPr>
              <w:pStyle w:val="14"/>
            </w:pPr>
            <w:r>
              <w:t>二级指标</w:t>
            </w:r>
          </w:p>
        </w:tc>
        <w:tc>
          <w:tcPr>
            <w:tcW w:w="2835" w:type="dxa"/>
            <w:vAlign w:val="center"/>
          </w:tcPr>
          <w:p w14:paraId="167E534F">
            <w:pPr>
              <w:pStyle w:val="14"/>
            </w:pPr>
            <w:r>
              <w:t>三级指标</w:t>
            </w:r>
          </w:p>
        </w:tc>
        <w:tc>
          <w:tcPr>
            <w:tcW w:w="2835" w:type="dxa"/>
            <w:vAlign w:val="center"/>
          </w:tcPr>
          <w:p w14:paraId="2457E318">
            <w:pPr>
              <w:pStyle w:val="14"/>
            </w:pPr>
            <w:r>
              <w:t>绩效指标描述</w:t>
            </w:r>
          </w:p>
        </w:tc>
        <w:tc>
          <w:tcPr>
            <w:tcW w:w="2551" w:type="dxa"/>
            <w:vAlign w:val="center"/>
          </w:tcPr>
          <w:p w14:paraId="142D1B96">
            <w:pPr>
              <w:pStyle w:val="14"/>
            </w:pPr>
            <w:r>
              <w:t>指标值</w:t>
            </w:r>
          </w:p>
        </w:tc>
        <w:tc>
          <w:tcPr>
            <w:tcW w:w="2268" w:type="dxa"/>
            <w:vAlign w:val="center"/>
          </w:tcPr>
          <w:p w14:paraId="2BD3B355">
            <w:pPr>
              <w:pStyle w:val="14"/>
            </w:pPr>
            <w:r>
              <w:t>指标值确定依据</w:t>
            </w:r>
          </w:p>
        </w:tc>
      </w:tr>
      <w:tr w14:paraId="32F7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629255">
            <w:pPr>
              <w:pStyle w:val="17"/>
            </w:pPr>
            <w:r>
              <w:t>产出指标</w:t>
            </w:r>
          </w:p>
        </w:tc>
        <w:tc>
          <w:tcPr>
            <w:tcW w:w="2268" w:type="dxa"/>
            <w:vAlign w:val="center"/>
          </w:tcPr>
          <w:p w14:paraId="321D1CC8">
            <w:pPr>
              <w:pStyle w:val="16"/>
            </w:pPr>
            <w:r>
              <w:t>数量指标</w:t>
            </w:r>
          </w:p>
        </w:tc>
        <w:tc>
          <w:tcPr>
            <w:tcW w:w="2835" w:type="dxa"/>
            <w:vAlign w:val="center"/>
          </w:tcPr>
          <w:p w14:paraId="32BE1A10">
            <w:pPr>
              <w:pStyle w:val="16"/>
            </w:pPr>
            <w:r>
              <w:t>受助学生数</w:t>
            </w:r>
          </w:p>
        </w:tc>
        <w:tc>
          <w:tcPr>
            <w:tcW w:w="2835" w:type="dxa"/>
            <w:vAlign w:val="center"/>
          </w:tcPr>
          <w:p w14:paraId="45B3B716">
            <w:pPr>
              <w:pStyle w:val="16"/>
            </w:pPr>
            <w:r>
              <w:t>享受资助的学生数</w:t>
            </w:r>
          </w:p>
        </w:tc>
        <w:tc>
          <w:tcPr>
            <w:tcW w:w="2551" w:type="dxa"/>
            <w:vAlign w:val="center"/>
          </w:tcPr>
          <w:p w14:paraId="611A413F">
            <w:pPr>
              <w:pStyle w:val="16"/>
            </w:pPr>
            <w:r>
              <w:t>≥9人</w:t>
            </w:r>
          </w:p>
        </w:tc>
        <w:tc>
          <w:tcPr>
            <w:tcW w:w="2268" w:type="dxa"/>
            <w:vAlign w:val="center"/>
          </w:tcPr>
          <w:p w14:paraId="2BC16B3C">
            <w:pPr>
              <w:pStyle w:val="16"/>
            </w:pPr>
            <w:r>
              <w:t>年度工作计划</w:t>
            </w:r>
          </w:p>
        </w:tc>
      </w:tr>
      <w:tr w14:paraId="4588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D489F"/>
        </w:tc>
        <w:tc>
          <w:tcPr>
            <w:tcW w:w="2268" w:type="dxa"/>
            <w:vAlign w:val="center"/>
          </w:tcPr>
          <w:p w14:paraId="3506ED6C">
            <w:pPr>
              <w:pStyle w:val="16"/>
            </w:pPr>
            <w:r>
              <w:t>质量指标</w:t>
            </w:r>
          </w:p>
        </w:tc>
        <w:tc>
          <w:tcPr>
            <w:tcW w:w="2835" w:type="dxa"/>
            <w:vAlign w:val="center"/>
          </w:tcPr>
          <w:p w14:paraId="5A761058">
            <w:pPr>
              <w:pStyle w:val="16"/>
            </w:pPr>
            <w:r>
              <w:t>建档立卡资助学生比例</w:t>
            </w:r>
          </w:p>
        </w:tc>
        <w:tc>
          <w:tcPr>
            <w:tcW w:w="2835" w:type="dxa"/>
            <w:vAlign w:val="center"/>
          </w:tcPr>
          <w:p w14:paraId="70E5C559">
            <w:pPr>
              <w:pStyle w:val="16"/>
            </w:pPr>
            <w:r>
              <w:t>建档立卡资助学生比例</w:t>
            </w:r>
          </w:p>
        </w:tc>
        <w:tc>
          <w:tcPr>
            <w:tcW w:w="2551" w:type="dxa"/>
            <w:vAlign w:val="center"/>
          </w:tcPr>
          <w:p w14:paraId="1A6EA69A">
            <w:pPr>
              <w:pStyle w:val="16"/>
            </w:pPr>
            <w:r>
              <w:t>≥95%（百分比）</w:t>
            </w:r>
          </w:p>
        </w:tc>
        <w:tc>
          <w:tcPr>
            <w:tcW w:w="2268" w:type="dxa"/>
            <w:vAlign w:val="center"/>
          </w:tcPr>
          <w:p w14:paraId="5A2CB06A">
            <w:pPr>
              <w:pStyle w:val="16"/>
            </w:pPr>
            <w:r>
              <w:t>年度工作计划</w:t>
            </w:r>
          </w:p>
        </w:tc>
      </w:tr>
      <w:tr w14:paraId="4B6F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4C145"/>
        </w:tc>
        <w:tc>
          <w:tcPr>
            <w:tcW w:w="2268" w:type="dxa"/>
            <w:vAlign w:val="center"/>
          </w:tcPr>
          <w:p w14:paraId="1B4A5AA4">
            <w:pPr>
              <w:pStyle w:val="16"/>
            </w:pPr>
            <w:r>
              <w:t>时效指标</w:t>
            </w:r>
          </w:p>
        </w:tc>
        <w:tc>
          <w:tcPr>
            <w:tcW w:w="2835" w:type="dxa"/>
            <w:vAlign w:val="center"/>
          </w:tcPr>
          <w:p w14:paraId="1E15E5D2">
            <w:pPr>
              <w:pStyle w:val="16"/>
            </w:pPr>
            <w:r>
              <w:t>资助经费及时发放</w:t>
            </w:r>
          </w:p>
        </w:tc>
        <w:tc>
          <w:tcPr>
            <w:tcW w:w="2835" w:type="dxa"/>
            <w:vAlign w:val="center"/>
          </w:tcPr>
          <w:p w14:paraId="6553EA49">
            <w:pPr>
              <w:pStyle w:val="16"/>
            </w:pPr>
            <w:r>
              <w:t>资助经费及时发放</w:t>
            </w:r>
          </w:p>
        </w:tc>
        <w:tc>
          <w:tcPr>
            <w:tcW w:w="2551" w:type="dxa"/>
            <w:vAlign w:val="center"/>
          </w:tcPr>
          <w:p w14:paraId="1F25F8A5">
            <w:pPr>
              <w:pStyle w:val="16"/>
            </w:pPr>
            <w:r>
              <w:t>12月初完成支出</w:t>
            </w:r>
          </w:p>
        </w:tc>
        <w:tc>
          <w:tcPr>
            <w:tcW w:w="2268" w:type="dxa"/>
            <w:vAlign w:val="center"/>
          </w:tcPr>
          <w:p w14:paraId="09C96CEA">
            <w:pPr>
              <w:pStyle w:val="16"/>
            </w:pPr>
            <w:r>
              <w:t>年度工作计划</w:t>
            </w:r>
          </w:p>
        </w:tc>
      </w:tr>
      <w:tr w14:paraId="369A1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C96294"/>
        </w:tc>
        <w:tc>
          <w:tcPr>
            <w:tcW w:w="2268" w:type="dxa"/>
            <w:vAlign w:val="center"/>
          </w:tcPr>
          <w:p w14:paraId="23F3ED21">
            <w:pPr>
              <w:pStyle w:val="16"/>
            </w:pPr>
            <w:r>
              <w:t>成本指标</w:t>
            </w:r>
          </w:p>
        </w:tc>
        <w:tc>
          <w:tcPr>
            <w:tcW w:w="2835" w:type="dxa"/>
            <w:vAlign w:val="center"/>
          </w:tcPr>
          <w:p w14:paraId="1AD06F64">
            <w:pPr>
              <w:pStyle w:val="16"/>
            </w:pPr>
            <w:r>
              <w:t>预算控制数</w:t>
            </w:r>
          </w:p>
        </w:tc>
        <w:tc>
          <w:tcPr>
            <w:tcW w:w="2835" w:type="dxa"/>
            <w:vAlign w:val="center"/>
          </w:tcPr>
          <w:p w14:paraId="0003FA7F">
            <w:pPr>
              <w:pStyle w:val="16"/>
            </w:pPr>
            <w:r>
              <w:t>不超预算控制数</w:t>
            </w:r>
          </w:p>
        </w:tc>
        <w:tc>
          <w:tcPr>
            <w:tcW w:w="2551" w:type="dxa"/>
            <w:vAlign w:val="center"/>
          </w:tcPr>
          <w:p w14:paraId="224C7CD2">
            <w:pPr>
              <w:pStyle w:val="16"/>
            </w:pPr>
            <w:r>
              <w:t>≤5000元</w:t>
            </w:r>
          </w:p>
        </w:tc>
        <w:tc>
          <w:tcPr>
            <w:tcW w:w="2268" w:type="dxa"/>
            <w:vAlign w:val="center"/>
          </w:tcPr>
          <w:p w14:paraId="6F4EF44C">
            <w:pPr>
              <w:pStyle w:val="16"/>
            </w:pPr>
            <w:r>
              <w:t>预算文本</w:t>
            </w:r>
          </w:p>
        </w:tc>
      </w:tr>
      <w:tr w14:paraId="3252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57057C">
            <w:pPr>
              <w:pStyle w:val="17"/>
            </w:pPr>
            <w:r>
              <w:t>效益指标</w:t>
            </w:r>
          </w:p>
        </w:tc>
        <w:tc>
          <w:tcPr>
            <w:tcW w:w="2268" w:type="dxa"/>
            <w:vAlign w:val="center"/>
          </w:tcPr>
          <w:p w14:paraId="240B5EDF">
            <w:pPr>
              <w:pStyle w:val="16"/>
            </w:pPr>
            <w:r>
              <w:t>社会效益指标</w:t>
            </w:r>
          </w:p>
        </w:tc>
        <w:tc>
          <w:tcPr>
            <w:tcW w:w="2835" w:type="dxa"/>
            <w:vAlign w:val="center"/>
          </w:tcPr>
          <w:p w14:paraId="53ECE9FE">
            <w:pPr>
              <w:pStyle w:val="16"/>
            </w:pPr>
            <w:r>
              <w:t>减轻学生家庭经济困难</w:t>
            </w:r>
          </w:p>
        </w:tc>
        <w:tc>
          <w:tcPr>
            <w:tcW w:w="2835" w:type="dxa"/>
            <w:vAlign w:val="center"/>
          </w:tcPr>
          <w:p w14:paraId="764FD4A2">
            <w:pPr>
              <w:pStyle w:val="16"/>
            </w:pPr>
            <w:r>
              <w:t>减轻学生家庭经济困难</w:t>
            </w:r>
          </w:p>
        </w:tc>
        <w:tc>
          <w:tcPr>
            <w:tcW w:w="2551" w:type="dxa"/>
            <w:vAlign w:val="center"/>
          </w:tcPr>
          <w:p w14:paraId="372BDD1D">
            <w:pPr>
              <w:pStyle w:val="16"/>
            </w:pPr>
            <w:r>
              <w:t>年度工作计划</w:t>
            </w:r>
          </w:p>
        </w:tc>
        <w:tc>
          <w:tcPr>
            <w:tcW w:w="2268" w:type="dxa"/>
            <w:vAlign w:val="center"/>
          </w:tcPr>
          <w:p w14:paraId="2788C0A3">
            <w:pPr>
              <w:pStyle w:val="16"/>
            </w:pPr>
            <w:r>
              <w:t>年度工作计划</w:t>
            </w:r>
          </w:p>
        </w:tc>
      </w:tr>
      <w:tr w14:paraId="68A3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6B3A66">
            <w:pPr>
              <w:pStyle w:val="17"/>
            </w:pPr>
            <w:r>
              <w:t>满意度指标</w:t>
            </w:r>
          </w:p>
        </w:tc>
        <w:tc>
          <w:tcPr>
            <w:tcW w:w="2268" w:type="dxa"/>
            <w:vAlign w:val="center"/>
          </w:tcPr>
          <w:p w14:paraId="51D3755F">
            <w:pPr>
              <w:pStyle w:val="16"/>
            </w:pPr>
            <w:r>
              <w:t>服务对象满意度指标</w:t>
            </w:r>
          </w:p>
        </w:tc>
        <w:tc>
          <w:tcPr>
            <w:tcW w:w="2835" w:type="dxa"/>
            <w:vAlign w:val="center"/>
          </w:tcPr>
          <w:p w14:paraId="7BD88E0D">
            <w:pPr>
              <w:pStyle w:val="16"/>
            </w:pPr>
            <w:r>
              <w:t>师生满意度(%)</w:t>
            </w:r>
          </w:p>
        </w:tc>
        <w:tc>
          <w:tcPr>
            <w:tcW w:w="2835" w:type="dxa"/>
            <w:vAlign w:val="center"/>
          </w:tcPr>
          <w:p w14:paraId="4E32F16F">
            <w:pPr>
              <w:pStyle w:val="16"/>
            </w:pPr>
            <w:r>
              <w:t>师生对当年项目的满意情况</w:t>
            </w:r>
          </w:p>
        </w:tc>
        <w:tc>
          <w:tcPr>
            <w:tcW w:w="2551" w:type="dxa"/>
            <w:vAlign w:val="center"/>
          </w:tcPr>
          <w:p w14:paraId="6F33BC7B">
            <w:pPr>
              <w:pStyle w:val="16"/>
            </w:pPr>
            <w:r>
              <w:t>≥95%（百分比）</w:t>
            </w:r>
          </w:p>
        </w:tc>
        <w:tc>
          <w:tcPr>
            <w:tcW w:w="2268" w:type="dxa"/>
            <w:vAlign w:val="center"/>
          </w:tcPr>
          <w:p w14:paraId="5AC2B18C">
            <w:pPr>
              <w:pStyle w:val="16"/>
            </w:pPr>
            <w:r>
              <w:t>问卷调查</w:t>
            </w:r>
          </w:p>
        </w:tc>
      </w:tr>
    </w:tbl>
    <w:p w14:paraId="66FF5986">
      <w:pPr>
        <w:sectPr>
          <w:pgSz w:w="16840" w:h="11900" w:orient="landscape"/>
          <w:pgMar w:top="1361" w:right="1020" w:bottom="1134" w:left="1020" w:header="720" w:footer="720" w:gutter="0"/>
          <w:cols w:space="720" w:num="1"/>
        </w:sectPr>
      </w:pPr>
    </w:p>
    <w:p w14:paraId="0A7D241F">
      <w:pPr>
        <w:spacing w:before="0" w:after="0"/>
        <w:ind w:firstLine="560"/>
        <w:jc w:val="left"/>
        <w:outlineLvl w:val="9"/>
      </w:pPr>
      <w:r>
        <w:rPr>
          <w:rFonts w:ascii="方正仿宋_GBK" w:hAnsi="方正仿宋_GBK" w:eastAsia="方正仿宋_GBK" w:cs="方正仿宋_GBK"/>
          <w:b/>
          <w:color w:val="000000"/>
          <w:sz w:val="28"/>
        </w:rPr>
        <w:t>25、学校风险管控与隐患治理专家资金（城建税）绩效目标表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7949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43A387">
            <w:pPr>
              <w:pStyle w:val="14"/>
            </w:pPr>
            <w:r>
              <w:t>绩效目标</w:t>
            </w:r>
          </w:p>
        </w:tc>
        <w:tc>
          <w:tcPr>
            <w:tcW w:w="12756" w:type="dxa"/>
            <w:tcBorders>
              <w:bottom w:val="single" w:color="FFFFFF" w:sz="6" w:space="0"/>
            </w:tcBorders>
            <w:vAlign w:val="center"/>
          </w:tcPr>
          <w:p w14:paraId="6D757E78">
            <w:pPr>
              <w:pStyle w:val="16"/>
            </w:pPr>
            <w:r>
              <w:t>1.目标内容1保障全学区实现安全生产风险管控与隐患治理，消除安全隐患，提高学校安全生产管理水平</w:t>
            </w:r>
          </w:p>
        </w:tc>
      </w:tr>
    </w:tbl>
    <w:p w14:paraId="59FF2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6B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C7B404">
            <w:pPr>
              <w:pStyle w:val="14"/>
            </w:pPr>
            <w:r>
              <w:t>一级指标</w:t>
            </w:r>
          </w:p>
        </w:tc>
        <w:tc>
          <w:tcPr>
            <w:tcW w:w="2268" w:type="dxa"/>
            <w:vAlign w:val="center"/>
          </w:tcPr>
          <w:p w14:paraId="15A59BD5">
            <w:pPr>
              <w:pStyle w:val="14"/>
            </w:pPr>
            <w:r>
              <w:t>二级指标</w:t>
            </w:r>
          </w:p>
        </w:tc>
        <w:tc>
          <w:tcPr>
            <w:tcW w:w="2835" w:type="dxa"/>
            <w:vAlign w:val="center"/>
          </w:tcPr>
          <w:p w14:paraId="3D76DBCA">
            <w:pPr>
              <w:pStyle w:val="14"/>
            </w:pPr>
            <w:r>
              <w:t>三级指标</w:t>
            </w:r>
          </w:p>
        </w:tc>
        <w:tc>
          <w:tcPr>
            <w:tcW w:w="2835" w:type="dxa"/>
            <w:vAlign w:val="center"/>
          </w:tcPr>
          <w:p w14:paraId="5E976149">
            <w:pPr>
              <w:pStyle w:val="14"/>
            </w:pPr>
            <w:r>
              <w:t>绩效指标描述</w:t>
            </w:r>
          </w:p>
        </w:tc>
        <w:tc>
          <w:tcPr>
            <w:tcW w:w="2551" w:type="dxa"/>
            <w:vAlign w:val="center"/>
          </w:tcPr>
          <w:p w14:paraId="4FCF1D36">
            <w:pPr>
              <w:pStyle w:val="14"/>
            </w:pPr>
            <w:r>
              <w:t>指标值</w:t>
            </w:r>
          </w:p>
        </w:tc>
        <w:tc>
          <w:tcPr>
            <w:tcW w:w="2268" w:type="dxa"/>
            <w:vAlign w:val="center"/>
          </w:tcPr>
          <w:p w14:paraId="3C8490D3">
            <w:pPr>
              <w:pStyle w:val="14"/>
            </w:pPr>
            <w:r>
              <w:t>指标值确定依据</w:t>
            </w:r>
          </w:p>
        </w:tc>
      </w:tr>
      <w:tr w14:paraId="56A9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972D35">
            <w:pPr>
              <w:pStyle w:val="17"/>
            </w:pPr>
            <w:r>
              <w:t>产出指标</w:t>
            </w:r>
          </w:p>
        </w:tc>
        <w:tc>
          <w:tcPr>
            <w:tcW w:w="2268" w:type="dxa"/>
            <w:vAlign w:val="center"/>
          </w:tcPr>
          <w:p w14:paraId="64161AEB">
            <w:pPr>
              <w:pStyle w:val="16"/>
            </w:pPr>
            <w:r>
              <w:t>数量指标</w:t>
            </w:r>
          </w:p>
        </w:tc>
        <w:tc>
          <w:tcPr>
            <w:tcW w:w="2835" w:type="dxa"/>
            <w:vAlign w:val="center"/>
          </w:tcPr>
          <w:p w14:paraId="2C735178">
            <w:pPr>
              <w:pStyle w:val="16"/>
            </w:pPr>
            <w:r>
              <w:t>受益学校覆盖率</w:t>
            </w:r>
          </w:p>
        </w:tc>
        <w:tc>
          <w:tcPr>
            <w:tcW w:w="2835" w:type="dxa"/>
            <w:vAlign w:val="center"/>
          </w:tcPr>
          <w:p w14:paraId="752B7FCC">
            <w:pPr>
              <w:pStyle w:val="16"/>
            </w:pPr>
            <w:r>
              <w:t>双控机制建设学校占学校总数的比例</w:t>
            </w:r>
          </w:p>
        </w:tc>
        <w:tc>
          <w:tcPr>
            <w:tcW w:w="2551" w:type="dxa"/>
            <w:vAlign w:val="center"/>
          </w:tcPr>
          <w:p w14:paraId="428EDBAD">
            <w:pPr>
              <w:pStyle w:val="16"/>
            </w:pPr>
            <w:r>
              <w:t>≥95%</w:t>
            </w:r>
          </w:p>
        </w:tc>
        <w:tc>
          <w:tcPr>
            <w:tcW w:w="2268" w:type="dxa"/>
            <w:vAlign w:val="center"/>
          </w:tcPr>
          <w:p w14:paraId="06CA81FC">
            <w:pPr>
              <w:pStyle w:val="16"/>
            </w:pPr>
            <w:r>
              <w:t>年度工作计划</w:t>
            </w:r>
          </w:p>
        </w:tc>
      </w:tr>
      <w:tr w14:paraId="66E8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B04E6"/>
        </w:tc>
        <w:tc>
          <w:tcPr>
            <w:tcW w:w="2268" w:type="dxa"/>
            <w:vAlign w:val="center"/>
          </w:tcPr>
          <w:p w14:paraId="694A8DE7">
            <w:pPr>
              <w:pStyle w:val="16"/>
            </w:pPr>
            <w:r>
              <w:t>质量指标</w:t>
            </w:r>
          </w:p>
        </w:tc>
        <w:tc>
          <w:tcPr>
            <w:tcW w:w="2835" w:type="dxa"/>
            <w:vAlign w:val="center"/>
          </w:tcPr>
          <w:p w14:paraId="715C3992">
            <w:pPr>
              <w:pStyle w:val="16"/>
            </w:pPr>
            <w:r>
              <w:t>完成率</w:t>
            </w:r>
          </w:p>
        </w:tc>
        <w:tc>
          <w:tcPr>
            <w:tcW w:w="2835" w:type="dxa"/>
            <w:vAlign w:val="center"/>
          </w:tcPr>
          <w:p w14:paraId="362E463A">
            <w:pPr>
              <w:pStyle w:val="16"/>
            </w:pPr>
            <w:r>
              <w:t>实际学校建设占双控机制建设的比例</w:t>
            </w:r>
          </w:p>
        </w:tc>
        <w:tc>
          <w:tcPr>
            <w:tcW w:w="2551" w:type="dxa"/>
            <w:vAlign w:val="center"/>
          </w:tcPr>
          <w:p w14:paraId="08AA7D28">
            <w:pPr>
              <w:pStyle w:val="16"/>
            </w:pPr>
            <w:r>
              <w:t>≥95%（百分比）</w:t>
            </w:r>
          </w:p>
        </w:tc>
        <w:tc>
          <w:tcPr>
            <w:tcW w:w="2268" w:type="dxa"/>
            <w:vAlign w:val="center"/>
          </w:tcPr>
          <w:p w14:paraId="2992CC23">
            <w:pPr>
              <w:pStyle w:val="16"/>
            </w:pPr>
            <w:r>
              <w:t>年度工作计划</w:t>
            </w:r>
          </w:p>
        </w:tc>
      </w:tr>
      <w:tr w14:paraId="4ABE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73752"/>
        </w:tc>
        <w:tc>
          <w:tcPr>
            <w:tcW w:w="2268" w:type="dxa"/>
            <w:vAlign w:val="center"/>
          </w:tcPr>
          <w:p w14:paraId="78F4651F">
            <w:pPr>
              <w:pStyle w:val="16"/>
            </w:pPr>
            <w:r>
              <w:t>时效指标</w:t>
            </w:r>
          </w:p>
        </w:tc>
        <w:tc>
          <w:tcPr>
            <w:tcW w:w="2835" w:type="dxa"/>
            <w:vAlign w:val="center"/>
          </w:tcPr>
          <w:p w14:paraId="7B7F4A6B">
            <w:pPr>
              <w:pStyle w:val="16"/>
            </w:pPr>
            <w:r>
              <w:t>资金支出时间</w:t>
            </w:r>
          </w:p>
        </w:tc>
        <w:tc>
          <w:tcPr>
            <w:tcW w:w="2835" w:type="dxa"/>
            <w:vAlign w:val="center"/>
          </w:tcPr>
          <w:p w14:paraId="5ECA08F5">
            <w:pPr>
              <w:pStyle w:val="16"/>
            </w:pPr>
            <w:r>
              <w:t>资金支出时间</w:t>
            </w:r>
          </w:p>
        </w:tc>
        <w:tc>
          <w:tcPr>
            <w:tcW w:w="2551" w:type="dxa"/>
            <w:vAlign w:val="center"/>
          </w:tcPr>
          <w:p w14:paraId="7B512BEA">
            <w:pPr>
              <w:pStyle w:val="16"/>
            </w:pPr>
            <w:r>
              <w:t>12月初完成支出</w:t>
            </w:r>
          </w:p>
        </w:tc>
        <w:tc>
          <w:tcPr>
            <w:tcW w:w="2268" w:type="dxa"/>
            <w:vAlign w:val="center"/>
          </w:tcPr>
          <w:p w14:paraId="291C2DC2">
            <w:pPr>
              <w:pStyle w:val="16"/>
            </w:pPr>
            <w:r>
              <w:t>年度工作计划</w:t>
            </w:r>
          </w:p>
        </w:tc>
      </w:tr>
      <w:tr w14:paraId="3E6BA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EF47D"/>
        </w:tc>
        <w:tc>
          <w:tcPr>
            <w:tcW w:w="2268" w:type="dxa"/>
            <w:vAlign w:val="center"/>
          </w:tcPr>
          <w:p w14:paraId="23C4CC2A">
            <w:pPr>
              <w:pStyle w:val="16"/>
            </w:pPr>
            <w:r>
              <w:t>成本指标</w:t>
            </w:r>
          </w:p>
        </w:tc>
        <w:tc>
          <w:tcPr>
            <w:tcW w:w="2835" w:type="dxa"/>
            <w:vAlign w:val="center"/>
          </w:tcPr>
          <w:p w14:paraId="71A6E5B4">
            <w:pPr>
              <w:pStyle w:val="16"/>
            </w:pPr>
            <w:r>
              <w:t>单位成本</w:t>
            </w:r>
          </w:p>
        </w:tc>
        <w:tc>
          <w:tcPr>
            <w:tcW w:w="2835" w:type="dxa"/>
            <w:vAlign w:val="center"/>
          </w:tcPr>
          <w:p w14:paraId="01A3B66D">
            <w:pPr>
              <w:pStyle w:val="16"/>
            </w:pPr>
            <w:r>
              <w:t>不超预算控制数</w:t>
            </w:r>
          </w:p>
        </w:tc>
        <w:tc>
          <w:tcPr>
            <w:tcW w:w="2551" w:type="dxa"/>
            <w:vAlign w:val="center"/>
          </w:tcPr>
          <w:p w14:paraId="5434A879">
            <w:pPr>
              <w:pStyle w:val="16"/>
            </w:pPr>
            <w:r>
              <w:t>≤50400元</w:t>
            </w:r>
          </w:p>
        </w:tc>
        <w:tc>
          <w:tcPr>
            <w:tcW w:w="2268" w:type="dxa"/>
            <w:vAlign w:val="center"/>
          </w:tcPr>
          <w:p w14:paraId="4B9A74D5">
            <w:pPr>
              <w:pStyle w:val="16"/>
            </w:pPr>
            <w:r>
              <w:t>预算文本</w:t>
            </w:r>
          </w:p>
        </w:tc>
      </w:tr>
      <w:tr w14:paraId="7610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BBCCD">
            <w:pPr>
              <w:pStyle w:val="17"/>
            </w:pPr>
            <w:r>
              <w:t>效益指标</w:t>
            </w:r>
          </w:p>
        </w:tc>
        <w:tc>
          <w:tcPr>
            <w:tcW w:w="2268" w:type="dxa"/>
            <w:vAlign w:val="center"/>
          </w:tcPr>
          <w:p w14:paraId="05CFD6C0">
            <w:pPr>
              <w:pStyle w:val="16"/>
            </w:pPr>
            <w:r>
              <w:t>社会效益指标</w:t>
            </w:r>
          </w:p>
        </w:tc>
        <w:tc>
          <w:tcPr>
            <w:tcW w:w="2835" w:type="dxa"/>
            <w:vAlign w:val="center"/>
          </w:tcPr>
          <w:p w14:paraId="4BA5D4DF">
            <w:pPr>
              <w:pStyle w:val="16"/>
            </w:pPr>
            <w:r>
              <w:t>有效保障校园安全</w:t>
            </w:r>
          </w:p>
        </w:tc>
        <w:tc>
          <w:tcPr>
            <w:tcW w:w="2835" w:type="dxa"/>
            <w:vAlign w:val="center"/>
          </w:tcPr>
          <w:p w14:paraId="1136D8F7">
            <w:pPr>
              <w:pStyle w:val="16"/>
            </w:pPr>
            <w:r>
              <w:t>通过双控机制建设，提高学校安全管理水平</w:t>
            </w:r>
          </w:p>
        </w:tc>
        <w:tc>
          <w:tcPr>
            <w:tcW w:w="2551" w:type="dxa"/>
            <w:vAlign w:val="center"/>
          </w:tcPr>
          <w:p w14:paraId="3B70C9C0">
            <w:pPr>
              <w:pStyle w:val="16"/>
            </w:pPr>
            <w:r>
              <w:t>全面提升</w:t>
            </w:r>
          </w:p>
        </w:tc>
        <w:tc>
          <w:tcPr>
            <w:tcW w:w="2268" w:type="dxa"/>
            <w:vAlign w:val="center"/>
          </w:tcPr>
          <w:p w14:paraId="680BCD54">
            <w:pPr>
              <w:pStyle w:val="16"/>
            </w:pPr>
            <w:r>
              <w:t>年度工作计划</w:t>
            </w:r>
          </w:p>
        </w:tc>
      </w:tr>
      <w:tr w14:paraId="7209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123E3A">
            <w:pPr>
              <w:pStyle w:val="17"/>
            </w:pPr>
            <w:r>
              <w:t>满意度指标</w:t>
            </w:r>
          </w:p>
        </w:tc>
        <w:tc>
          <w:tcPr>
            <w:tcW w:w="2268" w:type="dxa"/>
            <w:vAlign w:val="center"/>
          </w:tcPr>
          <w:p w14:paraId="41DA5C38">
            <w:pPr>
              <w:pStyle w:val="16"/>
            </w:pPr>
            <w:r>
              <w:t>服务对象满意度指标</w:t>
            </w:r>
          </w:p>
        </w:tc>
        <w:tc>
          <w:tcPr>
            <w:tcW w:w="2835" w:type="dxa"/>
            <w:vAlign w:val="center"/>
          </w:tcPr>
          <w:p w14:paraId="700CCC39">
            <w:pPr>
              <w:pStyle w:val="16"/>
            </w:pPr>
            <w:r>
              <w:t>受益对象满意度</w:t>
            </w:r>
          </w:p>
        </w:tc>
        <w:tc>
          <w:tcPr>
            <w:tcW w:w="2835" w:type="dxa"/>
            <w:vAlign w:val="center"/>
          </w:tcPr>
          <w:p w14:paraId="3E46A515">
            <w:pPr>
              <w:pStyle w:val="16"/>
            </w:pPr>
            <w:r>
              <w:t>受益对象满意度</w:t>
            </w:r>
          </w:p>
        </w:tc>
        <w:tc>
          <w:tcPr>
            <w:tcW w:w="2551" w:type="dxa"/>
            <w:vAlign w:val="center"/>
          </w:tcPr>
          <w:p w14:paraId="44C0931A">
            <w:pPr>
              <w:pStyle w:val="16"/>
            </w:pPr>
            <w:r>
              <w:t>≥95%（百分比）</w:t>
            </w:r>
          </w:p>
        </w:tc>
        <w:tc>
          <w:tcPr>
            <w:tcW w:w="2268" w:type="dxa"/>
            <w:vAlign w:val="center"/>
          </w:tcPr>
          <w:p w14:paraId="7C1B3694">
            <w:pPr>
              <w:pStyle w:val="16"/>
            </w:pPr>
            <w:r>
              <w:t>问卷调查</w:t>
            </w:r>
          </w:p>
        </w:tc>
      </w:tr>
    </w:tbl>
    <w:p w14:paraId="1CE6EF72">
      <w:pPr>
        <w:sectPr>
          <w:pgSz w:w="16840" w:h="11900" w:orient="landscape"/>
          <w:pgMar w:top="1361" w:right="1020" w:bottom="1134" w:left="1020" w:header="720" w:footer="720" w:gutter="0"/>
          <w:cols w:space="720" w:num="1"/>
        </w:sectPr>
      </w:pPr>
    </w:p>
    <w:p w14:paraId="53E96E0D">
      <w:pPr>
        <w:spacing w:before="0" w:after="0"/>
        <w:ind w:firstLine="560"/>
        <w:jc w:val="left"/>
        <w:outlineLvl w:val="9"/>
      </w:pPr>
      <w:r>
        <w:rPr>
          <w:rFonts w:ascii="方正仿宋_GBK" w:hAnsi="方正仿宋_GBK" w:eastAsia="方正仿宋_GBK" w:cs="方正仿宋_GBK"/>
          <w:b/>
          <w:color w:val="000000"/>
          <w:sz w:val="28"/>
        </w:rPr>
        <w:t>26、义务段随班就读生均公用经费送教上门（小学）绩效目标表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3F78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2DC666">
            <w:pPr>
              <w:pStyle w:val="14"/>
            </w:pPr>
            <w:r>
              <w:t>绩效目标</w:t>
            </w:r>
          </w:p>
        </w:tc>
        <w:tc>
          <w:tcPr>
            <w:tcW w:w="12756" w:type="dxa"/>
            <w:tcBorders>
              <w:bottom w:val="single" w:color="FFFFFF" w:sz="6" w:space="0"/>
            </w:tcBorders>
            <w:vAlign w:val="center"/>
          </w:tcPr>
          <w:p w14:paraId="0FDB3686">
            <w:pPr>
              <w:pStyle w:val="16"/>
            </w:pPr>
            <w:r>
              <w:t>1.目标内容1因身体残疾不能到学校学习的学生能够享受送教上门良好的教育教学学习需求。</w:t>
            </w:r>
          </w:p>
        </w:tc>
      </w:tr>
    </w:tbl>
    <w:p w14:paraId="37F00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C8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5E9520">
            <w:pPr>
              <w:pStyle w:val="14"/>
            </w:pPr>
            <w:r>
              <w:t>一级指标</w:t>
            </w:r>
          </w:p>
        </w:tc>
        <w:tc>
          <w:tcPr>
            <w:tcW w:w="2268" w:type="dxa"/>
            <w:vAlign w:val="center"/>
          </w:tcPr>
          <w:p w14:paraId="124ED536">
            <w:pPr>
              <w:pStyle w:val="14"/>
            </w:pPr>
            <w:r>
              <w:t>二级指标</w:t>
            </w:r>
          </w:p>
        </w:tc>
        <w:tc>
          <w:tcPr>
            <w:tcW w:w="2835" w:type="dxa"/>
            <w:vAlign w:val="center"/>
          </w:tcPr>
          <w:p w14:paraId="0CB02693">
            <w:pPr>
              <w:pStyle w:val="14"/>
            </w:pPr>
            <w:r>
              <w:t>三级指标</w:t>
            </w:r>
          </w:p>
        </w:tc>
        <w:tc>
          <w:tcPr>
            <w:tcW w:w="2835" w:type="dxa"/>
            <w:vAlign w:val="center"/>
          </w:tcPr>
          <w:p w14:paraId="444AB5DC">
            <w:pPr>
              <w:pStyle w:val="14"/>
            </w:pPr>
            <w:r>
              <w:t>绩效指标描述</w:t>
            </w:r>
          </w:p>
        </w:tc>
        <w:tc>
          <w:tcPr>
            <w:tcW w:w="2551" w:type="dxa"/>
            <w:vAlign w:val="center"/>
          </w:tcPr>
          <w:p w14:paraId="61D9D965">
            <w:pPr>
              <w:pStyle w:val="14"/>
            </w:pPr>
            <w:r>
              <w:t>指标值</w:t>
            </w:r>
          </w:p>
        </w:tc>
        <w:tc>
          <w:tcPr>
            <w:tcW w:w="2268" w:type="dxa"/>
            <w:vAlign w:val="center"/>
          </w:tcPr>
          <w:p w14:paraId="271CB07C">
            <w:pPr>
              <w:pStyle w:val="14"/>
            </w:pPr>
            <w:r>
              <w:t>指标值确定依据</w:t>
            </w:r>
          </w:p>
        </w:tc>
      </w:tr>
      <w:tr w14:paraId="4B6B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6D9C67">
            <w:pPr>
              <w:pStyle w:val="17"/>
            </w:pPr>
            <w:r>
              <w:t>产出指标</w:t>
            </w:r>
          </w:p>
        </w:tc>
        <w:tc>
          <w:tcPr>
            <w:tcW w:w="2268" w:type="dxa"/>
            <w:vAlign w:val="center"/>
          </w:tcPr>
          <w:p w14:paraId="308C6664">
            <w:pPr>
              <w:pStyle w:val="16"/>
            </w:pPr>
            <w:r>
              <w:t>数量指标</w:t>
            </w:r>
          </w:p>
        </w:tc>
        <w:tc>
          <w:tcPr>
            <w:tcW w:w="2835" w:type="dxa"/>
            <w:vAlign w:val="center"/>
          </w:tcPr>
          <w:p w14:paraId="09CF6824">
            <w:pPr>
              <w:pStyle w:val="16"/>
            </w:pPr>
            <w:r>
              <w:t>学生数量</w:t>
            </w:r>
          </w:p>
        </w:tc>
        <w:tc>
          <w:tcPr>
            <w:tcW w:w="2835" w:type="dxa"/>
            <w:vAlign w:val="center"/>
          </w:tcPr>
          <w:p w14:paraId="3D9693C6">
            <w:pPr>
              <w:pStyle w:val="16"/>
            </w:pPr>
            <w:r>
              <w:t>随班就读送教上门学生数量</w:t>
            </w:r>
          </w:p>
        </w:tc>
        <w:tc>
          <w:tcPr>
            <w:tcW w:w="2551" w:type="dxa"/>
            <w:vAlign w:val="center"/>
          </w:tcPr>
          <w:p w14:paraId="26F77A3D">
            <w:pPr>
              <w:pStyle w:val="16"/>
            </w:pPr>
            <w:r>
              <w:t>≥10人</w:t>
            </w:r>
          </w:p>
        </w:tc>
        <w:tc>
          <w:tcPr>
            <w:tcW w:w="2268" w:type="dxa"/>
            <w:vAlign w:val="center"/>
          </w:tcPr>
          <w:p w14:paraId="766F600B">
            <w:pPr>
              <w:pStyle w:val="16"/>
            </w:pPr>
            <w:r>
              <w:t>年度工作计划</w:t>
            </w:r>
          </w:p>
        </w:tc>
      </w:tr>
      <w:tr w14:paraId="70E3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E3E31"/>
        </w:tc>
        <w:tc>
          <w:tcPr>
            <w:tcW w:w="2268" w:type="dxa"/>
            <w:vAlign w:val="center"/>
          </w:tcPr>
          <w:p w14:paraId="6DA03996">
            <w:pPr>
              <w:pStyle w:val="16"/>
            </w:pPr>
            <w:r>
              <w:t>质量指标</w:t>
            </w:r>
          </w:p>
        </w:tc>
        <w:tc>
          <w:tcPr>
            <w:tcW w:w="2835" w:type="dxa"/>
            <w:vAlign w:val="center"/>
          </w:tcPr>
          <w:p w14:paraId="414BD2E4">
            <w:pPr>
              <w:pStyle w:val="16"/>
            </w:pPr>
            <w:r>
              <w:t>设备购置合格率</w:t>
            </w:r>
          </w:p>
        </w:tc>
        <w:tc>
          <w:tcPr>
            <w:tcW w:w="2835" w:type="dxa"/>
            <w:vAlign w:val="center"/>
          </w:tcPr>
          <w:p w14:paraId="366897F9">
            <w:pPr>
              <w:pStyle w:val="16"/>
            </w:pPr>
            <w:r>
              <w:t>购置设备质量的合格率</w:t>
            </w:r>
          </w:p>
        </w:tc>
        <w:tc>
          <w:tcPr>
            <w:tcW w:w="2551" w:type="dxa"/>
            <w:vAlign w:val="center"/>
          </w:tcPr>
          <w:p w14:paraId="3237290D">
            <w:pPr>
              <w:pStyle w:val="16"/>
            </w:pPr>
            <w:r>
              <w:t>≥95%（百分比）</w:t>
            </w:r>
          </w:p>
        </w:tc>
        <w:tc>
          <w:tcPr>
            <w:tcW w:w="2268" w:type="dxa"/>
            <w:vAlign w:val="center"/>
          </w:tcPr>
          <w:p w14:paraId="221ACD93">
            <w:pPr>
              <w:pStyle w:val="16"/>
            </w:pPr>
            <w:r>
              <w:t>年度工作计划</w:t>
            </w:r>
          </w:p>
        </w:tc>
      </w:tr>
      <w:tr w14:paraId="0C63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732F6"/>
        </w:tc>
        <w:tc>
          <w:tcPr>
            <w:tcW w:w="2268" w:type="dxa"/>
            <w:vAlign w:val="center"/>
          </w:tcPr>
          <w:p w14:paraId="467F3504">
            <w:pPr>
              <w:pStyle w:val="16"/>
            </w:pPr>
            <w:r>
              <w:t>时效指标</w:t>
            </w:r>
          </w:p>
        </w:tc>
        <w:tc>
          <w:tcPr>
            <w:tcW w:w="2835" w:type="dxa"/>
            <w:vAlign w:val="center"/>
          </w:tcPr>
          <w:p w14:paraId="613E4680">
            <w:pPr>
              <w:pStyle w:val="16"/>
            </w:pPr>
            <w:r>
              <w:t>资金支出时间</w:t>
            </w:r>
          </w:p>
        </w:tc>
        <w:tc>
          <w:tcPr>
            <w:tcW w:w="2835" w:type="dxa"/>
            <w:vAlign w:val="center"/>
          </w:tcPr>
          <w:p w14:paraId="201B571B">
            <w:pPr>
              <w:pStyle w:val="16"/>
            </w:pPr>
            <w:r>
              <w:t>资金支出时间</w:t>
            </w:r>
          </w:p>
        </w:tc>
        <w:tc>
          <w:tcPr>
            <w:tcW w:w="2551" w:type="dxa"/>
            <w:vAlign w:val="center"/>
          </w:tcPr>
          <w:p w14:paraId="3D742489">
            <w:pPr>
              <w:pStyle w:val="16"/>
            </w:pPr>
            <w:r>
              <w:t>12月初完成支出</w:t>
            </w:r>
          </w:p>
        </w:tc>
        <w:tc>
          <w:tcPr>
            <w:tcW w:w="2268" w:type="dxa"/>
            <w:vAlign w:val="center"/>
          </w:tcPr>
          <w:p w14:paraId="0A0EADD6">
            <w:pPr>
              <w:pStyle w:val="16"/>
            </w:pPr>
            <w:r>
              <w:t>年度工作计划</w:t>
            </w:r>
          </w:p>
        </w:tc>
      </w:tr>
      <w:tr w14:paraId="7709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F277C"/>
        </w:tc>
        <w:tc>
          <w:tcPr>
            <w:tcW w:w="2268" w:type="dxa"/>
            <w:vAlign w:val="center"/>
          </w:tcPr>
          <w:p w14:paraId="6C2E4051">
            <w:pPr>
              <w:pStyle w:val="16"/>
            </w:pPr>
            <w:r>
              <w:t>成本指标</w:t>
            </w:r>
          </w:p>
        </w:tc>
        <w:tc>
          <w:tcPr>
            <w:tcW w:w="2835" w:type="dxa"/>
            <w:vAlign w:val="center"/>
          </w:tcPr>
          <w:p w14:paraId="46531009">
            <w:pPr>
              <w:pStyle w:val="16"/>
            </w:pPr>
            <w:r>
              <w:t>预算控制数</w:t>
            </w:r>
          </w:p>
        </w:tc>
        <w:tc>
          <w:tcPr>
            <w:tcW w:w="2835" w:type="dxa"/>
            <w:vAlign w:val="center"/>
          </w:tcPr>
          <w:p w14:paraId="0C7FA9BB">
            <w:pPr>
              <w:pStyle w:val="16"/>
            </w:pPr>
            <w:r>
              <w:t>不超预算控制数</w:t>
            </w:r>
          </w:p>
        </w:tc>
        <w:tc>
          <w:tcPr>
            <w:tcW w:w="2551" w:type="dxa"/>
            <w:vAlign w:val="center"/>
          </w:tcPr>
          <w:p w14:paraId="556E94DC">
            <w:pPr>
              <w:pStyle w:val="16"/>
            </w:pPr>
            <w:r>
              <w:t>≤10000元</w:t>
            </w:r>
          </w:p>
        </w:tc>
        <w:tc>
          <w:tcPr>
            <w:tcW w:w="2268" w:type="dxa"/>
            <w:vAlign w:val="center"/>
          </w:tcPr>
          <w:p w14:paraId="61253488">
            <w:pPr>
              <w:pStyle w:val="16"/>
            </w:pPr>
            <w:r>
              <w:t>预算文本</w:t>
            </w:r>
          </w:p>
        </w:tc>
      </w:tr>
      <w:tr w14:paraId="43B0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ADC9A5">
            <w:pPr>
              <w:pStyle w:val="17"/>
            </w:pPr>
            <w:r>
              <w:t>效益指标</w:t>
            </w:r>
          </w:p>
        </w:tc>
        <w:tc>
          <w:tcPr>
            <w:tcW w:w="2268" w:type="dxa"/>
            <w:vAlign w:val="center"/>
          </w:tcPr>
          <w:p w14:paraId="6DA49889">
            <w:pPr>
              <w:pStyle w:val="16"/>
            </w:pPr>
            <w:r>
              <w:t>社会效益指标</w:t>
            </w:r>
          </w:p>
        </w:tc>
        <w:tc>
          <w:tcPr>
            <w:tcW w:w="2835" w:type="dxa"/>
            <w:vAlign w:val="center"/>
          </w:tcPr>
          <w:p w14:paraId="44979FF3">
            <w:pPr>
              <w:pStyle w:val="16"/>
            </w:pPr>
            <w:r>
              <w:t>满足教育教学需求</w:t>
            </w:r>
          </w:p>
        </w:tc>
        <w:tc>
          <w:tcPr>
            <w:tcW w:w="2835" w:type="dxa"/>
            <w:vAlign w:val="center"/>
          </w:tcPr>
          <w:p w14:paraId="174F63B8">
            <w:pPr>
              <w:pStyle w:val="16"/>
            </w:pPr>
            <w:r>
              <w:t>满足教育教学需求</w:t>
            </w:r>
          </w:p>
        </w:tc>
        <w:tc>
          <w:tcPr>
            <w:tcW w:w="2551" w:type="dxa"/>
            <w:vAlign w:val="center"/>
          </w:tcPr>
          <w:p w14:paraId="36D8929B">
            <w:pPr>
              <w:pStyle w:val="16"/>
            </w:pPr>
            <w:r>
              <w:t>年度工作计划</w:t>
            </w:r>
          </w:p>
        </w:tc>
        <w:tc>
          <w:tcPr>
            <w:tcW w:w="2268" w:type="dxa"/>
            <w:vAlign w:val="center"/>
          </w:tcPr>
          <w:p w14:paraId="480A39DB">
            <w:pPr>
              <w:pStyle w:val="16"/>
            </w:pPr>
            <w:r>
              <w:t>年度工作计划</w:t>
            </w:r>
          </w:p>
        </w:tc>
      </w:tr>
      <w:tr w14:paraId="4730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011772">
            <w:pPr>
              <w:pStyle w:val="17"/>
            </w:pPr>
            <w:r>
              <w:t>满意度指标</w:t>
            </w:r>
          </w:p>
        </w:tc>
        <w:tc>
          <w:tcPr>
            <w:tcW w:w="2268" w:type="dxa"/>
            <w:vAlign w:val="center"/>
          </w:tcPr>
          <w:p w14:paraId="222373E3">
            <w:pPr>
              <w:pStyle w:val="16"/>
            </w:pPr>
            <w:r>
              <w:t>服务对象满意度指标</w:t>
            </w:r>
          </w:p>
        </w:tc>
        <w:tc>
          <w:tcPr>
            <w:tcW w:w="2835" w:type="dxa"/>
            <w:vAlign w:val="center"/>
          </w:tcPr>
          <w:p w14:paraId="17417A0A">
            <w:pPr>
              <w:pStyle w:val="16"/>
            </w:pPr>
            <w:r>
              <w:t>受益对象</w:t>
            </w:r>
          </w:p>
        </w:tc>
        <w:tc>
          <w:tcPr>
            <w:tcW w:w="2835" w:type="dxa"/>
            <w:vAlign w:val="center"/>
          </w:tcPr>
          <w:p w14:paraId="40123A4A">
            <w:pPr>
              <w:pStyle w:val="16"/>
            </w:pPr>
            <w:r>
              <w:t>受益对象满意度</w:t>
            </w:r>
          </w:p>
        </w:tc>
        <w:tc>
          <w:tcPr>
            <w:tcW w:w="2551" w:type="dxa"/>
            <w:vAlign w:val="center"/>
          </w:tcPr>
          <w:p w14:paraId="53E0DE20">
            <w:pPr>
              <w:pStyle w:val="16"/>
            </w:pPr>
            <w:r>
              <w:t>≥95%（百分比）</w:t>
            </w:r>
          </w:p>
        </w:tc>
        <w:tc>
          <w:tcPr>
            <w:tcW w:w="2268" w:type="dxa"/>
            <w:vAlign w:val="center"/>
          </w:tcPr>
          <w:p w14:paraId="539F639C">
            <w:pPr>
              <w:pStyle w:val="16"/>
            </w:pPr>
            <w:r>
              <w:t>问卷调查</w:t>
            </w:r>
          </w:p>
        </w:tc>
      </w:tr>
    </w:tbl>
    <w:p w14:paraId="0D2D36D2">
      <w:pPr>
        <w:sectPr>
          <w:pgSz w:w="16840" w:h="11900" w:orient="landscape"/>
          <w:pgMar w:top="1361" w:right="1020" w:bottom="1134" w:left="1020" w:header="720" w:footer="720" w:gutter="0"/>
          <w:cols w:space="720" w:num="1"/>
        </w:sectPr>
      </w:pPr>
    </w:p>
    <w:p w14:paraId="756131F3">
      <w:pPr>
        <w:spacing w:before="0" w:after="0"/>
        <w:ind w:firstLine="560"/>
        <w:jc w:val="left"/>
        <w:outlineLvl w:val="9"/>
      </w:pPr>
      <w:r>
        <w:rPr>
          <w:rFonts w:ascii="方正仿宋_GBK" w:hAnsi="方正仿宋_GBK" w:eastAsia="方正仿宋_GBK" w:cs="方正仿宋_GBK"/>
          <w:b/>
          <w:color w:val="000000"/>
          <w:sz w:val="28"/>
        </w:rPr>
        <w:t>27、义务教育保障机制生均公用经费（小学）绩效目标表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4835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07C285">
            <w:pPr>
              <w:pStyle w:val="14"/>
            </w:pPr>
            <w:r>
              <w:t>绩效目标</w:t>
            </w:r>
          </w:p>
        </w:tc>
        <w:tc>
          <w:tcPr>
            <w:tcW w:w="12756" w:type="dxa"/>
            <w:tcBorders>
              <w:bottom w:val="single" w:color="FFFFFF" w:sz="6" w:space="0"/>
            </w:tcBorders>
            <w:vAlign w:val="center"/>
          </w:tcPr>
          <w:p w14:paraId="533C3931">
            <w:pPr>
              <w:pStyle w:val="16"/>
            </w:pPr>
            <w:r>
              <w:t>1.目标内容1保障学校正常运转，主要用于学校日常办公，小型维修，水、电、取暖等</w:t>
            </w:r>
          </w:p>
        </w:tc>
      </w:tr>
    </w:tbl>
    <w:p w14:paraId="29214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B9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4E5187">
            <w:pPr>
              <w:pStyle w:val="14"/>
            </w:pPr>
            <w:r>
              <w:t>一级指标</w:t>
            </w:r>
          </w:p>
        </w:tc>
        <w:tc>
          <w:tcPr>
            <w:tcW w:w="2268" w:type="dxa"/>
            <w:vAlign w:val="center"/>
          </w:tcPr>
          <w:p w14:paraId="4A7FE8FC">
            <w:pPr>
              <w:pStyle w:val="14"/>
            </w:pPr>
            <w:r>
              <w:t>二级指标</w:t>
            </w:r>
          </w:p>
        </w:tc>
        <w:tc>
          <w:tcPr>
            <w:tcW w:w="2835" w:type="dxa"/>
            <w:vAlign w:val="center"/>
          </w:tcPr>
          <w:p w14:paraId="61A958B8">
            <w:pPr>
              <w:pStyle w:val="14"/>
            </w:pPr>
            <w:r>
              <w:t>三级指标</w:t>
            </w:r>
          </w:p>
        </w:tc>
        <w:tc>
          <w:tcPr>
            <w:tcW w:w="2835" w:type="dxa"/>
            <w:vAlign w:val="center"/>
          </w:tcPr>
          <w:p w14:paraId="638BFAEA">
            <w:pPr>
              <w:pStyle w:val="14"/>
            </w:pPr>
            <w:r>
              <w:t>绩效指标描述</w:t>
            </w:r>
          </w:p>
        </w:tc>
        <w:tc>
          <w:tcPr>
            <w:tcW w:w="2551" w:type="dxa"/>
            <w:vAlign w:val="center"/>
          </w:tcPr>
          <w:p w14:paraId="47DFF2C8">
            <w:pPr>
              <w:pStyle w:val="14"/>
            </w:pPr>
            <w:r>
              <w:t>指标值</w:t>
            </w:r>
          </w:p>
        </w:tc>
        <w:tc>
          <w:tcPr>
            <w:tcW w:w="2268" w:type="dxa"/>
            <w:vAlign w:val="center"/>
          </w:tcPr>
          <w:p w14:paraId="009D60F8">
            <w:pPr>
              <w:pStyle w:val="14"/>
            </w:pPr>
            <w:r>
              <w:t>指标值确定依据</w:t>
            </w:r>
          </w:p>
        </w:tc>
      </w:tr>
      <w:tr w14:paraId="22EF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C2E66">
            <w:pPr>
              <w:pStyle w:val="17"/>
            </w:pPr>
            <w:r>
              <w:t>产出指标</w:t>
            </w:r>
          </w:p>
        </w:tc>
        <w:tc>
          <w:tcPr>
            <w:tcW w:w="2268" w:type="dxa"/>
            <w:vAlign w:val="center"/>
          </w:tcPr>
          <w:p w14:paraId="584F8ED2">
            <w:pPr>
              <w:pStyle w:val="16"/>
            </w:pPr>
            <w:r>
              <w:t>数量指标</w:t>
            </w:r>
          </w:p>
        </w:tc>
        <w:tc>
          <w:tcPr>
            <w:tcW w:w="2835" w:type="dxa"/>
            <w:vAlign w:val="center"/>
          </w:tcPr>
          <w:p w14:paraId="1E67644D">
            <w:pPr>
              <w:pStyle w:val="16"/>
            </w:pPr>
            <w:r>
              <w:t>经费保障学生数量</w:t>
            </w:r>
          </w:p>
        </w:tc>
        <w:tc>
          <w:tcPr>
            <w:tcW w:w="2835" w:type="dxa"/>
            <w:vAlign w:val="center"/>
          </w:tcPr>
          <w:p w14:paraId="08A0F092">
            <w:pPr>
              <w:pStyle w:val="16"/>
            </w:pPr>
            <w:r>
              <w:t>经费保障学生数量</w:t>
            </w:r>
          </w:p>
        </w:tc>
        <w:tc>
          <w:tcPr>
            <w:tcW w:w="2551" w:type="dxa"/>
            <w:vAlign w:val="center"/>
          </w:tcPr>
          <w:p w14:paraId="2938C1B9">
            <w:pPr>
              <w:pStyle w:val="16"/>
            </w:pPr>
            <w:r>
              <w:t>≥2256人</w:t>
            </w:r>
          </w:p>
        </w:tc>
        <w:tc>
          <w:tcPr>
            <w:tcW w:w="2268" w:type="dxa"/>
            <w:vAlign w:val="center"/>
          </w:tcPr>
          <w:p w14:paraId="06EFB54D">
            <w:pPr>
              <w:pStyle w:val="16"/>
            </w:pPr>
            <w:r>
              <w:t>年度工作计划</w:t>
            </w:r>
          </w:p>
        </w:tc>
      </w:tr>
      <w:tr w14:paraId="14BC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B2DD7"/>
        </w:tc>
        <w:tc>
          <w:tcPr>
            <w:tcW w:w="2268" w:type="dxa"/>
            <w:vAlign w:val="center"/>
          </w:tcPr>
          <w:p w14:paraId="12AEE939">
            <w:pPr>
              <w:pStyle w:val="16"/>
            </w:pPr>
            <w:r>
              <w:t>质量指标</w:t>
            </w:r>
          </w:p>
        </w:tc>
        <w:tc>
          <w:tcPr>
            <w:tcW w:w="2835" w:type="dxa"/>
            <w:vAlign w:val="center"/>
          </w:tcPr>
          <w:p w14:paraId="35CFDA99">
            <w:pPr>
              <w:pStyle w:val="16"/>
            </w:pPr>
            <w:r>
              <w:t>设备购置合格率</w:t>
            </w:r>
          </w:p>
        </w:tc>
        <w:tc>
          <w:tcPr>
            <w:tcW w:w="2835" w:type="dxa"/>
            <w:vAlign w:val="center"/>
          </w:tcPr>
          <w:p w14:paraId="4E3CD56A">
            <w:pPr>
              <w:pStyle w:val="16"/>
            </w:pPr>
            <w:r>
              <w:t>购置设备质量的合格率</w:t>
            </w:r>
          </w:p>
        </w:tc>
        <w:tc>
          <w:tcPr>
            <w:tcW w:w="2551" w:type="dxa"/>
            <w:vAlign w:val="center"/>
          </w:tcPr>
          <w:p w14:paraId="7DB7A973">
            <w:pPr>
              <w:pStyle w:val="16"/>
            </w:pPr>
            <w:r>
              <w:t>≥98%（百分比）</w:t>
            </w:r>
          </w:p>
        </w:tc>
        <w:tc>
          <w:tcPr>
            <w:tcW w:w="2268" w:type="dxa"/>
            <w:vAlign w:val="center"/>
          </w:tcPr>
          <w:p w14:paraId="169B35F1">
            <w:pPr>
              <w:pStyle w:val="16"/>
            </w:pPr>
            <w:r>
              <w:t>年度工作计划</w:t>
            </w:r>
          </w:p>
        </w:tc>
      </w:tr>
      <w:tr w14:paraId="40A8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E453C"/>
        </w:tc>
        <w:tc>
          <w:tcPr>
            <w:tcW w:w="2268" w:type="dxa"/>
            <w:vAlign w:val="center"/>
          </w:tcPr>
          <w:p w14:paraId="224DE8DE">
            <w:pPr>
              <w:pStyle w:val="16"/>
            </w:pPr>
            <w:r>
              <w:t>时效指标</w:t>
            </w:r>
          </w:p>
        </w:tc>
        <w:tc>
          <w:tcPr>
            <w:tcW w:w="2835" w:type="dxa"/>
            <w:vAlign w:val="center"/>
          </w:tcPr>
          <w:p w14:paraId="42A6A2F7">
            <w:pPr>
              <w:pStyle w:val="16"/>
            </w:pPr>
            <w:r>
              <w:t>资金支出时间</w:t>
            </w:r>
          </w:p>
        </w:tc>
        <w:tc>
          <w:tcPr>
            <w:tcW w:w="2835" w:type="dxa"/>
            <w:vAlign w:val="center"/>
          </w:tcPr>
          <w:p w14:paraId="21353532">
            <w:pPr>
              <w:pStyle w:val="16"/>
            </w:pPr>
            <w:r>
              <w:t>资金支出时间</w:t>
            </w:r>
          </w:p>
        </w:tc>
        <w:tc>
          <w:tcPr>
            <w:tcW w:w="2551" w:type="dxa"/>
            <w:vAlign w:val="center"/>
          </w:tcPr>
          <w:p w14:paraId="4A7E4EF8">
            <w:pPr>
              <w:pStyle w:val="16"/>
            </w:pPr>
            <w:r>
              <w:t>12月初完成支出</w:t>
            </w:r>
          </w:p>
        </w:tc>
        <w:tc>
          <w:tcPr>
            <w:tcW w:w="2268" w:type="dxa"/>
            <w:vAlign w:val="center"/>
          </w:tcPr>
          <w:p w14:paraId="794B9378">
            <w:pPr>
              <w:pStyle w:val="16"/>
            </w:pPr>
            <w:r>
              <w:t>年度工作计划</w:t>
            </w:r>
          </w:p>
        </w:tc>
      </w:tr>
      <w:tr w14:paraId="0F84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828E1"/>
        </w:tc>
        <w:tc>
          <w:tcPr>
            <w:tcW w:w="2268" w:type="dxa"/>
            <w:vAlign w:val="center"/>
          </w:tcPr>
          <w:p w14:paraId="24AB6664">
            <w:pPr>
              <w:pStyle w:val="16"/>
            </w:pPr>
            <w:r>
              <w:t>成本指标</w:t>
            </w:r>
          </w:p>
        </w:tc>
        <w:tc>
          <w:tcPr>
            <w:tcW w:w="2835" w:type="dxa"/>
            <w:vAlign w:val="center"/>
          </w:tcPr>
          <w:p w14:paraId="70EA565A">
            <w:pPr>
              <w:pStyle w:val="16"/>
            </w:pPr>
            <w:r>
              <w:t>预算控制数</w:t>
            </w:r>
          </w:p>
        </w:tc>
        <w:tc>
          <w:tcPr>
            <w:tcW w:w="2835" w:type="dxa"/>
            <w:vAlign w:val="center"/>
          </w:tcPr>
          <w:p w14:paraId="7C1D8C16">
            <w:pPr>
              <w:pStyle w:val="16"/>
            </w:pPr>
            <w:r>
              <w:t>不超预算控制数</w:t>
            </w:r>
          </w:p>
        </w:tc>
        <w:tc>
          <w:tcPr>
            <w:tcW w:w="2551" w:type="dxa"/>
            <w:vAlign w:val="center"/>
          </w:tcPr>
          <w:p w14:paraId="6BE0BDC0">
            <w:pPr>
              <w:pStyle w:val="16"/>
            </w:pPr>
            <w:r>
              <w:t>≤135360元</w:t>
            </w:r>
          </w:p>
        </w:tc>
        <w:tc>
          <w:tcPr>
            <w:tcW w:w="2268" w:type="dxa"/>
            <w:vAlign w:val="center"/>
          </w:tcPr>
          <w:p w14:paraId="31B7748E">
            <w:pPr>
              <w:pStyle w:val="16"/>
            </w:pPr>
            <w:r>
              <w:t>预算文本</w:t>
            </w:r>
          </w:p>
        </w:tc>
      </w:tr>
      <w:tr w14:paraId="4580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EA521E">
            <w:pPr>
              <w:pStyle w:val="17"/>
            </w:pPr>
            <w:r>
              <w:t>效益指标</w:t>
            </w:r>
          </w:p>
        </w:tc>
        <w:tc>
          <w:tcPr>
            <w:tcW w:w="2268" w:type="dxa"/>
            <w:vAlign w:val="center"/>
          </w:tcPr>
          <w:p w14:paraId="02BBB132">
            <w:pPr>
              <w:pStyle w:val="16"/>
            </w:pPr>
            <w:r>
              <w:t>社会效益指标</w:t>
            </w:r>
          </w:p>
        </w:tc>
        <w:tc>
          <w:tcPr>
            <w:tcW w:w="2835" w:type="dxa"/>
            <w:vAlign w:val="center"/>
          </w:tcPr>
          <w:p w14:paraId="6552FD97">
            <w:pPr>
              <w:pStyle w:val="16"/>
            </w:pPr>
            <w:r>
              <w:t>改善师生教学条件</w:t>
            </w:r>
          </w:p>
        </w:tc>
        <w:tc>
          <w:tcPr>
            <w:tcW w:w="2835" w:type="dxa"/>
            <w:vAlign w:val="center"/>
          </w:tcPr>
          <w:p w14:paraId="17353D68">
            <w:pPr>
              <w:pStyle w:val="16"/>
            </w:pPr>
            <w:r>
              <w:t>改善师生教学条件</w:t>
            </w:r>
          </w:p>
        </w:tc>
        <w:tc>
          <w:tcPr>
            <w:tcW w:w="2551" w:type="dxa"/>
            <w:vAlign w:val="center"/>
          </w:tcPr>
          <w:p w14:paraId="5B799634">
            <w:pPr>
              <w:pStyle w:val="16"/>
            </w:pPr>
            <w:r>
              <w:t>年度工作计划</w:t>
            </w:r>
          </w:p>
        </w:tc>
        <w:tc>
          <w:tcPr>
            <w:tcW w:w="2268" w:type="dxa"/>
            <w:vAlign w:val="center"/>
          </w:tcPr>
          <w:p w14:paraId="1E2F014E">
            <w:pPr>
              <w:pStyle w:val="16"/>
            </w:pPr>
            <w:r>
              <w:t>年度工作计划</w:t>
            </w:r>
          </w:p>
        </w:tc>
      </w:tr>
      <w:tr w14:paraId="07E1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702AE">
            <w:pPr>
              <w:pStyle w:val="17"/>
            </w:pPr>
            <w:r>
              <w:t>满意度指标</w:t>
            </w:r>
          </w:p>
        </w:tc>
        <w:tc>
          <w:tcPr>
            <w:tcW w:w="2268" w:type="dxa"/>
            <w:vAlign w:val="center"/>
          </w:tcPr>
          <w:p w14:paraId="0CAF1EFA">
            <w:pPr>
              <w:pStyle w:val="16"/>
            </w:pPr>
            <w:r>
              <w:t>服务对象满意度指标</w:t>
            </w:r>
          </w:p>
        </w:tc>
        <w:tc>
          <w:tcPr>
            <w:tcW w:w="2835" w:type="dxa"/>
            <w:vAlign w:val="center"/>
          </w:tcPr>
          <w:p w14:paraId="5852868E">
            <w:pPr>
              <w:pStyle w:val="16"/>
            </w:pPr>
            <w:r>
              <w:t>师生满意度(%)</w:t>
            </w:r>
          </w:p>
        </w:tc>
        <w:tc>
          <w:tcPr>
            <w:tcW w:w="2835" w:type="dxa"/>
            <w:vAlign w:val="center"/>
          </w:tcPr>
          <w:p w14:paraId="1870CDFC">
            <w:pPr>
              <w:pStyle w:val="16"/>
            </w:pPr>
            <w:r>
              <w:t>师生对当年项目的满意情况</w:t>
            </w:r>
          </w:p>
        </w:tc>
        <w:tc>
          <w:tcPr>
            <w:tcW w:w="2551" w:type="dxa"/>
            <w:vAlign w:val="center"/>
          </w:tcPr>
          <w:p w14:paraId="0FF63E64">
            <w:pPr>
              <w:pStyle w:val="16"/>
            </w:pPr>
            <w:r>
              <w:t>≥98%（百分比）</w:t>
            </w:r>
          </w:p>
        </w:tc>
        <w:tc>
          <w:tcPr>
            <w:tcW w:w="2268" w:type="dxa"/>
            <w:vAlign w:val="center"/>
          </w:tcPr>
          <w:p w14:paraId="27F3FC67">
            <w:pPr>
              <w:pStyle w:val="16"/>
            </w:pPr>
            <w:r>
              <w:t>问卷调查</w:t>
            </w:r>
          </w:p>
        </w:tc>
      </w:tr>
    </w:tbl>
    <w:p w14:paraId="295A224F">
      <w:pPr>
        <w:sectPr>
          <w:pgSz w:w="16840" w:h="11900" w:orient="landscape"/>
          <w:pgMar w:top="1361" w:right="1020" w:bottom="1134" w:left="1020" w:header="720" w:footer="720" w:gutter="0"/>
          <w:cols w:space="720" w:num="1"/>
        </w:sectPr>
      </w:pPr>
    </w:p>
    <w:p w14:paraId="2F45F6B8">
      <w:pPr>
        <w:spacing w:before="0" w:after="0"/>
        <w:ind w:firstLine="560"/>
        <w:jc w:val="left"/>
        <w:outlineLvl w:val="9"/>
      </w:pPr>
      <w:r>
        <w:rPr>
          <w:rFonts w:ascii="方正仿宋_GBK" w:hAnsi="方正仿宋_GBK" w:eastAsia="方正仿宋_GBK" w:cs="方正仿宋_GBK"/>
          <w:b/>
          <w:color w:val="000000"/>
          <w:sz w:val="28"/>
        </w:rPr>
        <w:t>28、义务教育保障机制生均公用经费（中学）绩效目标表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34C0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F873B3">
            <w:pPr>
              <w:pStyle w:val="14"/>
            </w:pPr>
            <w:r>
              <w:t>绩效目标</w:t>
            </w:r>
          </w:p>
        </w:tc>
        <w:tc>
          <w:tcPr>
            <w:tcW w:w="12756" w:type="dxa"/>
            <w:tcBorders>
              <w:bottom w:val="single" w:color="FFFFFF" w:sz="6" w:space="0"/>
            </w:tcBorders>
            <w:vAlign w:val="center"/>
          </w:tcPr>
          <w:p w14:paraId="5687272F">
            <w:pPr>
              <w:pStyle w:val="16"/>
            </w:pPr>
            <w:r>
              <w:t>1.目标内容1保障学校正常运转，主要用于学校日常办公，小型维修，水、电、取暖等</w:t>
            </w:r>
          </w:p>
        </w:tc>
      </w:tr>
    </w:tbl>
    <w:p w14:paraId="2CC4D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A1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4682BC">
            <w:pPr>
              <w:pStyle w:val="14"/>
            </w:pPr>
            <w:r>
              <w:t>一级指标</w:t>
            </w:r>
          </w:p>
        </w:tc>
        <w:tc>
          <w:tcPr>
            <w:tcW w:w="2268" w:type="dxa"/>
            <w:vAlign w:val="center"/>
          </w:tcPr>
          <w:p w14:paraId="61FA6112">
            <w:pPr>
              <w:pStyle w:val="14"/>
            </w:pPr>
            <w:r>
              <w:t>二级指标</w:t>
            </w:r>
          </w:p>
        </w:tc>
        <w:tc>
          <w:tcPr>
            <w:tcW w:w="2835" w:type="dxa"/>
            <w:vAlign w:val="center"/>
          </w:tcPr>
          <w:p w14:paraId="7D858BDB">
            <w:pPr>
              <w:pStyle w:val="14"/>
            </w:pPr>
            <w:r>
              <w:t>三级指标</w:t>
            </w:r>
          </w:p>
        </w:tc>
        <w:tc>
          <w:tcPr>
            <w:tcW w:w="2835" w:type="dxa"/>
            <w:vAlign w:val="center"/>
          </w:tcPr>
          <w:p w14:paraId="4FBB0102">
            <w:pPr>
              <w:pStyle w:val="14"/>
            </w:pPr>
            <w:r>
              <w:t>绩效指标描述</w:t>
            </w:r>
          </w:p>
        </w:tc>
        <w:tc>
          <w:tcPr>
            <w:tcW w:w="2551" w:type="dxa"/>
            <w:vAlign w:val="center"/>
          </w:tcPr>
          <w:p w14:paraId="2A7C4F18">
            <w:pPr>
              <w:pStyle w:val="14"/>
            </w:pPr>
            <w:r>
              <w:t>指标值</w:t>
            </w:r>
          </w:p>
        </w:tc>
        <w:tc>
          <w:tcPr>
            <w:tcW w:w="2268" w:type="dxa"/>
            <w:vAlign w:val="center"/>
          </w:tcPr>
          <w:p w14:paraId="6830AE25">
            <w:pPr>
              <w:pStyle w:val="14"/>
            </w:pPr>
            <w:r>
              <w:t>指标值确定依据</w:t>
            </w:r>
          </w:p>
        </w:tc>
      </w:tr>
      <w:tr w14:paraId="7440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20BDED">
            <w:pPr>
              <w:pStyle w:val="17"/>
            </w:pPr>
            <w:r>
              <w:t>产出指标</w:t>
            </w:r>
          </w:p>
        </w:tc>
        <w:tc>
          <w:tcPr>
            <w:tcW w:w="2268" w:type="dxa"/>
            <w:vAlign w:val="center"/>
          </w:tcPr>
          <w:p w14:paraId="5FD3EA80">
            <w:pPr>
              <w:pStyle w:val="16"/>
            </w:pPr>
            <w:r>
              <w:t>数量指标</w:t>
            </w:r>
          </w:p>
        </w:tc>
        <w:tc>
          <w:tcPr>
            <w:tcW w:w="2835" w:type="dxa"/>
            <w:vAlign w:val="center"/>
          </w:tcPr>
          <w:p w14:paraId="69149BED">
            <w:pPr>
              <w:pStyle w:val="16"/>
            </w:pPr>
            <w:r>
              <w:t>经费保障学生数量</w:t>
            </w:r>
          </w:p>
        </w:tc>
        <w:tc>
          <w:tcPr>
            <w:tcW w:w="2835" w:type="dxa"/>
            <w:vAlign w:val="center"/>
          </w:tcPr>
          <w:p w14:paraId="25E4E30F">
            <w:pPr>
              <w:pStyle w:val="16"/>
            </w:pPr>
            <w:r>
              <w:t>经费保障学生数量</w:t>
            </w:r>
          </w:p>
        </w:tc>
        <w:tc>
          <w:tcPr>
            <w:tcW w:w="2551" w:type="dxa"/>
            <w:vAlign w:val="center"/>
          </w:tcPr>
          <w:p w14:paraId="0D8AC1A1">
            <w:pPr>
              <w:pStyle w:val="16"/>
            </w:pPr>
            <w:r>
              <w:t>≥966人</w:t>
            </w:r>
          </w:p>
        </w:tc>
        <w:tc>
          <w:tcPr>
            <w:tcW w:w="2268" w:type="dxa"/>
            <w:vAlign w:val="center"/>
          </w:tcPr>
          <w:p w14:paraId="1BF3E1F7">
            <w:pPr>
              <w:pStyle w:val="16"/>
            </w:pPr>
            <w:r>
              <w:t>年度工作计划</w:t>
            </w:r>
          </w:p>
        </w:tc>
      </w:tr>
      <w:tr w14:paraId="3B03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961C1"/>
        </w:tc>
        <w:tc>
          <w:tcPr>
            <w:tcW w:w="2268" w:type="dxa"/>
            <w:vAlign w:val="center"/>
          </w:tcPr>
          <w:p w14:paraId="6A5F56F8">
            <w:pPr>
              <w:pStyle w:val="16"/>
            </w:pPr>
            <w:r>
              <w:t>质量指标</w:t>
            </w:r>
          </w:p>
        </w:tc>
        <w:tc>
          <w:tcPr>
            <w:tcW w:w="2835" w:type="dxa"/>
            <w:vAlign w:val="center"/>
          </w:tcPr>
          <w:p w14:paraId="5563D406">
            <w:pPr>
              <w:pStyle w:val="16"/>
            </w:pPr>
            <w:r>
              <w:t>合格率</w:t>
            </w:r>
          </w:p>
        </w:tc>
        <w:tc>
          <w:tcPr>
            <w:tcW w:w="2835" w:type="dxa"/>
            <w:vAlign w:val="center"/>
          </w:tcPr>
          <w:p w14:paraId="0AB39199">
            <w:pPr>
              <w:pStyle w:val="16"/>
            </w:pPr>
            <w:r>
              <w:t>学校修缮、购置设备质量的合格率</w:t>
            </w:r>
          </w:p>
        </w:tc>
        <w:tc>
          <w:tcPr>
            <w:tcW w:w="2551" w:type="dxa"/>
            <w:vAlign w:val="center"/>
          </w:tcPr>
          <w:p w14:paraId="77D862F3">
            <w:pPr>
              <w:pStyle w:val="16"/>
            </w:pPr>
            <w:r>
              <w:t>≥97%（百分比）</w:t>
            </w:r>
          </w:p>
        </w:tc>
        <w:tc>
          <w:tcPr>
            <w:tcW w:w="2268" w:type="dxa"/>
            <w:vAlign w:val="center"/>
          </w:tcPr>
          <w:p w14:paraId="1001B3F0">
            <w:pPr>
              <w:pStyle w:val="16"/>
            </w:pPr>
            <w:r>
              <w:t>年度工作计划</w:t>
            </w:r>
          </w:p>
        </w:tc>
      </w:tr>
      <w:tr w14:paraId="462D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F3FD8"/>
        </w:tc>
        <w:tc>
          <w:tcPr>
            <w:tcW w:w="2268" w:type="dxa"/>
            <w:vAlign w:val="center"/>
          </w:tcPr>
          <w:p w14:paraId="5DF0B635">
            <w:pPr>
              <w:pStyle w:val="16"/>
            </w:pPr>
            <w:r>
              <w:t>时效指标</w:t>
            </w:r>
          </w:p>
        </w:tc>
        <w:tc>
          <w:tcPr>
            <w:tcW w:w="2835" w:type="dxa"/>
            <w:vAlign w:val="center"/>
          </w:tcPr>
          <w:p w14:paraId="0D879229">
            <w:pPr>
              <w:pStyle w:val="16"/>
            </w:pPr>
            <w:r>
              <w:t>资金支出时间</w:t>
            </w:r>
          </w:p>
        </w:tc>
        <w:tc>
          <w:tcPr>
            <w:tcW w:w="2835" w:type="dxa"/>
            <w:vAlign w:val="center"/>
          </w:tcPr>
          <w:p w14:paraId="10FDE5E9">
            <w:pPr>
              <w:pStyle w:val="16"/>
            </w:pPr>
            <w:r>
              <w:t>资金支出时间</w:t>
            </w:r>
          </w:p>
        </w:tc>
        <w:tc>
          <w:tcPr>
            <w:tcW w:w="2551" w:type="dxa"/>
            <w:vAlign w:val="center"/>
          </w:tcPr>
          <w:p w14:paraId="0AA7FD2A">
            <w:pPr>
              <w:pStyle w:val="16"/>
            </w:pPr>
            <w:r>
              <w:t>12月初完成支出</w:t>
            </w:r>
          </w:p>
        </w:tc>
        <w:tc>
          <w:tcPr>
            <w:tcW w:w="2268" w:type="dxa"/>
            <w:vAlign w:val="center"/>
          </w:tcPr>
          <w:p w14:paraId="3E8626CC">
            <w:pPr>
              <w:pStyle w:val="16"/>
            </w:pPr>
            <w:r>
              <w:t>年度工作计划</w:t>
            </w:r>
          </w:p>
        </w:tc>
      </w:tr>
      <w:tr w14:paraId="7873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05C702"/>
        </w:tc>
        <w:tc>
          <w:tcPr>
            <w:tcW w:w="2268" w:type="dxa"/>
            <w:vAlign w:val="center"/>
          </w:tcPr>
          <w:p w14:paraId="2373C01C">
            <w:pPr>
              <w:pStyle w:val="16"/>
            </w:pPr>
            <w:r>
              <w:t>成本指标</w:t>
            </w:r>
          </w:p>
        </w:tc>
        <w:tc>
          <w:tcPr>
            <w:tcW w:w="2835" w:type="dxa"/>
            <w:vAlign w:val="center"/>
          </w:tcPr>
          <w:p w14:paraId="77D04349">
            <w:pPr>
              <w:pStyle w:val="16"/>
            </w:pPr>
            <w:r>
              <w:t>预算控制数</w:t>
            </w:r>
          </w:p>
        </w:tc>
        <w:tc>
          <w:tcPr>
            <w:tcW w:w="2835" w:type="dxa"/>
            <w:vAlign w:val="center"/>
          </w:tcPr>
          <w:p w14:paraId="77F8F8C7">
            <w:pPr>
              <w:pStyle w:val="16"/>
            </w:pPr>
            <w:r>
              <w:t>不超预算控制数</w:t>
            </w:r>
          </w:p>
        </w:tc>
        <w:tc>
          <w:tcPr>
            <w:tcW w:w="2551" w:type="dxa"/>
            <w:vAlign w:val="center"/>
          </w:tcPr>
          <w:p w14:paraId="7C24B1B4">
            <w:pPr>
              <w:pStyle w:val="16"/>
            </w:pPr>
            <w:r>
              <w:t>≤57960元</w:t>
            </w:r>
          </w:p>
        </w:tc>
        <w:tc>
          <w:tcPr>
            <w:tcW w:w="2268" w:type="dxa"/>
            <w:vAlign w:val="center"/>
          </w:tcPr>
          <w:p w14:paraId="304F3480">
            <w:pPr>
              <w:pStyle w:val="16"/>
            </w:pPr>
            <w:r>
              <w:t>预算文本</w:t>
            </w:r>
          </w:p>
        </w:tc>
      </w:tr>
      <w:tr w14:paraId="342F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C8091F">
            <w:pPr>
              <w:pStyle w:val="17"/>
            </w:pPr>
            <w:r>
              <w:t>效益指标</w:t>
            </w:r>
          </w:p>
        </w:tc>
        <w:tc>
          <w:tcPr>
            <w:tcW w:w="2268" w:type="dxa"/>
            <w:vAlign w:val="center"/>
          </w:tcPr>
          <w:p w14:paraId="7B1AE61C">
            <w:pPr>
              <w:pStyle w:val="16"/>
            </w:pPr>
            <w:r>
              <w:t>可持续影响指标</w:t>
            </w:r>
          </w:p>
        </w:tc>
        <w:tc>
          <w:tcPr>
            <w:tcW w:w="2835" w:type="dxa"/>
            <w:vAlign w:val="center"/>
          </w:tcPr>
          <w:p w14:paraId="6611C041">
            <w:pPr>
              <w:pStyle w:val="16"/>
            </w:pPr>
            <w:r>
              <w:t>改善师生教学条件</w:t>
            </w:r>
          </w:p>
        </w:tc>
        <w:tc>
          <w:tcPr>
            <w:tcW w:w="2835" w:type="dxa"/>
            <w:vAlign w:val="center"/>
          </w:tcPr>
          <w:p w14:paraId="3B80CA51">
            <w:pPr>
              <w:pStyle w:val="16"/>
            </w:pPr>
            <w:r>
              <w:t>改善师生教学条件</w:t>
            </w:r>
          </w:p>
        </w:tc>
        <w:tc>
          <w:tcPr>
            <w:tcW w:w="2551" w:type="dxa"/>
            <w:vAlign w:val="center"/>
          </w:tcPr>
          <w:p w14:paraId="19F76654">
            <w:pPr>
              <w:pStyle w:val="16"/>
            </w:pPr>
            <w:r>
              <w:t>年度工作计划</w:t>
            </w:r>
          </w:p>
        </w:tc>
        <w:tc>
          <w:tcPr>
            <w:tcW w:w="2268" w:type="dxa"/>
            <w:vAlign w:val="center"/>
          </w:tcPr>
          <w:p w14:paraId="7EE981F2">
            <w:pPr>
              <w:pStyle w:val="16"/>
            </w:pPr>
            <w:r>
              <w:t>年度工作计划</w:t>
            </w:r>
          </w:p>
        </w:tc>
      </w:tr>
      <w:tr w14:paraId="3B3E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0E61DA">
            <w:pPr>
              <w:pStyle w:val="17"/>
            </w:pPr>
            <w:r>
              <w:t>满意度指标</w:t>
            </w:r>
          </w:p>
        </w:tc>
        <w:tc>
          <w:tcPr>
            <w:tcW w:w="2268" w:type="dxa"/>
            <w:vAlign w:val="center"/>
          </w:tcPr>
          <w:p w14:paraId="186D851D">
            <w:pPr>
              <w:pStyle w:val="16"/>
            </w:pPr>
            <w:r>
              <w:t>服务对象满意度指标</w:t>
            </w:r>
          </w:p>
        </w:tc>
        <w:tc>
          <w:tcPr>
            <w:tcW w:w="2835" w:type="dxa"/>
            <w:vAlign w:val="center"/>
          </w:tcPr>
          <w:p w14:paraId="31A489A9">
            <w:pPr>
              <w:pStyle w:val="16"/>
            </w:pPr>
            <w:r>
              <w:t>师生满意度(%)</w:t>
            </w:r>
          </w:p>
        </w:tc>
        <w:tc>
          <w:tcPr>
            <w:tcW w:w="2835" w:type="dxa"/>
            <w:vAlign w:val="center"/>
          </w:tcPr>
          <w:p w14:paraId="581EEF70">
            <w:pPr>
              <w:pStyle w:val="16"/>
            </w:pPr>
            <w:r>
              <w:t>师生对当年项目的满意情况</w:t>
            </w:r>
          </w:p>
        </w:tc>
        <w:tc>
          <w:tcPr>
            <w:tcW w:w="2551" w:type="dxa"/>
            <w:vAlign w:val="center"/>
          </w:tcPr>
          <w:p w14:paraId="423EAC89">
            <w:pPr>
              <w:pStyle w:val="16"/>
            </w:pPr>
            <w:r>
              <w:t>≥97%（百分比）</w:t>
            </w:r>
          </w:p>
        </w:tc>
        <w:tc>
          <w:tcPr>
            <w:tcW w:w="2268" w:type="dxa"/>
            <w:vAlign w:val="center"/>
          </w:tcPr>
          <w:p w14:paraId="7968253E">
            <w:pPr>
              <w:pStyle w:val="16"/>
            </w:pPr>
            <w:r>
              <w:t>问卷调查</w:t>
            </w:r>
          </w:p>
        </w:tc>
      </w:tr>
    </w:tbl>
    <w:p w14:paraId="70DAD260">
      <w:pPr>
        <w:sectPr>
          <w:pgSz w:w="16840" w:h="11900" w:orient="landscape"/>
          <w:pgMar w:top="1361" w:right="1020" w:bottom="1134" w:left="1020" w:header="720" w:footer="720" w:gutter="0"/>
          <w:cols w:space="720" w:num="1"/>
        </w:sectPr>
      </w:pPr>
    </w:p>
    <w:p w14:paraId="6E3F2E9D">
      <w:pPr>
        <w:spacing w:before="0" w:after="0"/>
        <w:ind w:firstLine="560"/>
        <w:jc w:val="left"/>
        <w:outlineLvl w:val="9"/>
      </w:pPr>
      <w:r>
        <w:rPr>
          <w:rFonts w:ascii="方正仿宋_GBK" w:hAnsi="方正仿宋_GBK" w:eastAsia="方正仿宋_GBK" w:cs="方正仿宋_GBK"/>
          <w:b/>
          <w:color w:val="000000"/>
          <w:sz w:val="28"/>
        </w:rPr>
        <w:t>29、义务教育家庭经济困难学生生活补助资金绩效目标表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152F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5510EC">
            <w:pPr>
              <w:pStyle w:val="14"/>
            </w:pPr>
            <w:r>
              <w:t>绩效目标</w:t>
            </w:r>
          </w:p>
        </w:tc>
        <w:tc>
          <w:tcPr>
            <w:tcW w:w="12756" w:type="dxa"/>
            <w:tcBorders>
              <w:bottom w:val="single" w:color="FFFFFF" w:sz="6" w:space="0"/>
            </w:tcBorders>
            <w:vAlign w:val="center"/>
          </w:tcPr>
          <w:p w14:paraId="07B47773">
            <w:pPr>
              <w:pStyle w:val="16"/>
            </w:pPr>
            <w:r>
              <w:t>1.目标内容1减轻学生家庭经济困难，促使学生完成学业</w:t>
            </w:r>
          </w:p>
        </w:tc>
      </w:tr>
    </w:tbl>
    <w:p w14:paraId="79310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B5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C01545">
            <w:pPr>
              <w:pStyle w:val="14"/>
            </w:pPr>
            <w:r>
              <w:t>一级指标</w:t>
            </w:r>
          </w:p>
        </w:tc>
        <w:tc>
          <w:tcPr>
            <w:tcW w:w="2268" w:type="dxa"/>
            <w:vAlign w:val="center"/>
          </w:tcPr>
          <w:p w14:paraId="3A8E244E">
            <w:pPr>
              <w:pStyle w:val="14"/>
            </w:pPr>
            <w:r>
              <w:t>二级指标</w:t>
            </w:r>
          </w:p>
        </w:tc>
        <w:tc>
          <w:tcPr>
            <w:tcW w:w="2835" w:type="dxa"/>
            <w:vAlign w:val="center"/>
          </w:tcPr>
          <w:p w14:paraId="18B977BE">
            <w:pPr>
              <w:pStyle w:val="14"/>
            </w:pPr>
            <w:r>
              <w:t>三级指标</w:t>
            </w:r>
          </w:p>
        </w:tc>
        <w:tc>
          <w:tcPr>
            <w:tcW w:w="2835" w:type="dxa"/>
            <w:vAlign w:val="center"/>
          </w:tcPr>
          <w:p w14:paraId="537E7417">
            <w:pPr>
              <w:pStyle w:val="14"/>
            </w:pPr>
            <w:r>
              <w:t>绩效指标描述</w:t>
            </w:r>
          </w:p>
        </w:tc>
        <w:tc>
          <w:tcPr>
            <w:tcW w:w="2551" w:type="dxa"/>
            <w:vAlign w:val="center"/>
          </w:tcPr>
          <w:p w14:paraId="3FFD29C5">
            <w:pPr>
              <w:pStyle w:val="14"/>
            </w:pPr>
            <w:r>
              <w:t>指标值</w:t>
            </w:r>
          </w:p>
        </w:tc>
        <w:tc>
          <w:tcPr>
            <w:tcW w:w="2268" w:type="dxa"/>
            <w:vAlign w:val="center"/>
          </w:tcPr>
          <w:p w14:paraId="7FF467F9">
            <w:pPr>
              <w:pStyle w:val="14"/>
            </w:pPr>
            <w:r>
              <w:t>指标值确定依据</w:t>
            </w:r>
          </w:p>
        </w:tc>
      </w:tr>
      <w:tr w14:paraId="1DDC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2CB6D">
            <w:pPr>
              <w:pStyle w:val="17"/>
            </w:pPr>
            <w:r>
              <w:t>产出指标</w:t>
            </w:r>
          </w:p>
        </w:tc>
        <w:tc>
          <w:tcPr>
            <w:tcW w:w="2268" w:type="dxa"/>
            <w:vAlign w:val="center"/>
          </w:tcPr>
          <w:p w14:paraId="6B18CC19">
            <w:pPr>
              <w:pStyle w:val="16"/>
            </w:pPr>
            <w:r>
              <w:t>数量指标</w:t>
            </w:r>
          </w:p>
        </w:tc>
        <w:tc>
          <w:tcPr>
            <w:tcW w:w="2835" w:type="dxa"/>
            <w:vAlign w:val="center"/>
          </w:tcPr>
          <w:p w14:paraId="5EB499AF">
            <w:pPr>
              <w:pStyle w:val="16"/>
            </w:pPr>
            <w:r>
              <w:t>受助学生数</w:t>
            </w:r>
          </w:p>
        </w:tc>
        <w:tc>
          <w:tcPr>
            <w:tcW w:w="2835" w:type="dxa"/>
            <w:vAlign w:val="center"/>
          </w:tcPr>
          <w:p w14:paraId="2BBD5937">
            <w:pPr>
              <w:pStyle w:val="16"/>
            </w:pPr>
            <w:r>
              <w:t>享受资助的学生数</w:t>
            </w:r>
          </w:p>
        </w:tc>
        <w:tc>
          <w:tcPr>
            <w:tcW w:w="2551" w:type="dxa"/>
            <w:vAlign w:val="center"/>
          </w:tcPr>
          <w:p w14:paraId="1E896468">
            <w:pPr>
              <w:pStyle w:val="16"/>
            </w:pPr>
            <w:r>
              <w:t>≥66人</w:t>
            </w:r>
          </w:p>
        </w:tc>
        <w:tc>
          <w:tcPr>
            <w:tcW w:w="2268" w:type="dxa"/>
            <w:vAlign w:val="center"/>
          </w:tcPr>
          <w:p w14:paraId="3731BCC5">
            <w:pPr>
              <w:pStyle w:val="16"/>
            </w:pPr>
            <w:r>
              <w:t>年度工作计划</w:t>
            </w:r>
          </w:p>
        </w:tc>
      </w:tr>
      <w:tr w14:paraId="7369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46C23"/>
        </w:tc>
        <w:tc>
          <w:tcPr>
            <w:tcW w:w="2268" w:type="dxa"/>
            <w:vAlign w:val="center"/>
          </w:tcPr>
          <w:p w14:paraId="3A82AE5C">
            <w:pPr>
              <w:pStyle w:val="16"/>
            </w:pPr>
            <w:r>
              <w:t>质量指标</w:t>
            </w:r>
          </w:p>
        </w:tc>
        <w:tc>
          <w:tcPr>
            <w:tcW w:w="2835" w:type="dxa"/>
            <w:vAlign w:val="center"/>
          </w:tcPr>
          <w:p w14:paraId="16F7FECF">
            <w:pPr>
              <w:pStyle w:val="16"/>
            </w:pPr>
            <w:r>
              <w:t>建档立卡资助学生数</w:t>
            </w:r>
          </w:p>
        </w:tc>
        <w:tc>
          <w:tcPr>
            <w:tcW w:w="2835" w:type="dxa"/>
            <w:vAlign w:val="center"/>
          </w:tcPr>
          <w:p w14:paraId="202AFF36">
            <w:pPr>
              <w:pStyle w:val="16"/>
            </w:pPr>
            <w:r>
              <w:t>建档立卡资助学生数</w:t>
            </w:r>
          </w:p>
        </w:tc>
        <w:tc>
          <w:tcPr>
            <w:tcW w:w="2551" w:type="dxa"/>
            <w:vAlign w:val="center"/>
          </w:tcPr>
          <w:p w14:paraId="770A14CC">
            <w:pPr>
              <w:pStyle w:val="16"/>
            </w:pPr>
            <w:r>
              <w:t>≥95%（百分比）</w:t>
            </w:r>
          </w:p>
        </w:tc>
        <w:tc>
          <w:tcPr>
            <w:tcW w:w="2268" w:type="dxa"/>
            <w:vAlign w:val="center"/>
          </w:tcPr>
          <w:p w14:paraId="258F14AA">
            <w:pPr>
              <w:pStyle w:val="16"/>
            </w:pPr>
            <w:r>
              <w:t>年度工作计划</w:t>
            </w:r>
          </w:p>
        </w:tc>
      </w:tr>
      <w:tr w14:paraId="0521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1FD0B"/>
        </w:tc>
        <w:tc>
          <w:tcPr>
            <w:tcW w:w="2268" w:type="dxa"/>
            <w:vAlign w:val="center"/>
          </w:tcPr>
          <w:p w14:paraId="42C3EDD8">
            <w:pPr>
              <w:pStyle w:val="16"/>
            </w:pPr>
            <w:r>
              <w:t>时效指标</w:t>
            </w:r>
          </w:p>
        </w:tc>
        <w:tc>
          <w:tcPr>
            <w:tcW w:w="2835" w:type="dxa"/>
            <w:vAlign w:val="center"/>
          </w:tcPr>
          <w:p w14:paraId="3922E142">
            <w:pPr>
              <w:pStyle w:val="16"/>
            </w:pPr>
            <w:r>
              <w:t>资金支出时间</w:t>
            </w:r>
          </w:p>
        </w:tc>
        <w:tc>
          <w:tcPr>
            <w:tcW w:w="2835" w:type="dxa"/>
            <w:vAlign w:val="center"/>
          </w:tcPr>
          <w:p w14:paraId="01662B1E">
            <w:pPr>
              <w:pStyle w:val="16"/>
            </w:pPr>
            <w:r>
              <w:t>资金支出时间</w:t>
            </w:r>
          </w:p>
        </w:tc>
        <w:tc>
          <w:tcPr>
            <w:tcW w:w="2551" w:type="dxa"/>
            <w:vAlign w:val="center"/>
          </w:tcPr>
          <w:p w14:paraId="38BDAB44">
            <w:pPr>
              <w:pStyle w:val="16"/>
            </w:pPr>
            <w:r>
              <w:t>12月初完成支出</w:t>
            </w:r>
          </w:p>
        </w:tc>
        <w:tc>
          <w:tcPr>
            <w:tcW w:w="2268" w:type="dxa"/>
            <w:vAlign w:val="center"/>
          </w:tcPr>
          <w:p w14:paraId="65684EED">
            <w:pPr>
              <w:pStyle w:val="16"/>
            </w:pPr>
            <w:r>
              <w:t>年度工作计划</w:t>
            </w:r>
          </w:p>
        </w:tc>
      </w:tr>
      <w:tr w14:paraId="363D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36F41"/>
        </w:tc>
        <w:tc>
          <w:tcPr>
            <w:tcW w:w="2268" w:type="dxa"/>
            <w:vAlign w:val="center"/>
          </w:tcPr>
          <w:p w14:paraId="0640EEA3">
            <w:pPr>
              <w:pStyle w:val="16"/>
            </w:pPr>
            <w:r>
              <w:t>成本指标</w:t>
            </w:r>
          </w:p>
        </w:tc>
        <w:tc>
          <w:tcPr>
            <w:tcW w:w="2835" w:type="dxa"/>
            <w:vAlign w:val="center"/>
          </w:tcPr>
          <w:p w14:paraId="49298157">
            <w:pPr>
              <w:pStyle w:val="16"/>
            </w:pPr>
            <w:r>
              <w:t>预算控制数</w:t>
            </w:r>
          </w:p>
        </w:tc>
        <w:tc>
          <w:tcPr>
            <w:tcW w:w="2835" w:type="dxa"/>
            <w:vAlign w:val="center"/>
          </w:tcPr>
          <w:p w14:paraId="540D30FE">
            <w:pPr>
              <w:pStyle w:val="16"/>
            </w:pPr>
            <w:r>
              <w:t>初中1250元/人/年，小学1000元/人/年。小学走读500元/人</w:t>
            </w:r>
          </w:p>
        </w:tc>
        <w:tc>
          <w:tcPr>
            <w:tcW w:w="2551" w:type="dxa"/>
            <w:vAlign w:val="center"/>
          </w:tcPr>
          <w:p w14:paraId="7E44848D">
            <w:pPr>
              <w:pStyle w:val="16"/>
            </w:pPr>
            <w:r>
              <w:t>41200元</w:t>
            </w:r>
          </w:p>
        </w:tc>
        <w:tc>
          <w:tcPr>
            <w:tcW w:w="2268" w:type="dxa"/>
            <w:vAlign w:val="center"/>
          </w:tcPr>
          <w:p w14:paraId="59EF6BF4">
            <w:pPr>
              <w:pStyle w:val="16"/>
            </w:pPr>
            <w:r>
              <w:t>预算文本</w:t>
            </w:r>
          </w:p>
        </w:tc>
      </w:tr>
      <w:tr w14:paraId="2059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262D91">
            <w:pPr>
              <w:pStyle w:val="17"/>
            </w:pPr>
            <w:r>
              <w:t>效益指标</w:t>
            </w:r>
          </w:p>
        </w:tc>
        <w:tc>
          <w:tcPr>
            <w:tcW w:w="2268" w:type="dxa"/>
            <w:vAlign w:val="center"/>
          </w:tcPr>
          <w:p w14:paraId="72B101E6">
            <w:pPr>
              <w:pStyle w:val="16"/>
            </w:pPr>
            <w:r>
              <w:t>社会效益指标</w:t>
            </w:r>
          </w:p>
        </w:tc>
        <w:tc>
          <w:tcPr>
            <w:tcW w:w="2835" w:type="dxa"/>
            <w:vAlign w:val="center"/>
          </w:tcPr>
          <w:p w14:paraId="1848C49D">
            <w:pPr>
              <w:pStyle w:val="16"/>
            </w:pPr>
            <w:r>
              <w:t>减轻困难学生家庭经济困难</w:t>
            </w:r>
          </w:p>
        </w:tc>
        <w:tc>
          <w:tcPr>
            <w:tcW w:w="2835" w:type="dxa"/>
            <w:vAlign w:val="center"/>
          </w:tcPr>
          <w:p w14:paraId="08EFCA77">
            <w:pPr>
              <w:pStyle w:val="16"/>
            </w:pPr>
            <w:r>
              <w:t>减轻困难学生家庭经济困难</w:t>
            </w:r>
          </w:p>
        </w:tc>
        <w:tc>
          <w:tcPr>
            <w:tcW w:w="2551" w:type="dxa"/>
            <w:vAlign w:val="center"/>
          </w:tcPr>
          <w:p w14:paraId="4C146405">
            <w:pPr>
              <w:pStyle w:val="16"/>
            </w:pPr>
            <w:r>
              <w:t>减轻困难学生家庭经济困难</w:t>
            </w:r>
          </w:p>
        </w:tc>
        <w:tc>
          <w:tcPr>
            <w:tcW w:w="2268" w:type="dxa"/>
            <w:vAlign w:val="center"/>
          </w:tcPr>
          <w:p w14:paraId="1EFFA150">
            <w:pPr>
              <w:pStyle w:val="16"/>
            </w:pPr>
            <w:r>
              <w:t>年度工作计划</w:t>
            </w:r>
          </w:p>
        </w:tc>
      </w:tr>
      <w:tr w14:paraId="37DE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D35FAC">
            <w:pPr>
              <w:pStyle w:val="17"/>
            </w:pPr>
            <w:r>
              <w:t>满意度指标</w:t>
            </w:r>
          </w:p>
        </w:tc>
        <w:tc>
          <w:tcPr>
            <w:tcW w:w="2268" w:type="dxa"/>
            <w:vAlign w:val="center"/>
          </w:tcPr>
          <w:p w14:paraId="3B469475">
            <w:pPr>
              <w:pStyle w:val="16"/>
            </w:pPr>
            <w:r>
              <w:t>服务对象满意度指标</w:t>
            </w:r>
          </w:p>
        </w:tc>
        <w:tc>
          <w:tcPr>
            <w:tcW w:w="2835" w:type="dxa"/>
            <w:vAlign w:val="center"/>
          </w:tcPr>
          <w:p w14:paraId="4FAA85B9">
            <w:pPr>
              <w:pStyle w:val="16"/>
            </w:pPr>
            <w:r>
              <w:t>师生满意度(%)</w:t>
            </w:r>
          </w:p>
        </w:tc>
        <w:tc>
          <w:tcPr>
            <w:tcW w:w="2835" w:type="dxa"/>
            <w:vAlign w:val="center"/>
          </w:tcPr>
          <w:p w14:paraId="4C20C174">
            <w:pPr>
              <w:pStyle w:val="16"/>
            </w:pPr>
            <w:r>
              <w:t>师生对当年项目的满意情况</w:t>
            </w:r>
          </w:p>
        </w:tc>
        <w:tc>
          <w:tcPr>
            <w:tcW w:w="2551" w:type="dxa"/>
            <w:vAlign w:val="center"/>
          </w:tcPr>
          <w:p w14:paraId="27DA6D39">
            <w:pPr>
              <w:pStyle w:val="16"/>
            </w:pPr>
            <w:r>
              <w:t>≥95%（百分比）</w:t>
            </w:r>
          </w:p>
        </w:tc>
        <w:tc>
          <w:tcPr>
            <w:tcW w:w="2268" w:type="dxa"/>
            <w:vAlign w:val="center"/>
          </w:tcPr>
          <w:p w14:paraId="1C299996">
            <w:pPr>
              <w:pStyle w:val="16"/>
            </w:pPr>
            <w:r>
              <w:t>问卷调查</w:t>
            </w:r>
          </w:p>
        </w:tc>
      </w:tr>
    </w:tbl>
    <w:p w14:paraId="0D3119F7">
      <w:pPr>
        <w:sectPr>
          <w:pgSz w:w="16840" w:h="11900" w:orient="landscape"/>
          <w:pgMar w:top="1361" w:right="1020" w:bottom="1134" w:left="1020" w:header="720" w:footer="720" w:gutter="0"/>
          <w:cols w:space="720" w:num="1"/>
        </w:sectPr>
      </w:pPr>
    </w:p>
    <w:p w14:paraId="5AE992BE">
      <w:pPr>
        <w:spacing w:before="0" w:after="0"/>
        <w:ind w:firstLine="560"/>
        <w:jc w:val="left"/>
        <w:outlineLvl w:val="9"/>
      </w:pPr>
      <w:r>
        <w:rPr>
          <w:rFonts w:ascii="方正仿宋_GBK" w:hAnsi="方正仿宋_GBK" w:eastAsia="方正仿宋_GBK" w:cs="方正仿宋_GBK"/>
          <w:b/>
          <w:color w:val="000000"/>
          <w:sz w:val="28"/>
        </w:rPr>
        <w:t>30、义务教育随班就读残疾学生生均公用经费（初中）（税费改革）绩效目标表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E39B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0D70CF">
            <w:pPr>
              <w:pStyle w:val="14"/>
            </w:pPr>
            <w:r>
              <w:t>绩效目标</w:t>
            </w:r>
          </w:p>
        </w:tc>
        <w:tc>
          <w:tcPr>
            <w:tcW w:w="12756" w:type="dxa"/>
            <w:tcBorders>
              <w:bottom w:val="single" w:color="FFFFFF" w:sz="6" w:space="0"/>
            </w:tcBorders>
            <w:vAlign w:val="center"/>
          </w:tcPr>
          <w:p w14:paraId="0E05B2BF">
            <w:pPr>
              <w:pStyle w:val="16"/>
            </w:pPr>
            <w:r>
              <w:t>1.目标内容1因身体残疾不能到学校学习的学生享受送教上门服务，促使学生能够得到良好的教育</w:t>
            </w:r>
          </w:p>
        </w:tc>
      </w:tr>
    </w:tbl>
    <w:p w14:paraId="4C48A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95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8BC977">
            <w:pPr>
              <w:pStyle w:val="14"/>
            </w:pPr>
            <w:r>
              <w:t>一级指标</w:t>
            </w:r>
          </w:p>
        </w:tc>
        <w:tc>
          <w:tcPr>
            <w:tcW w:w="2268" w:type="dxa"/>
            <w:vAlign w:val="center"/>
          </w:tcPr>
          <w:p w14:paraId="10116412">
            <w:pPr>
              <w:pStyle w:val="14"/>
            </w:pPr>
            <w:r>
              <w:t>二级指标</w:t>
            </w:r>
          </w:p>
        </w:tc>
        <w:tc>
          <w:tcPr>
            <w:tcW w:w="2835" w:type="dxa"/>
            <w:vAlign w:val="center"/>
          </w:tcPr>
          <w:p w14:paraId="72F83979">
            <w:pPr>
              <w:pStyle w:val="14"/>
            </w:pPr>
            <w:r>
              <w:t>三级指标</w:t>
            </w:r>
          </w:p>
        </w:tc>
        <w:tc>
          <w:tcPr>
            <w:tcW w:w="2835" w:type="dxa"/>
            <w:vAlign w:val="center"/>
          </w:tcPr>
          <w:p w14:paraId="143AE421">
            <w:pPr>
              <w:pStyle w:val="14"/>
            </w:pPr>
            <w:r>
              <w:t>绩效指标描述</w:t>
            </w:r>
          </w:p>
        </w:tc>
        <w:tc>
          <w:tcPr>
            <w:tcW w:w="2551" w:type="dxa"/>
            <w:vAlign w:val="center"/>
          </w:tcPr>
          <w:p w14:paraId="0B07737A">
            <w:pPr>
              <w:pStyle w:val="14"/>
            </w:pPr>
            <w:r>
              <w:t>指标值</w:t>
            </w:r>
          </w:p>
        </w:tc>
        <w:tc>
          <w:tcPr>
            <w:tcW w:w="2268" w:type="dxa"/>
            <w:vAlign w:val="center"/>
          </w:tcPr>
          <w:p w14:paraId="1901581B">
            <w:pPr>
              <w:pStyle w:val="14"/>
            </w:pPr>
            <w:r>
              <w:t>指标值确定依据</w:t>
            </w:r>
          </w:p>
        </w:tc>
      </w:tr>
      <w:tr w14:paraId="0451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F7682">
            <w:pPr>
              <w:pStyle w:val="17"/>
            </w:pPr>
            <w:r>
              <w:t>产出指标</w:t>
            </w:r>
          </w:p>
        </w:tc>
        <w:tc>
          <w:tcPr>
            <w:tcW w:w="2268" w:type="dxa"/>
            <w:vAlign w:val="center"/>
          </w:tcPr>
          <w:p w14:paraId="071F656D">
            <w:pPr>
              <w:pStyle w:val="16"/>
            </w:pPr>
            <w:r>
              <w:t>数量指标</w:t>
            </w:r>
          </w:p>
        </w:tc>
        <w:tc>
          <w:tcPr>
            <w:tcW w:w="2835" w:type="dxa"/>
            <w:vAlign w:val="center"/>
          </w:tcPr>
          <w:p w14:paraId="75029070">
            <w:pPr>
              <w:pStyle w:val="16"/>
            </w:pPr>
            <w:r>
              <w:t>学生数量</w:t>
            </w:r>
          </w:p>
        </w:tc>
        <w:tc>
          <w:tcPr>
            <w:tcW w:w="2835" w:type="dxa"/>
            <w:vAlign w:val="center"/>
          </w:tcPr>
          <w:p w14:paraId="346D96A3">
            <w:pPr>
              <w:pStyle w:val="16"/>
            </w:pPr>
            <w:r>
              <w:t>随班就读学生数量</w:t>
            </w:r>
          </w:p>
        </w:tc>
        <w:tc>
          <w:tcPr>
            <w:tcW w:w="2551" w:type="dxa"/>
            <w:vAlign w:val="center"/>
          </w:tcPr>
          <w:p w14:paraId="2A3BAA77">
            <w:pPr>
              <w:pStyle w:val="16"/>
            </w:pPr>
            <w:r>
              <w:t>≥5人</w:t>
            </w:r>
          </w:p>
        </w:tc>
        <w:tc>
          <w:tcPr>
            <w:tcW w:w="2268" w:type="dxa"/>
            <w:vAlign w:val="center"/>
          </w:tcPr>
          <w:p w14:paraId="293324C5">
            <w:pPr>
              <w:pStyle w:val="16"/>
            </w:pPr>
            <w:r>
              <w:t>年度工作计划</w:t>
            </w:r>
          </w:p>
        </w:tc>
      </w:tr>
      <w:tr w14:paraId="441F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A1160"/>
        </w:tc>
        <w:tc>
          <w:tcPr>
            <w:tcW w:w="2268" w:type="dxa"/>
            <w:vAlign w:val="center"/>
          </w:tcPr>
          <w:p w14:paraId="18344BF0">
            <w:pPr>
              <w:pStyle w:val="16"/>
            </w:pPr>
            <w:r>
              <w:t>质量指标</w:t>
            </w:r>
          </w:p>
        </w:tc>
        <w:tc>
          <w:tcPr>
            <w:tcW w:w="2835" w:type="dxa"/>
            <w:vAlign w:val="center"/>
          </w:tcPr>
          <w:p w14:paraId="6D86A7A1">
            <w:pPr>
              <w:pStyle w:val="16"/>
            </w:pPr>
            <w:r>
              <w:t>设备购置合格率</w:t>
            </w:r>
          </w:p>
        </w:tc>
        <w:tc>
          <w:tcPr>
            <w:tcW w:w="2835" w:type="dxa"/>
            <w:vAlign w:val="center"/>
          </w:tcPr>
          <w:p w14:paraId="74D9AC45">
            <w:pPr>
              <w:pStyle w:val="16"/>
            </w:pPr>
            <w:r>
              <w:t>购置设备质量的合格率</w:t>
            </w:r>
          </w:p>
        </w:tc>
        <w:tc>
          <w:tcPr>
            <w:tcW w:w="2551" w:type="dxa"/>
            <w:vAlign w:val="center"/>
          </w:tcPr>
          <w:p w14:paraId="6D2B805C">
            <w:pPr>
              <w:pStyle w:val="16"/>
            </w:pPr>
            <w:r>
              <w:t>≥95%（百分比）</w:t>
            </w:r>
          </w:p>
        </w:tc>
        <w:tc>
          <w:tcPr>
            <w:tcW w:w="2268" w:type="dxa"/>
            <w:vAlign w:val="center"/>
          </w:tcPr>
          <w:p w14:paraId="0B809D62">
            <w:pPr>
              <w:pStyle w:val="16"/>
            </w:pPr>
            <w:r>
              <w:t>年度工作计划</w:t>
            </w:r>
          </w:p>
        </w:tc>
      </w:tr>
      <w:tr w14:paraId="3DFA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CBC03"/>
        </w:tc>
        <w:tc>
          <w:tcPr>
            <w:tcW w:w="2268" w:type="dxa"/>
            <w:vAlign w:val="center"/>
          </w:tcPr>
          <w:p w14:paraId="18CD7CB6">
            <w:pPr>
              <w:pStyle w:val="16"/>
            </w:pPr>
            <w:r>
              <w:t>时效指标</w:t>
            </w:r>
          </w:p>
        </w:tc>
        <w:tc>
          <w:tcPr>
            <w:tcW w:w="2835" w:type="dxa"/>
            <w:vAlign w:val="center"/>
          </w:tcPr>
          <w:p w14:paraId="136BBC05">
            <w:pPr>
              <w:pStyle w:val="16"/>
            </w:pPr>
            <w:r>
              <w:t>资金支出时间</w:t>
            </w:r>
          </w:p>
        </w:tc>
        <w:tc>
          <w:tcPr>
            <w:tcW w:w="2835" w:type="dxa"/>
            <w:vAlign w:val="center"/>
          </w:tcPr>
          <w:p w14:paraId="478E58B4">
            <w:pPr>
              <w:pStyle w:val="16"/>
            </w:pPr>
            <w:r>
              <w:t>资金支出时间</w:t>
            </w:r>
          </w:p>
        </w:tc>
        <w:tc>
          <w:tcPr>
            <w:tcW w:w="2551" w:type="dxa"/>
            <w:vAlign w:val="center"/>
          </w:tcPr>
          <w:p w14:paraId="0A9020B1">
            <w:pPr>
              <w:pStyle w:val="16"/>
            </w:pPr>
            <w:r>
              <w:t>12月初完成支出</w:t>
            </w:r>
          </w:p>
        </w:tc>
        <w:tc>
          <w:tcPr>
            <w:tcW w:w="2268" w:type="dxa"/>
            <w:vAlign w:val="center"/>
          </w:tcPr>
          <w:p w14:paraId="3442FF4D">
            <w:pPr>
              <w:pStyle w:val="16"/>
            </w:pPr>
            <w:r>
              <w:t>年度工作计划</w:t>
            </w:r>
          </w:p>
        </w:tc>
      </w:tr>
      <w:tr w14:paraId="28A3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7C09A"/>
        </w:tc>
        <w:tc>
          <w:tcPr>
            <w:tcW w:w="2268" w:type="dxa"/>
            <w:vAlign w:val="center"/>
          </w:tcPr>
          <w:p w14:paraId="01CE42AF">
            <w:pPr>
              <w:pStyle w:val="16"/>
            </w:pPr>
            <w:r>
              <w:t>成本指标</w:t>
            </w:r>
          </w:p>
        </w:tc>
        <w:tc>
          <w:tcPr>
            <w:tcW w:w="2835" w:type="dxa"/>
            <w:vAlign w:val="center"/>
          </w:tcPr>
          <w:p w14:paraId="4A3EAE85">
            <w:pPr>
              <w:pStyle w:val="16"/>
            </w:pPr>
            <w:r>
              <w:t>预算控制数</w:t>
            </w:r>
          </w:p>
        </w:tc>
        <w:tc>
          <w:tcPr>
            <w:tcW w:w="2835" w:type="dxa"/>
            <w:vAlign w:val="center"/>
          </w:tcPr>
          <w:p w14:paraId="587A7835">
            <w:pPr>
              <w:pStyle w:val="16"/>
            </w:pPr>
            <w:r>
              <w:t>不超预算控制数</w:t>
            </w:r>
          </w:p>
        </w:tc>
        <w:tc>
          <w:tcPr>
            <w:tcW w:w="2551" w:type="dxa"/>
            <w:vAlign w:val="center"/>
          </w:tcPr>
          <w:p w14:paraId="1C239F56">
            <w:pPr>
              <w:pStyle w:val="16"/>
            </w:pPr>
            <w:r>
              <w:t>≤10000元</w:t>
            </w:r>
          </w:p>
        </w:tc>
        <w:tc>
          <w:tcPr>
            <w:tcW w:w="2268" w:type="dxa"/>
            <w:vAlign w:val="center"/>
          </w:tcPr>
          <w:p w14:paraId="2A7E6B1C">
            <w:pPr>
              <w:pStyle w:val="16"/>
            </w:pPr>
            <w:r>
              <w:t>预算文本</w:t>
            </w:r>
          </w:p>
        </w:tc>
      </w:tr>
      <w:tr w14:paraId="245D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D5E5A9">
            <w:pPr>
              <w:pStyle w:val="17"/>
            </w:pPr>
            <w:r>
              <w:t>效益指标</w:t>
            </w:r>
          </w:p>
        </w:tc>
        <w:tc>
          <w:tcPr>
            <w:tcW w:w="2268" w:type="dxa"/>
            <w:vAlign w:val="center"/>
          </w:tcPr>
          <w:p w14:paraId="7D60E66A">
            <w:pPr>
              <w:pStyle w:val="16"/>
            </w:pPr>
            <w:r>
              <w:t>社会效益指标</w:t>
            </w:r>
          </w:p>
        </w:tc>
        <w:tc>
          <w:tcPr>
            <w:tcW w:w="2835" w:type="dxa"/>
            <w:vAlign w:val="center"/>
          </w:tcPr>
          <w:p w14:paraId="142F1BB3">
            <w:pPr>
              <w:pStyle w:val="16"/>
            </w:pPr>
            <w:r>
              <w:t>满足教育教学需求</w:t>
            </w:r>
          </w:p>
        </w:tc>
        <w:tc>
          <w:tcPr>
            <w:tcW w:w="2835" w:type="dxa"/>
            <w:vAlign w:val="center"/>
          </w:tcPr>
          <w:p w14:paraId="27E9AAFA">
            <w:pPr>
              <w:pStyle w:val="16"/>
            </w:pPr>
            <w:r>
              <w:t>满足教育教学需求</w:t>
            </w:r>
          </w:p>
        </w:tc>
        <w:tc>
          <w:tcPr>
            <w:tcW w:w="2551" w:type="dxa"/>
            <w:vAlign w:val="center"/>
          </w:tcPr>
          <w:p w14:paraId="69624CA0">
            <w:pPr>
              <w:pStyle w:val="16"/>
            </w:pPr>
            <w:r>
              <w:t>年度工作计划</w:t>
            </w:r>
          </w:p>
        </w:tc>
        <w:tc>
          <w:tcPr>
            <w:tcW w:w="2268" w:type="dxa"/>
            <w:vAlign w:val="center"/>
          </w:tcPr>
          <w:p w14:paraId="7ED17FAE">
            <w:pPr>
              <w:pStyle w:val="16"/>
            </w:pPr>
            <w:r>
              <w:t>年度工作计划</w:t>
            </w:r>
          </w:p>
        </w:tc>
      </w:tr>
      <w:tr w14:paraId="2FF6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B01F63">
            <w:pPr>
              <w:pStyle w:val="17"/>
            </w:pPr>
            <w:r>
              <w:t>满意度指标</w:t>
            </w:r>
          </w:p>
        </w:tc>
        <w:tc>
          <w:tcPr>
            <w:tcW w:w="2268" w:type="dxa"/>
            <w:vAlign w:val="center"/>
          </w:tcPr>
          <w:p w14:paraId="771186E9">
            <w:pPr>
              <w:pStyle w:val="16"/>
            </w:pPr>
            <w:r>
              <w:t>服务对象满意度指标</w:t>
            </w:r>
          </w:p>
        </w:tc>
        <w:tc>
          <w:tcPr>
            <w:tcW w:w="2835" w:type="dxa"/>
            <w:vAlign w:val="center"/>
          </w:tcPr>
          <w:p w14:paraId="59BCD678">
            <w:pPr>
              <w:pStyle w:val="16"/>
            </w:pPr>
            <w:r>
              <w:t>服务对象满意度</w:t>
            </w:r>
          </w:p>
        </w:tc>
        <w:tc>
          <w:tcPr>
            <w:tcW w:w="2835" w:type="dxa"/>
            <w:vAlign w:val="center"/>
          </w:tcPr>
          <w:p w14:paraId="6599693F">
            <w:pPr>
              <w:pStyle w:val="16"/>
            </w:pPr>
            <w:r>
              <w:t>服务对象满意度</w:t>
            </w:r>
          </w:p>
        </w:tc>
        <w:tc>
          <w:tcPr>
            <w:tcW w:w="2551" w:type="dxa"/>
            <w:vAlign w:val="center"/>
          </w:tcPr>
          <w:p w14:paraId="163B1C17">
            <w:pPr>
              <w:pStyle w:val="16"/>
            </w:pPr>
            <w:r>
              <w:t>≥98%（百分比）</w:t>
            </w:r>
          </w:p>
        </w:tc>
        <w:tc>
          <w:tcPr>
            <w:tcW w:w="2268" w:type="dxa"/>
            <w:vAlign w:val="center"/>
          </w:tcPr>
          <w:p w14:paraId="03FC4B2A">
            <w:pPr>
              <w:pStyle w:val="16"/>
            </w:pPr>
            <w:r>
              <w:t>问卷调查</w:t>
            </w:r>
          </w:p>
        </w:tc>
      </w:tr>
    </w:tbl>
    <w:p w14:paraId="42E2BFF7">
      <w:pPr>
        <w:sectPr>
          <w:pgSz w:w="16840" w:h="11900" w:orient="landscape"/>
          <w:pgMar w:top="1361" w:right="1020" w:bottom="1134" w:left="1020" w:header="720" w:footer="720" w:gutter="0"/>
          <w:cols w:space="720" w:num="1"/>
        </w:sectPr>
      </w:pPr>
    </w:p>
    <w:p w14:paraId="3DC697E4">
      <w:pPr>
        <w:spacing w:before="0" w:after="0"/>
        <w:ind w:firstLine="560"/>
        <w:jc w:val="left"/>
        <w:outlineLvl w:val="9"/>
      </w:pPr>
      <w:r>
        <w:rPr>
          <w:rFonts w:ascii="方正仿宋_GBK" w:hAnsi="方正仿宋_GBK" w:eastAsia="方正仿宋_GBK" w:cs="方正仿宋_GBK"/>
          <w:b/>
          <w:color w:val="000000"/>
          <w:sz w:val="28"/>
        </w:rPr>
        <w:t>31、幼儿生均400补助资金绩效目标表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8B9F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D9B10A">
            <w:pPr>
              <w:pStyle w:val="14"/>
            </w:pPr>
            <w:r>
              <w:t>绩效目标</w:t>
            </w:r>
          </w:p>
        </w:tc>
        <w:tc>
          <w:tcPr>
            <w:tcW w:w="12756" w:type="dxa"/>
            <w:tcBorders>
              <w:bottom w:val="single" w:color="FFFFFF" w:sz="6" w:space="0"/>
            </w:tcBorders>
            <w:vAlign w:val="center"/>
          </w:tcPr>
          <w:p w14:paraId="42768189">
            <w:pPr>
              <w:pStyle w:val="16"/>
            </w:pPr>
            <w:r>
              <w:t>1.目标内容1保障学校正常运转。</w:t>
            </w:r>
          </w:p>
        </w:tc>
      </w:tr>
    </w:tbl>
    <w:p w14:paraId="31F524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B3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0355A0">
            <w:pPr>
              <w:pStyle w:val="14"/>
            </w:pPr>
            <w:r>
              <w:t>一级指标</w:t>
            </w:r>
          </w:p>
        </w:tc>
        <w:tc>
          <w:tcPr>
            <w:tcW w:w="2268" w:type="dxa"/>
            <w:vAlign w:val="center"/>
          </w:tcPr>
          <w:p w14:paraId="60A1F933">
            <w:pPr>
              <w:pStyle w:val="14"/>
            </w:pPr>
            <w:r>
              <w:t>二级指标</w:t>
            </w:r>
          </w:p>
        </w:tc>
        <w:tc>
          <w:tcPr>
            <w:tcW w:w="2835" w:type="dxa"/>
            <w:vAlign w:val="center"/>
          </w:tcPr>
          <w:p w14:paraId="2D1A47B9">
            <w:pPr>
              <w:pStyle w:val="14"/>
            </w:pPr>
            <w:r>
              <w:t>三级指标</w:t>
            </w:r>
          </w:p>
        </w:tc>
        <w:tc>
          <w:tcPr>
            <w:tcW w:w="2835" w:type="dxa"/>
            <w:vAlign w:val="center"/>
          </w:tcPr>
          <w:p w14:paraId="12D5E082">
            <w:pPr>
              <w:pStyle w:val="14"/>
            </w:pPr>
            <w:r>
              <w:t>绩效指标描述</w:t>
            </w:r>
          </w:p>
        </w:tc>
        <w:tc>
          <w:tcPr>
            <w:tcW w:w="2551" w:type="dxa"/>
            <w:vAlign w:val="center"/>
          </w:tcPr>
          <w:p w14:paraId="5D51A38D">
            <w:pPr>
              <w:pStyle w:val="14"/>
            </w:pPr>
            <w:r>
              <w:t>指标值</w:t>
            </w:r>
          </w:p>
        </w:tc>
        <w:tc>
          <w:tcPr>
            <w:tcW w:w="2268" w:type="dxa"/>
            <w:vAlign w:val="center"/>
          </w:tcPr>
          <w:p w14:paraId="7AB40E27">
            <w:pPr>
              <w:pStyle w:val="14"/>
            </w:pPr>
            <w:r>
              <w:t>指标值确定依据</w:t>
            </w:r>
          </w:p>
        </w:tc>
      </w:tr>
      <w:tr w14:paraId="13D0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7BF1C">
            <w:pPr>
              <w:pStyle w:val="17"/>
            </w:pPr>
            <w:r>
              <w:t>产出指标</w:t>
            </w:r>
          </w:p>
        </w:tc>
        <w:tc>
          <w:tcPr>
            <w:tcW w:w="2268" w:type="dxa"/>
            <w:vAlign w:val="center"/>
          </w:tcPr>
          <w:p w14:paraId="620F3522">
            <w:pPr>
              <w:pStyle w:val="16"/>
            </w:pPr>
            <w:r>
              <w:t>数量指标</w:t>
            </w:r>
          </w:p>
        </w:tc>
        <w:tc>
          <w:tcPr>
            <w:tcW w:w="2835" w:type="dxa"/>
            <w:vAlign w:val="center"/>
          </w:tcPr>
          <w:p w14:paraId="6651F9A0">
            <w:pPr>
              <w:pStyle w:val="16"/>
            </w:pPr>
            <w:r>
              <w:t>经费保障学生数量</w:t>
            </w:r>
          </w:p>
        </w:tc>
        <w:tc>
          <w:tcPr>
            <w:tcW w:w="2835" w:type="dxa"/>
            <w:vAlign w:val="center"/>
          </w:tcPr>
          <w:p w14:paraId="4E5D840A">
            <w:pPr>
              <w:pStyle w:val="16"/>
            </w:pPr>
            <w:r>
              <w:t>经费保障学生数量</w:t>
            </w:r>
          </w:p>
        </w:tc>
        <w:tc>
          <w:tcPr>
            <w:tcW w:w="2551" w:type="dxa"/>
            <w:vAlign w:val="center"/>
          </w:tcPr>
          <w:p w14:paraId="7E7C05C1">
            <w:pPr>
              <w:pStyle w:val="16"/>
            </w:pPr>
            <w:r>
              <w:t>≥690人</w:t>
            </w:r>
          </w:p>
        </w:tc>
        <w:tc>
          <w:tcPr>
            <w:tcW w:w="2268" w:type="dxa"/>
            <w:vAlign w:val="center"/>
          </w:tcPr>
          <w:p w14:paraId="0318E25B">
            <w:pPr>
              <w:pStyle w:val="16"/>
            </w:pPr>
            <w:r>
              <w:t>年度工作计划</w:t>
            </w:r>
          </w:p>
        </w:tc>
      </w:tr>
      <w:tr w14:paraId="1A05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51394"/>
        </w:tc>
        <w:tc>
          <w:tcPr>
            <w:tcW w:w="2268" w:type="dxa"/>
            <w:vAlign w:val="center"/>
          </w:tcPr>
          <w:p w14:paraId="436CDE33">
            <w:pPr>
              <w:pStyle w:val="16"/>
            </w:pPr>
            <w:r>
              <w:t>质量指标</w:t>
            </w:r>
          </w:p>
        </w:tc>
        <w:tc>
          <w:tcPr>
            <w:tcW w:w="2835" w:type="dxa"/>
            <w:vAlign w:val="center"/>
          </w:tcPr>
          <w:p w14:paraId="09204FA4">
            <w:pPr>
              <w:pStyle w:val="16"/>
            </w:pPr>
            <w:r>
              <w:t>维修项目质量合格率</w:t>
            </w:r>
          </w:p>
        </w:tc>
        <w:tc>
          <w:tcPr>
            <w:tcW w:w="2835" w:type="dxa"/>
            <w:vAlign w:val="center"/>
          </w:tcPr>
          <w:p w14:paraId="6FAE3772">
            <w:pPr>
              <w:pStyle w:val="16"/>
            </w:pPr>
            <w:r>
              <w:t>验收合格的维修项目占维修改造项目的比例</w:t>
            </w:r>
          </w:p>
        </w:tc>
        <w:tc>
          <w:tcPr>
            <w:tcW w:w="2551" w:type="dxa"/>
            <w:vAlign w:val="center"/>
          </w:tcPr>
          <w:p w14:paraId="75D9B604">
            <w:pPr>
              <w:pStyle w:val="16"/>
            </w:pPr>
            <w:r>
              <w:t>≥98%（百分比）</w:t>
            </w:r>
          </w:p>
        </w:tc>
        <w:tc>
          <w:tcPr>
            <w:tcW w:w="2268" w:type="dxa"/>
            <w:vAlign w:val="center"/>
          </w:tcPr>
          <w:p w14:paraId="5314CD05">
            <w:pPr>
              <w:pStyle w:val="16"/>
            </w:pPr>
            <w:r>
              <w:t>年度工作计划</w:t>
            </w:r>
          </w:p>
        </w:tc>
      </w:tr>
      <w:tr w14:paraId="25C5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B0528"/>
        </w:tc>
        <w:tc>
          <w:tcPr>
            <w:tcW w:w="2268" w:type="dxa"/>
            <w:vAlign w:val="center"/>
          </w:tcPr>
          <w:p w14:paraId="07672C3D">
            <w:pPr>
              <w:pStyle w:val="16"/>
            </w:pPr>
            <w:r>
              <w:t>时效指标</w:t>
            </w:r>
          </w:p>
        </w:tc>
        <w:tc>
          <w:tcPr>
            <w:tcW w:w="2835" w:type="dxa"/>
            <w:vAlign w:val="center"/>
          </w:tcPr>
          <w:p w14:paraId="322E3B23">
            <w:pPr>
              <w:pStyle w:val="16"/>
            </w:pPr>
            <w:r>
              <w:t>资金支出时间</w:t>
            </w:r>
          </w:p>
        </w:tc>
        <w:tc>
          <w:tcPr>
            <w:tcW w:w="2835" w:type="dxa"/>
            <w:vAlign w:val="center"/>
          </w:tcPr>
          <w:p w14:paraId="7B70BF0A">
            <w:pPr>
              <w:pStyle w:val="16"/>
            </w:pPr>
            <w:r>
              <w:t>资金支出时间</w:t>
            </w:r>
          </w:p>
        </w:tc>
        <w:tc>
          <w:tcPr>
            <w:tcW w:w="2551" w:type="dxa"/>
            <w:vAlign w:val="center"/>
          </w:tcPr>
          <w:p w14:paraId="7F4F3D7F">
            <w:pPr>
              <w:pStyle w:val="16"/>
            </w:pPr>
            <w:r>
              <w:t>12月初完成支出</w:t>
            </w:r>
          </w:p>
        </w:tc>
        <w:tc>
          <w:tcPr>
            <w:tcW w:w="2268" w:type="dxa"/>
            <w:vAlign w:val="center"/>
          </w:tcPr>
          <w:p w14:paraId="6628D79B">
            <w:pPr>
              <w:pStyle w:val="16"/>
            </w:pPr>
            <w:r>
              <w:t>年度工作计划</w:t>
            </w:r>
          </w:p>
        </w:tc>
      </w:tr>
      <w:tr w14:paraId="4FB8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13739"/>
        </w:tc>
        <w:tc>
          <w:tcPr>
            <w:tcW w:w="2268" w:type="dxa"/>
            <w:vAlign w:val="center"/>
          </w:tcPr>
          <w:p w14:paraId="7CA307C2">
            <w:pPr>
              <w:pStyle w:val="16"/>
            </w:pPr>
            <w:r>
              <w:t>成本指标</w:t>
            </w:r>
          </w:p>
        </w:tc>
        <w:tc>
          <w:tcPr>
            <w:tcW w:w="2835" w:type="dxa"/>
            <w:vAlign w:val="center"/>
          </w:tcPr>
          <w:p w14:paraId="770329E4">
            <w:pPr>
              <w:pStyle w:val="16"/>
            </w:pPr>
            <w:r>
              <w:t>预算控制数</w:t>
            </w:r>
          </w:p>
        </w:tc>
        <w:tc>
          <w:tcPr>
            <w:tcW w:w="2835" w:type="dxa"/>
            <w:vAlign w:val="center"/>
          </w:tcPr>
          <w:p w14:paraId="18DD379A">
            <w:pPr>
              <w:pStyle w:val="16"/>
            </w:pPr>
            <w:r>
              <w:t>不超预算控制数</w:t>
            </w:r>
          </w:p>
        </w:tc>
        <w:tc>
          <w:tcPr>
            <w:tcW w:w="2551" w:type="dxa"/>
            <w:vAlign w:val="center"/>
          </w:tcPr>
          <w:p w14:paraId="51F66A92">
            <w:pPr>
              <w:pStyle w:val="16"/>
            </w:pPr>
            <w:r>
              <w:t>≤275600硬化每平米100元，粉刷80元/平米</w:t>
            </w:r>
          </w:p>
        </w:tc>
        <w:tc>
          <w:tcPr>
            <w:tcW w:w="2268" w:type="dxa"/>
            <w:vAlign w:val="center"/>
          </w:tcPr>
          <w:p w14:paraId="50613815">
            <w:pPr>
              <w:pStyle w:val="16"/>
            </w:pPr>
            <w:r>
              <w:t>预算文本</w:t>
            </w:r>
          </w:p>
        </w:tc>
      </w:tr>
      <w:tr w14:paraId="28DD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FBE005">
            <w:pPr>
              <w:pStyle w:val="17"/>
            </w:pPr>
            <w:r>
              <w:t>效益指标</w:t>
            </w:r>
          </w:p>
        </w:tc>
        <w:tc>
          <w:tcPr>
            <w:tcW w:w="2268" w:type="dxa"/>
            <w:vAlign w:val="center"/>
          </w:tcPr>
          <w:p w14:paraId="221969D7">
            <w:pPr>
              <w:pStyle w:val="16"/>
            </w:pPr>
            <w:r>
              <w:t>社会效益指标</w:t>
            </w:r>
          </w:p>
        </w:tc>
        <w:tc>
          <w:tcPr>
            <w:tcW w:w="2835" w:type="dxa"/>
            <w:vAlign w:val="center"/>
          </w:tcPr>
          <w:p w14:paraId="7ABA8A9F">
            <w:pPr>
              <w:pStyle w:val="16"/>
            </w:pPr>
            <w:r>
              <w:t>改善师生教学条件</w:t>
            </w:r>
          </w:p>
        </w:tc>
        <w:tc>
          <w:tcPr>
            <w:tcW w:w="2835" w:type="dxa"/>
            <w:vAlign w:val="center"/>
          </w:tcPr>
          <w:p w14:paraId="3B425B91">
            <w:pPr>
              <w:pStyle w:val="16"/>
            </w:pPr>
            <w:r>
              <w:t>改善师生教学条件</w:t>
            </w:r>
          </w:p>
        </w:tc>
        <w:tc>
          <w:tcPr>
            <w:tcW w:w="2551" w:type="dxa"/>
            <w:vAlign w:val="center"/>
          </w:tcPr>
          <w:p w14:paraId="7C3FD07D">
            <w:pPr>
              <w:pStyle w:val="16"/>
            </w:pPr>
            <w:r>
              <w:t>年度工作计划</w:t>
            </w:r>
          </w:p>
        </w:tc>
        <w:tc>
          <w:tcPr>
            <w:tcW w:w="2268" w:type="dxa"/>
            <w:vAlign w:val="center"/>
          </w:tcPr>
          <w:p w14:paraId="4D4C7A2F">
            <w:pPr>
              <w:pStyle w:val="16"/>
            </w:pPr>
            <w:r>
              <w:t>年度工作计划</w:t>
            </w:r>
          </w:p>
        </w:tc>
      </w:tr>
      <w:tr w14:paraId="3C27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B9548F">
            <w:pPr>
              <w:pStyle w:val="17"/>
            </w:pPr>
            <w:r>
              <w:t>满意度指标</w:t>
            </w:r>
          </w:p>
        </w:tc>
        <w:tc>
          <w:tcPr>
            <w:tcW w:w="2268" w:type="dxa"/>
            <w:vAlign w:val="center"/>
          </w:tcPr>
          <w:p w14:paraId="044B539A">
            <w:pPr>
              <w:pStyle w:val="16"/>
            </w:pPr>
            <w:r>
              <w:t>服务对象满意度指标</w:t>
            </w:r>
          </w:p>
        </w:tc>
        <w:tc>
          <w:tcPr>
            <w:tcW w:w="2835" w:type="dxa"/>
            <w:vAlign w:val="center"/>
          </w:tcPr>
          <w:p w14:paraId="5D8D7823">
            <w:pPr>
              <w:pStyle w:val="16"/>
            </w:pPr>
            <w:r>
              <w:t>师生满意度(%)</w:t>
            </w:r>
          </w:p>
        </w:tc>
        <w:tc>
          <w:tcPr>
            <w:tcW w:w="2835" w:type="dxa"/>
            <w:vAlign w:val="center"/>
          </w:tcPr>
          <w:p w14:paraId="0B1796A5">
            <w:pPr>
              <w:pStyle w:val="16"/>
            </w:pPr>
            <w:r>
              <w:t>师生对当年项目的满意情况</w:t>
            </w:r>
          </w:p>
        </w:tc>
        <w:tc>
          <w:tcPr>
            <w:tcW w:w="2551" w:type="dxa"/>
            <w:vAlign w:val="center"/>
          </w:tcPr>
          <w:p w14:paraId="418823A8">
            <w:pPr>
              <w:pStyle w:val="16"/>
            </w:pPr>
            <w:r>
              <w:t>≥98%（百分比）</w:t>
            </w:r>
          </w:p>
        </w:tc>
        <w:tc>
          <w:tcPr>
            <w:tcW w:w="2268" w:type="dxa"/>
            <w:vAlign w:val="center"/>
          </w:tcPr>
          <w:p w14:paraId="0B85F88A">
            <w:pPr>
              <w:pStyle w:val="16"/>
            </w:pPr>
            <w:r>
              <w:t>问卷调查</w:t>
            </w:r>
          </w:p>
        </w:tc>
      </w:tr>
    </w:tbl>
    <w:p w14:paraId="1129CD78">
      <w:pPr>
        <w:sectPr>
          <w:pgSz w:w="16840" w:h="11900" w:orient="landscape"/>
          <w:pgMar w:top="1361" w:right="1020" w:bottom="1134" w:left="1020" w:header="720" w:footer="720" w:gutter="0"/>
          <w:cols w:space="720" w:num="1"/>
        </w:sectPr>
      </w:pPr>
    </w:p>
    <w:p w14:paraId="4CF5B3EA">
      <w:pPr>
        <w:spacing w:before="10" w:after="10" w:line="240" w:lineRule="auto"/>
        <w:ind w:firstLine="640"/>
        <w:jc w:val="left"/>
        <w:outlineLvl w:val="5"/>
      </w:pPr>
      <w:r>
        <w:rPr>
          <w:rFonts w:ascii="黑体" w:hAnsi="黑体" w:eastAsia="黑体" w:cs="黑体"/>
          <w:color w:val="000000"/>
          <w:sz w:val="32"/>
        </w:rPr>
        <w:t>六、政府采购预算情况</w:t>
      </w:r>
    </w:p>
    <w:p w14:paraId="29BA12C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2023年，石家庄市藁城区南孟镇中心校安排政府采购预算0.00万元。具体内容见下表。</w:t>
      </w:r>
    </w:p>
    <w:p w14:paraId="6959C48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943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99A3F2">
            <w:pPr>
              <w:pStyle w:val="13"/>
            </w:pPr>
            <w:r>
              <w:t>360700石家庄市藁城区南孟镇中心校</w:t>
            </w:r>
          </w:p>
        </w:tc>
        <w:tc>
          <w:tcPr>
            <w:tcW w:w="8674" w:type="dxa"/>
            <w:gridSpan w:val="9"/>
            <w:tcBorders>
              <w:top w:val="single" w:color="FFFFFF" w:sz="6" w:space="0"/>
              <w:left w:val="single" w:color="FFFFFF" w:sz="6" w:space="0"/>
              <w:right w:val="single" w:color="FFFFFF" w:sz="6" w:space="0"/>
            </w:tcBorders>
            <w:vAlign w:val="center"/>
          </w:tcPr>
          <w:p w14:paraId="067F9EA7">
            <w:pPr>
              <w:pStyle w:val="28"/>
            </w:pPr>
            <w:r>
              <w:t>单位：万元</w:t>
            </w:r>
          </w:p>
        </w:tc>
      </w:tr>
      <w:tr w14:paraId="3DEB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AC77BC1">
            <w:pPr>
              <w:pStyle w:val="14"/>
            </w:pPr>
            <w:r>
              <w:t>政府采购项目来源</w:t>
            </w:r>
          </w:p>
        </w:tc>
        <w:tc>
          <w:tcPr>
            <w:tcW w:w="1134" w:type="dxa"/>
            <w:vMerge w:val="restart"/>
            <w:vAlign w:val="center"/>
          </w:tcPr>
          <w:p w14:paraId="563CCA93">
            <w:pPr>
              <w:pStyle w:val="14"/>
            </w:pPr>
            <w:r>
              <w:t>采购物品名称</w:t>
            </w:r>
          </w:p>
        </w:tc>
        <w:tc>
          <w:tcPr>
            <w:tcW w:w="1134" w:type="dxa"/>
            <w:vMerge w:val="restart"/>
            <w:vAlign w:val="center"/>
          </w:tcPr>
          <w:p w14:paraId="4942D2A1">
            <w:pPr>
              <w:pStyle w:val="14"/>
            </w:pPr>
            <w:r>
              <w:t>政府采购目录序号</w:t>
            </w:r>
          </w:p>
        </w:tc>
        <w:tc>
          <w:tcPr>
            <w:tcW w:w="709" w:type="dxa"/>
            <w:vMerge w:val="restart"/>
            <w:vAlign w:val="center"/>
          </w:tcPr>
          <w:p w14:paraId="6956E58B">
            <w:pPr>
              <w:pStyle w:val="14"/>
            </w:pPr>
            <w:r>
              <w:t>计量  单位</w:t>
            </w:r>
          </w:p>
        </w:tc>
        <w:tc>
          <w:tcPr>
            <w:tcW w:w="850" w:type="dxa"/>
            <w:vMerge w:val="restart"/>
            <w:vAlign w:val="center"/>
          </w:tcPr>
          <w:p w14:paraId="3F3CF1E8">
            <w:pPr>
              <w:pStyle w:val="14"/>
            </w:pPr>
            <w:r>
              <w:t>数量</w:t>
            </w:r>
          </w:p>
        </w:tc>
        <w:tc>
          <w:tcPr>
            <w:tcW w:w="850" w:type="dxa"/>
            <w:vMerge w:val="restart"/>
            <w:vAlign w:val="center"/>
          </w:tcPr>
          <w:p w14:paraId="3BB6B01F">
            <w:pPr>
              <w:pStyle w:val="14"/>
            </w:pPr>
            <w:r>
              <w:t>单价</w:t>
            </w:r>
          </w:p>
        </w:tc>
        <w:tc>
          <w:tcPr>
            <w:tcW w:w="7710" w:type="dxa"/>
            <w:gridSpan w:val="8"/>
            <w:vAlign w:val="center"/>
          </w:tcPr>
          <w:p w14:paraId="2CEA4DC5">
            <w:pPr>
              <w:pStyle w:val="14"/>
            </w:pPr>
            <w:r>
              <w:t>政府采购金额（当年部门预算安排资金）</w:t>
            </w:r>
          </w:p>
        </w:tc>
        <w:tc>
          <w:tcPr>
            <w:tcW w:w="964" w:type="dxa"/>
            <w:vMerge w:val="restart"/>
            <w:vAlign w:val="center"/>
          </w:tcPr>
          <w:p w14:paraId="398F0122">
            <w:pPr>
              <w:pStyle w:val="14"/>
            </w:pPr>
            <w:r>
              <w:t>2023年  预留中  小微企  业份额</w:t>
            </w:r>
          </w:p>
        </w:tc>
      </w:tr>
      <w:tr w14:paraId="7580C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D02B6C8">
            <w:pPr>
              <w:pStyle w:val="14"/>
            </w:pPr>
            <w:r>
              <w:t>项目名称</w:t>
            </w:r>
          </w:p>
        </w:tc>
        <w:tc>
          <w:tcPr>
            <w:tcW w:w="964" w:type="dxa"/>
            <w:vAlign w:val="center"/>
          </w:tcPr>
          <w:p w14:paraId="56E5F41A">
            <w:pPr>
              <w:pStyle w:val="14"/>
            </w:pPr>
            <w:r>
              <w:t>预算    资金</w:t>
            </w:r>
          </w:p>
        </w:tc>
        <w:tc>
          <w:tcPr>
            <w:tcW w:w="1134" w:type="dxa"/>
            <w:vMerge w:val="continue"/>
          </w:tcPr>
          <w:p w14:paraId="17ABE3E6"/>
        </w:tc>
        <w:tc>
          <w:tcPr>
            <w:tcW w:w="1134" w:type="dxa"/>
            <w:vMerge w:val="continue"/>
          </w:tcPr>
          <w:p w14:paraId="3BDD7980"/>
        </w:tc>
        <w:tc>
          <w:tcPr>
            <w:tcW w:w="709" w:type="dxa"/>
            <w:vMerge w:val="continue"/>
          </w:tcPr>
          <w:p w14:paraId="46E5CD27"/>
        </w:tc>
        <w:tc>
          <w:tcPr>
            <w:tcW w:w="850" w:type="dxa"/>
            <w:vMerge w:val="continue"/>
          </w:tcPr>
          <w:p w14:paraId="27EDA68A"/>
        </w:tc>
        <w:tc>
          <w:tcPr>
            <w:tcW w:w="850" w:type="dxa"/>
            <w:vMerge w:val="continue"/>
          </w:tcPr>
          <w:p w14:paraId="1A4E4D31"/>
        </w:tc>
        <w:tc>
          <w:tcPr>
            <w:tcW w:w="964" w:type="dxa"/>
            <w:vAlign w:val="center"/>
          </w:tcPr>
          <w:p w14:paraId="0E332B29">
            <w:pPr>
              <w:pStyle w:val="14"/>
            </w:pPr>
            <w:r>
              <w:t>合计</w:t>
            </w:r>
          </w:p>
        </w:tc>
        <w:tc>
          <w:tcPr>
            <w:tcW w:w="964" w:type="dxa"/>
            <w:vAlign w:val="center"/>
          </w:tcPr>
          <w:p w14:paraId="5180451E">
            <w:pPr>
              <w:pStyle w:val="14"/>
            </w:pPr>
            <w:r>
              <w:t>一般公共预算拨款</w:t>
            </w:r>
          </w:p>
        </w:tc>
        <w:tc>
          <w:tcPr>
            <w:tcW w:w="964" w:type="dxa"/>
            <w:vAlign w:val="center"/>
          </w:tcPr>
          <w:p w14:paraId="5748ED9E">
            <w:pPr>
              <w:pStyle w:val="14"/>
            </w:pPr>
            <w:r>
              <w:t>基金预算拨款</w:t>
            </w:r>
          </w:p>
        </w:tc>
        <w:tc>
          <w:tcPr>
            <w:tcW w:w="964" w:type="dxa"/>
            <w:vAlign w:val="center"/>
          </w:tcPr>
          <w:p w14:paraId="7721B6DF">
            <w:pPr>
              <w:pStyle w:val="14"/>
            </w:pPr>
            <w:r>
              <w:t>国有资本经营预算拨款</w:t>
            </w:r>
          </w:p>
        </w:tc>
        <w:tc>
          <w:tcPr>
            <w:tcW w:w="964" w:type="dxa"/>
            <w:vAlign w:val="center"/>
          </w:tcPr>
          <w:p w14:paraId="5256ED82">
            <w:pPr>
              <w:pStyle w:val="14"/>
            </w:pPr>
            <w:r>
              <w:t>财政专户核拨</w:t>
            </w:r>
          </w:p>
        </w:tc>
        <w:tc>
          <w:tcPr>
            <w:tcW w:w="964" w:type="dxa"/>
            <w:vAlign w:val="center"/>
          </w:tcPr>
          <w:p w14:paraId="5D7A0F32">
            <w:pPr>
              <w:pStyle w:val="14"/>
            </w:pPr>
            <w:r>
              <w:t>单位    资金</w:t>
            </w:r>
          </w:p>
        </w:tc>
        <w:tc>
          <w:tcPr>
            <w:tcW w:w="964" w:type="dxa"/>
            <w:vAlign w:val="center"/>
          </w:tcPr>
          <w:p w14:paraId="278B2C96">
            <w:pPr>
              <w:pStyle w:val="14"/>
            </w:pPr>
            <w:r>
              <w:t>财政拨    款结转</w:t>
            </w:r>
          </w:p>
        </w:tc>
        <w:tc>
          <w:tcPr>
            <w:tcW w:w="964" w:type="dxa"/>
            <w:vAlign w:val="center"/>
          </w:tcPr>
          <w:p w14:paraId="3BA86B55">
            <w:pPr>
              <w:pStyle w:val="14"/>
            </w:pPr>
            <w:r>
              <w:t>非财政    拨款结    转结余</w:t>
            </w:r>
          </w:p>
        </w:tc>
        <w:tc>
          <w:tcPr>
            <w:tcW w:w="964" w:type="dxa"/>
            <w:vMerge w:val="continue"/>
          </w:tcPr>
          <w:p w14:paraId="53A0AD0B"/>
        </w:tc>
      </w:tr>
      <w:tr w14:paraId="2FDF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5954CF">
            <w:pPr>
              <w:pStyle w:val="16"/>
            </w:pPr>
          </w:p>
        </w:tc>
        <w:tc>
          <w:tcPr>
            <w:tcW w:w="964" w:type="dxa"/>
            <w:vAlign w:val="center"/>
          </w:tcPr>
          <w:p w14:paraId="7CA23F50">
            <w:pPr>
              <w:pStyle w:val="15"/>
            </w:pPr>
          </w:p>
        </w:tc>
        <w:tc>
          <w:tcPr>
            <w:tcW w:w="1134" w:type="dxa"/>
            <w:vAlign w:val="center"/>
          </w:tcPr>
          <w:p w14:paraId="3151099E">
            <w:pPr>
              <w:pStyle w:val="16"/>
            </w:pPr>
          </w:p>
        </w:tc>
        <w:tc>
          <w:tcPr>
            <w:tcW w:w="1134" w:type="dxa"/>
            <w:vAlign w:val="center"/>
          </w:tcPr>
          <w:p w14:paraId="26C79EEF">
            <w:pPr>
              <w:pStyle w:val="16"/>
            </w:pPr>
          </w:p>
        </w:tc>
        <w:tc>
          <w:tcPr>
            <w:tcW w:w="709" w:type="dxa"/>
            <w:vAlign w:val="center"/>
          </w:tcPr>
          <w:p w14:paraId="147CD17E">
            <w:pPr>
              <w:pStyle w:val="17"/>
            </w:pPr>
          </w:p>
        </w:tc>
        <w:tc>
          <w:tcPr>
            <w:tcW w:w="850" w:type="dxa"/>
            <w:vAlign w:val="center"/>
          </w:tcPr>
          <w:p w14:paraId="7C8DC484">
            <w:pPr>
              <w:pStyle w:val="15"/>
            </w:pPr>
          </w:p>
        </w:tc>
        <w:tc>
          <w:tcPr>
            <w:tcW w:w="850" w:type="dxa"/>
            <w:vAlign w:val="center"/>
          </w:tcPr>
          <w:p w14:paraId="71C1B81E">
            <w:pPr>
              <w:pStyle w:val="15"/>
            </w:pPr>
          </w:p>
        </w:tc>
        <w:tc>
          <w:tcPr>
            <w:tcW w:w="964" w:type="dxa"/>
            <w:vAlign w:val="center"/>
          </w:tcPr>
          <w:p w14:paraId="411CAB90">
            <w:pPr>
              <w:pStyle w:val="15"/>
            </w:pPr>
          </w:p>
        </w:tc>
        <w:tc>
          <w:tcPr>
            <w:tcW w:w="964" w:type="dxa"/>
            <w:vAlign w:val="center"/>
          </w:tcPr>
          <w:p w14:paraId="73DE01CC">
            <w:pPr>
              <w:pStyle w:val="15"/>
            </w:pPr>
          </w:p>
        </w:tc>
        <w:tc>
          <w:tcPr>
            <w:tcW w:w="964" w:type="dxa"/>
            <w:vAlign w:val="center"/>
          </w:tcPr>
          <w:p w14:paraId="77A71D16">
            <w:pPr>
              <w:pStyle w:val="15"/>
            </w:pPr>
          </w:p>
        </w:tc>
        <w:tc>
          <w:tcPr>
            <w:tcW w:w="964" w:type="dxa"/>
            <w:vAlign w:val="center"/>
          </w:tcPr>
          <w:p w14:paraId="040571F3">
            <w:pPr>
              <w:pStyle w:val="15"/>
            </w:pPr>
          </w:p>
        </w:tc>
        <w:tc>
          <w:tcPr>
            <w:tcW w:w="964" w:type="dxa"/>
            <w:vAlign w:val="center"/>
          </w:tcPr>
          <w:p w14:paraId="5563C116">
            <w:pPr>
              <w:pStyle w:val="15"/>
            </w:pPr>
          </w:p>
        </w:tc>
        <w:tc>
          <w:tcPr>
            <w:tcW w:w="964" w:type="dxa"/>
            <w:vAlign w:val="center"/>
          </w:tcPr>
          <w:p w14:paraId="65585F53">
            <w:pPr>
              <w:pStyle w:val="15"/>
            </w:pPr>
          </w:p>
        </w:tc>
        <w:tc>
          <w:tcPr>
            <w:tcW w:w="964" w:type="dxa"/>
            <w:vAlign w:val="center"/>
          </w:tcPr>
          <w:p w14:paraId="64251F42">
            <w:pPr>
              <w:pStyle w:val="15"/>
            </w:pPr>
          </w:p>
        </w:tc>
        <w:tc>
          <w:tcPr>
            <w:tcW w:w="964" w:type="dxa"/>
            <w:vAlign w:val="center"/>
          </w:tcPr>
          <w:p w14:paraId="4D7B3FEB">
            <w:pPr>
              <w:pStyle w:val="15"/>
            </w:pPr>
          </w:p>
        </w:tc>
        <w:tc>
          <w:tcPr>
            <w:tcW w:w="964" w:type="dxa"/>
            <w:vAlign w:val="center"/>
          </w:tcPr>
          <w:p w14:paraId="206C38B1">
            <w:pPr>
              <w:pStyle w:val="15"/>
            </w:pPr>
          </w:p>
        </w:tc>
      </w:tr>
    </w:tbl>
    <w:p w14:paraId="445012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AB165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8F52C42">
      <w:pPr>
        <w:spacing w:before="0" w:after="0"/>
        <w:ind w:firstLine="640"/>
        <w:jc w:val="left"/>
        <w:outlineLvl w:val="9"/>
      </w:pPr>
      <w:r>
        <w:rPr>
          <w:rFonts w:ascii="Times New Roman" w:hAnsi="Times New Roman" w:eastAsia="方正仿宋_GBK" w:cs="Times New Roman"/>
          <w:color w:val="000000"/>
          <w:sz w:val="32"/>
        </w:rPr>
        <w:t xml:space="preserve"> </w:t>
      </w:r>
    </w:p>
    <w:p w14:paraId="486CF6AB">
      <w:pPr>
        <w:spacing w:before="10" w:after="10" w:line="240" w:lineRule="auto"/>
        <w:ind w:firstLine="640"/>
        <w:jc w:val="left"/>
        <w:outlineLvl w:val="5"/>
      </w:pPr>
      <w:r>
        <w:rPr>
          <w:rFonts w:ascii="黑体" w:hAnsi="黑体" w:eastAsia="黑体" w:cs="黑体"/>
          <w:color w:val="000000"/>
          <w:sz w:val="32"/>
        </w:rPr>
        <w:t>七、国有资产信息</w:t>
      </w:r>
    </w:p>
    <w:p w14:paraId="7FE2CBC8">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石家庄市藁城区南孟镇中心校上年末固定资产金额为4894.36万元（详见下表）。本年度拟购置固定资产总额为</w:t>
      </w:r>
      <w:r>
        <w:rPr>
          <w:rFonts w:hint="eastAsia" w:ascii="Times New Roman" w:hAnsi="Times New Roman" w:eastAsia="方正仿宋_GBK" w:cs="Times New Roman"/>
          <w:b w:val="0"/>
          <w:color w:val="000000"/>
          <w:sz w:val="28"/>
          <w:lang w:val="en-US" w:eastAsia="zh-CN"/>
        </w:rPr>
        <w:t>15.465</w:t>
      </w:r>
      <w:r>
        <w:rPr>
          <w:rFonts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en-US" w:eastAsia="zh-CN"/>
        </w:rPr>
        <w:t>图书3.1万元，学生课桌椅4.935万元，乐器1.5万元，厨房设备0.78万元，打印机0.45万元，笔记本电脑1万元，洗衣机0.4万元，音体美器材2.3万元，科学器材1万元，</w:t>
      </w:r>
      <w:r>
        <w:rPr>
          <w:rFonts w:hint="eastAsia" w:ascii="Times New Roman" w:hAnsi="Times New Roman" w:eastAsia="方正仿宋_GBK" w:cs="Times New Roman"/>
          <w:b w:val="0"/>
          <w:color w:val="000000"/>
          <w:sz w:val="28"/>
          <w:lang w:val="uk-UA"/>
        </w:rPr>
        <w:t>因未达到政府采购限额，未列入政府采购预算</w:t>
      </w:r>
      <w:r>
        <w:rPr>
          <w:rFonts w:ascii="Times New Roman" w:hAnsi="Times New Roman" w:eastAsia="方正仿宋_GBK" w:cs="Times New Roman"/>
          <w:b w:val="0"/>
          <w:color w:val="000000"/>
          <w:sz w:val="28"/>
        </w:rPr>
        <w:t>。</w:t>
      </w:r>
    </w:p>
    <w:p w14:paraId="362DE786">
      <w:pPr>
        <w:spacing w:before="0" w:after="0" w:line="500" w:lineRule="exact"/>
        <w:ind w:firstLine="560"/>
        <w:jc w:val="left"/>
        <w:outlineLvl w:val="9"/>
      </w:pPr>
    </w:p>
    <w:p w14:paraId="7BFBE6CE">
      <w:pPr>
        <w:spacing w:before="0" w:after="0" w:line="240" w:lineRule="auto"/>
        <w:ind w:firstLine="0"/>
        <w:jc w:val="center"/>
        <w:outlineLvl w:val="9"/>
        <w:rPr>
          <w:rFonts w:ascii="方正小标宋_GBK" w:hAnsi="方正小标宋_GBK" w:eastAsia="方正小标宋_GBK" w:cs="方正小标宋_GBK"/>
          <w:color w:val="000000"/>
          <w:sz w:val="36"/>
        </w:rPr>
      </w:pPr>
    </w:p>
    <w:p w14:paraId="3A2F9A5E">
      <w:pPr>
        <w:spacing w:before="0" w:after="0" w:line="240" w:lineRule="auto"/>
        <w:ind w:firstLine="0"/>
        <w:jc w:val="center"/>
        <w:outlineLvl w:val="9"/>
        <w:rPr>
          <w:rFonts w:ascii="方正小标宋_GBK" w:hAnsi="方正小标宋_GBK" w:eastAsia="方正小标宋_GBK" w:cs="方正小标宋_GBK"/>
          <w:color w:val="000000"/>
          <w:sz w:val="36"/>
        </w:rPr>
      </w:pPr>
    </w:p>
    <w:p w14:paraId="60EB5DD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99E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F9FB76">
            <w:pPr>
              <w:pStyle w:val="13"/>
            </w:pPr>
            <w:r>
              <w:t>360700石家庄市藁城区南孟镇中心校</w:t>
            </w:r>
          </w:p>
        </w:tc>
        <w:tc>
          <w:tcPr>
            <w:tcW w:w="5669" w:type="dxa"/>
            <w:gridSpan w:val="2"/>
            <w:tcBorders>
              <w:top w:val="single" w:color="FFFFFF" w:sz="6" w:space="0"/>
              <w:left w:val="single" w:color="FFFFFF" w:sz="6" w:space="0"/>
              <w:right w:val="single" w:color="FFFFFF" w:sz="6" w:space="0"/>
            </w:tcBorders>
            <w:vAlign w:val="center"/>
          </w:tcPr>
          <w:p w14:paraId="1633FC52">
            <w:pPr>
              <w:pStyle w:val="11"/>
            </w:pPr>
            <w:r>
              <w:t>截止时间：2022-12-31</w:t>
            </w:r>
          </w:p>
        </w:tc>
      </w:tr>
      <w:tr w14:paraId="380B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90A1AA">
            <w:pPr>
              <w:pStyle w:val="14"/>
            </w:pPr>
            <w:r>
              <w:t>项   目</w:t>
            </w:r>
          </w:p>
        </w:tc>
        <w:tc>
          <w:tcPr>
            <w:tcW w:w="2835" w:type="dxa"/>
            <w:vAlign w:val="center"/>
          </w:tcPr>
          <w:p w14:paraId="61EDB432">
            <w:pPr>
              <w:pStyle w:val="14"/>
            </w:pPr>
            <w:r>
              <w:t>数量</w:t>
            </w:r>
          </w:p>
        </w:tc>
        <w:tc>
          <w:tcPr>
            <w:tcW w:w="2835" w:type="dxa"/>
            <w:vAlign w:val="center"/>
          </w:tcPr>
          <w:p w14:paraId="13027A8A">
            <w:pPr>
              <w:pStyle w:val="14"/>
            </w:pPr>
            <w:r>
              <w:t>价值（金额单位：万元）</w:t>
            </w:r>
          </w:p>
        </w:tc>
      </w:tr>
      <w:tr w14:paraId="44D0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FDB88">
            <w:pPr>
              <w:pStyle w:val="16"/>
            </w:pPr>
            <w:r>
              <w:t>资产总额</w:t>
            </w:r>
          </w:p>
        </w:tc>
        <w:tc>
          <w:tcPr>
            <w:tcW w:w="2835" w:type="dxa"/>
            <w:vAlign w:val="center"/>
          </w:tcPr>
          <w:p w14:paraId="017120B9">
            <w:pPr>
              <w:pStyle w:val="17"/>
            </w:pPr>
          </w:p>
        </w:tc>
        <w:tc>
          <w:tcPr>
            <w:tcW w:w="2835" w:type="dxa"/>
            <w:vAlign w:val="center"/>
          </w:tcPr>
          <w:p w14:paraId="75D14945">
            <w:pPr>
              <w:pStyle w:val="15"/>
            </w:pPr>
            <w:r>
              <w:t>4894.36</w:t>
            </w:r>
          </w:p>
        </w:tc>
      </w:tr>
      <w:tr w14:paraId="655D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81DEBB">
            <w:pPr>
              <w:pStyle w:val="16"/>
            </w:pPr>
            <w:r>
              <w:t>1、房屋（平方米）</w:t>
            </w:r>
          </w:p>
        </w:tc>
        <w:tc>
          <w:tcPr>
            <w:tcW w:w="2835" w:type="dxa"/>
            <w:vAlign w:val="center"/>
          </w:tcPr>
          <w:p w14:paraId="159DCAFF">
            <w:pPr>
              <w:pStyle w:val="17"/>
            </w:pPr>
            <w:r>
              <w:t>24473</w:t>
            </w:r>
          </w:p>
        </w:tc>
        <w:tc>
          <w:tcPr>
            <w:tcW w:w="2835" w:type="dxa"/>
            <w:vAlign w:val="center"/>
          </w:tcPr>
          <w:p w14:paraId="769C92AE">
            <w:pPr>
              <w:pStyle w:val="15"/>
            </w:pPr>
            <w:r>
              <w:t>3671.05</w:t>
            </w:r>
          </w:p>
        </w:tc>
      </w:tr>
      <w:tr w14:paraId="376D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7C9CE7">
            <w:pPr>
              <w:pStyle w:val="16"/>
            </w:pPr>
            <w:r>
              <w:t>　　其中：办公用房（平方米）</w:t>
            </w:r>
          </w:p>
        </w:tc>
        <w:tc>
          <w:tcPr>
            <w:tcW w:w="2835" w:type="dxa"/>
            <w:vAlign w:val="center"/>
          </w:tcPr>
          <w:p w14:paraId="1DB85534">
            <w:pPr>
              <w:pStyle w:val="17"/>
            </w:pPr>
            <w:r>
              <w:t>23155</w:t>
            </w:r>
          </w:p>
        </w:tc>
        <w:tc>
          <w:tcPr>
            <w:tcW w:w="2835" w:type="dxa"/>
            <w:vAlign w:val="center"/>
          </w:tcPr>
          <w:p w14:paraId="0EBE8D3B">
            <w:pPr>
              <w:pStyle w:val="15"/>
            </w:pPr>
            <w:r>
              <w:t>3473.30</w:t>
            </w:r>
          </w:p>
        </w:tc>
      </w:tr>
      <w:tr w14:paraId="40DD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9727FA">
            <w:pPr>
              <w:pStyle w:val="16"/>
            </w:pPr>
            <w:r>
              <w:t>2、车辆（台、辆）</w:t>
            </w:r>
          </w:p>
        </w:tc>
        <w:tc>
          <w:tcPr>
            <w:tcW w:w="2835" w:type="dxa"/>
            <w:vAlign w:val="center"/>
          </w:tcPr>
          <w:p w14:paraId="1F987C21">
            <w:pPr>
              <w:pStyle w:val="17"/>
            </w:pPr>
          </w:p>
        </w:tc>
        <w:tc>
          <w:tcPr>
            <w:tcW w:w="2835" w:type="dxa"/>
            <w:vAlign w:val="center"/>
          </w:tcPr>
          <w:p w14:paraId="30DEA03B">
            <w:pPr>
              <w:pStyle w:val="15"/>
            </w:pPr>
          </w:p>
        </w:tc>
      </w:tr>
      <w:tr w14:paraId="048F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E02A6C">
            <w:pPr>
              <w:pStyle w:val="16"/>
            </w:pPr>
            <w:r>
              <w:t>3、单价在20万元以上的设备</w:t>
            </w:r>
          </w:p>
        </w:tc>
        <w:tc>
          <w:tcPr>
            <w:tcW w:w="2835" w:type="dxa"/>
            <w:vAlign w:val="center"/>
          </w:tcPr>
          <w:p w14:paraId="2F4D2195">
            <w:pPr>
              <w:pStyle w:val="17"/>
            </w:pPr>
          </w:p>
        </w:tc>
        <w:tc>
          <w:tcPr>
            <w:tcW w:w="2835" w:type="dxa"/>
            <w:vAlign w:val="center"/>
          </w:tcPr>
          <w:p w14:paraId="451973BC">
            <w:pPr>
              <w:pStyle w:val="15"/>
            </w:pPr>
          </w:p>
        </w:tc>
      </w:tr>
      <w:tr w14:paraId="2324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503F8">
            <w:pPr>
              <w:pStyle w:val="16"/>
            </w:pPr>
            <w:r>
              <w:t>4、其他固定资产</w:t>
            </w:r>
          </w:p>
        </w:tc>
        <w:tc>
          <w:tcPr>
            <w:tcW w:w="2835" w:type="dxa"/>
            <w:vAlign w:val="center"/>
          </w:tcPr>
          <w:p w14:paraId="0B73A139">
            <w:pPr>
              <w:pStyle w:val="17"/>
            </w:pPr>
            <w:r>
              <w:t>110000</w:t>
            </w:r>
          </w:p>
        </w:tc>
        <w:tc>
          <w:tcPr>
            <w:tcW w:w="2835" w:type="dxa"/>
            <w:vAlign w:val="center"/>
          </w:tcPr>
          <w:p w14:paraId="52BCF73C">
            <w:pPr>
              <w:pStyle w:val="15"/>
            </w:pPr>
            <w:r>
              <w:t>1223.31</w:t>
            </w:r>
          </w:p>
        </w:tc>
      </w:tr>
    </w:tbl>
    <w:p w14:paraId="51F1AE68">
      <w:pPr>
        <w:spacing w:before="0" w:after="0"/>
        <w:ind w:firstLine="640"/>
        <w:jc w:val="left"/>
        <w:outlineLvl w:val="9"/>
      </w:pPr>
      <w:r>
        <w:rPr>
          <w:rFonts w:ascii="Times New Roman" w:hAnsi="Times New Roman" w:eastAsia="方正仿宋_GBK" w:cs="Times New Roman"/>
          <w:color w:val="000000"/>
          <w:sz w:val="32"/>
        </w:rPr>
        <w:t xml:space="preserve"> </w:t>
      </w:r>
    </w:p>
    <w:p w14:paraId="64A184AB">
      <w:pPr>
        <w:spacing w:before="10" w:after="10" w:line="240" w:lineRule="auto"/>
        <w:ind w:firstLine="640"/>
        <w:jc w:val="left"/>
        <w:outlineLvl w:val="5"/>
      </w:pPr>
      <w:r>
        <w:rPr>
          <w:rFonts w:ascii="黑体" w:hAnsi="黑体" w:eastAsia="黑体" w:cs="黑体"/>
          <w:color w:val="000000"/>
          <w:sz w:val="32"/>
        </w:rPr>
        <w:t>八、名词解释</w:t>
      </w:r>
    </w:p>
    <w:p w14:paraId="73AA6A1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2D31F99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E3B5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8DA153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03FA6B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B9144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14644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B2A306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F02A0C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280B75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ECEB91">
      <w:pPr>
        <w:spacing w:before="10" w:after="10" w:line="240" w:lineRule="auto"/>
        <w:ind w:firstLine="640"/>
        <w:jc w:val="left"/>
        <w:outlineLvl w:val="5"/>
      </w:pPr>
      <w:r>
        <w:rPr>
          <w:rFonts w:ascii="黑体" w:hAnsi="黑体" w:eastAsia="黑体" w:cs="黑体"/>
          <w:color w:val="000000"/>
          <w:sz w:val="32"/>
        </w:rPr>
        <w:t>九、其他需要说明的事项</w:t>
      </w:r>
    </w:p>
    <w:p w14:paraId="35DBCFC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70A85FE">
      <w:pPr>
        <w:spacing w:before="0" w:after="0"/>
        <w:ind w:firstLine="0"/>
        <w:jc w:val="center"/>
        <w:outlineLvl w:val="3"/>
      </w:pPr>
      <w:bookmarkStart w:id="37" w:name="_Toc30953"/>
      <w:r>
        <w:rPr>
          <w:rFonts w:ascii="方正小标宋_GBK" w:hAnsi="方正小标宋_GBK" w:eastAsia="方正小标宋_GBK" w:cs="方正小标宋_GBK"/>
          <w:b w:val="0"/>
          <w:color w:val="000000"/>
          <w:sz w:val="44"/>
        </w:rPr>
        <w:t>三十八、石家庄市藁城区西关镇中心校收支预算</w:t>
      </w:r>
      <w:bookmarkEnd w:id="37"/>
    </w:p>
    <w:p w14:paraId="5A64B2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9AD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ECD5447">
            <w:pPr>
              <w:pStyle w:val="13"/>
            </w:pPr>
            <w:r>
              <w:t>360750石家庄市藁城区西关镇中心校</w:t>
            </w:r>
          </w:p>
        </w:tc>
        <w:tc>
          <w:tcPr>
            <w:tcW w:w="2126" w:type="dxa"/>
            <w:tcBorders>
              <w:top w:val="single" w:color="FFFFFF" w:sz="6" w:space="0"/>
              <w:left w:val="single" w:color="FFFFFF" w:sz="6" w:space="0"/>
              <w:right w:val="single" w:color="FFFFFF" w:sz="6" w:space="0"/>
            </w:tcBorders>
            <w:vAlign w:val="center"/>
          </w:tcPr>
          <w:p w14:paraId="6A2CFF21">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06CBD71">
            <w:pPr>
              <w:pStyle w:val="11"/>
            </w:pPr>
            <w:r>
              <w:t>单位：万元</w:t>
            </w:r>
          </w:p>
        </w:tc>
      </w:tr>
      <w:tr w14:paraId="54AE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EBB74">
            <w:pPr>
              <w:pStyle w:val="14"/>
            </w:pPr>
            <w:r>
              <w:t>序号</w:t>
            </w:r>
          </w:p>
        </w:tc>
        <w:tc>
          <w:tcPr>
            <w:tcW w:w="6661" w:type="dxa"/>
            <w:gridSpan w:val="2"/>
            <w:vAlign w:val="center"/>
          </w:tcPr>
          <w:p w14:paraId="302476C5">
            <w:pPr>
              <w:pStyle w:val="14"/>
            </w:pPr>
            <w:r>
              <w:t>收入</w:t>
            </w:r>
          </w:p>
        </w:tc>
        <w:tc>
          <w:tcPr>
            <w:tcW w:w="6661" w:type="dxa"/>
            <w:gridSpan w:val="2"/>
            <w:vAlign w:val="center"/>
          </w:tcPr>
          <w:p w14:paraId="55B24797">
            <w:pPr>
              <w:pStyle w:val="14"/>
            </w:pPr>
            <w:r>
              <w:t>支出</w:t>
            </w:r>
          </w:p>
        </w:tc>
      </w:tr>
      <w:tr w14:paraId="703B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764E7"/>
        </w:tc>
        <w:tc>
          <w:tcPr>
            <w:tcW w:w="4535" w:type="dxa"/>
            <w:vAlign w:val="center"/>
          </w:tcPr>
          <w:p w14:paraId="026774E7">
            <w:pPr>
              <w:pStyle w:val="14"/>
            </w:pPr>
            <w:r>
              <w:t>项  目</w:t>
            </w:r>
          </w:p>
        </w:tc>
        <w:tc>
          <w:tcPr>
            <w:tcW w:w="2126" w:type="dxa"/>
            <w:vAlign w:val="center"/>
          </w:tcPr>
          <w:p w14:paraId="0E0C3277">
            <w:pPr>
              <w:pStyle w:val="14"/>
            </w:pPr>
            <w:r>
              <w:t>预算数</w:t>
            </w:r>
          </w:p>
        </w:tc>
        <w:tc>
          <w:tcPr>
            <w:tcW w:w="4535" w:type="dxa"/>
            <w:vAlign w:val="center"/>
          </w:tcPr>
          <w:p w14:paraId="733AD641">
            <w:pPr>
              <w:pStyle w:val="14"/>
            </w:pPr>
            <w:r>
              <w:t>项  目</w:t>
            </w:r>
          </w:p>
        </w:tc>
        <w:tc>
          <w:tcPr>
            <w:tcW w:w="2126" w:type="dxa"/>
            <w:vAlign w:val="center"/>
          </w:tcPr>
          <w:p w14:paraId="31477661">
            <w:pPr>
              <w:pStyle w:val="14"/>
            </w:pPr>
            <w:r>
              <w:t>预算数</w:t>
            </w:r>
          </w:p>
        </w:tc>
      </w:tr>
      <w:tr w14:paraId="64FB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AFED1">
            <w:pPr>
              <w:pStyle w:val="14"/>
            </w:pPr>
            <w:r>
              <w:t>栏次</w:t>
            </w:r>
          </w:p>
        </w:tc>
        <w:tc>
          <w:tcPr>
            <w:tcW w:w="4535" w:type="dxa"/>
            <w:vAlign w:val="center"/>
          </w:tcPr>
          <w:p w14:paraId="68D62BB3">
            <w:pPr>
              <w:pStyle w:val="14"/>
            </w:pPr>
            <w:r>
              <w:t>1</w:t>
            </w:r>
          </w:p>
        </w:tc>
        <w:tc>
          <w:tcPr>
            <w:tcW w:w="2126" w:type="dxa"/>
            <w:vAlign w:val="center"/>
          </w:tcPr>
          <w:p w14:paraId="2FB4BF26">
            <w:pPr>
              <w:pStyle w:val="14"/>
            </w:pPr>
            <w:r>
              <w:t>2</w:t>
            </w:r>
          </w:p>
        </w:tc>
        <w:tc>
          <w:tcPr>
            <w:tcW w:w="4535" w:type="dxa"/>
            <w:vAlign w:val="center"/>
          </w:tcPr>
          <w:p w14:paraId="5987E2DD">
            <w:pPr>
              <w:pStyle w:val="14"/>
            </w:pPr>
            <w:r>
              <w:t>3</w:t>
            </w:r>
          </w:p>
        </w:tc>
        <w:tc>
          <w:tcPr>
            <w:tcW w:w="2126" w:type="dxa"/>
            <w:vAlign w:val="center"/>
          </w:tcPr>
          <w:p w14:paraId="557780B9">
            <w:pPr>
              <w:pStyle w:val="14"/>
            </w:pPr>
            <w:r>
              <w:t>4</w:t>
            </w:r>
          </w:p>
        </w:tc>
      </w:tr>
      <w:tr w14:paraId="4C87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A001">
            <w:pPr>
              <w:pStyle w:val="17"/>
            </w:pPr>
            <w:r>
              <w:t>1</w:t>
            </w:r>
          </w:p>
        </w:tc>
        <w:tc>
          <w:tcPr>
            <w:tcW w:w="4535" w:type="dxa"/>
            <w:vAlign w:val="center"/>
          </w:tcPr>
          <w:p w14:paraId="547058C0">
            <w:pPr>
              <w:pStyle w:val="16"/>
            </w:pPr>
            <w:r>
              <w:t>一、一般公共预算拨款收入</w:t>
            </w:r>
          </w:p>
        </w:tc>
        <w:tc>
          <w:tcPr>
            <w:tcW w:w="2126" w:type="dxa"/>
            <w:vAlign w:val="center"/>
          </w:tcPr>
          <w:p w14:paraId="5F65680D">
            <w:pPr>
              <w:pStyle w:val="15"/>
            </w:pPr>
            <w:r>
              <w:t>6449.97</w:t>
            </w:r>
          </w:p>
        </w:tc>
        <w:tc>
          <w:tcPr>
            <w:tcW w:w="4535" w:type="dxa"/>
            <w:vAlign w:val="center"/>
          </w:tcPr>
          <w:p w14:paraId="3F96E2C6">
            <w:pPr>
              <w:pStyle w:val="16"/>
            </w:pPr>
            <w:r>
              <w:t>一、一般公共服务支出</w:t>
            </w:r>
          </w:p>
        </w:tc>
        <w:tc>
          <w:tcPr>
            <w:tcW w:w="2126" w:type="dxa"/>
            <w:vAlign w:val="center"/>
          </w:tcPr>
          <w:p w14:paraId="6EE715D7">
            <w:pPr>
              <w:pStyle w:val="15"/>
            </w:pPr>
          </w:p>
        </w:tc>
      </w:tr>
      <w:tr w14:paraId="64321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308C">
            <w:pPr>
              <w:pStyle w:val="17"/>
            </w:pPr>
            <w:r>
              <w:t>2</w:t>
            </w:r>
          </w:p>
        </w:tc>
        <w:tc>
          <w:tcPr>
            <w:tcW w:w="4535" w:type="dxa"/>
            <w:vAlign w:val="center"/>
          </w:tcPr>
          <w:p w14:paraId="0807BA37">
            <w:pPr>
              <w:pStyle w:val="16"/>
            </w:pPr>
            <w:r>
              <w:t>二、政府性基金预算拨款收入</w:t>
            </w:r>
          </w:p>
        </w:tc>
        <w:tc>
          <w:tcPr>
            <w:tcW w:w="2126" w:type="dxa"/>
            <w:vAlign w:val="center"/>
          </w:tcPr>
          <w:p w14:paraId="17BE7737">
            <w:pPr>
              <w:pStyle w:val="15"/>
            </w:pPr>
          </w:p>
        </w:tc>
        <w:tc>
          <w:tcPr>
            <w:tcW w:w="4535" w:type="dxa"/>
            <w:vAlign w:val="center"/>
          </w:tcPr>
          <w:p w14:paraId="13ACC959">
            <w:pPr>
              <w:pStyle w:val="16"/>
            </w:pPr>
            <w:r>
              <w:t>二、外交支出</w:t>
            </w:r>
          </w:p>
        </w:tc>
        <w:tc>
          <w:tcPr>
            <w:tcW w:w="2126" w:type="dxa"/>
            <w:vAlign w:val="center"/>
          </w:tcPr>
          <w:p w14:paraId="20F83A91">
            <w:pPr>
              <w:pStyle w:val="15"/>
            </w:pPr>
          </w:p>
        </w:tc>
      </w:tr>
      <w:tr w14:paraId="1762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AB16">
            <w:pPr>
              <w:pStyle w:val="17"/>
            </w:pPr>
            <w:r>
              <w:t>3</w:t>
            </w:r>
          </w:p>
        </w:tc>
        <w:tc>
          <w:tcPr>
            <w:tcW w:w="4535" w:type="dxa"/>
            <w:vAlign w:val="center"/>
          </w:tcPr>
          <w:p w14:paraId="6DC87B9F">
            <w:pPr>
              <w:pStyle w:val="16"/>
            </w:pPr>
            <w:r>
              <w:t>三、国有资本经营预算拨款收入</w:t>
            </w:r>
          </w:p>
        </w:tc>
        <w:tc>
          <w:tcPr>
            <w:tcW w:w="2126" w:type="dxa"/>
            <w:vAlign w:val="center"/>
          </w:tcPr>
          <w:p w14:paraId="60647D13">
            <w:pPr>
              <w:pStyle w:val="15"/>
            </w:pPr>
          </w:p>
        </w:tc>
        <w:tc>
          <w:tcPr>
            <w:tcW w:w="4535" w:type="dxa"/>
            <w:vAlign w:val="center"/>
          </w:tcPr>
          <w:p w14:paraId="7213BA2F">
            <w:pPr>
              <w:pStyle w:val="16"/>
            </w:pPr>
            <w:r>
              <w:t>三、国防支出</w:t>
            </w:r>
          </w:p>
        </w:tc>
        <w:tc>
          <w:tcPr>
            <w:tcW w:w="2126" w:type="dxa"/>
            <w:vAlign w:val="center"/>
          </w:tcPr>
          <w:p w14:paraId="7450E7B3">
            <w:pPr>
              <w:pStyle w:val="15"/>
            </w:pPr>
          </w:p>
        </w:tc>
      </w:tr>
      <w:tr w14:paraId="5D28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C924">
            <w:pPr>
              <w:pStyle w:val="17"/>
            </w:pPr>
            <w:r>
              <w:t>4</w:t>
            </w:r>
          </w:p>
        </w:tc>
        <w:tc>
          <w:tcPr>
            <w:tcW w:w="4535" w:type="dxa"/>
            <w:vAlign w:val="center"/>
          </w:tcPr>
          <w:p w14:paraId="360966B4">
            <w:pPr>
              <w:pStyle w:val="16"/>
            </w:pPr>
            <w:r>
              <w:t>四、财政专户管理资金收入</w:t>
            </w:r>
          </w:p>
        </w:tc>
        <w:tc>
          <w:tcPr>
            <w:tcW w:w="2126" w:type="dxa"/>
            <w:vAlign w:val="center"/>
          </w:tcPr>
          <w:p w14:paraId="58A3CC9F">
            <w:pPr>
              <w:pStyle w:val="15"/>
            </w:pPr>
          </w:p>
        </w:tc>
        <w:tc>
          <w:tcPr>
            <w:tcW w:w="4535" w:type="dxa"/>
            <w:vAlign w:val="center"/>
          </w:tcPr>
          <w:p w14:paraId="43CFE053">
            <w:pPr>
              <w:pStyle w:val="16"/>
            </w:pPr>
            <w:r>
              <w:t>四、公共安全支出</w:t>
            </w:r>
          </w:p>
        </w:tc>
        <w:tc>
          <w:tcPr>
            <w:tcW w:w="2126" w:type="dxa"/>
            <w:vAlign w:val="center"/>
          </w:tcPr>
          <w:p w14:paraId="65009A54">
            <w:pPr>
              <w:pStyle w:val="15"/>
            </w:pPr>
          </w:p>
        </w:tc>
      </w:tr>
      <w:tr w14:paraId="0E47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45128">
            <w:pPr>
              <w:pStyle w:val="17"/>
            </w:pPr>
            <w:r>
              <w:t>5</w:t>
            </w:r>
          </w:p>
        </w:tc>
        <w:tc>
          <w:tcPr>
            <w:tcW w:w="4535" w:type="dxa"/>
            <w:vAlign w:val="center"/>
          </w:tcPr>
          <w:p w14:paraId="524F99A2">
            <w:pPr>
              <w:pStyle w:val="16"/>
            </w:pPr>
            <w:r>
              <w:t>五、事业收入</w:t>
            </w:r>
          </w:p>
        </w:tc>
        <w:tc>
          <w:tcPr>
            <w:tcW w:w="2126" w:type="dxa"/>
            <w:vAlign w:val="center"/>
          </w:tcPr>
          <w:p w14:paraId="3381FC38">
            <w:pPr>
              <w:pStyle w:val="15"/>
            </w:pPr>
          </w:p>
        </w:tc>
        <w:tc>
          <w:tcPr>
            <w:tcW w:w="4535" w:type="dxa"/>
            <w:vAlign w:val="center"/>
          </w:tcPr>
          <w:p w14:paraId="6EF131A1">
            <w:pPr>
              <w:pStyle w:val="16"/>
            </w:pPr>
            <w:r>
              <w:t>五、教育支出</w:t>
            </w:r>
          </w:p>
        </w:tc>
        <w:tc>
          <w:tcPr>
            <w:tcW w:w="2126" w:type="dxa"/>
            <w:vAlign w:val="center"/>
          </w:tcPr>
          <w:p w14:paraId="2DA122A1">
            <w:pPr>
              <w:pStyle w:val="15"/>
            </w:pPr>
            <w:r>
              <w:t>5837.94</w:t>
            </w:r>
          </w:p>
        </w:tc>
      </w:tr>
      <w:tr w14:paraId="7E77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21F8">
            <w:pPr>
              <w:pStyle w:val="17"/>
            </w:pPr>
            <w:r>
              <w:t>6</w:t>
            </w:r>
          </w:p>
        </w:tc>
        <w:tc>
          <w:tcPr>
            <w:tcW w:w="4535" w:type="dxa"/>
            <w:vAlign w:val="center"/>
          </w:tcPr>
          <w:p w14:paraId="051856D3">
            <w:pPr>
              <w:pStyle w:val="16"/>
            </w:pPr>
            <w:r>
              <w:t>六、事业单位经营收入</w:t>
            </w:r>
          </w:p>
        </w:tc>
        <w:tc>
          <w:tcPr>
            <w:tcW w:w="2126" w:type="dxa"/>
            <w:vAlign w:val="center"/>
          </w:tcPr>
          <w:p w14:paraId="3E467AC4">
            <w:pPr>
              <w:pStyle w:val="15"/>
            </w:pPr>
          </w:p>
        </w:tc>
        <w:tc>
          <w:tcPr>
            <w:tcW w:w="4535" w:type="dxa"/>
            <w:vAlign w:val="center"/>
          </w:tcPr>
          <w:p w14:paraId="24FD16C0">
            <w:pPr>
              <w:pStyle w:val="16"/>
            </w:pPr>
            <w:r>
              <w:t>六、科学技术支出</w:t>
            </w:r>
          </w:p>
        </w:tc>
        <w:tc>
          <w:tcPr>
            <w:tcW w:w="2126" w:type="dxa"/>
            <w:vAlign w:val="center"/>
          </w:tcPr>
          <w:p w14:paraId="33050CB7">
            <w:pPr>
              <w:pStyle w:val="15"/>
            </w:pPr>
          </w:p>
        </w:tc>
      </w:tr>
      <w:tr w14:paraId="4D28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91160">
            <w:pPr>
              <w:pStyle w:val="17"/>
            </w:pPr>
            <w:r>
              <w:t>7</w:t>
            </w:r>
          </w:p>
        </w:tc>
        <w:tc>
          <w:tcPr>
            <w:tcW w:w="4535" w:type="dxa"/>
            <w:vAlign w:val="center"/>
          </w:tcPr>
          <w:p w14:paraId="36974EAB">
            <w:pPr>
              <w:pStyle w:val="16"/>
            </w:pPr>
            <w:r>
              <w:t>七、上级补助收入</w:t>
            </w:r>
          </w:p>
        </w:tc>
        <w:tc>
          <w:tcPr>
            <w:tcW w:w="2126" w:type="dxa"/>
            <w:vAlign w:val="center"/>
          </w:tcPr>
          <w:p w14:paraId="75753173">
            <w:pPr>
              <w:pStyle w:val="15"/>
            </w:pPr>
          </w:p>
        </w:tc>
        <w:tc>
          <w:tcPr>
            <w:tcW w:w="4535" w:type="dxa"/>
            <w:vAlign w:val="center"/>
          </w:tcPr>
          <w:p w14:paraId="7D0DE5C7">
            <w:pPr>
              <w:pStyle w:val="16"/>
            </w:pPr>
            <w:r>
              <w:t>七、文化旅游体育与传媒支出</w:t>
            </w:r>
          </w:p>
        </w:tc>
        <w:tc>
          <w:tcPr>
            <w:tcW w:w="2126" w:type="dxa"/>
            <w:vAlign w:val="center"/>
          </w:tcPr>
          <w:p w14:paraId="69DB69BB">
            <w:pPr>
              <w:pStyle w:val="15"/>
            </w:pPr>
          </w:p>
        </w:tc>
      </w:tr>
      <w:tr w14:paraId="6041D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8248">
            <w:pPr>
              <w:pStyle w:val="17"/>
            </w:pPr>
            <w:r>
              <w:t>8</w:t>
            </w:r>
          </w:p>
        </w:tc>
        <w:tc>
          <w:tcPr>
            <w:tcW w:w="4535" w:type="dxa"/>
            <w:vAlign w:val="center"/>
          </w:tcPr>
          <w:p w14:paraId="3057DF3B">
            <w:pPr>
              <w:pStyle w:val="16"/>
            </w:pPr>
            <w:r>
              <w:t>八、附属单位上缴收入</w:t>
            </w:r>
          </w:p>
        </w:tc>
        <w:tc>
          <w:tcPr>
            <w:tcW w:w="2126" w:type="dxa"/>
            <w:vAlign w:val="center"/>
          </w:tcPr>
          <w:p w14:paraId="7CAAAE96">
            <w:pPr>
              <w:pStyle w:val="15"/>
            </w:pPr>
          </w:p>
        </w:tc>
        <w:tc>
          <w:tcPr>
            <w:tcW w:w="4535" w:type="dxa"/>
            <w:vAlign w:val="center"/>
          </w:tcPr>
          <w:p w14:paraId="3D496C22">
            <w:pPr>
              <w:pStyle w:val="16"/>
            </w:pPr>
            <w:r>
              <w:t>八、社会保障和就业支出</w:t>
            </w:r>
          </w:p>
        </w:tc>
        <w:tc>
          <w:tcPr>
            <w:tcW w:w="2126" w:type="dxa"/>
            <w:vAlign w:val="center"/>
          </w:tcPr>
          <w:p w14:paraId="5E9C6679">
            <w:pPr>
              <w:pStyle w:val="15"/>
            </w:pPr>
            <w:r>
              <w:t>385.86</w:t>
            </w:r>
          </w:p>
        </w:tc>
      </w:tr>
      <w:tr w14:paraId="1FC48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C0AE">
            <w:pPr>
              <w:pStyle w:val="17"/>
            </w:pPr>
            <w:r>
              <w:t>9</w:t>
            </w:r>
          </w:p>
        </w:tc>
        <w:tc>
          <w:tcPr>
            <w:tcW w:w="4535" w:type="dxa"/>
            <w:vAlign w:val="center"/>
          </w:tcPr>
          <w:p w14:paraId="074F5FE8">
            <w:pPr>
              <w:pStyle w:val="16"/>
            </w:pPr>
            <w:r>
              <w:t>九、其他收入</w:t>
            </w:r>
          </w:p>
        </w:tc>
        <w:tc>
          <w:tcPr>
            <w:tcW w:w="2126" w:type="dxa"/>
            <w:vAlign w:val="center"/>
          </w:tcPr>
          <w:p w14:paraId="599B3EA0">
            <w:pPr>
              <w:pStyle w:val="15"/>
            </w:pPr>
          </w:p>
        </w:tc>
        <w:tc>
          <w:tcPr>
            <w:tcW w:w="4535" w:type="dxa"/>
            <w:vAlign w:val="center"/>
          </w:tcPr>
          <w:p w14:paraId="4FC1AA2B">
            <w:pPr>
              <w:pStyle w:val="16"/>
            </w:pPr>
            <w:r>
              <w:t>九、社会保险基金支出</w:t>
            </w:r>
          </w:p>
        </w:tc>
        <w:tc>
          <w:tcPr>
            <w:tcW w:w="2126" w:type="dxa"/>
            <w:vAlign w:val="center"/>
          </w:tcPr>
          <w:p w14:paraId="666E1A66">
            <w:pPr>
              <w:pStyle w:val="15"/>
            </w:pPr>
          </w:p>
        </w:tc>
      </w:tr>
      <w:tr w14:paraId="387E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226A">
            <w:pPr>
              <w:pStyle w:val="17"/>
            </w:pPr>
            <w:r>
              <w:t>10</w:t>
            </w:r>
          </w:p>
        </w:tc>
        <w:tc>
          <w:tcPr>
            <w:tcW w:w="4535" w:type="dxa"/>
            <w:vAlign w:val="center"/>
          </w:tcPr>
          <w:p w14:paraId="02FA2F2C">
            <w:pPr>
              <w:pStyle w:val="16"/>
            </w:pPr>
          </w:p>
        </w:tc>
        <w:tc>
          <w:tcPr>
            <w:tcW w:w="2126" w:type="dxa"/>
            <w:vAlign w:val="center"/>
          </w:tcPr>
          <w:p w14:paraId="4476CB24">
            <w:pPr>
              <w:pStyle w:val="15"/>
            </w:pPr>
          </w:p>
        </w:tc>
        <w:tc>
          <w:tcPr>
            <w:tcW w:w="4535" w:type="dxa"/>
            <w:vAlign w:val="center"/>
          </w:tcPr>
          <w:p w14:paraId="063DF2C0">
            <w:pPr>
              <w:pStyle w:val="16"/>
            </w:pPr>
            <w:r>
              <w:t>十、卫生健康支出</w:t>
            </w:r>
          </w:p>
        </w:tc>
        <w:tc>
          <w:tcPr>
            <w:tcW w:w="2126" w:type="dxa"/>
            <w:vAlign w:val="center"/>
          </w:tcPr>
          <w:p w14:paraId="618B07FB">
            <w:pPr>
              <w:pStyle w:val="15"/>
            </w:pPr>
            <w:r>
              <w:t>233.27</w:t>
            </w:r>
          </w:p>
        </w:tc>
      </w:tr>
      <w:tr w14:paraId="0A15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F0EC">
            <w:pPr>
              <w:pStyle w:val="17"/>
            </w:pPr>
            <w:r>
              <w:t>11</w:t>
            </w:r>
          </w:p>
        </w:tc>
        <w:tc>
          <w:tcPr>
            <w:tcW w:w="4535" w:type="dxa"/>
            <w:vAlign w:val="center"/>
          </w:tcPr>
          <w:p w14:paraId="429DC159">
            <w:pPr>
              <w:pStyle w:val="16"/>
            </w:pPr>
          </w:p>
        </w:tc>
        <w:tc>
          <w:tcPr>
            <w:tcW w:w="2126" w:type="dxa"/>
            <w:vAlign w:val="center"/>
          </w:tcPr>
          <w:p w14:paraId="08108EF5">
            <w:pPr>
              <w:pStyle w:val="15"/>
            </w:pPr>
          </w:p>
        </w:tc>
        <w:tc>
          <w:tcPr>
            <w:tcW w:w="4535" w:type="dxa"/>
            <w:vAlign w:val="center"/>
          </w:tcPr>
          <w:p w14:paraId="6D221B39">
            <w:pPr>
              <w:pStyle w:val="16"/>
            </w:pPr>
            <w:r>
              <w:t>十一、节能环保支出</w:t>
            </w:r>
          </w:p>
        </w:tc>
        <w:tc>
          <w:tcPr>
            <w:tcW w:w="2126" w:type="dxa"/>
            <w:vAlign w:val="center"/>
          </w:tcPr>
          <w:p w14:paraId="09201ADD">
            <w:pPr>
              <w:pStyle w:val="15"/>
            </w:pPr>
          </w:p>
        </w:tc>
      </w:tr>
      <w:tr w14:paraId="63A8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A662D">
            <w:pPr>
              <w:pStyle w:val="17"/>
            </w:pPr>
            <w:r>
              <w:t>12</w:t>
            </w:r>
          </w:p>
        </w:tc>
        <w:tc>
          <w:tcPr>
            <w:tcW w:w="4535" w:type="dxa"/>
            <w:vAlign w:val="center"/>
          </w:tcPr>
          <w:p w14:paraId="7E1C7F4F">
            <w:pPr>
              <w:pStyle w:val="16"/>
            </w:pPr>
          </w:p>
        </w:tc>
        <w:tc>
          <w:tcPr>
            <w:tcW w:w="2126" w:type="dxa"/>
            <w:vAlign w:val="center"/>
          </w:tcPr>
          <w:p w14:paraId="6B0C628B">
            <w:pPr>
              <w:pStyle w:val="15"/>
            </w:pPr>
          </w:p>
        </w:tc>
        <w:tc>
          <w:tcPr>
            <w:tcW w:w="4535" w:type="dxa"/>
            <w:vAlign w:val="center"/>
          </w:tcPr>
          <w:p w14:paraId="5DB3B84E">
            <w:pPr>
              <w:pStyle w:val="16"/>
            </w:pPr>
            <w:r>
              <w:t>十二、城乡社区支出</w:t>
            </w:r>
          </w:p>
        </w:tc>
        <w:tc>
          <w:tcPr>
            <w:tcW w:w="2126" w:type="dxa"/>
            <w:vAlign w:val="center"/>
          </w:tcPr>
          <w:p w14:paraId="454221D5">
            <w:pPr>
              <w:pStyle w:val="15"/>
            </w:pPr>
          </w:p>
        </w:tc>
      </w:tr>
      <w:tr w14:paraId="7881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F6AD">
            <w:pPr>
              <w:pStyle w:val="17"/>
            </w:pPr>
            <w:r>
              <w:t>13</w:t>
            </w:r>
          </w:p>
        </w:tc>
        <w:tc>
          <w:tcPr>
            <w:tcW w:w="4535" w:type="dxa"/>
            <w:vAlign w:val="center"/>
          </w:tcPr>
          <w:p w14:paraId="2E59EC16">
            <w:pPr>
              <w:pStyle w:val="16"/>
            </w:pPr>
          </w:p>
        </w:tc>
        <w:tc>
          <w:tcPr>
            <w:tcW w:w="2126" w:type="dxa"/>
            <w:vAlign w:val="center"/>
          </w:tcPr>
          <w:p w14:paraId="320247A7">
            <w:pPr>
              <w:pStyle w:val="15"/>
            </w:pPr>
          </w:p>
        </w:tc>
        <w:tc>
          <w:tcPr>
            <w:tcW w:w="4535" w:type="dxa"/>
            <w:vAlign w:val="center"/>
          </w:tcPr>
          <w:p w14:paraId="5F2228FE">
            <w:pPr>
              <w:pStyle w:val="16"/>
            </w:pPr>
            <w:r>
              <w:t>十三、农林水支出</w:t>
            </w:r>
          </w:p>
        </w:tc>
        <w:tc>
          <w:tcPr>
            <w:tcW w:w="2126" w:type="dxa"/>
            <w:vAlign w:val="center"/>
          </w:tcPr>
          <w:p w14:paraId="5EA53333">
            <w:pPr>
              <w:pStyle w:val="15"/>
            </w:pPr>
          </w:p>
        </w:tc>
      </w:tr>
      <w:tr w14:paraId="0332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81F4F">
            <w:pPr>
              <w:pStyle w:val="17"/>
            </w:pPr>
            <w:r>
              <w:t>14</w:t>
            </w:r>
          </w:p>
        </w:tc>
        <w:tc>
          <w:tcPr>
            <w:tcW w:w="4535" w:type="dxa"/>
            <w:vAlign w:val="center"/>
          </w:tcPr>
          <w:p w14:paraId="1551CA8D">
            <w:pPr>
              <w:pStyle w:val="16"/>
            </w:pPr>
          </w:p>
        </w:tc>
        <w:tc>
          <w:tcPr>
            <w:tcW w:w="2126" w:type="dxa"/>
            <w:vAlign w:val="center"/>
          </w:tcPr>
          <w:p w14:paraId="732AEEB2">
            <w:pPr>
              <w:pStyle w:val="15"/>
            </w:pPr>
          </w:p>
        </w:tc>
        <w:tc>
          <w:tcPr>
            <w:tcW w:w="4535" w:type="dxa"/>
            <w:vAlign w:val="center"/>
          </w:tcPr>
          <w:p w14:paraId="719DCEF9">
            <w:pPr>
              <w:pStyle w:val="16"/>
            </w:pPr>
            <w:r>
              <w:t>十四、交通运输支出</w:t>
            </w:r>
          </w:p>
        </w:tc>
        <w:tc>
          <w:tcPr>
            <w:tcW w:w="2126" w:type="dxa"/>
            <w:vAlign w:val="center"/>
          </w:tcPr>
          <w:p w14:paraId="0DD4DA20">
            <w:pPr>
              <w:pStyle w:val="15"/>
            </w:pPr>
          </w:p>
        </w:tc>
      </w:tr>
      <w:tr w14:paraId="4C8D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F460">
            <w:pPr>
              <w:pStyle w:val="17"/>
            </w:pPr>
            <w:r>
              <w:t>15</w:t>
            </w:r>
          </w:p>
        </w:tc>
        <w:tc>
          <w:tcPr>
            <w:tcW w:w="4535" w:type="dxa"/>
            <w:vAlign w:val="center"/>
          </w:tcPr>
          <w:p w14:paraId="2B7B157D">
            <w:pPr>
              <w:pStyle w:val="16"/>
            </w:pPr>
          </w:p>
        </w:tc>
        <w:tc>
          <w:tcPr>
            <w:tcW w:w="2126" w:type="dxa"/>
            <w:vAlign w:val="center"/>
          </w:tcPr>
          <w:p w14:paraId="5D97B819">
            <w:pPr>
              <w:pStyle w:val="15"/>
            </w:pPr>
          </w:p>
        </w:tc>
        <w:tc>
          <w:tcPr>
            <w:tcW w:w="4535" w:type="dxa"/>
            <w:vAlign w:val="center"/>
          </w:tcPr>
          <w:p w14:paraId="45EFFF85">
            <w:pPr>
              <w:pStyle w:val="16"/>
            </w:pPr>
            <w:r>
              <w:t>十五、资源勘探工业信息等支出</w:t>
            </w:r>
          </w:p>
        </w:tc>
        <w:tc>
          <w:tcPr>
            <w:tcW w:w="2126" w:type="dxa"/>
            <w:vAlign w:val="center"/>
          </w:tcPr>
          <w:p w14:paraId="194AB5B8">
            <w:pPr>
              <w:pStyle w:val="15"/>
            </w:pPr>
          </w:p>
        </w:tc>
      </w:tr>
      <w:tr w14:paraId="43BD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0715">
            <w:pPr>
              <w:pStyle w:val="17"/>
            </w:pPr>
            <w:r>
              <w:t>16</w:t>
            </w:r>
          </w:p>
        </w:tc>
        <w:tc>
          <w:tcPr>
            <w:tcW w:w="4535" w:type="dxa"/>
            <w:vAlign w:val="center"/>
          </w:tcPr>
          <w:p w14:paraId="2C0B3C69">
            <w:pPr>
              <w:pStyle w:val="16"/>
            </w:pPr>
          </w:p>
        </w:tc>
        <w:tc>
          <w:tcPr>
            <w:tcW w:w="2126" w:type="dxa"/>
            <w:vAlign w:val="center"/>
          </w:tcPr>
          <w:p w14:paraId="44C28BB7">
            <w:pPr>
              <w:pStyle w:val="15"/>
            </w:pPr>
          </w:p>
        </w:tc>
        <w:tc>
          <w:tcPr>
            <w:tcW w:w="4535" w:type="dxa"/>
            <w:vAlign w:val="center"/>
          </w:tcPr>
          <w:p w14:paraId="09CAB070">
            <w:pPr>
              <w:pStyle w:val="16"/>
            </w:pPr>
            <w:r>
              <w:t>十六、商业服务业等支出</w:t>
            </w:r>
          </w:p>
        </w:tc>
        <w:tc>
          <w:tcPr>
            <w:tcW w:w="2126" w:type="dxa"/>
            <w:vAlign w:val="center"/>
          </w:tcPr>
          <w:p w14:paraId="62F42E51">
            <w:pPr>
              <w:pStyle w:val="15"/>
            </w:pPr>
          </w:p>
        </w:tc>
      </w:tr>
      <w:tr w14:paraId="2F16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79DF2">
            <w:pPr>
              <w:pStyle w:val="17"/>
            </w:pPr>
            <w:r>
              <w:t>17</w:t>
            </w:r>
          </w:p>
        </w:tc>
        <w:tc>
          <w:tcPr>
            <w:tcW w:w="4535" w:type="dxa"/>
            <w:vAlign w:val="center"/>
          </w:tcPr>
          <w:p w14:paraId="016C5F56">
            <w:pPr>
              <w:pStyle w:val="16"/>
            </w:pPr>
          </w:p>
        </w:tc>
        <w:tc>
          <w:tcPr>
            <w:tcW w:w="2126" w:type="dxa"/>
            <w:vAlign w:val="center"/>
          </w:tcPr>
          <w:p w14:paraId="6494CADC">
            <w:pPr>
              <w:pStyle w:val="15"/>
            </w:pPr>
          </w:p>
        </w:tc>
        <w:tc>
          <w:tcPr>
            <w:tcW w:w="4535" w:type="dxa"/>
            <w:vAlign w:val="center"/>
          </w:tcPr>
          <w:p w14:paraId="03CD0C9B">
            <w:pPr>
              <w:pStyle w:val="16"/>
            </w:pPr>
            <w:r>
              <w:t>十七、金融支出</w:t>
            </w:r>
          </w:p>
        </w:tc>
        <w:tc>
          <w:tcPr>
            <w:tcW w:w="2126" w:type="dxa"/>
            <w:vAlign w:val="center"/>
          </w:tcPr>
          <w:p w14:paraId="409709AC">
            <w:pPr>
              <w:pStyle w:val="15"/>
            </w:pPr>
          </w:p>
        </w:tc>
      </w:tr>
      <w:tr w14:paraId="6DFE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79DE">
            <w:pPr>
              <w:pStyle w:val="17"/>
            </w:pPr>
            <w:r>
              <w:t>18</w:t>
            </w:r>
          </w:p>
        </w:tc>
        <w:tc>
          <w:tcPr>
            <w:tcW w:w="4535" w:type="dxa"/>
            <w:vAlign w:val="center"/>
          </w:tcPr>
          <w:p w14:paraId="195E4A56">
            <w:pPr>
              <w:pStyle w:val="16"/>
            </w:pPr>
          </w:p>
        </w:tc>
        <w:tc>
          <w:tcPr>
            <w:tcW w:w="2126" w:type="dxa"/>
            <w:vAlign w:val="center"/>
          </w:tcPr>
          <w:p w14:paraId="3AB1A81E">
            <w:pPr>
              <w:pStyle w:val="15"/>
            </w:pPr>
          </w:p>
        </w:tc>
        <w:tc>
          <w:tcPr>
            <w:tcW w:w="4535" w:type="dxa"/>
            <w:vAlign w:val="center"/>
          </w:tcPr>
          <w:p w14:paraId="66909553">
            <w:pPr>
              <w:pStyle w:val="16"/>
            </w:pPr>
            <w:r>
              <w:t>十八、援助其他地区支出</w:t>
            </w:r>
          </w:p>
        </w:tc>
        <w:tc>
          <w:tcPr>
            <w:tcW w:w="2126" w:type="dxa"/>
            <w:vAlign w:val="center"/>
          </w:tcPr>
          <w:p w14:paraId="01593F07">
            <w:pPr>
              <w:pStyle w:val="15"/>
            </w:pPr>
          </w:p>
        </w:tc>
      </w:tr>
      <w:tr w14:paraId="752D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EFBC9">
            <w:pPr>
              <w:pStyle w:val="17"/>
            </w:pPr>
            <w:r>
              <w:t>19</w:t>
            </w:r>
          </w:p>
        </w:tc>
        <w:tc>
          <w:tcPr>
            <w:tcW w:w="4535" w:type="dxa"/>
            <w:vAlign w:val="center"/>
          </w:tcPr>
          <w:p w14:paraId="4D561763">
            <w:pPr>
              <w:pStyle w:val="16"/>
            </w:pPr>
          </w:p>
        </w:tc>
        <w:tc>
          <w:tcPr>
            <w:tcW w:w="2126" w:type="dxa"/>
            <w:vAlign w:val="center"/>
          </w:tcPr>
          <w:p w14:paraId="4DACC6AF">
            <w:pPr>
              <w:pStyle w:val="15"/>
            </w:pPr>
          </w:p>
        </w:tc>
        <w:tc>
          <w:tcPr>
            <w:tcW w:w="4535" w:type="dxa"/>
            <w:vAlign w:val="center"/>
          </w:tcPr>
          <w:p w14:paraId="2102326E">
            <w:pPr>
              <w:pStyle w:val="16"/>
            </w:pPr>
            <w:r>
              <w:t>十九、自然资源海洋气象等支出</w:t>
            </w:r>
          </w:p>
        </w:tc>
        <w:tc>
          <w:tcPr>
            <w:tcW w:w="2126" w:type="dxa"/>
            <w:vAlign w:val="center"/>
          </w:tcPr>
          <w:p w14:paraId="21C88404">
            <w:pPr>
              <w:pStyle w:val="15"/>
            </w:pPr>
          </w:p>
        </w:tc>
      </w:tr>
      <w:tr w14:paraId="7FE0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CE4AC">
            <w:pPr>
              <w:pStyle w:val="17"/>
            </w:pPr>
            <w:r>
              <w:t>20</w:t>
            </w:r>
          </w:p>
        </w:tc>
        <w:tc>
          <w:tcPr>
            <w:tcW w:w="4535" w:type="dxa"/>
            <w:vAlign w:val="center"/>
          </w:tcPr>
          <w:p w14:paraId="7AEBB77F">
            <w:pPr>
              <w:pStyle w:val="16"/>
            </w:pPr>
          </w:p>
        </w:tc>
        <w:tc>
          <w:tcPr>
            <w:tcW w:w="2126" w:type="dxa"/>
            <w:vAlign w:val="center"/>
          </w:tcPr>
          <w:p w14:paraId="344E2531">
            <w:pPr>
              <w:pStyle w:val="15"/>
            </w:pPr>
          </w:p>
        </w:tc>
        <w:tc>
          <w:tcPr>
            <w:tcW w:w="4535" w:type="dxa"/>
            <w:vAlign w:val="center"/>
          </w:tcPr>
          <w:p w14:paraId="1BFB41E9">
            <w:pPr>
              <w:pStyle w:val="16"/>
            </w:pPr>
            <w:r>
              <w:t>二十、住房保障支出</w:t>
            </w:r>
          </w:p>
        </w:tc>
        <w:tc>
          <w:tcPr>
            <w:tcW w:w="2126" w:type="dxa"/>
            <w:vAlign w:val="center"/>
          </w:tcPr>
          <w:p w14:paraId="7C0A2FE7">
            <w:pPr>
              <w:pStyle w:val="15"/>
            </w:pPr>
          </w:p>
        </w:tc>
      </w:tr>
      <w:tr w14:paraId="4783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2BA9">
            <w:pPr>
              <w:pStyle w:val="17"/>
            </w:pPr>
            <w:r>
              <w:t>21</w:t>
            </w:r>
          </w:p>
        </w:tc>
        <w:tc>
          <w:tcPr>
            <w:tcW w:w="4535" w:type="dxa"/>
            <w:vAlign w:val="center"/>
          </w:tcPr>
          <w:p w14:paraId="473277EF">
            <w:pPr>
              <w:pStyle w:val="16"/>
            </w:pPr>
          </w:p>
        </w:tc>
        <w:tc>
          <w:tcPr>
            <w:tcW w:w="2126" w:type="dxa"/>
            <w:vAlign w:val="center"/>
          </w:tcPr>
          <w:p w14:paraId="34F81405">
            <w:pPr>
              <w:pStyle w:val="15"/>
            </w:pPr>
          </w:p>
        </w:tc>
        <w:tc>
          <w:tcPr>
            <w:tcW w:w="4535" w:type="dxa"/>
            <w:vAlign w:val="center"/>
          </w:tcPr>
          <w:p w14:paraId="379FE641">
            <w:pPr>
              <w:pStyle w:val="16"/>
            </w:pPr>
            <w:r>
              <w:t>二十一、粮油物资储备支出</w:t>
            </w:r>
          </w:p>
        </w:tc>
        <w:tc>
          <w:tcPr>
            <w:tcW w:w="2126" w:type="dxa"/>
            <w:vAlign w:val="center"/>
          </w:tcPr>
          <w:p w14:paraId="053D0D66">
            <w:pPr>
              <w:pStyle w:val="15"/>
            </w:pPr>
          </w:p>
        </w:tc>
      </w:tr>
      <w:tr w14:paraId="460C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B7838">
            <w:pPr>
              <w:pStyle w:val="17"/>
            </w:pPr>
            <w:r>
              <w:t>22</w:t>
            </w:r>
          </w:p>
        </w:tc>
        <w:tc>
          <w:tcPr>
            <w:tcW w:w="4535" w:type="dxa"/>
            <w:vAlign w:val="center"/>
          </w:tcPr>
          <w:p w14:paraId="77A855F8">
            <w:pPr>
              <w:pStyle w:val="16"/>
            </w:pPr>
          </w:p>
        </w:tc>
        <w:tc>
          <w:tcPr>
            <w:tcW w:w="2126" w:type="dxa"/>
            <w:vAlign w:val="center"/>
          </w:tcPr>
          <w:p w14:paraId="1412EFE1">
            <w:pPr>
              <w:pStyle w:val="15"/>
            </w:pPr>
          </w:p>
        </w:tc>
        <w:tc>
          <w:tcPr>
            <w:tcW w:w="4535" w:type="dxa"/>
            <w:vAlign w:val="center"/>
          </w:tcPr>
          <w:p w14:paraId="00E90E3F">
            <w:pPr>
              <w:pStyle w:val="16"/>
            </w:pPr>
            <w:r>
              <w:t>二十二、国有资本经营预算支出</w:t>
            </w:r>
          </w:p>
        </w:tc>
        <w:tc>
          <w:tcPr>
            <w:tcW w:w="2126" w:type="dxa"/>
            <w:vAlign w:val="center"/>
          </w:tcPr>
          <w:p w14:paraId="45FDAF4B">
            <w:pPr>
              <w:pStyle w:val="15"/>
            </w:pPr>
          </w:p>
        </w:tc>
      </w:tr>
      <w:tr w14:paraId="6ED6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1F39E">
            <w:pPr>
              <w:pStyle w:val="17"/>
            </w:pPr>
            <w:r>
              <w:t>23</w:t>
            </w:r>
          </w:p>
        </w:tc>
        <w:tc>
          <w:tcPr>
            <w:tcW w:w="4535" w:type="dxa"/>
            <w:vAlign w:val="center"/>
          </w:tcPr>
          <w:p w14:paraId="3CD42E16">
            <w:pPr>
              <w:pStyle w:val="16"/>
            </w:pPr>
          </w:p>
        </w:tc>
        <w:tc>
          <w:tcPr>
            <w:tcW w:w="2126" w:type="dxa"/>
            <w:vAlign w:val="center"/>
          </w:tcPr>
          <w:p w14:paraId="5D441503">
            <w:pPr>
              <w:pStyle w:val="15"/>
            </w:pPr>
          </w:p>
        </w:tc>
        <w:tc>
          <w:tcPr>
            <w:tcW w:w="4535" w:type="dxa"/>
            <w:vAlign w:val="center"/>
          </w:tcPr>
          <w:p w14:paraId="7B11252C">
            <w:pPr>
              <w:pStyle w:val="16"/>
            </w:pPr>
            <w:r>
              <w:t>二十三、灾害防治及应急管理支出</w:t>
            </w:r>
          </w:p>
        </w:tc>
        <w:tc>
          <w:tcPr>
            <w:tcW w:w="2126" w:type="dxa"/>
            <w:vAlign w:val="center"/>
          </w:tcPr>
          <w:p w14:paraId="364C417C">
            <w:pPr>
              <w:pStyle w:val="15"/>
            </w:pPr>
          </w:p>
        </w:tc>
      </w:tr>
      <w:tr w14:paraId="7BD98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00A1">
            <w:pPr>
              <w:pStyle w:val="17"/>
            </w:pPr>
            <w:r>
              <w:t>24</w:t>
            </w:r>
          </w:p>
        </w:tc>
        <w:tc>
          <w:tcPr>
            <w:tcW w:w="4535" w:type="dxa"/>
            <w:vAlign w:val="center"/>
          </w:tcPr>
          <w:p w14:paraId="1591C711">
            <w:pPr>
              <w:pStyle w:val="16"/>
            </w:pPr>
          </w:p>
        </w:tc>
        <w:tc>
          <w:tcPr>
            <w:tcW w:w="2126" w:type="dxa"/>
            <w:vAlign w:val="center"/>
          </w:tcPr>
          <w:p w14:paraId="38F2EB4C">
            <w:pPr>
              <w:pStyle w:val="15"/>
            </w:pPr>
          </w:p>
        </w:tc>
        <w:tc>
          <w:tcPr>
            <w:tcW w:w="4535" w:type="dxa"/>
            <w:vAlign w:val="center"/>
          </w:tcPr>
          <w:p w14:paraId="6AD6E910">
            <w:pPr>
              <w:pStyle w:val="16"/>
            </w:pPr>
            <w:r>
              <w:t>二十四、预备费</w:t>
            </w:r>
          </w:p>
        </w:tc>
        <w:tc>
          <w:tcPr>
            <w:tcW w:w="2126" w:type="dxa"/>
            <w:vAlign w:val="center"/>
          </w:tcPr>
          <w:p w14:paraId="20B1BD28">
            <w:pPr>
              <w:pStyle w:val="15"/>
            </w:pPr>
          </w:p>
        </w:tc>
      </w:tr>
      <w:tr w14:paraId="11D8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F558">
            <w:pPr>
              <w:pStyle w:val="17"/>
            </w:pPr>
            <w:r>
              <w:t>25</w:t>
            </w:r>
          </w:p>
        </w:tc>
        <w:tc>
          <w:tcPr>
            <w:tcW w:w="4535" w:type="dxa"/>
            <w:vAlign w:val="center"/>
          </w:tcPr>
          <w:p w14:paraId="2624086B">
            <w:pPr>
              <w:pStyle w:val="16"/>
            </w:pPr>
          </w:p>
        </w:tc>
        <w:tc>
          <w:tcPr>
            <w:tcW w:w="2126" w:type="dxa"/>
            <w:vAlign w:val="center"/>
          </w:tcPr>
          <w:p w14:paraId="0B31AE8F">
            <w:pPr>
              <w:pStyle w:val="15"/>
            </w:pPr>
          </w:p>
        </w:tc>
        <w:tc>
          <w:tcPr>
            <w:tcW w:w="4535" w:type="dxa"/>
            <w:vAlign w:val="center"/>
          </w:tcPr>
          <w:p w14:paraId="77E58297">
            <w:pPr>
              <w:pStyle w:val="16"/>
            </w:pPr>
            <w:r>
              <w:t>二十五、其他支出</w:t>
            </w:r>
          </w:p>
        </w:tc>
        <w:tc>
          <w:tcPr>
            <w:tcW w:w="2126" w:type="dxa"/>
            <w:vAlign w:val="center"/>
          </w:tcPr>
          <w:p w14:paraId="49C030F7">
            <w:pPr>
              <w:pStyle w:val="15"/>
            </w:pPr>
          </w:p>
        </w:tc>
      </w:tr>
      <w:tr w14:paraId="1F2B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C6E4">
            <w:pPr>
              <w:pStyle w:val="17"/>
            </w:pPr>
            <w:r>
              <w:t>26</w:t>
            </w:r>
          </w:p>
        </w:tc>
        <w:tc>
          <w:tcPr>
            <w:tcW w:w="4535" w:type="dxa"/>
            <w:vAlign w:val="center"/>
          </w:tcPr>
          <w:p w14:paraId="29F11461">
            <w:pPr>
              <w:pStyle w:val="16"/>
            </w:pPr>
          </w:p>
        </w:tc>
        <w:tc>
          <w:tcPr>
            <w:tcW w:w="2126" w:type="dxa"/>
            <w:vAlign w:val="center"/>
          </w:tcPr>
          <w:p w14:paraId="4A2A32D5">
            <w:pPr>
              <w:pStyle w:val="15"/>
            </w:pPr>
          </w:p>
        </w:tc>
        <w:tc>
          <w:tcPr>
            <w:tcW w:w="4535" w:type="dxa"/>
            <w:vAlign w:val="center"/>
          </w:tcPr>
          <w:p w14:paraId="0E605D4D">
            <w:pPr>
              <w:pStyle w:val="16"/>
            </w:pPr>
            <w:r>
              <w:t>二十六、转移性支出</w:t>
            </w:r>
          </w:p>
        </w:tc>
        <w:tc>
          <w:tcPr>
            <w:tcW w:w="2126" w:type="dxa"/>
            <w:vAlign w:val="center"/>
          </w:tcPr>
          <w:p w14:paraId="493C804D">
            <w:pPr>
              <w:pStyle w:val="15"/>
            </w:pPr>
          </w:p>
        </w:tc>
      </w:tr>
      <w:tr w14:paraId="2242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8618F">
            <w:pPr>
              <w:pStyle w:val="17"/>
            </w:pPr>
            <w:r>
              <w:t>27</w:t>
            </w:r>
          </w:p>
        </w:tc>
        <w:tc>
          <w:tcPr>
            <w:tcW w:w="4535" w:type="dxa"/>
            <w:vAlign w:val="center"/>
          </w:tcPr>
          <w:p w14:paraId="64512033">
            <w:pPr>
              <w:pStyle w:val="16"/>
            </w:pPr>
          </w:p>
        </w:tc>
        <w:tc>
          <w:tcPr>
            <w:tcW w:w="2126" w:type="dxa"/>
            <w:vAlign w:val="center"/>
          </w:tcPr>
          <w:p w14:paraId="2C980467">
            <w:pPr>
              <w:pStyle w:val="15"/>
            </w:pPr>
          </w:p>
        </w:tc>
        <w:tc>
          <w:tcPr>
            <w:tcW w:w="4535" w:type="dxa"/>
            <w:vAlign w:val="center"/>
          </w:tcPr>
          <w:p w14:paraId="117E7953">
            <w:pPr>
              <w:pStyle w:val="16"/>
            </w:pPr>
            <w:r>
              <w:t>二十七、债务还本支出</w:t>
            </w:r>
          </w:p>
        </w:tc>
        <w:tc>
          <w:tcPr>
            <w:tcW w:w="2126" w:type="dxa"/>
            <w:vAlign w:val="center"/>
          </w:tcPr>
          <w:p w14:paraId="1ACF7639">
            <w:pPr>
              <w:pStyle w:val="15"/>
            </w:pPr>
          </w:p>
        </w:tc>
      </w:tr>
      <w:tr w14:paraId="5B47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A0D2">
            <w:pPr>
              <w:pStyle w:val="17"/>
            </w:pPr>
            <w:r>
              <w:t>28</w:t>
            </w:r>
          </w:p>
        </w:tc>
        <w:tc>
          <w:tcPr>
            <w:tcW w:w="4535" w:type="dxa"/>
            <w:vAlign w:val="center"/>
          </w:tcPr>
          <w:p w14:paraId="5E2009D5">
            <w:pPr>
              <w:pStyle w:val="16"/>
            </w:pPr>
          </w:p>
        </w:tc>
        <w:tc>
          <w:tcPr>
            <w:tcW w:w="2126" w:type="dxa"/>
            <w:vAlign w:val="center"/>
          </w:tcPr>
          <w:p w14:paraId="6E92A77D">
            <w:pPr>
              <w:pStyle w:val="15"/>
            </w:pPr>
          </w:p>
        </w:tc>
        <w:tc>
          <w:tcPr>
            <w:tcW w:w="4535" w:type="dxa"/>
            <w:vAlign w:val="center"/>
          </w:tcPr>
          <w:p w14:paraId="22D2BE1E">
            <w:pPr>
              <w:pStyle w:val="16"/>
            </w:pPr>
            <w:r>
              <w:t>二十八、债务付息支出</w:t>
            </w:r>
          </w:p>
        </w:tc>
        <w:tc>
          <w:tcPr>
            <w:tcW w:w="2126" w:type="dxa"/>
            <w:vAlign w:val="center"/>
          </w:tcPr>
          <w:p w14:paraId="1CC9E40E">
            <w:pPr>
              <w:pStyle w:val="15"/>
            </w:pPr>
          </w:p>
        </w:tc>
      </w:tr>
      <w:tr w14:paraId="66EF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6FE2">
            <w:pPr>
              <w:pStyle w:val="17"/>
            </w:pPr>
            <w:r>
              <w:t>29</w:t>
            </w:r>
          </w:p>
        </w:tc>
        <w:tc>
          <w:tcPr>
            <w:tcW w:w="4535" w:type="dxa"/>
            <w:vAlign w:val="center"/>
          </w:tcPr>
          <w:p w14:paraId="201662D8">
            <w:pPr>
              <w:pStyle w:val="16"/>
            </w:pPr>
          </w:p>
        </w:tc>
        <w:tc>
          <w:tcPr>
            <w:tcW w:w="2126" w:type="dxa"/>
            <w:vAlign w:val="center"/>
          </w:tcPr>
          <w:p w14:paraId="3320A766">
            <w:pPr>
              <w:pStyle w:val="15"/>
            </w:pPr>
          </w:p>
        </w:tc>
        <w:tc>
          <w:tcPr>
            <w:tcW w:w="4535" w:type="dxa"/>
            <w:vAlign w:val="center"/>
          </w:tcPr>
          <w:p w14:paraId="689AB015">
            <w:pPr>
              <w:pStyle w:val="16"/>
            </w:pPr>
            <w:r>
              <w:t>二十九、债务发行费用支出</w:t>
            </w:r>
          </w:p>
        </w:tc>
        <w:tc>
          <w:tcPr>
            <w:tcW w:w="2126" w:type="dxa"/>
            <w:vAlign w:val="center"/>
          </w:tcPr>
          <w:p w14:paraId="40FC88BC">
            <w:pPr>
              <w:pStyle w:val="15"/>
            </w:pPr>
          </w:p>
        </w:tc>
      </w:tr>
      <w:tr w14:paraId="4F37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D7C3">
            <w:pPr>
              <w:pStyle w:val="17"/>
            </w:pPr>
            <w:r>
              <w:t>30</w:t>
            </w:r>
          </w:p>
        </w:tc>
        <w:tc>
          <w:tcPr>
            <w:tcW w:w="4535" w:type="dxa"/>
            <w:vAlign w:val="center"/>
          </w:tcPr>
          <w:p w14:paraId="09311B42">
            <w:pPr>
              <w:pStyle w:val="16"/>
            </w:pPr>
          </w:p>
        </w:tc>
        <w:tc>
          <w:tcPr>
            <w:tcW w:w="2126" w:type="dxa"/>
            <w:vAlign w:val="center"/>
          </w:tcPr>
          <w:p w14:paraId="50AB4FF0">
            <w:pPr>
              <w:pStyle w:val="15"/>
            </w:pPr>
          </w:p>
        </w:tc>
        <w:tc>
          <w:tcPr>
            <w:tcW w:w="4535" w:type="dxa"/>
            <w:vAlign w:val="center"/>
          </w:tcPr>
          <w:p w14:paraId="4E123783">
            <w:pPr>
              <w:pStyle w:val="16"/>
            </w:pPr>
            <w:r>
              <w:t>三十、抗疫特别国债安排的支出</w:t>
            </w:r>
          </w:p>
        </w:tc>
        <w:tc>
          <w:tcPr>
            <w:tcW w:w="2126" w:type="dxa"/>
            <w:vAlign w:val="center"/>
          </w:tcPr>
          <w:p w14:paraId="7815CC6D">
            <w:pPr>
              <w:pStyle w:val="15"/>
            </w:pPr>
          </w:p>
        </w:tc>
      </w:tr>
      <w:tr w14:paraId="7984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51586">
            <w:pPr>
              <w:pStyle w:val="17"/>
            </w:pPr>
            <w:r>
              <w:t>31</w:t>
            </w:r>
          </w:p>
        </w:tc>
        <w:tc>
          <w:tcPr>
            <w:tcW w:w="4535" w:type="dxa"/>
            <w:vAlign w:val="center"/>
          </w:tcPr>
          <w:p w14:paraId="5FDA6995">
            <w:pPr>
              <w:pStyle w:val="16"/>
            </w:pPr>
          </w:p>
        </w:tc>
        <w:tc>
          <w:tcPr>
            <w:tcW w:w="2126" w:type="dxa"/>
            <w:vAlign w:val="center"/>
          </w:tcPr>
          <w:p w14:paraId="6EEAFABC">
            <w:pPr>
              <w:pStyle w:val="15"/>
            </w:pPr>
          </w:p>
        </w:tc>
        <w:tc>
          <w:tcPr>
            <w:tcW w:w="4535" w:type="dxa"/>
            <w:vAlign w:val="center"/>
          </w:tcPr>
          <w:p w14:paraId="0E751FE7">
            <w:pPr>
              <w:pStyle w:val="16"/>
            </w:pPr>
            <w:r>
              <w:t>三十一、人行科目</w:t>
            </w:r>
          </w:p>
        </w:tc>
        <w:tc>
          <w:tcPr>
            <w:tcW w:w="2126" w:type="dxa"/>
            <w:vAlign w:val="center"/>
          </w:tcPr>
          <w:p w14:paraId="43D4EB75">
            <w:pPr>
              <w:pStyle w:val="15"/>
            </w:pPr>
          </w:p>
        </w:tc>
      </w:tr>
      <w:tr w14:paraId="1D01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EBB1">
            <w:pPr>
              <w:pStyle w:val="17"/>
            </w:pPr>
            <w:r>
              <w:t>32</w:t>
            </w:r>
          </w:p>
        </w:tc>
        <w:tc>
          <w:tcPr>
            <w:tcW w:w="4535" w:type="dxa"/>
            <w:vAlign w:val="center"/>
          </w:tcPr>
          <w:p w14:paraId="76E3EDC4">
            <w:pPr>
              <w:pStyle w:val="18"/>
            </w:pPr>
            <w:r>
              <w:t>本年收入合计</w:t>
            </w:r>
          </w:p>
        </w:tc>
        <w:tc>
          <w:tcPr>
            <w:tcW w:w="2126" w:type="dxa"/>
            <w:vAlign w:val="center"/>
          </w:tcPr>
          <w:p w14:paraId="1AE8067E">
            <w:pPr>
              <w:pStyle w:val="19"/>
            </w:pPr>
            <w:r>
              <w:t>6449.97</w:t>
            </w:r>
          </w:p>
        </w:tc>
        <w:tc>
          <w:tcPr>
            <w:tcW w:w="4535" w:type="dxa"/>
            <w:vAlign w:val="center"/>
          </w:tcPr>
          <w:p w14:paraId="3CAA77BF">
            <w:pPr>
              <w:pStyle w:val="18"/>
            </w:pPr>
            <w:r>
              <w:t>本年支出合计</w:t>
            </w:r>
          </w:p>
        </w:tc>
        <w:tc>
          <w:tcPr>
            <w:tcW w:w="2126" w:type="dxa"/>
            <w:vAlign w:val="center"/>
          </w:tcPr>
          <w:p w14:paraId="54A2F50B">
            <w:pPr>
              <w:pStyle w:val="19"/>
            </w:pPr>
            <w:r>
              <w:t>6457.07</w:t>
            </w:r>
          </w:p>
        </w:tc>
      </w:tr>
      <w:tr w14:paraId="110C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516E">
            <w:pPr>
              <w:pStyle w:val="17"/>
            </w:pPr>
            <w:r>
              <w:t>33</w:t>
            </w:r>
          </w:p>
        </w:tc>
        <w:tc>
          <w:tcPr>
            <w:tcW w:w="4535" w:type="dxa"/>
            <w:vAlign w:val="center"/>
          </w:tcPr>
          <w:p w14:paraId="3CE0E219">
            <w:pPr>
              <w:pStyle w:val="16"/>
            </w:pPr>
            <w:r>
              <w:t>上年结转结余</w:t>
            </w:r>
          </w:p>
        </w:tc>
        <w:tc>
          <w:tcPr>
            <w:tcW w:w="2126" w:type="dxa"/>
            <w:vAlign w:val="center"/>
          </w:tcPr>
          <w:p w14:paraId="4A9FA610">
            <w:pPr>
              <w:pStyle w:val="15"/>
            </w:pPr>
            <w:r>
              <w:t>7.10</w:t>
            </w:r>
          </w:p>
        </w:tc>
        <w:tc>
          <w:tcPr>
            <w:tcW w:w="4535" w:type="dxa"/>
            <w:vAlign w:val="center"/>
          </w:tcPr>
          <w:p w14:paraId="3B43B8B7">
            <w:pPr>
              <w:pStyle w:val="16"/>
            </w:pPr>
            <w:r>
              <w:t>年终结转结余</w:t>
            </w:r>
          </w:p>
        </w:tc>
        <w:tc>
          <w:tcPr>
            <w:tcW w:w="2126" w:type="dxa"/>
            <w:vAlign w:val="center"/>
          </w:tcPr>
          <w:p w14:paraId="1F82BF74">
            <w:pPr>
              <w:pStyle w:val="15"/>
            </w:pPr>
          </w:p>
        </w:tc>
      </w:tr>
      <w:tr w14:paraId="318C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C741">
            <w:pPr>
              <w:pStyle w:val="17"/>
            </w:pPr>
            <w:r>
              <w:t>34</w:t>
            </w:r>
          </w:p>
        </w:tc>
        <w:tc>
          <w:tcPr>
            <w:tcW w:w="4535" w:type="dxa"/>
            <w:vAlign w:val="center"/>
          </w:tcPr>
          <w:p w14:paraId="18C61BE7">
            <w:pPr>
              <w:pStyle w:val="18"/>
            </w:pPr>
            <w:r>
              <w:t>收入总计</w:t>
            </w:r>
          </w:p>
        </w:tc>
        <w:tc>
          <w:tcPr>
            <w:tcW w:w="2126" w:type="dxa"/>
            <w:vAlign w:val="center"/>
          </w:tcPr>
          <w:p w14:paraId="10698962">
            <w:pPr>
              <w:pStyle w:val="19"/>
            </w:pPr>
            <w:r>
              <w:t>6457.07</w:t>
            </w:r>
          </w:p>
        </w:tc>
        <w:tc>
          <w:tcPr>
            <w:tcW w:w="4535" w:type="dxa"/>
            <w:vAlign w:val="center"/>
          </w:tcPr>
          <w:p w14:paraId="0403E654">
            <w:pPr>
              <w:pStyle w:val="18"/>
            </w:pPr>
            <w:r>
              <w:t>支出总计</w:t>
            </w:r>
          </w:p>
        </w:tc>
        <w:tc>
          <w:tcPr>
            <w:tcW w:w="2126" w:type="dxa"/>
            <w:vAlign w:val="center"/>
          </w:tcPr>
          <w:p w14:paraId="37838632">
            <w:pPr>
              <w:pStyle w:val="19"/>
            </w:pPr>
            <w:r>
              <w:t>6457.07</w:t>
            </w:r>
          </w:p>
        </w:tc>
      </w:tr>
    </w:tbl>
    <w:p w14:paraId="6A72027A">
      <w:pPr>
        <w:sectPr>
          <w:pgSz w:w="16840" w:h="11900" w:orient="landscape"/>
          <w:pgMar w:top="1361" w:right="1020" w:bottom="1134" w:left="1020" w:header="720" w:footer="720" w:gutter="0"/>
          <w:cols w:space="720" w:num="1"/>
        </w:sectPr>
      </w:pPr>
    </w:p>
    <w:p w14:paraId="747757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649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ED4831">
            <w:pPr>
              <w:pStyle w:val="13"/>
            </w:pPr>
            <w:r>
              <w:t>360750石家庄市藁城区西关镇中心校</w:t>
            </w:r>
          </w:p>
        </w:tc>
        <w:tc>
          <w:tcPr>
            <w:tcW w:w="3402" w:type="dxa"/>
            <w:gridSpan w:val="3"/>
            <w:tcBorders>
              <w:top w:val="single" w:color="FFFFFF" w:sz="6" w:space="0"/>
              <w:left w:val="single" w:color="FFFFFF" w:sz="6" w:space="0"/>
              <w:right w:val="single" w:color="FFFFFF" w:sz="6" w:space="0"/>
            </w:tcBorders>
            <w:vAlign w:val="center"/>
          </w:tcPr>
          <w:p w14:paraId="4BA3D3E6">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1D8C7C59">
            <w:pPr>
              <w:pStyle w:val="11"/>
            </w:pPr>
            <w:r>
              <w:t>单位：万元</w:t>
            </w:r>
          </w:p>
        </w:tc>
      </w:tr>
      <w:tr w14:paraId="0155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1EB30C">
            <w:pPr>
              <w:pStyle w:val="14"/>
            </w:pPr>
            <w:r>
              <w:t>序号</w:t>
            </w:r>
          </w:p>
        </w:tc>
        <w:tc>
          <w:tcPr>
            <w:tcW w:w="2551" w:type="dxa"/>
            <w:gridSpan w:val="2"/>
            <w:vAlign w:val="center"/>
          </w:tcPr>
          <w:p w14:paraId="48C5A3E9">
            <w:pPr>
              <w:pStyle w:val="14"/>
            </w:pPr>
            <w:r>
              <w:t>功能分类科目</w:t>
            </w:r>
          </w:p>
        </w:tc>
        <w:tc>
          <w:tcPr>
            <w:tcW w:w="1134" w:type="dxa"/>
            <w:vMerge w:val="restart"/>
            <w:vAlign w:val="center"/>
          </w:tcPr>
          <w:p w14:paraId="262FAD42">
            <w:pPr>
              <w:pStyle w:val="14"/>
            </w:pPr>
            <w:r>
              <w:t>合计</w:t>
            </w:r>
          </w:p>
        </w:tc>
        <w:tc>
          <w:tcPr>
            <w:tcW w:w="9071" w:type="dxa"/>
            <w:gridSpan w:val="8"/>
            <w:vAlign w:val="center"/>
          </w:tcPr>
          <w:p w14:paraId="04B333A0">
            <w:pPr>
              <w:pStyle w:val="14"/>
            </w:pPr>
            <w:r>
              <w:t>本年收入</w:t>
            </w:r>
          </w:p>
        </w:tc>
        <w:tc>
          <w:tcPr>
            <w:tcW w:w="1134" w:type="dxa"/>
            <w:vMerge w:val="restart"/>
            <w:vAlign w:val="center"/>
          </w:tcPr>
          <w:p w14:paraId="2BBCA035">
            <w:pPr>
              <w:pStyle w:val="14"/>
            </w:pPr>
            <w:r>
              <w:t>上年结转</w:t>
            </w:r>
          </w:p>
        </w:tc>
      </w:tr>
      <w:tr w14:paraId="71B5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C42739"/>
        </w:tc>
        <w:tc>
          <w:tcPr>
            <w:tcW w:w="992" w:type="dxa"/>
            <w:vAlign w:val="center"/>
          </w:tcPr>
          <w:p w14:paraId="442D5D63">
            <w:pPr>
              <w:pStyle w:val="14"/>
            </w:pPr>
            <w:r>
              <w:t>科目    编码</w:t>
            </w:r>
          </w:p>
        </w:tc>
        <w:tc>
          <w:tcPr>
            <w:tcW w:w="1559" w:type="dxa"/>
            <w:vAlign w:val="center"/>
          </w:tcPr>
          <w:p w14:paraId="1D7AFEEB">
            <w:pPr>
              <w:pStyle w:val="14"/>
            </w:pPr>
            <w:r>
              <w:t>科目名称</w:t>
            </w:r>
          </w:p>
        </w:tc>
        <w:tc>
          <w:tcPr>
            <w:tcW w:w="1134" w:type="dxa"/>
            <w:vMerge w:val="continue"/>
          </w:tcPr>
          <w:p w14:paraId="2CEFF820"/>
        </w:tc>
        <w:tc>
          <w:tcPr>
            <w:tcW w:w="1134" w:type="dxa"/>
            <w:vAlign w:val="center"/>
          </w:tcPr>
          <w:p w14:paraId="1536B401">
            <w:pPr>
              <w:pStyle w:val="14"/>
            </w:pPr>
            <w:r>
              <w:t>小计</w:t>
            </w:r>
          </w:p>
        </w:tc>
        <w:tc>
          <w:tcPr>
            <w:tcW w:w="1134" w:type="dxa"/>
            <w:vAlign w:val="center"/>
          </w:tcPr>
          <w:p w14:paraId="3D93F77E">
            <w:pPr>
              <w:pStyle w:val="14"/>
            </w:pPr>
            <w:r>
              <w:t>财政拨款 收入</w:t>
            </w:r>
          </w:p>
        </w:tc>
        <w:tc>
          <w:tcPr>
            <w:tcW w:w="1134" w:type="dxa"/>
            <w:vAlign w:val="center"/>
          </w:tcPr>
          <w:p w14:paraId="65360B24">
            <w:pPr>
              <w:pStyle w:val="14"/>
            </w:pPr>
            <w:r>
              <w:t>财政专户 收入</w:t>
            </w:r>
          </w:p>
        </w:tc>
        <w:tc>
          <w:tcPr>
            <w:tcW w:w="1134" w:type="dxa"/>
            <w:vAlign w:val="center"/>
          </w:tcPr>
          <w:p w14:paraId="49AA6320">
            <w:pPr>
              <w:pStyle w:val="14"/>
            </w:pPr>
            <w:r>
              <w:t>事业收入</w:t>
            </w:r>
          </w:p>
        </w:tc>
        <w:tc>
          <w:tcPr>
            <w:tcW w:w="1134" w:type="dxa"/>
            <w:vAlign w:val="center"/>
          </w:tcPr>
          <w:p w14:paraId="7E696A03">
            <w:pPr>
              <w:pStyle w:val="14"/>
            </w:pPr>
            <w:r>
              <w:t>经营收入</w:t>
            </w:r>
          </w:p>
        </w:tc>
        <w:tc>
          <w:tcPr>
            <w:tcW w:w="1134" w:type="dxa"/>
            <w:vAlign w:val="center"/>
          </w:tcPr>
          <w:p w14:paraId="63B9C0CB">
            <w:pPr>
              <w:pStyle w:val="14"/>
            </w:pPr>
            <w:r>
              <w:t>上级补助收入</w:t>
            </w:r>
          </w:p>
        </w:tc>
        <w:tc>
          <w:tcPr>
            <w:tcW w:w="1134" w:type="dxa"/>
            <w:vAlign w:val="center"/>
          </w:tcPr>
          <w:p w14:paraId="095280D3">
            <w:pPr>
              <w:pStyle w:val="14"/>
            </w:pPr>
            <w:r>
              <w:t>附属单位上缴收入</w:t>
            </w:r>
          </w:p>
        </w:tc>
        <w:tc>
          <w:tcPr>
            <w:tcW w:w="1134" w:type="dxa"/>
            <w:vAlign w:val="center"/>
          </w:tcPr>
          <w:p w14:paraId="2EC20459">
            <w:pPr>
              <w:pStyle w:val="14"/>
            </w:pPr>
            <w:r>
              <w:t>其他收入</w:t>
            </w:r>
          </w:p>
        </w:tc>
        <w:tc>
          <w:tcPr>
            <w:tcW w:w="1134" w:type="dxa"/>
            <w:vMerge w:val="continue"/>
          </w:tcPr>
          <w:p w14:paraId="4EECE29B"/>
        </w:tc>
      </w:tr>
      <w:tr w14:paraId="74F9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5A0B03">
            <w:pPr>
              <w:pStyle w:val="14"/>
            </w:pPr>
            <w:r>
              <w:t>栏次</w:t>
            </w:r>
          </w:p>
        </w:tc>
        <w:tc>
          <w:tcPr>
            <w:tcW w:w="992" w:type="dxa"/>
            <w:vAlign w:val="center"/>
          </w:tcPr>
          <w:p w14:paraId="6392D049">
            <w:pPr>
              <w:pStyle w:val="14"/>
            </w:pPr>
            <w:r>
              <w:t>1</w:t>
            </w:r>
          </w:p>
        </w:tc>
        <w:tc>
          <w:tcPr>
            <w:tcW w:w="1559" w:type="dxa"/>
            <w:vAlign w:val="center"/>
          </w:tcPr>
          <w:p w14:paraId="2F17FB26">
            <w:pPr>
              <w:pStyle w:val="14"/>
            </w:pPr>
            <w:r>
              <w:t>2</w:t>
            </w:r>
          </w:p>
        </w:tc>
        <w:tc>
          <w:tcPr>
            <w:tcW w:w="1134" w:type="dxa"/>
            <w:vAlign w:val="center"/>
          </w:tcPr>
          <w:p w14:paraId="2CD02082">
            <w:pPr>
              <w:pStyle w:val="14"/>
            </w:pPr>
            <w:r>
              <w:t>3</w:t>
            </w:r>
          </w:p>
        </w:tc>
        <w:tc>
          <w:tcPr>
            <w:tcW w:w="1134" w:type="dxa"/>
            <w:vAlign w:val="center"/>
          </w:tcPr>
          <w:p w14:paraId="6212AACF">
            <w:pPr>
              <w:pStyle w:val="14"/>
            </w:pPr>
            <w:r>
              <w:t>4</w:t>
            </w:r>
          </w:p>
        </w:tc>
        <w:tc>
          <w:tcPr>
            <w:tcW w:w="1134" w:type="dxa"/>
            <w:vAlign w:val="center"/>
          </w:tcPr>
          <w:p w14:paraId="0A317CAD">
            <w:pPr>
              <w:pStyle w:val="14"/>
            </w:pPr>
            <w:r>
              <w:t>5</w:t>
            </w:r>
          </w:p>
        </w:tc>
        <w:tc>
          <w:tcPr>
            <w:tcW w:w="1134" w:type="dxa"/>
            <w:vAlign w:val="center"/>
          </w:tcPr>
          <w:p w14:paraId="7D16DC16">
            <w:pPr>
              <w:pStyle w:val="14"/>
            </w:pPr>
            <w:r>
              <w:t>6</w:t>
            </w:r>
          </w:p>
        </w:tc>
        <w:tc>
          <w:tcPr>
            <w:tcW w:w="1134" w:type="dxa"/>
            <w:vAlign w:val="center"/>
          </w:tcPr>
          <w:p w14:paraId="4D5B9905">
            <w:pPr>
              <w:pStyle w:val="14"/>
            </w:pPr>
            <w:r>
              <w:t>7</w:t>
            </w:r>
          </w:p>
        </w:tc>
        <w:tc>
          <w:tcPr>
            <w:tcW w:w="1134" w:type="dxa"/>
            <w:vAlign w:val="center"/>
          </w:tcPr>
          <w:p w14:paraId="64DEEA9B">
            <w:pPr>
              <w:pStyle w:val="14"/>
            </w:pPr>
            <w:r>
              <w:t>8</w:t>
            </w:r>
          </w:p>
        </w:tc>
        <w:tc>
          <w:tcPr>
            <w:tcW w:w="1134" w:type="dxa"/>
            <w:vAlign w:val="center"/>
          </w:tcPr>
          <w:p w14:paraId="210CA454">
            <w:pPr>
              <w:pStyle w:val="14"/>
            </w:pPr>
            <w:r>
              <w:t>9</w:t>
            </w:r>
          </w:p>
        </w:tc>
        <w:tc>
          <w:tcPr>
            <w:tcW w:w="1134" w:type="dxa"/>
            <w:vAlign w:val="center"/>
          </w:tcPr>
          <w:p w14:paraId="245F100A">
            <w:pPr>
              <w:pStyle w:val="14"/>
            </w:pPr>
            <w:r>
              <w:t>10</w:t>
            </w:r>
          </w:p>
        </w:tc>
        <w:tc>
          <w:tcPr>
            <w:tcW w:w="1134" w:type="dxa"/>
            <w:vAlign w:val="center"/>
          </w:tcPr>
          <w:p w14:paraId="0DC2F1FD">
            <w:pPr>
              <w:pStyle w:val="14"/>
            </w:pPr>
            <w:r>
              <w:t>11</w:t>
            </w:r>
          </w:p>
        </w:tc>
        <w:tc>
          <w:tcPr>
            <w:tcW w:w="1134" w:type="dxa"/>
            <w:vAlign w:val="center"/>
          </w:tcPr>
          <w:p w14:paraId="57588A06">
            <w:pPr>
              <w:pStyle w:val="14"/>
            </w:pPr>
            <w:r>
              <w:t>12</w:t>
            </w:r>
          </w:p>
        </w:tc>
      </w:tr>
      <w:tr w14:paraId="0DC0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38F3D">
            <w:pPr>
              <w:pStyle w:val="17"/>
            </w:pPr>
            <w:r>
              <w:t>1</w:t>
            </w:r>
          </w:p>
        </w:tc>
        <w:tc>
          <w:tcPr>
            <w:tcW w:w="992" w:type="dxa"/>
            <w:vAlign w:val="center"/>
          </w:tcPr>
          <w:p w14:paraId="5D72DF35">
            <w:pPr>
              <w:pStyle w:val="20"/>
            </w:pPr>
          </w:p>
        </w:tc>
        <w:tc>
          <w:tcPr>
            <w:tcW w:w="1559" w:type="dxa"/>
            <w:vAlign w:val="center"/>
          </w:tcPr>
          <w:p w14:paraId="403D28AE">
            <w:pPr>
              <w:pStyle w:val="18"/>
            </w:pPr>
            <w:r>
              <w:t>合计</w:t>
            </w:r>
          </w:p>
        </w:tc>
        <w:tc>
          <w:tcPr>
            <w:tcW w:w="1134" w:type="dxa"/>
            <w:vAlign w:val="center"/>
          </w:tcPr>
          <w:p w14:paraId="09B272A3">
            <w:pPr>
              <w:pStyle w:val="19"/>
            </w:pPr>
            <w:r>
              <w:t>6457.07</w:t>
            </w:r>
          </w:p>
        </w:tc>
        <w:tc>
          <w:tcPr>
            <w:tcW w:w="1134" w:type="dxa"/>
            <w:vAlign w:val="center"/>
          </w:tcPr>
          <w:p w14:paraId="3CDFC34B">
            <w:pPr>
              <w:pStyle w:val="19"/>
            </w:pPr>
            <w:r>
              <w:t>6449.97</w:t>
            </w:r>
          </w:p>
        </w:tc>
        <w:tc>
          <w:tcPr>
            <w:tcW w:w="1134" w:type="dxa"/>
            <w:vAlign w:val="center"/>
          </w:tcPr>
          <w:p w14:paraId="29E491B5">
            <w:pPr>
              <w:pStyle w:val="19"/>
            </w:pPr>
            <w:r>
              <w:t>6449.97</w:t>
            </w:r>
          </w:p>
        </w:tc>
        <w:tc>
          <w:tcPr>
            <w:tcW w:w="1134" w:type="dxa"/>
            <w:vAlign w:val="center"/>
          </w:tcPr>
          <w:p w14:paraId="0A85480D">
            <w:pPr>
              <w:pStyle w:val="19"/>
            </w:pPr>
          </w:p>
        </w:tc>
        <w:tc>
          <w:tcPr>
            <w:tcW w:w="1134" w:type="dxa"/>
            <w:vAlign w:val="center"/>
          </w:tcPr>
          <w:p w14:paraId="3503BE76">
            <w:pPr>
              <w:pStyle w:val="19"/>
            </w:pPr>
          </w:p>
        </w:tc>
        <w:tc>
          <w:tcPr>
            <w:tcW w:w="1134" w:type="dxa"/>
            <w:vAlign w:val="center"/>
          </w:tcPr>
          <w:p w14:paraId="35798CC4">
            <w:pPr>
              <w:pStyle w:val="19"/>
            </w:pPr>
          </w:p>
        </w:tc>
        <w:tc>
          <w:tcPr>
            <w:tcW w:w="1134" w:type="dxa"/>
            <w:vAlign w:val="center"/>
          </w:tcPr>
          <w:p w14:paraId="7A144E0B">
            <w:pPr>
              <w:pStyle w:val="19"/>
            </w:pPr>
          </w:p>
        </w:tc>
        <w:tc>
          <w:tcPr>
            <w:tcW w:w="1134" w:type="dxa"/>
            <w:vAlign w:val="center"/>
          </w:tcPr>
          <w:p w14:paraId="69C6FCA2">
            <w:pPr>
              <w:pStyle w:val="19"/>
            </w:pPr>
          </w:p>
        </w:tc>
        <w:tc>
          <w:tcPr>
            <w:tcW w:w="1134" w:type="dxa"/>
            <w:vAlign w:val="center"/>
          </w:tcPr>
          <w:p w14:paraId="5C28661B">
            <w:pPr>
              <w:pStyle w:val="19"/>
            </w:pPr>
          </w:p>
        </w:tc>
        <w:tc>
          <w:tcPr>
            <w:tcW w:w="1134" w:type="dxa"/>
            <w:vAlign w:val="center"/>
          </w:tcPr>
          <w:p w14:paraId="5A64D036">
            <w:pPr>
              <w:pStyle w:val="19"/>
            </w:pPr>
            <w:r>
              <w:t>7.10</w:t>
            </w:r>
          </w:p>
        </w:tc>
      </w:tr>
      <w:tr w14:paraId="3DFF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B8A16">
            <w:pPr>
              <w:pStyle w:val="17"/>
            </w:pPr>
            <w:r>
              <w:t>2</w:t>
            </w:r>
          </w:p>
        </w:tc>
        <w:tc>
          <w:tcPr>
            <w:tcW w:w="992" w:type="dxa"/>
            <w:vAlign w:val="center"/>
          </w:tcPr>
          <w:p w14:paraId="28BF8BB8">
            <w:pPr>
              <w:pStyle w:val="16"/>
            </w:pPr>
            <w:r>
              <w:t>205</w:t>
            </w:r>
          </w:p>
        </w:tc>
        <w:tc>
          <w:tcPr>
            <w:tcW w:w="1559" w:type="dxa"/>
            <w:vAlign w:val="center"/>
          </w:tcPr>
          <w:p w14:paraId="5311FA5B">
            <w:pPr>
              <w:pStyle w:val="16"/>
            </w:pPr>
            <w:r>
              <w:t>教育支出</w:t>
            </w:r>
          </w:p>
        </w:tc>
        <w:tc>
          <w:tcPr>
            <w:tcW w:w="1134" w:type="dxa"/>
            <w:vAlign w:val="center"/>
          </w:tcPr>
          <w:p w14:paraId="14966E8D">
            <w:pPr>
              <w:pStyle w:val="15"/>
            </w:pPr>
            <w:r>
              <w:t>5837.94</w:t>
            </w:r>
          </w:p>
        </w:tc>
        <w:tc>
          <w:tcPr>
            <w:tcW w:w="1134" w:type="dxa"/>
            <w:vAlign w:val="center"/>
          </w:tcPr>
          <w:p w14:paraId="16C80D59">
            <w:pPr>
              <w:pStyle w:val="15"/>
            </w:pPr>
            <w:r>
              <w:t>5830.84</w:t>
            </w:r>
          </w:p>
        </w:tc>
        <w:tc>
          <w:tcPr>
            <w:tcW w:w="1134" w:type="dxa"/>
            <w:vAlign w:val="center"/>
          </w:tcPr>
          <w:p w14:paraId="13D4BBF0">
            <w:pPr>
              <w:pStyle w:val="15"/>
            </w:pPr>
            <w:r>
              <w:t>5830.84</w:t>
            </w:r>
          </w:p>
        </w:tc>
        <w:tc>
          <w:tcPr>
            <w:tcW w:w="1134" w:type="dxa"/>
            <w:vAlign w:val="center"/>
          </w:tcPr>
          <w:p w14:paraId="7D3DCF04">
            <w:pPr>
              <w:pStyle w:val="15"/>
            </w:pPr>
          </w:p>
        </w:tc>
        <w:tc>
          <w:tcPr>
            <w:tcW w:w="1134" w:type="dxa"/>
            <w:vAlign w:val="center"/>
          </w:tcPr>
          <w:p w14:paraId="496A95D9">
            <w:pPr>
              <w:pStyle w:val="15"/>
            </w:pPr>
          </w:p>
        </w:tc>
        <w:tc>
          <w:tcPr>
            <w:tcW w:w="1134" w:type="dxa"/>
            <w:vAlign w:val="center"/>
          </w:tcPr>
          <w:p w14:paraId="4D835918">
            <w:pPr>
              <w:pStyle w:val="15"/>
            </w:pPr>
          </w:p>
        </w:tc>
        <w:tc>
          <w:tcPr>
            <w:tcW w:w="1134" w:type="dxa"/>
            <w:vAlign w:val="center"/>
          </w:tcPr>
          <w:p w14:paraId="7E829E7A">
            <w:pPr>
              <w:pStyle w:val="15"/>
            </w:pPr>
          </w:p>
        </w:tc>
        <w:tc>
          <w:tcPr>
            <w:tcW w:w="1134" w:type="dxa"/>
            <w:vAlign w:val="center"/>
          </w:tcPr>
          <w:p w14:paraId="0AA876DC">
            <w:pPr>
              <w:pStyle w:val="15"/>
            </w:pPr>
          </w:p>
        </w:tc>
        <w:tc>
          <w:tcPr>
            <w:tcW w:w="1134" w:type="dxa"/>
            <w:vAlign w:val="center"/>
          </w:tcPr>
          <w:p w14:paraId="19D85552">
            <w:pPr>
              <w:pStyle w:val="15"/>
            </w:pPr>
          </w:p>
        </w:tc>
        <w:tc>
          <w:tcPr>
            <w:tcW w:w="1134" w:type="dxa"/>
            <w:vAlign w:val="center"/>
          </w:tcPr>
          <w:p w14:paraId="5249373C">
            <w:pPr>
              <w:pStyle w:val="15"/>
            </w:pPr>
            <w:r>
              <w:t>7.10</w:t>
            </w:r>
          </w:p>
        </w:tc>
      </w:tr>
      <w:tr w14:paraId="4E8E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3E6FE">
            <w:pPr>
              <w:pStyle w:val="17"/>
            </w:pPr>
            <w:r>
              <w:t>3</w:t>
            </w:r>
          </w:p>
        </w:tc>
        <w:tc>
          <w:tcPr>
            <w:tcW w:w="992" w:type="dxa"/>
            <w:vAlign w:val="center"/>
          </w:tcPr>
          <w:p w14:paraId="079DAE08">
            <w:pPr>
              <w:pStyle w:val="16"/>
            </w:pPr>
            <w:r>
              <w:t>20502</w:t>
            </w:r>
          </w:p>
        </w:tc>
        <w:tc>
          <w:tcPr>
            <w:tcW w:w="1559" w:type="dxa"/>
            <w:vAlign w:val="center"/>
          </w:tcPr>
          <w:p w14:paraId="0845CA00">
            <w:pPr>
              <w:pStyle w:val="16"/>
            </w:pPr>
            <w:r>
              <w:t>普通教育</w:t>
            </w:r>
          </w:p>
        </w:tc>
        <w:tc>
          <w:tcPr>
            <w:tcW w:w="1134" w:type="dxa"/>
            <w:vAlign w:val="center"/>
          </w:tcPr>
          <w:p w14:paraId="3C0A42AE">
            <w:pPr>
              <w:pStyle w:val="15"/>
            </w:pPr>
            <w:r>
              <w:t>5793.34</w:t>
            </w:r>
          </w:p>
        </w:tc>
        <w:tc>
          <w:tcPr>
            <w:tcW w:w="1134" w:type="dxa"/>
            <w:vAlign w:val="center"/>
          </w:tcPr>
          <w:p w14:paraId="33A8D512">
            <w:pPr>
              <w:pStyle w:val="15"/>
            </w:pPr>
            <w:r>
              <w:t>5786.24</w:t>
            </w:r>
          </w:p>
        </w:tc>
        <w:tc>
          <w:tcPr>
            <w:tcW w:w="1134" w:type="dxa"/>
            <w:vAlign w:val="center"/>
          </w:tcPr>
          <w:p w14:paraId="305E3C6C">
            <w:pPr>
              <w:pStyle w:val="15"/>
            </w:pPr>
            <w:r>
              <w:t>5786.24</w:t>
            </w:r>
          </w:p>
        </w:tc>
        <w:tc>
          <w:tcPr>
            <w:tcW w:w="1134" w:type="dxa"/>
            <w:vAlign w:val="center"/>
          </w:tcPr>
          <w:p w14:paraId="175329AE">
            <w:pPr>
              <w:pStyle w:val="15"/>
            </w:pPr>
          </w:p>
        </w:tc>
        <w:tc>
          <w:tcPr>
            <w:tcW w:w="1134" w:type="dxa"/>
            <w:vAlign w:val="center"/>
          </w:tcPr>
          <w:p w14:paraId="2E31CACB">
            <w:pPr>
              <w:pStyle w:val="15"/>
            </w:pPr>
          </w:p>
        </w:tc>
        <w:tc>
          <w:tcPr>
            <w:tcW w:w="1134" w:type="dxa"/>
            <w:vAlign w:val="center"/>
          </w:tcPr>
          <w:p w14:paraId="2BF9A3EE">
            <w:pPr>
              <w:pStyle w:val="15"/>
            </w:pPr>
          </w:p>
        </w:tc>
        <w:tc>
          <w:tcPr>
            <w:tcW w:w="1134" w:type="dxa"/>
            <w:vAlign w:val="center"/>
          </w:tcPr>
          <w:p w14:paraId="674933EF">
            <w:pPr>
              <w:pStyle w:val="15"/>
            </w:pPr>
          </w:p>
        </w:tc>
        <w:tc>
          <w:tcPr>
            <w:tcW w:w="1134" w:type="dxa"/>
            <w:vAlign w:val="center"/>
          </w:tcPr>
          <w:p w14:paraId="73D6CACC">
            <w:pPr>
              <w:pStyle w:val="15"/>
            </w:pPr>
          </w:p>
        </w:tc>
        <w:tc>
          <w:tcPr>
            <w:tcW w:w="1134" w:type="dxa"/>
            <w:vAlign w:val="center"/>
          </w:tcPr>
          <w:p w14:paraId="046E1B14">
            <w:pPr>
              <w:pStyle w:val="15"/>
            </w:pPr>
          </w:p>
        </w:tc>
        <w:tc>
          <w:tcPr>
            <w:tcW w:w="1134" w:type="dxa"/>
            <w:vAlign w:val="center"/>
          </w:tcPr>
          <w:p w14:paraId="0559F919">
            <w:pPr>
              <w:pStyle w:val="15"/>
            </w:pPr>
            <w:r>
              <w:t>7.10</w:t>
            </w:r>
          </w:p>
        </w:tc>
      </w:tr>
      <w:tr w14:paraId="0B32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A40FE">
            <w:pPr>
              <w:pStyle w:val="17"/>
            </w:pPr>
            <w:r>
              <w:t>4</w:t>
            </w:r>
          </w:p>
        </w:tc>
        <w:tc>
          <w:tcPr>
            <w:tcW w:w="992" w:type="dxa"/>
            <w:vAlign w:val="center"/>
          </w:tcPr>
          <w:p w14:paraId="54A92211">
            <w:pPr>
              <w:pStyle w:val="16"/>
            </w:pPr>
            <w:r>
              <w:t>2050201</w:t>
            </w:r>
          </w:p>
        </w:tc>
        <w:tc>
          <w:tcPr>
            <w:tcW w:w="1559" w:type="dxa"/>
            <w:vAlign w:val="center"/>
          </w:tcPr>
          <w:p w14:paraId="2AF6E676">
            <w:pPr>
              <w:pStyle w:val="16"/>
            </w:pPr>
            <w:r>
              <w:t>学前教育</w:t>
            </w:r>
          </w:p>
        </w:tc>
        <w:tc>
          <w:tcPr>
            <w:tcW w:w="1134" w:type="dxa"/>
            <w:vAlign w:val="center"/>
          </w:tcPr>
          <w:p w14:paraId="0B1540DD">
            <w:pPr>
              <w:pStyle w:val="15"/>
            </w:pPr>
            <w:r>
              <w:t>175.50</w:t>
            </w:r>
          </w:p>
        </w:tc>
        <w:tc>
          <w:tcPr>
            <w:tcW w:w="1134" w:type="dxa"/>
            <w:vAlign w:val="center"/>
          </w:tcPr>
          <w:p w14:paraId="15498455">
            <w:pPr>
              <w:pStyle w:val="15"/>
            </w:pPr>
            <w:r>
              <w:t>175.50</w:t>
            </w:r>
          </w:p>
        </w:tc>
        <w:tc>
          <w:tcPr>
            <w:tcW w:w="1134" w:type="dxa"/>
            <w:vAlign w:val="center"/>
          </w:tcPr>
          <w:p w14:paraId="1C0A1725">
            <w:pPr>
              <w:pStyle w:val="15"/>
            </w:pPr>
            <w:r>
              <w:t>175.50</w:t>
            </w:r>
          </w:p>
        </w:tc>
        <w:tc>
          <w:tcPr>
            <w:tcW w:w="1134" w:type="dxa"/>
            <w:vAlign w:val="center"/>
          </w:tcPr>
          <w:p w14:paraId="260141D9">
            <w:pPr>
              <w:pStyle w:val="15"/>
            </w:pPr>
          </w:p>
        </w:tc>
        <w:tc>
          <w:tcPr>
            <w:tcW w:w="1134" w:type="dxa"/>
            <w:vAlign w:val="center"/>
          </w:tcPr>
          <w:p w14:paraId="2EED62EC">
            <w:pPr>
              <w:pStyle w:val="15"/>
            </w:pPr>
          </w:p>
        </w:tc>
        <w:tc>
          <w:tcPr>
            <w:tcW w:w="1134" w:type="dxa"/>
            <w:vAlign w:val="center"/>
          </w:tcPr>
          <w:p w14:paraId="336CED12">
            <w:pPr>
              <w:pStyle w:val="15"/>
            </w:pPr>
          </w:p>
        </w:tc>
        <w:tc>
          <w:tcPr>
            <w:tcW w:w="1134" w:type="dxa"/>
            <w:vAlign w:val="center"/>
          </w:tcPr>
          <w:p w14:paraId="46BAFAC0">
            <w:pPr>
              <w:pStyle w:val="15"/>
            </w:pPr>
          </w:p>
        </w:tc>
        <w:tc>
          <w:tcPr>
            <w:tcW w:w="1134" w:type="dxa"/>
            <w:vAlign w:val="center"/>
          </w:tcPr>
          <w:p w14:paraId="65D6F3C4">
            <w:pPr>
              <w:pStyle w:val="15"/>
            </w:pPr>
          </w:p>
        </w:tc>
        <w:tc>
          <w:tcPr>
            <w:tcW w:w="1134" w:type="dxa"/>
            <w:vAlign w:val="center"/>
          </w:tcPr>
          <w:p w14:paraId="1F70B9B5">
            <w:pPr>
              <w:pStyle w:val="15"/>
            </w:pPr>
          </w:p>
        </w:tc>
        <w:tc>
          <w:tcPr>
            <w:tcW w:w="1134" w:type="dxa"/>
            <w:vAlign w:val="center"/>
          </w:tcPr>
          <w:p w14:paraId="1E3B2A6B">
            <w:pPr>
              <w:pStyle w:val="15"/>
            </w:pPr>
          </w:p>
        </w:tc>
      </w:tr>
      <w:tr w14:paraId="7CE8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24AB9">
            <w:pPr>
              <w:pStyle w:val="17"/>
            </w:pPr>
            <w:r>
              <w:t>5</w:t>
            </w:r>
          </w:p>
        </w:tc>
        <w:tc>
          <w:tcPr>
            <w:tcW w:w="992" w:type="dxa"/>
            <w:vAlign w:val="center"/>
          </w:tcPr>
          <w:p w14:paraId="73764D5E">
            <w:pPr>
              <w:pStyle w:val="16"/>
            </w:pPr>
            <w:r>
              <w:t>2050202</w:t>
            </w:r>
          </w:p>
        </w:tc>
        <w:tc>
          <w:tcPr>
            <w:tcW w:w="1559" w:type="dxa"/>
            <w:vAlign w:val="center"/>
          </w:tcPr>
          <w:p w14:paraId="1E380993">
            <w:pPr>
              <w:pStyle w:val="16"/>
            </w:pPr>
            <w:r>
              <w:t>小学教育</w:t>
            </w:r>
          </w:p>
        </w:tc>
        <w:tc>
          <w:tcPr>
            <w:tcW w:w="1134" w:type="dxa"/>
            <w:vAlign w:val="center"/>
          </w:tcPr>
          <w:p w14:paraId="0AC68F9D">
            <w:pPr>
              <w:pStyle w:val="15"/>
            </w:pPr>
            <w:r>
              <w:t>3733.84</w:t>
            </w:r>
          </w:p>
        </w:tc>
        <w:tc>
          <w:tcPr>
            <w:tcW w:w="1134" w:type="dxa"/>
            <w:vAlign w:val="center"/>
          </w:tcPr>
          <w:p w14:paraId="0EE48B99">
            <w:pPr>
              <w:pStyle w:val="15"/>
            </w:pPr>
            <w:r>
              <w:t>3726.74</w:t>
            </w:r>
          </w:p>
        </w:tc>
        <w:tc>
          <w:tcPr>
            <w:tcW w:w="1134" w:type="dxa"/>
            <w:vAlign w:val="center"/>
          </w:tcPr>
          <w:p w14:paraId="3E42B3CA">
            <w:pPr>
              <w:pStyle w:val="15"/>
            </w:pPr>
            <w:r>
              <w:t>3726.74</w:t>
            </w:r>
          </w:p>
        </w:tc>
        <w:tc>
          <w:tcPr>
            <w:tcW w:w="1134" w:type="dxa"/>
            <w:vAlign w:val="center"/>
          </w:tcPr>
          <w:p w14:paraId="6884F876">
            <w:pPr>
              <w:pStyle w:val="15"/>
            </w:pPr>
          </w:p>
        </w:tc>
        <w:tc>
          <w:tcPr>
            <w:tcW w:w="1134" w:type="dxa"/>
            <w:vAlign w:val="center"/>
          </w:tcPr>
          <w:p w14:paraId="3B9F5012">
            <w:pPr>
              <w:pStyle w:val="15"/>
            </w:pPr>
          </w:p>
        </w:tc>
        <w:tc>
          <w:tcPr>
            <w:tcW w:w="1134" w:type="dxa"/>
            <w:vAlign w:val="center"/>
          </w:tcPr>
          <w:p w14:paraId="3CD2EC12">
            <w:pPr>
              <w:pStyle w:val="15"/>
            </w:pPr>
          </w:p>
        </w:tc>
        <w:tc>
          <w:tcPr>
            <w:tcW w:w="1134" w:type="dxa"/>
            <w:vAlign w:val="center"/>
          </w:tcPr>
          <w:p w14:paraId="48DA5D76">
            <w:pPr>
              <w:pStyle w:val="15"/>
            </w:pPr>
          </w:p>
        </w:tc>
        <w:tc>
          <w:tcPr>
            <w:tcW w:w="1134" w:type="dxa"/>
            <w:vAlign w:val="center"/>
          </w:tcPr>
          <w:p w14:paraId="4B2637CF">
            <w:pPr>
              <w:pStyle w:val="15"/>
            </w:pPr>
          </w:p>
        </w:tc>
        <w:tc>
          <w:tcPr>
            <w:tcW w:w="1134" w:type="dxa"/>
            <w:vAlign w:val="center"/>
          </w:tcPr>
          <w:p w14:paraId="61AD2E9D">
            <w:pPr>
              <w:pStyle w:val="15"/>
            </w:pPr>
          </w:p>
        </w:tc>
        <w:tc>
          <w:tcPr>
            <w:tcW w:w="1134" w:type="dxa"/>
            <w:vAlign w:val="center"/>
          </w:tcPr>
          <w:p w14:paraId="458384F8">
            <w:pPr>
              <w:pStyle w:val="15"/>
            </w:pPr>
            <w:r>
              <w:t>7.10</w:t>
            </w:r>
          </w:p>
        </w:tc>
      </w:tr>
      <w:tr w14:paraId="1014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1DEC3">
            <w:pPr>
              <w:pStyle w:val="17"/>
            </w:pPr>
            <w:r>
              <w:t>6</w:t>
            </w:r>
          </w:p>
        </w:tc>
        <w:tc>
          <w:tcPr>
            <w:tcW w:w="992" w:type="dxa"/>
            <w:vAlign w:val="center"/>
          </w:tcPr>
          <w:p w14:paraId="7A7C2F03">
            <w:pPr>
              <w:pStyle w:val="16"/>
            </w:pPr>
            <w:r>
              <w:t>2050203</w:t>
            </w:r>
          </w:p>
        </w:tc>
        <w:tc>
          <w:tcPr>
            <w:tcW w:w="1559" w:type="dxa"/>
            <w:vAlign w:val="center"/>
          </w:tcPr>
          <w:p w14:paraId="4584CECF">
            <w:pPr>
              <w:pStyle w:val="16"/>
            </w:pPr>
            <w:r>
              <w:t>初中教育</w:t>
            </w:r>
          </w:p>
        </w:tc>
        <w:tc>
          <w:tcPr>
            <w:tcW w:w="1134" w:type="dxa"/>
            <w:vAlign w:val="center"/>
          </w:tcPr>
          <w:p w14:paraId="65875413">
            <w:pPr>
              <w:pStyle w:val="15"/>
            </w:pPr>
            <w:r>
              <w:t>1884.00</w:t>
            </w:r>
          </w:p>
        </w:tc>
        <w:tc>
          <w:tcPr>
            <w:tcW w:w="1134" w:type="dxa"/>
            <w:vAlign w:val="center"/>
          </w:tcPr>
          <w:p w14:paraId="22BEE65D">
            <w:pPr>
              <w:pStyle w:val="15"/>
            </w:pPr>
            <w:r>
              <w:t>1884.00</w:t>
            </w:r>
          </w:p>
        </w:tc>
        <w:tc>
          <w:tcPr>
            <w:tcW w:w="1134" w:type="dxa"/>
            <w:vAlign w:val="center"/>
          </w:tcPr>
          <w:p w14:paraId="46B3D407">
            <w:pPr>
              <w:pStyle w:val="15"/>
            </w:pPr>
            <w:r>
              <w:t>1884.00</w:t>
            </w:r>
          </w:p>
        </w:tc>
        <w:tc>
          <w:tcPr>
            <w:tcW w:w="1134" w:type="dxa"/>
            <w:vAlign w:val="center"/>
          </w:tcPr>
          <w:p w14:paraId="739B4013">
            <w:pPr>
              <w:pStyle w:val="15"/>
            </w:pPr>
          </w:p>
        </w:tc>
        <w:tc>
          <w:tcPr>
            <w:tcW w:w="1134" w:type="dxa"/>
            <w:vAlign w:val="center"/>
          </w:tcPr>
          <w:p w14:paraId="5F9E8D7D">
            <w:pPr>
              <w:pStyle w:val="15"/>
            </w:pPr>
          </w:p>
        </w:tc>
        <w:tc>
          <w:tcPr>
            <w:tcW w:w="1134" w:type="dxa"/>
            <w:vAlign w:val="center"/>
          </w:tcPr>
          <w:p w14:paraId="1FDA7CDA">
            <w:pPr>
              <w:pStyle w:val="15"/>
            </w:pPr>
          </w:p>
        </w:tc>
        <w:tc>
          <w:tcPr>
            <w:tcW w:w="1134" w:type="dxa"/>
            <w:vAlign w:val="center"/>
          </w:tcPr>
          <w:p w14:paraId="48B6410D">
            <w:pPr>
              <w:pStyle w:val="15"/>
            </w:pPr>
          </w:p>
        </w:tc>
        <w:tc>
          <w:tcPr>
            <w:tcW w:w="1134" w:type="dxa"/>
            <w:vAlign w:val="center"/>
          </w:tcPr>
          <w:p w14:paraId="3AA79EC1">
            <w:pPr>
              <w:pStyle w:val="15"/>
            </w:pPr>
          </w:p>
        </w:tc>
        <w:tc>
          <w:tcPr>
            <w:tcW w:w="1134" w:type="dxa"/>
            <w:vAlign w:val="center"/>
          </w:tcPr>
          <w:p w14:paraId="4E4184A3">
            <w:pPr>
              <w:pStyle w:val="15"/>
            </w:pPr>
          </w:p>
        </w:tc>
        <w:tc>
          <w:tcPr>
            <w:tcW w:w="1134" w:type="dxa"/>
            <w:vAlign w:val="center"/>
          </w:tcPr>
          <w:p w14:paraId="633B56AE">
            <w:pPr>
              <w:pStyle w:val="15"/>
            </w:pPr>
          </w:p>
        </w:tc>
      </w:tr>
      <w:tr w14:paraId="4972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DA638">
            <w:pPr>
              <w:pStyle w:val="17"/>
            </w:pPr>
            <w:r>
              <w:t>7</w:t>
            </w:r>
          </w:p>
        </w:tc>
        <w:tc>
          <w:tcPr>
            <w:tcW w:w="992" w:type="dxa"/>
            <w:vAlign w:val="center"/>
          </w:tcPr>
          <w:p w14:paraId="27AEC326">
            <w:pPr>
              <w:pStyle w:val="16"/>
            </w:pPr>
            <w:r>
              <w:t>20504</w:t>
            </w:r>
          </w:p>
        </w:tc>
        <w:tc>
          <w:tcPr>
            <w:tcW w:w="1559" w:type="dxa"/>
            <w:vAlign w:val="center"/>
          </w:tcPr>
          <w:p w14:paraId="6613C931">
            <w:pPr>
              <w:pStyle w:val="16"/>
            </w:pPr>
            <w:r>
              <w:t>成人教育</w:t>
            </w:r>
          </w:p>
        </w:tc>
        <w:tc>
          <w:tcPr>
            <w:tcW w:w="1134" w:type="dxa"/>
            <w:vAlign w:val="center"/>
          </w:tcPr>
          <w:p w14:paraId="6BA9B2F5">
            <w:pPr>
              <w:pStyle w:val="15"/>
            </w:pPr>
            <w:r>
              <w:t>5.50</w:t>
            </w:r>
          </w:p>
        </w:tc>
        <w:tc>
          <w:tcPr>
            <w:tcW w:w="1134" w:type="dxa"/>
            <w:vAlign w:val="center"/>
          </w:tcPr>
          <w:p w14:paraId="69CAB895">
            <w:pPr>
              <w:pStyle w:val="15"/>
            </w:pPr>
            <w:r>
              <w:t>5.50</w:t>
            </w:r>
          </w:p>
        </w:tc>
        <w:tc>
          <w:tcPr>
            <w:tcW w:w="1134" w:type="dxa"/>
            <w:vAlign w:val="center"/>
          </w:tcPr>
          <w:p w14:paraId="2C260DF1">
            <w:pPr>
              <w:pStyle w:val="15"/>
            </w:pPr>
            <w:r>
              <w:t>5.50</w:t>
            </w:r>
          </w:p>
        </w:tc>
        <w:tc>
          <w:tcPr>
            <w:tcW w:w="1134" w:type="dxa"/>
            <w:vAlign w:val="center"/>
          </w:tcPr>
          <w:p w14:paraId="2431CC2A">
            <w:pPr>
              <w:pStyle w:val="15"/>
            </w:pPr>
          </w:p>
        </w:tc>
        <w:tc>
          <w:tcPr>
            <w:tcW w:w="1134" w:type="dxa"/>
            <w:vAlign w:val="center"/>
          </w:tcPr>
          <w:p w14:paraId="09B49D08">
            <w:pPr>
              <w:pStyle w:val="15"/>
            </w:pPr>
          </w:p>
        </w:tc>
        <w:tc>
          <w:tcPr>
            <w:tcW w:w="1134" w:type="dxa"/>
            <w:vAlign w:val="center"/>
          </w:tcPr>
          <w:p w14:paraId="60A24944">
            <w:pPr>
              <w:pStyle w:val="15"/>
            </w:pPr>
          </w:p>
        </w:tc>
        <w:tc>
          <w:tcPr>
            <w:tcW w:w="1134" w:type="dxa"/>
            <w:vAlign w:val="center"/>
          </w:tcPr>
          <w:p w14:paraId="3CAFD37F">
            <w:pPr>
              <w:pStyle w:val="15"/>
            </w:pPr>
          </w:p>
        </w:tc>
        <w:tc>
          <w:tcPr>
            <w:tcW w:w="1134" w:type="dxa"/>
            <w:vAlign w:val="center"/>
          </w:tcPr>
          <w:p w14:paraId="7D2C0A6B">
            <w:pPr>
              <w:pStyle w:val="15"/>
            </w:pPr>
          </w:p>
        </w:tc>
        <w:tc>
          <w:tcPr>
            <w:tcW w:w="1134" w:type="dxa"/>
            <w:vAlign w:val="center"/>
          </w:tcPr>
          <w:p w14:paraId="0827A450">
            <w:pPr>
              <w:pStyle w:val="15"/>
            </w:pPr>
          </w:p>
        </w:tc>
        <w:tc>
          <w:tcPr>
            <w:tcW w:w="1134" w:type="dxa"/>
            <w:vAlign w:val="center"/>
          </w:tcPr>
          <w:p w14:paraId="07F3EDFD">
            <w:pPr>
              <w:pStyle w:val="15"/>
            </w:pPr>
          </w:p>
        </w:tc>
      </w:tr>
      <w:tr w14:paraId="5098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53CE6">
            <w:pPr>
              <w:pStyle w:val="17"/>
            </w:pPr>
            <w:r>
              <w:t>8</w:t>
            </w:r>
          </w:p>
        </w:tc>
        <w:tc>
          <w:tcPr>
            <w:tcW w:w="992" w:type="dxa"/>
            <w:vAlign w:val="center"/>
          </w:tcPr>
          <w:p w14:paraId="632D2824">
            <w:pPr>
              <w:pStyle w:val="16"/>
            </w:pPr>
            <w:r>
              <w:t>2050499</w:t>
            </w:r>
          </w:p>
        </w:tc>
        <w:tc>
          <w:tcPr>
            <w:tcW w:w="1559" w:type="dxa"/>
            <w:vAlign w:val="center"/>
          </w:tcPr>
          <w:p w14:paraId="36C048B8">
            <w:pPr>
              <w:pStyle w:val="16"/>
            </w:pPr>
            <w:r>
              <w:t>其他成人教育支出</w:t>
            </w:r>
          </w:p>
        </w:tc>
        <w:tc>
          <w:tcPr>
            <w:tcW w:w="1134" w:type="dxa"/>
            <w:vAlign w:val="center"/>
          </w:tcPr>
          <w:p w14:paraId="56FD4549">
            <w:pPr>
              <w:pStyle w:val="15"/>
            </w:pPr>
            <w:r>
              <w:t>5.50</w:t>
            </w:r>
          </w:p>
        </w:tc>
        <w:tc>
          <w:tcPr>
            <w:tcW w:w="1134" w:type="dxa"/>
            <w:vAlign w:val="center"/>
          </w:tcPr>
          <w:p w14:paraId="7284F459">
            <w:pPr>
              <w:pStyle w:val="15"/>
            </w:pPr>
            <w:r>
              <w:t>5.50</w:t>
            </w:r>
          </w:p>
        </w:tc>
        <w:tc>
          <w:tcPr>
            <w:tcW w:w="1134" w:type="dxa"/>
            <w:vAlign w:val="center"/>
          </w:tcPr>
          <w:p w14:paraId="7330CF94">
            <w:pPr>
              <w:pStyle w:val="15"/>
            </w:pPr>
            <w:r>
              <w:t>5.50</w:t>
            </w:r>
          </w:p>
        </w:tc>
        <w:tc>
          <w:tcPr>
            <w:tcW w:w="1134" w:type="dxa"/>
            <w:vAlign w:val="center"/>
          </w:tcPr>
          <w:p w14:paraId="26AAAA6D">
            <w:pPr>
              <w:pStyle w:val="15"/>
            </w:pPr>
          </w:p>
        </w:tc>
        <w:tc>
          <w:tcPr>
            <w:tcW w:w="1134" w:type="dxa"/>
            <w:vAlign w:val="center"/>
          </w:tcPr>
          <w:p w14:paraId="082A400F">
            <w:pPr>
              <w:pStyle w:val="15"/>
            </w:pPr>
          </w:p>
        </w:tc>
        <w:tc>
          <w:tcPr>
            <w:tcW w:w="1134" w:type="dxa"/>
            <w:vAlign w:val="center"/>
          </w:tcPr>
          <w:p w14:paraId="2C412233">
            <w:pPr>
              <w:pStyle w:val="15"/>
            </w:pPr>
          </w:p>
        </w:tc>
        <w:tc>
          <w:tcPr>
            <w:tcW w:w="1134" w:type="dxa"/>
            <w:vAlign w:val="center"/>
          </w:tcPr>
          <w:p w14:paraId="6C54CAD2">
            <w:pPr>
              <w:pStyle w:val="15"/>
            </w:pPr>
          </w:p>
        </w:tc>
        <w:tc>
          <w:tcPr>
            <w:tcW w:w="1134" w:type="dxa"/>
            <w:vAlign w:val="center"/>
          </w:tcPr>
          <w:p w14:paraId="7E3878D5">
            <w:pPr>
              <w:pStyle w:val="15"/>
            </w:pPr>
          </w:p>
        </w:tc>
        <w:tc>
          <w:tcPr>
            <w:tcW w:w="1134" w:type="dxa"/>
            <w:vAlign w:val="center"/>
          </w:tcPr>
          <w:p w14:paraId="1D7B0A3E">
            <w:pPr>
              <w:pStyle w:val="15"/>
            </w:pPr>
          </w:p>
        </w:tc>
        <w:tc>
          <w:tcPr>
            <w:tcW w:w="1134" w:type="dxa"/>
            <w:vAlign w:val="center"/>
          </w:tcPr>
          <w:p w14:paraId="0FECF3C7">
            <w:pPr>
              <w:pStyle w:val="15"/>
            </w:pPr>
          </w:p>
        </w:tc>
      </w:tr>
      <w:tr w14:paraId="44CC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8A99D">
            <w:pPr>
              <w:pStyle w:val="17"/>
            </w:pPr>
            <w:r>
              <w:t>9</w:t>
            </w:r>
          </w:p>
        </w:tc>
        <w:tc>
          <w:tcPr>
            <w:tcW w:w="992" w:type="dxa"/>
            <w:vAlign w:val="center"/>
          </w:tcPr>
          <w:p w14:paraId="321DEE8E">
            <w:pPr>
              <w:pStyle w:val="16"/>
            </w:pPr>
            <w:r>
              <w:t>20509</w:t>
            </w:r>
          </w:p>
        </w:tc>
        <w:tc>
          <w:tcPr>
            <w:tcW w:w="1559" w:type="dxa"/>
            <w:vAlign w:val="center"/>
          </w:tcPr>
          <w:p w14:paraId="6ABD5B41">
            <w:pPr>
              <w:pStyle w:val="16"/>
            </w:pPr>
            <w:r>
              <w:t>教育费附加安排的支出</w:t>
            </w:r>
          </w:p>
        </w:tc>
        <w:tc>
          <w:tcPr>
            <w:tcW w:w="1134" w:type="dxa"/>
            <w:vAlign w:val="center"/>
          </w:tcPr>
          <w:p w14:paraId="1FA97FE9">
            <w:pPr>
              <w:pStyle w:val="15"/>
            </w:pPr>
            <w:r>
              <w:t>39.10</w:t>
            </w:r>
          </w:p>
        </w:tc>
        <w:tc>
          <w:tcPr>
            <w:tcW w:w="1134" w:type="dxa"/>
            <w:vAlign w:val="center"/>
          </w:tcPr>
          <w:p w14:paraId="5EB4DB53">
            <w:pPr>
              <w:pStyle w:val="15"/>
            </w:pPr>
            <w:r>
              <w:t>39.10</w:t>
            </w:r>
          </w:p>
        </w:tc>
        <w:tc>
          <w:tcPr>
            <w:tcW w:w="1134" w:type="dxa"/>
            <w:vAlign w:val="center"/>
          </w:tcPr>
          <w:p w14:paraId="7D6AF327">
            <w:pPr>
              <w:pStyle w:val="15"/>
            </w:pPr>
            <w:r>
              <w:t>39.10</w:t>
            </w:r>
          </w:p>
        </w:tc>
        <w:tc>
          <w:tcPr>
            <w:tcW w:w="1134" w:type="dxa"/>
            <w:vAlign w:val="center"/>
          </w:tcPr>
          <w:p w14:paraId="3D22C67D">
            <w:pPr>
              <w:pStyle w:val="15"/>
            </w:pPr>
          </w:p>
        </w:tc>
        <w:tc>
          <w:tcPr>
            <w:tcW w:w="1134" w:type="dxa"/>
            <w:vAlign w:val="center"/>
          </w:tcPr>
          <w:p w14:paraId="250AAA97">
            <w:pPr>
              <w:pStyle w:val="15"/>
            </w:pPr>
          </w:p>
        </w:tc>
        <w:tc>
          <w:tcPr>
            <w:tcW w:w="1134" w:type="dxa"/>
            <w:vAlign w:val="center"/>
          </w:tcPr>
          <w:p w14:paraId="45880CC6">
            <w:pPr>
              <w:pStyle w:val="15"/>
            </w:pPr>
          </w:p>
        </w:tc>
        <w:tc>
          <w:tcPr>
            <w:tcW w:w="1134" w:type="dxa"/>
            <w:vAlign w:val="center"/>
          </w:tcPr>
          <w:p w14:paraId="1A0689E3">
            <w:pPr>
              <w:pStyle w:val="15"/>
            </w:pPr>
          </w:p>
        </w:tc>
        <w:tc>
          <w:tcPr>
            <w:tcW w:w="1134" w:type="dxa"/>
            <w:vAlign w:val="center"/>
          </w:tcPr>
          <w:p w14:paraId="57D113CD">
            <w:pPr>
              <w:pStyle w:val="15"/>
            </w:pPr>
          </w:p>
        </w:tc>
        <w:tc>
          <w:tcPr>
            <w:tcW w:w="1134" w:type="dxa"/>
            <w:vAlign w:val="center"/>
          </w:tcPr>
          <w:p w14:paraId="5BE2CFA6">
            <w:pPr>
              <w:pStyle w:val="15"/>
            </w:pPr>
          </w:p>
        </w:tc>
        <w:tc>
          <w:tcPr>
            <w:tcW w:w="1134" w:type="dxa"/>
            <w:vAlign w:val="center"/>
          </w:tcPr>
          <w:p w14:paraId="1FBAA034">
            <w:pPr>
              <w:pStyle w:val="15"/>
            </w:pPr>
          </w:p>
        </w:tc>
      </w:tr>
      <w:tr w14:paraId="7217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1F7B0">
            <w:pPr>
              <w:pStyle w:val="17"/>
            </w:pPr>
            <w:r>
              <w:t>10</w:t>
            </w:r>
          </w:p>
        </w:tc>
        <w:tc>
          <w:tcPr>
            <w:tcW w:w="992" w:type="dxa"/>
            <w:vAlign w:val="center"/>
          </w:tcPr>
          <w:p w14:paraId="471A984A">
            <w:pPr>
              <w:pStyle w:val="16"/>
            </w:pPr>
            <w:r>
              <w:t>2050902</w:t>
            </w:r>
          </w:p>
        </w:tc>
        <w:tc>
          <w:tcPr>
            <w:tcW w:w="1559" w:type="dxa"/>
            <w:vAlign w:val="center"/>
          </w:tcPr>
          <w:p w14:paraId="3B8222A0">
            <w:pPr>
              <w:pStyle w:val="16"/>
            </w:pPr>
            <w:r>
              <w:t>农村中小学教学设施</w:t>
            </w:r>
          </w:p>
        </w:tc>
        <w:tc>
          <w:tcPr>
            <w:tcW w:w="1134" w:type="dxa"/>
            <w:vAlign w:val="center"/>
          </w:tcPr>
          <w:p w14:paraId="610359EA">
            <w:pPr>
              <w:pStyle w:val="15"/>
            </w:pPr>
            <w:r>
              <w:t>39.10</w:t>
            </w:r>
          </w:p>
        </w:tc>
        <w:tc>
          <w:tcPr>
            <w:tcW w:w="1134" w:type="dxa"/>
            <w:vAlign w:val="center"/>
          </w:tcPr>
          <w:p w14:paraId="37602F4F">
            <w:pPr>
              <w:pStyle w:val="15"/>
            </w:pPr>
            <w:r>
              <w:t>39.10</w:t>
            </w:r>
          </w:p>
        </w:tc>
        <w:tc>
          <w:tcPr>
            <w:tcW w:w="1134" w:type="dxa"/>
            <w:vAlign w:val="center"/>
          </w:tcPr>
          <w:p w14:paraId="78C0ACE9">
            <w:pPr>
              <w:pStyle w:val="15"/>
            </w:pPr>
            <w:r>
              <w:t>39.10</w:t>
            </w:r>
          </w:p>
        </w:tc>
        <w:tc>
          <w:tcPr>
            <w:tcW w:w="1134" w:type="dxa"/>
            <w:vAlign w:val="center"/>
          </w:tcPr>
          <w:p w14:paraId="4A142589">
            <w:pPr>
              <w:pStyle w:val="15"/>
            </w:pPr>
          </w:p>
        </w:tc>
        <w:tc>
          <w:tcPr>
            <w:tcW w:w="1134" w:type="dxa"/>
            <w:vAlign w:val="center"/>
          </w:tcPr>
          <w:p w14:paraId="440AB7FA">
            <w:pPr>
              <w:pStyle w:val="15"/>
            </w:pPr>
          </w:p>
        </w:tc>
        <w:tc>
          <w:tcPr>
            <w:tcW w:w="1134" w:type="dxa"/>
            <w:vAlign w:val="center"/>
          </w:tcPr>
          <w:p w14:paraId="1944E7B8">
            <w:pPr>
              <w:pStyle w:val="15"/>
            </w:pPr>
          </w:p>
        </w:tc>
        <w:tc>
          <w:tcPr>
            <w:tcW w:w="1134" w:type="dxa"/>
            <w:vAlign w:val="center"/>
          </w:tcPr>
          <w:p w14:paraId="0077BCAC">
            <w:pPr>
              <w:pStyle w:val="15"/>
            </w:pPr>
          </w:p>
        </w:tc>
        <w:tc>
          <w:tcPr>
            <w:tcW w:w="1134" w:type="dxa"/>
            <w:vAlign w:val="center"/>
          </w:tcPr>
          <w:p w14:paraId="23D23097">
            <w:pPr>
              <w:pStyle w:val="15"/>
            </w:pPr>
          </w:p>
        </w:tc>
        <w:tc>
          <w:tcPr>
            <w:tcW w:w="1134" w:type="dxa"/>
            <w:vAlign w:val="center"/>
          </w:tcPr>
          <w:p w14:paraId="1A7D2044">
            <w:pPr>
              <w:pStyle w:val="15"/>
            </w:pPr>
          </w:p>
        </w:tc>
        <w:tc>
          <w:tcPr>
            <w:tcW w:w="1134" w:type="dxa"/>
            <w:vAlign w:val="center"/>
          </w:tcPr>
          <w:p w14:paraId="5AD4BB34">
            <w:pPr>
              <w:pStyle w:val="15"/>
            </w:pPr>
          </w:p>
        </w:tc>
      </w:tr>
      <w:tr w14:paraId="37DF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AE87B">
            <w:pPr>
              <w:pStyle w:val="17"/>
            </w:pPr>
            <w:r>
              <w:t>11</w:t>
            </w:r>
          </w:p>
        </w:tc>
        <w:tc>
          <w:tcPr>
            <w:tcW w:w="992" w:type="dxa"/>
            <w:vAlign w:val="center"/>
          </w:tcPr>
          <w:p w14:paraId="34F0533D">
            <w:pPr>
              <w:pStyle w:val="16"/>
            </w:pPr>
            <w:r>
              <w:t>208</w:t>
            </w:r>
          </w:p>
        </w:tc>
        <w:tc>
          <w:tcPr>
            <w:tcW w:w="1559" w:type="dxa"/>
            <w:vAlign w:val="center"/>
          </w:tcPr>
          <w:p w14:paraId="62CA8862">
            <w:pPr>
              <w:pStyle w:val="16"/>
            </w:pPr>
            <w:r>
              <w:t>社会保障和就业支出</w:t>
            </w:r>
          </w:p>
        </w:tc>
        <w:tc>
          <w:tcPr>
            <w:tcW w:w="1134" w:type="dxa"/>
            <w:vAlign w:val="center"/>
          </w:tcPr>
          <w:p w14:paraId="269047BC">
            <w:pPr>
              <w:pStyle w:val="15"/>
            </w:pPr>
            <w:r>
              <w:t>385.86</w:t>
            </w:r>
          </w:p>
        </w:tc>
        <w:tc>
          <w:tcPr>
            <w:tcW w:w="1134" w:type="dxa"/>
            <w:vAlign w:val="center"/>
          </w:tcPr>
          <w:p w14:paraId="396E1460">
            <w:pPr>
              <w:pStyle w:val="15"/>
            </w:pPr>
            <w:r>
              <w:t>385.86</w:t>
            </w:r>
          </w:p>
        </w:tc>
        <w:tc>
          <w:tcPr>
            <w:tcW w:w="1134" w:type="dxa"/>
            <w:vAlign w:val="center"/>
          </w:tcPr>
          <w:p w14:paraId="27E11835">
            <w:pPr>
              <w:pStyle w:val="15"/>
            </w:pPr>
            <w:r>
              <w:t>385.86</w:t>
            </w:r>
          </w:p>
        </w:tc>
        <w:tc>
          <w:tcPr>
            <w:tcW w:w="1134" w:type="dxa"/>
            <w:vAlign w:val="center"/>
          </w:tcPr>
          <w:p w14:paraId="439FD09C">
            <w:pPr>
              <w:pStyle w:val="15"/>
            </w:pPr>
          </w:p>
        </w:tc>
        <w:tc>
          <w:tcPr>
            <w:tcW w:w="1134" w:type="dxa"/>
            <w:vAlign w:val="center"/>
          </w:tcPr>
          <w:p w14:paraId="5FD28BC2">
            <w:pPr>
              <w:pStyle w:val="15"/>
            </w:pPr>
          </w:p>
        </w:tc>
        <w:tc>
          <w:tcPr>
            <w:tcW w:w="1134" w:type="dxa"/>
            <w:vAlign w:val="center"/>
          </w:tcPr>
          <w:p w14:paraId="548B22F6">
            <w:pPr>
              <w:pStyle w:val="15"/>
            </w:pPr>
          </w:p>
        </w:tc>
        <w:tc>
          <w:tcPr>
            <w:tcW w:w="1134" w:type="dxa"/>
            <w:vAlign w:val="center"/>
          </w:tcPr>
          <w:p w14:paraId="6CCAD60F">
            <w:pPr>
              <w:pStyle w:val="15"/>
            </w:pPr>
          </w:p>
        </w:tc>
        <w:tc>
          <w:tcPr>
            <w:tcW w:w="1134" w:type="dxa"/>
            <w:vAlign w:val="center"/>
          </w:tcPr>
          <w:p w14:paraId="46186FD2">
            <w:pPr>
              <w:pStyle w:val="15"/>
            </w:pPr>
          </w:p>
        </w:tc>
        <w:tc>
          <w:tcPr>
            <w:tcW w:w="1134" w:type="dxa"/>
            <w:vAlign w:val="center"/>
          </w:tcPr>
          <w:p w14:paraId="7A118BC6">
            <w:pPr>
              <w:pStyle w:val="15"/>
            </w:pPr>
          </w:p>
        </w:tc>
        <w:tc>
          <w:tcPr>
            <w:tcW w:w="1134" w:type="dxa"/>
            <w:vAlign w:val="center"/>
          </w:tcPr>
          <w:p w14:paraId="6BE7D741">
            <w:pPr>
              <w:pStyle w:val="15"/>
            </w:pPr>
          </w:p>
        </w:tc>
      </w:tr>
      <w:tr w14:paraId="6C9A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732FC">
            <w:pPr>
              <w:pStyle w:val="17"/>
            </w:pPr>
            <w:r>
              <w:t>12</w:t>
            </w:r>
          </w:p>
        </w:tc>
        <w:tc>
          <w:tcPr>
            <w:tcW w:w="992" w:type="dxa"/>
            <w:vAlign w:val="center"/>
          </w:tcPr>
          <w:p w14:paraId="5FBBED21">
            <w:pPr>
              <w:pStyle w:val="16"/>
            </w:pPr>
            <w:r>
              <w:t>20805</w:t>
            </w:r>
          </w:p>
        </w:tc>
        <w:tc>
          <w:tcPr>
            <w:tcW w:w="1559" w:type="dxa"/>
            <w:vAlign w:val="center"/>
          </w:tcPr>
          <w:p w14:paraId="0456E74A">
            <w:pPr>
              <w:pStyle w:val="16"/>
            </w:pPr>
            <w:r>
              <w:t>行政事业单位养老支出</w:t>
            </w:r>
          </w:p>
        </w:tc>
        <w:tc>
          <w:tcPr>
            <w:tcW w:w="1134" w:type="dxa"/>
            <w:vAlign w:val="center"/>
          </w:tcPr>
          <w:p w14:paraId="165DEFAD">
            <w:pPr>
              <w:pStyle w:val="15"/>
            </w:pPr>
            <w:r>
              <w:t>385.86</w:t>
            </w:r>
          </w:p>
        </w:tc>
        <w:tc>
          <w:tcPr>
            <w:tcW w:w="1134" w:type="dxa"/>
            <w:vAlign w:val="center"/>
          </w:tcPr>
          <w:p w14:paraId="6905ADBD">
            <w:pPr>
              <w:pStyle w:val="15"/>
            </w:pPr>
            <w:r>
              <w:t>385.86</w:t>
            </w:r>
          </w:p>
        </w:tc>
        <w:tc>
          <w:tcPr>
            <w:tcW w:w="1134" w:type="dxa"/>
            <w:vAlign w:val="center"/>
          </w:tcPr>
          <w:p w14:paraId="39FEACCE">
            <w:pPr>
              <w:pStyle w:val="15"/>
            </w:pPr>
            <w:r>
              <w:t>385.86</w:t>
            </w:r>
          </w:p>
        </w:tc>
        <w:tc>
          <w:tcPr>
            <w:tcW w:w="1134" w:type="dxa"/>
            <w:vAlign w:val="center"/>
          </w:tcPr>
          <w:p w14:paraId="799C5D2D">
            <w:pPr>
              <w:pStyle w:val="15"/>
            </w:pPr>
          </w:p>
        </w:tc>
        <w:tc>
          <w:tcPr>
            <w:tcW w:w="1134" w:type="dxa"/>
            <w:vAlign w:val="center"/>
          </w:tcPr>
          <w:p w14:paraId="440F9D47">
            <w:pPr>
              <w:pStyle w:val="15"/>
            </w:pPr>
          </w:p>
        </w:tc>
        <w:tc>
          <w:tcPr>
            <w:tcW w:w="1134" w:type="dxa"/>
            <w:vAlign w:val="center"/>
          </w:tcPr>
          <w:p w14:paraId="5612591D">
            <w:pPr>
              <w:pStyle w:val="15"/>
            </w:pPr>
          </w:p>
        </w:tc>
        <w:tc>
          <w:tcPr>
            <w:tcW w:w="1134" w:type="dxa"/>
            <w:vAlign w:val="center"/>
          </w:tcPr>
          <w:p w14:paraId="731EA6E0">
            <w:pPr>
              <w:pStyle w:val="15"/>
            </w:pPr>
          </w:p>
        </w:tc>
        <w:tc>
          <w:tcPr>
            <w:tcW w:w="1134" w:type="dxa"/>
            <w:vAlign w:val="center"/>
          </w:tcPr>
          <w:p w14:paraId="2FECE794">
            <w:pPr>
              <w:pStyle w:val="15"/>
            </w:pPr>
          </w:p>
        </w:tc>
        <w:tc>
          <w:tcPr>
            <w:tcW w:w="1134" w:type="dxa"/>
            <w:vAlign w:val="center"/>
          </w:tcPr>
          <w:p w14:paraId="72D5C53D">
            <w:pPr>
              <w:pStyle w:val="15"/>
            </w:pPr>
          </w:p>
        </w:tc>
        <w:tc>
          <w:tcPr>
            <w:tcW w:w="1134" w:type="dxa"/>
            <w:vAlign w:val="center"/>
          </w:tcPr>
          <w:p w14:paraId="52C0C8BD">
            <w:pPr>
              <w:pStyle w:val="15"/>
            </w:pPr>
          </w:p>
        </w:tc>
      </w:tr>
      <w:tr w14:paraId="232F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DBEF8">
            <w:pPr>
              <w:pStyle w:val="17"/>
            </w:pPr>
            <w:r>
              <w:t>13</w:t>
            </w:r>
          </w:p>
        </w:tc>
        <w:tc>
          <w:tcPr>
            <w:tcW w:w="992" w:type="dxa"/>
            <w:vAlign w:val="center"/>
          </w:tcPr>
          <w:p w14:paraId="4C76B166">
            <w:pPr>
              <w:pStyle w:val="16"/>
            </w:pPr>
            <w:r>
              <w:t>2080505</w:t>
            </w:r>
          </w:p>
        </w:tc>
        <w:tc>
          <w:tcPr>
            <w:tcW w:w="1559" w:type="dxa"/>
            <w:vAlign w:val="center"/>
          </w:tcPr>
          <w:p w14:paraId="24912503">
            <w:pPr>
              <w:pStyle w:val="16"/>
            </w:pPr>
            <w:r>
              <w:t>机关事业单位基本养老保险缴费支出</w:t>
            </w:r>
          </w:p>
        </w:tc>
        <w:tc>
          <w:tcPr>
            <w:tcW w:w="1134" w:type="dxa"/>
            <w:vAlign w:val="center"/>
          </w:tcPr>
          <w:p w14:paraId="6F021ACC">
            <w:pPr>
              <w:pStyle w:val="15"/>
            </w:pPr>
            <w:r>
              <w:t>385.86</w:t>
            </w:r>
          </w:p>
        </w:tc>
        <w:tc>
          <w:tcPr>
            <w:tcW w:w="1134" w:type="dxa"/>
            <w:vAlign w:val="center"/>
          </w:tcPr>
          <w:p w14:paraId="47E53E1D">
            <w:pPr>
              <w:pStyle w:val="15"/>
            </w:pPr>
            <w:r>
              <w:t>385.86</w:t>
            </w:r>
          </w:p>
        </w:tc>
        <w:tc>
          <w:tcPr>
            <w:tcW w:w="1134" w:type="dxa"/>
            <w:vAlign w:val="center"/>
          </w:tcPr>
          <w:p w14:paraId="1C6D5072">
            <w:pPr>
              <w:pStyle w:val="15"/>
            </w:pPr>
            <w:r>
              <w:t>385.86</w:t>
            </w:r>
          </w:p>
        </w:tc>
        <w:tc>
          <w:tcPr>
            <w:tcW w:w="1134" w:type="dxa"/>
            <w:vAlign w:val="center"/>
          </w:tcPr>
          <w:p w14:paraId="39529F0F">
            <w:pPr>
              <w:pStyle w:val="15"/>
            </w:pPr>
          </w:p>
        </w:tc>
        <w:tc>
          <w:tcPr>
            <w:tcW w:w="1134" w:type="dxa"/>
            <w:vAlign w:val="center"/>
          </w:tcPr>
          <w:p w14:paraId="703EAE33">
            <w:pPr>
              <w:pStyle w:val="15"/>
            </w:pPr>
          </w:p>
        </w:tc>
        <w:tc>
          <w:tcPr>
            <w:tcW w:w="1134" w:type="dxa"/>
            <w:vAlign w:val="center"/>
          </w:tcPr>
          <w:p w14:paraId="2B2F566E">
            <w:pPr>
              <w:pStyle w:val="15"/>
            </w:pPr>
          </w:p>
        </w:tc>
        <w:tc>
          <w:tcPr>
            <w:tcW w:w="1134" w:type="dxa"/>
            <w:vAlign w:val="center"/>
          </w:tcPr>
          <w:p w14:paraId="7909E221">
            <w:pPr>
              <w:pStyle w:val="15"/>
            </w:pPr>
          </w:p>
        </w:tc>
        <w:tc>
          <w:tcPr>
            <w:tcW w:w="1134" w:type="dxa"/>
            <w:vAlign w:val="center"/>
          </w:tcPr>
          <w:p w14:paraId="235B0F4C">
            <w:pPr>
              <w:pStyle w:val="15"/>
            </w:pPr>
          </w:p>
        </w:tc>
        <w:tc>
          <w:tcPr>
            <w:tcW w:w="1134" w:type="dxa"/>
            <w:vAlign w:val="center"/>
          </w:tcPr>
          <w:p w14:paraId="53263276">
            <w:pPr>
              <w:pStyle w:val="15"/>
            </w:pPr>
          </w:p>
        </w:tc>
        <w:tc>
          <w:tcPr>
            <w:tcW w:w="1134" w:type="dxa"/>
            <w:vAlign w:val="center"/>
          </w:tcPr>
          <w:p w14:paraId="2D8D7C59">
            <w:pPr>
              <w:pStyle w:val="15"/>
            </w:pPr>
          </w:p>
        </w:tc>
      </w:tr>
      <w:tr w14:paraId="718B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295EA">
            <w:pPr>
              <w:pStyle w:val="17"/>
            </w:pPr>
            <w:r>
              <w:t>14</w:t>
            </w:r>
          </w:p>
        </w:tc>
        <w:tc>
          <w:tcPr>
            <w:tcW w:w="992" w:type="dxa"/>
            <w:vAlign w:val="center"/>
          </w:tcPr>
          <w:p w14:paraId="0ACDAE45">
            <w:pPr>
              <w:pStyle w:val="16"/>
            </w:pPr>
            <w:r>
              <w:t>210</w:t>
            </w:r>
          </w:p>
        </w:tc>
        <w:tc>
          <w:tcPr>
            <w:tcW w:w="1559" w:type="dxa"/>
            <w:vAlign w:val="center"/>
          </w:tcPr>
          <w:p w14:paraId="6224099C">
            <w:pPr>
              <w:pStyle w:val="16"/>
            </w:pPr>
            <w:r>
              <w:t>卫生健康支出</w:t>
            </w:r>
          </w:p>
        </w:tc>
        <w:tc>
          <w:tcPr>
            <w:tcW w:w="1134" w:type="dxa"/>
            <w:vAlign w:val="center"/>
          </w:tcPr>
          <w:p w14:paraId="0EA2107F">
            <w:pPr>
              <w:pStyle w:val="15"/>
            </w:pPr>
            <w:r>
              <w:t>233.27</w:t>
            </w:r>
          </w:p>
        </w:tc>
        <w:tc>
          <w:tcPr>
            <w:tcW w:w="1134" w:type="dxa"/>
            <w:vAlign w:val="center"/>
          </w:tcPr>
          <w:p w14:paraId="1B5195D0">
            <w:pPr>
              <w:pStyle w:val="15"/>
            </w:pPr>
            <w:r>
              <w:t>233.27</w:t>
            </w:r>
          </w:p>
        </w:tc>
        <w:tc>
          <w:tcPr>
            <w:tcW w:w="1134" w:type="dxa"/>
            <w:vAlign w:val="center"/>
          </w:tcPr>
          <w:p w14:paraId="39DB0DCE">
            <w:pPr>
              <w:pStyle w:val="15"/>
            </w:pPr>
            <w:r>
              <w:t>233.27</w:t>
            </w:r>
          </w:p>
        </w:tc>
        <w:tc>
          <w:tcPr>
            <w:tcW w:w="1134" w:type="dxa"/>
            <w:vAlign w:val="center"/>
          </w:tcPr>
          <w:p w14:paraId="652EF16C">
            <w:pPr>
              <w:pStyle w:val="15"/>
            </w:pPr>
          </w:p>
        </w:tc>
        <w:tc>
          <w:tcPr>
            <w:tcW w:w="1134" w:type="dxa"/>
            <w:vAlign w:val="center"/>
          </w:tcPr>
          <w:p w14:paraId="2A2DDCB5">
            <w:pPr>
              <w:pStyle w:val="15"/>
            </w:pPr>
          </w:p>
        </w:tc>
        <w:tc>
          <w:tcPr>
            <w:tcW w:w="1134" w:type="dxa"/>
            <w:vAlign w:val="center"/>
          </w:tcPr>
          <w:p w14:paraId="30B8F891">
            <w:pPr>
              <w:pStyle w:val="15"/>
            </w:pPr>
          </w:p>
        </w:tc>
        <w:tc>
          <w:tcPr>
            <w:tcW w:w="1134" w:type="dxa"/>
            <w:vAlign w:val="center"/>
          </w:tcPr>
          <w:p w14:paraId="2BD68CDB">
            <w:pPr>
              <w:pStyle w:val="15"/>
            </w:pPr>
          </w:p>
        </w:tc>
        <w:tc>
          <w:tcPr>
            <w:tcW w:w="1134" w:type="dxa"/>
            <w:vAlign w:val="center"/>
          </w:tcPr>
          <w:p w14:paraId="52CA38EF">
            <w:pPr>
              <w:pStyle w:val="15"/>
            </w:pPr>
          </w:p>
        </w:tc>
        <w:tc>
          <w:tcPr>
            <w:tcW w:w="1134" w:type="dxa"/>
            <w:vAlign w:val="center"/>
          </w:tcPr>
          <w:p w14:paraId="79356D03">
            <w:pPr>
              <w:pStyle w:val="15"/>
            </w:pPr>
          </w:p>
        </w:tc>
        <w:tc>
          <w:tcPr>
            <w:tcW w:w="1134" w:type="dxa"/>
            <w:vAlign w:val="center"/>
          </w:tcPr>
          <w:p w14:paraId="2E64FBEF">
            <w:pPr>
              <w:pStyle w:val="15"/>
            </w:pPr>
          </w:p>
        </w:tc>
      </w:tr>
      <w:tr w14:paraId="16AA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99437">
            <w:pPr>
              <w:pStyle w:val="17"/>
            </w:pPr>
            <w:r>
              <w:t>15</w:t>
            </w:r>
          </w:p>
        </w:tc>
        <w:tc>
          <w:tcPr>
            <w:tcW w:w="992" w:type="dxa"/>
            <w:vAlign w:val="center"/>
          </w:tcPr>
          <w:p w14:paraId="337F12F1">
            <w:pPr>
              <w:pStyle w:val="16"/>
            </w:pPr>
            <w:r>
              <w:t>21012</w:t>
            </w:r>
          </w:p>
        </w:tc>
        <w:tc>
          <w:tcPr>
            <w:tcW w:w="1559" w:type="dxa"/>
            <w:vAlign w:val="center"/>
          </w:tcPr>
          <w:p w14:paraId="0367EE94">
            <w:pPr>
              <w:pStyle w:val="16"/>
            </w:pPr>
            <w:r>
              <w:t>财政对基本医疗保险基金的补助</w:t>
            </w:r>
          </w:p>
        </w:tc>
        <w:tc>
          <w:tcPr>
            <w:tcW w:w="1134" w:type="dxa"/>
            <w:vAlign w:val="center"/>
          </w:tcPr>
          <w:p w14:paraId="217BBABB">
            <w:pPr>
              <w:pStyle w:val="15"/>
            </w:pPr>
            <w:r>
              <w:t>233.27</w:t>
            </w:r>
          </w:p>
        </w:tc>
        <w:tc>
          <w:tcPr>
            <w:tcW w:w="1134" w:type="dxa"/>
            <w:vAlign w:val="center"/>
          </w:tcPr>
          <w:p w14:paraId="5BA0B998">
            <w:pPr>
              <w:pStyle w:val="15"/>
            </w:pPr>
            <w:r>
              <w:t>233.27</w:t>
            </w:r>
          </w:p>
        </w:tc>
        <w:tc>
          <w:tcPr>
            <w:tcW w:w="1134" w:type="dxa"/>
            <w:vAlign w:val="center"/>
          </w:tcPr>
          <w:p w14:paraId="2B72954F">
            <w:pPr>
              <w:pStyle w:val="15"/>
            </w:pPr>
            <w:r>
              <w:t>233.27</w:t>
            </w:r>
          </w:p>
        </w:tc>
        <w:tc>
          <w:tcPr>
            <w:tcW w:w="1134" w:type="dxa"/>
            <w:vAlign w:val="center"/>
          </w:tcPr>
          <w:p w14:paraId="6C61CFEA">
            <w:pPr>
              <w:pStyle w:val="15"/>
            </w:pPr>
          </w:p>
        </w:tc>
        <w:tc>
          <w:tcPr>
            <w:tcW w:w="1134" w:type="dxa"/>
            <w:vAlign w:val="center"/>
          </w:tcPr>
          <w:p w14:paraId="62E12D72">
            <w:pPr>
              <w:pStyle w:val="15"/>
            </w:pPr>
          </w:p>
        </w:tc>
        <w:tc>
          <w:tcPr>
            <w:tcW w:w="1134" w:type="dxa"/>
            <w:vAlign w:val="center"/>
          </w:tcPr>
          <w:p w14:paraId="351D3038">
            <w:pPr>
              <w:pStyle w:val="15"/>
            </w:pPr>
          </w:p>
        </w:tc>
        <w:tc>
          <w:tcPr>
            <w:tcW w:w="1134" w:type="dxa"/>
            <w:vAlign w:val="center"/>
          </w:tcPr>
          <w:p w14:paraId="27E4708F">
            <w:pPr>
              <w:pStyle w:val="15"/>
            </w:pPr>
          </w:p>
        </w:tc>
        <w:tc>
          <w:tcPr>
            <w:tcW w:w="1134" w:type="dxa"/>
            <w:vAlign w:val="center"/>
          </w:tcPr>
          <w:p w14:paraId="7492E6DC">
            <w:pPr>
              <w:pStyle w:val="15"/>
            </w:pPr>
          </w:p>
        </w:tc>
        <w:tc>
          <w:tcPr>
            <w:tcW w:w="1134" w:type="dxa"/>
            <w:vAlign w:val="center"/>
          </w:tcPr>
          <w:p w14:paraId="7BBA1B13">
            <w:pPr>
              <w:pStyle w:val="15"/>
            </w:pPr>
          </w:p>
        </w:tc>
        <w:tc>
          <w:tcPr>
            <w:tcW w:w="1134" w:type="dxa"/>
            <w:vAlign w:val="center"/>
          </w:tcPr>
          <w:p w14:paraId="27F0BE74">
            <w:pPr>
              <w:pStyle w:val="15"/>
            </w:pPr>
          </w:p>
        </w:tc>
      </w:tr>
      <w:tr w14:paraId="082F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BDD19">
            <w:pPr>
              <w:pStyle w:val="17"/>
            </w:pPr>
            <w:r>
              <w:t>16</w:t>
            </w:r>
          </w:p>
        </w:tc>
        <w:tc>
          <w:tcPr>
            <w:tcW w:w="992" w:type="dxa"/>
            <w:vAlign w:val="center"/>
          </w:tcPr>
          <w:p w14:paraId="160FA979">
            <w:pPr>
              <w:pStyle w:val="16"/>
            </w:pPr>
            <w:r>
              <w:t>2101201</w:t>
            </w:r>
          </w:p>
        </w:tc>
        <w:tc>
          <w:tcPr>
            <w:tcW w:w="1559" w:type="dxa"/>
            <w:vAlign w:val="center"/>
          </w:tcPr>
          <w:p w14:paraId="42DA6FB5">
            <w:pPr>
              <w:pStyle w:val="16"/>
            </w:pPr>
            <w:r>
              <w:t>财政对职工基本医疗保险基金的补助</w:t>
            </w:r>
          </w:p>
        </w:tc>
        <w:tc>
          <w:tcPr>
            <w:tcW w:w="1134" w:type="dxa"/>
            <w:vAlign w:val="center"/>
          </w:tcPr>
          <w:p w14:paraId="18404DD9">
            <w:pPr>
              <w:pStyle w:val="15"/>
            </w:pPr>
            <w:r>
              <w:t>233.27</w:t>
            </w:r>
          </w:p>
        </w:tc>
        <w:tc>
          <w:tcPr>
            <w:tcW w:w="1134" w:type="dxa"/>
            <w:vAlign w:val="center"/>
          </w:tcPr>
          <w:p w14:paraId="3954851D">
            <w:pPr>
              <w:pStyle w:val="15"/>
            </w:pPr>
            <w:r>
              <w:t>233.27</w:t>
            </w:r>
          </w:p>
        </w:tc>
        <w:tc>
          <w:tcPr>
            <w:tcW w:w="1134" w:type="dxa"/>
            <w:vAlign w:val="center"/>
          </w:tcPr>
          <w:p w14:paraId="248C4B2D">
            <w:pPr>
              <w:pStyle w:val="15"/>
            </w:pPr>
            <w:r>
              <w:t>233.27</w:t>
            </w:r>
          </w:p>
        </w:tc>
        <w:tc>
          <w:tcPr>
            <w:tcW w:w="1134" w:type="dxa"/>
            <w:vAlign w:val="center"/>
          </w:tcPr>
          <w:p w14:paraId="3F5858D6">
            <w:pPr>
              <w:pStyle w:val="15"/>
            </w:pPr>
          </w:p>
        </w:tc>
        <w:tc>
          <w:tcPr>
            <w:tcW w:w="1134" w:type="dxa"/>
            <w:vAlign w:val="center"/>
          </w:tcPr>
          <w:p w14:paraId="6CB9D00A">
            <w:pPr>
              <w:pStyle w:val="15"/>
            </w:pPr>
          </w:p>
        </w:tc>
        <w:tc>
          <w:tcPr>
            <w:tcW w:w="1134" w:type="dxa"/>
            <w:vAlign w:val="center"/>
          </w:tcPr>
          <w:p w14:paraId="50A9D8CD">
            <w:pPr>
              <w:pStyle w:val="15"/>
            </w:pPr>
          </w:p>
        </w:tc>
        <w:tc>
          <w:tcPr>
            <w:tcW w:w="1134" w:type="dxa"/>
            <w:vAlign w:val="center"/>
          </w:tcPr>
          <w:p w14:paraId="57679FE5">
            <w:pPr>
              <w:pStyle w:val="15"/>
            </w:pPr>
          </w:p>
        </w:tc>
        <w:tc>
          <w:tcPr>
            <w:tcW w:w="1134" w:type="dxa"/>
            <w:vAlign w:val="center"/>
          </w:tcPr>
          <w:p w14:paraId="67AA0E16">
            <w:pPr>
              <w:pStyle w:val="15"/>
            </w:pPr>
          </w:p>
        </w:tc>
        <w:tc>
          <w:tcPr>
            <w:tcW w:w="1134" w:type="dxa"/>
            <w:vAlign w:val="center"/>
          </w:tcPr>
          <w:p w14:paraId="62E0FB77">
            <w:pPr>
              <w:pStyle w:val="15"/>
            </w:pPr>
          </w:p>
        </w:tc>
        <w:tc>
          <w:tcPr>
            <w:tcW w:w="1134" w:type="dxa"/>
            <w:vAlign w:val="center"/>
          </w:tcPr>
          <w:p w14:paraId="567C6AC6">
            <w:pPr>
              <w:pStyle w:val="15"/>
            </w:pPr>
          </w:p>
        </w:tc>
      </w:tr>
    </w:tbl>
    <w:p w14:paraId="15461FA1">
      <w:pPr>
        <w:sectPr>
          <w:pgSz w:w="16840" w:h="11900" w:orient="landscape"/>
          <w:pgMar w:top="1361" w:right="1020" w:bottom="1134" w:left="1020" w:header="720" w:footer="720" w:gutter="0"/>
          <w:cols w:space="720" w:num="1"/>
        </w:sectPr>
      </w:pPr>
    </w:p>
    <w:p w14:paraId="311E98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D33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234A50">
            <w:pPr>
              <w:pStyle w:val="13"/>
            </w:pPr>
            <w:r>
              <w:t>360750石家庄市藁城区西关镇中心校</w:t>
            </w:r>
          </w:p>
        </w:tc>
        <w:tc>
          <w:tcPr>
            <w:tcW w:w="2721" w:type="dxa"/>
            <w:gridSpan w:val="2"/>
            <w:tcBorders>
              <w:top w:val="single" w:color="FFFFFF" w:sz="6" w:space="0"/>
              <w:left w:val="single" w:color="FFFFFF" w:sz="6" w:space="0"/>
              <w:right w:val="single" w:color="FFFFFF" w:sz="6" w:space="0"/>
            </w:tcBorders>
            <w:vAlign w:val="center"/>
          </w:tcPr>
          <w:p w14:paraId="6A3EE45D">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5977E6CB">
            <w:pPr>
              <w:pStyle w:val="11"/>
            </w:pPr>
            <w:r>
              <w:t>单位：万元</w:t>
            </w:r>
          </w:p>
        </w:tc>
      </w:tr>
      <w:tr w14:paraId="67AA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74154">
            <w:pPr>
              <w:pStyle w:val="14"/>
            </w:pPr>
            <w:r>
              <w:t>序号</w:t>
            </w:r>
          </w:p>
        </w:tc>
        <w:tc>
          <w:tcPr>
            <w:tcW w:w="5528" w:type="dxa"/>
            <w:gridSpan w:val="2"/>
            <w:vAlign w:val="center"/>
          </w:tcPr>
          <w:p w14:paraId="749D58D1">
            <w:pPr>
              <w:pStyle w:val="14"/>
            </w:pPr>
            <w:r>
              <w:t>功能分类科目</w:t>
            </w:r>
          </w:p>
        </w:tc>
        <w:tc>
          <w:tcPr>
            <w:tcW w:w="1361" w:type="dxa"/>
            <w:vMerge w:val="restart"/>
            <w:vAlign w:val="center"/>
          </w:tcPr>
          <w:p w14:paraId="078A63BB">
            <w:pPr>
              <w:pStyle w:val="14"/>
            </w:pPr>
            <w:r>
              <w:t>合计</w:t>
            </w:r>
          </w:p>
        </w:tc>
        <w:tc>
          <w:tcPr>
            <w:tcW w:w="1361" w:type="dxa"/>
            <w:vMerge w:val="restart"/>
            <w:vAlign w:val="center"/>
          </w:tcPr>
          <w:p w14:paraId="570F86C9">
            <w:pPr>
              <w:pStyle w:val="14"/>
            </w:pPr>
            <w:r>
              <w:t>基本支出</w:t>
            </w:r>
          </w:p>
        </w:tc>
        <w:tc>
          <w:tcPr>
            <w:tcW w:w="1361" w:type="dxa"/>
            <w:vMerge w:val="restart"/>
            <w:vAlign w:val="center"/>
          </w:tcPr>
          <w:p w14:paraId="5A8721AD">
            <w:pPr>
              <w:pStyle w:val="14"/>
            </w:pPr>
            <w:r>
              <w:t>项目支出</w:t>
            </w:r>
          </w:p>
        </w:tc>
        <w:tc>
          <w:tcPr>
            <w:tcW w:w="1361" w:type="dxa"/>
            <w:vMerge w:val="restart"/>
            <w:vAlign w:val="center"/>
          </w:tcPr>
          <w:p w14:paraId="14E03CF4">
            <w:pPr>
              <w:pStyle w:val="14"/>
            </w:pPr>
            <w:r>
              <w:t>经营支出</w:t>
            </w:r>
          </w:p>
        </w:tc>
        <w:tc>
          <w:tcPr>
            <w:tcW w:w="1361" w:type="dxa"/>
            <w:vMerge w:val="restart"/>
            <w:vAlign w:val="center"/>
          </w:tcPr>
          <w:p w14:paraId="6DD15C7D">
            <w:pPr>
              <w:pStyle w:val="14"/>
            </w:pPr>
            <w:r>
              <w:t>上解上级     支出</w:t>
            </w:r>
          </w:p>
        </w:tc>
        <w:tc>
          <w:tcPr>
            <w:tcW w:w="1361" w:type="dxa"/>
            <w:vMerge w:val="restart"/>
            <w:vAlign w:val="center"/>
          </w:tcPr>
          <w:p w14:paraId="0F75C975">
            <w:pPr>
              <w:pStyle w:val="14"/>
            </w:pPr>
            <w:r>
              <w:t>对附属单位补助支出</w:t>
            </w:r>
          </w:p>
        </w:tc>
      </w:tr>
      <w:tr w14:paraId="12EF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DED82F"/>
        </w:tc>
        <w:tc>
          <w:tcPr>
            <w:tcW w:w="992" w:type="dxa"/>
            <w:vAlign w:val="center"/>
          </w:tcPr>
          <w:p w14:paraId="56FDE63F">
            <w:pPr>
              <w:pStyle w:val="14"/>
            </w:pPr>
            <w:r>
              <w:t>科目    编码</w:t>
            </w:r>
          </w:p>
        </w:tc>
        <w:tc>
          <w:tcPr>
            <w:tcW w:w="4535" w:type="dxa"/>
            <w:vAlign w:val="center"/>
          </w:tcPr>
          <w:p w14:paraId="16D9C5C8">
            <w:pPr>
              <w:pStyle w:val="14"/>
            </w:pPr>
            <w:r>
              <w:t>科目名称</w:t>
            </w:r>
          </w:p>
        </w:tc>
        <w:tc>
          <w:tcPr>
            <w:tcW w:w="1361" w:type="dxa"/>
            <w:vMerge w:val="continue"/>
          </w:tcPr>
          <w:p w14:paraId="112F6219"/>
        </w:tc>
        <w:tc>
          <w:tcPr>
            <w:tcW w:w="1361" w:type="dxa"/>
            <w:vMerge w:val="continue"/>
          </w:tcPr>
          <w:p w14:paraId="13EE98EE"/>
        </w:tc>
        <w:tc>
          <w:tcPr>
            <w:tcW w:w="1361" w:type="dxa"/>
            <w:vMerge w:val="continue"/>
          </w:tcPr>
          <w:p w14:paraId="2BA51E83"/>
        </w:tc>
        <w:tc>
          <w:tcPr>
            <w:tcW w:w="1361" w:type="dxa"/>
            <w:vMerge w:val="continue"/>
          </w:tcPr>
          <w:p w14:paraId="3A305C14"/>
        </w:tc>
        <w:tc>
          <w:tcPr>
            <w:tcW w:w="1361" w:type="dxa"/>
            <w:vMerge w:val="continue"/>
          </w:tcPr>
          <w:p w14:paraId="4C2DB2E4"/>
        </w:tc>
        <w:tc>
          <w:tcPr>
            <w:tcW w:w="1361" w:type="dxa"/>
            <w:vMerge w:val="continue"/>
          </w:tcPr>
          <w:p w14:paraId="1FC6EAE1"/>
        </w:tc>
      </w:tr>
      <w:tr w14:paraId="2A5B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54249">
            <w:pPr>
              <w:pStyle w:val="14"/>
            </w:pPr>
            <w:r>
              <w:t>栏次</w:t>
            </w:r>
          </w:p>
        </w:tc>
        <w:tc>
          <w:tcPr>
            <w:tcW w:w="992" w:type="dxa"/>
            <w:vAlign w:val="center"/>
          </w:tcPr>
          <w:p w14:paraId="690B5AF4">
            <w:pPr>
              <w:pStyle w:val="14"/>
            </w:pPr>
            <w:r>
              <w:t>1</w:t>
            </w:r>
          </w:p>
        </w:tc>
        <w:tc>
          <w:tcPr>
            <w:tcW w:w="4535" w:type="dxa"/>
            <w:vAlign w:val="center"/>
          </w:tcPr>
          <w:p w14:paraId="5E2136EF">
            <w:pPr>
              <w:pStyle w:val="14"/>
            </w:pPr>
            <w:r>
              <w:t>2</w:t>
            </w:r>
          </w:p>
        </w:tc>
        <w:tc>
          <w:tcPr>
            <w:tcW w:w="1361" w:type="dxa"/>
            <w:vAlign w:val="center"/>
          </w:tcPr>
          <w:p w14:paraId="648B52DC">
            <w:pPr>
              <w:pStyle w:val="14"/>
            </w:pPr>
            <w:r>
              <w:t>3</w:t>
            </w:r>
          </w:p>
        </w:tc>
        <w:tc>
          <w:tcPr>
            <w:tcW w:w="1361" w:type="dxa"/>
            <w:vAlign w:val="center"/>
          </w:tcPr>
          <w:p w14:paraId="4FA63FAA">
            <w:pPr>
              <w:pStyle w:val="14"/>
            </w:pPr>
            <w:r>
              <w:t>4</w:t>
            </w:r>
          </w:p>
        </w:tc>
        <w:tc>
          <w:tcPr>
            <w:tcW w:w="1361" w:type="dxa"/>
            <w:vAlign w:val="center"/>
          </w:tcPr>
          <w:p w14:paraId="6A06EA34">
            <w:pPr>
              <w:pStyle w:val="14"/>
            </w:pPr>
            <w:r>
              <w:t>5</w:t>
            </w:r>
          </w:p>
        </w:tc>
        <w:tc>
          <w:tcPr>
            <w:tcW w:w="1361" w:type="dxa"/>
            <w:vAlign w:val="center"/>
          </w:tcPr>
          <w:p w14:paraId="071F18F1">
            <w:pPr>
              <w:pStyle w:val="14"/>
            </w:pPr>
            <w:r>
              <w:t>6</w:t>
            </w:r>
          </w:p>
        </w:tc>
        <w:tc>
          <w:tcPr>
            <w:tcW w:w="1361" w:type="dxa"/>
            <w:vAlign w:val="center"/>
          </w:tcPr>
          <w:p w14:paraId="38C8CC85">
            <w:pPr>
              <w:pStyle w:val="14"/>
            </w:pPr>
            <w:r>
              <w:t>7</w:t>
            </w:r>
          </w:p>
        </w:tc>
        <w:tc>
          <w:tcPr>
            <w:tcW w:w="1361" w:type="dxa"/>
            <w:vAlign w:val="center"/>
          </w:tcPr>
          <w:p w14:paraId="2FF171AF">
            <w:pPr>
              <w:pStyle w:val="14"/>
            </w:pPr>
            <w:r>
              <w:t>8</w:t>
            </w:r>
          </w:p>
        </w:tc>
      </w:tr>
      <w:tr w14:paraId="01EC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E6B2">
            <w:pPr>
              <w:pStyle w:val="17"/>
            </w:pPr>
            <w:r>
              <w:t>1</w:t>
            </w:r>
          </w:p>
        </w:tc>
        <w:tc>
          <w:tcPr>
            <w:tcW w:w="992" w:type="dxa"/>
            <w:vAlign w:val="center"/>
          </w:tcPr>
          <w:p w14:paraId="2800520F">
            <w:pPr>
              <w:pStyle w:val="20"/>
            </w:pPr>
          </w:p>
        </w:tc>
        <w:tc>
          <w:tcPr>
            <w:tcW w:w="4535" w:type="dxa"/>
            <w:vAlign w:val="center"/>
          </w:tcPr>
          <w:p w14:paraId="4C38BA82">
            <w:pPr>
              <w:pStyle w:val="18"/>
            </w:pPr>
            <w:r>
              <w:t>合计</w:t>
            </w:r>
          </w:p>
        </w:tc>
        <w:tc>
          <w:tcPr>
            <w:tcW w:w="1361" w:type="dxa"/>
            <w:vAlign w:val="center"/>
          </w:tcPr>
          <w:p w14:paraId="23B887C6">
            <w:pPr>
              <w:pStyle w:val="19"/>
            </w:pPr>
            <w:r>
              <w:t>6457.07</w:t>
            </w:r>
          </w:p>
        </w:tc>
        <w:tc>
          <w:tcPr>
            <w:tcW w:w="1361" w:type="dxa"/>
            <w:vAlign w:val="center"/>
          </w:tcPr>
          <w:p w14:paraId="66FFB4A6">
            <w:pPr>
              <w:pStyle w:val="19"/>
            </w:pPr>
            <w:r>
              <w:t>5618.38</w:t>
            </w:r>
          </w:p>
        </w:tc>
        <w:tc>
          <w:tcPr>
            <w:tcW w:w="1361" w:type="dxa"/>
            <w:vAlign w:val="center"/>
          </w:tcPr>
          <w:p w14:paraId="780F682C">
            <w:pPr>
              <w:pStyle w:val="19"/>
            </w:pPr>
            <w:r>
              <w:t>838.69</w:t>
            </w:r>
          </w:p>
        </w:tc>
        <w:tc>
          <w:tcPr>
            <w:tcW w:w="1361" w:type="dxa"/>
            <w:vAlign w:val="center"/>
          </w:tcPr>
          <w:p w14:paraId="2DBBD446">
            <w:pPr>
              <w:pStyle w:val="19"/>
            </w:pPr>
          </w:p>
        </w:tc>
        <w:tc>
          <w:tcPr>
            <w:tcW w:w="1361" w:type="dxa"/>
            <w:vAlign w:val="center"/>
          </w:tcPr>
          <w:p w14:paraId="14478B92">
            <w:pPr>
              <w:pStyle w:val="19"/>
            </w:pPr>
          </w:p>
        </w:tc>
        <w:tc>
          <w:tcPr>
            <w:tcW w:w="1361" w:type="dxa"/>
            <w:vAlign w:val="center"/>
          </w:tcPr>
          <w:p w14:paraId="55F0C262">
            <w:pPr>
              <w:pStyle w:val="19"/>
            </w:pPr>
          </w:p>
        </w:tc>
      </w:tr>
      <w:tr w14:paraId="179F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515F0">
            <w:pPr>
              <w:pStyle w:val="17"/>
            </w:pPr>
            <w:r>
              <w:t>2</w:t>
            </w:r>
          </w:p>
        </w:tc>
        <w:tc>
          <w:tcPr>
            <w:tcW w:w="992" w:type="dxa"/>
            <w:vAlign w:val="center"/>
          </w:tcPr>
          <w:p w14:paraId="642F83DA">
            <w:pPr>
              <w:pStyle w:val="16"/>
            </w:pPr>
            <w:r>
              <w:t>205</w:t>
            </w:r>
          </w:p>
        </w:tc>
        <w:tc>
          <w:tcPr>
            <w:tcW w:w="4535" w:type="dxa"/>
            <w:vAlign w:val="center"/>
          </w:tcPr>
          <w:p w14:paraId="6FD03B5A">
            <w:pPr>
              <w:pStyle w:val="16"/>
            </w:pPr>
            <w:r>
              <w:t>教育支出</w:t>
            </w:r>
          </w:p>
        </w:tc>
        <w:tc>
          <w:tcPr>
            <w:tcW w:w="1361" w:type="dxa"/>
            <w:vAlign w:val="center"/>
          </w:tcPr>
          <w:p w14:paraId="7EB7457D">
            <w:pPr>
              <w:pStyle w:val="15"/>
            </w:pPr>
            <w:r>
              <w:t>5837.94</w:t>
            </w:r>
          </w:p>
        </w:tc>
        <w:tc>
          <w:tcPr>
            <w:tcW w:w="1361" w:type="dxa"/>
            <w:vAlign w:val="center"/>
          </w:tcPr>
          <w:p w14:paraId="2FBA8145">
            <w:pPr>
              <w:pStyle w:val="15"/>
            </w:pPr>
            <w:r>
              <w:t>4999.25</w:t>
            </w:r>
          </w:p>
        </w:tc>
        <w:tc>
          <w:tcPr>
            <w:tcW w:w="1361" w:type="dxa"/>
            <w:vAlign w:val="center"/>
          </w:tcPr>
          <w:p w14:paraId="6481518D">
            <w:pPr>
              <w:pStyle w:val="15"/>
            </w:pPr>
            <w:r>
              <w:t>838.69</w:t>
            </w:r>
          </w:p>
        </w:tc>
        <w:tc>
          <w:tcPr>
            <w:tcW w:w="1361" w:type="dxa"/>
            <w:vAlign w:val="center"/>
          </w:tcPr>
          <w:p w14:paraId="52371869">
            <w:pPr>
              <w:pStyle w:val="15"/>
            </w:pPr>
          </w:p>
        </w:tc>
        <w:tc>
          <w:tcPr>
            <w:tcW w:w="1361" w:type="dxa"/>
            <w:vAlign w:val="center"/>
          </w:tcPr>
          <w:p w14:paraId="0E4FCC16">
            <w:pPr>
              <w:pStyle w:val="15"/>
            </w:pPr>
          </w:p>
        </w:tc>
        <w:tc>
          <w:tcPr>
            <w:tcW w:w="1361" w:type="dxa"/>
            <w:vAlign w:val="center"/>
          </w:tcPr>
          <w:p w14:paraId="2B02534F">
            <w:pPr>
              <w:pStyle w:val="15"/>
            </w:pPr>
          </w:p>
        </w:tc>
      </w:tr>
      <w:tr w14:paraId="7FF5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6C793">
            <w:pPr>
              <w:pStyle w:val="17"/>
            </w:pPr>
            <w:r>
              <w:t>3</w:t>
            </w:r>
          </w:p>
        </w:tc>
        <w:tc>
          <w:tcPr>
            <w:tcW w:w="992" w:type="dxa"/>
            <w:vAlign w:val="center"/>
          </w:tcPr>
          <w:p w14:paraId="1CCF2BF9">
            <w:pPr>
              <w:pStyle w:val="16"/>
            </w:pPr>
            <w:r>
              <w:t>20502</w:t>
            </w:r>
          </w:p>
        </w:tc>
        <w:tc>
          <w:tcPr>
            <w:tcW w:w="4535" w:type="dxa"/>
            <w:vAlign w:val="center"/>
          </w:tcPr>
          <w:p w14:paraId="2FFFBAAC">
            <w:pPr>
              <w:pStyle w:val="16"/>
            </w:pPr>
            <w:r>
              <w:t>普通教育</w:t>
            </w:r>
          </w:p>
        </w:tc>
        <w:tc>
          <w:tcPr>
            <w:tcW w:w="1361" w:type="dxa"/>
            <w:vAlign w:val="center"/>
          </w:tcPr>
          <w:p w14:paraId="05BCE7B9">
            <w:pPr>
              <w:pStyle w:val="15"/>
            </w:pPr>
            <w:r>
              <w:t>5793.34</w:t>
            </w:r>
          </w:p>
        </w:tc>
        <w:tc>
          <w:tcPr>
            <w:tcW w:w="1361" w:type="dxa"/>
            <w:vAlign w:val="center"/>
          </w:tcPr>
          <w:p w14:paraId="1A457496">
            <w:pPr>
              <w:pStyle w:val="15"/>
            </w:pPr>
            <w:r>
              <w:t>4999.25</w:t>
            </w:r>
          </w:p>
        </w:tc>
        <w:tc>
          <w:tcPr>
            <w:tcW w:w="1361" w:type="dxa"/>
            <w:vAlign w:val="center"/>
          </w:tcPr>
          <w:p w14:paraId="242B0172">
            <w:pPr>
              <w:pStyle w:val="15"/>
            </w:pPr>
            <w:r>
              <w:t>794.09</w:t>
            </w:r>
          </w:p>
        </w:tc>
        <w:tc>
          <w:tcPr>
            <w:tcW w:w="1361" w:type="dxa"/>
            <w:vAlign w:val="center"/>
          </w:tcPr>
          <w:p w14:paraId="07CDB0AB">
            <w:pPr>
              <w:pStyle w:val="15"/>
            </w:pPr>
          </w:p>
        </w:tc>
        <w:tc>
          <w:tcPr>
            <w:tcW w:w="1361" w:type="dxa"/>
            <w:vAlign w:val="center"/>
          </w:tcPr>
          <w:p w14:paraId="31B7C18C">
            <w:pPr>
              <w:pStyle w:val="15"/>
            </w:pPr>
          </w:p>
        </w:tc>
        <w:tc>
          <w:tcPr>
            <w:tcW w:w="1361" w:type="dxa"/>
            <w:vAlign w:val="center"/>
          </w:tcPr>
          <w:p w14:paraId="5404943D">
            <w:pPr>
              <w:pStyle w:val="15"/>
            </w:pPr>
          </w:p>
        </w:tc>
      </w:tr>
      <w:tr w14:paraId="72EA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00FB">
            <w:pPr>
              <w:pStyle w:val="17"/>
            </w:pPr>
            <w:r>
              <w:t>4</w:t>
            </w:r>
          </w:p>
        </w:tc>
        <w:tc>
          <w:tcPr>
            <w:tcW w:w="992" w:type="dxa"/>
            <w:vAlign w:val="center"/>
          </w:tcPr>
          <w:p w14:paraId="64A9BB70">
            <w:pPr>
              <w:pStyle w:val="16"/>
            </w:pPr>
            <w:r>
              <w:t>2050201</w:t>
            </w:r>
          </w:p>
        </w:tc>
        <w:tc>
          <w:tcPr>
            <w:tcW w:w="4535" w:type="dxa"/>
            <w:vAlign w:val="center"/>
          </w:tcPr>
          <w:p w14:paraId="500AED85">
            <w:pPr>
              <w:pStyle w:val="16"/>
            </w:pPr>
            <w:r>
              <w:t>学前教育</w:t>
            </w:r>
          </w:p>
        </w:tc>
        <w:tc>
          <w:tcPr>
            <w:tcW w:w="1361" w:type="dxa"/>
            <w:vAlign w:val="center"/>
          </w:tcPr>
          <w:p w14:paraId="47975596">
            <w:pPr>
              <w:pStyle w:val="15"/>
            </w:pPr>
            <w:r>
              <w:t>175.50</w:t>
            </w:r>
          </w:p>
        </w:tc>
        <w:tc>
          <w:tcPr>
            <w:tcW w:w="1361" w:type="dxa"/>
            <w:vAlign w:val="center"/>
          </w:tcPr>
          <w:p w14:paraId="7015D5A1">
            <w:pPr>
              <w:pStyle w:val="15"/>
            </w:pPr>
          </w:p>
        </w:tc>
        <w:tc>
          <w:tcPr>
            <w:tcW w:w="1361" w:type="dxa"/>
            <w:vAlign w:val="center"/>
          </w:tcPr>
          <w:p w14:paraId="4BC1F37B">
            <w:pPr>
              <w:pStyle w:val="15"/>
            </w:pPr>
            <w:r>
              <w:t>175.50</w:t>
            </w:r>
          </w:p>
        </w:tc>
        <w:tc>
          <w:tcPr>
            <w:tcW w:w="1361" w:type="dxa"/>
            <w:vAlign w:val="center"/>
          </w:tcPr>
          <w:p w14:paraId="50FF1E1E">
            <w:pPr>
              <w:pStyle w:val="15"/>
            </w:pPr>
          </w:p>
        </w:tc>
        <w:tc>
          <w:tcPr>
            <w:tcW w:w="1361" w:type="dxa"/>
            <w:vAlign w:val="center"/>
          </w:tcPr>
          <w:p w14:paraId="5EFD701A">
            <w:pPr>
              <w:pStyle w:val="15"/>
            </w:pPr>
          </w:p>
        </w:tc>
        <w:tc>
          <w:tcPr>
            <w:tcW w:w="1361" w:type="dxa"/>
            <w:vAlign w:val="center"/>
          </w:tcPr>
          <w:p w14:paraId="39FECAF9">
            <w:pPr>
              <w:pStyle w:val="15"/>
            </w:pPr>
          </w:p>
        </w:tc>
      </w:tr>
      <w:tr w14:paraId="6725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B074">
            <w:pPr>
              <w:pStyle w:val="17"/>
            </w:pPr>
            <w:r>
              <w:t>5</w:t>
            </w:r>
          </w:p>
        </w:tc>
        <w:tc>
          <w:tcPr>
            <w:tcW w:w="992" w:type="dxa"/>
            <w:vAlign w:val="center"/>
          </w:tcPr>
          <w:p w14:paraId="7ADD3704">
            <w:pPr>
              <w:pStyle w:val="16"/>
            </w:pPr>
            <w:r>
              <w:t>2050202</w:t>
            </w:r>
          </w:p>
        </w:tc>
        <w:tc>
          <w:tcPr>
            <w:tcW w:w="4535" w:type="dxa"/>
            <w:vAlign w:val="center"/>
          </w:tcPr>
          <w:p w14:paraId="5771D68B">
            <w:pPr>
              <w:pStyle w:val="16"/>
            </w:pPr>
            <w:r>
              <w:t>小学教育</w:t>
            </w:r>
          </w:p>
        </w:tc>
        <w:tc>
          <w:tcPr>
            <w:tcW w:w="1361" w:type="dxa"/>
            <w:vAlign w:val="center"/>
          </w:tcPr>
          <w:p w14:paraId="640A2447">
            <w:pPr>
              <w:pStyle w:val="15"/>
            </w:pPr>
            <w:r>
              <w:t>3733.84</w:t>
            </w:r>
          </w:p>
        </w:tc>
        <w:tc>
          <w:tcPr>
            <w:tcW w:w="1361" w:type="dxa"/>
            <w:vAlign w:val="center"/>
          </w:tcPr>
          <w:p w14:paraId="15704F75">
            <w:pPr>
              <w:pStyle w:val="15"/>
            </w:pPr>
            <w:r>
              <w:t>3304.00</w:t>
            </w:r>
          </w:p>
        </w:tc>
        <w:tc>
          <w:tcPr>
            <w:tcW w:w="1361" w:type="dxa"/>
            <w:vAlign w:val="center"/>
          </w:tcPr>
          <w:p w14:paraId="7D0F773E">
            <w:pPr>
              <w:pStyle w:val="15"/>
            </w:pPr>
            <w:r>
              <w:t>429.84</w:t>
            </w:r>
          </w:p>
        </w:tc>
        <w:tc>
          <w:tcPr>
            <w:tcW w:w="1361" w:type="dxa"/>
            <w:vAlign w:val="center"/>
          </w:tcPr>
          <w:p w14:paraId="6606B6C8">
            <w:pPr>
              <w:pStyle w:val="15"/>
            </w:pPr>
          </w:p>
        </w:tc>
        <w:tc>
          <w:tcPr>
            <w:tcW w:w="1361" w:type="dxa"/>
            <w:vAlign w:val="center"/>
          </w:tcPr>
          <w:p w14:paraId="631E9794">
            <w:pPr>
              <w:pStyle w:val="15"/>
            </w:pPr>
          </w:p>
        </w:tc>
        <w:tc>
          <w:tcPr>
            <w:tcW w:w="1361" w:type="dxa"/>
            <w:vAlign w:val="center"/>
          </w:tcPr>
          <w:p w14:paraId="0A2D6DD9">
            <w:pPr>
              <w:pStyle w:val="15"/>
            </w:pPr>
          </w:p>
        </w:tc>
      </w:tr>
      <w:tr w14:paraId="63D59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0613">
            <w:pPr>
              <w:pStyle w:val="17"/>
            </w:pPr>
            <w:r>
              <w:t>6</w:t>
            </w:r>
          </w:p>
        </w:tc>
        <w:tc>
          <w:tcPr>
            <w:tcW w:w="992" w:type="dxa"/>
            <w:vAlign w:val="center"/>
          </w:tcPr>
          <w:p w14:paraId="3704B245">
            <w:pPr>
              <w:pStyle w:val="16"/>
            </w:pPr>
            <w:r>
              <w:t>2050203</w:t>
            </w:r>
          </w:p>
        </w:tc>
        <w:tc>
          <w:tcPr>
            <w:tcW w:w="4535" w:type="dxa"/>
            <w:vAlign w:val="center"/>
          </w:tcPr>
          <w:p w14:paraId="70330EBA">
            <w:pPr>
              <w:pStyle w:val="16"/>
            </w:pPr>
            <w:r>
              <w:t>初中教育</w:t>
            </w:r>
          </w:p>
        </w:tc>
        <w:tc>
          <w:tcPr>
            <w:tcW w:w="1361" w:type="dxa"/>
            <w:vAlign w:val="center"/>
          </w:tcPr>
          <w:p w14:paraId="1378BD65">
            <w:pPr>
              <w:pStyle w:val="15"/>
            </w:pPr>
            <w:r>
              <w:t>1884.00</w:t>
            </w:r>
          </w:p>
        </w:tc>
        <w:tc>
          <w:tcPr>
            <w:tcW w:w="1361" w:type="dxa"/>
            <w:vAlign w:val="center"/>
          </w:tcPr>
          <w:p w14:paraId="70285435">
            <w:pPr>
              <w:pStyle w:val="15"/>
            </w:pPr>
            <w:r>
              <w:t>1695.26</w:t>
            </w:r>
          </w:p>
        </w:tc>
        <w:tc>
          <w:tcPr>
            <w:tcW w:w="1361" w:type="dxa"/>
            <w:vAlign w:val="center"/>
          </w:tcPr>
          <w:p w14:paraId="1FC5A521">
            <w:pPr>
              <w:pStyle w:val="15"/>
            </w:pPr>
            <w:r>
              <w:t>188.74</w:t>
            </w:r>
          </w:p>
        </w:tc>
        <w:tc>
          <w:tcPr>
            <w:tcW w:w="1361" w:type="dxa"/>
            <w:vAlign w:val="center"/>
          </w:tcPr>
          <w:p w14:paraId="5649AA6B">
            <w:pPr>
              <w:pStyle w:val="15"/>
            </w:pPr>
          </w:p>
        </w:tc>
        <w:tc>
          <w:tcPr>
            <w:tcW w:w="1361" w:type="dxa"/>
            <w:vAlign w:val="center"/>
          </w:tcPr>
          <w:p w14:paraId="02D089C0">
            <w:pPr>
              <w:pStyle w:val="15"/>
            </w:pPr>
          </w:p>
        </w:tc>
        <w:tc>
          <w:tcPr>
            <w:tcW w:w="1361" w:type="dxa"/>
            <w:vAlign w:val="center"/>
          </w:tcPr>
          <w:p w14:paraId="673D20AF">
            <w:pPr>
              <w:pStyle w:val="15"/>
            </w:pPr>
          </w:p>
        </w:tc>
      </w:tr>
      <w:tr w14:paraId="615F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E2BC">
            <w:pPr>
              <w:pStyle w:val="17"/>
            </w:pPr>
            <w:r>
              <w:t>7</w:t>
            </w:r>
          </w:p>
        </w:tc>
        <w:tc>
          <w:tcPr>
            <w:tcW w:w="992" w:type="dxa"/>
            <w:vAlign w:val="center"/>
          </w:tcPr>
          <w:p w14:paraId="0A55287D">
            <w:pPr>
              <w:pStyle w:val="16"/>
            </w:pPr>
            <w:r>
              <w:t>20504</w:t>
            </w:r>
          </w:p>
        </w:tc>
        <w:tc>
          <w:tcPr>
            <w:tcW w:w="4535" w:type="dxa"/>
            <w:vAlign w:val="center"/>
          </w:tcPr>
          <w:p w14:paraId="3B8522C5">
            <w:pPr>
              <w:pStyle w:val="16"/>
            </w:pPr>
            <w:r>
              <w:t>成人教育</w:t>
            </w:r>
          </w:p>
        </w:tc>
        <w:tc>
          <w:tcPr>
            <w:tcW w:w="1361" w:type="dxa"/>
            <w:vAlign w:val="center"/>
          </w:tcPr>
          <w:p w14:paraId="059397D8">
            <w:pPr>
              <w:pStyle w:val="15"/>
            </w:pPr>
            <w:r>
              <w:t>5.50</w:t>
            </w:r>
          </w:p>
        </w:tc>
        <w:tc>
          <w:tcPr>
            <w:tcW w:w="1361" w:type="dxa"/>
            <w:vAlign w:val="center"/>
          </w:tcPr>
          <w:p w14:paraId="5C155827">
            <w:pPr>
              <w:pStyle w:val="15"/>
            </w:pPr>
          </w:p>
        </w:tc>
        <w:tc>
          <w:tcPr>
            <w:tcW w:w="1361" w:type="dxa"/>
            <w:vAlign w:val="center"/>
          </w:tcPr>
          <w:p w14:paraId="13EC9283">
            <w:pPr>
              <w:pStyle w:val="15"/>
            </w:pPr>
            <w:r>
              <w:t>5.50</w:t>
            </w:r>
          </w:p>
        </w:tc>
        <w:tc>
          <w:tcPr>
            <w:tcW w:w="1361" w:type="dxa"/>
            <w:vAlign w:val="center"/>
          </w:tcPr>
          <w:p w14:paraId="4EE8E143">
            <w:pPr>
              <w:pStyle w:val="15"/>
            </w:pPr>
          </w:p>
        </w:tc>
        <w:tc>
          <w:tcPr>
            <w:tcW w:w="1361" w:type="dxa"/>
            <w:vAlign w:val="center"/>
          </w:tcPr>
          <w:p w14:paraId="1B5AD3B6">
            <w:pPr>
              <w:pStyle w:val="15"/>
            </w:pPr>
          </w:p>
        </w:tc>
        <w:tc>
          <w:tcPr>
            <w:tcW w:w="1361" w:type="dxa"/>
            <w:vAlign w:val="center"/>
          </w:tcPr>
          <w:p w14:paraId="2353F2CB">
            <w:pPr>
              <w:pStyle w:val="15"/>
            </w:pPr>
          </w:p>
        </w:tc>
      </w:tr>
      <w:tr w14:paraId="5F3C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33E98">
            <w:pPr>
              <w:pStyle w:val="17"/>
            </w:pPr>
            <w:r>
              <w:t>8</w:t>
            </w:r>
          </w:p>
        </w:tc>
        <w:tc>
          <w:tcPr>
            <w:tcW w:w="992" w:type="dxa"/>
            <w:vAlign w:val="center"/>
          </w:tcPr>
          <w:p w14:paraId="42E72A4A">
            <w:pPr>
              <w:pStyle w:val="16"/>
            </w:pPr>
            <w:r>
              <w:t>2050499</w:t>
            </w:r>
          </w:p>
        </w:tc>
        <w:tc>
          <w:tcPr>
            <w:tcW w:w="4535" w:type="dxa"/>
            <w:vAlign w:val="center"/>
          </w:tcPr>
          <w:p w14:paraId="11162166">
            <w:pPr>
              <w:pStyle w:val="16"/>
            </w:pPr>
            <w:r>
              <w:t>其他成人教育支出</w:t>
            </w:r>
          </w:p>
        </w:tc>
        <w:tc>
          <w:tcPr>
            <w:tcW w:w="1361" w:type="dxa"/>
            <w:vAlign w:val="center"/>
          </w:tcPr>
          <w:p w14:paraId="7B27A360">
            <w:pPr>
              <w:pStyle w:val="15"/>
            </w:pPr>
            <w:r>
              <w:t>5.50</w:t>
            </w:r>
          </w:p>
        </w:tc>
        <w:tc>
          <w:tcPr>
            <w:tcW w:w="1361" w:type="dxa"/>
            <w:vAlign w:val="center"/>
          </w:tcPr>
          <w:p w14:paraId="14B82C55">
            <w:pPr>
              <w:pStyle w:val="15"/>
            </w:pPr>
          </w:p>
        </w:tc>
        <w:tc>
          <w:tcPr>
            <w:tcW w:w="1361" w:type="dxa"/>
            <w:vAlign w:val="center"/>
          </w:tcPr>
          <w:p w14:paraId="7FBE5C0A">
            <w:pPr>
              <w:pStyle w:val="15"/>
            </w:pPr>
            <w:r>
              <w:t>5.50</w:t>
            </w:r>
          </w:p>
        </w:tc>
        <w:tc>
          <w:tcPr>
            <w:tcW w:w="1361" w:type="dxa"/>
            <w:vAlign w:val="center"/>
          </w:tcPr>
          <w:p w14:paraId="3D478C66">
            <w:pPr>
              <w:pStyle w:val="15"/>
            </w:pPr>
          </w:p>
        </w:tc>
        <w:tc>
          <w:tcPr>
            <w:tcW w:w="1361" w:type="dxa"/>
            <w:vAlign w:val="center"/>
          </w:tcPr>
          <w:p w14:paraId="5DBCA5DB">
            <w:pPr>
              <w:pStyle w:val="15"/>
            </w:pPr>
          </w:p>
        </w:tc>
        <w:tc>
          <w:tcPr>
            <w:tcW w:w="1361" w:type="dxa"/>
            <w:vAlign w:val="center"/>
          </w:tcPr>
          <w:p w14:paraId="6713DEF4">
            <w:pPr>
              <w:pStyle w:val="15"/>
            </w:pPr>
          </w:p>
        </w:tc>
      </w:tr>
      <w:tr w14:paraId="4A6C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D6EF7">
            <w:pPr>
              <w:pStyle w:val="17"/>
            </w:pPr>
            <w:r>
              <w:t>9</w:t>
            </w:r>
          </w:p>
        </w:tc>
        <w:tc>
          <w:tcPr>
            <w:tcW w:w="992" w:type="dxa"/>
            <w:vAlign w:val="center"/>
          </w:tcPr>
          <w:p w14:paraId="6C4427FC">
            <w:pPr>
              <w:pStyle w:val="16"/>
            </w:pPr>
            <w:r>
              <w:t>20509</w:t>
            </w:r>
          </w:p>
        </w:tc>
        <w:tc>
          <w:tcPr>
            <w:tcW w:w="4535" w:type="dxa"/>
            <w:vAlign w:val="center"/>
          </w:tcPr>
          <w:p w14:paraId="04168153">
            <w:pPr>
              <w:pStyle w:val="16"/>
            </w:pPr>
            <w:r>
              <w:t>教育费附加安排的支出</w:t>
            </w:r>
          </w:p>
        </w:tc>
        <w:tc>
          <w:tcPr>
            <w:tcW w:w="1361" w:type="dxa"/>
            <w:vAlign w:val="center"/>
          </w:tcPr>
          <w:p w14:paraId="123CDC30">
            <w:pPr>
              <w:pStyle w:val="15"/>
            </w:pPr>
            <w:r>
              <w:t>39.10</w:t>
            </w:r>
          </w:p>
        </w:tc>
        <w:tc>
          <w:tcPr>
            <w:tcW w:w="1361" w:type="dxa"/>
            <w:vAlign w:val="center"/>
          </w:tcPr>
          <w:p w14:paraId="7D4B102F">
            <w:pPr>
              <w:pStyle w:val="15"/>
            </w:pPr>
          </w:p>
        </w:tc>
        <w:tc>
          <w:tcPr>
            <w:tcW w:w="1361" w:type="dxa"/>
            <w:vAlign w:val="center"/>
          </w:tcPr>
          <w:p w14:paraId="32C84A05">
            <w:pPr>
              <w:pStyle w:val="15"/>
            </w:pPr>
            <w:r>
              <w:t>39.10</w:t>
            </w:r>
          </w:p>
        </w:tc>
        <w:tc>
          <w:tcPr>
            <w:tcW w:w="1361" w:type="dxa"/>
            <w:vAlign w:val="center"/>
          </w:tcPr>
          <w:p w14:paraId="4CE460F3">
            <w:pPr>
              <w:pStyle w:val="15"/>
            </w:pPr>
          </w:p>
        </w:tc>
        <w:tc>
          <w:tcPr>
            <w:tcW w:w="1361" w:type="dxa"/>
            <w:vAlign w:val="center"/>
          </w:tcPr>
          <w:p w14:paraId="633C2834">
            <w:pPr>
              <w:pStyle w:val="15"/>
            </w:pPr>
          </w:p>
        </w:tc>
        <w:tc>
          <w:tcPr>
            <w:tcW w:w="1361" w:type="dxa"/>
            <w:vAlign w:val="center"/>
          </w:tcPr>
          <w:p w14:paraId="073355BE">
            <w:pPr>
              <w:pStyle w:val="15"/>
            </w:pPr>
          </w:p>
        </w:tc>
      </w:tr>
      <w:tr w14:paraId="00C1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33449">
            <w:pPr>
              <w:pStyle w:val="17"/>
            </w:pPr>
            <w:r>
              <w:t>10</w:t>
            </w:r>
          </w:p>
        </w:tc>
        <w:tc>
          <w:tcPr>
            <w:tcW w:w="992" w:type="dxa"/>
            <w:vAlign w:val="center"/>
          </w:tcPr>
          <w:p w14:paraId="6E352F0E">
            <w:pPr>
              <w:pStyle w:val="16"/>
            </w:pPr>
            <w:r>
              <w:t>2050902</w:t>
            </w:r>
          </w:p>
        </w:tc>
        <w:tc>
          <w:tcPr>
            <w:tcW w:w="4535" w:type="dxa"/>
            <w:vAlign w:val="center"/>
          </w:tcPr>
          <w:p w14:paraId="69B1137E">
            <w:pPr>
              <w:pStyle w:val="16"/>
            </w:pPr>
            <w:r>
              <w:t>农村中小学教学设施</w:t>
            </w:r>
          </w:p>
        </w:tc>
        <w:tc>
          <w:tcPr>
            <w:tcW w:w="1361" w:type="dxa"/>
            <w:vAlign w:val="center"/>
          </w:tcPr>
          <w:p w14:paraId="070BE01C">
            <w:pPr>
              <w:pStyle w:val="15"/>
            </w:pPr>
            <w:r>
              <w:t>39.10</w:t>
            </w:r>
          </w:p>
        </w:tc>
        <w:tc>
          <w:tcPr>
            <w:tcW w:w="1361" w:type="dxa"/>
            <w:vAlign w:val="center"/>
          </w:tcPr>
          <w:p w14:paraId="5B672BEF">
            <w:pPr>
              <w:pStyle w:val="15"/>
            </w:pPr>
          </w:p>
        </w:tc>
        <w:tc>
          <w:tcPr>
            <w:tcW w:w="1361" w:type="dxa"/>
            <w:vAlign w:val="center"/>
          </w:tcPr>
          <w:p w14:paraId="62037E9C">
            <w:pPr>
              <w:pStyle w:val="15"/>
            </w:pPr>
            <w:r>
              <w:t>39.10</w:t>
            </w:r>
          </w:p>
        </w:tc>
        <w:tc>
          <w:tcPr>
            <w:tcW w:w="1361" w:type="dxa"/>
            <w:vAlign w:val="center"/>
          </w:tcPr>
          <w:p w14:paraId="7E69C8ED">
            <w:pPr>
              <w:pStyle w:val="15"/>
            </w:pPr>
          </w:p>
        </w:tc>
        <w:tc>
          <w:tcPr>
            <w:tcW w:w="1361" w:type="dxa"/>
            <w:vAlign w:val="center"/>
          </w:tcPr>
          <w:p w14:paraId="113AF142">
            <w:pPr>
              <w:pStyle w:val="15"/>
            </w:pPr>
          </w:p>
        </w:tc>
        <w:tc>
          <w:tcPr>
            <w:tcW w:w="1361" w:type="dxa"/>
            <w:vAlign w:val="center"/>
          </w:tcPr>
          <w:p w14:paraId="01DD3F40">
            <w:pPr>
              <w:pStyle w:val="15"/>
            </w:pPr>
          </w:p>
        </w:tc>
      </w:tr>
      <w:tr w14:paraId="7697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5522">
            <w:pPr>
              <w:pStyle w:val="17"/>
            </w:pPr>
            <w:r>
              <w:t>11</w:t>
            </w:r>
          </w:p>
        </w:tc>
        <w:tc>
          <w:tcPr>
            <w:tcW w:w="992" w:type="dxa"/>
            <w:vAlign w:val="center"/>
          </w:tcPr>
          <w:p w14:paraId="74332859">
            <w:pPr>
              <w:pStyle w:val="16"/>
            </w:pPr>
            <w:r>
              <w:t>208</w:t>
            </w:r>
          </w:p>
        </w:tc>
        <w:tc>
          <w:tcPr>
            <w:tcW w:w="4535" w:type="dxa"/>
            <w:vAlign w:val="center"/>
          </w:tcPr>
          <w:p w14:paraId="6EB7B6BD">
            <w:pPr>
              <w:pStyle w:val="16"/>
            </w:pPr>
            <w:r>
              <w:t>社会保障和就业支出</w:t>
            </w:r>
          </w:p>
        </w:tc>
        <w:tc>
          <w:tcPr>
            <w:tcW w:w="1361" w:type="dxa"/>
            <w:vAlign w:val="center"/>
          </w:tcPr>
          <w:p w14:paraId="3AE25A5D">
            <w:pPr>
              <w:pStyle w:val="15"/>
            </w:pPr>
            <w:r>
              <w:t>385.86</w:t>
            </w:r>
          </w:p>
        </w:tc>
        <w:tc>
          <w:tcPr>
            <w:tcW w:w="1361" w:type="dxa"/>
            <w:vAlign w:val="center"/>
          </w:tcPr>
          <w:p w14:paraId="1BA0C115">
            <w:pPr>
              <w:pStyle w:val="15"/>
            </w:pPr>
            <w:r>
              <w:t>385.86</w:t>
            </w:r>
          </w:p>
        </w:tc>
        <w:tc>
          <w:tcPr>
            <w:tcW w:w="1361" w:type="dxa"/>
            <w:vAlign w:val="center"/>
          </w:tcPr>
          <w:p w14:paraId="79AAD445">
            <w:pPr>
              <w:pStyle w:val="15"/>
            </w:pPr>
          </w:p>
        </w:tc>
        <w:tc>
          <w:tcPr>
            <w:tcW w:w="1361" w:type="dxa"/>
            <w:vAlign w:val="center"/>
          </w:tcPr>
          <w:p w14:paraId="2B9E2F2B">
            <w:pPr>
              <w:pStyle w:val="15"/>
            </w:pPr>
          </w:p>
        </w:tc>
        <w:tc>
          <w:tcPr>
            <w:tcW w:w="1361" w:type="dxa"/>
            <w:vAlign w:val="center"/>
          </w:tcPr>
          <w:p w14:paraId="194D36D4">
            <w:pPr>
              <w:pStyle w:val="15"/>
            </w:pPr>
          </w:p>
        </w:tc>
        <w:tc>
          <w:tcPr>
            <w:tcW w:w="1361" w:type="dxa"/>
            <w:vAlign w:val="center"/>
          </w:tcPr>
          <w:p w14:paraId="1A13FCE8">
            <w:pPr>
              <w:pStyle w:val="15"/>
            </w:pPr>
          </w:p>
        </w:tc>
      </w:tr>
      <w:tr w14:paraId="233E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248A2">
            <w:pPr>
              <w:pStyle w:val="17"/>
            </w:pPr>
            <w:r>
              <w:t>12</w:t>
            </w:r>
          </w:p>
        </w:tc>
        <w:tc>
          <w:tcPr>
            <w:tcW w:w="992" w:type="dxa"/>
            <w:vAlign w:val="center"/>
          </w:tcPr>
          <w:p w14:paraId="23AB5BDF">
            <w:pPr>
              <w:pStyle w:val="16"/>
            </w:pPr>
            <w:r>
              <w:t>20805</w:t>
            </w:r>
          </w:p>
        </w:tc>
        <w:tc>
          <w:tcPr>
            <w:tcW w:w="4535" w:type="dxa"/>
            <w:vAlign w:val="center"/>
          </w:tcPr>
          <w:p w14:paraId="3341CB15">
            <w:pPr>
              <w:pStyle w:val="16"/>
            </w:pPr>
            <w:r>
              <w:t>行政事业单位养老支出</w:t>
            </w:r>
          </w:p>
        </w:tc>
        <w:tc>
          <w:tcPr>
            <w:tcW w:w="1361" w:type="dxa"/>
            <w:vAlign w:val="center"/>
          </w:tcPr>
          <w:p w14:paraId="37827BCC">
            <w:pPr>
              <w:pStyle w:val="15"/>
            </w:pPr>
            <w:r>
              <w:t>385.86</w:t>
            </w:r>
          </w:p>
        </w:tc>
        <w:tc>
          <w:tcPr>
            <w:tcW w:w="1361" w:type="dxa"/>
            <w:vAlign w:val="center"/>
          </w:tcPr>
          <w:p w14:paraId="07CE49B6">
            <w:pPr>
              <w:pStyle w:val="15"/>
            </w:pPr>
            <w:r>
              <w:t>385.86</w:t>
            </w:r>
          </w:p>
        </w:tc>
        <w:tc>
          <w:tcPr>
            <w:tcW w:w="1361" w:type="dxa"/>
            <w:vAlign w:val="center"/>
          </w:tcPr>
          <w:p w14:paraId="017396C6">
            <w:pPr>
              <w:pStyle w:val="15"/>
            </w:pPr>
          </w:p>
        </w:tc>
        <w:tc>
          <w:tcPr>
            <w:tcW w:w="1361" w:type="dxa"/>
            <w:vAlign w:val="center"/>
          </w:tcPr>
          <w:p w14:paraId="44CE1179">
            <w:pPr>
              <w:pStyle w:val="15"/>
            </w:pPr>
          </w:p>
        </w:tc>
        <w:tc>
          <w:tcPr>
            <w:tcW w:w="1361" w:type="dxa"/>
            <w:vAlign w:val="center"/>
          </w:tcPr>
          <w:p w14:paraId="74D0F160">
            <w:pPr>
              <w:pStyle w:val="15"/>
            </w:pPr>
          </w:p>
        </w:tc>
        <w:tc>
          <w:tcPr>
            <w:tcW w:w="1361" w:type="dxa"/>
            <w:vAlign w:val="center"/>
          </w:tcPr>
          <w:p w14:paraId="2AD31169">
            <w:pPr>
              <w:pStyle w:val="15"/>
            </w:pPr>
          </w:p>
        </w:tc>
      </w:tr>
      <w:tr w14:paraId="4DB9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54448">
            <w:pPr>
              <w:pStyle w:val="17"/>
            </w:pPr>
            <w:r>
              <w:t>13</w:t>
            </w:r>
          </w:p>
        </w:tc>
        <w:tc>
          <w:tcPr>
            <w:tcW w:w="992" w:type="dxa"/>
            <w:vAlign w:val="center"/>
          </w:tcPr>
          <w:p w14:paraId="570402BC">
            <w:pPr>
              <w:pStyle w:val="16"/>
            </w:pPr>
            <w:r>
              <w:t>2080505</w:t>
            </w:r>
          </w:p>
        </w:tc>
        <w:tc>
          <w:tcPr>
            <w:tcW w:w="4535" w:type="dxa"/>
            <w:vAlign w:val="center"/>
          </w:tcPr>
          <w:p w14:paraId="727D80F6">
            <w:pPr>
              <w:pStyle w:val="16"/>
            </w:pPr>
            <w:r>
              <w:t>机关事业单位基本养老保险缴费支出</w:t>
            </w:r>
          </w:p>
        </w:tc>
        <w:tc>
          <w:tcPr>
            <w:tcW w:w="1361" w:type="dxa"/>
            <w:vAlign w:val="center"/>
          </w:tcPr>
          <w:p w14:paraId="5A44DC41">
            <w:pPr>
              <w:pStyle w:val="15"/>
            </w:pPr>
            <w:r>
              <w:t>385.86</w:t>
            </w:r>
          </w:p>
        </w:tc>
        <w:tc>
          <w:tcPr>
            <w:tcW w:w="1361" w:type="dxa"/>
            <w:vAlign w:val="center"/>
          </w:tcPr>
          <w:p w14:paraId="6EDC12D8">
            <w:pPr>
              <w:pStyle w:val="15"/>
            </w:pPr>
            <w:r>
              <w:t>385.86</w:t>
            </w:r>
          </w:p>
        </w:tc>
        <w:tc>
          <w:tcPr>
            <w:tcW w:w="1361" w:type="dxa"/>
            <w:vAlign w:val="center"/>
          </w:tcPr>
          <w:p w14:paraId="7CCF32B4">
            <w:pPr>
              <w:pStyle w:val="15"/>
            </w:pPr>
          </w:p>
        </w:tc>
        <w:tc>
          <w:tcPr>
            <w:tcW w:w="1361" w:type="dxa"/>
            <w:vAlign w:val="center"/>
          </w:tcPr>
          <w:p w14:paraId="410292CD">
            <w:pPr>
              <w:pStyle w:val="15"/>
            </w:pPr>
          </w:p>
        </w:tc>
        <w:tc>
          <w:tcPr>
            <w:tcW w:w="1361" w:type="dxa"/>
            <w:vAlign w:val="center"/>
          </w:tcPr>
          <w:p w14:paraId="3831952D">
            <w:pPr>
              <w:pStyle w:val="15"/>
            </w:pPr>
          </w:p>
        </w:tc>
        <w:tc>
          <w:tcPr>
            <w:tcW w:w="1361" w:type="dxa"/>
            <w:vAlign w:val="center"/>
          </w:tcPr>
          <w:p w14:paraId="1A1A5D48">
            <w:pPr>
              <w:pStyle w:val="15"/>
            </w:pPr>
          </w:p>
        </w:tc>
      </w:tr>
      <w:tr w14:paraId="4CCD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9BE5A">
            <w:pPr>
              <w:pStyle w:val="17"/>
            </w:pPr>
            <w:r>
              <w:t>14</w:t>
            </w:r>
          </w:p>
        </w:tc>
        <w:tc>
          <w:tcPr>
            <w:tcW w:w="992" w:type="dxa"/>
            <w:vAlign w:val="center"/>
          </w:tcPr>
          <w:p w14:paraId="10C6177C">
            <w:pPr>
              <w:pStyle w:val="16"/>
            </w:pPr>
            <w:r>
              <w:t>210</w:t>
            </w:r>
          </w:p>
        </w:tc>
        <w:tc>
          <w:tcPr>
            <w:tcW w:w="4535" w:type="dxa"/>
            <w:vAlign w:val="center"/>
          </w:tcPr>
          <w:p w14:paraId="72598F67">
            <w:pPr>
              <w:pStyle w:val="16"/>
            </w:pPr>
            <w:r>
              <w:t>卫生健康支出</w:t>
            </w:r>
          </w:p>
        </w:tc>
        <w:tc>
          <w:tcPr>
            <w:tcW w:w="1361" w:type="dxa"/>
            <w:vAlign w:val="center"/>
          </w:tcPr>
          <w:p w14:paraId="255FEC03">
            <w:pPr>
              <w:pStyle w:val="15"/>
            </w:pPr>
            <w:r>
              <w:t>233.27</w:t>
            </w:r>
          </w:p>
        </w:tc>
        <w:tc>
          <w:tcPr>
            <w:tcW w:w="1361" w:type="dxa"/>
            <w:vAlign w:val="center"/>
          </w:tcPr>
          <w:p w14:paraId="58AFB620">
            <w:pPr>
              <w:pStyle w:val="15"/>
            </w:pPr>
            <w:r>
              <w:t>233.27</w:t>
            </w:r>
          </w:p>
        </w:tc>
        <w:tc>
          <w:tcPr>
            <w:tcW w:w="1361" w:type="dxa"/>
            <w:vAlign w:val="center"/>
          </w:tcPr>
          <w:p w14:paraId="4DC79D75">
            <w:pPr>
              <w:pStyle w:val="15"/>
            </w:pPr>
          </w:p>
        </w:tc>
        <w:tc>
          <w:tcPr>
            <w:tcW w:w="1361" w:type="dxa"/>
            <w:vAlign w:val="center"/>
          </w:tcPr>
          <w:p w14:paraId="58A126CE">
            <w:pPr>
              <w:pStyle w:val="15"/>
            </w:pPr>
          </w:p>
        </w:tc>
        <w:tc>
          <w:tcPr>
            <w:tcW w:w="1361" w:type="dxa"/>
            <w:vAlign w:val="center"/>
          </w:tcPr>
          <w:p w14:paraId="156A336E">
            <w:pPr>
              <w:pStyle w:val="15"/>
            </w:pPr>
          </w:p>
        </w:tc>
        <w:tc>
          <w:tcPr>
            <w:tcW w:w="1361" w:type="dxa"/>
            <w:vAlign w:val="center"/>
          </w:tcPr>
          <w:p w14:paraId="1B762AB9">
            <w:pPr>
              <w:pStyle w:val="15"/>
            </w:pPr>
          </w:p>
        </w:tc>
      </w:tr>
      <w:tr w14:paraId="6D79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B4EB">
            <w:pPr>
              <w:pStyle w:val="17"/>
            </w:pPr>
            <w:r>
              <w:t>15</w:t>
            </w:r>
          </w:p>
        </w:tc>
        <w:tc>
          <w:tcPr>
            <w:tcW w:w="992" w:type="dxa"/>
            <w:vAlign w:val="center"/>
          </w:tcPr>
          <w:p w14:paraId="1EDCA15C">
            <w:pPr>
              <w:pStyle w:val="16"/>
            </w:pPr>
            <w:r>
              <w:t>21012</w:t>
            </w:r>
          </w:p>
        </w:tc>
        <w:tc>
          <w:tcPr>
            <w:tcW w:w="4535" w:type="dxa"/>
            <w:vAlign w:val="center"/>
          </w:tcPr>
          <w:p w14:paraId="791DCDFE">
            <w:pPr>
              <w:pStyle w:val="16"/>
            </w:pPr>
            <w:r>
              <w:t>财政对基本医疗保险基金的补助</w:t>
            </w:r>
          </w:p>
        </w:tc>
        <w:tc>
          <w:tcPr>
            <w:tcW w:w="1361" w:type="dxa"/>
            <w:vAlign w:val="center"/>
          </w:tcPr>
          <w:p w14:paraId="3335DB6D">
            <w:pPr>
              <w:pStyle w:val="15"/>
            </w:pPr>
            <w:r>
              <w:t>233.27</w:t>
            </w:r>
          </w:p>
        </w:tc>
        <w:tc>
          <w:tcPr>
            <w:tcW w:w="1361" w:type="dxa"/>
            <w:vAlign w:val="center"/>
          </w:tcPr>
          <w:p w14:paraId="37BBFB31">
            <w:pPr>
              <w:pStyle w:val="15"/>
            </w:pPr>
            <w:r>
              <w:t>233.27</w:t>
            </w:r>
          </w:p>
        </w:tc>
        <w:tc>
          <w:tcPr>
            <w:tcW w:w="1361" w:type="dxa"/>
            <w:vAlign w:val="center"/>
          </w:tcPr>
          <w:p w14:paraId="28F554A1">
            <w:pPr>
              <w:pStyle w:val="15"/>
            </w:pPr>
          </w:p>
        </w:tc>
        <w:tc>
          <w:tcPr>
            <w:tcW w:w="1361" w:type="dxa"/>
            <w:vAlign w:val="center"/>
          </w:tcPr>
          <w:p w14:paraId="4A361A65">
            <w:pPr>
              <w:pStyle w:val="15"/>
            </w:pPr>
          </w:p>
        </w:tc>
        <w:tc>
          <w:tcPr>
            <w:tcW w:w="1361" w:type="dxa"/>
            <w:vAlign w:val="center"/>
          </w:tcPr>
          <w:p w14:paraId="2DCE131B">
            <w:pPr>
              <w:pStyle w:val="15"/>
            </w:pPr>
          </w:p>
        </w:tc>
        <w:tc>
          <w:tcPr>
            <w:tcW w:w="1361" w:type="dxa"/>
            <w:vAlign w:val="center"/>
          </w:tcPr>
          <w:p w14:paraId="4FD5E10A">
            <w:pPr>
              <w:pStyle w:val="15"/>
            </w:pPr>
          </w:p>
        </w:tc>
      </w:tr>
      <w:tr w14:paraId="0447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9B9A">
            <w:pPr>
              <w:pStyle w:val="17"/>
            </w:pPr>
            <w:r>
              <w:t>16</w:t>
            </w:r>
          </w:p>
        </w:tc>
        <w:tc>
          <w:tcPr>
            <w:tcW w:w="992" w:type="dxa"/>
            <w:vAlign w:val="center"/>
          </w:tcPr>
          <w:p w14:paraId="3FE6B811">
            <w:pPr>
              <w:pStyle w:val="16"/>
            </w:pPr>
            <w:r>
              <w:t>2101201</w:t>
            </w:r>
          </w:p>
        </w:tc>
        <w:tc>
          <w:tcPr>
            <w:tcW w:w="4535" w:type="dxa"/>
            <w:vAlign w:val="center"/>
          </w:tcPr>
          <w:p w14:paraId="00FEDF9A">
            <w:pPr>
              <w:pStyle w:val="16"/>
            </w:pPr>
            <w:r>
              <w:t>财政对职工基本医疗保险基金的补助</w:t>
            </w:r>
          </w:p>
        </w:tc>
        <w:tc>
          <w:tcPr>
            <w:tcW w:w="1361" w:type="dxa"/>
            <w:vAlign w:val="center"/>
          </w:tcPr>
          <w:p w14:paraId="250A43B9">
            <w:pPr>
              <w:pStyle w:val="15"/>
            </w:pPr>
            <w:r>
              <w:t>233.27</w:t>
            </w:r>
          </w:p>
        </w:tc>
        <w:tc>
          <w:tcPr>
            <w:tcW w:w="1361" w:type="dxa"/>
            <w:vAlign w:val="center"/>
          </w:tcPr>
          <w:p w14:paraId="6F3D4749">
            <w:pPr>
              <w:pStyle w:val="15"/>
            </w:pPr>
            <w:r>
              <w:t>233.27</w:t>
            </w:r>
          </w:p>
        </w:tc>
        <w:tc>
          <w:tcPr>
            <w:tcW w:w="1361" w:type="dxa"/>
            <w:vAlign w:val="center"/>
          </w:tcPr>
          <w:p w14:paraId="40519CC4">
            <w:pPr>
              <w:pStyle w:val="15"/>
            </w:pPr>
          </w:p>
        </w:tc>
        <w:tc>
          <w:tcPr>
            <w:tcW w:w="1361" w:type="dxa"/>
            <w:vAlign w:val="center"/>
          </w:tcPr>
          <w:p w14:paraId="1F697E23">
            <w:pPr>
              <w:pStyle w:val="15"/>
            </w:pPr>
          </w:p>
        </w:tc>
        <w:tc>
          <w:tcPr>
            <w:tcW w:w="1361" w:type="dxa"/>
            <w:vAlign w:val="center"/>
          </w:tcPr>
          <w:p w14:paraId="0D527D0B">
            <w:pPr>
              <w:pStyle w:val="15"/>
            </w:pPr>
          </w:p>
        </w:tc>
        <w:tc>
          <w:tcPr>
            <w:tcW w:w="1361" w:type="dxa"/>
            <w:vAlign w:val="center"/>
          </w:tcPr>
          <w:p w14:paraId="28A09A0E">
            <w:pPr>
              <w:pStyle w:val="15"/>
            </w:pPr>
          </w:p>
        </w:tc>
      </w:tr>
    </w:tbl>
    <w:p w14:paraId="77497162">
      <w:pPr>
        <w:sectPr>
          <w:pgSz w:w="16840" w:h="11900" w:orient="landscape"/>
          <w:pgMar w:top="1361" w:right="1020" w:bottom="1134" w:left="1020" w:header="720" w:footer="720" w:gutter="0"/>
          <w:cols w:space="720" w:num="1"/>
        </w:sectPr>
      </w:pPr>
    </w:p>
    <w:p w14:paraId="5A3025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E2F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5AC603">
            <w:pPr>
              <w:pStyle w:val="13"/>
            </w:pPr>
            <w:r>
              <w:t>360750石家庄市藁城区西关镇中心校</w:t>
            </w:r>
          </w:p>
        </w:tc>
        <w:tc>
          <w:tcPr>
            <w:tcW w:w="3402" w:type="dxa"/>
            <w:tcBorders>
              <w:top w:val="single" w:color="FFFFFF" w:sz="6" w:space="0"/>
              <w:left w:val="single" w:color="FFFFFF" w:sz="6" w:space="0"/>
              <w:right w:val="single" w:color="FFFFFF" w:sz="6" w:space="0"/>
            </w:tcBorders>
            <w:vAlign w:val="center"/>
          </w:tcPr>
          <w:p w14:paraId="4152CDC4">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33E587F6">
            <w:pPr>
              <w:pStyle w:val="11"/>
            </w:pPr>
            <w:r>
              <w:t>单位：万元</w:t>
            </w:r>
          </w:p>
        </w:tc>
      </w:tr>
      <w:tr w14:paraId="08D2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18BB6">
            <w:pPr>
              <w:pStyle w:val="14"/>
            </w:pPr>
            <w:r>
              <w:t>序号</w:t>
            </w:r>
          </w:p>
        </w:tc>
        <w:tc>
          <w:tcPr>
            <w:tcW w:w="4876" w:type="dxa"/>
            <w:gridSpan w:val="2"/>
            <w:vAlign w:val="center"/>
          </w:tcPr>
          <w:p w14:paraId="541659B3">
            <w:pPr>
              <w:pStyle w:val="14"/>
            </w:pPr>
            <w:r>
              <w:t>收入</w:t>
            </w:r>
          </w:p>
        </w:tc>
        <w:tc>
          <w:tcPr>
            <w:tcW w:w="9298" w:type="dxa"/>
            <w:gridSpan w:val="5"/>
            <w:vAlign w:val="center"/>
          </w:tcPr>
          <w:p w14:paraId="13349F4A">
            <w:pPr>
              <w:pStyle w:val="14"/>
            </w:pPr>
            <w:r>
              <w:t>支出</w:t>
            </w:r>
          </w:p>
        </w:tc>
      </w:tr>
      <w:tr w14:paraId="3B65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0D2E6"/>
        </w:tc>
        <w:tc>
          <w:tcPr>
            <w:tcW w:w="3402" w:type="dxa"/>
            <w:vAlign w:val="center"/>
          </w:tcPr>
          <w:p w14:paraId="04ADC045">
            <w:pPr>
              <w:pStyle w:val="14"/>
            </w:pPr>
            <w:r>
              <w:t>项  目</w:t>
            </w:r>
          </w:p>
        </w:tc>
        <w:tc>
          <w:tcPr>
            <w:tcW w:w="1474" w:type="dxa"/>
            <w:vAlign w:val="center"/>
          </w:tcPr>
          <w:p w14:paraId="175852DB">
            <w:pPr>
              <w:pStyle w:val="14"/>
            </w:pPr>
            <w:r>
              <w:t>金额</w:t>
            </w:r>
          </w:p>
        </w:tc>
        <w:tc>
          <w:tcPr>
            <w:tcW w:w="3402" w:type="dxa"/>
            <w:vAlign w:val="center"/>
          </w:tcPr>
          <w:p w14:paraId="644DD05E">
            <w:pPr>
              <w:pStyle w:val="14"/>
            </w:pPr>
            <w:r>
              <w:t>项  目</w:t>
            </w:r>
          </w:p>
        </w:tc>
        <w:tc>
          <w:tcPr>
            <w:tcW w:w="1474" w:type="dxa"/>
            <w:vAlign w:val="center"/>
          </w:tcPr>
          <w:p w14:paraId="2AB69655">
            <w:pPr>
              <w:pStyle w:val="14"/>
            </w:pPr>
            <w:r>
              <w:t>合计</w:t>
            </w:r>
          </w:p>
        </w:tc>
        <w:tc>
          <w:tcPr>
            <w:tcW w:w="1474" w:type="dxa"/>
            <w:vAlign w:val="center"/>
          </w:tcPr>
          <w:p w14:paraId="35DCC69E">
            <w:pPr>
              <w:pStyle w:val="14"/>
            </w:pPr>
            <w:r>
              <w:t>一般公共预算财政拨款</w:t>
            </w:r>
          </w:p>
        </w:tc>
        <w:tc>
          <w:tcPr>
            <w:tcW w:w="1474" w:type="dxa"/>
            <w:vAlign w:val="center"/>
          </w:tcPr>
          <w:p w14:paraId="076B3387">
            <w:pPr>
              <w:pStyle w:val="14"/>
            </w:pPr>
            <w:r>
              <w:t>政府性基金预算财政    拨款</w:t>
            </w:r>
          </w:p>
        </w:tc>
        <w:tc>
          <w:tcPr>
            <w:tcW w:w="1474" w:type="dxa"/>
            <w:vAlign w:val="center"/>
          </w:tcPr>
          <w:p w14:paraId="20936EA8">
            <w:pPr>
              <w:pStyle w:val="14"/>
            </w:pPr>
            <w:r>
              <w:t>国有资本经营预算财政拨款</w:t>
            </w:r>
          </w:p>
        </w:tc>
      </w:tr>
      <w:tr w14:paraId="064D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63D80">
            <w:pPr>
              <w:pStyle w:val="14"/>
            </w:pPr>
            <w:r>
              <w:t>栏次</w:t>
            </w:r>
          </w:p>
        </w:tc>
        <w:tc>
          <w:tcPr>
            <w:tcW w:w="3402" w:type="dxa"/>
            <w:vAlign w:val="center"/>
          </w:tcPr>
          <w:p w14:paraId="7EB9A130">
            <w:pPr>
              <w:pStyle w:val="14"/>
            </w:pPr>
            <w:r>
              <w:t>1</w:t>
            </w:r>
          </w:p>
        </w:tc>
        <w:tc>
          <w:tcPr>
            <w:tcW w:w="1474" w:type="dxa"/>
            <w:vAlign w:val="center"/>
          </w:tcPr>
          <w:p w14:paraId="6DD47043">
            <w:pPr>
              <w:pStyle w:val="14"/>
            </w:pPr>
            <w:r>
              <w:t>2</w:t>
            </w:r>
          </w:p>
        </w:tc>
        <w:tc>
          <w:tcPr>
            <w:tcW w:w="3402" w:type="dxa"/>
            <w:vAlign w:val="center"/>
          </w:tcPr>
          <w:p w14:paraId="7F241934">
            <w:pPr>
              <w:pStyle w:val="14"/>
            </w:pPr>
            <w:r>
              <w:t>3</w:t>
            </w:r>
          </w:p>
        </w:tc>
        <w:tc>
          <w:tcPr>
            <w:tcW w:w="1474" w:type="dxa"/>
            <w:vAlign w:val="center"/>
          </w:tcPr>
          <w:p w14:paraId="21609C3B">
            <w:pPr>
              <w:pStyle w:val="14"/>
            </w:pPr>
            <w:r>
              <w:t>4</w:t>
            </w:r>
          </w:p>
        </w:tc>
        <w:tc>
          <w:tcPr>
            <w:tcW w:w="1474" w:type="dxa"/>
            <w:vAlign w:val="center"/>
          </w:tcPr>
          <w:p w14:paraId="60EF83C4">
            <w:pPr>
              <w:pStyle w:val="14"/>
            </w:pPr>
            <w:r>
              <w:t>5</w:t>
            </w:r>
          </w:p>
        </w:tc>
        <w:tc>
          <w:tcPr>
            <w:tcW w:w="1474" w:type="dxa"/>
            <w:vAlign w:val="center"/>
          </w:tcPr>
          <w:p w14:paraId="1A9F0B65">
            <w:pPr>
              <w:pStyle w:val="14"/>
            </w:pPr>
            <w:r>
              <w:t>6</w:t>
            </w:r>
          </w:p>
        </w:tc>
        <w:tc>
          <w:tcPr>
            <w:tcW w:w="1474" w:type="dxa"/>
            <w:vAlign w:val="center"/>
          </w:tcPr>
          <w:p w14:paraId="31657256">
            <w:pPr>
              <w:pStyle w:val="14"/>
            </w:pPr>
            <w:r>
              <w:t>7</w:t>
            </w:r>
          </w:p>
        </w:tc>
      </w:tr>
      <w:tr w14:paraId="3FFC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E6CBC">
            <w:pPr>
              <w:pStyle w:val="17"/>
            </w:pPr>
            <w:r>
              <w:t>1</w:t>
            </w:r>
          </w:p>
        </w:tc>
        <w:tc>
          <w:tcPr>
            <w:tcW w:w="3402" w:type="dxa"/>
            <w:vAlign w:val="center"/>
          </w:tcPr>
          <w:p w14:paraId="070B5BE3">
            <w:pPr>
              <w:pStyle w:val="16"/>
            </w:pPr>
            <w:r>
              <w:t>一、一般公共预算拨款</w:t>
            </w:r>
          </w:p>
        </w:tc>
        <w:tc>
          <w:tcPr>
            <w:tcW w:w="1474" w:type="dxa"/>
            <w:vAlign w:val="center"/>
          </w:tcPr>
          <w:p w14:paraId="7FA69213">
            <w:pPr>
              <w:pStyle w:val="15"/>
            </w:pPr>
            <w:r>
              <w:t>6449.97</w:t>
            </w:r>
          </w:p>
        </w:tc>
        <w:tc>
          <w:tcPr>
            <w:tcW w:w="3402" w:type="dxa"/>
            <w:vAlign w:val="center"/>
          </w:tcPr>
          <w:p w14:paraId="62FB555B">
            <w:pPr>
              <w:pStyle w:val="16"/>
            </w:pPr>
            <w:r>
              <w:t>一、一般公共服务支出</w:t>
            </w:r>
          </w:p>
        </w:tc>
        <w:tc>
          <w:tcPr>
            <w:tcW w:w="1474" w:type="dxa"/>
            <w:vAlign w:val="center"/>
          </w:tcPr>
          <w:p w14:paraId="5DD12D35">
            <w:pPr>
              <w:pStyle w:val="15"/>
            </w:pPr>
          </w:p>
        </w:tc>
        <w:tc>
          <w:tcPr>
            <w:tcW w:w="1474" w:type="dxa"/>
            <w:vAlign w:val="center"/>
          </w:tcPr>
          <w:p w14:paraId="0E6DF57F">
            <w:pPr>
              <w:pStyle w:val="15"/>
            </w:pPr>
          </w:p>
        </w:tc>
        <w:tc>
          <w:tcPr>
            <w:tcW w:w="1474" w:type="dxa"/>
            <w:vAlign w:val="center"/>
          </w:tcPr>
          <w:p w14:paraId="1F3E3F64">
            <w:pPr>
              <w:pStyle w:val="15"/>
            </w:pPr>
          </w:p>
        </w:tc>
        <w:tc>
          <w:tcPr>
            <w:tcW w:w="1474" w:type="dxa"/>
            <w:vAlign w:val="center"/>
          </w:tcPr>
          <w:p w14:paraId="51AE9A3F">
            <w:pPr>
              <w:pStyle w:val="15"/>
            </w:pPr>
          </w:p>
        </w:tc>
      </w:tr>
      <w:tr w14:paraId="09F3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D670">
            <w:pPr>
              <w:pStyle w:val="17"/>
            </w:pPr>
            <w:r>
              <w:t>2</w:t>
            </w:r>
          </w:p>
        </w:tc>
        <w:tc>
          <w:tcPr>
            <w:tcW w:w="3402" w:type="dxa"/>
            <w:vAlign w:val="center"/>
          </w:tcPr>
          <w:p w14:paraId="7C7F6CEF">
            <w:pPr>
              <w:pStyle w:val="16"/>
            </w:pPr>
            <w:r>
              <w:t>二、政府性基金预算拨款</w:t>
            </w:r>
          </w:p>
        </w:tc>
        <w:tc>
          <w:tcPr>
            <w:tcW w:w="1474" w:type="dxa"/>
            <w:vAlign w:val="center"/>
          </w:tcPr>
          <w:p w14:paraId="004EE212">
            <w:pPr>
              <w:pStyle w:val="15"/>
            </w:pPr>
          </w:p>
        </w:tc>
        <w:tc>
          <w:tcPr>
            <w:tcW w:w="3402" w:type="dxa"/>
            <w:vAlign w:val="center"/>
          </w:tcPr>
          <w:p w14:paraId="337CED52">
            <w:pPr>
              <w:pStyle w:val="16"/>
            </w:pPr>
            <w:r>
              <w:t>二、外交支出</w:t>
            </w:r>
          </w:p>
        </w:tc>
        <w:tc>
          <w:tcPr>
            <w:tcW w:w="1474" w:type="dxa"/>
            <w:vAlign w:val="center"/>
          </w:tcPr>
          <w:p w14:paraId="551EC4ED">
            <w:pPr>
              <w:pStyle w:val="15"/>
            </w:pPr>
          </w:p>
        </w:tc>
        <w:tc>
          <w:tcPr>
            <w:tcW w:w="1474" w:type="dxa"/>
            <w:vAlign w:val="center"/>
          </w:tcPr>
          <w:p w14:paraId="72E3A68F">
            <w:pPr>
              <w:pStyle w:val="15"/>
            </w:pPr>
          </w:p>
        </w:tc>
        <w:tc>
          <w:tcPr>
            <w:tcW w:w="1474" w:type="dxa"/>
            <w:vAlign w:val="center"/>
          </w:tcPr>
          <w:p w14:paraId="7901CAD7">
            <w:pPr>
              <w:pStyle w:val="15"/>
            </w:pPr>
          </w:p>
        </w:tc>
        <w:tc>
          <w:tcPr>
            <w:tcW w:w="1474" w:type="dxa"/>
            <w:vAlign w:val="center"/>
          </w:tcPr>
          <w:p w14:paraId="599C1D71">
            <w:pPr>
              <w:pStyle w:val="15"/>
            </w:pPr>
          </w:p>
        </w:tc>
      </w:tr>
      <w:tr w14:paraId="0100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C364">
            <w:pPr>
              <w:pStyle w:val="17"/>
            </w:pPr>
            <w:r>
              <w:t>3</w:t>
            </w:r>
          </w:p>
        </w:tc>
        <w:tc>
          <w:tcPr>
            <w:tcW w:w="3402" w:type="dxa"/>
            <w:vAlign w:val="center"/>
          </w:tcPr>
          <w:p w14:paraId="7D5317E3">
            <w:pPr>
              <w:pStyle w:val="16"/>
            </w:pPr>
            <w:r>
              <w:t>三、国有资本经营预算拨款</w:t>
            </w:r>
          </w:p>
        </w:tc>
        <w:tc>
          <w:tcPr>
            <w:tcW w:w="1474" w:type="dxa"/>
            <w:vAlign w:val="center"/>
          </w:tcPr>
          <w:p w14:paraId="29AB5CA5">
            <w:pPr>
              <w:pStyle w:val="15"/>
            </w:pPr>
          </w:p>
        </w:tc>
        <w:tc>
          <w:tcPr>
            <w:tcW w:w="3402" w:type="dxa"/>
            <w:vAlign w:val="center"/>
          </w:tcPr>
          <w:p w14:paraId="25589871">
            <w:pPr>
              <w:pStyle w:val="16"/>
            </w:pPr>
            <w:r>
              <w:t>三、国防支出</w:t>
            </w:r>
          </w:p>
        </w:tc>
        <w:tc>
          <w:tcPr>
            <w:tcW w:w="1474" w:type="dxa"/>
            <w:vAlign w:val="center"/>
          </w:tcPr>
          <w:p w14:paraId="0965152D">
            <w:pPr>
              <w:pStyle w:val="15"/>
            </w:pPr>
          </w:p>
        </w:tc>
        <w:tc>
          <w:tcPr>
            <w:tcW w:w="1474" w:type="dxa"/>
            <w:vAlign w:val="center"/>
          </w:tcPr>
          <w:p w14:paraId="672C9AD0">
            <w:pPr>
              <w:pStyle w:val="15"/>
            </w:pPr>
          </w:p>
        </w:tc>
        <w:tc>
          <w:tcPr>
            <w:tcW w:w="1474" w:type="dxa"/>
            <w:vAlign w:val="center"/>
          </w:tcPr>
          <w:p w14:paraId="28F27C92">
            <w:pPr>
              <w:pStyle w:val="15"/>
            </w:pPr>
          </w:p>
        </w:tc>
        <w:tc>
          <w:tcPr>
            <w:tcW w:w="1474" w:type="dxa"/>
            <w:vAlign w:val="center"/>
          </w:tcPr>
          <w:p w14:paraId="550BC478">
            <w:pPr>
              <w:pStyle w:val="15"/>
            </w:pPr>
          </w:p>
        </w:tc>
      </w:tr>
      <w:tr w14:paraId="2BEF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51DB">
            <w:pPr>
              <w:pStyle w:val="17"/>
            </w:pPr>
            <w:r>
              <w:t>4</w:t>
            </w:r>
          </w:p>
        </w:tc>
        <w:tc>
          <w:tcPr>
            <w:tcW w:w="3402" w:type="dxa"/>
            <w:vAlign w:val="center"/>
          </w:tcPr>
          <w:p w14:paraId="318122BD">
            <w:pPr>
              <w:pStyle w:val="16"/>
            </w:pPr>
          </w:p>
        </w:tc>
        <w:tc>
          <w:tcPr>
            <w:tcW w:w="1474" w:type="dxa"/>
            <w:vAlign w:val="center"/>
          </w:tcPr>
          <w:p w14:paraId="37312592">
            <w:pPr>
              <w:pStyle w:val="15"/>
            </w:pPr>
          </w:p>
        </w:tc>
        <w:tc>
          <w:tcPr>
            <w:tcW w:w="3402" w:type="dxa"/>
            <w:vAlign w:val="center"/>
          </w:tcPr>
          <w:p w14:paraId="3003A93C">
            <w:pPr>
              <w:pStyle w:val="16"/>
            </w:pPr>
            <w:r>
              <w:t>四、公共安全支出</w:t>
            </w:r>
          </w:p>
        </w:tc>
        <w:tc>
          <w:tcPr>
            <w:tcW w:w="1474" w:type="dxa"/>
            <w:vAlign w:val="center"/>
          </w:tcPr>
          <w:p w14:paraId="248A3A0A">
            <w:pPr>
              <w:pStyle w:val="15"/>
            </w:pPr>
          </w:p>
        </w:tc>
        <w:tc>
          <w:tcPr>
            <w:tcW w:w="1474" w:type="dxa"/>
            <w:vAlign w:val="center"/>
          </w:tcPr>
          <w:p w14:paraId="0FFA8E4A">
            <w:pPr>
              <w:pStyle w:val="15"/>
            </w:pPr>
          </w:p>
        </w:tc>
        <w:tc>
          <w:tcPr>
            <w:tcW w:w="1474" w:type="dxa"/>
            <w:vAlign w:val="center"/>
          </w:tcPr>
          <w:p w14:paraId="54869BC9">
            <w:pPr>
              <w:pStyle w:val="15"/>
            </w:pPr>
          </w:p>
        </w:tc>
        <w:tc>
          <w:tcPr>
            <w:tcW w:w="1474" w:type="dxa"/>
            <w:vAlign w:val="center"/>
          </w:tcPr>
          <w:p w14:paraId="4328995A">
            <w:pPr>
              <w:pStyle w:val="15"/>
            </w:pPr>
          </w:p>
        </w:tc>
      </w:tr>
      <w:tr w14:paraId="74FB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17D3C">
            <w:pPr>
              <w:pStyle w:val="17"/>
            </w:pPr>
            <w:r>
              <w:t>5</w:t>
            </w:r>
          </w:p>
        </w:tc>
        <w:tc>
          <w:tcPr>
            <w:tcW w:w="3402" w:type="dxa"/>
            <w:vAlign w:val="center"/>
          </w:tcPr>
          <w:p w14:paraId="49FB2FDD">
            <w:pPr>
              <w:pStyle w:val="16"/>
            </w:pPr>
          </w:p>
        </w:tc>
        <w:tc>
          <w:tcPr>
            <w:tcW w:w="1474" w:type="dxa"/>
            <w:vAlign w:val="center"/>
          </w:tcPr>
          <w:p w14:paraId="4B6692F7">
            <w:pPr>
              <w:pStyle w:val="15"/>
            </w:pPr>
          </w:p>
        </w:tc>
        <w:tc>
          <w:tcPr>
            <w:tcW w:w="3402" w:type="dxa"/>
            <w:vAlign w:val="center"/>
          </w:tcPr>
          <w:p w14:paraId="0A8F5577">
            <w:pPr>
              <w:pStyle w:val="16"/>
            </w:pPr>
            <w:r>
              <w:t>五、教育支出</w:t>
            </w:r>
          </w:p>
        </w:tc>
        <w:tc>
          <w:tcPr>
            <w:tcW w:w="1474" w:type="dxa"/>
            <w:vAlign w:val="center"/>
          </w:tcPr>
          <w:p w14:paraId="3851B4C7">
            <w:pPr>
              <w:pStyle w:val="15"/>
            </w:pPr>
            <w:r>
              <w:t>5837.94</w:t>
            </w:r>
          </w:p>
        </w:tc>
        <w:tc>
          <w:tcPr>
            <w:tcW w:w="1474" w:type="dxa"/>
            <w:vAlign w:val="center"/>
          </w:tcPr>
          <w:p w14:paraId="25AFD333">
            <w:pPr>
              <w:pStyle w:val="15"/>
            </w:pPr>
            <w:r>
              <w:t>5837.94</w:t>
            </w:r>
          </w:p>
        </w:tc>
        <w:tc>
          <w:tcPr>
            <w:tcW w:w="1474" w:type="dxa"/>
            <w:vAlign w:val="center"/>
          </w:tcPr>
          <w:p w14:paraId="3F1B46AD">
            <w:pPr>
              <w:pStyle w:val="15"/>
            </w:pPr>
          </w:p>
        </w:tc>
        <w:tc>
          <w:tcPr>
            <w:tcW w:w="1474" w:type="dxa"/>
            <w:vAlign w:val="center"/>
          </w:tcPr>
          <w:p w14:paraId="6EB1E809">
            <w:pPr>
              <w:pStyle w:val="15"/>
            </w:pPr>
          </w:p>
        </w:tc>
      </w:tr>
      <w:tr w14:paraId="7B4A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AC60">
            <w:pPr>
              <w:pStyle w:val="17"/>
            </w:pPr>
            <w:r>
              <w:t>6</w:t>
            </w:r>
          </w:p>
        </w:tc>
        <w:tc>
          <w:tcPr>
            <w:tcW w:w="3402" w:type="dxa"/>
            <w:vAlign w:val="center"/>
          </w:tcPr>
          <w:p w14:paraId="619955FB">
            <w:pPr>
              <w:pStyle w:val="16"/>
            </w:pPr>
          </w:p>
        </w:tc>
        <w:tc>
          <w:tcPr>
            <w:tcW w:w="1474" w:type="dxa"/>
            <w:vAlign w:val="center"/>
          </w:tcPr>
          <w:p w14:paraId="2BCD52FC">
            <w:pPr>
              <w:pStyle w:val="15"/>
            </w:pPr>
          </w:p>
        </w:tc>
        <w:tc>
          <w:tcPr>
            <w:tcW w:w="3402" w:type="dxa"/>
            <w:vAlign w:val="center"/>
          </w:tcPr>
          <w:p w14:paraId="20D918DC">
            <w:pPr>
              <w:pStyle w:val="16"/>
            </w:pPr>
            <w:r>
              <w:t>六、科学技术支出</w:t>
            </w:r>
          </w:p>
        </w:tc>
        <w:tc>
          <w:tcPr>
            <w:tcW w:w="1474" w:type="dxa"/>
            <w:vAlign w:val="center"/>
          </w:tcPr>
          <w:p w14:paraId="1CA65AF6">
            <w:pPr>
              <w:pStyle w:val="15"/>
            </w:pPr>
          </w:p>
        </w:tc>
        <w:tc>
          <w:tcPr>
            <w:tcW w:w="1474" w:type="dxa"/>
            <w:vAlign w:val="center"/>
          </w:tcPr>
          <w:p w14:paraId="244DA4F6">
            <w:pPr>
              <w:pStyle w:val="15"/>
            </w:pPr>
          </w:p>
        </w:tc>
        <w:tc>
          <w:tcPr>
            <w:tcW w:w="1474" w:type="dxa"/>
            <w:vAlign w:val="center"/>
          </w:tcPr>
          <w:p w14:paraId="3ED02B45">
            <w:pPr>
              <w:pStyle w:val="15"/>
            </w:pPr>
          </w:p>
        </w:tc>
        <w:tc>
          <w:tcPr>
            <w:tcW w:w="1474" w:type="dxa"/>
            <w:vAlign w:val="center"/>
          </w:tcPr>
          <w:p w14:paraId="040910E9">
            <w:pPr>
              <w:pStyle w:val="15"/>
            </w:pPr>
          </w:p>
        </w:tc>
      </w:tr>
      <w:tr w14:paraId="4B00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99F7">
            <w:pPr>
              <w:pStyle w:val="17"/>
            </w:pPr>
            <w:r>
              <w:t>7</w:t>
            </w:r>
          </w:p>
        </w:tc>
        <w:tc>
          <w:tcPr>
            <w:tcW w:w="3402" w:type="dxa"/>
            <w:vAlign w:val="center"/>
          </w:tcPr>
          <w:p w14:paraId="43DDD6E8">
            <w:pPr>
              <w:pStyle w:val="16"/>
            </w:pPr>
          </w:p>
        </w:tc>
        <w:tc>
          <w:tcPr>
            <w:tcW w:w="1474" w:type="dxa"/>
            <w:vAlign w:val="center"/>
          </w:tcPr>
          <w:p w14:paraId="09254BC3">
            <w:pPr>
              <w:pStyle w:val="15"/>
            </w:pPr>
          </w:p>
        </w:tc>
        <w:tc>
          <w:tcPr>
            <w:tcW w:w="3402" w:type="dxa"/>
            <w:vAlign w:val="center"/>
          </w:tcPr>
          <w:p w14:paraId="2B087D5B">
            <w:pPr>
              <w:pStyle w:val="16"/>
            </w:pPr>
            <w:r>
              <w:t>七、文化旅游体育与传媒支出</w:t>
            </w:r>
          </w:p>
        </w:tc>
        <w:tc>
          <w:tcPr>
            <w:tcW w:w="1474" w:type="dxa"/>
            <w:vAlign w:val="center"/>
          </w:tcPr>
          <w:p w14:paraId="04C9B474">
            <w:pPr>
              <w:pStyle w:val="15"/>
            </w:pPr>
          </w:p>
        </w:tc>
        <w:tc>
          <w:tcPr>
            <w:tcW w:w="1474" w:type="dxa"/>
            <w:vAlign w:val="center"/>
          </w:tcPr>
          <w:p w14:paraId="7782DBBB">
            <w:pPr>
              <w:pStyle w:val="15"/>
            </w:pPr>
          </w:p>
        </w:tc>
        <w:tc>
          <w:tcPr>
            <w:tcW w:w="1474" w:type="dxa"/>
            <w:vAlign w:val="center"/>
          </w:tcPr>
          <w:p w14:paraId="04A8F6BF">
            <w:pPr>
              <w:pStyle w:val="15"/>
            </w:pPr>
          </w:p>
        </w:tc>
        <w:tc>
          <w:tcPr>
            <w:tcW w:w="1474" w:type="dxa"/>
            <w:vAlign w:val="center"/>
          </w:tcPr>
          <w:p w14:paraId="58911553">
            <w:pPr>
              <w:pStyle w:val="15"/>
            </w:pPr>
          </w:p>
        </w:tc>
      </w:tr>
      <w:tr w14:paraId="4D93C420">
        <w:tblPrEx>
          <w:tblCellMar>
            <w:top w:w="0" w:type="dxa"/>
            <w:left w:w="108" w:type="dxa"/>
            <w:bottom w:w="0" w:type="dxa"/>
            <w:right w:w="108" w:type="dxa"/>
          </w:tblCellMar>
        </w:tblPrEx>
        <w:trPr>
          <w:trHeight w:val="369" w:hRule="atLeast"/>
          <w:jc w:val="center"/>
        </w:trPr>
        <w:tc>
          <w:tcPr>
            <w:tcW w:w="850" w:type="dxa"/>
            <w:vAlign w:val="center"/>
          </w:tcPr>
          <w:p w14:paraId="7731EA48">
            <w:pPr>
              <w:pStyle w:val="17"/>
            </w:pPr>
            <w:r>
              <w:t>8</w:t>
            </w:r>
          </w:p>
        </w:tc>
        <w:tc>
          <w:tcPr>
            <w:tcW w:w="3402" w:type="dxa"/>
            <w:vAlign w:val="center"/>
          </w:tcPr>
          <w:p w14:paraId="08898C5A">
            <w:pPr>
              <w:pStyle w:val="16"/>
            </w:pPr>
          </w:p>
        </w:tc>
        <w:tc>
          <w:tcPr>
            <w:tcW w:w="1474" w:type="dxa"/>
            <w:vAlign w:val="center"/>
          </w:tcPr>
          <w:p w14:paraId="0A3D9350">
            <w:pPr>
              <w:pStyle w:val="15"/>
            </w:pPr>
          </w:p>
        </w:tc>
        <w:tc>
          <w:tcPr>
            <w:tcW w:w="3402" w:type="dxa"/>
            <w:vAlign w:val="center"/>
          </w:tcPr>
          <w:p w14:paraId="2F9BBD2B">
            <w:pPr>
              <w:pStyle w:val="16"/>
            </w:pPr>
            <w:r>
              <w:t>八、社会保障和就业支出</w:t>
            </w:r>
          </w:p>
        </w:tc>
        <w:tc>
          <w:tcPr>
            <w:tcW w:w="1474" w:type="dxa"/>
            <w:vAlign w:val="center"/>
          </w:tcPr>
          <w:p w14:paraId="1A09F82A">
            <w:pPr>
              <w:pStyle w:val="15"/>
            </w:pPr>
            <w:r>
              <w:t>385.86</w:t>
            </w:r>
          </w:p>
        </w:tc>
        <w:tc>
          <w:tcPr>
            <w:tcW w:w="1474" w:type="dxa"/>
            <w:vAlign w:val="center"/>
          </w:tcPr>
          <w:p w14:paraId="18EBB57E">
            <w:pPr>
              <w:pStyle w:val="15"/>
            </w:pPr>
            <w:r>
              <w:t>385.86</w:t>
            </w:r>
          </w:p>
        </w:tc>
        <w:tc>
          <w:tcPr>
            <w:tcW w:w="1474" w:type="dxa"/>
            <w:vAlign w:val="center"/>
          </w:tcPr>
          <w:p w14:paraId="6F5C6377">
            <w:pPr>
              <w:pStyle w:val="15"/>
            </w:pPr>
          </w:p>
        </w:tc>
        <w:tc>
          <w:tcPr>
            <w:tcW w:w="1474" w:type="dxa"/>
            <w:vAlign w:val="center"/>
          </w:tcPr>
          <w:p w14:paraId="7DA41A87">
            <w:pPr>
              <w:pStyle w:val="15"/>
            </w:pPr>
          </w:p>
        </w:tc>
      </w:tr>
      <w:tr w14:paraId="5778FF68">
        <w:tblPrEx>
          <w:tblCellMar>
            <w:top w:w="0" w:type="dxa"/>
            <w:left w:w="108" w:type="dxa"/>
            <w:bottom w:w="0" w:type="dxa"/>
            <w:right w:w="108" w:type="dxa"/>
          </w:tblCellMar>
        </w:tblPrEx>
        <w:trPr>
          <w:trHeight w:val="369" w:hRule="atLeast"/>
          <w:jc w:val="center"/>
        </w:trPr>
        <w:tc>
          <w:tcPr>
            <w:tcW w:w="850" w:type="dxa"/>
            <w:vAlign w:val="center"/>
          </w:tcPr>
          <w:p w14:paraId="113B8076">
            <w:pPr>
              <w:pStyle w:val="17"/>
            </w:pPr>
            <w:r>
              <w:t>9</w:t>
            </w:r>
          </w:p>
        </w:tc>
        <w:tc>
          <w:tcPr>
            <w:tcW w:w="3402" w:type="dxa"/>
            <w:vAlign w:val="center"/>
          </w:tcPr>
          <w:p w14:paraId="1A579835">
            <w:pPr>
              <w:pStyle w:val="16"/>
            </w:pPr>
          </w:p>
        </w:tc>
        <w:tc>
          <w:tcPr>
            <w:tcW w:w="1474" w:type="dxa"/>
            <w:vAlign w:val="center"/>
          </w:tcPr>
          <w:p w14:paraId="40F3E71D">
            <w:pPr>
              <w:pStyle w:val="15"/>
            </w:pPr>
          </w:p>
        </w:tc>
        <w:tc>
          <w:tcPr>
            <w:tcW w:w="3402" w:type="dxa"/>
            <w:vAlign w:val="center"/>
          </w:tcPr>
          <w:p w14:paraId="3A249C60">
            <w:pPr>
              <w:pStyle w:val="16"/>
            </w:pPr>
            <w:r>
              <w:t>九、社会保险基金支出</w:t>
            </w:r>
          </w:p>
        </w:tc>
        <w:tc>
          <w:tcPr>
            <w:tcW w:w="1474" w:type="dxa"/>
            <w:vAlign w:val="center"/>
          </w:tcPr>
          <w:p w14:paraId="2B7C75E4">
            <w:pPr>
              <w:pStyle w:val="15"/>
            </w:pPr>
          </w:p>
        </w:tc>
        <w:tc>
          <w:tcPr>
            <w:tcW w:w="1474" w:type="dxa"/>
            <w:vAlign w:val="center"/>
          </w:tcPr>
          <w:p w14:paraId="563836A2">
            <w:pPr>
              <w:pStyle w:val="15"/>
            </w:pPr>
          </w:p>
        </w:tc>
        <w:tc>
          <w:tcPr>
            <w:tcW w:w="1474" w:type="dxa"/>
            <w:vAlign w:val="center"/>
          </w:tcPr>
          <w:p w14:paraId="2A444ECA">
            <w:pPr>
              <w:pStyle w:val="15"/>
            </w:pPr>
          </w:p>
        </w:tc>
        <w:tc>
          <w:tcPr>
            <w:tcW w:w="1474" w:type="dxa"/>
            <w:vAlign w:val="center"/>
          </w:tcPr>
          <w:p w14:paraId="18C7900E">
            <w:pPr>
              <w:pStyle w:val="15"/>
            </w:pPr>
          </w:p>
        </w:tc>
      </w:tr>
      <w:tr w14:paraId="78E4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C17D5">
            <w:pPr>
              <w:pStyle w:val="17"/>
            </w:pPr>
            <w:r>
              <w:t>10</w:t>
            </w:r>
          </w:p>
        </w:tc>
        <w:tc>
          <w:tcPr>
            <w:tcW w:w="3402" w:type="dxa"/>
            <w:vAlign w:val="center"/>
          </w:tcPr>
          <w:p w14:paraId="3C511222">
            <w:pPr>
              <w:pStyle w:val="16"/>
            </w:pPr>
          </w:p>
        </w:tc>
        <w:tc>
          <w:tcPr>
            <w:tcW w:w="1474" w:type="dxa"/>
            <w:vAlign w:val="center"/>
          </w:tcPr>
          <w:p w14:paraId="785A0B6B">
            <w:pPr>
              <w:pStyle w:val="15"/>
            </w:pPr>
          </w:p>
        </w:tc>
        <w:tc>
          <w:tcPr>
            <w:tcW w:w="3402" w:type="dxa"/>
            <w:vAlign w:val="center"/>
          </w:tcPr>
          <w:p w14:paraId="3E2AF802">
            <w:pPr>
              <w:pStyle w:val="16"/>
            </w:pPr>
            <w:r>
              <w:t>十、卫生健康支出</w:t>
            </w:r>
          </w:p>
        </w:tc>
        <w:tc>
          <w:tcPr>
            <w:tcW w:w="1474" w:type="dxa"/>
            <w:vAlign w:val="center"/>
          </w:tcPr>
          <w:p w14:paraId="72AC65FC">
            <w:pPr>
              <w:pStyle w:val="15"/>
            </w:pPr>
            <w:r>
              <w:t>233.27</w:t>
            </w:r>
          </w:p>
        </w:tc>
        <w:tc>
          <w:tcPr>
            <w:tcW w:w="1474" w:type="dxa"/>
            <w:vAlign w:val="center"/>
          </w:tcPr>
          <w:p w14:paraId="0BF2D432">
            <w:pPr>
              <w:pStyle w:val="15"/>
            </w:pPr>
            <w:r>
              <w:t>233.27</w:t>
            </w:r>
          </w:p>
        </w:tc>
        <w:tc>
          <w:tcPr>
            <w:tcW w:w="1474" w:type="dxa"/>
            <w:vAlign w:val="center"/>
          </w:tcPr>
          <w:p w14:paraId="28072E35">
            <w:pPr>
              <w:pStyle w:val="15"/>
            </w:pPr>
          </w:p>
        </w:tc>
        <w:tc>
          <w:tcPr>
            <w:tcW w:w="1474" w:type="dxa"/>
            <w:vAlign w:val="center"/>
          </w:tcPr>
          <w:p w14:paraId="16ADA8FE">
            <w:pPr>
              <w:pStyle w:val="15"/>
            </w:pPr>
          </w:p>
        </w:tc>
      </w:tr>
      <w:tr w14:paraId="5F5E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2405">
            <w:pPr>
              <w:pStyle w:val="17"/>
            </w:pPr>
            <w:r>
              <w:t>11</w:t>
            </w:r>
          </w:p>
        </w:tc>
        <w:tc>
          <w:tcPr>
            <w:tcW w:w="3402" w:type="dxa"/>
            <w:vAlign w:val="center"/>
          </w:tcPr>
          <w:p w14:paraId="0006A08D">
            <w:pPr>
              <w:pStyle w:val="16"/>
            </w:pPr>
          </w:p>
        </w:tc>
        <w:tc>
          <w:tcPr>
            <w:tcW w:w="1474" w:type="dxa"/>
            <w:vAlign w:val="center"/>
          </w:tcPr>
          <w:p w14:paraId="1EB9EDFA">
            <w:pPr>
              <w:pStyle w:val="15"/>
            </w:pPr>
          </w:p>
        </w:tc>
        <w:tc>
          <w:tcPr>
            <w:tcW w:w="3402" w:type="dxa"/>
            <w:vAlign w:val="center"/>
          </w:tcPr>
          <w:p w14:paraId="03BAA711">
            <w:pPr>
              <w:pStyle w:val="16"/>
            </w:pPr>
            <w:r>
              <w:t>十一、节能环保支出</w:t>
            </w:r>
          </w:p>
        </w:tc>
        <w:tc>
          <w:tcPr>
            <w:tcW w:w="1474" w:type="dxa"/>
            <w:vAlign w:val="center"/>
          </w:tcPr>
          <w:p w14:paraId="300F0A41">
            <w:pPr>
              <w:pStyle w:val="15"/>
            </w:pPr>
          </w:p>
        </w:tc>
        <w:tc>
          <w:tcPr>
            <w:tcW w:w="1474" w:type="dxa"/>
            <w:vAlign w:val="center"/>
          </w:tcPr>
          <w:p w14:paraId="3B293729">
            <w:pPr>
              <w:pStyle w:val="15"/>
            </w:pPr>
          </w:p>
        </w:tc>
        <w:tc>
          <w:tcPr>
            <w:tcW w:w="1474" w:type="dxa"/>
            <w:vAlign w:val="center"/>
          </w:tcPr>
          <w:p w14:paraId="7C2F897D">
            <w:pPr>
              <w:pStyle w:val="15"/>
            </w:pPr>
          </w:p>
        </w:tc>
        <w:tc>
          <w:tcPr>
            <w:tcW w:w="1474" w:type="dxa"/>
            <w:vAlign w:val="center"/>
          </w:tcPr>
          <w:p w14:paraId="5D2FD4E1">
            <w:pPr>
              <w:pStyle w:val="15"/>
            </w:pPr>
          </w:p>
        </w:tc>
      </w:tr>
      <w:tr w14:paraId="4DA4A0A7">
        <w:tblPrEx>
          <w:tblCellMar>
            <w:top w:w="0" w:type="dxa"/>
            <w:left w:w="108" w:type="dxa"/>
            <w:bottom w:w="0" w:type="dxa"/>
            <w:right w:w="108" w:type="dxa"/>
          </w:tblCellMar>
        </w:tblPrEx>
        <w:trPr>
          <w:trHeight w:val="369" w:hRule="atLeast"/>
          <w:jc w:val="center"/>
        </w:trPr>
        <w:tc>
          <w:tcPr>
            <w:tcW w:w="850" w:type="dxa"/>
            <w:vAlign w:val="center"/>
          </w:tcPr>
          <w:p w14:paraId="5195719E">
            <w:pPr>
              <w:pStyle w:val="17"/>
            </w:pPr>
            <w:r>
              <w:t>12</w:t>
            </w:r>
          </w:p>
        </w:tc>
        <w:tc>
          <w:tcPr>
            <w:tcW w:w="3402" w:type="dxa"/>
            <w:vAlign w:val="center"/>
          </w:tcPr>
          <w:p w14:paraId="4C38B067">
            <w:pPr>
              <w:pStyle w:val="16"/>
            </w:pPr>
          </w:p>
        </w:tc>
        <w:tc>
          <w:tcPr>
            <w:tcW w:w="1474" w:type="dxa"/>
            <w:vAlign w:val="center"/>
          </w:tcPr>
          <w:p w14:paraId="4AF577DC">
            <w:pPr>
              <w:pStyle w:val="15"/>
            </w:pPr>
          </w:p>
        </w:tc>
        <w:tc>
          <w:tcPr>
            <w:tcW w:w="3402" w:type="dxa"/>
            <w:vAlign w:val="center"/>
          </w:tcPr>
          <w:p w14:paraId="539A87C3">
            <w:pPr>
              <w:pStyle w:val="16"/>
            </w:pPr>
            <w:r>
              <w:t>十二、城乡社区支出</w:t>
            </w:r>
          </w:p>
        </w:tc>
        <w:tc>
          <w:tcPr>
            <w:tcW w:w="1474" w:type="dxa"/>
            <w:vAlign w:val="center"/>
          </w:tcPr>
          <w:p w14:paraId="14234F76">
            <w:pPr>
              <w:pStyle w:val="15"/>
            </w:pPr>
          </w:p>
        </w:tc>
        <w:tc>
          <w:tcPr>
            <w:tcW w:w="1474" w:type="dxa"/>
            <w:vAlign w:val="center"/>
          </w:tcPr>
          <w:p w14:paraId="4E16AB09">
            <w:pPr>
              <w:pStyle w:val="15"/>
            </w:pPr>
          </w:p>
        </w:tc>
        <w:tc>
          <w:tcPr>
            <w:tcW w:w="1474" w:type="dxa"/>
            <w:vAlign w:val="center"/>
          </w:tcPr>
          <w:p w14:paraId="53EC00A7">
            <w:pPr>
              <w:pStyle w:val="15"/>
            </w:pPr>
          </w:p>
        </w:tc>
        <w:tc>
          <w:tcPr>
            <w:tcW w:w="1474" w:type="dxa"/>
            <w:vAlign w:val="center"/>
          </w:tcPr>
          <w:p w14:paraId="55A8476E">
            <w:pPr>
              <w:pStyle w:val="15"/>
            </w:pPr>
          </w:p>
        </w:tc>
      </w:tr>
      <w:tr w14:paraId="1E7B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0A2D">
            <w:pPr>
              <w:pStyle w:val="17"/>
            </w:pPr>
            <w:r>
              <w:t>13</w:t>
            </w:r>
          </w:p>
        </w:tc>
        <w:tc>
          <w:tcPr>
            <w:tcW w:w="3402" w:type="dxa"/>
            <w:vAlign w:val="center"/>
          </w:tcPr>
          <w:p w14:paraId="081FD1D2">
            <w:pPr>
              <w:pStyle w:val="16"/>
            </w:pPr>
          </w:p>
        </w:tc>
        <w:tc>
          <w:tcPr>
            <w:tcW w:w="1474" w:type="dxa"/>
            <w:vAlign w:val="center"/>
          </w:tcPr>
          <w:p w14:paraId="42C0AACA">
            <w:pPr>
              <w:pStyle w:val="15"/>
            </w:pPr>
          </w:p>
        </w:tc>
        <w:tc>
          <w:tcPr>
            <w:tcW w:w="3402" w:type="dxa"/>
            <w:vAlign w:val="center"/>
          </w:tcPr>
          <w:p w14:paraId="184A9563">
            <w:pPr>
              <w:pStyle w:val="16"/>
            </w:pPr>
            <w:r>
              <w:t>十三、农林水支出</w:t>
            </w:r>
          </w:p>
        </w:tc>
        <w:tc>
          <w:tcPr>
            <w:tcW w:w="1474" w:type="dxa"/>
            <w:vAlign w:val="center"/>
          </w:tcPr>
          <w:p w14:paraId="6CE6DB76">
            <w:pPr>
              <w:pStyle w:val="15"/>
            </w:pPr>
          </w:p>
        </w:tc>
        <w:tc>
          <w:tcPr>
            <w:tcW w:w="1474" w:type="dxa"/>
            <w:vAlign w:val="center"/>
          </w:tcPr>
          <w:p w14:paraId="65426C16">
            <w:pPr>
              <w:pStyle w:val="15"/>
            </w:pPr>
          </w:p>
        </w:tc>
        <w:tc>
          <w:tcPr>
            <w:tcW w:w="1474" w:type="dxa"/>
            <w:vAlign w:val="center"/>
          </w:tcPr>
          <w:p w14:paraId="41D83D83">
            <w:pPr>
              <w:pStyle w:val="15"/>
            </w:pPr>
          </w:p>
        </w:tc>
        <w:tc>
          <w:tcPr>
            <w:tcW w:w="1474" w:type="dxa"/>
            <w:vAlign w:val="center"/>
          </w:tcPr>
          <w:p w14:paraId="6FCDD5B0">
            <w:pPr>
              <w:pStyle w:val="15"/>
            </w:pPr>
          </w:p>
        </w:tc>
      </w:tr>
      <w:tr w14:paraId="40B9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AA8D5">
            <w:pPr>
              <w:pStyle w:val="17"/>
            </w:pPr>
            <w:r>
              <w:t>14</w:t>
            </w:r>
          </w:p>
        </w:tc>
        <w:tc>
          <w:tcPr>
            <w:tcW w:w="3402" w:type="dxa"/>
            <w:vAlign w:val="center"/>
          </w:tcPr>
          <w:p w14:paraId="51A3D470">
            <w:pPr>
              <w:pStyle w:val="16"/>
            </w:pPr>
          </w:p>
        </w:tc>
        <w:tc>
          <w:tcPr>
            <w:tcW w:w="1474" w:type="dxa"/>
            <w:vAlign w:val="center"/>
          </w:tcPr>
          <w:p w14:paraId="3A4A9CFC">
            <w:pPr>
              <w:pStyle w:val="15"/>
            </w:pPr>
          </w:p>
        </w:tc>
        <w:tc>
          <w:tcPr>
            <w:tcW w:w="3402" w:type="dxa"/>
            <w:vAlign w:val="center"/>
          </w:tcPr>
          <w:p w14:paraId="2E6820B3">
            <w:pPr>
              <w:pStyle w:val="16"/>
            </w:pPr>
            <w:r>
              <w:t>十四、交通运输支出</w:t>
            </w:r>
          </w:p>
        </w:tc>
        <w:tc>
          <w:tcPr>
            <w:tcW w:w="1474" w:type="dxa"/>
            <w:vAlign w:val="center"/>
          </w:tcPr>
          <w:p w14:paraId="41D8A78A">
            <w:pPr>
              <w:pStyle w:val="15"/>
            </w:pPr>
          </w:p>
        </w:tc>
        <w:tc>
          <w:tcPr>
            <w:tcW w:w="1474" w:type="dxa"/>
            <w:vAlign w:val="center"/>
          </w:tcPr>
          <w:p w14:paraId="0C2E08E1">
            <w:pPr>
              <w:pStyle w:val="15"/>
            </w:pPr>
          </w:p>
        </w:tc>
        <w:tc>
          <w:tcPr>
            <w:tcW w:w="1474" w:type="dxa"/>
            <w:vAlign w:val="center"/>
          </w:tcPr>
          <w:p w14:paraId="11F3FF96">
            <w:pPr>
              <w:pStyle w:val="15"/>
            </w:pPr>
          </w:p>
        </w:tc>
        <w:tc>
          <w:tcPr>
            <w:tcW w:w="1474" w:type="dxa"/>
            <w:vAlign w:val="center"/>
          </w:tcPr>
          <w:p w14:paraId="7441AE71">
            <w:pPr>
              <w:pStyle w:val="15"/>
            </w:pPr>
          </w:p>
        </w:tc>
      </w:tr>
      <w:tr w14:paraId="16DAC3B1">
        <w:tblPrEx>
          <w:tblCellMar>
            <w:top w:w="0" w:type="dxa"/>
            <w:left w:w="108" w:type="dxa"/>
            <w:bottom w:w="0" w:type="dxa"/>
            <w:right w:w="108" w:type="dxa"/>
          </w:tblCellMar>
        </w:tblPrEx>
        <w:trPr>
          <w:trHeight w:val="369" w:hRule="atLeast"/>
          <w:jc w:val="center"/>
        </w:trPr>
        <w:tc>
          <w:tcPr>
            <w:tcW w:w="850" w:type="dxa"/>
            <w:vAlign w:val="center"/>
          </w:tcPr>
          <w:p w14:paraId="6E36C77B">
            <w:pPr>
              <w:pStyle w:val="17"/>
            </w:pPr>
            <w:r>
              <w:t>15</w:t>
            </w:r>
          </w:p>
        </w:tc>
        <w:tc>
          <w:tcPr>
            <w:tcW w:w="3402" w:type="dxa"/>
            <w:vAlign w:val="center"/>
          </w:tcPr>
          <w:p w14:paraId="1969CD33">
            <w:pPr>
              <w:pStyle w:val="16"/>
            </w:pPr>
          </w:p>
        </w:tc>
        <w:tc>
          <w:tcPr>
            <w:tcW w:w="1474" w:type="dxa"/>
            <w:vAlign w:val="center"/>
          </w:tcPr>
          <w:p w14:paraId="734883D0">
            <w:pPr>
              <w:pStyle w:val="15"/>
            </w:pPr>
          </w:p>
        </w:tc>
        <w:tc>
          <w:tcPr>
            <w:tcW w:w="3402" w:type="dxa"/>
            <w:vAlign w:val="center"/>
          </w:tcPr>
          <w:p w14:paraId="4E54F8A5">
            <w:pPr>
              <w:pStyle w:val="16"/>
            </w:pPr>
            <w:r>
              <w:t>十五、资源勘探工业信息等支出</w:t>
            </w:r>
          </w:p>
        </w:tc>
        <w:tc>
          <w:tcPr>
            <w:tcW w:w="1474" w:type="dxa"/>
            <w:vAlign w:val="center"/>
          </w:tcPr>
          <w:p w14:paraId="09F69694">
            <w:pPr>
              <w:pStyle w:val="15"/>
            </w:pPr>
          </w:p>
        </w:tc>
        <w:tc>
          <w:tcPr>
            <w:tcW w:w="1474" w:type="dxa"/>
            <w:vAlign w:val="center"/>
          </w:tcPr>
          <w:p w14:paraId="1B0BFC90">
            <w:pPr>
              <w:pStyle w:val="15"/>
            </w:pPr>
          </w:p>
        </w:tc>
        <w:tc>
          <w:tcPr>
            <w:tcW w:w="1474" w:type="dxa"/>
            <w:vAlign w:val="center"/>
          </w:tcPr>
          <w:p w14:paraId="0EEAF50C">
            <w:pPr>
              <w:pStyle w:val="15"/>
            </w:pPr>
          </w:p>
        </w:tc>
        <w:tc>
          <w:tcPr>
            <w:tcW w:w="1474" w:type="dxa"/>
            <w:vAlign w:val="center"/>
          </w:tcPr>
          <w:p w14:paraId="2DBE3649">
            <w:pPr>
              <w:pStyle w:val="15"/>
            </w:pPr>
          </w:p>
        </w:tc>
      </w:tr>
      <w:tr w14:paraId="74A18146">
        <w:tblPrEx>
          <w:tblCellMar>
            <w:top w:w="0" w:type="dxa"/>
            <w:left w:w="108" w:type="dxa"/>
            <w:bottom w:w="0" w:type="dxa"/>
            <w:right w:w="108" w:type="dxa"/>
          </w:tblCellMar>
        </w:tblPrEx>
        <w:trPr>
          <w:trHeight w:val="369" w:hRule="atLeast"/>
          <w:jc w:val="center"/>
        </w:trPr>
        <w:tc>
          <w:tcPr>
            <w:tcW w:w="850" w:type="dxa"/>
            <w:vAlign w:val="center"/>
          </w:tcPr>
          <w:p w14:paraId="2B1C120F">
            <w:pPr>
              <w:pStyle w:val="17"/>
            </w:pPr>
            <w:r>
              <w:t>16</w:t>
            </w:r>
          </w:p>
        </w:tc>
        <w:tc>
          <w:tcPr>
            <w:tcW w:w="3402" w:type="dxa"/>
            <w:vAlign w:val="center"/>
          </w:tcPr>
          <w:p w14:paraId="529B2162">
            <w:pPr>
              <w:pStyle w:val="16"/>
            </w:pPr>
          </w:p>
        </w:tc>
        <w:tc>
          <w:tcPr>
            <w:tcW w:w="1474" w:type="dxa"/>
            <w:vAlign w:val="center"/>
          </w:tcPr>
          <w:p w14:paraId="0BEB0832">
            <w:pPr>
              <w:pStyle w:val="15"/>
            </w:pPr>
          </w:p>
        </w:tc>
        <w:tc>
          <w:tcPr>
            <w:tcW w:w="3402" w:type="dxa"/>
            <w:vAlign w:val="center"/>
          </w:tcPr>
          <w:p w14:paraId="3F292100">
            <w:pPr>
              <w:pStyle w:val="16"/>
            </w:pPr>
            <w:r>
              <w:t>十六、商业服务业等支出</w:t>
            </w:r>
          </w:p>
        </w:tc>
        <w:tc>
          <w:tcPr>
            <w:tcW w:w="1474" w:type="dxa"/>
            <w:vAlign w:val="center"/>
          </w:tcPr>
          <w:p w14:paraId="773030F0">
            <w:pPr>
              <w:pStyle w:val="15"/>
            </w:pPr>
          </w:p>
        </w:tc>
        <w:tc>
          <w:tcPr>
            <w:tcW w:w="1474" w:type="dxa"/>
            <w:vAlign w:val="center"/>
          </w:tcPr>
          <w:p w14:paraId="563F5E93">
            <w:pPr>
              <w:pStyle w:val="15"/>
            </w:pPr>
          </w:p>
        </w:tc>
        <w:tc>
          <w:tcPr>
            <w:tcW w:w="1474" w:type="dxa"/>
            <w:vAlign w:val="center"/>
          </w:tcPr>
          <w:p w14:paraId="23ABFA73">
            <w:pPr>
              <w:pStyle w:val="15"/>
            </w:pPr>
          </w:p>
        </w:tc>
        <w:tc>
          <w:tcPr>
            <w:tcW w:w="1474" w:type="dxa"/>
            <w:vAlign w:val="center"/>
          </w:tcPr>
          <w:p w14:paraId="400B944A">
            <w:pPr>
              <w:pStyle w:val="15"/>
            </w:pPr>
          </w:p>
        </w:tc>
      </w:tr>
      <w:tr w14:paraId="69B313A3">
        <w:tblPrEx>
          <w:tblCellMar>
            <w:top w:w="0" w:type="dxa"/>
            <w:left w:w="108" w:type="dxa"/>
            <w:bottom w:w="0" w:type="dxa"/>
            <w:right w:w="108" w:type="dxa"/>
          </w:tblCellMar>
        </w:tblPrEx>
        <w:trPr>
          <w:trHeight w:val="369" w:hRule="atLeast"/>
          <w:jc w:val="center"/>
        </w:trPr>
        <w:tc>
          <w:tcPr>
            <w:tcW w:w="850" w:type="dxa"/>
            <w:vAlign w:val="center"/>
          </w:tcPr>
          <w:p w14:paraId="0A1D4AA9">
            <w:pPr>
              <w:pStyle w:val="17"/>
            </w:pPr>
            <w:r>
              <w:t>17</w:t>
            </w:r>
          </w:p>
        </w:tc>
        <w:tc>
          <w:tcPr>
            <w:tcW w:w="3402" w:type="dxa"/>
            <w:vAlign w:val="center"/>
          </w:tcPr>
          <w:p w14:paraId="50B86E36">
            <w:pPr>
              <w:pStyle w:val="16"/>
            </w:pPr>
          </w:p>
        </w:tc>
        <w:tc>
          <w:tcPr>
            <w:tcW w:w="1474" w:type="dxa"/>
            <w:vAlign w:val="center"/>
          </w:tcPr>
          <w:p w14:paraId="5CDAB137">
            <w:pPr>
              <w:pStyle w:val="15"/>
            </w:pPr>
          </w:p>
        </w:tc>
        <w:tc>
          <w:tcPr>
            <w:tcW w:w="3402" w:type="dxa"/>
            <w:vAlign w:val="center"/>
          </w:tcPr>
          <w:p w14:paraId="0CF31E75">
            <w:pPr>
              <w:pStyle w:val="16"/>
            </w:pPr>
            <w:r>
              <w:t>十七、金融支出</w:t>
            </w:r>
          </w:p>
        </w:tc>
        <w:tc>
          <w:tcPr>
            <w:tcW w:w="1474" w:type="dxa"/>
            <w:vAlign w:val="center"/>
          </w:tcPr>
          <w:p w14:paraId="75E180A0">
            <w:pPr>
              <w:pStyle w:val="15"/>
            </w:pPr>
          </w:p>
        </w:tc>
        <w:tc>
          <w:tcPr>
            <w:tcW w:w="1474" w:type="dxa"/>
            <w:vAlign w:val="center"/>
          </w:tcPr>
          <w:p w14:paraId="1D9684CC">
            <w:pPr>
              <w:pStyle w:val="15"/>
            </w:pPr>
          </w:p>
        </w:tc>
        <w:tc>
          <w:tcPr>
            <w:tcW w:w="1474" w:type="dxa"/>
            <w:vAlign w:val="center"/>
          </w:tcPr>
          <w:p w14:paraId="1678707D">
            <w:pPr>
              <w:pStyle w:val="15"/>
            </w:pPr>
          </w:p>
        </w:tc>
        <w:tc>
          <w:tcPr>
            <w:tcW w:w="1474" w:type="dxa"/>
            <w:vAlign w:val="center"/>
          </w:tcPr>
          <w:p w14:paraId="06EE1855">
            <w:pPr>
              <w:pStyle w:val="15"/>
            </w:pPr>
          </w:p>
        </w:tc>
      </w:tr>
      <w:tr w14:paraId="2E4E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A494A">
            <w:pPr>
              <w:pStyle w:val="17"/>
            </w:pPr>
            <w:r>
              <w:t>18</w:t>
            </w:r>
          </w:p>
        </w:tc>
        <w:tc>
          <w:tcPr>
            <w:tcW w:w="3402" w:type="dxa"/>
            <w:vAlign w:val="center"/>
          </w:tcPr>
          <w:p w14:paraId="6A14AA39">
            <w:pPr>
              <w:pStyle w:val="16"/>
            </w:pPr>
          </w:p>
        </w:tc>
        <w:tc>
          <w:tcPr>
            <w:tcW w:w="1474" w:type="dxa"/>
            <w:vAlign w:val="center"/>
          </w:tcPr>
          <w:p w14:paraId="0D0784A1">
            <w:pPr>
              <w:pStyle w:val="15"/>
            </w:pPr>
          </w:p>
        </w:tc>
        <w:tc>
          <w:tcPr>
            <w:tcW w:w="3402" w:type="dxa"/>
            <w:vAlign w:val="center"/>
          </w:tcPr>
          <w:p w14:paraId="7DDC7893">
            <w:pPr>
              <w:pStyle w:val="16"/>
            </w:pPr>
            <w:r>
              <w:t>十八、援助其他地区支出</w:t>
            </w:r>
          </w:p>
        </w:tc>
        <w:tc>
          <w:tcPr>
            <w:tcW w:w="1474" w:type="dxa"/>
            <w:vAlign w:val="center"/>
          </w:tcPr>
          <w:p w14:paraId="56D0E174">
            <w:pPr>
              <w:pStyle w:val="15"/>
            </w:pPr>
          </w:p>
        </w:tc>
        <w:tc>
          <w:tcPr>
            <w:tcW w:w="1474" w:type="dxa"/>
            <w:vAlign w:val="center"/>
          </w:tcPr>
          <w:p w14:paraId="740B43B1">
            <w:pPr>
              <w:pStyle w:val="15"/>
            </w:pPr>
          </w:p>
        </w:tc>
        <w:tc>
          <w:tcPr>
            <w:tcW w:w="1474" w:type="dxa"/>
            <w:vAlign w:val="center"/>
          </w:tcPr>
          <w:p w14:paraId="018A9EA8">
            <w:pPr>
              <w:pStyle w:val="15"/>
            </w:pPr>
          </w:p>
        </w:tc>
        <w:tc>
          <w:tcPr>
            <w:tcW w:w="1474" w:type="dxa"/>
            <w:vAlign w:val="center"/>
          </w:tcPr>
          <w:p w14:paraId="28D3ACF2">
            <w:pPr>
              <w:pStyle w:val="15"/>
            </w:pPr>
          </w:p>
        </w:tc>
      </w:tr>
      <w:tr w14:paraId="5CD1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D39F">
            <w:pPr>
              <w:pStyle w:val="17"/>
            </w:pPr>
            <w:r>
              <w:t>19</w:t>
            </w:r>
          </w:p>
        </w:tc>
        <w:tc>
          <w:tcPr>
            <w:tcW w:w="3402" w:type="dxa"/>
            <w:vAlign w:val="center"/>
          </w:tcPr>
          <w:p w14:paraId="2BA9636A">
            <w:pPr>
              <w:pStyle w:val="16"/>
            </w:pPr>
          </w:p>
        </w:tc>
        <w:tc>
          <w:tcPr>
            <w:tcW w:w="1474" w:type="dxa"/>
            <w:vAlign w:val="center"/>
          </w:tcPr>
          <w:p w14:paraId="38DA7E48">
            <w:pPr>
              <w:pStyle w:val="15"/>
            </w:pPr>
          </w:p>
        </w:tc>
        <w:tc>
          <w:tcPr>
            <w:tcW w:w="3402" w:type="dxa"/>
            <w:vAlign w:val="center"/>
          </w:tcPr>
          <w:p w14:paraId="0A81E826">
            <w:pPr>
              <w:pStyle w:val="16"/>
            </w:pPr>
            <w:r>
              <w:t>十九、自然资源海洋气象等支出</w:t>
            </w:r>
          </w:p>
        </w:tc>
        <w:tc>
          <w:tcPr>
            <w:tcW w:w="1474" w:type="dxa"/>
            <w:vAlign w:val="center"/>
          </w:tcPr>
          <w:p w14:paraId="0B168D9D">
            <w:pPr>
              <w:pStyle w:val="15"/>
            </w:pPr>
          </w:p>
        </w:tc>
        <w:tc>
          <w:tcPr>
            <w:tcW w:w="1474" w:type="dxa"/>
            <w:vAlign w:val="center"/>
          </w:tcPr>
          <w:p w14:paraId="057E2B43">
            <w:pPr>
              <w:pStyle w:val="15"/>
            </w:pPr>
          </w:p>
        </w:tc>
        <w:tc>
          <w:tcPr>
            <w:tcW w:w="1474" w:type="dxa"/>
            <w:vAlign w:val="center"/>
          </w:tcPr>
          <w:p w14:paraId="168C740B">
            <w:pPr>
              <w:pStyle w:val="15"/>
            </w:pPr>
          </w:p>
        </w:tc>
        <w:tc>
          <w:tcPr>
            <w:tcW w:w="1474" w:type="dxa"/>
            <w:vAlign w:val="center"/>
          </w:tcPr>
          <w:p w14:paraId="7E013397">
            <w:pPr>
              <w:pStyle w:val="15"/>
            </w:pPr>
          </w:p>
        </w:tc>
      </w:tr>
      <w:tr w14:paraId="4A00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372FD">
            <w:pPr>
              <w:pStyle w:val="17"/>
            </w:pPr>
            <w:r>
              <w:t>20</w:t>
            </w:r>
          </w:p>
        </w:tc>
        <w:tc>
          <w:tcPr>
            <w:tcW w:w="3402" w:type="dxa"/>
            <w:vAlign w:val="center"/>
          </w:tcPr>
          <w:p w14:paraId="14FE65BD">
            <w:pPr>
              <w:pStyle w:val="16"/>
            </w:pPr>
          </w:p>
        </w:tc>
        <w:tc>
          <w:tcPr>
            <w:tcW w:w="1474" w:type="dxa"/>
            <w:vAlign w:val="center"/>
          </w:tcPr>
          <w:p w14:paraId="049A1C91">
            <w:pPr>
              <w:pStyle w:val="15"/>
            </w:pPr>
          </w:p>
        </w:tc>
        <w:tc>
          <w:tcPr>
            <w:tcW w:w="3402" w:type="dxa"/>
            <w:vAlign w:val="center"/>
          </w:tcPr>
          <w:p w14:paraId="41CD8356">
            <w:pPr>
              <w:pStyle w:val="16"/>
            </w:pPr>
            <w:r>
              <w:t>二十、住房保障支出</w:t>
            </w:r>
          </w:p>
        </w:tc>
        <w:tc>
          <w:tcPr>
            <w:tcW w:w="1474" w:type="dxa"/>
            <w:vAlign w:val="center"/>
          </w:tcPr>
          <w:p w14:paraId="140694F7">
            <w:pPr>
              <w:pStyle w:val="15"/>
            </w:pPr>
          </w:p>
        </w:tc>
        <w:tc>
          <w:tcPr>
            <w:tcW w:w="1474" w:type="dxa"/>
            <w:vAlign w:val="center"/>
          </w:tcPr>
          <w:p w14:paraId="58F37D2F">
            <w:pPr>
              <w:pStyle w:val="15"/>
            </w:pPr>
          </w:p>
        </w:tc>
        <w:tc>
          <w:tcPr>
            <w:tcW w:w="1474" w:type="dxa"/>
            <w:vAlign w:val="center"/>
          </w:tcPr>
          <w:p w14:paraId="07276F78">
            <w:pPr>
              <w:pStyle w:val="15"/>
            </w:pPr>
          </w:p>
        </w:tc>
        <w:tc>
          <w:tcPr>
            <w:tcW w:w="1474" w:type="dxa"/>
            <w:vAlign w:val="center"/>
          </w:tcPr>
          <w:p w14:paraId="018509CF">
            <w:pPr>
              <w:pStyle w:val="15"/>
            </w:pPr>
          </w:p>
        </w:tc>
      </w:tr>
      <w:tr w14:paraId="7AC39CAE">
        <w:tblPrEx>
          <w:tblCellMar>
            <w:top w:w="0" w:type="dxa"/>
            <w:left w:w="108" w:type="dxa"/>
            <w:bottom w:w="0" w:type="dxa"/>
            <w:right w:w="108" w:type="dxa"/>
          </w:tblCellMar>
        </w:tblPrEx>
        <w:trPr>
          <w:trHeight w:val="369" w:hRule="atLeast"/>
          <w:jc w:val="center"/>
        </w:trPr>
        <w:tc>
          <w:tcPr>
            <w:tcW w:w="850" w:type="dxa"/>
            <w:vAlign w:val="center"/>
          </w:tcPr>
          <w:p w14:paraId="3A987DAF">
            <w:pPr>
              <w:pStyle w:val="17"/>
            </w:pPr>
            <w:r>
              <w:t>21</w:t>
            </w:r>
          </w:p>
        </w:tc>
        <w:tc>
          <w:tcPr>
            <w:tcW w:w="3402" w:type="dxa"/>
            <w:vAlign w:val="center"/>
          </w:tcPr>
          <w:p w14:paraId="5F5AAD10">
            <w:pPr>
              <w:pStyle w:val="16"/>
            </w:pPr>
          </w:p>
        </w:tc>
        <w:tc>
          <w:tcPr>
            <w:tcW w:w="1474" w:type="dxa"/>
            <w:vAlign w:val="center"/>
          </w:tcPr>
          <w:p w14:paraId="21D4F004">
            <w:pPr>
              <w:pStyle w:val="15"/>
            </w:pPr>
          </w:p>
        </w:tc>
        <w:tc>
          <w:tcPr>
            <w:tcW w:w="3402" w:type="dxa"/>
            <w:vAlign w:val="center"/>
          </w:tcPr>
          <w:p w14:paraId="5ECA22DB">
            <w:pPr>
              <w:pStyle w:val="16"/>
            </w:pPr>
            <w:r>
              <w:t>二十一、粮油物资储备支出</w:t>
            </w:r>
          </w:p>
        </w:tc>
        <w:tc>
          <w:tcPr>
            <w:tcW w:w="1474" w:type="dxa"/>
            <w:vAlign w:val="center"/>
          </w:tcPr>
          <w:p w14:paraId="00A947F1">
            <w:pPr>
              <w:pStyle w:val="15"/>
            </w:pPr>
          </w:p>
        </w:tc>
        <w:tc>
          <w:tcPr>
            <w:tcW w:w="1474" w:type="dxa"/>
            <w:vAlign w:val="center"/>
          </w:tcPr>
          <w:p w14:paraId="1191ECDF">
            <w:pPr>
              <w:pStyle w:val="15"/>
            </w:pPr>
          </w:p>
        </w:tc>
        <w:tc>
          <w:tcPr>
            <w:tcW w:w="1474" w:type="dxa"/>
            <w:vAlign w:val="center"/>
          </w:tcPr>
          <w:p w14:paraId="07B5B75C">
            <w:pPr>
              <w:pStyle w:val="15"/>
            </w:pPr>
          </w:p>
        </w:tc>
        <w:tc>
          <w:tcPr>
            <w:tcW w:w="1474" w:type="dxa"/>
            <w:vAlign w:val="center"/>
          </w:tcPr>
          <w:p w14:paraId="2F9E0946">
            <w:pPr>
              <w:pStyle w:val="15"/>
            </w:pPr>
          </w:p>
        </w:tc>
      </w:tr>
      <w:tr w14:paraId="0CE4011E">
        <w:tblPrEx>
          <w:tblCellMar>
            <w:top w:w="0" w:type="dxa"/>
            <w:left w:w="108" w:type="dxa"/>
            <w:bottom w:w="0" w:type="dxa"/>
            <w:right w:w="108" w:type="dxa"/>
          </w:tblCellMar>
        </w:tblPrEx>
        <w:trPr>
          <w:trHeight w:val="369" w:hRule="atLeast"/>
          <w:jc w:val="center"/>
        </w:trPr>
        <w:tc>
          <w:tcPr>
            <w:tcW w:w="850" w:type="dxa"/>
            <w:vAlign w:val="center"/>
          </w:tcPr>
          <w:p w14:paraId="5655E0FF">
            <w:pPr>
              <w:pStyle w:val="17"/>
            </w:pPr>
            <w:r>
              <w:t>22</w:t>
            </w:r>
          </w:p>
        </w:tc>
        <w:tc>
          <w:tcPr>
            <w:tcW w:w="3402" w:type="dxa"/>
            <w:vAlign w:val="center"/>
          </w:tcPr>
          <w:p w14:paraId="57897F59">
            <w:pPr>
              <w:pStyle w:val="16"/>
            </w:pPr>
          </w:p>
        </w:tc>
        <w:tc>
          <w:tcPr>
            <w:tcW w:w="1474" w:type="dxa"/>
            <w:vAlign w:val="center"/>
          </w:tcPr>
          <w:p w14:paraId="0EF47BD4">
            <w:pPr>
              <w:pStyle w:val="15"/>
            </w:pPr>
          </w:p>
        </w:tc>
        <w:tc>
          <w:tcPr>
            <w:tcW w:w="3402" w:type="dxa"/>
            <w:vAlign w:val="center"/>
          </w:tcPr>
          <w:p w14:paraId="1769FB61">
            <w:pPr>
              <w:pStyle w:val="16"/>
            </w:pPr>
            <w:r>
              <w:t>二十二、国有资本经营预算支出</w:t>
            </w:r>
          </w:p>
        </w:tc>
        <w:tc>
          <w:tcPr>
            <w:tcW w:w="1474" w:type="dxa"/>
            <w:vAlign w:val="center"/>
          </w:tcPr>
          <w:p w14:paraId="1FE84AAD">
            <w:pPr>
              <w:pStyle w:val="15"/>
            </w:pPr>
          </w:p>
        </w:tc>
        <w:tc>
          <w:tcPr>
            <w:tcW w:w="1474" w:type="dxa"/>
            <w:vAlign w:val="center"/>
          </w:tcPr>
          <w:p w14:paraId="01543298">
            <w:pPr>
              <w:pStyle w:val="15"/>
            </w:pPr>
          </w:p>
        </w:tc>
        <w:tc>
          <w:tcPr>
            <w:tcW w:w="1474" w:type="dxa"/>
            <w:vAlign w:val="center"/>
          </w:tcPr>
          <w:p w14:paraId="6E1AE954">
            <w:pPr>
              <w:pStyle w:val="15"/>
            </w:pPr>
          </w:p>
        </w:tc>
        <w:tc>
          <w:tcPr>
            <w:tcW w:w="1474" w:type="dxa"/>
            <w:vAlign w:val="center"/>
          </w:tcPr>
          <w:p w14:paraId="3E3DC129">
            <w:pPr>
              <w:pStyle w:val="15"/>
            </w:pPr>
          </w:p>
        </w:tc>
      </w:tr>
      <w:tr w14:paraId="752C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FF15C">
            <w:pPr>
              <w:pStyle w:val="17"/>
            </w:pPr>
            <w:r>
              <w:t>23</w:t>
            </w:r>
          </w:p>
        </w:tc>
        <w:tc>
          <w:tcPr>
            <w:tcW w:w="3402" w:type="dxa"/>
            <w:vAlign w:val="center"/>
          </w:tcPr>
          <w:p w14:paraId="53A146D7">
            <w:pPr>
              <w:pStyle w:val="16"/>
            </w:pPr>
          </w:p>
        </w:tc>
        <w:tc>
          <w:tcPr>
            <w:tcW w:w="1474" w:type="dxa"/>
            <w:vAlign w:val="center"/>
          </w:tcPr>
          <w:p w14:paraId="25F8121F">
            <w:pPr>
              <w:pStyle w:val="15"/>
            </w:pPr>
          </w:p>
        </w:tc>
        <w:tc>
          <w:tcPr>
            <w:tcW w:w="3402" w:type="dxa"/>
            <w:vAlign w:val="center"/>
          </w:tcPr>
          <w:p w14:paraId="05775D0D">
            <w:pPr>
              <w:pStyle w:val="16"/>
            </w:pPr>
            <w:r>
              <w:t>二十三、灾害防治及应急管理支出</w:t>
            </w:r>
          </w:p>
        </w:tc>
        <w:tc>
          <w:tcPr>
            <w:tcW w:w="1474" w:type="dxa"/>
            <w:vAlign w:val="center"/>
          </w:tcPr>
          <w:p w14:paraId="6BD5368C">
            <w:pPr>
              <w:pStyle w:val="15"/>
            </w:pPr>
          </w:p>
        </w:tc>
        <w:tc>
          <w:tcPr>
            <w:tcW w:w="1474" w:type="dxa"/>
            <w:vAlign w:val="center"/>
          </w:tcPr>
          <w:p w14:paraId="4E53A3F9">
            <w:pPr>
              <w:pStyle w:val="15"/>
            </w:pPr>
          </w:p>
        </w:tc>
        <w:tc>
          <w:tcPr>
            <w:tcW w:w="1474" w:type="dxa"/>
            <w:vAlign w:val="center"/>
          </w:tcPr>
          <w:p w14:paraId="76F841A6">
            <w:pPr>
              <w:pStyle w:val="15"/>
            </w:pPr>
          </w:p>
        </w:tc>
        <w:tc>
          <w:tcPr>
            <w:tcW w:w="1474" w:type="dxa"/>
            <w:vAlign w:val="center"/>
          </w:tcPr>
          <w:p w14:paraId="690152FF">
            <w:pPr>
              <w:pStyle w:val="15"/>
            </w:pPr>
          </w:p>
        </w:tc>
      </w:tr>
      <w:tr w14:paraId="6929E3D7">
        <w:tblPrEx>
          <w:tblCellMar>
            <w:top w:w="0" w:type="dxa"/>
            <w:left w:w="108" w:type="dxa"/>
            <w:bottom w:w="0" w:type="dxa"/>
            <w:right w:w="108" w:type="dxa"/>
          </w:tblCellMar>
        </w:tblPrEx>
        <w:trPr>
          <w:trHeight w:val="369" w:hRule="atLeast"/>
          <w:jc w:val="center"/>
        </w:trPr>
        <w:tc>
          <w:tcPr>
            <w:tcW w:w="850" w:type="dxa"/>
            <w:vAlign w:val="center"/>
          </w:tcPr>
          <w:p w14:paraId="5BF75DE9">
            <w:pPr>
              <w:pStyle w:val="17"/>
            </w:pPr>
            <w:r>
              <w:t>24</w:t>
            </w:r>
          </w:p>
        </w:tc>
        <w:tc>
          <w:tcPr>
            <w:tcW w:w="3402" w:type="dxa"/>
            <w:vAlign w:val="center"/>
          </w:tcPr>
          <w:p w14:paraId="2143CDBD">
            <w:pPr>
              <w:pStyle w:val="16"/>
            </w:pPr>
          </w:p>
        </w:tc>
        <w:tc>
          <w:tcPr>
            <w:tcW w:w="1474" w:type="dxa"/>
            <w:vAlign w:val="center"/>
          </w:tcPr>
          <w:p w14:paraId="1EA23430">
            <w:pPr>
              <w:pStyle w:val="15"/>
            </w:pPr>
          </w:p>
        </w:tc>
        <w:tc>
          <w:tcPr>
            <w:tcW w:w="3402" w:type="dxa"/>
            <w:vAlign w:val="center"/>
          </w:tcPr>
          <w:p w14:paraId="46EA8A86">
            <w:pPr>
              <w:pStyle w:val="16"/>
            </w:pPr>
            <w:r>
              <w:t>二十四、预备费</w:t>
            </w:r>
          </w:p>
        </w:tc>
        <w:tc>
          <w:tcPr>
            <w:tcW w:w="1474" w:type="dxa"/>
            <w:vAlign w:val="center"/>
          </w:tcPr>
          <w:p w14:paraId="4F5C9FD5">
            <w:pPr>
              <w:pStyle w:val="15"/>
            </w:pPr>
          </w:p>
        </w:tc>
        <w:tc>
          <w:tcPr>
            <w:tcW w:w="1474" w:type="dxa"/>
            <w:vAlign w:val="center"/>
          </w:tcPr>
          <w:p w14:paraId="50706AB2">
            <w:pPr>
              <w:pStyle w:val="15"/>
            </w:pPr>
          </w:p>
        </w:tc>
        <w:tc>
          <w:tcPr>
            <w:tcW w:w="1474" w:type="dxa"/>
            <w:vAlign w:val="center"/>
          </w:tcPr>
          <w:p w14:paraId="3A11A4F0">
            <w:pPr>
              <w:pStyle w:val="15"/>
            </w:pPr>
          </w:p>
        </w:tc>
        <w:tc>
          <w:tcPr>
            <w:tcW w:w="1474" w:type="dxa"/>
            <w:vAlign w:val="center"/>
          </w:tcPr>
          <w:p w14:paraId="0A277F0D">
            <w:pPr>
              <w:pStyle w:val="15"/>
            </w:pPr>
          </w:p>
        </w:tc>
      </w:tr>
      <w:tr w14:paraId="31B8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2B77">
            <w:pPr>
              <w:pStyle w:val="17"/>
            </w:pPr>
            <w:r>
              <w:t>25</w:t>
            </w:r>
          </w:p>
        </w:tc>
        <w:tc>
          <w:tcPr>
            <w:tcW w:w="3402" w:type="dxa"/>
            <w:vAlign w:val="center"/>
          </w:tcPr>
          <w:p w14:paraId="4C204293">
            <w:pPr>
              <w:pStyle w:val="16"/>
            </w:pPr>
          </w:p>
        </w:tc>
        <w:tc>
          <w:tcPr>
            <w:tcW w:w="1474" w:type="dxa"/>
            <w:vAlign w:val="center"/>
          </w:tcPr>
          <w:p w14:paraId="7845C2A0">
            <w:pPr>
              <w:pStyle w:val="15"/>
            </w:pPr>
          </w:p>
        </w:tc>
        <w:tc>
          <w:tcPr>
            <w:tcW w:w="3402" w:type="dxa"/>
            <w:vAlign w:val="center"/>
          </w:tcPr>
          <w:p w14:paraId="45BC46A9">
            <w:pPr>
              <w:pStyle w:val="16"/>
            </w:pPr>
            <w:r>
              <w:t>二十五、其他支出</w:t>
            </w:r>
          </w:p>
        </w:tc>
        <w:tc>
          <w:tcPr>
            <w:tcW w:w="1474" w:type="dxa"/>
            <w:vAlign w:val="center"/>
          </w:tcPr>
          <w:p w14:paraId="1E5745E5">
            <w:pPr>
              <w:pStyle w:val="15"/>
            </w:pPr>
          </w:p>
        </w:tc>
        <w:tc>
          <w:tcPr>
            <w:tcW w:w="1474" w:type="dxa"/>
            <w:vAlign w:val="center"/>
          </w:tcPr>
          <w:p w14:paraId="1A5774AA">
            <w:pPr>
              <w:pStyle w:val="15"/>
            </w:pPr>
          </w:p>
        </w:tc>
        <w:tc>
          <w:tcPr>
            <w:tcW w:w="1474" w:type="dxa"/>
            <w:vAlign w:val="center"/>
          </w:tcPr>
          <w:p w14:paraId="2AA9B1B9">
            <w:pPr>
              <w:pStyle w:val="15"/>
            </w:pPr>
          </w:p>
        </w:tc>
        <w:tc>
          <w:tcPr>
            <w:tcW w:w="1474" w:type="dxa"/>
            <w:vAlign w:val="center"/>
          </w:tcPr>
          <w:p w14:paraId="6F65C4B0">
            <w:pPr>
              <w:pStyle w:val="15"/>
            </w:pPr>
          </w:p>
        </w:tc>
      </w:tr>
      <w:tr w14:paraId="5B6C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3C44">
            <w:pPr>
              <w:pStyle w:val="17"/>
            </w:pPr>
            <w:r>
              <w:t>26</w:t>
            </w:r>
          </w:p>
        </w:tc>
        <w:tc>
          <w:tcPr>
            <w:tcW w:w="3402" w:type="dxa"/>
            <w:vAlign w:val="center"/>
          </w:tcPr>
          <w:p w14:paraId="3B47DB8C">
            <w:pPr>
              <w:pStyle w:val="16"/>
            </w:pPr>
          </w:p>
        </w:tc>
        <w:tc>
          <w:tcPr>
            <w:tcW w:w="1474" w:type="dxa"/>
            <w:vAlign w:val="center"/>
          </w:tcPr>
          <w:p w14:paraId="1832B20A">
            <w:pPr>
              <w:pStyle w:val="15"/>
            </w:pPr>
          </w:p>
        </w:tc>
        <w:tc>
          <w:tcPr>
            <w:tcW w:w="3402" w:type="dxa"/>
            <w:vAlign w:val="center"/>
          </w:tcPr>
          <w:p w14:paraId="0C917C43">
            <w:pPr>
              <w:pStyle w:val="16"/>
            </w:pPr>
            <w:r>
              <w:t>二十六、转移性支出</w:t>
            </w:r>
          </w:p>
        </w:tc>
        <w:tc>
          <w:tcPr>
            <w:tcW w:w="1474" w:type="dxa"/>
            <w:vAlign w:val="center"/>
          </w:tcPr>
          <w:p w14:paraId="0F4211FD">
            <w:pPr>
              <w:pStyle w:val="15"/>
            </w:pPr>
          </w:p>
        </w:tc>
        <w:tc>
          <w:tcPr>
            <w:tcW w:w="1474" w:type="dxa"/>
            <w:vAlign w:val="center"/>
          </w:tcPr>
          <w:p w14:paraId="17CFF566">
            <w:pPr>
              <w:pStyle w:val="15"/>
            </w:pPr>
          </w:p>
        </w:tc>
        <w:tc>
          <w:tcPr>
            <w:tcW w:w="1474" w:type="dxa"/>
            <w:vAlign w:val="center"/>
          </w:tcPr>
          <w:p w14:paraId="14F7091A">
            <w:pPr>
              <w:pStyle w:val="15"/>
            </w:pPr>
          </w:p>
        </w:tc>
        <w:tc>
          <w:tcPr>
            <w:tcW w:w="1474" w:type="dxa"/>
            <w:vAlign w:val="center"/>
          </w:tcPr>
          <w:p w14:paraId="55D2EAED">
            <w:pPr>
              <w:pStyle w:val="15"/>
            </w:pPr>
          </w:p>
        </w:tc>
      </w:tr>
      <w:tr w14:paraId="1D890DB8">
        <w:tblPrEx>
          <w:tblCellMar>
            <w:top w:w="0" w:type="dxa"/>
            <w:left w:w="108" w:type="dxa"/>
            <w:bottom w:w="0" w:type="dxa"/>
            <w:right w:w="108" w:type="dxa"/>
          </w:tblCellMar>
        </w:tblPrEx>
        <w:trPr>
          <w:trHeight w:val="369" w:hRule="atLeast"/>
          <w:jc w:val="center"/>
        </w:trPr>
        <w:tc>
          <w:tcPr>
            <w:tcW w:w="850" w:type="dxa"/>
            <w:vAlign w:val="center"/>
          </w:tcPr>
          <w:p w14:paraId="40D6F99F">
            <w:pPr>
              <w:pStyle w:val="17"/>
            </w:pPr>
            <w:r>
              <w:t>27</w:t>
            </w:r>
          </w:p>
        </w:tc>
        <w:tc>
          <w:tcPr>
            <w:tcW w:w="3402" w:type="dxa"/>
            <w:vAlign w:val="center"/>
          </w:tcPr>
          <w:p w14:paraId="7BBFB93B">
            <w:pPr>
              <w:pStyle w:val="16"/>
            </w:pPr>
          </w:p>
        </w:tc>
        <w:tc>
          <w:tcPr>
            <w:tcW w:w="1474" w:type="dxa"/>
            <w:vAlign w:val="center"/>
          </w:tcPr>
          <w:p w14:paraId="46BEA242">
            <w:pPr>
              <w:pStyle w:val="15"/>
            </w:pPr>
          </w:p>
        </w:tc>
        <w:tc>
          <w:tcPr>
            <w:tcW w:w="3402" w:type="dxa"/>
            <w:vAlign w:val="center"/>
          </w:tcPr>
          <w:p w14:paraId="20D3599A">
            <w:pPr>
              <w:pStyle w:val="16"/>
            </w:pPr>
            <w:r>
              <w:t>二十七、债务还本支出</w:t>
            </w:r>
          </w:p>
        </w:tc>
        <w:tc>
          <w:tcPr>
            <w:tcW w:w="1474" w:type="dxa"/>
            <w:vAlign w:val="center"/>
          </w:tcPr>
          <w:p w14:paraId="380DCBB7">
            <w:pPr>
              <w:pStyle w:val="15"/>
            </w:pPr>
          </w:p>
        </w:tc>
        <w:tc>
          <w:tcPr>
            <w:tcW w:w="1474" w:type="dxa"/>
            <w:vAlign w:val="center"/>
          </w:tcPr>
          <w:p w14:paraId="0D1195E4">
            <w:pPr>
              <w:pStyle w:val="15"/>
            </w:pPr>
          </w:p>
        </w:tc>
        <w:tc>
          <w:tcPr>
            <w:tcW w:w="1474" w:type="dxa"/>
            <w:vAlign w:val="center"/>
          </w:tcPr>
          <w:p w14:paraId="54B0401D">
            <w:pPr>
              <w:pStyle w:val="15"/>
            </w:pPr>
          </w:p>
        </w:tc>
        <w:tc>
          <w:tcPr>
            <w:tcW w:w="1474" w:type="dxa"/>
            <w:vAlign w:val="center"/>
          </w:tcPr>
          <w:p w14:paraId="6FF2A00E">
            <w:pPr>
              <w:pStyle w:val="15"/>
            </w:pPr>
          </w:p>
        </w:tc>
      </w:tr>
      <w:tr w14:paraId="450F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E5094">
            <w:pPr>
              <w:pStyle w:val="17"/>
            </w:pPr>
            <w:r>
              <w:t>28</w:t>
            </w:r>
          </w:p>
        </w:tc>
        <w:tc>
          <w:tcPr>
            <w:tcW w:w="3402" w:type="dxa"/>
            <w:vAlign w:val="center"/>
          </w:tcPr>
          <w:p w14:paraId="5F1AB2F7">
            <w:pPr>
              <w:pStyle w:val="16"/>
            </w:pPr>
          </w:p>
        </w:tc>
        <w:tc>
          <w:tcPr>
            <w:tcW w:w="1474" w:type="dxa"/>
            <w:vAlign w:val="center"/>
          </w:tcPr>
          <w:p w14:paraId="19B25EEE">
            <w:pPr>
              <w:pStyle w:val="15"/>
            </w:pPr>
          </w:p>
        </w:tc>
        <w:tc>
          <w:tcPr>
            <w:tcW w:w="3402" w:type="dxa"/>
            <w:vAlign w:val="center"/>
          </w:tcPr>
          <w:p w14:paraId="67F1A49E">
            <w:pPr>
              <w:pStyle w:val="16"/>
            </w:pPr>
            <w:r>
              <w:t>二十八、债务付息支出</w:t>
            </w:r>
          </w:p>
        </w:tc>
        <w:tc>
          <w:tcPr>
            <w:tcW w:w="1474" w:type="dxa"/>
            <w:vAlign w:val="center"/>
          </w:tcPr>
          <w:p w14:paraId="5133F6CF">
            <w:pPr>
              <w:pStyle w:val="15"/>
            </w:pPr>
          </w:p>
        </w:tc>
        <w:tc>
          <w:tcPr>
            <w:tcW w:w="1474" w:type="dxa"/>
            <w:vAlign w:val="center"/>
          </w:tcPr>
          <w:p w14:paraId="6EB508A9">
            <w:pPr>
              <w:pStyle w:val="15"/>
            </w:pPr>
          </w:p>
        </w:tc>
        <w:tc>
          <w:tcPr>
            <w:tcW w:w="1474" w:type="dxa"/>
            <w:vAlign w:val="center"/>
          </w:tcPr>
          <w:p w14:paraId="4DBAF77D">
            <w:pPr>
              <w:pStyle w:val="15"/>
            </w:pPr>
          </w:p>
        </w:tc>
        <w:tc>
          <w:tcPr>
            <w:tcW w:w="1474" w:type="dxa"/>
            <w:vAlign w:val="center"/>
          </w:tcPr>
          <w:p w14:paraId="4562E3DC">
            <w:pPr>
              <w:pStyle w:val="15"/>
            </w:pPr>
          </w:p>
        </w:tc>
      </w:tr>
      <w:tr w14:paraId="7773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87F5">
            <w:pPr>
              <w:pStyle w:val="17"/>
            </w:pPr>
            <w:r>
              <w:t>29</w:t>
            </w:r>
          </w:p>
        </w:tc>
        <w:tc>
          <w:tcPr>
            <w:tcW w:w="3402" w:type="dxa"/>
            <w:vAlign w:val="center"/>
          </w:tcPr>
          <w:p w14:paraId="3BB40010">
            <w:pPr>
              <w:pStyle w:val="16"/>
            </w:pPr>
          </w:p>
        </w:tc>
        <w:tc>
          <w:tcPr>
            <w:tcW w:w="1474" w:type="dxa"/>
            <w:vAlign w:val="center"/>
          </w:tcPr>
          <w:p w14:paraId="4C9DCB46">
            <w:pPr>
              <w:pStyle w:val="15"/>
            </w:pPr>
          </w:p>
        </w:tc>
        <w:tc>
          <w:tcPr>
            <w:tcW w:w="3402" w:type="dxa"/>
            <w:vAlign w:val="center"/>
          </w:tcPr>
          <w:p w14:paraId="482F848A">
            <w:pPr>
              <w:pStyle w:val="16"/>
            </w:pPr>
            <w:r>
              <w:t>二十九、债务发行费用支出</w:t>
            </w:r>
          </w:p>
        </w:tc>
        <w:tc>
          <w:tcPr>
            <w:tcW w:w="1474" w:type="dxa"/>
            <w:vAlign w:val="center"/>
          </w:tcPr>
          <w:p w14:paraId="21F27C96">
            <w:pPr>
              <w:pStyle w:val="15"/>
            </w:pPr>
          </w:p>
        </w:tc>
        <w:tc>
          <w:tcPr>
            <w:tcW w:w="1474" w:type="dxa"/>
            <w:vAlign w:val="center"/>
          </w:tcPr>
          <w:p w14:paraId="181E9D99">
            <w:pPr>
              <w:pStyle w:val="15"/>
            </w:pPr>
          </w:p>
        </w:tc>
        <w:tc>
          <w:tcPr>
            <w:tcW w:w="1474" w:type="dxa"/>
            <w:vAlign w:val="center"/>
          </w:tcPr>
          <w:p w14:paraId="2FCF3015">
            <w:pPr>
              <w:pStyle w:val="15"/>
            </w:pPr>
          </w:p>
        </w:tc>
        <w:tc>
          <w:tcPr>
            <w:tcW w:w="1474" w:type="dxa"/>
            <w:vAlign w:val="center"/>
          </w:tcPr>
          <w:p w14:paraId="1D946A08">
            <w:pPr>
              <w:pStyle w:val="15"/>
            </w:pPr>
          </w:p>
        </w:tc>
      </w:tr>
      <w:tr w14:paraId="6A98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431B2">
            <w:pPr>
              <w:pStyle w:val="17"/>
            </w:pPr>
            <w:r>
              <w:t>30</w:t>
            </w:r>
          </w:p>
        </w:tc>
        <w:tc>
          <w:tcPr>
            <w:tcW w:w="3402" w:type="dxa"/>
            <w:vAlign w:val="center"/>
          </w:tcPr>
          <w:p w14:paraId="44B3093E">
            <w:pPr>
              <w:pStyle w:val="16"/>
            </w:pPr>
          </w:p>
        </w:tc>
        <w:tc>
          <w:tcPr>
            <w:tcW w:w="1474" w:type="dxa"/>
            <w:vAlign w:val="center"/>
          </w:tcPr>
          <w:p w14:paraId="098DBAAC">
            <w:pPr>
              <w:pStyle w:val="15"/>
            </w:pPr>
          </w:p>
        </w:tc>
        <w:tc>
          <w:tcPr>
            <w:tcW w:w="3402" w:type="dxa"/>
            <w:vAlign w:val="center"/>
          </w:tcPr>
          <w:p w14:paraId="2299416F">
            <w:pPr>
              <w:pStyle w:val="16"/>
            </w:pPr>
            <w:r>
              <w:t>三十、抗疫特别国债安排的支出</w:t>
            </w:r>
          </w:p>
        </w:tc>
        <w:tc>
          <w:tcPr>
            <w:tcW w:w="1474" w:type="dxa"/>
            <w:vAlign w:val="center"/>
          </w:tcPr>
          <w:p w14:paraId="08728FD9">
            <w:pPr>
              <w:pStyle w:val="15"/>
            </w:pPr>
          </w:p>
        </w:tc>
        <w:tc>
          <w:tcPr>
            <w:tcW w:w="1474" w:type="dxa"/>
            <w:vAlign w:val="center"/>
          </w:tcPr>
          <w:p w14:paraId="67552A32">
            <w:pPr>
              <w:pStyle w:val="15"/>
            </w:pPr>
          </w:p>
        </w:tc>
        <w:tc>
          <w:tcPr>
            <w:tcW w:w="1474" w:type="dxa"/>
            <w:vAlign w:val="center"/>
          </w:tcPr>
          <w:p w14:paraId="0F712D8A">
            <w:pPr>
              <w:pStyle w:val="15"/>
            </w:pPr>
          </w:p>
        </w:tc>
        <w:tc>
          <w:tcPr>
            <w:tcW w:w="1474" w:type="dxa"/>
            <w:vAlign w:val="center"/>
          </w:tcPr>
          <w:p w14:paraId="4CB09911">
            <w:pPr>
              <w:pStyle w:val="15"/>
            </w:pPr>
          </w:p>
        </w:tc>
      </w:tr>
      <w:tr w14:paraId="40AC0B0C">
        <w:tblPrEx>
          <w:tblCellMar>
            <w:top w:w="0" w:type="dxa"/>
            <w:left w:w="108" w:type="dxa"/>
            <w:bottom w:w="0" w:type="dxa"/>
            <w:right w:w="108" w:type="dxa"/>
          </w:tblCellMar>
        </w:tblPrEx>
        <w:trPr>
          <w:trHeight w:val="369" w:hRule="atLeast"/>
          <w:jc w:val="center"/>
        </w:trPr>
        <w:tc>
          <w:tcPr>
            <w:tcW w:w="850" w:type="dxa"/>
            <w:vAlign w:val="center"/>
          </w:tcPr>
          <w:p w14:paraId="26F8B05F">
            <w:pPr>
              <w:pStyle w:val="17"/>
            </w:pPr>
            <w:r>
              <w:t>31</w:t>
            </w:r>
          </w:p>
        </w:tc>
        <w:tc>
          <w:tcPr>
            <w:tcW w:w="3402" w:type="dxa"/>
            <w:vAlign w:val="center"/>
          </w:tcPr>
          <w:p w14:paraId="2AB535CE">
            <w:pPr>
              <w:pStyle w:val="16"/>
            </w:pPr>
          </w:p>
        </w:tc>
        <w:tc>
          <w:tcPr>
            <w:tcW w:w="1474" w:type="dxa"/>
            <w:vAlign w:val="center"/>
          </w:tcPr>
          <w:p w14:paraId="3EB808F1">
            <w:pPr>
              <w:pStyle w:val="15"/>
            </w:pPr>
          </w:p>
        </w:tc>
        <w:tc>
          <w:tcPr>
            <w:tcW w:w="3402" w:type="dxa"/>
            <w:vAlign w:val="center"/>
          </w:tcPr>
          <w:p w14:paraId="4C506688">
            <w:pPr>
              <w:pStyle w:val="16"/>
            </w:pPr>
            <w:r>
              <w:t>三十一、人行科目</w:t>
            </w:r>
          </w:p>
        </w:tc>
        <w:tc>
          <w:tcPr>
            <w:tcW w:w="1474" w:type="dxa"/>
            <w:vAlign w:val="center"/>
          </w:tcPr>
          <w:p w14:paraId="148E8459">
            <w:pPr>
              <w:pStyle w:val="15"/>
            </w:pPr>
          </w:p>
        </w:tc>
        <w:tc>
          <w:tcPr>
            <w:tcW w:w="1474" w:type="dxa"/>
            <w:vAlign w:val="center"/>
          </w:tcPr>
          <w:p w14:paraId="6A309BD4">
            <w:pPr>
              <w:pStyle w:val="15"/>
            </w:pPr>
          </w:p>
        </w:tc>
        <w:tc>
          <w:tcPr>
            <w:tcW w:w="1474" w:type="dxa"/>
            <w:vAlign w:val="center"/>
          </w:tcPr>
          <w:p w14:paraId="78329557">
            <w:pPr>
              <w:pStyle w:val="15"/>
            </w:pPr>
          </w:p>
        </w:tc>
        <w:tc>
          <w:tcPr>
            <w:tcW w:w="1474" w:type="dxa"/>
            <w:vAlign w:val="center"/>
          </w:tcPr>
          <w:p w14:paraId="069D7943">
            <w:pPr>
              <w:pStyle w:val="15"/>
            </w:pPr>
          </w:p>
        </w:tc>
      </w:tr>
      <w:tr w14:paraId="491CC567">
        <w:tblPrEx>
          <w:tblCellMar>
            <w:top w:w="0" w:type="dxa"/>
            <w:left w:w="108" w:type="dxa"/>
            <w:bottom w:w="0" w:type="dxa"/>
            <w:right w:w="108" w:type="dxa"/>
          </w:tblCellMar>
        </w:tblPrEx>
        <w:trPr>
          <w:trHeight w:val="369" w:hRule="atLeast"/>
          <w:jc w:val="center"/>
        </w:trPr>
        <w:tc>
          <w:tcPr>
            <w:tcW w:w="850" w:type="dxa"/>
            <w:vAlign w:val="center"/>
          </w:tcPr>
          <w:p w14:paraId="1A742665">
            <w:pPr>
              <w:pStyle w:val="17"/>
            </w:pPr>
            <w:r>
              <w:t>32</w:t>
            </w:r>
          </w:p>
        </w:tc>
        <w:tc>
          <w:tcPr>
            <w:tcW w:w="3402" w:type="dxa"/>
            <w:vAlign w:val="center"/>
          </w:tcPr>
          <w:p w14:paraId="79933F36">
            <w:pPr>
              <w:pStyle w:val="18"/>
            </w:pPr>
            <w:r>
              <w:t>本年收入合计</w:t>
            </w:r>
          </w:p>
        </w:tc>
        <w:tc>
          <w:tcPr>
            <w:tcW w:w="1474" w:type="dxa"/>
            <w:vAlign w:val="center"/>
          </w:tcPr>
          <w:p w14:paraId="3433F1D0">
            <w:pPr>
              <w:pStyle w:val="19"/>
            </w:pPr>
            <w:r>
              <w:t>6449.97</w:t>
            </w:r>
          </w:p>
        </w:tc>
        <w:tc>
          <w:tcPr>
            <w:tcW w:w="3402" w:type="dxa"/>
            <w:vAlign w:val="center"/>
          </w:tcPr>
          <w:p w14:paraId="414F2814">
            <w:pPr>
              <w:pStyle w:val="18"/>
            </w:pPr>
            <w:r>
              <w:t>本年支出合计</w:t>
            </w:r>
          </w:p>
        </w:tc>
        <w:tc>
          <w:tcPr>
            <w:tcW w:w="1474" w:type="dxa"/>
            <w:vAlign w:val="center"/>
          </w:tcPr>
          <w:p w14:paraId="1A7F23C2">
            <w:pPr>
              <w:pStyle w:val="19"/>
            </w:pPr>
            <w:r>
              <w:t>6457.07</w:t>
            </w:r>
          </w:p>
        </w:tc>
        <w:tc>
          <w:tcPr>
            <w:tcW w:w="1474" w:type="dxa"/>
            <w:vAlign w:val="center"/>
          </w:tcPr>
          <w:p w14:paraId="40E41599">
            <w:pPr>
              <w:pStyle w:val="19"/>
            </w:pPr>
            <w:r>
              <w:t>6457.07</w:t>
            </w:r>
          </w:p>
        </w:tc>
        <w:tc>
          <w:tcPr>
            <w:tcW w:w="1474" w:type="dxa"/>
            <w:vAlign w:val="center"/>
          </w:tcPr>
          <w:p w14:paraId="52BE1779">
            <w:pPr>
              <w:pStyle w:val="19"/>
            </w:pPr>
          </w:p>
        </w:tc>
        <w:tc>
          <w:tcPr>
            <w:tcW w:w="1474" w:type="dxa"/>
            <w:vAlign w:val="center"/>
          </w:tcPr>
          <w:p w14:paraId="3BF475F3">
            <w:pPr>
              <w:pStyle w:val="19"/>
            </w:pPr>
          </w:p>
        </w:tc>
      </w:tr>
      <w:tr w14:paraId="3A2A65D0">
        <w:tblPrEx>
          <w:tblCellMar>
            <w:top w:w="0" w:type="dxa"/>
            <w:left w:w="108" w:type="dxa"/>
            <w:bottom w:w="0" w:type="dxa"/>
            <w:right w:w="108" w:type="dxa"/>
          </w:tblCellMar>
        </w:tblPrEx>
        <w:trPr>
          <w:trHeight w:val="369" w:hRule="atLeast"/>
          <w:jc w:val="center"/>
        </w:trPr>
        <w:tc>
          <w:tcPr>
            <w:tcW w:w="850" w:type="dxa"/>
            <w:vAlign w:val="center"/>
          </w:tcPr>
          <w:p w14:paraId="2081E719">
            <w:pPr>
              <w:pStyle w:val="17"/>
            </w:pPr>
            <w:r>
              <w:t>33</w:t>
            </w:r>
          </w:p>
        </w:tc>
        <w:tc>
          <w:tcPr>
            <w:tcW w:w="3402" w:type="dxa"/>
            <w:vAlign w:val="center"/>
          </w:tcPr>
          <w:p w14:paraId="58239134">
            <w:pPr>
              <w:pStyle w:val="16"/>
            </w:pPr>
            <w:r>
              <w:t>年初财政拨款结转和结余</w:t>
            </w:r>
          </w:p>
        </w:tc>
        <w:tc>
          <w:tcPr>
            <w:tcW w:w="1474" w:type="dxa"/>
            <w:vAlign w:val="center"/>
          </w:tcPr>
          <w:p w14:paraId="25079E10">
            <w:pPr>
              <w:pStyle w:val="15"/>
            </w:pPr>
            <w:r>
              <w:t>7.10</w:t>
            </w:r>
          </w:p>
        </w:tc>
        <w:tc>
          <w:tcPr>
            <w:tcW w:w="3402" w:type="dxa"/>
            <w:vAlign w:val="center"/>
          </w:tcPr>
          <w:p w14:paraId="74282628">
            <w:pPr>
              <w:pStyle w:val="16"/>
            </w:pPr>
            <w:r>
              <w:t>年末财政拨款结转和结余</w:t>
            </w:r>
          </w:p>
        </w:tc>
        <w:tc>
          <w:tcPr>
            <w:tcW w:w="1474" w:type="dxa"/>
            <w:vAlign w:val="center"/>
          </w:tcPr>
          <w:p w14:paraId="4DEE7109">
            <w:pPr>
              <w:pStyle w:val="15"/>
            </w:pPr>
          </w:p>
        </w:tc>
        <w:tc>
          <w:tcPr>
            <w:tcW w:w="1474" w:type="dxa"/>
            <w:vAlign w:val="center"/>
          </w:tcPr>
          <w:p w14:paraId="49E8FCCD">
            <w:pPr>
              <w:pStyle w:val="15"/>
            </w:pPr>
          </w:p>
        </w:tc>
        <w:tc>
          <w:tcPr>
            <w:tcW w:w="1474" w:type="dxa"/>
            <w:vAlign w:val="center"/>
          </w:tcPr>
          <w:p w14:paraId="794F4D13">
            <w:pPr>
              <w:pStyle w:val="15"/>
            </w:pPr>
          </w:p>
        </w:tc>
        <w:tc>
          <w:tcPr>
            <w:tcW w:w="1474" w:type="dxa"/>
            <w:vAlign w:val="center"/>
          </w:tcPr>
          <w:p w14:paraId="39CF1A60">
            <w:pPr>
              <w:pStyle w:val="15"/>
            </w:pPr>
          </w:p>
        </w:tc>
      </w:tr>
      <w:tr w14:paraId="2CF0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788B1">
            <w:pPr>
              <w:pStyle w:val="17"/>
            </w:pPr>
            <w:r>
              <w:t>34</w:t>
            </w:r>
          </w:p>
        </w:tc>
        <w:tc>
          <w:tcPr>
            <w:tcW w:w="3402" w:type="dxa"/>
            <w:vAlign w:val="center"/>
          </w:tcPr>
          <w:p w14:paraId="19F7A3A8">
            <w:pPr>
              <w:pStyle w:val="16"/>
            </w:pPr>
            <w:r>
              <w:t>一、一般公共预算拨款</w:t>
            </w:r>
          </w:p>
        </w:tc>
        <w:tc>
          <w:tcPr>
            <w:tcW w:w="1474" w:type="dxa"/>
            <w:vAlign w:val="center"/>
          </w:tcPr>
          <w:p w14:paraId="2761E2D6">
            <w:pPr>
              <w:pStyle w:val="15"/>
            </w:pPr>
            <w:r>
              <w:t>7.10</w:t>
            </w:r>
          </w:p>
        </w:tc>
        <w:tc>
          <w:tcPr>
            <w:tcW w:w="3402" w:type="dxa"/>
            <w:vAlign w:val="center"/>
          </w:tcPr>
          <w:p w14:paraId="17C730BA">
            <w:pPr>
              <w:pStyle w:val="16"/>
            </w:pPr>
          </w:p>
        </w:tc>
        <w:tc>
          <w:tcPr>
            <w:tcW w:w="1474" w:type="dxa"/>
            <w:vAlign w:val="center"/>
          </w:tcPr>
          <w:p w14:paraId="1818210B">
            <w:pPr>
              <w:pStyle w:val="15"/>
            </w:pPr>
          </w:p>
        </w:tc>
        <w:tc>
          <w:tcPr>
            <w:tcW w:w="1474" w:type="dxa"/>
            <w:vAlign w:val="center"/>
          </w:tcPr>
          <w:p w14:paraId="72D4D771">
            <w:pPr>
              <w:pStyle w:val="15"/>
            </w:pPr>
          </w:p>
        </w:tc>
        <w:tc>
          <w:tcPr>
            <w:tcW w:w="1474" w:type="dxa"/>
            <w:vAlign w:val="center"/>
          </w:tcPr>
          <w:p w14:paraId="73394B77">
            <w:pPr>
              <w:pStyle w:val="15"/>
            </w:pPr>
          </w:p>
        </w:tc>
        <w:tc>
          <w:tcPr>
            <w:tcW w:w="1474" w:type="dxa"/>
            <w:vAlign w:val="center"/>
          </w:tcPr>
          <w:p w14:paraId="621C5E48">
            <w:pPr>
              <w:pStyle w:val="15"/>
            </w:pPr>
          </w:p>
        </w:tc>
      </w:tr>
      <w:tr w14:paraId="2936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3DDB9">
            <w:pPr>
              <w:pStyle w:val="17"/>
            </w:pPr>
            <w:r>
              <w:t>35</w:t>
            </w:r>
          </w:p>
        </w:tc>
        <w:tc>
          <w:tcPr>
            <w:tcW w:w="3402" w:type="dxa"/>
            <w:vAlign w:val="center"/>
          </w:tcPr>
          <w:p w14:paraId="65B1FDD2">
            <w:pPr>
              <w:pStyle w:val="16"/>
            </w:pPr>
            <w:r>
              <w:t>二、政府性基金预算拨款</w:t>
            </w:r>
          </w:p>
        </w:tc>
        <w:tc>
          <w:tcPr>
            <w:tcW w:w="1474" w:type="dxa"/>
            <w:vAlign w:val="center"/>
          </w:tcPr>
          <w:p w14:paraId="41CA265B">
            <w:pPr>
              <w:pStyle w:val="15"/>
            </w:pPr>
          </w:p>
        </w:tc>
        <w:tc>
          <w:tcPr>
            <w:tcW w:w="3402" w:type="dxa"/>
            <w:vAlign w:val="center"/>
          </w:tcPr>
          <w:p w14:paraId="78DA0054">
            <w:pPr>
              <w:pStyle w:val="16"/>
            </w:pPr>
          </w:p>
        </w:tc>
        <w:tc>
          <w:tcPr>
            <w:tcW w:w="1474" w:type="dxa"/>
            <w:vAlign w:val="center"/>
          </w:tcPr>
          <w:p w14:paraId="3EDB8A30">
            <w:pPr>
              <w:pStyle w:val="15"/>
            </w:pPr>
          </w:p>
        </w:tc>
        <w:tc>
          <w:tcPr>
            <w:tcW w:w="1474" w:type="dxa"/>
            <w:vAlign w:val="center"/>
          </w:tcPr>
          <w:p w14:paraId="7C149C0D">
            <w:pPr>
              <w:pStyle w:val="15"/>
            </w:pPr>
          </w:p>
        </w:tc>
        <w:tc>
          <w:tcPr>
            <w:tcW w:w="1474" w:type="dxa"/>
            <w:vAlign w:val="center"/>
          </w:tcPr>
          <w:p w14:paraId="4CAB1CC0">
            <w:pPr>
              <w:pStyle w:val="15"/>
            </w:pPr>
          </w:p>
        </w:tc>
        <w:tc>
          <w:tcPr>
            <w:tcW w:w="1474" w:type="dxa"/>
            <w:vAlign w:val="center"/>
          </w:tcPr>
          <w:p w14:paraId="390D4833">
            <w:pPr>
              <w:pStyle w:val="15"/>
            </w:pPr>
          </w:p>
        </w:tc>
      </w:tr>
      <w:tr w14:paraId="5A34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4D3EB">
            <w:pPr>
              <w:pStyle w:val="17"/>
            </w:pPr>
            <w:r>
              <w:t>36</w:t>
            </w:r>
          </w:p>
        </w:tc>
        <w:tc>
          <w:tcPr>
            <w:tcW w:w="3402" w:type="dxa"/>
            <w:vAlign w:val="center"/>
          </w:tcPr>
          <w:p w14:paraId="3826F956">
            <w:pPr>
              <w:pStyle w:val="16"/>
            </w:pPr>
            <w:r>
              <w:t>三、国有资本经营预算拨款</w:t>
            </w:r>
          </w:p>
        </w:tc>
        <w:tc>
          <w:tcPr>
            <w:tcW w:w="1474" w:type="dxa"/>
            <w:vAlign w:val="center"/>
          </w:tcPr>
          <w:p w14:paraId="62DEF74E">
            <w:pPr>
              <w:pStyle w:val="15"/>
            </w:pPr>
          </w:p>
        </w:tc>
        <w:tc>
          <w:tcPr>
            <w:tcW w:w="3402" w:type="dxa"/>
            <w:vAlign w:val="center"/>
          </w:tcPr>
          <w:p w14:paraId="31E53730">
            <w:pPr>
              <w:pStyle w:val="16"/>
            </w:pPr>
          </w:p>
        </w:tc>
        <w:tc>
          <w:tcPr>
            <w:tcW w:w="1474" w:type="dxa"/>
            <w:vAlign w:val="center"/>
          </w:tcPr>
          <w:p w14:paraId="0F313BE1">
            <w:pPr>
              <w:pStyle w:val="15"/>
            </w:pPr>
          </w:p>
        </w:tc>
        <w:tc>
          <w:tcPr>
            <w:tcW w:w="1474" w:type="dxa"/>
            <w:vAlign w:val="center"/>
          </w:tcPr>
          <w:p w14:paraId="542BC37D">
            <w:pPr>
              <w:pStyle w:val="15"/>
            </w:pPr>
          </w:p>
        </w:tc>
        <w:tc>
          <w:tcPr>
            <w:tcW w:w="1474" w:type="dxa"/>
            <w:vAlign w:val="center"/>
          </w:tcPr>
          <w:p w14:paraId="6586E331">
            <w:pPr>
              <w:pStyle w:val="15"/>
            </w:pPr>
          </w:p>
        </w:tc>
        <w:tc>
          <w:tcPr>
            <w:tcW w:w="1474" w:type="dxa"/>
            <w:vAlign w:val="center"/>
          </w:tcPr>
          <w:p w14:paraId="5C86A9AF">
            <w:pPr>
              <w:pStyle w:val="15"/>
            </w:pPr>
          </w:p>
        </w:tc>
      </w:tr>
      <w:tr w14:paraId="22A7562A">
        <w:tblPrEx>
          <w:tblCellMar>
            <w:top w:w="0" w:type="dxa"/>
            <w:left w:w="108" w:type="dxa"/>
            <w:bottom w:w="0" w:type="dxa"/>
            <w:right w:w="108" w:type="dxa"/>
          </w:tblCellMar>
        </w:tblPrEx>
        <w:trPr>
          <w:trHeight w:val="369" w:hRule="atLeast"/>
          <w:jc w:val="center"/>
        </w:trPr>
        <w:tc>
          <w:tcPr>
            <w:tcW w:w="850" w:type="dxa"/>
            <w:vAlign w:val="center"/>
          </w:tcPr>
          <w:p w14:paraId="0EB58248">
            <w:pPr>
              <w:pStyle w:val="17"/>
            </w:pPr>
            <w:r>
              <w:t>37</w:t>
            </w:r>
          </w:p>
        </w:tc>
        <w:tc>
          <w:tcPr>
            <w:tcW w:w="3402" w:type="dxa"/>
            <w:vAlign w:val="center"/>
          </w:tcPr>
          <w:p w14:paraId="42F6C3EE">
            <w:pPr>
              <w:pStyle w:val="18"/>
            </w:pPr>
            <w:r>
              <w:t>收入总计</w:t>
            </w:r>
          </w:p>
        </w:tc>
        <w:tc>
          <w:tcPr>
            <w:tcW w:w="1474" w:type="dxa"/>
            <w:vAlign w:val="center"/>
          </w:tcPr>
          <w:p w14:paraId="5EA26A38">
            <w:pPr>
              <w:pStyle w:val="19"/>
            </w:pPr>
            <w:r>
              <w:t>6457.07</w:t>
            </w:r>
          </w:p>
        </w:tc>
        <w:tc>
          <w:tcPr>
            <w:tcW w:w="3402" w:type="dxa"/>
            <w:vAlign w:val="center"/>
          </w:tcPr>
          <w:p w14:paraId="7202D5EE">
            <w:pPr>
              <w:pStyle w:val="18"/>
            </w:pPr>
            <w:r>
              <w:t>支出总计</w:t>
            </w:r>
          </w:p>
        </w:tc>
        <w:tc>
          <w:tcPr>
            <w:tcW w:w="1474" w:type="dxa"/>
            <w:vAlign w:val="center"/>
          </w:tcPr>
          <w:p w14:paraId="282A3EB0">
            <w:pPr>
              <w:pStyle w:val="19"/>
            </w:pPr>
            <w:r>
              <w:t>6457.07</w:t>
            </w:r>
          </w:p>
        </w:tc>
        <w:tc>
          <w:tcPr>
            <w:tcW w:w="1474" w:type="dxa"/>
            <w:vAlign w:val="center"/>
          </w:tcPr>
          <w:p w14:paraId="292FF0B7">
            <w:pPr>
              <w:pStyle w:val="19"/>
            </w:pPr>
            <w:r>
              <w:t>6457.07</w:t>
            </w:r>
          </w:p>
        </w:tc>
        <w:tc>
          <w:tcPr>
            <w:tcW w:w="1474" w:type="dxa"/>
            <w:vAlign w:val="center"/>
          </w:tcPr>
          <w:p w14:paraId="1FE3F577">
            <w:pPr>
              <w:pStyle w:val="19"/>
            </w:pPr>
          </w:p>
        </w:tc>
        <w:tc>
          <w:tcPr>
            <w:tcW w:w="1474" w:type="dxa"/>
            <w:vAlign w:val="center"/>
          </w:tcPr>
          <w:p w14:paraId="7ED0BDD0">
            <w:pPr>
              <w:pStyle w:val="19"/>
            </w:pPr>
          </w:p>
        </w:tc>
      </w:tr>
    </w:tbl>
    <w:p w14:paraId="5E1DDD1C">
      <w:pPr>
        <w:sectPr>
          <w:pgSz w:w="16840" w:h="11900" w:orient="landscape"/>
          <w:pgMar w:top="1361" w:right="1020" w:bottom="1134" w:left="1020" w:header="720" w:footer="720" w:gutter="0"/>
          <w:cols w:space="720" w:num="1"/>
        </w:sectPr>
      </w:pPr>
    </w:p>
    <w:p w14:paraId="0133B2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47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525AD0">
            <w:pPr>
              <w:pStyle w:val="13"/>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5E76EEC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B1960BF">
            <w:pPr>
              <w:pStyle w:val="11"/>
            </w:pPr>
            <w:r>
              <w:t>单位：万元</w:t>
            </w:r>
          </w:p>
        </w:tc>
      </w:tr>
      <w:tr w14:paraId="23A7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4662E">
            <w:pPr>
              <w:pStyle w:val="14"/>
            </w:pPr>
            <w:r>
              <w:t>序号</w:t>
            </w:r>
          </w:p>
        </w:tc>
        <w:tc>
          <w:tcPr>
            <w:tcW w:w="5726" w:type="dxa"/>
            <w:gridSpan w:val="2"/>
            <w:vAlign w:val="center"/>
          </w:tcPr>
          <w:p w14:paraId="466DCA87">
            <w:pPr>
              <w:pStyle w:val="14"/>
            </w:pPr>
            <w:r>
              <w:t>功能分类科目</w:t>
            </w:r>
          </w:p>
        </w:tc>
        <w:tc>
          <w:tcPr>
            <w:tcW w:w="2551" w:type="dxa"/>
            <w:vMerge w:val="restart"/>
            <w:vAlign w:val="center"/>
          </w:tcPr>
          <w:p w14:paraId="7798B5A2">
            <w:pPr>
              <w:pStyle w:val="14"/>
            </w:pPr>
            <w:r>
              <w:t>合计</w:t>
            </w:r>
          </w:p>
        </w:tc>
        <w:tc>
          <w:tcPr>
            <w:tcW w:w="2551" w:type="dxa"/>
            <w:vMerge w:val="restart"/>
            <w:vAlign w:val="center"/>
          </w:tcPr>
          <w:p w14:paraId="3D0202AA">
            <w:pPr>
              <w:pStyle w:val="14"/>
            </w:pPr>
            <w:r>
              <w:t>基本支出</w:t>
            </w:r>
          </w:p>
        </w:tc>
        <w:tc>
          <w:tcPr>
            <w:tcW w:w="2551" w:type="dxa"/>
            <w:vMerge w:val="restart"/>
            <w:vAlign w:val="center"/>
          </w:tcPr>
          <w:p w14:paraId="30B2C3E8">
            <w:pPr>
              <w:pStyle w:val="14"/>
            </w:pPr>
            <w:r>
              <w:t>项目支出</w:t>
            </w:r>
          </w:p>
        </w:tc>
      </w:tr>
      <w:tr w14:paraId="0900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AD582"/>
        </w:tc>
        <w:tc>
          <w:tcPr>
            <w:tcW w:w="1191" w:type="dxa"/>
            <w:vAlign w:val="center"/>
          </w:tcPr>
          <w:p w14:paraId="1232E74B">
            <w:pPr>
              <w:pStyle w:val="14"/>
            </w:pPr>
            <w:r>
              <w:t>科目编码</w:t>
            </w:r>
          </w:p>
        </w:tc>
        <w:tc>
          <w:tcPr>
            <w:tcW w:w="4535" w:type="dxa"/>
            <w:vAlign w:val="center"/>
          </w:tcPr>
          <w:p w14:paraId="28CD00DF">
            <w:pPr>
              <w:pStyle w:val="14"/>
            </w:pPr>
            <w:r>
              <w:t>科目名称</w:t>
            </w:r>
          </w:p>
        </w:tc>
        <w:tc>
          <w:tcPr>
            <w:tcW w:w="2551" w:type="dxa"/>
            <w:vMerge w:val="continue"/>
          </w:tcPr>
          <w:p w14:paraId="596D7ED8"/>
        </w:tc>
        <w:tc>
          <w:tcPr>
            <w:tcW w:w="2551" w:type="dxa"/>
            <w:vMerge w:val="continue"/>
          </w:tcPr>
          <w:p w14:paraId="61726E8D"/>
        </w:tc>
        <w:tc>
          <w:tcPr>
            <w:tcW w:w="2551" w:type="dxa"/>
            <w:vMerge w:val="continue"/>
          </w:tcPr>
          <w:p w14:paraId="2728DDCF"/>
        </w:tc>
      </w:tr>
      <w:tr w14:paraId="2A4A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66706">
            <w:pPr>
              <w:pStyle w:val="14"/>
            </w:pPr>
            <w:r>
              <w:t>栏次</w:t>
            </w:r>
          </w:p>
        </w:tc>
        <w:tc>
          <w:tcPr>
            <w:tcW w:w="1191" w:type="dxa"/>
            <w:vAlign w:val="center"/>
          </w:tcPr>
          <w:p w14:paraId="6F09FF18">
            <w:pPr>
              <w:pStyle w:val="14"/>
            </w:pPr>
            <w:r>
              <w:t>1</w:t>
            </w:r>
          </w:p>
        </w:tc>
        <w:tc>
          <w:tcPr>
            <w:tcW w:w="4535" w:type="dxa"/>
            <w:vAlign w:val="center"/>
          </w:tcPr>
          <w:p w14:paraId="7FBFC290">
            <w:pPr>
              <w:pStyle w:val="14"/>
            </w:pPr>
            <w:r>
              <w:t>2</w:t>
            </w:r>
          </w:p>
        </w:tc>
        <w:tc>
          <w:tcPr>
            <w:tcW w:w="2551" w:type="dxa"/>
            <w:vAlign w:val="center"/>
          </w:tcPr>
          <w:p w14:paraId="3D5C0278">
            <w:pPr>
              <w:pStyle w:val="14"/>
            </w:pPr>
            <w:r>
              <w:t>3</w:t>
            </w:r>
          </w:p>
        </w:tc>
        <w:tc>
          <w:tcPr>
            <w:tcW w:w="2551" w:type="dxa"/>
            <w:vAlign w:val="center"/>
          </w:tcPr>
          <w:p w14:paraId="7FBF56C9">
            <w:pPr>
              <w:pStyle w:val="14"/>
            </w:pPr>
            <w:r>
              <w:t>4</w:t>
            </w:r>
          </w:p>
        </w:tc>
        <w:tc>
          <w:tcPr>
            <w:tcW w:w="2551" w:type="dxa"/>
            <w:vAlign w:val="center"/>
          </w:tcPr>
          <w:p w14:paraId="5979D7BD">
            <w:pPr>
              <w:pStyle w:val="14"/>
            </w:pPr>
            <w:r>
              <w:t>5</w:t>
            </w:r>
          </w:p>
        </w:tc>
      </w:tr>
      <w:tr w14:paraId="73CBF35B">
        <w:tblPrEx>
          <w:tblCellMar>
            <w:top w:w="0" w:type="dxa"/>
            <w:left w:w="108" w:type="dxa"/>
            <w:bottom w:w="0" w:type="dxa"/>
            <w:right w:w="108" w:type="dxa"/>
          </w:tblCellMar>
        </w:tblPrEx>
        <w:trPr>
          <w:trHeight w:val="369" w:hRule="atLeast"/>
          <w:jc w:val="center"/>
        </w:trPr>
        <w:tc>
          <w:tcPr>
            <w:tcW w:w="850" w:type="dxa"/>
            <w:vAlign w:val="center"/>
          </w:tcPr>
          <w:p w14:paraId="73A4A640">
            <w:pPr>
              <w:pStyle w:val="17"/>
            </w:pPr>
            <w:r>
              <w:t>1</w:t>
            </w:r>
          </w:p>
        </w:tc>
        <w:tc>
          <w:tcPr>
            <w:tcW w:w="1191" w:type="dxa"/>
            <w:vAlign w:val="center"/>
          </w:tcPr>
          <w:p w14:paraId="1F82CBA3">
            <w:pPr>
              <w:pStyle w:val="20"/>
            </w:pPr>
          </w:p>
        </w:tc>
        <w:tc>
          <w:tcPr>
            <w:tcW w:w="4535" w:type="dxa"/>
            <w:vAlign w:val="center"/>
          </w:tcPr>
          <w:p w14:paraId="6A5F42A5">
            <w:pPr>
              <w:pStyle w:val="18"/>
            </w:pPr>
            <w:r>
              <w:t>合计</w:t>
            </w:r>
          </w:p>
        </w:tc>
        <w:tc>
          <w:tcPr>
            <w:tcW w:w="2551" w:type="dxa"/>
            <w:vAlign w:val="center"/>
          </w:tcPr>
          <w:p w14:paraId="79DA4035">
            <w:pPr>
              <w:pStyle w:val="19"/>
            </w:pPr>
            <w:r>
              <w:t>6457.07</w:t>
            </w:r>
          </w:p>
        </w:tc>
        <w:tc>
          <w:tcPr>
            <w:tcW w:w="2551" w:type="dxa"/>
            <w:vAlign w:val="center"/>
          </w:tcPr>
          <w:p w14:paraId="22171B75">
            <w:pPr>
              <w:pStyle w:val="19"/>
            </w:pPr>
            <w:r>
              <w:t>5618.38</w:t>
            </w:r>
          </w:p>
        </w:tc>
        <w:tc>
          <w:tcPr>
            <w:tcW w:w="2551" w:type="dxa"/>
            <w:vAlign w:val="center"/>
          </w:tcPr>
          <w:p w14:paraId="70C66767">
            <w:pPr>
              <w:pStyle w:val="19"/>
            </w:pPr>
            <w:r>
              <w:t>838.69</w:t>
            </w:r>
          </w:p>
        </w:tc>
      </w:tr>
      <w:tr w14:paraId="670D9A8E">
        <w:tblPrEx>
          <w:tblCellMar>
            <w:top w:w="0" w:type="dxa"/>
            <w:left w:w="108" w:type="dxa"/>
            <w:bottom w:w="0" w:type="dxa"/>
            <w:right w:w="108" w:type="dxa"/>
          </w:tblCellMar>
        </w:tblPrEx>
        <w:trPr>
          <w:trHeight w:val="369" w:hRule="atLeast"/>
          <w:jc w:val="center"/>
        </w:trPr>
        <w:tc>
          <w:tcPr>
            <w:tcW w:w="850" w:type="dxa"/>
            <w:vAlign w:val="center"/>
          </w:tcPr>
          <w:p w14:paraId="1191EDE0">
            <w:pPr>
              <w:pStyle w:val="17"/>
            </w:pPr>
            <w:r>
              <w:t>2</w:t>
            </w:r>
          </w:p>
        </w:tc>
        <w:tc>
          <w:tcPr>
            <w:tcW w:w="1191" w:type="dxa"/>
            <w:vAlign w:val="center"/>
          </w:tcPr>
          <w:p w14:paraId="46DC600D">
            <w:pPr>
              <w:pStyle w:val="16"/>
            </w:pPr>
            <w:r>
              <w:t>205</w:t>
            </w:r>
          </w:p>
        </w:tc>
        <w:tc>
          <w:tcPr>
            <w:tcW w:w="4535" w:type="dxa"/>
            <w:vAlign w:val="center"/>
          </w:tcPr>
          <w:p w14:paraId="27E22334">
            <w:pPr>
              <w:pStyle w:val="16"/>
            </w:pPr>
            <w:r>
              <w:t>教育支出</w:t>
            </w:r>
          </w:p>
        </w:tc>
        <w:tc>
          <w:tcPr>
            <w:tcW w:w="2551" w:type="dxa"/>
            <w:vAlign w:val="center"/>
          </w:tcPr>
          <w:p w14:paraId="0780C525">
            <w:pPr>
              <w:pStyle w:val="15"/>
            </w:pPr>
            <w:r>
              <w:t>5837.94</w:t>
            </w:r>
          </w:p>
        </w:tc>
        <w:tc>
          <w:tcPr>
            <w:tcW w:w="2551" w:type="dxa"/>
            <w:vAlign w:val="center"/>
          </w:tcPr>
          <w:p w14:paraId="06B6AEA7">
            <w:pPr>
              <w:pStyle w:val="15"/>
            </w:pPr>
            <w:r>
              <w:t>4999.25</w:t>
            </w:r>
          </w:p>
        </w:tc>
        <w:tc>
          <w:tcPr>
            <w:tcW w:w="2551" w:type="dxa"/>
            <w:vAlign w:val="center"/>
          </w:tcPr>
          <w:p w14:paraId="4C16034D">
            <w:pPr>
              <w:pStyle w:val="15"/>
            </w:pPr>
            <w:r>
              <w:t>838.69</w:t>
            </w:r>
          </w:p>
        </w:tc>
      </w:tr>
      <w:tr w14:paraId="0B79F6AC">
        <w:tblPrEx>
          <w:tblCellMar>
            <w:top w:w="0" w:type="dxa"/>
            <w:left w:w="108" w:type="dxa"/>
            <w:bottom w:w="0" w:type="dxa"/>
            <w:right w:w="108" w:type="dxa"/>
          </w:tblCellMar>
        </w:tblPrEx>
        <w:trPr>
          <w:trHeight w:val="369" w:hRule="atLeast"/>
          <w:jc w:val="center"/>
        </w:trPr>
        <w:tc>
          <w:tcPr>
            <w:tcW w:w="850" w:type="dxa"/>
            <w:vAlign w:val="center"/>
          </w:tcPr>
          <w:p w14:paraId="25819921">
            <w:pPr>
              <w:pStyle w:val="17"/>
            </w:pPr>
            <w:r>
              <w:t>3</w:t>
            </w:r>
          </w:p>
        </w:tc>
        <w:tc>
          <w:tcPr>
            <w:tcW w:w="1191" w:type="dxa"/>
            <w:vAlign w:val="center"/>
          </w:tcPr>
          <w:p w14:paraId="1ABFDDE4">
            <w:pPr>
              <w:pStyle w:val="16"/>
            </w:pPr>
            <w:r>
              <w:t>20502</w:t>
            </w:r>
          </w:p>
        </w:tc>
        <w:tc>
          <w:tcPr>
            <w:tcW w:w="4535" w:type="dxa"/>
            <w:vAlign w:val="center"/>
          </w:tcPr>
          <w:p w14:paraId="706D3226">
            <w:pPr>
              <w:pStyle w:val="16"/>
            </w:pPr>
            <w:r>
              <w:t>普通教育</w:t>
            </w:r>
          </w:p>
        </w:tc>
        <w:tc>
          <w:tcPr>
            <w:tcW w:w="2551" w:type="dxa"/>
            <w:vAlign w:val="center"/>
          </w:tcPr>
          <w:p w14:paraId="0E1CFD5A">
            <w:pPr>
              <w:pStyle w:val="15"/>
            </w:pPr>
            <w:r>
              <w:t>5793.34</w:t>
            </w:r>
          </w:p>
        </w:tc>
        <w:tc>
          <w:tcPr>
            <w:tcW w:w="2551" w:type="dxa"/>
            <w:vAlign w:val="center"/>
          </w:tcPr>
          <w:p w14:paraId="60B9D6AA">
            <w:pPr>
              <w:pStyle w:val="15"/>
            </w:pPr>
            <w:r>
              <w:t>4999.25</w:t>
            </w:r>
          </w:p>
        </w:tc>
        <w:tc>
          <w:tcPr>
            <w:tcW w:w="2551" w:type="dxa"/>
            <w:vAlign w:val="center"/>
          </w:tcPr>
          <w:p w14:paraId="6243B2BC">
            <w:pPr>
              <w:pStyle w:val="15"/>
            </w:pPr>
            <w:r>
              <w:t>794.09</w:t>
            </w:r>
          </w:p>
        </w:tc>
      </w:tr>
      <w:tr w14:paraId="51B4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55757">
            <w:pPr>
              <w:pStyle w:val="17"/>
            </w:pPr>
            <w:r>
              <w:t>4</w:t>
            </w:r>
          </w:p>
        </w:tc>
        <w:tc>
          <w:tcPr>
            <w:tcW w:w="1191" w:type="dxa"/>
            <w:vAlign w:val="center"/>
          </w:tcPr>
          <w:p w14:paraId="2E723789">
            <w:pPr>
              <w:pStyle w:val="16"/>
            </w:pPr>
            <w:r>
              <w:t>2050201</w:t>
            </w:r>
          </w:p>
        </w:tc>
        <w:tc>
          <w:tcPr>
            <w:tcW w:w="4535" w:type="dxa"/>
            <w:vAlign w:val="center"/>
          </w:tcPr>
          <w:p w14:paraId="25029371">
            <w:pPr>
              <w:pStyle w:val="16"/>
            </w:pPr>
            <w:r>
              <w:t>学前教育</w:t>
            </w:r>
          </w:p>
        </w:tc>
        <w:tc>
          <w:tcPr>
            <w:tcW w:w="2551" w:type="dxa"/>
            <w:vAlign w:val="center"/>
          </w:tcPr>
          <w:p w14:paraId="43DE945E">
            <w:pPr>
              <w:pStyle w:val="15"/>
            </w:pPr>
            <w:r>
              <w:t>175.50</w:t>
            </w:r>
          </w:p>
        </w:tc>
        <w:tc>
          <w:tcPr>
            <w:tcW w:w="2551" w:type="dxa"/>
            <w:vAlign w:val="center"/>
          </w:tcPr>
          <w:p w14:paraId="7BD36625">
            <w:pPr>
              <w:pStyle w:val="15"/>
            </w:pPr>
          </w:p>
        </w:tc>
        <w:tc>
          <w:tcPr>
            <w:tcW w:w="2551" w:type="dxa"/>
            <w:vAlign w:val="center"/>
          </w:tcPr>
          <w:p w14:paraId="067F9D5C">
            <w:pPr>
              <w:pStyle w:val="15"/>
            </w:pPr>
            <w:r>
              <w:t>175.50</w:t>
            </w:r>
          </w:p>
        </w:tc>
      </w:tr>
      <w:tr w14:paraId="36D3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F1B71">
            <w:pPr>
              <w:pStyle w:val="17"/>
            </w:pPr>
            <w:r>
              <w:t>5</w:t>
            </w:r>
          </w:p>
        </w:tc>
        <w:tc>
          <w:tcPr>
            <w:tcW w:w="1191" w:type="dxa"/>
            <w:vAlign w:val="center"/>
          </w:tcPr>
          <w:p w14:paraId="0AC214E3">
            <w:pPr>
              <w:pStyle w:val="16"/>
            </w:pPr>
            <w:r>
              <w:t>2050202</w:t>
            </w:r>
          </w:p>
        </w:tc>
        <w:tc>
          <w:tcPr>
            <w:tcW w:w="4535" w:type="dxa"/>
            <w:vAlign w:val="center"/>
          </w:tcPr>
          <w:p w14:paraId="350938B2">
            <w:pPr>
              <w:pStyle w:val="16"/>
            </w:pPr>
            <w:r>
              <w:t>小学教育</w:t>
            </w:r>
          </w:p>
        </w:tc>
        <w:tc>
          <w:tcPr>
            <w:tcW w:w="2551" w:type="dxa"/>
            <w:vAlign w:val="center"/>
          </w:tcPr>
          <w:p w14:paraId="04C5089C">
            <w:pPr>
              <w:pStyle w:val="15"/>
            </w:pPr>
            <w:r>
              <w:t>3733.84</w:t>
            </w:r>
          </w:p>
        </w:tc>
        <w:tc>
          <w:tcPr>
            <w:tcW w:w="2551" w:type="dxa"/>
            <w:vAlign w:val="center"/>
          </w:tcPr>
          <w:p w14:paraId="0B662373">
            <w:pPr>
              <w:pStyle w:val="15"/>
            </w:pPr>
            <w:r>
              <w:t>3304.00</w:t>
            </w:r>
          </w:p>
        </w:tc>
        <w:tc>
          <w:tcPr>
            <w:tcW w:w="2551" w:type="dxa"/>
            <w:vAlign w:val="center"/>
          </w:tcPr>
          <w:p w14:paraId="56775517">
            <w:pPr>
              <w:pStyle w:val="15"/>
            </w:pPr>
            <w:r>
              <w:t>429.84</w:t>
            </w:r>
          </w:p>
        </w:tc>
      </w:tr>
      <w:tr w14:paraId="77AB3124">
        <w:tblPrEx>
          <w:tblCellMar>
            <w:top w:w="0" w:type="dxa"/>
            <w:left w:w="108" w:type="dxa"/>
            <w:bottom w:w="0" w:type="dxa"/>
            <w:right w:w="108" w:type="dxa"/>
          </w:tblCellMar>
        </w:tblPrEx>
        <w:trPr>
          <w:trHeight w:val="369" w:hRule="atLeast"/>
          <w:jc w:val="center"/>
        </w:trPr>
        <w:tc>
          <w:tcPr>
            <w:tcW w:w="850" w:type="dxa"/>
            <w:vAlign w:val="center"/>
          </w:tcPr>
          <w:p w14:paraId="630F44DF">
            <w:pPr>
              <w:pStyle w:val="17"/>
            </w:pPr>
            <w:r>
              <w:t>6</w:t>
            </w:r>
          </w:p>
        </w:tc>
        <w:tc>
          <w:tcPr>
            <w:tcW w:w="1191" w:type="dxa"/>
            <w:vAlign w:val="center"/>
          </w:tcPr>
          <w:p w14:paraId="7E3A4CA3">
            <w:pPr>
              <w:pStyle w:val="16"/>
            </w:pPr>
            <w:r>
              <w:t>2050203</w:t>
            </w:r>
          </w:p>
        </w:tc>
        <w:tc>
          <w:tcPr>
            <w:tcW w:w="4535" w:type="dxa"/>
            <w:vAlign w:val="center"/>
          </w:tcPr>
          <w:p w14:paraId="2B62E8DE">
            <w:pPr>
              <w:pStyle w:val="16"/>
            </w:pPr>
            <w:r>
              <w:t>初中教育</w:t>
            </w:r>
          </w:p>
        </w:tc>
        <w:tc>
          <w:tcPr>
            <w:tcW w:w="2551" w:type="dxa"/>
            <w:vAlign w:val="center"/>
          </w:tcPr>
          <w:p w14:paraId="52C735B1">
            <w:pPr>
              <w:pStyle w:val="15"/>
            </w:pPr>
            <w:r>
              <w:t>1884.00</w:t>
            </w:r>
          </w:p>
        </w:tc>
        <w:tc>
          <w:tcPr>
            <w:tcW w:w="2551" w:type="dxa"/>
            <w:vAlign w:val="center"/>
          </w:tcPr>
          <w:p w14:paraId="4EC02535">
            <w:pPr>
              <w:pStyle w:val="15"/>
            </w:pPr>
            <w:r>
              <w:t>1695.26</w:t>
            </w:r>
          </w:p>
        </w:tc>
        <w:tc>
          <w:tcPr>
            <w:tcW w:w="2551" w:type="dxa"/>
            <w:vAlign w:val="center"/>
          </w:tcPr>
          <w:p w14:paraId="35AC3C36">
            <w:pPr>
              <w:pStyle w:val="15"/>
            </w:pPr>
            <w:r>
              <w:t>188.74</w:t>
            </w:r>
          </w:p>
        </w:tc>
      </w:tr>
      <w:tr w14:paraId="77D0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A8A7">
            <w:pPr>
              <w:pStyle w:val="17"/>
            </w:pPr>
            <w:r>
              <w:t>7</w:t>
            </w:r>
          </w:p>
        </w:tc>
        <w:tc>
          <w:tcPr>
            <w:tcW w:w="1191" w:type="dxa"/>
            <w:vAlign w:val="center"/>
          </w:tcPr>
          <w:p w14:paraId="5BE9C857">
            <w:pPr>
              <w:pStyle w:val="16"/>
            </w:pPr>
            <w:r>
              <w:t>20504</w:t>
            </w:r>
          </w:p>
        </w:tc>
        <w:tc>
          <w:tcPr>
            <w:tcW w:w="4535" w:type="dxa"/>
            <w:vAlign w:val="center"/>
          </w:tcPr>
          <w:p w14:paraId="25BC351A">
            <w:pPr>
              <w:pStyle w:val="16"/>
            </w:pPr>
            <w:r>
              <w:t>成人教育</w:t>
            </w:r>
          </w:p>
        </w:tc>
        <w:tc>
          <w:tcPr>
            <w:tcW w:w="2551" w:type="dxa"/>
            <w:vAlign w:val="center"/>
          </w:tcPr>
          <w:p w14:paraId="70B5AE00">
            <w:pPr>
              <w:pStyle w:val="15"/>
            </w:pPr>
            <w:r>
              <w:t>5.50</w:t>
            </w:r>
          </w:p>
        </w:tc>
        <w:tc>
          <w:tcPr>
            <w:tcW w:w="2551" w:type="dxa"/>
            <w:vAlign w:val="center"/>
          </w:tcPr>
          <w:p w14:paraId="26627E22">
            <w:pPr>
              <w:pStyle w:val="15"/>
            </w:pPr>
          </w:p>
        </w:tc>
        <w:tc>
          <w:tcPr>
            <w:tcW w:w="2551" w:type="dxa"/>
            <w:vAlign w:val="center"/>
          </w:tcPr>
          <w:p w14:paraId="53D16D30">
            <w:pPr>
              <w:pStyle w:val="15"/>
            </w:pPr>
            <w:r>
              <w:t>5.50</w:t>
            </w:r>
          </w:p>
        </w:tc>
      </w:tr>
      <w:tr w14:paraId="13A54A27">
        <w:tblPrEx>
          <w:tblCellMar>
            <w:top w:w="0" w:type="dxa"/>
            <w:left w:w="108" w:type="dxa"/>
            <w:bottom w:w="0" w:type="dxa"/>
            <w:right w:w="108" w:type="dxa"/>
          </w:tblCellMar>
        </w:tblPrEx>
        <w:trPr>
          <w:trHeight w:val="369" w:hRule="atLeast"/>
          <w:jc w:val="center"/>
        </w:trPr>
        <w:tc>
          <w:tcPr>
            <w:tcW w:w="850" w:type="dxa"/>
            <w:vAlign w:val="center"/>
          </w:tcPr>
          <w:p w14:paraId="0DC27063">
            <w:pPr>
              <w:pStyle w:val="17"/>
            </w:pPr>
            <w:r>
              <w:t>8</w:t>
            </w:r>
          </w:p>
        </w:tc>
        <w:tc>
          <w:tcPr>
            <w:tcW w:w="1191" w:type="dxa"/>
            <w:vAlign w:val="center"/>
          </w:tcPr>
          <w:p w14:paraId="35E376F7">
            <w:pPr>
              <w:pStyle w:val="16"/>
            </w:pPr>
            <w:r>
              <w:t>2050499</w:t>
            </w:r>
          </w:p>
        </w:tc>
        <w:tc>
          <w:tcPr>
            <w:tcW w:w="4535" w:type="dxa"/>
            <w:vAlign w:val="center"/>
          </w:tcPr>
          <w:p w14:paraId="6003B485">
            <w:pPr>
              <w:pStyle w:val="16"/>
            </w:pPr>
            <w:r>
              <w:t>其他成人教育支出</w:t>
            </w:r>
          </w:p>
        </w:tc>
        <w:tc>
          <w:tcPr>
            <w:tcW w:w="2551" w:type="dxa"/>
            <w:vAlign w:val="center"/>
          </w:tcPr>
          <w:p w14:paraId="7B53DD91">
            <w:pPr>
              <w:pStyle w:val="15"/>
            </w:pPr>
            <w:r>
              <w:t>5.50</w:t>
            </w:r>
          </w:p>
        </w:tc>
        <w:tc>
          <w:tcPr>
            <w:tcW w:w="2551" w:type="dxa"/>
            <w:vAlign w:val="center"/>
          </w:tcPr>
          <w:p w14:paraId="6FBA3BD8">
            <w:pPr>
              <w:pStyle w:val="15"/>
            </w:pPr>
          </w:p>
        </w:tc>
        <w:tc>
          <w:tcPr>
            <w:tcW w:w="2551" w:type="dxa"/>
            <w:vAlign w:val="center"/>
          </w:tcPr>
          <w:p w14:paraId="7741F1EF">
            <w:pPr>
              <w:pStyle w:val="15"/>
            </w:pPr>
            <w:r>
              <w:t>5.50</w:t>
            </w:r>
          </w:p>
        </w:tc>
      </w:tr>
      <w:tr w14:paraId="17CB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FBB0A">
            <w:pPr>
              <w:pStyle w:val="17"/>
            </w:pPr>
            <w:r>
              <w:t>9</w:t>
            </w:r>
          </w:p>
        </w:tc>
        <w:tc>
          <w:tcPr>
            <w:tcW w:w="1191" w:type="dxa"/>
            <w:vAlign w:val="center"/>
          </w:tcPr>
          <w:p w14:paraId="262DE57E">
            <w:pPr>
              <w:pStyle w:val="16"/>
            </w:pPr>
            <w:r>
              <w:t>20509</w:t>
            </w:r>
          </w:p>
        </w:tc>
        <w:tc>
          <w:tcPr>
            <w:tcW w:w="4535" w:type="dxa"/>
            <w:vAlign w:val="center"/>
          </w:tcPr>
          <w:p w14:paraId="022DC092">
            <w:pPr>
              <w:pStyle w:val="16"/>
            </w:pPr>
            <w:r>
              <w:t>教育费附加安排的支出</w:t>
            </w:r>
          </w:p>
        </w:tc>
        <w:tc>
          <w:tcPr>
            <w:tcW w:w="2551" w:type="dxa"/>
            <w:vAlign w:val="center"/>
          </w:tcPr>
          <w:p w14:paraId="6F68440A">
            <w:pPr>
              <w:pStyle w:val="15"/>
            </w:pPr>
            <w:r>
              <w:t>39.10</w:t>
            </w:r>
          </w:p>
        </w:tc>
        <w:tc>
          <w:tcPr>
            <w:tcW w:w="2551" w:type="dxa"/>
            <w:vAlign w:val="center"/>
          </w:tcPr>
          <w:p w14:paraId="00012297">
            <w:pPr>
              <w:pStyle w:val="15"/>
            </w:pPr>
          </w:p>
        </w:tc>
        <w:tc>
          <w:tcPr>
            <w:tcW w:w="2551" w:type="dxa"/>
            <w:vAlign w:val="center"/>
          </w:tcPr>
          <w:p w14:paraId="5EFA0A28">
            <w:pPr>
              <w:pStyle w:val="15"/>
            </w:pPr>
            <w:r>
              <w:t>39.10</w:t>
            </w:r>
          </w:p>
        </w:tc>
      </w:tr>
      <w:tr w14:paraId="1B4A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4CF5">
            <w:pPr>
              <w:pStyle w:val="17"/>
            </w:pPr>
            <w:r>
              <w:t>10</w:t>
            </w:r>
          </w:p>
        </w:tc>
        <w:tc>
          <w:tcPr>
            <w:tcW w:w="1191" w:type="dxa"/>
            <w:vAlign w:val="center"/>
          </w:tcPr>
          <w:p w14:paraId="33CDF910">
            <w:pPr>
              <w:pStyle w:val="16"/>
            </w:pPr>
            <w:r>
              <w:t>2050902</w:t>
            </w:r>
          </w:p>
        </w:tc>
        <w:tc>
          <w:tcPr>
            <w:tcW w:w="4535" w:type="dxa"/>
            <w:vAlign w:val="center"/>
          </w:tcPr>
          <w:p w14:paraId="55D70697">
            <w:pPr>
              <w:pStyle w:val="16"/>
            </w:pPr>
            <w:r>
              <w:t>农村中小学教学设施</w:t>
            </w:r>
          </w:p>
        </w:tc>
        <w:tc>
          <w:tcPr>
            <w:tcW w:w="2551" w:type="dxa"/>
            <w:vAlign w:val="center"/>
          </w:tcPr>
          <w:p w14:paraId="75D53096">
            <w:pPr>
              <w:pStyle w:val="15"/>
            </w:pPr>
            <w:r>
              <w:t>39.10</w:t>
            </w:r>
          </w:p>
        </w:tc>
        <w:tc>
          <w:tcPr>
            <w:tcW w:w="2551" w:type="dxa"/>
            <w:vAlign w:val="center"/>
          </w:tcPr>
          <w:p w14:paraId="514F1FF6">
            <w:pPr>
              <w:pStyle w:val="15"/>
            </w:pPr>
          </w:p>
        </w:tc>
        <w:tc>
          <w:tcPr>
            <w:tcW w:w="2551" w:type="dxa"/>
            <w:vAlign w:val="center"/>
          </w:tcPr>
          <w:p w14:paraId="0EAD4FBE">
            <w:pPr>
              <w:pStyle w:val="15"/>
            </w:pPr>
            <w:r>
              <w:t>39.10</w:t>
            </w:r>
          </w:p>
        </w:tc>
      </w:tr>
      <w:tr w14:paraId="72AF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2E63">
            <w:pPr>
              <w:pStyle w:val="17"/>
            </w:pPr>
            <w:r>
              <w:t>11</w:t>
            </w:r>
          </w:p>
        </w:tc>
        <w:tc>
          <w:tcPr>
            <w:tcW w:w="1191" w:type="dxa"/>
            <w:vAlign w:val="center"/>
          </w:tcPr>
          <w:p w14:paraId="3A351B3F">
            <w:pPr>
              <w:pStyle w:val="16"/>
            </w:pPr>
            <w:r>
              <w:t>208</w:t>
            </w:r>
          </w:p>
        </w:tc>
        <w:tc>
          <w:tcPr>
            <w:tcW w:w="4535" w:type="dxa"/>
            <w:vAlign w:val="center"/>
          </w:tcPr>
          <w:p w14:paraId="5E515840">
            <w:pPr>
              <w:pStyle w:val="16"/>
            </w:pPr>
            <w:r>
              <w:t>社会保障和就业支出</w:t>
            </w:r>
          </w:p>
        </w:tc>
        <w:tc>
          <w:tcPr>
            <w:tcW w:w="2551" w:type="dxa"/>
            <w:vAlign w:val="center"/>
          </w:tcPr>
          <w:p w14:paraId="6AC4BE9A">
            <w:pPr>
              <w:pStyle w:val="15"/>
            </w:pPr>
            <w:r>
              <w:t>385.86</w:t>
            </w:r>
          </w:p>
        </w:tc>
        <w:tc>
          <w:tcPr>
            <w:tcW w:w="2551" w:type="dxa"/>
            <w:vAlign w:val="center"/>
          </w:tcPr>
          <w:p w14:paraId="016B0675">
            <w:pPr>
              <w:pStyle w:val="15"/>
            </w:pPr>
            <w:r>
              <w:t>385.86</w:t>
            </w:r>
          </w:p>
        </w:tc>
        <w:tc>
          <w:tcPr>
            <w:tcW w:w="2551" w:type="dxa"/>
            <w:vAlign w:val="center"/>
          </w:tcPr>
          <w:p w14:paraId="69C92D5B">
            <w:pPr>
              <w:pStyle w:val="15"/>
            </w:pPr>
          </w:p>
        </w:tc>
      </w:tr>
      <w:tr w14:paraId="0309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189A">
            <w:pPr>
              <w:pStyle w:val="17"/>
            </w:pPr>
            <w:r>
              <w:t>12</w:t>
            </w:r>
          </w:p>
        </w:tc>
        <w:tc>
          <w:tcPr>
            <w:tcW w:w="1191" w:type="dxa"/>
            <w:vAlign w:val="center"/>
          </w:tcPr>
          <w:p w14:paraId="22BB4D1A">
            <w:pPr>
              <w:pStyle w:val="16"/>
            </w:pPr>
            <w:r>
              <w:t>20805</w:t>
            </w:r>
          </w:p>
        </w:tc>
        <w:tc>
          <w:tcPr>
            <w:tcW w:w="4535" w:type="dxa"/>
            <w:vAlign w:val="center"/>
          </w:tcPr>
          <w:p w14:paraId="6FC10DAE">
            <w:pPr>
              <w:pStyle w:val="16"/>
            </w:pPr>
            <w:r>
              <w:t>行政事业单位养老支出</w:t>
            </w:r>
          </w:p>
        </w:tc>
        <w:tc>
          <w:tcPr>
            <w:tcW w:w="2551" w:type="dxa"/>
            <w:vAlign w:val="center"/>
          </w:tcPr>
          <w:p w14:paraId="5EBE435C">
            <w:pPr>
              <w:pStyle w:val="15"/>
            </w:pPr>
            <w:r>
              <w:t>385.86</w:t>
            </w:r>
          </w:p>
        </w:tc>
        <w:tc>
          <w:tcPr>
            <w:tcW w:w="2551" w:type="dxa"/>
            <w:vAlign w:val="center"/>
          </w:tcPr>
          <w:p w14:paraId="03D5BE07">
            <w:pPr>
              <w:pStyle w:val="15"/>
            </w:pPr>
            <w:r>
              <w:t>385.86</w:t>
            </w:r>
          </w:p>
        </w:tc>
        <w:tc>
          <w:tcPr>
            <w:tcW w:w="2551" w:type="dxa"/>
            <w:vAlign w:val="center"/>
          </w:tcPr>
          <w:p w14:paraId="07277BEF">
            <w:pPr>
              <w:pStyle w:val="15"/>
            </w:pPr>
          </w:p>
        </w:tc>
      </w:tr>
      <w:tr w14:paraId="1FA9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C4AA">
            <w:pPr>
              <w:pStyle w:val="17"/>
            </w:pPr>
            <w:r>
              <w:t>13</w:t>
            </w:r>
          </w:p>
        </w:tc>
        <w:tc>
          <w:tcPr>
            <w:tcW w:w="1191" w:type="dxa"/>
            <w:vAlign w:val="center"/>
          </w:tcPr>
          <w:p w14:paraId="1971DE53">
            <w:pPr>
              <w:pStyle w:val="16"/>
            </w:pPr>
            <w:r>
              <w:t>2080505</w:t>
            </w:r>
          </w:p>
        </w:tc>
        <w:tc>
          <w:tcPr>
            <w:tcW w:w="4535" w:type="dxa"/>
            <w:vAlign w:val="center"/>
          </w:tcPr>
          <w:p w14:paraId="1E3C631C">
            <w:pPr>
              <w:pStyle w:val="16"/>
            </w:pPr>
            <w:r>
              <w:t>机关事业单位基本养老保险缴费支出</w:t>
            </w:r>
          </w:p>
        </w:tc>
        <w:tc>
          <w:tcPr>
            <w:tcW w:w="2551" w:type="dxa"/>
            <w:vAlign w:val="center"/>
          </w:tcPr>
          <w:p w14:paraId="73322D64">
            <w:pPr>
              <w:pStyle w:val="15"/>
            </w:pPr>
            <w:r>
              <w:t>385.86</w:t>
            </w:r>
          </w:p>
        </w:tc>
        <w:tc>
          <w:tcPr>
            <w:tcW w:w="2551" w:type="dxa"/>
            <w:vAlign w:val="center"/>
          </w:tcPr>
          <w:p w14:paraId="23A061F1">
            <w:pPr>
              <w:pStyle w:val="15"/>
            </w:pPr>
            <w:r>
              <w:t>385.86</w:t>
            </w:r>
          </w:p>
        </w:tc>
        <w:tc>
          <w:tcPr>
            <w:tcW w:w="2551" w:type="dxa"/>
            <w:vAlign w:val="center"/>
          </w:tcPr>
          <w:p w14:paraId="568ADE0D">
            <w:pPr>
              <w:pStyle w:val="15"/>
            </w:pPr>
          </w:p>
        </w:tc>
      </w:tr>
      <w:tr w14:paraId="30DF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BC53">
            <w:pPr>
              <w:pStyle w:val="17"/>
            </w:pPr>
            <w:r>
              <w:t>14</w:t>
            </w:r>
          </w:p>
        </w:tc>
        <w:tc>
          <w:tcPr>
            <w:tcW w:w="1191" w:type="dxa"/>
            <w:vAlign w:val="center"/>
          </w:tcPr>
          <w:p w14:paraId="54650697">
            <w:pPr>
              <w:pStyle w:val="16"/>
            </w:pPr>
            <w:r>
              <w:t>210</w:t>
            </w:r>
          </w:p>
        </w:tc>
        <w:tc>
          <w:tcPr>
            <w:tcW w:w="4535" w:type="dxa"/>
            <w:vAlign w:val="center"/>
          </w:tcPr>
          <w:p w14:paraId="1B683BF2">
            <w:pPr>
              <w:pStyle w:val="16"/>
            </w:pPr>
            <w:r>
              <w:t>卫生健康支出</w:t>
            </w:r>
          </w:p>
        </w:tc>
        <w:tc>
          <w:tcPr>
            <w:tcW w:w="2551" w:type="dxa"/>
            <w:vAlign w:val="center"/>
          </w:tcPr>
          <w:p w14:paraId="32D9FC76">
            <w:pPr>
              <w:pStyle w:val="15"/>
            </w:pPr>
            <w:r>
              <w:t>233.27</w:t>
            </w:r>
          </w:p>
        </w:tc>
        <w:tc>
          <w:tcPr>
            <w:tcW w:w="2551" w:type="dxa"/>
            <w:vAlign w:val="center"/>
          </w:tcPr>
          <w:p w14:paraId="22D8B935">
            <w:pPr>
              <w:pStyle w:val="15"/>
            </w:pPr>
            <w:r>
              <w:t>233.27</w:t>
            </w:r>
          </w:p>
        </w:tc>
        <w:tc>
          <w:tcPr>
            <w:tcW w:w="2551" w:type="dxa"/>
            <w:vAlign w:val="center"/>
          </w:tcPr>
          <w:p w14:paraId="0C9C566C">
            <w:pPr>
              <w:pStyle w:val="15"/>
            </w:pPr>
          </w:p>
        </w:tc>
      </w:tr>
      <w:tr w14:paraId="1241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35C72">
            <w:pPr>
              <w:pStyle w:val="17"/>
            </w:pPr>
            <w:r>
              <w:t>15</w:t>
            </w:r>
          </w:p>
        </w:tc>
        <w:tc>
          <w:tcPr>
            <w:tcW w:w="1191" w:type="dxa"/>
            <w:vAlign w:val="center"/>
          </w:tcPr>
          <w:p w14:paraId="59FB9190">
            <w:pPr>
              <w:pStyle w:val="16"/>
            </w:pPr>
            <w:r>
              <w:t>21012</w:t>
            </w:r>
          </w:p>
        </w:tc>
        <w:tc>
          <w:tcPr>
            <w:tcW w:w="4535" w:type="dxa"/>
            <w:vAlign w:val="center"/>
          </w:tcPr>
          <w:p w14:paraId="1A0032BB">
            <w:pPr>
              <w:pStyle w:val="16"/>
            </w:pPr>
            <w:r>
              <w:t>财政对基本医疗保险基金的补助</w:t>
            </w:r>
          </w:p>
        </w:tc>
        <w:tc>
          <w:tcPr>
            <w:tcW w:w="2551" w:type="dxa"/>
            <w:vAlign w:val="center"/>
          </w:tcPr>
          <w:p w14:paraId="42E0D8C5">
            <w:pPr>
              <w:pStyle w:val="15"/>
            </w:pPr>
            <w:r>
              <w:t>233.27</w:t>
            </w:r>
          </w:p>
        </w:tc>
        <w:tc>
          <w:tcPr>
            <w:tcW w:w="2551" w:type="dxa"/>
            <w:vAlign w:val="center"/>
          </w:tcPr>
          <w:p w14:paraId="0D87F68C">
            <w:pPr>
              <w:pStyle w:val="15"/>
            </w:pPr>
            <w:r>
              <w:t>233.27</w:t>
            </w:r>
          </w:p>
        </w:tc>
        <w:tc>
          <w:tcPr>
            <w:tcW w:w="2551" w:type="dxa"/>
            <w:vAlign w:val="center"/>
          </w:tcPr>
          <w:p w14:paraId="29DEA1E9">
            <w:pPr>
              <w:pStyle w:val="15"/>
            </w:pPr>
          </w:p>
        </w:tc>
      </w:tr>
      <w:tr w14:paraId="341D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A190">
            <w:pPr>
              <w:pStyle w:val="17"/>
            </w:pPr>
            <w:r>
              <w:t>16</w:t>
            </w:r>
          </w:p>
        </w:tc>
        <w:tc>
          <w:tcPr>
            <w:tcW w:w="1191" w:type="dxa"/>
            <w:vAlign w:val="center"/>
          </w:tcPr>
          <w:p w14:paraId="5C7F2890">
            <w:pPr>
              <w:pStyle w:val="16"/>
            </w:pPr>
            <w:r>
              <w:t>2101201</w:t>
            </w:r>
          </w:p>
        </w:tc>
        <w:tc>
          <w:tcPr>
            <w:tcW w:w="4535" w:type="dxa"/>
            <w:vAlign w:val="center"/>
          </w:tcPr>
          <w:p w14:paraId="5F40C9F8">
            <w:pPr>
              <w:pStyle w:val="16"/>
            </w:pPr>
            <w:r>
              <w:t>财政对职工基本医疗保险基金的补助</w:t>
            </w:r>
          </w:p>
        </w:tc>
        <w:tc>
          <w:tcPr>
            <w:tcW w:w="2551" w:type="dxa"/>
            <w:vAlign w:val="center"/>
          </w:tcPr>
          <w:p w14:paraId="0D67AE12">
            <w:pPr>
              <w:pStyle w:val="15"/>
            </w:pPr>
            <w:r>
              <w:t>233.27</w:t>
            </w:r>
          </w:p>
        </w:tc>
        <w:tc>
          <w:tcPr>
            <w:tcW w:w="2551" w:type="dxa"/>
            <w:vAlign w:val="center"/>
          </w:tcPr>
          <w:p w14:paraId="45B7A8D4">
            <w:pPr>
              <w:pStyle w:val="15"/>
            </w:pPr>
            <w:r>
              <w:t>233.27</w:t>
            </w:r>
          </w:p>
        </w:tc>
        <w:tc>
          <w:tcPr>
            <w:tcW w:w="2551" w:type="dxa"/>
            <w:vAlign w:val="center"/>
          </w:tcPr>
          <w:p w14:paraId="38BA1891">
            <w:pPr>
              <w:pStyle w:val="15"/>
            </w:pPr>
          </w:p>
        </w:tc>
      </w:tr>
    </w:tbl>
    <w:p w14:paraId="01788CA4">
      <w:pPr>
        <w:sectPr>
          <w:pgSz w:w="16840" w:h="11900" w:orient="landscape"/>
          <w:pgMar w:top="1361" w:right="1020" w:bottom="1134" w:left="1020" w:header="720" w:footer="720" w:gutter="0"/>
          <w:cols w:space="720" w:num="1"/>
        </w:sectPr>
      </w:pPr>
    </w:p>
    <w:p w14:paraId="67D56F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67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E2B6D7">
            <w:pPr>
              <w:pStyle w:val="13"/>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032D12E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D178CC1">
            <w:pPr>
              <w:pStyle w:val="11"/>
            </w:pPr>
            <w:r>
              <w:t>单位：万元</w:t>
            </w:r>
          </w:p>
        </w:tc>
      </w:tr>
      <w:tr w14:paraId="3753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29A77">
            <w:pPr>
              <w:pStyle w:val="14"/>
            </w:pPr>
            <w:r>
              <w:t>序号</w:t>
            </w:r>
          </w:p>
        </w:tc>
        <w:tc>
          <w:tcPr>
            <w:tcW w:w="5726" w:type="dxa"/>
            <w:gridSpan w:val="2"/>
            <w:vAlign w:val="center"/>
          </w:tcPr>
          <w:p w14:paraId="5D4B20E8">
            <w:pPr>
              <w:pStyle w:val="14"/>
            </w:pPr>
            <w:r>
              <w:t>支出部门经济分类科目</w:t>
            </w:r>
          </w:p>
        </w:tc>
        <w:tc>
          <w:tcPr>
            <w:tcW w:w="7654" w:type="dxa"/>
            <w:gridSpan w:val="3"/>
            <w:vAlign w:val="center"/>
          </w:tcPr>
          <w:p w14:paraId="5A36C806">
            <w:pPr>
              <w:pStyle w:val="14"/>
            </w:pPr>
            <w:r>
              <w:t>一般公共预算基本支出</w:t>
            </w:r>
          </w:p>
        </w:tc>
      </w:tr>
      <w:tr w14:paraId="5A33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D51C5"/>
        </w:tc>
        <w:tc>
          <w:tcPr>
            <w:tcW w:w="1191" w:type="dxa"/>
            <w:vAlign w:val="center"/>
          </w:tcPr>
          <w:p w14:paraId="31AFD914">
            <w:pPr>
              <w:pStyle w:val="14"/>
            </w:pPr>
            <w:r>
              <w:t>科目编码</w:t>
            </w:r>
          </w:p>
        </w:tc>
        <w:tc>
          <w:tcPr>
            <w:tcW w:w="4535" w:type="dxa"/>
            <w:vAlign w:val="center"/>
          </w:tcPr>
          <w:p w14:paraId="5BD2FBAA">
            <w:pPr>
              <w:pStyle w:val="14"/>
            </w:pPr>
            <w:r>
              <w:t>科目名称</w:t>
            </w:r>
          </w:p>
        </w:tc>
        <w:tc>
          <w:tcPr>
            <w:tcW w:w="2551" w:type="dxa"/>
            <w:vAlign w:val="center"/>
          </w:tcPr>
          <w:p w14:paraId="2265DFE5">
            <w:pPr>
              <w:pStyle w:val="14"/>
            </w:pPr>
            <w:r>
              <w:t>合计</w:t>
            </w:r>
          </w:p>
        </w:tc>
        <w:tc>
          <w:tcPr>
            <w:tcW w:w="2551" w:type="dxa"/>
            <w:vAlign w:val="center"/>
          </w:tcPr>
          <w:p w14:paraId="1CE13298">
            <w:pPr>
              <w:pStyle w:val="14"/>
            </w:pPr>
            <w:r>
              <w:t>人员经费</w:t>
            </w:r>
          </w:p>
        </w:tc>
        <w:tc>
          <w:tcPr>
            <w:tcW w:w="2551" w:type="dxa"/>
            <w:vAlign w:val="center"/>
          </w:tcPr>
          <w:p w14:paraId="30808E23">
            <w:pPr>
              <w:pStyle w:val="14"/>
            </w:pPr>
            <w:r>
              <w:t>公用经费</w:t>
            </w:r>
          </w:p>
        </w:tc>
      </w:tr>
      <w:tr w14:paraId="2E78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326BC">
            <w:pPr>
              <w:pStyle w:val="14"/>
            </w:pPr>
            <w:r>
              <w:t>栏次</w:t>
            </w:r>
          </w:p>
        </w:tc>
        <w:tc>
          <w:tcPr>
            <w:tcW w:w="1191" w:type="dxa"/>
            <w:vAlign w:val="center"/>
          </w:tcPr>
          <w:p w14:paraId="152829EF">
            <w:pPr>
              <w:pStyle w:val="14"/>
            </w:pPr>
            <w:r>
              <w:t>1</w:t>
            </w:r>
          </w:p>
        </w:tc>
        <w:tc>
          <w:tcPr>
            <w:tcW w:w="4535" w:type="dxa"/>
            <w:vAlign w:val="center"/>
          </w:tcPr>
          <w:p w14:paraId="32B151D1">
            <w:pPr>
              <w:pStyle w:val="14"/>
            </w:pPr>
            <w:r>
              <w:t>2</w:t>
            </w:r>
          </w:p>
        </w:tc>
        <w:tc>
          <w:tcPr>
            <w:tcW w:w="2551" w:type="dxa"/>
            <w:vAlign w:val="center"/>
          </w:tcPr>
          <w:p w14:paraId="3122A094">
            <w:pPr>
              <w:pStyle w:val="14"/>
            </w:pPr>
            <w:r>
              <w:t>3</w:t>
            </w:r>
          </w:p>
        </w:tc>
        <w:tc>
          <w:tcPr>
            <w:tcW w:w="2551" w:type="dxa"/>
            <w:vAlign w:val="center"/>
          </w:tcPr>
          <w:p w14:paraId="6CE1D08D">
            <w:pPr>
              <w:pStyle w:val="14"/>
            </w:pPr>
            <w:r>
              <w:t>4</w:t>
            </w:r>
          </w:p>
        </w:tc>
        <w:tc>
          <w:tcPr>
            <w:tcW w:w="2551" w:type="dxa"/>
            <w:vAlign w:val="center"/>
          </w:tcPr>
          <w:p w14:paraId="401C9529">
            <w:pPr>
              <w:pStyle w:val="14"/>
            </w:pPr>
            <w:r>
              <w:t>5</w:t>
            </w:r>
          </w:p>
        </w:tc>
      </w:tr>
      <w:tr w14:paraId="7E83F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C301">
            <w:pPr>
              <w:pStyle w:val="17"/>
            </w:pPr>
            <w:r>
              <w:t>1</w:t>
            </w:r>
          </w:p>
        </w:tc>
        <w:tc>
          <w:tcPr>
            <w:tcW w:w="1191" w:type="dxa"/>
            <w:vAlign w:val="center"/>
          </w:tcPr>
          <w:p w14:paraId="42843428">
            <w:pPr>
              <w:pStyle w:val="20"/>
            </w:pPr>
          </w:p>
        </w:tc>
        <w:tc>
          <w:tcPr>
            <w:tcW w:w="4535" w:type="dxa"/>
            <w:vAlign w:val="center"/>
          </w:tcPr>
          <w:p w14:paraId="08921792">
            <w:pPr>
              <w:pStyle w:val="18"/>
            </w:pPr>
            <w:r>
              <w:t>合计</w:t>
            </w:r>
          </w:p>
        </w:tc>
        <w:tc>
          <w:tcPr>
            <w:tcW w:w="2551" w:type="dxa"/>
            <w:vAlign w:val="center"/>
          </w:tcPr>
          <w:p w14:paraId="28BE561F">
            <w:pPr>
              <w:pStyle w:val="19"/>
            </w:pPr>
            <w:r>
              <w:t>5618.38</w:t>
            </w:r>
          </w:p>
        </w:tc>
        <w:tc>
          <w:tcPr>
            <w:tcW w:w="2551" w:type="dxa"/>
            <w:vAlign w:val="center"/>
          </w:tcPr>
          <w:p w14:paraId="622E33C6">
            <w:pPr>
              <w:pStyle w:val="19"/>
            </w:pPr>
            <w:r>
              <w:t>5618.38</w:t>
            </w:r>
          </w:p>
        </w:tc>
        <w:tc>
          <w:tcPr>
            <w:tcW w:w="2551" w:type="dxa"/>
            <w:vAlign w:val="center"/>
          </w:tcPr>
          <w:p w14:paraId="42DA5C49">
            <w:pPr>
              <w:pStyle w:val="19"/>
            </w:pPr>
          </w:p>
        </w:tc>
      </w:tr>
      <w:tr w14:paraId="28DB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A9B90">
            <w:pPr>
              <w:pStyle w:val="17"/>
            </w:pPr>
            <w:r>
              <w:t>2</w:t>
            </w:r>
          </w:p>
        </w:tc>
        <w:tc>
          <w:tcPr>
            <w:tcW w:w="1191" w:type="dxa"/>
            <w:vAlign w:val="center"/>
          </w:tcPr>
          <w:p w14:paraId="0218EF7A">
            <w:pPr>
              <w:pStyle w:val="16"/>
            </w:pPr>
            <w:r>
              <w:t>301</w:t>
            </w:r>
          </w:p>
        </w:tc>
        <w:tc>
          <w:tcPr>
            <w:tcW w:w="4535" w:type="dxa"/>
            <w:vAlign w:val="center"/>
          </w:tcPr>
          <w:p w14:paraId="32F3147C">
            <w:pPr>
              <w:pStyle w:val="16"/>
            </w:pPr>
            <w:r>
              <w:t>工资福利支出</w:t>
            </w:r>
          </w:p>
        </w:tc>
        <w:tc>
          <w:tcPr>
            <w:tcW w:w="2551" w:type="dxa"/>
            <w:vAlign w:val="center"/>
          </w:tcPr>
          <w:p w14:paraId="11A400E3">
            <w:pPr>
              <w:pStyle w:val="15"/>
            </w:pPr>
            <w:r>
              <w:t>4966.25</w:t>
            </w:r>
          </w:p>
        </w:tc>
        <w:tc>
          <w:tcPr>
            <w:tcW w:w="2551" w:type="dxa"/>
            <w:vAlign w:val="center"/>
          </w:tcPr>
          <w:p w14:paraId="1D8EF0E6">
            <w:pPr>
              <w:pStyle w:val="15"/>
            </w:pPr>
            <w:r>
              <w:t>4966.25</w:t>
            </w:r>
          </w:p>
        </w:tc>
        <w:tc>
          <w:tcPr>
            <w:tcW w:w="2551" w:type="dxa"/>
            <w:vAlign w:val="center"/>
          </w:tcPr>
          <w:p w14:paraId="52011B97">
            <w:pPr>
              <w:pStyle w:val="15"/>
            </w:pPr>
          </w:p>
        </w:tc>
      </w:tr>
      <w:tr w14:paraId="1B55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DD914">
            <w:pPr>
              <w:pStyle w:val="17"/>
            </w:pPr>
            <w:r>
              <w:t>3</w:t>
            </w:r>
          </w:p>
        </w:tc>
        <w:tc>
          <w:tcPr>
            <w:tcW w:w="1191" w:type="dxa"/>
            <w:vAlign w:val="center"/>
          </w:tcPr>
          <w:p w14:paraId="5E748874">
            <w:pPr>
              <w:pStyle w:val="16"/>
            </w:pPr>
            <w:r>
              <w:t>30101</w:t>
            </w:r>
          </w:p>
        </w:tc>
        <w:tc>
          <w:tcPr>
            <w:tcW w:w="4535" w:type="dxa"/>
            <w:vAlign w:val="center"/>
          </w:tcPr>
          <w:p w14:paraId="0BBA7B5D">
            <w:pPr>
              <w:pStyle w:val="16"/>
            </w:pPr>
            <w:r>
              <w:t>基本工资</w:t>
            </w:r>
          </w:p>
        </w:tc>
        <w:tc>
          <w:tcPr>
            <w:tcW w:w="2551" w:type="dxa"/>
            <w:vAlign w:val="center"/>
          </w:tcPr>
          <w:p w14:paraId="78B416A7">
            <w:pPr>
              <w:pStyle w:val="15"/>
            </w:pPr>
            <w:r>
              <w:t>1159.92</w:t>
            </w:r>
          </w:p>
        </w:tc>
        <w:tc>
          <w:tcPr>
            <w:tcW w:w="2551" w:type="dxa"/>
            <w:vAlign w:val="center"/>
          </w:tcPr>
          <w:p w14:paraId="40C58D89">
            <w:pPr>
              <w:pStyle w:val="15"/>
            </w:pPr>
            <w:r>
              <w:t>1159.92</w:t>
            </w:r>
          </w:p>
        </w:tc>
        <w:tc>
          <w:tcPr>
            <w:tcW w:w="2551" w:type="dxa"/>
            <w:vAlign w:val="center"/>
          </w:tcPr>
          <w:p w14:paraId="63EE4756">
            <w:pPr>
              <w:pStyle w:val="15"/>
            </w:pPr>
          </w:p>
        </w:tc>
      </w:tr>
      <w:tr w14:paraId="07F8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03DEC">
            <w:pPr>
              <w:pStyle w:val="17"/>
            </w:pPr>
            <w:r>
              <w:t>4</w:t>
            </w:r>
          </w:p>
        </w:tc>
        <w:tc>
          <w:tcPr>
            <w:tcW w:w="1191" w:type="dxa"/>
            <w:vAlign w:val="center"/>
          </w:tcPr>
          <w:p w14:paraId="6D451AED">
            <w:pPr>
              <w:pStyle w:val="16"/>
            </w:pPr>
            <w:r>
              <w:t>30102</w:t>
            </w:r>
          </w:p>
        </w:tc>
        <w:tc>
          <w:tcPr>
            <w:tcW w:w="4535" w:type="dxa"/>
            <w:vAlign w:val="center"/>
          </w:tcPr>
          <w:p w14:paraId="4210B117">
            <w:pPr>
              <w:pStyle w:val="16"/>
            </w:pPr>
            <w:r>
              <w:t>津贴补贴</w:t>
            </w:r>
          </w:p>
        </w:tc>
        <w:tc>
          <w:tcPr>
            <w:tcW w:w="2551" w:type="dxa"/>
            <w:vAlign w:val="center"/>
          </w:tcPr>
          <w:p w14:paraId="55D7BEB5">
            <w:pPr>
              <w:pStyle w:val="15"/>
            </w:pPr>
            <w:r>
              <w:t>724.05</w:t>
            </w:r>
          </w:p>
        </w:tc>
        <w:tc>
          <w:tcPr>
            <w:tcW w:w="2551" w:type="dxa"/>
            <w:vAlign w:val="center"/>
          </w:tcPr>
          <w:p w14:paraId="3999BC00">
            <w:pPr>
              <w:pStyle w:val="15"/>
            </w:pPr>
            <w:r>
              <w:t>724.05</w:t>
            </w:r>
          </w:p>
        </w:tc>
        <w:tc>
          <w:tcPr>
            <w:tcW w:w="2551" w:type="dxa"/>
            <w:vAlign w:val="center"/>
          </w:tcPr>
          <w:p w14:paraId="45C7F10E">
            <w:pPr>
              <w:pStyle w:val="15"/>
            </w:pPr>
          </w:p>
        </w:tc>
      </w:tr>
      <w:tr w14:paraId="6285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644D">
            <w:pPr>
              <w:pStyle w:val="17"/>
            </w:pPr>
            <w:r>
              <w:t>5</w:t>
            </w:r>
          </w:p>
        </w:tc>
        <w:tc>
          <w:tcPr>
            <w:tcW w:w="1191" w:type="dxa"/>
            <w:vAlign w:val="center"/>
          </w:tcPr>
          <w:p w14:paraId="27664FD1">
            <w:pPr>
              <w:pStyle w:val="16"/>
            </w:pPr>
            <w:r>
              <w:t>30107</w:t>
            </w:r>
          </w:p>
        </w:tc>
        <w:tc>
          <w:tcPr>
            <w:tcW w:w="4535" w:type="dxa"/>
            <w:vAlign w:val="center"/>
          </w:tcPr>
          <w:p w14:paraId="2FD5BD2E">
            <w:pPr>
              <w:pStyle w:val="16"/>
            </w:pPr>
            <w:r>
              <w:t>绩效工资</w:t>
            </w:r>
          </w:p>
        </w:tc>
        <w:tc>
          <w:tcPr>
            <w:tcW w:w="2551" w:type="dxa"/>
            <w:vAlign w:val="center"/>
          </w:tcPr>
          <w:p w14:paraId="28015C3B">
            <w:pPr>
              <w:pStyle w:val="15"/>
            </w:pPr>
            <w:r>
              <w:t>1585.65</w:t>
            </w:r>
          </w:p>
        </w:tc>
        <w:tc>
          <w:tcPr>
            <w:tcW w:w="2551" w:type="dxa"/>
            <w:vAlign w:val="center"/>
          </w:tcPr>
          <w:p w14:paraId="4A5958F8">
            <w:pPr>
              <w:pStyle w:val="15"/>
            </w:pPr>
            <w:r>
              <w:t>1585.65</w:t>
            </w:r>
          </w:p>
        </w:tc>
        <w:tc>
          <w:tcPr>
            <w:tcW w:w="2551" w:type="dxa"/>
            <w:vAlign w:val="center"/>
          </w:tcPr>
          <w:p w14:paraId="5CC0EEA0">
            <w:pPr>
              <w:pStyle w:val="15"/>
            </w:pPr>
          </w:p>
        </w:tc>
      </w:tr>
      <w:tr w14:paraId="39EB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4F58">
            <w:pPr>
              <w:pStyle w:val="17"/>
            </w:pPr>
            <w:r>
              <w:t>6</w:t>
            </w:r>
          </w:p>
        </w:tc>
        <w:tc>
          <w:tcPr>
            <w:tcW w:w="1191" w:type="dxa"/>
            <w:vAlign w:val="center"/>
          </w:tcPr>
          <w:p w14:paraId="5BDE942C">
            <w:pPr>
              <w:pStyle w:val="16"/>
            </w:pPr>
            <w:r>
              <w:t>30108</w:t>
            </w:r>
          </w:p>
        </w:tc>
        <w:tc>
          <w:tcPr>
            <w:tcW w:w="4535" w:type="dxa"/>
            <w:vAlign w:val="center"/>
          </w:tcPr>
          <w:p w14:paraId="2A841946">
            <w:pPr>
              <w:pStyle w:val="16"/>
            </w:pPr>
            <w:r>
              <w:t>机关事业单位基本养老保险缴费</w:t>
            </w:r>
          </w:p>
        </w:tc>
        <w:tc>
          <w:tcPr>
            <w:tcW w:w="2551" w:type="dxa"/>
            <w:vAlign w:val="center"/>
          </w:tcPr>
          <w:p w14:paraId="07DA52C7">
            <w:pPr>
              <w:pStyle w:val="15"/>
            </w:pPr>
            <w:r>
              <w:t>551.23</w:t>
            </w:r>
          </w:p>
        </w:tc>
        <w:tc>
          <w:tcPr>
            <w:tcW w:w="2551" w:type="dxa"/>
            <w:vAlign w:val="center"/>
          </w:tcPr>
          <w:p w14:paraId="76F87754">
            <w:pPr>
              <w:pStyle w:val="15"/>
            </w:pPr>
            <w:r>
              <w:t>551.23</w:t>
            </w:r>
          </w:p>
        </w:tc>
        <w:tc>
          <w:tcPr>
            <w:tcW w:w="2551" w:type="dxa"/>
            <w:vAlign w:val="center"/>
          </w:tcPr>
          <w:p w14:paraId="6C7D0A19">
            <w:pPr>
              <w:pStyle w:val="15"/>
            </w:pPr>
          </w:p>
        </w:tc>
      </w:tr>
      <w:tr w14:paraId="7C91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98B5">
            <w:pPr>
              <w:pStyle w:val="17"/>
            </w:pPr>
            <w:r>
              <w:t>7</w:t>
            </w:r>
          </w:p>
        </w:tc>
        <w:tc>
          <w:tcPr>
            <w:tcW w:w="1191" w:type="dxa"/>
            <w:vAlign w:val="center"/>
          </w:tcPr>
          <w:p w14:paraId="75A51CA3">
            <w:pPr>
              <w:pStyle w:val="16"/>
            </w:pPr>
            <w:r>
              <w:t>30110</w:t>
            </w:r>
          </w:p>
        </w:tc>
        <w:tc>
          <w:tcPr>
            <w:tcW w:w="4535" w:type="dxa"/>
            <w:vAlign w:val="center"/>
          </w:tcPr>
          <w:p w14:paraId="1B03EFC0">
            <w:pPr>
              <w:pStyle w:val="16"/>
            </w:pPr>
            <w:r>
              <w:t>职工基本医疗保险缴费</w:t>
            </w:r>
          </w:p>
        </w:tc>
        <w:tc>
          <w:tcPr>
            <w:tcW w:w="2551" w:type="dxa"/>
            <w:vAlign w:val="center"/>
          </w:tcPr>
          <w:p w14:paraId="618F85FD">
            <w:pPr>
              <w:pStyle w:val="15"/>
            </w:pPr>
            <w:r>
              <w:t>187.87</w:t>
            </w:r>
          </w:p>
        </w:tc>
        <w:tc>
          <w:tcPr>
            <w:tcW w:w="2551" w:type="dxa"/>
            <w:vAlign w:val="center"/>
          </w:tcPr>
          <w:p w14:paraId="6CB771F9">
            <w:pPr>
              <w:pStyle w:val="15"/>
            </w:pPr>
            <w:r>
              <w:t>187.87</w:t>
            </w:r>
          </w:p>
        </w:tc>
        <w:tc>
          <w:tcPr>
            <w:tcW w:w="2551" w:type="dxa"/>
            <w:vAlign w:val="center"/>
          </w:tcPr>
          <w:p w14:paraId="11212219">
            <w:pPr>
              <w:pStyle w:val="15"/>
            </w:pPr>
          </w:p>
        </w:tc>
      </w:tr>
      <w:tr w14:paraId="0BE7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B8DE2">
            <w:pPr>
              <w:pStyle w:val="17"/>
            </w:pPr>
            <w:r>
              <w:t>8</w:t>
            </w:r>
          </w:p>
        </w:tc>
        <w:tc>
          <w:tcPr>
            <w:tcW w:w="1191" w:type="dxa"/>
            <w:vAlign w:val="center"/>
          </w:tcPr>
          <w:p w14:paraId="02F38335">
            <w:pPr>
              <w:pStyle w:val="16"/>
            </w:pPr>
            <w:r>
              <w:t>30111</w:t>
            </w:r>
          </w:p>
        </w:tc>
        <w:tc>
          <w:tcPr>
            <w:tcW w:w="4535" w:type="dxa"/>
            <w:vAlign w:val="center"/>
          </w:tcPr>
          <w:p w14:paraId="76E2B19B">
            <w:pPr>
              <w:pStyle w:val="16"/>
            </w:pPr>
            <w:r>
              <w:t>公务员医疗补助缴费</w:t>
            </w:r>
          </w:p>
        </w:tc>
        <w:tc>
          <w:tcPr>
            <w:tcW w:w="2551" w:type="dxa"/>
            <w:vAlign w:val="center"/>
          </w:tcPr>
          <w:p w14:paraId="1AD82788">
            <w:pPr>
              <w:pStyle w:val="15"/>
            </w:pPr>
            <w:r>
              <w:t>145.37</w:t>
            </w:r>
          </w:p>
        </w:tc>
        <w:tc>
          <w:tcPr>
            <w:tcW w:w="2551" w:type="dxa"/>
            <w:vAlign w:val="center"/>
          </w:tcPr>
          <w:p w14:paraId="016774C2">
            <w:pPr>
              <w:pStyle w:val="15"/>
            </w:pPr>
            <w:r>
              <w:t>145.37</w:t>
            </w:r>
          </w:p>
        </w:tc>
        <w:tc>
          <w:tcPr>
            <w:tcW w:w="2551" w:type="dxa"/>
            <w:vAlign w:val="center"/>
          </w:tcPr>
          <w:p w14:paraId="589E01D9">
            <w:pPr>
              <w:pStyle w:val="15"/>
            </w:pPr>
          </w:p>
        </w:tc>
      </w:tr>
      <w:tr w14:paraId="0286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D35F">
            <w:pPr>
              <w:pStyle w:val="17"/>
            </w:pPr>
            <w:r>
              <w:t>9</w:t>
            </w:r>
          </w:p>
        </w:tc>
        <w:tc>
          <w:tcPr>
            <w:tcW w:w="1191" w:type="dxa"/>
            <w:vAlign w:val="center"/>
          </w:tcPr>
          <w:p w14:paraId="53CB9E8D">
            <w:pPr>
              <w:pStyle w:val="16"/>
            </w:pPr>
            <w:r>
              <w:t>30112</w:t>
            </w:r>
          </w:p>
        </w:tc>
        <w:tc>
          <w:tcPr>
            <w:tcW w:w="4535" w:type="dxa"/>
            <w:vAlign w:val="center"/>
          </w:tcPr>
          <w:p w14:paraId="4A9315E2">
            <w:pPr>
              <w:pStyle w:val="16"/>
            </w:pPr>
            <w:r>
              <w:t>其他社会保障缴费</w:t>
            </w:r>
          </w:p>
        </w:tc>
        <w:tc>
          <w:tcPr>
            <w:tcW w:w="2551" w:type="dxa"/>
            <w:vAlign w:val="center"/>
          </w:tcPr>
          <w:p w14:paraId="194AE18C">
            <w:pPr>
              <w:pStyle w:val="15"/>
            </w:pPr>
            <w:r>
              <w:t>198.74</w:t>
            </w:r>
          </w:p>
        </w:tc>
        <w:tc>
          <w:tcPr>
            <w:tcW w:w="2551" w:type="dxa"/>
            <w:vAlign w:val="center"/>
          </w:tcPr>
          <w:p w14:paraId="039FD8FE">
            <w:pPr>
              <w:pStyle w:val="15"/>
            </w:pPr>
            <w:r>
              <w:t>198.74</w:t>
            </w:r>
          </w:p>
        </w:tc>
        <w:tc>
          <w:tcPr>
            <w:tcW w:w="2551" w:type="dxa"/>
            <w:vAlign w:val="center"/>
          </w:tcPr>
          <w:p w14:paraId="6146060F">
            <w:pPr>
              <w:pStyle w:val="15"/>
            </w:pPr>
          </w:p>
        </w:tc>
      </w:tr>
      <w:tr w14:paraId="0DF0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3CF0B">
            <w:pPr>
              <w:pStyle w:val="17"/>
            </w:pPr>
            <w:r>
              <w:t>10</w:t>
            </w:r>
          </w:p>
        </w:tc>
        <w:tc>
          <w:tcPr>
            <w:tcW w:w="1191" w:type="dxa"/>
            <w:vAlign w:val="center"/>
          </w:tcPr>
          <w:p w14:paraId="7B97DDAA">
            <w:pPr>
              <w:pStyle w:val="16"/>
            </w:pPr>
            <w:r>
              <w:t>30113</w:t>
            </w:r>
          </w:p>
        </w:tc>
        <w:tc>
          <w:tcPr>
            <w:tcW w:w="4535" w:type="dxa"/>
            <w:vAlign w:val="center"/>
          </w:tcPr>
          <w:p w14:paraId="505D6686">
            <w:pPr>
              <w:pStyle w:val="16"/>
            </w:pPr>
            <w:r>
              <w:t>住房公积金</w:t>
            </w:r>
          </w:p>
        </w:tc>
        <w:tc>
          <w:tcPr>
            <w:tcW w:w="2551" w:type="dxa"/>
            <w:vAlign w:val="center"/>
          </w:tcPr>
          <w:p w14:paraId="6954BA0C">
            <w:pPr>
              <w:pStyle w:val="15"/>
            </w:pPr>
            <w:r>
              <w:t>413.42</w:t>
            </w:r>
          </w:p>
        </w:tc>
        <w:tc>
          <w:tcPr>
            <w:tcW w:w="2551" w:type="dxa"/>
            <w:vAlign w:val="center"/>
          </w:tcPr>
          <w:p w14:paraId="09A4C063">
            <w:pPr>
              <w:pStyle w:val="15"/>
            </w:pPr>
            <w:r>
              <w:t>413.42</w:t>
            </w:r>
          </w:p>
        </w:tc>
        <w:tc>
          <w:tcPr>
            <w:tcW w:w="2551" w:type="dxa"/>
            <w:vAlign w:val="center"/>
          </w:tcPr>
          <w:p w14:paraId="2BDA3C8C">
            <w:pPr>
              <w:pStyle w:val="15"/>
            </w:pPr>
          </w:p>
        </w:tc>
      </w:tr>
      <w:tr w14:paraId="5E3C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E7C90">
            <w:pPr>
              <w:pStyle w:val="17"/>
            </w:pPr>
            <w:r>
              <w:t>11</w:t>
            </w:r>
          </w:p>
        </w:tc>
        <w:tc>
          <w:tcPr>
            <w:tcW w:w="1191" w:type="dxa"/>
            <w:vAlign w:val="center"/>
          </w:tcPr>
          <w:p w14:paraId="57215346">
            <w:pPr>
              <w:pStyle w:val="16"/>
            </w:pPr>
            <w:r>
              <w:t>303</w:t>
            </w:r>
          </w:p>
        </w:tc>
        <w:tc>
          <w:tcPr>
            <w:tcW w:w="4535" w:type="dxa"/>
            <w:vAlign w:val="center"/>
          </w:tcPr>
          <w:p w14:paraId="01823DA0">
            <w:pPr>
              <w:pStyle w:val="16"/>
            </w:pPr>
            <w:r>
              <w:t>对个人和家庭的补助</w:t>
            </w:r>
          </w:p>
        </w:tc>
        <w:tc>
          <w:tcPr>
            <w:tcW w:w="2551" w:type="dxa"/>
            <w:vAlign w:val="center"/>
          </w:tcPr>
          <w:p w14:paraId="628C93A6">
            <w:pPr>
              <w:pStyle w:val="15"/>
            </w:pPr>
            <w:r>
              <w:t>652.13</w:t>
            </w:r>
          </w:p>
        </w:tc>
        <w:tc>
          <w:tcPr>
            <w:tcW w:w="2551" w:type="dxa"/>
            <w:vAlign w:val="center"/>
          </w:tcPr>
          <w:p w14:paraId="3E200F7C">
            <w:pPr>
              <w:pStyle w:val="15"/>
            </w:pPr>
            <w:r>
              <w:t>652.13</w:t>
            </w:r>
          </w:p>
        </w:tc>
        <w:tc>
          <w:tcPr>
            <w:tcW w:w="2551" w:type="dxa"/>
            <w:vAlign w:val="center"/>
          </w:tcPr>
          <w:p w14:paraId="36BB3323">
            <w:pPr>
              <w:pStyle w:val="15"/>
            </w:pPr>
          </w:p>
        </w:tc>
      </w:tr>
      <w:tr w14:paraId="522B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64EF">
            <w:pPr>
              <w:pStyle w:val="17"/>
            </w:pPr>
            <w:r>
              <w:t>12</w:t>
            </w:r>
          </w:p>
        </w:tc>
        <w:tc>
          <w:tcPr>
            <w:tcW w:w="1191" w:type="dxa"/>
            <w:vAlign w:val="center"/>
          </w:tcPr>
          <w:p w14:paraId="146ADAE6">
            <w:pPr>
              <w:pStyle w:val="16"/>
            </w:pPr>
            <w:r>
              <w:t>30302</w:t>
            </w:r>
          </w:p>
        </w:tc>
        <w:tc>
          <w:tcPr>
            <w:tcW w:w="4535" w:type="dxa"/>
            <w:vAlign w:val="center"/>
          </w:tcPr>
          <w:p w14:paraId="634CCE92">
            <w:pPr>
              <w:pStyle w:val="16"/>
            </w:pPr>
            <w:r>
              <w:t>退休费</w:t>
            </w:r>
          </w:p>
        </w:tc>
        <w:tc>
          <w:tcPr>
            <w:tcW w:w="2551" w:type="dxa"/>
            <w:vAlign w:val="center"/>
          </w:tcPr>
          <w:p w14:paraId="384B2912">
            <w:pPr>
              <w:pStyle w:val="15"/>
            </w:pPr>
            <w:r>
              <w:t>627.77</w:t>
            </w:r>
          </w:p>
        </w:tc>
        <w:tc>
          <w:tcPr>
            <w:tcW w:w="2551" w:type="dxa"/>
            <w:vAlign w:val="center"/>
          </w:tcPr>
          <w:p w14:paraId="2B029582">
            <w:pPr>
              <w:pStyle w:val="15"/>
            </w:pPr>
            <w:r>
              <w:t>627.77</w:t>
            </w:r>
          </w:p>
        </w:tc>
        <w:tc>
          <w:tcPr>
            <w:tcW w:w="2551" w:type="dxa"/>
            <w:vAlign w:val="center"/>
          </w:tcPr>
          <w:p w14:paraId="60A236CA">
            <w:pPr>
              <w:pStyle w:val="15"/>
            </w:pPr>
          </w:p>
        </w:tc>
      </w:tr>
      <w:tr w14:paraId="03DB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9CD8">
            <w:pPr>
              <w:pStyle w:val="17"/>
            </w:pPr>
            <w:r>
              <w:t>13</w:t>
            </w:r>
          </w:p>
        </w:tc>
        <w:tc>
          <w:tcPr>
            <w:tcW w:w="1191" w:type="dxa"/>
            <w:vAlign w:val="center"/>
          </w:tcPr>
          <w:p w14:paraId="554116BF">
            <w:pPr>
              <w:pStyle w:val="16"/>
            </w:pPr>
            <w:r>
              <w:t>30305</w:t>
            </w:r>
          </w:p>
        </w:tc>
        <w:tc>
          <w:tcPr>
            <w:tcW w:w="4535" w:type="dxa"/>
            <w:vAlign w:val="center"/>
          </w:tcPr>
          <w:p w14:paraId="63387EBF">
            <w:pPr>
              <w:pStyle w:val="16"/>
            </w:pPr>
            <w:r>
              <w:t>生活补助</w:t>
            </w:r>
          </w:p>
        </w:tc>
        <w:tc>
          <w:tcPr>
            <w:tcW w:w="2551" w:type="dxa"/>
            <w:vAlign w:val="center"/>
          </w:tcPr>
          <w:p w14:paraId="65D73633">
            <w:pPr>
              <w:pStyle w:val="15"/>
            </w:pPr>
            <w:r>
              <w:t>24.36</w:t>
            </w:r>
          </w:p>
        </w:tc>
        <w:tc>
          <w:tcPr>
            <w:tcW w:w="2551" w:type="dxa"/>
            <w:vAlign w:val="center"/>
          </w:tcPr>
          <w:p w14:paraId="1E1154BD">
            <w:pPr>
              <w:pStyle w:val="15"/>
            </w:pPr>
            <w:r>
              <w:t>24.36</w:t>
            </w:r>
          </w:p>
        </w:tc>
        <w:tc>
          <w:tcPr>
            <w:tcW w:w="2551" w:type="dxa"/>
            <w:vAlign w:val="center"/>
          </w:tcPr>
          <w:p w14:paraId="1494E2BE">
            <w:pPr>
              <w:pStyle w:val="15"/>
            </w:pPr>
          </w:p>
        </w:tc>
      </w:tr>
    </w:tbl>
    <w:p w14:paraId="48C0FB85">
      <w:pPr>
        <w:sectPr>
          <w:pgSz w:w="16840" w:h="11900" w:orient="landscape"/>
          <w:pgMar w:top="1361" w:right="1020" w:bottom="1134" w:left="1020" w:header="720" w:footer="720" w:gutter="0"/>
          <w:cols w:space="720" w:num="1"/>
        </w:sectPr>
      </w:pPr>
    </w:p>
    <w:p w14:paraId="1EC7CC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D0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CCC587">
            <w:pPr>
              <w:pStyle w:val="13"/>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6BBCA3C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8FFDA39">
            <w:pPr>
              <w:pStyle w:val="11"/>
            </w:pPr>
            <w:r>
              <w:t>单位：万元</w:t>
            </w:r>
          </w:p>
        </w:tc>
      </w:tr>
      <w:tr w14:paraId="56F6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FC4BB">
            <w:pPr>
              <w:pStyle w:val="14"/>
            </w:pPr>
            <w:r>
              <w:t>序号</w:t>
            </w:r>
          </w:p>
        </w:tc>
        <w:tc>
          <w:tcPr>
            <w:tcW w:w="5726" w:type="dxa"/>
            <w:gridSpan w:val="2"/>
            <w:vAlign w:val="center"/>
          </w:tcPr>
          <w:p w14:paraId="773E2AF7">
            <w:pPr>
              <w:pStyle w:val="14"/>
            </w:pPr>
            <w:r>
              <w:t>功能分类科目</w:t>
            </w:r>
          </w:p>
        </w:tc>
        <w:tc>
          <w:tcPr>
            <w:tcW w:w="2551" w:type="dxa"/>
            <w:vMerge w:val="restart"/>
            <w:vAlign w:val="center"/>
          </w:tcPr>
          <w:p w14:paraId="48DFB6AA">
            <w:pPr>
              <w:pStyle w:val="14"/>
            </w:pPr>
            <w:r>
              <w:t>合计</w:t>
            </w:r>
          </w:p>
        </w:tc>
        <w:tc>
          <w:tcPr>
            <w:tcW w:w="2551" w:type="dxa"/>
            <w:vMerge w:val="restart"/>
            <w:vAlign w:val="center"/>
          </w:tcPr>
          <w:p w14:paraId="30389110">
            <w:pPr>
              <w:pStyle w:val="14"/>
            </w:pPr>
            <w:r>
              <w:t>基本支出</w:t>
            </w:r>
          </w:p>
        </w:tc>
        <w:tc>
          <w:tcPr>
            <w:tcW w:w="2551" w:type="dxa"/>
            <w:vMerge w:val="restart"/>
            <w:vAlign w:val="center"/>
          </w:tcPr>
          <w:p w14:paraId="2B9A75A3">
            <w:pPr>
              <w:pStyle w:val="14"/>
            </w:pPr>
            <w:r>
              <w:t>项目支出</w:t>
            </w:r>
          </w:p>
        </w:tc>
      </w:tr>
      <w:tr w14:paraId="2995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3A8EF"/>
        </w:tc>
        <w:tc>
          <w:tcPr>
            <w:tcW w:w="1191" w:type="dxa"/>
            <w:vAlign w:val="center"/>
          </w:tcPr>
          <w:p w14:paraId="0E18969A">
            <w:pPr>
              <w:pStyle w:val="14"/>
            </w:pPr>
            <w:r>
              <w:t>科目编码</w:t>
            </w:r>
          </w:p>
        </w:tc>
        <w:tc>
          <w:tcPr>
            <w:tcW w:w="4535" w:type="dxa"/>
            <w:vAlign w:val="center"/>
          </w:tcPr>
          <w:p w14:paraId="1D39E0AD">
            <w:pPr>
              <w:pStyle w:val="14"/>
            </w:pPr>
            <w:r>
              <w:t>科目名称</w:t>
            </w:r>
          </w:p>
        </w:tc>
        <w:tc>
          <w:tcPr>
            <w:tcW w:w="2551" w:type="dxa"/>
            <w:vMerge w:val="continue"/>
          </w:tcPr>
          <w:p w14:paraId="514E356A"/>
        </w:tc>
        <w:tc>
          <w:tcPr>
            <w:tcW w:w="2551" w:type="dxa"/>
            <w:vMerge w:val="continue"/>
          </w:tcPr>
          <w:p w14:paraId="66FF441E"/>
        </w:tc>
        <w:tc>
          <w:tcPr>
            <w:tcW w:w="2551" w:type="dxa"/>
            <w:vMerge w:val="continue"/>
          </w:tcPr>
          <w:p w14:paraId="01D8C330"/>
        </w:tc>
      </w:tr>
      <w:tr w14:paraId="7DE8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78B2D">
            <w:pPr>
              <w:pStyle w:val="14"/>
            </w:pPr>
            <w:r>
              <w:t>栏次</w:t>
            </w:r>
          </w:p>
        </w:tc>
        <w:tc>
          <w:tcPr>
            <w:tcW w:w="1191" w:type="dxa"/>
            <w:vAlign w:val="center"/>
          </w:tcPr>
          <w:p w14:paraId="1B59179E">
            <w:pPr>
              <w:pStyle w:val="14"/>
            </w:pPr>
            <w:r>
              <w:t>1</w:t>
            </w:r>
          </w:p>
        </w:tc>
        <w:tc>
          <w:tcPr>
            <w:tcW w:w="4535" w:type="dxa"/>
            <w:vAlign w:val="center"/>
          </w:tcPr>
          <w:p w14:paraId="64DAA9AB">
            <w:pPr>
              <w:pStyle w:val="14"/>
            </w:pPr>
            <w:r>
              <w:t>2</w:t>
            </w:r>
          </w:p>
        </w:tc>
        <w:tc>
          <w:tcPr>
            <w:tcW w:w="2551" w:type="dxa"/>
            <w:vAlign w:val="center"/>
          </w:tcPr>
          <w:p w14:paraId="5CF4BEF4">
            <w:pPr>
              <w:pStyle w:val="14"/>
            </w:pPr>
            <w:r>
              <w:t>3</w:t>
            </w:r>
          </w:p>
        </w:tc>
        <w:tc>
          <w:tcPr>
            <w:tcW w:w="2551" w:type="dxa"/>
            <w:vAlign w:val="center"/>
          </w:tcPr>
          <w:p w14:paraId="294F6F27">
            <w:pPr>
              <w:pStyle w:val="14"/>
            </w:pPr>
            <w:r>
              <w:t>4</w:t>
            </w:r>
          </w:p>
        </w:tc>
        <w:tc>
          <w:tcPr>
            <w:tcW w:w="2551" w:type="dxa"/>
            <w:vAlign w:val="center"/>
          </w:tcPr>
          <w:p w14:paraId="51939354">
            <w:pPr>
              <w:pStyle w:val="14"/>
            </w:pPr>
            <w:r>
              <w:t>5</w:t>
            </w:r>
          </w:p>
        </w:tc>
      </w:tr>
      <w:tr w14:paraId="34DC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C5B3A">
            <w:pPr>
              <w:pStyle w:val="17"/>
            </w:pPr>
          </w:p>
        </w:tc>
        <w:tc>
          <w:tcPr>
            <w:tcW w:w="1191" w:type="dxa"/>
            <w:vAlign w:val="center"/>
          </w:tcPr>
          <w:p w14:paraId="32D88AC6">
            <w:pPr>
              <w:pStyle w:val="16"/>
            </w:pPr>
          </w:p>
        </w:tc>
        <w:tc>
          <w:tcPr>
            <w:tcW w:w="4535" w:type="dxa"/>
            <w:vAlign w:val="center"/>
          </w:tcPr>
          <w:p w14:paraId="5A9FE40D">
            <w:pPr>
              <w:pStyle w:val="16"/>
            </w:pPr>
          </w:p>
        </w:tc>
        <w:tc>
          <w:tcPr>
            <w:tcW w:w="2551" w:type="dxa"/>
            <w:vAlign w:val="center"/>
          </w:tcPr>
          <w:p w14:paraId="132A2144">
            <w:pPr>
              <w:pStyle w:val="15"/>
            </w:pPr>
          </w:p>
        </w:tc>
        <w:tc>
          <w:tcPr>
            <w:tcW w:w="2551" w:type="dxa"/>
            <w:vAlign w:val="center"/>
          </w:tcPr>
          <w:p w14:paraId="3F8ECD12">
            <w:pPr>
              <w:pStyle w:val="15"/>
            </w:pPr>
          </w:p>
        </w:tc>
        <w:tc>
          <w:tcPr>
            <w:tcW w:w="2551" w:type="dxa"/>
            <w:vAlign w:val="center"/>
          </w:tcPr>
          <w:p w14:paraId="025D0868">
            <w:pPr>
              <w:pStyle w:val="15"/>
            </w:pPr>
          </w:p>
        </w:tc>
      </w:tr>
    </w:tbl>
    <w:p w14:paraId="0CE0BFC5">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80B7B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90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5DB05E">
            <w:pPr>
              <w:pStyle w:val="13"/>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0294942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BA16F98">
            <w:pPr>
              <w:pStyle w:val="11"/>
            </w:pPr>
            <w:r>
              <w:t>单位：万元</w:t>
            </w:r>
          </w:p>
        </w:tc>
      </w:tr>
      <w:tr w14:paraId="2C73A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D9935">
            <w:pPr>
              <w:pStyle w:val="14"/>
            </w:pPr>
            <w:r>
              <w:t>序号</w:t>
            </w:r>
          </w:p>
        </w:tc>
        <w:tc>
          <w:tcPr>
            <w:tcW w:w="5726" w:type="dxa"/>
            <w:gridSpan w:val="2"/>
            <w:vAlign w:val="center"/>
          </w:tcPr>
          <w:p w14:paraId="0EDCBF8C">
            <w:pPr>
              <w:pStyle w:val="14"/>
            </w:pPr>
            <w:r>
              <w:t>功能分类科目</w:t>
            </w:r>
          </w:p>
        </w:tc>
        <w:tc>
          <w:tcPr>
            <w:tcW w:w="2551" w:type="dxa"/>
            <w:vMerge w:val="restart"/>
            <w:vAlign w:val="center"/>
          </w:tcPr>
          <w:p w14:paraId="373C74EE">
            <w:pPr>
              <w:pStyle w:val="14"/>
            </w:pPr>
            <w:r>
              <w:t>合计</w:t>
            </w:r>
          </w:p>
        </w:tc>
        <w:tc>
          <w:tcPr>
            <w:tcW w:w="2551" w:type="dxa"/>
            <w:vMerge w:val="restart"/>
            <w:vAlign w:val="center"/>
          </w:tcPr>
          <w:p w14:paraId="6F48BE9F">
            <w:pPr>
              <w:pStyle w:val="14"/>
            </w:pPr>
            <w:r>
              <w:t>基本支出</w:t>
            </w:r>
          </w:p>
        </w:tc>
        <w:tc>
          <w:tcPr>
            <w:tcW w:w="2551" w:type="dxa"/>
            <w:vMerge w:val="restart"/>
            <w:vAlign w:val="center"/>
          </w:tcPr>
          <w:p w14:paraId="77801F7E">
            <w:pPr>
              <w:pStyle w:val="14"/>
            </w:pPr>
            <w:r>
              <w:t>项目支出</w:t>
            </w:r>
          </w:p>
        </w:tc>
      </w:tr>
      <w:tr w14:paraId="374E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CA507"/>
        </w:tc>
        <w:tc>
          <w:tcPr>
            <w:tcW w:w="1191" w:type="dxa"/>
            <w:vAlign w:val="center"/>
          </w:tcPr>
          <w:p w14:paraId="1A4EB2EB">
            <w:pPr>
              <w:pStyle w:val="14"/>
            </w:pPr>
            <w:r>
              <w:t>科目编码</w:t>
            </w:r>
          </w:p>
        </w:tc>
        <w:tc>
          <w:tcPr>
            <w:tcW w:w="4535" w:type="dxa"/>
            <w:vAlign w:val="center"/>
          </w:tcPr>
          <w:p w14:paraId="0254D510">
            <w:pPr>
              <w:pStyle w:val="14"/>
            </w:pPr>
            <w:r>
              <w:t>科目名称</w:t>
            </w:r>
          </w:p>
        </w:tc>
        <w:tc>
          <w:tcPr>
            <w:tcW w:w="2551" w:type="dxa"/>
            <w:vMerge w:val="continue"/>
          </w:tcPr>
          <w:p w14:paraId="2DEFD02A"/>
        </w:tc>
        <w:tc>
          <w:tcPr>
            <w:tcW w:w="2551" w:type="dxa"/>
            <w:vMerge w:val="continue"/>
          </w:tcPr>
          <w:p w14:paraId="4C40ABF5"/>
        </w:tc>
        <w:tc>
          <w:tcPr>
            <w:tcW w:w="2551" w:type="dxa"/>
            <w:vMerge w:val="continue"/>
          </w:tcPr>
          <w:p w14:paraId="44BCFF96"/>
        </w:tc>
      </w:tr>
      <w:tr w14:paraId="2552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412609">
            <w:pPr>
              <w:pStyle w:val="14"/>
            </w:pPr>
            <w:r>
              <w:t>栏次</w:t>
            </w:r>
          </w:p>
        </w:tc>
        <w:tc>
          <w:tcPr>
            <w:tcW w:w="1191" w:type="dxa"/>
            <w:vAlign w:val="center"/>
          </w:tcPr>
          <w:p w14:paraId="507D8BC7">
            <w:pPr>
              <w:pStyle w:val="14"/>
            </w:pPr>
            <w:r>
              <w:t>1</w:t>
            </w:r>
          </w:p>
        </w:tc>
        <w:tc>
          <w:tcPr>
            <w:tcW w:w="4535" w:type="dxa"/>
            <w:vAlign w:val="center"/>
          </w:tcPr>
          <w:p w14:paraId="0306C6AA">
            <w:pPr>
              <w:pStyle w:val="14"/>
            </w:pPr>
            <w:r>
              <w:t>2</w:t>
            </w:r>
          </w:p>
        </w:tc>
        <w:tc>
          <w:tcPr>
            <w:tcW w:w="2551" w:type="dxa"/>
            <w:vAlign w:val="center"/>
          </w:tcPr>
          <w:p w14:paraId="4D942C3D">
            <w:pPr>
              <w:pStyle w:val="14"/>
            </w:pPr>
            <w:r>
              <w:t>3</w:t>
            </w:r>
          </w:p>
        </w:tc>
        <w:tc>
          <w:tcPr>
            <w:tcW w:w="2551" w:type="dxa"/>
            <w:vAlign w:val="center"/>
          </w:tcPr>
          <w:p w14:paraId="322AC82B">
            <w:pPr>
              <w:pStyle w:val="14"/>
            </w:pPr>
            <w:r>
              <w:t>4</w:t>
            </w:r>
          </w:p>
        </w:tc>
        <w:tc>
          <w:tcPr>
            <w:tcW w:w="2551" w:type="dxa"/>
            <w:vAlign w:val="center"/>
          </w:tcPr>
          <w:p w14:paraId="7860A7A9">
            <w:pPr>
              <w:pStyle w:val="14"/>
            </w:pPr>
            <w:r>
              <w:t>5</w:t>
            </w:r>
          </w:p>
        </w:tc>
      </w:tr>
      <w:tr w14:paraId="6D4A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290C">
            <w:pPr>
              <w:pStyle w:val="17"/>
            </w:pPr>
          </w:p>
        </w:tc>
        <w:tc>
          <w:tcPr>
            <w:tcW w:w="1191" w:type="dxa"/>
            <w:vAlign w:val="center"/>
          </w:tcPr>
          <w:p w14:paraId="70EAA133">
            <w:pPr>
              <w:pStyle w:val="16"/>
            </w:pPr>
          </w:p>
        </w:tc>
        <w:tc>
          <w:tcPr>
            <w:tcW w:w="4535" w:type="dxa"/>
            <w:vAlign w:val="center"/>
          </w:tcPr>
          <w:p w14:paraId="356ED8C8">
            <w:pPr>
              <w:pStyle w:val="16"/>
            </w:pPr>
          </w:p>
        </w:tc>
        <w:tc>
          <w:tcPr>
            <w:tcW w:w="2551" w:type="dxa"/>
            <w:vAlign w:val="center"/>
          </w:tcPr>
          <w:p w14:paraId="30E966F7">
            <w:pPr>
              <w:pStyle w:val="15"/>
            </w:pPr>
          </w:p>
        </w:tc>
        <w:tc>
          <w:tcPr>
            <w:tcW w:w="2551" w:type="dxa"/>
            <w:vAlign w:val="center"/>
          </w:tcPr>
          <w:p w14:paraId="3AB48801">
            <w:pPr>
              <w:pStyle w:val="15"/>
            </w:pPr>
          </w:p>
        </w:tc>
        <w:tc>
          <w:tcPr>
            <w:tcW w:w="2551" w:type="dxa"/>
            <w:vAlign w:val="center"/>
          </w:tcPr>
          <w:p w14:paraId="544EAAA2">
            <w:pPr>
              <w:pStyle w:val="15"/>
            </w:pPr>
          </w:p>
        </w:tc>
      </w:tr>
    </w:tbl>
    <w:p w14:paraId="24E29282">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2F08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3B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EC53183">
            <w:pPr>
              <w:pStyle w:val="13"/>
            </w:pPr>
            <w:r>
              <w:t>360750石家庄市藁城区西关镇中心校</w:t>
            </w:r>
          </w:p>
        </w:tc>
        <w:tc>
          <w:tcPr>
            <w:tcW w:w="2381" w:type="dxa"/>
            <w:tcBorders>
              <w:top w:val="single" w:color="FFFFFF" w:sz="6" w:space="0"/>
              <w:left w:val="single" w:color="FFFFFF" w:sz="6" w:space="0"/>
              <w:right w:val="single" w:color="FFFFFF" w:sz="6" w:space="0"/>
            </w:tcBorders>
            <w:vAlign w:val="center"/>
          </w:tcPr>
          <w:p w14:paraId="616B58B5">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1817725A">
            <w:pPr>
              <w:pStyle w:val="11"/>
            </w:pPr>
            <w:r>
              <w:t>单位：万元</w:t>
            </w:r>
          </w:p>
        </w:tc>
      </w:tr>
      <w:tr w14:paraId="2002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F0E205">
            <w:pPr>
              <w:pStyle w:val="14"/>
            </w:pPr>
            <w:r>
              <w:t>序号</w:t>
            </w:r>
          </w:p>
        </w:tc>
        <w:tc>
          <w:tcPr>
            <w:tcW w:w="3798" w:type="dxa"/>
            <w:vMerge w:val="restart"/>
            <w:vAlign w:val="center"/>
          </w:tcPr>
          <w:p w14:paraId="4E9A56AA">
            <w:pPr>
              <w:pStyle w:val="14"/>
            </w:pPr>
            <w:r>
              <w:t>项  目</w:t>
            </w:r>
          </w:p>
        </w:tc>
        <w:tc>
          <w:tcPr>
            <w:tcW w:w="9524" w:type="dxa"/>
            <w:gridSpan w:val="4"/>
            <w:vAlign w:val="center"/>
          </w:tcPr>
          <w:p w14:paraId="54C164F8">
            <w:pPr>
              <w:pStyle w:val="14"/>
            </w:pPr>
            <w:r>
              <w:t>资 金 性 质</w:t>
            </w:r>
          </w:p>
        </w:tc>
      </w:tr>
      <w:tr w14:paraId="2939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BB3862"/>
        </w:tc>
        <w:tc>
          <w:tcPr>
            <w:tcW w:w="3798" w:type="dxa"/>
            <w:vMerge w:val="continue"/>
          </w:tcPr>
          <w:p w14:paraId="0E1F892B"/>
        </w:tc>
        <w:tc>
          <w:tcPr>
            <w:tcW w:w="2381" w:type="dxa"/>
            <w:vAlign w:val="center"/>
          </w:tcPr>
          <w:p w14:paraId="354616F0">
            <w:pPr>
              <w:pStyle w:val="14"/>
            </w:pPr>
            <w:r>
              <w:t>合计</w:t>
            </w:r>
          </w:p>
        </w:tc>
        <w:tc>
          <w:tcPr>
            <w:tcW w:w="2381" w:type="dxa"/>
            <w:vAlign w:val="center"/>
          </w:tcPr>
          <w:p w14:paraId="48BC30F2">
            <w:pPr>
              <w:pStyle w:val="14"/>
            </w:pPr>
            <w:r>
              <w:t>一般公共预算              财政拨款</w:t>
            </w:r>
          </w:p>
        </w:tc>
        <w:tc>
          <w:tcPr>
            <w:tcW w:w="2381" w:type="dxa"/>
            <w:vAlign w:val="center"/>
          </w:tcPr>
          <w:p w14:paraId="1F830C87">
            <w:pPr>
              <w:pStyle w:val="14"/>
            </w:pPr>
            <w:r>
              <w:t>政府性基金                  预算拨款</w:t>
            </w:r>
          </w:p>
        </w:tc>
        <w:tc>
          <w:tcPr>
            <w:tcW w:w="2381" w:type="dxa"/>
            <w:vAlign w:val="center"/>
          </w:tcPr>
          <w:p w14:paraId="304E1083">
            <w:pPr>
              <w:pStyle w:val="14"/>
            </w:pPr>
            <w:r>
              <w:t>国有资本经营              预算财政拨款</w:t>
            </w:r>
          </w:p>
        </w:tc>
      </w:tr>
      <w:tr w14:paraId="489E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7DD313">
            <w:pPr>
              <w:pStyle w:val="14"/>
            </w:pPr>
            <w:r>
              <w:t>栏次</w:t>
            </w:r>
          </w:p>
        </w:tc>
        <w:tc>
          <w:tcPr>
            <w:tcW w:w="3798" w:type="dxa"/>
            <w:vAlign w:val="center"/>
          </w:tcPr>
          <w:p w14:paraId="270AA213">
            <w:pPr>
              <w:pStyle w:val="14"/>
            </w:pPr>
            <w:r>
              <w:t>1</w:t>
            </w:r>
          </w:p>
        </w:tc>
        <w:tc>
          <w:tcPr>
            <w:tcW w:w="2381" w:type="dxa"/>
            <w:vAlign w:val="center"/>
          </w:tcPr>
          <w:p w14:paraId="289A67C5">
            <w:pPr>
              <w:pStyle w:val="14"/>
            </w:pPr>
            <w:r>
              <w:t>2</w:t>
            </w:r>
          </w:p>
        </w:tc>
        <w:tc>
          <w:tcPr>
            <w:tcW w:w="2381" w:type="dxa"/>
            <w:vAlign w:val="center"/>
          </w:tcPr>
          <w:p w14:paraId="7CAE6B4E">
            <w:pPr>
              <w:pStyle w:val="14"/>
            </w:pPr>
            <w:r>
              <w:t>3</w:t>
            </w:r>
          </w:p>
        </w:tc>
        <w:tc>
          <w:tcPr>
            <w:tcW w:w="2381" w:type="dxa"/>
            <w:vAlign w:val="center"/>
          </w:tcPr>
          <w:p w14:paraId="6DC7BF0A">
            <w:pPr>
              <w:pStyle w:val="14"/>
            </w:pPr>
            <w:r>
              <w:t>4</w:t>
            </w:r>
          </w:p>
        </w:tc>
        <w:tc>
          <w:tcPr>
            <w:tcW w:w="2381" w:type="dxa"/>
            <w:vAlign w:val="center"/>
          </w:tcPr>
          <w:p w14:paraId="5ACCC62A">
            <w:pPr>
              <w:pStyle w:val="14"/>
            </w:pPr>
            <w:r>
              <w:t>5</w:t>
            </w:r>
          </w:p>
        </w:tc>
      </w:tr>
      <w:tr w14:paraId="7F7E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DC8903">
            <w:pPr>
              <w:pStyle w:val="17"/>
            </w:pPr>
          </w:p>
        </w:tc>
        <w:tc>
          <w:tcPr>
            <w:tcW w:w="3798" w:type="dxa"/>
            <w:vAlign w:val="center"/>
          </w:tcPr>
          <w:p w14:paraId="7DBB8B7E">
            <w:pPr>
              <w:pStyle w:val="16"/>
            </w:pPr>
          </w:p>
        </w:tc>
        <w:tc>
          <w:tcPr>
            <w:tcW w:w="2381" w:type="dxa"/>
            <w:vAlign w:val="center"/>
          </w:tcPr>
          <w:p w14:paraId="1C379FF9">
            <w:pPr>
              <w:pStyle w:val="15"/>
            </w:pPr>
          </w:p>
        </w:tc>
        <w:tc>
          <w:tcPr>
            <w:tcW w:w="2381" w:type="dxa"/>
            <w:vAlign w:val="center"/>
          </w:tcPr>
          <w:p w14:paraId="7BF41DC6">
            <w:pPr>
              <w:pStyle w:val="15"/>
            </w:pPr>
          </w:p>
        </w:tc>
        <w:tc>
          <w:tcPr>
            <w:tcW w:w="2381" w:type="dxa"/>
            <w:vAlign w:val="center"/>
          </w:tcPr>
          <w:p w14:paraId="2FD075FF">
            <w:pPr>
              <w:pStyle w:val="15"/>
            </w:pPr>
          </w:p>
        </w:tc>
        <w:tc>
          <w:tcPr>
            <w:tcW w:w="2381" w:type="dxa"/>
            <w:vAlign w:val="center"/>
          </w:tcPr>
          <w:p w14:paraId="077B6BFA">
            <w:pPr>
              <w:pStyle w:val="15"/>
            </w:pPr>
          </w:p>
        </w:tc>
      </w:tr>
    </w:tbl>
    <w:p w14:paraId="27114B1A">
      <w:pPr>
        <w:spacing w:before="0" w:after="0" w:line="240" w:lineRule="auto"/>
        <w:ind w:firstLine="2520" w:firstLineChars="12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64A29C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石家庄市藁城区西关镇中心校2023年单位预算信息公开情况说明</w:t>
      </w:r>
    </w:p>
    <w:p w14:paraId="18876E0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按照《预算法》、《地方预决算公开操作规程》和《关于进一步推进预算公开工作的实施意见》规定，现将石家庄市藁城区西关镇中心校2023年单位预算公开如下：</w:t>
      </w:r>
    </w:p>
    <w:p w14:paraId="62E28435">
      <w:pPr>
        <w:spacing w:before="10" w:after="10" w:line="240" w:lineRule="auto"/>
        <w:ind w:firstLine="640"/>
        <w:jc w:val="left"/>
        <w:outlineLvl w:val="5"/>
      </w:pPr>
      <w:r>
        <w:rPr>
          <w:rFonts w:ascii="黑体" w:hAnsi="黑体" w:eastAsia="黑体" w:cs="黑体"/>
          <w:color w:val="000000"/>
          <w:sz w:val="32"/>
        </w:rPr>
        <w:t>一、单位职责及机构设置情况</w:t>
      </w:r>
    </w:p>
    <w:p w14:paraId="12F47B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7D321B">
      <w:pPr>
        <w:pStyle w:val="29"/>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35D246E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34B4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4C4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289F2E">
            <w:pPr>
              <w:pStyle w:val="14"/>
            </w:pPr>
            <w:r>
              <w:t>单位名称</w:t>
            </w:r>
          </w:p>
        </w:tc>
        <w:tc>
          <w:tcPr>
            <w:tcW w:w="1843" w:type="dxa"/>
            <w:vAlign w:val="center"/>
          </w:tcPr>
          <w:p w14:paraId="4C46B4BC">
            <w:pPr>
              <w:pStyle w:val="14"/>
            </w:pPr>
            <w:r>
              <w:t>单位性质</w:t>
            </w:r>
          </w:p>
        </w:tc>
        <w:tc>
          <w:tcPr>
            <w:tcW w:w="2126" w:type="dxa"/>
            <w:vAlign w:val="center"/>
          </w:tcPr>
          <w:p w14:paraId="7CF1F7C9">
            <w:pPr>
              <w:pStyle w:val="14"/>
            </w:pPr>
            <w:r>
              <w:t>单位规格</w:t>
            </w:r>
          </w:p>
        </w:tc>
        <w:tc>
          <w:tcPr>
            <w:tcW w:w="3827" w:type="dxa"/>
            <w:vAlign w:val="center"/>
          </w:tcPr>
          <w:p w14:paraId="3C9FFFC2">
            <w:pPr>
              <w:pStyle w:val="14"/>
            </w:pPr>
            <w:r>
              <w:t>经费保障形式</w:t>
            </w:r>
          </w:p>
        </w:tc>
      </w:tr>
      <w:tr w14:paraId="7C56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729284">
            <w:pPr>
              <w:pStyle w:val="16"/>
            </w:pPr>
            <w:r>
              <w:t>石家庄市藁城区西关镇中心校</w:t>
            </w:r>
          </w:p>
        </w:tc>
        <w:tc>
          <w:tcPr>
            <w:tcW w:w="1843" w:type="dxa"/>
            <w:vAlign w:val="center"/>
          </w:tcPr>
          <w:p w14:paraId="05B4A0E7">
            <w:pPr>
              <w:pStyle w:val="17"/>
            </w:pPr>
            <w:r>
              <w:t>事业</w:t>
            </w:r>
          </w:p>
        </w:tc>
        <w:tc>
          <w:tcPr>
            <w:tcW w:w="2126" w:type="dxa"/>
            <w:vAlign w:val="center"/>
          </w:tcPr>
          <w:p w14:paraId="396EE79E">
            <w:pPr>
              <w:pStyle w:val="17"/>
            </w:pPr>
            <w:r>
              <w:t>未定行政级别</w:t>
            </w:r>
          </w:p>
        </w:tc>
        <w:tc>
          <w:tcPr>
            <w:tcW w:w="3827" w:type="dxa"/>
            <w:vAlign w:val="center"/>
          </w:tcPr>
          <w:p w14:paraId="73450B3B">
            <w:pPr>
              <w:pStyle w:val="17"/>
            </w:pPr>
            <w:r>
              <w:t>财政性资金基本保证</w:t>
            </w:r>
          </w:p>
        </w:tc>
      </w:tr>
    </w:tbl>
    <w:p w14:paraId="7E457635">
      <w:pPr>
        <w:spacing w:before="10" w:after="10" w:line="240" w:lineRule="auto"/>
        <w:ind w:firstLine="640"/>
        <w:jc w:val="left"/>
        <w:outlineLvl w:val="5"/>
      </w:pPr>
      <w:r>
        <w:rPr>
          <w:rFonts w:ascii="黑体" w:hAnsi="黑体" w:eastAsia="黑体" w:cs="黑体"/>
          <w:color w:val="000000"/>
          <w:sz w:val="32"/>
        </w:rPr>
        <w:t>二、单位预算安排的总体情况</w:t>
      </w:r>
    </w:p>
    <w:p w14:paraId="259852D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14:paraId="0BB8C5CE">
      <w:pPr>
        <w:pStyle w:val="30"/>
      </w:pPr>
      <w:r>
        <w:t>1、收入说明</w:t>
      </w:r>
    </w:p>
    <w:p w14:paraId="15BE906E">
      <w:pPr>
        <w:pStyle w:val="30"/>
      </w:pPr>
      <w:r>
        <w:t>反映本部门当年全部收入。2023年预算收入6457.07万元，其中：一般公共预算收入6449.97万元，基金预算收入0万元，财政专户核拨收入0万元，其他来源收入0万元，上年结转结余7.10万元。</w:t>
      </w:r>
    </w:p>
    <w:p w14:paraId="75C2B791">
      <w:pPr>
        <w:pStyle w:val="30"/>
      </w:pPr>
      <w:r>
        <w:t>2、支出说明</w:t>
      </w:r>
    </w:p>
    <w:p w14:paraId="59254E3C">
      <w:pPr>
        <w:pStyle w:val="30"/>
      </w:pPr>
      <w:r>
        <w:t>收支预算总表支出栏、基本支出表、项目支出表按经济分类和支出功能分类科目编制，反映本部门预算中支出预算的总体情况。2023年部门支出预算为6457.07万元，其中基本支出5618.38万元，包括人员经费5618.38万元和日常公用经费0万元；项目支出838.69万元，主要保障学校正常运转用于水电暖等支出838.69万元；其他支出0万元。</w:t>
      </w:r>
    </w:p>
    <w:p w14:paraId="1985AD32">
      <w:pPr>
        <w:pStyle w:val="30"/>
      </w:pPr>
      <w:r>
        <w:t>3、比上年增减情况</w:t>
      </w:r>
    </w:p>
    <w:p w14:paraId="4C128BA7">
      <w:pPr>
        <w:pStyle w:val="30"/>
      </w:pPr>
      <w:r>
        <w:t>2023年部门预算收支安排6457.07万元，较2022年增加296.31万元，其中：基本支出增加486.89万元，主要是人员增加，相应增加人员经费；项目支出减少190.58万元，主要是减少了建设资金及基础设施改造和购置资金；其他支出无增减变化。</w:t>
      </w:r>
    </w:p>
    <w:p w14:paraId="4DEBCA21">
      <w:pPr>
        <w:spacing w:before="10" w:after="10" w:line="240" w:lineRule="auto"/>
        <w:ind w:firstLine="640"/>
        <w:jc w:val="left"/>
        <w:outlineLvl w:val="5"/>
      </w:pPr>
      <w:r>
        <w:rPr>
          <w:rFonts w:ascii="黑体" w:hAnsi="黑体" w:eastAsia="黑体" w:cs="黑体"/>
          <w:color w:val="000000"/>
          <w:sz w:val="32"/>
        </w:rPr>
        <w:t>三、机关运行经费安排情况</w:t>
      </w:r>
    </w:p>
    <w:p w14:paraId="0233207D">
      <w:pPr>
        <w:pStyle w:val="31"/>
      </w:pPr>
      <w:r>
        <w:t>2023年我单位机关运行经费共计安排0万元。</w:t>
      </w:r>
    </w:p>
    <w:p w14:paraId="72C89C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1B1204">
      <w:pPr>
        <w:pStyle w:val="32"/>
      </w:pPr>
      <w:r>
        <w:t>2023年，我部门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14:paraId="6C12E7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3350E23">
      <w:pPr>
        <w:spacing w:before="0" w:after="0"/>
        <w:ind w:firstLine="560"/>
        <w:jc w:val="left"/>
        <w:outlineLvl w:val="9"/>
      </w:pPr>
      <w:r>
        <w:rPr>
          <w:rFonts w:ascii="方正仿宋_GBK" w:hAnsi="方正仿宋_GBK" w:eastAsia="方正仿宋_GBK" w:cs="方正仿宋_GBK"/>
          <w:b/>
          <w:color w:val="000000"/>
          <w:sz w:val="28"/>
        </w:rPr>
        <w:t>1、成人教育经费绩效目标表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1B97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EC839C">
            <w:pPr>
              <w:pStyle w:val="14"/>
            </w:pPr>
            <w:r>
              <w:t>绩效目标</w:t>
            </w:r>
          </w:p>
        </w:tc>
        <w:tc>
          <w:tcPr>
            <w:tcW w:w="12756" w:type="dxa"/>
            <w:tcBorders>
              <w:bottom w:val="single" w:color="FFFFFF" w:sz="6" w:space="0"/>
            </w:tcBorders>
            <w:vAlign w:val="center"/>
          </w:tcPr>
          <w:p w14:paraId="048C51CC">
            <w:pPr>
              <w:pStyle w:val="16"/>
            </w:pPr>
            <w:r>
              <w:t>1.针对社区内不同教育对象，开展公民素养、人文艺术、科学技术、活动，传承地方特色文化，满足社区居民多样化的学习需求职业技能、早期教育、养生保健、生活休闲等教育。丰富人民群众社区文化生活。</w:t>
            </w:r>
          </w:p>
          <w:p w14:paraId="34B8F7E8">
            <w:pPr>
              <w:pStyle w:val="16"/>
            </w:pPr>
          </w:p>
        </w:tc>
      </w:tr>
    </w:tbl>
    <w:p w14:paraId="25A3E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13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C0BF49">
            <w:pPr>
              <w:pStyle w:val="14"/>
            </w:pPr>
            <w:r>
              <w:t>一级指标</w:t>
            </w:r>
          </w:p>
        </w:tc>
        <w:tc>
          <w:tcPr>
            <w:tcW w:w="2268" w:type="dxa"/>
            <w:vAlign w:val="center"/>
          </w:tcPr>
          <w:p w14:paraId="7CE7C97A">
            <w:pPr>
              <w:pStyle w:val="14"/>
            </w:pPr>
            <w:r>
              <w:t>二级指标</w:t>
            </w:r>
          </w:p>
        </w:tc>
        <w:tc>
          <w:tcPr>
            <w:tcW w:w="2835" w:type="dxa"/>
            <w:vAlign w:val="center"/>
          </w:tcPr>
          <w:p w14:paraId="5C04BD1A">
            <w:pPr>
              <w:pStyle w:val="14"/>
            </w:pPr>
            <w:r>
              <w:t>三级指标</w:t>
            </w:r>
          </w:p>
        </w:tc>
        <w:tc>
          <w:tcPr>
            <w:tcW w:w="2835" w:type="dxa"/>
            <w:vAlign w:val="center"/>
          </w:tcPr>
          <w:p w14:paraId="3D222137">
            <w:pPr>
              <w:pStyle w:val="14"/>
            </w:pPr>
            <w:r>
              <w:t>绩效指标描述</w:t>
            </w:r>
          </w:p>
        </w:tc>
        <w:tc>
          <w:tcPr>
            <w:tcW w:w="2551" w:type="dxa"/>
            <w:vAlign w:val="center"/>
          </w:tcPr>
          <w:p w14:paraId="018E73E5">
            <w:pPr>
              <w:pStyle w:val="14"/>
            </w:pPr>
            <w:r>
              <w:t>指标值</w:t>
            </w:r>
          </w:p>
        </w:tc>
        <w:tc>
          <w:tcPr>
            <w:tcW w:w="2268" w:type="dxa"/>
            <w:vAlign w:val="center"/>
          </w:tcPr>
          <w:p w14:paraId="20605145">
            <w:pPr>
              <w:pStyle w:val="14"/>
            </w:pPr>
            <w:r>
              <w:t>指标值确定依据</w:t>
            </w:r>
          </w:p>
        </w:tc>
      </w:tr>
      <w:tr w14:paraId="1E407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AF382C">
            <w:pPr>
              <w:pStyle w:val="17"/>
            </w:pPr>
            <w:r>
              <w:t>产出指标</w:t>
            </w:r>
          </w:p>
        </w:tc>
        <w:tc>
          <w:tcPr>
            <w:tcW w:w="2268" w:type="dxa"/>
            <w:vAlign w:val="center"/>
          </w:tcPr>
          <w:p w14:paraId="7E7E6AAB">
            <w:pPr>
              <w:pStyle w:val="16"/>
            </w:pPr>
            <w:r>
              <w:t>数量指标</w:t>
            </w:r>
          </w:p>
        </w:tc>
        <w:tc>
          <w:tcPr>
            <w:tcW w:w="2835" w:type="dxa"/>
            <w:vAlign w:val="center"/>
          </w:tcPr>
          <w:p w14:paraId="0F52569D">
            <w:pPr>
              <w:pStyle w:val="16"/>
            </w:pPr>
            <w:r>
              <w:t>活动参加人次</w:t>
            </w:r>
          </w:p>
        </w:tc>
        <w:tc>
          <w:tcPr>
            <w:tcW w:w="2835" w:type="dxa"/>
            <w:vAlign w:val="center"/>
          </w:tcPr>
          <w:p w14:paraId="2CCB4F32">
            <w:pPr>
              <w:pStyle w:val="16"/>
            </w:pPr>
            <w:r>
              <w:t>所有参加活动参加人次总和</w:t>
            </w:r>
          </w:p>
        </w:tc>
        <w:tc>
          <w:tcPr>
            <w:tcW w:w="2551" w:type="dxa"/>
            <w:vAlign w:val="center"/>
          </w:tcPr>
          <w:p w14:paraId="552E8DDE">
            <w:pPr>
              <w:pStyle w:val="16"/>
            </w:pPr>
            <w:r>
              <w:t>≥256人</w:t>
            </w:r>
          </w:p>
        </w:tc>
        <w:tc>
          <w:tcPr>
            <w:tcW w:w="2268" w:type="dxa"/>
            <w:vAlign w:val="center"/>
          </w:tcPr>
          <w:p w14:paraId="12A09C9A">
            <w:pPr>
              <w:pStyle w:val="16"/>
            </w:pPr>
            <w:r>
              <w:t>年度工作计划</w:t>
            </w:r>
          </w:p>
        </w:tc>
      </w:tr>
      <w:tr w14:paraId="6F03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177A5"/>
        </w:tc>
        <w:tc>
          <w:tcPr>
            <w:tcW w:w="2268" w:type="dxa"/>
            <w:vAlign w:val="center"/>
          </w:tcPr>
          <w:p w14:paraId="21B673C8">
            <w:pPr>
              <w:pStyle w:val="16"/>
            </w:pPr>
            <w:r>
              <w:t>质量指标</w:t>
            </w:r>
          </w:p>
        </w:tc>
        <w:tc>
          <w:tcPr>
            <w:tcW w:w="2835" w:type="dxa"/>
            <w:vAlign w:val="center"/>
          </w:tcPr>
          <w:p w14:paraId="659F65E7">
            <w:pPr>
              <w:pStyle w:val="16"/>
            </w:pPr>
            <w:r>
              <w:t>活动开展合格率</w:t>
            </w:r>
          </w:p>
        </w:tc>
        <w:tc>
          <w:tcPr>
            <w:tcW w:w="2835" w:type="dxa"/>
            <w:vAlign w:val="center"/>
          </w:tcPr>
          <w:p w14:paraId="62EE81CA">
            <w:pPr>
              <w:pStyle w:val="16"/>
            </w:pPr>
            <w:r>
              <w:t>成功开展活动情况</w:t>
            </w:r>
          </w:p>
        </w:tc>
        <w:tc>
          <w:tcPr>
            <w:tcW w:w="2551" w:type="dxa"/>
            <w:vAlign w:val="center"/>
          </w:tcPr>
          <w:p w14:paraId="3CB7C03C">
            <w:pPr>
              <w:pStyle w:val="16"/>
            </w:pPr>
            <w:r>
              <w:t>≥95%</w:t>
            </w:r>
          </w:p>
        </w:tc>
        <w:tc>
          <w:tcPr>
            <w:tcW w:w="2268" w:type="dxa"/>
            <w:vAlign w:val="center"/>
          </w:tcPr>
          <w:p w14:paraId="48015896">
            <w:pPr>
              <w:pStyle w:val="16"/>
            </w:pPr>
            <w:r>
              <w:t>年度工作计划</w:t>
            </w:r>
          </w:p>
        </w:tc>
      </w:tr>
      <w:tr w14:paraId="1040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D3366"/>
        </w:tc>
        <w:tc>
          <w:tcPr>
            <w:tcW w:w="2268" w:type="dxa"/>
            <w:vAlign w:val="center"/>
          </w:tcPr>
          <w:p w14:paraId="771E3ED7">
            <w:pPr>
              <w:pStyle w:val="16"/>
            </w:pPr>
            <w:r>
              <w:t>时效指标</w:t>
            </w:r>
          </w:p>
        </w:tc>
        <w:tc>
          <w:tcPr>
            <w:tcW w:w="2835" w:type="dxa"/>
            <w:vAlign w:val="center"/>
          </w:tcPr>
          <w:p w14:paraId="14F1EDD5">
            <w:pPr>
              <w:pStyle w:val="16"/>
            </w:pPr>
            <w:r>
              <w:t>活动开展及时率</w:t>
            </w:r>
          </w:p>
        </w:tc>
        <w:tc>
          <w:tcPr>
            <w:tcW w:w="2835" w:type="dxa"/>
            <w:vAlign w:val="center"/>
          </w:tcPr>
          <w:p w14:paraId="6F1F404D">
            <w:pPr>
              <w:pStyle w:val="16"/>
            </w:pPr>
            <w:r>
              <w:t>能按时间安排及时开展活动</w:t>
            </w:r>
          </w:p>
        </w:tc>
        <w:tc>
          <w:tcPr>
            <w:tcW w:w="2551" w:type="dxa"/>
            <w:vAlign w:val="center"/>
          </w:tcPr>
          <w:p w14:paraId="094192BD">
            <w:pPr>
              <w:pStyle w:val="16"/>
            </w:pPr>
            <w:r>
              <w:t>100%</w:t>
            </w:r>
          </w:p>
        </w:tc>
        <w:tc>
          <w:tcPr>
            <w:tcW w:w="2268" w:type="dxa"/>
            <w:vAlign w:val="center"/>
          </w:tcPr>
          <w:p w14:paraId="6978317F">
            <w:pPr>
              <w:pStyle w:val="16"/>
            </w:pPr>
            <w:r>
              <w:t>年度工作计划</w:t>
            </w:r>
          </w:p>
        </w:tc>
      </w:tr>
      <w:tr w14:paraId="1144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A79FF6"/>
        </w:tc>
        <w:tc>
          <w:tcPr>
            <w:tcW w:w="2268" w:type="dxa"/>
            <w:vAlign w:val="center"/>
          </w:tcPr>
          <w:p w14:paraId="2E63BF5A">
            <w:pPr>
              <w:pStyle w:val="16"/>
            </w:pPr>
            <w:r>
              <w:t>成本指标</w:t>
            </w:r>
          </w:p>
        </w:tc>
        <w:tc>
          <w:tcPr>
            <w:tcW w:w="2835" w:type="dxa"/>
            <w:vAlign w:val="center"/>
          </w:tcPr>
          <w:p w14:paraId="40BEA886">
            <w:pPr>
              <w:pStyle w:val="16"/>
            </w:pPr>
            <w:r>
              <w:t>预算控制数</w:t>
            </w:r>
          </w:p>
        </w:tc>
        <w:tc>
          <w:tcPr>
            <w:tcW w:w="2835" w:type="dxa"/>
            <w:vAlign w:val="center"/>
          </w:tcPr>
          <w:p w14:paraId="51625182">
            <w:pPr>
              <w:pStyle w:val="16"/>
            </w:pPr>
            <w:r>
              <w:t>不超预算控制数</w:t>
            </w:r>
          </w:p>
        </w:tc>
        <w:tc>
          <w:tcPr>
            <w:tcW w:w="2551" w:type="dxa"/>
            <w:vAlign w:val="center"/>
          </w:tcPr>
          <w:p w14:paraId="2AF38972">
            <w:pPr>
              <w:pStyle w:val="16"/>
            </w:pPr>
            <w:r>
              <w:t>≤5.5万元</w:t>
            </w:r>
          </w:p>
        </w:tc>
        <w:tc>
          <w:tcPr>
            <w:tcW w:w="2268" w:type="dxa"/>
            <w:vAlign w:val="center"/>
          </w:tcPr>
          <w:p w14:paraId="27A0E473">
            <w:pPr>
              <w:pStyle w:val="16"/>
            </w:pPr>
            <w:r>
              <w:t>预算文件</w:t>
            </w:r>
          </w:p>
        </w:tc>
      </w:tr>
      <w:tr w14:paraId="3271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047BF7">
            <w:pPr>
              <w:pStyle w:val="17"/>
            </w:pPr>
            <w:r>
              <w:t>效益指标</w:t>
            </w:r>
          </w:p>
        </w:tc>
        <w:tc>
          <w:tcPr>
            <w:tcW w:w="2268" w:type="dxa"/>
            <w:vAlign w:val="center"/>
          </w:tcPr>
          <w:p w14:paraId="2743EC2C">
            <w:pPr>
              <w:pStyle w:val="16"/>
            </w:pPr>
            <w:r>
              <w:t>社会效益指标</w:t>
            </w:r>
          </w:p>
        </w:tc>
        <w:tc>
          <w:tcPr>
            <w:tcW w:w="2835" w:type="dxa"/>
            <w:vAlign w:val="center"/>
          </w:tcPr>
          <w:p w14:paraId="5E212AD2">
            <w:pPr>
              <w:pStyle w:val="16"/>
            </w:pPr>
            <w:r>
              <w:t>促进社会和谐</w:t>
            </w:r>
          </w:p>
        </w:tc>
        <w:tc>
          <w:tcPr>
            <w:tcW w:w="2835" w:type="dxa"/>
            <w:vAlign w:val="center"/>
          </w:tcPr>
          <w:p w14:paraId="5D7E8777">
            <w:pPr>
              <w:pStyle w:val="16"/>
            </w:pPr>
            <w:r>
              <w:t>提升了居民素质、技能及生活质量</w:t>
            </w:r>
          </w:p>
        </w:tc>
        <w:tc>
          <w:tcPr>
            <w:tcW w:w="2551" w:type="dxa"/>
            <w:vAlign w:val="center"/>
          </w:tcPr>
          <w:p w14:paraId="53BEBD39">
            <w:pPr>
              <w:pStyle w:val="16"/>
            </w:pPr>
            <w:r>
              <w:t>明显提升</w:t>
            </w:r>
          </w:p>
        </w:tc>
        <w:tc>
          <w:tcPr>
            <w:tcW w:w="2268" w:type="dxa"/>
            <w:vAlign w:val="center"/>
          </w:tcPr>
          <w:p w14:paraId="1C132532">
            <w:pPr>
              <w:pStyle w:val="16"/>
            </w:pPr>
            <w:r>
              <w:t>年度工作计划</w:t>
            </w:r>
          </w:p>
        </w:tc>
      </w:tr>
      <w:tr w14:paraId="04BB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93C34">
            <w:pPr>
              <w:pStyle w:val="17"/>
            </w:pPr>
            <w:r>
              <w:t>满意度指标</w:t>
            </w:r>
          </w:p>
        </w:tc>
        <w:tc>
          <w:tcPr>
            <w:tcW w:w="2268" w:type="dxa"/>
            <w:vAlign w:val="center"/>
          </w:tcPr>
          <w:p w14:paraId="1F0E7EA1">
            <w:pPr>
              <w:pStyle w:val="16"/>
            </w:pPr>
            <w:r>
              <w:t>服务对象满意度指标</w:t>
            </w:r>
          </w:p>
        </w:tc>
        <w:tc>
          <w:tcPr>
            <w:tcW w:w="2835" w:type="dxa"/>
            <w:vAlign w:val="center"/>
          </w:tcPr>
          <w:p w14:paraId="305C988F">
            <w:pPr>
              <w:pStyle w:val="16"/>
            </w:pPr>
            <w:r>
              <w:t>社会公众教育满意度</w:t>
            </w:r>
          </w:p>
        </w:tc>
        <w:tc>
          <w:tcPr>
            <w:tcW w:w="2835" w:type="dxa"/>
            <w:vAlign w:val="center"/>
          </w:tcPr>
          <w:p w14:paraId="543A625A">
            <w:pPr>
              <w:pStyle w:val="16"/>
            </w:pPr>
            <w:r>
              <w:t>社区内群众满意度</w:t>
            </w:r>
          </w:p>
        </w:tc>
        <w:tc>
          <w:tcPr>
            <w:tcW w:w="2551" w:type="dxa"/>
            <w:vAlign w:val="center"/>
          </w:tcPr>
          <w:p w14:paraId="42ED95A7">
            <w:pPr>
              <w:pStyle w:val="16"/>
            </w:pPr>
            <w:r>
              <w:t>≥90%</w:t>
            </w:r>
          </w:p>
        </w:tc>
        <w:tc>
          <w:tcPr>
            <w:tcW w:w="2268" w:type="dxa"/>
            <w:vAlign w:val="center"/>
          </w:tcPr>
          <w:p w14:paraId="48DC3AC5">
            <w:pPr>
              <w:pStyle w:val="16"/>
            </w:pPr>
            <w:r>
              <w:t>调查问卷</w:t>
            </w:r>
          </w:p>
        </w:tc>
      </w:tr>
    </w:tbl>
    <w:p w14:paraId="18DD1A3A">
      <w:pPr>
        <w:sectPr>
          <w:pgSz w:w="16840" w:h="11900" w:orient="landscape"/>
          <w:pgMar w:top="1361" w:right="1020" w:bottom="1134" w:left="1020" w:header="720" w:footer="720" w:gutter="0"/>
          <w:cols w:space="720" w:num="1"/>
        </w:sectPr>
      </w:pPr>
    </w:p>
    <w:p w14:paraId="75A3785E">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2DB5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010D6A">
            <w:pPr>
              <w:pStyle w:val="14"/>
            </w:pPr>
            <w:r>
              <w:t>绩效目标</w:t>
            </w:r>
          </w:p>
        </w:tc>
        <w:tc>
          <w:tcPr>
            <w:tcW w:w="12756" w:type="dxa"/>
            <w:tcBorders>
              <w:bottom w:val="single" w:color="FFFFFF" w:sz="6" w:space="0"/>
            </w:tcBorders>
            <w:vAlign w:val="center"/>
          </w:tcPr>
          <w:p w14:paraId="27EDA5AC">
            <w:pPr>
              <w:pStyle w:val="16"/>
            </w:pPr>
            <w:r>
              <w:t>1.通过开展党员教育培训，提升党员教育素养，用于征订党报党刊，购买学习笔记本、党徽、党建档案盒等</w:t>
            </w:r>
          </w:p>
        </w:tc>
      </w:tr>
    </w:tbl>
    <w:p w14:paraId="4D53A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D8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66D129">
            <w:pPr>
              <w:pStyle w:val="14"/>
            </w:pPr>
            <w:r>
              <w:t>一级指标</w:t>
            </w:r>
          </w:p>
        </w:tc>
        <w:tc>
          <w:tcPr>
            <w:tcW w:w="2268" w:type="dxa"/>
            <w:vAlign w:val="center"/>
          </w:tcPr>
          <w:p w14:paraId="34F996BA">
            <w:pPr>
              <w:pStyle w:val="14"/>
            </w:pPr>
            <w:r>
              <w:t>二级指标</w:t>
            </w:r>
          </w:p>
        </w:tc>
        <w:tc>
          <w:tcPr>
            <w:tcW w:w="2835" w:type="dxa"/>
            <w:vAlign w:val="center"/>
          </w:tcPr>
          <w:p w14:paraId="43517698">
            <w:pPr>
              <w:pStyle w:val="14"/>
            </w:pPr>
            <w:r>
              <w:t>三级指标</w:t>
            </w:r>
          </w:p>
        </w:tc>
        <w:tc>
          <w:tcPr>
            <w:tcW w:w="2835" w:type="dxa"/>
            <w:vAlign w:val="center"/>
          </w:tcPr>
          <w:p w14:paraId="4354F137">
            <w:pPr>
              <w:pStyle w:val="14"/>
            </w:pPr>
            <w:r>
              <w:t>绩效指标描述</w:t>
            </w:r>
          </w:p>
        </w:tc>
        <w:tc>
          <w:tcPr>
            <w:tcW w:w="2551" w:type="dxa"/>
            <w:vAlign w:val="center"/>
          </w:tcPr>
          <w:p w14:paraId="425A996D">
            <w:pPr>
              <w:pStyle w:val="14"/>
            </w:pPr>
            <w:r>
              <w:t>指标值</w:t>
            </w:r>
          </w:p>
        </w:tc>
        <w:tc>
          <w:tcPr>
            <w:tcW w:w="2268" w:type="dxa"/>
            <w:vAlign w:val="center"/>
          </w:tcPr>
          <w:p w14:paraId="5BB451B7">
            <w:pPr>
              <w:pStyle w:val="14"/>
            </w:pPr>
            <w:r>
              <w:t>指标值确定依据</w:t>
            </w:r>
          </w:p>
        </w:tc>
      </w:tr>
      <w:tr w14:paraId="59A1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65062D">
            <w:pPr>
              <w:pStyle w:val="17"/>
            </w:pPr>
            <w:r>
              <w:t>产出指标</w:t>
            </w:r>
          </w:p>
        </w:tc>
        <w:tc>
          <w:tcPr>
            <w:tcW w:w="2268" w:type="dxa"/>
            <w:vAlign w:val="center"/>
          </w:tcPr>
          <w:p w14:paraId="7A6D4EFD">
            <w:pPr>
              <w:pStyle w:val="16"/>
            </w:pPr>
            <w:r>
              <w:t>数量指标</w:t>
            </w:r>
          </w:p>
        </w:tc>
        <w:tc>
          <w:tcPr>
            <w:tcW w:w="2835" w:type="dxa"/>
            <w:vAlign w:val="center"/>
          </w:tcPr>
          <w:p w14:paraId="6A8D4A5C">
            <w:pPr>
              <w:pStyle w:val="16"/>
            </w:pPr>
            <w:r>
              <w:t>受益党总支、支部数</w:t>
            </w:r>
          </w:p>
        </w:tc>
        <w:tc>
          <w:tcPr>
            <w:tcW w:w="2835" w:type="dxa"/>
            <w:vAlign w:val="center"/>
          </w:tcPr>
          <w:p w14:paraId="576EC89B">
            <w:pPr>
              <w:pStyle w:val="16"/>
            </w:pPr>
            <w:r>
              <w:t>享受补助党总支、支部数</w:t>
            </w:r>
          </w:p>
        </w:tc>
        <w:tc>
          <w:tcPr>
            <w:tcW w:w="2551" w:type="dxa"/>
            <w:vAlign w:val="center"/>
          </w:tcPr>
          <w:p w14:paraId="6AD39ED6">
            <w:pPr>
              <w:pStyle w:val="16"/>
            </w:pPr>
            <w:r>
              <w:t>≥11个</w:t>
            </w:r>
          </w:p>
        </w:tc>
        <w:tc>
          <w:tcPr>
            <w:tcW w:w="2268" w:type="dxa"/>
            <w:vAlign w:val="center"/>
          </w:tcPr>
          <w:p w14:paraId="775E9446">
            <w:pPr>
              <w:pStyle w:val="16"/>
            </w:pPr>
            <w:r>
              <w:t>年度工作计划</w:t>
            </w:r>
          </w:p>
        </w:tc>
      </w:tr>
      <w:tr w14:paraId="1E15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D76F4"/>
        </w:tc>
        <w:tc>
          <w:tcPr>
            <w:tcW w:w="2268" w:type="dxa"/>
            <w:vAlign w:val="center"/>
          </w:tcPr>
          <w:p w14:paraId="7979D803">
            <w:pPr>
              <w:pStyle w:val="16"/>
            </w:pPr>
            <w:r>
              <w:t>质量指标</w:t>
            </w:r>
          </w:p>
        </w:tc>
        <w:tc>
          <w:tcPr>
            <w:tcW w:w="2835" w:type="dxa"/>
            <w:vAlign w:val="center"/>
          </w:tcPr>
          <w:p w14:paraId="0AA03468">
            <w:pPr>
              <w:pStyle w:val="16"/>
            </w:pPr>
            <w:r>
              <w:t>完成率</w:t>
            </w:r>
          </w:p>
        </w:tc>
        <w:tc>
          <w:tcPr>
            <w:tcW w:w="2835" w:type="dxa"/>
            <w:vAlign w:val="center"/>
          </w:tcPr>
          <w:p w14:paraId="56E71F8D">
            <w:pPr>
              <w:pStyle w:val="16"/>
            </w:pPr>
            <w:r>
              <w:t>实际完成占应完成比例</w:t>
            </w:r>
          </w:p>
        </w:tc>
        <w:tc>
          <w:tcPr>
            <w:tcW w:w="2551" w:type="dxa"/>
            <w:vAlign w:val="center"/>
          </w:tcPr>
          <w:p w14:paraId="2DC153D2">
            <w:pPr>
              <w:pStyle w:val="16"/>
            </w:pPr>
            <w:r>
              <w:t>≥90%</w:t>
            </w:r>
          </w:p>
        </w:tc>
        <w:tc>
          <w:tcPr>
            <w:tcW w:w="2268" w:type="dxa"/>
            <w:vAlign w:val="center"/>
          </w:tcPr>
          <w:p w14:paraId="36AB73B8">
            <w:pPr>
              <w:pStyle w:val="16"/>
            </w:pPr>
            <w:r>
              <w:t>年度工作计划</w:t>
            </w:r>
          </w:p>
        </w:tc>
      </w:tr>
      <w:tr w14:paraId="1C9C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0C6AB"/>
        </w:tc>
        <w:tc>
          <w:tcPr>
            <w:tcW w:w="2268" w:type="dxa"/>
            <w:vAlign w:val="center"/>
          </w:tcPr>
          <w:p w14:paraId="148114AE">
            <w:pPr>
              <w:pStyle w:val="16"/>
            </w:pPr>
            <w:r>
              <w:t>时效指标</w:t>
            </w:r>
          </w:p>
        </w:tc>
        <w:tc>
          <w:tcPr>
            <w:tcW w:w="2835" w:type="dxa"/>
            <w:vAlign w:val="center"/>
          </w:tcPr>
          <w:p w14:paraId="161AF312">
            <w:pPr>
              <w:pStyle w:val="16"/>
            </w:pPr>
            <w:r>
              <w:t>资金发放完成时间</w:t>
            </w:r>
          </w:p>
        </w:tc>
        <w:tc>
          <w:tcPr>
            <w:tcW w:w="2835" w:type="dxa"/>
            <w:vAlign w:val="center"/>
          </w:tcPr>
          <w:p w14:paraId="210BC01B">
            <w:pPr>
              <w:pStyle w:val="16"/>
            </w:pPr>
            <w:r>
              <w:t>资金发放完成时间</w:t>
            </w:r>
          </w:p>
        </w:tc>
        <w:tc>
          <w:tcPr>
            <w:tcW w:w="2551" w:type="dxa"/>
            <w:vAlign w:val="center"/>
          </w:tcPr>
          <w:p w14:paraId="02FDF7AF">
            <w:pPr>
              <w:pStyle w:val="16"/>
            </w:pPr>
            <w:r>
              <w:t>11月底完成</w:t>
            </w:r>
          </w:p>
        </w:tc>
        <w:tc>
          <w:tcPr>
            <w:tcW w:w="2268" w:type="dxa"/>
            <w:vAlign w:val="center"/>
          </w:tcPr>
          <w:p w14:paraId="4CE63E78">
            <w:pPr>
              <w:pStyle w:val="16"/>
            </w:pPr>
            <w:r>
              <w:t>年度工作计划</w:t>
            </w:r>
          </w:p>
        </w:tc>
      </w:tr>
      <w:tr w14:paraId="331F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FE2D97"/>
        </w:tc>
        <w:tc>
          <w:tcPr>
            <w:tcW w:w="2268" w:type="dxa"/>
            <w:vAlign w:val="center"/>
          </w:tcPr>
          <w:p w14:paraId="4C8558DB">
            <w:pPr>
              <w:pStyle w:val="16"/>
            </w:pPr>
            <w:r>
              <w:t>成本指标</w:t>
            </w:r>
          </w:p>
        </w:tc>
        <w:tc>
          <w:tcPr>
            <w:tcW w:w="2835" w:type="dxa"/>
            <w:vAlign w:val="center"/>
          </w:tcPr>
          <w:p w14:paraId="7E65DB6D">
            <w:pPr>
              <w:pStyle w:val="16"/>
            </w:pPr>
            <w:r>
              <w:t>预算控制数</w:t>
            </w:r>
          </w:p>
        </w:tc>
        <w:tc>
          <w:tcPr>
            <w:tcW w:w="2835" w:type="dxa"/>
            <w:vAlign w:val="center"/>
          </w:tcPr>
          <w:p w14:paraId="2392338E">
            <w:pPr>
              <w:pStyle w:val="16"/>
            </w:pPr>
            <w:r>
              <w:t>严控预算控制数</w:t>
            </w:r>
          </w:p>
        </w:tc>
        <w:tc>
          <w:tcPr>
            <w:tcW w:w="2551" w:type="dxa"/>
            <w:vAlign w:val="center"/>
          </w:tcPr>
          <w:p w14:paraId="1D228606">
            <w:pPr>
              <w:pStyle w:val="16"/>
            </w:pPr>
            <w:r>
              <w:t>≤134元/人/年</w:t>
            </w:r>
          </w:p>
        </w:tc>
        <w:tc>
          <w:tcPr>
            <w:tcW w:w="2268" w:type="dxa"/>
            <w:vAlign w:val="center"/>
          </w:tcPr>
          <w:p w14:paraId="2BABE5ED">
            <w:pPr>
              <w:pStyle w:val="16"/>
            </w:pPr>
            <w:r>
              <w:t>预算文本</w:t>
            </w:r>
          </w:p>
        </w:tc>
      </w:tr>
      <w:tr w14:paraId="3CE7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B77366">
            <w:pPr>
              <w:pStyle w:val="17"/>
            </w:pPr>
            <w:r>
              <w:t>效益指标</w:t>
            </w:r>
          </w:p>
        </w:tc>
        <w:tc>
          <w:tcPr>
            <w:tcW w:w="2268" w:type="dxa"/>
            <w:vAlign w:val="center"/>
          </w:tcPr>
          <w:p w14:paraId="588853F8">
            <w:pPr>
              <w:pStyle w:val="16"/>
            </w:pPr>
            <w:r>
              <w:t>社会效益指标</w:t>
            </w:r>
          </w:p>
        </w:tc>
        <w:tc>
          <w:tcPr>
            <w:tcW w:w="2835" w:type="dxa"/>
            <w:vAlign w:val="center"/>
          </w:tcPr>
          <w:p w14:paraId="3060C349">
            <w:pPr>
              <w:pStyle w:val="16"/>
            </w:pPr>
            <w:r>
              <w:t>党员政治觉悟和素养</w:t>
            </w:r>
          </w:p>
        </w:tc>
        <w:tc>
          <w:tcPr>
            <w:tcW w:w="2835" w:type="dxa"/>
            <w:vAlign w:val="center"/>
          </w:tcPr>
          <w:p w14:paraId="1AE0FF44">
            <w:pPr>
              <w:pStyle w:val="16"/>
            </w:pPr>
            <w:r>
              <w:t>提高党员综合素质，发挥党组织战斗堡垒和党员先锋模范作用</w:t>
            </w:r>
          </w:p>
        </w:tc>
        <w:tc>
          <w:tcPr>
            <w:tcW w:w="2551" w:type="dxa"/>
            <w:vAlign w:val="center"/>
          </w:tcPr>
          <w:p w14:paraId="591854E9">
            <w:pPr>
              <w:pStyle w:val="16"/>
            </w:pPr>
            <w:r>
              <w:t>较上年提升</w:t>
            </w:r>
          </w:p>
        </w:tc>
        <w:tc>
          <w:tcPr>
            <w:tcW w:w="2268" w:type="dxa"/>
            <w:vAlign w:val="center"/>
          </w:tcPr>
          <w:p w14:paraId="0465E51C">
            <w:pPr>
              <w:pStyle w:val="16"/>
            </w:pPr>
            <w:r>
              <w:t>问卷调查</w:t>
            </w:r>
          </w:p>
        </w:tc>
      </w:tr>
      <w:tr w14:paraId="7CA9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5720CC">
            <w:pPr>
              <w:pStyle w:val="17"/>
            </w:pPr>
            <w:r>
              <w:t>满意度指标</w:t>
            </w:r>
          </w:p>
        </w:tc>
        <w:tc>
          <w:tcPr>
            <w:tcW w:w="2268" w:type="dxa"/>
            <w:vAlign w:val="center"/>
          </w:tcPr>
          <w:p w14:paraId="1139CE56">
            <w:pPr>
              <w:pStyle w:val="16"/>
            </w:pPr>
            <w:r>
              <w:t>服务对象满意度指标</w:t>
            </w:r>
          </w:p>
        </w:tc>
        <w:tc>
          <w:tcPr>
            <w:tcW w:w="2835" w:type="dxa"/>
            <w:vAlign w:val="center"/>
          </w:tcPr>
          <w:p w14:paraId="5A5DB78F">
            <w:pPr>
              <w:pStyle w:val="16"/>
            </w:pPr>
            <w:r>
              <w:t>受益对象满意度</w:t>
            </w:r>
          </w:p>
        </w:tc>
        <w:tc>
          <w:tcPr>
            <w:tcW w:w="2835" w:type="dxa"/>
            <w:vAlign w:val="center"/>
          </w:tcPr>
          <w:p w14:paraId="59D66207">
            <w:pPr>
              <w:pStyle w:val="16"/>
            </w:pPr>
            <w:r>
              <w:t>受益满意对象占全部调研对象的比率</w:t>
            </w:r>
          </w:p>
        </w:tc>
        <w:tc>
          <w:tcPr>
            <w:tcW w:w="2551" w:type="dxa"/>
            <w:vAlign w:val="center"/>
          </w:tcPr>
          <w:p w14:paraId="284E38E2">
            <w:pPr>
              <w:pStyle w:val="16"/>
            </w:pPr>
            <w:r>
              <w:t>≥90百分比</w:t>
            </w:r>
          </w:p>
        </w:tc>
        <w:tc>
          <w:tcPr>
            <w:tcW w:w="2268" w:type="dxa"/>
            <w:vAlign w:val="center"/>
          </w:tcPr>
          <w:p w14:paraId="595263C1">
            <w:pPr>
              <w:pStyle w:val="16"/>
            </w:pPr>
            <w:r>
              <w:t>问卷调查</w:t>
            </w:r>
          </w:p>
        </w:tc>
      </w:tr>
    </w:tbl>
    <w:p w14:paraId="2E005F95">
      <w:pPr>
        <w:sectPr>
          <w:pgSz w:w="16840" w:h="11900" w:orient="landscape"/>
          <w:pgMar w:top="1361" w:right="1020" w:bottom="1134" w:left="1020" w:header="720" w:footer="720" w:gutter="0"/>
          <w:cols w:space="720" w:num="1"/>
        </w:sectPr>
      </w:pPr>
    </w:p>
    <w:p w14:paraId="1C9DEB47">
      <w:pPr>
        <w:spacing w:before="0" w:after="0"/>
        <w:ind w:firstLine="560"/>
        <w:jc w:val="left"/>
        <w:outlineLvl w:val="9"/>
      </w:pPr>
      <w:r>
        <w:rPr>
          <w:rFonts w:ascii="方正仿宋_GBK" w:hAnsi="方正仿宋_GBK" w:eastAsia="方正仿宋_GBK" w:cs="方正仿宋_GBK"/>
          <w:b/>
          <w:color w:val="000000"/>
          <w:sz w:val="28"/>
        </w:rPr>
        <w:t>3、教师培训费绩效目标表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44DD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A0F8F9">
            <w:pPr>
              <w:pStyle w:val="14"/>
            </w:pPr>
            <w:r>
              <w:t>绩效目标</w:t>
            </w:r>
          </w:p>
        </w:tc>
        <w:tc>
          <w:tcPr>
            <w:tcW w:w="12756" w:type="dxa"/>
            <w:tcBorders>
              <w:bottom w:val="single" w:color="FFFFFF" w:sz="6" w:space="0"/>
            </w:tcBorders>
            <w:vAlign w:val="center"/>
          </w:tcPr>
          <w:p w14:paraId="466C85DE">
            <w:pPr>
              <w:pStyle w:val="16"/>
            </w:pPr>
            <w:r>
              <w:t>1.通过教师培训，提高教师素质。</w:t>
            </w:r>
          </w:p>
        </w:tc>
      </w:tr>
    </w:tbl>
    <w:p w14:paraId="788B0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2E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DE337C">
            <w:pPr>
              <w:pStyle w:val="14"/>
            </w:pPr>
            <w:r>
              <w:t>一级指标</w:t>
            </w:r>
          </w:p>
        </w:tc>
        <w:tc>
          <w:tcPr>
            <w:tcW w:w="2268" w:type="dxa"/>
            <w:vAlign w:val="center"/>
          </w:tcPr>
          <w:p w14:paraId="353623E7">
            <w:pPr>
              <w:pStyle w:val="14"/>
            </w:pPr>
            <w:r>
              <w:t>二级指标</w:t>
            </w:r>
          </w:p>
        </w:tc>
        <w:tc>
          <w:tcPr>
            <w:tcW w:w="2835" w:type="dxa"/>
            <w:vAlign w:val="center"/>
          </w:tcPr>
          <w:p w14:paraId="0E2DD4D7">
            <w:pPr>
              <w:pStyle w:val="14"/>
            </w:pPr>
            <w:r>
              <w:t>三级指标</w:t>
            </w:r>
          </w:p>
        </w:tc>
        <w:tc>
          <w:tcPr>
            <w:tcW w:w="2835" w:type="dxa"/>
            <w:vAlign w:val="center"/>
          </w:tcPr>
          <w:p w14:paraId="57C3F9FB">
            <w:pPr>
              <w:pStyle w:val="14"/>
            </w:pPr>
            <w:r>
              <w:t>绩效指标描述</w:t>
            </w:r>
          </w:p>
        </w:tc>
        <w:tc>
          <w:tcPr>
            <w:tcW w:w="2551" w:type="dxa"/>
            <w:vAlign w:val="center"/>
          </w:tcPr>
          <w:p w14:paraId="47318258">
            <w:pPr>
              <w:pStyle w:val="14"/>
            </w:pPr>
            <w:r>
              <w:t>指标值</w:t>
            </w:r>
          </w:p>
        </w:tc>
        <w:tc>
          <w:tcPr>
            <w:tcW w:w="2268" w:type="dxa"/>
            <w:vAlign w:val="center"/>
          </w:tcPr>
          <w:p w14:paraId="36CE7AC9">
            <w:pPr>
              <w:pStyle w:val="14"/>
            </w:pPr>
            <w:r>
              <w:t>指标值确定依据</w:t>
            </w:r>
          </w:p>
        </w:tc>
      </w:tr>
      <w:tr w14:paraId="7D8B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C8F9D0">
            <w:pPr>
              <w:pStyle w:val="17"/>
            </w:pPr>
            <w:r>
              <w:t>产出指标</w:t>
            </w:r>
          </w:p>
        </w:tc>
        <w:tc>
          <w:tcPr>
            <w:tcW w:w="2268" w:type="dxa"/>
            <w:vAlign w:val="center"/>
          </w:tcPr>
          <w:p w14:paraId="6DD25CB6">
            <w:pPr>
              <w:pStyle w:val="16"/>
            </w:pPr>
            <w:r>
              <w:t>数量指标</w:t>
            </w:r>
          </w:p>
        </w:tc>
        <w:tc>
          <w:tcPr>
            <w:tcW w:w="2835" w:type="dxa"/>
            <w:vAlign w:val="center"/>
          </w:tcPr>
          <w:p w14:paraId="60F5B19E">
            <w:pPr>
              <w:pStyle w:val="16"/>
            </w:pPr>
            <w:r>
              <w:t>培训人数</w:t>
            </w:r>
          </w:p>
        </w:tc>
        <w:tc>
          <w:tcPr>
            <w:tcW w:w="2835" w:type="dxa"/>
            <w:vAlign w:val="center"/>
          </w:tcPr>
          <w:p w14:paraId="3D4A30C8">
            <w:pPr>
              <w:pStyle w:val="16"/>
            </w:pPr>
            <w:r>
              <w:t>培训人数</w:t>
            </w:r>
          </w:p>
        </w:tc>
        <w:tc>
          <w:tcPr>
            <w:tcW w:w="2551" w:type="dxa"/>
            <w:vAlign w:val="center"/>
          </w:tcPr>
          <w:p w14:paraId="08551518">
            <w:pPr>
              <w:pStyle w:val="16"/>
            </w:pPr>
            <w:r>
              <w:t>≥256人</w:t>
            </w:r>
          </w:p>
        </w:tc>
        <w:tc>
          <w:tcPr>
            <w:tcW w:w="2268" w:type="dxa"/>
            <w:vAlign w:val="center"/>
          </w:tcPr>
          <w:p w14:paraId="4551E114">
            <w:pPr>
              <w:pStyle w:val="16"/>
            </w:pPr>
            <w:r>
              <w:t>年度工作计划</w:t>
            </w:r>
          </w:p>
        </w:tc>
      </w:tr>
      <w:tr w14:paraId="5E45940F">
        <w:tblPrEx>
          <w:tblCellMar>
            <w:top w:w="0" w:type="dxa"/>
            <w:left w:w="108" w:type="dxa"/>
            <w:bottom w:w="0" w:type="dxa"/>
            <w:right w:w="108" w:type="dxa"/>
          </w:tblCellMar>
        </w:tblPrEx>
        <w:trPr>
          <w:trHeight w:val="397" w:hRule="atLeast"/>
          <w:jc w:val="center"/>
        </w:trPr>
        <w:tc>
          <w:tcPr>
            <w:tcW w:w="1417" w:type="dxa"/>
            <w:vMerge w:val="continue"/>
            <w:vAlign w:val="center"/>
          </w:tcPr>
          <w:p w14:paraId="048DEDE8"/>
        </w:tc>
        <w:tc>
          <w:tcPr>
            <w:tcW w:w="2268" w:type="dxa"/>
            <w:vAlign w:val="center"/>
          </w:tcPr>
          <w:p w14:paraId="63B216A4">
            <w:pPr>
              <w:pStyle w:val="16"/>
            </w:pPr>
            <w:r>
              <w:t>质量指标</w:t>
            </w:r>
          </w:p>
        </w:tc>
        <w:tc>
          <w:tcPr>
            <w:tcW w:w="2835" w:type="dxa"/>
            <w:vAlign w:val="center"/>
          </w:tcPr>
          <w:p w14:paraId="4F042637">
            <w:pPr>
              <w:pStyle w:val="16"/>
            </w:pPr>
            <w:r>
              <w:t>培训质量</w:t>
            </w:r>
          </w:p>
        </w:tc>
        <w:tc>
          <w:tcPr>
            <w:tcW w:w="2835" w:type="dxa"/>
            <w:vAlign w:val="center"/>
          </w:tcPr>
          <w:p w14:paraId="2B1D7D09">
            <w:pPr>
              <w:pStyle w:val="16"/>
            </w:pPr>
            <w:r>
              <w:t>培训完成后的质量测评通过率</w:t>
            </w:r>
          </w:p>
        </w:tc>
        <w:tc>
          <w:tcPr>
            <w:tcW w:w="2551" w:type="dxa"/>
            <w:vAlign w:val="center"/>
          </w:tcPr>
          <w:p w14:paraId="2DF89417">
            <w:pPr>
              <w:pStyle w:val="16"/>
            </w:pPr>
            <w:r>
              <w:t>≥95%</w:t>
            </w:r>
          </w:p>
        </w:tc>
        <w:tc>
          <w:tcPr>
            <w:tcW w:w="2268" w:type="dxa"/>
            <w:vAlign w:val="center"/>
          </w:tcPr>
          <w:p w14:paraId="31075F83">
            <w:pPr>
              <w:pStyle w:val="16"/>
            </w:pPr>
            <w:r>
              <w:t>年度工作计划</w:t>
            </w:r>
          </w:p>
        </w:tc>
      </w:tr>
      <w:tr w14:paraId="212F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130CE"/>
        </w:tc>
        <w:tc>
          <w:tcPr>
            <w:tcW w:w="2268" w:type="dxa"/>
            <w:vAlign w:val="center"/>
          </w:tcPr>
          <w:p w14:paraId="3C63CD47">
            <w:pPr>
              <w:pStyle w:val="16"/>
            </w:pPr>
            <w:r>
              <w:t>时效指标</w:t>
            </w:r>
          </w:p>
        </w:tc>
        <w:tc>
          <w:tcPr>
            <w:tcW w:w="2835" w:type="dxa"/>
            <w:vAlign w:val="center"/>
          </w:tcPr>
          <w:p w14:paraId="5B468367">
            <w:pPr>
              <w:pStyle w:val="16"/>
            </w:pPr>
            <w:r>
              <w:t>经费使用时间</w:t>
            </w:r>
          </w:p>
        </w:tc>
        <w:tc>
          <w:tcPr>
            <w:tcW w:w="2835" w:type="dxa"/>
            <w:vAlign w:val="center"/>
          </w:tcPr>
          <w:p w14:paraId="52131ED3">
            <w:pPr>
              <w:pStyle w:val="16"/>
            </w:pPr>
            <w:r>
              <w:t>培训完成时间</w:t>
            </w:r>
          </w:p>
        </w:tc>
        <w:tc>
          <w:tcPr>
            <w:tcW w:w="2551" w:type="dxa"/>
            <w:vAlign w:val="center"/>
          </w:tcPr>
          <w:p w14:paraId="00C30704">
            <w:pPr>
              <w:pStyle w:val="16"/>
            </w:pPr>
            <w:r>
              <w:t>12月初完成</w:t>
            </w:r>
          </w:p>
        </w:tc>
        <w:tc>
          <w:tcPr>
            <w:tcW w:w="2268" w:type="dxa"/>
            <w:vAlign w:val="center"/>
          </w:tcPr>
          <w:p w14:paraId="5BED8373">
            <w:pPr>
              <w:pStyle w:val="16"/>
            </w:pPr>
            <w:r>
              <w:t>年度工作计划</w:t>
            </w:r>
          </w:p>
        </w:tc>
      </w:tr>
      <w:tr w14:paraId="072D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19E90"/>
        </w:tc>
        <w:tc>
          <w:tcPr>
            <w:tcW w:w="2268" w:type="dxa"/>
            <w:vAlign w:val="center"/>
          </w:tcPr>
          <w:p w14:paraId="1051E12E">
            <w:pPr>
              <w:pStyle w:val="16"/>
            </w:pPr>
            <w:r>
              <w:t>成本指标</w:t>
            </w:r>
          </w:p>
        </w:tc>
        <w:tc>
          <w:tcPr>
            <w:tcW w:w="2835" w:type="dxa"/>
            <w:vAlign w:val="center"/>
          </w:tcPr>
          <w:p w14:paraId="7B6D4D69">
            <w:pPr>
              <w:pStyle w:val="16"/>
            </w:pPr>
            <w:r>
              <w:t>预算控制数</w:t>
            </w:r>
          </w:p>
        </w:tc>
        <w:tc>
          <w:tcPr>
            <w:tcW w:w="2835" w:type="dxa"/>
            <w:vAlign w:val="center"/>
          </w:tcPr>
          <w:p w14:paraId="1B125F21">
            <w:pPr>
              <w:pStyle w:val="16"/>
            </w:pPr>
            <w:r>
              <w:t>不超预算控制数</w:t>
            </w:r>
          </w:p>
        </w:tc>
        <w:tc>
          <w:tcPr>
            <w:tcW w:w="2551" w:type="dxa"/>
            <w:vAlign w:val="center"/>
          </w:tcPr>
          <w:p w14:paraId="5B117EF5">
            <w:pPr>
              <w:pStyle w:val="16"/>
            </w:pPr>
            <w:r>
              <w:t>≤200元</w:t>
            </w:r>
          </w:p>
        </w:tc>
        <w:tc>
          <w:tcPr>
            <w:tcW w:w="2268" w:type="dxa"/>
            <w:vAlign w:val="center"/>
          </w:tcPr>
          <w:p w14:paraId="2CA4000C">
            <w:pPr>
              <w:pStyle w:val="16"/>
            </w:pPr>
            <w:r>
              <w:t>预算文件</w:t>
            </w:r>
          </w:p>
        </w:tc>
      </w:tr>
      <w:tr w14:paraId="5CDA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1C63F3">
            <w:pPr>
              <w:pStyle w:val="17"/>
            </w:pPr>
            <w:r>
              <w:t>效益指标</w:t>
            </w:r>
          </w:p>
        </w:tc>
        <w:tc>
          <w:tcPr>
            <w:tcW w:w="2268" w:type="dxa"/>
            <w:vAlign w:val="center"/>
          </w:tcPr>
          <w:p w14:paraId="60BF9136">
            <w:pPr>
              <w:pStyle w:val="16"/>
            </w:pPr>
            <w:r>
              <w:t>社会效益指标</w:t>
            </w:r>
          </w:p>
        </w:tc>
        <w:tc>
          <w:tcPr>
            <w:tcW w:w="2835" w:type="dxa"/>
            <w:vAlign w:val="center"/>
          </w:tcPr>
          <w:p w14:paraId="137DBACD">
            <w:pPr>
              <w:pStyle w:val="16"/>
            </w:pPr>
            <w:r>
              <w:t>提高教育系统师生和干部素养和意识</w:t>
            </w:r>
          </w:p>
        </w:tc>
        <w:tc>
          <w:tcPr>
            <w:tcW w:w="2835" w:type="dxa"/>
            <w:vAlign w:val="center"/>
          </w:tcPr>
          <w:p w14:paraId="7B75FE0D">
            <w:pPr>
              <w:pStyle w:val="16"/>
            </w:pPr>
            <w:r>
              <w:t>提高教育系统师生和干部素养和意识</w:t>
            </w:r>
          </w:p>
        </w:tc>
        <w:tc>
          <w:tcPr>
            <w:tcW w:w="2551" w:type="dxa"/>
            <w:vAlign w:val="center"/>
          </w:tcPr>
          <w:p w14:paraId="108557C9">
            <w:pPr>
              <w:pStyle w:val="16"/>
            </w:pPr>
            <w:r>
              <w:t>较上年提升</w:t>
            </w:r>
          </w:p>
        </w:tc>
        <w:tc>
          <w:tcPr>
            <w:tcW w:w="2268" w:type="dxa"/>
            <w:vAlign w:val="center"/>
          </w:tcPr>
          <w:p w14:paraId="4002CF24">
            <w:pPr>
              <w:pStyle w:val="16"/>
            </w:pPr>
            <w:r>
              <w:t>年度工作计划</w:t>
            </w:r>
          </w:p>
        </w:tc>
      </w:tr>
      <w:tr w14:paraId="5B2E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B8556E">
            <w:pPr>
              <w:pStyle w:val="17"/>
            </w:pPr>
            <w:r>
              <w:t>满意度指标</w:t>
            </w:r>
          </w:p>
        </w:tc>
        <w:tc>
          <w:tcPr>
            <w:tcW w:w="2268" w:type="dxa"/>
            <w:vAlign w:val="center"/>
          </w:tcPr>
          <w:p w14:paraId="3E3D5461">
            <w:pPr>
              <w:pStyle w:val="16"/>
            </w:pPr>
            <w:r>
              <w:t>服务对象满意度指标</w:t>
            </w:r>
          </w:p>
        </w:tc>
        <w:tc>
          <w:tcPr>
            <w:tcW w:w="2835" w:type="dxa"/>
            <w:vAlign w:val="center"/>
          </w:tcPr>
          <w:p w14:paraId="5EEEA722">
            <w:pPr>
              <w:pStyle w:val="16"/>
            </w:pPr>
            <w:r>
              <w:t>教师满意度</w:t>
            </w:r>
          </w:p>
        </w:tc>
        <w:tc>
          <w:tcPr>
            <w:tcW w:w="2835" w:type="dxa"/>
            <w:vAlign w:val="center"/>
          </w:tcPr>
          <w:p w14:paraId="25F37FF1">
            <w:pPr>
              <w:pStyle w:val="16"/>
            </w:pPr>
            <w:r>
              <w:t>教师当年对培训的满意度</w:t>
            </w:r>
          </w:p>
        </w:tc>
        <w:tc>
          <w:tcPr>
            <w:tcW w:w="2551" w:type="dxa"/>
            <w:vAlign w:val="center"/>
          </w:tcPr>
          <w:p w14:paraId="007E1645">
            <w:pPr>
              <w:pStyle w:val="16"/>
            </w:pPr>
            <w:r>
              <w:t>≥95%</w:t>
            </w:r>
          </w:p>
        </w:tc>
        <w:tc>
          <w:tcPr>
            <w:tcW w:w="2268" w:type="dxa"/>
            <w:vAlign w:val="center"/>
          </w:tcPr>
          <w:p w14:paraId="6F78DAE5">
            <w:pPr>
              <w:pStyle w:val="16"/>
            </w:pPr>
            <w:r>
              <w:t>调查问卷</w:t>
            </w:r>
          </w:p>
        </w:tc>
      </w:tr>
    </w:tbl>
    <w:p w14:paraId="7C4F60D4">
      <w:pPr>
        <w:sectPr>
          <w:pgSz w:w="16840" w:h="11900" w:orient="landscape"/>
          <w:pgMar w:top="1361" w:right="1020" w:bottom="1134" w:left="1020" w:header="720" w:footer="720" w:gutter="0"/>
          <w:cols w:space="720" w:num="1"/>
        </w:sectPr>
      </w:pPr>
    </w:p>
    <w:p w14:paraId="4D89FD10">
      <w:pPr>
        <w:spacing w:before="0" w:after="0"/>
        <w:ind w:firstLine="560"/>
        <w:jc w:val="left"/>
        <w:outlineLvl w:val="9"/>
      </w:pPr>
      <w:r>
        <w:rPr>
          <w:rFonts w:ascii="方正仿宋_GBK" w:hAnsi="方正仿宋_GBK" w:eastAsia="方正仿宋_GBK" w:cs="方正仿宋_GBK"/>
          <w:b/>
          <w:color w:val="000000"/>
          <w:sz w:val="28"/>
        </w:rPr>
        <w:t>4、教育系统福利费绩效目标表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B1A9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617E02">
            <w:pPr>
              <w:pStyle w:val="14"/>
            </w:pPr>
            <w:r>
              <w:t>绩效目标</w:t>
            </w:r>
          </w:p>
        </w:tc>
        <w:tc>
          <w:tcPr>
            <w:tcW w:w="12756" w:type="dxa"/>
            <w:tcBorders>
              <w:bottom w:val="single" w:color="FFFFFF" w:sz="6" w:space="0"/>
            </w:tcBorders>
            <w:vAlign w:val="center"/>
          </w:tcPr>
          <w:p w14:paraId="41D220B0">
            <w:pPr>
              <w:pStyle w:val="16"/>
            </w:pPr>
            <w:r>
              <w:t>1.通过发放教育系统福利，保障教育正常开展，慰问教职工，提高教职工幸福指数。</w:t>
            </w:r>
          </w:p>
        </w:tc>
      </w:tr>
    </w:tbl>
    <w:p w14:paraId="47DDD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9F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1A9D4B">
            <w:pPr>
              <w:pStyle w:val="14"/>
            </w:pPr>
            <w:r>
              <w:t>一级指标</w:t>
            </w:r>
          </w:p>
        </w:tc>
        <w:tc>
          <w:tcPr>
            <w:tcW w:w="2268" w:type="dxa"/>
            <w:vAlign w:val="center"/>
          </w:tcPr>
          <w:p w14:paraId="5244A051">
            <w:pPr>
              <w:pStyle w:val="14"/>
            </w:pPr>
            <w:r>
              <w:t>二级指标</w:t>
            </w:r>
          </w:p>
        </w:tc>
        <w:tc>
          <w:tcPr>
            <w:tcW w:w="2835" w:type="dxa"/>
            <w:vAlign w:val="center"/>
          </w:tcPr>
          <w:p w14:paraId="05E30940">
            <w:pPr>
              <w:pStyle w:val="14"/>
            </w:pPr>
            <w:r>
              <w:t>三级指标</w:t>
            </w:r>
          </w:p>
        </w:tc>
        <w:tc>
          <w:tcPr>
            <w:tcW w:w="2835" w:type="dxa"/>
            <w:vAlign w:val="center"/>
          </w:tcPr>
          <w:p w14:paraId="47A473C5">
            <w:pPr>
              <w:pStyle w:val="14"/>
            </w:pPr>
            <w:r>
              <w:t>绩效指标描述</w:t>
            </w:r>
          </w:p>
        </w:tc>
        <w:tc>
          <w:tcPr>
            <w:tcW w:w="2551" w:type="dxa"/>
            <w:vAlign w:val="center"/>
          </w:tcPr>
          <w:p w14:paraId="7F9696C8">
            <w:pPr>
              <w:pStyle w:val="14"/>
            </w:pPr>
            <w:r>
              <w:t>指标值</w:t>
            </w:r>
          </w:p>
        </w:tc>
        <w:tc>
          <w:tcPr>
            <w:tcW w:w="2268" w:type="dxa"/>
            <w:vAlign w:val="center"/>
          </w:tcPr>
          <w:p w14:paraId="1AD27B73">
            <w:pPr>
              <w:pStyle w:val="14"/>
            </w:pPr>
            <w:r>
              <w:t>指标值确定依据</w:t>
            </w:r>
          </w:p>
        </w:tc>
      </w:tr>
      <w:tr w14:paraId="2250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E9EBCA">
            <w:pPr>
              <w:pStyle w:val="17"/>
            </w:pPr>
            <w:r>
              <w:t>产出指标</w:t>
            </w:r>
          </w:p>
        </w:tc>
        <w:tc>
          <w:tcPr>
            <w:tcW w:w="2268" w:type="dxa"/>
            <w:vAlign w:val="center"/>
          </w:tcPr>
          <w:p w14:paraId="3979365A">
            <w:pPr>
              <w:pStyle w:val="16"/>
            </w:pPr>
            <w:r>
              <w:t>数量指标</w:t>
            </w:r>
          </w:p>
        </w:tc>
        <w:tc>
          <w:tcPr>
            <w:tcW w:w="2835" w:type="dxa"/>
            <w:vAlign w:val="center"/>
          </w:tcPr>
          <w:p w14:paraId="080E2848">
            <w:pPr>
              <w:pStyle w:val="16"/>
            </w:pPr>
            <w:r>
              <w:t>享受福利人数</w:t>
            </w:r>
          </w:p>
        </w:tc>
        <w:tc>
          <w:tcPr>
            <w:tcW w:w="2835" w:type="dxa"/>
            <w:vAlign w:val="center"/>
          </w:tcPr>
          <w:p w14:paraId="71CA4A87">
            <w:pPr>
              <w:pStyle w:val="16"/>
            </w:pPr>
            <w:r>
              <w:t>全年总计享受福利待遇人数</w:t>
            </w:r>
          </w:p>
        </w:tc>
        <w:tc>
          <w:tcPr>
            <w:tcW w:w="2551" w:type="dxa"/>
            <w:vAlign w:val="center"/>
          </w:tcPr>
          <w:p w14:paraId="0FB9D6C0">
            <w:pPr>
              <w:pStyle w:val="16"/>
            </w:pPr>
            <w:r>
              <w:t>≥380人次</w:t>
            </w:r>
          </w:p>
        </w:tc>
        <w:tc>
          <w:tcPr>
            <w:tcW w:w="2268" w:type="dxa"/>
            <w:vAlign w:val="center"/>
          </w:tcPr>
          <w:p w14:paraId="536DA86F">
            <w:pPr>
              <w:pStyle w:val="16"/>
            </w:pPr>
            <w:r>
              <w:t>年度工作计划</w:t>
            </w:r>
          </w:p>
        </w:tc>
      </w:tr>
      <w:tr w14:paraId="0912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151C7"/>
        </w:tc>
        <w:tc>
          <w:tcPr>
            <w:tcW w:w="2268" w:type="dxa"/>
            <w:vAlign w:val="center"/>
          </w:tcPr>
          <w:p w14:paraId="7BBA5F48">
            <w:pPr>
              <w:pStyle w:val="16"/>
            </w:pPr>
            <w:r>
              <w:t>质量指标</w:t>
            </w:r>
          </w:p>
        </w:tc>
        <w:tc>
          <w:tcPr>
            <w:tcW w:w="2835" w:type="dxa"/>
            <w:vAlign w:val="center"/>
          </w:tcPr>
          <w:p w14:paraId="45B3C2BA">
            <w:pPr>
              <w:pStyle w:val="16"/>
            </w:pPr>
            <w:r>
              <w:t>福利物品质量</w:t>
            </w:r>
          </w:p>
        </w:tc>
        <w:tc>
          <w:tcPr>
            <w:tcW w:w="2835" w:type="dxa"/>
            <w:vAlign w:val="center"/>
          </w:tcPr>
          <w:p w14:paraId="67C4FF1F">
            <w:pPr>
              <w:pStyle w:val="16"/>
            </w:pPr>
            <w:r>
              <w:t>福利购置物品质量合格率</w:t>
            </w:r>
          </w:p>
        </w:tc>
        <w:tc>
          <w:tcPr>
            <w:tcW w:w="2551" w:type="dxa"/>
            <w:vAlign w:val="center"/>
          </w:tcPr>
          <w:p w14:paraId="1A977C12">
            <w:pPr>
              <w:pStyle w:val="16"/>
            </w:pPr>
            <w:r>
              <w:t>≥95%（百分比）</w:t>
            </w:r>
          </w:p>
        </w:tc>
        <w:tc>
          <w:tcPr>
            <w:tcW w:w="2268" w:type="dxa"/>
            <w:vAlign w:val="center"/>
          </w:tcPr>
          <w:p w14:paraId="08BE9BF5">
            <w:pPr>
              <w:pStyle w:val="16"/>
            </w:pPr>
            <w:r>
              <w:t>年度工作计划</w:t>
            </w:r>
          </w:p>
        </w:tc>
      </w:tr>
      <w:tr w14:paraId="5C7D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68B5A"/>
        </w:tc>
        <w:tc>
          <w:tcPr>
            <w:tcW w:w="2268" w:type="dxa"/>
            <w:vAlign w:val="center"/>
          </w:tcPr>
          <w:p w14:paraId="48D3EB06">
            <w:pPr>
              <w:pStyle w:val="16"/>
            </w:pPr>
            <w:r>
              <w:t>时效指标</w:t>
            </w:r>
          </w:p>
        </w:tc>
        <w:tc>
          <w:tcPr>
            <w:tcW w:w="2835" w:type="dxa"/>
            <w:vAlign w:val="center"/>
          </w:tcPr>
          <w:p w14:paraId="21D78682">
            <w:pPr>
              <w:pStyle w:val="16"/>
            </w:pPr>
            <w:r>
              <w:t>经费使用时间</w:t>
            </w:r>
          </w:p>
        </w:tc>
        <w:tc>
          <w:tcPr>
            <w:tcW w:w="2835" w:type="dxa"/>
            <w:vAlign w:val="center"/>
          </w:tcPr>
          <w:p w14:paraId="2158C79C">
            <w:pPr>
              <w:pStyle w:val="16"/>
            </w:pPr>
            <w:r>
              <w:t>经费支出时效</w:t>
            </w:r>
          </w:p>
        </w:tc>
        <w:tc>
          <w:tcPr>
            <w:tcW w:w="2551" w:type="dxa"/>
            <w:vAlign w:val="center"/>
          </w:tcPr>
          <w:p w14:paraId="06A73265">
            <w:pPr>
              <w:pStyle w:val="16"/>
            </w:pPr>
            <w:r>
              <w:t>12月中旬完成支出</w:t>
            </w:r>
          </w:p>
        </w:tc>
        <w:tc>
          <w:tcPr>
            <w:tcW w:w="2268" w:type="dxa"/>
            <w:vAlign w:val="center"/>
          </w:tcPr>
          <w:p w14:paraId="7D1A1817">
            <w:pPr>
              <w:pStyle w:val="16"/>
            </w:pPr>
            <w:r>
              <w:t>年度工作计划</w:t>
            </w:r>
          </w:p>
        </w:tc>
      </w:tr>
      <w:tr w14:paraId="66BA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FFFE9"/>
        </w:tc>
        <w:tc>
          <w:tcPr>
            <w:tcW w:w="2268" w:type="dxa"/>
            <w:vAlign w:val="center"/>
          </w:tcPr>
          <w:p w14:paraId="527127BD">
            <w:pPr>
              <w:pStyle w:val="16"/>
            </w:pPr>
            <w:r>
              <w:t>成本指标</w:t>
            </w:r>
          </w:p>
        </w:tc>
        <w:tc>
          <w:tcPr>
            <w:tcW w:w="2835" w:type="dxa"/>
            <w:vAlign w:val="center"/>
          </w:tcPr>
          <w:p w14:paraId="155879E2">
            <w:pPr>
              <w:pStyle w:val="16"/>
            </w:pPr>
            <w:r>
              <w:t>预算控制数</w:t>
            </w:r>
          </w:p>
        </w:tc>
        <w:tc>
          <w:tcPr>
            <w:tcW w:w="2835" w:type="dxa"/>
            <w:vAlign w:val="center"/>
          </w:tcPr>
          <w:p w14:paraId="21024C21">
            <w:pPr>
              <w:pStyle w:val="16"/>
            </w:pPr>
            <w:r>
              <w:t>不超预算控制数</w:t>
            </w:r>
          </w:p>
        </w:tc>
        <w:tc>
          <w:tcPr>
            <w:tcW w:w="2551" w:type="dxa"/>
            <w:vAlign w:val="center"/>
          </w:tcPr>
          <w:p w14:paraId="2533C359">
            <w:pPr>
              <w:pStyle w:val="16"/>
            </w:pPr>
            <w:r>
              <w:t>≤500元</w:t>
            </w:r>
          </w:p>
        </w:tc>
        <w:tc>
          <w:tcPr>
            <w:tcW w:w="2268" w:type="dxa"/>
            <w:vAlign w:val="center"/>
          </w:tcPr>
          <w:p w14:paraId="49304F19">
            <w:pPr>
              <w:pStyle w:val="16"/>
            </w:pPr>
            <w:r>
              <w:t>预算文本</w:t>
            </w:r>
          </w:p>
        </w:tc>
      </w:tr>
      <w:tr w14:paraId="7830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C165DF">
            <w:pPr>
              <w:pStyle w:val="17"/>
            </w:pPr>
            <w:r>
              <w:t>效益指标</w:t>
            </w:r>
          </w:p>
        </w:tc>
        <w:tc>
          <w:tcPr>
            <w:tcW w:w="2268" w:type="dxa"/>
            <w:vAlign w:val="center"/>
          </w:tcPr>
          <w:p w14:paraId="4AD51187">
            <w:pPr>
              <w:pStyle w:val="16"/>
            </w:pPr>
            <w:r>
              <w:t>社会效益指标</w:t>
            </w:r>
          </w:p>
        </w:tc>
        <w:tc>
          <w:tcPr>
            <w:tcW w:w="2835" w:type="dxa"/>
            <w:vAlign w:val="center"/>
          </w:tcPr>
          <w:p w14:paraId="30CF7D31">
            <w:pPr>
              <w:pStyle w:val="16"/>
            </w:pPr>
            <w:r>
              <w:t>提高教职工幸福指数</w:t>
            </w:r>
          </w:p>
        </w:tc>
        <w:tc>
          <w:tcPr>
            <w:tcW w:w="2835" w:type="dxa"/>
            <w:vAlign w:val="center"/>
          </w:tcPr>
          <w:p w14:paraId="2BB06793">
            <w:pPr>
              <w:pStyle w:val="16"/>
            </w:pPr>
            <w:r>
              <w:t>提高教职工幸福指数</w:t>
            </w:r>
          </w:p>
        </w:tc>
        <w:tc>
          <w:tcPr>
            <w:tcW w:w="2551" w:type="dxa"/>
            <w:vAlign w:val="center"/>
          </w:tcPr>
          <w:p w14:paraId="4F7A9CD0">
            <w:pPr>
              <w:pStyle w:val="16"/>
            </w:pPr>
            <w:r>
              <w:t>较上年提升</w:t>
            </w:r>
          </w:p>
        </w:tc>
        <w:tc>
          <w:tcPr>
            <w:tcW w:w="2268" w:type="dxa"/>
            <w:vAlign w:val="center"/>
          </w:tcPr>
          <w:p w14:paraId="0E9BEB36">
            <w:pPr>
              <w:pStyle w:val="16"/>
            </w:pPr>
            <w:r>
              <w:t>年度工作计划</w:t>
            </w:r>
          </w:p>
        </w:tc>
      </w:tr>
      <w:tr w14:paraId="0834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001A4C">
            <w:pPr>
              <w:pStyle w:val="17"/>
            </w:pPr>
            <w:r>
              <w:t>满意度指标</w:t>
            </w:r>
          </w:p>
        </w:tc>
        <w:tc>
          <w:tcPr>
            <w:tcW w:w="2268" w:type="dxa"/>
            <w:vAlign w:val="center"/>
          </w:tcPr>
          <w:p w14:paraId="3E3974B1">
            <w:pPr>
              <w:pStyle w:val="16"/>
            </w:pPr>
            <w:r>
              <w:t>服务对象满意度指标</w:t>
            </w:r>
          </w:p>
        </w:tc>
        <w:tc>
          <w:tcPr>
            <w:tcW w:w="2835" w:type="dxa"/>
            <w:vAlign w:val="center"/>
          </w:tcPr>
          <w:p w14:paraId="04C49024">
            <w:pPr>
              <w:pStyle w:val="16"/>
            </w:pPr>
            <w:r>
              <w:t>教职工满意度(%)</w:t>
            </w:r>
          </w:p>
        </w:tc>
        <w:tc>
          <w:tcPr>
            <w:tcW w:w="2835" w:type="dxa"/>
            <w:vAlign w:val="center"/>
          </w:tcPr>
          <w:p w14:paraId="2435B8A3">
            <w:pPr>
              <w:pStyle w:val="16"/>
            </w:pPr>
            <w:r>
              <w:t>教职工对当年项目的满意情况</w:t>
            </w:r>
          </w:p>
        </w:tc>
        <w:tc>
          <w:tcPr>
            <w:tcW w:w="2551" w:type="dxa"/>
            <w:vAlign w:val="center"/>
          </w:tcPr>
          <w:p w14:paraId="77C98841">
            <w:pPr>
              <w:pStyle w:val="16"/>
            </w:pPr>
            <w:r>
              <w:t>≥95%（百分比）</w:t>
            </w:r>
          </w:p>
        </w:tc>
        <w:tc>
          <w:tcPr>
            <w:tcW w:w="2268" w:type="dxa"/>
            <w:vAlign w:val="center"/>
          </w:tcPr>
          <w:p w14:paraId="17F7283C">
            <w:pPr>
              <w:pStyle w:val="16"/>
            </w:pPr>
            <w:r>
              <w:t>问卷调查</w:t>
            </w:r>
          </w:p>
        </w:tc>
      </w:tr>
    </w:tbl>
    <w:p w14:paraId="54AD38E2">
      <w:pPr>
        <w:sectPr>
          <w:pgSz w:w="16840" w:h="11900" w:orient="landscape"/>
          <w:pgMar w:top="1361" w:right="1020" w:bottom="1134" w:left="1020" w:header="720" w:footer="720" w:gutter="0"/>
          <w:cols w:space="720" w:num="1"/>
        </w:sectPr>
      </w:pPr>
    </w:p>
    <w:p w14:paraId="348F44B5">
      <w:pPr>
        <w:spacing w:before="0" w:after="0"/>
        <w:ind w:firstLine="560"/>
        <w:jc w:val="left"/>
        <w:outlineLvl w:val="9"/>
      </w:pPr>
      <w:r>
        <w:rPr>
          <w:rFonts w:ascii="方正仿宋_GBK" w:hAnsi="方正仿宋_GBK" w:eastAsia="方正仿宋_GBK" w:cs="方正仿宋_GBK"/>
          <w:b/>
          <w:color w:val="000000"/>
          <w:sz w:val="28"/>
        </w:rPr>
        <w:t>5、教育系统工会费绩效目标表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545F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096F1DC">
            <w:pPr>
              <w:pStyle w:val="14"/>
            </w:pPr>
            <w:r>
              <w:t>绩效目标</w:t>
            </w:r>
          </w:p>
        </w:tc>
        <w:tc>
          <w:tcPr>
            <w:tcW w:w="12756" w:type="dxa"/>
            <w:tcBorders>
              <w:bottom w:val="single" w:color="FFFFFF" w:sz="6" w:space="0"/>
            </w:tcBorders>
            <w:vAlign w:val="center"/>
          </w:tcPr>
          <w:p w14:paraId="6C9E78EB">
            <w:pPr>
              <w:pStyle w:val="16"/>
            </w:pPr>
            <w:r>
              <w:t>1.通过教职工文体娱乐、培训活动促进教职工身心健康发展。</w:t>
            </w:r>
          </w:p>
          <w:p w14:paraId="5D5A1280">
            <w:pPr>
              <w:pStyle w:val="16"/>
            </w:pPr>
            <w:r>
              <w:t>2.征订工会刊物，教职工传统节日慰问品、教职工重大疾病救助，教职工红白喜事慰问等。</w:t>
            </w:r>
          </w:p>
        </w:tc>
      </w:tr>
    </w:tbl>
    <w:p w14:paraId="0CAAF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5C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80EE01">
            <w:pPr>
              <w:pStyle w:val="14"/>
            </w:pPr>
            <w:r>
              <w:t>一级指标</w:t>
            </w:r>
          </w:p>
        </w:tc>
        <w:tc>
          <w:tcPr>
            <w:tcW w:w="2268" w:type="dxa"/>
            <w:vAlign w:val="center"/>
          </w:tcPr>
          <w:p w14:paraId="1BBA37FA">
            <w:pPr>
              <w:pStyle w:val="14"/>
            </w:pPr>
            <w:r>
              <w:t>二级指标</w:t>
            </w:r>
          </w:p>
        </w:tc>
        <w:tc>
          <w:tcPr>
            <w:tcW w:w="2835" w:type="dxa"/>
            <w:vAlign w:val="center"/>
          </w:tcPr>
          <w:p w14:paraId="03780901">
            <w:pPr>
              <w:pStyle w:val="14"/>
            </w:pPr>
            <w:r>
              <w:t>三级指标</w:t>
            </w:r>
          </w:p>
        </w:tc>
        <w:tc>
          <w:tcPr>
            <w:tcW w:w="2835" w:type="dxa"/>
            <w:vAlign w:val="center"/>
          </w:tcPr>
          <w:p w14:paraId="0B4E2A0F">
            <w:pPr>
              <w:pStyle w:val="14"/>
            </w:pPr>
            <w:r>
              <w:t>绩效指标描述</w:t>
            </w:r>
          </w:p>
        </w:tc>
        <w:tc>
          <w:tcPr>
            <w:tcW w:w="2551" w:type="dxa"/>
            <w:vAlign w:val="center"/>
          </w:tcPr>
          <w:p w14:paraId="0DB30D5A">
            <w:pPr>
              <w:pStyle w:val="14"/>
            </w:pPr>
            <w:r>
              <w:t>指标值</w:t>
            </w:r>
          </w:p>
        </w:tc>
        <w:tc>
          <w:tcPr>
            <w:tcW w:w="2268" w:type="dxa"/>
            <w:vAlign w:val="center"/>
          </w:tcPr>
          <w:p w14:paraId="57436D89">
            <w:pPr>
              <w:pStyle w:val="14"/>
            </w:pPr>
            <w:r>
              <w:t>指标值确定依据</w:t>
            </w:r>
          </w:p>
        </w:tc>
      </w:tr>
      <w:tr w14:paraId="0D96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74EA3F">
            <w:pPr>
              <w:pStyle w:val="17"/>
            </w:pPr>
            <w:r>
              <w:t>产出指标</w:t>
            </w:r>
          </w:p>
        </w:tc>
        <w:tc>
          <w:tcPr>
            <w:tcW w:w="2268" w:type="dxa"/>
            <w:vAlign w:val="center"/>
          </w:tcPr>
          <w:p w14:paraId="37554296">
            <w:pPr>
              <w:pStyle w:val="16"/>
            </w:pPr>
            <w:r>
              <w:t>数量指标</w:t>
            </w:r>
          </w:p>
        </w:tc>
        <w:tc>
          <w:tcPr>
            <w:tcW w:w="2835" w:type="dxa"/>
            <w:vAlign w:val="center"/>
          </w:tcPr>
          <w:p w14:paraId="095ABA3E">
            <w:pPr>
              <w:pStyle w:val="16"/>
            </w:pPr>
            <w:r>
              <w:t>享受工会费的教职工数</w:t>
            </w:r>
          </w:p>
        </w:tc>
        <w:tc>
          <w:tcPr>
            <w:tcW w:w="2835" w:type="dxa"/>
            <w:vAlign w:val="center"/>
          </w:tcPr>
          <w:p w14:paraId="504A0E58">
            <w:pPr>
              <w:pStyle w:val="16"/>
            </w:pPr>
            <w:r>
              <w:t>享受工会费的教职工数量</w:t>
            </w:r>
          </w:p>
        </w:tc>
        <w:tc>
          <w:tcPr>
            <w:tcW w:w="2551" w:type="dxa"/>
            <w:vAlign w:val="center"/>
          </w:tcPr>
          <w:p w14:paraId="724A29C2">
            <w:pPr>
              <w:pStyle w:val="16"/>
            </w:pPr>
            <w:r>
              <w:t>≥256人</w:t>
            </w:r>
          </w:p>
        </w:tc>
        <w:tc>
          <w:tcPr>
            <w:tcW w:w="2268" w:type="dxa"/>
            <w:vAlign w:val="center"/>
          </w:tcPr>
          <w:p w14:paraId="17A27A79">
            <w:pPr>
              <w:pStyle w:val="16"/>
            </w:pPr>
            <w:r>
              <w:t>年度工作计划</w:t>
            </w:r>
          </w:p>
        </w:tc>
      </w:tr>
      <w:tr w14:paraId="08C9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D137C"/>
        </w:tc>
        <w:tc>
          <w:tcPr>
            <w:tcW w:w="2268" w:type="dxa"/>
            <w:vAlign w:val="center"/>
          </w:tcPr>
          <w:p w14:paraId="7D93923A">
            <w:pPr>
              <w:pStyle w:val="16"/>
            </w:pPr>
            <w:r>
              <w:t>质量指标</w:t>
            </w:r>
          </w:p>
        </w:tc>
        <w:tc>
          <w:tcPr>
            <w:tcW w:w="2835" w:type="dxa"/>
            <w:vAlign w:val="center"/>
          </w:tcPr>
          <w:p w14:paraId="4B1C8D9D">
            <w:pPr>
              <w:pStyle w:val="16"/>
            </w:pPr>
            <w:r>
              <w:t>计划购买的数量</w:t>
            </w:r>
          </w:p>
        </w:tc>
        <w:tc>
          <w:tcPr>
            <w:tcW w:w="2835" w:type="dxa"/>
            <w:vAlign w:val="center"/>
          </w:tcPr>
          <w:p w14:paraId="2B27BD82">
            <w:pPr>
              <w:pStyle w:val="16"/>
            </w:pPr>
            <w:r>
              <w:t>计划购买的数量占全部的比例</w:t>
            </w:r>
          </w:p>
        </w:tc>
        <w:tc>
          <w:tcPr>
            <w:tcW w:w="2551" w:type="dxa"/>
            <w:vAlign w:val="center"/>
          </w:tcPr>
          <w:p w14:paraId="6591429E">
            <w:pPr>
              <w:pStyle w:val="16"/>
            </w:pPr>
            <w:r>
              <w:t>≥95%</w:t>
            </w:r>
          </w:p>
        </w:tc>
        <w:tc>
          <w:tcPr>
            <w:tcW w:w="2268" w:type="dxa"/>
            <w:vAlign w:val="center"/>
          </w:tcPr>
          <w:p w14:paraId="1F4060B7">
            <w:pPr>
              <w:pStyle w:val="16"/>
            </w:pPr>
            <w:r>
              <w:t>年度工作计划</w:t>
            </w:r>
          </w:p>
        </w:tc>
      </w:tr>
      <w:tr w14:paraId="4115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AA1C61"/>
        </w:tc>
        <w:tc>
          <w:tcPr>
            <w:tcW w:w="2268" w:type="dxa"/>
            <w:vAlign w:val="center"/>
          </w:tcPr>
          <w:p w14:paraId="708C3484">
            <w:pPr>
              <w:pStyle w:val="16"/>
            </w:pPr>
            <w:r>
              <w:t>时效指标</w:t>
            </w:r>
          </w:p>
        </w:tc>
        <w:tc>
          <w:tcPr>
            <w:tcW w:w="2835" w:type="dxa"/>
            <w:vAlign w:val="center"/>
          </w:tcPr>
          <w:p w14:paraId="14DC892F">
            <w:pPr>
              <w:pStyle w:val="16"/>
            </w:pPr>
            <w:r>
              <w:t>资金发放时间</w:t>
            </w:r>
          </w:p>
        </w:tc>
        <w:tc>
          <w:tcPr>
            <w:tcW w:w="2835" w:type="dxa"/>
            <w:vAlign w:val="center"/>
          </w:tcPr>
          <w:p w14:paraId="55913BF4">
            <w:pPr>
              <w:pStyle w:val="16"/>
            </w:pPr>
            <w:r>
              <w:t>资金发放完成时间</w:t>
            </w:r>
          </w:p>
        </w:tc>
        <w:tc>
          <w:tcPr>
            <w:tcW w:w="2551" w:type="dxa"/>
            <w:vAlign w:val="center"/>
          </w:tcPr>
          <w:p w14:paraId="43E4E148">
            <w:pPr>
              <w:pStyle w:val="16"/>
            </w:pPr>
            <w:r>
              <w:t>12月初完成</w:t>
            </w:r>
          </w:p>
        </w:tc>
        <w:tc>
          <w:tcPr>
            <w:tcW w:w="2268" w:type="dxa"/>
            <w:vAlign w:val="center"/>
          </w:tcPr>
          <w:p w14:paraId="1F900713">
            <w:pPr>
              <w:pStyle w:val="16"/>
            </w:pPr>
            <w:r>
              <w:t>年度工作计划</w:t>
            </w:r>
          </w:p>
        </w:tc>
      </w:tr>
      <w:tr w14:paraId="7D59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60FC6"/>
        </w:tc>
        <w:tc>
          <w:tcPr>
            <w:tcW w:w="2268" w:type="dxa"/>
            <w:vAlign w:val="center"/>
          </w:tcPr>
          <w:p w14:paraId="264AE856">
            <w:pPr>
              <w:pStyle w:val="16"/>
            </w:pPr>
            <w:r>
              <w:t>成本指标</w:t>
            </w:r>
          </w:p>
        </w:tc>
        <w:tc>
          <w:tcPr>
            <w:tcW w:w="2835" w:type="dxa"/>
            <w:vAlign w:val="center"/>
          </w:tcPr>
          <w:p w14:paraId="5E0F0998">
            <w:pPr>
              <w:pStyle w:val="16"/>
            </w:pPr>
            <w:r>
              <w:t>预算控制数</w:t>
            </w:r>
          </w:p>
        </w:tc>
        <w:tc>
          <w:tcPr>
            <w:tcW w:w="2835" w:type="dxa"/>
            <w:vAlign w:val="center"/>
          </w:tcPr>
          <w:p w14:paraId="3E500D96">
            <w:pPr>
              <w:pStyle w:val="16"/>
            </w:pPr>
            <w:r>
              <w:t>不超预算控制数</w:t>
            </w:r>
          </w:p>
        </w:tc>
        <w:tc>
          <w:tcPr>
            <w:tcW w:w="2551" w:type="dxa"/>
            <w:vAlign w:val="center"/>
          </w:tcPr>
          <w:p w14:paraId="2C04FBAD">
            <w:pPr>
              <w:pStyle w:val="16"/>
            </w:pPr>
            <w:r>
              <w:t>≤600元/人/年</w:t>
            </w:r>
          </w:p>
        </w:tc>
        <w:tc>
          <w:tcPr>
            <w:tcW w:w="2268" w:type="dxa"/>
            <w:vAlign w:val="center"/>
          </w:tcPr>
          <w:p w14:paraId="6FDD663D">
            <w:pPr>
              <w:pStyle w:val="16"/>
            </w:pPr>
            <w:r>
              <w:t>预算文本</w:t>
            </w:r>
          </w:p>
        </w:tc>
      </w:tr>
      <w:tr w14:paraId="08DF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523A95">
            <w:pPr>
              <w:pStyle w:val="17"/>
            </w:pPr>
            <w:r>
              <w:t>效益指标</w:t>
            </w:r>
          </w:p>
        </w:tc>
        <w:tc>
          <w:tcPr>
            <w:tcW w:w="2268" w:type="dxa"/>
            <w:vAlign w:val="center"/>
          </w:tcPr>
          <w:p w14:paraId="03853A22">
            <w:pPr>
              <w:pStyle w:val="16"/>
            </w:pPr>
            <w:r>
              <w:t>社会效益指标</w:t>
            </w:r>
          </w:p>
        </w:tc>
        <w:tc>
          <w:tcPr>
            <w:tcW w:w="2835" w:type="dxa"/>
            <w:vAlign w:val="center"/>
          </w:tcPr>
          <w:p w14:paraId="3C2388C2">
            <w:pPr>
              <w:pStyle w:val="16"/>
            </w:pPr>
            <w:r>
              <w:t>长期提高教职工生活幸福指数</w:t>
            </w:r>
          </w:p>
        </w:tc>
        <w:tc>
          <w:tcPr>
            <w:tcW w:w="2835" w:type="dxa"/>
            <w:vAlign w:val="center"/>
          </w:tcPr>
          <w:p w14:paraId="7AE78D54">
            <w:pPr>
              <w:pStyle w:val="16"/>
            </w:pPr>
            <w:r>
              <w:t>长期提高教职工生活幸福指数</w:t>
            </w:r>
          </w:p>
        </w:tc>
        <w:tc>
          <w:tcPr>
            <w:tcW w:w="2551" w:type="dxa"/>
            <w:vAlign w:val="center"/>
          </w:tcPr>
          <w:p w14:paraId="1A84ABFC">
            <w:pPr>
              <w:pStyle w:val="16"/>
            </w:pPr>
            <w:r>
              <w:t>≥95%</w:t>
            </w:r>
          </w:p>
        </w:tc>
        <w:tc>
          <w:tcPr>
            <w:tcW w:w="2268" w:type="dxa"/>
            <w:vAlign w:val="center"/>
          </w:tcPr>
          <w:p w14:paraId="03992A6F">
            <w:pPr>
              <w:pStyle w:val="16"/>
            </w:pPr>
            <w:r>
              <w:t>年度工作计划</w:t>
            </w:r>
          </w:p>
        </w:tc>
      </w:tr>
      <w:tr w14:paraId="13C5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8A2837">
            <w:pPr>
              <w:pStyle w:val="17"/>
            </w:pPr>
            <w:r>
              <w:t>满意度指标</w:t>
            </w:r>
          </w:p>
        </w:tc>
        <w:tc>
          <w:tcPr>
            <w:tcW w:w="2268" w:type="dxa"/>
            <w:vAlign w:val="center"/>
          </w:tcPr>
          <w:p w14:paraId="44911ADD">
            <w:pPr>
              <w:pStyle w:val="16"/>
            </w:pPr>
            <w:r>
              <w:t>服务对象满意度指标</w:t>
            </w:r>
          </w:p>
        </w:tc>
        <w:tc>
          <w:tcPr>
            <w:tcW w:w="2835" w:type="dxa"/>
            <w:vAlign w:val="center"/>
          </w:tcPr>
          <w:p w14:paraId="18F84C7F">
            <w:pPr>
              <w:pStyle w:val="16"/>
            </w:pPr>
            <w:r>
              <w:t>受益对象满意度</w:t>
            </w:r>
          </w:p>
        </w:tc>
        <w:tc>
          <w:tcPr>
            <w:tcW w:w="2835" w:type="dxa"/>
            <w:vAlign w:val="center"/>
          </w:tcPr>
          <w:p w14:paraId="1E96E812">
            <w:pPr>
              <w:pStyle w:val="16"/>
            </w:pPr>
            <w:r>
              <w:t>受益对象满意度</w:t>
            </w:r>
          </w:p>
        </w:tc>
        <w:tc>
          <w:tcPr>
            <w:tcW w:w="2551" w:type="dxa"/>
            <w:vAlign w:val="center"/>
          </w:tcPr>
          <w:p w14:paraId="482E6242">
            <w:pPr>
              <w:pStyle w:val="16"/>
            </w:pPr>
            <w:r>
              <w:t>≥95%</w:t>
            </w:r>
          </w:p>
        </w:tc>
        <w:tc>
          <w:tcPr>
            <w:tcW w:w="2268" w:type="dxa"/>
            <w:vAlign w:val="center"/>
          </w:tcPr>
          <w:p w14:paraId="3BA19E05">
            <w:pPr>
              <w:pStyle w:val="16"/>
            </w:pPr>
            <w:r>
              <w:t>调查问卷</w:t>
            </w:r>
          </w:p>
        </w:tc>
      </w:tr>
    </w:tbl>
    <w:p w14:paraId="62A6176B">
      <w:pPr>
        <w:sectPr>
          <w:pgSz w:w="16840" w:h="11900" w:orient="landscape"/>
          <w:pgMar w:top="1361" w:right="1020" w:bottom="1134" w:left="1020" w:header="720" w:footer="720" w:gutter="0"/>
          <w:cols w:space="720" w:num="1"/>
        </w:sectPr>
      </w:pPr>
    </w:p>
    <w:p w14:paraId="019C6F6E">
      <w:pPr>
        <w:spacing w:before="0" w:after="0"/>
        <w:ind w:firstLine="560"/>
        <w:jc w:val="left"/>
        <w:outlineLvl w:val="9"/>
      </w:pPr>
      <w:r>
        <w:rPr>
          <w:rFonts w:ascii="方正仿宋_GBK" w:hAnsi="方正仿宋_GBK" w:eastAsia="方正仿宋_GBK" w:cs="方正仿宋_GBK"/>
          <w:b/>
          <w:color w:val="000000"/>
          <w:sz w:val="28"/>
        </w:rPr>
        <w:t>6、教育系统退休人员公用经费绩效目标表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A68B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6B7A2A">
            <w:pPr>
              <w:pStyle w:val="14"/>
            </w:pPr>
            <w:r>
              <w:t>绩效目标</w:t>
            </w:r>
          </w:p>
        </w:tc>
        <w:tc>
          <w:tcPr>
            <w:tcW w:w="12756" w:type="dxa"/>
            <w:tcBorders>
              <w:bottom w:val="single" w:color="FFFFFF" w:sz="6" w:space="0"/>
            </w:tcBorders>
            <w:vAlign w:val="center"/>
          </w:tcPr>
          <w:p w14:paraId="2D99E43A">
            <w:pPr>
              <w:pStyle w:val="16"/>
            </w:pPr>
            <w:r>
              <w:t>1.通过慰问教职工达到提高教职工幸福指数。</w:t>
            </w:r>
          </w:p>
        </w:tc>
      </w:tr>
    </w:tbl>
    <w:p w14:paraId="7C353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DA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5D6DF3">
            <w:pPr>
              <w:pStyle w:val="14"/>
            </w:pPr>
            <w:r>
              <w:t>一级指标</w:t>
            </w:r>
          </w:p>
        </w:tc>
        <w:tc>
          <w:tcPr>
            <w:tcW w:w="2268" w:type="dxa"/>
            <w:vAlign w:val="center"/>
          </w:tcPr>
          <w:p w14:paraId="30085500">
            <w:pPr>
              <w:pStyle w:val="14"/>
            </w:pPr>
            <w:r>
              <w:t>二级指标</w:t>
            </w:r>
          </w:p>
        </w:tc>
        <w:tc>
          <w:tcPr>
            <w:tcW w:w="2835" w:type="dxa"/>
            <w:vAlign w:val="center"/>
          </w:tcPr>
          <w:p w14:paraId="320AA4D9">
            <w:pPr>
              <w:pStyle w:val="14"/>
            </w:pPr>
            <w:r>
              <w:t>三级指标</w:t>
            </w:r>
          </w:p>
        </w:tc>
        <w:tc>
          <w:tcPr>
            <w:tcW w:w="2835" w:type="dxa"/>
            <w:vAlign w:val="center"/>
          </w:tcPr>
          <w:p w14:paraId="58318137">
            <w:pPr>
              <w:pStyle w:val="14"/>
            </w:pPr>
            <w:r>
              <w:t>绩效指标描述</w:t>
            </w:r>
          </w:p>
        </w:tc>
        <w:tc>
          <w:tcPr>
            <w:tcW w:w="2551" w:type="dxa"/>
            <w:vAlign w:val="center"/>
          </w:tcPr>
          <w:p w14:paraId="55B085B5">
            <w:pPr>
              <w:pStyle w:val="14"/>
            </w:pPr>
            <w:r>
              <w:t>指标值</w:t>
            </w:r>
          </w:p>
        </w:tc>
        <w:tc>
          <w:tcPr>
            <w:tcW w:w="2268" w:type="dxa"/>
            <w:vAlign w:val="center"/>
          </w:tcPr>
          <w:p w14:paraId="04F83D52">
            <w:pPr>
              <w:pStyle w:val="14"/>
            </w:pPr>
            <w:r>
              <w:t>指标值确定依据</w:t>
            </w:r>
          </w:p>
        </w:tc>
      </w:tr>
      <w:tr w14:paraId="67A4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FF1552">
            <w:pPr>
              <w:pStyle w:val="17"/>
            </w:pPr>
            <w:r>
              <w:t>产出指标</w:t>
            </w:r>
          </w:p>
        </w:tc>
        <w:tc>
          <w:tcPr>
            <w:tcW w:w="2268" w:type="dxa"/>
            <w:vAlign w:val="center"/>
          </w:tcPr>
          <w:p w14:paraId="274BB600">
            <w:pPr>
              <w:pStyle w:val="16"/>
            </w:pPr>
            <w:r>
              <w:t>数量指标</w:t>
            </w:r>
          </w:p>
        </w:tc>
        <w:tc>
          <w:tcPr>
            <w:tcW w:w="2835" w:type="dxa"/>
            <w:vAlign w:val="center"/>
          </w:tcPr>
          <w:p w14:paraId="4797380A">
            <w:pPr>
              <w:pStyle w:val="16"/>
            </w:pPr>
            <w:r>
              <w:t>享受福利人次</w:t>
            </w:r>
          </w:p>
        </w:tc>
        <w:tc>
          <w:tcPr>
            <w:tcW w:w="2835" w:type="dxa"/>
            <w:vAlign w:val="center"/>
          </w:tcPr>
          <w:p w14:paraId="0C9CB51E">
            <w:pPr>
              <w:pStyle w:val="16"/>
            </w:pPr>
            <w:r>
              <w:t>全年享受福利人次</w:t>
            </w:r>
          </w:p>
        </w:tc>
        <w:tc>
          <w:tcPr>
            <w:tcW w:w="2551" w:type="dxa"/>
            <w:vAlign w:val="center"/>
          </w:tcPr>
          <w:p w14:paraId="4B17CF4F">
            <w:pPr>
              <w:pStyle w:val="16"/>
            </w:pPr>
            <w:r>
              <w:t>≥288人</w:t>
            </w:r>
          </w:p>
        </w:tc>
        <w:tc>
          <w:tcPr>
            <w:tcW w:w="2268" w:type="dxa"/>
            <w:vAlign w:val="center"/>
          </w:tcPr>
          <w:p w14:paraId="2029B2A1">
            <w:pPr>
              <w:pStyle w:val="16"/>
            </w:pPr>
            <w:r>
              <w:t>年度工作计划</w:t>
            </w:r>
          </w:p>
          <w:p w14:paraId="568E1A1E">
            <w:pPr>
              <w:pStyle w:val="16"/>
            </w:pPr>
          </w:p>
        </w:tc>
      </w:tr>
      <w:tr w14:paraId="4E44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F6DCF5"/>
        </w:tc>
        <w:tc>
          <w:tcPr>
            <w:tcW w:w="2268" w:type="dxa"/>
            <w:vAlign w:val="center"/>
          </w:tcPr>
          <w:p w14:paraId="5DB0AA8E">
            <w:pPr>
              <w:pStyle w:val="16"/>
            </w:pPr>
            <w:r>
              <w:t>质量指标</w:t>
            </w:r>
          </w:p>
        </w:tc>
        <w:tc>
          <w:tcPr>
            <w:tcW w:w="2835" w:type="dxa"/>
            <w:vAlign w:val="center"/>
          </w:tcPr>
          <w:p w14:paraId="6604DD3D">
            <w:pPr>
              <w:pStyle w:val="16"/>
            </w:pPr>
            <w:r>
              <w:t>福利物品质量</w:t>
            </w:r>
          </w:p>
        </w:tc>
        <w:tc>
          <w:tcPr>
            <w:tcW w:w="2835" w:type="dxa"/>
            <w:vAlign w:val="center"/>
          </w:tcPr>
          <w:p w14:paraId="6412A17C">
            <w:pPr>
              <w:pStyle w:val="16"/>
            </w:pPr>
            <w:r>
              <w:t>福利物品质量合格率</w:t>
            </w:r>
          </w:p>
        </w:tc>
        <w:tc>
          <w:tcPr>
            <w:tcW w:w="2551" w:type="dxa"/>
            <w:vAlign w:val="center"/>
          </w:tcPr>
          <w:p w14:paraId="6CD0DC66">
            <w:pPr>
              <w:pStyle w:val="16"/>
            </w:pPr>
            <w:r>
              <w:t>≥95%</w:t>
            </w:r>
          </w:p>
        </w:tc>
        <w:tc>
          <w:tcPr>
            <w:tcW w:w="2268" w:type="dxa"/>
            <w:vAlign w:val="center"/>
          </w:tcPr>
          <w:p w14:paraId="3753C9A1">
            <w:pPr>
              <w:pStyle w:val="16"/>
            </w:pPr>
            <w:r>
              <w:t>年度工作计划</w:t>
            </w:r>
          </w:p>
          <w:p w14:paraId="2CA9C80B">
            <w:pPr>
              <w:pStyle w:val="16"/>
            </w:pPr>
          </w:p>
        </w:tc>
      </w:tr>
      <w:tr w14:paraId="0CDC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FAB26"/>
        </w:tc>
        <w:tc>
          <w:tcPr>
            <w:tcW w:w="2268" w:type="dxa"/>
            <w:vAlign w:val="center"/>
          </w:tcPr>
          <w:p w14:paraId="17BB301C">
            <w:pPr>
              <w:pStyle w:val="16"/>
            </w:pPr>
            <w:r>
              <w:t>时效指标</w:t>
            </w:r>
          </w:p>
        </w:tc>
        <w:tc>
          <w:tcPr>
            <w:tcW w:w="2835" w:type="dxa"/>
            <w:vAlign w:val="center"/>
          </w:tcPr>
          <w:p w14:paraId="7610D44B">
            <w:pPr>
              <w:pStyle w:val="16"/>
            </w:pPr>
            <w:r>
              <w:t>经费使用时间</w:t>
            </w:r>
          </w:p>
        </w:tc>
        <w:tc>
          <w:tcPr>
            <w:tcW w:w="2835" w:type="dxa"/>
            <w:vAlign w:val="center"/>
          </w:tcPr>
          <w:p w14:paraId="08F75B00">
            <w:pPr>
              <w:pStyle w:val="16"/>
            </w:pPr>
            <w:r>
              <w:t>经费支出时间</w:t>
            </w:r>
          </w:p>
        </w:tc>
        <w:tc>
          <w:tcPr>
            <w:tcW w:w="2551" w:type="dxa"/>
            <w:vAlign w:val="center"/>
          </w:tcPr>
          <w:p w14:paraId="31E0351C">
            <w:pPr>
              <w:pStyle w:val="16"/>
            </w:pPr>
            <w:r>
              <w:t>12月初完成</w:t>
            </w:r>
          </w:p>
        </w:tc>
        <w:tc>
          <w:tcPr>
            <w:tcW w:w="2268" w:type="dxa"/>
            <w:vAlign w:val="center"/>
          </w:tcPr>
          <w:p w14:paraId="211FC049">
            <w:pPr>
              <w:pStyle w:val="16"/>
            </w:pPr>
            <w:r>
              <w:t>年度工作计划</w:t>
            </w:r>
          </w:p>
          <w:p w14:paraId="29D5D8A0">
            <w:pPr>
              <w:pStyle w:val="16"/>
            </w:pPr>
          </w:p>
        </w:tc>
      </w:tr>
      <w:tr w14:paraId="1AAD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966BD"/>
        </w:tc>
        <w:tc>
          <w:tcPr>
            <w:tcW w:w="2268" w:type="dxa"/>
            <w:vAlign w:val="center"/>
          </w:tcPr>
          <w:p w14:paraId="35BA1A0F">
            <w:pPr>
              <w:pStyle w:val="16"/>
            </w:pPr>
            <w:r>
              <w:t>成本指标</w:t>
            </w:r>
          </w:p>
        </w:tc>
        <w:tc>
          <w:tcPr>
            <w:tcW w:w="2835" w:type="dxa"/>
            <w:vAlign w:val="center"/>
          </w:tcPr>
          <w:p w14:paraId="7A292119">
            <w:pPr>
              <w:pStyle w:val="16"/>
            </w:pPr>
            <w:r>
              <w:t>预算控制数</w:t>
            </w:r>
          </w:p>
        </w:tc>
        <w:tc>
          <w:tcPr>
            <w:tcW w:w="2835" w:type="dxa"/>
            <w:vAlign w:val="center"/>
          </w:tcPr>
          <w:p w14:paraId="302C66EB">
            <w:pPr>
              <w:pStyle w:val="16"/>
            </w:pPr>
            <w:r>
              <w:t>不出预算控制数</w:t>
            </w:r>
          </w:p>
        </w:tc>
        <w:tc>
          <w:tcPr>
            <w:tcW w:w="2551" w:type="dxa"/>
            <w:vAlign w:val="center"/>
          </w:tcPr>
          <w:p w14:paraId="4972CA51">
            <w:pPr>
              <w:pStyle w:val="16"/>
            </w:pPr>
            <w:r>
              <w:t>≤200元</w:t>
            </w:r>
          </w:p>
        </w:tc>
        <w:tc>
          <w:tcPr>
            <w:tcW w:w="2268" w:type="dxa"/>
            <w:vAlign w:val="center"/>
          </w:tcPr>
          <w:p w14:paraId="4BC33D78">
            <w:pPr>
              <w:pStyle w:val="16"/>
            </w:pPr>
            <w:r>
              <w:t>预算文本</w:t>
            </w:r>
          </w:p>
        </w:tc>
      </w:tr>
      <w:tr w14:paraId="6A27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7B0E6A">
            <w:pPr>
              <w:pStyle w:val="17"/>
            </w:pPr>
            <w:r>
              <w:t>效益指标</w:t>
            </w:r>
          </w:p>
        </w:tc>
        <w:tc>
          <w:tcPr>
            <w:tcW w:w="2268" w:type="dxa"/>
            <w:vAlign w:val="center"/>
          </w:tcPr>
          <w:p w14:paraId="08D2BBEB">
            <w:pPr>
              <w:pStyle w:val="16"/>
            </w:pPr>
            <w:r>
              <w:t>社会效益指标</w:t>
            </w:r>
          </w:p>
        </w:tc>
        <w:tc>
          <w:tcPr>
            <w:tcW w:w="2835" w:type="dxa"/>
            <w:vAlign w:val="center"/>
          </w:tcPr>
          <w:p w14:paraId="0349F20B">
            <w:pPr>
              <w:pStyle w:val="16"/>
            </w:pPr>
            <w:r>
              <w:t>促进社会和谐</w:t>
            </w:r>
          </w:p>
        </w:tc>
        <w:tc>
          <w:tcPr>
            <w:tcW w:w="2835" w:type="dxa"/>
            <w:vAlign w:val="center"/>
          </w:tcPr>
          <w:p w14:paraId="0F3782B1">
            <w:pPr>
              <w:pStyle w:val="16"/>
            </w:pPr>
            <w:r>
              <w:t>受益教职工数</w:t>
            </w:r>
          </w:p>
        </w:tc>
        <w:tc>
          <w:tcPr>
            <w:tcW w:w="2551" w:type="dxa"/>
            <w:vAlign w:val="center"/>
          </w:tcPr>
          <w:p w14:paraId="1562A3A3">
            <w:pPr>
              <w:pStyle w:val="16"/>
            </w:pPr>
            <w:r>
              <w:t>较上年提升</w:t>
            </w:r>
          </w:p>
        </w:tc>
        <w:tc>
          <w:tcPr>
            <w:tcW w:w="2268" w:type="dxa"/>
            <w:vAlign w:val="center"/>
          </w:tcPr>
          <w:p w14:paraId="063B1941">
            <w:pPr>
              <w:pStyle w:val="16"/>
            </w:pPr>
            <w:r>
              <w:t>年度工作计划</w:t>
            </w:r>
          </w:p>
          <w:p w14:paraId="1AC9DC8A">
            <w:pPr>
              <w:pStyle w:val="16"/>
            </w:pPr>
          </w:p>
        </w:tc>
      </w:tr>
      <w:tr w14:paraId="1540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46CE98">
            <w:pPr>
              <w:pStyle w:val="17"/>
            </w:pPr>
            <w:r>
              <w:t>满意度指标</w:t>
            </w:r>
          </w:p>
        </w:tc>
        <w:tc>
          <w:tcPr>
            <w:tcW w:w="2268" w:type="dxa"/>
            <w:vAlign w:val="center"/>
          </w:tcPr>
          <w:p w14:paraId="38543A94">
            <w:pPr>
              <w:pStyle w:val="16"/>
            </w:pPr>
            <w:r>
              <w:t>服务对象满意度指标</w:t>
            </w:r>
          </w:p>
        </w:tc>
        <w:tc>
          <w:tcPr>
            <w:tcW w:w="2835" w:type="dxa"/>
            <w:vAlign w:val="center"/>
          </w:tcPr>
          <w:p w14:paraId="3EC7F60F">
            <w:pPr>
              <w:pStyle w:val="16"/>
            </w:pPr>
            <w:r>
              <w:t>受益对象</w:t>
            </w:r>
          </w:p>
        </w:tc>
        <w:tc>
          <w:tcPr>
            <w:tcW w:w="2835" w:type="dxa"/>
            <w:vAlign w:val="center"/>
          </w:tcPr>
          <w:p w14:paraId="1689705A">
            <w:pPr>
              <w:pStyle w:val="16"/>
            </w:pPr>
            <w:r>
              <w:t>受益对象满意度</w:t>
            </w:r>
          </w:p>
        </w:tc>
        <w:tc>
          <w:tcPr>
            <w:tcW w:w="2551" w:type="dxa"/>
            <w:vAlign w:val="center"/>
          </w:tcPr>
          <w:p w14:paraId="54FD0F98">
            <w:pPr>
              <w:pStyle w:val="16"/>
            </w:pPr>
            <w:r>
              <w:t>≥95%</w:t>
            </w:r>
          </w:p>
        </w:tc>
        <w:tc>
          <w:tcPr>
            <w:tcW w:w="2268" w:type="dxa"/>
            <w:vAlign w:val="center"/>
          </w:tcPr>
          <w:p w14:paraId="66362F9B">
            <w:pPr>
              <w:pStyle w:val="16"/>
            </w:pPr>
            <w:r>
              <w:t>年度工作计划</w:t>
            </w:r>
          </w:p>
          <w:p w14:paraId="7B984142">
            <w:pPr>
              <w:pStyle w:val="16"/>
            </w:pPr>
          </w:p>
        </w:tc>
      </w:tr>
    </w:tbl>
    <w:p w14:paraId="60ED932A">
      <w:pPr>
        <w:sectPr>
          <w:pgSz w:w="16840" w:h="11900" w:orient="landscape"/>
          <w:pgMar w:top="1361" w:right="1020" w:bottom="1134" w:left="1020" w:header="720" w:footer="720" w:gutter="0"/>
          <w:cols w:space="720" w:num="1"/>
        </w:sectPr>
      </w:pPr>
    </w:p>
    <w:p w14:paraId="458660F3">
      <w:pPr>
        <w:spacing w:before="0" w:after="0"/>
        <w:ind w:firstLine="560"/>
        <w:jc w:val="left"/>
        <w:outlineLvl w:val="9"/>
      </w:pPr>
      <w:r>
        <w:rPr>
          <w:rFonts w:ascii="方正仿宋_GBK" w:hAnsi="方正仿宋_GBK" w:eastAsia="方正仿宋_GBK" w:cs="方正仿宋_GBK"/>
          <w:b/>
          <w:color w:val="000000"/>
          <w:sz w:val="28"/>
        </w:rPr>
        <w:t>7、课后服务经费绩效目标表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89BE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E7BF47">
            <w:pPr>
              <w:pStyle w:val="14"/>
            </w:pPr>
            <w:r>
              <w:t>绩效目标</w:t>
            </w:r>
          </w:p>
        </w:tc>
        <w:tc>
          <w:tcPr>
            <w:tcW w:w="12756" w:type="dxa"/>
            <w:tcBorders>
              <w:bottom w:val="single" w:color="FFFFFF" w:sz="6" w:space="0"/>
            </w:tcBorders>
            <w:vAlign w:val="center"/>
          </w:tcPr>
          <w:p w14:paraId="32DA84E1">
            <w:pPr>
              <w:pStyle w:val="16"/>
            </w:pPr>
            <w:r>
              <w:t>1.通过按时发放教师课后服务经费达到对有需求的中小学阶段在校生开展校内课后服务</w:t>
            </w:r>
          </w:p>
        </w:tc>
      </w:tr>
    </w:tbl>
    <w:p w14:paraId="4B658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E8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6FA8E5">
            <w:pPr>
              <w:pStyle w:val="14"/>
            </w:pPr>
            <w:r>
              <w:t>一级指标</w:t>
            </w:r>
          </w:p>
        </w:tc>
        <w:tc>
          <w:tcPr>
            <w:tcW w:w="2268" w:type="dxa"/>
            <w:vAlign w:val="center"/>
          </w:tcPr>
          <w:p w14:paraId="388E1B44">
            <w:pPr>
              <w:pStyle w:val="14"/>
            </w:pPr>
            <w:r>
              <w:t>二级指标</w:t>
            </w:r>
          </w:p>
        </w:tc>
        <w:tc>
          <w:tcPr>
            <w:tcW w:w="2835" w:type="dxa"/>
            <w:vAlign w:val="center"/>
          </w:tcPr>
          <w:p w14:paraId="70232E28">
            <w:pPr>
              <w:pStyle w:val="14"/>
            </w:pPr>
            <w:r>
              <w:t>三级指标</w:t>
            </w:r>
          </w:p>
        </w:tc>
        <w:tc>
          <w:tcPr>
            <w:tcW w:w="2835" w:type="dxa"/>
            <w:vAlign w:val="center"/>
          </w:tcPr>
          <w:p w14:paraId="5A4F85A1">
            <w:pPr>
              <w:pStyle w:val="14"/>
            </w:pPr>
            <w:r>
              <w:t>绩效指标描述</w:t>
            </w:r>
          </w:p>
        </w:tc>
        <w:tc>
          <w:tcPr>
            <w:tcW w:w="2551" w:type="dxa"/>
            <w:vAlign w:val="center"/>
          </w:tcPr>
          <w:p w14:paraId="16FFE0D3">
            <w:pPr>
              <w:pStyle w:val="14"/>
            </w:pPr>
            <w:r>
              <w:t>指标值</w:t>
            </w:r>
          </w:p>
        </w:tc>
        <w:tc>
          <w:tcPr>
            <w:tcW w:w="2268" w:type="dxa"/>
            <w:vAlign w:val="center"/>
          </w:tcPr>
          <w:p w14:paraId="072AC5EA">
            <w:pPr>
              <w:pStyle w:val="14"/>
            </w:pPr>
            <w:r>
              <w:t>指标值确定依据</w:t>
            </w:r>
          </w:p>
        </w:tc>
      </w:tr>
      <w:tr w14:paraId="2CD6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52DE33">
            <w:pPr>
              <w:pStyle w:val="17"/>
            </w:pPr>
            <w:r>
              <w:t>产出指标</w:t>
            </w:r>
          </w:p>
        </w:tc>
        <w:tc>
          <w:tcPr>
            <w:tcW w:w="2268" w:type="dxa"/>
            <w:vAlign w:val="center"/>
          </w:tcPr>
          <w:p w14:paraId="1AB58F2D">
            <w:pPr>
              <w:pStyle w:val="16"/>
            </w:pPr>
            <w:r>
              <w:t>数量指标</w:t>
            </w:r>
          </w:p>
        </w:tc>
        <w:tc>
          <w:tcPr>
            <w:tcW w:w="2835" w:type="dxa"/>
            <w:vAlign w:val="center"/>
          </w:tcPr>
          <w:p w14:paraId="6F236B1C">
            <w:pPr>
              <w:pStyle w:val="16"/>
            </w:pPr>
            <w:r>
              <w:t>经费补助教师人数</w:t>
            </w:r>
          </w:p>
        </w:tc>
        <w:tc>
          <w:tcPr>
            <w:tcW w:w="2835" w:type="dxa"/>
            <w:vAlign w:val="center"/>
          </w:tcPr>
          <w:p w14:paraId="1D988F99">
            <w:pPr>
              <w:pStyle w:val="16"/>
            </w:pPr>
            <w:r>
              <w:t>经费补助教师人数</w:t>
            </w:r>
          </w:p>
        </w:tc>
        <w:tc>
          <w:tcPr>
            <w:tcW w:w="2551" w:type="dxa"/>
            <w:vAlign w:val="center"/>
          </w:tcPr>
          <w:p w14:paraId="68E26BFD">
            <w:pPr>
              <w:pStyle w:val="16"/>
            </w:pPr>
            <w:r>
              <w:t>≥256人</w:t>
            </w:r>
          </w:p>
        </w:tc>
        <w:tc>
          <w:tcPr>
            <w:tcW w:w="2268" w:type="dxa"/>
            <w:vAlign w:val="center"/>
          </w:tcPr>
          <w:p w14:paraId="29C2D099">
            <w:pPr>
              <w:pStyle w:val="16"/>
            </w:pPr>
            <w:r>
              <w:t>年度工作计划</w:t>
            </w:r>
          </w:p>
        </w:tc>
      </w:tr>
      <w:tr w14:paraId="59D3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D80A5"/>
        </w:tc>
        <w:tc>
          <w:tcPr>
            <w:tcW w:w="2268" w:type="dxa"/>
            <w:vAlign w:val="center"/>
          </w:tcPr>
          <w:p w14:paraId="6CF44876">
            <w:pPr>
              <w:pStyle w:val="16"/>
            </w:pPr>
            <w:r>
              <w:t>质量指标</w:t>
            </w:r>
          </w:p>
        </w:tc>
        <w:tc>
          <w:tcPr>
            <w:tcW w:w="2835" w:type="dxa"/>
            <w:vAlign w:val="center"/>
          </w:tcPr>
          <w:p w14:paraId="0147DF0E">
            <w:pPr>
              <w:pStyle w:val="16"/>
            </w:pPr>
            <w:r>
              <w:t>资金发放完成率</w:t>
            </w:r>
          </w:p>
        </w:tc>
        <w:tc>
          <w:tcPr>
            <w:tcW w:w="2835" w:type="dxa"/>
            <w:vAlign w:val="center"/>
          </w:tcPr>
          <w:p w14:paraId="6A05C3FA">
            <w:pPr>
              <w:pStyle w:val="16"/>
            </w:pPr>
            <w:r>
              <w:t>资金发放完成率</w:t>
            </w:r>
          </w:p>
        </w:tc>
        <w:tc>
          <w:tcPr>
            <w:tcW w:w="2551" w:type="dxa"/>
            <w:vAlign w:val="center"/>
          </w:tcPr>
          <w:p w14:paraId="2D12DAE0">
            <w:pPr>
              <w:pStyle w:val="16"/>
            </w:pPr>
            <w:r>
              <w:t>≥95%</w:t>
            </w:r>
          </w:p>
        </w:tc>
        <w:tc>
          <w:tcPr>
            <w:tcW w:w="2268" w:type="dxa"/>
            <w:vAlign w:val="center"/>
          </w:tcPr>
          <w:p w14:paraId="7DA5EBB8">
            <w:pPr>
              <w:pStyle w:val="16"/>
            </w:pPr>
            <w:r>
              <w:t>年度工作计划</w:t>
            </w:r>
          </w:p>
        </w:tc>
      </w:tr>
      <w:tr w14:paraId="555B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A7DAD"/>
        </w:tc>
        <w:tc>
          <w:tcPr>
            <w:tcW w:w="2268" w:type="dxa"/>
            <w:vAlign w:val="center"/>
          </w:tcPr>
          <w:p w14:paraId="7BEF8F7F">
            <w:pPr>
              <w:pStyle w:val="16"/>
            </w:pPr>
            <w:r>
              <w:t>时效指标</w:t>
            </w:r>
          </w:p>
        </w:tc>
        <w:tc>
          <w:tcPr>
            <w:tcW w:w="2835" w:type="dxa"/>
            <w:vAlign w:val="center"/>
          </w:tcPr>
          <w:p w14:paraId="5AFA67A4">
            <w:pPr>
              <w:pStyle w:val="16"/>
            </w:pPr>
            <w:r>
              <w:t>资金及时支出时间</w:t>
            </w:r>
          </w:p>
        </w:tc>
        <w:tc>
          <w:tcPr>
            <w:tcW w:w="2835" w:type="dxa"/>
            <w:vAlign w:val="center"/>
          </w:tcPr>
          <w:p w14:paraId="1A9364C2">
            <w:pPr>
              <w:pStyle w:val="16"/>
            </w:pPr>
            <w:r>
              <w:t>资金及时支出时间</w:t>
            </w:r>
          </w:p>
        </w:tc>
        <w:tc>
          <w:tcPr>
            <w:tcW w:w="2551" w:type="dxa"/>
            <w:vAlign w:val="center"/>
          </w:tcPr>
          <w:p w14:paraId="26F0B05E">
            <w:pPr>
              <w:pStyle w:val="16"/>
            </w:pPr>
            <w:r>
              <w:t>12月底</w:t>
            </w:r>
          </w:p>
        </w:tc>
        <w:tc>
          <w:tcPr>
            <w:tcW w:w="2268" w:type="dxa"/>
            <w:vAlign w:val="center"/>
          </w:tcPr>
          <w:p w14:paraId="4953F030">
            <w:pPr>
              <w:pStyle w:val="16"/>
            </w:pPr>
            <w:r>
              <w:t>年度工作计划</w:t>
            </w:r>
          </w:p>
        </w:tc>
      </w:tr>
      <w:tr w14:paraId="7B77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6BF19"/>
        </w:tc>
        <w:tc>
          <w:tcPr>
            <w:tcW w:w="2268" w:type="dxa"/>
            <w:vAlign w:val="center"/>
          </w:tcPr>
          <w:p w14:paraId="3DC54E21">
            <w:pPr>
              <w:pStyle w:val="16"/>
            </w:pPr>
            <w:r>
              <w:t>成本指标</w:t>
            </w:r>
          </w:p>
        </w:tc>
        <w:tc>
          <w:tcPr>
            <w:tcW w:w="2835" w:type="dxa"/>
            <w:vAlign w:val="center"/>
          </w:tcPr>
          <w:p w14:paraId="32C15A34">
            <w:pPr>
              <w:pStyle w:val="16"/>
            </w:pPr>
            <w:r>
              <w:t>预算控制数</w:t>
            </w:r>
          </w:p>
        </w:tc>
        <w:tc>
          <w:tcPr>
            <w:tcW w:w="2835" w:type="dxa"/>
            <w:vAlign w:val="center"/>
          </w:tcPr>
          <w:p w14:paraId="237D3DDB">
            <w:pPr>
              <w:pStyle w:val="16"/>
            </w:pPr>
            <w:r>
              <w:t>预算控制数</w:t>
            </w:r>
          </w:p>
        </w:tc>
        <w:tc>
          <w:tcPr>
            <w:tcW w:w="2551" w:type="dxa"/>
            <w:vAlign w:val="center"/>
          </w:tcPr>
          <w:p w14:paraId="16E183D6">
            <w:pPr>
              <w:pStyle w:val="16"/>
            </w:pPr>
            <w:r>
              <w:t>&lt;14天/人</w:t>
            </w:r>
          </w:p>
        </w:tc>
        <w:tc>
          <w:tcPr>
            <w:tcW w:w="2268" w:type="dxa"/>
            <w:vAlign w:val="center"/>
          </w:tcPr>
          <w:p w14:paraId="789DF2EB">
            <w:pPr>
              <w:pStyle w:val="16"/>
            </w:pPr>
            <w:r>
              <w:t>预算成本</w:t>
            </w:r>
          </w:p>
        </w:tc>
      </w:tr>
      <w:tr w14:paraId="7D9E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2D8BB6">
            <w:pPr>
              <w:pStyle w:val="17"/>
            </w:pPr>
            <w:r>
              <w:t>效益指标</w:t>
            </w:r>
          </w:p>
        </w:tc>
        <w:tc>
          <w:tcPr>
            <w:tcW w:w="2268" w:type="dxa"/>
            <w:vAlign w:val="center"/>
          </w:tcPr>
          <w:p w14:paraId="7951EFD1">
            <w:pPr>
              <w:pStyle w:val="16"/>
            </w:pPr>
            <w:r>
              <w:t>社会效益指标</w:t>
            </w:r>
          </w:p>
        </w:tc>
        <w:tc>
          <w:tcPr>
            <w:tcW w:w="2835" w:type="dxa"/>
            <w:vAlign w:val="center"/>
          </w:tcPr>
          <w:p w14:paraId="0EB97423">
            <w:pPr>
              <w:pStyle w:val="16"/>
            </w:pPr>
            <w:r>
              <w:t>满足教育教学需求</w:t>
            </w:r>
          </w:p>
        </w:tc>
        <w:tc>
          <w:tcPr>
            <w:tcW w:w="2835" w:type="dxa"/>
            <w:vAlign w:val="center"/>
          </w:tcPr>
          <w:p w14:paraId="21EABE1D">
            <w:pPr>
              <w:pStyle w:val="16"/>
            </w:pPr>
            <w:r>
              <w:t>满足教育教学需求</w:t>
            </w:r>
          </w:p>
        </w:tc>
        <w:tc>
          <w:tcPr>
            <w:tcW w:w="2551" w:type="dxa"/>
            <w:vAlign w:val="center"/>
          </w:tcPr>
          <w:p w14:paraId="7C75E5E9">
            <w:pPr>
              <w:pStyle w:val="16"/>
            </w:pPr>
            <w:r>
              <w:t>减轻困难学生家庭经济负担</w:t>
            </w:r>
          </w:p>
        </w:tc>
        <w:tc>
          <w:tcPr>
            <w:tcW w:w="2268" w:type="dxa"/>
            <w:vAlign w:val="center"/>
          </w:tcPr>
          <w:p w14:paraId="309F399A">
            <w:pPr>
              <w:pStyle w:val="16"/>
            </w:pPr>
            <w:r>
              <w:t>年度工作计划</w:t>
            </w:r>
          </w:p>
        </w:tc>
      </w:tr>
      <w:tr w14:paraId="3BBE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F883F5">
            <w:pPr>
              <w:pStyle w:val="17"/>
            </w:pPr>
            <w:r>
              <w:t>满意度指标</w:t>
            </w:r>
          </w:p>
        </w:tc>
        <w:tc>
          <w:tcPr>
            <w:tcW w:w="2268" w:type="dxa"/>
            <w:vAlign w:val="center"/>
          </w:tcPr>
          <w:p w14:paraId="25D95C50">
            <w:pPr>
              <w:pStyle w:val="16"/>
            </w:pPr>
            <w:r>
              <w:t>服务对象满意度指标</w:t>
            </w:r>
          </w:p>
        </w:tc>
        <w:tc>
          <w:tcPr>
            <w:tcW w:w="2835" w:type="dxa"/>
            <w:vAlign w:val="center"/>
          </w:tcPr>
          <w:p w14:paraId="057C8A31">
            <w:pPr>
              <w:pStyle w:val="16"/>
            </w:pPr>
            <w:r>
              <w:t>受益群体满意情况</w:t>
            </w:r>
          </w:p>
        </w:tc>
        <w:tc>
          <w:tcPr>
            <w:tcW w:w="2835" w:type="dxa"/>
            <w:vAlign w:val="center"/>
          </w:tcPr>
          <w:p w14:paraId="328D48A2">
            <w:pPr>
              <w:pStyle w:val="16"/>
            </w:pPr>
            <w:r>
              <w:t>满意和较满意的受益对象占全部调研对象的比例</w:t>
            </w:r>
          </w:p>
        </w:tc>
        <w:tc>
          <w:tcPr>
            <w:tcW w:w="2551" w:type="dxa"/>
            <w:vAlign w:val="center"/>
          </w:tcPr>
          <w:p w14:paraId="2BCAB34C">
            <w:pPr>
              <w:pStyle w:val="16"/>
            </w:pPr>
            <w:r>
              <w:t>≥92%</w:t>
            </w:r>
          </w:p>
        </w:tc>
        <w:tc>
          <w:tcPr>
            <w:tcW w:w="2268" w:type="dxa"/>
            <w:vAlign w:val="center"/>
          </w:tcPr>
          <w:p w14:paraId="28AECFA0">
            <w:pPr>
              <w:pStyle w:val="16"/>
            </w:pPr>
            <w:r>
              <w:t>调查问卷</w:t>
            </w:r>
          </w:p>
        </w:tc>
      </w:tr>
    </w:tbl>
    <w:p w14:paraId="4D9C6E37">
      <w:pPr>
        <w:sectPr>
          <w:pgSz w:w="16840" w:h="11900" w:orient="landscape"/>
          <w:pgMar w:top="1361" w:right="1020" w:bottom="1134" w:left="1020" w:header="720" w:footer="720" w:gutter="0"/>
          <w:cols w:space="720" w:num="1"/>
        </w:sectPr>
      </w:pPr>
    </w:p>
    <w:p w14:paraId="72DB3B28">
      <w:pPr>
        <w:spacing w:before="0" w:after="0"/>
        <w:ind w:firstLine="560"/>
        <w:jc w:val="left"/>
        <w:outlineLvl w:val="9"/>
      </w:pPr>
      <w:r>
        <w:rPr>
          <w:rFonts w:ascii="方正仿宋_GBK" w:hAnsi="方正仿宋_GBK" w:eastAsia="方正仿宋_GBK" w:cs="方正仿宋_GBK"/>
          <w:b/>
          <w:color w:val="000000"/>
          <w:sz w:val="28"/>
        </w:rPr>
        <w:t>8、全区各学校购置（附加）绩效目标表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4E75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5195E81">
            <w:pPr>
              <w:pStyle w:val="14"/>
            </w:pPr>
            <w:r>
              <w:t>绩效目标</w:t>
            </w:r>
          </w:p>
        </w:tc>
        <w:tc>
          <w:tcPr>
            <w:tcW w:w="12756" w:type="dxa"/>
            <w:tcBorders>
              <w:bottom w:val="single" w:color="FFFFFF" w:sz="6" w:space="0"/>
            </w:tcBorders>
            <w:vAlign w:val="center"/>
          </w:tcPr>
          <w:p w14:paraId="07A316BD">
            <w:pPr>
              <w:pStyle w:val="16"/>
            </w:pPr>
            <w:r>
              <w:t>1.通过购置一体机，保障学校正常运转，满足教育教学需要。</w:t>
            </w:r>
          </w:p>
        </w:tc>
      </w:tr>
    </w:tbl>
    <w:p w14:paraId="72AEF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3F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B5B175">
            <w:pPr>
              <w:pStyle w:val="14"/>
            </w:pPr>
            <w:r>
              <w:t>一级指标</w:t>
            </w:r>
          </w:p>
        </w:tc>
        <w:tc>
          <w:tcPr>
            <w:tcW w:w="2268" w:type="dxa"/>
            <w:vAlign w:val="center"/>
          </w:tcPr>
          <w:p w14:paraId="5F9BCBF8">
            <w:pPr>
              <w:pStyle w:val="14"/>
            </w:pPr>
            <w:r>
              <w:t>二级指标</w:t>
            </w:r>
          </w:p>
        </w:tc>
        <w:tc>
          <w:tcPr>
            <w:tcW w:w="2835" w:type="dxa"/>
            <w:vAlign w:val="center"/>
          </w:tcPr>
          <w:p w14:paraId="1ED9C944">
            <w:pPr>
              <w:pStyle w:val="14"/>
            </w:pPr>
            <w:r>
              <w:t>三级指标</w:t>
            </w:r>
          </w:p>
        </w:tc>
        <w:tc>
          <w:tcPr>
            <w:tcW w:w="2835" w:type="dxa"/>
            <w:vAlign w:val="center"/>
          </w:tcPr>
          <w:p w14:paraId="12E73A0D">
            <w:pPr>
              <w:pStyle w:val="14"/>
            </w:pPr>
            <w:r>
              <w:t>绩效指标描述</w:t>
            </w:r>
          </w:p>
        </w:tc>
        <w:tc>
          <w:tcPr>
            <w:tcW w:w="2551" w:type="dxa"/>
            <w:vAlign w:val="center"/>
          </w:tcPr>
          <w:p w14:paraId="4AD76678">
            <w:pPr>
              <w:pStyle w:val="14"/>
            </w:pPr>
            <w:r>
              <w:t>指标值</w:t>
            </w:r>
          </w:p>
        </w:tc>
        <w:tc>
          <w:tcPr>
            <w:tcW w:w="2268" w:type="dxa"/>
            <w:vAlign w:val="center"/>
          </w:tcPr>
          <w:p w14:paraId="5E17552F">
            <w:pPr>
              <w:pStyle w:val="14"/>
            </w:pPr>
            <w:r>
              <w:t>指标值确定依据</w:t>
            </w:r>
          </w:p>
        </w:tc>
      </w:tr>
      <w:tr w14:paraId="647DE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D06954">
            <w:pPr>
              <w:pStyle w:val="17"/>
            </w:pPr>
            <w:r>
              <w:t>产出指标</w:t>
            </w:r>
          </w:p>
        </w:tc>
        <w:tc>
          <w:tcPr>
            <w:tcW w:w="2268" w:type="dxa"/>
            <w:vAlign w:val="center"/>
          </w:tcPr>
          <w:p w14:paraId="400B3782">
            <w:pPr>
              <w:pStyle w:val="16"/>
            </w:pPr>
            <w:r>
              <w:t>数量指标</w:t>
            </w:r>
          </w:p>
        </w:tc>
        <w:tc>
          <w:tcPr>
            <w:tcW w:w="2835" w:type="dxa"/>
            <w:vAlign w:val="center"/>
          </w:tcPr>
          <w:p w14:paraId="41B164C6">
            <w:pPr>
              <w:pStyle w:val="16"/>
            </w:pPr>
            <w:r>
              <w:t>涉及学校数量</w:t>
            </w:r>
          </w:p>
        </w:tc>
        <w:tc>
          <w:tcPr>
            <w:tcW w:w="2835" w:type="dxa"/>
            <w:vAlign w:val="center"/>
          </w:tcPr>
          <w:p w14:paraId="3A612FE6">
            <w:pPr>
              <w:pStyle w:val="16"/>
            </w:pPr>
            <w:r>
              <w:t>涉及学校数量</w:t>
            </w:r>
          </w:p>
        </w:tc>
        <w:tc>
          <w:tcPr>
            <w:tcW w:w="2551" w:type="dxa"/>
            <w:vAlign w:val="center"/>
          </w:tcPr>
          <w:p w14:paraId="2E4631FB">
            <w:pPr>
              <w:pStyle w:val="16"/>
            </w:pPr>
            <w:r>
              <w:t>≥4所</w:t>
            </w:r>
          </w:p>
        </w:tc>
        <w:tc>
          <w:tcPr>
            <w:tcW w:w="2268" w:type="dxa"/>
            <w:vAlign w:val="center"/>
          </w:tcPr>
          <w:p w14:paraId="66C8AF7B">
            <w:pPr>
              <w:pStyle w:val="16"/>
            </w:pPr>
            <w:r>
              <w:t>年度工作计划</w:t>
            </w:r>
          </w:p>
        </w:tc>
      </w:tr>
      <w:tr w14:paraId="0E1471EE">
        <w:tblPrEx>
          <w:tblCellMar>
            <w:top w:w="0" w:type="dxa"/>
            <w:left w:w="108" w:type="dxa"/>
            <w:bottom w:w="0" w:type="dxa"/>
            <w:right w:w="108" w:type="dxa"/>
          </w:tblCellMar>
        </w:tblPrEx>
        <w:trPr>
          <w:trHeight w:val="397" w:hRule="atLeast"/>
          <w:jc w:val="center"/>
        </w:trPr>
        <w:tc>
          <w:tcPr>
            <w:tcW w:w="1417" w:type="dxa"/>
            <w:vMerge w:val="continue"/>
            <w:vAlign w:val="center"/>
          </w:tcPr>
          <w:p w14:paraId="3EC17DB1"/>
        </w:tc>
        <w:tc>
          <w:tcPr>
            <w:tcW w:w="2268" w:type="dxa"/>
            <w:vAlign w:val="center"/>
          </w:tcPr>
          <w:p w14:paraId="6B333B35">
            <w:pPr>
              <w:pStyle w:val="16"/>
            </w:pPr>
            <w:r>
              <w:t>质量指标</w:t>
            </w:r>
          </w:p>
        </w:tc>
        <w:tc>
          <w:tcPr>
            <w:tcW w:w="2835" w:type="dxa"/>
            <w:vAlign w:val="center"/>
          </w:tcPr>
          <w:p w14:paraId="42C893E5">
            <w:pPr>
              <w:pStyle w:val="16"/>
            </w:pPr>
            <w:r>
              <w:t>购置质量验收</w:t>
            </w:r>
          </w:p>
        </w:tc>
        <w:tc>
          <w:tcPr>
            <w:tcW w:w="2835" w:type="dxa"/>
            <w:vAlign w:val="center"/>
          </w:tcPr>
          <w:p w14:paraId="2F629DFC">
            <w:pPr>
              <w:pStyle w:val="16"/>
            </w:pPr>
            <w:r>
              <w:t>按合同确认购置质量</w:t>
            </w:r>
          </w:p>
        </w:tc>
        <w:tc>
          <w:tcPr>
            <w:tcW w:w="2551" w:type="dxa"/>
            <w:vAlign w:val="center"/>
          </w:tcPr>
          <w:p w14:paraId="47E5FBD4">
            <w:pPr>
              <w:pStyle w:val="16"/>
            </w:pPr>
            <w:r>
              <w:t>质量合格</w:t>
            </w:r>
          </w:p>
        </w:tc>
        <w:tc>
          <w:tcPr>
            <w:tcW w:w="2268" w:type="dxa"/>
            <w:vAlign w:val="center"/>
          </w:tcPr>
          <w:p w14:paraId="18500D8D">
            <w:pPr>
              <w:pStyle w:val="16"/>
            </w:pPr>
            <w:r>
              <w:t>年度工作计划</w:t>
            </w:r>
          </w:p>
        </w:tc>
      </w:tr>
      <w:tr w14:paraId="7319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5FA5A"/>
        </w:tc>
        <w:tc>
          <w:tcPr>
            <w:tcW w:w="2268" w:type="dxa"/>
            <w:vAlign w:val="center"/>
          </w:tcPr>
          <w:p w14:paraId="539799B7">
            <w:pPr>
              <w:pStyle w:val="16"/>
            </w:pPr>
            <w:r>
              <w:t>时效指标</w:t>
            </w:r>
          </w:p>
        </w:tc>
        <w:tc>
          <w:tcPr>
            <w:tcW w:w="2835" w:type="dxa"/>
            <w:vAlign w:val="center"/>
          </w:tcPr>
          <w:p w14:paraId="77F1508A">
            <w:pPr>
              <w:pStyle w:val="16"/>
            </w:pPr>
            <w:r>
              <w:t>项目完成时间</w:t>
            </w:r>
          </w:p>
        </w:tc>
        <w:tc>
          <w:tcPr>
            <w:tcW w:w="2835" w:type="dxa"/>
            <w:vAlign w:val="center"/>
          </w:tcPr>
          <w:p w14:paraId="3344179B">
            <w:pPr>
              <w:pStyle w:val="16"/>
            </w:pPr>
            <w:r>
              <w:t>按合同确认完成时间</w:t>
            </w:r>
          </w:p>
        </w:tc>
        <w:tc>
          <w:tcPr>
            <w:tcW w:w="2551" w:type="dxa"/>
            <w:vAlign w:val="center"/>
          </w:tcPr>
          <w:p w14:paraId="092E143B">
            <w:pPr>
              <w:pStyle w:val="16"/>
            </w:pPr>
            <w:r>
              <w:t>12月中旬完成</w:t>
            </w:r>
          </w:p>
        </w:tc>
        <w:tc>
          <w:tcPr>
            <w:tcW w:w="2268" w:type="dxa"/>
            <w:vAlign w:val="center"/>
          </w:tcPr>
          <w:p w14:paraId="14CD5CE7">
            <w:pPr>
              <w:pStyle w:val="16"/>
            </w:pPr>
            <w:r>
              <w:t>年度工作计划</w:t>
            </w:r>
          </w:p>
        </w:tc>
      </w:tr>
      <w:tr w14:paraId="0F09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E38CC"/>
        </w:tc>
        <w:tc>
          <w:tcPr>
            <w:tcW w:w="2268" w:type="dxa"/>
            <w:vAlign w:val="center"/>
          </w:tcPr>
          <w:p w14:paraId="3FA58108">
            <w:pPr>
              <w:pStyle w:val="16"/>
            </w:pPr>
            <w:r>
              <w:t>成本指标</w:t>
            </w:r>
          </w:p>
        </w:tc>
        <w:tc>
          <w:tcPr>
            <w:tcW w:w="2835" w:type="dxa"/>
            <w:vAlign w:val="center"/>
          </w:tcPr>
          <w:p w14:paraId="7BEC32BD">
            <w:pPr>
              <w:pStyle w:val="16"/>
            </w:pPr>
            <w:r>
              <w:t>预算控制数</w:t>
            </w:r>
          </w:p>
        </w:tc>
        <w:tc>
          <w:tcPr>
            <w:tcW w:w="2835" w:type="dxa"/>
            <w:vAlign w:val="center"/>
          </w:tcPr>
          <w:p w14:paraId="2CFD519D">
            <w:pPr>
              <w:pStyle w:val="16"/>
            </w:pPr>
            <w:r>
              <w:t>不超预算控制数</w:t>
            </w:r>
          </w:p>
        </w:tc>
        <w:tc>
          <w:tcPr>
            <w:tcW w:w="2551" w:type="dxa"/>
            <w:vAlign w:val="center"/>
          </w:tcPr>
          <w:p w14:paraId="1FDD3CCE">
            <w:pPr>
              <w:pStyle w:val="16"/>
            </w:pPr>
            <w:r>
              <w:t>≤17000元</w:t>
            </w:r>
          </w:p>
        </w:tc>
        <w:tc>
          <w:tcPr>
            <w:tcW w:w="2268" w:type="dxa"/>
            <w:vAlign w:val="center"/>
          </w:tcPr>
          <w:p w14:paraId="43F7F693">
            <w:pPr>
              <w:pStyle w:val="16"/>
            </w:pPr>
            <w:r>
              <w:t>预算文本</w:t>
            </w:r>
          </w:p>
        </w:tc>
      </w:tr>
      <w:tr w14:paraId="2368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E60083">
            <w:pPr>
              <w:pStyle w:val="17"/>
            </w:pPr>
            <w:r>
              <w:t>效益指标</w:t>
            </w:r>
          </w:p>
        </w:tc>
        <w:tc>
          <w:tcPr>
            <w:tcW w:w="2268" w:type="dxa"/>
            <w:vAlign w:val="center"/>
          </w:tcPr>
          <w:p w14:paraId="2E3070B0">
            <w:pPr>
              <w:pStyle w:val="16"/>
            </w:pPr>
            <w:r>
              <w:t>社会效益指标</w:t>
            </w:r>
          </w:p>
        </w:tc>
        <w:tc>
          <w:tcPr>
            <w:tcW w:w="2835" w:type="dxa"/>
            <w:vAlign w:val="center"/>
          </w:tcPr>
          <w:p w14:paraId="17DCD4B3">
            <w:pPr>
              <w:pStyle w:val="16"/>
            </w:pPr>
            <w:r>
              <w:t>满足教育教学需求</w:t>
            </w:r>
          </w:p>
        </w:tc>
        <w:tc>
          <w:tcPr>
            <w:tcW w:w="2835" w:type="dxa"/>
            <w:vAlign w:val="center"/>
          </w:tcPr>
          <w:p w14:paraId="7B7950FB">
            <w:pPr>
              <w:pStyle w:val="16"/>
            </w:pPr>
            <w:r>
              <w:t>满足教育教学需求</w:t>
            </w:r>
          </w:p>
        </w:tc>
        <w:tc>
          <w:tcPr>
            <w:tcW w:w="2551" w:type="dxa"/>
            <w:vAlign w:val="center"/>
          </w:tcPr>
          <w:p w14:paraId="4840A265">
            <w:pPr>
              <w:pStyle w:val="16"/>
            </w:pPr>
            <w:r>
              <w:t>≥90%</w:t>
            </w:r>
          </w:p>
        </w:tc>
        <w:tc>
          <w:tcPr>
            <w:tcW w:w="2268" w:type="dxa"/>
            <w:vAlign w:val="center"/>
          </w:tcPr>
          <w:p w14:paraId="7580A8D1">
            <w:pPr>
              <w:pStyle w:val="16"/>
            </w:pPr>
            <w:r>
              <w:t>年度工作计划</w:t>
            </w:r>
          </w:p>
        </w:tc>
      </w:tr>
      <w:tr w14:paraId="7AC4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FBB52">
            <w:pPr>
              <w:pStyle w:val="17"/>
            </w:pPr>
            <w:r>
              <w:t>满意度指标</w:t>
            </w:r>
          </w:p>
        </w:tc>
        <w:tc>
          <w:tcPr>
            <w:tcW w:w="2268" w:type="dxa"/>
            <w:vAlign w:val="center"/>
          </w:tcPr>
          <w:p w14:paraId="6775CA1B">
            <w:pPr>
              <w:pStyle w:val="16"/>
            </w:pPr>
            <w:r>
              <w:t>服务对象满意度指标</w:t>
            </w:r>
          </w:p>
        </w:tc>
        <w:tc>
          <w:tcPr>
            <w:tcW w:w="2835" w:type="dxa"/>
            <w:vAlign w:val="center"/>
          </w:tcPr>
          <w:p w14:paraId="3D1CBDF3">
            <w:pPr>
              <w:pStyle w:val="16"/>
            </w:pPr>
            <w:r>
              <w:t>师生满意度(%)</w:t>
            </w:r>
          </w:p>
        </w:tc>
        <w:tc>
          <w:tcPr>
            <w:tcW w:w="2835" w:type="dxa"/>
            <w:vAlign w:val="center"/>
          </w:tcPr>
          <w:p w14:paraId="5AFE7E88">
            <w:pPr>
              <w:pStyle w:val="16"/>
            </w:pPr>
            <w:r>
              <w:t>师生对当年项目的满意情况</w:t>
            </w:r>
          </w:p>
        </w:tc>
        <w:tc>
          <w:tcPr>
            <w:tcW w:w="2551" w:type="dxa"/>
            <w:vAlign w:val="center"/>
          </w:tcPr>
          <w:p w14:paraId="30AB95D3">
            <w:pPr>
              <w:pStyle w:val="16"/>
            </w:pPr>
            <w:r>
              <w:t>≥95%</w:t>
            </w:r>
          </w:p>
        </w:tc>
        <w:tc>
          <w:tcPr>
            <w:tcW w:w="2268" w:type="dxa"/>
            <w:vAlign w:val="center"/>
          </w:tcPr>
          <w:p w14:paraId="7014185E">
            <w:pPr>
              <w:pStyle w:val="16"/>
            </w:pPr>
            <w:r>
              <w:t>问卷调查</w:t>
            </w:r>
          </w:p>
        </w:tc>
      </w:tr>
    </w:tbl>
    <w:p w14:paraId="298A6CC8">
      <w:pPr>
        <w:sectPr>
          <w:pgSz w:w="16840" w:h="11900" w:orient="landscape"/>
          <w:pgMar w:top="1361" w:right="1020" w:bottom="1134" w:left="1020" w:header="720" w:footer="720" w:gutter="0"/>
          <w:cols w:space="720" w:num="1"/>
        </w:sectPr>
      </w:pPr>
    </w:p>
    <w:p w14:paraId="09319B06">
      <w:pPr>
        <w:spacing w:before="0" w:after="0"/>
        <w:ind w:firstLine="560"/>
        <w:jc w:val="left"/>
        <w:outlineLvl w:val="9"/>
      </w:pPr>
      <w:r>
        <w:rPr>
          <w:rFonts w:ascii="方正仿宋_GBK" w:hAnsi="方正仿宋_GBK" w:eastAsia="方正仿宋_GBK" w:cs="方正仿宋_GBK"/>
          <w:b/>
          <w:color w:val="000000"/>
          <w:sz w:val="28"/>
        </w:rPr>
        <w:t>9、石财教[2021]113号关于提前下达2022年城乡义务教育省级补助资金预算（省)(西关）2绩效目标表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F5AF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F155F5">
            <w:pPr>
              <w:pStyle w:val="14"/>
            </w:pPr>
            <w:r>
              <w:t>绩效目标</w:t>
            </w:r>
          </w:p>
        </w:tc>
        <w:tc>
          <w:tcPr>
            <w:tcW w:w="12756" w:type="dxa"/>
            <w:tcBorders>
              <w:bottom w:val="single" w:color="FFFFFF" w:sz="6" w:space="0"/>
            </w:tcBorders>
            <w:vAlign w:val="center"/>
          </w:tcPr>
          <w:p w14:paraId="6FB76C0C">
            <w:pPr>
              <w:pStyle w:val="16"/>
            </w:pPr>
            <w:r>
              <w:t>1.满足家庭经济困难学生基本学习生活需求</w:t>
            </w:r>
          </w:p>
        </w:tc>
      </w:tr>
    </w:tbl>
    <w:p w14:paraId="26373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3C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47E7C6">
            <w:pPr>
              <w:pStyle w:val="14"/>
            </w:pPr>
            <w:r>
              <w:t>一级指标</w:t>
            </w:r>
          </w:p>
        </w:tc>
        <w:tc>
          <w:tcPr>
            <w:tcW w:w="2268" w:type="dxa"/>
            <w:vAlign w:val="center"/>
          </w:tcPr>
          <w:p w14:paraId="67664C1A">
            <w:pPr>
              <w:pStyle w:val="14"/>
            </w:pPr>
            <w:r>
              <w:t>二级指标</w:t>
            </w:r>
          </w:p>
        </w:tc>
        <w:tc>
          <w:tcPr>
            <w:tcW w:w="2835" w:type="dxa"/>
            <w:vAlign w:val="center"/>
          </w:tcPr>
          <w:p w14:paraId="6F6D7FAF">
            <w:pPr>
              <w:pStyle w:val="14"/>
            </w:pPr>
            <w:r>
              <w:t>三级指标</w:t>
            </w:r>
          </w:p>
        </w:tc>
        <w:tc>
          <w:tcPr>
            <w:tcW w:w="2835" w:type="dxa"/>
            <w:vAlign w:val="center"/>
          </w:tcPr>
          <w:p w14:paraId="0BE2661C">
            <w:pPr>
              <w:pStyle w:val="14"/>
            </w:pPr>
            <w:r>
              <w:t>绩效指标描述</w:t>
            </w:r>
          </w:p>
        </w:tc>
        <w:tc>
          <w:tcPr>
            <w:tcW w:w="2551" w:type="dxa"/>
            <w:vAlign w:val="center"/>
          </w:tcPr>
          <w:p w14:paraId="07CA4CB4">
            <w:pPr>
              <w:pStyle w:val="14"/>
            </w:pPr>
            <w:r>
              <w:t>指标值</w:t>
            </w:r>
          </w:p>
        </w:tc>
        <w:tc>
          <w:tcPr>
            <w:tcW w:w="2268" w:type="dxa"/>
            <w:vAlign w:val="center"/>
          </w:tcPr>
          <w:p w14:paraId="3DCB2A0F">
            <w:pPr>
              <w:pStyle w:val="14"/>
            </w:pPr>
            <w:r>
              <w:t>指标值确定依据</w:t>
            </w:r>
          </w:p>
        </w:tc>
      </w:tr>
      <w:tr w14:paraId="287A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AAD252">
            <w:pPr>
              <w:pStyle w:val="17"/>
            </w:pPr>
            <w:r>
              <w:t>产出指标</w:t>
            </w:r>
          </w:p>
        </w:tc>
        <w:tc>
          <w:tcPr>
            <w:tcW w:w="2268" w:type="dxa"/>
            <w:vAlign w:val="center"/>
          </w:tcPr>
          <w:p w14:paraId="4BDA1D70">
            <w:pPr>
              <w:pStyle w:val="16"/>
            </w:pPr>
            <w:r>
              <w:t>数量指标</w:t>
            </w:r>
          </w:p>
        </w:tc>
        <w:tc>
          <w:tcPr>
            <w:tcW w:w="2835" w:type="dxa"/>
            <w:vAlign w:val="center"/>
          </w:tcPr>
          <w:p w14:paraId="17E12F62">
            <w:pPr>
              <w:pStyle w:val="16"/>
            </w:pPr>
            <w:r>
              <w:t>受助学生数</w:t>
            </w:r>
          </w:p>
        </w:tc>
        <w:tc>
          <w:tcPr>
            <w:tcW w:w="2835" w:type="dxa"/>
            <w:vAlign w:val="center"/>
          </w:tcPr>
          <w:p w14:paraId="1C5C6910">
            <w:pPr>
              <w:pStyle w:val="16"/>
            </w:pPr>
            <w:r>
              <w:t>享受资助的学生人数</w:t>
            </w:r>
          </w:p>
        </w:tc>
        <w:tc>
          <w:tcPr>
            <w:tcW w:w="2551" w:type="dxa"/>
            <w:vAlign w:val="center"/>
          </w:tcPr>
          <w:p w14:paraId="5C60E5CE">
            <w:pPr>
              <w:pStyle w:val="16"/>
            </w:pPr>
            <w:r>
              <w:t>≥147人</w:t>
            </w:r>
          </w:p>
        </w:tc>
        <w:tc>
          <w:tcPr>
            <w:tcW w:w="2268" w:type="dxa"/>
            <w:vAlign w:val="center"/>
          </w:tcPr>
          <w:p w14:paraId="606891C3">
            <w:pPr>
              <w:pStyle w:val="16"/>
            </w:pPr>
            <w:r>
              <w:t>发放记录</w:t>
            </w:r>
          </w:p>
        </w:tc>
      </w:tr>
      <w:tr w14:paraId="2DE1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9DAE2"/>
        </w:tc>
        <w:tc>
          <w:tcPr>
            <w:tcW w:w="2268" w:type="dxa"/>
            <w:vAlign w:val="center"/>
          </w:tcPr>
          <w:p w14:paraId="2F1ACD14">
            <w:pPr>
              <w:pStyle w:val="16"/>
            </w:pPr>
            <w:r>
              <w:t>质量指标</w:t>
            </w:r>
          </w:p>
        </w:tc>
        <w:tc>
          <w:tcPr>
            <w:tcW w:w="2835" w:type="dxa"/>
            <w:vAlign w:val="center"/>
          </w:tcPr>
          <w:p w14:paraId="4B62D275">
            <w:pPr>
              <w:pStyle w:val="16"/>
            </w:pPr>
            <w:r>
              <w:t>建档立卡学生接受资助的比例</w:t>
            </w:r>
          </w:p>
        </w:tc>
        <w:tc>
          <w:tcPr>
            <w:tcW w:w="2835" w:type="dxa"/>
            <w:vAlign w:val="center"/>
          </w:tcPr>
          <w:p w14:paraId="5955FA55">
            <w:pPr>
              <w:pStyle w:val="16"/>
            </w:pPr>
            <w:r>
              <w:t>建档立卡学生应助尽助</w:t>
            </w:r>
          </w:p>
        </w:tc>
        <w:tc>
          <w:tcPr>
            <w:tcW w:w="2551" w:type="dxa"/>
            <w:vAlign w:val="center"/>
          </w:tcPr>
          <w:p w14:paraId="04BC4071">
            <w:pPr>
              <w:pStyle w:val="16"/>
            </w:pPr>
            <w:r>
              <w:t>≥99%</w:t>
            </w:r>
          </w:p>
        </w:tc>
        <w:tc>
          <w:tcPr>
            <w:tcW w:w="2268" w:type="dxa"/>
            <w:vAlign w:val="center"/>
          </w:tcPr>
          <w:p w14:paraId="31DF5A92">
            <w:pPr>
              <w:pStyle w:val="16"/>
            </w:pPr>
            <w:r>
              <w:t>发放记录</w:t>
            </w:r>
          </w:p>
        </w:tc>
      </w:tr>
      <w:tr w14:paraId="099B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EEAEA"/>
        </w:tc>
        <w:tc>
          <w:tcPr>
            <w:tcW w:w="2268" w:type="dxa"/>
            <w:vAlign w:val="center"/>
          </w:tcPr>
          <w:p w14:paraId="2BBD9ECE">
            <w:pPr>
              <w:pStyle w:val="16"/>
            </w:pPr>
            <w:r>
              <w:t>时效指标</w:t>
            </w:r>
          </w:p>
        </w:tc>
        <w:tc>
          <w:tcPr>
            <w:tcW w:w="2835" w:type="dxa"/>
            <w:vAlign w:val="center"/>
          </w:tcPr>
          <w:p w14:paraId="7ACC55FB">
            <w:pPr>
              <w:pStyle w:val="16"/>
            </w:pPr>
            <w:r>
              <w:t>资助经费及时发放</w:t>
            </w:r>
          </w:p>
        </w:tc>
        <w:tc>
          <w:tcPr>
            <w:tcW w:w="2835" w:type="dxa"/>
            <w:vAlign w:val="center"/>
          </w:tcPr>
          <w:p w14:paraId="091917D8">
            <w:pPr>
              <w:pStyle w:val="16"/>
            </w:pPr>
            <w:r>
              <w:t>资助经费及时发放</w:t>
            </w:r>
          </w:p>
        </w:tc>
        <w:tc>
          <w:tcPr>
            <w:tcW w:w="2551" w:type="dxa"/>
            <w:vAlign w:val="center"/>
          </w:tcPr>
          <w:p w14:paraId="22C85048">
            <w:pPr>
              <w:pStyle w:val="16"/>
            </w:pPr>
            <w:r>
              <w:t>按文件要求及时发放</w:t>
            </w:r>
          </w:p>
        </w:tc>
        <w:tc>
          <w:tcPr>
            <w:tcW w:w="2268" w:type="dxa"/>
            <w:vAlign w:val="center"/>
          </w:tcPr>
          <w:p w14:paraId="38328F5B">
            <w:pPr>
              <w:pStyle w:val="16"/>
            </w:pPr>
            <w:r>
              <w:t>发放记录</w:t>
            </w:r>
          </w:p>
        </w:tc>
      </w:tr>
      <w:tr w14:paraId="49F7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B2E96"/>
        </w:tc>
        <w:tc>
          <w:tcPr>
            <w:tcW w:w="2268" w:type="dxa"/>
            <w:vAlign w:val="center"/>
          </w:tcPr>
          <w:p w14:paraId="29569B5B">
            <w:pPr>
              <w:pStyle w:val="16"/>
            </w:pPr>
            <w:r>
              <w:t>成本指标</w:t>
            </w:r>
          </w:p>
        </w:tc>
        <w:tc>
          <w:tcPr>
            <w:tcW w:w="2835" w:type="dxa"/>
            <w:vAlign w:val="center"/>
          </w:tcPr>
          <w:p w14:paraId="3A8CE746">
            <w:pPr>
              <w:pStyle w:val="16"/>
            </w:pPr>
            <w:r>
              <w:t>资助标准达标率</w:t>
            </w:r>
          </w:p>
        </w:tc>
        <w:tc>
          <w:tcPr>
            <w:tcW w:w="2835" w:type="dxa"/>
            <w:vAlign w:val="center"/>
          </w:tcPr>
          <w:p w14:paraId="409CCAC4">
            <w:pPr>
              <w:pStyle w:val="16"/>
            </w:pPr>
            <w:r>
              <w:t>小学500元/生/年，寄宿制中学625元/生/年，寄宿制中学走读312.5元/生/年</w:t>
            </w:r>
          </w:p>
        </w:tc>
        <w:tc>
          <w:tcPr>
            <w:tcW w:w="2551" w:type="dxa"/>
            <w:vAlign w:val="center"/>
          </w:tcPr>
          <w:p w14:paraId="2CCA6344">
            <w:pPr>
              <w:pStyle w:val="16"/>
            </w:pPr>
            <w:r>
              <w:t>≥99%</w:t>
            </w:r>
          </w:p>
        </w:tc>
        <w:tc>
          <w:tcPr>
            <w:tcW w:w="2268" w:type="dxa"/>
            <w:vAlign w:val="center"/>
          </w:tcPr>
          <w:p w14:paraId="4D76FFCB">
            <w:pPr>
              <w:pStyle w:val="16"/>
            </w:pPr>
            <w:r>
              <w:t>发放记录</w:t>
            </w:r>
          </w:p>
        </w:tc>
      </w:tr>
      <w:tr w14:paraId="073A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7B4E98">
            <w:pPr>
              <w:pStyle w:val="17"/>
            </w:pPr>
            <w:r>
              <w:t>效益指标</w:t>
            </w:r>
          </w:p>
        </w:tc>
        <w:tc>
          <w:tcPr>
            <w:tcW w:w="2268" w:type="dxa"/>
            <w:vAlign w:val="center"/>
          </w:tcPr>
          <w:p w14:paraId="60715354">
            <w:pPr>
              <w:pStyle w:val="16"/>
            </w:pPr>
            <w:r>
              <w:t>社会效益指标</w:t>
            </w:r>
          </w:p>
        </w:tc>
        <w:tc>
          <w:tcPr>
            <w:tcW w:w="2835" w:type="dxa"/>
            <w:vAlign w:val="center"/>
          </w:tcPr>
          <w:p w14:paraId="29E3704B">
            <w:pPr>
              <w:pStyle w:val="16"/>
            </w:pPr>
            <w:r>
              <w:t>减轻困难学生家庭经济负担</w:t>
            </w:r>
          </w:p>
        </w:tc>
        <w:tc>
          <w:tcPr>
            <w:tcW w:w="2835" w:type="dxa"/>
            <w:vAlign w:val="center"/>
          </w:tcPr>
          <w:p w14:paraId="56BADEAF">
            <w:pPr>
              <w:pStyle w:val="16"/>
            </w:pPr>
            <w:r>
              <w:t>减轻困难学生家庭经济负担</w:t>
            </w:r>
          </w:p>
        </w:tc>
        <w:tc>
          <w:tcPr>
            <w:tcW w:w="2551" w:type="dxa"/>
            <w:vAlign w:val="center"/>
          </w:tcPr>
          <w:p w14:paraId="7BAB74D7">
            <w:pPr>
              <w:pStyle w:val="16"/>
            </w:pPr>
            <w:r>
              <w:t>减轻困难学生家庭经济负担</w:t>
            </w:r>
          </w:p>
        </w:tc>
        <w:tc>
          <w:tcPr>
            <w:tcW w:w="2268" w:type="dxa"/>
            <w:vAlign w:val="center"/>
          </w:tcPr>
          <w:p w14:paraId="0679A972">
            <w:pPr>
              <w:pStyle w:val="16"/>
            </w:pPr>
            <w:r>
              <w:t>发放记录</w:t>
            </w:r>
          </w:p>
        </w:tc>
      </w:tr>
      <w:tr w14:paraId="6D03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F144DD">
            <w:pPr>
              <w:pStyle w:val="17"/>
            </w:pPr>
            <w:r>
              <w:t>满意度指标</w:t>
            </w:r>
          </w:p>
        </w:tc>
        <w:tc>
          <w:tcPr>
            <w:tcW w:w="2268" w:type="dxa"/>
            <w:vAlign w:val="center"/>
          </w:tcPr>
          <w:p w14:paraId="0CBF6761">
            <w:pPr>
              <w:pStyle w:val="16"/>
            </w:pPr>
            <w:r>
              <w:t>服务对象满意度指标</w:t>
            </w:r>
          </w:p>
        </w:tc>
        <w:tc>
          <w:tcPr>
            <w:tcW w:w="2835" w:type="dxa"/>
            <w:vAlign w:val="center"/>
          </w:tcPr>
          <w:p w14:paraId="7FE6C2A7">
            <w:pPr>
              <w:pStyle w:val="16"/>
            </w:pPr>
            <w:r>
              <w:t>师生满意度</w:t>
            </w:r>
          </w:p>
        </w:tc>
        <w:tc>
          <w:tcPr>
            <w:tcW w:w="2835" w:type="dxa"/>
            <w:vAlign w:val="center"/>
          </w:tcPr>
          <w:p w14:paraId="045C2891">
            <w:pPr>
              <w:pStyle w:val="16"/>
            </w:pPr>
            <w:r>
              <w:t>师生对资助工作满意度</w:t>
            </w:r>
          </w:p>
        </w:tc>
        <w:tc>
          <w:tcPr>
            <w:tcW w:w="2551" w:type="dxa"/>
            <w:vAlign w:val="center"/>
          </w:tcPr>
          <w:p w14:paraId="3B5D579C">
            <w:pPr>
              <w:pStyle w:val="16"/>
            </w:pPr>
            <w:r>
              <w:t>≥90%</w:t>
            </w:r>
          </w:p>
        </w:tc>
        <w:tc>
          <w:tcPr>
            <w:tcW w:w="2268" w:type="dxa"/>
            <w:vAlign w:val="center"/>
          </w:tcPr>
          <w:p w14:paraId="65BA4254">
            <w:pPr>
              <w:pStyle w:val="16"/>
            </w:pPr>
            <w:r>
              <w:t>调查问卷</w:t>
            </w:r>
          </w:p>
        </w:tc>
      </w:tr>
    </w:tbl>
    <w:p w14:paraId="1C661741">
      <w:pPr>
        <w:sectPr>
          <w:pgSz w:w="16840" w:h="11900" w:orient="landscape"/>
          <w:pgMar w:top="1361" w:right="1020" w:bottom="1134" w:left="1020" w:header="720" w:footer="720" w:gutter="0"/>
          <w:cols w:space="720" w:num="1"/>
        </w:sectPr>
      </w:pPr>
    </w:p>
    <w:p w14:paraId="2373F88C">
      <w:pPr>
        <w:spacing w:before="0" w:after="0"/>
        <w:ind w:firstLine="560"/>
        <w:jc w:val="left"/>
        <w:outlineLvl w:val="9"/>
      </w:pPr>
      <w:r>
        <w:rPr>
          <w:rFonts w:ascii="方正仿宋_GBK" w:hAnsi="方正仿宋_GBK" w:eastAsia="方正仿宋_GBK" w:cs="方正仿宋_GBK"/>
          <w:b/>
          <w:color w:val="000000"/>
          <w:sz w:val="28"/>
        </w:rPr>
        <w:t>10、石财教[2022]10号关于下达省市城乡义务教育补助资金预算的通知(义务生活补）（省）(西关0.75)绩效目标表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44FD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7E9DDE">
            <w:pPr>
              <w:pStyle w:val="14"/>
            </w:pPr>
            <w:r>
              <w:t>绩效目标</w:t>
            </w:r>
          </w:p>
        </w:tc>
        <w:tc>
          <w:tcPr>
            <w:tcW w:w="12756" w:type="dxa"/>
            <w:tcBorders>
              <w:bottom w:val="single" w:color="FFFFFF" w:sz="6" w:space="0"/>
            </w:tcBorders>
            <w:vAlign w:val="center"/>
          </w:tcPr>
          <w:p w14:paraId="235F6CF8">
            <w:pPr>
              <w:pStyle w:val="16"/>
            </w:pPr>
            <w:r>
              <w:t>1.通过义务教育家庭经济困难学生生活补助资金，帮助受助学生生活费开支。</w:t>
            </w:r>
          </w:p>
        </w:tc>
      </w:tr>
    </w:tbl>
    <w:p w14:paraId="5524B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CA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689D80">
            <w:pPr>
              <w:pStyle w:val="14"/>
            </w:pPr>
            <w:r>
              <w:t>一级指标</w:t>
            </w:r>
          </w:p>
        </w:tc>
        <w:tc>
          <w:tcPr>
            <w:tcW w:w="2268" w:type="dxa"/>
            <w:vAlign w:val="center"/>
          </w:tcPr>
          <w:p w14:paraId="7FA2977A">
            <w:pPr>
              <w:pStyle w:val="14"/>
            </w:pPr>
            <w:r>
              <w:t>二级指标</w:t>
            </w:r>
          </w:p>
        </w:tc>
        <w:tc>
          <w:tcPr>
            <w:tcW w:w="2835" w:type="dxa"/>
            <w:vAlign w:val="center"/>
          </w:tcPr>
          <w:p w14:paraId="744FEECC">
            <w:pPr>
              <w:pStyle w:val="14"/>
            </w:pPr>
            <w:r>
              <w:t>三级指标</w:t>
            </w:r>
          </w:p>
        </w:tc>
        <w:tc>
          <w:tcPr>
            <w:tcW w:w="2835" w:type="dxa"/>
            <w:vAlign w:val="center"/>
          </w:tcPr>
          <w:p w14:paraId="03B100D1">
            <w:pPr>
              <w:pStyle w:val="14"/>
            </w:pPr>
            <w:r>
              <w:t>绩效指标描述</w:t>
            </w:r>
          </w:p>
        </w:tc>
        <w:tc>
          <w:tcPr>
            <w:tcW w:w="2551" w:type="dxa"/>
            <w:vAlign w:val="center"/>
          </w:tcPr>
          <w:p w14:paraId="2D332E57">
            <w:pPr>
              <w:pStyle w:val="14"/>
            </w:pPr>
            <w:r>
              <w:t>指标值</w:t>
            </w:r>
          </w:p>
        </w:tc>
        <w:tc>
          <w:tcPr>
            <w:tcW w:w="2268" w:type="dxa"/>
            <w:vAlign w:val="center"/>
          </w:tcPr>
          <w:p w14:paraId="46A9C06C">
            <w:pPr>
              <w:pStyle w:val="14"/>
            </w:pPr>
            <w:r>
              <w:t>指标值确定依据</w:t>
            </w:r>
          </w:p>
        </w:tc>
      </w:tr>
      <w:tr w14:paraId="70D0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9B2368">
            <w:pPr>
              <w:pStyle w:val="17"/>
            </w:pPr>
            <w:r>
              <w:t>产出指标</w:t>
            </w:r>
          </w:p>
        </w:tc>
        <w:tc>
          <w:tcPr>
            <w:tcW w:w="2268" w:type="dxa"/>
            <w:vAlign w:val="center"/>
          </w:tcPr>
          <w:p w14:paraId="760290E6">
            <w:pPr>
              <w:pStyle w:val="16"/>
            </w:pPr>
            <w:r>
              <w:t>数量指标</w:t>
            </w:r>
          </w:p>
        </w:tc>
        <w:tc>
          <w:tcPr>
            <w:tcW w:w="2835" w:type="dxa"/>
            <w:vAlign w:val="center"/>
          </w:tcPr>
          <w:p w14:paraId="03583666">
            <w:pPr>
              <w:pStyle w:val="16"/>
            </w:pPr>
            <w:r>
              <w:t>受资助学生数</w:t>
            </w:r>
          </w:p>
        </w:tc>
        <w:tc>
          <w:tcPr>
            <w:tcW w:w="2835" w:type="dxa"/>
            <w:vAlign w:val="center"/>
          </w:tcPr>
          <w:p w14:paraId="43EF589F">
            <w:pPr>
              <w:pStyle w:val="16"/>
            </w:pPr>
            <w:r>
              <w:t>受资助学生人数</w:t>
            </w:r>
          </w:p>
        </w:tc>
        <w:tc>
          <w:tcPr>
            <w:tcW w:w="2551" w:type="dxa"/>
            <w:vAlign w:val="center"/>
          </w:tcPr>
          <w:p w14:paraId="3605255F">
            <w:pPr>
              <w:pStyle w:val="16"/>
            </w:pPr>
            <w:r>
              <w:t>≥49人</w:t>
            </w:r>
          </w:p>
        </w:tc>
        <w:tc>
          <w:tcPr>
            <w:tcW w:w="2268" w:type="dxa"/>
            <w:vAlign w:val="center"/>
          </w:tcPr>
          <w:p w14:paraId="1E51369D">
            <w:pPr>
              <w:pStyle w:val="16"/>
            </w:pPr>
            <w:r>
              <w:t>年度工作计划</w:t>
            </w:r>
          </w:p>
        </w:tc>
      </w:tr>
      <w:tr w14:paraId="76DE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71F48"/>
        </w:tc>
        <w:tc>
          <w:tcPr>
            <w:tcW w:w="2268" w:type="dxa"/>
            <w:vAlign w:val="center"/>
          </w:tcPr>
          <w:p w14:paraId="6056CEDB">
            <w:pPr>
              <w:pStyle w:val="16"/>
            </w:pPr>
            <w:r>
              <w:t>质量指标</w:t>
            </w:r>
          </w:p>
        </w:tc>
        <w:tc>
          <w:tcPr>
            <w:tcW w:w="2835" w:type="dxa"/>
            <w:vAlign w:val="center"/>
          </w:tcPr>
          <w:p w14:paraId="2F25431C">
            <w:pPr>
              <w:pStyle w:val="16"/>
            </w:pPr>
            <w:r>
              <w:t>建档立卡学生接受资助的比例</w:t>
            </w:r>
          </w:p>
        </w:tc>
        <w:tc>
          <w:tcPr>
            <w:tcW w:w="2835" w:type="dxa"/>
            <w:vAlign w:val="center"/>
          </w:tcPr>
          <w:p w14:paraId="771DF214">
            <w:pPr>
              <w:pStyle w:val="16"/>
            </w:pPr>
            <w:r>
              <w:t>实际资助学生占建档立卡学生的比例</w:t>
            </w:r>
          </w:p>
        </w:tc>
        <w:tc>
          <w:tcPr>
            <w:tcW w:w="2551" w:type="dxa"/>
            <w:vAlign w:val="center"/>
          </w:tcPr>
          <w:p w14:paraId="6906683B">
            <w:pPr>
              <w:pStyle w:val="16"/>
            </w:pPr>
            <w:r>
              <w:t>≥95%</w:t>
            </w:r>
          </w:p>
        </w:tc>
        <w:tc>
          <w:tcPr>
            <w:tcW w:w="2268" w:type="dxa"/>
            <w:vAlign w:val="center"/>
          </w:tcPr>
          <w:p w14:paraId="517E24F5">
            <w:pPr>
              <w:pStyle w:val="16"/>
            </w:pPr>
            <w:r>
              <w:t>年度工作计划</w:t>
            </w:r>
          </w:p>
        </w:tc>
      </w:tr>
      <w:tr w14:paraId="5730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C08E2"/>
        </w:tc>
        <w:tc>
          <w:tcPr>
            <w:tcW w:w="2268" w:type="dxa"/>
            <w:vAlign w:val="center"/>
          </w:tcPr>
          <w:p w14:paraId="35CF9B80">
            <w:pPr>
              <w:pStyle w:val="16"/>
            </w:pPr>
            <w:r>
              <w:t>时效指标</w:t>
            </w:r>
          </w:p>
        </w:tc>
        <w:tc>
          <w:tcPr>
            <w:tcW w:w="2835" w:type="dxa"/>
            <w:vAlign w:val="center"/>
          </w:tcPr>
          <w:p w14:paraId="1CEDEDD3">
            <w:pPr>
              <w:pStyle w:val="16"/>
            </w:pPr>
            <w:r>
              <w:t>资助经费及时发放</w:t>
            </w:r>
          </w:p>
        </w:tc>
        <w:tc>
          <w:tcPr>
            <w:tcW w:w="2835" w:type="dxa"/>
            <w:vAlign w:val="center"/>
          </w:tcPr>
          <w:p w14:paraId="6E66F94F">
            <w:pPr>
              <w:pStyle w:val="16"/>
            </w:pPr>
            <w:r>
              <w:t>资助经费及时发放</w:t>
            </w:r>
          </w:p>
        </w:tc>
        <w:tc>
          <w:tcPr>
            <w:tcW w:w="2551" w:type="dxa"/>
            <w:vAlign w:val="center"/>
          </w:tcPr>
          <w:p w14:paraId="6C6BBA84">
            <w:pPr>
              <w:pStyle w:val="16"/>
            </w:pPr>
            <w:r>
              <w:t>按文件要求及时发放</w:t>
            </w:r>
          </w:p>
        </w:tc>
        <w:tc>
          <w:tcPr>
            <w:tcW w:w="2268" w:type="dxa"/>
            <w:vAlign w:val="center"/>
          </w:tcPr>
          <w:p w14:paraId="6147D1AD">
            <w:pPr>
              <w:pStyle w:val="16"/>
            </w:pPr>
            <w:r>
              <w:t>年度工作计划</w:t>
            </w:r>
          </w:p>
        </w:tc>
      </w:tr>
      <w:tr w14:paraId="4562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477A8E">
            <w:pPr>
              <w:pStyle w:val="17"/>
            </w:pPr>
            <w:r>
              <w:t>效益指标</w:t>
            </w:r>
          </w:p>
        </w:tc>
        <w:tc>
          <w:tcPr>
            <w:tcW w:w="2268" w:type="dxa"/>
            <w:vAlign w:val="center"/>
          </w:tcPr>
          <w:p w14:paraId="5BBCB47D">
            <w:pPr>
              <w:pStyle w:val="16"/>
            </w:pPr>
            <w:r>
              <w:t>社会效益指标</w:t>
            </w:r>
          </w:p>
        </w:tc>
        <w:tc>
          <w:tcPr>
            <w:tcW w:w="2835" w:type="dxa"/>
            <w:vAlign w:val="center"/>
          </w:tcPr>
          <w:p w14:paraId="799522FE">
            <w:pPr>
              <w:pStyle w:val="16"/>
            </w:pPr>
            <w:r>
              <w:t>减轻困难学生家庭经济负担</w:t>
            </w:r>
          </w:p>
        </w:tc>
        <w:tc>
          <w:tcPr>
            <w:tcW w:w="2835" w:type="dxa"/>
            <w:vAlign w:val="center"/>
          </w:tcPr>
          <w:p w14:paraId="7FC8557E">
            <w:pPr>
              <w:pStyle w:val="16"/>
            </w:pPr>
            <w:r>
              <w:t>减轻困难学生家庭经济负担</w:t>
            </w:r>
          </w:p>
        </w:tc>
        <w:tc>
          <w:tcPr>
            <w:tcW w:w="2551" w:type="dxa"/>
            <w:vAlign w:val="center"/>
          </w:tcPr>
          <w:p w14:paraId="3A9B3E7B">
            <w:pPr>
              <w:pStyle w:val="16"/>
            </w:pPr>
            <w:r>
              <w:t>减轻困难学生家庭经济负担</w:t>
            </w:r>
          </w:p>
        </w:tc>
        <w:tc>
          <w:tcPr>
            <w:tcW w:w="2268" w:type="dxa"/>
            <w:vAlign w:val="center"/>
          </w:tcPr>
          <w:p w14:paraId="6A1F064F">
            <w:pPr>
              <w:pStyle w:val="16"/>
            </w:pPr>
            <w:r>
              <w:t>年度工作计划</w:t>
            </w:r>
          </w:p>
        </w:tc>
      </w:tr>
      <w:tr w14:paraId="4EEF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70D253">
            <w:pPr>
              <w:pStyle w:val="17"/>
            </w:pPr>
            <w:r>
              <w:t>满意度指标</w:t>
            </w:r>
          </w:p>
        </w:tc>
        <w:tc>
          <w:tcPr>
            <w:tcW w:w="2268" w:type="dxa"/>
            <w:vAlign w:val="center"/>
          </w:tcPr>
          <w:p w14:paraId="65626766">
            <w:pPr>
              <w:pStyle w:val="16"/>
            </w:pPr>
            <w:r>
              <w:t>服务对象满意度指标</w:t>
            </w:r>
          </w:p>
        </w:tc>
        <w:tc>
          <w:tcPr>
            <w:tcW w:w="2835" w:type="dxa"/>
            <w:vAlign w:val="center"/>
          </w:tcPr>
          <w:p w14:paraId="4DD49FC6">
            <w:pPr>
              <w:pStyle w:val="16"/>
            </w:pPr>
            <w:r>
              <w:t>受益群体满意度</w:t>
            </w:r>
          </w:p>
        </w:tc>
        <w:tc>
          <w:tcPr>
            <w:tcW w:w="2835" w:type="dxa"/>
            <w:vAlign w:val="center"/>
          </w:tcPr>
          <w:p w14:paraId="530FBCD6">
            <w:pPr>
              <w:pStyle w:val="16"/>
            </w:pPr>
            <w:r>
              <w:t>受益群体满意度</w:t>
            </w:r>
          </w:p>
        </w:tc>
        <w:tc>
          <w:tcPr>
            <w:tcW w:w="2551" w:type="dxa"/>
            <w:vAlign w:val="center"/>
          </w:tcPr>
          <w:p w14:paraId="691D6F76">
            <w:pPr>
              <w:pStyle w:val="16"/>
            </w:pPr>
            <w:r>
              <w:t>≥90%</w:t>
            </w:r>
          </w:p>
        </w:tc>
        <w:tc>
          <w:tcPr>
            <w:tcW w:w="2268" w:type="dxa"/>
            <w:vAlign w:val="center"/>
          </w:tcPr>
          <w:p w14:paraId="3724F25D">
            <w:pPr>
              <w:pStyle w:val="16"/>
            </w:pPr>
            <w:r>
              <w:t>问卷调查</w:t>
            </w:r>
          </w:p>
        </w:tc>
      </w:tr>
    </w:tbl>
    <w:p w14:paraId="0F240646">
      <w:pPr>
        <w:sectPr>
          <w:pgSz w:w="16840" w:h="11900" w:orient="landscape"/>
          <w:pgMar w:top="1361" w:right="1020" w:bottom="1134" w:left="1020" w:header="720" w:footer="720" w:gutter="0"/>
          <w:cols w:space="720" w:num="1"/>
        </w:sectPr>
      </w:pPr>
    </w:p>
    <w:p w14:paraId="007BF816">
      <w:pPr>
        <w:spacing w:before="0" w:after="0"/>
        <w:ind w:firstLine="560"/>
        <w:jc w:val="left"/>
        <w:outlineLvl w:val="9"/>
      </w:pPr>
      <w:r>
        <w:rPr>
          <w:rFonts w:ascii="方正仿宋_GBK" w:hAnsi="方正仿宋_GBK" w:eastAsia="方正仿宋_GBK" w:cs="方正仿宋_GBK"/>
          <w:b/>
          <w:color w:val="000000"/>
          <w:sz w:val="28"/>
        </w:rPr>
        <w:t>11、石财教[2022]10号关于下达省市城乡义务教育补助资金预算的通知(义务生活补）（市）(西关5.12)绩效目标表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BF4A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1BF098">
            <w:pPr>
              <w:pStyle w:val="14"/>
            </w:pPr>
            <w:r>
              <w:t>绩效目标</w:t>
            </w:r>
          </w:p>
        </w:tc>
        <w:tc>
          <w:tcPr>
            <w:tcW w:w="12756" w:type="dxa"/>
            <w:tcBorders>
              <w:bottom w:val="single" w:color="FFFFFF" w:sz="6" w:space="0"/>
            </w:tcBorders>
            <w:vAlign w:val="center"/>
          </w:tcPr>
          <w:p w14:paraId="72CF13FF">
            <w:pPr>
              <w:pStyle w:val="16"/>
            </w:pPr>
            <w:r>
              <w:t>1.通过义务教育家庭经济困难学生生活补助资金，帮助受助学生生活费开支。</w:t>
            </w:r>
          </w:p>
        </w:tc>
      </w:tr>
    </w:tbl>
    <w:p w14:paraId="0AA3D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95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376BC8">
            <w:pPr>
              <w:pStyle w:val="14"/>
            </w:pPr>
            <w:r>
              <w:t>一级指标</w:t>
            </w:r>
          </w:p>
        </w:tc>
        <w:tc>
          <w:tcPr>
            <w:tcW w:w="2268" w:type="dxa"/>
            <w:vAlign w:val="center"/>
          </w:tcPr>
          <w:p w14:paraId="341CE1B2">
            <w:pPr>
              <w:pStyle w:val="14"/>
            </w:pPr>
            <w:r>
              <w:t>二级指标</w:t>
            </w:r>
          </w:p>
        </w:tc>
        <w:tc>
          <w:tcPr>
            <w:tcW w:w="2835" w:type="dxa"/>
            <w:vAlign w:val="center"/>
          </w:tcPr>
          <w:p w14:paraId="0E415D61">
            <w:pPr>
              <w:pStyle w:val="14"/>
            </w:pPr>
            <w:r>
              <w:t>三级指标</w:t>
            </w:r>
          </w:p>
        </w:tc>
        <w:tc>
          <w:tcPr>
            <w:tcW w:w="2835" w:type="dxa"/>
            <w:vAlign w:val="center"/>
          </w:tcPr>
          <w:p w14:paraId="486890E4">
            <w:pPr>
              <w:pStyle w:val="14"/>
            </w:pPr>
            <w:r>
              <w:t>绩效指标描述</w:t>
            </w:r>
          </w:p>
        </w:tc>
        <w:tc>
          <w:tcPr>
            <w:tcW w:w="2551" w:type="dxa"/>
            <w:vAlign w:val="center"/>
          </w:tcPr>
          <w:p w14:paraId="2FB92516">
            <w:pPr>
              <w:pStyle w:val="14"/>
            </w:pPr>
            <w:r>
              <w:t>指标值</w:t>
            </w:r>
          </w:p>
        </w:tc>
        <w:tc>
          <w:tcPr>
            <w:tcW w:w="2268" w:type="dxa"/>
            <w:vAlign w:val="center"/>
          </w:tcPr>
          <w:p w14:paraId="7618E167">
            <w:pPr>
              <w:pStyle w:val="14"/>
            </w:pPr>
            <w:r>
              <w:t>指标值确定依据</w:t>
            </w:r>
          </w:p>
        </w:tc>
      </w:tr>
      <w:tr w14:paraId="49805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C769F0">
            <w:pPr>
              <w:pStyle w:val="17"/>
            </w:pPr>
            <w:r>
              <w:t>产出指标</w:t>
            </w:r>
          </w:p>
        </w:tc>
        <w:tc>
          <w:tcPr>
            <w:tcW w:w="2268" w:type="dxa"/>
            <w:vAlign w:val="center"/>
          </w:tcPr>
          <w:p w14:paraId="0C33995B">
            <w:pPr>
              <w:pStyle w:val="16"/>
            </w:pPr>
            <w:r>
              <w:t>数量指标</w:t>
            </w:r>
          </w:p>
        </w:tc>
        <w:tc>
          <w:tcPr>
            <w:tcW w:w="2835" w:type="dxa"/>
            <w:vAlign w:val="center"/>
          </w:tcPr>
          <w:p w14:paraId="683637C2">
            <w:pPr>
              <w:pStyle w:val="16"/>
            </w:pPr>
            <w:r>
              <w:t>受资助学生数</w:t>
            </w:r>
          </w:p>
        </w:tc>
        <w:tc>
          <w:tcPr>
            <w:tcW w:w="2835" w:type="dxa"/>
            <w:vAlign w:val="center"/>
          </w:tcPr>
          <w:p w14:paraId="78B1E9C4">
            <w:pPr>
              <w:pStyle w:val="16"/>
            </w:pPr>
            <w:r>
              <w:t>受资助学生人数</w:t>
            </w:r>
          </w:p>
        </w:tc>
        <w:tc>
          <w:tcPr>
            <w:tcW w:w="2551" w:type="dxa"/>
            <w:vAlign w:val="center"/>
          </w:tcPr>
          <w:p w14:paraId="3927C4B6">
            <w:pPr>
              <w:pStyle w:val="16"/>
            </w:pPr>
            <w:r>
              <w:t>≥49人</w:t>
            </w:r>
          </w:p>
        </w:tc>
        <w:tc>
          <w:tcPr>
            <w:tcW w:w="2268" w:type="dxa"/>
            <w:vAlign w:val="center"/>
          </w:tcPr>
          <w:p w14:paraId="113ED934">
            <w:pPr>
              <w:pStyle w:val="16"/>
            </w:pPr>
            <w:r>
              <w:t>年度工作计划</w:t>
            </w:r>
          </w:p>
        </w:tc>
      </w:tr>
      <w:tr w14:paraId="5EAB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151BD"/>
        </w:tc>
        <w:tc>
          <w:tcPr>
            <w:tcW w:w="2268" w:type="dxa"/>
            <w:vAlign w:val="center"/>
          </w:tcPr>
          <w:p w14:paraId="4F23544F">
            <w:pPr>
              <w:pStyle w:val="16"/>
            </w:pPr>
            <w:r>
              <w:t>质量指标</w:t>
            </w:r>
          </w:p>
        </w:tc>
        <w:tc>
          <w:tcPr>
            <w:tcW w:w="2835" w:type="dxa"/>
            <w:vAlign w:val="center"/>
          </w:tcPr>
          <w:p w14:paraId="28F5E43B">
            <w:pPr>
              <w:pStyle w:val="16"/>
            </w:pPr>
            <w:r>
              <w:t>建档立卡学生接受资助的比例</w:t>
            </w:r>
          </w:p>
        </w:tc>
        <w:tc>
          <w:tcPr>
            <w:tcW w:w="2835" w:type="dxa"/>
            <w:vAlign w:val="center"/>
          </w:tcPr>
          <w:p w14:paraId="4C823665">
            <w:pPr>
              <w:pStyle w:val="16"/>
            </w:pPr>
            <w:r>
              <w:t>实际资助学生占建档立卡学生的比例</w:t>
            </w:r>
          </w:p>
        </w:tc>
        <w:tc>
          <w:tcPr>
            <w:tcW w:w="2551" w:type="dxa"/>
            <w:vAlign w:val="center"/>
          </w:tcPr>
          <w:p w14:paraId="26BBA6A4">
            <w:pPr>
              <w:pStyle w:val="16"/>
            </w:pPr>
            <w:r>
              <w:t>≥95%</w:t>
            </w:r>
          </w:p>
        </w:tc>
        <w:tc>
          <w:tcPr>
            <w:tcW w:w="2268" w:type="dxa"/>
            <w:vAlign w:val="center"/>
          </w:tcPr>
          <w:p w14:paraId="5060BBF0">
            <w:pPr>
              <w:pStyle w:val="16"/>
            </w:pPr>
            <w:r>
              <w:t>年度工作计划</w:t>
            </w:r>
          </w:p>
        </w:tc>
      </w:tr>
      <w:tr w14:paraId="0D6A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EABB3"/>
        </w:tc>
        <w:tc>
          <w:tcPr>
            <w:tcW w:w="2268" w:type="dxa"/>
            <w:vAlign w:val="center"/>
          </w:tcPr>
          <w:p w14:paraId="713C728B">
            <w:pPr>
              <w:pStyle w:val="16"/>
            </w:pPr>
            <w:r>
              <w:t>时效指标</w:t>
            </w:r>
          </w:p>
        </w:tc>
        <w:tc>
          <w:tcPr>
            <w:tcW w:w="2835" w:type="dxa"/>
            <w:vAlign w:val="center"/>
          </w:tcPr>
          <w:p w14:paraId="6382634E">
            <w:pPr>
              <w:pStyle w:val="16"/>
            </w:pPr>
            <w:r>
              <w:t>资助经费及时发放</w:t>
            </w:r>
          </w:p>
        </w:tc>
        <w:tc>
          <w:tcPr>
            <w:tcW w:w="2835" w:type="dxa"/>
            <w:vAlign w:val="center"/>
          </w:tcPr>
          <w:p w14:paraId="690BC2BB">
            <w:pPr>
              <w:pStyle w:val="16"/>
            </w:pPr>
            <w:r>
              <w:t>资助经费及时发放</w:t>
            </w:r>
          </w:p>
        </w:tc>
        <w:tc>
          <w:tcPr>
            <w:tcW w:w="2551" w:type="dxa"/>
            <w:vAlign w:val="center"/>
          </w:tcPr>
          <w:p w14:paraId="7AB9860A">
            <w:pPr>
              <w:pStyle w:val="16"/>
            </w:pPr>
            <w:r>
              <w:t>按文件要求及时发放</w:t>
            </w:r>
          </w:p>
        </w:tc>
        <w:tc>
          <w:tcPr>
            <w:tcW w:w="2268" w:type="dxa"/>
            <w:vAlign w:val="center"/>
          </w:tcPr>
          <w:p w14:paraId="0516402C">
            <w:pPr>
              <w:pStyle w:val="16"/>
            </w:pPr>
            <w:r>
              <w:t>年度工作计划</w:t>
            </w:r>
          </w:p>
        </w:tc>
      </w:tr>
      <w:tr w14:paraId="3707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E320F7">
            <w:pPr>
              <w:pStyle w:val="17"/>
            </w:pPr>
            <w:r>
              <w:t>效益指标</w:t>
            </w:r>
          </w:p>
        </w:tc>
        <w:tc>
          <w:tcPr>
            <w:tcW w:w="2268" w:type="dxa"/>
            <w:vAlign w:val="center"/>
          </w:tcPr>
          <w:p w14:paraId="008F1104">
            <w:pPr>
              <w:pStyle w:val="16"/>
            </w:pPr>
            <w:r>
              <w:t>社会效益指标</w:t>
            </w:r>
          </w:p>
        </w:tc>
        <w:tc>
          <w:tcPr>
            <w:tcW w:w="2835" w:type="dxa"/>
            <w:vAlign w:val="center"/>
          </w:tcPr>
          <w:p w14:paraId="1EAD9B75">
            <w:pPr>
              <w:pStyle w:val="16"/>
            </w:pPr>
            <w:r>
              <w:t>减轻困难学生家庭经济负担</w:t>
            </w:r>
          </w:p>
        </w:tc>
        <w:tc>
          <w:tcPr>
            <w:tcW w:w="2835" w:type="dxa"/>
            <w:vAlign w:val="center"/>
          </w:tcPr>
          <w:p w14:paraId="56EC7498">
            <w:pPr>
              <w:pStyle w:val="16"/>
            </w:pPr>
            <w:r>
              <w:t>减轻困难学生家庭经济负担</w:t>
            </w:r>
          </w:p>
        </w:tc>
        <w:tc>
          <w:tcPr>
            <w:tcW w:w="2551" w:type="dxa"/>
            <w:vAlign w:val="center"/>
          </w:tcPr>
          <w:p w14:paraId="49832A99">
            <w:pPr>
              <w:pStyle w:val="16"/>
            </w:pPr>
            <w:r>
              <w:t>减轻困难学生家庭经济负担</w:t>
            </w:r>
          </w:p>
        </w:tc>
        <w:tc>
          <w:tcPr>
            <w:tcW w:w="2268" w:type="dxa"/>
            <w:vAlign w:val="center"/>
          </w:tcPr>
          <w:p w14:paraId="6CD17422">
            <w:pPr>
              <w:pStyle w:val="16"/>
            </w:pPr>
            <w:r>
              <w:t>年度工作计划</w:t>
            </w:r>
          </w:p>
        </w:tc>
      </w:tr>
      <w:tr w14:paraId="7ADC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79F22B">
            <w:pPr>
              <w:pStyle w:val="17"/>
            </w:pPr>
            <w:r>
              <w:t>满意度指标</w:t>
            </w:r>
          </w:p>
        </w:tc>
        <w:tc>
          <w:tcPr>
            <w:tcW w:w="2268" w:type="dxa"/>
            <w:vAlign w:val="center"/>
          </w:tcPr>
          <w:p w14:paraId="599153DD">
            <w:pPr>
              <w:pStyle w:val="16"/>
            </w:pPr>
            <w:r>
              <w:t>服务对象满意度指标</w:t>
            </w:r>
          </w:p>
        </w:tc>
        <w:tc>
          <w:tcPr>
            <w:tcW w:w="2835" w:type="dxa"/>
            <w:vAlign w:val="center"/>
          </w:tcPr>
          <w:p w14:paraId="0E3CA921">
            <w:pPr>
              <w:pStyle w:val="16"/>
            </w:pPr>
            <w:r>
              <w:t>受益群体满意度</w:t>
            </w:r>
          </w:p>
        </w:tc>
        <w:tc>
          <w:tcPr>
            <w:tcW w:w="2835" w:type="dxa"/>
            <w:vAlign w:val="center"/>
          </w:tcPr>
          <w:p w14:paraId="30A75B5A">
            <w:pPr>
              <w:pStyle w:val="16"/>
            </w:pPr>
            <w:r>
              <w:t>受益群体满意度</w:t>
            </w:r>
          </w:p>
        </w:tc>
        <w:tc>
          <w:tcPr>
            <w:tcW w:w="2551" w:type="dxa"/>
            <w:vAlign w:val="center"/>
          </w:tcPr>
          <w:p w14:paraId="61F0FEAE">
            <w:pPr>
              <w:pStyle w:val="16"/>
            </w:pPr>
            <w:r>
              <w:t>≥90%</w:t>
            </w:r>
          </w:p>
        </w:tc>
        <w:tc>
          <w:tcPr>
            <w:tcW w:w="2268" w:type="dxa"/>
            <w:vAlign w:val="center"/>
          </w:tcPr>
          <w:p w14:paraId="7B7929B2">
            <w:pPr>
              <w:pStyle w:val="16"/>
            </w:pPr>
            <w:r>
              <w:t>问卷调查</w:t>
            </w:r>
          </w:p>
        </w:tc>
      </w:tr>
    </w:tbl>
    <w:p w14:paraId="3F623D44">
      <w:pPr>
        <w:sectPr>
          <w:pgSz w:w="16840" w:h="11900" w:orient="landscape"/>
          <w:pgMar w:top="1361" w:right="1020" w:bottom="1134" w:left="1020" w:header="720" w:footer="720" w:gutter="0"/>
          <w:cols w:space="720" w:num="1"/>
        </w:sectPr>
      </w:pPr>
    </w:p>
    <w:p w14:paraId="715DEDAF">
      <w:pPr>
        <w:spacing w:before="0" w:after="0"/>
        <w:ind w:firstLine="560"/>
        <w:jc w:val="left"/>
        <w:outlineLvl w:val="9"/>
      </w:pPr>
      <w:r>
        <w:rPr>
          <w:rFonts w:ascii="方正仿宋_GBK" w:hAnsi="方正仿宋_GBK" w:eastAsia="方正仿宋_GBK" w:cs="方正仿宋_GBK"/>
          <w:b/>
          <w:color w:val="000000"/>
          <w:sz w:val="28"/>
        </w:rPr>
        <w:t>12、石财教[2022]113号冀财教【2022】179号-关于提前下达2023年城乡义务教育中央补助经费预算的通知-困难生生活补（中央195）绩效目标表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EBEC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EEC1E2">
            <w:pPr>
              <w:pStyle w:val="14"/>
            </w:pPr>
            <w:r>
              <w:t>绩效目标</w:t>
            </w:r>
          </w:p>
        </w:tc>
        <w:tc>
          <w:tcPr>
            <w:tcW w:w="12756" w:type="dxa"/>
            <w:tcBorders>
              <w:bottom w:val="single" w:color="FFFFFF" w:sz="6" w:space="0"/>
            </w:tcBorders>
            <w:vAlign w:val="center"/>
          </w:tcPr>
          <w:p w14:paraId="5E156D9D">
            <w:pPr>
              <w:pStyle w:val="16"/>
            </w:pPr>
            <w:r>
              <w:t>1.通过为义务教育家庭经济困难学生发放生活补助，用于学生的生活费开支，减轻困难学生家庭经济负担。</w:t>
            </w:r>
          </w:p>
        </w:tc>
      </w:tr>
    </w:tbl>
    <w:p w14:paraId="5FFDA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75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E14FB6">
            <w:pPr>
              <w:pStyle w:val="14"/>
            </w:pPr>
            <w:r>
              <w:t>一级指标</w:t>
            </w:r>
          </w:p>
        </w:tc>
        <w:tc>
          <w:tcPr>
            <w:tcW w:w="2268" w:type="dxa"/>
            <w:vAlign w:val="center"/>
          </w:tcPr>
          <w:p w14:paraId="208B5CA7">
            <w:pPr>
              <w:pStyle w:val="14"/>
            </w:pPr>
            <w:r>
              <w:t>二级指标</w:t>
            </w:r>
          </w:p>
        </w:tc>
        <w:tc>
          <w:tcPr>
            <w:tcW w:w="2835" w:type="dxa"/>
            <w:vAlign w:val="center"/>
          </w:tcPr>
          <w:p w14:paraId="2888C967">
            <w:pPr>
              <w:pStyle w:val="14"/>
            </w:pPr>
            <w:r>
              <w:t>三级指标</w:t>
            </w:r>
          </w:p>
        </w:tc>
        <w:tc>
          <w:tcPr>
            <w:tcW w:w="2835" w:type="dxa"/>
            <w:vAlign w:val="center"/>
          </w:tcPr>
          <w:p w14:paraId="75CB8EE1">
            <w:pPr>
              <w:pStyle w:val="14"/>
            </w:pPr>
            <w:r>
              <w:t>绩效指标描述</w:t>
            </w:r>
          </w:p>
        </w:tc>
        <w:tc>
          <w:tcPr>
            <w:tcW w:w="2551" w:type="dxa"/>
            <w:vAlign w:val="center"/>
          </w:tcPr>
          <w:p w14:paraId="52F1CE4F">
            <w:pPr>
              <w:pStyle w:val="14"/>
            </w:pPr>
            <w:r>
              <w:t>指标值</w:t>
            </w:r>
          </w:p>
        </w:tc>
        <w:tc>
          <w:tcPr>
            <w:tcW w:w="2268" w:type="dxa"/>
            <w:vAlign w:val="center"/>
          </w:tcPr>
          <w:p w14:paraId="29812612">
            <w:pPr>
              <w:pStyle w:val="14"/>
            </w:pPr>
            <w:r>
              <w:t>指标值确定依据</w:t>
            </w:r>
          </w:p>
        </w:tc>
      </w:tr>
      <w:tr w14:paraId="7C6C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512A79">
            <w:pPr>
              <w:pStyle w:val="17"/>
            </w:pPr>
            <w:r>
              <w:t>产出指标</w:t>
            </w:r>
          </w:p>
        </w:tc>
        <w:tc>
          <w:tcPr>
            <w:tcW w:w="2268" w:type="dxa"/>
            <w:vAlign w:val="center"/>
          </w:tcPr>
          <w:p w14:paraId="496C373E">
            <w:pPr>
              <w:pStyle w:val="16"/>
            </w:pPr>
            <w:r>
              <w:t>数量指标</w:t>
            </w:r>
          </w:p>
        </w:tc>
        <w:tc>
          <w:tcPr>
            <w:tcW w:w="2835" w:type="dxa"/>
            <w:vAlign w:val="center"/>
          </w:tcPr>
          <w:p w14:paraId="4381C5EE">
            <w:pPr>
              <w:pStyle w:val="16"/>
            </w:pPr>
            <w:r>
              <w:t>受助学生数</w:t>
            </w:r>
          </w:p>
        </w:tc>
        <w:tc>
          <w:tcPr>
            <w:tcW w:w="2835" w:type="dxa"/>
            <w:vAlign w:val="center"/>
          </w:tcPr>
          <w:p w14:paraId="342041FB">
            <w:pPr>
              <w:pStyle w:val="16"/>
            </w:pPr>
            <w:r>
              <w:t>享受资助的学生人数</w:t>
            </w:r>
          </w:p>
        </w:tc>
        <w:tc>
          <w:tcPr>
            <w:tcW w:w="2551" w:type="dxa"/>
            <w:vAlign w:val="center"/>
          </w:tcPr>
          <w:p w14:paraId="151C60A6">
            <w:pPr>
              <w:pStyle w:val="16"/>
            </w:pPr>
            <w:r>
              <w:t>≥219人</w:t>
            </w:r>
          </w:p>
        </w:tc>
        <w:tc>
          <w:tcPr>
            <w:tcW w:w="2268" w:type="dxa"/>
            <w:vAlign w:val="center"/>
          </w:tcPr>
          <w:p w14:paraId="2844FEFA">
            <w:pPr>
              <w:pStyle w:val="16"/>
            </w:pPr>
            <w:r>
              <w:t>年度工作计划</w:t>
            </w:r>
          </w:p>
        </w:tc>
      </w:tr>
      <w:tr w14:paraId="70DC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3CB62"/>
        </w:tc>
        <w:tc>
          <w:tcPr>
            <w:tcW w:w="2268" w:type="dxa"/>
            <w:vAlign w:val="center"/>
          </w:tcPr>
          <w:p w14:paraId="404F7E98">
            <w:pPr>
              <w:pStyle w:val="16"/>
            </w:pPr>
            <w:r>
              <w:t>质量指标</w:t>
            </w:r>
          </w:p>
        </w:tc>
        <w:tc>
          <w:tcPr>
            <w:tcW w:w="2835" w:type="dxa"/>
            <w:vAlign w:val="center"/>
          </w:tcPr>
          <w:p w14:paraId="3D3E39F2">
            <w:pPr>
              <w:pStyle w:val="16"/>
            </w:pPr>
            <w:r>
              <w:t>建档立卡学生接受资助的比例</w:t>
            </w:r>
          </w:p>
        </w:tc>
        <w:tc>
          <w:tcPr>
            <w:tcW w:w="2835" w:type="dxa"/>
            <w:vAlign w:val="center"/>
          </w:tcPr>
          <w:p w14:paraId="0D649AB2">
            <w:pPr>
              <w:pStyle w:val="16"/>
            </w:pPr>
            <w:r>
              <w:t>实际资助学生占建档立卡学生比例</w:t>
            </w:r>
          </w:p>
        </w:tc>
        <w:tc>
          <w:tcPr>
            <w:tcW w:w="2551" w:type="dxa"/>
            <w:vAlign w:val="center"/>
          </w:tcPr>
          <w:p w14:paraId="32E931F9">
            <w:pPr>
              <w:pStyle w:val="16"/>
            </w:pPr>
            <w:r>
              <w:t>≥95%</w:t>
            </w:r>
          </w:p>
        </w:tc>
        <w:tc>
          <w:tcPr>
            <w:tcW w:w="2268" w:type="dxa"/>
            <w:vAlign w:val="center"/>
          </w:tcPr>
          <w:p w14:paraId="01116950">
            <w:pPr>
              <w:pStyle w:val="16"/>
            </w:pPr>
            <w:r>
              <w:t>年度工作计划</w:t>
            </w:r>
          </w:p>
        </w:tc>
      </w:tr>
      <w:tr w14:paraId="5155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72ECE"/>
        </w:tc>
        <w:tc>
          <w:tcPr>
            <w:tcW w:w="2268" w:type="dxa"/>
            <w:vAlign w:val="center"/>
          </w:tcPr>
          <w:p w14:paraId="5F4E36BE">
            <w:pPr>
              <w:pStyle w:val="16"/>
            </w:pPr>
            <w:r>
              <w:t>时效指标</w:t>
            </w:r>
          </w:p>
        </w:tc>
        <w:tc>
          <w:tcPr>
            <w:tcW w:w="2835" w:type="dxa"/>
            <w:vAlign w:val="center"/>
          </w:tcPr>
          <w:p w14:paraId="33E4F122">
            <w:pPr>
              <w:pStyle w:val="16"/>
            </w:pPr>
            <w:r>
              <w:t>资助资金及时发放</w:t>
            </w:r>
          </w:p>
        </w:tc>
        <w:tc>
          <w:tcPr>
            <w:tcW w:w="2835" w:type="dxa"/>
            <w:vAlign w:val="center"/>
          </w:tcPr>
          <w:p w14:paraId="5525D4B3">
            <w:pPr>
              <w:pStyle w:val="16"/>
            </w:pPr>
            <w:r>
              <w:t>资助资金及时发放</w:t>
            </w:r>
          </w:p>
        </w:tc>
        <w:tc>
          <w:tcPr>
            <w:tcW w:w="2551" w:type="dxa"/>
            <w:vAlign w:val="center"/>
          </w:tcPr>
          <w:p w14:paraId="17045898">
            <w:pPr>
              <w:pStyle w:val="16"/>
            </w:pPr>
            <w:r>
              <w:t>及时发放</w:t>
            </w:r>
          </w:p>
        </w:tc>
        <w:tc>
          <w:tcPr>
            <w:tcW w:w="2268" w:type="dxa"/>
            <w:vAlign w:val="center"/>
          </w:tcPr>
          <w:p w14:paraId="00E09081">
            <w:pPr>
              <w:pStyle w:val="16"/>
            </w:pPr>
            <w:r>
              <w:t>年度工作计划</w:t>
            </w:r>
          </w:p>
        </w:tc>
      </w:tr>
      <w:tr w14:paraId="1257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19D1F"/>
        </w:tc>
        <w:tc>
          <w:tcPr>
            <w:tcW w:w="2268" w:type="dxa"/>
            <w:vAlign w:val="center"/>
          </w:tcPr>
          <w:p w14:paraId="7D44DA14">
            <w:pPr>
              <w:pStyle w:val="16"/>
            </w:pPr>
            <w:r>
              <w:t>成本指标</w:t>
            </w:r>
          </w:p>
        </w:tc>
        <w:tc>
          <w:tcPr>
            <w:tcW w:w="2835" w:type="dxa"/>
            <w:vAlign w:val="center"/>
          </w:tcPr>
          <w:p w14:paraId="5E27E22A">
            <w:pPr>
              <w:pStyle w:val="16"/>
            </w:pPr>
            <w:r>
              <w:t>预算控制数</w:t>
            </w:r>
          </w:p>
        </w:tc>
        <w:tc>
          <w:tcPr>
            <w:tcW w:w="2835" w:type="dxa"/>
            <w:vAlign w:val="center"/>
          </w:tcPr>
          <w:p w14:paraId="096F94AB">
            <w:pPr>
              <w:pStyle w:val="16"/>
            </w:pPr>
            <w:r>
              <w:t>严控预算控制数</w:t>
            </w:r>
          </w:p>
        </w:tc>
        <w:tc>
          <w:tcPr>
            <w:tcW w:w="2551" w:type="dxa"/>
            <w:vAlign w:val="center"/>
          </w:tcPr>
          <w:p w14:paraId="7B2F2350">
            <w:pPr>
              <w:pStyle w:val="16"/>
            </w:pPr>
            <w:r>
              <w:t>寄宿生：小学1000元/生/年，初中1250元/生/年（特教1500元/生/年）；非寄宿：小学500元/生/年，初中625元/生/年</w:t>
            </w:r>
          </w:p>
        </w:tc>
        <w:tc>
          <w:tcPr>
            <w:tcW w:w="2268" w:type="dxa"/>
            <w:vAlign w:val="center"/>
          </w:tcPr>
          <w:p w14:paraId="4EF57AFB">
            <w:pPr>
              <w:pStyle w:val="16"/>
            </w:pPr>
            <w:r>
              <w:t>预算文本</w:t>
            </w:r>
          </w:p>
        </w:tc>
      </w:tr>
      <w:tr w14:paraId="5F1D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AA30F8">
            <w:pPr>
              <w:pStyle w:val="17"/>
            </w:pPr>
            <w:r>
              <w:t>效益指标</w:t>
            </w:r>
          </w:p>
        </w:tc>
        <w:tc>
          <w:tcPr>
            <w:tcW w:w="2268" w:type="dxa"/>
            <w:vAlign w:val="center"/>
          </w:tcPr>
          <w:p w14:paraId="4185285F">
            <w:pPr>
              <w:pStyle w:val="16"/>
            </w:pPr>
            <w:r>
              <w:t>社会效益指标</w:t>
            </w:r>
          </w:p>
        </w:tc>
        <w:tc>
          <w:tcPr>
            <w:tcW w:w="2835" w:type="dxa"/>
            <w:vAlign w:val="center"/>
          </w:tcPr>
          <w:p w14:paraId="1AFF3494">
            <w:pPr>
              <w:pStyle w:val="16"/>
            </w:pPr>
            <w:r>
              <w:t>减轻困难学生家庭经济负担</w:t>
            </w:r>
          </w:p>
        </w:tc>
        <w:tc>
          <w:tcPr>
            <w:tcW w:w="2835" w:type="dxa"/>
            <w:vAlign w:val="center"/>
          </w:tcPr>
          <w:p w14:paraId="06238425">
            <w:pPr>
              <w:pStyle w:val="16"/>
            </w:pPr>
            <w:r>
              <w:t>减轻困难家庭负担，促进社会稳定</w:t>
            </w:r>
          </w:p>
        </w:tc>
        <w:tc>
          <w:tcPr>
            <w:tcW w:w="2551" w:type="dxa"/>
            <w:vAlign w:val="center"/>
          </w:tcPr>
          <w:p w14:paraId="75976E5A">
            <w:pPr>
              <w:pStyle w:val="16"/>
            </w:pPr>
            <w:r>
              <w:t>有效减轻困难学生家庭经济负担</w:t>
            </w:r>
          </w:p>
        </w:tc>
        <w:tc>
          <w:tcPr>
            <w:tcW w:w="2268" w:type="dxa"/>
            <w:vAlign w:val="center"/>
          </w:tcPr>
          <w:p w14:paraId="4D09C10A">
            <w:pPr>
              <w:pStyle w:val="16"/>
            </w:pPr>
            <w:r>
              <w:t>年度工作计划</w:t>
            </w:r>
          </w:p>
        </w:tc>
      </w:tr>
      <w:tr w14:paraId="7E27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2C49CF">
            <w:pPr>
              <w:pStyle w:val="17"/>
            </w:pPr>
            <w:r>
              <w:t>满意度指标</w:t>
            </w:r>
          </w:p>
        </w:tc>
        <w:tc>
          <w:tcPr>
            <w:tcW w:w="2268" w:type="dxa"/>
            <w:vAlign w:val="center"/>
          </w:tcPr>
          <w:p w14:paraId="020458EA">
            <w:pPr>
              <w:pStyle w:val="16"/>
            </w:pPr>
            <w:r>
              <w:t>服务对象满意度指标</w:t>
            </w:r>
          </w:p>
        </w:tc>
        <w:tc>
          <w:tcPr>
            <w:tcW w:w="2835" w:type="dxa"/>
            <w:vAlign w:val="center"/>
          </w:tcPr>
          <w:p w14:paraId="4EA0C2FC">
            <w:pPr>
              <w:pStyle w:val="16"/>
            </w:pPr>
            <w:r>
              <w:t>受益对象满意度</w:t>
            </w:r>
          </w:p>
        </w:tc>
        <w:tc>
          <w:tcPr>
            <w:tcW w:w="2835" w:type="dxa"/>
            <w:vAlign w:val="center"/>
          </w:tcPr>
          <w:p w14:paraId="13EA79B9">
            <w:pPr>
              <w:pStyle w:val="16"/>
            </w:pPr>
            <w:r>
              <w:t>受益对象满意度</w:t>
            </w:r>
          </w:p>
        </w:tc>
        <w:tc>
          <w:tcPr>
            <w:tcW w:w="2551" w:type="dxa"/>
            <w:vAlign w:val="center"/>
          </w:tcPr>
          <w:p w14:paraId="3BA4512A">
            <w:pPr>
              <w:pStyle w:val="16"/>
            </w:pPr>
            <w:r>
              <w:t>≥90%</w:t>
            </w:r>
          </w:p>
        </w:tc>
        <w:tc>
          <w:tcPr>
            <w:tcW w:w="2268" w:type="dxa"/>
            <w:vAlign w:val="center"/>
          </w:tcPr>
          <w:p w14:paraId="23A5CA83">
            <w:pPr>
              <w:pStyle w:val="16"/>
            </w:pPr>
            <w:r>
              <w:t>调查问卷</w:t>
            </w:r>
          </w:p>
        </w:tc>
      </w:tr>
    </w:tbl>
    <w:p w14:paraId="0D8E04BA">
      <w:pPr>
        <w:sectPr>
          <w:pgSz w:w="16840" w:h="11900" w:orient="landscape"/>
          <w:pgMar w:top="1361" w:right="1020" w:bottom="1134" w:left="1020" w:header="720" w:footer="720" w:gutter="0"/>
          <w:cols w:space="720" w:num="1"/>
        </w:sectPr>
      </w:pPr>
    </w:p>
    <w:p w14:paraId="55DB5869">
      <w:pPr>
        <w:spacing w:before="0" w:after="0"/>
        <w:ind w:firstLine="560"/>
        <w:jc w:val="left"/>
        <w:outlineLvl w:val="9"/>
      </w:pPr>
      <w:r>
        <w:rPr>
          <w:rFonts w:ascii="方正仿宋_GBK" w:hAnsi="方正仿宋_GBK" w:eastAsia="方正仿宋_GBK" w:cs="方正仿宋_GBK"/>
          <w:b/>
          <w:color w:val="000000"/>
          <w:sz w:val="28"/>
        </w:rPr>
        <w:t>13、石财教[2022]114号关于提前下达2023年城乡义务教育省市级补助资金预算的通知-校舍（市266）绩效目标表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0F70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F4009B">
            <w:pPr>
              <w:pStyle w:val="14"/>
            </w:pPr>
            <w:r>
              <w:t>绩效目标</w:t>
            </w:r>
          </w:p>
        </w:tc>
        <w:tc>
          <w:tcPr>
            <w:tcW w:w="12756" w:type="dxa"/>
            <w:tcBorders>
              <w:bottom w:val="single" w:color="FFFFFF" w:sz="6" w:space="0"/>
            </w:tcBorders>
            <w:vAlign w:val="center"/>
          </w:tcPr>
          <w:p w14:paraId="7E8BE056">
            <w:pPr>
              <w:pStyle w:val="16"/>
            </w:pPr>
            <w:r>
              <w:t>1.改善学校办学条件，提升师生生活质量，为广大师生营造干净卫生的生活环境。</w:t>
            </w:r>
          </w:p>
        </w:tc>
      </w:tr>
    </w:tbl>
    <w:p w14:paraId="73F7D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48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6DCFA8">
            <w:pPr>
              <w:pStyle w:val="14"/>
            </w:pPr>
            <w:r>
              <w:t>一级指标</w:t>
            </w:r>
          </w:p>
        </w:tc>
        <w:tc>
          <w:tcPr>
            <w:tcW w:w="2268" w:type="dxa"/>
            <w:vAlign w:val="center"/>
          </w:tcPr>
          <w:p w14:paraId="59D1C6E1">
            <w:pPr>
              <w:pStyle w:val="14"/>
            </w:pPr>
            <w:r>
              <w:t>二级指标</w:t>
            </w:r>
          </w:p>
        </w:tc>
        <w:tc>
          <w:tcPr>
            <w:tcW w:w="2835" w:type="dxa"/>
            <w:vAlign w:val="center"/>
          </w:tcPr>
          <w:p w14:paraId="6568472F">
            <w:pPr>
              <w:pStyle w:val="14"/>
            </w:pPr>
            <w:r>
              <w:t>三级指标</w:t>
            </w:r>
          </w:p>
        </w:tc>
        <w:tc>
          <w:tcPr>
            <w:tcW w:w="2835" w:type="dxa"/>
            <w:vAlign w:val="center"/>
          </w:tcPr>
          <w:p w14:paraId="7CC7797D">
            <w:pPr>
              <w:pStyle w:val="14"/>
            </w:pPr>
            <w:r>
              <w:t>绩效指标描述</w:t>
            </w:r>
          </w:p>
        </w:tc>
        <w:tc>
          <w:tcPr>
            <w:tcW w:w="2551" w:type="dxa"/>
            <w:vAlign w:val="center"/>
          </w:tcPr>
          <w:p w14:paraId="11F10361">
            <w:pPr>
              <w:pStyle w:val="14"/>
            </w:pPr>
            <w:r>
              <w:t>指标值</w:t>
            </w:r>
          </w:p>
        </w:tc>
        <w:tc>
          <w:tcPr>
            <w:tcW w:w="2268" w:type="dxa"/>
            <w:vAlign w:val="center"/>
          </w:tcPr>
          <w:p w14:paraId="72DF860C">
            <w:pPr>
              <w:pStyle w:val="14"/>
            </w:pPr>
            <w:r>
              <w:t>指标值确定依据</w:t>
            </w:r>
          </w:p>
        </w:tc>
      </w:tr>
      <w:tr w14:paraId="07B1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D04434">
            <w:pPr>
              <w:pStyle w:val="17"/>
            </w:pPr>
            <w:r>
              <w:t>产出指标</w:t>
            </w:r>
          </w:p>
        </w:tc>
        <w:tc>
          <w:tcPr>
            <w:tcW w:w="2268" w:type="dxa"/>
            <w:vAlign w:val="center"/>
          </w:tcPr>
          <w:p w14:paraId="60929B51">
            <w:pPr>
              <w:pStyle w:val="16"/>
            </w:pPr>
            <w:r>
              <w:t>数量指标</w:t>
            </w:r>
          </w:p>
        </w:tc>
        <w:tc>
          <w:tcPr>
            <w:tcW w:w="2835" w:type="dxa"/>
            <w:vAlign w:val="center"/>
          </w:tcPr>
          <w:p w14:paraId="22034D35">
            <w:pPr>
              <w:pStyle w:val="16"/>
            </w:pPr>
            <w:r>
              <w:t>涉及学校数量</w:t>
            </w:r>
          </w:p>
        </w:tc>
        <w:tc>
          <w:tcPr>
            <w:tcW w:w="2835" w:type="dxa"/>
            <w:vAlign w:val="center"/>
          </w:tcPr>
          <w:p w14:paraId="1AA0D181">
            <w:pPr>
              <w:pStyle w:val="16"/>
            </w:pPr>
            <w:r>
              <w:t>涉及学校数量</w:t>
            </w:r>
          </w:p>
        </w:tc>
        <w:tc>
          <w:tcPr>
            <w:tcW w:w="2551" w:type="dxa"/>
            <w:vAlign w:val="center"/>
          </w:tcPr>
          <w:p w14:paraId="13BA82F6">
            <w:pPr>
              <w:pStyle w:val="16"/>
            </w:pPr>
            <w:r>
              <w:t>≥1所</w:t>
            </w:r>
          </w:p>
        </w:tc>
        <w:tc>
          <w:tcPr>
            <w:tcW w:w="2268" w:type="dxa"/>
            <w:vAlign w:val="center"/>
          </w:tcPr>
          <w:p w14:paraId="3533656A">
            <w:pPr>
              <w:pStyle w:val="16"/>
            </w:pPr>
            <w:r>
              <w:t>年度工作计划</w:t>
            </w:r>
          </w:p>
        </w:tc>
      </w:tr>
      <w:tr w14:paraId="143F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F98AD"/>
        </w:tc>
        <w:tc>
          <w:tcPr>
            <w:tcW w:w="2268" w:type="dxa"/>
            <w:vAlign w:val="center"/>
          </w:tcPr>
          <w:p w14:paraId="28861F5E">
            <w:pPr>
              <w:pStyle w:val="16"/>
            </w:pPr>
            <w:r>
              <w:t>质量指标</w:t>
            </w:r>
          </w:p>
        </w:tc>
        <w:tc>
          <w:tcPr>
            <w:tcW w:w="2835" w:type="dxa"/>
            <w:vAlign w:val="center"/>
          </w:tcPr>
          <w:p w14:paraId="332B6CAC">
            <w:pPr>
              <w:pStyle w:val="16"/>
            </w:pPr>
            <w:r>
              <w:t>工程质量验收合格率</w:t>
            </w:r>
          </w:p>
        </w:tc>
        <w:tc>
          <w:tcPr>
            <w:tcW w:w="2835" w:type="dxa"/>
            <w:vAlign w:val="center"/>
          </w:tcPr>
          <w:p w14:paraId="49465B31">
            <w:pPr>
              <w:pStyle w:val="16"/>
            </w:pPr>
            <w:r>
              <w:t>工程质量质量的合格率</w:t>
            </w:r>
          </w:p>
        </w:tc>
        <w:tc>
          <w:tcPr>
            <w:tcW w:w="2551" w:type="dxa"/>
            <w:vAlign w:val="center"/>
          </w:tcPr>
          <w:p w14:paraId="1B700BAE">
            <w:pPr>
              <w:pStyle w:val="16"/>
            </w:pPr>
            <w:r>
              <w:t>≥98%</w:t>
            </w:r>
          </w:p>
        </w:tc>
        <w:tc>
          <w:tcPr>
            <w:tcW w:w="2268" w:type="dxa"/>
            <w:vAlign w:val="center"/>
          </w:tcPr>
          <w:p w14:paraId="001D54C2">
            <w:pPr>
              <w:pStyle w:val="16"/>
            </w:pPr>
            <w:r>
              <w:t>年度工作计划</w:t>
            </w:r>
          </w:p>
        </w:tc>
      </w:tr>
      <w:tr w14:paraId="66D6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E25F3"/>
        </w:tc>
        <w:tc>
          <w:tcPr>
            <w:tcW w:w="2268" w:type="dxa"/>
            <w:vAlign w:val="center"/>
          </w:tcPr>
          <w:p w14:paraId="2E2F9899">
            <w:pPr>
              <w:pStyle w:val="16"/>
            </w:pPr>
            <w:r>
              <w:t>时效指标</w:t>
            </w:r>
          </w:p>
        </w:tc>
        <w:tc>
          <w:tcPr>
            <w:tcW w:w="2835" w:type="dxa"/>
            <w:vAlign w:val="center"/>
          </w:tcPr>
          <w:p w14:paraId="29D60B93">
            <w:pPr>
              <w:pStyle w:val="16"/>
            </w:pPr>
            <w:r>
              <w:t>工程完成时间</w:t>
            </w:r>
          </w:p>
        </w:tc>
        <w:tc>
          <w:tcPr>
            <w:tcW w:w="2835" w:type="dxa"/>
            <w:vAlign w:val="center"/>
          </w:tcPr>
          <w:p w14:paraId="1CB1FE20">
            <w:pPr>
              <w:pStyle w:val="16"/>
            </w:pPr>
            <w:r>
              <w:t>工程完成时间</w:t>
            </w:r>
          </w:p>
        </w:tc>
        <w:tc>
          <w:tcPr>
            <w:tcW w:w="2551" w:type="dxa"/>
            <w:vAlign w:val="center"/>
          </w:tcPr>
          <w:p w14:paraId="6CB92D0E">
            <w:pPr>
              <w:pStyle w:val="16"/>
            </w:pPr>
            <w:r>
              <w:t>2023年12月以前完成</w:t>
            </w:r>
          </w:p>
        </w:tc>
        <w:tc>
          <w:tcPr>
            <w:tcW w:w="2268" w:type="dxa"/>
            <w:vAlign w:val="center"/>
          </w:tcPr>
          <w:p w14:paraId="2BA6B7BF">
            <w:pPr>
              <w:pStyle w:val="16"/>
            </w:pPr>
            <w:r>
              <w:t>年度工作计划</w:t>
            </w:r>
          </w:p>
        </w:tc>
      </w:tr>
      <w:tr w14:paraId="0B00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07D39"/>
        </w:tc>
        <w:tc>
          <w:tcPr>
            <w:tcW w:w="2268" w:type="dxa"/>
            <w:vAlign w:val="center"/>
          </w:tcPr>
          <w:p w14:paraId="0B7FBCF6">
            <w:pPr>
              <w:pStyle w:val="16"/>
            </w:pPr>
            <w:r>
              <w:t>成本指标</w:t>
            </w:r>
          </w:p>
        </w:tc>
        <w:tc>
          <w:tcPr>
            <w:tcW w:w="2835" w:type="dxa"/>
            <w:vAlign w:val="center"/>
          </w:tcPr>
          <w:p w14:paraId="646EE3E8">
            <w:pPr>
              <w:pStyle w:val="16"/>
            </w:pPr>
            <w:r>
              <w:t>预算控制数</w:t>
            </w:r>
          </w:p>
        </w:tc>
        <w:tc>
          <w:tcPr>
            <w:tcW w:w="2835" w:type="dxa"/>
            <w:vAlign w:val="center"/>
          </w:tcPr>
          <w:p w14:paraId="513C47F0">
            <w:pPr>
              <w:pStyle w:val="16"/>
            </w:pPr>
            <w:r>
              <w:t>不超过预算控制数</w:t>
            </w:r>
          </w:p>
        </w:tc>
        <w:tc>
          <w:tcPr>
            <w:tcW w:w="2551" w:type="dxa"/>
            <w:vAlign w:val="center"/>
          </w:tcPr>
          <w:p w14:paraId="7A9D671E">
            <w:pPr>
              <w:pStyle w:val="16"/>
            </w:pPr>
            <w:r>
              <w:t>≤60.35万元</w:t>
            </w:r>
          </w:p>
        </w:tc>
        <w:tc>
          <w:tcPr>
            <w:tcW w:w="2268" w:type="dxa"/>
            <w:vAlign w:val="center"/>
          </w:tcPr>
          <w:p w14:paraId="246A1D9C">
            <w:pPr>
              <w:pStyle w:val="16"/>
            </w:pPr>
            <w:r>
              <w:t>预算文本</w:t>
            </w:r>
          </w:p>
        </w:tc>
      </w:tr>
      <w:tr w14:paraId="4E98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C51B8B">
            <w:pPr>
              <w:pStyle w:val="17"/>
            </w:pPr>
            <w:r>
              <w:t>效益指标</w:t>
            </w:r>
          </w:p>
        </w:tc>
        <w:tc>
          <w:tcPr>
            <w:tcW w:w="2268" w:type="dxa"/>
            <w:vAlign w:val="center"/>
          </w:tcPr>
          <w:p w14:paraId="6916EE70">
            <w:pPr>
              <w:pStyle w:val="16"/>
            </w:pPr>
            <w:r>
              <w:t>社会效益指标</w:t>
            </w:r>
          </w:p>
        </w:tc>
        <w:tc>
          <w:tcPr>
            <w:tcW w:w="2835" w:type="dxa"/>
            <w:vAlign w:val="center"/>
          </w:tcPr>
          <w:p w14:paraId="3D4C33EC">
            <w:pPr>
              <w:pStyle w:val="16"/>
            </w:pPr>
            <w:r>
              <w:t>改善师生办学条件</w:t>
            </w:r>
          </w:p>
        </w:tc>
        <w:tc>
          <w:tcPr>
            <w:tcW w:w="2835" w:type="dxa"/>
            <w:vAlign w:val="center"/>
          </w:tcPr>
          <w:p w14:paraId="02344642">
            <w:pPr>
              <w:pStyle w:val="16"/>
            </w:pPr>
            <w:r>
              <w:t>改善师生办学条件</w:t>
            </w:r>
          </w:p>
        </w:tc>
        <w:tc>
          <w:tcPr>
            <w:tcW w:w="2551" w:type="dxa"/>
            <w:vAlign w:val="center"/>
          </w:tcPr>
          <w:p w14:paraId="6A944FC8">
            <w:pPr>
              <w:pStyle w:val="16"/>
            </w:pPr>
            <w:r>
              <w:t>有效改善</w:t>
            </w:r>
          </w:p>
        </w:tc>
        <w:tc>
          <w:tcPr>
            <w:tcW w:w="2268" w:type="dxa"/>
            <w:vAlign w:val="center"/>
          </w:tcPr>
          <w:p w14:paraId="05A1F3E8">
            <w:pPr>
              <w:pStyle w:val="16"/>
            </w:pPr>
            <w:r>
              <w:t>年度工作计划</w:t>
            </w:r>
          </w:p>
        </w:tc>
      </w:tr>
      <w:tr w14:paraId="28F6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965053">
            <w:pPr>
              <w:pStyle w:val="17"/>
            </w:pPr>
            <w:r>
              <w:t>满意度指标</w:t>
            </w:r>
          </w:p>
        </w:tc>
        <w:tc>
          <w:tcPr>
            <w:tcW w:w="2268" w:type="dxa"/>
            <w:vAlign w:val="center"/>
          </w:tcPr>
          <w:p w14:paraId="71D231FD">
            <w:pPr>
              <w:pStyle w:val="16"/>
            </w:pPr>
            <w:r>
              <w:t>服务对象满意度指标</w:t>
            </w:r>
          </w:p>
        </w:tc>
        <w:tc>
          <w:tcPr>
            <w:tcW w:w="2835" w:type="dxa"/>
            <w:vAlign w:val="center"/>
          </w:tcPr>
          <w:p w14:paraId="3AFFE772">
            <w:pPr>
              <w:pStyle w:val="16"/>
            </w:pPr>
            <w:r>
              <w:t>师生满意度</w:t>
            </w:r>
          </w:p>
        </w:tc>
        <w:tc>
          <w:tcPr>
            <w:tcW w:w="2835" w:type="dxa"/>
            <w:vAlign w:val="center"/>
          </w:tcPr>
          <w:p w14:paraId="17F826CF">
            <w:pPr>
              <w:pStyle w:val="16"/>
            </w:pPr>
            <w:r>
              <w:t>受益对象满意度</w:t>
            </w:r>
          </w:p>
        </w:tc>
        <w:tc>
          <w:tcPr>
            <w:tcW w:w="2551" w:type="dxa"/>
            <w:vAlign w:val="center"/>
          </w:tcPr>
          <w:p w14:paraId="3459EB6E">
            <w:pPr>
              <w:pStyle w:val="16"/>
            </w:pPr>
            <w:r>
              <w:t>≥95百分比</w:t>
            </w:r>
          </w:p>
        </w:tc>
        <w:tc>
          <w:tcPr>
            <w:tcW w:w="2268" w:type="dxa"/>
            <w:vAlign w:val="center"/>
          </w:tcPr>
          <w:p w14:paraId="406C1C77">
            <w:pPr>
              <w:pStyle w:val="16"/>
            </w:pPr>
            <w:r>
              <w:t>调查问卷</w:t>
            </w:r>
          </w:p>
        </w:tc>
      </w:tr>
    </w:tbl>
    <w:p w14:paraId="5552D777">
      <w:pPr>
        <w:sectPr>
          <w:pgSz w:w="16840" w:h="11900" w:orient="landscape"/>
          <w:pgMar w:top="1361" w:right="1020" w:bottom="1134" w:left="1020" w:header="720" w:footer="720" w:gutter="0"/>
          <w:cols w:space="720" w:num="1"/>
        </w:sectPr>
      </w:pPr>
    </w:p>
    <w:p w14:paraId="3150228D">
      <w:pPr>
        <w:spacing w:before="0" w:after="0"/>
        <w:ind w:firstLine="560"/>
        <w:jc w:val="left"/>
        <w:outlineLvl w:val="9"/>
      </w:pPr>
      <w:r>
        <w:rPr>
          <w:rFonts w:ascii="方正仿宋_GBK" w:hAnsi="方正仿宋_GBK" w:eastAsia="方正仿宋_GBK" w:cs="方正仿宋_GBK"/>
          <w:b/>
          <w:color w:val="000000"/>
          <w:sz w:val="28"/>
        </w:rPr>
        <w:t>14、石财教[2022]114号冀财教[2022]162号-关于提前下达2023年城乡义务教育省级补助资金预算的通知-困难生活补（省77）绩效目标表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47FB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602544">
            <w:pPr>
              <w:pStyle w:val="14"/>
            </w:pPr>
            <w:r>
              <w:t>绩效目标</w:t>
            </w:r>
          </w:p>
        </w:tc>
        <w:tc>
          <w:tcPr>
            <w:tcW w:w="12756" w:type="dxa"/>
            <w:tcBorders>
              <w:bottom w:val="single" w:color="FFFFFF" w:sz="6" w:space="0"/>
            </w:tcBorders>
            <w:vAlign w:val="center"/>
          </w:tcPr>
          <w:p w14:paraId="256D4733">
            <w:pPr>
              <w:pStyle w:val="16"/>
            </w:pPr>
            <w:r>
              <w:t>1.通过为义务教育家庭经济困难学生发放生活补助，用于学生的生活费开支，减轻困难学生家庭经济负担。</w:t>
            </w:r>
          </w:p>
        </w:tc>
      </w:tr>
    </w:tbl>
    <w:p w14:paraId="250AA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46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43DBBD">
            <w:pPr>
              <w:pStyle w:val="14"/>
            </w:pPr>
            <w:r>
              <w:t>一级指标</w:t>
            </w:r>
          </w:p>
        </w:tc>
        <w:tc>
          <w:tcPr>
            <w:tcW w:w="2268" w:type="dxa"/>
            <w:vAlign w:val="center"/>
          </w:tcPr>
          <w:p w14:paraId="45E2E82A">
            <w:pPr>
              <w:pStyle w:val="14"/>
            </w:pPr>
            <w:r>
              <w:t>二级指标</w:t>
            </w:r>
          </w:p>
        </w:tc>
        <w:tc>
          <w:tcPr>
            <w:tcW w:w="2835" w:type="dxa"/>
            <w:vAlign w:val="center"/>
          </w:tcPr>
          <w:p w14:paraId="0B6BD991">
            <w:pPr>
              <w:pStyle w:val="14"/>
            </w:pPr>
            <w:r>
              <w:t>三级指标</w:t>
            </w:r>
          </w:p>
        </w:tc>
        <w:tc>
          <w:tcPr>
            <w:tcW w:w="2835" w:type="dxa"/>
            <w:vAlign w:val="center"/>
          </w:tcPr>
          <w:p w14:paraId="6E9EE727">
            <w:pPr>
              <w:pStyle w:val="14"/>
            </w:pPr>
            <w:r>
              <w:t>绩效指标描述</w:t>
            </w:r>
          </w:p>
        </w:tc>
        <w:tc>
          <w:tcPr>
            <w:tcW w:w="2551" w:type="dxa"/>
            <w:vAlign w:val="center"/>
          </w:tcPr>
          <w:p w14:paraId="450B2ED5">
            <w:pPr>
              <w:pStyle w:val="14"/>
            </w:pPr>
            <w:r>
              <w:t>指标值</w:t>
            </w:r>
          </w:p>
        </w:tc>
        <w:tc>
          <w:tcPr>
            <w:tcW w:w="2268" w:type="dxa"/>
            <w:vAlign w:val="center"/>
          </w:tcPr>
          <w:p w14:paraId="2CC0413B">
            <w:pPr>
              <w:pStyle w:val="14"/>
            </w:pPr>
            <w:r>
              <w:t>指标值确定依据</w:t>
            </w:r>
          </w:p>
        </w:tc>
      </w:tr>
      <w:tr w14:paraId="1E37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1BB9DB">
            <w:pPr>
              <w:pStyle w:val="17"/>
            </w:pPr>
            <w:r>
              <w:t>产出指标</w:t>
            </w:r>
          </w:p>
        </w:tc>
        <w:tc>
          <w:tcPr>
            <w:tcW w:w="2268" w:type="dxa"/>
            <w:vAlign w:val="center"/>
          </w:tcPr>
          <w:p w14:paraId="08F74886">
            <w:pPr>
              <w:pStyle w:val="16"/>
            </w:pPr>
            <w:r>
              <w:t>数量指标</w:t>
            </w:r>
          </w:p>
        </w:tc>
        <w:tc>
          <w:tcPr>
            <w:tcW w:w="2835" w:type="dxa"/>
            <w:vAlign w:val="center"/>
          </w:tcPr>
          <w:p w14:paraId="141E9806">
            <w:pPr>
              <w:pStyle w:val="16"/>
            </w:pPr>
            <w:r>
              <w:t>受助学生数</w:t>
            </w:r>
          </w:p>
        </w:tc>
        <w:tc>
          <w:tcPr>
            <w:tcW w:w="2835" w:type="dxa"/>
            <w:vAlign w:val="center"/>
          </w:tcPr>
          <w:p w14:paraId="46EA799A">
            <w:pPr>
              <w:pStyle w:val="16"/>
            </w:pPr>
            <w:r>
              <w:t>享受资助的学生人数</w:t>
            </w:r>
          </w:p>
        </w:tc>
        <w:tc>
          <w:tcPr>
            <w:tcW w:w="2551" w:type="dxa"/>
            <w:vAlign w:val="center"/>
          </w:tcPr>
          <w:p w14:paraId="574D6027">
            <w:pPr>
              <w:pStyle w:val="16"/>
            </w:pPr>
            <w:r>
              <w:t>≥86人</w:t>
            </w:r>
          </w:p>
        </w:tc>
        <w:tc>
          <w:tcPr>
            <w:tcW w:w="2268" w:type="dxa"/>
            <w:vAlign w:val="center"/>
          </w:tcPr>
          <w:p w14:paraId="6C130E38">
            <w:pPr>
              <w:pStyle w:val="16"/>
            </w:pPr>
            <w:r>
              <w:t>年度工作计划</w:t>
            </w:r>
          </w:p>
        </w:tc>
      </w:tr>
      <w:tr w14:paraId="535A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A42902"/>
        </w:tc>
        <w:tc>
          <w:tcPr>
            <w:tcW w:w="2268" w:type="dxa"/>
            <w:vAlign w:val="center"/>
          </w:tcPr>
          <w:p w14:paraId="46310C71">
            <w:pPr>
              <w:pStyle w:val="16"/>
            </w:pPr>
            <w:r>
              <w:t>质量指标</w:t>
            </w:r>
          </w:p>
        </w:tc>
        <w:tc>
          <w:tcPr>
            <w:tcW w:w="2835" w:type="dxa"/>
            <w:vAlign w:val="center"/>
          </w:tcPr>
          <w:p w14:paraId="65A05355">
            <w:pPr>
              <w:pStyle w:val="16"/>
            </w:pPr>
            <w:r>
              <w:t>建档立卡学生接受资助的比例</w:t>
            </w:r>
          </w:p>
        </w:tc>
        <w:tc>
          <w:tcPr>
            <w:tcW w:w="2835" w:type="dxa"/>
            <w:vAlign w:val="center"/>
          </w:tcPr>
          <w:p w14:paraId="54C5E863">
            <w:pPr>
              <w:pStyle w:val="16"/>
            </w:pPr>
            <w:r>
              <w:t>实际资助学生占建档立卡学生比例</w:t>
            </w:r>
          </w:p>
        </w:tc>
        <w:tc>
          <w:tcPr>
            <w:tcW w:w="2551" w:type="dxa"/>
            <w:vAlign w:val="center"/>
          </w:tcPr>
          <w:p w14:paraId="33BC530E">
            <w:pPr>
              <w:pStyle w:val="16"/>
            </w:pPr>
            <w:r>
              <w:t>≥95%</w:t>
            </w:r>
          </w:p>
        </w:tc>
        <w:tc>
          <w:tcPr>
            <w:tcW w:w="2268" w:type="dxa"/>
            <w:vAlign w:val="center"/>
          </w:tcPr>
          <w:p w14:paraId="32FC7456">
            <w:pPr>
              <w:pStyle w:val="16"/>
            </w:pPr>
            <w:r>
              <w:t>年度工作计划</w:t>
            </w:r>
          </w:p>
        </w:tc>
      </w:tr>
      <w:tr w14:paraId="6F57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04A13"/>
        </w:tc>
        <w:tc>
          <w:tcPr>
            <w:tcW w:w="2268" w:type="dxa"/>
            <w:vAlign w:val="center"/>
          </w:tcPr>
          <w:p w14:paraId="12A1BE53">
            <w:pPr>
              <w:pStyle w:val="16"/>
            </w:pPr>
            <w:r>
              <w:t>时效指标</w:t>
            </w:r>
          </w:p>
        </w:tc>
        <w:tc>
          <w:tcPr>
            <w:tcW w:w="2835" w:type="dxa"/>
            <w:vAlign w:val="center"/>
          </w:tcPr>
          <w:p w14:paraId="11275DDD">
            <w:pPr>
              <w:pStyle w:val="16"/>
            </w:pPr>
            <w:r>
              <w:t>资助资金及时发放</w:t>
            </w:r>
          </w:p>
        </w:tc>
        <w:tc>
          <w:tcPr>
            <w:tcW w:w="2835" w:type="dxa"/>
            <w:vAlign w:val="center"/>
          </w:tcPr>
          <w:p w14:paraId="23451BCC">
            <w:pPr>
              <w:pStyle w:val="16"/>
            </w:pPr>
            <w:r>
              <w:t>资助资金及时发放</w:t>
            </w:r>
          </w:p>
        </w:tc>
        <w:tc>
          <w:tcPr>
            <w:tcW w:w="2551" w:type="dxa"/>
            <w:vAlign w:val="center"/>
          </w:tcPr>
          <w:p w14:paraId="2A9C91FE">
            <w:pPr>
              <w:pStyle w:val="16"/>
            </w:pPr>
            <w:r>
              <w:t>及时发放</w:t>
            </w:r>
          </w:p>
        </w:tc>
        <w:tc>
          <w:tcPr>
            <w:tcW w:w="2268" w:type="dxa"/>
            <w:vAlign w:val="center"/>
          </w:tcPr>
          <w:p w14:paraId="32FFB23E">
            <w:pPr>
              <w:pStyle w:val="16"/>
            </w:pPr>
            <w:r>
              <w:t>年度工作计划</w:t>
            </w:r>
          </w:p>
        </w:tc>
      </w:tr>
      <w:tr w14:paraId="6C10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34239"/>
        </w:tc>
        <w:tc>
          <w:tcPr>
            <w:tcW w:w="2268" w:type="dxa"/>
            <w:vAlign w:val="center"/>
          </w:tcPr>
          <w:p w14:paraId="3F79D2ED">
            <w:pPr>
              <w:pStyle w:val="16"/>
            </w:pPr>
            <w:r>
              <w:t>成本指标</w:t>
            </w:r>
          </w:p>
        </w:tc>
        <w:tc>
          <w:tcPr>
            <w:tcW w:w="2835" w:type="dxa"/>
            <w:vAlign w:val="center"/>
          </w:tcPr>
          <w:p w14:paraId="7B79155A">
            <w:pPr>
              <w:pStyle w:val="16"/>
            </w:pPr>
            <w:r>
              <w:t>预算控制数</w:t>
            </w:r>
          </w:p>
        </w:tc>
        <w:tc>
          <w:tcPr>
            <w:tcW w:w="2835" w:type="dxa"/>
            <w:vAlign w:val="center"/>
          </w:tcPr>
          <w:p w14:paraId="3C530F77">
            <w:pPr>
              <w:pStyle w:val="16"/>
            </w:pPr>
            <w:r>
              <w:t>严控预算控制数</w:t>
            </w:r>
          </w:p>
        </w:tc>
        <w:tc>
          <w:tcPr>
            <w:tcW w:w="2551" w:type="dxa"/>
            <w:vAlign w:val="center"/>
          </w:tcPr>
          <w:p w14:paraId="674EB30C">
            <w:pPr>
              <w:pStyle w:val="16"/>
            </w:pPr>
            <w:r>
              <w:t>寄宿生：小学1000元/生/年，初中1250元/生/年（特教1500元/生/年）；非寄宿：小学500元/生/年，初中625元/生/年</w:t>
            </w:r>
          </w:p>
        </w:tc>
        <w:tc>
          <w:tcPr>
            <w:tcW w:w="2268" w:type="dxa"/>
            <w:vAlign w:val="center"/>
          </w:tcPr>
          <w:p w14:paraId="1AAA2E45">
            <w:pPr>
              <w:pStyle w:val="16"/>
            </w:pPr>
            <w:r>
              <w:t>预算文本</w:t>
            </w:r>
          </w:p>
        </w:tc>
      </w:tr>
      <w:tr w14:paraId="027A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B78E27">
            <w:pPr>
              <w:pStyle w:val="17"/>
            </w:pPr>
            <w:r>
              <w:t>效益指标</w:t>
            </w:r>
          </w:p>
        </w:tc>
        <w:tc>
          <w:tcPr>
            <w:tcW w:w="2268" w:type="dxa"/>
            <w:vAlign w:val="center"/>
          </w:tcPr>
          <w:p w14:paraId="6A76688E">
            <w:pPr>
              <w:pStyle w:val="16"/>
            </w:pPr>
            <w:r>
              <w:t>社会效益指标</w:t>
            </w:r>
          </w:p>
        </w:tc>
        <w:tc>
          <w:tcPr>
            <w:tcW w:w="2835" w:type="dxa"/>
            <w:vAlign w:val="center"/>
          </w:tcPr>
          <w:p w14:paraId="3461D799">
            <w:pPr>
              <w:pStyle w:val="16"/>
            </w:pPr>
            <w:r>
              <w:t>减轻困难学生家庭经济负担</w:t>
            </w:r>
          </w:p>
        </w:tc>
        <w:tc>
          <w:tcPr>
            <w:tcW w:w="2835" w:type="dxa"/>
            <w:vAlign w:val="center"/>
          </w:tcPr>
          <w:p w14:paraId="2F6E2003">
            <w:pPr>
              <w:pStyle w:val="16"/>
            </w:pPr>
            <w:r>
              <w:t>减轻困难家庭负担，促进社会稳定</w:t>
            </w:r>
          </w:p>
        </w:tc>
        <w:tc>
          <w:tcPr>
            <w:tcW w:w="2551" w:type="dxa"/>
            <w:vAlign w:val="center"/>
          </w:tcPr>
          <w:p w14:paraId="5B611BE8">
            <w:pPr>
              <w:pStyle w:val="16"/>
            </w:pPr>
            <w:r>
              <w:t>有效减轻困难学生家庭经济负担</w:t>
            </w:r>
          </w:p>
        </w:tc>
        <w:tc>
          <w:tcPr>
            <w:tcW w:w="2268" w:type="dxa"/>
            <w:vAlign w:val="center"/>
          </w:tcPr>
          <w:p w14:paraId="670E4435">
            <w:pPr>
              <w:pStyle w:val="16"/>
            </w:pPr>
            <w:r>
              <w:t>年度工作计划</w:t>
            </w:r>
          </w:p>
        </w:tc>
      </w:tr>
      <w:tr w14:paraId="5ADA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C65C4C">
            <w:pPr>
              <w:pStyle w:val="17"/>
            </w:pPr>
            <w:r>
              <w:t>满意度指标</w:t>
            </w:r>
          </w:p>
        </w:tc>
        <w:tc>
          <w:tcPr>
            <w:tcW w:w="2268" w:type="dxa"/>
            <w:vAlign w:val="center"/>
          </w:tcPr>
          <w:p w14:paraId="14333DF9">
            <w:pPr>
              <w:pStyle w:val="16"/>
            </w:pPr>
            <w:r>
              <w:t>服务对象满意度指标</w:t>
            </w:r>
          </w:p>
        </w:tc>
        <w:tc>
          <w:tcPr>
            <w:tcW w:w="2835" w:type="dxa"/>
            <w:vAlign w:val="center"/>
          </w:tcPr>
          <w:p w14:paraId="152CED49">
            <w:pPr>
              <w:pStyle w:val="16"/>
            </w:pPr>
            <w:r>
              <w:t>受益对象满意度</w:t>
            </w:r>
          </w:p>
        </w:tc>
        <w:tc>
          <w:tcPr>
            <w:tcW w:w="2835" w:type="dxa"/>
            <w:vAlign w:val="center"/>
          </w:tcPr>
          <w:p w14:paraId="07A54F6C">
            <w:pPr>
              <w:pStyle w:val="16"/>
            </w:pPr>
            <w:r>
              <w:t>受益对象满意度</w:t>
            </w:r>
          </w:p>
        </w:tc>
        <w:tc>
          <w:tcPr>
            <w:tcW w:w="2551" w:type="dxa"/>
            <w:vAlign w:val="center"/>
          </w:tcPr>
          <w:p w14:paraId="02A4E32E">
            <w:pPr>
              <w:pStyle w:val="16"/>
            </w:pPr>
            <w:r>
              <w:t>≥90%</w:t>
            </w:r>
          </w:p>
        </w:tc>
        <w:tc>
          <w:tcPr>
            <w:tcW w:w="2268" w:type="dxa"/>
            <w:vAlign w:val="center"/>
          </w:tcPr>
          <w:p w14:paraId="521DA7CE">
            <w:pPr>
              <w:pStyle w:val="16"/>
            </w:pPr>
            <w:r>
              <w:t>调查问卷</w:t>
            </w:r>
          </w:p>
        </w:tc>
      </w:tr>
    </w:tbl>
    <w:p w14:paraId="4EA3E4B4">
      <w:pPr>
        <w:sectPr>
          <w:pgSz w:w="16840" w:h="11900" w:orient="landscape"/>
          <w:pgMar w:top="1361" w:right="1020" w:bottom="1134" w:left="1020" w:header="720" w:footer="720" w:gutter="0"/>
          <w:cols w:space="720" w:num="1"/>
        </w:sectPr>
      </w:pPr>
    </w:p>
    <w:p w14:paraId="38AAF3FC">
      <w:pPr>
        <w:spacing w:before="0" w:after="0"/>
        <w:ind w:firstLine="560"/>
        <w:jc w:val="left"/>
        <w:outlineLvl w:val="9"/>
      </w:pPr>
      <w:r>
        <w:rPr>
          <w:rFonts w:ascii="方正仿宋_GBK" w:hAnsi="方正仿宋_GBK" w:eastAsia="方正仿宋_GBK" w:cs="方正仿宋_GBK"/>
          <w:b/>
          <w:color w:val="000000"/>
          <w:sz w:val="28"/>
        </w:rPr>
        <w:t>15、石财教[2022]114号冀财教[2022]162号-关于提前下达2023年城乡义务教育省级补助资金预算的通知-生均公用经费（省1793）绩效目标表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B7D2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4B7BAE">
            <w:pPr>
              <w:pStyle w:val="14"/>
            </w:pPr>
            <w:r>
              <w:t>绩效目标</w:t>
            </w:r>
          </w:p>
        </w:tc>
        <w:tc>
          <w:tcPr>
            <w:tcW w:w="12756" w:type="dxa"/>
            <w:tcBorders>
              <w:bottom w:val="single" w:color="FFFFFF" w:sz="6" w:space="0"/>
            </w:tcBorders>
            <w:vAlign w:val="center"/>
          </w:tcPr>
          <w:p w14:paraId="6FC034CC">
            <w:pPr>
              <w:pStyle w:val="16"/>
            </w:pPr>
            <w:r>
              <w:t>1.保障学校正常运转</w:t>
            </w:r>
          </w:p>
        </w:tc>
      </w:tr>
    </w:tbl>
    <w:p w14:paraId="1A569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B5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EE3306">
            <w:pPr>
              <w:pStyle w:val="14"/>
            </w:pPr>
            <w:r>
              <w:t>一级指标</w:t>
            </w:r>
          </w:p>
        </w:tc>
        <w:tc>
          <w:tcPr>
            <w:tcW w:w="2268" w:type="dxa"/>
            <w:vAlign w:val="center"/>
          </w:tcPr>
          <w:p w14:paraId="3D41BAC3">
            <w:pPr>
              <w:pStyle w:val="14"/>
            </w:pPr>
            <w:r>
              <w:t>二级指标</w:t>
            </w:r>
          </w:p>
        </w:tc>
        <w:tc>
          <w:tcPr>
            <w:tcW w:w="2835" w:type="dxa"/>
            <w:vAlign w:val="center"/>
          </w:tcPr>
          <w:p w14:paraId="77F3432E">
            <w:pPr>
              <w:pStyle w:val="14"/>
            </w:pPr>
            <w:r>
              <w:t>三级指标</w:t>
            </w:r>
          </w:p>
        </w:tc>
        <w:tc>
          <w:tcPr>
            <w:tcW w:w="2835" w:type="dxa"/>
            <w:vAlign w:val="center"/>
          </w:tcPr>
          <w:p w14:paraId="60A77B74">
            <w:pPr>
              <w:pStyle w:val="14"/>
            </w:pPr>
            <w:r>
              <w:t>绩效指标描述</w:t>
            </w:r>
          </w:p>
        </w:tc>
        <w:tc>
          <w:tcPr>
            <w:tcW w:w="2551" w:type="dxa"/>
            <w:vAlign w:val="center"/>
          </w:tcPr>
          <w:p w14:paraId="3D6C578B">
            <w:pPr>
              <w:pStyle w:val="14"/>
            </w:pPr>
            <w:r>
              <w:t>指标值</w:t>
            </w:r>
          </w:p>
        </w:tc>
        <w:tc>
          <w:tcPr>
            <w:tcW w:w="2268" w:type="dxa"/>
            <w:vAlign w:val="center"/>
          </w:tcPr>
          <w:p w14:paraId="7824ADA7">
            <w:pPr>
              <w:pStyle w:val="14"/>
            </w:pPr>
            <w:r>
              <w:t>指标值确定依据</w:t>
            </w:r>
          </w:p>
        </w:tc>
      </w:tr>
      <w:tr w14:paraId="78D4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4A968A">
            <w:pPr>
              <w:pStyle w:val="17"/>
            </w:pPr>
            <w:r>
              <w:t>产出指标</w:t>
            </w:r>
          </w:p>
        </w:tc>
        <w:tc>
          <w:tcPr>
            <w:tcW w:w="2268" w:type="dxa"/>
            <w:vAlign w:val="center"/>
          </w:tcPr>
          <w:p w14:paraId="70E060D2">
            <w:pPr>
              <w:pStyle w:val="16"/>
            </w:pPr>
            <w:r>
              <w:t>数量指标</w:t>
            </w:r>
          </w:p>
        </w:tc>
        <w:tc>
          <w:tcPr>
            <w:tcW w:w="2835" w:type="dxa"/>
            <w:vAlign w:val="center"/>
          </w:tcPr>
          <w:p w14:paraId="6605E5FB">
            <w:pPr>
              <w:pStyle w:val="16"/>
            </w:pPr>
            <w:r>
              <w:t>经费保障学生数量</w:t>
            </w:r>
          </w:p>
        </w:tc>
        <w:tc>
          <w:tcPr>
            <w:tcW w:w="2835" w:type="dxa"/>
            <w:vAlign w:val="center"/>
          </w:tcPr>
          <w:p w14:paraId="119504D1">
            <w:pPr>
              <w:pStyle w:val="16"/>
            </w:pPr>
            <w:r>
              <w:t>经费保障学生数量</w:t>
            </w:r>
          </w:p>
        </w:tc>
        <w:tc>
          <w:tcPr>
            <w:tcW w:w="2551" w:type="dxa"/>
            <w:vAlign w:val="center"/>
          </w:tcPr>
          <w:p w14:paraId="59064488">
            <w:pPr>
              <w:pStyle w:val="16"/>
            </w:pPr>
            <w:r>
              <w:t>≥3121人</w:t>
            </w:r>
          </w:p>
        </w:tc>
        <w:tc>
          <w:tcPr>
            <w:tcW w:w="2268" w:type="dxa"/>
            <w:vAlign w:val="center"/>
          </w:tcPr>
          <w:p w14:paraId="70C408C2">
            <w:pPr>
              <w:pStyle w:val="16"/>
            </w:pPr>
            <w:r>
              <w:t>年度工作计划</w:t>
            </w:r>
          </w:p>
        </w:tc>
      </w:tr>
      <w:tr w14:paraId="6032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1CCC0"/>
        </w:tc>
        <w:tc>
          <w:tcPr>
            <w:tcW w:w="2268" w:type="dxa"/>
            <w:vAlign w:val="center"/>
          </w:tcPr>
          <w:p w14:paraId="4D6A74E5">
            <w:pPr>
              <w:pStyle w:val="16"/>
            </w:pPr>
            <w:r>
              <w:t>质量指标</w:t>
            </w:r>
          </w:p>
        </w:tc>
        <w:tc>
          <w:tcPr>
            <w:tcW w:w="2835" w:type="dxa"/>
            <w:vAlign w:val="center"/>
          </w:tcPr>
          <w:p w14:paraId="447BF4CA">
            <w:pPr>
              <w:pStyle w:val="16"/>
            </w:pPr>
            <w:r>
              <w:t>维修购置合格率</w:t>
            </w:r>
          </w:p>
        </w:tc>
        <w:tc>
          <w:tcPr>
            <w:tcW w:w="2835" w:type="dxa"/>
            <w:vAlign w:val="center"/>
          </w:tcPr>
          <w:p w14:paraId="2C885FA8">
            <w:pPr>
              <w:pStyle w:val="16"/>
            </w:pPr>
            <w:r>
              <w:t>维修购置质量的合格率</w:t>
            </w:r>
          </w:p>
        </w:tc>
        <w:tc>
          <w:tcPr>
            <w:tcW w:w="2551" w:type="dxa"/>
            <w:vAlign w:val="center"/>
          </w:tcPr>
          <w:p w14:paraId="1E85839B">
            <w:pPr>
              <w:pStyle w:val="16"/>
            </w:pPr>
            <w:r>
              <w:t>≥95%（百分比）</w:t>
            </w:r>
          </w:p>
        </w:tc>
        <w:tc>
          <w:tcPr>
            <w:tcW w:w="2268" w:type="dxa"/>
            <w:vAlign w:val="center"/>
          </w:tcPr>
          <w:p w14:paraId="3A6BEBB4">
            <w:pPr>
              <w:pStyle w:val="16"/>
            </w:pPr>
            <w:r>
              <w:t>年度工作计划</w:t>
            </w:r>
          </w:p>
        </w:tc>
      </w:tr>
      <w:tr w14:paraId="319A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B87D2"/>
        </w:tc>
        <w:tc>
          <w:tcPr>
            <w:tcW w:w="2268" w:type="dxa"/>
            <w:vAlign w:val="center"/>
          </w:tcPr>
          <w:p w14:paraId="597F15C6">
            <w:pPr>
              <w:pStyle w:val="16"/>
            </w:pPr>
            <w:r>
              <w:t>时效指标</w:t>
            </w:r>
          </w:p>
        </w:tc>
        <w:tc>
          <w:tcPr>
            <w:tcW w:w="2835" w:type="dxa"/>
            <w:vAlign w:val="center"/>
          </w:tcPr>
          <w:p w14:paraId="21250A26">
            <w:pPr>
              <w:pStyle w:val="16"/>
            </w:pPr>
            <w:r>
              <w:t>资金支出时间</w:t>
            </w:r>
          </w:p>
        </w:tc>
        <w:tc>
          <w:tcPr>
            <w:tcW w:w="2835" w:type="dxa"/>
            <w:vAlign w:val="center"/>
          </w:tcPr>
          <w:p w14:paraId="136954CD">
            <w:pPr>
              <w:pStyle w:val="16"/>
            </w:pPr>
            <w:r>
              <w:t>资金支出时间</w:t>
            </w:r>
          </w:p>
        </w:tc>
        <w:tc>
          <w:tcPr>
            <w:tcW w:w="2551" w:type="dxa"/>
            <w:vAlign w:val="center"/>
          </w:tcPr>
          <w:p w14:paraId="5E3BB62C">
            <w:pPr>
              <w:pStyle w:val="16"/>
            </w:pPr>
            <w:r>
              <w:t>12月初完成支出</w:t>
            </w:r>
          </w:p>
        </w:tc>
        <w:tc>
          <w:tcPr>
            <w:tcW w:w="2268" w:type="dxa"/>
            <w:vAlign w:val="center"/>
          </w:tcPr>
          <w:p w14:paraId="4550D21C">
            <w:pPr>
              <w:pStyle w:val="16"/>
            </w:pPr>
            <w:r>
              <w:t>年度工作计划</w:t>
            </w:r>
          </w:p>
        </w:tc>
      </w:tr>
      <w:tr w14:paraId="4323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B99F1"/>
        </w:tc>
        <w:tc>
          <w:tcPr>
            <w:tcW w:w="2268" w:type="dxa"/>
            <w:vAlign w:val="center"/>
          </w:tcPr>
          <w:p w14:paraId="7D5244FB">
            <w:pPr>
              <w:pStyle w:val="16"/>
            </w:pPr>
            <w:r>
              <w:t>成本指标</w:t>
            </w:r>
          </w:p>
        </w:tc>
        <w:tc>
          <w:tcPr>
            <w:tcW w:w="2835" w:type="dxa"/>
            <w:vAlign w:val="center"/>
          </w:tcPr>
          <w:p w14:paraId="15286C1B">
            <w:pPr>
              <w:pStyle w:val="16"/>
            </w:pPr>
            <w:r>
              <w:t>预算控制数</w:t>
            </w:r>
          </w:p>
        </w:tc>
        <w:tc>
          <w:tcPr>
            <w:tcW w:w="2835" w:type="dxa"/>
            <w:vAlign w:val="center"/>
          </w:tcPr>
          <w:p w14:paraId="0D1919E5">
            <w:pPr>
              <w:pStyle w:val="16"/>
            </w:pPr>
            <w:r>
              <w:t>不超预算控制数</w:t>
            </w:r>
          </w:p>
        </w:tc>
        <w:tc>
          <w:tcPr>
            <w:tcW w:w="2551" w:type="dxa"/>
            <w:vAlign w:val="center"/>
          </w:tcPr>
          <w:p w14:paraId="537C616F">
            <w:pPr>
              <w:pStyle w:val="16"/>
            </w:pPr>
            <w:r>
              <w:t>≤2087250元</w:t>
            </w:r>
          </w:p>
        </w:tc>
        <w:tc>
          <w:tcPr>
            <w:tcW w:w="2268" w:type="dxa"/>
            <w:vAlign w:val="center"/>
          </w:tcPr>
          <w:p w14:paraId="1DE46A14">
            <w:pPr>
              <w:pStyle w:val="16"/>
            </w:pPr>
            <w:r>
              <w:t>预算文本</w:t>
            </w:r>
          </w:p>
        </w:tc>
      </w:tr>
      <w:tr w14:paraId="2246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F32E54">
            <w:pPr>
              <w:pStyle w:val="17"/>
            </w:pPr>
            <w:r>
              <w:t>效益指标</w:t>
            </w:r>
          </w:p>
        </w:tc>
        <w:tc>
          <w:tcPr>
            <w:tcW w:w="2268" w:type="dxa"/>
            <w:vAlign w:val="center"/>
          </w:tcPr>
          <w:p w14:paraId="32CBA6F9">
            <w:pPr>
              <w:pStyle w:val="16"/>
            </w:pPr>
            <w:r>
              <w:t>社会效益指标</w:t>
            </w:r>
          </w:p>
        </w:tc>
        <w:tc>
          <w:tcPr>
            <w:tcW w:w="2835" w:type="dxa"/>
            <w:vAlign w:val="center"/>
          </w:tcPr>
          <w:p w14:paraId="2C429532">
            <w:pPr>
              <w:pStyle w:val="16"/>
            </w:pPr>
            <w:r>
              <w:t>改善师生教学条件</w:t>
            </w:r>
          </w:p>
        </w:tc>
        <w:tc>
          <w:tcPr>
            <w:tcW w:w="2835" w:type="dxa"/>
            <w:vAlign w:val="center"/>
          </w:tcPr>
          <w:p w14:paraId="09F682BB">
            <w:pPr>
              <w:pStyle w:val="16"/>
            </w:pPr>
            <w:r>
              <w:t>改善师生教学条件</w:t>
            </w:r>
          </w:p>
        </w:tc>
        <w:tc>
          <w:tcPr>
            <w:tcW w:w="2551" w:type="dxa"/>
            <w:vAlign w:val="center"/>
          </w:tcPr>
          <w:p w14:paraId="0103A8D9">
            <w:pPr>
              <w:pStyle w:val="16"/>
            </w:pPr>
            <w:r>
              <w:t>较上年提升</w:t>
            </w:r>
          </w:p>
        </w:tc>
        <w:tc>
          <w:tcPr>
            <w:tcW w:w="2268" w:type="dxa"/>
            <w:vAlign w:val="center"/>
          </w:tcPr>
          <w:p w14:paraId="0CC8896A">
            <w:pPr>
              <w:pStyle w:val="16"/>
            </w:pPr>
            <w:r>
              <w:t>年度工作计划</w:t>
            </w:r>
          </w:p>
        </w:tc>
      </w:tr>
      <w:tr w14:paraId="6328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8FD61B">
            <w:pPr>
              <w:pStyle w:val="17"/>
            </w:pPr>
            <w:r>
              <w:t>满意度指标</w:t>
            </w:r>
          </w:p>
        </w:tc>
        <w:tc>
          <w:tcPr>
            <w:tcW w:w="2268" w:type="dxa"/>
            <w:vAlign w:val="center"/>
          </w:tcPr>
          <w:p w14:paraId="4E6DC050">
            <w:pPr>
              <w:pStyle w:val="16"/>
            </w:pPr>
            <w:r>
              <w:t>服务对象满意度指标</w:t>
            </w:r>
          </w:p>
        </w:tc>
        <w:tc>
          <w:tcPr>
            <w:tcW w:w="2835" w:type="dxa"/>
            <w:vAlign w:val="center"/>
          </w:tcPr>
          <w:p w14:paraId="068DD234">
            <w:pPr>
              <w:pStyle w:val="16"/>
            </w:pPr>
            <w:r>
              <w:t>师生满意度(%)</w:t>
            </w:r>
          </w:p>
        </w:tc>
        <w:tc>
          <w:tcPr>
            <w:tcW w:w="2835" w:type="dxa"/>
            <w:vAlign w:val="center"/>
          </w:tcPr>
          <w:p w14:paraId="1E1B5879">
            <w:pPr>
              <w:pStyle w:val="16"/>
            </w:pPr>
            <w:r>
              <w:t>师生对当年项目的满意情况</w:t>
            </w:r>
          </w:p>
        </w:tc>
        <w:tc>
          <w:tcPr>
            <w:tcW w:w="2551" w:type="dxa"/>
            <w:vAlign w:val="center"/>
          </w:tcPr>
          <w:p w14:paraId="22B552BB">
            <w:pPr>
              <w:pStyle w:val="16"/>
            </w:pPr>
            <w:r>
              <w:t>≥95%（百分比）</w:t>
            </w:r>
          </w:p>
        </w:tc>
        <w:tc>
          <w:tcPr>
            <w:tcW w:w="2268" w:type="dxa"/>
            <w:vAlign w:val="center"/>
          </w:tcPr>
          <w:p w14:paraId="5BE87FEE">
            <w:pPr>
              <w:pStyle w:val="16"/>
            </w:pPr>
            <w:r>
              <w:t>问卷调查</w:t>
            </w:r>
          </w:p>
        </w:tc>
      </w:tr>
    </w:tbl>
    <w:p w14:paraId="45549553">
      <w:pPr>
        <w:sectPr>
          <w:pgSz w:w="16840" w:h="11900" w:orient="landscape"/>
          <w:pgMar w:top="1361" w:right="1020" w:bottom="1134" w:left="1020" w:header="720" w:footer="720" w:gutter="0"/>
          <w:cols w:space="720" w:num="1"/>
        </w:sectPr>
      </w:pPr>
    </w:p>
    <w:p w14:paraId="02ACDA10">
      <w:pPr>
        <w:spacing w:before="0" w:after="0"/>
        <w:ind w:firstLine="560"/>
        <w:jc w:val="left"/>
        <w:outlineLvl w:val="9"/>
      </w:pPr>
      <w:r>
        <w:rPr>
          <w:rFonts w:ascii="方正仿宋_GBK" w:hAnsi="方正仿宋_GBK" w:eastAsia="方正仿宋_GBK" w:cs="方正仿宋_GBK"/>
          <w:b/>
          <w:color w:val="000000"/>
          <w:sz w:val="28"/>
        </w:rPr>
        <w:t>16、石财教[2022]114号冀财教[2022]162号-关于提前下达2023年城乡义务教育省级补助资金预算的通知-生均公用经费（省1793）-初中绩效目标表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2034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B207DB">
            <w:pPr>
              <w:pStyle w:val="14"/>
            </w:pPr>
            <w:r>
              <w:t>绩效目标</w:t>
            </w:r>
          </w:p>
        </w:tc>
        <w:tc>
          <w:tcPr>
            <w:tcW w:w="12756" w:type="dxa"/>
            <w:tcBorders>
              <w:bottom w:val="single" w:color="FFFFFF" w:sz="6" w:space="0"/>
            </w:tcBorders>
            <w:vAlign w:val="center"/>
          </w:tcPr>
          <w:p w14:paraId="198C9593">
            <w:pPr>
              <w:pStyle w:val="16"/>
            </w:pPr>
            <w:r>
              <w:t>1.保障学校正常运转</w:t>
            </w:r>
          </w:p>
        </w:tc>
      </w:tr>
    </w:tbl>
    <w:p w14:paraId="33838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3B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E816DB">
            <w:pPr>
              <w:pStyle w:val="14"/>
            </w:pPr>
            <w:r>
              <w:t>一级指标</w:t>
            </w:r>
          </w:p>
        </w:tc>
        <w:tc>
          <w:tcPr>
            <w:tcW w:w="2268" w:type="dxa"/>
            <w:vAlign w:val="center"/>
          </w:tcPr>
          <w:p w14:paraId="10DC24ED">
            <w:pPr>
              <w:pStyle w:val="14"/>
            </w:pPr>
            <w:r>
              <w:t>二级指标</w:t>
            </w:r>
          </w:p>
        </w:tc>
        <w:tc>
          <w:tcPr>
            <w:tcW w:w="2835" w:type="dxa"/>
            <w:vAlign w:val="center"/>
          </w:tcPr>
          <w:p w14:paraId="1E71384C">
            <w:pPr>
              <w:pStyle w:val="14"/>
            </w:pPr>
            <w:r>
              <w:t>三级指标</w:t>
            </w:r>
          </w:p>
        </w:tc>
        <w:tc>
          <w:tcPr>
            <w:tcW w:w="2835" w:type="dxa"/>
            <w:vAlign w:val="center"/>
          </w:tcPr>
          <w:p w14:paraId="2F7E888B">
            <w:pPr>
              <w:pStyle w:val="14"/>
            </w:pPr>
            <w:r>
              <w:t>绩效指标描述</w:t>
            </w:r>
          </w:p>
        </w:tc>
        <w:tc>
          <w:tcPr>
            <w:tcW w:w="2551" w:type="dxa"/>
            <w:vAlign w:val="center"/>
          </w:tcPr>
          <w:p w14:paraId="7CFFEB07">
            <w:pPr>
              <w:pStyle w:val="14"/>
            </w:pPr>
            <w:r>
              <w:t>指标值</w:t>
            </w:r>
          </w:p>
        </w:tc>
        <w:tc>
          <w:tcPr>
            <w:tcW w:w="2268" w:type="dxa"/>
            <w:vAlign w:val="center"/>
          </w:tcPr>
          <w:p w14:paraId="4575FC10">
            <w:pPr>
              <w:pStyle w:val="14"/>
            </w:pPr>
            <w:r>
              <w:t>指标值确定依据</w:t>
            </w:r>
          </w:p>
        </w:tc>
      </w:tr>
      <w:tr w14:paraId="1927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F75E8">
            <w:pPr>
              <w:pStyle w:val="17"/>
            </w:pPr>
            <w:r>
              <w:t>产出指标</w:t>
            </w:r>
          </w:p>
        </w:tc>
        <w:tc>
          <w:tcPr>
            <w:tcW w:w="2268" w:type="dxa"/>
            <w:vAlign w:val="center"/>
          </w:tcPr>
          <w:p w14:paraId="0423188B">
            <w:pPr>
              <w:pStyle w:val="16"/>
            </w:pPr>
            <w:r>
              <w:t>数量指标</w:t>
            </w:r>
          </w:p>
        </w:tc>
        <w:tc>
          <w:tcPr>
            <w:tcW w:w="2835" w:type="dxa"/>
            <w:vAlign w:val="center"/>
          </w:tcPr>
          <w:p w14:paraId="1AF74423">
            <w:pPr>
              <w:pStyle w:val="16"/>
            </w:pPr>
            <w:r>
              <w:t>经费保障学生数量</w:t>
            </w:r>
          </w:p>
        </w:tc>
        <w:tc>
          <w:tcPr>
            <w:tcW w:w="2835" w:type="dxa"/>
            <w:vAlign w:val="center"/>
          </w:tcPr>
          <w:p w14:paraId="75860EF9">
            <w:pPr>
              <w:pStyle w:val="16"/>
            </w:pPr>
            <w:r>
              <w:t>经费保障学生数量</w:t>
            </w:r>
          </w:p>
        </w:tc>
        <w:tc>
          <w:tcPr>
            <w:tcW w:w="2551" w:type="dxa"/>
            <w:vAlign w:val="center"/>
          </w:tcPr>
          <w:p w14:paraId="37883F20">
            <w:pPr>
              <w:pStyle w:val="16"/>
            </w:pPr>
            <w:r>
              <w:t>≥1507人</w:t>
            </w:r>
          </w:p>
        </w:tc>
        <w:tc>
          <w:tcPr>
            <w:tcW w:w="2268" w:type="dxa"/>
            <w:vAlign w:val="center"/>
          </w:tcPr>
          <w:p w14:paraId="1A6485B4">
            <w:pPr>
              <w:pStyle w:val="16"/>
            </w:pPr>
            <w:r>
              <w:t>年度工作计划</w:t>
            </w:r>
          </w:p>
        </w:tc>
      </w:tr>
      <w:tr w14:paraId="5D5A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C2D29"/>
        </w:tc>
        <w:tc>
          <w:tcPr>
            <w:tcW w:w="2268" w:type="dxa"/>
            <w:vAlign w:val="center"/>
          </w:tcPr>
          <w:p w14:paraId="06CD2A4E">
            <w:pPr>
              <w:pStyle w:val="16"/>
            </w:pPr>
            <w:r>
              <w:t>质量指标</w:t>
            </w:r>
          </w:p>
        </w:tc>
        <w:tc>
          <w:tcPr>
            <w:tcW w:w="2835" w:type="dxa"/>
            <w:vAlign w:val="center"/>
          </w:tcPr>
          <w:p w14:paraId="0F961D87">
            <w:pPr>
              <w:pStyle w:val="16"/>
            </w:pPr>
            <w:r>
              <w:t>维修购置合格率</w:t>
            </w:r>
          </w:p>
        </w:tc>
        <w:tc>
          <w:tcPr>
            <w:tcW w:w="2835" w:type="dxa"/>
            <w:vAlign w:val="center"/>
          </w:tcPr>
          <w:p w14:paraId="4A758383">
            <w:pPr>
              <w:pStyle w:val="16"/>
            </w:pPr>
            <w:r>
              <w:t>维修购置质量的合格率</w:t>
            </w:r>
          </w:p>
        </w:tc>
        <w:tc>
          <w:tcPr>
            <w:tcW w:w="2551" w:type="dxa"/>
            <w:vAlign w:val="center"/>
          </w:tcPr>
          <w:p w14:paraId="313FE266">
            <w:pPr>
              <w:pStyle w:val="16"/>
            </w:pPr>
            <w:r>
              <w:t>≥95%（百分比）</w:t>
            </w:r>
          </w:p>
        </w:tc>
        <w:tc>
          <w:tcPr>
            <w:tcW w:w="2268" w:type="dxa"/>
            <w:vAlign w:val="center"/>
          </w:tcPr>
          <w:p w14:paraId="70C4AF01">
            <w:pPr>
              <w:pStyle w:val="16"/>
            </w:pPr>
            <w:r>
              <w:t>年度工作计划</w:t>
            </w:r>
          </w:p>
        </w:tc>
      </w:tr>
      <w:tr w14:paraId="3725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B33E3"/>
        </w:tc>
        <w:tc>
          <w:tcPr>
            <w:tcW w:w="2268" w:type="dxa"/>
            <w:vAlign w:val="center"/>
          </w:tcPr>
          <w:p w14:paraId="5D8C4317">
            <w:pPr>
              <w:pStyle w:val="16"/>
            </w:pPr>
            <w:r>
              <w:t>时效指标</w:t>
            </w:r>
          </w:p>
        </w:tc>
        <w:tc>
          <w:tcPr>
            <w:tcW w:w="2835" w:type="dxa"/>
            <w:vAlign w:val="center"/>
          </w:tcPr>
          <w:p w14:paraId="51BD601D">
            <w:pPr>
              <w:pStyle w:val="16"/>
            </w:pPr>
            <w:r>
              <w:t>资金支出时间</w:t>
            </w:r>
          </w:p>
        </w:tc>
        <w:tc>
          <w:tcPr>
            <w:tcW w:w="2835" w:type="dxa"/>
            <w:vAlign w:val="center"/>
          </w:tcPr>
          <w:p w14:paraId="337A73B0">
            <w:pPr>
              <w:pStyle w:val="16"/>
            </w:pPr>
            <w:r>
              <w:t>资金支出时间</w:t>
            </w:r>
          </w:p>
        </w:tc>
        <w:tc>
          <w:tcPr>
            <w:tcW w:w="2551" w:type="dxa"/>
            <w:vAlign w:val="center"/>
          </w:tcPr>
          <w:p w14:paraId="627C9C25">
            <w:pPr>
              <w:pStyle w:val="16"/>
            </w:pPr>
            <w:r>
              <w:t>12月初完成支出</w:t>
            </w:r>
          </w:p>
        </w:tc>
        <w:tc>
          <w:tcPr>
            <w:tcW w:w="2268" w:type="dxa"/>
            <w:vAlign w:val="center"/>
          </w:tcPr>
          <w:p w14:paraId="79AEC1FF">
            <w:pPr>
              <w:pStyle w:val="16"/>
            </w:pPr>
            <w:r>
              <w:t>年度工作计划</w:t>
            </w:r>
          </w:p>
        </w:tc>
      </w:tr>
      <w:tr w14:paraId="4711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C104E"/>
        </w:tc>
        <w:tc>
          <w:tcPr>
            <w:tcW w:w="2268" w:type="dxa"/>
            <w:vAlign w:val="center"/>
          </w:tcPr>
          <w:p w14:paraId="33291180">
            <w:pPr>
              <w:pStyle w:val="16"/>
            </w:pPr>
            <w:r>
              <w:t>成本指标</w:t>
            </w:r>
          </w:p>
        </w:tc>
        <w:tc>
          <w:tcPr>
            <w:tcW w:w="2835" w:type="dxa"/>
            <w:vAlign w:val="center"/>
          </w:tcPr>
          <w:p w14:paraId="600E35F0">
            <w:pPr>
              <w:pStyle w:val="16"/>
            </w:pPr>
            <w:r>
              <w:t>预算控制数</w:t>
            </w:r>
          </w:p>
        </w:tc>
        <w:tc>
          <w:tcPr>
            <w:tcW w:w="2835" w:type="dxa"/>
            <w:vAlign w:val="center"/>
          </w:tcPr>
          <w:p w14:paraId="5C1B23AD">
            <w:pPr>
              <w:pStyle w:val="16"/>
            </w:pPr>
            <w:r>
              <w:t>不超预算控制数</w:t>
            </w:r>
          </w:p>
        </w:tc>
        <w:tc>
          <w:tcPr>
            <w:tcW w:w="2551" w:type="dxa"/>
            <w:vAlign w:val="center"/>
          </w:tcPr>
          <w:p w14:paraId="21EE50F4">
            <w:pPr>
              <w:pStyle w:val="16"/>
            </w:pPr>
            <w:r>
              <w:t>≤1619825元</w:t>
            </w:r>
          </w:p>
        </w:tc>
        <w:tc>
          <w:tcPr>
            <w:tcW w:w="2268" w:type="dxa"/>
            <w:vAlign w:val="center"/>
          </w:tcPr>
          <w:p w14:paraId="61704C76">
            <w:pPr>
              <w:pStyle w:val="16"/>
            </w:pPr>
            <w:r>
              <w:t>预算文本</w:t>
            </w:r>
          </w:p>
        </w:tc>
      </w:tr>
      <w:tr w14:paraId="76CE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7A2233">
            <w:pPr>
              <w:pStyle w:val="17"/>
            </w:pPr>
            <w:r>
              <w:t>效益指标</w:t>
            </w:r>
          </w:p>
        </w:tc>
        <w:tc>
          <w:tcPr>
            <w:tcW w:w="2268" w:type="dxa"/>
            <w:vAlign w:val="center"/>
          </w:tcPr>
          <w:p w14:paraId="6C1A4608">
            <w:pPr>
              <w:pStyle w:val="16"/>
            </w:pPr>
            <w:r>
              <w:t>社会效益指标</w:t>
            </w:r>
          </w:p>
        </w:tc>
        <w:tc>
          <w:tcPr>
            <w:tcW w:w="2835" w:type="dxa"/>
            <w:vAlign w:val="center"/>
          </w:tcPr>
          <w:p w14:paraId="06D4B2C7">
            <w:pPr>
              <w:pStyle w:val="16"/>
            </w:pPr>
            <w:r>
              <w:t>改善师生教学条件</w:t>
            </w:r>
          </w:p>
        </w:tc>
        <w:tc>
          <w:tcPr>
            <w:tcW w:w="2835" w:type="dxa"/>
            <w:vAlign w:val="center"/>
          </w:tcPr>
          <w:p w14:paraId="3CD8D9CD">
            <w:pPr>
              <w:pStyle w:val="16"/>
            </w:pPr>
            <w:r>
              <w:t>改善师生教学条件</w:t>
            </w:r>
          </w:p>
        </w:tc>
        <w:tc>
          <w:tcPr>
            <w:tcW w:w="2551" w:type="dxa"/>
            <w:vAlign w:val="center"/>
          </w:tcPr>
          <w:p w14:paraId="0CACB507">
            <w:pPr>
              <w:pStyle w:val="16"/>
            </w:pPr>
            <w:r>
              <w:t>较上年提升</w:t>
            </w:r>
          </w:p>
        </w:tc>
        <w:tc>
          <w:tcPr>
            <w:tcW w:w="2268" w:type="dxa"/>
            <w:vAlign w:val="center"/>
          </w:tcPr>
          <w:p w14:paraId="6063EB1F">
            <w:pPr>
              <w:pStyle w:val="16"/>
            </w:pPr>
            <w:r>
              <w:t>年度工作计划</w:t>
            </w:r>
          </w:p>
        </w:tc>
      </w:tr>
      <w:tr w14:paraId="4D80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635ACC">
            <w:pPr>
              <w:pStyle w:val="17"/>
            </w:pPr>
            <w:r>
              <w:t>满意度指标</w:t>
            </w:r>
          </w:p>
        </w:tc>
        <w:tc>
          <w:tcPr>
            <w:tcW w:w="2268" w:type="dxa"/>
            <w:vAlign w:val="center"/>
          </w:tcPr>
          <w:p w14:paraId="7C5BAEB9">
            <w:pPr>
              <w:pStyle w:val="16"/>
            </w:pPr>
            <w:r>
              <w:t>服务对象满意度指标</w:t>
            </w:r>
          </w:p>
        </w:tc>
        <w:tc>
          <w:tcPr>
            <w:tcW w:w="2835" w:type="dxa"/>
            <w:vAlign w:val="center"/>
          </w:tcPr>
          <w:p w14:paraId="380462FB">
            <w:pPr>
              <w:pStyle w:val="16"/>
            </w:pPr>
            <w:r>
              <w:t>师生满意度(%)</w:t>
            </w:r>
          </w:p>
        </w:tc>
        <w:tc>
          <w:tcPr>
            <w:tcW w:w="2835" w:type="dxa"/>
            <w:vAlign w:val="center"/>
          </w:tcPr>
          <w:p w14:paraId="3A94A33D">
            <w:pPr>
              <w:pStyle w:val="16"/>
            </w:pPr>
            <w:r>
              <w:t>师生对当年项目的满意情况</w:t>
            </w:r>
          </w:p>
        </w:tc>
        <w:tc>
          <w:tcPr>
            <w:tcW w:w="2551" w:type="dxa"/>
            <w:vAlign w:val="center"/>
          </w:tcPr>
          <w:p w14:paraId="5A6B03CA">
            <w:pPr>
              <w:pStyle w:val="16"/>
            </w:pPr>
            <w:r>
              <w:t>≥95%（百分比）</w:t>
            </w:r>
          </w:p>
        </w:tc>
        <w:tc>
          <w:tcPr>
            <w:tcW w:w="2268" w:type="dxa"/>
            <w:vAlign w:val="center"/>
          </w:tcPr>
          <w:p w14:paraId="28F1069C">
            <w:pPr>
              <w:pStyle w:val="16"/>
            </w:pPr>
            <w:r>
              <w:t>问卷调查</w:t>
            </w:r>
          </w:p>
        </w:tc>
      </w:tr>
    </w:tbl>
    <w:p w14:paraId="27572FB4">
      <w:pPr>
        <w:sectPr>
          <w:pgSz w:w="16840" w:h="11900" w:orient="landscape"/>
          <w:pgMar w:top="1361" w:right="1020" w:bottom="1134" w:left="1020" w:header="720" w:footer="720" w:gutter="0"/>
          <w:cols w:space="720" w:num="1"/>
        </w:sectPr>
      </w:pPr>
    </w:p>
    <w:p w14:paraId="4D3DD438">
      <w:pPr>
        <w:spacing w:before="0" w:after="0"/>
        <w:ind w:firstLine="560"/>
        <w:jc w:val="left"/>
        <w:outlineLvl w:val="9"/>
      </w:pPr>
      <w:r>
        <w:rPr>
          <w:rFonts w:ascii="方正仿宋_GBK" w:hAnsi="方正仿宋_GBK" w:eastAsia="方正仿宋_GBK" w:cs="方正仿宋_GBK"/>
          <w:b/>
          <w:color w:val="000000"/>
          <w:sz w:val="28"/>
        </w:rPr>
        <w:t>17、石财教[2022]99号关于提前下达2023年中央支持学前教育发展资金预算的通知 -学前发展-因素（中央842）-购置修缮绩效目标表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127C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B43D04">
            <w:pPr>
              <w:pStyle w:val="14"/>
            </w:pPr>
            <w:r>
              <w:t>绩效目标</w:t>
            </w:r>
          </w:p>
        </w:tc>
        <w:tc>
          <w:tcPr>
            <w:tcW w:w="12756" w:type="dxa"/>
            <w:tcBorders>
              <w:bottom w:val="single" w:color="FFFFFF" w:sz="6" w:space="0"/>
            </w:tcBorders>
            <w:vAlign w:val="center"/>
          </w:tcPr>
          <w:p w14:paraId="0F6E6A23">
            <w:pPr>
              <w:pStyle w:val="16"/>
            </w:pPr>
            <w:r>
              <w:t>1.通过改善学校办学条件，确保学校正常教育教学。</w:t>
            </w:r>
          </w:p>
        </w:tc>
      </w:tr>
    </w:tbl>
    <w:p w14:paraId="2DC54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57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1FD88E">
            <w:pPr>
              <w:pStyle w:val="14"/>
            </w:pPr>
            <w:r>
              <w:t>一级指标</w:t>
            </w:r>
          </w:p>
        </w:tc>
        <w:tc>
          <w:tcPr>
            <w:tcW w:w="2268" w:type="dxa"/>
            <w:vAlign w:val="center"/>
          </w:tcPr>
          <w:p w14:paraId="0AE99867">
            <w:pPr>
              <w:pStyle w:val="14"/>
            </w:pPr>
            <w:r>
              <w:t>二级指标</w:t>
            </w:r>
          </w:p>
        </w:tc>
        <w:tc>
          <w:tcPr>
            <w:tcW w:w="2835" w:type="dxa"/>
            <w:vAlign w:val="center"/>
          </w:tcPr>
          <w:p w14:paraId="32737B4C">
            <w:pPr>
              <w:pStyle w:val="14"/>
            </w:pPr>
            <w:r>
              <w:t>三级指标</w:t>
            </w:r>
          </w:p>
        </w:tc>
        <w:tc>
          <w:tcPr>
            <w:tcW w:w="2835" w:type="dxa"/>
            <w:vAlign w:val="center"/>
          </w:tcPr>
          <w:p w14:paraId="0FF122A8">
            <w:pPr>
              <w:pStyle w:val="14"/>
            </w:pPr>
            <w:r>
              <w:t>绩效指标描述</w:t>
            </w:r>
          </w:p>
        </w:tc>
        <w:tc>
          <w:tcPr>
            <w:tcW w:w="2551" w:type="dxa"/>
            <w:vAlign w:val="center"/>
          </w:tcPr>
          <w:p w14:paraId="11D2DFE4">
            <w:pPr>
              <w:pStyle w:val="14"/>
            </w:pPr>
            <w:r>
              <w:t>指标值</w:t>
            </w:r>
          </w:p>
        </w:tc>
        <w:tc>
          <w:tcPr>
            <w:tcW w:w="2268" w:type="dxa"/>
            <w:vAlign w:val="center"/>
          </w:tcPr>
          <w:p w14:paraId="4C3EAF10">
            <w:pPr>
              <w:pStyle w:val="14"/>
            </w:pPr>
            <w:r>
              <w:t>指标值确定依据</w:t>
            </w:r>
          </w:p>
        </w:tc>
      </w:tr>
      <w:tr w14:paraId="485A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BEED56">
            <w:pPr>
              <w:pStyle w:val="17"/>
            </w:pPr>
            <w:r>
              <w:t>产出指标</w:t>
            </w:r>
          </w:p>
        </w:tc>
        <w:tc>
          <w:tcPr>
            <w:tcW w:w="2268" w:type="dxa"/>
            <w:vAlign w:val="center"/>
          </w:tcPr>
          <w:p w14:paraId="1F91FACB">
            <w:pPr>
              <w:pStyle w:val="16"/>
            </w:pPr>
            <w:r>
              <w:t>数量指标</w:t>
            </w:r>
          </w:p>
        </w:tc>
        <w:tc>
          <w:tcPr>
            <w:tcW w:w="2835" w:type="dxa"/>
            <w:vAlign w:val="center"/>
          </w:tcPr>
          <w:p w14:paraId="6A68CE04">
            <w:pPr>
              <w:pStyle w:val="16"/>
            </w:pPr>
            <w:r>
              <w:t>涉及学校数量</w:t>
            </w:r>
          </w:p>
        </w:tc>
        <w:tc>
          <w:tcPr>
            <w:tcW w:w="2835" w:type="dxa"/>
            <w:vAlign w:val="center"/>
          </w:tcPr>
          <w:p w14:paraId="1A8B9725">
            <w:pPr>
              <w:pStyle w:val="16"/>
            </w:pPr>
            <w:r>
              <w:t>涉及学校数量</w:t>
            </w:r>
          </w:p>
        </w:tc>
        <w:tc>
          <w:tcPr>
            <w:tcW w:w="2551" w:type="dxa"/>
            <w:vAlign w:val="center"/>
          </w:tcPr>
          <w:p w14:paraId="47464374">
            <w:pPr>
              <w:pStyle w:val="16"/>
            </w:pPr>
            <w:r>
              <w:t>≥2所</w:t>
            </w:r>
          </w:p>
        </w:tc>
        <w:tc>
          <w:tcPr>
            <w:tcW w:w="2268" w:type="dxa"/>
            <w:vAlign w:val="center"/>
          </w:tcPr>
          <w:p w14:paraId="4E02ED76">
            <w:pPr>
              <w:pStyle w:val="16"/>
            </w:pPr>
            <w:r>
              <w:t>年度工作计划</w:t>
            </w:r>
          </w:p>
        </w:tc>
      </w:tr>
      <w:tr w14:paraId="5D93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A85D9"/>
        </w:tc>
        <w:tc>
          <w:tcPr>
            <w:tcW w:w="2268" w:type="dxa"/>
            <w:vAlign w:val="center"/>
          </w:tcPr>
          <w:p w14:paraId="18CE88FB">
            <w:pPr>
              <w:pStyle w:val="16"/>
            </w:pPr>
            <w:r>
              <w:t>质量指标</w:t>
            </w:r>
          </w:p>
        </w:tc>
        <w:tc>
          <w:tcPr>
            <w:tcW w:w="2835" w:type="dxa"/>
            <w:vAlign w:val="center"/>
          </w:tcPr>
          <w:p w14:paraId="24295A58">
            <w:pPr>
              <w:pStyle w:val="16"/>
            </w:pPr>
            <w:r>
              <w:t>维修项目质量合格率</w:t>
            </w:r>
          </w:p>
        </w:tc>
        <w:tc>
          <w:tcPr>
            <w:tcW w:w="2835" w:type="dxa"/>
            <w:vAlign w:val="center"/>
          </w:tcPr>
          <w:p w14:paraId="39DE1BA3">
            <w:pPr>
              <w:pStyle w:val="16"/>
            </w:pPr>
            <w:r>
              <w:t>验收合格的维修项目占维修项目的比例</w:t>
            </w:r>
          </w:p>
        </w:tc>
        <w:tc>
          <w:tcPr>
            <w:tcW w:w="2551" w:type="dxa"/>
            <w:vAlign w:val="center"/>
          </w:tcPr>
          <w:p w14:paraId="4375B84C">
            <w:pPr>
              <w:pStyle w:val="16"/>
            </w:pPr>
            <w:r>
              <w:t>≥95%（百分比）</w:t>
            </w:r>
          </w:p>
        </w:tc>
        <w:tc>
          <w:tcPr>
            <w:tcW w:w="2268" w:type="dxa"/>
            <w:vAlign w:val="center"/>
          </w:tcPr>
          <w:p w14:paraId="1FE11E5E">
            <w:pPr>
              <w:pStyle w:val="16"/>
            </w:pPr>
            <w:r>
              <w:t>年度工作计划</w:t>
            </w:r>
          </w:p>
        </w:tc>
      </w:tr>
      <w:tr w14:paraId="5A0D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E0498"/>
        </w:tc>
        <w:tc>
          <w:tcPr>
            <w:tcW w:w="2268" w:type="dxa"/>
            <w:vAlign w:val="center"/>
          </w:tcPr>
          <w:p w14:paraId="41489CAF">
            <w:pPr>
              <w:pStyle w:val="16"/>
            </w:pPr>
            <w:r>
              <w:t>时效指标</w:t>
            </w:r>
          </w:p>
        </w:tc>
        <w:tc>
          <w:tcPr>
            <w:tcW w:w="2835" w:type="dxa"/>
            <w:vAlign w:val="center"/>
          </w:tcPr>
          <w:p w14:paraId="2F8CEF61">
            <w:pPr>
              <w:pStyle w:val="16"/>
            </w:pPr>
            <w:r>
              <w:t>资金支出时间</w:t>
            </w:r>
          </w:p>
        </w:tc>
        <w:tc>
          <w:tcPr>
            <w:tcW w:w="2835" w:type="dxa"/>
            <w:vAlign w:val="center"/>
          </w:tcPr>
          <w:p w14:paraId="365F2EF7">
            <w:pPr>
              <w:pStyle w:val="16"/>
            </w:pPr>
            <w:r>
              <w:t>资金支出时间</w:t>
            </w:r>
          </w:p>
        </w:tc>
        <w:tc>
          <w:tcPr>
            <w:tcW w:w="2551" w:type="dxa"/>
            <w:vAlign w:val="center"/>
          </w:tcPr>
          <w:p w14:paraId="2D49D787">
            <w:pPr>
              <w:pStyle w:val="16"/>
            </w:pPr>
            <w:r>
              <w:t>12月初完成支出</w:t>
            </w:r>
          </w:p>
        </w:tc>
        <w:tc>
          <w:tcPr>
            <w:tcW w:w="2268" w:type="dxa"/>
            <w:vAlign w:val="center"/>
          </w:tcPr>
          <w:p w14:paraId="44020872">
            <w:pPr>
              <w:pStyle w:val="16"/>
            </w:pPr>
            <w:r>
              <w:t>年度工作计划</w:t>
            </w:r>
          </w:p>
        </w:tc>
      </w:tr>
      <w:tr w14:paraId="7A52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57F5D"/>
        </w:tc>
        <w:tc>
          <w:tcPr>
            <w:tcW w:w="2268" w:type="dxa"/>
            <w:vAlign w:val="center"/>
          </w:tcPr>
          <w:p w14:paraId="49885C38">
            <w:pPr>
              <w:pStyle w:val="16"/>
            </w:pPr>
            <w:r>
              <w:t>成本指标</w:t>
            </w:r>
          </w:p>
        </w:tc>
        <w:tc>
          <w:tcPr>
            <w:tcW w:w="2835" w:type="dxa"/>
            <w:vAlign w:val="center"/>
          </w:tcPr>
          <w:p w14:paraId="470E730F">
            <w:pPr>
              <w:pStyle w:val="16"/>
            </w:pPr>
            <w:r>
              <w:t>预算控制数</w:t>
            </w:r>
          </w:p>
        </w:tc>
        <w:tc>
          <w:tcPr>
            <w:tcW w:w="2835" w:type="dxa"/>
            <w:vAlign w:val="center"/>
          </w:tcPr>
          <w:p w14:paraId="4EE01B44">
            <w:pPr>
              <w:pStyle w:val="16"/>
            </w:pPr>
            <w:r>
              <w:t>不超预算控制数</w:t>
            </w:r>
          </w:p>
        </w:tc>
        <w:tc>
          <w:tcPr>
            <w:tcW w:w="2551" w:type="dxa"/>
            <w:vAlign w:val="center"/>
          </w:tcPr>
          <w:p w14:paraId="47F30EA3">
            <w:pPr>
              <w:pStyle w:val="16"/>
            </w:pPr>
            <w:r>
              <w:t>≤10.4万元</w:t>
            </w:r>
          </w:p>
        </w:tc>
        <w:tc>
          <w:tcPr>
            <w:tcW w:w="2268" w:type="dxa"/>
            <w:vAlign w:val="center"/>
          </w:tcPr>
          <w:p w14:paraId="7489FCD8">
            <w:pPr>
              <w:pStyle w:val="16"/>
            </w:pPr>
            <w:r>
              <w:t>预算文本</w:t>
            </w:r>
          </w:p>
        </w:tc>
      </w:tr>
      <w:tr w14:paraId="7912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F9F341">
            <w:pPr>
              <w:pStyle w:val="17"/>
            </w:pPr>
            <w:r>
              <w:t>效益指标</w:t>
            </w:r>
          </w:p>
        </w:tc>
        <w:tc>
          <w:tcPr>
            <w:tcW w:w="2268" w:type="dxa"/>
            <w:vAlign w:val="center"/>
          </w:tcPr>
          <w:p w14:paraId="2701BA96">
            <w:pPr>
              <w:pStyle w:val="16"/>
            </w:pPr>
            <w:r>
              <w:t>社会效益指标</w:t>
            </w:r>
          </w:p>
        </w:tc>
        <w:tc>
          <w:tcPr>
            <w:tcW w:w="2835" w:type="dxa"/>
            <w:vAlign w:val="center"/>
          </w:tcPr>
          <w:p w14:paraId="096BBC86">
            <w:pPr>
              <w:pStyle w:val="16"/>
            </w:pPr>
            <w:r>
              <w:t>有效改善校园环境</w:t>
            </w:r>
          </w:p>
        </w:tc>
        <w:tc>
          <w:tcPr>
            <w:tcW w:w="2835" w:type="dxa"/>
            <w:vAlign w:val="center"/>
          </w:tcPr>
          <w:p w14:paraId="75A130C3">
            <w:pPr>
              <w:pStyle w:val="16"/>
            </w:pPr>
            <w:r>
              <w:t>有效改善校园环境</w:t>
            </w:r>
          </w:p>
        </w:tc>
        <w:tc>
          <w:tcPr>
            <w:tcW w:w="2551" w:type="dxa"/>
            <w:vAlign w:val="center"/>
          </w:tcPr>
          <w:p w14:paraId="7D8459AC">
            <w:pPr>
              <w:pStyle w:val="16"/>
            </w:pPr>
            <w:r>
              <w:t>有效改善</w:t>
            </w:r>
          </w:p>
        </w:tc>
        <w:tc>
          <w:tcPr>
            <w:tcW w:w="2268" w:type="dxa"/>
            <w:vAlign w:val="center"/>
          </w:tcPr>
          <w:p w14:paraId="7B123B91">
            <w:pPr>
              <w:pStyle w:val="16"/>
            </w:pPr>
            <w:r>
              <w:t>年度工作计划</w:t>
            </w:r>
          </w:p>
        </w:tc>
      </w:tr>
      <w:tr w14:paraId="4C0E2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223889">
            <w:pPr>
              <w:pStyle w:val="17"/>
            </w:pPr>
            <w:r>
              <w:t>满意度指标</w:t>
            </w:r>
          </w:p>
        </w:tc>
        <w:tc>
          <w:tcPr>
            <w:tcW w:w="2268" w:type="dxa"/>
            <w:vAlign w:val="center"/>
          </w:tcPr>
          <w:p w14:paraId="0F57E768">
            <w:pPr>
              <w:pStyle w:val="16"/>
            </w:pPr>
            <w:r>
              <w:t>服务对象满意度指标</w:t>
            </w:r>
          </w:p>
        </w:tc>
        <w:tc>
          <w:tcPr>
            <w:tcW w:w="2835" w:type="dxa"/>
            <w:vAlign w:val="center"/>
          </w:tcPr>
          <w:p w14:paraId="26B1BE22">
            <w:pPr>
              <w:pStyle w:val="16"/>
            </w:pPr>
            <w:r>
              <w:t>师生满意度(%)</w:t>
            </w:r>
          </w:p>
        </w:tc>
        <w:tc>
          <w:tcPr>
            <w:tcW w:w="2835" w:type="dxa"/>
            <w:vAlign w:val="center"/>
          </w:tcPr>
          <w:p w14:paraId="717D4705">
            <w:pPr>
              <w:pStyle w:val="16"/>
            </w:pPr>
            <w:r>
              <w:t>师生对当年项目的满意情况</w:t>
            </w:r>
          </w:p>
        </w:tc>
        <w:tc>
          <w:tcPr>
            <w:tcW w:w="2551" w:type="dxa"/>
            <w:vAlign w:val="center"/>
          </w:tcPr>
          <w:p w14:paraId="62440307">
            <w:pPr>
              <w:pStyle w:val="16"/>
            </w:pPr>
            <w:r>
              <w:t>≥95%（百分比）</w:t>
            </w:r>
          </w:p>
        </w:tc>
        <w:tc>
          <w:tcPr>
            <w:tcW w:w="2268" w:type="dxa"/>
            <w:vAlign w:val="center"/>
          </w:tcPr>
          <w:p w14:paraId="548ED913">
            <w:pPr>
              <w:pStyle w:val="16"/>
            </w:pPr>
            <w:r>
              <w:t>问卷调查</w:t>
            </w:r>
          </w:p>
        </w:tc>
      </w:tr>
    </w:tbl>
    <w:p w14:paraId="48C61C0E">
      <w:pPr>
        <w:sectPr>
          <w:pgSz w:w="16840" w:h="11900" w:orient="landscape"/>
          <w:pgMar w:top="1361" w:right="1020" w:bottom="1134" w:left="1020" w:header="720" w:footer="720" w:gutter="0"/>
          <w:cols w:space="720" w:num="1"/>
        </w:sectPr>
      </w:pPr>
    </w:p>
    <w:p w14:paraId="6C77034C">
      <w:pPr>
        <w:spacing w:before="0" w:after="0"/>
        <w:ind w:firstLine="560"/>
        <w:jc w:val="left"/>
        <w:outlineLvl w:val="9"/>
      </w:pPr>
      <w:r>
        <w:rPr>
          <w:rFonts w:ascii="方正仿宋_GBK" w:hAnsi="方正仿宋_GBK" w:eastAsia="方正仿宋_GBK" w:cs="方正仿宋_GBK"/>
          <w:b/>
          <w:color w:val="000000"/>
          <w:sz w:val="28"/>
        </w:rPr>
        <w:t>18、石财教[2022]99号关于提前下达2023年中央支持学前教育发展资金预算的通知-学前发展-因素（中央842）-幼儿资助（76.01）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E3CD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9D0CF2">
            <w:pPr>
              <w:pStyle w:val="14"/>
            </w:pPr>
            <w:r>
              <w:t>绩效目标</w:t>
            </w:r>
          </w:p>
        </w:tc>
        <w:tc>
          <w:tcPr>
            <w:tcW w:w="12756" w:type="dxa"/>
            <w:tcBorders>
              <w:bottom w:val="single" w:color="FFFFFF" w:sz="6" w:space="0"/>
            </w:tcBorders>
            <w:vAlign w:val="center"/>
          </w:tcPr>
          <w:p w14:paraId="00D0BAF7">
            <w:pPr>
              <w:pStyle w:val="16"/>
            </w:pPr>
            <w:r>
              <w:t>1.通过为家庭经济困难幼儿减免保教费，剩余部分可用于减免餐费，减轻困难学生家庭经济负担</w:t>
            </w:r>
          </w:p>
        </w:tc>
      </w:tr>
    </w:tbl>
    <w:p w14:paraId="3DDDF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EF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F8F3A">
            <w:pPr>
              <w:pStyle w:val="14"/>
            </w:pPr>
            <w:r>
              <w:t>一级指标</w:t>
            </w:r>
          </w:p>
        </w:tc>
        <w:tc>
          <w:tcPr>
            <w:tcW w:w="2268" w:type="dxa"/>
            <w:vAlign w:val="center"/>
          </w:tcPr>
          <w:p w14:paraId="61BC27DD">
            <w:pPr>
              <w:pStyle w:val="14"/>
            </w:pPr>
            <w:r>
              <w:t>二级指标</w:t>
            </w:r>
          </w:p>
        </w:tc>
        <w:tc>
          <w:tcPr>
            <w:tcW w:w="2835" w:type="dxa"/>
            <w:vAlign w:val="center"/>
          </w:tcPr>
          <w:p w14:paraId="53102A70">
            <w:pPr>
              <w:pStyle w:val="14"/>
            </w:pPr>
            <w:r>
              <w:t>三级指标</w:t>
            </w:r>
          </w:p>
        </w:tc>
        <w:tc>
          <w:tcPr>
            <w:tcW w:w="2835" w:type="dxa"/>
            <w:vAlign w:val="center"/>
          </w:tcPr>
          <w:p w14:paraId="2B515EA9">
            <w:pPr>
              <w:pStyle w:val="14"/>
            </w:pPr>
            <w:r>
              <w:t>绩效指标描述</w:t>
            </w:r>
          </w:p>
        </w:tc>
        <w:tc>
          <w:tcPr>
            <w:tcW w:w="2551" w:type="dxa"/>
            <w:vAlign w:val="center"/>
          </w:tcPr>
          <w:p w14:paraId="2568D9E3">
            <w:pPr>
              <w:pStyle w:val="14"/>
            </w:pPr>
            <w:r>
              <w:t>指标值</w:t>
            </w:r>
          </w:p>
        </w:tc>
        <w:tc>
          <w:tcPr>
            <w:tcW w:w="2268" w:type="dxa"/>
            <w:vAlign w:val="center"/>
          </w:tcPr>
          <w:p w14:paraId="0C022D2E">
            <w:pPr>
              <w:pStyle w:val="14"/>
            </w:pPr>
            <w:r>
              <w:t>指标值确定依据</w:t>
            </w:r>
          </w:p>
        </w:tc>
      </w:tr>
      <w:tr w14:paraId="2B47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A52262">
            <w:pPr>
              <w:pStyle w:val="17"/>
            </w:pPr>
            <w:r>
              <w:t>产出指标</w:t>
            </w:r>
          </w:p>
        </w:tc>
        <w:tc>
          <w:tcPr>
            <w:tcW w:w="2268" w:type="dxa"/>
            <w:vAlign w:val="center"/>
          </w:tcPr>
          <w:p w14:paraId="055B5F11">
            <w:pPr>
              <w:pStyle w:val="16"/>
            </w:pPr>
            <w:r>
              <w:t>数量指标</w:t>
            </w:r>
          </w:p>
        </w:tc>
        <w:tc>
          <w:tcPr>
            <w:tcW w:w="2835" w:type="dxa"/>
            <w:vAlign w:val="center"/>
          </w:tcPr>
          <w:p w14:paraId="7A2F5CB2">
            <w:pPr>
              <w:pStyle w:val="16"/>
            </w:pPr>
            <w:r>
              <w:t>受资助学生数</w:t>
            </w:r>
          </w:p>
        </w:tc>
        <w:tc>
          <w:tcPr>
            <w:tcW w:w="2835" w:type="dxa"/>
            <w:vAlign w:val="center"/>
          </w:tcPr>
          <w:p w14:paraId="27087090">
            <w:pPr>
              <w:pStyle w:val="16"/>
            </w:pPr>
            <w:r>
              <w:t>受资助学生人数</w:t>
            </w:r>
          </w:p>
        </w:tc>
        <w:tc>
          <w:tcPr>
            <w:tcW w:w="2551" w:type="dxa"/>
            <w:vAlign w:val="center"/>
          </w:tcPr>
          <w:p w14:paraId="6BB8CC9F">
            <w:pPr>
              <w:pStyle w:val="16"/>
            </w:pPr>
            <w:r>
              <w:t>≥69人</w:t>
            </w:r>
          </w:p>
        </w:tc>
        <w:tc>
          <w:tcPr>
            <w:tcW w:w="2268" w:type="dxa"/>
            <w:vAlign w:val="center"/>
          </w:tcPr>
          <w:p w14:paraId="6E8DC9E5">
            <w:pPr>
              <w:pStyle w:val="16"/>
            </w:pPr>
            <w:r>
              <w:t>年度工作计划</w:t>
            </w:r>
          </w:p>
        </w:tc>
      </w:tr>
      <w:tr w14:paraId="5274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B5173"/>
        </w:tc>
        <w:tc>
          <w:tcPr>
            <w:tcW w:w="2268" w:type="dxa"/>
            <w:vAlign w:val="center"/>
          </w:tcPr>
          <w:p w14:paraId="25CF4B7B">
            <w:pPr>
              <w:pStyle w:val="16"/>
            </w:pPr>
            <w:r>
              <w:t>质量指标</w:t>
            </w:r>
          </w:p>
        </w:tc>
        <w:tc>
          <w:tcPr>
            <w:tcW w:w="2835" w:type="dxa"/>
            <w:vAlign w:val="center"/>
          </w:tcPr>
          <w:p w14:paraId="1E6A1FEE">
            <w:pPr>
              <w:pStyle w:val="16"/>
            </w:pPr>
            <w:r>
              <w:t>建档立卡学生接受资助的比例</w:t>
            </w:r>
          </w:p>
        </w:tc>
        <w:tc>
          <w:tcPr>
            <w:tcW w:w="2835" w:type="dxa"/>
            <w:vAlign w:val="center"/>
          </w:tcPr>
          <w:p w14:paraId="20721EB3">
            <w:pPr>
              <w:pStyle w:val="16"/>
            </w:pPr>
            <w:r>
              <w:t>实际资助学生占建档立卡学生的比例</w:t>
            </w:r>
          </w:p>
        </w:tc>
        <w:tc>
          <w:tcPr>
            <w:tcW w:w="2551" w:type="dxa"/>
            <w:vAlign w:val="center"/>
          </w:tcPr>
          <w:p w14:paraId="04B26C80">
            <w:pPr>
              <w:pStyle w:val="16"/>
            </w:pPr>
            <w:r>
              <w:t>≥95%</w:t>
            </w:r>
          </w:p>
        </w:tc>
        <w:tc>
          <w:tcPr>
            <w:tcW w:w="2268" w:type="dxa"/>
            <w:vAlign w:val="center"/>
          </w:tcPr>
          <w:p w14:paraId="6278C569">
            <w:pPr>
              <w:pStyle w:val="16"/>
            </w:pPr>
            <w:r>
              <w:t>年度工作计划</w:t>
            </w:r>
          </w:p>
        </w:tc>
      </w:tr>
      <w:tr w14:paraId="3AEA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405D5"/>
        </w:tc>
        <w:tc>
          <w:tcPr>
            <w:tcW w:w="2268" w:type="dxa"/>
            <w:vAlign w:val="center"/>
          </w:tcPr>
          <w:p w14:paraId="799AA304">
            <w:pPr>
              <w:pStyle w:val="16"/>
            </w:pPr>
            <w:r>
              <w:t>时效指标</w:t>
            </w:r>
          </w:p>
        </w:tc>
        <w:tc>
          <w:tcPr>
            <w:tcW w:w="2835" w:type="dxa"/>
            <w:vAlign w:val="center"/>
          </w:tcPr>
          <w:p w14:paraId="23B6D5DA">
            <w:pPr>
              <w:pStyle w:val="16"/>
            </w:pPr>
            <w:r>
              <w:t>资助经费及时发放</w:t>
            </w:r>
          </w:p>
        </w:tc>
        <w:tc>
          <w:tcPr>
            <w:tcW w:w="2835" w:type="dxa"/>
            <w:vAlign w:val="center"/>
          </w:tcPr>
          <w:p w14:paraId="47E4E99F">
            <w:pPr>
              <w:pStyle w:val="16"/>
            </w:pPr>
            <w:r>
              <w:t>资助经费及时发放</w:t>
            </w:r>
          </w:p>
        </w:tc>
        <w:tc>
          <w:tcPr>
            <w:tcW w:w="2551" w:type="dxa"/>
            <w:vAlign w:val="center"/>
          </w:tcPr>
          <w:p w14:paraId="5CCB2520">
            <w:pPr>
              <w:pStyle w:val="16"/>
            </w:pPr>
            <w:r>
              <w:t>按文件要求及时发放</w:t>
            </w:r>
          </w:p>
        </w:tc>
        <w:tc>
          <w:tcPr>
            <w:tcW w:w="2268" w:type="dxa"/>
            <w:vAlign w:val="center"/>
          </w:tcPr>
          <w:p w14:paraId="17EF34A1">
            <w:pPr>
              <w:pStyle w:val="16"/>
            </w:pPr>
            <w:r>
              <w:t>年度工作计划</w:t>
            </w:r>
          </w:p>
        </w:tc>
      </w:tr>
      <w:tr w14:paraId="60D4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E88B7"/>
        </w:tc>
        <w:tc>
          <w:tcPr>
            <w:tcW w:w="2268" w:type="dxa"/>
            <w:vAlign w:val="center"/>
          </w:tcPr>
          <w:p w14:paraId="4B96CBA8">
            <w:pPr>
              <w:pStyle w:val="16"/>
            </w:pPr>
            <w:r>
              <w:t>成本指标</w:t>
            </w:r>
          </w:p>
        </w:tc>
        <w:tc>
          <w:tcPr>
            <w:tcW w:w="2835" w:type="dxa"/>
            <w:vAlign w:val="center"/>
          </w:tcPr>
          <w:p w14:paraId="14C2755A">
            <w:pPr>
              <w:pStyle w:val="16"/>
            </w:pPr>
            <w:r>
              <w:t>预算控制数</w:t>
            </w:r>
          </w:p>
        </w:tc>
        <w:tc>
          <w:tcPr>
            <w:tcW w:w="2835" w:type="dxa"/>
            <w:vAlign w:val="center"/>
          </w:tcPr>
          <w:p w14:paraId="5D716ED9">
            <w:pPr>
              <w:pStyle w:val="16"/>
            </w:pPr>
            <w:r>
              <w:t>严控预算控制数</w:t>
            </w:r>
          </w:p>
        </w:tc>
        <w:tc>
          <w:tcPr>
            <w:tcW w:w="2551" w:type="dxa"/>
            <w:vAlign w:val="center"/>
          </w:tcPr>
          <w:p w14:paraId="2969FF40">
            <w:pPr>
              <w:pStyle w:val="16"/>
            </w:pPr>
            <w:r>
              <w:t>城区900元/生/年，农村及民办普惠园600元/生/年</w:t>
            </w:r>
          </w:p>
        </w:tc>
        <w:tc>
          <w:tcPr>
            <w:tcW w:w="2268" w:type="dxa"/>
            <w:vAlign w:val="center"/>
          </w:tcPr>
          <w:p w14:paraId="48800C36">
            <w:pPr>
              <w:pStyle w:val="16"/>
            </w:pPr>
            <w:r>
              <w:t>预算文本</w:t>
            </w:r>
          </w:p>
        </w:tc>
      </w:tr>
      <w:tr w14:paraId="6CDE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A5F085">
            <w:pPr>
              <w:pStyle w:val="17"/>
            </w:pPr>
            <w:r>
              <w:t>效益指标</w:t>
            </w:r>
          </w:p>
        </w:tc>
        <w:tc>
          <w:tcPr>
            <w:tcW w:w="2268" w:type="dxa"/>
            <w:vAlign w:val="center"/>
          </w:tcPr>
          <w:p w14:paraId="327E3140">
            <w:pPr>
              <w:pStyle w:val="16"/>
            </w:pPr>
            <w:r>
              <w:t>社会效益指标</w:t>
            </w:r>
          </w:p>
        </w:tc>
        <w:tc>
          <w:tcPr>
            <w:tcW w:w="2835" w:type="dxa"/>
            <w:vAlign w:val="center"/>
          </w:tcPr>
          <w:p w14:paraId="35E9F491">
            <w:pPr>
              <w:pStyle w:val="16"/>
            </w:pPr>
            <w:r>
              <w:t>减轻困难学生家庭经济负担</w:t>
            </w:r>
          </w:p>
        </w:tc>
        <w:tc>
          <w:tcPr>
            <w:tcW w:w="2835" w:type="dxa"/>
            <w:vAlign w:val="center"/>
          </w:tcPr>
          <w:p w14:paraId="4B1062EF">
            <w:pPr>
              <w:pStyle w:val="16"/>
            </w:pPr>
            <w:r>
              <w:t>减轻困难学生家庭经济负担</w:t>
            </w:r>
          </w:p>
        </w:tc>
        <w:tc>
          <w:tcPr>
            <w:tcW w:w="2551" w:type="dxa"/>
            <w:vAlign w:val="center"/>
          </w:tcPr>
          <w:p w14:paraId="69C54AE7">
            <w:pPr>
              <w:pStyle w:val="16"/>
            </w:pPr>
            <w:r>
              <w:t>有效减轻困难学生家庭经济负担</w:t>
            </w:r>
          </w:p>
        </w:tc>
        <w:tc>
          <w:tcPr>
            <w:tcW w:w="2268" w:type="dxa"/>
            <w:vAlign w:val="center"/>
          </w:tcPr>
          <w:p w14:paraId="1D76F4B4">
            <w:pPr>
              <w:pStyle w:val="16"/>
            </w:pPr>
            <w:r>
              <w:t>年度工作计划</w:t>
            </w:r>
          </w:p>
        </w:tc>
      </w:tr>
      <w:tr w14:paraId="731D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9AB8F">
            <w:pPr>
              <w:pStyle w:val="17"/>
            </w:pPr>
            <w:r>
              <w:t>满意度指标</w:t>
            </w:r>
          </w:p>
        </w:tc>
        <w:tc>
          <w:tcPr>
            <w:tcW w:w="2268" w:type="dxa"/>
            <w:vAlign w:val="center"/>
          </w:tcPr>
          <w:p w14:paraId="24CA5A82">
            <w:pPr>
              <w:pStyle w:val="16"/>
            </w:pPr>
            <w:r>
              <w:t>服务对象满意度指标</w:t>
            </w:r>
          </w:p>
        </w:tc>
        <w:tc>
          <w:tcPr>
            <w:tcW w:w="2835" w:type="dxa"/>
            <w:vAlign w:val="center"/>
          </w:tcPr>
          <w:p w14:paraId="6639ECA0">
            <w:pPr>
              <w:pStyle w:val="16"/>
            </w:pPr>
            <w:r>
              <w:t>受益群体满意度</w:t>
            </w:r>
          </w:p>
        </w:tc>
        <w:tc>
          <w:tcPr>
            <w:tcW w:w="2835" w:type="dxa"/>
            <w:vAlign w:val="center"/>
          </w:tcPr>
          <w:p w14:paraId="2C2FA252">
            <w:pPr>
              <w:pStyle w:val="16"/>
            </w:pPr>
            <w:r>
              <w:t>受益群体满意度</w:t>
            </w:r>
          </w:p>
        </w:tc>
        <w:tc>
          <w:tcPr>
            <w:tcW w:w="2551" w:type="dxa"/>
            <w:vAlign w:val="center"/>
          </w:tcPr>
          <w:p w14:paraId="5B43C8A5">
            <w:pPr>
              <w:pStyle w:val="16"/>
            </w:pPr>
            <w:r>
              <w:t>≥90%</w:t>
            </w:r>
          </w:p>
        </w:tc>
        <w:tc>
          <w:tcPr>
            <w:tcW w:w="2268" w:type="dxa"/>
            <w:vAlign w:val="center"/>
          </w:tcPr>
          <w:p w14:paraId="3A16C9B4">
            <w:pPr>
              <w:pStyle w:val="16"/>
            </w:pPr>
          </w:p>
        </w:tc>
      </w:tr>
    </w:tbl>
    <w:p w14:paraId="6BE60DA4">
      <w:pPr>
        <w:sectPr>
          <w:pgSz w:w="16840" w:h="11900" w:orient="landscape"/>
          <w:pgMar w:top="1361" w:right="1020" w:bottom="1134" w:left="1020" w:header="720" w:footer="720" w:gutter="0"/>
          <w:cols w:space="720" w:num="1"/>
        </w:sectPr>
      </w:pPr>
    </w:p>
    <w:p w14:paraId="6DAF6493">
      <w:pPr>
        <w:spacing w:before="0" w:after="0"/>
        <w:ind w:firstLine="560"/>
        <w:jc w:val="left"/>
        <w:outlineLvl w:val="9"/>
      </w:pPr>
      <w:r>
        <w:rPr>
          <w:rFonts w:ascii="方正仿宋_GBK" w:hAnsi="方正仿宋_GBK" w:eastAsia="方正仿宋_GBK" w:cs="方正仿宋_GBK"/>
          <w:b/>
          <w:color w:val="000000"/>
          <w:sz w:val="28"/>
        </w:rPr>
        <w:t>19、石财教【2022】114号关于提前下达城乡义务教育补助资金-市级-困难生活补助（39）绩效目标表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D348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F5510A">
            <w:pPr>
              <w:pStyle w:val="14"/>
            </w:pPr>
            <w:r>
              <w:t>绩效目标</w:t>
            </w:r>
          </w:p>
        </w:tc>
        <w:tc>
          <w:tcPr>
            <w:tcW w:w="12756" w:type="dxa"/>
            <w:tcBorders>
              <w:bottom w:val="single" w:color="FFFFFF" w:sz="6" w:space="0"/>
            </w:tcBorders>
            <w:vAlign w:val="center"/>
          </w:tcPr>
          <w:p w14:paraId="29769535">
            <w:pPr>
              <w:pStyle w:val="16"/>
            </w:pPr>
            <w:r>
              <w:t>1.通过义务教育家庭经济困难学生生活补助资金，帮助受助学生生活费开支。</w:t>
            </w:r>
          </w:p>
        </w:tc>
      </w:tr>
    </w:tbl>
    <w:p w14:paraId="42790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76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801DC1">
            <w:pPr>
              <w:pStyle w:val="14"/>
            </w:pPr>
            <w:r>
              <w:t>一级指标</w:t>
            </w:r>
          </w:p>
        </w:tc>
        <w:tc>
          <w:tcPr>
            <w:tcW w:w="2268" w:type="dxa"/>
            <w:vAlign w:val="center"/>
          </w:tcPr>
          <w:p w14:paraId="54BE7E8C">
            <w:pPr>
              <w:pStyle w:val="14"/>
            </w:pPr>
            <w:r>
              <w:t>二级指标</w:t>
            </w:r>
          </w:p>
        </w:tc>
        <w:tc>
          <w:tcPr>
            <w:tcW w:w="2835" w:type="dxa"/>
            <w:vAlign w:val="center"/>
          </w:tcPr>
          <w:p w14:paraId="21571B9C">
            <w:pPr>
              <w:pStyle w:val="14"/>
            </w:pPr>
            <w:r>
              <w:t>三级指标</w:t>
            </w:r>
          </w:p>
        </w:tc>
        <w:tc>
          <w:tcPr>
            <w:tcW w:w="2835" w:type="dxa"/>
            <w:vAlign w:val="center"/>
          </w:tcPr>
          <w:p w14:paraId="1159F448">
            <w:pPr>
              <w:pStyle w:val="14"/>
            </w:pPr>
            <w:r>
              <w:t>绩效指标描述</w:t>
            </w:r>
          </w:p>
        </w:tc>
        <w:tc>
          <w:tcPr>
            <w:tcW w:w="2551" w:type="dxa"/>
            <w:vAlign w:val="center"/>
          </w:tcPr>
          <w:p w14:paraId="33B945BA">
            <w:pPr>
              <w:pStyle w:val="14"/>
            </w:pPr>
            <w:r>
              <w:t>指标值</w:t>
            </w:r>
          </w:p>
        </w:tc>
        <w:tc>
          <w:tcPr>
            <w:tcW w:w="2268" w:type="dxa"/>
            <w:vAlign w:val="center"/>
          </w:tcPr>
          <w:p w14:paraId="4060C4C9">
            <w:pPr>
              <w:pStyle w:val="14"/>
            </w:pPr>
            <w:r>
              <w:t>指标值确定依据</w:t>
            </w:r>
          </w:p>
        </w:tc>
      </w:tr>
      <w:tr w14:paraId="490A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5707A0">
            <w:pPr>
              <w:pStyle w:val="17"/>
            </w:pPr>
            <w:r>
              <w:t>产出指标</w:t>
            </w:r>
          </w:p>
        </w:tc>
        <w:tc>
          <w:tcPr>
            <w:tcW w:w="2268" w:type="dxa"/>
            <w:vAlign w:val="center"/>
          </w:tcPr>
          <w:p w14:paraId="4A361109">
            <w:pPr>
              <w:pStyle w:val="16"/>
            </w:pPr>
            <w:r>
              <w:t>数量指标</w:t>
            </w:r>
          </w:p>
        </w:tc>
        <w:tc>
          <w:tcPr>
            <w:tcW w:w="2835" w:type="dxa"/>
            <w:vAlign w:val="center"/>
          </w:tcPr>
          <w:p w14:paraId="220D61E3">
            <w:pPr>
              <w:pStyle w:val="16"/>
            </w:pPr>
            <w:r>
              <w:t>受资助学生数</w:t>
            </w:r>
          </w:p>
        </w:tc>
        <w:tc>
          <w:tcPr>
            <w:tcW w:w="2835" w:type="dxa"/>
            <w:vAlign w:val="center"/>
          </w:tcPr>
          <w:p w14:paraId="057DFB2B">
            <w:pPr>
              <w:pStyle w:val="16"/>
            </w:pPr>
            <w:r>
              <w:t>受资助学生人数</w:t>
            </w:r>
          </w:p>
        </w:tc>
        <w:tc>
          <w:tcPr>
            <w:tcW w:w="2551" w:type="dxa"/>
            <w:vAlign w:val="center"/>
          </w:tcPr>
          <w:p w14:paraId="12B308E9">
            <w:pPr>
              <w:pStyle w:val="16"/>
            </w:pPr>
            <w:r>
              <w:t>≥54人</w:t>
            </w:r>
          </w:p>
        </w:tc>
        <w:tc>
          <w:tcPr>
            <w:tcW w:w="2268" w:type="dxa"/>
            <w:vAlign w:val="center"/>
          </w:tcPr>
          <w:p w14:paraId="71CC9334">
            <w:pPr>
              <w:pStyle w:val="16"/>
            </w:pPr>
            <w:r>
              <w:t>年度工作计划</w:t>
            </w:r>
          </w:p>
        </w:tc>
      </w:tr>
      <w:tr w14:paraId="2FF7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97098"/>
        </w:tc>
        <w:tc>
          <w:tcPr>
            <w:tcW w:w="2268" w:type="dxa"/>
            <w:vAlign w:val="center"/>
          </w:tcPr>
          <w:p w14:paraId="01B53D3F">
            <w:pPr>
              <w:pStyle w:val="16"/>
            </w:pPr>
            <w:r>
              <w:t>质量指标</w:t>
            </w:r>
          </w:p>
        </w:tc>
        <w:tc>
          <w:tcPr>
            <w:tcW w:w="2835" w:type="dxa"/>
            <w:vAlign w:val="center"/>
          </w:tcPr>
          <w:p w14:paraId="3EF5EABC">
            <w:pPr>
              <w:pStyle w:val="16"/>
            </w:pPr>
            <w:r>
              <w:t>建档立卡学生接受资助的比例</w:t>
            </w:r>
          </w:p>
        </w:tc>
        <w:tc>
          <w:tcPr>
            <w:tcW w:w="2835" w:type="dxa"/>
            <w:vAlign w:val="center"/>
          </w:tcPr>
          <w:p w14:paraId="48A7FBF2">
            <w:pPr>
              <w:pStyle w:val="16"/>
            </w:pPr>
            <w:r>
              <w:t>实际资助学生占建档立卡学生的比例</w:t>
            </w:r>
          </w:p>
        </w:tc>
        <w:tc>
          <w:tcPr>
            <w:tcW w:w="2551" w:type="dxa"/>
            <w:vAlign w:val="center"/>
          </w:tcPr>
          <w:p w14:paraId="142B9F59">
            <w:pPr>
              <w:pStyle w:val="16"/>
            </w:pPr>
            <w:r>
              <w:t>≥95%</w:t>
            </w:r>
          </w:p>
        </w:tc>
        <w:tc>
          <w:tcPr>
            <w:tcW w:w="2268" w:type="dxa"/>
            <w:vAlign w:val="center"/>
          </w:tcPr>
          <w:p w14:paraId="68B8F23C">
            <w:pPr>
              <w:pStyle w:val="16"/>
            </w:pPr>
            <w:r>
              <w:t>年度工作计划</w:t>
            </w:r>
          </w:p>
        </w:tc>
      </w:tr>
      <w:tr w14:paraId="30CE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F0400"/>
        </w:tc>
        <w:tc>
          <w:tcPr>
            <w:tcW w:w="2268" w:type="dxa"/>
            <w:vAlign w:val="center"/>
          </w:tcPr>
          <w:p w14:paraId="0E4C4920">
            <w:pPr>
              <w:pStyle w:val="16"/>
            </w:pPr>
            <w:r>
              <w:t>时效指标</w:t>
            </w:r>
          </w:p>
        </w:tc>
        <w:tc>
          <w:tcPr>
            <w:tcW w:w="2835" w:type="dxa"/>
            <w:vAlign w:val="center"/>
          </w:tcPr>
          <w:p w14:paraId="59E43F2B">
            <w:pPr>
              <w:pStyle w:val="16"/>
            </w:pPr>
            <w:r>
              <w:t>资助经费及时发放</w:t>
            </w:r>
          </w:p>
        </w:tc>
        <w:tc>
          <w:tcPr>
            <w:tcW w:w="2835" w:type="dxa"/>
            <w:vAlign w:val="center"/>
          </w:tcPr>
          <w:p w14:paraId="59CBB121">
            <w:pPr>
              <w:pStyle w:val="16"/>
            </w:pPr>
            <w:r>
              <w:t>资助经费及时发放</w:t>
            </w:r>
          </w:p>
        </w:tc>
        <w:tc>
          <w:tcPr>
            <w:tcW w:w="2551" w:type="dxa"/>
            <w:vAlign w:val="center"/>
          </w:tcPr>
          <w:p w14:paraId="361D76B9">
            <w:pPr>
              <w:pStyle w:val="16"/>
            </w:pPr>
            <w:r>
              <w:t>按文件要求及时发放</w:t>
            </w:r>
          </w:p>
        </w:tc>
        <w:tc>
          <w:tcPr>
            <w:tcW w:w="2268" w:type="dxa"/>
            <w:vAlign w:val="center"/>
          </w:tcPr>
          <w:p w14:paraId="43EB9C09">
            <w:pPr>
              <w:pStyle w:val="16"/>
            </w:pPr>
            <w:r>
              <w:t>年度工作计划</w:t>
            </w:r>
          </w:p>
        </w:tc>
      </w:tr>
      <w:tr w14:paraId="7731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FEA2F"/>
        </w:tc>
        <w:tc>
          <w:tcPr>
            <w:tcW w:w="2268" w:type="dxa"/>
            <w:vAlign w:val="center"/>
          </w:tcPr>
          <w:p w14:paraId="55EA96B3">
            <w:pPr>
              <w:pStyle w:val="16"/>
            </w:pPr>
            <w:r>
              <w:t>成本指标</w:t>
            </w:r>
          </w:p>
        </w:tc>
        <w:tc>
          <w:tcPr>
            <w:tcW w:w="2835" w:type="dxa"/>
            <w:vAlign w:val="center"/>
          </w:tcPr>
          <w:p w14:paraId="76205396">
            <w:pPr>
              <w:pStyle w:val="16"/>
            </w:pPr>
            <w:r>
              <w:t>预算控制数</w:t>
            </w:r>
          </w:p>
        </w:tc>
        <w:tc>
          <w:tcPr>
            <w:tcW w:w="2835" w:type="dxa"/>
            <w:vAlign w:val="center"/>
          </w:tcPr>
          <w:p w14:paraId="75F11ACB">
            <w:pPr>
              <w:pStyle w:val="16"/>
            </w:pPr>
            <w:r>
              <w:t>严控预算控制数</w:t>
            </w:r>
          </w:p>
        </w:tc>
        <w:tc>
          <w:tcPr>
            <w:tcW w:w="2551" w:type="dxa"/>
            <w:vAlign w:val="center"/>
          </w:tcPr>
          <w:p w14:paraId="5D8C591D">
            <w:pPr>
              <w:pStyle w:val="16"/>
            </w:pPr>
            <w:r>
              <w:t>寄宿生：初中：1250元/生/年,小学：1000元/生/年；非寄宿生，500元/生/年。</w:t>
            </w:r>
          </w:p>
        </w:tc>
        <w:tc>
          <w:tcPr>
            <w:tcW w:w="2268" w:type="dxa"/>
            <w:vAlign w:val="center"/>
          </w:tcPr>
          <w:p w14:paraId="4B91D3EF">
            <w:pPr>
              <w:pStyle w:val="16"/>
            </w:pPr>
            <w:r>
              <w:t>预算文本</w:t>
            </w:r>
          </w:p>
        </w:tc>
      </w:tr>
      <w:tr w14:paraId="7A15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368776">
            <w:pPr>
              <w:pStyle w:val="17"/>
            </w:pPr>
            <w:r>
              <w:t>效益指标</w:t>
            </w:r>
          </w:p>
        </w:tc>
        <w:tc>
          <w:tcPr>
            <w:tcW w:w="2268" w:type="dxa"/>
            <w:vAlign w:val="center"/>
          </w:tcPr>
          <w:p w14:paraId="6DCEE282">
            <w:pPr>
              <w:pStyle w:val="16"/>
            </w:pPr>
            <w:r>
              <w:t>社会效益指标</w:t>
            </w:r>
          </w:p>
        </w:tc>
        <w:tc>
          <w:tcPr>
            <w:tcW w:w="2835" w:type="dxa"/>
            <w:vAlign w:val="center"/>
          </w:tcPr>
          <w:p w14:paraId="53E40538">
            <w:pPr>
              <w:pStyle w:val="16"/>
            </w:pPr>
            <w:r>
              <w:t>减轻困难学生家庭经济负担</w:t>
            </w:r>
          </w:p>
        </w:tc>
        <w:tc>
          <w:tcPr>
            <w:tcW w:w="2835" w:type="dxa"/>
            <w:vAlign w:val="center"/>
          </w:tcPr>
          <w:p w14:paraId="3C73E0DA">
            <w:pPr>
              <w:pStyle w:val="16"/>
            </w:pPr>
            <w:r>
              <w:t>减轻困难学生家庭经济负担</w:t>
            </w:r>
          </w:p>
        </w:tc>
        <w:tc>
          <w:tcPr>
            <w:tcW w:w="2551" w:type="dxa"/>
            <w:vAlign w:val="center"/>
          </w:tcPr>
          <w:p w14:paraId="474A8A3D">
            <w:pPr>
              <w:pStyle w:val="16"/>
            </w:pPr>
            <w:r>
              <w:t>减轻困难学生家庭经济负担</w:t>
            </w:r>
          </w:p>
        </w:tc>
        <w:tc>
          <w:tcPr>
            <w:tcW w:w="2268" w:type="dxa"/>
            <w:vAlign w:val="center"/>
          </w:tcPr>
          <w:p w14:paraId="296E3279">
            <w:pPr>
              <w:pStyle w:val="16"/>
            </w:pPr>
            <w:r>
              <w:t>年度工作计划</w:t>
            </w:r>
          </w:p>
        </w:tc>
      </w:tr>
      <w:tr w14:paraId="46F1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0485BB">
            <w:pPr>
              <w:pStyle w:val="17"/>
            </w:pPr>
            <w:r>
              <w:t>满意度指标</w:t>
            </w:r>
          </w:p>
        </w:tc>
        <w:tc>
          <w:tcPr>
            <w:tcW w:w="2268" w:type="dxa"/>
            <w:vAlign w:val="center"/>
          </w:tcPr>
          <w:p w14:paraId="048821FD">
            <w:pPr>
              <w:pStyle w:val="16"/>
            </w:pPr>
            <w:r>
              <w:t>服务对象满意度指标</w:t>
            </w:r>
          </w:p>
        </w:tc>
        <w:tc>
          <w:tcPr>
            <w:tcW w:w="2835" w:type="dxa"/>
            <w:vAlign w:val="center"/>
          </w:tcPr>
          <w:p w14:paraId="1FC90C33">
            <w:pPr>
              <w:pStyle w:val="16"/>
            </w:pPr>
            <w:r>
              <w:t>受益群体满意度</w:t>
            </w:r>
          </w:p>
        </w:tc>
        <w:tc>
          <w:tcPr>
            <w:tcW w:w="2835" w:type="dxa"/>
            <w:vAlign w:val="center"/>
          </w:tcPr>
          <w:p w14:paraId="1ADBA1BD">
            <w:pPr>
              <w:pStyle w:val="16"/>
            </w:pPr>
            <w:r>
              <w:t>受益群体满意度</w:t>
            </w:r>
          </w:p>
        </w:tc>
        <w:tc>
          <w:tcPr>
            <w:tcW w:w="2551" w:type="dxa"/>
            <w:vAlign w:val="center"/>
          </w:tcPr>
          <w:p w14:paraId="65A49CEF">
            <w:pPr>
              <w:pStyle w:val="16"/>
            </w:pPr>
            <w:r>
              <w:t>≥90%</w:t>
            </w:r>
          </w:p>
        </w:tc>
        <w:tc>
          <w:tcPr>
            <w:tcW w:w="2268" w:type="dxa"/>
            <w:vAlign w:val="center"/>
          </w:tcPr>
          <w:p w14:paraId="5CF6DA13">
            <w:pPr>
              <w:pStyle w:val="16"/>
            </w:pPr>
            <w:r>
              <w:t>问卷调查</w:t>
            </w:r>
          </w:p>
        </w:tc>
      </w:tr>
    </w:tbl>
    <w:p w14:paraId="4EE0B562">
      <w:pPr>
        <w:sectPr>
          <w:pgSz w:w="16840" w:h="11900" w:orient="landscape"/>
          <w:pgMar w:top="1361" w:right="1020" w:bottom="1134" w:left="1020" w:header="720" w:footer="720" w:gutter="0"/>
          <w:cols w:space="720" w:num="1"/>
        </w:sectPr>
      </w:pPr>
    </w:p>
    <w:p w14:paraId="3D004EE2">
      <w:pPr>
        <w:spacing w:before="0" w:after="0"/>
        <w:ind w:firstLine="560"/>
        <w:jc w:val="left"/>
        <w:outlineLvl w:val="9"/>
      </w:pPr>
      <w:r>
        <w:rPr>
          <w:rFonts w:ascii="方正仿宋_GBK" w:hAnsi="方正仿宋_GBK" w:eastAsia="方正仿宋_GBK" w:cs="方正仿宋_GBK"/>
          <w:b/>
          <w:color w:val="000000"/>
          <w:sz w:val="28"/>
        </w:rPr>
        <w:t>20、收费-学区幼儿园保教费（代列）绩效目标表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3214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36BE8">
            <w:pPr>
              <w:pStyle w:val="14"/>
            </w:pPr>
            <w:r>
              <w:t>绩效目标</w:t>
            </w:r>
          </w:p>
        </w:tc>
        <w:tc>
          <w:tcPr>
            <w:tcW w:w="12756" w:type="dxa"/>
            <w:tcBorders>
              <w:bottom w:val="single" w:color="FFFFFF" w:sz="6" w:space="0"/>
            </w:tcBorders>
            <w:vAlign w:val="center"/>
          </w:tcPr>
          <w:p w14:paraId="06672AB9">
            <w:pPr>
              <w:pStyle w:val="16"/>
            </w:pPr>
            <w:r>
              <w:t>1.通过完成资金支出，保障乡镇幼儿园正常运行。</w:t>
            </w:r>
          </w:p>
        </w:tc>
      </w:tr>
    </w:tbl>
    <w:p w14:paraId="76D66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BC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9C2A97">
            <w:pPr>
              <w:pStyle w:val="14"/>
            </w:pPr>
            <w:r>
              <w:t>一级指标</w:t>
            </w:r>
          </w:p>
        </w:tc>
        <w:tc>
          <w:tcPr>
            <w:tcW w:w="2268" w:type="dxa"/>
            <w:vAlign w:val="center"/>
          </w:tcPr>
          <w:p w14:paraId="3BADCCEE">
            <w:pPr>
              <w:pStyle w:val="14"/>
            </w:pPr>
            <w:r>
              <w:t>二级指标</w:t>
            </w:r>
          </w:p>
        </w:tc>
        <w:tc>
          <w:tcPr>
            <w:tcW w:w="2835" w:type="dxa"/>
            <w:vAlign w:val="center"/>
          </w:tcPr>
          <w:p w14:paraId="2472B257">
            <w:pPr>
              <w:pStyle w:val="14"/>
            </w:pPr>
            <w:r>
              <w:t>三级指标</w:t>
            </w:r>
          </w:p>
        </w:tc>
        <w:tc>
          <w:tcPr>
            <w:tcW w:w="2835" w:type="dxa"/>
            <w:vAlign w:val="center"/>
          </w:tcPr>
          <w:p w14:paraId="34C54176">
            <w:pPr>
              <w:pStyle w:val="14"/>
            </w:pPr>
            <w:r>
              <w:t>绩效指标描述</w:t>
            </w:r>
          </w:p>
        </w:tc>
        <w:tc>
          <w:tcPr>
            <w:tcW w:w="2551" w:type="dxa"/>
            <w:vAlign w:val="center"/>
          </w:tcPr>
          <w:p w14:paraId="78BF4C87">
            <w:pPr>
              <w:pStyle w:val="14"/>
            </w:pPr>
            <w:r>
              <w:t>指标值</w:t>
            </w:r>
          </w:p>
        </w:tc>
        <w:tc>
          <w:tcPr>
            <w:tcW w:w="2268" w:type="dxa"/>
            <w:vAlign w:val="center"/>
          </w:tcPr>
          <w:p w14:paraId="07D5C794">
            <w:pPr>
              <w:pStyle w:val="14"/>
            </w:pPr>
            <w:r>
              <w:t>指标值确定依据</w:t>
            </w:r>
          </w:p>
        </w:tc>
      </w:tr>
      <w:tr w14:paraId="688C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55144F">
            <w:pPr>
              <w:pStyle w:val="17"/>
            </w:pPr>
            <w:r>
              <w:t>产出指标</w:t>
            </w:r>
          </w:p>
        </w:tc>
        <w:tc>
          <w:tcPr>
            <w:tcW w:w="2268" w:type="dxa"/>
            <w:vAlign w:val="center"/>
          </w:tcPr>
          <w:p w14:paraId="1905537A">
            <w:pPr>
              <w:pStyle w:val="16"/>
            </w:pPr>
            <w:r>
              <w:t>数量指标</w:t>
            </w:r>
          </w:p>
        </w:tc>
        <w:tc>
          <w:tcPr>
            <w:tcW w:w="2835" w:type="dxa"/>
            <w:vAlign w:val="center"/>
          </w:tcPr>
          <w:p w14:paraId="64EBC508">
            <w:pPr>
              <w:pStyle w:val="16"/>
            </w:pPr>
            <w:r>
              <w:t>幼儿园收费学生人数</w:t>
            </w:r>
          </w:p>
        </w:tc>
        <w:tc>
          <w:tcPr>
            <w:tcW w:w="2835" w:type="dxa"/>
            <w:vAlign w:val="center"/>
          </w:tcPr>
          <w:p w14:paraId="1C579121">
            <w:pPr>
              <w:pStyle w:val="16"/>
            </w:pPr>
            <w:r>
              <w:t>幼儿园收费学生人数</w:t>
            </w:r>
          </w:p>
        </w:tc>
        <w:tc>
          <w:tcPr>
            <w:tcW w:w="2551" w:type="dxa"/>
            <w:vAlign w:val="center"/>
          </w:tcPr>
          <w:p w14:paraId="48F221D1">
            <w:pPr>
              <w:pStyle w:val="16"/>
            </w:pPr>
            <w:r>
              <w:t>≥834人</w:t>
            </w:r>
          </w:p>
        </w:tc>
        <w:tc>
          <w:tcPr>
            <w:tcW w:w="2268" w:type="dxa"/>
            <w:vAlign w:val="center"/>
          </w:tcPr>
          <w:p w14:paraId="14403F35">
            <w:pPr>
              <w:pStyle w:val="16"/>
            </w:pPr>
            <w:r>
              <w:t>年度工作计划</w:t>
            </w:r>
          </w:p>
        </w:tc>
      </w:tr>
      <w:tr w14:paraId="0422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66141"/>
        </w:tc>
        <w:tc>
          <w:tcPr>
            <w:tcW w:w="2268" w:type="dxa"/>
            <w:vAlign w:val="center"/>
          </w:tcPr>
          <w:p w14:paraId="450A3782">
            <w:pPr>
              <w:pStyle w:val="16"/>
            </w:pPr>
            <w:r>
              <w:t>质量指标</w:t>
            </w:r>
          </w:p>
        </w:tc>
        <w:tc>
          <w:tcPr>
            <w:tcW w:w="2835" w:type="dxa"/>
            <w:vAlign w:val="center"/>
          </w:tcPr>
          <w:p w14:paraId="1E8F47B0">
            <w:pPr>
              <w:pStyle w:val="16"/>
            </w:pPr>
            <w:r>
              <w:t>维修项目质量验收合格率</w:t>
            </w:r>
          </w:p>
        </w:tc>
        <w:tc>
          <w:tcPr>
            <w:tcW w:w="2835" w:type="dxa"/>
            <w:vAlign w:val="center"/>
          </w:tcPr>
          <w:p w14:paraId="4577D4B9">
            <w:pPr>
              <w:pStyle w:val="16"/>
            </w:pPr>
            <w:r>
              <w:t>通过验收的维修项目占维修改造的比例</w:t>
            </w:r>
          </w:p>
        </w:tc>
        <w:tc>
          <w:tcPr>
            <w:tcW w:w="2551" w:type="dxa"/>
            <w:vAlign w:val="center"/>
          </w:tcPr>
          <w:p w14:paraId="78639995">
            <w:pPr>
              <w:pStyle w:val="16"/>
            </w:pPr>
            <w:r>
              <w:t>≥95%</w:t>
            </w:r>
          </w:p>
        </w:tc>
        <w:tc>
          <w:tcPr>
            <w:tcW w:w="2268" w:type="dxa"/>
            <w:vAlign w:val="center"/>
          </w:tcPr>
          <w:p w14:paraId="4955D64C">
            <w:pPr>
              <w:pStyle w:val="16"/>
            </w:pPr>
            <w:r>
              <w:t>年度工作计划</w:t>
            </w:r>
          </w:p>
        </w:tc>
      </w:tr>
      <w:tr w14:paraId="5A19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099E0"/>
        </w:tc>
        <w:tc>
          <w:tcPr>
            <w:tcW w:w="2268" w:type="dxa"/>
            <w:vAlign w:val="center"/>
          </w:tcPr>
          <w:p w14:paraId="49B84E10">
            <w:pPr>
              <w:pStyle w:val="16"/>
            </w:pPr>
            <w:r>
              <w:t>质量指标</w:t>
            </w:r>
          </w:p>
        </w:tc>
        <w:tc>
          <w:tcPr>
            <w:tcW w:w="2835" w:type="dxa"/>
            <w:vAlign w:val="center"/>
          </w:tcPr>
          <w:p w14:paraId="76AB6FE0">
            <w:pPr>
              <w:pStyle w:val="16"/>
            </w:pPr>
            <w:r>
              <w:t>设备购置合格率</w:t>
            </w:r>
          </w:p>
        </w:tc>
        <w:tc>
          <w:tcPr>
            <w:tcW w:w="2835" w:type="dxa"/>
            <w:vAlign w:val="center"/>
          </w:tcPr>
          <w:p w14:paraId="6EA5083D">
            <w:pPr>
              <w:pStyle w:val="16"/>
            </w:pPr>
            <w:r>
              <w:t>购置设备质量的合格率</w:t>
            </w:r>
          </w:p>
        </w:tc>
        <w:tc>
          <w:tcPr>
            <w:tcW w:w="2551" w:type="dxa"/>
            <w:vAlign w:val="center"/>
          </w:tcPr>
          <w:p w14:paraId="05108AC4">
            <w:pPr>
              <w:pStyle w:val="16"/>
            </w:pPr>
            <w:r>
              <w:t>≥95%</w:t>
            </w:r>
          </w:p>
        </w:tc>
        <w:tc>
          <w:tcPr>
            <w:tcW w:w="2268" w:type="dxa"/>
            <w:vAlign w:val="center"/>
          </w:tcPr>
          <w:p w14:paraId="0255B9E4">
            <w:pPr>
              <w:pStyle w:val="16"/>
            </w:pPr>
            <w:r>
              <w:t>年度工作计划</w:t>
            </w:r>
          </w:p>
        </w:tc>
      </w:tr>
      <w:tr w14:paraId="57AA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93772"/>
        </w:tc>
        <w:tc>
          <w:tcPr>
            <w:tcW w:w="2268" w:type="dxa"/>
            <w:vAlign w:val="center"/>
          </w:tcPr>
          <w:p w14:paraId="49073A24">
            <w:pPr>
              <w:pStyle w:val="16"/>
            </w:pPr>
            <w:r>
              <w:t>时效指标</w:t>
            </w:r>
          </w:p>
        </w:tc>
        <w:tc>
          <w:tcPr>
            <w:tcW w:w="2835" w:type="dxa"/>
            <w:vAlign w:val="center"/>
          </w:tcPr>
          <w:p w14:paraId="70848174">
            <w:pPr>
              <w:pStyle w:val="16"/>
            </w:pPr>
            <w:r>
              <w:t>收费完成时限</w:t>
            </w:r>
          </w:p>
        </w:tc>
        <w:tc>
          <w:tcPr>
            <w:tcW w:w="2835" w:type="dxa"/>
            <w:vAlign w:val="center"/>
          </w:tcPr>
          <w:p w14:paraId="30F1387B">
            <w:pPr>
              <w:pStyle w:val="16"/>
            </w:pPr>
            <w:r>
              <w:t>收费完成时限</w:t>
            </w:r>
          </w:p>
        </w:tc>
        <w:tc>
          <w:tcPr>
            <w:tcW w:w="2551" w:type="dxa"/>
            <w:vAlign w:val="center"/>
          </w:tcPr>
          <w:p w14:paraId="73FE7BD3">
            <w:pPr>
              <w:pStyle w:val="16"/>
            </w:pPr>
            <w:r>
              <w:t>≤4个月</w:t>
            </w:r>
          </w:p>
        </w:tc>
        <w:tc>
          <w:tcPr>
            <w:tcW w:w="2268" w:type="dxa"/>
            <w:vAlign w:val="center"/>
          </w:tcPr>
          <w:p w14:paraId="0B72E3D5">
            <w:pPr>
              <w:pStyle w:val="16"/>
            </w:pPr>
            <w:r>
              <w:t>年度工作计划</w:t>
            </w:r>
          </w:p>
        </w:tc>
      </w:tr>
      <w:tr w14:paraId="63C66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AA21C"/>
        </w:tc>
        <w:tc>
          <w:tcPr>
            <w:tcW w:w="2268" w:type="dxa"/>
            <w:vAlign w:val="center"/>
          </w:tcPr>
          <w:p w14:paraId="285B89C6">
            <w:pPr>
              <w:pStyle w:val="16"/>
            </w:pPr>
            <w:r>
              <w:t>成本指标</w:t>
            </w:r>
          </w:p>
        </w:tc>
        <w:tc>
          <w:tcPr>
            <w:tcW w:w="2835" w:type="dxa"/>
            <w:vAlign w:val="center"/>
          </w:tcPr>
          <w:p w14:paraId="7CAC246F">
            <w:pPr>
              <w:pStyle w:val="16"/>
            </w:pPr>
            <w:r>
              <w:t>预算控制数</w:t>
            </w:r>
          </w:p>
        </w:tc>
        <w:tc>
          <w:tcPr>
            <w:tcW w:w="2835" w:type="dxa"/>
            <w:vAlign w:val="center"/>
          </w:tcPr>
          <w:p w14:paraId="4CA5A6DC">
            <w:pPr>
              <w:pStyle w:val="16"/>
            </w:pPr>
            <w:r>
              <w:t>不超预算控制数</w:t>
            </w:r>
          </w:p>
        </w:tc>
        <w:tc>
          <w:tcPr>
            <w:tcW w:w="2551" w:type="dxa"/>
            <w:vAlign w:val="center"/>
          </w:tcPr>
          <w:p w14:paraId="11A01B27">
            <w:pPr>
              <w:pStyle w:val="16"/>
            </w:pPr>
            <w:r>
              <w:t>≤127万元</w:t>
            </w:r>
          </w:p>
        </w:tc>
        <w:tc>
          <w:tcPr>
            <w:tcW w:w="2268" w:type="dxa"/>
            <w:vAlign w:val="center"/>
          </w:tcPr>
          <w:p w14:paraId="6C7C4965">
            <w:pPr>
              <w:pStyle w:val="16"/>
            </w:pPr>
            <w:r>
              <w:t>预算成本</w:t>
            </w:r>
          </w:p>
        </w:tc>
      </w:tr>
      <w:tr w14:paraId="466A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FD1B60">
            <w:pPr>
              <w:pStyle w:val="17"/>
            </w:pPr>
            <w:r>
              <w:t>效益指标</w:t>
            </w:r>
          </w:p>
        </w:tc>
        <w:tc>
          <w:tcPr>
            <w:tcW w:w="2268" w:type="dxa"/>
            <w:vAlign w:val="center"/>
          </w:tcPr>
          <w:p w14:paraId="445AD479">
            <w:pPr>
              <w:pStyle w:val="16"/>
            </w:pPr>
            <w:r>
              <w:t>社会效益指标</w:t>
            </w:r>
          </w:p>
        </w:tc>
        <w:tc>
          <w:tcPr>
            <w:tcW w:w="2835" w:type="dxa"/>
            <w:vAlign w:val="center"/>
          </w:tcPr>
          <w:p w14:paraId="406DFB5D">
            <w:pPr>
              <w:pStyle w:val="16"/>
            </w:pPr>
            <w:r>
              <w:t>有效改善校园环境</w:t>
            </w:r>
          </w:p>
        </w:tc>
        <w:tc>
          <w:tcPr>
            <w:tcW w:w="2835" w:type="dxa"/>
            <w:vAlign w:val="center"/>
          </w:tcPr>
          <w:p w14:paraId="69BE0371">
            <w:pPr>
              <w:pStyle w:val="16"/>
            </w:pPr>
            <w:r>
              <w:t>有效改善校园环境</w:t>
            </w:r>
          </w:p>
        </w:tc>
        <w:tc>
          <w:tcPr>
            <w:tcW w:w="2551" w:type="dxa"/>
            <w:vAlign w:val="center"/>
          </w:tcPr>
          <w:p w14:paraId="289202AE">
            <w:pPr>
              <w:pStyle w:val="16"/>
            </w:pPr>
            <w:r>
              <w:t>有效改善</w:t>
            </w:r>
          </w:p>
        </w:tc>
        <w:tc>
          <w:tcPr>
            <w:tcW w:w="2268" w:type="dxa"/>
            <w:vAlign w:val="center"/>
          </w:tcPr>
          <w:p w14:paraId="2215D066">
            <w:pPr>
              <w:pStyle w:val="16"/>
            </w:pPr>
            <w:r>
              <w:t>年度工作计划</w:t>
            </w:r>
          </w:p>
        </w:tc>
      </w:tr>
      <w:tr w14:paraId="454A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46C1D4">
            <w:pPr>
              <w:pStyle w:val="17"/>
            </w:pPr>
            <w:r>
              <w:t>满意度指标</w:t>
            </w:r>
          </w:p>
        </w:tc>
        <w:tc>
          <w:tcPr>
            <w:tcW w:w="2268" w:type="dxa"/>
            <w:vAlign w:val="center"/>
          </w:tcPr>
          <w:p w14:paraId="22D5A32F">
            <w:pPr>
              <w:pStyle w:val="16"/>
            </w:pPr>
            <w:r>
              <w:t>服务对象满意度指标</w:t>
            </w:r>
          </w:p>
        </w:tc>
        <w:tc>
          <w:tcPr>
            <w:tcW w:w="2835" w:type="dxa"/>
            <w:vAlign w:val="center"/>
          </w:tcPr>
          <w:p w14:paraId="4D406547">
            <w:pPr>
              <w:pStyle w:val="16"/>
            </w:pPr>
            <w:r>
              <w:t>受益群体满意度(%)</w:t>
            </w:r>
          </w:p>
        </w:tc>
        <w:tc>
          <w:tcPr>
            <w:tcW w:w="2835" w:type="dxa"/>
            <w:vAlign w:val="center"/>
          </w:tcPr>
          <w:p w14:paraId="1E12D025">
            <w:pPr>
              <w:pStyle w:val="16"/>
            </w:pPr>
            <w:r>
              <w:t>师生对当年项目的满意情况</w:t>
            </w:r>
          </w:p>
        </w:tc>
        <w:tc>
          <w:tcPr>
            <w:tcW w:w="2551" w:type="dxa"/>
            <w:vAlign w:val="center"/>
          </w:tcPr>
          <w:p w14:paraId="22A8EE0D">
            <w:pPr>
              <w:pStyle w:val="16"/>
            </w:pPr>
            <w:r>
              <w:t>≥90%</w:t>
            </w:r>
          </w:p>
        </w:tc>
        <w:tc>
          <w:tcPr>
            <w:tcW w:w="2268" w:type="dxa"/>
            <w:vAlign w:val="center"/>
          </w:tcPr>
          <w:p w14:paraId="1DEC53AF">
            <w:pPr>
              <w:pStyle w:val="16"/>
            </w:pPr>
            <w:r>
              <w:t>问卷调查</w:t>
            </w:r>
          </w:p>
        </w:tc>
      </w:tr>
    </w:tbl>
    <w:p w14:paraId="4A63E999">
      <w:pPr>
        <w:sectPr>
          <w:pgSz w:w="16840" w:h="11900" w:orient="landscape"/>
          <w:pgMar w:top="1361" w:right="1020" w:bottom="1134" w:left="1020" w:header="720" w:footer="720" w:gutter="0"/>
          <w:cols w:space="720" w:num="1"/>
        </w:sectPr>
      </w:pPr>
    </w:p>
    <w:p w14:paraId="039F237E">
      <w:pPr>
        <w:spacing w:before="0" w:after="0"/>
        <w:ind w:firstLine="560"/>
        <w:jc w:val="left"/>
        <w:outlineLvl w:val="9"/>
      </w:pPr>
      <w:r>
        <w:rPr>
          <w:rFonts w:ascii="方正仿宋_GBK" w:hAnsi="方正仿宋_GBK" w:eastAsia="方正仿宋_GBK" w:cs="方正仿宋_GBK"/>
          <w:b/>
          <w:color w:val="000000"/>
          <w:sz w:val="28"/>
        </w:rPr>
        <w:t>21、学前幼儿资助绩效目标表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4F4A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25B69E">
            <w:pPr>
              <w:pStyle w:val="14"/>
            </w:pPr>
            <w:r>
              <w:t>绩效目标</w:t>
            </w:r>
          </w:p>
        </w:tc>
        <w:tc>
          <w:tcPr>
            <w:tcW w:w="12756" w:type="dxa"/>
            <w:tcBorders>
              <w:bottom w:val="single" w:color="FFFFFF" w:sz="6" w:space="0"/>
            </w:tcBorders>
            <w:vAlign w:val="center"/>
          </w:tcPr>
          <w:p w14:paraId="753FFF83">
            <w:pPr>
              <w:pStyle w:val="16"/>
            </w:pPr>
            <w:r>
              <w:t>1.通过为家庭经济困难幼儿减保教费，剩余部分可用于减免餐费，减轻困难学生家庭经济负担</w:t>
            </w:r>
          </w:p>
        </w:tc>
      </w:tr>
    </w:tbl>
    <w:p w14:paraId="5870B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38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DE1C00">
            <w:pPr>
              <w:pStyle w:val="14"/>
            </w:pPr>
            <w:r>
              <w:t>一级指标</w:t>
            </w:r>
          </w:p>
        </w:tc>
        <w:tc>
          <w:tcPr>
            <w:tcW w:w="2268" w:type="dxa"/>
            <w:vAlign w:val="center"/>
          </w:tcPr>
          <w:p w14:paraId="28C752D0">
            <w:pPr>
              <w:pStyle w:val="14"/>
            </w:pPr>
            <w:r>
              <w:t>二级指标</w:t>
            </w:r>
          </w:p>
        </w:tc>
        <w:tc>
          <w:tcPr>
            <w:tcW w:w="2835" w:type="dxa"/>
            <w:vAlign w:val="center"/>
          </w:tcPr>
          <w:p w14:paraId="6767434E">
            <w:pPr>
              <w:pStyle w:val="14"/>
            </w:pPr>
            <w:r>
              <w:t>三级指标</w:t>
            </w:r>
          </w:p>
        </w:tc>
        <w:tc>
          <w:tcPr>
            <w:tcW w:w="2835" w:type="dxa"/>
            <w:vAlign w:val="center"/>
          </w:tcPr>
          <w:p w14:paraId="73F00C94">
            <w:pPr>
              <w:pStyle w:val="14"/>
            </w:pPr>
            <w:r>
              <w:t>绩效指标描述</w:t>
            </w:r>
          </w:p>
        </w:tc>
        <w:tc>
          <w:tcPr>
            <w:tcW w:w="2551" w:type="dxa"/>
            <w:vAlign w:val="center"/>
          </w:tcPr>
          <w:p w14:paraId="789A04F0">
            <w:pPr>
              <w:pStyle w:val="14"/>
            </w:pPr>
            <w:r>
              <w:t>指标值</w:t>
            </w:r>
          </w:p>
        </w:tc>
        <w:tc>
          <w:tcPr>
            <w:tcW w:w="2268" w:type="dxa"/>
            <w:vAlign w:val="center"/>
          </w:tcPr>
          <w:p w14:paraId="6EA3DDA4">
            <w:pPr>
              <w:pStyle w:val="14"/>
            </w:pPr>
            <w:r>
              <w:t>指标值确定依据</w:t>
            </w:r>
          </w:p>
        </w:tc>
      </w:tr>
      <w:tr w14:paraId="1AE6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72CFEF">
            <w:pPr>
              <w:pStyle w:val="17"/>
            </w:pPr>
            <w:r>
              <w:t>产出指标</w:t>
            </w:r>
          </w:p>
        </w:tc>
        <w:tc>
          <w:tcPr>
            <w:tcW w:w="2268" w:type="dxa"/>
            <w:vAlign w:val="center"/>
          </w:tcPr>
          <w:p w14:paraId="2599C123">
            <w:pPr>
              <w:pStyle w:val="16"/>
            </w:pPr>
            <w:r>
              <w:t>数量指标</w:t>
            </w:r>
          </w:p>
        </w:tc>
        <w:tc>
          <w:tcPr>
            <w:tcW w:w="2835" w:type="dxa"/>
            <w:vAlign w:val="center"/>
          </w:tcPr>
          <w:p w14:paraId="1A2C8B1F">
            <w:pPr>
              <w:pStyle w:val="16"/>
            </w:pPr>
            <w:r>
              <w:t>受助学生数</w:t>
            </w:r>
          </w:p>
        </w:tc>
        <w:tc>
          <w:tcPr>
            <w:tcW w:w="2835" w:type="dxa"/>
            <w:vAlign w:val="center"/>
          </w:tcPr>
          <w:p w14:paraId="1341A963">
            <w:pPr>
              <w:pStyle w:val="16"/>
            </w:pPr>
            <w:r>
              <w:t>享受资助的学生人数</w:t>
            </w:r>
          </w:p>
        </w:tc>
        <w:tc>
          <w:tcPr>
            <w:tcW w:w="2551" w:type="dxa"/>
            <w:vAlign w:val="center"/>
          </w:tcPr>
          <w:p w14:paraId="3848603B">
            <w:pPr>
              <w:pStyle w:val="16"/>
            </w:pPr>
            <w:r>
              <w:t>≥8人</w:t>
            </w:r>
          </w:p>
        </w:tc>
        <w:tc>
          <w:tcPr>
            <w:tcW w:w="2268" w:type="dxa"/>
            <w:vAlign w:val="center"/>
          </w:tcPr>
          <w:p w14:paraId="70D08D74">
            <w:pPr>
              <w:pStyle w:val="16"/>
            </w:pPr>
            <w:r>
              <w:t>年度工作计划</w:t>
            </w:r>
          </w:p>
        </w:tc>
      </w:tr>
      <w:tr w14:paraId="73D9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89901"/>
        </w:tc>
        <w:tc>
          <w:tcPr>
            <w:tcW w:w="2268" w:type="dxa"/>
            <w:vAlign w:val="center"/>
          </w:tcPr>
          <w:p w14:paraId="35483293">
            <w:pPr>
              <w:pStyle w:val="16"/>
            </w:pPr>
            <w:r>
              <w:t>质量指标</w:t>
            </w:r>
          </w:p>
        </w:tc>
        <w:tc>
          <w:tcPr>
            <w:tcW w:w="2835" w:type="dxa"/>
            <w:vAlign w:val="center"/>
          </w:tcPr>
          <w:p w14:paraId="27E5328C">
            <w:pPr>
              <w:pStyle w:val="16"/>
            </w:pPr>
            <w:r>
              <w:t>建档立卡学生接受资助比例</w:t>
            </w:r>
          </w:p>
        </w:tc>
        <w:tc>
          <w:tcPr>
            <w:tcW w:w="2835" w:type="dxa"/>
            <w:vAlign w:val="center"/>
          </w:tcPr>
          <w:p w14:paraId="7BBEC2DD">
            <w:pPr>
              <w:pStyle w:val="16"/>
            </w:pPr>
            <w:r>
              <w:t>实际资助学生占建档立卡学生比例</w:t>
            </w:r>
          </w:p>
        </w:tc>
        <w:tc>
          <w:tcPr>
            <w:tcW w:w="2551" w:type="dxa"/>
            <w:vAlign w:val="center"/>
          </w:tcPr>
          <w:p w14:paraId="59769489">
            <w:pPr>
              <w:pStyle w:val="16"/>
            </w:pPr>
            <w:r>
              <w:t>≥95%</w:t>
            </w:r>
          </w:p>
        </w:tc>
        <w:tc>
          <w:tcPr>
            <w:tcW w:w="2268" w:type="dxa"/>
            <w:vAlign w:val="center"/>
          </w:tcPr>
          <w:p w14:paraId="669586BB">
            <w:pPr>
              <w:pStyle w:val="16"/>
            </w:pPr>
            <w:r>
              <w:t>年度工作计划</w:t>
            </w:r>
          </w:p>
        </w:tc>
      </w:tr>
      <w:tr w14:paraId="422F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7D13D"/>
        </w:tc>
        <w:tc>
          <w:tcPr>
            <w:tcW w:w="2268" w:type="dxa"/>
            <w:vAlign w:val="center"/>
          </w:tcPr>
          <w:p w14:paraId="491A4FB1">
            <w:pPr>
              <w:pStyle w:val="16"/>
            </w:pPr>
            <w:r>
              <w:t>时效指标</w:t>
            </w:r>
          </w:p>
        </w:tc>
        <w:tc>
          <w:tcPr>
            <w:tcW w:w="2835" w:type="dxa"/>
            <w:vAlign w:val="center"/>
          </w:tcPr>
          <w:p w14:paraId="0AC92481">
            <w:pPr>
              <w:pStyle w:val="16"/>
            </w:pPr>
            <w:r>
              <w:t>资助经费及时发放</w:t>
            </w:r>
          </w:p>
        </w:tc>
        <w:tc>
          <w:tcPr>
            <w:tcW w:w="2835" w:type="dxa"/>
            <w:vAlign w:val="center"/>
          </w:tcPr>
          <w:p w14:paraId="6F8DFF5A">
            <w:pPr>
              <w:pStyle w:val="16"/>
            </w:pPr>
            <w:r>
              <w:t>资助经费及时发放</w:t>
            </w:r>
          </w:p>
        </w:tc>
        <w:tc>
          <w:tcPr>
            <w:tcW w:w="2551" w:type="dxa"/>
            <w:vAlign w:val="center"/>
          </w:tcPr>
          <w:p w14:paraId="326980AF">
            <w:pPr>
              <w:pStyle w:val="16"/>
            </w:pPr>
            <w:r>
              <w:t>按文件要求发放</w:t>
            </w:r>
          </w:p>
        </w:tc>
        <w:tc>
          <w:tcPr>
            <w:tcW w:w="2268" w:type="dxa"/>
            <w:vAlign w:val="center"/>
          </w:tcPr>
          <w:p w14:paraId="108991A5">
            <w:pPr>
              <w:pStyle w:val="16"/>
            </w:pPr>
            <w:r>
              <w:t>年度工作计划</w:t>
            </w:r>
          </w:p>
        </w:tc>
      </w:tr>
      <w:tr w14:paraId="5D04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D4270"/>
        </w:tc>
        <w:tc>
          <w:tcPr>
            <w:tcW w:w="2268" w:type="dxa"/>
            <w:vAlign w:val="center"/>
          </w:tcPr>
          <w:p w14:paraId="65DB91FD">
            <w:pPr>
              <w:pStyle w:val="16"/>
            </w:pPr>
            <w:r>
              <w:t>成本指标</w:t>
            </w:r>
          </w:p>
        </w:tc>
        <w:tc>
          <w:tcPr>
            <w:tcW w:w="2835" w:type="dxa"/>
            <w:vAlign w:val="center"/>
          </w:tcPr>
          <w:p w14:paraId="777F5422">
            <w:pPr>
              <w:pStyle w:val="16"/>
            </w:pPr>
            <w:r>
              <w:t>预算控制数</w:t>
            </w:r>
          </w:p>
        </w:tc>
        <w:tc>
          <w:tcPr>
            <w:tcW w:w="2835" w:type="dxa"/>
            <w:vAlign w:val="center"/>
          </w:tcPr>
          <w:p w14:paraId="59E4A992">
            <w:pPr>
              <w:pStyle w:val="16"/>
            </w:pPr>
            <w:r>
              <w:t>严控预算控制数</w:t>
            </w:r>
          </w:p>
        </w:tc>
        <w:tc>
          <w:tcPr>
            <w:tcW w:w="2551" w:type="dxa"/>
            <w:vAlign w:val="center"/>
          </w:tcPr>
          <w:p w14:paraId="776B60CD">
            <w:pPr>
              <w:pStyle w:val="16"/>
            </w:pPr>
            <w:r>
              <w:t>农村及民办600元/生/年</w:t>
            </w:r>
          </w:p>
        </w:tc>
        <w:tc>
          <w:tcPr>
            <w:tcW w:w="2268" w:type="dxa"/>
            <w:vAlign w:val="center"/>
          </w:tcPr>
          <w:p w14:paraId="255D8E61">
            <w:pPr>
              <w:pStyle w:val="16"/>
            </w:pPr>
            <w:r>
              <w:t>预算文件</w:t>
            </w:r>
          </w:p>
        </w:tc>
      </w:tr>
      <w:tr w14:paraId="31E7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9807AF">
            <w:pPr>
              <w:pStyle w:val="17"/>
            </w:pPr>
            <w:r>
              <w:t>效益指标</w:t>
            </w:r>
          </w:p>
        </w:tc>
        <w:tc>
          <w:tcPr>
            <w:tcW w:w="2268" w:type="dxa"/>
            <w:vAlign w:val="center"/>
          </w:tcPr>
          <w:p w14:paraId="19DC6A5F">
            <w:pPr>
              <w:pStyle w:val="16"/>
            </w:pPr>
            <w:r>
              <w:t>社会效益指标</w:t>
            </w:r>
          </w:p>
        </w:tc>
        <w:tc>
          <w:tcPr>
            <w:tcW w:w="2835" w:type="dxa"/>
            <w:vAlign w:val="center"/>
          </w:tcPr>
          <w:p w14:paraId="72B1AAAA">
            <w:pPr>
              <w:pStyle w:val="16"/>
            </w:pPr>
            <w:r>
              <w:t>减轻困难学生家庭经济负担</w:t>
            </w:r>
          </w:p>
        </w:tc>
        <w:tc>
          <w:tcPr>
            <w:tcW w:w="2835" w:type="dxa"/>
            <w:vAlign w:val="center"/>
          </w:tcPr>
          <w:p w14:paraId="5D0D1CDE">
            <w:pPr>
              <w:pStyle w:val="16"/>
            </w:pPr>
            <w:r>
              <w:t>减轻困难学生家庭经济负担</w:t>
            </w:r>
          </w:p>
        </w:tc>
        <w:tc>
          <w:tcPr>
            <w:tcW w:w="2551" w:type="dxa"/>
            <w:vAlign w:val="center"/>
          </w:tcPr>
          <w:p w14:paraId="7F16879E">
            <w:pPr>
              <w:pStyle w:val="16"/>
            </w:pPr>
            <w:r>
              <w:t>减轻困难学生家庭经济负担</w:t>
            </w:r>
          </w:p>
        </w:tc>
        <w:tc>
          <w:tcPr>
            <w:tcW w:w="2268" w:type="dxa"/>
            <w:vAlign w:val="center"/>
          </w:tcPr>
          <w:p w14:paraId="3317C21F">
            <w:pPr>
              <w:pStyle w:val="16"/>
            </w:pPr>
            <w:r>
              <w:t>年度工作计划</w:t>
            </w:r>
          </w:p>
        </w:tc>
      </w:tr>
      <w:tr w14:paraId="599C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55DC2">
            <w:pPr>
              <w:pStyle w:val="17"/>
            </w:pPr>
            <w:r>
              <w:t>满意度指标</w:t>
            </w:r>
          </w:p>
        </w:tc>
        <w:tc>
          <w:tcPr>
            <w:tcW w:w="2268" w:type="dxa"/>
            <w:vAlign w:val="center"/>
          </w:tcPr>
          <w:p w14:paraId="755EB95C">
            <w:pPr>
              <w:pStyle w:val="16"/>
            </w:pPr>
            <w:r>
              <w:t>服务对象满意度指标</w:t>
            </w:r>
          </w:p>
        </w:tc>
        <w:tc>
          <w:tcPr>
            <w:tcW w:w="2835" w:type="dxa"/>
            <w:vAlign w:val="center"/>
          </w:tcPr>
          <w:p w14:paraId="1AD294C4">
            <w:pPr>
              <w:pStyle w:val="16"/>
            </w:pPr>
            <w:r>
              <w:t>受助群体满意情况</w:t>
            </w:r>
          </w:p>
        </w:tc>
        <w:tc>
          <w:tcPr>
            <w:tcW w:w="2835" w:type="dxa"/>
            <w:vAlign w:val="center"/>
          </w:tcPr>
          <w:p w14:paraId="07C4DF42">
            <w:pPr>
              <w:pStyle w:val="16"/>
            </w:pPr>
            <w:r>
              <w:t>受助群体满意度</w:t>
            </w:r>
          </w:p>
        </w:tc>
        <w:tc>
          <w:tcPr>
            <w:tcW w:w="2551" w:type="dxa"/>
            <w:vAlign w:val="center"/>
          </w:tcPr>
          <w:p w14:paraId="26072412">
            <w:pPr>
              <w:pStyle w:val="16"/>
            </w:pPr>
            <w:r>
              <w:t>≥90%</w:t>
            </w:r>
          </w:p>
        </w:tc>
        <w:tc>
          <w:tcPr>
            <w:tcW w:w="2268" w:type="dxa"/>
            <w:vAlign w:val="center"/>
          </w:tcPr>
          <w:p w14:paraId="1496201A">
            <w:pPr>
              <w:pStyle w:val="16"/>
            </w:pPr>
            <w:r>
              <w:t>调查问卷</w:t>
            </w:r>
          </w:p>
        </w:tc>
      </w:tr>
    </w:tbl>
    <w:p w14:paraId="5A2F0660">
      <w:pPr>
        <w:sectPr>
          <w:pgSz w:w="16840" w:h="11900" w:orient="landscape"/>
          <w:pgMar w:top="1361" w:right="1020" w:bottom="1134" w:left="1020" w:header="720" w:footer="720" w:gutter="0"/>
          <w:cols w:space="720" w:num="1"/>
        </w:sectPr>
      </w:pPr>
    </w:p>
    <w:p w14:paraId="5D8956F2">
      <w:pPr>
        <w:spacing w:before="0" w:after="0"/>
        <w:ind w:firstLine="560"/>
        <w:jc w:val="left"/>
        <w:outlineLvl w:val="9"/>
      </w:pPr>
      <w:r>
        <w:rPr>
          <w:rFonts w:ascii="方正仿宋_GBK" w:hAnsi="方正仿宋_GBK" w:eastAsia="方正仿宋_GBK" w:cs="方正仿宋_GBK"/>
          <w:b/>
          <w:color w:val="000000"/>
          <w:sz w:val="28"/>
        </w:rPr>
        <w:t>22、学校风险管控与隐患治理专家资金（城建税）绩效目标表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A2A5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0A3ECA">
            <w:pPr>
              <w:pStyle w:val="14"/>
            </w:pPr>
            <w:r>
              <w:t>绩效目标</w:t>
            </w:r>
          </w:p>
        </w:tc>
        <w:tc>
          <w:tcPr>
            <w:tcW w:w="12756" w:type="dxa"/>
            <w:tcBorders>
              <w:bottom w:val="single" w:color="FFFFFF" w:sz="6" w:space="0"/>
            </w:tcBorders>
            <w:vAlign w:val="center"/>
          </w:tcPr>
          <w:p w14:paraId="664F055E">
            <w:pPr>
              <w:pStyle w:val="16"/>
            </w:pPr>
            <w:r>
              <w:t>1.保障2023年全区学校高标准实现学校安全生产分级管控和隐患排查治理；提高全区学校安全生产管理水平，消除学校安全隐患，确保学校安全。</w:t>
            </w:r>
          </w:p>
        </w:tc>
      </w:tr>
    </w:tbl>
    <w:p w14:paraId="29622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45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DE32D0">
            <w:pPr>
              <w:pStyle w:val="14"/>
            </w:pPr>
            <w:r>
              <w:t>一级指标</w:t>
            </w:r>
          </w:p>
        </w:tc>
        <w:tc>
          <w:tcPr>
            <w:tcW w:w="2268" w:type="dxa"/>
            <w:vAlign w:val="center"/>
          </w:tcPr>
          <w:p w14:paraId="68ED6415">
            <w:pPr>
              <w:pStyle w:val="14"/>
            </w:pPr>
            <w:r>
              <w:t>二级指标</w:t>
            </w:r>
          </w:p>
        </w:tc>
        <w:tc>
          <w:tcPr>
            <w:tcW w:w="2835" w:type="dxa"/>
            <w:vAlign w:val="center"/>
          </w:tcPr>
          <w:p w14:paraId="2A6A9236">
            <w:pPr>
              <w:pStyle w:val="14"/>
            </w:pPr>
            <w:r>
              <w:t>三级指标</w:t>
            </w:r>
          </w:p>
        </w:tc>
        <w:tc>
          <w:tcPr>
            <w:tcW w:w="2835" w:type="dxa"/>
            <w:vAlign w:val="center"/>
          </w:tcPr>
          <w:p w14:paraId="493CAB95">
            <w:pPr>
              <w:pStyle w:val="14"/>
            </w:pPr>
            <w:r>
              <w:t>绩效指标描述</w:t>
            </w:r>
          </w:p>
        </w:tc>
        <w:tc>
          <w:tcPr>
            <w:tcW w:w="2551" w:type="dxa"/>
            <w:vAlign w:val="center"/>
          </w:tcPr>
          <w:p w14:paraId="49C64A9E">
            <w:pPr>
              <w:pStyle w:val="14"/>
            </w:pPr>
            <w:r>
              <w:t>指标值</w:t>
            </w:r>
          </w:p>
        </w:tc>
        <w:tc>
          <w:tcPr>
            <w:tcW w:w="2268" w:type="dxa"/>
            <w:vAlign w:val="center"/>
          </w:tcPr>
          <w:p w14:paraId="7BE57F66">
            <w:pPr>
              <w:pStyle w:val="14"/>
            </w:pPr>
            <w:r>
              <w:t>指标值确定依据</w:t>
            </w:r>
          </w:p>
        </w:tc>
      </w:tr>
      <w:tr w14:paraId="2A53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51D653">
            <w:pPr>
              <w:pStyle w:val="17"/>
            </w:pPr>
            <w:r>
              <w:t>产出指标</w:t>
            </w:r>
          </w:p>
        </w:tc>
        <w:tc>
          <w:tcPr>
            <w:tcW w:w="2268" w:type="dxa"/>
            <w:vAlign w:val="center"/>
          </w:tcPr>
          <w:p w14:paraId="6D280FE2">
            <w:pPr>
              <w:pStyle w:val="16"/>
            </w:pPr>
            <w:r>
              <w:t>数量指标</w:t>
            </w:r>
          </w:p>
        </w:tc>
        <w:tc>
          <w:tcPr>
            <w:tcW w:w="2835" w:type="dxa"/>
            <w:vAlign w:val="center"/>
          </w:tcPr>
          <w:p w14:paraId="2121A739">
            <w:pPr>
              <w:pStyle w:val="16"/>
            </w:pPr>
            <w:r>
              <w:t>受益学校覆盖率</w:t>
            </w:r>
          </w:p>
        </w:tc>
        <w:tc>
          <w:tcPr>
            <w:tcW w:w="2835" w:type="dxa"/>
            <w:vAlign w:val="center"/>
          </w:tcPr>
          <w:p w14:paraId="25C3B7CE">
            <w:pPr>
              <w:pStyle w:val="16"/>
            </w:pPr>
            <w:r>
              <w:t>“双控”机制建设学校数量占学校总数的比例</w:t>
            </w:r>
          </w:p>
        </w:tc>
        <w:tc>
          <w:tcPr>
            <w:tcW w:w="2551" w:type="dxa"/>
            <w:vAlign w:val="center"/>
          </w:tcPr>
          <w:p w14:paraId="71238527">
            <w:pPr>
              <w:pStyle w:val="16"/>
            </w:pPr>
            <w:r>
              <w:t>100%</w:t>
            </w:r>
          </w:p>
        </w:tc>
        <w:tc>
          <w:tcPr>
            <w:tcW w:w="2268" w:type="dxa"/>
            <w:vAlign w:val="center"/>
          </w:tcPr>
          <w:p w14:paraId="5E60D026">
            <w:pPr>
              <w:pStyle w:val="16"/>
            </w:pPr>
            <w:r>
              <w:t>年度工作计划</w:t>
            </w:r>
          </w:p>
        </w:tc>
      </w:tr>
      <w:tr w14:paraId="2CEE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85C50"/>
        </w:tc>
        <w:tc>
          <w:tcPr>
            <w:tcW w:w="2268" w:type="dxa"/>
            <w:vAlign w:val="center"/>
          </w:tcPr>
          <w:p w14:paraId="42D3DDC7">
            <w:pPr>
              <w:pStyle w:val="16"/>
            </w:pPr>
            <w:r>
              <w:t>质量指标</w:t>
            </w:r>
          </w:p>
        </w:tc>
        <w:tc>
          <w:tcPr>
            <w:tcW w:w="2835" w:type="dxa"/>
            <w:vAlign w:val="center"/>
          </w:tcPr>
          <w:p w14:paraId="54868805">
            <w:pPr>
              <w:pStyle w:val="16"/>
            </w:pPr>
            <w:r>
              <w:t>完成率</w:t>
            </w:r>
          </w:p>
        </w:tc>
        <w:tc>
          <w:tcPr>
            <w:tcW w:w="2835" w:type="dxa"/>
            <w:vAlign w:val="center"/>
          </w:tcPr>
          <w:p w14:paraId="7072A1C4">
            <w:pPr>
              <w:pStyle w:val="16"/>
            </w:pPr>
            <w:r>
              <w:t>实际完成建设占计划安排实施“双控”机制建设比例</w:t>
            </w:r>
          </w:p>
        </w:tc>
        <w:tc>
          <w:tcPr>
            <w:tcW w:w="2551" w:type="dxa"/>
            <w:vAlign w:val="center"/>
          </w:tcPr>
          <w:p w14:paraId="3BF36353">
            <w:pPr>
              <w:pStyle w:val="16"/>
            </w:pPr>
            <w:r>
              <w:t>≥95%</w:t>
            </w:r>
          </w:p>
        </w:tc>
        <w:tc>
          <w:tcPr>
            <w:tcW w:w="2268" w:type="dxa"/>
            <w:vAlign w:val="center"/>
          </w:tcPr>
          <w:p w14:paraId="0F8C656F">
            <w:pPr>
              <w:pStyle w:val="16"/>
            </w:pPr>
            <w:r>
              <w:t>年度工作计划</w:t>
            </w:r>
          </w:p>
        </w:tc>
      </w:tr>
      <w:tr w14:paraId="5CF4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168CA"/>
        </w:tc>
        <w:tc>
          <w:tcPr>
            <w:tcW w:w="2268" w:type="dxa"/>
            <w:vAlign w:val="center"/>
          </w:tcPr>
          <w:p w14:paraId="5039D44D">
            <w:pPr>
              <w:pStyle w:val="16"/>
            </w:pPr>
            <w:r>
              <w:t>时效指标</w:t>
            </w:r>
          </w:p>
        </w:tc>
        <w:tc>
          <w:tcPr>
            <w:tcW w:w="2835" w:type="dxa"/>
            <w:vAlign w:val="center"/>
          </w:tcPr>
          <w:p w14:paraId="2C87CB06">
            <w:pPr>
              <w:pStyle w:val="16"/>
            </w:pPr>
            <w:r>
              <w:t>资金使用</w:t>
            </w:r>
          </w:p>
        </w:tc>
        <w:tc>
          <w:tcPr>
            <w:tcW w:w="2835" w:type="dxa"/>
            <w:vAlign w:val="center"/>
          </w:tcPr>
          <w:p w14:paraId="6EF97CBF">
            <w:pPr>
              <w:pStyle w:val="16"/>
            </w:pPr>
            <w:r>
              <w:t>资金使用范围</w:t>
            </w:r>
          </w:p>
        </w:tc>
        <w:tc>
          <w:tcPr>
            <w:tcW w:w="2551" w:type="dxa"/>
            <w:vAlign w:val="center"/>
          </w:tcPr>
          <w:p w14:paraId="7A4296A5">
            <w:pPr>
              <w:pStyle w:val="16"/>
            </w:pPr>
            <w:r>
              <w:t>是否超范围</w:t>
            </w:r>
          </w:p>
        </w:tc>
        <w:tc>
          <w:tcPr>
            <w:tcW w:w="2268" w:type="dxa"/>
            <w:vAlign w:val="center"/>
          </w:tcPr>
          <w:p w14:paraId="1AE6820F">
            <w:pPr>
              <w:pStyle w:val="16"/>
            </w:pPr>
            <w:r>
              <w:t>年度工作计划</w:t>
            </w:r>
          </w:p>
        </w:tc>
      </w:tr>
      <w:tr w14:paraId="256E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6DCAF"/>
        </w:tc>
        <w:tc>
          <w:tcPr>
            <w:tcW w:w="2268" w:type="dxa"/>
            <w:vAlign w:val="center"/>
          </w:tcPr>
          <w:p w14:paraId="4594FEA2">
            <w:pPr>
              <w:pStyle w:val="16"/>
            </w:pPr>
            <w:r>
              <w:t>成本指标</w:t>
            </w:r>
          </w:p>
        </w:tc>
        <w:tc>
          <w:tcPr>
            <w:tcW w:w="2835" w:type="dxa"/>
            <w:vAlign w:val="center"/>
          </w:tcPr>
          <w:p w14:paraId="7E5BE1AA">
            <w:pPr>
              <w:pStyle w:val="16"/>
            </w:pPr>
            <w:r>
              <w:t>单位成本</w:t>
            </w:r>
          </w:p>
        </w:tc>
        <w:tc>
          <w:tcPr>
            <w:tcW w:w="2835" w:type="dxa"/>
            <w:vAlign w:val="center"/>
          </w:tcPr>
          <w:p w14:paraId="4F5C9658">
            <w:pPr>
              <w:pStyle w:val="16"/>
            </w:pPr>
            <w:r>
              <w:t>严控预算资金成本</w:t>
            </w:r>
          </w:p>
        </w:tc>
        <w:tc>
          <w:tcPr>
            <w:tcW w:w="2551" w:type="dxa"/>
            <w:vAlign w:val="center"/>
          </w:tcPr>
          <w:p w14:paraId="2BF5F77F">
            <w:pPr>
              <w:pStyle w:val="16"/>
            </w:pPr>
            <w:r>
              <w:t>≤3.12万元</w:t>
            </w:r>
          </w:p>
        </w:tc>
        <w:tc>
          <w:tcPr>
            <w:tcW w:w="2268" w:type="dxa"/>
            <w:vAlign w:val="center"/>
          </w:tcPr>
          <w:p w14:paraId="29E871B7">
            <w:pPr>
              <w:pStyle w:val="16"/>
            </w:pPr>
            <w:r>
              <w:t>预算文本</w:t>
            </w:r>
          </w:p>
        </w:tc>
      </w:tr>
      <w:tr w14:paraId="0B98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3A60C4">
            <w:pPr>
              <w:pStyle w:val="17"/>
            </w:pPr>
            <w:r>
              <w:t>效益指标</w:t>
            </w:r>
          </w:p>
        </w:tc>
        <w:tc>
          <w:tcPr>
            <w:tcW w:w="2268" w:type="dxa"/>
            <w:vAlign w:val="center"/>
          </w:tcPr>
          <w:p w14:paraId="134E3B78">
            <w:pPr>
              <w:pStyle w:val="16"/>
            </w:pPr>
            <w:r>
              <w:t>社会效益指标</w:t>
            </w:r>
          </w:p>
        </w:tc>
        <w:tc>
          <w:tcPr>
            <w:tcW w:w="2835" w:type="dxa"/>
            <w:vAlign w:val="center"/>
          </w:tcPr>
          <w:p w14:paraId="275F644E">
            <w:pPr>
              <w:pStyle w:val="16"/>
            </w:pPr>
            <w:r>
              <w:t>受益对象满意度(%)</w:t>
            </w:r>
          </w:p>
        </w:tc>
        <w:tc>
          <w:tcPr>
            <w:tcW w:w="2835" w:type="dxa"/>
            <w:vAlign w:val="center"/>
          </w:tcPr>
          <w:p w14:paraId="245ABD7D">
            <w:pPr>
              <w:pStyle w:val="16"/>
            </w:pPr>
            <w:r>
              <w:t>通过机制建设，全面提升学校安全管理水平，有效保障校园安全。</w:t>
            </w:r>
          </w:p>
        </w:tc>
        <w:tc>
          <w:tcPr>
            <w:tcW w:w="2551" w:type="dxa"/>
            <w:vAlign w:val="center"/>
          </w:tcPr>
          <w:p w14:paraId="3072CB43">
            <w:pPr>
              <w:pStyle w:val="16"/>
            </w:pPr>
            <w:r>
              <w:t>全面提升</w:t>
            </w:r>
          </w:p>
        </w:tc>
        <w:tc>
          <w:tcPr>
            <w:tcW w:w="2268" w:type="dxa"/>
            <w:vAlign w:val="center"/>
          </w:tcPr>
          <w:p w14:paraId="27671CF1">
            <w:pPr>
              <w:pStyle w:val="16"/>
            </w:pPr>
            <w:r>
              <w:t>年度工作计划</w:t>
            </w:r>
          </w:p>
        </w:tc>
      </w:tr>
      <w:tr w14:paraId="1D02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7E4A9E">
            <w:pPr>
              <w:pStyle w:val="17"/>
            </w:pPr>
            <w:r>
              <w:t>满意度指标</w:t>
            </w:r>
          </w:p>
        </w:tc>
        <w:tc>
          <w:tcPr>
            <w:tcW w:w="2268" w:type="dxa"/>
            <w:vAlign w:val="center"/>
          </w:tcPr>
          <w:p w14:paraId="14673A45">
            <w:pPr>
              <w:pStyle w:val="16"/>
            </w:pPr>
            <w:r>
              <w:t>服务对象满意度指标</w:t>
            </w:r>
          </w:p>
        </w:tc>
        <w:tc>
          <w:tcPr>
            <w:tcW w:w="2835" w:type="dxa"/>
            <w:vAlign w:val="center"/>
          </w:tcPr>
          <w:p w14:paraId="50198D50">
            <w:pPr>
              <w:pStyle w:val="16"/>
            </w:pPr>
            <w:r>
              <w:t>受益对象满意度(%)</w:t>
            </w:r>
          </w:p>
        </w:tc>
        <w:tc>
          <w:tcPr>
            <w:tcW w:w="2835" w:type="dxa"/>
            <w:vAlign w:val="center"/>
          </w:tcPr>
          <w:p w14:paraId="7C158A5B">
            <w:pPr>
              <w:pStyle w:val="16"/>
            </w:pPr>
            <w:r>
              <w:t>满意和较满意的受益对象占全部调研对象的比率</w:t>
            </w:r>
          </w:p>
        </w:tc>
        <w:tc>
          <w:tcPr>
            <w:tcW w:w="2551" w:type="dxa"/>
            <w:vAlign w:val="center"/>
          </w:tcPr>
          <w:p w14:paraId="188B4992">
            <w:pPr>
              <w:pStyle w:val="16"/>
            </w:pPr>
            <w:r>
              <w:t>≥90%</w:t>
            </w:r>
          </w:p>
        </w:tc>
        <w:tc>
          <w:tcPr>
            <w:tcW w:w="2268" w:type="dxa"/>
            <w:vAlign w:val="center"/>
          </w:tcPr>
          <w:p w14:paraId="74B5A0EC">
            <w:pPr>
              <w:pStyle w:val="16"/>
            </w:pPr>
            <w:r>
              <w:t>调查问卷</w:t>
            </w:r>
          </w:p>
        </w:tc>
      </w:tr>
    </w:tbl>
    <w:p w14:paraId="786C5BE2">
      <w:pPr>
        <w:sectPr>
          <w:pgSz w:w="16840" w:h="11900" w:orient="landscape"/>
          <w:pgMar w:top="1361" w:right="1020" w:bottom="1134" w:left="1020" w:header="720" w:footer="720" w:gutter="0"/>
          <w:cols w:space="720" w:num="1"/>
        </w:sectPr>
      </w:pPr>
    </w:p>
    <w:p w14:paraId="58E6F6B5">
      <w:pPr>
        <w:spacing w:before="0" w:after="0"/>
        <w:ind w:firstLine="560"/>
        <w:jc w:val="left"/>
        <w:outlineLvl w:val="9"/>
      </w:pPr>
      <w:r>
        <w:rPr>
          <w:rFonts w:ascii="方正仿宋_GBK" w:hAnsi="方正仿宋_GBK" w:eastAsia="方正仿宋_GBK" w:cs="方正仿宋_GBK"/>
          <w:b/>
          <w:color w:val="000000"/>
          <w:sz w:val="28"/>
        </w:rPr>
        <w:t>23、义务段随班就读生均公用经费送教上门（小学）绩效目标表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4B80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ED6B33">
            <w:pPr>
              <w:pStyle w:val="14"/>
            </w:pPr>
            <w:r>
              <w:t>绩效目标</w:t>
            </w:r>
          </w:p>
        </w:tc>
        <w:tc>
          <w:tcPr>
            <w:tcW w:w="12756" w:type="dxa"/>
            <w:tcBorders>
              <w:bottom w:val="single" w:color="FFFFFF" w:sz="6" w:space="0"/>
            </w:tcBorders>
            <w:vAlign w:val="center"/>
          </w:tcPr>
          <w:p w14:paraId="435ED44F">
            <w:pPr>
              <w:pStyle w:val="16"/>
            </w:pPr>
            <w:r>
              <w:t>1.通过因身体残疾不能到校学习的学生享受送教上门教学服务，促使学生能够得到良好的教育。</w:t>
            </w:r>
          </w:p>
        </w:tc>
      </w:tr>
    </w:tbl>
    <w:p w14:paraId="3213C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1B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BE7E58">
            <w:pPr>
              <w:pStyle w:val="14"/>
            </w:pPr>
            <w:r>
              <w:t>一级指标</w:t>
            </w:r>
          </w:p>
        </w:tc>
        <w:tc>
          <w:tcPr>
            <w:tcW w:w="2268" w:type="dxa"/>
            <w:vAlign w:val="center"/>
          </w:tcPr>
          <w:p w14:paraId="11B02924">
            <w:pPr>
              <w:pStyle w:val="14"/>
            </w:pPr>
            <w:r>
              <w:t>二级指标</w:t>
            </w:r>
          </w:p>
        </w:tc>
        <w:tc>
          <w:tcPr>
            <w:tcW w:w="2835" w:type="dxa"/>
            <w:vAlign w:val="center"/>
          </w:tcPr>
          <w:p w14:paraId="0670B60A">
            <w:pPr>
              <w:pStyle w:val="14"/>
            </w:pPr>
            <w:r>
              <w:t>三级指标</w:t>
            </w:r>
          </w:p>
        </w:tc>
        <w:tc>
          <w:tcPr>
            <w:tcW w:w="2835" w:type="dxa"/>
            <w:vAlign w:val="center"/>
          </w:tcPr>
          <w:p w14:paraId="6BC2494B">
            <w:pPr>
              <w:pStyle w:val="14"/>
            </w:pPr>
            <w:r>
              <w:t>绩效指标描述</w:t>
            </w:r>
          </w:p>
        </w:tc>
        <w:tc>
          <w:tcPr>
            <w:tcW w:w="2551" w:type="dxa"/>
            <w:vAlign w:val="center"/>
          </w:tcPr>
          <w:p w14:paraId="02E609CD">
            <w:pPr>
              <w:pStyle w:val="14"/>
            </w:pPr>
            <w:r>
              <w:t>指标值</w:t>
            </w:r>
          </w:p>
        </w:tc>
        <w:tc>
          <w:tcPr>
            <w:tcW w:w="2268" w:type="dxa"/>
            <w:vAlign w:val="center"/>
          </w:tcPr>
          <w:p w14:paraId="51C82D99">
            <w:pPr>
              <w:pStyle w:val="14"/>
            </w:pPr>
            <w:r>
              <w:t>指标值确定依据</w:t>
            </w:r>
          </w:p>
        </w:tc>
      </w:tr>
      <w:tr w14:paraId="0270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B57AAC">
            <w:pPr>
              <w:pStyle w:val="17"/>
            </w:pPr>
            <w:r>
              <w:t>产出指标</w:t>
            </w:r>
          </w:p>
        </w:tc>
        <w:tc>
          <w:tcPr>
            <w:tcW w:w="2268" w:type="dxa"/>
            <w:vAlign w:val="center"/>
          </w:tcPr>
          <w:p w14:paraId="40B59607">
            <w:pPr>
              <w:pStyle w:val="16"/>
            </w:pPr>
            <w:r>
              <w:t>数量指标</w:t>
            </w:r>
          </w:p>
        </w:tc>
        <w:tc>
          <w:tcPr>
            <w:tcW w:w="2835" w:type="dxa"/>
            <w:vAlign w:val="center"/>
          </w:tcPr>
          <w:p w14:paraId="6A55D010">
            <w:pPr>
              <w:pStyle w:val="16"/>
            </w:pPr>
            <w:r>
              <w:t>学生数量</w:t>
            </w:r>
          </w:p>
        </w:tc>
        <w:tc>
          <w:tcPr>
            <w:tcW w:w="2835" w:type="dxa"/>
            <w:vAlign w:val="center"/>
          </w:tcPr>
          <w:p w14:paraId="47DBEF8D">
            <w:pPr>
              <w:pStyle w:val="16"/>
            </w:pPr>
            <w:r>
              <w:t>随班就读学生数量</w:t>
            </w:r>
          </w:p>
        </w:tc>
        <w:tc>
          <w:tcPr>
            <w:tcW w:w="2551" w:type="dxa"/>
            <w:vAlign w:val="center"/>
          </w:tcPr>
          <w:p w14:paraId="05D992B3">
            <w:pPr>
              <w:pStyle w:val="16"/>
            </w:pPr>
            <w:r>
              <w:t>≥12人</w:t>
            </w:r>
          </w:p>
        </w:tc>
        <w:tc>
          <w:tcPr>
            <w:tcW w:w="2268" w:type="dxa"/>
            <w:vAlign w:val="center"/>
          </w:tcPr>
          <w:p w14:paraId="74D1535A">
            <w:pPr>
              <w:pStyle w:val="16"/>
            </w:pPr>
            <w:r>
              <w:t>年度工作计划</w:t>
            </w:r>
          </w:p>
        </w:tc>
      </w:tr>
      <w:tr w14:paraId="475FE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E58FC"/>
        </w:tc>
        <w:tc>
          <w:tcPr>
            <w:tcW w:w="2268" w:type="dxa"/>
            <w:vAlign w:val="center"/>
          </w:tcPr>
          <w:p w14:paraId="3B8CBA42">
            <w:pPr>
              <w:pStyle w:val="16"/>
            </w:pPr>
            <w:r>
              <w:t>质量指标</w:t>
            </w:r>
          </w:p>
        </w:tc>
        <w:tc>
          <w:tcPr>
            <w:tcW w:w="2835" w:type="dxa"/>
            <w:vAlign w:val="center"/>
          </w:tcPr>
          <w:p w14:paraId="1BCAB653">
            <w:pPr>
              <w:pStyle w:val="16"/>
            </w:pPr>
            <w:r>
              <w:t>设备合格率</w:t>
            </w:r>
          </w:p>
        </w:tc>
        <w:tc>
          <w:tcPr>
            <w:tcW w:w="2835" w:type="dxa"/>
            <w:vAlign w:val="center"/>
          </w:tcPr>
          <w:p w14:paraId="5E9BC60F">
            <w:pPr>
              <w:pStyle w:val="16"/>
            </w:pPr>
            <w:r>
              <w:t>购置设备合格率</w:t>
            </w:r>
          </w:p>
        </w:tc>
        <w:tc>
          <w:tcPr>
            <w:tcW w:w="2551" w:type="dxa"/>
            <w:vAlign w:val="center"/>
          </w:tcPr>
          <w:p w14:paraId="3F449F67">
            <w:pPr>
              <w:pStyle w:val="16"/>
            </w:pPr>
            <w:r>
              <w:t>≥95%</w:t>
            </w:r>
          </w:p>
        </w:tc>
        <w:tc>
          <w:tcPr>
            <w:tcW w:w="2268" w:type="dxa"/>
            <w:vAlign w:val="center"/>
          </w:tcPr>
          <w:p w14:paraId="5626F49A">
            <w:pPr>
              <w:pStyle w:val="16"/>
            </w:pPr>
            <w:r>
              <w:t>年度工作计划</w:t>
            </w:r>
          </w:p>
        </w:tc>
      </w:tr>
      <w:tr w14:paraId="6F63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DAEA8"/>
        </w:tc>
        <w:tc>
          <w:tcPr>
            <w:tcW w:w="2268" w:type="dxa"/>
            <w:vAlign w:val="center"/>
          </w:tcPr>
          <w:p w14:paraId="0702D6E0">
            <w:pPr>
              <w:pStyle w:val="16"/>
            </w:pPr>
            <w:r>
              <w:t>时效指标</w:t>
            </w:r>
          </w:p>
        </w:tc>
        <w:tc>
          <w:tcPr>
            <w:tcW w:w="2835" w:type="dxa"/>
            <w:vAlign w:val="center"/>
          </w:tcPr>
          <w:p w14:paraId="7B18A320">
            <w:pPr>
              <w:pStyle w:val="16"/>
            </w:pPr>
            <w:r>
              <w:t>及时支出</w:t>
            </w:r>
          </w:p>
        </w:tc>
        <w:tc>
          <w:tcPr>
            <w:tcW w:w="2835" w:type="dxa"/>
            <w:vAlign w:val="center"/>
          </w:tcPr>
          <w:p w14:paraId="1379A9B9">
            <w:pPr>
              <w:pStyle w:val="16"/>
            </w:pPr>
            <w:r>
              <w:t>资金及时支出时间</w:t>
            </w:r>
          </w:p>
        </w:tc>
        <w:tc>
          <w:tcPr>
            <w:tcW w:w="2551" w:type="dxa"/>
            <w:vAlign w:val="center"/>
          </w:tcPr>
          <w:p w14:paraId="784FA6DA">
            <w:pPr>
              <w:pStyle w:val="16"/>
            </w:pPr>
            <w:r>
              <w:t>12月初完成</w:t>
            </w:r>
          </w:p>
        </w:tc>
        <w:tc>
          <w:tcPr>
            <w:tcW w:w="2268" w:type="dxa"/>
            <w:vAlign w:val="center"/>
          </w:tcPr>
          <w:p w14:paraId="21002B67">
            <w:pPr>
              <w:pStyle w:val="16"/>
            </w:pPr>
            <w:r>
              <w:t>年度工作计划</w:t>
            </w:r>
          </w:p>
        </w:tc>
      </w:tr>
      <w:tr w14:paraId="0231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30EE7"/>
        </w:tc>
        <w:tc>
          <w:tcPr>
            <w:tcW w:w="2268" w:type="dxa"/>
            <w:vAlign w:val="center"/>
          </w:tcPr>
          <w:p w14:paraId="34FA6883">
            <w:pPr>
              <w:pStyle w:val="16"/>
            </w:pPr>
            <w:r>
              <w:t>成本指标</w:t>
            </w:r>
          </w:p>
        </w:tc>
        <w:tc>
          <w:tcPr>
            <w:tcW w:w="2835" w:type="dxa"/>
            <w:vAlign w:val="center"/>
          </w:tcPr>
          <w:p w14:paraId="7B721951">
            <w:pPr>
              <w:pStyle w:val="16"/>
            </w:pPr>
            <w:r>
              <w:t>生均标准预算控制数</w:t>
            </w:r>
          </w:p>
        </w:tc>
        <w:tc>
          <w:tcPr>
            <w:tcW w:w="2835" w:type="dxa"/>
            <w:vAlign w:val="center"/>
          </w:tcPr>
          <w:p w14:paraId="77E3F1C4">
            <w:pPr>
              <w:pStyle w:val="16"/>
            </w:pPr>
            <w:r>
              <w:t>生均补助标准不超预算控制数</w:t>
            </w:r>
          </w:p>
        </w:tc>
        <w:tc>
          <w:tcPr>
            <w:tcW w:w="2551" w:type="dxa"/>
            <w:vAlign w:val="center"/>
          </w:tcPr>
          <w:p w14:paraId="5A53F566">
            <w:pPr>
              <w:pStyle w:val="16"/>
            </w:pPr>
            <w:r>
              <w:t>≤10000元</w:t>
            </w:r>
          </w:p>
        </w:tc>
        <w:tc>
          <w:tcPr>
            <w:tcW w:w="2268" w:type="dxa"/>
            <w:vAlign w:val="center"/>
          </w:tcPr>
          <w:p w14:paraId="17A7ABB3">
            <w:pPr>
              <w:pStyle w:val="16"/>
            </w:pPr>
            <w:r>
              <w:t>预算文本</w:t>
            </w:r>
          </w:p>
        </w:tc>
      </w:tr>
      <w:tr w14:paraId="49ED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3498DD">
            <w:pPr>
              <w:pStyle w:val="17"/>
            </w:pPr>
            <w:r>
              <w:t>效益指标</w:t>
            </w:r>
          </w:p>
        </w:tc>
        <w:tc>
          <w:tcPr>
            <w:tcW w:w="2268" w:type="dxa"/>
            <w:vAlign w:val="center"/>
          </w:tcPr>
          <w:p w14:paraId="5445146B">
            <w:pPr>
              <w:pStyle w:val="16"/>
            </w:pPr>
            <w:r>
              <w:t>社会效益指标</w:t>
            </w:r>
          </w:p>
        </w:tc>
        <w:tc>
          <w:tcPr>
            <w:tcW w:w="2835" w:type="dxa"/>
            <w:vAlign w:val="center"/>
          </w:tcPr>
          <w:p w14:paraId="3804B9B2">
            <w:pPr>
              <w:pStyle w:val="16"/>
            </w:pPr>
            <w:r>
              <w:t>满足教育教学要求</w:t>
            </w:r>
          </w:p>
        </w:tc>
        <w:tc>
          <w:tcPr>
            <w:tcW w:w="2835" w:type="dxa"/>
            <w:vAlign w:val="center"/>
          </w:tcPr>
          <w:p w14:paraId="52992982">
            <w:pPr>
              <w:pStyle w:val="16"/>
            </w:pPr>
            <w:r>
              <w:t>受助学生满意度满足教育教学要求</w:t>
            </w:r>
          </w:p>
        </w:tc>
        <w:tc>
          <w:tcPr>
            <w:tcW w:w="2551" w:type="dxa"/>
            <w:vAlign w:val="center"/>
          </w:tcPr>
          <w:p w14:paraId="21891271">
            <w:pPr>
              <w:pStyle w:val="16"/>
            </w:pPr>
            <w:r>
              <w:t>≥95%</w:t>
            </w:r>
          </w:p>
        </w:tc>
        <w:tc>
          <w:tcPr>
            <w:tcW w:w="2268" w:type="dxa"/>
            <w:vAlign w:val="center"/>
          </w:tcPr>
          <w:p w14:paraId="0F695034">
            <w:pPr>
              <w:pStyle w:val="16"/>
            </w:pPr>
            <w:r>
              <w:t>年度工作计划</w:t>
            </w:r>
          </w:p>
        </w:tc>
      </w:tr>
      <w:tr w14:paraId="4527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F6510D">
            <w:pPr>
              <w:pStyle w:val="17"/>
            </w:pPr>
            <w:r>
              <w:t>满意度指标</w:t>
            </w:r>
          </w:p>
        </w:tc>
        <w:tc>
          <w:tcPr>
            <w:tcW w:w="2268" w:type="dxa"/>
            <w:vAlign w:val="center"/>
          </w:tcPr>
          <w:p w14:paraId="752AEE95">
            <w:pPr>
              <w:pStyle w:val="16"/>
            </w:pPr>
            <w:r>
              <w:t>服务对象满意度指标</w:t>
            </w:r>
          </w:p>
        </w:tc>
        <w:tc>
          <w:tcPr>
            <w:tcW w:w="2835" w:type="dxa"/>
            <w:vAlign w:val="center"/>
          </w:tcPr>
          <w:p w14:paraId="0506E5AA">
            <w:pPr>
              <w:pStyle w:val="16"/>
              <w:rPr>
                <w:rFonts w:hint="eastAsia" w:eastAsia="方正书宋_GBK"/>
                <w:lang w:eastAsia="zh-CN"/>
              </w:rPr>
            </w:pPr>
            <w:r>
              <w:rPr>
                <w:rFonts w:hint="eastAsia"/>
                <w:lang w:eastAsia="zh-CN"/>
              </w:rPr>
              <w:t>受益对象</w:t>
            </w:r>
          </w:p>
        </w:tc>
        <w:tc>
          <w:tcPr>
            <w:tcW w:w="2835" w:type="dxa"/>
            <w:vAlign w:val="center"/>
          </w:tcPr>
          <w:p w14:paraId="4DEA8DD9">
            <w:pPr>
              <w:pStyle w:val="16"/>
            </w:pPr>
            <w:r>
              <w:rPr>
                <w:rFonts w:hint="eastAsia"/>
                <w:lang w:eastAsia="zh-CN"/>
              </w:rPr>
              <w:t>受益对象</w:t>
            </w:r>
            <w:r>
              <w:t>满意度</w:t>
            </w:r>
          </w:p>
        </w:tc>
        <w:tc>
          <w:tcPr>
            <w:tcW w:w="2551" w:type="dxa"/>
            <w:vAlign w:val="center"/>
          </w:tcPr>
          <w:p w14:paraId="06CF264A">
            <w:pPr>
              <w:pStyle w:val="16"/>
            </w:pPr>
            <w:r>
              <w:t>≥90%</w:t>
            </w:r>
          </w:p>
        </w:tc>
        <w:tc>
          <w:tcPr>
            <w:tcW w:w="2268" w:type="dxa"/>
            <w:vAlign w:val="center"/>
          </w:tcPr>
          <w:p w14:paraId="2A00AE7A">
            <w:pPr>
              <w:pStyle w:val="16"/>
            </w:pPr>
            <w:r>
              <w:t>调查问卷</w:t>
            </w:r>
          </w:p>
        </w:tc>
      </w:tr>
    </w:tbl>
    <w:p w14:paraId="7600DB3D">
      <w:pPr>
        <w:sectPr>
          <w:pgSz w:w="16840" w:h="11900" w:orient="landscape"/>
          <w:pgMar w:top="1361" w:right="1020" w:bottom="1134" w:left="1020" w:header="720" w:footer="720" w:gutter="0"/>
          <w:cols w:space="720" w:num="1"/>
        </w:sectPr>
      </w:pPr>
    </w:p>
    <w:p w14:paraId="2C9C87F8">
      <w:pPr>
        <w:spacing w:before="0" w:after="0"/>
        <w:ind w:firstLine="560"/>
        <w:jc w:val="left"/>
        <w:outlineLvl w:val="9"/>
      </w:pPr>
      <w:r>
        <w:rPr>
          <w:rFonts w:ascii="方正仿宋_GBK" w:hAnsi="方正仿宋_GBK" w:eastAsia="方正仿宋_GBK" w:cs="方正仿宋_GBK"/>
          <w:b/>
          <w:color w:val="000000"/>
          <w:sz w:val="28"/>
        </w:rPr>
        <w:t>24、义务教育保障机制生均公用经费（小学）绩效目标表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A56A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FA819C">
            <w:pPr>
              <w:pStyle w:val="14"/>
            </w:pPr>
            <w:r>
              <w:t>绩效目标</w:t>
            </w:r>
          </w:p>
        </w:tc>
        <w:tc>
          <w:tcPr>
            <w:tcW w:w="12756" w:type="dxa"/>
            <w:tcBorders>
              <w:bottom w:val="single" w:color="FFFFFF" w:sz="6" w:space="0"/>
            </w:tcBorders>
            <w:vAlign w:val="center"/>
          </w:tcPr>
          <w:p w14:paraId="568DD99C">
            <w:pPr>
              <w:pStyle w:val="16"/>
            </w:pPr>
            <w:r>
              <w:t>1.保障学校正常运转</w:t>
            </w:r>
          </w:p>
        </w:tc>
      </w:tr>
    </w:tbl>
    <w:p w14:paraId="1CF53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4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A71475">
            <w:pPr>
              <w:pStyle w:val="14"/>
            </w:pPr>
            <w:r>
              <w:t>一级指标</w:t>
            </w:r>
          </w:p>
        </w:tc>
        <w:tc>
          <w:tcPr>
            <w:tcW w:w="2268" w:type="dxa"/>
            <w:vAlign w:val="center"/>
          </w:tcPr>
          <w:p w14:paraId="316CF8F6">
            <w:pPr>
              <w:pStyle w:val="14"/>
            </w:pPr>
            <w:r>
              <w:t>二级指标</w:t>
            </w:r>
          </w:p>
        </w:tc>
        <w:tc>
          <w:tcPr>
            <w:tcW w:w="2835" w:type="dxa"/>
            <w:vAlign w:val="center"/>
          </w:tcPr>
          <w:p w14:paraId="01AC9D12">
            <w:pPr>
              <w:pStyle w:val="14"/>
            </w:pPr>
            <w:r>
              <w:t>三级指标</w:t>
            </w:r>
          </w:p>
        </w:tc>
        <w:tc>
          <w:tcPr>
            <w:tcW w:w="2835" w:type="dxa"/>
            <w:vAlign w:val="center"/>
          </w:tcPr>
          <w:p w14:paraId="450B980D">
            <w:pPr>
              <w:pStyle w:val="14"/>
            </w:pPr>
            <w:r>
              <w:t>绩效指标描述</w:t>
            </w:r>
          </w:p>
        </w:tc>
        <w:tc>
          <w:tcPr>
            <w:tcW w:w="2551" w:type="dxa"/>
            <w:vAlign w:val="center"/>
          </w:tcPr>
          <w:p w14:paraId="0EB4F78C">
            <w:pPr>
              <w:pStyle w:val="14"/>
            </w:pPr>
            <w:r>
              <w:t>指标值</w:t>
            </w:r>
          </w:p>
        </w:tc>
        <w:tc>
          <w:tcPr>
            <w:tcW w:w="2268" w:type="dxa"/>
            <w:vAlign w:val="center"/>
          </w:tcPr>
          <w:p w14:paraId="510C191B">
            <w:pPr>
              <w:pStyle w:val="14"/>
            </w:pPr>
            <w:r>
              <w:t>指标值确定依据</w:t>
            </w:r>
          </w:p>
        </w:tc>
      </w:tr>
      <w:tr w14:paraId="7329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D178D9">
            <w:pPr>
              <w:pStyle w:val="17"/>
            </w:pPr>
            <w:r>
              <w:t>产出指标</w:t>
            </w:r>
          </w:p>
        </w:tc>
        <w:tc>
          <w:tcPr>
            <w:tcW w:w="2268" w:type="dxa"/>
            <w:vAlign w:val="center"/>
          </w:tcPr>
          <w:p w14:paraId="3B4F6268">
            <w:pPr>
              <w:pStyle w:val="16"/>
            </w:pPr>
            <w:r>
              <w:t>数量指标</w:t>
            </w:r>
          </w:p>
        </w:tc>
        <w:tc>
          <w:tcPr>
            <w:tcW w:w="2835" w:type="dxa"/>
            <w:vAlign w:val="center"/>
          </w:tcPr>
          <w:p w14:paraId="6F9A7C97">
            <w:pPr>
              <w:pStyle w:val="16"/>
            </w:pPr>
            <w:r>
              <w:t>经费保障学生数量</w:t>
            </w:r>
          </w:p>
        </w:tc>
        <w:tc>
          <w:tcPr>
            <w:tcW w:w="2835" w:type="dxa"/>
            <w:vAlign w:val="center"/>
          </w:tcPr>
          <w:p w14:paraId="78F58687">
            <w:pPr>
              <w:pStyle w:val="16"/>
            </w:pPr>
            <w:r>
              <w:t>经费保障学生数量</w:t>
            </w:r>
          </w:p>
        </w:tc>
        <w:tc>
          <w:tcPr>
            <w:tcW w:w="2551" w:type="dxa"/>
            <w:vAlign w:val="center"/>
          </w:tcPr>
          <w:p w14:paraId="6EFC22E2">
            <w:pPr>
              <w:pStyle w:val="16"/>
            </w:pPr>
            <w:r>
              <w:t>≥2967人</w:t>
            </w:r>
          </w:p>
        </w:tc>
        <w:tc>
          <w:tcPr>
            <w:tcW w:w="2268" w:type="dxa"/>
            <w:vAlign w:val="center"/>
          </w:tcPr>
          <w:p w14:paraId="1157D6A6">
            <w:pPr>
              <w:pStyle w:val="16"/>
            </w:pPr>
            <w:r>
              <w:t>年度工作计划</w:t>
            </w:r>
          </w:p>
        </w:tc>
      </w:tr>
      <w:tr w14:paraId="0F9B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7CE4B"/>
        </w:tc>
        <w:tc>
          <w:tcPr>
            <w:tcW w:w="2268" w:type="dxa"/>
            <w:vAlign w:val="center"/>
          </w:tcPr>
          <w:p w14:paraId="7B740BB2">
            <w:pPr>
              <w:pStyle w:val="16"/>
            </w:pPr>
            <w:r>
              <w:t>质量指标</w:t>
            </w:r>
          </w:p>
        </w:tc>
        <w:tc>
          <w:tcPr>
            <w:tcW w:w="2835" w:type="dxa"/>
            <w:vAlign w:val="center"/>
          </w:tcPr>
          <w:p w14:paraId="2198B53C">
            <w:pPr>
              <w:pStyle w:val="16"/>
            </w:pPr>
            <w:r>
              <w:t>维修合格率</w:t>
            </w:r>
          </w:p>
        </w:tc>
        <w:tc>
          <w:tcPr>
            <w:tcW w:w="2835" w:type="dxa"/>
            <w:vAlign w:val="center"/>
          </w:tcPr>
          <w:p w14:paraId="47E878E9">
            <w:pPr>
              <w:pStyle w:val="16"/>
            </w:pPr>
            <w:r>
              <w:t>维修质量的合格率</w:t>
            </w:r>
          </w:p>
        </w:tc>
        <w:tc>
          <w:tcPr>
            <w:tcW w:w="2551" w:type="dxa"/>
            <w:vAlign w:val="center"/>
          </w:tcPr>
          <w:p w14:paraId="5A7419A0">
            <w:pPr>
              <w:pStyle w:val="16"/>
            </w:pPr>
            <w:r>
              <w:t>≥95%（百分比）</w:t>
            </w:r>
          </w:p>
        </w:tc>
        <w:tc>
          <w:tcPr>
            <w:tcW w:w="2268" w:type="dxa"/>
            <w:vAlign w:val="center"/>
          </w:tcPr>
          <w:p w14:paraId="114F1913">
            <w:pPr>
              <w:pStyle w:val="16"/>
            </w:pPr>
            <w:r>
              <w:t>年度工作计划</w:t>
            </w:r>
          </w:p>
        </w:tc>
      </w:tr>
      <w:tr w14:paraId="463C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6F2B0"/>
        </w:tc>
        <w:tc>
          <w:tcPr>
            <w:tcW w:w="2268" w:type="dxa"/>
            <w:vAlign w:val="center"/>
          </w:tcPr>
          <w:p w14:paraId="6F152A04">
            <w:pPr>
              <w:pStyle w:val="16"/>
            </w:pPr>
            <w:r>
              <w:t>时效指标</w:t>
            </w:r>
          </w:p>
        </w:tc>
        <w:tc>
          <w:tcPr>
            <w:tcW w:w="2835" w:type="dxa"/>
            <w:vAlign w:val="center"/>
          </w:tcPr>
          <w:p w14:paraId="1E409E10">
            <w:pPr>
              <w:pStyle w:val="16"/>
            </w:pPr>
            <w:r>
              <w:t>资金支出时间</w:t>
            </w:r>
          </w:p>
        </w:tc>
        <w:tc>
          <w:tcPr>
            <w:tcW w:w="2835" w:type="dxa"/>
            <w:vAlign w:val="center"/>
          </w:tcPr>
          <w:p w14:paraId="27A83975">
            <w:pPr>
              <w:pStyle w:val="16"/>
            </w:pPr>
            <w:r>
              <w:t>资金支出时间</w:t>
            </w:r>
          </w:p>
        </w:tc>
        <w:tc>
          <w:tcPr>
            <w:tcW w:w="2551" w:type="dxa"/>
            <w:vAlign w:val="center"/>
          </w:tcPr>
          <w:p w14:paraId="142D5D81">
            <w:pPr>
              <w:pStyle w:val="16"/>
            </w:pPr>
            <w:r>
              <w:t>12月初完成支出</w:t>
            </w:r>
          </w:p>
        </w:tc>
        <w:tc>
          <w:tcPr>
            <w:tcW w:w="2268" w:type="dxa"/>
            <w:vAlign w:val="center"/>
          </w:tcPr>
          <w:p w14:paraId="1B98599B">
            <w:pPr>
              <w:pStyle w:val="16"/>
            </w:pPr>
            <w:r>
              <w:t>年度工作计划</w:t>
            </w:r>
          </w:p>
        </w:tc>
      </w:tr>
      <w:tr w14:paraId="1D4A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2DDC7"/>
        </w:tc>
        <w:tc>
          <w:tcPr>
            <w:tcW w:w="2268" w:type="dxa"/>
            <w:vAlign w:val="center"/>
          </w:tcPr>
          <w:p w14:paraId="52FCB5E4">
            <w:pPr>
              <w:pStyle w:val="16"/>
            </w:pPr>
            <w:r>
              <w:t>成本指标</w:t>
            </w:r>
          </w:p>
        </w:tc>
        <w:tc>
          <w:tcPr>
            <w:tcW w:w="2835" w:type="dxa"/>
            <w:vAlign w:val="center"/>
          </w:tcPr>
          <w:p w14:paraId="5E3F8019">
            <w:pPr>
              <w:pStyle w:val="16"/>
            </w:pPr>
            <w:r>
              <w:t>预算控制数</w:t>
            </w:r>
          </w:p>
        </w:tc>
        <w:tc>
          <w:tcPr>
            <w:tcW w:w="2835" w:type="dxa"/>
            <w:vAlign w:val="center"/>
          </w:tcPr>
          <w:p w14:paraId="34842D10">
            <w:pPr>
              <w:pStyle w:val="16"/>
            </w:pPr>
            <w:r>
              <w:t>不超预算控制数</w:t>
            </w:r>
          </w:p>
        </w:tc>
        <w:tc>
          <w:tcPr>
            <w:tcW w:w="2551" w:type="dxa"/>
            <w:vAlign w:val="center"/>
          </w:tcPr>
          <w:p w14:paraId="023B4F06">
            <w:pPr>
              <w:pStyle w:val="16"/>
            </w:pPr>
            <w:r>
              <w:t>≤178020元</w:t>
            </w:r>
          </w:p>
        </w:tc>
        <w:tc>
          <w:tcPr>
            <w:tcW w:w="2268" w:type="dxa"/>
            <w:vAlign w:val="center"/>
          </w:tcPr>
          <w:p w14:paraId="2BCF7669">
            <w:pPr>
              <w:pStyle w:val="16"/>
            </w:pPr>
            <w:r>
              <w:t>预算文本</w:t>
            </w:r>
          </w:p>
        </w:tc>
      </w:tr>
      <w:tr w14:paraId="46A2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96FF41">
            <w:pPr>
              <w:pStyle w:val="17"/>
            </w:pPr>
            <w:r>
              <w:t>效益指标</w:t>
            </w:r>
          </w:p>
        </w:tc>
        <w:tc>
          <w:tcPr>
            <w:tcW w:w="2268" w:type="dxa"/>
            <w:vAlign w:val="center"/>
          </w:tcPr>
          <w:p w14:paraId="11F3346F">
            <w:pPr>
              <w:pStyle w:val="16"/>
            </w:pPr>
            <w:r>
              <w:t>社会效益指标</w:t>
            </w:r>
          </w:p>
        </w:tc>
        <w:tc>
          <w:tcPr>
            <w:tcW w:w="2835" w:type="dxa"/>
            <w:vAlign w:val="center"/>
          </w:tcPr>
          <w:p w14:paraId="685A909F">
            <w:pPr>
              <w:pStyle w:val="16"/>
            </w:pPr>
            <w:r>
              <w:t>改善师生教学条件</w:t>
            </w:r>
          </w:p>
        </w:tc>
        <w:tc>
          <w:tcPr>
            <w:tcW w:w="2835" w:type="dxa"/>
            <w:vAlign w:val="center"/>
          </w:tcPr>
          <w:p w14:paraId="7EE27DD8">
            <w:pPr>
              <w:pStyle w:val="16"/>
            </w:pPr>
            <w:r>
              <w:t>改善师生教学条件</w:t>
            </w:r>
          </w:p>
        </w:tc>
        <w:tc>
          <w:tcPr>
            <w:tcW w:w="2551" w:type="dxa"/>
            <w:vAlign w:val="center"/>
          </w:tcPr>
          <w:p w14:paraId="0983174C">
            <w:pPr>
              <w:pStyle w:val="16"/>
            </w:pPr>
            <w:r>
              <w:t>较上年提升</w:t>
            </w:r>
          </w:p>
        </w:tc>
        <w:tc>
          <w:tcPr>
            <w:tcW w:w="2268" w:type="dxa"/>
            <w:vAlign w:val="center"/>
          </w:tcPr>
          <w:p w14:paraId="24848BF3">
            <w:pPr>
              <w:pStyle w:val="16"/>
            </w:pPr>
            <w:r>
              <w:t>年度工作计划</w:t>
            </w:r>
          </w:p>
        </w:tc>
      </w:tr>
      <w:tr w14:paraId="764D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D2B801">
            <w:pPr>
              <w:pStyle w:val="17"/>
            </w:pPr>
            <w:r>
              <w:t>满意度指标</w:t>
            </w:r>
          </w:p>
        </w:tc>
        <w:tc>
          <w:tcPr>
            <w:tcW w:w="2268" w:type="dxa"/>
            <w:vAlign w:val="center"/>
          </w:tcPr>
          <w:p w14:paraId="17548CEF">
            <w:pPr>
              <w:pStyle w:val="16"/>
            </w:pPr>
            <w:r>
              <w:t>服务对象满意度指标</w:t>
            </w:r>
          </w:p>
        </w:tc>
        <w:tc>
          <w:tcPr>
            <w:tcW w:w="2835" w:type="dxa"/>
            <w:vAlign w:val="center"/>
          </w:tcPr>
          <w:p w14:paraId="51DB3ECB">
            <w:pPr>
              <w:pStyle w:val="16"/>
            </w:pPr>
            <w:r>
              <w:t>师生满意度(%)</w:t>
            </w:r>
          </w:p>
        </w:tc>
        <w:tc>
          <w:tcPr>
            <w:tcW w:w="2835" w:type="dxa"/>
            <w:vAlign w:val="center"/>
          </w:tcPr>
          <w:p w14:paraId="723C9B9F">
            <w:pPr>
              <w:pStyle w:val="16"/>
            </w:pPr>
            <w:r>
              <w:t>师生对当年项目的满意情况</w:t>
            </w:r>
          </w:p>
        </w:tc>
        <w:tc>
          <w:tcPr>
            <w:tcW w:w="2551" w:type="dxa"/>
            <w:vAlign w:val="center"/>
          </w:tcPr>
          <w:p w14:paraId="2A3CAC57">
            <w:pPr>
              <w:pStyle w:val="16"/>
            </w:pPr>
            <w:r>
              <w:t>≥95%（百分比）</w:t>
            </w:r>
          </w:p>
        </w:tc>
        <w:tc>
          <w:tcPr>
            <w:tcW w:w="2268" w:type="dxa"/>
            <w:vAlign w:val="center"/>
          </w:tcPr>
          <w:p w14:paraId="6A6E12C3">
            <w:pPr>
              <w:pStyle w:val="16"/>
            </w:pPr>
            <w:r>
              <w:t>问卷调查</w:t>
            </w:r>
          </w:p>
        </w:tc>
      </w:tr>
    </w:tbl>
    <w:p w14:paraId="5DB0DEA8">
      <w:pPr>
        <w:sectPr>
          <w:pgSz w:w="16840" w:h="11900" w:orient="landscape"/>
          <w:pgMar w:top="1361" w:right="1020" w:bottom="1134" w:left="1020" w:header="720" w:footer="720" w:gutter="0"/>
          <w:cols w:space="720" w:num="1"/>
        </w:sectPr>
      </w:pPr>
    </w:p>
    <w:p w14:paraId="2E74C73B">
      <w:pPr>
        <w:spacing w:before="0" w:after="0"/>
        <w:ind w:firstLine="560"/>
        <w:jc w:val="left"/>
        <w:outlineLvl w:val="9"/>
      </w:pPr>
      <w:r>
        <w:rPr>
          <w:rFonts w:ascii="方正仿宋_GBK" w:hAnsi="方正仿宋_GBK" w:eastAsia="方正仿宋_GBK" w:cs="方正仿宋_GBK"/>
          <w:b/>
          <w:color w:val="000000"/>
          <w:sz w:val="28"/>
        </w:rPr>
        <w:t>25、义务教育保障机制生均公用经费（中学）绩效目标表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2028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0FE728">
            <w:pPr>
              <w:pStyle w:val="14"/>
            </w:pPr>
            <w:r>
              <w:t>绩效目标</w:t>
            </w:r>
          </w:p>
        </w:tc>
        <w:tc>
          <w:tcPr>
            <w:tcW w:w="12756" w:type="dxa"/>
            <w:tcBorders>
              <w:bottom w:val="single" w:color="FFFFFF" w:sz="6" w:space="0"/>
            </w:tcBorders>
            <w:vAlign w:val="center"/>
          </w:tcPr>
          <w:p w14:paraId="2BD4C91D">
            <w:pPr>
              <w:pStyle w:val="16"/>
            </w:pPr>
            <w:r>
              <w:t>1.保障学校正常运转</w:t>
            </w:r>
          </w:p>
        </w:tc>
      </w:tr>
    </w:tbl>
    <w:p w14:paraId="0D4856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A5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56708B">
            <w:pPr>
              <w:pStyle w:val="14"/>
            </w:pPr>
            <w:r>
              <w:t>一级指标</w:t>
            </w:r>
          </w:p>
        </w:tc>
        <w:tc>
          <w:tcPr>
            <w:tcW w:w="2268" w:type="dxa"/>
            <w:vAlign w:val="center"/>
          </w:tcPr>
          <w:p w14:paraId="5D0C2F6F">
            <w:pPr>
              <w:pStyle w:val="14"/>
            </w:pPr>
            <w:r>
              <w:t>二级指标</w:t>
            </w:r>
          </w:p>
        </w:tc>
        <w:tc>
          <w:tcPr>
            <w:tcW w:w="2835" w:type="dxa"/>
            <w:vAlign w:val="center"/>
          </w:tcPr>
          <w:p w14:paraId="2570FB85">
            <w:pPr>
              <w:pStyle w:val="14"/>
            </w:pPr>
            <w:r>
              <w:t>三级指标</w:t>
            </w:r>
          </w:p>
        </w:tc>
        <w:tc>
          <w:tcPr>
            <w:tcW w:w="2835" w:type="dxa"/>
            <w:vAlign w:val="center"/>
          </w:tcPr>
          <w:p w14:paraId="4D0ED482">
            <w:pPr>
              <w:pStyle w:val="14"/>
            </w:pPr>
            <w:r>
              <w:t>绩效指标描述</w:t>
            </w:r>
          </w:p>
        </w:tc>
        <w:tc>
          <w:tcPr>
            <w:tcW w:w="2551" w:type="dxa"/>
            <w:vAlign w:val="center"/>
          </w:tcPr>
          <w:p w14:paraId="19C5298D">
            <w:pPr>
              <w:pStyle w:val="14"/>
            </w:pPr>
            <w:r>
              <w:t>指标值</w:t>
            </w:r>
          </w:p>
        </w:tc>
        <w:tc>
          <w:tcPr>
            <w:tcW w:w="2268" w:type="dxa"/>
            <w:vAlign w:val="center"/>
          </w:tcPr>
          <w:p w14:paraId="51C1D0D9">
            <w:pPr>
              <w:pStyle w:val="14"/>
            </w:pPr>
            <w:r>
              <w:t>指标值确定依据</w:t>
            </w:r>
          </w:p>
        </w:tc>
      </w:tr>
      <w:tr w14:paraId="79F4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EFB930">
            <w:pPr>
              <w:pStyle w:val="17"/>
            </w:pPr>
            <w:r>
              <w:t>产出指标</w:t>
            </w:r>
          </w:p>
        </w:tc>
        <w:tc>
          <w:tcPr>
            <w:tcW w:w="2268" w:type="dxa"/>
            <w:vAlign w:val="center"/>
          </w:tcPr>
          <w:p w14:paraId="4784997B">
            <w:pPr>
              <w:pStyle w:val="16"/>
            </w:pPr>
            <w:r>
              <w:t>数量指标</w:t>
            </w:r>
          </w:p>
        </w:tc>
        <w:tc>
          <w:tcPr>
            <w:tcW w:w="2835" w:type="dxa"/>
            <w:vAlign w:val="center"/>
          </w:tcPr>
          <w:p w14:paraId="5960CA7E">
            <w:pPr>
              <w:pStyle w:val="16"/>
            </w:pPr>
            <w:r>
              <w:t>经费保障学生数量</w:t>
            </w:r>
          </w:p>
        </w:tc>
        <w:tc>
          <w:tcPr>
            <w:tcW w:w="2835" w:type="dxa"/>
            <w:vAlign w:val="center"/>
          </w:tcPr>
          <w:p w14:paraId="63B9A7ED">
            <w:pPr>
              <w:pStyle w:val="16"/>
            </w:pPr>
            <w:r>
              <w:t>经费保障学生数量</w:t>
            </w:r>
          </w:p>
        </w:tc>
        <w:tc>
          <w:tcPr>
            <w:tcW w:w="2551" w:type="dxa"/>
            <w:vAlign w:val="center"/>
          </w:tcPr>
          <w:p w14:paraId="6B7D78C7">
            <w:pPr>
              <w:pStyle w:val="16"/>
            </w:pPr>
            <w:r>
              <w:t>≥1507人</w:t>
            </w:r>
          </w:p>
        </w:tc>
        <w:tc>
          <w:tcPr>
            <w:tcW w:w="2268" w:type="dxa"/>
            <w:vAlign w:val="center"/>
          </w:tcPr>
          <w:p w14:paraId="77D97DC3">
            <w:pPr>
              <w:pStyle w:val="16"/>
            </w:pPr>
            <w:r>
              <w:t>年度工作计划</w:t>
            </w:r>
          </w:p>
        </w:tc>
      </w:tr>
      <w:tr w14:paraId="0788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F5B22"/>
        </w:tc>
        <w:tc>
          <w:tcPr>
            <w:tcW w:w="2268" w:type="dxa"/>
            <w:vAlign w:val="center"/>
          </w:tcPr>
          <w:p w14:paraId="3EE089FE">
            <w:pPr>
              <w:pStyle w:val="16"/>
            </w:pPr>
            <w:r>
              <w:t>质量指标</w:t>
            </w:r>
          </w:p>
        </w:tc>
        <w:tc>
          <w:tcPr>
            <w:tcW w:w="2835" w:type="dxa"/>
            <w:vAlign w:val="center"/>
          </w:tcPr>
          <w:p w14:paraId="49AC44D4">
            <w:pPr>
              <w:pStyle w:val="16"/>
            </w:pPr>
            <w:r>
              <w:t>维修合格率</w:t>
            </w:r>
          </w:p>
        </w:tc>
        <w:tc>
          <w:tcPr>
            <w:tcW w:w="2835" w:type="dxa"/>
            <w:vAlign w:val="center"/>
          </w:tcPr>
          <w:p w14:paraId="471AA235">
            <w:pPr>
              <w:pStyle w:val="16"/>
            </w:pPr>
            <w:r>
              <w:t>维修质量的合格率</w:t>
            </w:r>
          </w:p>
        </w:tc>
        <w:tc>
          <w:tcPr>
            <w:tcW w:w="2551" w:type="dxa"/>
            <w:vAlign w:val="center"/>
          </w:tcPr>
          <w:p w14:paraId="147F673B">
            <w:pPr>
              <w:pStyle w:val="16"/>
            </w:pPr>
            <w:r>
              <w:t>≥95%（百分比）</w:t>
            </w:r>
          </w:p>
        </w:tc>
        <w:tc>
          <w:tcPr>
            <w:tcW w:w="2268" w:type="dxa"/>
            <w:vAlign w:val="center"/>
          </w:tcPr>
          <w:p w14:paraId="477EF905">
            <w:pPr>
              <w:pStyle w:val="16"/>
            </w:pPr>
            <w:r>
              <w:t>年度工作计划</w:t>
            </w:r>
          </w:p>
        </w:tc>
      </w:tr>
      <w:tr w14:paraId="06F9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AD4CF"/>
        </w:tc>
        <w:tc>
          <w:tcPr>
            <w:tcW w:w="2268" w:type="dxa"/>
            <w:vAlign w:val="center"/>
          </w:tcPr>
          <w:p w14:paraId="26BD04E8">
            <w:pPr>
              <w:pStyle w:val="16"/>
            </w:pPr>
            <w:r>
              <w:t>时效指标</w:t>
            </w:r>
          </w:p>
        </w:tc>
        <w:tc>
          <w:tcPr>
            <w:tcW w:w="2835" w:type="dxa"/>
            <w:vAlign w:val="center"/>
          </w:tcPr>
          <w:p w14:paraId="6A234333">
            <w:pPr>
              <w:pStyle w:val="16"/>
            </w:pPr>
            <w:r>
              <w:t>资金支出时间</w:t>
            </w:r>
          </w:p>
        </w:tc>
        <w:tc>
          <w:tcPr>
            <w:tcW w:w="2835" w:type="dxa"/>
            <w:vAlign w:val="center"/>
          </w:tcPr>
          <w:p w14:paraId="0C5080A7">
            <w:pPr>
              <w:pStyle w:val="16"/>
            </w:pPr>
            <w:r>
              <w:t>资金支出时间</w:t>
            </w:r>
          </w:p>
        </w:tc>
        <w:tc>
          <w:tcPr>
            <w:tcW w:w="2551" w:type="dxa"/>
            <w:vAlign w:val="center"/>
          </w:tcPr>
          <w:p w14:paraId="2704C6F2">
            <w:pPr>
              <w:pStyle w:val="16"/>
            </w:pPr>
            <w:r>
              <w:t>12月初完成支出</w:t>
            </w:r>
          </w:p>
        </w:tc>
        <w:tc>
          <w:tcPr>
            <w:tcW w:w="2268" w:type="dxa"/>
            <w:vAlign w:val="center"/>
          </w:tcPr>
          <w:p w14:paraId="305AC120">
            <w:pPr>
              <w:pStyle w:val="16"/>
            </w:pPr>
            <w:r>
              <w:t>年度工作计划</w:t>
            </w:r>
          </w:p>
        </w:tc>
      </w:tr>
      <w:tr w14:paraId="6D6C3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7FAB6"/>
        </w:tc>
        <w:tc>
          <w:tcPr>
            <w:tcW w:w="2268" w:type="dxa"/>
            <w:vAlign w:val="center"/>
          </w:tcPr>
          <w:p w14:paraId="54158F3C">
            <w:pPr>
              <w:pStyle w:val="16"/>
            </w:pPr>
            <w:r>
              <w:t>成本指标</w:t>
            </w:r>
          </w:p>
        </w:tc>
        <w:tc>
          <w:tcPr>
            <w:tcW w:w="2835" w:type="dxa"/>
            <w:vAlign w:val="center"/>
          </w:tcPr>
          <w:p w14:paraId="552C7AAD">
            <w:pPr>
              <w:pStyle w:val="16"/>
            </w:pPr>
            <w:r>
              <w:t>预算控制数</w:t>
            </w:r>
          </w:p>
        </w:tc>
        <w:tc>
          <w:tcPr>
            <w:tcW w:w="2835" w:type="dxa"/>
            <w:vAlign w:val="center"/>
          </w:tcPr>
          <w:p w14:paraId="44F00635">
            <w:pPr>
              <w:pStyle w:val="16"/>
            </w:pPr>
            <w:r>
              <w:t>不超预算控制数</w:t>
            </w:r>
          </w:p>
        </w:tc>
        <w:tc>
          <w:tcPr>
            <w:tcW w:w="2551" w:type="dxa"/>
            <w:vAlign w:val="center"/>
          </w:tcPr>
          <w:p w14:paraId="7E2DFFB2">
            <w:pPr>
              <w:pStyle w:val="16"/>
            </w:pPr>
            <w:r>
              <w:t>≤90420元</w:t>
            </w:r>
          </w:p>
        </w:tc>
        <w:tc>
          <w:tcPr>
            <w:tcW w:w="2268" w:type="dxa"/>
            <w:vAlign w:val="center"/>
          </w:tcPr>
          <w:p w14:paraId="3BF0E17B">
            <w:pPr>
              <w:pStyle w:val="16"/>
            </w:pPr>
            <w:r>
              <w:t>预算文本</w:t>
            </w:r>
          </w:p>
        </w:tc>
      </w:tr>
      <w:tr w14:paraId="17FB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EDB846">
            <w:pPr>
              <w:pStyle w:val="17"/>
            </w:pPr>
            <w:r>
              <w:t>效益指标</w:t>
            </w:r>
          </w:p>
        </w:tc>
        <w:tc>
          <w:tcPr>
            <w:tcW w:w="2268" w:type="dxa"/>
            <w:vAlign w:val="center"/>
          </w:tcPr>
          <w:p w14:paraId="48F8B841">
            <w:pPr>
              <w:pStyle w:val="16"/>
            </w:pPr>
            <w:r>
              <w:t>社会效益指标</w:t>
            </w:r>
          </w:p>
        </w:tc>
        <w:tc>
          <w:tcPr>
            <w:tcW w:w="2835" w:type="dxa"/>
            <w:vAlign w:val="center"/>
          </w:tcPr>
          <w:p w14:paraId="3BAF8D90">
            <w:pPr>
              <w:pStyle w:val="16"/>
            </w:pPr>
            <w:r>
              <w:t>改善师生教学条件</w:t>
            </w:r>
          </w:p>
        </w:tc>
        <w:tc>
          <w:tcPr>
            <w:tcW w:w="2835" w:type="dxa"/>
            <w:vAlign w:val="center"/>
          </w:tcPr>
          <w:p w14:paraId="30456424">
            <w:pPr>
              <w:pStyle w:val="16"/>
            </w:pPr>
            <w:r>
              <w:t>改善师生教学条件</w:t>
            </w:r>
          </w:p>
        </w:tc>
        <w:tc>
          <w:tcPr>
            <w:tcW w:w="2551" w:type="dxa"/>
            <w:vAlign w:val="center"/>
          </w:tcPr>
          <w:p w14:paraId="348FDF0C">
            <w:pPr>
              <w:pStyle w:val="16"/>
            </w:pPr>
            <w:r>
              <w:t>较上年提升</w:t>
            </w:r>
          </w:p>
        </w:tc>
        <w:tc>
          <w:tcPr>
            <w:tcW w:w="2268" w:type="dxa"/>
            <w:vAlign w:val="center"/>
          </w:tcPr>
          <w:p w14:paraId="660FCB74">
            <w:pPr>
              <w:pStyle w:val="16"/>
            </w:pPr>
            <w:r>
              <w:t>年度工作计划</w:t>
            </w:r>
          </w:p>
        </w:tc>
      </w:tr>
      <w:tr w14:paraId="6642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69F1EB">
            <w:pPr>
              <w:pStyle w:val="17"/>
            </w:pPr>
            <w:r>
              <w:t>满意度指标</w:t>
            </w:r>
          </w:p>
        </w:tc>
        <w:tc>
          <w:tcPr>
            <w:tcW w:w="2268" w:type="dxa"/>
            <w:vAlign w:val="center"/>
          </w:tcPr>
          <w:p w14:paraId="5197A71B">
            <w:pPr>
              <w:pStyle w:val="16"/>
            </w:pPr>
            <w:r>
              <w:t>服务对象满意度指标</w:t>
            </w:r>
          </w:p>
        </w:tc>
        <w:tc>
          <w:tcPr>
            <w:tcW w:w="2835" w:type="dxa"/>
            <w:vAlign w:val="center"/>
          </w:tcPr>
          <w:p w14:paraId="42EED595">
            <w:pPr>
              <w:pStyle w:val="16"/>
            </w:pPr>
            <w:r>
              <w:t>师生满意度(%)</w:t>
            </w:r>
          </w:p>
        </w:tc>
        <w:tc>
          <w:tcPr>
            <w:tcW w:w="2835" w:type="dxa"/>
            <w:vAlign w:val="center"/>
          </w:tcPr>
          <w:p w14:paraId="0F6FE28D">
            <w:pPr>
              <w:pStyle w:val="16"/>
            </w:pPr>
            <w:r>
              <w:t>师生对当年项目的满意情况</w:t>
            </w:r>
          </w:p>
        </w:tc>
        <w:tc>
          <w:tcPr>
            <w:tcW w:w="2551" w:type="dxa"/>
            <w:vAlign w:val="center"/>
          </w:tcPr>
          <w:p w14:paraId="0620E81D">
            <w:pPr>
              <w:pStyle w:val="16"/>
            </w:pPr>
            <w:r>
              <w:t>≥95%（百分比）</w:t>
            </w:r>
          </w:p>
        </w:tc>
        <w:tc>
          <w:tcPr>
            <w:tcW w:w="2268" w:type="dxa"/>
            <w:vAlign w:val="center"/>
          </w:tcPr>
          <w:p w14:paraId="21CDBBCE">
            <w:pPr>
              <w:pStyle w:val="16"/>
            </w:pPr>
            <w:r>
              <w:t>问卷调查</w:t>
            </w:r>
          </w:p>
        </w:tc>
      </w:tr>
    </w:tbl>
    <w:p w14:paraId="0B8F9FD2">
      <w:pPr>
        <w:sectPr>
          <w:pgSz w:w="16840" w:h="11900" w:orient="landscape"/>
          <w:pgMar w:top="1361" w:right="1020" w:bottom="1134" w:left="1020" w:header="720" w:footer="720" w:gutter="0"/>
          <w:cols w:space="720" w:num="1"/>
        </w:sectPr>
      </w:pPr>
    </w:p>
    <w:p w14:paraId="034BC1AB">
      <w:pPr>
        <w:spacing w:before="0" w:after="0"/>
        <w:ind w:firstLine="560"/>
        <w:jc w:val="left"/>
        <w:outlineLvl w:val="9"/>
      </w:pPr>
      <w:r>
        <w:rPr>
          <w:rFonts w:ascii="方正仿宋_GBK" w:hAnsi="方正仿宋_GBK" w:eastAsia="方正仿宋_GBK" w:cs="方正仿宋_GBK"/>
          <w:b/>
          <w:color w:val="000000"/>
          <w:sz w:val="28"/>
        </w:rPr>
        <w:t>26、义务教育家庭经济困难学生生活补助资金绩效目标表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56DE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5068AA">
            <w:pPr>
              <w:pStyle w:val="14"/>
            </w:pPr>
            <w:r>
              <w:t>绩效目标</w:t>
            </w:r>
          </w:p>
        </w:tc>
        <w:tc>
          <w:tcPr>
            <w:tcW w:w="12756" w:type="dxa"/>
            <w:tcBorders>
              <w:bottom w:val="single" w:color="FFFFFF" w:sz="6" w:space="0"/>
            </w:tcBorders>
            <w:vAlign w:val="center"/>
          </w:tcPr>
          <w:p w14:paraId="2B9AF4AC">
            <w:pPr>
              <w:pStyle w:val="16"/>
            </w:pPr>
            <w:r>
              <w:t>1.通过义务教育家庭经济困难学生生活补助资金，帮助受助学生生活费开支。</w:t>
            </w:r>
          </w:p>
        </w:tc>
      </w:tr>
    </w:tbl>
    <w:p w14:paraId="73BC5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ED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7F81E6">
            <w:pPr>
              <w:pStyle w:val="14"/>
            </w:pPr>
            <w:r>
              <w:t>一级指标</w:t>
            </w:r>
          </w:p>
        </w:tc>
        <w:tc>
          <w:tcPr>
            <w:tcW w:w="2268" w:type="dxa"/>
            <w:vAlign w:val="center"/>
          </w:tcPr>
          <w:p w14:paraId="309F014D">
            <w:pPr>
              <w:pStyle w:val="14"/>
            </w:pPr>
            <w:r>
              <w:t>二级指标</w:t>
            </w:r>
          </w:p>
        </w:tc>
        <w:tc>
          <w:tcPr>
            <w:tcW w:w="2835" w:type="dxa"/>
            <w:vAlign w:val="center"/>
          </w:tcPr>
          <w:p w14:paraId="234C4C55">
            <w:pPr>
              <w:pStyle w:val="14"/>
            </w:pPr>
            <w:r>
              <w:t>三级指标</w:t>
            </w:r>
          </w:p>
        </w:tc>
        <w:tc>
          <w:tcPr>
            <w:tcW w:w="2835" w:type="dxa"/>
            <w:vAlign w:val="center"/>
          </w:tcPr>
          <w:p w14:paraId="05B0DF90">
            <w:pPr>
              <w:pStyle w:val="14"/>
            </w:pPr>
            <w:r>
              <w:t>绩效指标描述</w:t>
            </w:r>
          </w:p>
        </w:tc>
        <w:tc>
          <w:tcPr>
            <w:tcW w:w="2551" w:type="dxa"/>
            <w:vAlign w:val="center"/>
          </w:tcPr>
          <w:p w14:paraId="61BE7B4E">
            <w:pPr>
              <w:pStyle w:val="14"/>
            </w:pPr>
            <w:r>
              <w:t>指标值</w:t>
            </w:r>
          </w:p>
        </w:tc>
        <w:tc>
          <w:tcPr>
            <w:tcW w:w="2268" w:type="dxa"/>
            <w:vAlign w:val="center"/>
          </w:tcPr>
          <w:p w14:paraId="774F5663">
            <w:pPr>
              <w:pStyle w:val="14"/>
            </w:pPr>
            <w:r>
              <w:t>指标值确定依据</w:t>
            </w:r>
          </w:p>
        </w:tc>
      </w:tr>
      <w:tr w14:paraId="0B4B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AF9DE3">
            <w:pPr>
              <w:pStyle w:val="17"/>
            </w:pPr>
            <w:r>
              <w:t>产出指标</w:t>
            </w:r>
          </w:p>
        </w:tc>
        <w:tc>
          <w:tcPr>
            <w:tcW w:w="2268" w:type="dxa"/>
            <w:vAlign w:val="center"/>
          </w:tcPr>
          <w:p w14:paraId="103D58E9">
            <w:pPr>
              <w:pStyle w:val="16"/>
            </w:pPr>
            <w:r>
              <w:t>数量指标</w:t>
            </w:r>
          </w:p>
        </w:tc>
        <w:tc>
          <w:tcPr>
            <w:tcW w:w="2835" w:type="dxa"/>
            <w:vAlign w:val="center"/>
          </w:tcPr>
          <w:p w14:paraId="2BA8DF7E">
            <w:pPr>
              <w:pStyle w:val="16"/>
            </w:pPr>
            <w:r>
              <w:t>受资助学生数</w:t>
            </w:r>
          </w:p>
        </w:tc>
        <w:tc>
          <w:tcPr>
            <w:tcW w:w="2835" w:type="dxa"/>
            <w:vAlign w:val="center"/>
          </w:tcPr>
          <w:p w14:paraId="015AE500">
            <w:pPr>
              <w:pStyle w:val="16"/>
            </w:pPr>
            <w:r>
              <w:t>受资助学生人数</w:t>
            </w:r>
          </w:p>
        </w:tc>
        <w:tc>
          <w:tcPr>
            <w:tcW w:w="2551" w:type="dxa"/>
            <w:vAlign w:val="center"/>
          </w:tcPr>
          <w:p w14:paraId="72D3635D">
            <w:pPr>
              <w:pStyle w:val="16"/>
            </w:pPr>
            <w:r>
              <w:t>≥39人</w:t>
            </w:r>
          </w:p>
        </w:tc>
        <w:tc>
          <w:tcPr>
            <w:tcW w:w="2268" w:type="dxa"/>
            <w:vAlign w:val="center"/>
          </w:tcPr>
          <w:p w14:paraId="08F71227">
            <w:pPr>
              <w:pStyle w:val="16"/>
            </w:pPr>
            <w:r>
              <w:t>年度工作计划</w:t>
            </w:r>
          </w:p>
        </w:tc>
      </w:tr>
      <w:tr w14:paraId="1954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E69CF"/>
        </w:tc>
        <w:tc>
          <w:tcPr>
            <w:tcW w:w="2268" w:type="dxa"/>
            <w:vAlign w:val="center"/>
          </w:tcPr>
          <w:p w14:paraId="60BFBDAD">
            <w:pPr>
              <w:pStyle w:val="16"/>
            </w:pPr>
            <w:r>
              <w:t>质量指标</w:t>
            </w:r>
          </w:p>
        </w:tc>
        <w:tc>
          <w:tcPr>
            <w:tcW w:w="2835" w:type="dxa"/>
            <w:vAlign w:val="center"/>
          </w:tcPr>
          <w:p w14:paraId="42CF45EA">
            <w:pPr>
              <w:pStyle w:val="16"/>
            </w:pPr>
            <w:r>
              <w:t>建档立卡学生接受资助的比例</w:t>
            </w:r>
          </w:p>
        </w:tc>
        <w:tc>
          <w:tcPr>
            <w:tcW w:w="2835" w:type="dxa"/>
            <w:vAlign w:val="center"/>
          </w:tcPr>
          <w:p w14:paraId="0ACAE083">
            <w:pPr>
              <w:pStyle w:val="16"/>
            </w:pPr>
            <w:r>
              <w:t>实际资助学生占建档立卡学生的比例</w:t>
            </w:r>
          </w:p>
        </w:tc>
        <w:tc>
          <w:tcPr>
            <w:tcW w:w="2551" w:type="dxa"/>
            <w:vAlign w:val="center"/>
          </w:tcPr>
          <w:p w14:paraId="4FB24DBC">
            <w:pPr>
              <w:pStyle w:val="16"/>
            </w:pPr>
            <w:r>
              <w:t>≥95%</w:t>
            </w:r>
          </w:p>
        </w:tc>
        <w:tc>
          <w:tcPr>
            <w:tcW w:w="2268" w:type="dxa"/>
            <w:vAlign w:val="center"/>
          </w:tcPr>
          <w:p w14:paraId="334C0606">
            <w:pPr>
              <w:pStyle w:val="16"/>
            </w:pPr>
            <w:r>
              <w:t>年度工作计划</w:t>
            </w:r>
          </w:p>
        </w:tc>
      </w:tr>
      <w:tr w14:paraId="736F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22D14"/>
        </w:tc>
        <w:tc>
          <w:tcPr>
            <w:tcW w:w="2268" w:type="dxa"/>
            <w:vAlign w:val="center"/>
          </w:tcPr>
          <w:p w14:paraId="27CB9755">
            <w:pPr>
              <w:pStyle w:val="16"/>
            </w:pPr>
            <w:r>
              <w:t>时效指标</w:t>
            </w:r>
          </w:p>
        </w:tc>
        <w:tc>
          <w:tcPr>
            <w:tcW w:w="2835" w:type="dxa"/>
            <w:vAlign w:val="center"/>
          </w:tcPr>
          <w:p w14:paraId="008F00DD">
            <w:pPr>
              <w:pStyle w:val="16"/>
            </w:pPr>
            <w:r>
              <w:t>资助经费及时发放</w:t>
            </w:r>
          </w:p>
        </w:tc>
        <w:tc>
          <w:tcPr>
            <w:tcW w:w="2835" w:type="dxa"/>
            <w:vAlign w:val="center"/>
          </w:tcPr>
          <w:p w14:paraId="3940C249">
            <w:pPr>
              <w:pStyle w:val="16"/>
            </w:pPr>
            <w:r>
              <w:t>资助经费及时发放</w:t>
            </w:r>
          </w:p>
        </w:tc>
        <w:tc>
          <w:tcPr>
            <w:tcW w:w="2551" w:type="dxa"/>
            <w:vAlign w:val="center"/>
          </w:tcPr>
          <w:p w14:paraId="5B6717CD">
            <w:pPr>
              <w:pStyle w:val="16"/>
            </w:pPr>
            <w:r>
              <w:t>按文件要求及时发放</w:t>
            </w:r>
          </w:p>
        </w:tc>
        <w:tc>
          <w:tcPr>
            <w:tcW w:w="2268" w:type="dxa"/>
            <w:vAlign w:val="center"/>
          </w:tcPr>
          <w:p w14:paraId="6A0C8721">
            <w:pPr>
              <w:pStyle w:val="16"/>
            </w:pPr>
            <w:r>
              <w:t>年度工作计划</w:t>
            </w:r>
          </w:p>
        </w:tc>
      </w:tr>
      <w:tr w14:paraId="6CEC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F09E1"/>
        </w:tc>
        <w:tc>
          <w:tcPr>
            <w:tcW w:w="2268" w:type="dxa"/>
            <w:vAlign w:val="center"/>
          </w:tcPr>
          <w:p w14:paraId="38376D72">
            <w:pPr>
              <w:pStyle w:val="16"/>
            </w:pPr>
            <w:r>
              <w:t>成本指标</w:t>
            </w:r>
          </w:p>
        </w:tc>
        <w:tc>
          <w:tcPr>
            <w:tcW w:w="2835" w:type="dxa"/>
            <w:vAlign w:val="center"/>
          </w:tcPr>
          <w:p w14:paraId="6EF0C04C">
            <w:pPr>
              <w:pStyle w:val="16"/>
            </w:pPr>
            <w:r>
              <w:t>预算控制数</w:t>
            </w:r>
          </w:p>
        </w:tc>
        <w:tc>
          <w:tcPr>
            <w:tcW w:w="2835" w:type="dxa"/>
            <w:vAlign w:val="center"/>
          </w:tcPr>
          <w:p w14:paraId="6D9DABD4">
            <w:pPr>
              <w:pStyle w:val="16"/>
            </w:pPr>
            <w:r>
              <w:t>严控预算控制数</w:t>
            </w:r>
          </w:p>
        </w:tc>
        <w:tc>
          <w:tcPr>
            <w:tcW w:w="2551" w:type="dxa"/>
            <w:vAlign w:val="center"/>
          </w:tcPr>
          <w:p w14:paraId="14E4849F">
            <w:pPr>
              <w:pStyle w:val="16"/>
            </w:pPr>
            <w:r>
              <w:t>寄宿生：初中：1250元/生/年,小学：1000元/生/年；非寄宿生，500元/生/年。</w:t>
            </w:r>
          </w:p>
        </w:tc>
        <w:tc>
          <w:tcPr>
            <w:tcW w:w="2268" w:type="dxa"/>
            <w:vAlign w:val="center"/>
          </w:tcPr>
          <w:p w14:paraId="4F4AE765">
            <w:pPr>
              <w:pStyle w:val="16"/>
            </w:pPr>
            <w:r>
              <w:t>预算文本</w:t>
            </w:r>
          </w:p>
        </w:tc>
      </w:tr>
      <w:tr w14:paraId="78FD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22FA3B">
            <w:pPr>
              <w:pStyle w:val="17"/>
            </w:pPr>
            <w:r>
              <w:t>效益指标</w:t>
            </w:r>
          </w:p>
        </w:tc>
        <w:tc>
          <w:tcPr>
            <w:tcW w:w="2268" w:type="dxa"/>
            <w:vAlign w:val="center"/>
          </w:tcPr>
          <w:p w14:paraId="00414723">
            <w:pPr>
              <w:pStyle w:val="16"/>
            </w:pPr>
            <w:r>
              <w:t>社会效益指标</w:t>
            </w:r>
          </w:p>
        </w:tc>
        <w:tc>
          <w:tcPr>
            <w:tcW w:w="2835" w:type="dxa"/>
            <w:vAlign w:val="center"/>
          </w:tcPr>
          <w:p w14:paraId="698BD397">
            <w:pPr>
              <w:pStyle w:val="16"/>
            </w:pPr>
            <w:r>
              <w:t>减轻困难学生家庭经济负担</w:t>
            </w:r>
          </w:p>
        </w:tc>
        <w:tc>
          <w:tcPr>
            <w:tcW w:w="2835" w:type="dxa"/>
            <w:vAlign w:val="center"/>
          </w:tcPr>
          <w:p w14:paraId="799E75A2">
            <w:pPr>
              <w:pStyle w:val="16"/>
            </w:pPr>
            <w:r>
              <w:t>减轻困难学生家庭经济负担</w:t>
            </w:r>
          </w:p>
        </w:tc>
        <w:tc>
          <w:tcPr>
            <w:tcW w:w="2551" w:type="dxa"/>
            <w:vAlign w:val="center"/>
          </w:tcPr>
          <w:p w14:paraId="14D97E3F">
            <w:pPr>
              <w:pStyle w:val="16"/>
            </w:pPr>
            <w:r>
              <w:t>减轻困难学生家庭经济负担</w:t>
            </w:r>
          </w:p>
        </w:tc>
        <w:tc>
          <w:tcPr>
            <w:tcW w:w="2268" w:type="dxa"/>
            <w:vAlign w:val="center"/>
          </w:tcPr>
          <w:p w14:paraId="22A16185">
            <w:pPr>
              <w:pStyle w:val="16"/>
            </w:pPr>
            <w:r>
              <w:t>年度工作计划</w:t>
            </w:r>
          </w:p>
        </w:tc>
      </w:tr>
      <w:tr w14:paraId="030E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55EE09">
            <w:pPr>
              <w:pStyle w:val="17"/>
            </w:pPr>
            <w:r>
              <w:t>满意度指标</w:t>
            </w:r>
          </w:p>
        </w:tc>
        <w:tc>
          <w:tcPr>
            <w:tcW w:w="2268" w:type="dxa"/>
            <w:vAlign w:val="center"/>
          </w:tcPr>
          <w:p w14:paraId="6ADF667C">
            <w:pPr>
              <w:pStyle w:val="16"/>
            </w:pPr>
            <w:r>
              <w:t>服务对象满意度指标</w:t>
            </w:r>
          </w:p>
        </w:tc>
        <w:tc>
          <w:tcPr>
            <w:tcW w:w="2835" w:type="dxa"/>
            <w:vAlign w:val="center"/>
          </w:tcPr>
          <w:p w14:paraId="60919616">
            <w:pPr>
              <w:pStyle w:val="16"/>
            </w:pPr>
            <w:r>
              <w:t>受益群体满意度</w:t>
            </w:r>
          </w:p>
        </w:tc>
        <w:tc>
          <w:tcPr>
            <w:tcW w:w="2835" w:type="dxa"/>
            <w:vAlign w:val="center"/>
          </w:tcPr>
          <w:p w14:paraId="635D218C">
            <w:pPr>
              <w:pStyle w:val="16"/>
            </w:pPr>
            <w:r>
              <w:t>受益群体满意度</w:t>
            </w:r>
          </w:p>
        </w:tc>
        <w:tc>
          <w:tcPr>
            <w:tcW w:w="2551" w:type="dxa"/>
            <w:vAlign w:val="center"/>
          </w:tcPr>
          <w:p w14:paraId="0153E849">
            <w:pPr>
              <w:pStyle w:val="16"/>
            </w:pPr>
            <w:r>
              <w:t>≥90%</w:t>
            </w:r>
          </w:p>
        </w:tc>
        <w:tc>
          <w:tcPr>
            <w:tcW w:w="2268" w:type="dxa"/>
            <w:vAlign w:val="center"/>
          </w:tcPr>
          <w:p w14:paraId="75174515">
            <w:pPr>
              <w:pStyle w:val="16"/>
            </w:pPr>
            <w:r>
              <w:t>问卷调查</w:t>
            </w:r>
          </w:p>
        </w:tc>
      </w:tr>
    </w:tbl>
    <w:p w14:paraId="68766206">
      <w:pPr>
        <w:sectPr>
          <w:pgSz w:w="16840" w:h="11900" w:orient="landscape"/>
          <w:pgMar w:top="1361" w:right="1020" w:bottom="1134" w:left="1020" w:header="720" w:footer="720" w:gutter="0"/>
          <w:cols w:space="720" w:num="1"/>
        </w:sectPr>
      </w:pPr>
    </w:p>
    <w:p w14:paraId="0F6CCDEB">
      <w:pPr>
        <w:spacing w:before="0" w:after="0"/>
        <w:ind w:firstLine="560"/>
        <w:jc w:val="left"/>
        <w:outlineLvl w:val="9"/>
      </w:pPr>
      <w:r>
        <w:rPr>
          <w:rFonts w:ascii="方正仿宋_GBK" w:hAnsi="方正仿宋_GBK" w:eastAsia="方正仿宋_GBK" w:cs="方正仿宋_GBK"/>
          <w:b/>
          <w:color w:val="000000"/>
          <w:sz w:val="28"/>
        </w:rPr>
        <w:t>27、义务教育随班就读残疾学生生均公用经费（初中）（税费改革）绩效目标表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9C3E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3E8EF6">
            <w:pPr>
              <w:pStyle w:val="14"/>
            </w:pPr>
            <w:r>
              <w:t>绩效目标</w:t>
            </w:r>
          </w:p>
        </w:tc>
        <w:tc>
          <w:tcPr>
            <w:tcW w:w="12756" w:type="dxa"/>
            <w:tcBorders>
              <w:bottom w:val="single" w:color="FFFFFF" w:sz="6" w:space="0"/>
            </w:tcBorders>
            <w:vAlign w:val="center"/>
          </w:tcPr>
          <w:p w14:paraId="7CD754DC">
            <w:pPr>
              <w:pStyle w:val="16"/>
            </w:pPr>
            <w:r>
              <w:t>1.通过保障因身体残疾不能到校学习的学生享受送教上门服务，促使学生能够得到良好的教育。</w:t>
            </w:r>
          </w:p>
        </w:tc>
      </w:tr>
    </w:tbl>
    <w:p w14:paraId="1BEA3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53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3D7A98">
            <w:pPr>
              <w:pStyle w:val="14"/>
            </w:pPr>
            <w:r>
              <w:t>一级指标</w:t>
            </w:r>
          </w:p>
        </w:tc>
        <w:tc>
          <w:tcPr>
            <w:tcW w:w="2268" w:type="dxa"/>
            <w:vAlign w:val="center"/>
          </w:tcPr>
          <w:p w14:paraId="1CD82938">
            <w:pPr>
              <w:pStyle w:val="14"/>
            </w:pPr>
            <w:r>
              <w:t>二级指标</w:t>
            </w:r>
          </w:p>
        </w:tc>
        <w:tc>
          <w:tcPr>
            <w:tcW w:w="2835" w:type="dxa"/>
            <w:vAlign w:val="center"/>
          </w:tcPr>
          <w:p w14:paraId="7640944F">
            <w:pPr>
              <w:pStyle w:val="14"/>
            </w:pPr>
            <w:r>
              <w:t>三级指标</w:t>
            </w:r>
          </w:p>
        </w:tc>
        <w:tc>
          <w:tcPr>
            <w:tcW w:w="2835" w:type="dxa"/>
            <w:vAlign w:val="center"/>
          </w:tcPr>
          <w:p w14:paraId="0F6BE106">
            <w:pPr>
              <w:pStyle w:val="14"/>
            </w:pPr>
            <w:r>
              <w:t>绩效指标描述</w:t>
            </w:r>
          </w:p>
        </w:tc>
        <w:tc>
          <w:tcPr>
            <w:tcW w:w="2551" w:type="dxa"/>
            <w:vAlign w:val="center"/>
          </w:tcPr>
          <w:p w14:paraId="3E22E484">
            <w:pPr>
              <w:pStyle w:val="14"/>
            </w:pPr>
            <w:r>
              <w:t>指标值</w:t>
            </w:r>
          </w:p>
        </w:tc>
        <w:tc>
          <w:tcPr>
            <w:tcW w:w="2268" w:type="dxa"/>
            <w:vAlign w:val="center"/>
          </w:tcPr>
          <w:p w14:paraId="5E6A552D">
            <w:pPr>
              <w:pStyle w:val="14"/>
            </w:pPr>
            <w:r>
              <w:t>指标值确定依据</w:t>
            </w:r>
          </w:p>
        </w:tc>
      </w:tr>
      <w:tr w14:paraId="340B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E0D431">
            <w:pPr>
              <w:pStyle w:val="17"/>
            </w:pPr>
            <w:r>
              <w:t>产出指标</w:t>
            </w:r>
          </w:p>
        </w:tc>
        <w:tc>
          <w:tcPr>
            <w:tcW w:w="2268" w:type="dxa"/>
            <w:vAlign w:val="center"/>
          </w:tcPr>
          <w:p w14:paraId="43BE87FE">
            <w:pPr>
              <w:pStyle w:val="16"/>
            </w:pPr>
            <w:r>
              <w:t>数量指标</w:t>
            </w:r>
          </w:p>
        </w:tc>
        <w:tc>
          <w:tcPr>
            <w:tcW w:w="2835" w:type="dxa"/>
            <w:vAlign w:val="center"/>
          </w:tcPr>
          <w:p w14:paraId="18DD8C6B">
            <w:pPr>
              <w:pStyle w:val="16"/>
            </w:pPr>
            <w:r>
              <w:t>学生数量</w:t>
            </w:r>
          </w:p>
        </w:tc>
        <w:tc>
          <w:tcPr>
            <w:tcW w:w="2835" w:type="dxa"/>
            <w:vAlign w:val="center"/>
          </w:tcPr>
          <w:p w14:paraId="697B7172">
            <w:pPr>
              <w:pStyle w:val="16"/>
            </w:pPr>
            <w:r>
              <w:t>随班就读学生数量</w:t>
            </w:r>
          </w:p>
        </w:tc>
        <w:tc>
          <w:tcPr>
            <w:tcW w:w="2551" w:type="dxa"/>
            <w:vAlign w:val="center"/>
          </w:tcPr>
          <w:p w14:paraId="2303BBD8">
            <w:pPr>
              <w:pStyle w:val="16"/>
            </w:pPr>
            <w:r>
              <w:t>≥4人</w:t>
            </w:r>
          </w:p>
        </w:tc>
        <w:tc>
          <w:tcPr>
            <w:tcW w:w="2268" w:type="dxa"/>
            <w:vAlign w:val="center"/>
          </w:tcPr>
          <w:p w14:paraId="39F245F5">
            <w:pPr>
              <w:pStyle w:val="16"/>
            </w:pPr>
            <w:r>
              <w:t>年度工作计划</w:t>
            </w:r>
          </w:p>
        </w:tc>
      </w:tr>
      <w:tr w14:paraId="4565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E723F"/>
        </w:tc>
        <w:tc>
          <w:tcPr>
            <w:tcW w:w="2268" w:type="dxa"/>
            <w:vAlign w:val="center"/>
          </w:tcPr>
          <w:p w14:paraId="177643FD">
            <w:pPr>
              <w:pStyle w:val="16"/>
            </w:pPr>
            <w:r>
              <w:t>质量指标</w:t>
            </w:r>
          </w:p>
        </w:tc>
        <w:tc>
          <w:tcPr>
            <w:tcW w:w="2835" w:type="dxa"/>
            <w:vAlign w:val="center"/>
          </w:tcPr>
          <w:p w14:paraId="1414F0B2">
            <w:pPr>
              <w:pStyle w:val="16"/>
            </w:pPr>
            <w:r>
              <w:t>设备合格率</w:t>
            </w:r>
          </w:p>
        </w:tc>
        <w:tc>
          <w:tcPr>
            <w:tcW w:w="2835" w:type="dxa"/>
            <w:vAlign w:val="center"/>
          </w:tcPr>
          <w:p w14:paraId="407EB10A">
            <w:pPr>
              <w:pStyle w:val="16"/>
            </w:pPr>
            <w:r>
              <w:t>购置设备合格率</w:t>
            </w:r>
          </w:p>
        </w:tc>
        <w:tc>
          <w:tcPr>
            <w:tcW w:w="2551" w:type="dxa"/>
            <w:vAlign w:val="center"/>
          </w:tcPr>
          <w:p w14:paraId="121C8665">
            <w:pPr>
              <w:pStyle w:val="16"/>
            </w:pPr>
            <w:r>
              <w:t>≥95%</w:t>
            </w:r>
          </w:p>
        </w:tc>
        <w:tc>
          <w:tcPr>
            <w:tcW w:w="2268" w:type="dxa"/>
            <w:vAlign w:val="center"/>
          </w:tcPr>
          <w:p w14:paraId="7CAB0529">
            <w:pPr>
              <w:pStyle w:val="16"/>
            </w:pPr>
            <w:r>
              <w:t>年度工作计划</w:t>
            </w:r>
          </w:p>
        </w:tc>
      </w:tr>
      <w:tr w14:paraId="11FE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03D2D"/>
        </w:tc>
        <w:tc>
          <w:tcPr>
            <w:tcW w:w="2268" w:type="dxa"/>
            <w:vAlign w:val="center"/>
          </w:tcPr>
          <w:p w14:paraId="071CEF92">
            <w:pPr>
              <w:pStyle w:val="16"/>
            </w:pPr>
            <w:r>
              <w:t>时效指标</w:t>
            </w:r>
          </w:p>
        </w:tc>
        <w:tc>
          <w:tcPr>
            <w:tcW w:w="2835" w:type="dxa"/>
            <w:vAlign w:val="center"/>
          </w:tcPr>
          <w:p w14:paraId="68EEE92D">
            <w:pPr>
              <w:pStyle w:val="16"/>
            </w:pPr>
            <w:r>
              <w:t>及时支出</w:t>
            </w:r>
          </w:p>
        </w:tc>
        <w:tc>
          <w:tcPr>
            <w:tcW w:w="2835" w:type="dxa"/>
            <w:vAlign w:val="center"/>
          </w:tcPr>
          <w:p w14:paraId="7C3D5DAA">
            <w:pPr>
              <w:pStyle w:val="16"/>
            </w:pPr>
            <w:r>
              <w:t>资金及时支出</w:t>
            </w:r>
          </w:p>
        </w:tc>
        <w:tc>
          <w:tcPr>
            <w:tcW w:w="2551" w:type="dxa"/>
            <w:vAlign w:val="center"/>
          </w:tcPr>
          <w:p w14:paraId="35B2C7C4">
            <w:pPr>
              <w:pStyle w:val="16"/>
            </w:pPr>
            <w:r>
              <w:t>12月初完成</w:t>
            </w:r>
          </w:p>
        </w:tc>
        <w:tc>
          <w:tcPr>
            <w:tcW w:w="2268" w:type="dxa"/>
            <w:vAlign w:val="center"/>
          </w:tcPr>
          <w:p w14:paraId="1C41293C">
            <w:pPr>
              <w:pStyle w:val="16"/>
            </w:pPr>
            <w:r>
              <w:t>年度工作计划</w:t>
            </w:r>
          </w:p>
        </w:tc>
      </w:tr>
      <w:tr w14:paraId="1E78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ADCE8"/>
        </w:tc>
        <w:tc>
          <w:tcPr>
            <w:tcW w:w="2268" w:type="dxa"/>
            <w:vAlign w:val="center"/>
          </w:tcPr>
          <w:p w14:paraId="4FE212F8">
            <w:pPr>
              <w:pStyle w:val="16"/>
            </w:pPr>
            <w:r>
              <w:t>成本指标</w:t>
            </w:r>
          </w:p>
        </w:tc>
        <w:tc>
          <w:tcPr>
            <w:tcW w:w="2835" w:type="dxa"/>
            <w:vAlign w:val="center"/>
          </w:tcPr>
          <w:p w14:paraId="6985EA1B">
            <w:pPr>
              <w:pStyle w:val="16"/>
            </w:pPr>
            <w:r>
              <w:t>预算控制数</w:t>
            </w:r>
          </w:p>
        </w:tc>
        <w:tc>
          <w:tcPr>
            <w:tcW w:w="2835" w:type="dxa"/>
            <w:vAlign w:val="center"/>
          </w:tcPr>
          <w:p w14:paraId="07E2FE63">
            <w:pPr>
              <w:pStyle w:val="16"/>
            </w:pPr>
            <w:r>
              <w:t>不超预算控制数</w:t>
            </w:r>
          </w:p>
        </w:tc>
        <w:tc>
          <w:tcPr>
            <w:tcW w:w="2551" w:type="dxa"/>
            <w:vAlign w:val="center"/>
          </w:tcPr>
          <w:p w14:paraId="639B602E">
            <w:pPr>
              <w:pStyle w:val="16"/>
            </w:pPr>
            <w:r>
              <w:t>≤10000元/人</w:t>
            </w:r>
          </w:p>
        </w:tc>
        <w:tc>
          <w:tcPr>
            <w:tcW w:w="2268" w:type="dxa"/>
            <w:vAlign w:val="center"/>
          </w:tcPr>
          <w:p w14:paraId="1306381F">
            <w:pPr>
              <w:pStyle w:val="16"/>
            </w:pPr>
            <w:r>
              <w:t>预算文本</w:t>
            </w:r>
          </w:p>
        </w:tc>
      </w:tr>
      <w:tr w14:paraId="341D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42D020">
            <w:pPr>
              <w:pStyle w:val="17"/>
            </w:pPr>
            <w:r>
              <w:t>效益指标</w:t>
            </w:r>
          </w:p>
        </w:tc>
        <w:tc>
          <w:tcPr>
            <w:tcW w:w="2268" w:type="dxa"/>
            <w:vAlign w:val="center"/>
          </w:tcPr>
          <w:p w14:paraId="35228F05">
            <w:pPr>
              <w:pStyle w:val="16"/>
            </w:pPr>
            <w:r>
              <w:t>社会效益指标</w:t>
            </w:r>
          </w:p>
        </w:tc>
        <w:tc>
          <w:tcPr>
            <w:tcW w:w="2835" w:type="dxa"/>
            <w:vAlign w:val="center"/>
          </w:tcPr>
          <w:p w14:paraId="79004ACC">
            <w:pPr>
              <w:pStyle w:val="16"/>
            </w:pPr>
            <w:r>
              <w:t>满足教育教学需求</w:t>
            </w:r>
          </w:p>
        </w:tc>
        <w:tc>
          <w:tcPr>
            <w:tcW w:w="2835" w:type="dxa"/>
            <w:vAlign w:val="center"/>
          </w:tcPr>
          <w:p w14:paraId="1935FDCE">
            <w:pPr>
              <w:pStyle w:val="16"/>
            </w:pPr>
            <w:r>
              <w:t>满足教育教学需求</w:t>
            </w:r>
          </w:p>
        </w:tc>
        <w:tc>
          <w:tcPr>
            <w:tcW w:w="2551" w:type="dxa"/>
            <w:vAlign w:val="center"/>
          </w:tcPr>
          <w:p w14:paraId="697AB381">
            <w:pPr>
              <w:pStyle w:val="16"/>
            </w:pPr>
            <w:r>
              <w:t>≥95%</w:t>
            </w:r>
          </w:p>
        </w:tc>
        <w:tc>
          <w:tcPr>
            <w:tcW w:w="2268" w:type="dxa"/>
            <w:vAlign w:val="center"/>
          </w:tcPr>
          <w:p w14:paraId="27892F74">
            <w:pPr>
              <w:pStyle w:val="16"/>
            </w:pPr>
            <w:r>
              <w:t>年度工作计划</w:t>
            </w:r>
          </w:p>
        </w:tc>
      </w:tr>
      <w:tr w14:paraId="33FA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060013">
            <w:pPr>
              <w:pStyle w:val="17"/>
            </w:pPr>
            <w:r>
              <w:t>满意度指标</w:t>
            </w:r>
          </w:p>
        </w:tc>
        <w:tc>
          <w:tcPr>
            <w:tcW w:w="2268" w:type="dxa"/>
            <w:vAlign w:val="center"/>
          </w:tcPr>
          <w:p w14:paraId="5D1B3CE7">
            <w:pPr>
              <w:pStyle w:val="16"/>
            </w:pPr>
            <w:r>
              <w:t>服务对象满意度指标</w:t>
            </w:r>
          </w:p>
        </w:tc>
        <w:tc>
          <w:tcPr>
            <w:tcW w:w="2835" w:type="dxa"/>
            <w:vAlign w:val="center"/>
          </w:tcPr>
          <w:p w14:paraId="62A9BF54">
            <w:pPr>
              <w:pStyle w:val="16"/>
            </w:pPr>
            <w:r>
              <w:t>受益对象满意度</w:t>
            </w:r>
          </w:p>
        </w:tc>
        <w:tc>
          <w:tcPr>
            <w:tcW w:w="2835" w:type="dxa"/>
            <w:vAlign w:val="center"/>
          </w:tcPr>
          <w:p w14:paraId="76D7E30A">
            <w:pPr>
              <w:pStyle w:val="16"/>
            </w:pPr>
            <w:r>
              <w:t>受益对象满意度</w:t>
            </w:r>
          </w:p>
        </w:tc>
        <w:tc>
          <w:tcPr>
            <w:tcW w:w="2551" w:type="dxa"/>
            <w:vAlign w:val="center"/>
          </w:tcPr>
          <w:p w14:paraId="5B940C4E">
            <w:pPr>
              <w:pStyle w:val="16"/>
            </w:pPr>
            <w:r>
              <w:t>≥90%</w:t>
            </w:r>
          </w:p>
        </w:tc>
        <w:tc>
          <w:tcPr>
            <w:tcW w:w="2268" w:type="dxa"/>
            <w:vAlign w:val="center"/>
          </w:tcPr>
          <w:p w14:paraId="0919F392">
            <w:pPr>
              <w:pStyle w:val="16"/>
            </w:pPr>
            <w:r>
              <w:t>调查问卷</w:t>
            </w:r>
          </w:p>
        </w:tc>
      </w:tr>
    </w:tbl>
    <w:p w14:paraId="01D93800">
      <w:pPr>
        <w:sectPr>
          <w:pgSz w:w="16840" w:h="11900" w:orient="landscape"/>
          <w:pgMar w:top="1361" w:right="1020" w:bottom="1134" w:left="1020" w:header="720" w:footer="720" w:gutter="0"/>
          <w:cols w:space="720" w:num="1"/>
        </w:sectPr>
      </w:pPr>
    </w:p>
    <w:p w14:paraId="1B4A14BF">
      <w:pPr>
        <w:spacing w:before="0" w:after="0"/>
        <w:ind w:firstLine="560"/>
        <w:jc w:val="left"/>
        <w:outlineLvl w:val="9"/>
      </w:pPr>
      <w:r>
        <w:rPr>
          <w:rFonts w:ascii="方正仿宋_GBK" w:hAnsi="方正仿宋_GBK" w:eastAsia="方正仿宋_GBK" w:cs="方正仿宋_GBK"/>
          <w:b/>
          <w:color w:val="000000"/>
          <w:sz w:val="28"/>
        </w:rPr>
        <w:t>28、幼儿生均400补助资金绩效目标表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6E15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419489">
            <w:pPr>
              <w:pStyle w:val="14"/>
            </w:pPr>
            <w:r>
              <w:t>绩效目标</w:t>
            </w:r>
          </w:p>
        </w:tc>
        <w:tc>
          <w:tcPr>
            <w:tcW w:w="12756" w:type="dxa"/>
            <w:tcBorders>
              <w:bottom w:val="single" w:color="FFFFFF" w:sz="6" w:space="0"/>
            </w:tcBorders>
            <w:vAlign w:val="center"/>
          </w:tcPr>
          <w:p w14:paraId="2E0B5D13">
            <w:pPr>
              <w:pStyle w:val="16"/>
            </w:pPr>
            <w:r>
              <w:t>1.通过幼儿生均公用补助资金保障学校正常运转。</w:t>
            </w:r>
          </w:p>
        </w:tc>
      </w:tr>
    </w:tbl>
    <w:p w14:paraId="7D4A5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5D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35F41C">
            <w:pPr>
              <w:pStyle w:val="14"/>
            </w:pPr>
            <w:r>
              <w:t>一级指标</w:t>
            </w:r>
          </w:p>
        </w:tc>
        <w:tc>
          <w:tcPr>
            <w:tcW w:w="2268" w:type="dxa"/>
            <w:vAlign w:val="center"/>
          </w:tcPr>
          <w:p w14:paraId="62F8EED9">
            <w:pPr>
              <w:pStyle w:val="14"/>
            </w:pPr>
            <w:r>
              <w:t>二级指标</w:t>
            </w:r>
          </w:p>
        </w:tc>
        <w:tc>
          <w:tcPr>
            <w:tcW w:w="2835" w:type="dxa"/>
            <w:vAlign w:val="center"/>
          </w:tcPr>
          <w:p w14:paraId="1EFA5F4D">
            <w:pPr>
              <w:pStyle w:val="14"/>
            </w:pPr>
            <w:r>
              <w:t>三级指标</w:t>
            </w:r>
          </w:p>
        </w:tc>
        <w:tc>
          <w:tcPr>
            <w:tcW w:w="2835" w:type="dxa"/>
            <w:vAlign w:val="center"/>
          </w:tcPr>
          <w:p w14:paraId="52E38F3F">
            <w:pPr>
              <w:pStyle w:val="14"/>
            </w:pPr>
            <w:r>
              <w:t>绩效指标描述</w:t>
            </w:r>
          </w:p>
        </w:tc>
        <w:tc>
          <w:tcPr>
            <w:tcW w:w="2551" w:type="dxa"/>
            <w:vAlign w:val="center"/>
          </w:tcPr>
          <w:p w14:paraId="23F88163">
            <w:pPr>
              <w:pStyle w:val="14"/>
            </w:pPr>
            <w:r>
              <w:t>指标值</w:t>
            </w:r>
          </w:p>
        </w:tc>
        <w:tc>
          <w:tcPr>
            <w:tcW w:w="2268" w:type="dxa"/>
            <w:vAlign w:val="center"/>
          </w:tcPr>
          <w:p w14:paraId="27BC4C5F">
            <w:pPr>
              <w:pStyle w:val="14"/>
            </w:pPr>
            <w:r>
              <w:t>指标值确定依据</w:t>
            </w:r>
          </w:p>
        </w:tc>
      </w:tr>
      <w:tr w14:paraId="31BD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C11025">
            <w:pPr>
              <w:pStyle w:val="17"/>
            </w:pPr>
            <w:r>
              <w:t>产出指标</w:t>
            </w:r>
          </w:p>
        </w:tc>
        <w:tc>
          <w:tcPr>
            <w:tcW w:w="2268" w:type="dxa"/>
            <w:vAlign w:val="center"/>
          </w:tcPr>
          <w:p w14:paraId="5ACBE09A">
            <w:pPr>
              <w:pStyle w:val="16"/>
            </w:pPr>
            <w:r>
              <w:t>数量指标</w:t>
            </w:r>
          </w:p>
        </w:tc>
        <w:tc>
          <w:tcPr>
            <w:tcW w:w="2835" w:type="dxa"/>
            <w:vAlign w:val="center"/>
          </w:tcPr>
          <w:p w14:paraId="1DFF0EB1">
            <w:pPr>
              <w:pStyle w:val="16"/>
            </w:pPr>
            <w:r>
              <w:t>经费保障学生数量</w:t>
            </w:r>
          </w:p>
        </w:tc>
        <w:tc>
          <w:tcPr>
            <w:tcW w:w="2835" w:type="dxa"/>
            <w:vAlign w:val="center"/>
          </w:tcPr>
          <w:p w14:paraId="29EE97E2">
            <w:pPr>
              <w:pStyle w:val="16"/>
            </w:pPr>
            <w:r>
              <w:t>经费保障学生数量</w:t>
            </w:r>
          </w:p>
        </w:tc>
        <w:tc>
          <w:tcPr>
            <w:tcW w:w="2551" w:type="dxa"/>
            <w:vAlign w:val="center"/>
          </w:tcPr>
          <w:p w14:paraId="7FD73284">
            <w:pPr>
              <w:pStyle w:val="16"/>
            </w:pPr>
            <w:r>
              <w:t>≥834人</w:t>
            </w:r>
          </w:p>
        </w:tc>
        <w:tc>
          <w:tcPr>
            <w:tcW w:w="2268" w:type="dxa"/>
            <w:vAlign w:val="center"/>
          </w:tcPr>
          <w:p w14:paraId="225AE465">
            <w:pPr>
              <w:pStyle w:val="16"/>
            </w:pPr>
            <w:r>
              <w:t>年度工作计划</w:t>
            </w:r>
          </w:p>
        </w:tc>
      </w:tr>
      <w:tr w14:paraId="2F457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7B532"/>
        </w:tc>
        <w:tc>
          <w:tcPr>
            <w:tcW w:w="2268" w:type="dxa"/>
            <w:vAlign w:val="center"/>
          </w:tcPr>
          <w:p w14:paraId="24CD5149">
            <w:pPr>
              <w:pStyle w:val="16"/>
            </w:pPr>
            <w:r>
              <w:t>质量指标</w:t>
            </w:r>
          </w:p>
        </w:tc>
        <w:tc>
          <w:tcPr>
            <w:tcW w:w="2835" w:type="dxa"/>
            <w:vAlign w:val="center"/>
          </w:tcPr>
          <w:p w14:paraId="3AB3824B">
            <w:pPr>
              <w:pStyle w:val="16"/>
            </w:pPr>
            <w:r>
              <w:t>维修项目质量验收合格率</w:t>
            </w:r>
          </w:p>
        </w:tc>
        <w:tc>
          <w:tcPr>
            <w:tcW w:w="2835" w:type="dxa"/>
            <w:vAlign w:val="center"/>
          </w:tcPr>
          <w:p w14:paraId="37C3618C">
            <w:pPr>
              <w:pStyle w:val="16"/>
            </w:pPr>
            <w:r>
              <w:t>验收合格的维修项目占维修改造项目的比例</w:t>
            </w:r>
          </w:p>
        </w:tc>
        <w:tc>
          <w:tcPr>
            <w:tcW w:w="2551" w:type="dxa"/>
            <w:vAlign w:val="center"/>
          </w:tcPr>
          <w:p w14:paraId="45BE6B98">
            <w:pPr>
              <w:pStyle w:val="16"/>
            </w:pPr>
            <w:r>
              <w:t>≥95%</w:t>
            </w:r>
          </w:p>
        </w:tc>
        <w:tc>
          <w:tcPr>
            <w:tcW w:w="2268" w:type="dxa"/>
            <w:vAlign w:val="center"/>
          </w:tcPr>
          <w:p w14:paraId="711FDE63">
            <w:pPr>
              <w:pStyle w:val="16"/>
            </w:pPr>
            <w:r>
              <w:t>年度工作计划</w:t>
            </w:r>
          </w:p>
        </w:tc>
      </w:tr>
      <w:tr w14:paraId="6D07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D6989C"/>
        </w:tc>
        <w:tc>
          <w:tcPr>
            <w:tcW w:w="2268" w:type="dxa"/>
            <w:vAlign w:val="center"/>
          </w:tcPr>
          <w:p w14:paraId="3773C606">
            <w:pPr>
              <w:pStyle w:val="16"/>
            </w:pPr>
            <w:r>
              <w:t>时效指标</w:t>
            </w:r>
          </w:p>
        </w:tc>
        <w:tc>
          <w:tcPr>
            <w:tcW w:w="2835" w:type="dxa"/>
            <w:vAlign w:val="center"/>
          </w:tcPr>
          <w:p w14:paraId="663EF8C3">
            <w:pPr>
              <w:pStyle w:val="16"/>
            </w:pPr>
            <w:r>
              <w:t>资金支出时间</w:t>
            </w:r>
          </w:p>
        </w:tc>
        <w:tc>
          <w:tcPr>
            <w:tcW w:w="2835" w:type="dxa"/>
            <w:vAlign w:val="center"/>
          </w:tcPr>
          <w:p w14:paraId="417D44F2">
            <w:pPr>
              <w:pStyle w:val="16"/>
            </w:pPr>
            <w:r>
              <w:t>资金支出时间</w:t>
            </w:r>
          </w:p>
        </w:tc>
        <w:tc>
          <w:tcPr>
            <w:tcW w:w="2551" w:type="dxa"/>
            <w:vAlign w:val="center"/>
          </w:tcPr>
          <w:p w14:paraId="32C84271">
            <w:pPr>
              <w:pStyle w:val="16"/>
            </w:pPr>
            <w:r>
              <w:t>12月中旬之前</w:t>
            </w:r>
          </w:p>
        </w:tc>
        <w:tc>
          <w:tcPr>
            <w:tcW w:w="2268" w:type="dxa"/>
            <w:vAlign w:val="center"/>
          </w:tcPr>
          <w:p w14:paraId="7CB9F47F">
            <w:pPr>
              <w:pStyle w:val="16"/>
            </w:pPr>
            <w:r>
              <w:t>年度工作计划</w:t>
            </w:r>
          </w:p>
        </w:tc>
      </w:tr>
      <w:tr w14:paraId="30E9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AAD15"/>
        </w:tc>
        <w:tc>
          <w:tcPr>
            <w:tcW w:w="2268" w:type="dxa"/>
            <w:vAlign w:val="center"/>
          </w:tcPr>
          <w:p w14:paraId="21600E3A">
            <w:pPr>
              <w:pStyle w:val="16"/>
            </w:pPr>
            <w:r>
              <w:t>成本指标</w:t>
            </w:r>
          </w:p>
        </w:tc>
        <w:tc>
          <w:tcPr>
            <w:tcW w:w="2835" w:type="dxa"/>
            <w:vAlign w:val="center"/>
          </w:tcPr>
          <w:p w14:paraId="7AABFCE5">
            <w:pPr>
              <w:pStyle w:val="16"/>
            </w:pPr>
            <w:r>
              <w:t>预算控制数</w:t>
            </w:r>
          </w:p>
        </w:tc>
        <w:tc>
          <w:tcPr>
            <w:tcW w:w="2835" w:type="dxa"/>
            <w:vAlign w:val="center"/>
          </w:tcPr>
          <w:p w14:paraId="2E6375F4">
            <w:pPr>
              <w:pStyle w:val="16"/>
            </w:pPr>
            <w:r>
              <w:t>预算控制数</w:t>
            </w:r>
          </w:p>
        </w:tc>
        <w:tc>
          <w:tcPr>
            <w:tcW w:w="2551" w:type="dxa"/>
            <w:vAlign w:val="center"/>
          </w:tcPr>
          <w:p w14:paraId="553CA301">
            <w:pPr>
              <w:pStyle w:val="16"/>
            </w:pPr>
            <w:r>
              <w:t>≤333600元</w:t>
            </w:r>
          </w:p>
        </w:tc>
        <w:tc>
          <w:tcPr>
            <w:tcW w:w="2268" w:type="dxa"/>
            <w:vAlign w:val="center"/>
          </w:tcPr>
          <w:p w14:paraId="29E4C0BC">
            <w:pPr>
              <w:pStyle w:val="16"/>
            </w:pPr>
            <w:r>
              <w:t>预算成本</w:t>
            </w:r>
          </w:p>
        </w:tc>
      </w:tr>
      <w:tr w14:paraId="47D7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8E5473">
            <w:pPr>
              <w:pStyle w:val="17"/>
            </w:pPr>
            <w:r>
              <w:t>效益指标</w:t>
            </w:r>
          </w:p>
        </w:tc>
        <w:tc>
          <w:tcPr>
            <w:tcW w:w="2268" w:type="dxa"/>
            <w:vAlign w:val="center"/>
          </w:tcPr>
          <w:p w14:paraId="56C5F18A">
            <w:pPr>
              <w:pStyle w:val="16"/>
            </w:pPr>
            <w:r>
              <w:t>社会效益指标</w:t>
            </w:r>
          </w:p>
        </w:tc>
        <w:tc>
          <w:tcPr>
            <w:tcW w:w="2835" w:type="dxa"/>
            <w:vAlign w:val="center"/>
          </w:tcPr>
          <w:p w14:paraId="66D33371">
            <w:pPr>
              <w:pStyle w:val="16"/>
            </w:pPr>
            <w:r>
              <w:t>改善师生教学条件</w:t>
            </w:r>
          </w:p>
        </w:tc>
        <w:tc>
          <w:tcPr>
            <w:tcW w:w="2835" w:type="dxa"/>
            <w:vAlign w:val="center"/>
          </w:tcPr>
          <w:p w14:paraId="4E7BB4EF">
            <w:pPr>
              <w:pStyle w:val="16"/>
            </w:pPr>
            <w:r>
              <w:t>改善师生教学条件</w:t>
            </w:r>
          </w:p>
        </w:tc>
        <w:tc>
          <w:tcPr>
            <w:tcW w:w="2551" w:type="dxa"/>
            <w:vAlign w:val="center"/>
          </w:tcPr>
          <w:p w14:paraId="08337276">
            <w:pPr>
              <w:pStyle w:val="16"/>
            </w:pPr>
            <w:r>
              <w:t>较上年稳步提升</w:t>
            </w:r>
          </w:p>
        </w:tc>
        <w:tc>
          <w:tcPr>
            <w:tcW w:w="2268" w:type="dxa"/>
            <w:vAlign w:val="center"/>
          </w:tcPr>
          <w:p w14:paraId="13861D73">
            <w:pPr>
              <w:pStyle w:val="16"/>
            </w:pPr>
            <w:r>
              <w:t>年度工作计划</w:t>
            </w:r>
          </w:p>
        </w:tc>
      </w:tr>
      <w:tr w14:paraId="1AF9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AE149">
            <w:pPr>
              <w:pStyle w:val="17"/>
            </w:pPr>
            <w:r>
              <w:t>满意度指标</w:t>
            </w:r>
          </w:p>
        </w:tc>
        <w:tc>
          <w:tcPr>
            <w:tcW w:w="2268" w:type="dxa"/>
            <w:vAlign w:val="center"/>
          </w:tcPr>
          <w:p w14:paraId="1FC3EA36">
            <w:pPr>
              <w:pStyle w:val="16"/>
            </w:pPr>
            <w:r>
              <w:t>服务对象满意度指标</w:t>
            </w:r>
          </w:p>
        </w:tc>
        <w:tc>
          <w:tcPr>
            <w:tcW w:w="2835" w:type="dxa"/>
            <w:vAlign w:val="center"/>
          </w:tcPr>
          <w:p w14:paraId="43812820">
            <w:pPr>
              <w:pStyle w:val="16"/>
            </w:pPr>
            <w:r>
              <w:t>师生满意度</w:t>
            </w:r>
          </w:p>
        </w:tc>
        <w:tc>
          <w:tcPr>
            <w:tcW w:w="2835" w:type="dxa"/>
            <w:vAlign w:val="center"/>
          </w:tcPr>
          <w:p w14:paraId="32CA7300">
            <w:pPr>
              <w:pStyle w:val="16"/>
            </w:pPr>
            <w:r>
              <w:t>师生对当年项目的满意度</w:t>
            </w:r>
          </w:p>
        </w:tc>
        <w:tc>
          <w:tcPr>
            <w:tcW w:w="2551" w:type="dxa"/>
            <w:vAlign w:val="center"/>
          </w:tcPr>
          <w:p w14:paraId="41032780">
            <w:pPr>
              <w:pStyle w:val="16"/>
            </w:pPr>
            <w:r>
              <w:t>≥90%</w:t>
            </w:r>
          </w:p>
        </w:tc>
        <w:tc>
          <w:tcPr>
            <w:tcW w:w="2268" w:type="dxa"/>
            <w:vAlign w:val="center"/>
          </w:tcPr>
          <w:p w14:paraId="4EFEFF4B">
            <w:pPr>
              <w:pStyle w:val="16"/>
            </w:pPr>
            <w:r>
              <w:t>问卷调查</w:t>
            </w:r>
          </w:p>
        </w:tc>
      </w:tr>
    </w:tbl>
    <w:p w14:paraId="594E386D">
      <w:pPr>
        <w:sectPr>
          <w:pgSz w:w="16840" w:h="11900" w:orient="landscape"/>
          <w:pgMar w:top="1361" w:right="1020" w:bottom="1134" w:left="1020" w:header="720" w:footer="720" w:gutter="0"/>
          <w:cols w:space="720" w:num="1"/>
        </w:sectPr>
      </w:pPr>
    </w:p>
    <w:p w14:paraId="0A4C57FF">
      <w:pPr>
        <w:spacing w:before="10" w:after="10" w:line="240" w:lineRule="auto"/>
        <w:ind w:firstLine="640"/>
        <w:jc w:val="left"/>
        <w:outlineLvl w:val="5"/>
      </w:pPr>
      <w:r>
        <w:rPr>
          <w:rFonts w:ascii="黑体" w:hAnsi="黑体" w:eastAsia="黑体" w:cs="黑体"/>
          <w:color w:val="000000"/>
          <w:sz w:val="32"/>
        </w:rPr>
        <w:t>六、政府采购预算情况</w:t>
      </w:r>
    </w:p>
    <w:p w14:paraId="6B900A9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2023年，石家庄市藁城区西关镇中心校安排政府采购预算0.00万元。具体内容见下表。</w:t>
      </w:r>
    </w:p>
    <w:p w14:paraId="1365012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635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03A240">
            <w:pPr>
              <w:pStyle w:val="13"/>
            </w:pPr>
            <w:r>
              <w:t>360750石家庄市藁城区西关镇中心校</w:t>
            </w:r>
          </w:p>
        </w:tc>
        <w:tc>
          <w:tcPr>
            <w:tcW w:w="8674" w:type="dxa"/>
            <w:gridSpan w:val="9"/>
            <w:tcBorders>
              <w:top w:val="single" w:color="FFFFFF" w:sz="6" w:space="0"/>
              <w:left w:val="single" w:color="FFFFFF" w:sz="6" w:space="0"/>
              <w:right w:val="single" w:color="FFFFFF" w:sz="6" w:space="0"/>
            </w:tcBorders>
            <w:vAlign w:val="center"/>
          </w:tcPr>
          <w:p w14:paraId="28F69E40">
            <w:pPr>
              <w:pStyle w:val="28"/>
            </w:pPr>
            <w:r>
              <w:t>单位：万元</w:t>
            </w:r>
          </w:p>
        </w:tc>
      </w:tr>
      <w:tr w14:paraId="634C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34CBD2">
            <w:pPr>
              <w:pStyle w:val="14"/>
            </w:pPr>
            <w:r>
              <w:t>政府采购项目来源</w:t>
            </w:r>
          </w:p>
        </w:tc>
        <w:tc>
          <w:tcPr>
            <w:tcW w:w="1134" w:type="dxa"/>
            <w:vMerge w:val="restart"/>
            <w:vAlign w:val="center"/>
          </w:tcPr>
          <w:p w14:paraId="0788E1AD">
            <w:pPr>
              <w:pStyle w:val="14"/>
            </w:pPr>
            <w:r>
              <w:t>采购物品名称</w:t>
            </w:r>
          </w:p>
        </w:tc>
        <w:tc>
          <w:tcPr>
            <w:tcW w:w="1134" w:type="dxa"/>
            <w:vMerge w:val="restart"/>
            <w:vAlign w:val="center"/>
          </w:tcPr>
          <w:p w14:paraId="7CA22553">
            <w:pPr>
              <w:pStyle w:val="14"/>
            </w:pPr>
            <w:r>
              <w:t>政府采购目录序号</w:t>
            </w:r>
          </w:p>
        </w:tc>
        <w:tc>
          <w:tcPr>
            <w:tcW w:w="709" w:type="dxa"/>
            <w:vMerge w:val="restart"/>
            <w:vAlign w:val="center"/>
          </w:tcPr>
          <w:p w14:paraId="0C98EA95">
            <w:pPr>
              <w:pStyle w:val="14"/>
            </w:pPr>
            <w:r>
              <w:t>计量  单位</w:t>
            </w:r>
          </w:p>
        </w:tc>
        <w:tc>
          <w:tcPr>
            <w:tcW w:w="850" w:type="dxa"/>
            <w:vMerge w:val="restart"/>
            <w:vAlign w:val="center"/>
          </w:tcPr>
          <w:p w14:paraId="5BE2972D">
            <w:pPr>
              <w:pStyle w:val="14"/>
            </w:pPr>
            <w:r>
              <w:t>数量</w:t>
            </w:r>
          </w:p>
        </w:tc>
        <w:tc>
          <w:tcPr>
            <w:tcW w:w="850" w:type="dxa"/>
            <w:vMerge w:val="restart"/>
            <w:vAlign w:val="center"/>
          </w:tcPr>
          <w:p w14:paraId="13050657">
            <w:pPr>
              <w:pStyle w:val="14"/>
            </w:pPr>
            <w:r>
              <w:t>单价</w:t>
            </w:r>
          </w:p>
        </w:tc>
        <w:tc>
          <w:tcPr>
            <w:tcW w:w="7710" w:type="dxa"/>
            <w:gridSpan w:val="8"/>
            <w:vAlign w:val="center"/>
          </w:tcPr>
          <w:p w14:paraId="5D37BD8C">
            <w:pPr>
              <w:pStyle w:val="14"/>
            </w:pPr>
            <w:r>
              <w:t>政府采购金额（当年部门预算安排资金）</w:t>
            </w:r>
          </w:p>
        </w:tc>
        <w:tc>
          <w:tcPr>
            <w:tcW w:w="964" w:type="dxa"/>
            <w:vMerge w:val="restart"/>
            <w:vAlign w:val="center"/>
          </w:tcPr>
          <w:p w14:paraId="7BE44AAF">
            <w:pPr>
              <w:pStyle w:val="14"/>
            </w:pPr>
            <w:r>
              <w:t>2023年  预留中  小微企  业份额</w:t>
            </w:r>
          </w:p>
        </w:tc>
      </w:tr>
      <w:tr w14:paraId="1CE6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9A70DF2">
            <w:pPr>
              <w:pStyle w:val="14"/>
            </w:pPr>
            <w:r>
              <w:t>项目名称</w:t>
            </w:r>
          </w:p>
        </w:tc>
        <w:tc>
          <w:tcPr>
            <w:tcW w:w="964" w:type="dxa"/>
            <w:vAlign w:val="center"/>
          </w:tcPr>
          <w:p w14:paraId="76FE3EFE">
            <w:pPr>
              <w:pStyle w:val="14"/>
            </w:pPr>
            <w:r>
              <w:t>预算    资金</w:t>
            </w:r>
          </w:p>
        </w:tc>
        <w:tc>
          <w:tcPr>
            <w:tcW w:w="1134" w:type="dxa"/>
            <w:vMerge w:val="continue"/>
          </w:tcPr>
          <w:p w14:paraId="05209A8C"/>
        </w:tc>
        <w:tc>
          <w:tcPr>
            <w:tcW w:w="1134" w:type="dxa"/>
            <w:vMerge w:val="continue"/>
          </w:tcPr>
          <w:p w14:paraId="595328E1"/>
        </w:tc>
        <w:tc>
          <w:tcPr>
            <w:tcW w:w="709" w:type="dxa"/>
            <w:vMerge w:val="continue"/>
          </w:tcPr>
          <w:p w14:paraId="031D40A2"/>
        </w:tc>
        <w:tc>
          <w:tcPr>
            <w:tcW w:w="850" w:type="dxa"/>
            <w:vMerge w:val="continue"/>
          </w:tcPr>
          <w:p w14:paraId="4FA25679"/>
        </w:tc>
        <w:tc>
          <w:tcPr>
            <w:tcW w:w="850" w:type="dxa"/>
            <w:vMerge w:val="continue"/>
          </w:tcPr>
          <w:p w14:paraId="131E5F40"/>
        </w:tc>
        <w:tc>
          <w:tcPr>
            <w:tcW w:w="964" w:type="dxa"/>
            <w:vAlign w:val="center"/>
          </w:tcPr>
          <w:p w14:paraId="783853CE">
            <w:pPr>
              <w:pStyle w:val="14"/>
            </w:pPr>
            <w:r>
              <w:t>合计</w:t>
            </w:r>
          </w:p>
        </w:tc>
        <w:tc>
          <w:tcPr>
            <w:tcW w:w="964" w:type="dxa"/>
            <w:vAlign w:val="center"/>
          </w:tcPr>
          <w:p w14:paraId="3BF5E38C">
            <w:pPr>
              <w:pStyle w:val="14"/>
            </w:pPr>
            <w:r>
              <w:t>一般公共预算拨款</w:t>
            </w:r>
          </w:p>
        </w:tc>
        <w:tc>
          <w:tcPr>
            <w:tcW w:w="964" w:type="dxa"/>
            <w:vAlign w:val="center"/>
          </w:tcPr>
          <w:p w14:paraId="070ECF53">
            <w:pPr>
              <w:pStyle w:val="14"/>
            </w:pPr>
            <w:r>
              <w:t>基金预算拨款</w:t>
            </w:r>
          </w:p>
        </w:tc>
        <w:tc>
          <w:tcPr>
            <w:tcW w:w="964" w:type="dxa"/>
            <w:vAlign w:val="center"/>
          </w:tcPr>
          <w:p w14:paraId="16D25DE5">
            <w:pPr>
              <w:pStyle w:val="14"/>
            </w:pPr>
            <w:r>
              <w:t>国有资本经营预算拨款</w:t>
            </w:r>
          </w:p>
        </w:tc>
        <w:tc>
          <w:tcPr>
            <w:tcW w:w="964" w:type="dxa"/>
            <w:vAlign w:val="center"/>
          </w:tcPr>
          <w:p w14:paraId="5BE1B3E0">
            <w:pPr>
              <w:pStyle w:val="14"/>
            </w:pPr>
            <w:r>
              <w:t>财政专户核拨</w:t>
            </w:r>
          </w:p>
        </w:tc>
        <w:tc>
          <w:tcPr>
            <w:tcW w:w="964" w:type="dxa"/>
            <w:vAlign w:val="center"/>
          </w:tcPr>
          <w:p w14:paraId="3EB521F4">
            <w:pPr>
              <w:pStyle w:val="14"/>
            </w:pPr>
            <w:r>
              <w:t>单位    资金</w:t>
            </w:r>
          </w:p>
        </w:tc>
        <w:tc>
          <w:tcPr>
            <w:tcW w:w="964" w:type="dxa"/>
            <w:vAlign w:val="center"/>
          </w:tcPr>
          <w:p w14:paraId="4F4DFFDB">
            <w:pPr>
              <w:pStyle w:val="14"/>
            </w:pPr>
            <w:r>
              <w:t>财政拨    款结转</w:t>
            </w:r>
          </w:p>
        </w:tc>
        <w:tc>
          <w:tcPr>
            <w:tcW w:w="964" w:type="dxa"/>
            <w:vAlign w:val="center"/>
          </w:tcPr>
          <w:p w14:paraId="04A2BF18">
            <w:pPr>
              <w:pStyle w:val="14"/>
            </w:pPr>
            <w:r>
              <w:t>非财政    拨款结    转结余</w:t>
            </w:r>
          </w:p>
        </w:tc>
        <w:tc>
          <w:tcPr>
            <w:tcW w:w="964" w:type="dxa"/>
            <w:vMerge w:val="continue"/>
          </w:tcPr>
          <w:p w14:paraId="3ABE5195"/>
        </w:tc>
      </w:tr>
      <w:tr w14:paraId="6A39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2EDB21">
            <w:pPr>
              <w:pStyle w:val="16"/>
            </w:pPr>
          </w:p>
        </w:tc>
        <w:tc>
          <w:tcPr>
            <w:tcW w:w="964" w:type="dxa"/>
            <w:vAlign w:val="center"/>
          </w:tcPr>
          <w:p w14:paraId="7C830D2F">
            <w:pPr>
              <w:pStyle w:val="15"/>
            </w:pPr>
          </w:p>
        </w:tc>
        <w:tc>
          <w:tcPr>
            <w:tcW w:w="1134" w:type="dxa"/>
            <w:vAlign w:val="center"/>
          </w:tcPr>
          <w:p w14:paraId="154036DC">
            <w:pPr>
              <w:pStyle w:val="16"/>
            </w:pPr>
          </w:p>
        </w:tc>
        <w:tc>
          <w:tcPr>
            <w:tcW w:w="1134" w:type="dxa"/>
            <w:vAlign w:val="center"/>
          </w:tcPr>
          <w:p w14:paraId="11F6A80A">
            <w:pPr>
              <w:pStyle w:val="16"/>
            </w:pPr>
          </w:p>
        </w:tc>
        <w:tc>
          <w:tcPr>
            <w:tcW w:w="709" w:type="dxa"/>
            <w:vAlign w:val="center"/>
          </w:tcPr>
          <w:p w14:paraId="5186A191">
            <w:pPr>
              <w:pStyle w:val="17"/>
            </w:pPr>
          </w:p>
        </w:tc>
        <w:tc>
          <w:tcPr>
            <w:tcW w:w="850" w:type="dxa"/>
            <w:vAlign w:val="center"/>
          </w:tcPr>
          <w:p w14:paraId="330874C3">
            <w:pPr>
              <w:pStyle w:val="15"/>
            </w:pPr>
          </w:p>
        </w:tc>
        <w:tc>
          <w:tcPr>
            <w:tcW w:w="850" w:type="dxa"/>
            <w:vAlign w:val="center"/>
          </w:tcPr>
          <w:p w14:paraId="33F320CF">
            <w:pPr>
              <w:pStyle w:val="15"/>
            </w:pPr>
          </w:p>
        </w:tc>
        <w:tc>
          <w:tcPr>
            <w:tcW w:w="964" w:type="dxa"/>
            <w:vAlign w:val="center"/>
          </w:tcPr>
          <w:p w14:paraId="7CBA823F">
            <w:pPr>
              <w:pStyle w:val="15"/>
            </w:pPr>
          </w:p>
        </w:tc>
        <w:tc>
          <w:tcPr>
            <w:tcW w:w="964" w:type="dxa"/>
            <w:vAlign w:val="center"/>
          </w:tcPr>
          <w:p w14:paraId="783D9A06">
            <w:pPr>
              <w:pStyle w:val="15"/>
            </w:pPr>
          </w:p>
        </w:tc>
        <w:tc>
          <w:tcPr>
            <w:tcW w:w="964" w:type="dxa"/>
            <w:vAlign w:val="center"/>
          </w:tcPr>
          <w:p w14:paraId="4FD889D8">
            <w:pPr>
              <w:pStyle w:val="15"/>
            </w:pPr>
          </w:p>
        </w:tc>
        <w:tc>
          <w:tcPr>
            <w:tcW w:w="964" w:type="dxa"/>
            <w:vAlign w:val="center"/>
          </w:tcPr>
          <w:p w14:paraId="305368EB">
            <w:pPr>
              <w:pStyle w:val="15"/>
            </w:pPr>
          </w:p>
        </w:tc>
        <w:tc>
          <w:tcPr>
            <w:tcW w:w="964" w:type="dxa"/>
            <w:vAlign w:val="center"/>
          </w:tcPr>
          <w:p w14:paraId="27D83DFD">
            <w:pPr>
              <w:pStyle w:val="15"/>
            </w:pPr>
          </w:p>
        </w:tc>
        <w:tc>
          <w:tcPr>
            <w:tcW w:w="964" w:type="dxa"/>
            <w:vAlign w:val="center"/>
          </w:tcPr>
          <w:p w14:paraId="366194C8">
            <w:pPr>
              <w:pStyle w:val="15"/>
            </w:pPr>
          </w:p>
        </w:tc>
        <w:tc>
          <w:tcPr>
            <w:tcW w:w="964" w:type="dxa"/>
            <w:vAlign w:val="center"/>
          </w:tcPr>
          <w:p w14:paraId="5955217E">
            <w:pPr>
              <w:pStyle w:val="15"/>
            </w:pPr>
          </w:p>
        </w:tc>
        <w:tc>
          <w:tcPr>
            <w:tcW w:w="964" w:type="dxa"/>
            <w:vAlign w:val="center"/>
          </w:tcPr>
          <w:p w14:paraId="58BFF765">
            <w:pPr>
              <w:pStyle w:val="15"/>
            </w:pPr>
          </w:p>
        </w:tc>
        <w:tc>
          <w:tcPr>
            <w:tcW w:w="964" w:type="dxa"/>
            <w:vAlign w:val="center"/>
          </w:tcPr>
          <w:p w14:paraId="67C5D4EB">
            <w:pPr>
              <w:pStyle w:val="15"/>
            </w:pPr>
          </w:p>
        </w:tc>
      </w:tr>
    </w:tbl>
    <w:p w14:paraId="1C14EA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5E58F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51A7155">
      <w:pPr>
        <w:spacing w:before="0" w:after="0"/>
        <w:ind w:firstLine="640"/>
        <w:jc w:val="left"/>
        <w:outlineLvl w:val="9"/>
      </w:pPr>
      <w:r>
        <w:rPr>
          <w:rFonts w:ascii="Times New Roman" w:hAnsi="Times New Roman" w:eastAsia="方正仿宋_GBK" w:cs="Times New Roman"/>
          <w:color w:val="000000"/>
          <w:sz w:val="32"/>
        </w:rPr>
        <w:t xml:space="preserve"> </w:t>
      </w:r>
    </w:p>
    <w:p w14:paraId="03086737">
      <w:pPr>
        <w:spacing w:before="10" w:after="10" w:line="240" w:lineRule="auto"/>
        <w:ind w:firstLine="640"/>
        <w:jc w:val="left"/>
        <w:outlineLvl w:val="5"/>
      </w:pPr>
      <w:r>
        <w:rPr>
          <w:rFonts w:ascii="黑体" w:hAnsi="黑体" w:eastAsia="黑体" w:cs="黑体"/>
          <w:color w:val="000000"/>
          <w:sz w:val="32"/>
        </w:rPr>
        <w:t>七、国有资产信息</w:t>
      </w:r>
    </w:p>
    <w:p w14:paraId="7D663E3D">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石家庄市藁城区西关镇中心校上年末固定资产金额为</w:t>
      </w:r>
      <w:r>
        <w:rPr>
          <w:rFonts w:hint="eastAsia" w:ascii="Times New Roman" w:hAnsi="Times New Roman" w:eastAsia="方正仿宋_GBK" w:cs="Times New Roman"/>
          <w:b w:val="0"/>
          <w:color w:val="000000"/>
          <w:sz w:val="28"/>
        </w:rPr>
        <w:t>2894.43</w:t>
      </w:r>
      <w:r>
        <w:rPr>
          <w:rFonts w:ascii="Times New Roman" w:hAnsi="Times New Roman" w:eastAsia="方正仿宋_GBK" w:cs="Times New Roman"/>
          <w:b w:val="0"/>
          <w:color w:val="000000"/>
          <w:sz w:val="28"/>
        </w:rPr>
        <w:t>万元（详见下表）。本年度拟购置固定资产总额为14.26万元，</w:t>
      </w:r>
      <w:r>
        <w:rPr>
          <w:rFonts w:hint="eastAsia" w:ascii="Times New Roman" w:hAnsi="Times New Roman" w:eastAsia="方正仿宋_GBK" w:cs="Times New Roman"/>
          <w:b w:val="0"/>
          <w:color w:val="000000"/>
          <w:sz w:val="28"/>
          <w:lang w:val="en-US" w:eastAsia="zh-CN"/>
        </w:rPr>
        <w:t>打印机0.55万元、复印机0.3万元、教师用床2.88万元、办公桌3.528万元、会议桌2.15万元、电脑桌1.476万元、办公椅1.08万元、档案柜0.228万元、更衣柜1.328万元、空调0.74万元，</w:t>
      </w:r>
      <w:r>
        <w:rPr>
          <w:rFonts w:hint="eastAsia" w:ascii="Times New Roman" w:hAnsi="Times New Roman" w:eastAsia="方正仿宋_GBK" w:cs="Times New Roman"/>
          <w:b w:val="0"/>
          <w:color w:val="000000"/>
          <w:sz w:val="28"/>
          <w:lang w:val="uk-UA"/>
        </w:rPr>
        <w:t>因未达到政府采购限额，未列入政府采购预算</w:t>
      </w:r>
      <w:r>
        <w:rPr>
          <w:rFonts w:ascii="Times New Roman" w:hAnsi="Times New Roman" w:eastAsia="方正仿宋_GBK" w:cs="Times New Roman"/>
          <w:b w:val="0"/>
          <w:color w:val="000000"/>
          <w:sz w:val="28"/>
        </w:rPr>
        <w:t>。</w:t>
      </w:r>
    </w:p>
    <w:p w14:paraId="19CFE0F8">
      <w:pPr>
        <w:spacing w:before="0" w:after="0" w:line="500" w:lineRule="exact"/>
        <w:ind w:firstLine="560"/>
        <w:jc w:val="left"/>
        <w:outlineLvl w:val="9"/>
        <w:rPr>
          <w:rFonts w:ascii="Times New Roman" w:hAnsi="Times New Roman" w:eastAsia="方正仿宋_GBK" w:cs="Times New Roman"/>
          <w:b w:val="0"/>
          <w:color w:val="000000"/>
          <w:sz w:val="28"/>
        </w:rPr>
      </w:pPr>
    </w:p>
    <w:p w14:paraId="719132D0">
      <w:pPr>
        <w:spacing w:before="0" w:after="0" w:line="240" w:lineRule="auto"/>
        <w:ind w:firstLine="0"/>
        <w:jc w:val="center"/>
        <w:outlineLvl w:val="9"/>
        <w:rPr>
          <w:rFonts w:ascii="方正小标宋_GBK" w:hAnsi="方正小标宋_GBK" w:eastAsia="方正小标宋_GBK" w:cs="方正小标宋_GBK"/>
          <w:color w:val="000000"/>
          <w:sz w:val="36"/>
        </w:rPr>
      </w:pPr>
    </w:p>
    <w:p w14:paraId="53DCE8EB">
      <w:pPr>
        <w:spacing w:before="0" w:after="0" w:line="240" w:lineRule="auto"/>
        <w:ind w:firstLine="0"/>
        <w:jc w:val="center"/>
        <w:outlineLvl w:val="9"/>
        <w:rPr>
          <w:rFonts w:ascii="方正小标宋_GBK" w:hAnsi="方正小标宋_GBK" w:eastAsia="方正小标宋_GBK" w:cs="方正小标宋_GBK"/>
          <w:color w:val="000000"/>
          <w:sz w:val="36"/>
        </w:rPr>
      </w:pPr>
    </w:p>
    <w:p w14:paraId="2CF53DA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11C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97AADD">
            <w:pPr>
              <w:pStyle w:val="13"/>
            </w:pPr>
            <w:r>
              <w:t>360750石家庄市藁城区西关镇中心校</w:t>
            </w:r>
          </w:p>
        </w:tc>
        <w:tc>
          <w:tcPr>
            <w:tcW w:w="5669" w:type="dxa"/>
            <w:gridSpan w:val="2"/>
            <w:tcBorders>
              <w:top w:val="single" w:color="FFFFFF" w:sz="6" w:space="0"/>
              <w:left w:val="single" w:color="FFFFFF" w:sz="6" w:space="0"/>
              <w:right w:val="single" w:color="FFFFFF" w:sz="6" w:space="0"/>
            </w:tcBorders>
            <w:vAlign w:val="center"/>
          </w:tcPr>
          <w:p w14:paraId="2BCE3623">
            <w:pPr>
              <w:pStyle w:val="11"/>
            </w:pPr>
            <w:r>
              <w:t>截止时间：2022-12-31</w:t>
            </w:r>
          </w:p>
        </w:tc>
      </w:tr>
      <w:tr w14:paraId="34E9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82113">
            <w:pPr>
              <w:pStyle w:val="14"/>
            </w:pPr>
            <w:r>
              <w:t>项   目</w:t>
            </w:r>
          </w:p>
        </w:tc>
        <w:tc>
          <w:tcPr>
            <w:tcW w:w="2835" w:type="dxa"/>
            <w:vAlign w:val="center"/>
          </w:tcPr>
          <w:p w14:paraId="3E65837B">
            <w:pPr>
              <w:pStyle w:val="14"/>
            </w:pPr>
            <w:r>
              <w:t>数量</w:t>
            </w:r>
          </w:p>
        </w:tc>
        <w:tc>
          <w:tcPr>
            <w:tcW w:w="2835" w:type="dxa"/>
            <w:vAlign w:val="center"/>
          </w:tcPr>
          <w:p w14:paraId="0935F117">
            <w:pPr>
              <w:pStyle w:val="14"/>
            </w:pPr>
            <w:r>
              <w:t>价值（金额单位：万元）</w:t>
            </w:r>
          </w:p>
        </w:tc>
      </w:tr>
      <w:tr w14:paraId="51B1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C9AFF4">
            <w:pPr>
              <w:pStyle w:val="16"/>
            </w:pPr>
            <w:r>
              <w:t>资产总额</w:t>
            </w:r>
          </w:p>
        </w:tc>
        <w:tc>
          <w:tcPr>
            <w:tcW w:w="2835" w:type="dxa"/>
            <w:vAlign w:val="center"/>
          </w:tcPr>
          <w:p w14:paraId="624FDC8C">
            <w:pPr>
              <w:pStyle w:val="17"/>
            </w:pPr>
          </w:p>
        </w:tc>
        <w:tc>
          <w:tcPr>
            <w:tcW w:w="2835" w:type="dxa"/>
            <w:vAlign w:val="center"/>
          </w:tcPr>
          <w:p w14:paraId="7786E891">
            <w:pPr>
              <w:pStyle w:val="15"/>
              <w:rPr>
                <w:rFonts w:hint="default" w:eastAsia="方正书宋_GBK"/>
                <w:lang w:val="en-US" w:eastAsia="zh-CN"/>
              </w:rPr>
            </w:pPr>
            <w:r>
              <w:rPr>
                <w:rFonts w:hint="eastAsia"/>
                <w:lang w:val="en-US" w:eastAsia="zh-CN"/>
              </w:rPr>
              <w:t>2894.43</w:t>
            </w:r>
          </w:p>
        </w:tc>
      </w:tr>
      <w:tr w14:paraId="0BB6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16C25">
            <w:pPr>
              <w:pStyle w:val="16"/>
            </w:pPr>
            <w:r>
              <w:t>1、房屋（平方米）</w:t>
            </w:r>
          </w:p>
        </w:tc>
        <w:tc>
          <w:tcPr>
            <w:tcW w:w="2835" w:type="dxa"/>
            <w:vAlign w:val="center"/>
          </w:tcPr>
          <w:p w14:paraId="7E1DBA1E">
            <w:pPr>
              <w:pStyle w:val="17"/>
            </w:pPr>
            <w:r>
              <w:t>29360.20</w:t>
            </w:r>
          </w:p>
        </w:tc>
        <w:tc>
          <w:tcPr>
            <w:tcW w:w="2835" w:type="dxa"/>
            <w:vAlign w:val="center"/>
          </w:tcPr>
          <w:p w14:paraId="1E0AB0C5">
            <w:pPr>
              <w:pStyle w:val="15"/>
              <w:ind w:firstLine="0" w:firstLineChars="0"/>
              <w:rPr>
                <w:color w:val="auto"/>
              </w:rPr>
            </w:pPr>
            <w:r>
              <w:rPr>
                <w:color w:val="auto"/>
              </w:rPr>
              <w:t>1752.10</w:t>
            </w:r>
          </w:p>
        </w:tc>
      </w:tr>
      <w:tr w14:paraId="27AF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9CDF2">
            <w:pPr>
              <w:pStyle w:val="16"/>
            </w:pPr>
            <w:r>
              <w:t>　　其中：办公用房（平方米）</w:t>
            </w:r>
          </w:p>
        </w:tc>
        <w:tc>
          <w:tcPr>
            <w:tcW w:w="2835" w:type="dxa"/>
            <w:vAlign w:val="center"/>
          </w:tcPr>
          <w:p w14:paraId="53856D05">
            <w:pPr>
              <w:pStyle w:val="17"/>
            </w:pPr>
            <w:r>
              <w:t>12008</w:t>
            </w:r>
          </w:p>
        </w:tc>
        <w:tc>
          <w:tcPr>
            <w:tcW w:w="2835" w:type="dxa"/>
            <w:vAlign w:val="center"/>
          </w:tcPr>
          <w:p w14:paraId="6196C324">
            <w:pPr>
              <w:pStyle w:val="15"/>
              <w:ind w:firstLine="0" w:firstLineChars="0"/>
              <w:rPr>
                <w:color w:val="auto"/>
              </w:rPr>
            </w:pPr>
            <w:r>
              <w:rPr>
                <w:color w:val="auto"/>
              </w:rPr>
              <w:t>770.37</w:t>
            </w:r>
          </w:p>
        </w:tc>
      </w:tr>
      <w:tr w14:paraId="7C4A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11E453">
            <w:pPr>
              <w:pStyle w:val="16"/>
            </w:pPr>
            <w:r>
              <w:t>2、车辆（台、辆）</w:t>
            </w:r>
          </w:p>
        </w:tc>
        <w:tc>
          <w:tcPr>
            <w:tcW w:w="2835" w:type="dxa"/>
            <w:vAlign w:val="center"/>
          </w:tcPr>
          <w:p w14:paraId="63761754">
            <w:pPr>
              <w:pStyle w:val="17"/>
            </w:pPr>
          </w:p>
        </w:tc>
        <w:tc>
          <w:tcPr>
            <w:tcW w:w="2835" w:type="dxa"/>
            <w:vAlign w:val="center"/>
          </w:tcPr>
          <w:p w14:paraId="6779C8BB">
            <w:pPr>
              <w:pStyle w:val="15"/>
              <w:ind w:firstLine="0" w:firstLineChars="0"/>
              <w:rPr>
                <w:color w:val="auto"/>
              </w:rPr>
            </w:pPr>
          </w:p>
        </w:tc>
      </w:tr>
      <w:tr w14:paraId="1489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A9FE0">
            <w:pPr>
              <w:pStyle w:val="16"/>
            </w:pPr>
            <w:r>
              <w:t>3、单价在20万元以上的设备</w:t>
            </w:r>
          </w:p>
        </w:tc>
        <w:tc>
          <w:tcPr>
            <w:tcW w:w="2835" w:type="dxa"/>
            <w:vAlign w:val="center"/>
          </w:tcPr>
          <w:p w14:paraId="1155B091">
            <w:pPr>
              <w:pStyle w:val="17"/>
            </w:pPr>
          </w:p>
        </w:tc>
        <w:tc>
          <w:tcPr>
            <w:tcW w:w="2835" w:type="dxa"/>
            <w:vAlign w:val="center"/>
          </w:tcPr>
          <w:p w14:paraId="3AF2CB1C">
            <w:pPr>
              <w:pStyle w:val="15"/>
              <w:ind w:firstLine="0" w:firstLineChars="0"/>
              <w:rPr>
                <w:color w:val="auto"/>
              </w:rPr>
            </w:pPr>
          </w:p>
        </w:tc>
      </w:tr>
      <w:tr w14:paraId="26BA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02A400">
            <w:pPr>
              <w:pStyle w:val="16"/>
            </w:pPr>
            <w:r>
              <w:t>4、其他固定资产</w:t>
            </w:r>
          </w:p>
        </w:tc>
        <w:tc>
          <w:tcPr>
            <w:tcW w:w="2835" w:type="dxa"/>
            <w:vAlign w:val="center"/>
          </w:tcPr>
          <w:p w14:paraId="7A832B8E">
            <w:pPr>
              <w:pStyle w:val="17"/>
            </w:pPr>
          </w:p>
        </w:tc>
        <w:tc>
          <w:tcPr>
            <w:tcW w:w="2835" w:type="dxa"/>
            <w:vAlign w:val="center"/>
          </w:tcPr>
          <w:p w14:paraId="1056BD02">
            <w:pPr>
              <w:pStyle w:val="15"/>
              <w:ind w:firstLine="0" w:firstLineChars="0"/>
              <w:rPr>
                <w:color w:val="auto"/>
              </w:rPr>
            </w:pPr>
            <w:r>
              <w:rPr>
                <w:rFonts w:hint="eastAsia"/>
                <w:color w:val="auto"/>
              </w:rPr>
              <w:t>1142.33</w:t>
            </w:r>
          </w:p>
        </w:tc>
      </w:tr>
    </w:tbl>
    <w:p w14:paraId="0A7A102A">
      <w:pPr>
        <w:spacing w:before="0" w:after="0"/>
        <w:ind w:firstLine="640"/>
        <w:jc w:val="left"/>
        <w:outlineLvl w:val="9"/>
      </w:pPr>
      <w:r>
        <w:rPr>
          <w:rFonts w:ascii="Times New Roman" w:hAnsi="Times New Roman" w:eastAsia="方正仿宋_GBK" w:cs="Times New Roman"/>
          <w:color w:val="000000"/>
          <w:sz w:val="32"/>
        </w:rPr>
        <w:t xml:space="preserve"> </w:t>
      </w:r>
    </w:p>
    <w:p w14:paraId="12178E8F">
      <w:pPr>
        <w:spacing w:before="10" w:after="10" w:line="240" w:lineRule="auto"/>
        <w:ind w:firstLine="640"/>
        <w:jc w:val="left"/>
        <w:outlineLvl w:val="5"/>
      </w:pPr>
      <w:r>
        <w:rPr>
          <w:rFonts w:ascii="黑体" w:hAnsi="黑体" w:eastAsia="黑体" w:cs="黑体"/>
          <w:color w:val="000000"/>
          <w:sz w:val="32"/>
        </w:rPr>
        <w:t>八、名词解释</w:t>
      </w:r>
    </w:p>
    <w:p w14:paraId="7C246AB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19B83E5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DB4B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0760E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5B2C3C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D18F0E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EE110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75649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D557D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C74F49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26D282">
      <w:pPr>
        <w:spacing w:before="10" w:after="10" w:line="240" w:lineRule="auto"/>
        <w:ind w:firstLine="640"/>
        <w:jc w:val="left"/>
        <w:outlineLvl w:val="5"/>
      </w:pPr>
      <w:r>
        <w:rPr>
          <w:rFonts w:ascii="黑体" w:hAnsi="黑体" w:eastAsia="黑体" w:cs="黑体"/>
          <w:color w:val="000000"/>
          <w:sz w:val="32"/>
        </w:rPr>
        <w:t>九、其他需要说明的事项</w:t>
      </w:r>
    </w:p>
    <w:p w14:paraId="39309F3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F35D2">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4F1BB43">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45F9C">
    <w:pPr>
      <w:pStyle w:val="3"/>
    </w:pPr>
    <w:r>
      <w:rPr>
        <w:sz w:val="18"/>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10C880C">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4E69A">
    <w:pPr>
      <w:jc w:val="right"/>
    </w:pPr>
    <w:r>
      <w:rPr>
        <w:sz w:val="24"/>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4CD907B8">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65C8C">
    <w:pPr>
      <w:jc w:val="left"/>
    </w:pPr>
    <w:r>
      <w:rPr>
        <w:sz w:val="24"/>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21B17F30">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WJlN2ExODY0N2UyOWUwMjYyZWE5MWMwM2E1ZDFkY2IifQ=="/>
    <w:docVar w:name="KSO_WPS_MARK_KEY" w:val="0363b572-1527-4b34-9480-e8172d22ac13"/>
  </w:docVars>
  <w:rsids>
    <w:rsidRoot w:val="00000000"/>
    <w:rsid w:val="00233075"/>
    <w:rsid w:val="042D6624"/>
    <w:rsid w:val="05107B4D"/>
    <w:rsid w:val="070A0809"/>
    <w:rsid w:val="096C04D4"/>
    <w:rsid w:val="09AA4D5C"/>
    <w:rsid w:val="0BB023D2"/>
    <w:rsid w:val="0BE45432"/>
    <w:rsid w:val="0CF00CCA"/>
    <w:rsid w:val="123F1DBA"/>
    <w:rsid w:val="136751F0"/>
    <w:rsid w:val="171C6B6E"/>
    <w:rsid w:val="19486BCD"/>
    <w:rsid w:val="199B1FCC"/>
    <w:rsid w:val="19BF4F88"/>
    <w:rsid w:val="1BC33A5C"/>
    <w:rsid w:val="1C1B3898"/>
    <w:rsid w:val="1C4306F9"/>
    <w:rsid w:val="1ED17F6F"/>
    <w:rsid w:val="1EED3512"/>
    <w:rsid w:val="1F693358"/>
    <w:rsid w:val="1FD53D5E"/>
    <w:rsid w:val="244629A8"/>
    <w:rsid w:val="24534C43"/>
    <w:rsid w:val="24621126"/>
    <w:rsid w:val="254B06B2"/>
    <w:rsid w:val="25A466AC"/>
    <w:rsid w:val="25CE5461"/>
    <w:rsid w:val="286157CE"/>
    <w:rsid w:val="2A6C4490"/>
    <w:rsid w:val="2A9F5230"/>
    <w:rsid w:val="2C532FA8"/>
    <w:rsid w:val="2D722252"/>
    <w:rsid w:val="2E930D7A"/>
    <w:rsid w:val="2ECB3756"/>
    <w:rsid w:val="2FCA2B61"/>
    <w:rsid w:val="32A37C6C"/>
    <w:rsid w:val="34210B45"/>
    <w:rsid w:val="35E65C72"/>
    <w:rsid w:val="389727DC"/>
    <w:rsid w:val="39B73500"/>
    <w:rsid w:val="39D13CE8"/>
    <w:rsid w:val="3B331C0C"/>
    <w:rsid w:val="3C7324DC"/>
    <w:rsid w:val="3DA43295"/>
    <w:rsid w:val="3F8A64BB"/>
    <w:rsid w:val="40BD5294"/>
    <w:rsid w:val="41EF5E2F"/>
    <w:rsid w:val="459E4A6E"/>
    <w:rsid w:val="459E761B"/>
    <w:rsid w:val="4655622F"/>
    <w:rsid w:val="46F22218"/>
    <w:rsid w:val="47E0136E"/>
    <w:rsid w:val="47FD637A"/>
    <w:rsid w:val="48C55E39"/>
    <w:rsid w:val="4934070B"/>
    <w:rsid w:val="49E74734"/>
    <w:rsid w:val="4B950F47"/>
    <w:rsid w:val="4C3D5629"/>
    <w:rsid w:val="4C8449BE"/>
    <w:rsid w:val="4DB457B0"/>
    <w:rsid w:val="4DEB37A7"/>
    <w:rsid w:val="4F197D2D"/>
    <w:rsid w:val="5086682B"/>
    <w:rsid w:val="50C337E7"/>
    <w:rsid w:val="514630BC"/>
    <w:rsid w:val="517F58CE"/>
    <w:rsid w:val="51EE08F2"/>
    <w:rsid w:val="53990623"/>
    <w:rsid w:val="53B42CB0"/>
    <w:rsid w:val="55BA6B8F"/>
    <w:rsid w:val="57483418"/>
    <w:rsid w:val="58436555"/>
    <w:rsid w:val="5AEA2042"/>
    <w:rsid w:val="5E396E7B"/>
    <w:rsid w:val="60522F73"/>
    <w:rsid w:val="60DF4CB4"/>
    <w:rsid w:val="62A50D92"/>
    <w:rsid w:val="63091321"/>
    <w:rsid w:val="63864720"/>
    <w:rsid w:val="63E657E1"/>
    <w:rsid w:val="645111D2"/>
    <w:rsid w:val="679118E5"/>
    <w:rsid w:val="6B59096C"/>
    <w:rsid w:val="6D8223FC"/>
    <w:rsid w:val="6FC52A74"/>
    <w:rsid w:val="70C154CB"/>
    <w:rsid w:val="71744751"/>
    <w:rsid w:val="7216236B"/>
    <w:rsid w:val="75630A10"/>
    <w:rsid w:val="760C31AA"/>
    <w:rsid w:val="76193DFA"/>
    <w:rsid w:val="761B357E"/>
    <w:rsid w:val="79EB4AF4"/>
    <w:rsid w:val="7ABB0D7C"/>
    <w:rsid w:val="7B6475CA"/>
    <w:rsid w:val="7D456FA2"/>
    <w:rsid w:val="7DB16675"/>
    <w:rsid w:val="7F3D43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1860</Pages>
  <Words>6357</Words>
  <Characters>8957</Characters>
  <TotalTime>61</TotalTime>
  <ScaleCrop>false</ScaleCrop>
  <LinksUpToDate>false</LinksUpToDate>
  <CharactersWithSpaces>9086</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2023-02-01T15:19:00Z</dcterms:created>
  <dc:creator>GROC</dc:creator>
  <cp:lastModifiedBy>wms</cp:lastModifiedBy>
  <dcterms:modified xsi:type="dcterms:W3CDTF">2024-12-24T07:00:42Z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15BC45A03E174B3B9806811860D18998</vt:lpwstr>
  </property>
</Properties>
</file>